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426913280">
            <wp:simplePos x="0" y="0"/>
            <wp:positionH relativeFrom="page">
              <wp:posOffset>0</wp:posOffset>
            </wp:positionH>
            <wp:positionV relativeFrom="page">
              <wp:posOffset>0</wp:posOffset>
            </wp:positionV>
            <wp:extent cx="7768588" cy="10046333"/>
            <wp:effectExtent l="0" t="0" r="0" b="0"/>
            <wp:wrapNone/>
            <wp:docPr id="1" name="image1.jpeg" descr="portada carpeta veda-0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68588" cy="1004633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Title"/>
      </w:pPr>
      <w:r>
        <w:rPr>
          <w:color w:val="17365D"/>
        </w:rPr>
        <w:t>LEY DE INGRESOS DEL ESTADO DE AGUASCALIENTES, PARA EL EJERCICIO FISCAL DEL AÑO 2022</w:t>
      </w:r>
    </w:p>
    <w:p>
      <w:pPr>
        <w:spacing w:after="0"/>
        <w:sectPr>
          <w:type w:val="continuous"/>
          <w:pgSz w:w="12240" w:h="15840"/>
          <w:pgMar w:top="1500" w:bottom="280" w:left="1460" w:right="1200"/>
        </w:sectPr>
      </w:pPr>
    </w:p>
    <w:p>
      <w:pPr>
        <w:spacing w:before="75"/>
        <w:ind w:left="821" w:right="1082" w:firstLine="0"/>
        <w:jc w:val="center"/>
        <w:rPr>
          <w:b/>
          <w:sz w:val="24"/>
        </w:rPr>
      </w:pPr>
      <w:r>
        <w:rPr>
          <w:b/>
          <w:color w:val="30849B"/>
          <w:sz w:val="24"/>
        </w:rPr>
        <w:t>LEY DE INGRESOS DEL ESTADO DE AGUASCALIENTES, PARA EL EJERCICIO FISCAL DEL AÑO 2022</w:t>
      </w:r>
    </w:p>
    <w:p>
      <w:pPr>
        <w:pStyle w:val="BodyText"/>
        <w:rPr>
          <w:b/>
        </w:rPr>
      </w:pPr>
    </w:p>
    <w:p>
      <w:pPr>
        <w:pStyle w:val="BodyText"/>
        <w:ind w:left="263" w:right="523"/>
        <w:jc w:val="center"/>
      </w:pPr>
      <w:r>
        <w:rPr>
          <w:color w:val="30849B"/>
        </w:rPr>
        <w:t>Última Reforma Publicada en la Primera Sección del Periódico Oficial del Estado, el lunes 28 de marzo de 2022.</w:t>
      </w:r>
    </w:p>
    <w:p>
      <w:pPr>
        <w:pStyle w:val="BodyText"/>
      </w:pPr>
    </w:p>
    <w:p>
      <w:pPr>
        <w:pStyle w:val="BodyText"/>
        <w:ind w:left="266" w:right="523"/>
        <w:jc w:val="center"/>
      </w:pPr>
      <w:r>
        <w:rPr>
          <w:color w:val="30849B"/>
        </w:rPr>
        <w:t>Ley Publicada en la Segunda Sección de la Edición Extraordinaria del Periódico Oficial del Estado de Aguascalientes, el miércoles 29 de diciembre de 2021.</w:t>
      </w:r>
    </w:p>
    <w:p>
      <w:pPr>
        <w:pStyle w:val="BodyText"/>
        <w:rPr>
          <w:sz w:val="26"/>
        </w:rPr>
      </w:pPr>
    </w:p>
    <w:p>
      <w:pPr>
        <w:pStyle w:val="BodyText"/>
        <w:rPr>
          <w:sz w:val="22"/>
        </w:rPr>
      </w:pPr>
    </w:p>
    <w:p>
      <w:pPr>
        <w:pStyle w:val="Heading1"/>
        <w:ind w:left="242"/>
        <w:jc w:val="left"/>
      </w:pPr>
      <w:r>
        <w:rPr/>
        <w:t>MARTÍN OROZCO SANDOVAL, Gobernador Constitucional del Estado de Aguascalientes, a sus habitantes sabed:</w:t>
      </w:r>
    </w:p>
    <w:p>
      <w:pPr>
        <w:pStyle w:val="BodyText"/>
        <w:spacing w:before="1"/>
        <w:rPr>
          <w:b/>
        </w:rPr>
      </w:pPr>
    </w:p>
    <w:p>
      <w:pPr>
        <w:pStyle w:val="BodyText"/>
        <w:ind w:left="242"/>
      </w:pPr>
      <w:r>
        <w:rPr/>
        <w:t>Que por el H. Congreso del Estado se me ha comunicado lo siguiente:</w:t>
      </w:r>
    </w:p>
    <w:p>
      <w:pPr>
        <w:pStyle w:val="BodyText"/>
      </w:pPr>
    </w:p>
    <w:p>
      <w:pPr>
        <w:pStyle w:val="BodyText"/>
        <w:ind w:left="242" w:firstLine="707"/>
      </w:pPr>
      <w:r>
        <w:rPr/>
        <w:t>La</w:t>
      </w:r>
      <w:r>
        <w:rPr>
          <w:spacing w:val="-6"/>
        </w:rPr>
        <w:t> </w:t>
      </w:r>
      <w:r>
        <w:rPr/>
        <w:t>LXV</w:t>
      </w:r>
      <w:r>
        <w:rPr>
          <w:spacing w:val="-8"/>
        </w:rPr>
        <w:t> </w:t>
      </w:r>
      <w:r>
        <w:rPr/>
        <w:t>Legislatura</w:t>
      </w:r>
      <w:r>
        <w:rPr>
          <w:spacing w:val="-11"/>
        </w:rPr>
        <w:t> </w:t>
      </w:r>
      <w:r>
        <w:rPr/>
        <w:t>del</w:t>
      </w:r>
      <w:r>
        <w:rPr>
          <w:spacing w:val="-7"/>
        </w:rPr>
        <w:t> </w:t>
      </w:r>
      <w:r>
        <w:rPr/>
        <w:t>Congreso</w:t>
      </w:r>
      <w:r>
        <w:rPr>
          <w:spacing w:val="-9"/>
        </w:rPr>
        <w:t> </w:t>
      </w:r>
      <w:r>
        <w:rPr/>
        <w:t>del</w:t>
      </w:r>
      <w:r>
        <w:rPr>
          <w:spacing w:val="-9"/>
        </w:rPr>
        <w:t> </w:t>
      </w:r>
      <w:r>
        <w:rPr/>
        <w:t>Estado</w:t>
      </w:r>
      <w:r>
        <w:rPr>
          <w:spacing w:val="-8"/>
        </w:rPr>
        <w:t> </w:t>
      </w:r>
      <w:r>
        <w:rPr/>
        <w:t>Libre</w:t>
      </w:r>
      <w:r>
        <w:rPr>
          <w:spacing w:val="-8"/>
        </w:rPr>
        <w:t> </w:t>
      </w:r>
      <w:r>
        <w:rPr/>
        <w:t>y</w:t>
      </w:r>
      <w:r>
        <w:rPr>
          <w:spacing w:val="-13"/>
        </w:rPr>
        <w:t> </w:t>
      </w:r>
      <w:r>
        <w:rPr/>
        <w:t>Soberano</w:t>
      </w:r>
      <w:r>
        <w:rPr>
          <w:spacing w:val="-10"/>
        </w:rPr>
        <w:t> </w:t>
      </w:r>
      <w:r>
        <w:rPr/>
        <w:t>de</w:t>
      </w:r>
      <w:r>
        <w:rPr>
          <w:spacing w:val="-8"/>
        </w:rPr>
        <w:t> </w:t>
      </w:r>
      <w:r>
        <w:rPr/>
        <w:t>Aguascalientes,</w:t>
      </w:r>
      <w:r>
        <w:rPr>
          <w:spacing w:val="-10"/>
        </w:rPr>
        <w:t> </w:t>
      </w:r>
      <w:r>
        <w:rPr/>
        <w:t>en virtud de su función y facultad constitucional, ha tenido a bien expedir el</w:t>
      </w:r>
      <w:r>
        <w:rPr>
          <w:spacing w:val="-6"/>
        </w:rPr>
        <w:t> </w:t>
      </w:r>
      <w:r>
        <w:rPr/>
        <w:t>siguiente</w:t>
      </w:r>
    </w:p>
    <w:p>
      <w:pPr>
        <w:pStyle w:val="BodyText"/>
        <w:rPr>
          <w:sz w:val="26"/>
        </w:rPr>
      </w:pPr>
    </w:p>
    <w:p>
      <w:pPr>
        <w:pStyle w:val="BodyText"/>
        <w:spacing w:before="1"/>
        <w:rPr>
          <w:sz w:val="26"/>
        </w:rPr>
      </w:pPr>
    </w:p>
    <w:p>
      <w:pPr>
        <w:spacing w:before="0"/>
        <w:ind w:left="821" w:right="1076" w:firstLine="0"/>
        <w:jc w:val="center"/>
        <w:rPr>
          <w:b/>
          <w:sz w:val="28"/>
        </w:rPr>
      </w:pPr>
      <w:r>
        <w:rPr>
          <w:b/>
          <w:sz w:val="28"/>
        </w:rPr>
        <w:t>Decreto Número 59</w:t>
      </w:r>
    </w:p>
    <w:p>
      <w:pPr>
        <w:pStyle w:val="BodyText"/>
        <w:spacing w:before="1"/>
        <w:rPr>
          <w:b/>
        </w:rPr>
      </w:pPr>
    </w:p>
    <w:p>
      <w:pPr>
        <w:spacing w:before="0"/>
        <w:ind w:left="242" w:right="418" w:firstLine="0"/>
        <w:jc w:val="left"/>
        <w:rPr>
          <w:sz w:val="24"/>
        </w:rPr>
      </w:pPr>
      <w:r>
        <w:rPr>
          <w:b/>
          <w:sz w:val="24"/>
        </w:rPr>
        <w:t>ARTÍCULO ÚNICO. - </w:t>
      </w:r>
      <w:r>
        <w:rPr>
          <w:sz w:val="24"/>
        </w:rPr>
        <w:t>Se </w:t>
      </w:r>
      <w:r>
        <w:rPr>
          <w:b/>
          <w:i/>
          <w:sz w:val="24"/>
        </w:rPr>
        <w:t>Expide </w:t>
      </w:r>
      <w:r>
        <w:rPr>
          <w:sz w:val="24"/>
        </w:rPr>
        <w:t>la </w:t>
      </w:r>
      <w:r>
        <w:rPr>
          <w:b/>
          <w:i/>
          <w:sz w:val="24"/>
        </w:rPr>
        <w:t>Ley de Ingresos del Estado de Aguascalientes, para </w:t>
      </w:r>
      <w:r>
        <w:rPr>
          <w:b/>
          <w:i/>
          <w:sz w:val="24"/>
        </w:rPr>
        <w:t>el Ejercicio Fiscal del Año 2022</w:t>
      </w:r>
      <w:r>
        <w:rPr>
          <w:sz w:val="24"/>
        </w:rPr>
        <w:t>, para quedar en los términos siguientes:</w:t>
      </w:r>
    </w:p>
    <w:p>
      <w:pPr>
        <w:pStyle w:val="BodyText"/>
        <w:spacing w:before="10"/>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5878"/>
        <w:gridCol w:w="2163"/>
      </w:tblGrid>
      <w:tr>
        <w:trPr>
          <w:trHeight w:val="1142" w:hRule="atLeast"/>
        </w:trPr>
        <w:tc>
          <w:tcPr>
            <w:tcW w:w="9045" w:type="dxa"/>
            <w:gridSpan w:val="3"/>
          </w:tcPr>
          <w:p>
            <w:pPr>
              <w:pStyle w:val="TableParagraph"/>
              <w:spacing w:line="292" w:lineRule="auto"/>
              <w:ind w:left="2626" w:right="2628"/>
              <w:jc w:val="center"/>
              <w:rPr>
                <w:b/>
                <w:sz w:val="24"/>
              </w:rPr>
            </w:pPr>
            <w:r>
              <w:rPr>
                <w:b/>
                <w:sz w:val="24"/>
              </w:rPr>
              <w:t>LEY DE INGRESOS DEL ESTADO DE AGUASCALIENTES</w:t>
            </w:r>
          </w:p>
          <w:p>
            <w:pPr>
              <w:pStyle w:val="TableParagraph"/>
              <w:spacing w:line="275" w:lineRule="exact"/>
              <w:ind w:left="1373" w:right="1316"/>
              <w:jc w:val="center"/>
              <w:rPr>
                <w:b/>
                <w:sz w:val="24"/>
              </w:rPr>
            </w:pPr>
            <w:r>
              <w:rPr>
                <w:b/>
                <w:sz w:val="24"/>
              </w:rPr>
              <w:t>PARA EL EJERCICIO FISCAL DEL AÑO 2022</w:t>
            </w:r>
          </w:p>
        </w:tc>
      </w:tr>
      <w:tr>
        <w:trPr>
          <w:trHeight w:val="1516" w:hRule="atLeast"/>
        </w:trPr>
        <w:tc>
          <w:tcPr>
            <w:tcW w:w="1004" w:type="dxa"/>
          </w:tcPr>
          <w:p>
            <w:pPr>
              <w:pStyle w:val="TableParagraph"/>
              <w:jc w:val="left"/>
              <w:rPr>
                <w:sz w:val="24"/>
              </w:rPr>
            </w:pPr>
          </w:p>
        </w:tc>
        <w:tc>
          <w:tcPr>
            <w:tcW w:w="5878" w:type="dxa"/>
          </w:tcPr>
          <w:p>
            <w:pPr>
              <w:pStyle w:val="TableParagraph"/>
              <w:spacing w:line="292" w:lineRule="auto" w:before="194"/>
              <w:ind w:left="2431" w:right="1269" w:firstLine="9"/>
              <w:jc w:val="both"/>
              <w:rPr>
                <w:b/>
                <w:sz w:val="24"/>
              </w:rPr>
            </w:pPr>
            <w:r>
              <w:rPr>
                <w:b/>
                <w:sz w:val="24"/>
              </w:rPr>
              <w:t>TÍTULO PRIMERO DE LOS INGRESOS CAPÍTULO ÚNICO</w:t>
            </w:r>
          </w:p>
          <w:p>
            <w:pPr>
              <w:pStyle w:val="TableParagraph"/>
              <w:ind w:left="2287"/>
              <w:jc w:val="left"/>
              <w:rPr>
                <w:b/>
                <w:sz w:val="24"/>
              </w:rPr>
            </w:pPr>
            <w:r>
              <w:rPr>
                <w:b/>
                <w:sz w:val="24"/>
              </w:rPr>
              <w:t>Disposiciones Generales</w:t>
            </w:r>
          </w:p>
        </w:tc>
        <w:tc>
          <w:tcPr>
            <w:tcW w:w="2163" w:type="dxa"/>
          </w:tcPr>
          <w:p>
            <w:pPr>
              <w:pStyle w:val="TableParagraph"/>
              <w:jc w:val="left"/>
              <w:rPr>
                <w:sz w:val="24"/>
              </w:rPr>
            </w:pPr>
          </w:p>
        </w:tc>
      </w:tr>
      <w:tr>
        <w:trPr>
          <w:trHeight w:val="889" w:hRule="atLeast"/>
        </w:trPr>
        <w:tc>
          <w:tcPr>
            <w:tcW w:w="9045" w:type="dxa"/>
            <w:gridSpan w:val="3"/>
          </w:tcPr>
          <w:p>
            <w:pPr>
              <w:pStyle w:val="TableParagraph"/>
              <w:spacing w:before="26"/>
              <w:ind w:left="200" w:right="202"/>
              <w:jc w:val="both"/>
              <w:rPr>
                <w:sz w:val="24"/>
              </w:rPr>
            </w:pPr>
            <w:r>
              <w:rPr>
                <w:sz w:val="24"/>
              </w:rPr>
              <w:t>Artículo 1º.- En el Ejercicio Fiscal del año 2022, la Hacienda Pública del Estado percibirá los ingresos provenientes de los conceptos y en las cantidades estimadas en pesos que se indican a continuación:</w:t>
            </w:r>
          </w:p>
        </w:tc>
      </w:tr>
      <w:tr>
        <w:trPr>
          <w:trHeight w:val="337" w:hRule="atLeast"/>
        </w:trPr>
        <w:tc>
          <w:tcPr>
            <w:tcW w:w="9045" w:type="dxa"/>
            <w:gridSpan w:val="3"/>
          </w:tcPr>
          <w:p>
            <w:pPr>
              <w:pStyle w:val="TableParagraph"/>
              <w:spacing w:before="25"/>
              <w:ind w:left="2809"/>
              <w:jc w:val="left"/>
              <w:rPr>
                <w:sz w:val="24"/>
              </w:rPr>
            </w:pPr>
            <w:r>
              <w:rPr>
                <w:sz w:val="24"/>
              </w:rPr>
              <w:t>(REFORMADO EL MONTO, P.O. 28 DE MARZO DE 2022)</w:t>
            </w:r>
          </w:p>
        </w:tc>
      </w:tr>
      <w:tr>
        <w:trPr>
          <w:trHeight w:val="337" w:hRule="atLeast"/>
        </w:trPr>
        <w:tc>
          <w:tcPr>
            <w:tcW w:w="1004" w:type="dxa"/>
          </w:tcPr>
          <w:p>
            <w:pPr>
              <w:pStyle w:val="TableParagraph"/>
              <w:spacing w:before="26"/>
              <w:ind w:left="342" w:right="313"/>
              <w:jc w:val="center"/>
              <w:rPr>
                <w:b/>
                <w:sz w:val="24"/>
              </w:rPr>
            </w:pPr>
            <w:r>
              <w:rPr>
                <w:b/>
                <w:sz w:val="24"/>
              </w:rPr>
              <w:t>I.</w:t>
            </w:r>
          </w:p>
        </w:tc>
        <w:tc>
          <w:tcPr>
            <w:tcW w:w="5878" w:type="dxa"/>
          </w:tcPr>
          <w:p>
            <w:pPr>
              <w:pStyle w:val="TableParagraph"/>
              <w:spacing w:before="26"/>
              <w:ind w:left="124"/>
              <w:jc w:val="left"/>
              <w:rPr>
                <w:b/>
                <w:sz w:val="24"/>
              </w:rPr>
            </w:pPr>
            <w:r>
              <w:rPr>
                <w:b/>
                <w:sz w:val="24"/>
              </w:rPr>
              <w:t>TOTAL</w:t>
            </w:r>
          </w:p>
        </w:tc>
        <w:tc>
          <w:tcPr>
            <w:tcW w:w="2163" w:type="dxa"/>
          </w:tcPr>
          <w:p>
            <w:pPr>
              <w:pStyle w:val="TableParagraph"/>
              <w:spacing w:before="26"/>
              <w:ind w:right="197"/>
              <w:rPr>
                <w:b/>
                <w:sz w:val="24"/>
              </w:rPr>
            </w:pPr>
            <w:r>
              <w:rPr>
                <w:b/>
                <w:sz w:val="24"/>
              </w:rPr>
              <w:t>28,301,811,000</w:t>
            </w:r>
          </w:p>
        </w:tc>
      </w:tr>
      <w:tr>
        <w:trPr>
          <w:trHeight w:val="335" w:hRule="atLeast"/>
        </w:trPr>
        <w:tc>
          <w:tcPr>
            <w:tcW w:w="9045" w:type="dxa"/>
            <w:gridSpan w:val="3"/>
          </w:tcPr>
          <w:p>
            <w:pPr>
              <w:pStyle w:val="TableParagraph"/>
              <w:spacing w:before="25"/>
              <w:ind w:left="2809"/>
              <w:jc w:val="left"/>
              <w:rPr>
                <w:sz w:val="24"/>
              </w:rPr>
            </w:pPr>
            <w:r>
              <w:rPr>
                <w:sz w:val="24"/>
              </w:rPr>
              <w:t>(REFORMADO EL MONTO, P.O. 28 DE MARZO DE 2022)</w:t>
            </w:r>
          </w:p>
        </w:tc>
      </w:tr>
      <w:tr>
        <w:trPr>
          <w:trHeight w:val="337" w:hRule="atLeast"/>
        </w:trPr>
        <w:tc>
          <w:tcPr>
            <w:tcW w:w="1004" w:type="dxa"/>
          </w:tcPr>
          <w:p>
            <w:pPr>
              <w:pStyle w:val="TableParagraph"/>
              <w:spacing w:before="25"/>
              <w:ind w:left="559"/>
              <w:jc w:val="left"/>
              <w:rPr>
                <w:b/>
                <w:sz w:val="24"/>
              </w:rPr>
            </w:pPr>
            <w:r>
              <w:rPr>
                <w:b/>
                <w:sz w:val="24"/>
              </w:rPr>
              <w:t>1)</w:t>
            </w:r>
          </w:p>
        </w:tc>
        <w:tc>
          <w:tcPr>
            <w:tcW w:w="5878" w:type="dxa"/>
          </w:tcPr>
          <w:p>
            <w:pPr>
              <w:pStyle w:val="TableParagraph"/>
              <w:spacing w:before="25"/>
              <w:ind w:left="124"/>
              <w:jc w:val="left"/>
              <w:rPr>
                <w:b/>
                <w:sz w:val="24"/>
              </w:rPr>
            </w:pPr>
            <w:r>
              <w:rPr>
                <w:b/>
                <w:sz w:val="24"/>
              </w:rPr>
              <w:t>IMPUESTOS</w:t>
            </w:r>
          </w:p>
        </w:tc>
        <w:tc>
          <w:tcPr>
            <w:tcW w:w="2163" w:type="dxa"/>
          </w:tcPr>
          <w:p>
            <w:pPr>
              <w:pStyle w:val="TableParagraph"/>
              <w:spacing w:before="25"/>
              <w:ind w:right="197"/>
              <w:rPr>
                <w:b/>
                <w:sz w:val="24"/>
              </w:rPr>
            </w:pPr>
            <w:r>
              <w:rPr>
                <w:b/>
                <w:sz w:val="24"/>
              </w:rPr>
              <w:t>1,387,411,000</w:t>
            </w:r>
          </w:p>
        </w:tc>
      </w:tr>
      <w:tr>
        <w:trPr>
          <w:trHeight w:val="337" w:hRule="atLeast"/>
        </w:trPr>
        <w:tc>
          <w:tcPr>
            <w:tcW w:w="1004" w:type="dxa"/>
          </w:tcPr>
          <w:p>
            <w:pPr>
              <w:pStyle w:val="TableParagraph"/>
              <w:spacing w:before="26"/>
              <w:ind w:left="559"/>
              <w:jc w:val="left"/>
              <w:rPr>
                <w:b/>
                <w:sz w:val="24"/>
              </w:rPr>
            </w:pPr>
            <w:r>
              <w:rPr>
                <w:b/>
                <w:sz w:val="24"/>
              </w:rPr>
              <w:t>11)</w:t>
            </w:r>
          </w:p>
        </w:tc>
        <w:tc>
          <w:tcPr>
            <w:tcW w:w="5878" w:type="dxa"/>
          </w:tcPr>
          <w:p>
            <w:pPr>
              <w:pStyle w:val="TableParagraph"/>
              <w:spacing w:before="26"/>
              <w:ind w:left="124"/>
              <w:jc w:val="left"/>
              <w:rPr>
                <w:b/>
                <w:sz w:val="24"/>
              </w:rPr>
            </w:pPr>
            <w:r>
              <w:rPr>
                <w:b/>
                <w:sz w:val="24"/>
              </w:rPr>
              <w:t>IMPUESTOS SOBRE LOS INGRESOS</w:t>
            </w:r>
          </w:p>
        </w:tc>
        <w:tc>
          <w:tcPr>
            <w:tcW w:w="2163" w:type="dxa"/>
          </w:tcPr>
          <w:p>
            <w:pPr>
              <w:pStyle w:val="TableParagraph"/>
              <w:spacing w:before="26"/>
              <w:ind w:left="641"/>
              <w:jc w:val="left"/>
              <w:rPr>
                <w:sz w:val="24"/>
              </w:rPr>
            </w:pPr>
            <w:r>
              <w:rPr>
                <w:sz w:val="24"/>
              </w:rPr>
              <w:t>17,940,000</w:t>
            </w:r>
          </w:p>
        </w:tc>
      </w:tr>
      <w:tr>
        <w:trPr>
          <w:trHeight w:val="337" w:hRule="atLeast"/>
        </w:trPr>
        <w:tc>
          <w:tcPr>
            <w:tcW w:w="1004" w:type="dxa"/>
          </w:tcPr>
          <w:p>
            <w:pPr>
              <w:pStyle w:val="TableParagraph"/>
              <w:spacing w:before="25"/>
              <w:ind w:left="619"/>
              <w:jc w:val="left"/>
              <w:rPr>
                <w:sz w:val="24"/>
              </w:rPr>
            </w:pPr>
            <w:r>
              <w:rPr>
                <w:sz w:val="24"/>
              </w:rPr>
              <w:t>a)</w:t>
            </w:r>
          </w:p>
        </w:tc>
        <w:tc>
          <w:tcPr>
            <w:tcW w:w="5878" w:type="dxa"/>
          </w:tcPr>
          <w:p>
            <w:pPr>
              <w:pStyle w:val="TableParagraph"/>
              <w:spacing w:before="25"/>
              <w:ind w:left="124"/>
              <w:jc w:val="left"/>
              <w:rPr>
                <w:sz w:val="24"/>
              </w:rPr>
            </w:pPr>
            <w:r>
              <w:rPr>
                <w:sz w:val="24"/>
              </w:rPr>
              <w:t>Sobre Espectáculos Públicos</w:t>
            </w:r>
          </w:p>
        </w:tc>
        <w:tc>
          <w:tcPr>
            <w:tcW w:w="2163" w:type="dxa"/>
          </w:tcPr>
          <w:p>
            <w:pPr>
              <w:pStyle w:val="TableParagraph"/>
              <w:spacing w:before="25"/>
              <w:ind w:left="761"/>
              <w:jc w:val="left"/>
              <w:rPr>
                <w:sz w:val="24"/>
              </w:rPr>
            </w:pPr>
            <w:r>
              <w:rPr>
                <w:sz w:val="24"/>
              </w:rPr>
              <w:t>5,301,000</w:t>
            </w:r>
          </w:p>
        </w:tc>
      </w:tr>
      <w:tr>
        <w:trPr>
          <w:trHeight w:val="337" w:hRule="atLeast"/>
        </w:trPr>
        <w:tc>
          <w:tcPr>
            <w:tcW w:w="1004" w:type="dxa"/>
          </w:tcPr>
          <w:p>
            <w:pPr>
              <w:pStyle w:val="TableParagraph"/>
              <w:spacing w:before="26"/>
              <w:ind w:left="619"/>
              <w:jc w:val="left"/>
              <w:rPr>
                <w:sz w:val="24"/>
              </w:rPr>
            </w:pPr>
            <w:r>
              <w:rPr>
                <w:sz w:val="24"/>
              </w:rPr>
              <w:t>b)</w:t>
            </w:r>
          </w:p>
        </w:tc>
        <w:tc>
          <w:tcPr>
            <w:tcW w:w="5878" w:type="dxa"/>
          </w:tcPr>
          <w:p>
            <w:pPr>
              <w:pStyle w:val="TableParagraph"/>
              <w:spacing w:before="26"/>
              <w:ind w:left="124"/>
              <w:jc w:val="left"/>
              <w:rPr>
                <w:sz w:val="24"/>
              </w:rPr>
            </w:pPr>
            <w:r>
              <w:rPr>
                <w:sz w:val="24"/>
              </w:rPr>
              <w:t>Sobre Loterías, Rifas, Premios y Concursos</w:t>
            </w:r>
          </w:p>
        </w:tc>
        <w:tc>
          <w:tcPr>
            <w:tcW w:w="2163" w:type="dxa"/>
          </w:tcPr>
          <w:p>
            <w:pPr>
              <w:pStyle w:val="TableParagraph"/>
              <w:spacing w:before="26"/>
              <w:ind w:left="761"/>
              <w:jc w:val="left"/>
              <w:rPr>
                <w:sz w:val="24"/>
              </w:rPr>
            </w:pPr>
            <w:r>
              <w:rPr>
                <w:sz w:val="24"/>
              </w:rPr>
              <w:t>9,314,000</w:t>
            </w:r>
          </w:p>
        </w:tc>
      </w:tr>
      <w:tr>
        <w:trPr>
          <w:trHeight w:val="300" w:hRule="atLeast"/>
        </w:trPr>
        <w:tc>
          <w:tcPr>
            <w:tcW w:w="1004" w:type="dxa"/>
          </w:tcPr>
          <w:p>
            <w:pPr>
              <w:pStyle w:val="TableParagraph"/>
              <w:spacing w:line="256" w:lineRule="exact" w:before="25"/>
              <w:ind w:left="619"/>
              <w:jc w:val="left"/>
              <w:rPr>
                <w:sz w:val="24"/>
              </w:rPr>
            </w:pPr>
            <w:r>
              <w:rPr>
                <w:sz w:val="24"/>
              </w:rPr>
              <w:t>c)</w:t>
            </w:r>
          </w:p>
        </w:tc>
        <w:tc>
          <w:tcPr>
            <w:tcW w:w="5878" w:type="dxa"/>
          </w:tcPr>
          <w:p>
            <w:pPr>
              <w:pStyle w:val="TableParagraph"/>
              <w:spacing w:line="256" w:lineRule="exact" w:before="25"/>
              <w:ind w:left="124"/>
              <w:jc w:val="left"/>
              <w:rPr>
                <w:sz w:val="24"/>
              </w:rPr>
            </w:pPr>
            <w:r>
              <w:rPr>
                <w:sz w:val="24"/>
              </w:rPr>
              <w:t>Sobre la Realización de Juegos con Apuestas y Sorteos</w:t>
            </w:r>
          </w:p>
        </w:tc>
        <w:tc>
          <w:tcPr>
            <w:tcW w:w="2163" w:type="dxa"/>
          </w:tcPr>
          <w:p>
            <w:pPr>
              <w:pStyle w:val="TableParagraph"/>
              <w:spacing w:line="256" w:lineRule="exact" w:before="25"/>
              <w:ind w:left="761"/>
              <w:jc w:val="left"/>
              <w:rPr>
                <w:sz w:val="24"/>
              </w:rPr>
            </w:pPr>
            <w:r>
              <w:rPr>
                <w:sz w:val="24"/>
              </w:rPr>
              <w:t>3,325,000</w:t>
            </w:r>
          </w:p>
        </w:tc>
      </w:tr>
    </w:tbl>
    <w:p>
      <w:pPr>
        <w:spacing w:after="0" w:line="256" w:lineRule="exact"/>
        <w:jc w:val="left"/>
        <w:rPr>
          <w:sz w:val="24"/>
        </w:rPr>
        <w:sectPr>
          <w:footerReference w:type="default" r:id="rId6"/>
          <w:pgSz w:w="12240" w:h="15840"/>
          <w:pgMar w:footer="738" w:header="0" w:top="1340" w:bottom="920" w:left="1460" w:right="1200"/>
          <w:pgNumType w:start="1"/>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5968"/>
        <w:gridCol w:w="2072"/>
      </w:tblGrid>
      <w:tr>
        <w:trPr>
          <w:trHeight w:val="578" w:hRule="atLeast"/>
        </w:trPr>
        <w:tc>
          <w:tcPr>
            <w:tcW w:w="764" w:type="dxa"/>
          </w:tcPr>
          <w:p>
            <w:pPr>
              <w:pStyle w:val="TableParagraph"/>
              <w:spacing w:line="266" w:lineRule="exact"/>
              <w:ind w:right="122"/>
              <w:rPr>
                <w:b/>
                <w:sz w:val="24"/>
              </w:rPr>
            </w:pPr>
            <w:r>
              <w:rPr>
                <w:b/>
                <w:sz w:val="24"/>
              </w:rPr>
              <w:t>13)</w:t>
            </w:r>
          </w:p>
        </w:tc>
        <w:tc>
          <w:tcPr>
            <w:tcW w:w="5968" w:type="dxa"/>
          </w:tcPr>
          <w:p>
            <w:pPr>
              <w:pStyle w:val="TableParagraph"/>
              <w:tabs>
                <w:tab w:pos="1789" w:val="left" w:leader="none"/>
                <w:tab w:pos="2848" w:val="left" w:leader="none"/>
                <w:tab w:pos="3431" w:val="left" w:leader="none"/>
                <w:tab w:pos="5394" w:val="left" w:leader="none"/>
              </w:tabs>
              <w:ind w:left="124" w:right="251"/>
              <w:jc w:val="left"/>
              <w:rPr>
                <w:b/>
                <w:sz w:val="24"/>
              </w:rPr>
            </w:pPr>
            <w:r>
              <w:rPr>
                <w:b/>
                <w:sz w:val="24"/>
              </w:rPr>
              <w:t>IMPUESTOS</w:t>
              <w:tab/>
              <w:t>SOBRE</w:t>
              <w:tab/>
              <w:t>LA</w:t>
              <w:tab/>
              <w:t>PRODUCCIÓN,</w:t>
              <w:tab/>
            </w:r>
            <w:r>
              <w:rPr>
                <w:b/>
                <w:spacing w:val="-9"/>
                <w:sz w:val="24"/>
              </w:rPr>
              <w:t>EL </w:t>
            </w:r>
            <w:r>
              <w:rPr>
                <w:b/>
                <w:sz w:val="24"/>
              </w:rPr>
              <w:t>CONSUMO Y LAS</w:t>
            </w:r>
            <w:r>
              <w:rPr>
                <w:b/>
                <w:spacing w:val="-1"/>
                <w:sz w:val="24"/>
              </w:rPr>
              <w:t> </w:t>
            </w:r>
            <w:r>
              <w:rPr>
                <w:b/>
                <w:sz w:val="24"/>
              </w:rPr>
              <w:t>TRANSACCIONES</w:t>
            </w:r>
          </w:p>
        </w:tc>
        <w:tc>
          <w:tcPr>
            <w:tcW w:w="2072" w:type="dxa"/>
          </w:tcPr>
          <w:p>
            <w:pPr>
              <w:pStyle w:val="TableParagraph"/>
              <w:spacing w:line="266" w:lineRule="exact"/>
              <w:ind w:left="431"/>
              <w:jc w:val="left"/>
              <w:rPr>
                <w:sz w:val="24"/>
              </w:rPr>
            </w:pPr>
            <w:r>
              <w:rPr>
                <w:sz w:val="24"/>
              </w:rPr>
              <w:t>121,973,000</w:t>
            </w:r>
          </w:p>
        </w:tc>
      </w:tr>
      <w:tr>
        <w:trPr>
          <w:trHeight w:val="337" w:hRule="atLeast"/>
        </w:trPr>
        <w:tc>
          <w:tcPr>
            <w:tcW w:w="764" w:type="dxa"/>
          </w:tcPr>
          <w:p>
            <w:pPr>
              <w:pStyle w:val="TableParagraph"/>
              <w:spacing w:before="26"/>
              <w:ind w:right="197"/>
              <w:rPr>
                <w:sz w:val="24"/>
              </w:rPr>
            </w:pPr>
            <w:r>
              <w:rPr>
                <w:sz w:val="24"/>
              </w:rPr>
              <w:t>a)</w:t>
            </w:r>
          </w:p>
        </w:tc>
        <w:tc>
          <w:tcPr>
            <w:tcW w:w="5968" w:type="dxa"/>
          </w:tcPr>
          <w:p>
            <w:pPr>
              <w:pStyle w:val="TableParagraph"/>
              <w:spacing w:before="26"/>
              <w:ind w:left="124"/>
              <w:jc w:val="left"/>
              <w:rPr>
                <w:sz w:val="24"/>
              </w:rPr>
            </w:pPr>
            <w:r>
              <w:rPr>
                <w:sz w:val="24"/>
              </w:rPr>
              <w:t>Sobre Prestación de Servicios de Hospedaje</w:t>
            </w:r>
          </w:p>
        </w:tc>
        <w:tc>
          <w:tcPr>
            <w:tcW w:w="2072" w:type="dxa"/>
          </w:tcPr>
          <w:p>
            <w:pPr>
              <w:pStyle w:val="TableParagraph"/>
              <w:spacing w:before="26"/>
              <w:ind w:left="551"/>
              <w:jc w:val="left"/>
              <w:rPr>
                <w:sz w:val="24"/>
              </w:rPr>
            </w:pPr>
            <w:r>
              <w:rPr>
                <w:sz w:val="24"/>
              </w:rPr>
              <w:t>15,702,000</w:t>
            </w:r>
          </w:p>
        </w:tc>
      </w:tr>
      <w:tr>
        <w:trPr>
          <w:trHeight w:val="337" w:hRule="atLeast"/>
        </w:trPr>
        <w:tc>
          <w:tcPr>
            <w:tcW w:w="764" w:type="dxa"/>
          </w:tcPr>
          <w:p>
            <w:pPr>
              <w:pStyle w:val="TableParagraph"/>
              <w:spacing w:before="25"/>
              <w:ind w:right="182"/>
              <w:rPr>
                <w:sz w:val="24"/>
              </w:rPr>
            </w:pPr>
            <w:r>
              <w:rPr>
                <w:sz w:val="24"/>
              </w:rPr>
              <w:t>b)</w:t>
            </w:r>
          </w:p>
        </w:tc>
        <w:tc>
          <w:tcPr>
            <w:tcW w:w="5968" w:type="dxa"/>
          </w:tcPr>
          <w:p>
            <w:pPr>
              <w:pStyle w:val="TableParagraph"/>
              <w:spacing w:before="25"/>
              <w:ind w:left="124"/>
              <w:jc w:val="left"/>
              <w:rPr>
                <w:sz w:val="24"/>
              </w:rPr>
            </w:pPr>
            <w:r>
              <w:rPr>
                <w:sz w:val="24"/>
              </w:rPr>
              <w:t>Sobre Adquisición de Vehículos Usados de Motor</w:t>
            </w:r>
          </w:p>
        </w:tc>
        <w:tc>
          <w:tcPr>
            <w:tcW w:w="2072" w:type="dxa"/>
          </w:tcPr>
          <w:p>
            <w:pPr>
              <w:pStyle w:val="TableParagraph"/>
              <w:spacing w:before="25"/>
              <w:ind w:left="551"/>
              <w:jc w:val="left"/>
              <w:rPr>
                <w:sz w:val="24"/>
              </w:rPr>
            </w:pPr>
            <w:r>
              <w:rPr>
                <w:sz w:val="24"/>
              </w:rPr>
              <w:t>70,921,000</w:t>
            </w:r>
          </w:p>
        </w:tc>
      </w:tr>
      <w:tr>
        <w:trPr>
          <w:trHeight w:val="337" w:hRule="atLeast"/>
        </w:trPr>
        <w:tc>
          <w:tcPr>
            <w:tcW w:w="764" w:type="dxa"/>
          </w:tcPr>
          <w:p>
            <w:pPr>
              <w:pStyle w:val="TableParagraph"/>
              <w:spacing w:before="26"/>
              <w:ind w:right="197"/>
              <w:rPr>
                <w:sz w:val="24"/>
              </w:rPr>
            </w:pPr>
            <w:r>
              <w:rPr>
                <w:sz w:val="24"/>
              </w:rPr>
              <w:t>c)</w:t>
            </w:r>
          </w:p>
        </w:tc>
        <w:tc>
          <w:tcPr>
            <w:tcW w:w="5968" w:type="dxa"/>
          </w:tcPr>
          <w:p>
            <w:pPr>
              <w:pStyle w:val="TableParagraph"/>
              <w:spacing w:before="26"/>
              <w:ind w:left="124"/>
              <w:jc w:val="left"/>
              <w:rPr>
                <w:sz w:val="24"/>
              </w:rPr>
            </w:pPr>
            <w:r>
              <w:rPr>
                <w:sz w:val="24"/>
              </w:rPr>
              <w:t>Sobre Negocios Jurídicos e Instrumentos Notariales</w:t>
            </w:r>
          </w:p>
        </w:tc>
        <w:tc>
          <w:tcPr>
            <w:tcW w:w="2072" w:type="dxa"/>
          </w:tcPr>
          <w:p>
            <w:pPr>
              <w:pStyle w:val="TableParagraph"/>
              <w:spacing w:before="26"/>
              <w:ind w:left="672"/>
              <w:jc w:val="left"/>
              <w:rPr>
                <w:sz w:val="24"/>
              </w:rPr>
            </w:pPr>
            <w:r>
              <w:rPr>
                <w:sz w:val="24"/>
              </w:rPr>
              <w:t>5,354,000</w:t>
            </w:r>
          </w:p>
        </w:tc>
      </w:tr>
      <w:tr>
        <w:trPr>
          <w:trHeight w:val="336" w:hRule="atLeast"/>
        </w:trPr>
        <w:tc>
          <w:tcPr>
            <w:tcW w:w="764" w:type="dxa"/>
          </w:tcPr>
          <w:p>
            <w:pPr>
              <w:pStyle w:val="TableParagraph"/>
              <w:spacing w:before="25"/>
              <w:ind w:right="182"/>
              <w:rPr>
                <w:sz w:val="24"/>
              </w:rPr>
            </w:pPr>
            <w:r>
              <w:rPr>
                <w:sz w:val="24"/>
              </w:rPr>
              <w:t>d)</w:t>
            </w:r>
          </w:p>
        </w:tc>
        <w:tc>
          <w:tcPr>
            <w:tcW w:w="5968" w:type="dxa"/>
          </w:tcPr>
          <w:p>
            <w:pPr>
              <w:pStyle w:val="TableParagraph"/>
              <w:spacing w:before="25"/>
              <w:ind w:left="124"/>
              <w:jc w:val="left"/>
              <w:rPr>
                <w:sz w:val="24"/>
              </w:rPr>
            </w:pPr>
            <w:r>
              <w:rPr>
                <w:sz w:val="24"/>
              </w:rPr>
              <w:t>A la Venta Final de Bebidas con Contenido Alcohólico</w:t>
            </w:r>
          </w:p>
        </w:tc>
        <w:tc>
          <w:tcPr>
            <w:tcW w:w="2072" w:type="dxa"/>
          </w:tcPr>
          <w:p>
            <w:pPr>
              <w:pStyle w:val="TableParagraph"/>
              <w:spacing w:before="25"/>
              <w:ind w:left="551"/>
              <w:jc w:val="left"/>
              <w:rPr>
                <w:sz w:val="24"/>
              </w:rPr>
            </w:pPr>
            <w:r>
              <w:rPr>
                <w:sz w:val="24"/>
              </w:rPr>
              <w:t>20,374,000</w:t>
            </w:r>
          </w:p>
        </w:tc>
      </w:tr>
      <w:tr>
        <w:trPr>
          <w:trHeight w:val="337" w:hRule="atLeast"/>
        </w:trPr>
        <w:tc>
          <w:tcPr>
            <w:tcW w:w="764" w:type="dxa"/>
          </w:tcPr>
          <w:p>
            <w:pPr>
              <w:pStyle w:val="TableParagraph"/>
              <w:spacing w:before="25"/>
              <w:ind w:right="197"/>
              <w:rPr>
                <w:sz w:val="24"/>
              </w:rPr>
            </w:pPr>
            <w:r>
              <w:rPr>
                <w:sz w:val="24"/>
              </w:rPr>
              <w:t>e)</w:t>
            </w:r>
          </w:p>
        </w:tc>
        <w:tc>
          <w:tcPr>
            <w:tcW w:w="5968" w:type="dxa"/>
          </w:tcPr>
          <w:p>
            <w:pPr>
              <w:pStyle w:val="TableParagraph"/>
              <w:spacing w:before="25"/>
              <w:ind w:left="124"/>
              <w:jc w:val="left"/>
              <w:rPr>
                <w:sz w:val="24"/>
              </w:rPr>
            </w:pPr>
            <w:r>
              <w:rPr>
                <w:sz w:val="24"/>
              </w:rPr>
              <w:t>A las Erogaciones en Juegos con Apuestas</w:t>
            </w:r>
          </w:p>
        </w:tc>
        <w:tc>
          <w:tcPr>
            <w:tcW w:w="2072" w:type="dxa"/>
          </w:tcPr>
          <w:p>
            <w:pPr>
              <w:pStyle w:val="TableParagraph"/>
              <w:spacing w:before="25"/>
              <w:ind w:left="672"/>
              <w:jc w:val="left"/>
              <w:rPr>
                <w:sz w:val="24"/>
              </w:rPr>
            </w:pPr>
            <w:r>
              <w:rPr>
                <w:sz w:val="24"/>
              </w:rPr>
              <w:t>9,622,000</w:t>
            </w:r>
          </w:p>
        </w:tc>
      </w:tr>
      <w:tr>
        <w:trPr>
          <w:trHeight w:val="337" w:hRule="atLeast"/>
        </w:trPr>
        <w:tc>
          <w:tcPr>
            <w:tcW w:w="8804" w:type="dxa"/>
            <w:gridSpan w:val="3"/>
          </w:tcPr>
          <w:p>
            <w:pPr>
              <w:pStyle w:val="TableParagraph"/>
              <w:spacing w:before="26"/>
              <w:ind w:left="2569"/>
              <w:jc w:val="left"/>
              <w:rPr>
                <w:sz w:val="24"/>
              </w:rPr>
            </w:pPr>
            <w:r>
              <w:rPr>
                <w:sz w:val="24"/>
              </w:rPr>
              <w:t>(REFORMADO EL MONTO, P.O. 28 DE MARZO DE 2022)</w:t>
            </w:r>
          </w:p>
        </w:tc>
      </w:tr>
      <w:tr>
        <w:trPr>
          <w:trHeight w:val="337" w:hRule="atLeast"/>
        </w:trPr>
        <w:tc>
          <w:tcPr>
            <w:tcW w:w="764" w:type="dxa"/>
          </w:tcPr>
          <w:p>
            <w:pPr>
              <w:pStyle w:val="TableParagraph"/>
              <w:spacing w:before="25"/>
              <w:ind w:right="122"/>
              <w:rPr>
                <w:b/>
                <w:sz w:val="24"/>
              </w:rPr>
            </w:pPr>
            <w:r>
              <w:rPr>
                <w:b/>
                <w:sz w:val="24"/>
              </w:rPr>
              <w:t>15)</w:t>
            </w:r>
          </w:p>
        </w:tc>
        <w:tc>
          <w:tcPr>
            <w:tcW w:w="5968" w:type="dxa"/>
          </w:tcPr>
          <w:p>
            <w:pPr>
              <w:pStyle w:val="TableParagraph"/>
              <w:spacing w:before="25"/>
              <w:ind w:left="124"/>
              <w:jc w:val="left"/>
              <w:rPr>
                <w:b/>
                <w:sz w:val="24"/>
              </w:rPr>
            </w:pPr>
            <w:r>
              <w:rPr>
                <w:b/>
                <w:sz w:val="24"/>
              </w:rPr>
              <w:t>IMPUESTOS SOBRE NÓMINAS Y ASIMILABLES</w:t>
            </w:r>
          </w:p>
        </w:tc>
        <w:tc>
          <w:tcPr>
            <w:tcW w:w="2072" w:type="dxa"/>
          </w:tcPr>
          <w:p>
            <w:pPr>
              <w:pStyle w:val="TableParagraph"/>
              <w:spacing w:before="25"/>
              <w:ind w:left="251"/>
              <w:jc w:val="left"/>
              <w:rPr>
                <w:b/>
                <w:sz w:val="24"/>
              </w:rPr>
            </w:pPr>
            <w:r>
              <w:rPr>
                <w:b/>
                <w:sz w:val="24"/>
              </w:rPr>
              <w:t>1,230,000,000</w:t>
            </w:r>
          </w:p>
        </w:tc>
      </w:tr>
      <w:tr>
        <w:trPr>
          <w:trHeight w:val="337" w:hRule="atLeast"/>
        </w:trPr>
        <w:tc>
          <w:tcPr>
            <w:tcW w:w="8804" w:type="dxa"/>
            <w:gridSpan w:val="3"/>
          </w:tcPr>
          <w:p>
            <w:pPr>
              <w:pStyle w:val="TableParagraph"/>
              <w:spacing w:before="26"/>
              <w:ind w:left="2569"/>
              <w:jc w:val="left"/>
              <w:rPr>
                <w:sz w:val="24"/>
              </w:rPr>
            </w:pPr>
            <w:r>
              <w:rPr>
                <w:sz w:val="24"/>
              </w:rPr>
              <w:t>(REFORMADO EL MONTO, P.O. 28 DE MARZO DE 2022)</w:t>
            </w:r>
          </w:p>
        </w:tc>
      </w:tr>
      <w:tr>
        <w:trPr>
          <w:trHeight w:val="336" w:hRule="atLeast"/>
        </w:trPr>
        <w:tc>
          <w:tcPr>
            <w:tcW w:w="764" w:type="dxa"/>
          </w:tcPr>
          <w:p>
            <w:pPr>
              <w:pStyle w:val="TableParagraph"/>
              <w:spacing w:before="25"/>
              <w:ind w:right="197"/>
              <w:rPr>
                <w:sz w:val="24"/>
              </w:rPr>
            </w:pPr>
            <w:r>
              <w:rPr>
                <w:sz w:val="24"/>
              </w:rPr>
              <w:t>a)</w:t>
            </w:r>
          </w:p>
        </w:tc>
        <w:tc>
          <w:tcPr>
            <w:tcW w:w="5968" w:type="dxa"/>
          </w:tcPr>
          <w:p>
            <w:pPr>
              <w:pStyle w:val="TableParagraph"/>
              <w:spacing w:before="25"/>
              <w:ind w:left="124"/>
              <w:jc w:val="left"/>
              <w:rPr>
                <w:sz w:val="24"/>
              </w:rPr>
            </w:pPr>
            <w:r>
              <w:rPr>
                <w:sz w:val="24"/>
              </w:rPr>
              <w:t>Sobre Nóminas</w:t>
            </w:r>
          </w:p>
        </w:tc>
        <w:tc>
          <w:tcPr>
            <w:tcW w:w="2072" w:type="dxa"/>
          </w:tcPr>
          <w:p>
            <w:pPr>
              <w:pStyle w:val="TableParagraph"/>
              <w:spacing w:before="25"/>
              <w:ind w:left="251"/>
              <w:jc w:val="left"/>
              <w:rPr>
                <w:sz w:val="24"/>
              </w:rPr>
            </w:pPr>
            <w:r>
              <w:rPr>
                <w:sz w:val="24"/>
              </w:rPr>
              <w:t>1,230,000,000</w:t>
            </w:r>
          </w:p>
        </w:tc>
      </w:tr>
      <w:tr>
        <w:trPr>
          <w:trHeight w:val="337" w:hRule="atLeast"/>
        </w:trPr>
        <w:tc>
          <w:tcPr>
            <w:tcW w:w="764" w:type="dxa"/>
          </w:tcPr>
          <w:p>
            <w:pPr>
              <w:pStyle w:val="TableParagraph"/>
              <w:spacing w:before="25"/>
              <w:ind w:right="122"/>
              <w:rPr>
                <w:b/>
                <w:sz w:val="24"/>
              </w:rPr>
            </w:pPr>
            <w:r>
              <w:rPr>
                <w:b/>
                <w:sz w:val="24"/>
              </w:rPr>
              <w:t>17)</w:t>
            </w:r>
          </w:p>
        </w:tc>
        <w:tc>
          <w:tcPr>
            <w:tcW w:w="5968" w:type="dxa"/>
          </w:tcPr>
          <w:p>
            <w:pPr>
              <w:pStyle w:val="TableParagraph"/>
              <w:spacing w:before="25"/>
              <w:ind w:left="124"/>
              <w:jc w:val="left"/>
              <w:rPr>
                <w:b/>
                <w:sz w:val="24"/>
              </w:rPr>
            </w:pPr>
            <w:r>
              <w:rPr>
                <w:b/>
                <w:sz w:val="24"/>
              </w:rPr>
              <w:t>ACCESORIOS</w:t>
            </w:r>
          </w:p>
        </w:tc>
        <w:tc>
          <w:tcPr>
            <w:tcW w:w="2072" w:type="dxa"/>
          </w:tcPr>
          <w:p>
            <w:pPr>
              <w:pStyle w:val="TableParagraph"/>
              <w:spacing w:before="25"/>
              <w:ind w:left="551"/>
              <w:jc w:val="left"/>
              <w:rPr>
                <w:sz w:val="24"/>
              </w:rPr>
            </w:pPr>
            <w:r>
              <w:rPr>
                <w:sz w:val="24"/>
              </w:rPr>
              <w:t>16,173,000</w:t>
            </w:r>
          </w:p>
        </w:tc>
      </w:tr>
      <w:tr>
        <w:trPr>
          <w:trHeight w:val="337" w:hRule="atLeast"/>
        </w:trPr>
        <w:tc>
          <w:tcPr>
            <w:tcW w:w="764" w:type="dxa"/>
          </w:tcPr>
          <w:p>
            <w:pPr>
              <w:pStyle w:val="TableParagraph"/>
              <w:spacing w:before="26"/>
              <w:ind w:right="197"/>
              <w:rPr>
                <w:sz w:val="24"/>
              </w:rPr>
            </w:pPr>
            <w:r>
              <w:rPr>
                <w:sz w:val="24"/>
              </w:rPr>
              <w:t>a)</w:t>
            </w:r>
          </w:p>
        </w:tc>
        <w:tc>
          <w:tcPr>
            <w:tcW w:w="5968" w:type="dxa"/>
          </w:tcPr>
          <w:p>
            <w:pPr>
              <w:pStyle w:val="TableParagraph"/>
              <w:spacing w:before="26"/>
              <w:ind w:left="124"/>
              <w:jc w:val="left"/>
              <w:rPr>
                <w:sz w:val="24"/>
              </w:rPr>
            </w:pPr>
            <w:r>
              <w:rPr>
                <w:sz w:val="24"/>
              </w:rPr>
              <w:t>Multas de los Impuestos</w:t>
            </w:r>
          </w:p>
        </w:tc>
        <w:tc>
          <w:tcPr>
            <w:tcW w:w="2072" w:type="dxa"/>
          </w:tcPr>
          <w:p>
            <w:pPr>
              <w:pStyle w:val="TableParagraph"/>
              <w:spacing w:before="26"/>
              <w:ind w:left="672"/>
              <w:jc w:val="left"/>
              <w:rPr>
                <w:sz w:val="24"/>
              </w:rPr>
            </w:pPr>
            <w:r>
              <w:rPr>
                <w:sz w:val="24"/>
              </w:rPr>
              <w:t>3,825,000</w:t>
            </w:r>
          </w:p>
        </w:tc>
      </w:tr>
      <w:tr>
        <w:trPr>
          <w:trHeight w:val="337" w:hRule="atLeast"/>
        </w:trPr>
        <w:tc>
          <w:tcPr>
            <w:tcW w:w="764" w:type="dxa"/>
          </w:tcPr>
          <w:p>
            <w:pPr>
              <w:pStyle w:val="TableParagraph"/>
              <w:spacing w:before="25"/>
              <w:ind w:right="182"/>
              <w:rPr>
                <w:sz w:val="24"/>
              </w:rPr>
            </w:pPr>
            <w:r>
              <w:rPr>
                <w:sz w:val="24"/>
              </w:rPr>
              <w:t>b)</w:t>
            </w:r>
          </w:p>
        </w:tc>
        <w:tc>
          <w:tcPr>
            <w:tcW w:w="5968" w:type="dxa"/>
          </w:tcPr>
          <w:p>
            <w:pPr>
              <w:pStyle w:val="TableParagraph"/>
              <w:spacing w:before="25"/>
              <w:ind w:left="124"/>
              <w:jc w:val="left"/>
              <w:rPr>
                <w:sz w:val="24"/>
              </w:rPr>
            </w:pPr>
            <w:r>
              <w:rPr>
                <w:sz w:val="24"/>
              </w:rPr>
              <w:t>Recargos de los Impuestos</w:t>
            </w:r>
          </w:p>
        </w:tc>
        <w:tc>
          <w:tcPr>
            <w:tcW w:w="2072" w:type="dxa"/>
          </w:tcPr>
          <w:p>
            <w:pPr>
              <w:pStyle w:val="TableParagraph"/>
              <w:spacing w:before="25"/>
              <w:ind w:left="551"/>
              <w:jc w:val="left"/>
              <w:rPr>
                <w:sz w:val="24"/>
              </w:rPr>
            </w:pPr>
            <w:r>
              <w:rPr>
                <w:sz w:val="24"/>
              </w:rPr>
              <w:t>12,274,000</w:t>
            </w:r>
          </w:p>
        </w:tc>
      </w:tr>
      <w:tr>
        <w:trPr>
          <w:trHeight w:val="337" w:hRule="atLeast"/>
        </w:trPr>
        <w:tc>
          <w:tcPr>
            <w:tcW w:w="764" w:type="dxa"/>
          </w:tcPr>
          <w:p>
            <w:pPr>
              <w:pStyle w:val="TableParagraph"/>
              <w:spacing w:before="26"/>
              <w:ind w:right="197"/>
              <w:rPr>
                <w:sz w:val="24"/>
              </w:rPr>
            </w:pPr>
            <w:r>
              <w:rPr>
                <w:sz w:val="24"/>
              </w:rPr>
              <w:t>c)</w:t>
            </w:r>
          </w:p>
        </w:tc>
        <w:tc>
          <w:tcPr>
            <w:tcW w:w="5968" w:type="dxa"/>
          </w:tcPr>
          <w:p>
            <w:pPr>
              <w:pStyle w:val="TableParagraph"/>
              <w:spacing w:before="26"/>
              <w:ind w:left="124"/>
              <w:jc w:val="left"/>
              <w:rPr>
                <w:sz w:val="24"/>
              </w:rPr>
            </w:pPr>
            <w:r>
              <w:rPr>
                <w:sz w:val="24"/>
              </w:rPr>
              <w:t>Gastos de ejecución de los Impuestos</w:t>
            </w:r>
          </w:p>
        </w:tc>
        <w:tc>
          <w:tcPr>
            <w:tcW w:w="2072" w:type="dxa"/>
          </w:tcPr>
          <w:p>
            <w:pPr>
              <w:pStyle w:val="TableParagraph"/>
              <w:spacing w:before="26"/>
              <w:ind w:left="972"/>
              <w:jc w:val="left"/>
              <w:rPr>
                <w:sz w:val="24"/>
              </w:rPr>
            </w:pPr>
            <w:r>
              <w:rPr>
                <w:sz w:val="24"/>
              </w:rPr>
              <w:t>74,000</w:t>
            </w:r>
          </w:p>
        </w:tc>
      </w:tr>
      <w:tr>
        <w:trPr>
          <w:trHeight w:val="1163" w:hRule="atLeast"/>
        </w:trPr>
        <w:tc>
          <w:tcPr>
            <w:tcW w:w="764" w:type="dxa"/>
          </w:tcPr>
          <w:p>
            <w:pPr>
              <w:pStyle w:val="TableParagraph"/>
              <w:spacing w:before="25"/>
              <w:ind w:right="122"/>
              <w:rPr>
                <w:b/>
                <w:sz w:val="24"/>
              </w:rPr>
            </w:pPr>
            <w:r>
              <w:rPr>
                <w:b/>
                <w:sz w:val="24"/>
              </w:rPr>
              <w:t>19)</w:t>
            </w:r>
          </w:p>
        </w:tc>
        <w:tc>
          <w:tcPr>
            <w:tcW w:w="5968" w:type="dxa"/>
          </w:tcPr>
          <w:p>
            <w:pPr>
              <w:pStyle w:val="TableParagraph"/>
              <w:tabs>
                <w:tab w:pos="2274" w:val="left" w:leader="none"/>
                <w:tab w:pos="4130" w:val="left" w:leader="none"/>
              </w:tabs>
              <w:spacing w:before="25"/>
              <w:ind w:left="124" w:right="248"/>
              <w:jc w:val="both"/>
              <w:rPr>
                <w:b/>
                <w:sz w:val="24"/>
              </w:rPr>
            </w:pPr>
            <w:r>
              <w:rPr>
                <w:b/>
                <w:sz w:val="24"/>
              </w:rPr>
              <w:t>INGRESOS NO COMPRENDIDOS EN LA LEY DE INGRESOS VIGENTE, CAUSADOS </w:t>
            </w:r>
            <w:r>
              <w:rPr>
                <w:b/>
                <w:spacing w:val="-6"/>
                <w:sz w:val="24"/>
              </w:rPr>
              <w:t>EN </w:t>
            </w:r>
            <w:r>
              <w:rPr>
                <w:b/>
                <w:sz w:val="24"/>
              </w:rPr>
              <w:t>EJERCICIOS</w:t>
              <w:tab/>
              <w:t>FISCALES</w:t>
              <w:tab/>
            </w:r>
            <w:r>
              <w:rPr>
                <w:b/>
                <w:spacing w:val="-3"/>
                <w:sz w:val="24"/>
              </w:rPr>
              <w:t>ANTERIORES </w:t>
            </w:r>
            <w:r>
              <w:rPr>
                <w:b/>
                <w:sz w:val="24"/>
              </w:rPr>
              <w:t>PENDIENTES DE LIQUIDACIÓN O</w:t>
            </w:r>
            <w:r>
              <w:rPr>
                <w:b/>
                <w:spacing w:val="-1"/>
                <w:sz w:val="24"/>
              </w:rPr>
              <w:t> </w:t>
            </w:r>
            <w:r>
              <w:rPr>
                <w:b/>
                <w:sz w:val="24"/>
              </w:rPr>
              <w:t>PAGO</w:t>
            </w:r>
          </w:p>
        </w:tc>
        <w:tc>
          <w:tcPr>
            <w:tcW w:w="2072" w:type="dxa"/>
          </w:tcPr>
          <w:p>
            <w:pPr>
              <w:pStyle w:val="TableParagraph"/>
              <w:spacing w:before="25"/>
              <w:ind w:left="672"/>
              <w:jc w:val="left"/>
              <w:rPr>
                <w:sz w:val="24"/>
              </w:rPr>
            </w:pPr>
            <w:r>
              <w:rPr>
                <w:sz w:val="24"/>
              </w:rPr>
              <w:t>1,325,000</w:t>
            </w:r>
          </w:p>
        </w:tc>
      </w:tr>
      <w:tr>
        <w:trPr>
          <w:trHeight w:val="613" w:hRule="atLeast"/>
        </w:trPr>
        <w:tc>
          <w:tcPr>
            <w:tcW w:w="764" w:type="dxa"/>
          </w:tcPr>
          <w:p>
            <w:pPr>
              <w:pStyle w:val="TableParagraph"/>
              <w:spacing w:before="25"/>
              <w:ind w:right="197"/>
              <w:rPr>
                <w:sz w:val="24"/>
              </w:rPr>
            </w:pPr>
            <w:r>
              <w:rPr>
                <w:sz w:val="24"/>
              </w:rPr>
              <w:t>a)</w:t>
            </w:r>
          </w:p>
        </w:tc>
        <w:tc>
          <w:tcPr>
            <w:tcW w:w="5968" w:type="dxa"/>
          </w:tcPr>
          <w:p>
            <w:pPr>
              <w:pStyle w:val="TableParagraph"/>
              <w:spacing w:before="25"/>
              <w:ind w:left="124" w:right="248"/>
              <w:jc w:val="left"/>
              <w:rPr>
                <w:sz w:val="24"/>
              </w:rPr>
            </w:pPr>
            <w:r>
              <w:rPr>
                <w:sz w:val="24"/>
              </w:rPr>
              <w:t>Sobre Tenencia o Uso de Vehículos Nuevos de Hasta 9 años Modelo Anterior</w:t>
            </w:r>
          </w:p>
        </w:tc>
        <w:tc>
          <w:tcPr>
            <w:tcW w:w="2072" w:type="dxa"/>
          </w:tcPr>
          <w:p>
            <w:pPr>
              <w:pStyle w:val="TableParagraph"/>
              <w:spacing w:before="25"/>
              <w:ind w:left="672"/>
              <w:jc w:val="left"/>
              <w:rPr>
                <w:sz w:val="24"/>
              </w:rPr>
            </w:pPr>
            <w:r>
              <w:rPr>
                <w:sz w:val="24"/>
              </w:rPr>
              <w:t>1,325,000</w:t>
            </w:r>
          </w:p>
        </w:tc>
      </w:tr>
      <w:tr>
        <w:trPr>
          <w:trHeight w:val="337" w:hRule="atLeast"/>
        </w:trPr>
        <w:tc>
          <w:tcPr>
            <w:tcW w:w="8804" w:type="dxa"/>
            <w:gridSpan w:val="3"/>
          </w:tcPr>
          <w:p>
            <w:pPr>
              <w:pStyle w:val="TableParagraph"/>
              <w:spacing w:before="26"/>
              <w:ind w:left="2569"/>
              <w:jc w:val="left"/>
              <w:rPr>
                <w:sz w:val="24"/>
              </w:rPr>
            </w:pPr>
            <w:r>
              <w:rPr>
                <w:sz w:val="24"/>
              </w:rPr>
              <w:t>(REFORMADO EL MONTO, P.O. 28 DE MARZO DE 2022)</w:t>
            </w:r>
          </w:p>
        </w:tc>
      </w:tr>
      <w:tr>
        <w:trPr>
          <w:trHeight w:val="337" w:hRule="atLeast"/>
        </w:trPr>
        <w:tc>
          <w:tcPr>
            <w:tcW w:w="764" w:type="dxa"/>
          </w:tcPr>
          <w:p>
            <w:pPr>
              <w:pStyle w:val="TableParagraph"/>
              <w:spacing w:before="25"/>
              <w:ind w:left="320"/>
              <w:jc w:val="left"/>
              <w:rPr>
                <w:b/>
                <w:sz w:val="24"/>
              </w:rPr>
            </w:pPr>
            <w:r>
              <w:rPr>
                <w:b/>
                <w:sz w:val="24"/>
              </w:rPr>
              <w:t>4)</w:t>
            </w:r>
          </w:p>
        </w:tc>
        <w:tc>
          <w:tcPr>
            <w:tcW w:w="5968" w:type="dxa"/>
          </w:tcPr>
          <w:p>
            <w:pPr>
              <w:pStyle w:val="TableParagraph"/>
              <w:spacing w:before="25"/>
              <w:ind w:left="124"/>
              <w:jc w:val="left"/>
              <w:rPr>
                <w:b/>
                <w:sz w:val="24"/>
              </w:rPr>
            </w:pPr>
            <w:r>
              <w:rPr>
                <w:b/>
                <w:sz w:val="24"/>
              </w:rPr>
              <w:t>DERECHOS</w:t>
            </w:r>
          </w:p>
        </w:tc>
        <w:tc>
          <w:tcPr>
            <w:tcW w:w="2072" w:type="dxa"/>
          </w:tcPr>
          <w:p>
            <w:pPr>
              <w:pStyle w:val="TableParagraph"/>
              <w:spacing w:before="25"/>
              <w:ind w:left="493"/>
              <w:jc w:val="left"/>
              <w:rPr>
                <w:b/>
                <w:sz w:val="24"/>
              </w:rPr>
            </w:pPr>
            <w:r>
              <w:rPr>
                <w:b/>
                <w:sz w:val="24"/>
              </w:rPr>
              <w:t>1,130,991,000</w:t>
            </w:r>
          </w:p>
        </w:tc>
      </w:tr>
      <w:tr>
        <w:trPr>
          <w:trHeight w:val="889" w:hRule="atLeast"/>
        </w:trPr>
        <w:tc>
          <w:tcPr>
            <w:tcW w:w="764" w:type="dxa"/>
          </w:tcPr>
          <w:p>
            <w:pPr>
              <w:pStyle w:val="TableParagraph"/>
              <w:spacing w:before="26"/>
              <w:ind w:right="122"/>
              <w:rPr>
                <w:b/>
                <w:sz w:val="24"/>
              </w:rPr>
            </w:pPr>
            <w:r>
              <w:rPr>
                <w:b/>
                <w:sz w:val="24"/>
              </w:rPr>
              <w:t>41)</w:t>
            </w:r>
          </w:p>
        </w:tc>
        <w:tc>
          <w:tcPr>
            <w:tcW w:w="5968" w:type="dxa"/>
          </w:tcPr>
          <w:p>
            <w:pPr>
              <w:pStyle w:val="TableParagraph"/>
              <w:spacing w:before="26"/>
              <w:ind w:left="124" w:right="249"/>
              <w:jc w:val="both"/>
              <w:rPr>
                <w:b/>
                <w:sz w:val="24"/>
              </w:rPr>
            </w:pPr>
            <w:r>
              <w:rPr>
                <w:b/>
                <w:sz w:val="24"/>
              </w:rPr>
              <w:t>DERECHOS POR EL USO, </w:t>
            </w:r>
            <w:r>
              <w:rPr>
                <w:b/>
                <w:spacing w:val="-4"/>
                <w:sz w:val="24"/>
              </w:rPr>
              <w:t>GOCE,</w:t>
            </w:r>
            <w:r>
              <w:rPr>
                <w:b/>
                <w:spacing w:val="52"/>
                <w:sz w:val="24"/>
              </w:rPr>
              <w:t> </w:t>
            </w:r>
            <w:r>
              <w:rPr>
                <w:b/>
                <w:sz w:val="24"/>
              </w:rPr>
              <w:t>APROVECHAMIENTO O EXPLOTACIÓN </w:t>
            </w:r>
            <w:r>
              <w:rPr>
                <w:b/>
                <w:spacing w:val="-6"/>
                <w:sz w:val="24"/>
              </w:rPr>
              <w:t>DE </w:t>
            </w:r>
            <w:r>
              <w:rPr>
                <w:b/>
                <w:sz w:val="24"/>
              </w:rPr>
              <w:t>BIENES DE DOMINIO PÚBLICO</w:t>
            </w:r>
          </w:p>
        </w:tc>
        <w:tc>
          <w:tcPr>
            <w:tcW w:w="2072" w:type="dxa"/>
          </w:tcPr>
          <w:p>
            <w:pPr>
              <w:pStyle w:val="TableParagraph"/>
              <w:spacing w:before="26"/>
              <w:ind w:left="431"/>
              <w:jc w:val="left"/>
              <w:rPr>
                <w:sz w:val="24"/>
              </w:rPr>
            </w:pPr>
            <w:r>
              <w:rPr>
                <w:sz w:val="24"/>
              </w:rPr>
              <w:t>147,346,000</w:t>
            </w:r>
          </w:p>
        </w:tc>
      </w:tr>
      <w:tr>
        <w:trPr>
          <w:trHeight w:val="336" w:hRule="atLeast"/>
        </w:trPr>
        <w:tc>
          <w:tcPr>
            <w:tcW w:w="764" w:type="dxa"/>
          </w:tcPr>
          <w:p>
            <w:pPr>
              <w:pStyle w:val="TableParagraph"/>
              <w:spacing w:before="25"/>
              <w:ind w:right="122"/>
              <w:rPr>
                <w:b/>
                <w:sz w:val="24"/>
              </w:rPr>
            </w:pPr>
            <w:r>
              <w:rPr>
                <w:b/>
                <w:sz w:val="24"/>
              </w:rPr>
              <w:t>411)</w:t>
            </w:r>
          </w:p>
        </w:tc>
        <w:tc>
          <w:tcPr>
            <w:tcW w:w="5968" w:type="dxa"/>
          </w:tcPr>
          <w:p>
            <w:pPr>
              <w:pStyle w:val="TableParagraph"/>
              <w:spacing w:before="25"/>
              <w:ind w:left="124"/>
              <w:jc w:val="left"/>
              <w:rPr>
                <w:b/>
                <w:sz w:val="24"/>
              </w:rPr>
            </w:pPr>
            <w:r>
              <w:rPr>
                <w:b/>
                <w:sz w:val="24"/>
              </w:rPr>
              <w:t>DEL GOBIERNO CENTRAL</w:t>
            </w:r>
          </w:p>
        </w:tc>
        <w:tc>
          <w:tcPr>
            <w:tcW w:w="2072" w:type="dxa"/>
          </w:tcPr>
          <w:p>
            <w:pPr>
              <w:pStyle w:val="TableParagraph"/>
              <w:spacing w:before="25"/>
              <w:ind w:left="551"/>
              <w:jc w:val="left"/>
              <w:rPr>
                <w:sz w:val="24"/>
              </w:rPr>
            </w:pPr>
            <w:r>
              <w:rPr>
                <w:sz w:val="24"/>
              </w:rPr>
              <w:t>28,965,000</w:t>
            </w:r>
          </w:p>
        </w:tc>
      </w:tr>
      <w:tr>
        <w:trPr>
          <w:trHeight w:val="337" w:hRule="atLeast"/>
        </w:trPr>
        <w:tc>
          <w:tcPr>
            <w:tcW w:w="764" w:type="dxa"/>
          </w:tcPr>
          <w:p>
            <w:pPr>
              <w:pStyle w:val="TableParagraph"/>
              <w:spacing w:before="25"/>
              <w:ind w:right="197"/>
              <w:rPr>
                <w:sz w:val="24"/>
              </w:rPr>
            </w:pPr>
            <w:r>
              <w:rPr>
                <w:sz w:val="24"/>
              </w:rPr>
              <w:t>a)</w:t>
            </w:r>
          </w:p>
        </w:tc>
        <w:tc>
          <w:tcPr>
            <w:tcW w:w="5968" w:type="dxa"/>
          </w:tcPr>
          <w:p>
            <w:pPr>
              <w:pStyle w:val="TableParagraph"/>
              <w:spacing w:before="25"/>
              <w:ind w:left="124"/>
              <w:jc w:val="left"/>
              <w:rPr>
                <w:sz w:val="24"/>
              </w:rPr>
            </w:pPr>
            <w:r>
              <w:rPr>
                <w:sz w:val="24"/>
              </w:rPr>
              <w:t>Coordinación General de Movilidad</w:t>
            </w:r>
          </w:p>
        </w:tc>
        <w:tc>
          <w:tcPr>
            <w:tcW w:w="2072" w:type="dxa"/>
          </w:tcPr>
          <w:p>
            <w:pPr>
              <w:pStyle w:val="TableParagraph"/>
              <w:spacing w:before="25"/>
              <w:ind w:left="852"/>
              <w:jc w:val="left"/>
              <w:rPr>
                <w:sz w:val="24"/>
              </w:rPr>
            </w:pPr>
            <w:r>
              <w:rPr>
                <w:sz w:val="24"/>
              </w:rPr>
              <w:t>799,000</w:t>
            </w:r>
          </w:p>
        </w:tc>
      </w:tr>
      <w:tr>
        <w:trPr>
          <w:trHeight w:val="337" w:hRule="atLeast"/>
        </w:trPr>
        <w:tc>
          <w:tcPr>
            <w:tcW w:w="764" w:type="dxa"/>
          </w:tcPr>
          <w:p>
            <w:pPr>
              <w:pStyle w:val="TableParagraph"/>
              <w:spacing w:before="26"/>
              <w:ind w:right="182"/>
              <w:rPr>
                <w:sz w:val="24"/>
              </w:rPr>
            </w:pPr>
            <w:r>
              <w:rPr>
                <w:sz w:val="24"/>
              </w:rPr>
              <w:t>b)</w:t>
            </w:r>
          </w:p>
        </w:tc>
        <w:tc>
          <w:tcPr>
            <w:tcW w:w="5968" w:type="dxa"/>
          </w:tcPr>
          <w:p>
            <w:pPr>
              <w:pStyle w:val="TableParagraph"/>
              <w:spacing w:before="26"/>
              <w:ind w:left="124"/>
              <w:jc w:val="left"/>
              <w:rPr>
                <w:sz w:val="24"/>
              </w:rPr>
            </w:pPr>
            <w:r>
              <w:rPr>
                <w:sz w:val="24"/>
              </w:rPr>
              <w:t>La Secretaría de Sustentabilidad, Medio Ambiente y Agua</w:t>
            </w:r>
          </w:p>
        </w:tc>
        <w:tc>
          <w:tcPr>
            <w:tcW w:w="2072" w:type="dxa"/>
          </w:tcPr>
          <w:p>
            <w:pPr>
              <w:pStyle w:val="TableParagraph"/>
              <w:spacing w:before="26"/>
              <w:ind w:left="672"/>
              <w:jc w:val="left"/>
              <w:rPr>
                <w:sz w:val="24"/>
              </w:rPr>
            </w:pPr>
            <w:r>
              <w:rPr>
                <w:sz w:val="24"/>
              </w:rPr>
              <w:t>2,427,000</w:t>
            </w:r>
          </w:p>
        </w:tc>
      </w:tr>
      <w:tr>
        <w:trPr>
          <w:trHeight w:val="337" w:hRule="atLeast"/>
        </w:trPr>
        <w:tc>
          <w:tcPr>
            <w:tcW w:w="764" w:type="dxa"/>
          </w:tcPr>
          <w:p>
            <w:pPr>
              <w:pStyle w:val="TableParagraph"/>
              <w:spacing w:before="25"/>
              <w:ind w:right="197"/>
              <w:rPr>
                <w:sz w:val="24"/>
              </w:rPr>
            </w:pPr>
            <w:r>
              <w:rPr>
                <w:sz w:val="24"/>
              </w:rPr>
              <w:t>c)</w:t>
            </w:r>
          </w:p>
        </w:tc>
        <w:tc>
          <w:tcPr>
            <w:tcW w:w="5968" w:type="dxa"/>
          </w:tcPr>
          <w:p>
            <w:pPr>
              <w:pStyle w:val="TableParagraph"/>
              <w:spacing w:before="25"/>
              <w:ind w:left="124"/>
              <w:jc w:val="left"/>
              <w:rPr>
                <w:sz w:val="24"/>
              </w:rPr>
            </w:pPr>
            <w:r>
              <w:rPr>
                <w:sz w:val="24"/>
              </w:rPr>
              <w:t>La Secretaría de Desarrollo Rural y Agroempresarial</w:t>
            </w:r>
          </w:p>
        </w:tc>
        <w:tc>
          <w:tcPr>
            <w:tcW w:w="2072" w:type="dxa"/>
          </w:tcPr>
          <w:p>
            <w:pPr>
              <w:pStyle w:val="TableParagraph"/>
              <w:spacing w:before="25"/>
              <w:ind w:left="672"/>
              <w:jc w:val="left"/>
              <w:rPr>
                <w:sz w:val="24"/>
              </w:rPr>
            </w:pPr>
            <w:r>
              <w:rPr>
                <w:sz w:val="24"/>
              </w:rPr>
              <w:t>6,230,000</w:t>
            </w:r>
          </w:p>
        </w:tc>
      </w:tr>
      <w:tr>
        <w:trPr>
          <w:trHeight w:val="337" w:hRule="atLeast"/>
        </w:trPr>
        <w:tc>
          <w:tcPr>
            <w:tcW w:w="764" w:type="dxa"/>
          </w:tcPr>
          <w:p>
            <w:pPr>
              <w:pStyle w:val="TableParagraph"/>
              <w:spacing w:before="26"/>
              <w:ind w:right="182"/>
              <w:rPr>
                <w:sz w:val="24"/>
              </w:rPr>
            </w:pPr>
            <w:r>
              <w:rPr>
                <w:sz w:val="24"/>
              </w:rPr>
              <w:t>d)</w:t>
            </w:r>
          </w:p>
        </w:tc>
        <w:tc>
          <w:tcPr>
            <w:tcW w:w="5968" w:type="dxa"/>
          </w:tcPr>
          <w:p>
            <w:pPr>
              <w:pStyle w:val="TableParagraph"/>
              <w:spacing w:before="26"/>
              <w:ind w:left="124"/>
              <w:jc w:val="left"/>
              <w:rPr>
                <w:sz w:val="24"/>
              </w:rPr>
            </w:pPr>
            <w:r>
              <w:rPr>
                <w:sz w:val="24"/>
              </w:rPr>
              <w:t>La Secretaría de Turismo</w:t>
            </w:r>
          </w:p>
        </w:tc>
        <w:tc>
          <w:tcPr>
            <w:tcW w:w="2072" w:type="dxa"/>
          </w:tcPr>
          <w:p>
            <w:pPr>
              <w:pStyle w:val="TableParagraph"/>
              <w:spacing w:before="26"/>
              <w:ind w:left="672"/>
              <w:jc w:val="left"/>
              <w:rPr>
                <w:sz w:val="24"/>
              </w:rPr>
            </w:pPr>
            <w:r>
              <w:rPr>
                <w:sz w:val="24"/>
              </w:rPr>
              <w:t>4,911,000</w:t>
            </w:r>
          </w:p>
        </w:tc>
      </w:tr>
      <w:tr>
        <w:trPr>
          <w:trHeight w:val="613" w:hRule="atLeast"/>
        </w:trPr>
        <w:tc>
          <w:tcPr>
            <w:tcW w:w="764" w:type="dxa"/>
          </w:tcPr>
          <w:p>
            <w:pPr>
              <w:pStyle w:val="TableParagraph"/>
              <w:spacing w:before="25"/>
              <w:ind w:right="197"/>
              <w:rPr>
                <w:sz w:val="24"/>
              </w:rPr>
            </w:pPr>
            <w:r>
              <w:rPr>
                <w:sz w:val="24"/>
              </w:rPr>
              <w:t>e)</w:t>
            </w:r>
          </w:p>
        </w:tc>
        <w:tc>
          <w:tcPr>
            <w:tcW w:w="5968" w:type="dxa"/>
          </w:tcPr>
          <w:p>
            <w:pPr>
              <w:pStyle w:val="TableParagraph"/>
              <w:spacing w:before="25"/>
              <w:ind w:left="124"/>
              <w:jc w:val="left"/>
              <w:rPr>
                <w:sz w:val="24"/>
              </w:rPr>
            </w:pPr>
            <w:r>
              <w:rPr>
                <w:sz w:val="24"/>
              </w:rPr>
              <w:t>La Secretaría de Gestión Urbanística, Ordenamiento Territorial, Registral y Catastral</w:t>
            </w:r>
          </w:p>
        </w:tc>
        <w:tc>
          <w:tcPr>
            <w:tcW w:w="2072" w:type="dxa"/>
          </w:tcPr>
          <w:p>
            <w:pPr>
              <w:pStyle w:val="TableParagraph"/>
              <w:spacing w:before="25"/>
              <w:ind w:left="551"/>
              <w:jc w:val="left"/>
              <w:rPr>
                <w:sz w:val="24"/>
              </w:rPr>
            </w:pPr>
            <w:r>
              <w:rPr>
                <w:sz w:val="24"/>
              </w:rPr>
              <w:t>12,144,000</w:t>
            </w:r>
          </w:p>
        </w:tc>
      </w:tr>
      <w:tr>
        <w:trPr>
          <w:trHeight w:val="337" w:hRule="atLeast"/>
        </w:trPr>
        <w:tc>
          <w:tcPr>
            <w:tcW w:w="764" w:type="dxa"/>
          </w:tcPr>
          <w:p>
            <w:pPr>
              <w:pStyle w:val="TableParagraph"/>
              <w:spacing w:before="26"/>
              <w:ind w:right="122"/>
              <w:rPr>
                <w:sz w:val="24"/>
              </w:rPr>
            </w:pPr>
            <w:r>
              <w:rPr>
                <w:sz w:val="24"/>
              </w:rPr>
              <w:t>1)</w:t>
            </w:r>
          </w:p>
        </w:tc>
        <w:tc>
          <w:tcPr>
            <w:tcW w:w="5968" w:type="dxa"/>
          </w:tcPr>
          <w:p>
            <w:pPr>
              <w:pStyle w:val="TableParagraph"/>
              <w:spacing w:before="26"/>
              <w:ind w:left="124"/>
              <w:jc w:val="left"/>
              <w:rPr>
                <w:sz w:val="24"/>
              </w:rPr>
            </w:pPr>
            <w:r>
              <w:rPr>
                <w:sz w:val="24"/>
              </w:rPr>
              <w:t>Dirección General de Ordenamiento Territorial</w:t>
            </w:r>
          </w:p>
        </w:tc>
        <w:tc>
          <w:tcPr>
            <w:tcW w:w="2072" w:type="dxa"/>
          </w:tcPr>
          <w:p>
            <w:pPr>
              <w:pStyle w:val="TableParagraph"/>
              <w:spacing w:before="26"/>
              <w:ind w:left="551"/>
              <w:jc w:val="left"/>
              <w:rPr>
                <w:sz w:val="24"/>
              </w:rPr>
            </w:pPr>
            <w:r>
              <w:rPr>
                <w:sz w:val="24"/>
              </w:rPr>
              <w:t>12,042,000</w:t>
            </w:r>
          </w:p>
        </w:tc>
      </w:tr>
      <w:tr>
        <w:trPr>
          <w:trHeight w:val="336" w:hRule="atLeast"/>
        </w:trPr>
        <w:tc>
          <w:tcPr>
            <w:tcW w:w="764" w:type="dxa"/>
          </w:tcPr>
          <w:p>
            <w:pPr>
              <w:pStyle w:val="TableParagraph"/>
              <w:spacing w:before="25"/>
              <w:ind w:right="122"/>
              <w:rPr>
                <w:sz w:val="24"/>
              </w:rPr>
            </w:pPr>
            <w:r>
              <w:rPr>
                <w:sz w:val="24"/>
              </w:rPr>
              <w:t>2)</w:t>
            </w:r>
          </w:p>
        </w:tc>
        <w:tc>
          <w:tcPr>
            <w:tcW w:w="5968" w:type="dxa"/>
          </w:tcPr>
          <w:p>
            <w:pPr>
              <w:pStyle w:val="TableParagraph"/>
              <w:spacing w:before="25"/>
              <w:ind w:left="124"/>
              <w:jc w:val="left"/>
              <w:rPr>
                <w:sz w:val="24"/>
              </w:rPr>
            </w:pPr>
            <w:r>
              <w:rPr>
                <w:sz w:val="24"/>
              </w:rPr>
              <w:t>El Registro Público de la Propiedad y del Comercio</w:t>
            </w:r>
          </w:p>
        </w:tc>
        <w:tc>
          <w:tcPr>
            <w:tcW w:w="2072" w:type="dxa"/>
          </w:tcPr>
          <w:p>
            <w:pPr>
              <w:pStyle w:val="TableParagraph"/>
              <w:spacing w:before="25"/>
              <w:ind w:left="852"/>
              <w:jc w:val="left"/>
              <w:rPr>
                <w:sz w:val="24"/>
              </w:rPr>
            </w:pPr>
            <w:r>
              <w:rPr>
                <w:sz w:val="24"/>
              </w:rPr>
              <w:t>102,000</w:t>
            </w:r>
          </w:p>
        </w:tc>
      </w:tr>
      <w:tr>
        <w:trPr>
          <w:trHeight w:val="337" w:hRule="atLeast"/>
        </w:trPr>
        <w:tc>
          <w:tcPr>
            <w:tcW w:w="764" w:type="dxa"/>
          </w:tcPr>
          <w:p>
            <w:pPr>
              <w:pStyle w:val="TableParagraph"/>
              <w:spacing w:before="25"/>
              <w:ind w:right="163"/>
              <w:rPr>
                <w:sz w:val="24"/>
              </w:rPr>
            </w:pPr>
            <w:r>
              <w:rPr>
                <w:sz w:val="24"/>
              </w:rPr>
              <w:t>f)</w:t>
            </w:r>
          </w:p>
        </w:tc>
        <w:tc>
          <w:tcPr>
            <w:tcW w:w="5968" w:type="dxa"/>
          </w:tcPr>
          <w:p>
            <w:pPr>
              <w:pStyle w:val="TableParagraph"/>
              <w:spacing w:before="25"/>
              <w:ind w:left="124"/>
              <w:jc w:val="left"/>
              <w:rPr>
                <w:sz w:val="24"/>
              </w:rPr>
            </w:pPr>
            <w:r>
              <w:rPr>
                <w:sz w:val="24"/>
              </w:rPr>
              <w:t>La Secretaría de Desarrollo Económico</w:t>
            </w:r>
          </w:p>
        </w:tc>
        <w:tc>
          <w:tcPr>
            <w:tcW w:w="2072" w:type="dxa"/>
          </w:tcPr>
          <w:p>
            <w:pPr>
              <w:pStyle w:val="TableParagraph"/>
              <w:spacing w:before="25"/>
              <w:ind w:left="672"/>
              <w:jc w:val="left"/>
              <w:rPr>
                <w:sz w:val="24"/>
              </w:rPr>
            </w:pPr>
            <w:r>
              <w:rPr>
                <w:sz w:val="24"/>
              </w:rPr>
              <w:t>2,454,000</w:t>
            </w:r>
          </w:p>
        </w:tc>
      </w:tr>
      <w:tr>
        <w:trPr>
          <w:trHeight w:val="889" w:hRule="atLeast"/>
        </w:trPr>
        <w:tc>
          <w:tcPr>
            <w:tcW w:w="764" w:type="dxa"/>
          </w:tcPr>
          <w:p>
            <w:pPr>
              <w:pStyle w:val="TableParagraph"/>
              <w:spacing w:before="26"/>
              <w:ind w:right="122"/>
              <w:rPr>
                <w:b/>
                <w:sz w:val="24"/>
              </w:rPr>
            </w:pPr>
            <w:r>
              <w:rPr>
                <w:b/>
                <w:sz w:val="24"/>
              </w:rPr>
              <w:t>412)</w:t>
            </w:r>
          </w:p>
        </w:tc>
        <w:tc>
          <w:tcPr>
            <w:tcW w:w="5968" w:type="dxa"/>
          </w:tcPr>
          <w:p>
            <w:pPr>
              <w:pStyle w:val="TableParagraph"/>
              <w:spacing w:before="26"/>
              <w:ind w:left="124" w:right="247"/>
              <w:jc w:val="both"/>
              <w:rPr>
                <w:b/>
                <w:sz w:val="24"/>
              </w:rPr>
            </w:pPr>
            <w:r>
              <w:rPr>
                <w:b/>
                <w:sz w:val="24"/>
              </w:rPr>
              <w:t>DE LOS ORGANISMOS DESCENTRALIZADOS, ÓRGANOS DESCONCENTRADOS, AUTÓNOMOS Y FIDEICOMISOS</w:t>
            </w:r>
          </w:p>
        </w:tc>
        <w:tc>
          <w:tcPr>
            <w:tcW w:w="2072" w:type="dxa"/>
          </w:tcPr>
          <w:p>
            <w:pPr>
              <w:pStyle w:val="TableParagraph"/>
              <w:spacing w:before="26"/>
              <w:ind w:left="431"/>
              <w:jc w:val="left"/>
              <w:rPr>
                <w:sz w:val="24"/>
              </w:rPr>
            </w:pPr>
            <w:r>
              <w:rPr>
                <w:sz w:val="24"/>
              </w:rPr>
              <w:t>118,381,000</w:t>
            </w:r>
          </w:p>
        </w:tc>
      </w:tr>
      <w:tr>
        <w:trPr>
          <w:trHeight w:val="300" w:hRule="atLeast"/>
        </w:trPr>
        <w:tc>
          <w:tcPr>
            <w:tcW w:w="764" w:type="dxa"/>
          </w:tcPr>
          <w:p>
            <w:pPr>
              <w:pStyle w:val="TableParagraph"/>
              <w:spacing w:line="256" w:lineRule="exact" w:before="25"/>
              <w:ind w:right="197"/>
              <w:rPr>
                <w:sz w:val="24"/>
              </w:rPr>
            </w:pPr>
            <w:r>
              <w:rPr>
                <w:sz w:val="24"/>
              </w:rPr>
              <w:t>a)</w:t>
            </w:r>
          </w:p>
        </w:tc>
        <w:tc>
          <w:tcPr>
            <w:tcW w:w="5968" w:type="dxa"/>
          </w:tcPr>
          <w:p>
            <w:pPr>
              <w:pStyle w:val="TableParagraph"/>
              <w:spacing w:line="256" w:lineRule="exact" w:before="25"/>
              <w:ind w:left="124"/>
              <w:jc w:val="left"/>
              <w:rPr>
                <w:sz w:val="24"/>
              </w:rPr>
            </w:pPr>
            <w:r>
              <w:rPr>
                <w:sz w:val="24"/>
              </w:rPr>
              <w:t>Escuela Normal de Aguascalientes</w:t>
            </w:r>
          </w:p>
        </w:tc>
        <w:tc>
          <w:tcPr>
            <w:tcW w:w="2072" w:type="dxa"/>
          </w:tcPr>
          <w:p>
            <w:pPr>
              <w:pStyle w:val="TableParagraph"/>
              <w:spacing w:line="256" w:lineRule="exact" w:before="25"/>
              <w:ind w:left="972"/>
              <w:jc w:val="left"/>
              <w:rPr>
                <w:sz w:val="24"/>
              </w:rPr>
            </w:pPr>
            <w:r>
              <w:rPr>
                <w:sz w:val="24"/>
              </w:rPr>
              <w:t>88,000</w:t>
            </w:r>
          </w:p>
        </w:tc>
      </w:tr>
    </w:tbl>
    <w:p>
      <w:pPr>
        <w:spacing w:after="0" w:line="256" w:lineRule="exact"/>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5998"/>
        <w:gridCol w:w="1801"/>
      </w:tblGrid>
      <w:tr>
        <w:trPr>
          <w:trHeight w:val="302" w:hRule="atLeast"/>
        </w:trPr>
        <w:tc>
          <w:tcPr>
            <w:tcW w:w="764" w:type="dxa"/>
          </w:tcPr>
          <w:p>
            <w:pPr>
              <w:pStyle w:val="TableParagraph"/>
              <w:spacing w:line="266" w:lineRule="exact"/>
              <w:ind w:right="182"/>
              <w:rPr>
                <w:sz w:val="24"/>
              </w:rPr>
            </w:pPr>
            <w:r>
              <w:rPr>
                <w:sz w:val="24"/>
              </w:rPr>
              <w:t>b)</w:t>
            </w:r>
          </w:p>
        </w:tc>
        <w:tc>
          <w:tcPr>
            <w:tcW w:w="5998" w:type="dxa"/>
          </w:tcPr>
          <w:p>
            <w:pPr>
              <w:pStyle w:val="TableParagraph"/>
              <w:spacing w:line="266" w:lineRule="exact"/>
              <w:ind w:left="124"/>
              <w:jc w:val="left"/>
              <w:rPr>
                <w:sz w:val="24"/>
              </w:rPr>
            </w:pPr>
            <w:r>
              <w:rPr>
                <w:sz w:val="24"/>
              </w:rPr>
              <w:t>Instituto Aguascalentense de la Juventud</w:t>
            </w:r>
          </w:p>
        </w:tc>
        <w:tc>
          <w:tcPr>
            <w:tcW w:w="1801" w:type="dxa"/>
          </w:tcPr>
          <w:p>
            <w:pPr>
              <w:pStyle w:val="TableParagraph"/>
              <w:spacing w:line="266" w:lineRule="exact"/>
              <w:ind w:right="198"/>
              <w:rPr>
                <w:sz w:val="24"/>
              </w:rPr>
            </w:pPr>
            <w:r>
              <w:rPr>
                <w:sz w:val="24"/>
              </w:rPr>
              <w:t>5,000</w:t>
            </w:r>
          </w:p>
        </w:tc>
      </w:tr>
      <w:tr>
        <w:trPr>
          <w:trHeight w:val="337" w:hRule="atLeast"/>
        </w:trPr>
        <w:tc>
          <w:tcPr>
            <w:tcW w:w="764" w:type="dxa"/>
          </w:tcPr>
          <w:p>
            <w:pPr>
              <w:pStyle w:val="TableParagraph"/>
              <w:spacing w:before="26"/>
              <w:ind w:right="197"/>
              <w:rPr>
                <w:sz w:val="24"/>
              </w:rPr>
            </w:pPr>
            <w:r>
              <w:rPr>
                <w:sz w:val="24"/>
              </w:rPr>
              <w:t>c)</w:t>
            </w:r>
          </w:p>
        </w:tc>
        <w:tc>
          <w:tcPr>
            <w:tcW w:w="5998" w:type="dxa"/>
          </w:tcPr>
          <w:p>
            <w:pPr>
              <w:pStyle w:val="TableParagraph"/>
              <w:spacing w:before="26"/>
              <w:ind w:left="124"/>
              <w:jc w:val="left"/>
              <w:rPr>
                <w:sz w:val="24"/>
              </w:rPr>
            </w:pPr>
            <w:r>
              <w:rPr>
                <w:sz w:val="24"/>
              </w:rPr>
              <w:t>Universidad Tecnológica del Norte de Aguascalientes</w:t>
            </w:r>
          </w:p>
        </w:tc>
        <w:tc>
          <w:tcPr>
            <w:tcW w:w="1801" w:type="dxa"/>
          </w:tcPr>
          <w:p>
            <w:pPr>
              <w:pStyle w:val="TableParagraph"/>
              <w:spacing w:before="26"/>
              <w:ind w:right="198"/>
              <w:rPr>
                <w:sz w:val="24"/>
              </w:rPr>
            </w:pPr>
            <w:r>
              <w:rPr>
                <w:sz w:val="24"/>
              </w:rPr>
              <w:t>309,000</w:t>
            </w:r>
          </w:p>
        </w:tc>
      </w:tr>
      <w:tr>
        <w:trPr>
          <w:trHeight w:val="613" w:hRule="atLeast"/>
        </w:trPr>
        <w:tc>
          <w:tcPr>
            <w:tcW w:w="764" w:type="dxa"/>
          </w:tcPr>
          <w:p>
            <w:pPr>
              <w:pStyle w:val="TableParagraph"/>
              <w:spacing w:before="25"/>
              <w:ind w:right="182"/>
              <w:rPr>
                <w:sz w:val="24"/>
              </w:rPr>
            </w:pPr>
            <w:r>
              <w:rPr>
                <w:sz w:val="24"/>
              </w:rPr>
              <w:t>d)</w:t>
            </w:r>
          </w:p>
        </w:tc>
        <w:tc>
          <w:tcPr>
            <w:tcW w:w="5998" w:type="dxa"/>
          </w:tcPr>
          <w:p>
            <w:pPr>
              <w:pStyle w:val="TableParagraph"/>
              <w:tabs>
                <w:tab w:pos="1155" w:val="left" w:leader="none"/>
                <w:tab w:pos="1798" w:val="left" w:leader="none"/>
                <w:tab w:pos="2204" w:val="left" w:leader="none"/>
                <w:tab w:pos="3448" w:val="left" w:leader="none"/>
                <w:tab w:pos="3906" w:val="left" w:leader="none"/>
                <w:tab w:pos="4312" w:val="left" w:leader="none"/>
                <w:tab w:pos="5423" w:val="left" w:leader="none"/>
              </w:tabs>
              <w:spacing w:before="25"/>
              <w:ind w:left="124" w:right="280"/>
              <w:jc w:val="left"/>
              <w:rPr>
                <w:sz w:val="24"/>
              </w:rPr>
            </w:pPr>
            <w:r>
              <w:rPr>
                <w:sz w:val="24"/>
              </w:rPr>
              <w:t>Instituto</w:t>
              <w:tab/>
              <w:t>para</w:t>
              <w:tab/>
              <w:t>el</w:t>
              <w:tab/>
              <w:t>Desarrollo</w:t>
              <w:tab/>
              <w:t>de</w:t>
              <w:tab/>
              <w:t>la</w:t>
              <w:tab/>
              <w:t>Sociedad</w:t>
              <w:tab/>
            </w:r>
            <w:r>
              <w:rPr>
                <w:spacing w:val="-7"/>
                <w:sz w:val="24"/>
              </w:rPr>
              <w:t>del </w:t>
            </w:r>
            <w:r>
              <w:rPr>
                <w:sz w:val="24"/>
              </w:rPr>
              <w:t>Conocimiento del Estado de</w:t>
            </w:r>
            <w:r>
              <w:rPr>
                <w:spacing w:val="-3"/>
                <w:sz w:val="24"/>
              </w:rPr>
              <w:t> </w:t>
            </w:r>
            <w:r>
              <w:rPr>
                <w:sz w:val="24"/>
              </w:rPr>
              <w:t>Aguascalientes</w:t>
            </w:r>
          </w:p>
        </w:tc>
        <w:tc>
          <w:tcPr>
            <w:tcW w:w="1801" w:type="dxa"/>
          </w:tcPr>
          <w:p>
            <w:pPr>
              <w:pStyle w:val="TableParagraph"/>
              <w:spacing w:before="25"/>
              <w:ind w:right="198"/>
              <w:rPr>
                <w:sz w:val="24"/>
              </w:rPr>
            </w:pPr>
            <w:r>
              <w:rPr>
                <w:sz w:val="24"/>
              </w:rPr>
              <w:t>3,233,000</w:t>
            </w:r>
          </w:p>
        </w:tc>
      </w:tr>
      <w:tr>
        <w:trPr>
          <w:trHeight w:val="337" w:hRule="atLeast"/>
        </w:trPr>
        <w:tc>
          <w:tcPr>
            <w:tcW w:w="764" w:type="dxa"/>
          </w:tcPr>
          <w:p>
            <w:pPr>
              <w:pStyle w:val="TableParagraph"/>
              <w:spacing w:before="26"/>
              <w:ind w:right="197"/>
              <w:rPr>
                <w:sz w:val="24"/>
              </w:rPr>
            </w:pPr>
            <w:r>
              <w:rPr>
                <w:sz w:val="24"/>
              </w:rPr>
              <w:t>e)</w:t>
            </w:r>
          </w:p>
        </w:tc>
        <w:tc>
          <w:tcPr>
            <w:tcW w:w="5998" w:type="dxa"/>
          </w:tcPr>
          <w:p>
            <w:pPr>
              <w:pStyle w:val="TableParagraph"/>
              <w:spacing w:before="26"/>
              <w:ind w:left="124"/>
              <w:jc w:val="left"/>
              <w:rPr>
                <w:sz w:val="24"/>
              </w:rPr>
            </w:pPr>
            <w:r>
              <w:rPr>
                <w:sz w:val="24"/>
              </w:rPr>
              <w:t>Universidad Politécnica de Aguascalientes</w:t>
            </w:r>
          </w:p>
        </w:tc>
        <w:tc>
          <w:tcPr>
            <w:tcW w:w="1801" w:type="dxa"/>
          </w:tcPr>
          <w:p>
            <w:pPr>
              <w:pStyle w:val="TableParagraph"/>
              <w:spacing w:before="26"/>
              <w:ind w:right="198"/>
              <w:rPr>
                <w:sz w:val="24"/>
              </w:rPr>
            </w:pPr>
            <w:r>
              <w:rPr>
                <w:sz w:val="24"/>
              </w:rPr>
              <w:t>29,000</w:t>
            </w:r>
          </w:p>
        </w:tc>
      </w:tr>
      <w:tr>
        <w:trPr>
          <w:trHeight w:val="336" w:hRule="atLeast"/>
        </w:trPr>
        <w:tc>
          <w:tcPr>
            <w:tcW w:w="764" w:type="dxa"/>
          </w:tcPr>
          <w:p>
            <w:pPr>
              <w:pStyle w:val="TableParagraph"/>
              <w:spacing w:before="25"/>
              <w:ind w:right="163"/>
              <w:rPr>
                <w:sz w:val="24"/>
              </w:rPr>
            </w:pPr>
            <w:r>
              <w:rPr>
                <w:sz w:val="24"/>
              </w:rPr>
              <w:t>f)</w:t>
            </w:r>
          </w:p>
        </w:tc>
        <w:tc>
          <w:tcPr>
            <w:tcW w:w="5998" w:type="dxa"/>
          </w:tcPr>
          <w:p>
            <w:pPr>
              <w:pStyle w:val="TableParagraph"/>
              <w:spacing w:before="25"/>
              <w:ind w:left="124"/>
              <w:jc w:val="left"/>
              <w:rPr>
                <w:sz w:val="24"/>
              </w:rPr>
            </w:pPr>
            <w:r>
              <w:rPr>
                <w:sz w:val="24"/>
              </w:rPr>
              <w:t>Instituto Cultural de Aguascalientes</w:t>
            </w:r>
          </w:p>
        </w:tc>
        <w:tc>
          <w:tcPr>
            <w:tcW w:w="1801" w:type="dxa"/>
          </w:tcPr>
          <w:p>
            <w:pPr>
              <w:pStyle w:val="TableParagraph"/>
              <w:spacing w:before="25"/>
              <w:ind w:right="198"/>
              <w:rPr>
                <w:sz w:val="24"/>
              </w:rPr>
            </w:pPr>
            <w:r>
              <w:rPr>
                <w:sz w:val="24"/>
              </w:rPr>
              <w:t>1,072,000</w:t>
            </w:r>
          </w:p>
        </w:tc>
      </w:tr>
      <w:tr>
        <w:trPr>
          <w:trHeight w:val="613" w:hRule="atLeast"/>
        </w:trPr>
        <w:tc>
          <w:tcPr>
            <w:tcW w:w="764" w:type="dxa"/>
          </w:tcPr>
          <w:p>
            <w:pPr>
              <w:pStyle w:val="TableParagraph"/>
              <w:spacing w:before="25"/>
              <w:ind w:right="186"/>
              <w:rPr>
                <w:sz w:val="24"/>
              </w:rPr>
            </w:pPr>
            <w:r>
              <w:rPr>
                <w:sz w:val="24"/>
              </w:rPr>
              <w:t>g)</w:t>
            </w:r>
          </w:p>
        </w:tc>
        <w:tc>
          <w:tcPr>
            <w:tcW w:w="5998" w:type="dxa"/>
          </w:tcPr>
          <w:p>
            <w:pPr>
              <w:pStyle w:val="TableParagraph"/>
              <w:spacing w:before="25"/>
              <w:ind w:left="124"/>
              <w:jc w:val="left"/>
              <w:rPr>
                <w:sz w:val="24"/>
              </w:rPr>
            </w:pPr>
            <w:r>
              <w:rPr>
                <w:sz w:val="24"/>
              </w:rPr>
              <w:t>Colegio de Educación Profesional Técnica del Estado de Aguascalientes</w:t>
            </w:r>
          </w:p>
        </w:tc>
        <w:tc>
          <w:tcPr>
            <w:tcW w:w="1801" w:type="dxa"/>
          </w:tcPr>
          <w:p>
            <w:pPr>
              <w:pStyle w:val="TableParagraph"/>
              <w:spacing w:before="25"/>
              <w:ind w:left="702"/>
              <w:jc w:val="left"/>
              <w:rPr>
                <w:sz w:val="24"/>
              </w:rPr>
            </w:pPr>
            <w:r>
              <w:rPr>
                <w:sz w:val="24"/>
              </w:rPr>
              <w:t>39,000</w:t>
            </w:r>
          </w:p>
        </w:tc>
      </w:tr>
      <w:tr>
        <w:trPr>
          <w:trHeight w:val="337" w:hRule="atLeast"/>
        </w:trPr>
        <w:tc>
          <w:tcPr>
            <w:tcW w:w="764" w:type="dxa"/>
          </w:tcPr>
          <w:p>
            <w:pPr>
              <w:pStyle w:val="TableParagraph"/>
              <w:spacing w:before="26"/>
              <w:ind w:right="182"/>
              <w:rPr>
                <w:sz w:val="24"/>
              </w:rPr>
            </w:pPr>
            <w:r>
              <w:rPr>
                <w:sz w:val="24"/>
              </w:rPr>
              <w:t>h)</w:t>
            </w:r>
          </w:p>
        </w:tc>
        <w:tc>
          <w:tcPr>
            <w:tcW w:w="5998" w:type="dxa"/>
          </w:tcPr>
          <w:p>
            <w:pPr>
              <w:pStyle w:val="TableParagraph"/>
              <w:spacing w:before="26"/>
              <w:ind w:left="124"/>
              <w:jc w:val="left"/>
              <w:rPr>
                <w:sz w:val="24"/>
              </w:rPr>
            </w:pPr>
            <w:r>
              <w:rPr>
                <w:sz w:val="24"/>
              </w:rPr>
              <w:t>Instituto del Deporte del Estado de Aguascalientes</w:t>
            </w:r>
          </w:p>
        </w:tc>
        <w:tc>
          <w:tcPr>
            <w:tcW w:w="1801" w:type="dxa"/>
          </w:tcPr>
          <w:p>
            <w:pPr>
              <w:pStyle w:val="TableParagraph"/>
              <w:spacing w:before="26"/>
              <w:ind w:left="281"/>
              <w:jc w:val="left"/>
              <w:rPr>
                <w:sz w:val="24"/>
              </w:rPr>
            </w:pPr>
            <w:r>
              <w:rPr>
                <w:sz w:val="24"/>
              </w:rPr>
              <w:t>16,000,000</w:t>
            </w:r>
          </w:p>
        </w:tc>
      </w:tr>
      <w:tr>
        <w:trPr>
          <w:trHeight w:val="337" w:hRule="atLeast"/>
        </w:trPr>
        <w:tc>
          <w:tcPr>
            <w:tcW w:w="764" w:type="dxa"/>
          </w:tcPr>
          <w:p>
            <w:pPr>
              <w:pStyle w:val="TableParagraph"/>
              <w:spacing w:before="25"/>
              <w:ind w:right="174"/>
              <w:rPr>
                <w:sz w:val="24"/>
              </w:rPr>
            </w:pPr>
            <w:r>
              <w:rPr>
                <w:sz w:val="24"/>
              </w:rPr>
              <w:t>i)</w:t>
            </w:r>
          </w:p>
        </w:tc>
        <w:tc>
          <w:tcPr>
            <w:tcW w:w="5998" w:type="dxa"/>
          </w:tcPr>
          <w:p>
            <w:pPr>
              <w:pStyle w:val="TableParagraph"/>
              <w:spacing w:before="25"/>
              <w:ind w:left="124"/>
              <w:jc w:val="left"/>
              <w:rPr>
                <w:sz w:val="24"/>
              </w:rPr>
            </w:pPr>
            <w:r>
              <w:rPr>
                <w:sz w:val="24"/>
              </w:rPr>
              <w:t>Instituto Estatal de Seguridad Pública de Aguascalientes</w:t>
            </w:r>
          </w:p>
        </w:tc>
        <w:tc>
          <w:tcPr>
            <w:tcW w:w="1801" w:type="dxa"/>
          </w:tcPr>
          <w:p>
            <w:pPr>
              <w:pStyle w:val="TableParagraph"/>
              <w:spacing w:before="25"/>
              <w:ind w:right="198"/>
              <w:rPr>
                <w:sz w:val="24"/>
              </w:rPr>
            </w:pPr>
            <w:r>
              <w:rPr>
                <w:sz w:val="24"/>
              </w:rPr>
              <w:t>69,000</w:t>
            </w:r>
          </w:p>
        </w:tc>
      </w:tr>
      <w:tr>
        <w:trPr>
          <w:trHeight w:val="337" w:hRule="atLeast"/>
        </w:trPr>
        <w:tc>
          <w:tcPr>
            <w:tcW w:w="764" w:type="dxa"/>
          </w:tcPr>
          <w:p>
            <w:pPr>
              <w:pStyle w:val="TableParagraph"/>
              <w:spacing w:before="26"/>
              <w:ind w:right="174"/>
              <w:rPr>
                <w:sz w:val="24"/>
              </w:rPr>
            </w:pPr>
            <w:r>
              <w:rPr>
                <w:sz w:val="24"/>
              </w:rPr>
              <w:t>j)</w:t>
            </w:r>
          </w:p>
        </w:tc>
        <w:tc>
          <w:tcPr>
            <w:tcW w:w="5998" w:type="dxa"/>
          </w:tcPr>
          <w:p>
            <w:pPr>
              <w:pStyle w:val="TableParagraph"/>
              <w:spacing w:before="26"/>
              <w:ind w:left="124"/>
              <w:jc w:val="left"/>
              <w:rPr>
                <w:sz w:val="24"/>
              </w:rPr>
            </w:pPr>
            <w:r>
              <w:rPr>
                <w:sz w:val="24"/>
              </w:rPr>
              <w:t>Instituto del Agua del Estado</w:t>
            </w:r>
          </w:p>
        </w:tc>
        <w:tc>
          <w:tcPr>
            <w:tcW w:w="1801" w:type="dxa"/>
          </w:tcPr>
          <w:p>
            <w:pPr>
              <w:pStyle w:val="TableParagraph"/>
              <w:spacing w:before="26"/>
              <w:ind w:left="281"/>
              <w:jc w:val="left"/>
              <w:rPr>
                <w:sz w:val="24"/>
              </w:rPr>
            </w:pPr>
            <w:r>
              <w:rPr>
                <w:sz w:val="24"/>
              </w:rPr>
              <w:t>96,618,000</w:t>
            </w:r>
          </w:p>
        </w:tc>
      </w:tr>
      <w:tr>
        <w:trPr>
          <w:trHeight w:val="336" w:hRule="atLeast"/>
        </w:trPr>
        <w:tc>
          <w:tcPr>
            <w:tcW w:w="764" w:type="dxa"/>
          </w:tcPr>
          <w:p>
            <w:pPr>
              <w:pStyle w:val="TableParagraph"/>
              <w:spacing w:before="25"/>
              <w:ind w:right="182"/>
              <w:rPr>
                <w:sz w:val="24"/>
              </w:rPr>
            </w:pPr>
            <w:r>
              <w:rPr>
                <w:sz w:val="24"/>
              </w:rPr>
              <w:t>k)</w:t>
            </w:r>
          </w:p>
        </w:tc>
        <w:tc>
          <w:tcPr>
            <w:tcW w:w="5998" w:type="dxa"/>
          </w:tcPr>
          <w:p>
            <w:pPr>
              <w:pStyle w:val="TableParagraph"/>
              <w:spacing w:before="25"/>
              <w:ind w:left="124"/>
              <w:jc w:val="left"/>
              <w:rPr>
                <w:sz w:val="24"/>
              </w:rPr>
            </w:pPr>
            <w:r>
              <w:rPr>
                <w:sz w:val="24"/>
              </w:rPr>
              <w:t>Radio y Televisión de Aguascalientes</w:t>
            </w:r>
          </w:p>
        </w:tc>
        <w:tc>
          <w:tcPr>
            <w:tcW w:w="1801" w:type="dxa"/>
          </w:tcPr>
          <w:p>
            <w:pPr>
              <w:pStyle w:val="TableParagraph"/>
              <w:spacing w:before="25"/>
              <w:ind w:right="198"/>
              <w:rPr>
                <w:sz w:val="24"/>
              </w:rPr>
            </w:pPr>
            <w:r>
              <w:rPr>
                <w:sz w:val="24"/>
              </w:rPr>
              <w:t>215,000</w:t>
            </w:r>
          </w:p>
        </w:tc>
      </w:tr>
      <w:tr>
        <w:trPr>
          <w:trHeight w:val="337" w:hRule="atLeast"/>
        </w:trPr>
        <w:tc>
          <w:tcPr>
            <w:tcW w:w="764" w:type="dxa"/>
          </w:tcPr>
          <w:p>
            <w:pPr>
              <w:pStyle w:val="TableParagraph"/>
              <w:spacing w:before="25"/>
              <w:ind w:right="174"/>
              <w:rPr>
                <w:sz w:val="24"/>
              </w:rPr>
            </w:pPr>
            <w:r>
              <w:rPr>
                <w:sz w:val="24"/>
              </w:rPr>
              <w:t>l)</w:t>
            </w:r>
          </w:p>
        </w:tc>
        <w:tc>
          <w:tcPr>
            <w:tcW w:w="5998" w:type="dxa"/>
          </w:tcPr>
          <w:p>
            <w:pPr>
              <w:pStyle w:val="TableParagraph"/>
              <w:spacing w:before="25"/>
              <w:ind w:left="124"/>
              <w:jc w:val="left"/>
              <w:rPr>
                <w:sz w:val="24"/>
              </w:rPr>
            </w:pPr>
            <w:r>
              <w:rPr>
                <w:sz w:val="24"/>
              </w:rPr>
              <w:t>Universidad Tecnológica de Aguascalientes</w:t>
            </w:r>
          </w:p>
        </w:tc>
        <w:tc>
          <w:tcPr>
            <w:tcW w:w="1801" w:type="dxa"/>
          </w:tcPr>
          <w:p>
            <w:pPr>
              <w:pStyle w:val="TableParagraph"/>
              <w:spacing w:before="25"/>
              <w:ind w:right="198"/>
              <w:rPr>
                <w:sz w:val="24"/>
              </w:rPr>
            </w:pPr>
            <w:r>
              <w:rPr>
                <w:sz w:val="24"/>
              </w:rPr>
              <w:t>381,000</w:t>
            </w:r>
          </w:p>
        </w:tc>
      </w:tr>
      <w:tr>
        <w:trPr>
          <w:trHeight w:val="337" w:hRule="atLeast"/>
        </w:trPr>
        <w:tc>
          <w:tcPr>
            <w:tcW w:w="764" w:type="dxa"/>
          </w:tcPr>
          <w:p>
            <w:pPr>
              <w:pStyle w:val="TableParagraph"/>
              <w:spacing w:before="26"/>
              <w:ind w:right="174"/>
              <w:rPr>
                <w:sz w:val="24"/>
              </w:rPr>
            </w:pPr>
            <w:r>
              <w:rPr>
                <w:sz w:val="24"/>
              </w:rPr>
              <w:t>m)</w:t>
            </w:r>
          </w:p>
        </w:tc>
        <w:tc>
          <w:tcPr>
            <w:tcW w:w="5998" w:type="dxa"/>
          </w:tcPr>
          <w:p>
            <w:pPr>
              <w:pStyle w:val="TableParagraph"/>
              <w:spacing w:before="26"/>
              <w:ind w:left="124"/>
              <w:jc w:val="left"/>
              <w:rPr>
                <w:sz w:val="24"/>
              </w:rPr>
            </w:pPr>
            <w:r>
              <w:rPr>
                <w:sz w:val="24"/>
              </w:rPr>
              <w:t>Universidad Tecnológica de Calvillo</w:t>
            </w:r>
          </w:p>
        </w:tc>
        <w:tc>
          <w:tcPr>
            <w:tcW w:w="1801" w:type="dxa"/>
          </w:tcPr>
          <w:p>
            <w:pPr>
              <w:pStyle w:val="TableParagraph"/>
              <w:spacing w:before="26"/>
              <w:ind w:right="198"/>
              <w:rPr>
                <w:sz w:val="24"/>
              </w:rPr>
            </w:pPr>
            <w:r>
              <w:rPr>
                <w:sz w:val="24"/>
              </w:rPr>
              <w:t>64,000</w:t>
            </w:r>
          </w:p>
        </w:tc>
      </w:tr>
      <w:tr>
        <w:trPr>
          <w:trHeight w:val="337" w:hRule="atLeast"/>
        </w:trPr>
        <w:tc>
          <w:tcPr>
            <w:tcW w:w="764" w:type="dxa"/>
          </w:tcPr>
          <w:p>
            <w:pPr>
              <w:pStyle w:val="TableParagraph"/>
              <w:spacing w:before="25"/>
              <w:ind w:right="182"/>
              <w:rPr>
                <w:sz w:val="24"/>
              </w:rPr>
            </w:pPr>
            <w:r>
              <w:rPr>
                <w:sz w:val="24"/>
              </w:rPr>
              <w:t>n)</w:t>
            </w:r>
          </w:p>
        </w:tc>
        <w:tc>
          <w:tcPr>
            <w:tcW w:w="5998" w:type="dxa"/>
          </w:tcPr>
          <w:p>
            <w:pPr>
              <w:pStyle w:val="TableParagraph"/>
              <w:spacing w:before="25"/>
              <w:ind w:left="124"/>
              <w:jc w:val="left"/>
              <w:rPr>
                <w:sz w:val="24"/>
              </w:rPr>
            </w:pPr>
            <w:r>
              <w:rPr>
                <w:sz w:val="24"/>
              </w:rPr>
              <w:t>Universidad Tecnológica el Retoño</w:t>
            </w:r>
          </w:p>
        </w:tc>
        <w:tc>
          <w:tcPr>
            <w:tcW w:w="1801" w:type="dxa"/>
          </w:tcPr>
          <w:p>
            <w:pPr>
              <w:pStyle w:val="TableParagraph"/>
              <w:spacing w:before="25"/>
              <w:ind w:right="198"/>
              <w:rPr>
                <w:sz w:val="24"/>
              </w:rPr>
            </w:pPr>
            <w:r>
              <w:rPr>
                <w:sz w:val="24"/>
              </w:rPr>
              <w:t>212,000</w:t>
            </w:r>
          </w:p>
        </w:tc>
      </w:tr>
      <w:tr>
        <w:trPr>
          <w:trHeight w:val="337" w:hRule="atLeast"/>
        </w:trPr>
        <w:tc>
          <w:tcPr>
            <w:tcW w:w="764" w:type="dxa"/>
          </w:tcPr>
          <w:p>
            <w:pPr>
              <w:pStyle w:val="TableParagraph"/>
              <w:spacing w:before="26"/>
              <w:ind w:right="182"/>
              <w:rPr>
                <w:sz w:val="24"/>
              </w:rPr>
            </w:pPr>
            <w:r>
              <w:rPr>
                <w:sz w:val="24"/>
              </w:rPr>
              <w:t>o)</w:t>
            </w:r>
          </w:p>
        </w:tc>
        <w:tc>
          <w:tcPr>
            <w:tcW w:w="5998" w:type="dxa"/>
          </w:tcPr>
          <w:p>
            <w:pPr>
              <w:pStyle w:val="TableParagraph"/>
              <w:spacing w:before="26"/>
              <w:ind w:left="124"/>
              <w:jc w:val="left"/>
              <w:rPr>
                <w:sz w:val="24"/>
              </w:rPr>
            </w:pPr>
            <w:r>
              <w:rPr>
                <w:sz w:val="24"/>
              </w:rPr>
              <w:t>Universidad Tecnológica Metropolitana</w:t>
            </w:r>
          </w:p>
        </w:tc>
        <w:tc>
          <w:tcPr>
            <w:tcW w:w="1801" w:type="dxa"/>
          </w:tcPr>
          <w:p>
            <w:pPr>
              <w:pStyle w:val="TableParagraph"/>
              <w:spacing w:before="26"/>
              <w:ind w:right="198"/>
              <w:rPr>
                <w:sz w:val="24"/>
              </w:rPr>
            </w:pPr>
            <w:r>
              <w:rPr>
                <w:sz w:val="24"/>
              </w:rPr>
              <w:t>47,000</w:t>
            </w:r>
          </w:p>
        </w:tc>
      </w:tr>
      <w:tr>
        <w:trPr>
          <w:trHeight w:val="337" w:hRule="atLeast"/>
        </w:trPr>
        <w:tc>
          <w:tcPr>
            <w:tcW w:w="764" w:type="dxa"/>
          </w:tcPr>
          <w:p>
            <w:pPr>
              <w:pStyle w:val="TableParagraph"/>
              <w:spacing w:before="25"/>
              <w:ind w:right="122"/>
              <w:rPr>
                <w:b/>
                <w:sz w:val="24"/>
              </w:rPr>
            </w:pPr>
            <w:r>
              <w:rPr>
                <w:b/>
                <w:sz w:val="24"/>
              </w:rPr>
              <w:t>43)</w:t>
            </w:r>
          </w:p>
        </w:tc>
        <w:tc>
          <w:tcPr>
            <w:tcW w:w="5998" w:type="dxa"/>
          </w:tcPr>
          <w:p>
            <w:pPr>
              <w:pStyle w:val="TableParagraph"/>
              <w:spacing w:before="25"/>
              <w:ind w:left="124"/>
              <w:jc w:val="left"/>
              <w:rPr>
                <w:b/>
                <w:sz w:val="24"/>
              </w:rPr>
            </w:pPr>
            <w:r>
              <w:rPr>
                <w:b/>
                <w:sz w:val="24"/>
              </w:rPr>
              <w:t>DERECHOS POR PRESTACIÓN DE SERVICIOS</w:t>
            </w:r>
          </w:p>
        </w:tc>
        <w:tc>
          <w:tcPr>
            <w:tcW w:w="1801" w:type="dxa"/>
          </w:tcPr>
          <w:p>
            <w:pPr>
              <w:pStyle w:val="TableParagraph"/>
              <w:spacing w:before="25"/>
              <w:ind w:right="197"/>
              <w:rPr>
                <w:sz w:val="24"/>
              </w:rPr>
            </w:pPr>
            <w:r>
              <w:rPr>
                <w:sz w:val="24"/>
              </w:rPr>
              <w:t>849,629,000</w:t>
            </w:r>
          </w:p>
        </w:tc>
      </w:tr>
      <w:tr>
        <w:trPr>
          <w:trHeight w:val="337" w:hRule="atLeast"/>
        </w:trPr>
        <w:tc>
          <w:tcPr>
            <w:tcW w:w="764" w:type="dxa"/>
          </w:tcPr>
          <w:p>
            <w:pPr>
              <w:pStyle w:val="TableParagraph"/>
              <w:spacing w:before="26"/>
              <w:ind w:right="122"/>
              <w:rPr>
                <w:b/>
                <w:sz w:val="24"/>
              </w:rPr>
            </w:pPr>
            <w:r>
              <w:rPr>
                <w:b/>
                <w:sz w:val="24"/>
              </w:rPr>
              <w:t>431)</w:t>
            </w:r>
          </w:p>
        </w:tc>
        <w:tc>
          <w:tcPr>
            <w:tcW w:w="5998" w:type="dxa"/>
          </w:tcPr>
          <w:p>
            <w:pPr>
              <w:pStyle w:val="TableParagraph"/>
              <w:spacing w:before="26"/>
              <w:ind w:left="124"/>
              <w:jc w:val="left"/>
              <w:rPr>
                <w:b/>
                <w:sz w:val="24"/>
              </w:rPr>
            </w:pPr>
            <w:r>
              <w:rPr>
                <w:b/>
                <w:sz w:val="24"/>
              </w:rPr>
              <w:t>DEL GOBIERNO CENTRAL</w:t>
            </w:r>
          </w:p>
        </w:tc>
        <w:tc>
          <w:tcPr>
            <w:tcW w:w="1801" w:type="dxa"/>
          </w:tcPr>
          <w:p>
            <w:pPr>
              <w:pStyle w:val="TableParagraph"/>
              <w:spacing w:before="26"/>
              <w:ind w:right="198"/>
              <w:rPr>
                <w:sz w:val="24"/>
              </w:rPr>
            </w:pPr>
            <w:r>
              <w:rPr>
                <w:sz w:val="24"/>
              </w:rPr>
              <w:t>616,989,000</w:t>
            </w:r>
          </w:p>
        </w:tc>
      </w:tr>
      <w:tr>
        <w:trPr>
          <w:trHeight w:val="335" w:hRule="atLeast"/>
        </w:trPr>
        <w:tc>
          <w:tcPr>
            <w:tcW w:w="764" w:type="dxa"/>
          </w:tcPr>
          <w:p>
            <w:pPr>
              <w:pStyle w:val="TableParagraph"/>
              <w:spacing w:before="25"/>
              <w:ind w:right="197"/>
              <w:rPr>
                <w:sz w:val="24"/>
              </w:rPr>
            </w:pPr>
            <w:r>
              <w:rPr>
                <w:sz w:val="24"/>
              </w:rPr>
              <w:t>a)</w:t>
            </w:r>
          </w:p>
        </w:tc>
        <w:tc>
          <w:tcPr>
            <w:tcW w:w="5998" w:type="dxa"/>
          </w:tcPr>
          <w:p>
            <w:pPr>
              <w:pStyle w:val="TableParagraph"/>
              <w:spacing w:before="25"/>
              <w:ind w:left="124"/>
              <w:jc w:val="left"/>
              <w:rPr>
                <w:sz w:val="24"/>
              </w:rPr>
            </w:pPr>
            <w:r>
              <w:rPr>
                <w:sz w:val="24"/>
              </w:rPr>
              <w:t>La Secretaría de Seguridad Pública</w:t>
            </w:r>
          </w:p>
        </w:tc>
        <w:tc>
          <w:tcPr>
            <w:tcW w:w="1801" w:type="dxa"/>
          </w:tcPr>
          <w:p>
            <w:pPr>
              <w:pStyle w:val="TableParagraph"/>
              <w:spacing w:before="25"/>
              <w:ind w:right="197"/>
              <w:rPr>
                <w:sz w:val="24"/>
              </w:rPr>
            </w:pPr>
            <w:r>
              <w:rPr>
                <w:sz w:val="24"/>
              </w:rPr>
              <w:t>77,751,000</w:t>
            </w:r>
          </w:p>
        </w:tc>
      </w:tr>
      <w:tr>
        <w:trPr>
          <w:trHeight w:val="337" w:hRule="atLeast"/>
        </w:trPr>
        <w:tc>
          <w:tcPr>
            <w:tcW w:w="764" w:type="dxa"/>
          </w:tcPr>
          <w:p>
            <w:pPr>
              <w:pStyle w:val="TableParagraph"/>
              <w:spacing w:before="25"/>
              <w:ind w:right="182"/>
              <w:rPr>
                <w:sz w:val="24"/>
              </w:rPr>
            </w:pPr>
            <w:r>
              <w:rPr>
                <w:sz w:val="24"/>
              </w:rPr>
              <w:t>b)</w:t>
            </w:r>
          </w:p>
        </w:tc>
        <w:tc>
          <w:tcPr>
            <w:tcW w:w="5998" w:type="dxa"/>
          </w:tcPr>
          <w:p>
            <w:pPr>
              <w:pStyle w:val="TableParagraph"/>
              <w:spacing w:before="25"/>
              <w:ind w:left="124"/>
              <w:jc w:val="left"/>
              <w:rPr>
                <w:sz w:val="24"/>
              </w:rPr>
            </w:pPr>
            <w:r>
              <w:rPr>
                <w:sz w:val="24"/>
              </w:rPr>
              <w:t>La Secretaría General de Gobierno</w:t>
            </w:r>
          </w:p>
        </w:tc>
        <w:tc>
          <w:tcPr>
            <w:tcW w:w="1801" w:type="dxa"/>
          </w:tcPr>
          <w:p>
            <w:pPr>
              <w:pStyle w:val="TableParagraph"/>
              <w:spacing w:before="25"/>
              <w:ind w:right="197"/>
              <w:rPr>
                <w:sz w:val="24"/>
              </w:rPr>
            </w:pPr>
            <w:r>
              <w:rPr>
                <w:sz w:val="24"/>
              </w:rPr>
              <w:t>54,244,000</w:t>
            </w:r>
          </w:p>
        </w:tc>
      </w:tr>
      <w:tr>
        <w:trPr>
          <w:trHeight w:val="337" w:hRule="atLeast"/>
        </w:trPr>
        <w:tc>
          <w:tcPr>
            <w:tcW w:w="764" w:type="dxa"/>
          </w:tcPr>
          <w:p>
            <w:pPr>
              <w:pStyle w:val="TableParagraph"/>
              <w:spacing w:before="26"/>
              <w:ind w:right="122"/>
              <w:rPr>
                <w:sz w:val="24"/>
              </w:rPr>
            </w:pPr>
            <w:r>
              <w:rPr>
                <w:sz w:val="24"/>
              </w:rPr>
              <w:t>1)</w:t>
            </w:r>
          </w:p>
        </w:tc>
        <w:tc>
          <w:tcPr>
            <w:tcW w:w="5998" w:type="dxa"/>
          </w:tcPr>
          <w:p>
            <w:pPr>
              <w:pStyle w:val="TableParagraph"/>
              <w:spacing w:before="26"/>
              <w:ind w:left="124"/>
              <w:jc w:val="left"/>
              <w:rPr>
                <w:sz w:val="24"/>
              </w:rPr>
            </w:pPr>
            <w:r>
              <w:rPr>
                <w:sz w:val="24"/>
              </w:rPr>
              <w:t>Dirección General de Gobernación</w:t>
            </w:r>
          </w:p>
        </w:tc>
        <w:tc>
          <w:tcPr>
            <w:tcW w:w="1801" w:type="dxa"/>
          </w:tcPr>
          <w:p>
            <w:pPr>
              <w:pStyle w:val="TableParagraph"/>
              <w:spacing w:before="26"/>
              <w:ind w:right="197"/>
              <w:rPr>
                <w:sz w:val="24"/>
              </w:rPr>
            </w:pPr>
            <w:r>
              <w:rPr>
                <w:sz w:val="24"/>
              </w:rPr>
              <w:t>12,021,000</w:t>
            </w:r>
          </w:p>
        </w:tc>
      </w:tr>
      <w:tr>
        <w:trPr>
          <w:trHeight w:val="337" w:hRule="atLeast"/>
        </w:trPr>
        <w:tc>
          <w:tcPr>
            <w:tcW w:w="764" w:type="dxa"/>
          </w:tcPr>
          <w:p>
            <w:pPr>
              <w:pStyle w:val="TableParagraph"/>
              <w:spacing w:before="25"/>
              <w:ind w:right="122"/>
              <w:rPr>
                <w:sz w:val="24"/>
              </w:rPr>
            </w:pPr>
            <w:r>
              <w:rPr>
                <w:sz w:val="24"/>
              </w:rPr>
              <w:t>2)</w:t>
            </w:r>
          </w:p>
        </w:tc>
        <w:tc>
          <w:tcPr>
            <w:tcW w:w="5998" w:type="dxa"/>
          </w:tcPr>
          <w:p>
            <w:pPr>
              <w:pStyle w:val="TableParagraph"/>
              <w:spacing w:before="25"/>
              <w:ind w:left="124"/>
              <w:jc w:val="left"/>
              <w:rPr>
                <w:sz w:val="24"/>
              </w:rPr>
            </w:pPr>
            <w:r>
              <w:rPr>
                <w:sz w:val="24"/>
              </w:rPr>
              <w:t>Dirección General del Registro Civil</w:t>
            </w:r>
          </w:p>
        </w:tc>
        <w:tc>
          <w:tcPr>
            <w:tcW w:w="1801" w:type="dxa"/>
          </w:tcPr>
          <w:p>
            <w:pPr>
              <w:pStyle w:val="TableParagraph"/>
              <w:spacing w:before="25"/>
              <w:ind w:right="197"/>
              <w:rPr>
                <w:sz w:val="24"/>
              </w:rPr>
            </w:pPr>
            <w:r>
              <w:rPr>
                <w:sz w:val="24"/>
              </w:rPr>
              <w:t>42,223,000</w:t>
            </w:r>
          </w:p>
        </w:tc>
      </w:tr>
      <w:tr>
        <w:trPr>
          <w:trHeight w:val="613" w:hRule="atLeast"/>
        </w:trPr>
        <w:tc>
          <w:tcPr>
            <w:tcW w:w="764" w:type="dxa"/>
          </w:tcPr>
          <w:p>
            <w:pPr>
              <w:pStyle w:val="TableParagraph"/>
              <w:spacing w:before="26"/>
              <w:ind w:right="197"/>
              <w:rPr>
                <w:sz w:val="24"/>
              </w:rPr>
            </w:pPr>
            <w:r>
              <w:rPr>
                <w:sz w:val="24"/>
              </w:rPr>
              <w:t>c)</w:t>
            </w:r>
          </w:p>
        </w:tc>
        <w:tc>
          <w:tcPr>
            <w:tcW w:w="5998" w:type="dxa"/>
          </w:tcPr>
          <w:p>
            <w:pPr>
              <w:pStyle w:val="TableParagraph"/>
              <w:spacing w:before="26"/>
              <w:ind w:left="124"/>
              <w:jc w:val="left"/>
              <w:rPr>
                <w:sz w:val="24"/>
              </w:rPr>
            </w:pPr>
            <w:r>
              <w:rPr>
                <w:sz w:val="24"/>
              </w:rPr>
              <w:t>La Secretaría de Gestión Urbanística, Ordenamiento Territorial, Registral y Catastral</w:t>
            </w:r>
          </w:p>
        </w:tc>
        <w:tc>
          <w:tcPr>
            <w:tcW w:w="1801" w:type="dxa"/>
          </w:tcPr>
          <w:p>
            <w:pPr>
              <w:pStyle w:val="TableParagraph"/>
              <w:spacing w:before="26"/>
              <w:ind w:right="197"/>
              <w:rPr>
                <w:sz w:val="24"/>
              </w:rPr>
            </w:pPr>
            <w:r>
              <w:rPr>
                <w:sz w:val="24"/>
              </w:rPr>
              <w:t>116,507,000</w:t>
            </w:r>
          </w:p>
        </w:tc>
      </w:tr>
      <w:tr>
        <w:trPr>
          <w:trHeight w:val="336" w:hRule="atLeast"/>
        </w:trPr>
        <w:tc>
          <w:tcPr>
            <w:tcW w:w="764" w:type="dxa"/>
          </w:tcPr>
          <w:p>
            <w:pPr>
              <w:pStyle w:val="TableParagraph"/>
              <w:spacing w:before="25"/>
              <w:ind w:right="122"/>
              <w:rPr>
                <w:sz w:val="24"/>
              </w:rPr>
            </w:pPr>
            <w:r>
              <w:rPr>
                <w:sz w:val="24"/>
              </w:rPr>
              <w:t>1)</w:t>
            </w:r>
          </w:p>
        </w:tc>
        <w:tc>
          <w:tcPr>
            <w:tcW w:w="5998" w:type="dxa"/>
          </w:tcPr>
          <w:p>
            <w:pPr>
              <w:pStyle w:val="TableParagraph"/>
              <w:spacing w:before="25"/>
              <w:ind w:left="124"/>
              <w:jc w:val="left"/>
              <w:rPr>
                <w:sz w:val="24"/>
              </w:rPr>
            </w:pPr>
            <w:r>
              <w:rPr>
                <w:sz w:val="24"/>
              </w:rPr>
              <w:t>Dirección General de Ordenamiento Territorial</w:t>
            </w:r>
          </w:p>
        </w:tc>
        <w:tc>
          <w:tcPr>
            <w:tcW w:w="1801" w:type="dxa"/>
          </w:tcPr>
          <w:p>
            <w:pPr>
              <w:pStyle w:val="TableParagraph"/>
              <w:spacing w:before="25"/>
              <w:ind w:right="197"/>
              <w:rPr>
                <w:sz w:val="24"/>
              </w:rPr>
            </w:pPr>
            <w:r>
              <w:rPr>
                <w:sz w:val="24"/>
              </w:rPr>
              <w:t>55,725,000</w:t>
            </w:r>
          </w:p>
        </w:tc>
      </w:tr>
      <w:tr>
        <w:trPr>
          <w:trHeight w:val="337" w:hRule="atLeast"/>
        </w:trPr>
        <w:tc>
          <w:tcPr>
            <w:tcW w:w="764" w:type="dxa"/>
          </w:tcPr>
          <w:p>
            <w:pPr>
              <w:pStyle w:val="TableParagraph"/>
              <w:spacing w:before="25"/>
              <w:ind w:right="122"/>
              <w:rPr>
                <w:sz w:val="24"/>
              </w:rPr>
            </w:pPr>
            <w:r>
              <w:rPr>
                <w:sz w:val="24"/>
              </w:rPr>
              <w:t>2)</w:t>
            </w:r>
          </w:p>
        </w:tc>
        <w:tc>
          <w:tcPr>
            <w:tcW w:w="5998" w:type="dxa"/>
          </w:tcPr>
          <w:p>
            <w:pPr>
              <w:pStyle w:val="TableParagraph"/>
              <w:spacing w:before="25"/>
              <w:ind w:left="124"/>
              <w:jc w:val="left"/>
              <w:rPr>
                <w:sz w:val="24"/>
              </w:rPr>
            </w:pPr>
            <w:r>
              <w:rPr>
                <w:sz w:val="24"/>
              </w:rPr>
              <w:t>El Registro Público de la Propiedad y del Comercio</w:t>
            </w:r>
          </w:p>
        </w:tc>
        <w:tc>
          <w:tcPr>
            <w:tcW w:w="1801" w:type="dxa"/>
          </w:tcPr>
          <w:p>
            <w:pPr>
              <w:pStyle w:val="TableParagraph"/>
              <w:spacing w:before="25"/>
              <w:ind w:right="197"/>
              <w:rPr>
                <w:sz w:val="24"/>
              </w:rPr>
            </w:pPr>
            <w:r>
              <w:rPr>
                <w:sz w:val="24"/>
              </w:rPr>
              <w:t>52,039,000</w:t>
            </w:r>
          </w:p>
        </w:tc>
      </w:tr>
      <w:tr>
        <w:trPr>
          <w:trHeight w:val="337" w:hRule="atLeast"/>
        </w:trPr>
        <w:tc>
          <w:tcPr>
            <w:tcW w:w="764" w:type="dxa"/>
          </w:tcPr>
          <w:p>
            <w:pPr>
              <w:pStyle w:val="TableParagraph"/>
              <w:spacing w:before="26"/>
              <w:ind w:right="122"/>
              <w:rPr>
                <w:sz w:val="24"/>
              </w:rPr>
            </w:pPr>
            <w:r>
              <w:rPr>
                <w:sz w:val="24"/>
              </w:rPr>
              <w:t>3)</w:t>
            </w:r>
          </w:p>
        </w:tc>
        <w:tc>
          <w:tcPr>
            <w:tcW w:w="5998" w:type="dxa"/>
          </w:tcPr>
          <w:p>
            <w:pPr>
              <w:pStyle w:val="TableParagraph"/>
              <w:spacing w:before="26"/>
              <w:ind w:left="124"/>
              <w:jc w:val="left"/>
              <w:rPr>
                <w:sz w:val="24"/>
              </w:rPr>
            </w:pPr>
            <w:r>
              <w:rPr>
                <w:sz w:val="24"/>
              </w:rPr>
              <w:t>Instituto Catastral</w:t>
            </w:r>
          </w:p>
        </w:tc>
        <w:tc>
          <w:tcPr>
            <w:tcW w:w="1801" w:type="dxa"/>
          </w:tcPr>
          <w:p>
            <w:pPr>
              <w:pStyle w:val="TableParagraph"/>
              <w:spacing w:before="26"/>
              <w:ind w:right="198"/>
              <w:rPr>
                <w:sz w:val="24"/>
              </w:rPr>
            </w:pPr>
            <w:r>
              <w:rPr>
                <w:sz w:val="24"/>
              </w:rPr>
              <w:t>8,743,000</w:t>
            </w:r>
          </w:p>
        </w:tc>
      </w:tr>
      <w:tr>
        <w:trPr>
          <w:trHeight w:val="337" w:hRule="atLeast"/>
        </w:trPr>
        <w:tc>
          <w:tcPr>
            <w:tcW w:w="764" w:type="dxa"/>
          </w:tcPr>
          <w:p>
            <w:pPr>
              <w:pStyle w:val="TableParagraph"/>
              <w:spacing w:before="25"/>
              <w:ind w:right="182"/>
              <w:rPr>
                <w:sz w:val="24"/>
              </w:rPr>
            </w:pPr>
            <w:r>
              <w:rPr>
                <w:sz w:val="24"/>
              </w:rPr>
              <w:t>d)</w:t>
            </w:r>
          </w:p>
        </w:tc>
        <w:tc>
          <w:tcPr>
            <w:tcW w:w="5998" w:type="dxa"/>
          </w:tcPr>
          <w:p>
            <w:pPr>
              <w:pStyle w:val="TableParagraph"/>
              <w:spacing w:before="25"/>
              <w:ind w:left="124"/>
              <w:jc w:val="left"/>
              <w:rPr>
                <w:sz w:val="24"/>
              </w:rPr>
            </w:pPr>
            <w:r>
              <w:rPr>
                <w:sz w:val="24"/>
              </w:rPr>
              <w:t>La Secretaría de Finanzas</w:t>
            </w:r>
          </w:p>
        </w:tc>
        <w:tc>
          <w:tcPr>
            <w:tcW w:w="1801" w:type="dxa"/>
          </w:tcPr>
          <w:p>
            <w:pPr>
              <w:pStyle w:val="TableParagraph"/>
              <w:spacing w:before="25"/>
              <w:ind w:right="197"/>
              <w:rPr>
                <w:sz w:val="24"/>
              </w:rPr>
            </w:pPr>
            <w:r>
              <w:rPr>
                <w:sz w:val="24"/>
              </w:rPr>
              <w:t>301,361,000</w:t>
            </w:r>
          </w:p>
        </w:tc>
      </w:tr>
      <w:tr>
        <w:trPr>
          <w:trHeight w:val="337" w:hRule="atLeast"/>
        </w:trPr>
        <w:tc>
          <w:tcPr>
            <w:tcW w:w="764" w:type="dxa"/>
          </w:tcPr>
          <w:p>
            <w:pPr>
              <w:pStyle w:val="TableParagraph"/>
              <w:spacing w:before="26"/>
              <w:ind w:right="197"/>
              <w:rPr>
                <w:sz w:val="24"/>
              </w:rPr>
            </w:pPr>
            <w:r>
              <w:rPr>
                <w:sz w:val="24"/>
              </w:rPr>
              <w:t>e)</w:t>
            </w:r>
          </w:p>
        </w:tc>
        <w:tc>
          <w:tcPr>
            <w:tcW w:w="5998" w:type="dxa"/>
          </w:tcPr>
          <w:p>
            <w:pPr>
              <w:pStyle w:val="TableParagraph"/>
              <w:spacing w:before="26"/>
              <w:ind w:left="124"/>
              <w:jc w:val="left"/>
              <w:rPr>
                <w:sz w:val="24"/>
              </w:rPr>
            </w:pPr>
            <w:r>
              <w:rPr>
                <w:sz w:val="24"/>
              </w:rPr>
              <w:t>La Secretaría de Administración</w:t>
            </w:r>
          </w:p>
        </w:tc>
        <w:tc>
          <w:tcPr>
            <w:tcW w:w="1801" w:type="dxa"/>
          </w:tcPr>
          <w:p>
            <w:pPr>
              <w:pStyle w:val="TableParagraph"/>
              <w:spacing w:before="26"/>
              <w:ind w:right="198"/>
              <w:rPr>
                <w:sz w:val="24"/>
              </w:rPr>
            </w:pPr>
            <w:r>
              <w:rPr>
                <w:sz w:val="24"/>
              </w:rPr>
              <w:t>167,000</w:t>
            </w:r>
          </w:p>
        </w:tc>
      </w:tr>
      <w:tr>
        <w:trPr>
          <w:trHeight w:val="335" w:hRule="atLeast"/>
        </w:trPr>
        <w:tc>
          <w:tcPr>
            <w:tcW w:w="764" w:type="dxa"/>
          </w:tcPr>
          <w:p>
            <w:pPr>
              <w:pStyle w:val="TableParagraph"/>
              <w:spacing w:before="25"/>
              <w:ind w:right="163"/>
              <w:rPr>
                <w:sz w:val="24"/>
              </w:rPr>
            </w:pPr>
            <w:r>
              <w:rPr>
                <w:sz w:val="24"/>
              </w:rPr>
              <w:t>f)</w:t>
            </w:r>
          </w:p>
        </w:tc>
        <w:tc>
          <w:tcPr>
            <w:tcW w:w="5998" w:type="dxa"/>
          </w:tcPr>
          <w:p>
            <w:pPr>
              <w:pStyle w:val="TableParagraph"/>
              <w:spacing w:before="25"/>
              <w:ind w:left="124"/>
              <w:jc w:val="left"/>
              <w:rPr>
                <w:sz w:val="24"/>
              </w:rPr>
            </w:pPr>
            <w:r>
              <w:rPr>
                <w:sz w:val="24"/>
              </w:rPr>
              <w:t>La Secretaría de Sustentabilidad, Medio Ambiente y Agua</w:t>
            </w:r>
          </w:p>
        </w:tc>
        <w:tc>
          <w:tcPr>
            <w:tcW w:w="1801" w:type="dxa"/>
          </w:tcPr>
          <w:p>
            <w:pPr>
              <w:pStyle w:val="TableParagraph"/>
              <w:spacing w:before="25"/>
              <w:ind w:right="197"/>
              <w:rPr>
                <w:sz w:val="24"/>
              </w:rPr>
            </w:pPr>
            <w:r>
              <w:rPr>
                <w:sz w:val="24"/>
              </w:rPr>
              <w:t>24,119,000</w:t>
            </w:r>
          </w:p>
        </w:tc>
      </w:tr>
      <w:tr>
        <w:trPr>
          <w:trHeight w:val="337" w:hRule="atLeast"/>
        </w:trPr>
        <w:tc>
          <w:tcPr>
            <w:tcW w:w="764" w:type="dxa"/>
          </w:tcPr>
          <w:p>
            <w:pPr>
              <w:pStyle w:val="TableParagraph"/>
              <w:spacing w:before="25"/>
              <w:ind w:right="186"/>
              <w:rPr>
                <w:sz w:val="24"/>
              </w:rPr>
            </w:pPr>
            <w:r>
              <w:rPr>
                <w:sz w:val="24"/>
              </w:rPr>
              <w:t>g)</w:t>
            </w:r>
          </w:p>
        </w:tc>
        <w:tc>
          <w:tcPr>
            <w:tcW w:w="5998" w:type="dxa"/>
          </w:tcPr>
          <w:p>
            <w:pPr>
              <w:pStyle w:val="TableParagraph"/>
              <w:spacing w:before="25"/>
              <w:ind w:left="124"/>
              <w:jc w:val="left"/>
              <w:rPr>
                <w:sz w:val="24"/>
              </w:rPr>
            </w:pPr>
            <w:r>
              <w:rPr>
                <w:sz w:val="24"/>
              </w:rPr>
              <w:t>La Secretaría de Obras Públicas</w:t>
            </w:r>
          </w:p>
        </w:tc>
        <w:tc>
          <w:tcPr>
            <w:tcW w:w="1801" w:type="dxa"/>
          </w:tcPr>
          <w:p>
            <w:pPr>
              <w:pStyle w:val="TableParagraph"/>
              <w:spacing w:before="25"/>
              <w:ind w:right="198"/>
              <w:rPr>
                <w:sz w:val="24"/>
              </w:rPr>
            </w:pPr>
            <w:r>
              <w:rPr>
                <w:sz w:val="24"/>
              </w:rPr>
              <w:t>1,895,000</w:t>
            </w:r>
          </w:p>
        </w:tc>
      </w:tr>
      <w:tr>
        <w:trPr>
          <w:trHeight w:val="337" w:hRule="atLeast"/>
        </w:trPr>
        <w:tc>
          <w:tcPr>
            <w:tcW w:w="764" w:type="dxa"/>
          </w:tcPr>
          <w:p>
            <w:pPr>
              <w:pStyle w:val="TableParagraph"/>
              <w:spacing w:before="26"/>
              <w:ind w:right="182"/>
              <w:rPr>
                <w:sz w:val="24"/>
              </w:rPr>
            </w:pPr>
            <w:r>
              <w:rPr>
                <w:sz w:val="24"/>
              </w:rPr>
              <w:t>h)</w:t>
            </w:r>
          </w:p>
        </w:tc>
        <w:tc>
          <w:tcPr>
            <w:tcW w:w="5998" w:type="dxa"/>
          </w:tcPr>
          <w:p>
            <w:pPr>
              <w:pStyle w:val="TableParagraph"/>
              <w:spacing w:before="26"/>
              <w:ind w:left="124"/>
              <w:jc w:val="left"/>
              <w:rPr>
                <w:sz w:val="24"/>
              </w:rPr>
            </w:pPr>
            <w:r>
              <w:rPr>
                <w:sz w:val="24"/>
              </w:rPr>
              <w:t>La Contraloría del Estado</w:t>
            </w:r>
          </w:p>
        </w:tc>
        <w:tc>
          <w:tcPr>
            <w:tcW w:w="1801" w:type="dxa"/>
          </w:tcPr>
          <w:p>
            <w:pPr>
              <w:pStyle w:val="TableParagraph"/>
              <w:spacing w:before="26"/>
              <w:ind w:right="198"/>
              <w:rPr>
                <w:sz w:val="24"/>
              </w:rPr>
            </w:pPr>
            <w:r>
              <w:rPr>
                <w:sz w:val="24"/>
              </w:rPr>
              <w:t>558,000</w:t>
            </w:r>
          </w:p>
        </w:tc>
      </w:tr>
      <w:tr>
        <w:trPr>
          <w:trHeight w:val="337" w:hRule="atLeast"/>
        </w:trPr>
        <w:tc>
          <w:tcPr>
            <w:tcW w:w="764" w:type="dxa"/>
          </w:tcPr>
          <w:p>
            <w:pPr>
              <w:pStyle w:val="TableParagraph"/>
              <w:spacing w:before="25"/>
              <w:ind w:left="380"/>
              <w:jc w:val="left"/>
              <w:rPr>
                <w:sz w:val="24"/>
              </w:rPr>
            </w:pPr>
            <w:r>
              <w:rPr>
                <w:sz w:val="24"/>
              </w:rPr>
              <w:t>i)</w:t>
            </w:r>
          </w:p>
        </w:tc>
        <w:tc>
          <w:tcPr>
            <w:tcW w:w="5998" w:type="dxa"/>
          </w:tcPr>
          <w:p>
            <w:pPr>
              <w:pStyle w:val="TableParagraph"/>
              <w:spacing w:before="25"/>
              <w:ind w:left="124"/>
              <w:jc w:val="left"/>
              <w:rPr>
                <w:sz w:val="24"/>
              </w:rPr>
            </w:pPr>
            <w:r>
              <w:rPr>
                <w:sz w:val="24"/>
              </w:rPr>
              <w:t>Coordinación General de Movilidad</w:t>
            </w:r>
          </w:p>
        </w:tc>
        <w:tc>
          <w:tcPr>
            <w:tcW w:w="1801" w:type="dxa"/>
          </w:tcPr>
          <w:p>
            <w:pPr>
              <w:pStyle w:val="TableParagraph"/>
              <w:spacing w:before="25"/>
              <w:ind w:right="197"/>
              <w:rPr>
                <w:sz w:val="24"/>
              </w:rPr>
            </w:pPr>
            <w:r>
              <w:rPr>
                <w:sz w:val="24"/>
              </w:rPr>
              <w:t>40,385,000</w:t>
            </w:r>
          </w:p>
        </w:tc>
      </w:tr>
      <w:tr>
        <w:trPr>
          <w:trHeight w:val="337" w:hRule="atLeast"/>
        </w:trPr>
        <w:tc>
          <w:tcPr>
            <w:tcW w:w="764" w:type="dxa"/>
          </w:tcPr>
          <w:p>
            <w:pPr>
              <w:pStyle w:val="TableParagraph"/>
              <w:spacing w:before="26"/>
              <w:ind w:left="380"/>
              <w:jc w:val="left"/>
              <w:rPr>
                <w:sz w:val="24"/>
              </w:rPr>
            </w:pPr>
            <w:r>
              <w:rPr>
                <w:sz w:val="24"/>
              </w:rPr>
              <w:t>j)</w:t>
            </w:r>
          </w:p>
        </w:tc>
        <w:tc>
          <w:tcPr>
            <w:tcW w:w="5998" w:type="dxa"/>
          </w:tcPr>
          <w:p>
            <w:pPr>
              <w:pStyle w:val="TableParagraph"/>
              <w:spacing w:before="26"/>
              <w:ind w:left="124"/>
              <w:jc w:val="left"/>
              <w:rPr>
                <w:sz w:val="24"/>
              </w:rPr>
            </w:pPr>
            <w:r>
              <w:rPr>
                <w:sz w:val="24"/>
              </w:rPr>
              <w:t>La Secretaría de Desarrollo Económico</w:t>
            </w:r>
          </w:p>
        </w:tc>
        <w:tc>
          <w:tcPr>
            <w:tcW w:w="1801" w:type="dxa"/>
          </w:tcPr>
          <w:p>
            <w:pPr>
              <w:pStyle w:val="TableParagraph"/>
              <w:spacing w:before="26"/>
              <w:ind w:right="198"/>
              <w:rPr>
                <w:sz w:val="24"/>
              </w:rPr>
            </w:pPr>
            <w:r>
              <w:rPr>
                <w:sz w:val="24"/>
              </w:rPr>
              <w:t>2,000</w:t>
            </w:r>
          </w:p>
        </w:tc>
      </w:tr>
      <w:tr>
        <w:trPr>
          <w:trHeight w:val="887" w:hRule="atLeast"/>
        </w:trPr>
        <w:tc>
          <w:tcPr>
            <w:tcW w:w="764" w:type="dxa"/>
          </w:tcPr>
          <w:p>
            <w:pPr>
              <w:pStyle w:val="TableParagraph"/>
              <w:spacing w:before="25"/>
              <w:ind w:right="122"/>
              <w:rPr>
                <w:b/>
                <w:sz w:val="24"/>
              </w:rPr>
            </w:pPr>
            <w:r>
              <w:rPr>
                <w:b/>
                <w:sz w:val="24"/>
              </w:rPr>
              <w:t>432)</w:t>
            </w:r>
          </w:p>
        </w:tc>
        <w:tc>
          <w:tcPr>
            <w:tcW w:w="5998" w:type="dxa"/>
          </w:tcPr>
          <w:p>
            <w:pPr>
              <w:pStyle w:val="TableParagraph"/>
              <w:spacing w:before="25"/>
              <w:ind w:left="124" w:right="279"/>
              <w:jc w:val="both"/>
              <w:rPr>
                <w:b/>
                <w:sz w:val="24"/>
              </w:rPr>
            </w:pPr>
            <w:r>
              <w:rPr>
                <w:b/>
                <w:sz w:val="24"/>
              </w:rPr>
              <w:t>DE LOS ORGANISMOS DESCENTRALIZADOS, ÓRGANOS DESCONCENTRADOS, AUTÓNOMOS Y FIDEICOMISOS</w:t>
            </w:r>
          </w:p>
        </w:tc>
        <w:tc>
          <w:tcPr>
            <w:tcW w:w="1801" w:type="dxa"/>
          </w:tcPr>
          <w:p>
            <w:pPr>
              <w:pStyle w:val="TableParagraph"/>
              <w:spacing w:before="25"/>
              <w:ind w:right="197"/>
              <w:rPr>
                <w:sz w:val="24"/>
              </w:rPr>
            </w:pPr>
            <w:r>
              <w:rPr>
                <w:sz w:val="24"/>
              </w:rPr>
              <w:t>232,640,000</w:t>
            </w:r>
          </w:p>
        </w:tc>
      </w:tr>
      <w:tr>
        <w:trPr>
          <w:trHeight w:val="576" w:hRule="atLeast"/>
        </w:trPr>
        <w:tc>
          <w:tcPr>
            <w:tcW w:w="764" w:type="dxa"/>
          </w:tcPr>
          <w:p>
            <w:pPr>
              <w:pStyle w:val="TableParagraph"/>
              <w:spacing w:before="25"/>
              <w:ind w:right="197"/>
              <w:rPr>
                <w:sz w:val="24"/>
              </w:rPr>
            </w:pPr>
            <w:r>
              <w:rPr>
                <w:sz w:val="24"/>
              </w:rPr>
              <w:t>a)</w:t>
            </w:r>
          </w:p>
        </w:tc>
        <w:tc>
          <w:tcPr>
            <w:tcW w:w="5998" w:type="dxa"/>
          </w:tcPr>
          <w:p>
            <w:pPr>
              <w:pStyle w:val="TableParagraph"/>
              <w:spacing w:line="270" w:lineRule="atLeast" w:before="5"/>
              <w:ind w:left="124" w:right="208"/>
              <w:jc w:val="left"/>
              <w:rPr>
                <w:sz w:val="24"/>
              </w:rPr>
            </w:pPr>
            <w:r>
              <w:rPr>
                <w:sz w:val="24"/>
              </w:rPr>
              <w:t>Colegio de Estudios Científicos y Tecnológicos del Estado de Aguascalientes</w:t>
            </w:r>
          </w:p>
        </w:tc>
        <w:tc>
          <w:tcPr>
            <w:tcW w:w="1801" w:type="dxa"/>
          </w:tcPr>
          <w:p>
            <w:pPr>
              <w:pStyle w:val="TableParagraph"/>
              <w:spacing w:before="25"/>
              <w:ind w:right="197"/>
              <w:rPr>
                <w:sz w:val="24"/>
              </w:rPr>
            </w:pPr>
            <w:r>
              <w:rPr>
                <w:sz w:val="24"/>
              </w:rPr>
              <w:t>29,769,000</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6114"/>
        <w:gridCol w:w="1682"/>
      </w:tblGrid>
      <w:tr>
        <w:trPr>
          <w:trHeight w:val="578" w:hRule="atLeast"/>
        </w:trPr>
        <w:tc>
          <w:tcPr>
            <w:tcW w:w="768" w:type="dxa"/>
          </w:tcPr>
          <w:p>
            <w:pPr>
              <w:pStyle w:val="TableParagraph"/>
              <w:spacing w:line="266" w:lineRule="exact"/>
              <w:ind w:left="380"/>
              <w:jc w:val="left"/>
              <w:rPr>
                <w:sz w:val="24"/>
              </w:rPr>
            </w:pPr>
            <w:r>
              <w:rPr>
                <w:sz w:val="24"/>
              </w:rPr>
              <w:t>b)</w:t>
            </w:r>
          </w:p>
        </w:tc>
        <w:tc>
          <w:tcPr>
            <w:tcW w:w="6114" w:type="dxa"/>
          </w:tcPr>
          <w:p>
            <w:pPr>
              <w:pStyle w:val="TableParagraph"/>
              <w:ind w:left="120" w:right="400"/>
              <w:jc w:val="left"/>
              <w:rPr>
                <w:sz w:val="24"/>
              </w:rPr>
            </w:pPr>
            <w:r>
              <w:rPr>
                <w:sz w:val="24"/>
              </w:rPr>
              <w:t>Colegio de Educación Profesional Técnica del Estado de Aguascalientes</w:t>
            </w:r>
          </w:p>
        </w:tc>
        <w:tc>
          <w:tcPr>
            <w:tcW w:w="1682" w:type="dxa"/>
          </w:tcPr>
          <w:p>
            <w:pPr>
              <w:pStyle w:val="TableParagraph"/>
              <w:spacing w:line="266" w:lineRule="exact"/>
              <w:ind w:right="198"/>
              <w:rPr>
                <w:sz w:val="24"/>
              </w:rPr>
            </w:pPr>
            <w:r>
              <w:rPr>
                <w:sz w:val="24"/>
              </w:rPr>
              <w:t>18,125,000</w:t>
            </w:r>
          </w:p>
        </w:tc>
      </w:tr>
      <w:tr>
        <w:trPr>
          <w:trHeight w:val="613" w:hRule="atLeast"/>
        </w:trPr>
        <w:tc>
          <w:tcPr>
            <w:tcW w:w="768" w:type="dxa"/>
          </w:tcPr>
          <w:p>
            <w:pPr>
              <w:pStyle w:val="TableParagraph"/>
              <w:spacing w:before="26"/>
              <w:ind w:left="380"/>
              <w:jc w:val="left"/>
              <w:rPr>
                <w:sz w:val="24"/>
              </w:rPr>
            </w:pPr>
            <w:r>
              <w:rPr>
                <w:sz w:val="24"/>
              </w:rPr>
              <w:t>c)</w:t>
            </w:r>
          </w:p>
        </w:tc>
        <w:tc>
          <w:tcPr>
            <w:tcW w:w="6114" w:type="dxa"/>
          </w:tcPr>
          <w:p>
            <w:pPr>
              <w:pStyle w:val="TableParagraph"/>
              <w:tabs>
                <w:tab w:pos="1295" w:val="left" w:leader="none"/>
                <w:tab w:pos="1761" w:val="left" w:leader="none"/>
                <w:tab w:pos="2903" w:val="left" w:leader="none"/>
                <w:tab w:pos="4062" w:val="left" w:leader="none"/>
                <w:tab w:pos="4594" w:val="left" w:leader="none"/>
                <w:tab w:pos="5484" w:val="left" w:leader="none"/>
              </w:tabs>
              <w:spacing w:before="26"/>
              <w:ind w:left="120" w:right="400"/>
              <w:jc w:val="left"/>
              <w:rPr>
                <w:sz w:val="24"/>
              </w:rPr>
            </w:pPr>
            <w:r>
              <w:rPr>
                <w:sz w:val="24"/>
              </w:rPr>
              <w:t>Comisión</w:t>
              <w:tab/>
              <w:t>de</w:t>
              <w:tab/>
              <w:t>Derechos</w:t>
              <w:tab/>
              <w:t>Humanos</w:t>
              <w:tab/>
              <w:t>del</w:t>
              <w:tab/>
              <w:t>Estado</w:t>
              <w:tab/>
            </w:r>
            <w:r>
              <w:rPr>
                <w:spacing w:val="-9"/>
                <w:sz w:val="24"/>
              </w:rPr>
              <w:t>de </w:t>
            </w:r>
            <w:r>
              <w:rPr>
                <w:sz w:val="24"/>
              </w:rPr>
              <w:t>Aguascalientes</w:t>
            </w:r>
          </w:p>
        </w:tc>
        <w:tc>
          <w:tcPr>
            <w:tcW w:w="1682" w:type="dxa"/>
          </w:tcPr>
          <w:p>
            <w:pPr>
              <w:pStyle w:val="TableParagraph"/>
              <w:spacing w:before="26"/>
              <w:ind w:right="199"/>
              <w:rPr>
                <w:sz w:val="24"/>
              </w:rPr>
            </w:pPr>
            <w:r>
              <w:rPr>
                <w:sz w:val="24"/>
              </w:rPr>
              <w:t>161,000</w:t>
            </w:r>
          </w:p>
        </w:tc>
      </w:tr>
      <w:tr>
        <w:trPr>
          <w:trHeight w:val="337" w:hRule="atLeast"/>
        </w:trPr>
        <w:tc>
          <w:tcPr>
            <w:tcW w:w="768" w:type="dxa"/>
          </w:tcPr>
          <w:p>
            <w:pPr>
              <w:pStyle w:val="TableParagraph"/>
              <w:spacing w:before="25"/>
              <w:ind w:left="380"/>
              <w:jc w:val="left"/>
              <w:rPr>
                <w:sz w:val="24"/>
              </w:rPr>
            </w:pPr>
            <w:r>
              <w:rPr>
                <w:sz w:val="24"/>
              </w:rPr>
              <w:t>d)</w:t>
            </w:r>
          </w:p>
        </w:tc>
        <w:tc>
          <w:tcPr>
            <w:tcW w:w="6114" w:type="dxa"/>
          </w:tcPr>
          <w:p>
            <w:pPr>
              <w:pStyle w:val="TableParagraph"/>
              <w:spacing w:before="25"/>
              <w:ind w:left="120"/>
              <w:jc w:val="left"/>
              <w:rPr>
                <w:sz w:val="24"/>
              </w:rPr>
            </w:pPr>
            <w:r>
              <w:rPr>
                <w:sz w:val="24"/>
              </w:rPr>
              <w:t>Escuela Normal de Aguascalientes</w:t>
            </w:r>
          </w:p>
        </w:tc>
        <w:tc>
          <w:tcPr>
            <w:tcW w:w="1682" w:type="dxa"/>
          </w:tcPr>
          <w:p>
            <w:pPr>
              <w:pStyle w:val="TableParagraph"/>
              <w:spacing w:before="25"/>
              <w:ind w:right="198"/>
              <w:rPr>
                <w:sz w:val="24"/>
              </w:rPr>
            </w:pPr>
            <w:r>
              <w:rPr>
                <w:sz w:val="24"/>
              </w:rPr>
              <w:t>10,670,000</w:t>
            </w:r>
          </w:p>
        </w:tc>
      </w:tr>
      <w:tr>
        <w:trPr>
          <w:trHeight w:val="613" w:hRule="atLeast"/>
        </w:trPr>
        <w:tc>
          <w:tcPr>
            <w:tcW w:w="768" w:type="dxa"/>
          </w:tcPr>
          <w:p>
            <w:pPr>
              <w:pStyle w:val="TableParagraph"/>
              <w:spacing w:before="26"/>
              <w:ind w:left="380"/>
              <w:jc w:val="left"/>
              <w:rPr>
                <w:sz w:val="24"/>
              </w:rPr>
            </w:pPr>
            <w:r>
              <w:rPr>
                <w:sz w:val="24"/>
              </w:rPr>
              <w:t>e)</w:t>
            </w:r>
          </w:p>
        </w:tc>
        <w:tc>
          <w:tcPr>
            <w:tcW w:w="6114" w:type="dxa"/>
          </w:tcPr>
          <w:p>
            <w:pPr>
              <w:pStyle w:val="TableParagraph"/>
              <w:spacing w:before="26"/>
              <w:ind w:left="120" w:right="400"/>
              <w:jc w:val="left"/>
              <w:rPr>
                <w:sz w:val="24"/>
              </w:rPr>
            </w:pPr>
            <w:r>
              <w:rPr>
                <w:sz w:val="24"/>
              </w:rPr>
              <w:t>Instituto de Capacitación para el Trabajo del Estado de Aguascalientes</w:t>
            </w:r>
          </w:p>
        </w:tc>
        <w:tc>
          <w:tcPr>
            <w:tcW w:w="1682" w:type="dxa"/>
          </w:tcPr>
          <w:p>
            <w:pPr>
              <w:pStyle w:val="TableParagraph"/>
              <w:spacing w:before="26"/>
              <w:ind w:right="199"/>
              <w:rPr>
                <w:sz w:val="24"/>
              </w:rPr>
            </w:pPr>
            <w:r>
              <w:rPr>
                <w:sz w:val="24"/>
              </w:rPr>
              <w:t>5,868,000</w:t>
            </w:r>
          </w:p>
        </w:tc>
      </w:tr>
      <w:tr>
        <w:trPr>
          <w:trHeight w:val="335" w:hRule="atLeast"/>
        </w:trPr>
        <w:tc>
          <w:tcPr>
            <w:tcW w:w="768" w:type="dxa"/>
          </w:tcPr>
          <w:p>
            <w:pPr>
              <w:pStyle w:val="TableParagraph"/>
              <w:spacing w:before="25"/>
              <w:ind w:left="380"/>
              <w:jc w:val="left"/>
              <w:rPr>
                <w:sz w:val="24"/>
              </w:rPr>
            </w:pPr>
            <w:r>
              <w:rPr>
                <w:sz w:val="24"/>
              </w:rPr>
              <w:t>f)</w:t>
            </w:r>
          </w:p>
        </w:tc>
        <w:tc>
          <w:tcPr>
            <w:tcW w:w="6114" w:type="dxa"/>
          </w:tcPr>
          <w:p>
            <w:pPr>
              <w:pStyle w:val="TableParagraph"/>
              <w:spacing w:before="25"/>
              <w:ind w:left="120"/>
              <w:jc w:val="left"/>
              <w:rPr>
                <w:sz w:val="24"/>
              </w:rPr>
            </w:pPr>
            <w:r>
              <w:rPr>
                <w:sz w:val="24"/>
              </w:rPr>
              <w:t>Instituto de Educación de Aguascalientes</w:t>
            </w:r>
          </w:p>
        </w:tc>
        <w:tc>
          <w:tcPr>
            <w:tcW w:w="1682" w:type="dxa"/>
          </w:tcPr>
          <w:p>
            <w:pPr>
              <w:pStyle w:val="TableParagraph"/>
              <w:spacing w:before="25"/>
              <w:ind w:right="198"/>
              <w:rPr>
                <w:sz w:val="24"/>
              </w:rPr>
            </w:pPr>
            <w:r>
              <w:rPr>
                <w:sz w:val="24"/>
              </w:rPr>
              <w:t>20,783,000</w:t>
            </w:r>
          </w:p>
        </w:tc>
      </w:tr>
      <w:tr>
        <w:trPr>
          <w:trHeight w:val="613" w:hRule="atLeast"/>
        </w:trPr>
        <w:tc>
          <w:tcPr>
            <w:tcW w:w="768" w:type="dxa"/>
          </w:tcPr>
          <w:p>
            <w:pPr>
              <w:pStyle w:val="TableParagraph"/>
              <w:spacing w:before="25"/>
              <w:ind w:left="380"/>
              <w:jc w:val="left"/>
              <w:rPr>
                <w:sz w:val="24"/>
              </w:rPr>
            </w:pPr>
            <w:r>
              <w:rPr>
                <w:sz w:val="24"/>
              </w:rPr>
              <w:t>g)</w:t>
            </w:r>
          </w:p>
        </w:tc>
        <w:tc>
          <w:tcPr>
            <w:tcW w:w="6114" w:type="dxa"/>
          </w:tcPr>
          <w:p>
            <w:pPr>
              <w:pStyle w:val="TableParagraph"/>
              <w:spacing w:before="25"/>
              <w:ind w:left="120" w:right="400"/>
              <w:jc w:val="left"/>
              <w:rPr>
                <w:sz w:val="24"/>
              </w:rPr>
            </w:pPr>
            <w:r>
              <w:rPr>
                <w:sz w:val="24"/>
              </w:rPr>
              <w:t>Instituto de Seguridad y Servicios Sociales para los Servidores Públicos del Estado de Aguascalientes</w:t>
            </w:r>
          </w:p>
        </w:tc>
        <w:tc>
          <w:tcPr>
            <w:tcW w:w="1682" w:type="dxa"/>
          </w:tcPr>
          <w:p>
            <w:pPr>
              <w:pStyle w:val="TableParagraph"/>
              <w:spacing w:before="25"/>
              <w:ind w:right="198"/>
              <w:rPr>
                <w:sz w:val="24"/>
              </w:rPr>
            </w:pPr>
            <w:r>
              <w:rPr>
                <w:sz w:val="24"/>
              </w:rPr>
              <w:t>26,804,000</w:t>
            </w:r>
          </w:p>
        </w:tc>
      </w:tr>
      <w:tr>
        <w:trPr>
          <w:trHeight w:val="337" w:hRule="atLeast"/>
        </w:trPr>
        <w:tc>
          <w:tcPr>
            <w:tcW w:w="768" w:type="dxa"/>
          </w:tcPr>
          <w:p>
            <w:pPr>
              <w:pStyle w:val="TableParagraph"/>
              <w:spacing w:before="26"/>
              <w:ind w:left="380"/>
              <w:jc w:val="left"/>
              <w:rPr>
                <w:sz w:val="24"/>
              </w:rPr>
            </w:pPr>
            <w:r>
              <w:rPr>
                <w:sz w:val="24"/>
              </w:rPr>
              <w:t>h)</w:t>
            </w:r>
          </w:p>
        </w:tc>
        <w:tc>
          <w:tcPr>
            <w:tcW w:w="6114" w:type="dxa"/>
          </w:tcPr>
          <w:p>
            <w:pPr>
              <w:pStyle w:val="TableParagraph"/>
              <w:spacing w:before="26"/>
              <w:ind w:left="120"/>
              <w:jc w:val="left"/>
              <w:rPr>
                <w:sz w:val="24"/>
              </w:rPr>
            </w:pPr>
            <w:r>
              <w:rPr>
                <w:sz w:val="24"/>
              </w:rPr>
              <w:t>Instituto Estatal de Seguridad Pública de Aguascalientes</w:t>
            </w:r>
          </w:p>
        </w:tc>
        <w:tc>
          <w:tcPr>
            <w:tcW w:w="1682" w:type="dxa"/>
          </w:tcPr>
          <w:p>
            <w:pPr>
              <w:pStyle w:val="TableParagraph"/>
              <w:spacing w:before="26"/>
              <w:ind w:right="199"/>
              <w:rPr>
                <w:sz w:val="24"/>
              </w:rPr>
            </w:pPr>
            <w:r>
              <w:rPr>
                <w:sz w:val="24"/>
              </w:rPr>
              <w:t>3,686,000</w:t>
            </w:r>
          </w:p>
        </w:tc>
      </w:tr>
      <w:tr>
        <w:trPr>
          <w:trHeight w:val="337" w:hRule="atLeast"/>
        </w:trPr>
        <w:tc>
          <w:tcPr>
            <w:tcW w:w="768" w:type="dxa"/>
          </w:tcPr>
          <w:p>
            <w:pPr>
              <w:pStyle w:val="TableParagraph"/>
              <w:spacing w:before="25"/>
              <w:ind w:left="380"/>
              <w:jc w:val="left"/>
              <w:rPr>
                <w:sz w:val="24"/>
              </w:rPr>
            </w:pPr>
            <w:r>
              <w:rPr>
                <w:sz w:val="24"/>
              </w:rPr>
              <w:t>i)</w:t>
            </w:r>
          </w:p>
        </w:tc>
        <w:tc>
          <w:tcPr>
            <w:tcW w:w="6114" w:type="dxa"/>
          </w:tcPr>
          <w:p>
            <w:pPr>
              <w:pStyle w:val="TableParagraph"/>
              <w:spacing w:before="25"/>
              <w:ind w:left="120"/>
              <w:jc w:val="left"/>
              <w:rPr>
                <w:sz w:val="24"/>
              </w:rPr>
            </w:pPr>
            <w:r>
              <w:rPr>
                <w:sz w:val="24"/>
              </w:rPr>
              <w:t>Universidad Tecnológica del Norte de Aguascalientes</w:t>
            </w:r>
          </w:p>
        </w:tc>
        <w:tc>
          <w:tcPr>
            <w:tcW w:w="1682" w:type="dxa"/>
          </w:tcPr>
          <w:p>
            <w:pPr>
              <w:pStyle w:val="TableParagraph"/>
              <w:spacing w:before="25"/>
              <w:ind w:right="198"/>
              <w:rPr>
                <w:sz w:val="24"/>
              </w:rPr>
            </w:pPr>
            <w:r>
              <w:rPr>
                <w:sz w:val="24"/>
              </w:rPr>
              <w:t>25,722,000</w:t>
            </w:r>
          </w:p>
        </w:tc>
      </w:tr>
      <w:tr>
        <w:trPr>
          <w:trHeight w:val="337" w:hRule="atLeast"/>
        </w:trPr>
        <w:tc>
          <w:tcPr>
            <w:tcW w:w="768" w:type="dxa"/>
          </w:tcPr>
          <w:p>
            <w:pPr>
              <w:pStyle w:val="TableParagraph"/>
              <w:spacing w:before="26"/>
              <w:ind w:left="380"/>
              <w:jc w:val="left"/>
              <w:rPr>
                <w:sz w:val="24"/>
              </w:rPr>
            </w:pPr>
            <w:r>
              <w:rPr>
                <w:sz w:val="24"/>
              </w:rPr>
              <w:t>j)</w:t>
            </w:r>
          </w:p>
        </w:tc>
        <w:tc>
          <w:tcPr>
            <w:tcW w:w="6114" w:type="dxa"/>
          </w:tcPr>
          <w:p>
            <w:pPr>
              <w:pStyle w:val="TableParagraph"/>
              <w:spacing w:before="26"/>
              <w:ind w:left="120"/>
              <w:jc w:val="left"/>
              <w:rPr>
                <w:sz w:val="24"/>
              </w:rPr>
            </w:pPr>
            <w:r>
              <w:rPr>
                <w:sz w:val="24"/>
              </w:rPr>
              <w:t>Procuraduría Estatal de Protección al Ambiente</w:t>
            </w:r>
          </w:p>
        </w:tc>
        <w:tc>
          <w:tcPr>
            <w:tcW w:w="1682" w:type="dxa"/>
          </w:tcPr>
          <w:p>
            <w:pPr>
              <w:pStyle w:val="TableParagraph"/>
              <w:spacing w:before="26"/>
              <w:ind w:right="199"/>
              <w:rPr>
                <w:sz w:val="24"/>
              </w:rPr>
            </w:pPr>
            <w:r>
              <w:rPr>
                <w:sz w:val="24"/>
              </w:rPr>
              <w:t>107,000</w:t>
            </w:r>
          </w:p>
        </w:tc>
      </w:tr>
      <w:tr>
        <w:trPr>
          <w:trHeight w:val="335" w:hRule="atLeast"/>
        </w:trPr>
        <w:tc>
          <w:tcPr>
            <w:tcW w:w="768" w:type="dxa"/>
          </w:tcPr>
          <w:p>
            <w:pPr>
              <w:pStyle w:val="TableParagraph"/>
              <w:spacing w:before="25"/>
              <w:ind w:left="380"/>
              <w:jc w:val="left"/>
              <w:rPr>
                <w:sz w:val="24"/>
              </w:rPr>
            </w:pPr>
            <w:r>
              <w:rPr>
                <w:sz w:val="24"/>
              </w:rPr>
              <w:t>k)</w:t>
            </w:r>
          </w:p>
        </w:tc>
        <w:tc>
          <w:tcPr>
            <w:tcW w:w="6114" w:type="dxa"/>
          </w:tcPr>
          <w:p>
            <w:pPr>
              <w:pStyle w:val="TableParagraph"/>
              <w:spacing w:before="25"/>
              <w:ind w:left="120"/>
              <w:jc w:val="left"/>
              <w:rPr>
                <w:sz w:val="24"/>
              </w:rPr>
            </w:pPr>
            <w:r>
              <w:rPr>
                <w:sz w:val="24"/>
              </w:rPr>
              <w:t>Instituto Estatal Electoral</w:t>
            </w:r>
          </w:p>
        </w:tc>
        <w:tc>
          <w:tcPr>
            <w:tcW w:w="1682" w:type="dxa"/>
          </w:tcPr>
          <w:p>
            <w:pPr>
              <w:pStyle w:val="TableParagraph"/>
              <w:spacing w:before="25"/>
              <w:ind w:right="199"/>
              <w:rPr>
                <w:sz w:val="24"/>
              </w:rPr>
            </w:pPr>
            <w:r>
              <w:rPr>
                <w:sz w:val="24"/>
              </w:rPr>
              <w:t>8,000</w:t>
            </w:r>
          </w:p>
        </w:tc>
      </w:tr>
      <w:tr>
        <w:trPr>
          <w:trHeight w:val="337" w:hRule="atLeast"/>
        </w:trPr>
        <w:tc>
          <w:tcPr>
            <w:tcW w:w="768" w:type="dxa"/>
          </w:tcPr>
          <w:p>
            <w:pPr>
              <w:pStyle w:val="TableParagraph"/>
              <w:spacing w:before="25"/>
              <w:ind w:left="380"/>
              <w:jc w:val="left"/>
              <w:rPr>
                <w:sz w:val="24"/>
              </w:rPr>
            </w:pPr>
            <w:r>
              <w:rPr>
                <w:sz w:val="24"/>
              </w:rPr>
              <w:t>l)</w:t>
            </w:r>
          </w:p>
        </w:tc>
        <w:tc>
          <w:tcPr>
            <w:tcW w:w="6114" w:type="dxa"/>
          </w:tcPr>
          <w:p>
            <w:pPr>
              <w:pStyle w:val="TableParagraph"/>
              <w:spacing w:before="25"/>
              <w:ind w:left="120"/>
              <w:jc w:val="left"/>
              <w:rPr>
                <w:sz w:val="24"/>
              </w:rPr>
            </w:pPr>
            <w:r>
              <w:rPr>
                <w:sz w:val="24"/>
              </w:rPr>
              <w:t>Instituto de Transparencia del Estado de Aguascalientes</w:t>
            </w:r>
          </w:p>
        </w:tc>
        <w:tc>
          <w:tcPr>
            <w:tcW w:w="1682" w:type="dxa"/>
          </w:tcPr>
          <w:p>
            <w:pPr>
              <w:pStyle w:val="TableParagraph"/>
              <w:spacing w:before="25"/>
              <w:ind w:right="199"/>
              <w:rPr>
                <w:sz w:val="24"/>
              </w:rPr>
            </w:pPr>
            <w:r>
              <w:rPr>
                <w:sz w:val="24"/>
              </w:rPr>
              <w:t>1,000</w:t>
            </w:r>
          </w:p>
        </w:tc>
      </w:tr>
      <w:tr>
        <w:trPr>
          <w:trHeight w:val="613" w:hRule="atLeast"/>
        </w:trPr>
        <w:tc>
          <w:tcPr>
            <w:tcW w:w="768" w:type="dxa"/>
          </w:tcPr>
          <w:p>
            <w:pPr>
              <w:pStyle w:val="TableParagraph"/>
              <w:spacing w:before="26"/>
              <w:ind w:right="118"/>
              <w:rPr>
                <w:sz w:val="24"/>
              </w:rPr>
            </w:pPr>
            <w:r>
              <w:rPr>
                <w:sz w:val="24"/>
              </w:rPr>
              <w:t>m)</w:t>
            </w:r>
          </w:p>
        </w:tc>
        <w:tc>
          <w:tcPr>
            <w:tcW w:w="6114" w:type="dxa"/>
          </w:tcPr>
          <w:p>
            <w:pPr>
              <w:pStyle w:val="TableParagraph"/>
              <w:spacing w:before="26"/>
              <w:ind w:left="120" w:right="400"/>
              <w:jc w:val="left"/>
              <w:rPr>
                <w:sz w:val="24"/>
              </w:rPr>
            </w:pPr>
            <w:r>
              <w:rPr>
                <w:sz w:val="24"/>
              </w:rPr>
              <w:t>Instituto para la Educación de las Personas Jóvenes y Adultas del Estado de Aguascalientes</w:t>
            </w:r>
          </w:p>
        </w:tc>
        <w:tc>
          <w:tcPr>
            <w:tcW w:w="1682" w:type="dxa"/>
          </w:tcPr>
          <w:p>
            <w:pPr>
              <w:pStyle w:val="TableParagraph"/>
              <w:spacing w:before="26"/>
              <w:ind w:right="199"/>
              <w:rPr>
                <w:sz w:val="24"/>
              </w:rPr>
            </w:pPr>
            <w:r>
              <w:rPr>
                <w:sz w:val="24"/>
              </w:rPr>
              <w:t>144,000</w:t>
            </w:r>
          </w:p>
        </w:tc>
      </w:tr>
      <w:tr>
        <w:trPr>
          <w:trHeight w:val="337" w:hRule="atLeast"/>
        </w:trPr>
        <w:tc>
          <w:tcPr>
            <w:tcW w:w="768" w:type="dxa"/>
          </w:tcPr>
          <w:p>
            <w:pPr>
              <w:pStyle w:val="TableParagraph"/>
              <w:spacing w:before="25"/>
              <w:ind w:left="380"/>
              <w:jc w:val="left"/>
              <w:rPr>
                <w:sz w:val="24"/>
              </w:rPr>
            </w:pPr>
            <w:r>
              <w:rPr>
                <w:sz w:val="24"/>
              </w:rPr>
              <w:t>n)</w:t>
            </w:r>
          </w:p>
        </w:tc>
        <w:tc>
          <w:tcPr>
            <w:tcW w:w="6114" w:type="dxa"/>
          </w:tcPr>
          <w:p>
            <w:pPr>
              <w:pStyle w:val="TableParagraph"/>
              <w:spacing w:before="25"/>
              <w:ind w:left="120"/>
              <w:jc w:val="left"/>
              <w:rPr>
                <w:sz w:val="24"/>
              </w:rPr>
            </w:pPr>
            <w:r>
              <w:rPr>
                <w:sz w:val="24"/>
              </w:rPr>
              <w:t>Fiscalía General del Estado de Aguascalientes</w:t>
            </w:r>
          </w:p>
        </w:tc>
        <w:tc>
          <w:tcPr>
            <w:tcW w:w="1682" w:type="dxa"/>
          </w:tcPr>
          <w:p>
            <w:pPr>
              <w:pStyle w:val="TableParagraph"/>
              <w:spacing w:before="25"/>
              <w:ind w:right="199"/>
              <w:rPr>
                <w:sz w:val="24"/>
              </w:rPr>
            </w:pPr>
            <w:r>
              <w:rPr>
                <w:sz w:val="24"/>
              </w:rPr>
              <w:t>7,162,000</w:t>
            </w:r>
          </w:p>
        </w:tc>
      </w:tr>
      <w:tr>
        <w:trPr>
          <w:trHeight w:val="613" w:hRule="atLeast"/>
        </w:trPr>
        <w:tc>
          <w:tcPr>
            <w:tcW w:w="768" w:type="dxa"/>
          </w:tcPr>
          <w:p>
            <w:pPr>
              <w:pStyle w:val="TableParagraph"/>
              <w:spacing w:before="26"/>
              <w:ind w:left="380"/>
              <w:jc w:val="left"/>
              <w:rPr>
                <w:sz w:val="24"/>
              </w:rPr>
            </w:pPr>
            <w:r>
              <w:rPr>
                <w:sz w:val="24"/>
              </w:rPr>
              <w:t>o)</w:t>
            </w:r>
          </w:p>
        </w:tc>
        <w:tc>
          <w:tcPr>
            <w:tcW w:w="6114" w:type="dxa"/>
          </w:tcPr>
          <w:p>
            <w:pPr>
              <w:pStyle w:val="TableParagraph"/>
              <w:spacing w:before="26"/>
              <w:ind w:left="120" w:right="400"/>
              <w:jc w:val="left"/>
              <w:rPr>
                <w:sz w:val="24"/>
              </w:rPr>
            </w:pPr>
            <w:r>
              <w:rPr>
                <w:sz w:val="24"/>
              </w:rPr>
              <w:t>Instituto de Infraestructura Física Educativa del Estado de Aguascalientes</w:t>
            </w:r>
          </w:p>
        </w:tc>
        <w:tc>
          <w:tcPr>
            <w:tcW w:w="1682" w:type="dxa"/>
          </w:tcPr>
          <w:p>
            <w:pPr>
              <w:pStyle w:val="TableParagraph"/>
              <w:spacing w:before="26"/>
              <w:ind w:right="199"/>
              <w:rPr>
                <w:sz w:val="24"/>
              </w:rPr>
            </w:pPr>
            <w:r>
              <w:rPr>
                <w:sz w:val="24"/>
              </w:rPr>
              <w:t>489,000</w:t>
            </w:r>
          </w:p>
        </w:tc>
      </w:tr>
      <w:tr>
        <w:trPr>
          <w:trHeight w:val="335" w:hRule="atLeast"/>
        </w:trPr>
        <w:tc>
          <w:tcPr>
            <w:tcW w:w="768" w:type="dxa"/>
          </w:tcPr>
          <w:p>
            <w:pPr>
              <w:pStyle w:val="TableParagraph"/>
              <w:spacing w:before="25"/>
              <w:ind w:left="380"/>
              <w:jc w:val="left"/>
              <w:rPr>
                <w:sz w:val="24"/>
              </w:rPr>
            </w:pPr>
            <w:r>
              <w:rPr>
                <w:sz w:val="24"/>
              </w:rPr>
              <w:t>p)</w:t>
            </w:r>
          </w:p>
        </w:tc>
        <w:tc>
          <w:tcPr>
            <w:tcW w:w="6114" w:type="dxa"/>
          </w:tcPr>
          <w:p>
            <w:pPr>
              <w:pStyle w:val="TableParagraph"/>
              <w:spacing w:before="25"/>
              <w:ind w:left="120"/>
              <w:jc w:val="left"/>
              <w:rPr>
                <w:sz w:val="24"/>
              </w:rPr>
            </w:pPr>
            <w:r>
              <w:rPr>
                <w:sz w:val="24"/>
              </w:rPr>
              <w:t>Universidad Tecnológica Metropolitana</w:t>
            </w:r>
          </w:p>
        </w:tc>
        <w:tc>
          <w:tcPr>
            <w:tcW w:w="1682" w:type="dxa"/>
          </w:tcPr>
          <w:p>
            <w:pPr>
              <w:pStyle w:val="TableParagraph"/>
              <w:spacing w:before="25"/>
              <w:ind w:right="199"/>
              <w:rPr>
                <w:sz w:val="24"/>
              </w:rPr>
            </w:pPr>
            <w:r>
              <w:rPr>
                <w:sz w:val="24"/>
              </w:rPr>
              <w:t>4,091,000</w:t>
            </w:r>
          </w:p>
        </w:tc>
      </w:tr>
      <w:tr>
        <w:trPr>
          <w:trHeight w:val="337" w:hRule="atLeast"/>
        </w:trPr>
        <w:tc>
          <w:tcPr>
            <w:tcW w:w="768" w:type="dxa"/>
          </w:tcPr>
          <w:p>
            <w:pPr>
              <w:pStyle w:val="TableParagraph"/>
              <w:spacing w:before="25"/>
              <w:ind w:left="380"/>
              <w:jc w:val="left"/>
              <w:rPr>
                <w:sz w:val="24"/>
              </w:rPr>
            </w:pPr>
            <w:r>
              <w:rPr>
                <w:sz w:val="24"/>
              </w:rPr>
              <w:t>q)</w:t>
            </w:r>
          </w:p>
        </w:tc>
        <w:tc>
          <w:tcPr>
            <w:tcW w:w="6114" w:type="dxa"/>
          </w:tcPr>
          <w:p>
            <w:pPr>
              <w:pStyle w:val="TableParagraph"/>
              <w:spacing w:before="25"/>
              <w:ind w:left="120"/>
              <w:jc w:val="left"/>
              <w:rPr>
                <w:sz w:val="24"/>
              </w:rPr>
            </w:pPr>
            <w:r>
              <w:rPr>
                <w:sz w:val="24"/>
              </w:rPr>
              <w:t>Universidad Tecnológica el Retoño</w:t>
            </w:r>
          </w:p>
        </w:tc>
        <w:tc>
          <w:tcPr>
            <w:tcW w:w="1682" w:type="dxa"/>
          </w:tcPr>
          <w:p>
            <w:pPr>
              <w:pStyle w:val="TableParagraph"/>
              <w:spacing w:before="25"/>
              <w:ind w:right="199"/>
              <w:rPr>
                <w:sz w:val="24"/>
              </w:rPr>
            </w:pPr>
            <w:r>
              <w:rPr>
                <w:sz w:val="24"/>
              </w:rPr>
              <w:t>4,948,000</w:t>
            </w:r>
          </w:p>
        </w:tc>
      </w:tr>
      <w:tr>
        <w:trPr>
          <w:trHeight w:val="337" w:hRule="atLeast"/>
        </w:trPr>
        <w:tc>
          <w:tcPr>
            <w:tcW w:w="768" w:type="dxa"/>
          </w:tcPr>
          <w:p>
            <w:pPr>
              <w:pStyle w:val="TableParagraph"/>
              <w:spacing w:before="26"/>
              <w:ind w:right="167"/>
              <w:rPr>
                <w:sz w:val="24"/>
              </w:rPr>
            </w:pPr>
            <w:r>
              <w:rPr>
                <w:sz w:val="24"/>
              </w:rPr>
              <w:t>r)</w:t>
            </w:r>
          </w:p>
        </w:tc>
        <w:tc>
          <w:tcPr>
            <w:tcW w:w="6114" w:type="dxa"/>
          </w:tcPr>
          <w:p>
            <w:pPr>
              <w:pStyle w:val="TableParagraph"/>
              <w:spacing w:before="26"/>
              <w:ind w:left="120"/>
              <w:jc w:val="left"/>
              <w:rPr>
                <w:sz w:val="24"/>
              </w:rPr>
            </w:pPr>
            <w:r>
              <w:rPr>
                <w:sz w:val="24"/>
              </w:rPr>
              <w:t>Universidad Tecnológica de Calvillo</w:t>
            </w:r>
          </w:p>
        </w:tc>
        <w:tc>
          <w:tcPr>
            <w:tcW w:w="1682" w:type="dxa"/>
          </w:tcPr>
          <w:p>
            <w:pPr>
              <w:pStyle w:val="TableParagraph"/>
              <w:spacing w:before="26"/>
              <w:ind w:right="199"/>
              <w:rPr>
                <w:sz w:val="24"/>
              </w:rPr>
            </w:pPr>
            <w:r>
              <w:rPr>
                <w:sz w:val="24"/>
              </w:rPr>
              <w:t>2,726,000</w:t>
            </w:r>
          </w:p>
        </w:tc>
      </w:tr>
      <w:tr>
        <w:trPr>
          <w:trHeight w:val="337" w:hRule="atLeast"/>
        </w:trPr>
        <w:tc>
          <w:tcPr>
            <w:tcW w:w="768" w:type="dxa"/>
          </w:tcPr>
          <w:p>
            <w:pPr>
              <w:pStyle w:val="TableParagraph"/>
              <w:spacing w:before="25"/>
              <w:ind w:left="380"/>
              <w:jc w:val="left"/>
              <w:rPr>
                <w:sz w:val="24"/>
              </w:rPr>
            </w:pPr>
            <w:r>
              <w:rPr>
                <w:sz w:val="24"/>
              </w:rPr>
              <w:t>s)</w:t>
            </w:r>
          </w:p>
        </w:tc>
        <w:tc>
          <w:tcPr>
            <w:tcW w:w="6114" w:type="dxa"/>
          </w:tcPr>
          <w:p>
            <w:pPr>
              <w:pStyle w:val="TableParagraph"/>
              <w:spacing w:before="25"/>
              <w:ind w:left="120"/>
              <w:jc w:val="left"/>
              <w:rPr>
                <w:sz w:val="24"/>
              </w:rPr>
            </w:pPr>
            <w:r>
              <w:rPr>
                <w:sz w:val="24"/>
              </w:rPr>
              <w:t>Universidad Politécnica de Aguascalientes</w:t>
            </w:r>
          </w:p>
        </w:tc>
        <w:tc>
          <w:tcPr>
            <w:tcW w:w="1682" w:type="dxa"/>
          </w:tcPr>
          <w:p>
            <w:pPr>
              <w:pStyle w:val="TableParagraph"/>
              <w:spacing w:before="25"/>
              <w:ind w:right="199"/>
              <w:rPr>
                <w:sz w:val="24"/>
              </w:rPr>
            </w:pPr>
            <w:r>
              <w:rPr>
                <w:sz w:val="24"/>
              </w:rPr>
              <w:t>36,274,000</w:t>
            </w:r>
          </w:p>
        </w:tc>
      </w:tr>
      <w:tr>
        <w:trPr>
          <w:trHeight w:val="337" w:hRule="atLeast"/>
        </w:trPr>
        <w:tc>
          <w:tcPr>
            <w:tcW w:w="768" w:type="dxa"/>
          </w:tcPr>
          <w:p>
            <w:pPr>
              <w:pStyle w:val="TableParagraph"/>
              <w:spacing w:before="26"/>
              <w:ind w:left="440"/>
              <w:jc w:val="left"/>
              <w:rPr>
                <w:sz w:val="24"/>
              </w:rPr>
            </w:pPr>
            <w:r>
              <w:rPr>
                <w:sz w:val="24"/>
              </w:rPr>
              <w:t>t)</w:t>
            </w:r>
          </w:p>
        </w:tc>
        <w:tc>
          <w:tcPr>
            <w:tcW w:w="6114" w:type="dxa"/>
          </w:tcPr>
          <w:p>
            <w:pPr>
              <w:pStyle w:val="TableParagraph"/>
              <w:spacing w:before="26"/>
              <w:ind w:left="120"/>
              <w:jc w:val="left"/>
              <w:rPr>
                <w:sz w:val="24"/>
              </w:rPr>
            </w:pPr>
            <w:r>
              <w:rPr>
                <w:sz w:val="24"/>
              </w:rPr>
              <w:t>Universidad Tecnológica de Aguascalientes</w:t>
            </w:r>
          </w:p>
        </w:tc>
        <w:tc>
          <w:tcPr>
            <w:tcW w:w="1682" w:type="dxa"/>
          </w:tcPr>
          <w:p>
            <w:pPr>
              <w:pStyle w:val="TableParagraph"/>
              <w:spacing w:before="26"/>
              <w:ind w:right="198"/>
              <w:rPr>
                <w:sz w:val="24"/>
              </w:rPr>
            </w:pPr>
            <w:r>
              <w:rPr>
                <w:sz w:val="24"/>
              </w:rPr>
              <w:t>25,972,000</w:t>
            </w:r>
          </w:p>
        </w:tc>
      </w:tr>
      <w:tr>
        <w:trPr>
          <w:trHeight w:val="335" w:hRule="atLeast"/>
        </w:trPr>
        <w:tc>
          <w:tcPr>
            <w:tcW w:w="768" w:type="dxa"/>
          </w:tcPr>
          <w:p>
            <w:pPr>
              <w:pStyle w:val="TableParagraph"/>
              <w:spacing w:before="25"/>
              <w:ind w:left="380"/>
              <w:jc w:val="left"/>
              <w:rPr>
                <w:sz w:val="24"/>
              </w:rPr>
            </w:pPr>
            <w:r>
              <w:rPr>
                <w:sz w:val="24"/>
              </w:rPr>
              <w:t>u)</w:t>
            </w:r>
          </w:p>
        </w:tc>
        <w:tc>
          <w:tcPr>
            <w:tcW w:w="6114" w:type="dxa"/>
          </w:tcPr>
          <w:p>
            <w:pPr>
              <w:pStyle w:val="TableParagraph"/>
              <w:spacing w:before="25"/>
              <w:ind w:left="120"/>
              <w:jc w:val="left"/>
              <w:rPr>
                <w:sz w:val="24"/>
              </w:rPr>
            </w:pPr>
            <w:r>
              <w:rPr>
                <w:sz w:val="24"/>
              </w:rPr>
              <w:t>Instituto Cultural de Aguascalientes</w:t>
            </w:r>
          </w:p>
        </w:tc>
        <w:tc>
          <w:tcPr>
            <w:tcW w:w="1682" w:type="dxa"/>
          </w:tcPr>
          <w:p>
            <w:pPr>
              <w:pStyle w:val="TableParagraph"/>
              <w:spacing w:before="25"/>
              <w:ind w:right="199"/>
              <w:rPr>
                <w:sz w:val="24"/>
              </w:rPr>
            </w:pPr>
            <w:r>
              <w:rPr>
                <w:sz w:val="24"/>
              </w:rPr>
              <w:t>8,030,000</w:t>
            </w:r>
          </w:p>
        </w:tc>
      </w:tr>
      <w:tr>
        <w:trPr>
          <w:trHeight w:val="613" w:hRule="atLeast"/>
        </w:trPr>
        <w:tc>
          <w:tcPr>
            <w:tcW w:w="768" w:type="dxa"/>
          </w:tcPr>
          <w:p>
            <w:pPr>
              <w:pStyle w:val="TableParagraph"/>
              <w:spacing w:before="27"/>
              <w:ind w:left="380"/>
              <w:jc w:val="left"/>
              <w:rPr>
                <w:sz w:val="24"/>
              </w:rPr>
            </w:pPr>
            <w:r>
              <w:rPr>
                <w:sz w:val="24"/>
              </w:rPr>
              <w:t>v)</w:t>
            </w:r>
          </w:p>
        </w:tc>
        <w:tc>
          <w:tcPr>
            <w:tcW w:w="6114" w:type="dxa"/>
          </w:tcPr>
          <w:p>
            <w:pPr>
              <w:pStyle w:val="TableParagraph"/>
              <w:spacing w:before="25"/>
              <w:ind w:left="120" w:right="400"/>
              <w:jc w:val="left"/>
              <w:rPr>
                <w:sz w:val="24"/>
              </w:rPr>
            </w:pPr>
            <w:r>
              <w:rPr>
                <w:sz w:val="24"/>
              </w:rPr>
              <w:t>Instituto de Vivienda Social y Ordenamiento de la Propiedad del Estado de Aguascalientes</w:t>
            </w:r>
          </w:p>
        </w:tc>
        <w:tc>
          <w:tcPr>
            <w:tcW w:w="1682" w:type="dxa"/>
          </w:tcPr>
          <w:p>
            <w:pPr>
              <w:pStyle w:val="TableParagraph"/>
              <w:spacing w:before="27"/>
              <w:ind w:right="199"/>
              <w:rPr>
                <w:sz w:val="24"/>
              </w:rPr>
            </w:pPr>
            <w:r>
              <w:rPr>
                <w:sz w:val="24"/>
              </w:rPr>
              <w:t>165,000</w:t>
            </w:r>
          </w:p>
        </w:tc>
      </w:tr>
      <w:tr>
        <w:trPr>
          <w:trHeight w:val="337" w:hRule="atLeast"/>
        </w:trPr>
        <w:tc>
          <w:tcPr>
            <w:tcW w:w="768" w:type="dxa"/>
          </w:tcPr>
          <w:p>
            <w:pPr>
              <w:pStyle w:val="TableParagraph"/>
              <w:spacing w:before="26"/>
              <w:ind w:right="133"/>
              <w:rPr>
                <w:sz w:val="24"/>
              </w:rPr>
            </w:pPr>
            <w:r>
              <w:rPr>
                <w:sz w:val="24"/>
              </w:rPr>
              <w:t>w)</w:t>
            </w:r>
          </w:p>
        </w:tc>
        <w:tc>
          <w:tcPr>
            <w:tcW w:w="6114" w:type="dxa"/>
          </w:tcPr>
          <w:p>
            <w:pPr>
              <w:pStyle w:val="TableParagraph"/>
              <w:spacing w:before="26"/>
              <w:ind w:left="120"/>
              <w:jc w:val="left"/>
              <w:rPr>
                <w:sz w:val="24"/>
              </w:rPr>
            </w:pPr>
            <w:r>
              <w:rPr>
                <w:sz w:val="24"/>
              </w:rPr>
              <w:t>Instituto de Planeación del Estado de Aguascalientes</w:t>
            </w:r>
          </w:p>
        </w:tc>
        <w:tc>
          <w:tcPr>
            <w:tcW w:w="1682" w:type="dxa"/>
          </w:tcPr>
          <w:p>
            <w:pPr>
              <w:pStyle w:val="TableParagraph"/>
              <w:spacing w:before="26"/>
              <w:ind w:right="199"/>
              <w:rPr>
                <w:sz w:val="24"/>
              </w:rPr>
            </w:pPr>
            <w:r>
              <w:rPr>
                <w:sz w:val="24"/>
              </w:rPr>
              <w:t>536,000</w:t>
            </w:r>
          </w:p>
        </w:tc>
      </w:tr>
      <w:tr>
        <w:trPr>
          <w:trHeight w:val="613" w:hRule="atLeast"/>
        </w:trPr>
        <w:tc>
          <w:tcPr>
            <w:tcW w:w="768" w:type="dxa"/>
          </w:tcPr>
          <w:p>
            <w:pPr>
              <w:pStyle w:val="TableParagraph"/>
              <w:spacing w:before="25"/>
              <w:ind w:left="380"/>
              <w:jc w:val="left"/>
              <w:rPr>
                <w:sz w:val="24"/>
              </w:rPr>
            </w:pPr>
            <w:r>
              <w:rPr>
                <w:sz w:val="24"/>
              </w:rPr>
              <w:t>x)</w:t>
            </w:r>
          </w:p>
        </w:tc>
        <w:tc>
          <w:tcPr>
            <w:tcW w:w="6114" w:type="dxa"/>
          </w:tcPr>
          <w:p>
            <w:pPr>
              <w:pStyle w:val="TableParagraph"/>
              <w:spacing w:before="25"/>
              <w:ind w:left="120" w:right="392"/>
              <w:jc w:val="left"/>
              <w:rPr>
                <w:sz w:val="24"/>
              </w:rPr>
            </w:pPr>
            <w:r>
              <w:rPr>
                <w:sz w:val="24"/>
              </w:rPr>
              <w:t>Sistema</w:t>
            </w:r>
            <w:r>
              <w:rPr>
                <w:spacing w:val="-17"/>
                <w:sz w:val="24"/>
              </w:rPr>
              <w:t> </w:t>
            </w:r>
            <w:r>
              <w:rPr>
                <w:sz w:val="24"/>
              </w:rPr>
              <w:t>para</w:t>
            </w:r>
            <w:r>
              <w:rPr>
                <w:spacing w:val="-18"/>
                <w:sz w:val="24"/>
              </w:rPr>
              <w:t> </w:t>
            </w:r>
            <w:r>
              <w:rPr>
                <w:sz w:val="24"/>
              </w:rPr>
              <w:t>el</w:t>
            </w:r>
            <w:r>
              <w:rPr>
                <w:spacing w:val="-15"/>
                <w:sz w:val="24"/>
              </w:rPr>
              <w:t> </w:t>
            </w:r>
            <w:r>
              <w:rPr>
                <w:sz w:val="24"/>
              </w:rPr>
              <w:t>Desarrollo</w:t>
            </w:r>
            <w:r>
              <w:rPr>
                <w:spacing w:val="-14"/>
                <w:sz w:val="24"/>
              </w:rPr>
              <w:t> </w:t>
            </w:r>
            <w:r>
              <w:rPr>
                <w:sz w:val="24"/>
              </w:rPr>
              <w:t>Integral</w:t>
            </w:r>
            <w:r>
              <w:rPr>
                <w:spacing w:val="-15"/>
                <w:sz w:val="24"/>
              </w:rPr>
              <w:t> </w:t>
            </w:r>
            <w:r>
              <w:rPr>
                <w:sz w:val="24"/>
              </w:rPr>
              <w:t>de</w:t>
            </w:r>
            <w:r>
              <w:rPr>
                <w:spacing w:val="-17"/>
                <w:sz w:val="24"/>
              </w:rPr>
              <w:t> </w:t>
            </w:r>
            <w:r>
              <w:rPr>
                <w:sz w:val="24"/>
              </w:rPr>
              <w:t>la</w:t>
            </w:r>
            <w:r>
              <w:rPr>
                <w:spacing w:val="-15"/>
                <w:sz w:val="24"/>
              </w:rPr>
              <w:t> </w:t>
            </w:r>
            <w:r>
              <w:rPr>
                <w:sz w:val="24"/>
              </w:rPr>
              <w:t>Familia</w:t>
            </w:r>
            <w:r>
              <w:rPr>
                <w:spacing w:val="-17"/>
                <w:sz w:val="24"/>
              </w:rPr>
              <w:t> </w:t>
            </w:r>
            <w:r>
              <w:rPr>
                <w:sz w:val="24"/>
              </w:rPr>
              <w:t>del</w:t>
            </w:r>
            <w:r>
              <w:rPr>
                <w:spacing w:val="-15"/>
                <w:sz w:val="24"/>
              </w:rPr>
              <w:t> </w:t>
            </w:r>
            <w:r>
              <w:rPr>
                <w:sz w:val="24"/>
              </w:rPr>
              <w:t>Estado de</w:t>
            </w:r>
            <w:r>
              <w:rPr>
                <w:spacing w:val="-2"/>
                <w:sz w:val="24"/>
              </w:rPr>
              <w:t> </w:t>
            </w:r>
            <w:r>
              <w:rPr>
                <w:sz w:val="24"/>
              </w:rPr>
              <w:t>Aguascalientes</w:t>
            </w:r>
          </w:p>
        </w:tc>
        <w:tc>
          <w:tcPr>
            <w:tcW w:w="1682" w:type="dxa"/>
          </w:tcPr>
          <w:p>
            <w:pPr>
              <w:pStyle w:val="TableParagraph"/>
              <w:spacing w:before="25"/>
              <w:ind w:right="199"/>
              <w:rPr>
                <w:sz w:val="24"/>
              </w:rPr>
            </w:pPr>
            <w:r>
              <w:rPr>
                <w:sz w:val="24"/>
              </w:rPr>
              <w:t>399,000</w:t>
            </w:r>
          </w:p>
        </w:tc>
      </w:tr>
      <w:tr>
        <w:trPr>
          <w:trHeight w:val="337" w:hRule="atLeast"/>
        </w:trPr>
        <w:tc>
          <w:tcPr>
            <w:tcW w:w="768" w:type="dxa"/>
          </w:tcPr>
          <w:p>
            <w:pPr>
              <w:pStyle w:val="TableParagraph"/>
              <w:spacing w:before="26"/>
              <w:ind w:right="126"/>
              <w:rPr>
                <w:b/>
                <w:sz w:val="24"/>
              </w:rPr>
            </w:pPr>
            <w:r>
              <w:rPr>
                <w:b/>
                <w:sz w:val="24"/>
              </w:rPr>
              <w:t>44)</w:t>
            </w:r>
          </w:p>
        </w:tc>
        <w:tc>
          <w:tcPr>
            <w:tcW w:w="6114" w:type="dxa"/>
          </w:tcPr>
          <w:p>
            <w:pPr>
              <w:pStyle w:val="TableParagraph"/>
              <w:spacing w:before="26"/>
              <w:ind w:left="120"/>
              <w:jc w:val="left"/>
              <w:rPr>
                <w:b/>
                <w:sz w:val="24"/>
              </w:rPr>
            </w:pPr>
            <w:r>
              <w:rPr>
                <w:b/>
                <w:sz w:val="24"/>
              </w:rPr>
              <w:t>OTROS DERECHOS</w:t>
            </w:r>
          </w:p>
        </w:tc>
        <w:tc>
          <w:tcPr>
            <w:tcW w:w="1682" w:type="dxa"/>
          </w:tcPr>
          <w:p>
            <w:pPr>
              <w:pStyle w:val="TableParagraph"/>
              <w:spacing w:before="26"/>
              <w:ind w:right="199"/>
              <w:rPr>
                <w:sz w:val="24"/>
              </w:rPr>
            </w:pPr>
            <w:r>
              <w:rPr>
                <w:sz w:val="24"/>
              </w:rPr>
              <w:t>1,744,000</w:t>
            </w:r>
          </w:p>
        </w:tc>
      </w:tr>
      <w:tr>
        <w:trPr>
          <w:trHeight w:val="889" w:hRule="atLeast"/>
        </w:trPr>
        <w:tc>
          <w:tcPr>
            <w:tcW w:w="768" w:type="dxa"/>
          </w:tcPr>
          <w:p>
            <w:pPr>
              <w:pStyle w:val="TableParagraph"/>
              <w:spacing w:before="25"/>
              <w:ind w:right="126"/>
              <w:rPr>
                <w:b/>
                <w:sz w:val="24"/>
              </w:rPr>
            </w:pPr>
            <w:r>
              <w:rPr>
                <w:b/>
                <w:sz w:val="24"/>
              </w:rPr>
              <w:t>441)</w:t>
            </w:r>
          </w:p>
        </w:tc>
        <w:tc>
          <w:tcPr>
            <w:tcW w:w="6114" w:type="dxa"/>
          </w:tcPr>
          <w:p>
            <w:pPr>
              <w:pStyle w:val="TableParagraph"/>
              <w:spacing w:before="25"/>
              <w:ind w:left="120" w:right="399"/>
              <w:jc w:val="both"/>
              <w:rPr>
                <w:b/>
                <w:sz w:val="24"/>
              </w:rPr>
            </w:pPr>
            <w:r>
              <w:rPr>
                <w:b/>
                <w:sz w:val="24"/>
              </w:rPr>
              <w:t>DE LOS ORGANISMOS DESCENTRALIZADOS, ÓRGANOS DESCONCENTRADOS, AUTÓNOMOS Y FIDEICOMISOS</w:t>
            </w:r>
          </w:p>
        </w:tc>
        <w:tc>
          <w:tcPr>
            <w:tcW w:w="1682" w:type="dxa"/>
          </w:tcPr>
          <w:p>
            <w:pPr>
              <w:pStyle w:val="TableParagraph"/>
              <w:spacing w:before="25"/>
              <w:ind w:right="199"/>
              <w:rPr>
                <w:sz w:val="24"/>
              </w:rPr>
            </w:pPr>
            <w:r>
              <w:rPr>
                <w:sz w:val="24"/>
              </w:rPr>
              <w:t>1,744,000</w:t>
            </w:r>
          </w:p>
        </w:tc>
      </w:tr>
      <w:tr>
        <w:trPr>
          <w:trHeight w:val="337" w:hRule="atLeast"/>
        </w:trPr>
        <w:tc>
          <w:tcPr>
            <w:tcW w:w="768" w:type="dxa"/>
          </w:tcPr>
          <w:p>
            <w:pPr>
              <w:pStyle w:val="TableParagraph"/>
              <w:spacing w:before="26"/>
              <w:ind w:left="380"/>
              <w:jc w:val="left"/>
              <w:rPr>
                <w:sz w:val="24"/>
              </w:rPr>
            </w:pPr>
            <w:r>
              <w:rPr>
                <w:sz w:val="24"/>
              </w:rPr>
              <w:t>a)</w:t>
            </w:r>
          </w:p>
        </w:tc>
        <w:tc>
          <w:tcPr>
            <w:tcW w:w="6114" w:type="dxa"/>
          </w:tcPr>
          <w:p>
            <w:pPr>
              <w:pStyle w:val="TableParagraph"/>
              <w:spacing w:before="26"/>
              <w:ind w:left="120"/>
              <w:jc w:val="left"/>
              <w:rPr>
                <w:sz w:val="24"/>
              </w:rPr>
            </w:pPr>
            <w:r>
              <w:rPr>
                <w:sz w:val="24"/>
              </w:rPr>
              <w:t>Instituto Estatal Electoral</w:t>
            </w:r>
          </w:p>
        </w:tc>
        <w:tc>
          <w:tcPr>
            <w:tcW w:w="1682" w:type="dxa"/>
          </w:tcPr>
          <w:p>
            <w:pPr>
              <w:pStyle w:val="TableParagraph"/>
              <w:spacing w:before="26"/>
              <w:ind w:right="199"/>
              <w:rPr>
                <w:sz w:val="24"/>
              </w:rPr>
            </w:pPr>
            <w:r>
              <w:rPr>
                <w:sz w:val="24"/>
              </w:rPr>
              <w:t>9,000</w:t>
            </w:r>
          </w:p>
        </w:tc>
      </w:tr>
      <w:tr>
        <w:trPr>
          <w:trHeight w:val="336" w:hRule="atLeast"/>
        </w:trPr>
        <w:tc>
          <w:tcPr>
            <w:tcW w:w="768" w:type="dxa"/>
          </w:tcPr>
          <w:p>
            <w:pPr>
              <w:pStyle w:val="TableParagraph"/>
              <w:spacing w:before="25"/>
              <w:ind w:left="380"/>
              <w:jc w:val="left"/>
              <w:rPr>
                <w:sz w:val="24"/>
              </w:rPr>
            </w:pPr>
            <w:r>
              <w:rPr>
                <w:sz w:val="24"/>
              </w:rPr>
              <w:t>b)</w:t>
            </w:r>
          </w:p>
        </w:tc>
        <w:tc>
          <w:tcPr>
            <w:tcW w:w="6114" w:type="dxa"/>
          </w:tcPr>
          <w:p>
            <w:pPr>
              <w:pStyle w:val="TableParagraph"/>
              <w:spacing w:before="25"/>
              <w:ind w:left="120"/>
              <w:jc w:val="left"/>
              <w:rPr>
                <w:sz w:val="24"/>
              </w:rPr>
            </w:pPr>
            <w:r>
              <w:rPr>
                <w:sz w:val="24"/>
              </w:rPr>
              <w:t>Tribunal Electoral del Estado de Aguascalientes</w:t>
            </w:r>
          </w:p>
        </w:tc>
        <w:tc>
          <w:tcPr>
            <w:tcW w:w="1682" w:type="dxa"/>
          </w:tcPr>
          <w:p>
            <w:pPr>
              <w:pStyle w:val="TableParagraph"/>
              <w:spacing w:before="25"/>
              <w:ind w:right="199"/>
              <w:rPr>
                <w:sz w:val="24"/>
              </w:rPr>
            </w:pPr>
            <w:r>
              <w:rPr>
                <w:sz w:val="24"/>
              </w:rPr>
              <w:t>1,000</w:t>
            </w:r>
          </w:p>
        </w:tc>
      </w:tr>
      <w:tr>
        <w:trPr>
          <w:trHeight w:val="337" w:hRule="atLeast"/>
        </w:trPr>
        <w:tc>
          <w:tcPr>
            <w:tcW w:w="768" w:type="dxa"/>
          </w:tcPr>
          <w:p>
            <w:pPr>
              <w:pStyle w:val="TableParagraph"/>
              <w:spacing w:before="25"/>
              <w:ind w:left="380"/>
              <w:jc w:val="left"/>
              <w:rPr>
                <w:sz w:val="24"/>
              </w:rPr>
            </w:pPr>
            <w:r>
              <w:rPr>
                <w:sz w:val="24"/>
              </w:rPr>
              <w:t>c)</w:t>
            </w:r>
          </w:p>
        </w:tc>
        <w:tc>
          <w:tcPr>
            <w:tcW w:w="6114" w:type="dxa"/>
          </w:tcPr>
          <w:p>
            <w:pPr>
              <w:pStyle w:val="TableParagraph"/>
              <w:spacing w:before="25"/>
              <w:ind w:left="120"/>
              <w:jc w:val="left"/>
              <w:rPr>
                <w:sz w:val="24"/>
              </w:rPr>
            </w:pPr>
            <w:r>
              <w:rPr>
                <w:sz w:val="24"/>
              </w:rPr>
              <w:t>Universidad Politécnica de Aguascalientes</w:t>
            </w:r>
          </w:p>
        </w:tc>
        <w:tc>
          <w:tcPr>
            <w:tcW w:w="1682" w:type="dxa"/>
          </w:tcPr>
          <w:p>
            <w:pPr>
              <w:pStyle w:val="TableParagraph"/>
              <w:spacing w:before="25"/>
              <w:ind w:right="199"/>
              <w:rPr>
                <w:sz w:val="24"/>
              </w:rPr>
            </w:pPr>
            <w:r>
              <w:rPr>
                <w:sz w:val="24"/>
              </w:rPr>
              <w:t>1,734,000</w:t>
            </w:r>
          </w:p>
        </w:tc>
      </w:tr>
      <w:tr>
        <w:trPr>
          <w:trHeight w:val="337" w:hRule="atLeast"/>
        </w:trPr>
        <w:tc>
          <w:tcPr>
            <w:tcW w:w="768" w:type="dxa"/>
          </w:tcPr>
          <w:p>
            <w:pPr>
              <w:pStyle w:val="TableParagraph"/>
              <w:spacing w:before="26"/>
              <w:ind w:right="126"/>
              <w:rPr>
                <w:b/>
                <w:sz w:val="24"/>
              </w:rPr>
            </w:pPr>
            <w:r>
              <w:rPr>
                <w:b/>
                <w:sz w:val="24"/>
              </w:rPr>
              <w:t>45)</w:t>
            </w:r>
          </w:p>
        </w:tc>
        <w:tc>
          <w:tcPr>
            <w:tcW w:w="6114" w:type="dxa"/>
          </w:tcPr>
          <w:p>
            <w:pPr>
              <w:pStyle w:val="TableParagraph"/>
              <w:spacing w:before="26"/>
              <w:ind w:left="120"/>
              <w:jc w:val="left"/>
              <w:rPr>
                <w:b/>
                <w:sz w:val="24"/>
              </w:rPr>
            </w:pPr>
            <w:r>
              <w:rPr>
                <w:b/>
                <w:sz w:val="24"/>
              </w:rPr>
              <w:t>ACCESORIOS DE DERECHOS</w:t>
            </w:r>
          </w:p>
        </w:tc>
        <w:tc>
          <w:tcPr>
            <w:tcW w:w="1682" w:type="dxa"/>
          </w:tcPr>
          <w:p>
            <w:pPr>
              <w:pStyle w:val="TableParagraph"/>
              <w:spacing w:before="26"/>
              <w:ind w:right="198"/>
              <w:rPr>
                <w:sz w:val="24"/>
              </w:rPr>
            </w:pPr>
            <w:r>
              <w:rPr>
                <w:sz w:val="24"/>
              </w:rPr>
              <w:t>49,295,000</w:t>
            </w:r>
          </w:p>
        </w:tc>
      </w:tr>
      <w:tr>
        <w:trPr>
          <w:trHeight w:val="300" w:hRule="atLeast"/>
        </w:trPr>
        <w:tc>
          <w:tcPr>
            <w:tcW w:w="768" w:type="dxa"/>
          </w:tcPr>
          <w:p>
            <w:pPr>
              <w:pStyle w:val="TableParagraph"/>
              <w:spacing w:line="256" w:lineRule="exact" w:before="25"/>
              <w:ind w:right="126"/>
              <w:rPr>
                <w:b/>
                <w:sz w:val="24"/>
              </w:rPr>
            </w:pPr>
            <w:r>
              <w:rPr>
                <w:b/>
                <w:sz w:val="24"/>
              </w:rPr>
              <w:t>451)</w:t>
            </w:r>
          </w:p>
        </w:tc>
        <w:tc>
          <w:tcPr>
            <w:tcW w:w="6114" w:type="dxa"/>
          </w:tcPr>
          <w:p>
            <w:pPr>
              <w:pStyle w:val="TableParagraph"/>
              <w:spacing w:line="256" w:lineRule="exact" w:before="25"/>
              <w:ind w:left="120"/>
              <w:jc w:val="left"/>
              <w:rPr>
                <w:b/>
                <w:sz w:val="24"/>
              </w:rPr>
            </w:pPr>
            <w:r>
              <w:rPr>
                <w:b/>
                <w:sz w:val="24"/>
              </w:rPr>
              <w:t>DEL GOBIERNO CENTRAL</w:t>
            </w:r>
          </w:p>
        </w:tc>
        <w:tc>
          <w:tcPr>
            <w:tcW w:w="1682" w:type="dxa"/>
          </w:tcPr>
          <w:p>
            <w:pPr>
              <w:pStyle w:val="TableParagraph"/>
              <w:spacing w:line="256" w:lineRule="exact" w:before="25"/>
              <w:ind w:right="198"/>
              <w:rPr>
                <w:sz w:val="24"/>
              </w:rPr>
            </w:pPr>
            <w:r>
              <w:rPr>
                <w:sz w:val="24"/>
              </w:rPr>
              <w:t>19,466,000</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6058"/>
        <w:gridCol w:w="1984"/>
      </w:tblGrid>
      <w:tr>
        <w:trPr>
          <w:trHeight w:val="302" w:hRule="atLeast"/>
        </w:trPr>
        <w:tc>
          <w:tcPr>
            <w:tcW w:w="764" w:type="dxa"/>
          </w:tcPr>
          <w:p>
            <w:pPr>
              <w:pStyle w:val="TableParagraph"/>
              <w:spacing w:line="266" w:lineRule="exact"/>
              <w:ind w:right="197"/>
              <w:rPr>
                <w:sz w:val="24"/>
              </w:rPr>
            </w:pPr>
            <w:r>
              <w:rPr>
                <w:sz w:val="24"/>
              </w:rPr>
              <w:t>a)</w:t>
            </w:r>
          </w:p>
        </w:tc>
        <w:tc>
          <w:tcPr>
            <w:tcW w:w="6058" w:type="dxa"/>
          </w:tcPr>
          <w:p>
            <w:pPr>
              <w:pStyle w:val="TableParagraph"/>
              <w:spacing w:line="266" w:lineRule="exact"/>
              <w:ind w:left="124"/>
              <w:jc w:val="left"/>
              <w:rPr>
                <w:sz w:val="24"/>
              </w:rPr>
            </w:pPr>
            <w:r>
              <w:rPr>
                <w:sz w:val="24"/>
              </w:rPr>
              <w:t>La Secretaría de Finanzas</w:t>
            </w:r>
          </w:p>
        </w:tc>
        <w:tc>
          <w:tcPr>
            <w:tcW w:w="1984" w:type="dxa"/>
          </w:tcPr>
          <w:p>
            <w:pPr>
              <w:pStyle w:val="TableParagraph"/>
              <w:spacing w:line="266" w:lineRule="exact"/>
              <w:ind w:left="461"/>
              <w:jc w:val="left"/>
              <w:rPr>
                <w:sz w:val="24"/>
              </w:rPr>
            </w:pPr>
            <w:r>
              <w:rPr>
                <w:sz w:val="24"/>
              </w:rPr>
              <w:t>18,789,000</w:t>
            </w:r>
          </w:p>
        </w:tc>
      </w:tr>
      <w:tr>
        <w:trPr>
          <w:trHeight w:val="613" w:hRule="atLeast"/>
        </w:trPr>
        <w:tc>
          <w:tcPr>
            <w:tcW w:w="764" w:type="dxa"/>
          </w:tcPr>
          <w:p>
            <w:pPr>
              <w:pStyle w:val="TableParagraph"/>
              <w:spacing w:before="26"/>
              <w:ind w:right="182"/>
              <w:rPr>
                <w:sz w:val="24"/>
              </w:rPr>
            </w:pPr>
            <w:r>
              <w:rPr>
                <w:sz w:val="24"/>
              </w:rPr>
              <w:t>b)</w:t>
            </w:r>
          </w:p>
        </w:tc>
        <w:tc>
          <w:tcPr>
            <w:tcW w:w="6058" w:type="dxa"/>
          </w:tcPr>
          <w:p>
            <w:pPr>
              <w:pStyle w:val="TableParagraph"/>
              <w:spacing w:before="26"/>
              <w:ind w:left="124"/>
              <w:jc w:val="left"/>
              <w:rPr>
                <w:sz w:val="24"/>
              </w:rPr>
            </w:pPr>
            <w:r>
              <w:rPr>
                <w:sz w:val="24"/>
              </w:rPr>
              <w:t>La Secretaría de Gestión Urbanística, Ordenamiento Territorial, Registral y Catastral</w:t>
            </w:r>
          </w:p>
        </w:tc>
        <w:tc>
          <w:tcPr>
            <w:tcW w:w="1984" w:type="dxa"/>
          </w:tcPr>
          <w:p>
            <w:pPr>
              <w:pStyle w:val="TableParagraph"/>
              <w:spacing w:before="26"/>
              <w:ind w:left="762"/>
              <w:jc w:val="left"/>
              <w:rPr>
                <w:sz w:val="24"/>
              </w:rPr>
            </w:pPr>
            <w:r>
              <w:rPr>
                <w:sz w:val="24"/>
              </w:rPr>
              <w:t>677,000</w:t>
            </w:r>
          </w:p>
        </w:tc>
      </w:tr>
      <w:tr>
        <w:trPr>
          <w:trHeight w:val="337" w:hRule="atLeast"/>
        </w:trPr>
        <w:tc>
          <w:tcPr>
            <w:tcW w:w="764" w:type="dxa"/>
          </w:tcPr>
          <w:p>
            <w:pPr>
              <w:pStyle w:val="TableParagraph"/>
              <w:spacing w:before="25"/>
              <w:ind w:right="122"/>
              <w:rPr>
                <w:sz w:val="24"/>
              </w:rPr>
            </w:pPr>
            <w:r>
              <w:rPr>
                <w:sz w:val="24"/>
              </w:rPr>
              <w:t>1)</w:t>
            </w:r>
          </w:p>
        </w:tc>
        <w:tc>
          <w:tcPr>
            <w:tcW w:w="6058" w:type="dxa"/>
          </w:tcPr>
          <w:p>
            <w:pPr>
              <w:pStyle w:val="TableParagraph"/>
              <w:spacing w:before="25"/>
              <w:ind w:left="124"/>
              <w:jc w:val="left"/>
              <w:rPr>
                <w:sz w:val="24"/>
              </w:rPr>
            </w:pPr>
            <w:r>
              <w:rPr>
                <w:sz w:val="24"/>
              </w:rPr>
              <w:t>Dirección General de Ordenamiento Territorial</w:t>
            </w:r>
          </w:p>
        </w:tc>
        <w:tc>
          <w:tcPr>
            <w:tcW w:w="1984" w:type="dxa"/>
          </w:tcPr>
          <w:p>
            <w:pPr>
              <w:pStyle w:val="TableParagraph"/>
              <w:spacing w:before="25"/>
              <w:ind w:left="762"/>
              <w:jc w:val="left"/>
              <w:rPr>
                <w:sz w:val="24"/>
              </w:rPr>
            </w:pPr>
            <w:r>
              <w:rPr>
                <w:sz w:val="24"/>
              </w:rPr>
              <w:t>677,000</w:t>
            </w:r>
          </w:p>
        </w:tc>
      </w:tr>
      <w:tr>
        <w:trPr>
          <w:trHeight w:val="889" w:hRule="atLeast"/>
        </w:trPr>
        <w:tc>
          <w:tcPr>
            <w:tcW w:w="764" w:type="dxa"/>
          </w:tcPr>
          <w:p>
            <w:pPr>
              <w:pStyle w:val="TableParagraph"/>
              <w:spacing w:before="26"/>
              <w:ind w:right="122"/>
              <w:rPr>
                <w:b/>
                <w:sz w:val="24"/>
              </w:rPr>
            </w:pPr>
            <w:r>
              <w:rPr>
                <w:b/>
                <w:sz w:val="24"/>
              </w:rPr>
              <w:t>452)</w:t>
            </w:r>
          </w:p>
        </w:tc>
        <w:tc>
          <w:tcPr>
            <w:tcW w:w="6058" w:type="dxa"/>
          </w:tcPr>
          <w:p>
            <w:pPr>
              <w:pStyle w:val="TableParagraph"/>
              <w:spacing w:before="26"/>
              <w:ind w:left="124" w:right="339"/>
              <w:jc w:val="both"/>
              <w:rPr>
                <w:b/>
                <w:sz w:val="24"/>
              </w:rPr>
            </w:pPr>
            <w:r>
              <w:rPr>
                <w:b/>
                <w:sz w:val="24"/>
              </w:rPr>
              <w:t>DE LOS ORGANISMOS DESCENTRALIZADOS, ÓRGANOS DESCONCENTRADOS, AUTÓNOMOS Y FIDEICOMISOS</w:t>
            </w:r>
          </w:p>
        </w:tc>
        <w:tc>
          <w:tcPr>
            <w:tcW w:w="1984" w:type="dxa"/>
          </w:tcPr>
          <w:p>
            <w:pPr>
              <w:pStyle w:val="TableParagraph"/>
              <w:spacing w:before="26"/>
              <w:ind w:left="461"/>
              <w:jc w:val="left"/>
              <w:rPr>
                <w:sz w:val="24"/>
              </w:rPr>
            </w:pPr>
            <w:r>
              <w:rPr>
                <w:sz w:val="24"/>
              </w:rPr>
              <w:t>29,829,000</w:t>
            </w:r>
          </w:p>
        </w:tc>
      </w:tr>
      <w:tr>
        <w:trPr>
          <w:trHeight w:val="335" w:hRule="atLeast"/>
        </w:trPr>
        <w:tc>
          <w:tcPr>
            <w:tcW w:w="764" w:type="dxa"/>
          </w:tcPr>
          <w:p>
            <w:pPr>
              <w:pStyle w:val="TableParagraph"/>
              <w:spacing w:before="25"/>
              <w:ind w:right="197"/>
              <w:rPr>
                <w:sz w:val="24"/>
              </w:rPr>
            </w:pPr>
            <w:r>
              <w:rPr>
                <w:sz w:val="24"/>
              </w:rPr>
              <w:t>a)</w:t>
            </w:r>
          </w:p>
        </w:tc>
        <w:tc>
          <w:tcPr>
            <w:tcW w:w="6058" w:type="dxa"/>
          </w:tcPr>
          <w:p>
            <w:pPr>
              <w:pStyle w:val="TableParagraph"/>
              <w:spacing w:before="25"/>
              <w:ind w:left="124"/>
              <w:jc w:val="left"/>
              <w:rPr>
                <w:sz w:val="24"/>
              </w:rPr>
            </w:pPr>
            <w:r>
              <w:rPr>
                <w:sz w:val="24"/>
              </w:rPr>
              <w:t>Universidad Tecnológica del Norte de Aguascalientes</w:t>
            </w:r>
          </w:p>
        </w:tc>
        <w:tc>
          <w:tcPr>
            <w:tcW w:w="1984" w:type="dxa"/>
          </w:tcPr>
          <w:p>
            <w:pPr>
              <w:pStyle w:val="TableParagraph"/>
              <w:spacing w:before="25"/>
              <w:ind w:left="762"/>
              <w:jc w:val="left"/>
              <w:rPr>
                <w:sz w:val="24"/>
              </w:rPr>
            </w:pPr>
            <w:r>
              <w:rPr>
                <w:sz w:val="24"/>
              </w:rPr>
              <w:t>253,000</w:t>
            </w:r>
          </w:p>
        </w:tc>
      </w:tr>
      <w:tr>
        <w:trPr>
          <w:trHeight w:val="337" w:hRule="atLeast"/>
        </w:trPr>
        <w:tc>
          <w:tcPr>
            <w:tcW w:w="764" w:type="dxa"/>
          </w:tcPr>
          <w:p>
            <w:pPr>
              <w:pStyle w:val="TableParagraph"/>
              <w:spacing w:before="25"/>
              <w:ind w:right="182"/>
              <w:rPr>
                <w:sz w:val="24"/>
              </w:rPr>
            </w:pPr>
            <w:r>
              <w:rPr>
                <w:sz w:val="24"/>
              </w:rPr>
              <w:t>b)</w:t>
            </w:r>
          </w:p>
        </w:tc>
        <w:tc>
          <w:tcPr>
            <w:tcW w:w="6058" w:type="dxa"/>
          </w:tcPr>
          <w:p>
            <w:pPr>
              <w:pStyle w:val="TableParagraph"/>
              <w:spacing w:before="25"/>
              <w:ind w:left="124"/>
              <w:jc w:val="left"/>
              <w:rPr>
                <w:sz w:val="24"/>
              </w:rPr>
            </w:pPr>
            <w:r>
              <w:rPr>
                <w:sz w:val="24"/>
              </w:rPr>
              <w:t>Universidad Tecnológica de Aguascalientes</w:t>
            </w:r>
          </w:p>
        </w:tc>
        <w:tc>
          <w:tcPr>
            <w:tcW w:w="1984" w:type="dxa"/>
          </w:tcPr>
          <w:p>
            <w:pPr>
              <w:pStyle w:val="TableParagraph"/>
              <w:spacing w:before="25"/>
              <w:ind w:left="1002"/>
              <w:jc w:val="left"/>
              <w:rPr>
                <w:sz w:val="24"/>
              </w:rPr>
            </w:pPr>
            <w:r>
              <w:rPr>
                <w:sz w:val="24"/>
              </w:rPr>
              <w:t>9,000</w:t>
            </w:r>
          </w:p>
        </w:tc>
      </w:tr>
      <w:tr>
        <w:trPr>
          <w:trHeight w:val="337" w:hRule="atLeast"/>
        </w:trPr>
        <w:tc>
          <w:tcPr>
            <w:tcW w:w="764" w:type="dxa"/>
          </w:tcPr>
          <w:p>
            <w:pPr>
              <w:pStyle w:val="TableParagraph"/>
              <w:spacing w:before="26"/>
              <w:ind w:right="197"/>
              <w:rPr>
                <w:sz w:val="24"/>
              </w:rPr>
            </w:pPr>
            <w:r>
              <w:rPr>
                <w:sz w:val="24"/>
              </w:rPr>
              <w:t>c)</w:t>
            </w:r>
          </w:p>
        </w:tc>
        <w:tc>
          <w:tcPr>
            <w:tcW w:w="6058" w:type="dxa"/>
          </w:tcPr>
          <w:p>
            <w:pPr>
              <w:pStyle w:val="TableParagraph"/>
              <w:spacing w:before="26"/>
              <w:ind w:left="124"/>
              <w:jc w:val="left"/>
              <w:rPr>
                <w:sz w:val="24"/>
              </w:rPr>
            </w:pPr>
            <w:r>
              <w:rPr>
                <w:sz w:val="24"/>
              </w:rPr>
              <w:t>Escuela Normal de Aguascalientes</w:t>
            </w:r>
          </w:p>
        </w:tc>
        <w:tc>
          <w:tcPr>
            <w:tcW w:w="1984" w:type="dxa"/>
          </w:tcPr>
          <w:p>
            <w:pPr>
              <w:pStyle w:val="TableParagraph"/>
              <w:spacing w:before="26"/>
              <w:ind w:left="882"/>
              <w:jc w:val="left"/>
              <w:rPr>
                <w:sz w:val="24"/>
              </w:rPr>
            </w:pPr>
            <w:r>
              <w:rPr>
                <w:sz w:val="24"/>
              </w:rPr>
              <w:t>29,000</w:t>
            </w:r>
          </w:p>
        </w:tc>
      </w:tr>
      <w:tr>
        <w:trPr>
          <w:trHeight w:val="337" w:hRule="atLeast"/>
        </w:trPr>
        <w:tc>
          <w:tcPr>
            <w:tcW w:w="764" w:type="dxa"/>
          </w:tcPr>
          <w:p>
            <w:pPr>
              <w:pStyle w:val="TableParagraph"/>
              <w:spacing w:before="25"/>
              <w:ind w:right="182"/>
              <w:rPr>
                <w:sz w:val="24"/>
              </w:rPr>
            </w:pPr>
            <w:r>
              <w:rPr>
                <w:sz w:val="24"/>
              </w:rPr>
              <w:t>d)</w:t>
            </w:r>
          </w:p>
        </w:tc>
        <w:tc>
          <w:tcPr>
            <w:tcW w:w="6058" w:type="dxa"/>
          </w:tcPr>
          <w:p>
            <w:pPr>
              <w:pStyle w:val="TableParagraph"/>
              <w:spacing w:before="25"/>
              <w:ind w:left="124"/>
              <w:jc w:val="left"/>
              <w:rPr>
                <w:sz w:val="24"/>
              </w:rPr>
            </w:pPr>
            <w:r>
              <w:rPr>
                <w:sz w:val="24"/>
              </w:rPr>
              <w:t>Instituto Cultural de Aguascalientes</w:t>
            </w:r>
          </w:p>
        </w:tc>
        <w:tc>
          <w:tcPr>
            <w:tcW w:w="1984" w:type="dxa"/>
          </w:tcPr>
          <w:p>
            <w:pPr>
              <w:pStyle w:val="TableParagraph"/>
              <w:spacing w:before="25"/>
              <w:ind w:left="1002"/>
              <w:jc w:val="left"/>
              <w:rPr>
                <w:sz w:val="24"/>
              </w:rPr>
            </w:pPr>
            <w:r>
              <w:rPr>
                <w:sz w:val="24"/>
              </w:rPr>
              <w:t>2,000</w:t>
            </w:r>
          </w:p>
        </w:tc>
      </w:tr>
      <w:tr>
        <w:trPr>
          <w:trHeight w:val="337" w:hRule="atLeast"/>
        </w:trPr>
        <w:tc>
          <w:tcPr>
            <w:tcW w:w="764" w:type="dxa"/>
          </w:tcPr>
          <w:p>
            <w:pPr>
              <w:pStyle w:val="TableParagraph"/>
              <w:spacing w:before="26"/>
              <w:ind w:right="197"/>
              <w:rPr>
                <w:sz w:val="24"/>
              </w:rPr>
            </w:pPr>
            <w:r>
              <w:rPr>
                <w:sz w:val="24"/>
              </w:rPr>
              <w:t>e)</w:t>
            </w:r>
          </w:p>
        </w:tc>
        <w:tc>
          <w:tcPr>
            <w:tcW w:w="6058" w:type="dxa"/>
          </w:tcPr>
          <w:p>
            <w:pPr>
              <w:pStyle w:val="TableParagraph"/>
              <w:spacing w:before="26"/>
              <w:ind w:left="124"/>
              <w:jc w:val="left"/>
              <w:rPr>
                <w:sz w:val="24"/>
              </w:rPr>
            </w:pPr>
            <w:r>
              <w:rPr>
                <w:sz w:val="24"/>
              </w:rPr>
              <w:t>Instituto Estatal de Seguridad Pública de Aguascalientes</w:t>
            </w:r>
          </w:p>
        </w:tc>
        <w:tc>
          <w:tcPr>
            <w:tcW w:w="1984" w:type="dxa"/>
          </w:tcPr>
          <w:p>
            <w:pPr>
              <w:pStyle w:val="TableParagraph"/>
              <w:spacing w:before="26"/>
              <w:ind w:left="1002"/>
              <w:jc w:val="left"/>
              <w:rPr>
                <w:sz w:val="24"/>
              </w:rPr>
            </w:pPr>
            <w:r>
              <w:rPr>
                <w:sz w:val="24"/>
              </w:rPr>
              <w:t>4,000</w:t>
            </w:r>
          </w:p>
        </w:tc>
      </w:tr>
      <w:tr>
        <w:trPr>
          <w:trHeight w:val="335" w:hRule="atLeast"/>
        </w:trPr>
        <w:tc>
          <w:tcPr>
            <w:tcW w:w="764" w:type="dxa"/>
          </w:tcPr>
          <w:p>
            <w:pPr>
              <w:pStyle w:val="TableParagraph"/>
              <w:spacing w:before="25"/>
              <w:ind w:right="163"/>
              <w:rPr>
                <w:sz w:val="24"/>
              </w:rPr>
            </w:pPr>
            <w:r>
              <w:rPr>
                <w:sz w:val="24"/>
              </w:rPr>
              <w:t>f)</w:t>
            </w:r>
          </w:p>
        </w:tc>
        <w:tc>
          <w:tcPr>
            <w:tcW w:w="6058" w:type="dxa"/>
          </w:tcPr>
          <w:p>
            <w:pPr>
              <w:pStyle w:val="TableParagraph"/>
              <w:spacing w:before="25"/>
              <w:ind w:left="124"/>
              <w:jc w:val="left"/>
              <w:rPr>
                <w:sz w:val="24"/>
              </w:rPr>
            </w:pPr>
            <w:r>
              <w:rPr>
                <w:sz w:val="24"/>
              </w:rPr>
              <w:t>Procuraduría Estatal de Protección al Ambiente</w:t>
            </w:r>
          </w:p>
        </w:tc>
        <w:tc>
          <w:tcPr>
            <w:tcW w:w="1984" w:type="dxa"/>
          </w:tcPr>
          <w:p>
            <w:pPr>
              <w:pStyle w:val="TableParagraph"/>
              <w:spacing w:before="25"/>
              <w:ind w:left="461"/>
              <w:jc w:val="left"/>
              <w:rPr>
                <w:sz w:val="24"/>
              </w:rPr>
            </w:pPr>
            <w:r>
              <w:rPr>
                <w:sz w:val="24"/>
              </w:rPr>
              <w:t>28,536,000</w:t>
            </w:r>
          </w:p>
        </w:tc>
      </w:tr>
      <w:tr>
        <w:trPr>
          <w:trHeight w:val="337" w:hRule="atLeast"/>
        </w:trPr>
        <w:tc>
          <w:tcPr>
            <w:tcW w:w="764" w:type="dxa"/>
          </w:tcPr>
          <w:p>
            <w:pPr>
              <w:pStyle w:val="TableParagraph"/>
              <w:spacing w:before="25"/>
              <w:ind w:right="186"/>
              <w:rPr>
                <w:sz w:val="24"/>
              </w:rPr>
            </w:pPr>
            <w:r>
              <w:rPr>
                <w:sz w:val="24"/>
              </w:rPr>
              <w:t>g)</w:t>
            </w:r>
          </w:p>
        </w:tc>
        <w:tc>
          <w:tcPr>
            <w:tcW w:w="6058" w:type="dxa"/>
          </w:tcPr>
          <w:p>
            <w:pPr>
              <w:pStyle w:val="TableParagraph"/>
              <w:spacing w:before="25"/>
              <w:ind w:left="124"/>
              <w:jc w:val="left"/>
              <w:rPr>
                <w:sz w:val="24"/>
              </w:rPr>
            </w:pPr>
            <w:r>
              <w:rPr>
                <w:sz w:val="24"/>
              </w:rPr>
              <w:t>Universidad Politécnica de Aguascalientes</w:t>
            </w:r>
          </w:p>
        </w:tc>
        <w:tc>
          <w:tcPr>
            <w:tcW w:w="1984" w:type="dxa"/>
          </w:tcPr>
          <w:p>
            <w:pPr>
              <w:pStyle w:val="TableParagraph"/>
              <w:spacing w:before="25"/>
              <w:ind w:left="762"/>
              <w:jc w:val="left"/>
              <w:rPr>
                <w:sz w:val="24"/>
              </w:rPr>
            </w:pPr>
            <w:r>
              <w:rPr>
                <w:sz w:val="24"/>
              </w:rPr>
              <w:t>936,000</w:t>
            </w:r>
          </w:p>
        </w:tc>
      </w:tr>
      <w:tr>
        <w:trPr>
          <w:trHeight w:val="337" w:hRule="atLeast"/>
        </w:trPr>
        <w:tc>
          <w:tcPr>
            <w:tcW w:w="764" w:type="dxa"/>
          </w:tcPr>
          <w:p>
            <w:pPr>
              <w:pStyle w:val="TableParagraph"/>
              <w:spacing w:before="26"/>
              <w:ind w:right="182"/>
              <w:rPr>
                <w:sz w:val="24"/>
              </w:rPr>
            </w:pPr>
            <w:r>
              <w:rPr>
                <w:sz w:val="24"/>
              </w:rPr>
              <w:t>h)</w:t>
            </w:r>
          </w:p>
        </w:tc>
        <w:tc>
          <w:tcPr>
            <w:tcW w:w="6058" w:type="dxa"/>
          </w:tcPr>
          <w:p>
            <w:pPr>
              <w:pStyle w:val="TableParagraph"/>
              <w:spacing w:before="26"/>
              <w:ind w:left="124"/>
              <w:jc w:val="left"/>
              <w:rPr>
                <w:sz w:val="24"/>
              </w:rPr>
            </w:pPr>
            <w:r>
              <w:rPr>
                <w:sz w:val="24"/>
              </w:rPr>
              <w:t>Universidad Tecnológica de Calvillo</w:t>
            </w:r>
          </w:p>
        </w:tc>
        <w:tc>
          <w:tcPr>
            <w:tcW w:w="1984" w:type="dxa"/>
          </w:tcPr>
          <w:p>
            <w:pPr>
              <w:pStyle w:val="TableParagraph"/>
              <w:spacing w:before="26"/>
              <w:ind w:left="882"/>
              <w:jc w:val="left"/>
              <w:rPr>
                <w:sz w:val="24"/>
              </w:rPr>
            </w:pPr>
            <w:r>
              <w:rPr>
                <w:sz w:val="24"/>
              </w:rPr>
              <w:t>39,000</w:t>
            </w:r>
          </w:p>
        </w:tc>
      </w:tr>
      <w:tr>
        <w:trPr>
          <w:trHeight w:val="337" w:hRule="atLeast"/>
        </w:trPr>
        <w:tc>
          <w:tcPr>
            <w:tcW w:w="764" w:type="dxa"/>
          </w:tcPr>
          <w:p>
            <w:pPr>
              <w:pStyle w:val="TableParagraph"/>
              <w:spacing w:before="25"/>
              <w:ind w:right="174"/>
              <w:rPr>
                <w:sz w:val="24"/>
              </w:rPr>
            </w:pPr>
            <w:r>
              <w:rPr>
                <w:sz w:val="24"/>
              </w:rPr>
              <w:t>i)</w:t>
            </w:r>
          </w:p>
        </w:tc>
        <w:tc>
          <w:tcPr>
            <w:tcW w:w="6058" w:type="dxa"/>
          </w:tcPr>
          <w:p>
            <w:pPr>
              <w:pStyle w:val="TableParagraph"/>
              <w:spacing w:before="25"/>
              <w:ind w:left="124"/>
              <w:jc w:val="left"/>
              <w:rPr>
                <w:sz w:val="24"/>
              </w:rPr>
            </w:pPr>
            <w:r>
              <w:rPr>
                <w:sz w:val="24"/>
              </w:rPr>
              <w:t>Universidad Tecnológica el Retoño</w:t>
            </w:r>
          </w:p>
        </w:tc>
        <w:tc>
          <w:tcPr>
            <w:tcW w:w="1984" w:type="dxa"/>
          </w:tcPr>
          <w:p>
            <w:pPr>
              <w:pStyle w:val="TableParagraph"/>
              <w:spacing w:before="25"/>
              <w:ind w:left="1002"/>
              <w:jc w:val="left"/>
              <w:rPr>
                <w:sz w:val="24"/>
              </w:rPr>
            </w:pPr>
            <w:r>
              <w:rPr>
                <w:sz w:val="24"/>
              </w:rPr>
              <w:t>3,000</w:t>
            </w:r>
          </w:p>
        </w:tc>
      </w:tr>
      <w:tr>
        <w:trPr>
          <w:trHeight w:val="337" w:hRule="atLeast"/>
        </w:trPr>
        <w:tc>
          <w:tcPr>
            <w:tcW w:w="764" w:type="dxa"/>
          </w:tcPr>
          <w:p>
            <w:pPr>
              <w:pStyle w:val="TableParagraph"/>
              <w:spacing w:before="26"/>
              <w:ind w:right="174"/>
              <w:rPr>
                <w:sz w:val="24"/>
              </w:rPr>
            </w:pPr>
            <w:r>
              <w:rPr>
                <w:sz w:val="24"/>
              </w:rPr>
              <w:t>j)</w:t>
            </w:r>
          </w:p>
        </w:tc>
        <w:tc>
          <w:tcPr>
            <w:tcW w:w="6058" w:type="dxa"/>
          </w:tcPr>
          <w:p>
            <w:pPr>
              <w:pStyle w:val="TableParagraph"/>
              <w:spacing w:before="26"/>
              <w:ind w:left="124"/>
              <w:jc w:val="left"/>
              <w:rPr>
                <w:sz w:val="24"/>
              </w:rPr>
            </w:pPr>
            <w:r>
              <w:rPr>
                <w:sz w:val="24"/>
              </w:rPr>
              <w:t>Universidad Tecnológica Metropolitana</w:t>
            </w:r>
          </w:p>
        </w:tc>
        <w:tc>
          <w:tcPr>
            <w:tcW w:w="1984" w:type="dxa"/>
          </w:tcPr>
          <w:p>
            <w:pPr>
              <w:pStyle w:val="TableParagraph"/>
              <w:spacing w:before="26"/>
              <w:ind w:left="882"/>
              <w:jc w:val="left"/>
              <w:rPr>
                <w:sz w:val="24"/>
              </w:rPr>
            </w:pPr>
            <w:r>
              <w:rPr>
                <w:sz w:val="24"/>
              </w:rPr>
              <w:t>18,000</w:t>
            </w:r>
          </w:p>
        </w:tc>
      </w:tr>
      <w:tr>
        <w:trPr>
          <w:trHeight w:val="336" w:hRule="atLeast"/>
        </w:trPr>
        <w:tc>
          <w:tcPr>
            <w:tcW w:w="8806" w:type="dxa"/>
            <w:gridSpan w:val="3"/>
          </w:tcPr>
          <w:p>
            <w:pPr>
              <w:pStyle w:val="TableParagraph"/>
              <w:spacing w:before="25"/>
              <w:ind w:left="2569"/>
              <w:jc w:val="left"/>
              <w:rPr>
                <w:sz w:val="24"/>
              </w:rPr>
            </w:pPr>
            <w:r>
              <w:rPr>
                <w:sz w:val="24"/>
              </w:rPr>
              <w:t>(REFORMADO EL MONTO, P.O. 28 DE MARZO DE 2022)</w:t>
            </w:r>
          </w:p>
        </w:tc>
      </w:tr>
      <w:tr>
        <w:trPr>
          <w:trHeight w:val="1165" w:hRule="atLeast"/>
        </w:trPr>
        <w:tc>
          <w:tcPr>
            <w:tcW w:w="764" w:type="dxa"/>
          </w:tcPr>
          <w:p>
            <w:pPr>
              <w:pStyle w:val="TableParagraph"/>
              <w:spacing w:before="25"/>
              <w:ind w:right="122"/>
              <w:rPr>
                <w:b/>
                <w:sz w:val="24"/>
              </w:rPr>
            </w:pPr>
            <w:r>
              <w:rPr>
                <w:b/>
                <w:sz w:val="24"/>
              </w:rPr>
              <w:t>49)</w:t>
            </w:r>
          </w:p>
        </w:tc>
        <w:tc>
          <w:tcPr>
            <w:tcW w:w="6058" w:type="dxa"/>
          </w:tcPr>
          <w:p>
            <w:pPr>
              <w:pStyle w:val="TableParagraph"/>
              <w:tabs>
                <w:tab w:pos="2274" w:val="left" w:leader="none"/>
                <w:tab w:pos="4130" w:val="left" w:leader="none"/>
              </w:tabs>
              <w:spacing w:before="25"/>
              <w:ind w:left="124" w:right="338"/>
              <w:jc w:val="both"/>
              <w:rPr>
                <w:b/>
                <w:sz w:val="24"/>
              </w:rPr>
            </w:pPr>
            <w:r>
              <w:rPr>
                <w:b/>
                <w:sz w:val="24"/>
              </w:rPr>
              <w:t>DERECHOS NO COMPRENDIDOS EN LA LEY DE INGRESOS VIGENTE, CAUSADOS </w:t>
            </w:r>
            <w:r>
              <w:rPr>
                <w:b/>
                <w:spacing w:val="-6"/>
                <w:sz w:val="24"/>
              </w:rPr>
              <w:t>EN </w:t>
            </w:r>
            <w:r>
              <w:rPr>
                <w:b/>
                <w:sz w:val="24"/>
              </w:rPr>
              <w:t>EJERCICIOS</w:t>
              <w:tab/>
              <w:t>FISCALES</w:t>
              <w:tab/>
            </w:r>
            <w:r>
              <w:rPr>
                <w:b/>
                <w:spacing w:val="-3"/>
                <w:sz w:val="24"/>
              </w:rPr>
              <w:t>ANTERIORES </w:t>
            </w:r>
            <w:r>
              <w:rPr>
                <w:b/>
                <w:sz w:val="24"/>
              </w:rPr>
              <w:t>PENDIENTES DE LIQUIDACIÓN O</w:t>
            </w:r>
            <w:r>
              <w:rPr>
                <w:b/>
                <w:spacing w:val="-1"/>
                <w:sz w:val="24"/>
              </w:rPr>
              <w:t> </w:t>
            </w:r>
            <w:r>
              <w:rPr>
                <w:b/>
                <w:sz w:val="24"/>
              </w:rPr>
              <w:t>PAGO</w:t>
            </w:r>
          </w:p>
        </w:tc>
        <w:tc>
          <w:tcPr>
            <w:tcW w:w="1984" w:type="dxa"/>
          </w:tcPr>
          <w:p>
            <w:pPr>
              <w:pStyle w:val="TableParagraph"/>
              <w:spacing w:before="25"/>
              <w:ind w:right="197"/>
              <w:rPr>
                <w:b/>
                <w:sz w:val="24"/>
              </w:rPr>
            </w:pPr>
            <w:r>
              <w:rPr>
                <w:b/>
                <w:sz w:val="24"/>
              </w:rPr>
              <w:t>82,977,000</w:t>
            </w:r>
          </w:p>
        </w:tc>
      </w:tr>
      <w:tr>
        <w:trPr>
          <w:trHeight w:val="337" w:hRule="atLeast"/>
        </w:trPr>
        <w:tc>
          <w:tcPr>
            <w:tcW w:w="8806" w:type="dxa"/>
            <w:gridSpan w:val="3"/>
          </w:tcPr>
          <w:p>
            <w:pPr>
              <w:pStyle w:val="TableParagraph"/>
              <w:spacing w:before="26"/>
              <w:ind w:left="2569"/>
              <w:jc w:val="left"/>
              <w:rPr>
                <w:sz w:val="24"/>
              </w:rPr>
            </w:pPr>
            <w:r>
              <w:rPr>
                <w:sz w:val="24"/>
              </w:rPr>
              <w:t>(REFORMADO EL MONTO, P.O. 28 DE MARZO DE 2022)</w:t>
            </w:r>
          </w:p>
        </w:tc>
      </w:tr>
      <w:tr>
        <w:trPr>
          <w:trHeight w:val="337" w:hRule="atLeast"/>
        </w:trPr>
        <w:tc>
          <w:tcPr>
            <w:tcW w:w="764" w:type="dxa"/>
          </w:tcPr>
          <w:p>
            <w:pPr>
              <w:pStyle w:val="TableParagraph"/>
              <w:spacing w:before="25"/>
              <w:ind w:right="122"/>
              <w:rPr>
                <w:b/>
                <w:sz w:val="24"/>
              </w:rPr>
            </w:pPr>
            <w:r>
              <w:rPr>
                <w:b/>
                <w:sz w:val="24"/>
              </w:rPr>
              <w:t>491)</w:t>
            </w:r>
          </w:p>
        </w:tc>
        <w:tc>
          <w:tcPr>
            <w:tcW w:w="6058" w:type="dxa"/>
          </w:tcPr>
          <w:p>
            <w:pPr>
              <w:pStyle w:val="TableParagraph"/>
              <w:spacing w:before="25"/>
              <w:ind w:left="124"/>
              <w:jc w:val="left"/>
              <w:rPr>
                <w:b/>
                <w:sz w:val="24"/>
              </w:rPr>
            </w:pPr>
            <w:r>
              <w:rPr>
                <w:b/>
                <w:sz w:val="24"/>
              </w:rPr>
              <w:t>DEL GOBIERNO CENTRAL</w:t>
            </w:r>
          </w:p>
        </w:tc>
        <w:tc>
          <w:tcPr>
            <w:tcW w:w="1984" w:type="dxa"/>
          </w:tcPr>
          <w:p>
            <w:pPr>
              <w:pStyle w:val="TableParagraph"/>
              <w:spacing w:before="25"/>
              <w:ind w:left="461"/>
              <w:jc w:val="left"/>
              <w:rPr>
                <w:sz w:val="24"/>
              </w:rPr>
            </w:pPr>
            <w:r>
              <w:rPr>
                <w:sz w:val="24"/>
              </w:rPr>
              <w:t>82,977,000</w:t>
            </w:r>
          </w:p>
        </w:tc>
      </w:tr>
      <w:tr>
        <w:trPr>
          <w:trHeight w:val="337" w:hRule="atLeast"/>
        </w:trPr>
        <w:tc>
          <w:tcPr>
            <w:tcW w:w="8806" w:type="dxa"/>
            <w:gridSpan w:val="3"/>
          </w:tcPr>
          <w:p>
            <w:pPr>
              <w:pStyle w:val="TableParagraph"/>
              <w:spacing w:before="26"/>
              <w:ind w:left="2569"/>
              <w:jc w:val="left"/>
              <w:rPr>
                <w:sz w:val="24"/>
              </w:rPr>
            </w:pPr>
            <w:r>
              <w:rPr>
                <w:sz w:val="24"/>
              </w:rPr>
              <w:t>(REFORMADO EL MONTO, P.O. 28 DE MARZO DE 2022)</w:t>
            </w:r>
          </w:p>
        </w:tc>
      </w:tr>
      <w:tr>
        <w:trPr>
          <w:trHeight w:val="337" w:hRule="atLeast"/>
        </w:trPr>
        <w:tc>
          <w:tcPr>
            <w:tcW w:w="764" w:type="dxa"/>
          </w:tcPr>
          <w:p>
            <w:pPr>
              <w:pStyle w:val="TableParagraph"/>
              <w:spacing w:before="25"/>
              <w:ind w:right="197"/>
              <w:rPr>
                <w:sz w:val="24"/>
              </w:rPr>
            </w:pPr>
            <w:r>
              <w:rPr>
                <w:sz w:val="24"/>
              </w:rPr>
              <w:t>a)</w:t>
            </w:r>
          </w:p>
        </w:tc>
        <w:tc>
          <w:tcPr>
            <w:tcW w:w="6058" w:type="dxa"/>
          </w:tcPr>
          <w:p>
            <w:pPr>
              <w:pStyle w:val="TableParagraph"/>
              <w:spacing w:before="25"/>
              <w:ind w:left="124"/>
              <w:jc w:val="left"/>
              <w:rPr>
                <w:sz w:val="24"/>
              </w:rPr>
            </w:pPr>
            <w:r>
              <w:rPr>
                <w:sz w:val="24"/>
              </w:rPr>
              <w:t>La Secretaría de Finanzas</w:t>
            </w:r>
          </w:p>
        </w:tc>
        <w:tc>
          <w:tcPr>
            <w:tcW w:w="1984" w:type="dxa"/>
          </w:tcPr>
          <w:p>
            <w:pPr>
              <w:pStyle w:val="TableParagraph"/>
              <w:spacing w:before="25"/>
              <w:ind w:left="461"/>
              <w:jc w:val="left"/>
              <w:rPr>
                <w:sz w:val="24"/>
              </w:rPr>
            </w:pPr>
            <w:r>
              <w:rPr>
                <w:sz w:val="24"/>
              </w:rPr>
              <w:t>81,000,000</w:t>
            </w:r>
          </w:p>
        </w:tc>
      </w:tr>
      <w:tr>
        <w:trPr>
          <w:trHeight w:val="337" w:hRule="atLeast"/>
        </w:trPr>
        <w:tc>
          <w:tcPr>
            <w:tcW w:w="764" w:type="dxa"/>
          </w:tcPr>
          <w:p>
            <w:pPr>
              <w:pStyle w:val="TableParagraph"/>
              <w:spacing w:before="26"/>
              <w:ind w:right="182"/>
              <w:rPr>
                <w:sz w:val="24"/>
              </w:rPr>
            </w:pPr>
            <w:r>
              <w:rPr>
                <w:sz w:val="24"/>
              </w:rPr>
              <w:t>b)</w:t>
            </w:r>
          </w:p>
        </w:tc>
        <w:tc>
          <w:tcPr>
            <w:tcW w:w="6058" w:type="dxa"/>
          </w:tcPr>
          <w:p>
            <w:pPr>
              <w:pStyle w:val="TableParagraph"/>
              <w:spacing w:before="26"/>
              <w:ind w:left="124"/>
              <w:jc w:val="left"/>
              <w:rPr>
                <w:sz w:val="24"/>
              </w:rPr>
            </w:pPr>
            <w:r>
              <w:rPr>
                <w:sz w:val="24"/>
              </w:rPr>
              <w:t>La Contraloría del Estado</w:t>
            </w:r>
          </w:p>
        </w:tc>
        <w:tc>
          <w:tcPr>
            <w:tcW w:w="1984" w:type="dxa"/>
          </w:tcPr>
          <w:p>
            <w:pPr>
              <w:pStyle w:val="TableParagraph"/>
              <w:spacing w:before="26"/>
              <w:ind w:left="882"/>
              <w:jc w:val="left"/>
              <w:rPr>
                <w:sz w:val="24"/>
              </w:rPr>
            </w:pPr>
            <w:r>
              <w:rPr>
                <w:sz w:val="24"/>
              </w:rPr>
              <w:t>12,000</w:t>
            </w:r>
          </w:p>
        </w:tc>
      </w:tr>
      <w:tr>
        <w:trPr>
          <w:trHeight w:val="611" w:hRule="atLeast"/>
        </w:trPr>
        <w:tc>
          <w:tcPr>
            <w:tcW w:w="764" w:type="dxa"/>
          </w:tcPr>
          <w:p>
            <w:pPr>
              <w:pStyle w:val="TableParagraph"/>
              <w:spacing w:before="25"/>
              <w:ind w:right="197"/>
              <w:rPr>
                <w:sz w:val="24"/>
              </w:rPr>
            </w:pPr>
            <w:r>
              <w:rPr>
                <w:sz w:val="24"/>
              </w:rPr>
              <w:t>c)</w:t>
            </w:r>
          </w:p>
        </w:tc>
        <w:tc>
          <w:tcPr>
            <w:tcW w:w="6058" w:type="dxa"/>
          </w:tcPr>
          <w:p>
            <w:pPr>
              <w:pStyle w:val="TableParagraph"/>
              <w:spacing w:before="25"/>
              <w:ind w:left="124"/>
              <w:jc w:val="left"/>
              <w:rPr>
                <w:sz w:val="24"/>
              </w:rPr>
            </w:pPr>
            <w:r>
              <w:rPr>
                <w:sz w:val="24"/>
              </w:rPr>
              <w:t>La Secretaría de Gestión Urbanística, Ordenamiento Territorial, Registral y Catastral</w:t>
            </w:r>
          </w:p>
        </w:tc>
        <w:tc>
          <w:tcPr>
            <w:tcW w:w="1984" w:type="dxa"/>
          </w:tcPr>
          <w:p>
            <w:pPr>
              <w:pStyle w:val="TableParagraph"/>
              <w:spacing w:before="25"/>
              <w:ind w:left="582"/>
              <w:jc w:val="left"/>
              <w:rPr>
                <w:sz w:val="24"/>
              </w:rPr>
            </w:pPr>
            <w:r>
              <w:rPr>
                <w:sz w:val="24"/>
              </w:rPr>
              <w:t>1,965,000</w:t>
            </w:r>
          </w:p>
        </w:tc>
      </w:tr>
      <w:tr>
        <w:trPr>
          <w:trHeight w:val="337" w:hRule="atLeast"/>
        </w:trPr>
        <w:tc>
          <w:tcPr>
            <w:tcW w:w="764" w:type="dxa"/>
          </w:tcPr>
          <w:p>
            <w:pPr>
              <w:pStyle w:val="TableParagraph"/>
              <w:spacing w:before="25"/>
              <w:ind w:right="182"/>
              <w:rPr>
                <w:sz w:val="24"/>
              </w:rPr>
            </w:pPr>
            <w:r>
              <w:rPr>
                <w:sz w:val="24"/>
              </w:rPr>
              <w:t>1)</w:t>
            </w:r>
          </w:p>
        </w:tc>
        <w:tc>
          <w:tcPr>
            <w:tcW w:w="6058" w:type="dxa"/>
          </w:tcPr>
          <w:p>
            <w:pPr>
              <w:pStyle w:val="TableParagraph"/>
              <w:spacing w:before="25"/>
              <w:ind w:left="124"/>
              <w:jc w:val="left"/>
              <w:rPr>
                <w:sz w:val="24"/>
              </w:rPr>
            </w:pPr>
            <w:r>
              <w:rPr>
                <w:sz w:val="24"/>
              </w:rPr>
              <w:t>El Registro Público de la Propiedad y del Comercio</w:t>
            </w:r>
          </w:p>
        </w:tc>
        <w:tc>
          <w:tcPr>
            <w:tcW w:w="1984" w:type="dxa"/>
          </w:tcPr>
          <w:p>
            <w:pPr>
              <w:pStyle w:val="TableParagraph"/>
              <w:spacing w:before="25"/>
              <w:ind w:left="582"/>
              <w:jc w:val="left"/>
              <w:rPr>
                <w:sz w:val="24"/>
              </w:rPr>
            </w:pPr>
            <w:r>
              <w:rPr>
                <w:sz w:val="24"/>
              </w:rPr>
              <w:t>1,965,000</w:t>
            </w:r>
          </w:p>
        </w:tc>
      </w:tr>
      <w:tr>
        <w:trPr>
          <w:trHeight w:val="337" w:hRule="atLeast"/>
        </w:trPr>
        <w:tc>
          <w:tcPr>
            <w:tcW w:w="8806" w:type="dxa"/>
            <w:gridSpan w:val="3"/>
          </w:tcPr>
          <w:p>
            <w:pPr>
              <w:pStyle w:val="TableParagraph"/>
              <w:spacing w:before="26"/>
              <w:ind w:left="2569"/>
              <w:jc w:val="left"/>
              <w:rPr>
                <w:sz w:val="24"/>
              </w:rPr>
            </w:pPr>
            <w:r>
              <w:rPr>
                <w:sz w:val="24"/>
              </w:rPr>
              <w:t>(REFORMADO EL MONTO, P.O. 28 DE MARZO DE 2022)</w:t>
            </w:r>
          </w:p>
        </w:tc>
      </w:tr>
      <w:tr>
        <w:trPr>
          <w:trHeight w:val="337" w:hRule="atLeast"/>
        </w:trPr>
        <w:tc>
          <w:tcPr>
            <w:tcW w:w="764" w:type="dxa"/>
          </w:tcPr>
          <w:p>
            <w:pPr>
              <w:pStyle w:val="TableParagraph"/>
              <w:spacing w:before="25"/>
              <w:ind w:left="320"/>
              <w:jc w:val="left"/>
              <w:rPr>
                <w:b/>
                <w:sz w:val="24"/>
              </w:rPr>
            </w:pPr>
            <w:r>
              <w:rPr>
                <w:b/>
                <w:sz w:val="24"/>
              </w:rPr>
              <w:t>5)</w:t>
            </w:r>
          </w:p>
        </w:tc>
        <w:tc>
          <w:tcPr>
            <w:tcW w:w="6058" w:type="dxa"/>
          </w:tcPr>
          <w:p>
            <w:pPr>
              <w:pStyle w:val="TableParagraph"/>
              <w:spacing w:before="25"/>
              <w:ind w:left="124"/>
              <w:jc w:val="left"/>
              <w:rPr>
                <w:b/>
                <w:sz w:val="24"/>
              </w:rPr>
            </w:pPr>
            <w:r>
              <w:rPr>
                <w:b/>
                <w:sz w:val="24"/>
              </w:rPr>
              <w:t>PRODUCTOS</w:t>
            </w:r>
          </w:p>
        </w:tc>
        <w:tc>
          <w:tcPr>
            <w:tcW w:w="1984" w:type="dxa"/>
          </w:tcPr>
          <w:p>
            <w:pPr>
              <w:pStyle w:val="TableParagraph"/>
              <w:spacing w:before="25"/>
              <w:ind w:left="341"/>
              <w:jc w:val="left"/>
              <w:rPr>
                <w:b/>
                <w:sz w:val="24"/>
              </w:rPr>
            </w:pPr>
            <w:r>
              <w:rPr>
                <w:b/>
                <w:sz w:val="24"/>
              </w:rPr>
              <w:t>720,609,000</w:t>
            </w:r>
          </w:p>
        </w:tc>
      </w:tr>
      <w:tr>
        <w:trPr>
          <w:trHeight w:val="337" w:hRule="atLeast"/>
        </w:trPr>
        <w:tc>
          <w:tcPr>
            <w:tcW w:w="8806" w:type="dxa"/>
            <w:gridSpan w:val="3"/>
          </w:tcPr>
          <w:p>
            <w:pPr>
              <w:pStyle w:val="TableParagraph"/>
              <w:spacing w:before="26"/>
              <w:ind w:left="2569"/>
              <w:jc w:val="left"/>
              <w:rPr>
                <w:sz w:val="24"/>
              </w:rPr>
            </w:pPr>
            <w:r>
              <w:rPr>
                <w:sz w:val="24"/>
              </w:rPr>
              <w:t>(REFORMADO EL MONTO, P.O. 28 DE MARZO DE 2022)</w:t>
            </w:r>
          </w:p>
        </w:tc>
      </w:tr>
      <w:tr>
        <w:trPr>
          <w:trHeight w:val="336" w:hRule="atLeast"/>
        </w:trPr>
        <w:tc>
          <w:tcPr>
            <w:tcW w:w="764" w:type="dxa"/>
          </w:tcPr>
          <w:p>
            <w:pPr>
              <w:pStyle w:val="TableParagraph"/>
              <w:spacing w:before="25"/>
              <w:ind w:right="122"/>
              <w:rPr>
                <w:b/>
                <w:sz w:val="24"/>
              </w:rPr>
            </w:pPr>
            <w:r>
              <w:rPr>
                <w:b/>
                <w:sz w:val="24"/>
              </w:rPr>
              <w:t>51)</w:t>
            </w:r>
          </w:p>
        </w:tc>
        <w:tc>
          <w:tcPr>
            <w:tcW w:w="6058" w:type="dxa"/>
          </w:tcPr>
          <w:p>
            <w:pPr>
              <w:pStyle w:val="TableParagraph"/>
              <w:spacing w:before="25"/>
              <w:ind w:left="124"/>
              <w:jc w:val="left"/>
              <w:rPr>
                <w:b/>
                <w:sz w:val="24"/>
              </w:rPr>
            </w:pPr>
            <w:r>
              <w:rPr>
                <w:b/>
                <w:sz w:val="24"/>
              </w:rPr>
              <w:t>PRODUCTOS</w:t>
            </w:r>
          </w:p>
        </w:tc>
        <w:tc>
          <w:tcPr>
            <w:tcW w:w="1984" w:type="dxa"/>
          </w:tcPr>
          <w:p>
            <w:pPr>
              <w:pStyle w:val="TableParagraph"/>
              <w:spacing w:before="25"/>
              <w:ind w:left="341"/>
              <w:jc w:val="left"/>
              <w:rPr>
                <w:sz w:val="24"/>
              </w:rPr>
            </w:pPr>
            <w:r>
              <w:rPr>
                <w:sz w:val="24"/>
              </w:rPr>
              <w:t>720,009,000</w:t>
            </w:r>
          </w:p>
        </w:tc>
      </w:tr>
      <w:tr>
        <w:trPr>
          <w:trHeight w:val="337" w:hRule="atLeast"/>
        </w:trPr>
        <w:tc>
          <w:tcPr>
            <w:tcW w:w="8806" w:type="dxa"/>
            <w:gridSpan w:val="3"/>
          </w:tcPr>
          <w:p>
            <w:pPr>
              <w:pStyle w:val="TableParagraph"/>
              <w:spacing w:before="25"/>
              <w:ind w:left="2569"/>
              <w:jc w:val="left"/>
              <w:rPr>
                <w:sz w:val="24"/>
              </w:rPr>
            </w:pPr>
            <w:r>
              <w:rPr>
                <w:sz w:val="24"/>
              </w:rPr>
              <w:t>(REFORMADO EL MONTO, P.O. 28 DE MARZO DE 2022)</w:t>
            </w:r>
          </w:p>
        </w:tc>
      </w:tr>
      <w:tr>
        <w:trPr>
          <w:trHeight w:val="337" w:hRule="atLeast"/>
        </w:trPr>
        <w:tc>
          <w:tcPr>
            <w:tcW w:w="764" w:type="dxa"/>
          </w:tcPr>
          <w:p>
            <w:pPr>
              <w:pStyle w:val="TableParagraph"/>
              <w:spacing w:before="26"/>
              <w:ind w:right="122"/>
              <w:rPr>
                <w:b/>
                <w:sz w:val="24"/>
              </w:rPr>
            </w:pPr>
            <w:r>
              <w:rPr>
                <w:b/>
                <w:sz w:val="24"/>
              </w:rPr>
              <w:t>511)</w:t>
            </w:r>
          </w:p>
        </w:tc>
        <w:tc>
          <w:tcPr>
            <w:tcW w:w="6058" w:type="dxa"/>
          </w:tcPr>
          <w:p>
            <w:pPr>
              <w:pStyle w:val="TableParagraph"/>
              <w:spacing w:before="26"/>
              <w:ind w:left="124"/>
              <w:jc w:val="left"/>
              <w:rPr>
                <w:b/>
                <w:sz w:val="24"/>
              </w:rPr>
            </w:pPr>
            <w:r>
              <w:rPr>
                <w:b/>
                <w:sz w:val="24"/>
              </w:rPr>
              <w:t>DEL GOBIERNO CENTRAL</w:t>
            </w:r>
          </w:p>
        </w:tc>
        <w:tc>
          <w:tcPr>
            <w:tcW w:w="1984" w:type="dxa"/>
          </w:tcPr>
          <w:p>
            <w:pPr>
              <w:pStyle w:val="TableParagraph"/>
              <w:spacing w:before="26"/>
              <w:ind w:left="341"/>
              <w:jc w:val="left"/>
              <w:rPr>
                <w:sz w:val="24"/>
              </w:rPr>
            </w:pPr>
            <w:r>
              <w:rPr>
                <w:sz w:val="24"/>
              </w:rPr>
              <w:t>139,543,000</w:t>
            </w:r>
          </w:p>
        </w:tc>
      </w:tr>
      <w:tr>
        <w:trPr>
          <w:trHeight w:val="337" w:hRule="atLeast"/>
        </w:trPr>
        <w:tc>
          <w:tcPr>
            <w:tcW w:w="8806" w:type="dxa"/>
            <w:gridSpan w:val="3"/>
          </w:tcPr>
          <w:p>
            <w:pPr>
              <w:pStyle w:val="TableParagraph"/>
              <w:spacing w:before="25"/>
              <w:ind w:left="2569"/>
              <w:jc w:val="left"/>
              <w:rPr>
                <w:sz w:val="24"/>
              </w:rPr>
            </w:pPr>
            <w:r>
              <w:rPr>
                <w:sz w:val="24"/>
              </w:rPr>
              <w:t>(REFORMADO EL MONTO, P.O. 28 DE MARZO DE 2022)</w:t>
            </w:r>
          </w:p>
        </w:tc>
      </w:tr>
      <w:tr>
        <w:trPr>
          <w:trHeight w:val="337" w:hRule="atLeast"/>
        </w:trPr>
        <w:tc>
          <w:tcPr>
            <w:tcW w:w="764" w:type="dxa"/>
          </w:tcPr>
          <w:p>
            <w:pPr>
              <w:pStyle w:val="TableParagraph"/>
              <w:spacing w:before="26"/>
              <w:ind w:right="197"/>
              <w:rPr>
                <w:sz w:val="24"/>
              </w:rPr>
            </w:pPr>
            <w:r>
              <w:rPr>
                <w:sz w:val="24"/>
              </w:rPr>
              <w:t>a)</w:t>
            </w:r>
          </w:p>
        </w:tc>
        <w:tc>
          <w:tcPr>
            <w:tcW w:w="6058" w:type="dxa"/>
          </w:tcPr>
          <w:p>
            <w:pPr>
              <w:pStyle w:val="TableParagraph"/>
              <w:spacing w:before="26"/>
              <w:ind w:left="124"/>
              <w:jc w:val="left"/>
              <w:rPr>
                <w:sz w:val="24"/>
              </w:rPr>
            </w:pPr>
            <w:r>
              <w:rPr>
                <w:sz w:val="24"/>
              </w:rPr>
              <w:t>La Secretaría de Finanzas</w:t>
            </w:r>
          </w:p>
        </w:tc>
        <w:tc>
          <w:tcPr>
            <w:tcW w:w="1984" w:type="dxa"/>
          </w:tcPr>
          <w:p>
            <w:pPr>
              <w:pStyle w:val="TableParagraph"/>
              <w:spacing w:before="26"/>
              <w:ind w:right="197"/>
              <w:rPr>
                <w:sz w:val="24"/>
              </w:rPr>
            </w:pPr>
            <w:r>
              <w:rPr>
                <w:sz w:val="24"/>
              </w:rPr>
              <w:t>137,303,000</w:t>
            </w:r>
          </w:p>
        </w:tc>
      </w:tr>
      <w:tr>
        <w:trPr>
          <w:trHeight w:val="300" w:hRule="atLeast"/>
        </w:trPr>
        <w:tc>
          <w:tcPr>
            <w:tcW w:w="764" w:type="dxa"/>
          </w:tcPr>
          <w:p>
            <w:pPr>
              <w:pStyle w:val="TableParagraph"/>
              <w:spacing w:line="256" w:lineRule="exact" w:before="25"/>
              <w:ind w:right="182"/>
              <w:rPr>
                <w:sz w:val="24"/>
              </w:rPr>
            </w:pPr>
            <w:r>
              <w:rPr>
                <w:sz w:val="24"/>
              </w:rPr>
              <w:t>b)</w:t>
            </w:r>
          </w:p>
        </w:tc>
        <w:tc>
          <w:tcPr>
            <w:tcW w:w="6058" w:type="dxa"/>
          </w:tcPr>
          <w:p>
            <w:pPr>
              <w:pStyle w:val="TableParagraph"/>
              <w:spacing w:line="256" w:lineRule="exact" w:before="25"/>
              <w:ind w:left="124"/>
              <w:jc w:val="left"/>
              <w:rPr>
                <w:sz w:val="24"/>
              </w:rPr>
            </w:pPr>
            <w:r>
              <w:rPr>
                <w:sz w:val="24"/>
              </w:rPr>
              <w:t>La Secretaría de Turismo</w:t>
            </w:r>
          </w:p>
        </w:tc>
        <w:tc>
          <w:tcPr>
            <w:tcW w:w="1984" w:type="dxa"/>
          </w:tcPr>
          <w:p>
            <w:pPr>
              <w:pStyle w:val="TableParagraph"/>
              <w:spacing w:line="256" w:lineRule="exact" w:before="25"/>
              <w:ind w:left="582"/>
              <w:jc w:val="left"/>
              <w:rPr>
                <w:sz w:val="24"/>
              </w:rPr>
            </w:pPr>
            <w:r>
              <w:rPr>
                <w:sz w:val="24"/>
              </w:rPr>
              <w:t>2,240,000</w:t>
            </w:r>
          </w:p>
        </w:tc>
      </w:tr>
    </w:tbl>
    <w:p>
      <w:pPr>
        <w:spacing w:after="0" w:line="256" w:lineRule="exact"/>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8"/>
        <w:gridCol w:w="6054"/>
        <w:gridCol w:w="1983"/>
      </w:tblGrid>
      <w:tr>
        <w:trPr>
          <w:trHeight w:val="854" w:hRule="atLeast"/>
        </w:trPr>
        <w:tc>
          <w:tcPr>
            <w:tcW w:w="768" w:type="dxa"/>
          </w:tcPr>
          <w:p>
            <w:pPr>
              <w:pStyle w:val="TableParagraph"/>
              <w:spacing w:line="266" w:lineRule="exact"/>
              <w:ind w:right="126"/>
              <w:rPr>
                <w:b/>
                <w:sz w:val="24"/>
              </w:rPr>
            </w:pPr>
            <w:r>
              <w:rPr>
                <w:b/>
                <w:sz w:val="24"/>
              </w:rPr>
              <w:t>512)</w:t>
            </w:r>
          </w:p>
        </w:tc>
        <w:tc>
          <w:tcPr>
            <w:tcW w:w="6054" w:type="dxa"/>
          </w:tcPr>
          <w:p>
            <w:pPr>
              <w:pStyle w:val="TableParagraph"/>
              <w:ind w:left="120" w:right="339"/>
              <w:jc w:val="both"/>
              <w:rPr>
                <w:b/>
                <w:sz w:val="24"/>
              </w:rPr>
            </w:pPr>
            <w:r>
              <w:rPr>
                <w:b/>
                <w:sz w:val="24"/>
              </w:rPr>
              <w:t>DE LOS ORGANISMOS DESCENTRALIZADOS, ÓRGANOS DESCONCENTRADOS, AUTÓNOMOS Y FIDEICOMISOS</w:t>
            </w:r>
          </w:p>
        </w:tc>
        <w:tc>
          <w:tcPr>
            <w:tcW w:w="1983" w:type="dxa"/>
          </w:tcPr>
          <w:p>
            <w:pPr>
              <w:pStyle w:val="TableParagraph"/>
              <w:spacing w:line="266" w:lineRule="exact"/>
              <w:ind w:left="584"/>
              <w:jc w:val="left"/>
              <w:rPr>
                <w:sz w:val="24"/>
              </w:rPr>
            </w:pPr>
            <w:r>
              <w:rPr>
                <w:sz w:val="24"/>
              </w:rPr>
              <w:t>580,466,000</w:t>
            </w:r>
          </w:p>
        </w:tc>
      </w:tr>
      <w:tr>
        <w:trPr>
          <w:trHeight w:val="613" w:hRule="atLeast"/>
        </w:trPr>
        <w:tc>
          <w:tcPr>
            <w:tcW w:w="768" w:type="dxa"/>
          </w:tcPr>
          <w:p>
            <w:pPr>
              <w:pStyle w:val="TableParagraph"/>
              <w:spacing w:before="26"/>
              <w:ind w:right="201"/>
              <w:rPr>
                <w:sz w:val="24"/>
              </w:rPr>
            </w:pPr>
            <w:r>
              <w:rPr>
                <w:sz w:val="24"/>
              </w:rPr>
              <w:t>a)</w:t>
            </w:r>
          </w:p>
        </w:tc>
        <w:tc>
          <w:tcPr>
            <w:tcW w:w="6054" w:type="dxa"/>
          </w:tcPr>
          <w:p>
            <w:pPr>
              <w:pStyle w:val="TableParagraph"/>
              <w:spacing w:before="26"/>
              <w:ind w:left="120" w:right="268"/>
              <w:jc w:val="left"/>
              <w:rPr>
                <w:sz w:val="24"/>
              </w:rPr>
            </w:pPr>
            <w:r>
              <w:rPr>
                <w:sz w:val="24"/>
              </w:rPr>
              <w:t>Colegio de Estudios Científicos y Tecnológicos del Estado de Aguascalientes</w:t>
            </w:r>
          </w:p>
        </w:tc>
        <w:tc>
          <w:tcPr>
            <w:tcW w:w="1983" w:type="dxa"/>
          </w:tcPr>
          <w:p>
            <w:pPr>
              <w:pStyle w:val="TableParagraph"/>
              <w:spacing w:before="26"/>
              <w:ind w:left="762"/>
              <w:jc w:val="left"/>
              <w:rPr>
                <w:sz w:val="24"/>
              </w:rPr>
            </w:pPr>
            <w:r>
              <w:rPr>
                <w:sz w:val="24"/>
              </w:rPr>
              <w:t>964,000</w:t>
            </w:r>
          </w:p>
        </w:tc>
      </w:tr>
      <w:tr>
        <w:trPr>
          <w:trHeight w:val="613" w:hRule="atLeast"/>
        </w:trPr>
        <w:tc>
          <w:tcPr>
            <w:tcW w:w="768" w:type="dxa"/>
          </w:tcPr>
          <w:p>
            <w:pPr>
              <w:pStyle w:val="TableParagraph"/>
              <w:spacing w:before="25"/>
              <w:ind w:right="186"/>
              <w:rPr>
                <w:sz w:val="24"/>
              </w:rPr>
            </w:pPr>
            <w:r>
              <w:rPr>
                <w:sz w:val="24"/>
              </w:rPr>
              <w:t>b)</w:t>
            </w:r>
          </w:p>
        </w:tc>
        <w:tc>
          <w:tcPr>
            <w:tcW w:w="6054" w:type="dxa"/>
          </w:tcPr>
          <w:p>
            <w:pPr>
              <w:pStyle w:val="TableParagraph"/>
              <w:tabs>
                <w:tab w:pos="1295" w:val="left" w:leader="none"/>
                <w:tab w:pos="1761" w:val="left" w:leader="none"/>
                <w:tab w:pos="2903" w:val="left" w:leader="none"/>
                <w:tab w:pos="4062" w:val="left" w:leader="none"/>
                <w:tab w:pos="4594" w:val="left" w:leader="none"/>
                <w:tab w:pos="5484" w:val="left" w:leader="none"/>
              </w:tabs>
              <w:spacing w:before="25"/>
              <w:ind w:left="120" w:right="340"/>
              <w:jc w:val="left"/>
              <w:rPr>
                <w:sz w:val="24"/>
              </w:rPr>
            </w:pPr>
            <w:r>
              <w:rPr>
                <w:sz w:val="24"/>
              </w:rPr>
              <w:t>Comisión</w:t>
              <w:tab/>
              <w:t>de</w:t>
              <w:tab/>
              <w:t>Derechos</w:t>
              <w:tab/>
              <w:t>Humanos</w:t>
              <w:tab/>
              <w:t>del</w:t>
              <w:tab/>
              <w:t>Estado</w:t>
              <w:tab/>
            </w:r>
            <w:r>
              <w:rPr>
                <w:spacing w:val="-9"/>
                <w:sz w:val="24"/>
              </w:rPr>
              <w:t>de </w:t>
            </w:r>
            <w:r>
              <w:rPr>
                <w:sz w:val="24"/>
              </w:rPr>
              <w:t>Aguascalientes</w:t>
            </w:r>
          </w:p>
        </w:tc>
        <w:tc>
          <w:tcPr>
            <w:tcW w:w="1983" w:type="dxa"/>
          </w:tcPr>
          <w:p>
            <w:pPr>
              <w:pStyle w:val="TableParagraph"/>
              <w:spacing w:before="25"/>
              <w:ind w:left="882"/>
              <w:jc w:val="left"/>
              <w:rPr>
                <w:sz w:val="24"/>
              </w:rPr>
            </w:pPr>
            <w:r>
              <w:rPr>
                <w:sz w:val="24"/>
              </w:rPr>
              <w:t>24,000</w:t>
            </w:r>
          </w:p>
        </w:tc>
      </w:tr>
      <w:tr>
        <w:trPr>
          <w:trHeight w:val="337" w:hRule="atLeast"/>
        </w:trPr>
        <w:tc>
          <w:tcPr>
            <w:tcW w:w="768" w:type="dxa"/>
          </w:tcPr>
          <w:p>
            <w:pPr>
              <w:pStyle w:val="TableParagraph"/>
              <w:spacing w:before="26"/>
              <w:ind w:right="201"/>
              <w:rPr>
                <w:sz w:val="24"/>
              </w:rPr>
            </w:pPr>
            <w:r>
              <w:rPr>
                <w:sz w:val="24"/>
              </w:rPr>
              <w:t>c)</w:t>
            </w:r>
          </w:p>
        </w:tc>
        <w:tc>
          <w:tcPr>
            <w:tcW w:w="6054" w:type="dxa"/>
          </w:tcPr>
          <w:p>
            <w:pPr>
              <w:pStyle w:val="TableParagraph"/>
              <w:spacing w:before="26"/>
              <w:ind w:left="120"/>
              <w:jc w:val="left"/>
              <w:rPr>
                <w:sz w:val="24"/>
              </w:rPr>
            </w:pPr>
            <w:r>
              <w:rPr>
                <w:sz w:val="24"/>
              </w:rPr>
              <w:t>Escuela Normal de Aguascalientes</w:t>
            </w:r>
          </w:p>
        </w:tc>
        <w:tc>
          <w:tcPr>
            <w:tcW w:w="1983" w:type="dxa"/>
          </w:tcPr>
          <w:p>
            <w:pPr>
              <w:pStyle w:val="TableParagraph"/>
              <w:spacing w:before="26"/>
              <w:ind w:left="762"/>
              <w:jc w:val="left"/>
              <w:rPr>
                <w:sz w:val="24"/>
              </w:rPr>
            </w:pPr>
            <w:r>
              <w:rPr>
                <w:sz w:val="24"/>
              </w:rPr>
              <w:t>129,000</w:t>
            </w:r>
          </w:p>
        </w:tc>
      </w:tr>
      <w:tr>
        <w:trPr>
          <w:trHeight w:val="611" w:hRule="atLeast"/>
        </w:trPr>
        <w:tc>
          <w:tcPr>
            <w:tcW w:w="768" w:type="dxa"/>
          </w:tcPr>
          <w:p>
            <w:pPr>
              <w:pStyle w:val="TableParagraph"/>
              <w:spacing w:before="25"/>
              <w:ind w:right="186"/>
              <w:rPr>
                <w:sz w:val="24"/>
              </w:rPr>
            </w:pPr>
            <w:r>
              <w:rPr>
                <w:sz w:val="24"/>
              </w:rPr>
              <w:t>d)</w:t>
            </w:r>
          </w:p>
        </w:tc>
        <w:tc>
          <w:tcPr>
            <w:tcW w:w="6054" w:type="dxa"/>
          </w:tcPr>
          <w:p>
            <w:pPr>
              <w:pStyle w:val="TableParagraph"/>
              <w:spacing w:before="25"/>
              <w:ind w:left="120" w:right="268"/>
              <w:jc w:val="left"/>
              <w:rPr>
                <w:sz w:val="24"/>
              </w:rPr>
            </w:pPr>
            <w:r>
              <w:rPr>
                <w:sz w:val="24"/>
              </w:rPr>
              <w:t>Instituto de Infraestructura Física Educativa del Estado de Aguascalientes</w:t>
            </w:r>
          </w:p>
        </w:tc>
        <w:tc>
          <w:tcPr>
            <w:tcW w:w="1983" w:type="dxa"/>
          </w:tcPr>
          <w:p>
            <w:pPr>
              <w:pStyle w:val="TableParagraph"/>
              <w:spacing w:before="25"/>
              <w:ind w:left="762"/>
              <w:jc w:val="left"/>
              <w:rPr>
                <w:sz w:val="24"/>
              </w:rPr>
            </w:pPr>
            <w:r>
              <w:rPr>
                <w:sz w:val="24"/>
              </w:rPr>
              <w:t>100,000</w:t>
            </w:r>
          </w:p>
        </w:tc>
      </w:tr>
      <w:tr>
        <w:trPr>
          <w:trHeight w:val="337" w:hRule="atLeast"/>
        </w:trPr>
        <w:tc>
          <w:tcPr>
            <w:tcW w:w="768" w:type="dxa"/>
          </w:tcPr>
          <w:p>
            <w:pPr>
              <w:pStyle w:val="TableParagraph"/>
              <w:spacing w:before="25"/>
              <w:ind w:right="201"/>
              <w:rPr>
                <w:sz w:val="24"/>
              </w:rPr>
            </w:pPr>
            <w:r>
              <w:rPr>
                <w:sz w:val="24"/>
              </w:rPr>
              <w:t>e)</w:t>
            </w:r>
          </w:p>
        </w:tc>
        <w:tc>
          <w:tcPr>
            <w:tcW w:w="6054" w:type="dxa"/>
          </w:tcPr>
          <w:p>
            <w:pPr>
              <w:pStyle w:val="TableParagraph"/>
              <w:spacing w:before="25"/>
              <w:ind w:left="120"/>
              <w:jc w:val="left"/>
              <w:rPr>
                <w:sz w:val="24"/>
              </w:rPr>
            </w:pPr>
            <w:r>
              <w:rPr>
                <w:sz w:val="24"/>
              </w:rPr>
              <w:t>Procuraduría Estatal de Protección al Ambiente</w:t>
            </w:r>
          </w:p>
        </w:tc>
        <w:tc>
          <w:tcPr>
            <w:tcW w:w="1983" w:type="dxa"/>
          </w:tcPr>
          <w:p>
            <w:pPr>
              <w:pStyle w:val="TableParagraph"/>
              <w:spacing w:before="25"/>
              <w:ind w:left="762"/>
              <w:jc w:val="left"/>
              <w:rPr>
                <w:sz w:val="24"/>
              </w:rPr>
            </w:pPr>
            <w:r>
              <w:rPr>
                <w:sz w:val="24"/>
              </w:rPr>
              <w:t>280,000</w:t>
            </w:r>
          </w:p>
        </w:tc>
      </w:tr>
      <w:tr>
        <w:trPr>
          <w:trHeight w:val="337" w:hRule="atLeast"/>
        </w:trPr>
        <w:tc>
          <w:tcPr>
            <w:tcW w:w="768" w:type="dxa"/>
          </w:tcPr>
          <w:p>
            <w:pPr>
              <w:pStyle w:val="TableParagraph"/>
              <w:spacing w:before="26"/>
              <w:ind w:right="167"/>
              <w:rPr>
                <w:sz w:val="24"/>
              </w:rPr>
            </w:pPr>
            <w:r>
              <w:rPr>
                <w:sz w:val="24"/>
              </w:rPr>
              <w:t>f)</w:t>
            </w:r>
          </w:p>
        </w:tc>
        <w:tc>
          <w:tcPr>
            <w:tcW w:w="6054" w:type="dxa"/>
          </w:tcPr>
          <w:p>
            <w:pPr>
              <w:pStyle w:val="TableParagraph"/>
              <w:spacing w:before="26"/>
              <w:ind w:left="120"/>
              <w:jc w:val="left"/>
              <w:rPr>
                <w:sz w:val="24"/>
              </w:rPr>
            </w:pPr>
            <w:r>
              <w:rPr>
                <w:sz w:val="24"/>
              </w:rPr>
              <w:t>Universidad Tecnológica el Retoño</w:t>
            </w:r>
          </w:p>
        </w:tc>
        <w:tc>
          <w:tcPr>
            <w:tcW w:w="1983" w:type="dxa"/>
          </w:tcPr>
          <w:p>
            <w:pPr>
              <w:pStyle w:val="TableParagraph"/>
              <w:spacing w:before="26"/>
              <w:ind w:left="882"/>
              <w:jc w:val="left"/>
              <w:rPr>
                <w:sz w:val="24"/>
              </w:rPr>
            </w:pPr>
            <w:r>
              <w:rPr>
                <w:sz w:val="24"/>
              </w:rPr>
              <w:t>75,000</w:t>
            </w:r>
          </w:p>
        </w:tc>
      </w:tr>
      <w:tr>
        <w:trPr>
          <w:trHeight w:val="337" w:hRule="atLeast"/>
        </w:trPr>
        <w:tc>
          <w:tcPr>
            <w:tcW w:w="768" w:type="dxa"/>
          </w:tcPr>
          <w:p>
            <w:pPr>
              <w:pStyle w:val="TableParagraph"/>
              <w:spacing w:before="25"/>
              <w:ind w:right="190"/>
              <w:rPr>
                <w:sz w:val="24"/>
              </w:rPr>
            </w:pPr>
            <w:r>
              <w:rPr>
                <w:sz w:val="24"/>
              </w:rPr>
              <w:t>g)</w:t>
            </w:r>
          </w:p>
        </w:tc>
        <w:tc>
          <w:tcPr>
            <w:tcW w:w="6054" w:type="dxa"/>
          </w:tcPr>
          <w:p>
            <w:pPr>
              <w:pStyle w:val="TableParagraph"/>
              <w:spacing w:before="25"/>
              <w:ind w:left="120"/>
              <w:jc w:val="left"/>
              <w:rPr>
                <w:sz w:val="24"/>
              </w:rPr>
            </w:pPr>
            <w:r>
              <w:rPr>
                <w:sz w:val="24"/>
              </w:rPr>
              <w:t>Universidad Tecnológica del Norte de Aguascalientes</w:t>
            </w:r>
          </w:p>
        </w:tc>
        <w:tc>
          <w:tcPr>
            <w:tcW w:w="1983" w:type="dxa"/>
          </w:tcPr>
          <w:p>
            <w:pPr>
              <w:pStyle w:val="TableParagraph"/>
              <w:spacing w:before="25"/>
              <w:ind w:left="762"/>
              <w:jc w:val="left"/>
              <w:rPr>
                <w:sz w:val="24"/>
              </w:rPr>
            </w:pPr>
            <w:r>
              <w:rPr>
                <w:sz w:val="24"/>
              </w:rPr>
              <w:t>547,000</w:t>
            </w:r>
          </w:p>
        </w:tc>
      </w:tr>
      <w:tr>
        <w:trPr>
          <w:trHeight w:val="337" w:hRule="atLeast"/>
        </w:trPr>
        <w:tc>
          <w:tcPr>
            <w:tcW w:w="768" w:type="dxa"/>
          </w:tcPr>
          <w:p>
            <w:pPr>
              <w:pStyle w:val="TableParagraph"/>
              <w:spacing w:before="26"/>
              <w:ind w:right="186"/>
              <w:rPr>
                <w:sz w:val="24"/>
              </w:rPr>
            </w:pPr>
            <w:r>
              <w:rPr>
                <w:sz w:val="24"/>
              </w:rPr>
              <w:t>h)</w:t>
            </w:r>
          </w:p>
        </w:tc>
        <w:tc>
          <w:tcPr>
            <w:tcW w:w="6054" w:type="dxa"/>
          </w:tcPr>
          <w:p>
            <w:pPr>
              <w:pStyle w:val="TableParagraph"/>
              <w:spacing w:before="26"/>
              <w:ind w:left="120"/>
              <w:jc w:val="left"/>
              <w:rPr>
                <w:sz w:val="24"/>
              </w:rPr>
            </w:pPr>
            <w:r>
              <w:rPr>
                <w:sz w:val="24"/>
              </w:rPr>
              <w:t>Fiscalía General del Estado de Aguascalientes</w:t>
            </w:r>
          </w:p>
        </w:tc>
        <w:tc>
          <w:tcPr>
            <w:tcW w:w="1983" w:type="dxa"/>
          </w:tcPr>
          <w:p>
            <w:pPr>
              <w:pStyle w:val="TableParagraph"/>
              <w:spacing w:before="26"/>
              <w:ind w:left="1002"/>
              <w:jc w:val="left"/>
              <w:rPr>
                <w:sz w:val="24"/>
              </w:rPr>
            </w:pPr>
            <w:r>
              <w:rPr>
                <w:sz w:val="24"/>
              </w:rPr>
              <w:t>2,000</w:t>
            </w:r>
          </w:p>
        </w:tc>
      </w:tr>
      <w:tr>
        <w:trPr>
          <w:trHeight w:val="612" w:hRule="atLeast"/>
        </w:trPr>
        <w:tc>
          <w:tcPr>
            <w:tcW w:w="768" w:type="dxa"/>
          </w:tcPr>
          <w:p>
            <w:pPr>
              <w:pStyle w:val="TableParagraph"/>
              <w:spacing w:before="25"/>
              <w:ind w:right="178"/>
              <w:rPr>
                <w:sz w:val="24"/>
              </w:rPr>
            </w:pPr>
            <w:r>
              <w:rPr>
                <w:sz w:val="24"/>
              </w:rPr>
              <w:t>i)</w:t>
            </w:r>
          </w:p>
        </w:tc>
        <w:tc>
          <w:tcPr>
            <w:tcW w:w="6054" w:type="dxa"/>
          </w:tcPr>
          <w:p>
            <w:pPr>
              <w:pStyle w:val="TableParagraph"/>
              <w:tabs>
                <w:tab w:pos="1151" w:val="left" w:leader="none"/>
                <w:tab w:pos="1794" w:val="left" w:leader="none"/>
                <w:tab w:pos="2200" w:val="left" w:leader="none"/>
                <w:tab w:pos="3444" w:val="left" w:leader="none"/>
                <w:tab w:pos="3902" w:val="left" w:leader="none"/>
                <w:tab w:pos="4308" w:val="left" w:leader="none"/>
                <w:tab w:pos="5419" w:val="left" w:leader="none"/>
              </w:tabs>
              <w:spacing w:before="25"/>
              <w:ind w:left="120" w:right="340"/>
              <w:jc w:val="left"/>
              <w:rPr>
                <w:sz w:val="24"/>
              </w:rPr>
            </w:pPr>
            <w:r>
              <w:rPr>
                <w:sz w:val="24"/>
              </w:rPr>
              <w:t>Instituto</w:t>
              <w:tab/>
              <w:t>para</w:t>
              <w:tab/>
              <w:t>el</w:t>
              <w:tab/>
              <w:t>Desarrollo</w:t>
              <w:tab/>
              <w:t>de</w:t>
              <w:tab/>
              <w:t>la</w:t>
              <w:tab/>
              <w:t>Sociedad</w:t>
              <w:tab/>
            </w:r>
            <w:r>
              <w:rPr>
                <w:spacing w:val="-7"/>
                <w:sz w:val="24"/>
              </w:rPr>
              <w:t>del </w:t>
            </w:r>
            <w:r>
              <w:rPr>
                <w:sz w:val="24"/>
              </w:rPr>
              <w:t>Conocimiento del Estado de</w:t>
            </w:r>
            <w:r>
              <w:rPr>
                <w:spacing w:val="-3"/>
                <w:sz w:val="24"/>
              </w:rPr>
              <w:t> </w:t>
            </w:r>
            <w:r>
              <w:rPr>
                <w:sz w:val="24"/>
              </w:rPr>
              <w:t>Aguascalientes</w:t>
            </w:r>
          </w:p>
        </w:tc>
        <w:tc>
          <w:tcPr>
            <w:tcW w:w="1983" w:type="dxa"/>
          </w:tcPr>
          <w:p>
            <w:pPr>
              <w:pStyle w:val="TableParagraph"/>
              <w:spacing w:before="25"/>
              <w:ind w:left="762"/>
              <w:jc w:val="left"/>
              <w:rPr>
                <w:sz w:val="24"/>
              </w:rPr>
            </w:pPr>
            <w:r>
              <w:rPr>
                <w:sz w:val="24"/>
              </w:rPr>
              <w:t>240,000</w:t>
            </w:r>
          </w:p>
        </w:tc>
      </w:tr>
      <w:tr>
        <w:trPr>
          <w:trHeight w:val="889" w:hRule="atLeast"/>
        </w:trPr>
        <w:tc>
          <w:tcPr>
            <w:tcW w:w="768" w:type="dxa"/>
          </w:tcPr>
          <w:p>
            <w:pPr>
              <w:pStyle w:val="TableParagraph"/>
              <w:spacing w:before="25"/>
              <w:ind w:right="178"/>
              <w:rPr>
                <w:sz w:val="24"/>
              </w:rPr>
            </w:pPr>
            <w:r>
              <w:rPr>
                <w:sz w:val="24"/>
              </w:rPr>
              <w:t>j)</w:t>
            </w:r>
          </w:p>
        </w:tc>
        <w:tc>
          <w:tcPr>
            <w:tcW w:w="6054" w:type="dxa"/>
          </w:tcPr>
          <w:p>
            <w:pPr>
              <w:pStyle w:val="TableParagraph"/>
              <w:spacing w:before="25"/>
              <w:ind w:left="120" w:right="338"/>
              <w:jc w:val="both"/>
              <w:rPr>
                <w:sz w:val="24"/>
              </w:rPr>
            </w:pPr>
            <w:r>
              <w:rPr>
                <w:sz w:val="24"/>
              </w:rPr>
              <w:t>Fideicomiso Fondo de Becas para Estudiantes de Instituciones Públicas de Educación Superior Ubicadas en el Estado de Aguascalientes</w:t>
            </w:r>
          </w:p>
        </w:tc>
        <w:tc>
          <w:tcPr>
            <w:tcW w:w="1983" w:type="dxa"/>
          </w:tcPr>
          <w:p>
            <w:pPr>
              <w:pStyle w:val="TableParagraph"/>
              <w:spacing w:before="25"/>
              <w:ind w:left="762"/>
              <w:jc w:val="left"/>
              <w:rPr>
                <w:sz w:val="24"/>
              </w:rPr>
            </w:pPr>
            <w:r>
              <w:rPr>
                <w:sz w:val="24"/>
              </w:rPr>
              <w:t>600,000</w:t>
            </w:r>
          </w:p>
        </w:tc>
      </w:tr>
      <w:tr>
        <w:trPr>
          <w:trHeight w:val="337" w:hRule="atLeast"/>
        </w:trPr>
        <w:tc>
          <w:tcPr>
            <w:tcW w:w="768" w:type="dxa"/>
          </w:tcPr>
          <w:p>
            <w:pPr>
              <w:pStyle w:val="TableParagraph"/>
              <w:spacing w:before="26"/>
              <w:ind w:right="186"/>
              <w:rPr>
                <w:sz w:val="24"/>
              </w:rPr>
            </w:pPr>
            <w:r>
              <w:rPr>
                <w:sz w:val="24"/>
              </w:rPr>
              <w:t>k)</w:t>
            </w:r>
          </w:p>
        </w:tc>
        <w:tc>
          <w:tcPr>
            <w:tcW w:w="6054" w:type="dxa"/>
          </w:tcPr>
          <w:p>
            <w:pPr>
              <w:pStyle w:val="TableParagraph"/>
              <w:spacing w:before="26"/>
              <w:ind w:left="120"/>
              <w:jc w:val="left"/>
              <w:rPr>
                <w:sz w:val="24"/>
              </w:rPr>
            </w:pPr>
            <w:r>
              <w:rPr>
                <w:sz w:val="24"/>
              </w:rPr>
              <w:t>Instituto de Planeación del Estado de Aguascalientes</w:t>
            </w:r>
          </w:p>
        </w:tc>
        <w:tc>
          <w:tcPr>
            <w:tcW w:w="1983" w:type="dxa"/>
          </w:tcPr>
          <w:p>
            <w:pPr>
              <w:pStyle w:val="TableParagraph"/>
              <w:spacing w:before="26"/>
              <w:ind w:left="882"/>
              <w:jc w:val="left"/>
              <w:rPr>
                <w:sz w:val="24"/>
              </w:rPr>
            </w:pPr>
            <w:r>
              <w:rPr>
                <w:sz w:val="24"/>
              </w:rPr>
              <w:t>50,000</w:t>
            </w:r>
          </w:p>
        </w:tc>
      </w:tr>
      <w:tr>
        <w:trPr>
          <w:trHeight w:val="337" w:hRule="atLeast"/>
        </w:trPr>
        <w:tc>
          <w:tcPr>
            <w:tcW w:w="768" w:type="dxa"/>
          </w:tcPr>
          <w:p>
            <w:pPr>
              <w:pStyle w:val="TableParagraph"/>
              <w:spacing w:before="25"/>
              <w:ind w:left="380"/>
              <w:jc w:val="left"/>
              <w:rPr>
                <w:sz w:val="24"/>
              </w:rPr>
            </w:pPr>
            <w:r>
              <w:rPr>
                <w:sz w:val="24"/>
              </w:rPr>
              <w:t>l)</w:t>
            </w:r>
          </w:p>
        </w:tc>
        <w:tc>
          <w:tcPr>
            <w:tcW w:w="6054" w:type="dxa"/>
          </w:tcPr>
          <w:p>
            <w:pPr>
              <w:pStyle w:val="TableParagraph"/>
              <w:spacing w:before="25"/>
              <w:ind w:left="120"/>
              <w:jc w:val="left"/>
              <w:rPr>
                <w:sz w:val="24"/>
              </w:rPr>
            </w:pPr>
            <w:r>
              <w:rPr>
                <w:sz w:val="24"/>
              </w:rPr>
              <w:t>Instituto Estatal de Seguridad Pública de Aguascalientes</w:t>
            </w:r>
          </w:p>
        </w:tc>
        <w:tc>
          <w:tcPr>
            <w:tcW w:w="1983" w:type="dxa"/>
          </w:tcPr>
          <w:p>
            <w:pPr>
              <w:pStyle w:val="TableParagraph"/>
              <w:spacing w:before="25"/>
              <w:ind w:left="882"/>
              <w:jc w:val="left"/>
              <w:rPr>
                <w:sz w:val="24"/>
              </w:rPr>
            </w:pPr>
            <w:r>
              <w:rPr>
                <w:sz w:val="24"/>
              </w:rPr>
              <w:t>76,000</w:t>
            </w:r>
          </w:p>
        </w:tc>
      </w:tr>
      <w:tr>
        <w:trPr>
          <w:trHeight w:val="613" w:hRule="atLeast"/>
        </w:trPr>
        <w:tc>
          <w:tcPr>
            <w:tcW w:w="768" w:type="dxa"/>
          </w:tcPr>
          <w:p>
            <w:pPr>
              <w:pStyle w:val="TableParagraph"/>
              <w:spacing w:before="26"/>
              <w:ind w:right="118"/>
              <w:rPr>
                <w:sz w:val="24"/>
              </w:rPr>
            </w:pPr>
            <w:r>
              <w:rPr>
                <w:sz w:val="24"/>
              </w:rPr>
              <w:t>m)</w:t>
            </w:r>
          </w:p>
        </w:tc>
        <w:tc>
          <w:tcPr>
            <w:tcW w:w="6054" w:type="dxa"/>
          </w:tcPr>
          <w:p>
            <w:pPr>
              <w:pStyle w:val="TableParagraph"/>
              <w:spacing w:before="26"/>
              <w:ind w:left="120" w:right="268"/>
              <w:jc w:val="left"/>
              <w:rPr>
                <w:sz w:val="24"/>
              </w:rPr>
            </w:pPr>
            <w:r>
              <w:rPr>
                <w:sz w:val="24"/>
              </w:rPr>
              <w:t>Instituto de Vivienda Social y Ordenamiento de la Propiedad del Estado de Aguascalientes</w:t>
            </w:r>
          </w:p>
        </w:tc>
        <w:tc>
          <w:tcPr>
            <w:tcW w:w="1983" w:type="dxa"/>
          </w:tcPr>
          <w:p>
            <w:pPr>
              <w:pStyle w:val="TableParagraph"/>
              <w:spacing w:before="26"/>
              <w:ind w:left="582"/>
              <w:jc w:val="left"/>
              <w:rPr>
                <w:sz w:val="24"/>
              </w:rPr>
            </w:pPr>
            <w:r>
              <w:rPr>
                <w:sz w:val="24"/>
              </w:rPr>
              <w:t>4,428,000</w:t>
            </w:r>
          </w:p>
        </w:tc>
      </w:tr>
      <w:tr>
        <w:trPr>
          <w:trHeight w:val="612" w:hRule="atLeast"/>
        </w:trPr>
        <w:tc>
          <w:tcPr>
            <w:tcW w:w="768" w:type="dxa"/>
          </w:tcPr>
          <w:p>
            <w:pPr>
              <w:pStyle w:val="TableParagraph"/>
              <w:spacing w:before="25"/>
              <w:ind w:right="186"/>
              <w:rPr>
                <w:sz w:val="24"/>
              </w:rPr>
            </w:pPr>
            <w:r>
              <w:rPr>
                <w:sz w:val="24"/>
              </w:rPr>
              <w:t>n)</w:t>
            </w:r>
          </w:p>
        </w:tc>
        <w:tc>
          <w:tcPr>
            <w:tcW w:w="6054" w:type="dxa"/>
          </w:tcPr>
          <w:p>
            <w:pPr>
              <w:pStyle w:val="TableParagraph"/>
              <w:spacing w:before="25"/>
              <w:ind w:left="120" w:right="268"/>
              <w:jc w:val="left"/>
              <w:rPr>
                <w:sz w:val="24"/>
              </w:rPr>
            </w:pPr>
            <w:r>
              <w:rPr>
                <w:sz w:val="24"/>
              </w:rPr>
              <w:t>Fideicomiso de Inversión y Administración para el Desarrollo Económico del Estado de Aguascalientes</w:t>
            </w:r>
          </w:p>
        </w:tc>
        <w:tc>
          <w:tcPr>
            <w:tcW w:w="1983" w:type="dxa"/>
          </w:tcPr>
          <w:p>
            <w:pPr>
              <w:pStyle w:val="TableParagraph"/>
              <w:spacing w:before="25"/>
              <w:ind w:left="762"/>
              <w:jc w:val="left"/>
              <w:rPr>
                <w:sz w:val="24"/>
              </w:rPr>
            </w:pPr>
            <w:r>
              <w:rPr>
                <w:sz w:val="24"/>
              </w:rPr>
              <w:t>128,000</w:t>
            </w:r>
          </w:p>
        </w:tc>
      </w:tr>
      <w:tr>
        <w:trPr>
          <w:trHeight w:val="613" w:hRule="atLeast"/>
        </w:trPr>
        <w:tc>
          <w:tcPr>
            <w:tcW w:w="768" w:type="dxa"/>
          </w:tcPr>
          <w:p>
            <w:pPr>
              <w:pStyle w:val="TableParagraph"/>
              <w:spacing w:before="25"/>
              <w:ind w:right="186"/>
              <w:rPr>
                <w:sz w:val="24"/>
              </w:rPr>
            </w:pPr>
            <w:r>
              <w:rPr>
                <w:sz w:val="24"/>
              </w:rPr>
              <w:t>o)</w:t>
            </w:r>
          </w:p>
        </w:tc>
        <w:tc>
          <w:tcPr>
            <w:tcW w:w="6054" w:type="dxa"/>
          </w:tcPr>
          <w:p>
            <w:pPr>
              <w:pStyle w:val="TableParagraph"/>
              <w:spacing w:before="25"/>
              <w:ind w:left="120" w:right="268"/>
              <w:jc w:val="left"/>
              <w:rPr>
                <w:sz w:val="24"/>
              </w:rPr>
            </w:pPr>
            <w:r>
              <w:rPr>
                <w:sz w:val="24"/>
              </w:rPr>
              <w:t>Fideicomiso Fondo de Fomento Agropecuario del Estado de Aguascalientes</w:t>
            </w:r>
          </w:p>
        </w:tc>
        <w:tc>
          <w:tcPr>
            <w:tcW w:w="1983" w:type="dxa"/>
          </w:tcPr>
          <w:p>
            <w:pPr>
              <w:pStyle w:val="TableParagraph"/>
              <w:spacing w:before="25"/>
              <w:ind w:left="582"/>
              <w:jc w:val="left"/>
              <w:rPr>
                <w:sz w:val="24"/>
              </w:rPr>
            </w:pPr>
            <w:r>
              <w:rPr>
                <w:sz w:val="24"/>
              </w:rPr>
              <w:t>1,800,000</w:t>
            </w:r>
          </w:p>
        </w:tc>
      </w:tr>
      <w:tr>
        <w:trPr>
          <w:trHeight w:val="613" w:hRule="atLeast"/>
        </w:trPr>
        <w:tc>
          <w:tcPr>
            <w:tcW w:w="768" w:type="dxa"/>
          </w:tcPr>
          <w:p>
            <w:pPr>
              <w:pStyle w:val="TableParagraph"/>
              <w:spacing w:before="26"/>
              <w:ind w:right="186"/>
              <w:rPr>
                <w:sz w:val="24"/>
              </w:rPr>
            </w:pPr>
            <w:r>
              <w:rPr>
                <w:sz w:val="24"/>
              </w:rPr>
              <w:t>p)</w:t>
            </w:r>
          </w:p>
        </w:tc>
        <w:tc>
          <w:tcPr>
            <w:tcW w:w="6054" w:type="dxa"/>
          </w:tcPr>
          <w:p>
            <w:pPr>
              <w:pStyle w:val="TableParagraph"/>
              <w:spacing w:before="26"/>
              <w:ind w:left="120" w:right="268"/>
              <w:jc w:val="left"/>
              <w:rPr>
                <w:sz w:val="24"/>
              </w:rPr>
            </w:pPr>
            <w:r>
              <w:rPr>
                <w:sz w:val="24"/>
              </w:rPr>
              <w:t>Fideicomiso Fondo de Vivienda para el Magisterio de Aguascalientes</w:t>
            </w:r>
          </w:p>
        </w:tc>
        <w:tc>
          <w:tcPr>
            <w:tcW w:w="1983" w:type="dxa"/>
          </w:tcPr>
          <w:p>
            <w:pPr>
              <w:pStyle w:val="TableParagraph"/>
              <w:spacing w:before="26"/>
              <w:ind w:left="762"/>
              <w:jc w:val="left"/>
              <w:rPr>
                <w:sz w:val="24"/>
              </w:rPr>
            </w:pPr>
            <w:r>
              <w:rPr>
                <w:sz w:val="24"/>
              </w:rPr>
              <w:t>917,000</w:t>
            </w:r>
          </w:p>
        </w:tc>
      </w:tr>
      <w:tr>
        <w:trPr>
          <w:trHeight w:val="337" w:hRule="atLeast"/>
        </w:trPr>
        <w:tc>
          <w:tcPr>
            <w:tcW w:w="768" w:type="dxa"/>
          </w:tcPr>
          <w:p>
            <w:pPr>
              <w:pStyle w:val="TableParagraph"/>
              <w:spacing w:before="25"/>
              <w:ind w:right="186"/>
              <w:rPr>
                <w:sz w:val="24"/>
              </w:rPr>
            </w:pPr>
            <w:r>
              <w:rPr>
                <w:sz w:val="24"/>
              </w:rPr>
              <w:t>q)</w:t>
            </w:r>
          </w:p>
        </w:tc>
        <w:tc>
          <w:tcPr>
            <w:tcW w:w="6054" w:type="dxa"/>
          </w:tcPr>
          <w:p>
            <w:pPr>
              <w:pStyle w:val="TableParagraph"/>
              <w:spacing w:before="25"/>
              <w:ind w:left="120"/>
              <w:jc w:val="left"/>
              <w:rPr>
                <w:sz w:val="24"/>
              </w:rPr>
            </w:pPr>
            <w:r>
              <w:rPr>
                <w:sz w:val="24"/>
              </w:rPr>
              <w:t>Fideicomiso Fondo Aguascalientes</w:t>
            </w:r>
          </w:p>
        </w:tc>
        <w:tc>
          <w:tcPr>
            <w:tcW w:w="1983" w:type="dxa"/>
          </w:tcPr>
          <w:p>
            <w:pPr>
              <w:pStyle w:val="TableParagraph"/>
              <w:spacing w:before="25"/>
              <w:ind w:left="882"/>
              <w:jc w:val="left"/>
              <w:rPr>
                <w:sz w:val="24"/>
              </w:rPr>
            </w:pPr>
            <w:r>
              <w:rPr>
                <w:sz w:val="24"/>
              </w:rPr>
              <w:t>78,000</w:t>
            </w:r>
          </w:p>
        </w:tc>
      </w:tr>
      <w:tr>
        <w:trPr>
          <w:trHeight w:val="337" w:hRule="atLeast"/>
        </w:trPr>
        <w:tc>
          <w:tcPr>
            <w:tcW w:w="768" w:type="dxa"/>
          </w:tcPr>
          <w:p>
            <w:pPr>
              <w:pStyle w:val="TableParagraph"/>
              <w:spacing w:before="26"/>
              <w:ind w:right="167"/>
              <w:rPr>
                <w:sz w:val="24"/>
              </w:rPr>
            </w:pPr>
            <w:r>
              <w:rPr>
                <w:sz w:val="24"/>
              </w:rPr>
              <w:t>r)</w:t>
            </w:r>
          </w:p>
        </w:tc>
        <w:tc>
          <w:tcPr>
            <w:tcW w:w="6054" w:type="dxa"/>
          </w:tcPr>
          <w:p>
            <w:pPr>
              <w:pStyle w:val="TableParagraph"/>
              <w:spacing w:before="26"/>
              <w:ind w:left="120"/>
              <w:jc w:val="left"/>
              <w:rPr>
                <w:sz w:val="24"/>
              </w:rPr>
            </w:pPr>
            <w:r>
              <w:rPr>
                <w:sz w:val="24"/>
              </w:rPr>
              <w:t>Sistema de Financiamiento de Aguascalientes</w:t>
            </w:r>
          </w:p>
        </w:tc>
        <w:tc>
          <w:tcPr>
            <w:tcW w:w="1983" w:type="dxa"/>
          </w:tcPr>
          <w:p>
            <w:pPr>
              <w:pStyle w:val="TableParagraph"/>
              <w:spacing w:before="26"/>
              <w:ind w:left="461"/>
              <w:jc w:val="left"/>
              <w:rPr>
                <w:sz w:val="24"/>
              </w:rPr>
            </w:pPr>
            <w:r>
              <w:rPr>
                <w:sz w:val="24"/>
              </w:rPr>
              <w:t>84,000,000</w:t>
            </w:r>
          </w:p>
        </w:tc>
      </w:tr>
      <w:tr>
        <w:trPr>
          <w:trHeight w:val="336" w:hRule="atLeast"/>
        </w:trPr>
        <w:tc>
          <w:tcPr>
            <w:tcW w:w="768" w:type="dxa"/>
          </w:tcPr>
          <w:p>
            <w:pPr>
              <w:pStyle w:val="TableParagraph"/>
              <w:spacing w:before="25"/>
              <w:ind w:right="212"/>
              <w:rPr>
                <w:sz w:val="24"/>
              </w:rPr>
            </w:pPr>
            <w:r>
              <w:rPr>
                <w:sz w:val="24"/>
              </w:rPr>
              <w:t>s)</w:t>
            </w:r>
          </w:p>
        </w:tc>
        <w:tc>
          <w:tcPr>
            <w:tcW w:w="6054" w:type="dxa"/>
          </w:tcPr>
          <w:p>
            <w:pPr>
              <w:pStyle w:val="TableParagraph"/>
              <w:spacing w:before="25"/>
              <w:ind w:left="120"/>
              <w:jc w:val="left"/>
              <w:rPr>
                <w:sz w:val="24"/>
              </w:rPr>
            </w:pPr>
            <w:r>
              <w:rPr>
                <w:sz w:val="24"/>
              </w:rPr>
              <w:t>Instituto de Educación de Aguascalientes</w:t>
            </w:r>
          </w:p>
        </w:tc>
        <w:tc>
          <w:tcPr>
            <w:tcW w:w="1983" w:type="dxa"/>
          </w:tcPr>
          <w:p>
            <w:pPr>
              <w:pStyle w:val="TableParagraph"/>
              <w:spacing w:before="25"/>
              <w:ind w:left="762"/>
              <w:jc w:val="left"/>
              <w:rPr>
                <w:sz w:val="24"/>
              </w:rPr>
            </w:pPr>
            <w:r>
              <w:rPr>
                <w:sz w:val="24"/>
              </w:rPr>
              <w:t>696,000</w:t>
            </w:r>
          </w:p>
        </w:tc>
      </w:tr>
      <w:tr>
        <w:trPr>
          <w:trHeight w:val="613" w:hRule="atLeast"/>
        </w:trPr>
        <w:tc>
          <w:tcPr>
            <w:tcW w:w="768" w:type="dxa"/>
          </w:tcPr>
          <w:p>
            <w:pPr>
              <w:pStyle w:val="TableParagraph"/>
              <w:spacing w:before="25"/>
              <w:ind w:right="178"/>
              <w:rPr>
                <w:sz w:val="24"/>
              </w:rPr>
            </w:pPr>
            <w:r>
              <w:rPr>
                <w:sz w:val="24"/>
              </w:rPr>
              <w:t>t)</w:t>
            </w:r>
          </w:p>
        </w:tc>
        <w:tc>
          <w:tcPr>
            <w:tcW w:w="6054" w:type="dxa"/>
          </w:tcPr>
          <w:p>
            <w:pPr>
              <w:pStyle w:val="TableParagraph"/>
              <w:tabs>
                <w:tab w:pos="1166" w:val="left" w:leader="none"/>
                <w:tab w:pos="1638" w:val="left" w:leader="none"/>
                <w:tab w:pos="2780" w:val="left" w:leader="none"/>
                <w:tab w:pos="3252" w:val="left" w:leader="none"/>
                <w:tab w:pos="4046" w:val="left" w:leader="none"/>
                <w:tab w:pos="4586" w:val="left" w:leader="none"/>
                <w:tab w:pos="5483" w:val="left" w:leader="none"/>
              </w:tabs>
              <w:spacing w:before="25"/>
              <w:ind w:left="120" w:right="341"/>
              <w:jc w:val="left"/>
              <w:rPr>
                <w:sz w:val="24"/>
              </w:rPr>
            </w:pPr>
            <w:r>
              <w:rPr>
                <w:sz w:val="24"/>
              </w:rPr>
              <w:t>Instituto</w:t>
              <w:tab/>
              <w:t>de</w:t>
              <w:tab/>
              <w:t>Servicios</w:t>
              <w:tab/>
              <w:t>de</w:t>
              <w:tab/>
              <w:t>Salud</w:t>
              <w:tab/>
              <w:t>del</w:t>
              <w:tab/>
              <w:t>Estado</w:t>
              <w:tab/>
            </w:r>
            <w:r>
              <w:rPr>
                <w:spacing w:val="-9"/>
                <w:sz w:val="24"/>
              </w:rPr>
              <w:t>de </w:t>
            </w:r>
            <w:r>
              <w:rPr>
                <w:sz w:val="24"/>
              </w:rPr>
              <w:t>Aguascalientes</w:t>
            </w:r>
          </w:p>
        </w:tc>
        <w:tc>
          <w:tcPr>
            <w:tcW w:w="1983" w:type="dxa"/>
          </w:tcPr>
          <w:p>
            <w:pPr>
              <w:pStyle w:val="TableParagraph"/>
              <w:spacing w:before="25"/>
              <w:ind w:left="461"/>
              <w:jc w:val="left"/>
              <w:rPr>
                <w:sz w:val="24"/>
              </w:rPr>
            </w:pPr>
            <w:r>
              <w:rPr>
                <w:sz w:val="24"/>
              </w:rPr>
              <w:t>11,794,000</w:t>
            </w:r>
          </w:p>
        </w:tc>
      </w:tr>
      <w:tr>
        <w:trPr>
          <w:trHeight w:val="337" w:hRule="atLeast"/>
        </w:trPr>
        <w:tc>
          <w:tcPr>
            <w:tcW w:w="768" w:type="dxa"/>
          </w:tcPr>
          <w:p>
            <w:pPr>
              <w:pStyle w:val="TableParagraph"/>
              <w:spacing w:before="26"/>
              <w:ind w:right="186"/>
              <w:rPr>
                <w:sz w:val="24"/>
              </w:rPr>
            </w:pPr>
            <w:r>
              <w:rPr>
                <w:sz w:val="24"/>
              </w:rPr>
              <w:t>u)</w:t>
            </w:r>
          </w:p>
        </w:tc>
        <w:tc>
          <w:tcPr>
            <w:tcW w:w="6054" w:type="dxa"/>
          </w:tcPr>
          <w:p>
            <w:pPr>
              <w:pStyle w:val="TableParagraph"/>
              <w:spacing w:before="26"/>
              <w:ind w:left="120"/>
              <w:jc w:val="left"/>
              <w:rPr>
                <w:sz w:val="24"/>
              </w:rPr>
            </w:pPr>
            <w:r>
              <w:rPr>
                <w:sz w:val="24"/>
              </w:rPr>
              <w:t>Instituto de Transparencia del Estado de Aguascalientes</w:t>
            </w:r>
          </w:p>
        </w:tc>
        <w:tc>
          <w:tcPr>
            <w:tcW w:w="1983" w:type="dxa"/>
          </w:tcPr>
          <w:p>
            <w:pPr>
              <w:pStyle w:val="TableParagraph"/>
              <w:spacing w:before="26"/>
              <w:ind w:left="882"/>
              <w:jc w:val="left"/>
              <w:rPr>
                <w:sz w:val="24"/>
              </w:rPr>
            </w:pPr>
            <w:r>
              <w:rPr>
                <w:sz w:val="24"/>
              </w:rPr>
              <w:t>18,000</w:t>
            </w:r>
          </w:p>
        </w:tc>
      </w:tr>
      <w:tr>
        <w:trPr>
          <w:trHeight w:val="337" w:hRule="atLeast"/>
        </w:trPr>
        <w:tc>
          <w:tcPr>
            <w:tcW w:w="768" w:type="dxa"/>
          </w:tcPr>
          <w:p>
            <w:pPr>
              <w:pStyle w:val="TableParagraph"/>
              <w:spacing w:before="25"/>
              <w:ind w:right="186"/>
              <w:rPr>
                <w:sz w:val="24"/>
              </w:rPr>
            </w:pPr>
            <w:r>
              <w:rPr>
                <w:sz w:val="24"/>
              </w:rPr>
              <w:t>v)</w:t>
            </w:r>
          </w:p>
        </w:tc>
        <w:tc>
          <w:tcPr>
            <w:tcW w:w="6054" w:type="dxa"/>
          </w:tcPr>
          <w:p>
            <w:pPr>
              <w:pStyle w:val="TableParagraph"/>
              <w:spacing w:before="25"/>
              <w:ind w:left="120"/>
              <w:jc w:val="left"/>
              <w:rPr>
                <w:sz w:val="24"/>
              </w:rPr>
            </w:pPr>
            <w:r>
              <w:rPr>
                <w:sz w:val="24"/>
              </w:rPr>
              <w:t>Instituto Aguascalentense de la Juventud</w:t>
            </w:r>
          </w:p>
        </w:tc>
        <w:tc>
          <w:tcPr>
            <w:tcW w:w="1983" w:type="dxa"/>
          </w:tcPr>
          <w:p>
            <w:pPr>
              <w:pStyle w:val="TableParagraph"/>
              <w:spacing w:before="25"/>
              <w:ind w:left="1002"/>
              <w:jc w:val="left"/>
              <w:rPr>
                <w:sz w:val="24"/>
              </w:rPr>
            </w:pPr>
            <w:r>
              <w:rPr>
                <w:sz w:val="24"/>
              </w:rPr>
              <w:t>6,000</w:t>
            </w:r>
          </w:p>
        </w:tc>
      </w:tr>
      <w:tr>
        <w:trPr>
          <w:trHeight w:val="613" w:hRule="atLeast"/>
        </w:trPr>
        <w:tc>
          <w:tcPr>
            <w:tcW w:w="768" w:type="dxa"/>
          </w:tcPr>
          <w:p>
            <w:pPr>
              <w:pStyle w:val="TableParagraph"/>
              <w:spacing w:before="26"/>
              <w:ind w:right="133"/>
              <w:rPr>
                <w:sz w:val="24"/>
              </w:rPr>
            </w:pPr>
            <w:r>
              <w:rPr>
                <w:sz w:val="24"/>
              </w:rPr>
              <w:t>w)</w:t>
            </w:r>
          </w:p>
        </w:tc>
        <w:tc>
          <w:tcPr>
            <w:tcW w:w="6054" w:type="dxa"/>
          </w:tcPr>
          <w:p>
            <w:pPr>
              <w:pStyle w:val="TableParagraph"/>
              <w:spacing w:before="26"/>
              <w:ind w:left="120" w:right="332"/>
              <w:jc w:val="left"/>
              <w:rPr>
                <w:sz w:val="24"/>
              </w:rPr>
            </w:pPr>
            <w:r>
              <w:rPr>
                <w:sz w:val="24"/>
              </w:rPr>
              <w:t>Sistema</w:t>
            </w:r>
            <w:r>
              <w:rPr>
                <w:spacing w:val="-17"/>
                <w:sz w:val="24"/>
              </w:rPr>
              <w:t> </w:t>
            </w:r>
            <w:r>
              <w:rPr>
                <w:sz w:val="24"/>
              </w:rPr>
              <w:t>para</w:t>
            </w:r>
            <w:r>
              <w:rPr>
                <w:spacing w:val="-18"/>
                <w:sz w:val="24"/>
              </w:rPr>
              <w:t> </w:t>
            </w:r>
            <w:r>
              <w:rPr>
                <w:sz w:val="24"/>
              </w:rPr>
              <w:t>el</w:t>
            </w:r>
            <w:r>
              <w:rPr>
                <w:spacing w:val="-15"/>
                <w:sz w:val="24"/>
              </w:rPr>
              <w:t> </w:t>
            </w:r>
            <w:r>
              <w:rPr>
                <w:sz w:val="24"/>
              </w:rPr>
              <w:t>Desarrollo</w:t>
            </w:r>
            <w:r>
              <w:rPr>
                <w:spacing w:val="-14"/>
                <w:sz w:val="24"/>
              </w:rPr>
              <w:t> </w:t>
            </w:r>
            <w:r>
              <w:rPr>
                <w:sz w:val="24"/>
              </w:rPr>
              <w:t>Integral</w:t>
            </w:r>
            <w:r>
              <w:rPr>
                <w:spacing w:val="-15"/>
                <w:sz w:val="24"/>
              </w:rPr>
              <w:t> </w:t>
            </w:r>
            <w:r>
              <w:rPr>
                <w:sz w:val="24"/>
              </w:rPr>
              <w:t>de</w:t>
            </w:r>
            <w:r>
              <w:rPr>
                <w:spacing w:val="-17"/>
                <w:sz w:val="24"/>
              </w:rPr>
              <w:t> </w:t>
            </w:r>
            <w:r>
              <w:rPr>
                <w:sz w:val="24"/>
              </w:rPr>
              <w:t>la</w:t>
            </w:r>
            <w:r>
              <w:rPr>
                <w:spacing w:val="-15"/>
                <w:sz w:val="24"/>
              </w:rPr>
              <w:t> </w:t>
            </w:r>
            <w:r>
              <w:rPr>
                <w:sz w:val="24"/>
              </w:rPr>
              <w:t>Familia</w:t>
            </w:r>
            <w:r>
              <w:rPr>
                <w:spacing w:val="-17"/>
                <w:sz w:val="24"/>
              </w:rPr>
              <w:t> </w:t>
            </w:r>
            <w:r>
              <w:rPr>
                <w:sz w:val="24"/>
              </w:rPr>
              <w:t>del</w:t>
            </w:r>
            <w:r>
              <w:rPr>
                <w:spacing w:val="-15"/>
                <w:sz w:val="24"/>
              </w:rPr>
              <w:t> </w:t>
            </w:r>
            <w:r>
              <w:rPr>
                <w:sz w:val="24"/>
              </w:rPr>
              <w:t>Estado de</w:t>
            </w:r>
            <w:r>
              <w:rPr>
                <w:spacing w:val="-2"/>
                <w:sz w:val="24"/>
              </w:rPr>
              <w:t> </w:t>
            </w:r>
            <w:r>
              <w:rPr>
                <w:sz w:val="24"/>
              </w:rPr>
              <w:t>Aguascalientes</w:t>
            </w:r>
          </w:p>
        </w:tc>
        <w:tc>
          <w:tcPr>
            <w:tcW w:w="1983" w:type="dxa"/>
          </w:tcPr>
          <w:p>
            <w:pPr>
              <w:pStyle w:val="TableParagraph"/>
              <w:spacing w:before="26"/>
              <w:ind w:left="882"/>
              <w:jc w:val="left"/>
              <w:rPr>
                <w:sz w:val="24"/>
              </w:rPr>
            </w:pPr>
            <w:r>
              <w:rPr>
                <w:sz w:val="24"/>
              </w:rPr>
              <w:t>86,000</w:t>
            </w:r>
          </w:p>
        </w:tc>
      </w:tr>
      <w:tr>
        <w:trPr>
          <w:trHeight w:val="335" w:hRule="atLeast"/>
        </w:trPr>
        <w:tc>
          <w:tcPr>
            <w:tcW w:w="768" w:type="dxa"/>
          </w:tcPr>
          <w:p>
            <w:pPr>
              <w:pStyle w:val="TableParagraph"/>
              <w:spacing w:before="25"/>
              <w:ind w:right="181"/>
              <w:rPr>
                <w:sz w:val="24"/>
              </w:rPr>
            </w:pPr>
            <w:r>
              <w:rPr>
                <w:sz w:val="24"/>
              </w:rPr>
              <w:t>x)</w:t>
            </w:r>
          </w:p>
        </w:tc>
        <w:tc>
          <w:tcPr>
            <w:tcW w:w="6054" w:type="dxa"/>
          </w:tcPr>
          <w:p>
            <w:pPr>
              <w:pStyle w:val="TableParagraph"/>
              <w:spacing w:before="25"/>
              <w:ind w:left="120"/>
              <w:jc w:val="left"/>
              <w:rPr>
                <w:sz w:val="24"/>
              </w:rPr>
            </w:pPr>
            <w:r>
              <w:rPr>
                <w:sz w:val="24"/>
              </w:rPr>
              <w:t>Instituto Estatal Electoral</w:t>
            </w:r>
          </w:p>
        </w:tc>
        <w:tc>
          <w:tcPr>
            <w:tcW w:w="1983" w:type="dxa"/>
          </w:tcPr>
          <w:p>
            <w:pPr>
              <w:pStyle w:val="TableParagraph"/>
              <w:spacing w:before="25"/>
              <w:ind w:left="762"/>
              <w:jc w:val="left"/>
              <w:rPr>
                <w:sz w:val="24"/>
              </w:rPr>
            </w:pPr>
            <w:r>
              <w:rPr>
                <w:sz w:val="24"/>
              </w:rPr>
              <w:t>729,000</w:t>
            </w:r>
          </w:p>
        </w:tc>
      </w:tr>
      <w:tr>
        <w:trPr>
          <w:trHeight w:val="576" w:hRule="atLeast"/>
        </w:trPr>
        <w:tc>
          <w:tcPr>
            <w:tcW w:w="768" w:type="dxa"/>
          </w:tcPr>
          <w:p>
            <w:pPr>
              <w:pStyle w:val="TableParagraph"/>
              <w:spacing w:before="25"/>
              <w:ind w:right="193"/>
              <w:rPr>
                <w:sz w:val="24"/>
              </w:rPr>
            </w:pPr>
            <w:r>
              <w:rPr>
                <w:sz w:val="24"/>
              </w:rPr>
              <w:t>y)</w:t>
            </w:r>
          </w:p>
        </w:tc>
        <w:tc>
          <w:tcPr>
            <w:tcW w:w="6054" w:type="dxa"/>
          </w:tcPr>
          <w:p>
            <w:pPr>
              <w:pStyle w:val="TableParagraph"/>
              <w:spacing w:line="270" w:lineRule="atLeast" w:before="5"/>
              <w:ind w:left="120" w:right="268"/>
              <w:jc w:val="left"/>
              <w:rPr>
                <w:sz w:val="24"/>
              </w:rPr>
            </w:pPr>
            <w:r>
              <w:rPr>
                <w:sz w:val="24"/>
              </w:rPr>
              <w:t>Instituto de Seguridad y Servicios Sociales para los Servidores Públicos del Estado de Aguascalientes</w:t>
            </w:r>
          </w:p>
        </w:tc>
        <w:tc>
          <w:tcPr>
            <w:tcW w:w="1983" w:type="dxa"/>
          </w:tcPr>
          <w:p>
            <w:pPr>
              <w:pStyle w:val="TableParagraph"/>
              <w:spacing w:before="25"/>
              <w:ind w:left="341"/>
              <w:jc w:val="left"/>
              <w:rPr>
                <w:sz w:val="24"/>
              </w:rPr>
            </w:pPr>
            <w:r>
              <w:rPr>
                <w:sz w:val="24"/>
              </w:rPr>
              <w:t>462,250,000</w:t>
            </w:r>
          </w:p>
        </w:tc>
      </w:tr>
    </w:tbl>
    <w:p>
      <w:pPr>
        <w:spacing w:after="0"/>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
        <w:gridCol w:w="6116"/>
        <w:gridCol w:w="1922"/>
      </w:tblGrid>
      <w:tr>
        <w:trPr>
          <w:trHeight w:val="302" w:hRule="atLeast"/>
        </w:trPr>
        <w:tc>
          <w:tcPr>
            <w:tcW w:w="767" w:type="dxa"/>
          </w:tcPr>
          <w:p>
            <w:pPr>
              <w:pStyle w:val="TableParagraph"/>
              <w:spacing w:line="266" w:lineRule="exact"/>
              <w:ind w:right="195"/>
              <w:rPr>
                <w:sz w:val="24"/>
              </w:rPr>
            </w:pPr>
            <w:r>
              <w:rPr>
                <w:sz w:val="24"/>
              </w:rPr>
              <w:t>z)</w:t>
            </w:r>
          </w:p>
        </w:tc>
        <w:tc>
          <w:tcPr>
            <w:tcW w:w="6116" w:type="dxa"/>
          </w:tcPr>
          <w:p>
            <w:pPr>
              <w:pStyle w:val="TableParagraph"/>
              <w:spacing w:line="266" w:lineRule="exact"/>
              <w:ind w:left="121"/>
              <w:jc w:val="left"/>
              <w:rPr>
                <w:sz w:val="24"/>
              </w:rPr>
            </w:pPr>
            <w:r>
              <w:rPr>
                <w:sz w:val="24"/>
              </w:rPr>
              <w:t>Tribunal Electoral del Estado de Aguascalientes</w:t>
            </w:r>
          </w:p>
        </w:tc>
        <w:tc>
          <w:tcPr>
            <w:tcW w:w="1922" w:type="dxa"/>
          </w:tcPr>
          <w:p>
            <w:pPr>
              <w:pStyle w:val="TableParagraph"/>
              <w:spacing w:line="266" w:lineRule="exact"/>
              <w:ind w:left="940"/>
              <w:jc w:val="left"/>
              <w:rPr>
                <w:sz w:val="24"/>
              </w:rPr>
            </w:pPr>
            <w:r>
              <w:rPr>
                <w:sz w:val="24"/>
              </w:rPr>
              <w:t>9,000</w:t>
            </w:r>
          </w:p>
        </w:tc>
      </w:tr>
      <w:tr>
        <w:trPr>
          <w:trHeight w:val="337" w:hRule="atLeast"/>
        </w:trPr>
        <w:tc>
          <w:tcPr>
            <w:tcW w:w="767" w:type="dxa"/>
          </w:tcPr>
          <w:p>
            <w:pPr>
              <w:pStyle w:val="TableParagraph"/>
              <w:spacing w:before="26"/>
              <w:ind w:right="154"/>
              <w:rPr>
                <w:sz w:val="24"/>
              </w:rPr>
            </w:pPr>
            <w:r>
              <w:rPr>
                <w:sz w:val="24"/>
              </w:rPr>
              <w:t>aa)</w:t>
            </w:r>
          </w:p>
        </w:tc>
        <w:tc>
          <w:tcPr>
            <w:tcW w:w="6116" w:type="dxa"/>
          </w:tcPr>
          <w:p>
            <w:pPr>
              <w:pStyle w:val="TableParagraph"/>
              <w:spacing w:before="26"/>
              <w:ind w:left="121"/>
              <w:jc w:val="left"/>
              <w:rPr>
                <w:sz w:val="24"/>
              </w:rPr>
            </w:pPr>
            <w:r>
              <w:rPr>
                <w:sz w:val="24"/>
              </w:rPr>
              <w:t>Fideicomiso "Desarrollos Industriales de Aguascalientes"</w:t>
            </w:r>
          </w:p>
        </w:tc>
        <w:tc>
          <w:tcPr>
            <w:tcW w:w="1922" w:type="dxa"/>
          </w:tcPr>
          <w:p>
            <w:pPr>
              <w:pStyle w:val="TableParagraph"/>
              <w:spacing w:before="26"/>
              <w:ind w:left="520"/>
              <w:jc w:val="left"/>
              <w:rPr>
                <w:sz w:val="24"/>
              </w:rPr>
            </w:pPr>
            <w:r>
              <w:rPr>
                <w:sz w:val="24"/>
              </w:rPr>
              <w:t>8,400,000</w:t>
            </w:r>
          </w:p>
        </w:tc>
      </w:tr>
      <w:tr>
        <w:trPr>
          <w:trHeight w:val="337" w:hRule="atLeast"/>
        </w:trPr>
        <w:tc>
          <w:tcPr>
            <w:tcW w:w="767" w:type="dxa"/>
          </w:tcPr>
          <w:p>
            <w:pPr>
              <w:pStyle w:val="TableParagraph"/>
              <w:spacing w:before="25"/>
              <w:ind w:right="139"/>
              <w:rPr>
                <w:sz w:val="24"/>
              </w:rPr>
            </w:pPr>
            <w:r>
              <w:rPr>
                <w:sz w:val="24"/>
              </w:rPr>
              <w:t>ab)</w:t>
            </w:r>
          </w:p>
        </w:tc>
        <w:tc>
          <w:tcPr>
            <w:tcW w:w="6116" w:type="dxa"/>
          </w:tcPr>
          <w:p>
            <w:pPr>
              <w:pStyle w:val="TableParagraph"/>
              <w:spacing w:before="25"/>
              <w:ind w:left="121"/>
              <w:jc w:val="left"/>
              <w:rPr>
                <w:sz w:val="24"/>
              </w:rPr>
            </w:pPr>
            <w:r>
              <w:rPr>
                <w:sz w:val="24"/>
              </w:rPr>
              <w:t>Patronato de la Feria Nacional de San Marcos</w:t>
            </w:r>
          </w:p>
        </w:tc>
        <w:tc>
          <w:tcPr>
            <w:tcW w:w="1922" w:type="dxa"/>
          </w:tcPr>
          <w:p>
            <w:pPr>
              <w:pStyle w:val="TableParagraph"/>
              <w:spacing w:before="25"/>
              <w:ind w:left="700"/>
              <w:jc w:val="left"/>
              <w:rPr>
                <w:sz w:val="24"/>
              </w:rPr>
            </w:pPr>
            <w:r>
              <w:rPr>
                <w:sz w:val="24"/>
              </w:rPr>
              <w:t>120,000</w:t>
            </w:r>
          </w:p>
        </w:tc>
      </w:tr>
      <w:tr>
        <w:trPr>
          <w:trHeight w:val="613" w:hRule="atLeast"/>
        </w:trPr>
        <w:tc>
          <w:tcPr>
            <w:tcW w:w="767" w:type="dxa"/>
          </w:tcPr>
          <w:p>
            <w:pPr>
              <w:pStyle w:val="TableParagraph"/>
              <w:spacing w:before="26"/>
              <w:ind w:right="154"/>
              <w:rPr>
                <w:sz w:val="24"/>
              </w:rPr>
            </w:pPr>
            <w:r>
              <w:rPr>
                <w:sz w:val="24"/>
              </w:rPr>
              <w:t>ac)</w:t>
            </w:r>
          </w:p>
        </w:tc>
        <w:tc>
          <w:tcPr>
            <w:tcW w:w="6116" w:type="dxa"/>
          </w:tcPr>
          <w:p>
            <w:pPr>
              <w:pStyle w:val="TableParagraph"/>
              <w:spacing w:before="26"/>
              <w:ind w:left="121"/>
              <w:jc w:val="left"/>
              <w:rPr>
                <w:sz w:val="24"/>
              </w:rPr>
            </w:pPr>
            <w:r>
              <w:rPr>
                <w:sz w:val="24"/>
              </w:rPr>
              <w:t>Colegio de Educación Profesional Técnica del Estado de Aguascalientes</w:t>
            </w:r>
          </w:p>
        </w:tc>
        <w:tc>
          <w:tcPr>
            <w:tcW w:w="1922" w:type="dxa"/>
          </w:tcPr>
          <w:p>
            <w:pPr>
              <w:pStyle w:val="TableParagraph"/>
              <w:spacing w:before="26"/>
              <w:ind w:left="820"/>
              <w:jc w:val="left"/>
              <w:rPr>
                <w:sz w:val="24"/>
              </w:rPr>
            </w:pPr>
            <w:r>
              <w:rPr>
                <w:sz w:val="24"/>
              </w:rPr>
              <w:t>60,000</w:t>
            </w:r>
          </w:p>
        </w:tc>
      </w:tr>
      <w:tr>
        <w:trPr>
          <w:trHeight w:val="336" w:hRule="atLeast"/>
        </w:trPr>
        <w:tc>
          <w:tcPr>
            <w:tcW w:w="767" w:type="dxa"/>
          </w:tcPr>
          <w:p>
            <w:pPr>
              <w:pStyle w:val="TableParagraph"/>
              <w:spacing w:before="25"/>
              <w:ind w:right="139"/>
              <w:rPr>
                <w:sz w:val="24"/>
              </w:rPr>
            </w:pPr>
            <w:r>
              <w:rPr>
                <w:sz w:val="24"/>
              </w:rPr>
              <w:t>ad)</w:t>
            </w:r>
          </w:p>
        </w:tc>
        <w:tc>
          <w:tcPr>
            <w:tcW w:w="6116" w:type="dxa"/>
          </w:tcPr>
          <w:p>
            <w:pPr>
              <w:pStyle w:val="TableParagraph"/>
              <w:spacing w:before="25"/>
              <w:ind w:left="121"/>
              <w:jc w:val="left"/>
              <w:rPr>
                <w:sz w:val="24"/>
              </w:rPr>
            </w:pPr>
            <w:r>
              <w:rPr>
                <w:sz w:val="24"/>
              </w:rPr>
              <w:t>Instituto Cultural de Aguascalientes</w:t>
            </w:r>
          </w:p>
        </w:tc>
        <w:tc>
          <w:tcPr>
            <w:tcW w:w="1922" w:type="dxa"/>
          </w:tcPr>
          <w:p>
            <w:pPr>
              <w:pStyle w:val="TableParagraph"/>
              <w:spacing w:before="25"/>
              <w:ind w:left="820"/>
              <w:jc w:val="left"/>
              <w:rPr>
                <w:sz w:val="24"/>
              </w:rPr>
            </w:pPr>
            <w:r>
              <w:rPr>
                <w:sz w:val="24"/>
              </w:rPr>
              <w:t>25,000</w:t>
            </w:r>
          </w:p>
        </w:tc>
      </w:tr>
      <w:tr>
        <w:trPr>
          <w:trHeight w:val="613" w:hRule="atLeast"/>
        </w:trPr>
        <w:tc>
          <w:tcPr>
            <w:tcW w:w="767" w:type="dxa"/>
          </w:tcPr>
          <w:p>
            <w:pPr>
              <w:pStyle w:val="TableParagraph"/>
              <w:spacing w:before="25"/>
              <w:ind w:right="154"/>
              <w:rPr>
                <w:sz w:val="24"/>
              </w:rPr>
            </w:pPr>
            <w:r>
              <w:rPr>
                <w:sz w:val="24"/>
              </w:rPr>
              <w:t>ae)</w:t>
            </w:r>
          </w:p>
        </w:tc>
        <w:tc>
          <w:tcPr>
            <w:tcW w:w="6116" w:type="dxa"/>
          </w:tcPr>
          <w:p>
            <w:pPr>
              <w:pStyle w:val="TableParagraph"/>
              <w:spacing w:before="25"/>
              <w:ind w:left="121" w:right="163"/>
              <w:jc w:val="left"/>
              <w:rPr>
                <w:sz w:val="24"/>
              </w:rPr>
            </w:pPr>
            <w:r>
              <w:rPr>
                <w:sz w:val="24"/>
              </w:rPr>
              <w:t>Instituto para la Educación de las Personas Jóvenes y Adultas del Estado de Aguascalientes</w:t>
            </w:r>
          </w:p>
        </w:tc>
        <w:tc>
          <w:tcPr>
            <w:tcW w:w="1922" w:type="dxa"/>
          </w:tcPr>
          <w:p>
            <w:pPr>
              <w:pStyle w:val="TableParagraph"/>
              <w:spacing w:before="25"/>
              <w:ind w:left="940"/>
              <w:jc w:val="left"/>
              <w:rPr>
                <w:sz w:val="24"/>
              </w:rPr>
            </w:pPr>
            <w:r>
              <w:rPr>
                <w:sz w:val="24"/>
              </w:rPr>
              <w:t>8,000</w:t>
            </w:r>
          </w:p>
        </w:tc>
      </w:tr>
      <w:tr>
        <w:trPr>
          <w:trHeight w:val="613" w:hRule="atLeast"/>
        </w:trPr>
        <w:tc>
          <w:tcPr>
            <w:tcW w:w="767" w:type="dxa"/>
          </w:tcPr>
          <w:p>
            <w:pPr>
              <w:pStyle w:val="TableParagraph"/>
              <w:spacing w:before="26"/>
              <w:ind w:right="119"/>
              <w:rPr>
                <w:sz w:val="24"/>
              </w:rPr>
            </w:pPr>
            <w:r>
              <w:rPr>
                <w:sz w:val="24"/>
              </w:rPr>
              <w:t>af)</w:t>
            </w:r>
          </w:p>
        </w:tc>
        <w:tc>
          <w:tcPr>
            <w:tcW w:w="6116" w:type="dxa"/>
          </w:tcPr>
          <w:p>
            <w:pPr>
              <w:pStyle w:val="TableParagraph"/>
              <w:spacing w:before="26"/>
              <w:ind w:left="121"/>
              <w:jc w:val="left"/>
              <w:rPr>
                <w:sz w:val="24"/>
              </w:rPr>
            </w:pPr>
            <w:r>
              <w:rPr>
                <w:sz w:val="24"/>
              </w:rPr>
              <w:t>Instituto de Capacitación para el Trabajo del Estado de Aguascalientes</w:t>
            </w:r>
          </w:p>
        </w:tc>
        <w:tc>
          <w:tcPr>
            <w:tcW w:w="1922" w:type="dxa"/>
          </w:tcPr>
          <w:p>
            <w:pPr>
              <w:pStyle w:val="TableParagraph"/>
              <w:spacing w:before="26"/>
              <w:ind w:left="820"/>
              <w:jc w:val="left"/>
              <w:rPr>
                <w:sz w:val="24"/>
              </w:rPr>
            </w:pPr>
            <w:r>
              <w:rPr>
                <w:sz w:val="24"/>
              </w:rPr>
              <w:t>30,000</w:t>
            </w:r>
          </w:p>
        </w:tc>
      </w:tr>
      <w:tr>
        <w:trPr>
          <w:trHeight w:val="337" w:hRule="atLeast"/>
        </w:trPr>
        <w:tc>
          <w:tcPr>
            <w:tcW w:w="767" w:type="dxa"/>
          </w:tcPr>
          <w:p>
            <w:pPr>
              <w:pStyle w:val="TableParagraph"/>
              <w:spacing w:before="25"/>
              <w:ind w:right="139"/>
              <w:rPr>
                <w:sz w:val="24"/>
              </w:rPr>
            </w:pPr>
            <w:r>
              <w:rPr>
                <w:sz w:val="24"/>
              </w:rPr>
              <w:t>ag)</w:t>
            </w:r>
          </w:p>
        </w:tc>
        <w:tc>
          <w:tcPr>
            <w:tcW w:w="6116" w:type="dxa"/>
          </w:tcPr>
          <w:p>
            <w:pPr>
              <w:pStyle w:val="TableParagraph"/>
              <w:spacing w:before="25"/>
              <w:ind w:left="121"/>
              <w:jc w:val="left"/>
              <w:rPr>
                <w:sz w:val="24"/>
              </w:rPr>
            </w:pPr>
            <w:r>
              <w:rPr>
                <w:sz w:val="24"/>
              </w:rPr>
              <w:t>Instituto del Agua del Estado</w:t>
            </w:r>
          </w:p>
        </w:tc>
        <w:tc>
          <w:tcPr>
            <w:tcW w:w="1922" w:type="dxa"/>
          </w:tcPr>
          <w:p>
            <w:pPr>
              <w:pStyle w:val="TableParagraph"/>
              <w:spacing w:before="25"/>
              <w:ind w:left="700"/>
              <w:jc w:val="left"/>
              <w:rPr>
                <w:sz w:val="24"/>
              </w:rPr>
            </w:pPr>
            <w:r>
              <w:rPr>
                <w:sz w:val="24"/>
              </w:rPr>
              <w:t>450,000</w:t>
            </w:r>
          </w:p>
        </w:tc>
      </w:tr>
      <w:tr>
        <w:trPr>
          <w:trHeight w:val="337" w:hRule="atLeast"/>
        </w:trPr>
        <w:tc>
          <w:tcPr>
            <w:tcW w:w="767" w:type="dxa"/>
          </w:tcPr>
          <w:p>
            <w:pPr>
              <w:pStyle w:val="TableParagraph"/>
              <w:spacing w:before="26"/>
              <w:ind w:right="139"/>
              <w:rPr>
                <w:sz w:val="24"/>
              </w:rPr>
            </w:pPr>
            <w:r>
              <w:rPr>
                <w:sz w:val="24"/>
              </w:rPr>
              <w:t>ah)</w:t>
            </w:r>
          </w:p>
        </w:tc>
        <w:tc>
          <w:tcPr>
            <w:tcW w:w="6116" w:type="dxa"/>
          </w:tcPr>
          <w:p>
            <w:pPr>
              <w:pStyle w:val="TableParagraph"/>
              <w:spacing w:before="26"/>
              <w:ind w:left="121"/>
              <w:jc w:val="left"/>
              <w:rPr>
                <w:sz w:val="24"/>
              </w:rPr>
            </w:pPr>
            <w:r>
              <w:rPr>
                <w:sz w:val="24"/>
              </w:rPr>
              <w:t>Universidad Politécnica de Aguascalientes</w:t>
            </w:r>
          </w:p>
        </w:tc>
        <w:tc>
          <w:tcPr>
            <w:tcW w:w="1922" w:type="dxa"/>
          </w:tcPr>
          <w:p>
            <w:pPr>
              <w:pStyle w:val="TableParagraph"/>
              <w:spacing w:before="26"/>
              <w:ind w:left="700"/>
              <w:jc w:val="left"/>
              <w:rPr>
                <w:sz w:val="24"/>
              </w:rPr>
            </w:pPr>
            <w:r>
              <w:rPr>
                <w:sz w:val="24"/>
              </w:rPr>
              <w:t>347,000</w:t>
            </w:r>
          </w:p>
        </w:tc>
      </w:tr>
      <w:tr>
        <w:trPr>
          <w:trHeight w:val="335" w:hRule="atLeast"/>
        </w:trPr>
        <w:tc>
          <w:tcPr>
            <w:tcW w:w="767" w:type="dxa"/>
          </w:tcPr>
          <w:p>
            <w:pPr>
              <w:pStyle w:val="TableParagraph"/>
              <w:spacing w:before="25"/>
              <w:ind w:right="132"/>
              <w:rPr>
                <w:sz w:val="24"/>
              </w:rPr>
            </w:pPr>
            <w:r>
              <w:rPr>
                <w:sz w:val="24"/>
              </w:rPr>
              <w:t>ai)</w:t>
            </w:r>
          </w:p>
        </w:tc>
        <w:tc>
          <w:tcPr>
            <w:tcW w:w="6116" w:type="dxa"/>
          </w:tcPr>
          <w:p>
            <w:pPr>
              <w:pStyle w:val="TableParagraph"/>
              <w:spacing w:before="25"/>
              <w:ind w:left="121"/>
              <w:jc w:val="left"/>
              <w:rPr>
                <w:sz w:val="24"/>
              </w:rPr>
            </w:pPr>
            <w:r>
              <w:rPr>
                <w:sz w:val="24"/>
              </w:rPr>
              <w:t>Universidad Tecnológica de Aguascalientes</w:t>
            </w:r>
          </w:p>
        </w:tc>
        <w:tc>
          <w:tcPr>
            <w:tcW w:w="1922" w:type="dxa"/>
          </w:tcPr>
          <w:p>
            <w:pPr>
              <w:pStyle w:val="TableParagraph"/>
              <w:spacing w:before="25"/>
              <w:ind w:right="196"/>
              <w:rPr>
                <w:sz w:val="24"/>
              </w:rPr>
            </w:pPr>
            <w:r>
              <w:rPr>
                <w:sz w:val="24"/>
              </w:rPr>
              <w:t>1,000,000</w:t>
            </w:r>
          </w:p>
        </w:tc>
      </w:tr>
      <w:tr>
        <w:trPr>
          <w:trHeight w:val="1165" w:hRule="atLeast"/>
        </w:trPr>
        <w:tc>
          <w:tcPr>
            <w:tcW w:w="767" w:type="dxa"/>
          </w:tcPr>
          <w:p>
            <w:pPr>
              <w:pStyle w:val="TableParagraph"/>
              <w:spacing w:before="25"/>
              <w:ind w:right="125"/>
              <w:rPr>
                <w:b/>
                <w:sz w:val="24"/>
              </w:rPr>
            </w:pPr>
            <w:r>
              <w:rPr>
                <w:b/>
                <w:sz w:val="24"/>
              </w:rPr>
              <w:t>59)</w:t>
            </w:r>
          </w:p>
        </w:tc>
        <w:tc>
          <w:tcPr>
            <w:tcW w:w="6116" w:type="dxa"/>
          </w:tcPr>
          <w:p>
            <w:pPr>
              <w:pStyle w:val="TableParagraph"/>
              <w:tabs>
                <w:tab w:pos="2271" w:val="left" w:leader="none"/>
                <w:tab w:pos="4127" w:val="left" w:leader="none"/>
              </w:tabs>
              <w:spacing w:before="25"/>
              <w:ind w:left="121" w:right="397"/>
              <w:jc w:val="both"/>
              <w:rPr>
                <w:b/>
                <w:sz w:val="24"/>
              </w:rPr>
            </w:pPr>
            <w:r>
              <w:rPr>
                <w:b/>
                <w:sz w:val="24"/>
              </w:rPr>
              <w:t>PRODUCTOS NO COMPRENDIDOS EN LA LEY DE INGRESOS VIGENTE, CAUSADOS EN EJERCICIOS</w:t>
              <w:tab/>
              <w:t>FISCALES</w:t>
              <w:tab/>
            </w:r>
            <w:r>
              <w:rPr>
                <w:b/>
                <w:spacing w:val="-3"/>
                <w:sz w:val="24"/>
              </w:rPr>
              <w:t>ANTERIORES </w:t>
            </w:r>
            <w:r>
              <w:rPr>
                <w:b/>
                <w:sz w:val="24"/>
              </w:rPr>
              <w:t>PENDIENTES DE LIQUIDACIÓN O</w:t>
            </w:r>
            <w:r>
              <w:rPr>
                <w:b/>
                <w:spacing w:val="-1"/>
                <w:sz w:val="24"/>
              </w:rPr>
              <w:t> </w:t>
            </w:r>
            <w:r>
              <w:rPr>
                <w:b/>
                <w:sz w:val="24"/>
              </w:rPr>
              <w:t>PAGO</w:t>
            </w:r>
          </w:p>
        </w:tc>
        <w:tc>
          <w:tcPr>
            <w:tcW w:w="1922" w:type="dxa"/>
          </w:tcPr>
          <w:p>
            <w:pPr>
              <w:pStyle w:val="TableParagraph"/>
              <w:spacing w:before="25"/>
              <w:ind w:left="700"/>
              <w:jc w:val="left"/>
              <w:rPr>
                <w:sz w:val="24"/>
              </w:rPr>
            </w:pPr>
            <w:r>
              <w:rPr>
                <w:sz w:val="24"/>
              </w:rPr>
              <w:t>600,000</w:t>
            </w:r>
          </w:p>
        </w:tc>
      </w:tr>
      <w:tr>
        <w:trPr>
          <w:trHeight w:val="889" w:hRule="atLeast"/>
        </w:trPr>
        <w:tc>
          <w:tcPr>
            <w:tcW w:w="767" w:type="dxa"/>
          </w:tcPr>
          <w:p>
            <w:pPr>
              <w:pStyle w:val="TableParagraph"/>
              <w:spacing w:before="26"/>
              <w:ind w:right="125"/>
              <w:rPr>
                <w:b/>
                <w:sz w:val="24"/>
              </w:rPr>
            </w:pPr>
            <w:r>
              <w:rPr>
                <w:b/>
                <w:sz w:val="24"/>
              </w:rPr>
              <w:t>591)</w:t>
            </w:r>
          </w:p>
        </w:tc>
        <w:tc>
          <w:tcPr>
            <w:tcW w:w="6116" w:type="dxa"/>
          </w:tcPr>
          <w:p>
            <w:pPr>
              <w:pStyle w:val="TableParagraph"/>
              <w:spacing w:before="26"/>
              <w:ind w:left="121" w:right="400"/>
              <w:jc w:val="both"/>
              <w:rPr>
                <w:b/>
                <w:sz w:val="24"/>
              </w:rPr>
            </w:pPr>
            <w:r>
              <w:rPr>
                <w:b/>
                <w:sz w:val="24"/>
              </w:rPr>
              <w:t>DE LOS ORGANISMOS DESCENTRALIZADOS, ÓRGANOS DESCONCENTRADOS, AUTÓNOMOS Y FIDEICOMISOS</w:t>
            </w:r>
          </w:p>
        </w:tc>
        <w:tc>
          <w:tcPr>
            <w:tcW w:w="1922" w:type="dxa"/>
          </w:tcPr>
          <w:p>
            <w:pPr>
              <w:pStyle w:val="TableParagraph"/>
              <w:spacing w:before="26"/>
              <w:ind w:left="700"/>
              <w:jc w:val="left"/>
              <w:rPr>
                <w:sz w:val="24"/>
              </w:rPr>
            </w:pPr>
            <w:r>
              <w:rPr>
                <w:sz w:val="24"/>
              </w:rPr>
              <w:t>600,000</w:t>
            </w:r>
          </w:p>
        </w:tc>
      </w:tr>
      <w:tr>
        <w:trPr>
          <w:trHeight w:val="337" w:hRule="atLeast"/>
        </w:trPr>
        <w:tc>
          <w:tcPr>
            <w:tcW w:w="767" w:type="dxa"/>
          </w:tcPr>
          <w:p>
            <w:pPr>
              <w:pStyle w:val="TableParagraph"/>
              <w:spacing w:before="25"/>
              <w:ind w:right="200"/>
              <w:rPr>
                <w:sz w:val="24"/>
              </w:rPr>
            </w:pPr>
            <w:r>
              <w:rPr>
                <w:sz w:val="24"/>
              </w:rPr>
              <w:t>a)</w:t>
            </w:r>
          </w:p>
        </w:tc>
        <w:tc>
          <w:tcPr>
            <w:tcW w:w="6116" w:type="dxa"/>
          </w:tcPr>
          <w:p>
            <w:pPr>
              <w:pStyle w:val="TableParagraph"/>
              <w:spacing w:before="25"/>
              <w:ind w:left="121"/>
              <w:jc w:val="left"/>
              <w:rPr>
                <w:sz w:val="24"/>
              </w:rPr>
            </w:pPr>
            <w:r>
              <w:rPr>
                <w:sz w:val="24"/>
              </w:rPr>
              <w:t>Fideicomiso Fondo Aguascalientes</w:t>
            </w:r>
          </w:p>
        </w:tc>
        <w:tc>
          <w:tcPr>
            <w:tcW w:w="1922" w:type="dxa"/>
          </w:tcPr>
          <w:p>
            <w:pPr>
              <w:pStyle w:val="TableParagraph"/>
              <w:spacing w:before="25"/>
              <w:ind w:left="700"/>
              <w:jc w:val="left"/>
              <w:rPr>
                <w:sz w:val="24"/>
              </w:rPr>
            </w:pPr>
            <w:r>
              <w:rPr>
                <w:sz w:val="24"/>
              </w:rPr>
              <w:t>600,000</w:t>
            </w:r>
          </w:p>
        </w:tc>
      </w:tr>
      <w:tr>
        <w:trPr>
          <w:trHeight w:val="337" w:hRule="atLeast"/>
        </w:trPr>
        <w:tc>
          <w:tcPr>
            <w:tcW w:w="767" w:type="dxa"/>
          </w:tcPr>
          <w:p>
            <w:pPr>
              <w:pStyle w:val="TableParagraph"/>
              <w:spacing w:before="26"/>
              <w:ind w:left="320"/>
              <w:jc w:val="left"/>
              <w:rPr>
                <w:b/>
                <w:sz w:val="24"/>
              </w:rPr>
            </w:pPr>
            <w:r>
              <w:rPr>
                <w:b/>
                <w:sz w:val="24"/>
              </w:rPr>
              <w:t>6)</w:t>
            </w:r>
          </w:p>
        </w:tc>
        <w:tc>
          <w:tcPr>
            <w:tcW w:w="6116" w:type="dxa"/>
          </w:tcPr>
          <w:p>
            <w:pPr>
              <w:pStyle w:val="TableParagraph"/>
              <w:spacing w:before="26"/>
              <w:ind w:left="121"/>
              <w:jc w:val="left"/>
              <w:rPr>
                <w:b/>
                <w:sz w:val="24"/>
              </w:rPr>
            </w:pPr>
            <w:r>
              <w:rPr>
                <w:b/>
                <w:sz w:val="24"/>
              </w:rPr>
              <w:t>APROVECHAMIENTOS</w:t>
            </w:r>
          </w:p>
        </w:tc>
        <w:tc>
          <w:tcPr>
            <w:tcW w:w="1922" w:type="dxa"/>
          </w:tcPr>
          <w:p>
            <w:pPr>
              <w:pStyle w:val="TableParagraph"/>
              <w:spacing w:before="26"/>
              <w:ind w:right="196"/>
              <w:rPr>
                <w:b/>
                <w:sz w:val="24"/>
              </w:rPr>
            </w:pPr>
            <w:r>
              <w:rPr>
                <w:b/>
                <w:sz w:val="24"/>
              </w:rPr>
              <w:t>16,673,000</w:t>
            </w:r>
          </w:p>
        </w:tc>
      </w:tr>
      <w:tr>
        <w:trPr>
          <w:trHeight w:val="336" w:hRule="atLeast"/>
        </w:trPr>
        <w:tc>
          <w:tcPr>
            <w:tcW w:w="767" w:type="dxa"/>
          </w:tcPr>
          <w:p>
            <w:pPr>
              <w:pStyle w:val="TableParagraph"/>
              <w:spacing w:before="25"/>
              <w:ind w:right="125"/>
              <w:rPr>
                <w:b/>
                <w:sz w:val="24"/>
              </w:rPr>
            </w:pPr>
            <w:r>
              <w:rPr>
                <w:b/>
                <w:sz w:val="24"/>
              </w:rPr>
              <w:t>61)</w:t>
            </w:r>
          </w:p>
        </w:tc>
        <w:tc>
          <w:tcPr>
            <w:tcW w:w="6116" w:type="dxa"/>
          </w:tcPr>
          <w:p>
            <w:pPr>
              <w:pStyle w:val="TableParagraph"/>
              <w:spacing w:before="25"/>
              <w:ind w:left="121"/>
              <w:jc w:val="left"/>
              <w:rPr>
                <w:b/>
                <w:sz w:val="24"/>
              </w:rPr>
            </w:pPr>
            <w:r>
              <w:rPr>
                <w:b/>
                <w:sz w:val="24"/>
              </w:rPr>
              <w:t>APROVECHAMIENTOS</w:t>
            </w:r>
          </w:p>
        </w:tc>
        <w:tc>
          <w:tcPr>
            <w:tcW w:w="1922" w:type="dxa"/>
          </w:tcPr>
          <w:p>
            <w:pPr>
              <w:pStyle w:val="TableParagraph"/>
              <w:spacing w:before="25"/>
              <w:ind w:left="400"/>
              <w:jc w:val="left"/>
              <w:rPr>
                <w:sz w:val="24"/>
              </w:rPr>
            </w:pPr>
            <w:r>
              <w:rPr>
                <w:sz w:val="24"/>
              </w:rPr>
              <w:t>16,084,000</w:t>
            </w:r>
          </w:p>
        </w:tc>
      </w:tr>
      <w:tr>
        <w:trPr>
          <w:trHeight w:val="337" w:hRule="atLeast"/>
        </w:trPr>
        <w:tc>
          <w:tcPr>
            <w:tcW w:w="767" w:type="dxa"/>
          </w:tcPr>
          <w:p>
            <w:pPr>
              <w:pStyle w:val="TableParagraph"/>
              <w:spacing w:before="25"/>
              <w:ind w:right="125"/>
              <w:rPr>
                <w:b/>
                <w:sz w:val="24"/>
              </w:rPr>
            </w:pPr>
            <w:r>
              <w:rPr>
                <w:b/>
                <w:sz w:val="24"/>
              </w:rPr>
              <w:t>611)</w:t>
            </w:r>
          </w:p>
        </w:tc>
        <w:tc>
          <w:tcPr>
            <w:tcW w:w="6116" w:type="dxa"/>
          </w:tcPr>
          <w:p>
            <w:pPr>
              <w:pStyle w:val="TableParagraph"/>
              <w:spacing w:before="25"/>
              <w:ind w:left="121"/>
              <w:jc w:val="left"/>
              <w:rPr>
                <w:b/>
                <w:sz w:val="24"/>
              </w:rPr>
            </w:pPr>
            <w:r>
              <w:rPr>
                <w:b/>
                <w:sz w:val="24"/>
              </w:rPr>
              <w:t>DEL GOBIERNO CENTRAL</w:t>
            </w:r>
          </w:p>
        </w:tc>
        <w:tc>
          <w:tcPr>
            <w:tcW w:w="1922" w:type="dxa"/>
          </w:tcPr>
          <w:p>
            <w:pPr>
              <w:pStyle w:val="TableParagraph"/>
              <w:spacing w:before="25"/>
              <w:ind w:left="400"/>
              <w:jc w:val="left"/>
              <w:rPr>
                <w:sz w:val="24"/>
              </w:rPr>
            </w:pPr>
            <w:r>
              <w:rPr>
                <w:sz w:val="24"/>
              </w:rPr>
              <w:t>15,978,000</w:t>
            </w:r>
          </w:p>
        </w:tc>
      </w:tr>
      <w:tr>
        <w:trPr>
          <w:trHeight w:val="337" w:hRule="atLeast"/>
        </w:trPr>
        <w:tc>
          <w:tcPr>
            <w:tcW w:w="767" w:type="dxa"/>
          </w:tcPr>
          <w:p>
            <w:pPr>
              <w:pStyle w:val="TableParagraph"/>
              <w:spacing w:before="26"/>
              <w:ind w:right="200"/>
              <w:rPr>
                <w:sz w:val="24"/>
              </w:rPr>
            </w:pPr>
            <w:r>
              <w:rPr>
                <w:sz w:val="24"/>
              </w:rPr>
              <w:t>a)</w:t>
            </w:r>
          </w:p>
        </w:tc>
        <w:tc>
          <w:tcPr>
            <w:tcW w:w="6116" w:type="dxa"/>
          </w:tcPr>
          <w:p>
            <w:pPr>
              <w:pStyle w:val="TableParagraph"/>
              <w:spacing w:before="26"/>
              <w:ind w:left="121"/>
              <w:jc w:val="left"/>
              <w:rPr>
                <w:sz w:val="24"/>
              </w:rPr>
            </w:pPr>
            <w:r>
              <w:rPr>
                <w:sz w:val="24"/>
              </w:rPr>
              <w:t>La Secretaría de Administración</w:t>
            </w:r>
          </w:p>
        </w:tc>
        <w:tc>
          <w:tcPr>
            <w:tcW w:w="1922" w:type="dxa"/>
          </w:tcPr>
          <w:p>
            <w:pPr>
              <w:pStyle w:val="TableParagraph"/>
              <w:spacing w:before="26"/>
              <w:ind w:left="820"/>
              <w:jc w:val="left"/>
              <w:rPr>
                <w:sz w:val="24"/>
              </w:rPr>
            </w:pPr>
            <w:r>
              <w:rPr>
                <w:sz w:val="24"/>
              </w:rPr>
              <w:t>96,000</w:t>
            </w:r>
          </w:p>
        </w:tc>
      </w:tr>
      <w:tr>
        <w:trPr>
          <w:trHeight w:val="337" w:hRule="atLeast"/>
        </w:trPr>
        <w:tc>
          <w:tcPr>
            <w:tcW w:w="767" w:type="dxa"/>
          </w:tcPr>
          <w:p>
            <w:pPr>
              <w:pStyle w:val="TableParagraph"/>
              <w:spacing w:before="25"/>
              <w:ind w:right="185"/>
              <w:rPr>
                <w:sz w:val="24"/>
              </w:rPr>
            </w:pPr>
            <w:r>
              <w:rPr>
                <w:sz w:val="24"/>
              </w:rPr>
              <w:t>b)</w:t>
            </w:r>
          </w:p>
        </w:tc>
        <w:tc>
          <w:tcPr>
            <w:tcW w:w="6116" w:type="dxa"/>
          </w:tcPr>
          <w:p>
            <w:pPr>
              <w:pStyle w:val="TableParagraph"/>
              <w:spacing w:before="25"/>
              <w:ind w:left="121"/>
              <w:jc w:val="left"/>
              <w:rPr>
                <w:sz w:val="24"/>
              </w:rPr>
            </w:pPr>
            <w:r>
              <w:rPr>
                <w:sz w:val="24"/>
              </w:rPr>
              <w:t>Coordinación General de Movilidad</w:t>
            </w:r>
          </w:p>
        </w:tc>
        <w:tc>
          <w:tcPr>
            <w:tcW w:w="1922" w:type="dxa"/>
          </w:tcPr>
          <w:p>
            <w:pPr>
              <w:pStyle w:val="TableParagraph"/>
              <w:spacing w:before="25"/>
              <w:ind w:left="520"/>
              <w:jc w:val="left"/>
              <w:rPr>
                <w:sz w:val="24"/>
              </w:rPr>
            </w:pPr>
            <w:r>
              <w:rPr>
                <w:sz w:val="24"/>
              </w:rPr>
              <w:t>3,762,000</w:t>
            </w:r>
          </w:p>
        </w:tc>
      </w:tr>
      <w:tr>
        <w:trPr>
          <w:trHeight w:val="337" w:hRule="atLeast"/>
        </w:trPr>
        <w:tc>
          <w:tcPr>
            <w:tcW w:w="767" w:type="dxa"/>
          </w:tcPr>
          <w:p>
            <w:pPr>
              <w:pStyle w:val="TableParagraph"/>
              <w:spacing w:before="26"/>
              <w:ind w:right="200"/>
              <w:rPr>
                <w:sz w:val="24"/>
              </w:rPr>
            </w:pPr>
            <w:r>
              <w:rPr>
                <w:sz w:val="24"/>
              </w:rPr>
              <w:t>c)</w:t>
            </w:r>
          </w:p>
        </w:tc>
        <w:tc>
          <w:tcPr>
            <w:tcW w:w="6116" w:type="dxa"/>
          </w:tcPr>
          <w:p>
            <w:pPr>
              <w:pStyle w:val="TableParagraph"/>
              <w:spacing w:before="26"/>
              <w:ind w:left="121"/>
              <w:jc w:val="left"/>
              <w:rPr>
                <w:sz w:val="24"/>
              </w:rPr>
            </w:pPr>
            <w:r>
              <w:rPr>
                <w:sz w:val="24"/>
              </w:rPr>
              <w:t>La Secretaría de Finanzas</w:t>
            </w:r>
          </w:p>
        </w:tc>
        <w:tc>
          <w:tcPr>
            <w:tcW w:w="1922" w:type="dxa"/>
          </w:tcPr>
          <w:p>
            <w:pPr>
              <w:pStyle w:val="TableParagraph"/>
              <w:spacing w:before="26"/>
              <w:ind w:left="400"/>
              <w:jc w:val="left"/>
              <w:rPr>
                <w:sz w:val="24"/>
              </w:rPr>
            </w:pPr>
            <w:r>
              <w:rPr>
                <w:sz w:val="24"/>
              </w:rPr>
              <w:t>12,000,000</w:t>
            </w:r>
          </w:p>
        </w:tc>
      </w:tr>
      <w:tr>
        <w:trPr>
          <w:trHeight w:val="336" w:hRule="atLeast"/>
        </w:trPr>
        <w:tc>
          <w:tcPr>
            <w:tcW w:w="767" w:type="dxa"/>
          </w:tcPr>
          <w:p>
            <w:pPr>
              <w:pStyle w:val="TableParagraph"/>
              <w:spacing w:before="25"/>
              <w:ind w:right="185"/>
              <w:rPr>
                <w:sz w:val="24"/>
              </w:rPr>
            </w:pPr>
            <w:r>
              <w:rPr>
                <w:sz w:val="24"/>
              </w:rPr>
              <w:t>d)</w:t>
            </w:r>
          </w:p>
        </w:tc>
        <w:tc>
          <w:tcPr>
            <w:tcW w:w="6116" w:type="dxa"/>
          </w:tcPr>
          <w:p>
            <w:pPr>
              <w:pStyle w:val="TableParagraph"/>
              <w:spacing w:before="25"/>
              <w:ind w:left="121"/>
              <w:jc w:val="left"/>
              <w:rPr>
                <w:sz w:val="24"/>
              </w:rPr>
            </w:pPr>
            <w:r>
              <w:rPr>
                <w:sz w:val="24"/>
              </w:rPr>
              <w:t>La Secretaría de Obras Públicas</w:t>
            </w:r>
          </w:p>
        </w:tc>
        <w:tc>
          <w:tcPr>
            <w:tcW w:w="1922" w:type="dxa"/>
          </w:tcPr>
          <w:p>
            <w:pPr>
              <w:pStyle w:val="TableParagraph"/>
              <w:spacing w:before="25"/>
              <w:ind w:left="700"/>
              <w:jc w:val="left"/>
              <w:rPr>
                <w:sz w:val="24"/>
              </w:rPr>
            </w:pPr>
            <w:r>
              <w:rPr>
                <w:sz w:val="24"/>
              </w:rPr>
              <w:t>120,000</w:t>
            </w:r>
          </w:p>
        </w:tc>
      </w:tr>
      <w:tr>
        <w:trPr>
          <w:trHeight w:val="889" w:hRule="atLeast"/>
        </w:trPr>
        <w:tc>
          <w:tcPr>
            <w:tcW w:w="767" w:type="dxa"/>
          </w:tcPr>
          <w:p>
            <w:pPr>
              <w:pStyle w:val="TableParagraph"/>
              <w:spacing w:before="25"/>
              <w:ind w:right="125"/>
              <w:rPr>
                <w:b/>
                <w:sz w:val="24"/>
              </w:rPr>
            </w:pPr>
            <w:r>
              <w:rPr>
                <w:b/>
                <w:sz w:val="24"/>
              </w:rPr>
              <w:t>612)</w:t>
            </w:r>
          </w:p>
        </w:tc>
        <w:tc>
          <w:tcPr>
            <w:tcW w:w="6116" w:type="dxa"/>
          </w:tcPr>
          <w:p>
            <w:pPr>
              <w:pStyle w:val="TableParagraph"/>
              <w:spacing w:before="25"/>
              <w:ind w:left="121" w:right="399"/>
              <w:jc w:val="both"/>
              <w:rPr>
                <w:b/>
                <w:sz w:val="24"/>
              </w:rPr>
            </w:pPr>
            <w:r>
              <w:rPr>
                <w:b/>
                <w:sz w:val="24"/>
              </w:rPr>
              <w:t>DE LOS ORGANISMOS DESCENTRALIZADOS, ÓRGANOS DESCONCENTRADOS, AUTÓNOMOS Y FIDEICOMISOS</w:t>
            </w:r>
          </w:p>
        </w:tc>
        <w:tc>
          <w:tcPr>
            <w:tcW w:w="1922" w:type="dxa"/>
          </w:tcPr>
          <w:p>
            <w:pPr>
              <w:pStyle w:val="TableParagraph"/>
              <w:spacing w:before="25"/>
              <w:ind w:left="700"/>
              <w:jc w:val="left"/>
              <w:rPr>
                <w:sz w:val="24"/>
              </w:rPr>
            </w:pPr>
            <w:r>
              <w:rPr>
                <w:sz w:val="24"/>
              </w:rPr>
              <w:t>106,000</w:t>
            </w:r>
          </w:p>
        </w:tc>
      </w:tr>
      <w:tr>
        <w:trPr>
          <w:trHeight w:val="337" w:hRule="atLeast"/>
        </w:trPr>
        <w:tc>
          <w:tcPr>
            <w:tcW w:w="767" w:type="dxa"/>
          </w:tcPr>
          <w:p>
            <w:pPr>
              <w:pStyle w:val="TableParagraph"/>
              <w:spacing w:before="26"/>
              <w:ind w:right="200"/>
              <w:rPr>
                <w:sz w:val="24"/>
              </w:rPr>
            </w:pPr>
            <w:r>
              <w:rPr>
                <w:sz w:val="24"/>
              </w:rPr>
              <w:t>a)</w:t>
            </w:r>
          </w:p>
        </w:tc>
        <w:tc>
          <w:tcPr>
            <w:tcW w:w="6116" w:type="dxa"/>
          </w:tcPr>
          <w:p>
            <w:pPr>
              <w:pStyle w:val="TableParagraph"/>
              <w:spacing w:before="26"/>
              <w:ind w:left="121"/>
              <w:jc w:val="left"/>
              <w:rPr>
                <w:sz w:val="24"/>
              </w:rPr>
            </w:pPr>
            <w:r>
              <w:rPr>
                <w:sz w:val="24"/>
              </w:rPr>
              <w:t>Fiscalía General del Estado de Aguascalientes</w:t>
            </w:r>
          </w:p>
        </w:tc>
        <w:tc>
          <w:tcPr>
            <w:tcW w:w="1922" w:type="dxa"/>
          </w:tcPr>
          <w:p>
            <w:pPr>
              <w:pStyle w:val="TableParagraph"/>
              <w:spacing w:before="26"/>
              <w:ind w:left="820"/>
              <w:jc w:val="left"/>
              <w:rPr>
                <w:sz w:val="24"/>
              </w:rPr>
            </w:pPr>
            <w:r>
              <w:rPr>
                <w:sz w:val="24"/>
              </w:rPr>
              <w:t>40,000</w:t>
            </w:r>
          </w:p>
        </w:tc>
      </w:tr>
      <w:tr>
        <w:trPr>
          <w:trHeight w:val="337" w:hRule="atLeast"/>
        </w:trPr>
        <w:tc>
          <w:tcPr>
            <w:tcW w:w="767" w:type="dxa"/>
          </w:tcPr>
          <w:p>
            <w:pPr>
              <w:pStyle w:val="TableParagraph"/>
              <w:spacing w:before="25"/>
              <w:ind w:right="185"/>
              <w:rPr>
                <w:sz w:val="24"/>
              </w:rPr>
            </w:pPr>
            <w:r>
              <w:rPr>
                <w:sz w:val="24"/>
              </w:rPr>
              <w:t>b)</w:t>
            </w:r>
          </w:p>
        </w:tc>
        <w:tc>
          <w:tcPr>
            <w:tcW w:w="6116" w:type="dxa"/>
          </w:tcPr>
          <w:p>
            <w:pPr>
              <w:pStyle w:val="TableParagraph"/>
              <w:spacing w:before="25"/>
              <w:ind w:left="121"/>
              <w:jc w:val="left"/>
              <w:rPr>
                <w:sz w:val="24"/>
              </w:rPr>
            </w:pPr>
            <w:r>
              <w:rPr>
                <w:sz w:val="24"/>
              </w:rPr>
              <w:t>Instituto de Transparencia del Estado de Aguascalientes</w:t>
            </w:r>
          </w:p>
        </w:tc>
        <w:tc>
          <w:tcPr>
            <w:tcW w:w="1922" w:type="dxa"/>
          </w:tcPr>
          <w:p>
            <w:pPr>
              <w:pStyle w:val="TableParagraph"/>
              <w:spacing w:before="25"/>
              <w:ind w:left="820"/>
              <w:jc w:val="left"/>
              <w:rPr>
                <w:sz w:val="24"/>
              </w:rPr>
            </w:pPr>
            <w:r>
              <w:rPr>
                <w:sz w:val="24"/>
              </w:rPr>
              <w:t>66,000</w:t>
            </w:r>
          </w:p>
        </w:tc>
      </w:tr>
      <w:tr>
        <w:trPr>
          <w:trHeight w:val="337" w:hRule="atLeast"/>
        </w:trPr>
        <w:tc>
          <w:tcPr>
            <w:tcW w:w="767" w:type="dxa"/>
          </w:tcPr>
          <w:p>
            <w:pPr>
              <w:pStyle w:val="TableParagraph"/>
              <w:spacing w:before="26"/>
              <w:ind w:right="125"/>
              <w:rPr>
                <w:b/>
                <w:sz w:val="24"/>
              </w:rPr>
            </w:pPr>
            <w:r>
              <w:rPr>
                <w:b/>
                <w:sz w:val="24"/>
              </w:rPr>
              <w:t>62)</w:t>
            </w:r>
          </w:p>
        </w:tc>
        <w:tc>
          <w:tcPr>
            <w:tcW w:w="6116" w:type="dxa"/>
          </w:tcPr>
          <w:p>
            <w:pPr>
              <w:pStyle w:val="TableParagraph"/>
              <w:spacing w:before="26"/>
              <w:ind w:left="121"/>
              <w:jc w:val="left"/>
              <w:rPr>
                <w:b/>
                <w:sz w:val="24"/>
              </w:rPr>
            </w:pPr>
            <w:r>
              <w:rPr>
                <w:b/>
                <w:sz w:val="24"/>
              </w:rPr>
              <w:t>APROVECHAMIENTOS PATRIMONIALES</w:t>
            </w:r>
          </w:p>
        </w:tc>
        <w:tc>
          <w:tcPr>
            <w:tcW w:w="1922" w:type="dxa"/>
          </w:tcPr>
          <w:p>
            <w:pPr>
              <w:pStyle w:val="TableParagraph"/>
              <w:spacing w:before="26"/>
              <w:ind w:left="820"/>
              <w:jc w:val="left"/>
              <w:rPr>
                <w:sz w:val="24"/>
              </w:rPr>
            </w:pPr>
            <w:r>
              <w:rPr>
                <w:sz w:val="24"/>
              </w:rPr>
              <w:t>89,000</w:t>
            </w:r>
          </w:p>
        </w:tc>
      </w:tr>
      <w:tr>
        <w:trPr>
          <w:trHeight w:val="337" w:hRule="atLeast"/>
        </w:trPr>
        <w:tc>
          <w:tcPr>
            <w:tcW w:w="767" w:type="dxa"/>
          </w:tcPr>
          <w:p>
            <w:pPr>
              <w:pStyle w:val="TableParagraph"/>
              <w:spacing w:before="25"/>
              <w:ind w:right="125"/>
              <w:rPr>
                <w:b/>
                <w:sz w:val="24"/>
              </w:rPr>
            </w:pPr>
            <w:r>
              <w:rPr>
                <w:b/>
                <w:sz w:val="24"/>
              </w:rPr>
              <w:t>621)</w:t>
            </w:r>
          </w:p>
        </w:tc>
        <w:tc>
          <w:tcPr>
            <w:tcW w:w="6116" w:type="dxa"/>
          </w:tcPr>
          <w:p>
            <w:pPr>
              <w:pStyle w:val="TableParagraph"/>
              <w:spacing w:before="25"/>
              <w:ind w:left="121"/>
              <w:jc w:val="left"/>
              <w:rPr>
                <w:b/>
                <w:sz w:val="24"/>
              </w:rPr>
            </w:pPr>
            <w:r>
              <w:rPr>
                <w:b/>
                <w:sz w:val="24"/>
              </w:rPr>
              <w:t>DEL GOBIERNO CENTRAL</w:t>
            </w:r>
          </w:p>
        </w:tc>
        <w:tc>
          <w:tcPr>
            <w:tcW w:w="1922" w:type="dxa"/>
          </w:tcPr>
          <w:p>
            <w:pPr>
              <w:pStyle w:val="TableParagraph"/>
              <w:spacing w:before="25"/>
              <w:ind w:left="820"/>
              <w:jc w:val="left"/>
              <w:rPr>
                <w:sz w:val="24"/>
              </w:rPr>
            </w:pPr>
            <w:r>
              <w:rPr>
                <w:sz w:val="24"/>
              </w:rPr>
              <w:t>39,000</w:t>
            </w:r>
          </w:p>
        </w:tc>
      </w:tr>
      <w:tr>
        <w:trPr>
          <w:trHeight w:val="337" w:hRule="atLeast"/>
        </w:trPr>
        <w:tc>
          <w:tcPr>
            <w:tcW w:w="767" w:type="dxa"/>
          </w:tcPr>
          <w:p>
            <w:pPr>
              <w:pStyle w:val="TableParagraph"/>
              <w:spacing w:before="26"/>
              <w:ind w:right="200"/>
              <w:rPr>
                <w:sz w:val="24"/>
              </w:rPr>
            </w:pPr>
            <w:r>
              <w:rPr>
                <w:sz w:val="24"/>
              </w:rPr>
              <w:t>a)</w:t>
            </w:r>
          </w:p>
        </w:tc>
        <w:tc>
          <w:tcPr>
            <w:tcW w:w="6116" w:type="dxa"/>
          </w:tcPr>
          <w:p>
            <w:pPr>
              <w:pStyle w:val="TableParagraph"/>
              <w:spacing w:before="26"/>
              <w:ind w:left="121"/>
              <w:jc w:val="left"/>
              <w:rPr>
                <w:sz w:val="24"/>
              </w:rPr>
            </w:pPr>
            <w:r>
              <w:rPr>
                <w:sz w:val="24"/>
              </w:rPr>
              <w:t>La Secretaría de Finanzas</w:t>
            </w:r>
          </w:p>
        </w:tc>
        <w:tc>
          <w:tcPr>
            <w:tcW w:w="1922" w:type="dxa"/>
          </w:tcPr>
          <w:p>
            <w:pPr>
              <w:pStyle w:val="TableParagraph"/>
              <w:spacing w:before="26"/>
              <w:ind w:left="820"/>
              <w:jc w:val="left"/>
              <w:rPr>
                <w:sz w:val="24"/>
              </w:rPr>
            </w:pPr>
            <w:r>
              <w:rPr>
                <w:sz w:val="24"/>
              </w:rPr>
              <w:t>39,000</w:t>
            </w:r>
          </w:p>
        </w:tc>
      </w:tr>
      <w:tr>
        <w:trPr>
          <w:trHeight w:val="887" w:hRule="atLeast"/>
        </w:trPr>
        <w:tc>
          <w:tcPr>
            <w:tcW w:w="767" w:type="dxa"/>
          </w:tcPr>
          <w:p>
            <w:pPr>
              <w:pStyle w:val="TableParagraph"/>
              <w:spacing w:before="25"/>
              <w:ind w:right="125"/>
              <w:rPr>
                <w:b/>
                <w:sz w:val="24"/>
              </w:rPr>
            </w:pPr>
            <w:r>
              <w:rPr>
                <w:b/>
                <w:sz w:val="24"/>
              </w:rPr>
              <w:t>622)</w:t>
            </w:r>
          </w:p>
        </w:tc>
        <w:tc>
          <w:tcPr>
            <w:tcW w:w="6116" w:type="dxa"/>
          </w:tcPr>
          <w:p>
            <w:pPr>
              <w:pStyle w:val="TableParagraph"/>
              <w:spacing w:before="25"/>
              <w:ind w:left="121" w:right="400"/>
              <w:jc w:val="both"/>
              <w:rPr>
                <w:b/>
                <w:sz w:val="24"/>
              </w:rPr>
            </w:pPr>
            <w:r>
              <w:rPr>
                <w:b/>
                <w:sz w:val="24"/>
              </w:rPr>
              <w:t>DE LOS ORGANISMOS DESCENTRALIZADOS, ÓRGANOS DESCONCENTRADOS, AUTÓNOMOS Y FIDEICOMISOS</w:t>
            </w:r>
          </w:p>
        </w:tc>
        <w:tc>
          <w:tcPr>
            <w:tcW w:w="1922" w:type="dxa"/>
          </w:tcPr>
          <w:p>
            <w:pPr>
              <w:pStyle w:val="TableParagraph"/>
              <w:spacing w:before="25"/>
              <w:ind w:left="820"/>
              <w:jc w:val="left"/>
              <w:rPr>
                <w:sz w:val="24"/>
              </w:rPr>
            </w:pPr>
            <w:r>
              <w:rPr>
                <w:sz w:val="24"/>
              </w:rPr>
              <w:t>50,000</w:t>
            </w:r>
          </w:p>
        </w:tc>
      </w:tr>
      <w:tr>
        <w:trPr>
          <w:trHeight w:val="300" w:hRule="atLeast"/>
        </w:trPr>
        <w:tc>
          <w:tcPr>
            <w:tcW w:w="767" w:type="dxa"/>
          </w:tcPr>
          <w:p>
            <w:pPr>
              <w:pStyle w:val="TableParagraph"/>
              <w:spacing w:line="256" w:lineRule="exact" w:before="25"/>
              <w:ind w:right="200"/>
              <w:rPr>
                <w:sz w:val="24"/>
              </w:rPr>
            </w:pPr>
            <w:r>
              <w:rPr>
                <w:sz w:val="24"/>
              </w:rPr>
              <w:t>a)</w:t>
            </w:r>
          </w:p>
        </w:tc>
        <w:tc>
          <w:tcPr>
            <w:tcW w:w="6116" w:type="dxa"/>
          </w:tcPr>
          <w:p>
            <w:pPr>
              <w:pStyle w:val="TableParagraph"/>
              <w:spacing w:line="256" w:lineRule="exact" w:before="25"/>
              <w:ind w:left="121"/>
              <w:jc w:val="left"/>
              <w:rPr>
                <w:sz w:val="24"/>
              </w:rPr>
            </w:pPr>
            <w:r>
              <w:rPr>
                <w:sz w:val="24"/>
              </w:rPr>
              <w:t>Fiscalía General del Estado de Aguascalientes</w:t>
            </w:r>
          </w:p>
        </w:tc>
        <w:tc>
          <w:tcPr>
            <w:tcW w:w="1922" w:type="dxa"/>
          </w:tcPr>
          <w:p>
            <w:pPr>
              <w:pStyle w:val="TableParagraph"/>
              <w:spacing w:line="256" w:lineRule="exact" w:before="25"/>
              <w:ind w:left="820"/>
              <w:jc w:val="left"/>
              <w:rPr>
                <w:sz w:val="24"/>
              </w:rPr>
            </w:pPr>
            <w:r>
              <w:rPr>
                <w:sz w:val="24"/>
              </w:rPr>
              <w:t>50,000</w:t>
            </w:r>
          </w:p>
        </w:tc>
      </w:tr>
    </w:tbl>
    <w:p>
      <w:pPr>
        <w:spacing w:after="0" w:line="256" w:lineRule="exact"/>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6058"/>
        <w:gridCol w:w="1740"/>
      </w:tblGrid>
      <w:tr>
        <w:trPr>
          <w:trHeight w:val="302" w:hRule="atLeast"/>
        </w:trPr>
        <w:tc>
          <w:tcPr>
            <w:tcW w:w="764" w:type="dxa"/>
          </w:tcPr>
          <w:p>
            <w:pPr>
              <w:pStyle w:val="TableParagraph"/>
              <w:spacing w:line="266" w:lineRule="exact"/>
              <w:ind w:right="122"/>
              <w:rPr>
                <w:b/>
                <w:sz w:val="24"/>
              </w:rPr>
            </w:pPr>
            <w:r>
              <w:rPr>
                <w:b/>
                <w:sz w:val="24"/>
              </w:rPr>
              <w:t>63)</w:t>
            </w:r>
          </w:p>
        </w:tc>
        <w:tc>
          <w:tcPr>
            <w:tcW w:w="6058" w:type="dxa"/>
          </w:tcPr>
          <w:p>
            <w:pPr>
              <w:pStyle w:val="TableParagraph"/>
              <w:spacing w:line="266" w:lineRule="exact"/>
              <w:ind w:left="124"/>
              <w:jc w:val="left"/>
              <w:rPr>
                <w:b/>
                <w:sz w:val="24"/>
              </w:rPr>
            </w:pPr>
            <w:r>
              <w:rPr>
                <w:b/>
                <w:sz w:val="24"/>
              </w:rPr>
              <w:t>ACCESORIOS DE APROVECHAMIENTOS</w:t>
            </w:r>
          </w:p>
        </w:tc>
        <w:tc>
          <w:tcPr>
            <w:tcW w:w="1740" w:type="dxa"/>
          </w:tcPr>
          <w:p>
            <w:pPr>
              <w:pStyle w:val="TableParagraph"/>
              <w:spacing w:line="266" w:lineRule="exact"/>
              <w:ind w:right="197"/>
              <w:rPr>
                <w:sz w:val="24"/>
              </w:rPr>
            </w:pPr>
            <w:r>
              <w:rPr>
                <w:sz w:val="24"/>
              </w:rPr>
              <w:t>500,000</w:t>
            </w:r>
          </w:p>
        </w:tc>
      </w:tr>
      <w:tr>
        <w:trPr>
          <w:trHeight w:val="337" w:hRule="atLeast"/>
        </w:trPr>
        <w:tc>
          <w:tcPr>
            <w:tcW w:w="764" w:type="dxa"/>
          </w:tcPr>
          <w:p>
            <w:pPr>
              <w:pStyle w:val="TableParagraph"/>
              <w:spacing w:before="26"/>
              <w:ind w:right="122"/>
              <w:rPr>
                <w:b/>
                <w:sz w:val="24"/>
              </w:rPr>
            </w:pPr>
            <w:r>
              <w:rPr>
                <w:b/>
                <w:sz w:val="24"/>
              </w:rPr>
              <w:t>631)</w:t>
            </w:r>
          </w:p>
        </w:tc>
        <w:tc>
          <w:tcPr>
            <w:tcW w:w="6058" w:type="dxa"/>
          </w:tcPr>
          <w:p>
            <w:pPr>
              <w:pStyle w:val="TableParagraph"/>
              <w:spacing w:before="26"/>
              <w:ind w:left="124"/>
              <w:jc w:val="left"/>
              <w:rPr>
                <w:b/>
                <w:sz w:val="24"/>
              </w:rPr>
            </w:pPr>
            <w:r>
              <w:rPr>
                <w:b/>
                <w:sz w:val="24"/>
              </w:rPr>
              <w:t>DEL GOBIERNO CENTRAL</w:t>
            </w:r>
          </w:p>
        </w:tc>
        <w:tc>
          <w:tcPr>
            <w:tcW w:w="1740" w:type="dxa"/>
          </w:tcPr>
          <w:p>
            <w:pPr>
              <w:pStyle w:val="TableParagraph"/>
              <w:spacing w:before="26"/>
              <w:ind w:right="197"/>
              <w:rPr>
                <w:sz w:val="24"/>
              </w:rPr>
            </w:pPr>
            <w:r>
              <w:rPr>
                <w:sz w:val="24"/>
              </w:rPr>
              <w:t>500,000</w:t>
            </w:r>
          </w:p>
        </w:tc>
      </w:tr>
      <w:tr>
        <w:trPr>
          <w:trHeight w:val="337" w:hRule="atLeast"/>
        </w:trPr>
        <w:tc>
          <w:tcPr>
            <w:tcW w:w="764" w:type="dxa"/>
          </w:tcPr>
          <w:p>
            <w:pPr>
              <w:pStyle w:val="TableParagraph"/>
              <w:spacing w:before="25"/>
              <w:ind w:right="197"/>
              <w:rPr>
                <w:sz w:val="24"/>
              </w:rPr>
            </w:pPr>
            <w:r>
              <w:rPr>
                <w:sz w:val="24"/>
              </w:rPr>
              <w:t>a)</w:t>
            </w:r>
          </w:p>
        </w:tc>
        <w:tc>
          <w:tcPr>
            <w:tcW w:w="6058" w:type="dxa"/>
          </w:tcPr>
          <w:p>
            <w:pPr>
              <w:pStyle w:val="TableParagraph"/>
              <w:spacing w:before="25"/>
              <w:ind w:left="124"/>
              <w:jc w:val="left"/>
              <w:rPr>
                <w:sz w:val="24"/>
              </w:rPr>
            </w:pPr>
            <w:r>
              <w:rPr>
                <w:sz w:val="24"/>
              </w:rPr>
              <w:t>La Secretaría de Finanzas</w:t>
            </w:r>
          </w:p>
        </w:tc>
        <w:tc>
          <w:tcPr>
            <w:tcW w:w="1740" w:type="dxa"/>
          </w:tcPr>
          <w:p>
            <w:pPr>
              <w:pStyle w:val="TableParagraph"/>
              <w:spacing w:before="25"/>
              <w:ind w:right="197"/>
              <w:rPr>
                <w:sz w:val="24"/>
              </w:rPr>
            </w:pPr>
            <w:r>
              <w:rPr>
                <w:sz w:val="24"/>
              </w:rPr>
              <w:t>500,000</w:t>
            </w:r>
          </w:p>
        </w:tc>
      </w:tr>
      <w:tr>
        <w:trPr>
          <w:trHeight w:val="889" w:hRule="atLeast"/>
        </w:trPr>
        <w:tc>
          <w:tcPr>
            <w:tcW w:w="764" w:type="dxa"/>
          </w:tcPr>
          <w:p>
            <w:pPr>
              <w:pStyle w:val="TableParagraph"/>
              <w:spacing w:before="26"/>
              <w:ind w:left="320"/>
              <w:jc w:val="left"/>
              <w:rPr>
                <w:b/>
                <w:sz w:val="24"/>
              </w:rPr>
            </w:pPr>
            <w:r>
              <w:rPr>
                <w:b/>
                <w:sz w:val="24"/>
              </w:rPr>
              <w:t>7)</w:t>
            </w:r>
          </w:p>
        </w:tc>
        <w:tc>
          <w:tcPr>
            <w:tcW w:w="6058" w:type="dxa"/>
          </w:tcPr>
          <w:p>
            <w:pPr>
              <w:pStyle w:val="TableParagraph"/>
              <w:spacing w:before="26"/>
              <w:ind w:left="124" w:right="339"/>
              <w:jc w:val="both"/>
              <w:rPr>
                <w:b/>
                <w:sz w:val="24"/>
              </w:rPr>
            </w:pPr>
            <w:r>
              <w:rPr>
                <w:b/>
                <w:sz w:val="24"/>
              </w:rPr>
              <w:t>INGRESOS POR VENTA DE BIENES, PRESTACIÓN DE SERVICIOS Y OTROS INGRESOS</w:t>
            </w:r>
          </w:p>
        </w:tc>
        <w:tc>
          <w:tcPr>
            <w:tcW w:w="1740" w:type="dxa"/>
          </w:tcPr>
          <w:p>
            <w:pPr>
              <w:pStyle w:val="TableParagraph"/>
              <w:spacing w:before="26"/>
              <w:ind w:right="196"/>
              <w:rPr>
                <w:b/>
                <w:sz w:val="24"/>
              </w:rPr>
            </w:pPr>
            <w:r>
              <w:rPr>
                <w:b/>
                <w:sz w:val="24"/>
              </w:rPr>
              <w:t>652,262,000</w:t>
            </w:r>
          </w:p>
        </w:tc>
      </w:tr>
      <w:tr>
        <w:trPr>
          <w:trHeight w:val="1163" w:hRule="atLeast"/>
        </w:trPr>
        <w:tc>
          <w:tcPr>
            <w:tcW w:w="764" w:type="dxa"/>
          </w:tcPr>
          <w:p>
            <w:pPr>
              <w:pStyle w:val="TableParagraph"/>
              <w:spacing w:before="25"/>
              <w:ind w:right="122"/>
              <w:rPr>
                <w:b/>
                <w:sz w:val="24"/>
              </w:rPr>
            </w:pPr>
            <w:r>
              <w:rPr>
                <w:b/>
                <w:sz w:val="24"/>
              </w:rPr>
              <w:t>71)</w:t>
            </w:r>
          </w:p>
        </w:tc>
        <w:tc>
          <w:tcPr>
            <w:tcW w:w="6058" w:type="dxa"/>
          </w:tcPr>
          <w:p>
            <w:pPr>
              <w:pStyle w:val="TableParagraph"/>
              <w:tabs>
                <w:tab w:pos="2372" w:val="left" w:leader="none"/>
                <w:tab w:pos="3384" w:val="left" w:leader="none"/>
                <w:tab w:pos="5380" w:val="left" w:leader="none"/>
              </w:tabs>
              <w:spacing w:before="25"/>
              <w:ind w:left="124" w:right="337"/>
              <w:jc w:val="both"/>
              <w:rPr>
                <w:b/>
                <w:sz w:val="24"/>
              </w:rPr>
            </w:pPr>
            <w:r>
              <w:rPr>
                <w:b/>
                <w:sz w:val="24"/>
              </w:rPr>
              <w:t>INGRESOS POR VENTA DE BIENES Y PRESTACIÓN</w:t>
              <w:tab/>
              <w:t>DE</w:t>
              <w:tab/>
              <w:t>SERVICIOS</w:t>
              <w:tab/>
            </w:r>
            <w:r>
              <w:rPr>
                <w:b/>
                <w:spacing w:val="-7"/>
                <w:sz w:val="24"/>
              </w:rPr>
              <w:t>DE </w:t>
            </w:r>
            <w:r>
              <w:rPr>
                <w:b/>
                <w:sz w:val="24"/>
              </w:rPr>
              <w:t>INSTITUCIONES PÚBLICAS DE SEGURIDAD SOCIAL</w:t>
            </w:r>
          </w:p>
        </w:tc>
        <w:tc>
          <w:tcPr>
            <w:tcW w:w="1740" w:type="dxa"/>
          </w:tcPr>
          <w:p>
            <w:pPr>
              <w:pStyle w:val="TableParagraph"/>
              <w:spacing w:before="25"/>
              <w:ind w:right="196"/>
              <w:rPr>
                <w:sz w:val="24"/>
              </w:rPr>
            </w:pPr>
            <w:r>
              <w:rPr>
                <w:sz w:val="24"/>
              </w:rPr>
              <w:t>167,128,000</w:t>
            </w:r>
          </w:p>
        </w:tc>
      </w:tr>
      <w:tr>
        <w:trPr>
          <w:trHeight w:val="613" w:hRule="atLeast"/>
        </w:trPr>
        <w:tc>
          <w:tcPr>
            <w:tcW w:w="764" w:type="dxa"/>
          </w:tcPr>
          <w:p>
            <w:pPr>
              <w:pStyle w:val="TableParagraph"/>
              <w:spacing w:before="25"/>
              <w:ind w:right="197"/>
              <w:rPr>
                <w:sz w:val="24"/>
              </w:rPr>
            </w:pPr>
            <w:r>
              <w:rPr>
                <w:sz w:val="24"/>
              </w:rPr>
              <w:t>a)</w:t>
            </w:r>
          </w:p>
        </w:tc>
        <w:tc>
          <w:tcPr>
            <w:tcW w:w="6058" w:type="dxa"/>
          </w:tcPr>
          <w:p>
            <w:pPr>
              <w:pStyle w:val="TableParagraph"/>
              <w:spacing w:before="25"/>
              <w:ind w:left="124" w:right="268"/>
              <w:jc w:val="left"/>
              <w:rPr>
                <w:sz w:val="24"/>
              </w:rPr>
            </w:pPr>
            <w:r>
              <w:rPr>
                <w:sz w:val="24"/>
              </w:rPr>
              <w:t>Instituto de Seguridad y Servicios Sociales para los Servidores Públicos del Estado de Aguascalientes</w:t>
            </w:r>
          </w:p>
        </w:tc>
        <w:tc>
          <w:tcPr>
            <w:tcW w:w="1740" w:type="dxa"/>
          </w:tcPr>
          <w:p>
            <w:pPr>
              <w:pStyle w:val="TableParagraph"/>
              <w:spacing w:before="25"/>
              <w:ind w:right="196"/>
              <w:rPr>
                <w:sz w:val="24"/>
              </w:rPr>
            </w:pPr>
            <w:r>
              <w:rPr>
                <w:sz w:val="24"/>
              </w:rPr>
              <w:t>167,128,000</w:t>
            </w:r>
          </w:p>
        </w:tc>
      </w:tr>
      <w:tr>
        <w:trPr>
          <w:trHeight w:val="1165" w:hRule="atLeast"/>
        </w:trPr>
        <w:tc>
          <w:tcPr>
            <w:tcW w:w="764" w:type="dxa"/>
          </w:tcPr>
          <w:p>
            <w:pPr>
              <w:pStyle w:val="TableParagraph"/>
              <w:spacing w:before="26"/>
              <w:ind w:right="122"/>
              <w:rPr>
                <w:b/>
                <w:sz w:val="24"/>
              </w:rPr>
            </w:pPr>
            <w:r>
              <w:rPr>
                <w:b/>
                <w:sz w:val="24"/>
              </w:rPr>
              <w:t>73)</w:t>
            </w:r>
          </w:p>
        </w:tc>
        <w:tc>
          <w:tcPr>
            <w:tcW w:w="6058" w:type="dxa"/>
          </w:tcPr>
          <w:p>
            <w:pPr>
              <w:pStyle w:val="TableParagraph"/>
              <w:spacing w:before="26"/>
              <w:ind w:left="124" w:right="337"/>
              <w:jc w:val="both"/>
              <w:rPr>
                <w:b/>
                <w:sz w:val="24"/>
              </w:rPr>
            </w:pPr>
            <w:r>
              <w:rPr>
                <w:b/>
                <w:sz w:val="24"/>
              </w:rPr>
              <w:t>INGRESOS POR VENTA DE BIENES Y PRESTACIÓN DE SERVICIOS DE ENTIDADES PARAESTATALES Y FIDEICOMISOS NO EMPRESARIALES Y NO FINANCIEROS</w:t>
            </w:r>
          </w:p>
        </w:tc>
        <w:tc>
          <w:tcPr>
            <w:tcW w:w="1740" w:type="dxa"/>
          </w:tcPr>
          <w:p>
            <w:pPr>
              <w:pStyle w:val="TableParagraph"/>
              <w:spacing w:before="26"/>
              <w:ind w:right="196"/>
              <w:rPr>
                <w:sz w:val="24"/>
              </w:rPr>
            </w:pPr>
            <w:r>
              <w:rPr>
                <w:sz w:val="24"/>
              </w:rPr>
              <w:t>484,228,000</w:t>
            </w:r>
          </w:p>
        </w:tc>
      </w:tr>
      <w:tr>
        <w:trPr>
          <w:trHeight w:val="337" w:hRule="atLeast"/>
        </w:trPr>
        <w:tc>
          <w:tcPr>
            <w:tcW w:w="764" w:type="dxa"/>
          </w:tcPr>
          <w:p>
            <w:pPr>
              <w:pStyle w:val="TableParagraph"/>
              <w:spacing w:before="25"/>
              <w:ind w:right="197"/>
              <w:rPr>
                <w:sz w:val="24"/>
              </w:rPr>
            </w:pPr>
            <w:r>
              <w:rPr>
                <w:sz w:val="24"/>
              </w:rPr>
              <w:t>a)</w:t>
            </w:r>
          </w:p>
        </w:tc>
        <w:tc>
          <w:tcPr>
            <w:tcW w:w="6058" w:type="dxa"/>
          </w:tcPr>
          <w:p>
            <w:pPr>
              <w:pStyle w:val="TableParagraph"/>
              <w:spacing w:before="25"/>
              <w:ind w:left="124"/>
              <w:jc w:val="left"/>
              <w:rPr>
                <w:sz w:val="24"/>
              </w:rPr>
            </w:pPr>
            <w:r>
              <w:rPr>
                <w:sz w:val="24"/>
              </w:rPr>
              <w:t>Escuela Normal de Aguascalientes</w:t>
            </w:r>
          </w:p>
        </w:tc>
        <w:tc>
          <w:tcPr>
            <w:tcW w:w="1740" w:type="dxa"/>
          </w:tcPr>
          <w:p>
            <w:pPr>
              <w:pStyle w:val="TableParagraph"/>
              <w:spacing w:before="25"/>
              <w:ind w:right="197"/>
              <w:rPr>
                <w:sz w:val="24"/>
              </w:rPr>
            </w:pPr>
            <w:r>
              <w:rPr>
                <w:sz w:val="24"/>
              </w:rPr>
              <w:t>458,000</w:t>
            </w:r>
          </w:p>
        </w:tc>
      </w:tr>
      <w:tr>
        <w:trPr>
          <w:trHeight w:val="337" w:hRule="atLeast"/>
        </w:trPr>
        <w:tc>
          <w:tcPr>
            <w:tcW w:w="764" w:type="dxa"/>
          </w:tcPr>
          <w:p>
            <w:pPr>
              <w:pStyle w:val="TableParagraph"/>
              <w:spacing w:before="26"/>
              <w:ind w:right="182"/>
              <w:rPr>
                <w:sz w:val="24"/>
              </w:rPr>
            </w:pPr>
            <w:r>
              <w:rPr>
                <w:sz w:val="24"/>
              </w:rPr>
              <w:t>b)</w:t>
            </w:r>
          </w:p>
        </w:tc>
        <w:tc>
          <w:tcPr>
            <w:tcW w:w="6058" w:type="dxa"/>
          </w:tcPr>
          <w:p>
            <w:pPr>
              <w:pStyle w:val="TableParagraph"/>
              <w:spacing w:before="26"/>
              <w:ind w:left="124"/>
              <w:jc w:val="left"/>
              <w:rPr>
                <w:sz w:val="24"/>
              </w:rPr>
            </w:pPr>
            <w:r>
              <w:rPr>
                <w:sz w:val="24"/>
              </w:rPr>
              <w:t>Universidad Tecnológica del Norte de Aguascalientes</w:t>
            </w:r>
          </w:p>
        </w:tc>
        <w:tc>
          <w:tcPr>
            <w:tcW w:w="1740" w:type="dxa"/>
          </w:tcPr>
          <w:p>
            <w:pPr>
              <w:pStyle w:val="TableParagraph"/>
              <w:spacing w:before="26"/>
              <w:ind w:right="197"/>
              <w:rPr>
                <w:sz w:val="24"/>
              </w:rPr>
            </w:pPr>
            <w:r>
              <w:rPr>
                <w:sz w:val="24"/>
              </w:rPr>
              <w:t>8,263,000</w:t>
            </w:r>
          </w:p>
        </w:tc>
      </w:tr>
      <w:tr>
        <w:trPr>
          <w:trHeight w:val="335" w:hRule="atLeast"/>
        </w:trPr>
        <w:tc>
          <w:tcPr>
            <w:tcW w:w="764" w:type="dxa"/>
          </w:tcPr>
          <w:p>
            <w:pPr>
              <w:pStyle w:val="TableParagraph"/>
              <w:spacing w:before="25"/>
              <w:ind w:right="197"/>
              <w:rPr>
                <w:sz w:val="24"/>
              </w:rPr>
            </w:pPr>
            <w:r>
              <w:rPr>
                <w:sz w:val="24"/>
              </w:rPr>
              <w:t>c)</w:t>
            </w:r>
          </w:p>
        </w:tc>
        <w:tc>
          <w:tcPr>
            <w:tcW w:w="6058" w:type="dxa"/>
          </w:tcPr>
          <w:p>
            <w:pPr>
              <w:pStyle w:val="TableParagraph"/>
              <w:spacing w:before="25"/>
              <w:ind w:left="124"/>
              <w:jc w:val="left"/>
              <w:rPr>
                <w:sz w:val="24"/>
              </w:rPr>
            </w:pPr>
            <w:r>
              <w:rPr>
                <w:sz w:val="24"/>
              </w:rPr>
              <w:t>Radio y Televisión de Aguascalientes</w:t>
            </w:r>
          </w:p>
        </w:tc>
        <w:tc>
          <w:tcPr>
            <w:tcW w:w="1740" w:type="dxa"/>
          </w:tcPr>
          <w:p>
            <w:pPr>
              <w:pStyle w:val="TableParagraph"/>
              <w:spacing w:before="25"/>
              <w:ind w:right="197"/>
              <w:rPr>
                <w:sz w:val="24"/>
              </w:rPr>
            </w:pPr>
            <w:r>
              <w:rPr>
                <w:sz w:val="24"/>
              </w:rPr>
              <w:t>4,333,000</w:t>
            </w:r>
          </w:p>
        </w:tc>
      </w:tr>
      <w:tr>
        <w:trPr>
          <w:trHeight w:val="613" w:hRule="atLeast"/>
        </w:trPr>
        <w:tc>
          <w:tcPr>
            <w:tcW w:w="764" w:type="dxa"/>
          </w:tcPr>
          <w:p>
            <w:pPr>
              <w:pStyle w:val="TableParagraph"/>
              <w:spacing w:before="25"/>
              <w:ind w:right="182"/>
              <w:rPr>
                <w:sz w:val="24"/>
              </w:rPr>
            </w:pPr>
            <w:r>
              <w:rPr>
                <w:sz w:val="24"/>
              </w:rPr>
              <w:t>d)</w:t>
            </w:r>
          </w:p>
        </w:tc>
        <w:tc>
          <w:tcPr>
            <w:tcW w:w="6058" w:type="dxa"/>
          </w:tcPr>
          <w:p>
            <w:pPr>
              <w:pStyle w:val="TableParagraph"/>
              <w:spacing w:before="25"/>
              <w:ind w:left="124" w:right="268"/>
              <w:jc w:val="left"/>
              <w:rPr>
                <w:sz w:val="24"/>
              </w:rPr>
            </w:pPr>
            <w:r>
              <w:rPr>
                <w:sz w:val="24"/>
              </w:rPr>
              <w:t>Colegio de Estudios Científicos y Tecnológicos del Estado de Aguascalientes</w:t>
            </w:r>
          </w:p>
        </w:tc>
        <w:tc>
          <w:tcPr>
            <w:tcW w:w="1740" w:type="dxa"/>
          </w:tcPr>
          <w:p>
            <w:pPr>
              <w:pStyle w:val="TableParagraph"/>
              <w:spacing w:before="25"/>
              <w:ind w:right="197"/>
              <w:rPr>
                <w:sz w:val="24"/>
              </w:rPr>
            </w:pPr>
            <w:r>
              <w:rPr>
                <w:sz w:val="24"/>
              </w:rPr>
              <w:t>4,367,000</w:t>
            </w:r>
          </w:p>
        </w:tc>
      </w:tr>
      <w:tr>
        <w:trPr>
          <w:trHeight w:val="337" w:hRule="atLeast"/>
        </w:trPr>
        <w:tc>
          <w:tcPr>
            <w:tcW w:w="764" w:type="dxa"/>
          </w:tcPr>
          <w:p>
            <w:pPr>
              <w:pStyle w:val="TableParagraph"/>
              <w:spacing w:before="26"/>
              <w:ind w:right="197"/>
              <w:rPr>
                <w:sz w:val="24"/>
              </w:rPr>
            </w:pPr>
            <w:r>
              <w:rPr>
                <w:sz w:val="24"/>
              </w:rPr>
              <w:t>e)</w:t>
            </w:r>
          </w:p>
        </w:tc>
        <w:tc>
          <w:tcPr>
            <w:tcW w:w="6058" w:type="dxa"/>
          </w:tcPr>
          <w:p>
            <w:pPr>
              <w:pStyle w:val="TableParagraph"/>
              <w:spacing w:before="26"/>
              <w:ind w:left="124"/>
              <w:jc w:val="left"/>
              <w:rPr>
                <w:sz w:val="24"/>
              </w:rPr>
            </w:pPr>
            <w:r>
              <w:rPr>
                <w:sz w:val="24"/>
              </w:rPr>
              <w:t>Instituto Cultural de Aguascalientes</w:t>
            </w:r>
          </w:p>
        </w:tc>
        <w:tc>
          <w:tcPr>
            <w:tcW w:w="1740" w:type="dxa"/>
          </w:tcPr>
          <w:p>
            <w:pPr>
              <w:pStyle w:val="TableParagraph"/>
              <w:spacing w:before="26"/>
              <w:ind w:right="197"/>
              <w:rPr>
                <w:sz w:val="24"/>
              </w:rPr>
            </w:pPr>
            <w:r>
              <w:rPr>
                <w:sz w:val="24"/>
              </w:rPr>
              <w:t>441,000</w:t>
            </w:r>
          </w:p>
        </w:tc>
      </w:tr>
      <w:tr>
        <w:trPr>
          <w:trHeight w:val="613" w:hRule="atLeast"/>
        </w:trPr>
        <w:tc>
          <w:tcPr>
            <w:tcW w:w="764" w:type="dxa"/>
          </w:tcPr>
          <w:p>
            <w:pPr>
              <w:pStyle w:val="TableParagraph"/>
              <w:spacing w:before="25"/>
              <w:ind w:right="163"/>
              <w:rPr>
                <w:sz w:val="24"/>
              </w:rPr>
            </w:pPr>
            <w:r>
              <w:rPr>
                <w:sz w:val="24"/>
              </w:rPr>
              <w:t>f)</w:t>
            </w:r>
          </w:p>
        </w:tc>
        <w:tc>
          <w:tcPr>
            <w:tcW w:w="6058" w:type="dxa"/>
          </w:tcPr>
          <w:p>
            <w:pPr>
              <w:pStyle w:val="TableParagraph"/>
              <w:spacing w:before="25"/>
              <w:ind w:left="124" w:right="268"/>
              <w:jc w:val="left"/>
              <w:rPr>
                <w:sz w:val="24"/>
              </w:rPr>
            </w:pPr>
            <w:r>
              <w:rPr>
                <w:sz w:val="24"/>
              </w:rPr>
              <w:t>Instituto de Vivienda Social y Ordenamiento de la Propiedad del Estado de Aguascalientes</w:t>
            </w:r>
          </w:p>
        </w:tc>
        <w:tc>
          <w:tcPr>
            <w:tcW w:w="1740" w:type="dxa"/>
          </w:tcPr>
          <w:p>
            <w:pPr>
              <w:pStyle w:val="TableParagraph"/>
              <w:spacing w:before="25"/>
              <w:ind w:right="196"/>
              <w:rPr>
                <w:sz w:val="24"/>
              </w:rPr>
            </w:pPr>
            <w:r>
              <w:rPr>
                <w:sz w:val="24"/>
              </w:rPr>
              <w:t>102,665,000</w:t>
            </w:r>
          </w:p>
        </w:tc>
      </w:tr>
      <w:tr>
        <w:trPr>
          <w:trHeight w:val="337" w:hRule="atLeast"/>
        </w:trPr>
        <w:tc>
          <w:tcPr>
            <w:tcW w:w="764" w:type="dxa"/>
          </w:tcPr>
          <w:p>
            <w:pPr>
              <w:pStyle w:val="TableParagraph"/>
              <w:spacing w:before="26"/>
              <w:ind w:right="186"/>
              <w:rPr>
                <w:sz w:val="24"/>
              </w:rPr>
            </w:pPr>
            <w:r>
              <w:rPr>
                <w:sz w:val="24"/>
              </w:rPr>
              <w:t>g)</w:t>
            </w:r>
          </w:p>
        </w:tc>
        <w:tc>
          <w:tcPr>
            <w:tcW w:w="6058" w:type="dxa"/>
          </w:tcPr>
          <w:p>
            <w:pPr>
              <w:pStyle w:val="TableParagraph"/>
              <w:spacing w:before="26"/>
              <w:ind w:left="124"/>
              <w:jc w:val="left"/>
              <w:rPr>
                <w:sz w:val="24"/>
              </w:rPr>
            </w:pPr>
            <w:r>
              <w:rPr>
                <w:sz w:val="24"/>
              </w:rPr>
              <w:t>Universidad Politécnica de Aguascalientes</w:t>
            </w:r>
          </w:p>
        </w:tc>
        <w:tc>
          <w:tcPr>
            <w:tcW w:w="1740" w:type="dxa"/>
          </w:tcPr>
          <w:p>
            <w:pPr>
              <w:pStyle w:val="TableParagraph"/>
              <w:spacing w:before="26"/>
              <w:ind w:right="197"/>
              <w:rPr>
                <w:sz w:val="24"/>
              </w:rPr>
            </w:pPr>
            <w:r>
              <w:rPr>
                <w:sz w:val="24"/>
              </w:rPr>
              <w:t>4,106,000</w:t>
            </w:r>
          </w:p>
        </w:tc>
      </w:tr>
      <w:tr>
        <w:trPr>
          <w:trHeight w:val="335" w:hRule="atLeast"/>
        </w:trPr>
        <w:tc>
          <w:tcPr>
            <w:tcW w:w="764" w:type="dxa"/>
          </w:tcPr>
          <w:p>
            <w:pPr>
              <w:pStyle w:val="TableParagraph"/>
              <w:spacing w:before="25"/>
              <w:ind w:right="182"/>
              <w:rPr>
                <w:sz w:val="24"/>
              </w:rPr>
            </w:pPr>
            <w:r>
              <w:rPr>
                <w:sz w:val="24"/>
              </w:rPr>
              <w:t>h)</w:t>
            </w:r>
          </w:p>
        </w:tc>
        <w:tc>
          <w:tcPr>
            <w:tcW w:w="6058" w:type="dxa"/>
          </w:tcPr>
          <w:p>
            <w:pPr>
              <w:pStyle w:val="TableParagraph"/>
              <w:spacing w:before="25"/>
              <w:ind w:left="124"/>
              <w:jc w:val="left"/>
              <w:rPr>
                <w:sz w:val="24"/>
              </w:rPr>
            </w:pPr>
            <w:r>
              <w:rPr>
                <w:sz w:val="24"/>
              </w:rPr>
              <w:t>Instituto de Educación de Aguascalientes</w:t>
            </w:r>
          </w:p>
        </w:tc>
        <w:tc>
          <w:tcPr>
            <w:tcW w:w="1740" w:type="dxa"/>
          </w:tcPr>
          <w:p>
            <w:pPr>
              <w:pStyle w:val="TableParagraph"/>
              <w:spacing w:before="25"/>
              <w:ind w:right="197"/>
              <w:rPr>
                <w:sz w:val="24"/>
              </w:rPr>
            </w:pPr>
            <w:r>
              <w:rPr>
                <w:sz w:val="24"/>
              </w:rPr>
              <w:t>6,314,000</w:t>
            </w:r>
          </w:p>
        </w:tc>
      </w:tr>
      <w:tr>
        <w:trPr>
          <w:trHeight w:val="337" w:hRule="atLeast"/>
        </w:trPr>
        <w:tc>
          <w:tcPr>
            <w:tcW w:w="764" w:type="dxa"/>
          </w:tcPr>
          <w:p>
            <w:pPr>
              <w:pStyle w:val="TableParagraph"/>
              <w:spacing w:before="25"/>
              <w:ind w:right="174"/>
              <w:rPr>
                <w:sz w:val="24"/>
              </w:rPr>
            </w:pPr>
            <w:r>
              <w:rPr>
                <w:sz w:val="24"/>
              </w:rPr>
              <w:t>i)</w:t>
            </w:r>
          </w:p>
        </w:tc>
        <w:tc>
          <w:tcPr>
            <w:tcW w:w="6058" w:type="dxa"/>
          </w:tcPr>
          <w:p>
            <w:pPr>
              <w:pStyle w:val="TableParagraph"/>
              <w:spacing w:before="25"/>
              <w:ind w:left="124"/>
              <w:jc w:val="left"/>
              <w:rPr>
                <w:sz w:val="24"/>
              </w:rPr>
            </w:pPr>
            <w:r>
              <w:rPr>
                <w:sz w:val="24"/>
              </w:rPr>
              <w:t>Universidad Tecnológica Metropolitana</w:t>
            </w:r>
          </w:p>
        </w:tc>
        <w:tc>
          <w:tcPr>
            <w:tcW w:w="1740" w:type="dxa"/>
          </w:tcPr>
          <w:p>
            <w:pPr>
              <w:pStyle w:val="TableParagraph"/>
              <w:spacing w:before="25"/>
              <w:ind w:right="197"/>
              <w:rPr>
                <w:sz w:val="24"/>
              </w:rPr>
            </w:pPr>
            <w:r>
              <w:rPr>
                <w:sz w:val="24"/>
              </w:rPr>
              <w:t>1,046,000</w:t>
            </w:r>
          </w:p>
        </w:tc>
      </w:tr>
      <w:tr>
        <w:trPr>
          <w:trHeight w:val="337" w:hRule="atLeast"/>
        </w:trPr>
        <w:tc>
          <w:tcPr>
            <w:tcW w:w="764" w:type="dxa"/>
          </w:tcPr>
          <w:p>
            <w:pPr>
              <w:pStyle w:val="TableParagraph"/>
              <w:spacing w:before="26"/>
              <w:ind w:right="174"/>
              <w:rPr>
                <w:sz w:val="24"/>
              </w:rPr>
            </w:pPr>
            <w:r>
              <w:rPr>
                <w:sz w:val="24"/>
              </w:rPr>
              <w:t>j)</w:t>
            </w:r>
          </w:p>
        </w:tc>
        <w:tc>
          <w:tcPr>
            <w:tcW w:w="6058" w:type="dxa"/>
          </w:tcPr>
          <w:p>
            <w:pPr>
              <w:pStyle w:val="TableParagraph"/>
              <w:spacing w:before="26"/>
              <w:ind w:left="124"/>
              <w:jc w:val="left"/>
              <w:rPr>
                <w:sz w:val="24"/>
              </w:rPr>
            </w:pPr>
            <w:r>
              <w:rPr>
                <w:sz w:val="24"/>
              </w:rPr>
              <w:t>Universidad Tecnológica de Aguascalientes</w:t>
            </w:r>
          </w:p>
        </w:tc>
        <w:tc>
          <w:tcPr>
            <w:tcW w:w="1740" w:type="dxa"/>
          </w:tcPr>
          <w:p>
            <w:pPr>
              <w:pStyle w:val="TableParagraph"/>
              <w:spacing w:before="26"/>
              <w:ind w:right="197"/>
              <w:rPr>
                <w:sz w:val="24"/>
              </w:rPr>
            </w:pPr>
            <w:r>
              <w:rPr>
                <w:sz w:val="24"/>
              </w:rPr>
              <w:t>3,683,000</w:t>
            </w:r>
          </w:p>
        </w:tc>
      </w:tr>
      <w:tr>
        <w:trPr>
          <w:trHeight w:val="337" w:hRule="atLeast"/>
        </w:trPr>
        <w:tc>
          <w:tcPr>
            <w:tcW w:w="764" w:type="dxa"/>
          </w:tcPr>
          <w:p>
            <w:pPr>
              <w:pStyle w:val="TableParagraph"/>
              <w:spacing w:before="25"/>
              <w:ind w:right="182"/>
              <w:rPr>
                <w:sz w:val="24"/>
              </w:rPr>
            </w:pPr>
            <w:r>
              <w:rPr>
                <w:sz w:val="24"/>
              </w:rPr>
              <w:t>k)</w:t>
            </w:r>
          </w:p>
        </w:tc>
        <w:tc>
          <w:tcPr>
            <w:tcW w:w="6058" w:type="dxa"/>
          </w:tcPr>
          <w:p>
            <w:pPr>
              <w:pStyle w:val="TableParagraph"/>
              <w:spacing w:before="25"/>
              <w:ind w:left="124"/>
              <w:jc w:val="left"/>
              <w:rPr>
                <w:sz w:val="24"/>
              </w:rPr>
            </w:pPr>
            <w:r>
              <w:rPr>
                <w:sz w:val="24"/>
              </w:rPr>
              <w:t>Universidad Tecnológica el Retoño</w:t>
            </w:r>
          </w:p>
        </w:tc>
        <w:tc>
          <w:tcPr>
            <w:tcW w:w="1740" w:type="dxa"/>
          </w:tcPr>
          <w:p>
            <w:pPr>
              <w:pStyle w:val="TableParagraph"/>
              <w:spacing w:before="25"/>
              <w:ind w:right="197"/>
              <w:rPr>
                <w:sz w:val="24"/>
              </w:rPr>
            </w:pPr>
            <w:r>
              <w:rPr>
                <w:sz w:val="24"/>
              </w:rPr>
              <w:t>2,020,000</w:t>
            </w:r>
          </w:p>
        </w:tc>
      </w:tr>
      <w:tr>
        <w:trPr>
          <w:trHeight w:val="337" w:hRule="atLeast"/>
        </w:trPr>
        <w:tc>
          <w:tcPr>
            <w:tcW w:w="764" w:type="dxa"/>
          </w:tcPr>
          <w:p>
            <w:pPr>
              <w:pStyle w:val="TableParagraph"/>
              <w:spacing w:before="26"/>
              <w:ind w:right="174"/>
              <w:rPr>
                <w:sz w:val="24"/>
              </w:rPr>
            </w:pPr>
            <w:r>
              <w:rPr>
                <w:sz w:val="24"/>
              </w:rPr>
              <w:t>l)</w:t>
            </w:r>
          </w:p>
        </w:tc>
        <w:tc>
          <w:tcPr>
            <w:tcW w:w="6058" w:type="dxa"/>
          </w:tcPr>
          <w:p>
            <w:pPr>
              <w:pStyle w:val="TableParagraph"/>
              <w:spacing w:before="26"/>
              <w:ind w:left="124"/>
              <w:jc w:val="left"/>
              <w:rPr>
                <w:sz w:val="24"/>
              </w:rPr>
            </w:pPr>
            <w:r>
              <w:rPr>
                <w:sz w:val="24"/>
              </w:rPr>
              <w:t>Universidad Tecnológica de Calvillo</w:t>
            </w:r>
          </w:p>
        </w:tc>
        <w:tc>
          <w:tcPr>
            <w:tcW w:w="1740" w:type="dxa"/>
          </w:tcPr>
          <w:p>
            <w:pPr>
              <w:pStyle w:val="TableParagraph"/>
              <w:spacing w:before="26"/>
              <w:ind w:right="197"/>
              <w:rPr>
                <w:sz w:val="24"/>
              </w:rPr>
            </w:pPr>
            <w:r>
              <w:rPr>
                <w:sz w:val="24"/>
              </w:rPr>
              <w:t>70,000</w:t>
            </w:r>
          </w:p>
        </w:tc>
      </w:tr>
      <w:tr>
        <w:trPr>
          <w:trHeight w:val="611" w:hRule="atLeast"/>
        </w:trPr>
        <w:tc>
          <w:tcPr>
            <w:tcW w:w="764" w:type="dxa"/>
          </w:tcPr>
          <w:p>
            <w:pPr>
              <w:pStyle w:val="TableParagraph"/>
              <w:spacing w:before="25"/>
              <w:ind w:right="174"/>
              <w:rPr>
                <w:sz w:val="24"/>
              </w:rPr>
            </w:pPr>
            <w:r>
              <w:rPr>
                <w:sz w:val="24"/>
              </w:rPr>
              <w:t>m)</w:t>
            </w:r>
          </w:p>
        </w:tc>
        <w:tc>
          <w:tcPr>
            <w:tcW w:w="6058" w:type="dxa"/>
          </w:tcPr>
          <w:p>
            <w:pPr>
              <w:pStyle w:val="TableParagraph"/>
              <w:spacing w:before="25"/>
              <w:ind w:left="124" w:right="332"/>
              <w:jc w:val="left"/>
              <w:rPr>
                <w:sz w:val="24"/>
              </w:rPr>
            </w:pPr>
            <w:r>
              <w:rPr>
                <w:sz w:val="24"/>
              </w:rPr>
              <w:t>Sistema</w:t>
            </w:r>
            <w:r>
              <w:rPr>
                <w:spacing w:val="-17"/>
                <w:sz w:val="24"/>
              </w:rPr>
              <w:t> </w:t>
            </w:r>
            <w:r>
              <w:rPr>
                <w:sz w:val="24"/>
              </w:rPr>
              <w:t>para</w:t>
            </w:r>
            <w:r>
              <w:rPr>
                <w:spacing w:val="-18"/>
                <w:sz w:val="24"/>
              </w:rPr>
              <w:t> </w:t>
            </w:r>
            <w:r>
              <w:rPr>
                <w:sz w:val="24"/>
              </w:rPr>
              <w:t>el</w:t>
            </w:r>
            <w:r>
              <w:rPr>
                <w:spacing w:val="-15"/>
                <w:sz w:val="24"/>
              </w:rPr>
              <w:t> </w:t>
            </w:r>
            <w:r>
              <w:rPr>
                <w:sz w:val="24"/>
              </w:rPr>
              <w:t>Desarrollo</w:t>
            </w:r>
            <w:r>
              <w:rPr>
                <w:spacing w:val="-14"/>
                <w:sz w:val="24"/>
              </w:rPr>
              <w:t> </w:t>
            </w:r>
            <w:r>
              <w:rPr>
                <w:sz w:val="24"/>
              </w:rPr>
              <w:t>Integral</w:t>
            </w:r>
            <w:r>
              <w:rPr>
                <w:spacing w:val="-15"/>
                <w:sz w:val="24"/>
              </w:rPr>
              <w:t> </w:t>
            </w:r>
            <w:r>
              <w:rPr>
                <w:sz w:val="24"/>
              </w:rPr>
              <w:t>de</w:t>
            </w:r>
            <w:r>
              <w:rPr>
                <w:spacing w:val="-17"/>
                <w:sz w:val="24"/>
              </w:rPr>
              <w:t> </w:t>
            </w:r>
            <w:r>
              <w:rPr>
                <w:sz w:val="24"/>
              </w:rPr>
              <w:t>la</w:t>
            </w:r>
            <w:r>
              <w:rPr>
                <w:spacing w:val="-15"/>
                <w:sz w:val="24"/>
              </w:rPr>
              <w:t> </w:t>
            </w:r>
            <w:r>
              <w:rPr>
                <w:sz w:val="24"/>
              </w:rPr>
              <w:t>Familia</w:t>
            </w:r>
            <w:r>
              <w:rPr>
                <w:spacing w:val="-17"/>
                <w:sz w:val="24"/>
              </w:rPr>
              <w:t> </w:t>
            </w:r>
            <w:r>
              <w:rPr>
                <w:sz w:val="24"/>
              </w:rPr>
              <w:t>del</w:t>
            </w:r>
            <w:r>
              <w:rPr>
                <w:spacing w:val="-15"/>
                <w:sz w:val="24"/>
              </w:rPr>
              <w:t> </w:t>
            </w:r>
            <w:r>
              <w:rPr>
                <w:sz w:val="24"/>
              </w:rPr>
              <w:t>Estado de</w:t>
            </w:r>
            <w:r>
              <w:rPr>
                <w:spacing w:val="-2"/>
                <w:sz w:val="24"/>
              </w:rPr>
              <w:t> </w:t>
            </w:r>
            <w:r>
              <w:rPr>
                <w:sz w:val="24"/>
              </w:rPr>
              <w:t>Aguascalientes</w:t>
            </w:r>
          </w:p>
        </w:tc>
        <w:tc>
          <w:tcPr>
            <w:tcW w:w="1740" w:type="dxa"/>
          </w:tcPr>
          <w:p>
            <w:pPr>
              <w:pStyle w:val="TableParagraph"/>
              <w:spacing w:before="25"/>
              <w:ind w:right="196"/>
              <w:rPr>
                <w:sz w:val="24"/>
              </w:rPr>
            </w:pPr>
            <w:r>
              <w:rPr>
                <w:sz w:val="24"/>
              </w:rPr>
              <w:t>11,478,000</w:t>
            </w:r>
          </w:p>
        </w:tc>
      </w:tr>
      <w:tr>
        <w:trPr>
          <w:trHeight w:val="337" w:hRule="atLeast"/>
        </w:trPr>
        <w:tc>
          <w:tcPr>
            <w:tcW w:w="764" w:type="dxa"/>
          </w:tcPr>
          <w:p>
            <w:pPr>
              <w:pStyle w:val="TableParagraph"/>
              <w:spacing w:before="25"/>
              <w:ind w:right="182"/>
              <w:rPr>
                <w:sz w:val="24"/>
              </w:rPr>
            </w:pPr>
            <w:r>
              <w:rPr>
                <w:sz w:val="24"/>
              </w:rPr>
              <w:t>n)</w:t>
            </w:r>
          </w:p>
        </w:tc>
        <w:tc>
          <w:tcPr>
            <w:tcW w:w="6058" w:type="dxa"/>
          </w:tcPr>
          <w:p>
            <w:pPr>
              <w:pStyle w:val="TableParagraph"/>
              <w:spacing w:before="25"/>
              <w:ind w:left="124"/>
              <w:jc w:val="left"/>
              <w:rPr>
                <w:sz w:val="24"/>
              </w:rPr>
            </w:pPr>
            <w:r>
              <w:rPr>
                <w:sz w:val="24"/>
              </w:rPr>
              <w:t>Fideicomiso Complejo Tres Centurias</w:t>
            </w:r>
          </w:p>
        </w:tc>
        <w:tc>
          <w:tcPr>
            <w:tcW w:w="1740" w:type="dxa"/>
          </w:tcPr>
          <w:p>
            <w:pPr>
              <w:pStyle w:val="TableParagraph"/>
              <w:spacing w:before="25"/>
              <w:ind w:right="196"/>
              <w:rPr>
                <w:sz w:val="24"/>
              </w:rPr>
            </w:pPr>
            <w:r>
              <w:rPr>
                <w:sz w:val="24"/>
              </w:rPr>
              <w:t>15,353,000</w:t>
            </w:r>
          </w:p>
        </w:tc>
      </w:tr>
      <w:tr>
        <w:trPr>
          <w:trHeight w:val="613" w:hRule="atLeast"/>
        </w:trPr>
        <w:tc>
          <w:tcPr>
            <w:tcW w:w="764" w:type="dxa"/>
          </w:tcPr>
          <w:p>
            <w:pPr>
              <w:pStyle w:val="TableParagraph"/>
              <w:spacing w:before="26"/>
              <w:ind w:right="182"/>
              <w:rPr>
                <w:sz w:val="24"/>
              </w:rPr>
            </w:pPr>
            <w:r>
              <w:rPr>
                <w:sz w:val="24"/>
              </w:rPr>
              <w:t>o)</w:t>
            </w:r>
          </w:p>
        </w:tc>
        <w:tc>
          <w:tcPr>
            <w:tcW w:w="6058" w:type="dxa"/>
          </w:tcPr>
          <w:p>
            <w:pPr>
              <w:pStyle w:val="TableParagraph"/>
              <w:spacing w:before="26"/>
              <w:ind w:left="124" w:right="268"/>
              <w:jc w:val="left"/>
              <w:rPr>
                <w:sz w:val="24"/>
              </w:rPr>
            </w:pPr>
            <w:r>
              <w:rPr>
                <w:sz w:val="24"/>
              </w:rPr>
              <w:t>Fideicomiso de Inversión y Administración para el Desarrollo Económico del Estado de Aguascalientes</w:t>
            </w:r>
          </w:p>
        </w:tc>
        <w:tc>
          <w:tcPr>
            <w:tcW w:w="1740" w:type="dxa"/>
          </w:tcPr>
          <w:p>
            <w:pPr>
              <w:pStyle w:val="TableParagraph"/>
              <w:spacing w:before="26"/>
              <w:ind w:right="196"/>
              <w:rPr>
                <w:sz w:val="24"/>
              </w:rPr>
            </w:pPr>
            <w:r>
              <w:rPr>
                <w:sz w:val="24"/>
              </w:rPr>
              <w:t>16,393,000</w:t>
            </w:r>
          </w:p>
        </w:tc>
      </w:tr>
      <w:tr>
        <w:trPr>
          <w:trHeight w:val="337" w:hRule="atLeast"/>
        </w:trPr>
        <w:tc>
          <w:tcPr>
            <w:tcW w:w="764" w:type="dxa"/>
          </w:tcPr>
          <w:p>
            <w:pPr>
              <w:pStyle w:val="TableParagraph"/>
              <w:spacing w:before="25"/>
              <w:ind w:right="182"/>
              <w:rPr>
                <w:sz w:val="24"/>
              </w:rPr>
            </w:pPr>
            <w:r>
              <w:rPr>
                <w:sz w:val="24"/>
              </w:rPr>
              <w:t>p)</w:t>
            </w:r>
          </w:p>
        </w:tc>
        <w:tc>
          <w:tcPr>
            <w:tcW w:w="6058" w:type="dxa"/>
          </w:tcPr>
          <w:p>
            <w:pPr>
              <w:pStyle w:val="TableParagraph"/>
              <w:spacing w:before="25"/>
              <w:ind w:left="124"/>
              <w:jc w:val="left"/>
              <w:rPr>
                <w:sz w:val="24"/>
              </w:rPr>
            </w:pPr>
            <w:r>
              <w:rPr>
                <w:sz w:val="24"/>
              </w:rPr>
              <w:t>Patronato de la Feria Nacional de San Marcos</w:t>
            </w:r>
          </w:p>
        </w:tc>
        <w:tc>
          <w:tcPr>
            <w:tcW w:w="1740" w:type="dxa"/>
          </w:tcPr>
          <w:p>
            <w:pPr>
              <w:pStyle w:val="TableParagraph"/>
              <w:spacing w:before="25"/>
              <w:ind w:right="196"/>
              <w:rPr>
                <w:sz w:val="24"/>
              </w:rPr>
            </w:pPr>
            <w:r>
              <w:rPr>
                <w:sz w:val="24"/>
              </w:rPr>
              <w:t>86,820,000</w:t>
            </w:r>
          </w:p>
        </w:tc>
      </w:tr>
      <w:tr>
        <w:trPr>
          <w:trHeight w:val="613" w:hRule="atLeast"/>
        </w:trPr>
        <w:tc>
          <w:tcPr>
            <w:tcW w:w="764" w:type="dxa"/>
          </w:tcPr>
          <w:p>
            <w:pPr>
              <w:pStyle w:val="TableParagraph"/>
              <w:spacing w:before="26"/>
              <w:ind w:right="182"/>
              <w:rPr>
                <w:sz w:val="24"/>
              </w:rPr>
            </w:pPr>
            <w:r>
              <w:rPr>
                <w:sz w:val="24"/>
              </w:rPr>
              <w:t>q)</w:t>
            </w:r>
          </w:p>
        </w:tc>
        <w:tc>
          <w:tcPr>
            <w:tcW w:w="6058" w:type="dxa"/>
          </w:tcPr>
          <w:p>
            <w:pPr>
              <w:pStyle w:val="TableParagraph"/>
              <w:spacing w:before="26"/>
              <w:ind w:left="124"/>
              <w:jc w:val="left"/>
              <w:rPr>
                <w:sz w:val="24"/>
              </w:rPr>
            </w:pPr>
            <w:r>
              <w:rPr>
                <w:sz w:val="24"/>
              </w:rPr>
              <w:t>Colegio de Educación Profesional Técnica del Estado de Aguascalientes</w:t>
            </w:r>
          </w:p>
        </w:tc>
        <w:tc>
          <w:tcPr>
            <w:tcW w:w="1740" w:type="dxa"/>
          </w:tcPr>
          <w:p>
            <w:pPr>
              <w:pStyle w:val="TableParagraph"/>
              <w:spacing w:before="26"/>
              <w:ind w:right="197"/>
              <w:rPr>
                <w:sz w:val="24"/>
              </w:rPr>
            </w:pPr>
            <w:r>
              <w:rPr>
                <w:sz w:val="24"/>
              </w:rPr>
              <w:t>573,000</w:t>
            </w:r>
          </w:p>
        </w:tc>
      </w:tr>
      <w:tr>
        <w:trPr>
          <w:trHeight w:val="335" w:hRule="atLeast"/>
        </w:trPr>
        <w:tc>
          <w:tcPr>
            <w:tcW w:w="764" w:type="dxa"/>
          </w:tcPr>
          <w:p>
            <w:pPr>
              <w:pStyle w:val="TableParagraph"/>
              <w:spacing w:before="25"/>
              <w:ind w:right="163"/>
              <w:rPr>
                <w:sz w:val="24"/>
              </w:rPr>
            </w:pPr>
            <w:r>
              <w:rPr>
                <w:sz w:val="24"/>
              </w:rPr>
              <w:t>r)</w:t>
            </w:r>
          </w:p>
        </w:tc>
        <w:tc>
          <w:tcPr>
            <w:tcW w:w="6058" w:type="dxa"/>
          </w:tcPr>
          <w:p>
            <w:pPr>
              <w:pStyle w:val="TableParagraph"/>
              <w:spacing w:before="25"/>
              <w:ind w:left="124"/>
              <w:jc w:val="left"/>
              <w:rPr>
                <w:sz w:val="24"/>
              </w:rPr>
            </w:pPr>
            <w:r>
              <w:rPr>
                <w:sz w:val="24"/>
              </w:rPr>
              <w:t>Fideicomiso "Desarrollos Industriales de Aguascalientes"</w:t>
            </w:r>
          </w:p>
        </w:tc>
        <w:tc>
          <w:tcPr>
            <w:tcW w:w="1740" w:type="dxa"/>
          </w:tcPr>
          <w:p>
            <w:pPr>
              <w:pStyle w:val="TableParagraph"/>
              <w:spacing w:before="25"/>
              <w:ind w:right="196"/>
              <w:rPr>
                <w:sz w:val="24"/>
              </w:rPr>
            </w:pPr>
            <w:r>
              <w:rPr>
                <w:sz w:val="24"/>
              </w:rPr>
              <w:t>86,063,000</w:t>
            </w:r>
          </w:p>
        </w:tc>
      </w:tr>
      <w:tr>
        <w:trPr>
          <w:trHeight w:val="576" w:hRule="atLeast"/>
        </w:trPr>
        <w:tc>
          <w:tcPr>
            <w:tcW w:w="764" w:type="dxa"/>
          </w:tcPr>
          <w:p>
            <w:pPr>
              <w:pStyle w:val="TableParagraph"/>
              <w:spacing w:before="25"/>
              <w:ind w:right="208"/>
              <w:rPr>
                <w:sz w:val="24"/>
              </w:rPr>
            </w:pPr>
            <w:r>
              <w:rPr>
                <w:sz w:val="24"/>
              </w:rPr>
              <w:t>s)</w:t>
            </w:r>
          </w:p>
        </w:tc>
        <w:tc>
          <w:tcPr>
            <w:tcW w:w="6058" w:type="dxa"/>
          </w:tcPr>
          <w:p>
            <w:pPr>
              <w:pStyle w:val="TableParagraph"/>
              <w:spacing w:line="270" w:lineRule="atLeast" w:before="5"/>
              <w:ind w:left="124"/>
              <w:jc w:val="left"/>
              <w:rPr>
                <w:sz w:val="24"/>
              </w:rPr>
            </w:pPr>
            <w:r>
              <w:rPr>
                <w:sz w:val="24"/>
              </w:rPr>
              <w:t>Instituto de Infraestructura Física Educativa del Estado de Aguascalientes</w:t>
            </w:r>
          </w:p>
        </w:tc>
        <w:tc>
          <w:tcPr>
            <w:tcW w:w="1740" w:type="dxa"/>
          </w:tcPr>
          <w:p>
            <w:pPr>
              <w:pStyle w:val="TableParagraph"/>
              <w:spacing w:before="25"/>
              <w:ind w:right="197"/>
              <w:rPr>
                <w:sz w:val="24"/>
              </w:rPr>
            </w:pPr>
            <w:r>
              <w:rPr>
                <w:sz w:val="24"/>
              </w:rPr>
              <w:t>1,000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5908"/>
        <w:gridCol w:w="2132"/>
      </w:tblGrid>
      <w:tr>
        <w:trPr>
          <w:trHeight w:val="578" w:hRule="atLeast"/>
        </w:trPr>
        <w:tc>
          <w:tcPr>
            <w:tcW w:w="644" w:type="dxa"/>
          </w:tcPr>
          <w:p>
            <w:pPr>
              <w:pStyle w:val="TableParagraph"/>
              <w:spacing w:line="266" w:lineRule="exact"/>
              <w:ind w:left="260"/>
              <w:jc w:val="left"/>
              <w:rPr>
                <w:sz w:val="24"/>
              </w:rPr>
            </w:pPr>
            <w:r>
              <w:rPr>
                <w:sz w:val="24"/>
              </w:rPr>
              <w:t>t)</w:t>
            </w:r>
          </w:p>
        </w:tc>
        <w:tc>
          <w:tcPr>
            <w:tcW w:w="5908" w:type="dxa"/>
          </w:tcPr>
          <w:p>
            <w:pPr>
              <w:pStyle w:val="TableParagraph"/>
              <w:tabs>
                <w:tab w:pos="1170" w:val="left" w:leader="none"/>
                <w:tab w:pos="1642" w:val="left" w:leader="none"/>
                <w:tab w:pos="2784" w:val="left" w:leader="none"/>
                <w:tab w:pos="3256" w:val="left" w:leader="none"/>
                <w:tab w:pos="4050" w:val="left" w:leader="none"/>
                <w:tab w:pos="4594" w:val="left" w:leader="none"/>
                <w:tab w:pos="5491" w:val="left" w:leader="none"/>
              </w:tabs>
              <w:ind w:left="124" w:right="187"/>
              <w:jc w:val="left"/>
              <w:rPr>
                <w:sz w:val="24"/>
              </w:rPr>
            </w:pPr>
            <w:r>
              <w:rPr>
                <w:sz w:val="24"/>
              </w:rPr>
              <w:t>Instituto</w:t>
              <w:tab/>
              <w:t>de</w:t>
              <w:tab/>
              <w:t>Servicios</w:t>
              <w:tab/>
              <w:t>de</w:t>
              <w:tab/>
              <w:t>Salud</w:t>
              <w:tab/>
              <w:t>del</w:t>
              <w:tab/>
              <w:t>Estado</w:t>
              <w:tab/>
            </w:r>
            <w:r>
              <w:rPr>
                <w:spacing w:val="-9"/>
                <w:sz w:val="24"/>
              </w:rPr>
              <w:t>de </w:t>
            </w:r>
            <w:r>
              <w:rPr>
                <w:sz w:val="24"/>
              </w:rPr>
              <w:t>Aguascalientes</w:t>
            </w:r>
          </w:p>
        </w:tc>
        <w:tc>
          <w:tcPr>
            <w:tcW w:w="2132" w:type="dxa"/>
          </w:tcPr>
          <w:p>
            <w:pPr>
              <w:pStyle w:val="TableParagraph"/>
              <w:spacing w:line="266" w:lineRule="exact"/>
              <w:ind w:left="491"/>
              <w:jc w:val="left"/>
              <w:rPr>
                <w:sz w:val="24"/>
              </w:rPr>
            </w:pPr>
            <w:r>
              <w:rPr>
                <w:sz w:val="24"/>
              </w:rPr>
              <w:t>128,256,000</w:t>
            </w:r>
          </w:p>
        </w:tc>
      </w:tr>
      <w:tr>
        <w:trPr>
          <w:trHeight w:val="337" w:hRule="atLeast"/>
        </w:trPr>
        <w:tc>
          <w:tcPr>
            <w:tcW w:w="644" w:type="dxa"/>
          </w:tcPr>
          <w:p>
            <w:pPr>
              <w:pStyle w:val="TableParagraph"/>
              <w:spacing w:before="26"/>
              <w:ind w:left="260"/>
              <w:jc w:val="left"/>
              <w:rPr>
                <w:sz w:val="24"/>
              </w:rPr>
            </w:pPr>
            <w:r>
              <w:rPr>
                <w:sz w:val="24"/>
              </w:rPr>
              <w:t>u)</w:t>
            </w:r>
          </w:p>
        </w:tc>
        <w:tc>
          <w:tcPr>
            <w:tcW w:w="5908" w:type="dxa"/>
          </w:tcPr>
          <w:p>
            <w:pPr>
              <w:pStyle w:val="TableParagraph"/>
              <w:spacing w:before="26"/>
              <w:ind w:left="124"/>
              <w:jc w:val="left"/>
              <w:rPr>
                <w:sz w:val="24"/>
              </w:rPr>
            </w:pPr>
            <w:r>
              <w:rPr>
                <w:sz w:val="24"/>
              </w:rPr>
              <w:t>Instituto Estatal de Seguridad Pública de Aguascalientes</w:t>
            </w:r>
          </w:p>
        </w:tc>
        <w:tc>
          <w:tcPr>
            <w:tcW w:w="2132" w:type="dxa"/>
          </w:tcPr>
          <w:p>
            <w:pPr>
              <w:pStyle w:val="TableParagraph"/>
              <w:spacing w:before="26"/>
              <w:ind w:left="1032"/>
              <w:jc w:val="left"/>
              <w:rPr>
                <w:sz w:val="24"/>
              </w:rPr>
            </w:pPr>
            <w:r>
              <w:rPr>
                <w:sz w:val="24"/>
              </w:rPr>
              <w:t>18,000</w:t>
            </w:r>
          </w:p>
        </w:tc>
      </w:tr>
      <w:tr>
        <w:trPr>
          <w:trHeight w:val="613" w:hRule="atLeast"/>
        </w:trPr>
        <w:tc>
          <w:tcPr>
            <w:tcW w:w="644" w:type="dxa"/>
          </w:tcPr>
          <w:p>
            <w:pPr>
              <w:pStyle w:val="TableParagraph"/>
              <w:spacing w:before="25"/>
              <w:ind w:left="260"/>
              <w:jc w:val="left"/>
              <w:rPr>
                <w:sz w:val="24"/>
              </w:rPr>
            </w:pPr>
            <w:r>
              <w:rPr>
                <w:sz w:val="24"/>
              </w:rPr>
              <w:t>v)</w:t>
            </w:r>
          </w:p>
        </w:tc>
        <w:tc>
          <w:tcPr>
            <w:tcW w:w="5908" w:type="dxa"/>
          </w:tcPr>
          <w:p>
            <w:pPr>
              <w:pStyle w:val="TableParagraph"/>
              <w:tabs>
                <w:tab w:pos="1155" w:val="left" w:leader="none"/>
                <w:tab w:pos="1798" w:val="left" w:leader="none"/>
                <w:tab w:pos="2204" w:val="left" w:leader="none"/>
                <w:tab w:pos="3448" w:val="left" w:leader="none"/>
                <w:tab w:pos="3906" w:val="left" w:leader="none"/>
                <w:tab w:pos="4312" w:val="left" w:leader="none"/>
                <w:tab w:pos="5423" w:val="left" w:leader="none"/>
              </w:tabs>
              <w:spacing w:before="25"/>
              <w:ind w:left="124" w:right="190"/>
              <w:jc w:val="left"/>
              <w:rPr>
                <w:sz w:val="24"/>
              </w:rPr>
            </w:pPr>
            <w:r>
              <w:rPr>
                <w:sz w:val="24"/>
              </w:rPr>
              <w:t>Instituto</w:t>
              <w:tab/>
              <w:t>para</w:t>
              <w:tab/>
              <w:t>el</w:t>
              <w:tab/>
              <w:t>Desarrollo</w:t>
              <w:tab/>
              <w:t>de</w:t>
              <w:tab/>
              <w:t>la</w:t>
              <w:tab/>
              <w:t>Sociedad</w:t>
              <w:tab/>
            </w:r>
            <w:r>
              <w:rPr>
                <w:spacing w:val="-7"/>
                <w:sz w:val="24"/>
              </w:rPr>
              <w:t>del </w:t>
            </w:r>
            <w:r>
              <w:rPr>
                <w:sz w:val="24"/>
              </w:rPr>
              <w:t>Conocimiento del Estado de</w:t>
            </w:r>
            <w:r>
              <w:rPr>
                <w:spacing w:val="-3"/>
                <w:sz w:val="24"/>
              </w:rPr>
              <w:t> </w:t>
            </w:r>
            <w:r>
              <w:rPr>
                <w:sz w:val="24"/>
              </w:rPr>
              <w:t>Aguascalientes</w:t>
            </w:r>
          </w:p>
        </w:tc>
        <w:tc>
          <w:tcPr>
            <w:tcW w:w="2132" w:type="dxa"/>
          </w:tcPr>
          <w:p>
            <w:pPr>
              <w:pStyle w:val="TableParagraph"/>
              <w:spacing w:before="25"/>
              <w:ind w:left="732"/>
              <w:jc w:val="left"/>
              <w:rPr>
                <w:sz w:val="24"/>
              </w:rPr>
            </w:pPr>
            <w:r>
              <w:rPr>
                <w:sz w:val="24"/>
              </w:rPr>
              <w:t>1,215,000</w:t>
            </w:r>
          </w:p>
        </w:tc>
      </w:tr>
      <w:tr>
        <w:trPr>
          <w:trHeight w:val="337" w:hRule="atLeast"/>
        </w:trPr>
        <w:tc>
          <w:tcPr>
            <w:tcW w:w="644" w:type="dxa"/>
          </w:tcPr>
          <w:p>
            <w:pPr>
              <w:pStyle w:val="TableParagraph"/>
              <w:spacing w:before="26"/>
              <w:ind w:right="129"/>
              <w:rPr>
                <w:sz w:val="24"/>
              </w:rPr>
            </w:pPr>
            <w:r>
              <w:rPr>
                <w:sz w:val="24"/>
              </w:rPr>
              <w:t>w)</w:t>
            </w:r>
          </w:p>
        </w:tc>
        <w:tc>
          <w:tcPr>
            <w:tcW w:w="5908" w:type="dxa"/>
          </w:tcPr>
          <w:p>
            <w:pPr>
              <w:pStyle w:val="TableParagraph"/>
              <w:spacing w:before="26"/>
              <w:ind w:left="124"/>
              <w:jc w:val="left"/>
              <w:rPr>
                <w:sz w:val="24"/>
              </w:rPr>
            </w:pPr>
            <w:r>
              <w:rPr>
                <w:sz w:val="24"/>
              </w:rPr>
              <w:t>Instituto del Agua del Estado</w:t>
            </w:r>
          </w:p>
        </w:tc>
        <w:tc>
          <w:tcPr>
            <w:tcW w:w="2132" w:type="dxa"/>
          </w:tcPr>
          <w:p>
            <w:pPr>
              <w:pStyle w:val="TableParagraph"/>
              <w:spacing w:before="26"/>
              <w:ind w:left="912"/>
              <w:jc w:val="left"/>
              <w:rPr>
                <w:sz w:val="24"/>
              </w:rPr>
            </w:pPr>
            <w:r>
              <w:rPr>
                <w:sz w:val="24"/>
              </w:rPr>
              <w:t>292,000</w:t>
            </w:r>
          </w:p>
        </w:tc>
      </w:tr>
      <w:tr>
        <w:trPr>
          <w:trHeight w:val="1163" w:hRule="atLeast"/>
        </w:trPr>
        <w:tc>
          <w:tcPr>
            <w:tcW w:w="644" w:type="dxa"/>
          </w:tcPr>
          <w:p>
            <w:pPr>
              <w:pStyle w:val="TableParagraph"/>
              <w:spacing w:before="25"/>
              <w:ind w:right="122"/>
              <w:rPr>
                <w:b/>
                <w:sz w:val="24"/>
              </w:rPr>
            </w:pPr>
            <w:r>
              <w:rPr>
                <w:b/>
                <w:sz w:val="24"/>
              </w:rPr>
              <w:t>78)</w:t>
            </w:r>
          </w:p>
        </w:tc>
        <w:tc>
          <w:tcPr>
            <w:tcW w:w="5908" w:type="dxa"/>
          </w:tcPr>
          <w:p>
            <w:pPr>
              <w:pStyle w:val="TableParagraph"/>
              <w:spacing w:before="25"/>
              <w:ind w:left="124" w:right="190"/>
              <w:jc w:val="both"/>
              <w:rPr>
                <w:b/>
                <w:sz w:val="24"/>
              </w:rPr>
            </w:pPr>
            <w:r>
              <w:rPr>
                <w:b/>
                <w:sz w:val="24"/>
              </w:rPr>
              <w:t>INGRESOS POR VENTA DE BIENES Y PRESTACIÓN DE SERVICIOS DE LOS PODERES LEGISLATIVO Y JUDICIAL, Y DE LOS ÓRGNANOS AUTÓNOMOS</w:t>
            </w:r>
          </w:p>
        </w:tc>
        <w:tc>
          <w:tcPr>
            <w:tcW w:w="2132" w:type="dxa"/>
          </w:tcPr>
          <w:p>
            <w:pPr>
              <w:pStyle w:val="TableParagraph"/>
              <w:spacing w:before="25"/>
              <w:ind w:left="1032"/>
              <w:jc w:val="left"/>
              <w:rPr>
                <w:sz w:val="24"/>
              </w:rPr>
            </w:pPr>
            <w:r>
              <w:rPr>
                <w:sz w:val="24"/>
              </w:rPr>
              <w:t>14,000</w:t>
            </w:r>
          </w:p>
        </w:tc>
      </w:tr>
      <w:tr>
        <w:trPr>
          <w:trHeight w:val="337" w:hRule="atLeast"/>
        </w:trPr>
        <w:tc>
          <w:tcPr>
            <w:tcW w:w="644" w:type="dxa"/>
          </w:tcPr>
          <w:p>
            <w:pPr>
              <w:pStyle w:val="TableParagraph"/>
              <w:spacing w:before="25"/>
              <w:ind w:left="260"/>
              <w:jc w:val="left"/>
              <w:rPr>
                <w:sz w:val="24"/>
              </w:rPr>
            </w:pPr>
            <w:r>
              <w:rPr>
                <w:sz w:val="24"/>
              </w:rPr>
              <w:t>a)</w:t>
            </w:r>
          </w:p>
        </w:tc>
        <w:tc>
          <w:tcPr>
            <w:tcW w:w="5908" w:type="dxa"/>
          </w:tcPr>
          <w:p>
            <w:pPr>
              <w:pStyle w:val="TableParagraph"/>
              <w:spacing w:before="25"/>
              <w:ind w:left="124"/>
              <w:jc w:val="left"/>
              <w:rPr>
                <w:sz w:val="24"/>
              </w:rPr>
            </w:pPr>
            <w:r>
              <w:rPr>
                <w:sz w:val="24"/>
              </w:rPr>
              <w:t>Fiscalía General del Estado de Aguascalientes</w:t>
            </w:r>
          </w:p>
        </w:tc>
        <w:tc>
          <w:tcPr>
            <w:tcW w:w="2132" w:type="dxa"/>
          </w:tcPr>
          <w:p>
            <w:pPr>
              <w:pStyle w:val="TableParagraph"/>
              <w:spacing w:before="25"/>
              <w:ind w:left="1152"/>
              <w:jc w:val="left"/>
              <w:rPr>
                <w:sz w:val="24"/>
              </w:rPr>
            </w:pPr>
            <w:r>
              <w:rPr>
                <w:sz w:val="24"/>
              </w:rPr>
              <w:t>3,000</w:t>
            </w:r>
          </w:p>
        </w:tc>
      </w:tr>
      <w:tr>
        <w:trPr>
          <w:trHeight w:val="337" w:hRule="atLeast"/>
        </w:trPr>
        <w:tc>
          <w:tcPr>
            <w:tcW w:w="644" w:type="dxa"/>
          </w:tcPr>
          <w:p>
            <w:pPr>
              <w:pStyle w:val="TableParagraph"/>
              <w:spacing w:before="26"/>
              <w:ind w:left="260"/>
              <w:jc w:val="left"/>
              <w:rPr>
                <w:sz w:val="24"/>
              </w:rPr>
            </w:pPr>
            <w:r>
              <w:rPr>
                <w:sz w:val="24"/>
              </w:rPr>
              <w:t>b)</w:t>
            </w:r>
          </w:p>
        </w:tc>
        <w:tc>
          <w:tcPr>
            <w:tcW w:w="5908" w:type="dxa"/>
          </w:tcPr>
          <w:p>
            <w:pPr>
              <w:pStyle w:val="TableParagraph"/>
              <w:spacing w:before="26"/>
              <w:ind w:left="124"/>
              <w:jc w:val="left"/>
              <w:rPr>
                <w:sz w:val="24"/>
              </w:rPr>
            </w:pPr>
            <w:r>
              <w:rPr>
                <w:sz w:val="24"/>
              </w:rPr>
              <w:t>Instituto Estatal Electoral</w:t>
            </w:r>
          </w:p>
        </w:tc>
        <w:tc>
          <w:tcPr>
            <w:tcW w:w="2132" w:type="dxa"/>
          </w:tcPr>
          <w:p>
            <w:pPr>
              <w:pStyle w:val="TableParagraph"/>
              <w:spacing w:before="26"/>
              <w:ind w:left="1032"/>
              <w:jc w:val="left"/>
              <w:rPr>
                <w:sz w:val="24"/>
              </w:rPr>
            </w:pPr>
            <w:r>
              <w:rPr>
                <w:sz w:val="24"/>
              </w:rPr>
              <w:t>11,000</w:t>
            </w:r>
          </w:p>
        </w:tc>
      </w:tr>
      <w:tr>
        <w:trPr>
          <w:trHeight w:val="337" w:hRule="atLeast"/>
        </w:trPr>
        <w:tc>
          <w:tcPr>
            <w:tcW w:w="644" w:type="dxa"/>
          </w:tcPr>
          <w:p>
            <w:pPr>
              <w:pStyle w:val="TableParagraph"/>
              <w:spacing w:before="25"/>
              <w:ind w:right="122"/>
              <w:rPr>
                <w:b/>
                <w:sz w:val="24"/>
              </w:rPr>
            </w:pPr>
            <w:r>
              <w:rPr>
                <w:b/>
                <w:sz w:val="24"/>
              </w:rPr>
              <w:t>79)</w:t>
            </w:r>
          </w:p>
        </w:tc>
        <w:tc>
          <w:tcPr>
            <w:tcW w:w="5908" w:type="dxa"/>
          </w:tcPr>
          <w:p>
            <w:pPr>
              <w:pStyle w:val="TableParagraph"/>
              <w:spacing w:before="25"/>
              <w:ind w:left="124"/>
              <w:jc w:val="left"/>
              <w:rPr>
                <w:b/>
                <w:sz w:val="24"/>
              </w:rPr>
            </w:pPr>
            <w:r>
              <w:rPr>
                <w:b/>
                <w:sz w:val="24"/>
              </w:rPr>
              <w:t>OTROS INGRESOS</w:t>
            </w:r>
          </w:p>
        </w:tc>
        <w:tc>
          <w:tcPr>
            <w:tcW w:w="2132" w:type="dxa"/>
          </w:tcPr>
          <w:p>
            <w:pPr>
              <w:pStyle w:val="TableParagraph"/>
              <w:spacing w:before="25"/>
              <w:ind w:left="912"/>
              <w:jc w:val="left"/>
              <w:rPr>
                <w:sz w:val="24"/>
              </w:rPr>
            </w:pPr>
            <w:r>
              <w:rPr>
                <w:sz w:val="24"/>
              </w:rPr>
              <w:t>892,000</w:t>
            </w:r>
          </w:p>
        </w:tc>
      </w:tr>
      <w:tr>
        <w:trPr>
          <w:trHeight w:val="337" w:hRule="atLeast"/>
        </w:trPr>
        <w:tc>
          <w:tcPr>
            <w:tcW w:w="644" w:type="dxa"/>
          </w:tcPr>
          <w:p>
            <w:pPr>
              <w:pStyle w:val="TableParagraph"/>
              <w:spacing w:before="26"/>
              <w:ind w:left="260"/>
              <w:jc w:val="left"/>
              <w:rPr>
                <w:sz w:val="24"/>
              </w:rPr>
            </w:pPr>
            <w:r>
              <w:rPr>
                <w:sz w:val="24"/>
              </w:rPr>
              <w:t>a)</w:t>
            </w:r>
          </w:p>
        </w:tc>
        <w:tc>
          <w:tcPr>
            <w:tcW w:w="5908" w:type="dxa"/>
          </w:tcPr>
          <w:p>
            <w:pPr>
              <w:pStyle w:val="TableParagraph"/>
              <w:spacing w:before="26"/>
              <w:ind w:left="124"/>
              <w:jc w:val="left"/>
              <w:rPr>
                <w:sz w:val="24"/>
              </w:rPr>
            </w:pPr>
            <w:r>
              <w:rPr>
                <w:sz w:val="24"/>
              </w:rPr>
              <w:t>Instituto de Educación de Aguascalientes</w:t>
            </w:r>
          </w:p>
        </w:tc>
        <w:tc>
          <w:tcPr>
            <w:tcW w:w="2132" w:type="dxa"/>
          </w:tcPr>
          <w:p>
            <w:pPr>
              <w:pStyle w:val="TableParagraph"/>
              <w:spacing w:before="26"/>
              <w:ind w:left="912"/>
              <w:jc w:val="left"/>
              <w:rPr>
                <w:sz w:val="24"/>
              </w:rPr>
            </w:pPr>
            <w:r>
              <w:rPr>
                <w:sz w:val="24"/>
              </w:rPr>
              <w:t>634,000</w:t>
            </w:r>
          </w:p>
        </w:tc>
      </w:tr>
      <w:tr>
        <w:trPr>
          <w:trHeight w:val="612" w:hRule="atLeast"/>
        </w:trPr>
        <w:tc>
          <w:tcPr>
            <w:tcW w:w="644" w:type="dxa"/>
          </w:tcPr>
          <w:p>
            <w:pPr>
              <w:pStyle w:val="TableParagraph"/>
              <w:spacing w:before="25"/>
              <w:ind w:left="260"/>
              <w:jc w:val="left"/>
              <w:rPr>
                <w:sz w:val="24"/>
              </w:rPr>
            </w:pPr>
            <w:r>
              <w:rPr>
                <w:sz w:val="24"/>
              </w:rPr>
              <w:t>b)</w:t>
            </w:r>
          </w:p>
        </w:tc>
        <w:tc>
          <w:tcPr>
            <w:tcW w:w="5908" w:type="dxa"/>
          </w:tcPr>
          <w:p>
            <w:pPr>
              <w:pStyle w:val="TableParagraph"/>
              <w:tabs>
                <w:tab w:pos="1155" w:val="left" w:leader="none"/>
                <w:tab w:pos="1798" w:val="left" w:leader="none"/>
                <w:tab w:pos="2204" w:val="left" w:leader="none"/>
                <w:tab w:pos="3451" w:val="left" w:leader="none"/>
                <w:tab w:pos="3909" w:val="left" w:leader="none"/>
                <w:tab w:pos="4314" w:val="left" w:leader="none"/>
                <w:tab w:pos="5425" w:val="left" w:leader="none"/>
              </w:tabs>
              <w:spacing w:before="25"/>
              <w:ind w:left="124" w:right="188"/>
              <w:jc w:val="left"/>
              <w:rPr>
                <w:sz w:val="24"/>
              </w:rPr>
            </w:pPr>
            <w:r>
              <w:rPr>
                <w:sz w:val="24"/>
              </w:rPr>
              <w:t>Instituto</w:t>
              <w:tab/>
              <w:t>para</w:t>
              <w:tab/>
              <w:t>el</w:t>
              <w:tab/>
              <w:t>Desarrollo</w:t>
              <w:tab/>
              <w:t>de</w:t>
              <w:tab/>
              <w:t>la</w:t>
              <w:tab/>
              <w:t>Sociedad</w:t>
              <w:tab/>
            </w:r>
            <w:r>
              <w:rPr>
                <w:spacing w:val="-7"/>
                <w:sz w:val="24"/>
              </w:rPr>
              <w:t>del </w:t>
            </w:r>
            <w:r>
              <w:rPr>
                <w:sz w:val="24"/>
              </w:rPr>
              <w:t>Conocimiento del Estado de</w:t>
            </w:r>
            <w:r>
              <w:rPr>
                <w:spacing w:val="-3"/>
                <w:sz w:val="24"/>
              </w:rPr>
              <w:t> </w:t>
            </w:r>
            <w:r>
              <w:rPr>
                <w:sz w:val="24"/>
              </w:rPr>
              <w:t>Aguascalientes</w:t>
            </w:r>
          </w:p>
        </w:tc>
        <w:tc>
          <w:tcPr>
            <w:tcW w:w="2132" w:type="dxa"/>
          </w:tcPr>
          <w:p>
            <w:pPr>
              <w:pStyle w:val="TableParagraph"/>
              <w:spacing w:before="25"/>
              <w:ind w:left="1152"/>
              <w:jc w:val="left"/>
              <w:rPr>
                <w:sz w:val="24"/>
              </w:rPr>
            </w:pPr>
            <w:r>
              <w:rPr>
                <w:sz w:val="24"/>
              </w:rPr>
              <w:t>2,000</w:t>
            </w:r>
          </w:p>
        </w:tc>
      </w:tr>
      <w:tr>
        <w:trPr>
          <w:trHeight w:val="337" w:hRule="atLeast"/>
        </w:trPr>
        <w:tc>
          <w:tcPr>
            <w:tcW w:w="644" w:type="dxa"/>
          </w:tcPr>
          <w:p>
            <w:pPr>
              <w:pStyle w:val="TableParagraph"/>
              <w:spacing w:before="25"/>
              <w:ind w:left="260"/>
              <w:jc w:val="left"/>
              <w:rPr>
                <w:sz w:val="24"/>
              </w:rPr>
            </w:pPr>
            <w:r>
              <w:rPr>
                <w:sz w:val="24"/>
              </w:rPr>
              <w:t>c)</w:t>
            </w:r>
          </w:p>
        </w:tc>
        <w:tc>
          <w:tcPr>
            <w:tcW w:w="5908" w:type="dxa"/>
          </w:tcPr>
          <w:p>
            <w:pPr>
              <w:pStyle w:val="TableParagraph"/>
              <w:spacing w:before="25"/>
              <w:ind w:left="124"/>
              <w:jc w:val="left"/>
              <w:rPr>
                <w:sz w:val="24"/>
              </w:rPr>
            </w:pPr>
            <w:r>
              <w:rPr>
                <w:sz w:val="24"/>
              </w:rPr>
              <w:t>Universidad Tecnológica Metropolitana</w:t>
            </w:r>
          </w:p>
        </w:tc>
        <w:tc>
          <w:tcPr>
            <w:tcW w:w="2132" w:type="dxa"/>
          </w:tcPr>
          <w:p>
            <w:pPr>
              <w:pStyle w:val="TableParagraph"/>
              <w:spacing w:before="25"/>
              <w:ind w:left="912"/>
              <w:jc w:val="left"/>
              <w:rPr>
                <w:sz w:val="24"/>
              </w:rPr>
            </w:pPr>
            <w:r>
              <w:rPr>
                <w:sz w:val="24"/>
              </w:rPr>
              <w:t>138,000</w:t>
            </w:r>
          </w:p>
        </w:tc>
      </w:tr>
      <w:tr>
        <w:trPr>
          <w:trHeight w:val="337" w:hRule="atLeast"/>
        </w:trPr>
        <w:tc>
          <w:tcPr>
            <w:tcW w:w="644" w:type="dxa"/>
          </w:tcPr>
          <w:p>
            <w:pPr>
              <w:pStyle w:val="TableParagraph"/>
              <w:spacing w:before="26"/>
              <w:ind w:left="260"/>
              <w:jc w:val="left"/>
              <w:rPr>
                <w:sz w:val="24"/>
              </w:rPr>
            </w:pPr>
            <w:r>
              <w:rPr>
                <w:sz w:val="24"/>
              </w:rPr>
              <w:t>d)</w:t>
            </w:r>
          </w:p>
        </w:tc>
        <w:tc>
          <w:tcPr>
            <w:tcW w:w="5908" w:type="dxa"/>
          </w:tcPr>
          <w:p>
            <w:pPr>
              <w:pStyle w:val="TableParagraph"/>
              <w:spacing w:before="26"/>
              <w:ind w:left="124"/>
              <w:jc w:val="left"/>
              <w:rPr>
                <w:sz w:val="24"/>
              </w:rPr>
            </w:pPr>
            <w:r>
              <w:rPr>
                <w:sz w:val="24"/>
              </w:rPr>
              <w:t>Universidad Tecnológica de Calvillo</w:t>
            </w:r>
          </w:p>
        </w:tc>
        <w:tc>
          <w:tcPr>
            <w:tcW w:w="2132" w:type="dxa"/>
          </w:tcPr>
          <w:p>
            <w:pPr>
              <w:pStyle w:val="TableParagraph"/>
              <w:spacing w:before="26"/>
              <w:ind w:left="912"/>
              <w:jc w:val="left"/>
              <w:rPr>
                <w:sz w:val="24"/>
              </w:rPr>
            </w:pPr>
            <w:r>
              <w:rPr>
                <w:sz w:val="24"/>
              </w:rPr>
              <w:t>118,000</w:t>
            </w:r>
          </w:p>
        </w:tc>
      </w:tr>
      <w:tr>
        <w:trPr>
          <w:trHeight w:val="1165" w:hRule="atLeast"/>
        </w:trPr>
        <w:tc>
          <w:tcPr>
            <w:tcW w:w="644" w:type="dxa"/>
          </w:tcPr>
          <w:p>
            <w:pPr>
              <w:pStyle w:val="TableParagraph"/>
              <w:spacing w:before="25"/>
              <w:ind w:left="200"/>
              <w:jc w:val="left"/>
              <w:rPr>
                <w:b/>
                <w:sz w:val="24"/>
              </w:rPr>
            </w:pPr>
            <w:r>
              <w:rPr>
                <w:b/>
                <w:sz w:val="24"/>
              </w:rPr>
              <w:t>8)</w:t>
            </w:r>
          </w:p>
        </w:tc>
        <w:tc>
          <w:tcPr>
            <w:tcW w:w="5908" w:type="dxa"/>
          </w:tcPr>
          <w:p>
            <w:pPr>
              <w:pStyle w:val="TableParagraph"/>
              <w:tabs>
                <w:tab w:pos="3724" w:val="left" w:leader="none"/>
              </w:tabs>
              <w:spacing w:before="25"/>
              <w:ind w:left="124" w:right="186"/>
              <w:jc w:val="both"/>
              <w:rPr>
                <w:b/>
                <w:sz w:val="24"/>
              </w:rPr>
            </w:pPr>
            <w:r>
              <w:rPr>
                <w:b/>
                <w:sz w:val="24"/>
              </w:rPr>
              <w:t>PARTICIPACIONES,</w:t>
              <w:tab/>
            </w:r>
            <w:r>
              <w:rPr>
                <w:b/>
                <w:spacing w:val="-3"/>
                <w:sz w:val="24"/>
              </w:rPr>
              <w:t>APORTACIONES, </w:t>
            </w:r>
            <w:r>
              <w:rPr>
                <w:b/>
                <w:sz w:val="24"/>
              </w:rPr>
              <w:t>CONVENIOS E INCENTIVOS DERIVADOS DE LA COLABORACIÓN FISCAL Y FONDOS</w:t>
            </w:r>
            <w:r>
              <w:rPr>
                <w:b/>
                <w:spacing w:val="-30"/>
                <w:sz w:val="24"/>
              </w:rPr>
              <w:t> </w:t>
            </w:r>
            <w:r>
              <w:rPr>
                <w:b/>
                <w:sz w:val="24"/>
              </w:rPr>
              <w:t>DISTINTOS DE</w:t>
            </w:r>
            <w:r>
              <w:rPr>
                <w:b/>
                <w:spacing w:val="-1"/>
                <w:sz w:val="24"/>
              </w:rPr>
              <w:t> </w:t>
            </w:r>
            <w:r>
              <w:rPr>
                <w:b/>
                <w:sz w:val="24"/>
              </w:rPr>
              <w:t>APORTACIONES</w:t>
            </w:r>
          </w:p>
        </w:tc>
        <w:tc>
          <w:tcPr>
            <w:tcW w:w="2132" w:type="dxa"/>
          </w:tcPr>
          <w:p>
            <w:pPr>
              <w:pStyle w:val="TableParagraph"/>
              <w:spacing w:before="25"/>
              <w:ind w:left="191"/>
              <w:jc w:val="left"/>
              <w:rPr>
                <w:b/>
                <w:sz w:val="24"/>
              </w:rPr>
            </w:pPr>
            <w:r>
              <w:rPr>
                <w:b/>
                <w:sz w:val="24"/>
              </w:rPr>
              <w:t>24,393,865,000</w:t>
            </w:r>
          </w:p>
        </w:tc>
      </w:tr>
      <w:tr>
        <w:trPr>
          <w:trHeight w:val="337" w:hRule="atLeast"/>
        </w:trPr>
        <w:tc>
          <w:tcPr>
            <w:tcW w:w="644" w:type="dxa"/>
          </w:tcPr>
          <w:p>
            <w:pPr>
              <w:pStyle w:val="TableParagraph"/>
              <w:spacing w:before="26"/>
              <w:ind w:right="122"/>
              <w:rPr>
                <w:b/>
                <w:sz w:val="24"/>
              </w:rPr>
            </w:pPr>
            <w:r>
              <w:rPr>
                <w:b/>
                <w:sz w:val="24"/>
              </w:rPr>
              <w:t>81)</w:t>
            </w:r>
          </w:p>
        </w:tc>
        <w:tc>
          <w:tcPr>
            <w:tcW w:w="5908" w:type="dxa"/>
          </w:tcPr>
          <w:p>
            <w:pPr>
              <w:pStyle w:val="TableParagraph"/>
              <w:spacing w:before="26"/>
              <w:ind w:left="124"/>
              <w:jc w:val="left"/>
              <w:rPr>
                <w:b/>
                <w:sz w:val="24"/>
              </w:rPr>
            </w:pPr>
            <w:r>
              <w:rPr>
                <w:b/>
                <w:sz w:val="24"/>
              </w:rPr>
              <w:t>PARTICIPACIONES</w:t>
            </w:r>
          </w:p>
        </w:tc>
        <w:tc>
          <w:tcPr>
            <w:tcW w:w="2132" w:type="dxa"/>
          </w:tcPr>
          <w:p>
            <w:pPr>
              <w:pStyle w:val="TableParagraph"/>
              <w:spacing w:before="26"/>
              <w:ind w:left="191"/>
              <w:jc w:val="left"/>
              <w:rPr>
                <w:b/>
                <w:sz w:val="24"/>
              </w:rPr>
            </w:pPr>
            <w:r>
              <w:rPr>
                <w:b/>
                <w:sz w:val="24"/>
              </w:rPr>
              <w:t>10,546,603,000</w:t>
            </w:r>
          </w:p>
        </w:tc>
      </w:tr>
      <w:tr>
        <w:trPr>
          <w:trHeight w:val="336" w:hRule="atLeast"/>
        </w:trPr>
        <w:tc>
          <w:tcPr>
            <w:tcW w:w="644" w:type="dxa"/>
          </w:tcPr>
          <w:p>
            <w:pPr>
              <w:pStyle w:val="TableParagraph"/>
              <w:spacing w:before="25"/>
              <w:ind w:left="260"/>
              <w:jc w:val="left"/>
              <w:rPr>
                <w:sz w:val="24"/>
              </w:rPr>
            </w:pPr>
            <w:r>
              <w:rPr>
                <w:sz w:val="24"/>
              </w:rPr>
              <w:t>a)</w:t>
            </w:r>
          </w:p>
        </w:tc>
        <w:tc>
          <w:tcPr>
            <w:tcW w:w="5908" w:type="dxa"/>
          </w:tcPr>
          <w:p>
            <w:pPr>
              <w:pStyle w:val="TableParagraph"/>
              <w:spacing w:before="25"/>
              <w:ind w:left="124"/>
              <w:jc w:val="left"/>
              <w:rPr>
                <w:sz w:val="24"/>
              </w:rPr>
            </w:pPr>
            <w:r>
              <w:rPr>
                <w:sz w:val="24"/>
              </w:rPr>
              <w:t>Fondo General de Participaciones</w:t>
            </w:r>
          </w:p>
        </w:tc>
        <w:tc>
          <w:tcPr>
            <w:tcW w:w="2132" w:type="dxa"/>
          </w:tcPr>
          <w:p>
            <w:pPr>
              <w:pStyle w:val="TableParagraph"/>
              <w:spacing w:before="25"/>
              <w:ind w:left="311"/>
              <w:jc w:val="left"/>
              <w:rPr>
                <w:sz w:val="24"/>
              </w:rPr>
            </w:pPr>
            <w:r>
              <w:rPr>
                <w:sz w:val="24"/>
              </w:rPr>
              <w:t>8,170,344,000</w:t>
            </w:r>
          </w:p>
        </w:tc>
      </w:tr>
      <w:tr>
        <w:trPr>
          <w:trHeight w:val="337" w:hRule="atLeast"/>
        </w:trPr>
        <w:tc>
          <w:tcPr>
            <w:tcW w:w="644" w:type="dxa"/>
          </w:tcPr>
          <w:p>
            <w:pPr>
              <w:pStyle w:val="TableParagraph"/>
              <w:spacing w:before="25"/>
              <w:ind w:left="260"/>
              <w:jc w:val="left"/>
              <w:rPr>
                <w:sz w:val="24"/>
              </w:rPr>
            </w:pPr>
            <w:r>
              <w:rPr>
                <w:sz w:val="24"/>
              </w:rPr>
              <w:t>b)</w:t>
            </w:r>
          </w:p>
        </w:tc>
        <w:tc>
          <w:tcPr>
            <w:tcW w:w="5908" w:type="dxa"/>
          </w:tcPr>
          <w:p>
            <w:pPr>
              <w:pStyle w:val="TableParagraph"/>
              <w:spacing w:before="25"/>
              <w:ind w:left="124"/>
              <w:jc w:val="left"/>
              <w:rPr>
                <w:sz w:val="24"/>
              </w:rPr>
            </w:pPr>
            <w:r>
              <w:rPr>
                <w:sz w:val="24"/>
              </w:rPr>
              <w:t>Fondo de Fomento Municipal</w:t>
            </w:r>
          </w:p>
        </w:tc>
        <w:tc>
          <w:tcPr>
            <w:tcW w:w="2132" w:type="dxa"/>
          </w:tcPr>
          <w:p>
            <w:pPr>
              <w:pStyle w:val="TableParagraph"/>
              <w:spacing w:before="25"/>
              <w:ind w:left="491"/>
              <w:jc w:val="left"/>
              <w:rPr>
                <w:sz w:val="24"/>
              </w:rPr>
            </w:pPr>
            <w:r>
              <w:rPr>
                <w:sz w:val="24"/>
              </w:rPr>
              <w:t>695,460,000</w:t>
            </w:r>
          </w:p>
        </w:tc>
      </w:tr>
      <w:tr>
        <w:trPr>
          <w:trHeight w:val="337" w:hRule="atLeast"/>
        </w:trPr>
        <w:tc>
          <w:tcPr>
            <w:tcW w:w="644" w:type="dxa"/>
          </w:tcPr>
          <w:p>
            <w:pPr>
              <w:pStyle w:val="TableParagraph"/>
              <w:spacing w:before="26"/>
              <w:ind w:left="260"/>
              <w:jc w:val="left"/>
              <w:rPr>
                <w:sz w:val="24"/>
              </w:rPr>
            </w:pPr>
            <w:r>
              <w:rPr>
                <w:sz w:val="24"/>
              </w:rPr>
              <w:t>c)</w:t>
            </w:r>
          </w:p>
        </w:tc>
        <w:tc>
          <w:tcPr>
            <w:tcW w:w="5908" w:type="dxa"/>
          </w:tcPr>
          <w:p>
            <w:pPr>
              <w:pStyle w:val="TableParagraph"/>
              <w:spacing w:before="26"/>
              <w:ind w:left="124"/>
              <w:jc w:val="left"/>
              <w:rPr>
                <w:sz w:val="24"/>
              </w:rPr>
            </w:pPr>
            <w:r>
              <w:rPr>
                <w:sz w:val="24"/>
              </w:rPr>
              <w:t>Impuesto Especial Sobre Producción y Servicios</w:t>
            </w:r>
          </w:p>
        </w:tc>
        <w:tc>
          <w:tcPr>
            <w:tcW w:w="2132" w:type="dxa"/>
          </w:tcPr>
          <w:p>
            <w:pPr>
              <w:pStyle w:val="TableParagraph"/>
              <w:spacing w:before="26"/>
              <w:ind w:left="491"/>
              <w:jc w:val="left"/>
              <w:rPr>
                <w:sz w:val="24"/>
              </w:rPr>
            </w:pPr>
            <w:r>
              <w:rPr>
                <w:sz w:val="24"/>
              </w:rPr>
              <w:t>313,373,000</w:t>
            </w:r>
          </w:p>
        </w:tc>
      </w:tr>
      <w:tr>
        <w:trPr>
          <w:trHeight w:val="337" w:hRule="atLeast"/>
        </w:trPr>
        <w:tc>
          <w:tcPr>
            <w:tcW w:w="644" w:type="dxa"/>
          </w:tcPr>
          <w:p>
            <w:pPr>
              <w:pStyle w:val="TableParagraph"/>
              <w:spacing w:before="25"/>
              <w:ind w:left="260"/>
              <w:jc w:val="left"/>
              <w:rPr>
                <w:sz w:val="24"/>
              </w:rPr>
            </w:pPr>
            <w:r>
              <w:rPr>
                <w:sz w:val="24"/>
              </w:rPr>
              <w:t>d)</w:t>
            </w:r>
          </w:p>
        </w:tc>
        <w:tc>
          <w:tcPr>
            <w:tcW w:w="5908" w:type="dxa"/>
          </w:tcPr>
          <w:p>
            <w:pPr>
              <w:pStyle w:val="TableParagraph"/>
              <w:spacing w:before="25"/>
              <w:ind w:left="124"/>
              <w:jc w:val="left"/>
              <w:rPr>
                <w:sz w:val="24"/>
              </w:rPr>
            </w:pPr>
            <w:r>
              <w:rPr>
                <w:sz w:val="24"/>
              </w:rPr>
              <w:t>Fondo de Fiscalización y Recaudación</w:t>
            </w:r>
          </w:p>
        </w:tc>
        <w:tc>
          <w:tcPr>
            <w:tcW w:w="2132" w:type="dxa"/>
          </w:tcPr>
          <w:p>
            <w:pPr>
              <w:pStyle w:val="TableParagraph"/>
              <w:spacing w:before="25"/>
              <w:ind w:left="491"/>
              <w:jc w:val="left"/>
              <w:rPr>
                <w:sz w:val="24"/>
              </w:rPr>
            </w:pPr>
            <w:r>
              <w:rPr>
                <w:sz w:val="24"/>
              </w:rPr>
              <w:t>467,426,000</w:t>
            </w:r>
          </w:p>
        </w:tc>
      </w:tr>
      <w:tr>
        <w:trPr>
          <w:trHeight w:val="337" w:hRule="atLeast"/>
        </w:trPr>
        <w:tc>
          <w:tcPr>
            <w:tcW w:w="644" w:type="dxa"/>
          </w:tcPr>
          <w:p>
            <w:pPr>
              <w:pStyle w:val="TableParagraph"/>
              <w:spacing w:before="26"/>
              <w:ind w:left="260"/>
              <w:jc w:val="left"/>
              <w:rPr>
                <w:sz w:val="24"/>
              </w:rPr>
            </w:pPr>
            <w:r>
              <w:rPr>
                <w:sz w:val="24"/>
              </w:rPr>
              <w:t>e)</w:t>
            </w:r>
          </w:p>
        </w:tc>
        <w:tc>
          <w:tcPr>
            <w:tcW w:w="5908" w:type="dxa"/>
          </w:tcPr>
          <w:p>
            <w:pPr>
              <w:pStyle w:val="TableParagraph"/>
              <w:spacing w:before="26"/>
              <w:ind w:left="124"/>
              <w:jc w:val="left"/>
              <w:rPr>
                <w:sz w:val="24"/>
              </w:rPr>
            </w:pPr>
            <w:r>
              <w:rPr>
                <w:sz w:val="24"/>
              </w:rPr>
              <w:t>Impuesto a la Gasolina y Diésel</w:t>
            </w:r>
          </w:p>
        </w:tc>
        <w:tc>
          <w:tcPr>
            <w:tcW w:w="2132" w:type="dxa"/>
          </w:tcPr>
          <w:p>
            <w:pPr>
              <w:pStyle w:val="TableParagraph"/>
              <w:spacing w:before="26"/>
              <w:ind w:left="491"/>
              <w:jc w:val="left"/>
              <w:rPr>
                <w:sz w:val="24"/>
              </w:rPr>
            </w:pPr>
            <w:r>
              <w:rPr>
                <w:sz w:val="24"/>
              </w:rPr>
              <w:t>150,000,000</w:t>
            </w:r>
          </w:p>
        </w:tc>
      </w:tr>
      <w:tr>
        <w:trPr>
          <w:trHeight w:val="335" w:hRule="atLeast"/>
        </w:trPr>
        <w:tc>
          <w:tcPr>
            <w:tcW w:w="644" w:type="dxa"/>
          </w:tcPr>
          <w:p>
            <w:pPr>
              <w:pStyle w:val="TableParagraph"/>
              <w:spacing w:before="25"/>
              <w:ind w:right="163"/>
              <w:rPr>
                <w:sz w:val="24"/>
              </w:rPr>
            </w:pPr>
            <w:r>
              <w:rPr>
                <w:sz w:val="24"/>
              </w:rPr>
              <w:t>f)</w:t>
            </w:r>
          </w:p>
        </w:tc>
        <w:tc>
          <w:tcPr>
            <w:tcW w:w="5908" w:type="dxa"/>
          </w:tcPr>
          <w:p>
            <w:pPr>
              <w:pStyle w:val="TableParagraph"/>
              <w:spacing w:before="25"/>
              <w:ind w:left="124"/>
              <w:jc w:val="left"/>
              <w:rPr>
                <w:sz w:val="24"/>
              </w:rPr>
            </w:pPr>
            <w:r>
              <w:rPr>
                <w:sz w:val="24"/>
              </w:rPr>
              <w:t>Impuesto sobre la Renta Participable</w:t>
            </w:r>
          </w:p>
        </w:tc>
        <w:tc>
          <w:tcPr>
            <w:tcW w:w="2132" w:type="dxa"/>
          </w:tcPr>
          <w:p>
            <w:pPr>
              <w:pStyle w:val="TableParagraph"/>
              <w:spacing w:before="25"/>
              <w:ind w:left="491"/>
              <w:jc w:val="left"/>
              <w:rPr>
                <w:sz w:val="24"/>
              </w:rPr>
            </w:pPr>
            <w:r>
              <w:rPr>
                <w:sz w:val="24"/>
              </w:rPr>
              <w:t>750,000,000</w:t>
            </w:r>
          </w:p>
        </w:tc>
      </w:tr>
      <w:tr>
        <w:trPr>
          <w:trHeight w:val="337" w:hRule="atLeast"/>
        </w:trPr>
        <w:tc>
          <w:tcPr>
            <w:tcW w:w="644" w:type="dxa"/>
          </w:tcPr>
          <w:p>
            <w:pPr>
              <w:pStyle w:val="TableParagraph"/>
              <w:spacing w:before="25"/>
              <w:ind w:right="122"/>
              <w:rPr>
                <w:b/>
                <w:sz w:val="24"/>
              </w:rPr>
            </w:pPr>
            <w:r>
              <w:rPr>
                <w:b/>
                <w:sz w:val="24"/>
              </w:rPr>
              <w:t>82)</w:t>
            </w:r>
          </w:p>
        </w:tc>
        <w:tc>
          <w:tcPr>
            <w:tcW w:w="5908" w:type="dxa"/>
          </w:tcPr>
          <w:p>
            <w:pPr>
              <w:pStyle w:val="TableParagraph"/>
              <w:spacing w:before="25"/>
              <w:ind w:left="124"/>
              <w:jc w:val="left"/>
              <w:rPr>
                <w:b/>
                <w:sz w:val="24"/>
              </w:rPr>
            </w:pPr>
            <w:r>
              <w:rPr>
                <w:b/>
                <w:sz w:val="24"/>
              </w:rPr>
              <w:t>APORTACIONES</w:t>
            </w:r>
          </w:p>
        </w:tc>
        <w:tc>
          <w:tcPr>
            <w:tcW w:w="2132" w:type="dxa"/>
          </w:tcPr>
          <w:p>
            <w:pPr>
              <w:pStyle w:val="TableParagraph"/>
              <w:spacing w:before="25"/>
              <w:ind w:left="191"/>
              <w:jc w:val="left"/>
              <w:rPr>
                <w:b/>
                <w:sz w:val="24"/>
              </w:rPr>
            </w:pPr>
            <w:r>
              <w:rPr>
                <w:b/>
                <w:sz w:val="24"/>
              </w:rPr>
              <w:t>11,432,060,000</w:t>
            </w:r>
          </w:p>
        </w:tc>
      </w:tr>
      <w:tr>
        <w:trPr>
          <w:trHeight w:val="613" w:hRule="atLeast"/>
        </w:trPr>
        <w:tc>
          <w:tcPr>
            <w:tcW w:w="644" w:type="dxa"/>
          </w:tcPr>
          <w:p>
            <w:pPr>
              <w:pStyle w:val="TableParagraph"/>
              <w:spacing w:before="26"/>
              <w:ind w:left="260"/>
              <w:jc w:val="left"/>
              <w:rPr>
                <w:sz w:val="24"/>
              </w:rPr>
            </w:pPr>
            <w:r>
              <w:rPr>
                <w:sz w:val="24"/>
              </w:rPr>
              <w:t>a)</w:t>
            </w:r>
          </w:p>
        </w:tc>
        <w:tc>
          <w:tcPr>
            <w:tcW w:w="5908" w:type="dxa"/>
          </w:tcPr>
          <w:p>
            <w:pPr>
              <w:pStyle w:val="TableParagraph"/>
              <w:spacing w:before="26"/>
              <w:ind w:left="124"/>
              <w:jc w:val="left"/>
              <w:rPr>
                <w:sz w:val="24"/>
              </w:rPr>
            </w:pPr>
            <w:r>
              <w:rPr>
                <w:sz w:val="24"/>
              </w:rPr>
              <w:t>Fondo de Aportaciones para la Nómina Educativa y Gasto Operativo</w:t>
            </w:r>
          </w:p>
        </w:tc>
        <w:tc>
          <w:tcPr>
            <w:tcW w:w="2132" w:type="dxa"/>
          </w:tcPr>
          <w:p>
            <w:pPr>
              <w:pStyle w:val="TableParagraph"/>
              <w:spacing w:before="26"/>
              <w:ind w:left="311"/>
              <w:jc w:val="left"/>
              <w:rPr>
                <w:sz w:val="24"/>
              </w:rPr>
            </w:pPr>
            <w:r>
              <w:rPr>
                <w:sz w:val="24"/>
              </w:rPr>
              <w:t>6,599,154,000</w:t>
            </w:r>
          </w:p>
        </w:tc>
      </w:tr>
      <w:tr>
        <w:trPr>
          <w:trHeight w:val="337" w:hRule="atLeast"/>
        </w:trPr>
        <w:tc>
          <w:tcPr>
            <w:tcW w:w="644" w:type="dxa"/>
          </w:tcPr>
          <w:p>
            <w:pPr>
              <w:pStyle w:val="TableParagraph"/>
              <w:spacing w:before="25"/>
              <w:ind w:left="260"/>
              <w:jc w:val="left"/>
              <w:rPr>
                <w:sz w:val="24"/>
              </w:rPr>
            </w:pPr>
            <w:r>
              <w:rPr>
                <w:sz w:val="24"/>
              </w:rPr>
              <w:t>b)</w:t>
            </w:r>
          </w:p>
        </w:tc>
        <w:tc>
          <w:tcPr>
            <w:tcW w:w="5908" w:type="dxa"/>
          </w:tcPr>
          <w:p>
            <w:pPr>
              <w:pStyle w:val="TableParagraph"/>
              <w:spacing w:before="25"/>
              <w:ind w:left="124"/>
              <w:jc w:val="left"/>
              <w:rPr>
                <w:sz w:val="24"/>
              </w:rPr>
            </w:pPr>
            <w:r>
              <w:rPr>
                <w:sz w:val="24"/>
              </w:rPr>
              <w:t>Fondo de Aportaciones para los Servicios de Salud</w:t>
            </w:r>
          </w:p>
        </w:tc>
        <w:tc>
          <w:tcPr>
            <w:tcW w:w="2132" w:type="dxa"/>
          </w:tcPr>
          <w:p>
            <w:pPr>
              <w:pStyle w:val="TableParagraph"/>
              <w:spacing w:before="25"/>
              <w:ind w:right="196"/>
              <w:rPr>
                <w:sz w:val="24"/>
              </w:rPr>
            </w:pPr>
            <w:r>
              <w:rPr>
                <w:sz w:val="24"/>
              </w:rPr>
              <w:t>1,938,089,000</w:t>
            </w:r>
          </w:p>
        </w:tc>
      </w:tr>
      <w:tr>
        <w:trPr>
          <w:trHeight w:val="337" w:hRule="atLeast"/>
        </w:trPr>
        <w:tc>
          <w:tcPr>
            <w:tcW w:w="644" w:type="dxa"/>
          </w:tcPr>
          <w:p>
            <w:pPr>
              <w:pStyle w:val="TableParagraph"/>
              <w:spacing w:before="26"/>
              <w:ind w:left="260"/>
              <w:jc w:val="left"/>
              <w:rPr>
                <w:sz w:val="24"/>
              </w:rPr>
            </w:pPr>
            <w:r>
              <w:rPr>
                <w:sz w:val="24"/>
              </w:rPr>
              <w:t>c)</w:t>
            </w:r>
          </w:p>
        </w:tc>
        <w:tc>
          <w:tcPr>
            <w:tcW w:w="5908" w:type="dxa"/>
          </w:tcPr>
          <w:p>
            <w:pPr>
              <w:pStyle w:val="TableParagraph"/>
              <w:spacing w:before="26"/>
              <w:ind w:left="124"/>
              <w:jc w:val="left"/>
              <w:rPr>
                <w:sz w:val="24"/>
              </w:rPr>
            </w:pPr>
            <w:r>
              <w:rPr>
                <w:sz w:val="24"/>
              </w:rPr>
              <w:t>Fondo de Aportaciones para la Infraestructura Social</w:t>
            </w:r>
          </w:p>
        </w:tc>
        <w:tc>
          <w:tcPr>
            <w:tcW w:w="2132" w:type="dxa"/>
          </w:tcPr>
          <w:p>
            <w:pPr>
              <w:pStyle w:val="TableParagraph"/>
              <w:spacing w:before="26"/>
              <w:ind w:left="491"/>
              <w:jc w:val="left"/>
              <w:rPr>
                <w:sz w:val="24"/>
              </w:rPr>
            </w:pPr>
            <w:r>
              <w:rPr>
                <w:sz w:val="24"/>
              </w:rPr>
              <w:t>694,510,000</w:t>
            </w:r>
          </w:p>
        </w:tc>
      </w:tr>
      <w:tr>
        <w:trPr>
          <w:trHeight w:val="337" w:hRule="atLeast"/>
        </w:trPr>
        <w:tc>
          <w:tcPr>
            <w:tcW w:w="644" w:type="dxa"/>
          </w:tcPr>
          <w:p>
            <w:pPr>
              <w:pStyle w:val="TableParagraph"/>
              <w:spacing w:before="25"/>
              <w:ind w:right="122"/>
              <w:rPr>
                <w:sz w:val="24"/>
              </w:rPr>
            </w:pPr>
            <w:r>
              <w:rPr>
                <w:sz w:val="24"/>
              </w:rPr>
              <w:t>1)</w:t>
            </w:r>
          </w:p>
        </w:tc>
        <w:tc>
          <w:tcPr>
            <w:tcW w:w="5908" w:type="dxa"/>
          </w:tcPr>
          <w:p>
            <w:pPr>
              <w:pStyle w:val="TableParagraph"/>
              <w:spacing w:before="25"/>
              <w:ind w:left="124"/>
              <w:jc w:val="left"/>
              <w:rPr>
                <w:sz w:val="24"/>
              </w:rPr>
            </w:pPr>
            <w:r>
              <w:rPr>
                <w:sz w:val="24"/>
              </w:rPr>
              <w:t>Estatal</w:t>
            </w:r>
          </w:p>
        </w:tc>
        <w:tc>
          <w:tcPr>
            <w:tcW w:w="2132" w:type="dxa"/>
          </w:tcPr>
          <w:p>
            <w:pPr>
              <w:pStyle w:val="TableParagraph"/>
              <w:spacing w:before="25"/>
              <w:ind w:right="195"/>
              <w:rPr>
                <w:sz w:val="24"/>
              </w:rPr>
            </w:pPr>
            <w:r>
              <w:rPr>
                <w:sz w:val="24"/>
              </w:rPr>
              <w:t>84,185,000</w:t>
            </w:r>
          </w:p>
        </w:tc>
      </w:tr>
      <w:tr>
        <w:trPr>
          <w:trHeight w:val="337" w:hRule="atLeast"/>
        </w:trPr>
        <w:tc>
          <w:tcPr>
            <w:tcW w:w="644" w:type="dxa"/>
          </w:tcPr>
          <w:p>
            <w:pPr>
              <w:pStyle w:val="TableParagraph"/>
              <w:spacing w:before="26"/>
              <w:ind w:right="122"/>
              <w:rPr>
                <w:sz w:val="24"/>
              </w:rPr>
            </w:pPr>
            <w:r>
              <w:rPr>
                <w:sz w:val="24"/>
              </w:rPr>
              <w:t>2)</w:t>
            </w:r>
          </w:p>
        </w:tc>
        <w:tc>
          <w:tcPr>
            <w:tcW w:w="5908" w:type="dxa"/>
          </w:tcPr>
          <w:p>
            <w:pPr>
              <w:pStyle w:val="TableParagraph"/>
              <w:spacing w:before="26"/>
              <w:ind w:left="124"/>
              <w:jc w:val="left"/>
              <w:rPr>
                <w:sz w:val="24"/>
              </w:rPr>
            </w:pPr>
            <w:r>
              <w:rPr>
                <w:sz w:val="24"/>
              </w:rPr>
              <w:t>Municipal</w:t>
            </w:r>
          </w:p>
        </w:tc>
        <w:tc>
          <w:tcPr>
            <w:tcW w:w="2132" w:type="dxa"/>
          </w:tcPr>
          <w:p>
            <w:pPr>
              <w:pStyle w:val="TableParagraph"/>
              <w:spacing w:before="26"/>
              <w:ind w:right="195"/>
              <w:rPr>
                <w:sz w:val="24"/>
              </w:rPr>
            </w:pPr>
            <w:r>
              <w:rPr>
                <w:sz w:val="24"/>
              </w:rPr>
              <w:t>610,325,000</w:t>
            </w:r>
          </w:p>
        </w:tc>
      </w:tr>
      <w:tr>
        <w:trPr>
          <w:trHeight w:val="611" w:hRule="atLeast"/>
        </w:trPr>
        <w:tc>
          <w:tcPr>
            <w:tcW w:w="644" w:type="dxa"/>
          </w:tcPr>
          <w:p>
            <w:pPr>
              <w:pStyle w:val="TableParagraph"/>
              <w:spacing w:before="25"/>
              <w:ind w:left="260"/>
              <w:jc w:val="left"/>
              <w:rPr>
                <w:sz w:val="24"/>
              </w:rPr>
            </w:pPr>
            <w:r>
              <w:rPr>
                <w:sz w:val="24"/>
              </w:rPr>
              <w:t>d)</w:t>
            </w:r>
          </w:p>
        </w:tc>
        <w:tc>
          <w:tcPr>
            <w:tcW w:w="5908" w:type="dxa"/>
          </w:tcPr>
          <w:p>
            <w:pPr>
              <w:pStyle w:val="TableParagraph"/>
              <w:spacing w:before="25"/>
              <w:ind w:left="124"/>
              <w:jc w:val="left"/>
              <w:rPr>
                <w:sz w:val="24"/>
              </w:rPr>
            </w:pPr>
            <w:r>
              <w:rPr>
                <w:sz w:val="24"/>
              </w:rPr>
              <w:t>Fondo de Aportaciones para el Fortalecimiento de los Municipios</w:t>
            </w:r>
          </w:p>
        </w:tc>
        <w:tc>
          <w:tcPr>
            <w:tcW w:w="2132" w:type="dxa"/>
          </w:tcPr>
          <w:p>
            <w:pPr>
              <w:pStyle w:val="TableParagraph"/>
              <w:spacing w:before="25"/>
              <w:ind w:right="196"/>
              <w:rPr>
                <w:sz w:val="24"/>
              </w:rPr>
            </w:pPr>
            <w:r>
              <w:rPr>
                <w:sz w:val="24"/>
              </w:rPr>
              <w:t>1,072,881,000</w:t>
            </w:r>
          </w:p>
        </w:tc>
      </w:tr>
      <w:tr>
        <w:trPr>
          <w:trHeight w:val="337" w:hRule="atLeast"/>
        </w:trPr>
        <w:tc>
          <w:tcPr>
            <w:tcW w:w="644" w:type="dxa"/>
          </w:tcPr>
          <w:p>
            <w:pPr>
              <w:pStyle w:val="TableParagraph"/>
              <w:spacing w:before="25"/>
              <w:ind w:left="260"/>
              <w:jc w:val="left"/>
              <w:rPr>
                <w:sz w:val="24"/>
              </w:rPr>
            </w:pPr>
            <w:r>
              <w:rPr>
                <w:sz w:val="24"/>
              </w:rPr>
              <w:t>e)</w:t>
            </w:r>
          </w:p>
        </w:tc>
        <w:tc>
          <w:tcPr>
            <w:tcW w:w="5908" w:type="dxa"/>
          </w:tcPr>
          <w:p>
            <w:pPr>
              <w:pStyle w:val="TableParagraph"/>
              <w:spacing w:before="25"/>
              <w:ind w:left="124"/>
              <w:jc w:val="left"/>
              <w:rPr>
                <w:sz w:val="24"/>
              </w:rPr>
            </w:pPr>
            <w:r>
              <w:rPr>
                <w:sz w:val="24"/>
              </w:rPr>
              <w:t>Fondo de Aportaciones Múltiples</w:t>
            </w:r>
          </w:p>
        </w:tc>
        <w:tc>
          <w:tcPr>
            <w:tcW w:w="2132" w:type="dxa"/>
          </w:tcPr>
          <w:p>
            <w:pPr>
              <w:pStyle w:val="TableParagraph"/>
              <w:spacing w:before="25"/>
              <w:ind w:left="491"/>
              <w:jc w:val="left"/>
              <w:rPr>
                <w:sz w:val="24"/>
              </w:rPr>
            </w:pPr>
            <w:r>
              <w:rPr>
                <w:sz w:val="24"/>
              </w:rPr>
              <w:t>356,666,000</w:t>
            </w:r>
          </w:p>
        </w:tc>
      </w:tr>
      <w:tr>
        <w:trPr>
          <w:trHeight w:val="302" w:hRule="atLeast"/>
        </w:trPr>
        <w:tc>
          <w:tcPr>
            <w:tcW w:w="644" w:type="dxa"/>
          </w:tcPr>
          <w:p>
            <w:pPr>
              <w:pStyle w:val="TableParagraph"/>
              <w:spacing w:line="256" w:lineRule="exact" w:before="26"/>
              <w:ind w:right="122"/>
              <w:rPr>
                <w:sz w:val="24"/>
              </w:rPr>
            </w:pPr>
            <w:r>
              <w:rPr>
                <w:sz w:val="24"/>
              </w:rPr>
              <w:t>1)</w:t>
            </w:r>
          </w:p>
        </w:tc>
        <w:tc>
          <w:tcPr>
            <w:tcW w:w="5908" w:type="dxa"/>
          </w:tcPr>
          <w:p>
            <w:pPr>
              <w:pStyle w:val="TableParagraph"/>
              <w:spacing w:line="256" w:lineRule="exact" w:before="26"/>
              <w:ind w:left="124"/>
              <w:jc w:val="left"/>
              <w:rPr>
                <w:sz w:val="24"/>
              </w:rPr>
            </w:pPr>
            <w:r>
              <w:rPr>
                <w:sz w:val="24"/>
              </w:rPr>
              <w:t>Infraestructura Educativa Superior</w:t>
            </w:r>
          </w:p>
        </w:tc>
        <w:tc>
          <w:tcPr>
            <w:tcW w:w="2132" w:type="dxa"/>
          </w:tcPr>
          <w:p>
            <w:pPr>
              <w:pStyle w:val="TableParagraph"/>
              <w:spacing w:line="256" w:lineRule="exact" w:before="26"/>
              <w:ind w:left="611"/>
              <w:jc w:val="left"/>
              <w:rPr>
                <w:sz w:val="24"/>
              </w:rPr>
            </w:pPr>
            <w:r>
              <w:rPr>
                <w:sz w:val="24"/>
              </w:rPr>
              <w:t>98,461,000</w:t>
            </w:r>
          </w:p>
        </w:tc>
      </w:tr>
    </w:tbl>
    <w:p>
      <w:pPr>
        <w:spacing w:after="0" w:line="256" w:lineRule="exact"/>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5968"/>
        <w:gridCol w:w="2072"/>
      </w:tblGrid>
      <w:tr>
        <w:trPr>
          <w:trHeight w:val="302" w:hRule="atLeast"/>
        </w:trPr>
        <w:tc>
          <w:tcPr>
            <w:tcW w:w="644" w:type="dxa"/>
          </w:tcPr>
          <w:p>
            <w:pPr>
              <w:pStyle w:val="TableParagraph"/>
              <w:spacing w:line="266" w:lineRule="exact"/>
              <w:ind w:right="122"/>
              <w:rPr>
                <w:sz w:val="24"/>
              </w:rPr>
            </w:pPr>
            <w:r>
              <w:rPr>
                <w:sz w:val="24"/>
              </w:rPr>
              <w:t>2)</w:t>
            </w:r>
          </w:p>
        </w:tc>
        <w:tc>
          <w:tcPr>
            <w:tcW w:w="5968" w:type="dxa"/>
          </w:tcPr>
          <w:p>
            <w:pPr>
              <w:pStyle w:val="TableParagraph"/>
              <w:spacing w:line="266" w:lineRule="exact"/>
              <w:ind w:left="124"/>
              <w:jc w:val="left"/>
              <w:rPr>
                <w:sz w:val="24"/>
              </w:rPr>
            </w:pPr>
            <w:r>
              <w:rPr>
                <w:sz w:val="24"/>
              </w:rPr>
              <w:t>Infraestructura Educativa Básica</w:t>
            </w:r>
          </w:p>
        </w:tc>
        <w:tc>
          <w:tcPr>
            <w:tcW w:w="2072" w:type="dxa"/>
          </w:tcPr>
          <w:p>
            <w:pPr>
              <w:pStyle w:val="TableParagraph"/>
              <w:spacing w:line="266" w:lineRule="exact"/>
              <w:ind w:left="431"/>
              <w:jc w:val="left"/>
              <w:rPr>
                <w:sz w:val="24"/>
              </w:rPr>
            </w:pPr>
            <w:r>
              <w:rPr>
                <w:sz w:val="24"/>
              </w:rPr>
              <w:t>114,697,000</w:t>
            </w:r>
          </w:p>
        </w:tc>
      </w:tr>
      <w:tr>
        <w:trPr>
          <w:trHeight w:val="337" w:hRule="atLeast"/>
        </w:trPr>
        <w:tc>
          <w:tcPr>
            <w:tcW w:w="644" w:type="dxa"/>
          </w:tcPr>
          <w:p>
            <w:pPr>
              <w:pStyle w:val="TableParagraph"/>
              <w:spacing w:before="26"/>
              <w:ind w:right="122"/>
              <w:rPr>
                <w:sz w:val="24"/>
              </w:rPr>
            </w:pPr>
            <w:r>
              <w:rPr>
                <w:sz w:val="24"/>
              </w:rPr>
              <w:t>3)</w:t>
            </w:r>
          </w:p>
        </w:tc>
        <w:tc>
          <w:tcPr>
            <w:tcW w:w="5968" w:type="dxa"/>
          </w:tcPr>
          <w:p>
            <w:pPr>
              <w:pStyle w:val="TableParagraph"/>
              <w:spacing w:before="26"/>
              <w:ind w:left="124"/>
              <w:jc w:val="left"/>
              <w:rPr>
                <w:sz w:val="24"/>
              </w:rPr>
            </w:pPr>
            <w:r>
              <w:rPr>
                <w:sz w:val="24"/>
              </w:rPr>
              <w:t>Infraestructura Educativa Media Superior</w:t>
            </w:r>
          </w:p>
        </w:tc>
        <w:tc>
          <w:tcPr>
            <w:tcW w:w="2072" w:type="dxa"/>
          </w:tcPr>
          <w:p>
            <w:pPr>
              <w:pStyle w:val="TableParagraph"/>
              <w:spacing w:before="26"/>
              <w:ind w:left="672"/>
              <w:jc w:val="left"/>
              <w:rPr>
                <w:sz w:val="24"/>
              </w:rPr>
            </w:pPr>
            <w:r>
              <w:rPr>
                <w:sz w:val="24"/>
              </w:rPr>
              <w:t>7,105,000</w:t>
            </w:r>
          </w:p>
        </w:tc>
      </w:tr>
      <w:tr>
        <w:trPr>
          <w:trHeight w:val="337" w:hRule="atLeast"/>
        </w:trPr>
        <w:tc>
          <w:tcPr>
            <w:tcW w:w="644" w:type="dxa"/>
          </w:tcPr>
          <w:p>
            <w:pPr>
              <w:pStyle w:val="TableParagraph"/>
              <w:spacing w:before="25"/>
              <w:ind w:right="122"/>
              <w:rPr>
                <w:sz w:val="24"/>
              </w:rPr>
            </w:pPr>
            <w:r>
              <w:rPr>
                <w:sz w:val="24"/>
              </w:rPr>
              <w:t>4)</w:t>
            </w:r>
          </w:p>
        </w:tc>
        <w:tc>
          <w:tcPr>
            <w:tcW w:w="5968" w:type="dxa"/>
          </w:tcPr>
          <w:p>
            <w:pPr>
              <w:pStyle w:val="TableParagraph"/>
              <w:spacing w:before="25"/>
              <w:ind w:left="124"/>
              <w:jc w:val="left"/>
              <w:rPr>
                <w:sz w:val="24"/>
              </w:rPr>
            </w:pPr>
            <w:r>
              <w:rPr>
                <w:sz w:val="24"/>
              </w:rPr>
              <w:t>Asistencia Social</w:t>
            </w:r>
          </w:p>
        </w:tc>
        <w:tc>
          <w:tcPr>
            <w:tcW w:w="2072" w:type="dxa"/>
          </w:tcPr>
          <w:p>
            <w:pPr>
              <w:pStyle w:val="TableParagraph"/>
              <w:spacing w:before="25"/>
              <w:ind w:right="195"/>
              <w:rPr>
                <w:sz w:val="24"/>
              </w:rPr>
            </w:pPr>
            <w:r>
              <w:rPr>
                <w:sz w:val="24"/>
              </w:rPr>
              <w:t>136,403,000</w:t>
            </w:r>
          </w:p>
        </w:tc>
      </w:tr>
      <w:tr>
        <w:trPr>
          <w:trHeight w:val="613" w:hRule="atLeast"/>
        </w:trPr>
        <w:tc>
          <w:tcPr>
            <w:tcW w:w="644" w:type="dxa"/>
          </w:tcPr>
          <w:p>
            <w:pPr>
              <w:pStyle w:val="TableParagraph"/>
              <w:spacing w:before="26"/>
              <w:ind w:left="239" w:right="205"/>
              <w:jc w:val="center"/>
              <w:rPr>
                <w:sz w:val="24"/>
              </w:rPr>
            </w:pPr>
            <w:r>
              <w:rPr>
                <w:sz w:val="24"/>
              </w:rPr>
              <w:t>f)</w:t>
            </w:r>
          </w:p>
        </w:tc>
        <w:tc>
          <w:tcPr>
            <w:tcW w:w="5968" w:type="dxa"/>
          </w:tcPr>
          <w:p>
            <w:pPr>
              <w:pStyle w:val="TableParagraph"/>
              <w:spacing w:before="26"/>
              <w:ind w:left="124" w:right="248"/>
              <w:jc w:val="left"/>
              <w:rPr>
                <w:sz w:val="24"/>
              </w:rPr>
            </w:pPr>
            <w:r>
              <w:rPr>
                <w:sz w:val="24"/>
              </w:rPr>
              <w:t>Fondo de Aportaciones para la Educación Tecnológica y de Adultos</w:t>
            </w:r>
          </w:p>
        </w:tc>
        <w:tc>
          <w:tcPr>
            <w:tcW w:w="2072" w:type="dxa"/>
          </w:tcPr>
          <w:p>
            <w:pPr>
              <w:pStyle w:val="TableParagraph"/>
              <w:spacing w:before="26"/>
              <w:ind w:right="195"/>
              <w:rPr>
                <w:sz w:val="24"/>
              </w:rPr>
            </w:pPr>
            <w:r>
              <w:rPr>
                <w:sz w:val="24"/>
              </w:rPr>
              <w:t>129,972,000</w:t>
            </w:r>
          </w:p>
        </w:tc>
      </w:tr>
      <w:tr>
        <w:trPr>
          <w:trHeight w:val="336" w:hRule="atLeast"/>
        </w:trPr>
        <w:tc>
          <w:tcPr>
            <w:tcW w:w="644" w:type="dxa"/>
          </w:tcPr>
          <w:p>
            <w:pPr>
              <w:pStyle w:val="TableParagraph"/>
              <w:spacing w:before="25"/>
              <w:ind w:right="122"/>
              <w:rPr>
                <w:sz w:val="24"/>
              </w:rPr>
            </w:pPr>
            <w:r>
              <w:rPr>
                <w:sz w:val="24"/>
              </w:rPr>
              <w:t>1)</w:t>
            </w:r>
          </w:p>
        </w:tc>
        <w:tc>
          <w:tcPr>
            <w:tcW w:w="5968" w:type="dxa"/>
          </w:tcPr>
          <w:p>
            <w:pPr>
              <w:pStyle w:val="TableParagraph"/>
              <w:spacing w:before="25"/>
              <w:ind w:left="124"/>
              <w:jc w:val="left"/>
              <w:rPr>
                <w:sz w:val="24"/>
              </w:rPr>
            </w:pPr>
            <w:r>
              <w:rPr>
                <w:sz w:val="24"/>
              </w:rPr>
              <w:t>Educación de Adultos</w:t>
            </w:r>
          </w:p>
        </w:tc>
        <w:tc>
          <w:tcPr>
            <w:tcW w:w="2072" w:type="dxa"/>
          </w:tcPr>
          <w:p>
            <w:pPr>
              <w:pStyle w:val="TableParagraph"/>
              <w:spacing w:before="25"/>
              <w:ind w:right="195"/>
              <w:rPr>
                <w:sz w:val="24"/>
              </w:rPr>
            </w:pPr>
            <w:r>
              <w:rPr>
                <w:sz w:val="24"/>
              </w:rPr>
              <w:t>50,317,000</w:t>
            </w:r>
          </w:p>
        </w:tc>
      </w:tr>
      <w:tr>
        <w:trPr>
          <w:trHeight w:val="337" w:hRule="atLeast"/>
        </w:trPr>
        <w:tc>
          <w:tcPr>
            <w:tcW w:w="644" w:type="dxa"/>
          </w:tcPr>
          <w:p>
            <w:pPr>
              <w:pStyle w:val="TableParagraph"/>
              <w:spacing w:before="25"/>
              <w:ind w:right="122"/>
              <w:rPr>
                <w:sz w:val="24"/>
              </w:rPr>
            </w:pPr>
            <w:r>
              <w:rPr>
                <w:sz w:val="24"/>
              </w:rPr>
              <w:t>2)</w:t>
            </w:r>
          </w:p>
        </w:tc>
        <w:tc>
          <w:tcPr>
            <w:tcW w:w="5968" w:type="dxa"/>
          </w:tcPr>
          <w:p>
            <w:pPr>
              <w:pStyle w:val="TableParagraph"/>
              <w:spacing w:before="25"/>
              <w:ind w:left="124"/>
              <w:jc w:val="left"/>
              <w:rPr>
                <w:sz w:val="24"/>
              </w:rPr>
            </w:pPr>
            <w:r>
              <w:rPr>
                <w:sz w:val="24"/>
              </w:rPr>
              <w:t>Educación Tecnológica</w:t>
            </w:r>
          </w:p>
        </w:tc>
        <w:tc>
          <w:tcPr>
            <w:tcW w:w="2072" w:type="dxa"/>
          </w:tcPr>
          <w:p>
            <w:pPr>
              <w:pStyle w:val="TableParagraph"/>
              <w:spacing w:before="25"/>
              <w:ind w:right="195"/>
              <w:rPr>
                <w:sz w:val="24"/>
              </w:rPr>
            </w:pPr>
            <w:r>
              <w:rPr>
                <w:sz w:val="24"/>
              </w:rPr>
              <w:t>79,655,000</w:t>
            </w:r>
          </w:p>
        </w:tc>
      </w:tr>
      <w:tr>
        <w:trPr>
          <w:trHeight w:val="337" w:hRule="atLeast"/>
        </w:trPr>
        <w:tc>
          <w:tcPr>
            <w:tcW w:w="644" w:type="dxa"/>
          </w:tcPr>
          <w:p>
            <w:pPr>
              <w:pStyle w:val="TableParagraph"/>
              <w:spacing w:before="26"/>
              <w:ind w:right="186"/>
              <w:rPr>
                <w:sz w:val="24"/>
              </w:rPr>
            </w:pPr>
            <w:r>
              <w:rPr>
                <w:sz w:val="24"/>
              </w:rPr>
              <w:t>g)</w:t>
            </w:r>
          </w:p>
        </w:tc>
        <w:tc>
          <w:tcPr>
            <w:tcW w:w="5968" w:type="dxa"/>
          </w:tcPr>
          <w:p>
            <w:pPr>
              <w:pStyle w:val="TableParagraph"/>
              <w:spacing w:before="26"/>
              <w:ind w:left="124"/>
              <w:jc w:val="left"/>
              <w:rPr>
                <w:sz w:val="24"/>
              </w:rPr>
            </w:pPr>
            <w:r>
              <w:rPr>
                <w:sz w:val="24"/>
              </w:rPr>
              <w:t>Fondo de Aportaciones para Seguridad Pública</w:t>
            </w:r>
          </w:p>
        </w:tc>
        <w:tc>
          <w:tcPr>
            <w:tcW w:w="2072" w:type="dxa"/>
          </w:tcPr>
          <w:p>
            <w:pPr>
              <w:pStyle w:val="TableParagraph"/>
              <w:spacing w:before="26"/>
              <w:ind w:left="431"/>
              <w:jc w:val="left"/>
              <w:rPr>
                <w:sz w:val="24"/>
              </w:rPr>
            </w:pPr>
            <w:r>
              <w:rPr>
                <w:sz w:val="24"/>
              </w:rPr>
              <w:t>207,099,000</w:t>
            </w:r>
          </w:p>
        </w:tc>
      </w:tr>
      <w:tr>
        <w:trPr>
          <w:trHeight w:val="613" w:hRule="atLeast"/>
        </w:trPr>
        <w:tc>
          <w:tcPr>
            <w:tcW w:w="644" w:type="dxa"/>
          </w:tcPr>
          <w:p>
            <w:pPr>
              <w:pStyle w:val="TableParagraph"/>
              <w:spacing w:before="25"/>
              <w:ind w:right="182"/>
              <w:rPr>
                <w:sz w:val="24"/>
              </w:rPr>
            </w:pPr>
            <w:r>
              <w:rPr>
                <w:sz w:val="24"/>
              </w:rPr>
              <w:t>h)</w:t>
            </w:r>
          </w:p>
        </w:tc>
        <w:tc>
          <w:tcPr>
            <w:tcW w:w="5968" w:type="dxa"/>
          </w:tcPr>
          <w:p>
            <w:pPr>
              <w:pStyle w:val="TableParagraph"/>
              <w:spacing w:before="25"/>
              <w:ind w:left="124"/>
              <w:jc w:val="left"/>
              <w:rPr>
                <w:sz w:val="24"/>
              </w:rPr>
            </w:pPr>
            <w:r>
              <w:rPr>
                <w:sz w:val="24"/>
              </w:rPr>
              <w:t>Fondo de Aportaciones para el Fortalecimiento de las Entidades Federativas</w:t>
            </w:r>
          </w:p>
        </w:tc>
        <w:tc>
          <w:tcPr>
            <w:tcW w:w="2072" w:type="dxa"/>
          </w:tcPr>
          <w:p>
            <w:pPr>
              <w:pStyle w:val="TableParagraph"/>
              <w:spacing w:before="25"/>
              <w:ind w:right="195"/>
              <w:rPr>
                <w:sz w:val="24"/>
              </w:rPr>
            </w:pPr>
            <w:r>
              <w:rPr>
                <w:sz w:val="24"/>
              </w:rPr>
              <w:t>433,689,000</w:t>
            </w:r>
          </w:p>
        </w:tc>
      </w:tr>
      <w:tr>
        <w:trPr>
          <w:trHeight w:val="337" w:hRule="atLeast"/>
        </w:trPr>
        <w:tc>
          <w:tcPr>
            <w:tcW w:w="644" w:type="dxa"/>
          </w:tcPr>
          <w:p>
            <w:pPr>
              <w:pStyle w:val="TableParagraph"/>
              <w:spacing w:before="26"/>
              <w:ind w:right="122"/>
              <w:rPr>
                <w:b/>
                <w:sz w:val="24"/>
              </w:rPr>
            </w:pPr>
            <w:r>
              <w:rPr>
                <w:b/>
                <w:sz w:val="24"/>
              </w:rPr>
              <w:t>83)</w:t>
            </w:r>
          </w:p>
        </w:tc>
        <w:tc>
          <w:tcPr>
            <w:tcW w:w="5968" w:type="dxa"/>
          </w:tcPr>
          <w:p>
            <w:pPr>
              <w:pStyle w:val="TableParagraph"/>
              <w:spacing w:before="26"/>
              <w:ind w:left="124"/>
              <w:jc w:val="left"/>
              <w:rPr>
                <w:b/>
                <w:sz w:val="24"/>
              </w:rPr>
            </w:pPr>
            <w:r>
              <w:rPr>
                <w:b/>
                <w:sz w:val="24"/>
              </w:rPr>
              <w:t>CONVENIOS</w:t>
            </w:r>
          </w:p>
        </w:tc>
        <w:tc>
          <w:tcPr>
            <w:tcW w:w="2072" w:type="dxa"/>
          </w:tcPr>
          <w:p>
            <w:pPr>
              <w:pStyle w:val="TableParagraph"/>
              <w:spacing w:before="26"/>
              <w:ind w:left="251"/>
              <w:jc w:val="left"/>
              <w:rPr>
                <w:b/>
                <w:sz w:val="24"/>
              </w:rPr>
            </w:pPr>
            <w:r>
              <w:rPr>
                <w:b/>
                <w:sz w:val="24"/>
              </w:rPr>
              <w:t>1,817,209,000</w:t>
            </w:r>
          </w:p>
        </w:tc>
      </w:tr>
      <w:tr>
        <w:trPr>
          <w:trHeight w:val="336" w:hRule="atLeast"/>
        </w:trPr>
        <w:tc>
          <w:tcPr>
            <w:tcW w:w="644" w:type="dxa"/>
          </w:tcPr>
          <w:p>
            <w:pPr>
              <w:pStyle w:val="TableParagraph"/>
              <w:spacing w:before="25"/>
              <w:ind w:right="182"/>
              <w:rPr>
                <w:b/>
                <w:sz w:val="24"/>
              </w:rPr>
            </w:pPr>
            <w:r>
              <w:rPr>
                <w:b/>
                <w:sz w:val="24"/>
              </w:rPr>
              <w:t>a)</w:t>
            </w:r>
          </w:p>
        </w:tc>
        <w:tc>
          <w:tcPr>
            <w:tcW w:w="5968" w:type="dxa"/>
          </w:tcPr>
          <w:p>
            <w:pPr>
              <w:pStyle w:val="TableParagraph"/>
              <w:spacing w:before="25"/>
              <w:ind w:left="124"/>
              <w:jc w:val="left"/>
              <w:rPr>
                <w:b/>
                <w:sz w:val="24"/>
              </w:rPr>
            </w:pPr>
            <w:r>
              <w:rPr>
                <w:b/>
                <w:sz w:val="24"/>
              </w:rPr>
              <w:t>Ramo 4. Gobernación</w:t>
            </w:r>
          </w:p>
        </w:tc>
        <w:tc>
          <w:tcPr>
            <w:tcW w:w="2072" w:type="dxa"/>
          </w:tcPr>
          <w:p>
            <w:pPr>
              <w:pStyle w:val="TableParagraph"/>
              <w:spacing w:before="25"/>
              <w:ind w:left="672"/>
              <w:jc w:val="left"/>
              <w:rPr>
                <w:b/>
                <w:sz w:val="24"/>
              </w:rPr>
            </w:pPr>
            <w:r>
              <w:rPr>
                <w:b/>
                <w:sz w:val="24"/>
              </w:rPr>
              <w:t>9,000,000</w:t>
            </w:r>
          </w:p>
        </w:tc>
      </w:tr>
      <w:tr>
        <w:trPr>
          <w:trHeight w:val="613" w:hRule="atLeast"/>
        </w:trPr>
        <w:tc>
          <w:tcPr>
            <w:tcW w:w="644" w:type="dxa"/>
          </w:tcPr>
          <w:p>
            <w:pPr>
              <w:pStyle w:val="TableParagraph"/>
              <w:spacing w:before="25"/>
              <w:ind w:right="182"/>
              <w:rPr>
                <w:sz w:val="24"/>
              </w:rPr>
            </w:pPr>
            <w:r>
              <w:rPr>
                <w:sz w:val="24"/>
              </w:rPr>
              <w:t>1)</w:t>
            </w:r>
          </w:p>
        </w:tc>
        <w:tc>
          <w:tcPr>
            <w:tcW w:w="5968" w:type="dxa"/>
          </w:tcPr>
          <w:p>
            <w:pPr>
              <w:pStyle w:val="TableParagraph"/>
              <w:spacing w:before="25"/>
              <w:ind w:left="124"/>
              <w:jc w:val="left"/>
              <w:rPr>
                <w:sz w:val="24"/>
              </w:rPr>
            </w:pPr>
            <w:r>
              <w:rPr>
                <w:sz w:val="24"/>
              </w:rPr>
              <w:t>Subsidio Comisión Nacional de Búsqueda de Personas - Recursos Federales</w:t>
            </w:r>
          </w:p>
        </w:tc>
        <w:tc>
          <w:tcPr>
            <w:tcW w:w="2072" w:type="dxa"/>
          </w:tcPr>
          <w:p>
            <w:pPr>
              <w:pStyle w:val="TableParagraph"/>
              <w:spacing w:before="25"/>
              <w:ind w:left="672"/>
              <w:jc w:val="left"/>
              <w:rPr>
                <w:sz w:val="24"/>
              </w:rPr>
            </w:pPr>
            <w:r>
              <w:rPr>
                <w:sz w:val="24"/>
              </w:rPr>
              <w:t>9,000,000</w:t>
            </w:r>
          </w:p>
        </w:tc>
      </w:tr>
      <w:tr>
        <w:trPr>
          <w:trHeight w:val="337" w:hRule="atLeast"/>
        </w:trPr>
        <w:tc>
          <w:tcPr>
            <w:tcW w:w="644" w:type="dxa"/>
          </w:tcPr>
          <w:p>
            <w:pPr>
              <w:pStyle w:val="TableParagraph"/>
              <w:spacing w:before="26"/>
              <w:ind w:right="166"/>
              <w:rPr>
                <w:b/>
                <w:sz w:val="24"/>
              </w:rPr>
            </w:pPr>
            <w:r>
              <w:rPr>
                <w:b/>
                <w:sz w:val="24"/>
              </w:rPr>
              <w:t>b)</w:t>
            </w:r>
          </w:p>
        </w:tc>
        <w:tc>
          <w:tcPr>
            <w:tcW w:w="5968" w:type="dxa"/>
          </w:tcPr>
          <w:p>
            <w:pPr>
              <w:pStyle w:val="TableParagraph"/>
              <w:spacing w:before="26"/>
              <w:ind w:left="124"/>
              <w:jc w:val="left"/>
              <w:rPr>
                <w:b/>
                <w:sz w:val="24"/>
              </w:rPr>
            </w:pPr>
            <w:r>
              <w:rPr>
                <w:b/>
                <w:sz w:val="24"/>
              </w:rPr>
              <w:t>Ramo 11. Educación Pública</w:t>
            </w:r>
          </w:p>
        </w:tc>
        <w:tc>
          <w:tcPr>
            <w:tcW w:w="2072" w:type="dxa"/>
          </w:tcPr>
          <w:p>
            <w:pPr>
              <w:pStyle w:val="TableParagraph"/>
              <w:spacing w:before="26"/>
              <w:ind w:left="251"/>
              <w:jc w:val="left"/>
              <w:rPr>
                <w:b/>
                <w:sz w:val="24"/>
              </w:rPr>
            </w:pPr>
            <w:r>
              <w:rPr>
                <w:b/>
                <w:sz w:val="24"/>
              </w:rPr>
              <w:t>1,384,719,000</w:t>
            </w:r>
          </w:p>
        </w:tc>
      </w:tr>
      <w:tr>
        <w:trPr>
          <w:trHeight w:val="337" w:hRule="atLeast"/>
        </w:trPr>
        <w:tc>
          <w:tcPr>
            <w:tcW w:w="644" w:type="dxa"/>
          </w:tcPr>
          <w:p>
            <w:pPr>
              <w:pStyle w:val="TableParagraph"/>
              <w:spacing w:before="25"/>
              <w:ind w:right="122"/>
              <w:rPr>
                <w:sz w:val="24"/>
              </w:rPr>
            </w:pPr>
            <w:r>
              <w:rPr>
                <w:sz w:val="24"/>
              </w:rPr>
              <w:t>1)</w:t>
            </w:r>
          </w:p>
        </w:tc>
        <w:tc>
          <w:tcPr>
            <w:tcW w:w="5968" w:type="dxa"/>
          </w:tcPr>
          <w:p>
            <w:pPr>
              <w:pStyle w:val="TableParagraph"/>
              <w:spacing w:before="25"/>
              <w:ind w:left="124"/>
              <w:jc w:val="left"/>
              <w:rPr>
                <w:sz w:val="24"/>
              </w:rPr>
            </w:pPr>
            <w:r>
              <w:rPr>
                <w:sz w:val="24"/>
              </w:rPr>
              <w:t>Universidad Autónoma de Aguascalientes</w:t>
            </w:r>
          </w:p>
        </w:tc>
        <w:tc>
          <w:tcPr>
            <w:tcW w:w="2072" w:type="dxa"/>
          </w:tcPr>
          <w:p>
            <w:pPr>
              <w:pStyle w:val="TableParagraph"/>
              <w:spacing w:before="25"/>
              <w:ind w:left="431"/>
              <w:jc w:val="left"/>
              <w:rPr>
                <w:sz w:val="24"/>
              </w:rPr>
            </w:pPr>
            <w:r>
              <w:rPr>
                <w:sz w:val="24"/>
              </w:rPr>
              <w:t>936,800,000</w:t>
            </w:r>
          </w:p>
        </w:tc>
      </w:tr>
      <w:tr>
        <w:trPr>
          <w:trHeight w:val="337" w:hRule="atLeast"/>
        </w:trPr>
        <w:tc>
          <w:tcPr>
            <w:tcW w:w="644" w:type="dxa"/>
          </w:tcPr>
          <w:p>
            <w:pPr>
              <w:pStyle w:val="TableParagraph"/>
              <w:spacing w:before="26"/>
              <w:ind w:right="122"/>
              <w:rPr>
                <w:sz w:val="24"/>
              </w:rPr>
            </w:pPr>
            <w:r>
              <w:rPr>
                <w:sz w:val="24"/>
              </w:rPr>
              <w:t>2)</w:t>
            </w:r>
          </w:p>
        </w:tc>
        <w:tc>
          <w:tcPr>
            <w:tcW w:w="5968" w:type="dxa"/>
          </w:tcPr>
          <w:p>
            <w:pPr>
              <w:pStyle w:val="TableParagraph"/>
              <w:spacing w:before="26"/>
              <w:ind w:left="124"/>
              <w:jc w:val="left"/>
              <w:rPr>
                <w:sz w:val="24"/>
              </w:rPr>
            </w:pPr>
            <w:r>
              <w:rPr>
                <w:sz w:val="24"/>
              </w:rPr>
              <w:t>Apoyo Financiero del ICTEA</w:t>
            </w:r>
          </w:p>
        </w:tc>
        <w:tc>
          <w:tcPr>
            <w:tcW w:w="2072" w:type="dxa"/>
          </w:tcPr>
          <w:p>
            <w:pPr>
              <w:pStyle w:val="TableParagraph"/>
              <w:spacing w:before="26"/>
              <w:ind w:left="551"/>
              <w:jc w:val="left"/>
              <w:rPr>
                <w:sz w:val="24"/>
              </w:rPr>
            </w:pPr>
            <w:r>
              <w:rPr>
                <w:sz w:val="24"/>
              </w:rPr>
              <w:t>30,500,000</w:t>
            </w:r>
          </w:p>
        </w:tc>
      </w:tr>
      <w:tr>
        <w:trPr>
          <w:trHeight w:val="336" w:hRule="atLeast"/>
        </w:trPr>
        <w:tc>
          <w:tcPr>
            <w:tcW w:w="644" w:type="dxa"/>
          </w:tcPr>
          <w:p>
            <w:pPr>
              <w:pStyle w:val="TableParagraph"/>
              <w:spacing w:before="25"/>
              <w:ind w:right="122"/>
              <w:rPr>
                <w:sz w:val="24"/>
              </w:rPr>
            </w:pPr>
            <w:r>
              <w:rPr>
                <w:sz w:val="24"/>
              </w:rPr>
              <w:t>3)</w:t>
            </w:r>
          </w:p>
        </w:tc>
        <w:tc>
          <w:tcPr>
            <w:tcW w:w="5968" w:type="dxa"/>
          </w:tcPr>
          <w:p>
            <w:pPr>
              <w:pStyle w:val="TableParagraph"/>
              <w:spacing w:before="25"/>
              <w:ind w:left="124"/>
              <w:jc w:val="left"/>
              <w:rPr>
                <w:sz w:val="24"/>
              </w:rPr>
            </w:pPr>
            <w:r>
              <w:rPr>
                <w:sz w:val="24"/>
              </w:rPr>
              <w:t>Apoyo Financiero al CECyTEA</w:t>
            </w:r>
          </w:p>
        </w:tc>
        <w:tc>
          <w:tcPr>
            <w:tcW w:w="2072" w:type="dxa"/>
          </w:tcPr>
          <w:p>
            <w:pPr>
              <w:pStyle w:val="TableParagraph"/>
              <w:spacing w:before="25"/>
              <w:ind w:left="431"/>
              <w:jc w:val="left"/>
              <w:rPr>
                <w:sz w:val="24"/>
              </w:rPr>
            </w:pPr>
            <w:r>
              <w:rPr>
                <w:sz w:val="24"/>
              </w:rPr>
              <w:t>182,100,000</w:t>
            </w:r>
          </w:p>
        </w:tc>
      </w:tr>
      <w:tr>
        <w:trPr>
          <w:trHeight w:val="613" w:hRule="atLeast"/>
        </w:trPr>
        <w:tc>
          <w:tcPr>
            <w:tcW w:w="644" w:type="dxa"/>
          </w:tcPr>
          <w:p>
            <w:pPr>
              <w:pStyle w:val="TableParagraph"/>
              <w:spacing w:before="25"/>
              <w:ind w:right="122"/>
              <w:rPr>
                <w:sz w:val="24"/>
              </w:rPr>
            </w:pPr>
            <w:r>
              <w:rPr>
                <w:sz w:val="24"/>
              </w:rPr>
              <w:t>4)</w:t>
            </w:r>
          </w:p>
        </w:tc>
        <w:tc>
          <w:tcPr>
            <w:tcW w:w="5968" w:type="dxa"/>
          </w:tcPr>
          <w:p>
            <w:pPr>
              <w:pStyle w:val="TableParagraph"/>
              <w:spacing w:before="25"/>
              <w:ind w:left="124"/>
              <w:jc w:val="left"/>
              <w:rPr>
                <w:sz w:val="24"/>
              </w:rPr>
            </w:pPr>
            <w:r>
              <w:rPr>
                <w:sz w:val="24"/>
              </w:rPr>
              <w:t>Programa Fortalecimiento de los Servicios de Educación Especial</w:t>
            </w:r>
          </w:p>
        </w:tc>
        <w:tc>
          <w:tcPr>
            <w:tcW w:w="2072" w:type="dxa"/>
          </w:tcPr>
          <w:p>
            <w:pPr>
              <w:pStyle w:val="TableParagraph"/>
              <w:spacing w:before="25"/>
              <w:ind w:left="672"/>
              <w:jc w:val="left"/>
              <w:rPr>
                <w:sz w:val="24"/>
              </w:rPr>
            </w:pPr>
            <w:r>
              <w:rPr>
                <w:sz w:val="24"/>
              </w:rPr>
              <w:t>1,050,000</w:t>
            </w:r>
          </w:p>
        </w:tc>
      </w:tr>
      <w:tr>
        <w:trPr>
          <w:trHeight w:val="337" w:hRule="atLeast"/>
        </w:trPr>
        <w:tc>
          <w:tcPr>
            <w:tcW w:w="644" w:type="dxa"/>
          </w:tcPr>
          <w:p>
            <w:pPr>
              <w:pStyle w:val="TableParagraph"/>
              <w:spacing w:before="26"/>
              <w:ind w:right="122"/>
              <w:rPr>
                <w:sz w:val="24"/>
              </w:rPr>
            </w:pPr>
            <w:r>
              <w:rPr>
                <w:sz w:val="24"/>
              </w:rPr>
              <w:t>5)</w:t>
            </w:r>
          </w:p>
        </w:tc>
        <w:tc>
          <w:tcPr>
            <w:tcW w:w="5968" w:type="dxa"/>
          </w:tcPr>
          <w:p>
            <w:pPr>
              <w:pStyle w:val="TableParagraph"/>
              <w:spacing w:before="26"/>
              <w:ind w:left="124"/>
              <w:jc w:val="left"/>
              <w:rPr>
                <w:sz w:val="24"/>
              </w:rPr>
            </w:pPr>
            <w:r>
              <w:rPr>
                <w:sz w:val="24"/>
              </w:rPr>
              <w:t>Programa S243 Becas Elisa Acuña</w:t>
            </w:r>
          </w:p>
        </w:tc>
        <w:tc>
          <w:tcPr>
            <w:tcW w:w="2072" w:type="dxa"/>
          </w:tcPr>
          <w:p>
            <w:pPr>
              <w:pStyle w:val="TableParagraph"/>
              <w:spacing w:before="26"/>
              <w:ind w:left="852"/>
              <w:jc w:val="left"/>
              <w:rPr>
                <w:sz w:val="24"/>
              </w:rPr>
            </w:pPr>
            <w:r>
              <w:rPr>
                <w:sz w:val="24"/>
              </w:rPr>
              <w:t>502,000</w:t>
            </w:r>
          </w:p>
        </w:tc>
      </w:tr>
      <w:tr>
        <w:trPr>
          <w:trHeight w:val="337" w:hRule="atLeast"/>
        </w:trPr>
        <w:tc>
          <w:tcPr>
            <w:tcW w:w="644" w:type="dxa"/>
          </w:tcPr>
          <w:p>
            <w:pPr>
              <w:pStyle w:val="TableParagraph"/>
              <w:spacing w:before="25"/>
              <w:ind w:right="122"/>
              <w:rPr>
                <w:sz w:val="24"/>
              </w:rPr>
            </w:pPr>
            <w:r>
              <w:rPr>
                <w:sz w:val="24"/>
              </w:rPr>
              <w:t>6)</w:t>
            </w:r>
          </w:p>
        </w:tc>
        <w:tc>
          <w:tcPr>
            <w:tcW w:w="5968" w:type="dxa"/>
          </w:tcPr>
          <w:p>
            <w:pPr>
              <w:pStyle w:val="TableParagraph"/>
              <w:spacing w:before="25"/>
              <w:ind w:left="124"/>
              <w:jc w:val="left"/>
              <w:rPr>
                <w:sz w:val="24"/>
              </w:rPr>
            </w:pPr>
            <w:r>
              <w:rPr>
                <w:sz w:val="24"/>
              </w:rPr>
              <w:t>Programa Nacional de Inglés</w:t>
            </w:r>
          </w:p>
        </w:tc>
        <w:tc>
          <w:tcPr>
            <w:tcW w:w="2072" w:type="dxa"/>
          </w:tcPr>
          <w:p>
            <w:pPr>
              <w:pStyle w:val="TableParagraph"/>
              <w:spacing w:before="25"/>
              <w:ind w:left="551"/>
              <w:jc w:val="left"/>
              <w:rPr>
                <w:sz w:val="24"/>
              </w:rPr>
            </w:pPr>
            <w:r>
              <w:rPr>
                <w:sz w:val="24"/>
              </w:rPr>
              <w:t>28,000,000</w:t>
            </w:r>
          </w:p>
        </w:tc>
      </w:tr>
      <w:tr>
        <w:trPr>
          <w:trHeight w:val="337" w:hRule="atLeast"/>
        </w:trPr>
        <w:tc>
          <w:tcPr>
            <w:tcW w:w="644" w:type="dxa"/>
          </w:tcPr>
          <w:p>
            <w:pPr>
              <w:pStyle w:val="TableParagraph"/>
              <w:spacing w:before="26"/>
              <w:ind w:right="122"/>
              <w:rPr>
                <w:sz w:val="24"/>
              </w:rPr>
            </w:pPr>
            <w:r>
              <w:rPr>
                <w:sz w:val="24"/>
              </w:rPr>
              <w:t>7)</w:t>
            </w:r>
          </w:p>
        </w:tc>
        <w:tc>
          <w:tcPr>
            <w:tcW w:w="5968" w:type="dxa"/>
          </w:tcPr>
          <w:p>
            <w:pPr>
              <w:pStyle w:val="TableParagraph"/>
              <w:spacing w:before="26"/>
              <w:ind w:left="124"/>
              <w:jc w:val="left"/>
              <w:rPr>
                <w:sz w:val="24"/>
              </w:rPr>
            </w:pPr>
            <w:r>
              <w:rPr>
                <w:sz w:val="24"/>
              </w:rPr>
              <w:t>Programa Telebachillerato Comunitario</w:t>
            </w:r>
          </w:p>
        </w:tc>
        <w:tc>
          <w:tcPr>
            <w:tcW w:w="2072" w:type="dxa"/>
          </w:tcPr>
          <w:p>
            <w:pPr>
              <w:pStyle w:val="TableParagraph"/>
              <w:spacing w:before="26"/>
              <w:ind w:left="551"/>
              <w:jc w:val="left"/>
              <w:rPr>
                <w:sz w:val="24"/>
              </w:rPr>
            </w:pPr>
            <w:r>
              <w:rPr>
                <w:sz w:val="24"/>
              </w:rPr>
              <w:t>31,450,000</w:t>
            </w:r>
          </w:p>
        </w:tc>
      </w:tr>
      <w:tr>
        <w:trPr>
          <w:trHeight w:val="337" w:hRule="atLeast"/>
        </w:trPr>
        <w:tc>
          <w:tcPr>
            <w:tcW w:w="644" w:type="dxa"/>
          </w:tcPr>
          <w:p>
            <w:pPr>
              <w:pStyle w:val="TableParagraph"/>
              <w:spacing w:before="25"/>
              <w:ind w:right="122"/>
              <w:rPr>
                <w:sz w:val="24"/>
              </w:rPr>
            </w:pPr>
            <w:r>
              <w:rPr>
                <w:sz w:val="24"/>
              </w:rPr>
              <w:t>8)</w:t>
            </w:r>
          </w:p>
        </w:tc>
        <w:tc>
          <w:tcPr>
            <w:tcW w:w="5968" w:type="dxa"/>
          </w:tcPr>
          <w:p>
            <w:pPr>
              <w:pStyle w:val="TableParagraph"/>
              <w:spacing w:before="25"/>
              <w:ind w:left="124"/>
              <w:jc w:val="left"/>
              <w:rPr>
                <w:sz w:val="24"/>
              </w:rPr>
            </w:pPr>
            <w:r>
              <w:rPr>
                <w:sz w:val="24"/>
              </w:rPr>
              <w:t>Programa para el Desarrollo Profesional Docente</w:t>
            </w:r>
          </w:p>
        </w:tc>
        <w:tc>
          <w:tcPr>
            <w:tcW w:w="2072" w:type="dxa"/>
          </w:tcPr>
          <w:p>
            <w:pPr>
              <w:pStyle w:val="TableParagraph"/>
              <w:spacing w:before="25"/>
              <w:ind w:right="195"/>
              <w:rPr>
                <w:sz w:val="24"/>
              </w:rPr>
            </w:pPr>
            <w:r>
              <w:rPr>
                <w:sz w:val="24"/>
              </w:rPr>
              <w:t>600,000</w:t>
            </w:r>
          </w:p>
        </w:tc>
      </w:tr>
      <w:tr>
        <w:trPr>
          <w:trHeight w:val="337" w:hRule="atLeast"/>
        </w:trPr>
        <w:tc>
          <w:tcPr>
            <w:tcW w:w="644" w:type="dxa"/>
          </w:tcPr>
          <w:p>
            <w:pPr>
              <w:pStyle w:val="TableParagraph"/>
              <w:spacing w:before="26"/>
              <w:ind w:right="122"/>
              <w:rPr>
                <w:sz w:val="24"/>
              </w:rPr>
            </w:pPr>
            <w:r>
              <w:rPr>
                <w:sz w:val="24"/>
              </w:rPr>
              <w:t>9)</w:t>
            </w:r>
          </w:p>
        </w:tc>
        <w:tc>
          <w:tcPr>
            <w:tcW w:w="5968" w:type="dxa"/>
          </w:tcPr>
          <w:p>
            <w:pPr>
              <w:pStyle w:val="TableParagraph"/>
              <w:spacing w:before="26"/>
              <w:ind w:left="124"/>
              <w:jc w:val="left"/>
              <w:rPr>
                <w:sz w:val="24"/>
              </w:rPr>
            </w:pPr>
            <w:r>
              <w:rPr>
                <w:sz w:val="24"/>
              </w:rPr>
              <w:t>Ramo 11 Ejercicio</w:t>
            </w:r>
          </w:p>
        </w:tc>
        <w:tc>
          <w:tcPr>
            <w:tcW w:w="2072" w:type="dxa"/>
          </w:tcPr>
          <w:p>
            <w:pPr>
              <w:pStyle w:val="TableParagraph"/>
              <w:spacing w:before="26"/>
              <w:ind w:right="195"/>
              <w:rPr>
                <w:sz w:val="24"/>
              </w:rPr>
            </w:pPr>
            <w:r>
              <w:rPr>
                <w:sz w:val="24"/>
              </w:rPr>
              <w:t>674,000</w:t>
            </w:r>
          </w:p>
        </w:tc>
      </w:tr>
      <w:tr>
        <w:trPr>
          <w:trHeight w:val="611" w:hRule="atLeast"/>
        </w:trPr>
        <w:tc>
          <w:tcPr>
            <w:tcW w:w="644" w:type="dxa"/>
          </w:tcPr>
          <w:p>
            <w:pPr>
              <w:pStyle w:val="TableParagraph"/>
              <w:spacing w:before="25"/>
              <w:ind w:right="122"/>
              <w:rPr>
                <w:sz w:val="24"/>
              </w:rPr>
            </w:pPr>
            <w:r>
              <w:rPr>
                <w:sz w:val="24"/>
              </w:rPr>
              <w:t>10)</w:t>
            </w:r>
          </w:p>
        </w:tc>
        <w:tc>
          <w:tcPr>
            <w:tcW w:w="5968" w:type="dxa"/>
          </w:tcPr>
          <w:p>
            <w:pPr>
              <w:pStyle w:val="TableParagraph"/>
              <w:spacing w:before="25"/>
              <w:ind w:left="124"/>
              <w:jc w:val="left"/>
              <w:rPr>
                <w:sz w:val="24"/>
              </w:rPr>
            </w:pPr>
            <w:r>
              <w:rPr>
                <w:sz w:val="24"/>
              </w:rPr>
              <w:t>Universidades Tecnológicas, subsidios para organismos descentralizados estatales (U006)</w:t>
            </w:r>
          </w:p>
        </w:tc>
        <w:tc>
          <w:tcPr>
            <w:tcW w:w="2072" w:type="dxa"/>
          </w:tcPr>
          <w:p>
            <w:pPr>
              <w:pStyle w:val="TableParagraph"/>
              <w:spacing w:before="25"/>
              <w:ind w:right="195"/>
              <w:rPr>
                <w:sz w:val="24"/>
              </w:rPr>
            </w:pPr>
            <w:r>
              <w:rPr>
                <w:sz w:val="24"/>
              </w:rPr>
              <w:t>117,600,000</w:t>
            </w:r>
          </w:p>
        </w:tc>
      </w:tr>
      <w:tr>
        <w:trPr>
          <w:trHeight w:val="613" w:hRule="atLeast"/>
        </w:trPr>
        <w:tc>
          <w:tcPr>
            <w:tcW w:w="644" w:type="dxa"/>
          </w:tcPr>
          <w:p>
            <w:pPr>
              <w:pStyle w:val="TableParagraph"/>
              <w:spacing w:before="25"/>
              <w:ind w:right="122"/>
              <w:rPr>
                <w:sz w:val="24"/>
              </w:rPr>
            </w:pPr>
            <w:r>
              <w:rPr>
                <w:sz w:val="24"/>
              </w:rPr>
              <w:t>11)</w:t>
            </w:r>
          </w:p>
        </w:tc>
        <w:tc>
          <w:tcPr>
            <w:tcW w:w="5968" w:type="dxa"/>
          </w:tcPr>
          <w:p>
            <w:pPr>
              <w:pStyle w:val="TableParagraph"/>
              <w:tabs>
                <w:tab w:pos="1516" w:val="left" w:leader="none"/>
                <w:tab w:pos="2861" w:val="left" w:leader="none"/>
                <w:tab w:pos="3977" w:val="left" w:leader="none"/>
                <w:tab w:pos="4608" w:val="left" w:leader="none"/>
              </w:tabs>
              <w:spacing w:before="25"/>
              <w:ind w:left="124" w:right="248"/>
              <w:jc w:val="left"/>
              <w:rPr>
                <w:sz w:val="24"/>
              </w:rPr>
            </w:pPr>
            <w:r>
              <w:rPr>
                <w:sz w:val="24"/>
              </w:rPr>
              <w:t>Universidad</w:t>
              <w:tab/>
              <w:t>Politécnica,</w:t>
              <w:tab/>
              <w:t>subsidios</w:t>
              <w:tab/>
              <w:t>para</w:t>
              <w:tab/>
            </w:r>
            <w:r>
              <w:rPr>
                <w:spacing w:val="-1"/>
                <w:sz w:val="24"/>
              </w:rPr>
              <w:t>organismos </w:t>
            </w:r>
            <w:r>
              <w:rPr>
                <w:sz w:val="24"/>
              </w:rPr>
              <w:t>descentralizados estatales</w:t>
            </w:r>
            <w:r>
              <w:rPr>
                <w:spacing w:val="-1"/>
                <w:sz w:val="24"/>
              </w:rPr>
              <w:t> </w:t>
            </w:r>
            <w:r>
              <w:rPr>
                <w:sz w:val="24"/>
              </w:rPr>
              <w:t>(U006)</w:t>
            </w:r>
          </w:p>
        </w:tc>
        <w:tc>
          <w:tcPr>
            <w:tcW w:w="2072" w:type="dxa"/>
          </w:tcPr>
          <w:p>
            <w:pPr>
              <w:pStyle w:val="TableParagraph"/>
              <w:spacing w:before="25"/>
              <w:ind w:right="195"/>
              <w:rPr>
                <w:sz w:val="24"/>
              </w:rPr>
            </w:pPr>
            <w:r>
              <w:rPr>
                <w:sz w:val="24"/>
              </w:rPr>
              <w:t>28,000,000</w:t>
            </w:r>
          </w:p>
        </w:tc>
      </w:tr>
      <w:tr>
        <w:trPr>
          <w:trHeight w:val="337" w:hRule="atLeast"/>
        </w:trPr>
        <w:tc>
          <w:tcPr>
            <w:tcW w:w="644" w:type="dxa"/>
          </w:tcPr>
          <w:p>
            <w:pPr>
              <w:pStyle w:val="TableParagraph"/>
              <w:spacing w:before="26"/>
              <w:ind w:right="122"/>
              <w:rPr>
                <w:sz w:val="24"/>
              </w:rPr>
            </w:pPr>
            <w:r>
              <w:rPr>
                <w:sz w:val="24"/>
              </w:rPr>
              <w:t>12)</w:t>
            </w:r>
          </w:p>
        </w:tc>
        <w:tc>
          <w:tcPr>
            <w:tcW w:w="5968" w:type="dxa"/>
          </w:tcPr>
          <w:p>
            <w:pPr>
              <w:pStyle w:val="TableParagraph"/>
              <w:spacing w:before="26"/>
              <w:ind w:left="124"/>
              <w:jc w:val="left"/>
              <w:rPr>
                <w:sz w:val="24"/>
              </w:rPr>
            </w:pPr>
            <w:r>
              <w:rPr>
                <w:sz w:val="24"/>
              </w:rPr>
              <w:t>Programa Expansión de la Educación Inicial</w:t>
            </w:r>
          </w:p>
        </w:tc>
        <w:tc>
          <w:tcPr>
            <w:tcW w:w="2072" w:type="dxa"/>
          </w:tcPr>
          <w:p>
            <w:pPr>
              <w:pStyle w:val="TableParagraph"/>
              <w:spacing w:before="26"/>
              <w:ind w:right="195"/>
              <w:rPr>
                <w:sz w:val="24"/>
              </w:rPr>
            </w:pPr>
            <w:r>
              <w:rPr>
                <w:sz w:val="24"/>
              </w:rPr>
              <w:t>27,443,000</w:t>
            </w:r>
          </w:p>
        </w:tc>
      </w:tr>
      <w:tr>
        <w:trPr>
          <w:trHeight w:val="337" w:hRule="atLeast"/>
        </w:trPr>
        <w:tc>
          <w:tcPr>
            <w:tcW w:w="644" w:type="dxa"/>
          </w:tcPr>
          <w:p>
            <w:pPr>
              <w:pStyle w:val="TableParagraph"/>
              <w:spacing w:before="25"/>
              <w:ind w:right="197"/>
              <w:rPr>
                <w:b/>
                <w:sz w:val="24"/>
              </w:rPr>
            </w:pPr>
            <w:r>
              <w:rPr>
                <w:b/>
                <w:sz w:val="24"/>
              </w:rPr>
              <w:t>c)</w:t>
            </w:r>
          </w:p>
        </w:tc>
        <w:tc>
          <w:tcPr>
            <w:tcW w:w="5968" w:type="dxa"/>
          </w:tcPr>
          <w:p>
            <w:pPr>
              <w:pStyle w:val="TableParagraph"/>
              <w:spacing w:before="25"/>
              <w:ind w:left="124"/>
              <w:jc w:val="left"/>
              <w:rPr>
                <w:b/>
                <w:sz w:val="24"/>
              </w:rPr>
            </w:pPr>
            <w:r>
              <w:rPr>
                <w:b/>
                <w:sz w:val="24"/>
              </w:rPr>
              <w:t>Ramo 12. Salud</w:t>
            </w:r>
          </w:p>
        </w:tc>
        <w:tc>
          <w:tcPr>
            <w:tcW w:w="2072" w:type="dxa"/>
          </w:tcPr>
          <w:p>
            <w:pPr>
              <w:pStyle w:val="TableParagraph"/>
              <w:spacing w:before="25"/>
              <w:ind w:right="195"/>
              <w:rPr>
                <w:b/>
                <w:sz w:val="24"/>
              </w:rPr>
            </w:pPr>
            <w:r>
              <w:rPr>
                <w:b/>
                <w:sz w:val="24"/>
              </w:rPr>
              <w:t>382,500,000</w:t>
            </w:r>
          </w:p>
        </w:tc>
      </w:tr>
      <w:tr>
        <w:trPr>
          <w:trHeight w:val="613" w:hRule="atLeast"/>
        </w:trPr>
        <w:tc>
          <w:tcPr>
            <w:tcW w:w="644" w:type="dxa"/>
          </w:tcPr>
          <w:p>
            <w:pPr>
              <w:pStyle w:val="TableParagraph"/>
              <w:spacing w:before="26"/>
              <w:ind w:right="122"/>
              <w:rPr>
                <w:sz w:val="24"/>
              </w:rPr>
            </w:pPr>
            <w:r>
              <w:rPr>
                <w:sz w:val="24"/>
              </w:rPr>
              <w:t>1)</w:t>
            </w:r>
          </w:p>
        </w:tc>
        <w:tc>
          <w:tcPr>
            <w:tcW w:w="5968" w:type="dxa"/>
          </w:tcPr>
          <w:p>
            <w:pPr>
              <w:pStyle w:val="TableParagraph"/>
              <w:spacing w:before="26"/>
              <w:ind w:left="124"/>
              <w:jc w:val="left"/>
              <w:rPr>
                <w:sz w:val="24"/>
              </w:rPr>
            </w:pPr>
            <w:r>
              <w:rPr>
                <w:sz w:val="24"/>
              </w:rPr>
              <w:t>INSABI Prestación Gratuita de Servicios de Salud, Medicamentos y demás Insumos Asociados</w:t>
            </w:r>
          </w:p>
        </w:tc>
        <w:tc>
          <w:tcPr>
            <w:tcW w:w="2072" w:type="dxa"/>
          </w:tcPr>
          <w:p>
            <w:pPr>
              <w:pStyle w:val="TableParagraph"/>
              <w:spacing w:before="26"/>
              <w:ind w:left="431"/>
              <w:jc w:val="left"/>
              <w:rPr>
                <w:sz w:val="24"/>
              </w:rPr>
            </w:pPr>
            <w:r>
              <w:rPr>
                <w:sz w:val="24"/>
              </w:rPr>
              <w:t>300,000,000</w:t>
            </w:r>
          </w:p>
        </w:tc>
      </w:tr>
      <w:tr>
        <w:trPr>
          <w:trHeight w:val="336" w:hRule="atLeast"/>
        </w:trPr>
        <w:tc>
          <w:tcPr>
            <w:tcW w:w="644" w:type="dxa"/>
          </w:tcPr>
          <w:p>
            <w:pPr>
              <w:pStyle w:val="TableParagraph"/>
              <w:spacing w:before="25"/>
              <w:ind w:right="122"/>
              <w:rPr>
                <w:sz w:val="24"/>
              </w:rPr>
            </w:pPr>
            <w:r>
              <w:rPr>
                <w:sz w:val="24"/>
              </w:rPr>
              <w:t>2)</w:t>
            </w:r>
          </w:p>
        </w:tc>
        <w:tc>
          <w:tcPr>
            <w:tcW w:w="5968" w:type="dxa"/>
          </w:tcPr>
          <w:p>
            <w:pPr>
              <w:pStyle w:val="TableParagraph"/>
              <w:spacing w:before="25"/>
              <w:ind w:left="124"/>
              <w:jc w:val="left"/>
              <w:rPr>
                <w:sz w:val="24"/>
              </w:rPr>
            </w:pPr>
            <w:r>
              <w:rPr>
                <w:sz w:val="24"/>
              </w:rPr>
              <w:t>INSABI Seguro Médico Siglo XXI</w:t>
            </w:r>
          </w:p>
        </w:tc>
        <w:tc>
          <w:tcPr>
            <w:tcW w:w="2072" w:type="dxa"/>
          </w:tcPr>
          <w:p>
            <w:pPr>
              <w:pStyle w:val="TableParagraph"/>
              <w:spacing w:before="25"/>
              <w:ind w:left="551"/>
              <w:jc w:val="left"/>
              <w:rPr>
                <w:sz w:val="24"/>
              </w:rPr>
            </w:pPr>
            <w:r>
              <w:rPr>
                <w:sz w:val="24"/>
              </w:rPr>
              <w:t>10,000,000</w:t>
            </w:r>
          </w:p>
        </w:tc>
      </w:tr>
      <w:tr>
        <w:trPr>
          <w:trHeight w:val="337" w:hRule="atLeast"/>
        </w:trPr>
        <w:tc>
          <w:tcPr>
            <w:tcW w:w="644" w:type="dxa"/>
          </w:tcPr>
          <w:p>
            <w:pPr>
              <w:pStyle w:val="TableParagraph"/>
              <w:spacing w:before="25"/>
              <w:ind w:right="122"/>
              <w:rPr>
                <w:sz w:val="24"/>
              </w:rPr>
            </w:pPr>
            <w:r>
              <w:rPr>
                <w:sz w:val="24"/>
              </w:rPr>
              <w:t>3)</w:t>
            </w:r>
          </w:p>
        </w:tc>
        <w:tc>
          <w:tcPr>
            <w:tcW w:w="5968" w:type="dxa"/>
          </w:tcPr>
          <w:p>
            <w:pPr>
              <w:pStyle w:val="TableParagraph"/>
              <w:spacing w:before="25"/>
              <w:ind w:left="124"/>
              <w:jc w:val="left"/>
              <w:rPr>
                <w:sz w:val="24"/>
              </w:rPr>
            </w:pPr>
            <w:r>
              <w:rPr>
                <w:sz w:val="24"/>
              </w:rPr>
              <w:t>AFASPE</w:t>
            </w:r>
          </w:p>
        </w:tc>
        <w:tc>
          <w:tcPr>
            <w:tcW w:w="2072" w:type="dxa"/>
          </w:tcPr>
          <w:p>
            <w:pPr>
              <w:pStyle w:val="TableParagraph"/>
              <w:spacing w:before="25"/>
              <w:ind w:left="551"/>
              <w:jc w:val="left"/>
              <w:rPr>
                <w:sz w:val="24"/>
              </w:rPr>
            </w:pPr>
            <w:r>
              <w:rPr>
                <w:sz w:val="24"/>
              </w:rPr>
              <w:t>45,000,000</w:t>
            </w:r>
          </w:p>
        </w:tc>
      </w:tr>
      <w:tr>
        <w:trPr>
          <w:trHeight w:val="613" w:hRule="atLeast"/>
        </w:trPr>
        <w:tc>
          <w:tcPr>
            <w:tcW w:w="644" w:type="dxa"/>
          </w:tcPr>
          <w:p>
            <w:pPr>
              <w:pStyle w:val="TableParagraph"/>
              <w:spacing w:before="26"/>
              <w:ind w:right="122"/>
              <w:rPr>
                <w:sz w:val="24"/>
              </w:rPr>
            </w:pPr>
            <w:r>
              <w:rPr>
                <w:sz w:val="24"/>
              </w:rPr>
              <w:t>4)</w:t>
            </w:r>
          </w:p>
        </w:tc>
        <w:tc>
          <w:tcPr>
            <w:tcW w:w="5968" w:type="dxa"/>
          </w:tcPr>
          <w:p>
            <w:pPr>
              <w:pStyle w:val="TableParagraph"/>
              <w:spacing w:before="26"/>
              <w:ind w:left="124"/>
              <w:jc w:val="left"/>
              <w:rPr>
                <w:sz w:val="24"/>
              </w:rPr>
            </w:pPr>
            <w:r>
              <w:rPr>
                <w:sz w:val="24"/>
              </w:rPr>
              <w:t>Comisión Federal para la Protección contra Riesgos Sanitarios (COFEPRIS)</w:t>
            </w:r>
          </w:p>
        </w:tc>
        <w:tc>
          <w:tcPr>
            <w:tcW w:w="2072" w:type="dxa"/>
          </w:tcPr>
          <w:p>
            <w:pPr>
              <w:pStyle w:val="TableParagraph"/>
              <w:spacing w:before="26"/>
              <w:ind w:left="672"/>
              <w:jc w:val="left"/>
              <w:rPr>
                <w:sz w:val="24"/>
              </w:rPr>
            </w:pPr>
            <w:r>
              <w:rPr>
                <w:sz w:val="24"/>
              </w:rPr>
              <w:t>1,000,000</w:t>
            </w:r>
          </w:p>
        </w:tc>
      </w:tr>
      <w:tr>
        <w:trPr>
          <w:trHeight w:val="337" w:hRule="atLeast"/>
        </w:trPr>
        <w:tc>
          <w:tcPr>
            <w:tcW w:w="644" w:type="dxa"/>
          </w:tcPr>
          <w:p>
            <w:pPr>
              <w:pStyle w:val="TableParagraph"/>
              <w:spacing w:before="25"/>
              <w:ind w:right="122"/>
              <w:rPr>
                <w:sz w:val="24"/>
              </w:rPr>
            </w:pPr>
            <w:r>
              <w:rPr>
                <w:sz w:val="24"/>
              </w:rPr>
              <w:t>5)</w:t>
            </w:r>
          </w:p>
        </w:tc>
        <w:tc>
          <w:tcPr>
            <w:tcW w:w="5968" w:type="dxa"/>
          </w:tcPr>
          <w:p>
            <w:pPr>
              <w:pStyle w:val="TableParagraph"/>
              <w:spacing w:before="25"/>
              <w:ind w:left="124"/>
              <w:jc w:val="left"/>
              <w:rPr>
                <w:sz w:val="24"/>
              </w:rPr>
            </w:pPr>
            <w:r>
              <w:rPr>
                <w:sz w:val="24"/>
              </w:rPr>
              <w:t>Prevención y Atención contra las Adicciones</w:t>
            </w:r>
          </w:p>
        </w:tc>
        <w:tc>
          <w:tcPr>
            <w:tcW w:w="2072" w:type="dxa"/>
          </w:tcPr>
          <w:p>
            <w:pPr>
              <w:pStyle w:val="TableParagraph"/>
              <w:spacing w:before="25"/>
              <w:ind w:left="672"/>
              <w:jc w:val="left"/>
              <w:rPr>
                <w:sz w:val="24"/>
              </w:rPr>
            </w:pPr>
            <w:r>
              <w:rPr>
                <w:sz w:val="24"/>
              </w:rPr>
              <w:t>2,500,000</w:t>
            </w:r>
          </w:p>
        </w:tc>
      </w:tr>
      <w:tr>
        <w:trPr>
          <w:trHeight w:val="337" w:hRule="atLeast"/>
        </w:trPr>
        <w:tc>
          <w:tcPr>
            <w:tcW w:w="644" w:type="dxa"/>
          </w:tcPr>
          <w:p>
            <w:pPr>
              <w:pStyle w:val="TableParagraph"/>
              <w:spacing w:before="26"/>
              <w:ind w:right="122"/>
              <w:rPr>
                <w:sz w:val="24"/>
              </w:rPr>
            </w:pPr>
            <w:r>
              <w:rPr>
                <w:sz w:val="24"/>
              </w:rPr>
              <w:t>6)</w:t>
            </w:r>
          </w:p>
        </w:tc>
        <w:tc>
          <w:tcPr>
            <w:tcW w:w="5968" w:type="dxa"/>
          </w:tcPr>
          <w:p>
            <w:pPr>
              <w:pStyle w:val="TableParagraph"/>
              <w:spacing w:before="26"/>
              <w:ind w:left="124"/>
              <w:jc w:val="left"/>
              <w:rPr>
                <w:sz w:val="24"/>
              </w:rPr>
            </w:pPr>
            <w:r>
              <w:rPr>
                <w:sz w:val="24"/>
              </w:rPr>
              <w:t>Fortalecimiento a la Atención Médica</w:t>
            </w:r>
          </w:p>
        </w:tc>
        <w:tc>
          <w:tcPr>
            <w:tcW w:w="2072" w:type="dxa"/>
          </w:tcPr>
          <w:p>
            <w:pPr>
              <w:pStyle w:val="TableParagraph"/>
              <w:spacing w:before="26"/>
              <w:ind w:left="672"/>
              <w:jc w:val="left"/>
              <w:rPr>
                <w:sz w:val="24"/>
              </w:rPr>
            </w:pPr>
            <w:r>
              <w:rPr>
                <w:sz w:val="24"/>
              </w:rPr>
              <w:t>5,000,000</w:t>
            </w:r>
          </w:p>
        </w:tc>
      </w:tr>
      <w:tr>
        <w:trPr>
          <w:trHeight w:val="300" w:hRule="atLeast"/>
        </w:trPr>
        <w:tc>
          <w:tcPr>
            <w:tcW w:w="644" w:type="dxa"/>
          </w:tcPr>
          <w:p>
            <w:pPr>
              <w:pStyle w:val="TableParagraph"/>
              <w:spacing w:line="256" w:lineRule="exact" w:before="25"/>
              <w:ind w:right="122"/>
              <w:rPr>
                <w:sz w:val="24"/>
              </w:rPr>
            </w:pPr>
            <w:r>
              <w:rPr>
                <w:sz w:val="24"/>
              </w:rPr>
              <w:t>7)</w:t>
            </w:r>
          </w:p>
        </w:tc>
        <w:tc>
          <w:tcPr>
            <w:tcW w:w="5968" w:type="dxa"/>
          </w:tcPr>
          <w:p>
            <w:pPr>
              <w:pStyle w:val="TableParagraph"/>
              <w:spacing w:line="256" w:lineRule="exact" w:before="25"/>
              <w:ind w:left="124"/>
              <w:jc w:val="left"/>
              <w:rPr>
                <w:sz w:val="24"/>
              </w:rPr>
            </w:pPr>
            <w:r>
              <w:rPr>
                <w:sz w:val="24"/>
              </w:rPr>
              <w:t>Atención a la Salud</w:t>
            </w:r>
          </w:p>
        </w:tc>
        <w:tc>
          <w:tcPr>
            <w:tcW w:w="2072" w:type="dxa"/>
          </w:tcPr>
          <w:p>
            <w:pPr>
              <w:pStyle w:val="TableParagraph"/>
              <w:spacing w:line="256" w:lineRule="exact" w:before="25"/>
              <w:ind w:left="551"/>
              <w:jc w:val="left"/>
              <w:rPr>
                <w:sz w:val="24"/>
              </w:rPr>
            </w:pPr>
            <w:r>
              <w:rPr>
                <w:sz w:val="24"/>
              </w:rPr>
              <w:t>19,000,000</w:t>
            </w:r>
          </w:p>
        </w:tc>
      </w:tr>
    </w:tbl>
    <w:p>
      <w:pPr>
        <w:spacing w:after="0" w:line="256" w:lineRule="exac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058"/>
        <w:gridCol w:w="1983"/>
      </w:tblGrid>
      <w:tr>
        <w:trPr>
          <w:trHeight w:val="302" w:hRule="atLeast"/>
        </w:trPr>
        <w:tc>
          <w:tcPr>
            <w:tcW w:w="1004" w:type="dxa"/>
          </w:tcPr>
          <w:p>
            <w:pPr>
              <w:pStyle w:val="TableParagraph"/>
              <w:spacing w:line="266" w:lineRule="exact"/>
              <w:ind w:right="166"/>
              <w:rPr>
                <w:b/>
                <w:sz w:val="24"/>
              </w:rPr>
            </w:pPr>
            <w:r>
              <w:rPr>
                <w:b/>
                <w:sz w:val="24"/>
              </w:rPr>
              <w:t>d)</w:t>
            </w:r>
          </w:p>
        </w:tc>
        <w:tc>
          <w:tcPr>
            <w:tcW w:w="6058" w:type="dxa"/>
          </w:tcPr>
          <w:p>
            <w:pPr>
              <w:pStyle w:val="TableParagraph"/>
              <w:spacing w:line="266" w:lineRule="exact"/>
              <w:ind w:left="124"/>
              <w:jc w:val="left"/>
              <w:rPr>
                <w:b/>
                <w:sz w:val="24"/>
              </w:rPr>
            </w:pPr>
            <w:r>
              <w:rPr>
                <w:b/>
                <w:sz w:val="24"/>
              </w:rPr>
              <w:t>Ramo 16. Medio Ambiente y Recursos Naturales</w:t>
            </w:r>
          </w:p>
        </w:tc>
        <w:tc>
          <w:tcPr>
            <w:tcW w:w="1983" w:type="dxa"/>
          </w:tcPr>
          <w:p>
            <w:pPr>
              <w:pStyle w:val="TableParagraph"/>
              <w:spacing w:line="266" w:lineRule="exact"/>
              <w:ind w:left="461"/>
              <w:jc w:val="left"/>
              <w:rPr>
                <w:b/>
                <w:sz w:val="24"/>
              </w:rPr>
            </w:pPr>
            <w:r>
              <w:rPr>
                <w:b/>
                <w:sz w:val="24"/>
              </w:rPr>
              <w:t>30,090,000</w:t>
            </w:r>
          </w:p>
        </w:tc>
      </w:tr>
      <w:tr>
        <w:trPr>
          <w:trHeight w:val="613" w:hRule="atLeast"/>
        </w:trPr>
        <w:tc>
          <w:tcPr>
            <w:tcW w:w="1004" w:type="dxa"/>
          </w:tcPr>
          <w:p>
            <w:pPr>
              <w:pStyle w:val="TableParagraph"/>
              <w:spacing w:before="26"/>
              <w:ind w:right="122"/>
              <w:rPr>
                <w:sz w:val="24"/>
              </w:rPr>
            </w:pPr>
            <w:r>
              <w:rPr>
                <w:sz w:val="24"/>
              </w:rPr>
              <w:t>1)</w:t>
            </w:r>
          </w:p>
        </w:tc>
        <w:tc>
          <w:tcPr>
            <w:tcW w:w="6058" w:type="dxa"/>
          </w:tcPr>
          <w:p>
            <w:pPr>
              <w:pStyle w:val="TableParagraph"/>
              <w:spacing w:before="26"/>
              <w:ind w:left="124" w:right="328"/>
              <w:jc w:val="left"/>
              <w:rPr>
                <w:sz w:val="24"/>
              </w:rPr>
            </w:pPr>
            <w:r>
              <w:rPr>
                <w:sz w:val="24"/>
              </w:rPr>
              <w:t>Componente de Rehabilitación, Tecnificación de Distritos de Riego</w:t>
            </w:r>
          </w:p>
        </w:tc>
        <w:tc>
          <w:tcPr>
            <w:tcW w:w="1983" w:type="dxa"/>
          </w:tcPr>
          <w:p>
            <w:pPr>
              <w:pStyle w:val="TableParagraph"/>
              <w:spacing w:before="26"/>
              <w:ind w:left="581"/>
              <w:jc w:val="left"/>
              <w:rPr>
                <w:sz w:val="24"/>
              </w:rPr>
            </w:pPr>
            <w:r>
              <w:rPr>
                <w:sz w:val="24"/>
              </w:rPr>
              <w:t>5,000,000</w:t>
            </w:r>
          </w:p>
        </w:tc>
      </w:tr>
      <w:tr>
        <w:trPr>
          <w:trHeight w:val="613" w:hRule="atLeast"/>
        </w:trPr>
        <w:tc>
          <w:tcPr>
            <w:tcW w:w="1004" w:type="dxa"/>
          </w:tcPr>
          <w:p>
            <w:pPr>
              <w:pStyle w:val="TableParagraph"/>
              <w:spacing w:before="25"/>
              <w:ind w:right="122"/>
              <w:rPr>
                <w:sz w:val="24"/>
              </w:rPr>
            </w:pPr>
            <w:r>
              <w:rPr>
                <w:sz w:val="24"/>
              </w:rPr>
              <w:t>2)</w:t>
            </w:r>
          </w:p>
        </w:tc>
        <w:tc>
          <w:tcPr>
            <w:tcW w:w="6058" w:type="dxa"/>
          </w:tcPr>
          <w:p>
            <w:pPr>
              <w:pStyle w:val="TableParagraph"/>
              <w:tabs>
                <w:tab w:pos="1839" w:val="left" w:leader="none"/>
                <w:tab w:pos="3787" w:val="left" w:leader="none"/>
                <w:tab w:pos="5596" w:val="left" w:leader="none"/>
              </w:tabs>
              <w:spacing w:before="25"/>
              <w:ind w:left="124" w:right="339"/>
              <w:jc w:val="left"/>
              <w:rPr>
                <w:sz w:val="24"/>
              </w:rPr>
            </w:pPr>
            <w:r>
              <w:rPr>
                <w:sz w:val="24"/>
              </w:rPr>
              <w:t>Componente</w:t>
              <w:tab/>
              <w:t>Rehabilitación,</w:t>
              <w:tab/>
              <w:t>Tecnificación</w:t>
              <w:tab/>
            </w:r>
            <w:r>
              <w:rPr>
                <w:spacing w:val="-17"/>
                <w:sz w:val="24"/>
              </w:rPr>
              <w:t>y </w:t>
            </w:r>
            <w:r>
              <w:rPr>
                <w:sz w:val="24"/>
              </w:rPr>
              <w:t>Equipamiento de Unidades de</w:t>
            </w:r>
            <w:r>
              <w:rPr>
                <w:spacing w:val="-2"/>
                <w:sz w:val="24"/>
              </w:rPr>
              <w:t> </w:t>
            </w:r>
            <w:r>
              <w:rPr>
                <w:sz w:val="24"/>
              </w:rPr>
              <w:t>Riego</w:t>
            </w:r>
          </w:p>
        </w:tc>
        <w:tc>
          <w:tcPr>
            <w:tcW w:w="1983" w:type="dxa"/>
          </w:tcPr>
          <w:p>
            <w:pPr>
              <w:pStyle w:val="TableParagraph"/>
              <w:spacing w:before="25"/>
              <w:ind w:left="581"/>
              <w:jc w:val="left"/>
              <w:rPr>
                <w:sz w:val="24"/>
              </w:rPr>
            </w:pPr>
            <w:r>
              <w:rPr>
                <w:sz w:val="24"/>
              </w:rPr>
              <w:t>2,900,000</w:t>
            </w:r>
          </w:p>
        </w:tc>
      </w:tr>
      <w:tr>
        <w:trPr>
          <w:trHeight w:val="613" w:hRule="atLeast"/>
        </w:trPr>
        <w:tc>
          <w:tcPr>
            <w:tcW w:w="1004" w:type="dxa"/>
          </w:tcPr>
          <w:p>
            <w:pPr>
              <w:pStyle w:val="TableParagraph"/>
              <w:spacing w:before="26"/>
              <w:ind w:right="122"/>
              <w:rPr>
                <w:sz w:val="24"/>
              </w:rPr>
            </w:pPr>
            <w:r>
              <w:rPr>
                <w:sz w:val="24"/>
              </w:rPr>
              <w:t>3)</w:t>
            </w:r>
          </w:p>
        </w:tc>
        <w:tc>
          <w:tcPr>
            <w:tcW w:w="6058" w:type="dxa"/>
          </w:tcPr>
          <w:p>
            <w:pPr>
              <w:pStyle w:val="TableParagraph"/>
              <w:spacing w:before="26"/>
              <w:ind w:left="124"/>
              <w:jc w:val="left"/>
              <w:rPr>
                <w:sz w:val="24"/>
              </w:rPr>
            </w:pPr>
            <w:r>
              <w:rPr>
                <w:sz w:val="24"/>
              </w:rPr>
              <w:t>Programa de Agua Potable, Drenaje y Tratamiento (PROAGUA)</w:t>
            </w:r>
          </w:p>
        </w:tc>
        <w:tc>
          <w:tcPr>
            <w:tcW w:w="1983" w:type="dxa"/>
          </w:tcPr>
          <w:p>
            <w:pPr>
              <w:pStyle w:val="TableParagraph"/>
              <w:spacing w:before="26"/>
              <w:ind w:left="461"/>
              <w:jc w:val="left"/>
              <w:rPr>
                <w:sz w:val="24"/>
              </w:rPr>
            </w:pPr>
            <w:r>
              <w:rPr>
                <w:sz w:val="24"/>
              </w:rPr>
              <w:t>21,800,000</w:t>
            </w:r>
          </w:p>
        </w:tc>
      </w:tr>
      <w:tr>
        <w:trPr>
          <w:trHeight w:val="611" w:hRule="atLeast"/>
        </w:trPr>
        <w:tc>
          <w:tcPr>
            <w:tcW w:w="1004" w:type="dxa"/>
          </w:tcPr>
          <w:p>
            <w:pPr>
              <w:pStyle w:val="TableParagraph"/>
              <w:spacing w:before="25"/>
              <w:ind w:right="122"/>
              <w:rPr>
                <w:sz w:val="24"/>
              </w:rPr>
            </w:pPr>
            <w:r>
              <w:rPr>
                <w:sz w:val="24"/>
              </w:rPr>
              <w:t>4)</w:t>
            </w:r>
          </w:p>
        </w:tc>
        <w:tc>
          <w:tcPr>
            <w:tcW w:w="6058" w:type="dxa"/>
          </w:tcPr>
          <w:p>
            <w:pPr>
              <w:pStyle w:val="TableParagraph"/>
              <w:spacing w:before="25"/>
              <w:ind w:left="124" w:right="322"/>
              <w:jc w:val="left"/>
              <w:rPr>
                <w:sz w:val="24"/>
              </w:rPr>
            </w:pPr>
            <w:r>
              <w:rPr>
                <w:sz w:val="24"/>
              </w:rPr>
              <w:t>Componente Organización y Fortalecimiento de Unidades de Riego</w:t>
            </w:r>
          </w:p>
        </w:tc>
        <w:tc>
          <w:tcPr>
            <w:tcW w:w="1983" w:type="dxa"/>
          </w:tcPr>
          <w:p>
            <w:pPr>
              <w:pStyle w:val="TableParagraph"/>
              <w:spacing w:before="25"/>
              <w:ind w:left="761"/>
              <w:jc w:val="left"/>
              <w:rPr>
                <w:sz w:val="24"/>
              </w:rPr>
            </w:pPr>
            <w:r>
              <w:rPr>
                <w:sz w:val="24"/>
              </w:rPr>
              <w:t>390,000</w:t>
            </w:r>
          </w:p>
        </w:tc>
      </w:tr>
      <w:tr>
        <w:trPr>
          <w:trHeight w:val="337" w:hRule="atLeast"/>
        </w:trPr>
        <w:tc>
          <w:tcPr>
            <w:tcW w:w="1004" w:type="dxa"/>
          </w:tcPr>
          <w:p>
            <w:pPr>
              <w:pStyle w:val="TableParagraph"/>
              <w:spacing w:before="25"/>
              <w:ind w:right="197"/>
              <w:rPr>
                <w:b/>
                <w:sz w:val="24"/>
              </w:rPr>
            </w:pPr>
            <w:r>
              <w:rPr>
                <w:b/>
                <w:sz w:val="24"/>
              </w:rPr>
              <w:t>e)</w:t>
            </w:r>
          </w:p>
        </w:tc>
        <w:tc>
          <w:tcPr>
            <w:tcW w:w="6058" w:type="dxa"/>
          </w:tcPr>
          <w:p>
            <w:pPr>
              <w:pStyle w:val="TableParagraph"/>
              <w:spacing w:before="25"/>
              <w:ind w:left="124"/>
              <w:jc w:val="left"/>
              <w:rPr>
                <w:b/>
                <w:sz w:val="24"/>
              </w:rPr>
            </w:pPr>
            <w:r>
              <w:rPr>
                <w:b/>
                <w:sz w:val="24"/>
              </w:rPr>
              <w:t>Ramo 23. Provisiones salariales y económicas</w:t>
            </w:r>
          </w:p>
        </w:tc>
        <w:tc>
          <w:tcPr>
            <w:tcW w:w="1983" w:type="dxa"/>
          </w:tcPr>
          <w:p>
            <w:pPr>
              <w:pStyle w:val="TableParagraph"/>
              <w:spacing w:before="25"/>
              <w:ind w:left="761"/>
              <w:jc w:val="left"/>
              <w:rPr>
                <w:b/>
                <w:sz w:val="24"/>
              </w:rPr>
            </w:pPr>
            <w:r>
              <w:rPr>
                <w:b/>
                <w:sz w:val="24"/>
              </w:rPr>
              <w:t>700,000</w:t>
            </w:r>
          </w:p>
        </w:tc>
      </w:tr>
      <w:tr>
        <w:trPr>
          <w:trHeight w:val="337" w:hRule="atLeast"/>
        </w:trPr>
        <w:tc>
          <w:tcPr>
            <w:tcW w:w="1004" w:type="dxa"/>
          </w:tcPr>
          <w:p>
            <w:pPr>
              <w:pStyle w:val="TableParagraph"/>
              <w:spacing w:before="26"/>
              <w:ind w:right="122"/>
              <w:rPr>
                <w:sz w:val="24"/>
              </w:rPr>
            </w:pPr>
            <w:r>
              <w:rPr>
                <w:sz w:val="24"/>
              </w:rPr>
              <w:t>1)</w:t>
            </w:r>
          </w:p>
        </w:tc>
        <w:tc>
          <w:tcPr>
            <w:tcW w:w="6058" w:type="dxa"/>
          </w:tcPr>
          <w:p>
            <w:pPr>
              <w:pStyle w:val="TableParagraph"/>
              <w:spacing w:before="26"/>
              <w:ind w:left="124"/>
              <w:jc w:val="left"/>
              <w:rPr>
                <w:sz w:val="24"/>
              </w:rPr>
            </w:pPr>
            <w:r>
              <w:rPr>
                <w:sz w:val="24"/>
              </w:rPr>
              <w:t>Provisión para la Armonización Contable</w:t>
            </w:r>
          </w:p>
        </w:tc>
        <w:tc>
          <w:tcPr>
            <w:tcW w:w="1983" w:type="dxa"/>
          </w:tcPr>
          <w:p>
            <w:pPr>
              <w:pStyle w:val="TableParagraph"/>
              <w:spacing w:before="26"/>
              <w:ind w:left="761"/>
              <w:jc w:val="left"/>
              <w:rPr>
                <w:sz w:val="24"/>
              </w:rPr>
            </w:pPr>
            <w:r>
              <w:rPr>
                <w:sz w:val="24"/>
              </w:rPr>
              <w:t>700,000</w:t>
            </w:r>
          </w:p>
        </w:tc>
      </w:tr>
      <w:tr>
        <w:trPr>
          <w:trHeight w:val="337" w:hRule="atLeast"/>
        </w:trPr>
        <w:tc>
          <w:tcPr>
            <w:tcW w:w="1004" w:type="dxa"/>
          </w:tcPr>
          <w:p>
            <w:pPr>
              <w:pStyle w:val="TableParagraph"/>
              <w:spacing w:before="25"/>
              <w:ind w:right="158"/>
              <w:rPr>
                <w:b/>
                <w:sz w:val="24"/>
              </w:rPr>
            </w:pPr>
            <w:r>
              <w:rPr>
                <w:b/>
                <w:sz w:val="24"/>
              </w:rPr>
              <w:t>f)</w:t>
            </w:r>
          </w:p>
        </w:tc>
        <w:tc>
          <w:tcPr>
            <w:tcW w:w="6058" w:type="dxa"/>
          </w:tcPr>
          <w:p>
            <w:pPr>
              <w:pStyle w:val="TableParagraph"/>
              <w:spacing w:before="25"/>
              <w:ind w:left="124"/>
              <w:jc w:val="left"/>
              <w:rPr>
                <w:b/>
                <w:sz w:val="24"/>
              </w:rPr>
            </w:pPr>
            <w:r>
              <w:rPr>
                <w:b/>
                <w:sz w:val="24"/>
              </w:rPr>
              <w:t>Ramo 47. Entidades No Sectorizadas</w:t>
            </w:r>
          </w:p>
        </w:tc>
        <w:tc>
          <w:tcPr>
            <w:tcW w:w="1983" w:type="dxa"/>
          </w:tcPr>
          <w:p>
            <w:pPr>
              <w:pStyle w:val="TableParagraph"/>
              <w:spacing w:before="25"/>
              <w:ind w:left="461"/>
              <w:jc w:val="left"/>
              <w:rPr>
                <w:b/>
                <w:sz w:val="24"/>
              </w:rPr>
            </w:pPr>
            <w:r>
              <w:rPr>
                <w:b/>
                <w:sz w:val="24"/>
              </w:rPr>
              <w:t>10,000,000</w:t>
            </w:r>
          </w:p>
        </w:tc>
      </w:tr>
      <w:tr>
        <w:trPr>
          <w:trHeight w:val="613" w:hRule="atLeast"/>
        </w:trPr>
        <w:tc>
          <w:tcPr>
            <w:tcW w:w="1004" w:type="dxa"/>
          </w:tcPr>
          <w:p>
            <w:pPr>
              <w:pStyle w:val="TableParagraph"/>
              <w:spacing w:before="26"/>
              <w:ind w:right="122"/>
              <w:rPr>
                <w:sz w:val="24"/>
              </w:rPr>
            </w:pPr>
            <w:r>
              <w:rPr>
                <w:sz w:val="24"/>
              </w:rPr>
              <w:t>1)</w:t>
            </w:r>
          </w:p>
        </w:tc>
        <w:tc>
          <w:tcPr>
            <w:tcW w:w="6058" w:type="dxa"/>
          </w:tcPr>
          <w:p>
            <w:pPr>
              <w:pStyle w:val="TableParagraph"/>
              <w:spacing w:before="26"/>
              <w:ind w:left="124"/>
              <w:jc w:val="left"/>
              <w:rPr>
                <w:sz w:val="24"/>
              </w:rPr>
            </w:pPr>
            <w:r>
              <w:rPr>
                <w:sz w:val="24"/>
              </w:rPr>
              <w:t>Programa de Fortalecimiento de la Transversalidad de la Perspectiva de Género</w:t>
            </w:r>
          </w:p>
        </w:tc>
        <w:tc>
          <w:tcPr>
            <w:tcW w:w="1983" w:type="dxa"/>
          </w:tcPr>
          <w:p>
            <w:pPr>
              <w:pStyle w:val="TableParagraph"/>
              <w:spacing w:before="26"/>
              <w:ind w:left="581"/>
              <w:jc w:val="left"/>
              <w:rPr>
                <w:sz w:val="24"/>
              </w:rPr>
            </w:pPr>
            <w:r>
              <w:rPr>
                <w:sz w:val="24"/>
              </w:rPr>
              <w:t>7,500,000</w:t>
            </w:r>
          </w:p>
        </w:tc>
      </w:tr>
      <w:tr>
        <w:trPr>
          <w:trHeight w:val="612" w:hRule="atLeast"/>
        </w:trPr>
        <w:tc>
          <w:tcPr>
            <w:tcW w:w="1004" w:type="dxa"/>
          </w:tcPr>
          <w:p>
            <w:pPr>
              <w:pStyle w:val="TableParagraph"/>
              <w:spacing w:before="25"/>
              <w:ind w:right="122"/>
              <w:rPr>
                <w:sz w:val="24"/>
              </w:rPr>
            </w:pPr>
            <w:r>
              <w:rPr>
                <w:sz w:val="24"/>
              </w:rPr>
              <w:t>2)</w:t>
            </w:r>
          </w:p>
        </w:tc>
        <w:tc>
          <w:tcPr>
            <w:tcW w:w="6058" w:type="dxa"/>
          </w:tcPr>
          <w:p>
            <w:pPr>
              <w:pStyle w:val="TableParagraph"/>
              <w:spacing w:before="25"/>
              <w:ind w:left="124" w:right="268"/>
              <w:jc w:val="left"/>
              <w:rPr>
                <w:sz w:val="24"/>
              </w:rPr>
            </w:pPr>
            <w:r>
              <w:rPr>
                <w:sz w:val="24"/>
              </w:rPr>
              <w:t>Fondo para el Bienestar y Avance de las Mujeres (FOBAM)</w:t>
            </w:r>
          </w:p>
        </w:tc>
        <w:tc>
          <w:tcPr>
            <w:tcW w:w="1983" w:type="dxa"/>
          </w:tcPr>
          <w:p>
            <w:pPr>
              <w:pStyle w:val="TableParagraph"/>
              <w:spacing w:before="25"/>
              <w:ind w:left="581"/>
              <w:jc w:val="left"/>
              <w:rPr>
                <w:sz w:val="24"/>
              </w:rPr>
            </w:pPr>
            <w:r>
              <w:rPr>
                <w:sz w:val="24"/>
              </w:rPr>
              <w:t>2,500,000</w:t>
            </w:r>
          </w:p>
        </w:tc>
      </w:tr>
      <w:tr>
        <w:trPr>
          <w:trHeight w:val="337" w:hRule="atLeast"/>
        </w:trPr>
        <w:tc>
          <w:tcPr>
            <w:tcW w:w="1004" w:type="dxa"/>
          </w:tcPr>
          <w:p>
            <w:pPr>
              <w:pStyle w:val="TableParagraph"/>
              <w:spacing w:before="25"/>
              <w:ind w:right="182"/>
              <w:rPr>
                <w:b/>
                <w:sz w:val="24"/>
              </w:rPr>
            </w:pPr>
            <w:r>
              <w:rPr>
                <w:b/>
                <w:sz w:val="24"/>
              </w:rPr>
              <w:t>g)</w:t>
            </w:r>
          </w:p>
        </w:tc>
        <w:tc>
          <w:tcPr>
            <w:tcW w:w="6058" w:type="dxa"/>
          </w:tcPr>
          <w:p>
            <w:pPr>
              <w:pStyle w:val="TableParagraph"/>
              <w:spacing w:before="25"/>
              <w:ind w:left="124"/>
              <w:jc w:val="left"/>
              <w:rPr>
                <w:b/>
                <w:sz w:val="24"/>
              </w:rPr>
            </w:pPr>
            <w:r>
              <w:rPr>
                <w:b/>
                <w:sz w:val="24"/>
              </w:rPr>
              <w:t>Ramo 48. Cultura</w:t>
            </w:r>
          </w:p>
        </w:tc>
        <w:tc>
          <w:tcPr>
            <w:tcW w:w="1983" w:type="dxa"/>
          </w:tcPr>
          <w:p>
            <w:pPr>
              <w:pStyle w:val="TableParagraph"/>
              <w:spacing w:before="25"/>
              <w:ind w:left="761"/>
              <w:jc w:val="left"/>
              <w:rPr>
                <w:b/>
                <w:sz w:val="24"/>
              </w:rPr>
            </w:pPr>
            <w:r>
              <w:rPr>
                <w:b/>
                <w:sz w:val="24"/>
              </w:rPr>
              <w:t>200,000</w:t>
            </w:r>
          </w:p>
        </w:tc>
      </w:tr>
      <w:tr>
        <w:trPr>
          <w:trHeight w:val="337" w:hRule="atLeast"/>
        </w:trPr>
        <w:tc>
          <w:tcPr>
            <w:tcW w:w="1004" w:type="dxa"/>
          </w:tcPr>
          <w:p>
            <w:pPr>
              <w:pStyle w:val="TableParagraph"/>
              <w:spacing w:before="26"/>
              <w:ind w:right="122"/>
              <w:rPr>
                <w:sz w:val="24"/>
              </w:rPr>
            </w:pPr>
            <w:r>
              <w:rPr>
                <w:sz w:val="24"/>
              </w:rPr>
              <w:t>1)</w:t>
            </w:r>
          </w:p>
        </w:tc>
        <w:tc>
          <w:tcPr>
            <w:tcW w:w="6058" w:type="dxa"/>
          </w:tcPr>
          <w:p>
            <w:pPr>
              <w:pStyle w:val="TableParagraph"/>
              <w:spacing w:before="26"/>
              <w:ind w:left="124"/>
              <w:jc w:val="left"/>
              <w:rPr>
                <w:sz w:val="24"/>
              </w:rPr>
            </w:pPr>
            <w:r>
              <w:rPr>
                <w:sz w:val="24"/>
              </w:rPr>
              <w:t>Apoyo a Instituciones Estatales de Cultura AIEC</w:t>
            </w:r>
          </w:p>
        </w:tc>
        <w:tc>
          <w:tcPr>
            <w:tcW w:w="1983" w:type="dxa"/>
          </w:tcPr>
          <w:p>
            <w:pPr>
              <w:pStyle w:val="TableParagraph"/>
              <w:spacing w:before="26"/>
              <w:ind w:left="761"/>
              <w:jc w:val="left"/>
              <w:rPr>
                <w:sz w:val="24"/>
              </w:rPr>
            </w:pPr>
            <w:r>
              <w:rPr>
                <w:sz w:val="24"/>
              </w:rPr>
              <w:t>200,000</w:t>
            </w:r>
          </w:p>
        </w:tc>
      </w:tr>
      <w:tr>
        <w:trPr>
          <w:trHeight w:val="613" w:hRule="atLeast"/>
        </w:trPr>
        <w:tc>
          <w:tcPr>
            <w:tcW w:w="1004" w:type="dxa"/>
          </w:tcPr>
          <w:p>
            <w:pPr>
              <w:pStyle w:val="TableParagraph"/>
              <w:spacing w:before="25"/>
              <w:ind w:right="122"/>
              <w:rPr>
                <w:b/>
                <w:sz w:val="24"/>
              </w:rPr>
            </w:pPr>
            <w:r>
              <w:rPr>
                <w:b/>
                <w:sz w:val="24"/>
              </w:rPr>
              <w:t>84)</w:t>
            </w:r>
          </w:p>
        </w:tc>
        <w:tc>
          <w:tcPr>
            <w:tcW w:w="6058" w:type="dxa"/>
          </w:tcPr>
          <w:p>
            <w:pPr>
              <w:pStyle w:val="TableParagraph"/>
              <w:tabs>
                <w:tab w:pos="2300" w:val="left" w:leader="none"/>
                <w:tab w:pos="4395" w:val="left" w:leader="none"/>
                <w:tab w:pos="5383" w:val="left" w:leader="none"/>
              </w:tabs>
              <w:spacing w:before="25"/>
              <w:ind w:left="124" w:right="338"/>
              <w:jc w:val="left"/>
              <w:rPr>
                <w:b/>
                <w:sz w:val="24"/>
              </w:rPr>
            </w:pPr>
            <w:r>
              <w:rPr>
                <w:b/>
                <w:sz w:val="24"/>
              </w:rPr>
              <w:t>INCENTIVOS</w:t>
              <w:tab/>
              <w:t>DERIVADOS</w:t>
              <w:tab/>
              <w:t>DE</w:t>
              <w:tab/>
            </w:r>
            <w:r>
              <w:rPr>
                <w:b/>
                <w:spacing w:val="-9"/>
                <w:sz w:val="24"/>
              </w:rPr>
              <w:t>LA </w:t>
            </w:r>
            <w:r>
              <w:rPr>
                <w:b/>
                <w:sz w:val="24"/>
              </w:rPr>
              <w:t>COLABORACIÓN</w:t>
            </w:r>
            <w:r>
              <w:rPr>
                <w:b/>
                <w:spacing w:val="-1"/>
                <w:sz w:val="24"/>
              </w:rPr>
              <w:t> </w:t>
            </w:r>
            <w:r>
              <w:rPr>
                <w:b/>
                <w:sz w:val="24"/>
              </w:rPr>
              <w:t>FISCAL</w:t>
            </w:r>
          </w:p>
        </w:tc>
        <w:tc>
          <w:tcPr>
            <w:tcW w:w="1983" w:type="dxa"/>
          </w:tcPr>
          <w:p>
            <w:pPr>
              <w:pStyle w:val="TableParagraph"/>
              <w:spacing w:before="25"/>
              <w:ind w:left="341"/>
              <w:jc w:val="left"/>
              <w:rPr>
                <w:b/>
                <w:sz w:val="24"/>
              </w:rPr>
            </w:pPr>
            <w:r>
              <w:rPr>
                <w:b/>
                <w:sz w:val="24"/>
              </w:rPr>
              <w:t>597,993,000</w:t>
            </w:r>
          </w:p>
        </w:tc>
      </w:tr>
      <w:tr>
        <w:trPr>
          <w:trHeight w:val="337" w:hRule="atLeast"/>
        </w:trPr>
        <w:tc>
          <w:tcPr>
            <w:tcW w:w="1004" w:type="dxa"/>
          </w:tcPr>
          <w:p>
            <w:pPr>
              <w:pStyle w:val="TableParagraph"/>
              <w:spacing w:before="26"/>
              <w:ind w:right="197"/>
              <w:rPr>
                <w:sz w:val="24"/>
              </w:rPr>
            </w:pPr>
            <w:r>
              <w:rPr>
                <w:sz w:val="24"/>
              </w:rPr>
              <w:t>a)</w:t>
            </w:r>
          </w:p>
        </w:tc>
        <w:tc>
          <w:tcPr>
            <w:tcW w:w="6058" w:type="dxa"/>
          </w:tcPr>
          <w:p>
            <w:pPr>
              <w:pStyle w:val="TableParagraph"/>
              <w:spacing w:before="26"/>
              <w:ind w:left="124"/>
              <w:jc w:val="left"/>
              <w:rPr>
                <w:sz w:val="24"/>
              </w:rPr>
            </w:pPr>
            <w:r>
              <w:rPr>
                <w:sz w:val="24"/>
              </w:rPr>
              <w:t>Impuesto Sobre Automóviles Nuevos</w:t>
            </w:r>
          </w:p>
        </w:tc>
        <w:tc>
          <w:tcPr>
            <w:tcW w:w="1983" w:type="dxa"/>
          </w:tcPr>
          <w:p>
            <w:pPr>
              <w:pStyle w:val="TableParagraph"/>
              <w:spacing w:before="26"/>
              <w:ind w:left="341"/>
              <w:jc w:val="left"/>
              <w:rPr>
                <w:sz w:val="24"/>
              </w:rPr>
            </w:pPr>
            <w:r>
              <w:rPr>
                <w:sz w:val="24"/>
              </w:rPr>
              <w:t>171,310,000</w:t>
            </w:r>
          </w:p>
        </w:tc>
      </w:tr>
      <w:tr>
        <w:trPr>
          <w:trHeight w:val="336" w:hRule="atLeast"/>
        </w:trPr>
        <w:tc>
          <w:tcPr>
            <w:tcW w:w="1004" w:type="dxa"/>
          </w:tcPr>
          <w:p>
            <w:pPr>
              <w:pStyle w:val="TableParagraph"/>
              <w:spacing w:before="25"/>
              <w:ind w:right="182"/>
              <w:rPr>
                <w:sz w:val="24"/>
              </w:rPr>
            </w:pPr>
            <w:r>
              <w:rPr>
                <w:sz w:val="24"/>
              </w:rPr>
              <w:t>b)</w:t>
            </w:r>
          </w:p>
        </w:tc>
        <w:tc>
          <w:tcPr>
            <w:tcW w:w="6058" w:type="dxa"/>
          </w:tcPr>
          <w:p>
            <w:pPr>
              <w:pStyle w:val="TableParagraph"/>
              <w:spacing w:before="25"/>
              <w:ind w:left="124"/>
              <w:jc w:val="left"/>
              <w:rPr>
                <w:sz w:val="24"/>
              </w:rPr>
            </w:pPr>
            <w:r>
              <w:rPr>
                <w:sz w:val="24"/>
              </w:rPr>
              <w:t>Impuesto sobre Tenencia o Uso de Vehículos</w:t>
            </w:r>
          </w:p>
        </w:tc>
        <w:tc>
          <w:tcPr>
            <w:tcW w:w="1983" w:type="dxa"/>
          </w:tcPr>
          <w:p>
            <w:pPr>
              <w:pStyle w:val="TableParagraph"/>
              <w:spacing w:before="25"/>
              <w:ind w:left="881"/>
              <w:jc w:val="left"/>
              <w:rPr>
                <w:sz w:val="24"/>
              </w:rPr>
            </w:pPr>
            <w:r>
              <w:rPr>
                <w:sz w:val="24"/>
              </w:rPr>
              <w:t>50,000</w:t>
            </w:r>
          </w:p>
        </w:tc>
      </w:tr>
      <w:tr>
        <w:trPr>
          <w:trHeight w:val="337" w:hRule="atLeast"/>
        </w:trPr>
        <w:tc>
          <w:tcPr>
            <w:tcW w:w="1004" w:type="dxa"/>
          </w:tcPr>
          <w:p>
            <w:pPr>
              <w:pStyle w:val="TableParagraph"/>
              <w:spacing w:before="25"/>
              <w:ind w:right="197"/>
              <w:rPr>
                <w:sz w:val="24"/>
              </w:rPr>
            </w:pPr>
            <w:r>
              <w:rPr>
                <w:sz w:val="24"/>
              </w:rPr>
              <w:t>c)</w:t>
            </w:r>
          </w:p>
        </w:tc>
        <w:tc>
          <w:tcPr>
            <w:tcW w:w="6058" w:type="dxa"/>
          </w:tcPr>
          <w:p>
            <w:pPr>
              <w:pStyle w:val="TableParagraph"/>
              <w:spacing w:before="25"/>
              <w:ind w:left="124"/>
              <w:jc w:val="left"/>
              <w:rPr>
                <w:sz w:val="24"/>
              </w:rPr>
            </w:pPr>
            <w:r>
              <w:rPr>
                <w:sz w:val="24"/>
              </w:rPr>
              <w:t>Coordinación Fiscal Federal</w:t>
            </w:r>
          </w:p>
        </w:tc>
        <w:tc>
          <w:tcPr>
            <w:tcW w:w="1983" w:type="dxa"/>
          </w:tcPr>
          <w:p>
            <w:pPr>
              <w:pStyle w:val="TableParagraph"/>
              <w:spacing w:before="25"/>
              <w:ind w:left="341"/>
              <w:jc w:val="left"/>
              <w:rPr>
                <w:sz w:val="24"/>
              </w:rPr>
            </w:pPr>
            <w:r>
              <w:rPr>
                <w:sz w:val="24"/>
              </w:rPr>
              <w:t>426,633,000</w:t>
            </w:r>
          </w:p>
        </w:tc>
      </w:tr>
      <w:tr>
        <w:trPr>
          <w:trHeight w:val="337" w:hRule="atLeast"/>
        </w:trPr>
        <w:tc>
          <w:tcPr>
            <w:tcW w:w="1004" w:type="dxa"/>
          </w:tcPr>
          <w:p>
            <w:pPr>
              <w:pStyle w:val="TableParagraph"/>
              <w:spacing w:before="26"/>
              <w:ind w:right="242"/>
              <w:rPr>
                <w:b/>
                <w:sz w:val="24"/>
              </w:rPr>
            </w:pPr>
            <w:r>
              <w:rPr>
                <w:b/>
                <w:sz w:val="24"/>
              </w:rPr>
              <w:t>0)</w:t>
            </w:r>
          </w:p>
        </w:tc>
        <w:tc>
          <w:tcPr>
            <w:tcW w:w="6058" w:type="dxa"/>
          </w:tcPr>
          <w:p>
            <w:pPr>
              <w:pStyle w:val="TableParagraph"/>
              <w:spacing w:before="26"/>
              <w:ind w:left="124"/>
              <w:jc w:val="left"/>
              <w:rPr>
                <w:b/>
                <w:sz w:val="24"/>
              </w:rPr>
            </w:pPr>
            <w:r>
              <w:rPr>
                <w:b/>
                <w:sz w:val="24"/>
              </w:rPr>
              <w:t>INGRESOS DERIVADOS DE FINANCIAMIENTO</w:t>
            </w:r>
          </w:p>
        </w:tc>
        <w:tc>
          <w:tcPr>
            <w:tcW w:w="1983" w:type="dxa"/>
          </w:tcPr>
          <w:p>
            <w:pPr>
              <w:pStyle w:val="TableParagraph"/>
              <w:spacing w:before="26"/>
              <w:ind w:right="196"/>
              <w:rPr>
                <w:b/>
                <w:sz w:val="24"/>
              </w:rPr>
            </w:pPr>
            <w:r>
              <w:rPr>
                <w:b/>
                <w:sz w:val="24"/>
              </w:rPr>
              <w:t>0</w:t>
            </w:r>
          </w:p>
        </w:tc>
      </w:tr>
      <w:tr>
        <w:trPr>
          <w:trHeight w:val="337" w:hRule="atLeast"/>
        </w:trPr>
        <w:tc>
          <w:tcPr>
            <w:tcW w:w="1004" w:type="dxa"/>
          </w:tcPr>
          <w:p>
            <w:pPr>
              <w:pStyle w:val="TableParagraph"/>
              <w:spacing w:before="25"/>
              <w:ind w:right="122"/>
              <w:rPr>
                <w:b/>
                <w:sz w:val="24"/>
              </w:rPr>
            </w:pPr>
            <w:r>
              <w:rPr>
                <w:b/>
                <w:sz w:val="24"/>
              </w:rPr>
              <w:t>01)</w:t>
            </w:r>
          </w:p>
        </w:tc>
        <w:tc>
          <w:tcPr>
            <w:tcW w:w="6058" w:type="dxa"/>
          </w:tcPr>
          <w:p>
            <w:pPr>
              <w:pStyle w:val="TableParagraph"/>
              <w:spacing w:before="25"/>
              <w:ind w:left="124"/>
              <w:jc w:val="left"/>
              <w:rPr>
                <w:b/>
                <w:sz w:val="24"/>
              </w:rPr>
            </w:pPr>
            <w:r>
              <w:rPr>
                <w:b/>
                <w:sz w:val="24"/>
              </w:rPr>
              <w:t>FINANCIAMIENTO INTERNO</w:t>
            </w:r>
          </w:p>
        </w:tc>
        <w:tc>
          <w:tcPr>
            <w:tcW w:w="1983" w:type="dxa"/>
          </w:tcPr>
          <w:p>
            <w:pPr>
              <w:pStyle w:val="TableParagraph"/>
              <w:spacing w:before="25"/>
              <w:ind w:right="439"/>
              <w:rPr>
                <w:sz w:val="24"/>
              </w:rPr>
            </w:pPr>
            <w:r>
              <w:rPr>
                <w:sz w:val="24"/>
              </w:rPr>
              <w:t>0</w:t>
            </w:r>
          </w:p>
        </w:tc>
      </w:tr>
      <w:tr>
        <w:trPr>
          <w:trHeight w:val="337" w:hRule="atLeast"/>
        </w:trPr>
        <w:tc>
          <w:tcPr>
            <w:tcW w:w="1004" w:type="dxa"/>
          </w:tcPr>
          <w:p>
            <w:pPr>
              <w:pStyle w:val="TableParagraph"/>
              <w:spacing w:before="26"/>
              <w:ind w:right="122"/>
              <w:rPr>
                <w:sz w:val="24"/>
              </w:rPr>
            </w:pPr>
            <w:r>
              <w:rPr>
                <w:sz w:val="24"/>
              </w:rPr>
              <w:t>011)</w:t>
            </w:r>
          </w:p>
        </w:tc>
        <w:tc>
          <w:tcPr>
            <w:tcW w:w="6058" w:type="dxa"/>
          </w:tcPr>
          <w:p>
            <w:pPr>
              <w:pStyle w:val="TableParagraph"/>
              <w:spacing w:before="26"/>
              <w:ind w:left="124"/>
              <w:jc w:val="left"/>
              <w:rPr>
                <w:sz w:val="24"/>
              </w:rPr>
            </w:pPr>
            <w:r>
              <w:rPr>
                <w:sz w:val="24"/>
              </w:rPr>
              <w:t>Financiamiento</w:t>
            </w:r>
          </w:p>
        </w:tc>
        <w:tc>
          <w:tcPr>
            <w:tcW w:w="1983" w:type="dxa"/>
          </w:tcPr>
          <w:p>
            <w:pPr>
              <w:pStyle w:val="TableParagraph"/>
              <w:spacing w:before="26"/>
              <w:ind w:right="196"/>
              <w:rPr>
                <w:sz w:val="24"/>
              </w:rPr>
            </w:pPr>
            <w:r>
              <w:rPr>
                <w:sz w:val="24"/>
              </w:rPr>
              <w:t>0</w:t>
            </w:r>
          </w:p>
        </w:tc>
      </w:tr>
      <w:tr>
        <w:trPr>
          <w:trHeight w:val="1716" w:hRule="atLeast"/>
        </w:trPr>
        <w:tc>
          <w:tcPr>
            <w:tcW w:w="9045" w:type="dxa"/>
            <w:gridSpan w:val="3"/>
          </w:tcPr>
          <w:p>
            <w:pPr>
              <w:pStyle w:val="TableParagraph"/>
              <w:spacing w:before="25"/>
              <w:ind w:left="200" w:right="197"/>
              <w:jc w:val="both"/>
              <w:rPr>
                <w:sz w:val="24"/>
              </w:rPr>
            </w:pPr>
            <w:r>
              <w:rPr>
                <w:sz w:val="24"/>
              </w:rPr>
              <w:t>El desglose de los ingresos para el Ejercicio Fiscal 2022 no contempla los conceptos y los numerales correspondientes a Cuotas y Aportaciones de Seguridad Social;</w:t>
            </w:r>
            <w:r>
              <w:rPr>
                <w:spacing w:val="-30"/>
                <w:sz w:val="24"/>
              </w:rPr>
              <w:t> </w:t>
            </w:r>
            <w:r>
              <w:rPr>
                <w:sz w:val="24"/>
              </w:rPr>
              <w:t>Contribuciones de Mejoras; Transferencias, Asignaciones, Subsidios y Subvenciones, y Pensiones y Jubilaciones; e Ingresos Derivados de Financiamientos establecidos en el Catálogo del Clasificador</w:t>
            </w:r>
            <w:r>
              <w:rPr>
                <w:spacing w:val="-12"/>
                <w:sz w:val="24"/>
              </w:rPr>
              <w:t> </w:t>
            </w:r>
            <w:r>
              <w:rPr>
                <w:sz w:val="24"/>
              </w:rPr>
              <w:t>por</w:t>
            </w:r>
            <w:r>
              <w:rPr>
                <w:spacing w:val="-9"/>
                <w:sz w:val="24"/>
              </w:rPr>
              <w:t> </w:t>
            </w:r>
            <w:r>
              <w:rPr>
                <w:sz w:val="24"/>
              </w:rPr>
              <w:t>Rubro</w:t>
            </w:r>
            <w:r>
              <w:rPr>
                <w:spacing w:val="-12"/>
                <w:sz w:val="24"/>
              </w:rPr>
              <w:t> </w:t>
            </w:r>
            <w:r>
              <w:rPr>
                <w:sz w:val="24"/>
              </w:rPr>
              <w:t>de</w:t>
            </w:r>
            <w:r>
              <w:rPr>
                <w:spacing w:val="-9"/>
                <w:sz w:val="24"/>
              </w:rPr>
              <w:t> </w:t>
            </w:r>
            <w:r>
              <w:rPr>
                <w:sz w:val="24"/>
              </w:rPr>
              <w:t>Ingresos</w:t>
            </w:r>
            <w:r>
              <w:rPr>
                <w:spacing w:val="-10"/>
                <w:sz w:val="24"/>
              </w:rPr>
              <w:t> </w:t>
            </w:r>
            <w:r>
              <w:rPr>
                <w:sz w:val="24"/>
              </w:rPr>
              <w:t>en</w:t>
            </w:r>
            <w:r>
              <w:rPr>
                <w:spacing w:val="-9"/>
                <w:sz w:val="24"/>
              </w:rPr>
              <w:t> </w:t>
            </w:r>
            <w:r>
              <w:rPr>
                <w:sz w:val="24"/>
              </w:rPr>
              <w:t>virtud</w:t>
            </w:r>
            <w:r>
              <w:rPr>
                <w:spacing w:val="-10"/>
                <w:sz w:val="24"/>
              </w:rPr>
              <w:t> </w:t>
            </w:r>
            <w:r>
              <w:rPr>
                <w:sz w:val="24"/>
              </w:rPr>
              <w:t>de</w:t>
            </w:r>
            <w:r>
              <w:rPr>
                <w:spacing w:val="-12"/>
                <w:sz w:val="24"/>
              </w:rPr>
              <w:t> </w:t>
            </w:r>
            <w:r>
              <w:rPr>
                <w:sz w:val="24"/>
              </w:rPr>
              <w:t>que</w:t>
            </w:r>
            <w:r>
              <w:rPr>
                <w:spacing w:val="-11"/>
                <w:sz w:val="24"/>
              </w:rPr>
              <w:t> </w:t>
            </w:r>
            <w:r>
              <w:rPr>
                <w:sz w:val="24"/>
              </w:rPr>
              <w:t>no</w:t>
            </w:r>
            <w:r>
              <w:rPr>
                <w:spacing w:val="-11"/>
                <w:sz w:val="24"/>
              </w:rPr>
              <w:t> </w:t>
            </w:r>
            <w:r>
              <w:rPr>
                <w:sz w:val="24"/>
              </w:rPr>
              <w:t>son</w:t>
            </w:r>
            <w:r>
              <w:rPr>
                <w:spacing w:val="-7"/>
                <w:sz w:val="24"/>
              </w:rPr>
              <w:t> </w:t>
            </w:r>
            <w:r>
              <w:rPr>
                <w:sz w:val="24"/>
              </w:rPr>
              <w:t>aplicables</w:t>
            </w:r>
            <w:r>
              <w:rPr>
                <w:spacing w:val="-10"/>
                <w:sz w:val="24"/>
              </w:rPr>
              <w:t> </w:t>
            </w:r>
            <w:r>
              <w:rPr>
                <w:sz w:val="24"/>
              </w:rPr>
              <w:t>para</w:t>
            </w:r>
            <w:r>
              <w:rPr>
                <w:spacing w:val="-11"/>
                <w:sz w:val="24"/>
              </w:rPr>
              <w:t> </w:t>
            </w:r>
            <w:r>
              <w:rPr>
                <w:sz w:val="24"/>
              </w:rPr>
              <w:t>los</w:t>
            </w:r>
            <w:r>
              <w:rPr>
                <w:spacing w:val="-10"/>
                <w:sz w:val="24"/>
              </w:rPr>
              <w:t> </w:t>
            </w:r>
            <w:r>
              <w:rPr>
                <w:sz w:val="24"/>
              </w:rPr>
              <w:t>ingresos</w:t>
            </w:r>
            <w:r>
              <w:rPr>
                <w:spacing w:val="-11"/>
                <w:sz w:val="24"/>
              </w:rPr>
              <w:t> </w:t>
            </w:r>
            <w:r>
              <w:rPr>
                <w:sz w:val="24"/>
              </w:rPr>
              <w:t>que establece esta</w:t>
            </w:r>
            <w:r>
              <w:rPr>
                <w:spacing w:val="1"/>
                <w:sz w:val="24"/>
              </w:rPr>
              <w:t> </w:t>
            </w:r>
            <w:r>
              <w:rPr>
                <w:sz w:val="24"/>
              </w:rPr>
              <w:t>Ley.</w:t>
            </w:r>
          </w:p>
        </w:tc>
      </w:tr>
      <w:tr>
        <w:trPr>
          <w:trHeight w:val="1441" w:hRule="atLeast"/>
        </w:trPr>
        <w:tc>
          <w:tcPr>
            <w:tcW w:w="9045" w:type="dxa"/>
            <w:gridSpan w:val="3"/>
          </w:tcPr>
          <w:p>
            <w:pPr>
              <w:pStyle w:val="TableParagraph"/>
              <w:spacing w:before="25"/>
              <w:ind w:left="200" w:right="200"/>
              <w:jc w:val="both"/>
              <w:rPr>
                <w:sz w:val="24"/>
              </w:rPr>
            </w:pPr>
            <w:r>
              <w:rPr>
                <w:sz w:val="24"/>
              </w:rPr>
              <w:t>Para los efectos de esta Ley, la Unidad de Medida y Actualización, es el valor diario en pesos que haya publicado el Instituto Nacional de Estadística y Geografía en el Diario Oficial de la Federación y que esté vigente en el país, al momento de la causación de los conceptos previstos, excepto en aquellos casos en donde la propia Ley señale valores mensuales o anuales.</w:t>
            </w:r>
          </w:p>
        </w:tc>
      </w:tr>
      <w:tr>
        <w:trPr>
          <w:trHeight w:val="613" w:hRule="atLeast"/>
        </w:trPr>
        <w:tc>
          <w:tcPr>
            <w:tcW w:w="9045" w:type="dxa"/>
            <w:gridSpan w:val="3"/>
          </w:tcPr>
          <w:p>
            <w:pPr>
              <w:pStyle w:val="TableParagraph"/>
              <w:spacing w:before="26"/>
              <w:ind w:left="200"/>
              <w:jc w:val="left"/>
              <w:rPr>
                <w:sz w:val="24"/>
              </w:rPr>
            </w:pPr>
            <w:r>
              <w:rPr>
                <w:sz w:val="24"/>
              </w:rPr>
              <w:t>Salvo disposición expresa prevista en la presente Ley de Ingresos, los montos en ella contenidos se entenderán en moneda nacional.</w:t>
            </w:r>
          </w:p>
        </w:tc>
      </w:tr>
      <w:tr>
        <w:trPr>
          <w:trHeight w:val="852" w:hRule="atLeast"/>
        </w:trPr>
        <w:tc>
          <w:tcPr>
            <w:tcW w:w="9045" w:type="dxa"/>
            <w:gridSpan w:val="3"/>
          </w:tcPr>
          <w:p>
            <w:pPr>
              <w:pStyle w:val="TableParagraph"/>
              <w:spacing w:line="270" w:lineRule="atLeast" w:before="5"/>
              <w:ind w:left="200" w:right="196"/>
              <w:jc w:val="both"/>
              <w:rPr>
                <w:sz w:val="24"/>
              </w:rPr>
            </w:pPr>
            <w:r>
              <w:rPr>
                <w:sz w:val="24"/>
              </w:rPr>
              <w:t>Los</w:t>
            </w:r>
            <w:r>
              <w:rPr>
                <w:spacing w:val="-12"/>
                <w:sz w:val="24"/>
              </w:rPr>
              <w:t> </w:t>
            </w:r>
            <w:r>
              <w:rPr>
                <w:sz w:val="24"/>
              </w:rPr>
              <w:t>valores</w:t>
            </w:r>
            <w:r>
              <w:rPr>
                <w:spacing w:val="-11"/>
                <w:sz w:val="24"/>
              </w:rPr>
              <w:t> </w:t>
            </w:r>
            <w:r>
              <w:rPr>
                <w:sz w:val="24"/>
              </w:rPr>
              <w:t>de</w:t>
            </w:r>
            <w:r>
              <w:rPr>
                <w:spacing w:val="-10"/>
                <w:sz w:val="24"/>
              </w:rPr>
              <w:t> </w:t>
            </w:r>
            <w:r>
              <w:rPr>
                <w:sz w:val="24"/>
              </w:rPr>
              <w:t>los</w:t>
            </w:r>
            <w:r>
              <w:rPr>
                <w:spacing w:val="-11"/>
                <w:sz w:val="24"/>
              </w:rPr>
              <w:t> </w:t>
            </w:r>
            <w:r>
              <w:rPr>
                <w:sz w:val="24"/>
              </w:rPr>
              <w:t>actos</w:t>
            </w:r>
            <w:r>
              <w:rPr>
                <w:spacing w:val="-10"/>
                <w:sz w:val="24"/>
              </w:rPr>
              <w:t> </w:t>
            </w:r>
            <w:r>
              <w:rPr>
                <w:sz w:val="24"/>
              </w:rPr>
              <w:t>o</w:t>
            </w:r>
            <w:r>
              <w:rPr>
                <w:spacing w:val="-9"/>
                <w:sz w:val="24"/>
              </w:rPr>
              <w:t> </w:t>
            </w:r>
            <w:r>
              <w:rPr>
                <w:sz w:val="24"/>
              </w:rPr>
              <w:t>actividades</w:t>
            </w:r>
            <w:r>
              <w:rPr>
                <w:spacing w:val="-12"/>
                <w:sz w:val="24"/>
              </w:rPr>
              <w:t> </w:t>
            </w:r>
            <w:r>
              <w:rPr>
                <w:sz w:val="24"/>
              </w:rPr>
              <w:t>previstos</w:t>
            </w:r>
            <w:r>
              <w:rPr>
                <w:spacing w:val="-11"/>
                <w:sz w:val="24"/>
              </w:rPr>
              <w:t> </w:t>
            </w:r>
            <w:r>
              <w:rPr>
                <w:sz w:val="24"/>
              </w:rPr>
              <w:t>en</w:t>
            </w:r>
            <w:r>
              <w:rPr>
                <w:spacing w:val="-11"/>
                <w:sz w:val="24"/>
              </w:rPr>
              <w:t> </w:t>
            </w:r>
            <w:r>
              <w:rPr>
                <w:sz w:val="24"/>
              </w:rPr>
              <w:t>la</w:t>
            </w:r>
            <w:r>
              <w:rPr>
                <w:spacing w:val="-13"/>
                <w:sz w:val="24"/>
              </w:rPr>
              <w:t> </w:t>
            </w:r>
            <w:r>
              <w:rPr>
                <w:sz w:val="24"/>
              </w:rPr>
              <w:t>presente</w:t>
            </w:r>
            <w:r>
              <w:rPr>
                <w:spacing w:val="-9"/>
                <w:sz w:val="24"/>
              </w:rPr>
              <w:t> </w:t>
            </w:r>
            <w:r>
              <w:rPr>
                <w:sz w:val="24"/>
              </w:rPr>
              <w:t>Ley,</w:t>
            </w:r>
            <w:r>
              <w:rPr>
                <w:spacing w:val="-11"/>
                <w:sz w:val="24"/>
              </w:rPr>
              <w:t> </w:t>
            </w:r>
            <w:r>
              <w:rPr>
                <w:sz w:val="24"/>
              </w:rPr>
              <w:t>no</w:t>
            </w:r>
            <w:r>
              <w:rPr>
                <w:spacing w:val="-9"/>
                <w:sz w:val="24"/>
              </w:rPr>
              <w:t> </w:t>
            </w:r>
            <w:r>
              <w:rPr>
                <w:sz w:val="24"/>
              </w:rPr>
              <w:t>incluyen</w:t>
            </w:r>
            <w:r>
              <w:rPr>
                <w:spacing w:val="-12"/>
                <w:sz w:val="24"/>
              </w:rPr>
              <w:t> </w:t>
            </w:r>
            <w:r>
              <w:rPr>
                <w:sz w:val="24"/>
              </w:rPr>
              <w:t>el</w:t>
            </w:r>
            <w:r>
              <w:rPr>
                <w:spacing w:val="-8"/>
                <w:sz w:val="24"/>
              </w:rPr>
              <w:t> </w:t>
            </w:r>
            <w:r>
              <w:rPr>
                <w:sz w:val="24"/>
              </w:rPr>
              <w:t>Impuesto al Valor Agregado, así como cualquier otra contribución que se cause con motivo de su realización.</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588"/>
        <w:gridCol w:w="1455"/>
      </w:tblGrid>
      <w:tr>
        <w:trPr>
          <w:trHeight w:val="578" w:hRule="atLeast"/>
        </w:trPr>
        <w:tc>
          <w:tcPr>
            <w:tcW w:w="9047" w:type="dxa"/>
            <w:gridSpan w:val="3"/>
          </w:tcPr>
          <w:p>
            <w:pPr>
              <w:pStyle w:val="TableParagraph"/>
              <w:ind w:left="200" w:right="202"/>
              <w:jc w:val="left"/>
              <w:rPr>
                <w:sz w:val="24"/>
              </w:rPr>
            </w:pPr>
            <w:r>
              <w:rPr>
                <w:sz w:val="24"/>
              </w:rPr>
              <w:t>Las</w:t>
            </w:r>
            <w:r>
              <w:rPr>
                <w:spacing w:val="-7"/>
                <w:sz w:val="24"/>
              </w:rPr>
              <w:t> </w:t>
            </w:r>
            <w:r>
              <w:rPr>
                <w:sz w:val="24"/>
              </w:rPr>
              <w:t>tasas</w:t>
            </w:r>
            <w:r>
              <w:rPr>
                <w:spacing w:val="-6"/>
                <w:sz w:val="24"/>
              </w:rPr>
              <w:t> </w:t>
            </w:r>
            <w:r>
              <w:rPr>
                <w:sz w:val="24"/>
              </w:rPr>
              <w:t>de</w:t>
            </w:r>
            <w:r>
              <w:rPr>
                <w:spacing w:val="-7"/>
                <w:sz w:val="24"/>
              </w:rPr>
              <w:t> </w:t>
            </w:r>
            <w:r>
              <w:rPr>
                <w:sz w:val="24"/>
              </w:rPr>
              <w:t>recargos</w:t>
            </w:r>
            <w:r>
              <w:rPr>
                <w:spacing w:val="-7"/>
                <w:sz w:val="24"/>
              </w:rPr>
              <w:t> </w:t>
            </w:r>
            <w:r>
              <w:rPr>
                <w:sz w:val="24"/>
              </w:rPr>
              <w:t>aplicables</w:t>
            </w:r>
            <w:r>
              <w:rPr>
                <w:spacing w:val="-7"/>
                <w:sz w:val="24"/>
              </w:rPr>
              <w:t> </w:t>
            </w:r>
            <w:r>
              <w:rPr>
                <w:sz w:val="24"/>
              </w:rPr>
              <w:t>para</w:t>
            </w:r>
            <w:r>
              <w:rPr>
                <w:spacing w:val="-7"/>
                <w:sz w:val="24"/>
              </w:rPr>
              <w:t> </w:t>
            </w:r>
            <w:r>
              <w:rPr>
                <w:sz w:val="24"/>
              </w:rPr>
              <w:t>el</w:t>
            </w:r>
            <w:r>
              <w:rPr>
                <w:spacing w:val="-7"/>
                <w:sz w:val="24"/>
              </w:rPr>
              <w:t> </w:t>
            </w:r>
            <w:r>
              <w:rPr>
                <w:sz w:val="24"/>
              </w:rPr>
              <w:t>pago</w:t>
            </w:r>
            <w:r>
              <w:rPr>
                <w:spacing w:val="-6"/>
                <w:sz w:val="24"/>
              </w:rPr>
              <w:t> </w:t>
            </w:r>
            <w:r>
              <w:rPr>
                <w:sz w:val="24"/>
              </w:rPr>
              <w:t>de</w:t>
            </w:r>
            <w:r>
              <w:rPr>
                <w:spacing w:val="-5"/>
                <w:sz w:val="24"/>
              </w:rPr>
              <w:t> </w:t>
            </w:r>
            <w:r>
              <w:rPr>
                <w:sz w:val="24"/>
              </w:rPr>
              <w:t>créditos</w:t>
            </w:r>
            <w:r>
              <w:rPr>
                <w:spacing w:val="-7"/>
                <w:sz w:val="24"/>
              </w:rPr>
              <w:t> </w:t>
            </w:r>
            <w:r>
              <w:rPr>
                <w:sz w:val="24"/>
              </w:rPr>
              <w:t>fiscales</w:t>
            </w:r>
            <w:r>
              <w:rPr>
                <w:spacing w:val="-6"/>
                <w:sz w:val="24"/>
              </w:rPr>
              <w:t> </w:t>
            </w:r>
            <w:r>
              <w:rPr>
                <w:sz w:val="24"/>
              </w:rPr>
              <w:t>se</w:t>
            </w:r>
            <w:r>
              <w:rPr>
                <w:spacing w:val="-7"/>
                <w:sz w:val="24"/>
              </w:rPr>
              <w:t> </w:t>
            </w:r>
            <w:r>
              <w:rPr>
                <w:sz w:val="24"/>
              </w:rPr>
              <w:t>causarán</w:t>
            </w:r>
            <w:r>
              <w:rPr>
                <w:spacing w:val="-5"/>
                <w:sz w:val="24"/>
              </w:rPr>
              <w:t> </w:t>
            </w:r>
            <w:r>
              <w:rPr>
                <w:sz w:val="24"/>
              </w:rPr>
              <w:t>conforme</w:t>
            </w:r>
            <w:r>
              <w:rPr>
                <w:spacing w:val="-7"/>
                <w:sz w:val="24"/>
              </w:rPr>
              <w:t> </w:t>
            </w:r>
            <w:r>
              <w:rPr>
                <w:sz w:val="24"/>
              </w:rPr>
              <w:t>a</w:t>
            </w:r>
            <w:r>
              <w:rPr>
                <w:spacing w:val="-7"/>
                <w:sz w:val="24"/>
              </w:rPr>
              <w:t> </w:t>
            </w:r>
            <w:r>
              <w:rPr>
                <w:sz w:val="24"/>
              </w:rPr>
              <w:t>lo siguiente:</w:t>
            </w:r>
          </w:p>
        </w:tc>
      </w:tr>
      <w:tr>
        <w:trPr>
          <w:trHeight w:val="613" w:hRule="atLeast"/>
        </w:trPr>
        <w:tc>
          <w:tcPr>
            <w:tcW w:w="1004" w:type="dxa"/>
          </w:tcPr>
          <w:p>
            <w:pPr>
              <w:pStyle w:val="TableParagraph"/>
              <w:spacing w:before="26"/>
              <w:ind w:left="419" w:right="241"/>
              <w:jc w:val="center"/>
              <w:rPr>
                <w:sz w:val="24"/>
              </w:rPr>
            </w:pPr>
            <w:r>
              <w:rPr>
                <w:sz w:val="24"/>
              </w:rPr>
              <w:t>I)</w:t>
            </w:r>
          </w:p>
        </w:tc>
        <w:tc>
          <w:tcPr>
            <w:tcW w:w="6588" w:type="dxa"/>
          </w:tcPr>
          <w:p>
            <w:pPr>
              <w:pStyle w:val="TableParagraph"/>
              <w:spacing w:before="26"/>
              <w:ind w:left="124" w:right="858"/>
              <w:jc w:val="left"/>
              <w:rPr>
                <w:sz w:val="24"/>
              </w:rPr>
            </w:pPr>
            <w:r>
              <w:rPr>
                <w:sz w:val="24"/>
              </w:rPr>
              <w:t>Al 0.98 por ciento mensual sobre los saldos insolutos para el caso de prórroga.</w:t>
            </w:r>
          </w:p>
        </w:tc>
        <w:tc>
          <w:tcPr>
            <w:tcW w:w="1455" w:type="dxa"/>
          </w:tcPr>
          <w:p>
            <w:pPr>
              <w:pStyle w:val="TableParagraph"/>
              <w:jc w:val="left"/>
              <w:rPr>
                <w:sz w:val="24"/>
              </w:rPr>
            </w:pPr>
          </w:p>
        </w:tc>
      </w:tr>
      <w:tr>
        <w:trPr>
          <w:trHeight w:val="1165" w:hRule="atLeast"/>
        </w:trPr>
        <w:tc>
          <w:tcPr>
            <w:tcW w:w="1004" w:type="dxa"/>
          </w:tcPr>
          <w:p>
            <w:pPr>
              <w:pStyle w:val="TableParagraph"/>
              <w:spacing w:before="25"/>
              <w:ind w:left="473"/>
              <w:jc w:val="left"/>
              <w:rPr>
                <w:sz w:val="24"/>
              </w:rPr>
            </w:pPr>
            <w:r>
              <w:rPr>
                <w:sz w:val="24"/>
              </w:rPr>
              <w:t>II)</w:t>
            </w:r>
          </w:p>
        </w:tc>
        <w:tc>
          <w:tcPr>
            <w:tcW w:w="6588" w:type="dxa"/>
          </w:tcPr>
          <w:p>
            <w:pPr>
              <w:pStyle w:val="TableParagraph"/>
              <w:spacing w:before="25"/>
              <w:ind w:left="124" w:right="869"/>
              <w:jc w:val="both"/>
              <w:rPr>
                <w:sz w:val="24"/>
              </w:rPr>
            </w:pPr>
            <w:r>
              <w:rPr>
                <w:sz w:val="24"/>
              </w:rPr>
              <w:t>Cuando de conformidad con el Código Fiscal del Estado, se autorice el pago a plazos, se aplicará la tasa de</w:t>
            </w:r>
            <w:r>
              <w:rPr>
                <w:spacing w:val="-17"/>
                <w:sz w:val="24"/>
              </w:rPr>
              <w:t> </w:t>
            </w:r>
            <w:r>
              <w:rPr>
                <w:sz w:val="24"/>
              </w:rPr>
              <w:t>recargos que a continuación se establece, sobre los saldos insolutos y durante el periodo de que se</w:t>
            </w:r>
            <w:r>
              <w:rPr>
                <w:spacing w:val="-8"/>
                <w:sz w:val="24"/>
              </w:rPr>
              <w:t> </w:t>
            </w:r>
            <w:r>
              <w:rPr>
                <w:sz w:val="24"/>
              </w:rPr>
              <w:t>trate.</w:t>
            </w:r>
          </w:p>
        </w:tc>
        <w:tc>
          <w:tcPr>
            <w:tcW w:w="1455" w:type="dxa"/>
          </w:tcPr>
          <w:p>
            <w:pPr>
              <w:pStyle w:val="TableParagraph"/>
              <w:jc w:val="left"/>
              <w:rPr>
                <w:sz w:val="24"/>
              </w:rPr>
            </w:pPr>
          </w:p>
        </w:tc>
      </w:tr>
      <w:tr>
        <w:trPr>
          <w:trHeight w:val="613" w:hRule="atLeast"/>
        </w:trPr>
        <w:tc>
          <w:tcPr>
            <w:tcW w:w="1004" w:type="dxa"/>
          </w:tcPr>
          <w:p>
            <w:pPr>
              <w:pStyle w:val="TableParagraph"/>
              <w:spacing w:before="26"/>
              <w:ind w:right="122"/>
              <w:rPr>
                <w:sz w:val="24"/>
              </w:rPr>
            </w:pPr>
            <w:r>
              <w:rPr>
                <w:sz w:val="24"/>
              </w:rPr>
              <w:t>1)</w:t>
            </w:r>
          </w:p>
        </w:tc>
        <w:tc>
          <w:tcPr>
            <w:tcW w:w="6588" w:type="dxa"/>
          </w:tcPr>
          <w:p>
            <w:pPr>
              <w:pStyle w:val="TableParagraph"/>
              <w:spacing w:before="26"/>
              <w:ind w:left="124" w:right="861"/>
              <w:jc w:val="left"/>
              <w:rPr>
                <w:sz w:val="24"/>
              </w:rPr>
            </w:pPr>
            <w:r>
              <w:rPr>
                <w:sz w:val="24"/>
              </w:rPr>
              <w:t>Tratándose de pagos a plazos en parcialidades de hasta 12 meses,</w:t>
            </w:r>
            <w:r>
              <w:rPr>
                <w:spacing w:val="-12"/>
                <w:sz w:val="24"/>
              </w:rPr>
              <w:t> </w:t>
            </w:r>
            <w:r>
              <w:rPr>
                <w:sz w:val="24"/>
              </w:rPr>
              <w:t>la</w:t>
            </w:r>
            <w:r>
              <w:rPr>
                <w:spacing w:val="-12"/>
                <w:sz w:val="24"/>
              </w:rPr>
              <w:t> </w:t>
            </w:r>
            <w:r>
              <w:rPr>
                <w:sz w:val="24"/>
              </w:rPr>
              <w:t>tasa</w:t>
            </w:r>
            <w:r>
              <w:rPr>
                <w:spacing w:val="-12"/>
                <w:sz w:val="24"/>
              </w:rPr>
              <w:t> </w:t>
            </w:r>
            <w:r>
              <w:rPr>
                <w:sz w:val="24"/>
              </w:rPr>
              <w:t>de</w:t>
            </w:r>
            <w:r>
              <w:rPr>
                <w:spacing w:val="-12"/>
                <w:sz w:val="24"/>
              </w:rPr>
              <w:t> </w:t>
            </w:r>
            <w:r>
              <w:rPr>
                <w:sz w:val="24"/>
              </w:rPr>
              <w:t>recargos</w:t>
            </w:r>
            <w:r>
              <w:rPr>
                <w:spacing w:val="-9"/>
                <w:sz w:val="24"/>
              </w:rPr>
              <w:t> </w:t>
            </w:r>
            <w:r>
              <w:rPr>
                <w:sz w:val="24"/>
              </w:rPr>
              <w:t>será</w:t>
            </w:r>
            <w:r>
              <w:rPr>
                <w:spacing w:val="-13"/>
                <w:sz w:val="24"/>
              </w:rPr>
              <w:t> </w:t>
            </w:r>
            <w:r>
              <w:rPr>
                <w:sz w:val="24"/>
              </w:rPr>
              <w:t>del</w:t>
            </w:r>
            <w:r>
              <w:rPr>
                <w:spacing w:val="-11"/>
                <w:sz w:val="24"/>
              </w:rPr>
              <w:t> </w:t>
            </w:r>
            <w:r>
              <w:rPr>
                <w:sz w:val="24"/>
              </w:rPr>
              <w:t>1.26</w:t>
            </w:r>
            <w:r>
              <w:rPr>
                <w:spacing w:val="-11"/>
                <w:sz w:val="24"/>
              </w:rPr>
              <w:t> </w:t>
            </w:r>
            <w:r>
              <w:rPr>
                <w:sz w:val="24"/>
              </w:rPr>
              <w:t>por</w:t>
            </w:r>
            <w:r>
              <w:rPr>
                <w:spacing w:val="-12"/>
                <w:sz w:val="24"/>
              </w:rPr>
              <w:t> </w:t>
            </w:r>
            <w:r>
              <w:rPr>
                <w:sz w:val="24"/>
              </w:rPr>
              <w:t>ciento</w:t>
            </w:r>
            <w:r>
              <w:rPr>
                <w:spacing w:val="-11"/>
                <w:sz w:val="24"/>
              </w:rPr>
              <w:t> </w:t>
            </w:r>
            <w:r>
              <w:rPr>
                <w:sz w:val="24"/>
              </w:rPr>
              <w:t>mensual.</w:t>
            </w:r>
          </w:p>
        </w:tc>
        <w:tc>
          <w:tcPr>
            <w:tcW w:w="1455" w:type="dxa"/>
          </w:tcPr>
          <w:p>
            <w:pPr>
              <w:pStyle w:val="TableParagraph"/>
              <w:jc w:val="left"/>
              <w:rPr>
                <w:sz w:val="24"/>
              </w:rPr>
            </w:pPr>
          </w:p>
        </w:tc>
      </w:tr>
      <w:tr>
        <w:trPr>
          <w:trHeight w:val="888" w:hRule="atLeast"/>
        </w:trPr>
        <w:tc>
          <w:tcPr>
            <w:tcW w:w="1004" w:type="dxa"/>
          </w:tcPr>
          <w:p>
            <w:pPr>
              <w:pStyle w:val="TableParagraph"/>
              <w:spacing w:before="25"/>
              <w:ind w:right="122"/>
              <w:rPr>
                <w:sz w:val="24"/>
              </w:rPr>
            </w:pPr>
            <w:r>
              <w:rPr>
                <w:sz w:val="24"/>
              </w:rPr>
              <w:t>2)</w:t>
            </w:r>
          </w:p>
        </w:tc>
        <w:tc>
          <w:tcPr>
            <w:tcW w:w="6588" w:type="dxa"/>
          </w:tcPr>
          <w:p>
            <w:pPr>
              <w:pStyle w:val="TableParagraph"/>
              <w:spacing w:before="25"/>
              <w:ind w:left="124" w:right="858"/>
              <w:jc w:val="left"/>
              <w:rPr>
                <w:sz w:val="24"/>
              </w:rPr>
            </w:pPr>
            <w:r>
              <w:rPr>
                <w:sz w:val="24"/>
              </w:rPr>
              <w:t>Tratándose de pagos a plazos en parcialidades de más de 12 meses y hasta de 24 meses, la tasa de recargos será del</w:t>
            </w:r>
          </w:p>
          <w:p>
            <w:pPr>
              <w:pStyle w:val="TableParagraph"/>
              <w:ind w:left="124"/>
              <w:jc w:val="left"/>
              <w:rPr>
                <w:sz w:val="24"/>
              </w:rPr>
            </w:pPr>
            <w:r>
              <w:rPr>
                <w:sz w:val="24"/>
              </w:rPr>
              <w:t>1.53 por ciento mensual.</w:t>
            </w:r>
          </w:p>
        </w:tc>
        <w:tc>
          <w:tcPr>
            <w:tcW w:w="1455" w:type="dxa"/>
          </w:tcPr>
          <w:p>
            <w:pPr>
              <w:pStyle w:val="TableParagraph"/>
              <w:jc w:val="left"/>
              <w:rPr>
                <w:sz w:val="24"/>
              </w:rPr>
            </w:pPr>
          </w:p>
        </w:tc>
      </w:tr>
      <w:tr>
        <w:trPr>
          <w:trHeight w:val="889" w:hRule="atLeast"/>
        </w:trPr>
        <w:tc>
          <w:tcPr>
            <w:tcW w:w="1004" w:type="dxa"/>
          </w:tcPr>
          <w:p>
            <w:pPr>
              <w:pStyle w:val="TableParagraph"/>
              <w:spacing w:before="25"/>
              <w:ind w:right="122"/>
              <w:rPr>
                <w:sz w:val="24"/>
              </w:rPr>
            </w:pPr>
            <w:r>
              <w:rPr>
                <w:sz w:val="24"/>
              </w:rPr>
              <w:t>3)</w:t>
            </w:r>
          </w:p>
        </w:tc>
        <w:tc>
          <w:tcPr>
            <w:tcW w:w="6588" w:type="dxa"/>
          </w:tcPr>
          <w:p>
            <w:pPr>
              <w:pStyle w:val="TableParagraph"/>
              <w:spacing w:before="25"/>
              <w:ind w:left="124" w:right="869"/>
              <w:jc w:val="both"/>
              <w:rPr>
                <w:sz w:val="24"/>
              </w:rPr>
            </w:pPr>
            <w:r>
              <w:rPr>
                <w:sz w:val="24"/>
              </w:rPr>
              <w:t>Tratándose</w:t>
            </w:r>
            <w:r>
              <w:rPr>
                <w:spacing w:val="-8"/>
                <w:sz w:val="24"/>
              </w:rPr>
              <w:t> </w:t>
            </w:r>
            <w:r>
              <w:rPr>
                <w:sz w:val="24"/>
              </w:rPr>
              <w:t>de</w:t>
            </w:r>
            <w:r>
              <w:rPr>
                <w:spacing w:val="-7"/>
                <w:sz w:val="24"/>
              </w:rPr>
              <w:t> </w:t>
            </w:r>
            <w:r>
              <w:rPr>
                <w:sz w:val="24"/>
              </w:rPr>
              <w:t>pagos</w:t>
            </w:r>
            <w:r>
              <w:rPr>
                <w:spacing w:val="-6"/>
                <w:sz w:val="24"/>
              </w:rPr>
              <w:t> </w:t>
            </w:r>
            <w:r>
              <w:rPr>
                <w:sz w:val="24"/>
              </w:rPr>
              <w:t>a</w:t>
            </w:r>
            <w:r>
              <w:rPr>
                <w:spacing w:val="-7"/>
                <w:sz w:val="24"/>
              </w:rPr>
              <w:t> </w:t>
            </w:r>
            <w:r>
              <w:rPr>
                <w:sz w:val="24"/>
              </w:rPr>
              <w:t>plazos</w:t>
            </w:r>
            <w:r>
              <w:rPr>
                <w:spacing w:val="-6"/>
                <w:sz w:val="24"/>
              </w:rPr>
              <w:t> </w:t>
            </w:r>
            <w:r>
              <w:rPr>
                <w:sz w:val="24"/>
              </w:rPr>
              <w:t>en</w:t>
            </w:r>
            <w:r>
              <w:rPr>
                <w:spacing w:val="-6"/>
                <w:sz w:val="24"/>
              </w:rPr>
              <w:t> </w:t>
            </w:r>
            <w:r>
              <w:rPr>
                <w:sz w:val="24"/>
              </w:rPr>
              <w:t>parcialidades</w:t>
            </w:r>
            <w:r>
              <w:rPr>
                <w:spacing w:val="-6"/>
                <w:sz w:val="24"/>
              </w:rPr>
              <w:t> </w:t>
            </w:r>
            <w:r>
              <w:rPr>
                <w:sz w:val="24"/>
              </w:rPr>
              <w:t>superiores</w:t>
            </w:r>
            <w:r>
              <w:rPr>
                <w:spacing w:val="-6"/>
                <w:sz w:val="24"/>
              </w:rPr>
              <w:t> </w:t>
            </w:r>
            <w:r>
              <w:rPr>
                <w:spacing w:val="-11"/>
                <w:sz w:val="24"/>
              </w:rPr>
              <w:t>a </w:t>
            </w:r>
            <w:r>
              <w:rPr>
                <w:sz w:val="24"/>
              </w:rPr>
              <w:t>24 meses, así como tratándose de pagos a plazo diferido, la tasa de recargos será del 1.82 por ciento</w:t>
            </w:r>
            <w:r>
              <w:rPr>
                <w:spacing w:val="-5"/>
                <w:sz w:val="24"/>
              </w:rPr>
              <w:t> </w:t>
            </w:r>
            <w:r>
              <w:rPr>
                <w:sz w:val="24"/>
              </w:rPr>
              <w:t>mensual.</w:t>
            </w:r>
          </w:p>
        </w:tc>
        <w:tc>
          <w:tcPr>
            <w:tcW w:w="1455" w:type="dxa"/>
          </w:tcPr>
          <w:p>
            <w:pPr>
              <w:pStyle w:val="TableParagraph"/>
              <w:jc w:val="left"/>
              <w:rPr>
                <w:sz w:val="24"/>
              </w:rPr>
            </w:pPr>
          </w:p>
        </w:tc>
      </w:tr>
      <w:tr>
        <w:trPr>
          <w:trHeight w:val="889" w:hRule="atLeast"/>
        </w:trPr>
        <w:tc>
          <w:tcPr>
            <w:tcW w:w="1004" w:type="dxa"/>
          </w:tcPr>
          <w:p>
            <w:pPr>
              <w:pStyle w:val="TableParagraph"/>
              <w:spacing w:before="26"/>
              <w:ind w:left="435"/>
              <w:jc w:val="left"/>
              <w:rPr>
                <w:sz w:val="24"/>
              </w:rPr>
            </w:pPr>
            <w:r>
              <w:rPr>
                <w:sz w:val="24"/>
              </w:rPr>
              <w:t>III)</w:t>
            </w:r>
          </w:p>
        </w:tc>
        <w:tc>
          <w:tcPr>
            <w:tcW w:w="6588" w:type="dxa"/>
          </w:tcPr>
          <w:p>
            <w:pPr>
              <w:pStyle w:val="TableParagraph"/>
              <w:spacing w:before="26"/>
              <w:ind w:left="124" w:right="869"/>
              <w:jc w:val="both"/>
              <w:rPr>
                <w:sz w:val="24"/>
              </w:rPr>
            </w:pPr>
            <w:r>
              <w:rPr>
                <w:sz w:val="24"/>
              </w:rPr>
              <w:t>La</w:t>
            </w:r>
            <w:r>
              <w:rPr>
                <w:spacing w:val="-13"/>
                <w:sz w:val="24"/>
              </w:rPr>
              <w:t> </w:t>
            </w:r>
            <w:r>
              <w:rPr>
                <w:sz w:val="24"/>
              </w:rPr>
              <w:t>tasa</w:t>
            </w:r>
            <w:r>
              <w:rPr>
                <w:spacing w:val="-12"/>
                <w:sz w:val="24"/>
              </w:rPr>
              <w:t> </w:t>
            </w:r>
            <w:r>
              <w:rPr>
                <w:sz w:val="24"/>
              </w:rPr>
              <w:t>de</w:t>
            </w:r>
            <w:r>
              <w:rPr>
                <w:spacing w:val="-12"/>
                <w:sz w:val="24"/>
              </w:rPr>
              <w:t> </w:t>
            </w:r>
            <w:r>
              <w:rPr>
                <w:sz w:val="24"/>
              </w:rPr>
              <w:t>recargos</w:t>
            </w:r>
            <w:r>
              <w:rPr>
                <w:spacing w:val="-11"/>
                <w:sz w:val="24"/>
              </w:rPr>
              <w:t> </w:t>
            </w:r>
            <w:r>
              <w:rPr>
                <w:sz w:val="24"/>
              </w:rPr>
              <w:t>por</w:t>
            </w:r>
            <w:r>
              <w:rPr>
                <w:spacing w:val="-13"/>
                <w:sz w:val="24"/>
              </w:rPr>
              <w:t> </w:t>
            </w:r>
            <w:r>
              <w:rPr>
                <w:sz w:val="24"/>
              </w:rPr>
              <w:t>mora</w:t>
            </w:r>
            <w:r>
              <w:rPr>
                <w:spacing w:val="-12"/>
                <w:sz w:val="24"/>
              </w:rPr>
              <w:t> </w:t>
            </w:r>
            <w:r>
              <w:rPr>
                <w:sz w:val="24"/>
              </w:rPr>
              <w:t>en</w:t>
            </w:r>
            <w:r>
              <w:rPr>
                <w:spacing w:val="-11"/>
                <w:sz w:val="24"/>
              </w:rPr>
              <w:t> </w:t>
            </w:r>
            <w:r>
              <w:rPr>
                <w:sz w:val="24"/>
              </w:rPr>
              <w:t>el</w:t>
            </w:r>
            <w:r>
              <w:rPr>
                <w:spacing w:val="-12"/>
                <w:sz w:val="24"/>
              </w:rPr>
              <w:t> </w:t>
            </w:r>
            <w:r>
              <w:rPr>
                <w:sz w:val="24"/>
              </w:rPr>
              <w:t>pago</w:t>
            </w:r>
            <w:r>
              <w:rPr>
                <w:spacing w:val="-11"/>
                <w:sz w:val="24"/>
              </w:rPr>
              <w:t> </w:t>
            </w:r>
            <w:r>
              <w:rPr>
                <w:sz w:val="24"/>
              </w:rPr>
              <w:t>de</w:t>
            </w:r>
            <w:r>
              <w:rPr>
                <w:spacing w:val="-12"/>
                <w:sz w:val="24"/>
              </w:rPr>
              <w:t> </w:t>
            </w:r>
            <w:r>
              <w:rPr>
                <w:sz w:val="24"/>
              </w:rPr>
              <w:t>créditos</w:t>
            </w:r>
            <w:r>
              <w:rPr>
                <w:spacing w:val="-11"/>
                <w:sz w:val="24"/>
              </w:rPr>
              <w:t> </w:t>
            </w:r>
            <w:r>
              <w:rPr>
                <w:sz w:val="24"/>
              </w:rPr>
              <w:t>fiscales será</w:t>
            </w:r>
            <w:r>
              <w:rPr>
                <w:spacing w:val="-9"/>
                <w:sz w:val="24"/>
              </w:rPr>
              <w:t> </w:t>
            </w:r>
            <w:r>
              <w:rPr>
                <w:sz w:val="24"/>
              </w:rPr>
              <w:t>del</w:t>
            </w:r>
            <w:r>
              <w:rPr>
                <w:spacing w:val="-6"/>
                <w:sz w:val="24"/>
              </w:rPr>
              <w:t> </w:t>
            </w:r>
            <w:r>
              <w:rPr>
                <w:sz w:val="24"/>
              </w:rPr>
              <w:t>1.47</w:t>
            </w:r>
            <w:r>
              <w:rPr>
                <w:spacing w:val="-7"/>
                <w:sz w:val="24"/>
              </w:rPr>
              <w:t> </w:t>
            </w:r>
            <w:r>
              <w:rPr>
                <w:sz w:val="24"/>
              </w:rPr>
              <w:t>por</w:t>
            </w:r>
            <w:r>
              <w:rPr>
                <w:spacing w:val="-6"/>
                <w:sz w:val="24"/>
              </w:rPr>
              <w:t> </w:t>
            </w:r>
            <w:r>
              <w:rPr>
                <w:sz w:val="24"/>
              </w:rPr>
              <w:t>ciento</w:t>
            </w:r>
            <w:r>
              <w:rPr>
                <w:spacing w:val="-7"/>
                <w:sz w:val="24"/>
              </w:rPr>
              <w:t> </w:t>
            </w:r>
            <w:r>
              <w:rPr>
                <w:sz w:val="24"/>
              </w:rPr>
              <w:t>mensual,</w:t>
            </w:r>
            <w:r>
              <w:rPr>
                <w:spacing w:val="-6"/>
                <w:sz w:val="24"/>
              </w:rPr>
              <w:t> </w:t>
            </w:r>
            <w:r>
              <w:rPr>
                <w:sz w:val="24"/>
              </w:rPr>
              <w:t>durante</w:t>
            </w:r>
            <w:r>
              <w:rPr>
                <w:spacing w:val="-7"/>
                <w:sz w:val="24"/>
              </w:rPr>
              <w:t> </w:t>
            </w:r>
            <w:r>
              <w:rPr>
                <w:sz w:val="24"/>
              </w:rPr>
              <w:t>el</w:t>
            </w:r>
            <w:r>
              <w:rPr>
                <w:spacing w:val="-7"/>
                <w:sz w:val="24"/>
              </w:rPr>
              <w:t> </w:t>
            </w:r>
            <w:r>
              <w:rPr>
                <w:sz w:val="24"/>
              </w:rPr>
              <w:t>ejercicio</w:t>
            </w:r>
            <w:r>
              <w:rPr>
                <w:spacing w:val="-6"/>
                <w:sz w:val="24"/>
              </w:rPr>
              <w:t> </w:t>
            </w:r>
            <w:r>
              <w:rPr>
                <w:sz w:val="24"/>
              </w:rPr>
              <w:t>fiscal de</w:t>
            </w:r>
            <w:r>
              <w:rPr>
                <w:spacing w:val="-1"/>
                <w:sz w:val="24"/>
              </w:rPr>
              <w:t> </w:t>
            </w:r>
            <w:r>
              <w:rPr>
                <w:sz w:val="24"/>
              </w:rPr>
              <w:t>2022.</w:t>
            </w:r>
          </w:p>
        </w:tc>
        <w:tc>
          <w:tcPr>
            <w:tcW w:w="1455" w:type="dxa"/>
          </w:tcPr>
          <w:p>
            <w:pPr>
              <w:pStyle w:val="TableParagraph"/>
              <w:jc w:val="left"/>
              <w:rPr>
                <w:sz w:val="24"/>
              </w:rPr>
            </w:pPr>
          </w:p>
        </w:tc>
      </w:tr>
      <w:tr>
        <w:trPr>
          <w:trHeight w:val="674" w:hRule="atLeast"/>
        </w:trPr>
        <w:tc>
          <w:tcPr>
            <w:tcW w:w="1004" w:type="dxa"/>
          </w:tcPr>
          <w:p>
            <w:pPr>
              <w:pStyle w:val="TableParagraph"/>
              <w:jc w:val="left"/>
              <w:rPr>
                <w:sz w:val="24"/>
              </w:rPr>
            </w:pPr>
          </w:p>
        </w:tc>
        <w:tc>
          <w:tcPr>
            <w:tcW w:w="6588" w:type="dxa"/>
          </w:tcPr>
          <w:p>
            <w:pPr>
              <w:pStyle w:val="TableParagraph"/>
              <w:spacing w:before="25"/>
              <w:ind w:left="2264" w:right="1821"/>
              <w:jc w:val="center"/>
              <w:rPr>
                <w:b/>
                <w:sz w:val="24"/>
              </w:rPr>
            </w:pPr>
            <w:r>
              <w:rPr>
                <w:b/>
                <w:sz w:val="24"/>
              </w:rPr>
              <w:t>TÍTULO SEGUNDO</w:t>
            </w:r>
          </w:p>
          <w:p>
            <w:pPr>
              <w:pStyle w:val="TableParagraph"/>
              <w:spacing w:before="62"/>
              <w:ind w:left="2265" w:right="1821"/>
              <w:jc w:val="center"/>
              <w:rPr>
                <w:b/>
                <w:sz w:val="24"/>
              </w:rPr>
            </w:pPr>
            <w:r>
              <w:rPr>
                <w:b/>
                <w:sz w:val="24"/>
              </w:rPr>
              <w:t>DE LOS IMPUESTOS</w:t>
            </w:r>
          </w:p>
        </w:tc>
        <w:tc>
          <w:tcPr>
            <w:tcW w:w="1455" w:type="dxa"/>
          </w:tcPr>
          <w:p>
            <w:pPr>
              <w:pStyle w:val="TableParagraph"/>
              <w:jc w:val="left"/>
              <w:rPr>
                <w:sz w:val="24"/>
              </w:rPr>
            </w:pPr>
          </w:p>
        </w:tc>
      </w:tr>
      <w:tr>
        <w:trPr>
          <w:trHeight w:val="673" w:hRule="atLeast"/>
        </w:trPr>
        <w:tc>
          <w:tcPr>
            <w:tcW w:w="1004" w:type="dxa"/>
          </w:tcPr>
          <w:p>
            <w:pPr>
              <w:pStyle w:val="TableParagraph"/>
              <w:jc w:val="left"/>
              <w:rPr>
                <w:sz w:val="24"/>
              </w:rPr>
            </w:pPr>
          </w:p>
        </w:tc>
        <w:tc>
          <w:tcPr>
            <w:tcW w:w="6588" w:type="dxa"/>
          </w:tcPr>
          <w:p>
            <w:pPr>
              <w:pStyle w:val="TableParagraph"/>
              <w:spacing w:before="25"/>
              <w:ind w:left="2266" w:right="1818"/>
              <w:jc w:val="center"/>
              <w:rPr>
                <w:b/>
                <w:sz w:val="24"/>
              </w:rPr>
            </w:pPr>
            <w:r>
              <w:rPr>
                <w:b/>
                <w:sz w:val="24"/>
              </w:rPr>
              <w:t>CAPÍTULO ÚNICO</w:t>
            </w:r>
          </w:p>
          <w:p>
            <w:pPr>
              <w:pStyle w:val="TableParagraph"/>
              <w:spacing w:before="60"/>
              <w:ind w:left="2266" w:right="1821"/>
              <w:jc w:val="center"/>
              <w:rPr>
                <w:b/>
                <w:sz w:val="24"/>
              </w:rPr>
            </w:pPr>
            <w:r>
              <w:rPr>
                <w:b/>
                <w:sz w:val="24"/>
              </w:rPr>
              <w:t>Disposiciones Generales</w:t>
            </w:r>
          </w:p>
        </w:tc>
        <w:tc>
          <w:tcPr>
            <w:tcW w:w="1455" w:type="dxa"/>
          </w:tcPr>
          <w:p>
            <w:pPr>
              <w:pStyle w:val="TableParagraph"/>
              <w:jc w:val="left"/>
              <w:rPr>
                <w:sz w:val="24"/>
              </w:rPr>
            </w:pPr>
          </w:p>
        </w:tc>
      </w:tr>
      <w:tr>
        <w:trPr>
          <w:trHeight w:val="1165" w:hRule="atLeast"/>
        </w:trPr>
        <w:tc>
          <w:tcPr>
            <w:tcW w:w="9047" w:type="dxa"/>
            <w:gridSpan w:val="3"/>
          </w:tcPr>
          <w:p>
            <w:pPr>
              <w:pStyle w:val="TableParagraph"/>
              <w:spacing w:before="26"/>
              <w:ind w:left="200" w:right="197"/>
              <w:jc w:val="both"/>
              <w:rPr>
                <w:sz w:val="24"/>
              </w:rPr>
            </w:pPr>
            <w:r>
              <w:rPr>
                <w:sz w:val="24"/>
              </w:rPr>
              <w:t>Artículo 2º.- Los Impuestos a que se refiere el numeral 1), de la fracción </w:t>
            </w:r>
            <w:r>
              <w:rPr>
                <w:spacing w:val="-3"/>
                <w:sz w:val="24"/>
              </w:rPr>
              <w:t>I, </w:t>
            </w:r>
            <w:r>
              <w:rPr>
                <w:sz w:val="24"/>
              </w:rPr>
              <w:t>del Artículo 1º del Capítulo Único, del Título Primero de los Ingresos, se pagarán de acuerdo a lo establecido en la Ley de Hacienda del Estado de Aguascalientes vigente al momento de</w:t>
            </w:r>
            <w:r>
              <w:rPr>
                <w:spacing w:val="-41"/>
                <w:sz w:val="24"/>
              </w:rPr>
              <w:t> </w:t>
            </w:r>
            <w:r>
              <w:rPr>
                <w:sz w:val="24"/>
              </w:rPr>
              <w:t>su causación.</w:t>
            </w:r>
          </w:p>
        </w:tc>
      </w:tr>
      <w:tr>
        <w:trPr>
          <w:trHeight w:val="674" w:hRule="atLeast"/>
        </w:trPr>
        <w:tc>
          <w:tcPr>
            <w:tcW w:w="1004" w:type="dxa"/>
          </w:tcPr>
          <w:p>
            <w:pPr>
              <w:pStyle w:val="TableParagraph"/>
              <w:jc w:val="left"/>
              <w:rPr>
                <w:sz w:val="24"/>
              </w:rPr>
            </w:pPr>
          </w:p>
        </w:tc>
        <w:tc>
          <w:tcPr>
            <w:tcW w:w="6588" w:type="dxa"/>
          </w:tcPr>
          <w:p>
            <w:pPr>
              <w:pStyle w:val="TableParagraph"/>
              <w:spacing w:before="25"/>
              <w:ind w:left="2266" w:right="1820"/>
              <w:jc w:val="center"/>
              <w:rPr>
                <w:b/>
                <w:sz w:val="24"/>
              </w:rPr>
            </w:pPr>
            <w:r>
              <w:rPr>
                <w:b/>
                <w:sz w:val="24"/>
              </w:rPr>
              <w:t>TÍTULO TERCERO</w:t>
            </w:r>
          </w:p>
          <w:p>
            <w:pPr>
              <w:pStyle w:val="TableParagraph"/>
              <w:spacing w:before="62"/>
              <w:ind w:left="2266" w:right="1821"/>
              <w:jc w:val="center"/>
              <w:rPr>
                <w:b/>
                <w:sz w:val="24"/>
              </w:rPr>
            </w:pPr>
            <w:r>
              <w:rPr>
                <w:b/>
                <w:sz w:val="24"/>
              </w:rPr>
              <w:t>DE LOS DERECHOS</w:t>
            </w:r>
          </w:p>
        </w:tc>
        <w:tc>
          <w:tcPr>
            <w:tcW w:w="1455" w:type="dxa"/>
          </w:tcPr>
          <w:p>
            <w:pPr>
              <w:pStyle w:val="TableParagraph"/>
              <w:jc w:val="left"/>
              <w:rPr>
                <w:sz w:val="24"/>
              </w:rPr>
            </w:pPr>
          </w:p>
        </w:tc>
      </w:tr>
      <w:tr>
        <w:trPr>
          <w:trHeight w:val="336" w:hRule="atLeast"/>
        </w:trPr>
        <w:tc>
          <w:tcPr>
            <w:tcW w:w="1004" w:type="dxa"/>
          </w:tcPr>
          <w:p>
            <w:pPr>
              <w:pStyle w:val="TableParagraph"/>
              <w:jc w:val="left"/>
              <w:rPr>
                <w:sz w:val="24"/>
              </w:rPr>
            </w:pPr>
          </w:p>
        </w:tc>
        <w:tc>
          <w:tcPr>
            <w:tcW w:w="6588" w:type="dxa"/>
          </w:tcPr>
          <w:p>
            <w:pPr>
              <w:pStyle w:val="TableParagraph"/>
              <w:spacing w:before="25"/>
              <w:ind w:left="2266" w:right="1818"/>
              <w:jc w:val="center"/>
              <w:rPr>
                <w:b/>
                <w:sz w:val="24"/>
              </w:rPr>
            </w:pPr>
            <w:r>
              <w:rPr>
                <w:b/>
                <w:sz w:val="24"/>
              </w:rPr>
              <w:t>CAPÍTULO I</w:t>
            </w:r>
          </w:p>
        </w:tc>
        <w:tc>
          <w:tcPr>
            <w:tcW w:w="1455" w:type="dxa"/>
          </w:tcPr>
          <w:p>
            <w:pPr>
              <w:pStyle w:val="TableParagraph"/>
              <w:jc w:val="left"/>
              <w:rPr>
                <w:sz w:val="24"/>
              </w:rPr>
            </w:pPr>
          </w:p>
        </w:tc>
      </w:tr>
      <w:tr>
        <w:trPr>
          <w:trHeight w:val="337" w:hRule="atLeast"/>
        </w:trPr>
        <w:tc>
          <w:tcPr>
            <w:tcW w:w="1004" w:type="dxa"/>
          </w:tcPr>
          <w:p>
            <w:pPr>
              <w:pStyle w:val="TableParagraph"/>
              <w:jc w:val="left"/>
              <w:rPr>
                <w:sz w:val="24"/>
              </w:rPr>
            </w:pPr>
          </w:p>
        </w:tc>
        <w:tc>
          <w:tcPr>
            <w:tcW w:w="6588" w:type="dxa"/>
          </w:tcPr>
          <w:p>
            <w:pPr>
              <w:pStyle w:val="TableParagraph"/>
              <w:spacing w:before="25"/>
              <w:ind w:left="590"/>
              <w:jc w:val="left"/>
              <w:rPr>
                <w:b/>
                <w:sz w:val="24"/>
              </w:rPr>
            </w:pPr>
            <w:r>
              <w:rPr>
                <w:b/>
                <w:sz w:val="24"/>
              </w:rPr>
              <w:t>De las Autoridades de la Secretaría de Seguridad Pública</w:t>
            </w:r>
          </w:p>
        </w:tc>
        <w:tc>
          <w:tcPr>
            <w:tcW w:w="1455" w:type="dxa"/>
          </w:tcPr>
          <w:p>
            <w:pPr>
              <w:pStyle w:val="TableParagraph"/>
              <w:jc w:val="left"/>
              <w:rPr>
                <w:sz w:val="24"/>
              </w:rPr>
            </w:pPr>
          </w:p>
        </w:tc>
      </w:tr>
      <w:tr>
        <w:trPr>
          <w:trHeight w:val="889" w:hRule="atLeast"/>
        </w:trPr>
        <w:tc>
          <w:tcPr>
            <w:tcW w:w="9047" w:type="dxa"/>
            <w:gridSpan w:val="3"/>
          </w:tcPr>
          <w:p>
            <w:pPr>
              <w:pStyle w:val="TableParagraph"/>
              <w:spacing w:before="26"/>
              <w:ind w:left="200" w:right="204"/>
              <w:jc w:val="both"/>
              <w:rPr>
                <w:sz w:val="24"/>
              </w:rPr>
            </w:pPr>
            <w:r>
              <w:rPr>
                <w:sz w:val="24"/>
              </w:rPr>
              <w:t>Artículo</w:t>
            </w:r>
            <w:r>
              <w:rPr>
                <w:spacing w:val="-8"/>
                <w:sz w:val="24"/>
              </w:rPr>
              <w:t> </w:t>
            </w:r>
            <w:r>
              <w:rPr>
                <w:sz w:val="24"/>
              </w:rPr>
              <w:t>3º.-</w:t>
            </w:r>
            <w:r>
              <w:rPr>
                <w:spacing w:val="-8"/>
                <w:sz w:val="24"/>
              </w:rPr>
              <w:t> </w:t>
            </w:r>
            <w:r>
              <w:rPr>
                <w:sz w:val="24"/>
              </w:rPr>
              <w:t>Por</w:t>
            </w:r>
            <w:r>
              <w:rPr>
                <w:spacing w:val="-6"/>
                <w:sz w:val="24"/>
              </w:rPr>
              <w:t> </w:t>
            </w:r>
            <w:r>
              <w:rPr>
                <w:sz w:val="24"/>
              </w:rPr>
              <w:t>el</w:t>
            </w:r>
            <w:r>
              <w:rPr>
                <w:spacing w:val="-8"/>
                <w:sz w:val="24"/>
              </w:rPr>
              <w:t> </w:t>
            </w:r>
            <w:r>
              <w:rPr>
                <w:sz w:val="24"/>
              </w:rPr>
              <w:t>uso</w:t>
            </w:r>
            <w:r>
              <w:rPr>
                <w:spacing w:val="-5"/>
                <w:sz w:val="24"/>
              </w:rPr>
              <w:t> </w:t>
            </w:r>
            <w:r>
              <w:rPr>
                <w:sz w:val="24"/>
              </w:rPr>
              <w:t>o</w:t>
            </w:r>
            <w:r>
              <w:rPr>
                <w:spacing w:val="-5"/>
                <w:sz w:val="24"/>
              </w:rPr>
              <w:t> </w:t>
            </w:r>
            <w:r>
              <w:rPr>
                <w:sz w:val="24"/>
              </w:rPr>
              <w:t>goce</w:t>
            </w:r>
            <w:r>
              <w:rPr>
                <w:spacing w:val="-10"/>
                <w:sz w:val="24"/>
              </w:rPr>
              <w:t> </w:t>
            </w:r>
            <w:r>
              <w:rPr>
                <w:sz w:val="24"/>
              </w:rPr>
              <w:t>de</w:t>
            </w:r>
            <w:r>
              <w:rPr>
                <w:spacing w:val="-9"/>
                <w:sz w:val="24"/>
              </w:rPr>
              <w:t> </w:t>
            </w:r>
            <w:r>
              <w:rPr>
                <w:sz w:val="24"/>
              </w:rPr>
              <w:t>bienes</w:t>
            </w:r>
            <w:r>
              <w:rPr>
                <w:spacing w:val="-3"/>
                <w:sz w:val="24"/>
              </w:rPr>
              <w:t> </w:t>
            </w:r>
            <w:r>
              <w:rPr>
                <w:sz w:val="24"/>
              </w:rPr>
              <w:t>y</w:t>
            </w:r>
            <w:r>
              <w:rPr>
                <w:spacing w:val="-13"/>
                <w:sz w:val="24"/>
              </w:rPr>
              <w:t> </w:t>
            </w:r>
            <w:r>
              <w:rPr>
                <w:sz w:val="24"/>
              </w:rPr>
              <w:t>por</w:t>
            </w:r>
            <w:r>
              <w:rPr>
                <w:spacing w:val="-6"/>
                <w:sz w:val="24"/>
              </w:rPr>
              <w:t> </w:t>
            </w:r>
            <w:r>
              <w:rPr>
                <w:sz w:val="24"/>
              </w:rPr>
              <w:t>la</w:t>
            </w:r>
            <w:r>
              <w:rPr>
                <w:spacing w:val="-8"/>
                <w:sz w:val="24"/>
              </w:rPr>
              <w:t> </w:t>
            </w:r>
            <w:r>
              <w:rPr>
                <w:sz w:val="24"/>
              </w:rPr>
              <w:t>prestación</w:t>
            </w:r>
            <w:r>
              <w:rPr>
                <w:spacing w:val="-8"/>
                <w:sz w:val="24"/>
              </w:rPr>
              <w:t> </w:t>
            </w:r>
            <w:r>
              <w:rPr>
                <w:sz w:val="24"/>
              </w:rPr>
              <w:t>de</w:t>
            </w:r>
            <w:r>
              <w:rPr>
                <w:spacing w:val="-6"/>
                <w:sz w:val="24"/>
              </w:rPr>
              <w:t> </w:t>
            </w:r>
            <w:r>
              <w:rPr>
                <w:sz w:val="24"/>
              </w:rPr>
              <w:t>servicios</w:t>
            </w:r>
            <w:r>
              <w:rPr>
                <w:spacing w:val="-7"/>
                <w:sz w:val="24"/>
              </w:rPr>
              <w:t> </w:t>
            </w:r>
            <w:r>
              <w:rPr>
                <w:sz w:val="24"/>
              </w:rPr>
              <w:t>de</w:t>
            </w:r>
            <w:r>
              <w:rPr>
                <w:spacing w:val="-9"/>
                <w:sz w:val="24"/>
              </w:rPr>
              <w:t> </w:t>
            </w:r>
            <w:r>
              <w:rPr>
                <w:sz w:val="24"/>
              </w:rPr>
              <w:t>las</w:t>
            </w:r>
            <w:r>
              <w:rPr>
                <w:spacing w:val="-8"/>
                <w:sz w:val="24"/>
              </w:rPr>
              <w:t> </w:t>
            </w:r>
            <w:r>
              <w:rPr>
                <w:sz w:val="24"/>
              </w:rPr>
              <w:t>Autoridades de</w:t>
            </w:r>
            <w:r>
              <w:rPr>
                <w:spacing w:val="-15"/>
                <w:sz w:val="24"/>
              </w:rPr>
              <w:t> </w:t>
            </w:r>
            <w:r>
              <w:rPr>
                <w:sz w:val="24"/>
              </w:rPr>
              <w:t>la</w:t>
            </w:r>
            <w:r>
              <w:rPr>
                <w:spacing w:val="-14"/>
                <w:sz w:val="24"/>
              </w:rPr>
              <w:t> </w:t>
            </w:r>
            <w:r>
              <w:rPr>
                <w:sz w:val="24"/>
              </w:rPr>
              <w:t>Secretaría</w:t>
            </w:r>
            <w:r>
              <w:rPr>
                <w:spacing w:val="-16"/>
                <w:sz w:val="24"/>
              </w:rPr>
              <w:t> </w:t>
            </w:r>
            <w:r>
              <w:rPr>
                <w:sz w:val="24"/>
              </w:rPr>
              <w:t>de</w:t>
            </w:r>
            <w:r>
              <w:rPr>
                <w:spacing w:val="-14"/>
                <w:sz w:val="24"/>
              </w:rPr>
              <w:t> </w:t>
            </w:r>
            <w:r>
              <w:rPr>
                <w:sz w:val="24"/>
              </w:rPr>
              <w:t>Seguridad</w:t>
            </w:r>
            <w:r>
              <w:rPr>
                <w:spacing w:val="-13"/>
                <w:sz w:val="24"/>
              </w:rPr>
              <w:t> </w:t>
            </w:r>
            <w:r>
              <w:rPr>
                <w:sz w:val="24"/>
              </w:rPr>
              <w:t>Pública,</w:t>
            </w:r>
            <w:r>
              <w:rPr>
                <w:spacing w:val="-14"/>
                <w:sz w:val="24"/>
              </w:rPr>
              <w:t> </w:t>
            </w:r>
            <w:r>
              <w:rPr>
                <w:sz w:val="24"/>
              </w:rPr>
              <w:t>se</w:t>
            </w:r>
            <w:r>
              <w:rPr>
                <w:spacing w:val="-14"/>
                <w:sz w:val="24"/>
              </w:rPr>
              <w:t> </w:t>
            </w:r>
            <w:r>
              <w:rPr>
                <w:sz w:val="24"/>
              </w:rPr>
              <w:t>causarán</w:t>
            </w:r>
            <w:r>
              <w:rPr>
                <w:spacing w:val="-14"/>
                <w:sz w:val="24"/>
              </w:rPr>
              <w:t> </w:t>
            </w:r>
            <w:r>
              <w:rPr>
                <w:sz w:val="24"/>
              </w:rPr>
              <w:t>y</w:t>
            </w:r>
            <w:r>
              <w:rPr>
                <w:spacing w:val="-16"/>
                <w:sz w:val="24"/>
              </w:rPr>
              <w:t> </w:t>
            </w:r>
            <w:r>
              <w:rPr>
                <w:sz w:val="24"/>
              </w:rPr>
              <w:t>pagarán</w:t>
            </w:r>
            <w:r>
              <w:rPr>
                <w:spacing w:val="-13"/>
                <w:sz w:val="24"/>
              </w:rPr>
              <w:t> </w:t>
            </w:r>
            <w:r>
              <w:rPr>
                <w:sz w:val="24"/>
              </w:rPr>
              <w:t>los</w:t>
            </w:r>
            <w:r>
              <w:rPr>
                <w:spacing w:val="-14"/>
                <w:sz w:val="24"/>
              </w:rPr>
              <w:t> </w:t>
            </w:r>
            <w:r>
              <w:rPr>
                <w:sz w:val="24"/>
              </w:rPr>
              <w:t>derechos</w:t>
            </w:r>
            <w:r>
              <w:rPr>
                <w:spacing w:val="-13"/>
                <w:sz w:val="24"/>
              </w:rPr>
              <w:t> </w:t>
            </w:r>
            <w:r>
              <w:rPr>
                <w:sz w:val="24"/>
              </w:rPr>
              <w:t>correspondientes, de conformidad con las leyes respectivas y aplicando las siguientes</w:t>
            </w:r>
            <w:r>
              <w:rPr>
                <w:spacing w:val="-4"/>
                <w:sz w:val="24"/>
              </w:rPr>
              <w:t> </w:t>
            </w:r>
            <w:r>
              <w:rPr>
                <w:sz w:val="24"/>
              </w:rPr>
              <w:t>tarifas:</w:t>
            </w:r>
          </w:p>
        </w:tc>
      </w:tr>
      <w:tr>
        <w:trPr>
          <w:trHeight w:val="613" w:hRule="atLeast"/>
        </w:trPr>
        <w:tc>
          <w:tcPr>
            <w:tcW w:w="1004" w:type="dxa"/>
          </w:tcPr>
          <w:p>
            <w:pPr>
              <w:pStyle w:val="TableParagraph"/>
              <w:spacing w:before="25"/>
              <w:ind w:left="442"/>
              <w:jc w:val="left"/>
              <w:rPr>
                <w:sz w:val="24"/>
              </w:rPr>
            </w:pPr>
            <w:r>
              <w:rPr>
                <w:sz w:val="24"/>
              </w:rPr>
              <w:t>I.</w:t>
            </w:r>
          </w:p>
        </w:tc>
        <w:tc>
          <w:tcPr>
            <w:tcW w:w="6588" w:type="dxa"/>
          </w:tcPr>
          <w:p>
            <w:pPr>
              <w:pStyle w:val="TableParagraph"/>
              <w:spacing w:before="25"/>
              <w:ind w:left="124" w:right="858"/>
              <w:jc w:val="left"/>
              <w:rPr>
                <w:sz w:val="24"/>
              </w:rPr>
            </w:pPr>
            <w:r>
              <w:rPr>
                <w:sz w:val="24"/>
              </w:rPr>
              <w:t>Por los servicios y/o autorizaciones a las Personas Físicas o Morales:</w:t>
            </w:r>
          </w:p>
        </w:tc>
        <w:tc>
          <w:tcPr>
            <w:tcW w:w="1455" w:type="dxa"/>
          </w:tcPr>
          <w:p>
            <w:pPr>
              <w:pStyle w:val="TableParagraph"/>
              <w:jc w:val="left"/>
              <w:rPr>
                <w:sz w:val="24"/>
              </w:rPr>
            </w:pPr>
          </w:p>
        </w:tc>
      </w:tr>
      <w:tr>
        <w:trPr>
          <w:trHeight w:val="337" w:hRule="atLeast"/>
        </w:trPr>
        <w:tc>
          <w:tcPr>
            <w:tcW w:w="1004" w:type="dxa"/>
          </w:tcPr>
          <w:p>
            <w:pPr>
              <w:pStyle w:val="TableParagraph"/>
              <w:spacing w:before="26"/>
              <w:ind w:left="499"/>
              <w:jc w:val="left"/>
              <w:rPr>
                <w:sz w:val="24"/>
              </w:rPr>
            </w:pPr>
            <w:r>
              <w:rPr>
                <w:sz w:val="24"/>
              </w:rPr>
              <w:t>1)</w:t>
            </w:r>
          </w:p>
        </w:tc>
        <w:tc>
          <w:tcPr>
            <w:tcW w:w="6588" w:type="dxa"/>
          </w:tcPr>
          <w:p>
            <w:pPr>
              <w:pStyle w:val="TableParagraph"/>
              <w:spacing w:before="26"/>
              <w:ind w:left="124"/>
              <w:jc w:val="left"/>
              <w:rPr>
                <w:sz w:val="24"/>
              </w:rPr>
            </w:pPr>
            <w:r>
              <w:rPr>
                <w:sz w:val="24"/>
              </w:rPr>
              <w:t>Por la autorización para utilizar torretas por cada vehículo</w:t>
            </w:r>
          </w:p>
        </w:tc>
        <w:tc>
          <w:tcPr>
            <w:tcW w:w="1455" w:type="dxa"/>
          </w:tcPr>
          <w:p>
            <w:pPr>
              <w:pStyle w:val="TableParagraph"/>
              <w:spacing w:before="26"/>
              <w:ind w:right="198"/>
              <w:rPr>
                <w:sz w:val="24"/>
              </w:rPr>
            </w:pPr>
            <w:r>
              <w:rPr>
                <w:sz w:val="24"/>
              </w:rPr>
              <w:t>503</w:t>
            </w:r>
          </w:p>
        </w:tc>
      </w:tr>
      <w:tr>
        <w:trPr>
          <w:trHeight w:val="336" w:hRule="atLeast"/>
        </w:trPr>
        <w:tc>
          <w:tcPr>
            <w:tcW w:w="1004" w:type="dxa"/>
          </w:tcPr>
          <w:p>
            <w:pPr>
              <w:pStyle w:val="TableParagraph"/>
              <w:spacing w:before="25"/>
              <w:ind w:left="499"/>
              <w:jc w:val="left"/>
              <w:rPr>
                <w:sz w:val="24"/>
              </w:rPr>
            </w:pPr>
            <w:r>
              <w:rPr>
                <w:sz w:val="24"/>
              </w:rPr>
              <w:t>2)</w:t>
            </w:r>
          </w:p>
        </w:tc>
        <w:tc>
          <w:tcPr>
            <w:tcW w:w="6588" w:type="dxa"/>
          </w:tcPr>
          <w:p>
            <w:pPr>
              <w:pStyle w:val="TableParagraph"/>
              <w:spacing w:before="25"/>
              <w:ind w:left="124"/>
              <w:jc w:val="left"/>
              <w:rPr>
                <w:sz w:val="24"/>
              </w:rPr>
            </w:pPr>
            <w:r>
              <w:rPr>
                <w:sz w:val="24"/>
              </w:rPr>
              <w:t>Licencia para conducir vehículos:</w:t>
            </w:r>
          </w:p>
        </w:tc>
        <w:tc>
          <w:tcPr>
            <w:tcW w:w="1455" w:type="dxa"/>
          </w:tcPr>
          <w:p>
            <w:pPr>
              <w:pStyle w:val="TableParagraph"/>
              <w:jc w:val="left"/>
              <w:rPr>
                <w:sz w:val="24"/>
              </w:rPr>
            </w:pPr>
          </w:p>
        </w:tc>
      </w:tr>
      <w:tr>
        <w:trPr>
          <w:trHeight w:val="337" w:hRule="atLeast"/>
        </w:trPr>
        <w:tc>
          <w:tcPr>
            <w:tcW w:w="1004" w:type="dxa"/>
          </w:tcPr>
          <w:p>
            <w:pPr>
              <w:pStyle w:val="TableParagraph"/>
              <w:spacing w:before="25"/>
              <w:ind w:left="559"/>
              <w:jc w:val="left"/>
              <w:rPr>
                <w:sz w:val="24"/>
              </w:rPr>
            </w:pPr>
            <w:r>
              <w:rPr>
                <w:sz w:val="24"/>
              </w:rPr>
              <w:t>A)</w:t>
            </w:r>
          </w:p>
        </w:tc>
        <w:tc>
          <w:tcPr>
            <w:tcW w:w="6588" w:type="dxa"/>
          </w:tcPr>
          <w:p>
            <w:pPr>
              <w:pStyle w:val="TableParagraph"/>
              <w:spacing w:before="25"/>
              <w:ind w:left="124"/>
              <w:jc w:val="left"/>
              <w:rPr>
                <w:sz w:val="24"/>
              </w:rPr>
            </w:pPr>
            <w:r>
              <w:rPr>
                <w:sz w:val="24"/>
              </w:rPr>
              <w:t>De automovilista:</w:t>
            </w:r>
          </w:p>
        </w:tc>
        <w:tc>
          <w:tcPr>
            <w:tcW w:w="1455" w:type="dxa"/>
          </w:tcPr>
          <w:p>
            <w:pPr>
              <w:pStyle w:val="TableParagraph"/>
              <w:jc w:val="left"/>
              <w:rPr>
                <w:sz w:val="24"/>
              </w:rPr>
            </w:pPr>
          </w:p>
        </w:tc>
      </w:tr>
      <w:tr>
        <w:trPr>
          <w:trHeight w:val="337" w:hRule="atLeast"/>
        </w:trPr>
        <w:tc>
          <w:tcPr>
            <w:tcW w:w="1004" w:type="dxa"/>
          </w:tcPr>
          <w:p>
            <w:pPr>
              <w:pStyle w:val="TableParagraph"/>
              <w:spacing w:before="26"/>
              <w:ind w:left="619"/>
              <w:jc w:val="left"/>
              <w:rPr>
                <w:sz w:val="24"/>
              </w:rPr>
            </w:pPr>
            <w:r>
              <w:rPr>
                <w:sz w:val="24"/>
              </w:rPr>
              <w:t>a)</w:t>
            </w:r>
          </w:p>
        </w:tc>
        <w:tc>
          <w:tcPr>
            <w:tcW w:w="6588" w:type="dxa"/>
          </w:tcPr>
          <w:p>
            <w:pPr>
              <w:pStyle w:val="TableParagraph"/>
              <w:spacing w:before="26"/>
              <w:ind w:left="124"/>
              <w:jc w:val="left"/>
              <w:rPr>
                <w:sz w:val="24"/>
              </w:rPr>
            </w:pPr>
            <w:r>
              <w:rPr>
                <w:sz w:val="24"/>
              </w:rPr>
              <w:t>Por dos años</w:t>
            </w:r>
          </w:p>
        </w:tc>
        <w:tc>
          <w:tcPr>
            <w:tcW w:w="1455" w:type="dxa"/>
          </w:tcPr>
          <w:p>
            <w:pPr>
              <w:pStyle w:val="TableParagraph"/>
              <w:spacing w:before="26"/>
              <w:ind w:right="198"/>
              <w:rPr>
                <w:sz w:val="24"/>
              </w:rPr>
            </w:pPr>
            <w:r>
              <w:rPr>
                <w:sz w:val="24"/>
              </w:rPr>
              <w:t>485</w:t>
            </w:r>
          </w:p>
        </w:tc>
      </w:tr>
      <w:tr>
        <w:trPr>
          <w:trHeight w:val="300" w:hRule="atLeast"/>
        </w:trPr>
        <w:tc>
          <w:tcPr>
            <w:tcW w:w="1004" w:type="dxa"/>
          </w:tcPr>
          <w:p>
            <w:pPr>
              <w:pStyle w:val="TableParagraph"/>
              <w:spacing w:line="256" w:lineRule="exact" w:before="25"/>
              <w:ind w:left="619"/>
              <w:jc w:val="left"/>
              <w:rPr>
                <w:sz w:val="24"/>
              </w:rPr>
            </w:pPr>
            <w:r>
              <w:rPr>
                <w:sz w:val="24"/>
              </w:rPr>
              <w:t>b)</w:t>
            </w:r>
          </w:p>
        </w:tc>
        <w:tc>
          <w:tcPr>
            <w:tcW w:w="6588" w:type="dxa"/>
          </w:tcPr>
          <w:p>
            <w:pPr>
              <w:pStyle w:val="TableParagraph"/>
              <w:spacing w:line="256" w:lineRule="exact" w:before="25"/>
              <w:ind w:left="124"/>
              <w:jc w:val="left"/>
              <w:rPr>
                <w:sz w:val="24"/>
              </w:rPr>
            </w:pPr>
            <w:r>
              <w:rPr>
                <w:sz w:val="24"/>
              </w:rPr>
              <w:t>Por cuatro años</w:t>
            </w:r>
          </w:p>
        </w:tc>
        <w:tc>
          <w:tcPr>
            <w:tcW w:w="1455" w:type="dxa"/>
          </w:tcPr>
          <w:p>
            <w:pPr>
              <w:pStyle w:val="TableParagraph"/>
              <w:spacing w:line="256" w:lineRule="exact" w:before="25"/>
              <w:ind w:right="198"/>
              <w:rPr>
                <w:sz w:val="24"/>
              </w:rPr>
            </w:pPr>
            <w:r>
              <w:rPr>
                <w:sz w:val="24"/>
              </w:rPr>
              <w:t>789</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4458"/>
        <w:gridCol w:w="3584"/>
      </w:tblGrid>
      <w:tr>
        <w:trPr>
          <w:trHeight w:val="302" w:hRule="atLeast"/>
        </w:trPr>
        <w:tc>
          <w:tcPr>
            <w:tcW w:w="644" w:type="dxa"/>
          </w:tcPr>
          <w:p>
            <w:pPr>
              <w:pStyle w:val="TableParagraph"/>
              <w:spacing w:line="266" w:lineRule="exact"/>
              <w:ind w:left="260"/>
              <w:jc w:val="left"/>
              <w:rPr>
                <w:sz w:val="24"/>
              </w:rPr>
            </w:pPr>
            <w:r>
              <w:rPr>
                <w:sz w:val="24"/>
              </w:rPr>
              <w:t>c)</w:t>
            </w:r>
          </w:p>
        </w:tc>
        <w:tc>
          <w:tcPr>
            <w:tcW w:w="4458" w:type="dxa"/>
          </w:tcPr>
          <w:p>
            <w:pPr>
              <w:pStyle w:val="TableParagraph"/>
              <w:spacing w:line="266" w:lineRule="exact"/>
              <w:ind w:left="124"/>
              <w:jc w:val="left"/>
              <w:rPr>
                <w:sz w:val="24"/>
              </w:rPr>
            </w:pPr>
            <w:r>
              <w:rPr>
                <w:sz w:val="24"/>
              </w:rPr>
              <w:t>Por seis años</w:t>
            </w:r>
          </w:p>
        </w:tc>
        <w:tc>
          <w:tcPr>
            <w:tcW w:w="3584" w:type="dxa"/>
          </w:tcPr>
          <w:p>
            <w:pPr>
              <w:pStyle w:val="TableParagraph"/>
              <w:spacing w:line="266" w:lineRule="exact"/>
              <w:ind w:right="197"/>
              <w:rPr>
                <w:sz w:val="24"/>
              </w:rPr>
            </w:pPr>
            <w:r>
              <w:rPr>
                <w:sz w:val="24"/>
              </w:rPr>
              <w:t>1,113</w:t>
            </w:r>
          </w:p>
        </w:tc>
      </w:tr>
      <w:tr>
        <w:trPr>
          <w:trHeight w:val="337" w:hRule="atLeast"/>
        </w:trPr>
        <w:tc>
          <w:tcPr>
            <w:tcW w:w="644" w:type="dxa"/>
          </w:tcPr>
          <w:p>
            <w:pPr>
              <w:pStyle w:val="TableParagraph"/>
              <w:spacing w:before="26"/>
              <w:ind w:left="200"/>
              <w:jc w:val="left"/>
              <w:rPr>
                <w:sz w:val="24"/>
              </w:rPr>
            </w:pPr>
            <w:r>
              <w:rPr>
                <w:sz w:val="24"/>
              </w:rPr>
              <w:t>B)</w:t>
            </w:r>
          </w:p>
        </w:tc>
        <w:tc>
          <w:tcPr>
            <w:tcW w:w="4458" w:type="dxa"/>
          </w:tcPr>
          <w:p>
            <w:pPr>
              <w:pStyle w:val="TableParagraph"/>
              <w:spacing w:before="26"/>
              <w:ind w:left="124"/>
              <w:jc w:val="left"/>
              <w:rPr>
                <w:sz w:val="24"/>
              </w:rPr>
            </w:pPr>
            <w:r>
              <w:rPr>
                <w:sz w:val="24"/>
              </w:rPr>
              <w:t>Motociclista:</w:t>
            </w:r>
          </w:p>
        </w:tc>
        <w:tc>
          <w:tcPr>
            <w:tcW w:w="3584" w:type="dxa"/>
          </w:tcPr>
          <w:p>
            <w:pPr>
              <w:pStyle w:val="TableParagraph"/>
              <w:jc w:val="left"/>
              <w:rPr>
                <w:sz w:val="24"/>
              </w:rPr>
            </w:pPr>
          </w:p>
        </w:tc>
      </w:tr>
      <w:tr>
        <w:trPr>
          <w:trHeight w:val="337" w:hRule="atLeast"/>
        </w:trPr>
        <w:tc>
          <w:tcPr>
            <w:tcW w:w="644" w:type="dxa"/>
          </w:tcPr>
          <w:p>
            <w:pPr>
              <w:pStyle w:val="TableParagraph"/>
              <w:spacing w:before="25"/>
              <w:ind w:left="260"/>
              <w:jc w:val="left"/>
              <w:rPr>
                <w:sz w:val="24"/>
              </w:rPr>
            </w:pPr>
            <w:r>
              <w:rPr>
                <w:sz w:val="24"/>
              </w:rPr>
              <w:t>a)</w:t>
            </w:r>
          </w:p>
        </w:tc>
        <w:tc>
          <w:tcPr>
            <w:tcW w:w="4458" w:type="dxa"/>
          </w:tcPr>
          <w:p>
            <w:pPr>
              <w:pStyle w:val="TableParagraph"/>
              <w:spacing w:before="25"/>
              <w:ind w:left="124"/>
              <w:jc w:val="left"/>
              <w:rPr>
                <w:sz w:val="24"/>
              </w:rPr>
            </w:pPr>
            <w:r>
              <w:rPr>
                <w:sz w:val="24"/>
              </w:rPr>
              <w:t>Por dos años</w:t>
            </w:r>
          </w:p>
        </w:tc>
        <w:tc>
          <w:tcPr>
            <w:tcW w:w="3584" w:type="dxa"/>
          </w:tcPr>
          <w:p>
            <w:pPr>
              <w:pStyle w:val="TableParagraph"/>
              <w:spacing w:before="25"/>
              <w:ind w:right="197"/>
              <w:rPr>
                <w:sz w:val="24"/>
              </w:rPr>
            </w:pPr>
            <w:r>
              <w:rPr>
                <w:sz w:val="24"/>
              </w:rPr>
              <w:t>485</w:t>
            </w:r>
          </w:p>
        </w:tc>
      </w:tr>
      <w:tr>
        <w:trPr>
          <w:trHeight w:val="337" w:hRule="atLeast"/>
        </w:trPr>
        <w:tc>
          <w:tcPr>
            <w:tcW w:w="644" w:type="dxa"/>
          </w:tcPr>
          <w:p>
            <w:pPr>
              <w:pStyle w:val="TableParagraph"/>
              <w:spacing w:before="26"/>
              <w:ind w:left="260"/>
              <w:jc w:val="left"/>
              <w:rPr>
                <w:sz w:val="24"/>
              </w:rPr>
            </w:pPr>
            <w:r>
              <w:rPr>
                <w:sz w:val="24"/>
              </w:rPr>
              <w:t>b)</w:t>
            </w:r>
          </w:p>
        </w:tc>
        <w:tc>
          <w:tcPr>
            <w:tcW w:w="4458" w:type="dxa"/>
          </w:tcPr>
          <w:p>
            <w:pPr>
              <w:pStyle w:val="TableParagraph"/>
              <w:spacing w:before="26"/>
              <w:ind w:left="124"/>
              <w:jc w:val="left"/>
              <w:rPr>
                <w:sz w:val="24"/>
              </w:rPr>
            </w:pPr>
            <w:r>
              <w:rPr>
                <w:sz w:val="24"/>
              </w:rPr>
              <w:t>Por cuatro años</w:t>
            </w:r>
          </w:p>
        </w:tc>
        <w:tc>
          <w:tcPr>
            <w:tcW w:w="3584" w:type="dxa"/>
          </w:tcPr>
          <w:p>
            <w:pPr>
              <w:pStyle w:val="TableParagraph"/>
              <w:spacing w:before="26"/>
              <w:ind w:right="197"/>
              <w:rPr>
                <w:sz w:val="24"/>
              </w:rPr>
            </w:pPr>
            <w:r>
              <w:rPr>
                <w:sz w:val="24"/>
              </w:rPr>
              <w:t>789</w:t>
            </w:r>
          </w:p>
        </w:tc>
      </w:tr>
      <w:tr>
        <w:trPr>
          <w:trHeight w:val="335" w:hRule="atLeast"/>
        </w:trPr>
        <w:tc>
          <w:tcPr>
            <w:tcW w:w="644" w:type="dxa"/>
          </w:tcPr>
          <w:p>
            <w:pPr>
              <w:pStyle w:val="TableParagraph"/>
              <w:spacing w:before="25"/>
              <w:ind w:left="260"/>
              <w:jc w:val="left"/>
              <w:rPr>
                <w:sz w:val="24"/>
              </w:rPr>
            </w:pPr>
            <w:r>
              <w:rPr>
                <w:sz w:val="24"/>
              </w:rPr>
              <w:t>c)</w:t>
            </w:r>
          </w:p>
        </w:tc>
        <w:tc>
          <w:tcPr>
            <w:tcW w:w="4458" w:type="dxa"/>
          </w:tcPr>
          <w:p>
            <w:pPr>
              <w:pStyle w:val="TableParagraph"/>
              <w:spacing w:before="25"/>
              <w:ind w:left="124"/>
              <w:jc w:val="left"/>
              <w:rPr>
                <w:sz w:val="24"/>
              </w:rPr>
            </w:pPr>
            <w:r>
              <w:rPr>
                <w:sz w:val="24"/>
              </w:rPr>
              <w:t>Por seis años</w:t>
            </w:r>
          </w:p>
        </w:tc>
        <w:tc>
          <w:tcPr>
            <w:tcW w:w="3584" w:type="dxa"/>
          </w:tcPr>
          <w:p>
            <w:pPr>
              <w:pStyle w:val="TableParagraph"/>
              <w:spacing w:before="25"/>
              <w:ind w:right="197"/>
              <w:rPr>
                <w:sz w:val="24"/>
              </w:rPr>
            </w:pPr>
            <w:r>
              <w:rPr>
                <w:sz w:val="24"/>
              </w:rPr>
              <w:t>1,113</w:t>
            </w:r>
          </w:p>
        </w:tc>
      </w:tr>
      <w:tr>
        <w:trPr>
          <w:trHeight w:val="337" w:hRule="atLeast"/>
        </w:trPr>
        <w:tc>
          <w:tcPr>
            <w:tcW w:w="644" w:type="dxa"/>
          </w:tcPr>
          <w:p>
            <w:pPr>
              <w:pStyle w:val="TableParagraph"/>
              <w:spacing w:before="25"/>
              <w:ind w:left="200"/>
              <w:jc w:val="left"/>
              <w:rPr>
                <w:sz w:val="24"/>
              </w:rPr>
            </w:pPr>
            <w:r>
              <w:rPr>
                <w:sz w:val="24"/>
              </w:rPr>
              <w:t>C)</w:t>
            </w:r>
          </w:p>
        </w:tc>
        <w:tc>
          <w:tcPr>
            <w:tcW w:w="4458" w:type="dxa"/>
          </w:tcPr>
          <w:p>
            <w:pPr>
              <w:pStyle w:val="TableParagraph"/>
              <w:spacing w:before="25"/>
              <w:ind w:left="124"/>
              <w:jc w:val="left"/>
              <w:rPr>
                <w:sz w:val="24"/>
              </w:rPr>
            </w:pPr>
            <w:r>
              <w:rPr>
                <w:sz w:val="24"/>
              </w:rPr>
              <w:t>Operador:</w:t>
            </w:r>
          </w:p>
        </w:tc>
        <w:tc>
          <w:tcPr>
            <w:tcW w:w="3584" w:type="dxa"/>
          </w:tcPr>
          <w:p>
            <w:pPr>
              <w:pStyle w:val="TableParagraph"/>
              <w:jc w:val="left"/>
              <w:rPr>
                <w:sz w:val="24"/>
              </w:rPr>
            </w:pPr>
          </w:p>
        </w:tc>
      </w:tr>
      <w:tr>
        <w:trPr>
          <w:trHeight w:val="889" w:hRule="atLeast"/>
        </w:trPr>
        <w:tc>
          <w:tcPr>
            <w:tcW w:w="644" w:type="dxa"/>
          </w:tcPr>
          <w:p>
            <w:pPr>
              <w:pStyle w:val="TableParagraph"/>
              <w:spacing w:before="26"/>
              <w:ind w:left="260"/>
              <w:jc w:val="left"/>
              <w:rPr>
                <w:sz w:val="24"/>
              </w:rPr>
            </w:pPr>
            <w:r>
              <w:rPr>
                <w:sz w:val="24"/>
              </w:rPr>
              <w:t>a)</w:t>
            </w:r>
          </w:p>
        </w:tc>
        <w:tc>
          <w:tcPr>
            <w:tcW w:w="8042" w:type="dxa"/>
            <w:gridSpan w:val="2"/>
          </w:tcPr>
          <w:p>
            <w:pPr>
              <w:pStyle w:val="TableParagraph"/>
              <w:spacing w:before="26"/>
              <w:ind w:left="124" w:right="2323"/>
              <w:jc w:val="both"/>
              <w:rPr>
                <w:sz w:val="24"/>
              </w:rPr>
            </w:pPr>
            <w:r>
              <w:rPr>
                <w:sz w:val="24"/>
              </w:rPr>
              <w:t>Tipo "A", autoriza conducir vehículos de autotransporte local de personas, este costo incluye los exámenes correspondientes:</w:t>
            </w:r>
          </w:p>
        </w:tc>
      </w:tr>
      <w:tr>
        <w:trPr>
          <w:trHeight w:val="337" w:hRule="atLeast"/>
        </w:trPr>
        <w:tc>
          <w:tcPr>
            <w:tcW w:w="644" w:type="dxa"/>
          </w:tcPr>
          <w:p>
            <w:pPr>
              <w:pStyle w:val="TableParagraph"/>
              <w:spacing w:before="25"/>
              <w:ind w:right="122"/>
              <w:rPr>
                <w:sz w:val="24"/>
              </w:rPr>
            </w:pPr>
            <w:r>
              <w:rPr>
                <w:sz w:val="24"/>
              </w:rPr>
              <w:t>1)</w:t>
            </w:r>
          </w:p>
        </w:tc>
        <w:tc>
          <w:tcPr>
            <w:tcW w:w="4458" w:type="dxa"/>
          </w:tcPr>
          <w:p>
            <w:pPr>
              <w:pStyle w:val="TableParagraph"/>
              <w:spacing w:before="25"/>
              <w:ind w:left="124"/>
              <w:jc w:val="left"/>
              <w:rPr>
                <w:sz w:val="24"/>
              </w:rPr>
            </w:pPr>
            <w:r>
              <w:rPr>
                <w:sz w:val="24"/>
              </w:rPr>
              <w:t>Por dos años</w:t>
            </w:r>
          </w:p>
        </w:tc>
        <w:tc>
          <w:tcPr>
            <w:tcW w:w="3584" w:type="dxa"/>
          </w:tcPr>
          <w:p>
            <w:pPr>
              <w:pStyle w:val="TableParagraph"/>
              <w:spacing w:before="25"/>
              <w:ind w:right="197"/>
              <w:rPr>
                <w:sz w:val="24"/>
              </w:rPr>
            </w:pPr>
            <w:r>
              <w:rPr>
                <w:sz w:val="24"/>
              </w:rPr>
              <w:t>485</w:t>
            </w:r>
          </w:p>
        </w:tc>
      </w:tr>
      <w:tr>
        <w:trPr>
          <w:trHeight w:val="337" w:hRule="atLeast"/>
        </w:trPr>
        <w:tc>
          <w:tcPr>
            <w:tcW w:w="644" w:type="dxa"/>
          </w:tcPr>
          <w:p>
            <w:pPr>
              <w:pStyle w:val="TableParagraph"/>
              <w:spacing w:before="26"/>
              <w:ind w:right="122"/>
              <w:rPr>
                <w:sz w:val="24"/>
              </w:rPr>
            </w:pPr>
            <w:r>
              <w:rPr>
                <w:sz w:val="24"/>
              </w:rPr>
              <w:t>2)</w:t>
            </w:r>
          </w:p>
        </w:tc>
        <w:tc>
          <w:tcPr>
            <w:tcW w:w="4458" w:type="dxa"/>
          </w:tcPr>
          <w:p>
            <w:pPr>
              <w:pStyle w:val="TableParagraph"/>
              <w:spacing w:before="26"/>
              <w:ind w:left="124"/>
              <w:jc w:val="left"/>
              <w:rPr>
                <w:sz w:val="24"/>
              </w:rPr>
            </w:pPr>
            <w:r>
              <w:rPr>
                <w:sz w:val="24"/>
              </w:rPr>
              <w:t>Por cuatro años</w:t>
            </w:r>
          </w:p>
        </w:tc>
        <w:tc>
          <w:tcPr>
            <w:tcW w:w="3584" w:type="dxa"/>
          </w:tcPr>
          <w:p>
            <w:pPr>
              <w:pStyle w:val="TableParagraph"/>
              <w:spacing w:before="26"/>
              <w:ind w:right="197"/>
              <w:rPr>
                <w:sz w:val="24"/>
              </w:rPr>
            </w:pPr>
            <w:r>
              <w:rPr>
                <w:sz w:val="24"/>
              </w:rPr>
              <w:t>789</w:t>
            </w:r>
          </w:p>
        </w:tc>
      </w:tr>
      <w:tr>
        <w:trPr>
          <w:trHeight w:val="336" w:hRule="atLeast"/>
        </w:trPr>
        <w:tc>
          <w:tcPr>
            <w:tcW w:w="644" w:type="dxa"/>
          </w:tcPr>
          <w:p>
            <w:pPr>
              <w:pStyle w:val="TableParagraph"/>
              <w:spacing w:before="25"/>
              <w:ind w:right="122"/>
              <w:rPr>
                <w:sz w:val="24"/>
              </w:rPr>
            </w:pPr>
            <w:r>
              <w:rPr>
                <w:sz w:val="24"/>
              </w:rPr>
              <w:t>3)</w:t>
            </w:r>
          </w:p>
        </w:tc>
        <w:tc>
          <w:tcPr>
            <w:tcW w:w="4458" w:type="dxa"/>
          </w:tcPr>
          <w:p>
            <w:pPr>
              <w:pStyle w:val="TableParagraph"/>
              <w:spacing w:before="25"/>
              <w:ind w:left="124"/>
              <w:jc w:val="left"/>
              <w:rPr>
                <w:sz w:val="24"/>
              </w:rPr>
            </w:pPr>
            <w:r>
              <w:rPr>
                <w:sz w:val="24"/>
              </w:rPr>
              <w:t>Por seis años</w:t>
            </w:r>
          </w:p>
        </w:tc>
        <w:tc>
          <w:tcPr>
            <w:tcW w:w="3584" w:type="dxa"/>
          </w:tcPr>
          <w:p>
            <w:pPr>
              <w:pStyle w:val="TableParagraph"/>
              <w:spacing w:before="25"/>
              <w:ind w:right="197"/>
              <w:rPr>
                <w:sz w:val="24"/>
              </w:rPr>
            </w:pPr>
            <w:r>
              <w:rPr>
                <w:sz w:val="24"/>
              </w:rPr>
              <w:t>1,113</w:t>
            </w:r>
          </w:p>
        </w:tc>
      </w:tr>
      <w:tr>
        <w:trPr>
          <w:trHeight w:val="1165" w:hRule="atLeast"/>
        </w:trPr>
        <w:tc>
          <w:tcPr>
            <w:tcW w:w="644" w:type="dxa"/>
          </w:tcPr>
          <w:p>
            <w:pPr>
              <w:pStyle w:val="TableParagraph"/>
              <w:spacing w:before="25"/>
              <w:ind w:left="260"/>
              <w:jc w:val="left"/>
              <w:rPr>
                <w:sz w:val="24"/>
              </w:rPr>
            </w:pPr>
            <w:r>
              <w:rPr>
                <w:sz w:val="24"/>
              </w:rPr>
              <w:t>b)</w:t>
            </w:r>
          </w:p>
        </w:tc>
        <w:tc>
          <w:tcPr>
            <w:tcW w:w="8042" w:type="dxa"/>
            <w:gridSpan w:val="2"/>
          </w:tcPr>
          <w:p>
            <w:pPr>
              <w:pStyle w:val="TableParagraph"/>
              <w:spacing w:before="25"/>
              <w:ind w:left="124" w:right="2325"/>
              <w:jc w:val="both"/>
              <w:rPr>
                <w:sz w:val="24"/>
              </w:rPr>
            </w:pPr>
            <w:r>
              <w:rPr>
                <w:sz w:val="24"/>
              </w:rPr>
              <w:t>Tipo "B", autoriza conducir vehículos de autotransporte local de bienes en sus diferentes modalidades, excepto los de materiales y residuos peligrosos, este costo incluye los exámenes correspondientes:</w:t>
            </w:r>
          </w:p>
        </w:tc>
      </w:tr>
      <w:tr>
        <w:trPr>
          <w:trHeight w:val="337" w:hRule="atLeast"/>
        </w:trPr>
        <w:tc>
          <w:tcPr>
            <w:tcW w:w="644" w:type="dxa"/>
          </w:tcPr>
          <w:p>
            <w:pPr>
              <w:pStyle w:val="TableParagraph"/>
              <w:spacing w:before="26"/>
              <w:ind w:right="122"/>
              <w:rPr>
                <w:sz w:val="24"/>
              </w:rPr>
            </w:pPr>
            <w:r>
              <w:rPr>
                <w:sz w:val="24"/>
              </w:rPr>
              <w:t>1)</w:t>
            </w:r>
          </w:p>
        </w:tc>
        <w:tc>
          <w:tcPr>
            <w:tcW w:w="4458" w:type="dxa"/>
          </w:tcPr>
          <w:p>
            <w:pPr>
              <w:pStyle w:val="TableParagraph"/>
              <w:spacing w:before="26"/>
              <w:ind w:left="124"/>
              <w:jc w:val="left"/>
              <w:rPr>
                <w:sz w:val="24"/>
              </w:rPr>
            </w:pPr>
            <w:r>
              <w:rPr>
                <w:sz w:val="24"/>
              </w:rPr>
              <w:t>Por dos años</w:t>
            </w:r>
          </w:p>
        </w:tc>
        <w:tc>
          <w:tcPr>
            <w:tcW w:w="3584" w:type="dxa"/>
          </w:tcPr>
          <w:p>
            <w:pPr>
              <w:pStyle w:val="TableParagraph"/>
              <w:spacing w:before="26"/>
              <w:ind w:right="197"/>
              <w:rPr>
                <w:sz w:val="24"/>
              </w:rPr>
            </w:pPr>
            <w:r>
              <w:rPr>
                <w:sz w:val="24"/>
              </w:rPr>
              <w:t>485</w:t>
            </w:r>
          </w:p>
        </w:tc>
      </w:tr>
      <w:tr>
        <w:trPr>
          <w:trHeight w:val="337" w:hRule="atLeast"/>
        </w:trPr>
        <w:tc>
          <w:tcPr>
            <w:tcW w:w="644" w:type="dxa"/>
          </w:tcPr>
          <w:p>
            <w:pPr>
              <w:pStyle w:val="TableParagraph"/>
              <w:spacing w:before="25"/>
              <w:ind w:right="122"/>
              <w:rPr>
                <w:sz w:val="24"/>
              </w:rPr>
            </w:pPr>
            <w:r>
              <w:rPr>
                <w:sz w:val="24"/>
              </w:rPr>
              <w:t>2)</w:t>
            </w:r>
          </w:p>
        </w:tc>
        <w:tc>
          <w:tcPr>
            <w:tcW w:w="4458" w:type="dxa"/>
          </w:tcPr>
          <w:p>
            <w:pPr>
              <w:pStyle w:val="TableParagraph"/>
              <w:spacing w:before="25"/>
              <w:ind w:left="124"/>
              <w:jc w:val="left"/>
              <w:rPr>
                <w:sz w:val="24"/>
              </w:rPr>
            </w:pPr>
            <w:r>
              <w:rPr>
                <w:sz w:val="24"/>
              </w:rPr>
              <w:t>Por cuatro años</w:t>
            </w:r>
          </w:p>
        </w:tc>
        <w:tc>
          <w:tcPr>
            <w:tcW w:w="3584" w:type="dxa"/>
          </w:tcPr>
          <w:p>
            <w:pPr>
              <w:pStyle w:val="TableParagraph"/>
              <w:spacing w:before="25"/>
              <w:ind w:right="197"/>
              <w:rPr>
                <w:sz w:val="24"/>
              </w:rPr>
            </w:pPr>
            <w:r>
              <w:rPr>
                <w:sz w:val="24"/>
              </w:rPr>
              <w:t>789</w:t>
            </w:r>
          </w:p>
        </w:tc>
      </w:tr>
      <w:tr>
        <w:trPr>
          <w:trHeight w:val="337" w:hRule="atLeast"/>
        </w:trPr>
        <w:tc>
          <w:tcPr>
            <w:tcW w:w="644" w:type="dxa"/>
          </w:tcPr>
          <w:p>
            <w:pPr>
              <w:pStyle w:val="TableParagraph"/>
              <w:spacing w:before="26"/>
              <w:ind w:right="122"/>
              <w:rPr>
                <w:sz w:val="24"/>
              </w:rPr>
            </w:pPr>
            <w:r>
              <w:rPr>
                <w:sz w:val="24"/>
              </w:rPr>
              <w:t>3)</w:t>
            </w:r>
          </w:p>
        </w:tc>
        <w:tc>
          <w:tcPr>
            <w:tcW w:w="4458" w:type="dxa"/>
          </w:tcPr>
          <w:p>
            <w:pPr>
              <w:pStyle w:val="TableParagraph"/>
              <w:spacing w:before="26"/>
              <w:ind w:left="124"/>
              <w:jc w:val="left"/>
              <w:rPr>
                <w:sz w:val="24"/>
              </w:rPr>
            </w:pPr>
            <w:r>
              <w:rPr>
                <w:sz w:val="24"/>
              </w:rPr>
              <w:t>Por seis años</w:t>
            </w:r>
          </w:p>
        </w:tc>
        <w:tc>
          <w:tcPr>
            <w:tcW w:w="3584" w:type="dxa"/>
          </w:tcPr>
          <w:p>
            <w:pPr>
              <w:pStyle w:val="TableParagraph"/>
              <w:spacing w:before="26"/>
              <w:ind w:right="197"/>
              <w:rPr>
                <w:sz w:val="24"/>
              </w:rPr>
            </w:pPr>
            <w:r>
              <w:rPr>
                <w:sz w:val="24"/>
              </w:rPr>
              <w:t>1,113</w:t>
            </w:r>
          </w:p>
        </w:tc>
      </w:tr>
      <w:tr>
        <w:trPr>
          <w:trHeight w:val="1440" w:hRule="atLeast"/>
        </w:trPr>
        <w:tc>
          <w:tcPr>
            <w:tcW w:w="644" w:type="dxa"/>
          </w:tcPr>
          <w:p>
            <w:pPr>
              <w:pStyle w:val="TableParagraph"/>
              <w:spacing w:before="25"/>
              <w:ind w:left="260"/>
              <w:jc w:val="left"/>
              <w:rPr>
                <w:sz w:val="24"/>
              </w:rPr>
            </w:pPr>
            <w:r>
              <w:rPr>
                <w:sz w:val="24"/>
              </w:rPr>
              <w:t>c)</w:t>
            </w:r>
          </w:p>
        </w:tc>
        <w:tc>
          <w:tcPr>
            <w:tcW w:w="8042" w:type="dxa"/>
            <w:gridSpan w:val="2"/>
          </w:tcPr>
          <w:p>
            <w:pPr>
              <w:pStyle w:val="TableParagraph"/>
              <w:spacing w:before="25"/>
              <w:ind w:left="124" w:right="2325"/>
              <w:jc w:val="both"/>
              <w:rPr>
                <w:sz w:val="24"/>
              </w:rPr>
            </w:pPr>
            <w:r>
              <w:rPr>
                <w:sz w:val="24"/>
              </w:rPr>
              <w:t>Tipo "C", autoriza conducir vehículos de autotransporte local de bienes de dos o tres ejes, incluyendo pickups con placas de carga, excepto los de materiales y residuos peligrosos, este costo incluye los exámenes correspondientes:</w:t>
            </w:r>
          </w:p>
        </w:tc>
      </w:tr>
      <w:tr>
        <w:trPr>
          <w:trHeight w:val="337" w:hRule="atLeast"/>
        </w:trPr>
        <w:tc>
          <w:tcPr>
            <w:tcW w:w="644" w:type="dxa"/>
          </w:tcPr>
          <w:p>
            <w:pPr>
              <w:pStyle w:val="TableParagraph"/>
              <w:spacing w:before="25"/>
              <w:ind w:right="122"/>
              <w:rPr>
                <w:sz w:val="24"/>
              </w:rPr>
            </w:pPr>
            <w:r>
              <w:rPr>
                <w:sz w:val="24"/>
              </w:rPr>
              <w:t>1)</w:t>
            </w:r>
          </w:p>
        </w:tc>
        <w:tc>
          <w:tcPr>
            <w:tcW w:w="4458" w:type="dxa"/>
          </w:tcPr>
          <w:p>
            <w:pPr>
              <w:pStyle w:val="TableParagraph"/>
              <w:spacing w:before="25"/>
              <w:ind w:left="124"/>
              <w:jc w:val="left"/>
              <w:rPr>
                <w:sz w:val="24"/>
              </w:rPr>
            </w:pPr>
            <w:r>
              <w:rPr>
                <w:sz w:val="24"/>
              </w:rPr>
              <w:t>Por dos años</w:t>
            </w:r>
          </w:p>
        </w:tc>
        <w:tc>
          <w:tcPr>
            <w:tcW w:w="3584" w:type="dxa"/>
          </w:tcPr>
          <w:p>
            <w:pPr>
              <w:pStyle w:val="TableParagraph"/>
              <w:spacing w:before="25"/>
              <w:ind w:right="197"/>
              <w:rPr>
                <w:sz w:val="24"/>
              </w:rPr>
            </w:pPr>
            <w:r>
              <w:rPr>
                <w:sz w:val="24"/>
              </w:rPr>
              <w:t>485</w:t>
            </w:r>
          </w:p>
        </w:tc>
      </w:tr>
      <w:tr>
        <w:trPr>
          <w:trHeight w:val="337" w:hRule="atLeast"/>
        </w:trPr>
        <w:tc>
          <w:tcPr>
            <w:tcW w:w="644" w:type="dxa"/>
          </w:tcPr>
          <w:p>
            <w:pPr>
              <w:pStyle w:val="TableParagraph"/>
              <w:spacing w:before="26"/>
              <w:ind w:right="122"/>
              <w:rPr>
                <w:sz w:val="24"/>
              </w:rPr>
            </w:pPr>
            <w:r>
              <w:rPr>
                <w:sz w:val="24"/>
              </w:rPr>
              <w:t>2)</w:t>
            </w:r>
          </w:p>
        </w:tc>
        <w:tc>
          <w:tcPr>
            <w:tcW w:w="4458" w:type="dxa"/>
          </w:tcPr>
          <w:p>
            <w:pPr>
              <w:pStyle w:val="TableParagraph"/>
              <w:spacing w:before="26"/>
              <w:ind w:left="124"/>
              <w:jc w:val="left"/>
              <w:rPr>
                <w:sz w:val="24"/>
              </w:rPr>
            </w:pPr>
            <w:r>
              <w:rPr>
                <w:sz w:val="24"/>
              </w:rPr>
              <w:t>Por cuatro años</w:t>
            </w:r>
          </w:p>
        </w:tc>
        <w:tc>
          <w:tcPr>
            <w:tcW w:w="3584" w:type="dxa"/>
          </w:tcPr>
          <w:p>
            <w:pPr>
              <w:pStyle w:val="TableParagraph"/>
              <w:spacing w:before="26"/>
              <w:ind w:right="197"/>
              <w:rPr>
                <w:sz w:val="24"/>
              </w:rPr>
            </w:pPr>
            <w:r>
              <w:rPr>
                <w:sz w:val="24"/>
              </w:rPr>
              <w:t>789</w:t>
            </w:r>
          </w:p>
        </w:tc>
      </w:tr>
      <w:tr>
        <w:trPr>
          <w:trHeight w:val="337" w:hRule="atLeast"/>
        </w:trPr>
        <w:tc>
          <w:tcPr>
            <w:tcW w:w="644" w:type="dxa"/>
          </w:tcPr>
          <w:p>
            <w:pPr>
              <w:pStyle w:val="TableParagraph"/>
              <w:spacing w:before="25"/>
              <w:ind w:right="122"/>
              <w:rPr>
                <w:sz w:val="24"/>
              </w:rPr>
            </w:pPr>
            <w:r>
              <w:rPr>
                <w:sz w:val="24"/>
              </w:rPr>
              <w:t>3)</w:t>
            </w:r>
          </w:p>
        </w:tc>
        <w:tc>
          <w:tcPr>
            <w:tcW w:w="4458" w:type="dxa"/>
          </w:tcPr>
          <w:p>
            <w:pPr>
              <w:pStyle w:val="TableParagraph"/>
              <w:spacing w:before="25"/>
              <w:ind w:left="124"/>
              <w:jc w:val="left"/>
              <w:rPr>
                <w:sz w:val="24"/>
              </w:rPr>
            </w:pPr>
            <w:r>
              <w:rPr>
                <w:sz w:val="24"/>
              </w:rPr>
              <w:t>Por seis años</w:t>
            </w:r>
          </w:p>
        </w:tc>
        <w:tc>
          <w:tcPr>
            <w:tcW w:w="3584" w:type="dxa"/>
          </w:tcPr>
          <w:p>
            <w:pPr>
              <w:pStyle w:val="TableParagraph"/>
              <w:spacing w:before="25"/>
              <w:ind w:right="197"/>
              <w:rPr>
                <w:sz w:val="24"/>
              </w:rPr>
            </w:pPr>
            <w:r>
              <w:rPr>
                <w:sz w:val="24"/>
              </w:rPr>
              <w:t>1,113</w:t>
            </w:r>
          </w:p>
        </w:tc>
      </w:tr>
      <w:tr>
        <w:trPr>
          <w:trHeight w:val="889" w:hRule="atLeast"/>
        </w:trPr>
        <w:tc>
          <w:tcPr>
            <w:tcW w:w="644" w:type="dxa"/>
          </w:tcPr>
          <w:p>
            <w:pPr>
              <w:pStyle w:val="TableParagraph"/>
              <w:spacing w:before="26"/>
              <w:ind w:left="260"/>
              <w:jc w:val="left"/>
              <w:rPr>
                <w:sz w:val="24"/>
              </w:rPr>
            </w:pPr>
            <w:r>
              <w:rPr>
                <w:sz w:val="24"/>
              </w:rPr>
              <w:t>d)</w:t>
            </w:r>
          </w:p>
        </w:tc>
        <w:tc>
          <w:tcPr>
            <w:tcW w:w="8042" w:type="dxa"/>
            <w:gridSpan w:val="2"/>
          </w:tcPr>
          <w:p>
            <w:pPr>
              <w:pStyle w:val="TableParagraph"/>
              <w:spacing w:before="26"/>
              <w:ind w:left="124" w:right="2321"/>
              <w:jc w:val="both"/>
              <w:rPr>
                <w:sz w:val="24"/>
              </w:rPr>
            </w:pPr>
            <w:r>
              <w:rPr>
                <w:sz w:val="24"/>
              </w:rPr>
              <w:t>Tipo "D", autoriza conducir vehículos de autotransporte local exclusivo de turismo en sus modalidad de operador- guía, este costo incluye los exámenes correspondientes:</w:t>
            </w:r>
          </w:p>
        </w:tc>
      </w:tr>
      <w:tr>
        <w:trPr>
          <w:trHeight w:val="335" w:hRule="atLeast"/>
        </w:trPr>
        <w:tc>
          <w:tcPr>
            <w:tcW w:w="644" w:type="dxa"/>
          </w:tcPr>
          <w:p>
            <w:pPr>
              <w:pStyle w:val="TableParagraph"/>
              <w:spacing w:before="25"/>
              <w:ind w:right="122"/>
              <w:rPr>
                <w:sz w:val="24"/>
              </w:rPr>
            </w:pPr>
            <w:r>
              <w:rPr>
                <w:sz w:val="24"/>
              </w:rPr>
              <w:t>1)</w:t>
            </w:r>
          </w:p>
        </w:tc>
        <w:tc>
          <w:tcPr>
            <w:tcW w:w="4458" w:type="dxa"/>
          </w:tcPr>
          <w:p>
            <w:pPr>
              <w:pStyle w:val="TableParagraph"/>
              <w:spacing w:before="25"/>
              <w:ind w:left="124"/>
              <w:jc w:val="left"/>
              <w:rPr>
                <w:sz w:val="24"/>
              </w:rPr>
            </w:pPr>
            <w:r>
              <w:rPr>
                <w:sz w:val="24"/>
              </w:rPr>
              <w:t>Por dos años</w:t>
            </w:r>
          </w:p>
        </w:tc>
        <w:tc>
          <w:tcPr>
            <w:tcW w:w="3584" w:type="dxa"/>
          </w:tcPr>
          <w:p>
            <w:pPr>
              <w:pStyle w:val="TableParagraph"/>
              <w:spacing w:before="25"/>
              <w:ind w:right="197"/>
              <w:rPr>
                <w:sz w:val="24"/>
              </w:rPr>
            </w:pPr>
            <w:r>
              <w:rPr>
                <w:sz w:val="24"/>
              </w:rPr>
              <w:t>485</w:t>
            </w:r>
          </w:p>
        </w:tc>
      </w:tr>
      <w:tr>
        <w:trPr>
          <w:trHeight w:val="337" w:hRule="atLeast"/>
        </w:trPr>
        <w:tc>
          <w:tcPr>
            <w:tcW w:w="644" w:type="dxa"/>
          </w:tcPr>
          <w:p>
            <w:pPr>
              <w:pStyle w:val="TableParagraph"/>
              <w:spacing w:before="25"/>
              <w:ind w:right="122"/>
              <w:rPr>
                <w:sz w:val="24"/>
              </w:rPr>
            </w:pPr>
            <w:r>
              <w:rPr>
                <w:sz w:val="24"/>
              </w:rPr>
              <w:t>2)</w:t>
            </w:r>
          </w:p>
        </w:tc>
        <w:tc>
          <w:tcPr>
            <w:tcW w:w="4458" w:type="dxa"/>
          </w:tcPr>
          <w:p>
            <w:pPr>
              <w:pStyle w:val="TableParagraph"/>
              <w:spacing w:before="25"/>
              <w:ind w:left="124"/>
              <w:jc w:val="left"/>
              <w:rPr>
                <w:sz w:val="24"/>
              </w:rPr>
            </w:pPr>
            <w:r>
              <w:rPr>
                <w:sz w:val="24"/>
              </w:rPr>
              <w:t>Por cuatro años</w:t>
            </w:r>
          </w:p>
        </w:tc>
        <w:tc>
          <w:tcPr>
            <w:tcW w:w="3584" w:type="dxa"/>
          </w:tcPr>
          <w:p>
            <w:pPr>
              <w:pStyle w:val="TableParagraph"/>
              <w:spacing w:before="25"/>
              <w:ind w:right="197"/>
              <w:rPr>
                <w:sz w:val="24"/>
              </w:rPr>
            </w:pPr>
            <w:r>
              <w:rPr>
                <w:sz w:val="24"/>
              </w:rPr>
              <w:t>789</w:t>
            </w:r>
          </w:p>
        </w:tc>
      </w:tr>
      <w:tr>
        <w:trPr>
          <w:trHeight w:val="337" w:hRule="atLeast"/>
        </w:trPr>
        <w:tc>
          <w:tcPr>
            <w:tcW w:w="644" w:type="dxa"/>
          </w:tcPr>
          <w:p>
            <w:pPr>
              <w:pStyle w:val="TableParagraph"/>
              <w:spacing w:before="26"/>
              <w:ind w:right="122"/>
              <w:rPr>
                <w:sz w:val="24"/>
              </w:rPr>
            </w:pPr>
            <w:r>
              <w:rPr>
                <w:sz w:val="24"/>
              </w:rPr>
              <w:t>3)</w:t>
            </w:r>
          </w:p>
        </w:tc>
        <w:tc>
          <w:tcPr>
            <w:tcW w:w="4458" w:type="dxa"/>
          </w:tcPr>
          <w:p>
            <w:pPr>
              <w:pStyle w:val="TableParagraph"/>
              <w:spacing w:before="26"/>
              <w:ind w:left="124"/>
              <w:jc w:val="left"/>
              <w:rPr>
                <w:sz w:val="24"/>
              </w:rPr>
            </w:pPr>
            <w:r>
              <w:rPr>
                <w:sz w:val="24"/>
              </w:rPr>
              <w:t>Por seis años</w:t>
            </w:r>
          </w:p>
        </w:tc>
        <w:tc>
          <w:tcPr>
            <w:tcW w:w="3584" w:type="dxa"/>
          </w:tcPr>
          <w:p>
            <w:pPr>
              <w:pStyle w:val="TableParagraph"/>
              <w:spacing w:before="26"/>
              <w:ind w:right="197"/>
              <w:rPr>
                <w:sz w:val="24"/>
              </w:rPr>
            </w:pPr>
            <w:r>
              <w:rPr>
                <w:sz w:val="24"/>
              </w:rPr>
              <w:t>1,113</w:t>
            </w:r>
          </w:p>
        </w:tc>
      </w:tr>
      <w:tr>
        <w:trPr>
          <w:trHeight w:val="1165" w:hRule="atLeast"/>
        </w:trPr>
        <w:tc>
          <w:tcPr>
            <w:tcW w:w="644" w:type="dxa"/>
          </w:tcPr>
          <w:p>
            <w:pPr>
              <w:pStyle w:val="TableParagraph"/>
              <w:spacing w:before="25"/>
              <w:ind w:left="260"/>
              <w:jc w:val="left"/>
              <w:rPr>
                <w:sz w:val="24"/>
              </w:rPr>
            </w:pPr>
            <w:r>
              <w:rPr>
                <w:sz w:val="24"/>
              </w:rPr>
              <w:t>e)</w:t>
            </w:r>
          </w:p>
        </w:tc>
        <w:tc>
          <w:tcPr>
            <w:tcW w:w="8042" w:type="dxa"/>
            <w:gridSpan w:val="2"/>
          </w:tcPr>
          <w:p>
            <w:pPr>
              <w:pStyle w:val="TableParagraph"/>
              <w:spacing w:before="25"/>
              <w:ind w:left="124" w:right="2325"/>
              <w:jc w:val="both"/>
              <w:rPr>
                <w:sz w:val="24"/>
              </w:rPr>
            </w:pPr>
            <w:r>
              <w:rPr>
                <w:sz w:val="24"/>
              </w:rPr>
              <w:t>Tipo "E", autoriza conducir vehículos de autotransporte local carga clasificada como materiales y residuos peligrosos, este costo incluye los exámenes correspondientes:</w:t>
            </w:r>
          </w:p>
        </w:tc>
      </w:tr>
      <w:tr>
        <w:trPr>
          <w:trHeight w:val="337" w:hRule="atLeast"/>
        </w:trPr>
        <w:tc>
          <w:tcPr>
            <w:tcW w:w="644" w:type="dxa"/>
          </w:tcPr>
          <w:p>
            <w:pPr>
              <w:pStyle w:val="TableParagraph"/>
              <w:spacing w:before="26"/>
              <w:ind w:right="122"/>
              <w:rPr>
                <w:sz w:val="24"/>
              </w:rPr>
            </w:pPr>
            <w:r>
              <w:rPr>
                <w:sz w:val="24"/>
              </w:rPr>
              <w:t>1)</w:t>
            </w:r>
          </w:p>
        </w:tc>
        <w:tc>
          <w:tcPr>
            <w:tcW w:w="4458" w:type="dxa"/>
          </w:tcPr>
          <w:p>
            <w:pPr>
              <w:pStyle w:val="TableParagraph"/>
              <w:spacing w:before="26"/>
              <w:ind w:left="124"/>
              <w:jc w:val="left"/>
              <w:rPr>
                <w:sz w:val="24"/>
              </w:rPr>
            </w:pPr>
            <w:r>
              <w:rPr>
                <w:sz w:val="24"/>
              </w:rPr>
              <w:t>Por dos años</w:t>
            </w:r>
          </w:p>
        </w:tc>
        <w:tc>
          <w:tcPr>
            <w:tcW w:w="3584" w:type="dxa"/>
          </w:tcPr>
          <w:p>
            <w:pPr>
              <w:pStyle w:val="TableParagraph"/>
              <w:spacing w:before="26"/>
              <w:ind w:right="197"/>
              <w:rPr>
                <w:sz w:val="24"/>
              </w:rPr>
            </w:pPr>
            <w:r>
              <w:rPr>
                <w:sz w:val="24"/>
              </w:rPr>
              <w:t>485</w:t>
            </w:r>
          </w:p>
        </w:tc>
      </w:tr>
      <w:tr>
        <w:trPr>
          <w:trHeight w:val="335" w:hRule="atLeast"/>
        </w:trPr>
        <w:tc>
          <w:tcPr>
            <w:tcW w:w="644" w:type="dxa"/>
          </w:tcPr>
          <w:p>
            <w:pPr>
              <w:pStyle w:val="TableParagraph"/>
              <w:spacing w:before="25"/>
              <w:ind w:right="122"/>
              <w:rPr>
                <w:sz w:val="24"/>
              </w:rPr>
            </w:pPr>
            <w:r>
              <w:rPr>
                <w:sz w:val="24"/>
              </w:rPr>
              <w:t>2)</w:t>
            </w:r>
          </w:p>
        </w:tc>
        <w:tc>
          <w:tcPr>
            <w:tcW w:w="4458" w:type="dxa"/>
          </w:tcPr>
          <w:p>
            <w:pPr>
              <w:pStyle w:val="TableParagraph"/>
              <w:spacing w:before="25"/>
              <w:ind w:left="124"/>
              <w:jc w:val="left"/>
              <w:rPr>
                <w:sz w:val="24"/>
              </w:rPr>
            </w:pPr>
            <w:r>
              <w:rPr>
                <w:sz w:val="24"/>
              </w:rPr>
              <w:t>Por cuatro años</w:t>
            </w:r>
          </w:p>
        </w:tc>
        <w:tc>
          <w:tcPr>
            <w:tcW w:w="3584" w:type="dxa"/>
          </w:tcPr>
          <w:p>
            <w:pPr>
              <w:pStyle w:val="TableParagraph"/>
              <w:spacing w:before="25"/>
              <w:ind w:right="197"/>
              <w:rPr>
                <w:sz w:val="24"/>
              </w:rPr>
            </w:pPr>
            <w:r>
              <w:rPr>
                <w:sz w:val="24"/>
              </w:rPr>
              <w:t>789</w:t>
            </w:r>
          </w:p>
        </w:tc>
      </w:tr>
      <w:tr>
        <w:trPr>
          <w:trHeight w:val="337" w:hRule="atLeast"/>
        </w:trPr>
        <w:tc>
          <w:tcPr>
            <w:tcW w:w="644" w:type="dxa"/>
          </w:tcPr>
          <w:p>
            <w:pPr>
              <w:pStyle w:val="TableParagraph"/>
              <w:spacing w:before="25"/>
              <w:ind w:right="122"/>
              <w:rPr>
                <w:sz w:val="24"/>
              </w:rPr>
            </w:pPr>
            <w:r>
              <w:rPr>
                <w:sz w:val="24"/>
              </w:rPr>
              <w:t>3)</w:t>
            </w:r>
          </w:p>
        </w:tc>
        <w:tc>
          <w:tcPr>
            <w:tcW w:w="4458" w:type="dxa"/>
          </w:tcPr>
          <w:p>
            <w:pPr>
              <w:pStyle w:val="TableParagraph"/>
              <w:spacing w:before="25"/>
              <w:ind w:left="124"/>
              <w:jc w:val="left"/>
              <w:rPr>
                <w:sz w:val="24"/>
              </w:rPr>
            </w:pPr>
            <w:r>
              <w:rPr>
                <w:sz w:val="24"/>
              </w:rPr>
              <w:t>Por seis años</w:t>
            </w:r>
          </w:p>
        </w:tc>
        <w:tc>
          <w:tcPr>
            <w:tcW w:w="3584" w:type="dxa"/>
          </w:tcPr>
          <w:p>
            <w:pPr>
              <w:pStyle w:val="TableParagraph"/>
              <w:spacing w:before="25"/>
              <w:ind w:right="197"/>
              <w:rPr>
                <w:sz w:val="24"/>
              </w:rPr>
            </w:pPr>
            <w:r>
              <w:rPr>
                <w:sz w:val="24"/>
              </w:rPr>
              <w:t>1,113</w:t>
            </w:r>
          </w:p>
        </w:tc>
      </w:tr>
      <w:tr>
        <w:trPr>
          <w:trHeight w:val="302" w:hRule="atLeast"/>
        </w:trPr>
        <w:tc>
          <w:tcPr>
            <w:tcW w:w="644" w:type="dxa"/>
          </w:tcPr>
          <w:p>
            <w:pPr>
              <w:pStyle w:val="TableParagraph"/>
              <w:spacing w:line="256" w:lineRule="exact" w:before="26"/>
              <w:ind w:left="200"/>
              <w:jc w:val="left"/>
              <w:rPr>
                <w:sz w:val="24"/>
              </w:rPr>
            </w:pPr>
            <w:r>
              <w:rPr>
                <w:sz w:val="24"/>
              </w:rPr>
              <w:t>D)</w:t>
            </w:r>
          </w:p>
        </w:tc>
        <w:tc>
          <w:tcPr>
            <w:tcW w:w="8042" w:type="dxa"/>
            <w:gridSpan w:val="2"/>
          </w:tcPr>
          <w:p>
            <w:pPr>
              <w:pStyle w:val="TableParagraph"/>
              <w:spacing w:line="256" w:lineRule="exact" w:before="26"/>
              <w:ind w:left="124"/>
              <w:jc w:val="left"/>
              <w:rPr>
                <w:sz w:val="24"/>
              </w:rPr>
            </w:pPr>
            <w:r>
              <w:rPr>
                <w:sz w:val="24"/>
              </w:rPr>
              <w:t>Por permiso a menores de edad para automovilista:</w:t>
            </w:r>
          </w:p>
        </w:tc>
      </w:tr>
    </w:tbl>
    <w:p>
      <w:pPr>
        <w:spacing w:after="0" w:line="256" w:lineRule="exact"/>
        <w:jc w:val="left"/>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6449"/>
        <w:gridCol w:w="1592"/>
      </w:tblGrid>
      <w:tr>
        <w:trPr>
          <w:trHeight w:val="302" w:hRule="atLeast"/>
        </w:trPr>
        <w:tc>
          <w:tcPr>
            <w:tcW w:w="704" w:type="dxa"/>
          </w:tcPr>
          <w:p>
            <w:pPr>
              <w:pStyle w:val="TableParagraph"/>
              <w:spacing w:line="266" w:lineRule="exact"/>
              <w:ind w:right="197"/>
              <w:rPr>
                <w:sz w:val="24"/>
              </w:rPr>
            </w:pPr>
            <w:r>
              <w:rPr>
                <w:sz w:val="24"/>
              </w:rPr>
              <w:t>a)</w:t>
            </w:r>
          </w:p>
        </w:tc>
        <w:tc>
          <w:tcPr>
            <w:tcW w:w="6449" w:type="dxa"/>
          </w:tcPr>
          <w:p>
            <w:pPr>
              <w:pStyle w:val="TableParagraph"/>
              <w:spacing w:line="266" w:lineRule="exact"/>
              <w:ind w:left="124"/>
              <w:jc w:val="left"/>
              <w:rPr>
                <w:sz w:val="24"/>
              </w:rPr>
            </w:pPr>
            <w:r>
              <w:rPr>
                <w:sz w:val="24"/>
              </w:rPr>
              <w:t>Por un año</w:t>
            </w:r>
          </w:p>
        </w:tc>
        <w:tc>
          <w:tcPr>
            <w:tcW w:w="1592" w:type="dxa"/>
          </w:tcPr>
          <w:p>
            <w:pPr>
              <w:pStyle w:val="TableParagraph"/>
              <w:spacing w:line="266" w:lineRule="exact"/>
              <w:ind w:right="196"/>
              <w:rPr>
                <w:sz w:val="24"/>
              </w:rPr>
            </w:pPr>
            <w:r>
              <w:rPr>
                <w:sz w:val="24"/>
              </w:rPr>
              <w:t>497</w:t>
            </w:r>
          </w:p>
        </w:tc>
      </w:tr>
      <w:tr>
        <w:trPr>
          <w:trHeight w:val="337" w:hRule="atLeast"/>
        </w:trPr>
        <w:tc>
          <w:tcPr>
            <w:tcW w:w="704" w:type="dxa"/>
          </w:tcPr>
          <w:p>
            <w:pPr>
              <w:pStyle w:val="TableParagraph"/>
              <w:spacing w:before="26"/>
              <w:ind w:right="122"/>
              <w:rPr>
                <w:sz w:val="24"/>
              </w:rPr>
            </w:pPr>
            <w:r>
              <w:rPr>
                <w:sz w:val="24"/>
              </w:rPr>
              <w:t>b)</w:t>
            </w:r>
          </w:p>
        </w:tc>
        <w:tc>
          <w:tcPr>
            <w:tcW w:w="6449" w:type="dxa"/>
          </w:tcPr>
          <w:p>
            <w:pPr>
              <w:pStyle w:val="TableParagraph"/>
              <w:spacing w:before="26"/>
              <w:ind w:left="124"/>
              <w:jc w:val="left"/>
              <w:rPr>
                <w:sz w:val="24"/>
              </w:rPr>
            </w:pPr>
            <w:r>
              <w:rPr>
                <w:sz w:val="24"/>
              </w:rPr>
              <w:t>Por dos años</w:t>
            </w:r>
          </w:p>
        </w:tc>
        <w:tc>
          <w:tcPr>
            <w:tcW w:w="1592" w:type="dxa"/>
          </w:tcPr>
          <w:p>
            <w:pPr>
              <w:pStyle w:val="TableParagraph"/>
              <w:spacing w:before="26"/>
              <w:ind w:right="196"/>
              <w:rPr>
                <w:sz w:val="24"/>
              </w:rPr>
            </w:pPr>
            <w:r>
              <w:rPr>
                <w:sz w:val="24"/>
              </w:rPr>
              <w:t>697</w:t>
            </w:r>
          </w:p>
        </w:tc>
      </w:tr>
      <w:tr>
        <w:trPr>
          <w:trHeight w:val="337" w:hRule="atLeast"/>
        </w:trPr>
        <w:tc>
          <w:tcPr>
            <w:tcW w:w="704" w:type="dxa"/>
          </w:tcPr>
          <w:p>
            <w:pPr>
              <w:pStyle w:val="TableParagraph"/>
              <w:spacing w:before="25"/>
              <w:ind w:left="260"/>
              <w:jc w:val="left"/>
              <w:rPr>
                <w:sz w:val="24"/>
              </w:rPr>
            </w:pPr>
            <w:r>
              <w:rPr>
                <w:sz w:val="24"/>
              </w:rPr>
              <w:t>E)</w:t>
            </w:r>
          </w:p>
        </w:tc>
        <w:tc>
          <w:tcPr>
            <w:tcW w:w="6449" w:type="dxa"/>
          </w:tcPr>
          <w:p>
            <w:pPr>
              <w:pStyle w:val="TableParagraph"/>
              <w:spacing w:before="25"/>
              <w:ind w:left="124"/>
              <w:jc w:val="left"/>
              <w:rPr>
                <w:sz w:val="24"/>
              </w:rPr>
            </w:pPr>
            <w:r>
              <w:rPr>
                <w:sz w:val="24"/>
              </w:rPr>
              <w:t>Por el aviso de baja de licencias de conducir</w:t>
            </w:r>
          </w:p>
        </w:tc>
        <w:tc>
          <w:tcPr>
            <w:tcW w:w="1592" w:type="dxa"/>
          </w:tcPr>
          <w:p>
            <w:pPr>
              <w:pStyle w:val="TableParagraph"/>
              <w:spacing w:before="25"/>
              <w:ind w:right="196"/>
              <w:rPr>
                <w:sz w:val="24"/>
              </w:rPr>
            </w:pPr>
            <w:r>
              <w:rPr>
                <w:sz w:val="24"/>
              </w:rPr>
              <w:t>143</w:t>
            </w:r>
          </w:p>
        </w:tc>
      </w:tr>
      <w:tr>
        <w:trPr>
          <w:trHeight w:val="613" w:hRule="atLeast"/>
        </w:trPr>
        <w:tc>
          <w:tcPr>
            <w:tcW w:w="704" w:type="dxa"/>
          </w:tcPr>
          <w:p>
            <w:pPr>
              <w:pStyle w:val="TableParagraph"/>
              <w:spacing w:before="26"/>
              <w:ind w:left="260"/>
              <w:jc w:val="left"/>
              <w:rPr>
                <w:sz w:val="24"/>
              </w:rPr>
            </w:pPr>
            <w:r>
              <w:rPr>
                <w:sz w:val="24"/>
              </w:rPr>
              <w:t>F)</w:t>
            </w:r>
          </w:p>
        </w:tc>
        <w:tc>
          <w:tcPr>
            <w:tcW w:w="6449" w:type="dxa"/>
          </w:tcPr>
          <w:p>
            <w:pPr>
              <w:pStyle w:val="TableParagraph"/>
              <w:spacing w:before="26"/>
              <w:ind w:left="124" w:right="733"/>
              <w:jc w:val="left"/>
              <w:rPr>
                <w:sz w:val="24"/>
              </w:rPr>
            </w:pPr>
            <w:r>
              <w:rPr>
                <w:sz w:val="24"/>
              </w:rPr>
              <w:t>Por el uso de vehículo propiedad del Gobierno del Estado para llevar a cabo el examen práctico de manejo</w:t>
            </w:r>
          </w:p>
        </w:tc>
        <w:tc>
          <w:tcPr>
            <w:tcW w:w="1592" w:type="dxa"/>
          </w:tcPr>
          <w:p>
            <w:pPr>
              <w:pStyle w:val="TableParagraph"/>
              <w:spacing w:before="26"/>
              <w:ind w:right="196"/>
              <w:rPr>
                <w:sz w:val="24"/>
              </w:rPr>
            </w:pPr>
            <w:r>
              <w:rPr>
                <w:sz w:val="24"/>
              </w:rPr>
              <w:t>197</w:t>
            </w:r>
          </w:p>
        </w:tc>
      </w:tr>
      <w:tr>
        <w:trPr>
          <w:trHeight w:val="612" w:hRule="atLeast"/>
        </w:trPr>
        <w:tc>
          <w:tcPr>
            <w:tcW w:w="704" w:type="dxa"/>
          </w:tcPr>
          <w:p>
            <w:pPr>
              <w:pStyle w:val="TableParagraph"/>
              <w:spacing w:before="25"/>
              <w:ind w:right="189"/>
              <w:rPr>
                <w:sz w:val="24"/>
              </w:rPr>
            </w:pPr>
            <w:r>
              <w:rPr>
                <w:sz w:val="24"/>
              </w:rPr>
              <w:t>G)</w:t>
            </w:r>
          </w:p>
        </w:tc>
        <w:tc>
          <w:tcPr>
            <w:tcW w:w="6449" w:type="dxa"/>
          </w:tcPr>
          <w:p>
            <w:pPr>
              <w:pStyle w:val="TableParagraph"/>
              <w:spacing w:before="25"/>
              <w:ind w:left="124" w:right="733"/>
              <w:jc w:val="left"/>
              <w:rPr>
                <w:sz w:val="24"/>
              </w:rPr>
            </w:pPr>
            <w:r>
              <w:rPr>
                <w:sz w:val="24"/>
              </w:rPr>
              <w:t>Por el curso y aplicación de examen teórico para solicitar la licencia de conducir, por primera vez</w:t>
            </w:r>
          </w:p>
        </w:tc>
        <w:tc>
          <w:tcPr>
            <w:tcW w:w="1592" w:type="dxa"/>
          </w:tcPr>
          <w:p>
            <w:pPr>
              <w:pStyle w:val="TableParagraph"/>
              <w:spacing w:before="25"/>
              <w:ind w:right="196"/>
              <w:rPr>
                <w:sz w:val="24"/>
              </w:rPr>
            </w:pPr>
            <w:r>
              <w:rPr>
                <w:sz w:val="24"/>
              </w:rPr>
              <w:t>52</w:t>
            </w:r>
          </w:p>
        </w:tc>
      </w:tr>
      <w:tr>
        <w:trPr>
          <w:trHeight w:val="337" w:hRule="atLeast"/>
        </w:trPr>
        <w:tc>
          <w:tcPr>
            <w:tcW w:w="704" w:type="dxa"/>
          </w:tcPr>
          <w:p>
            <w:pPr>
              <w:pStyle w:val="TableParagraph"/>
              <w:spacing w:before="25"/>
              <w:ind w:left="200"/>
              <w:jc w:val="left"/>
              <w:rPr>
                <w:sz w:val="24"/>
              </w:rPr>
            </w:pPr>
            <w:r>
              <w:rPr>
                <w:sz w:val="24"/>
              </w:rPr>
              <w:t>3)</w:t>
            </w:r>
          </w:p>
        </w:tc>
        <w:tc>
          <w:tcPr>
            <w:tcW w:w="6449" w:type="dxa"/>
          </w:tcPr>
          <w:p>
            <w:pPr>
              <w:pStyle w:val="TableParagraph"/>
              <w:spacing w:before="25"/>
              <w:ind w:left="124"/>
              <w:jc w:val="left"/>
              <w:rPr>
                <w:sz w:val="24"/>
              </w:rPr>
            </w:pPr>
            <w:r>
              <w:rPr>
                <w:sz w:val="24"/>
              </w:rPr>
              <w:t>Reposición de licencia para conducir vehículos de motor</w:t>
            </w:r>
          </w:p>
        </w:tc>
        <w:tc>
          <w:tcPr>
            <w:tcW w:w="1592" w:type="dxa"/>
          </w:tcPr>
          <w:p>
            <w:pPr>
              <w:pStyle w:val="TableParagraph"/>
              <w:spacing w:before="25"/>
              <w:ind w:right="196"/>
              <w:rPr>
                <w:sz w:val="24"/>
              </w:rPr>
            </w:pPr>
            <w:r>
              <w:rPr>
                <w:sz w:val="24"/>
              </w:rPr>
              <w:t>331</w:t>
            </w:r>
          </w:p>
        </w:tc>
      </w:tr>
      <w:tr>
        <w:trPr>
          <w:trHeight w:val="337" w:hRule="atLeast"/>
        </w:trPr>
        <w:tc>
          <w:tcPr>
            <w:tcW w:w="704" w:type="dxa"/>
          </w:tcPr>
          <w:p>
            <w:pPr>
              <w:pStyle w:val="TableParagraph"/>
              <w:spacing w:before="26"/>
              <w:ind w:left="200"/>
              <w:jc w:val="left"/>
              <w:rPr>
                <w:sz w:val="24"/>
              </w:rPr>
            </w:pPr>
            <w:r>
              <w:rPr>
                <w:sz w:val="24"/>
              </w:rPr>
              <w:t>4)</w:t>
            </w:r>
          </w:p>
        </w:tc>
        <w:tc>
          <w:tcPr>
            <w:tcW w:w="6449" w:type="dxa"/>
          </w:tcPr>
          <w:p>
            <w:pPr>
              <w:pStyle w:val="TableParagraph"/>
              <w:spacing w:before="26"/>
              <w:ind w:left="124"/>
              <w:jc w:val="left"/>
              <w:rPr>
                <w:sz w:val="24"/>
              </w:rPr>
            </w:pPr>
            <w:r>
              <w:rPr>
                <w:sz w:val="24"/>
              </w:rPr>
              <w:t>Escuelas de manejo:</w:t>
            </w:r>
          </w:p>
        </w:tc>
        <w:tc>
          <w:tcPr>
            <w:tcW w:w="1592" w:type="dxa"/>
          </w:tcPr>
          <w:p>
            <w:pPr>
              <w:pStyle w:val="TableParagraph"/>
              <w:jc w:val="left"/>
              <w:rPr>
                <w:sz w:val="24"/>
              </w:rPr>
            </w:pPr>
          </w:p>
        </w:tc>
      </w:tr>
      <w:tr>
        <w:trPr>
          <w:trHeight w:val="337" w:hRule="atLeast"/>
        </w:trPr>
        <w:tc>
          <w:tcPr>
            <w:tcW w:w="704" w:type="dxa"/>
          </w:tcPr>
          <w:p>
            <w:pPr>
              <w:pStyle w:val="TableParagraph"/>
              <w:spacing w:before="25"/>
              <w:ind w:right="129"/>
              <w:rPr>
                <w:sz w:val="24"/>
              </w:rPr>
            </w:pPr>
            <w:r>
              <w:rPr>
                <w:sz w:val="24"/>
              </w:rPr>
              <w:t>A)</w:t>
            </w:r>
          </w:p>
        </w:tc>
        <w:tc>
          <w:tcPr>
            <w:tcW w:w="6449" w:type="dxa"/>
          </w:tcPr>
          <w:p>
            <w:pPr>
              <w:pStyle w:val="TableParagraph"/>
              <w:spacing w:before="25"/>
              <w:ind w:left="124"/>
              <w:jc w:val="left"/>
              <w:rPr>
                <w:sz w:val="24"/>
              </w:rPr>
            </w:pPr>
            <w:r>
              <w:rPr>
                <w:sz w:val="24"/>
              </w:rPr>
              <w:t>Por la expedición de autorización de escuelas de manejo</w:t>
            </w:r>
          </w:p>
        </w:tc>
        <w:tc>
          <w:tcPr>
            <w:tcW w:w="1592" w:type="dxa"/>
          </w:tcPr>
          <w:p>
            <w:pPr>
              <w:pStyle w:val="TableParagraph"/>
              <w:spacing w:before="25"/>
              <w:ind w:right="196"/>
              <w:rPr>
                <w:sz w:val="24"/>
              </w:rPr>
            </w:pPr>
            <w:r>
              <w:rPr>
                <w:sz w:val="24"/>
              </w:rPr>
              <w:t>7,482</w:t>
            </w:r>
          </w:p>
        </w:tc>
      </w:tr>
      <w:tr>
        <w:trPr>
          <w:trHeight w:val="613" w:hRule="atLeast"/>
        </w:trPr>
        <w:tc>
          <w:tcPr>
            <w:tcW w:w="704" w:type="dxa"/>
          </w:tcPr>
          <w:p>
            <w:pPr>
              <w:pStyle w:val="TableParagraph"/>
              <w:spacing w:before="26"/>
              <w:ind w:right="145"/>
              <w:rPr>
                <w:sz w:val="24"/>
              </w:rPr>
            </w:pPr>
            <w:r>
              <w:rPr>
                <w:sz w:val="24"/>
              </w:rPr>
              <w:t>B)</w:t>
            </w:r>
          </w:p>
        </w:tc>
        <w:tc>
          <w:tcPr>
            <w:tcW w:w="6449" w:type="dxa"/>
          </w:tcPr>
          <w:p>
            <w:pPr>
              <w:pStyle w:val="TableParagraph"/>
              <w:spacing w:before="26"/>
              <w:ind w:left="124" w:right="733"/>
              <w:jc w:val="left"/>
              <w:rPr>
                <w:sz w:val="24"/>
              </w:rPr>
            </w:pPr>
            <w:r>
              <w:rPr>
                <w:sz w:val="24"/>
              </w:rPr>
              <w:t>Revalidación de autorización de escuelas de manejo, por un año de calendario</w:t>
            </w:r>
          </w:p>
        </w:tc>
        <w:tc>
          <w:tcPr>
            <w:tcW w:w="1592" w:type="dxa"/>
          </w:tcPr>
          <w:p>
            <w:pPr>
              <w:pStyle w:val="TableParagraph"/>
              <w:spacing w:before="26"/>
              <w:ind w:right="196"/>
              <w:rPr>
                <w:sz w:val="24"/>
              </w:rPr>
            </w:pPr>
            <w:r>
              <w:rPr>
                <w:sz w:val="24"/>
              </w:rPr>
              <w:t>1,594</w:t>
            </w:r>
          </w:p>
        </w:tc>
      </w:tr>
      <w:tr>
        <w:trPr>
          <w:trHeight w:val="335" w:hRule="atLeast"/>
        </w:trPr>
        <w:tc>
          <w:tcPr>
            <w:tcW w:w="704" w:type="dxa"/>
          </w:tcPr>
          <w:p>
            <w:pPr>
              <w:pStyle w:val="TableParagraph"/>
              <w:spacing w:before="25"/>
              <w:ind w:left="200"/>
              <w:jc w:val="left"/>
              <w:rPr>
                <w:sz w:val="24"/>
              </w:rPr>
            </w:pPr>
            <w:r>
              <w:rPr>
                <w:sz w:val="24"/>
              </w:rPr>
              <w:t>5)</w:t>
            </w:r>
          </w:p>
        </w:tc>
        <w:tc>
          <w:tcPr>
            <w:tcW w:w="6449" w:type="dxa"/>
          </w:tcPr>
          <w:p>
            <w:pPr>
              <w:pStyle w:val="TableParagraph"/>
              <w:spacing w:before="25"/>
              <w:ind w:left="124"/>
              <w:jc w:val="left"/>
              <w:rPr>
                <w:sz w:val="24"/>
              </w:rPr>
            </w:pPr>
            <w:r>
              <w:rPr>
                <w:sz w:val="24"/>
              </w:rPr>
              <w:t>Otros servicios:</w:t>
            </w:r>
          </w:p>
        </w:tc>
        <w:tc>
          <w:tcPr>
            <w:tcW w:w="1592" w:type="dxa"/>
          </w:tcPr>
          <w:p>
            <w:pPr>
              <w:pStyle w:val="TableParagraph"/>
              <w:jc w:val="left"/>
              <w:rPr>
                <w:sz w:val="24"/>
              </w:rPr>
            </w:pPr>
          </w:p>
        </w:tc>
      </w:tr>
      <w:tr>
        <w:trPr>
          <w:trHeight w:val="337" w:hRule="atLeast"/>
        </w:trPr>
        <w:tc>
          <w:tcPr>
            <w:tcW w:w="704" w:type="dxa"/>
          </w:tcPr>
          <w:p>
            <w:pPr>
              <w:pStyle w:val="TableParagraph"/>
              <w:spacing w:before="25"/>
              <w:ind w:right="129"/>
              <w:rPr>
                <w:sz w:val="24"/>
              </w:rPr>
            </w:pPr>
            <w:r>
              <w:rPr>
                <w:sz w:val="24"/>
              </w:rPr>
              <w:t>A)</w:t>
            </w:r>
          </w:p>
        </w:tc>
        <w:tc>
          <w:tcPr>
            <w:tcW w:w="6449" w:type="dxa"/>
          </w:tcPr>
          <w:p>
            <w:pPr>
              <w:pStyle w:val="TableParagraph"/>
              <w:spacing w:before="25"/>
              <w:ind w:left="124"/>
              <w:jc w:val="left"/>
              <w:rPr>
                <w:sz w:val="24"/>
              </w:rPr>
            </w:pPr>
            <w:r>
              <w:rPr>
                <w:sz w:val="24"/>
              </w:rPr>
              <w:t>Por cada constancia o certificación</w:t>
            </w:r>
          </w:p>
        </w:tc>
        <w:tc>
          <w:tcPr>
            <w:tcW w:w="1592" w:type="dxa"/>
          </w:tcPr>
          <w:p>
            <w:pPr>
              <w:pStyle w:val="TableParagraph"/>
              <w:spacing w:before="25"/>
              <w:ind w:right="196"/>
              <w:rPr>
                <w:sz w:val="24"/>
              </w:rPr>
            </w:pPr>
            <w:r>
              <w:rPr>
                <w:sz w:val="24"/>
              </w:rPr>
              <w:t>130</w:t>
            </w:r>
          </w:p>
        </w:tc>
      </w:tr>
      <w:tr>
        <w:trPr>
          <w:trHeight w:val="613" w:hRule="atLeast"/>
        </w:trPr>
        <w:tc>
          <w:tcPr>
            <w:tcW w:w="704" w:type="dxa"/>
          </w:tcPr>
          <w:p>
            <w:pPr>
              <w:pStyle w:val="TableParagraph"/>
              <w:spacing w:before="26"/>
              <w:ind w:right="145"/>
              <w:rPr>
                <w:sz w:val="24"/>
              </w:rPr>
            </w:pPr>
            <w:r>
              <w:rPr>
                <w:sz w:val="24"/>
              </w:rPr>
              <w:t>B)</w:t>
            </w:r>
          </w:p>
        </w:tc>
        <w:tc>
          <w:tcPr>
            <w:tcW w:w="6449" w:type="dxa"/>
          </w:tcPr>
          <w:p>
            <w:pPr>
              <w:pStyle w:val="TableParagraph"/>
              <w:spacing w:before="26"/>
              <w:ind w:left="124" w:right="733"/>
              <w:jc w:val="left"/>
              <w:rPr>
                <w:sz w:val="24"/>
              </w:rPr>
            </w:pPr>
            <w:r>
              <w:rPr>
                <w:sz w:val="24"/>
              </w:rPr>
              <w:t>Por la expedición de permiso para circular sin placas a vehículos de uso particular, por cada día</w:t>
            </w:r>
          </w:p>
        </w:tc>
        <w:tc>
          <w:tcPr>
            <w:tcW w:w="1592" w:type="dxa"/>
          </w:tcPr>
          <w:p>
            <w:pPr>
              <w:pStyle w:val="TableParagraph"/>
              <w:spacing w:before="26"/>
              <w:ind w:right="196"/>
              <w:rPr>
                <w:sz w:val="24"/>
              </w:rPr>
            </w:pPr>
            <w:r>
              <w:rPr>
                <w:sz w:val="24"/>
              </w:rPr>
              <w:t>51</w:t>
            </w:r>
          </w:p>
        </w:tc>
      </w:tr>
      <w:tr>
        <w:trPr>
          <w:trHeight w:val="613" w:hRule="atLeast"/>
        </w:trPr>
        <w:tc>
          <w:tcPr>
            <w:tcW w:w="704" w:type="dxa"/>
          </w:tcPr>
          <w:p>
            <w:pPr>
              <w:pStyle w:val="TableParagraph"/>
              <w:spacing w:before="25"/>
              <w:ind w:left="200"/>
              <w:jc w:val="left"/>
              <w:rPr>
                <w:sz w:val="24"/>
              </w:rPr>
            </w:pPr>
            <w:r>
              <w:rPr>
                <w:sz w:val="24"/>
              </w:rPr>
              <w:t>6)</w:t>
            </w:r>
          </w:p>
        </w:tc>
        <w:tc>
          <w:tcPr>
            <w:tcW w:w="6449" w:type="dxa"/>
          </w:tcPr>
          <w:p>
            <w:pPr>
              <w:pStyle w:val="TableParagraph"/>
              <w:spacing w:before="25"/>
              <w:ind w:left="124" w:right="633"/>
              <w:jc w:val="left"/>
              <w:rPr>
                <w:sz w:val="24"/>
              </w:rPr>
            </w:pPr>
            <w:r>
              <w:rPr>
                <w:sz w:val="24"/>
              </w:rPr>
              <w:t>Constancia de antecedentes como prestador de servicios de seguridad privada en el estado de Aguascalientes</w:t>
            </w:r>
          </w:p>
        </w:tc>
        <w:tc>
          <w:tcPr>
            <w:tcW w:w="1592" w:type="dxa"/>
          </w:tcPr>
          <w:p>
            <w:pPr>
              <w:pStyle w:val="TableParagraph"/>
              <w:spacing w:before="25"/>
              <w:ind w:right="196"/>
              <w:rPr>
                <w:sz w:val="24"/>
              </w:rPr>
            </w:pPr>
            <w:r>
              <w:rPr>
                <w:sz w:val="24"/>
              </w:rPr>
              <w:t>300</w:t>
            </w:r>
          </w:p>
        </w:tc>
      </w:tr>
      <w:tr>
        <w:trPr>
          <w:trHeight w:val="889" w:hRule="atLeast"/>
        </w:trPr>
        <w:tc>
          <w:tcPr>
            <w:tcW w:w="704" w:type="dxa"/>
          </w:tcPr>
          <w:p>
            <w:pPr>
              <w:pStyle w:val="TableParagraph"/>
              <w:spacing w:before="26"/>
              <w:ind w:left="200"/>
              <w:jc w:val="left"/>
              <w:rPr>
                <w:sz w:val="24"/>
              </w:rPr>
            </w:pPr>
            <w:r>
              <w:rPr>
                <w:sz w:val="24"/>
              </w:rPr>
              <w:t>7)</w:t>
            </w:r>
          </w:p>
        </w:tc>
        <w:tc>
          <w:tcPr>
            <w:tcW w:w="6449" w:type="dxa"/>
          </w:tcPr>
          <w:p>
            <w:pPr>
              <w:pStyle w:val="TableParagraph"/>
              <w:spacing w:before="26"/>
              <w:ind w:left="124" w:right="730"/>
              <w:jc w:val="both"/>
              <w:rPr>
                <w:sz w:val="24"/>
              </w:rPr>
            </w:pPr>
            <w:r>
              <w:rPr>
                <w:sz w:val="24"/>
              </w:rPr>
              <w:t>Por reanudar actividad como prestador de servicios de seguridad privada, al haber causado baja en fechas anteriores, para iniciar tramites de revalidación</w:t>
            </w:r>
          </w:p>
        </w:tc>
        <w:tc>
          <w:tcPr>
            <w:tcW w:w="1592" w:type="dxa"/>
          </w:tcPr>
          <w:p>
            <w:pPr>
              <w:pStyle w:val="TableParagraph"/>
              <w:spacing w:before="26"/>
              <w:ind w:right="196"/>
              <w:rPr>
                <w:sz w:val="24"/>
              </w:rPr>
            </w:pPr>
            <w:r>
              <w:rPr>
                <w:sz w:val="24"/>
              </w:rPr>
              <w:t>5,000</w:t>
            </w:r>
          </w:p>
        </w:tc>
      </w:tr>
      <w:tr>
        <w:trPr>
          <w:trHeight w:val="1164" w:hRule="atLeast"/>
        </w:trPr>
        <w:tc>
          <w:tcPr>
            <w:tcW w:w="704" w:type="dxa"/>
          </w:tcPr>
          <w:p>
            <w:pPr>
              <w:pStyle w:val="TableParagraph"/>
              <w:spacing w:before="25"/>
              <w:ind w:left="200"/>
              <w:jc w:val="left"/>
              <w:rPr>
                <w:sz w:val="24"/>
              </w:rPr>
            </w:pPr>
            <w:r>
              <w:rPr>
                <w:sz w:val="24"/>
              </w:rPr>
              <w:t>8)</w:t>
            </w:r>
          </w:p>
        </w:tc>
        <w:tc>
          <w:tcPr>
            <w:tcW w:w="6449" w:type="dxa"/>
          </w:tcPr>
          <w:p>
            <w:pPr>
              <w:pStyle w:val="TableParagraph"/>
              <w:spacing w:before="25"/>
              <w:ind w:left="124" w:right="733"/>
              <w:jc w:val="both"/>
              <w:rPr>
                <w:sz w:val="24"/>
              </w:rPr>
            </w:pPr>
            <w:r>
              <w:rPr>
                <w:sz w:val="24"/>
              </w:rPr>
              <w:t>Reexpedición del documento en el que conste la autorización y registro para prestar servicios de seguridad privada, previa exhibición de la documental que ampare dicha situación ante autoridad competente</w:t>
            </w:r>
          </w:p>
        </w:tc>
        <w:tc>
          <w:tcPr>
            <w:tcW w:w="1592" w:type="dxa"/>
          </w:tcPr>
          <w:p>
            <w:pPr>
              <w:pStyle w:val="TableParagraph"/>
              <w:spacing w:before="25"/>
              <w:ind w:right="196"/>
              <w:rPr>
                <w:sz w:val="24"/>
              </w:rPr>
            </w:pPr>
            <w:r>
              <w:rPr>
                <w:sz w:val="24"/>
              </w:rPr>
              <w:t>3,000</w:t>
            </w:r>
          </w:p>
        </w:tc>
      </w:tr>
      <w:tr>
        <w:trPr>
          <w:trHeight w:val="613" w:hRule="atLeast"/>
        </w:trPr>
        <w:tc>
          <w:tcPr>
            <w:tcW w:w="704" w:type="dxa"/>
          </w:tcPr>
          <w:p>
            <w:pPr>
              <w:pStyle w:val="TableParagraph"/>
              <w:spacing w:before="25"/>
              <w:ind w:left="200"/>
              <w:jc w:val="left"/>
              <w:rPr>
                <w:sz w:val="24"/>
              </w:rPr>
            </w:pPr>
            <w:r>
              <w:rPr>
                <w:sz w:val="24"/>
              </w:rPr>
              <w:t>9)</w:t>
            </w:r>
          </w:p>
        </w:tc>
        <w:tc>
          <w:tcPr>
            <w:tcW w:w="6449" w:type="dxa"/>
          </w:tcPr>
          <w:p>
            <w:pPr>
              <w:pStyle w:val="TableParagraph"/>
              <w:spacing w:before="25"/>
              <w:ind w:left="124" w:right="733"/>
              <w:jc w:val="left"/>
              <w:rPr>
                <w:sz w:val="24"/>
              </w:rPr>
            </w:pPr>
            <w:r>
              <w:rPr>
                <w:sz w:val="24"/>
              </w:rPr>
              <w:t>Reexpedición de oficios generados por la jefatura de seguridad privada</w:t>
            </w:r>
          </w:p>
        </w:tc>
        <w:tc>
          <w:tcPr>
            <w:tcW w:w="1592" w:type="dxa"/>
          </w:tcPr>
          <w:p>
            <w:pPr>
              <w:pStyle w:val="TableParagraph"/>
              <w:spacing w:before="25"/>
              <w:ind w:right="196"/>
              <w:rPr>
                <w:sz w:val="24"/>
              </w:rPr>
            </w:pPr>
            <w:r>
              <w:rPr>
                <w:sz w:val="24"/>
              </w:rPr>
              <w:t>150</w:t>
            </w:r>
          </w:p>
        </w:tc>
      </w:tr>
      <w:tr>
        <w:trPr>
          <w:trHeight w:val="337" w:hRule="atLeast"/>
        </w:trPr>
        <w:tc>
          <w:tcPr>
            <w:tcW w:w="704" w:type="dxa"/>
          </w:tcPr>
          <w:p>
            <w:pPr>
              <w:pStyle w:val="TableParagraph"/>
              <w:spacing w:before="26"/>
              <w:ind w:right="182"/>
              <w:rPr>
                <w:sz w:val="24"/>
              </w:rPr>
            </w:pPr>
            <w:r>
              <w:rPr>
                <w:sz w:val="24"/>
              </w:rPr>
              <w:t>10)</w:t>
            </w:r>
          </w:p>
        </w:tc>
        <w:tc>
          <w:tcPr>
            <w:tcW w:w="6449" w:type="dxa"/>
          </w:tcPr>
          <w:p>
            <w:pPr>
              <w:pStyle w:val="TableParagraph"/>
              <w:spacing w:before="26"/>
              <w:ind w:left="124"/>
              <w:jc w:val="left"/>
              <w:rPr>
                <w:sz w:val="24"/>
              </w:rPr>
            </w:pPr>
            <w:r>
              <w:rPr>
                <w:sz w:val="24"/>
              </w:rPr>
              <w:t>Por expedición de certificación de licencia de conducir</w:t>
            </w:r>
          </w:p>
        </w:tc>
        <w:tc>
          <w:tcPr>
            <w:tcW w:w="1592" w:type="dxa"/>
          </w:tcPr>
          <w:p>
            <w:pPr>
              <w:pStyle w:val="TableParagraph"/>
              <w:spacing w:before="26"/>
              <w:ind w:right="196"/>
              <w:rPr>
                <w:sz w:val="24"/>
              </w:rPr>
            </w:pPr>
            <w:r>
              <w:rPr>
                <w:sz w:val="24"/>
              </w:rPr>
              <w:t>130</w:t>
            </w:r>
          </w:p>
        </w:tc>
      </w:tr>
      <w:tr>
        <w:trPr>
          <w:trHeight w:val="337" w:hRule="atLeast"/>
        </w:trPr>
        <w:tc>
          <w:tcPr>
            <w:tcW w:w="704" w:type="dxa"/>
          </w:tcPr>
          <w:p>
            <w:pPr>
              <w:pStyle w:val="TableParagraph"/>
              <w:spacing w:before="25"/>
              <w:ind w:right="182"/>
              <w:rPr>
                <w:sz w:val="24"/>
              </w:rPr>
            </w:pPr>
            <w:r>
              <w:rPr>
                <w:sz w:val="24"/>
              </w:rPr>
              <w:t>11)</w:t>
            </w:r>
          </w:p>
        </w:tc>
        <w:tc>
          <w:tcPr>
            <w:tcW w:w="6449" w:type="dxa"/>
          </w:tcPr>
          <w:p>
            <w:pPr>
              <w:pStyle w:val="TableParagraph"/>
              <w:spacing w:before="25"/>
              <w:ind w:left="124"/>
              <w:jc w:val="left"/>
              <w:rPr>
                <w:sz w:val="24"/>
              </w:rPr>
            </w:pPr>
            <w:r>
              <w:rPr>
                <w:sz w:val="24"/>
              </w:rPr>
              <w:t>Por cada constancia del historial de licencias de conducir</w:t>
            </w:r>
          </w:p>
        </w:tc>
        <w:tc>
          <w:tcPr>
            <w:tcW w:w="1592" w:type="dxa"/>
          </w:tcPr>
          <w:p>
            <w:pPr>
              <w:pStyle w:val="TableParagraph"/>
              <w:spacing w:before="25"/>
              <w:ind w:right="196"/>
              <w:rPr>
                <w:sz w:val="24"/>
              </w:rPr>
            </w:pPr>
            <w:r>
              <w:rPr>
                <w:sz w:val="24"/>
              </w:rPr>
              <w:t>130</w:t>
            </w:r>
          </w:p>
        </w:tc>
      </w:tr>
      <w:tr>
        <w:trPr>
          <w:trHeight w:val="613" w:hRule="atLeast"/>
        </w:trPr>
        <w:tc>
          <w:tcPr>
            <w:tcW w:w="704" w:type="dxa"/>
          </w:tcPr>
          <w:p>
            <w:pPr>
              <w:pStyle w:val="TableParagraph"/>
              <w:spacing w:before="26"/>
              <w:ind w:right="122"/>
              <w:rPr>
                <w:sz w:val="24"/>
              </w:rPr>
            </w:pPr>
            <w:r>
              <w:rPr>
                <w:sz w:val="24"/>
              </w:rPr>
              <w:t>12)</w:t>
            </w:r>
          </w:p>
        </w:tc>
        <w:tc>
          <w:tcPr>
            <w:tcW w:w="6449" w:type="dxa"/>
          </w:tcPr>
          <w:p>
            <w:pPr>
              <w:pStyle w:val="TableParagraph"/>
              <w:spacing w:before="26"/>
              <w:ind w:left="124" w:right="733"/>
              <w:jc w:val="left"/>
              <w:rPr>
                <w:sz w:val="24"/>
              </w:rPr>
            </w:pPr>
            <w:r>
              <w:rPr>
                <w:sz w:val="24"/>
              </w:rPr>
              <w:t>Expedición de licencia de conducir por restricción de estancia en el país (un año)</w:t>
            </w:r>
          </w:p>
        </w:tc>
        <w:tc>
          <w:tcPr>
            <w:tcW w:w="1592" w:type="dxa"/>
          </w:tcPr>
          <w:p>
            <w:pPr>
              <w:pStyle w:val="TableParagraph"/>
              <w:spacing w:before="26"/>
              <w:ind w:right="196"/>
              <w:rPr>
                <w:sz w:val="24"/>
              </w:rPr>
            </w:pPr>
            <w:r>
              <w:rPr>
                <w:sz w:val="24"/>
              </w:rPr>
              <w:t>499</w:t>
            </w:r>
          </w:p>
        </w:tc>
      </w:tr>
      <w:tr>
        <w:trPr>
          <w:trHeight w:val="612" w:hRule="atLeast"/>
        </w:trPr>
        <w:tc>
          <w:tcPr>
            <w:tcW w:w="704" w:type="dxa"/>
          </w:tcPr>
          <w:p>
            <w:pPr>
              <w:pStyle w:val="TableParagraph"/>
              <w:spacing w:before="25"/>
              <w:ind w:right="182"/>
              <w:rPr>
                <w:sz w:val="24"/>
              </w:rPr>
            </w:pPr>
            <w:r>
              <w:rPr>
                <w:sz w:val="24"/>
              </w:rPr>
              <w:t>13)</w:t>
            </w:r>
          </w:p>
        </w:tc>
        <w:tc>
          <w:tcPr>
            <w:tcW w:w="6449" w:type="dxa"/>
          </w:tcPr>
          <w:p>
            <w:pPr>
              <w:pStyle w:val="TableParagraph"/>
              <w:spacing w:before="25"/>
              <w:ind w:left="124" w:right="733"/>
              <w:jc w:val="left"/>
              <w:rPr>
                <w:sz w:val="24"/>
              </w:rPr>
            </w:pPr>
            <w:r>
              <w:rPr>
                <w:sz w:val="24"/>
              </w:rPr>
              <w:t>Por la expedición de constancias de verificación de licencia de conducir foránea</w:t>
            </w:r>
          </w:p>
        </w:tc>
        <w:tc>
          <w:tcPr>
            <w:tcW w:w="1592" w:type="dxa"/>
          </w:tcPr>
          <w:p>
            <w:pPr>
              <w:pStyle w:val="TableParagraph"/>
              <w:spacing w:before="25"/>
              <w:ind w:right="196"/>
              <w:rPr>
                <w:sz w:val="24"/>
              </w:rPr>
            </w:pPr>
            <w:r>
              <w:rPr>
                <w:sz w:val="24"/>
              </w:rPr>
              <w:t>130</w:t>
            </w:r>
          </w:p>
        </w:tc>
      </w:tr>
      <w:tr>
        <w:trPr>
          <w:trHeight w:val="613" w:hRule="atLeast"/>
        </w:trPr>
        <w:tc>
          <w:tcPr>
            <w:tcW w:w="704" w:type="dxa"/>
          </w:tcPr>
          <w:p>
            <w:pPr>
              <w:pStyle w:val="TableParagraph"/>
              <w:spacing w:before="25"/>
              <w:ind w:right="182"/>
              <w:rPr>
                <w:sz w:val="24"/>
              </w:rPr>
            </w:pPr>
            <w:r>
              <w:rPr>
                <w:sz w:val="24"/>
              </w:rPr>
              <w:t>14)</w:t>
            </w:r>
          </w:p>
        </w:tc>
        <w:tc>
          <w:tcPr>
            <w:tcW w:w="6449" w:type="dxa"/>
          </w:tcPr>
          <w:p>
            <w:pPr>
              <w:pStyle w:val="TableParagraph"/>
              <w:tabs>
                <w:tab w:pos="664" w:val="left" w:leader="none"/>
                <w:tab w:pos="1043" w:val="left" w:leader="none"/>
                <w:tab w:pos="2274" w:val="left" w:leader="none"/>
                <w:tab w:pos="2895" w:val="left" w:leader="none"/>
                <w:tab w:pos="3820" w:val="left" w:leader="none"/>
                <w:tab w:pos="4202" w:val="left" w:leader="none"/>
                <w:tab w:pos="5593" w:val="left" w:leader="none"/>
              </w:tabs>
              <w:spacing w:before="25"/>
              <w:ind w:left="124" w:right="733"/>
              <w:jc w:val="left"/>
              <w:rPr>
                <w:sz w:val="24"/>
              </w:rPr>
            </w:pPr>
            <w:r>
              <w:rPr>
                <w:sz w:val="24"/>
              </w:rPr>
              <w:t>Por</w:t>
              <w:tab/>
              <w:t>la</w:t>
              <w:tab/>
              <w:t>inspección</w:t>
              <w:tab/>
              <w:t>para</w:t>
              <w:tab/>
              <w:t>obtener</w:t>
              <w:tab/>
              <w:t>la</w:t>
              <w:tab/>
              <w:t>autorización</w:t>
              <w:tab/>
            </w:r>
            <w:r>
              <w:rPr>
                <w:spacing w:val="-17"/>
                <w:sz w:val="24"/>
              </w:rPr>
              <w:t>o </w:t>
            </w:r>
            <w:r>
              <w:rPr>
                <w:sz w:val="24"/>
              </w:rPr>
              <w:t>revalidación del registro a empresas de</w:t>
            </w:r>
            <w:r>
              <w:rPr>
                <w:spacing w:val="-5"/>
                <w:sz w:val="24"/>
              </w:rPr>
              <w:t> </w:t>
            </w:r>
            <w:r>
              <w:rPr>
                <w:sz w:val="24"/>
              </w:rPr>
              <w:t>seguridad</w:t>
            </w:r>
          </w:p>
        </w:tc>
        <w:tc>
          <w:tcPr>
            <w:tcW w:w="1592" w:type="dxa"/>
          </w:tcPr>
          <w:p>
            <w:pPr>
              <w:pStyle w:val="TableParagraph"/>
              <w:spacing w:before="25"/>
              <w:ind w:right="196"/>
              <w:rPr>
                <w:sz w:val="24"/>
              </w:rPr>
            </w:pPr>
            <w:r>
              <w:rPr>
                <w:sz w:val="24"/>
              </w:rPr>
              <w:t>1,035</w:t>
            </w:r>
          </w:p>
        </w:tc>
      </w:tr>
      <w:tr>
        <w:trPr>
          <w:trHeight w:val="613" w:hRule="atLeast"/>
        </w:trPr>
        <w:tc>
          <w:tcPr>
            <w:tcW w:w="704" w:type="dxa"/>
          </w:tcPr>
          <w:p>
            <w:pPr>
              <w:pStyle w:val="TableParagraph"/>
              <w:spacing w:before="26"/>
              <w:ind w:right="182"/>
              <w:rPr>
                <w:sz w:val="24"/>
              </w:rPr>
            </w:pPr>
            <w:r>
              <w:rPr>
                <w:sz w:val="24"/>
              </w:rPr>
              <w:t>15)</w:t>
            </w:r>
          </w:p>
        </w:tc>
        <w:tc>
          <w:tcPr>
            <w:tcW w:w="6449" w:type="dxa"/>
          </w:tcPr>
          <w:p>
            <w:pPr>
              <w:pStyle w:val="TableParagraph"/>
              <w:spacing w:before="26"/>
              <w:ind w:left="124"/>
              <w:jc w:val="left"/>
              <w:rPr>
                <w:sz w:val="24"/>
              </w:rPr>
            </w:pPr>
            <w:r>
              <w:rPr>
                <w:sz w:val="24"/>
              </w:rPr>
              <w:t>Por la autorización para prestar los servicios de seguridad, protección y custodia de personas:</w:t>
            </w:r>
          </w:p>
        </w:tc>
        <w:tc>
          <w:tcPr>
            <w:tcW w:w="1592" w:type="dxa"/>
          </w:tcPr>
          <w:p>
            <w:pPr>
              <w:pStyle w:val="TableParagraph"/>
              <w:jc w:val="left"/>
              <w:rPr>
                <w:sz w:val="24"/>
              </w:rPr>
            </w:pPr>
          </w:p>
        </w:tc>
      </w:tr>
      <w:tr>
        <w:trPr>
          <w:trHeight w:val="337" w:hRule="atLeast"/>
        </w:trPr>
        <w:tc>
          <w:tcPr>
            <w:tcW w:w="704" w:type="dxa"/>
          </w:tcPr>
          <w:p>
            <w:pPr>
              <w:pStyle w:val="TableParagraph"/>
              <w:spacing w:before="25"/>
              <w:ind w:right="189"/>
              <w:rPr>
                <w:sz w:val="24"/>
              </w:rPr>
            </w:pPr>
            <w:r>
              <w:rPr>
                <w:sz w:val="24"/>
              </w:rPr>
              <w:t>A)</w:t>
            </w:r>
          </w:p>
        </w:tc>
        <w:tc>
          <w:tcPr>
            <w:tcW w:w="6449" w:type="dxa"/>
          </w:tcPr>
          <w:p>
            <w:pPr>
              <w:pStyle w:val="TableParagraph"/>
              <w:spacing w:before="25"/>
              <w:ind w:left="124"/>
              <w:jc w:val="left"/>
              <w:rPr>
                <w:sz w:val="24"/>
              </w:rPr>
            </w:pPr>
            <w:r>
              <w:rPr>
                <w:sz w:val="24"/>
              </w:rPr>
              <w:t>Personas Físicas o Morales:</w:t>
            </w:r>
          </w:p>
        </w:tc>
        <w:tc>
          <w:tcPr>
            <w:tcW w:w="1592" w:type="dxa"/>
          </w:tcPr>
          <w:p>
            <w:pPr>
              <w:pStyle w:val="TableParagraph"/>
              <w:jc w:val="left"/>
              <w:rPr>
                <w:sz w:val="24"/>
              </w:rPr>
            </w:pPr>
          </w:p>
        </w:tc>
      </w:tr>
      <w:tr>
        <w:trPr>
          <w:trHeight w:val="337" w:hRule="atLeast"/>
        </w:trPr>
        <w:tc>
          <w:tcPr>
            <w:tcW w:w="704" w:type="dxa"/>
          </w:tcPr>
          <w:p>
            <w:pPr>
              <w:pStyle w:val="TableParagraph"/>
              <w:spacing w:before="26"/>
              <w:ind w:right="197"/>
              <w:rPr>
                <w:sz w:val="24"/>
              </w:rPr>
            </w:pPr>
            <w:r>
              <w:rPr>
                <w:sz w:val="24"/>
              </w:rPr>
              <w:t>a)</w:t>
            </w:r>
          </w:p>
        </w:tc>
        <w:tc>
          <w:tcPr>
            <w:tcW w:w="6449" w:type="dxa"/>
          </w:tcPr>
          <w:p>
            <w:pPr>
              <w:pStyle w:val="TableParagraph"/>
              <w:spacing w:before="26"/>
              <w:ind w:left="124"/>
              <w:jc w:val="left"/>
              <w:rPr>
                <w:sz w:val="24"/>
              </w:rPr>
            </w:pPr>
            <w:r>
              <w:rPr>
                <w:sz w:val="24"/>
              </w:rPr>
              <w:t>Registro</w:t>
            </w:r>
          </w:p>
        </w:tc>
        <w:tc>
          <w:tcPr>
            <w:tcW w:w="1592" w:type="dxa"/>
          </w:tcPr>
          <w:p>
            <w:pPr>
              <w:pStyle w:val="TableParagraph"/>
              <w:spacing w:before="26"/>
              <w:ind w:right="196"/>
              <w:rPr>
                <w:sz w:val="24"/>
              </w:rPr>
            </w:pPr>
            <w:r>
              <w:rPr>
                <w:sz w:val="24"/>
              </w:rPr>
              <w:t>32,958</w:t>
            </w:r>
          </w:p>
        </w:tc>
      </w:tr>
      <w:tr>
        <w:trPr>
          <w:trHeight w:val="300" w:hRule="atLeast"/>
        </w:trPr>
        <w:tc>
          <w:tcPr>
            <w:tcW w:w="704" w:type="dxa"/>
          </w:tcPr>
          <w:p>
            <w:pPr>
              <w:pStyle w:val="TableParagraph"/>
              <w:spacing w:line="256" w:lineRule="exact" w:before="25"/>
              <w:ind w:right="182"/>
              <w:rPr>
                <w:sz w:val="24"/>
              </w:rPr>
            </w:pPr>
            <w:r>
              <w:rPr>
                <w:sz w:val="24"/>
              </w:rPr>
              <w:t>b)</w:t>
            </w:r>
          </w:p>
        </w:tc>
        <w:tc>
          <w:tcPr>
            <w:tcW w:w="6449" w:type="dxa"/>
          </w:tcPr>
          <w:p>
            <w:pPr>
              <w:pStyle w:val="TableParagraph"/>
              <w:spacing w:line="256" w:lineRule="exact" w:before="25"/>
              <w:ind w:left="124"/>
              <w:jc w:val="left"/>
              <w:rPr>
                <w:sz w:val="24"/>
              </w:rPr>
            </w:pPr>
            <w:r>
              <w:rPr>
                <w:sz w:val="24"/>
              </w:rPr>
              <w:t>Revalidación</w:t>
            </w:r>
          </w:p>
        </w:tc>
        <w:tc>
          <w:tcPr>
            <w:tcW w:w="1592" w:type="dxa"/>
          </w:tcPr>
          <w:p>
            <w:pPr>
              <w:pStyle w:val="TableParagraph"/>
              <w:spacing w:line="256" w:lineRule="exact" w:before="25"/>
              <w:ind w:right="196"/>
              <w:rPr>
                <w:sz w:val="24"/>
              </w:rPr>
            </w:pPr>
            <w:r>
              <w:rPr>
                <w:sz w:val="24"/>
              </w:rPr>
              <w:t>21,985</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
        <w:gridCol w:w="6479"/>
        <w:gridCol w:w="1593"/>
      </w:tblGrid>
      <w:tr>
        <w:trPr>
          <w:trHeight w:val="578" w:hRule="atLeast"/>
        </w:trPr>
        <w:tc>
          <w:tcPr>
            <w:tcW w:w="734" w:type="dxa"/>
          </w:tcPr>
          <w:p>
            <w:pPr>
              <w:pStyle w:val="TableParagraph"/>
              <w:spacing w:line="266" w:lineRule="exact"/>
              <w:ind w:right="152"/>
              <w:rPr>
                <w:sz w:val="24"/>
              </w:rPr>
            </w:pPr>
            <w:r>
              <w:rPr>
                <w:sz w:val="24"/>
              </w:rPr>
              <w:t>16)</w:t>
            </w:r>
          </w:p>
        </w:tc>
        <w:tc>
          <w:tcPr>
            <w:tcW w:w="6479" w:type="dxa"/>
          </w:tcPr>
          <w:p>
            <w:pPr>
              <w:pStyle w:val="TableParagraph"/>
              <w:ind w:left="154"/>
              <w:jc w:val="left"/>
              <w:rPr>
                <w:sz w:val="24"/>
              </w:rPr>
            </w:pPr>
            <w:r>
              <w:rPr>
                <w:sz w:val="24"/>
              </w:rPr>
              <w:t>Por la autorización para prestar los servicios de seguridad protección y vigilancia de bienes y establecimientos:</w:t>
            </w:r>
          </w:p>
        </w:tc>
        <w:tc>
          <w:tcPr>
            <w:tcW w:w="1593" w:type="dxa"/>
          </w:tcPr>
          <w:p>
            <w:pPr>
              <w:pStyle w:val="TableParagraph"/>
              <w:jc w:val="left"/>
              <w:rPr>
                <w:sz w:val="24"/>
              </w:rPr>
            </w:pPr>
          </w:p>
        </w:tc>
      </w:tr>
      <w:tr>
        <w:trPr>
          <w:trHeight w:val="337" w:hRule="atLeast"/>
        </w:trPr>
        <w:tc>
          <w:tcPr>
            <w:tcW w:w="734" w:type="dxa"/>
          </w:tcPr>
          <w:p>
            <w:pPr>
              <w:pStyle w:val="TableParagraph"/>
              <w:spacing w:before="26"/>
              <w:ind w:right="159"/>
              <w:rPr>
                <w:sz w:val="24"/>
              </w:rPr>
            </w:pPr>
            <w:r>
              <w:rPr>
                <w:sz w:val="24"/>
              </w:rPr>
              <w:t>A)</w:t>
            </w:r>
          </w:p>
        </w:tc>
        <w:tc>
          <w:tcPr>
            <w:tcW w:w="6479" w:type="dxa"/>
          </w:tcPr>
          <w:p>
            <w:pPr>
              <w:pStyle w:val="TableParagraph"/>
              <w:spacing w:before="26"/>
              <w:ind w:left="154"/>
              <w:jc w:val="left"/>
              <w:rPr>
                <w:sz w:val="24"/>
              </w:rPr>
            </w:pPr>
            <w:r>
              <w:rPr>
                <w:sz w:val="24"/>
              </w:rPr>
              <w:t>Personas Físicas o Morales:</w:t>
            </w:r>
          </w:p>
        </w:tc>
        <w:tc>
          <w:tcPr>
            <w:tcW w:w="1593" w:type="dxa"/>
          </w:tcPr>
          <w:p>
            <w:pPr>
              <w:pStyle w:val="TableParagraph"/>
              <w:jc w:val="left"/>
              <w:rPr>
                <w:sz w:val="24"/>
              </w:rPr>
            </w:pPr>
          </w:p>
        </w:tc>
      </w:tr>
      <w:tr>
        <w:trPr>
          <w:trHeight w:val="337" w:hRule="atLeast"/>
        </w:trPr>
        <w:tc>
          <w:tcPr>
            <w:tcW w:w="734" w:type="dxa"/>
          </w:tcPr>
          <w:p>
            <w:pPr>
              <w:pStyle w:val="TableParagraph"/>
              <w:spacing w:before="25"/>
              <w:ind w:right="167"/>
              <w:rPr>
                <w:sz w:val="24"/>
              </w:rPr>
            </w:pPr>
            <w:r>
              <w:rPr>
                <w:sz w:val="24"/>
              </w:rPr>
              <w:t>a)</w:t>
            </w:r>
          </w:p>
        </w:tc>
        <w:tc>
          <w:tcPr>
            <w:tcW w:w="6479" w:type="dxa"/>
          </w:tcPr>
          <w:p>
            <w:pPr>
              <w:pStyle w:val="TableParagraph"/>
              <w:spacing w:before="25"/>
              <w:ind w:left="154"/>
              <w:jc w:val="left"/>
              <w:rPr>
                <w:sz w:val="24"/>
              </w:rPr>
            </w:pPr>
            <w:r>
              <w:rPr>
                <w:sz w:val="24"/>
              </w:rPr>
              <w:t>Registro</w:t>
            </w:r>
          </w:p>
        </w:tc>
        <w:tc>
          <w:tcPr>
            <w:tcW w:w="1593" w:type="dxa"/>
          </w:tcPr>
          <w:p>
            <w:pPr>
              <w:pStyle w:val="TableParagraph"/>
              <w:spacing w:before="25"/>
              <w:ind w:right="197"/>
              <w:rPr>
                <w:sz w:val="24"/>
              </w:rPr>
            </w:pPr>
            <w:r>
              <w:rPr>
                <w:sz w:val="24"/>
              </w:rPr>
              <w:t>32,958</w:t>
            </w:r>
          </w:p>
        </w:tc>
      </w:tr>
      <w:tr>
        <w:trPr>
          <w:trHeight w:val="337" w:hRule="atLeast"/>
        </w:trPr>
        <w:tc>
          <w:tcPr>
            <w:tcW w:w="734" w:type="dxa"/>
          </w:tcPr>
          <w:p>
            <w:pPr>
              <w:pStyle w:val="TableParagraph"/>
              <w:spacing w:before="26"/>
              <w:ind w:right="152"/>
              <w:rPr>
                <w:sz w:val="24"/>
              </w:rPr>
            </w:pPr>
            <w:r>
              <w:rPr>
                <w:sz w:val="24"/>
              </w:rPr>
              <w:t>b)</w:t>
            </w:r>
          </w:p>
        </w:tc>
        <w:tc>
          <w:tcPr>
            <w:tcW w:w="6479" w:type="dxa"/>
          </w:tcPr>
          <w:p>
            <w:pPr>
              <w:pStyle w:val="TableParagraph"/>
              <w:spacing w:before="26"/>
              <w:ind w:left="154"/>
              <w:jc w:val="left"/>
              <w:rPr>
                <w:sz w:val="24"/>
              </w:rPr>
            </w:pPr>
            <w:r>
              <w:rPr>
                <w:sz w:val="24"/>
              </w:rPr>
              <w:t>Revalidación</w:t>
            </w:r>
          </w:p>
        </w:tc>
        <w:tc>
          <w:tcPr>
            <w:tcW w:w="1593" w:type="dxa"/>
          </w:tcPr>
          <w:p>
            <w:pPr>
              <w:pStyle w:val="TableParagraph"/>
              <w:spacing w:before="26"/>
              <w:ind w:right="197"/>
              <w:rPr>
                <w:sz w:val="24"/>
              </w:rPr>
            </w:pPr>
            <w:r>
              <w:rPr>
                <w:sz w:val="24"/>
              </w:rPr>
              <w:t>21,985</w:t>
            </w:r>
          </w:p>
        </w:tc>
      </w:tr>
      <w:tr>
        <w:trPr>
          <w:trHeight w:val="336" w:hRule="atLeast"/>
        </w:trPr>
        <w:tc>
          <w:tcPr>
            <w:tcW w:w="734" w:type="dxa"/>
          </w:tcPr>
          <w:p>
            <w:pPr>
              <w:pStyle w:val="TableParagraph"/>
              <w:spacing w:before="25"/>
              <w:ind w:right="152"/>
              <w:rPr>
                <w:sz w:val="24"/>
              </w:rPr>
            </w:pPr>
            <w:r>
              <w:rPr>
                <w:sz w:val="24"/>
              </w:rPr>
              <w:t>17)</w:t>
            </w:r>
          </w:p>
        </w:tc>
        <w:tc>
          <w:tcPr>
            <w:tcW w:w="6479" w:type="dxa"/>
          </w:tcPr>
          <w:p>
            <w:pPr>
              <w:pStyle w:val="TableParagraph"/>
              <w:spacing w:before="25"/>
              <w:ind w:left="154"/>
              <w:jc w:val="left"/>
              <w:rPr>
                <w:sz w:val="24"/>
              </w:rPr>
            </w:pPr>
            <w:r>
              <w:rPr>
                <w:sz w:val="24"/>
              </w:rPr>
              <w:t>Seguridad y custodia de valores incluyendo su traslado:</w:t>
            </w:r>
          </w:p>
        </w:tc>
        <w:tc>
          <w:tcPr>
            <w:tcW w:w="1593" w:type="dxa"/>
          </w:tcPr>
          <w:p>
            <w:pPr>
              <w:pStyle w:val="TableParagraph"/>
              <w:jc w:val="left"/>
              <w:rPr>
                <w:sz w:val="24"/>
              </w:rPr>
            </w:pPr>
          </w:p>
        </w:tc>
      </w:tr>
      <w:tr>
        <w:trPr>
          <w:trHeight w:val="337" w:hRule="atLeast"/>
        </w:trPr>
        <w:tc>
          <w:tcPr>
            <w:tcW w:w="734" w:type="dxa"/>
          </w:tcPr>
          <w:p>
            <w:pPr>
              <w:pStyle w:val="TableParagraph"/>
              <w:spacing w:before="25"/>
              <w:ind w:right="159"/>
              <w:rPr>
                <w:sz w:val="24"/>
              </w:rPr>
            </w:pPr>
            <w:r>
              <w:rPr>
                <w:sz w:val="24"/>
              </w:rPr>
              <w:t>A)</w:t>
            </w:r>
          </w:p>
        </w:tc>
        <w:tc>
          <w:tcPr>
            <w:tcW w:w="6479" w:type="dxa"/>
          </w:tcPr>
          <w:p>
            <w:pPr>
              <w:pStyle w:val="TableParagraph"/>
              <w:spacing w:before="25"/>
              <w:ind w:left="154"/>
              <w:jc w:val="left"/>
              <w:rPr>
                <w:sz w:val="24"/>
              </w:rPr>
            </w:pPr>
            <w:r>
              <w:rPr>
                <w:sz w:val="24"/>
              </w:rPr>
              <w:t>Personas Físicas o Morales:</w:t>
            </w:r>
          </w:p>
        </w:tc>
        <w:tc>
          <w:tcPr>
            <w:tcW w:w="1593" w:type="dxa"/>
          </w:tcPr>
          <w:p>
            <w:pPr>
              <w:pStyle w:val="TableParagraph"/>
              <w:jc w:val="left"/>
              <w:rPr>
                <w:sz w:val="24"/>
              </w:rPr>
            </w:pPr>
          </w:p>
        </w:tc>
      </w:tr>
      <w:tr>
        <w:trPr>
          <w:trHeight w:val="337" w:hRule="atLeast"/>
        </w:trPr>
        <w:tc>
          <w:tcPr>
            <w:tcW w:w="734" w:type="dxa"/>
          </w:tcPr>
          <w:p>
            <w:pPr>
              <w:pStyle w:val="TableParagraph"/>
              <w:spacing w:before="26"/>
              <w:ind w:right="167"/>
              <w:rPr>
                <w:sz w:val="24"/>
              </w:rPr>
            </w:pPr>
            <w:r>
              <w:rPr>
                <w:sz w:val="24"/>
              </w:rPr>
              <w:t>a)</w:t>
            </w:r>
          </w:p>
        </w:tc>
        <w:tc>
          <w:tcPr>
            <w:tcW w:w="6479" w:type="dxa"/>
          </w:tcPr>
          <w:p>
            <w:pPr>
              <w:pStyle w:val="TableParagraph"/>
              <w:spacing w:before="26"/>
              <w:ind w:left="154"/>
              <w:jc w:val="left"/>
              <w:rPr>
                <w:sz w:val="24"/>
              </w:rPr>
            </w:pPr>
            <w:r>
              <w:rPr>
                <w:sz w:val="24"/>
              </w:rPr>
              <w:t>Registro</w:t>
            </w:r>
          </w:p>
        </w:tc>
        <w:tc>
          <w:tcPr>
            <w:tcW w:w="1593" w:type="dxa"/>
          </w:tcPr>
          <w:p>
            <w:pPr>
              <w:pStyle w:val="TableParagraph"/>
              <w:spacing w:before="26"/>
              <w:ind w:right="197"/>
              <w:rPr>
                <w:sz w:val="24"/>
              </w:rPr>
            </w:pPr>
            <w:r>
              <w:rPr>
                <w:sz w:val="24"/>
              </w:rPr>
              <w:t>32,958</w:t>
            </w:r>
          </w:p>
        </w:tc>
      </w:tr>
      <w:tr>
        <w:trPr>
          <w:trHeight w:val="337" w:hRule="atLeast"/>
        </w:trPr>
        <w:tc>
          <w:tcPr>
            <w:tcW w:w="734" w:type="dxa"/>
          </w:tcPr>
          <w:p>
            <w:pPr>
              <w:pStyle w:val="TableParagraph"/>
              <w:spacing w:before="25"/>
              <w:ind w:right="152"/>
              <w:rPr>
                <w:sz w:val="24"/>
              </w:rPr>
            </w:pPr>
            <w:r>
              <w:rPr>
                <w:sz w:val="24"/>
              </w:rPr>
              <w:t>b)</w:t>
            </w:r>
          </w:p>
        </w:tc>
        <w:tc>
          <w:tcPr>
            <w:tcW w:w="6479" w:type="dxa"/>
          </w:tcPr>
          <w:p>
            <w:pPr>
              <w:pStyle w:val="TableParagraph"/>
              <w:spacing w:before="25"/>
              <w:ind w:left="154"/>
              <w:jc w:val="left"/>
              <w:rPr>
                <w:sz w:val="24"/>
              </w:rPr>
            </w:pPr>
            <w:r>
              <w:rPr>
                <w:sz w:val="24"/>
              </w:rPr>
              <w:t>Revalidación</w:t>
            </w:r>
          </w:p>
        </w:tc>
        <w:tc>
          <w:tcPr>
            <w:tcW w:w="1593" w:type="dxa"/>
          </w:tcPr>
          <w:p>
            <w:pPr>
              <w:pStyle w:val="TableParagraph"/>
              <w:spacing w:before="25"/>
              <w:ind w:right="197"/>
              <w:rPr>
                <w:sz w:val="24"/>
              </w:rPr>
            </w:pPr>
            <w:r>
              <w:rPr>
                <w:sz w:val="24"/>
              </w:rPr>
              <w:t>21,985</w:t>
            </w:r>
          </w:p>
        </w:tc>
      </w:tr>
      <w:tr>
        <w:trPr>
          <w:trHeight w:val="337" w:hRule="atLeast"/>
        </w:trPr>
        <w:tc>
          <w:tcPr>
            <w:tcW w:w="734" w:type="dxa"/>
          </w:tcPr>
          <w:p>
            <w:pPr>
              <w:pStyle w:val="TableParagraph"/>
              <w:spacing w:before="26"/>
              <w:ind w:right="152"/>
              <w:rPr>
                <w:sz w:val="24"/>
              </w:rPr>
            </w:pPr>
            <w:r>
              <w:rPr>
                <w:sz w:val="24"/>
              </w:rPr>
              <w:t>18)</w:t>
            </w:r>
          </w:p>
        </w:tc>
        <w:tc>
          <w:tcPr>
            <w:tcW w:w="6479" w:type="dxa"/>
          </w:tcPr>
          <w:p>
            <w:pPr>
              <w:pStyle w:val="TableParagraph"/>
              <w:spacing w:before="26"/>
              <w:ind w:left="154"/>
              <w:jc w:val="left"/>
              <w:rPr>
                <w:sz w:val="24"/>
              </w:rPr>
            </w:pPr>
            <w:r>
              <w:rPr>
                <w:sz w:val="24"/>
              </w:rPr>
              <w:t>Sistemas de alarmas:</w:t>
            </w:r>
          </w:p>
        </w:tc>
        <w:tc>
          <w:tcPr>
            <w:tcW w:w="1593" w:type="dxa"/>
          </w:tcPr>
          <w:p>
            <w:pPr>
              <w:pStyle w:val="TableParagraph"/>
              <w:jc w:val="left"/>
              <w:rPr>
                <w:sz w:val="24"/>
              </w:rPr>
            </w:pPr>
          </w:p>
        </w:tc>
      </w:tr>
      <w:tr>
        <w:trPr>
          <w:trHeight w:val="336" w:hRule="atLeast"/>
        </w:trPr>
        <w:tc>
          <w:tcPr>
            <w:tcW w:w="734" w:type="dxa"/>
          </w:tcPr>
          <w:p>
            <w:pPr>
              <w:pStyle w:val="TableParagraph"/>
              <w:spacing w:before="25"/>
              <w:ind w:right="159"/>
              <w:rPr>
                <w:sz w:val="24"/>
              </w:rPr>
            </w:pPr>
            <w:r>
              <w:rPr>
                <w:sz w:val="24"/>
              </w:rPr>
              <w:t>A)</w:t>
            </w:r>
          </w:p>
        </w:tc>
        <w:tc>
          <w:tcPr>
            <w:tcW w:w="6479" w:type="dxa"/>
          </w:tcPr>
          <w:p>
            <w:pPr>
              <w:pStyle w:val="TableParagraph"/>
              <w:spacing w:before="25"/>
              <w:ind w:left="154"/>
              <w:jc w:val="left"/>
              <w:rPr>
                <w:sz w:val="24"/>
              </w:rPr>
            </w:pPr>
            <w:r>
              <w:rPr>
                <w:sz w:val="24"/>
              </w:rPr>
              <w:t>Personas Físicas o Morales:</w:t>
            </w:r>
          </w:p>
        </w:tc>
        <w:tc>
          <w:tcPr>
            <w:tcW w:w="1593" w:type="dxa"/>
          </w:tcPr>
          <w:p>
            <w:pPr>
              <w:pStyle w:val="TableParagraph"/>
              <w:jc w:val="left"/>
              <w:rPr>
                <w:sz w:val="24"/>
              </w:rPr>
            </w:pPr>
          </w:p>
        </w:tc>
      </w:tr>
      <w:tr>
        <w:trPr>
          <w:trHeight w:val="337" w:hRule="atLeast"/>
        </w:trPr>
        <w:tc>
          <w:tcPr>
            <w:tcW w:w="734" w:type="dxa"/>
          </w:tcPr>
          <w:p>
            <w:pPr>
              <w:pStyle w:val="TableParagraph"/>
              <w:spacing w:before="25"/>
              <w:ind w:right="167"/>
              <w:rPr>
                <w:sz w:val="24"/>
              </w:rPr>
            </w:pPr>
            <w:r>
              <w:rPr>
                <w:sz w:val="24"/>
              </w:rPr>
              <w:t>a)</w:t>
            </w:r>
          </w:p>
        </w:tc>
        <w:tc>
          <w:tcPr>
            <w:tcW w:w="6479" w:type="dxa"/>
          </w:tcPr>
          <w:p>
            <w:pPr>
              <w:pStyle w:val="TableParagraph"/>
              <w:spacing w:before="25"/>
              <w:ind w:left="154"/>
              <w:jc w:val="left"/>
              <w:rPr>
                <w:sz w:val="24"/>
              </w:rPr>
            </w:pPr>
            <w:r>
              <w:rPr>
                <w:sz w:val="24"/>
              </w:rPr>
              <w:t>Registro</w:t>
            </w:r>
          </w:p>
        </w:tc>
        <w:tc>
          <w:tcPr>
            <w:tcW w:w="1593" w:type="dxa"/>
          </w:tcPr>
          <w:p>
            <w:pPr>
              <w:pStyle w:val="TableParagraph"/>
              <w:spacing w:before="25"/>
              <w:ind w:right="197"/>
              <w:rPr>
                <w:sz w:val="24"/>
              </w:rPr>
            </w:pPr>
            <w:r>
              <w:rPr>
                <w:sz w:val="24"/>
              </w:rPr>
              <w:t>32,958</w:t>
            </w:r>
          </w:p>
        </w:tc>
      </w:tr>
      <w:tr>
        <w:trPr>
          <w:trHeight w:val="337" w:hRule="atLeast"/>
        </w:trPr>
        <w:tc>
          <w:tcPr>
            <w:tcW w:w="734" w:type="dxa"/>
          </w:tcPr>
          <w:p>
            <w:pPr>
              <w:pStyle w:val="TableParagraph"/>
              <w:spacing w:before="26"/>
              <w:ind w:right="152"/>
              <w:rPr>
                <w:sz w:val="24"/>
              </w:rPr>
            </w:pPr>
            <w:r>
              <w:rPr>
                <w:sz w:val="24"/>
              </w:rPr>
              <w:t>b)</w:t>
            </w:r>
          </w:p>
        </w:tc>
        <w:tc>
          <w:tcPr>
            <w:tcW w:w="6479" w:type="dxa"/>
          </w:tcPr>
          <w:p>
            <w:pPr>
              <w:pStyle w:val="TableParagraph"/>
              <w:spacing w:before="26"/>
              <w:ind w:left="154"/>
              <w:jc w:val="left"/>
              <w:rPr>
                <w:sz w:val="24"/>
              </w:rPr>
            </w:pPr>
            <w:r>
              <w:rPr>
                <w:sz w:val="24"/>
              </w:rPr>
              <w:t>Revalidación</w:t>
            </w:r>
          </w:p>
        </w:tc>
        <w:tc>
          <w:tcPr>
            <w:tcW w:w="1593" w:type="dxa"/>
          </w:tcPr>
          <w:p>
            <w:pPr>
              <w:pStyle w:val="TableParagraph"/>
              <w:spacing w:before="26"/>
              <w:ind w:right="197"/>
              <w:rPr>
                <w:sz w:val="24"/>
              </w:rPr>
            </w:pPr>
            <w:r>
              <w:rPr>
                <w:sz w:val="24"/>
              </w:rPr>
              <w:t>21,985</w:t>
            </w:r>
          </w:p>
        </w:tc>
      </w:tr>
      <w:tr>
        <w:trPr>
          <w:trHeight w:val="337" w:hRule="atLeast"/>
        </w:trPr>
        <w:tc>
          <w:tcPr>
            <w:tcW w:w="734" w:type="dxa"/>
          </w:tcPr>
          <w:p>
            <w:pPr>
              <w:pStyle w:val="TableParagraph"/>
              <w:spacing w:before="25"/>
              <w:ind w:right="212"/>
              <w:rPr>
                <w:sz w:val="24"/>
              </w:rPr>
            </w:pPr>
            <w:r>
              <w:rPr>
                <w:sz w:val="24"/>
              </w:rPr>
              <w:t>19)</w:t>
            </w:r>
          </w:p>
        </w:tc>
        <w:tc>
          <w:tcPr>
            <w:tcW w:w="6479" w:type="dxa"/>
          </w:tcPr>
          <w:p>
            <w:pPr>
              <w:pStyle w:val="TableParagraph"/>
              <w:spacing w:before="25"/>
              <w:ind w:left="154"/>
              <w:jc w:val="left"/>
              <w:rPr>
                <w:sz w:val="24"/>
              </w:rPr>
            </w:pPr>
            <w:r>
              <w:rPr>
                <w:sz w:val="24"/>
              </w:rPr>
              <w:t>Investigación Privada:</w:t>
            </w:r>
          </w:p>
        </w:tc>
        <w:tc>
          <w:tcPr>
            <w:tcW w:w="1593" w:type="dxa"/>
          </w:tcPr>
          <w:p>
            <w:pPr>
              <w:pStyle w:val="TableParagraph"/>
              <w:jc w:val="left"/>
              <w:rPr>
                <w:sz w:val="24"/>
              </w:rPr>
            </w:pPr>
          </w:p>
        </w:tc>
      </w:tr>
      <w:tr>
        <w:trPr>
          <w:trHeight w:val="337" w:hRule="atLeast"/>
        </w:trPr>
        <w:tc>
          <w:tcPr>
            <w:tcW w:w="734" w:type="dxa"/>
          </w:tcPr>
          <w:p>
            <w:pPr>
              <w:pStyle w:val="TableParagraph"/>
              <w:spacing w:before="26"/>
              <w:ind w:right="159"/>
              <w:rPr>
                <w:sz w:val="24"/>
              </w:rPr>
            </w:pPr>
            <w:r>
              <w:rPr>
                <w:sz w:val="24"/>
              </w:rPr>
              <w:t>A)</w:t>
            </w:r>
          </w:p>
        </w:tc>
        <w:tc>
          <w:tcPr>
            <w:tcW w:w="6479" w:type="dxa"/>
          </w:tcPr>
          <w:p>
            <w:pPr>
              <w:pStyle w:val="TableParagraph"/>
              <w:spacing w:before="26"/>
              <w:ind w:left="154"/>
              <w:jc w:val="left"/>
              <w:rPr>
                <w:sz w:val="24"/>
              </w:rPr>
            </w:pPr>
            <w:r>
              <w:rPr>
                <w:sz w:val="24"/>
              </w:rPr>
              <w:t>Personas Físicas o Morales:</w:t>
            </w:r>
          </w:p>
        </w:tc>
        <w:tc>
          <w:tcPr>
            <w:tcW w:w="1593" w:type="dxa"/>
          </w:tcPr>
          <w:p>
            <w:pPr>
              <w:pStyle w:val="TableParagraph"/>
              <w:jc w:val="left"/>
              <w:rPr>
                <w:sz w:val="24"/>
              </w:rPr>
            </w:pPr>
          </w:p>
        </w:tc>
      </w:tr>
      <w:tr>
        <w:trPr>
          <w:trHeight w:val="337" w:hRule="atLeast"/>
        </w:trPr>
        <w:tc>
          <w:tcPr>
            <w:tcW w:w="734" w:type="dxa"/>
          </w:tcPr>
          <w:p>
            <w:pPr>
              <w:pStyle w:val="TableParagraph"/>
              <w:spacing w:before="25"/>
              <w:ind w:right="167"/>
              <w:rPr>
                <w:sz w:val="24"/>
              </w:rPr>
            </w:pPr>
            <w:r>
              <w:rPr>
                <w:sz w:val="24"/>
              </w:rPr>
              <w:t>a)</w:t>
            </w:r>
          </w:p>
        </w:tc>
        <w:tc>
          <w:tcPr>
            <w:tcW w:w="6479" w:type="dxa"/>
          </w:tcPr>
          <w:p>
            <w:pPr>
              <w:pStyle w:val="TableParagraph"/>
              <w:spacing w:before="25"/>
              <w:ind w:left="154"/>
              <w:jc w:val="left"/>
              <w:rPr>
                <w:sz w:val="24"/>
              </w:rPr>
            </w:pPr>
            <w:r>
              <w:rPr>
                <w:sz w:val="24"/>
              </w:rPr>
              <w:t>Registro</w:t>
            </w:r>
          </w:p>
        </w:tc>
        <w:tc>
          <w:tcPr>
            <w:tcW w:w="1593" w:type="dxa"/>
          </w:tcPr>
          <w:p>
            <w:pPr>
              <w:pStyle w:val="TableParagraph"/>
              <w:spacing w:before="25"/>
              <w:ind w:right="197"/>
              <w:rPr>
                <w:sz w:val="24"/>
              </w:rPr>
            </w:pPr>
            <w:r>
              <w:rPr>
                <w:sz w:val="24"/>
              </w:rPr>
              <w:t>32,958</w:t>
            </w:r>
          </w:p>
        </w:tc>
      </w:tr>
      <w:tr>
        <w:trPr>
          <w:trHeight w:val="337" w:hRule="atLeast"/>
        </w:trPr>
        <w:tc>
          <w:tcPr>
            <w:tcW w:w="734" w:type="dxa"/>
          </w:tcPr>
          <w:p>
            <w:pPr>
              <w:pStyle w:val="TableParagraph"/>
              <w:spacing w:before="26"/>
              <w:ind w:right="152"/>
              <w:rPr>
                <w:sz w:val="24"/>
              </w:rPr>
            </w:pPr>
            <w:r>
              <w:rPr>
                <w:sz w:val="24"/>
              </w:rPr>
              <w:t>b)</w:t>
            </w:r>
          </w:p>
        </w:tc>
        <w:tc>
          <w:tcPr>
            <w:tcW w:w="6479" w:type="dxa"/>
          </w:tcPr>
          <w:p>
            <w:pPr>
              <w:pStyle w:val="TableParagraph"/>
              <w:spacing w:before="26"/>
              <w:ind w:left="154"/>
              <w:jc w:val="left"/>
              <w:rPr>
                <w:sz w:val="24"/>
              </w:rPr>
            </w:pPr>
            <w:r>
              <w:rPr>
                <w:sz w:val="24"/>
              </w:rPr>
              <w:t>Revalidación</w:t>
            </w:r>
          </w:p>
        </w:tc>
        <w:tc>
          <w:tcPr>
            <w:tcW w:w="1593" w:type="dxa"/>
          </w:tcPr>
          <w:p>
            <w:pPr>
              <w:pStyle w:val="TableParagraph"/>
              <w:spacing w:before="26"/>
              <w:ind w:right="197"/>
              <w:rPr>
                <w:sz w:val="24"/>
              </w:rPr>
            </w:pPr>
            <w:r>
              <w:rPr>
                <w:sz w:val="24"/>
              </w:rPr>
              <w:t>21,985</w:t>
            </w:r>
          </w:p>
        </w:tc>
      </w:tr>
      <w:tr>
        <w:trPr>
          <w:trHeight w:val="612" w:hRule="atLeast"/>
        </w:trPr>
        <w:tc>
          <w:tcPr>
            <w:tcW w:w="734" w:type="dxa"/>
          </w:tcPr>
          <w:p>
            <w:pPr>
              <w:pStyle w:val="TableParagraph"/>
              <w:spacing w:before="25"/>
              <w:ind w:right="152"/>
              <w:rPr>
                <w:sz w:val="24"/>
              </w:rPr>
            </w:pPr>
            <w:r>
              <w:rPr>
                <w:sz w:val="24"/>
              </w:rPr>
              <w:t>20)</w:t>
            </w:r>
          </w:p>
        </w:tc>
        <w:tc>
          <w:tcPr>
            <w:tcW w:w="6479" w:type="dxa"/>
          </w:tcPr>
          <w:p>
            <w:pPr>
              <w:pStyle w:val="TableParagraph"/>
              <w:spacing w:before="25"/>
              <w:ind w:left="154" w:right="725"/>
              <w:jc w:val="left"/>
              <w:rPr>
                <w:sz w:val="24"/>
              </w:rPr>
            </w:pPr>
            <w:r>
              <w:rPr>
                <w:sz w:val="24"/>
              </w:rPr>
              <w:t>Seguridad,</w:t>
            </w:r>
            <w:r>
              <w:rPr>
                <w:spacing w:val="-14"/>
                <w:sz w:val="24"/>
              </w:rPr>
              <w:t> </w:t>
            </w:r>
            <w:r>
              <w:rPr>
                <w:sz w:val="24"/>
              </w:rPr>
              <w:t>Protección</w:t>
            </w:r>
            <w:r>
              <w:rPr>
                <w:spacing w:val="-8"/>
                <w:sz w:val="24"/>
              </w:rPr>
              <w:t> </w:t>
            </w:r>
            <w:r>
              <w:rPr>
                <w:sz w:val="24"/>
              </w:rPr>
              <w:t>y</w:t>
            </w:r>
            <w:r>
              <w:rPr>
                <w:spacing w:val="-17"/>
                <w:sz w:val="24"/>
              </w:rPr>
              <w:t> </w:t>
            </w:r>
            <w:r>
              <w:rPr>
                <w:sz w:val="24"/>
              </w:rPr>
              <w:t>Vigilancia</w:t>
            </w:r>
            <w:r>
              <w:rPr>
                <w:spacing w:val="-14"/>
                <w:sz w:val="24"/>
              </w:rPr>
              <w:t> </w:t>
            </w:r>
            <w:r>
              <w:rPr>
                <w:sz w:val="24"/>
              </w:rPr>
              <w:t>interna</w:t>
            </w:r>
            <w:r>
              <w:rPr>
                <w:spacing w:val="-13"/>
                <w:sz w:val="24"/>
              </w:rPr>
              <w:t> </w:t>
            </w:r>
            <w:r>
              <w:rPr>
                <w:sz w:val="24"/>
              </w:rPr>
              <w:t>a</w:t>
            </w:r>
            <w:r>
              <w:rPr>
                <w:spacing w:val="-13"/>
                <w:sz w:val="24"/>
              </w:rPr>
              <w:t> </w:t>
            </w:r>
            <w:r>
              <w:rPr>
                <w:sz w:val="24"/>
              </w:rPr>
              <w:t>costa</w:t>
            </w:r>
            <w:r>
              <w:rPr>
                <w:spacing w:val="-12"/>
                <w:sz w:val="24"/>
              </w:rPr>
              <w:t> </w:t>
            </w:r>
            <w:r>
              <w:rPr>
                <w:sz w:val="24"/>
              </w:rPr>
              <w:t>de</w:t>
            </w:r>
            <w:r>
              <w:rPr>
                <w:spacing w:val="-14"/>
                <w:sz w:val="24"/>
              </w:rPr>
              <w:t> </w:t>
            </w:r>
            <w:r>
              <w:rPr>
                <w:sz w:val="24"/>
              </w:rPr>
              <w:t>quien recibe el servicio:</w:t>
            </w:r>
          </w:p>
        </w:tc>
        <w:tc>
          <w:tcPr>
            <w:tcW w:w="1593" w:type="dxa"/>
          </w:tcPr>
          <w:p>
            <w:pPr>
              <w:pStyle w:val="TableParagraph"/>
              <w:jc w:val="left"/>
              <w:rPr>
                <w:sz w:val="24"/>
              </w:rPr>
            </w:pPr>
          </w:p>
        </w:tc>
      </w:tr>
      <w:tr>
        <w:trPr>
          <w:trHeight w:val="337" w:hRule="atLeast"/>
        </w:trPr>
        <w:tc>
          <w:tcPr>
            <w:tcW w:w="734" w:type="dxa"/>
          </w:tcPr>
          <w:p>
            <w:pPr>
              <w:pStyle w:val="TableParagraph"/>
              <w:spacing w:before="25"/>
              <w:ind w:right="159"/>
              <w:rPr>
                <w:sz w:val="24"/>
              </w:rPr>
            </w:pPr>
            <w:r>
              <w:rPr>
                <w:sz w:val="24"/>
              </w:rPr>
              <w:t>A)</w:t>
            </w:r>
          </w:p>
        </w:tc>
        <w:tc>
          <w:tcPr>
            <w:tcW w:w="6479" w:type="dxa"/>
          </w:tcPr>
          <w:p>
            <w:pPr>
              <w:pStyle w:val="TableParagraph"/>
              <w:spacing w:before="25"/>
              <w:ind w:left="154"/>
              <w:jc w:val="left"/>
              <w:rPr>
                <w:sz w:val="24"/>
              </w:rPr>
            </w:pPr>
            <w:r>
              <w:rPr>
                <w:sz w:val="24"/>
              </w:rPr>
              <w:t>Personas Físicas o Morales:</w:t>
            </w:r>
          </w:p>
        </w:tc>
        <w:tc>
          <w:tcPr>
            <w:tcW w:w="1593" w:type="dxa"/>
          </w:tcPr>
          <w:p>
            <w:pPr>
              <w:pStyle w:val="TableParagraph"/>
              <w:jc w:val="left"/>
              <w:rPr>
                <w:sz w:val="24"/>
              </w:rPr>
            </w:pPr>
          </w:p>
        </w:tc>
      </w:tr>
      <w:tr>
        <w:trPr>
          <w:trHeight w:val="337" w:hRule="atLeast"/>
        </w:trPr>
        <w:tc>
          <w:tcPr>
            <w:tcW w:w="734" w:type="dxa"/>
          </w:tcPr>
          <w:p>
            <w:pPr>
              <w:pStyle w:val="TableParagraph"/>
              <w:spacing w:before="26"/>
              <w:ind w:right="167"/>
              <w:rPr>
                <w:sz w:val="24"/>
              </w:rPr>
            </w:pPr>
            <w:r>
              <w:rPr>
                <w:sz w:val="24"/>
              </w:rPr>
              <w:t>a)</w:t>
            </w:r>
          </w:p>
        </w:tc>
        <w:tc>
          <w:tcPr>
            <w:tcW w:w="6479" w:type="dxa"/>
          </w:tcPr>
          <w:p>
            <w:pPr>
              <w:pStyle w:val="TableParagraph"/>
              <w:spacing w:before="26"/>
              <w:ind w:left="154"/>
              <w:jc w:val="left"/>
              <w:rPr>
                <w:sz w:val="24"/>
              </w:rPr>
            </w:pPr>
            <w:r>
              <w:rPr>
                <w:sz w:val="24"/>
              </w:rPr>
              <w:t>Registro</w:t>
            </w:r>
          </w:p>
        </w:tc>
        <w:tc>
          <w:tcPr>
            <w:tcW w:w="1593" w:type="dxa"/>
          </w:tcPr>
          <w:p>
            <w:pPr>
              <w:pStyle w:val="TableParagraph"/>
              <w:spacing w:before="26"/>
              <w:ind w:right="197"/>
              <w:rPr>
                <w:sz w:val="24"/>
              </w:rPr>
            </w:pPr>
            <w:r>
              <w:rPr>
                <w:sz w:val="24"/>
              </w:rPr>
              <w:t>4,405</w:t>
            </w:r>
          </w:p>
        </w:tc>
      </w:tr>
      <w:tr>
        <w:trPr>
          <w:trHeight w:val="337" w:hRule="atLeast"/>
        </w:trPr>
        <w:tc>
          <w:tcPr>
            <w:tcW w:w="734" w:type="dxa"/>
          </w:tcPr>
          <w:p>
            <w:pPr>
              <w:pStyle w:val="TableParagraph"/>
              <w:spacing w:before="25"/>
              <w:ind w:right="152"/>
              <w:rPr>
                <w:sz w:val="24"/>
              </w:rPr>
            </w:pPr>
            <w:r>
              <w:rPr>
                <w:sz w:val="24"/>
              </w:rPr>
              <w:t>b)</w:t>
            </w:r>
          </w:p>
        </w:tc>
        <w:tc>
          <w:tcPr>
            <w:tcW w:w="6479" w:type="dxa"/>
          </w:tcPr>
          <w:p>
            <w:pPr>
              <w:pStyle w:val="TableParagraph"/>
              <w:spacing w:before="25"/>
              <w:ind w:left="154"/>
              <w:jc w:val="left"/>
              <w:rPr>
                <w:sz w:val="24"/>
              </w:rPr>
            </w:pPr>
            <w:r>
              <w:rPr>
                <w:sz w:val="24"/>
              </w:rPr>
              <w:t>Revalidación</w:t>
            </w:r>
          </w:p>
        </w:tc>
        <w:tc>
          <w:tcPr>
            <w:tcW w:w="1593" w:type="dxa"/>
          </w:tcPr>
          <w:p>
            <w:pPr>
              <w:pStyle w:val="TableParagraph"/>
              <w:spacing w:before="25"/>
              <w:ind w:right="197"/>
              <w:rPr>
                <w:sz w:val="24"/>
              </w:rPr>
            </w:pPr>
            <w:r>
              <w:rPr>
                <w:sz w:val="24"/>
              </w:rPr>
              <w:t>1,549</w:t>
            </w:r>
          </w:p>
        </w:tc>
      </w:tr>
      <w:tr>
        <w:trPr>
          <w:trHeight w:val="337" w:hRule="atLeast"/>
        </w:trPr>
        <w:tc>
          <w:tcPr>
            <w:tcW w:w="734" w:type="dxa"/>
          </w:tcPr>
          <w:p>
            <w:pPr>
              <w:pStyle w:val="TableParagraph"/>
              <w:spacing w:before="26"/>
              <w:ind w:right="152"/>
              <w:rPr>
                <w:sz w:val="24"/>
              </w:rPr>
            </w:pPr>
            <w:r>
              <w:rPr>
                <w:sz w:val="24"/>
              </w:rPr>
              <w:t>21)</w:t>
            </w:r>
          </w:p>
        </w:tc>
        <w:tc>
          <w:tcPr>
            <w:tcW w:w="6479" w:type="dxa"/>
          </w:tcPr>
          <w:p>
            <w:pPr>
              <w:pStyle w:val="TableParagraph"/>
              <w:spacing w:before="26"/>
              <w:ind w:left="154"/>
              <w:jc w:val="left"/>
              <w:rPr>
                <w:sz w:val="24"/>
              </w:rPr>
            </w:pPr>
            <w:r>
              <w:rPr>
                <w:sz w:val="24"/>
              </w:rPr>
              <w:t>Ampliación de autorización por cada modalidad:</w:t>
            </w:r>
          </w:p>
        </w:tc>
        <w:tc>
          <w:tcPr>
            <w:tcW w:w="1593" w:type="dxa"/>
          </w:tcPr>
          <w:p>
            <w:pPr>
              <w:pStyle w:val="TableParagraph"/>
              <w:jc w:val="left"/>
              <w:rPr>
                <w:sz w:val="24"/>
              </w:rPr>
            </w:pPr>
          </w:p>
        </w:tc>
      </w:tr>
      <w:tr>
        <w:trPr>
          <w:trHeight w:val="335" w:hRule="atLeast"/>
        </w:trPr>
        <w:tc>
          <w:tcPr>
            <w:tcW w:w="734" w:type="dxa"/>
          </w:tcPr>
          <w:p>
            <w:pPr>
              <w:pStyle w:val="TableParagraph"/>
              <w:spacing w:before="25"/>
              <w:ind w:right="159"/>
              <w:rPr>
                <w:sz w:val="24"/>
              </w:rPr>
            </w:pPr>
            <w:r>
              <w:rPr>
                <w:sz w:val="24"/>
              </w:rPr>
              <w:t>A)</w:t>
            </w:r>
          </w:p>
        </w:tc>
        <w:tc>
          <w:tcPr>
            <w:tcW w:w="6479" w:type="dxa"/>
          </w:tcPr>
          <w:p>
            <w:pPr>
              <w:pStyle w:val="TableParagraph"/>
              <w:spacing w:before="25"/>
              <w:ind w:left="154"/>
              <w:jc w:val="left"/>
              <w:rPr>
                <w:sz w:val="24"/>
              </w:rPr>
            </w:pPr>
            <w:r>
              <w:rPr>
                <w:sz w:val="24"/>
              </w:rPr>
              <w:t>Personas Físicas o Morales</w:t>
            </w:r>
          </w:p>
        </w:tc>
        <w:tc>
          <w:tcPr>
            <w:tcW w:w="1593" w:type="dxa"/>
          </w:tcPr>
          <w:p>
            <w:pPr>
              <w:pStyle w:val="TableParagraph"/>
              <w:spacing w:before="25"/>
              <w:ind w:right="197"/>
              <w:rPr>
                <w:sz w:val="24"/>
              </w:rPr>
            </w:pPr>
            <w:r>
              <w:rPr>
                <w:sz w:val="24"/>
              </w:rPr>
              <w:t>1,390</w:t>
            </w:r>
          </w:p>
        </w:tc>
      </w:tr>
      <w:tr>
        <w:trPr>
          <w:trHeight w:val="613" w:hRule="atLeast"/>
        </w:trPr>
        <w:tc>
          <w:tcPr>
            <w:tcW w:w="734" w:type="dxa"/>
          </w:tcPr>
          <w:p>
            <w:pPr>
              <w:pStyle w:val="TableParagraph"/>
              <w:spacing w:before="25"/>
              <w:ind w:right="212"/>
              <w:rPr>
                <w:sz w:val="24"/>
              </w:rPr>
            </w:pPr>
            <w:r>
              <w:rPr>
                <w:sz w:val="24"/>
              </w:rPr>
              <w:t>22)</w:t>
            </w:r>
          </w:p>
        </w:tc>
        <w:tc>
          <w:tcPr>
            <w:tcW w:w="6479" w:type="dxa"/>
          </w:tcPr>
          <w:p>
            <w:pPr>
              <w:pStyle w:val="TableParagraph"/>
              <w:spacing w:before="25"/>
              <w:ind w:left="154" w:right="7"/>
              <w:jc w:val="left"/>
              <w:rPr>
                <w:sz w:val="24"/>
              </w:rPr>
            </w:pPr>
            <w:r>
              <w:rPr>
                <w:sz w:val="24"/>
              </w:rPr>
              <w:t>Por el arrastre o transportación de vehículos con grúa o plataforma independientemente de la causa que lo origine:</w:t>
            </w:r>
          </w:p>
        </w:tc>
        <w:tc>
          <w:tcPr>
            <w:tcW w:w="1593" w:type="dxa"/>
          </w:tcPr>
          <w:p>
            <w:pPr>
              <w:pStyle w:val="TableParagraph"/>
              <w:jc w:val="left"/>
              <w:rPr>
                <w:sz w:val="24"/>
              </w:rPr>
            </w:pPr>
          </w:p>
        </w:tc>
      </w:tr>
      <w:tr>
        <w:trPr>
          <w:trHeight w:val="889" w:hRule="atLeast"/>
        </w:trPr>
        <w:tc>
          <w:tcPr>
            <w:tcW w:w="734" w:type="dxa"/>
          </w:tcPr>
          <w:p>
            <w:pPr>
              <w:pStyle w:val="TableParagraph"/>
              <w:spacing w:before="26"/>
              <w:ind w:right="159"/>
              <w:rPr>
                <w:sz w:val="24"/>
              </w:rPr>
            </w:pPr>
            <w:r>
              <w:rPr>
                <w:sz w:val="24"/>
              </w:rPr>
              <w:t>A)</w:t>
            </w:r>
          </w:p>
        </w:tc>
        <w:tc>
          <w:tcPr>
            <w:tcW w:w="6479" w:type="dxa"/>
          </w:tcPr>
          <w:p>
            <w:pPr>
              <w:pStyle w:val="TableParagraph"/>
              <w:spacing w:before="26"/>
              <w:ind w:left="154" w:right="732"/>
              <w:jc w:val="both"/>
              <w:rPr>
                <w:sz w:val="24"/>
              </w:rPr>
            </w:pPr>
            <w:r>
              <w:rPr>
                <w:sz w:val="24"/>
              </w:rPr>
              <w:t>Para vehículos debajo de las 3.5 toneladas de peso, adicionalmente se pagarán $10 por cada kilómetro de recorrido</w:t>
            </w:r>
          </w:p>
        </w:tc>
        <w:tc>
          <w:tcPr>
            <w:tcW w:w="1593" w:type="dxa"/>
          </w:tcPr>
          <w:p>
            <w:pPr>
              <w:pStyle w:val="TableParagraph"/>
              <w:spacing w:before="26"/>
              <w:ind w:right="197"/>
              <w:rPr>
                <w:sz w:val="24"/>
              </w:rPr>
            </w:pPr>
            <w:r>
              <w:rPr>
                <w:sz w:val="24"/>
              </w:rPr>
              <w:t>491</w:t>
            </w:r>
          </w:p>
        </w:tc>
      </w:tr>
      <w:tr>
        <w:trPr>
          <w:trHeight w:val="889" w:hRule="atLeast"/>
        </w:trPr>
        <w:tc>
          <w:tcPr>
            <w:tcW w:w="734" w:type="dxa"/>
          </w:tcPr>
          <w:p>
            <w:pPr>
              <w:pStyle w:val="TableParagraph"/>
              <w:spacing w:before="25"/>
              <w:ind w:right="175"/>
              <w:rPr>
                <w:sz w:val="24"/>
              </w:rPr>
            </w:pPr>
            <w:r>
              <w:rPr>
                <w:sz w:val="24"/>
              </w:rPr>
              <w:t>B)</w:t>
            </w:r>
          </w:p>
        </w:tc>
        <w:tc>
          <w:tcPr>
            <w:tcW w:w="6479" w:type="dxa"/>
          </w:tcPr>
          <w:p>
            <w:pPr>
              <w:pStyle w:val="TableParagraph"/>
              <w:spacing w:before="25"/>
              <w:ind w:left="154" w:right="731"/>
              <w:jc w:val="both"/>
              <w:rPr>
                <w:sz w:val="24"/>
              </w:rPr>
            </w:pPr>
            <w:r>
              <w:rPr>
                <w:sz w:val="24"/>
              </w:rPr>
              <w:t>Para vehículos arriba de las 3.5 toneladas de peso descargados, adicionalmente se pagarán $12 por cada kilómetro recorrido</w:t>
            </w:r>
          </w:p>
        </w:tc>
        <w:tc>
          <w:tcPr>
            <w:tcW w:w="1593" w:type="dxa"/>
          </w:tcPr>
          <w:p>
            <w:pPr>
              <w:pStyle w:val="TableParagraph"/>
              <w:spacing w:before="25"/>
              <w:ind w:right="197"/>
              <w:rPr>
                <w:sz w:val="24"/>
              </w:rPr>
            </w:pPr>
            <w:r>
              <w:rPr>
                <w:sz w:val="24"/>
              </w:rPr>
              <w:t>697</w:t>
            </w:r>
          </w:p>
        </w:tc>
      </w:tr>
      <w:tr>
        <w:trPr>
          <w:trHeight w:val="889" w:hRule="atLeast"/>
        </w:trPr>
        <w:tc>
          <w:tcPr>
            <w:tcW w:w="734" w:type="dxa"/>
          </w:tcPr>
          <w:p>
            <w:pPr>
              <w:pStyle w:val="TableParagraph"/>
              <w:spacing w:before="26"/>
              <w:ind w:right="170"/>
              <w:rPr>
                <w:sz w:val="24"/>
              </w:rPr>
            </w:pPr>
            <w:r>
              <w:rPr>
                <w:sz w:val="24"/>
              </w:rPr>
              <w:t>C)</w:t>
            </w:r>
          </w:p>
        </w:tc>
        <w:tc>
          <w:tcPr>
            <w:tcW w:w="6479" w:type="dxa"/>
          </w:tcPr>
          <w:p>
            <w:pPr>
              <w:pStyle w:val="TableParagraph"/>
              <w:spacing w:before="26"/>
              <w:ind w:left="154" w:right="732"/>
              <w:jc w:val="both"/>
              <w:rPr>
                <w:sz w:val="24"/>
              </w:rPr>
            </w:pPr>
            <w:r>
              <w:rPr>
                <w:sz w:val="24"/>
              </w:rPr>
              <w:t>Para</w:t>
            </w:r>
            <w:r>
              <w:rPr>
                <w:spacing w:val="-18"/>
                <w:sz w:val="24"/>
              </w:rPr>
              <w:t> </w:t>
            </w:r>
            <w:r>
              <w:rPr>
                <w:sz w:val="24"/>
              </w:rPr>
              <w:t>vehículos</w:t>
            </w:r>
            <w:r>
              <w:rPr>
                <w:spacing w:val="-16"/>
                <w:sz w:val="24"/>
              </w:rPr>
              <w:t> </w:t>
            </w:r>
            <w:r>
              <w:rPr>
                <w:sz w:val="24"/>
              </w:rPr>
              <w:t>arriba</w:t>
            </w:r>
            <w:r>
              <w:rPr>
                <w:spacing w:val="-17"/>
                <w:sz w:val="24"/>
              </w:rPr>
              <w:t> </w:t>
            </w:r>
            <w:r>
              <w:rPr>
                <w:sz w:val="24"/>
              </w:rPr>
              <w:t>de</w:t>
            </w:r>
            <w:r>
              <w:rPr>
                <w:spacing w:val="-17"/>
                <w:sz w:val="24"/>
              </w:rPr>
              <w:t> </w:t>
            </w:r>
            <w:r>
              <w:rPr>
                <w:sz w:val="24"/>
              </w:rPr>
              <w:t>las</w:t>
            </w:r>
            <w:r>
              <w:rPr>
                <w:spacing w:val="-15"/>
                <w:sz w:val="24"/>
              </w:rPr>
              <w:t> </w:t>
            </w:r>
            <w:r>
              <w:rPr>
                <w:sz w:val="24"/>
              </w:rPr>
              <w:t>3.5</w:t>
            </w:r>
            <w:r>
              <w:rPr>
                <w:spacing w:val="-16"/>
                <w:sz w:val="24"/>
              </w:rPr>
              <w:t> </w:t>
            </w:r>
            <w:r>
              <w:rPr>
                <w:sz w:val="24"/>
              </w:rPr>
              <w:t>toneladas</w:t>
            </w:r>
            <w:r>
              <w:rPr>
                <w:spacing w:val="-16"/>
                <w:sz w:val="24"/>
              </w:rPr>
              <w:t> </w:t>
            </w:r>
            <w:r>
              <w:rPr>
                <w:sz w:val="24"/>
              </w:rPr>
              <w:t>de</w:t>
            </w:r>
            <w:r>
              <w:rPr>
                <w:spacing w:val="-17"/>
                <w:sz w:val="24"/>
              </w:rPr>
              <w:t> </w:t>
            </w:r>
            <w:r>
              <w:rPr>
                <w:sz w:val="24"/>
              </w:rPr>
              <w:t>peso</w:t>
            </w:r>
            <w:r>
              <w:rPr>
                <w:spacing w:val="-12"/>
                <w:sz w:val="24"/>
              </w:rPr>
              <w:t> </w:t>
            </w:r>
            <w:r>
              <w:rPr>
                <w:sz w:val="24"/>
              </w:rPr>
              <w:t>cargados, adicionalmente se pagarán $14 por cada kilómetro de recorrido</w:t>
            </w:r>
          </w:p>
        </w:tc>
        <w:tc>
          <w:tcPr>
            <w:tcW w:w="1593" w:type="dxa"/>
          </w:tcPr>
          <w:p>
            <w:pPr>
              <w:pStyle w:val="TableParagraph"/>
              <w:spacing w:before="26"/>
              <w:ind w:right="197"/>
              <w:rPr>
                <w:sz w:val="24"/>
              </w:rPr>
            </w:pPr>
            <w:r>
              <w:rPr>
                <w:sz w:val="24"/>
              </w:rPr>
              <w:t>903</w:t>
            </w:r>
          </w:p>
        </w:tc>
      </w:tr>
      <w:tr>
        <w:trPr>
          <w:trHeight w:val="887" w:hRule="atLeast"/>
        </w:trPr>
        <w:tc>
          <w:tcPr>
            <w:tcW w:w="734" w:type="dxa"/>
          </w:tcPr>
          <w:p>
            <w:pPr>
              <w:pStyle w:val="TableParagraph"/>
              <w:spacing w:before="25"/>
              <w:ind w:right="152"/>
              <w:rPr>
                <w:sz w:val="24"/>
              </w:rPr>
            </w:pPr>
            <w:r>
              <w:rPr>
                <w:sz w:val="24"/>
              </w:rPr>
              <w:t>23)</w:t>
            </w:r>
          </w:p>
        </w:tc>
        <w:tc>
          <w:tcPr>
            <w:tcW w:w="6479" w:type="dxa"/>
          </w:tcPr>
          <w:p>
            <w:pPr>
              <w:pStyle w:val="TableParagraph"/>
              <w:spacing w:before="25"/>
              <w:ind w:left="154" w:right="730"/>
              <w:jc w:val="both"/>
              <w:rPr>
                <w:sz w:val="24"/>
              </w:rPr>
            </w:pPr>
            <w:r>
              <w:rPr>
                <w:sz w:val="24"/>
              </w:rPr>
              <w:t>Costo</w:t>
            </w:r>
            <w:r>
              <w:rPr>
                <w:spacing w:val="-14"/>
                <w:sz w:val="24"/>
              </w:rPr>
              <w:t> </w:t>
            </w:r>
            <w:r>
              <w:rPr>
                <w:sz w:val="24"/>
              </w:rPr>
              <w:t>diario</w:t>
            </w:r>
            <w:r>
              <w:rPr>
                <w:spacing w:val="-14"/>
                <w:sz w:val="24"/>
              </w:rPr>
              <w:t> </w:t>
            </w:r>
            <w:r>
              <w:rPr>
                <w:sz w:val="24"/>
              </w:rPr>
              <w:t>de</w:t>
            </w:r>
            <w:r>
              <w:rPr>
                <w:spacing w:val="-13"/>
                <w:sz w:val="24"/>
              </w:rPr>
              <w:t> </w:t>
            </w:r>
            <w:r>
              <w:rPr>
                <w:sz w:val="24"/>
              </w:rPr>
              <w:t>pensión</w:t>
            </w:r>
            <w:r>
              <w:rPr>
                <w:spacing w:val="-14"/>
                <w:sz w:val="24"/>
              </w:rPr>
              <w:t> </w:t>
            </w:r>
            <w:r>
              <w:rPr>
                <w:sz w:val="24"/>
              </w:rPr>
              <w:t>por</w:t>
            </w:r>
            <w:r>
              <w:rPr>
                <w:spacing w:val="-15"/>
                <w:sz w:val="24"/>
              </w:rPr>
              <w:t> </w:t>
            </w:r>
            <w:r>
              <w:rPr>
                <w:sz w:val="24"/>
              </w:rPr>
              <w:t>depósito</w:t>
            </w:r>
            <w:r>
              <w:rPr>
                <w:spacing w:val="-14"/>
                <w:sz w:val="24"/>
              </w:rPr>
              <w:t> </w:t>
            </w:r>
            <w:r>
              <w:rPr>
                <w:sz w:val="24"/>
              </w:rPr>
              <w:t>de</w:t>
            </w:r>
            <w:r>
              <w:rPr>
                <w:spacing w:val="-16"/>
                <w:sz w:val="24"/>
              </w:rPr>
              <w:t> </w:t>
            </w:r>
            <w:r>
              <w:rPr>
                <w:sz w:val="24"/>
              </w:rPr>
              <w:t>vehículos</w:t>
            </w:r>
            <w:r>
              <w:rPr>
                <w:spacing w:val="-14"/>
                <w:sz w:val="24"/>
              </w:rPr>
              <w:t> </w:t>
            </w:r>
            <w:r>
              <w:rPr>
                <w:sz w:val="24"/>
              </w:rPr>
              <w:t>en</w:t>
            </w:r>
            <w:r>
              <w:rPr>
                <w:spacing w:val="-15"/>
                <w:sz w:val="24"/>
              </w:rPr>
              <w:t> </w:t>
            </w:r>
            <w:r>
              <w:rPr>
                <w:sz w:val="24"/>
              </w:rPr>
              <w:t>patios o recintos de uso oficial independientemente de la causa que lo</w:t>
            </w:r>
            <w:r>
              <w:rPr>
                <w:spacing w:val="-2"/>
                <w:sz w:val="24"/>
              </w:rPr>
              <w:t> </w:t>
            </w:r>
            <w:r>
              <w:rPr>
                <w:sz w:val="24"/>
              </w:rPr>
              <w:t>origine</w:t>
            </w:r>
          </w:p>
        </w:tc>
        <w:tc>
          <w:tcPr>
            <w:tcW w:w="1593" w:type="dxa"/>
          </w:tcPr>
          <w:p>
            <w:pPr>
              <w:pStyle w:val="TableParagraph"/>
              <w:spacing w:before="25"/>
              <w:ind w:right="197"/>
              <w:rPr>
                <w:sz w:val="24"/>
              </w:rPr>
            </w:pPr>
            <w:r>
              <w:rPr>
                <w:sz w:val="24"/>
              </w:rPr>
              <w:t>80</w:t>
            </w:r>
          </w:p>
        </w:tc>
      </w:tr>
      <w:tr>
        <w:trPr>
          <w:trHeight w:val="337" w:hRule="atLeast"/>
        </w:trPr>
        <w:tc>
          <w:tcPr>
            <w:tcW w:w="734" w:type="dxa"/>
          </w:tcPr>
          <w:p>
            <w:pPr>
              <w:pStyle w:val="TableParagraph"/>
              <w:spacing w:before="25"/>
              <w:ind w:right="152"/>
              <w:rPr>
                <w:sz w:val="24"/>
              </w:rPr>
            </w:pPr>
            <w:r>
              <w:rPr>
                <w:sz w:val="24"/>
              </w:rPr>
              <w:t>24)</w:t>
            </w:r>
          </w:p>
        </w:tc>
        <w:tc>
          <w:tcPr>
            <w:tcW w:w="6479" w:type="dxa"/>
          </w:tcPr>
          <w:p>
            <w:pPr>
              <w:pStyle w:val="TableParagraph"/>
              <w:spacing w:before="25"/>
              <w:ind w:left="154"/>
              <w:jc w:val="left"/>
              <w:rPr>
                <w:sz w:val="24"/>
              </w:rPr>
            </w:pPr>
            <w:r>
              <w:rPr>
                <w:sz w:val="24"/>
              </w:rPr>
              <w:t>Servicio, reparación y mantenimiento de radios</w:t>
            </w:r>
          </w:p>
        </w:tc>
        <w:tc>
          <w:tcPr>
            <w:tcW w:w="1593" w:type="dxa"/>
          </w:tcPr>
          <w:p>
            <w:pPr>
              <w:pStyle w:val="TableParagraph"/>
              <w:spacing w:before="25"/>
              <w:ind w:right="197"/>
              <w:rPr>
                <w:sz w:val="24"/>
              </w:rPr>
            </w:pPr>
            <w:r>
              <w:rPr>
                <w:sz w:val="24"/>
              </w:rPr>
              <w:t>428</w:t>
            </w:r>
          </w:p>
        </w:tc>
      </w:tr>
      <w:tr>
        <w:trPr>
          <w:trHeight w:val="302" w:hRule="atLeast"/>
        </w:trPr>
        <w:tc>
          <w:tcPr>
            <w:tcW w:w="734" w:type="dxa"/>
          </w:tcPr>
          <w:p>
            <w:pPr>
              <w:pStyle w:val="TableParagraph"/>
              <w:spacing w:line="256" w:lineRule="exact" w:before="26"/>
              <w:ind w:right="152"/>
              <w:rPr>
                <w:sz w:val="24"/>
              </w:rPr>
            </w:pPr>
            <w:r>
              <w:rPr>
                <w:sz w:val="24"/>
              </w:rPr>
              <w:t>25)</w:t>
            </w:r>
          </w:p>
        </w:tc>
        <w:tc>
          <w:tcPr>
            <w:tcW w:w="6479" w:type="dxa"/>
          </w:tcPr>
          <w:p>
            <w:pPr>
              <w:pStyle w:val="TableParagraph"/>
              <w:spacing w:line="256" w:lineRule="exact" w:before="26"/>
              <w:ind w:left="154"/>
              <w:jc w:val="left"/>
              <w:rPr>
                <w:sz w:val="24"/>
              </w:rPr>
            </w:pPr>
            <w:r>
              <w:rPr>
                <w:sz w:val="24"/>
              </w:rPr>
              <w:t>Vídeo Vigilancia:</w:t>
            </w:r>
          </w:p>
        </w:tc>
        <w:tc>
          <w:tcPr>
            <w:tcW w:w="1593"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24"/>
        <w:gridCol w:w="1590"/>
      </w:tblGrid>
      <w:tr>
        <w:trPr>
          <w:trHeight w:val="302" w:hRule="atLeast"/>
        </w:trPr>
        <w:tc>
          <w:tcPr>
            <w:tcW w:w="1030" w:type="dxa"/>
          </w:tcPr>
          <w:p>
            <w:pPr>
              <w:pStyle w:val="TableParagraph"/>
              <w:spacing w:line="266" w:lineRule="exact"/>
              <w:ind w:left="559"/>
              <w:jc w:val="left"/>
              <w:rPr>
                <w:sz w:val="24"/>
              </w:rPr>
            </w:pPr>
            <w:r>
              <w:rPr>
                <w:sz w:val="24"/>
              </w:rPr>
              <w:t>A)</w:t>
            </w:r>
          </w:p>
        </w:tc>
        <w:tc>
          <w:tcPr>
            <w:tcW w:w="6424" w:type="dxa"/>
          </w:tcPr>
          <w:p>
            <w:pPr>
              <w:pStyle w:val="TableParagraph"/>
              <w:spacing w:line="266" w:lineRule="exact"/>
              <w:ind w:left="98"/>
              <w:jc w:val="left"/>
              <w:rPr>
                <w:sz w:val="24"/>
              </w:rPr>
            </w:pPr>
            <w:r>
              <w:rPr>
                <w:sz w:val="24"/>
              </w:rPr>
              <w:t>Registro</w:t>
            </w:r>
          </w:p>
        </w:tc>
        <w:tc>
          <w:tcPr>
            <w:tcW w:w="1590" w:type="dxa"/>
          </w:tcPr>
          <w:p>
            <w:pPr>
              <w:pStyle w:val="TableParagraph"/>
              <w:spacing w:line="266" w:lineRule="exact"/>
              <w:ind w:right="195"/>
              <w:rPr>
                <w:sz w:val="24"/>
              </w:rPr>
            </w:pPr>
            <w:r>
              <w:rPr>
                <w:sz w:val="24"/>
              </w:rPr>
              <w:t>32,958</w:t>
            </w:r>
          </w:p>
        </w:tc>
      </w:tr>
      <w:tr>
        <w:trPr>
          <w:trHeight w:val="337" w:hRule="atLeast"/>
        </w:trPr>
        <w:tc>
          <w:tcPr>
            <w:tcW w:w="1030" w:type="dxa"/>
          </w:tcPr>
          <w:p>
            <w:pPr>
              <w:pStyle w:val="TableParagraph"/>
              <w:spacing w:before="26"/>
              <w:ind w:left="559"/>
              <w:jc w:val="left"/>
              <w:rPr>
                <w:sz w:val="24"/>
              </w:rPr>
            </w:pPr>
            <w:r>
              <w:rPr>
                <w:sz w:val="24"/>
              </w:rPr>
              <w:t>B)</w:t>
            </w:r>
          </w:p>
        </w:tc>
        <w:tc>
          <w:tcPr>
            <w:tcW w:w="6424" w:type="dxa"/>
          </w:tcPr>
          <w:p>
            <w:pPr>
              <w:pStyle w:val="TableParagraph"/>
              <w:spacing w:before="26"/>
              <w:ind w:left="98"/>
              <w:jc w:val="left"/>
              <w:rPr>
                <w:sz w:val="24"/>
              </w:rPr>
            </w:pPr>
            <w:r>
              <w:rPr>
                <w:sz w:val="24"/>
              </w:rPr>
              <w:t>Revalidación</w:t>
            </w:r>
          </w:p>
        </w:tc>
        <w:tc>
          <w:tcPr>
            <w:tcW w:w="1590" w:type="dxa"/>
          </w:tcPr>
          <w:p>
            <w:pPr>
              <w:pStyle w:val="TableParagraph"/>
              <w:spacing w:before="26"/>
              <w:ind w:right="195"/>
              <w:rPr>
                <w:sz w:val="24"/>
              </w:rPr>
            </w:pPr>
            <w:r>
              <w:rPr>
                <w:sz w:val="24"/>
              </w:rPr>
              <w:t>21,985</w:t>
            </w:r>
          </w:p>
        </w:tc>
      </w:tr>
      <w:tr>
        <w:trPr>
          <w:trHeight w:val="613" w:hRule="atLeast"/>
        </w:trPr>
        <w:tc>
          <w:tcPr>
            <w:tcW w:w="1030" w:type="dxa"/>
          </w:tcPr>
          <w:p>
            <w:pPr>
              <w:pStyle w:val="TableParagraph"/>
              <w:spacing w:before="25"/>
              <w:ind w:left="499"/>
              <w:jc w:val="left"/>
              <w:rPr>
                <w:sz w:val="24"/>
              </w:rPr>
            </w:pPr>
            <w:r>
              <w:rPr>
                <w:sz w:val="24"/>
              </w:rPr>
              <w:t>26)</w:t>
            </w:r>
          </w:p>
        </w:tc>
        <w:tc>
          <w:tcPr>
            <w:tcW w:w="6424" w:type="dxa"/>
          </w:tcPr>
          <w:p>
            <w:pPr>
              <w:pStyle w:val="TableParagraph"/>
              <w:spacing w:before="25"/>
              <w:ind w:left="98" w:right="733"/>
              <w:jc w:val="left"/>
              <w:rPr>
                <w:sz w:val="24"/>
              </w:rPr>
            </w:pPr>
            <w:r>
              <w:rPr>
                <w:sz w:val="24"/>
              </w:rPr>
              <w:t>Por solicitud para expedición de permiso para el uso de vidrios polarizados</w:t>
            </w:r>
          </w:p>
        </w:tc>
        <w:tc>
          <w:tcPr>
            <w:tcW w:w="1590" w:type="dxa"/>
          </w:tcPr>
          <w:p>
            <w:pPr>
              <w:pStyle w:val="TableParagraph"/>
              <w:spacing w:before="25"/>
              <w:ind w:right="195"/>
              <w:rPr>
                <w:sz w:val="24"/>
              </w:rPr>
            </w:pPr>
            <w:r>
              <w:rPr>
                <w:sz w:val="24"/>
              </w:rPr>
              <w:t>130</w:t>
            </w:r>
          </w:p>
        </w:tc>
      </w:tr>
      <w:tr>
        <w:trPr>
          <w:trHeight w:val="889" w:hRule="atLeast"/>
        </w:trPr>
        <w:tc>
          <w:tcPr>
            <w:tcW w:w="1030" w:type="dxa"/>
          </w:tcPr>
          <w:p>
            <w:pPr>
              <w:pStyle w:val="TableParagraph"/>
              <w:spacing w:before="26"/>
              <w:ind w:left="499"/>
              <w:jc w:val="left"/>
              <w:rPr>
                <w:sz w:val="24"/>
              </w:rPr>
            </w:pPr>
            <w:r>
              <w:rPr>
                <w:sz w:val="24"/>
              </w:rPr>
              <w:t>27)</w:t>
            </w:r>
          </w:p>
        </w:tc>
        <w:tc>
          <w:tcPr>
            <w:tcW w:w="6424" w:type="dxa"/>
          </w:tcPr>
          <w:p>
            <w:pPr>
              <w:pStyle w:val="TableParagraph"/>
              <w:spacing w:before="26"/>
              <w:ind w:left="98" w:right="732"/>
              <w:jc w:val="both"/>
              <w:rPr>
                <w:sz w:val="24"/>
              </w:rPr>
            </w:pPr>
            <w:r>
              <w:rPr>
                <w:sz w:val="24"/>
              </w:rPr>
              <w:t>Por impartición de curso de capacitación en materia de medidas preventivas "Habilidades y Conocimientos</w:t>
            </w:r>
            <w:r>
              <w:rPr>
                <w:spacing w:val="-41"/>
                <w:sz w:val="24"/>
              </w:rPr>
              <w:t> </w:t>
            </w:r>
            <w:r>
              <w:rPr>
                <w:spacing w:val="-4"/>
                <w:sz w:val="24"/>
              </w:rPr>
              <w:t>DC3", </w:t>
            </w:r>
            <w:r>
              <w:rPr>
                <w:sz w:val="24"/>
              </w:rPr>
              <w:t>por</w:t>
            </w:r>
            <w:r>
              <w:rPr>
                <w:spacing w:val="-1"/>
                <w:sz w:val="24"/>
              </w:rPr>
              <w:t> </w:t>
            </w:r>
            <w:r>
              <w:rPr>
                <w:sz w:val="24"/>
              </w:rPr>
              <w:t>persona</w:t>
            </w:r>
          </w:p>
        </w:tc>
        <w:tc>
          <w:tcPr>
            <w:tcW w:w="1590" w:type="dxa"/>
          </w:tcPr>
          <w:p>
            <w:pPr>
              <w:pStyle w:val="TableParagraph"/>
              <w:spacing w:before="26"/>
              <w:ind w:right="195"/>
              <w:rPr>
                <w:sz w:val="24"/>
              </w:rPr>
            </w:pPr>
            <w:r>
              <w:rPr>
                <w:sz w:val="24"/>
              </w:rPr>
              <w:t>150</w:t>
            </w:r>
          </w:p>
        </w:tc>
      </w:tr>
      <w:tr>
        <w:trPr>
          <w:trHeight w:val="611" w:hRule="atLeast"/>
        </w:trPr>
        <w:tc>
          <w:tcPr>
            <w:tcW w:w="9044" w:type="dxa"/>
            <w:gridSpan w:val="3"/>
          </w:tcPr>
          <w:p>
            <w:pPr>
              <w:pStyle w:val="TableParagraph"/>
              <w:spacing w:before="25"/>
              <w:ind w:left="200"/>
              <w:jc w:val="left"/>
              <w:rPr>
                <w:sz w:val="24"/>
              </w:rPr>
            </w:pPr>
            <w:r>
              <w:rPr>
                <w:sz w:val="24"/>
              </w:rPr>
              <w:t>Para lo dispuesto en la fracción I, Inciso 2), subinciso A) y B), del presente artículo, se otorga un descuento del 20%.</w:t>
            </w:r>
          </w:p>
        </w:tc>
      </w:tr>
      <w:tr>
        <w:trPr>
          <w:trHeight w:val="889" w:hRule="atLeast"/>
        </w:trPr>
        <w:tc>
          <w:tcPr>
            <w:tcW w:w="9044" w:type="dxa"/>
            <w:gridSpan w:val="3"/>
          </w:tcPr>
          <w:p>
            <w:pPr>
              <w:pStyle w:val="TableParagraph"/>
              <w:spacing w:before="25"/>
              <w:ind w:left="200" w:right="199"/>
              <w:jc w:val="both"/>
              <w:rPr>
                <w:sz w:val="24"/>
              </w:rPr>
            </w:pPr>
            <w:r>
              <w:rPr>
                <w:sz w:val="24"/>
              </w:rPr>
              <w:t>Para lo dispuesto en la fracción I, Inciso 5), subinciso B), del presente artículo, se otorga un</w:t>
            </w:r>
            <w:r>
              <w:rPr>
                <w:spacing w:val="-11"/>
                <w:sz w:val="24"/>
              </w:rPr>
              <w:t> </w:t>
            </w:r>
            <w:r>
              <w:rPr>
                <w:sz w:val="24"/>
              </w:rPr>
              <w:t>descuento</w:t>
            </w:r>
            <w:r>
              <w:rPr>
                <w:spacing w:val="-10"/>
                <w:sz w:val="24"/>
              </w:rPr>
              <w:t> </w:t>
            </w:r>
            <w:r>
              <w:rPr>
                <w:sz w:val="24"/>
              </w:rPr>
              <w:t>del</w:t>
            </w:r>
            <w:r>
              <w:rPr>
                <w:spacing w:val="-10"/>
                <w:sz w:val="24"/>
              </w:rPr>
              <w:t> </w:t>
            </w:r>
            <w:r>
              <w:rPr>
                <w:sz w:val="24"/>
              </w:rPr>
              <w:t>30%</w:t>
            </w:r>
            <w:r>
              <w:rPr>
                <w:spacing w:val="-8"/>
                <w:sz w:val="24"/>
              </w:rPr>
              <w:t> </w:t>
            </w:r>
            <w:r>
              <w:rPr>
                <w:sz w:val="24"/>
              </w:rPr>
              <w:t>al</w:t>
            </w:r>
            <w:r>
              <w:rPr>
                <w:spacing w:val="-7"/>
                <w:sz w:val="24"/>
              </w:rPr>
              <w:t> </w:t>
            </w:r>
            <w:r>
              <w:rPr>
                <w:sz w:val="24"/>
              </w:rPr>
              <w:t>solicitar</w:t>
            </w:r>
            <w:r>
              <w:rPr>
                <w:spacing w:val="-11"/>
                <w:sz w:val="24"/>
              </w:rPr>
              <w:t> </w:t>
            </w:r>
            <w:r>
              <w:rPr>
                <w:sz w:val="24"/>
              </w:rPr>
              <w:t>el</w:t>
            </w:r>
            <w:r>
              <w:rPr>
                <w:spacing w:val="-10"/>
                <w:sz w:val="24"/>
              </w:rPr>
              <w:t> </w:t>
            </w:r>
            <w:r>
              <w:rPr>
                <w:sz w:val="24"/>
              </w:rPr>
              <w:t>permiso</w:t>
            </w:r>
            <w:r>
              <w:rPr>
                <w:spacing w:val="-10"/>
                <w:sz w:val="24"/>
              </w:rPr>
              <w:t> </w:t>
            </w:r>
            <w:r>
              <w:rPr>
                <w:sz w:val="24"/>
              </w:rPr>
              <w:t>de</w:t>
            </w:r>
            <w:r>
              <w:rPr>
                <w:spacing w:val="-9"/>
                <w:sz w:val="24"/>
              </w:rPr>
              <w:t> </w:t>
            </w:r>
            <w:r>
              <w:rPr>
                <w:sz w:val="24"/>
              </w:rPr>
              <w:t>10</w:t>
            </w:r>
            <w:r>
              <w:rPr>
                <w:spacing w:val="-8"/>
                <w:sz w:val="24"/>
              </w:rPr>
              <w:t> </w:t>
            </w:r>
            <w:r>
              <w:rPr>
                <w:sz w:val="24"/>
              </w:rPr>
              <w:t>a</w:t>
            </w:r>
            <w:r>
              <w:rPr>
                <w:spacing w:val="-11"/>
                <w:sz w:val="24"/>
              </w:rPr>
              <w:t> </w:t>
            </w:r>
            <w:r>
              <w:rPr>
                <w:sz w:val="24"/>
              </w:rPr>
              <w:t>20</w:t>
            </w:r>
            <w:r>
              <w:rPr>
                <w:spacing w:val="-10"/>
                <w:sz w:val="24"/>
              </w:rPr>
              <w:t> </w:t>
            </w:r>
            <w:r>
              <w:rPr>
                <w:sz w:val="24"/>
              </w:rPr>
              <w:t>días</w:t>
            </w:r>
            <w:r>
              <w:rPr>
                <w:spacing w:val="-5"/>
                <w:sz w:val="24"/>
              </w:rPr>
              <w:t> </w:t>
            </w:r>
            <w:r>
              <w:rPr>
                <w:sz w:val="24"/>
              </w:rPr>
              <w:t>y</w:t>
            </w:r>
            <w:r>
              <w:rPr>
                <w:spacing w:val="-15"/>
                <w:sz w:val="24"/>
              </w:rPr>
              <w:t> </w:t>
            </w:r>
            <w:r>
              <w:rPr>
                <w:sz w:val="24"/>
              </w:rPr>
              <w:t>50%</w:t>
            </w:r>
            <w:r>
              <w:rPr>
                <w:spacing w:val="-11"/>
                <w:sz w:val="24"/>
              </w:rPr>
              <w:t> </w:t>
            </w:r>
            <w:r>
              <w:rPr>
                <w:sz w:val="24"/>
              </w:rPr>
              <w:t>de</w:t>
            </w:r>
            <w:r>
              <w:rPr>
                <w:spacing w:val="-11"/>
                <w:sz w:val="24"/>
              </w:rPr>
              <w:t> </w:t>
            </w:r>
            <w:r>
              <w:rPr>
                <w:sz w:val="24"/>
              </w:rPr>
              <w:t>descuento</w:t>
            </w:r>
            <w:r>
              <w:rPr>
                <w:spacing w:val="-10"/>
                <w:sz w:val="24"/>
              </w:rPr>
              <w:t> </w:t>
            </w:r>
            <w:r>
              <w:rPr>
                <w:sz w:val="24"/>
              </w:rPr>
              <w:t>al</w:t>
            </w:r>
            <w:r>
              <w:rPr>
                <w:spacing w:val="-10"/>
                <w:sz w:val="24"/>
              </w:rPr>
              <w:t> </w:t>
            </w:r>
            <w:r>
              <w:rPr>
                <w:sz w:val="24"/>
              </w:rPr>
              <w:t>solicitar el permiso por más de 20 días.</w:t>
            </w:r>
          </w:p>
        </w:tc>
      </w:tr>
      <w:tr>
        <w:trPr>
          <w:trHeight w:val="337" w:hRule="atLeast"/>
        </w:trPr>
        <w:tc>
          <w:tcPr>
            <w:tcW w:w="1030" w:type="dxa"/>
          </w:tcPr>
          <w:p>
            <w:pPr>
              <w:pStyle w:val="TableParagraph"/>
              <w:jc w:val="left"/>
              <w:rPr>
                <w:sz w:val="24"/>
              </w:rPr>
            </w:pPr>
          </w:p>
        </w:tc>
        <w:tc>
          <w:tcPr>
            <w:tcW w:w="6424" w:type="dxa"/>
          </w:tcPr>
          <w:p>
            <w:pPr>
              <w:pStyle w:val="TableParagraph"/>
              <w:spacing w:before="26"/>
              <w:ind w:left="2714" w:right="2156"/>
              <w:jc w:val="center"/>
              <w:rPr>
                <w:b/>
                <w:sz w:val="24"/>
              </w:rPr>
            </w:pPr>
            <w:r>
              <w:rPr>
                <w:b/>
                <w:sz w:val="24"/>
              </w:rPr>
              <w:t>CAPÍTULO II</w:t>
            </w:r>
          </w:p>
        </w:tc>
        <w:tc>
          <w:tcPr>
            <w:tcW w:w="1590" w:type="dxa"/>
          </w:tcPr>
          <w:p>
            <w:pPr>
              <w:pStyle w:val="TableParagraph"/>
              <w:jc w:val="left"/>
              <w:rPr>
                <w:sz w:val="24"/>
              </w:rPr>
            </w:pPr>
          </w:p>
        </w:tc>
      </w:tr>
      <w:tr>
        <w:trPr>
          <w:trHeight w:val="337" w:hRule="atLeast"/>
        </w:trPr>
        <w:tc>
          <w:tcPr>
            <w:tcW w:w="1030" w:type="dxa"/>
          </w:tcPr>
          <w:p>
            <w:pPr>
              <w:pStyle w:val="TableParagraph"/>
              <w:jc w:val="left"/>
              <w:rPr>
                <w:sz w:val="24"/>
              </w:rPr>
            </w:pPr>
          </w:p>
        </w:tc>
        <w:tc>
          <w:tcPr>
            <w:tcW w:w="6424" w:type="dxa"/>
          </w:tcPr>
          <w:p>
            <w:pPr>
              <w:pStyle w:val="TableParagraph"/>
              <w:spacing w:before="25"/>
              <w:ind w:left="578"/>
              <w:jc w:val="left"/>
              <w:rPr>
                <w:b/>
                <w:sz w:val="24"/>
              </w:rPr>
            </w:pPr>
            <w:r>
              <w:rPr>
                <w:b/>
                <w:sz w:val="24"/>
              </w:rPr>
              <w:t>De las Autoridades de la Secretaría General de Gobierno</w:t>
            </w:r>
          </w:p>
        </w:tc>
        <w:tc>
          <w:tcPr>
            <w:tcW w:w="1590" w:type="dxa"/>
          </w:tcPr>
          <w:p>
            <w:pPr>
              <w:pStyle w:val="TableParagraph"/>
              <w:jc w:val="left"/>
              <w:rPr>
                <w:sz w:val="24"/>
              </w:rPr>
            </w:pPr>
          </w:p>
        </w:tc>
      </w:tr>
      <w:tr>
        <w:trPr>
          <w:trHeight w:val="889" w:hRule="atLeast"/>
        </w:trPr>
        <w:tc>
          <w:tcPr>
            <w:tcW w:w="9044" w:type="dxa"/>
            <w:gridSpan w:val="3"/>
          </w:tcPr>
          <w:p>
            <w:pPr>
              <w:pStyle w:val="TableParagraph"/>
              <w:spacing w:before="26"/>
              <w:ind w:left="200" w:right="202"/>
              <w:jc w:val="both"/>
              <w:rPr>
                <w:sz w:val="24"/>
              </w:rPr>
            </w:pPr>
            <w:r>
              <w:rPr>
                <w:sz w:val="24"/>
              </w:rPr>
              <w:t>Artículo 4º.- Por la prestación de los servicios de las Autoridades de la Secretaría General de</w:t>
            </w:r>
            <w:r>
              <w:rPr>
                <w:spacing w:val="-13"/>
                <w:sz w:val="24"/>
              </w:rPr>
              <w:t> </w:t>
            </w:r>
            <w:r>
              <w:rPr>
                <w:sz w:val="24"/>
              </w:rPr>
              <w:t>Gobierno,</w:t>
            </w:r>
            <w:r>
              <w:rPr>
                <w:spacing w:val="-12"/>
                <w:sz w:val="24"/>
              </w:rPr>
              <w:t> </w:t>
            </w:r>
            <w:r>
              <w:rPr>
                <w:sz w:val="24"/>
              </w:rPr>
              <w:t>se</w:t>
            </w:r>
            <w:r>
              <w:rPr>
                <w:spacing w:val="-10"/>
                <w:sz w:val="24"/>
              </w:rPr>
              <w:t> </w:t>
            </w:r>
            <w:r>
              <w:rPr>
                <w:sz w:val="24"/>
              </w:rPr>
              <w:t>causarán</w:t>
            </w:r>
            <w:r>
              <w:rPr>
                <w:spacing w:val="-10"/>
                <w:sz w:val="24"/>
              </w:rPr>
              <w:t> </w:t>
            </w:r>
            <w:r>
              <w:rPr>
                <w:sz w:val="24"/>
              </w:rPr>
              <w:t>y</w:t>
            </w:r>
            <w:r>
              <w:rPr>
                <w:spacing w:val="-13"/>
                <w:sz w:val="24"/>
              </w:rPr>
              <w:t> </w:t>
            </w:r>
            <w:r>
              <w:rPr>
                <w:sz w:val="24"/>
              </w:rPr>
              <w:t>pagarán</w:t>
            </w:r>
            <w:r>
              <w:rPr>
                <w:spacing w:val="-10"/>
                <w:sz w:val="24"/>
              </w:rPr>
              <w:t> </w:t>
            </w:r>
            <w:r>
              <w:rPr>
                <w:sz w:val="24"/>
              </w:rPr>
              <w:t>los</w:t>
            </w:r>
            <w:r>
              <w:rPr>
                <w:spacing w:val="-10"/>
                <w:sz w:val="24"/>
              </w:rPr>
              <w:t> </w:t>
            </w:r>
            <w:r>
              <w:rPr>
                <w:sz w:val="24"/>
              </w:rPr>
              <w:t>derechos</w:t>
            </w:r>
            <w:r>
              <w:rPr>
                <w:spacing w:val="-12"/>
                <w:sz w:val="24"/>
              </w:rPr>
              <w:t> </w:t>
            </w:r>
            <w:r>
              <w:rPr>
                <w:sz w:val="24"/>
              </w:rPr>
              <w:t>correspondientes,</w:t>
            </w:r>
            <w:r>
              <w:rPr>
                <w:spacing w:val="-9"/>
                <w:sz w:val="24"/>
              </w:rPr>
              <w:t> </w:t>
            </w:r>
            <w:r>
              <w:rPr>
                <w:sz w:val="24"/>
              </w:rPr>
              <w:t>aplicando</w:t>
            </w:r>
            <w:r>
              <w:rPr>
                <w:spacing w:val="-10"/>
                <w:sz w:val="24"/>
              </w:rPr>
              <w:t> </w:t>
            </w:r>
            <w:r>
              <w:rPr>
                <w:sz w:val="24"/>
              </w:rPr>
              <w:t>las</w:t>
            </w:r>
            <w:r>
              <w:rPr>
                <w:spacing w:val="-11"/>
                <w:sz w:val="24"/>
              </w:rPr>
              <w:t> </w:t>
            </w:r>
            <w:r>
              <w:rPr>
                <w:sz w:val="24"/>
              </w:rPr>
              <w:t>siguientes tarifas:</w:t>
            </w:r>
          </w:p>
        </w:tc>
      </w:tr>
      <w:tr>
        <w:trPr>
          <w:trHeight w:val="336" w:hRule="atLeast"/>
        </w:trPr>
        <w:tc>
          <w:tcPr>
            <w:tcW w:w="1030" w:type="dxa"/>
          </w:tcPr>
          <w:p>
            <w:pPr>
              <w:pStyle w:val="TableParagraph"/>
              <w:spacing w:before="25"/>
              <w:ind w:left="442"/>
              <w:jc w:val="left"/>
              <w:rPr>
                <w:sz w:val="24"/>
              </w:rPr>
            </w:pPr>
            <w:r>
              <w:rPr>
                <w:sz w:val="24"/>
              </w:rPr>
              <w:t>I.</w:t>
            </w:r>
          </w:p>
        </w:tc>
        <w:tc>
          <w:tcPr>
            <w:tcW w:w="6424" w:type="dxa"/>
          </w:tcPr>
          <w:p>
            <w:pPr>
              <w:pStyle w:val="TableParagraph"/>
              <w:spacing w:before="25"/>
              <w:ind w:left="98"/>
              <w:jc w:val="left"/>
              <w:rPr>
                <w:sz w:val="24"/>
              </w:rPr>
            </w:pPr>
            <w:r>
              <w:rPr>
                <w:sz w:val="24"/>
              </w:rPr>
              <w:t>Por legalización de firmas o certificación de documentos</w:t>
            </w:r>
          </w:p>
        </w:tc>
        <w:tc>
          <w:tcPr>
            <w:tcW w:w="1590" w:type="dxa"/>
          </w:tcPr>
          <w:p>
            <w:pPr>
              <w:pStyle w:val="TableParagraph"/>
              <w:spacing w:before="25"/>
              <w:ind w:right="195"/>
              <w:rPr>
                <w:sz w:val="24"/>
              </w:rPr>
            </w:pPr>
            <w:r>
              <w:rPr>
                <w:sz w:val="24"/>
              </w:rPr>
              <w:t>137</w:t>
            </w:r>
          </w:p>
        </w:tc>
      </w:tr>
      <w:tr>
        <w:trPr>
          <w:trHeight w:val="337" w:hRule="atLeast"/>
        </w:trPr>
        <w:tc>
          <w:tcPr>
            <w:tcW w:w="1030" w:type="dxa"/>
          </w:tcPr>
          <w:p>
            <w:pPr>
              <w:pStyle w:val="TableParagraph"/>
              <w:spacing w:before="25"/>
              <w:ind w:left="442"/>
              <w:jc w:val="left"/>
              <w:rPr>
                <w:sz w:val="24"/>
              </w:rPr>
            </w:pPr>
            <w:r>
              <w:rPr>
                <w:sz w:val="24"/>
              </w:rPr>
              <w:t>II.</w:t>
            </w:r>
          </w:p>
        </w:tc>
        <w:tc>
          <w:tcPr>
            <w:tcW w:w="6424" w:type="dxa"/>
          </w:tcPr>
          <w:p>
            <w:pPr>
              <w:pStyle w:val="TableParagraph"/>
              <w:spacing w:before="25"/>
              <w:ind w:left="98"/>
              <w:jc w:val="left"/>
              <w:rPr>
                <w:sz w:val="24"/>
              </w:rPr>
            </w:pPr>
            <w:r>
              <w:rPr>
                <w:sz w:val="24"/>
              </w:rPr>
              <w:t>Apostille de documentos</w:t>
            </w:r>
          </w:p>
        </w:tc>
        <w:tc>
          <w:tcPr>
            <w:tcW w:w="1590" w:type="dxa"/>
          </w:tcPr>
          <w:p>
            <w:pPr>
              <w:pStyle w:val="TableParagraph"/>
              <w:spacing w:before="25"/>
              <w:ind w:right="195"/>
              <w:rPr>
                <w:sz w:val="24"/>
              </w:rPr>
            </w:pPr>
            <w:r>
              <w:rPr>
                <w:sz w:val="24"/>
              </w:rPr>
              <w:t>500</w:t>
            </w:r>
          </w:p>
        </w:tc>
      </w:tr>
      <w:tr>
        <w:trPr>
          <w:trHeight w:val="337" w:hRule="atLeast"/>
        </w:trPr>
        <w:tc>
          <w:tcPr>
            <w:tcW w:w="1030" w:type="dxa"/>
          </w:tcPr>
          <w:p>
            <w:pPr>
              <w:pStyle w:val="TableParagraph"/>
              <w:spacing w:before="26"/>
              <w:ind w:left="442"/>
              <w:jc w:val="left"/>
              <w:rPr>
                <w:sz w:val="24"/>
              </w:rPr>
            </w:pPr>
            <w:r>
              <w:rPr>
                <w:sz w:val="24"/>
              </w:rPr>
              <w:t>III.</w:t>
            </w:r>
          </w:p>
        </w:tc>
        <w:tc>
          <w:tcPr>
            <w:tcW w:w="6424" w:type="dxa"/>
          </w:tcPr>
          <w:p>
            <w:pPr>
              <w:pStyle w:val="TableParagraph"/>
              <w:spacing w:before="26"/>
              <w:ind w:left="98"/>
              <w:jc w:val="left"/>
              <w:rPr>
                <w:sz w:val="24"/>
              </w:rPr>
            </w:pPr>
            <w:r>
              <w:rPr>
                <w:sz w:val="24"/>
              </w:rPr>
              <w:t>En relación con el ejercicio del Notariado:</w:t>
            </w:r>
          </w:p>
        </w:tc>
        <w:tc>
          <w:tcPr>
            <w:tcW w:w="1590" w:type="dxa"/>
          </w:tcPr>
          <w:p>
            <w:pPr>
              <w:pStyle w:val="TableParagraph"/>
              <w:jc w:val="left"/>
              <w:rPr>
                <w:sz w:val="24"/>
              </w:rPr>
            </w:pPr>
          </w:p>
        </w:tc>
      </w:tr>
      <w:tr>
        <w:trPr>
          <w:trHeight w:val="889" w:hRule="atLeast"/>
        </w:trPr>
        <w:tc>
          <w:tcPr>
            <w:tcW w:w="1030" w:type="dxa"/>
          </w:tcPr>
          <w:p>
            <w:pPr>
              <w:pStyle w:val="TableParagraph"/>
              <w:spacing w:before="25"/>
              <w:ind w:left="559"/>
              <w:jc w:val="left"/>
              <w:rPr>
                <w:sz w:val="24"/>
              </w:rPr>
            </w:pPr>
            <w:r>
              <w:rPr>
                <w:sz w:val="24"/>
              </w:rPr>
              <w:t>1)</w:t>
            </w:r>
          </w:p>
        </w:tc>
        <w:tc>
          <w:tcPr>
            <w:tcW w:w="6424" w:type="dxa"/>
          </w:tcPr>
          <w:p>
            <w:pPr>
              <w:pStyle w:val="TableParagraph"/>
              <w:spacing w:before="25"/>
              <w:ind w:left="98" w:right="729"/>
              <w:jc w:val="both"/>
              <w:rPr>
                <w:sz w:val="24"/>
              </w:rPr>
            </w:pPr>
            <w:r>
              <w:rPr>
                <w:sz w:val="24"/>
              </w:rPr>
              <w:t>Por cada Fíat que expida el Ejecutivo del Estado para el servicio de notariado, una Unidad de Medida y Actualización vigente en el Estado elevado al año.</w:t>
            </w:r>
          </w:p>
        </w:tc>
        <w:tc>
          <w:tcPr>
            <w:tcW w:w="1590" w:type="dxa"/>
          </w:tcPr>
          <w:p>
            <w:pPr>
              <w:pStyle w:val="TableParagraph"/>
              <w:jc w:val="left"/>
              <w:rPr>
                <w:sz w:val="24"/>
              </w:rPr>
            </w:pPr>
          </w:p>
        </w:tc>
      </w:tr>
      <w:tr>
        <w:trPr>
          <w:trHeight w:val="337" w:hRule="atLeast"/>
        </w:trPr>
        <w:tc>
          <w:tcPr>
            <w:tcW w:w="1030" w:type="dxa"/>
          </w:tcPr>
          <w:p>
            <w:pPr>
              <w:pStyle w:val="TableParagraph"/>
              <w:spacing w:before="26"/>
              <w:ind w:left="559"/>
              <w:jc w:val="left"/>
              <w:rPr>
                <w:sz w:val="24"/>
              </w:rPr>
            </w:pPr>
            <w:r>
              <w:rPr>
                <w:sz w:val="24"/>
              </w:rPr>
              <w:t>2)</w:t>
            </w:r>
          </w:p>
        </w:tc>
        <w:tc>
          <w:tcPr>
            <w:tcW w:w="6424" w:type="dxa"/>
          </w:tcPr>
          <w:p>
            <w:pPr>
              <w:pStyle w:val="TableParagraph"/>
              <w:spacing w:before="26"/>
              <w:ind w:left="98"/>
              <w:jc w:val="left"/>
              <w:rPr>
                <w:sz w:val="24"/>
              </w:rPr>
            </w:pPr>
            <w:r>
              <w:rPr>
                <w:sz w:val="24"/>
              </w:rPr>
              <w:t>Por el registro del sello y firma del Notario</w:t>
            </w:r>
          </w:p>
        </w:tc>
        <w:tc>
          <w:tcPr>
            <w:tcW w:w="1590" w:type="dxa"/>
          </w:tcPr>
          <w:p>
            <w:pPr>
              <w:pStyle w:val="TableParagraph"/>
              <w:spacing w:before="26"/>
              <w:ind w:right="195"/>
              <w:rPr>
                <w:sz w:val="24"/>
              </w:rPr>
            </w:pPr>
            <w:r>
              <w:rPr>
                <w:sz w:val="24"/>
              </w:rPr>
              <w:t>3,614</w:t>
            </w:r>
          </w:p>
        </w:tc>
      </w:tr>
      <w:tr>
        <w:trPr>
          <w:trHeight w:val="612" w:hRule="atLeast"/>
        </w:trPr>
        <w:tc>
          <w:tcPr>
            <w:tcW w:w="1030" w:type="dxa"/>
          </w:tcPr>
          <w:p>
            <w:pPr>
              <w:pStyle w:val="TableParagraph"/>
              <w:spacing w:before="25"/>
              <w:ind w:left="559"/>
              <w:jc w:val="left"/>
              <w:rPr>
                <w:sz w:val="24"/>
              </w:rPr>
            </w:pPr>
            <w:r>
              <w:rPr>
                <w:sz w:val="24"/>
              </w:rPr>
              <w:t>3)</w:t>
            </w:r>
          </w:p>
        </w:tc>
        <w:tc>
          <w:tcPr>
            <w:tcW w:w="6424" w:type="dxa"/>
          </w:tcPr>
          <w:p>
            <w:pPr>
              <w:pStyle w:val="TableParagraph"/>
              <w:tabs>
                <w:tab w:pos="3093" w:val="left" w:leader="none"/>
              </w:tabs>
              <w:spacing w:before="25"/>
              <w:ind w:left="98" w:right="733"/>
              <w:jc w:val="left"/>
              <w:rPr>
                <w:sz w:val="24"/>
              </w:rPr>
            </w:pPr>
            <w:r>
              <w:rPr>
                <w:sz w:val="24"/>
              </w:rPr>
              <w:t>Por   legalización</w:t>
            </w:r>
            <w:r>
              <w:rPr>
                <w:spacing w:val="49"/>
                <w:sz w:val="24"/>
              </w:rPr>
              <w:t> </w:t>
            </w:r>
            <w:r>
              <w:rPr>
                <w:sz w:val="24"/>
              </w:rPr>
              <w:t>de </w:t>
            </w:r>
            <w:r>
              <w:rPr>
                <w:spacing w:val="24"/>
                <w:sz w:val="24"/>
              </w:rPr>
              <w:t> </w:t>
            </w:r>
            <w:r>
              <w:rPr>
                <w:sz w:val="24"/>
              </w:rPr>
              <w:t>libros</w:t>
              <w:tab/>
              <w:t>para el protocolo de </w:t>
            </w:r>
            <w:r>
              <w:rPr>
                <w:spacing w:val="-5"/>
                <w:sz w:val="24"/>
              </w:rPr>
              <w:t>los </w:t>
            </w:r>
            <w:r>
              <w:rPr>
                <w:sz w:val="24"/>
              </w:rPr>
              <w:t>Notarios, cada</w:t>
            </w:r>
            <w:r>
              <w:rPr>
                <w:spacing w:val="-2"/>
                <w:sz w:val="24"/>
              </w:rPr>
              <w:t> </w:t>
            </w:r>
            <w:r>
              <w:rPr>
                <w:sz w:val="24"/>
              </w:rPr>
              <w:t>uno</w:t>
            </w:r>
          </w:p>
        </w:tc>
        <w:tc>
          <w:tcPr>
            <w:tcW w:w="1590" w:type="dxa"/>
          </w:tcPr>
          <w:p>
            <w:pPr>
              <w:pStyle w:val="TableParagraph"/>
              <w:spacing w:before="25"/>
              <w:ind w:right="195"/>
              <w:rPr>
                <w:sz w:val="24"/>
              </w:rPr>
            </w:pPr>
            <w:r>
              <w:rPr>
                <w:sz w:val="24"/>
              </w:rPr>
              <w:t>267</w:t>
            </w:r>
          </w:p>
        </w:tc>
      </w:tr>
      <w:tr>
        <w:trPr>
          <w:trHeight w:val="613" w:hRule="atLeast"/>
        </w:trPr>
        <w:tc>
          <w:tcPr>
            <w:tcW w:w="1030" w:type="dxa"/>
          </w:tcPr>
          <w:p>
            <w:pPr>
              <w:pStyle w:val="TableParagraph"/>
              <w:spacing w:before="25"/>
              <w:ind w:left="559"/>
              <w:jc w:val="left"/>
              <w:rPr>
                <w:sz w:val="24"/>
              </w:rPr>
            </w:pPr>
            <w:r>
              <w:rPr>
                <w:sz w:val="24"/>
              </w:rPr>
              <w:t>4)</w:t>
            </w:r>
          </w:p>
        </w:tc>
        <w:tc>
          <w:tcPr>
            <w:tcW w:w="6424" w:type="dxa"/>
          </w:tcPr>
          <w:p>
            <w:pPr>
              <w:pStyle w:val="TableParagraph"/>
              <w:spacing w:before="25"/>
              <w:ind w:left="98" w:right="733"/>
              <w:jc w:val="left"/>
              <w:rPr>
                <w:sz w:val="24"/>
              </w:rPr>
            </w:pPr>
            <w:r>
              <w:rPr>
                <w:sz w:val="24"/>
              </w:rPr>
              <w:t>Folio numerado, sellado y autorizado para integración de libros de protocolo de los Notarios</w:t>
            </w:r>
          </w:p>
        </w:tc>
        <w:tc>
          <w:tcPr>
            <w:tcW w:w="1590" w:type="dxa"/>
          </w:tcPr>
          <w:p>
            <w:pPr>
              <w:pStyle w:val="TableParagraph"/>
              <w:spacing w:before="25"/>
              <w:ind w:right="195"/>
              <w:rPr>
                <w:sz w:val="24"/>
              </w:rPr>
            </w:pPr>
            <w:r>
              <w:rPr>
                <w:sz w:val="24"/>
              </w:rPr>
              <w:t>7</w:t>
            </w:r>
          </w:p>
        </w:tc>
      </w:tr>
      <w:tr>
        <w:trPr>
          <w:trHeight w:val="337" w:hRule="atLeast"/>
        </w:trPr>
        <w:tc>
          <w:tcPr>
            <w:tcW w:w="1030" w:type="dxa"/>
          </w:tcPr>
          <w:p>
            <w:pPr>
              <w:pStyle w:val="TableParagraph"/>
              <w:spacing w:before="26"/>
              <w:ind w:left="559"/>
              <w:jc w:val="left"/>
              <w:rPr>
                <w:sz w:val="24"/>
              </w:rPr>
            </w:pPr>
            <w:r>
              <w:rPr>
                <w:sz w:val="24"/>
              </w:rPr>
              <w:t>5)</w:t>
            </w:r>
          </w:p>
        </w:tc>
        <w:tc>
          <w:tcPr>
            <w:tcW w:w="6424" w:type="dxa"/>
          </w:tcPr>
          <w:p>
            <w:pPr>
              <w:pStyle w:val="TableParagraph"/>
              <w:spacing w:before="26"/>
              <w:ind w:left="98"/>
              <w:jc w:val="left"/>
              <w:rPr>
                <w:sz w:val="24"/>
              </w:rPr>
            </w:pPr>
            <w:r>
              <w:rPr>
                <w:sz w:val="24"/>
              </w:rPr>
              <w:t>Certificación de documentos</w:t>
            </w:r>
          </w:p>
        </w:tc>
        <w:tc>
          <w:tcPr>
            <w:tcW w:w="1590" w:type="dxa"/>
          </w:tcPr>
          <w:p>
            <w:pPr>
              <w:pStyle w:val="TableParagraph"/>
              <w:spacing w:before="26"/>
              <w:ind w:right="195"/>
              <w:rPr>
                <w:sz w:val="24"/>
              </w:rPr>
            </w:pPr>
            <w:r>
              <w:rPr>
                <w:sz w:val="24"/>
              </w:rPr>
              <w:t>130</w:t>
            </w:r>
          </w:p>
        </w:tc>
      </w:tr>
      <w:tr>
        <w:trPr>
          <w:trHeight w:val="613" w:hRule="atLeast"/>
        </w:trPr>
        <w:tc>
          <w:tcPr>
            <w:tcW w:w="1030" w:type="dxa"/>
          </w:tcPr>
          <w:p>
            <w:pPr>
              <w:pStyle w:val="TableParagraph"/>
              <w:spacing w:before="25"/>
              <w:ind w:left="559"/>
              <w:jc w:val="left"/>
              <w:rPr>
                <w:sz w:val="24"/>
              </w:rPr>
            </w:pPr>
            <w:r>
              <w:rPr>
                <w:sz w:val="24"/>
              </w:rPr>
              <w:t>6)</w:t>
            </w:r>
          </w:p>
        </w:tc>
        <w:tc>
          <w:tcPr>
            <w:tcW w:w="6424" w:type="dxa"/>
          </w:tcPr>
          <w:p>
            <w:pPr>
              <w:pStyle w:val="TableParagraph"/>
              <w:spacing w:before="25"/>
              <w:ind w:left="98" w:right="661"/>
              <w:jc w:val="left"/>
              <w:rPr>
                <w:sz w:val="24"/>
              </w:rPr>
            </w:pPr>
            <w:r>
              <w:rPr>
                <w:sz w:val="24"/>
              </w:rPr>
              <w:t>Expedición de copia simple de documentos, expedientes y actas</w:t>
            </w:r>
          </w:p>
        </w:tc>
        <w:tc>
          <w:tcPr>
            <w:tcW w:w="1590" w:type="dxa"/>
          </w:tcPr>
          <w:p>
            <w:pPr>
              <w:pStyle w:val="TableParagraph"/>
              <w:spacing w:before="25"/>
              <w:ind w:right="195"/>
              <w:rPr>
                <w:sz w:val="24"/>
              </w:rPr>
            </w:pPr>
            <w:r>
              <w:rPr>
                <w:sz w:val="24"/>
              </w:rPr>
              <w:t>16</w:t>
            </w:r>
          </w:p>
        </w:tc>
      </w:tr>
      <w:tr>
        <w:trPr>
          <w:trHeight w:val="889" w:hRule="atLeast"/>
        </w:trPr>
        <w:tc>
          <w:tcPr>
            <w:tcW w:w="1030" w:type="dxa"/>
          </w:tcPr>
          <w:p>
            <w:pPr>
              <w:pStyle w:val="TableParagraph"/>
              <w:spacing w:before="26"/>
              <w:ind w:left="442"/>
              <w:jc w:val="left"/>
              <w:rPr>
                <w:sz w:val="24"/>
              </w:rPr>
            </w:pPr>
            <w:r>
              <w:rPr>
                <w:sz w:val="24"/>
              </w:rPr>
              <w:t>IV.</w:t>
            </w:r>
          </w:p>
        </w:tc>
        <w:tc>
          <w:tcPr>
            <w:tcW w:w="6424" w:type="dxa"/>
          </w:tcPr>
          <w:p>
            <w:pPr>
              <w:pStyle w:val="TableParagraph"/>
              <w:spacing w:before="26"/>
              <w:ind w:left="98" w:right="728"/>
              <w:jc w:val="both"/>
              <w:rPr>
                <w:sz w:val="24"/>
              </w:rPr>
            </w:pPr>
            <w:r>
              <w:rPr>
                <w:sz w:val="24"/>
              </w:rPr>
              <w:t>Por la certificación de documentos con reconocimiento de validez oficial otorgado por instituciones educativas del Estado</w:t>
            </w:r>
          </w:p>
        </w:tc>
        <w:tc>
          <w:tcPr>
            <w:tcW w:w="1590" w:type="dxa"/>
          </w:tcPr>
          <w:p>
            <w:pPr>
              <w:pStyle w:val="TableParagraph"/>
              <w:spacing w:before="26"/>
              <w:ind w:right="195"/>
              <w:rPr>
                <w:sz w:val="24"/>
              </w:rPr>
            </w:pPr>
            <w:r>
              <w:rPr>
                <w:sz w:val="24"/>
              </w:rPr>
              <w:t>158</w:t>
            </w:r>
          </w:p>
        </w:tc>
      </w:tr>
      <w:tr>
        <w:trPr>
          <w:trHeight w:val="336" w:hRule="atLeast"/>
        </w:trPr>
        <w:tc>
          <w:tcPr>
            <w:tcW w:w="1030" w:type="dxa"/>
          </w:tcPr>
          <w:p>
            <w:pPr>
              <w:pStyle w:val="TableParagraph"/>
              <w:spacing w:before="25"/>
              <w:ind w:left="439"/>
              <w:jc w:val="left"/>
              <w:rPr>
                <w:sz w:val="24"/>
              </w:rPr>
            </w:pPr>
            <w:r>
              <w:rPr>
                <w:sz w:val="24"/>
              </w:rPr>
              <w:t>V.</w:t>
            </w:r>
          </w:p>
        </w:tc>
        <w:tc>
          <w:tcPr>
            <w:tcW w:w="6424" w:type="dxa"/>
          </w:tcPr>
          <w:p>
            <w:pPr>
              <w:pStyle w:val="TableParagraph"/>
              <w:spacing w:before="25"/>
              <w:ind w:left="98"/>
              <w:jc w:val="left"/>
              <w:rPr>
                <w:sz w:val="24"/>
              </w:rPr>
            </w:pPr>
            <w:r>
              <w:rPr>
                <w:sz w:val="24"/>
              </w:rPr>
              <w:t>Servicios de la Dirección General de Archivos:</w:t>
            </w:r>
          </w:p>
        </w:tc>
        <w:tc>
          <w:tcPr>
            <w:tcW w:w="1590" w:type="dxa"/>
          </w:tcPr>
          <w:p>
            <w:pPr>
              <w:pStyle w:val="TableParagraph"/>
              <w:jc w:val="left"/>
              <w:rPr>
                <w:sz w:val="24"/>
              </w:rPr>
            </w:pPr>
          </w:p>
        </w:tc>
      </w:tr>
      <w:tr>
        <w:trPr>
          <w:trHeight w:val="337" w:hRule="atLeast"/>
        </w:trPr>
        <w:tc>
          <w:tcPr>
            <w:tcW w:w="1030" w:type="dxa"/>
          </w:tcPr>
          <w:p>
            <w:pPr>
              <w:pStyle w:val="TableParagraph"/>
              <w:spacing w:before="25"/>
              <w:ind w:left="559"/>
              <w:jc w:val="left"/>
              <w:rPr>
                <w:sz w:val="24"/>
              </w:rPr>
            </w:pPr>
            <w:r>
              <w:rPr>
                <w:sz w:val="24"/>
              </w:rPr>
              <w:t>1)</w:t>
            </w:r>
          </w:p>
        </w:tc>
        <w:tc>
          <w:tcPr>
            <w:tcW w:w="6424" w:type="dxa"/>
          </w:tcPr>
          <w:p>
            <w:pPr>
              <w:pStyle w:val="TableParagraph"/>
              <w:spacing w:before="25"/>
              <w:ind w:left="98"/>
              <w:jc w:val="left"/>
              <w:rPr>
                <w:sz w:val="24"/>
              </w:rPr>
            </w:pPr>
            <w:r>
              <w:rPr>
                <w:sz w:val="24"/>
              </w:rPr>
              <w:t>Servicios del Archivo Histórico del Estado:</w:t>
            </w:r>
          </w:p>
        </w:tc>
        <w:tc>
          <w:tcPr>
            <w:tcW w:w="1590"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24" w:type="dxa"/>
          </w:tcPr>
          <w:p>
            <w:pPr>
              <w:pStyle w:val="TableParagraph"/>
              <w:spacing w:before="26"/>
              <w:ind w:left="98"/>
              <w:jc w:val="left"/>
              <w:rPr>
                <w:sz w:val="24"/>
              </w:rPr>
            </w:pPr>
            <w:r>
              <w:rPr>
                <w:sz w:val="24"/>
              </w:rPr>
              <w:t>Certificación de documentos</w:t>
            </w:r>
          </w:p>
        </w:tc>
        <w:tc>
          <w:tcPr>
            <w:tcW w:w="1590" w:type="dxa"/>
          </w:tcPr>
          <w:p>
            <w:pPr>
              <w:pStyle w:val="TableParagraph"/>
              <w:spacing w:before="26"/>
              <w:ind w:right="195"/>
              <w:rPr>
                <w:sz w:val="24"/>
              </w:rPr>
            </w:pPr>
            <w:r>
              <w:rPr>
                <w:sz w:val="24"/>
              </w:rPr>
              <w:t>130</w:t>
            </w:r>
          </w:p>
        </w:tc>
      </w:tr>
      <w:tr>
        <w:trPr>
          <w:trHeight w:val="337" w:hRule="atLeast"/>
        </w:trPr>
        <w:tc>
          <w:tcPr>
            <w:tcW w:w="1030" w:type="dxa"/>
          </w:tcPr>
          <w:p>
            <w:pPr>
              <w:pStyle w:val="TableParagraph"/>
              <w:spacing w:before="25"/>
              <w:ind w:right="111"/>
              <w:rPr>
                <w:sz w:val="24"/>
              </w:rPr>
            </w:pPr>
            <w:r>
              <w:rPr>
                <w:sz w:val="24"/>
              </w:rPr>
              <w:t>B)</w:t>
            </w:r>
          </w:p>
        </w:tc>
        <w:tc>
          <w:tcPr>
            <w:tcW w:w="6424" w:type="dxa"/>
          </w:tcPr>
          <w:p>
            <w:pPr>
              <w:pStyle w:val="TableParagraph"/>
              <w:spacing w:before="25"/>
              <w:ind w:left="98"/>
              <w:jc w:val="left"/>
              <w:rPr>
                <w:sz w:val="24"/>
              </w:rPr>
            </w:pPr>
            <w:r>
              <w:rPr>
                <w:sz w:val="24"/>
              </w:rPr>
              <w:t>Expedición de copia simple de documentos, por página</w:t>
            </w:r>
          </w:p>
        </w:tc>
        <w:tc>
          <w:tcPr>
            <w:tcW w:w="1590" w:type="dxa"/>
          </w:tcPr>
          <w:p>
            <w:pPr>
              <w:pStyle w:val="TableParagraph"/>
              <w:spacing w:before="25"/>
              <w:ind w:right="195"/>
              <w:rPr>
                <w:sz w:val="24"/>
              </w:rPr>
            </w:pPr>
            <w:r>
              <w:rPr>
                <w:sz w:val="24"/>
              </w:rPr>
              <w:t>16</w:t>
            </w:r>
          </w:p>
        </w:tc>
      </w:tr>
      <w:tr>
        <w:trPr>
          <w:trHeight w:val="854" w:hRule="atLeast"/>
        </w:trPr>
        <w:tc>
          <w:tcPr>
            <w:tcW w:w="1030" w:type="dxa"/>
          </w:tcPr>
          <w:p>
            <w:pPr>
              <w:pStyle w:val="TableParagraph"/>
              <w:spacing w:before="26"/>
              <w:ind w:right="106"/>
              <w:rPr>
                <w:sz w:val="24"/>
              </w:rPr>
            </w:pPr>
            <w:r>
              <w:rPr>
                <w:sz w:val="24"/>
              </w:rPr>
              <w:t>C)</w:t>
            </w:r>
          </w:p>
        </w:tc>
        <w:tc>
          <w:tcPr>
            <w:tcW w:w="6424" w:type="dxa"/>
          </w:tcPr>
          <w:p>
            <w:pPr>
              <w:pStyle w:val="TableParagraph"/>
              <w:spacing w:line="270" w:lineRule="atLeast" w:before="6"/>
              <w:ind w:left="98" w:right="732"/>
              <w:jc w:val="both"/>
              <w:rPr>
                <w:sz w:val="24"/>
              </w:rPr>
            </w:pPr>
            <w:r>
              <w:rPr>
                <w:sz w:val="24"/>
              </w:rPr>
              <w:t>Digitalización de documentos que implique búsqueda de datos, con entrega en CD, primera página $17.00, las subsecuentes $5.00</w:t>
            </w:r>
          </w:p>
        </w:tc>
        <w:tc>
          <w:tcPr>
            <w:tcW w:w="159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142"/>
        <w:gridCol w:w="1876"/>
      </w:tblGrid>
      <w:tr>
        <w:trPr>
          <w:trHeight w:val="302" w:hRule="atLeast"/>
        </w:trPr>
        <w:tc>
          <w:tcPr>
            <w:tcW w:w="791" w:type="dxa"/>
          </w:tcPr>
          <w:p>
            <w:pPr>
              <w:pStyle w:val="TableParagraph"/>
              <w:spacing w:line="266" w:lineRule="exact"/>
              <w:ind w:left="299" w:right="251"/>
              <w:jc w:val="center"/>
              <w:rPr>
                <w:sz w:val="24"/>
              </w:rPr>
            </w:pPr>
            <w:r>
              <w:rPr>
                <w:sz w:val="24"/>
              </w:rPr>
              <w:t>2)</w:t>
            </w:r>
          </w:p>
        </w:tc>
        <w:tc>
          <w:tcPr>
            <w:tcW w:w="6142" w:type="dxa"/>
          </w:tcPr>
          <w:p>
            <w:pPr>
              <w:pStyle w:val="TableParagraph"/>
              <w:spacing w:line="266" w:lineRule="exact"/>
              <w:ind w:left="97"/>
              <w:jc w:val="left"/>
              <w:rPr>
                <w:sz w:val="24"/>
              </w:rPr>
            </w:pPr>
            <w:r>
              <w:rPr>
                <w:sz w:val="24"/>
              </w:rPr>
              <w:t>Servicios del Archivo Administrativo:</w:t>
            </w:r>
          </w:p>
        </w:tc>
        <w:tc>
          <w:tcPr>
            <w:tcW w:w="1876" w:type="dxa"/>
          </w:tcPr>
          <w:p>
            <w:pPr>
              <w:pStyle w:val="TableParagraph"/>
              <w:jc w:val="left"/>
              <w:rPr>
                <w:sz w:val="22"/>
              </w:rPr>
            </w:pPr>
          </w:p>
        </w:tc>
      </w:tr>
      <w:tr>
        <w:trPr>
          <w:trHeight w:val="613" w:hRule="atLeast"/>
        </w:trPr>
        <w:tc>
          <w:tcPr>
            <w:tcW w:w="791" w:type="dxa"/>
          </w:tcPr>
          <w:p>
            <w:pPr>
              <w:pStyle w:val="TableParagraph"/>
              <w:spacing w:before="26"/>
              <w:ind w:right="96"/>
              <w:rPr>
                <w:sz w:val="24"/>
              </w:rPr>
            </w:pPr>
            <w:r>
              <w:rPr>
                <w:sz w:val="24"/>
              </w:rPr>
              <w:t>A)</w:t>
            </w:r>
          </w:p>
        </w:tc>
        <w:tc>
          <w:tcPr>
            <w:tcW w:w="6142" w:type="dxa"/>
          </w:tcPr>
          <w:p>
            <w:pPr>
              <w:pStyle w:val="TableParagraph"/>
              <w:spacing w:before="26"/>
              <w:ind w:left="97" w:right="387"/>
              <w:jc w:val="left"/>
              <w:rPr>
                <w:sz w:val="24"/>
              </w:rPr>
            </w:pPr>
            <w:r>
              <w:rPr>
                <w:sz w:val="24"/>
              </w:rPr>
              <w:t>Expedición de copia simple, que implique búsqueda de datos, cada una</w:t>
            </w:r>
          </w:p>
        </w:tc>
        <w:tc>
          <w:tcPr>
            <w:tcW w:w="1876" w:type="dxa"/>
          </w:tcPr>
          <w:p>
            <w:pPr>
              <w:pStyle w:val="TableParagraph"/>
              <w:spacing w:before="26"/>
              <w:ind w:right="200"/>
              <w:rPr>
                <w:sz w:val="24"/>
              </w:rPr>
            </w:pPr>
            <w:r>
              <w:rPr>
                <w:sz w:val="24"/>
              </w:rPr>
              <w:t>16</w:t>
            </w:r>
          </w:p>
        </w:tc>
      </w:tr>
      <w:tr>
        <w:trPr>
          <w:trHeight w:val="613" w:hRule="atLeast"/>
        </w:trPr>
        <w:tc>
          <w:tcPr>
            <w:tcW w:w="791" w:type="dxa"/>
          </w:tcPr>
          <w:p>
            <w:pPr>
              <w:pStyle w:val="TableParagraph"/>
              <w:spacing w:before="25"/>
              <w:ind w:right="112"/>
              <w:rPr>
                <w:sz w:val="24"/>
              </w:rPr>
            </w:pPr>
            <w:r>
              <w:rPr>
                <w:sz w:val="24"/>
              </w:rPr>
              <w:t>B)</w:t>
            </w:r>
          </w:p>
        </w:tc>
        <w:tc>
          <w:tcPr>
            <w:tcW w:w="6142" w:type="dxa"/>
          </w:tcPr>
          <w:p>
            <w:pPr>
              <w:pStyle w:val="TableParagraph"/>
              <w:spacing w:before="25"/>
              <w:ind w:left="97" w:right="387"/>
              <w:jc w:val="left"/>
              <w:rPr>
                <w:sz w:val="24"/>
              </w:rPr>
            </w:pPr>
            <w:r>
              <w:rPr>
                <w:sz w:val="24"/>
              </w:rPr>
              <w:t>Certificación de fotocopias de Periódicos Oficiales y Diario Oficial de la Federación, cada una</w:t>
            </w:r>
          </w:p>
        </w:tc>
        <w:tc>
          <w:tcPr>
            <w:tcW w:w="1876" w:type="dxa"/>
          </w:tcPr>
          <w:p>
            <w:pPr>
              <w:pStyle w:val="TableParagraph"/>
              <w:spacing w:before="25"/>
              <w:ind w:right="200"/>
              <w:rPr>
                <w:sz w:val="24"/>
              </w:rPr>
            </w:pPr>
            <w:r>
              <w:rPr>
                <w:sz w:val="24"/>
              </w:rPr>
              <w:t>130</w:t>
            </w:r>
          </w:p>
        </w:tc>
      </w:tr>
      <w:tr>
        <w:trPr>
          <w:trHeight w:val="337" w:hRule="atLeast"/>
        </w:trPr>
        <w:tc>
          <w:tcPr>
            <w:tcW w:w="791" w:type="dxa"/>
          </w:tcPr>
          <w:p>
            <w:pPr>
              <w:pStyle w:val="TableParagraph"/>
              <w:spacing w:before="26"/>
              <w:ind w:right="107"/>
              <w:rPr>
                <w:sz w:val="24"/>
              </w:rPr>
            </w:pPr>
            <w:r>
              <w:rPr>
                <w:sz w:val="24"/>
              </w:rPr>
              <w:t>C)</w:t>
            </w:r>
          </w:p>
        </w:tc>
        <w:tc>
          <w:tcPr>
            <w:tcW w:w="6142" w:type="dxa"/>
          </w:tcPr>
          <w:p>
            <w:pPr>
              <w:pStyle w:val="TableParagraph"/>
              <w:spacing w:before="26"/>
              <w:ind w:left="97"/>
              <w:jc w:val="left"/>
              <w:rPr>
                <w:sz w:val="24"/>
              </w:rPr>
            </w:pPr>
            <w:r>
              <w:rPr>
                <w:sz w:val="24"/>
              </w:rPr>
              <w:t>Certificado de Servicios</w:t>
            </w:r>
          </w:p>
        </w:tc>
        <w:tc>
          <w:tcPr>
            <w:tcW w:w="1876" w:type="dxa"/>
          </w:tcPr>
          <w:p>
            <w:pPr>
              <w:pStyle w:val="TableParagraph"/>
              <w:spacing w:before="26"/>
              <w:ind w:right="200"/>
              <w:rPr>
                <w:sz w:val="24"/>
              </w:rPr>
            </w:pPr>
            <w:r>
              <w:rPr>
                <w:sz w:val="24"/>
              </w:rPr>
              <w:t>130</w:t>
            </w:r>
          </w:p>
        </w:tc>
      </w:tr>
      <w:tr>
        <w:trPr>
          <w:trHeight w:val="336" w:hRule="atLeast"/>
        </w:trPr>
        <w:tc>
          <w:tcPr>
            <w:tcW w:w="791" w:type="dxa"/>
          </w:tcPr>
          <w:p>
            <w:pPr>
              <w:pStyle w:val="TableParagraph"/>
              <w:spacing w:before="25"/>
              <w:ind w:left="200"/>
              <w:jc w:val="left"/>
              <w:rPr>
                <w:sz w:val="24"/>
              </w:rPr>
            </w:pPr>
            <w:r>
              <w:rPr>
                <w:sz w:val="24"/>
              </w:rPr>
              <w:t>VI.</w:t>
            </w:r>
          </w:p>
        </w:tc>
        <w:tc>
          <w:tcPr>
            <w:tcW w:w="6142" w:type="dxa"/>
          </w:tcPr>
          <w:p>
            <w:pPr>
              <w:pStyle w:val="TableParagraph"/>
              <w:spacing w:before="25"/>
              <w:ind w:left="97"/>
              <w:jc w:val="left"/>
              <w:rPr>
                <w:sz w:val="24"/>
              </w:rPr>
            </w:pPr>
            <w:r>
              <w:rPr>
                <w:sz w:val="24"/>
              </w:rPr>
              <w:t>Por impresión de CURP en cajero automático</w:t>
            </w:r>
          </w:p>
        </w:tc>
        <w:tc>
          <w:tcPr>
            <w:tcW w:w="1876" w:type="dxa"/>
          </w:tcPr>
          <w:p>
            <w:pPr>
              <w:pStyle w:val="TableParagraph"/>
              <w:spacing w:before="25"/>
              <w:ind w:right="203"/>
              <w:rPr>
                <w:sz w:val="24"/>
              </w:rPr>
            </w:pPr>
            <w:r>
              <w:rPr>
                <w:sz w:val="24"/>
              </w:rPr>
              <w:t>GRATUITO</w:t>
            </w:r>
          </w:p>
        </w:tc>
      </w:tr>
      <w:tr>
        <w:trPr>
          <w:trHeight w:val="337" w:hRule="atLeast"/>
        </w:trPr>
        <w:tc>
          <w:tcPr>
            <w:tcW w:w="791" w:type="dxa"/>
          </w:tcPr>
          <w:p>
            <w:pPr>
              <w:pStyle w:val="TableParagraph"/>
              <w:spacing w:before="25"/>
              <w:ind w:left="200"/>
              <w:jc w:val="left"/>
              <w:rPr>
                <w:sz w:val="24"/>
              </w:rPr>
            </w:pPr>
            <w:r>
              <w:rPr>
                <w:sz w:val="24"/>
              </w:rPr>
              <w:t>VII.</w:t>
            </w:r>
          </w:p>
        </w:tc>
        <w:tc>
          <w:tcPr>
            <w:tcW w:w="6142" w:type="dxa"/>
          </w:tcPr>
          <w:p>
            <w:pPr>
              <w:pStyle w:val="TableParagraph"/>
              <w:spacing w:before="25"/>
              <w:ind w:left="97"/>
              <w:jc w:val="left"/>
              <w:rPr>
                <w:sz w:val="24"/>
              </w:rPr>
            </w:pPr>
            <w:r>
              <w:rPr>
                <w:sz w:val="24"/>
              </w:rPr>
              <w:t>De la venta del Periódico Oficial del Estado:</w:t>
            </w:r>
          </w:p>
        </w:tc>
        <w:tc>
          <w:tcPr>
            <w:tcW w:w="1876" w:type="dxa"/>
          </w:tcPr>
          <w:p>
            <w:pPr>
              <w:pStyle w:val="TableParagraph"/>
              <w:jc w:val="left"/>
              <w:rPr>
                <w:sz w:val="24"/>
              </w:rPr>
            </w:pPr>
          </w:p>
        </w:tc>
      </w:tr>
      <w:tr>
        <w:trPr>
          <w:trHeight w:val="613" w:hRule="atLeast"/>
        </w:trPr>
        <w:tc>
          <w:tcPr>
            <w:tcW w:w="791" w:type="dxa"/>
          </w:tcPr>
          <w:p>
            <w:pPr>
              <w:pStyle w:val="TableParagraph"/>
              <w:spacing w:before="26"/>
              <w:ind w:left="299" w:right="251"/>
              <w:jc w:val="center"/>
              <w:rPr>
                <w:sz w:val="24"/>
              </w:rPr>
            </w:pPr>
            <w:r>
              <w:rPr>
                <w:sz w:val="24"/>
              </w:rPr>
              <w:t>1)</w:t>
            </w:r>
          </w:p>
        </w:tc>
        <w:tc>
          <w:tcPr>
            <w:tcW w:w="6142" w:type="dxa"/>
          </w:tcPr>
          <w:p>
            <w:pPr>
              <w:pStyle w:val="TableParagraph"/>
              <w:spacing w:before="26"/>
              <w:ind w:left="97"/>
              <w:jc w:val="left"/>
              <w:rPr>
                <w:sz w:val="24"/>
              </w:rPr>
            </w:pPr>
            <w:r>
              <w:rPr>
                <w:sz w:val="24"/>
              </w:rPr>
              <w:t>Publicaciones, avisos o edictos de requerimientos o notificaciones por cada palabra</w:t>
            </w:r>
          </w:p>
        </w:tc>
        <w:tc>
          <w:tcPr>
            <w:tcW w:w="1876" w:type="dxa"/>
          </w:tcPr>
          <w:p>
            <w:pPr>
              <w:pStyle w:val="TableParagraph"/>
              <w:spacing w:before="26"/>
              <w:ind w:right="200"/>
              <w:rPr>
                <w:sz w:val="24"/>
              </w:rPr>
            </w:pPr>
            <w:r>
              <w:rPr>
                <w:sz w:val="24"/>
              </w:rPr>
              <w:t>2</w:t>
            </w:r>
          </w:p>
        </w:tc>
      </w:tr>
      <w:tr>
        <w:trPr>
          <w:trHeight w:val="337" w:hRule="atLeast"/>
        </w:trPr>
        <w:tc>
          <w:tcPr>
            <w:tcW w:w="791" w:type="dxa"/>
          </w:tcPr>
          <w:p>
            <w:pPr>
              <w:pStyle w:val="TableParagraph"/>
              <w:spacing w:before="25"/>
              <w:ind w:left="299" w:right="251"/>
              <w:jc w:val="center"/>
              <w:rPr>
                <w:sz w:val="24"/>
              </w:rPr>
            </w:pPr>
            <w:r>
              <w:rPr>
                <w:sz w:val="24"/>
              </w:rPr>
              <w:t>2)</w:t>
            </w:r>
          </w:p>
        </w:tc>
        <w:tc>
          <w:tcPr>
            <w:tcW w:w="6142" w:type="dxa"/>
          </w:tcPr>
          <w:p>
            <w:pPr>
              <w:pStyle w:val="TableParagraph"/>
              <w:spacing w:before="25"/>
              <w:ind w:left="97"/>
              <w:jc w:val="left"/>
              <w:rPr>
                <w:sz w:val="24"/>
              </w:rPr>
            </w:pPr>
            <w:r>
              <w:rPr>
                <w:sz w:val="24"/>
              </w:rPr>
              <w:t>Suplementos extraordinarios, por plana</w:t>
            </w:r>
          </w:p>
        </w:tc>
        <w:tc>
          <w:tcPr>
            <w:tcW w:w="1876" w:type="dxa"/>
          </w:tcPr>
          <w:p>
            <w:pPr>
              <w:pStyle w:val="TableParagraph"/>
              <w:spacing w:before="25"/>
              <w:ind w:right="200"/>
              <w:rPr>
                <w:sz w:val="24"/>
              </w:rPr>
            </w:pPr>
            <w:r>
              <w:rPr>
                <w:sz w:val="24"/>
              </w:rPr>
              <w:t>741</w:t>
            </w:r>
          </w:p>
        </w:tc>
      </w:tr>
      <w:tr>
        <w:trPr>
          <w:trHeight w:val="337" w:hRule="atLeast"/>
        </w:trPr>
        <w:tc>
          <w:tcPr>
            <w:tcW w:w="791" w:type="dxa"/>
          </w:tcPr>
          <w:p>
            <w:pPr>
              <w:pStyle w:val="TableParagraph"/>
              <w:spacing w:before="26"/>
              <w:ind w:left="299" w:right="251"/>
              <w:jc w:val="center"/>
              <w:rPr>
                <w:sz w:val="24"/>
              </w:rPr>
            </w:pPr>
            <w:r>
              <w:rPr>
                <w:sz w:val="24"/>
              </w:rPr>
              <w:t>3)</w:t>
            </w:r>
          </w:p>
        </w:tc>
        <w:tc>
          <w:tcPr>
            <w:tcW w:w="6142" w:type="dxa"/>
          </w:tcPr>
          <w:p>
            <w:pPr>
              <w:pStyle w:val="TableParagraph"/>
              <w:spacing w:before="26"/>
              <w:ind w:left="97"/>
              <w:jc w:val="left"/>
              <w:rPr>
                <w:sz w:val="24"/>
              </w:rPr>
            </w:pPr>
            <w:r>
              <w:rPr>
                <w:sz w:val="24"/>
              </w:rPr>
              <w:t>Publicaciones de balances y estados financieros</w:t>
            </w:r>
          </w:p>
        </w:tc>
        <w:tc>
          <w:tcPr>
            <w:tcW w:w="1876" w:type="dxa"/>
          </w:tcPr>
          <w:p>
            <w:pPr>
              <w:pStyle w:val="TableParagraph"/>
              <w:spacing w:before="26"/>
              <w:ind w:right="200"/>
              <w:rPr>
                <w:sz w:val="24"/>
              </w:rPr>
            </w:pPr>
            <w:r>
              <w:rPr>
                <w:sz w:val="24"/>
              </w:rPr>
              <w:t>1,040</w:t>
            </w:r>
          </w:p>
        </w:tc>
      </w:tr>
      <w:tr>
        <w:trPr>
          <w:trHeight w:val="1163" w:hRule="atLeast"/>
        </w:trPr>
        <w:tc>
          <w:tcPr>
            <w:tcW w:w="791" w:type="dxa"/>
          </w:tcPr>
          <w:p>
            <w:pPr>
              <w:pStyle w:val="TableParagraph"/>
              <w:spacing w:before="25"/>
              <w:ind w:left="200"/>
              <w:jc w:val="left"/>
              <w:rPr>
                <w:sz w:val="24"/>
              </w:rPr>
            </w:pPr>
            <w:r>
              <w:rPr>
                <w:sz w:val="24"/>
              </w:rPr>
              <w:t>VIII.</w:t>
            </w:r>
          </w:p>
        </w:tc>
        <w:tc>
          <w:tcPr>
            <w:tcW w:w="6142" w:type="dxa"/>
          </w:tcPr>
          <w:p>
            <w:pPr>
              <w:pStyle w:val="TableParagraph"/>
              <w:spacing w:before="25"/>
              <w:ind w:left="97" w:right="451"/>
              <w:jc w:val="both"/>
              <w:rPr>
                <w:sz w:val="24"/>
              </w:rPr>
            </w:pPr>
            <w:r>
              <w:rPr>
                <w:sz w:val="24"/>
              </w:rPr>
              <w:t>Por</w:t>
            </w:r>
            <w:r>
              <w:rPr>
                <w:spacing w:val="-9"/>
                <w:sz w:val="24"/>
              </w:rPr>
              <w:t> </w:t>
            </w:r>
            <w:r>
              <w:rPr>
                <w:sz w:val="24"/>
              </w:rPr>
              <w:t>cada</w:t>
            </w:r>
            <w:r>
              <w:rPr>
                <w:spacing w:val="-7"/>
                <w:sz w:val="24"/>
              </w:rPr>
              <w:t> </w:t>
            </w:r>
            <w:r>
              <w:rPr>
                <w:sz w:val="24"/>
              </w:rPr>
              <w:t>evaluación</w:t>
            </w:r>
            <w:r>
              <w:rPr>
                <w:spacing w:val="-8"/>
                <w:sz w:val="24"/>
              </w:rPr>
              <w:t> </w:t>
            </w:r>
            <w:r>
              <w:rPr>
                <w:sz w:val="24"/>
              </w:rPr>
              <w:t>efectuada</w:t>
            </w:r>
            <w:r>
              <w:rPr>
                <w:spacing w:val="-10"/>
                <w:sz w:val="24"/>
              </w:rPr>
              <w:t> </w:t>
            </w:r>
            <w:r>
              <w:rPr>
                <w:sz w:val="24"/>
              </w:rPr>
              <w:t>por</w:t>
            </w:r>
            <w:r>
              <w:rPr>
                <w:spacing w:val="-9"/>
                <w:sz w:val="24"/>
              </w:rPr>
              <w:t> </w:t>
            </w:r>
            <w:r>
              <w:rPr>
                <w:sz w:val="24"/>
              </w:rPr>
              <w:t>la</w:t>
            </w:r>
            <w:r>
              <w:rPr>
                <w:spacing w:val="-9"/>
                <w:sz w:val="24"/>
              </w:rPr>
              <w:t> </w:t>
            </w:r>
            <w:r>
              <w:rPr>
                <w:sz w:val="24"/>
              </w:rPr>
              <w:t>Secretaría</w:t>
            </w:r>
            <w:r>
              <w:rPr>
                <w:spacing w:val="-10"/>
                <w:sz w:val="24"/>
              </w:rPr>
              <w:t> </w:t>
            </w:r>
            <w:r>
              <w:rPr>
                <w:sz w:val="24"/>
              </w:rPr>
              <w:t>General</w:t>
            </w:r>
            <w:r>
              <w:rPr>
                <w:spacing w:val="-7"/>
                <w:sz w:val="24"/>
              </w:rPr>
              <w:t> </w:t>
            </w:r>
            <w:r>
              <w:rPr>
                <w:sz w:val="24"/>
              </w:rPr>
              <w:t>de Gobierno a través del Centro de Evaluación y Control de Confianza del Estado de Aguascalientes, de acuerdo a los siguientes</w:t>
            </w:r>
            <w:r>
              <w:rPr>
                <w:spacing w:val="-1"/>
                <w:sz w:val="24"/>
              </w:rPr>
              <w:t> </w:t>
            </w:r>
            <w:r>
              <w:rPr>
                <w:sz w:val="24"/>
              </w:rPr>
              <w:t>conceptos:</w:t>
            </w:r>
          </w:p>
        </w:tc>
        <w:tc>
          <w:tcPr>
            <w:tcW w:w="1876" w:type="dxa"/>
          </w:tcPr>
          <w:p>
            <w:pPr>
              <w:pStyle w:val="TableParagraph"/>
              <w:jc w:val="left"/>
              <w:rPr>
                <w:sz w:val="24"/>
              </w:rPr>
            </w:pPr>
          </w:p>
        </w:tc>
      </w:tr>
      <w:tr>
        <w:trPr>
          <w:trHeight w:val="1717" w:hRule="atLeast"/>
        </w:trPr>
        <w:tc>
          <w:tcPr>
            <w:tcW w:w="791" w:type="dxa"/>
          </w:tcPr>
          <w:p>
            <w:pPr>
              <w:pStyle w:val="TableParagraph"/>
              <w:spacing w:before="25"/>
              <w:ind w:left="299" w:right="251"/>
              <w:jc w:val="center"/>
              <w:rPr>
                <w:sz w:val="24"/>
              </w:rPr>
            </w:pPr>
            <w:r>
              <w:rPr>
                <w:sz w:val="24"/>
              </w:rPr>
              <w:t>1)</w:t>
            </w:r>
          </w:p>
        </w:tc>
        <w:tc>
          <w:tcPr>
            <w:tcW w:w="6142" w:type="dxa"/>
          </w:tcPr>
          <w:p>
            <w:pPr>
              <w:pStyle w:val="TableParagraph"/>
              <w:spacing w:before="25"/>
              <w:ind w:left="97" w:right="447"/>
              <w:jc w:val="both"/>
              <w:rPr>
                <w:sz w:val="24"/>
              </w:rPr>
            </w:pPr>
            <w:r>
              <w:rPr>
                <w:sz w:val="24"/>
              </w:rPr>
              <w:t>Por cada evaluación de control de confianza efectuada por la Secretaría General de Gobierno a través del Centro de Evaluación y Control de Confianza del Estado de Aguascalientes a petición expresa de dependencias y entidades gubernamentales e Instituciones de Seguridad Pública</w:t>
            </w:r>
          </w:p>
        </w:tc>
        <w:tc>
          <w:tcPr>
            <w:tcW w:w="1876" w:type="dxa"/>
          </w:tcPr>
          <w:p>
            <w:pPr>
              <w:pStyle w:val="TableParagraph"/>
              <w:spacing w:before="25"/>
              <w:ind w:right="200"/>
              <w:rPr>
                <w:sz w:val="24"/>
              </w:rPr>
            </w:pPr>
            <w:r>
              <w:rPr>
                <w:sz w:val="24"/>
              </w:rPr>
              <w:t>7,931</w:t>
            </w:r>
          </w:p>
        </w:tc>
      </w:tr>
      <w:tr>
        <w:trPr>
          <w:trHeight w:val="1441" w:hRule="atLeast"/>
        </w:trPr>
        <w:tc>
          <w:tcPr>
            <w:tcW w:w="791" w:type="dxa"/>
          </w:tcPr>
          <w:p>
            <w:pPr>
              <w:pStyle w:val="TableParagraph"/>
              <w:spacing w:before="26"/>
              <w:ind w:left="299" w:right="251"/>
              <w:jc w:val="center"/>
              <w:rPr>
                <w:sz w:val="24"/>
              </w:rPr>
            </w:pPr>
            <w:r>
              <w:rPr>
                <w:sz w:val="24"/>
              </w:rPr>
              <w:t>2)</w:t>
            </w:r>
          </w:p>
        </w:tc>
        <w:tc>
          <w:tcPr>
            <w:tcW w:w="6142" w:type="dxa"/>
          </w:tcPr>
          <w:p>
            <w:pPr>
              <w:pStyle w:val="TableParagraph"/>
              <w:spacing w:before="26"/>
              <w:ind w:left="97" w:right="451"/>
              <w:jc w:val="both"/>
              <w:rPr>
                <w:sz w:val="24"/>
              </w:rPr>
            </w:pPr>
            <w:r>
              <w:rPr>
                <w:sz w:val="24"/>
              </w:rPr>
              <w:t>Por cada evaluación de control de confianza efectuada </w:t>
            </w:r>
            <w:r>
              <w:rPr>
                <w:spacing w:val="-4"/>
                <w:sz w:val="24"/>
              </w:rPr>
              <w:t>por </w:t>
            </w:r>
            <w:r>
              <w:rPr>
                <w:sz w:val="24"/>
              </w:rPr>
              <w:t>la Secretaría General de Gobierno a través del Centro de Evaluación y Control de Confianza del Estado de Aguascalientes a petición expresa de empresas de seguridad privada con registro vigente en el Estado</w:t>
            </w:r>
          </w:p>
        </w:tc>
        <w:tc>
          <w:tcPr>
            <w:tcW w:w="1876" w:type="dxa"/>
          </w:tcPr>
          <w:p>
            <w:pPr>
              <w:pStyle w:val="TableParagraph"/>
              <w:spacing w:before="26"/>
              <w:ind w:right="200"/>
              <w:rPr>
                <w:sz w:val="24"/>
              </w:rPr>
            </w:pPr>
            <w:r>
              <w:rPr>
                <w:sz w:val="24"/>
              </w:rPr>
              <w:t>7,931</w:t>
            </w:r>
          </w:p>
        </w:tc>
      </w:tr>
      <w:tr>
        <w:trPr>
          <w:trHeight w:val="1991" w:hRule="atLeast"/>
        </w:trPr>
        <w:tc>
          <w:tcPr>
            <w:tcW w:w="791" w:type="dxa"/>
          </w:tcPr>
          <w:p>
            <w:pPr>
              <w:pStyle w:val="TableParagraph"/>
              <w:spacing w:before="25"/>
              <w:ind w:left="299" w:right="251"/>
              <w:jc w:val="center"/>
              <w:rPr>
                <w:sz w:val="24"/>
              </w:rPr>
            </w:pPr>
            <w:r>
              <w:rPr>
                <w:sz w:val="24"/>
              </w:rPr>
              <w:t>3)</w:t>
            </w:r>
          </w:p>
        </w:tc>
        <w:tc>
          <w:tcPr>
            <w:tcW w:w="6142" w:type="dxa"/>
          </w:tcPr>
          <w:p>
            <w:pPr>
              <w:pStyle w:val="TableParagraph"/>
              <w:spacing w:before="25"/>
              <w:ind w:left="97" w:right="450"/>
              <w:jc w:val="both"/>
              <w:rPr>
                <w:sz w:val="24"/>
              </w:rPr>
            </w:pPr>
            <w:r>
              <w:rPr>
                <w:sz w:val="24"/>
              </w:rPr>
              <w:t>Por cada evaluación para la portación de arma a dependencias gubernamentales e Instituciones de Seguridad Pública y empresas de Seguridad Privada que comprende Psicología, Medicina y Examen Toxicológico, efectuada por la Secretaría General de Gobierno a través del Centro de Evaluación y Control de Confianza del Estado de Aguascalientes</w:t>
            </w:r>
          </w:p>
        </w:tc>
        <w:tc>
          <w:tcPr>
            <w:tcW w:w="1876" w:type="dxa"/>
          </w:tcPr>
          <w:p>
            <w:pPr>
              <w:pStyle w:val="TableParagraph"/>
              <w:spacing w:before="25"/>
              <w:ind w:right="200"/>
              <w:rPr>
                <w:sz w:val="24"/>
              </w:rPr>
            </w:pPr>
            <w:r>
              <w:rPr>
                <w:sz w:val="24"/>
              </w:rPr>
              <w:t>1,712</w:t>
            </w:r>
          </w:p>
        </w:tc>
      </w:tr>
      <w:tr>
        <w:trPr>
          <w:trHeight w:val="1717" w:hRule="atLeast"/>
        </w:trPr>
        <w:tc>
          <w:tcPr>
            <w:tcW w:w="791" w:type="dxa"/>
          </w:tcPr>
          <w:p>
            <w:pPr>
              <w:pStyle w:val="TableParagraph"/>
              <w:spacing w:before="27"/>
              <w:ind w:left="299" w:right="251"/>
              <w:jc w:val="center"/>
              <w:rPr>
                <w:sz w:val="24"/>
              </w:rPr>
            </w:pPr>
            <w:r>
              <w:rPr>
                <w:sz w:val="24"/>
              </w:rPr>
              <w:t>4)</w:t>
            </w:r>
          </w:p>
        </w:tc>
        <w:tc>
          <w:tcPr>
            <w:tcW w:w="6142" w:type="dxa"/>
          </w:tcPr>
          <w:p>
            <w:pPr>
              <w:pStyle w:val="TableParagraph"/>
              <w:spacing w:before="25"/>
              <w:ind w:left="97" w:right="448"/>
              <w:jc w:val="both"/>
              <w:rPr>
                <w:sz w:val="24"/>
              </w:rPr>
            </w:pPr>
            <w:r>
              <w:rPr>
                <w:sz w:val="24"/>
              </w:rPr>
              <w:t>Por</w:t>
            </w:r>
            <w:r>
              <w:rPr>
                <w:spacing w:val="-9"/>
                <w:sz w:val="24"/>
              </w:rPr>
              <w:t> </w:t>
            </w:r>
            <w:r>
              <w:rPr>
                <w:sz w:val="24"/>
              </w:rPr>
              <w:t>cada</w:t>
            </w:r>
            <w:r>
              <w:rPr>
                <w:spacing w:val="-7"/>
                <w:sz w:val="24"/>
              </w:rPr>
              <w:t> </w:t>
            </w:r>
            <w:r>
              <w:rPr>
                <w:sz w:val="24"/>
              </w:rPr>
              <w:t>evaluación</w:t>
            </w:r>
            <w:r>
              <w:rPr>
                <w:spacing w:val="-7"/>
                <w:sz w:val="24"/>
              </w:rPr>
              <w:t> </w:t>
            </w:r>
            <w:r>
              <w:rPr>
                <w:sz w:val="24"/>
              </w:rPr>
              <w:t>efectuada</w:t>
            </w:r>
            <w:r>
              <w:rPr>
                <w:spacing w:val="-10"/>
                <w:sz w:val="24"/>
              </w:rPr>
              <w:t> </w:t>
            </w:r>
            <w:r>
              <w:rPr>
                <w:sz w:val="24"/>
              </w:rPr>
              <w:t>por</w:t>
            </w:r>
            <w:r>
              <w:rPr>
                <w:spacing w:val="-9"/>
                <w:sz w:val="24"/>
              </w:rPr>
              <w:t> </w:t>
            </w:r>
            <w:r>
              <w:rPr>
                <w:sz w:val="24"/>
              </w:rPr>
              <w:t>la</w:t>
            </w:r>
            <w:r>
              <w:rPr>
                <w:spacing w:val="-8"/>
                <w:sz w:val="24"/>
              </w:rPr>
              <w:t> </w:t>
            </w:r>
            <w:r>
              <w:rPr>
                <w:sz w:val="24"/>
              </w:rPr>
              <w:t>Secretaría</w:t>
            </w:r>
            <w:r>
              <w:rPr>
                <w:spacing w:val="-9"/>
                <w:sz w:val="24"/>
              </w:rPr>
              <w:t> </w:t>
            </w:r>
            <w:r>
              <w:rPr>
                <w:sz w:val="24"/>
              </w:rPr>
              <w:t>General</w:t>
            </w:r>
            <w:r>
              <w:rPr>
                <w:spacing w:val="-7"/>
                <w:sz w:val="24"/>
              </w:rPr>
              <w:t> </w:t>
            </w:r>
            <w:r>
              <w:rPr>
                <w:sz w:val="24"/>
              </w:rPr>
              <w:t>de Gobierno a través del Centro de Evaluación y Control de Confianza del Estado de Aguascalientes que comprende Psicología, Medicina y examen toxicológico para cumplir el requisito establecido en La Ley Federal de Seguridad Privada y su</w:t>
            </w:r>
            <w:r>
              <w:rPr>
                <w:spacing w:val="-5"/>
                <w:sz w:val="24"/>
              </w:rPr>
              <w:t> </w:t>
            </w:r>
            <w:r>
              <w:rPr>
                <w:sz w:val="24"/>
              </w:rPr>
              <w:t>Reglamento</w:t>
            </w:r>
          </w:p>
        </w:tc>
        <w:tc>
          <w:tcPr>
            <w:tcW w:w="1876" w:type="dxa"/>
          </w:tcPr>
          <w:p>
            <w:pPr>
              <w:pStyle w:val="TableParagraph"/>
              <w:spacing w:before="27"/>
              <w:ind w:right="200"/>
              <w:rPr>
                <w:sz w:val="24"/>
              </w:rPr>
            </w:pPr>
            <w:r>
              <w:rPr>
                <w:sz w:val="24"/>
              </w:rPr>
              <w:t>1,712</w:t>
            </w:r>
          </w:p>
        </w:tc>
      </w:tr>
      <w:tr>
        <w:trPr>
          <w:trHeight w:val="613" w:hRule="atLeast"/>
        </w:trPr>
        <w:tc>
          <w:tcPr>
            <w:tcW w:w="791" w:type="dxa"/>
          </w:tcPr>
          <w:p>
            <w:pPr>
              <w:pStyle w:val="TableParagraph"/>
              <w:spacing w:before="26"/>
              <w:ind w:left="202"/>
              <w:jc w:val="left"/>
              <w:rPr>
                <w:sz w:val="24"/>
              </w:rPr>
            </w:pPr>
            <w:r>
              <w:rPr>
                <w:sz w:val="24"/>
              </w:rPr>
              <w:t>IX.</w:t>
            </w:r>
          </w:p>
        </w:tc>
        <w:tc>
          <w:tcPr>
            <w:tcW w:w="6142" w:type="dxa"/>
          </w:tcPr>
          <w:p>
            <w:pPr>
              <w:pStyle w:val="TableParagraph"/>
              <w:spacing w:before="26"/>
              <w:ind w:left="97" w:right="387"/>
              <w:jc w:val="left"/>
              <w:rPr>
                <w:sz w:val="24"/>
              </w:rPr>
            </w:pPr>
            <w:r>
              <w:rPr>
                <w:sz w:val="24"/>
              </w:rPr>
              <w:t>Por la Ratificación de Firmas en la Constitución de Sociedades Cooperativas</w:t>
            </w:r>
          </w:p>
        </w:tc>
        <w:tc>
          <w:tcPr>
            <w:tcW w:w="1876" w:type="dxa"/>
          </w:tcPr>
          <w:p>
            <w:pPr>
              <w:pStyle w:val="TableParagraph"/>
              <w:spacing w:before="26"/>
              <w:ind w:right="203"/>
              <w:rPr>
                <w:sz w:val="24"/>
              </w:rPr>
            </w:pPr>
            <w:r>
              <w:rPr>
                <w:sz w:val="24"/>
              </w:rPr>
              <w:t>GRATUITO</w:t>
            </w:r>
          </w:p>
        </w:tc>
      </w:tr>
      <w:tr>
        <w:trPr>
          <w:trHeight w:val="300" w:hRule="atLeast"/>
        </w:trPr>
        <w:tc>
          <w:tcPr>
            <w:tcW w:w="791" w:type="dxa"/>
          </w:tcPr>
          <w:p>
            <w:pPr>
              <w:pStyle w:val="TableParagraph"/>
              <w:jc w:val="left"/>
              <w:rPr>
                <w:sz w:val="22"/>
              </w:rPr>
            </w:pPr>
          </w:p>
        </w:tc>
        <w:tc>
          <w:tcPr>
            <w:tcW w:w="6142" w:type="dxa"/>
          </w:tcPr>
          <w:p>
            <w:pPr>
              <w:pStyle w:val="TableParagraph"/>
              <w:spacing w:line="256" w:lineRule="exact" w:before="25"/>
              <w:ind w:left="2820"/>
              <w:jc w:val="left"/>
              <w:rPr>
                <w:b/>
                <w:sz w:val="24"/>
              </w:rPr>
            </w:pPr>
            <w:r>
              <w:rPr>
                <w:b/>
                <w:sz w:val="24"/>
              </w:rPr>
              <w:t>SECCIÓN II</w:t>
            </w:r>
          </w:p>
        </w:tc>
        <w:tc>
          <w:tcPr>
            <w:tcW w:w="1876"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7"/>
        <w:gridCol w:w="6145"/>
        <w:gridCol w:w="1875"/>
      </w:tblGrid>
      <w:tr>
        <w:trPr>
          <w:trHeight w:val="302" w:hRule="atLeast"/>
        </w:trPr>
        <w:tc>
          <w:tcPr>
            <w:tcW w:w="1027" w:type="dxa"/>
          </w:tcPr>
          <w:p>
            <w:pPr>
              <w:pStyle w:val="TableParagraph"/>
              <w:jc w:val="left"/>
              <w:rPr>
                <w:sz w:val="22"/>
              </w:rPr>
            </w:pPr>
          </w:p>
        </w:tc>
        <w:tc>
          <w:tcPr>
            <w:tcW w:w="6145" w:type="dxa"/>
          </w:tcPr>
          <w:p>
            <w:pPr>
              <w:pStyle w:val="TableParagraph"/>
              <w:spacing w:line="266" w:lineRule="exact"/>
              <w:ind w:left="1635"/>
              <w:jc w:val="left"/>
              <w:rPr>
                <w:b/>
                <w:sz w:val="24"/>
              </w:rPr>
            </w:pPr>
            <w:r>
              <w:rPr>
                <w:b/>
                <w:sz w:val="24"/>
              </w:rPr>
              <w:t>Dirección General del Registro Civil</w:t>
            </w:r>
          </w:p>
        </w:tc>
        <w:tc>
          <w:tcPr>
            <w:tcW w:w="1875" w:type="dxa"/>
          </w:tcPr>
          <w:p>
            <w:pPr>
              <w:pStyle w:val="TableParagraph"/>
              <w:jc w:val="left"/>
              <w:rPr>
                <w:sz w:val="22"/>
              </w:rPr>
            </w:pPr>
          </w:p>
        </w:tc>
      </w:tr>
      <w:tr>
        <w:trPr>
          <w:trHeight w:val="889" w:hRule="atLeast"/>
        </w:trPr>
        <w:tc>
          <w:tcPr>
            <w:tcW w:w="9047" w:type="dxa"/>
            <w:gridSpan w:val="3"/>
          </w:tcPr>
          <w:p>
            <w:pPr>
              <w:pStyle w:val="TableParagraph"/>
              <w:spacing w:before="26"/>
              <w:ind w:left="200" w:right="202"/>
              <w:jc w:val="both"/>
              <w:rPr>
                <w:sz w:val="24"/>
              </w:rPr>
            </w:pPr>
            <w:r>
              <w:rPr>
                <w:sz w:val="24"/>
              </w:rPr>
              <w:t>Artículo</w:t>
            </w:r>
            <w:r>
              <w:rPr>
                <w:spacing w:val="-7"/>
                <w:sz w:val="24"/>
              </w:rPr>
              <w:t> </w:t>
            </w:r>
            <w:r>
              <w:rPr>
                <w:sz w:val="24"/>
              </w:rPr>
              <w:t>5º.-</w:t>
            </w:r>
            <w:r>
              <w:rPr>
                <w:spacing w:val="-7"/>
                <w:sz w:val="24"/>
              </w:rPr>
              <w:t> </w:t>
            </w:r>
            <w:r>
              <w:rPr>
                <w:sz w:val="24"/>
              </w:rPr>
              <w:t>Por</w:t>
            </w:r>
            <w:r>
              <w:rPr>
                <w:spacing w:val="-8"/>
                <w:sz w:val="24"/>
              </w:rPr>
              <w:t> </w:t>
            </w:r>
            <w:r>
              <w:rPr>
                <w:sz w:val="24"/>
              </w:rPr>
              <w:t>los</w:t>
            </w:r>
            <w:r>
              <w:rPr>
                <w:spacing w:val="-6"/>
                <w:sz w:val="24"/>
              </w:rPr>
              <w:t> </w:t>
            </w:r>
            <w:r>
              <w:rPr>
                <w:sz w:val="24"/>
              </w:rPr>
              <w:t>servicios</w:t>
            </w:r>
            <w:r>
              <w:rPr>
                <w:spacing w:val="-6"/>
                <w:sz w:val="24"/>
              </w:rPr>
              <w:t> </w:t>
            </w:r>
            <w:r>
              <w:rPr>
                <w:sz w:val="24"/>
              </w:rPr>
              <w:t>que</w:t>
            </w:r>
            <w:r>
              <w:rPr>
                <w:spacing w:val="-8"/>
                <w:sz w:val="24"/>
              </w:rPr>
              <w:t> </w:t>
            </w:r>
            <w:r>
              <w:rPr>
                <w:sz w:val="24"/>
              </w:rPr>
              <w:t>prestan</w:t>
            </w:r>
            <w:r>
              <w:rPr>
                <w:spacing w:val="-7"/>
                <w:sz w:val="24"/>
              </w:rPr>
              <w:t> </w:t>
            </w:r>
            <w:r>
              <w:rPr>
                <w:sz w:val="24"/>
              </w:rPr>
              <w:t>las</w:t>
            </w:r>
            <w:r>
              <w:rPr>
                <w:spacing w:val="-6"/>
                <w:sz w:val="24"/>
              </w:rPr>
              <w:t> </w:t>
            </w:r>
            <w:r>
              <w:rPr>
                <w:sz w:val="24"/>
              </w:rPr>
              <w:t>oficinas</w:t>
            </w:r>
            <w:r>
              <w:rPr>
                <w:spacing w:val="-7"/>
                <w:sz w:val="24"/>
              </w:rPr>
              <w:t> </w:t>
            </w:r>
            <w:r>
              <w:rPr>
                <w:sz w:val="24"/>
              </w:rPr>
              <w:t>de</w:t>
            </w:r>
            <w:r>
              <w:rPr>
                <w:spacing w:val="-7"/>
                <w:sz w:val="24"/>
              </w:rPr>
              <w:t> </w:t>
            </w:r>
            <w:r>
              <w:rPr>
                <w:sz w:val="24"/>
              </w:rPr>
              <w:t>la</w:t>
            </w:r>
            <w:r>
              <w:rPr>
                <w:spacing w:val="-7"/>
                <w:sz w:val="24"/>
              </w:rPr>
              <w:t> </w:t>
            </w:r>
            <w:r>
              <w:rPr>
                <w:sz w:val="24"/>
              </w:rPr>
              <w:t>Dirección</w:t>
            </w:r>
            <w:r>
              <w:rPr>
                <w:spacing w:val="-7"/>
                <w:sz w:val="24"/>
              </w:rPr>
              <w:t> </w:t>
            </w:r>
            <w:r>
              <w:rPr>
                <w:sz w:val="24"/>
              </w:rPr>
              <w:t>General</w:t>
            </w:r>
            <w:r>
              <w:rPr>
                <w:spacing w:val="-6"/>
                <w:sz w:val="24"/>
              </w:rPr>
              <w:t> </w:t>
            </w:r>
            <w:r>
              <w:rPr>
                <w:sz w:val="24"/>
              </w:rPr>
              <w:t>del</w:t>
            </w:r>
            <w:r>
              <w:rPr>
                <w:spacing w:val="-6"/>
                <w:sz w:val="24"/>
              </w:rPr>
              <w:t> </w:t>
            </w:r>
            <w:r>
              <w:rPr>
                <w:sz w:val="24"/>
              </w:rPr>
              <w:t>Registro Civil, se causarán y pagarán los derechos correspondientes, conforme a las tarifas que se establecen a continuación:</w:t>
            </w:r>
          </w:p>
        </w:tc>
      </w:tr>
      <w:tr>
        <w:trPr>
          <w:trHeight w:val="337" w:hRule="atLeast"/>
        </w:trPr>
        <w:tc>
          <w:tcPr>
            <w:tcW w:w="1027" w:type="dxa"/>
          </w:tcPr>
          <w:p>
            <w:pPr>
              <w:pStyle w:val="TableParagraph"/>
              <w:spacing w:before="25"/>
              <w:ind w:left="328" w:right="333"/>
              <w:jc w:val="center"/>
              <w:rPr>
                <w:sz w:val="24"/>
              </w:rPr>
            </w:pPr>
            <w:r>
              <w:rPr>
                <w:sz w:val="24"/>
              </w:rPr>
              <w:t>I.</w:t>
            </w:r>
          </w:p>
        </w:tc>
        <w:tc>
          <w:tcPr>
            <w:tcW w:w="6145" w:type="dxa"/>
          </w:tcPr>
          <w:p>
            <w:pPr>
              <w:pStyle w:val="TableParagraph"/>
              <w:spacing w:before="25"/>
              <w:ind w:left="101"/>
              <w:jc w:val="left"/>
              <w:rPr>
                <w:sz w:val="24"/>
              </w:rPr>
            </w:pPr>
            <w:r>
              <w:rPr>
                <w:sz w:val="24"/>
              </w:rPr>
              <w:t>Registro de matrimonio a domicilio</w:t>
            </w:r>
          </w:p>
        </w:tc>
        <w:tc>
          <w:tcPr>
            <w:tcW w:w="1875" w:type="dxa"/>
          </w:tcPr>
          <w:p>
            <w:pPr>
              <w:pStyle w:val="TableParagraph"/>
              <w:spacing w:before="25"/>
              <w:ind w:right="198"/>
              <w:rPr>
                <w:sz w:val="24"/>
              </w:rPr>
            </w:pPr>
            <w:r>
              <w:rPr>
                <w:sz w:val="24"/>
              </w:rPr>
              <w:t>1,710</w:t>
            </w:r>
          </w:p>
        </w:tc>
      </w:tr>
      <w:tr>
        <w:trPr>
          <w:trHeight w:val="337" w:hRule="atLeast"/>
        </w:trPr>
        <w:tc>
          <w:tcPr>
            <w:tcW w:w="1027" w:type="dxa"/>
          </w:tcPr>
          <w:p>
            <w:pPr>
              <w:pStyle w:val="TableParagraph"/>
              <w:spacing w:before="26"/>
              <w:ind w:left="406" w:right="333"/>
              <w:jc w:val="center"/>
              <w:rPr>
                <w:sz w:val="24"/>
              </w:rPr>
            </w:pPr>
            <w:r>
              <w:rPr>
                <w:sz w:val="24"/>
              </w:rPr>
              <w:t>II.</w:t>
            </w:r>
          </w:p>
        </w:tc>
        <w:tc>
          <w:tcPr>
            <w:tcW w:w="6145" w:type="dxa"/>
          </w:tcPr>
          <w:p>
            <w:pPr>
              <w:pStyle w:val="TableParagraph"/>
              <w:spacing w:before="26"/>
              <w:ind w:left="101"/>
              <w:jc w:val="left"/>
              <w:rPr>
                <w:sz w:val="24"/>
              </w:rPr>
            </w:pPr>
            <w:r>
              <w:rPr>
                <w:sz w:val="24"/>
              </w:rPr>
              <w:t>Registro de matrimonio en las oficinas del Registro</w:t>
            </w:r>
            <w:r>
              <w:rPr>
                <w:spacing w:val="54"/>
                <w:sz w:val="24"/>
              </w:rPr>
              <w:t> </w:t>
            </w:r>
            <w:r>
              <w:rPr>
                <w:sz w:val="24"/>
              </w:rPr>
              <w:t>Civil</w:t>
            </w:r>
          </w:p>
        </w:tc>
        <w:tc>
          <w:tcPr>
            <w:tcW w:w="1875" w:type="dxa"/>
          </w:tcPr>
          <w:p>
            <w:pPr>
              <w:pStyle w:val="TableParagraph"/>
              <w:spacing w:before="26"/>
              <w:ind w:right="198"/>
              <w:rPr>
                <w:sz w:val="24"/>
              </w:rPr>
            </w:pPr>
            <w:r>
              <w:rPr>
                <w:sz w:val="24"/>
              </w:rPr>
              <w:t>375</w:t>
            </w:r>
          </w:p>
        </w:tc>
      </w:tr>
      <w:tr>
        <w:trPr>
          <w:trHeight w:val="336" w:hRule="atLeast"/>
        </w:trPr>
        <w:tc>
          <w:tcPr>
            <w:tcW w:w="1027" w:type="dxa"/>
          </w:tcPr>
          <w:p>
            <w:pPr>
              <w:pStyle w:val="TableParagraph"/>
              <w:spacing w:before="25"/>
              <w:ind w:left="442"/>
              <w:jc w:val="left"/>
              <w:rPr>
                <w:sz w:val="24"/>
              </w:rPr>
            </w:pPr>
            <w:r>
              <w:rPr>
                <w:sz w:val="24"/>
              </w:rPr>
              <w:t>III.</w:t>
            </w:r>
          </w:p>
        </w:tc>
        <w:tc>
          <w:tcPr>
            <w:tcW w:w="6145" w:type="dxa"/>
          </w:tcPr>
          <w:p>
            <w:pPr>
              <w:pStyle w:val="TableParagraph"/>
              <w:spacing w:before="25"/>
              <w:ind w:left="101"/>
              <w:jc w:val="left"/>
              <w:rPr>
                <w:sz w:val="24"/>
              </w:rPr>
            </w:pPr>
            <w:r>
              <w:rPr>
                <w:sz w:val="24"/>
              </w:rPr>
              <w:t>Registro de nacimiento a domicilio</w:t>
            </w:r>
          </w:p>
        </w:tc>
        <w:tc>
          <w:tcPr>
            <w:tcW w:w="1875" w:type="dxa"/>
          </w:tcPr>
          <w:p>
            <w:pPr>
              <w:pStyle w:val="TableParagraph"/>
              <w:spacing w:before="25"/>
              <w:ind w:right="198"/>
              <w:rPr>
                <w:sz w:val="24"/>
              </w:rPr>
            </w:pPr>
            <w:r>
              <w:rPr>
                <w:sz w:val="24"/>
              </w:rPr>
              <w:t>695</w:t>
            </w:r>
          </w:p>
        </w:tc>
      </w:tr>
      <w:tr>
        <w:trPr>
          <w:trHeight w:val="337" w:hRule="atLeast"/>
        </w:trPr>
        <w:tc>
          <w:tcPr>
            <w:tcW w:w="1027" w:type="dxa"/>
          </w:tcPr>
          <w:p>
            <w:pPr>
              <w:pStyle w:val="TableParagraph"/>
              <w:spacing w:before="25"/>
              <w:ind w:left="442"/>
              <w:jc w:val="left"/>
              <w:rPr>
                <w:sz w:val="24"/>
              </w:rPr>
            </w:pPr>
            <w:r>
              <w:rPr>
                <w:sz w:val="24"/>
              </w:rPr>
              <w:t>IV.</w:t>
            </w:r>
          </w:p>
        </w:tc>
        <w:tc>
          <w:tcPr>
            <w:tcW w:w="6145" w:type="dxa"/>
          </w:tcPr>
          <w:p>
            <w:pPr>
              <w:pStyle w:val="TableParagraph"/>
              <w:spacing w:before="25"/>
              <w:ind w:left="101"/>
              <w:jc w:val="left"/>
              <w:rPr>
                <w:sz w:val="24"/>
              </w:rPr>
            </w:pPr>
            <w:r>
              <w:rPr>
                <w:sz w:val="24"/>
              </w:rPr>
              <w:t>Registro de nacimiento en las oficinas del Registro Civil</w:t>
            </w:r>
          </w:p>
        </w:tc>
        <w:tc>
          <w:tcPr>
            <w:tcW w:w="1875" w:type="dxa"/>
          </w:tcPr>
          <w:p>
            <w:pPr>
              <w:pStyle w:val="TableParagraph"/>
              <w:spacing w:before="25"/>
              <w:ind w:right="201"/>
              <w:rPr>
                <w:sz w:val="24"/>
              </w:rPr>
            </w:pPr>
            <w:r>
              <w:rPr>
                <w:sz w:val="24"/>
              </w:rPr>
              <w:t>GRATUITO</w:t>
            </w:r>
          </w:p>
        </w:tc>
      </w:tr>
      <w:tr>
        <w:trPr>
          <w:trHeight w:val="337" w:hRule="atLeast"/>
        </w:trPr>
        <w:tc>
          <w:tcPr>
            <w:tcW w:w="1027" w:type="dxa"/>
          </w:tcPr>
          <w:p>
            <w:pPr>
              <w:pStyle w:val="TableParagraph"/>
              <w:spacing w:before="26"/>
              <w:ind w:left="419" w:right="333"/>
              <w:jc w:val="center"/>
              <w:rPr>
                <w:sz w:val="24"/>
              </w:rPr>
            </w:pPr>
            <w:r>
              <w:rPr>
                <w:sz w:val="24"/>
              </w:rPr>
              <w:t>V.</w:t>
            </w:r>
          </w:p>
        </w:tc>
        <w:tc>
          <w:tcPr>
            <w:tcW w:w="6145" w:type="dxa"/>
          </w:tcPr>
          <w:p>
            <w:pPr>
              <w:pStyle w:val="TableParagraph"/>
              <w:spacing w:before="26"/>
              <w:ind w:left="101"/>
              <w:jc w:val="left"/>
              <w:rPr>
                <w:sz w:val="24"/>
              </w:rPr>
            </w:pPr>
            <w:r>
              <w:rPr>
                <w:sz w:val="24"/>
              </w:rPr>
              <w:t>Registro extemporáneo de defunción</w:t>
            </w:r>
          </w:p>
        </w:tc>
        <w:tc>
          <w:tcPr>
            <w:tcW w:w="1875" w:type="dxa"/>
          </w:tcPr>
          <w:p>
            <w:pPr>
              <w:pStyle w:val="TableParagraph"/>
              <w:spacing w:before="26"/>
              <w:ind w:right="198"/>
              <w:rPr>
                <w:sz w:val="24"/>
              </w:rPr>
            </w:pPr>
            <w:r>
              <w:rPr>
                <w:sz w:val="24"/>
              </w:rPr>
              <w:t>390</w:t>
            </w:r>
          </w:p>
        </w:tc>
      </w:tr>
      <w:tr>
        <w:trPr>
          <w:trHeight w:val="337" w:hRule="atLeast"/>
        </w:trPr>
        <w:tc>
          <w:tcPr>
            <w:tcW w:w="1027" w:type="dxa"/>
          </w:tcPr>
          <w:p>
            <w:pPr>
              <w:pStyle w:val="TableParagraph"/>
              <w:spacing w:before="25"/>
              <w:ind w:left="439"/>
              <w:jc w:val="left"/>
              <w:rPr>
                <w:sz w:val="24"/>
              </w:rPr>
            </w:pPr>
            <w:r>
              <w:rPr>
                <w:sz w:val="24"/>
              </w:rPr>
              <w:t>VI.</w:t>
            </w:r>
          </w:p>
        </w:tc>
        <w:tc>
          <w:tcPr>
            <w:tcW w:w="6145" w:type="dxa"/>
          </w:tcPr>
          <w:p>
            <w:pPr>
              <w:pStyle w:val="TableParagraph"/>
              <w:spacing w:before="25"/>
              <w:ind w:left="101"/>
              <w:jc w:val="left"/>
              <w:rPr>
                <w:sz w:val="24"/>
              </w:rPr>
            </w:pPr>
            <w:r>
              <w:rPr>
                <w:sz w:val="24"/>
              </w:rPr>
              <w:t>Registro de defunción en las oficinas del Registro Civil</w:t>
            </w:r>
          </w:p>
        </w:tc>
        <w:tc>
          <w:tcPr>
            <w:tcW w:w="1875" w:type="dxa"/>
          </w:tcPr>
          <w:p>
            <w:pPr>
              <w:pStyle w:val="TableParagraph"/>
              <w:spacing w:before="25"/>
              <w:ind w:right="201"/>
              <w:rPr>
                <w:sz w:val="24"/>
              </w:rPr>
            </w:pPr>
            <w:r>
              <w:rPr>
                <w:sz w:val="24"/>
              </w:rPr>
              <w:t>GRATUITO</w:t>
            </w:r>
          </w:p>
        </w:tc>
      </w:tr>
      <w:tr>
        <w:trPr>
          <w:trHeight w:val="337" w:hRule="atLeast"/>
        </w:trPr>
        <w:tc>
          <w:tcPr>
            <w:tcW w:w="1027" w:type="dxa"/>
          </w:tcPr>
          <w:p>
            <w:pPr>
              <w:pStyle w:val="TableParagraph"/>
              <w:spacing w:before="26"/>
              <w:ind w:left="439"/>
              <w:jc w:val="left"/>
              <w:rPr>
                <w:sz w:val="24"/>
              </w:rPr>
            </w:pPr>
            <w:r>
              <w:rPr>
                <w:sz w:val="24"/>
              </w:rPr>
              <w:t>VII.</w:t>
            </w:r>
          </w:p>
        </w:tc>
        <w:tc>
          <w:tcPr>
            <w:tcW w:w="6145" w:type="dxa"/>
          </w:tcPr>
          <w:p>
            <w:pPr>
              <w:pStyle w:val="TableParagraph"/>
              <w:spacing w:before="26"/>
              <w:ind w:left="101"/>
              <w:jc w:val="left"/>
              <w:rPr>
                <w:sz w:val="24"/>
              </w:rPr>
            </w:pPr>
            <w:r>
              <w:rPr>
                <w:sz w:val="24"/>
              </w:rPr>
              <w:t>Registro de adopción, incluye anotaciones marginales</w:t>
            </w:r>
          </w:p>
        </w:tc>
        <w:tc>
          <w:tcPr>
            <w:tcW w:w="1875" w:type="dxa"/>
          </w:tcPr>
          <w:p>
            <w:pPr>
              <w:pStyle w:val="TableParagraph"/>
              <w:spacing w:before="26"/>
              <w:ind w:right="198"/>
              <w:rPr>
                <w:sz w:val="24"/>
              </w:rPr>
            </w:pPr>
            <w:r>
              <w:rPr>
                <w:sz w:val="24"/>
              </w:rPr>
              <w:t>610</w:t>
            </w:r>
          </w:p>
        </w:tc>
      </w:tr>
      <w:tr>
        <w:trPr>
          <w:trHeight w:val="612" w:hRule="atLeast"/>
        </w:trPr>
        <w:tc>
          <w:tcPr>
            <w:tcW w:w="1027" w:type="dxa"/>
          </w:tcPr>
          <w:p>
            <w:pPr>
              <w:pStyle w:val="TableParagraph"/>
              <w:spacing w:before="25"/>
              <w:ind w:right="114"/>
              <w:rPr>
                <w:sz w:val="24"/>
              </w:rPr>
            </w:pPr>
            <w:r>
              <w:rPr>
                <w:sz w:val="24"/>
              </w:rPr>
              <w:t>VIII.</w:t>
            </w:r>
          </w:p>
        </w:tc>
        <w:tc>
          <w:tcPr>
            <w:tcW w:w="6145" w:type="dxa"/>
          </w:tcPr>
          <w:p>
            <w:pPr>
              <w:pStyle w:val="TableParagraph"/>
              <w:spacing w:before="25"/>
              <w:ind w:left="101"/>
              <w:jc w:val="left"/>
              <w:rPr>
                <w:sz w:val="24"/>
              </w:rPr>
            </w:pPr>
            <w:r>
              <w:rPr>
                <w:sz w:val="24"/>
              </w:rPr>
              <w:t>Registro de adopción extemporánea, incluye anotaciones marginales</w:t>
            </w:r>
          </w:p>
        </w:tc>
        <w:tc>
          <w:tcPr>
            <w:tcW w:w="1875" w:type="dxa"/>
          </w:tcPr>
          <w:p>
            <w:pPr>
              <w:pStyle w:val="TableParagraph"/>
              <w:spacing w:before="25"/>
              <w:ind w:right="198"/>
              <w:rPr>
                <w:sz w:val="24"/>
              </w:rPr>
            </w:pPr>
            <w:r>
              <w:rPr>
                <w:sz w:val="24"/>
              </w:rPr>
              <w:t>1,010</w:t>
            </w:r>
          </w:p>
        </w:tc>
      </w:tr>
      <w:tr>
        <w:trPr>
          <w:trHeight w:val="1165" w:hRule="atLeast"/>
        </w:trPr>
        <w:tc>
          <w:tcPr>
            <w:tcW w:w="1027" w:type="dxa"/>
          </w:tcPr>
          <w:p>
            <w:pPr>
              <w:pStyle w:val="TableParagraph"/>
              <w:spacing w:before="25"/>
              <w:ind w:left="442"/>
              <w:jc w:val="left"/>
              <w:rPr>
                <w:sz w:val="24"/>
              </w:rPr>
            </w:pPr>
            <w:r>
              <w:rPr>
                <w:sz w:val="24"/>
              </w:rPr>
              <w:t>IX.</w:t>
            </w:r>
          </w:p>
        </w:tc>
        <w:tc>
          <w:tcPr>
            <w:tcW w:w="6145" w:type="dxa"/>
          </w:tcPr>
          <w:p>
            <w:pPr>
              <w:pStyle w:val="TableParagraph"/>
              <w:spacing w:before="25"/>
              <w:ind w:left="101" w:right="451"/>
              <w:jc w:val="both"/>
              <w:rPr>
                <w:sz w:val="24"/>
              </w:rPr>
            </w:pPr>
            <w:r>
              <w:rPr>
                <w:sz w:val="24"/>
              </w:rPr>
              <w:t>Registro de sentencias derivadas de nulidad, tutela, estado de</w:t>
            </w:r>
            <w:r>
              <w:rPr>
                <w:spacing w:val="-8"/>
                <w:sz w:val="24"/>
              </w:rPr>
              <w:t> </w:t>
            </w:r>
            <w:r>
              <w:rPr>
                <w:sz w:val="24"/>
              </w:rPr>
              <w:t>interdicción</w:t>
            </w:r>
            <w:r>
              <w:rPr>
                <w:spacing w:val="-1"/>
                <w:sz w:val="24"/>
              </w:rPr>
              <w:t> </w:t>
            </w:r>
            <w:r>
              <w:rPr>
                <w:sz w:val="24"/>
              </w:rPr>
              <w:t>y/o</w:t>
            </w:r>
            <w:r>
              <w:rPr>
                <w:spacing w:val="-6"/>
                <w:sz w:val="24"/>
              </w:rPr>
              <w:t> </w:t>
            </w:r>
            <w:r>
              <w:rPr>
                <w:sz w:val="24"/>
              </w:rPr>
              <w:t>las</w:t>
            </w:r>
            <w:r>
              <w:rPr>
                <w:spacing w:val="-6"/>
                <w:sz w:val="24"/>
              </w:rPr>
              <w:t> </w:t>
            </w:r>
            <w:r>
              <w:rPr>
                <w:sz w:val="24"/>
              </w:rPr>
              <w:t>que</w:t>
            </w:r>
            <w:r>
              <w:rPr>
                <w:spacing w:val="-8"/>
                <w:sz w:val="24"/>
              </w:rPr>
              <w:t> </w:t>
            </w:r>
            <w:r>
              <w:rPr>
                <w:sz w:val="24"/>
              </w:rPr>
              <w:t>ordenen</w:t>
            </w:r>
            <w:r>
              <w:rPr>
                <w:spacing w:val="-4"/>
                <w:sz w:val="24"/>
              </w:rPr>
              <w:t> </w:t>
            </w:r>
            <w:r>
              <w:rPr>
                <w:sz w:val="24"/>
              </w:rPr>
              <w:t>alguna</w:t>
            </w:r>
            <w:r>
              <w:rPr>
                <w:spacing w:val="-7"/>
                <w:sz w:val="24"/>
              </w:rPr>
              <w:t> </w:t>
            </w:r>
            <w:r>
              <w:rPr>
                <w:sz w:val="24"/>
              </w:rPr>
              <w:t>modificación</w:t>
            </w:r>
            <w:r>
              <w:rPr>
                <w:spacing w:val="-6"/>
                <w:sz w:val="24"/>
              </w:rPr>
              <w:t> </w:t>
            </w:r>
            <w:r>
              <w:rPr>
                <w:sz w:val="24"/>
              </w:rPr>
              <w:t>al estado civil de las personas, incluye anotaciones marginales</w:t>
            </w:r>
          </w:p>
        </w:tc>
        <w:tc>
          <w:tcPr>
            <w:tcW w:w="1875" w:type="dxa"/>
          </w:tcPr>
          <w:p>
            <w:pPr>
              <w:pStyle w:val="TableParagraph"/>
              <w:spacing w:before="25"/>
              <w:ind w:right="198"/>
              <w:rPr>
                <w:sz w:val="24"/>
              </w:rPr>
            </w:pPr>
            <w:r>
              <w:rPr>
                <w:sz w:val="24"/>
              </w:rPr>
              <w:t>615</w:t>
            </w:r>
          </w:p>
        </w:tc>
      </w:tr>
      <w:tr>
        <w:trPr>
          <w:trHeight w:val="613" w:hRule="atLeast"/>
        </w:trPr>
        <w:tc>
          <w:tcPr>
            <w:tcW w:w="1027" w:type="dxa"/>
          </w:tcPr>
          <w:p>
            <w:pPr>
              <w:pStyle w:val="TableParagraph"/>
              <w:spacing w:before="26"/>
              <w:ind w:left="419" w:right="333"/>
              <w:jc w:val="center"/>
              <w:rPr>
                <w:sz w:val="24"/>
              </w:rPr>
            </w:pPr>
            <w:r>
              <w:rPr>
                <w:sz w:val="24"/>
              </w:rPr>
              <w:t>X.</w:t>
            </w:r>
          </w:p>
        </w:tc>
        <w:tc>
          <w:tcPr>
            <w:tcW w:w="6145" w:type="dxa"/>
          </w:tcPr>
          <w:p>
            <w:pPr>
              <w:pStyle w:val="TableParagraph"/>
              <w:tabs>
                <w:tab w:pos="1140" w:val="left" w:leader="none"/>
                <w:tab w:pos="1593" w:val="left" w:leader="none"/>
                <w:tab w:pos="2622" w:val="left" w:leader="none"/>
                <w:tab w:pos="3629" w:val="left" w:leader="none"/>
                <w:tab w:pos="4558" w:val="left" w:leader="none"/>
              </w:tabs>
              <w:spacing w:before="26"/>
              <w:ind w:left="101" w:right="451"/>
              <w:jc w:val="left"/>
              <w:rPr>
                <w:sz w:val="24"/>
              </w:rPr>
            </w:pPr>
            <w:r>
              <w:rPr>
                <w:sz w:val="24"/>
              </w:rPr>
              <w:t>Registro</w:t>
              <w:tab/>
              <w:t>de</w:t>
              <w:tab/>
              <w:t>divorcio</w:t>
              <w:tab/>
              <w:t>judicial,</w:t>
              <w:tab/>
              <w:t>incluye</w:t>
              <w:tab/>
            </w:r>
            <w:r>
              <w:rPr>
                <w:spacing w:val="-3"/>
                <w:sz w:val="24"/>
              </w:rPr>
              <w:t>anotaciones </w:t>
            </w:r>
            <w:r>
              <w:rPr>
                <w:sz w:val="24"/>
              </w:rPr>
              <w:t>marginales</w:t>
            </w:r>
          </w:p>
        </w:tc>
        <w:tc>
          <w:tcPr>
            <w:tcW w:w="1875" w:type="dxa"/>
          </w:tcPr>
          <w:p>
            <w:pPr>
              <w:pStyle w:val="TableParagraph"/>
              <w:spacing w:before="26"/>
              <w:ind w:right="198"/>
              <w:rPr>
                <w:sz w:val="24"/>
              </w:rPr>
            </w:pPr>
            <w:r>
              <w:rPr>
                <w:sz w:val="24"/>
              </w:rPr>
              <w:t>1,140</w:t>
            </w:r>
          </w:p>
        </w:tc>
      </w:tr>
      <w:tr>
        <w:trPr>
          <w:trHeight w:val="613" w:hRule="atLeast"/>
        </w:trPr>
        <w:tc>
          <w:tcPr>
            <w:tcW w:w="1027" w:type="dxa"/>
          </w:tcPr>
          <w:p>
            <w:pPr>
              <w:pStyle w:val="TableParagraph"/>
              <w:spacing w:before="25"/>
              <w:ind w:left="439"/>
              <w:jc w:val="left"/>
              <w:rPr>
                <w:sz w:val="24"/>
              </w:rPr>
            </w:pPr>
            <w:r>
              <w:rPr>
                <w:sz w:val="24"/>
              </w:rPr>
              <w:t>XI.</w:t>
            </w:r>
          </w:p>
        </w:tc>
        <w:tc>
          <w:tcPr>
            <w:tcW w:w="6145" w:type="dxa"/>
          </w:tcPr>
          <w:p>
            <w:pPr>
              <w:pStyle w:val="TableParagraph"/>
              <w:spacing w:before="25"/>
              <w:ind w:left="101" w:right="453"/>
              <w:jc w:val="left"/>
              <w:rPr>
                <w:sz w:val="24"/>
              </w:rPr>
            </w:pPr>
            <w:r>
              <w:rPr>
                <w:sz w:val="24"/>
              </w:rPr>
              <w:t>Registro de divorcio judicial derivado de un exhorto, incluye anotaciones marginales</w:t>
            </w:r>
          </w:p>
        </w:tc>
        <w:tc>
          <w:tcPr>
            <w:tcW w:w="1875" w:type="dxa"/>
          </w:tcPr>
          <w:p>
            <w:pPr>
              <w:pStyle w:val="TableParagraph"/>
              <w:spacing w:before="25"/>
              <w:ind w:right="198"/>
              <w:rPr>
                <w:sz w:val="24"/>
              </w:rPr>
            </w:pPr>
            <w:r>
              <w:rPr>
                <w:sz w:val="24"/>
              </w:rPr>
              <w:t>1,260</w:t>
            </w:r>
          </w:p>
        </w:tc>
      </w:tr>
      <w:tr>
        <w:trPr>
          <w:trHeight w:val="613" w:hRule="atLeast"/>
        </w:trPr>
        <w:tc>
          <w:tcPr>
            <w:tcW w:w="1027" w:type="dxa"/>
          </w:tcPr>
          <w:p>
            <w:pPr>
              <w:pStyle w:val="TableParagraph"/>
              <w:spacing w:before="26"/>
              <w:ind w:left="439"/>
              <w:jc w:val="left"/>
              <w:rPr>
                <w:sz w:val="24"/>
              </w:rPr>
            </w:pPr>
            <w:r>
              <w:rPr>
                <w:sz w:val="24"/>
              </w:rPr>
              <w:t>XII.</w:t>
            </w:r>
          </w:p>
        </w:tc>
        <w:tc>
          <w:tcPr>
            <w:tcW w:w="6145" w:type="dxa"/>
          </w:tcPr>
          <w:p>
            <w:pPr>
              <w:pStyle w:val="TableParagraph"/>
              <w:spacing w:before="26"/>
              <w:ind w:left="101"/>
              <w:jc w:val="left"/>
              <w:rPr>
                <w:sz w:val="24"/>
              </w:rPr>
            </w:pPr>
            <w:r>
              <w:rPr>
                <w:sz w:val="24"/>
              </w:rPr>
              <w:t>Registro de divorcio administrativo, incluye trámite y anotaciones marginales</w:t>
            </w:r>
          </w:p>
        </w:tc>
        <w:tc>
          <w:tcPr>
            <w:tcW w:w="1875" w:type="dxa"/>
          </w:tcPr>
          <w:p>
            <w:pPr>
              <w:pStyle w:val="TableParagraph"/>
              <w:spacing w:before="26"/>
              <w:ind w:right="198"/>
              <w:rPr>
                <w:sz w:val="24"/>
              </w:rPr>
            </w:pPr>
            <w:r>
              <w:rPr>
                <w:sz w:val="24"/>
              </w:rPr>
              <w:t>4,190</w:t>
            </w:r>
          </w:p>
        </w:tc>
      </w:tr>
      <w:tr>
        <w:trPr>
          <w:trHeight w:val="336" w:hRule="atLeast"/>
        </w:trPr>
        <w:tc>
          <w:tcPr>
            <w:tcW w:w="1027" w:type="dxa"/>
          </w:tcPr>
          <w:p>
            <w:pPr>
              <w:pStyle w:val="TableParagraph"/>
              <w:spacing w:before="25"/>
              <w:ind w:right="114"/>
              <w:rPr>
                <w:sz w:val="24"/>
              </w:rPr>
            </w:pPr>
            <w:r>
              <w:rPr>
                <w:sz w:val="24"/>
              </w:rPr>
              <w:t>XIII.</w:t>
            </w:r>
          </w:p>
        </w:tc>
        <w:tc>
          <w:tcPr>
            <w:tcW w:w="6145" w:type="dxa"/>
          </w:tcPr>
          <w:p>
            <w:pPr>
              <w:pStyle w:val="TableParagraph"/>
              <w:spacing w:before="25"/>
              <w:ind w:left="101"/>
              <w:jc w:val="left"/>
              <w:rPr>
                <w:sz w:val="24"/>
              </w:rPr>
            </w:pPr>
            <w:r>
              <w:rPr>
                <w:sz w:val="24"/>
              </w:rPr>
              <w:t>Rectificación administrativa</w:t>
            </w:r>
          </w:p>
        </w:tc>
        <w:tc>
          <w:tcPr>
            <w:tcW w:w="1875" w:type="dxa"/>
          </w:tcPr>
          <w:p>
            <w:pPr>
              <w:pStyle w:val="TableParagraph"/>
              <w:spacing w:before="25"/>
              <w:ind w:right="198"/>
              <w:rPr>
                <w:sz w:val="24"/>
              </w:rPr>
            </w:pPr>
            <w:r>
              <w:rPr>
                <w:sz w:val="24"/>
              </w:rPr>
              <w:t>300</w:t>
            </w:r>
          </w:p>
        </w:tc>
      </w:tr>
      <w:tr>
        <w:trPr>
          <w:trHeight w:val="337" w:hRule="atLeast"/>
        </w:trPr>
        <w:tc>
          <w:tcPr>
            <w:tcW w:w="1027" w:type="dxa"/>
          </w:tcPr>
          <w:p>
            <w:pPr>
              <w:pStyle w:val="TableParagraph"/>
              <w:spacing w:before="25"/>
              <w:ind w:right="100"/>
              <w:rPr>
                <w:sz w:val="24"/>
              </w:rPr>
            </w:pPr>
            <w:r>
              <w:rPr>
                <w:sz w:val="24"/>
              </w:rPr>
              <w:t>XIV.</w:t>
            </w:r>
          </w:p>
        </w:tc>
        <w:tc>
          <w:tcPr>
            <w:tcW w:w="6145" w:type="dxa"/>
          </w:tcPr>
          <w:p>
            <w:pPr>
              <w:pStyle w:val="TableParagraph"/>
              <w:spacing w:before="25"/>
              <w:ind w:left="101"/>
              <w:jc w:val="left"/>
              <w:rPr>
                <w:sz w:val="24"/>
              </w:rPr>
            </w:pPr>
            <w:r>
              <w:rPr>
                <w:sz w:val="24"/>
              </w:rPr>
              <w:t>Rectificación judicial y/o anotación marginal</w:t>
            </w:r>
          </w:p>
        </w:tc>
        <w:tc>
          <w:tcPr>
            <w:tcW w:w="1875" w:type="dxa"/>
          </w:tcPr>
          <w:p>
            <w:pPr>
              <w:pStyle w:val="TableParagraph"/>
              <w:spacing w:before="25"/>
              <w:ind w:right="198"/>
              <w:rPr>
                <w:sz w:val="24"/>
              </w:rPr>
            </w:pPr>
            <w:r>
              <w:rPr>
                <w:sz w:val="24"/>
              </w:rPr>
              <w:t>290</w:t>
            </w:r>
          </w:p>
        </w:tc>
      </w:tr>
      <w:tr>
        <w:trPr>
          <w:trHeight w:val="337" w:hRule="atLeast"/>
        </w:trPr>
        <w:tc>
          <w:tcPr>
            <w:tcW w:w="1027" w:type="dxa"/>
          </w:tcPr>
          <w:p>
            <w:pPr>
              <w:pStyle w:val="TableParagraph"/>
              <w:spacing w:before="26"/>
              <w:ind w:left="439"/>
              <w:jc w:val="left"/>
              <w:rPr>
                <w:sz w:val="24"/>
              </w:rPr>
            </w:pPr>
            <w:r>
              <w:rPr>
                <w:sz w:val="24"/>
              </w:rPr>
              <w:t>XV.</w:t>
            </w:r>
          </w:p>
        </w:tc>
        <w:tc>
          <w:tcPr>
            <w:tcW w:w="6145" w:type="dxa"/>
          </w:tcPr>
          <w:p>
            <w:pPr>
              <w:pStyle w:val="TableParagraph"/>
              <w:spacing w:before="26"/>
              <w:ind w:left="101"/>
              <w:jc w:val="left"/>
              <w:rPr>
                <w:sz w:val="24"/>
              </w:rPr>
            </w:pPr>
            <w:r>
              <w:rPr>
                <w:sz w:val="24"/>
              </w:rPr>
              <w:t>Capitulaciones matrimoniales</w:t>
            </w:r>
          </w:p>
        </w:tc>
        <w:tc>
          <w:tcPr>
            <w:tcW w:w="1875" w:type="dxa"/>
          </w:tcPr>
          <w:p>
            <w:pPr>
              <w:pStyle w:val="TableParagraph"/>
              <w:spacing w:before="26"/>
              <w:ind w:right="198"/>
              <w:rPr>
                <w:sz w:val="24"/>
              </w:rPr>
            </w:pPr>
            <w:r>
              <w:rPr>
                <w:sz w:val="24"/>
              </w:rPr>
              <w:t>345</w:t>
            </w:r>
          </w:p>
        </w:tc>
      </w:tr>
      <w:tr>
        <w:trPr>
          <w:trHeight w:val="613" w:hRule="atLeast"/>
        </w:trPr>
        <w:tc>
          <w:tcPr>
            <w:tcW w:w="1027" w:type="dxa"/>
          </w:tcPr>
          <w:p>
            <w:pPr>
              <w:pStyle w:val="TableParagraph"/>
              <w:spacing w:before="25"/>
              <w:ind w:right="100"/>
              <w:rPr>
                <w:sz w:val="24"/>
              </w:rPr>
            </w:pPr>
            <w:r>
              <w:rPr>
                <w:sz w:val="24"/>
              </w:rPr>
              <w:t>XVI.</w:t>
            </w:r>
          </w:p>
        </w:tc>
        <w:tc>
          <w:tcPr>
            <w:tcW w:w="6145" w:type="dxa"/>
          </w:tcPr>
          <w:p>
            <w:pPr>
              <w:pStyle w:val="TableParagraph"/>
              <w:tabs>
                <w:tab w:pos="1511" w:val="left" w:leader="none"/>
                <w:tab w:pos="1947" w:val="left" w:leader="none"/>
              </w:tabs>
              <w:spacing w:before="25"/>
              <w:ind w:left="101" w:right="453"/>
              <w:jc w:val="left"/>
              <w:rPr>
                <w:sz w:val="24"/>
              </w:rPr>
            </w:pPr>
            <w:r>
              <w:rPr>
                <w:sz w:val="24"/>
              </w:rPr>
              <w:t>Expedición</w:t>
              <w:tab/>
              <w:t>de</w:t>
              <w:tab/>
              <w:t>actas certificadas de los registros </w:t>
            </w:r>
            <w:r>
              <w:rPr>
                <w:spacing w:val="-5"/>
                <w:sz w:val="24"/>
              </w:rPr>
              <w:t>del </w:t>
            </w:r>
            <w:r>
              <w:rPr>
                <w:sz w:val="24"/>
              </w:rPr>
              <w:t>estado civil de las personas en formato</w:t>
            </w:r>
            <w:r>
              <w:rPr>
                <w:spacing w:val="-2"/>
                <w:sz w:val="24"/>
              </w:rPr>
              <w:t> </w:t>
            </w:r>
            <w:r>
              <w:rPr>
                <w:sz w:val="24"/>
              </w:rPr>
              <w:t>único</w:t>
            </w:r>
          </w:p>
        </w:tc>
        <w:tc>
          <w:tcPr>
            <w:tcW w:w="1875" w:type="dxa"/>
          </w:tcPr>
          <w:p>
            <w:pPr>
              <w:pStyle w:val="TableParagraph"/>
              <w:spacing w:before="25"/>
              <w:ind w:right="198"/>
              <w:rPr>
                <w:sz w:val="24"/>
              </w:rPr>
            </w:pPr>
            <w:r>
              <w:rPr>
                <w:sz w:val="24"/>
              </w:rPr>
              <w:t>90</w:t>
            </w:r>
          </w:p>
        </w:tc>
      </w:tr>
      <w:tr>
        <w:trPr>
          <w:trHeight w:val="307" w:hRule="atLeast"/>
        </w:trPr>
        <w:tc>
          <w:tcPr>
            <w:tcW w:w="1027" w:type="dxa"/>
          </w:tcPr>
          <w:p>
            <w:pPr>
              <w:pStyle w:val="TableParagraph"/>
              <w:jc w:val="left"/>
              <w:rPr>
                <w:sz w:val="22"/>
              </w:rPr>
            </w:pPr>
          </w:p>
        </w:tc>
        <w:tc>
          <w:tcPr>
            <w:tcW w:w="6145" w:type="dxa"/>
            <w:vMerge w:val="restart"/>
          </w:tcPr>
          <w:p>
            <w:pPr>
              <w:pStyle w:val="TableParagraph"/>
              <w:spacing w:before="26"/>
              <w:ind w:left="101" w:right="453"/>
              <w:jc w:val="left"/>
              <w:rPr>
                <w:sz w:val="24"/>
              </w:rPr>
            </w:pPr>
            <w:r>
              <w:rPr>
                <w:sz w:val="24"/>
              </w:rPr>
              <w:t>Expedición de actas certificadas Interestatales en formato único y en línea</w:t>
            </w:r>
          </w:p>
        </w:tc>
        <w:tc>
          <w:tcPr>
            <w:tcW w:w="1875" w:type="dxa"/>
          </w:tcPr>
          <w:p>
            <w:pPr>
              <w:pStyle w:val="TableParagraph"/>
              <w:spacing w:line="261" w:lineRule="exact" w:before="26"/>
              <w:ind w:right="198"/>
              <w:rPr>
                <w:sz w:val="24"/>
              </w:rPr>
            </w:pPr>
            <w:r>
              <w:rPr>
                <w:sz w:val="24"/>
              </w:rPr>
              <w:t>90</w:t>
            </w:r>
          </w:p>
        </w:tc>
      </w:tr>
      <w:tr>
        <w:trPr>
          <w:trHeight w:val="306" w:hRule="atLeast"/>
        </w:trPr>
        <w:tc>
          <w:tcPr>
            <w:tcW w:w="1027" w:type="dxa"/>
          </w:tcPr>
          <w:p>
            <w:pPr>
              <w:pStyle w:val="TableParagraph"/>
              <w:spacing w:line="271" w:lineRule="exact"/>
              <w:ind w:left="200"/>
              <w:jc w:val="left"/>
              <w:rPr>
                <w:sz w:val="24"/>
              </w:rPr>
            </w:pPr>
            <w:r>
              <w:rPr>
                <w:sz w:val="24"/>
              </w:rPr>
              <w:t>XVII.</w:t>
            </w:r>
          </w:p>
        </w:tc>
        <w:tc>
          <w:tcPr>
            <w:tcW w:w="6145" w:type="dxa"/>
            <w:vMerge/>
            <w:tcBorders>
              <w:top w:val="nil"/>
            </w:tcBorders>
          </w:tcPr>
          <w:p>
            <w:pPr>
              <w:rPr>
                <w:sz w:val="2"/>
                <w:szCs w:val="2"/>
              </w:rPr>
            </w:pPr>
          </w:p>
        </w:tc>
        <w:tc>
          <w:tcPr>
            <w:tcW w:w="1875" w:type="dxa"/>
          </w:tcPr>
          <w:p>
            <w:pPr>
              <w:pStyle w:val="TableParagraph"/>
              <w:jc w:val="left"/>
              <w:rPr>
                <w:sz w:val="22"/>
              </w:rPr>
            </w:pPr>
          </w:p>
        </w:tc>
      </w:tr>
      <w:tr>
        <w:trPr>
          <w:trHeight w:val="305" w:hRule="atLeast"/>
        </w:trPr>
        <w:tc>
          <w:tcPr>
            <w:tcW w:w="1027" w:type="dxa"/>
          </w:tcPr>
          <w:p>
            <w:pPr>
              <w:pStyle w:val="TableParagraph"/>
              <w:jc w:val="left"/>
              <w:rPr>
                <w:sz w:val="22"/>
              </w:rPr>
            </w:pPr>
          </w:p>
        </w:tc>
        <w:tc>
          <w:tcPr>
            <w:tcW w:w="6145" w:type="dxa"/>
            <w:vMerge w:val="restart"/>
          </w:tcPr>
          <w:p>
            <w:pPr>
              <w:pStyle w:val="TableParagraph"/>
              <w:spacing w:before="25"/>
              <w:ind w:left="101" w:right="454"/>
              <w:jc w:val="both"/>
              <w:rPr>
                <w:sz w:val="24"/>
              </w:rPr>
            </w:pPr>
            <w:r>
              <w:rPr>
                <w:sz w:val="24"/>
              </w:rPr>
              <w:t>Trámite y expedición de actas certificadas con entrega a domicilio dentro y fuera de la República Mexicana, no incluye gastos de envío</w:t>
            </w:r>
          </w:p>
        </w:tc>
        <w:tc>
          <w:tcPr>
            <w:tcW w:w="1875" w:type="dxa"/>
          </w:tcPr>
          <w:p>
            <w:pPr>
              <w:pStyle w:val="TableParagraph"/>
              <w:spacing w:line="261" w:lineRule="exact" w:before="25"/>
              <w:ind w:right="198"/>
              <w:rPr>
                <w:sz w:val="24"/>
              </w:rPr>
            </w:pPr>
            <w:r>
              <w:rPr>
                <w:sz w:val="24"/>
              </w:rPr>
              <w:t>170</w:t>
            </w:r>
          </w:p>
        </w:tc>
      </w:tr>
      <w:tr>
        <w:trPr>
          <w:trHeight w:val="582" w:hRule="atLeast"/>
        </w:trPr>
        <w:tc>
          <w:tcPr>
            <w:tcW w:w="1027" w:type="dxa"/>
          </w:tcPr>
          <w:p>
            <w:pPr>
              <w:pStyle w:val="TableParagraph"/>
              <w:spacing w:line="271" w:lineRule="exact"/>
              <w:ind w:left="200"/>
              <w:jc w:val="left"/>
              <w:rPr>
                <w:sz w:val="24"/>
              </w:rPr>
            </w:pPr>
            <w:r>
              <w:rPr>
                <w:sz w:val="24"/>
              </w:rPr>
              <w:t>XVIII.</w:t>
            </w:r>
          </w:p>
        </w:tc>
        <w:tc>
          <w:tcPr>
            <w:tcW w:w="6145" w:type="dxa"/>
            <w:vMerge/>
            <w:tcBorders>
              <w:top w:val="nil"/>
            </w:tcBorders>
          </w:tcPr>
          <w:p>
            <w:pPr>
              <w:rPr>
                <w:sz w:val="2"/>
                <w:szCs w:val="2"/>
              </w:rPr>
            </w:pPr>
          </w:p>
        </w:tc>
        <w:tc>
          <w:tcPr>
            <w:tcW w:w="1875" w:type="dxa"/>
          </w:tcPr>
          <w:p>
            <w:pPr>
              <w:pStyle w:val="TableParagraph"/>
              <w:jc w:val="left"/>
              <w:rPr>
                <w:sz w:val="24"/>
              </w:rPr>
            </w:pPr>
          </w:p>
        </w:tc>
      </w:tr>
      <w:tr>
        <w:trPr>
          <w:trHeight w:val="613" w:hRule="atLeast"/>
        </w:trPr>
        <w:tc>
          <w:tcPr>
            <w:tcW w:w="1027" w:type="dxa"/>
          </w:tcPr>
          <w:p>
            <w:pPr>
              <w:pStyle w:val="TableParagraph"/>
              <w:spacing w:before="25"/>
              <w:ind w:right="100"/>
              <w:rPr>
                <w:sz w:val="24"/>
              </w:rPr>
            </w:pPr>
            <w:r>
              <w:rPr>
                <w:sz w:val="24"/>
              </w:rPr>
              <w:t>XIX.</w:t>
            </w:r>
          </w:p>
        </w:tc>
        <w:tc>
          <w:tcPr>
            <w:tcW w:w="6145" w:type="dxa"/>
          </w:tcPr>
          <w:p>
            <w:pPr>
              <w:pStyle w:val="TableParagraph"/>
              <w:spacing w:before="25"/>
              <w:ind w:left="101" w:right="351"/>
              <w:jc w:val="left"/>
              <w:rPr>
                <w:sz w:val="24"/>
              </w:rPr>
            </w:pPr>
            <w:r>
              <w:rPr>
                <w:sz w:val="24"/>
              </w:rPr>
              <w:t>Expedición de constancia de inexistencia de registro de matrimonio, defunción e hijos en oficina del Registro Civil</w:t>
            </w:r>
          </w:p>
        </w:tc>
        <w:tc>
          <w:tcPr>
            <w:tcW w:w="1875" w:type="dxa"/>
          </w:tcPr>
          <w:p>
            <w:pPr>
              <w:pStyle w:val="TableParagraph"/>
              <w:spacing w:before="25"/>
              <w:ind w:right="198"/>
              <w:rPr>
                <w:sz w:val="24"/>
              </w:rPr>
            </w:pPr>
            <w:r>
              <w:rPr>
                <w:sz w:val="24"/>
              </w:rPr>
              <w:t>165</w:t>
            </w:r>
          </w:p>
        </w:tc>
      </w:tr>
      <w:tr>
        <w:trPr>
          <w:trHeight w:val="889" w:hRule="atLeast"/>
        </w:trPr>
        <w:tc>
          <w:tcPr>
            <w:tcW w:w="1027" w:type="dxa"/>
          </w:tcPr>
          <w:p>
            <w:pPr>
              <w:pStyle w:val="TableParagraph"/>
              <w:spacing w:before="26"/>
              <w:ind w:left="439"/>
              <w:jc w:val="left"/>
              <w:rPr>
                <w:sz w:val="24"/>
              </w:rPr>
            </w:pPr>
            <w:r>
              <w:rPr>
                <w:sz w:val="24"/>
              </w:rPr>
              <w:t>XX.</w:t>
            </w:r>
          </w:p>
        </w:tc>
        <w:tc>
          <w:tcPr>
            <w:tcW w:w="6145" w:type="dxa"/>
          </w:tcPr>
          <w:p>
            <w:pPr>
              <w:pStyle w:val="TableParagraph"/>
              <w:spacing w:before="26"/>
              <w:ind w:left="101" w:right="449"/>
              <w:jc w:val="both"/>
              <w:rPr>
                <w:sz w:val="24"/>
              </w:rPr>
            </w:pPr>
            <w:r>
              <w:rPr>
                <w:sz w:val="24"/>
              </w:rPr>
              <w:t>Expedición de copias certificadas de los registros que obran en los libros del archivo de concentración de la Dirección General del Registro Civil en el Estado</w:t>
            </w:r>
          </w:p>
        </w:tc>
        <w:tc>
          <w:tcPr>
            <w:tcW w:w="1875" w:type="dxa"/>
          </w:tcPr>
          <w:p>
            <w:pPr>
              <w:pStyle w:val="TableParagraph"/>
              <w:spacing w:before="26"/>
              <w:ind w:right="198"/>
              <w:rPr>
                <w:sz w:val="24"/>
              </w:rPr>
            </w:pPr>
            <w:r>
              <w:rPr>
                <w:sz w:val="24"/>
              </w:rPr>
              <w:t>155</w:t>
            </w:r>
          </w:p>
        </w:tc>
      </w:tr>
      <w:tr>
        <w:trPr>
          <w:trHeight w:val="576" w:hRule="atLeast"/>
        </w:trPr>
        <w:tc>
          <w:tcPr>
            <w:tcW w:w="1027" w:type="dxa"/>
          </w:tcPr>
          <w:p>
            <w:pPr>
              <w:pStyle w:val="TableParagraph"/>
              <w:spacing w:before="25"/>
              <w:ind w:right="100"/>
              <w:rPr>
                <w:sz w:val="24"/>
              </w:rPr>
            </w:pPr>
            <w:r>
              <w:rPr>
                <w:sz w:val="24"/>
              </w:rPr>
              <w:t>XXI.</w:t>
            </w:r>
          </w:p>
        </w:tc>
        <w:tc>
          <w:tcPr>
            <w:tcW w:w="6145" w:type="dxa"/>
          </w:tcPr>
          <w:p>
            <w:pPr>
              <w:pStyle w:val="TableParagraph"/>
              <w:spacing w:line="270" w:lineRule="atLeast" w:before="5"/>
              <w:ind w:left="101"/>
              <w:jc w:val="left"/>
              <w:rPr>
                <w:sz w:val="24"/>
              </w:rPr>
            </w:pPr>
            <w:r>
              <w:rPr>
                <w:sz w:val="24"/>
              </w:rPr>
              <w:t>Búsqueda de datos en el archivo de concentración de la Dirección General del Registro Civil en el Estado</w:t>
            </w:r>
          </w:p>
        </w:tc>
        <w:tc>
          <w:tcPr>
            <w:tcW w:w="1875" w:type="dxa"/>
          </w:tcPr>
          <w:p>
            <w:pPr>
              <w:pStyle w:val="TableParagraph"/>
              <w:spacing w:before="25"/>
              <w:ind w:right="201"/>
              <w:rPr>
                <w:sz w:val="24"/>
              </w:rPr>
            </w:pPr>
            <w:r>
              <w:rPr>
                <w:sz w:val="24"/>
              </w:rPr>
              <w:t>GRATUITO</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3"/>
        <w:gridCol w:w="6118"/>
        <w:gridCol w:w="1874"/>
      </w:tblGrid>
      <w:tr>
        <w:trPr>
          <w:trHeight w:val="270" w:hRule="atLeast"/>
        </w:trPr>
        <w:tc>
          <w:tcPr>
            <w:tcW w:w="1053" w:type="dxa"/>
          </w:tcPr>
          <w:p>
            <w:pPr>
              <w:pStyle w:val="TableParagraph"/>
              <w:jc w:val="left"/>
              <w:rPr>
                <w:sz w:val="20"/>
              </w:rPr>
            </w:pPr>
          </w:p>
        </w:tc>
        <w:tc>
          <w:tcPr>
            <w:tcW w:w="6118" w:type="dxa"/>
            <w:vMerge w:val="restart"/>
          </w:tcPr>
          <w:p>
            <w:pPr>
              <w:pStyle w:val="TableParagraph"/>
              <w:ind w:left="75"/>
              <w:jc w:val="left"/>
              <w:rPr>
                <w:sz w:val="24"/>
              </w:rPr>
            </w:pPr>
            <w:r>
              <w:rPr>
                <w:sz w:val="24"/>
              </w:rPr>
              <w:t>Registro de reconocimiento de hijos, incluye anotación marginal</w:t>
            </w:r>
          </w:p>
        </w:tc>
        <w:tc>
          <w:tcPr>
            <w:tcW w:w="1874" w:type="dxa"/>
          </w:tcPr>
          <w:p>
            <w:pPr>
              <w:pStyle w:val="TableParagraph"/>
              <w:spacing w:line="251" w:lineRule="exact"/>
              <w:ind w:right="196"/>
              <w:rPr>
                <w:sz w:val="24"/>
              </w:rPr>
            </w:pPr>
            <w:r>
              <w:rPr>
                <w:sz w:val="24"/>
              </w:rPr>
              <w:t>430</w:t>
            </w:r>
          </w:p>
        </w:tc>
      </w:tr>
      <w:tr>
        <w:trPr>
          <w:trHeight w:val="307" w:hRule="atLeast"/>
        </w:trPr>
        <w:tc>
          <w:tcPr>
            <w:tcW w:w="1053" w:type="dxa"/>
          </w:tcPr>
          <w:p>
            <w:pPr>
              <w:pStyle w:val="TableParagraph"/>
              <w:spacing w:line="271" w:lineRule="exact"/>
              <w:ind w:left="200"/>
              <w:jc w:val="left"/>
              <w:rPr>
                <w:sz w:val="24"/>
              </w:rPr>
            </w:pPr>
            <w:r>
              <w:rPr>
                <w:sz w:val="24"/>
              </w:rPr>
              <w:t>XXII.</w:t>
            </w:r>
          </w:p>
        </w:tc>
        <w:tc>
          <w:tcPr>
            <w:tcW w:w="6118" w:type="dxa"/>
            <w:vMerge/>
            <w:tcBorders>
              <w:top w:val="nil"/>
            </w:tcBorders>
          </w:tcPr>
          <w:p>
            <w:pPr>
              <w:rPr>
                <w:sz w:val="2"/>
                <w:szCs w:val="2"/>
              </w:rPr>
            </w:pPr>
          </w:p>
        </w:tc>
        <w:tc>
          <w:tcPr>
            <w:tcW w:w="1874" w:type="dxa"/>
          </w:tcPr>
          <w:p>
            <w:pPr>
              <w:pStyle w:val="TableParagraph"/>
              <w:jc w:val="left"/>
              <w:rPr>
                <w:sz w:val="22"/>
              </w:rPr>
            </w:pPr>
          </w:p>
        </w:tc>
      </w:tr>
      <w:tr>
        <w:trPr>
          <w:trHeight w:val="307" w:hRule="atLeast"/>
        </w:trPr>
        <w:tc>
          <w:tcPr>
            <w:tcW w:w="1053" w:type="dxa"/>
          </w:tcPr>
          <w:p>
            <w:pPr>
              <w:pStyle w:val="TableParagraph"/>
              <w:jc w:val="left"/>
              <w:rPr>
                <w:sz w:val="22"/>
              </w:rPr>
            </w:pPr>
          </w:p>
        </w:tc>
        <w:tc>
          <w:tcPr>
            <w:tcW w:w="6118" w:type="dxa"/>
          </w:tcPr>
          <w:p>
            <w:pPr>
              <w:pStyle w:val="TableParagraph"/>
              <w:spacing w:line="261" w:lineRule="exact" w:before="26"/>
              <w:ind w:left="75"/>
              <w:jc w:val="left"/>
              <w:rPr>
                <w:sz w:val="24"/>
              </w:rPr>
            </w:pPr>
            <w:r>
              <w:rPr>
                <w:sz w:val="24"/>
              </w:rPr>
              <w:t>Registro de Inscripción de Inserción</w:t>
            </w:r>
          </w:p>
        </w:tc>
        <w:tc>
          <w:tcPr>
            <w:tcW w:w="1874" w:type="dxa"/>
          </w:tcPr>
          <w:p>
            <w:pPr>
              <w:pStyle w:val="TableParagraph"/>
              <w:spacing w:line="261" w:lineRule="exact" w:before="26"/>
              <w:ind w:right="196"/>
              <w:rPr>
                <w:sz w:val="24"/>
              </w:rPr>
            </w:pPr>
            <w:r>
              <w:rPr>
                <w:sz w:val="24"/>
              </w:rPr>
              <w:t>640</w:t>
            </w:r>
          </w:p>
        </w:tc>
      </w:tr>
      <w:tr>
        <w:trPr>
          <w:trHeight w:val="305" w:hRule="atLeast"/>
        </w:trPr>
        <w:tc>
          <w:tcPr>
            <w:tcW w:w="1053" w:type="dxa"/>
          </w:tcPr>
          <w:p>
            <w:pPr>
              <w:pStyle w:val="TableParagraph"/>
              <w:spacing w:line="271" w:lineRule="exact"/>
              <w:ind w:left="200"/>
              <w:jc w:val="left"/>
              <w:rPr>
                <w:sz w:val="24"/>
              </w:rPr>
            </w:pPr>
            <w:r>
              <w:rPr>
                <w:sz w:val="24"/>
              </w:rPr>
              <w:t>XXIII.</w:t>
            </w:r>
          </w:p>
        </w:tc>
        <w:tc>
          <w:tcPr>
            <w:tcW w:w="6118" w:type="dxa"/>
          </w:tcPr>
          <w:p>
            <w:pPr>
              <w:pStyle w:val="TableParagraph"/>
              <w:jc w:val="left"/>
              <w:rPr>
                <w:sz w:val="22"/>
              </w:rPr>
            </w:pPr>
          </w:p>
        </w:tc>
        <w:tc>
          <w:tcPr>
            <w:tcW w:w="1874" w:type="dxa"/>
          </w:tcPr>
          <w:p>
            <w:pPr>
              <w:pStyle w:val="TableParagraph"/>
              <w:jc w:val="left"/>
              <w:rPr>
                <w:sz w:val="22"/>
              </w:rPr>
            </w:pPr>
          </w:p>
        </w:tc>
      </w:tr>
      <w:tr>
        <w:trPr>
          <w:trHeight w:val="1165" w:hRule="atLeast"/>
        </w:trPr>
        <w:tc>
          <w:tcPr>
            <w:tcW w:w="1053" w:type="dxa"/>
          </w:tcPr>
          <w:p>
            <w:pPr>
              <w:pStyle w:val="TableParagraph"/>
              <w:spacing w:before="25"/>
              <w:ind w:right="73"/>
              <w:rPr>
                <w:sz w:val="24"/>
              </w:rPr>
            </w:pPr>
            <w:r>
              <w:rPr>
                <w:sz w:val="24"/>
              </w:rPr>
              <w:t>XXIV.</w:t>
            </w:r>
          </w:p>
        </w:tc>
        <w:tc>
          <w:tcPr>
            <w:tcW w:w="6118" w:type="dxa"/>
          </w:tcPr>
          <w:p>
            <w:pPr>
              <w:pStyle w:val="TableParagraph"/>
              <w:spacing w:before="25"/>
              <w:ind w:left="75" w:right="447"/>
              <w:jc w:val="both"/>
              <w:rPr>
                <w:sz w:val="24"/>
              </w:rPr>
            </w:pPr>
            <w:r>
              <w:rPr>
                <w:sz w:val="24"/>
              </w:rPr>
              <w:t>Expedición de acta certificada del registro de nacimiento y/o de matrimonio en formato único derivado de la implementación de campañas especiales o programas sociales</w:t>
            </w:r>
          </w:p>
        </w:tc>
        <w:tc>
          <w:tcPr>
            <w:tcW w:w="1874" w:type="dxa"/>
          </w:tcPr>
          <w:p>
            <w:pPr>
              <w:pStyle w:val="TableParagraph"/>
              <w:spacing w:before="25"/>
              <w:ind w:right="199"/>
              <w:rPr>
                <w:sz w:val="24"/>
              </w:rPr>
            </w:pPr>
            <w:r>
              <w:rPr>
                <w:sz w:val="24"/>
              </w:rPr>
              <w:t>GRATUITO</w:t>
            </w:r>
          </w:p>
        </w:tc>
      </w:tr>
      <w:tr>
        <w:trPr>
          <w:trHeight w:val="1165" w:hRule="atLeast"/>
        </w:trPr>
        <w:tc>
          <w:tcPr>
            <w:tcW w:w="1053" w:type="dxa"/>
          </w:tcPr>
          <w:p>
            <w:pPr>
              <w:pStyle w:val="TableParagraph"/>
              <w:spacing w:before="26"/>
              <w:ind w:right="92"/>
              <w:rPr>
                <w:sz w:val="24"/>
              </w:rPr>
            </w:pPr>
            <w:r>
              <w:rPr>
                <w:sz w:val="24"/>
              </w:rPr>
              <w:t>XXV.</w:t>
            </w:r>
          </w:p>
        </w:tc>
        <w:tc>
          <w:tcPr>
            <w:tcW w:w="6118" w:type="dxa"/>
          </w:tcPr>
          <w:p>
            <w:pPr>
              <w:pStyle w:val="TableParagraph"/>
              <w:spacing w:before="26"/>
              <w:ind w:left="75" w:right="451"/>
              <w:jc w:val="both"/>
              <w:rPr>
                <w:sz w:val="24"/>
              </w:rPr>
            </w:pPr>
            <w:r>
              <w:rPr>
                <w:sz w:val="24"/>
              </w:rPr>
              <w:t>Expedición de constancia de inexistencia de registro derivado de la implementación de campañas especiales o programas sociales para la regularización del estado civil de las personas</w:t>
            </w:r>
          </w:p>
        </w:tc>
        <w:tc>
          <w:tcPr>
            <w:tcW w:w="1874" w:type="dxa"/>
          </w:tcPr>
          <w:p>
            <w:pPr>
              <w:pStyle w:val="TableParagraph"/>
              <w:spacing w:before="26"/>
              <w:ind w:right="199"/>
              <w:rPr>
                <w:sz w:val="24"/>
              </w:rPr>
            </w:pPr>
            <w:r>
              <w:rPr>
                <w:sz w:val="24"/>
              </w:rPr>
              <w:t>GRATUITO</w:t>
            </w:r>
          </w:p>
        </w:tc>
      </w:tr>
      <w:tr>
        <w:trPr>
          <w:trHeight w:val="888" w:hRule="atLeast"/>
        </w:trPr>
        <w:tc>
          <w:tcPr>
            <w:tcW w:w="1053" w:type="dxa"/>
          </w:tcPr>
          <w:p>
            <w:pPr>
              <w:pStyle w:val="TableParagraph"/>
              <w:spacing w:before="25"/>
              <w:ind w:right="73"/>
              <w:rPr>
                <w:sz w:val="24"/>
              </w:rPr>
            </w:pPr>
            <w:r>
              <w:rPr>
                <w:sz w:val="24"/>
              </w:rPr>
              <w:t>XXVI.</w:t>
            </w:r>
          </w:p>
        </w:tc>
        <w:tc>
          <w:tcPr>
            <w:tcW w:w="6118" w:type="dxa"/>
          </w:tcPr>
          <w:p>
            <w:pPr>
              <w:pStyle w:val="TableParagraph"/>
              <w:spacing w:before="25"/>
              <w:ind w:left="75" w:right="452"/>
              <w:jc w:val="both"/>
              <w:rPr>
                <w:sz w:val="24"/>
              </w:rPr>
            </w:pPr>
            <w:r>
              <w:rPr>
                <w:sz w:val="24"/>
              </w:rPr>
              <w:t>Registro de matrimonios derivados de la implementación de campañas especiales o programas sociales para la regularización del estado civil de las personas</w:t>
            </w:r>
          </w:p>
        </w:tc>
        <w:tc>
          <w:tcPr>
            <w:tcW w:w="1874" w:type="dxa"/>
          </w:tcPr>
          <w:p>
            <w:pPr>
              <w:pStyle w:val="TableParagraph"/>
              <w:spacing w:before="25"/>
              <w:ind w:right="199"/>
              <w:rPr>
                <w:sz w:val="24"/>
              </w:rPr>
            </w:pPr>
            <w:r>
              <w:rPr>
                <w:sz w:val="24"/>
              </w:rPr>
              <w:t>GRATUITO</w:t>
            </w:r>
          </w:p>
        </w:tc>
      </w:tr>
      <w:tr>
        <w:trPr>
          <w:trHeight w:val="305" w:hRule="atLeast"/>
        </w:trPr>
        <w:tc>
          <w:tcPr>
            <w:tcW w:w="1053" w:type="dxa"/>
          </w:tcPr>
          <w:p>
            <w:pPr>
              <w:pStyle w:val="TableParagraph"/>
              <w:jc w:val="left"/>
              <w:rPr>
                <w:sz w:val="22"/>
              </w:rPr>
            </w:pPr>
          </w:p>
        </w:tc>
        <w:tc>
          <w:tcPr>
            <w:tcW w:w="6118" w:type="dxa"/>
            <w:vMerge w:val="restart"/>
          </w:tcPr>
          <w:p>
            <w:pPr>
              <w:pStyle w:val="TableParagraph"/>
              <w:spacing w:before="25"/>
              <w:ind w:left="75"/>
              <w:jc w:val="left"/>
              <w:rPr>
                <w:sz w:val="24"/>
              </w:rPr>
            </w:pPr>
            <w:r>
              <w:rPr>
                <w:sz w:val="24"/>
              </w:rPr>
              <w:t>Expedición de la primer acta certificada del registro de nacimiento e inserción de nacimiento en formato único</w:t>
            </w:r>
          </w:p>
        </w:tc>
        <w:tc>
          <w:tcPr>
            <w:tcW w:w="1874" w:type="dxa"/>
          </w:tcPr>
          <w:p>
            <w:pPr>
              <w:pStyle w:val="TableParagraph"/>
              <w:spacing w:line="261" w:lineRule="exact" w:before="25"/>
              <w:ind w:right="199"/>
              <w:rPr>
                <w:sz w:val="24"/>
              </w:rPr>
            </w:pPr>
            <w:r>
              <w:rPr>
                <w:sz w:val="24"/>
              </w:rPr>
              <w:t>GRATUITO</w:t>
            </w:r>
          </w:p>
        </w:tc>
      </w:tr>
      <w:tr>
        <w:trPr>
          <w:trHeight w:val="307" w:hRule="atLeast"/>
        </w:trPr>
        <w:tc>
          <w:tcPr>
            <w:tcW w:w="1053" w:type="dxa"/>
          </w:tcPr>
          <w:p>
            <w:pPr>
              <w:pStyle w:val="TableParagraph"/>
              <w:spacing w:line="271" w:lineRule="exact"/>
              <w:ind w:left="200"/>
              <w:jc w:val="left"/>
              <w:rPr>
                <w:sz w:val="24"/>
              </w:rPr>
            </w:pPr>
            <w:r>
              <w:rPr>
                <w:sz w:val="24"/>
              </w:rPr>
              <w:t>XXVII.</w:t>
            </w:r>
          </w:p>
        </w:tc>
        <w:tc>
          <w:tcPr>
            <w:tcW w:w="6118" w:type="dxa"/>
            <w:vMerge/>
            <w:tcBorders>
              <w:top w:val="nil"/>
            </w:tcBorders>
          </w:tcPr>
          <w:p>
            <w:pPr>
              <w:rPr>
                <w:sz w:val="2"/>
                <w:szCs w:val="2"/>
              </w:rPr>
            </w:pPr>
          </w:p>
        </w:tc>
        <w:tc>
          <w:tcPr>
            <w:tcW w:w="1874" w:type="dxa"/>
          </w:tcPr>
          <w:p>
            <w:pPr>
              <w:pStyle w:val="TableParagraph"/>
              <w:jc w:val="left"/>
              <w:rPr>
                <w:sz w:val="22"/>
              </w:rPr>
            </w:pPr>
          </w:p>
        </w:tc>
      </w:tr>
      <w:tr>
        <w:trPr>
          <w:trHeight w:val="613" w:hRule="atLeast"/>
        </w:trPr>
        <w:tc>
          <w:tcPr>
            <w:tcW w:w="1053" w:type="dxa"/>
          </w:tcPr>
          <w:p>
            <w:pPr>
              <w:pStyle w:val="TableParagraph"/>
              <w:spacing w:before="26"/>
              <w:ind w:left="200"/>
              <w:jc w:val="left"/>
              <w:rPr>
                <w:sz w:val="24"/>
              </w:rPr>
            </w:pPr>
            <w:r>
              <w:rPr>
                <w:sz w:val="24"/>
              </w:rPr>
              <w:t>XXVIII</w:t>
            </w:r>
          </w:p>
          <w:p>
            <w:pPr>
              <w:pStyle w:val="TableParagraph"/>
              <w:ind w:left="200"/>
              <w:jc w:val="left"/>
              <w:rPr>
                <w:sz w:val="24"/>
              </w:rPr>
            </w:pPr>
            <w:r>
              <w:rPr>
                <w:sz w:val="24"/>
              </w:rPr>
              <w:t>.</w:t>
            </w:r>
          </w:p>
        </w:tc>
        <w:tc>
          <w:tcPr>
            <w:tcW w:w="6118" w:type="dxa"/>
          </w:tcPr>
          <w:p>
            <w:pPr>
              <w:pStyle w:val="TableParagraph"/>
              <w:spacing w:before="26"/>
              <w:ind w:left="75"/>
              <w:jc w:val="left"/>
              <w:rPr>
                <w:sz w:val="24"/>
              </w:rPr>
            </w:pPr>
            <w:r>
              <w:rPr>
                <w:sz w:val="24"/>
              </w:rPr>
              <w:t>Expedición de la Clave Única del Registro de Población (CURP)</w:t>
            </w:r>
          </w:p>
        </w:tc>
        <w:tc>
          <w:tcPr>
            <w:tcW w:w="1874" w:type="dxa"/>
          </w:tcPr>
          <w:p>
            <w:pPr>
              <w:pStyle w:val="TableParagraph"/>
              <w:spacing w:before="26"/>
              <w:ind w:right="199"/>
              <w:rPr>
                <w:sz w:val="24"/>
              </w:rPr>
            </w:pPr>
            <w:r>
              <w:rPr>
                <w:sz w:val="24"/>
              </w:rPr>
              <w:t>GRATUITO</w:t>
            </w:r>
          </w:p>
        </w:tc>
      </w:tr>
      <w:tr>
        <w:trPr>
          <w:trHeight w:val="613" w:hRule="atLeast"/>
        </w:trPr>
        <w:tc>
          <w:tcPr>
            <w:tcW w:w="1053" w:type="dxa"/>
          </w:tcPr>
          <w:p>
            <w:pPr>
              <w:pStyle w:val="TableParagraph"/>
              <w:spacing w:before="25"/>
              <w:ind w:right="73"/>
              <w:rPr>
                <w:sz w:val="24"/>
              </w:rPr>
            </w:pPr>
            <w:r>
              <w:rPr>
                <w:sz w:val="24"/>
              </w:rPr>
              <w:t>XXIX.</w:t>
            </w:r>
          </w:p>
        </w:tc>
        <w:tc>
          <w:tcPr>
            <w:tcW w:w="6118" w:type="dxa"/>
          </w:tcPr>
          <w:p>
            <w:pPr>
              <w:pStyle w:val="TableParagraph"/>
              <w:spacing w:before="25"/>
              <w:ind w:left="75"/>
              <w:jc w:val="left"/>
              <w:rPr>
                <w:sz w:val="24"/>
              </w:rPr>
            </w:pPr>
            <w:r>
              <w:rPr>
                <w:sz w:val="24"/>
              </w:rPr>
              <w:t>Expedición de constancia de inexistencia de registro de nacimiento</w:t>
            </w:r>
          </w:p>
        </w:tc>
        <w:tc>
          <w:tcPr>
            <w:tcW w:w="1874" w:type="dxa"/>
          </w:tcPr>
          <w:p>
            <w:pPr>
              <w:pStyle w:val="TableParagraph"/>
              <w:spacing w:before="25"/>
              <w:ind w:right="199"/>
              <w:rPr>
                <w:sz w:val="24"/>
              </w:rPr>
            </w:pPr>
            <w:r>
              <w:rPr>
                <w:sz w:val="24"/>
              </w:rPr>
              <w:t>GRATUITO</w:t>
            </w:r>
          </w:p>
        </w:tc>
      </w:tr>
      <w:tr>
        <w:trPr>
          <w:trHeight w:val="889" w:hRule="atLeast"/>
        </w:trPr>
        <w:tc>
          <w:tcPr>
            <w:tcW w:w="1053" w:type="dxa"/>
          </w:tcPr>
          <w:p>
            <w:pPr>
              <w:pStyle w:val="TableParagraph"/>
              <w:spacing w:before="26"/>
              <w:ind w:right="92"/>
              <w:rPr>
                <w:sz w:val="24"/>
              </w:rPr>
            </w:pPr>
            <w:r>
              <w:rPr>
                <w:sz w:val="24"/>
              </w:rPr>
              <w:t>XXX.</w:t>
            </w:r>
          </w:p>
        </w:tc>
        <w:tc>
          <w:tcPr>
            <w:tcW w:w="6118" w:type="dxa"/>
          </w:tcPr>
          <w:p>
            <w:pPr>
              <w:pStyle w:val="TableParagraph"/>
              <w:spacing w:before="26"/>
              <w:ind w:left="75" w:right="449"/>
              <w:jc w:val="both"/>
              <w:rPr>
                <w:sz w:val="24"/>
              </w:rPr>
            </w:pPr>
            <w:r>
              <w:rPr>
                <w:sz w:val="24"/>
              </w:rPr>
              <w:t>Expedición de Constancia de Inexistencia de registro de nacimiento, matrimonio y defunción a través de la base nacional (SIDEA)</w:t>
            </w:r>
          </w:p>
        </w:tc>
        <w:tc>
          <w:tcPr>
            <w:tcW w:w="1874" w:type="dxa"/>
          </w:tcPr>
          <w:p>
            <w:pPr>
              <w:pStyle w:val="TableParagraph"/>
              <w:spacing w:before="26"/>
              <w:ind w:right="199"/>
              <w:rPr>
                <w:sz w:val="24"/>
              </w:rPr>
            </w:pPr>
            <w:r>
              <w:rPr>
                <w:sz w:val="24"/>
              </w:rPr>
              <w:t>GRATUITO</w:t>
            </w:r>
          </w:p>
        </w:tc>
      </w:tr>
      <w:tr>
        <w:trPr>
          <w:trHeight w:val="612" w:hRule="atLeast"/>
        </w:trPr>
        <w:tc>
          <w:tcPr>
            <w:tcW w:w="9045" w:type="dxa"/>
            <w:gridSpan w:val="3"/>
          </w:tcPr>
          <w:p>
            <w:pPr>
              <w:pStyle w:val="TableParagraph"/>
              <w:spacing w:before="25"/>
              <w:ind w:left="200"/>
              <w:jc w:val="left"/>
              <w:rPr>
                <w:sz w:val="24"/>
              </w:rPr>
            </w:pPr>
            <w:r>
              <w:rPr>
                <w:sz w:val="24"/>
              </w:rPr>
              <w:t>Se otorga un descuento del 50% sobre las actas de nacimiento contenidas en la fracción XVI, del presente artículo, mismo que será aplicada al momento de efectuar el pago.</w:t>
            </w:r>
          </w:p>
        </w:tc>
      </w:tr>
      <w:tr>
        <w:trPr>
          <w:trHeight w:val="1165" w:hRule="atLeast"/>
        </w:trPr>
        <w:tc>
          <w:tcPr>
            <w:tcW w:w="9045" w:type="dxa"/>
            <w:gridSpan w:val="3"/>
          </w:tcPr>
          <w:p>
            <w:pPr>
              <w:pStyle w:val="TableParagraph"/>
              <w:spacing w:before="25"/>
              <w:ind w:left="200" w:right="199"/>
              <w:jc w:val="both"/>
              <w:rPr>
                <w:sz w:val="24"/>
              </w:rPr>
            </w:pPr>
            <w:r>
              <w:rPr>
                <w:sz w:val="24"/>
              </w:rPr>
              <w:t>Se</w:t>
            </w:r>
            <w:r>
              <w:rPr>
                <w:spacing w:val="-13"/>
                <w:sz w:val="24"/>
              </w:rPr>
              <w:t> </w:t>
            </w:r>
            <w:r>
              <w:rPr>
                <w:sz w:val="24"/>
              </w:rPr>
              <w:t>aplicará</w:t>
            </w:r>
            <w:r>
              <w:rPr>
                <w:spacing w:val="-13"/>
                <w:sz w:val="24"/>
              </w:rPr>
              <w:t> </w:t>
            </w:r>
            <w:r>
              <w:rPr>
                <w:sz w:val="24"/>
              </w:rPr>
              <w:t>exención</w:t>
            </w:r>
            <w:r>
              <w:rPr>
                <w:spacing w:val="-12"/>
                <w:sz w:val="24"/>
              </w:rPr>
              <w:t> </w:t>
            </w:r>
            <w:r>
              <w:rPr>
                <w:sz w:val="24"/>
              </w:rPr>
              <w:t>de</w:t>
            </w:r>
            <w:r>
              <w:rPr>
                <w:spacing w:val="-12"/>
                <w:sz w:val="24"/>
              </w:rPr>
              <w:t> </w:t>
            </w:r>
            <w:r>
              <w:rPr>
                <w:sz w:val="24"/>
              </w:rPr>
              <w:t>pago</w:t>
            </w:r>
            <w:r>
              <w:rPr>
                <w:spacing w:val="-12"/>
                <w:sz w:val="24"/>
              </w:rPr>
              <w:t> </w:t>
            </w:r>
            <w:r>
              <w:rPr>
                <w:sz w:val="24"/>
              </w:rPr>
              <w:t>de</w:t>
            </w:r>
            <w:r>
              <w:rPr>
                <w:spacing w:val="-12"/>
                <w:sz w:val="24"/>
              </w:rPr>
              <w:t> </w:t>
            </w:r>
            <w:r>
              <w:rPr>
                <w:sz w:val="24"/>
              </w:rPr>
              <w:t>derechos</w:t>
            </w:r>
            <w:r>
              <w:rPr>
                <w:spacing w:val="-12"/>
                <w:sz w:val="24"/>
              </w:rPr>
              <w:t> </w:t>
            </w:r>
            <w:r>
              <w:rPr>
                <w:sz w:val="24"/>
              </w:rPr>
              <w:t>o</w:t>
            </w:r>
            <w:r>
              <w:rPr>
                <w:spacing w:val="-9"/>
                <w:sz w:val="24"/>
              </w:rPr>
              <w:t> </w:t>
            </w:r>
            <w:r>
              <w:rPr>
                <w:sz w:val="24"/>
              </w:rPr>
              <w:t>gratuidad</w:t>
            </w:r>
            <w:r>
              <w:rPr>
                <w:spacing w:val="-11"/>
                <w:sz w:val="24"/>
              </w:rPr>
              <w:t> </w:t>
            </w:r>
            <w:r>
              <w:rPr>
                <w:sz w:val="24"/>
              </w:rPr>
              <w:t>de</w:t>
            </w:r>
            <w:r>
              <w:rPr>
                <w:spacing w:val="-13"/>
                <w:sz w:val="24"/>
              </w:rPr>
              <w:t> </w:t>
            </w:r>
            <w:r>
              <w:rPr>
                <w:sz w:val="24"/>
              </w:rPr>
              <w:t>Acta</w:t>
            </w:r>
            <w:r>
              <w:rPr>
                <w:spacing w:val="-12"/>
                <w:sz w:val="24"/>
              </w:rPr>
              <w:t> </w:t>
            </w:r>
            <w:r>
              <w:rPr>
                <w:sz w:val="24"/>
              </w:rPr>
              <w:t>de</w:t>
            </w:r>
            <w:r>
              <w:rPr>
                <w:spacing w:val="-13"/>
                <w:sz w:val="24"/>
              </w:rPr>
              <w:t> </w:t>
            </w:r>
            <w:r>
              <w:rPr>
                <w:sz w:val="24"/>
              </w:rPr>
              <w:t>Nacimiento</w:t>
            </w:r>
            <w:r>
              <w:rPr>
                <w:spacing w:val="-9"/>
                <w:sz w:val="24"/>
              </w:rPr>
              <w:t> </w:t>
            </w:r>
            <w:r>
              <w:rPr>
                <w:sz w:val="24"/>
              </w:rPr>
              <w:t>a</w:t>
            </w:r>
            <w:r>
              <w:rPr>
                <w:spacing w:val="-13"/>
                <w:sz w:val="24"/>
              </w:rPr>
              <w:t> </w:t>
            </w:r>
            <w:r>
              <w:rPr>
                <w:sz w:val="24"/>
              </w:rPr>
              <w:t>las</w:t>
            </w:r>
            <w:r>
              <w:rPr>
                <w:spacing w:val="-11"/>
                <w:sz w:val="24"/>
              </w:rPr>
              <w:t> </w:t>
            </w:r>
            <w:r>
              <w:rPr>
                <w:sz w:val="24"/>
              </w:rPr>
              <w:t>personas repatriadas que presenten documento denominado constancia de recepción de personas mexicanas</w:t>
            </w:r>
            <w:r>
              <w:rPr>
                <w:spacing w:val="-5"/>
                <w:sz w:val="24"/>
              </w:rPr>
              <w:t> </w:t>
            </w:r>
            <w:r>
              <w:rPr>
                <w:sz w:val="24"/>
              </w:rPr>
              <w:t>repatriadas</w:t>
            </w:r>
            <w:r>
              <w:rPr>
                <w:spacing w:val="-4"/>
                <w:sz w:val="24"/>
              </w:rPr>
              <w:t> </w:t>
            </w:r>
            <w:r>
              <w:rPr>
                <w:sz w:val="24"/>
              </w:rPr>
              <w:t>(CRMR)</w:t>
            </w:r>
            <w:r>
              <w:rPr>
                <w:spacing w:val="-5"/>
                <w:sz w:val="24"/>
              </w:rPr>
              <w:t> </w:t>
            </w:r>
            <w:r>
              <w:rPr>
                <w:sz w:val="24"/>
              </w:rPr>
              <w:t>que</w:t>
            </w:r>
            <w:r>
              <w:rPr>
                <w:spacing w:val="-5"/>
                <w:sz w:val="24"/>
              </w:rPr>
              <w:t> </w:t>
            </w:r>
            <w:r>
              <w:rPr>
                <w:sz w:val="24"/>
              </w:rPr>
              <w:t>emite</w:t>
            </w:r>
            <w:r>
              <w:rPr>
                <w:spacing w:val="-4"/>
                <w:sz w:val="24"/>
              </w:rPr>
              <w:t> </w:t>
            </w:r>
            <w:r>
              <w:rPr>
                <w:sz w:val="24"/>
              </w:rPr>
              <w:t>el</w:t>
            </w:r>
            <w:r>
              <w:rPr>
                <w:spacing w:val="-1"/>
                <w:sz w:val="24"/>
              </w:rPr>
              <w:t> </w:t>
            </w:r>
            <w:r>
              <w:rPr>
                <w:sz w:val="24"/>
              </w:rPr>
              <w:t>Instituto</w:t>
            </w:r>
            <w:r>
              <w:rPr>
                <w:spacing w:val="-5"/>
                <w:sz w:val="24"/>
              </w:rPr>
              <w:t> </w:t>
            </w:r>
            <w:r>
              <w:rPr>
                <w:sz w:val="24"/>
              </w:rPr>
              <w:t>Nacional</w:t>
            </w:r>
            <w:r>
              <w:rPr>
                <w:spacing w:val="-4"/>
                <w:sz w:val="24"/>
              </w:rPr>
              <w:t> </w:t>
            </w:r>
            <w:r>
              <w:rPr>
                <w:sz w:val="24"/>
              </w:rPr>
              <w:t>de</w:t>
            </w:r>
            <w:r>
              <w:rPr>
                <w:spacing w:val="-5"/>
                <w:sz w:val="24"/>
              </w:rPr>
              <w:t> </w:t>
            </w:r>
            <w:r>
              <w:rPr>
                <w:sz w:val="24"/>
              </w:rPr>
              <w:t>Migración</w:t>
            </w:r>
            <w:r>
              <w:rPr>
                <w:spacing w:val="-4"/>
                <w:sz w:val="24"/>
              </w:rPr>
              <w:t> </w:t>
            </w:r>
            <w:r>
              <w:rPr>
                <w:sz w:val="24"/>
              </w:rPr>
              <w:t>adicionada</w:t>
            </w:r>
            <w:r>
              <w:rPr>
                <w:spacing w:val="-2"/>
                <w:sz w:val="24"/>
              </w:rPr>
              <w:t> </w:t>
            </w:r>
            <w:r>
              <w:rPr>
                <w:sz w:val="24"/>
              </w:rPr>
              <w:t>a la Constancia de Consulta del Portal</w:t>
            </w:r>
            <w:r>
              <w:rPr>
                <w:spacing w:val="-3"/>
                <w:sz w:val="24"/>
              </w:rPr>
              <w:t> </w:t>
            </w:r>
            <w:r>
              <w:rPr>
                <w:sz w:val="24"/>
              </w:rPr>
              <w:t>ActaMex.</w:t>
            </w:r>
          </w:p>
        </w:tc>
      </w:tr>
      <w:tr>
        <w:trPr>
          <w:trHeight w:val="337" w:hRule="atLeast"/>
        </w:trPr>
        <w:tc>
          <w:tcPr>
            <w:tcW w:w="1053" w:type="dxa"/>
          </w:tcPr>
          <w:p>
            <w:pPr>
              <w:pStyle w:val="TableParagraph"/>
              <w:jc w:val="left"/>
              <w:rPr>
                <w:sz w:val="24"/>
              </w:rPr>
            </w:pPr>
          </w:p>
        </w:tc>
        <w:tc>
          <w:tcPr>
            <w:tcW w:w="6118" w:type="dxa"/>
          </w:tcPr>
          <w:p>
            <w:pPr>
              <w:pStyle w:val="TableParagraph"/>
              <w:spacing w:before="26"/>
              <w:ind w:left="2665"/>
              <w:jc w:val="left"/>
              <w:rPr>
                <w:b/>
                <w:sz w:val="24"/>
              </w:rPr>
            </w:pPr>
            <w:r>
              <w:rPr>
                <w:b/>
                <w:sz w:val="24"/>
              </w:rPr>
              <w:t>CAPÍTULO III</w:t>
            </w:r>
          </w:p>
        </w:tc>
        <w:tc>
          <w:tcPr>
            <w:tcW w:w="1874" w:type="dxa"/>
          </w:tcPr>
          <w:p>
            <w:pPr>
              <w:pStyle w:val="TableParagraph"/>
              <w:jc w:val="left"/>
              <w:rPr>
                <w:sz w:val="24"/>
              </w:rPr>
            </w:pPr>
          </w:p>
        </w:tc>
      </w:tr>
      <w:tr>
        <w:trPr>
          <w:trHeight w:val="337" w:hRule="atLeast"/>
        </w:trPr>
        <w:tc>
          <w:tcPr>
            <w:tcW w:w="1053" w:type="dxa"/>
          </w:tcPr>
          <w:p>
            <w:pPr>
              <w:pStyle w:val="TableParagraph"/>
              <w:jc w:val="left"/>
              <w:rPr>
                <w:sz w:val="24"/>
              </w:rPr>
            </w:pPr>
          </w:p>
        </w:tc>
        <w:tc>
          <w:tcPr>
            <w:tcW w:w="6118" w:type="dxa"/>
          </w:tcPr>
          <w:p>
            <w:pPr>
              <w:pStyle w:val="TableParagraph"/>
              <w:spacing w:before="25"/>
              <w:ind w:left="1186"/>
              <w:jc w:val="left"/>
              <w:rPr>
                <w:b/>
                <w:sz w:val="24"/>
              </w:rPr>
            </w:pPr>
            <w:r>
              <w:rPr>
                <w:b/>
                <w:sz w:val="24"/>
              </w:rPr>
              <w:t>De los Derechos de la Secretaría de Finanzas</w:t>
            </w:r>
          </w:p>
        </w:tc>
        <w:tc>
          <w:tcPr>
            <w:tcW w:w="1874" w:type="dxa"/>
          </w:tcPr>
          <w:p>
            <w:pPr>
              <w:pStyle w:val="TableParagraph"/>
              <w:jc w:val="left"/>
              <w:rPr>
                <w:sz w:val="24"/>
              </w:rPr>
            </w:pPr>
          </w:p>
        </w:tc>
      </w:tr>
      <w:tr>
        <w:trPr>
          <w:trHeight w:val="889" w:hRule="atLeast"/>
        </w:trPr>
        <w:tc>
          <w:tcPr>
            <w:tcW w:w="9045" w:type="dxa"/>
            <w:gridSpan w:val="3"/>
          </w:tcPr>
          <w:p>
            <w:pPr>
              <w:pStyle w:val="TableParagraph"/>
              <w:spacing w:before="26"/>
              <w:ind w:left="200" w:right="203"/>
              <w:jc w:val="both"/>
              <w:rPr>
                <w:sz w:val="24"/>
              </w:rPr>
            </w:pPr>
            <w:r>
              <w:rPr>
                <w:sz w:val="24"/>
              </w:rPr>
              <w:t>Artículo 6°.- Por los servicios y/o autorizaciones prestados a las Personas Físicas o Morales, por las Autoridades de la Secretaría de Finanzas, se causarán y pagarán los derechos correspondientes, aplicando las siguientes tarifas:</w:t>
            </w:r>
          </w:p>
        </w:tc>
      </w:tr>
      <w:tr>
        <w:trPr>
          <w:trHeight w:val="336" w:hRule="atLeast"/>
        </w:trPr>
        <w:tc>
          <w:tcPr>
            <w:tcW w:w="1053" w:type="dxa"/>
          </w:tcPr>
          <w:p>
            <w:pPr>
              <w:pStyle w:val="TableParagraph"/>
              <w:spacing w:before="25"/>
              <w:ind w:left="562"/>
              <w:jc w:val="left"/>
              <w:rPr>
                <w:sz w:val="24"/>
              </w:rPr>
            </w:pPr>
            <w:r>
              <w:rPr>
                <w:sz w:val="24"/>
              </w:rPr>
              <w:t>I)</w:t>
            </w:r>
          </w:p>
        </w:tc>
        <w:tc>
          <w:tcPr>
            <w:tcW w:w="6118" w:type="dxa"/>
          </w:tcPr>
          <w:p>
            <w:pPr>
              <w:pStyle w:val="TableParagraph"/>
              <w:spacing w:before="25"/>
              <w:ind w:left="75"/>
              <w:jc w:val="left"/>
              <w:rPr>
                <w:sz w:val="24"/>
              </w:rPr>
            </w:pPr>
            <w:r>
              <w:rPr>
                <w:sz w:val="24"/>
              </w:rPr>
              <w:t>Registro y expedición de placas de vehículos:</w:t>
            </w:r>
          </w:p>
        </w:tc>
        <w:tc>
          <w:tcPr>
            <w:tcW w:w="1874" w:type="dxa"/>
          </w:tcPr>
          <w:p>
            <w:pPr>
              <w:pStyle w:val="TableParagraph"/>
              <w:jc w:val="left"/>
              <w:rPr>
                <w:sz w:val="24"/>
              </w:rPr>
            </w:pPr>
          </w:p>
        </w:tc>
      </w:tr>
      <w:tr>
        <w:trPr>
          <w:trHeight w:val="613" w:hRule="atLeast"/>
        </w:trPr>
        <w:tc>
          <w:tcPr>
            <w:tcW w:w="1053" w:type="dxa"/>
          </w:tcPr>
          <w:p>
            <w:pPr>
              <w:pStyle w:val="TableParagraph"/>
              <w:spacing w:before="25"/>
              <w:ind w:right="171"/>
              <w:rPr>
                <w:sz w:val="24"/>
              </w:rPr>
            </w:pPr>
            <w:r>
              <w:rPr>
                <w:sz w:val="24"/>
              </w:rPr>
              <w:t>1)</w:t>
            </w:r>
          </w:p>
        </w:tc>
        <w:tc>
          <w:tcPr>
            <w:tcW w:w="6118" w:type="dxa"/>
          </w:tcPr>
          <w:p>
            <w:pPr>
              <w:pStyle w:val="TableParagraph"/>
              <w:tabs>
                <w:tab w:pos="5550" w:val="left" w:leader="none"/>
              </w:tabs>
              <w:spacing w:before="25"/>
              <w:ind w:left="75" w:right="445"/>
              <w:jc w:val="left"/>
              <w:rPr>
                <w:sz w:val="24"/>
              </w:rPr>
            </w:pPr>
            <w:r>
              <w:rPr>
                <w:sz w:val="24"/>
              </w:rPr>
              <w:t>Para   automóviles,   camionetas,  </w:t>
            </w:r>
            <w:r>
              <w:rPr>
                <w:spacing w:val="51"/>
                <w:sz w:val="24"/>
              </w:rPr>
              <w:t> </w:t>
            </w:r>
            <w:r>
              <w:rPr>
                <w:sz w:val="24"/>
              </w:rPr>
              <w:t>vehículos  </w:t>
            </w:r>
            <w:r>
              <w:rPr>
                <w:spacing w:val="18"/>
                <w:sz w:val="24"/>
              </w:rPr>
              <w:t> </w:t>
            </w:r>
            <w:r>
              <w:rPr>
                <w:sz w:val="24"/>
              </w:rPr>
              <w:t>pesados</w:t>
              <w:tab/>
            </w:r>
            <w:r>
              <w:rPr>
                <w:spacing w:val="-17"/>
                <w:sz w:val="24"/>
              </w:rPr>
              <w:t>y </w:t>
            </w:r>
            <w:r>
              <w:rPr>
                <w:sz w:val="24"/>
              </w:rPr>
              <w:t>vehículos recreativos todo terreno, cada</w:t>
            </w:r>
            <w:r>
              <w:rPr>
                <w:spacing w:val="-1"/>
                <w:sz w:val="24"/>
              </w:rPr>
              <w:t> </w:t>
            </w:r>
            <w:r>
              <w:rPr>
                <w:sz w:val="24"/>
              </w:rPr>
              <w:t>juego</w:t>
            </w:r>
          </w:p>
        </w:tc>
        <w:tc>
          <w:tcPr>
            <w:tcW w:w="1874" w:type="dxa"/>
          </w:tcPr>
          <w:p>
            <w:pPr>
              <w:pStyle w:val="TableParagraph"/>
              <w:spacing w:before="25"/>
              <w:ind w:right="196"/>
              <w:rPr>
                <w:sz w:val="24"/>
              </w:rPr>
            </w:pPr>
            <w:r>
              <w:rPr>
                <w:sz w:val="24"/>
              </w:rPr>
              <w:t>560</w:t>
            </w:r>
          </w:p>
        </w:tc>
      </w:tr>
      <w:tr>
        <w:trPr>
          <w:trHeight w:val="613" w:hRule="atLeast"/>
        </w:trPr>
        <w:tc>
          <w:tcPr>
            <w:tcW w:w="1053" w:type="dxa"/>
          </w:tcPr>
          <w:p>
            <w:pPr>
              <w:pStyle w:val="TableParagraph"/>
              <w:spacing w:before="26"/>
              <w:ind w:right="171"/>
              <w:rPr>
                <w:sz w:val="24"/>
              </w:rPr>
            </w:pPr>
            <w:r>
              <w:rPr>
                <w:sz w:val="24"/>
              </w:rPr>
              <w:t>2)</w:t>
            </w:r>
          </w:p>
        </w:tc>
        <w:tc>
          <w:tcPr>
            <w:tcW w:w="6118" w:type="dxa"/>
          </w:tcPr>
          <w:p>
            <w:pPr>
              <w:pStyle w:val="TableParagraph"/>
              <w:spacing w:before="26"/>
              <w:ind w:left="75" w:right="445"/>
              <w:jc w:val="left"/>
              <w:rPr>
                <w:sz w:val="24"/>
              </w:rPr>
            </w:pPr>
            <w:r>
              <w:rPr>
                <w:sz w:val="24"/>
              </w:rPr>
              <w:t>Para demostración de automóviles, camiones, camionetas y autobuses, cada juego</w:t>
            </w:r>
          </w:p>
        </w:tc>
        <w:tc>
          <w:tcPr>
            <w:tcW w:w="1874" w:type="dxa"/>
          </w:tcPr>
          <w:p>
            <w:pPr>
              <w:pStyle w:val="TableParagraph"/>
              <w:spacing w:before="26"/>
              <w:ind w:right="196"/>
              <w:rPr>
                <w:sz w:val="24"/>
              </w:rPr>
            </w:pPr>
            <w:r>
              <w:rPr>
                <w:sz w:val="24"/>
              </w:rPr>
              <w:t>1,165</w:t>
            </w:r>
          </w:p>
        </w:tc>
      </w:tr>
      <w:tr>
        <w:trPr>
          <w:trHeight w:val="576" w:hRule="atLeast"/>
        </w:trPr>
        <w:tc>
          <w:tcPr>
            <w:tcW w:w="1053" w:type="dxa"/>
          </w:tcPr>
          <w:p>
            <w:pPr>
              <w:pStyle w:val="TableParagraph"/>
              <w:spacing w:before="25"/>
              <w:ind w:right="171"/>
              <w:rPr>
                <w:sz w:val="24"/>
              </w:rPr>
            </w:pPr>
            <w:r>
              <w:rPr>
                <w:sz w:val="24"/>
              </w:rPr>
              <w:t>3)</w:t>
            </w:r>
          </w:p>
        </w:tc>
        <w:tc>
          <w:tcPr>
            <w:tcW w:w="6118" w:type="dxa"/>
          </w:tcPr>
          <w:p>
            <w:pPr>
              <w:pStyle w:val="TableParagraph"/>
              <w:tabs>
                <w:tab w:pos="2174" w:val="left" w:leader="none"/>
                <w:tab w:pos="3424" w:val="left" w:leader="none"/>
                <w:tab w:pos="4575" w:val="left" w:leader="none"/>
              </w:tabs>
              <w:spacing w:line="270" w:lineRule="atLeast" w:before="5"/>
              <w:ind w:left="75" w:right="448"/>
              <w:jc w:val="left"/>
              <w:rPr>
                <w:sz w:val="24"/>
              </w:rPr>
            </w:pPr>
            <w:r>
              <w:rPr>
                <w:sz w:val="24"/>
              </w:rPr>
              <w:t>Para  </w:t>
            </w:r>
            <w:r>
              <w:rPr>
                <w:spacing w:val="17"/>
                <w:sz w:val="24"/>
              </w:rPr>
              <w:t> </w:t>
            </w:r>
            <w:r>
              <w:rPr>
                <w:sz w:val="24"/>
              </w:rPr>
              <w:t>motocicletas,</w:t>
              <w:tab/>
              <w:t>motonetas,</w:t>
              <w:tab/>
              <w:t>bicimotos</w:t>
              <w:tab/>
              <w:t>y </w:t>
            </w:r>
            <w:r>
              <w:rPr>
                <w:spacing w:val="-3"/>
                <w:sz w:val="24"/>
              </w:rPr>
              <w:t>triciclos </w:t>
            </w:r>
            <w:r>
              <w:rPr>
                <w:sz w:val="24"/>
              </w:rPr>
              <w:t>automotores, por</w:t>
            </w:r>
            <w:r>
              <w:rPr>
                <w:spacing w:val="-1"/>
                <w:sz w:val="24"/>
              </w:rPr>
              <w:t> </w:t>
            </w:r>
            <w:r>
              <w:rPr>
                <w:sz w:val="24"/>
              </w:rPr>
              <w:t>placa</w:t>
            </w:r>
          </w:p>
        </w:tc>
        <w:tc>
          <w:tcPr>
            <w:tcW w:w="1874" w:type="dxa"/>
          </w:tcPr>
          <w:p>
            <w:pPr>
              <w:pStyle w:val="TableParagraph"/>
              <w:spacing w:before="25"/>
              <w:ind w:right="196"/>
              <w:rPr>
                <w:sz w:val="24"/>
              </w:rPr>
            </w:pPr>
            <w:r>
              <w:rPr>
                <w:sz w:val="24"/>
              </w:rPr>
              <w:t>305</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6121"/>
        <w:gridCol w:w="1876"/>
      </w:tblGrid>
      <w:tr>
        <w:trPr>
          <w:trHeight w:val="302" w:hRule="atLeast"/>
        </w:trPr>
        <w:tc>
          <w:tcPr>
            <w:tcW w:w="1050" w:type="dxa"/>
          </w:tcPr>
          <w:p>
            <w:pPr>
              <w:pStyle w:val="TableParagraph"/>
              <w:spacing w:line="266" w:lineRule="exact"/>
              <w:ind w:right="168"/>
              <w:rPr>
                <w:sz w:val="24"/>
              </w:rPr>
            </w:pPr>
            <w:r>
              <w:rPr>
                <w:sz w:val="24"/>
              </w:rPr>
              <w:t>4)</w:t>
            </w:r>
          </w:p>
        </w:tc>
        <w:tc>
          <w:tcPr>
            <w:tcW w:w="6121" w:type="dxa"/>
          </w:tcPr>
          <w:p>
            <w:pPr>
              <w:pStyle w:val="TableParagraph"/>
              <w:spacing w:line="266" w:lineRule="exact"/>
              <w:ind w:left="78"/>
              <w:jc w:val="left"/>
              <w:rPr>
                <w:sz w:val="24"/>
              </w:rPr>
            </w:pPr>
            <w:r>
              <w:rPr>
                <w:sz w:val="24"/>
              </w:rPr>
              <w:t>Para remolques, por placa</w:t>
            </w:r>
          </w:p>
        </w:tc>
        <w:tc>
          <w:tcPr>
            <w:tcW w:w="1876" w:type="dxa"/>
          </w:tcPr>
          <w:p>
            <w:pPr>
              <w:pStyle w:val="TableParagraph"/>
              <w:spacing w:line="266" w:lineRule="exact"/>
              <w:ind w:right="198"/>
              <w:rPr>
                <w:sz w:val="24"/>
              </w:rPr>
            </w:pPr>
            <w:r>
              <w:rPr>
                <w:sz w:val="24"/>
              </w:rPr>
              <w:t>342</w:t>
            </w:r>
          </w:p>
        </w:tc>
      </w:tr>
      <w:tr>
        <w:trPr>
          <w:trHeight w:val="337" w:hRule="atLeast"/>
        </w:trPr>
        <w:tc>
          <w:tcPr>
            <w:tcW w:w="1050" w:type="dxa"/>
          </w:tcPr>
          <w:p>
            <w:pPr>
              <w:pStyle w:val="TableParagraph"/>
              <w:spacing w:before="26"/>
              <w:ind w:right="168"/>
              <w:rPr>
                <w:sz w:val="24"/>
              </w:rPr>
            </w:pPr>
            <w:r>
              <w:rPr>
                <w:sz w:val="24"/>
              </w:rPr>
              <w:t>5)</w:t>
            </w:r>
          </w:p>
        </w:tc>
        <w:tc>
          <w:tcPr>
            <w:tcW w:w="6121" w:type="dxa"/>
          </w:tcPr>
          <w:p>
            <w:pPr>
              <w:pStyle w:val="TableParagraph"/>
              <w:spacing w:before="26"/>
              <w:ind w:left="78"/>
              <w:jc w:val="left"/>
              <w:rPr>
                <w:sz w:val="24"/>
              </w:rPr>
            </w:pPr>
            <w:r>
              <w:rPr>
                <w:sz w:val="24"/>
              </w:rPr>
              <w:t>Por baja de placas</w:t>
            </w:r>
          </w:p>
        </w:tc>
        <w:tc>
          <w:tcPr>
            <w:tcW w:w="1876" w:type="dxa"/>
          </w:tcPr>
          <w:p>
            <w:pPr>
              <w:pStyle w:val="TableParagraph"/>
              <w:spacing w:before="26"/>
              <w:ind w:right="198"/>
              <w:rPr>
                <w:sz w:val="24"/>
              </w:rPr>
            </w:pPr>
            <w:r>
              <w:rPr>
                <w:sz w:val="24"/>
              </w:rPr>
              <w:t>135</w:t>
            </w:r>
          </w:p>
        </w:tc>
      </w:tr>
      <w:tr>
        <w:trPr>
          <w:trHeight w:val="613" w:hRule="atLeast"/>
        </w:trPr>
        <w:tc>
          <w:tcPr>
            <w:tcW w:w="1050" w:type="dxa"/>
          </w:tcPr>
          <w:p>
            <w:pPr>
              <w:pStyle w:val="TableParagraph"/>
              <w:spacing w:before="25"/>
              <w:ind w:right="168"/>
              <w:rPr>
                <w:sz w:val="24"/>
              </w:rPr>
            </w:pPr>
            <w:r>
              <w:rPr>
                <w:sz w:val="24"/>
              </w:rPr>
              <w:t>6)</w:t>
            </w:r>
          </w:p>
        </w:tc>
        <w:tc>
          <w:tcPr>
            <w:tcW w:w="6121" w:type="dxa"/>
          </w:tcPr>
          <w:p>
            <w:pPr>
              <w:pStyle w:val="TableParagraph"/>
              <w:spacing w:before="25"/>
              <w:ind w:left="78" w:right="448"/>
              <w:jc w:val="left"/>
              <w:rPr>
                <w:sz w:val="24"/>
              </w:rPr>
            </w:pPr>
            <w:r>
              <w:rPr>
                <w:sz w:val="24"/>
              </w:rPr>
              <w:t>Por baja de placas en caso de inscripción del vehículo en otra Entidad Federativa</w:t>
            </w:r>
          </w:p>
        </w:tc>
        <w:tc>
          <w:tcPr>
            <w:tcW w:w="1876" w:type="dxa"/>
          </w:tcPr>
          <w:p>
            <w:pPr>
              <w:pStyle w:val="TableParagraph"/>
              <w:spacing w:before="25"/>
              <w:ind w:right="201"/>
              <w:rPr>
                <w:sz w:val="24"/>
              </w:rPr>
            </w:pPr>
            <w:r>
              <w:rPr>
                <w:sz w:val="24"/>
              </w:rPr>
              <w:t>GRATUITO</w:t>
            </w:r>
          </w:p>
        </w:tc>
      </w:tr>
      <w:tr>
        <w:trPr>
          <w:trHeight w:val="613" w:hRule="atLeast"/>
        </w:trPr>
        <w:tc>
          <w:tcPr>
            <w:tcW w:w="1050" w:type="dxa"/>
          </w:tcPr>
          <w:p>
            <w:pPr>
              <w:pStyle w:val="TableParagraph"/>
              <w:spacing w:before="26"/>
              <w:ind w:right="168"/>
              <w:rPr>
                <w:sz w:val="24"/>
              </w:rPr>
            </w:pPr>
            <w:r>
              <w:rPr>
                <w:sz w:val="24"/>
              </w:rPr>
              <w:t>7)</w:t>
            </w:r>
          </w:p>
        </w:tc>
        <w:tc>
          <w:tcPr>
            <w:tcW w:w="6121" w:type="dxa"/>
          </w:tcPr>
          <w:p>
            <w:pPr>
              <w:pStyle w:val="TableParagraph"/>
              <w:spacing w:before="26"/>
              <w:ind w:left="78" w:right="448"/>
              <w:jc w:val="left"/>
              <w:rPr>
                <w:sz w:val="24"/>
              </w:rPr>
            </w:pPr>
            <w:r>
              <w:rPr>
                <w:sz w:val="24"/>
              </w:rPr>
              <w:t>Reposición por placa para taxis, servicio público y patrullas</w:t>
            </w:r>
          </w:p>
        </w:tc>
        <w:tc>
          <w:tcPr>
            <w:tcW w:w="1876" w:type="dxa"/>
          </w:tcPr>
          <w:p>
            <w:pPr>
              <w:pStyle w:val="TableParagraph"/>
              <w:spacing w:before="26"/>
              <w:ind w:right="198"/>
              <w:rPr>
                <w:sz w:val="24"/>
              </w:rPr>
            </w:pPr>
            <w:r>
              <w:rPr>
                <w:sz w:val="24"/>
              </w:rPr>
              <w:t>570</w:t>
            </w:r>
          </w:p>
        </w:tc>
      </w:tr>
      <w:tr>
        <w:trPr>
          <w:trHeight w:val="612" w:hRule="atLeast"/>
        </w:trPr>
        <w:tc>
          <w:tcPr>
            <w:tcW w:w="1050" w:type="dxa"/>
          </w:tcPr>
          <w:p>
            <w:pPr>
              <w:pStyle w:val="TableParagraph"/>
              <w:spacing w:before="25"/>
              <w:ind w:right="249"/>
              <w:rPr>
                <w:sz w:val="24"/>
              </w:rPr>
            </w:pPr>
            <w:r>
              <w:rPr>
                <w:sz w:val="24"/>
              </w:rPr>
              <w:t>II)</w:t>
            </w:r>
          </w:p>
        </w:tc>
        <w:tc>
          <w:tcPr>
            <w:tcW w:w="6121" w:type="dxa"/>
          </w:tcPr>
          <w:p>
            <w:pPr>
              <w:pStyle w:val="TableParagraph"/>
              <w:spacing w:before="25"/>
              <w:ind w:left="78" w:right="448"/>
              <w:jc w:val="left"/>
              <w:rPr>
                <w:sz w:val="24"/>
              </w:rPr>
            </w:pPr>
            <w:r>
              <w:rPr>
                <w:sz w:val="24"/>
              </w:rPr>
              <w:t>Reposición de tarjeta de circulación y/o constancia de Registro Vehicular</w:t>
            </w:r>
          </w:p>
        </w:tc>
        <w:tc>
          <w:tcPr>
            <w:tcW w:w="1876" w:type="dxa"/>
          </w:tcPr>
          <w:p>
            <w:pPr>
              <w:pStyle w:val="TableParagraph"/>
              <w:spacing w:before="25"/>
              <w:ind w:right="198"/>
              <w:rPr>
                <w:sz w:val="24"/>
              </w:rPr>
            </w:pPr>
            <w:r>
              <w:rPr>
                <w:sz w:val="24"/>
              </w:rPr>
              <w:t>260</w:t>
            </w:r>
          </w:p>
        </w:tc>
      </w:tr>
      <w:tr>
        <w:trPr>
          <w:trHeight w:val="337" w:hRule="atLeast"/>
        </w:trPr>
        <w:tc>
          <w:tcPr>
            <w:tcW w:w="1050" w:type="dxa"/>
          </w:tcPr>
          <w:p>
            <w:pPr>
              <w:pStyle w:val="TableParagraph"/>
              <w:spacing w:before="25"/>
              <w:ind w:right="170"/>
              <w:rPr>
                <w:sz w:val="24"/>
              </w:rPr>
            </w:pPr>
            <w:r>
              <w:rPr>
                <w:sz w:val="24"/>
              </w:rPr>
              <w:t>III)</w:t>
            </w:r>
          </w:p>
        </w:tc>
        <w:tc>
          <w:tcPr>
            <w:tcW w:w="6121" w:type="dxa"/>
          </w:tcPr>
          <w:p>
            <w:pPr>
              <w:pStyle w:val="TableParagraph"/>
              <w:spacing w:before="25"/>
              <w:ind w:left="78"/>
              <w:jc w:val="left"/>
              <w:rPr>
                <w:sz w:val="24"/>
              </w:rPr>
            </w:pPr>
            <w:r>
              <w:rPr>
                <w:sz w:val="24"/>
              </w:rPr>
              <w:t>Por los servicios de control vehicular:</w:t>
            </w:r>
          </w:p>
        </w:tc>
        <w:tc>
          <w:tcPr>
            <w:tcW w:w="1876" w:type="dxa"/>
          </w:tcPr>
          <w:p>
            <w:pPr>
              <w:pStyle w:val="TableParagraph"/>
              <w:jc w:val="left"/>
              <w:rPr>
                <w:sz w:val="24"/>
              </w:rPr>
            </w:pPr>
          </w:p>
        </w:tc>
      </w:tr>
      <w:tr>
        <w:trPr>
          <w:trHeight w:val="613" w:hRule="atLeast"/>
        </w:trPr>
        <w:tc>
          <w:tcPr>
            <w:tcW w:w="1050" w:type="dxa"/>
          </w:tcPr>
          <w:p>
            <w:pPr>
              <w:pStyle w:val="TableParagraph"/>
              <w:spacing w:before="26"/>
              <w:ind w:right="168"/>
              <w:rPr>
                <w:sz w:val="24"/>
              </w:rPr>
            </w:pPr>
            <w:r>
              <w:rPr>
                <w:sz w:val="24"/>
              </w:rPr>
              <w:t>1)</w:t>
            </w:r>
          </w:p>
        </w:tc>
        <w:tc>
          <w:tcPr>
            <w:tcW w:w="6121" w:type="dxa"/>
          </w:tcPr>
          <w:p>
            <w:pPr>
              <w:pStyle w:val="TableParagraph"/>
              <w:tabs>
                <w:tab w:pos="709" w:val="left" w:leader="none"/>
                <w:tab w:pos="2148" w:val="left" w:leader="none"/>
                <w:tab w:pos="3318" w:val="left" w:leader="none"/>
                <w:tab w:pos="4665" w:val="left" w:leader="none"/>
              </w:tabs>
              <w:spacing w:before="26"/>
              <w:ind w:left="78" w:right="448"/>
              <w:jc w:val="left"/>
              <w:rPr>
                <w:sz w:val="24"/>
              </w:rPr>
            </w:pPr>
            <w:r>
              <w:rPr>
                <w:sz w:val="24"/>
              </w:rPr>
              <w:t>Para</w:t>
              <w:tab/>
              <w:t>automóviles,</w:t>
              <w:tab/>
              <w:t>camiones,</w:t>
              <w:tab/>
              <w:t>camionetas,</w:t>
              <w:tab/>
            </w:r>
            <w:r>
              <w:rPr>
                <w:spacing w:val="-3"/>
                <w:sz w:val="24"/>
              </w:rPr>
              <w:t>autobuses, </w:t>
            </w:r>
            <w:r>
              <w:rPr>
                <w:sz w:val="24"/>
              </w:rPr>
              <w:t>remolques y vehículos recreativos todo</w:t>
            </w:r>
            <w:r>
              <w:rPr>
                <w:spacing w:val="-3"/>
                <w:sz w:val="24"/>
              </w:rPr>
              <w:t> </w:t>
            </w:r>
            <w:r>
              <w:rPr>
                <w:sz w:val="24"/>
              </w:rPr>
              <w:t>terreno:</w:t>
            </w:r>
          </w:p>
        </w:tc>
        <w:tc>
          <w:tcPr>
            <w:tcW w:w="1876" w:type="dxa"/>
          </w:tcPr>
          <w:p>
            <w:pPr>
              <w:pStyle w:val="TableParagraph"/>
              <w:jc w:val="left"/>
              <w:rPr>
                <w:sz w:val="24"/>
              </w:rPr>
            </w:pPr>
          </w:p>
        </w:tc>
      </w:tr>
      <w:tr>
        <w:trPr>
          <w:trHeight w:val="337" w:hRule="atLeast"/>
        </w:trPr>
        <w:tc>
          <w:tcPr>
            <w:tcW w:w="1050" w:type="dxa"/>
          </w:tcPr>
          <w:p>
            <w:pPr>
              <w:pStyle w:val="TableParagraph"/>
              <w:spacing w:before="25"/>
              <w:ind w:right="115"/>
              <w:rPr>
                <w:sz w:val="24"/>
              </w:rPr>
            </w:pPr>
            <w:r>
              <w:rPr>
                <w:sz w:val="24"/>
              </w:rPr>
              <w:t>A)</w:t>
            </w:r>
          </w:p>
        </w:tc>
        <w:tc>
          <w:tcPr>
            <w:tcW w:w="6121" w:type="dxa"/>
          </w:tcPr>
          <w:p>
            <w:pPr>
              <w:pStyle w:val="TableParagraph"/>
              <w:spacing w:before="25"/>
              <w:ind w:left="78"/>
              <w:jc w:val="left"/>
              <w:rPr>
                <w:sz w:val="24"/>
              </w:rPr>
            </w:pPr>
            <w:r>
              <w:rPr>
                <w:sz w:val="24"/>
              </w:rPr>
              <w:t>De uso particular u oficial:</w:t>
            </w:r>
          </w:p>
        </w:tc>
        <w:tc>
          <w:tcPr>
            <w:tcW w:w="1876" w:type="dxa"/>
          </w:tcPr>
          <w:p>
            <w:pPr>
              <w:pStyle w:val="TableParagraph"/>
              <w:spacing w:before="25"/>
              <w:ind w:right="198"/>
              <w:rPr>
                <w:sz w:val="24"/>
              </w:rPr>
            </w:pPr>
            <w:r>
              <w:rPr>
                <w:sz w:val="24"/>
              </w:rPr>
              <w:t>745</w:t>
            </w:r>
          </w:p>
        </w:tc>
      </w:tr>
      <w:tr>
        <w:trPr>
          <w:trHeight w:val="337" w:hRule="atLeast"/>
        </w:trPr>
        <w:tc>
          <w:tcPr>
            <w:tcW w:w="1050" w:type="dxa"/>
          </w:tcPr>
          <w:p>
            <w:pPr>
              <w:pStyle w:val="TableParagraph"/>
              <w:spacing w:before="26"/>
              <w:ind w:right="131"/>
              <w:rPr>
                <w:sz w:val="24"/>
              </w:rPr>
            </w:pPr>
            <w:r>
              <w:rPr>
                <w:sz w:val="24"/>
              </w:rPr>
              <w:t>B)</w:t>
            </w:r>
          </w:p>
        </w:tc>
        <w:tc>
          <w:tcPr>
            <w:tcW w:w="6121" w:type="dxa"/>
          </w:tcPr>
          <w:p>
            <w:pPr>
              <w:pStyle w:val="TableParagraph"/>
              <w:spacing w:before="26"/>
              <w:ind w:left="78"/>
              <w:jc w:val="left"/>
              <w:rPr>
                <w:sz w:val="24"/>
              </w:rPr>
            </w:pPr>
            <w:r>
              <w:rPr>
                <w:sz w:val="24"/>
              </w:rPr>
              <w:t>Destinados al transporte público:</w:t>
            </w:r>
          </w:p>
        </w:tc>
        <w:tc>
          <w:tcPr>
            <w:tcW w:w="1876" w:type="dxa"/>
          </w:tcPr>
          <w:p>
            <w:pPr>
              <w:pStyle w:val="TableParagraph"/>
              <w:spacing w:before="26"/>
              <w:ind w:right="198"/>
              <w:rPr>
                <w:sz w:val="24"/>
              </w:rPr>
            </w:pPr>
            <w:r>
              <w:rPr>
                <w:sz w:val="24"/>
              </w:rPr>
              <w:t>745</w:t>
            </w:r>
          </w:p>
        </w:tc>
      </w:tr>
      <w:tr>
        <w:trPr>
          <w:trHeight w:val="335" w:hRule="atLeast"/>
        </w:trPr>
        <w:tc>
          <w:tcPr>
            <w:tcW w:w="1050" w:type="dxa"/>
          </w:tcPr>
          <w:p>
            <w:pPr>
              <w:pStyle w:val="TableParagraph"/>
              <w:spacing w:before="25"/>
              <w:ind w:right="126"/>
              <w:rPr>
                <w:sz w:val="24"/>
              </w:rPr>
            </w:pPr>
            <w:r>
              <w:rPr>
                <w:sz w:val="24"/>
              </w:rPr>
              <w:t>C)</w:t>
            </w:r>
          </w:p>
        </w:tc>
        <w:tc>
          <w:tcPr>
            <w:tcW w:w="6121" w:type="dxa"/>
          </w:tcPr>
          <w:p>
            <w:pPr>
              <w:pStyle w:val="TableParagraph"/>
              <w:spacing w:before="25"/>
              <w:ind w:left="78"/>
              <w:jc w:val="left"/>
              <w:rPr>
                <w:sz w:val="24"/>
              </w:rPr>
            </w:pPr>
            <w:r>
              <w:rPr>
                <w:sz w:val="24"/>
              </w:rPr>
              <w:t>Para vehículos de demostración</w:t>
            </w:r>
          </w:p>
        </w:tc>
        <w:tc>
          <w:tcPr>
            <w:tcW w:w="1876" w:type="dxa"/>
          </w:tcPr>
          <w:p>
            <w:pPr>
              <w:pStyle w:val="TableParagraph"/>
              <w:spacing w:before="25"/>
              <w:ind w:right="198"/>
              <w:rPr>
                <w:sz w:val="24"/>
              </w:rPr>
            </w:pPr>
            <w:r>
              <w:rPr>
                <w:sz w:val="24"/>
              </w:rPr>
              <w:t>745</w:t>
            </w:r>
          </w:p>
        </w:tc>
      </w:tr>
      <w:tr>
        <w:trPr>
          <w:trHeight w:val="613" w:hRule="atLeast"/>
        </w:trPr>
        <w:tc>
          <w:tcPr>
            <w:tcW w:w="1050" w:type="dxa"/>
          </w:tcPr>
          <w:p>
            <w:pPr>
              <w:pStyle w:val="TableParagraph"/>
              <w:spacing w:before="25"/>
              <w:ind w:right="168"/>
              <w:rPr>
                <w:sz w:val="24"/>
              </w:rPr>
            </w:pPr>
            <w:r>
              <w:rPr>
                <w:sz w:val="24"/>
              </w:rPr>
              <w:t>2)</w:t>
            </w:r>
          </w:p>
        </w:tc>
        <w:tc>
          <w:tcPr>
            <w:tcW w:w="6121" w:type="dxa"/>
          </w:tcPr>
          <w:p>
            <w:pPr>
              <w:pStyle w:val="TableParagraph"/>
              <w:spacing w:before="25"/>
              <w:ind w:left="78"/>
              <w:jc w:val="left"/>
              <w:rPr>
                <w:sz w:val="24"/>
              </w:rPr>
            </w:pPr>
            <w:r>
              <w:rPr>
                <w:sz w:val="24"/>
              </w:rPr>
              <w:t>Para motocicletas, motocicletas recreacionales, motonetas, bicimotos y triciclos automotores</w:t>
            </w:r>
          </w:p>
        </w:tc>
        <w:tc>
          <w:tcPr>
            <w:tcW w:w="1876" w:type="dxa"/>
          </w:tcPr>
          <w:p>
            <w:pPr>
              <w:pStyle w:val="TableParagraph"/>
              <w:spacing w:before="25"/>
              <w:ind w:right="198"/>
              <w:rPr>
                <w:sz w:val="24"/>
              </w:rPr>
            </w:pPr>
            <w:r>
              <w:rPr>
                <w:sz w:val="24"/>
              </w:rPr>
              <w:t>745</w:t>
            </w:r>
          </w:p>
        </w:tc>
      </w:tr>
      <w:tr>
        <w:trPr>
          <w:trHeight w:val="889" w:hRule="atLeast"/>
        </w:trPr>
        <w:tc>
          <w:tcPr>
            <w:tcW w:w="1050" w:type="dxa"/>
          </w:tcPr>
          <w:p>
            <w:pPr>
              <w:pStyle w:val="TableParagraph"/>
              <w:jc w:val="left"/>
              <w:rPr>
                <w:sz w:val="24"/>
              </w:rPr>
            </w:pPr>
          </w:p>
        </w:tc>
        <w:tc>
          <w:tcPr>
            <w:tcW w:w="6121" w:type="dxa"/>
          </w:tcPr>
          <w:p>
            <w:pPr>
              <w:pStyle w:val="TableParagraph"/>
              <w:spacing w:before="26"/>
              <w:ind w:left="78" w:right="449"/>
              <w:jc w:val="both"/>
              <w:rPr>
                <w:sz w:val="24"/>
              </w:rPr>
            </w:pPr>
            <w:r>
              <w:rPr>
                <w:sz w:val="24"/>
              </w:rPr>
              <w:t>Los derechos de control vehicular se causan por refrendo anual o al momento de solicitar cambio de propietario o canje de placas.</w:t>
            </w:r>
          </w:p>
        </w:tc>
        <w:tc>
          <w:tcPr>
            <w:tcW w:w="1876" w:type="dxa"/>
          </w:tcPr>
          <w:p>
            <w:pPr>
              <w:pStyle w:val="TableParagraph"/>
              <w:jc w:val="left"/>
              <w:rPr>
                <w:sz w:val="24"/>
              </w:rPr>
            </w:pPr>
          </w:p>
        </w:tc>
      </w:tr>
      <w:tr>
        <w:trPr>
          <w:trHeight w:val="613" w:hRule="atLeast"/>
        </w:trPr>
        <w:tc>
          <w:tcPr>
            <w:tcW w:w="1050" w:type="dxa"/>
          </w:tcPr>
          <w:p>
            <w:pPr>
              <w:pStyle w:val="TableParagraph"/>
              <w:spacing w:before="25"/>
              <w:ind w:right="155"/>
              <w:rPr>
                <w:sz w:val="24"/>
              </w:rPr>
            </w:pPr>
            <w:r>
              <w:rPr>
                <w:sz w:val="24"/>
              </w:rPr>
              <w:t>IV)</w:t>
            </w:r>
          </w:p>
        </w:tc>
        <w:tc>
          <w:tcPr>
            <w:tcW w:w="6121" w:type="dxa"/>
          </w:tcPr>
          <w:p>
            <w:pPr>
              <w:pStyle w:val="TableParagraph"/>
              <w:spacing w:before="25"/>
              <w:ind w:left="78" w:right="448"/>
              <w:jc w:val="left"/>
              <w:rPr>
                <w:sz w:val="24"/>
              </w:rPr>
            </w:pPr>
            <w:r>
              <w:rPr>
                <w:sz w:val="24"/>
              </w:rPr>
              <w:t>Por búsqueda de datos, con entrega de documento o constancia de inexistencia</w:t>
            </w:r>
          </w:p>
        </w:tc>
        <w:tc>
          <w:tcPr>
            <w:tcW w:w="1876" w:type="dxa"/>
          </w:tcPr>
          <w:p>
            <w:pPr>
              <w:pStyle w:val="TableParagraph"/>
              <w:spacing w:before="25"/>
              <w:ind w:right="198"/>
              <w:rPr>
                <w:sz w:val="24"/>
              </w:rPr>
            </w:pPr>
            <w:r>
              <w:rPr>
                <w:sz w:val="24"/>
              </w:rPr>
              <w:t>130</w:t>
            </w:r>
          </w:p>
        </w:tc>
      </w:tr>
      <w:tr>
        <w:trPr>
          <w:trHeight w:val="613" w:hRule="atLeast"/>
        </w:trPr>
        <w:tc>
          <w:tcPr>
            <w:tcW w:w="1050" w:type="dxa"/>
          </w:tcPr>
          <w:p>
            <w:pPr>
              <w:pStyle w:val="TableParagraph"/>
              <w:spacing w:before="26"/>
              <w:ind w:right="235"/>
              <w:rPr>
                <w:sz w:val="24"/>
              </w:rPr>
            </w:pPr>
            <w:r>
              <w:rPr>
                <w:sz w:val="24"/>
              </w:rPr>
              <w:t>V)</w:t>
            </w:r>
          </w:p>
        </w:tc>
        <w:tc>
          <w:tcPr>
            <w:tcW w:w="6121" w:type="dxa"/>
          </w:tcPr>
          <w:p>
            <w:pPr>
              <w:pStyle w:val="TableParagraph"/>
              <w:spacing w:before="26"/>
              <w:ind w:left="78" w:right="448"/>
              <w:jc w:val="left"/>
              <w:rPr>
                <w:sz w:val="24"/>
              </w:rPr>
            </w:pPr>
            <w:r>
              <w:rPr>
                <w:sz w:val="24"/>
              </w:rPr>
              <w:t>Por la expedición de constancia de registro de pago, cada una</w:t>
            </w:r>
          </w:p>
        </w:tc>
        <w:tc>
          <w:tcPr>
            <w:tcW w:w="1876" w:type="dxa"/>
          </w:tcPr>
          <w:p>
            <w:pPr>
              <w:pStyle w:val="TableParagraph"/>
              <w:spacing w:before="26"/>
              <w:ind w:right="198"/>
              <w:rPr>
                <w:sz w:val="24"/>
              </w:rPr>
            </w:pPr>
            <w:r>
              <w:rPr>
                <w:sz w:val="24"/>
              </w:rPr>
              <w:t>130</w:t>
            </w:r>
          </w:p>
        </w:tc>
      </w:tr>
      <w:tr>
        <w:trPr>
          <w:trHeight w:val="336" w:hRule="atLeast"/>
        </w:trPr>
        <w:tc>
          <w:tcPr>
            <w:tcW w:w="1050" w:type="dxa"/>
          </w:tcPr>
          <w:p>
            <w:pPr>
              <w:pStyle w:val="TableParagraph"/>
              <w:spacing w:before="25"/>
              <w:ind w:right="156"/>
              <w:rPr>
                <w:sz w:val="24"/>
              </w:rPr>
            </w:pPr>
            <w:r>
              <w:rPr>
                <w:sz w:val="24"/>
              </w:rPr>
              <w:t>VI)</w:t>
            </w:r>
          </w:p>
        </w:tc>
        <w:tc>
          <w:tcPr>
            <w:tcW w:w="6121" w:type="dxa"/>
          </w:tcPr>
          <w:p>
            <w:pPr>
              <w:pStyle w:val="TableParagraph"/>
              <w:spacing w:before="25"/>
              <w:ind w:left="78"/>
              <w:jc w:val="left"/>
              <w:rPr>
                <w:sz w:val="24"/>
              </w:rPr>
            </w:pPr>
            <w:r>
              <w:rPr>
                <w:sz w:val="24"/>
              </w:rPr>
              <w:t>Copia simple de documentos, por página</w:t>
            </w:r>
          </w:p>
        </w:tc>
        <w:tc>
          <w:tcPr>
            <w:tcW w:w="1876" w:type="dxa"/>
          </w:tcPr>
          <w:p>
            <w:pPr>
              <w:pStyle w:val="TableParagraph"/>
              <w:spacing w:before="25"/>
              <w:ind w:right="198"/>
              <w:rPr>
                <w:sz w:val="24"/>
              </w:rPr>
            </w:pPr>
            <w:r>
              <w:rPr>
                <w:sz w:val="24"/>
              </w:rPr>
              <w:t>16</w:t>
            </w:r>
          </w:p>
        </w:tc>
      </w:tr>
      <w:tr>
        <w:trPr>
          <w:trHeight w:val="613" w:hRule="atLeast"/>
        </w:trPr>
        <w:tc>
          <w:tcPr>
            <w:tcW w:w="1050" w:type="dxa"/>
          </w:tcPr>
          <w:p>
            <w:pPr>
              <w:pStyle w:val="TableParagraph"/>
              <w:spacing w:before="25"/>
              <w:ind w:right="77"/>
              <w:rPr>
                <w:sz w:val="24"/>
              </w:rPr>
            </w:pPr>
            <w:r>
              <w:rPr>
                <w:sz w:val="24"/>
              </w:rPr>
              <w:t>VII)</w:t>
            </w:r>
          </w:p>
        </w:tc>
        <w:tc>
          <w:tcPr>
            <w:tcW w:w="6121" w:type="dxa"/>
          </w:tcPr>
          <w:p>
            <w:pPr>
              <w:pStyle w:val="TableParagraph"/>
              <w:spacing w:before="25"/>
              <w:ind w:left="78" w:right="448"/>
              <w:jc w:val="left"/>
              <w:rPr>
                <w:sz w:val="24"/>
              </w:rPr>
            </w:pPr>
            <w:r>
              <w:rPr>
                <w:sz w:val="24"/>
              </w:rPr>
              <w:t>Por certificación de documentos de la Secretaría de Finanzas</w:t>
            </w:r>
          </w:p>
        </w:tc>
        <w:tc>
          <w:tcPr>
            <w:tcW w:w="1876" w:type="dxa"/>
          </w:tcPr>
          <w:p>
            <w:pPr>
              <w:pStyle w:val="TableParagraph"/>
              <w:spacing w:before="25"/>
              <w:ind w:right="198"/>
              <w:rPr>
                <w:sz w:val="24"/>
              </w:rPr>
            </w:pPr>
            <w:r>
              <w:rPr>
                <w:sz w:val="24"/>
              </w:rPr>
              <w:t>130</w:t>
            </w:r>
          </w:p>
        </w:tc>
      </w:tr>
      <w:tr>
        <w:trPr>
          <w:trHeight w:val="307" w:hRule="atLeast"/>
        </w:trPr>
        <w:tc>
          <w:tcPr>
            <w:tcW w:w="1050" w:type="dxa"/>
          </w:tcPr>
          <w:p>
            <w:pPr>
              <w:pStyle w:val="TableParagraph"/>
              <w:jc w:val="left"/>
              <w:rPr>
                <w:sz w:val="22"/>
              </w:rPr>
            </w:pPr>
          </w:p>
        </w:tc>
        <w:tc>
          <w:tcPr>
            <w:tcW w:w="6121" w:type="dxa"/>
            <w:vMerge w:val="restart"/>
          </w:tcPr>
          <w:p>
            <w:pPr>
              <w:pStyle w:val="TableParagraph"/>
              <w:spacing w:before="26"/>
              <w:ind w:left="78" w:right="450"/>
              <w:jc w:val="both"/>
              <w:rPr>
                <w:sz w:val="24"/>
              </w:rPr>
            </w:pPr>
            <w:r>
              <w:rPr>
                <w:sz w:val="24"/>
              </w:rPr>
              <w:t>Por la elaboración de Acta de Hechos y Oficio de Resolución por pérdida o extravío de la Constancia de Inscripción de vehículos extranjeros</w:t>
            </w:r>
          </w:p>
        </w:tc>
        <w:tc>
          <w:tcPr>
            <w:tcW w:w="1876" w:type="dxa"/>
          </w:tcPr>
          <w:p>
            <w:pPr>
              <w:pStyle w:val="TableParagraph"/>
              <w:spacing w:line="261" w:lineRule="exact" w:before="26"/>
              <w:ind w:right="198"/>
              <w:rPr>
                <w:sz w:val="24"/>
              </w:rPr>
            </w:pPr>
            <w:r>
              <w:rPr>
                <w:sz w:val="24"/>
              </w:rPr>
              <w:t>130</w:t>
            </w:r>
          </w:p>
        </w:tc>
      </w:tr>
      <w:tr>
        <w:trPr>
          <w:trHeight w:val="581" w:hRule="atLeast"/>
        </w:trPr>
        <w:tc>
          <w:tcPr>
            <w:tcW w:w="1050" w:type="dxa"/>
          </w:tcPr>
          <w:p>
            <w:pPr>
              <w:pStyle w:val="TableParagraph"/>
              <w:spacing w:line="271" w:lineRule="exact"/>
              <w:ind w:left="200"/>
              <w:jc w:val="left"/>
              <w:rPr>
                <w:sz w:val="24"/>
              </w:rPr>
            </w:pPr>
            <w:r>
              <w:rPr>
                <w:sz w:val="24"/>
              </w:rPr>
              <w:t>VIII)</w:t>
            </w:r>
          </w:p>
        </w:tc>
        <w:tc>
          <w:tcPr>
            <w:tcW w:w="6121" w:type="dxa"/>
            <w:vMerge/>
            <w:tcBorders>
              <w:top w:val="nil"/>
            </w:tcBorders>
          </w:tcPr>
          <w:p>
            <w:pPr>
              <w:rPr>
                <w:sz w:val="2"/>
                <w:szCs w:val="2"/>
              </w:rPr>
            </w:pPr>
          </w:p>
        </w:tc>
        <w:tc>
          <w:tcPr>
            <w:tcW w:w="1876" w:type="dxa"/>
          </w:tcPr>
          <w:p>
            <w:pPr>
              <w:pStyle w:val="TableParagraph"/>
              <w:jc w:val="left"/>
              <w:rPr>
                <w:sz w:val="24"/>
              </w:rPr>
            </w:pPr>
          </w:p>
        </w:tc>
      </w:tr>
      <w:tr>
        <w:trPr>
          <w:trHeight w:val="337" w:hRule="atLeast"/>
        </w:trPr>
        <w:tc>
          <w:tcPr>
            <w:tcW w:w="1050" w:type="dxa"/>
          </w:tcPr>
          <w:p>
            <w:pPr>
              <w:pStyle w:val="TableParagraph"/>
              <w:spacing w:before="25"/>
              <w:ind w:right="155"/>
              <w:rPr>
                <w:sz w:val="24"/>
              </w:rPr>
            </w:pPr>
            <w:r>
              <w:rPr>
                <w:sz w:val="24"/>
              </w:rPr>
              <w:t>IX)</w:t>
            </w:r>
          </w:p>
        </w:tc>
        <w:tc>
          <w:tcPr>
            <w:tcW w:w="6121" w:type="dxa"/>
          </w:tcPr>
          <w:p>
            <w:pPr>
              <w:pStyle w:val="TableParagraph"/>
              <w:spacing w:before="25"/>
              <w:ind w:left="78"/>
              <w:jc w:val="left"/>
              <w:rPr>
                <w:sz w:val="24"/>
              </w:rPr>
            </w:pPr>
            <w:r>
              <w:rPr>
                <w:sz w:val="24"/>
              </w:rPr>
              <w:t>Por validación de documentos, por cada uno</w:t>
            </w:r>
          </w:p>
        </w:tc>
        <w:tc>
          <w:tcPr>
            <w:tcW w:w="1876" w:type="dxa"/>
          </w:tcPr>
          <w:p>
            <w:pPr>
              <w:pStyle w:val="TableParagraph"/>
              <w:spacing w:before="25"/>
              <w:ind w:right="198"/>
              <w:rPr>
                <w:sz w:val="24"/>
              </w:rPr>
            </w:pPr>
            <w:r>
              <w:rPr>
                <w:sz w:val="24"/>
              </w:rPr>
              <w:t>140</w:t>
            </w:r>
          </w:p>
        </w:tc>
      </w:tr>
      <w:tr>
        <w:trPr>
          <w:trHeight w:val="1717" w:hRule="atLeast"/>
        </w:trPr>
        <w:tc>
          <w:tcPr>
            <w:tcW w:w="1050" w:type="dxa"/>
          </w:tcPr>
          <w:p>
            <w:pPr>
              <w:pStyle w:val="TableParagraph"/>
              <w:spacing w:before="26"/>
              <w:ind w:right="235"/>
              <w:rPr>
                <w:sz w:val="24"/>
              </w:rPr>
            </w:pPr>
            <w:r>
              <w:rPr>
                <w:sz w:val="24"/>
              </w:rPr>
              <w:t>X)</w:t>
            </w:r>
          </w:p>
        </w:tc>
        <w:tc>
          <w:tcPr>
            <w:tcW w:w="6121" w:type="dxa"/>
          </w:tcPr>
          <w:p>
            <w:pPr>
              <w:pStyle w:val="TableParagraph"/>
              <w:spacing w:before="26"/>
              <w:ind w:left="78" w:right="449"/>
              <w:jc w:val="both"/>
              <w:rPr>
                <w:sz w:val="24"/>
              </w:rPr>
            </w:pPr>
            <w:r>
              <w:rPr>
                <w:sz w:val="24"/>
              </w:rPr>
              <w:t>Por la verificación física de la realización de los eventos sujetos al Impuesto Sobre Espectáculos Públicos, respecto de los cuales se haya solicitado la excepción del pago del Impuesto en términos de lo dispuesto por los artículos 29 y 29-A de la Ley de Hacienda del Estado de Aguascalientes</w:t>
            </w:r>
          </w:p>
        </w:tc>
        <w:tc>
          <w:tcPr>
            <w:tcW w:w="1876" w:type="dxa"/>
          </w:tcPr>
          <w:p>
            <w:pPr>
              <w:pStyle w:val="TableParagraph"/>
              <w:spacing w:before="26"/>
              <w:ind w:right="198"/>
              <w:rPr>
                <w:sz w:val="24"/>
              </w:rPr>
            </w:pPr>
            <w:r>
              <w:rPr>
                <w:sz w:val="24"/>
              </w:rPr>
              <w:t>845</w:t>
            </w:r>
          </w:p>
        </w:tc>
      </w:tr>
      <w:tr>
        <w:trPr>
          <w:trHeight w:val="611" w:hRule="atLeast"/>
        </w:trPr>
        <w:tc>
          <w:tcPr>
            <w:tcW w:w="1050" w:type="dxa"/>
          </w:tcPr>
          <w:p>
            <w:pPr>
              <w:pStyle w:val="TableParagraph"/>
              <w:spacing w:before="25"/>
              <w:ind w:right="156"/>
              <w:rPr>
                <w:sz w:val="24"/>
              </w:rPr>
            </w:pPr>
            <w:r>
              <w:rPr>
                <w:sz w:val="24"/>
              </w:rPr>
              <w:t>XI)</w:t>
            </w:r>
          </w:p>
        </w:tc>
        <w:tc>
          <w:tcPr>
            <w:tcW w:w="6121" w:type="dxa"/>
          </w:tcPr>
          <w:p>
            <w:pPr>
              <w:pStyle w:val="TableParagraph"/>
              <w:tabs>
                <w:tab w:pos="1081" w:val="left" w:leader="none"/>
                <w:tab w:pos="1522" w:val="left" w:leader="none"/>
                <w:tab w:pos="2606" w:val="left" w:leader="none"/>
                <w:tab w:pos="3396" w:val="left" w:leader="none"/>
                <w:tab w:pos="3837" w:val="left" w:leader="none"/>
                <w:tab w:pos="5442" w:val="left" w:leader="none"/>
              </w:tabs>
              <w:spacing w:before="25"/>
              <w:ind w:left="78" w:right="450"/>
              <w:jc w:val="left"/>
              <w:rPr>
                <w:sz w:val="24"/>
              </w:rPr>
            </w:pPr>
            <w:r>
              <w:rPr>
                <w:sz w:val="24"/>
              </w:rPr>
              <w:t>Opinión</w:t>
              <w:tab/>
              <w:t>de</w:t>
              <w:tab/>
              <w:t>situación</w:t>
              <w:tab/>
              <w:t>Fiscal</w:t>
              <w:tab/>
              <w:t>de</w:t>
              <w:tab/>
              <w:t>Cumplimiento</w:t>
              <w:tab/>
            </w:r>
            <w:r>
              <w:rPr>
                <w:spacing w:val="-9"/>
                <w:sz w:val="24"/>
              </w:rPr>
              <w:t>de </w:t>
            </w:r>
            <w:r>
              <w:rPr>
                <w:sz w:val="24"/>
              </w:rPr>
              <w:t>Obligaciones</w:t>
            </w:r>
            <w:r>
              <w:rPr>
                <w:spacing w:val="-1"/>
                <w:sz w:val="24"/>
              </w:rPr>
              <w:t> </w:t>
            </w:r>
            <w:r>
              <w:rPr>
                <w:sz w:val="24"/>
              </w:rPr>
              <w:t>Estatales</w:t>
            </w:r>
          </w:p>
        </w:tc>
        <w:tc>
          <w:tcPr>
            <w:tcW w:w="1876" w:type="dxa"/>
          </w:tcPr>
          <w:p>
            <w:pPr>
              <w:pStyle w:val="TableParagraph"/>
              <w:spacing w:before="25"/>
              <w:ind w:right="200"/>
              <w:rPr>
                <w:sz w:val="24"/>
              </w:rPr>
            </w:pPr>
            <w:r>
              <w:rPr>
                <w:sz w:val="24"/>
              </w:rPr>
              <w:t>GRATUITO</w:t>
            </w:r>
          </w:p>
        </w:tc>
      </w:tr>
      <w:tr>
        <w:trPr>
          <w:trHeight w:val="337" w:hRule="atLeast"/>
        </w:trPr>
        <w:tc>
          <w:tcPr>
            <w:tcW w:w="1050" w:type="dxa"/>
          </w:tcPr>
          <w:p>
            <w:pPr>
              <w:pStyle w:val="TableParagraph"/>
              <w:spacing w:before="25"/>
              <w:ind w:right="77"/>
              <w:rPr>
                <w:sz w:val="24"/>
              </w:rPr>
            </w:pPr>
            <w:r>
              <w:rPr>
                <w:sz w:val="24"/>
              </w:rPr>
              <w:t>XII)</w:t>
            </w:r>
          </w:p>
        </w:tc>
        <w:tc>
          <w:tcPr>
            <w:tcW w:w="6121" w:type="dxa"/>
          </w:tcPr>
          <w:p>
            <w:pPr>
              <w:pStyle w:val="TableParagraph"/>
              <w:spacing w:before="25"/>
              <w:ind w:left="78"/>
              <w:jc w:val="left"/>
              <w:rPr>
                <w:sz w:val="24"/>
              </w:rPr>
            </w:pPr>
            <w:r>
              <w:rPr>
                <w:sz w:val="24"/>
              </w:rPr>
              <w:t>Información solicitada por las Autoridades Judiciales</w:t>
            </w:r>
          </w:p>
        </w:tc>
        <w:tc>
          <w:tcPr>
            <w:tcW w:w="1876" w:type="dxa"/>
          </w:tcPr>
          <w:p>
            <w:pPr>
              <w:pStyle w:val="TableParagraph"/>
              <w:spacing w:before="25"/>
              <w:ind w:right="201"/>
              <w:rPr>
                <w:sz w:val="24"/>
              </w:rPr>
            </w:pPr>
            <w:r>
              <w:rPr>
                <w:sz w:val="24"/>
              </w:rPr>
              <w:t>GRATUITO</w:t>
            </w:r>
          </w:p>
        </w:tc>
      </w:tr>
      <w:tr>
        <w:trPr>
          <w:trHeight w:val="337" w:hRule="atLeast"/>
        </w:trPr>
        <w:tc>
          <w:tcPr>
            <w:tcW w:w="1050" w:type="dxa"/>
          </w:tcPr>
          <w:p>
            <w:pPr>
              <w:pStyle w:val="TableParagraph"/>
              <w:jc w:val="left"/>
              <w:rPr>
                <w:sz w:val="24"/>
              </w:rPr>
            </w:pPr>
          </w:p>
        </w:tc>
        <w:tc>
          <w:tcPr>
            <w:tcW w:w="6121" w:type="dxa"/>
          </w:tcPr>
          <w:p>
            <w:pPr>
              <w:pStyle w:val="TableParagraph"/>
              <w:spacing w:before="26"/>
              <w:ind w:left="2676"/>
              <w:jc w:val="left"/>
              <w:rPr>
                <w:b/>
                <w:sz w:val="24"/>
              </w:rPr>
            </w:pPr>
            <w:r>
              <w:rPr>
                <w:b/>
                <w:sz w:val="24"/>
              </w:rPr>
              <w:t>CAPÍTULO IV</w:t>
            </w:r>
          </w:p>
        </w:tc>
        <w:tc>
          <w:tcPr>
            <w:tcW w:w="1876" w:type="dxa"/>
          </w:tcPr>
          <w:p>
            <w:pPr>
              <w:pStyle w:val="TableParagraph"/>
              <w:jc w:val="left"/>
              <w:rPr>
                <w:sz w:val="24"/>
              </w:rPr>
            </w:pPr>
          </w:p>
        </w:tc>
      </w:tr>
      <w:tr>
        <w:trPr>
          <w:trHeight w:val="576" w:hRule="atLeast"/>
        </w:trPr>
        <w:tc>
          <w:tcPr>
            <w:tcW w:w="9047" w:type="dxa"/>
            <w:gridSpan w:val="3"/>
          </w:tcPr>
          <w:p>
            <w:pPr>
              <w:pStyle w:val="TableParagraph"/>
              <w:spacing w:line="270" w:lineRule="atLeast" w:before="5"/>
              <w:ind w:left="2842" w:right="694" w:hanging="2135"/>
              <w:jc w:val="left"/>
              <w:rPr>
                <w:b/>
                <w:sz w:val="24"/>
              </w:rPr>
            </w:pPr>
            <w:r>
              <w:rPr>
                <w:b/>
                <w:sz w:val="24"/>
              </w:rPr>
              <w:t>De las Autoridades de la Secretaría de Gestión Urbanística, Ordenamiento Territorial, Registral y Catastral</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25"/>
        <w:gridCol w:w="1592"/>
      </w:tblGrid>
      <w:tr>
        <w:trPr>
          <w:trHeight w:val="634" w:hRule="atLeast"/>
        </w:trPr>
        <w:tc>
          <w:tcPr>
            <w:tcW w:w="1030" w:type="dxa"/>
          </w:tcPr>
          <w:p>
            <w:pPr>
              <w:pStyle w:val="TableParagraph"/>
              <w:jc w:val="left"/>
              <w:rPr>
                <w:sz w:val="24"/>
              </w:rPr>
            </w:pPr>
          </w:p>
        </w:tc>
        <w:tc>
          <w:tcPr>
            <w:tcW w:w="6425" w:type="dxa"/>
          </w:tcPr>
          <w:p>
            <w:pPr>
              <w:pStyle w:val="TableParagraph"/>
              <w:spacing w:line="266" w:lineRule="exact"/>
              <w:ind w:left="1023" w:right="464"/>
              <w:jc w:val="center"/>
              <w:rPr>
                <w:b/>
                <w:sz w:val="24"/>
              </w:rPr>
            </w:pPr>
            <w:r>
              <w:rPr>
                <w:b/>
                <w:sz w:val="24"/>
              </w:rPr>
              <w:t>SECCION I</w:t>
            </w:r>
          </w:p>
          <w:p>
            <w:pPr>
              <w:pStyle w:val="TableParagraph"/>
              <w:spacing w:before="62"/>
              <w:ind w:left="1023" w:right="469"/>
              <w:jc w:val="center"/>
              <w:rPr>
                <w:b/>
                <w:sz w:val="24"/>
              </w:rPr>
            </w:pPr>
            <w:r>
              <w:rPr>
                <w:b/>
                <w:sz w:val="24"/>
              </w:rPr>
              <w:t>Dirección General de Ordenamiento Territorial</w:t>
            </w:r>
          </w:p>
        </w:tc>
        <w:tc>
          <w:tcPr>
            <w:tcW w:w="1592" w:type="dxa"/>
          </w:tcPr>
          <w:p>
            <w:pPr>
              <w:pStyle w:val="TableParagraph"/>
              <w:jc w:val="left"/>
              <w:rPr>
                <w:sz w:val="24"/>
              </w:rPr>
            </w:pPr>
          </w:p>
        </w:tc>
      </w:tr>
      <w:tr>
        <w:trPr>
          <w:trHeight w:val="890" w:hRule="atLeast"/>
        </w:trPr>
        <w:tc>
          <w:tcPr>
            <w:tcW w:w="9047" w:type="dxa"/>
            <w:gridSpan w:val="3"/>
          </w:tcPr>
          <w:p>
            <w:pPr>
              <w:pStyle w:val="TableParagraph"/>
              <w:spacing w:before="29"/>
              <w:ind w:left="200" w:right="199"/>
              <w:jc w:val="both"/>
              <w:rPr>
                <w:sz w:val="24"/>
              </w:rPr>
            </w:pPr>
            <w:r>
              <w:rPr>
                <w:sz w:val="24"/>
                <w:shd w:fill="FFFF00" w:color="auto" w:val="clear"/>
              </w:rPr>
              <w:t>Artículo 7°.- Por los servicios prestados por las Autoridades de la Secretaría de Gestión</w:t>
            </w:r>
            <w:r>
              <w:rPr>
                <w:sz w:val="24"/>
              </w:rPr>
              <w:t> </w:t>
            </w:r>
            <w:r>
              <w:rPr>
                <w:sz w:val="24"/>
                <w:shd w:fill="FFFF00" w:color="auto" w:val="clear"/>
              </w:rPr>
              <w:t>Urbanística, Ordenamiento Territorial, Registral y Catastral del Estado, se causarán y</w:t>
            </w:r>
            <w:r>
              <w:rPr>
                <w:sz w:val="24"/>
              </w:rPr>
              <w:t> </w:t>
            </w:r>
            <w:r>
              <w:rPr>
                <w:sz w:val="24"/>
                <w:shd w:fill="FFFF00" w:color="auto" w:val="clear"/>
              </w:rPr>
              <w:t>pagarán los derechos correspondientes, aplicando las siguientes tasas y tarifas:</w:t>
            </w:r>
          </w:p>
        </w:tc>
      </w:tr>
      <w:tr>
        <w:trPr>
          <w:trHeight w:val="336" w:hRule="atLeast"/>
        </w:trPr>
        <w:tc>
          <w:tcPr>
            <w:tcW w:w="1030" w:type="dxa"/>
          </w:tcPr>
          <w:p>
            <w:pPr>
              <w:pStyle w:val="TableParagraph"/>
              <w:spacing w:before="29"/>
              <w:ind w:left="442"/>
              <w:jc w:val="left"/>
              <w:rPr>
                <w:sz w:val="24"/>
              </w:rPr>
            </w:pPr>
            <w:r>
              <w:rPr>
                <w:sz w:val="24"/>
              </w:rPr>
              <w:t>I.</w:t>
            </w:r>
          </w:p>
        </w:tc>
        <w:tc>
          <w:tcPr>
            <w:tcW w:w="6425" w:type="dxa"/>
          </w:tcPr>
          <w:p>
            <w:pPr>
              <w:pStyle w:val="TableParagraph"/>
              <w:spacing w:before="29"/>
              <w:ind w:left="98"/>
              <w:jc w:val="left"/>
              <w:rPr>
                <w:sz w:val="24"/>
              </w:rPr>
            </w:pPr>
            <w:r>
              <w:rPr>
                <w:sz w:val="24"/>
                <w:shd w:fill="FFFF00" w:color="auto" w:val="clear"/>
              </w:rPr>
              <w:t>Fraccionamientos:</w:t>
            </w:r>
          </w:p>
        </w:tc>
        <w:tc>
          <w:tcPr>
            <w:tcW w:w="1592" w:type="dxa"/>
          </w:tcPr>
          <w:p>
            <w:pPr>
              <w:pStyle w:val="TableParagraph"/>
              <w:jc w:val="left"/>
              <w:rPr>
                <w:sz w:val="24"/>
              </w:rPr>
            </w:pPr>
          </w:p>
        </w:tc>
      </w:tr>
      <w:tr>
        <w:trPr>
          <w:trHeight w:val="340" w:hRule="atLeast"/>
        </w:trPr>
        <w:tc>
          <w:tcPr>
            <w:tcW w:w="9047" w:type="dxa"/>
            <w:gridSpan w:val="3"/>
          </w:tcPr>
          <w:p>
            <w:pPr>
              <w:pStyle w:val="TableParagraph"/>
              <w:spacing w:before="29"/>
              <w:ind w:left="200"/>
              <w:jc w:val="left"/>
              <w:rPr>
                <w:sz w:val="24"/>
              </w:rPr>
            </w:pPr>
            <w:r>
              <w:rPr>
                <w:sz w:val="24"/>
                <w:shd w:fill="FFFF00" w:color="auto" w:val="clear"/>
              </w:rPr>
              <w:t>(REFORMADO, P.O. 28 DE MARZO DE 2022)</w:t>
            </w:r>
          </w:p>
        </w:tc>
      </w:tr>
      <w:tr>
        <w:trPr>
          <w:trHeight w:val="1441" w:hRule="atLeast"/>
        </w:trPr>
        <w:tc>
          <w:tcPr>
            <w:tcW w:w="1030" w:type="dxa"/>
          </w:tcPr>
          <w:p>
            <w:pPr>
              <w:pStyle w:val="TableParagraph"/>
              <w:spacing w:before="24"/>
              <w:ind w:left="559"/>
              <w:jc w:val="left"/>
              <w:rPr>
                <w:sz w:val="24"/>
              </w:rPr>
            </w:pPr>
            <w:r>
              <w:rPr>
                <w:sz w:val="24"/>
              </w:rPr>
              <w:t>1)</w:t>
            </w:r>
          </w:p>
        </w:tc>
        <w:tc>
          <w:tcPr>
            <w:tcW w:w="6425" w:type="dxa"/>
          </w:tcPr>
          <w:p>
            <w:pPr>
              <w:pStyle w:val="TableParagraph"/>
              <w:spacing w:before="24"/>
              <w:ind w:left="98" w:right="732"/>
              <w:jc w:val="both"/>
              <w:rPr>
                <w:sz w:val="24"/>
              </w:rPr>
            </w:pPr>
            <w:r>
              <w:rPr>
                <w:sz w:val="24"/>
              </w:rPr>
              <w:t>Por la autorización para fraccionar predios, conforme a la clasificación prevista en el artículo 361 del Código de Ordenamiento Territorial, Desarrollo Urbano y Vivienda para el Estado de Aguascalientes, tarifa por metro cuadrado del área total del proyecto será de.</w:t>
            </w:r>
          </w:p>
        </w:tc>
        <w:tc>
          <w:tcPr>
            <w:tcW w:w="1592" w:type="dxa"/>
          </w:tcPr>
          <w:p>
            <w:pPr>
              <w:pStyle w:val="TableParagraph"/>
              <w:spacing w:before="24"/>
              <w:ind w:right="198"/>
              <w:rPr>
                <w:sz w:val="24"/>
              </w:rPr>
            </w:pPr>
            <w:r>
              <w:rPr>
                <w:sz w:val="24"/>
              </w:rPr>
              <w:t>23</w:t>
            </w:r>
          </w:p>
        </w:tc>
      </w:tr>
      <w:tr>
        <w:trPr>
          <w:trHeight w:val="337" w:hRule="atLeast"/>
        </w:trPr>
        <w:tc>
          <w:tcPr>
            <w:tcW w:w="1030" w:type="dxa"/>
          </w:tcPr>
          <w:p>
            <w:pPr>
              <w:pStyle w:val="TableParagraph"/>
              <w:spacing w:before="26"/>
              <w:ind w:right="95"/>
              <w:rPr>
                <w:sz w:val="24"/>
              </w:rPr>
            </w:pPr>
            <w:r>
              <w:rPr>
                <w:sz w:val="24"/>
              </w:rPr>
              <w:t>A)</w:t>
            </w:r>
          </w:p>
        </w:tc>
        <w:tc>
          <w:tcPr>
            <w:tcW w:w="6425" w:type="dxa"/>
          </w:tcPr>
          <w:p>
            <w:pPr>
              <w:pStyle w:val="TableParagraph"/>
              <w:spacing w:before="26"/>
              <w:ind w:left="98"/>
              <w:jc w:val="left"/>
              <w:rPr>
                <w:sz w:val="24"/>
              </w:rPr>
            </w:pPr>
            <w:r>
              <w:rPr>
                <w:sz w:val="24"/>
              </w:rPr>
              <w:t>(DEROGADO, P.O. 28 DE MARZO DE 2022)</w:t>
            </w:r>
          </w:p>
        </w:tc>
        <w:tc>
          <w:tcPr>
            <w:tcW w:w="1592" w:type="dxa"/>
          </w:tcPr>
          <w:p>
            <w:pPr>
              <w:pStyle w:val="TableParagraph"/>
              <w:jc w:val="left"/>
              <w:rPr>
                <w:sz w:val="24"/>
              </w:rPr>
            </w:pPr>
          </w:p>
        </w:tc>
      </w:tr>
      <w:tr>
        <w:trPr>
          <w:trHeight w:val="337" w:hRule="atLeast"/>
        </w:trPr>
        <w:tc>
          <w:tcPr>
            <w:tcW w:w="1030" w:type="dxa"/>
          </w:tcPr>
          <w:p>
            <w:pPr>
              <w:pStyle w:val="TableParagraph"/>
              <w:spacing w:before="25"/>
              <w:ind w:right="163"/>
              <w:rPr>
                <w:sz w:val="24"/>
              </w:rPr>
            </w:pPr>
            <w:r>
              <w:rPr>
                <w:sz w:val="24"/>
              </w:rPr>
              <w:t>a)</w:t>
            </w:r>
          </w:p>
        </w:tc>
        <w:tc>
          <w:tcPr>
            <w:tcW w:w="6425" w:type="dxa"/>
          </w:tcPr>
          <w:p>
            <w:pPr>
              <w:pStyle w:val="TableParagraph"/>
              <w:spacing w:before="25"/>
              <w:ind w:left="98"/>
              <w:jc w:val="left"/>
              <w:rPr>
                <w:sz w:val="24"/>
              </w:rPr>
            </w:pPr>
            <w:r>
              <w:rPr>
                <w:sz w:val="24"/>
              </w:rPr>
              <w:t>(DEROGADO, P.O. 28 DE MARZO DE 2022)</w:t>
            </w:r>
          </w:p>
        </w:tc>
        <w:tc>
          <w:tcPr>
            <w:tcW w:w="1592" w:type="dxa"/>
          </w:tcPr>
          <w:p>
            <w:pPr>
              <w:pStyle w:val="TableParagraph"/>
              <w:jc w:val="left"/>
              <w:rPr>
                <w:sz w:val="24"/>
              </w:rPr>
            </w:pPr>
          </w:p>
        </w:tc>
      </w:tr>
      <w:tr>
        <w:trPr>
          <w:trHeight w:val="337" w:hRule="atLeast"/>
        </w:trPr>
        <w:tc>
          <w:tcPr>
            <w:tcW w:w="1030" w:type="dxa"/>
          </w:tcPr>
          <w:p>
            <w:pPr>
              <w:pStyle w:val="TableParagraph"/>
              <w:spacing w:before="26"/>
              <w:ind w:right="148"/>
              <w:rPr>
                <w:sz w:val="24"/>
              </w:rPr>
            </w:pPr>
            <w:r>
              <w:rPr>
                <w:sz w:val="24"/>
              </w:rPr>
              <w:t>b)</w:t>
            </w:r>
          </w:p>
        </w:tc>
        <w:tc>
          <w:tcPr>
            <w:tcW w:w="6425" w:type="dxa"/>
          </w:tcPr>
          <w:p>
            <w:pPr>
              <w:pStyle w:val="TableParagraph"/>
              <w:spacing w:before="26"/>
              <w:ind w:left="98"/>
              <w:jc w:val="left"/>
              <w:rPr>
                <w:sz w:val="24"/>
              </w:rPr>
            </w:pPr>
            <w:r>
              <w:rPr>
                <w:sz w:val="24"/>
              </w:rPr>
              <w:t>(DEROGADO, P.O. 28 DE MARZO DE 2022)</w:t>
            </w:r>
          </w:p>
        </w:tc>
        <w:tc>
          <w:tcPr>
            <w:tcW w:w="1592" w:type="dxa"/>
          </w:tcPr>
          <w:p>
            <w:pPr>
              <w:pStyle w:val="TableParagraph"/>
              <w:jc w:val="left"/>
              <w:rPr>
                <w:sz w:val="24"/>
              </w:rPr>
            </w:pPr>
          </w:p>
        </w:tc>
      </w:tr>
      <w:tr>
        <w:trPr>
          <w:trHeight w:val="335" w:hRule="atLeast"/>
        </w:trPr>
        <w:tc>
          <w:tcPr>
            <w:tcW w:w="1030" w:type="dxa"/>
          </w:tcPr>
          <w:p>
            <w:pPr>
              <w:pStyle w:val="TableParagraph"/>
              <w:spacing w:before="25"/>
              <w:ind w:right="111"/>
              <w:rPr>
                <w:sz w:val="24"/>
              </w:rPr>
            </w:pPr>
            <w:r>
              <w:rPr>
                <w:sz w:val="24"/>
              </w:rPr>
              <w:t>B)</w:t>
            </w:r>
          </w:p>
        </w:tc>
        <w:tc>
          <w:tcPr>
            <w:tcW w:w="6425" w:type="dxa"/>
          </w:tcPr>
          <w:p>
            <w:pPr>
              <w:pStyle w:val="TableParagraph"/>
              <w:spacing w:before="25"/>
              <w:ind w:left="98"/>
              <w:jc w:val="left"/>
              <w:rPr>
                <w:sz w:val="24"/>
              </w:rPr>
            </w:pPr>
            <w:r>
              <w:rPr>
                <w:sz w:val="24"/>
              </w:rPr>
              <w:t>(DEROGADO, P.O. 28 DE MARZO DE 2022)</w:t>
            </w:r>
          </w:p>
        </w:tc>
        <w:tc>
          <w:tcPr>
            <w:tcW w:w="1592" w:type="dxa"/>
          </w:tcPr>
          <w:p>
            <w:pPr>
              <w:pStyle w:val="TableParagraph"/>
              <w:jc w:val="left"/>
              <w:rPr>
                <w:sz w:val="24"/>
              </w:rPr>
            </w:pPr>
          </w:p>
        </w:tc>
      </w:tr>
      <w:tr>
        <w:trPr>
          <w:trHeight w:val="337" w:hRule="atLeast"/>
        </w:trPr>
        <w:tc>
          <w:tcPr>
            <w:tcW w:w="1030" w:type="dxa"/>
          </w:tcPr>
          <w:p>
            <w:pPr>
              <w:pStyle w:val="TableParagraph"/>
              <w:spacing w:before="25"/>
              <w:ind w:right="163"/>
              <w:rPr>
                <w:sz w:val="24"/>
              </w:rPr>
            </w:pPr>
            <w:r>
              <w:rPr>
                <w:sz w:val="24"/>
              </w:rPr>
              <w:t>a)</w:t>
            </w:r>
          </w:p>
        </w:tc>
        <w:tc>
          <w:tcPr>
            <w:tcW w:w="6425" w:type="dxa"/>
          </w:tcPr>
          <w:p>
            <w:pPr>
              <w:pStyle w:val="TableParagraph"/>
              <w:spacing w:before="25"/>
              <w:ind w:left="98"/>
              <w:jc w:val="left"/>
              <w:rPr>
                <w:sz w:val="24"/>
              </w:rPr>
            </w:pPr>
            <w:r>
              <w:rPr>
                <w:sz w:val="24"/>
              </w:rPr>
              <w:t>(DEROGADO, P.O. 28 DE MARZO DE 2022)</w:t>
            </w:r>
          </w:p>
        </w:tc>
        <w:tc>
          <w:tcPr>
            <w:tcW w:w="1592" w:type="dxa"/>
          </w:tcPr>
          <w:p>
            <w:pPr>
              <w:pStyle w:val="TableParagraph"/>
              <w:jc w:val="left"/>
              <w:rPr>
                <w:sz w:val="24"/>
              </w:rPr>
            </w:pPr>
          </w:p>
        </w:tc>
      </w:tr>
      <w:tr>
        <w:trPr>
          <w:trHeight w:val="337" w:hRule="atLeast"/>
        </w:trPr>
        <w:tc>
          <w:tcPr>
            <w:tcW w:w="1030" w:type="dxa"/>
          </w:tcPr>
          <w:p>
            <w:pPr>
              <w:pStyle w:val="TableParagraph"/>
              <w:spacing w:before="26"/>
              <w:ind w:right="148"/>
              <w:rPr>
                <w:sz w:val="24"/>
              </w:rPr>
            </w:pPr>
            <w:r>
              <w:rPr>
                <w:sz w:val="24"/>
              </w:rPr>
              <w:t>b)</w:t>
            </w:r>
          </w:p>
        </w:tc>
        <w:tc>
          <w:tcPr>
            <w:tcW w:w="6425" w:type="dxa"/>
          </w:tcPr>
          <w:p>
            <w:pPr>
              <w:pStyle w:val="TableParagraph"/>
              <w:spacing w:before="26"/>
              <w:ind w:left="98"/>
              <w:jc w:val="left"/>
              <w:rPr>
                <w:sz w:val="24"/>
              </w:rPr>
            </w:pPr>
            <w:r>
              <w:rPr>
                <w:sz w:val="24"/>
              </w:rPr>
              <w:t>(DEROGADO, P.O. 28 DE MARZO DE 2022)</w:t>
            </w:r>
          </w:p>
        </w:tc>
        <w:tc>
          <w:tcPr>
            <w:tcW w:w="1592" w:type="dxa"/>
          </w:tcPr>
          <w:p>
            <w:pPr>
              <w:pStyle w:val="TableParagraph"/>
              <w:jc w:val="left"/>
              <w:rPr>
                <w:sz w:val="24"/>
              </w:rPr>
            </w:pPr>
          </w:p>
        </w:tc>
      </w:tr>
      <w:tr>
        <w:trPr>
          <w:trHeight w:val="613" w:hRule="atLeast"/>
        </w:trPr>
        <w:tc>
          <w:tcPr>
            <w:tcW w:w="1030" w:type="dxa"/>
          </w:tcPr>
          <w:p>
            <w:pPr>
              <w:pStyle w:val="TableParagraph"/>
              <w:spacing w:before="25"/>
              <w:ind w:left="559"/>
              <w:jc w:val="left"/>
              <w:rPr>
                <w:sz w:val="24"/>
              </w:rPr>
            </w:pPr>
            <w:r>
              <w:rPr>
                <w:sz w:val="24"/>
              </w:rPr>
              <w:t>2)</w:t>
            </w:r>
          </w:p>
        </w:tc>
        <w:tc>
          <w:tcPr>
            <w:tcW w:w="6425" w:type="dxa"/>
          </w:tcPr>
          <w:p>
            <w:pPr>
              <w:pStyle w:val="TableParagraph"/>
              <w:spacing w:before="25"/>
              <w:ind w:left="98" w:right="715"/>
              <w:jc w:val="left"/>
              <w:rPr>
                <w:sz w:val="24"/>
              </w:rPr>
            </w:pPr>
            <w:r>
              <w:rPr>
                <w:sz w:val="24"/>
              </w:rPr>
              <w:t>Por la autorización para fraccionar predios, que no incluyan obras de urbanización</w:t>
            </w:r>
          </w:p>
        </w:tc>
        <w:tc>
          <w:tcPr>
            <w:tcW w:w="1592" w:type="dxa"/>
          </w:tcPr>
          <w:p>
            <w:pPr>
              <w:pStyle w:val="TableParagraph"/>
              <w:spacing w:before="25"/>
              <w:ind w:right="198"/>
              <w:rPr>
                <w:sz w:val="24"/>
              </w:rPr>
            </w:pPr>
            <w:r>
              <w:rPr>
                <w:sz w:val="24"/>
              </w:rPr>
              <w:t>10,828</w:t>
            </w:r>
          </w:p>
        </w:tc>
      </w:tr>
      <w:tr>
        <w:trPr>
          <w:trHeight w:val="337" w:hRule="atLeast"/>
        </w:trPr>
        <w:tc>
          <w:tcPr>
            <w:tcW w:w="9047" w:type="dxa"/>
            <w:gridSpan w:val="3"/>
          </w:tcPr>
          <w:p>
            <w:pPr>
              <w:pStyle w:val="TableParagraph"/>
              <w:spacing w:before="26"/>
              <w:ind w:left="200"/>
              <w:jc w:val="left"/>
              <w:rPr>
                <w:sz w:val="24"/>
              </w:rPr>
            </w:pPr>
            <w:r>
              <w:rPr>
                <w:sz w:val="24"/>
              </w:rPr>
              <w:t>(REFORMADO, P.O. 28 DE MARZO DE 2022)</w:t>
            </w:r>
          </w:p>
        </w:tc>
      </w:tr>
      <w:tr>
        <w:trPr>
          <w:trHeight w:val="2268" w:hRule="atLeast"/>
        </w:trPr>
        <w:tc>
          <w:tcPr>
            <w:tcW w:w="1030" w:type="dxa"/>
          </w:tcPr>
          <w:p>
            <w:pPr>
              <w:pStyle w:val="TableParagraph"/>
              <w:spacing w:before="25"/>
              <w:ind w:left="559"/>
              <w:jc w:val="left"/>
              <w:rPr>
                <w:sz w:val="24"/>
              </w:rPr>
            </w:pPr>
            <w:r>
              <w:rPr>
                <w:sz w:val="24"/>
              </w:rPr>
              <w:t>3)</w:t>
            </w:r>
          </w:p>
        </w:tc>
        <w:tc>
          <w:tcPr>
            <w:tcW w:w="6425" w:type="dxa"/>
          </w:tcPr>
          <w:p>
            <w:pPr>
              <w:pStyle w:val="TableParagraph"/>
              <w:spacing w:before="25"/>
              <w:ind w:left="98" w:right="728"/>
              <w:jc w:val="both"/>
              <w:rPr>
                <w:sz w:val="24"/>
              </w:rPr>
            </w:pPr>
            <w:r>
              <w:rPr>
                <w:sz w:val="24"/>
              </w:rPr>
              <w:t>El fraccionador deberá cubrir el pago por concepto de autorización para fraccionar en los supuestos a que se refieren</w:t>
            </w:r>
            <w:r>
              <w:rPr>
                <w:spacing w:val="-9"/>
                <w:sz w:val="24"/>
              </w:rPr>
              <w:t> </w:t>
            </w:r>
            <w:r>
              <w:rPr>
                <w:sz w:val="24"/>
              </w:rPr>
              <w:t>los</w:t>
            </w:r>
            <w:r>
              <w:rPr>
                <w:spacing w:val="-8"/>
                <w:sz w:val="24"/>
              </w:rPr>
              <w:t> </w:t>
            </w:r>
            <w:r>
              <w:rPr>
                <w:sz w:val="24"/>
              </w:rPr>
              <w:t>numerales</w:t>
            </w:r>
            <w:r>
              <w:rPr>
                <w:spacing w:val="-9"/>
                <w:sz w:val="24"/>
              </w:rPr>
              <w:t> </w:t>
            </w:r>
            <w:r>
              <w:rPr>
                <w:sz w:val="24"/>
              </w:rPr>
              <w:t>1)</w:t>
            </w:r>
            <w:r>
              <w:rPr>
                <w:spacing w:val="-7"/>
                <w:sz w:val="24"/>
              </w:rPr>
              <w:t> </w:t>
            </w:r>
            <w:r>
              <w:rPr>
                <w:sz w:val="24"/>
              </w:rPr>
              <w:t>y</w:t>
            </w:r>
            <w:r>
              <w:rPr>
                <w:spacing w:val="-11"/>
                <w:sz w:val="24"/>
              </w:rPr>
              <w:t> </w:t>
            </w:r>
            <w:r>
              <w:rPr>
                <w:sz w:val="24"/>
              </w:rPr>
              <w:t>2)</w:t>
            </w:r>
            <w:r>
              <w:rPr>
                <w:spacing w:val="-9"/>
                <w:sz w:val="24"/>
              </w:rPr>
              <w:t> </w:t>
            </w:r>
            <w:r>
              <w:rPr>
                <w:sz w:val="24"/>
              </w:rPr>
              <w:t>de</w:t>
            </w:r>
            <w:r>
              <w:rPr>
                <w:spacing w:val="-10"/>
                <w:sz w:val="24"/>
              </w:rPr>
              <w:t> </w:t>
            </w:r>
            <w:r>
              <w:rPr>
                <w:sz w:val="24"/>
              </w:rPr>
              <w:t>esta</w:t>
            </w:r>
            <w:r>
              <w:rPr>
                <w:spacing w:val="-10"/>
                <w:sz w:val="24"/>
              </w:rPr>
              <w:t> </w:t>
            </w:r>
            <w:r>
              <w:rPr>
                <w:sz w:val="24"/>
              </w:rPr>
              <w:t>Fracción,</w:t>
            </w:r>
            <w:r>
              <w:rPr>
                <w:spacing w:val="-8"/>
                <w:sz w:val="24"/>
              </w:rPr>
              <w:t> </w:t>
            </w:r>
            <w:r>
              <w:rPr>
                <w:sz w:val="24"/>
              </w:rPr>
              <w:t>en</w:t>
            </w:r>
            <w:r>
              <w:rPr>
                <w:spacing w:val="-6"/>
                <w:sz w:val="24"/>
              </w:rPr>
              <w:t> </w:t>
            </w:r>
            <w:r>
              <w:rPr>
                <w:sz w:val="24"/>
              </w:rPr>
              <w:t>un</w:t>
            </w:r>
            <w:r>
              <w:rPr>
                <w:spacing w:val="-8"/>
                <w:sz w:val="24"/>
              </w:rPr>
              <w:t> </w:t>
            </w:r>
            <w:r>
              <w:rPr>
                <w:sz w:val="24"/>
              </w:rPr>
              <w:t>plazo de</w:t>
            </w:r>
            <w:r>
              <w:rPr>
                <w:spacing w:val="-14"/>
                <w:sz w:val="24"/>
              </w:rPr>
              <w:t> </w:t>
            </w:r>
            <w:r>
              <w:rPr>
                <w:sz w:val="24"/>
              </w:rPr>
              <w:t>15</w:t>
            </w:r>
            <w:r>
              <w:rPr>
                <w:spacing w:val="-12"/>
                <w:sz w:val="24"/>
              </w:rPr>
              <w:t> </w:t>
            </w:r>
            <w:r>
              <w:rPr>
                <w:sz w:val="24"/>
              </w:rPr>
              <w:t>días</w:t>
            </w:r>
            <w:r>
              <w:rPr>
                <w:spacing w:val="-13"/>
                <w:sz w:val="24"/>
              </w:rPr>
              <w:t> </w:t>
            </w:r>
            <w:r>
              <w:rPr>
                <w:sz w:val="24"/>
              </w:rPr>
              <w:t>hábiles,</w:t>
            </w:r>
            <w:r>
              <w:rPr>
                <w:spacing w:val="-12"/>
                <w:sz w:val="24"/>
              </w:rPr>
              <w:t> </w:t>
            </w:r>
            <w:r>
              <w:rPr>
                <w:sz w:val="24"/>
              </w:rPr>
              <w:t>contado</w:t>
            </w:r>
            <w:r>
              <w:rPr>
                <w:spacing w:val="-12"/>
                <w:sz w:val="24"/>
              </w:rPr>
              <w:t> </w:t>
            </w:r>
            <w:r>
              <w:rPr>
                <w:sz w:val="24"/>
              </w:rPr>
              <w:t>a</w:t>
            </w:r>
            <w:r>
              <w:rPr>
                <w:spacing w:val="-13"/>
                <w:sz w:val="24"/>
              </w:rPr>
              <w:t> </w:t>
            </w:r>
            <w:r>
              <w:rPr>
                <w:sz w:val="24"/>
              </w:rPr>
              <w:t>partir</w:t>
            </w:r>
            <w:r>
              <w:rPr>
                <w:spacing w:val="-13"/>
                <w:sz w:val="24"/>
              </w:rPr>
              <w:t> </w:t>
            </w:r>
            <w:r>
              <w:rPr>
                <w:sz w:val="24"/>
              </w:rPr>
              <w:t>del</w:t>
            </w:r>
            <w:r>
              <w:rPr>
                <w:spacing w:val="-12"/>
                <w:sz w:val="24"/>
              </w:rPr>
              <w:t> </w:t>
            </w:r>
            <w:r>
              <w:rPr>
                <w:sz w:val="24"/>
              </w:rPr>
              <w:t>día</w:t>
            </w:r>
            <w:r>
              <w:rPr>
                <w:spacing w:val="-11"/>
                <w:sz w:val="24"/>
              </w:rPr>
              <w:t> </w:t>
            </w:r>
            <w:r>
              <w:rPr>
                <w:sz w:val="24"/>
              </w:rPr>
              <w:t>siguiente</w:t>
            </w:r>
            <w:r>
              <w:rPr>
                <w:spacing w:val="-11"/>
                <w:sz w:val="24"/>
              </w:rPr>
              <w:t> </w:t>
            </w:r>
            <w:r>
              <w:rPr>
                <w:sz w:val="24"/>
              </w:rPr>
              <w:t>a</w:t>
            </w:r>
            <w:r>
              <w:rPr>
                <w:spacing w:val="-14"/>
                <w:sz w:val="24"/>
              </w:rPr>
              <w:t> </w:t>
            </w:r>
            <w:r>
              <w:rPr>
                <w:sz w:val="24"/>
              </w:rPr>
              <w:t>aquél en que surta efectos la notificación de la resolución, en caso de incumplimiento, se cobrará al fraccionador por concepto de pago extemporáneo un recargo mensual</w:t>
            </w:r>
            <w:r>
              <w:rPr>
                <w:spacing w:val="-30"/>
                <w:sz w:val="24"/>
              </w:rPr>
              <w:t> </w:t>
            </w:r>
            <w:r>
              <w:rPr>
                <w:sz w:val="24"/>
              </w:rPr>
              <w:t>sobre el costo de la autorización inicial, el cual será</w:t>
            </w:r>
            <w:r>
              <w:rPr>
                <w:spacing w:val="-4"/>
                <w:sz w:val="24"/>
              </w:rPr>
              <w:t> </w:t>
            </w:r>
            <w:r>
              <w:rPr>
                <w:sz w:val="24"/>
              </w:rPr>
              <w:t>del:</w:t>
            </w:r>
          </w:p>
        </w:tc>
        <w:tc>
          <w:tcPr>
            <w:tcW w:w="1592" w:type="dxa"/>
          </w:tcPr>
          <w:p>
            <w:pPr>
              <w:pStyle w:val="TableParagraph"/>
              <w:spacing w:before="25"/>
              <w:ind w:right="197"/>
              <w:rPr>
                <w:sz w:val="24"/>
              </w:rPr>
            </w:pPr>
            <w:r>
              <w:rPr>
                <w:sz w:val="24"/>
              </w:rPr>
              <w:t>1.47%</w:t>
            </w:r>
          </w:p>
        </w:tc>
      </w:tr>
      <w:tr>
        <w:trPr>
          <w:trHeight w:val="2453" w:hRule="atLeast"/>
        </w:trPr>
        <w:tc>
          <w:tcPr>
            <w:tcW w:w="1030" w:type="dxa"/>
          </w:tcPr>
          <w:p>
            <w:pPr>
              <w:pStyle w:val="TableParagraph"/>
              <w:spacing w:before="25"/>
              <w:ind w:left="559"/>
              <w:jc w:val="left"/>
              <w:rPr>
                <w:sz w:val="24"/>
              </w:rPr>
            </w:pPr>
            <w:r>
              <w:rPr>
                <w:sz w:val="24"/>
              </w:rPr>
              <w:t>4)</w:t>
            </w:r>
          </w:p>
        </w:tc>
        <w:tc>
          <w:tcPr>
            <w:tcW w:w="6425" w:type="dxa"/>
          </w:tcPr>
          <w:p>
            <w:pPr>
              <w:pStyle w:val="TableParagraph"/>
              <w:spacing w:before="25"/>
              <w:ind w:left="98" w:right="731"/>
              <w:jc w:val="both"/>
              <w:rPr>
                <w:sz w:val="24"/>
              </w:rPr>
            </w:pPr>
            <w:r>
              <w:rPr>
                <w:sz w:val="24"/>
              </w:rPr>
              <w:t>Por la modificación del fraccionamiento autorizado, se cobrará el porcentaje del pago por concepto de la autorización inicial, el cual será del:</w:t>
            </w:r>
          </w:p>
          <w:p>
            <w:pPr>
              <w:pStyle w:val="TableParagraph"/>
              <w:spacing w:before="7"/>
              <w:jc w:val="left"/>
              <w:rPr>
                <w:sz w:val="34"/>
              </w:rPr>
            </w:pPr>
          </w:p>
          <w:p>
            <w:pPr>
              <w:pStyle w:val="TableParagraph"/>
              <w:ind w:left="98"/>
              <w:jc w:val="both"/>
              <w:rPr>
                <w:sz w:val="24"/>
              </w:rPr>
            </w:pPr>
            <w:r>
              <w:rPr>
                <w:sz w:val="24"/>
              </w:rPr>
              <w:t>(ADICIONADO, P.O. 28 DE MARZO DE 2022)</w:t>
            </w:r>
          </w:p>
          <w:p>
            <w:pPr>
              <w:pStyle w:val="TableParagraph"/>
              <w:spacing w:before="63"/>
              <w:ind w:left="98" w:right="736"/>
              <w:jc w:val="both"/>
              <w:rPr>
                <w:sz w:val="24"/>
              </w:rPr>
            </w:pPr>
            <w:r>
              <w:rPr>
                <w:sz w:val="24"/>
              </w:rPr>
              <w:t>El promovente deberá cubrir el pago por concepto de integración y revisión del proyecto de modificación, previamente a la expedición de la misma.</w:t>
            </w:r>
          </w:p>
        </w:tc>
        <w:tc>
          <w:tcPr>
            <w:tcW w:w="1592" w:type="dxa"/>
          </w:tcPr>
          <w:p>
            <w:pPr>
              <w:pStyle w:val="TableParagraph"/>
              <w:spacing w:before="25"/>
              <w:ind w:right="197"/>
              <w:rPr>
                <w:sz w:val="24"/>
              </w:rPr>
            </w:pPr>
            <w:r>
              <w:rPr>
                <w:sz w:val="24"/>
              </w:rPr>
              <w:t>10%</w:t>
            </w:r>
          </w:p>
        </w:tc>
      </w:tr>
      <w:tr>
        <w:trPr>
          <w:trHeight w:val="336" w:hRule="atLeast"/>
        </w:trPr>
        <w:tc>
          <w:tcPr>
            <w:tcW w:w="1030" w:type="dxa"/>
          </w:tcPr>
          <w:p>
            <w:pPr>
              <w:pStyle w:val="TableParagraph"/>
              <w:spacing w:before="25"/>
              <w:ind w:left="559"/>
              <w:jc w:val="left"/>
              <w:rPr>
                <w:sz w:val="24"/>
              </w:rPr>
            </w:pPr>
            <w:r>
              <w:rPr>
                <w:sz w:val="24"/>
              </w:rPr>
              <w:t>5)</w:t>
            </w:r>
          </w:p>
        </w:tc>
        <w:tc>
          <w:tcPr>
            <w:tcW w:w="6425" w:type="dxa"/>
          </w:tcPr>
          <w:p>
            <w:pPr>
              <w:pStyle w:val="TableParagraph"/>
              <w:spacing w:before="25"/>
              <w:ind w:left="98"/>
              <w:jc w:val="left"/>
              <w:rPr>
                <w:sz w:val="24"/>
              </w:rPr>
            </w:pPr>
            <w:r>
              <w:rPr>
                <w:sz w:val="24"/>
              </w:rPr>
              <w:t>(DEROGADO, P.O. 28 DE MARZO DE 2022)</w:t>
            </w:r>
          </w:p>
        </w:tc>
        <w:tc>
          <w:tcPr>
            <w:tcW w:w="1592" w:type="dxa"/>
          </w:tcPr>
          <w:p>
            <w:pPr>
              <w:pStyle w:val="TableParagraph"/>
              <w:jc w:val="left"/>
              <w:rPr>
                <w:sz w:val="24"/>
              </w:rPr>
            </w:pPr>
          </w:p>
        </w:tc>
      </w:tr>
      <w:tr>
        <w:trPr>
          <w:trHeight w:val="337" w:hRule="atLeast"/>
        </w:trPr>
        <w:tc>
          <w:tcPr>
            <w:tcW w:w="1030" w:type="dxa"/>
          </w:tcPr>
          <w:p>
            <w:pPr>
              <w:pStyle w:val="TableParagraph"/>
              <w:spacing w:before="25"/>
              <w:ind w:left="442"/>
              <w:jc w:val="left"/>
              <w:rPr>
                <w:sz w:val="24"/>
              </w:rPr>
            </w:pPr>
            <w:r>
              <w:rPr>
                <w:sz w:val="24"/>
              </w:rPr>
              <w:t>II.</w:t>
            </w:r>
          </w:p>
        </w:tc>
        <w:tc>
          <w:tcPr>
            <w:tcW w:w="6425" w:type="dxa"/>
          </w:tcPr>
          <w:p>
            <w:pPr>
              <w:pStyle w:val="TableParagraph"/>
              <w:spacing w:before="25"/>
              <w:ind w:left="98"/>
              <w:jc w:val="left"/>
              <w:rPr>
                <w:sz w:val="24"/>
              </w:rPr>
            </w:pPr>
            <w:r>
              <w:rPr>
                <w:sz w:val="24"/>
              </w:rPr>
              <w:t>Condominios:</w:t>
            </w:r>
          </w:p>
        </w:tc>
        <w:tc>
          <w:tcPr>
            <w:tcW w:w="1592" w:type="dxa"/>
          </w:tcPr>
          <w:p>
            <w:pPr>
              <w:pStyle w:val="TableParagraph"/>
              <w:jc w:val="left"/>
              <w:rPr>
                <w:sz w:val="24"/>
              </w:rPr>
            </w:pPr>
          </w:p>
        </w:tc>
      </w:tr>
      <w:tr>
        <w:trPr>
          <w:trHeight w:val="337" w:hRule="atLeast"/>
        </w:trPr>
        <w:tc>
          <w:tcPr>
            <w:tcW w:w="9047" w:type="dxa"/>
            <w:gridSpan w:val="3"/>
          </w:tcPr>
          <w:p>
            <w:pPr>
              <w:pStyle w:val="TableParagraph"/>
              <w:spacing w:before="26"/>
              <w:ind w:left="200"/>
              <w:jc w:val="left"/>
              <w:rPr>
                <w:sz w:val="24"/>
              </w:rPr>
            </w:pPr>
            <w:r>
              <w:rPr>
                <w:sz w:val="24"/>
              </w:rPr>
              <w:t>(REFORMADO, P.O. 28 DE MARZO DE 2022)</w:t>
            </w:r>
          </w:p>
        </w:tc>
      </w:tr>
      <w:tr>
        <w:trPr>
          <w:trHeight w:val="576" w:hRule="atLeast"/>
        </w:trPr>
        <w:tc>
          <w:tcPr>
            <w:tcW w:w="1030" w:type="dxa"/>
          </w:tcPr>
          <w:p>
            <w:pPr>
              <w:pStyle w:val="TableParagraph"/>
              <w:spacing w:before="25"/>
              <w:ind w:left="559"/>
              <w:jc w:val="left"/>
              <w:rPr>
                <w:sz w:val="24"/>
              </w:rPr>
            </w:pPr>
            <w:r>
              <w:rPr>
                <w:sz w:val="24"/>
              </w:rPr>
              <w:t>1)</w:t>
            </w:r>
          </w:p>
        </w:tc>
        <w:tc>
          <w:tcPr>
            <w:tcW w:w="6425" w:type="dxa"/>
          </w:tcPr>
          <w:p>
            <w:pPr>
              <w:pStyle w:val="TableParagraph"/>
              <w:spacing w:line="270" w:lineRule="atLeast" w:before="5"/>
              <w:ind w:left="98" w:right="715"/>
              <w:jc w:val="left"/>
              <w:rPr>
                <w:sz w:val="24"/>
              </w:rPr>
            </w:pPr>
            <w:r>
              <w:rPr>
                <w:sz w:val="24"/>
              </w:rPr>
              <w:t>Por la autorización para constituir condominios, conforme a la clasificación prevista en el Título Séptimo, Capítulo</w:t>
            </w:r>
          </w:p>
        </w:tc>
        <w:tc>
          <w:tcPr>
            <w:tcW w:w="1592" w:type="dxa"/>
          </w:tcPr>
          <w:p>
            <w:pPr>
              <w:pStyle w:val="TableParagraph"/>
              <w:spacing w:before="25"/>
              <w:ind w:right="198"/>
              <w:rPr>
                <w:sz w:val="24"/>
              </w:rPr>
            </w:pPr>
            <w:r>
              <w:rPr>
                <w:sz w:val="24"/>
              </w:rPr>
              <w:t>23</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44"/>
        <w:gridCol w:w="1572"/>
      </w:tblGrid>
      <w:tr>
        <w:trPr>
          <w:trHeight w:val="1130" w:hRule="atLeast"/>
        </w:trPr>
        <w:tc>
          <w:tcPr>
            <w:tcW w:w="1030" w:type="dxa"/>
          </w:tcPr>
          <w:p>
            <w:pPr>
              <w:pStyle w:val="TableParagraph"/>
              <w:jc w:val="left"/>
              <w:rPr>
                <w:sz w:val="24"/>
              </w:rPr>
            </w:pPr>
          </w:p>
        </w:tc>
        <w:tc>
          <w:tcPr>
            <w:tcW w:w="6444" w:type="dxa"/>
          </w:tcPr>
          <w:p>
            <w:pPr>
              <w:pStyle w:val="TableParagraph"/>
              <w:ind w:left="98" w:right="749"/>
              <w:jc w:val="both"/>
              <w:rPr>
                <w:sz w:val="24"/>
              </w:rPr>
            </w:pPr>
            <w:r>
              <w:rPr>
                <w:sz w:val="24"/>
              </w:rPr>
              <w:t>Primero del Código de Ordenamiento Territorial, Desarrollo Urbano y Vivienda para el Estado de Aguascalientes,</w:t>
            </w:r>
            <w:r>
              <w:rPr>
                <w:spacing w:val="-11"/>
                <w:sz w:val="24"/>
              </w:rPr>
              <w:t> </w:t>
            </w:r>
            <w:r>
              <w:rPr>
                <w:sz w:val="24"/>
              </w:rPr>
              <w:t>tarifa</w:t>
            </w:r>
            <w:r>
              <w:rPr>
                <w:spacing w:val="-12"/>
                <w:sz w:val="24"/>
              </w:rPr>
              <w:t> </w:t>
            </w:r>
            <w:r>
              <w:rPr>
                <w:sz w:val="24"/>
              </w:rPr>
              <w:t>por</w:t>
            </w:r>
            <w:r>
              <w:rPr>
                <w:spacing w:val="-9"/>
                <w:sz w:val="24"/>
              </w:rPr>
              <w:t> </w:t>
            </w:r>
            <w:r>
              <w:rPr>
                <w:sz w:val="24"/>
              </w:rPr>
              <w:t>metro</w:t>
            </w:r>
            <w:r>
              <w:rPr>
                <w:spacing w:val="-11"/>
                <w:sz w:val="24"/>
              </w:rPr>
              <w:t> </w:t>
            </w:r>
            <w:r>
              <w:rPr>
                <w:sz w:val="24"/>
              </w:rPr>
              <w:t>cuadrado</w:t>
            </w:r>
            <w:r>
              <w:rPr>
                <w:spacing w:val="-11"/>
                <w:sz w:val="24"/>
              </w:rPr>
              <w:t> </w:t>
            </w:r>
            <w:r>
              <w:rPr>
                <w:sz w:val="24"/>
              </w:rPr>
              <w:t>del</w:t>
            </w:r>
            <w:r>
              <w:rPr>
                <w:spacing w:val="-10"/>
                <w:sz w:val="24"/>
              </w:rPr>
              <w:t> </w:t>
            </w:r>
            <w:r>
              <w:rPr>
                <w:sz w:val="24"/>
              </w:rPr>
              <w:t>área</w:t>
            </w:r>
            <w:r>
              <w:rPr>
                <w:spacing w:val="-12"/>
                <w:sz w:val="24"/>
              </w:rPr>
              <w:t> </w:t>
            </w:r>
            <w:r>
              <w:rPr>
                <w:sz w:val="24"/>
              </w:rPr>
              <w:t>total</w:t>
            </w:r>
            <w:r>
              <w:rPr>
                <w:spacing w:val="-10"/>
                <w:sz w:val="24"/>
              </w:rPr>
              <w:t> </w:t>
            </w:r>
            <w:r>
              <w:rPr>
                <w:sz w:val="24"/>
              </w:rPr>
              <w:t>del proyecto será</w:t>
            </w:r>
            <w:r>
              <w:rPr>
                <w:spacing w:val="-2"/>
                <w:sz w:val="24"/>
              </w:rPr>
              <w:t> </w:t>
            </w:r>
            <w:r>
              <w:rPr>
                <w:sz w:val="24"/>
              </w:rPr>
              <w:t>de:</w:t>
            </w:r>
          </w:p>
        </w:tc>
        <w:tc>
          <w:tcPr>
            <w:tcW w:w="1572"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44" w:type="dxa"/>
          </w:tcPr>
          <w:p>
            <w:pPr>
              <w:pStyle w:val="TableParagraph"/>
              <w:spacing w:before="26"/>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5"/>
              <w:ind w:right="111"/>
              <w:rPr>
                <w:sz w:val="24"/>
              </w:rPr>
            </w:pPr>
            <w:r>
              <w:rPr>
                <w:sz w:val="24"/>
              </w:rPr>
              <w:t>B)</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6"/>
              <w:ind w:right="163"/>
              <w:rPr>
                <w:sz w:val="24"/>
              </w:rPr>
            </w:pPr>
            <w:r>
              <w:rPr>
                <w:sz w:val="24"/>
              </w:rPr>
              <w:t>a)</w:t>
            </w:r>
          </w:p>
        </w:tc>
        <w:tc>
          <w:tcPr>
            <w:tcW w:w="6444" w:type="dxa"/>
          </w:tcPr>
          <w:p>
            <w:pPr>
              <w:pStyle w:val="TableParagraph"/>
              <w:spacing w:before="26"/>
              <w:ind w:left="98"/>
              <w:jc w:val="left"/>
              <w:rPr>
                <w:sz w:val="24"/>
              </w:rPr>
            </w:pPr>
            <w:r>
              <w:rPr>
                <w:sz w:val="24"/>
              </w:rPr>
              <w:t>(DEROGADO, P.O. 28 DE MARZO DE 2022)</w:t>
            </w:r>
          </w:p>
        </w:tc>
        <w:tc>
          <w:tcPr>
            <w:tcW w:w="1572" w:type="dxa"/>
          </w:tcPr>
          <w:p>
            <w:pPr>
              <w:pStyle w:val="TableParagraph"/>
              <w:jc w:val="left"/>
              <w:rPr>
                <w:sz w:val="24"/>
              </w:rPr>
            </w:pPr>
          </w:p>
        </w:tc>
      </w:tr>
      <w:tr>
        <w:trPr>
          <w:trHeight w:val="335" w:hRule="atLeast"/>
        </w:trPr>
        <w:tc>
          <w:tcPr>
            <w:tcW w:w="1030" w:type="dxa"/>
          </w:tcPr>
          <w:p>
            <w:pPr>
              <w:pStyle w:val="TableParagraph"/>
              <w:spacing w:before="25"/>
              <w:ind w:right="148"/>
              <w:rPr>
                <w:sz w:val="24"/>
              </w:rPr>
            </w:pPr>
            <w:r>
              <w:rPr>
                <w:sz w:val="24"/>
              </w:rPr>
              <w:t>b)</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5"/>
              <w:ind w:right="106"/>
              <w:rPr>
                <w:sz w:val="24"/>
              </w:rPr>
            </w:pPr>
            <w:r>
              <w:rPr>
                <w:sz w:val="24"/>
              </w:rPr>
              <w:t>C)</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6"/>
              <w:ind w:right="163"/>
              <w:rPr>
                <w:sz w:val="24"/>
              </w:rPr>
            </w:pPr>
            <w:r>
              <w:rPr>
                <w:sz w:val="24"/>
              </w:rPr>
              <w:t>a)</w:t>
            </w:r>
          </w:p>
        </w:tc>
        <w:tc>
          <w:tcPr>
            <w:tcW w:w="6444" w:type="dxa"/>
          </w:tcPr>
          <w:p>
            <w:pPr>
              <w:pStyle w:val="TableParagraph"/>
              <w:spacing w:before="26"/>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5"/>
              <w:ind w:right="148"/>
              <w:rPr>
                <w:sz w:val="24"/>
              </w:rPr>
            </w:pPr>
            <w:r>
              <w:rPr>
                <w:sz w:val="24"/>
              </w:rPr>
              <w:t>b)</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D)</w:t>
            </w:r>
          </w:p>
        </w:tc>
        <w:tc>
          <w:tcPr>
            <w:tcW w:w="6444" w:type="dxa"/>
          </w:tcPr>
          <w:p>
            <w:pPr>
              <w:pStyle w:val="TableParagraph"/>
              <w:spacing w:before="26"/>
              <w:ind w:left="98"/>
              <w:jc w:val="left"/>
              <w:rPr>
                <w:sz w:val="24"/>
              </w:rPr>
            </w:pPr>
            <w:r>
              <w:rPr>
                <w:sz w:val="24"/>
              </w:rPr>
              <w:t>(DEROGADO, P.O. 28 DE MARZO DE 2022)</w:t>
            </w:r>
          </w:p>
        </w:tc>
        <w:tc>
          <w:tcPr>
            <w:tcW w:w="1572" w:type="dxa"/>
          </w:tcPr>
          <w:p>
            <w:pPr>
              <w:pStyle w:val="TableParagraph"/>
              <w:jc w:val="left"/>
              <w:rPr>
                <w:sz w:val="24"/>
              </w:rPr>
            </w:pPr>
          </w:p>
        </w:tc>
      </w:tr>
      <w:tr>
        <w:trPr>
          <w:trHeight w:val="335" w:hRule="atLeast"/>
        </w:trPr>
        <w:tc>
          <w:tcPr>
            <w:tcW w:w="1030" w:type="dxa"/>
          </w:tcPr>
          <w:p>
            <w:pPr>
              <w:pStyle w:val="TableParagraph"/>
              <w:spacing w:before="25"/>
              <w:ind w:right="123"/>
              <w:rPr>
                <w:sz w:val="24"/>
              </w:rPr>
            </w:pPr>
            <w:r>
              <w:rPr>
                <w:sz w:val="24"/>
              </w:rPr>
              <w:t>E)</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5"/>
              <w:ind w:right="137"/>
              <w:rPr>
                <w:sz w:val="24"/>
              </w:rPr>
            </w:pPr>
            <w:r>
              <w:rPr>
                <w:sz w:val="24"/>
              </w:rPr>
              <w:t>F)</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6"/>
              <w:ind w:right="155"/>
              <w:rPr>
                <w:sz w:val="24"/>
              </w:rPr>
            </w:pPr>
            <w:r>
              <w:rPr>
                <w:sz w:val="24"/>
              </w:rPr>
              <w:t>G)</w:t>
            </w:r>
          </w:p>
        </w:tc>
        <w:tc>
          <w:tcPr>
            <w:tcW w:w="6444" w:type="dxa"/>
          </w:tcPr>
          <w:p>
            <w:pPr>
              <w:pStyle w:val="TableParagraph"/>
              <w:spacing w:before="26"/>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1030" w:type="dxa"/>
          </w:tcPr>
          <w:p>
            <w:pPr>
              <w:pStyle w:val="TableParagraph"/>
              <w:spacing w:before="25"/>
              <w:ind w:right="95"/>
              <w:rPr>
                <w:sz w:val="24"/>
              </w:rPr>
            </w:pPr>
            <w:r>
              <w:rPr>
                <w:sz w:val="24"/>
              </w:rPr>
              <w:t>H)</w:t>
            </w:r>
          </w:p>
        </w:tc>
        <w:tc>
          <w:tcPr>
            <w:tcW w:w="6444" w:type="dxa"/>
          </w:tcPr>
          <w:p>
            <w:pPr>
              <w:pStyle w:val="TableParagraph"/>
              <w:spacing w:before="25"/>
              <w:ind w:left="98"/>
              <w:jc w:val="left"/>
              <w:rPr>
                <w:sz w:val="24"/>
              </w:rPr>
            </w:pPr>
            <w:r>
              <w:rPr>
                <w:sz w:val="24"/>
              </w:rPr>
              <w:t>(DEROGADO, P.O. 28 DE MARZO DE 2022)</w:t>
            </w:r>
          </w:p>
        </w:tc>
        <w:tc>
          <w:tcPr>
            <w:tcW w:w="1572" w:type="dxa"/>
          </w:tcPr>
          <w:p>
            <w:pPr>
              <w:pStyle w:val="TableParagraph"/>
              <w:jc w:val="left"/>
              <w:rPr>
                <w:sz w:val="24"/>
              </w:rPr>
            </w:pPr>
          </w:p>
        </w:tc>
      </w:tr>
      <w:tr>
        <w:trPr>
          <w:trHeight w:val="337" w:hRule="atLeast"/>
        </w:trPr>
        <w:tc>
          <w:tcPr>
            <w:tcW w:w="9046" w:type="dxa"/>
            <w:gridSpan w:val="3"/>
          </w:tcPr>
          <w:p>
            <w:pPr>
              <w:pStyle w:val="TableParagraph"/>
              <w:spacing w:before="26"/>
              <w:ind w:left="200"/>
              <w:jc w:val="left"/>
              <w:rPr>
                <w:sz w:val="24"/>
              </w:rPr>
            </w:pPr>
            <w:r>
              <w:rPr>
                <w:sz w:val="24"/>
              </w:rPr>
              <w:t>(REFORMADO, P.O. 28 DE MARZO DE 2022)</w:t>
            </w:r>
          </w:p>
        </w:tc>
      </w:tr>
      <w:tr>
        <w:trPr>
          <w:trHeight w:val="888" w:hRule="atLeast"/>
        </w:trPr>
        <w:tc>
          <w:tcPr>
            <w:tcW w:w="1030" w:type="dxa"/>
          </w:tcPr>
          <w:p>
            <w:pPr>
              <w:pStyle w:val="TableParagraph"/>
              <w:spacing w:before="25"/>
              <w:ind w:left="559"/>
              <w:jc w:val="left"/>
              <w:rPr>
                <w:sz w:val="24"/>
              </w:rPr>
            </w:pPr>
            <w:r>
              <w:rPr>
                <w:sz w:val="24"/>
              </w:rPr>
              <w:t>2)</w:t>
            </w:r>
          </w:p>
        </w:tc>
        <w:tc>
          <w:tcPr>
            <w:tcW w:w="6444" w:type="dxa"/>
          </w:tcPr>
          <w:p>
            <w:pPr>
              <w:pStyle w:val="TableParagraph"/>
              <w:spacing w:before="25"/>
              <w:ind w:left="98" w:right="750"/>
              <w:jc w:val="both"/>
              <w:rPr>
                <w:sz w:val="24"/>
              </w:rPr>
            </w:pPr>
            <w:r>
              <w:rPr>
                <w:sz w:val="24"/>
              </w:rPr>
              <w:t>Por la autorización de extinguir viviendas, departamentos o locales, se cobrará la tarifa por metro cuadrado de la superficie total a extinguir de:</w:t>
            </w:r>
          </w:p>
        </w:tc>
        <w:tc>
          <w:tcPr>
            <w:tcW w:w="1572" w:type="dxa"/>
          </w:tcPr>
          <w:p>
            <w:pPr>
              <w:pStyle w:val="TableParagraph"/>
              <w:spacing w:before="25"/>
              <w:ind w:right="197"/>
              <w:rPr>
                <w:sz w:val="24"/>
              </w:rPr>
            </w:pPr>
            <w:r>
              <w:rPr>
                <w:sz w:val="24"/>
              </w:rPr>
              <w:t>12</w:t>
            </w:r>
          </w:p>
        </w:tc>
      </w:tr>
      <w:tr>
        <w:trPr>
          <w:trHeight w:val="337" w:hRule="atLeast"/>
        </w:trPr>
        <w:tc>
          <w:tcPr>
            <w:tcW w:w="9046" w:type="dxa"/>
            <w:gridSpan w:val="3"/>
          </w:tcPr>
          <w:p>
            <w:pPr>
              <w:pStyle w:val="TableParagraph"/>
              <w:spacing w:before="25"/>
              <w:ind w:left="200"/>
              <w:jc w:val="left"/>
              <w:rPr>
                <w:sz w:val="24"/>
              </w:rPr>
            </w:pPr>
            <w:r>
              <w:rPr>
                <w:sz w:val="24"/>
              </w:rPr>
              <w:t>(REFORMADO, P.O. 28 DE MARZO DE 2022)</w:t>
            </w:r>
          </w:p>
        </w:tc>
      </w:tr>
      <w:tr>
        <w:trPr>
          <w:trHeight w:val="613" w:hRule="atLeast"/>
        </w:trPr>
        <w:tc>
          <w:tcPr>
            <w:tcW w:w="1030" w:type="dxa"/>
          </w:tcPr>
          <w:p>
            <w:pPr>
              <w:pStyle w:val="TableParagraph"/>
              <w:spacing w:before="26"/>
              <w:ind w:left="559"/>
              <w:jc w:val="left"/>
              <w:rPr>
                <w:sz w:val="24"/>
              </w:rPr>
            </w:pPr>
            <w:r>
              <w:rPr>
                <w:sz w:val="24"/>
              </w:rPr>
              <w:t>3)</w:t>
            </w:r>
          </w:p>
        </w:tc>
        <w:tc>
          <w:tcPr>
            <w:tcW w:w="6444" w:type="dxa"/>
          </w:tcPr>
          <w:p>
            <w:pPr>
              <w:pStyle w:val="TableParagraph"/>
              <w:spacing w:before="26"/>
              <w:ind w:left="98" w:right="740"/>
              <w:jc w:val="left"/>
              <w:rPr>
                <w:sz w:val="24"/>
              </w:rPr>
            </w:pPr>
            <w:r>
              <w:rPr>
                <w:sz w:val="24"/>
              </w:rPr>
              <w:t>Cuando la autorización trate sobre la extinción del condominio,</w:t>
            </w:r>
            <w:r>
              <w:rPr>
                <w:spacing w:val="-15"/>
                <w:sz w:val="24"/>
              </w:rPr>
              <w:t> </w:t>
            </w:r>
            <w:r>
              <w:rPr>
                <w:sz w:val="24"/>
              </w:rPr>
              <w:t>se</w:t>
            </w:r>
            <w:r>
              <w:rPr>
                <w:spacing w:val="-17"/>
                <w:sz w:val="24"/>
              </w:rPr>
              <w:t> </w:t>
            </w:r>
            <w:r>
              <w:rPr>
                <w:sz w:val="24"/>
              </w:rPr>
              <w:t>cobrará</w:t>
            </w:r>
            <w:r>
              <w:rPr>
                <w:spacing w:val="-17"/>
                <w:sz w:val="24"/>
              </w:rPr>
              <w:t> </w:t>
            </w:r>
            <w:r>
              <w:rPr>
                <w:sz w:val="24"/>
              </w:rPr>
              <w:t>el</w:t>
            </w:r>
            <w:r>
              <w:rPr>
                <w:spacing w:val="-13"/>
                <w:sz w:val="24"/>
              </w:rPr>
              <w:t> </w:t>
            </w:r>
            <w:r>
              <w:rPr>
                <w:sz w:val="24"/>
              </w:rPr>
              <w:t>1.47</w:t>
            </w:r>
            <w:r>
              <w:rPr>
                <w:spacing w:val="-16"/>
                <w:sz w:val="24"/>
              </w:rPr>
              <w:t> </w:t>
            </w:r>
            <w:r>
              <w:rPr>
                <w:sz w:val="24"/>
              </w:rPr>
              <w:t>por</w:t>
            </w:r>
            <w:r>
              <w:rPr>
                <w:spacing w:val="-17"/>
                <w:sz w:val="24"/>
              </w:rPr>
              <w:t> </w:t>
            </w:r>
            <w:r>
              <w:rPr>
                <w:sz w:val="24"/>
              </w:rPr>
              <w:t>ciento,</w:t>
            </w:r>
            <w:r>
              <w:rPr>
                <w:spacing w:val="-16"/>
                <w:sz w:val="24"/>
              </w:rPr>
              <w:t> </w:t>
            </w:r>
            <w:r>
              <w:rPr>
                <w:sz w:val="24"/>
              </w:rPr>
              <w:t>del</w:t>
            </w:r>
            <w:r>
              <w:rPr>
                <w:spacing w:val="-14"/>
                <w:sz w:val="24"/>
              </w:rPr>
              <w:t> </w:t>
            </w:r>
            <w:r>
              <w:rPr>
                <w:sz w:val="24"/>
              </w:rPr>
              <w:t>cobro</w:t>
            </w:r>
            <w:r>
              <w:rPr>
                <w:spacing w:val="-14"/>
                <w:sz w:val="24"/>
              </w:rPr>
              <w:t> </w:t>
            </w:r>
            <w:r>
              <w:rPr>
                <w:sz w:val="24"/>
              </w:rPr>
              <w:t>inicial.</w:t>
            </w:r>
          </w:p>
        </w:tc>
        <w:tc>
          <w:tcPr>
            <w:tcW w:w="1572" w:type="dxa"/>
          </w:tcPr>
          <w:p>
            <w:pPr>
              <w:pStyle w:val="TableParagraph"/>
              <w:jc w:val="left"/>
              <w:rPr>
                <w:sz w:val="24"/>
              </w:rPr>
            </w:pPr>
          </w:p>
        </w:tc>
      </w:tr>
      <w:tr>
        <w:trPr>
          <w:trHeight w:val="337" w:hRule="atLeast"/>
        </w:trPr>
        <w:tc>
          <w:tcPr>
            <w:tcW w:w="9046" w:type="dxa"/>
            <w:gridSpan w:val="3"/>
          </w:tcPr>
          <w:p>
            <w:pPr>
              <w:pStyle w:val="TableParagraph"/>
              <w:spacing w:before="25"/>
              <w:ind w:left="200"/>
              <w:jc w:val="left"/>
              <w:rPr>
                <w:sz w:val="24"/>
              </w:rPr>
            </w:pPr>
            <w:r>
              <w:rPr>
                <w:sz w:val="24"/>
              </w:rPr>
              <w:t>(REFORMADO, P.O. 28 DE MARZO DE 2022)</w:t>
            </w:r>
          </w:p>
        </w:tc>
      </w:tr>
      <w:tr>
        <w:trPr>
          <w:trHeight w:val="3097" w:hRule="atLeast"/>
        </w:trPr>
        <w:tc>
          <w:tcPr>
            <w:tcW w:w="1030" w:type="dxa"/>
          </w:tcPr>
          <w:p>
            <w:pPr>
              <w:pStyle w:val="TableParagraph"/>
              <w:spacing w:before="26"/>
              <w:ind w:left="559"/>
              <w:jc w:val="left"/>
              <w:rPr>
                <w:sz w:val="24"/>
              </w:rPr>
            </w:pPr>
            <w:r>
              <w:rPr>
                <w:sz w:val="24"/>
              </w:rPr>
              <w:t>4)</w:t>
            </w:r>
          </w:p>
        </w:tc>
        <w:tc>
          <w:tcPr>
            <w:tcW w:w="6444" w:type="dxa"/>
          </w:tcPr>
          <w:p>
            <w:pPr>
              <w:pStyle w:val="TableParagraph"/>
              <w:spacing w:before="26"/>
              <w:ind w:left="98" w:right="749"/>
              <w:jc w:val="both"/>
              <w:rPr>
                <w:sz w:val="24"/>
              </w:rPr>
            </w:pPr>
            <w:r>
              <w:rPr>
                <w:sz w:val="24"/>
              </w:rPr>
              <w:t>Para la autorización de constitución o extinción del régimen de propiedad en condominio, el promovente deberá</w:t>
            </w:r>
            <w:r>
              <w:rPr>
                <w:spacing w:val="-7"/>
                <w:sz w:val="24"/>
              </w:rPr>
              <w:t> </w:t>
            </w:r>
            <w:r>
              <w:rPr>
                <w:sz w:val="24"/>
              </w:rPr>
              <w:t>cubrir</w:t>
            </w:r>
            <w:r>
              <w:rPr>
                <w:spacing w:val="-7"/>
                <w:sz w:val="24"/>
              </w:rPr>
              <w:t> </w:t>
            </w:r>
            <w:r>
              <w:rPr>
                <w:sz w:val="24"/>
              </w:rPr>
              <w:t>el</w:t>
            </w:r>
            <w:r>
              <w:rPr>
                <w:spacing w:val="-7"/>
                <w:sz w:val="24"/>
              </w:rPr>
              <w:t> </w:t>
            </w:r>
            <w:r>
              <w:rPr>
                <w:sz w:val="24"/>
              </w:rPr>
              <w:t>pago</w:t>
            </w:r>
            <w:r>
              <w:rPr>
                <w:spacing w:val="-6"/>
                <w:sz w:val="24"/>
              </w:rPr>
              <w:t> </w:t>
            </w:r>
            <w:r>
              <w:rPr>
                <w:sz w:val="24"/>
              </w:rPr>
              <w:t>total</w:t>
            </w:r>
            <w:r>
              <w:rPr>
                <w:spacing w:val="-7"/>
                <w:sz w:val="24"/>
              </w:rPr>
              <w:t> </w:t>
            </w:r>
            <w:r>
              <w:rPr>
                <w:sz w:val="24"/>
              </w:rPr>
              <w:t>por</w:t>
            </w:r>
            <w:r>
              <w:rPr>
                <w:spacing w:val="-7"/>
                <w:sz w:val="24"/>
              </w:rPr>
              <w:t> </w:t>
            </w:r>
            <w:r>
              <w:rPr>
                <w:sz w:val="24"/>
              </w:rPr>
              <w:t>concepto</w:t>
            </w:r>
            <w:r>
              <w:rPr>
                <w:spacing w:val="-6"/>
                <w:sz w:val="24"/>
              </w:rPr>
              <w:t> </w:t>
            </w:r>
            <w:r>
              <w:rPr>
                <w:sz w:val="24"/>
              </w:rPr>
              <w:t>de</w:t>
            </w:r>
            <w:r>
              <w:rPr>
                <w:spacing w:val="-8"/>
                <w:sz w:val="24"/>
              </w:rPr>
              <w:t> </w:t>
            </w:r>
            <w:r>
              <w:rPr>
                <w:sz w:val="24"/>
              </w:rPr>
              <w:t>autorización</w:t>
            </w:r>
            <w:r>
              <w:rPr>
                <w:spacing w:val="-6"/>
                <w:sz w:val="24"/>
              </w:rPr>
              <w:t> </w:t>
            </w:r>
            <w:r>
              <w:rPr>
                <w:sz w:val="24"/>
              </w:rPr>
              <w:t>en un plazo de 15 días hábiles, contando a partir del día siguiente a aquél en que surta efectos la notificación de la resolución de la Comisión Estatal de Desarrollo Urbano y Ordenamiento Territorial del Estado o de la Secretaría de Gestión Urbanística, Ordenamiento Territorial, Registral</w:t>
            </w:r>
            <w:r>
              <w:rPr>
                <w:spacing w:val="-38"/>
                <w:sz w:val="24"/>
              </w:rPr>
              <w:t> </w:t>
            </w:r>
            <w:r>
              <w:rPr>
                <w:sz w:val="24"/>
              </w:rPr>
              <w:t>y Catastral</w:t>
            </w:r>
            <w:r>
              <w:rPr>
                <w:spacing w:val="-14"/>
                <w:sz w:val="24"/>
              </w:rPr>
              <w:t> </w:t>
            </w:r>
            <w:r>
              <w:rPr>
                <w:sz w:val="24"/>
              </w:rPr>
              <w:t>del</w:t>
            </w:r>
            <w:r>
              <w:rPr>
                <w:spacing w:val="-13"/>
                <w:sz w:val="24"/>
              </w:rPr>
              <w:t> </w:t>
            </w:r>
            <w:r>
              <w:rPr>
                <w:sz w:val="24"/>
              </w:rPr>
              <w:t>Estado.</w:t>
            </w:r>
            <w:r>
              <w:rPr>
                <w:spacing w:val="-15"/>
                <w:sz w:val="24"/>
              </w:rPr>
              <w:t> </w:t>
            </w:r>
            <w:r>
              <w:rPr>
                <w:sz w:val="24"/>
              </w:rPr>
              <w:t>En</w:t>
            </w:r>
            <w:r>
              <w:rPr>
                <w:spacing w:val="-14"/>
                <w:sz w:val="24"/>
              </w:rPr>
              <w:t> </w:t>
            </w:r>
            <w:r>
              <w:rPr>
                <w:sz w:val="24"/>
              </w:rPr>
              <w:t>caso</w:t>
            </w:r>
            <w:r>
              <w:rPr>
                <w:spacing w:val="-14"/>
                <w:sz w:val="24"/>
              </w:rPr>
              <w:t> </w:t>
            </w:r>
            <w:r>
              <w:rPr>
                <w:sz w:val="24"/>
              </w:rPr>
              <w:t>de</w:t>
            </w:r>
            <w:r>
              <w:rPr>
                <w:spacing w:val="-14"/>
                <w:sz w:val="24"/>
              </w:rPr>
              <w:t> </w:t>
            </w:r>
            <w:r>
              <w:rPr>
                <w:sz w:val="24"/>
              </w:rPr>
              <w:t>incumplimiento</w:t>
            </w:r>
            <w:r>
              <w:rPr>
                <w:spacing w:val="-14"/>
                <w:sz w:val="24"/>
              </w:rPr>
              <w:t> </w:t>
            </w:r>
            <w:r>
              <w:rPr>
                <w:sz w:val="24"/>
              </w:rPr>
              <w:t>se</w:t>
            </w:r>
            <w:r>
              <w:rPr>
                <w:spacing w:val="-19"/>
                <w:sz w:val="24"/>
              </w:rPr>
              <w:t> </w:t>
            </w:r>
            <w:r>
              <w:rPr>
                <w:sz w:val="24"/>
              </w:rPr>
              <w:t>cobrará al promovente por concepto de pago extemporáneo, un recargo mensual sobre el costo de:</w:t>
            </w:r>
          </w:p>
        </w:tc>
        <w:tc>
          <w:tcPr>
            <w:tcW w:w="1572" w:type="dxa"/>
          </w:tcPr>
          <w:p>
            <w:pPr>
              <w:pStyle w:val="TableParagraph"/>
              <w:spacing w:before="26"/>
              <w:ind w:right="196"/>
              <w:rPr>
                <w:sz w:val="24"/>
              </w:rPr>
            </w:pPr>
            <w:r>
              <w:rPr>
                <w:sz w:val="24"/>
              </w:rPr>
              <w:t>1.47%</w:t>
            </w:r>
          </w:p>
        </w:tc>
      </w:tr>
      <w:tr>
        <w:trPr>
          <w:trHeight w:val="336" w:hRule="atLeast"/>
        </w:trPr>
        <w:tc>
          <w:tcPr>
            <w:tcW w:w="9046" w:type="dxa"/>
            <w:gridSpan w:val="3"/>
          </w:tcPr>
          <w:p>
            <w:pPr>
              <w:pStyle w:val="TableParagraph"/>
              <w:spacing w:before="25"/>
              <w:ind w:left="200"/>
              <w:jc w:val="left"/>
              <w:rPr>
                <w:sz w:val="24"/>
              </w:rPr>
            </w:pPr>
            <w:r>
              <w:rPr>
                <w:sz w:val="24"/>
              </w:rPr>
              <w:t>(ADICIONADO, P.O. 28 DE MARZO DE 2022)</w:t>
            </w:r>
          </w:p>
        </w:tc>
      </w:tr>
      <w:tr>
        <w:trPr>
          <w:trHeight w:val="889" w:hRule="atLeast"/>
        </w:trPr>
        <w:tc>
          <w:tcPr>
            <w:tcW w:w="1030" w:type="dxa"/>
          </w:tcPr>
          <w:p>
            <w:pPr>
              <w:pStyle w:val="TableParagraph"/>
              <w:spacing w:before="25"/>
              <w:ind w:left="495"/>
              <w:jc w:val="left"/>
              <w:rPr>
                <w:sz w:val="24"/>
              </w:rPr>
            </w:pPr>
            <w:r>
              <w:rPr>
                <w:sz w:val="24"/>
              </w:rPr>
              <w:t>5)</w:t>
            </w:r>
          </w:p>
        </w:tc>
        <w:tc>
          <w:tcPr>
            <w:tcW w:w="6444" w:type="dxa"/>
          </w:tcPr>
          <w:p>
            <w:pPr>
              <w:pStyle w:val="TableParagraph"/>
              <w:spacing w:before="25"/>
              <w:ind w:left="98" w:right="753"/>
              <w:jc w:val="both"/>
              <w:rPr>
                <w:sz w:val="24"/>
              </w:rPr>
            </w:pPr>
            <w:r>
              <w:rPr>
                <w:sz w:val="24"/>
              </w:rPr>
              <w:t>Cuando la modificación consista en la división de un predio, únicamente en dos fracciones o fusión de dos predios será de:</w:t>
            </w:r>
          </w:p>
        </w:tc>
        <w:tc>
          <w:tcPr>
            <w:tcW w:w="1572" w:type="dxa"/>
          </w:tcPr>
          <w:p>
            <w:pPr>
              <w:pStyle w:val="TableParagraph"/>
              <w:spacing w:before="25"/>
              <w:ind w:right="197"/>
              <w:rPr>
                <w:sz w:val="24"/>
              </w:rPr>
            </w:pPr>
            <w:r>
              <w:rPr>
                <w:sz w:val="24"/>
              </w:rPr>
              <w:t>2,785</w:t>
            </w:r>
          </w:p>
        </w:tc>
      </w:tr>
      <w:tr>
        <w:trPr>
          <w:trHeight w:val="337" w:hRule="atLeast"/>
        </w:trPr>
        <w:tc>
          <w:tcPr>
            <w:tcW w:w="9046" w:type="dxa"/>
            <w:gridSpan w:val="3"/>
          </w:tcPr>
          <w:p>
            <w:pPr>
              <w:pStyle w:val="TableParagraph"/>
              <w:spacing w:before="26"/>
              <w:ind w:left="200"/>
              <w:jc w:val="left"/>
              <w:rPr>
                <w:sz w:val="24"/>
              </w:rPr>
            </w:pPr>
            <w:r>
              <w:rPr>
                <w:sz w:val="24"/>
              </w:rPr>
              <w:t>(ADICIONADO, P.O. 28 DE MARZO DE 2022)</w:t>
            </w:r>
          </w:p>
        </w:tc>
      </w:tr>
      <w:tr>
        <w:trPr>
          <w:trHeight w:val="576" w:hRule="atLeast"/>
        </w:trPr>
        <w:tc>
          <w:tcPr>
            <w:tcW w:w="1030" w:type="dxa"/>
          </w:tcPr>
          <w:p>
            <w:pPr>
              <w:pStyle w:val="TableParagraph"/>
              <w:spacing w:before="25"/>
              <w:ind w:left="439"/>
              <w:jc w:val="left"/>
              <w:rPr>
                <w:sz w:val="24"/>
              </w:rPr>
            </w:pPr>
            <w:r>
              <w:rPr>
                <w:sz w:val="24"/>
              </w:rPr>
              <w:t>6)</w:t>
            </w:r>
          </w:p>
        </w:tc>
        <w:tc>
          <w:tcPr>
            <w:tcW w:w="6444" w:type="dxa"/>
          </w:tcPr>
          <w:p>
            <w:pPr>
              <w:pStyle w:val="TableParagraph"/>
              <w:spacing w:line="270" w:lineRule="atLeast" w:before="5"/>
              <w:ind w:left="98" w:right="654"/>
              <w:jc w:val="left"/>
              <w:rPr>
                <w:sz w:val="24"/>
              </w:rPr>
            </w:pPr>
            <w:r>
              <w:rPr>
                <w:sz w:val="24"/>
              </w:rPr>
              <w:t>Por la modificación que consista en incrementar o disminuir la superficie vendible previamente autorizada, se</w:t>
            </w:r>
          </w:p>
        </w:tc>
        <w:tc>
          <w:tcPr>
            <w:tcW w:w="1572" w:type="dxa"/>
          </w:tcPr>
          <w:p>
            <w:pPr>
              <w:pStyle w:val="TableParagraph"/>
              <w:spacing w:before="25"/>
              <w:ind w:right="196"/>
              <w:rPr>
                <w:sz w:val="24"/>
              </w:rPr>
            </w:pPr>
            <w:r>
              <w:rPr>
                <w:sz w:val="24"/>
              </w:rPr>
              <w:t>10%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6532"/>
        <w:gridCol w:w="1571"/>
      </w:tblGrid>
      <w:tr>
        <w:trPr>
          <w:trHeight w:val="2356" w:hRule="atLeast"/>
        </w:trPr>
        <w:tc>
          <w:tcPr>
            <w:tcW w:w="944" w:type="dxa"/>
          </w:tcPr>
          <w:p>
            <w:pPr>
              <w:pStyle w:val="TableParagraph"/>
              <w:jc w:val="left"/>
              <w:rPr>
                <w:sz w:val="24"/>
              </w:rPr>
            </w:pPr>
          </w:p>
        </w:tc>
        <w:tc>
          <w:tcPr>
            <w:tcW w:w="6532" w:type="dxa"/>
          </w:tcPr>
          <w:p>
            <w:pPr>
              <w:pStyle w:val="TableParagraph"/>
              <w:ind w:left="184" w:right="757"/>
              <w:jc w:val="both"/>
              <w:rPr>
                <w:sz w:val="24"/>
              </w:rPr>
            </w:pPr>
            <w:r>
              <w:rPr>
                <w:sz w:val="24"/>
              </w:rPr>
              <w:t>cobrará en base al pago total inicial de autorización, así como modificar la traza del proyecto o cambiar el uso de suelo.</w:t>
            </w:r>
          </w:p>
          <w:p>
            <w:pPr>
              <w:pStyle w:val="TableParagraph"/>
              <w:spacing w:before="8"/>
              <w:jc w:val="left"/>
              <w:rPr>
                <w:sz w:val="33"/>
              </w:rPr>
            </w:pPr>
          </w:p>
          <w:p>
            <w:pPr>
              <w:pStyle w:val="TableParagraph"/>
              <w:spacing w:before="1"/>
              <w:ind w:left="184" w:right="754"/>
              <w:jc w:val="both"/>
              <w:rPr>
                <w:sz w:val="24"/>
              </w:rPr>
            </w:pPr>
            <w:r>
              <w:rPr>
                <w:sz w:val="24"/>
              </w:rPr>
              <w:t>El promovente deberá cubrir el pago total por concepto de autorización en un plazo de 15 días hábiles, contando a partir del día siguiente a aquél en que surta efectos la notificación de la autorización.</w:t>
            </w:r>
          </w:p>
        </w:tc>
        <w:tc>
          <w:tcPr>
            <w:tcW w:w="1571" w:type="dxa"/>
          </w:tcPr>
          <w:p>
            <w:pPr>
              <w:pStyle w:val="TableParagraph"/>
              <w:jc w:val="left"/>
              <w:rPr>
                <w:sz w:val="24"/>
              </w:rPr>
            </w:pPr>
          </w:p>
        </w:tc>
      </w:tr>
      <w:tr>
        <w:trPr>
          <w:trHeight w:val="337" w:hRule="atLeast"/>
        </w:trPr>
        <w:tc>
          <w:tcPr>
            <w:tcW w:w="944" w:type="dxa"/>
          </w:tcPr>
          <w:p>
            <w:pPr>
              <w:pStyle w:val="TableParagraph"/>
              <w:spacing w:before="26"/>
              <w:ind w:right="204"/>
              <w:rPr>
                <w:sz w:val="24"/>
              </w:rPr>
            </w:pPr>
            <w:r>
              <w:rPr>
                <w:sz w:val="24"/>
              </w:rPr>
              <w:t>III.</w:t>
            </w:r>
          </w:p>
        </w:tc>
        <w:tc>
          <w:tcPr>
            <w:tcW w:w="6532" w:type="dxa"/>
          </w:tcPr>
          <w:p>
            <w:pPr>
              <w:pStyle w:val="TableParagraph"/>
              <w:spacing w:before="26"/>
              <w:ind w:left="184"/>
              <w:jc w:val="left"/>
              <w:rPr>
                <w:sz w:val="24"/>
              </w:rPr>
            </w:pPr>
            <w:r>
              <w:rPr>
                <w:sz w:val="24"/>
              </w:rPr>
              <w:t>Desarrollos Inmobiliarios Especiales:</w:t>
            </w:r>
          </w:p>
        </w:tc>
        <w:tc>
          <w:tcPr>
            <w:tcW w:w="1571" w:type="dxa"/>
          </w:tcPr>
          <w:p>
            <w:pPr>
              <w:pStyle w:val="TableParagraph"/>
              <w:jc w:val="left"/>
              <w:rPr>
                <w:sz w:val="24"/>
              </w:rPr>
            </w:pPr>
          </w:p>
        </w:tc>
      </w:tr>
      <w:tr>
        <w:trPr>
          <w:trHeight w:val="335" w:hRule="atLeast"/>
        </w:trPr>
        <w:tc>
          <w:tcPr>
            <w:tcW w:w="9047" w:type="dxa"/>
            <w:gridSpan w:val="3"/>
          </w:tcPr>
          <w:p>
            <w:pPr>
              <w:pStyle w:val="TableParagraph"/>
              <w:spacing w:before="25"/>
              <w:ind w:left="200"/>
              <w:jc w:val="left"/>
              <w:rPr>
                <w:sz w:val="24"/>
              </w:rPr>
            </w:pPr>
            <w:r>
              <w:rPr>
                <w:sz w:val="24"/>
              </w:rPr>
              <w:t>(REFORMADO, P.O. 28 DE MARZO DE 2022)</w:t>
            </w:r>
          </w:p>
        </w:tc>
      </w:tr>
      <w:tr>
        <w:trPr>
          <w:trHeight w:val="1441" w:hRule="atLeast"/>
        </w:trPr>
        <w:tc>
          <w:tcPr>
            <w:tcW w:w="944" w:type="dxa"/>
          </w:tcPr>
          <w:p>
            <w:pPr>
              <w:pStyle w:val="TableParagraph"/>
              <w:spacing w:before="25"/>
              <w:ind w:right="182"/>
              <w:rPr>
                <w:sz w:val="24"/>
              </w:rPr>
            </w:pPr>
            <w:r>
              <w:rPr>
                <w:sz w:val="24"/>
              </w:rPr>
              <w:t>1)</w:t>
            </w:r>
          </w:p>
        </w:tc>
        <w:tc>
          <w:tcPr>
            <w:tcW w:w="6532" w:type="dxa"/>
          </w:tcPr>
          <w:p>
            <w:pPr>
              <w:pStyle w:val="TableParagraph"/>
              <w:spacing w:before="25"/>
              <w:ind w:left="184" w:right="752"/>
              <w:jc w:val="both"/>
              <w:rPr>
                <w:sz w:val="24"/>
              </w:rPr>
            </w:pPr>
            <w:r>
              <w:rPr>
                <w:sz w:val="24"/>
              </w:rPr>
              <w:t>Por</w:t>
            </w:r>
            <w:r>
              <w:rPr>
                <w:spacing w:val="-12"/>
                <w:sz w:val="24"/>
              </w:rPr>
              <w:t> </w:t>
            </w:r>
            <w:r>
              <w:rPr>
                <w:sz w:val="24"/>
              </w:rPr>
              <w:t>la</w:t>
            </w:r>
            <w:r>
              <w:rPr>
                <w:spacing w:val="-12"/>
                <w:sz w:val="24"/>
              </w:rPr>
              <w:t> </w:t>
            </w:r>
            <w:r>
              <w:rPr>
                <w:sz w:val="24"/>
              </w:rPr>
              <w:t>autorización</w:t>
            </w:r>
            <w:r>
              <w:rPr>
                <w:spacing w:val="-8"/>
                <w:sz w:val="24"/>
              </w:rPr>
              <w:t> </w:t>
            </w:r>
            <w:r>
              <w:rPr>
                <w:sz w:val="24"/>
              </w:rPr>
              <w:t>de</w:t>
            </w:r>
            <w:r>
              <w:rPr>
                <w:spacing w:val="-12"/>
                <w:sz w:val="24"/>
              </w:rPr>
              <w:t> </w:t>
            </w:r>
            <w:r>
              <w:rPr>
                <w:sz w:val="24"/>
              </w:rPr>
              <w:t>desarrollos</w:t>
            </w:r>
            <w:r>
              <w:rPr>
                <w:spacing w:val="-11"/>
                <w:sz w:val="24"/>
              </w:rPr>
              <w:t> </w:t>
            </w:r>
            <w:r>
              <w:rPr>
                <w:sz w:val="24"/>
              </w:rPr>
              <w:t>inmobiliarios</w:t>
            </w:r>
            <w:r>
              <w:rPr>
                <w:spacing w:val="-10"/>
                <w:sz w:val="24"/>
              </w:rPr>
              <w:t> </w:t>
            </w:r>
            <w:r>
              <w:rPr>
                <w:sz w:val="24"/>
              </w:rPr>
              <w:t>especiales, conforme a la clasificación prevista en el artículo 428 del Código de Ordenamiento Territorial, Desarrollo Urbano y Vivienda para el Estado de Aguascalientes, tarifa por metro cuadrado del área total del proyecto será</w:t>
            </w:r>
            <w:r>
              <w:rPr>
                <w:spacing w:val="-6"/>
                <w:sz w:val="24"/>
              </w:rPr>
              <w:t> </w:t>
            </w:r>
            <w:r>
              <w:rPr>
                <w:sz w:val="24"/>
              </w:rPr>
              <w:t>de:</w:t>
            </w:r>
          </w:p>
        </w:tc>
        <w:tc>
          <w:tcPr>
            <w:tcW w:w="1571" w:type="dxa"/>
          </w:tcPr>
          <w:p>
            <w:pPr>
              <w:pStyle w:val="TableParagraph"/>
              <w:spacing w:before="25"/>
              <w:ind w:right="198"/>
              <w:rPr>
                <w:sz w:val="24"/>
              </w:rPr>
            </w:pPr>
            <w:r>
              <w:rPr>
                <w:sz w:val="24"/>
              </w:rPr>
              <w:t>23</w:t>
            </w:r>
          </w:p>
        </w:tc>
      </w:tr>
      <w:tr>
        <w:trPr>
          <w:trHeight w:val="2545" w:hRule="atLeast"/>
        </w:trPr>
        <w:tc>
          <w:tcPr>
            <w:tcW w:w="944" w:type="dxa"/>
          </w:tcPr>
          <w:p>
            <w:pPr>
              <w:pStyle w:val="TableParagraph"/>
              <w:spacing w:before="26"/>
              <w:ind w:right="182"/>
              <w:rPr>
                <w:sz w:val="24"/>
              </w:rPr>
            </w:pPr>
            <w:r>
              <w:rPr>
                <w:sz w:val="24"/>
              </w:rPr>
              <w:t>2)</w:t>
            </w:r>
          </w:p>
        </w:tc>
        <w:tc>
          <w:tcPr>
            <w:tcW w:w="6532" w:type="dxa"/>
          </w:tcPr>
          <w:p>
            <w:pPr>
              <w:pStyle w:val="TableParagraph"/>
              <w:spacing w:before="26"/>
              <w:ind w:left="184" w:right="751"/>
              <w:jc w:val="both"/>
              <w:rPr>
                <w:sz w:val="24"/>
              </w:rPr>
            </w:pPr>
            <w:r>
              <w:rPr>
                <w:sz w:val="24"/>
              </w:rPr>
              <w:t>El desarrollador inmobiliario deberá cubrir el pago por concepto de autorización en un plazo de 15 días hábiles, contado a partir del día siguiente a aquél en que surta efectos la notificación de la resolución de la Comisión Estatal de Desarrollo Urbano, Ordenamiento Territorial y Vivienda del Estado; en caso de incumplimiento, se cobrará</w:t>
            </w:r>
            <w:r>
              <w:rPr>
                <w:spacing w:val="-11"/>
                <w:sz w:val="24"/>
              </w:rPr>
              <w:t> </w:t>
            </w:r>
            <w:r>
              <w:rPr>
                <w:sz w:val="24"/>
              </w:rPr>
              <w:t>al</w:t>
            </w:r>
            <w:r>
              <w:rPr>
                <w:spacing w:val="-8"/>
                <w:sz w:val="24"/>
              </w:rPr>
              <w:t> </w:t>
            </w:r>
            <w:r>
              <w:rPr>
                <w:sz w:val="24"/>
              </w:rPr>
              <w:t>desarrollador</w:t>
            </w:r>
            <w:r>
              <w:rPr>
                <w:spacing w:val="-10"/>
                <w:sz w:val="24"/>
              </w:rPr>
              <w:t> </w:t>
            </w:r>
            <w:r>
              <w:rPr>
                <w:sz w:val="24"/>
              </w:rPr>
              <w:t>inmobiliario</w:t>
            </w:r>
            <w:r>
              <w:rPr>
                <w:spacing w:val="-9"/>
                <w:sz w:val="24"/>
              </w:rPr>
              <w:t> </w:t>
            </w:r>
            <w:r>
              <w:rPr>
                <w:sz w:val="24"/>
              </w:rPr>
              <w:t>por</w:t>
            </w:r>
            <w:r>
              <w:rPr>
                <w:spacing w:val="-9"/>
                <w:sz w:val="24"/>
              </w:rPr>
              <w:t> </w:t>
            </w:r>
            <w:r>
              <w:rPr>
                <w:sz w:val="24"/>
              </w:rPr>
              <w:t>concepto</w:t>
            </w:r>
            <w:r>
              <w:rPr>
                <w:spacing w:val="-7"/>
                <w:sz w:val="24"/>
              </w:rPr>
              <w:t> </w:t>
            </w:r>
            <w:r>
              <w:rPr>
                <w:sz w:val="24"/>
              </w:rPr>
              <w:t>de</w:t>
            </w:r>
            <w:r>
              <w:rPr>
                <w:spacing w:val="-10"/>
                <w:sz w:val="24"/>
              </w:rPr>
              <w:t> </w:t>
            </w:r>
            <w:r>
              <w:rPr>
                <w:sz w:val="24"/>
              </w:rPr>
              <w:t>pago extemporáneo un recargo mensual sobre el costo de la autorización inicial, el cual será</w:t>
            </w:r>
            <w:r>
              <w:rPr>
                <w:spacing w:val="-2"/>
                <w:sz w:val="24"/>
              </w:rPr>
              <w:t> </w:t>
            </w:r>
            <w:r>
              <w:rPr>
                <w:sz w:val="24"/>
              </w:rPr>
              <w:t>de:</w:t>
            </w:r>
          </w:p>
        </w:tc>
        <w:tc>
          <w:tcPr>
            <w:tcW w:w="1571" w:type="dxa"/>
          </w:tcPr>
          <w:p>
            <w:pPr>
              <w:pStyle w:val="TableParagraph"/>
              <w:spacing w:before="26"/>
              <w:ind w:right="197"/>
              <w:rPr>
                <w:sz w:val="24"/>
              </w:rPr>
            </w:pPr>
            <w:r>
              <w:rPr>
                <w:sz w:val="24"/>
              </w:rPr>
              <w:t>1.47%</w:t>
            </w:r>
          </w:p>
        </w:tc>
      </w:tr>
      <w:tr>
        <w:trPr>
          <w:trHeight w:val="337" w:hRule="atLeast"/>
        </w:trPr>
        <w:tc>
          <w:tcPr>
            <w:tcW w:w="944" w:type="dxa"/>
          </w:tcPr>
          <w:p>
            <w:pPr>
              <w:pStyle w:val="TableParagraph"/>
              <w:spacing w:before="25"/>
              <w:ind w:right="182"/>
              <w:rPr>
                <w:sz w:val="24"/>
              </w:rPr>
            </w:pPr>
            <w:r>
              <w:rPr>
                <w:sz w:val="24"/>
              </w:rPr>
              <w:t>3)</w:t>
            </w:r>
          </w:p>
        </w:tc>
        <w:tc>
          <w:tcPr>
            <w:tcW w:w="6532" w:type="dxa"/>
          </w:tcPr>
          <w:p>
            <w:pPr>
              <w:pStyle w:val="TableParagraph"/>
              <w:spacing w:before="25"/>
              <w:ind w:left="184"/>
              <w:jc w:val="left"/>
              <w:rPr>
                <w:sz w:val="24"/>
              </w:rPr>
            </w:pPr>
            <w:r>
              <w:rPr>
                <w:sz w:val="24"/>
              </w:rPr>
              <w:t>(DEROGADO, P.O. 28 DE MARZO DE 2022)</w:t>
            </w:r>
          </w:p>
        </w:tc>
        <w:tc>
          <w:tcPr>
            <w:tcW w:w="1571" w:type="dxa"/>
          </w:tcPr>
          <w:p>
            <w:pPr>
              <w:pStyle w:val="TableParagraph"/>
              <w:jc w:val="left"/>
              <w:rPr>
                <w:sz w:val="24"/>
              </w:rPr>
            </w:pPr>
          </w:p>
        </w:tc>
      </w:tr>
      <w:tr>
        <w:trPr>
          <w:trHeight w:val="888" w:hRule="atLeast"/>
        </w:trPr>
        <w:tc>
          <w:tcPr>
            <w:tcW w:w="944" w:type="dxa"/>
          </w:tcPr>
          <w:p>
            <w:pPr>
              <w:pStyle w:val="TableParagraph"/>
              <w:spacing w:before="26"/>
              <w:ind w:right="182"/>
              <w:rPr>
                <w:sz w:val="24"/>
              </w:rPr>
            </w:pPr>
            <w:r>
              <w:rPr>
                <w:sz w:val="24"/>
              </w:rPr>
              <w:t>4)</w:t>
            </w:r>
          </w:p>
        </w:tc>
        <w:tc>
          <w:tcPr>
            <w:tcW w:w="6532" w:type="dxa"/>
          </w:tcPr>
          <w:p>
            <w:pPr>
              <w:pStyle w:val="TableParagraph"/>
              <w:spacing w:before="26"/>
              <w:ind w:left="184" w:right="755"/>
              <w:jc w:val="both"/>
              <w:rPr>
                <w:sz w:val="24"/>
              </w:rPr>
            </w:pPr>
            <w:r>
              <w:rPr>
                <w:sz w:val="24"/>
              </w:rPr>
              <w:t>Por la modificación del Desarrollo Inmobiliario Especial Autorizado, el porcentaje resultante del pago por</w:t>
            </w:r>
            <w:r>
              <w:rPr>
                <w:spacing w:val="-28"/>
                <w:sz w:val="24"/>
              </w:rPr>
              <w:t> </w:t>
            </w:r>
            <w:r>
              <w:rPr>
                <w:sz w:val="24"/>
              </w:rPr>
              <w:t>concepto de la autorización inicial será</w:t>
            </w:r>
            <w:r>
              <w:rPr>
                <w:spacing w:val="-2"/>
                <w:sz w:val="24"/>
              </w:rPr>
              <w:t> </w:t>
            </w:r>
            <w:r>
              <w:rPr>
                <w:sz w:val="24"/>
              </w:rPr>
              <w:t>de:</w:t>
            </w:r>
          </w:p>
        </w:tc>
        <w:tc>
          <w:tcPr>
            <w:tcW w:w="1571" w:type="dxa"/>
          </w:tcPr>
          <w:p>
            <w:pPr>
              <w:pStyle w:val="TableParagraph"/>
              <w:spacing w:before="26"/>
              <w:ind w:right="197"/>
              <w:rPr>
                <w:sz w:val="24"/>
              </w:rPr>
            </w:pPr>
            <w:r>
              <w:rPr>
                <w:sz w:val="24"/>
              </w:rPr>
              <w:t>10%</w:t>
            </w:r>
          </w:p>
        </w:tc>
      </w:tr>
      <w:tr>
        <w:trPr>
          <w:trHeight w:val="1993" w:hRule="atLeast"/>
        </w:trPr>
        <w:tc>
          <w:tcPr>
            <w:tcW w:w="944" w:type="dxa"/>
          </w:tcPr>
          <w:p>
            <w:pPr>
              <w:pStyle w:val="TableParagraph"/>
              <w:spacing w:before="26"/>
              <w:ind w:right="189"/>
              <w:rPr>
                <w:sz w:val="24"/>
              </w:rPr>
            </w:pPr>
            <w:r>
              <w:rPr>
                <w:sz w:val="24"/>
              </w:rPr>
              <w:t>IV.</w:t>
            </w:r>
          </w:p>
        </w:tc>
        <w:tc>
          <w:tcPr>
            <w:tcW w:w="6532" w:type="dxa"/>
          </w:tcPr>
          <w:p>
            <w:pPr>
              <w:pStyle w:val="TableParagraph"/>
              <w:spacing w:before="26"/>
              <w:ind w:left="184" w:right="748"/>
              <w:jc w:val="both"/>
              <w:rPr>
                <w:sz w:val="24"/>
              </w:rPr>
            </w:pPr>
            <w:r>
              <w:rPr>
                <w:sz w:val="24"/>
              </w:rPr>
              <w:t>Por la supervisión de Fraccionamientos, Condominios, y Desarrollos Inmobiliarios Especiales, así como de Interés Social, que requieran la introducción de servicios y/o demás obras de urbanización, por la supervisión en</w:t>
            </w:r>
            <w:r>
              <w:rPr>
                <w:spacing w:val="-22"/>
                <w:sz w:val="24"/>
              </w:rPr>
              <w:t> </w:t>
            </w:r>
            <w:r>
              <w:rPr>
                <w:sz w:val="24"/>
              </w:rPr>
              <w:t>campo y gabinete de que su ejecución sea compatible al proyecto autorizado, el pago semanal de acuerdo al calendario de obras autorizado será</w:t>
            </w:r>
            <w:r>
              <w:rPr>
                <w:spacing w:val="-2"/>
                <w:sz w:val="24"/>
              </w:rPr>
              <w:t> </w:t>
            </w:r>
            <w:r>
              <w:rPr>
                <w:sz w:val="24"/>
              </w:rPr>
              <w:t>de:</w:t>
            </w:r>
          </w:p>
        </w:tc>
        <w:tc>
          <w:tcPr>
            <w:tcW w:w="1571" w:type="dxa"/>
          </w:tcPr>
          <w:p>
            <w:pPr>
              <w:pStyle w:val="TableParagraph"/>
              <w:spacing w:before="26"/>
              <w:ind w:right="198"/>
              <w:rPr>
                <w:sz w:val="24"/>
              </w:rPr>
            </w:pPr>
            <w:r>
              <w:rPr>
                <w:sz w:val="24"/>
              </w:rPr>
              <w:t>6,427</w:t>
            </w:r>
          </w:p>
        </w:tc>
      </w:tr>
      <w:tr>
        <w:trPr>
          <w:trHeight w:val="2509" w:hRule="atLeast"/>
        </w:trPr>
        <w:tc>
          <w:tcPr>
            <w:tcW w:w="944" w:type="dxa"/>
          </w:tcPr>
          <w:p>
            <w:pPr>
              <w:pStyle w:val="TableParagraph"/>
              <w:spacing w:before="25"/>
              <w:ind w:left="439"/>
              <w:jc w:val="left"/>
              <w:rPr>
                <w:sz w:val="24"/>
              </w:rPr>
            </w:pPr>
            <w:r>
              <w:rPr>
                <w:sz w:val="24"/>
              </w:rPr>
              <w:t>V.</w:t>
            </w:r>
          </w:p>
        </w:tc>
        <w:tc>
          <w:tcPr>
            <w:tcW w:w="6532" w:type="dxa"/>
          </w:tcPr>
          <w:p>
            <w:pPr>
              <w:pStyle w:val="TableParagraph"/>
              <w:spacing w:before="25"/>
              <w:ind w:left="184" w:right="751"/>
              <w:jc w:val="both"/>
              <w:rPr>
                <w:sz w:val="24"/>
              </w:rPr>
            </w:pPr>
            <w:r>
              <w:rPr>
                <w:sz w:val="24"/>
              </w:rPr>
              <w:t>Cuando el Desarrollador, Promotor o Fraccionador no cumpla con el plazo establecido en el programa de obras de urbanización aprobado por la Secretaría de Gestión Urbanística, Ordenamiento Territorial, Registral y Catastral del Estado, estará obligado a cubrir el monto correspondiente a la extensión de la supervisión de dichas obras, y el porcentaje adicional será del 25%, por la</w:t>
            </w:r>
          </w:p>
          <w:p>
            <w:pPr>
              <w:pStyle w:val="TableParagraph"/>
              <w:spacing w:line="270" w:lineRule="atLeast"/>
              <w:ind w:left="184" w:right="755"/>
              <w:jc w:val="both"/>
              <w:rPr>
                <w:sz w:val="24"/>
              </w:rPr>
            </w:pPr>
            <w:r>
              <w:rPr>
                <w:sz w:val="24"/>
              </w:rPr>
              <w:t>ampliación conforme al nuevo programa de ejecución de las obras, ajustándose al Ejercicio Fiscal vigente.</w:t>
            </w:r>
          </w:p>
        </w:tc>
        <w:tc>
          <w:tcPr>
            <w:tcW w:w="1571"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9"/>
        <w:gridCol w:w="6495"/>
        <w:gridCol w:w="1531"/>
      </w:tblGrid>
      <w:tr>
        <w:trPr>
          <w:trHeight w:val="1130" w:hRule="atLeast"/>
        </w:trPr>
        <w:tc>
          <w:tcPr>
            <w:tcW w:w="1019" w:type="dxa"/>
          </w:tcPr>
          <w:p>
            <w:pPr>
              <w:pStyle w:val="TableParagraph"/>
              <w:spacing w:line="266" w:lineRule="exact"/>
              <w:ind w:left="439"/>
              <w:jc w:val="left"/>
              <w:rPr>
                <w:sz w:val="24"/>
              </w:rPr>
            </w:pPr>
            <w:r>
              <w:rPr>
                <w:sz w:val="24"/>
              </w:rPr>
              <w:t>VI.</w:t>
            </w:r>
          </w:p>
        </w:tc>
        <w:tc>
          <w:tcPr>
            <w:tcW w:w="6495" w:type="dxa"/>
          </w:tcPr>
          <w:p>
            <w:pPr>
              <w:pStyle w:val="TableParagraph"/>
              <w:ind w:left="109" w:right="789"/>
              <w:jc w:val="both"/>
              <w:rPr>
                <w:sz w:val="24"/>
              </w:rPr>
            </w:pPr>
            <w:r>
              <w:rPr>
                <w:sz w:val="24"/>
              </w:rPr>
              <w:t>Por</w:t>
            </w:r>
            <w:r>
              <w:rPr>
                <w:spacing w:val="-12"/>
                <w:sz w:val="24"/>
              </w:rPr>
              <w:t> </w:t>
            </w:r>
            <w:r>
              <w:rPr>
                <w:sz w:val="24"/>
              </w:rPr>
              <w:t>la</w:t>
            </w:r>
            <w:r>
              <w:rPr>
                <w:spacing w:val="-11"/>
                <w:sz w:val="24"/>
              </w:rPr>
              <w:t> </w:t>
            </w:r>
            <w:r>
              <w:rPr>
                <w:sz w:val="24"/>
              </w:rPr>
              <w:t>autorización</w:t>
            </w:r>
            <w:r>
              <w:rPr>
                <w:spacing w:val="-5"/>
                <w:sz w:val="24"/>
              </w:rPr>
              <w:t> </w:t>
            </w:r>
            <w:r>
              <w:rPr>
                <w:sz w:val="24"/>
              </w:rPr>
              <w:t>y</w:t>
            </w:r>
            <w:r>
              <w:rPr>
                <w:spacing w:val="-15"/>
                <w:sz w:val="24"/>
              </w:rPr>
              <w:t> </w:t>
            </w:r>
            <w:r>
              <w:rPr>
                <w:sz w:val="24"/>
              </w:rPr>
              <w:t>supervisión</w:t>
            </w:r>
            <w:r>
              <w:rPr>
                <w:spacing w:val="-10"/>
                <w:sz w:val="24"/>
              </w:rPr>
              <w:t> </w:t>
            </w:r>
            <w:r>
              <w:rPr>
                <w:sz w:val="24"/>
              </w:rPr>
              <w:t>de</w:t>
            </w:r>
            <w:r>
              <w:rPr>
                <w:spacing w:val="-11"/>
                <w:sz w:val="24"/>
              </w:rPr>
              <w:t> </w:t>
            </w:r>
            <w:r>
              <w:rPr>
                <w:sz w:val="24"/>
              </w:rPr>
              <w:t>fraccionamientos</w:t>
            </w:r>
            <w:r>
              <w:rPr>
                <w:spacing w:val="-7"/>
                <w:sz w:val="24"/>
              </w:rPr>
              <w:t> </w:t>
            </w:r>
            <w:r>
              <w:rPr>
                <w:sz w:val="24"/>
              </w:rPr>
              <w:t>y</w:t>
            </w:r>
            <w:r>
              <w:rPr>
                <w:spacing w:val="-16"/>
                <w:sz w:val="24"/>
              </w:rPr>
              <w:t> </w:t>
            </w:r>
            <w:r>
              <w:rPr>
                <w:sz w:val="24"/>
              </w:rPr>
              <w:t>las obras que se realicen, quedarán, exentas las Dependencias Estatales y Municipales del Sector Central y Descentralizadas.</w:t>
            </w:r>
          </w:p>
        </w:tc>
        <w:tc>
          <w:tcPr>
            <w:tcW w:w="1531" w:type="dxa"/>
          </w:tcPr>
          <w:p>
            <w:pPr>
              <w:pStyle w:val="TableParagraph"/>
              <w:jc w:val="left"/>
              <w:rPr>
                <w:sz w:val="24"/>
              </w:rPr>
            </w:pPr>
          </w:p>
        </w:tc>
      </w:tr>
      <w:tr>
        <w:trPr>
          <w:trHeight w:val="337" w:hRule="atLeast"/>
        </w:trPr>
        <w:tc>
          <w:tcPr>
            <w:tcW w:w="1019" w:type="dxa"/>
          </w:tcPr>
          <w:p>
            <w:pPr>
              <w:pStyle w:val="TableParagraph"/>
              <w:spacing w:before="26"/>
              <w:ind w:left="439"/>
              <w:jc w:val="left"/>
              <w:rPr>
                <w:sz w:val="24"/>
              </w:rPr>
            </w:pPr>
            <w:r>
              <w:rPr>
                <w:sz w:val="24"/>
              </w:rPr>
              <w:t>VII.</w:t>
            </w:r>
          </w:p>
        </w:tc>
        <w:tc>
          <w:tcPr>
            <w:tcW w:w="6495" w:type="dxa"/>
          </w:tcPr>
          <w:p>
            <w:pPr>
              <w:pStyle w:val="TableParagraph"/>
              <w:spacing w:before="26"/>
              <w:ind w:left="109"/>
              <w:jc w:val="left"/>
              <w:rPr>
                <w:sz w:val="24"/>
              </w:rPr>
            </w:pPr>
            <w:r>
              <w:rPr>
                <w:sz w:val="24"/>
              </w:rPr>
              <w:t>Copias de planos y documentos:</w:t>
            </w:r>
          </w:p>
        </w:tc>
        <w:tc>
          <w:tcPr>
            <w:tcW w:w="1531" w:type="dxa"/>
          </w:tcPr>
          <w:p>
            <w:pPr>
              <w:pStyle w:val="TableParagraph"/>
              <w:jc w:val="left"/>
              <w:rPr>
                <w:sz w:val="24"/>
              </w:rPr>
            </w:pPr>
          </w:p>
        </w:tc>
      </w:tr>
      <w:tr>
        <w:trPr>
          <w:trHeight w:val="337" w:hRule="atLeast"/>
        </w:trPr>
        <w:tc>
          <w:tcPr>
            <w:tcW w:w="1019" w:type="dxa"/>
          </w:tcPr>
          <w:p>
            <w:pPr>
              <w:pStyle w:val="TableParagraph"/>
              <w:spacing w:before="25"/>
              <w:ind w:left="559"/>
              <w:jc w:val="left"/>
              <w:rPr>
                <w:sz w:val="24"/>
              </w:rPr>
            </w:pPr>
            <w:r>
              <w:rPr>
                <w:sz w:val="24"/>
              </w:rPr>
              <w:t>1)</w:t>
            </w:r>
          </w:p>
        </w:tc>
        <w:tc>
          <w:tcPr>
            <w:tcW w:w="6495" w:type="dxa"/>
          </w:tcPr>
          <w:p>
            <w:pPr>
              <w:pStyle w:val="TableParagraph"/>
              <w:spacing w:before="25"/>
              <w:ind w:left="109"/>
              <w:jc w:val="left"/>
              <w:rPr>
                <w:sz w:val="24"/>
              </w:rPr>
            </w:pPr>
            <w:r>
              <w:rPr>
                <w:sz w:val="24"/>
              </w:rPr>
              <w:t>Expedición de copias simples, por página</w:t>
            </w:r>
          </w:p>
        </w:tc>
        <w:tc>
          <w:tcPr>
            <w:tcW w:w="1531" w:type="dxa"/>
          </w:tcPr>
          <w:p>
            <w:pPr>
              <w:pStyle w:val="TableParagraph"/>
              <w:spacing w:before="25"/>
              <w:ind w:right="196"/>
              <w:rPr>
                <w:sz w:val="24"/>
              </w:rPr>
            </w:pPr>
            <w:r>
              <w:rPr>
                <w:sz w:val="24"/>
              </w:rPr>
              <w:t>16</w:t>
            </w:r>
          </w:p>
        </w:tc>
      </w:tr>
      <w:tr>
        <w:trPr>
          <w:trHeight w:val="337" w:hRule="atLeast"/>
        </w:trPr>
        <w:tc>
          <w:tcPr>
            <w:tcW w:w="1019" w:type="dxa"/>
          </w:tcPr>
          <w:p>
            <w:pPr>
              <w:pStyle w:val="TableParagraph"/>
              <w:spacing w:before="26"/>
              <w:ind w:left="559"/>
              <w:jc w:val="left"/>
              <w:rPr>
                <w:sz w:val="24"/>
              </w:rPr>
            </w:pPr>
            <w:r>
              <w:rPr>
                <w:sz w:val="24"/>
              </w:rPr>
              <w:t>2)</w:t>
            </w:r>
          </w:p>
        </w:tc>
        <w:tc>
          <w:tcPr>
            <w:tcW w:w="6495" w:type="dxa"/>
          </w:tcPr>
          <w:p>
            <w:pPr>
              <w:pStyle w:val="TableParagraph"/>
              <w:spacing w:before="26"/>
              <w:ind w:left="109"/>
              <w:jc w:val="left"/>
              <w:rPr>
                <w:sz w:val="24"/>
              </w:rPr>
            </w:pPr>
            <w:r>
              <w:rPr>
                <w:sz w:val="24"/>
              </w:rPr>
              <w:t>Expedición de copias simples de planos, por cada uno</w:t>
            </w:r>
          </w:p>
        </w:tc>
        <w:tc>
          <w:tcPr>
            <w:tcW w:w="1531" w:type="dxa"/>
          </w:tcPr>
          <w:p>
            <w:pPr>
              <w:pStyle w:val="TableParagraph"/>
              <w:spacing w:before="26"/>
              <w:ind w:right="196"/>
              <w:rPr>
                <w:sz w:val="24"/>
              </w:rPr>
            </w:pPr>
            <w:r>
              <w:rPr>
                <w:sz w:val="24"/>
              </w:rPr>
              <w:t>155</w:t>
            </w:r>
          </w:p>
        </w:tc>
      </w:tr>
      <w:tr>
        <w:trPr>
          <w:trHeight w:val="335" w:hRule="atLeast"/>
        </w:trPr>
        <w:tc>
          <w:tcPr>
            <w:tcW w:w="1019" w:type="dxa"/>
          </w:tcPr>
          <w:p>
            <w:pPr>
              <w:pStyle w:val="TableParagraph"/>
              <w:spacing w:before="25"/>
              <w:ind w:left="559"/>
              <w:jc w:val="left"/>
              <w:rPr>
                <w:sz w:val="24"/>
              </w:rPr>
            </w:pPr>
            <w:r>
              <w:rPr>
                <w:sz w:val="24"/>
              </w:rPr>
              <w:t>3)</w:t>
            </w:r>
          </w:p>
        </w:tc>
        <w:tc>
          <w:tcPr>
            <w:tcW w:w="6495" w:type="dxa"/>
          </w:tcPr>
          <w:p>
            <w:pPr>
              <w:pStyle w:val="TableParagraph"/>
              <w:spacing w:before="25"/>
              <w:ind w:left="109"/>
              <w:jc w:val="left"/>
              <w:rPr>
                <w:sz w:val="24"/>
              </w:rPr>
            </w:pPr>
            <w:r>
              <w:rPr>
                <w:sz w:val="24"/>
              </w:rPr>
              <w:t>Certificación de documentos y planos</w:t>
            </w:r>
          </w:p>
        </w:tc>
        <w:tc>
          <w:tcPr>
            <w:tcW w:w="1531" w:type="dxa"/>
          </w:tcPr>
          <w:p>
            <w:pPr>
              <w:pStyle w:val="TableParagraph"/>
              <w:spacing w:before="25"/>
              <w:ind w:right="196"/>
              <w:rPr>
                <w:sz w:val="24"/>
              </w:rPr>
            </w:pPr>
            <w:r>
              <w:rPr>
                <w:sz w:val="24"/>
              </w:rPr>
              <w:t>130</w:t>
            </w:r>
          </w:p>
        </w:tc>
      </w:tr>
      <w:tr>
        <w:trPr>
          <w:trHeight w:val="337" w:hRule="atLeast"/>
        </w:trPr>
        <w:tc>
          <w:tcPr>
            <w:tcW w:w="9045" w:type="dxa"/>
            <w:gridSpan w:val="3"/>
          </w:tcPr>
          <w:p>
            <w:pPr>
              <w:pStyle w:val="TableParagraph"/>
              <w:spacing w:before="25"/>
              <w:ind w:left="200"/>
              <w:jc w:val="left"/>
              <w:rPr>
                <w:sz w:val="24"/>
              </w:rPr>
            </w:pPr>
            <w:r>
              <w:rPr>
                <w:sz w:val="24"/>
              </w:rPr>
              <w:t>(REFORMADO EL PRIMER PÁRRAFO, P.O. 28 DE MARZO DE 2022)</w:t>
            </w:r>
          </w:p>
        </w:tc>
      </w:tr>
      <w:tr>
        <w:trPr>
          <w:trHeight w:val="889" w:hRule="atLeast"/>
        </w:trPr>
        <w:tc>
          <w:tcPr>
            <w:tcW w:w="1019" w:type="dxa"/>
          </w:tcPr>
          <w:p>
            <w:pPr>
              <w:pStyle w:val="TableParagraph"/>
              <w:spacing w:before="26"/>
              <w:ind w:left="439"/>
              <w:jc w:val="left"/>
              <w:rPr>
                <w:sz w:val="24"/>
              </w:rPr>
            </w:pPr>
            <w:r>
              <w:rPr>
                <w:sz w:val="24"/>
              </w:rPr>
              <w:t>VIII.</w:t>
            </w:r>
          </w:p>
        </w:tc>
        <w:tc>
          <w:tcPr>
            <w:tcW w:w="6495" w:type="dxa"/>
          </w:tcPr>
          <w:p>
            <w:pPr>
              <w:pStyle w:val="TableParagraph"/>
              <w:spacing w:before="26"/>
              <w:ind w:left="109" w:right="790"/>
              <w:jc w:val="both"/>
              <w:rPr>
                <w:sz w:val="24"/>
              </w:rPr>
            </w:pPr>
            <w:r>
              <w:rPr>
                <w:sz w:val="24"/>
              </w:rPr>
              <w:t>Por búsqueda y entrega de documentos digitales, adicionalmente se cobrará el medio digital en el que se entregue conforme a lo siguiente:</w:t>
            </w:r>
          </w:p>
        </w:tc>
        <w:tc>
          <w:tcPr>
            <w:tcW w:w="1531" w:type="dxa"/>
          </w:tcPr>
          <w:p>
            <w:pPr>
              <w:pStyle w:val="TableParagraph"/>
              <w:jc w:val="left"/>
              <w:rPr>
                <w:sz w:val="24"/>
              </w:rPr>
            </w:pPr>
          </w:p>
        </w:tc>
      </w:tr>
      <w:tr>
        <w:trPr>
          <w:trHeight w:val="337" w:hRule="atLeast"/>
        </w:trPr>
        <w:tc>
          <w:tcPr>
            <w:tcW w:w="1019" w:type="dxa"/>
          </w:tcPr>
          <w:p>
            <w:pPr>
              <w:pStyle w:val="TableParagraph"/>
              <w:jc w:val="left"/>
              <w:rPr>
                <w:sz w:val="24"/>
              </w:rPr>
            </w:pPr>
          </w:p>
        </w:tc>
        <w:tc>
          <w:tcPr>
            <w:tcW w:w="6495" w:type="dxa"/>
          </w:tcPr>
          <w:p>
            <w:pPr>
              <w:pStyle w:val="TableParagraph"/>
              <w:spacing w:before="25"/>
              <w:ind w:left="109"/>
              <w:jc w:val="left"/>
              <w:rPr>
                <w:sz w:val="24"/>
              </w:rPr>
            </w:pPr>
            <w:r>
              <w:rPr>
                <w:sz w:val="24"/>
              </w:rPr>
              <w:t>(REFORMADO EL MONTO, P.O. 28 DE MARZO DE 2022)</w:t>
            </w:r>
          </w:p>
        </w:tc>
        <w:tc>
          <w:tcPr>
            <w:tcW w:w="1531" w:type="dxa"/>
          </w:tcPr>
          <w:p>
            <w:pPr>
              <w:pStyle w:val="TableParagraph"/>
              <w:jc w:val="left"/>
              <w:rPr>
                <w:sz w:val="24"/>
              </w:rPr>
            </w:pPr>
          </w:p>
        </w:tc>
      </w:tr>
      <w:tr>
        <w:trPr>
          <w:trHeight w:val="337" w:hRule="atLeast"/>
        </w:trPr>
        <w:tc>
          <w:tcPr>
            <w:tcW w:w="1019" w:type="dxa"/>
          </w:tcPr>
          <w:p>
            <w:pPr>
              <w:pStyle w:val="TableParagraph"/>
              <w:spacing w:before="26"/>
              <w:ind w:left="559"/>
              <w:jc w:val="left"/>
              <w:rPr>
                <w:sz w:val="24"/>
              </w:rPr>
            </w:pPr>
            <w:r>
              <w:rPr>
                <w:sz w:val="24"/>
              </w:rPr>
              <w:t>1)</w:t>
            </w:r>
          </w:p>
        </w:tc>
        <w:tc>
          <w:tcPr>
            <w:tcW w:w="6495" w:type="dxa"/>
          </w:tcPr>
          <w:p>
            <w:pPr>
              <w:pStyle w:val="TableParagraph"/>
              <w:spacing w:before="26"/>
              <w:ind w:left="109"/>
              <w:jc w:val="left"/>
              <w:rPr>
                <w:sz w:val="24"/>
              </w:rPr>
            </w:pPr>
            <w:r>
              <w:rPr>
                <w:sz w:val="24"/>
              </w:rPr>
              <w:t>Por cada plano</w:t>
            </w:r>
          </w:p>
        </w:tc>
        <w:tc>
          <w:tcPr>
            <w:tcW w:w="1531" w:type="dxa"/>
          </w:tcPr>
          <w:p>
            <w:pPr>
              <w:pStyle w:val="TableParagraph"/>
              <w:spacing w:before="26"/>
              <w:ind w:right="196"/>
              <w:rPr>
                <w:sz w:val="24"/>
              </w:rPr>
            </w:pPr>
            <w:r>
              <w:rPr>
                <w:sz w:val="24"/>
              </w:rPr>
              <w:t>75</w:t>
            </w:r>
          </w:p>
        </w:tc>
      </w:tr>
      <w:tr>
        <w:trPr>
          <w:trHeight w:val="336" w:hRule="atLeast"/>
        </w:trPr>
        <w:tc>
          <w:tcPr>
            <w:tcW w:w="1019" w:type="dxa"/>
          </w:tcPr>
          <w:p>
            <w:pPr>
              <w:pStyle w:val="TableParagraph"/>
              <w:spacing w:before="25"/>
              <w:ind w:left="559"/>
              <w:jc w:val="left"/>
              <w:rPr>
                <w:sz w:val="24"/>
              </w:rPr>
            </w:pPr>
            <w:r>
              <w:rPr>
                <w:sz w:val="24"/>
              </w:rPr>
              <w:t>2)</w:t>
            </w:r>
          </w:p>
        </w:tc>
        <w:tc>
          <w:tcPr>
            <w:tcW w:w="6495" w:type="dxa"/>
          </w:tcPr>
          <w:p>
            <w:pPr>
              <w:pStyle w:val="TableParagraph"/>
              <w:spacing w:before="25"/>
              <w:ind w:left="109"/>
              <w:jc w:val="left"/>
              <w:rPr>
                <w:sz w:val="24"/>
              </w:rPr>
            </w:pPr>
            <w:r>
              <w:rPr>
                <w:sz w:val="24"/>
              </w:rPr>
              <w:t>Por cada página de documento oficial</w:t>
            </w:r>
          </w:p>
        </w:tc>
        <w:tc>
          <w:tcPr>
            <w:tcW w:w="1531" w:type="dxa"/>
          </w:tcPr>
          <w:p>
            <w:pPr>
              <w:pStyle w:val="TableParagraph"/>
              <w:spacing w:before="25"/>
              <w:ind w:right="196"/>
              <w:rPr>
                <w:sz w:val="24"/>
              </w:rPr>
            </w:pPr>
            <w:r>
              <w:rPr>
                <w:sz w:val="24"/>
              </w:rPr>
              <w:t>15</w:t>
            </w:r>
          </w:p>
        </w:tc>
      </w:tr>
      <w:tr>
        <w:trPr>
          <w:trHeight w:val="337" w:hRule="atLeast"/>
        </w:trPr>
        <w:tc>
          <w:tcPr>
            <w:tcW w:w="9045" w:type="dxa"/>
            <w:gridSpan w:val="3"/>
          </w:tcPr>
          <w:p>
            <w:pPr>
              <w:pStyle w:val="TableParagraph"/>
              <w:spacing w:before="25"/>
              <w:ind w:left="200"/>
              <w:jc w:val="left"/>
              <w:rPr>
                <w:sz w:val="24"/>
              </w:rPr>
            </w:pPr>
            <w:r>
              <w:rPr>
                <w:sz w:val="24"/>
              </w:rPr>
              <w:t>(ADICIONADO, P.O. 28 DE MARZO DE 2022)</w:t>
            </w:r>
          </w:p>
        </w:tc>
      </w:tr>
      <w:tr>
        <w:trPr>
          <w:trHeight w:val="337" w:hRule="atLeast"/>
        </w:trPr>
        <w:tc>
          <w:tcPr>
            <w:tcW w:w="1019" w:type="dxa"/>
          </w:tcPr>
          <w:p>
            <w:pPr>
              <w:pStyle w:val="TableParagraph"/>
              <w:spacing w:before="26"/>
              <w:ind w:left="555"/>
              <w:jc w:val="left"/>
              <w:rPr>
                <w:sz w:val="24"/>
              </w:rPr>
            </w:pPr>
            <w:r>
              <w:rPr>
                <w:sz w:val="24"/>
              </w:rPr>
              <w:t>3)</w:t>
            </w:r>
          </w:p>
        </w:tc>
        <w:tc>
          <w:tcPr>
            <w:tcW w:w="6495" w:type="dxa"/>
          </w:tcPr>
          <w:p>
            <w:pPr>
              <w:pStyle w:val="TableParagraph"/>
              <w:spacing w:before="26"/>
              <w:ind w:left="109"/>
              <w:jc w:val="left"/>
              <w:rPr>
                <w:sz w:val="24"/>
              </w:rPr>
            </w:pPr>
            <w:r>
              <w:rPr>
                <w:sz w:val="24"/>
              </w:rPr>
              <w:t>CD de hasta 700MB</w:t>
            </w:r>
          </w:p>
        </w:tc>
        <w:tc>
          <w:tcPr>
            <w:tcW w:w="1531" w:type="dxa"/>
          </w:tcPr>
          <w:p>
            <w:pPr>
              <w:pStyle w:val="TableParagraph"/>
              <w:spacing w:before="26"/>
              <w:ind w:right="196"/>
              <w:rPr>
                <w:sz w:val="24"/>
              </w:rPr>
            </w:pPr>
            <w:r>
              <w:rPr>
                <w:sz w:val="24"/>
              </w:rPr>
              <w:t>5</w:t>
            </w:r>
          </w:p>
        </w:tc>
      </w:tr>
      <w:tr>
        <w:trPr>
          <w:trHeight w:val="337" w:hRule="atLeast"/>
        </w:trPr>
        <w:tc>
          <w:tcPr>
            <w:tcW w:w="9045" w:type="dxa"/>
            <w:gridSpan w:val="3"/>
          </w:tcPr>
          <w:p>
            <w:pPr>
              <w:pStyle w:val="TableParagraph"/>
              <w:spacing w:before="25"/>
              <w:ind w:left="200"/>
              <w:jc w:val="left"/>
              <w:rPr>
                <w:sz w:val="24"/>
              </w:rPr>
            </w:pPr>
            <w:r>
              <w:rPr>
                <w:sz w:val="24"/>
              </w:rPr>
              <w:t>(ADICIONADO, P.O. 28 DE MARZO DE 2022)</w:t>
            </w:r>
          </w:p>
        </w:tc>
      </w:tr>
      <w:tr>
        <w:trPr>
          <w:trHeight w:val="337" w:hRule="atLeast"/>
        </w:trPr>
        <w:tc>
          <w:tcPr>
            <w:tcW w:w="1019" w:type="dxa"/>
          </w:tcPr>
          <w:p>
            <w:pPr>
              <w:pStyle w:val="TableParagraph"/>
              <w:spacing w:before="26"/>
              <w:ind w:left="523"/>
              <w:jc w:val="left"/>
              <w:rPr>
                <w:sz w:val="24"/>
              </w:rPr>
            </w:pPr>
            <w:r>
              <w:rPr>
                <w:sz w:val="24"/>
              </w:rPr>
              <w:t>4)</w:t>
            </w:r>
          </w:p>
        </w:tc>
        <w:tc>
          <w:tcPr>
            <w:tcW w:w="6495" w:type="dxa"/>
          </w:tcPr>
          <w:p>
            <w:pPr>
              <w:pStyle w:val="TableParagraph"/>
              <w:spacing w:before="26"/>
              <w:ind w:left="109"/>
              <w:jc w:val="left"/>
              <w:rPr>
                <w:sz w:val="24"/>
              </w:rPr>
            </w:pPr>
            <w:r>
              <w:rPr>
                <w:sz w:val="24"/>
              </w:rPr>
              <w:t>DVD de hasta 4.7gb</w:t>
            </w:r>
          </w:p>
        </w:tc>
        <w:tc>
          <w:tcPr>
            <w:tcW w:w="1531" w:type="dxa"/>
          </w:tcPr>
          <w:p>
            <w:pPr>
              <w:pStyle w:val="TableParagraph"/>
              <w:spacing w:before="26"/>
              <w:ind w:right="196"/>
              <w:rPr>
                <w:sz w:val="24"/>
              </w:rPr>
            </w:pPr>
            <w:r>
              <w:rPr>
                <w:sz w:val="24"/>
              </w:rPr>
              <w:t>20</w:t>
            </w:r>
          </w:p>
        </w:tc>
      </w:tr>
      <w:tr>
        <w:trPr>
          <w:trHeight w:val="336" w:hRule="atLeast"/>
        </w:trPr>
        <w:tc>
          <w:tcPr>
            <w:tcW w:w="9045" w:type="dxa"/>
            <w:gridSpan w:val="3"/>
          </w:tcPr>
          <w:p>
            <w:pPr>
              <w:pStyle w:val="TableParagraph"/>
              <w:spacing w:before="25"/>
              <w:ind w:left="200"/>
              <w:jc w:val="left"/>
              <w:rPr>
                <w:sz w:val="24"/>
              </w:rPr>
            </w:pPr>
            <w:r>
              <w:rPr>
                <w:sz w:val="24"/>
              </w:rPr>
              <w:t>(ADICIONADO, P.O. 28 DE MARZO DE 2022)</w:t>
            </w:r>
          </w:p>
        </w:tc>
      </w:tr>
      <w:tr>
        <w:trPr>
          <w:trHeight w:val="337" w:hRule="atLeast"/>
        </w:trPr>
        <w:tc>
          <w:tcPr>
            <w:tcW w:w="1019" w:type="dxa"/>
          </w:tcPr>
          <w:p>
            <w:pPr>
              <w:pStyle w:val="TableParagraph"/>
              <w:spacing w:before="25"/>
              <w:ind w:left="523"/>
              <w:jc w:val="left"/>
              <w:rPr>
                <w:sz w:val="24"/>
              </w:rPr>
            </w:pPr>
            <w:r>
              <w:rPr>
                <w:sz w:val="24"/>
              </w:rPr>
              <w:t>5)</w:t>
            </w:r>
          </w:p>
        </w:tc>
        <w:tc>
          <w:tcPr>
            <w:tcW w:w="6495" w:type="dxa"/>
          </w:tcPr>
          <w:p>
            <w:pPr>
              <w:pStyle w:val="TableParagraph"/>
              <w:spacing w:before="25"/>
              <w:ind w:left="109"/>
              <w:jc w:val="left"/>
              <w:rPr>
                <w:sz w:val="24"/>
              </w:rPr>
            </w:pPr>
            <w:r>
              <w:rPr>
                <w:sz w:val="24"/>
              </w:rPr>
              <w:t>USB de hasta 32gb</w:t>
            </w:r>
          </w:p>
        </w:tc>
        <w:tc>
          <w:tcPr>
            <w:tcW w:w="1531" w:type="dxa"/>
          </w:tcPr>
          <w:p>
            <w:pPr>
              <w:pStyle w:val="TableParagraph"/>
              <w:spacing w:before="25"/>
              <w:ind w:right="196"/>
              <w:rPr>
                <w:sz w:val="24"/>
              </w:rPr>
            </w:pPr>
            <w:r>
              <w:rPr>
                <w:sz w:val="24"/>
              </w:rPr>
              <w:t>200</w:t>
            </w:r>
          </w:p>
        </w:tc>
      </w:tr>
      <w:tr>
        <w:trPr>
          <w:trHeight w:val="613" w:hRule="atLeast"/>
        </w:trPr>
        <w:tc>
          <w:tcPr>
            <w:tcW w:w="1019" w:type="dxa"/>
          </w:tcPr>
          <w:p>
            <w:pPr>
              <w:pStyle w:val="TableParagraph"/>
              <w:spacing w:before="26"/>
              <w:ind w:left="442"/>
              <w:jc w:val="left"/>
              <w:rPr>
                <w:sz w:val="24"/>
              </w:rPr>
            </w:pPr>
            <w:r>
              <w:rPr>
                <w:sz w:val="24"/>
              </w:rPr>
              <w:t>IX.</w:t>
            </w:r>
          </w:p>
        </w:tc>
        <w:tc>
          <w:tcPr>
            <w:tcW w:w="6495" w:type="dxa"/>
          </w:tcPr>
          <w:p>
            <w:pPr>
              <w:pStyle w:val="TableParagraph"/>
              <w:spacing w:before="26"/>
              <w:ind w:left="109" w:right="697"/>
              <w:jc w:val="left"/>
              <w:rPr>
                <w:sz w:val="24"/>
              </w:rPr>
            </w:pPr>
            <w:r>
              <w:rPr>
                <w:sz w:val="24"/>
              </w:rPr>
              <w:t>Búsqueda de datos, con entrega de documento o </w:t>
            </w:r>
            <w:r>
              <w:rPr>
                <w:spacing w:val="-3"/>
                <w:sz w:val="24"/>
              </w:rPr>
              <w:t>constancia </w:t>
            </w:r>
            <w:r>
              <w:rPr>
                <w:sz w:val="24"/>
              </w:rPr>
              <w:t>de inexistencia</w:t>
            </w:r>
          </w:p>
        </w:tc>
        <w:tc>
          <w:tcPr>
            <w:tcW w:w="1531" w:type="dxa"/>
          </w:tcPr>
          <w:p>
            <w:pPr>
              <w:pStyle w:val="TableParagraph"/>
              <w:spacing w:before="26"/>
              <w:ind w:right="196"/>
              <w:rPr>
                <w:sz w:val="24"/>
              </w:rPr>
            </w:pPr>
            <w:r>
              <w:rPr>
                <w:sz w:val="24"/>
              </w:rPr>
              <w:t>130</w:t>
            </w:r>
          </w:p>
        </w:tc>
      </w:tr>
      <w:tr>
        <w:trPr>
          <w:trHeight w:val="613" w:hRule="atLeast"/>
        </w:trPr>
        <w:tc>
          <w:tcPr>
            <w:tcW w:w="1019" w:type="dxa"/>
          </w:tcPr>
          <w:p>
            <w:pPr>
              <w:pStyle w:val="TableParagraph"/>
              <w:spacing w:before="25"/>
              <w:ind w:left="439"/>
              <w:jc w:val="left"/>
              <w:rPr>
                <w:sz w:val="24"/>
              </w:rPr>
            </w:pPr>
            <w:r>
              <w:rPr>
                <w:sz w:val="24"/>
              </w:rPr>
              <w:t>X.</w:t>
            </w:r>
          </w:p>
        </w:tc>
        <w:tc>
          <w:tcPr>
            <w:tcW w:w="6495" w:type="dxa"/>
          </w:tcPr>
          <w:p>
            <w:pPr>
              <w:pStyle w:val="TableParagraph"/>
              <w:spacing w:before="25"/>
              <w:ind w:left="109" w:right="697"/>
              <w:jc w:val="left"/>
              <w:rPr>
                <w:sz w:val="24"/>
              </w:rPr>
            </w:pPr>
            <w:r>
              <w:rPr>
                <w:sz w:val="24"/>
              </w:rPr>
              <w:t>Por la corrección de cédulas condominales o memorias de lotes, hasta 50 unidades</w:t>
            </w:r>
          </w:p>
        </w:tc>
        <w:tc>
          <w:tcPr>
            <w:tcW w:w="1531" w:type="dxa"/>
          </w:tcPr>
          <w:p>
            <w:pPr>
              <w:pStyle w:val="TableParagraph"/>
              <w:spacing w:before="25"/>
              <w:ind w:right="196"/>
              <w:rPr>
                <w:sz w:val="24"/>
              </w:rPr>
            </w:pPr>
            <w:r>
              <w:rPr>
                <w:sz w:val="24"/>
              </w:rPr>
              <w:t>535</w:t>
            </w:r>
          </w:p>
        </w:tc>
      </w:tr>
      <w:tr>
        <w:trPr>
          <w:trHeight w:val="613" w:hRule="atLeast"/>
        </w:trPr>
        <w:tc>
          <w:tcPr>
            <w:tcW w:w="1019" w:type="dxa"/>
          </w:tcPr>
          <w:p>
            <w:pPr>
              <w:pStyle w:val="TableParagraph"/>
              <w:spacing w:before="26"/>
              <w:ind w:left="439"/>
              <w:jc w:val="left"/>
              <w:rPr>
                <w:sz w:val="24"/>
              </w:rPr>
            </w:pPr>
            <w:r>
              <w:rPr>
                <w:sz w:val="24"/>
              </w:rPr>
              <w:t>XI.</w:t>
            </w:r>
          </w:p>
        </w:tc>
        <w:tc>
          <w:tcPr>
            <w:tcW w:w="6495" w:type="dxa"/>
          </w:tcPr>
          <w:p>
            <w:pPr>
              <w:pStyle w:val="TableParagraph"/>
              <w:spacing w:before="26"/>
              <w:ind w:left="109" w:right="697"/>
              <w:jc w:val="left"/>
              <w:rPr>
                <w:sz w:val="24"/>
              </w:rPr>
            </w:pPr>
            <w:r>
              <w:rPr>
                <w:sz w:val="24"/>
              </w:rPr>
              <w:t>Corrección de cédula condominal o memoria de lote excedente</w:t>
            </w:r>
          </w:p>
        </w:tc>
        <w:tc>
          <w:tcPr>
            <w:tcW w:w="1531" w:type="dxa"/>
          </w:tcPr>
          <w:p>
            <w:pPr>
              <w:pStyle w:val="TableParagraph"/>
              <w:spacing w:before="26"/>
              <w:ind w:right="196"/>
              <w:rPr>
                <w:sz w:val="24"/>
              </w:rPr>
            </w:pPr>
            <w:r>
              <w:rPr>
                <w:sz w:val="24"/>
              </w:rPr>
              <w:t>22</w:t>
            </w:r>
          </w:p>
        </w:tc>
      </w:tr>
      <w:tr>
        <w:trPr>
          <w:trHeight w:val="1440" w:hRule="atLeast"/>
        </w:trPr>
        <w:tc>
          <w:tcPr>
            <w:tcW w:w="1019" w:type="dxa"/>
          </w:tcPr>
          <w:p>
            <w:pPr>
              <w:pStyle w:val="TableParagraph"/>
              <w:spacing w:before="25"/>
              <w:ind w:left="439"/>
              <w:jc w:val="left"/>
              <w:rPr>
                <w:sz w:val="24"/>
              </w:rPr>
            </w:pPr>
            <w:r>
              <w:rPr>
                <w:sz w:val="24"/>
              </w:rPr>
              <w:t>XII.</w:t>
            </w:r>
          </w:p>
        </w:tc>
        <w:tc>
          <w:tcPr>
            <w:tcW w:w="6495" w:type="dxa"/>
          </w:tcPr>
          <w:p>
            <w:pPr>
              <w:pStyle w:val="TableParagraph"/>
              <w:spacing w:before="25"/>
              <w:ind w:left="109" w:right="788"/>
              <w:jc w:val="both"/>
              <w:rPr>
                <w:sz w:val="24"/>
              </w:rPr>
            </w:pPr>
            <w:r>
              <w:rPr>
                <w:sz w:val="24"/>
              </w:rPr>
              <w:t>Por autorización de cesión de derechos y obligaciones de un fraccionamiento, condominio o desarrollo inmobiliario especial de acuerdo a lo que establece el Artículo 586 del Código de Ordenamiento Territorial, Desarrollo Urbano y Vivienda para el Estado de Aguascalientes</w:t>
            </w:r>
          </w:p>
        </w:tc>
        <w:tc>
          <w:tcPr>
            <w:tcW w:w="1531" w:type="dxa"/>
          </w:tcPr>
          <w:p>
            <w:pPr>
              <w:pStyle w:val="TableParagraph"/>
              <w:spacing w:before="25"/>
              <w:ind w:right="196"/>
              <w:rPr>
                <w:sz w:val="24"/>
              </w:rPr>
            </w:pPr>
            <w:r>
              <w:rPr>
                <w:sz w:val="24"/>
              </w:rPr>
              <w:t>5,035</w:t>
            </w:r>
          </w:p>
        </w:tc>
      </w:tr>
      <w:tr>
        <w:trPr>
          <w:trHeight w:val="1993" w:hRule="atLeast"/>
        </w:trPr>
        <w:tc>
          <w:tcPr>
            <w:tcW w:w="1019" w:type="dxa"/>
          </w:tcPr>
          <w:p>
            <w:pPr>
              <w:pStyle w:val="TableParagraph"/>
              <w:spacing w:before="25"/>
              <w:ind w:left="439"/>
              <w:jc w:val="left"/>
              <w:rPr>
                <w:sz w:val="24"/>
              </w:rPr>
            </w:pPr>
            <w:r>
              <w:rPr>
                <w:sz w:val="24"/>
              </w:rPr>
              <w:t>XIII.</w:t>
            </w:r>
          </w:p>
        </w:tc>
        <w:tc>
          <w:tcPr>
            <w:tcW w:w="6495" w:type="dxa"/>
          </w:tcPr>
          <w:p>
            <w:pPr>
              <w:pStyle w:val="TableParagraph"/>
              <w:spacing w:before="25"/>
              <w:ind w:left="109" w:right="793"/>
              <w:jc w:val="both"/>
              <w:rPr>
                <w:sz w:val="24"/>
              </w:rPr>
            </w:pPr>
            <w:r>
              <w:rPr>
                <w:sz w:val="24"/>
              </w:rPr>
              <w:t>Por la expedición del Dictamen Estatal de Congruencia Urbanística, en los casos y por las acciones, obras, servicios, en materia de desarrollo urbano, asentamientos humanos, ordenamiento del territorio y vivienda, con excepción de la autorización de fraccionamientos y la constitución del régimen de propiedad en condominio, así como de desarrollos inmobiliarios especiales</w:t>
            </w:r>
          </w:p>
        </w:tc>
        <w:tc>
          <w:tcPr>
            <w:tcW w:w="1531" w:type="dxa"/>
          </w:tcPr>
          <w:p>
            <w:pPr>
              <w:pStyle w:val="TableParagraph"/>
              <w:spacing w:before="25"/>
              <w:ind w:right="196"/>
              <w:rPr>
                <w:sz w:val="24"/>
              </w:rPr>
            </w:pPr>
            <w:r>
              <w:rPr>
                <w:sz w:val="24"/>
              </w:rPr>
              <w:t>4,177</w:t>
            </w:r>
          </w:p>
        </w:tc>
      </w:tr>
      <w:tr>
        <w:trPr>
          <w:trHeight w:val="854" w:hRule="atLeast"/>
        </w:trPr>
        <w:tc>
          <w:tcPr>
            <w:tcW w:w="1019" w:type="dxa"/>
          </w:tcPr>
          <w:p>
            <w:pPr>
              <w:pStyle w:val="TableParagraph"/>
              <w:jc w:val="left"/>
              <w:rPr>
                <w:sz w:val="24"/>
              </w:rPr>
            </w:pPr>
          </w:p>
        </w:tc>
        <w:tc>
          <w:tcPr>
            <w:tcW w:w="6495" w:type="dxa"/>
          </w:tcPr>
          <w:p>
            <w:pPr>
              <w:pStyle w:val="TableParagraph"/>
              <w:spacing w:line="270" w:lineRule="atLeast" w:before="6"/>
              <w:ind w:left="109" w:right="794"/>
              <w:jc w:val="both"/>
              <w:rPr>
                <w:sz w:val="24"/>
              </w:rPr>
            </w:pPr>
            <w:r>
              <w:rPr>
                <w:sz w:val="24"/>
              </w:rPr>
              <w:t>Respecto al pago de los derechos por la expedición del Dictamen Estatal de Congruencia Urbanística, se otorgará un 50% de descuento, a las personas físicas que</w:t>
            </w:r>
            <w:r>
              <w:rPr>
                <w:spacing w:val="59"/>
                <w:sz w:val="24"/>
              </w:rPr>
              <w:t> </w:t>
            </w:r>
            <w:r>
              <w:rPr>
                <w:sz w:val="24"/>
              </w:rPr>
              <w:t>acrediten</w:t>
            </w:r>
          </w:p>
        </w:tc>
        <w:tc>
          <w:tcPr>
            <w:tcW w:w="1531"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7"/>
        <w:gridCol w:w="6428"/>
        <w:gridCol w:w="1591"/>
      </w:tblGrid>
      <w:tr>
        <w:trPr>
          <w:trHeight w:val="1682" w:hRule="atLeast"/>
        </w:trPr>
        <w:tc>
          <w:tcPr>
            <w:tcW w:w="1027" w:type="dxa"/>
          </w:tcPr>
          <w:p>
            <w:pPr>
              <w:pStyle w:val="TableParagraph"/>
              <w:jc w:val="left"/>
              <w:rPr>
                <w:sz w:val="24"/>
              </w:rPr>
            </w:pPr>
          </w:p>
        </w:tc>
        <w:tc>
          <w:tcPr>
            <w:tcW w:w="6428" w:type="dxa"/>
          </w:tcPr>
          <w:p>
            <w:pPr>
              <w:pStyle w:val="TableParagraph"/>
              <w:ind w:left="101" w:right="731"/>
              <w:jc w:val="both"/>
              <w:rPr>
                <w:sz w:val="24"/>
              </w:rPr>
            </w:pPr>
            <w:r>
              <w:rPr>
                <w:sz w:val="24"/>
              </w:rPr>
              <w:t>ser propietarios o tener derechos reconocidos sobre el predio de que se trate y que cuenten con credencial expedida por el Instituto Nacional de las Personas</w:t>
            </w:r>
            <w:r>
              <w:rPr>
                <w:spacing w:val="-22"/>
                <w:sz w:val="24"/>
              </w:rPr>
              <w:t> </w:t>
            </w:r>
            <w:r>
              <w:rPr>
                <w:sz w:val="24"/>
              </w:rPr>
              <w:t>Adultas Mayores, así como aquellas personas que cuenten con algún tipo de Discapacidad, para lo cual estas últimas deberán aportar el certificado expedido por el DIF</w:t>
            </w:r>
            <w:r>
              <w:rPr>
                <w:spacing w:val="-7"/>
                <w:sz w:val="24"/>
              </w:rPr>
              <w:t> </w:t>
            </w:r>
            <w:r>
              <w:rPr>
                <w:sz w:val="24"/>
              </w:rPr>
              <w:t>Estatal.</w:t>
            </w:r>
          </w:p>
        </w:tc>
        <w:tc>
          <w:tcPr>
            <w:tcW w:w="1591" w:type="dxa"/>
          </w:tcPr>
          <w:p>
            <w:pPr>
              <w:pStyle w:val="TableParagraph"/>
              <w:jc w:val="left"/>
              <w:rPr>
                <w:sz w:val="24"/>
              </w:rPr>
            </w:pPr>
          </w:p>
        </w:tc>
      </w:tr>
      <w:tr>
        <w:trPr>
          <w:trHeight w:val="889" w:hRule="atLeast"/>
        </w:trPr>
        <w:tc>
          <w:tcPr>
            <w:tcW w:w="1027" w:type="dxa"/>
          </w:tcPr>
          <w:p>
            <w:pPr>
              <w:pStyle w:val="TableParagraph"/>
              <w:jc w:val="left"/>
              <w:rPr>
                <w:sz w:val="24"/>
              </w:rPr>
            </w:pPr>
          </w:p>
        </w:tc>
        <w:tc>
          <w:tcPr>
            <w:tcW w:w="6428" w:type="dxa"/>
          </w:tcPr>
          <w:p>
            <w:pPr>
              <w:pStyle w:val="TableParagraph"/>
              <w:spacing w:before="26"/>
              <w:ind w:left="101" w:right="732"/>
              <w:jc w:val="both"/>
              <w:rPr>
                <w:sz w:val="24"/>
              </w:rPr>
            </w:pPr>
            <w:r>
              <w:rPr>
                <w:sz w:val="24"/>
              </w:rPr>
              <w:t>El promovente deberá de cubrir el pago por la expedición del Dictamen Estatal de Congruencia Urbanística previo a la emisión del mismo.</w:t>
            </w:r>
          </w:p>
        </w:tc>
        <w:tc>
          <w:tcPr>
            <w:tcW w:w="1591" w:type="dxa"/>
          </w:tcPr>
          <w:p>
            <w:pPr>
              <w:pStyle w:val="TableParagraph"/>
              <w:jc w:val="left"/>
              <w:rPr>
                <w:sz w:val="24"/>
              </w:rPr>
            </w:pPr>
          </w:p>
        </w:tc>
      </w:tr>
      <w:tr>
        <w:trPr>
          <w:trHeight w:val="889" w:hRule="atLeast"/>
        </w:trPr>
        <w:tc>
          <w:tcPr>
            <w:tcW w:w="1027" w:type="dxa"/>
          </w:tcPr>
          <w:p>
            <w:pPr>
              <w:pStyle w:val="TableParagraph"/>
              <w:spacing w:before="25"/>
              <w:ind w:right="100"/>
              <w:rPr>
                <w:sz w:val="24"/>
              </w:rPr>
            </w:pPr>
            <w:r>
              <w:rPr>
                <w:sz w:val="24"/>
              </w:rPr>
              <w:t>XIV.</w:t>
            </w:r>
          </w:p>
        </w:tc>
        <w:tc>
          <w:tcPr>
            <w:tcW w:w="6428" w:type="dxa"/>
          </w:tcPr>
          <w:p>
            <w:pPr>
              <w:pStyle w:val="TableParagraph"/>
              <w:spacing w:before="25"/>
              <w:ind w:left="101" w:right="735"/>
              <w:jc w:val="both"/>
              <w:rPr>
                <w:sz w:val="24"/>
              </w:rPr>
            </w:pPr>
            <w:r>
              <w:rPr>
                <w:sz w:val="24"/>
              </w:rPr>
              <w:t>Por la modificación del Dictamen Estatal de Congruencia Urbanística después de su expedición, en un plazo mayor a 15 días</w:t>
            </w:r>
          </w:p>
        </w:tc>
        <w:tc>
          <w:tcPr>
            <w:tcW w:w="1591" w:type="dxa"/>
          </w:tcPr>
          <w:p>
            <w:pPr>
              <w:pStyle w:val="TableParagraph"/>
              <w:spacing w:before="25"/>
              <w:ind w:right="197"/>
              <w:rPr>
                <w:sz w:val="24"/>
              </w:rPr>
            </w:pPr>
            <w:r>
              <w:rPr>
                <w:sz w:val="24"/>
              </w:rPr>
              <w:t>2,089</w:t>
            </w:r>
          </w:p>
        </w:tc>
      </w:tr>
      <w:tr>
        <w:trPr>
          <w:trHeight w:val="1441" w:hRule="atLeast"/>
        </w:trPr>
        <w:tc>
          <w:tcPr>
            <w:tcW w:w="1027" w:type="dxa"/>
          </w:tcPr>
          <w:p>
            <w:pPr>
              <w:pStyle w:val="TableParagraph"/>
              <w:jc w:val="left"/>
              <w:rPr>
                <w:sz w:val="24"/>
              </w:rPr>
            </w:pPr>
          </w:p>
        </w:tc>
        <w:tc>
          <w:tcPr>
            <w:tcW w:w="6428" w:type="dxa"/>
          </w:tcPr>
          <w:p>
            <w:pPr>
              <w:pStyle w:val="TableParagraph"/>
              <w:spacing w:before="26"/>
              <w:ind w:left="101" w:right="733"/>
              <w:jc w:val="both"/>
              <w:rPr>
                <w:sz w:val="24"/>
              </w:rPr>
            </w:pPr>
            <w:r>
              <w:rPr>
                <w:sz w:val="24"/>
              </w:rPr>
              <w:t>Están exentos del pago de este derecho las Dependencias, Entidades o Fideicomisos Públicos que formen parte de la administración</w:t>
            </w:r>
            <w:r>
              <w:rPr>
                <w:spacing w:val="-10"/>
                <w:sz w:val="24"/>
              </w:rPr>
              <w:t> </w:t>
            </w:r>
            <w:r>
              <w:rPr>
                <w:sz w:val="24"/>
              </w:rPr>
              <w:t>pública</w:t>
            </w:r>
            <w:r>
              <w:rPr>
                <w:spacing w:val="-11"/>
                <w:sz w:val="24"/>
              </w:rPr>
              <w:t> </w:t>
            </w:r>
            <w:r>
              <w:rPr>
                <w:sz w:val="24"/>
              </w:rPr>
              <w:t>Federal,</w:t>
            </w:r>
            <w:r>
              <w:rPr>
                <w:spacing w:val="-9"/>
                <w:sz w:val="24"/>
              </w:rPr>
              <w:t> </w:t>
            </w:r>
            <w:r>
              <w:rPr>
                <w:sz w:val="24"/>
              </w:rPr>
              <w:t>Estatal</w:t>
            </w:r>
            <w:r>
              <w:rPr>
                <w:spacing w:val="-9"/>
                <w:sz w:val="24"/>
              </w:rPr>
              <w:t> </w:t>
            </w:r>
            <w:r>
              <w:rPr>
                <w:sz w:val="24"/>
              </w:rPr>
              <w:t>o</w:t>
            </w:r>
            <w:r>
              <w:rPr>
                <w:spacing w:val="-10"/>
                <w:sz w:val="24"/>
              </w:rPr>
              <w:t> </w:t>
            </w:r>
            <w:r>
              <w:rPr>
                <w:sz w:val="24"/>
              </w:rPr>
              <w:t>Municipal,</w:t>
            </w:r>
            <w:r>
              <w:rPr>
                <w:spacing w:val="-9"/>
                <w:sz w:val="24"/>
              </w:rPr>
              <w:t> </w:t>
            </w:r>
            <w:r>
              <w:rPr>
                <w:sz w:val="24"/>
              </w:rPr>
              <w:t>cuyas obras o acciones las realicen conforme a sus atribuciones de derecho</w:t>
            </w:r>
            <w:r>
              <w:rPr>
                <w:spacing w:val="-2"/>
                <w:sz w:val="24"/>
              </w:rPr>
              <w:t> </w:t>
            </w:r>
            <w:r>
              <w:rPr>
                <w:sz w:val="24"/>
              </w:rPr>
              <w:t>público.</w:t>
            </w:r>
          </w:p>
        </w:tc>
        <w:tc>
          <w:tcPr>
            <w:tcW w:w="1591" w:type="dxa"/>
          </w:tcPr>
          <w:p>
            <w:pPr>
              <w:pStyle w:val="TableParagraph"/>
              <w:jc w:val="left"/>
              <w:rPr>
                <w:sz w:val="24"/>
              </w:rPr>
            </w:pPr>
          </w:p>
        </w:tc>
      </w:tr>
      <w:tr>
        <w:trPr>
          <w:trHeight w:val="887" w:hRule="atLeast"/>
        </w:trPr>
        <w:tc>
          <w:tcPr>
            <w:tcW w:w="1027" w:type="dxa"/>
          </w:tcPr>
          <w:p>
            <w:pPr>
              <w:pStyle w:val="TableParagraph"/>
              <w:spacing w:before="25"/>
              <w:ind w:left="439"/>
              <w:jc w:val="left"/>
              <w:rPr>
                <w:sz w:val="24"/>
              </w:rPr>
            </w:pPr>
            <w:r>
              <w:rPr>
                <w:sz w:val="24"/>
              </w:rPr>
              <w:t>XV.</w:t>
            </w:r>
          </w:p>
        </w:tc>
        <w:tc>
          <w:tcPr>
            <w:tcW w:w="6428" w:type="dxa"/>
          </w:tcPr>
          <w:p>
            <w:pPr>
              <w:pStyle w:val="TableParagraph"/>
              <w:spacing w:before="25"/>
              <w:ind w:left="101" w:right="733"/>
              <w:jc w:val="both"/>
              <w:rPr>
                <w:sz w:val="24"/>
              </w:rPr>
            </w:pPr>
            <w:r>
              <w:rPr>
                <w:sz w:val="24"/>
              </w:rPr>
              <w:t>Por la autorización del cambio de nombre de un Fraccionamiento, Condominio o Desarrollo Inmobiliario Especial.</w:t>
            </w:r>
          </w:p>
        </w:tc>
        <w:tc>
          <w:tcPr>
            <w:tcW w:w="1591" w:type="dxa"/>
          </w:tcPr>
          <w:p>
            <w:pPr>
              <w:pStyle w:val="TableParagraph"/>
              <w:spacing w:before="25"/>
              <w:ind w:right="197"/>
              <w:rPr>
                <w:sz w:val="24"/>
              </w:rPr>
            </w:pPr>
            <w:r>
              <w:rPr>
                <w:sz w:val="24"/>
              </w:rPr>
              <w:t>2,067</w:t>
            </w:r>
          </w:p>
        </w:tc>
      </w:tr>
      <w:tr>
        <w:trPr>
          <w:trHeight w:val="889" w:hRule="atLeast"/>
        </w:trPr>
        <w:tc>
          <w:tcPr>
            <w:tcW w:w="1027" w:type="dxa"/>
          </w:tcPr>
          <w:p>
            <w:pPr>
              <w:pStyle w:val="TableParagraph"/>
              <w:spacing w:before="25"/>
              <w:ind w:right="100"/>
              <w:rPr>
                <w:sz w:val="24"/>
              </w:rPr>
            </w:pPr>
            <w:r>
              <w:rPr>
                <w:sz w:val="24"/>
              </w:rPr>
              <w:t>XVI.</w:t>
            </w:r>
          </w:p>
        </w:tc>
        <w:tc>
          <w:tcPr>
            <w:tcW w:w="6428" w:type="dxa"/>
          </w:tcPr>
          <w:p>
            <w:pPr>
              <w:pStyle w:val="TableParagraph"/>
              <w:spacing w:before="25"/>
              <w:ind w:left="101" w:right="729"/>
              <w:jc w:val="both"/>
              <w:rPr>
                <w:sz w:val="24"/>
              </w:rPr>
            </w:pPr>
            <w:r>
              <w:rPr>
                <w:sz w:val="24"/>
              </w:rPr>
              <w:t>Por la autorización de modificación de plano de etapas de urbanización de Fraccionamientos, Condominios y Desarrollos Inmobiliarios Especiales</w:t>
            </w:r>
          </w:p>
        </w:tc>
        <w:tc>
          <w:tcPr>
            <w:tcW w:w="1591" w:type="dxa"/>
          </w:tcPr>
          <w:p>
            <w:pPr>
              <w:pStyle w:val="TableParagraph"/>
              <w:spacing w:before="25"/>
              <w:ind w:right="197"/>
              <w:rPr>
                <w:sz w:val="24"/>
              </w:rPr>
            </w:pPr>
            <w:r>
              <w:rPr>
                <w:sz w:val="24"/>
              </w:rPr>
              <w:t>5,034</w:t>
            </w:r>
          </w:p>
        </w:tc>
      </w:tr>
      <w:tr>
        <w:trPr>
          <w:trHeight w:val="307" w:hRule="atLeast"/>
        </w:trPr>
        <w:tc>
          <w:tcPr>
            <w:tcW w:w="1027" w:type="dxa"/>
          </w:tcPr>
          <w:p>
            <w:pPr>
              <w:pStyle w:val="TableParagraph"/>
              <w:jc w:val="left"/>
              <w:rPr>
                <w:sz w:val="22"/>
              </w:rPr>
            </w:pPr>
          </w:p>
        </w:tc>
        <w:tc>
          <w:tcPr>
            <w:tcW w:w="6428" w:type="dxa"/>
            <w:vMerge w:val="restart"/>
          </w:tcPr>
          <w:p>
            <w:pPr>
              <w:pStyle w:val="TableParagraph"/>
              <w:spacing w:before="26"/>
              <w:ind w:left="101" w:right="734"/>
              <w:jc w:val="both"/>
              <w:rPr>
                <w:sz w:val="24"/>
              </w:rPr>
            </w:pPr>
            <w:r>
              <w:rPr>
                <w:sz w:val="24"/>
              </w:rPr>
              <w:t>Por la Integración, revisión de expediente y autorización de Regularización de un Asentamiento Humano Irregular; así como la autorización de ocupación de cualquier etapa de la Reserva de Crecimiento Ejidal</w:t>
            </w:r>
          </w:p>
        </w:tc>
        <w:tc>
          <w:tcPr>
            <w:tcW w:w="1591" w:type="dxa"/>
          </w:tcPr>
          <w:p>
            <w:pPr>
              <w:pStyle w:val="TableParagraph"/>
              <w:spacing w:line="261" w:lineRule="exact" w:before="26"/>
              <w:ind w:right="197"/>
              <w:rPr>
                <w:sz w:val="24"/>
              </w:rPr>
            </w:pPr>
            <w:r>
              <w:rPr>
                <w:sz w:val="24"/>
              </w:rPr>
              <w:t>10,712</w:t>
            </w:r>
          </w:p>
        </w:tc>
      </w:tr>
      <w:tr>
        <w:trPr>
          <w:trHeight w:val="858" w:hRule="atLeast"/>
        </w:trPr>
        <w:tc>
          <w:tcPr>
            <w:tcW w:w="1027" w:type="dxa"/>
          </w:tcPr>
          <w:p>
            <w:pPr>
              <w:pStyle w:val="TableParagraph"/>
              <w:spacing w:line="271" w:lineRule="exact"/>
              <w:ind w:left="200"/>
              <w:jc w:val="left"/>
              <w:rPr>
                <w:sz w:val="24"/>
              </w:rPr>
            </w:pPr>
            <w:r>
              <w:rPr>
                <w:sz w:val="24"/>
              </w:rPr>
              <w:t>XVII.</w:t>
            </w:r>
          </w:p>
        </w:tc>
        <w:tc>
          <w:tcPr>
            <w:tcW w:w="6428" w:type="dxa"/>
            <w:vMerge/>
            <w:tcBorders>
              <w:top w:val="nil"/>
            </w:tcBorders>
          </w:tcPr>
          <w:p>
            <w:pPr>
              <w:rPr>
                <w:sz w:val="2"/>
                <w:szCs w:val="2"/>
              </w:rPr>
            </w:pPr>
          </w:p>
        </w:tc>
        <w:tc>
          <w:tcPr>
            <w:tcW w:w="1591" w:type="dxa"/>
          </w:tcPr>
          <w:p>
            <w:pPr>
              <w:pStyle w:val="TableParagraph"/>
              <w:jc w:val="left"/>
              <w:rPr>
                <w:sz w:val="24"/>
              </w:rPr>
            </w:pPr>
          </w:p>
        </w:tc>
      </w:tr>
      <w:tr>
        <w:trPr>
          <w:trHeight w:val="335" w:hRule="atLeast"/>
        </w:trPr>
        <w:tc>
          <w:tcPr>
            <w:tcW w:w="1027" w:type="dxa"/>
          </w:tcPr>
          <w:p>
            <w:pPr>
              <w:pStyle w:val="TableParagraph"/>
              <w:spacing w:before="25"/>
              <w:ind w:right="126"/>
              <w:rPr>
                <w:sz w:val="24"/>
              </w:rPr>
            </w:pPr>
            <w:r>
              <w:rPr>
                <w:sz w:val="24"/>
              </w:rPr>
              <w:t>XVIII.</w:t>
            </w:r>
          </w:p>
        </w:tc>
        <w:tc>
          <w:tcPr>
            <w:tcW w:w="6428" w:type="dxa"/>
          </w:tcPr>
          <w:p>
            <w:pPr>
              <w:pStyle w:val="TableParagraph"/>
              <w:spacing w:before="25"/>
              <w:ind w:left="101"/>
              <w:jc w:val="left"/>
              <w:rPr>
                <w:sz w:val="24"/>
              </w:rPr>
            </w:pPr>
            <w:r>
              <w:rPr>
                <w:sz w:val="24"/>
              </w:rPr>
              <w:t>(DEROGADA, P.O. 28 DE MARZO DE 2022)</w:t>
            </w:r>
          </w:p>
        </w:tc>
        <w:tc>
          <w:tcPr>
            <w:tcW w:w="1591" w:type="dxa"/>
          </w:tcPr>
          <w:p>
            <w:pPr>
              <w:pStyle w:val="TableParagraph"/>
              <w:jc w:val="left"/>
              <w:rPr>
                <w:sz w:val="24"/>
              </w:rPr>
            </w:pPr>
          </w:p>
        </w:tc>
      </w:tr>
      <w:tr>
        <w:trPr>
          <w:trHeight w:val="1441" w:hRule="atLeast"/>
        </w:trPr>
        <w:tc>
          <w:tcPr>
            <w:tcW w:w="1027" w:type="dxa"/>
          </w:tcPr>
          <w:p>
            <w:pPr>
              <w:pStyle w:val="TableParagraph"/>
              <w:spacing w:before="25"/>
              <w:ind w:right="100"/>
              <w:rPr>
                <w:sz w:val="24"/>
              </w:rPr>
            </w:pPr>
            <w:r>
              <w:rPr>
                <w:sz w:val="24"/>
              </w:rPr>
              <w:t>XIX.</w:t>
            </w:r>
          </w:p>
        </w:tc>
        <w:tc>
          <w:tcPr>
            <w:tcW w:w="6428" w:type="dxa"/>
          </w:tcPr>
          <w:p>
            <w:pPr>
              <w:pStyle w:val="TableParagraph"/>
              <w:spacing w:before="25"/>
              <w:ind w:left="101" w:right="733"/>
              <w:jc w:val="both"/>
              <w:rPr>
                <w:sz w:val="24"/>
              </w:rPr>
            </w:pPr>
            <w:r>
              <w:rPr>
                <w:sz w:val="24"/>
              </w:rPr>
              <w:t>Sanciones en Materia de Fraccionamientos, Condominios y Desarrollos Inmobiliarios Especiales conforme al artículo 1091 del Código de Ordenamiento Territorial, Desarrollo Urbano y Vivienda para el Estado de Aguascalientes</w:t>
            </w:r>
          </w:p>
        </w:tc>
        <w:tc>
          <w:tcPr>
            <w:tcW w:w="1591" w:type="dxa"/>
          </w:tcPr>
          <w:p>
            <w:pPr>
              <w:pStyle w:val="TableParagraph"/>
              <w:jc w:val="left"/>
              <w:rPr>
                <w:sz w:val="24"/>
              </w:rPr>
            </w:pPr>
          </w:p>
        </w:tc>
      </w:tr>
      <w:tr>
        <w:trPr>
          <w:trHeight w:val="1441" w:hRule="atLeast"/>
        </w:trPr>
        <w:tc>
          <w:tcPr>
            <w:tcW w:w="1027" w:type="dxa"/>
          </w:tcPr>
          <w:p>
            <w:pPr>
              <w:pStyle w:val="TableParagraph"/>
              <w:spacing w:before="26"/>
              <w:ind w:left="559"/>
              <w:jc w:val="left"/>
              <w:rPr>
                <w:sz w:val="24"/>
              </w:rPr>
            </w:pPr>
            <w:r>
              <w:rPr>
                <w:sz w:val="24"/>
              </w:rPr>
              <w:t>1)</w:t>
            </w:r>
          </w:p>
        </w:tc>
        <w:tc>
          <w:tcPr>
            <w:tcW w:w="6428" w:type="dxa"/>
          </w:tcPr>
          <w:p>
            <w:pPr>
              <w:pStyle w:val="TableParagraph"/>
              <w:spacing w:before="26"/>
              <w:ind w:left="101" w:right="732"/>
              <w:jc w:val="both"/>
              <w:rPr>
                <w:sz w:val="24"/>
              </w:rPr>
            </w:pPr>
            <w:r>
              <w:rPr>
                <w:sz w:val="24"/>
              </w:rPr>
              <w:t>Por iniciar obras de urbanización en los</w:t>
            </w:r>
            <w:r>
              <w:rPr>
                <w:spacing w:val="-44"/>
                <w:sz w:val="24"/>
              </w:rPr>
              <w:t> </w:t>
            </w:r>
            <w:r>
              <w:rPr>
                <w:sz w:val="24"/>
              </w:rPr>
              <w:t>Fraccionamientos, Condominios o Desarrollos Inmobiliarios Especiales sin contar</w:t>
            </w:r>
            <w:r>
              <w:rPr>
                <w:spacing w:val="-16"/>
                <w:sz w:val="24"/>
              </w:rPr>
              <w:t> </w:t>
            </w:r>
            <w:r>
              <w:rPr>
                <w:sz w:val="24"/>
              </w:rPr>
              <w:t>con</w:t>
            </w:r>
            <w:r>
              <w:rPr>
                <w:spacing w:val="-13"/>
                <w:sz w:val="24"/>
              </w:rPr>
              <w:t> </w:t>
            </w:r>
            <w:r>
              <w:rPr>
                <w:sz w:val="24"/>
              </w:rPr>
              <w:t>la</w:t>
            </w:r>
            <w:r>
              <w:rPr>
                <w:spacing w:val="-12"/>
                <w:sz w:val="24"/>
              </w:rPr>
              <w:t> </w:t>
            </w:r>
            <w:r>
              <w:rPr>
                <w:sz w:val="24"/>
              </w:rPr>
              <w:t>autorización</w:t>
            </w:r>
            <w:r>
              <w:rPr>
                <w:spacing w:val="-11"/>
                <w:sz w:val="24"/>
              </w:rPr>
              <w:t> </w:t>
            </w:r>
            <w:r>
              <w:rPr>
                <w:sz w:val="24"/>
              </w:rPr>
              <w:t>correspondiente,</w:t>
            </w:r>
            <w:r>
              <w:rPr>
                <w:spacing w:val="-13"/>
                <w:sz w:val="24"/>
              </w:rPr>
              <w:t> </w:t>
            </w:r>
            <w:r>
              <w:rPr>
                <w:sz w:val="24"/>
              </w:rPr>
              <w:t>expedida</w:t>
            </w:r>
            <w:r>
              <w:rPr>
                <w:spacing w:val="-14"/>
                <w:sz w:val="24"/>
              </w:rPr>
              <w:t> </w:t>
            </w:r>
            <w:r>
              <w:rPr>
                <w:sz w:val="24"/>
              </w:rPr>
              <w:t>por</w:t>
            </w:r>
            <w:r>
              <w:rPr>
                <w:spacing w:val="-14"/>
                <w:sz w:val="24"/>
              </w:rPr>
              <w:t> </w:t>
            </w:r>
            <w:r>
              <w:rPr>
                <w:sz w:val="24"/>
              </w:rPr>
              <w:t>la SEGUOT,</w:t>
            </w:r>
            <w:r>
              <w:rPr>
                <w:spacing w:val="-9"/>
                <w:sz w:val="24"/>
              </w:rPr>
              <w:t> </w:t>
            </w:r>
            <w:r>
              <w:rPr>
                <w:sz w:val="24"/>
              </w:rPr>
              <w:t>multa</w:t>
            </w:r>
            <w:r>
              <w:rPr>
                <w:spacing w:val="-9"/>
                <w:sz w:val="24"/>
              </w:rPr>
              <w:t> </w:t>
            </w:r>
            <w:r>
              <w:rPr>
                <w:sz w:val="24"/>
              </w:rPr>
              <w:t>equivalente</w:t>
            </w:r>
            <w:r>
              <w:rPr>
                <w:spacing w:val="-9"/>
                <w:sz w:val="24"/>
              </w:rPr>
              <w:t> </w:t>
            </w:r>
            <w:r>
              <w:rPr>
                <w:sz w:val="24"/>
              </w:rPr>
              <w:t>a</w:t>
            </w:r>
            <w:r>
              <w:rPr>
                <w:spacing w:val="-7"/>
                <w:sz w:val="24"/>
              </w:rPr>
              <w:t> </w:t>
            </w:r>
            <w:r>
              <w:rPr>
                <w:sz w:val="24"/>
              </w:rPr>
              <w:t>800</w:t>
            </w:r>
            <w:r>
              <w:rPr>
                <w:spacing w:val="-8"/>
                <w:sz w:val="24"/>
              </w:rPr>
              <w:t> </w:t>
            </w:r>
            <w:r>
              <w:rPr>
                <w:sz w:val="24"/>
              </w:rPr>
              <w:t>veces</w:t>
            </w:r>
            <w:r>
              <w:rPr>
                <w:spacing w:val="-6"/>
                <w:sz w:val="24"/>
              </w:rPr>
              <w:t> </w:t>
            </w:r>
            <w:r>
              <w:rPr>
                <w:sz w:val="24"/>
              </w:rPr>
              <w:t>el</w:t>
            </w:r>
            <w:r>
              <w:rPr>
                <w:spacing w:val="-8"/>
                <w:sz w:val="24"/>
              </w:rPr>
              <w:t> </w:t>
            </w:r>
            <w:r>
              <w:rPr>
                <w:sz w:val="24"/>
              </w:rPr>
              <w:t>valor</w:t>
            </w:r>
            <w:r>
              <w:rPr>
                <w:spacing w:val="-6"/>
                <w:sz w:val="24"/>
              </w:rPr>
              <w:t> </w:t>
            </w:r>
            <w:r>
              <w:rPr>
                <w:sz w:val="24"/>
              </w:rPr>
              <w:t>diario</w:t>
            </w:r>
            <w:r>
              <w:rPr>
                <w:spacing w:val="-7"/>
                <w:sz w:val="24"/>
              </w:rPr>
              <w:t> </w:t>
            </w:r>
            <w:r>
              <w:rPr>
                <w:sz w:val="24"/>
              </w:rPr>
              <w:t>de la Unidad de Medida y Actualización</w:t>
            </w:r>
            <w:r>
              <w:rPr>
                <w:spacing w:val="-3"/>
                <w:sz w:val="24"/>
              </w:rPr>
              <w:t> </w:t>
            </w:r>
            <w:r>
              <w:rPr>
                <w:sz w:val="24"/>
              </w:rPr>
              <w:t>vigente.</w:t>
            </w:r>
          </w:p>
        </w:tc>
        <w:tc>
          <w:tcPr>
            <w:tcW w:w="1591" w:type="dxa"/>
          </w:tcPr>
          <w:p>
            <w:pPr>
              <w:pStyle w:val="TableParagraph"/>
              <w:jc w:val="left"/>
              <w:rPr>
                <w:sz w:val="24"/>
              </w:rPr>
            </w:pPr>
          </w:p>
        </w:tc>
      </w:tr>
      <w:tr>
        <w:trPr>
          <w:trHeight w:val="1404" w:hRule="atLeast"/>
        </w:trPr>
        <w:tc>
          <w:tcPr>
            <w:tcW w:w="1027" w:type="dxa"/>
          </w:tcPr>
          <w:p>
            <w:pPr>
              <w:pStyle w:val="TableParagraph"/>
              <w:spacing w:before="25"/>
              <w:ind w:left="559"/>
              <w:jc w:val="left"/>
              <w:rPr>
                <w:sz w:val="24"/>
              </w:rPr>
            </w:pPr>
            <w:r>
              <w:rPr>
                <w:sz w:val="24"/>
              </w:rPr>
              <w:t>2)</w:t>
            </w:r>
          </w:p>
        </w:tc>
        <w:tc>
          <w:tcPr>
            <w:tcW w:w="6428" w:type="dxa"/>
          </w:tcPr>
          <w:p>
            <w:pPr>
              <w:pStyle w:val="TableParagraph"/>
              <w:spacing w:line="270" w:lineRule="atLeast" w:before="5"/>
              <w:ind w:left="101" w:right="733"/>
              <w:jc w:val="both"/>
              <w:rPr>
                <w:sz w:val="24"/>
              </w:rPr>
            </w:pPr>
            <w:r>
              <w:rPr>
                <w:sz w:val="24"/>
              </w:rPr>
              <w:t>Por</w:t>
            </w:r>
            <w:r>
              <w:rPr>
                <w:spacing w:val="-15"/>
                <w:sz w:val="24"/>
              </w:rPr>
              <w:t> </w:t>
            </w:r>
            <w:r>
              <w:rPr>
                <w:sz w:val="24"/>
              </w:rPr>
              <w:t>realizar</w:t>
            </w:r>
            <w:r>
              <w:rPr>
                <w:spacing w:val="-14"/>
                <w:sz w:val="24"/>
              </w:rPr>
              <w:t> </w:t>
            </w:r>
            <w:r>
              <w:rPr>
                <w:sz w:val="24"/>
              </w:rPr>
              <w:t>obras</w:t>
            </w:r>
            <w:r>
              <w:rPr>
                <w:spacing w:val="-13"/>
                <w:sz w:val="24"/>
              </w:rPr>
              <w:t> </w:t>
            </w:r>
            <w:r>
              <w:rPr>
                <w:sz w:val="24"/>
              </w:rPr>
              <w:t>de</w:t>
            </w:r>
            <w:r>
              <w:rPr>
                <w:spacing w:val="-14"/>
                <w:sz w:val="24"/>
              </w:rPr>
              <w:t> </w:t>
            </w:r>
            <w:r>
              <w:rPr>
                <w:sz w:val="24"/>
              </w:rPr>
              <w:t>urbanización</w:t>
            </w:r>
            <w:r>
              <w:rPr>
                <w:spacing w:val="-13"/>
                <w:sz w:val="24"/>
              </w:rPr>
              <w:t> </w:t>
            </w:r>
            <w:r>
              <w:rPr>
                <w:sz w:val="24"/>
              </w:rPr>
              <w:t>en</w:t>
            </w:r>
            <w:r>
              <w:rPr>
                <w:spacing w:val="-13"/>
                <w:sz w:val="24"/>
              </w:rPr>
              <w:t> </w:t>
            </w:r>
            <w:r>
              <w:rPr>
                <w:sz w:val="24"/>
              </w:rPr>
              <w:t>los</w:t>
            </w:r>
            <w:r>
              <w:rPr>
                <w:spacing w:val="-13"/>
                <w:sz w:val="24"/>
              </w:rPr>
              <w:t> </w:t>
            </w:r>
            <w:r>
              <w:rPr>
                <w:sz w:val="24"/>
              </w:rPr>
              <w:t>fraccionamientos, condominios o desarrollos inmobiliarios especiales, en etapas diferentes a lo autorizado por la SEGUOT, multa equivalente a 400 veces el valor diario de la Unidad de Medida y Actualización</w:t>
            </w:r>
            <w:r>
              <w:rPr>
                <w:spacing w:val="-1"/>
                <w:sz w:val="24"/>
              </w:rPr>
              <w:t> </w:t>
            </w:r>
            <w:r>
              <w:rPr>
                <w:sz w:val="24"/>
              </w:rPr>
              <w:t>vigente.</w:t>
            </w:r>
          </w:p>
        </w:tc>
        <w:tc>
          <w:tcPr>
            <w:tcW w:w="1591"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5978"/>
      </w:tblGrid>
      <w:tr>
        <w:trPr>
          <w:trHeight w:val="1682" w:hRule="atLeast"/>
        </w:trPr>
        <w:tc>
          <w:tcPr>
            <w:tcW w:w="944" w:type="dxa"/>
          </w:tcPr>
          <w:p>
            <w:pPr>
              <w:pStyle w:val="TableParagraph"/>
              <w:spacing w:line="266" w:lineRule="exact"/>
              <w:ind w:right="182"/>
              <w:rPr>
                <w:sz w:val="24"/>
              </w:rPr>
            </w:pPr>
            <w:r>
              <w:rPr>
                <w:sz w:val="24"/>
              </w:rPr>
              <w:t>3)</w:t>
            </w:r>
          </w:p>
        </w:tc>
        <w:tc>
          <w:tcPr>
            <w:tcW w:w="5978" w:type="dxa"/>
          </w:tcPr>
          <w:p>
            <w:pPr>
              <w:pStyle w:val="TableParagraph"/>
              <w:ind w:left="184" w:right="199"/>
              <w:jc w:val="both"/>
              <w:rPr>
                <w:sz w:val="24"/>
              </w:rPr>
            </w:pPr>
            <w:r>
              <w:rPr>
                <w:sz w:val="24"/>
              </w:rPr>
              <w:t>Por realizar obras de urbanización en fraccionamientos, condominios o desarrollos inmobiliarios especiales en contravención al dictamen de autorización correspondiente,</w:t>
            </w:r>
            <w:r>
              <w:rPr>
                <w:spacing w:val="-11"/>
                <w:sz w:val="24"/>
              </w:rPr>
              <w:t> </w:t>
            </w:r>
            <w:r>
              <w:rPr>
                <w:sz w:val="24"/>
              </w:rPr>
              <w:t>multa</w:t>
            </w:r>
            <w:r>
              <w:rPr>
                <w:spacing w:val="-12"/>
                <w:sz w:val="24"/>
              </w:rPr>
              <w:t> </w:t>
            </w:r>
            <w:r>
              <w:rPr>
                <w:sz w:val="24"/>
              </w:rPr>
              <w:t>equivalente</w:t>
            </w:r>
            <w:r>
              <w:rPr>
                <w:spacing w:val="-12"/>
                <w:sz w:val="24"/>
              </w:rPr>
              <w:t> </w:t>
            </w:r>
            <w:r>
              <w:rPr>
                <w:sz w:val="24"/>
              </w:rPr>
              <w:t>de</w:t>
            </w:r>
            <w:r>
              <w:rPr>
                <w:spacing w:val="-12"/>
                <w:sz w:val="24"/>
              </w:rPr>
              <w:t> </w:t>
            </w:r>
            <w:r>
              <w:rPr>
                <w:sz w:val="24"/>
              </w:rPr>
              <w:t>800</w:t>
            </w:r>
            <w:r>
              <w:rPr>
                <w:spacing w:val="-9"/>
                <w:sz w:val="24"/>
              </w:rPr>
              <w:t> </w:t>
            </w:r>
            <w:r>
              <w:rPr>
                <w:sz w:val="24"/>
              </w:rPr>
              <w:t>a</w:t>
            </w:r>
            <w:r>
              <w:rPr>
                <w:spacing w:val="-12"/>
                <w:sz w:val="24"/>
              </w:rPr>
              <w:t> </w:t>
            </w:r>
            <w:r>
              <w:rPr>
                <w:sz w:val="24"/>
              </w:rPr>
              <w:t>2,400</w:t>
            </w:r>
            <w:r>
              <w:rPr>
                <w:spacing w:val="-9"/>
                <w:sz w:val="24"/>
              </w:rPr>
              <w:t> </w:t>
            </w:r>
            <w:r>
              <w:rPr>
                <w:sz w:val="24"/>
              </w:rPr>
              <w:t>veces</w:t>
            </w:r>
            <w:r>
              <w:rPr>
                <w:spacing w:val="-9"/>
                <w:sz w:val="24"/>
              </w:rPr>
              <w:t> </w:t>
            </w:r>
            <w:r>
              <w:rPr>
                <w:sz w:val="24"/>
              </w:rPr>
              <w:t>el valor diario de la Unidad de Medida y Actualización vigente.</w:t>
            </w:r>
          </w:p>
        </w:tc>
      </w:tr>
      <w:tr>
        <w:trPr>
          <w:trHeight w:val="1717" w:hRule="atLeast"/>
        </w:trPr>
        <w:tc>
          <w:tcPr>
            <w:tcW w:w="944" w:type="dxa"/>
          </w:tcPr>
          <w:p>
            <w:pPr>
              <w:pStyle w:val="TableParagraph"/>
              <w:spacing w:before="26"/>
              <w:ind w:right="182"/>
              <w:rPr>
                <w:sz w:val="24"/>
              </w:rPr>
            </w:pPr>
            <w:r>
              <w:rPr>
                <w:sz w:val="24"/>
              </w:rPr>
              <w:t>4)</w:t>
            </w:r>
          </w:p>
        </w:tc>
        <w:tc>
          <w:tcPr>
            <w:tcW w:w="5978" w:type="dxa"/>
          </w:tcPr>
          <w:p>
            <w:pPr>
              <w:pStyle w:val="TableParagraph"/>
              <w:spacing w:before="26"/>
              <w:ind w:left="184" w:right="199"/>
              <w:jc w:val="both"/>
              <w:rPr>
                <w:sz w:val="24"/>
              </w:rPr>
            </w:pPr>
            <w:r>
              <w:rPr>
                <w:sz w:val="24"/>
              </w:rPr>
              <w:t>Por realizar el fraccionador o promotor actos de publicidad, promoción o venta respecto de lotes, predios, áreas, casas, departamentos y edificaciones, sin contar</w:t>
            </w:r>
            <w:r>
              <w:rPr>
                <w:spacing w:val="-27"/>
                <w:sz w:val="24"/>
              </w:rPr>
              <w:t> </w:t>
            </w:r>
            <w:r>
              <w:rPr>
                <w:sz w:val="24"/>
              </w:rPr>
              <w:t>con la autorización correspondiente expedida por la</w:t>
            </w:r>
            <w:r>
              <w:rPr>
                <w:spacing w:val="-37"/>
                <w:sz w:val="24"/>
              </w:rPr>
              <w:t> </w:t>
            </w:r>
            <w:r>
              <w:rPr>
                <w:sz w:val="24"/>
              </w:rPr>
              <w:t>SEGUOT, multa equivalente a 1,000 veces el valor diario de </w:t>
            </w:r>
            <w:r>
              <w:rPr>
                <w:spacing w:val="-6"/>
                <w:sz w:val="24"/>
              </w:rPr>
              <w:t>la </w:t>
            </w:r>
            <w:r>
              <w:rPr>
                <w:sz w:val="24"/>
              </w:rPr>
              <w:t>Unidad de Medida y Actualización</w:t>
            </w:r>
            <w:r>
              <w:rPr>
                <w:spacing w:val="-2"/>
                <w:sz w:val="24"/>
              </w:rPr>
              <w:t> </w:t>
            </w:r>
            <w:r>
              <w:rPr>
                <w:sz w:val="24"/>
              </w:rPr>
              <w:t>vigente.</w:t>
            </w:r>
          </w:p>
        </w:tc>
      </w:tr>
      <w:tr>
        <w:trPr>
          <w:trHeight w:val="1992" w:hRule="atLeast"/>
        </w:trPr>
        <w:tc>
          <w:tcPr>
            <w:tcW w:w="944" w:type="dxa"/>
          </w:tcPr>
          <w:p>
            <w:pPr>
              <w:pStyle w:val="TableParagraph"/>
              <w:spacing w:before="25"/>
              <w:ind w:right="182"/>
              <w:rPr>
                <w:sz w:val="24"/>
              </w:rPr>
            </w:pPr>
            <w:r>
              <w:rPr>
                <w:sz w:val="24"/>
              </w:rPr>
              <w:t>5)</w:t>
            </w:r>
          </w:p>
        </w:tc>
        <w:tc>
          <w:tcPr>
            <w:tcW w:w="5978" w:type="dxa"/>
          </w:tcPr>
          <w:p>
            <w:pPr>
              <w:pStyle w:val="TableParagraph"/>
              <w:spacing w:before="25"/>
              <w:ind w:left="184" w:right="200"/>
              <w:jc w:val="both"/>
              <w:rPr>
                <w:sz w:val="24"/>
              </w:rPr>
            </w:pPr>
            <w:r>
              <w:rPr>
                <w:sz w:val="24"/>
              </w:rPr>
              <w:t>Por realizar el fraccionador o promotor actos </w:t>
            </w:r>
            <w:r>
              <w:rPr>
                <w:spacing w:val="-6"/>
                <w:sz w:val="24"/>
              </w:rPr>
              <w:t>de </w:t>
            </w:r>
            <w:r>
              <w:rPr>
                <w:sz w:val="24"/>
              </w:rPr>
              <w:t>publicidad, promoción o venta de lotes, predios, áreas, casas, departamentos y edificaciones, ubicados en etapas distintas a las amparadas por la autorización respectiva, expedida</w:t>
            </w:r>
            <w:r>
              <w:rPr>
                <w:spacing w:val="-12"/>
                <w:sz w:val="24"/>
              </w:rPr>
              <w:t> </w:t>
            </w:r>
            <w:r>
              <w:rPr>
                <w:sz w:val="24"/>
              </w:rPr>
              <w:t>por</w:t>
            </w:r>
            <w:r>
              <w:rPr>
                <w:spacing w:val="-11"/>
                <w:sz w:val="24"/>
              </w:rPr>
              <w:t> </w:t>
            </w:r>
            <w:r>
              <w:rPr>
                <w:sz w:val="24"/>
              </w:rPr>
              <w:t>la</w:t>
            </w:r>
            <w:r>
              <w:rPr>
                <w:spacing w:val="-8"/>
                <w:sz w:val="24"/>
              </w:rPr>
              <w:t> </w:t>
            </w:r>
            <w:r>
              <w:rPr>
                <w:sz w:val="24"/>
              </w:rPr>
              <w:t>SEGUOT</w:t>
            </w:r>
            <w:r>
              <w:rPr>
                <w:spacing w:val="-10"/>
                <w:sz w:val="24"/>
              </w:rPr>
              <w:t> </w:t>
            </w:r>
            <w:r>
              <w:rPr>
                <w:sz w:val="24"/>
              </w:rPr>
              <w:t>multa</w:t>
            </w:r>
            <w:r>
              <w:rPr>
                <w:spacing w:val="-11"/>
                <w:sz w:val="24"/>
              </w:rPr>
              <w:t> </w:t>
            </w:r>
            <w:r>
              <w:rPr>
                <w:sz w:val="24"/>
              </w:rPr>
              <w:t>equivalente</w:t>
            </w:r>
            <w:r>
              <w:rPr>
                <w:spacing w:val="-11"/>
                <w:sz w:val="24"/>
              </w:rPr>
              <w:t> </w:t>
            </w:r>
            <w:r>
              <w:rPr>
                <w:sz w:val="24"/>
              </w:rPr>
              <w:t>a</w:t>
            </w:r>
            <w:r>
              <w:rPr>
                <w:spacing w:val="-9"/>
                <w:sz w:val="24"/>
              </w:rPr>
              <w:t> </w:t>
            </w:r>
            <w:r>
              <w:rPr>
                <w:sz w:val="24"/>
              </w:rPr>
              <w:t>500</w:t>
            </w:r>
            <w:r>
              <w:rPr>
                <w:spacing w:val="-10"/>
                <w:sz w:val="24"/>
              </w:rPr>
              <w:t> </w:t>
            </w:r>
            <w:r>
              <w:rPr>
                <w:sz w:val="24"/>
              </w:rPr>
              <w:t>veces</w:t>
            </w:r>
            <w:r>
              <w:rPr>
                <w:spacing w:val="-10"/>
                <w:sz w:val="24"/>
              </w:rPr>
              <w:t> </w:t>
            </w:r>
            <w:r>
              <w:rPr>
                <w:sz w:val="24"/>
              </w:rPr>
              <w:t>el valor diario de la Unidad de Medida y Actualización vigente.</w:t>
            </w:r>
          </w:p>
        </w:tc>
      </w:tr>
      <w:tr>
        <w:trPr>
          <w:trHeight w:val="1165" w:hRule="atLeast"/>
        </w:trPr>
        <w:tc>
          <w:tcPr>
            <w:tcW w:w="944" w:type="dxa"/>
          </w:tcPr>
          <w:p>
            <w:pPr>
              <w:pStyle w:val="TableParagraph"/>
              <w:spacing w:before="25"/>
              <w:ind w:right="182"/>
              <w:rPr>
                <w:sz w:val="24"/>
              </w:rPr>
            </w:pPr>
            <w:r>
              <w:rPr>
                <w:sz w:val="24"/>
              </w:rPr>
              <w:t>6)</w:t>
            </w:r>
          </w:p>
        </w:tc>
        <w:tc>
          <w:tcPr>
            <w:tcW w:w="5978" w:type="dxa"/>
          </w:tcPr>
          <w:p>
            <w:pPr>
              <w:pStyle w:val="TableParagraph"/>
              <w:spacing w:before="25"/>
              <w:ind w:left="184" w:right="200"/>
              <w:jc w:val="both"/>
              <w:rPr>
                <w:sz w:val="24"/>
              </w:rPr>
            </w:pPr>
            <w:r>
              <w:rPr>
                <w:sz w:val="24"/>
              </w:rPr>
              <w:t>Por no cumplir el fraccionador o promotor con el calendario de obras de urbanización autorizado por la SEGUOT, multa equivalente a 1,000 veces el valor diario de la Unidad de Medida y Actualización vigente</w:t>
            </w:r>
          </w:p>
        </w:tc>
      </w:tr>
      <w:tr>
        <w:trPr>
          <w:trHeight w:val="2269" w:hRule="atLeast"/>
        </w:trPr>
        <w:tc>
          <w:tcPr>
            <w:tcW w:w="944" w:type="dxa"/>
          </w:tcPr>
          <w:p>
            <w:pPr>
              <w:pStyle w:val="TableParagraph"/>
              <w:spacing w:before="26"/>
              <w:ind w:right="182"/>
              <w:rPr>
                <w:sz w:val="24"/>
              </w:rPr>
            </w:pPr>
            <w:r>
              <w:rPr>
                <w:sz w:val="24"/>
              </w:rPr>
              <w:t>7)</w:t>
            </w:r>
          </w:p>
        </w:tc>
        <w:tc>
          <w:tcPr>
            <w:tcW w:w="5978" w:type="dxa"/>
          </w:tcPr>
          <w:p>
            <w:pPr>
              <w:pStyle w:val="TableParagraph"/>
              <w:spacing w:before="26"/>
              <w:ind w:left="184" w:right="199"/>
              <w:jc w:val="both"/>
              <w:rPr>
                <w:sz w:val="24"/>
              </w:rPr>
            </w:pPr>
            <w:r>
              <w:rPr>
                <w:sz w:val="24"/>
              </w:rPr>
              <w:t>Por no informar el fraccionador o promotor por escrito en la</w:t>
            </w:r>
            <w:r>
              <w:rPr>
                <w:spacing w:val="-13"/>
                <w:sz w:val="24"/>
              </w:rPr>
              <w:t> </w:t>
            </w:r>
            <w:r>
              <w:rPr>
                <w:sz w:val="24"/>
              </w:rPr>
              <w:t>periodicidad</w:t>
            </w:r>
            <w:r>
              <w:rPr>
                <w:spacing w:val="-9"/>
                <w:sz w:val="24"/>
              </w:rPr>
              <w:t> </w:t>
            </w:r>
            <w:r>
              <w:rPr>
                <w:sz w:val="24"/>
              </w:rPr>
              <w:t>establecida</w:t>
            </w:r>
            <w:r>
              <w:rPr>
                <w:spacing w:val="-12"/>
                <w:sz w:val="24"/>
              </w:rPr>
              <w:t> </w:t>
            </w:r>
            <w:r>
              <w:rPr>
                <w:sz w:val="24"/>
              </w:rPr>
              <w:t>por</w:t>
            </w:r>
            <w:r>
              <w:rPr>
                <w:spacing w:val="-12"/>
                <w:sz w:val="24"/>
              </w:rPr>
              <w:t> </w:t>
            </w:r>
            <w:r>
              <w:rPr>
                <w:sz w:val="24"/>
              </w:rPr>
              <w:t>el</w:t>
            </w:r>
            <w:r>
              <w:rPr>
                <w:spacing w:val="-11"/>
                <w:sz w:val="24"/>
              </w:rPr>
              <w:t> </w:t>
            </w:r>
            <w:r>
              <w:rPr>
                <w:sz w:val="24"/>
              </w:rPr>
              <w:t>Código</w:t>
            </w:r>
            <w:r>
              <w:rPr>
                <w:spacing w:val="-11"/>
                <w:sz w:val="24"/>
              </w:rPr>
              <w:t> </w:t>
            </w:r>
            <w:r>
              <w:rPr>
                <w:sz w:val="24"/>
              </w:rPr>
              <w:t>de</w:t>
            </w:r>
            <w:r>
              <w:rPr>
                <w:spacing w:val="-10"/>
                <w:sz w:val="24"/>
              </w:rPr>
              <w:t> </w:t>
            </w:r>
            <w:r>
              <w:rPr>
                <w:sz w:val="24"/>
              </w:rPr>
              <w:t>Ordenamiento Territorial, Desarrollo Urbano y Vivienda para el Estado de Aguascalientes, al Ayuntamiento respectivo, a la SEGUOT y a la Unidad Externa de supervisión, respecto del avance en ejecución de las obras de urbanización, multa equivalente a 80 veces el valor diario de la Unidad de Medida y Actualización</w:t>
            </w:r>
            <w:r>
              <w:rPr>
                <w:spacing w:val="-3"/>
                <w:sz w:val="24"/>
              </w:rPr>
              <w:t> </w:t>
            </w:r>
            <w:r>
              <w:rPr>
                <w:sz w:val="24"/>
              </w:rPr>
              <w:t>vigente.</w:t>
            </w:r>
          </w:p>
        </w:tc>
      </w:tr>
      <w:tr>
        <w:trPr>
          <w:trHeight w:val="1441" w:hRule="atLeast"/>
        </w:trPr>
        <w:tc>
          <w:tcPr>
            <w:tcW w:w="944" w:type="dxa"/>
          </w:tcPr>
          <w:p>
            <w:pPr>
              <w:pStyle w:val="TableParagraph"/>
              <w:spacing w:before="25"/>
              <w:ind w:right="182"/>
              <w:rPr>
                <w:sz w:val="24"/>
              </w:rPr>
            </w:pPr>
            <w:r>
              <w:rPr>
                <w:sz w:val="24"/>
              </w:rPr>
              <w:t>8)</w:t>
            </w:r>
          </w:p>
        </w:tc>
        <w:tc>
          <w:tcPr>
            <w:tcW w:w="5978" w:type="dxa"/>
          </w:tcPr>
          <w:p>
            <w:pPr>
              <w:pStyle w:val="TableParagraph"/>
              <w:spacing w:before="25"/>
              <w:ind w:left="184" w:right="196"/>
              <w:jc w:val="both"/>
              <w:rPr>
                <w:sz w:val="24"/>
              </w:rPr>
            </w:pPr>
            <w:r>
              <w:rPr>
                <w:sz w:val="24"/>
              </w:rPr>
              <w:t>Por no tener en las obras de urbanización del fraccionamiento, condominio o desarrollo inmobiliario especial, el libro de bitácora, multa equivalente a 40 veces el valor diario de la Unidad de Medida y Actualización vigente.</w:t>
            </w:r>
          </w:p>
        </w:tc>
      </w:tr>
      <w:tr>
        <w:trPr>
          <w:trHeight w:val="1717" w:hRule="atLeast"/>
        </w:trPr>
        <w:tc>
          <w:tcPr>
            <w:tcW w:w="944" w:type="dxa"/>
          </w:tcPr>
          <w:p>
            <w:pPr>
              <w:pStyle w:val="TableParagraph"/>
              <w:spacing w:before="26"/>
              <w:ind w:right="182"/>
              <w:rPr>
                <w:sz w:val="24"/>
              </w:rPr>
            </w:pPr>
            <w:r>
              <w:rPr>
                <w:sz w:val="24"/>
              </w:rPr>
              <w:t>9)</w:t>
            </w:r>
          </w:p>
        </w:tc>
        <w:tc>
          <w:tcPr>
            <w:tcW w:w="5978" w:type="dxa"/>
          </w:tcPr>
          <w:p>
            <w:pPr>
              <w:pStyle w:val="TableParagraph"/>
              <w:spacing w:before="26"/>
              <w:ind w:left="184" w:right="201"/>
              <w:jc w:val="both"/>
              <w:rPr>
                <w:sz w:val="24"/>
              </w:rPr>
            </w:pPr>
            <w:r>
              <w:rPr>
                <w:sz w:val="24"/>
              </w:rPr>
              <w:t>Por realizar el fraccionador o promotor actos </w:t>
            </w:r>
            <w:r>
              <w:rPr>
                <w:spacing w:val="-6"/>
                <w:sz w:val="24"/>
              </w:rPr>
              <w:t>de </w:t>
            </w:r>
            <w:r>
              <w:rPr>
                <w:sz w:val="24"/>
              </w:rPr>
              <w:t>publicidad, promoción o venta de proyectos diferente al autorizado o publicidad engañosa, en contravención </w:t>
            </w:r>
            <w:r>
              <w:rPr>
                <w:spacing w:val="-6"/>
                <w:sz w:val="24"/>
              </w:rPr>
              <w:t>al </w:t>
            </w:r>
            <w:r>
              <w:rPr>
                <w:sz w:val="24"/>
              </w:rPr>
              <w:t>dictamen</w:t>
            </w:r>
            <w:r>
              <w:rPr>
                <w:spacing w:val="-10"/>
                <w:sz w:val="24"/>
              </w:rPr>
              <w:t> </w:t>
            </w:r>
            <w:r>
              <w:rPr>
                <w:sz w:val="24"/>
              </w:rPr>
              <w:t>de</w:t>
            </w:r>
            <w:r>
              <w:rPr>
                <w:spacing w:val="-10"/>
                <w:sz w:val="24"/>
              </w:rPr>
              <w:t> </w:t>
            </w:r>
            <w:r>
              <w:rPr>
                <w:sz w:val="24"/>
              </w:rPr>
              <w:t>autorización,</w:t>
            </w:r>
            <w:r>
              <w:rPr>
                <w:spacing w:val="-8"/>
                <w:sz w:val="24"/>
              </w:rPr>
              <w:t> </w:t>
            </w:r>
            <w:r>
              <w:rPr>
                <w:sz w:val="24"/>
              </w:rPr>
              <w:t>multa</w:t>
            </w:r>
            <w:r>
              <w:rPr>
                <w:spacing w:val="-9"/>
                <w:sz w:val="24"/>
              </w:rPr>
              <w:t> </w:t>
            </w:r>
            <w:r>
              <w:rPr>
                <w:sz w:val="24"/>
              </w:rPr>
              <w:t>equivalente</w:t>
            </w:r>
            <w:r>
              <w:rPr>
                <w:spacing w:val="-9"/>
                <w:sz w:val="24"/>
              </w:rPr>
              <w:t> </w:t>
            </w:r>
            <w:r>
              <w:rPr>
                <w:sz w:val="24"/>
              </w:rPr>
              <w:t>a</w:t>
            </w:r>
            <w:r>
              <w:rPr>
                <w:spacing w:val="-10"/>
                <w:sz w:val="24"/>
              </w:rPr>
              <w:t> </w:t>
            </w:r>
            <w:r>
              <w:rPr>
                <w:sz w:val="24"/>
              </w:rPr>
              <w:t>800</w:t>
            </w:r>
            <w:r>
              <w:rPr>
                <w:spacing w:val="-11"/>
                <w:sz w:val="24"/>
              </w:rPr>
              <w:t> </w:t>
            </w:r>
            <w:r>
              <w:rPr>
                <w:sz w:val="24"/>
              </w:rPr>
              <w:t>veces</w:t>
            </w:r>
            <w:r>
              <w:rPr>
                <w:spacing w:val="-8"/>
                <w:sz w:val="24"/>
              </w:rPr>
              <w:t> </w:t>
            </w:r>
            <w:r>
              <w:rPr>
                <w:sz w:val="24"/>
              </w:rPr>
              <w:t>el valor diario de la Unidad de Medida y Actualización vigente.</w:t>
            </w:r>
          </w:p>
        </w:tc>
      </w:tr>
      <w:tr>
        <w:trPr>
          <w:trHeight w:val="300" w:hRule="atLeast"/>
        </w:trPr>
        <w:tc>
          <w:tcPr>
            <w:tcW w:w="6922" w:type="dxa"/>
            <w:gridSpan w:val="2"/>
          </w:tcPr>
          <w:p>
            <w:pPr>
              <w:pStyle w:val="TableParagraph"/>
              <w:spacing w:line="256" w:lineRule="exact" w:before="25"/>
              <w:ind w:left="200"/>
              <w:jc w:val="left"/>
              <w:rPr>
                <w:sz w:val="24"/>
              </w:rPr>
            </w:pPr>
            <w:r>
              <w:rPr>
                <w:sz w:val="24"/>
              </w:rPr>
              <w:t>(REFORMADO, P.O. 28 DE MARZO DE 2022)</w:t>
            </w:r>
          </w:p>
        </w:tc>
      </w:tr>
    </w:tbl>
    <w:p>
      <w:pPr>
        <w:spacing w:after="0" w:line="256" w:lineRule="exac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83"/>
        <w:gridCol w:w="1531"/>
      </w:tblGrid>
      <w:tr>
        <w:trPr>
          <w:trHeight w:val="3783" w:hRule="atLeast"/>
        </w:trPr>
        <w:tc>
          <w:tcPr>
            <w:tcW w:w="9044" w:type="dxa"/>
            <w:gridSpan w:val="3"/>
          </w:tcPr>
          <w:p>
            <w:pPr>
              <w:pStyle w:val="TableParagraph"/>
              <w:ind w:left="200" w:right="204"/>
              <w:jc w:val="both"/>
              <w:rPr>
                <w:sz w:val="24"/>
              </w:rPr>
            </w:pPr>
            <w:r>
              <w:rPr>
                <w:sz w:val="24"/>
              </w:rPr>
              <w:t>Se faculta al titular de la Secretaría de Gestión Urbanística, Ordenamiento Territorial, Registral y Catastral a través de la Dirección de Ordenamiento Territorial para aplicar los siguientes descuentos en la fracción I del presente artículo atendiendo a lo siguiente:</w:t>
            </w:r>
          </w:p>
          <w:p>
            <w:pPr>
              <w:pStyle w:val="TableParagraph"/>
              <w:spacing w:before="6"/>
              <w:jc w:val="left"/>
              <w:rPr>
                <w:sz w:val="28"/>
              </w:rPr>
            </w:pPr>
          </w:p>
          <w:p>
            <w:pPr>
              <w:pStyle w:val="TableParagraph"/>
              <w:ind w:left="200"/>
              <w:jc w:val="left"/>
              <w:rPr>
                <w:sz w:val="24"/>
              </w:rPr>
            </w:pPr>
            <w:r>
              <w:rPr>
                <w:sz w:val="24"/>
              </w:rPr>
              <w:t>(ADICIONADO, P.O. 28 DE MARZO DE 2022)</w:t>
            </w:r>
          </w:p>
          <w:p>
            <w:pPr>
              <w:pStyle w:val="TableParagraph"/>
              <w:numPr>
                <w:ilvl w:val="0"/>
                <w:numId w:val="1"/>
              </w:numPr>
              <w:tabs>
                <w:tab w:pos="907" w:val="left" w:leader="none"/>
                <w:tab w:pos="908" w:val="left" w:leader="none"/>
                <w:tab w:pos="2911" w:val="left" w:leader="none"/>
              </w:tabs>
              <w:spacing w:line="240" w:lineRule="auto" w:before="0" w:after="0"/>
              <w:ind w:left="907" w:right="0" w:hanging="708"/>
              <w:jc w:val="left"/>
              <w:rPr>
                <w:sz w:val="24"/>
              </w:rPr>
            </w:pPr>
            <w:r>
              <w:rPr>
                <w:sz w:val="24"/>
              </w:rPr>
              <w:t>Fraccionamientos</w:t>
              <w:tab/>
              <w:t>70%</w:t>
            </w:r>
          </w:p>
          <w:p>
            <w:pPr>
              <w:pStyle w:val="TableParagraph"/>
              <w:jc w:val="left"/>
              <w:rPr>
                <w:sz w:val="24"/>
              </w:rPr>
            </w:pPr>
          </w:p>
          <w:p>
            <w:pPr>
              <w:pStyle w:val="TableParagraph"/>
              <w:ind w:left="200"/>
              <w:jc w:val="left"/>
              <w:rPr>
                <w:sz w:val="24"/>
              </w:rPr>
            </w:pPr>
            <w:r>
              <w:rPr>
                <w:sz w:val="24"/>
              </w:rPr>
              <w:t>(ADICIONADO, P.O. 28 DE MARZO DE 2022)</w:t>
            </w:r>
          </w:p>
          <w:p>
            <w:pPr>
              <w:pStyle w:val="TableParagraph"/>
              <w:numPr>
                <w:ilvl w:val="0"/>
                <w:numId w:val="1"/>
              </w:numPr>
              <w:tabs>
                <w:tab w:pos="907" w:val="left" w:leader="none"/>
                <w:tab w:pos="908" w:val="left" w:leader="none"/>
                <w:tab w:pos="6189" w:val="left" w:leader="none"/>
              </w:tabs>
              <w:spacing w:line="240" w:lineRule="auto" w:before="0" w:after="0"/>
              <w:ind w:left="907" w:right="0" w:hanging="708"/>
              <w:jc w:val="left"/>
              <w:rPr>
                <w:sz w:val="24"/>
              </w:rPr>
            </w:pPr>
            <w:r>
              <w:rPr>
                <w:sz w:val="24"/>
              </w:rPr>
              <w:t>Interés Social, Granjas de explotación</w:t>
            </w:r>
            <w:r>
              <w:rPr>
                <w:spacing w:val="-4"/>
                <w:sz w:val="24"/>
              </w:rPr>
              <w:t> </w:t>
            </w:r>
            <w:r>
              <w:rPr>
                <w:sz w:val="24"/>
              </w:rPr>
              <w:t>y</w:t>
            </w:r>
            <w:r>
              <w:rPr>
                <w:spacing w:val="-6"/>
                <w:sz w:val="24"/>
              </w:rPr>
              <w:t> </w:t>
            </w:r>
            <w:r>
              <w:rPr>
                <w:sz w:val="24"/>
              </w:rPr>
              <w:t>cementerios</w:t>
              <w:tab/>
              <w:t>92%</w:t>
            </w:r>
          </w:p>
          <w:p>
            <w:pPr>
              <w:pStyle w:val="TableParagraph"/>
              <w:jc w:val="left"/>
              <w:rPr>
                <w:sz w:val="24"/>
              </w:rPr>
            </w:pPr>
          </w:p>
          <w:p>
            <w:pPr>
              <w:pStyle w:val="TableParagraph"/>
              <w:ind w:left="200"/>
              <w:jc w:val="left"/>
              <w:rPr>
                <w:sz w:val="24"/>
              </w:rPr>
            </w:pPr>
            <w:r>
              <w:rPr>
                <w:sz w:val="24"/>
              </w:rPr>
              <w:t>(ADICIONADO, P.O. 28 DE MARZO DE 2022)</w:t>
            </w:r>
          </w:p>
          <w:p>
            <w:pPr>
              <w:pStyle w:val="TableParagraph"/>
              <w:ind w:left="200" w:right="202"/>
              <w:jc w:val="both"/>
              <w:rPr>
                <w:sz w:val="24"/>
              </w:rPr>
            </w:pPr>
            <w:r>
              <w:rPr>
                <w:sz w:val="24"/>
              </w:rPr>
              <w:t>Se exceptúa de los descuentos previamente citados el supuesto referido en el inciso 2) de la fracción I del presente artículo.</w:t>
            </w:r>
          </w:p>
        </w:tc>
      </w:tr>
      <w:tr>
        <w:trPr>
          <w:trHeight w:val="781" w:hRule="atLeast"/>
        </w:trPr>
        <w:tc>
          <w:tcPr>
            <w:tcW w:w="9044" w:type="dxa"/>
            <w:gridSpan w:val="3"/>
          </w:tcPr>
          <w:p>
            <w:pPr>
              <w:pStyle w:val="TableParagraph"/>
              <w:spacing w:before="133"/>
              <w:ind w:left="861" w:right="862"/>
              <w:jc w:val="center"/>
              <w:rPr>
                <w:b/>
                <w:sz w:val="24"/>
              </w:rPr>
            </w:pPr>
            <w:r>
              <w:rPr>
                <w:b/>
                <w:sz w:val="24"/>
              </w:rPr>
              <w:t>SECCIÓN II</w:t>
            </w:r>
          </w:p>
          <w:p>
            <w:pPr>
              <w:pStyle w:val="TableParagraph"/>
              <w:spacing w:before="60"/>
              <w:ind w:left="861" w:right="864"/>
              <w:jc w:val="center"/>
              <w:rPr>
                <w:b/>
                <w:sz w:val="24"/>
              </w:rPr>
            </w:pPr>
            <w:r>
              <w:rPr>
                <w:b/>
                <w:sz w:val="24"/>
              </w:rPr>
              <w:t>Dirección General del Registro Público de la Propiedad y del Comercio</w:t>
            </w:r>
          </w:p>
        </w:tc>
      </w:tr>
      <w:tr>
        <w:trPr>
          <w:trHeight w:val="887" w:hRule="atLeast"/>
        </w:trPr>
        <w:tc>
          <w:tcPr>
            <w:tcW w:w="9044" w:type="dxa"/>
            <w:gridSpan w:val="3"/>
          </w:tcPr>
          <w:p>
            <w:pPr>
              <w:pStyle w:val="TableParagraph"/>
              <w:spacing w:before="26"/>
              <w:ind w:left="200" w:right="195"/>
              <w:jc w:val="both"/>
              <w:rPr>
                <w:sz w:val="24"/>
              </w:rPr>
            </w:pPr>
            <w:r>
              <w:rPr>
                <w:sz w:val="24"/>
              </w:rPr>
              <w:t>Artículo</w:t>
            </w:r>
            <w:r>
              <w:rPr>
                <w:spacing w:val="-11"/>
                <w:sz w:val="24"/>
              </w:rPr>
              <w:t> </w:t>
            </w:r>
            <w:r>
              <w:rPr>
                <w:sz w:val="24"/>
              </w:rPr>
              <w:t>8º.-</w:t>
            </w:r>
            <w:r>
              <w:rPr>
                <w:spacing w:val="-11"/>
                <w:sz w:val="24"/>
              </w:rPr>
              <w:t> </w:t>
            </w:r>
            <w:r>
              <w:rPr>
                <w:sz w:val="24"/>
              </w:rPr>
              <w:t>Por</w:t>
            </w:r>
            <w:r>
              <w:rPr>
                <w:spacing w:val="41"/>
                <w:sz w:val="24"/>
              </w:rPr>
              <w:t> </w:t>
            </w:r>
            <w:r>
              <w:rPr>
                <w:sz w:val="24"/>
              </w:rPr>
              <w:t>los</w:t>
            </w:r>
            <w:r>
              <w:rPr>
                <w:spacing w:val="-10"/>
                <w:sz w:val="24"/>
              </w:rPr>
              <w:t> </w:t>
            </w:r>
            <w:r>
              <w:rPr>
                <w:sz w:val="24"/>
              </w:rPr>
              <w:t>servicios</w:t>
            </w:r>
            <w:r>
              <w:rPr>
                <w:spacing w:val="-10"/>
                <w:sz w:val="24"/>
              </w:rPr>
              <w:t> </w:t>
            </w:r>
            <w:r>
              <w:rPr>
                <w:sz w:val="24"/>
              </w:rPr>
              <w:t>que</w:t>
            </w:r>
            <w:r>
              <w:rPr>
                <w:spacing w:val="-12"/>
                <w:sz w:val="24"/>
              </w:rPr>
              <w:t> </w:t>
            </w:r>
            <w:r>
              <w:rPr>
                <w:sz w:val="24"/>
              </w:rPr>
              <w:t>prestan</w:t>
            </w:r>
            <w:r>
              <w:rPr>
                <w:spacing w:val="-10"/>
                <w:sz w:val="24"/>
              </w:rPr>
              <w:t> </w:t>
            </w:r>
            <w:r>
              <w:rPr>
                <w:sz w:val="24"/>
              </w:rPr>
              <w:t>las</w:t>
            </w:r>
            <w:r>
              <w:rPr>
                <w:spacing w:val="-11"/>
                <w:sz w:val="24"/>
              </w:rPr>
              <w:t> </w:t>
            </w:r>
            <w:r>
              <w:rPr>
                <w:sz w:val="24"/>
              </w:rPr>
              <w:t>oficinas</w:t>
            </w:r>
            <w:r>
              <w:rPr>
                <w:spacing w:val="-10"/>
                <w:sz w:val="24"/>
              </w:rPr>
              <w:t> </w:t>
            </w:r>
            <w:r>
              <w:rPr>
                <w:sz w:val="24"/>
              </w:rPr>
              <w:t>del</w:t>
            </w:r>
            <w:r>
              <w:rPr>
                <w:spacing w:val="-11"/>
                <w:sz w:val="24"/>
              </w:rPr>
              <w:t> </w:t>
            </w:r>
            <w:r>
              <w:rPr>
                <w:sz w:val="24"/>
              </w:rPr>
              <w:t>Registro</w:t>
            </w:r>
            <w:r>
              <w:rPr>
                <w:spacing w:val="-11"/>
                <w:sz w:val="24"/>
              </w:rPr>
              <w:t> </w:t>
            </w:r>
            <w:r>
              <w:rPr>
                <w:sz w:val="24"/>
              </w:rPr>
              <w:t>Público</w:t>
            </w:r>
            <w:r>
              <w:rPr>
                <w:spacing w:val="-9"/>
                <w:sz w:val="24"/>
              </w:rPr>
              <w:t> </w:t>
            </w:r>
            <w:r>
              <w:rPr>
                <w:sz w:val="24"/>
              </w:rPr>
              <w:t>de</w:t>
            </w:r>
            <w:r>
              <w:rPr>
                <w:spacing w:val="-11"/>
                <w:sz w:val="24"/>
              </w:rPr>
              <w:t> </w:t>
            </w:r>
            <w:r>
              <w:rPr>
                <w:sz w:val="24"/>
              </w:rPr>
              <w:t>la</w:t>
            </w:r>
            <w:r>
              <w:rPr>
                <w:spacing w:val="-12"/>
                <w:sz w:val="24"/>
              </w:rPr>
              <w:t> </w:t>
            </w:r>
            <w:r>
              <w:rPr>
                <w:sz w:val="24"/>
              </w:rPr>
              <w:t>Propiedad y del Comercio, se causarán y pagarán los derechos establecidos en el presente Capítulo, aplicando las siguientes</w:t>
            </w:r>
            <w:r>
              <w:rPr>
                <w:spacing w:val="-1"/>
                <w:sz w:val="24"/>
              </w:rPr>
              <w:t> </w:t>
            </w:r>
            <w:r>
              <w:rPr>
                <w:sz w:val="24"/>
              </w:rPr>
              <w:t>tarifas:</w:t>
            </w:r>
          </w:p>
        </w:tc>
      </w:tr>
      <w:tr>
        <w:trPr>
          <w:trHeight w:val="337" w:hRule="atLeast"/>
        </w:trPr>
        <w:tc>
          <w:tcPr>
            <w:tcW w:w="1030" w:type="dxa"/>
          </w:tcPr>
          <w:p>
            <w:pPr>
              <w:pStyle w:val="TableParagraph"/>
              <w:spacing w:before="26"/>
              <w:ind w:left="408" w:right="416"/>
              <w:jc w:val="center"/>
              <w:rPr>
                <w:sz w:val="24"/>
              </w:rPr>
            </w:pPr>
            <w:r>
              <w:rPr>
                <w:sz w:val="24"/>
              </w:rPr>
              <w:t>I.</w:t>
            </w:r>
          </w:p>
        </w:tc>
        <w:tc>
          <w:tcPr>
            <w:tcW w:w="6483" w:type="dxa"/>
          </w:tcPr>
          <w:p>
            <w:pPr>
              <w:pStyle w:val="TableParagraph"/>
              <w:spacing w:before="26"/>
              <w:ind w:left="98"/>
              <w:jc w:val="left"/>
              <w:rPr>
                <w:sz w:val="24"/>
              </w:rPr>
            </w:pPr>
            <w:r>
              <w:rPr>
                <w:sz w:val="24"/>
              </w:rPr>
              <w:t>Por Inscripción de documentos:</w:t>
            </w:r>
          </w:p>
        </w:tc>
        <w:tc>
          <w:tcPr>
            <w:tcW w:w="1531" w:type="dxa"/>
          </w:tcPr>
          <w:p>
            <w:pPr>
              <w:pStyle w:val="TableParagraph"/>
              <w:jc w:val="left"/>
              <w:rPr>
                <w:sz w:val="24"/>
              </w:rPr>
            </w:pPr>
          </w:p>
        </w:tc>
      </w:tr>
      <w:tr>
        <w:trPr>
          <w:trHeight w:val="1441" w:hRule="atLeast"/>
        </w:trPr>
        <w:tc>
          <w:tcPr>
            <w:tcW w:w="1030" w:type="dxa"/>
          </w:tcPr>
          <w:p>
            <w:pPr>
              <w:pStyle w:val="TableParagraph"/>
              <w:spacing w:before="25"/>
              <w:ind w:left="559"/>
              <w:jc w:val="left"/>
              <w:rPr>
                <w:sz w:val="24"/>
              </w:rPr>
            </w:pPr>
            <w:r>
              <w:rPr>
                <w:sz w:val="24"/>
              </w:rPr>
              <w:t>1)</w:t>
            </w:r>
          </w:p>
        </w:tc>
        <w:tc>
          <w:tcPr>
            <w:tcW w:w="6483" w:type="dxa"/>
          </w:tcPr>
          <w:p>
            <w:pPr>
              <w:pStyle w:val="TableParagraph"/>
              <w:spacing w:before="25"/>
              <w:ind w:left="98" w:right="790"/>
              <w:jc w:val="both"/>
              <w:rPr>
                <w:sz w:val="24"/>
              </w:rPr>
            </w:pPr>
            <w:r>
              <w:rPr>
                <w:sz w:val="24"/>
              </w:rPr>
              <w:t>Por Inscripción electrónica o física de formas precodificadas, escrituras, títulos de propiedad o actas notariales u otros documentos de los no comprendidos </w:t>
            </w:r>
            <w:r>
              <w:rPr>
                <w:spacing w:val="-7"/>
                <w:sz w:val="24"/>
              </w:rPr>
              <w:t>en </w:t>
            </w:r>
            <w:r>
              <w:rPr>
                <w:sz w:val="24"/>
              </w:rPr>
              <w:t>el</w:t>
            </w:r>
            <w:r>
              <w:rPr>
                <w:spacing w:val="-8"/>
                <w:sz w:val="24"/>
              </w:rPr>
              <w:t> </w:t>
            </w:r>
            <w:r>
              <w:rPr>
                <w:sz w:val="24"/>
              </w:rPr>
              <w:t>inciso</w:t>
            </w:r>
            <w:r>
              <w:rPr>
                <w:spacing w:val="-8"/>
                <w:sz w:val="24"/>
              </w:rPr>
              <w:t> </w:t>
            </w:r>
            <w:r>
              <w:rPr>
                <w:sz w:val="24"/>
              </w:rPr>
              <w:t>5);</w:t>
            </w:r>
            <w:r>
              <w:rPr>
                <w:spacing w:val="-9"/>
                <w:sz w:val="24"/>
              </w:rPr>
              <w:t> </w:t>
            </w:r>
            <w:r>
              <w:rPr>
                <w:sz w:val="24"/>
              </w:rPr>
              <w:t>los</w:t>
            </w:r>
            <w:r>
              <w:rPr>
                <w:spacing w:val="-8"/>
                <w:sz w:val="24"/>
              </w:rPr>
              <w:t> </w:t>
            </w:r>
            <w:r>
              <w:rPr>
                <w:sz w:val="24"/>
              </w:rPr>
              <w:t>derechos</w:t>
            </w:r>
            <w:r>
              <w:rPr>
                <w:spacing w:val="-8"/>
                <w:sz w:val="24"/>
              </w:rPr>
              <w:t> </w:t>
            </w:r>
            <w:r>
              <w:rPr>
                <w:sz w:val="24"/>
              </w:rPr>
              <w:t>se</w:t>
            </w:r>
            <w:r>
              <w:rPr>
                <w:spacing w:val="-9"/>
                <w:sz w:val="24"/>
              </w:rPr>
              <w:t> </w:t>
            </w:r>
            <w:r>
              <w:rPr>
                <w:sz w:val="24"/>
              </w:rPr>
              <w:t>causarán</w:t>
            </w:r>
            <w:r>
              <w:rPr>
                <w:spacing w:val="-9"/>
                <w:sz w:val="24"/>
              </w:rPr>
              <w:t> </w:t>
            </w:r>
            <w:r>
              <w:rPr>
                <w:sz w:val="24"/>
              </w:rPr>
              <w:t>por</w:t>
            </w:r>
            <w:r>
              <w:rPr>
                <w:spacing w:val="-9"/>
                <w:sz w:val="24"/>
              </w:rPr>
              <w:t> </w:t>
            </w:r>
            <w:r>
              <w:rPr>
                <w:sz w:val="24"/>
              </w:rPr>
              <w:t>cada</w:t>
            </w:r>
            <w:r>
              <w:rPr>
                <w:spacing w:val="-10"/>
                <w:sz w:val="24"/>
              </w:rPr>
              <w:t> </w:t>
            </w:r>
            <w:r>
              <w:rPr>
                <w:sz w:val="24"/>
              </w:rPr>
              <w:t>una</w:t>
            </w:r>
            <w:r>
              <w:rPr>
                <w:spacing w:val="-7"/>
                <w:sz w:val="24"/>
              </w:rPr>
              <w:t> </w:t>
            </w:r>
            <w:r>
              <w:rPr>
                <w:sz w:val="24"/>
              </w:rPr>
              <w:t>de</w:t>
            </w:r>
            <w:r>
              <w:rPr>
                <w:spacing w:val="-9"/>
                <w:sz w:val="24"/>
              </w:rPr>
              <w:t> </w:t>
            </w:r>
            <w:r>
              <w:rPr>
                <w:sz w:val="24"/>
              </w:rPr>
              <w:t>ellas, calculándose en forma</w:t>
            </w:r>
            <w:r>
              <w:rPr>
                <w:spacing w:val="-1"/>
                <w:sz w:val="24"/>
              </w:rPr>
              <w:t> </w:t>
            </w:r>
            <w:r>
              <w:rPr>
                <w:sz w:val="24"/>
              </w:rPr>
              <w:t>separada:</w:t>
            </w:r>
          </w:p>
        </w:tc>
        <w:tc>
          <w:tcPr>
            <w:tcW w:w="1531"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3" w:type="dxa"/>
          </w:tcPr>
          <w:p>
            <w:pPr>
              <w:pStyle w:val="TableParagraph"/>
              <w:spacing w:before="26"/>
              <w:ind w:left="98"/>
              <w:jc w:val="left"/>
              <w:rPr>
                <w:sz w:val="24"/>
              </w:rPr>
            </w:pPr>
            <w:r>
              <w:rPr>
                <w:sz w:val="24"/>
              </w:rPr>
              <w:t>Por cada acto o forma precodificada</w:t>
            </w:r>
          </w:p>
        </w:tc>
        <w:tc>
          <w:tcPr>
            <w:tcW w:w="1531" w:type="dxa"/>
          </w:tcPr>
          <w:p>
            <w:pPr>
              <w:pStyle w:val="TableParagraph"/>
              <w:spacing w:before="26"/>
              <w:ind w:right="195"/>
              <w:rPr>
                <w:sz w:val="24"/>
              </w:rPr>
            </w:pPr>
            <w:r>
              <w:rPr>
                <w:sz w:val="24"/>
              </w:rPr>
              <w:t>560</w:t>
            </w:r>
          </w:p>
        </w:tc>
      </w:tr>
      <w:tr>
        <w:trPr>
          <w:trHeight w:val="336" w:hRule="atLeast"/>
        </w:trPr>
        <w:tc>
          <w:tcPr>
            <w:tcW w:w="1030" w:type="dxa"/>
          </w:tcPr>
          <w:p>
            <w:pPr>
              <w:pStyle w:val="TableParagraph"/>
              <w:spacing w:before="25"/>
              <w:ind w:right="111"/>
              <w:rPr>
                <w:sz w:val="24"/>
              </w:rPr>
            </w:pPr>
            <w:r>
              <w:rPr>
                <w:sz w:val="24"/>
              </w:rPr>
              <w:t>B)</w:t>
            </w:r>
          </w:p>
        </w:tc>
        <w:tc>
          <w:tcPr>
            <w:tcW w:w="6483" w:type="dxa"/>
          </w:tcPr>
          <w:p>
            <w:pPr>
              <w:pStyle w:val="TableParagraph"/>
              <w:spacing w:before="25"/>
              <w:ind w:left="98"/>
              <w:jc w:val="left"/>
              <w:rPr>
                <w:sz w:val="24"/>
              </w:rPr>
            </w:pPr>
            <w:r>
              <w:rPr>
                <w:sz w:val="24"/>
              </w:rPr>
              <w:t>Por cada folio real o inmueble adicional</w:t>
            </w:r>
          </w:p>
        </w:tc>
        <w:tc>
          <w:tcPr>
            <w:tcW w:w="1531" w:type="dxa"/>
          </w:tcPr>
          <w:p>
            <w:pPr>
              <w:pStyle w:val="TableParagraph"/>
              <w:spacing w:before="25"/>
              <w:ind w:right="195"/>
              <w:rPr>
                <w:sz w:val="24"/>
              </w:rPr>
            </w:pPr>
            <w:r>
              <w:rPr>
                <w:sz w:val="24"/>
              </w:rPr>
              <w:t>260</w:t>
            </w:r>
          </w:p>
        </w:tc>
      </w:tr>
      <w:tr>
        <w:trPr>
          <w:trHeight w:val="889" w:hRule="atLeast"/>
        </w:trPr>
        <w:tc>
          <w:tcPr>
            <w:tcW w:w="1030" w:type="dxa"/>
          </w:tcPr>
          <w:p>
            <w:pPr>
              <w:pStyle w:val="TableParagraph"/>
              <w:spacing w:before="25"/>
              <w:ind w:left="559"/>
              <w:jc w:val="left"/>
              <w:rPr>
                <w:sz w:val="24"/>
              </w:rPr>
            </w:pPr>
            <w:r>
              <w:rPr>
                <w:sz w:val="24"/>
              </w:rPr>
              <w:t>2)</w:t>
            </w:r>
          </w:p>
        </w:tc>
        <w:tc>
          <w:tcPr>
            <w:tcW w:w="6483" w:type="dxa"/>
          </w:tcPr>
          <w:p>
            <w:pPr>
              <w:pStyle w:val="TableParagraph"/>
              <w:spacing w:before="25"/>
              <w:ind w:left="98" w:right="791"/>
              <w:jc w:val="both"/>
              <w:rPr>
                <w:sz w:val="24"/>
              </w:rPr>
            </w:pPr>
            <w:r>
              <w:rPr>
                <w:sz w:val="24"/>
              </w:rPr>
              <w:t>Cuando la Inscripción se refiera a los siguientes negocios jurídicos, los derechos se causarán por cada una de ellas, calculándose y pagándose en forma separada:</w:t>
            </w:r>
          </w:p>
        </w:tc>
        <w:tc>
          <w:tcPr>
            <w:tcW w:w="1531"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3" w:type="dxa"/>
          </w:tcPr>
          <w:p>
            <w:pPr>
              <w:pStyle w:val="TableParagraph"/>
              <w:spacing w:before="26"/>
              <w:ind w:left="98"/>
              <w:jc w:val="left"/>
              <w:rPr>
                <w:sz w:val="24"/>
              </w:rPr>
            </w:pPr>
            <w:r>
              <w:rPr>
                <w:sz w:val="24"/>
              </w:rPr>
              <w:t>Mutuo o Prenda</w:t>
            </w:r>
          </w:p>
        </w:tc>
        <w:tc>
          <w:tcPr>
            <w:tcW w:w="1531" w:type="dxa"/>
          </w:tcPr>
          <w:p>
            <w:pPr>
              <w:pStyle w:val="TableParagraph"/>
              <w:spacing w:before="26"/>
              <w:ind w:right="195"/>
              <w:rPr>
                <w:sz w:val="24"/>
              </w:rPr>
            </w:pPr>
            <w:r>
              <w:rPr>
                <w:sz w:val="24"/>
              </w:rPr>
              <w:t>1,430</w:t>
            </w:r>
          </w:p>
        </w:tc>
      </w:tr>
      <w:tr>
        <w:trPr>
          <w:trHeight w:val="889" w:hRule="atLeast"/>
        </w:trPr>
        <w:tc>
          <w:tcPr>
            <w:tcW w:w="1030" w:type="dxa"/>
          </w:tcPr>
          <w:p>
            <w:pPr>
              <w:pStyle w:val="TableParagraph"/>
              <w:spacing w:before="25"/>
              <w:ind w:right="111"/>
              <w:rPr>
                <w:sz w:val="24"/>
              </w:rPr>
            </w:pPr>
            <w:r>
              <w:rPr>
                <w:sz w:val="24"/>
              </w:rPr>
              <w:t>B)</w:t>
            </w:r>
          </w:p>
        </w:tc>
        <w:tc>
          <w:tcPr>
            <w:tcW w:w="6483" w:type="dxa"/>
          </w:tcPr>
          <w:p>
            <w:pPr>
              <w:pStyle w:val="TableParagraph"/>
              <w:spacing w:before="25"/>
              <w:ind w:left="98" w:right="790"/>
              <w:jc w:val="both"/>
              <w:rPr>
                <w:sz w:val="24"/>
              </w:rPr>
            </w:pPr>
            <w:r>
              <w:rPr>
                <w:sz w:val="24"/>
              </w:rPr>
              <w:t>Hipoteca. Para los efectos de este derecho se equipara a la hipoteca,</w:t>
            </w:r>
            <w:r>
              <w:rPr>
                <w:spacing w:val="-12"/>
                <w:sz w:val="24"/>
              </w:rPr>
              <w:t> </w:t>
            </w:r>
            <w:r>
              <w:rPr>
                <w:sz w:val="24"/>
              </w:rPr>
              <w:t>el</w:t>
            </w:r>
            <w:r>
              <w:rPr>
                <w:spacing w:val="-12"/>
                <w:sz w:val="24"/>
              </w:rPr>
              <w:t> </w:t>
            </w:r>
            <w:r>
              <w:rPr>
                <w:sz w:val="24"/>
              </w:rPr>
              <w:t>fideicomiso</w:t>
            </w:r>
            <w:r>
              <w:rPr>
                <w:spacing w:val="-11"/>
                <w:sz w:val="24"/>
              </w:rPr>
              <w:t> </w:t>
            </w:r>
            <w:r>
              <w:rPr>
                <w:sz w:val="24"/>
              </w:rPr>
              <w:t>o</w:t>
            </w:r>
            <w:r>
              <w:rPr>
                <w:spacing w:val="-12"/>
                <w:sz w:val="24"/>
              </w:rPr>
              <w:t> </w:t>
            </w:r>
            <w:r>
              <w:rPr>
                <w:sz w:val="24"/>
              </w:rPr>
              <w:t>cualquier</w:t>
            </w:r>
            <w:r>
              <w:rPr>
                <w:spacing w:val="-12"/>
                <w:sz w:val="24"/>
              </w:rPr>
              <w:t> </w:t>
            </w:r>
            <w:r>
              <w:rPr>
                <w:sz w:val="24"/>
              </w:rPr>
              <w:t>otro</w:t>
            </w:r>
            <w:r>
              <w:rPr>
                <w:spacing w:val="-12"/>
                <w:sz w:val="24"/>
              </w:rPr>
              <w:t> </w:t>
            </w:r>
            <w:r>
              <w:rPr>
                <w:sz w:val="24"/>
              </w:rPr>
              <w:t>contrato</w:t>
            </w:r>
            <w:r>
              <w:rPr>
                <w:spacing w:val="-11"/>
                <w:sz w:val="24"/>
              </w:rPr>
              <w:t> </w:t>
            </w:r>
            <w:r>
              <w:rPr>
                <w:sz w:val="24"/>
              </w:rPr>
              <w:t>mediante el cual se afecten inmuebles en</w:t>
            </w:r>
            <w:r>
              <w:rPr>
                <w:spacing w:val="-1"/>
                <w:sz w:val="24"/>
              </w:rPr>
              <w:t> </w:t>
            </w:r>
            <w:r>
              <w:rPr>
                <w:sz w:val="24"/>
              </w:rPr>
              <w:t>garantía</w:t>
            </w:r>
          </w:p>
        </w:tc>
        <w:tc>
          <w:tcPr>
            <w:tcW w:w="1531" w:type="dxa"/>
          </w:tcPr>
          <w:p>
            <w:pPr>
              <w:pStyle w:val="TableParagraph"/>
              <w:spacing w:before="25"/>
              <w:ind w:right="195"/>
              <w:rPr>
                <w:sz w:val="24"/>
              </w:rPr>
            </w:pPr>
            <w:r>
              <w:rPr>
                <w:sz w:val="24"/>
              </w:rPr>
              <w:t>1,430</w:t>
            </w:r>
          </w:p>
        </w:tc>
      </w:tr>
      <w:tr>
        <w:trPr>
          <w:trHeight w:val="613" w:hRule="atLeast"/>
        </w:trPr>
        <w:tc>
          <w:tcPr>
            <w:tcW w:w="1030" w:type="dxa"/>
          </w:tcPr>
          <w:p>
            <w:pPr>
              <w:pStyle w:val="TableParagraph"/>
              <w:spacing w:before="26"/>
              <w:ind w:right="106"/>
              <w:rPr>
                <w:sz w:val="24"/>
              </w:rPr>
            </w:pPr>
            <w:r>
              <w:rPr>
                <w:sz w:val="24"/>
              </w:rPr>
              <w:t>C)</w:t>
            </w:r>
          </w:p>
        </w:tc>
        <w:tc>
          <w:tcPr>
            <w:tcW w:w="6483" w:type="dxa"/>
          </w:tcPr>
          <w:p>
            <w:pPr>
              <w:pStyle w:val="TableParagraph"/>
              <w:spacing w:before="26"/>
              <w:ind w:left="98" w:right="706"/>
              <w:jc w:val="left"/>
              <w:rPr>
                <w:sz w:val="24"/>
              </w:rPr>
            </w:pPr>
            <w:r>
              <w:rPr>
                <w:sz w:val="24"/>
              </w:rPr>
              <w:t>Transmisión de los derechos originados por los actos a que se refieren los incisos anteriores</w:t>
            </w:r>
          </w:p>
        </w:tc>
        <w:tc>
          <w:tcPr>
            <w:tcW w:w="1531" w:type="dxa"/>
          </w:tcPr>
          <w:p>
            <w:pPr>
              <w:pStyle w:val="TableParagraph"/>
              <w:spacing w:before="26"/>
              <w:ind w:right="195"/>
              <w:rPr>
                <w:sz w:val="24"/>
              </w:rPr>
            </w:pPr>
            <w:r>
              <w:rPr>
                <w:sz w:val="24"/>
              </w:rPr>
              <w:t>1,430</w:t>
            </w:r>
          </w:p>
        </w:tc>
      </w:tr>
      <w:tr>
        <w:trPr>
          <w:trHeight w:val="336" w:hRule="atLeast"/>
        </w:trPr>
        <w:tc>
          <w:tcPr>
            <w:tcW w:w="1030" w:type="dxa"/>
          </w:tcPr>
          <w:p>
            <w:pPr>
              <w:pStyle w:val="TableParagraph"/>
              <w:spacing w:before="25"/>
              <w:ind w:right="95"/>
              <w:rPr>
                <w:sz w:val="24"/>
              </w:rPr>
            </w:pPr>
            <w:r>
              <w:rPr>
                <w:sz w:val="24"/>
              </w:rPr>
              <w:t>D)</w:t>
            </w:r>
          </w:p>
        </w:tc>
        <w:tc>
          <w:tcPr>
            <w:tcW w:w="6483" w:type="dxa"/>
          </w:tcPr>
          <w:p>
            <w:pPr>
              <w:pStyle w:val="TableParagraph"/>
              <w:spacing w:before="25"/>
              <w:ind w:left="98"/>
              <w:jc w:val="left"/>
              <w:rPr>
                <w:sz w:val="24"/>
              </w:rPr>
            </w:pPr>
            <w:r>
              <w:rPr>
                <w:sz w:val="24"/>
              </w:rPr>
              <w:t>Por cada Folio Real o inmueble adicional</w:t>
            </w:r>
          </w:p>
        </w:tc>
        <w:tc>
          <w:tcPr>
            <w:tcW w:w="1531" w:type="dxa"/>
          </w:tcPr>
          <w:p>
            <w:pPr>
              <w:pStyle w:val="TableParagraph"/>
              <w:spacing w:before="25"/>
              <w:ind w:right="195"/>
              <w:rPr>
                <w:sz w:val="24"/>
              </w:rPr>
            </w:pPr>
            <w:r>
              <w:rPr>
                <w:sz w:val="24"/>
              </w:rPr>
              <w:t>260</w:t>
            </w:r>
          </w:p>
        </w:tc>
      </w:tr>
      <w:tr>
        <w:trPr>
          <w:trHeight w:val="1680" w:hRule="atLeast"/>
        </w:trPr>
        <w:tc>
          <w:tcPr>
            <w:tcW w:w="1030" w:type="dxa"/>
          </w:tcPr>
          <w:p>
            <w:pPr>
              <w:pStyle w:val="TableParagraph"/>
              <w:spacing w:before="25"/>
              <w:ind w:left="559"/>
              <w:jc w:val="left"/>
              <w:rPr>
                <w:sz w:val="24"/>
              </w:rPr>
            </w:pPr>
            <w:r>
              <w:rPr>
                <w:sz w:val="24"/>
              </w:rPr>
              <w:t>3)</w:t>
            </w:r>
          </w:p>
        </w:tc>
        <w:tc>
          <w:tcPr>
            <w:tcW w:w="6483" w:type="dxa"/>
          </w:tcPr>
          <w:p>
            <w:pPr>
              <w:pStyle w:val="TableParagraph"/>
              <w:spacing w:line="270" w:lineRule="atLeast" w:before="5"/>
              <w:ind w:left="98" w:right="788"/>
              <w:jc w:val="both"/>
              <w:rPr>
                <w:sz w:val="24"/>
              </w:rPr>
            </w:pPr>
            <w:r>
              <w:rPr>
                <w:sz w:val="24"/>
              </w:rPr>
              <w:t>Contratos de Mutuo que se relacionen con la adquisición de bienes inmuebles a través de créditos de interés social, o Contratos de Crédito otorgados por la Financiera Nacional de Desarrollo Agropecuario, Rural, Forestal y Pesquero en los que resulten acreditados productores del campo</w:t>
            </w:r>
          </w:p>
        </w:tc>
        <w:tc>
          <w:tcPr>
            <w:tcW w:w="1531" w:type="dxa"/>
          </w:tcPr>
          <w:p>
            <w:pPr>
              <w:pStyle w:val="TableParagraph"/>
              <w:spacing w:before="25"/>
              <w:ind w:right="195"/>
              <w:rPr>
                <w:sz w:val="24"/>
              </w:rPr>
            </w:pPr>
            <w:r>
              <w:rPr>
                <w:sz w:val="24"/>
              </w:rPr>
              <w:t>715</w:t>
            </w:r>
          </w:p>
        </w:tc>
      </w:tr>
    </w:tbl>
    <w:p>
      <w:pPr>
        <w:spacing w:after="0"/>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141"/>
        <w:gridCol w:w="1875"/>
      </w:tblGrid>
      <w:tr>
        <w:trPr>
          <w:trHeight w:val="578" w:hRule="atLeast"/>
        </w:trPr>
        <w:tc>
          <w:tcPr>
            <w:tcW w:w="788" w:type="dxa"/>
          </w:tcPr>
          <w:p>
            <w:pPr>
              <w:pStyle w:val="TableParagraph"/>
              <w:spacing w:line="266" w:lineRule="exact"/>
              <w:ind w:left="297" w:right="250"/>
              <w:jc w:val="center"/>
              <w:rPr>
                <w:sz w:val="24"/>
              </w:rPr>
            </w:pPr>
            <w:r>
              <w:rPr>
                <w:sz w:val="24"/>
              </w:rPr>
              <w:t>4)</w:t>
            </w:r>
          </w:p>
        </w:tc>
        <w:tc>
          <w:tcPr>
            <w:tcW w:w="6141" w:type="dxa"/>
          </w:tcPr>
          <w:p>
            <w:pPr>
              <w:pStyle w:val="TableParagraph"/>
              <w:ind w:left="98"/>
              <w:jc w:val="left"/>
              <w:rPr>
                <w:sz w:val="24"/>
              </w:rPr>
            </w:pPr>
            <w:r>
              <w:rPr>
                <w:sz w:val="24"/>
              </w:rPr>
              <w:t>Contrato que enajene bienes muebles (vehículos de motor, mobiliario doméstico o de oficina, etc.)</w:t>
            </w:r>
          </w:p>
        </w:tc>
        <w:tc>
          <w:tcPr>
            <w:tcW w:w="1875" w:type="dxa"/>
          </w:tcPr>
          <w:p>
            <w:pPr>
              <w:pStyle w:val="TableParagraph"/>
              <w:spacing w:line="266" w:lineRule="exact"/>
              <w:ind w:right="199"/>
              <w:rPr>
                <w:sz w:val="24"/>
              </w:rPr>
            </w:pPr>
            <w:r>
              <w:rPr>
                <w:sz w:val="24"/>
              </w:rPr>
              <w:t>250</w:t>
            </w:r>
          </w:p>
        </w:tc>
      </w:tr>
      <w:tr>
        <w:trPr>
          <w:trHeight w:val="337" w:hRule="atLeast"/>
        </w:trPr>
        <w:tc>
          <w:tcPr>
            <w:tcW w:w="788" w:type="dxa"/>
          </w:tcPr>
          <w:p>
            <w:pPr>
              <w:pStyle w:val="TableParagraph"/>
              <w:spacing w:before="26"/>
              <w:ind w:left="200"/>
              <w:jc w:val="left"/>
              <w:rPr>
                <w:sz w:val="24"/>
              </w:rPr>
            </w:pPr>
            <w:r>
              <w:rPr>
                <w:sz w:val="24"/>
              </w:rPr>
              <w:t>II.</w:t>
            </w:r>
          </w:p>
        </w:tc>
        <w:tc>
          <w:tcPr>
            <w:tcW w:w="6141" w:type="dxa"/>
          </w:tcPr>
          <w:p>
            <w:pPr>
              <w:pStyle w:val="TableParagraph"/>
              <w:spacing w:before="26"/>
              <w:ind w:left="98"/>
              <w:jc w:val="left"/>
              <w:rPr>
                <w:sz w:val="24"/>
              </w:rPr>
            </w:pPr>
            <w:r>
              <w:rPr>
                <w:sz w:val="24"/>
              </w:rPr>
              <w:t>Por los siguientes servicios:</w:t>
            </w:r>
          </w:p>
        </w:tc>
        <w:tc>
          <w:tcPr>
            <w:tcW w:w="1875" w:type="dxa"/>
          </w:tcPr>
          <w:p>
            <w:pPr>
              <w:pStyle w:val="TableParagraph"/>
              <w:jc w:val="left"/>
              <w:rPr>
                <w:sz w:val="24"/>
              </w:rPr>
            </w:pPr>
          </w:p>
        </w:tc>
      </w:tr>
      <w:tr>
        <w:trPr>
          <w:trHeight w:val="337" w:hRule="atLeast"/>
        </w:trPr>
        <w:tc>
          <w:tcPr>
            <w:tcW w:w="788" w:type="dxa"/>
          </w:tcPr>
          <w:p>
            <w:pPr>
              <w:pStyle w:val="TableParagraph"/>
              <w:spacing w:before="25"/>
              <w:ind w:left="297" w:right="250"/>
              <w:jc w:val="center"/>
              <w:rPr>
                <w:sz w:val="24"/>
              </w:rPr>
            </w:pPr>
            <w:r>
              <w:rPr>
                <w:sz w:val="24"/>
              </w:rPr>
              <w:t>1)</w:t>
            </w:r>
          </w:p>
        </w:tc>
        <w:tc>
          <w:tcPr>
            <w:tcW w:w="6141" w:type="dxa"/>
          </w:tcPr>
          <w:p>
            <w:pPr>
              <w:pStyle w:val="TableParagraph"/>
              <w:spacing w:before="25"/>
              <w:ind w:left="98"/>
              <w:jc w:val="left"/>
              <w:rPr>
                <w:sz w:val="24"/>
              </w:rPr>
            </w:pPr>
            <w:r>
              <w:rPr>
                <w:sz w:val="24"/>
              </w:rPr>
              <w:t>Por expedición de segundos testimonios, por hoja</w:t>
            </w:r>
          </w:p>
        </w:tc>
        <w:tc>
          <w:tcPr>
            <w:tcW w:w="1875" w:type="dxa"/>
          </w:tcPr>
          <w:p>
            <w:pPr>
              <w:pStyle w:val="TableParagraph"/>
              <w:spacing w:before="25"/>
              <w:ind w:right="199"/>
              <w:rPr>
                <w:sz w:val="24"/>
              </w:rPr>
            </w:pPr>
            <w:r>
              <w:rPr>
                <w:sz w:val="24"/>
              </w:rPr>
              <w:t>170</w:t>
            </w:r>
          </w:p>
        </w:tc>
      </w:tr>
      <w:tr>
        <w:trPr>
          <w:trHeight w:val="337" w:hRule="atLeast"/>
        </w:trPr>
        <w:tc>
          <w:tcPr>
            <w:tcW w:w="788" w:type="dxa"/>
          </w:tcPr>
          <w:p>
            <w:pPr>
              <w:pStyle w:val="TableParagraph"/>
              <w:spacing w:before="26"/>
              <w:ind w:left="297" w:right="250"/>
              <w:jc w:val="center"/>
              <w:rPr>
                <w:sz w:val="24"/>
              </w:rPr>
            </w:pPr>
            <w:r>
              <w:rPr>
                <w:sz w:val="24"/>
              </w:rPr>
              <w:t>2)</w:t>
            </w:r>
          </w:p>
        </w:tc>
        <w:tc>
          <w:tcPr>
            <w:tcW w:w="6141" w:type="dxa"/>
          </w:tcPr>
          <w:p>
            <w:pPr>
              <w:pStyle w:val="TableParagraph"/>
              <w:spacing w:before="26"/>
              <w:ind w:left="98"/>
              <w:jc w:val="left"/>
              <w:rPr>
                <w:sz w:val="24"/>
              </w:rPr>
            </w:pPr>
            <w:r>
              <w:rPr>
                <w:sz w:val="24"/>
              </w:rPr>
              <w:t>Expedición de copias certificadas de protocolo, por hoja</w:t>
            </w:r>
          </w:p>
        </w:tc>
        <w:tc>
          <w:tcPr>
            <w:tcW w:w="1875" w:type="dxa"/>
          </w:tcPr>
          <w:p>
            <w:pPr>
              <w:pStyle w:val="TableParagraph"/>
              <w:spacing w:before="26"/>
              <w:ind w:right="199"/>
              <w:rPr>
                <w:sz w:val="24"/>
              </w:rPr>
            </w:pPr>
            <w:r>
              <w:rPr>
                <w:sz w:val="24"/>
              </w:rPr>
              <w:t>135</w:t>
            </w:r>
          </w:p>
        </w:tc>
      </w:tr>
      <w:tr>
        <w:trPr>
          <w:trHeight w:val="336" w:hRule="atLeast"/>
        </w:trPr>
        <w:tc>
          <w:tcPr>
            <w:tcW w:w="788" w:type="dxa"/>
          </w:tcPr>
          <w:p>
            <w:pPr>
              <w:pStyle w:val="TableParagraph"/>
              <w:spacing w:before="25"/>
              <w:ind w:left="297" w:right="250"/>
              <w:jc w:val="center"/>
              <w:rPr>
                <w:sz w:val="24"/>
              </w:rPr>
            </w:pPr>
            <w:r>
              <w:rPr>
                <w:sz w:val="24"/>
              </w:rPr>
              <w:t>3)</w:t>
            </w:r>
          </w:p>
        </w:tc>
        <w:tc>
          <w:tcPr>
            <w:tcW w:w="6141" w:type="dxa"/>
          </w:tcPr>
          <w:p>
            <w:pPr>
              <w:pStyle w:val="TableParagraph"/>
              <w:spacing w:before="25"/>
              <w:ind w:left="98"/>
              <w:jc w:val="left"/>
              <w:rPr>
                <w:sz w:val="24"/>
              </w:rPr>
            </w:pPr>
            <w:r>
              <w:rPr>
                <w:sz w:val="24"/>
              </w:rPr>
              <w:t>Verificación y certificación de protocolos, por libro</w:t>
            </w:r>
          </w:p>
        </w:tc>
        <w:tc>
          <w:tcPr>
            <w:tcW w:w="1875" w:type="dxa"/>
          </w:tcPr>
          <w:p>
            <w:pPr>
              <w:pStyle w:val="TableParagraph"/>
              <w:spacing w:before="25"/>
              <w:ind w:right="199"/>
              <w:rPr>
                <w:sz w:val="24"/>
              </w:rPr>
            </w:pPr>
            <w:r>
              <w:rPr>
                <w:sz w:val="24"/>
              </w:rPr>
              <w:t>220</w:t>
            </w:r>
          </w:p>
        </w:tc>
      </w:tr>
      <w:tr>
        <w:trPr>
          <w:trHeight w:val="1165" w:hRule="atLeast"/>
        </w:trPr>
        <w:tc>
          <w:tcPr>
            <w:tcW w:w="788" w:type="dxa"/>
          </w:tcPr>
          <w:p>
            <w:pPr>
              <w:pStyle w:val="TableParagraph"/>
              <w:spacing w:before="25"/>
              <w:ind w:left="297" w:right="250"/>
              <w:jc w:val="center"/>
              <w:rPr>
                <w:sz w:val="24"/>
              </w:rPr>
            </w:pPr>
            <w:r>
              <w:rPr>
                <w:sz w:val="24"/>
              </w:rPr>
              <w:t>4)</w:t>
            </w:r>
          </w:p>
        </w:tc>
        <w:tc>
          <w:tcPr>
            <w:tcW w:w="6141" w:type="dxa"/>
          </w:tcPr>
          <w:p>
            <w:pPr>
              <w:pStyle w:val="TableParagraph"/>
              <w:spacing w:before="25"/>
              <w:ind w:left="98" w:right="446"/>
              <w:jc w:val="both"/>
              <w:rPr>
                <w:sz w:val="24"/>
              </w:rPr>
            </w:pPr>
            <w:r>
              <w:rPr>
                <w:sz w:val="24"/>
              </w:rPr>
              <w:t>Por acceso o uso a cada sistema del Registro Público de la Propiedad y del Comercio, utilizados por notarios, entidades públicas o privadas, previa solicitud y autorización, por año.</w:t>
            </w:r>
          </w:p>
        </w:tc>
        <w:tc>
          <w:tcPr>
            <w:tcW w:w="1875" w:type="dxa"/>
          </w:tcPr>
          <w:p>
            <w:pPr>
              <w:pStyle w:val="TableParagraph"/>
              <w:jc w:val="left"/>
              <w:rPr>
                <w:sz w:val="24"/>
              </w:rPr>
            </w:pPr>
          </w:p>
        </w:tc>
      </w:tr>
      <w:tr>
        <w:trPr>
          <w:trHeight w:val="337" w:hRule="atLeast"/>
        </w:trPr>
        <w:tc>
          <w:tcPr>
            <w:tcW w:w="788" w:type="dxa"/>
          </w:tcPr>
          <w:p>
            <w:pPr>
              <w:pStyle w:val="TableParagraph"/>
              <w:spacing w:before="26"/>
              <w:ind w:right="96"/>
              <w:rPr>
                <w:sz w:val="24"/>
              </w:rPr>
            </w:pPr>
            <w:r>
              <w:rPr>
                <w:sz w:val="24"/>
              </w:rPr>
              <w:t>A)</w:t>
            </w:r>
          </w:p>
        </w:tc>
        <w:tc>
          <w:tcPr>
            <w:tcW w:w="6141" w:type="dxa"/>
          </w:tcPr>
          <w:p>
            <w:pPr>
              <w:pStyle w:val="TableParagraph"/>
              <w:spacing w:before="26"/>
              <w:ind w:left="98"/>
              <w:jc w:val="left"/>
              <w:rPr>
                <w:sz w:val="24"/>
              </w:rPr>
            </w:pPr>
            <w:r>
              <w:rPr>
                <w:sz w:val="24"/>
              </w:rPr>
              <w:t>Sistema de Consulta de Folio Real</w:t>
            </w:r>
          </w:p>
        </w:tc>
        <w:tc>
          <w:tcPr>
            <w:tcW w:w="1875" w:type="dxa"/>
          </w:tcPr>
          <w:p>
            <w:pPr>
              <w:pStyle w:val="TableParagraph"/>
              <w:spacing w:before="26"/>
              <w:ind w:right="199"/>
              <w:rPr>
                <w:sz w:val="24"/>
              </w:rPr>
            </w:pPr>
            <w:r>
              <w:rPr>
                <w:sz w:val="24"/>
              </w:rPr>
              <w:t>2,000</w:t>
            </w:r>
          </w:p>
        </w:tc>
      </w:tr>
      <w:tr>
        <w:trPr>
          <w:trHeight w:val="889" w:hRule="atLeast"/>
        </w:trPr>
        <w:tc>
          <w:tcPr>
            <w:tcW w:w="788" w:type="dxa"/>
          </w:tcPr>
          <w:p>
            <w:pPr>
              <w:pStyle w:val="TableParagraph"/>
              <w:spacing w:before="25"/>
              <w:ind w:right="111"/>
              <w:rPr>
                <w:sz w:val="24"/>
              </w:rPr>
            </w:pPr>
            <w:r>
              <w:rPr>
                <w:sz w:val="24"/>
              </w:rPr>
              <w:t>B)</w:t>
            </w:r>
          </w:p>
        </w:tc>
        <w:tc>
          <w:tcPr>
            <w:tcW w:w="6141" w:type="dxa"/>
          </w:tcPr>
          <w:p>
            <w:pPr>
              <w:pStyle w:val="TableParagraph"/>
              <w:spacing w:before="25"/>
              <w:ind w:left="98" w:right="450"/>
              <w:jc w:val="both"/>
              <w:rPr>
                <w:sz w:val="24"/>
              </w:rPr>
            </w:pPr>
            <w:r>
              <w:rPr>
                <w:sz w:val="24"/>
              </w:rPr>
              <w:t>Instalación del Sistema del Registro Local de Avisos de Testamento (RELOAT), configuración y Alta de clave de Acceso</w:t>
            </w:r>
          </w:p>
        </w:tc>
        <w:tc>
          <w:tcPr>
            <w:tcW w:w="1875" w:type="dxa"/>
          </w:tcPr>
          <w:p>
            <w:pPr>
              <w:pStyle w:val="TableParagraph"/>
              <w:spacing w:before="25"/>
              <w:ind w:right="199"/>
              <w:rPr>
                <w:sz w:val="24"/>
              </w:rPr>
            </w:pPr>
            <w:r>
              <w:rPr>
                <w:sz w:val="24"/>
              </w:rPr>
              <w:t>2,000</w:t>
            </w:r>
          </w:p>
        </w:tc>
      </w:tr>
      <w:tr>
        <w:trPr>
          <w:trHeight w:val="613" w:hRule="atLeast"/>
        </w:trPr>
        <w:tc>
          <w:tcPr>
            <w:tcW w:w="788" w:type="dxa"/>
          </w:tcPr>
          <w:p>
            <w:pPr>
              <w:pStyle w:val="TableParagraph"/>
              <w:spacing w:before="26"/>
              <w:ind w:right="106"/>
              <w:rPr>
                <w:sz w:val="24"/>
              </w:rPr>
            </w:pPr>
            <w:r>
              <w:rPr>
                <w:sz w:val="24"/>
              </w:rPr>
              <w:t>C)</w:t>
            </w:r>
          </w:p>
        </w:tc>
        <w:tc>
          <w:tcPr>
            <w:tcW w:w="6141" w:type="dxa"/>
          </w:tcPr>
          <w:p>
            <w:pPr>
              <w:pStyle w:val="TableParagraph"/>
              <w:spacing w:before="26"/>
              <w:ind w:left="98" w:right="450"/>
              <w:jc w:val="left"/>
              <w:rPr>
                <w:sz w:val="24"/>
              </w:rPr>
            </w:pPr>
            <w:r>
              <w:rPr>
                <w:sz w:val="24"/>
              </w:rPr>
              <w:t>Sistema del Registro Nacional de Avisos de Poderes Notariales (RENAP)</w:t>
            </w:r>
          </w:p>
        </w:tc>
        <w:tc>
          <w:tcPr>
            <w:tcW w:w="1875" w:type="dxa"/>
          </w:tcPr>
          <w:p>
            <w:pPr>
              <w:pStyle w:val="TableParagraph"/>
              <w:spacing w:before="26"/>
              <w:ind w:right="200"/>
              <w:rPr>
                <w:sz w:val="24"/>
              </w:rPr>
            </w:pPr>
            <w:r>
              <w:rPr>
                <w:sz w:val="24"/>
              </w:rPr>
              <w:t>GRATUITO</w:t>
            </w:r>
          </w:p>
        </w:tc>
      </w:tr>
      <w:tr>
        <w:trPr>
          <w:trHeight w:val="336" w:hRule="atLeast"/>
        </w:trPr>
        <w:tc>
          <w:tcPr>
            <w:tcW w:w="788" w:type="dxa"/>
          </w:tcPr>
          <w:p>
            <w:pPr>
              <w:pStyle w:val="TableParagraph"/>
              <w:spacing w:before="25"/>
              <w:ind w:right="96"/>
              <w:rPr>
                <w:sz w:val="24"/>
              </w:rPr>
            </w:pPr>
            <w:r>
              <w:rPr>
                <w:sz w:val="24"/>
              </w:rPr>
              <w:t>D)</w:t>
            </w:r>
          </w:p>
        </w:tc>
        <w:tc>
          <w:tcPr>
            <w:tcW w:w="6141" w:type="dxa"/>
          </w:tcPr>
          <w:p>
            <w:pPr>
              <w:pStyle w:val="TableParagraph"/>
              <w:spacing w:before="25"/>
              <w:ind w:left="98"/>
              <w:jc w:val="left"/>
              <w:rPr>
                <w:sz w:val="24"/>
              </w:rPr>
            </w:pPr>
            <w:r>
              <w:rPr>
                <w:sz w:val="24"/>
              </w:rPr>
              <w:t>Aplicación Móvil TramitAgs</w:t>
            </w:r>
          </w:p>
        </w:tc>
        <w:tc>
          <w:tcPr>
            <w:tcW w:w="1875" w:type="dxa"/>
          </w:tcPr>
          <w:p>
            <w:pPr>
              <w:pStyle w:val="TableParagraph"/>
              <w:spacing w:before="25"/>
              <w:ind w:right="200"/>
              <w:rPr>
                <w:sz w:val="24"/>
              </w:rPr>
            </w:pPr>
            <w:r>
              <w:rPr>
                <w:sz w:val="24"/>
              </w:rPr>
              <w:t>GRATUITO</w:t>
            </w:r>
          </w:p>
        </w:tc>
      </w:tr>
      <w:tr>
        <w:trPr>
          <w:trHeight w:val="613" w:hRule="atLeast"/>
        </w:trPr>
        <w:tc>
          <w:tcPr>
            <w:tcW w:w="788" w:type="dxa"/>
          </w:tcPr>
          <w:p>
            <w:pPr>
              <w:pStyle w:val="TableParagraph"/>
              <w:spacing w:before="25"/>
              <w:ind w:right="122"/>
              <w:rPr>
                <w:sz w:val="24"/>
              </w:rPr>
            </w:pPr>
            <w:r>
              <w:rPr>
                <w:sz w:val="24"/>
              </w:rPr>
              <w:t>E)</w:t>
            </w:r>
          </w:p>
        </w:tc>
        <w:tc>
          <w:tcPr>
            <w:tcW w:w="6141" w:type="dxa"/>
          </w:tcPr>
          <w:p>
            <w:pPr>
              <w:pStyle w:val="TableParagraph"/>
              <w:tabs>
                <w:tab w:pos="2734" w:val="left" w:leader="none"/>
                <w:tab w:pos="5116" w:val="left" w:leader="none"/>
              </w:tabs>
              <w:spacing w:before="25"/>
              <w:ind w:left="98" w:right="450"/>
              <w:jc w:val="left"/>
              <w:rPr>
                <w:sz w:val="24"/>
              </w:rPr>
            </w:pPr>
            <w:r>
              <w:rPr>
                <w:sz w:val="24"/>
              </w:rPr>
              <w:t>Sistema  </w:t>
            </w:r>
            <w:r>
              <w:rPr>
                <w:spacing w:val="16"/>
                <w:sz w:val="24"/>
              </w:rPr>
              <w:t> </w:t>
            </w:r>
            <w:r>
              <w:rPr>
                <w:sz w:val="24"/>
              </w:rPr>
              <w:t>de  </w:t>
            </w:r>
            <w:r>
              <w:rPr>
                <w:spacing w:val="16"/>
                <w:sz w:val="24"/>
              </w:rPr>
              <w:t> </w:t>
            </w:r>
            <w:r>
              <w:rPr>
                <w:sz w:val="24"/>
              </w:rPr>
              <w:t>Validación</w:t>
              <w:tab/>
              <w:t>de  </w:t>
            </w:r>
            <w:r>
              <w:rPr>
                <w:spacing w:val="17"/>
                <w:sz w:val="24"/>
              </w:rPr>
              <w:t> </w:t>
            </w:r>
            <w:r>
              <w:rPr>
                <w:sz w:val="24"/>
              </w:rPr>
              <w:t>Documentos  </w:t>
            </w:r>
            <w:r>
              <w:rPr>
                <w:spacing w:val="17"/>
                <w:sz w:val="24"/>
              </w:rPr>
              <w:t> </w:t>
            </w:r>
            <w:r>
              <w:rPr>
                <w:sz w:val="24"/>
              </w:rPr>
              <w:t>con</w:t>
              <w:tab/>
            </w:r>
            <w:r>
              <w:rPr>
                <w:spacing w:val="-5"/>
                <w:sz w:val="24"/>
              </w:rPr>
              <w:t>Firma </w:t>
            </w:r>
            <w:r>
              <w:rPr>
                <w:sz w:val="24"/>
              </w:rPr>
              <w:t>Electrónica Avanzada</w:t>
            </w:r>
          </w:p>
        </w:tc>
        <w:tc>
          <w:tcPr>
            <w:tcW w:w="1875" w:type="dxa"/>
          </w:tcPr>
          <w:p>
            <w:pPr>
              <w:pStyle w:val="TableParagraph"/>
              <w:spacing w:before="25"/>
              <w:ind w:right="200"/>
              <w:rPr>
                <w:sz w:val="24"/>
              </w:rPr>
            </w:pPr>
            <w:r>
              <w:rPr>
                <w:sz w:val="24"/>
              </w:rPr>
              <w:t>GRATUITO</w:t>
            </w:r>
          </w:p>
        </w:tc>
      </w:tr>
      <w:tr>
        <w:trPr>
          <w:trHeight w:val="1165" w:hRule="atLeast"/>
        </w:trPr>
        <w:tc>
          <w:tcPr>
            <w:tcW w:w="788" w:type="dxa"/>
          </w:tcPr>
          <w:p>
            <w:pPr>
              <w:pStyle w:val="TableParagraph"/>
              <w:spacing w:before="26"/>
              <w:ind w:right="137"/>
              <w:rPr>
                <w:sz w:val="24"/>
              </w:rPr>
            </w:pPr>
            <w:r>
              <w:rPr>
                <w:sz w:val="24"/>
              </w:rPr>
              <w:t>F)</w:t>
            </w:r>
          </w:p>
        </w:tc>
        <w:tc>
          <w:tcPr>
            <w:tcW w:w="6141" w:type="dxa"/>
          </w:tcPr>
          <w:p>
            <w:pPr>
              <w:pStyle w:val="TableParagraph"/>
              <w:spacing w:before="26"/>
              <w:ind w:left="98" w:right="449"/>
              <w:jc w:val="both"/>
              <w:rPr>
                <w:sz w:val="24"/>
              </w:rPr>
            </w:pPr>
            <w:r>
              <w:rPr>
                <w:sz w:val="24"/>
              </w:rPr>
              <w:t>Subscripción por año a la Aplicación Móvil "Notificación Inmobiliaria", por Folio Real; Se aplicara un 50% de descuento al inmueble que haya sido adquirido mediante un crédito de Interés Social</w:t>
            </w:r>
          </w:p>
        </w:tc>
        <w:tc>
          <w:tcPr>
            <w:tcW w:w="1875" w:type="dxa"/>
          </w:tcPr>
          <w:p>
            <w:pPr>
              <w:pStyle w:val="TableParagraph"/>
              <w:spacing w:before="26"/>
              <w:ind w:right="199"/>
              <w:rPr>
                <w:sz w:val="24"/>
              </w:rPr>
            </w:pPr>
            <w:r>
              <w:rPr>
                <w:sz w:val="24"/>
              </w:rPr>
              <w:t>250</w:t>
            </w:r>
          </w:p>
        </w:tc>
      </w:tr>
      <w:tr>
        <w:trPr>
          <w:trHeight w:val="337" w:hRule="atLeast"/>
        </w:trPr>
        <w:tc>
          <w:tcPr>
            <w:tcW w:w="788" w:type="dxa"/>
          </w:tcPr>
          <w:p>
            <w:pPr>
              <w:pStyle w:val="TableParagraph"/>
              <w:spacing w:before="25"/>
              <w:ind w:right="156"/>
              <w:rPr>
                <w:sz w:val="24"/>
              </w:rPr>
            </w:pPr>
            <w:r>
              <w:rPr>
                <w:sz w:val="24"/>
              </w:rPr>
              <w:t>G)</w:t>
            </w:r>
          </w:p>
        </w:tc>
        <w:tc>
          <w:tcPr>
            <w:tcW w:w="6141" w:type="dxa"/>
          </w:tcPr>
          <w:p>
            <w:pPr>
              <w:pStyle w:val="TableParagraph"/>
              <w:spacing w:before="25"/>
              <w:ind w:left="98"/>
              <w:jc w:val="left"/>
              <w:rPr>
                <w:sz w:val="24"/>
              </w:rPr>
            </w:pPr>
            <w:r>
              <w:rPr>
                <w:sz w:val="24"/>
              </w:rPr>
              <w:t>Suscripción por usuario a la Consulta Digital de Escritura</w:t>
            </w:r>
          </w:p>
        </w:tc>
        <w:tc>
          <w:tcPr>
            <w:tcW w:w="1875" w:type="dxa"/>
          </w:tcPr>
          <w:p>
            <w:pPr>
              <w:pStyle w:val="TableParagraph"/>
              <w:jc w:val="left"/>
              <w:rPr>
                <w:sz w:val="24"/>
              </w:rPr>
            </w:pPr>
          </w:p>
        </w:tc>
      </w:tr>
      <w:tr>
        <w:trPr>
          <w:trHeight w:val="337" w:hRule="atLeast"/>
        </w:trPr>
        <w:tc>
          <w:tcPr>
            <w:tcW w:w="788" w:type="dxa"/>
          </w:tcPr>
          <w:p>
            <w:pPr>
              <w:pStyle w:val="TableParagraph"/>
              <w:spacing w:before="26"/>
              <w:ind w:left="437"/>
              <w:jc w:val="left"/>
              <w:rPr>
                <w:sz w:val="24"/>
              </w:rPr>
            </w:pPr>
            <w:r>
              <w:rPr>
                <w:sz w:val="24"/>
              </w:rPr>
              <w:t>a)</w:t>
            </w:r>
          </w:p>
        </w:tc>
        <w:tc>
          <w:tcPr>
            <w:tcW w:w="6141" w:type="dxa"/>
          </w:tcPr>
          <w:p>
            <w:pPr>
              <w:pStyle w:val="TableParagraph"/>
              <w:spacing w:before="26"/>
              <w:ind w:left="98"/>
              <w:jc w:val="left"/>
              <w:rPr>
                <w:sz w:val="24"/>
              </w:rPr>
            </w:pPr>
            <w:r>
              <w:rPr>
                <w:sz w:val="24"/>
              </w:rPr>
              <w:t>Suscripción mensual</w:t>
            </w:r>
          </w:p>
        </w:tc>
        <w:tc>
          <w:tcPr>
            <w:tcW w:w="1875" w:type="dxa"/>
          </w:tcPr>
          <w:p>
            <w:pPr>
              <w:pStyle w:val="TableParagraph"/>
              <w:spacing w:before="26"/>
              <w:ind w:right="199"/>
              <w:rPr>
                <w:sz w:val="24"/>
              </w:rPr>
            </w:pPr>
            <w:r>
              <w:rPr>
                <w:sz w:val="24"/>
              </w:rPr>
              <w:t>155</w:t>
            </w:r>
          </w:p>
        </w:tc>
      </w:tr>
      <w:tr>
        <w:trPr>
          <w:trHeight w:val="335" w:hRule="atLeast"/>
        </w:trPr>
        <w:tc>
          <w:tcPr>
            <w:tcW w:w="788" w:type="dxa"/>
          </w:tcPr>
          <w:p>
            <w:pPr>
              <w:pStyle w:val="TableParagraph"/>
              <w:spacing w:before="25"/>
              <w:ind w:right="148"/>
              <w:rPr>
                <w:sz w:val="24"/>
              </w:rPr>
            </w:pPr>
            <w:r>
              <w:rPr>
                <w:sz w:val="24"/>
              </w:rPr>
              <w:t>b)</w:t>
            </w:r>
          </w:p>
        </w:tc>
        <w:tc>
          <w:tcPr>
            <w:tcW w:w="6141" w:type="dxa"/>
          </w:tcPr>
          <w:p>
            <w:pPr>
              <w:pStyle w:val="TableParagraph"/>
              <w:spacing w:before="25"/>
              <w:ind w:left="98"/>
              <w:jc w:val="left"/>
              <w:rPr>
                <w:sz w:val="24"/>
              </w:rPr>
            </w:pPr>
            <w:r>
              <w:rPr>
                <w:sz w:val="24"/>
              </w:rPr>
              <w:t>Suscripción Anual</w:t>
            </w:r>
          </w:p>
        </w:tc>
        <w:tc>
          <w:tcPr>
            <w:tcW w:w="1875" w:type="dxa"/>
          </w:tcPr>
          <w:p>
            <w:pPr>
              <w:pStyle w:val="TableParagraph"/>
              <w:spacing w:before="25"/>
              <w:ind w:right="199"/>
              <w:rPr>
                <w:sz w:val="24"/>
              </w:rPr>
            </w:pPr>
            <w:r>
              <w:rPr>
                <w:sz w:val="24"/>
              </w:rPr>
              <w:t>1,553</w:t>
            </w:r>
          </w:p>
        </w:tc>
      </w:tr>
      <w:tr>
        <w:trPr>
          <w:trHeight w:val="613" w:hRule="atLeast"/>
        </w:trPr>
        <w:tc>
          <w:tcPr>
            <w:tcW w:w="788" w:type="dxa"/>
          </w:tcPr>
          <w:p>
            <w:pPr>
              <w:pStyle w:val="TableParagraph"/>
              <w:spacing w:before="25"/>
              <w:ind w:left="297" w:right="250"/>
              <w:jc w:val="center"/>
              <w:rPr>
                <w:sz w:val="24"/>
              </w:rPr>
            </w:pPr>
            <w:r>
              <w:rPr>
                <w:sz w:val="24"/>
              </w:rPr>
              <w:t>5)</w:t>
            </w:r>
          </w:p>
        </w:tc>
        <w:tc>
          <w:tcPr>
            <w:tcW w:w="6141" w:type="dxa"/>
          </w:tcPr>
          <w:p>
            <w:pPr>
              <w:pStyle w:val="TableParagraph"/>
              <w:tabs>
                <w:tab w:pos="1499" w:val="left" w:leader="none"/>
                <w:tab w:pos="1945" w:val="left" w:leader="none"/>
                <w:tab w:pos="3058" w:val="left" w:leader="none"/>
                <w:tab w:pos="3955" w:val="left" w:leader="none"/>
                <w:tab w:pos="5089" w:val="left" w:leader="none"/>
              </w:tabs>
              <w:spacing w:before="25"/>
              <w:ind w:left="98" w:right="450"/>
              <w:jc w:val="left"/>
              <w:rPr>
                <w:sz w:val="24"/>
              </w:rPr>
            </w:pPr>
            <w:r>
              <w:rPr>
                <w:sz w:val="24"/>
              </w:rPr>
              <w:t>Cancelación</w:t>
              <w:tab/>
              <w:t>de</w:t>
              <w:tab/>
              <w:t>cualquier</w:t>
              <w:tab/>
              <w:t>asiento</w:t>
              <w:tab/>
              <w:t>marginal,</w:t>
              <w:tab/>
            </w:r>
            <w:r>
              <w:rPr>
                <w:spacing w:val="-4"/>
                <w:sz w:val="24"/>
              </w:rPr>
              <w:t>avisos </w:t>
            </w:r>
            <w:r>
              <w:rPr>
                <w:sz w:val="24"/>
              </w:rPr>
              <w:t>preventivos por folio real o</w:t>
            </w:r>
            <w:r>
              <w:rPr>
                <w:spacing w:val="1"/>
                <w:sz w:val="24"/>
              </w:rPr>
              <w:t> </w:t>
            </w:r>
            <w:r>
              <w:rPr>
                <w:sz w:val="24"/>
              </w:rPr>
              <w:t>inmueble</w:t>
            </w:r>
          </w:p>
        </w:tc>
        <w:tc>
          <w:tcPr>
            <w:tcW w:w="1875" w:type="dxa"/>
          </w:tcPr>
          <w:p>
            <w:pPr>
              <w:pStyle w:val="TableParagraph"/>
              <w:spacing w:before="25"/>
              <w:ind w:right="199"/>
              <w:rPr>
                <w:sz w:val="24"/>
              </w:rPr>
            </w:pPr>
            <w:r>
              <w:rPr>
                <w:sz w:val="24"/>
              </w:rPr>
              <w:t>190</w:t>
            </w:r>
          </w:p>
        </w:tc>
      </w:tr>
      <w:tr>
        <w:trPr>
          <w:trHeight w:val="337" w:hRule="atLeast"/>
        </w:trPr>
        <w:tc>
          <w:tcPr>
            <w:tcW w:w="788" w:type="dxa"/>
          </w:tcPr>
          <w:p>
            <w:pPr>
              <w:pStyle w:val="TableParagraph"/>
              <w:spacing w:before="26"/>
              <w:ind w:left="297" w:right="250"/>
              <w:jc w:val="center"/>
              <w:rPr>
                <w:sz w:val="24"/>
              </w:rPr>
            </w:pPr>
            <w:r>
              <w:rPr>
                <w:sz w:val="24"/>
              </w:rPr>
              <w:t>6)</w:t>
            </w:r>
          </w:p>
        </w:tc>
        <w:tc>
          <w:tcPr>
            <w:tcW w:w="6141" w:type="dxa"/>
          </w:tcPr>
          <w:p>
            <w:pPr>
              <w:pStyle w:val="TableParagraph"/>
              <w:spacing w:before="26"/>
              <w:ind w:left="98"/>
              <w:jc w:val="left"/>
              <w:rPr>
                <w:sz w:val="24"/>
              </w:rPr>
            </w:pPr>
            <w:r>
              <w:rPr>
                <w:sz w:val="24"/>
              </w:rPr>
              <w:t>Cancelación de Gravamen</w:t>
            </w:r>
          </w:p>
        </w:tc>
        <w:tc>
          <w:tcPr>
            <w:tcW w:w="1875" w:type="dxa"/>
          </w:tcPr>
          <w:p>
            <w:pPr>
              <w:pStyle w:val="TableParagraph"/>
              <w:spacing w:before="26"/>
              <w:ind w:right="199"/>
              <w:rPr>
                <w:sz w:val="24"/>
              </w:rPr>
            </w:pPr>
            <w:r>
              <w:rPr>
                <w:sz w:val="24"/>
              </w:rPr>
              <w:t>230</w:t>
            </w:r>
          </w:p>
        </w:tc>
      </w:tr>
      <w:tr>
        <w:trPr>
          <w:trHeight w:val="613" w:hRule="atLeast"/>
        </w:trPr>
        <w:tc>
          <w:tcPr>
            <w:tcW w:w="788" w:type="dxa"/>
          </w:tcPr>
          <w:p>
            <w:pPr>
              <w:pStyle w:val="TableParagraph"/>
              <w:spacing w:before="25"/>
              <w:ind w:left="297" w:right="250"/>
              <w:jc w:val="center"/>
              <w:rPr>
                <w:sz w:val="24"/>
              </w:rPr>
            </w:pPr>
            <w:r>
              <w:rPr>
                <w:sz w:val="24"/>
              </w:rPr>
              <w:t>7)</w:t>
            </w:r>
          </w:p>
        </w:tc>
        <w:tc>
          <w:tcPr>
            <w:tcW w:w="6141" w:type="dxa"/>
          </w:tcPr>
          <w:p>
            <w:pPr>
              <w:pStyle w:val="TableParagraph"/>
              <w:spacing w:before="25"/>
              <w:ind w:left="98"/>
              <w:jc w:val="left"/>
              <w:rPr>
                <w:sz w:val="24"/>
              </w:rPr>
            </w:pPr>
            <w:r>
              <w:rPr>
                <w:sz w:val="24"/>
              </w:rPr>
              <w:t>Expedición de certificados de libertad o existencia de gravamen</w:t>
            </w:r>
          </w:p>
        </w:tc>
        <w:tc>
          <w:tcPr>
            <w:tcW w:w="1875" w:type="dxa"/>
          </w:tcPr>
          <w:p>
            <w:pPr>
              <w:pStyle w:val="TableParagraph"/>
              <w:spacing w:before="25"/>
              <w:ind w:right="199"/>
              <w:rPr>
                <w:sz w:val="24"/>
              </w:rPr>
            </w:pPr>
            <w:r>
              <w:rPr>
                <w:sz w:val="24"/>
              </w:rPr>
              <w:t>240</w:t>
            </w:r>
          </w:p>
        </w:tc>
      </w:tr>
      <w:tr>
        <w:trPr>
          <w:trHeight w:val="337" w:hRule="atLeast"/>
        </w:trPr>
        <w:tc>
          <w:tcPr>
            <w:tcW w:w="788" w:type="dxa"/>
          </w:tcPr>
          <w:p>
            <w:pPr>
              <w:pStyle w:val="TableParagraph"/>
              <w:spacing w:before="26"/>
              <w:ind w:left="297" w:right="250"/>
              <w:jc w:val="center"/>
              <w:rPr>
                <w:sz w:val="24"/>
              </w:rPr>
            </w:pPr>
            <w:r>
              <w:rPr>
                <w:sz w:val="24"/>
              </w:rPr>
              <w:t>8)</w:t>
            </w:r>
          </w:p>
        </w:tc>
        <w:tc>
          <w:tcPr>
            <w:tcW w:w="6141" w:type="dxa"/>
          </w:tcPr>
          <w:p>
            <w:pPr>
              <w:pStyle w:val="TableParagraph"/>
              <w:spacing w:before="26"/>
              <w:ind w:left="98"/>
              <w:jc w:val="left"/>
              <w:rPr>
                <w:sz w:val="24"/>
              </w:rPr>
            </w:pPr>
            <w:r>
              <w:rPr>
                <w:sz w:val="24"/>
              </w:rPr>
              <w:t>Inscripción de Notas Marginales, por inmueble</w:t>
            </w:r>
          </w:p>
        </w:tc>
        <w:tc>
          <w:tcPr>
            <w:tcW w:w="1875" w:type="dxa"/>
          </w:tcPr>
          <w:p>
            <w:pPr>
              <w:pStyle w:val="TableParagraph"/>
              <w:spacing w:before="26"/>
              <w:ind w:right="199"/>
              <w:rPr>
                <w:sz w:val="24"/>
              </w:rPr>
            </w:pPr>
            <w:r>
              <w:rPr>
                <w:sz w:val="24"/>
              </w:rPr>
              <w:t>175</w:t>
            </w:r>
          </w:p>
        </w:tc>
      </w:tr>
      <w:tr>
        <w:trPr>
          <w:trHeight w:val="336" w:hRule="atLeast"/>
        </w:trPr>
        <w:tc>
          <w:tcPr>
            <w:tcW w:w="788" w:type="dxa"/>
          </w:tcPr>
          <w:p>
            <w:pPr>
              <w:pStyle w:val="TableParagraph"/>
              <w:spacing w:before="25"/>
              <w:ind w:left="297" w:right="250"/>
              <w:jc w:val="center"/>
              <w:rPr>
                <w:sz w:val="24"/>
              </w:rPr>
            </w:pPr>
            <w:r>
              <w:rPr>
                <w:sz w:val="24"/>
              </w:rPr>
              <w:t>9)</w:t>
            </w:r>
          </w:p>
        </w:tc>
        <w:tc>
          <w:tcPr>
            <w:tcW w:w="6141" w:type="dxa"/>
          </w:tcPr>
          <w:p>
            <w:pPr>
              <w:pStyle w:val="TableParagraph"/>
              <w:spacing w:before="25"/>
              <w:ind w:left="98"/>
              <w:jc w:val="left"/>
              <w:rPr>
                <w:sz w:val="24"/>
              </w:rPr>
            </w:pPr>
            <w:r>
              <w:rPr>
                <w:sz w:val="24"/>
              </w:rPr>
              <w:t>Certificación de Documento</w:t>
            </w:r>
          </w:p>
        </w:tc>
        <w:tc>
          <w:tcPr>
            <w:tcW w:w="1875" w:type="dxa"/>
          </w:tcPr>
          <w:p>
            <w:pPr>
              <w:pStyle w:val="TableParagraph"/>
              <w:spacing w:before="25"/>
              <w:ind w:right="199"/>
              <w:rPr>
                <w:sz w:val="24"/>
              </w:rPr>
            </w:pPr>
            <w:r>
              <w:rPr>
                <w:sz w:val="24"/>
              </w:rPr>
              <w:t>130</w:t>
            </w:r>
          </w:p>
        </w:tc>
      </w:tr>
      <w:tr>
        <w:trPr>
          <w:trHeight w:val="337" w:hRule="atLeast"/>
        </w:trPr>
        <w:tc>
          <w:tcPr>
            <w:tcW w:w="788" w:type="dxa"/>
          </w:tcPr>
          <w:p>
            <w:pPr>
              <w:pStyle w:val="TableParagraph"/>
              <w:spacing w:before="25"/>
              <w:ind w:right="148"/>
              <w:rPr>
                <w:sz w:val="24"/>
              </w:rPr>
            </w:pPr>
            <w:r>
              <w:rPr>
                <w:sz w:val="24"/>
              </w:rPr>
              <w:t>10)</w:t>
            </w:r>
          </w:p>
        </w:tc>
        <w:tc>
          <w:tcPr>
            <w:tcW w:w="6141" w:type="dxa"/>
          </w:tcPr>
          <w:p>
            <w:pPr>
              <w:pStyle w:val="TableParagraph"/>
              <w:spacing w:before="25"/>
              <w:ind w:left="98"/>
              <w:jc w:val="left"/>
              <w:rPr>
                <w:sz w:val="24"/>
              </w:rPr>
            </w:pPr>
            <w:r>
              <w:rPr>
                <w:sz w:val="24"/>
              </w:rPr>
              <w:t>Expedición de certificados de Propiedad o No Propiedad</w:t>
            </w:r>
          </w:p>
        </w:tc>
        <w:tc>
          <w:tcPr>
            <w:tcW w:w="1875" w:type="dxa"/>
          </w:tcPr>
          <w:p>
            <w:pPr>
              <w:pStyle w:val="TableParagraph"/>
              <w:spacing w:before="25"/>
              <w:ind w:right="199"/>
              <w:rPr>
                <w:sz w:val="24"/>
              </w:rPr>
            </w:pPr>
            <w:r>
              <w:rPr>
                <w:sz w:val="24"/>
              </w:rPr>
              <w:t>240</w:t>
            </w:r>
          </w:p>
        </w:tc>
      </w:tr>
      <w:tr>
        <w:trPr>
          <w:trHeight w:val="613" w:hRule="atLeast"/>
        </w:trPr>
        <w:tc>
          <w:tcPr>
            <w:tcW w:w="788" w:type="dxa"/>
          </w:tcPr>
          <w:p>
            <w:pPr>
              <w:pStyle w:val="TableParagraph"/>
              <w:spacing w:before="26"/>
              <w:ind w:right="148"/>
              <w:rPr>
                <w:sz w:val="24"/>
              </w:rPr>
            </w:pPr>
            <w:r>
              <w:rPr>
                <w:sz w:val="24"/>
              </w:rPr>
              <w:t>11)</w:t>
            </w:r>
          </w:p>
        </w:tc>
        <w:tc>
          <w:tcPr>
            <w:tcW w:w="6141" w:type="dxa"/>
          </w:tcPr>
          <w:p>
            <w:pPr>
              <w:pStyle w:val="TableParagraph"/>
              <w:tabs>
                <w:tab w:pos="1415" w:val="left" w:leader="none"/>
                <w:tab w:pos="1863" w:val="left" w:leader="none"/>
                <w:tab w:pos="3204" w:val="left" w:leader="none"/>
                <w:tab w:pos="3653" w:val="left" w:leader="none"/>
                <w:tab w:pos="4998" w:val="left" w:leader="none"/>
                <w:tab w:pos="5341" w:val="left" w:leader="none"/>
              </w:tabs>
              <w:spacing w:before="26"/>
              <w:ind w:left="98" w:right="450"/>
              <w:jc w:val="left"/>
              <w:rPr>
                <w:sz w:val="24"/>
              </w:rPr>
            </w:pPr>
            <w:r>
              <w:rPr>
                <w:sz w:val="24"/>
              </w:rPr>
              <w:t>Expedición</w:t>
              <w:tab/>
              <w:t>de</w:t>
              <w:tab/>
              <w:t>certificados</w:t>
              <w:tab/>
              <w:t>de</w:t>
              <w:tab/>
              <w:t>Testamento</w:t>
              <w:tab/>
              <w:t>o</w:t>
              <w:tab/>
            </w:r>
            <w:r>
              <w:rPr>
                <w:spacing w:val="-9"/>
                <w:sz w:val="24"/>
              </w:rPr>
              <w:t>NO </w:t>
            </w:r>
            <w:r>
              <w:rPr>
                <w:sz w:val="24"/>
              </w:rPr>
              <w:t>Testamento, a Usuarios de la base local</w:t>
            </w:r>
            <w:r>
              <w:rPr>
                <w:spacing w:val="-5"/>
                <w:sz w:val="24"/>
              </w:rPr>
              <w:t> </w:t>
            </w:r>
            <w:r>
              <w:rPr>
                <w:sz w:val="24"/>
              </w:rPr>
              <w:t>(RELOAT).</w:t>
            </w:r>
          </w:p>
        </w:tc>
        <w:tc>
          <w:tcPr>
            <w:tcW w:w="1875" w:type="dxa"/>
          </w:tcPr>
          <w:p>
            <w:pPr>
              <w:pStyle w:val="TableParagraph"/>
              <w:spacing w:before="26"/>
              <w:ind w:right="199"/>
              <w:rPr>
                <w:sz w:val="24"/>
              </w:rPr>
            </w:pPr>
            <w:r>
              <w:rPr>
                <w:sz w:val="24"/>
              </w:rPr>
              <w:t>186</w:t>
            </w:r>
          </w:p>
        </w:tc>
      </w:tr>
      <w:tr>
        <w:trPr>
          <w:trHeight w:val="1165" w:hRule="atLeast"/>
        </w:trPr>
        <w:tc>
          <w:tcPr>
            <w:tcW w:w="788" w:type="dxa"/>
          </w:tcPr>
          <w:p>
            <w:pPr>
              <w:pStyle w:val="TableParagraph"/>
              <w:spacing w:before="25"/>
              <w:ind w:right="148"/>
              <w:rPr>
                <w:sz w:val="24"/>
              </w:rPr>
            </w:pPr>
            <w:r>
              <w:rPr>
                <w:sz w:val="24"/>
              </w:rPr>
              <w:t>12)</w:t>
            </w:r>
          </w:p>
        </w:tc>
        <w:tc>
          <w:tcPr>
            <w:tcW w:w="6141" w:type="dxa"/>
          </w:tcPr>
          <w:p>
            <w:pPr>
              <w:pStyle w:val="TableParagraph"/>
              <w:spacing w:before="25"/>
              <w:ind w:left="98" w:right="450"/>
              <w:jc w:val="both"/>
              <w:rPr>
                <w:sz w:val="24"/>
              </w:rPr>
            </w:pPr>
            <w:r>
              <w:rPr>
                <w:sz w:val="24"/>
              </w:rPr>
              <w:t>Expedición de certificados de Testamento o </w:t>
            </w:r>
            <w:r>
              <w:rPr>
                <w:spacing w:val="-6"/>
                <w:sz w:val="24"/>
              </w:rPr>
              <w:t>NO </w:t>
            </w:r>
            <w:r>
              <w:rPr>
                <w:sz w:val="24"/>
              </w:rPr>
              <w:t>Testamento a Notarios o Jueces de Poder Judicial, informes de la base Nacional (RENAT) y </w:t>
            </w:r>
            <w:r>
              <w:rPr>
                <w:spacing w:val="-4"/>
                <w:sz w:val="24"/>
              </w:rPr>
              <w:t>Local</w:t>
            </w:r>
            <w:r>
              <w:rPr>
                <w:spacing w:val="52"/>
                <w:sz w:val="24"/>
              </w:rPr>
              <w:t> </w:t>
            </w:r>
            <w:r>
              <w:rPr>
                <w:sz w:val="24"/>
              </w:rPr>
              <w:t>(RELOAT).</w:t>
            </w:r>
          </w:p>
        </w:tc>
        <w:tc>
          <w:tcPr>
            <w:tcW w:w="1875" w:type="dxa"/>
          </w:tcPr>
          <w:p>
            <w:pPr>
              <w:pStyle w:val="TableParagraph"/>
              <w:spacing w:before="25"/>
              <w:ind w:right="199"/>
              <w:rPr>
                <w:sz w:val="24"/>
              </w:rPr>
            </w:pPr>
            <w:r>
              <w:rPr>
                <w:sz w:val="24"/>
              </w:rPr>
              <w:t>300</w:t>
            </w:r>
          </w:p>
        </w:tc>
      </w:tr>
      <w:tr>
        <w:trPr>
          <w:trHeight w:val="302" w:hRule="atLeast"/>
        </w:trPr>
        <w:tc>
          <w:tcPr>
            <w:tcW w:w="788" w:type="dxa"/>
          </w:tcPr>
          <w:p>
            <w:pPr>
              <w:pStyle w:val="TableParagraph"/>
              <w:spacing w:line="256" w:lineRule="exact" w:before="26"/>
              <w:ind w:right="148"/>
              <w:rPr>
                <w:sz w:val="24"/>
              </w:rPr>
            </w:pPr>
            <w:r>
              <w:rPr>
                <w:sz w:val="24"/>
              </w:rPr>
              <w:t>13)</w:t>
            </w:r>
          </w:p>
        </w:tc>
        <w:tc>
          <w:tcPr>
            <w:tcW w:w="6141" w:type="dxa"/>
          </w:tcPr>
          <w:p>
            <w:pPr>
              <w:pStyle w:val="TableParagraph"/>
              <w:spacing w:line="256" w:lineRule="exact" w:before="26"/>
              <w:ind w:left="98"/>
              <w:jc w:val="left"/>
              <w:rPr>
                <w:sz w:val="24"/>
              </w:rPr>
            </w:pPr>
            <w:r>
              <w:rPr>
                <w:sz w:val="24"/>
              </w:rPr>
              <w:t>Certificación de Inscripción</w:t>
            </w:r>
          </w:p>
        </w:tc>
        <w:tc>
          <w:tcPr>
            <w:tcW w:w="1875" w:type="dxa"/>
          </w:tcPr>
          <w:p>
            <w:pPr>
              <w:pStyle w:val="TableParagraph"/>
              <w:spacing w:line="256" w:lineRule="exact" w:before="26"/>
              <w:ind w:right="199"/>
              <w:rPr>
                <w:sz w:val="24"/>
              </w:rPr>
            </w:pPr>
            <w:r>
              <w:rPr>
                <w:sz w:val="24"/>
              </w:rPr>
              <w:t>240</w:t>
            </w:r>
          </w:p>
        </w:tc>
      </w:tr>
    </w:tbl>
    <w:p>
      <w:pPr>
        <w:spacing w:after="0" w:line="256" w:lineRule="exact"/>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484"/>
        <w:gridCol w:w="1531"/>
      </w:tblGrid>
      <w:tr>
        <w:trPr>
          <w:trHeight w:val="302" w:hRule="atLeast"/>
        </w:trPr>
        <w:tc>
          <w:tcPr>
            <w:tcW w:w="788" w:type="dxa"/>
          </w:tcPr>
          <w:p>
            <w:pPr>
              <w:pStyle w:val="TableParagraph"/>
              <w:spacing w:line="266" w:lineRule="exact"/>
              <w:ind w:right="148"/>
              <w:rPr>
                <w:sz w:val="24"/>
              </w:rPr>
            </w:pPr>
            <w:r>
              <w:rPr>
                <w:sz w:val="24"/>
              </w:rPr>
              <w:t>14)</w:t>
            </w:r>
          </w:p>
        </w:tc>
        <w:tc>
          <w:tcPr>
            <w:tcW w:w="6484" w:type="dxa"/>
          </w:tcPr>
          <w:p>
            <w:pPr>
              <w:pStyle w:val="TableParagraph"/>
              <w:spacing w:line="266" w:lineRule="exact"/>
              <w:ind w:left="98"/>
              <w:jc w:val="left"/>
              <w:rPr>
                <w:sz w:val="24"/>
              </w:rPr>
            </w:pPr>
            <w:r>
              <w:rPr>
                <w:sz w:val="24"/>
              </w:rPr>
              <w:t>Certificado de No inscripción</w:t>
            </w:r>
          </w:p>
        </w:tc>
        <w:tc>
          <w:tcPr>
            <w:tcW w:w="1531" w:type="dxa"/>
          </w:tcPr>
          <w:p>
            <w:pPr>
              <w:pStyle w:val="TableParagraph"/>
              <w:spacing w:line="266" w:lineRule="exact"/>
              <w:ind w:right="198"/>
              <w:rPr>
                <w:sz w:val="24"/>
              </w:rPr>
            </w:pPr>
            <w:r>
              <w:rPr>
                <w:sz w:val="24"/>
              </w:rPr>
              <w:t>311</w:t>
            </w:r>
          </w:p>
        </w:tc>
      </w:tr>
      <w:tr>
        <w:trPr>
          <w:trHeight w:val="337" w:hRule="atLeast"/>
        </w:trPr>
        <w:tc>
          <w:tcPr>
            <w:tcW w:w="788" w:type="dxa"/>
          </w:tcPr>
          <w:p>
            <w:pPr>
              <w:pStyle w:val="TableParagraph"/>
              <w:spacing w:before="26"/>
              <w:ind w:right="148"/>
              <w:rPr>
                <w:sz w:val="24"/>
              </w:rPr>
            </w:pPr>
            <w:r>
              <w:rPr>
                <w:sz w:val="24"/>
              </w:rPr>
              <w:t>15)</w:t>
            </w:r>
          </w:p>
        </w:tc>
        <w:tc>
          <w:tcPr>
            <w:tcW w:w="6484" w:type="dxa"/>
          </w:tcPr>
          <w:p>
            <w:pPr>
              <w:pStyle w:val="TableParagraph"/>
              <w:spacing w:before="26"/>
              <w:ind w:left="98"/>
              <w:jc w:val="left"/>
              <w:rPr>
                <w:sz w:val="24"/>
              </w:rPr>
            </w:pPr>
            <w:r>
              <w:rPr>
                <w:sz w:val="24"/>
              </w:rPr>
              <w:t>Transcripción de escrituras, por página</w:t>
            </w:r>
          </w:p>
        </w:tc>
        <w:tc>
          <w:tcPr>
            <w:tcW w:w="1531" w:type="dxa"/>
          </w:tcPr>
          <w:p>
            <w:pPr>
              <w:pStyle w:val="TableParagraph"/>
              <w:spacing w:before="26"/>
              <w:ind w:right="198"/>
              <w:rPr>
                <w:sz w:val="24"/>
              </w:rPr>
            </w:pPr>
            <w:r>
              <w:rPr>
                <w:sz w:val="24"/>
              </w:rPr>
              <w:t>207</w:t>
            </w:r>
          </w:p>
        </w:tc>
      </w:tr>
      <w:tr>
        <w:trPr>
          <w:trHeight w:val="337" w:hRule="atLeast"/>
        </w:trPr>
        <w:tc>
          <w:tcPr>
            <w:tcW w:w="788" w:type="dxa"/>
          </w:tcPr>
          <w:p>
            <w:pPr>
              <w:pStyle w:val="TableParagraph"/>
              <w:spacing w:before="25"/>
              <w:ind w:right="148"/>
              <w:rPr>
                <w:sz w:val="24"/>
              </w:rPr>
            </w:pPr>
            <w:r>
              <w:rPr>
                <w:sz w:val="24"/>
              </w:rPr>
              <w:t>16)</w:t>
            </w:r>
          </w:p>
        </w:tc>
        <w:tc>
          <w:tcPr>
            <w:tcW w:w="6484" w:type="dxa"/>
          </w:tcPr>
          <w:p>
            <w:pPr>
              <w:pStyle w:val="TableParagraph"/>
              <w:spacing w:before="25"/>
              <w:ind w:left="98"/>
              <w:jc w:val="left"/>
              <w:rPr>
                <w:sz w:val="24"/>
              </w:rPr>
            </w:pPr>
            <w:r>
              <w:rPr>
                <w:sz w:val="24"/>
              </w:rPr>
              <w:t>Expedición de historias registrales de inmuebles:</w:t>
            </w:r>
          </w:p>
        </w:tc>
        <w:tc>
          <w:tcPr>
            <w:tcW w:w="1531" w:type="dxa"/>
          </w:tcPr>
          <w:p>
            <w:pPr>
              <w:pStyle w:val="TableParagraph"/>
              <w:jc w:val="left"/>
              <w:rPr>
                <w:sz w:val="24"/>
              </w:rPr>
            </w:pPr>
          </w:p>
        </w:tc>
      </w:tr>
      <w:tr>
        <w:trPr>
          <w:trHeight w:val="337" w:hRule="atLeast"/>
        </w:trPr>
        <w:tc>
          <w:tcPr>
            <w:tcW w:w="788" w:type="dxa"/>
          </w:tcPr>
          <w:p>
            <w:pPr>
              <w:pStyle w:val="TableParagraph"/>
              <w:spacing w:before="26"/>
              <w:ind w:right="96"/>
              <w:rPr>
                <w:sz w:val="24"/>
              </w:rPr>
            </w:pPr>
            <w:r>
              <w:rPr>
                <w:sz w:val="24"/>
              </w:rPr>
              <w:t>A)</w:t>
            </w:r>
          </w:p>
        </w:tc>
        <w:tc>
          <w:tcPr>
            <w:tcW w:w="6484" w:type="dxa"/>
          </w:tcPr>
          <w:p>
            <w:pPr>
              <w:pStyle w:val="TableParagraph"/>
              <w:spacing w:before="26"/>
              <w:ind w:left="98"/>
              <w:jc w:val="left"/>
              <w:rPr>
                <w:sz w:val="24"/>
              </w:rPr>
            </w:pPr>
            <w:r>
              <w:rPr>
                <w:sz w:val="24"/>
              </w:rPr>
              <w:t>Por Antecedente Registral</w:t>
            </w:r>
          </w:p>
        </w:tc>
        <w:tc>
          <w:tcPr>
            <w:tcW w:w="1531" w:type="dxa"/>
          </w:tcPr>
          <w:p>
            <w:pPr>
              <w:pStyle w:val="TableParagraph"/>
              <w:spacing w:before="26"/>
              <w:ind w:right="198"/>
              <w:rPr>
                <w:sz w:val="24"/>
              </w:rPr>
            </w:pPr>
            <w:r>
              <w:rPr>
                <w:sz w:val="24"/>
              </w:rPr>
              <w:t>311</w:t>
            </w:r>
          </w:p>
        </w:tc>
      </w:tr>
      <w:tr>
        <w:trPr>
          <w:trHeight w:val="612" w:hRule="atLeast"/>
        </w:trPr>
        <w:tc>
          <w:tcPr>
            <w:tcW w:w="788" w:type="dxa"/>
          </w:tcPr>
          <w:p>
            <w:pPr>
              <w:pStyle w:val="TableParagraph"/>
              <w:spacing w:before="25"/>
              <w:ind w:right="111"/>
              <w:rPr>
                <w:sz w:val="24"/>
              </w:rPr>
            </w:pPr>
            <w:r>
              <w:rPr>
                <w:sz w:val="24"/>
              </w:rPr>
              <w:t>B)</w:t>
            </w:r>
          </w:p>
        </w:tc>
        <w:tc>
          <w:tcPr>
            <w:tcW w:w="6484" w:type="dxa"/>
          </w:tcPr>
          <w:p>
            <w:pPr>
              <w:pStyle w:val="TableParagraph"/>
              <w:spacing w:before="25"/>
              <w:ind w:left="98"/>
              <w:jc w:val="left"/>
              <w:rPr>
                <w:sz w:val="24"/>
              </w:rPr>
            </w:pPr>
            <w:r>
              <w:rPr>
                <w:sz w:val="24"/>
              </w:rPr>
              <w:t>Y Adicionalmente por cada sello, inscripción al margen o anotación marginal</w:t>
            </w:r>
          </w:p>
        </w:tc>
        <w:tc>
          <w:tcPr>
            <w:tcW w:w="1531" w:type="dxa"/>
          </w:tcPr>
          <w:p>
            <w:pPr>
              <w:pStyle w:val="TableParagraph"/>
              <w:spacing w:before="25"/>
              <w:ind w:right="198"/>
              <w:rPr>
                <w:sz w:val="24"/>
              </w:rPr>
            </w:pPr>
            <w:r>
              <w:rPr>
                <w:sz w:val="24"/>
              </w:rPr>
              <w:t>41</w:t>
            </w:r>
          </w:p>
        </w:tc>
      </w:tr>
      <w:tr>
        <w:trPr>
          <w:trHeight w:val="613" w:hRule="atLeast"/>
        </w:trPr>
        <w:tc>
          <w:tcPr>
            <w:tcW w:w="788" w:type="dxa"/>
          </w:tcPr>
          <w:p>
            <w:pPr>
              <w:pStyle w:val="TableParagraph"/>
              <w:spacing w:before="25"/>
              <w:ind w:right="148"/>
              <w:rPr>
                <w:sz w:val="24"/>
              </w:rPr>
            </w:pPr>
            <w:r>
              <w:rPr>
                <w:sz w:val="24"/>
              </w:rPr>
              <w:t>17)</w:t>
            </w:r>
          </w:p>
        </w:tc>
        <w:tc>
          <w:tcPr>
            <w:tcW w:w="6484" w:type="dxa"/>
          </w:tcPr>
          <w:p>
            <w:pPr>
              <w:pStyle w:val="TableParagraph"/>
              <w:spacing w:before="25"/>
              <w:ind w:left="98" w:right="794"/>
              <w:jc w:val="left"/>
              <w:rPr>
                <w:sz w:val="24"/>
              </w:rPr>
            </w:pPr>
            <w:r>
              <w:rPr>
                <w:sz w:val="24"/>
              </w:rPr>
              <w:t>Por expedición de informes de domicilio, por cada Folio Real o por cada Inmueble</w:t>
            </w:r>
          </w:p>
        </w:tc>
        <w:tc>
          <w:tcPr>
            <w:tcW w:w="1531" w:type="dxa"/>
          </w:tcPr>
          <w:p>
            <w:pPr>
              <w:pStyle w:val="TableParagraph"/>
              <w:spacing w:before="25"/>
              <w:ind w:right="198"/>
              <w:rPr>
                <w:sz w:val="24"/>
              </w:rPr>
            </w:pPr>
            <w:r>
              <w:rPr>
                <w:sz w:val="24"/>
              </w:rPr>
              <w:t>166</w:t>
            </w:r>
          </w:p>
        </w:tc>
      </w:tr>
      <w:tr>
        <w:trPr>
          <w:trHeight w:val="337" w:hRule="atLeast"/>
        </w:trPr>
        <w:tc>
          <w:tcPr>
            <w:tcW w:w="788" w:type="dxa"/>
          </w:tcPr>
          <w:p>
            <w:pPr>
              <w:pStyle w:val="TableParagraph"/>
              <w:spacing w:before="26"/>
              <w:ind w:right="148"/>
              <w:rPr>
                <w:sz w:val="24"/>
              </w:rPr>
            </w:pPr>
            <w:r>
              <w:rPr>
                <w:sz w:val="24"/>
              </w:rPr>
              <w:t>18)</w:t>
            </w:r>
          </w:p>
        </w:tc>
        <w:tc>
          <w:tcPr>
            <w:tcW w:w="6484" w:type="dxa"/>
          </w:tcPr>
          <w:p>
            <w:pPr>
              <w:pStyle w:val="TableParagraph"/>
              <w:spacing w:before="26"/>
              <w:ind w:left="98"/>
              <w:jc w:val="left"/>
              <w:rPr>
                <w:sz w:val="24"/>
              </w:rPr>
            </w:pPr>
            <w:r>
              <w:rPr>
                <w:sz w:val="24"/>
              </w:rPr>
              <w:t>Por ratificación de documentos y/o firmas</w:t>
            </w:r>
          </w:p>
        </w:tc>
        <w:tc>
          <w:tcPr>
            <w:tcW w:w="1531" w:type="dxa"/>
          </w:tcPr>
          <w:p>
            <w:pPr>
              <w:pStyle w:val="TableParagraph"/>
              <w:spacing w:before="26"/>
              <w:ind w:right="198"/>
              <w:rPr>
                <w:sz w:val="24"/>
              </w:rPr>
            </w:pPr>
            <w:r>
              <w:rPr>
                <w:sz w:val="24"/>
              </w:rPr>
              <w:t>207</w:t>
            </w:r>
          </w:p>
        </w:tc>
      </w:tr>
      <w:tr>
        <w:trPr>
          <w:trHeight w:val="337" w:hRule="atLeast"/>
        </w:trPr>
        <w:tc>
          <w:tcPr>
            <w:tcW w:w="788" w:type="dxa"/>
          </w:tcPr>
          <w:p>
            <w:pPr>
              <w:pStyle w:val="TableParagraph"/>
              <w:spacing w:before="25"/>
              <w:ind w:right="148"/>
              <w:rPr>
                <w:sz w:val="24"/>
              </w:rPr>
            </w:pPr>
            <w:r>
              <w:rPr>
                <w:sz w:val="24"/>
              </w:rPr>
              <w:t>19)</w:t>
            </w:r>
          </w:p>
        </w:tc>
        <w:tc>
          <w:tcPr>
            <w:tcW w:w="6484" w:type="dxa"/>
          </w:tcPr>
          <w:p>
            <w:pPr>
              <w:pStyle w:val="TableParagraph"/>
              <w:spacing w:before="25"/>
              <w:ind w:left="98"/>
              <w:jc w:val="left"/>
              <w:rPr>
                <w:sz w:val="24"/>
              </w:rPr>
            </w:pPr>
            <w:r>
              <w:rPr>
                <w:sz w:val="24"/>
              </w:rPr>
              <w:t>Por expedición de copias simples, por página</w:t>
            </w:r>
          </w:p>
        </w:tc>
        <w:tc>
          <w:tcPr>
            <w:tcW w:w="1531" w:type="dxa"/>
          </w:tcPr>
          <w:p>
            <w:pPr>
              <w:pStyle w:val="TableParagraph"/>
              <w:spacing w:before="25"/>
              <w:ind w:right="198"/>
              <w:rPr>
                <w:sz w:val="24"/>
              </w:rPr>
            </w:pPr>
            <w:r>
              <w:rPr>
                <w:sz w:val="24"/>
              </w:rPr>
              <w:t>16</w:t>
            </w:r>
          </w:p>
        </w:tc>
      </w:tr>
      <w:tr>
        <w:trPr>
          <w:trHeight w:val="613" w:hRule="atLeast"/>
        </w:trPr>
        <w:tc>
          <w:tcPr>
            <w:tcW w:w="788" w:type="dxa"/>
          </w:tcPr>
          <w:p>
            <w:pPr>
              <w:pStyle w:val="TableParagraph"/>
              <w:spacing w:before="26"/>
              <w:ind w:right="148"/>
              <w:rPr>
                <w:sz w:val="24"/>
              </w:rPr>
            </w:pPr>
            <w:r>
              <w:rPr>
                <w:sz w:val="24"/>
              </w:rPr>
              <w:t>20)</w:t>
            </w:r>
          </w:p>
        </w:tc>
        <w:tc>
          <w:tcPr>
            <w:tcW w:w="6484" w:type="dxa"/>
          </w:tcPr>
          <w:p>
            <w:pPr>
              <w:pStyle w:val="TableParagraph"/>
              <w:spacing w:before="26"/>
              <w:ind w:left="98" w:right="794"/>
              <w:jc w:val="left"/>
              <w:rPr>
                <w:sz w:val="24"/>
              </w:rPr>
            </w:pPr>
            <w:r>
              <w:rPr>
                <w:sz w:val="24"/>
              </w:rPr>
              <w:t>Hojas de Registro Oficial Foliada (paquete 500 piezas), para Inscripción de Instrumentos Notariales.</w:t>
            </w:r>
          </w:p>
        </w:tc>
        <w:tc>
          <w:tcPr>
            <w:tcW w:w="1531" w:type="dxa"/>
          </w:tcPr>
          <w:p>
            <w:pPr>
              <w:pStyle w:val="TableParagraph"/>
              <w:spacing w:before="26"/>
              <w:ind w:right="198"/>
              <w:rPr>
                <w:sz w:val="24"/>
              </w:rPr>
            </w:pPr>
            <w:r>
              <w:rPr>
                <w:sz w:val="24"/>
              </w:rPr>
              <w:t>520</w:t>
            </w:r>
          </w:p>
        </w:tc>
      </w:tr>
      <w:tr>
        <w:trPr>
          <w:trHeight w:val="335" w:hRule="atLeast"/>
        </w:trPr>
        <w:tc>
          <w:tcPr>
            <w:tcW w:w="788" w:type="dxa"/>
          </w:tcPr>
          <w:p>
            <w:pPr>
              <w:pStyle w:val="TableParagraph"/>
              <w:spacing w:before="25"/>
              <w:ind w:right="148"/>
              <w:rPr>
                <w:sz w:val="24"/>
              </w:rPr>
            </w:pPr>
            <w:r>
              <w:rPr>
                <w:sz w:val="24"/>
              </w:rPr>
              <w:t>21)</w:t>
            </w:r>
          </w:p>
        </w:tc>
        <w:tc>
          <w:tcPr>
            <w:tcW w:w="6484" w:type="dxa"/>
          </w:tcPr>
          <w:p>
            <w:pPr>
              <w:pStyle w:val="TableParagraph"/>
              <w:spacing w:before="25"/>
              <w:ind w:left="98"/>
              <w:jc w:val="left"/>
              <w:rPr>
                <w:sz w:val="24"/>
              </w:rPr>
            </w:pPr>
            <w:r>
              <w:rPr>
                <w:sz w:val="24"/>
              </w:rPr>
              <w:t>Inscripción de Fianza o limitación</w:t>
            </w:r>
          </w:p>
        </w:tc>
        <w:tc>
          <w:tcPr>
            <w:tcW w:w="1531" w:type="dxa"/>
          </w:tcPr>
          <w:p>
            <w:pPr>
              <w:pStyle w:val="TableParagraph"/>
              <w:spacing w:before="25"/>
              <w:ind w:right="198"/>
              <w:rPr>
                <w:sz w:val="24"/>
              </w:rPr>
            </w:pPr>
            <w:r>
              <w:rPr>
                <w:sz w:val="24"/>
              </w:rPr>
              <w:t>528</w:t>
            </w:r>
          </w:p>
        </w:tc>
      </w:tr>
      <w:tr>
        <w:trPr>
          <w:trHeight w:val="337" w:hRule="atLeast"/>
        </w:trPr>
        <w:tc>
          <w:tcPr>
            <w:tcW w:w="788" w:type="dxa"/>
          </w:tcPr>
          <w:p>
            <w:pPr>
              <w:pStyle w:val="TableParagraph"/>
              <w:spacing w:before="25"/>
              <w:ind w:left="200"/>
              <w:jc w:val="left"/>
              <w:rPr>
                <w:sz w:val="24"/>
              </w:rPr>
            </w:pPr>
            <w:r>
              <w:rPr>
                <w:sz w:val="24"/>
              </w:rPr>
              <w:t>III.</w:t>
            </w:r>
          </w:p>
        </w:tc>
        <w:tc>
          <w:tcPr>
            <w:tcW w:w="6484" w:type="dxa"/>
          </w:tcPr>
          <w:p>
            <w:pPr>
              <w:pStyle w:val="TableParagraph"/>
              <w:spacing w:before="25"/>
              <w:ind w:left="98"/>
              <w:jc w:val="left"/>
              <w:rPr>
                <w:sz w:val="24"/>
              </w:rPr>
            </w:pPr>
            <w:r>
              <w:rPr>
                <w:sz w:val="24"/>
              </w:rPr>
              <w:t>Documentos provenientes del Poder Judicial:</w:t>
            </w:r>
          </w:p>
        </w:tc>
        <w:tc>
          <w:tcPr>
            <w:tcW w:w="1531" w:type="dxa"/>
          </w:tcPr>
          <w:p>
            <w:pPr>
              <w:pStyle w:val="TableParagraph"/>
              <w:jc w:val="left"/>
              <w:rPr>
                <w:sz w:val="24"/>
              </w:rPr>
            </w:pPr>
          </w:p>
        </w:tc>
      </w:tr>
      <w:tr>
        <w:trPr>
          <w:trHeight w:val="613" w:hRule="atLeast"/>
        </w:trPr>
        <w:tc>
          <w:tcPr>
            <w:tcW w:w="788" w:type="dxa"/>
          </w:tcPr>
          <w:p>
            <w:pPr>
              <w:pStyle w:val="TableParagraph"/>
              <w:spacing w:before="26"/>
              <w:ind w:left="297" w:right="250"/>
              <w:jc w:val="center"/>
              <w:rPr>
                <w:sz w:val="24"/>
              </w:rPr>
            </w:pPr>
            <w:r>
              <w:rPr>
                <w:sz w:val="24"/>
              </w:rPr>
              <w:t>1)</w:t>
            </w:r>
          </w:p>
        </w:tc>
        <w:tc>
          <w:tcPr>
            <w:tcW w:w="6484" w:type="dxa"/>
          </w:tcPr>
          <w:p>
            <w:pPr>
              <w:pStyle w:val="TableParagraph"/>
              <w:spacing w:before="26"/>
              <w:ind w:left="98" w:right="794"/>
              <w:jc w:val="left"/>
              <w:rPr>
                <w:sz w:val="24"/>
              </w:rPr>
            </w:pPr>
            <w:r>
              <w:rPr>
                <w:sz w:val="24"/>
              </w:rPr>
              <w:t>Inscripción de gravamen o limitación proveniente del poder judicial, por Folio Real o inmueble.</w:t>
            </w:r>
          </w:p>
        </w:tc>
        <w:tc>
          <w:tcPr>
            <w:tcW w:w="1531" w:type="dxa"/>
          </w:tcPr>
          <w:p>
            <w:pPr>
              <w:pStyle w:val="TableParagraph"/>
              <w:spacing w:before="26"/>
              <w:ind w:right="198"/>
              <w:rPr>
                <w:sz w:val="24"/>
              </w:rPr>
            </w:pPr>
            <w:r>
              <w:rPr>
                <w:sz w:val="24"/>
              </w:rPr>
              <w:t>528</w:t>
            </w:r>
          </w:p>
        </w:tc>
      </w:tr>
      <w:tr>
        <w:trPr>
          <w:trHeight w:val="337" w:hRule="atLeast"/>
        </w:trPr>
        <w:tc>
          <w:tcPr>
            <w:tcW w:w="788" w:type="dxa"/>
          </w:tcPr>
          <w:p>
            <w:pPr>
              <w:pStyle w:val="TableParagraph"/>
              <w:spacing w:before="25"/>
              <w:ind w:left="297" w:right="250"/>
              <w:jc w:val="center"/>
              <w:rPr>
                <w:sz w:val="24"/>
              </w:rPr>
            </w:pPr>
            <w:r>
              <w:rPr>
                <w:sz w:val="24"/>
              </w:rPr>
              <w:t>2)</w:t>
            </w:r>
          </w:p>
        </w:tc>
        <w:tc>
          <w:tcPr>
            <w:tcW w:w="6484" w:type="dxa"/>
          </w:tcPr>
          <w:p>
            <w:pPr>
              <w:pStyle w:val="TableParagraph"/>
              <w:spacing w:before="25"/>
              <w:ind w:left="98"/>
              <w:jc w:val="left"/>
              <w:rPr>
                <w:sz w:val="24"/>
              </w:rPr>
            </w:pPr>
            <w:r>
              <w:rPr>
                <w:sz w:val="24"/>
              </w:rPr>
              <w:t>Por Inscripción de Notas Marginales</w:t>
            </w:r>
          </w:p>
        </w:tc>
        <w:tc>
          <w:tcPr>
            <w:tcW w:w="1531" w:type="dxa"/>
          </w:tcPr>
          <w:p>
            <w:pPr>
              <w:pStyle w:val="TableParagraph"/>
              <w:spacing w:before="25"/>
              <w:ind w:right="198"/>
              <w:rPr>
                <w:sz w:val="24"/>
              </w:rPr>
            </w:pPr>
            <w:r>
              <w:rPr>
                <w:sz w:val="24"/>
              </w:rPr>
              <w:t>170</w:t>
            </w:r>
          </w:p>
        </w:tc>
      </w:tr>
      <w:tr>
        <w:trPr>
          <w:trHeight w:val="337" w:hRule="atLeast"/>
        </w:trPr>
        <w:tc>
          <w:tcPr>
            <w:tcW w:w="788" w:type="dxa"/>
          </w:tcPr>
          <w:p>
            <w:pPr>
              <w:pStyle w:val="TableParagraph"/>
              <w:spacing w:before="26"/>
              <w:ind w:left="297" w:right="250"/>
              <w:jc w:val="center"/>
              <w:rPr>
                <w:sz w:val="24"/>
              </w:rPr>
            </w:pPr>
            <w:r>
              <w:rPr>
                <w:sz w:val="24"/>
              </w:rPr>
              <w:t>3)</w:t>
            </w:r>
          </w:p>
        </w:tc>
        <w:tc>
          <w:tcPr>
            <w:tcW w:w="6484" w:type="dxa"/>
          </w:tcPr>
          <w:p>
            <w:pPr>
              <w:pStyle w:val="TableParagraph"/>
              <w:spacing w:before="26"/>
              <w:ind w:left="98"/>
              <w:jc w:val="left"/>
              <w:rPr>
                <w:sz w:val="24"/>
              </w:rPr>
            </w:pPr>
            <w:r>
              <w:rPr>
                <w:sz w:val="24"/>
              </w:rPr>
              <w:t>Cancelación de Antecedente Registral o Inscripción</w:t>
            </w:r>
          </w:p>
        </w:tc>
        <w:tc>
          <w:tcPr>
            <w:tcW w:w="1531" w:type="dxa"/>
          </w:tcPr>
          <w:p>
            <w:pPr>
              <w:pStyle w:val="TableParagraph"/>
              <w:spacing w:before="26"/>
              <w:ind w:right="198"/>
              <w:rPr>
                <w:sz w:val="24"/>
              </w:rPr>
            </w:pPr>
            <w:r>
              <w:rPr>
                <w:sz w:val="24"/>
              </w:rPr>
              <w:t>559</w:t>
            </w:r>
          </w:p>
        </w:tc>
      </w:tr>
      <w:tr>
        <w:trPr>
          <w:trHeight w:val="612" w:hRule="atLeast"/>
        </w:trPr>
        <w:tc>
          <w:tcPr>
            <w:tcW w:w="788" w:type="dxa"/>
          </w:tcPr>
          <w:p>
            <w:pPr>
              <w:pStyle w:val="TableParagraph"/>
              <w:spacing w:before="25"/>
              <w:ind w:left="297" w:right="250"/>
              <w:jc w:val="center"/>
              <w:rPr>
                <w:sz w:val="24"/>
              </w:rPr>
            </w:pPr>
            <w:r>
              <w:rPr>
                <w:sz w:val="24"/>
              </w:rPr>
              <w:t>4)</w:t>
            </w:r>
          </w:p>
        </w:tc>
        <w:tc>
          <w:tcPr>
            <w:tcW w:w="6484" w:type="dxa"/>
          </w:tcPr>
          <w:p>
            <w:pPr>
              <w:pStyle w:val="TableParagraph"/>
              <w:spacing w:before="25"/>
              <w:ind w:left="98" w:right="794"/>
              <w:jc w:val="left"/>
              <w:rPr>
                <w:sz w:val="24"/>
              </w:rPr>
            </w:pPr>
            <w:r>
              <w:rPr>
                <w:sz w:val="24"/>
              </w:rPr>
              <w:t>Inscripción de Abstención de Movimiento o Medida Cautelar por bien Inmueble o Folio Real</w:t>
            </w:r>
          </w:p>
        </w:tc>
        <w:tc>
          <w:tcPr>
            <w:tcW w:w="1531" w:type="dxa"/>
          </w:tcPr>
          <w:p>
            <w:pPr>
              <w:pStyle w:val="TableParagraph"/>
              <w:spacing w:before="25"/>
              <w:ind w:right="198"/>
              <w:rPr>
                <w:sz w:val="24"/>
              </w:rPr>
            </w:pPr>
            <w:r>
              <w:rPr>
                <w:sz w:val="24"/>
              </w:rPr>
              <w:t>525</w:t>
            </w:r>
          </w:p>
        </w:tc>
      </w:tr>
      <w:tr>
        <w:trPr>
          <w:trHeight w:val="337" w:hRule="atLeast"/>
        </w:trPr>
        <w:tc>
          <w:tcPr>
            <w:tcW w:w="788" w:type="dxa"/>
          </w:tcPr>
          <w:p>
            <w:pPr>
              <w:pStyle w:val="TableParagraph"/>
              <w:spacing w:before="25"/>
              <w:ind w:left="200"/>
              <w:jc w:val="left"/>
              <w:rPr>
                <w:sz w:val="24"/>
              </w:rPr>
            </w:pPr>
            <w:r>
              <w:rPr>
                <w:sz w:val="24"/>
              </w:rPr>
              <w:t>IV.</w:t>
            </w:r>
          </w:p>
        </w:tc>
        <w:tc>
          <w:tcPr>
            <w:tcW w:w="6484" w:type="dxa"/>
          </w:tcPr>
          <w:p>
            <w:pPr>
              <w:pStyle w:val="TableParagraph"/>
              <w:spacing w:before="25"/>
              <w:ind w:left="98"/>
              <w:jc w:val="left"/>
              <w:rPr>
                <w:sz w:val="24"/>
              </w:rPr>
            </w:pPr>
            <w:r>
              <w:rPr>
                <w:sz w:val="24"/>
              </w:rPr>
              <w:t>Actos de sección comercio:</w:t>
            </w:r>
          </w:p>
        </w:tc>
        <w:tc>
          <w:tcPr>
            <w:tcW w:w="1531" w:type="dxa"/>
          </w:tcPr>
          <w:p>
            <w:pPr>
              <w:pStyle w:val="TableParagraph"/>
              <w:jc w:val="left"/>
              <w:rPr>
                <w:sz w:val="24"/>
              </w:rPr>
            </w:pPr>
          </w:p>
        </w:tc>
      </w:tr>
      <w:tr>
        <w:trPr>
          <w:trHeight w:val="613" w:hRule="atLeast"/>
        </w:trPr>
        <w:tc>
          <w:tcPr>
            <w:tcW w:w="788" w:type="dxa"/>
          </w:tcPr>
          <w:p>
            <w:pPr>
              <w:pStyle w:val="TableParagraph"/>
              <w:spacing w:before="26"/>
              <w:ind w:left="297" w:right="250"/>
              <w:jc w:val="center"/>
              <w:rPr>
                <w:sz w:val="24"/>
              </w:rPr>
            </w:pPr>
            <w:r>
              <w:rPr>
                <w:sz w:val="24"/>
              </w:rPr>
              <w:t>1)</w:t>
            </w:r>
          </w:p>
        </w:tc>
        <w:tc>
          <w:tcPr>
            <w:tcW w:w="6484" w:type="dxa"/>
          </w:tcPr>
          <w:p>
            <w:pPr>
              <w:pStyle w:val="TableParagraph"/>
              <w:spacing w:before="26"/>
              <w:ind w:left="98" w:right="794"/>
              <w:jc w:val="left"/>
              <w:rPr>
                <w:sz w:val="24"/>
              </w:rPr>
            </w:pPr>
            <w:r>
              <w:rPr>
                <w:sz w:val="24"/>
              </w:rPr>
              <w:t>Inscripción relativa a sociedades mercantiles, se cobrará por acto o forma precodificada</w:t>
            </w:r>
          </w:p>
        </w:tc>
        <w:tc>
          <w:tcPr>
            <w:tcW w:w="1531" w:type="dxa"/>
          </w:tcPr>
          <w:p>
            <w:pPr>
              <w:pStyle w:val="TableParagraph"/>
              <w:spacing w:before="26"/>
              <w:ind w:right="198"/>
              <w:rPr>
                <w:sz w:val="24"/>
              </w:rPr>
            </w:pPr>
            <w:r>
              <w:rPr>
                <w:sz w:val="24"/>
              </w:rPr>
              <w:t>1,050</w:t>
            </w:r>
          </w:p>
        </w:tc>
      </w:tr>
      <w:tr>
        <w:trPr>
          <w:trHeight w:val="889" w:hRule="atLeast"/>
        </w:trPr>
        <w:tc>
          <w:tcPr>
            <w:tcW w:w="788" w:type="dxa"/>
          </w:tcPr>
          <w:p>
            <w:pPr>
              <w:pStyle w:val="TableParagraph"/>
              <w:spacing w:before="25"/>
              <w:ind w:left="297" w:right="250"/>
              <w:jc w:val="center"/>
              <w:rPr>
                <w:sz w:val="24"/>
              </w:rPr>
            </w:pPr>
            <w:r>
              <w:rPr>
                <w:sz w:val="24"/>
              </w:rPr>
              <w:t>2)</w:t>
            </w:r>
          </w:p>
        </w:tc>
        <w:tc>
          <w:tcPr>
            <w:tcW w:w="6484" w:type="dxa"/>
          </w:tcPr>
          <w:p>
            <w:pPr>
              <w:pStyle w:val="TableParagraph"/>
              <w:spacing w:before="25"/>
              <w:ind w:left="98" w:right="791"/>
              <w:jc w:val="both"/>
              <w:rPr>
                <w:sz w:val="24"/>
              </w:rPr>
            </w:pPr>
            <w:r>
              <w:rPr>
                <w:sz w:val="24"/>
              </w:rPr>
              <w:t>Inscripción relativa a sociedades no contempladas en el código del comercio, asociaciones civiles o fundaciones, por acto</w:t>
            </w:r>
          </w:p>
        </w:tc>
        <w:tc>
          <w:tcPr>
            <w:tcW w:w="1531" w:type="dxa"/>
          </w:tcPr>
          <w:p>
            <w:pPr>
              <w:pStyle w:val="TableParagraph"/>
              <w:spacing w:before="25"/>
              <w:ind w:right="198"/>
              <w:rPr>
                <w:sz w:val="24"/>
              </w:rPr>
            </w:pPr>
            <w:r>
              <w:rPr>
                <w:sz w:val="24"/>
              </w:rPr>
              <w:t>565</w:t>
            </w:r>
          </w:p>
        </w:tc>
      </w:tr>
      <w:tr>
        <w:trPr>
          <w:trHeight w:val="613" w:hRule="atLeast"/>
        </w:trPr>
        <w:tc>
          <w:tcPr>
            <w:tcW w:w="788" w:type="dxa"/>
          </w:tcPr>
          <w:p>
            <w:pPr>
              <w:pStyle w:val="TableParagraph"/>
              <w:spacing w:before="26"/>
              <w:ind w:left="297" w:right="250"/>
              <w:jc w:val="center"/>
              <w:rPr>
                <w:sz w:val="24"/>
              </w:rPr>
            </w:pPr>
            <w:r>
              <w:rPr>
                <w:sz w:val="24"/>
              </w:rPr>
              <w:t>3)</w:t>
            </w:r>
          </w:p>
        </w:tc>
        <w:tc>
          <w:tcPr>
            <w:tcW w:w="6484" w:type="dxa"/>
          </w:tcPr>
          <w:p>
            <w:pPr>
              <w:pStyle w:val="TableParagraph"/>
              <w:spacing w:before="26"/>
              <w:ind w:left="98" w:right="794"/>
              <w:jc w:val="left"/>
              <w:rPr>
                <w:sz w:val="24"/>
              </w:rPr>
            </w:pPr>
            <w:r>
              <w:rPr>
                <w:sz w:val="24"/>
              </w:rPr>
              <w:t>Certificado de existencia o inexistencia de gravamen Sociedad Mercantil</w:t>
            </w:r>
          </w:p>
        </w:tc>
        <w:tc>
          <w:tcPr>
            <w:tcW w:w="1531" w:type="dxa"/>
          </w:tcPr>
          <w:p>
            <w:pPr>
              <w:pStyle w:val="TableParagraph"/>
              <w:spacing w:before="26"/>
              <w:ind w:right="198"/>
              <w:rPr>
                <w:sz w:val="24"/>
              </w:rPr>
            </w:pPr>
            <w:r>
              <w:rPr>
                <w:sz w:val="24"/>
              </w:rPr>
              <w:t>415</w:t>
            </w:r>
          </w:p>
        </w:tc>
      </w:tr>
      <w:tr>
        <w:trPr>
          <w:trHeight w:val="611" w:hRule="atLeast"/>
        </w:trPr>
        <w:tc>
          <w:tcPr>
            <w:tcW w:w="788" w:type="dxa"/>
          </w:tcPr>
          <w:p>
            <w:pPr>
              <w:pStyle w:val="TableParagraph"/>
              <w:spacing w:before="25"/>
              <w:ind w:left="297" w:right="250"/>
              <w:jc w:val="center"/>
              <w:rPr>
                <w:sz w:val="24"/>
              </w:rPr>
            </w:pPr>
            <w:r>
              <w:rPr>
                <w:sz w:val="24"/>
              </w:rPr>
              <w:t>4)</w:t>
            </w:r>
          </w:p>
        </w:tc>
        <w:tc>
          <w:tcPr>
            <w:tcW w:w="6484" w:type="dxa"/>
          </w:tcPr>
          <w:p>
            <w:pPr>
              <w:pStyle w:val="TableParagraph"/>
              <w:spacing w:before="25"/>
              <w:ind w:left="98" w:right="700"/>
              <w:jc w:val="left"/>
              <w:rPr>
                <w:sz w:val="24"/>
              </w:rPr>
            </w:pPr>
            <w:r>
              <w:rPr>
                <w:sz w:val="24"/>
              </w:rPr>
              <w:t>Certificado de inscripción con Historial Registral Sociedad Mercantil</w:t>
            </w:r>
          </w:p>
        </w:tc>
        <w:tc>
          <w:tcPr>
            <w:tcW w:w="1531" w:type="dxa"/>
          </w:tcPr>
          <w:p>
            <w:pPr>
              <w:pStyle w:val="TableParagraph"/>
              <w:spacing w:before="25"/>
              <w:ind w:right="198"/>
              <w:rPr>
                <w:sz w:val="24"/>
              </w:rPr>
            </w:pPr>
            <w:r>
              <w:rPr>
                <w:sz w:val="24"/>
              </w:rPr>
              <w:t>570</w:t>
            </w:r>
          </w:p>
        </w:tc>
      </w:tr>
      <w:tr>
        <w:trPr>
          <w:trHeight w:val="613" w:hRule="atLeast"/>
        </w:trPr>
        <w:tc>
          <w:tcPr>
            <w:tcW w:w="788" w:type="dxa"/>
          </w:tcPr>
          <w:p>
            <w:pPr>
              <w:pStyle w:val="TableParagraph"/>
              <w:spacing w:before="25"/>
              <w:ind w:left="297" w:right="250"/>
              <w:jc w:val="center"/>
              <w:rPr>
                <w:sz w:val="24"/>
              </w:rPr>
            </w:pPr>
            <w:r>
              <w:rPr>
                <w:sz w:val="24"/>
              </w:rPr>
              <w:t>5)</w:t>
            </w:r>
          </w:p>
        </w:tc>
        <w:tc>
          <w:tcPr>
            <w:tcW w:w="6484" w:type="dxa"/>
          </w:tcPr>
          <w:p>
            <w:pPr>
              <w:pStyle w:val="TableParagraph"/>
              <w:spacing w:before="25"/>
              <w:ind w:left="98" w:right="794"/>
              <w:jc w:val="left"/>
              <w:rPr>
                <w:sz w:val="24"/>
              </w:rPr>
            </w:pPr>
            <w:r>
              <w:rPr>
                <w:sz w:val="24"/>
              </w:rPr>
              <w:t>Certificado de inscripción o no inscripción por sociedad mercantil o folio mercantil electrónico</w:t>
            </w:r>
          </w:p>
        </w:tc>
        <w:tc>
          <w:tcPr>
            <w:tcW w:w="1531" w:type="dxa"/>
          </w:tcPr>
          <w:p>
            <w:pPr>
              <w:pStyle w:val="TableParagraph"/>
              <w:spacing w:before="25"/>
              <w:ind w:right="198"/>
              <w:rPr>
                <w:sz w:val="24"/>
              </w:rPr>
            </w:pPr>
            <w:r>
              <w:rPr>
                <w:sz w:val="24"/>
              </w:rPr>
              <w:t>290</w:t>
            </w:r>
          </w:p>
        </w:tc>
      </w:tr>
      <w:tr>
        <w:trPr>
          <w:trHeight w:val="613" w:hRule="atLeast"/>
        </w:trPr>
        <w:tc>
          <w:tcPr>
            <w:tcW w:w="788" w:type="dxa"/>
          </w:tcPr>
          <w:p>
            <w:pPr>
              <w:pStyle w:val="TableParagraph"/>
              <w:spacing w:before="26"/>
              <w:ind w:left="297" w:right="250"/>
              <w:jc w:val="center"/>
              <w:rPr>
                <w:sz w:val="24"/>
              </w:rPr>
            </w:pPr>
            <w:r>
              <w:rPr>
                <w:sz w:val="24"/>
              </w:rPr>
              <w:t>6)</w:t>
            </w:r>
          </w:p>
        </w:tc>
        <w:tc>
          <w:tcPr>
            <w:tcW w:w="6484" w:type="dxa"/>
          </w:tcPr>
          <w:p>
            <w:pPr>
              <w:pStyle w:val="TableParagraph"/>
              <w:spacing w:before="26"/>
              <w:ind w:left="98" w:right="794"/>
              <w:jc w:val="left"/>
              <w:rPr>
                <w:sz w:val="24"/>
              </w:rPr>
            </w:pPr>
            <w:r>
              <w:rPr>
                <w:sz w:val="24"/>
              </w:rPr>
              <w:t>Certificado de inscripción o no inscripción de asociación y/ó sociedad civil</w:t>
            </w:r>
          </w:p>
        </w:tc>
        <w:tc>
          <w:tcPr>
            <w:tcW w:w="1531" w:type="dxa"/>
          </w:tcPr>
          <w:p>
            <w:pPr>
              <w:pStyle w:val="TableParagraph"/>
              <w:spacing w:before="26"/>
              <w:ind w:right="198"/>
              <w:rPr>
                <w:sz w:val="24"/>
              </w:rPr>
            </w:pPr>
            <w:r>
              <w:rPr>
                <w:sz w:val="24"/>
              </w:rPr>
              <w:t>310</w:t>
            </w:r>
          </w:p>
        </w:tc>
      </w:tr>
      <w:tr>
        <w:trPr>
          <w:trHeight w:val="613" w:hRule="atLeast"/>
        </w:trPr>
        <w:tc>
          <w:tcPr>
            <w:tcW w:w="788" w:type="dxa"/>
          </w:tcPr>
          <w:p>
            <w:pPr>
              <w:pStyle w:val="TableParagraph"/>
              <w:spacing w:before="25"/>
              <w:ind w:left="297" w:right="250"/>
              <w:jc w:val="center"/>
              <w:rPr>
                <w:sz w:val="24"/>
              </w:rPr>
            </w:pPr>
            <w:r>
              <w:rPr>
                <w:sz w:val="24"/>
              </w:rPr>
              <w:t>7)</w:t>
            </w:r>
          </w:p>
        </w:tc>
        <w:tc>
          <w:tcPr>
            <w:tcW w:w="6484" w:type="dxa"/>
          </w:tcPr>
          <w:p>
            <w:pPr>
              <w:pStyle w:val="TableParagraph"/>
              <w:tabs>
                <w:tab w:pos="1400" w:val="left" w:leader="none"/>
                <w:tab w:pos="1834" w:val="left" w:leader="none"/>
                <w:tab w:pos="2655" w:val="left" w:leader="none"/>
                <w:tab w:pos="3598" w:val="left" w:leader="none"/>
                <w:tab w:pos="4125" w:val="left" w:leader="none"/>
                <w:tab w:pos="4783" w:val="left" w:leader="none"/>
              </w:tabs>
              <w:spacing w:before="25"/>
              <w:ind w:left="98" w:right="794"/>
              <w:jc w:val="left"/>
              <w:rPr>
                <w:sz w:val="24"/>
              </w:rPr>
            </w:pPr>
            <w:r>
              <w:rPr>
                <w:sz w:val="24"/>
              </w:rPr>
              <w:t>Expedición</w:t>
              <w:tab/>
              <w:t>de</w:t>
              <w:tab/>
              <w:t>copias</w:t>
              <w:tab/>
              <w:t>simples</w:t>
              <w:tab/>
              <w:t>por</w:t>
              <w:tab/>
              <w:t>folio</w:t>
              <w:tab/>
            </w:r>
            <w:r>
              <w:rPr>
                <w:spacing w:val="-3"/>
                <w:sz w:val="24"/>
              </w:rPr>
              <w:t>mercantil </w:t>
            </w:r>
            <w:r>
              <w:rPr>
                <w:sz w:val="24"/>
              </w:rPr>
              <w:t>electrónico, a través del SIGER 2.0, por</w:t>
            </w:r>
            <w:r>
              <w:rPr>
                <w:spacing w:val="1"/>
                <w:sz w:val="24"/>
              </w:rPr>
              <w:t> </w:t>
            </w:r>
            <w:r>
              <w:rPr>
                <w:sz w:val="24"/>
              </w:rPr>
              <w:t>acto</w:t>
            </w:r>
          </w:p>
        </w:tc>
        <w:tc>
          <w:tcPr>
            <w:tcW w:w="1531" w:type="dxa"/>
          </w:tcPr>
          <w:p>
            <w:pPr>
              <w:pStyle w:val="TableParagraph"/>
              <w:spacing w:before="25"/>
              <w:ind w:right="198"/>
              <w:rPr>
                <w:sz w:val="24"/>
              </w:rPr>
            </w:pPr>
            <w:r>
              <w:rPr>
                <w:sz w:val="24"/>
              </w:rPr>
              <w:t>52</w:t>
            </w:r>
          </w:p>
        </w:tc>
      </w:tr>
      <w:tr>
        <w:trPr>
          <w:trHeight w:val="337" w:hRule="atLeast"/>
        </w:trPr>
        <w:tc>
          <w:tcPr>
            <w:tcW w:w="788" w:type="dxa"/>
          </w:tcPr>
          <w:p>
            <w:pPr>
              <w:pStyle w:val="TableParagraph"/>
              <w:spacing w:before="26"/>
              <w:ind w:left="297" w:right="250"/>
              <w:jc w:val="center"/>
              <w:rPr>
                <w:sz w:val="24"/>
              </w:rPr>
            </w:pPr>
            <w:r>
              <w:rPr>
                <w:sz w:val="24"/>
              </w:rPr>
              <w:t>8)</w:t>
            </w:r>
          </w:p>
        </w:tc>
        <w:tc>
          <w:tcPr>
            <w:tcW w:w="6484" w:type="dxa"/>
          </w:tcPr>
          <w:p>
            <w:pPr>
              <w:pStyle w:val="TableParagraph"/>
              <w:spacing w:before="26"/>
              <w:ind w:left="98"/>
              <w:jc w:val="left"/>
              <w:rPr>
                <w:sz w:val="24"/>
              </w:rPr>
            </w:pPr>
            <w:r>
              <w:rPr>
                <w:sz w:val="24"/>
              </w:rPr>
              <w:t>Por certificación de copias de Sección Comercio</w:t>
            </w:r>
          </w:p>
        </w:tc>
        <w:tc>
          <w:tcPr>
            <w:tcW w:w="1531" w:type="dxa"/>
          </w:tcPr>
          <w:p>
            <w:pPr>
              <w:pStyle w:val="TableParagraph"/>
              <w:spacing w:before="26"/>
              <w:ind w:right="198"/>
              <w:rPr>
                <w:sz w:val="24"/>
              </w:rPr>
            </w:pPr>
            <w:r>
              <w:rPr>
                <w:sz w:val="24"/>
              </w:rPr>
              <w:t>207</w:t>
            </w:r>
          </w:p>
        </w:tc>
      </w:tr>
      <w:tr>
        <w:trPr>
          <w:trHeight w:val="611" w:hRule="atLeast"/>
        </w:trPr>
        <w:tc>
          <w:tcPr>
            <w:tcW w:w="788" w:type="dxa"/>
          </w:tcPr>
          <w:p>
            <w:pPr>
              <w:pStyle w:val="TableParagraph"/>
              <w:spacing w:before="25"/>
              <w:ind w:left="297" w:right="250"/>
              <w:jc w:val="center"/>
              <w:rPr>
                <w:sz w:val="24"/>
              </w:rPr>
            </w:pPr>
            <w:r>
              <w:rPr>
                <w:sz w:val="24"/>
              </w:rPr>
              <w:t>9)</w:t>
            </w:r>
          </w:p>
        </w:tc>
        <w:tc>
          <w:tcPr>
            <w:tcW w:w="6484" w:type="dxa"/>
          </w:tcPr>
          <w:p>
            <w:pPr>
              <w:pStyle w:val="TableParagraph"/>
              <w:spacing w:before="25"/>
              <w:ind w:left="98" w:right="794"/>
              <w:jc w:val="left"/>
              <w:rPr>
                <w:sz w:val="24"/>
              </w:rPr>
            </w:pPr>
            <w:r>
              <w:rPr>
                <w:sz w:val="24"/>
              </w:rPr>
              <w:t>Informe por Folio Mercantil, Nombre de socios o Denominación social</w:t>
            </w:r>
          </w:p>
        </w:tc>
        <w:tc>
          <w:tcPr>
            <w:tcW w:w="1531" w:type="dxa"/>
          </w:tcPr>
          <w:p>
            <w:pPr>
              <w:pStyle w:val="TableParagraph"/>
              <w:spacing w:before="25"/>
              <w:ind w:right="198"/>
              <w:rPr>
                <w:sz w:val="24"/>
              </w:rPr>
            </w:pPr>
            <w:r>
              <w:rPr>
                <w:sz w:val="24"/>
              </w:rPr>
              <w:t>175</w:t>
            </w:r>
          </w:p>
        </w:tc>
      </w:tr>
      <w:tr>
        <w:trPr>
          <w:trHeight w:val="576" w:hRule="atLeast"/>
        </w:trPr>
        <w:tc>
          <w:tcPr>
            <w:tcW w:w="788" w:type="dxa"/>
          </w:tcPr>
          <w:p>
            <w:pPr>
              <w:pStyle w:val="TableParagraph"/>
              <w:spacing w:before="25"/>
              <w:ind w:right="148"/>
              <w:rPr>
                <w:sz w:val="24"/>
              </w:rPr>
            </w:pPr>
            <w:r>
              <w:rPr>
                <w:sz w:val="24"/>
              </w:rPr>
              <w:t>10)</w:t>
            </w:r>
          </w:p>
        </w:tc>
        <w:tc>
          <w:tcPr>
            <w:tcW w:w="6484" w:type="dxa"/>
          </w:tcPr>
          <w:p>
            <w:pPr>
              <w:pStyle w:val="TableParagraph"/>
              <w:tabs>
                <w:tab w:pos="1477" w:val="left" w:leader="none"/>
                <w:tab w:pos="2914" w:val="left" w:leader="none"/>
                <w:tab w:pos="3509" w:val="left" w:leader="none"/>
                <w:tab w:pos="4358" w:val="left" w:leader="none"/>
                <w:tab w:pos="5384" w:val="left" w:leader="none"/>
              </w:tabs>
              <w:spacing w:line="270" w:lineRule="atLeast" w:before="5"/>
              <w:ind w:left="98" w:right="790"/>
              <w:jc w:val="left"/>
              <w:rPr>
                <w:sz w:val="24"/>
              </w:rPr>
            </w:pPr>
            <w:r>
              <w:rPr>
                <w:sz w:val="24"/>
              </w:rPr>
              <w:t>Inscripción</w:t>
              <w:tab/>
              <w:t>proveniente</w:t>
              <w:tab/>
              <w:t>del</w:t>
              <w:tab/>
              <w:t>poder</w:t>
              <w:tab/>
              <w:t>judicial</w:t>
              <w:tab/>
            </w:r>
            <w:r>
              <w:rPr>
                <w:spacing w:val="-6"/>
                <w:sz w:val="24"/>
              </w:rPr>
              <w:t>y/o </w:t>
            </w:r>
            <w:r>
              <w:rPr>
                <w:sz w:val="24"/>
              </w:rPr>
              <w:t>administrativa, relativa a embargo, convenio</w:t>
            </w:r>
            <w:r>
              <w:rPr>
                <w:spacing w:val="46"/>
                <w:sz w:val="24"/>
              </w:rPr>
              <w:t> </w:t>
            </w:r>
            <w:r>
              <w:rPr>
                <w:sz w:val="24"/>
              </w:rPr>
              <w:t>judicial,</w:t>
            </w:r>
          </w:p>
        </w:tc>
        <w:tc>
          <w:tcPr>
            <w:tcW w:w="1531" w:type="dxa"/>
          </w:tcPr>
          <w:p>
            <w:pPr>
              <w:pStyle w:val="TableParagraph"/>
              <w:spacing w:before="25"/>
              <w:ind w:right="198"/>
              <w:rPr>
                <w:sz w:val="24"/>
              </w:rPr>
            </w:pPr>
            <w:r>
              <w:rPr>
                <w:sz w:val="24"/>
              </w:rPr>
              <w:t>525</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39"/>
        <w:gridCol w:w="1876"/>
      </w:tblGrid>
      <w:tr>
        <w:trPr>
          <w:trHeight w:val="578" w:hRule="atLeast"/>
        </w:trPr>
        <w:tc>
          <w:tcPr>
            <w:tcW w:w="1030" w:type="dxa"/>
          </w:tcPr>
          <w:p>
            <w:pPr>
              <w:pStyle w:val="TableParagraph"/>
              <w:jc w:val="left"/>
              <w:rPr>
                <w:sz w:val="24"/>
              </w:rPr>
            </w:pPr>
          </w:p>
        </w:tc>
        <w:tc>
          <w:tcPr>
            <w:tcW w:w="6139" w:type="dxa"/>
          </w:tcPr>
          <w:p>
            <w:pPr>
              <w:pStyle w:val="TableParagraph"/>
              <w:ind w:left="98" w:right="429"/>
              <w:jc w:val="left"/>
              <w:rPr>
                <w:sz w:val="24"/>
              </w:rPr>
            </w:pPr>
            <w:r>
              <w:rPr>
                <w:sz w:val="24"/>
              </w:rPr>
              <w:t>admisión de demanda, concurso mercantil u otro acto jurídico que implique anotación o inscripción</w:t>
            </w:r>
          </w:p>
        </w:tc>
        <w:tc>
          <w:tcPr>
            <w:tcW w:w="1876" w:type="dxa"/>
          </w:tcPr>
          <w:p>
            <w:pPr>
              <w:pStyle w:val="TableParagraph"/>
              <w:jc w:val="left"/>
              <w:rPr>
                <w:sz w:val="24"/>
              </w:rPr>
            </w:pPr>
          </w:p>
        </w:tc>
      </w:tr>
      <w:tr>
        <w:trPr>
          <w:trHeight w:val="337" w:hRule="atLeast"/>
        </w:trPr>
        <w:tc>
          <w:tcPr>
            <w:tcW w:w="1030" w:type="dxa"/>
          </w:tcPr>
          <w:p>
            <w:pPr>
              <w:pStyle w:val="TableParagraph"/>
              <w:spacing w:before="26"/>
              <w:ind w:left="439"/>
              <w:jc w:val="left"/>
              <w:rPr>
                <w:sz w:val="24"/>
              </w:rPr>
            </w:pPr>
            <w:r>
              <w:rPr>
                <w:sz w:val="24"/>
              </w:rPr>
              <w:t>V.</w:t>
            </w:r>
          </w:p>
        </w:tc>
        <w:tc>
          <w:tcPr>
            <w:tcW w:w="6139" w:type="dxa"/>
          </w:tcPr>
          <w:p>
            <w:pPr>
              <w:pStyle w:val="TableParagraph"/>
              <w:spacing w:before="26"/>
              <w:ind w:left="98"/>
              <w:jc w:val="left"/>
              <w:rPr>
                <w:sz w:val="24"/>
              </w:rPr>
            </w:pPr>
            <w:r>
              <w:rPr>
                <w:sz w:val="24"/>
              </w:rPr>
              <w:t>Digitalización</w:t>
            </w:r>
          </w:p>
        </w:tc>
        <w:tc>
          <w:tcPr>
            <w:tcW w:w="1876" w:type="dxa"/>
          </w:tcPr>
          <w:p>
            <w:pPr>
              <w:pStyle w:val="TableParagraph"/>
              <w:jc w:val="left"/>
              <w:rPr>
                <w:sz w:val="24"/>
              </w:rPr>
            </w:pPr>
          </w:p>
        </w:tc>
      </w:tr>
      <w:tr>
        <w:trPr>
          <w:trHeight w:val="337" w:hRule="atLeast"/>
        </w:trPr>
        <w:tc>
          <w:tcPr>
            <w:tcW w:w="1030" w:type="dxa"/>
          </w:tcPr>
          <w:p>
            <w:pPr>
              <w:pStyle w:val="TableParagraph"/>
              <w:spacing w:before="25"/>
              <w:ind w:left="559"/>
              <w:jc w:val="left"/>
              <w:rPr>
                <w:sz w:val="24"/>
              </w:rPr>
            </w:pPr>
            <w:r>
              <w:rPr>
                <w:sz w:val="24"/>
              </w:rPr>
              <w:t>1)</w:t>
            </w:r>
          </w:p>
        </w:tc>
        <w:tc>
          <w:tcPr>
            <w:tcW w:w="6139" w:type="dxa"/>
          </w:tcPr>
          <w:p>
            <w:pPr>
              <w:pStyle w:val="TableParagraph"/>
              <w:spacing w:before="25"/>
              <w:ind w:left="98"/>
              <w:jc w:val="left"/>
              <w:rPr>
                <w:sz w:val="24"/>
              </w:rPr>
            </w:pPr>
            <w:r>
              <w:rPr>
                <w:sz w:val="24"/>
              </w:rPr>
              <w:t>Digitalización, por hoja</w:t>
            </w:r>
          </w:p>
        </w:tc>
        <w:tc>
          <w:tcPr>
            <w:tcW w:w="1876" w:type="dxa"/>
          </w:tcPr>
          <w:p>
            <w:pPr>
              <w:pStyle w:val="TableParagraph"/>
              <w:spacing w:before="25"/>
              <w:ind w:right="196"/>
              <w:rPr>
                <w:sz w:val="24"/>
              </w:rPr>
            </w:pPr>
            <w:r>
              <w:rPr>
                <w:sz w:val="24"/>
              </w:rPr>
              <w:t>1</w:t>
            </w:r>
          </w:p>
        </w:tc>
      </w:tr>
      <w:tr>
        <w:trPr>
          <w:trHeight w:val="337" w:hRule="atLeast"/>
        </w:trPr>
        <w:tc>
          <w:tcPr>
            <w:tcW w:w="1030" w:type="dxa"/>
          </w:tcPr>
          <w:p>
            <w:pPr>
              <w:pStyle w:val="TableParagraph"/>
              <w:spacing w:before="26"/>
              <w:ind w:left="559"/>
              <w:jc w:val="left"/>
              <w:rPr>
                <w:sz w:val="24"/>
              </w:rPr>
            </w:pPr>
            <w:r>
              <w:rPr>
                <w:sz w:val="24"/>
              </w:rPr>
              <w:t>2)</w:t>
            </w:r>
          </w:p>
        </w:tc>
        <w:tc>
          <w:tcPr>
            <w:tcW w:w="6139" w:type="dxa"/>
          </w:tcPr>
          <w:p>
            <w:pPr>
              <w:pStyle w:val="TableParagraph"/>
              <w:spacing w:before="26"/>
              <w:ind w:left="98"/>
              <w:jc w:val="left"/>
              <w:rPr>
                <w:sz w:val="24"/>
              </w:rPr>
            </w:pPr>
            <w:r>
              <w:rPr>
                <w:sz w:val="24"/>
              </w:rPr>
              <w:t>Digitalización de documentos encuadernados:</w:t>
            </w:r>
          </w:p>
        </w:tc>
        <w:tc>
          <w:tcPr>
            <w:tcW w:w="1876" w:type="dxa"/>
          </w:tcPr>
          <w:p>
            <w:pPr>
              <w:pStyle w:val="TableParagraph"/>
              <w:jc w:val="left"/>
              <w:rPr>
                <w:sz w:val="24"/>
              </w:rPr>
            </w:pPr>
          </w:p>
        </w:tc>
      </w:tr>
      <w:tr>
        <w:trPr>
          <w:trHeight w:val="336" w:hRule="atLeast"/>
        </w:trPr>
        <w:tc>
          <w:tcPr>
            <w:tcW w:w="1030" w:type="dxa"/>
          </w:tcPr>
          <w:p>
            <w:pPr>
              <w:pStyle w:val="TableParagraph"/>
              <w:spacing w:before="25"/>
              <w:ind w:right="95"/>
              <w:rPr>
                <w:sz w:val="24"/>
              </w:rPr>
            </w:pPr>
            <w:r>
              <w:rPr>
                <w:sz w:val="24"/>
              </w:rPr>
              <w:t>A)</w:t>
            </w:r>
          </w:p>
        </w:tc>
        <w:tc>
          <w:tcPr>
            <w:tcW w:w="6139" w:type="dxa"/>
          </w:tcPr>
          <w:p>
            <w:pPr>
              <w:pStyle w:val="TableParagraph"/>
              <w:spacing w:before="25"/>
              <w:ind w:left="98"/>
              <w:jc w:val="left"/>
              <w:rPr>
                <w:sz w:val="24"/>
              </w:rPr>
            </w:pPr>
            <w:r>
              <w:rPr>
                <w:sz w:val="24"/>
              </w:rPr>
              <w:t>Hoja tamaño Carta u Oficio, por página</w:t>
            </w:r>
          </w:p>
        </w:tc>
        <w:tc>
          <w:tcPr>
            <w:tcW w:w="1876" w:type="dxa"/>
          </w:tcPr>
          <w:p>
            <w:pPr>
              <w:pStyle w:val="TableParagraph"/>
              <w:spacing w:before="25"/>
              <w:ind w:right="196"/>
              <w:rPr>
                <w:sz w:val="24"/>
              </w:rPr>
            </w:pPr>
            <w:r>
              <w:rPr>
                <w:sz w:val="24"/>
              </w:rPr>
              <w:t>2</w:t>
            </w:r>
          </w:p>
        </w:tc>
      </w:tr>
      <w:tr>
        <w:trPr>
          <w:trHeight w:val="337" w:hRule="atLeast"/>
        </w:trPr>
        <w:tc>
          <w:tcPr>
            <w:tcW w:w="1030" w:type="dxa"/>
          </w:tcPr>
          <w:p>
            <w:pPr>
              <w:pStyle w:val="TableParagraph"/>
              <w:spacing w:before="25"/>
              <w:ind w:right="111"/>
              <w:rPr>
                <w:sz w:val="24"/>
              </w:rPr>
            </w:pPr>
            <w:r>
              <w:rPr>
                <w:sz w:val="24"/>
              </w:rPr>
              <w:t>B)</w:t>
            </w:r>
          </w:p>
        </w:tc>
        <w:tc>
          <w:tcPr>
            <w:tcW w:w="6139" w:type="dxa"/>
          </w:tcPr>
          <w:p>
            <w:pPr>
              <w:pStyle w:val="TableParagraph"/>
              <w:spacing w:before="25"/>
              <w:ind w:left="98"/>
              <w:jc w:val="left"/>
              <w:rPr>
                <w:sz w:val="24"/>
              </w:rPr>
            </w:pPr>
            <w:r>
              <w:rPr>
                <w:sz w:val="24"/>
              </w:rPr>
              <w:t>Hoja tamaño A1 hasta A3, por página</w:t>
            </w:r>
          </w:p>
        </w:tc>
        <w:tc>
          <w:tcPr>
            <w:tcW w:w="1876" w:type="dxa"/>
          </w:tcPr>
          <w:p>
            <w:pPr>
              <w:pStyle w:val="TableParagraph"/>
              <w:spacing w:before="25"/>
              <w:ind w:right="196"/>
              <w:rPr>
                <w:sz w:val="24"/>
              </w:rPr>
            </w:pPr>
            <w:r>
              <w:rPr>
                <w:sz w:val="24"/>
              </w:rPr>
              <w:t>3</w:t>
            </w:r>
          </w:p>
        </w:tc>
      </w:tr>
      <w:tr>
        <w:trPr>
          <w:trHeight w:val="613" w:hRule="atLeast"/>
        </w:trPr>
        <w:tc>
          <w:tcPr>
            <w:tcW w:w="1030" w:type="dxa"/>
          </w:tcPr>
          <w:p>
            <w:pPr>
              <w:pStyle w:val="TableParagraph"/>
              <w:jc w:val="left"/>
              <w:rPr>
                <w:sz w:val="24"/>
              </w:rPr>
            </w:pPr>
          </w:p>
        </w:tc>
        <w:tc>
          <w:tcPr>
            <w:tcW w:w="6139" w:type="dxa"/>
          </w:tcPr>
          <w:p>
            <w:pPr>
              <w:pStyle w:val="TableParagraph"/>
              <w:spacing w:before="26"/>
              <w:ind w:left="98" w:right="429"/>
              <w:jc w:val="left"/>
              <w:rPr>
                <w:sz w:val="24"/>
              </w:rPr>
            </w:pPr>
            <w:r>
              <w:rPr>
                <w:sz w:val="24"/>
              </w:rPr>
              <w:t>El solicitante deberá presentar el medio magnético donde se deposite la información digitalizada.</w:t>
            </w:r>
          </w:p>
        </w:tc>
        <w:tc>
          <w:tcPr>
            <w:tcW w:w="1876" w:type="dxa"/>
          </w:tcPr>
          <w:p>
            <w:pPr>
              <w:pStyle w:val="TableParagraph"/>
              <w:jc w:val="left"/>
              <w:rPr>
                <w:sz w:val="24"/>
              </w:rPr>
            </w:pPr>
          </w:p>
        </w:tc>
      </w:tr>
      <w:tr>
        <w:trPr>
          <w:trHeight w:val="613" w:hRule="atLeast"/>
        </w:trPr>
        <w:tc>
          <w:tcPr>
            <w:tcW w:w="1030" w:type="dxa"/>
          </w:tcPr>
          <w:p>
            <w:pPr>
              <w:pStyle w:val="TableParagraph"/>
              <w:spacing w:before="25"/>
              <w:ind w:left="439"/>
              <w:jc w:val="left"/>
              <w:rPr>
                <w:sz w:val="24"/>
              </w:rPr>
            </w:pPr>
            <w:r>
              <w:rPr>
                <w:sz w:val="24"/>
              </w:rPr>
              <w:t>VI.</w:t>
            </w:r>
          </w:p>
        </w:tc>
        <w:tc>
          <w:tcPr>
            <w:tcW w:w="6139" w:type="dxa"/>
          </w:tcPr>
          <w:p>
            <w:pPr>
              <w:pStyle w:val="TableParagraph"/>
              <w:spacing w:before="25"/>
              <w:ind w:left="98" w:right="429"/>
              <w:jc w:val="left"/>
              <w:rPr>
                <w:sz w:val="24"/>
              </w:rPr>
            </w:pPr>
            <w:r>
              <w:rPr>
                <w:sz w:val="24"/>
              </w:rPr>
              <w:t>No se pagarán los derechos establecidos en el presente artículo, en los siguientes casos:</w:t>
            </w:r>
          </w:p>
        </w:tc>
        <w:tc>
          <w:tcPr>
            <w:tcW w:w="1876" w:type="dxa"/>
          </w:tcPr>
          <w:p>
            <w:pPr>
              <w:pStyle w:val="TableParagraph"/>
              <w:jc w:val="left"/>
              <w:rPr>
                <w:sz w:val="24"/>
              </w:rPr>
            </w:pPr>
          </w:p>
        </w:tc>
      </w:tr>
      <w:tr>
        <w:trPr>
          <w:trHeight w:val="613" w:hRule="atLeast"/>
        </w:trPr>
        <w:tc>
          <w:tcPr>
            <w:tcW w:w="1030" w:type="dxa"/>
          </w:tcPr>
          <w:p>
            <w:pPr>
              <w:pStyle w:val="TableParagraph"/>
              <w:spacing w:before="26"/>
              <w:ind w:left="559"/>
              <w:jc w:val="left"/>
              <w:rPr>
                <w:sz w:val="24"/>
              </w:rPr>
            </w:pPr>
            <w:r>
              <w:rPr>
                <w:sz w:val="24"/>
              </w:rPr>
              <w:t>1)</w:t>
            </w:r>
          </w:p>
        </w:tc>
        <w:tc>
          <w:tcPr>
            <w:tcW w:w="6139" w:type="dxa"/>
          </w:tcPr>
          <w:p>
            <w:pPr>
              <w:pStyle w:val="TableParagraph"/>
              <w:spacing w:before="26"/>
              <w:ind w:left="98" w:right="429"/>
              <w:jc w:val="left"/>
              <w:rPr>
                <w:sz w:val="24"/>
              </w:rPr>
            </w:pPr>
            <w:r>
              <w:rPr>
                <w:sz w:val="24"/>
              </w:rPr>
              <w:t>Tratándose de trámites relacionados con motivo de juicios laborales, en beneficio a derechos de los trabajadores</w:t>
            </w:r>
          </w:p>
        </w:tc>
        <w:tc>
          <w:tcPr>
            <w:tcW w:w="1876" w:type="dxa"/>
          </w:tcPr>
          <w:p>
            <w:pPr>
              <w:pStyle w:val="TableParagraph"/>
              <w:spacing w:before="26"/>
              <w:ind w:right="199"/>
              <w:rPr>
                <w:sz w:val="24"/>
              </w:rPr>
            </w:pPr>
            <w:r>
              <w:rPr>
                <w:sz w:val="24"/>
              </w:rPr>
              <w:t>GRATUITO</w:t>
            </w:r>
          </w:p>
        </w:tc>
      </w:tr>
      <w:tr>
        <w:trPr>
          <w:trHeight w:val="612" w:hRule="atLeast"/>
        </w:trPr>
        <w:tc>
          <w:tcPr>
            <w:tcW w:w="1030" w:type="dxa"/>
          </w:tcPr>
          <w:p>
            <w:pPr>
              <w:pStyle w:val="TableParagraph"/>
              <w:spacing w:before="25"/>
              <w:ind w:left="559"/>
              <w:jc w:val="left"/>
              <w:rPr>
                <w:sz w:val="24"/>
              </w:rPr>
            </w:pPr>
            <w:r>
              <w:rPr>
                <w:sz w:val="24"/>
              </w:rPr>
              <w:t>2)</w:t>
            </w:r>
          </w:p>
        </w:tc>
        <w:tc>
          <w:tcPr>
            <w:tcW w:w="6139" w:type="dxa"/>
          </w:tcPr>
          <w:p>
            <w:pPr>
              <w:pStyle w:val="TableParagraph"/>
              <w:spacing w:before="25"/>
              <w:ind w:left="98" w:right="443"/>
              <w:jc w:val="left"/>
              <w:rPr>
                <w:sz w:val="24"/>
              </w:rPr>
            </w:pPr>
            <w:r>
              <w:rPr>
                <w:sz w:val="24"/>
              </w:rPr>
              <w:t>Los</w:t>
            </w:r>
            <w:r>
              <w:rPr>
                <w:spacing w:val="-9"/>
                <w:sz w:val="24"/>
              </w:rPr>
              <w:t> </w:t>
            </w:r>
            <w:r>
              <w:rPr>
                <w:sz w:val="24"/>
              </w:rPr>
              <w:t>relacionados</w:t>
            </w:r>
            <w:r>
              <w:rPr>
                <w:spacing w:val="-10"/>
                <w:sz w:val="24"/>
              </w:rPr>
              <w:t> </w:t>
            </w:r>
            <w:r>
              <w:rPr>
                <w:sz w:val="24"/>
              </w:rPr>
              <w:t>con</w:t>
            </w:r>
            <w:r>
              <w:rPr>
                <w:spacing w:val="-11"/>
                <w:sz w:val="24"/>
              </w:rPr>
              <w:t> </w:t>
            </w:r>
            <w:r>
              <w:rPr>
                <w:sz w:val="24"/>
              </w:rPr>
              <w:t>el</w:t>
            </w:r>
            <w:r>
              <w:rPr>
                <w:spacing w:val="-12"/>
                <w:sz w:val="24"/>
              </w:rPr>
              <w:t> </w:t>
            </w:r>
            <w:r>
              <w:rPr>
                <w:sz w:val="24"/>
              </w:rPr>
              <w:t>pago</w:t>
            </w:r>
            <w:r>
              <w:rPr>
                <w:spacing w:val="-9"/>
                <w:sz w:val="24"/>
              </w:rPr>
              <w:t> </w:t>
            </w:r>
            <w:r>
              <w:rPr>
                <w:sz w:val="24"/>
              </w:rPr>
              <w:t>de</w:t>
            </w:r>
            <w:r>
              <w:rPr>
                <w:spacing w:val="-11"/>
                <w:sz w:val="24"/>
              </w:rPr>
              <w:t> </w:t>
            </w:r>
            <w:r>
              <w:rPr>
                <w:sz w:val="24"/>
              </w:rPr>
              <w:t>alimentos</w:t>
            </w:r>
            <w:r>
              <w:rPr>
                <w:spacing w:val="-11"/>
                <w:sz w:val="24"/>
              </w:rPr>
              <w:t> </w:t>
            </w:r>
            <w:r>
              <w:rPr>
                <w:sz w:val="24"/>
              </w:rPr>
              <w:t>en</w:t>
            </w:r>
            <w:r>
              <w:rPr>
                <w:spacing w:val="-10"/>
                <w:sz w:val="24"/>
              </w:rPr>
              <w:t> </w:t>
            </w:r>
            <w:r>
              <w:rPr>
                <w:sz w:val="24"/>
              </w:rPr>
              <w:t>beneficio</w:t>
            </w:r>
            <w:r>
              <w:rPr>
                <w:spacing w:val="-11"/>
                <w:sz w:val="24"/>
              </w:rPr>
              <w:t> </w:t>
            </w:r>
            <w:r>
              <w:rPr>
                <w:sz w:val="24"/>
              </w:rPr>
              <w:t>del acreedor alimentario</w:t>
            </w:r>
          </w:p>
        </w:tc>
        <w:tc>
          <w:tcPr>
            <w:tcW w:w="1876" w:type="dxa"/>
          </w:tcPr>
          <w:p>
            <w:pPr>
              <w:pStyle w:val="TableParagraph"/>
              <w:spacing w:before="25"/>
              <w:ind w:right="199"/>
              <w:rPr>
                <w:sz w:val="24"/>
              </w:rPr>
            </w:pPr>
            <w:r>
              <w:rPr>
                <w:sz w:val="24"/>
              </w:rPr>
              <w:t>GRATUITO</w:t>
            </w:r>
          </w:p>
        </w:tc>
      </w:tr>
      <w:tr>
        <w:trPr>
          <w:trHeight w:val="337" w:hRule="atLeast"/>
        </w:trPr>
        <w:tc>
          <w:tcPr>
            <w:tcW w:w="1030" w:type="dxa"/>
          </w:tcPr>
          <w:p>
            <w:pPr>
              <w:pStyle w:val="TableParagraph"/>
              <w:spacing w:before="25"/>
              <w:ind w:left="559"/>
              <w:jc w:val="left"/>
              <w:rPr>
                <w:sz w:val="24"/>
              </w:rPr>
            </w:pPr>
            <w:r>
              <w:rPr>
                <w:sz w:val="24"/>
              </w:rPr>
              <w:t>3)</w:t>
            </w:r>
          </w:p>
        </w:tc>
        <w:tc>
          <w:tcPr>
            <w:tcW w:w="6139" w:type="dxa"/>
          </w:tcPr>
          <w:p>
            <w:pPr>
              <w:pStyle w:val="TableParagraph"/>
              <w:spacing w:before="25"/>
              <w:ind w:left="98"/>
              <w:jc w:val="left"/>
              <w:rPr>
                <w:sz w:val="24"/>
              </w:rPr>
            </w:pPr>
            <w:r>
              <w:rPr>
                <w:sz w:val="24"/>
              </w:rPr>
              <w:t>Los provenientes de juicios de orden penal y,</w:t>
            </w:r>
          </w:p>
        </w:tc>
        <w:tc>
          <w:tcPr>
            <w:tcW w:w="1876" w:type="dxa"/>
          </w:tcPr>
          <w:p>
            <w:pPr>
              <w:pStyle w:val="TableParagraph"/>
              <w:spacing w:before="25"/>
              <w:ind w:right="199"/>
              <w:rPr>
                <w:sz w:val="24"/>
              </w:rPr>
            </w:pPr>
            <w:r>
              <w:rPr>
                <w:sz w:val="24"/>
              </w:rPr>
              <w:t>GRATUITO</w:t>
            </w:r>
          </w:p>
        </w:tc>
      </w:tr>
      <w:tr>
        <w:trPr>
          <w:trHeight w:val="2545" w:hRule="atLeast"/>
        </w:trPr>
        <w:tc>
          <w:tcPr>
            <w:tcW w:w="1030" w:type="dxa"/>
          </w:tcPr>
          <w:p>
            <w:pPr>
              <w:pStyle w:val="TableParagraph"/>
              <w:spacing w:before="26"/>
              <w:ind w:left="559"/>
              <w:jc w:val="left"/>
              <w:rPr>
                <w:sz w:val="24"/>
              </w:rPr>
            </w:pPr>
            <w:r>
              <w:rPr>
                <w:sz w:val="24"/>
              </w:rPr>
              <w:t>4)</w:t>
            </w:r>
          </w:p>
        </w:tc>
        <w:tc>
          <w:tcPr>
            <w:tcW w:w="6139" w:type="dxa"/>
          </w:tcPr>
          <w:p>
            <w:pPr>
              <w:pStyle w:val="TableParagraph"/>
              <w:spacing w:before="26"/>
              <w:ind w:left="98" w:right="446"/>
              <w:jc w:val="both"/>
              <w:rPr>
                <w:sz w:val="24"/>
              </w:rPr>
            </w:pPr>
            <w:r>
              <w:rPr>
                <w:sz w:val="24"/>
              </w:rPr>
              <w:t>Cuando derivado de las actividades propias de las dependencias, se presten los servicios directos a las dependencias centralizadas de la Federación, de las Entidades Federativas o de los Municipios. Dicha excepción de pago también procederá en el caso de servicios que se presten a los Organismos Públicos Descentralizados del Estado de Aguascalientes, que realicen campañas o programas sociales, o de fomento al desarrollo económico del propio Estado.</w:t>
            </w:r>
          </w:p>
        </w:tc>
        <w:tc>
          <w:tcPr>
            <w:tcW w:w="1876" w:type="dxa"/>
          </w:tcPr>
          <w:p>
            <w:pPr>
              <w:pStyle w:val="TableParagraph"/>
              <w:spacing w:before="26"/>
              <w:ind w:right="199"/>
              <w:rPr>
                <w:sz w:val="24"/>
              </w:rPr>
            </w:pPr>
            <w:r>
              <w:rPr>
                <w:sz w:val="24"/>
              </w:rPr>
              <w:t>GRATUITO</w:t>
            </w:r>
          </w:p>
        </w:tc>
      </w:tr>
      <w:tr>
        <w:trPr>
          <w:trHeight w:val="674" w:hRule="atLeast"/>
        </w:trPr>
        <w:tc>
          <w:tcPr>
            <w:tcW w:w="1030" w:type="dxa"/>
          </w:tcPr>
          <w:p>
            <w:pPr>
              <w:pStyle w:val="TableParagraph"/>
              <w:jc w:val="left"/>
              <w:rPr>
                <w:sz w:val="24"/>
              </w:rPr>
            </w:pPr>
          </w:p>
        </w:tc>
        <w:tc>
          <w:tcPr>
            <w:tcW w:w="6139" w:type="dxa"/>
          </w:tcPr>
          <w:p>
            <w:pPr>
              <w:pStyle w:val="TableParagraph"/>
              <w:spacing w:before="25"/>
              <w:ind w:left="2318" w:right="1473"/>
              <w:jc w:val="center"/>
              <w:rPr>
                <w:b/>
                <w:sz w:val="24"/>
              </w:rPr>
            </w:pPr>
            <w:r>
              <w:rPr>
                <w:b/>
                <w:sz w:val="24"/>
              </w:rPr>
              <w:t>SECCIÓN III</w:t>
            </w:r>
          </w:p>
          <w:p>
            <w:pPr>
              <w:pStyle w:val="TableParagraph"/>
              <w:spacing w:before="62"/>
              <w:ind w:left="2318" w:right="1473"/>
              <w:jc w:val="center"/>
              <w:rPr>
                <w:b/>
                <w:sz w:val="24"/>
              </w:rPr>
            </w:pPr>
            <w:r>
              <w:rPr>
                <w:b/>
                <w:sz w:val="24"/>
              </w:rPr>
              <w:t>Del Instituto Catastral</w:t>
            </w:r>
          </w:p>
        </w:tc>
        <w:tc>
          <w:tcPr>
            <w:tcW w:w="1876" w:type="dxa"/>
          </w:tcPr>
          <w:p>
            <w:pPr>
              <w:pStyle w:val="TableParagraph"/>
              <w:jc w:val="left"/>
              <w:rPr>
                <w:sz w:val="24"/>
              </w:rPr>
            </w:pPr>
          </w:p>
        </w:tc>
      </w:tr>
      <w:tr>
        <w:trPr>
          <w:trHeight w:val="611" w:hRule="atLeast"/>
        </w:trPr>
        <w:tc>
          <w:tcPr>
            <w:tcW w:w="9045" w:type="dxa"/>
            <w:gridSpan w:val="3"/>
          </w:tcPr>
          <w:p>
            <w:pPr>
              <w:pStyle w:val="TableParagraph"/>
              <w:spacing w:before="25"/>
              <w:ind w:left="200"/>
              <w:jc w:val="left"/>
              <w:rPr>
                <w:sz w:val="24"/>
              </w:rPr>
            </w:pPr>
            <w:r>
              <w:rPr>
                <w:sz w:val="24"/>
              </w:rPr>
              <w:t>Artículo 9º.- Por la prestación de servicios de las autoridades del Instituto Catastral, se causarán y pagarán los derechos correspondientes, aplicando las siguientes tarifas:</w:t>
            </w:r>
          </w:p>
        </w:tc>
      </w:tr>
      <w:tr>
        <w:trPr>
          <w:trHeight w:val="337" w:hRule="atLeast"/>
        </w:trPr>
        <w:tc>
          <w:tcPr>
            <w:tcW w:w="1030" w:type="dxa"/>
          </w:tcPr>
          <w:p>
            <w:pPr>
              <w:pStyle w:val="TableParagraph"/>
              <w:spacing w:before="25"/>
              <w:ind w:left="442"/>
              <w:jc w:val="left"/>
              <w:rPr>
                <w:sz w:val="24"/>
              </w:rPr>
            </w:pPr>
            <w:r>
              <w:rPr>
                <w:sz w:val="24"/>
              </w:rPr>
              <w:t>I.</w:t>
            </w:r>
          </w:p>
        </w:tc>
        <w:tc>
          <w:tcPr>
            <w:tcW w:w="6139" w:type="dxa"/>
          </w:tcPr>
          <w:p>
            <w:pPr>
              <w:pStyle w:val="TableParagraph"/>
              <w:spacing w:before="25"/>
              <w:ind w:left="98"/>
              <w:jc w:val="left"/>
              <w:rPr>
                <w:sz w:val="24"/>
              </w:rPr>
            </w:pPr>
            <w:r>
              <w:rPr>
                <w:sz w:val="24"/>
              </w:rPr>
              <w:t>Certificación de Documentos y Registros:</w:t>
            </w:r>
          </w:p>
        </w:tc>
        <w:tc>
          <w:tcPr>
            <w:tcW w:w="1876" w:type="dxa"/>
          </w:tcPr>
          <w:p>
            <w:pPr>
              <w:pStyle w:val="TableParagraph"/>
              <w:jc w:val="left"/>
              <w:rPr>
                <w:sz w:val="24"/>
              </w:rPr>
            </w:pPr>
          </w:p>
        </w:tc>
      </w:tr>
      <w:tr>
        <w:trPr>
          <w:trHeight w:val="337" w:hRule="atLeast"/>
        </w:trPr>
        <w:tc>
          <w:tcPr>
            <w:tcW w:w="1030" w:type="dxa"/>
          </w:tcPr>
          <w:p>
            <w:pPr>
              <w:pStyle w:val="TableParagraph"/>
              <w:spacing w:before="26"/>
              <w:ind w:left="559"/>
              <w:jc w:val="left"/>
              <w:rPr>
                <w:sz w:val="24"/>
              </w:rPr>
            </w:pPr>
            <w:r>
              <w:rPr>
                <w:sz w:val="24"/>
              </w:rPr>
              <w:t>1)</w:t>
            </w:r>
          </w:p>
        </w:tc>
        <w:tc>
          <w:tcPr>
            <w:tcW w:w="6139" w:type="dxa"/>
          </w:tcPr>
          <w:p>
            <w:pPr>
              <w:pStyle w:val="TableParagraph"/>
              <w:spacing w:before="26"/>
              <w:ind w:left="98"/>
              <w:jc w:val="left"/>
              <w:rPr>
                <w:sz w:val="24"/>
              </w:rPr>
            </w:pPr>
            <w:r>
              <w:rPr>
                <w:sz w:val="24"/>
              </w:rPr>
              <w:t>Certificación de documentos catastrales</w:t>
            </w:r>
          </w:p>
        </w:tc>
        <w:tc>
          <w:tcPr>
            <w:tcW w:w="1876" w:type="dxa"/>
          </w:tcPr>
          <w:p>
            <w:pPr>
              <w:pStyle w:val="TableParagraph"/>
              <w:spacing w:before="26"/>
              <w:ind w:right="196"/>
              <w:rPr>
                <w:sz w:val="24"/>
              </w:rPr>
            </w:pPr>
            <w:r>
              <w:rPr>
                <w:sz w:val="24"/>
              </w:rPr>
              <w:t>130</w:t>
            </w:r>
          </w:p>
        </w:tc>
      </w:tr>
      <w:tr>
        <w:trPr>
          <w:trHeight w:val="1441" w:hRule="atLeast"/>
        </w:trPr>
        <w:tc>
          <w:tcPr>
            <w:tcW w:w="1030" w:type="dxa"/>
          </w:tcPr>
          <w:p>
            <w:pPr>
              <w:pStyle w:val="TableParagraph"/>
              <w:spacing w:before="25"/>
              <w:ind w:left="559"/>
              <w:jc w:val="left"/>
              <w:rPr>
                <w:sz w:val="24"/>
              </w:rPr>
            </w:pPr>
            <w:r>
              <w:rPr>
                <w:sz w:val="24"/>
              </w:rPr>
              <w:t>2)</w:t>
            </w:r>
          </w:p>
        </w:tc>
        <w:tc>
          <w:tcPr>
            <w:tcW w:w="6139" w:type="dxa"/>
          </w:tcPr>
          <w:p>
            <w:pPr>
              <w:pStyle w:val="TableParagraph"/>
              <w:spacing w:before="25"/>
              <w:ind w:left="98" w:right="443"/>
              <w:jc w:val="both"/>
              <w:rPr>
                <w:sz w:val="24"/>
              </w:rPr>
            </w:pPr>
            <w:r>
              <w:rPr>
                <w:sz w:val="24"/>
              </w:rPr>
              <w:t>Expedición de constancia de Inscripción o no en los Registros Catastrales de los municipios que conforman la zona metropolitana y conurbada de Aguascalientes-Jesús María-San Francisco de los Romo (búsqueda y en su caso inspección):</w:t>
            </w:r>
          </w:p>
        </w:tc>
        <w:tc>
          <w:tcPr>
            <w:tcW w:w="1876"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139" w:type="dxa"/>
          </w:tcPr>
          <w:p>
            <w:pPr>
              <w:pStyle w:val="TableParagraph"/>
              <w:spacing w:before="26"/>
              <w:ind w:left="98"/>
              <w:jc w:val="left"/>
              <w:rPr>
                <w:sz w:val="24"/>
              </w:rPr>
            </w:pPr>
            <w:r>
              <w:rPr>
                <w:sz w:val="24"/>
              </w:rPr>
              <w:t>Predios Urbanos</w:t>
            </w:r>
          </w:p>
        </w:tc>
        <w:tc>
          <w:tcPr>
            <w:tcW w:w="1876" w:type="dxa"/>
          </w:tcPr>
          <w:p>
            <w:pPr>
              <w:pStyle w:val="TableParagraph"/>
              <w:spacing w:before="26"/>
              <w:ind w:right="196"/>
              <w:rPr>
                <w:sz w:val="24"/>
              </w:rPr>
            </w:pPr>
            <w:r>
              <w:rPr>
                <w:sz w:val="24"/>
              </w:rPr>
              <w:t>1,639</w:t>
            </w:r>
          </w:p>
        </w:tc>
      </w:tr>
      <w:tr>
        <w:trPr>
          <w:trHeight w:val="336" w:hRule="atLeast"/>
        </w:trPr>
        <w:tc>
          <w:tcPr>
            <w:tcW w:w="1030" w:type="dxa"/>
          </w:tcPr>
          <w:p>
            <w:pPr>
              <w:pStyle w:val="TableParagraph"/>
              <w:spacing w:before="25"/>
              <w:ind w:right="111"/>
              <w:rPr>
                <w:sz w:val="24"/>
              </w:rPr>
            </w:pPr>
            <w:r>
              <w:rPr>
                <w:sz w:val="24"/>
              </w:rPr>
              <w:t>B)</w:t>
            </w:r>
          </w:p>
        </w:tc>
        <w:tc>
          <w:tcPr>
            <w:tcW w:w="6139" w:type="dxa"/>
          </w:tcPr>
          <w:p>
            <w:pPr>
              <w:pStyle w:val="TableParagraph"/>
              <w:spacing w:before="25"/>
              <w:ind w:left="98"/>
              <w:jc w:val="left"/>
              <w:rPr>
                <w:sz w:val="24"/>
              </w:rPr>
            </w:pPr>
            <w:r>
              <w:rPr>
                <w:sz w:val="24"/>
              </w:rPr>
              <w:t>Predios Rurales</w:t>
            </w:r>
          </w:p>
        </w:tc>
        <w:tc>
          <w:tcPr>
            <w:tcW w:w="1876" w:type="dxa"/>
          </w:tcPr>
          <w:p>
            <w:pPr>
              <w:pStyle w:val="TableParagraph"/>
              <w:spacing w:before="25"/>
              <w:ind w:right="196"/>
              <w:rPr>
                <w:sz w:val="24"/>
              </w:rPr>
            </w:pPr>
            <w:r>
              <w:rPr>
                <w:sz w:val="24"/>
              </w:rPr>
              <w:t>2,038</w:t>
            </w:r>
          </w:p>
        </w:tc>
      </w:tr>
      <w:tr>
        <w:trPr>
          <w:trHeight w:val="852" w:hRule="atLeast"/>
        </w:trPr>
        <w:tc>
          <w:tcPr>
            <w:tcW w:w="1030" w:type="dxa"/>
          </w:tcPr>
          <w:p>
            <w:pPr>
              <w:pStyle w:val="TableParagraph"/>
              <w:spacing w:before="25"/>
              <w:ind w:left="559"/>
              <w:jc w:val="left"/>
              <w:rPr>
                <w:sz w:val="24"/>
              </w:rPr>
            </w:pPr>
            <w:r>
              <w:rPr>
                <w:sz w:val="24"/>
              </w:rPr>
              <w:t>3)</w:t>
            </w:r>
          </w:p>
        </w:tc>
        <w:tc>
          <w:tcPr>
            <w:tcW w:w="6139" w:type="dxa"/>
          </w:tcPr>
          <w:p>
            <w:pPr>
              <w:pStyle w:val="TableParagraph"/>
              <w:spacing w:line="270" w:lineRule="atLeast" w:before="5"/>
              <w:ind w:left="98" w:right="446"/>
              <w:jc w:val="both"/>
              <w:rPr>
                <w:sz w:val="24"/>
              </w:rPr>
            </w:pPr>
            <w:r>
              <w:rPr>
                <w:sz w:val="24"/>
              </w:rPr>
              <w:t>Expedición de Constancia de Inscripción o no en los Registros Catastrales de los municipios de Asientos, Calvillo, Cosío, El Llano, Pabellón de Arteaga, Rincón de</w:t>
            </w:r>
          </w:p>
        </w:tc>
        <w:tc>
          <w:tcPr>
            <w:tcW w:w="1876"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83"/>
        <w:gridCol w:w="1533"/>
      </w:tblGrid>
      <w:tr>
        <w:trPr>
          <w:trHeight w:val="578" w:hRule="atLeast"/>
        </w:trPr>
        <w:tc>
          <w:tcPr>
            <w:tcW w:w="791" w:type="dxa"/>
          </w:tcPr>
          <w:p>
            <w:pPr>
              <w:pStyle w:val="TableParagraph"/>
              <w:jc w:val="left"/>
              <w:rPr>
                <w:sz w:val="24"/>
              </w:rPr>
            </w:pPr>
          </w:p>
        </w:tc>
        <w:tc>
          <w:tcPr>
            <w:tcW w:w="6483" w:type="dxa"/>
          </w:tcPr>
          <w:p>
            <w:pPr>
              <w:pStyle w:val="TableParagraph"/>
              <w:ind w:left="97" w:right="706"/>
              <w:jc w:val="left"/>
              <w:rPr>
                <w:sz w:val="24"/>
              </w:rPr>
            </w:pPr>
            <w:r>
              <w:rPr>
                <w:sz w:val="24"/>
              </w:rPr>
              <w:t>Romos, San José de Gracia y Tepezalá (búsqueda y en su caso inspección física):</w:t>
            </w:r>
          </w:p>
        </w:tc>
        <w:tc>
          <w:tcPr>
            <w:tcW w:w="1533" w:type="dxa"/>
          </w:tcPr>
          <w:p>
            <w:pPr>
              <w:pStyle w:val="TableParagraph"/>
              <w:jc w:val="left"/>
              <w:rPr>
                <w:sz w:val="24"/>
              </w:rPr>
            </w:pPr>
          </w:p>
        </w:tc>
      </w:tr>
      <w:tr>
        <w:trPr>
          <w:trHeight w:val="337" w:hRule="atLeast"/>
        </w:trPr>
        <w:tc>
          <w:tcPr>
            <w:tcW w:w="791" w:type="dxa"/>
          </w:tcPr>
          <w:p>
            <w:pPr>
              <w:pStyle w:val="TableParagraph"/>
              <w:spacing w:before="26"/>
              <w:ind w:right="96"/>
              <w:rPr>
                <w:sz w:val="24"/>
              </w:rPr>
            </w:pPr>
            <w:r>
              <w:rPr>
                <w:sz w:val="24"/>
              </w:rPr>
              <w:t>A)</w:t>
            </w:r>
          </w:p>
        </w:tc>
        <w:tc>
          <w:tcPr>
            <w:tcW w:w="6483" w:type="dxa"/>
          </w:tcPr>
          <w:p>
            <w:pPr>
              <w:pStyle w:val="TableParagraph"/>
              <w:spacing w:before="26"/>
              <w:ind w:left="97"/>
              <w:jc w:val="left"/>
              <w:rPr>
                <w:sz w:val="24"/>
              </w:rPr>
            </w:pPr>
            <w:r>
              <w:rPr>
                <w:sz w:val="24"/>
              </w:rPr>
              <w:t>Predios Urbanos</w:t>
            </w:r>
          </w:p>
        </w:tc>
        <w:tc>
          <w:tcPr>
            <w:tcW w:w="1533" w:type="dxa"/>
          </w:tcPr>
          <w:p>
            <w:pPr>
              <w:pStyle w:val="TableParagraph"/>
              <w:spacing w:before="26"/>
              <w:ind w:right="198"/>
              <w:rPr>
                <w:sz w:val="24"/>
              </w:rPr>
            </w:pPr>
            <w:r>
              <w:rPr>
                <w:sz w:val="24"/>
              </w:rPr>
              <w:t>2,038</w:t>
            </w:r>
          </w:p>
        </w:tc>
      </w:tr>
      <w:tr>
        <w:trPr>
          <w:trHeight w:val="337" w:hRule="atLeast"/>
        </w:trPr>
        <w:tc>
          <w:tcPr>
            <w:tcW w:w="791" w:type="dxa"/>
          </w:tcPr>
          <w:p>
            <w:pPr>
              <w:pStyle w:val="TableParagraph"/>
              <w:spacing w:before="25"/>
              <w:ind w:right="112"/>
              <w:rPr>
                <w:sz w:val="24"/>
              </w:rPr>
            </w:pPr>
            <w:r>
              <w:rPr>
                <w:sz w:val="24"/>
              </w:rPr>
              <w:t>B)</w:t>
            </w:r>
          </w:p>
        </w:tc>
        <w:tc>
          <w:tcPr>
            <w:tcW w:w="6483" w:type="dxa"/>
          </w:tcPr>
          <w:p>
            <w:pPr>
              <w:pStyle w:val="TableParagraph"/>
              <w:spacing w:before="25"/>
              <w:ind w:left="97"/>
              <w:jc w:val="left"/>
              <w:rPr>
                <w:sz w:val="24"/>
              </w:rPr>
            </w:pPr>
            <w:r>
              <w:rPr>
                <w:sz w:val="24"/>
              </w:rPr>
              <w:t>Predios Rurales</w:t>
            </w:r>
          </w:p>
        </w:tc>
        <w:tc>
          <w:tcPr>
            <w:tcW w:w="1533" w:type="dxa"/>
          </w:tcPr>
          <w:p>
            <w:pPr>
              <w:pStyle w:val="TableParagraph"/>
              <w:spacing w:before="25"/>
              <w:ind w:right="198"/>
              <w:rPr>
                <w:sz w:val="24"/>
              </w:rPr>
            </w:pPr>
            <w:r>
              <w:rPr>
                <w:sz w:val="24"/>
              </w:rPr>
              <w:t>2,454</w:t>
            </w:r>
          </w:p>
        </w:tc>
      </w:tr>
      <w:tr>
        <w:trPr>
          <w:trHeight w:val="1165" w:hRule="atLeast"/>
        </w:trPr>
        <w:tc>
          <w:tcPr>
            <w:tcW w:w="791" w:type="dxa"/>
          </w:tcPr>
          <w:p>
            <w:pPr>
              <w:pStyle w:val="TableParagraph"/>
              <w:spacing w:before="26"/>
              <w:ind w:left="299" w:right="251"/>
              <w:jc w:val="center"/>
              <w:rPr>
                <w:sz w:val="24"/>
              </w:rPr>
            </w:pPr>
            <w:r>
              <w:rPr>
                <w:sz w:val="24"/>
              </w:rPr>
              <w:t>4)</w:t>
            </w:r>
          </w:p>
        </w:tc>
        <w:tc>
          <w:tcPr>
            <w:tcW w:w="6483" w:type="dxa"/>
          </w:tcPr>
          <w:p>
            <w:pPr>
              <w:pStyle w:val="TableParagraph"/>
              <w:spacing w:before="26"/>
              <w:ind w:left="97" w:right="793"/>
              <w:jc w:val="both"/>
              <w:rPr>
                <w:sz w:val="24"/>
              </w:rPr>
            </w:pPr>
            <w:r>
              <w:rPr>
                <w:sz w:val="24"/>
              </w:rPr>
              <w:t>Copia certificada de levantamiento topográfico catastral, predios urbanos, rústicos y en transición, incluye copia</w:t>
            </w:r>
            <w:r>
              <w:rPr>
                <w:spacing w:val="-43"/>
                <w:sz w:val="24"/>
              </w:rPr>
              <w:t> </w:t>
            </w:r>
            <w:r>
              <w:rPr>
                <w:sz w:val="24"/>
              </w:rPr>
              <w:t>del plano y del oficio del Levantamiento Topográfico Catastral</w:t>
            </w:r>
          </w:p>
        </w:tc>
        <w:tc>
          <w:tcPr>
            <w:tcW w:w="1533" w:type="dxa"/>
          </w:tcPr>
          <w:p>
            <w:pPr>
              <w:pStyle w:val="TableParagraph"/>
              <w:spacing w:before="26"/>
              <w:ind w:right="198"/>
              <w:rPr>
                <w:sz w:val="24"/>
              </w:rPr>
            </w:pPr>
            <w:r>
              <w:rPr>
                <w:sz w:val="24"/>
              </w:rPr>
              <w:t>440</w:t>
            </w:r>
          </w:p>
        </w:tc>
      </w:tr>
      <w:tr>
        <w:trPr>
          <w:trHeight w:val="335" w:hRule="atLeast"/>
        </w:trPr>
        <w:tc>
          <w:tcPr>
            <w:tcW w:w="791" w:type="dxa"/>
          </w:tcPr>
          <w:p>
            <w:pPr>
              <w:pStyle w:val="TableParagraph"/>
              <w:spacing w:before="25"/>
              <w:ind w:left="299" w:right="251"/>
              <w:jc w:val="center"/>
              <w:rPr>
                <w:sz w:val="24"/>
              </w:rPr>
            </w:pPr>
            <w:r>
              <w:rPr>
                <w:sz w:val="24"/>
              </w:rPr>
              <w:t>5)</w:t>
            </w:r>
          </w:p>
        </w:tc>
        <w:tc>
          <w:tcPr>
            <w:tcW w:w="6483" w:type="dxa"/>
          </w:tcPr>
          <w:p>
            <w:pPr>
              <w:pStyle w:val="TableParagraph"/>
              <w:spacing w:before="25"/>
              <w:ind w:left="97"/>
              <w:jc w:val="left"/>
              <w:rPr>
                <w:sz w:val="24"/>
              </w:rPr>
            </w:pPr>
            <w:r>
              <w:rPr>
                <w:sz w:val="24"/>
              </w:rPr>
              <w:t>Investigación y/o depuración, por cuenta catastral</w:t>
            </w:r>
          </w:p>
        </w:tc>
        <w:tc>
          <w:tcPr>
            <w:tcW w:w="1533" w:type="dxa"/>
          </w:tcPr>
          <w:p>
            <w:pPr>
              <w:pStyle w:val="TableParagraph"/>
              <w:spacing w:before="25"/>
              <w:ind w:right="198"/>
              <w:rPr>
                <w:sz w:val="24"/>
              </w:rPr>
            </w:pPr>
            <w:r>
              <w:rPr>
                <w:sz w:val="24"/>
              </w:rPr>
              <w:t>1,639</w:t>
            </w:r>
          </w:p>
        </w:tc>
      </w:tr>
      <w:tr>
        <w:trPr>
          <w:trHeight w:val="337" w:hRule="atLeast"/>
        </w:trPr>
        <w:tc>
          <w:tcPr>
            <w:tcW w:w="791" w:type="dxa"/>
          </w:tcPr>
          <w:p>
            <w:pPr>
              <w:pStyle w:val="TableParagraph"/>
              <w:spacing w:before="25"/>
              <w:ind w:left="202"/>
              <w:jc w:val="left"/>
              <w:rPr>
                <w:sz w:val="24"/>
              </w:rPr>
            </w:pPr>
            <w:r>
              <w:rPr>
                <w:sz w:val="24"/>
              </w:rPr>
              <w:t>II.</w:t>
            </w:r>
          </w:p>
        </w:tc>
        <w:tc>
          <w:tcPr>
            <w:tcW w:w="6483" w:type="dxa"/>
          </w:tcPr>
          <w:p>
            <w:pPr>
              <w:pStyle w:val="TableParagraph"/>
              <w:spacing w:before="25"/>
              <w:ind w:left="97"/>
              <w:jc w:val="left"/>
              <w:rPr>
                <w:sz w:val="24"/>
              </w:rPr>
            </w:pPr>
            <w:r>
              <w:rPr>
                <w:sz w:val="24"/>
              </w:rPr>
              <w:t>Anotaciones marginales y/o cancelaciones:</w:t>
            </w:r>
          </w:p>
        </w:tc>
        <w:tc>
          <w:tcPr>
            <w:tcW w:w="1533" w:type="dxa"/>
          </w:tcPr>
          <w:p>
            <w:pPr>
              <w:pStyle w:val="TableParagraph"/>
              <w:jc w:val="left"/>
              <w:rPr>
                <w:sz w:val="24"/>
              </w:rPr>
            </w:pPr>
          </w:p>
        </w:tc>
      </w:tr>
      <w:tr>
        <w:trPr>
          <w:trHeight w:val="613" w:hRule="atLeast"/>
        </w:trPr>
        <w:tc>
          <w:tcPr>
            <w:tcW w:w="791" w:type="dxa"/>
          </w:tcPr>
          <w:p>
            <w:pPr>
              <w:pStyle w:val="TableParagraph"/>
              <w:spacing w:before="26"/>
              <w:ind w:left="299" w:right="251"/>
              <w:jc w:val="center"/>
              <w:rPr>
                <w:sz w:val="24"/>
              </w:rPr>
            </w:pPr>
            <w:r>
              <w:rPr>
                <w:sz w:val="24"/>
              </w:rPr>
              <w:t>1)</w:t>
            </w:r>
          </w:p>
        </w:tc>
        <w:tc>
          <w:tcPr>
            <w:tcW w:w="6483" w:type="dxa"/>
          </w:tcPr>
          <w:p>
            <w:pPr>
              <w:pStyle w:val="TableParagraph"/>
              <w:spacing w:before="26"/>
              <w:ind w:left="97" w:right="706"/>
              <w:jc w:val="left"/>
              <w:rPr>
                <w:sz w:val="24"/>
              </w:rPr>
            </w:pPr>
            <w:r>
              <w:rPr>
                <w:sz w:val="24"/>
              </w:rPr>
              <w:t>Inscripción de anotación marginal en registros catastrales y/o cancelación</w:t>
            </w:r>
          </w:p>
        </w:tc>
        <w:tc>
          <w:tcPr>
            <w:tcW w:w="1533" w:type="dxa"/>
          </w:tcPr>
          <w:p>
            <w:pPr>
              <w:pStyle w:val="TableParagraph"/>
              <w:spacing w:before="26"/>
              <w:ind w:right="198"/>
              <w:rPr>
                <w:sz w:val="24"/>
              </w:rPr>
            </w:pPr>
            <w:r>
              <w:rPr>
                <w:sz w:val="24"/>
              </w:rPr>
              <w:t>212</w:t>
            </w:r>
          </w:p>
        </w:tc>
      </w:tr>
      <w:tr>
        <w:trPr>
          <w:trHeight w:val="3126" w:hRule="atLeast"/>
        </w:trPr>
        <w:tc>
          <w:tcPr>
            <w:tcW w:w="791" w:type="dxa"/>
          </w:tcPr>
          <w:p>
            <w:pPr>
              <w:pStyle w:val="TableParagraph"/>
              <w:spacing w:before="25"/>
              <w:ind w:left="299" w:right="251"/>
              <w:jc w:val="center"/>
              <w:rPr>
                <w:sz w:val="24"/>
              </w:rPr>
            </w:pPr>
            <w:r>
              <w:rPr>
                <w:sz w:val="24"/>
              </w:rPr>
              <w:t>2)</w:t>
            </w:r>
          </w:p>
        </w:tc>
        <w:tc>
          <w:tcPr>
            <w:tcW w:w="6483" w:type="dxa"/>
          </w:tcPr>
          <w:p>
            <w:pPr>
              <w:pStyle w:val="TableParagraph"/>
              <w:spacing w:before="25"/>
              <w:ind w:left="97" w:right="797"/>
              <w:jc w:val="both"/>
              <w:rPr>
                <w:sz w:val="24"/>
              </w:rPr>
            </w:pPr>
            <w:r>
              <w:rPr>
                <w:sz w:val="24"/>
              </w:rPr>
              <w:t>Cancelación de clave catastral, por cada clave catastral, aplicable a alguno de los siguientes conceptos:</w:t>
            </w:r>
          </w:p>
          <w:p>
            <w:pPr>
              <w:pStyle w:val="TableParagraph"/>
              <w:numPr>
                <w:ilvl w:val="0"/>
                <w:numId w:val="2"/>
              </w:numPr>
              <w:tabs>
                <w:tab w:pos="273" w:val="left" w:leader="none"/>
              </w:tabs>
              <w:spacing w:line="240" w:lineRule="auto" w:before="62" w:after="0"/>
              <w:ind w:left="97" w:right="794" w:firstLine="0"/>
              <w:jc w:val="both"/>
              <w:rPr>
                <w:sz w:val="24"/>
              </w:rPr>
            </w:pPr>
            <w:r>
              <w:rPr>
                <w:sz w:val="24"/>
              </w:rPr>
              <w:t>A solicitud expresa del desarrollador para cancelar un grupo de claves catastrales que conforman la etapa de un fraccionamiento, (no podrán cancelarse grupos de claves catastrales que no conformen una etapa</w:t>
            </w:r>
            <w:r>
              <w:rPr>
                <w:spacing w:val="-5"/>
                <w:sz w:val="24"/>
              </w:rPr>
              <w:t> </w:t>
            </w:r>
            <w:r>
              <w:rPr>
                <w:sz w:val="24"/>
              </w:rPr>
              <w:t>completa).</w:t>
            </w:r>
          </w:p>
          <w:p>
            <w:pPr>
              <w:pStyle w:val="TableParagraph"/>
              <w:numPr>
                <w:ilvl w:val="0"/>
                <w:numId w:val="2"/>
              </w:numPr>
              <w:tabs>
                <w:tab w:pos="237" w:val="left" w:leader="none"/>
              </w:tabs>
              <w:spacing w:line="240" w:lineRule="auto" w:before="60" w:after="0"/>
              <w:ind w:left="237" w:right="0" w:hanging="140"/>
              <w:jc w:val="both"/>
              <w:rPr>
                <w:sz w:val="24"/>
              </w:rPr>
            </w:pPr>
            <w:r>
              <w:rPr>
                <w:sz w:val="24"/>
              </w:rPr>
              <w:t>Relotificación de un fraccionamiento.</w:t>
            </w:r>
          </w:p>
          <w:p>
            <w:pPr>
              <w:pStyle w:val="TableParagraph"/>
              <w:numPr>
                <w:ilvl w:val="0"/>
                <w:numId w:val="2"/>
              </w:numPr>
              <w:tabs>
                <w:tab w:pos="237" w:val="left" w:leader="none"/>
              </w:tabs>
              <w:spacing w:line="240" w:lineRule="auto" w:before="60" w:after="0"/>
              <w:ind w:left="237" w:right="0" w:hanging="140"/>
              <w:jc w:val="both"/>
              <w:rPr>
                <w:sz w:val="24"/>
              </w:rPr>
            </w:pPr>
            <w:r>
              <w:rPr>
                <w:sz w:val="24"/>
              </w:rPr>
              <w:t>Modificación al régimen de propiedad en condominio.</w:t>
            </w:r>
          </w:p>
          <w:p>
            <w:pPr>
              <w:pStyle w:val="TableParagraph"/>
              <w:numPr>
                <w:ilvl w:val="0"/>
                <w:numId w:val="2"/>
              </w:numPr>
              <w:tabs>
                <w:tab w:pos="237" w:val="left" w:leader="none"/>
              </w:tabs>
              <w:spacing w:line="240" w:lineRule="auto" w:before="63" w:after="0"/>
              <w:ind w:left="237" w:right="0" w:hanging="140"/>
              <w:jc w:val="both"/>
              <w:rPr>
                <w:sz w:val="24"/>
              </w:rPr>
            </w:pPr>
            <w:r>
              <w:rPr>
                <w:sz w:val="24"/>
              </w:rPr>
              <w:t>Cancelación o modificación de</w:t>
            </w:r>
            <w:r>
              <w:rPr>
                <w:spacing w:val="-1"/>
                <w:sz w:val="24"/>
              </w:rPr>
              <w:t> </w:t>
            </w:r>
            <w:r>
              <w:rPr>
                <w:sz w:val="24"/>
              </w:rPr>
              <w:t>subdivisión.</w:t>
            </w:r>
          </w:p>
          <w:p>
            <w:pPr>
              <w:pStyle w:val="TableParagraph"/>
              <w:numPr>
                <w:ilvl w:val="0"/>
                <w:numId w:val="2"/>
              </w:numPr>
              <w:tabs>
                <w:tab w:pos="237" w:val="left" w:leader="none"/>
              </w:tabs>
              <w:spacing w:line="240" w:lineRule="auto" w:before="60" w:after="0"/>
              <w:ind w:left="237" w:right="0" w:hanging="140"/>
              <w:jc w:val="both"/>
              <w:rPr>
                <w:sz w:val="24"/>
              </w:rPr>
            </w:pPr>
            <w:r>
              <w:rPr>
                <w:sz w:val="24"/>
              </w:rPr>
              <w:t>Cancelación o modificación de</w:t>
            </w:r>
            <w:r>
              <w:rPr>
                <w:spacing w:val="-1"/>
                <w:sz w:val="24"/>
              </w:rPr>
              <w:t> </w:t>
            </w:r>
            <w:r>
              <w:rPr>
                <w:sz w:val="24"/>
              </w:rPr>
              <w:t>fusión.</w:t>
            </w:r>
          </w:p>
        </w:tc>
        <w:tc>
          <w:tcPr>
            <w:tcW w:w="1533" w:type="dxa"/>
          </w:tcPr>
          <w:p>
            <w:pPr>
              <w:pStyle w:val="TableParagraph"/>
              <w:spacing w:before="25"/>
              <w:ind w:right="198"/>
              <w:rPr>
                <w:sz w:val="24"/>
              </w:rPr>
            </w:pPr>
            <w:r>
              <w:rPr>
                <w:sz w:val="24"/>
              </w:rPr>
              <w:t>64</w:t>
            </w:r>
          </w:p>
        </w:tc>
      </w:tr>
      <w:tr>
        <w:trPr>
          <w:trHeight w:val="613" w:hRule="atLeast"/>
        </w:trPr>
        <w:tc>
          <w:tcPr>
            <w:tcW w:w="791" w:type="dxa"/>
          </w:tcPr>
          <w:p>
            <w:pPr>
              <w:pStyle w:val="TableParagraph"/>
              <w:spacing w:before="26"/>
              <w:ind w:left="202"/>
              <w:jc w:val="left"/>
              <w:rPr>
                <w:sz w:val="24"/>
              </w:rPr>
            </w:pPr>
            <w:r>
              <w:rPr>
                <w:sz w:val="24"/>
              </w:rPr>
              <w:t>III.</w:t>
            </w:r>
          </w:p>
        </w:tc>
        <w:tc>
          <w:tcPr>
            <w:tcW w:w="6483" w:type="dxa"/>
          </w:tcPr>
          <w:p>
            <w:pPr>
              <w:pStyle w:val="TableParagraph"/>
              <w:spacing w:before="26"/>
              <w:ind w:left="97" w:right="706"/>
              <w:jc w:val="left"/>
              <w:rPr>
                <w:sz w:val="24"/>
              </w:rPr>
            </w:pPr>
            <w:r>
              <w:rPr>
                <w:sz w:val="24"/>
              </w:rPr>
              <w:t>Copias simples de documentos catastrales, que implique búsqueda de datos, por página</w:t>
            </w:r>
          </w:p>
        </w:tc>
        <w:tc>
          <w:tcPr>
            <w:tcW w:w="1533" w:type="dxa"/>
          </w:tcPr>
          <w:p>
            <w:pPr>
              <w:pStyle w:val="TableParagraph"/>
              <w:spacing w:before="26"/>
              <w:ind w:right="198"/>
              <w:rPr>
                <w:sz w:val="24"/>
              </w:rPr>
            </w:pPr>
            <w:r>
              <w:rPr>
                <w:sz w:val="24"/>
              </w:rPr>
              <w:t>16</w:t>
            </w:r>
          </w:p>
        </w:tc>
      </w:tr>
      <w:tr>
        <w:trPr>
          <w:trHeight w:val="336" w:hRule="atLeast"/>
        </w:trPr>
        <w:tc>
          <w:tcPr>
            <w:tcW w:w="791" w:type="dxa"/>
          </w:tcPr>
          <w:p>
            <w:pPr>
              <w:pStyle w:val="TableParagraph"/>
              <w:spacing w:before="25"/>
              <w:ind w:left="202"/>
              <w:jc w:val="left"/>
              <w:rPr>
                <w:sz w:val="24"/>
              </w:rPr>
            </w:pPr>
            <w:r>
              <w:rPr>
                <w:sz w:val="24"/>
              </w:rPr>
              <w:t>IV.</w:t>
            </w:r>
          </w:p>
        </w:tc>
        <w:tc>
          <w:tcPr>
            <w:tcW w:w="6483" w:type="dxa"/>
          </w:tcPr>
          <w:p>
            <w:pPr>
              <w:pStyle w:val="TableParagraph"/>
              <w:spacing w:before="25"/>
              <w:ind w:left="97"/>
              <w:jc w:val="left"/>
              <w:rPr>
                <w:sz w:val="24"/>
              </w:rPr>
            </w:pPr>
            <w:r>
              <w:rPr>
                <w:sz w:val="24"/>
              </w:rPr>
              <w:t>Fijación de puntos con G.P.S.:</w:t>
            </w:r>
          </w:p>
        </w:tc>
        <w:tc>
          <w:tcPr>
            <w:tcW w:w="1533" w:type="dxa"/>
          </w:tcPr>
          <w:p>
            <w:pPr>
              <w:pStyle w:val="TableParagraph"/>
              <w:jc w:val="left"/>
              <w:rPr>
                <w:sz w:val="24"/>
              </w:rPr>
            </w:pPr>
          </w:p>
        </w:tc>
      </w:tr>
      <w:tr>
        <w:trPr>
          <w:trHeight w:val="889" w:hRule="atLeast"/>
        </w:trPr>
        <w:tc>
          <w:tcPr>
            <w:tcW w:w="791" w:type="dxa"/>
          </w:tcPr>
          <w:p>
            <w:pPr>
              <w:pStyle w:val="TableParagraph"/>
              <w:spacing w:before="25"/>
              <w:ind w:left="299" w:right="251"/>
              <w:jc w:val="center"/>
              <w:rPr>
                <w:sz w:val="24"/>
              </w:rPr>
            </w:pPr>
            <w:r>
              <w:rPr>
                <w:sz w:val="24"/>
              </w:rPr>
              <w:t>1)</w:t>
            </w:r>
          </w:p>
        </w:tc>
        <w:tc>
          <w:tcPr>
            <w:tcW w:w="6483" w:type="dxa"/>
          </w:tcPr>
          <w:p>
            <w:pPr>
              <w:pStyle w:val="TableParagraph"/>
              <w:spacing w:before="25"/>
              <w:ind w:left="97" w:right="792"/>
              <w:jc w:val="both"/>
              <w:rPr>
                <w:sz w:val="24"/>
              </w:rPr>
            </w:pPr>
            <w:r>
              <w:rPr>
                <w:sz w:val="24"/>
              </w:rPr>
              <w:t>Fijación de puntos con tecnología G.P.S. (Sistema de Posicionamiento Global) de línea de control acimutal, incluye 2 puntos</w:t>
            </w:r>
          </w:p>
        </w:tc>
        <w:tc>
          <w:tcPr>
            <w:tcW w:w="1533" w:type="dxa"/>
          </w:tcPr>
          <w:p>
            <w:pPr>
              <w:pStyle w:val="TableParagraph"/>
              <w:spacing w:before="25"/>
              <w:ind w:right="198"/>
              <w:rPr>
                <w:sz w:val="24"/>
              </w:rPr>
            </w:pPr>
            <w:r>
              <w:rPr>
                <w:sz w:val="24"/>
              </w:rPr>
              <w:t>4,380</w:t>
            </w:r>
          </w:p>
        </w:tc>
      </w:tr>
      <w:tr>
        <w:trPr>
          <w:trHeight w:val="613" w:hRule="atLeast"/>
        </w:trPr>
        <w:tc>
          <w:tcPr>
            <w:tcW w:w="791" w:type="dxa"/>
          </w:tcPr>
          <w:p>
            <w:pPr>
              <w:pStyle w:val="TableParagraph"/>
              <w:spacing w:before="26"/>
              <w:ind w:left="299" w:right="251"/>
              <w:jc w:val="center"/>
              <w:rPr>
                <w:sz w:val="24"/>
              </w:rPr>
            </w:pPr>
            <w:r>
              <w:rPr>
                <w:sz w:val="24"/>
              </w:rPr>
              <w:t>2)</w:t>
            </w:r>
          </w:p>
        </w:tc>
        <w:tc>
          <w:tcPr>
            <w:tcW w:w="6483" w:type="dxa"/>
          </w:tcPr>
          <w:p>
            <w:pPr>
              <w:pStyle w:val="TableParagraph"/>
              <w:spacing w:before="26"/>
              <w:ind w:left="97"/>
              <w:jc w:val="left"/>
              <w:rPr>
                <w:sz w:val="24"/>
              </w:rPr>
            </w:pPr>
            <w:r>
              <w:rPr>
                <w:sz w:val="24"/>
              </w:rPr>
              <w:t>Fijación de punto con tecnología G.P.S. (Sistema de Posicionamiento Global), costo por punto</w:t>
            </w:r>
          </w:p>
        </w:tc>
        <w:tc>
          <w:tcPr>
            <w:tcW w:w="1533" w:type="dxa"/>
          </w:tcPr>
          <w:p>
            <w:pPr>
              <w:pStyle w:val="TableParagraph"/>
              <w:spacing w:before="26"/>
              <w:ind w:right="198"/>
              <w:rPr>
                <w:sz w:val="24"/>
              </w:rPr>
            </w:pPr>
            <w:r>
              <w:rPr>
                <w:sz w:val="24"/>
              </w:rPr>
              <w:t>2,569</w:t>
            </w:r>
          </w:p>
        </w:tc>
      </w:tr>
      <w:tr>
        <w:trPr>
          <w:trHeight w:val="1441" w:hRule="atLeast"/>
        </w:trPr>
        <w:tc>
          <w:tcPr>
            <w:tcW w:w="791" w:type="dxa"/>
          </w:tcPr>
          <w:p>
            <w:pPr>
              <w:pStyle w:val="TableParagraph"/>
              <w:spacing w:before="25"/>
              <w:ind w:left="299" w:right="251"/>
              <w:jc w:val="center"/>
              <w:rPr>
                <w:sz w:val="24"/>
              </w:rPr>
            </w:pPr>
            <w:r>
              <w:rPr>
                <w:sz w:val="24"/>
              </w:rPr>
              <w:t>3)</w:t>
            </w:r>
          </w:p>
        </w:tc>
        <w:tc>
          <w:tcPr>
            <w:tcW w:w="6483" w:type="dxa"/>
          </w:tcPr>
          <w:p>
            <w:pPr>
              <w:pStyle w:val="TableParagraph"/>
              <w:spacing w:before="25"/>
              <w:ind w:left="97" w:right="791"/>
              <w:jc w:val="both"/>
              <w:rPr>
                <w:sz w:val="24"/>
              </w:rPr>
            </w:pPr>
            <w:r>
              <w:rPr>
                <w:sz w:val="24"/>
              </w:rPr>
              <w:t>Fijación de centroide en predio con navegador, tecnología G.P.S., (Sistema de Posicionamiento Global), en los municipios que conforman la Zona Metropolitana y Conurbada de Aguascalientes-Jesús María-San Francisco de los Romo</w:t>
            </w:r>
          </w:p>
        </w:tc>
        <w:tc>
          <w:tcPr>
            <w:tcW w:w="1533" w:type="dxa"/>
          </w:tcPr>
          <w:p>
            <w:pPr>
              <w:pStyle w:val="TableParagraph"/>
              <w:spacing w:before="25"/>
              <w:ind w:right="198"/>
              <w:rPr>
                <w:sz w:val="24"/>
              </w:rPr>
            </w:pPr>
            <w:r>
              <w:rPr>
                <w:sz w:val="24"/>
              </w:rPr>
              <w:t>1,162</w:t>
            </w:r>
          </w:p>
        </w:tc>
      </w:tr>
      <w:tr>
        <w:trPr>
          <w:trHeight w:val="1441" w:hRule="atLeast"/>
        </w:trPr>
        <w:tc>
          <w:tcPr>
            <w:tcW w:w="791" w:type="dxa"/>
          </w:tcPr>
          <w:p>
            <w:pPr>
              <w:pStyle w:val="TableParagraph"/>
              <w:spacing w:before="26"/>
              <w:ind w:left="299" w:right="251"/>
              <w:jc w:val="center"/>
              <w:rPr>
                <w:sz w:val="24"/>
              </w:rPr>
            </w:pPr>
            <w:r>
              <w:rPr>
                <w:sz w:val="24"/>
              </w:rPr>
              <w:t>4)</w:t>
            </w:r>
          </w:p>
        </w:tc>
        <w:tc>
          <w:tcPr>
            <w:tcW w:w="6483" w:type="dxa"/>
          </w:tcPr>
          <w:p>
            <w:pPr>
              <w:pStyle w:val="TableParagraph"/>
              <w:spacing w:before="26"/>
              <w:ind w:left="97" w:right="793"/>
              <w:jc w:val="both"/>
              <w:rPr>
                <w:sz w:val="24"/>
              </w:rPr>
            </w:pPr>
            <w:r>
              <w:rPr>
                <w:sz w:val="24"/>
              </w:rPr>
              <w:t>Fijación de centroide en predio con navegador, tecnología G.P.S., (Sistema de Posicionamiento Global) en los municipios de Asientos, Calvillo, Cosío, El Llano, Pabellón</w:t>
            </w:r>
            <w:r>
              <w:rPr>
                <w:spacing w:val="-16"/>
                <w:sz w:val="24"/>
              </w:rPr>
              <w:t> </w:t>
            </w:r>
            <w:r>
              <w:rPr>
                <w:sz w:val="24"/>
              </w:rPr>
              <w:t>de</w:t>
            </w:r>
            <w:r>
              <w:rPr>
                <w:spacing w:val="-17"/>
                <w:sz w:val="24"/>
              </w:rPr>
              <w:t> </w:t>
            </w:r>
            <w:r>
              <w:rPr>
                <w:sz w:val="24"/>
              </w:rPr>
              <w:t>Arteaga,</w:t>
            </w:r>
            <w:r>
              <w:rPr>
                <w:spacing w:val="-16"/>
                <w:sz w:val="24"/>
              </w:rPr>
              <w:t> </w:t>
            </w:r>
            <w:r>
              <w:rPr>
                <w:sz w:val="24"/>
              </w:rPr>
              <w:t>Rincón</w:t>
            </w:r>
            <w:r>
              <w:rPr>
                <w:spacing w:val="-16"/>
                <w:sz w:val="24"/>
              </w:rPr>
              <w:t> </w:t>
            </w:r>
            <w:r>
              <w:rPr>
                <w:sz w:val="24"/>
              </w:rPr>
              <w:t>de</w:t>
            </w:r>
            <w:r>
              <w:rPr>
                <w:spacing w:val="-17"/>
                <w:sz w:val="24"/>
              </w:rPr>
              <w:t> </w:t>
            </w:r>
            <w:r>
              <w:rPr>
                <w:sz w:val="24"/>
              </w:rPr>
              <w:t>Romos,</w:t>
            </w:r>
            <w:r>
              <w:rPr>
                <w:spacing w:val="-16"/>
                <w:sz w:val="24"/>
              </w:rPr>
              <w:t> </w:t>
            </w:r>
            <w:r>
              <w:rPr>
                <w:sz w:val="24"/>
              </w:rPr>
              <w:t>San</w:t>
            </w:r>
            <w:r>
              <w:rPr>
                <w:spacing w:val="-16"/>
                <w:sz w:val="24"/>
              </w:rPr>
              <w:t> </w:t>
            </w:r>
            <w:r>
              <w:rPr>
                <w:sz w:val="24"/>
              </w:rPr>
              <w:t>José</w:t>
            </w:r>
            <w:r>
              <w:rPr>
                <w:spacing w:val="-17"/>
                <w:sz w:val="24"/>
              </w:rPr>
              <w:t> </w:t>
            </w:r>
            <w:r>
              <w:rPr>
                <w:sz w:val="24"/>
              </w:rPr>
              <w:t>de</w:t>
            </w:r>
            <w:r>
              <w:rPr>
                <w:spacing w:val="-17"/>
                <w:sz w:val="24"/>
              </w:rPr>
              <w:t> </w:t>
            </w:r>
            <w:r>
              <w:rPr>
                <w:sz w:val="24"/>
              </w:rPr>
              <w:t>Gracia y</w:t>
            </w:r>
            <w:r>
              <w:rPr>
                <w:spacing w:val="-4"/>
                <w:sz w:val="24"/>
              </w:rPr>
              <w:t> </w:t>
            </w:r>
            <w:r>
              <w:rPr>
                <w:sz w:val="24"/>
              </w:rPr>
              <w:t>Tepezalá</w:t>
            </w:r>
          </w:p>
        </w:tc>
        <w:tc>
          <w:tcPr>
            <w:tcW w:w="1533" w:type="dxa"/>
          </w:tcPr>
          <w:p>
            <w:pPr>
              <w:pStyle w:val="TableParagraph"/>
              <w:spacing w:before="26"/>
              <w:ind w:right="198"/>
              <w:rPr>
                <w:sz w:val="24"/>
              </w:rPr>
            </w:pPr>
            <w:r>
              <w:rPr>
                <w:sz w:val="24"/>
              </w:rPr>
              <w:t>1,551</w:t>
            </w:r>
          </w:p>
        </w:tc>
      </w:tr>
      <w:tr>
        <w:trPr>
          <w:trHeight w:val="300" w:hRule="atLeast"/>
        </w:trPr>
        <w:tc>
          <w:tcPr>
            <w:tcW w:w="791" w:type="dxa"/>
          </w:tcPr>
          <w:p>
            <w:pPr>
              <w:pStyle w:val="TableParagraph"/>
              <w:spacing w:line="256" w:lineRule="exact" w:before="25"/>
              <w:ind w:left="200"/>
              <w:jc w:val="left"/>
              <w:rPr>
                <w:sz w:val="24"/>
              </w:rPr>
            </w:pPr>
            <w:r>
              <w:rPr>
                <w:sz w:val="24"/>
              </w:rPr>
              <w:t>V.</w:t>
            </w:r>
          </w:p>
        </w:tc>
        <w:tc>
          <w:tcPr>
            <w:tcW w:w="6483" w:type="dxa"/>
          </w:tcPr>
          <w:p>
            <w:pPr>
              <w:pStyle w:val="TableParagraph"/>
              <w:spacing w:line="256" w:lineRule="exact" w:before="25"/>
              <w:ind w:left="97"/>
              <w:jc w:val="left"/>
              <w:rPr>
                <w:sz w:val="24"/>
              </w:rPr>
            </w:pPr>
            <w:r>
              <w:rPr>
                <w:sz w:val="24"/>
              </w:rPr>
              <w:t>Levantamientos topográficos</w:t>
            </w:r>
            <w:r>
              <w:rPr>
                <w:spacing w:val="59"/>
                <w:sz w:val="24"/>
              </w:rPr>
              <w:t> </w:t>
            </w:r>
            <w:r>
              <w:rPr>
                <w:sz w:val="24"/>
              </w:rPr>
              <w:t>catastrales:</w:t>
            </w:r>
          </w:p>
        </w:tc>
        <w:tc>
          <w:tcPr>
            <w:tcW w:w="1533"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5386"/>
        <w:gridCol w:w="2632"/>
      </w:tblGrid>
      <w:tr>
        <w:trPr>
          <w:trHeight w:val="1406" w:hRule="atLeast"/>
        </w:trPr>
        <w:tc>
          <w:tcPr>
            <w:tcW w:w="671" w:type="dxa"/>
          </w:tcPr>
          <w:p>
            <w:pPr>
              <w:pStyle w:val="TableParagraph"/>
              <w:spacing w:line="266" w:lineRule="exact"/>
              <w:ind w:left="200"/>
              <w:jc w:val="left"/>
              <w:rPr>
                <w:sz w:val="24"/>
              </w:rPr>
            </w:pPr>
            <w:r>
              <w:rPr>
                <w:sz w:val="24"/>
              </w:rPr>
              <w:t>1)</w:t>
            </w:r>
          </w:p>
        </w:tc>
        <w:tc>
          <w:tcPr>
            <w:tcW w:w="8018" w:type="dxa"/>
            <w:gridSpan w:val="2"/>
          </w:tcPr>
          <w:p>
            <w:pPr>
              <w:pStyle w:val="TableParagraph"/>
              <w:ind w:left="97" w:right="2323"/>
              <w:jc w:val="both"/>
              <w:rPr>
                <w:sz w:val="24"/>
              </w:rPr>
            </w:pPr>
            <w:r>
              <w:rPr>
                <w:sz w:val="24"/>
              </w:rPr>
              <w:t>Por medición de predio urbano, rústico y en transición de los municipios que conforman la zona metropolitana y conurbada de Aguascalientes-Jesús María-San Francisco de</w:t>
            </w:r>
            <w:r>
              <w:rPr>
                <w:spacing w:val="-9"/>
                <w:sz w:val="24"/>
              </w:rPr>
              <w:t> </w:t>
            </w:r>
            <w:r>
              <w:rPr>
                <w:sz w:val="24"/>
              </w:rPr>
              <w:t>los</w:t>
            </w:r>
            <w:r>
              <w:rPr>
                <w:spacing w:val="-8"/>
                <w:sz w:val="24"/>
              </w:rPr>
              <w:t> </w:t>
            </w:r>
            <w:r>
              <w:rPr>
                <w:sz w:val="24"/>
              </w:rPr>
              <w:t>Romo</w:t>
            </w:r>
            <w:r>
              <w:rPr>
                <w:spacing w:val="-5"/>
                <w:sz w:val="24"/>
              </w:rPr>
              <w:t> </w:t>
            </w:r>
            <w:r>
              <w:rPr>
                <w:sz w:val="24"/>
              </w:rPr>
              <w:t>y</w:t>
            </w:r>
            <w:r>
              <w:rPr>
                <w:spacing w:val="-12"/>
                <w:sz w:val="24"/>
              </w:rPr>
              <w:t> </w:t>
            </w:r>
            <w:r>
              <w:rPr>
                <w:sz w:val="24"/>
              </w:rPr>
              <w:t>expedición</w:t>
            </w:r>
            <w:r>
              <w:rPr>
                <w:spacing w:val="-8"/>
                <w:sz w:val="24"/>
              </w:rPr>
              <w:t> </w:t>
            </w:r>
            <w:r>
              <w:rPr>
                <w:sz w:val="24"/>
              </w:rPr>
              <w:t>de</w:t>
            </w:r>
            <w:r>
              <w:rPr>
                <w:spacing w:val="-9"/>
                <w:sz w:val="24"/>
              </w:rPr>
              <w:t> </w:t>
            </w:r>
            <w:r>
              <w:rPr>
                <w:sz w:val="24"/>
              </w:rPr>
              <w:t>plano</w:t>
            </w:r>
            <w:r>
              <w:rPr>
                <w:spacing w:val="-8"/>
                <w:sz w:val="24"/>
              </w:rPr>
              <w:t> </w:t>
            </w:r>
            <w:r>
              <w:rPr>
                <w:sz w:val="24"/>
              </w:rPr>
              <w:t>a</w:t>
            </w:r>
            <w:r>
              <w:rPr>
                <w:spacing w:val="-9"/>
                <w:sz w:val="24"/>
              </w:rPr>
              <w:t> </w:t>
            </w:r>
            <w:r>
              <w:rPr>
                <w:sz w:val="24"/>
              </w:rPr>
              <w:t>escala</w:t>
            </w:r>
            <w:r>
              <w:rPr>
                <w:spacing w:val="-8"/>
                <w:sz w:val="24"/>
              </w:rPr>
              <w:t> </w:t>
            </w:r>
            <w:r>
              <w:rPr>
                <w:sz w:val="24"/>
              </w:rPr>
              <w:t>de</w:t>
            </w:r>
            <w:r>
              <w:rPr>
                <w:spacing w:val="-9"/>
                <w:sz w:val="24"/>
              </w:rPr>
              <w:t> </w:t>
            </w:r>
            <w:r>
              <w:rPr>
                <w:sz w:val="24"/>
              </w:rPr>
              <w:t>la</w:t>
            </w:r>
            <w:r>
              <w:rPr>
                <w:spacing w:val="-6"/>
                <w:sz w:val="24"/>
              </w:rPr>
              <w:t> </w:t>
            </w:r>
            <w:r>
              <w:rPr>
                <w:sz w:val="24"/>
              </w:rPr>
              <w:t>medición efectuada:</w:t>
            </w:r>
          </w:p>
        </w:tc>
      </w:tr>
      <w:tr>
        <w:trPr>
          <w:trHeight w:val="337" w:hRule="atLeast"/>
        </w:trPr>
        <w:tc>
          <w:tcPr>
            <w:tcW w:w="671" w:type="dxa"/>
          </w:tcPr>
          <w:p>
            <w:pPr>
              <w:pStyle w:val="TableParagraph"/>
              <w:spacing w:before="26"/>
              <w:ind w:right="96"/>
              <w:rPr>
                <w:sz w:val="24"/>
              </w:rPr>
            </w:pPr>
            <w:r>
              <w:rPr>
                <w:sz w:val="24"/>
              </w:rPr>
              <w:t>A)</w:t>
            </w:r>
          </w:p>
        </w:tc>
        <w:tc>
          <w:tcPr>
            <w:tcW w:w="5386" w:type="dxa"/>
          </w:tcPr>
          <w:p>
            <w:pPr>
              <w:pStyle w:val="TableParagraph"/>
              <w:spacing w:before="26"/>
              <w:ind w:left="97"/>
              <w:jc w:val="left"/>
              <w:rPr>
                <w:sz w:val="24"/>
              </w:rPr>
            </w:pPr>
            <w:r>
              <w:rPr>
                <w:sz w:val="24"/>
              </w:rPr>
              <w:t>De 0.00 a 2,000.00 m²</w:t>
            </w:r>
          </w:p>
        </w:tc>
        <w:tc>
          <w:tcPr>
            <w:tcW w:w="2632" w:type="dxa"/>
          </w:tcPr>
          <w:p>
            <w:pPr>
              <w:pStyle w:val="TableParagraph"/>
              <w:spacing w:before="26"/>
              <w:ind w:right="200"/>
              <w:rPr>
                <w:sz w:val="24"/>
              </w:rPr>
            </w:pPr>
            <w:r>
              <w:rPr>
                <w:sz w:val="24"/>
              </w:rPr>
              <w:t>2,343</w:t>
            </w:r>
          </w:p>
        </w:tc>
      </w:tr>
      <w:tr>
        <w:trPr>
          <w:trHeight w:val="337" w:hRule="atLeast"/>
        </w:trPr>
        <w:tc>
          <w:tcPr>
            <w:tcW w:w="671" w:type="dxa"/>
          </w:tcPr>
          <w:p>
            <w:pPr>
              <w:pStyle w:val="TableParagraph"/>
              <w:spacing w:before="25"/>
              <w:ind w:right="112"/>
              <w:rPr>
                <w:sz w:val="24"/>
              </w:rPr>
            </w:pPr>
            <w:r>
              <w:rPr>
                <w:sz w:val="24"/>
              </w:rPr>
              <w:t>B)</w:t>
            </w:r>
          </w:p>
        </w:tc>
        <w:tc>
          <w:tcPr>
            <w:tcW w:w="5386" w:type="dxa"/>
          </w:tcPr>
          <w:p>
            <w:pPr>
              <w:pStyle w:val="TableParagraph"/>
              <w:spacing w:before="25"/>
              <w:ind w:left="97"/>
              <w:jc w:val="left"/>
              <w:rPr>
                <w:sz w:val="24"/>
              </w:rPr>
            </w:pPr>
            <w:r>
              <w:rPr>
                <w:sz w:val="24"/>
              </w:rPr>
              <w:t>De 2,000.01 a 4,000.00 m²</w:t>
            </w:r>
          </w:p>
        </w:tc>
        <w:tc>
          <w:tcPr>
            <w:tcW w:w="2632" w:type="dxa"/>
          </w:tcPr>
          <w:p>
            <w:pPr>
              <w:pStyle w:val="TableParagraph"/>
              <w:spacing w:before="25"/>
              <w:ind w:right="200"/>
              <w:rPr>
                <w:sz w:val="24"/>
              </w:rPr>
            </w:pPr>
            <w:r>
              <w:rPr>
                <w:sz w:val="24"/>
              </w:rPr>
              <w:t>3,220</w:t>
            </w:r>
          </w:p>
        </w:tc>
      </w:tr>
      <w:tr>
        <w:trPr>
          <w:trHeight w:val="337" w:hRule="atLeast"/>
        </w:trPr>
        <w:tc>
          <w:tcPr>
            <w:tcW w:w="671" w:type="dxa"/>
          </w:tcPr>
          <w:p>
            <w:pPr>
              <w:pStyle w:val="TableParagraph"/>
              <w:spacing w:before="26"/>
              <w:ind w:right="107"/>
              <w:rPr>
                <w:sz w:val="24"/>
              </w:rPr>
            </w:pPr>
            <w:r>
              <w:rPr>
                <w:sz w:val="24"/>
              </w:rPr>
              <w:t>C)</w:t>
            </w:r>
          </w:p>
        </w:tc>
        <w:tc>
          <w:tcPr>
            <w:tcW w:w="5386" w:type="dxa"/>
          </w:tcPr>
          <w:p>
            <w:pPr>
              <w:pStyle w:val="TableParagraph"/>
              <w:spacing w:before="26"/>
              <w:ind w:left="97"/>
              <w:jc w:val="left"/>
              <w:rPr>
                <w:sz w:val="24"/>
              </w:rPr>
            </w:pPr>
            <w:r>
              <w:rPr>
                <w:sz w:val="24"/>
              </w:rPr>
              <w:t>De 4,000.01 a 6,000.00 m²</w:t>
            </w:r>
          </w:p>
        </w:tc>
        <w:tc>
          <w:tcPr>
            <w:tcW w:w="2632" w:type="dxa"/>
          </w:tcPr>
          <w:p>
            <w:pPr>
              <w:pStyle w:val="TableParagraph"/>
              <w:spacing w:before="26"/>
              <w:ind w:right="200"/>
              <w:rPr>
                <w:sz w:val="24"/>
              </w:rPr>
            </w:pPr>
            <w:r>
              <w:rPr>
                <w:sz w:val="24"/>
              </w:rPr>
              <w:t>4,503</w:t>
            </w:r>
          </w:p>
        </w:tc>
      </w:tr>
      <w:tr>
        <w:trPr>
          <w:trHeight w:val="335" w:hRule="atLeast"/>
        </w:trPr>
        <w:tc>
          <w:tcPr>
            <w:tcW w:w="671" w:type="dxa"/>
          </w:tcPr>
          <w:p>
            <w:pPr>
              <w:pStyle w:val="TableParagraph"/>
              <w:spacing w:before="25"/>
              <w:ind w:right="96"/>
              <w:rPr>
                <w:sz w:val="24"/>
              </w:rPr>
            </w:pPr>
            <w:r>
              <w:rPr>
                <w:sz w:val="24"/>
              </w:rPr>
              <w:t>D)</w:t>
            </w:r>
          </w:p>
        </w:tc>
        <w:tc>
          <w:tcPr>
            <w:tcW w:w="5386" w:type="dxa"/>
          </w:tcPr>
          <w:p>
            <w:pPr>
              <w:pStyle w:val="TableParagraph"/>
              <w:spacing w:before="25"/>
              <w:ind w:left="97"/>
              <w:jc w:val="left"/>
              <w:rPr>
                <w:sz w:val="24"/>
              </w:rPr>
            </w:pPr>
            <w:r>
              <w:rPr>
                <w:sz w:val="24"/>
              </w:rPr>
              <w:t>De 6,000.01 a 10,000.00 m²</w:t>
            </w:r>
          </w:p>
        </w:tc>
        <w:tc>
          <w:tcPr>
            <w:tcW w:w="2632" w:type="dxa"/>
          </w:tcPr>
          <w:p>
            <w:pPr>
              <w:pStyle w:val="TableParagraph"/>
              <w:spacing w:before="25"/>
              <w:ind w:right="200"/>
              <w:rPr>
                <w:sz w:val="24"/>
              </w:rPr>
            </w:pPr>
            <w:r>
              <w:rPr>
                <w:sz w:val="24"/>
              </w:rPr>
              <w:t>5,836</w:t>
            </w:r>
          </w:p>
        </w:tc>
      </w:tr>
      <w:tr>
        <w:trPr>
          <w:trHeight w:val="337" w:hRule="atLeast"/>
        </w:trPr>
        <w:tc>
          <w:tcPr>
            <w:tcW w:w="671" w:type="dxa"/>
          </w:tcPr>
          <w:p>
            <w:pPr>
              <w:pStyle w:val="TableParagraph"/>
              <w:spacing w:before="25"/>
              <w:ind w:right="122"/>
              <w:rPr>
                <w:sz w:val="24"/>
              </w:rPr>
            </w:pPr>
            <w:r>
              <w:rPr>
                <w:sz w:val="24"/>
              </w:rPr>
              <w:t>E)</w:t>
            </w:r>
          </w:p>
        </w:tc>
        <w:tc>
          <w:tcPr>
            <w:tcW w:w="5386" w:type="dxa"/>
          </w:tcPr>
          <w:p>
            <w:pPr>
              <w:pStyle w:val="TableParagraph"/>
              <w:spacing w:before="25"/>
              <w:ind w:left="97"/>
              <w:jc w:val="left"/>
              <w:rPr>
                <w:sz w:val="24"/>
              </w:rPr>
            </w:pPr>
            <w:r>
              <w:rPr>
                <w:sz w:val="24"/>
              </w:rPr>
              <w:t>De 1-00-01 a 3-00-00 hectáreas</w:t>
            </w:r>
          </w:p>
        </w:tc>
        <w:tc>
          <w:tcPr>
            <w:tcW w:w="2632" w:type="dxa"/>
          </w:tcPr>
          <w:p>
            <w:pPr>
              <w:pStyle w:val="TableParagraph"/>
              <w:spacing w:before="25"/>
              <w:ind w:right="200"/>
              <w:rPr>
                <w:sz w:val="24"/>
              </w:rPr>
            </w:pPr>
            <w:r>
              <w:rPr>
                <w:sz w:val="24"/>
              </w:rPr>
              <w:t>7,134</w:t>
            </w:r>
          </w:p>
        </w:tc>
      </w:tr>
      <w:tr>
        <w:trPr>
          <w:trHeight w:val="337" w:hRule="atLeast"/>
        </w:trPr>
        <w:tc>
          <w:tcPr>
            <w:tcW w:w="671" w:type="dxa"/>
          </w:tcPr>
          <w:p>
            <w:pPr>
              <w:pStyle w:val="TableParagraph"/>
              <w:spacing w:before="26"/>
              <w:ind w:right="138"/>
              <w:rPr>
                <w:sz w:val="24"/>
              </w:rPr>
            </w:pPr>
            <w:r>
              <w:rPr>
                <w:sz w:val="24"/>
              </w:rPr>
              <w:t>F)</w:t>
            </w:r>
          </w:p>
        </w:tc>
        <w:tc>
          <w:tcPr>
            <w:tcW w:w="5386" w:type="dxa"/>
          </w:tcPr>
          <w:p>
            <w:pPr>
              <w:pStyle w:val="TableParagraph"/>
              <w:spacing w:before="26"/>
              <w:ind w:left="97"/>
              <w:jc w:val="left"/>
              <w:rPr>
                <w:sz w:val="24"/>
              </w:rPr>
            </w:pPr>
            <w:r>
              <w:rPr>
                <w:sz w:val="24"/>
              </w:rPr>
              <w:t>De 3-00-01 a 6-00-00 hectáreas</w:t>
            </w:r>
          </w:p>
        </w:tc>
        <w:tc>
          <w:tcPr>
            <w:tcW w:w="2632" w:type="dxa"/>
          </w:tcPr>
          <w:p>
            <w:pPr>
              <w:pStyle w:val="TableParagraph"/>
              <w:spacing w:before="26"/>
              <w:ind w:right="200"/>
              <w:rPr>
                <w:sz w:val="24"/>
              </w:rPr>
            </w:pPr>
            <w:r>
              <w:rPr>
                <w:sz w:val="24"/>
              </w:rPr>
              <w:t>8,430</w:t>
            </w:r>
          </w:p>
        </w:tc>
      </w:tr>
      <w:tr>
        <w:trPr>
          <w:trHeight w:val="337" w:hRule="atLeast"/>
        </w:trPr>
        <w:tc>
          <w:tcPr>
            <w:tcW w:w="671" w:type="dxa"/>
          </w:tcPr>
          <w:p>
            <w:pPr>
              <w:pStyle w:val="TableParagraph"/>
              <w:spacing w:before="25"/>
              <w:ind w:right="156"/>
              <w:rPr>
                <w:sz w:val="24"/>
              </w:rPr>
            </w:pPr>
            <w:r>
              <w:rPr>
                <w:sz w:val="24"/>
              </w:rPr>
              <w:t>G)</w:t>
            </w:r>
          </w:p>
        </w:tc>
        <w:tc>
          <w:tcPr>
            <w:tcW w:w="5386" w:type="dxa"/>
          </w:tcPr>
          <w:p>
            <w:pPr>
              <w:pStyle w:val="TableParagraph"/>
              <w:spacing w:before="25"/>
              <w:ind w:left="97"/>
              <w:jc w:val="left"/>
              <w:rPr>
                <w:sz w:val="24"/>
              </w:rPr>
            </w:pPr>
            <w:r>
              <w:rPr>
                <w:sz w:val="24"/>
              </w:rPr>
              <w:t>De 6-00-01 a 10-00-00 hectáreas</w:t>
            </w:r>
          </w:p>
        </w:tc>
        <w:tc>
          <w:tcPr>
            <w:tcW w:w="2632" w:type="dxa"/>
          </w:tcPr>
          <w:p>
            <w:pPr>
              <w:pStyle w:val="TableParagraph"/>
              <w:spacing w:before="25"/>
              <w:ind w:right="200"/>
              <w:rPr>
                <w:sz w:val="24"/>
              </w:rPr>
            </w:pPr>
            <w:r>
              <w:rPr>
                <w:sz w:val="24"/>
              </w:rPr>
              <w:t>9,641</w:t>
            </w:r>
          </w:p>
        </w:tc>
      </w:tr>
      <w:tr>
        <w:trPr>
          <w:trHeight w:val="337" w:hRule="atLeast"/>
        </w:trPr>
        <w:tc>
          <w:tcPr>
            <w:tcW w:w="671" w:type="dxa"/>
          </w:tcPr>
          <w:p>
            <w:pPr>
              <w:pStyle w:val="TableParagraph"/>
              <w:spacing w:before="26"/>
              <w:ind w:right="96"/>
              <w:rPr>
                <w:sz w:val="24"/>
              </w:rPr>
            </w:pPr>
            <w:r>
              <w:rPr>
                <w:sz w:val="24"/>
              </w:rPr>
              <w:t>H)</w:t>
            </w:r>
          </w:p>
        </w:tc>
        <w:tc>
          <w:tcPr>
            <w:tcW w:w="5386" w:type="dxa"/>
          </w:tcPr>
          <w:p>
            <w:pPr>
              <w:pStyle w:val="TableParagraph"/>
              <w:spacing w:before="26"/>
              <w:ind w:left="97"/>
              <w:jc w:val="left"/>
              <w:rPr>
                <w:sz w:val="24"/>
              </w:rPr>
            </w:pPr>
            <w:r>
              <w:rPr>
                <w:sz w:val="24"/>
              </w:rPr>
              <w:t>De 10-00-01 a 20-00-00 hectáreas</w:t>
            </w:r>
          </w:p>
        </w:tc>
        <w:tc>
          <w:tcPr>
            <w:tcW w:w="2632" w:type="dxa"/>
          </w:tcPr>
          <w:p>
            <w:pPr>
              <w:pStyle w:val="TableParagraph"/>
              <w:spacing w:before="26"/>
              <w:ind w:right="200"/>
              <w:rPr>
                <w:sz w:val="24"/>
              </w:rPr>
            </w:pPr>
            <w:r>
              <w:rPr>
                <w:sz w:val="24"/>
              </w:rPr>
              <w:t>10,918</w:t>
            </w:r>
          </w:p>
        </w:tc>
      </w:tr>
      <w:tr>
        <w:trPr>
          <w:trHeight w:val="335" w:hRule="atLeast"/>
        </w:trPr>
        <w:tc>
          <w:tcPr>
            <w:tcW w:w="671" w:type="dxa"/>
          </w:tcPr>
          <w:p>
            <w:pPr>
              <w:pStyle w:val="TableParagraph"/>
              <w:spacing w:before="25"/>
              <w:ind w:left="322"/>
              <w:jc w:val="left"/>
              <w:rPr>
                <w:sz w:val="24"/>
              </w:rPr>
            </w:pPr>
            <w:r>
              <w:rPr>
                <w:sz w:val="24"/>
              </w:rPr>
              <w:t>I)</w:t>
            </w:r>
          </w:p>
        </w:tc>
        <w:tc>
          <w:tcPr>
            <w:tcW w:w="5386" w:type="dxa"/>
          </w:tcPr>
          <w:p>
            <w:pPr>
              <w:pStyle w:val="TableParagraph"/>
              <w:spacing w:before="25"/>
              <w:ind w:left="97"/>
              <w:jc w:val="left"/>
              <w:rPr>
                <w:sz w:val="24"/>
              </w:rPr>
            </w:pPr>
            <w:r>
              <w:rPr>
                <w:sz w:val="24"/>
              </w:rPr>
              <w:t>De 20-00-01 a 30-00-00 hectáreas</w:t>
            </w:r>
          </w:p>
        </w:tc>
        <w:tc>
          <w:tcPr>
            <w:tcW w:w="2632" w:type="dxa"/>
          </w:tcPr>
          <w:p>
            <w:pPr>
              <w:pStyle w:val="TableParagraph"/>
              <w:spacing w:before="25"/>
              <w:ind w:right="200"/>
              <w:rPr>
                <w:sz w:val="24"/>
              </w:rPr>
            </w:pPr>
            <w:r>
              <w:rPr>
                <w:sz w:val="24"/>
              </w:rPr>
              <w:t>14,780</w:t>
            </w:r>
          </w:p>
        </w:tc>
      </w:tr>
      <w:tr>
        <w:trPr>
          <w:trHeight w:val="337" w:hRule="atLeast"/>
        </w:trPr>
        <w:tc>
          <w:tcPr>
            <w:tcW w:w="671" w:type="dxa"/>
          </w:tcPr>
          <w:p>
            <w:pPr>
              <w:pStyle w:val="TableParagraph"/>
              <w:spacing w:before="25"/>
              <w:ind w:left="320"/>
              <w:jc w:val="left"/>
              <w:rPr>
                <w:sz w:val="24"/>
              </w:rPr>
            </w:pPr>
            <w:r>
              <w:rPr>
                <w:sz w:val="24"/>
              </w:rPr>
              <w:t>J)</w:t>
            </w:r>
          </w:p>
        </w:tc>
        <w:tc>
          <w:tcPr>
            <w:tcW w:w="5386" w:type="dxa"/>
          </w:tcPr>
          <w:p>
            <w:pPr>
              <w:pStyle w:val="TableParagraph"/>
              <w:spacing w:before="25"/>
              <w:ind w:left="97"/>
              <w:jc w:val="left"/>
              <w:rPr>
                <w:sz w:val="24"/>
              </w:rPr>
            </w:pPr>
            <w:r>
              <w:rPr>
                <w:sz w:val="24"/>
              </w:rPr>
              <w:t>De 30-00-01 a 40-00-00 hectáreas</w:t>
            </w:r>
          </w:p>
        </w:tc>
        <w:tc>
          <w:tcPr>
            <w:tcW w:w="2632" w:type="dxa"/>
          </w:tcPr>
          <w:p>
            <w:pPr>
              <w:pStyle w:val="TableParagraph"/>
              <w:spacing w:before="25"/>
              <w:ind w:right="200"/>
              <w:rPr>
                <w:sz w:val="24"/>
              </w:rPr>
            </w:pPr>
            <w:r>
              <w:rPr>
                <w:sz w:val="24"/>
              </w:rPr>
              <w:t>17,341</w:t>
            </w:r>
          </w:p>
        </w:tc>
      </w:tr>
      <w:tr>
        <w:trPr>
          <w:trHeight w:val="337" w:hRule="atLeast"/>
        </w:trPr>
        <w:tc>
          <w:tcPr>
            <w:tcW w:w="671" w:type="dxa"/>
          </w:tcPr>
          <w:p>
            <w:pPr>
              <w:pStyle w:val="TableParagraph"/>
              <w:spacing w:before="26"/>
              <w:ind w:right="96"/>
              <w:rPr>
                <w:sz w:val="24"/>
              </w:rPr>
            </w:pPr>
            <w:r>
              <w:rPr>
                <w:sz w:val="24"/>
              </w:rPr>
              <w:t>K)</w:t>
            </w:r>
          </w:p>
        </w:tc>
        <w:tc>
          <w:tcPr>
            <w:tcW w:w="5386" w:type="dxa"/>
          </w:tcPr>
          <w:p>
            <w:pPr>
              <w:pStyle w:val="TableParagraph"/>
              <w:spacing w:before="26"/>
              <w:ind w:left="97"/>
              <w:jc w:val="left"/>
              <w:rPr>
                <w:sz w:val="24"/>
              </w:rPr>
            </w:pPr>
            <w:r>
              <w:rPr>
                <w:sz w:val="24"/>
              </w:rPr>
              <w:t>De 40-00-01 a 60-00-00 hectáreas</w:t>
            </w:r>
          </w:p>
        </w:tc>
        <w:tc>
          <w:tcPr>
            <w:tcW w:w="2632" w:type="dxa"/>
          </w:tcPr>
          <w:p>
            <w:pPr>
              <w:pStyle w:val="TableParagraph"/>
              <w:spacing w:before="26"/>
              <w:ind w:right="200"/>
              <w:rPr>
                <w:sz w:val="24"/>
              </w:rPr>
            </w:pPr>
            <w:r>
              <w:rPr>
                <w:sz w:val="24"/>
              </w:rPr>
              <w:t>19,879</w:t>
            </w:r>
          </w:p>
        </w:tc>
      </w:tr>
      <w:tr>
        <w:trPr>
          <w:trHeight w:val="337" w:hRule="atLeast"/>
        </w:trPr>
        <w:tc>
          <w:tcPr>
            <w:tcW w:w="671" w:type="dxa"/>
          </w:tcPr>
          <w:p>
            <w:pPr>
              <w:pStyle w:val="TableParagraph"/>
              <w:spacing w:before="25"/>
              <w:ind w:right="130"/>
              <w:rPr>
                <w:sz w:val="24"/>
              </w:rPr>
            </w:pPr>
            <w:r>
              <w:rPr>
                <w:sz w:val="24"/>
              </w:rPr>
              <w:t>L)</w:t>
            </w:r>
          </w:p>
        </w:tc>
        <w:tc>
          <w:tcPr>
            <w:tcW w:w="5386" w:type="dxa"/>
          </w:tcPr>
          <w:p>
            <w:pPr>
              <w:pStyle w:val="TableParagraph"/>
              <w:spacing w:before="25"/>
              <w:ind w:left="97"/>
              <w:jc w:val="left"/>
              <w:rPr>
                <w:sz w:val="24"/>
              </w:rPr>
            </w:pPr>
            <w:r>
              <w:rPr>
                <w:sz w:val="24"/>
              </w:rPr>
              <w:t>De 60-00-01 a 100-00-00 hectáreas</w:t>
            </w:r>
          </w:p>
        </w:tc>
        <w:tc>
          <w:tcPr>
            <w:tcW w:w="2632" w:type="dxa"/>
          </w:tcPr>
          <w:p>
            <w:pPr>
              <w:pStyle w:val="TableParagraph"/>
              <w:spacing w:before="25"/>
              <w:ind w:right="200"/>
              <w:rPr>
                <w:sz w:val="24"/>
              </w:rPr>
            </w:pPr>
            <w:r>
              <w:rPr>
                <w:sz w:val="24"/>
              </w:rPr>
              <w:t>23,764</w:t>
            </w:r>
          </w:p>
        </w:tc>
      </w:tr>
      <w:tr>
        <w:trPr>
          <w:trHeight w:val="337" w:hRule="atLeast"/>
        </w:trPr>
        <w:tc>
          <w:tcPr>
            <w:tcW w:w="671" w:type="dxa"/>
          </w:tcPr>
          <w:p>
            <w:pPr>
              <w:pStyle w:val="TableParagraph"/>
              <w:spacing w:before="26"/>
              <w:ind w:right="115"/>
              <w:rPr>
                <w:sz w:val="24"/>
              </w:rPr>
            </w:pPr>
            <w:r>
              <w:rPr>
                <w:sz w:val="24"/>
              </w:rPr>
              <w:t>M)</w:t>
            </w:r>
          </w:p>
        </w:tc>
        <w:tc>
          <w:tcPr>
            <w:tcW w:w="5386" w:type="dxa"/>
          </w:tcPr>
          <w:p>
            <w:pPr>
              <w:pStyle w:val="TableParagraph"/>
              <w:spacing w:before="26"/>
              <w:ind w:left="97"/>
              <w:jc w:val="left"/>
              <w:rPr>
                <w:sz w:val="24"/>
              </w:rPr>
            </w:pPr>
            <w:r>
              <w:rPr>
                <w:sz w:val="24"/>
              </w:rPr>
              <w:t>De 100-00-01 a 150-00-00 hectáreas</w:t>
            </w:r>
          </w:p>
        </w:tc>
        <w:tc>
          <w:tcPr>
            <w:tcW w:w="2632" w:type="dxa"/>
          </w:tcPr>
          <w:p>
            <w:pPr>
              <w:pStyle w:val="TableParagraph"/>
              <w:spacing w:before="26"/>
              <w:ind w:right="200"/>
              <w:rPr>
                <w:sz w:val="24"/>
              </w:rPr>
            </w:pPr>
            <w:r>
              <w:rPr>
                <w:sz w:val="24"/>
              </w:rPr>
              <w:t>28,901</w:t>
            </w:r>
          </w:p>
        </w:tc>
      </w:tr>
      <w:tr>
        <w:trPr>
          <w:trHeight w:val="335" w:hRule="atLeast"/>
        </w:trPr>
        <w:tc>
          <w:tcPr>
            <w:tcW w:w="671" w:type="dxa"/>
          </w:tcPr>
          <w:p>
            <w:pPr>
              <w:pStyle w:val="TableParagraph"/>
              <w:spacing w:before="25"/>
              <w:ind w:right="96"/>
              <w:rPr>
                <w:sz w:val="24"/>
              </w:rPr>
            </w:pPr>
            <w:r>
              <w:rPr>
                <w:sz w:val="24"/>
              </w:rPr>
              <w:t>N)</w:t>
            </w:r>
          </w:p>
        </w:tc>
        <w:tc>
          <w:tcPr>
            <w:tcW w:w="5386" w:type="dxa"/>
          </w:tcPr>
          <w:p>
            <w:pPr>
              <w:pStyle w:val="TableParagraph"/>
              <w:spacing w:before="25"/>
              <w:ind w:left="97"/>
              <w:jc w:val="left"/>
              <w:rPr>
                <w:sz w:val="24"/>
              </w:rPr>
            </w:pPr>
            <w:r>
              <w:rPr>
                <w:sz w:val="24"/>
              </w:rPr>
              <w:t>De 150-00-01 a 200-00-00 hectáreas</w:t>
            </w:r>
          </w:p>
        </w:tc>
        <w:tc>
          <w:tcPr>
            <w:tcW w:w="2632" w:type="dxa"/>
          </w:tcPr>
          <w:p>
            <w:pPr>
              <w:pStyle w:val="TableParagraph"/>
              <w:spacing w:before="25"/>
              <w:ind w:right="200"/>
              <w:rPr>
                <w:sz w:val="24"/>
              </w:rPr>
            </w:pPr>
            <w:r>
              <w:rPr>
                <w:sz w:val="24"/>
              </w:rPr>
              <w:t>34,041</w:t>
            </w:r>
          </w:p>
        </w:tc>
      </w:tr>
      <w:tr>
        <w:trPr>
          <w:trHeight w:val="337" w:hRule="atLeast"/>
        </w:trPr>
        <w:tc>
          <w:tcPr>
            <w:tcW w:w="671" w:type="dxa"/>
          </w:tcPr>
          <w:p>
            <w:pPr>
              <w:pStyle w:val="TableParagraph"/>
              <w:spacing w:before="25"/>
              <w:ind w:right="156"/>
              <w:rPr>
                <w:sz w:val="24"/>
              </w:rPr>
            </w:pPr>
            <w:r>
              <w:rPr>
                <w:sz w:val="24"/>
              </w:rPr>
              <w:t>O)</w:t>
            </w:r>
          </w:p>
        </w:tc>
        <w:tc>
          <w:tcPr>
            <w:tcW w:w="5386" w:type="dxa"/>
          </w:tcPr>
          <w:p>
            <w:pPr>
              <w:pStyle w:val="TableParagraph"/>
              <w:spacing w:before="25"/>
              <w:ind w:left="97"/>
              <w:jc w:val="left"/>
              <w:rPr>
                <w:sz w:val="24"/>
              </w:rPr>
            </w:pPr>
            <w:r>
              <w:rPr>
                <w:sz w:val="24"/>
              </w:rPr>
              <w:t>De 200-00-01 a 300-00-00 hectáreas</w:t>
            </w:r>
          </w:p>
        </w:tc>
        <w:tc>
          <w:tcPr>
            <w:tcW w:w="2632" w:type="dxa"/>
          </w:tcPr>
          <w:p>
            <w:pPr>
              <w:pStyle w:val="TableParagraph"/>
              <w:spacing w:before="25"/>
              <w:ind w:right="200"/>
              <w:rPr>
                <w:sz w:val="24"/>
              </w:rPr>
            </w:pPr>
            <w:r>
              <w:rPr>
                <w:sz w:val="24"/>
              </w:rPr>
              <w:t>40,463</w:t>
            </w:r>
          </w:p>
        </w:tc>
      </w:tr>
      <w:tr>
        <w:trPr>
          <w:trHeight w:val="337" w:hRule="atLeast"/>
        </w:trPr>
        <w:tc>
          <w:tcPr>
            <w:tcW w:w="671" w:type="dxa"/>
          </w:tcPr>
          <w:p>
            <w:pPr>
              <w:pStyle w:val="TableParagraph"/>
              <w:spacing w:before="26"/>
              <w:ind w:right="133"/>
              <w:rPr>
                <w:sz w:val="24"/>
              </w:rPr>
            </w:pPr>
            <w:r>
              <w:rPr>
                <w:sz w:val="24"/>
              </w:rPr>
              <w:t>P)</w:t>
            </w:r>
          </w:p>
        </w:tc>
        <w:tc>
          <w:tcPr>
            <w:tcW w:w="5386" w:type="dxa"/>
          </w:tcPr>
          <w:p>
            <w:pPr>
              <w:pStyle w:val="TableParagraph"/>
              <w:spacing w:before="26"/>
              <w:ind w:left="97"/>
              <w:jc w:val="left"/>
              <w:rPr>
                <w:sz w:val="24"/>
              </w:rPr>
            </w:pPr>
            <w:r>
              <w:rPr>
                <w:sz w:val="24"/>
              </w:rPr>
              <w:t>De 300-00-01 a 400-00-00 hectáreas</w:t>
            </w:r>
          </w:p>
        </w:tc>
        <w:tc>
          <w:tcPr>
            <w:tcW w:w="2632" w:type="dxa"/>
          </w:tcPr>
          <w:p>
            <w:pPr>
              <w:pStyle w:val="TableParagraph"/>
              <w:spacing w:before="26"/>
              <w:ind w:right="200"/>
              <w:rPr>
                <w:sz w:val="24"/>
              </w:rPr>
            </w:pPr>
            <w:r>
              <w:rPr>
                <w:sz w:val="24"/>
              </w:rPr>
              <w:t>46,894</w:t>
            </w:r>
          </w:p>
        </w:tc>
      </w:tr>
      <w:tr>
        <w:trPr>
          <w:trHeight w:val="337" w:hRule="atLeast"/>
        </w:trPr>
        <w:tc>
          <w:tcPr>
            <w:tcW w:w="671" w:type="dxa"/>
          </w:tcPr>
          <w:p>
            <w:pPr>
              <w:pStyle w:val="TableParagraph"/>
              <w:spacing w:before="25"/>
              <w:ind w:right="156"/>
              <w:rPr>
                <w:sz w:val="24"/>
              </w:rPr>
            </w:pPr>
            <w:r>
              <w:rPr>
                <w:sz w:val="24"/>
              </w:rPr>
              <w:t>Q)</w:t>
            </w:r>
          </w:p>
        </w:tc>
        <w:tc>
          <w:tcPr>
            <w:tcW w:w="5386" w:type="dxa"/>
          </w:tcPr>
          <w:p>
            <w:pPr>
              <w:pStyle w:val="TableParagraph"/>
              <w:spacing w:before="25"/>
              <w:ind w:left="97"/>
              <w:jc w:val="left"/>
              <w:rPr>
                <w:sz w:val="24"/>
              </w:rPr>
            </w:pPr>
            <w:r>
              <w:rPr>
                <w:sz w:val="24"/>
              </w:rPr>
              <w:t>De 400-00-01 a 600-00-00 hectáreas</w:t>
            </w:r>
          </w:p>
        </w:tc>
        <w:tc>
          <w:tcPr>
            <w:tcW w:w="2632" w:type="dxa"/>
          </w:tcPr>
          <w:p>
            <w:pPr>
              <w:pStyle w:val="TableParagraph"/>
              <w:spacing w:before="25"/>
              <w:ind w:right="200"/>
              <w:rPr>
                <w:sz w:val="24"/>
              </w:rPr>
            </w:pPr>
            <w:r>
              <w:rPr>
                <w:sz w:val="24"/>
              </w:rPr>
              <w:t>53,314</w:t>
            </w:r>
          </w:p>
        </w:tc>
      </w:tr>
      <w:tr>
        <w:trPr>
          <w:trHeight w:val="337" w:hRule="atLeast"/>
        </w:trPr>
        <w:tc>
          <w:tcPr>
            <w:tcW w:w="671" w:type="dxa"/>
          </w:tcPr>
          <w:p>
            <w:pPr>
              <w:pStyle w:val="TableParagraph"/>
              <w:spacing w:before="26"/>
              <w:ind w:right="107"/>
              <w:rPr>
                <w:sz w:val="24"/>
              </w:rPr>
            </w:pPr>
            <w:r>
              <w:rPr>
                <w:sz w:val="24"/>
              </w:rPr>
              <w:t>R)</w:t>
            </w:r>
          </w:p>
        </w:tc>
        <w:tc>
          <w:tcPr>
            <w:tcW w:w="5386" w:type="dxa"/>
          </w:tcPr>
          <w:p>
            <w:pPr>
              <w:pStyle w:val="TableParagraph"/>
              <w:spacing w:before="26"/>
              <w:ind w:left="97"/>
              <w:jc w:val="left"/>
              <w:rPr>
                <w:sz w:val="24"/>
              </w:rPr>
            </w:pPr>
            <w:r>
              <w:rPr>
                <w:sz w:val="24"/>
              </w:rPr>
              <w:t>Superiores a 600-00-00 hectáreas</w:t>
            </w:r>
          </w:p>
        </w:tc>
        <w:tc>
          <w:tcPr>
            <w:tcW w:w="2632" w:type="dxa"/>
          </w:tcPr>
          <w:p>
            <w:pPr>
              <w:pStyle w:val="TableParagraph"/>
              <w:spacing w:before="26"/>
              <w:ind w:right="200"/>
              <w:rPr>
                <w:sz w:val="24"/>
              </w:rPr>
            </w:pPr>
            <w:r>
              <w:rPr>
                <w:sz w:val="24"/>
              </w:rPr>
              <w:t>64,227</w:t>
            </w:r>
          </w:p>
        </w:tc>
      </w:tr>
      <w:tr>
        <w:trPr>
          <w:trHeight w:val="1715" w:hRule="atLeast"/>
        </w:trPr>
        <w:tc>
          <w:tcPr>
            <w:tcW w:w="671" w:type="dxa"/>
          </w:tcPr>
          <w:p>
            <w:pPr>
              <w:pStyle w:val="TableParagraph"/>
              <w:spacing w:before="25"/>
              <w:ind w:left="200"/>
              <w:jc w:val="left"/>
              <w:rPr>
                <w:sz w:val="24"/>
              </w:rPr>
            </w:pPr>
            <w:r>
              <w:rPr>
                <w:sz w:val="24"/>
              </w:rPr>
              <w:t>2)</w:t>
            </w:r>
          </w:p>
        </w:tc>
        <w:tc>
          <w:tcPr>
            <w:tcW w:w="8018" w:type="dxa"/>
            <w:gridSpan w:val="2"/>
          </w:tcPr>
          <w:p>
            <w:pPr>
              <w:pStyle w:val="TableParagraph"/>
              <w:spacing w:before="25"/>
              <w:ind w:left="97" w:right="2324"/>
              <w:jc w:val="both"/>
              <w:rPr>
                <w:sz w:val="24"/>
              </w:rPr>
            </w:pPr>
            <w:r>
              <w:rPr>
                <w:sz w:val="24"/>
              </w:rPr>
              <w:t>Para</w:t>
            </w:r>
            <w:r>
              <w:rPr>
                <w:spacing w:val="-18"/>
                <w:sz w:val="24"/>
              </w:rPr>
              <w:t> </w:t>
            </w:r>
            <w:r>
              <w:rPr>
                <w:sz w:val="24"/>
              </w:rPr>
              <w:t>el</w:t>
            </w:r>
            <w:r>
              <w:rPr>
                <w:spacing w:val="-13"/>
                <w:sz w:val="24"/>
              </w:rPr>
              <w:t> </w:t>
            </w:r>
            <w:r>
              <w:rPr>
                <w:sz w:val="24"/>
              </w:rPr>
              <w:t>caso</w:t>
            </w:r>
            <w:r>
              <w:rPr>
                <w:spacing w:val="-16"/>
                <w:sz w:val="24"/>
              </w:rPr>
              <w:t> </w:t>
            </w:r>
            <w:r>
              <w:rPr>
                <w:sz w:val="24"/>
              </w:rPr>
              <w:t>de</w:t>
            </w:r>
            <w:r>
              <w:rPr>
                <w:spacing w:val="-15"/>
                <w:sz w:val="24"/>
              </w:rPr>
              <w:t> </w:t>
            </w:r>
            <w:r>
              <w:rPr>
                <w:sz w:val="24"/>
              </w:rPr>
              <w:t>los</w:t>
            </w:r>
            <w:r>
              <w:rPr>
                <w:spacing w:val="-14"/>
                <w:sz w:val="24"/>
              </w:rPr>
              <w:t> </w:t>
            </w:r>
            <w:r>
              <w:rPr>
                <w:sz w:val="24"/>
              </w:rPr>
              <w:t>municipios</w:t>
            </w:r>
            <w:r>
              <w:rPr>
                <w:spacing w:val="-16"/>
                <w:sz w:val="24"/>
              </w:rPr>
              <w:t> </w:t>
            </w:r>
            <w:r>
              <w:rPr>
                <w:sz w:val="24"/>
              </w:rPr>
              <w:t>de</w:t>
            </w:r>
            <w:r>
              <w:rPr>
                <w:spacing w:val="-17"/>
                <w:sz w:val="24"/>
              </w:rPr>
              <w:t> </w:t>
            </w:r>
            <w:r>
              <w:rPr>
                <w:sz w:val="24"/>
              </w:rPr>
              <w:t>Asientos,</w:t>
            </w:r>
            <w:r>
              <w:rPr>
                <w:spacing w:val="-15"/>
                <w:sz w:val="24"/>
              </w:rPr>
              <w:t> </w:t>
            </w:r>
            <w:r>
              <w:rPr>
                <w:sz w:val="24"/>
              </w:rPr>
              <w:t>Calvillo,</w:t>
            </w:r>
            <w:r>
              <w:rPr>
                <w:spacing w:val="-16"/>
                <w:sz w:val="24"/>
              </w:rPr>
              <w:t> </w:t>
            </w:r>
            <w:r>
              <w:rPr>
                <w:sz w:val="24"/>
              </w:rPr>
              <w:t>Cosío, El</w:t>
            </w:r>
            <w:r>
              <w:rPr>
                <w:spacing w:val="-11"/>
                <w:sz w:val="24"/>
              </w:rPr>
              <w:t> </w:t>
            </w:r>
            <w:r>
              <w:rPr>
                <w:sz w:val="24"/>
              </w:rPr>
              <w:t>Llano,</w:t>
            </w:r>
            <w:r>
              <w:rPr>
                <w:spacing w:val="-12"/>
                <w:sz w:val="24"/>
              </w:rPr>
              <w:t> </w:t>
            </w:r>
            <w:r>
              <w:rPr>
                <w:sz w:val="24"/>
              </w:rPr>
              <w:t>Pabellón</w:t>
            </w:r>
            <w:r>
              <w:rPr>
                <w:spacing w:val="-13"/>
                <w:sz w:val="24"/>
              </w:rPr>
              <w:t> </w:t>
            </w:r>
            <w:r>
              <w:rPr>
                <w:sz w:val="24"/>
              </w:rPr>
              <w:t>de</w:t>
            </w:r>
            <w:r>
              <w:rPr>
                <w:spacing w:val="-13"/>
                <w:sz w:val="24"/>
              </w:rPr>
              <w:t> </w:t>
            </w:r>
            <w:r>
              <w:rPr>
                <w:sz w:val="24"/>
              </w:rPr>
              <w:t>Arteaga,</w:t>
            </w:r>
            <w:r>
              <w:rPr>
                <w:spacing w:val="-11"/>
                <w:sz w:val="24"/>
              </w:rPr>
              <w:t> </w:t>
            </w:r>
            <w:r>
              <w:rPr>
                <w:sz w:val="24"/>
              </w:rPr>
              <w:t>Rincón</w:t>
            </w:r>
            <w:r>
              <w:rPr>
                <w:spacing w:val="-13"/>
                <w:sz w:val="24"/>
              </w:rPr>
              <w:t> </w:t>
            </w:r>
            <w:r>
              <w:rPr>
                <w:sz w:val="24"/>
              </w:rPr>
              <w:t>de</w:t>
            </w:r>
            <w:r>
              <w:rPr>
                <w:spacing w:val="-12"/>
                <w:sz w:val="24"/>
              </w:rPr>
              <w:t> </w:t>
            </w:r>
            <w:r>
              <w:rPr>
                <w:sz w:val="24"/>
              </w:rPr>
              <w:t>Romos,</w:t>
            </w:r>
            <w:r>
              <w:rPr>
                <w:spacing w:val="-12"/>
                <w:sz w:val="24"/>
              </w:rPr>
              <w:t> </w:t>
            </w:r>
            <w:r>
              <w:rPr>
                <w:sz w:val="24"/>
              </w:rPr>
              <w:t>San</w:t>
            </w:r>
            <w:r>
              <w:rPr>
                <w:spacing w:val="-13"/>
                <w:sz w:val="24"/>
              </w:rPr>
              <w:t> </w:t>
            </w:r>
            <w:r>
              <w:rPr>
                <w:sz w:val="24"/>
              </w:rPr>
              <w:t>José de</w:t>
            </w:r>
            <w:r>
              <w:rPr>
                <w:spacing w:val="-8"/>
                <w:sz w:val="24"/>
              </w:rPr>
              <w:t> </w:t>
            </w:r>
            <w:r>
              <w:rPr>
                <w:sz w:val="24"/>
              </w:rPr>
              <w:t>Gracia</w:t>
            </w:r>
            <w:r>
              <w:rPr>
                <w:spacing w:val="-1"/>
                <w:sz w:val="24"/>
              </w:rPr>
              <w:t> </w:t>
            </w:r>
            <w:r>
              <w:rPr>
                <w:sz w:val="24"/>
              </w:rPr>
              <w:t>y</w:t>
            </w:r>
            <w:r>
              <w:rPr>
                <w:spacing w:val="-13"/>
                <w:sz w:val="24"/>
              </w:rPr>
              <w:t> </w:t>
            </w:r>
            <w:r>
              <w:rPr>
                <w:sz w:val="24"/>
              </w:rPr>
              <w:t>Tepezalá,</w:t>
            </w:r>
            <w:r>
              <w:rPr>
                <w:spacing w:val="-4"/>
                <w:sz w:val="24"/>
              </w:rPr>
              <w:t> </w:t>
            </w:r>
            <w:r>
              <w:rPr>
                <w:sz w:val="24"/>
              </w:rPr>
              <w:t>el</w:t>
            </w:r>
            <w:r>
              <w:rPr>
                <w:spacing w:val="-6"/>
                <w:sz w:val="24"/>
              </w:rPr>
              <w:t> </w:t>
            </w:r>
            <w:r>
              <w:rPr>
                <w:sz w:val="24"/>
              </w:rPr>
              <w:t>costo</w:t>
            </w:r>
            <w:r>
              <w:rPr>
                <w:spacing w:val="-7"/>
                <w:sz w:val="24"/>
              </w:rPr>
              <w:t> </w:t>
            </w:r>
            <w:r>
              <w:rPr>
                <w:sz w:val="24"/>
              </w:rPr>
              <w:t>del</w:t>
            </w:r>
            <w:r>
              <w:rPr>
                <w:spacing w:val="-6"/>
                <w:sz w:val="24"/>
              </w:rPr>
              <w:t> </w:t>
            </w:r>
            <w:r>
              <w:rPr>
                <w:sz w:val="24"/>
              </w:rPr>
              <w:t>servicio</w:t>
            </w:r>
            <w:r>
              <w:rPr>
                <w:spacing w:val="-6"/>
                <w:sz w:val="24"/>
              </w:rPr>
              <w:t> </w:t>
            </w:r>
            <w:r>
              <w:rPr>
                <w:sz w:val="24"/>
              </w:rPr>
              <w:t>será</w:t>
            </w:r>
            <w:r>
              <w:rPr>
                <w:spacing w:val="-8"/>
                <w:sz w:val="24"/>
              </w:rPr>
              <w:t> </w:t>
            </w:r>
            <w:r>
              <w:rPr>
                <w:sz w:val="24"/>
              </w:rPr>
              <w:t>el</w:t>
            </w:r>
            <w:r>
              <w:rPr>
                <w:spacing w:val="-6"/>
                <w:sz w:val="24"/>
              </w:rPr>
              <w:t> </w:t>
            </w:r>
            <w:r>
              <w:rPr>
                <w:sz w:val="24"/>
              </w:rPr>
              <w:t>señalado en el inciso 1) de esta fracción, adicionado con el incremento del 10%, por gastos de traslado, según la superficie que</w:t>
            </w:r>
            <w:r>
              <w:rPr>
                <w:spacing w:val="-3"/>
                <w:sz w:val="24"/>
              </w:rPr>
              <w:t> </w:t>
            </w:r>
            <w:r>
              <w:rPr>
                <w:sz w:val="24"/>
              </w:rPr>
              <w:t>corresponda.</w:t>
            </w:r>
          </w:p>
        </w:tc>
      </w:tr>
      <w:tr>
        <w:trPr>
          <w:trHeight w:val="1993" w:hRule="atLeast"/>
        </w:trPr>
        <w:tc>
          <w:tcPr>
            <w:tcW w:w="671" w:type="dxa"/>
          </w:tcPr>
          <w:p>
            <w:pPr>
              <w:pStyle w:val="TableParagraph"/>
              <w:spacing w:before="25"/>
              <w:ind w:left="200"/>
              <w:jc w:val="left"/>
              <w:rPr>
                <w:sz w:val="24"/>
              </w:rPr>
            </w:pPr>
            <w:r>
              <w:rPr>
                <w:sz w:val="24"/>
              </w:rPr>
              <w:t>3)</w:t>
            </w:r>
          </w:p>
        </w:tc>
        <w:tc>
          <w:tcPr>
            <w:tcW w:w="8018" w:type="dxa"/>
            <w:gridSpan w:val="2"/>
          </w:tcPr>
          <w:p>
            <w:pPr>
              <w:pStyle w:val="TableParagraph"/>
              <w:spacing w:before="25"/>
              <w:ind w:left="97" w:right="2325"/>
              <w:jc w:val="both"/>
              <w:rPr>
                <w:sz w:val="24"/>
              </w:rPr>
            </w:pPr>
            <w:r>
              <w:rPr>
                <w:sz w:val="24"/>
              </w:rPr>
              <w:t>En caso de que por causas ajenas al Instituto Catastral no se pueda realizar el levantamiento topográfico catastral,</w:t>
            </w:r>
            <w:r>
              <w:rPr>
                <w:spacing w:val="-29"/>
                <w:sz w:val="24"/>
              </w:rPr>
              <w:t> </w:t>
            </w:r>
            <w:r>
              <w:rPr>
                <w:sz w:val="24"/>
              </w:rPr>
              <w:t>se reembolsará el 100% del monto pagado siempre que no </w:t>
            </w:r>
            <w:r>
              <w:rPr>
                <w:spacing w:val="-6"/>
                <w:sz w:val="24"/>
              </w:rPr>
              <w:t>se </w:t>
            </w:r>
            <w:r>
              <w:rPr>
                <w:sz w:val="24"/>
              </w:rPr>
              <w:t>haya acudido a inspección. Habiéndose realizado el levantamiento topográfico catastral sin que sea posible su emisión, solo se reembolsará el 50% por gastos </w:t>
            </w:r>
            <w:r>
              <w:rPr>
                <w:spacing w:val="-6"/>
                <w:sz w:val="24"/>
              </w:rPr>
              <w:t>de </w:t>
            </w:r>
            <w:r>
              <w:rPr>
                <w:sz w:val="24"/>
              </w:rPr>
              <w:t>operación</w:t>
            </w:r>
          </w:p>
        </w:tc>
      </w:tr>
      <w:tr>
        <w:trPr>
          <w:trHeight w:val="1406" w:hRule="atLeast"/>
        </w:trPr>
        <w:tc>
          <w:tcPr>
            <w:tcW w:w="671" w:type="dxa"/>
          </w:tcPr>
          <w:p>
            <w:pPr>
              <w:pStyle w:val="TableParagraph"/>
              <w:spacing w:before="26"/>
              <w:ind w:left="200"/>
              <w:jc w:val="left"/>
              <w:rPr>
                <w:sz w:val="24"/>
              </w:rPr>
            </w:pPr>
            <w:r>
              <w:rPr>
                <w:sz w:val="24"/>
              </w:rPr>
              <w:t>4)</w:t>
            </w:r>
          </w:p>
        </w:tc>
        <w:tc>
          <w:tcPr>
            <w:tcW w:w="8018" w:type="dxa"/>
            <w:gridSpan w:val="2"/>
          </w:tcPr>
          <w:p>
            <w:pPr>
              <w:pStyle w:val="TableParagraph"/>
              <w:spacing w:line="270" w:lineRule="atLeast" w:before="6"/>
              <w:ind w:left="97" w:right="2325"/>
              <w:jc w:val="both"/>
              <w:rPr>
                <w:sz w:val="24"/>
              </w:rPr>
            </w:pPr>
            <w:r>
              <w:rPr>
                <w:sz w:val="24"/>
              </w:rPr>
              <w:t>Para la actualización de Levantamiento Topográfico Catastral, que se haya emitido con una antigüedad no mayor de 365 días naturales, tendrá un costo del 50% del monto que le corresponde, conforme a lo dispuesto en el presente Artículo.</w:t>
            </w:r>
          </w:p>
        </w:tc>
      </w:tr>
    </w:tbl>
    <w:p>
      <w:pPr>
        <w:spacing w:after="0" w:line="270" w:lineRule="atLeast"/>
        <w:jc w:val="both"/>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85"/>
        <w:gridCol w:w="1533"/>
      </w:tblGrid>
      <w:tr>
        <w:trPr>
          <w:trHeight w:val="1406" w:hRule="atLeast"/>
        </w:trPr>
        <w:tc>
          <w:tcPr>
            <w:tcW w:w="791" w:type="dxa"/>
          </w:tcPr>
          <w:p>
            <w:pPr>
              <w:pStyle w:val="TableParagraph"/>
              <w:spacing w:line="266" w:lineRule="exact"/>
              <w:ind w:left="299" w:right="251"/>
              <w:jc w:val="center"/>
              <w:rPr>
                <w:sz w:val="24"/>
              </w:rPr>
            </w:pPr>
            <w:r>
              <w:rPr>
                <w:sz w:val="24"/>
              </w:rPr>
              <w:t>5)</w:t>
            </w:r>
          </w:p>
        </w:tc>
        <w:tc>
          <w:tcPr>
            <w:tcW w:w="6485" w:type="dxa"/>
          </w:tcPr>
          <w:p>
            <w:pPr>
              <w:pStyle w:val="TableParagraph"/>
              <w:ind w:left="97" w:right="792"/>
              <w:jc w:val="both"/>
              <w:rPr>
                <w:sz w:val="24"/>
              </w:rPr>
            </w:pPr>
            <w:r>
              <w:rPr>
                <w:sz w:val="24"/>
              </w:rPr>
              <w:t>En el caso de haber realizado la medición del predio y se encuentre diferencia entre la superficie señalada en escritura pública y la superficie física encontrada, se cobrará</w:t>
            </w:r>
            <w:r>
              <w:rPr>
                <w:spacing w:val="-8"/>
                <w:sz w:val="24"/>
              </w:rPr>
              <w:t> </w:t>
            </w:r>
            <w:r>
              <w:rPr>
                <w:sz w:val="24"/>
              </w:rPr>
              <w:t>la</w:t>
            </w:r>
            <w:r>
              <w:rPr>
                <w:spacing w:val="-7"/>
                <w:sz w:val="24"/>
              </w:rPr>
              <w:t> </w:t>
            </w:r>
            <w:r>
              <w:rPr>
                <w:sz w:val="24"/>
              </w:rPr>
              <w:t>diferencia</w:t>
            </w:r>
            <w:r>
              <w:rPr>
                <w:spacing w:val="-7"/>
                <w:sz w:val="24"/>
              </w:rPr>
              <w:t> </w:t>
            </w:r>
            <w:r>
              <w:rPr>
                <w:sz w:val="24"/>
              </w:rPr>
              <w:t>excedente</w:t>
            </w:r>
            <w:r>
              <w:rPr>
                <w:spacing w:val="-7"/>
                <w:sz w:val="24"/>
              </w:rPr>
              <w:t> </w:t>
            </w:r>
            <w:r>
              <w:rPr>
                <w:sz w:val="24"/>
              </w:rPr>
              <w:t>conforme</w:t>
            </w:r>
            <w:r>
              <w:rPr>
                <w:spacing w:val="-5"/>
                <w:sz w:val="24"/>
              </w:rPr>
              <w:t> </w:t>
            </w:r>
            <w:r>
              <w:rPr>
                <w:sz w:val="24"/>
              </w:rPr>
              <w:t>a</w:t>
            </w:r>
            <w:r>
              <w:rPr>
                <w:spacing w:val="-7"/>
                <w:sz w:val="24"/>
              </w:rPr>
              <w:t> </w:t>
            </w:r>
            <w:r>
              <w:rPr>
                <w:sz w:val="24"/>
              </w:rPr>
              <w:t>lo</w:t>
            </w:r>
            <w:r>
              <w:rPr>
                <w:spacing w:val="-6"/>
                <w:sz w:val="24"/>
              </w:rPr>
              <w:t> </w:t>
            </w:r>
            <w:r>
              <w:rPr>
                <w:sz w:val="24"/>
              </w:rPr>
              <w:t>dispuesto</w:t>
            </w:r>
            <w:r>
              <w:rPr>
                <w:spacing w:val="-6"/>
                <w:sz w:val="24"/>
              </w:rPr>
              <w:t> </w:t>
            </w:r>
            <w:r>
              <w:rPr>
                <w:sz w:val="24"/>
              </w:rPr>
              <w:t>en el presente Artículo.</w:t>
            </w:r>
          </w:p>
        </w:tc>
        <w:tc>
          <w:tcPr>
            <w:tcW w:w="1533" w:type="dxa"/>
          </w:tcPr>
          <w:p>
            <w:pPr>
              <w:pStyle w:val="TableParagraph"/>
              <w:jc w:val="left"/>
              <w:rPr>
                <w:sz w:val="24"/>
              </w:rPr>
            </w:pPr>
          </w:p>
        </w:tc>
      </w:tr>
      <w:tr>
        <w:trPr>
          <w:trHeight w:val="1165" w:hRule="atLeast"/>
        </w:trPr>
        <w:tc>
          <w:tcPr>
            <w:tcW w:w="791" w:type="dxa"/>
          </w:tcPr>
          <w:p>
            <w:pPr>
              <w:pStyle w:val="TableParagraph"/>
              <w:spacing w:before="26"/>
              <w:ind w:left="299" w:right="251"/>
              <w:jc w:val="center"/>
              <w:rPr>
                <w:sz w:val="24"/>
              </w:rPr>
            </w:pPr>
            <w:r>
              <w:rPr>
                <w:sz w:val="24"/>
              </w:rPr>
              <w:t>6)</w:t>
            </w:r>
          </w:p>
        </w:tc>
        <w:tc>
          <w:tcPr>
            <w:tcW w:w="6485" w:type="dxa"/>
          </w:tcPr>
          <w:p>
            <w:pPr>
              <w:pStyle w:val="TableParagraph"/>
              <w:spacing w:before="26"/>
              <w:ind w:left="97" w:right="795"/>
              <w:jc w:val="both"/>
              <w:rPr>
                <w:sz w:val="24"/>
              </w:rPr>
            </w:pPr>
            <w:r>
              <w:rPr>
                <w:sz w:val="24"/>
              </w:rPr>
              <w:t>Respecto al pago de los derechos por la expedición del Levantamiento Topográfico Catastral, se otorgará un 50% de descuento a las personas físicas de 60 años en adelante y acredite ser propietario.</w:t>
            </w:r>
          </w:p>
        </w:tc>
        <w:tc>
          <w:tcPr>
            <w:tcW w:w="1533" w:type="dxa"/>
          </w:tcPr>
          <w:p>
            <w:pPr>
              <w:pStyle w:val="TableParagraph"/>
              <w:jc w:val="left"/>
              <w:rPr>
                <w:sz w:val="24"/>
              </w:rPr>
            </w:pPr>
          </w:p>
        </w:tc>
      </w:tr>
      <w:tr>
        <w:trPr>
          <w:trHeight w:val="337" w:hRule="atLeast"/>
        </w:trPr>
        <w:tc>
          <w:tcPr>
            <w:tcW w:w="791" w:type="dxa"/>
          </w:tcPr>
          <w:p>
            <w:pPr>
              <w:pStyle w:val="TableParagraph"/>
              <w:spacing w:before="25"/>
              <w:ind w:left="200"/>
              <w:jc w:val="left"/>
              <w:rPr>
                <w:sz w:val="24"/>
              </w:rPr>
            </w:pPr>
            <w:r>
              <w:rPr>
                <w:sz w:val="24"/>
              </w:rPr>
              <w:t>VI.</w:t>
            </w:r>
          </w:p>
        </w:tc>
        <w:tc>
          <w:tcPr>
            <w:tcW w:w="6485" w:type="dxa"/>
          </w:tcPr>
          <w:p>
            <w:pPr>
              <w:pStyle w:val="TableParagraph"/>
              <w:spacing w:before="25"/>
              <w:ind w:left="97"/>
              <w:jc w:val="left"/>
              <w:rPr>
                <w:sz w:val="24"/>
              </w:rPr>
            </w:pPr>
            <w:r>
              <w:rPr>
                <w:sz w:val="24"/>
              </w:rPr>
              <w:t>Constancias:</w:t>
            </w:r>
          </w:p>
        </w:tc>
        <w:tc>
          <w:tcPr>
            <w:tcW w:w="1533" w:type="dxa"/>
          </w:tcPr>
          <w:p>
            <w:pPr>
              <w:pStyle w:val="TableParagraph"/>
              <w:jc w:val="left"/>
              <w:rPr>
                <w:sz w:val="24"/>
              </w:rPr>
            </w:pPr>
          </w:p>
        </w:tc>
      </w:tr>
      <w:tr>
        <w:trPr>
          <w:trHeight w:val="1165" w:hRule="atLeast"/>
        </w:trPr>
        <w:tc>
          <w:tcPr>
            <w:tcW w:w="791" w:type="dxa"/>
          </w:tcPr>
          <w:p>
            <w:pPr>
              <w:pStyle w:val="TableParagraph"/>
              <w:spacing w:before="26"/>
              <w:ind w:left="299" w:right="251"/>
              <w:jc w:val="center"/>
              <w:rPr>
                <w:sz w:val="24"/>
              </w:rPr>
            </w:pPr>
            <w:r>
              <w:rPr>
                <w:sz w:val="24"/>
              </w:rPr>
              <w:t>1)</w:t>
            </w:r>
          </w:p>
        </w:tc>
        <w:tc>
          <w:tcPr>
            <w:tcW w:w="6485" w:type="dxa"/>
          </w:tcPr>
          <w:p>
            <w:pPr>
              <w:pStyle w:val="TableParagraph"/>
              <w:spacing w:before="26"/>
              <w:ind w:left="97" w:right="792"/>
              <w:jc w:val="both"/>
              <w:rPr>
                <w:sz w:val="24"/>
              </w:rPr>
            </w:pPr>
            <w:r>
              <w:rPr>
                <w:sz w:val="24"/>
              </w:rPr>
              <w:t>De información catastral incluyendo número de cuenta, datos generales del propietario o poseedor, datos de los últimos movimientos inscritos y superficie del terreno y construcción del predio</w:t>
            </w:r>
          </w:p>
        </w:tc>
        <w:tc>
          <w:tcPr>
            <w:tcW w:w="1533" w:type="dxa"/>
          </w:tcPr>
          <w:p>
            <w:pPr>
              <w:pStyle w:val="TableParagraph"/>
              <w:spacing w:before="26"/>
              <w:ind w:right="200"/>
              <w:rPr>
                <w:sz w:val="24"/>
              </w:rPr>
            </w:pPr>
            <w:r>
              <w:rPr>
                <w:sz w:val="24"/>
              </w:rPr>
              <w:t>161</w:t>
            </w:r>
          </w:p>
        </w:tc>
      </w:tr>
      <w:tr>
        <w:trPr>
          <w:trHeight w:val="612" w:hRule="atLeast"/>
        </w:trPr>
        <w:tc>
          <w:tcPr>
            <w:tcW w:w="791" w:type="dxa"/>
          </w:tcPr>
          <w:p>
            <w:pPr>
              <w:pStyle w:val="TableParagraph"/>
              <w:spacing w:before="25"/>
              <w:ind w:left="299" w:right="251"/>
              <w:jc w:val="center"/>
              <w:rPr>
                <w:sz w:val="24"/>
              </w:rPr>
            </w:pPr>
            <w:r>
              <w:rPr>
                <w:sz w:val="24"/>
              </w:rPr>
              <w:t>2)</w:t>
            </w:r>
          </w:p>
        </w:tc>
        <w:tc>
          <w:tcPr>
            <w:tcW w:w="6485" w:type="dxa"/>
          </w:tcPr>
          <w:p>
            <w:pPr>
              <w:pStyle w:val="TableParagraph"/>
              <w:spacing w:before="25"/>
              <w:ind w:left="97" w:right="794"/>
              <w:jc w:val="left"/>
              <w:rPr>
                <w:sz w:val="24"/>
              </w:rPr>
            </w:pPr>
            <w:r>
              <w:rPr>
                <w:sz w:val="24"/>
              </w:rPr>
              <w:t>Impresión de la Cédula Única Catastral Electrónica (CUCE)</w:t>
            </w:r>
          </w:p>
        </w:tc>
        <w:tc>
          <w:tcPr>
            <w:tcW w:w="1533" w:type="dxa"/>
          </w:tcPr>
          <w:p>
            <w:pPr>
              <w:pStyle w:val="TableParagraph"/>
              <w:spacing w:before="25"/>
              <w:ind w:right="200"/>
              <w:rPr>
                <w:sz w:val="24"/>
              </w:rPr>
            </w:pPr>
            <w:r>
              <w:rPr>
                <w:sz w:val="24"/>
              </w:rPr>
              <w:t>189</w:t>
            </w:r>
          </w:p>
        </w:tc>
      </w:tr>
      <w:tr>
        <w:trPr>
          <w:trHeight w:val="337" w:hRule="atLeast"/>
        </w:trPr>
        <w:tc>
          <w:tcPr>
            <w:tcW w:w="791" w:type="dxa"/>
          </w:tcPr>
          <w:p>
            <w:pPr>
              <w:pStyle w:val="TableParagraph"/>
              <w:spacing w:before="25"/>
              <w:ind w:left="200"/>
              <w:jc w:val="left"/>
              <w:rPr>
                <w:sz w:val="24"/>
              </w:rPr>
            </w:pPr>
            <w:r>
              <w:rPr>
                <w:sz w:val="24"/>
              </w:rPr>
              <w:t>VII.</w:t>
            </w:r>
          </w:p>
        </w:tc>
        <w:tc>
          <w:tcPr>
            <w:tcW w:w="6485" w:type="dxa"/>
          </w:tcPr>
          <w:p>
            <w:pPr>
              <w:pStyle w:val="TableParagraph"/>
              <w:spacing w:before="25"/>
              <w:ind w:left="97"/>
              <w:jc w:val="left"/>
              <w:rPr>
                <w:sz w:val="24"/>
              </w:rPr>
            </w:pPr>
            <w:r>
              <w:rPr>
                <w:sz w:val="24"/>
              </w:rPr>
              <w:t>Avalúos:</w:t>
            </w:r>
          </w:p>
        </w:tc>
        <w:tc>
          <w:tcPr>
            <w:tcW w:w="1533" w:type="dxa"/>
          </w:tcPr>
          <w:p>
            <w:pPr>
              <w:pStyle w:val="TableParagraph"/>
              <w:jc w:val="left"/>
              <w:rPr>
                <w:sz w:val="24"/>
              </w:rPr>
            </w:pPr>
          </w:p>
        </w:tc>
      </w:tr>
      <w:tr>
        <w:trPr>
          <w:trHeight w:val="889" w:hRule="atLeast"/>
        </w:trPr>
        <w:tc>
          <w:tcPr>
            <w:tcW w:w="791" w:type="dxa"/>
          </w:tcPr>
          <w:p>
            <w:pPr>
              <w:pStyle w:val="TableParagraph"/>
              <w:spacing w:before="26"/>
              <w:ind w:left="299" w:right="251"/>
              <w:jc w:val="center"/>
              <w:rPr>
                <w:sz w:val="24"/>
              </w:rPr>
            </w:pPr>
            <w:r>
              <w:rPr>
                <w:sz w:val="24"/>
              </w:rPr>
              <w:t>1)</w:t>
            </w:r>
          </w:p>
        </w:tc>
        <w:tc>
          <w:tcPr>
            <w:tcW w:w="6485" w:type="dxa"/>
          </w:tcPr>
          <w:p>
            <w:pPr>
              <w:pStyle w:val="TableParagraph"/>
              <w:spacing w:before="26"/>
              <w:ind w:left="97" w:right="793"/>
              <w:jc w:val="both"/>
              <w:rPr>
                <w:sz w:val="24"/>
              </w:rPr>
            </w:pPr>
            <w:r>
              <w:rPr>
                <w:sz w:val="24"/>
              </w:rPr>
              <w:t>Avalúo comercial solicitado por o mediante las Autoridades Judiciales o Administrativas, uno al millar sobre el valor del predio, cuota mínima:</w:t>
            </w:r>
          </w:p>
        </w:tc>
        <w:tc>
          <w:tcPr>
            <w:tcW w:w="1533" w:type="dxa"/>
          </w:tcPr>
          <w:p>
            <w:pPr>
              <w:pStyle w:val="TableParagraph"/>
              <w:spacing w:before="26"/>
              <w:ind w:right="200"/>
              <w:rPr>
                <w:sz w:val="24"/>
              </w:rPr>
            </w:pPr>
            <w:r>
              <w:rPr>
                <w:sz w:val="24"/>
              </w:rPr>
              <w:t>1,775</w:t>
            </w:r>
          </w:p>
        </w:tc>
      </w:tr>
      <w:tr>
        <w:trPr>
          <w:trHeight w:val="337" w:hRule="atLeast"/>
        </w:trPr>
        <w:tc>
          <w:tcPr>
            <w:tcW w:w="791" w:type="dxa"/>
          </w:tcPr>
          <w:p>
            <w:pPr>
              <w:pStyle w:val="TableParagraph"/>
              <w:spacing w:before="25"/>
              <w:ind w:left="299" w:right="251"/>
              <w:jc w:val="center"/>
              <w:rPr>
                <w:sz w:val="24"/>
              </w:rPr>
            </w:pPr>
            <w:r>
              <w:rPr>
                <w:sz w:val="24"/>
              </w:rPr>
              <w:t>2)</w:t>
            </w:r>
          </w:p>
        </w:tc>
        <w:tc>
          <w:tcPr>
            <w:tcW w:w="6485" w:type="dxa"/>
          </w:tcPr>
          <w:p>
            <w:pPr>
              <w:pStyle w:val="TableParagraph"/>
              <w:spacing w:before="25"/>
              <w:ind w:left="97"/>
              <w:jc w:val="left"/>
              <w:rPr>
                <w:sz w:val="24"/>
              </w:rPr>
            </w:pPr>
            <w:r>
              <w:rPr>
                <w:sz w:val="24"/>
              </w:rPr>
              <w:t>Avalúo Catastral a fecha actual o referida</w:t>
            </w:r>
          </w:p>
        </w:tc>
        <w:tc>
          <w:tcPr>
            <w:tcW w:w="1533" w:type="dxa"/>
          </w:tcPr>
          <w:p>
            <w:pPr>
              <w:pStyle w:val="TableParagraph"/>
              <w:spacing w:before="25"/>
              <w:ind w:right="200"/>
              <w:rPr>
                <w:sz w:val="24"/>
              </w:rPr>
            </w:pPr>
            <w:r>
              <w:rPr>
                <w:sz w:val="24"/>
              </w:rPr>
              <w:t>164</w:t>
            </w:r>
          </w:p>
        </w:tc>
      </w:tr>
      <w:tr>
        <w:trPr>
          <w:trHeight w:val="613" w:hRule="atLeast"/>
        </w:trPr>
        <w:tc>
          <w:tcPr>
            <w:tcW w:w="791" w:type="dxa"/>
          </w:tcPr>
          <w:p>
            <w:pPr>
              <w:pStyle w:val="TableParagraph"/>
              <w:spacing w:before="26"/>
              <w:ind w:left="299" w:right="251"/>
              <w:jc w:val="center"/>
              <w:rPr>
                <w:sz w:val="24"/>
              </w:rPr>
            </w:pPr>
            <w:r>
              <w:rPr>
                <w:sz w:val="24"/>
              </w:rPr>
              <w:t>3)</w:t>
            </w:r>
          </w:p>
        </w:tc>
        <w:tc>
          <w:tcPr>
            <w:tcW w:w="6485" w:type="dxa"/>
          </w:tcPr>
          <w:p>
            <w:pPr>
              <w:pStyle w:val="TableParagraph"/>
              <w:spacing w:before="26"/>
              <w:ind w:left="97" w:right="794"/>
              <w:jc w:val="left"/>
              <w:rPr>
                <w:sz w:val="24"/>
              </w:rPr>
            </w:pPr>
            <w:r>
              <w:rPr>
                <w:sz w:val="24"/>
              </w:rPr>
              <w:t>Reconsideración de Valor Catastral, incluyendo Avalúo Catastral</w:t>
            </w:r>
          </w:p>
        </w:tc>
        <w:tc>
          <w:tcPr>
            <w:tcW w:w="1533" w:type="dxa"/>
          </w:tcPr>
          <w:p>
            <w:pPr>
              <w:pStyle w:val="TableParagraph"/>
              <w:spacing w:before="26"/>
              <w:ind w:right="200"/>
              <w:rPr>
                <w:sz w:val="24"/>
              </w:rPr>
            </w:pPr>
            <w:r>
              <w:rPr>
                <w:sz w:val="24"/>
              </w:rPr>
              <w:t>317</w:t>
            </w:r>
          </w:p>
        </w:tc>
      </w:tr>
      <w:tr>
        <w:trPr>
          <w:trHeight w:val="336" w:hRule="atLeast"/>
        </w:trPr>
        <w:tc>
          <w:tcPr>
            <w:tcW w:w="791" w:type="dxa"/>
          </w:tcPr>
          <w:p>
            <w:pPr>
              <w:pStyle w:val="TableParagraph"/>
              <w:spacing w:before="25"/>
              <w:ind w:left="200"/>
              <w:jc w:val="left"/>
              <w:rPr>
                <w:sz w:val="24"/>
              </w:rPr>
            </w:pPr>
            <w:r>
              <w:rPr>
                <w:sz w:val="24"/>
              </w:rPr>
              <w:t>VIII.</w:t>
            </w:r>
          </w:p>
        </w:tc>
        <w:tc>
          <w:tcPr>
            <w:tcW w:w="6485" w:type="dxa"/>
          </w:tcPr>
          <w:p>
            <w:pPr>
              <w:pStyle w:val="TableParagraph"/>
              <w:spacing w:before="25"/>
              <w:ind w:left="97"/>
              <w:jc w:val="left"/>
              <w:rPr>
                <w:sz w:val="24"/>
              </w:rPr>
            </w:pPr>
            <w:r>
              <w:rPr>
                <w:sz w:val="24"/>
              </w:rPr>
              <w:t>Servicios Catastrales diversos:</w:t>
            </w:r>
          </w:p>
        </w:tc>
        <w:tc>
          <w:tcPr>
            <w:tcW w:w="1533" w:type="dxa"/>
          </w:tcPr>
          <w:p>
            <w:pPr>
              <w:pStyle w:val="TableParagraph"/>
              <w:jc w:val="left"/>
              <w:rPr>
                <w:sz w:val="24"/>
              </w:rPr>
            </w:pPr>
          </w:p>
        </w:tc>
      </w:tr>
      <w:tr>
        <w:trPr>
          <w:trHeight w:val="337" w:hRule="atLeast"/>
        </w:trPr>
        <w:tc>
          <w:tcPr>
            <w:tcW w:w="791" w:type="dxa"/>
          </w:tcPr>
          <w:p>
            <w:pPr>
              <w:pStyle w:val="TableParagraph"/>
              <w:spacing w:before="25"/>
              <w:ind w:left="299" w:right="251"/>
              <w:jc w:val="center"/>
              <w:rPr>
                <w:sz w:val="24"/>
              </w:rPr>
            </w:pPr>
            <w:r>
              <w:rPr>
                <w:sz w:val="24"/>
              </w:rPr>
              <w:t>1)</w:t>
            </w:r>
          </w:p>
        </w:tc>
        <w:tc>
          <w:tcPr>
            <w:tcW w:w="6485" w:type="dxa"/>
          </w:tcPr>
          <w:p>
            <w:pPr>
              <w:pStyle w:val="TableParagraph"/>
              <w:spacing w:before="25"/>
              <w:ind w:left="97"/>
              <w:jc w:val="left"/>
              <w:rPr>
                <w:sz w:val="24"/>
              </w:rPr>
            </w:pPr>
            <w:r>
              <w:rPr>
                <w:sz w:val="24"/>
              </w:rPr>
              <w:t>Cartografía:</w:t>
            </w:r>
          </w:p>
        </w:tc>
        <w:tc>
          <w:tcPr>
            <w:tcW w:w="1533" w:type="dxa"/>
          </w:tcPr>
          <w:p>
            <w:pPr>
              <w:pStyle w:val="TableParagraph"/>
              <w:jc w:val="left"/>
              <w:rPr>
                <w:sz w:val="24"/>
              </w:rPr>
            </w:pPr>
          </w:p>
        </w:tc>
      </w:tr>
      <w:tr>
        <w:trPr>
          <w:trHeight w:val="1717" w:hRule="atLeast"/>
        </w:trPr>
        <w:tc>
          <w:tcPr>
            <w:tcW w:w="791" w:type="dxa"/>
          </w:tcPr>
          <w:p>
            <w:pPr>
              <w:pStyle w:val="TableParagraph"/>
              <w:spacing w:before="26"/>
              <w:ind w:right="96"/>
              <w:rPr>
                <w:sz w:val="24"/>
              </w:rPr>
            </w:pPr>
            <w:r>
              <w:rPr>
                <w:sz w:val="24"/>
              </w:rPr>
              <w:t>A)</w:t>
            </w:r>
          </w:p>
        </w:tc>
        <w:tc>
          <w:tcPr>
            <w:tcW w:w="6485" w:type="dxa"/>
          </w:tcPr>
          <w:p>
            <w:pPr>
              <w:pStyle w:val="TableParagraph"/>
              <w:spacing w:before="26"/>
              <w:ind w:left="97" w:right="791"/>
              <w:jc w:val="both"/>
              <w:rPr>
                <w:sz w:val="24"/>
              </w:rPr>
            </w:pPr>
            <w:r>
              <w:rPr>
                <w:sz w:val="24"/>
              </w:rPr>
              <w:t>Impresión de hoja cartográfica a color escala 1:1,000 de aproximadamente</w:t>
            </w:r>
            <w:r>
              <w:rPr>
                <w:spacing w:val="-6"/>
                <w:sz w:val="24"/>
              </w:rPr>
              <w:t> </w:t>
            </w:r>
            <w:r>
              <w:rPr>
                <w:sz w:val="24"/>
              </w:rPr>
              <w:t>0.6</w:t>
            </w:r>
            <w:r>
              <w:rPr>
                <w:spacing w:val="-5"/>
                <w:sz w:val="24"/>
              </w:rPr>
              <w:t> </w:t>
            </w:r>
            <w:r>
              <w:rPr>
                <w:sz w:val="24"/>
              </w:rPr>
              <w:t>km²,</w:t>
            </w:r>
            <w:r>
              <w:rPr>
                <w:spacing w:val="-3"/>
                <w:sz w:val="24"/>
              </w:rPr>
              <w:t> </w:t>
            </w:r>
            <w:r>
              <w:rPr>
                <w:sz w:val="24"/>
              </w:rPr>
              <w:t>en</w:t>
            </w:r>
            <w:r>
              <w:rPr>
                <w:spacing w:val="-5"/>
                <w:sz w:val="24"/>
              </w:rPr>
              <w:t> </w:t>
            </w:r>
            <w:r>
              <w:rPr>
                <w:sz w:val="24"/>
              </w:rPr>
              <w:t>formato</w:t>
            </w:r>
            <w:r>
              <w:rPr>
                <w:spacing w:val="-5"/>
                <w:sz w:val="24"/>
              </w:rPr>
              <w:t> </w:t>
            </w:r>
            <w:r>
              <w:rPr>
                <w:sz w:val="24"/>
              </w:rPr>
              <w:t>90</w:t>
            </w:r>
            <w:r>
              <w:rPr>
                <w:spacing w:val="-5"/>
                <w:sz w:val="24"/>
              </w:rPr>
              <w:t> </w:t>
            </w:r>
            <w:r>
              <w:rPr>
                <w:sz w:val="24"/>
              </w:rPr>
              <w:t>x</w:t>
            </w:r>
            <w:r>
              <w:rPr>
                <w:spacing w:val="-5"/>
                <w:sz w:val="24"/>
              </w:rPr>
              <w:t> </w:t>
            </w:r>
            <w:r>
              <w:rPr>
                <w:sz w:val="24"/>
              </w:rPr>
              <w:t>60</w:t>
            </w:r>
            <w:r>
              <w:rPr>
                <w:spacing w:val="-5"/>
                <w:sz w:val="24"/>
              </w:rPr>
              <w:t> </w:t>
            </w:r>
            <w:r>
              <w:rPr>
                <w:sz w:val="24"/>
              </w:rPr>
              <w:t>cm,</w:t>
            </w:r>
            <w:r>
              <w:rPr>
                <w:spacing w:val="-7"/>
                <w:sz w:val="24"/>
              </w:rPr>
              <w:t> </w:t>
            </w:r>
            <w:r>
              <w:rPr>
                <w:spacing w:val="-3"/>
                <w:sz w:val="24"/>
              </w:rPr>
              <w:t>incluye </w:t>
            </w:r>
            <w:r>
              <w:rPr>
                <w:sz w:val="24"/>
              </w:rPr>
              <w:t>límites de manzanas, predios y construcciones con su clasificación por color del número de nivel, banquetas, números oficiales, nombres de calles, coordenadas Universal</w:t>
            </w:r>
            <w:r>
              <w:rPr>
                <w:spacing w:val="-12"/>
                <w:sz w:val="24"/>
              </w:rPr>
              <w:t> </w:t>
            </w:r>
            <w:r>
              <w:rPr>
                <w:sz w:val="24"/>
              </w:rPr>
              <w:t>Transversal</w:t>
            </w:r>
            <w:r>
              <w:rPr>
                <w:spacing w:val="-12"/>
                <w:sz w:val="24"/>
              </w:rPr>
              <w:t> </w:t>
            </w:r>
            <w:r>
              <w:rPr>
                <w:sz w:val="24"/>
              </w:rPr>
              <w:t>de</w:t>
            </w:r>
            <w:r>
              <w:rPr>
                <w:spacing w:val="-11"/>
                <w:sz w:val="24"/>
              </w:rPr>
              <w:t> </w:t>
            </w:r>
            <w:r>
              <w:rPr>
                <w:sz w:val="24"/>
              </w:rPr>
              <w:t>Mercator</w:t>
            </w:r>
            <w:r>
              <w:rPr>
                <w:spacing w:val="-10"/>
                <w:sz w:val="24"/>
              </w:rPr>
              <w:t> </w:t>
            </w:r>
            <w:r>
              <w:rPr>
                <w:sz w:val="24"/>
              </w:rPr>
              <w:t>(UTM),</w:t>
            </w:r>
            <w:r>
              <w:rPr>
                <w:spacing w:val="-13"/>
                <w:sz w:val="24"/>
              </w:rPr>
              <w:t> </w:t>
            </w:r>
            <w:r>
              <w:rPr>
                <w:sz w:val="24"/>
              </w:rPr>
              <w:t>precio</w:t>
            </w:r>
            <w:r>
              <w:rPr>
                <w:spacing w:val="-12"/>
                <w:sz w:val="24"/>
              </w:rPr>
              <w:t> </w:t>
            </w:r>
            <w:r>
              <w:rPr>
                <w:sz w:val="24"/>
              </w:rPr>
              <w:t>por</w:t>
            </w:r>
            <w:r>
              <w:rPr>
                <w:spacing w:val="-12"/>
                <w:sz w:val="24"/>
              </w:rPr>
              <w:t> </w:t>
            </w:r>
            <w:r>
              <w:rPr>
                <w:sz w:val="24"/>
              </w:rPr>
              <w:t>hoja</w:t>
            </w:r>
          </w:p>
        </w:tc>
        <w:tc>
          <w:tcPr>
            <w:tcW w:w="1533" w:type="dxa"/>
          </w:tcPr>
          <w:p>
            <w:pPr>
              <w:pStyle w:val="TableParagraph"/>
              <w:spacing w:before="26"/>
              <w:ind w:right="200"/>
              <w:rPr>
                <w:sz w:val="24"/>
              </w:rPr>
            </w:pPr>
            <w:r>
              <w:rPr>
                <w:sz w:val="24"/>
              </w:rPr>
              <w:t>1,162</w:t>
            </w:r>
          </w:p>
        </w:tc>
      </w:tr>
      <w:tr>
        <w:trPr>
          <w:trHeight w:val="888" w:hRule="atLeast"/>
        </w:trPr>
        <w:tc>
          <w:tcPr>
            <w:tcW w:w="791" w:type="dxa"/>
          </w:tcPr>
          <w:p>
            <w:pPr>
              <w:pStyle w:val="TableParagraph"/>
              <w:spacing w:before="25"/>
              <w:ind w:right="112"/>
              <w:rPr>
                <w:sz w:val="24"/>
              </w:rPr>
            </w:pPr>
            <w:r>
              <w:rPr>
                <w:sz w:val="24"/>
              </w:rPr>
              <w:t>B)</w:t>
            </w:r>
          </w:p>
        </w:tc>
        <w:tc>
          <w:tcPr>
            <w:tcW w:w="6485" w:type="dxa"/>
          </w:tcPr>
          <w:p>
            <w:pPr>
              <w:pStyle w:val="TableParagraph"/>
              <w:spacing w:before="25"/>
              <w:ind w:left="97" w:right="791"/>
              <w:jc w:val="both"/>
              <w:rPr>
                <w:sz w:val="24"/>
              </w:rPr>
            </w:pPr>
            <w:r>
              <w:rPr>
                <w:sz w:val="24"/>
              </w:rPr>
              <w:t>Plano del Estado de Aguascalientes, a color contiene división</w:t>
            </w:r>
            <w:r>
              <w:rPr>
                <w:spacing w:val="-15"/>
                <w:sz w:val="24"/>
              </w:rPr>
              <w:t> </w:t>
            </w:r>
            <w:r>
              <w:rPr>
                <w:sz w:val="24"/>
              </w:rPr>
              <w:t>municipal</w:t>
            </w:r>
            <w:r>
              <w:rPr>
                <w:spacing w:val="-16"/>
                <w:sz w:val="24"/>
              </w:rPr>
              <w:t> </w:t>
            </w:r>
            <w:r>
              <w:rPr>
                <w:sz w:val="24"/>
              </w:rPr>
              <w:t>oficial,</w:t>
            </w:r>
            <w:r>
              <w:rPr>
                <w:spacing w:val="-16"/>
                <w:sz w:val="24"/>
              </w:rPr>
              <w:t> </w:t>
            </w:r>
            <w:r>
              <w:rPr>
                <w:sz w:val="24"/>
              </w:rPr>
              <w:t>localidades</w:t>
            </w:r>
            <w:r>
              <w:rPr>
                <w:spacing w:val="-11"/>
                <w:sz w:val="24"/>
              </w:rPr>
              <w:t> </w:t>
            </w:r>
            <w:r>
              <w:rPr>
                <w:sz w:val="24"/>
              </w:rPr>
              <w:t>y</w:t>
            </w:r>
            <w:r>
              <w:rPr>
                <w:spacing w:val="-21"/>
                <w:sz w:val="24"/>
              </w:rPr>
              <w:t> </w:t>
            </w:r>
            <w:r>
              <w:rPr>
                <w:sz w:val="24"/>
              </w:rPr>
              <w:t>principales</w:t>
            </w:r>
            <w:r>
              <w:rPr>
                <w:spacing w:val="-13"/>
                <w:sz w:val="24"/>
              </w:rPr>
              <w:t> </w:t>
            </w:r>
            <w:r>
              <w:rPr>
                <w:sz w:val="24"/>
              </w:rPr>
              <w:t>vías</w:t>
            </w:r>
            <w:r>
              <w:rPr>
                <w:spacing w:val="-15"/>
                <w:sz w:val="24"/>
              </w:rPr>
              <w:t> </w:t>
            </w:r>
            <w:r>
              <w:rPr>
                <w:sz w:val="24"/>
              </w:rPr>
              <w:t>de comunicación, Formato 90 x 60 cm, precio por</w:t>
            </w:r>
            <w:r>
              <w:rPr>
                <w:spacing w:val="-1"/>
                <w:sz w:val="24"/>
              </w:rPr>
              <w:t> </w:t>
            </w:r>
            <w:r>
              <w:rPr>
                <w:sz w:val="24"/>
              </w:rPr>
              <w:t>plano</w:t>
            </w:r>
          </w:p>
        </w:tc>
        <w:tc>
          <w:tcPr>
            <w:tcW w:w="1533" w:type="dxa"/>
          </w:tcPr>
          <w:p>
            <w:pPr>
              <w:pStyle w:val="TableParagraph"/>
              <w:spacing w:before="25"/>
              <w:ind w:right="200"/>
              <w:rPr>
                <w:sz w:val="24"/>
              </w:rPr>
            </w:pPr>
            <w:r>
              <w:rPr>
                <w:sz w:val="24"/>
              </w:rPr>
              <w:t>733</w:t>
            </w:r>
          </w:p>
        </w:tc>
      </w:tr>
      <w:tr>
        <w:trPr>
          <w:trHeight w:val="1165" w:hRule="atLeast"/>
        </w:trPr>
        <w:tc>
          <w:tcPr>
            <w:tcW w:w="791" w:type="dxa"/>
          </w:tcPr>
          <w:p>
            <w:pPr>
              <w:pStyle w:val="TableParagraph"/>
              <w:spacing w:before="27"/>
              <w:ind w:right="107"/>
              <w:rPr>
                <w:sz w:val="24"/>
              </w:rPr>
            </w:pPr>
            <w:r>
              <w:rPr>
                <w:sz w:val="24"/>
              </w:rPr>
              <w:t>C)</w:t>
            </w:r>
          </w:p>
        </w:tc>
        <w:tc>
          <w:tcPr>
            <w:tcW w:w="6485" w:type="dxa"/>
          </w:tcPr>
          <w:p>
            <w:pPr>
              <w:pStyle w:val="TableParagraph"/>
              <w:spacing w:before="25"/>
              <w:ind w:left="97" w:right="792"/>
              <w:jc w:val="both"/>
              <w:rPr>
                <w:sz w:val="24"/>
              </w:rPr>
            </w:pPr>
            <w:r>
              <w:rPr>
                <w:sz w:val="24"/>
              </w:rPr>
              <w:t>Plano de la Ciudad de Aguascalientes a color escala 1:15,000 en tamaño 1.07 x 1.50 metros, incluye límites de manzanas,</w:t>
            </w:r>
            <w:r>
              <w:rPr>
                <w:spacing w:val="-13"/>
                <w:sz w:val="24"/>
              </w:rPr>
              <w:t> </w:t>
            </w:r>
            <w:r>
              <w:rPr>
                <w:sz w:val="24"/>
              </w:rPr>
              <w:t>nombres</w:t>
            </w:r>
            <w:r>
              <w:rPr>
                <w:spacing w:val="-11"/>
                <w:sz w:val="24"/>
              </w:rPr>
              <w:t> </w:t>
            </w:r>
            <w:r>
              <w:rPr>
                <w:sz w:val="24"/>
              </w:rPr>
              <w:t>de</w:t>
            </w:r>
            <w:r>
              <w:rPr>
                <w:spacing w:val="-12"/>
                <w:sz w:val="24"/>
              </w:rPr>
              <w:t> </w:t>
            </w:r>
            <w:r>
              <w:rPr>
                <w:sz w:val="24"/>
              </w:rPr>
              <w:t>calles,</w:t>
            </w:r>
            <w:r>
              <w:rPr>
                <w:spacing w:val="-13"/>
                <w:sz w:val="24"/>
              </w:rPr>
              <w:t> </w:t>
            </w:r>
            <w:r>
              <w:rPr>
                <w:sz w:val="24"/>
              </w:rPr>
              <w:t>colonias</w:t>
            </w:r>
            <w:r>
              <w:rPr>
                <w:spacing w:val="-9"/>
                <w:sz w:val="24"/>
              </w:rPr>
              <w:t> </w:t>
            </w:r>
            <w:r>
              <w:rPr>
                <w:sz w:val="24"/>
              </w:rPr>
              <w:t>y</w:t>
            </w:r>
            <w:r>
              <w:rPr>
                <w:spacing w:val="-15"/>
                <w:sz w:val="24"/>
              </w:rPr>
              <w:t> </w:t>
            </w:r>
            <w:r>
              <w:rPr>
                <w:sz w:val="24"/>
              </w:rPr>
              <w:t>fraccionamientos, precio por</w:t>
            </w:r>
            <w:r>
              <w:rPr>
                <w:spacing w:val="-1"/>
                <w:sz w:val="24"/>
              </w:rPr>
              <w:t> </w:t>
            </w:r>
            <w:r>
              <w:rPr>
                <w:sz w:val="24"/>
              </w:rPr>
              <w:t>plano</w:t>
            </w:r>
          </w:p>
        </w:tc>
        <w:tc>
          <w:tcPr>
            <w:tcW w:w="1533" w:type="dxa"/>
          </w:tcPr>
          <w:p>
            <w:pPr>
              <w:pStyle w:val="TableParagraph"/>
              <w:spacing w:before="27"/>
              <w:ind w:right="200"/>
              <w:rPr>
                <w:sz w:val="24"/>
              </w:rPr>
            </w:pPr>
            <w:r>
              <w:rPr>
                <w:sz w:val="24"/>
              </w:rPr>
              <w:t>643</w:t>
            </w:r>
          </w:p>
        </w:tc>
      </w:tr>
      <w:tr>
        <w:trPr>
          <w:trHeight w:val="1130" w:hRule="atLeast"/>
        </w:trPr>
        <w:tc>
          <w:tcPr>
            <w:tcW w:w="791" w:type="dxa"/>
          </w:tcPr>
          <w:p>
            <w:pPr>
              <w:pStyle w:val="TableParagraph"/>
              <w:spacing w:before="26"/>
              <w:ind w:right="96"/>
              <w:rPr>
                <w:sz w:val="24"/>
              </w:rPr>
            </w:pPr>
            <w:r>
              <w:rPr>
                <w:sz w:val="24"/>
              </w:rPr>
              <w:t>D)</w:t>
            </w:r>
          </w:p>
        </w:tc>
        <w:tc>
          <w:tcPr>
            <w:tcW w:w="6485" w:type="dxa"/>
          </w:tcPr>
          <w:p>
            <w:pPr>
              <w:pStyle w:val="TableParagraph"/>
              <w:spacing w:line="270" w:lineRule="atLeast" w:before="6"/>
              <w:ind w:left="97" w:right="797"/>
              <w:jc w:val="both"/>
              <w:rPr>
                <w:sz w:val="24"/>
              </w:rPr>
            </w:pPr>
            <w:r>
              <w:rPr>
                <w:sz w:val="24"/>
              </w:rPr>
              <w:t>Plano de la Ciudad de Aguascalientes a color con ortofoto escala 1:15,000 en tamaño 1.07 x 1.50 metros, en papel fotográfico, incluye límites de manzanas, nombres de calles, colonias y fraccionamientos, precio por plano</w:t>
            </w:r>
          </w:p>
        </w:tc>
        <w:tc>
          <w:tcPr>
            <w:tcW w:w="1533" w:type="dxa"/>
          </w:tcPr>
          <w:p>
            <w:pPr>
              <w:pStyle w:val="TableParagraph"/>
              <w:spacing w:before="26"/>
              <w:ind w:right="200"/>
              <w:rPr>
                <w:sz w:val="24"/>
              </w:rPr>
            </w:pPr>
            <w:r>
              <w:rPr>
                <w:sz w:val="24"/>
              </w:rPr>
              <w:t>2,320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484"/>
        <w:gridCol w:w="1533"/>
      </w:tblGrid>
      <w:tr>
        <w:trPr>
          <w:trHeight w:val="1406" w:hRule="atLeast"/>
        </w:trPr>
        <w:tc>
          <w:tcPr>
            <w:tcW w:w="611" w:type="dxa"/>
          </w:tcPr>
          <w:p>
            <w:pPr>
              <w:pStyle w:val="TableParagraph"/>
              <w:spacing w:line="266" w:lineRule="exact"/>
              <w:ind w:left="179" w:right="44"/>
              <w:jc w:val="center"/>
              <w:rPr>
                <w:sz w:val="24"/>
              </w:rPr>
            </w:pPr>
            <w:r>
              <w:rPr>
                <w:sz w:val="24"/>
              </w:rPr>
              <w:t>E)</w:t>
            </w:r>
          </w:p>
        </w:tc>
        <w:tc>
          <w:tcPr>
            <w:tcW w:w="6484" w:type="dxa"/>
          </w:tcPr>
          <w:p>
            <w:pPr>
              <w:pStyle w:val="TableParagraph"/>
              <w:ind w:left="97" w:right="791"/>
              <w:jc w:val="both"/>
              <w:rPr>
                <w:sz w:val="24"/>
              </w:rPr>
            </w:pPr>
            <w:r>
              <w:rPr>
                <w:sz w:val="24"/>
              </w:rPr>
              <w:t>Plano a color de las cabeceras municipales del Estado de Aguascalientes</w:t>
            </w:r>
            <w:r>
              <w:rPr>
                <w:spacing w:val="-14"/>
                <w:sz w:val="24"/>
              </w:rPr>
              <w:t> </w:t>
            </w:r>
            <w:r>
              <w:rPr>
                <w:sz w:val="24"/>
              </w:rPr>
              <w:t>(en</w:t>
            </w:r>
            <w:r>
              <w:rPr>
                <w:spacing w:val="-13"/>
                <w:sz w:val="24"/>
              </w:rPr>
              <w:t> </w:t>
            </w:r>
            <w:r>
              <w:rPr>
                <w:sz w:val="24"/>
              </w:rPr>
              <w:t>formato</w:t>
            </w:r>
            <w:r>
              <w:rPr>
                <w:spacing w:val="-12"/>
                <w:sz w:val="24"/>
              </w:rPr>
              <w:t> </w:t>
            </w:r>
            <w:r>
              <w:rPr>
                <w:sz w:val="24"/>
              </w:rPr>
              <w:t>90</w:t>
            </w:r>
            <w:r>
              <w:rPr>
                <w:spacing w:val="-16"/>
                <w:sz w:val="24"/>
              </w:rPr>
              <w:t> </w:t>
            </w:r>
            <w:r>
              <w:rPr>
                <w:sz w:val="24"/>
              </w:rPr>
              <w:t>x</w:t>
            </w:r>
            <w:r>
              <w:rPr>
                <w:spacing w:val="-11"/>
                <w:sz w:val="24"/>
              </w:rPr>
              <w:t> </w:t>
            </w:r>
            <w:r>
              <w:rPr>
                <w:sz w:val="24"/>
              </w:rPr>
              <w:t>60</w:t>
            </w:r>
            <w:r>
              <w:rPr>
                <w:spacing w:val="-12"/>
                <w:sz w:val="24"/>
              </w:rPr>
              <w:t> </w:t>
            </w:r>
            <w:r>
              <w:rPr>
                <w:sz w:val="24"/>
              </w:rPr>
              <w:t>cm),</w:t>
            </w:r>
            <w:r>
              <w:rPr>
                <w:spacing w:val="-14"/>
                <w:sz w:val="24"/>
              </w:rPr>
              <w:t> </w:t>
            </w:r>
            <w:r>
              <w:rPr>
                <w:sz w:val="24"/>
              </w:rPr>
              <w:t>excepto</w:t>
            </w:r>
            <w:r>
              <w:rPr>
                <w:spacing w:val="-13"/>
                <w:sz w:val="24"/>
              </w:rPr>
              <w:t> </w:t>
            </w:r>
            <w:r>
              <w:rPr>
                <w:sz w:val="24"/>
              </w:rPr>
              <w:t>la</w:t>
            </w:r>
            <w:r>
              <w:rPr>
                <w:spacing w:val="-15"/>
                <w:sz w:val="24"/>
              </w:rPr>
              <w:t> </w:t>
            </w:r>
            <w:r>
              <w:rPr>
                <w:sz w:val="24"/>
              </w:rPr>
              <w:t>Ciudad de Aguascalientes, incluye límites de manzanas, nombres de calles, colonias y fraccionamientos (donde se encuentren disponibles), precio por</w:t>
            </w:r>
            <w:r>
              <w:rPr>
                <w:spacing w:val="-1"/>
                <w:sz w:val="24"/>
              </w:rPr>
              <w:t> </w:t>
            </w:r>
            <w:r>
              <w:rPr>
                <w:sz w:val="24"/>
              </w:rPr>
              <w:t>plano</w:t>
            </w:r>
          </w:p>
        </w:tc>
        <w:tc>
          <w:tcPr>
            <w:tcW w:w="1533" w:type="dxa"/>
          </w:tcPr>
          <w:p>
            <w:pPr>
              <w:pStyle w:val="TableParagraph"/>
              <w:spacing w:line="266" w:lineRule="exact"/>
              <w:ind w:right="199"/>
              <w:rPr>
                <w:sz w:val="24"/>
              </w:rPr>
            </w:pPr>
            <w:r>
              <w:rPr>
                <w:sz w:val="24"/>
              </w:rPr>
              <w:t>384</w:t>
            </w:r>
          </w:p>
        </w:tc>
      </w:tr>
      <w:tr>
        <w:trPr>
          <w:trHeight w:val="1717" w:hRule="atLeast"/>
        </w:trPr>
        <w:tc>
          <w:tcPr>
            <w:tcW w:w="611" w:type="dxa"/>
          </w:tcPr>
          <w:p>
            <w:pPr>
              <w:pStyle w:val="TableParagraph"/>
              <w:spacing w:before="26"/>
              <w:ind w:left="179" w:right="60"/>
              <w:jc w:val="center"/>
              <w:rPr>
                <w:sz w:val="24"/>
              </w:rPr>
            </w:pPr>
            <w:r>
              <w:rPr>
                <w:sz w:val="24"/>
              </w:rPr>
              <w:t>F)</w:t>
            </w:r>
          </w:p>
        </w:tc>
        <w:tc>
          <w:tcPr>
            <w:tcW w:w="6484" w:type="dxa"/>
          </w:tcPr>
          <w:p>
            <w:pPr>
              <w:pStyle w:val="TableParagraph"/>
              <w:spacing w:before="26"/>
              <w:ind w:left="97" w:right="791"/>
              <w:jc w:val="both"/>
              <w:rPr>
                <w:sz w:val="24"/>
              </w:rPr>
            </w:pPr>
            <w:r>
              <w:rPr>
                <w:sz w:val="24"/>
              </w:rPr>
              <w:t>Plano a color de las cabeceras municipales del Estado de Aguascalientes</w:t>
            </w:r>
            <w:r>
              <w:rPr>
                <w:spacing w:val="-14"/>
                <w:sz w:val="24"/>
              </w:rPr>
              <w:t> </w:t>
            </w:r>
            <w:r>
              <w:rPr>
                <w:sz w:val="24"/>
              </w:rPr>
              <w:t>(en</w:t>
            </w:r>
            <w:r>
              <w:rPr>
                <w:spacing w:val="-13"/>
                <w:sz w:val="24"/>
              </w:rPr>
              <w:t> </w:t>
            </w:r>
            <w:r>
              <w:rPr>
                <w:sz w:val="24"/>
              </w:rPr>
              <w:t>formato</w:t>
            </w:r>
            <w:r>
              <w:rPr>
                <w:spacing w:val="-12"/>
                <w:sz w:val="24"/>
              </w:rPr>
              <w:t> </w:t>
            </w:r>
            <w:r>
              <w:rPr>
                <w:sz w:val="24"/>
              </w:rPr>
              <w:t>90</w:t>
            </w:r>
            <w:r>
              <w:rPr>
                <w:spacing w:val="-16"/>
                <w:sz w:val="24"/>
              </w:rPr>
              <w:t> </w:t>
            </w:r>
            <w:r>
              <w:rPr>
                <w:sz w:val="24"/>
              </w:rPr>
              <w:t>x</w:t>
            </w:r>
            <w:r>
              <w:rPr>
                <w:spacing w:val="-11"/>
                <w:sz w:val="24"/>
              </w:rPr>
              <w:t> </w:t>
            </w:r>
            <w:r>
              <w:rPr>
                <w:sz w:val="24"/>
              </w:rPr>
              <w:t>60</w:t>
            </w:r>
            <w:r>
              <w:rPr>
                <w:spacing w:val="-12"/>
                <w:sz w:val="24"/>
              </w:rPr>
              <w:t> </w:t>
            </w:r>
            <w:r>
              <w:rPr>
                <w:sz w:val="24"/>
              </w:rPr>
              <w:t>cm),</w:t>
            </w:r>
            <w:r>
              <w:rPr>
                <w:spacing w:val="-14"/>
                <w:sz w:val="24"/>
              </w:rPr>
              <w:t> </w:t>
            </w:r>
            <w:r>
              <w:rPr>
                <w:sz w:val="24"/>
              </w:rPr>
              <w:t>excepto</w:t>
            </w:r>
            <w:r>
              <w:rPr>
                <w:spacing w:val="-13"/>
                <w:sz w:val="24"/>
              </w:rPr>
              <w:t> </w:t>
            </w:r>
            <w:r>
              <w:rPr>
                <w:sz w:val="24"/>
              </w:rPr>
              <w:t>la</w:t>
            </w:r>
            <w:r>
              <w:rPr>
                <w:spacing w:val="-15"/>
                <w:sz w:val="24"/>
              </w:rPr>
              <w:t> </w:t>
            </w:r>
            <w:r>
              <w:rPr>
                <w:sz w:val="24"/>
              </w:rPr>
              <w:t>Ciudad de Aguascalientes, incluye límites de manzanas, nombres de calles, colonias y fraccionamientos (donde se encuentren disponibles), con ortofoto y en papel fotográfico, precio por</w:t>
            </w:r>
            <w:r>
              <w:rPr>
                <w:spacing w:val="-1"/>
                <w:sz w:val="24"/>
              </w:rPr>
              <w:t> </w:t>
            </w:r>
            <w:r>
              <w:rPr>
                <w:sz w:val="24"/>
              </w:rPr>
              <w:t>plano</w:t>
            </w:r>
          </w:p>
        </w:tc>
        <w:tc>
          <w:tcPr>
            <w:tcW w:w="1533" w:type="dxa"/>
          </w:tcPr>
          <w:p>
            <w:pPr>
              <w:pStyle w:val="TableParagraph"/>
              <w:spacing w:before="26"/>
              <w:ind w:right="199"/>
              <w:rPr>
                <w:sz w:val="24"/>
              </w:rPr>
            </w:pPr>
            <w:r>
              <w:rPr>
                <w:sz w:val="24"/>
              </w:rPr>
              <w:t>1,551</w:t>
            </w:r>
          </w:p>
        </w:tc>
      </w:tr>
      <w:tr>
        <w:trPr>
          <w:trHeight w:val="889" w:hRule="atLeast"/>
        </w:trPr>
        <w:tc>
          <w:tcPr>
            <w:tcW w:w="611" w:type="dxa"/>
          </w:tcPr>
          <w:p>
            <w:pPr>
              <w:pStyle w:val="TableParagraph"/>
              <w:spacing w:before="25"/>
              <w:ind w:left="119" w:right="78"/>
              <w:jc w:val="center"/>
              <w:rPr>
                <w:sz w:val="24"/>
              </w:rPr>
            </w:pPr>
            <w:r>
              <w:rPr>
                <w:sz w:val="24"/>
              </w:rPr>
              <w:t>G)</w:t>
            </w:r>
          </w:p>
        </w:tc>
        <w:tc>
          <w:tcPr>
            <w:tcW w:w="6484" w:type="dxa"/>
          </w:tcPr>
          <w:p>
            <w:pPr>
              <w:pStyle w:val="TableParagraph"/>
              <w:spacing w:before="25"/>
              <w:ind w:left="97" w:right="792"/>
              <w:jc w:val="both"/>
              <w:rPr>
                <w:sz w:val="24"/>
              </w:rPr>
            </w:pPr>
            <w:r>
              <w:rPr>
                <w:sz w:val="24"/>
              </w:rPr>
              <w:t>Plano de fraccionamiento o colonia, incluye límites de manzanas y predios, nombres de calles, números</w:t>
            </w:r>
            <w:r>
              <w:rPr>
                <w:spacing w:val="-30"/>
                <w:sz w:val="24"/>
              </w:rPr>
              <w:t> </w:t>
            </w:r>
            <w:r>
              <w:rPr>
                <w:sz w:val="24"/>
              </w:rPr>
              <w:t>oficiales. Precio por plano, tamaño doble carta con escala</w:t>
            </w:r>
            <w:r>
              <w:rPr>
                <w:spacing w:val="-7"/>
                <w:sz w:val="24"/>
              </w:rPr>
              <w:t> </w:t>
            </w:r>
            <w:r>
              <w:rPr>
                <w:sz w:val="24"/>
              </w:rPr>
              <w:t>ajustable</w:t>
            </w:r>
          </w:p>
        </w:tc>
        <w:tc>
          <w:tcPr>
            <w:tcW w:w="1533" w:type="dxa"/>
          </w:tcPr>
          <w:p>
            <w:pPr>
              <w:pStyle w:val="TableParagraph"/>
              <w:spacing w:before="25"/>
              <w:ind w:right="199"/>
              <w:rPr>
                <w:sz w:val="24"/>
              </w:rPr>
            </w:pPr>
            <w:r>
              <w:rPr>
                <w:sz w:val="24"/>
              </w:rPr>
              <w:t>322</w:t>
            </w:r>
          </w:p>
        </w:tc>
      </w:tr>
      <w:tr>
        <w:trPr>
          <w:trHeight w:val="1440" w:hRule="atLeast"/>
        </w:trPr>
        <w:tc>
          <w:tcPr>
            <w:tcW w:w="611" w:type="dxa"/>
          </w:tcPr>
          <w:p>
            <w:pPr>
              <w:pStyle w:val="TableParagraph"/>
              <w:spacing w:before="26"/>
              <w:ind w:left="179" w:right="18"/>
              <w:jc w:val="center"/>
              <w:rPr>
                <w:sz w:val="24"/>
              </w:rPr>
            </w:pPr>
            <w:r>
              <w:rPr>
                <w:sz w:val="24"/>
              </w:rPr>
              <w:t>H)</w:t>
            </w:r>
          </w:p>
        </w:tc>
        <w:tc>
          <w:tcPr>
            <w:tcW w:w="6484" w:type="dxa"/>
          </w:tcPr>
          <w:p>
            <w:pPr>
              <w:pStyle w:val="TableParagraph"/>
              <w:spacing w:before="26"/>
              <w:ind w:left="97" w:right="792"/>
              <w:jc w:val="both"/>
              <w:rPr>
                <w:sz w:val="24"/>
              </w:rPr>
            </w:pPr>
            <w:r>
              <w:rPr>
                <w:sz w:val="24"/>
              </w:rPr>
              <w:t>Plano de polígono de manzana incluye límites de manzanas, predios y construcciones, número de manzana, nivel de construcción, nombres de calles y números oficiales. Precio por plano, por manzana, tamaño doble carta con escala ajustable</w:t>
            </w:r>
          </w:p>
        </w:tc>
        <w:tc>
          <w:tcPr>
            <w:tcW w:w="1533" w:type="dxa"/>
          </w:tcPr>
          <w:p>
            <w:pPr>
              <w:pStyle w:val="TableParagraph"/>
              <w:spacing w:before="26"/>
              <w:ind w:right="199"/>
              <w:rPr>
                <w:sz w:val="24"/>
              </w:rPr>
            </w:pPr>
            <w:r>
              <w:rPr>
                <w:sz w:val="24"/>
              </w:rPr>
              <w:t>322</w:t>
            </w:r>
          </w:p>
        </w:tc>
      </w:tr>
      <w:tr>
        <w:trPr>
          <w:trHeight w:val="1441" w:hRule="atLeast"/>
        </w:trPr>
        <w:tc>
          <w:tcPr>
            <w:tcW w:w="611" w:type="dxa"/>
          </w:tcPr>
          <w:p>
            <w:pPr>
              <w:pStyle w:val="TableParagraph"/>
              <w:spacing w:before="26"/>
              <w:ind w:left="145" w:right="78"/>
              <w:jc w:val="center"/>
              <w:rPr>
                <w:sz w:val="24"/>
              </w:rPr>
            </w:pPr>
            <w:r>
              <w:rPr>
                <w:sz w:val="24"/>
              </w:rPr>
              <w:t>I)</w:t>
            </w:r>
          </w:p>
        </w:tc>
        <w:tc>
          <w:tcPr>
            <w:tcW w:w="6484" w:type="dxa"/>
          </w:tcPr>
          <w:p>
            <w:pPr>
              <w:pStyle w:val="TableParagraph"/>
              <w:spacing w:before="26"/>
              <w:ind w:left="97" w:right="793"/>
              <w:jc w:val="both"/>
              <w:rPr>
                <w:sz w:val="24"/>
              </w:rPr>
            </w:pPr>
            <w:r>
              <w:rPr>
                <w:sz w:val="24"/>
              </w:rPr>
              <w:t>Archivo digital de una hoja cartográfica de aproximadamente 0.6 km², en formato DXF o SHP, incluye límite de manzana, nombres de calles, fraccionamientos y colonias, en Coordenadas Universal Transversal de Mercator (UTM)</w:t>
            </w:r>
          </w:p>
        </w:tc>
        <w:tc>
          <w:tcPr>
            <w:tcW w:w="1533" w:type="dxa"/>
          </w:tcPr>
          <w:p>
            <w:pPr>
              <w:pStyle w:val="TableParagraph"/>
              <w:spacing w:before="26"/>
              <w:ind w:right="199"/>
              <w:rPr>
                <w:sz w:val="24"/>
              </w:rPr>
            </w:pPr>
            <w:r>
              <w:rPr>
                <w:sz w:val="24"/>
              </w:rPr>
              <w:t>1,284</w:t>
            </w:r>
          </w:p>
        </w:tc>
      </w:tr>
      <w:tr>
        <w:trPr>
          <w:trHeight w:val="1441" w:hRule="atLeast"/>
        </w:trPr>
        <w:tc>
          <w:tcPr>
            <w:tcW w:w="611" w:type="dxa"/>
          </w:tcPr>
          <w:p>
            <w:pPr>
              <w:pStyle w:val="TableParagraph"/>
              <w:spacing w:before="25"/>
              <w:ind w:left="165" w:right="78"/>
              <w:jc w:val="center"/>
              <w:rPr>
                <w:sz w:val="24"/>
              </w:rPr>
            </w:pPr>
            <w:r>
              <w:rPr>
                <w:sz w:val="24"/>
              </w:rPr>
              <w:t>J)</w:t>
            </w:r>
          </w:p>
        </w:tc>
        <w:tc>
          <w:tcPr>
            <w:tcW w:w="6484" w:type="dxa"/>
          </w:tcPr>
          <w:p>
            <w:pPr>
              <w:pStyle w:val="TableParagraph"/>
              <w:spacing w:before="25"/>
              <w:ind w:left="97" w:right="794"/>
              <w:jc w:val="both"/>
              <w:rPr>
                <w:sz w:val="24"/>
              </w:rPr>
            </w:pPr>
            <w:r>
              <w:rPr>
                <w:sz w:val="24"/>
              </w:rPr>
              <w:t>Archivo digital de una hoja cartográfica de aproximadamente 0.6 km², en formato DXF o SHP, incluye límite de manzana y predio, números oficiales, nombres de calles, fraccionamientos y colonias, en Coordenadas Universal Transversal de Mercator (UTM)</w:t>
            </w:r>
          </w:p>
        </w:tc>
        <w:tc>
          <w:tcPr>
            <w:tcW w:w="1533" w:type="dxa"/>
          </w:tcPr>
          <w:p>
            <w:pPr>
              <w:pStyle w:val="TableParagraph"/>
              <w:spacing w:before="25"/>
              <w:ind w:right="199"/>
              <w:rPr>
                <w:sz w:val="24"/>
              </w:rPr>
            </w:pPr>
            <w:r>
              <w:rPr>
                <w:sz w:val="24"/>
              </w:rPr>
              <w:t>2,569</w:t>
            </w:r>
          </w:p>
        </w:tc>
      </w:tr>
      <w:tr>
        <w:trPr>
          <w:trHeight w:val="1717" w:hRule="atLeast"/>
        </w:trPr>
        <w:tc>
          <w:tcPr>
            <w:tcW w:w="611" w:type="dxa"/>
          </w:tcPr>
          <w:p>
            <w:pPr>
              <w:pStyle w:val="TableParagraph"/>
              <w:spacing w:before="26"/>
              <w:ind w:left="179" w:right="18"/>
              <w:jc w:val="center"/>
              <w:rPr>
                <w:sz w:val="24"/>
              </w:rPr>
            </w:pPr>
            <w:r>
              <w:rPr>
                <w:sz w:val="24"/>
              </w:rPr>
              <w:t>K)</w:t>
            </w:r>
          </w:p>
        </w:tc>
        <w:tc>
          <w:tcPr>
            <w:tcW w:w="6484" w:type="dxa"/>
          </w:tcPr>
          <w:p>
            <w:pPr>
              <w:pStyle w:val="TableParagraph"/>
              <w:spacing w:before="26"/>
              <w:ind w:left="97" w:right="792"/>
              <w:jc w:val="both"/>
              <w:rPr>
                <w:sz w:val="24"/>
              </w:rPr>
            </w:pPr>
            <w:r>
              <w:rPr>
                <w:sz w:val="24"/>
              </w:rPr>
              <w:t>Archivo digital de una hoja cartográfica de aproximadamente 0.6 km², en formato DXF o SHP, incluye límite de manzana, predio y construcción, número de nivel, números oficiales, nombres de calles, fraccionamientos y colonias, en Coordenadas Universal Transversal de Mercator (UTM)</w:t>
            </w:r>
          </w:p>
        </w:tc>
        <w:tc>
          <w:tcPr>
            <w:tcW w:w="1533" w:type="dxa"/>
          </w:tcPr>
          <w:p>
            <w:pPr>
              <w:pStyle w:val="TableParagraph"/>
              <w:spacing w:before="26"/>
              <w:ind w:right="199"/>
              <w:rPr>
                <w:sz w:val="24"/>
              </w:rPr>
            </w:pPr>
            <w:r>
              <w:rPr>
                <w:sz w:val="24"/>
              </w:rPr>
              <w:t>4,502</w:t>
            </w:r>
          </w:p>
        </w:tc>
      </w:tr>
      <w:tr>
        <w:trPr>
          <w:trHeight w:val="1716" w:hRule="atLeast"/>
        </w:trPr>
        <w:tc>
          <w:tcPr>
            <w:tcW w:w="611" w:type="dxa"/>
          </w:tcPr>
          <w:p>
            <w:pPr>
              <w:pStyle w:val="TableParagraph"/>
              <w:spacing w:before="25"/>
              <w:ind w:left="179" w:right="49"/>
              <w:jc w:val="center"/>
              <w:rPr>
                <w:sz w:val="24"/>
              </w:rPr>
            </w:pPr>
            <w:r>
              <w:rPr>
                <w:sz w:val="24"/>
              </w:rPr>
              <w:t>L)</w:t>
            </w:r>
          </w:p>
        </w:tc>
        <w:tc>
          <w:tcPr>
            <w:tcW w:w="6484" w:type="dxa"/>
          </w:tcPr>
          <w:p>
            <w:pPr>
              <w:pStyle w:val="TableParagraph"/>
              <w:spacing w:before="25"/>
              <w:ind w:left="97" w:right="794"/>
              <w:jc w:val="both"/>
              <w:rPr>
                <w:sz w:val="24"/>
              </w:rPr>
            </w:pPr>
            <w:r>
              <w:rPr>
                <w:sz w:val="24"/>
              </w:rPr>
              <w:t>Archivo digital de una hoja cartográfica de aproximadamente 0.6 km², en formato DXF o SHP, incluye información vectorial al centro de las calles; contiene base de datos indicando el nombre de calle y colonia en campos independientes, en coordenadas Universal Transversal de Mercator (UTM)</w:t>
            </w:r>
          </w:p>
        </w:tc>
        <w:tc>
          <w:tcPr>
            <w:tcW w:w="1533" w:type="dxa"/>
          </w:tcPr>
          <w:p>
            <w:pPr>
              <w:pStyle w:val="TableParagraph"/>
              <w:spacing w:before="25"/>
              <w:ind w:right="199"/>
              <w:rPr>
                <w:sz w:val="24"/>
              </w:rPr>
            </w:pPr>
            <w:r>
              <w:rPr>
                <w:sz w:val="24"/>
              </w:rPr>
              <w:t>2,962</w:t>
            </w:r>
          </w:p>
        </w:tc>
      </w:tr>
      <w:tr>
        <w:trPr>
          <w:trHeight w:val="852" w:hRule="atLeast"/>
        </w:trPr>
        <w:tc>
          <w:tcPr>
            <w:tcW w:w="611" w:type="dxa"/>
          </w:tcPr>
          <w:p>
            <w:pPr>
              <w:pStyle w:val="TableParagraph"/>
              <w:spacing w:before="25"/>
              <w:ind w:left="160" w:right="78"/>
              <w:jc w:val="center"/>
              <w:rPr>
                <w:sz w:val="24"/>
              </w:rPr>
            </w:pPr>
            <w:r>
              <w:rPr>
                <w:sz w:val="24"/>
              </w:rPr>
              <w:t>M)</w:t>
            </w:r>
          </w:p>
        </w:tc>
        <w:tc>
          <w:tcPr>
            <w:tcW w:w="6484" w:type="dxa"/>
          </w:tcPr>
          <w:p>
            <w:pPr>
              <w:pStyle w:val="TableParagraph"/>
              <w:spacing w:line="270" w:lineRule="atLeast" w:before="5"/>
              <w:ind w:left="97" w:right="794"/>
              <w:jc w:val="both"/>
              <w:rPr>
                <w:sz w:val="24"/>
              </w:rPr>
            </w:pPr>
            <w:r>
              <w:rPr>
                <w:sz w:val="24"/>
              </w:rPr>
              <w:t>Impresión de sector catastral a color tamaño 60 x 45 cm, indicando el valor catastral de calle y de zona, precio por impresión de sector</w:t>
            </w:r>
          </w:p>
        </w:tc>
        <w:tc>
          <w:tcPr>
            <w:tcW w:w="1533" w:type="dxa"/>
          </w:tcPr>
          <w:p>
            <w:pPr>
              <w:pStyle w:val="TableParagraph"/>
              <w:spacing w:before="25"/>
              <w:ind w:right="199"/>
              <w:rPr>
                <w:sz w:val="24"/>
              </w:rPr>
            </w:pPr>
            <w:r>
              <w:rPr>
                <w:sz w:val="24"/>
              </w:rPr>
              <w:t>1,466</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364"/>
        <w:gridCol w:w="1650"/>
      </w:tblGrid>
      <w:tr>
        <w:trPr>
          <w:trHeight w:val="2510" w:hRule="atLeast"/>
        </w:trPr>
        <w:tc>
          <w:tcPr>
            <w:tcW w:w="1030" w:type="dxa"/>
          </w:tcPr>
          <w:p>
            <w:pPr>
              <w:pStyle w:val="TableParagraph"/>
              <w:spacing w:line="266" w:lineRule="exact"/>
              <w:ind w:right="95"/>
              <w:rPr>
                <w:sz w:val="24"/>
              </w:rPr>
            </w:pPr>
            <w:r>
              <w:rPr>
                <w:sz w:val="24"/>
              </w:rPr>
              <w:t>N)</w:t>
            </w:r>
          </w:p>
        </w:tc>
        <w:tc>
          <w:tcPr>
            <w:tcW w:w="6364" w:type="dxa"/>
          </w:tcPr>
          <w:p>
            <w:pPr>
              <w:pStyle w:val="TableParagraph"/>
              <w:ind w:left="98" w:right="671"/>
              <w:jc w:val="both"/>
              <w:rPr>
                <w:sz w:val="24"/>
              </w:rPr>
            </w:pPr>
            <w:r>
              <w:rPr>
                <w:sz w:val="24"/>
              </w:rPr>
              <w:t>Archivo digital de información cartográfica a nivel manzana escala 1:5,000, contiene: Construcción, puede incluir terracerías, cultivos, escurrimientos, cuerpos de agua, veredas, elementos de infraestructura, curvas de nivel con equidistancia a cada 5 metros y cotas fotogramétricas, coordenadas Universal Transversal de Mercator (UTM). Características: Formato DXF o SHP, cubrimiento de 9.9 km² aproximadamente, precio por archivo</w:t>
            </w:r>
          </w:p>
        </w:tc>
        <w:tc>
          <w:tcPr>
            <w:tcW w:w="1650" w:type="dxa"/>
          </w:tcPr>
          <w:p>
            <w:pPr>
              <w:pStyle w:val="TableParagraph"/>
              <w:spacing w:line="266" w:lineRule="exact"/>
              <w:ind w:right="195"/>
              <w:rPr>
                <w:sz w:val="24"/>
              </w:rPr>
            </w:pPr>
            <w:r>
              <w:rPr>
                <w:sz w:val="24"/>
              </w:rPr>
              <w:t>2,705</w:t>
            </w:r>
          </w:p>
        </w:tc>
      </w:tr>
      <w:tr>
        <w:trPr>
          <w:trHeight w:val="1717" w:hRule="atLeast"/>
        </w:trPr>
        <w:tc>
          <w:tcPr>
            <w:tcW w:w="1030" w:type="dxa"/>
          </w:tcPr>
          <w:p>
            <w:pPr>
              <w:pStyle w:val="TableParagraph"/>
              <w:spacing w:before="26"/>
              <w:ind w:right="155"/>
              <w:rPr>
                <w:sz w:val="24"/>
              </w:rPr>
            </w:pPr>
            <w:r>
              <w:rPr>
                <w:sz w:val="24"/>
              </w:rPr>
              <w:t>O)</w:t>
            </w:r>
          </w:p>
        </w:tc>
        <w:tc>
          <w:tcPr>
            <w:tcW w:w="6364" w:type="dxa"/>
          </w:tcPr>
          <w:p>
            <w:pPr>
              <w:pStyle w:val="TableParagraph"/>
              <w:spacing w:before="26"/>
              <w:ind w:left="98" w:right="667"/>
              <w:jc w:val="both"/>
              <w:rPr>
                <w:sz w:val="24"/>
              </w:rPr>
            </w:pPr>
            <w:r>
              <w:rPr>
                <w:sz w:val="24"/>
              </w:rPr>
              <w:t>Archivo digital de información altimétrica escala 1:1,000, contiene:</w:t>
            </w:r>
            <w:r>
              <w:rPr>
                <w:spacing w:val="-7"/>
                <w:sz w:val="24"/>
              </w:rPr>
              <w:t> </w:t>
            </w:r>
            <w:r>
              <w:rPr>
                <w:sz w:val="24"/>
              </w:rPr>
              <w:t>Curvas</w:t>
            </w:r>
            <w:r>
              <w:rPr>
                <w:spacing w:val="-6"/>
                <w:sz w:val="24"/>
              </w:rPr>
              <w:t> </w:t>
            </w:r>
            <w:r>
              <w:rPr>
                <w:sz w:val="24"/>
              </w:rPr>
              <w:t>de</w:t>
            </w:r>
            <w:r>
              <w:rPr>
                <w:spacing w:val="-7"/>
                <w:sz w:val="24"/>
              </w:rPr>
              <w:t> </w:t>
            </w:r>
            <w:r>
              <w:rPr>
                <w:sz w:val="24"/>
              </w:rPr>
              <w:t>nivel</w:t>
            </w:r>
            <w:r>
              <w:rPr>
                <w:spacing w:val="-7"/>
                <w:sz w:val="24"/>
              </w:rPr>
              <w:t> </w:t>
            </w:r>
            <w:r>
              <w:rPr>
                <w:sz w:val="24"/>
              </w:rPr>
              <w:t>con</w:t>
            </w:r>
            <w:r>
              <w:rPr>
                <w:spacing w:val="-6"/>
                <w:sz w:val="24"/>
              </w:rPr>
              <w:t> </w:t>
            </w:r>
            <w:r>
              <w:rPr>
                <w:sz w:val="24"/>
              </w:rPr>
              <w:t>equidistancia</w:t>
            </w:r>
            <w:r>
              <w:rPr>
                <w:spacing w:val="-7"/>
                <w:sz w:val="24"/>
              </w:rPr>
              <w:t> </w:t>
            </w:r>
            <w:r>
              <w:rPr>
                <w:sz w:val="24"/>
              </w:rPr>
              <w:t>a</w:t>
            </w:r>
            <w:r>
              <w:rPr>
                <w:spacing w:val="-8"/>
                <w:sz w:val="24"/>
              </w:rPr>
              <w:t> </w:t>
            </w:r>
            <w:r>
              <w:rPr>
                <w:sz w:val="24"/>
              </w:rPr>
              <w:t>cada</w:t>
            </w:r>
            <w:r>
              <w:rPr>
                <w:spacing w:val="-5"/>
                <w:sz w:val="24"/>
              </w:rPr>
              <w:t> </w:t>
            </w:r>
            <w:r>
              <w:rPr>
                <w:sz w:val="24"/>
              </w:rPr>
              <w:t>metro</w:t>
            </w:r>
            <w:r>
              <w:rPr>
                <w:spacing w:val="-4"/>
                <w:sz w:val="24"/>
              </w:rPr>
              <w:t> </w:t>
            </w:r>
            <w:r>
              <w:rPr>
                <w:sz w:val="24"/>
              </w:rPr>
              <w:t>y cotas fotogramétricas, Coordenadas Universal</w:t>
            </w:r>
            <w:r>
              <w:rPr>
                <w:spacing w:val="-21"/>
                <w:sz w:val="24"/>
              </w:rPr>
              <w:t> </w:t>
            </w:r>
            <w:r>
              <w:rPr>
                <w:sz w:val="24"/>
              </w:rPr>
              <w:t>Transversal de</w:t>
            </w:r>
            <w:r>
              <w:rPr>
                <w:spacing w:val="-15"/>
                <w:sz w:val="24"/>
              </w:rPr>
              <w:t> </w:t>
            </w:r>
            <w:r>
              <w:rPr>
                <w:sz w:val="24"/>
              </w:rPr>
              <w:t>Mercator</w:t>
            </w:r>
            <w:r>
              <w:rPr>
                <w:spacing w:val="-12"/>
                <w:sz w:val="24"/>
              </w:rPr>
              <w:t> </w:t>
            </w:r>
            <w:r>
              <w:rPr>
                <w:sz w:val="24"/>
              </w:rPr>
              <w:t>(UTM).</w:t>
            </w:r>
            <w:r>
              <w:rPr>
                <w:spacing w:val="-13"/>
                <w:sz w:val="24"/>
              </w:rPr>
              <w:t> </w:t>
            </w:r>
            <w:r>
              <w:rPr>
                <w:sz w:val="24"/>
              </w:rPr>
              <w:t>Características:</w:t>
            </w:r>
            <w:r>
              <w:rPr>
                <w:spacing w:val="-11"/>
                <w:sz w:val="24"/>
              </w:rPr>
              <w:t> </w:t>
            </w:r>
            <w:r>
              <w:rPr>
                <w:sz w:val="24"/>
              </w:rPr>
              <w:t>Formato</w:t>
            </w:r>
            <w:r>
              <w:rPr>
                <w:spacing w:val="-12"/>
                <w:sz w:val="24"/>
              </w:rPr>
              <w:t> </w:t>
            </w:r>
            <w:r>
              <w:rPr>
                <w:sz w:val="24"/>
              </w:rPr>
              <w:t>DXF</w:t>
            </w:r>
            <w:r>
              <w:rPr>
                <w:spacing w:val="-15"/>
                <w:sz w:val="24"/>
              </w:rPr>
              <w:t> </w:t>
            </w:r>
            <w:r>
              <w:rPr>
                <w:sz w:val="24"/>
              </w:rPr>
              <w:t>o</w:t>
            </w:r>
            <w:r>
              <w:rPr>
                <w:spacing w:val="-14"/>
                <w:sz w:val="24"/>
              </w:rPr>
              <w:t> </w:t>
            </w:r>
            <w:r>
              <w:rPr>
                <w:sz w:val="24"/>
              </w:rPr>
              <w:t>SHP, cubrimiento de 0.6 km² aproximadamente, precio por archivo</w:t>
            </w:r>
          </w:p>
        </w:tc>
        <w:tc>
          <w:tcPr>
            <w:tcW w:w="1650" w:type="dxa"/>
          </w:tcPr>
          <w:p>
            <w:pPr>
              <w:pStyle w:val="TableParagraph"/>
              <w:spacing w:before="26"/>
              <w:ind w:right="195"/>
              <w:rPr>
                <w:sz w:val="24"/>
              </w:rPr>
            </w:pPr>
            <w:r>
              <w:rPr>
                <w:sz w:val="24"/>
              </w:rPr>
              <w:t>1,355</w:t>
            </w:r>
          </w:p>
        </w:tc>
      </w:tr>
      <w:tr>
        <w:trPr>
          <w:trHeight w:val="612" w:hRule="atLeast"/>
        </w:trPr>
        <w:tc>
          <w:tcPr>
            <w:tcW w:w="1030" w:type="dxa"/>
          </w:tcPr>
          <w:p>
            <w:pPr>
              <w:pStyle w:val="TableParagraph"/>
              <w:spacing w:before="25"/>
              <w:ind w:right="132"/>
              <w:rPr>
                <w:sz w:val="24"/>
              </w:rPr>
            </w:pPr>
            <w:r>
              <w:rPr>
                <w:sz w:val="24"/>
              </w:rPr>
              <w:t>P)</w:t>
            </w:r>
          </w:p>
        </w:tc>
        <w:tc>
          <w:tcPr>
            <w:tcW w:w="6364" w:type="dxa"/>
          </w:tcPr>
          <w:p>
            <w:pPr>
              <w:pStyle w:val="TableParagraph"/>
              <w:tabs>
                <w:tab w:pos="1406" w:val="left" w:leader="none"/>
                <w:tab w:pos="1835" w:val="left" w:leader="none"/>
                <w:tab w:pos="2587" w:val="left" w:leader="none"/>
                <w:tab w:pos="3643" w:val="left" w:leader="none"/>
                <w:tab w:pos="4984" w:val="left" w:leader="none"/>
              </w:tabs>
              <w:spacing w:before="25"/>
              <w:ind w:left="98" w:right="673"/>
              <w:jc w:val="left"/>
              <w:rPr>
                <w:sz w:val="24"/>
              </w:rPr>
            </w:pPr>
            <w:r>
              <w:rPr>
                <w:sz w:val="24"/>
              </w:rPr>
              <w:t>Generación</w:t>
              <w:tab/>
              <w:t>de</w:t>
              <w:tab/>
              <w:t>Plano</w:t>
              <w:tab/>
              <w:t>Catastral</w:t>
              <w:tab/>
              <w:t>Certificado,</w:t>
              <w:tab/>
            </w:r>
            <w:r>
              <w:rPr>
                <w:spacing w:val="-4"/>
                <w:sz w:val="24"/>
              </w:rPr>
              <w:t>incluye </w:t>
            </w:r>
            <w:r>
              <w:rPr>
                <w:sz w:val="24"/>
              </w:rPr>
              <w:t>impresión de</w:t>
            </w:r>
            <w:r>
              <w:rPr>
                <w:spacing w:val="-2"/>
                <w:sz w:val="24"/>
              </w:rPr>
              <w:t> </w:t>
            </w:r>
            <w:r>
              <w:rPr>
                <w:sz w:val="24"/>
              </w:rPr>
              <w:t>documento</w:t>
            </w:r>
          </w:p>
        </w:tc>
        <w:tc>
          <w:tcPr>
            <w:tcW w:w="1650" w:type="dxa"/>
          </w:tcPr>
          <w:p>
            <w:pPr>
              <w:pStyle w:val="TableParagraph"/>
              <w:spacing w:before="25"/>
              <w:ind w:right="195"/>
              <w:rPr>
                <w:sz w:val="24"/>
              </w:rPr>
            </w:pPr>
            <w:r>
              <w:rPr>
                <w:sz w:val="24"/>
              </w:rPr>
              <w:t>183</w:t>
            </w:r>
          </w:p>
        </w:tc>
      </w:tr>
      <w:tr>
        <w:trPr>
          <w:trHeight w:val="613" w:hRule="atLeast"/>
        </w:trPr>
        <w:tc>
          <w:tcPr>
            <w:tcW w:w="1030" w:type="dxa"/>
          </w:tcPr>
          <w:p>
            <w:pPr>
              <w:pStyle w:val="TableParagraph"/>
              <w:spacing w:before="27"/>
              <w:ind w:right="155"/>
              <w:rPr>
                <w:sz w:val="24"/>
              </w:rPr>
            </w:pPr>
            <w:r>
              <w:rPr>
                <w:sz w:val="24"/>
              </w:rPr>
              <w:t>Q)</w:t>
            </w:r>
          </w:p>
        </w:tc>
        <w:tc>
          <w:tcPr>
            <w:tcW w:w="6364" w:type="dxa"/>
          </w:tcPr>
          <w:p>
            <w:pPr>
              <w:pStyle w:val="TableParagraph"/>
              <w:spacing w:before="25"/>
              <w:ind w:left="98" w:right="589"/>
              <w:jc w:val="left"/>
              <w:rPr>
                <w:sz w:val="24"/>
              </w:rPr>
            </w:pPr>
            <w:r>
              <w:rPr>
                <w:sz w:val="24"/>
              </w:rPr>
              <w:t>Ubicación georeferenciada de predio en cartografía digital, incluye impresión de documento</w:t>
            </w:r>
          </w:p>
        </w:tc>
        <w:tc>
          <w:tcPr>
            <w:tcW w:w="1650" w:type="dxa"/>
          </w:tcPr>
          <w:p>
            <w:pPr>
              <w:pStyle w:val="TableParagraph"/>
              <w:spacing w:before="27"/>
              <w:ind w:right="195"/>
              <w:rPr>
                <w:sz w:val="24"/>
              </w:rPr>
            </w:pPr>
            <w:r>
              <w:rPr>
                <w:sz w:val="24"/>
              </w:rPr>
              <w:t>302</w:t>
            </w:r>
          </w:p>
        </w:tc>
      </w:tr>
      <w:tr>
        <w:trPr>
          <w:trHeight w:val="2821" w:hRule="atLeast"/>
        </w:trPr>
        <w:tc>
          <w:tcPr>
            <w:tcW w:w="9044" w:type="dxa"/>
            <w:gridSpan w:val="3"/>
          </w:tcPr>
          <w:p>
            <w:pPr>
              <w:pStyle w:val="TableParagraph"/>
              <w:spacing w:before="26"/>
              <w:ind w:left="200" w:right="197"/>
              <w:jc w:val="both"/>
              <w:rPr>
                <w:sz w:val="24"/>
              </w:rPr>
            </w:pPr>
            <w:r>
              <w:rPr>
                <w:sz w:val="24"/>
              </w:rPr>
              <w:t>Por cualquier informe o historial catastral que sea solicitado dentro de un procedimiento jurisdiccional</w:t>
            </w:r>
            <w:r>
              <w:rPr>
                <w:spacing w:val="-7"/>
                <w:sz w:val="24"/>
              </w:rPr>
              <w:t> </w:t>
            </w:r>
            <w:r>
              <w:rPr>
                <w:sz w:val="24"/>
              </w:rPr>
              <w:t>a</w:t>
            </w:r>
            <w:r>
              <w:rPr>
                <w:spacing w:val="-7"/>
                <w:sz w:val="24"/>
              </w:rPr>
              <w:t> </w:t>
            </w:r>
            <w:r>
              <w:rPr>
                <w:sz w:val="24"/>
              </w:rPr>
              <w:t>petición</w:t>
            </w:r>
            <w:r>
              <w:rPr>
                <w:spacing w:val="-8"/>
                <w:sz w:val="24"/>
              </w:rPr>
              <w:t> </w:t>
            </w:r>
            <w:r>
              <w:rPr>
                <w:sz w:val="24"/>
              </w:rPr>
              <w:t>de</w:t>
            </w:r>
            <w:r>
              <w:rPr>
                <w:spacing w:val="-10"/>
                <w:sz w:val="24"/>
              </w:rPr>
              <w:t> </w:t>
            </w:r>
            <w:r>
              <w:rPr>
                <w:sz w:val="24"/>
              </w:rPr>
              <w:t>la</w:t>
            </w:r>
            <w:r>
              <w:rPr>
                <w:spacing w:val="-7"/>
                <w:sz w:val="24"/>
              </w:rPr>
              <w:t> </w:t>
            </w:r>
            <w:r>
              <w:rPr>
                <w:sz w:val="24"/>
              </w:rPr>
              <w:t>parte</w:t>
            </w:r>
            <w:r>
              <w:rPr>
                <w:spacing w:val="-8"/>
                <w:sz w:val="24"/>
              </w:rPr>
              <w:t> </w:t>
            </w:r>
            <w:r>
              <w:rPr>
                <w:sz w:val="24"/>
              </w:rPr>
              <w:t>interesada</w:t>
            </w:r>
            <w:r>
              <w:rPr>
                <w:spacing w:val="-3"/>
                <w:sz w:val="24"/>
              </w:rPr>
              <w:t> </w:t>
            </w:r>
            <w:r>
              <w:rPr>
                <w:sz w:val="24"/>
              </w:rPr>
              <w:t>y/o</w:t>
            </w:r>
            <w:r>
              <w:rPr>
                <w:spacing w:val="-6"/>
                <w:sz w:val="24"/>
              </w:rPr>
              <w:t> </w:t>
            </w:r>
            <w:r>
              <w:rPr>
                <w:sz w:val="24"/>
              </w:rPr>
              <w:t>mediante</w:t>
            </w:r>
            <w:r>
              <w:rPr>
                <w:spacing w:val="-7"/>
                <w:sz w:val="24"/>
              </w:rPr>
              <w:t> </w:t>
            </w:r>
            <w:r>
              <w:rPr>
                <w:sz w:val="24"/>
              </w:rPr>
              <w:t>la</w:t>
            </w:r>
            <w:r>
              <w:rPr>
                <w:spacing w:val="-10"/>
                <w:sz w:val="24"/>
              </w:rPr>
              <w:t> </w:t>
            </w:r>
            <w:r>
              <w:rPr>
                <w:sz w:val="24"/>
              </w:rPr>
              <w:t>autoridad</w:t>
            </w:r>
            <w:r>
              <w:rPr>
                <w:spacing w:val="-6"/>
                <w:sz w:val="24"/>
              </w:rPr>
              <w:t> </w:t>
            </w:r>
            <w:r>
              <w:rPr>
                <w:sz w:val="24"/>
              </w:rPr>
              <w:t>judicial</w:t>
            </w:r>
            <w:r>
              <w:rPr>
                <w:spacing w:val="-6"/>
                <w:sz w:val="24"/>
              </w:rPr>
              <w:t> </w:t>
            </w:r>
            <w:r>
              <w:rPr>
                <w:sz w:val="24"/>
              </w:rPr>
              <w:t>se</w:t>
            </w:r>
            <w:r>
              <w:rPr>
                <w:spacing w:val="-9"/>
                <w:sz w:val="24"/>
              </w:rPr>
              <w:t> </w:t>
            </w:r>
            <w:r>
              <w:rPr>
                <w:sz w:val="24"/>
              </w:rPr>
              <w:t>causará el derecho en términos de lo establecido en este Artículo el cual deberá ser cubierto por la parte interesada, a excepción de los derivados de trámites con motivo </w:t>
            </w:r>
            <w:r>
              <w:rPr>
                <w:spacing w:val="3"/>
                <w:sz w:val="24"/>
              </w:rPr>
              <w:t>de </w:t>
            </w:r>
            <w:r>
              <w:rPr>
                <w:sz w:val="24"/>
              </w:rPr>
              <w:t>juicios laborales en</w:t>
            </w:r>
            <w:r>
              <w:rPr>
                <w:spacing w:val="-6"/>
                <w:sz w:val="24"/>
              </w:rPr>
              <w:t> </w:t>
            </w:r>
            <w:r>
              <w:rPr>
                <w:sz w:val="24"/>
              </w:rPr>
              <w:t>beneficio</w:t>
            </w:r>
            <w:r>
              <w:rPr>
                <w:spacing w:val="-6"/>
                <w:sz w:val="24"/>
              </w:rPr>
              <w:t> </w:t>
            </w:r>
            <w:r>
              <w:rPr>
                <w:sz w:val="24"/>
              </w:rPr>
              <w:t>de</w:t>
            </w:r>
            <w:r>
              <w:rPr>
                <w:spacing w:val="-4"/>
                <w:sz w:val="24"/>
              </w:rPr>
              <w:t> </w:t>
            </w:r>
            <w:r>
              <w:rPr>
                <w:sz w:val="24"/>
              </w:rPr>
              <w:t>los</w:t>
            </w:r>
            <w:r>
              <w:rPr>
                <w:spacing w:val="-6"/>
                <w:sz w:val="24"/>
              </w:rPr>
              <w:t> </w:t>
            </w:r>
            <w:r>
              <w:rPr>
                <w:sz w:val="24"/>
              </w:rPr>
              <w:t>derechos</w:t>
            </w:r>
            <w:r>
              <w:rPr>
                <w:spacing w:val="-6"/>
                <w:sz w:val="24"/>
              </w:rPr>
              <w:t> </w:t>
            </w:r>
            <w:r>
              <w:rPr>
                <w:sz w:val="24"/>
              </w:rPr>
              <w:t>de</w:t>
            </w:r>
            <w:r>
              <w:rPr>
                <w:spacing w:val="-6"/>
                <w:sz w:val="24"/>
              </w:rPr>
              <w:t> </w:t>
            </w:r>
            <w:r>
              <w:rPr>
                <w:sz w:val="24"/>
              </w:rPr>
              <w:t>los</w:t>
            </w:r>
            <w:r>
              <w:rPr>
                <w:spacing w:val="-6"/>
                <w:sz w:val="24"/>
              </w:rPr>
              <w:t> </w:t>
            </w:r>
            <w:r>
              <w:rPr>
                <w:sz w:val="24"/>
              </w:rPr>
              <w:t>trabajadores;</w:t>
            </w:r>
            <w:r>
              <w:rPr>
                <w:spacing w:val="-6"/>
                <w:sz w:val="24"/>
              </w:rPr>
              <w:t> </w:t>
            </w:r>
            <w:r>
              <w:rPr>
                <w:sz w:val="24"/>
              </w:rPr>
              <w:t>los</w:t>
            </w:r>
            <w:r>
              <w:rPr>
                <w:spacing w:val="-5"/>
                <w:sz w:val="24"/>
              </w:rPr>
              <w:t> </w:t>
            </w:r>
            <w:r>
              <w:rPr>
                <w:sz w:val="24"/>
              </w:rPr>
              <w:t>vinculados</w:t>
            </w:r>
            <w:r>
              <w:rPr>
                <w:spacing w:val="-6"/>
                <w:sz w:val="24"/>
              </w:rPr>
              <w:t> </w:t>
            </w:r>
            <w:r>
              <w:rPr>
                <w:sz w:val="24"/>
              </w:rPr>
              <w:t>con</w:t>
            </w:r>
            <w:r>
              <w:rPr>
                <w:spacing w:val="-4"/>
                <w:sz w:val="24"/>
              </w:rPr>
              <w:t> </w:t>
            </w:r>
            <w:r>
              <w:rPr>
                <w:sz w:val="24"/>
              </w:rPr>
              <w:t>el</w:t>
            </w:r>
            <w:r>
              <w:rPr>
                <w:spacing w:val="-5"/>
                <w:sz w:val="24"/>
              </w:rPr>
              <w:t> </w:t>
            </w:r>
            <w:r>
              <w:rPr>
                <w:sz w:val="24"/>
              </w:rPr>
              <w:t>derecho</w:t>
            </w:r>
            <w:r>
              <w:rPr>
                <w:spacing w:val="-6"/>
                <w:sz w:val="24"/>
              </w:rPr>
              <w:t> </w:t>
            </w:r>
            <w:r>
              <w:rPr>
                <w:sz w:val="24"/>
              </w:rPr>
              <w:t>de</w:t>
            </w:r>
            <w:r>
              <w:rPr>
                <w:spacing w:val="-7"/>
                <w:sz w:val="24"/>
              </w:rPr>
              <w:t> </w:t>
            </w:r>
            <w:r>
              <w:rPr>
                <w:sz w:val="24"/>
              </w:rPr>
              <w:t>menores a</w:t>
            </w:r>
            <w:r>
              <w:rPr>
                <w:spacing w:val="-6"/>
                <w:sz w:val="24"/>
              </w:rPr>
              <w:t> </w:t>
            </w:r>
            <w:r>
              <w:rPr>
                <w:sz w:val="24"/>
              </w:rPr>
              <w:t>recibir</w:t>
            </w:r>
            <w:r>
              <w:rPr>
                <w:spacing w:val="-3"/>
                <w:sz w:val="24"/>
              </w:rPr>
              <w:t> </w:t>
            </w:r>
            <w:r>
              <w:rPr>
                <w:sz w:val="24"/>
              </w:rPr>
              <w:t>alimentos;</w:t>
            </w:r>
            <w:r>
              <w:rPr>
                <w:spacing w:val="-4"/>
                <w:sz w:val="24"/>
              </w:rPr>
              <w:t> </w:t>
            </w:r>
            <w:r>
              <w:rPr>
                <w:sz w:val="24"/>
              </w:rPr>
              <w:t>los</w:t>
            </w:r>
            <w:r>
              <w:rPr>
                <w:spacing w:val="-4"/>
                <w:sz w:val="24"/>
              </w:rPr>
              <w:t> </w:t>
            </w:r>
            <w:r>
              <w:rPr>
                <w:sz w:val="24"/>
              </w:rPr>
              <w:t>relacionados</w:t>
            </w:r>
            <w:r>
              <w:rPr>
                <w:spacing w:val="-5"/>
                <w:sz w:val="24"/>
              </w:rPr>
              <w:t> </w:t>
            </w:r>
            <w:r>
              <w:rPr>
                <w:sz w:val="24"/>
              </w:rPr>
              <w:t>con</w:t>
            </w:r>
            <w:r>
              <w:rPr>
                <w:spacing w:val="-5"/>
                <w:sz w:val="24"/>
              </w:rPr>
              <w:t> </w:t>
            </w:r>
            <w:r>
              <w:rPr>
                <w:sz w:val="24"/>
              </w:rPr>
              <w:t>derechos</w:t>
            </w:r>
            <w:r>
              <w:rPr>
                <w:spacing w:val="-2"/>
                <w:sz w:val="24"/>
              </w:rPr>
              <w:t> </w:t>
            </w:r>
            <w:r>
              <w:rPr>
                <w:sz w:val="24"/>
              </w:rPr>
              <w:t>de</w:t>
            </w:r>
            <w:r>
              <w:rPr>
                <w:spacing w:val="-6"/>
                <w:sz w:val="24"/>
              </w:rPr>
              <w:t> </w:t>
            </w:r>
            <w:r>
              <w:rPr>
                <w:sz w:val="24"/>
              </w:rPr>
              <w:t>personas</w:t>
            </w:r>
            <w:r>
              <w:rPr>
                <w:spacing w:val="-2"/>
                <w:sz w:val="24"/>
              </w:rPr>
              <w:t> </w:t>
            </w:r>
            <w:r>
              <w:rPr>
                <w:sz w:val="24"/>
              </w:rPr>
              <w:t>con</w:t>
            </w:r>
            <w:r>
              <w:rPr>
                <w:spacing w:val="-5"/>
                <w:sz w:val="24"/>
              </w:rPr>
              <w:t> </w:t>
            </w:r>
            <w:r>
              <w:rPr>
                <w:sz w:val="24"/>
              </w:rPr>
              <w:t>incapacidad</w:t>
            </w:r>
            <w:r>
              <w:rPr>
                <w:spacing w:val="-5"/>
                <w:sz w:val="24"/>
              </w:rPr>
              <w:t> </w:t>
            </w:r>
            <w:r>
              <w:rPr>
                <w:sz w:val="24"/>
              </w:rPr>
              <w:t>natural y/o legal, y los provenientes de juicios de orden penal. Asimismo están exentos del pago de derechos, la Federación, el Estado, los Municipios, así como los organismos públicos autónomos, a menos que su solicitud o requerimiento no corresponda a sus funciones de derecho</w:t>
            </w:r>
            <w:r>
              <w:rPr>
                <w:spacing w:val="-1"/>
                <w:sz w:val="24"/>
              </w:rPr>
              <w:t> </w:t>
            </w:r>
            <w:r>
              <w:rPr>
                <w:sz w:val="24"/>
              </w:rPr>
              <w:t>público.</w:t>
            </w:r>
          </w:p>
        </w:tc>
      </w:tr>
      <w:tr>
        <w:trPr>
          <w:trHeight w:val="613" w:hRule="atLeast"/>
        </w:trPr>
        <w:tc>
          <w:tcPr>
            <w:tcW w:w="9044" w:type="dxa"/>
            <w:gridSpan w:val="3"/>
          </w:tcPr>
          <w:p>
            <w:pPr>
              <w:pStyle w:val="TableParagraph"/>
              <w:spacing w:before="25"/>
              <w:ind w:left="200" w:right="126"/>
              <w:jc w:val="left"/>
              <w:rPr>
                <w:sz w:val="24"/>
              </w:rPr>
            </w:pPr>
            <w:r>
              <w:rPr>
                <w:sz w:val="24"/>
              </w:rPr>
              <w:t>Los requisitos de los trámites y/o servicios a los que hace referencia el presente Artículo, se regularán de acuerdo a la normativa de la Dirección General del Instituto Catastral.</w:t>
            </w:r>
          </w:p>
        </w:tc>
      </w:tr>
      <w:tr>
        <w:trPr>
          <w:trHeight w:val="337" w:hRule="atLeast"/>
        </w:trPr>
        <w:tc>
          <w:tcPr>
            <w:tcW w:w="1030" w:type="dxa"/>
          </w:tcPr>
          <w:p>
            <w:pPr>
              <w:pStyle w:val="TableParagraph"/>
              <w:jc w:val="left"/>
              <w:rPr>
                <w:sz w:val="24"/>
              </w:rPr>
            </w:pPr>
          </w:p>
        </w:tc>
        <w:tc>
          <w:tcPr>
            <w:tcW w:w="6364" w:type="dxa"/>
          </w:tcPr>
          <w:p>
            <w:pPr>
              <w:pStyle w:val="TableParagraph"/>
              <w:spacing w:before="26"/>
              <w:ind w:left="2721" w:right="2102"/>
              <w:jc w:val="center"/>
              <w:rPr>
                <w:b/>
                <w:sz w:val="24"/>
              </w:rPr>
            </w:pPr>
            <w:r>
              <w:rPr>
                <w:b/>
                <w:sz w:val="24"/>
              </w:rPr>
              <w:t>CAPÍTULO V</w:t>
            </w:r>
          </w:p>
        </w:tc>
        <w:tc>
          <w:tcPr>
            <w:tcW w:w="1650" w:type="dxa"/>
          </w:tcPr>
          <w:p>
            <w:pPr>
              <w:pStyle w:val="TableParagraph"/>
              <w:jc w:val="left"/>
              <w:rPr>
                <w:sz w:val="24"/>
              </w:rPr>
            </w:pPr>
          </w:p>
        </w:tc>
      </w:tr>
      <w:tr>
        <w:trPr>
          <w:trHeight w:val="335" w:hRule="atLeast"/>
        </w:trPr>
        <w:tc>
          <w:tcPr>
            <w:tcW w:w="1030" w:type="dxa"/>
          </w:tcPr>
          <w:p>
            <w:pPr>
              <w:pStyle w:val="TableParagraph"/>
              <w:jc w:val="left"/>
              <w:rPr>
                <w:sz w:val="24"/>
              </w:rPr>
            </w:pPr>
          </w:p>
        </w:tc>
        <w:tc>
          <w:tcPr>
            <w:tcW w:w="6364" w:type="dxa"/>
          </w:tcPr>
          <w:p>
            <w:pPr>
              <w:pStyle w:val="TableParagraph"/>
              <w:spacing w:before="25"/>
              <w:ind w:left="1068"/>
              <w:jc w:val="left"/>
              <w:rPr>
                <w:b/>
                <w:sz w:val="24"/>
              </w:rPr>
            </w:pPr>
            <w:r>
              <w:rPr>
                <w:b/>
                <w:sz w:val="24"/>
              </w:rPr>
              <w:t>De las Autoridades de la Secretaría de Turismo</w:t>
            </w:r>
          </w:p>
        </w:tc>
        <w:tc>
          <w:tcPr>
            <w:tcW w:w="1650" w:type="dxa"/>
          </w:tcPr>
          <w:p>
            <w:pPr>
              <w:pStyle w:val="TableParagraph"/>
              <w:jc w:val="left"/>
              <w:rPr>
                <w:sz w:val="24"/>
              </w:rPr>
            </w:pPr>
          </w:p>
        </w:tc>
      </w:tr>
      <w:tr>
        <w:trPr>
          <w:trHeight w:val="889" w:hRule="atLeast"/>
        </w:trPr>
        <w:tc>
          <w:tcPr>
            <w:tcW w:w="9044" w:type="dxa"/>
            <w:gridSpan w:val="3"/>
          </w:tcPr>
          <w:p>
            <w:pPr>
              <w:pStyle w:val="TableParagraph"/>
              <w:spacing w:before="25"/>
              <w:ind w:left="200" w:right="198"/>
              <w:jc w:val="both"/>
              <w:rPr>
                <w:sz w:val="24"/>
              </w:rPr>
            </w:pPr>
            <w:r>
              <w:rPr>
                <w:sz w:val="24"/>
              </w:rPr>
              <w:t>Artículo</w:t>
            </w:r>
            <w:r>
              <w:rPr>
                <w:spacing w:val="-13"/>
                <w:sz w:val="24"/>
              </w:rPr>
              <w:t> </w:t>
            </w:r>
            <w:r>
              <w:rPr>
                <w:sz w:val="24"/>
              </w:rPr>
              <w:t>10.-</w:t>
            </w:r>
            <w:r>
              <w:rPr>
                <w:spacing w:val="-14"/>
                <w:sz w:val="24"/>
              </w:rPr>
              <w:t> </w:t>
            </w:r>
            <w:r>
              <w:rPr>
                <w:sz w:val="24"/>
              </w:rPr>
              <w:t>Por</w:t>
            </w:r>
            <w:r>
              <w:rPr>
                <w:spacing w:val="33"/>
                <w:sz w:val="24"/>
              </w:rPr>
              <w:t> </w:t>
            </w:r>
            <w:r>
              <w:rPr>
                <w:sz w:val="24"/>
              </w:rPr>
              <w:t>el</w:t>
            </w:r>
            <w:r>
              <w:rPr>
                <w:spacing w:val="-12"/>
                <w:sz w:val="24"/>
              </w:rPr>
              <w:t> </w:t>
            </w:r>
            <w:r>
              <w:rPr>
                <w:sz w:val="24"/>
              </w:rPr>
              <w:t>uso,</w:t>
            </w:r>
            <w:r>
              <w:rPr>
                <w:spacing w:val="-11"/>
                <w:sz w:val="24"/>
              </w:rPr>
              <w:t> </w:t>
            </w:r>
            <w:r>
              <w:rPr>
                <w:sz w:val="24"/>
              </w:rPr>
              <w:t>goce,</w:t>
            </w:r>
            <w:r>
              <w:rPr>
                <w:spacing w:val="-13"/>
                <w:sz w:val="24"/>
              </w:rPr>
              <w:t> </w:t>
            </w:r>
            <w:r>
              <w:rPr>
                <w:sz w:val="24"/>
              </w:rPr>
              <w:t>aprovechamiento</w:t>
            </w:r>
            <w:r>
              <w:rPr>
                <w:spacing w:val="-13"/>
                <w:sz w:val="24"/>
              </w:rPr>
              <w:t> </w:t>
            </w:r>
            <w:r>
              <w:rPr>
                <w:sz w:val="24"/>
              </w:rPr>
              <w:t>o</w:t>
            </w:r>
            <w:r>
              <w:rPr>
                <w:spacing w:val="-11"/>
                <w:sz w:val="24"/>
              </w:rPr>
              <w:t> </w:t>
            </w:r>
            <w:r>
              <w:rPr>
                <w:sz w:val="24"/>
              </w:rPr>
              <w:t>explotación</w:t>
            </w:r>
            <w:r>
              <w:rPr>
                <w:spacing w:val="-13"/>
                <w:sz w:val="24"/>
              </w:rPr>
              <w:t> </w:t>
            </w:r>
            <w:r>
              <w:rPr>
                <w:sz w:val="24"/>
              </w:rPr>
              <w:t>de</w:t>
            </w:r>
            <w:r>
              <w:rPr>
                <w:spacing w:val="-13"/>
                <w:sz w:val="24"/>
              </w:rPr>
              <w:t> </w:t>
            </w:r>
            <w:r>
              <w:rPr>
                <w:sz w:val="24"/>
              </w:rPr>
              <w:t>bienes</w:t>
            </w:r>
            <w:r>
              <w:rPr>
                <w:spacing w:val="-8"/>
                <w:sz w:val="24"/>
              </w:rPr>
              <w:t> </w:t>
            </w:r>
            <w:r>
              <w:rPr>
                <w:sz w:val="24"/>
              </w:rPr>
              <w:t>y</w:t>
            </w:r>
            <w:r>
              <w:rPr>
                <w:spacing w:val="-18"/>
                <w:sz w:val="24"/>
              </w:rPr>
              <w:t> </w:t>
            </w:r>
            <w:r>
              <w:rPr>
                <w:sz w:val="24"/>
              </w:rPr>
              <w:t>por</w:t>
            </w:r>
            <w:r>
              <w:rPr>
                <w:spacing w:val="-14"/>
                <w:sz w:val="24"/>
              </w:rPr>
              <w:t> </w:t>
            </w:r>
            <w:r>
              <w:rPr>
                <w:sz w:val="24"/>
              </w:rPr>
              <w:t>la</w:t>
            </w:r>
            <w:r>
              <w:rPr>
                <w:spacing w:val="-13"/>
                <w:sz w:val="24"/>
              </w:rPr>
              <w:t> </w:t>
            </w:r>
            <w:r>
              <w:rPr>
                <w:sz w:val="24"/>
              </w:rPr>
              <w:t>prestación de servicios de las Autoridades de la Secretaría de Turismo, se causarán y pagarán los derechos correspondientes, aplicando las siguientes tarifas:</w:t>
            </w:r>
          </w:p>
        </w:tc>
      </w:tr>
      <w:tr>
        <w:trPr>
          <w:trHeight w:val="889" w:hRule="atLeast"/>
        </w:trPr>
        <w:tc>
          <w:tcPr>
            <w:tcW w:w="1030" w:type="dxa"/>
          </w:tcPr>
          <w:p>
            <w:pPr>
              <w:pStyle w:val="TableParagraph"/>
              <w:spacing w:before="26"/>
              <w:ind w:left="408" w:right="416"/>
              <w:jc w:val="center"/>
              <w:rPr>
                <w:sz w:val="24"/>
              </w:rPr>
            </w:pPr>
            <w:r>
              <w:rPr>
                <w:sz w:val="24"/>
              </w:rPr>
              <w:t>I.</w:t>
            </w:r>
          </w:p>
        </w:tc>
        <w:tc>
          <w:tcPr>
            <w:tcW w:w="6364" w:type="dxa"/>
          </w:tcPr>
          <w:p>
            <w:pPr>
              <w:pStyle w:val="TableParagraph"/>
              <w:spacing w:before="26"/>
              <w:ind w:left="98" w:right="671"/>
              <w:jc w:val="both"/>
              <w:rPr>
                <w:sz w:val="24"/>
              </w:rPr>
            </w:pPr>
            <w:r>
              <w:rPr>
                <w:sz w:val="24"/>
              </w:rPr>
              <w:t>De la Isla San Marcos durante todo el año excepto Feria Nacional de San Marcos, Festival de Calaveras y Villa Navidad</w:t>
            </w:r>
          </w:p>
        </w:tc>
        <w:tc>
          <w:tcPr>
            <w:tcW w:w="1650" w:type="dxa"/>
          </w:tcPr>
          <w:p>
            <w:pPr>
              <w:pStyle w:val="TableParagraph"/>
              <w:jc w:val="left"/>
              <w:rPr>
                <w:sz w:val="24"/>
              </w:rPr>
            </w:pPr>
          </w:p>
        </w:tc>
      </w:tr>
      <w:tr>
        <w:trPr>
          <w:trHeight w:val="613" w:hRule="atLeast"/>
        </w:trPr>
        <w:tc>
          <w:tcPr>
            <w:tcW w:w="1030" w:type="dxa"/>
          </w:tcPr>
          <w:p>
            <w:pPr>
              <w:pStyle w:val="TableParagraph"/>
              <w:spacing w:before="25"/>
              <w:ind w:left="559"/>
              <w:jc w:val="left"/>
              <w:rPr>
                <w:sz w:val="24"/>
              </w:rPr>
            </w:pPr>
            <w:r>
              <w:rPr>
                <w:sz w:val="24"/>
              </w:rPr>
              <w:t>1)</w:t>
            </w:r>
          </w:p>
        </w:tc>
        <w:tc>
          <w:tcPr>
            <w:tcW w:w="6364" w:type="dxa"/>
          </w:tcPr>
          <w:p>
            <w:pPr>
              <w:pStyle w:val="TableParagraph"/>
              <w:spacing w:before="25"/>
              <w:ind w:left="98" w:right="589"/>
              <w:jc w:val="left"/>
              <w:rPr>
                <w:sz w:val="24"/>
              </w:rPr>
            </w:pPr>
            <w:r>
              <w:rPr>
                <w:sz w:val="24"/>
              </w:rPr>
              <w:t>Cuota de recuperación de la Velaria de la Isla San Marcos para eventos de un máximo de 6 horas:</w:t>
            </w:r>
          </w:p>
        </w:tc>
        <w:tc>
          <w:tcPr>
            <w:tcW w:w="1650"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364" w:type="dxa"/>
          </w:tcPr>
          <w:p>
            <w:pPr>
              <w:pStyle w:val="TableParagraph"/>
              <w:spacing w:before="26"/>
              <w:ind w:left="98"/>
              <w:jc w:val="left"/>
              <w:rPr>
                <w:sz w:val="24"/>
              </w:rPr>
            </w:pPr>
            <w:r>
              <w:rPr>
                <w:sz w:val="24"/>
              </w:rPr>
              <w:t>Velaria completa</w:t>
            </w:r>
          </w:p>
        </w:tc>
        <w:tc>
          <w:tcPr>
            <w:tcW w:w="1650" w:type="dxa"/>
          </w:tcPr>
          <w:p>
            <w:pPr>
              <w:pStyle w:val="TableParagraph"/>
              <w:spacing w:before="26"/>
              <w:ind w:right="195"/>
              <w:rPr>
                <w:sz w:val="24"/>
              </w:rPr>
            </w:pPr>
            <w:r>
              <w:rPr>
                <w:sz w:val="24"/>
              </w:rPr>
              <w:t>199,680</w:t>
            </w:r>
          </w:p>
        </w:tc>
      </w:tr>
      <w:tr>
        <w:trPr>
          <w:trHeight w:val="335" w:hRule="atLeast"/>
        </w:trPr>
        <w:tc>
          <w:tcPr>
            <w:tcW w:w="1030" w:type="dxa"/>
          </w:tcPr>
          <w:p>
            <w:pPr>
              <w:pStyle w:val="TableParagraph"/>
              <w:spacing w:before="25"/>
              <w:ind w:right="111"/>
              <w:rPr>
                <w:sz w:val="24"/>
              </w:rPr>
            </w:pPr>
            <w:r>
              <w:rPr>
                <w:sz w:val="24"/>
              </w:rPr>
              <w:t>B)</w:t>
            </w:r>
          </w:p>
        </w:tc>
        <w:tc>
          <w:tcPr>
            <w:tcW w:w="6364" w:type="dxa"/>
          </w:tcPr>
          <w:p>
            <w:pPr>
              <w:pStyle w:val="TableParagraph"/>
              <w:spacing w:before="25"/>
              <w:ind w:left="98"/>
              <w:jc w:val="left"/>
              <w:rPr>
                <w:sz w:val="24"/>
              </w:rPr>
            </w:pPr>
            <w:r>
              <w:rPr>
                <w:sz w:val="24"/>
              </w:rPr>
              <w:t>Media Velaria</w:t>
            </w:r>
          </w:p>
        </w:tc>
        <w:tc>
          <w:tcPr>
            <w:tcW w:w="1650" w:type="dxa"/>
          </w:tcPr>
          <w:p>
            <w:pPr>
              <w:pStyle w:val="TableParagraph"/>
              <w:spacing w:before="25"/>
              <w:ind w:right="195"/>
              <w:rPr>
                <w:sz w:val="24"/>
              </w:rPr>
            </w:pPr>
            <w:r>
              <w:rPr>
                <w:sz w:val="24"/>
              </w:rPr>
              <w:t>99,840</w:t>
            </w:r>
          </w:p>
        </w:tc>
      </w:tr>
      <w:tr>
        <w:trPr>
          <w:trHeight w:val="300" w:hRule="atLeast"/>
        </w:trPr>
        <w:tc>
          <w:tcPr>
            <w:tcW w:w="1030" w:type="dxa"/>
          </w:tcPr>
          <w:p>
            <w:pPr>
              <w:pStyle w:val="TableParagraph"/>
              <w:spacing w:line="256" w:lineRule="exact" w:before="25"/>
              <w:ind w:right="106"/>
              <w:rPr>
                <w:sz w:val="24"/>
              </w:rPr>
            </w:pPr>
            <w:r>
              <w:rPr>
                <w:sz w:val="24"/>
              </w:rPr>
              <w:t>C)</w:t>
            </w:r>
          </w:p>
        </w:tc>
        <w:tc>
          <w:tcPr>
            <w:tcW w:w="6364" w:type="dxa"/>
          </w:tcPr>
          <w:p>
            <w:pPr>
              <w:pStyle w:val="TableParagraph"/>
              <w:spacing w:line="256" w:lineRule="exact" w:before="25"/>
              <w:ind w:left="98"/>
              <w:jc w:val="left"/>
              <w:rPr>
                <w:sz w:val="24"/>
              </w:rPr>
            </w:pPr>
            <w:r>
              <w:rPr>
                <w:sz w:val="24"/>
              </w:rPr>
              <w:t>Velaria, por m²</w:t>
            </w:r>
          </w:p>
        </w:tc>
        <w:tc>
          <w:tcPr>
            <w:tcW w:w="1650" w:type="dxa"/>
          </w:tcPr>
          <w:p>
            <w:pPr>
              <w:pStyle w:val="TableParagraph"/>
              <w:spacing w:line="256" w:lineRule="exact" w:before="25"/>
              <w:ind w:right="195"/>
              <w:rPr>
                <w:sz w:val="24"/>
              </w:rPr>
            </w:pPr>
            <w:r>
              <w:rPr>
                <w:sz w:val="24"/>
              </w:rPr>
              <w:t>16</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363"/>
        <w:gridCol w:w="1653"/>
      </w:tblGrid>
      <w:tr>
        <w:trPr>
          <w:trHeight w:val="302" w:hRule="atLeast"/>
        </w:trPr>
        <w:tc>
          <w:tcPr>
            <w:tcW w:w="671" w:type="dxa"/>
          </w:tcPr>
          <w:p>
            <w:pPr>
              <w:pStyle w:val="TableParagraph"/>
              <w:spacing w:line="266" w:lineRule="exact"/>
              <w:ind w:right="96"/>
              <w:rPr>
                <w:sz w:val="24"/>
              </w:rPr>
            </w:pPr>
            <w:r>
              <w:rPr>
                <w:sz w:val="24"/>
              </w:rPr>
              <w:t>D)</w:t>
            </w:r>
          </w:p>
        </w:tc>
        <w:tc>
          <w:tcPr>
            <w:tcW w:w="6363" w:type="dxa"/>
          </w:tcPr>
          <w:p>
            <w:pPr>
              <w:pStyle w:val="TableParagraph"/>
              <w:spacing w:line="266" w:lineRule="exact"/>
              <w:ind w:left="97"/>
              <w:jc w:val="left"/>
              <w:rPr>
                <w:sz w:val="24"/>
              </w:rPr>
            </w:pPr>
            <w:r>
              <w:rPr>
                <w:sz w:val="24"/>
              </w:rPr>
              <w:t>Kiosko A, en Velaria de 6 x 3 metros</w:t>
            </w:r>
          </w:p>
        </w:tc>
        <w:tc>
          <w:tcPr>
            <w:tcW w:w="1653" w:type="dxa"/>
          </w:tcPr>
          <w:p>
            <w:pPr>
              <w:pStyle w:val="TableParagraph"/>
              <w:spacing w:line="266" w:lineRule="exact"/>
              <w:ind w:right="198"/>
              <w:rPr>
                <w:sz w:val="24"/>
              </w:rPr>
            </w:pPr>
            <w:r>
              <w:rPr>
                <w:sz w:val="24"/>
              </w:rPr>
              <w:t>2,300</w:t>
            </w:r>
          </w:p>
        </w:tc>
      </w:tr>
      <w:tr>
        <w:trPr>
          <w:trHeight w:val="613" w:hRule="atLeast"/>
        </w:trPr>
        <w:tc>
          <w:tcPr>
            <w:tcW w:w="671" w:type="dxa"/>
          </w:tcPr>
          <w:p>
            <w:pPr>
              <w:pStyle w:val="TableParagraph"/>
              <w:spacing w:before="26"/>
              <w:ind w:right="122"/>
              <w:rPr>
                <w:sz w:val="24"/>
              </w:rPr>
            </w:pPr>
            <w:r>
              <w:rPr>
                <w:sz w:val="24"/>
              </w:rPr>
              <w:t>E)</w:t>
            </w:r>
          </w:p>
        </w:tc>
        <w:tc>
          <w:tcPr>
            <w:tcW w:w="6363" w:type="dxa"/>
          </w:tcPr>
          <w:p>
            <w:pPr>
              <w:pStyle w:val="TableParagraph"/>
              <w:tabs>
                <w:tab w:pos="1414" w:val="left" w:leader="none"/>
                <w:tab w:pos="1903" w:val="left" w:leader="none"/>
                <w:tab w:pos="2872" w:val="left" w:leader="none"/>
                <w:tab w:pos="3549" w:val="left" w:leader="none"/>
                <w:tab w:pos="4544" w:val="left" w:leader="none"/>
                <w:tab w:pos="5569" w:val="left" w:leader="none"/>
              </w:tabs>
              <w:spacing w:before="26"/>
              <w:ind w:left="97" w:right="671"/>
              <w:jc w:val="left"/>
              <w:rPr>
                <w:sz w:val="24"/>
              </w:rPr>
            </w:pPr>
            <w:r>
              <w:rPr>
                <w:sz w:val="24"/>
              </w:rPr>
              <w:t>Mezzanine</w:t>
              <w:tab/>
              <w:t>en</w:t>
              <w:tab/>
              <w:t>Velaria</w:t>
              <w:tab/>
              <w:t>para</w:t>
              <w:tab/>
              <w:t>eventos</w:t>
              <w:tab/>
              <w:t>sociales</w:t>
              <w:tab/>
            </w:r>
            <w:r>
              <w:rPr>
                <w:spacing w:val="-17"/>
                <w:sz w:val="24"/>
              </w:rPr>
              <w:t>o </w:t>
            </w:r>
            <w:r>
              <w:rPr>
                <w:sz w:val="24"/>
              </w:rPr>
              <w:t>empresariales</w:t>
            </w:r>
          </w:p>
        </w:tc>
        <w:tc>
          <w:tcPr>
            <w:tcW w:w="1653" w:type="dxa"/>
          </w:tcPr>
          <w:p>
            <w:pPr>
              <w:pStyle w:val="TableParagraph"/>
              <w:spacing w:before="26"/>
              <w:ind w:right="198"/>
              <w:rPr>
                <w:sz w:val="24"/>
              </w:rPr>
            </w:pPr>
            <w:r>
              <w:rPr>
                <w:sz w:val="24"/>
              </w:rPr>
              <w:t>4,000</w:t>
            </w:r>
          </w:p>
        </w:tc>
      </w:tr>
      <w:tr>
        <w:trPr>
          <w:trHeight w:val="337" w:hRule="atLeast"/>
        </w:trPr>
        <w:tc>
          <w:tcPr>
            <w:tcW w:w="671" w:type="dxa"/>
          </w:tcPr>
          <w:p>
            <w:pPr>
              <w:pStyle w:val="TableParagraph"/>
              <w:spacing w:before="25"/>
              <w:ind w:right="138"/>
              <w:rPr>
                <w:sz w:val="24"/>
              </w:rPr>
            </w:pPr>
            <w:r>
              <w:rPr>
                <w:sz w:val="24"/>
              </w:rPr>
              <w:t>F)</w:t>
            </w:r>
          </w:p>
        </w:tc>
        <w:tc>
          <w:tcPr>
            <w:tcW w:w="6363" w:type="dxa"/>
          </w:tcPr>
          <w:p>
            <w:pPr>
              <w:pStyle w:val="TableParagraph"/>
              <w:spacing w:before="25"/>
              <w:ind w:left="97"/>
              <w:jc w:val="left"/>
              <w:rPr>
                <w:sz w:val="24"/>
              </w:rPr>
            </w:pPr>
            <w:r>
              <w:rPr>
                <w:sz w:val="24"/>
              </w:rPr>
              <w:t>Stand en Velaria, de 3 x 3 por metros</w:t>
            </w:r>
          </w:p>
        </w:tc>
        <w:tc>
          <w:tcPr>
            <w:tcW w:w="1653" w:type="dxa"/>
          </w:tcPr>
          <w:p>
            <w:pPr>
              <w:pStyle w:val="TableParagraph"/>
              <w:spacing w:before="25"/>
              <w:ind w:right="198"/>
              <w:rPr>
                <w:sz w:val="24"/>
              </w:rPr>
            </w:pPr>
            <w:r>
              <w:rPr>
                <w:sz w:val="24"/>
              </w:rPr>
              <w:t>400</w:t>
            </w:r>
          </w:p>
        </w:tc>
      </w:tr>
      <w:tr>
        <w:trPr>
          <w:trHeight w:val="613" w:hRule="atLeast"/>
        </w:trPr>
        <w:tc>
          <w:tcPr>
            <w:tcW w:w="671" w:type="dxa"/>
          </w:tcPr>
          <w:p>
            <w:pPr>
              <w:pStyle w:val="TableParagraph"/>
              <w:spacing w:before="26"/>
              <w:ind w:right="156"/>
              <w:rPr>
                <w:sz w:val="24"/>
              </w:rPr>
            </w:pPr>
            <w:r>
              <w:rPr>
                <w:sz w:val="24"/>
              </w:rPr>
              <w:t>G)</w:t>
            </w:r>
          </w:p>
        </w:tc>
        <w:tc>
          <w:tcPr>
            <w:tcW w:w="6363" w:type="dxa"/>
          </w:tcPr>
          <w:p>
            <w:pPr>
              <w:pStyle w:val="TableParagraph"/>
              <w:spacing w:before="26"/>
              <w:ind w:left="97"/>
              <w:jc w:val="left"/>
              <w:rPr>
                <w:sz w:val="24"/>
              </w:rPr>
            </w:pPr>
            <w:r>
              <w:rPr>
                <w:sz w:val="24"/>
              </w:rPr>
              <w:t>Velaria de la Isla San Marcos para Zona Gastronómica o comercial de Velaria de la Isla, por m²</w:t>
            </w:r>
          </w:p>
        </w:tc>
        <w:tc>
          <w:tcPr>
            <w:tcW w:w="1653" w:type="dxa"/>
          </w:tcPr>
          <w:p>
            <w:pPr>
              <w:pStyle w:val="TableParagraph"/>
              <w:spacing w:before="26"/>
              <w:ind w:right="198"/>
              <w:rPr>
                <w:sz w:val="24"/>
              </w:rPr>
            </w:pPr>
            <w:r>
              <w:rPr>
                <w:sz w:val="24"/>
              </w:rPr>
              <w:t>350</w:t>
            </w:r>
          </w:p>
        </w:tc>
      </w:tr>
      <w:tr>
        <w:trPr>
          <w:trHeight w:val="612" w:hRule="atLeast"/>
        </w:trPr>
        <w:tc>
          <w:tcPr>
            <w:tcW w:w="671" w:type="dxa"/>
          </w:tcPr>
          <w:p>
            <w:pPr>
              <w:pStyle w:val="TableParagraph"/>
              <w:spacing w:before="25"/>
              <w:ind w:left="200"/>
              <w:jc w:val="left"/>
              <w:rPr>
                <w:sz w:val="24"/>
              </w:rPr>
            </w:pPr>
            <w:r>
              <w:rPr>
                <w:sz w:val="24"/>
              </w:rPr>
              <w:t>2)</w:t>
            </w:r>
          </w:p>
        </w:tc>
        <w:tc>
          <w:tcPr>
            <w:tcW w:w="6363" w:type="dxa"/>
          </w:tcPr>
          <w:p>
            <w:pPr>
              <w:pStyle w:val="TableParagraph"/>
              <w:spacing w:before="25"/>
              <w:ind w:left="97" w:right="587"/>
              <w:jc w:val="left"/>
              <w:rPr>
                <w:sz w:val="24"/>
              </w:rPr>
            </w:pPr>
            <w:r>
              <w:rPr>
                <w:sz w:val="24"/>
              </w:rPr>
              <w:t>Cuota de recuperación de Salón Ganadero de la Isla San Marcos para eventos de un máximo de 6 horas:</w:t>
            </w:r>
          </w:p>
        </w:tc>
        <w:tc>
          <w:tcPr>
            <w:tcW w:w="165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Salón completo</w:t>
            </w:r>
          </w:p>
        </w:tc>
        <w:tc>
          <w:tcPr>
            <w:tcW w:w="1653" w:type="dxa"/>
          </w:tcPr>
          <w:p>
            <w:pPr>
              <w:pStyle w:val="TableParagraph"/>
              <w:spacing w:before="25"/>
              <w:ind w:right="198"/>
              <w:rPr>
                <w:sz w:val="24"/>
              </w:rPr>
            </w:pPr>
            <w:r>
              <w:rPr>
                <w:sz w:val="24"/>
              </w:rPr>
              <w:t>4,140</w:t>
            </w:r>
          </w:p>
        </w:tc>
      </w:tr>
      <w:tr>
        <w:trPr>
          <w:trHeight w:val="337" w:hRule="atLeast"/>
        </w:trPr>
        <w:tc>
          <w:tcPr>
            <w:tcW w:w="671" w:type="dxa"/>
          </w:tcPr>
          <w:p>
            <w:pPr>
              <w:pStyle w:val="TableParagraph"/>
              <w:spacing w:before="26"/>
              <w:ind w:right="112"/>
              <w:rPr>
                <w:sz w:val="24"/>
              </w:rPr>
            </w:pPr>
            <w:r>
              <w:rPr>
                <w:sz w:val="24"/>
              </w:rPr>
              <w:t>B)</w:t>
            </w:r>
          </w:p>
        </w:tc>
        <w:tc>
          <w:tcPr>
            <w:tcW w:w="6363" w:type="dxa"/>
          </w:tcPr>
          <w:p>
            <w:pPr>
              <w:pStyle w:val="TableParagraph"/>
              <w:spacing w:before="26"/>
              <w:ind w:left="97"/>
              <w:jc w:val="left"/>
              <w:rPr>
                <w:sz w:val="24"/>
              </w:rPr>
            </w:pPr>
            <w:r>
              <w:rPr>
                <w:sz w:val="24"/>
              </w:rPr>
              <w:t>Terraza segunda planta</w:t>
            </w:r>
          </w:p>
        </w:tc>
        <w:tc>
          <w:tcPr>
            <w:tcW w:w="1653" w:type="dxa"/>
          </w:tcPr>
          <w:p>
            <w:pPr>
              <w:pStyle w:val="TableParagraph"/>
              <w:spacing w:before="26"/>
              <w:ind w:right="198"/>
              <w:rPr>
                <w:sz w:val="24"/>
              </w:rPr>
            </w:pPr>
            <w:r>
              <w:rPr>
                <w:sz w:val="24"/>
              </w:rPr>
              <w:t>6,800</w:t>
            </w:r>
          </w:p>
        </w:tc>
      </w:tr>
      <w:tr>
        <w:trPr>
          <w:trHeight w:val="337" w:hRule="atLeast"/>
        </w:trPr>
        <w:tc>
          <w:tcPr>
            <w:tcW w:w="671" w:type="dxa"/>
          </w:tcPr>
          <w:p>
            <w:pPr>
              <w:pStyle w:val="TableParagraph"/>
              <w:spacing w:before="25"/>
              <w:ind w:right="107"/>
              <w:rPr>
                <w:sz w:val="24"/>
              </w:rPr>
            </w:pPr>
            <w:r>
              <w:rPr>
                <w:sz w:val="24"/>
              </w:rPr>
              <w:t>C)</w:t>
            </w:r>
          </w:p>
        </w:tc>
        <w:tc>
          <w:tcPr>
            <w:tcW w:w="6363" w:type="dxa"/>
          </w:tcPr>
          <w:p>
            <w:pPr>
              <w:pStyle w:val="TableParagraph"/>
              <w:spacing w:before="25"/>
              <w:ind w:left="97"/>
              <w:jc w:val="left"/>
              <w:rPr>
                <w:sz w:val="24"/>
              </w:rPr>
            </w:pPr>
            <w:r>
              <w:rPr>
                <w:sz w:val="24"/>
              </w:rPr>
              <w:t>Terraza de acceso a la velaría de 8 x 14 metros</w:t>
            </w:r>
          </w:p>
        </w:tc>
        <w:tc>
          <w:tcPr>
            <w:tcW w:w="1653" w:type="dxa"/>
          </w:tcPr>
          <w:p>
            <w:pPr>
              <w:pStyle w:val="TableParagraph"/>
              <w:spacing w:before="25"/>
              <w:ind w:right="198"/>
              <w:rPr>
                <w:sz w:val="24"/>
              </w:rPr>
            </w:pPr>
            <w:r>
              <w:rPr>
                <w:sz w:val="24"/>
              </w:rPr>
              <w:t>6,200</w:t>
            </w:r>
          </w:p>
        </w:tc>
      </w:tr>
      <w:tr>
        <w:trPr>
          <w:trHeight w:val="337" w:hRule="atLeast"/>
        </w:trPr>
        <w:tc>
          <w:tcPr>
            <w:tcW w:w="671" w:type="dxa"/>
          </w:tcPr>
          <w:p>
            <w:pPr>
              <w:pStyle w:val="TableParagraph"/>
              <w:spacing w:before="26"/>
              <w:ind w:right="96"/>
              <w:rPr>
                <w:sz w:val="24"/>
              </w:rPr>
            </w:pPr>
            <w:r>
              <w:rPr>
                <w:sz w:val="24"/>
              </w:rPr>
              <w:t>D)</w:t>
            </w:r>
          </w:p>
        </w:tc>
        <w:tc>
          <w:tcPr>
            <w:tcW w:w="6363" w:type="dxa"/>
          </w:tcPr>
          <w:p>
            <w:pPr>
              <w:pStyle w:val="TableParagraph"/>
              <w:spacing w:before="26"/>
              <w:ind w:left="97"/>
              <w:jc w:val="left"/>
              <w:rPr>
                <w:sz w:val="24"/>
              </w:rPr>
            </w:pPr>
            <w:r>
              <w:rPr>
                <w:sz w:val="24"/>
              </w:rPr>
              <w:t>Terraza de acceso a la velaría de 8 x 8 metros</w:t>
            </w:r>
          </w:p>
        </w:tc>
        <w:tc>
          <w:tcPr>
            <w:tcW w:w="1653" w:type="dxa"/>
          </w:tcPr>
          <w:p>
            <w:pPr>
              <w:pStyle w:val="TableParagraph"/>
              <w:spacing w:before="26"/>
              <w:ind w:right="198"/>
              <w:rPr>
                <w:sz w:val="24"/>
              </w:rPr>
            </w:pPr>
            <w:r>
              <w:rPr>
                <w:sz w:val="24"/>
              </w:rPr>
              <w:t>5,300</w:t>
            </w:r>
          </w:p>
        </w:tc>
      </w:tr>
      <w:tr>
        <w:trPr>
          <w:trHeight w:val="611" w:hRule="atLeast"/>
        </w:trPr>
        <w:tc>
          <w:tcPr>
            <w:tcW w:w="671" w:type="dxa"/>
          </w:tcPr>
          <w:p>
            <w:pPr>
              <w:pStyle w:val="TableParagraph"/>
              <w:spacing w:before="25"/>
              <w:ind w:left="200"/>
              <w:jc w:val="left"/>
              <w:rPr>
                <w:sz w:val="24"/>
              </w:rPr>
            </w:pPr>
            <w:r>
              <w:rPr>
                <w:sz w:val="24"/>
              </w:rPr>
              <w:t>3)</w:t>
            </w:r>
          </w:p>
        </w:tc>
        <w:tc>
          <w:tcPr>
            <w:tcW w:w="6363" w:type="dxa"/>
          </w:tcPr>
          <w:p>
            <w:pPr>
              <w:pStyle w:val="TableParagraph"/>
              <w:spacing w:before="25"/>
              <w:ind w:left="97" w:right="587"/>
              <w:jc w:val="left"/>
              <w:rPr>
                <w:sz w:val="24"/>
              </w:rPr>
            </w:pPr>
            <w:r>
              <w:rPr>
                <w:sz w:val="24"/>
              </w:rPr>
              <w:t>Cuota de recuperación de Explanada del Lago de la Isla San Marcos para eventos:</w:t>
            </w:r>
          </w:p>
        </w:tc>
        <w:tc>
          <w:tcPr>
            <w:tcW w:w="165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Eventos empresariales de un máximo 8 horas</w:t>
            </w:r>
          </w:p>
        </w:tc>
        <w:tc>
          <w:tcPr>
            <w:tcW w:w="1653" w:type="dxa"/>
          </w:tcPr>
          <w:p>
            <w:pPr>
              <w:pStyle w:val="TableParagraph"/>
              <w:spacing w:before="25"/>
              <w:ind w:right="198"/>
              <w:rPr>
                <w:sz w:val="24"/>
              </w:rPr>
            </w:pPr>
            <w:r>
              <w:rPr>
                <w:sz w:val="24"/>
              </w:rPr>
              <w:t>48,000</w:t>
            </w:r>
          </w:p>
        </w:tc>
      </w:tr>
      <w:tr>
        <w:trPr>
          <w:trHeight w:val="337" w:hRule="atLeast"/>
        </w:trPr>
        <w:tc>
          <w:tcPr>
            <w:tcW w:w="671" w:type="dxa"/>
          </w:tcPr>
          <w:p>
            <w:pPr>
              <w:pStyle w:val="TableParagraph"/>
              <w:spacing w:before="26"/>
              <w:ind w:right="112"/>
              <w:rPr>
                <w:sz w:val="24"/>
              </w:rPr>
            </w:pPr>
            <w:r>
              <w:rPr>
                <w:sz w:val="24"/>
              </w:rPr>
              <w:t>B)</w:t>
            </w:r>
          </w:p>
        </w:tc>
        <w:tc>
          <w:tcPr>
            <w:tcW w:w="6363" w:type="dxa"/>
          </w:tcPr>
          <w:p>
            <w:pPr>
              <w:pStyle w:val="TableParagraph"/>
              <w:spacing w:before="26"/>
              <w:ind w:left="97"/>
              <w:jc w:val="left"/>
              <w:rPr>
                <w:sz w:val="24"/>
              </w:rPr>
            </w:pPr>
            <w:r>
              <w:rPr>
                <w:sz w:val="24"/>
              </w:rPr>
              <w:t>Eventos sociales de un máximo de 6 horas</w:t>
            </w:r>
          </w:p>
        </w:tc>
        <w:tc>
          <w:tcPr>
            <w:tcW w:w="1653" w:type="dxa"/>
          </w:tcPr>
          <w:p>
            <w:pPr>
              <w:pStyle w:val="TableParagraph"/>
              <w:spacing w:before="26"/>
              <w:ind w:right="198"/>
              <w:rPr>
                <w:sz w:val="24"/>
              </w:rPr>
            </w:pPr>
            <w:r>
              <w:rPr>
                <w:sz w:val="24"/>
              </w:rPr>
              <w:t>51,418</w:t>
            </w:r>
          </w:p>
        </w:tc>
      </w:tr>
      <w:tr>
        <w:trPr>
          <w:trHeight w:val="337" w:hRule="atLeast"/>
        </w:trPr>
        <w:tc>
          <w:tcPr>
            <w:tcW w:w="671" w:type="dxa"/>
          </w:tcPr>
          <w:p>
            <w:pPr>
              <w:pStyle w:val="TableParagraph"/>
              <w:spacing w:before="25"/>
              <w:ind w:right="107"/>
              <w:rPr>
                <w:sz w:val="24"/>
              </w:rPr>
            </w:pPr>
            <w:r>
              <w:rPr>
                <w:sz w:val="24"/>
              </w:rPr>
              <w:t>C)</w:t>
            </w:r>
          </w:p>
        </w:tc>
        <w:tc>
          <w:tcPr>
            <w:tcW w:w="6363" w:type="dxa"/>
          </w:tcPr>
          <w:p>
            <w:pPr>
              <w:pStyle w:val="TableParagraph"/>
              <w:spacing w:before="25"/>
              <w:ind w:left="97"/>
              <w:jc w:val="left"/>
              <w:rPr>
                <w:sz w:val="24"/>
              </w:rPr>
            </w:pPr>
            <w:r>
              <w:rPr>
                <w:sz w:val="24"/>
              </w:rPr>
              <w:t>Explanada del Lago m², por evento, por día</w:t>
            </w:r>
          </w:p>
        </w:tc>
        <w:tc>
          <w:tcPr>
            <w:tcW w:w="1653" w:type="dxa"/>
          </w:tcPr>
          <w:p>
            <w:pPr>
              <w:pStyle w:val="TableParagraph"/>
              <w:spacing w:before="25"/>
              <w:ind w:right="198"/>
              <w:rPr>
                <w:sz w:val="24"/>
              </w:rPr>
            </w:pPr>
            <w:r>
              <w:rPr>
                <w:sz w:val="24"/>
              </w:rPr>
              <w:t>14</w:t>
            </w:r>
          </w:p>
        </w:tc>
      </w:tr>
      <w:tr>
        <w:trPr>
          <w:trHeight w:val="613" w:hRule="atLeast"/>
        </w:trPr>
        <w:tc>
          <w:tcPr>
            <w:tcW w:w="671" w:type="dxa"/>
          </w:tcPr>
          <w:p>
            <w:pPr>
              <w:pStyle w:val="TableParagraph"/>
              <w:spacing w:before="26"/>
              <w:ind w:right="96"/>
              <w:rPr>
                <w:sz w:val="24"/>
              </w:rPr>
            </w:pPr>
            <w:r>
              <w:rPr>
                <w:sz w:val="24"/>
              </w:rPr>
              <w:t>D)</w:t>
            </w:r>
          </w:p>
        </w:tc>
        <w:tc>
          <w:tcPr>
            <w:tcW w:w="6363" w:type="dxa"/>
          </w:tcPr>
          <w:p>
            <w:pPr>
              <w:pStyle w:val="TableParagraph"/>
              <w:spacing w:before="26"/>
              <w:ind w:left="97" w:right="587"/>
              <w:jc w:val="left"/>
              <w:rPr>
                <w:sz w:val="24"/>
              </w:rPr>
            </w:pPr>
            <w:r>
              <w:rPr>
                <w:sz w:val="24"/>
              </w:rPr>
              <w:t>Explanada del Lago para Zona gastronómica o comercial por m², por día</w:t>
            </w:r>
          </w:p>
        </w:tc>
        <w:tc>
          <w:tcPr>
            <w:tcW w:w="1653" w:type="dxa"/>
          </w:tcPr>
          <w:p>
            <w:pPr>
              <w:pStyle w:val="TableParagraph"/>
              <w:spacing w:before="26"/>
              <w:ind w:right="198"/>
              <w:rPr>
                <w:sz w:val="24"/>
              </w:rPr>
            </w:pPr>
            <w:r>
              <w:rPr>
                <w:sz w:val="24"/>
              </w:rPr>
              <w:t>350</w:t>
            </w:r>
          </w:p>
        </w:tc>
      </w:tr>
      <w:tr>
        <w:trPr>
          <w:trHeight w:val="336" w:hRule="atLeast"/>
        </w:trPr>
        <w:tc>
          <w:tcPr>
            <w:tcW w:w="671" w:type="dxa"/>
          </w:tcPr>
          <w:p>
            <w:pPr>
              <w:pStyle w:val="TableParagraph"/>
              <w:spacing w:before="25"/>
              <w:ind w:right="122"/>
              <w:rPr>
                <w:sz w:val="24"/>
              </w:rPr>
            </w:pPr>
            <w:r>
              <w:rPr>
                <w:sz w:val="24"/>
              </w:rPr>
              <w:t>E)</w:t>
            </w:r>
          </w:p>
        </w:tc>
        <w:tc>
          <w:tcPr>
            <w:tcW w:w="6363" w:type="dxa"/>
          </w:tcPr>
          <w:p>
            <w:pPr>
              <w:pStyle w:val="TableParagraph"/>
              <w:spacing w:before="25"/>
              <w:ind w:left="97"/>
              <w:jc w:val="left"/>
              <w:rPr>
                <w:sz w:val="24"/>
              </w:rPr>
            </w:pPr>
            <w:r>
              <w:rPr>
                <w:sz w:val="24"/>
              </w:rPr>
              <w:t>Kiosco explanada del lago, por evento</w:t>
            </w:r>
          </w:p>
        </w:tc>
        <w:tc>
          <w:tcPr>
            <w:tcW w:w="1653" w:type="dxa"/>
          </w:tcPr>
          <w:p>
            <w:pPr>
              <w:pStyle w:val="TableParagraph"/>
              <w:spacing w:before="25"/>
              <w:ind w:right="198"/>
              <w:rPr>
                <w:sz w:val="24"/>
              </w:rPr>
            </w:pPr>
            <w:r>
              <w:rPr>
                <w:sz w:val="24"/>
              </w:rPr>
              <w:t>2,400</w:t>
            </w:r>
          </w:p>
        </w:tc>
      </w:tr>
      <w:tr>
        <w:trPr>
          <w:trHeight w:val="613" w:hRule="atLeast"/>
        </w:trPr>
        <w:tc>
          <w:tcPr>
            <w:tcW w:w="671" w:type="dxa"/>
          </w:tcPr>
          <w:p>
            <w:pPr>
              <w:pStyle w:val="TableParagraph"/>
              <w:spacing w:before="25"/>
              <w:ind w:left="200"/>
              <w:jc w:val="left"/>
              <w:rPr>
                <w:sz w:val="24"/>
              </w:rPr>
            </w:pPr>
            <w:r>
              <w:rPr>
                <w:sz w:val="24"/>
              </w:rPr>
              <w:t>4)</w:t>
            </w:r>
          </w:p>
        </w:tc>
        <w:tc>
          <w:tcPr>
            <w:tcW w:w="6363" w:type="dxa"/>
          </w:tcPr>
          <w:p>
            <w:pPr>
              <w:pStyle w:val="TableParagraph"/>
              <w:spacing w:before="25"/>
              <w:ind w:left="97" w:right="587"/>
              <w:jc w:val="left"/>
              <w:rPr>
                <w:sz w:val="24"/>
              </w:rPr>
            </w:pPr>
            <w:r>
              <w:rPr>
                <w:sz w:val="24"/>
              </w:rPr>
              <w:t>Cuota de recuperación de Set Fotográfico Isla San Marcos, con un máximo de 2 horas:</w:t>
            </w:r>
          </w:p>
        </w:tc>
        <w:tc>
          <w:tcPr>
            <w:tcW w:w="1653"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363" w:type="dxa"/>
          </w:tcPr>
          <w:p>
            <w:pPr>
              <w:pStyle w:val="TableParagraph"/>
              <w:spacing w:before="26"/>
              <w:ind w:left="97"/>
              <w:jc w:val="left"/>
              <w:rPr>
                <w:sz w:val="24"/>
              </w:rPr>
            </w:pPr>
            <w:r>
              <w:rPr>
                <w:sz w:val="24"/>
              </w:rPr>
              <w:t>De Lunes a Jueves</w:t>
            </w:r>
          </w:p>
        </w:tc>
        <w:tc>
          <w:tcPr>
            <w:tcW w:w="1653" w:type="dxa"/>
          </w:tcPr>
          <w:p>
            <w:pPr>
              <w:pStyle w:val="TableParagraph"/>
              <w:spacing w:before="26"/>
              <w:ind w:right="198"/>
              <w:rPr>
                <w:sz w:val="24"/>
              </w:rPr>
            </w:pPr>
            <w:r>
              <w:rPr>
                <w:sz w:val="24"/>
              </w:rPr>
              <w:t>100</w:t>
            </w:r>
          </w:p>
        </w:tc>
      </w:tr>
      <w:tr>
        <w:trPr>
          <w:trHeight w:val="337" w:hRule="atLeast"/>
        </w:trPr>
        <w:tc>
          <w:tcPr>
            <w:tcW w:w="671" w:type="dxa"/>
          </w:tcPr>
          <w:p>
            <w:pPr>
              <w:pStyle w:val="TableParagraph"/>
              <w:spacing w:before="25"/>
              <w:ind w:right="112"/>
              <w:rPr>
                <w:sz w:val="24"/>
              </w:rPr>
            </w:pPr>
            <w:r>
              <w:rPr>
                <w:sz w:val="24"/>
              </w:rPr>
              <w:t>B)</w:t>
            </w:r>
          </w:p>
        </w:tc>
        <w:tc>
          <w:tcPr>
            <w:tcW w:w="6363" w:type="dxa"/>
          </w:tcPr>
          <w:p>
            <w:pPr>
              <w:pStyle w:val="TableParagraph"/>
              <w:spacing w:before="25"/>
              <w:ind w:left="97"/>
              <w:jc w:val="left"/>
              <w:rPr>
                <w:sz w:val="24"/>
              </w:rPr>
            </w:pPr>
            <w:r>
              <w:rPr>
                <w:sz w:val="24"/>
              </w:rPr>
              <w:t>Viernes, Sábado y Domingo</w:t>
            </w:r>
          </w:p>
        </w:tc>
        <w:tc>
          <w:tcPr>
            <w:tcW w:w="1653" w:type="dxa"/>
          </w:tcPr>
          <w:p>
            <w:pPr>
              <w:pStyle w:val="TableParagraph"/>
              <w:spacing w:before="25"/>
              <w:ind w:right="198"/>
              <w:rPr>
                <w:sz w:val="24"/>
              </w:rPr>
            </w:pPr>
            <w:r>
              <w:rPr>
                <w:sz w:val="24"/>
              </w:rPr>
              <w:t>150</w:t>
            </w:r>
          </w:p>
        </w:tc>
      </w:tr>
      <w:tr>
        <w:trPr>
          <w:trHeight w:val="613" w:hRule="atLeast"/>
        </w:trPr>
        <w:tc>
          <w:tcPr>
            <w:tcW w:w="671" w:type="dxa"/>
          </w:tcPr>
          <w:p>
            <w:pPr>
              <w:pStyle w:val="TableParagraph"/>
              <w:spacing w:before="26"/>
              <w:ind w:left="200"/>
              <w:jc w:val="left"/>
              <w:rPr>
                <w:sz w:val="24"/>
              </w:rPr>
            </w:pPr>
            <w:r>
              <w:rPr>
                <w:sz w:val="24"/>
              </w:rPr>
              <w:t>5)</w:t>
            </w:r>
          </w:p>
        </w:tc>
        <w:tc>
          <w:tcPr>
            <w:tcW w:w="6363" w:type="dxa"/>
          </w:tcPr>
          <w:p>
            <w:pPr>
              <w:pStyle w:val="TableParagraph"/>
              <w:spacing w:before="26"/>
              <w:ind w:left="97"/>
              <w:jc w:val="left"/>
              <w:rPr>
                <w:sz w:val="24"/>
              </w:rPr>
            </w:pPr>
            <w:r>
              <w:rPr>
                <w:sz w:val="24"/>
              </w:rPr>
              <w:t>Cuota de recuperación Jardines de la Isla San Marcos para Eventos de Integración, por un máximo de 6 horas:</w:t>
            </w:r>
          </w:p>
        </w:tc>
        <w:tc>
          <w:tcPr>
            <w:tcW w:w="1653"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Evento de un máximo 15 personas en jardines de la Isla</w:t>
            </w:r>
          </w:p>
        </w:tc>
        <w:tc>
          <w:tcPr>
            <w:tcW w:w="1653" w:type="dxa"/>
          </w:tcPr>
          <w:p>
            <w:pPr>
              <w:pStyle w:val="TableParagraph"/>
              <w:spacing w:before="25"/>
              <w:ind w:right="198"/>
              <w:rPr>
                <w:sz w:val="24"/>
              </w:rPr>
            </w:pPr>
            <w:r>
              <w:rPr>
                <w:sz w:val="24"/>
              </w:rPr>
              <w:t>1,300</w:t>
            </w:r>
          </w:p>
        </w:tc>
      </w:tr>
      <w:tr>
        <w:trPr>
          <w:trHeight w:val="337" w:hRule="atLeast"/>
        </w:trPr>
        <w:tc>
          <w:tcPr>
            <w:tcW w:w="671" w:type="dxa"/>
          </w:tcPr>
          <w:p>
            <w:pPr>
              <w:pStyle w:val="TableParagraph"/>
              <w:spacing w:before="25"/>
              <w:ind w:right="112"/>
              <w:rPr>
                <w:sz w:val="24"/>
              </w:rPr>
            </w:pPr>
            <w:r>
              <w:rPr>
                <w:sz w:val="24"/>
              </w:rPr>
              <w:t>B)</w:t>
            </w:r>
          </w:p>
        </w:tc>
        <w:tc>
          <w:tcPr>
            <w:tcW w:w="6363" w:type="dxa"/>
          </w:tcPr>
          <w:p>
            <w:pPr>
              <w:pStyle w:val="TableParagraph"/>
              <w:spacing w:before="25"/>
              <w:ind w:left="97"/>
              <w:jc w:val="left"/>
              <w:rPr>
                <w:sz w:val="24"/>
              </w:rPr>
            </w:pPr>
            <w:r>
              <w:rPr>
                <w:sz w:val="24"/>
              </w:rPr>
              <w:t>Evento de un máximo 5 personas en jardines de la Isla</w:t>
            </w:r>
          </w:p>
        </w:tc>
        <w:tc>
          <w:tcPr>
            <w:tcW w:w="1653" w:type="dxa"/>
          </w:tcPr>
          <w:p>
            <w:pPr>
              <w:pStyle w:val="TableParagraph"/>
              <w:spacing w:before="25"/>
              <w:ind w:right="198"/>
              <w:rPr>
                <w:sz w:val="24"/>
              </w:rPr>
            </w:pPr>
            <w:r>
              <w:rPr>
                <w:sz w:val="24"/>
              </w:rPr>
              <w:t>800</w:t>
            </w:r>
          </w:p>
        </w:tc>
      </w:tr>
      <w:tr>
        <w:trPr>
          <w:trHeight w:val="613" w:hRule="atLeast"/>
        </w:trPr>
        <w:tc>
          <w:tcPr>
            <w:tcW w:w="671" w:type="dxa"/>
          </w:tcPr>
          <w:p>
            <w:pPr>
              <w:pStyle w:val="TableParagraph"/>
              <w:spacing w:before="26"/>
              <w:ind w:left="200"/>
              <w:jc w:val="left"/>
              <w:rPr>
                <w:sz w:val="24"/>
              </w:rPr>
            </w:pPr>
            <w:r>
              <w:rPr>
                <w:sz w:val="24"/>
              </w:rPr>
              <w:t>6)</w:t>
            </w:r>
          </w:p>
        </w:tc>
        <w:tc>
          <w:tcPr>
            <w:tcW w:w="6363" w:type="dxa"/>
          </w:tcPr>
          <w:p>
            <w:pPr>
              <w:pStyle w:val="TableParagraph"/>
              <w:spacing w:before="26"/>
              <w:ind w:left="97"/>
              <w:jc w:val="left"/>
              <w:rPr>
                <w:sz w:val="24"/>
              </w:rPr>
            </w:pPr>
            <w:r>
              <w:rPr>
                <w:sz w:val="24"/>
              </w:rPr>
              <w:t>Cuota de recuperación de Explanada Agroalimentaria para eventos:</w:t>
            </w:r>
          </w:p>
        </w:tc>
        <w:tc>
          <w:tcPr>
            <w:tcW w:w="165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Explanada Completa</w:t>
            </w:r>
          </w:p>
        </w:tc>
        <w:tc>
          <w:tcPr>
            <w:tcW w:w="1653" w:type="dxa"/>
          </w:tcPr>
          <w:p>
            <w:pPr>
              <w:pStyle w:val="TableParagraph"/>
              <w:spacing w:before="25"/>
              <w:ind w:right="198"/>
              <w:rPr>
                <w:sz w:val="24"/>
              </w:rPr>
            </w:pPr>
            <w:r>
              <w:rPr>
                <w:sz w:val="24"/>
              </w:rPr>
              <w:t>51,418</w:t>
            </w:r>
          </w:p>
        </w:tc>
      </w:tr>
      <w:tr>
        <w:trPr>
          <w:trHeight w:val="337" w:hRule="atLeast"/>
        </w:trPr>
        <w:tc>
          <w:tcPr>
            <w:tcW w:w="671" w:type="dxa"/>
          </w:tcPr>
          <w:p>
            <w:pPr>
              <w:pStyle w:val="TableParagraph"/>
              <w:spacing w:before="26"/>
              <w:ind w:right="112"/>
              <w:rPr>
                <w:sz w:val="24"/>
              </w:rPr>
            </w:pPr>
            <w:r>
              <w:rPr>
                <w:sz w:val="24"/>
              </w:rPr>
              <w:t>B)</w:t>
            </w:r>
          </w:p>
        </w:tc>
        <w:tc>
          <w:tcPr>
            <w:tcW w:w="6363" w:type="dxa"/>
          </w:tcPr>
          <w:p>
            <w:pPr>
              <w:pStyle w:val="TableParagraph"/>
              <w:spacing w:before="26"/>
              <w:ind w:left="97"/>
              <w:jc w:val="left"/>
              <w:rPr>
                <w:sz w:val="24"/>
              </w:rPr>
            </w:pPr>
            <w:r>
              <w:rPr>
                <w:sz w:val="24"/>
              </w:rPr>
              <w:t>Explanada Agroalimentaria, por m²</w:t>
            </w:r>
          </w:p>
        </w:tc>
        <w:tc>
          <w:tcPr>
            <w:tcW w:w="1653" w:type="dxa"/>
          </w:tcPr>
          <w:p>
            <w:pPr>
              <w:pStyle w:val="TableParagraph"/>
              <w:spacing w:before="26"/>
              <w:ind w:right="198"/>
              <w:rPr>
                <w:sz w:val="24"/>
              </w:rPr>
            </w:pPr>
            <w:r>
              <w:rPr>
                <w:sz w:val="24"/>
              </w:rPr>
              <w:t>10</w:t>
            </w:r>
          </w:p>
        </w:tc>
      </w:tr>
      <w:tr>
        <w:trPr>
          <w:trHeight w:val="613" w:hRule="atLeast"/>
        </w:trPr>
        <w:tc>
          <w:tcPr>
            <w:tcW w:w="671" w:type="dxa"/>
          </w:tcPr>
          <w:p>
            <w:pPr>
              <w:pStyle w:val="TableParagraph"/>
              <w:spacing w:before="25"/>
              <w:ind w:right="107"/>
              <w:rPr>
                <w:sz w:val="24"/>
              </w:rPr>
            </w:pPr>
            <w:r>
              <w:rPr>
                <w:sz w:val="24"/>
              </w:rPr>
              <w:t>C)</w:t>
            </w:r>
          </w:p>
        </w:tc>
        <w:tc>
          <w:tcPr>
            <w:tcW w:w="6363" w:type="dxa"/>
          </w:tcPr>
          <w:p>
            <w:pPr>
              <w:pStyle w:val="TableParagraph"/>
              <w:spacing w:before="25"/>
              <w:ind w:left="97" w:right="587"/>
              <w:jc w:val="left"/>
              <w:rPr>
                <w:sz w:val="24"/>
              </w:rPr>
            </w:pPr>
            <w:r>
              <w:rPr>
                <w:sz w:val="24"/>
              </w:rPr>
              <w:t>Explanada Agroalimentaria para Zona Gastronómica o comercial por m², por día</w:t>
            </w:r>
          </w:p>
        </w:tc>
        <w:tc>
          <w:tcPr>
            <w:tcW w:w="1653" w:type="dxa"/>
          </w:tcPr>
          <w:p>
            <w:pPr>
              <w:pStyle w:val="TableParagraph"/>
              <w:spacing w:before="25"/>
              <w:ind w:right="198"/>
              <w:rPr>
                <w:sz w:val="24"/>
              </w:rPr>
            </w:pPr>
            <w:r>
              <w:rPr>
                <w:sz w:val="24"/>
              </w:rPr>
              <w:t>350</w:t>
            </w:r>
          </w:p>
        </w:tc>
      </w:tr>
      <w:tr>
        <w:trPr>
          <w:trHeight w:val="613" w:hRule="atLeast"/>
        </w:trPr>
        <w:tc>
          <w:tcPr>
            <w:tcW w:w="671" w:type="dxa"/>
          </w:tcPr>
          <w:p>
            <w:pPr>
              <w:pStyle w:val="TableParagraph"/>
              <w:spacing w:before="26"/>
              <w:ind w:left="200"/>
              <w:jc w:val="left"/>
              <w:rPr>
                <w:sz w:val="24"/>
              </w:rPr>
            </w:pPr>
            <w:r>
              <w:rPr>
                <w:sz w:val="24"/>
              </w:rPr>
              <w:t>7)</w:t>
            </w:r>
          </w:p>
        </w:tc>
        <w:tc>
          <w:tcPr>
            <w:tcW w:w="6363" w:type="dxa"/>
          </w:tcPr>
          <w:p>
            <w:pPr>
              <w:pStyle w:val="TableParagraph"/>
              <w:spacing w:before="26"/>
              <w:ind w:left="97" w:right="664"/>
              <w:jc w:val="left"/>
              <w:rPr>
                <w:sz w:val="24"/>
              </w:rPr>
            </w:pPr>
            <w:r>
              <w:rPr>
                <w:sz w:val="24"/>
              </w:rPr>
              <w:t>Cuota</w:t>
            </w:r>
            <w:r>
              <w:rPr>
                <w:spacing w:val="-16"/>
                <w:sz w:val="24"/>
              </w:rPr>
              <w:t> </w:t>
            </w:r>
            <w:r>
              <w:rPr>
                <w:sz w:val="24"/>
              </w:rPr>
              <w:t>de</w:t>
            </w:r>
            <w:r>
              <w:rPr>
                <w:spacing w:val="-17"/>
                <w:sz w:val="24"/>
              </w:rPr>
              <w:t> </w:t>
            </w:r>
            <w:r>
              <w:rPr>
                <w:sz w:val="24"/>
              </w:rPr>
              <w:t>recuperación</w:t>
            </w:r>
            <w:r>
              <w:rPr>
                <w:spacing w:val="-15"/>
                <w:sz w:val="24"/>
              </w:rPr>
              <w:t> </w:t>
            </w:r>
            <w:r>
              <w:rPr>
                <w:sz w:val="24"/>
              </w:rPr>
              <w:t>de</w:t>
            </w:r>
            <w:r>
              <w:rPr>
                <w:spacing w:val="-17"/>
                <w:sz w:val="24"/>
              </w:rPr>
              <w:t> </w:t>
            </w:r>
            <w:r>
              <w:rPr>
                <w:sz w:val="24"/>
              </w:rPr>
              <w:t>Palapa</w:t>
            </w:r>
            <w:r>
              <w:rPr>
                <w:spacing w:val="-17"/>
                <w:sz w:val="24"/>
              </w:rPr>
              <w:t> </w:t>
            </w:r>
            <w:r>
              <w:rPr>
                <w:sz w:val="24"/>
              </w:rPr>
              <w:t>de</w:t>
            </w:r>
            <w:r>
              <w:rPr>
                <w:spacing w:val="-17"/>
                <w:sz w:val="24"/>
              </w:rPr>
              <w:t> </w:t>
            </w:r>
            <w:r>
              <w:rPr>
                <w:sz w:val="24"/>
              </w:rPr>
              <w:t>Eventos</w:t>
            </w:r>
            <w:r>
              <w:rPr>
                <w:spacing w:val="-15"/>
                <w:sz w:val="24"/>
              </w:rPr>
              <w:t> </w:t>
            </w:r>
            <w:r>
              <w:rPr>
                <w:sz w:val="24"/>
              </w:rPr>
              <w:t>Múltiples,</w:t>
            </w:r>
            <w:r>
              <w:rPr>
                <w:spacing w:val="-16"/>
                <w:sz w:val="24"/>
              </w:rPr>
              <w:t> </w:t>
            </w:r>
            <w:r>
              <w:rPr>
                <w:sz w:val="24"/>
              </w:rPr>
              <w:t>con un máximo de 6</w:t>
            </w:r>
            <w:r>
              <w:rPr>
                <w:spacing w:val="-1"/>
                <w:sz w:val="24"/>
              </w:rPr>
              <w:t> </w:t>
            </w:r>
            <w:r>
              <w:rPr>
                <w:sz w:val="24"/>
              </w:rPr>
              <w:t>horas</w:t>
            </w:r>
          </w:p>
        </w:tc>
        <w:tc>
          <w:tcPr>
            <w:tcW w:w="1653" w:type="dxa"/>
          </w:tcPr>
          <w:p>
            <w:pPr>
              <w:pStyle w:val="TableParagraph"/>
              <w:spacing w:before="26"/>
              <w:ind w:right="198"/>
              <w:rPr>
                <w:sz w:val="24"/>
              </w:rPr>
            </w:pPr>
            <w:r>
              <w:rPr>
                <w:sz w:val="24"/>
              </w:rPr>
              <w:t>3,105</w:t>
            </w:r>
          </w:p>
        </w:tc>
      </w:tr>
      <w:tr>
        <w:trPr>
          <w:trHeight w:val="611" w:hRule="atLeast"/>
        </w:trPr>
        <w:tc>
          <w:tcPr>
            <w:tcW w:w="671" w:type="dxa"/>
          </w:tcPr>
          <w:p>
            <w:pPr>
              <w:pStyle w:val="TableParagraph"/>
              <w:spacing w:before="25"/>
              <w:ind w:left="200"/>
              <w:jc w:val="left"/>
              <w:rPr>
                <w:sz w:val="24"/>
              </w:rPr>
            </w:pPr>
            <w:r>
              <w:rPr>
                <w:sz w:val="24"/>
              </w:rPr>
              <w:t>8)</w:t>
            </w:r>
          </w:p>
        </w:tc>
        <w:tc>
          <w:tcPr>
            <w:tcW w:w="6363" w:type="dxa"/>
          </w:tcPr>
          <w:p>
            <w:pPr>
              <w:pStyle w:val="TableParagraph"/>
              <w:spacing w:before="25"/>
              <w:ind w:left="97"/>
              <w:jc w:val="left"/>
              <w:rPr>
                <w:sz w:val="24"/>
              </w:rPr>
            </w:pPr>
            <w:r>
              <w:rPr>
                <w:sz w:val="24"/>
              </w:rPr>
              <w:t>Cuota de recuperación de Centro de Convenciones y Exposiciones para eventos:</w:t>
            </w:r>
          </w:p>
        </w:tc>
        <w:tc>
          <w:tcPr>
            <w:tcW w:w="1653" w:type="dxa"/>
          </w:tcPr>
          <w:p>
            <w:pPr>
              <w:pStyle w:val="TableParagraph"/>
              <w:jc w:val="left"/>
              <w:rPr>
                <w:sz w:val="24"/>
              </w:rPr>
            </w:pPr>
          </w:p>
        </w:tc>
      </w:tr>
      <w:tr>
        <w:trPr>
          <w:trHeight w:val="576" w:hRule="atLeast"/>
        </w:trPr>
        <w:tc>
          <w:tcPr>
            <w:tcW w:w="671" w:type="dxa"/>
          </w:tcPr>
          <w:p>
            <w:pPr>
              <w:pStyle w:val="TableParagraph"/>
              <w:spacing w:before="25"/>
              <w:ind w:right="96"/>
              <w:rPr>
                <w:sz w:val="24"/>
              </w:rPr>
            </w:pPr>
            <w:r>
              <w:rPr>
                <w:sz w:val="24"/>
              </w:rPr>
              <w:t>A)</w:t>
            </w:r>
          </w:p>
        </w:tc>
        <w:tc>
          <w:tcPr>
            <w:tcW w:w="6363" w:type="dxa"/>
          </w:tcPr>
          <w:p>
            <w:pPr>
              <w:pStyle w:val="TableParagraph"/>
              <w:spacing w:line="270" w:lineRule="atLeast" w:before="5"/>
              <w:ind w:left="97" w:right="667"/>
              <w:jc w:val="left"/>
              <w:rPr>
                <w:sz w:val="24"/>
              </w:rPr>
            </w:pPr>
            <w:r>
              <w:rPr>
                <w:sz w:val="24"/>
              </w:rPr>
              <w:t>Planta Completa para eventos sociales de un máximo de 6 horas</w:t>
            </w:r>
          </w:p>
        </w:tc>
        <w:tc>
          <w:tcPr>
            <w:tcW w:w="1653" w:type="dxa"/>
          </w:tcPr>
          <w:p>
            <w:pPr>
              <w:pStyle w:val="TableParagraph"/>
              <w:spacing w:before="25"/>
              <w:ind w:right="198"/>
              <w:rPr>
                <w:sz w:val="24"/>
              </w:rPr>
            </w:pPr>
            <w:r>
              <w:rPr>
                <w:sz w:val="24"/>
              </w:rPr>
              <w:t>198,720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363"/>
        <w:gridCol w:w="1654"/>
      </w:tblGrid>
      <w:tr>
        <w:trPr>
          <w:trHeight w:val="302" w:hRule="atLeast"/>
        </w:trPr>
        <w:tc>
          <w:tcPr>
            <w:tcW w:w="671" w:type="dxa"/>
          </w:tcPr>
          <w:p>
            <w:pPr>
              <w:pStyle w:val="TableParagraph"/>
              <w:spacing w:line="266" w:lineRule="exact"/>
              <w:ind w:right="112"/>
              <w:rPr>
                <w:sz w:val="24"/>
              </w:rPr>
            </w:pPr>
            <w:r>
              <w:rPr>
                <w:sz w:val="24"/>
              </w:rPr>
              <w:t>B)</w:t>
            </w:r>
          </w:p>
        </w:tc>
        <w:tc>
          <w:tcPr>
            <w:tcW w:w="6363" w:type="dxa"/>
          </w:tcPr>
          <w:p>
            <w:pPr>
              <w:pStyle w:val="TableParagraph"/>
              <w:spacing w:line="266" w:lineRule="exact"/>
              <w:ind w:left="97"/>
              <w:jc w:val="left"/>
              <w:rPr>
                <w:sz w:val="24"/>
              </w:rPr>
            </w:pPr>
            <w:r>
              <w:rPr>
                <w:sz w:val="24"/>
              </w:rPr>
              <w:t>Por m² para evento de un máximo de 6 horas</w:t>
            </w:r>
          </w:p>
        </w:tc>
        <w:tc>
          <w:tcPr>
            <w:tcW w:w="1654" w:type="dxa"/>
          </w:tcPr>
          <w:p>
            <w:pPr>
              <w:pStyle w:val="TableParagraph"/>
              <w:spacing w:line="266" w:lineRule="exact"/>
              <w:ind w:right="199"/>
              <w:rPr>
                <w:sz w:val="24"/>
              </w:rPr>
            </w:pPr>
            <w:r>
              <w:rPr>
                <w:sz w:val="24"/>
              </w:rPr>
              <w:t>33</w:t>
            </w:r>
          </w:p>
        </w:tc>
      </w:tr>
      <w:tr>
        <w:trPr>
          <w:trHeight w:val="613" w:hRule="atLeast"/>
        </w:trPr>
        <w:tc>
          <w:tcPr>
            <w:tcW w:w="671" w:type="dxa"/>
          </w:tcPr>
          <w:p>
            <w:pPr>
              <w:pStyle w:val="TableParagraph"/>
              <w:spacing w:before="26"/>
              <w:ind w:right="107"/>
              <w:rPr>
                <w:sz w:val="24"/>
              </w:rPr>
            </w:pPr>
            <w:r>
              <w:rPr>
                <w:sz w:val="24"/>
              </w:rPr>
              <w:t>C)</w:t>
            </w:r>
          </w:p>
        </w:tc>
        <w:tc>
          <w:tcPr>
            <w:tcW w:w="6363" w:type="dxa"/>
          </w:tcPr>
          <w:p>
            <w:pPr>
              <w:pStyle w:val="TableParagraph"/>
              <w:spacing w:before="26"/>
              <w:ind w:left="97" w:right="664"/>
              <w:jc w:val="left"/>
              <w:rPr>
                <w:sz w:val="24"/>
              </w:rPr>
            </w:pPr>
            <w:r>
              <w:rPr>
                <w:sz w:val="24"/>
              </w:rPr>
              <w:t>Por 4,000 m² para exposiciones y eventos empresariales, de un máximo de 12 horas</w:t>
            </w:r>
          </w:p>
        </w:tc>
        <w:tc>
          <w:tcPr>
            <w:tcW w:w="1654" w:type="dxa"/>
          </w:tcPr>
          <w:p>
            <w:pPr>
              <w:pStyle w:val="TableParagraph"/>
              <w:spacing w:before="26"/>
              <w:ind w:right="199"/>
              <w:rPr>
                <w:sz w:val="24"/>
              </w:rPr>
            </w:pPr>
            <w:r>
              <w:rPr>
                <w:sz w:val="24"/>
              </w:rPr>
              <w:t>68,103</w:t>
            </w:r>
          </w:p>
        </w:tc>
      </w:tr>
      <w:tr>
        <w:trPr>
          <w:trHeight w:val="613" w:hRule="atLeast"/>
        </w:trPr>
        <w:tc>
          <w:tcPr>
            <w:tcW w:w="671" w:type="dxa"/>
          </w:tcPr>
          <w:p>
            <w:pPr>
              <w:pStyle w:val="TableParagraph"/>
              <w:spacing w:before="25"/>
              <w:ind w:right="96"/>
              <w:rPr>
                <w:sz w:val="24"/>
              </w:rPr>
            </w:pPr>
            <w:r>
              <w:rPr>
                <w:sz w:val="24"/>
              </w:rPr>
              <w:t>D)</w:t>
            </w:r>
          </w:p>
        </w:tc>
        <w:tc>
          <w:tcPr>
            <w:tcW w:w="6363" w:type="dxa"/>
          </w:tcPr>
          <w:p>
            <w:pPr>
              <w:pStyle w:val="TableParagraph"/>
              <w:spacing w:before="25"/>
              <w:ind w:left="97" w:right="664"/>
              <w:jc w:val="left"/>
              <w:rPr>
                <w:sz w:val="24"/>
              </w:rPr>
            </w:pPr>
            <w:r>
              <w:rPr>
                <w:sz w:val="24"/>
              </w:rPr>
              <w:t>Planta completa para exposiciones, eventos empresariales y deportivos de un máximo de 12 horas</w:t>
            </w:r>
          </w:p>
        </w:tc>
        <w:tc>
          <w:tcPr>
            <w:tcW w:w="1654" w:type="dxa"/>
          </w:tcPr>
          <w:p>
            <w:pPr>
              <w:pStyle w:val="TableParagraph"/>
              <w:spacing w:before="25"/>
              <w:ind w:right="199"/>
              <w:rPr>
                <w:sz w:val="24"/>
              </w:rPr>
            </w:pPr>
            <w:r>
              <w:rPr>
                <w:sz w:val="24"/>
              </w:rPr>
              <w:t>107,640</w:t>
            </w:r>
          </w:p>
        </w:tc>
      </w:tr>
      <w:tr>
        <w:trPr>
          <w:trHeight w:val="613" w:hRule="atLeast"/>
        </w:trPr>
        <w:tc>
          <w:tcPr>
            <w:tcW w:w="671" w:type="dxa"/>
          </w:tcPr>
          <w:p>
            <w:pPr>
              <w:pStyle w:val="TableParagraph"/>
              <w:spacing w:before="26"/>
              <w:ind w:right="122"/>
              <w:rPr>
                <w:sz w:val="24"/>
              </w:rPr>
            </w:pPr>
            <w:r>
              <w:rPr>
                <w:sz w:val="24"/>
              </w:rPr>
              <w:t>E)</w:t>
            </w:r>
          </w:p>
        </w:tc>
        <w:tc>
          <w:tcPr>
            <w:tcW w:w="6363" w:type="dxa"/>
          </w:tcPr>
          <w:p>
            <w:pPr>
              <w:pStyle w:val="TableParagraph"/>
              <w:spacing w:before="26"/>
              <w:ind w:left="97" w:right="581"/>
              <w:jc w:val="left"/>
              <w:rPr>
                <w:sz w:val="24"/>
              </w:rPr>
            </w:pPr>
            <w:r>
              <w:rPr>
                <w:sz w:val="24"/>
              </w:rPr>
              <w:t>Concesión Gastronómica o comercial de 9.9 x 5.12 </w:t>
            </w:r>
            <w:r>
              <w:rPr>
                <w:spacing w:val="-3"/>
                <w:sz w:val="24"/>
              </w:rPr>
              <w:t>metros, </w:t>
            </w:r>
            <w:r>
              <w:rPr>
                <w:sz w:val="24"/>
              </w:rPr>
              <w:t>por día</w:t>
            </w:r>
          </w:p>
        </w:tc>
        <w:tc>
          <w:tcPr>
            <w:tcW w:w="1654" w:type="dxa"/>
          </w:tcPr>
          <w:p>
            <w:pPr>
              <w:pStyle w:val="TableParagraph"/>
              <w:spacing w:before="26"/>
              <w:ind w:right="199"/>
              <w:rPr>
                <w:sz w:val="24"/>
              </w:rPr>
            </w:pPr>
            <w:r>
              <w:rPr>
                <w:sz w:val="24"/>
              </w:rPr>
              <w:t>4,800</w:t>
            </w:r>
          </w:p>
        </w:tc>
      </w:tr>
      <w:tr>
        <w:trPr>
          <w:trHeight w:val="335" w:hRule="atLeast"/>
        </w:trPr>
        <w:tc>
          <w:tcPr>
            <w:tcW w:w="671" w:type="dxa"/>
          </w:tcPr>
          <w:p>
            <w:pPr>
              <w:pStyle w:val="TableParagraph"/>
              <w:spacing w:before="25"/>
              <w:ind w:right="138"/>
              <w:rPr>
                <w:sz w:val="24"/>
              </w:rPr>
            </w:pPr>
            <w:r>
              <w:rPr>
                <w:sz w:val="24"/>
              </w:rPr>
              <w:t>F)</w:t>
            </w:r>
          </w:p>
        </w:tc>
        <w:tc>
          <w:tcPr>
            <w:tcW w:w="6363" w:type="dxa"/>
          </w:tcPr>
          <w:p>
            <w:pPr>
              <w:pStyle w:val="TableParagraph"/>
              <w:spacing w:before="25"/>
              <w:ind w:left="97"/>
              <w:jc w:val="left"/>
              <w:rPr>
                <w:sz w:val="24"/>
              </w:rPr>
            </w:pPr>
            <w:r>
              <w:rPr>
                <w:sz w:val="24"/>
              </w:rPr>
              <w:t>Palco Centro de Convenciones, por día</w:t>
            </w:r>
          </w:p>
        </w:tc>
        <w:tc>
          <w:tcPr>
            <w:tcW w:w="1654" w:type="dxa"/>
          </w:tcPr>
          <w:p>
            <w:pPr>
              <w:pStyle w:val="TableParagraph"/>
              <w:spacing w:before="25"/>
              <w:ind w:right="199"/>
              <w:rPr>
                <w:sz w:val="24"/>
              </w:rPr>
            </w:pPr>
            <w:r>
              <w:rPr>
                <w:sz w:val="24"/>
              </w:rPr>
              <w:t>2,800</w:t>
            </w:r>
          </w:p>
        </w:tc>
      </w:tr>
      <w:tr>
        <w:trPr>
          <w:trHeight w:val="613" w:hRule="atLeast"/>
        </w:trPr>
        <w:tc>
          <w:tcPr>
            <w:tcW w:w="671" w:type="dxa"/>
          </w:tcPr>
          <w:p>
            <w:pPr>
              <w:pStyle w:val="TableParagraph"/>
              <w:spacing w:before="25"/>
              <w:ind w:left="200"/>
              <w:jc w:val="left"/>
              <w:rPr>
                <w:sz w:val="24"/>
              </w:rPr>
            </w:pPr>
            <w:r>
              <w:rPr>
                <w:sz w:val="24"/>
              </w:rPr>
              <w:t>9)</w:t>
            </w:r>
          </w:p>
        </w:tc>
        <w:tc>
          <w:tcPr>
            <w:tcW w:w="6363" w:type="dxa"/>
          </w:tcPr>
          <w:p>
            <w:pPr>
              <w:pStyle w:val="TableParagraph"/>
              <w:spacing w:before="25"/>
              <w:ind w:left="97" w:right="664"/>
              <w:jc w:val="left"/>
              <w:rPr>
                <w:sz w:val="24"/>
              </w:rPr>
            </w:pPr>
            <w:r>
              <w:rPr>
                <w:sz w:val="24"/>
              </w:rPr>
              <w:t>Cuota de recuperación de Lobby Centro de Convenciones y Exposiciones para eventos:</w:t>
            </w:r>
          </w:p>
        </w:tc>
        <w:tc>
          <w:tcPr>
            <w:tcW w:w="1654" w:type="dxa"/>
          </w:tcPr>
          <w:p>
            <w:pPr>
              <w:pStyle w:val="TableParagraph"/>
              <w:jc w:val="left"/>
              <w:rPr>
                <w:sz w:val="24"/>
              </w:rPr>
            </w:pPr>
          </w:p>
        </w:tc>
      </w:tr>
      <w:tr>
        <w:trPr>
          <w:trHeight w:val="613" w:hRule="atLeast"/>
        </w:trPr>
        <w:tc>
          <w:tcPr>
            <w:tcW w:w="671" w:type="dxa"/>
          </w:tcPr>
          <w:p>
            <w:pPr>
              <w:pStyle w:val="TableParagraph"/>
              <w:spacing w:before="26"/>
              <w:ind w:right="96"/>
              <w:rPr>
                <w:sz w:val="24"/>
              </w:rPr>
            </w:pPr>
            <w:r>
              <w:rPr>
                <w:sz w:val="24"/>
              </w:rPr>
              <w:t>A)</w:t>
            </w:r>
          </w:p>
        </w:tc>
        <w:tc>
          <w:tcPr>
            <w:tcW w:w="6363" w:type="dxa"/>
          </w:tcPr>
          <w:p>
            <w:pPr>
              <w:pStyle w:val="TableParagraph"/>
              <w:spacing w:before="26"/>
              <w:ind w:left="97" w:right="587"/>
              <w:jc w:val="left"/>
              <w:rPr>
                <w:sz w:val="24"/>
              </w:rPr>
            </w:pPr>
            <w:r>
              <w:rPr>
                <w:sz w:val="24"/>
              </w:rPr>
              <w:t>Planta completa para eventos sociales de un máximo de 6 horas</w:t>
            </w:r>
          </w:p>
        </w:tc>
        <w:tc>
          <w:tcPr>
            <w:tcW w:w="1654" w:type="dxa"/>
          </w:tcPr>
          <w:p>
            <w:pPr>
              <w:pStyle w:val="TableParagraph"/>
              <w:spacing w:before="26"/>
              <w:ind w:right="199"/>
              <w:rPr>
                <w:sz w:val="24"/>
              </w:rPr>
            </w:pPr>
            <w:r>
              <w:rPr>
                <w:sz w:val="24"/>
              </w:rPr>
              <w:t>56,408</w:t>
            </w:r>
          </w:p>
        </w:tc>
      </w:tr>
      <w:tr>
        <w:trPr>
          <w:trHeight w:val="613" w:hRule="atLeast"/>
        </w:trPr>
        <w:tc>
          <w:tcPr>
            <w:tcW w:w="671" w:type="dxa"/>
          </w:tcPr>
          <w:p>
            <w:pPr>
              <w:pStyle w:val="TableParagraph"/>
              <w:spacing w:before="25"/>
              <w:ind w:right="112"/>
              <w:rPr>
                <w:sz w:val="24"/>
              </w:rPr>
            </w:pPr>
            <w:r>
              <w:rPr>
                <w:sz w:val="24"/>
              </w:rPr>
              <w:t>B)</w:t>
            </w:r>
          </w:p>
        </w:tc>
        <w:tc>
          <w:tcPr>
            <w:tcW w:w="6363" w:type="dxa"/>
          </w:tcPr>
          <w:p>
            <w:pPr>
              <w:pStyle w:val="TableParagraph"/>
              <w:tabs>
                <w:tab w:pos="1956" w:val="left" w:leader="none"/>
                <w:tab w:pos="2622" w:val="left" w:leader="none"/>
                <w:tab w:pos="5095" w:val="left" w:leader="none"/>
              </w:tabs>
              <w:spacing w:before="25"/>
              <w:ind w:left="97" w:right="674"/>
              <w:jc w:val="left"/>
              <w:rPr>
                <w:sz w:val="24"/>
              </w:rPr>
            </w:pPr>
            <w:r>
              <w:rPr>
                <w:sz w:val="24"/>
              </w:rPr>
              <w:t>Planta </w:t>
            </w:r>
            <w:r>
              <w:rPr>
                <w:spacing w:val="5"/>
                <w:sz w:val="24"/>
              </w:rPr>
              <w:t> </w:t>
            </w:r>
            <w:r>
              <w:rPr>
                <w:sz w:val="24"/>
              </w:rPr>
              <w:t>completa</w:t>
              <w:tab/>
              <w:t>para</w:t>
              <w:tab/>
              <w:t>eventos </w:t>
            </w:r>
            <w:r>
              <w:rPr>
                <w:spacing w:val="4"/>
                <w:sz w:val="24"/>
              </w:rPr>
              <w:t> </w:t>
            </w:r>
            <w:r>
              <w:rPr>
                <w:sz w:val="24"/>
              </w:rPr>
              <w:t>Empresariales</w:t>
              <w:tab/>
              <w:t>de </w:t>
            </w:r>
            <w:r>
              <w:rPr>
                <w:spacing w:val="-9"/>
                <w:sz w:val="24"/>
              </w:rPr>
              <w:t>un </w:t>
            </w:r>
            <w:r>
              <w:rPr>
                <w:sz w:val="24"/>
              </w:rPr>
              <w:t>máximo de 12</w:t>
            </w:r>
            <w:r>
              <w:rPr>
                <w:spacing w:val="-2"/>
                <w:sz w:val="24"/>
              </w:rPr>
              <w:t> </w:t>
            </w:r>
            <w:r>
              <w:rPr>
                <w:sz w:val="24"/>
              </w:rPr>
              <w:t>horas</w:t>
            </w:r>
          </w:p>
        </w:tc>
        <w:tc>
          <w:tcPr>
            <w:tcW w:w="1654" w:type="dxa"/>
          </w:tcPr>
          <w:p>
            <w:pPr>
              <w:pStyle w:val="TableParagraph"/>
              <w:spacing w:before="25"/>
              <w:ind w:right="199"/>
              <w:rPr>
                <w:sz w:val="24"/>
              </w:rPr>
            </w:pPr>
            <w:r>
              <w:rPr>
                <w:sz w:val="24"/>
              </w:rPr>
              <w:t>49,680</w:t>
            </w:r>
          </w:p>
        </w:tc>
      </w:tr>
      <w:tr>
        <w:trPr>
          <w:trHeight w:val="337" w:hRule="atLeast"/>
        </w:trPr>
        <w:tc>
          <w:tcPr>
            <w:tcW w:w="671" w:type="dxa"/>
          </w:tcPr>
          <w:p>
            <w:pPr>
              <w:pStyle w:val="TableParagraph"/>
              <w:spacing w:before="26"/>
              <w:ind w:right="107"/>
              <w:rPr>
                <w:sz w:val="24"/>
              </w:rPr>
            </w:pPr>
            <w:r>
              <w:rPr>
                <w:sz w:val="24"/>
              </w:rPr>
              <w:t>C)</w:t>
            </w:r>
          </w:p>
        </w:tc>
        <w:tc>
          <w:tcPr>
            <w:tcW w:w="6363" w:type="dxa"/>
          </w:tcPr>
          <w:p>
            <w:pPr>
              <w:pStyle w:val="TableParagraph"/>
              <w:spacing w:before="26"/>
              <w:ind w:left="97"/>
              <w:jc w:val="left"/>
              <w:rPr>
                <w:sz w:val="24"/>
              </w:rPr>
            </w:pPr>
            <w:r>
              <w:rPr>
                <w:sz w:val="24"/>
              </w:rPr>
              <w:t>Lobby, por m²</w:t>
            </w:r>
          </w:p>
        </w:tc>
        <w:tc>
          <w:tcPr>
            <w:tcW w:w="1654" w:type="dxa"/>
          </w:tcPr>
          <w:p>
            <w:pPr>
              <w:pStyle w:val="TableParagraph"/>
              <w:spacing w:before="26"/>
              <w:ind w:right="199"/>
              <w:rPr>
                <w:sz w:val="24"/>
              </w:rPr>
            </w:pPr>
            <w:r>
              <w:rPr>
                <w:sz w:val="24"/>
              </w:rPr>
              <w:t>24</w:t>
            </w:r>
          </w:p>
        </w:tc>
      </w:tr>
      <w:tr>
        <w:trPr>
          <w:trHeight w:val="611" w:hRule="atLeast"/>
        </w:trPr>
        <w:tc>
          <w:tcPr>
            <w:tcW w:w="671" w:type="dxa"/>
          </w:tcPr>
          <w:p>
            <w:pPr>
              <w:pStyle w:val="TableParagraph"/>
              <w:spacing w:before="25"/>
              <w:ind w:right="96"/>
              <w:rPr>
                <w:sz w:val="24"/>
              </w:rPr>
            </w:pPr>
            <w:r>
              <w:rPr>
                <w:sz w:val="24"/>
              </w:rPr>
              <w:t>D)</w:t>
            </w:r>
          </w:p>
        </w:tc>
        <w:tc>
          <w:tcPr>
            <w:tcW w:w="6363" w:type="dxa"/>
          </w:tcPr>
          <w:p>
            <w:pPr>
              <w:pStyle w:val="TableParagraph"/>
              <w:spacing w:before="25"/>
              <w:ind w:left="97"/>
              <w:jc w:val="left"/>
              <w:rPr>
                <w:sz w:val="24"/>
              </w:rPr>
            </w:pPr>
            <w:r>
              <w:rPr>
                <w:sz w:val="24"/>
              </w:rPr>
              <w:t>Lobby Centro de Convenciones y Exposiciones para zona gastronómica o comercial, por m²</w:t>
            </w:r>
          </w:p>
        </w:tc>
        <w:tc>
          <w:tcPr>
            <w:tcW w:w="1654" w:type="dxa"/>
          </w:tcPr>
          <w:p>
            <w:pPr>
              <w:pStyle w:val="TableParagraph"/>
              <w:spacing w:before="25"/>
              <w:ind w:right="199"/>
              <w:rPr>
                <w:sz w:val="24"/>
              </w:rPr>
            </w:pPr>
            <w:r>
              <w:rPr>
                <w:sz w:val="24"/>
              </w:rPr>
              <w:t>350</w:t>
            </w:r>
          </w:p>
        </w:tc>
      </w:tr>
      <w:tr>
        <w:trPr>
          <w:trHeight w:val="613" w:hRule="atLeast"/>
        </w:trPr>
        <w:tc>
          <w:tcPr>
            <w:tcW w:w="671" w:type="dxa"/>
          </w:tcPr>
          <w:p>
            <w:pPr>
              <w:pStyle w:val="TableParagraph"/>
              <w:spacing w:before="25"/>
              <w:ind w:right="149"/>
              <w:rPr>
                <w:sz w:val="24"/>
              </w:rPr>
            </w:pPr>
            <w:r>
              <w:rPr>
                <w:sz w:val="24"/>
              </w:rPr>
              <w:t>10)</w:t>
            </w:r>
          </w:p>
        </w:tc>
        <w:tc>
          <w:tcPr>
            <w:tcW w:w="6363" w:type="dxa"/>
          </w:tcPr>
          <w:p>
            <w:pPr>
              <w:pStyle w:val="TableParagraph"/>
              <w:tabs>
                <w:tab w:pos="915" w:val="left" w:leader="none"/>
                <w:tab w:pos="1385" w:val="left" w:leader="none"/>
                <w:tab w:pos="2872" w:val="left" w:leader="none"/>
                <w:tab w:pos="3344" w:val="left" w:leader="none"/>
                <w:tab w:pos="4561" w:val="left" w:leader="none"/>
                <w:tab w:pos="5460" w:val="left" w:leader="none"/>
              </w:tabs>
              <w:spacing w:before="25"/>
              <w:ind w:left="97" w:right="674"/>
              <w:jc w:val="left"/>
              <w:rPr>
                <w:sz w:val="24"/>
              </w:rPr>
            </w:pPr>
            <w:r>
              <w:rPr>
                <w:sz w:val="24"/>
              </w:rPr>
              <w:t>Cuota</w:t>
              <w:tab/>
              <w:t>de</w:t>
              <w:tab/>
              <w:t>recuperación</w:t>
              <w:tab/>
              <w:t>de</w:t>
              <w:tab/>
              <w:t>explanada</w:t>
              <w:tab/>
              <w:t>Centro</w:t>
              <w:tab/>
            </w:r>
            <w:r>
              <w:rPr>
                <w:spacing w:val="-9"/>
                <w:sz w:val="24"/>
              </w:rPr>
              <w:t>de </w:t>
            </w:r>
            <w:r>
              <w:rPr>
                <w:sz w:val="24"/>
              </w:rPr>
              <w:t>Convenciones y Exposiciones para</w:t>
            </w:r>
            <w:r>
              <w:rPr>
                <w:spacing w:val="-2"/>
                <w:sz w:val="24"/>
              </w:rPr>
              <w:t> </w:t>
            </w:r>
            <w:r>
              <w:rPr>
                <w:sz w:val="24"/>
              </w:rPr>
              <w:t>eventos:</w:t>
            </w:r>
          </w:p>
        </w:tc>
        <w:tc>
          <w:tcPr>
            <w:tcW w:w="1654"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363" w:type="dxa"/>
          </w:tcPr>
          <w:p>
            <w:pPr>
              <w:pStyle w:val="TableParagraph"/>
              <w:spacing w:before="26"/>
              <w:ind w:left="97"/>
              <w:jc w:val="left"/>
              <w:rPr>
                <w:sz w:val="24"/>
              </w:rPr>
            </w:pPr>
            <w:r>
              <w:rPr>
                <w:sz w:val="24"/>
              </w:rPr>
              <w:t>Planta completa para eventos de un máximo de 6 horas</w:t>
            </w:r>
          </w:p>
        </w:tc>
        <w:tc>
          <w:tcPr>
            <w:tcW w:w="1654" w:type="dxa"/>
          </w:tcPr>
          <w:p>
            <w:pPr>
              <w:pStyle w:val="TableParagraph"/>
              <w:spacing w:before="26"/>
              <w:ind w:right="199"/>
              <w:rPr>
                <w:sz w:val="24"/>
              </w:rPr>
            </w:pPr>
            <w:r>
              <w:rPr>
                <w:sz w:val="24"/>
              </w:rPr>
              <w:t>28,980</w:t>
            </w:r>
          </w:p>
        </w:tc>
      </w:tr>
      <w:tr>
        <w:trPr>
          <w:trHeight w:val="613" w:hRule="atLeast"/>
        </w:trPr>
        <w:tc>
          <w:tcPr>
            <w:tcW w:w="671" w:type="dxa"/>
          </w:tcPr>
          <w:p>
            <w:pPr>
              <w:pStyle w:val="TableParagraph"/>
              <w:spacing w:before="25"/>
              <w:ind w:right="112"/>
              <w:rPr>
                <w:sz w:val="24"/>
              </w:rPr>
            </w:pPr>
            <w:r>
              <w:rPr>
                <w:sz w:val="24"/>
              </w:rPr>
              <w:t>B)</w:t>
            </w:r>
          </w:p>
        </w:tc>
        <w:tc>
          <w:tcPr>
            <w:tcW w:w="6363" w:type="dxa"/>
          </w:tcPr>
          <w:p>
            <w:pPr>
              <w:pStyle w:val="TableParagraph"/>
              <w:spacing w:before="25"/>
              <w:ind w:left="97" w:right="587"/>
              <w:jc w:val="left"/>
              <w:rPr>
                <w:sz w:val="24"/>
              </w:rPr>
            </w:pPr>
            <w:r>
              <w:rPr>
                <w:sz w:val="24"/>
              </w:rPr>
              <w:t>Planta completa para Exposiciones Eventos Empresariales de un máximo de 12 horas</w:t>
            </w:r>
          </w:p>
        </w:tc>
        <w:tc>
          <w:tcPr>
            <w:tcW w:w="1654" w:type="dxa"/>
          </w:tcPr>
          <w:p>
            <w:pPr>
              <w:pStyle w:val="TableParagraph"/>
              <w:spacing w:before="25"/>
              <w:ind w:right="199"/>
              <w:rPr>
                <w:sz w:val="24"/>
              </w:rPr>
            </w:pPr>
            <w:r>
              <w:rPr>
                <w:sz w:val="24"/>
              </w:rPr>
              <w:t>22,770</w:t>
            </w:r>
          </w:p>
        </w:tc>
      </w:tr>
      <w:tr>
        <w:trPr>
          <w:trHeight w:val="613" w:hRule="atLeast"/>
        </w:trPr>
        <w:tc>
          <w:tcPr>
            <w:tcW w:w="671" w:type="dxa"/>
          </w:tcPr>
          <w:p>
            <w:pPr>
              <w:pStyle w:val="TableParagraph"/>
              <w:spacing w:before="26"/>
              <w:ind w:right="107"/>
              <w:rPr>
                <w:sz w:val="24"/>
              </w:rPr>
            </w:pPr>
            <w:r>
              <w:rPr>
                <w:sz w:val="24"/>
              </w:rPr>
              <w:t>C)</w:t>
            </w:r>
          </w:p>
        </w:tc>
        <w:tc>
          <w:tcPr>
            <w:tcW w:w="6363" w:type="dxa"/>
          </w:tcPr>
          <w:p>
            <w:pPr>
              <w:pStyle w:val="TableParagraph"/>
              <w:spacing w:before="26"/>
              <w:ind w:left="97" w:right="664"/>
              <w:jc w:val="left"/>
              <w:rPr>
                <w:sz w:val="24"/>
              </w:rPr>
            </w:pPr>
            <w:r>
              <w:rPr>
                <w:sz w:val="24"/>
              </w:rPr>
              <w:t>Explanada Centro de Convenciones y Exposiciones, </w:t>
            </w:r>
            <w:r>
              <w:rPr>
                <w:spacing w:val="-4"/>
                <w:sz w:val="24"/>
              </w:rPr>
              <w:t>por</w:t>
            </w:r>
            <w:r>
              <w:rPr>
                <w:spacing w:val="52"/>
                <w:sz w:val="24"/>
              </w:rPr>
              <w:t> </w:t>
            </w:r>
            <w:r>
              <w:rPr>
                <w:sz w:val="24"/>
              </w:rPr>
              <w:t>m²</w:t>
            </w:r>
          </w:p>
        </w:tc>
        <w:tc>
          <w:tcPr>
            <w:tcW w:w="1654" w:type="dxa"/>
          </w:tcPr>
          <w:p>
            <w:pPr>
              <w:pStyle w:val="TableParagraph"/>
              <w:spacing w:before="26"/>
              <w:ind w:right="199"/>
              <w:rPr>
                <w:sz w:val="24"/>
              </w:rPr>
            </w:pPr>
            <w:r>
              <w:rPr>
                <w:sz w:val="24"/>
              </w:rPr>
              <w:t>14</w:t>
            </w:r>
          </w:p>
        </w:tc>
      </w:tr>
      <w:tr>
        <w:trPr>
          <w:trHeight w:val="612" w:hRule="atLeast"/>
        </w:trPr>
        <w:tc>
          <w:tcPr>
            <w:tcW w:w="671" w:type="dxa"/>
          </w:tcPr>
          <w:p>
            <w:pPr>
              <w:pStyle w:val="TableParagraph"/>
              <w:spacing w:before="25"/>
              <w:ind w:right="149"/>
              <w:rPr>
                <w:sz w:val="24"/>
              </w:rPr>
            </w:pPr>
            <w:r>
              <w:rPr>
                <w:sz w:val="24"/>
              </w:rPr>
              <w:t>11)</w:t>
            </w:r>
          </w:p>
        </w:tc>
        <w:tc>
          <w:tcPr>
            <w:tcW w:w="6363" w:type="dxa"/>
          </w:tcPr>
          <w:p>
            <w:pPr>
              <w:pStyle w:val="TableParagraph"/>
              <w:spacing w:before="25"/>
              <w:ind w:left="97" w:right="664"/>
              <w:jc w:val="left"/>
              <w:rPr>
                <w:sz w:val="24"/>
              </w:rPr>
            </w:pPr>
            <w:r>
              <w:rPr>
                <w:sz w:val="24"/>
              </w:rPr>
              <w:t>Cuota de recuperación de explanada juegos mecánicos para eventos, de un máximo de 6 horas:</w:t>
            </w:r>
          </w:p>
        </w:tc>
        <w:tc>
          <w:tcPr>
            <w:tcW w:w="1654"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Explanada completa para eventos</w:t>
            </w:r>
          </w:p>
        </w:tc>
        <w:tc>
          <w:tcPr>
            <w:tcW w:w="1654" w:type="dxa"/>
          </w:tcPr>
          <w:p>
            <w:pPr>
              <w:pStyle w:val="TableParagraph"/>
              <w:spacing w:before="25"/>
              <w:ind w:right="199"/>
              <w:rPr>
                <w:sz w:val="24"/>
              </w:rPr>
            </w:pPr>
            <w:r>
              <w:rPr>
                <w:sz w:val="24"/>
              </w:rPr>
              <w:t>79,695</w:t>
            </w:r>
          </w:p>
        </w:tc>
      </w:tr>
      <w:tr>
        <w:trPr>
          <w:trHeight w:val="337" w:hRule="atLeast"/>
        </w:trPr>
        <w:tc>
          <w:tcPr>
            <w:tcW w:w="671" w:type="dxa"/>
          </w:tcPr>
          <w:p>
            <w:pPr>
              <w:pStyle w:val="TableParagraph"/>
              <w:spacing w:before="26"/>
              <w:ind w:right="112"/>
              <w:rPr>
                <w:sz w:val="24"/>
              </w:rPr>
            </w:pPr>
            <w:r>
              <w:rPr>
                <w:sz w:val="24"/>
              </w:rPr>
              <w:t>B)</w:t>
            </w:r>
          </w:p>
        </w:tc>
        <w:tc>
          <w:tcPr>
            <w:tcW w:w="6363" w:type="dxa"/>
          </w:tcPr>
          <w:p>
            <w:pPr>
              <w:pStyle w:val="TableParagraph"/>
              <w:spacing w:before="26"/>
              <w:ind w:left="97"/>
              <w:jc w:val="left"/>
              <w:rPr>
                <w:sz w:val="24"/>
              </w:rPr>
            </w:pPr>
            <w:r>
              <w:rPr>
                <w:sz w:val="24"/>
              </w:rPr>
              <w:t>1/2 Explanada para eventos</w:t>
            </w:r>
          </w:p>
        </w:tc>
        <w:tc>
          <w:tcPr>
            <w:tcW w:w="1654" w:type="dxa"/>
          </w:tcPr>
          <w:p>
            <w:pPr>
              <w:pStyle w:val="TableParagraph"/>
              <w:spacing w:before="26"/>
              <w:ind w:right="199"/>
              <w:rPr>
                <w:sz w:val="24"/>
              </w:rPr>
            </w:pPr>
            <w:r>
              <w:rPr>
                <w:sz w:val="24"/>
              </w:rPr>
              <w:t>49,680</w:t>
            </w:r>
          </w:p>
        </w:tc>
      </w:tr>
      <w:tr>
        <w:trPr>
          <w:trHeight w:val="337" w:hRule="atLeast"/>
        </w:trPr>
        <w:tc>
          <w:tcPr>
            <w:tcW w:w="671" w:type="dxa"/>
          </w:tcPr>
          <w:p>
            <w:pPr>
              <w:pStyle w:val="TableParagraph"/>
              <w:spacing w:before="25"/>
              <w:ind w:right="107"/>
              <w:rPr>
                <w:sz w:val="24"/>
              </w:rPr>
            </w:pPr>
            <w:r>
              <w:rPr>
                <w:sz w:val="24"/>
              </w:rPr>
              <w:t>C)</w:t>
            </w:r>
          </w:p>
        </w:tc>
        <w:tc>
          <w:tcPr>
            <w:tcW w:w="6363" w:type="dxa"/>
          </w:tcPr>
          <w:p>
            <w:pPr>
              <w:pStyle w:val="TableParagraph"/>
              <w:spacing w:before="25"/>
              <w:ind w:left="97"/>
              <w:jc w:val="left"/>
              <w:rPr>
                <w:sz w:val="24"/>
              </w:rPr>
            </w:pPr>
            <w:r>
              <w:rPr>
                <w:sz w:val="24"/>
              </w:rPr>
              <w:t>Explanada de Juegos Mecánicos, por m²</w:t>
            </w:r>
          </w:p>
        </w:tc>
        <w:tc>
          <w:tcPr>
            <w:tcW w:w="1654" w:type="dxa"/>
          </w:tcPr>
          <w:p>
            <w:pPr>
              <w:pStyle w:val="TableParagraph"/>
              <w:spacing w:before="25"/>
              <w:ind w:right="199"/>
              <w:rPr>
                <w:sz w:val="24"/>
              </w:rPr>
            </w:pPr>
            <w:r>
              <w:rPr>
                <w:sz w:val="24"/>
              </w:rPr>
              <w:t>14</w:t>
            </w:r>
          </w:p>
        </w:tc>
      </w:tr>
      <w:tr>
        <w:trPr>
          <w:trHeight w:val="613" w:hRule="atLeast"/>
        </w:trPr>
        <w:tc>
          <w:tcPr>
            <w:tcW w:w="671" w:type="dxa"/>
          </w:tcPr>
          <w:p>
            <w:pPr>
              <w:pStyle w:val="TableParagraph"/>
              <w:spacing w:before="26"/>
              <w:ind w:right="149"/>
              <w:rPr>
                <w:sz w:val="24"/>
              </w:rPr>
            </w:pPr>
            <w:r>
              <w:rPr>
                <w:sz w:val="24"/>
              </w:rPr>
              <w:t>12)</w:t>
            </w:r>
          </w:p>
        </w:tc>
        <w:tc>
          <w:tcPr>
            <w:tcW w:w="6363" w:type="dxa"/>
          </w:tcPr>
          <w:p>
            <w:pPr>
              <w:pStyle w:val="TableParagraph"/>
              <w:spacing w:before="26"/>
              <w:ind w:left="97" w:right="587"/>
              <w:jc w:val="left"/>
              <w:rPr>
                <w:sz w:val="24"/>
              </w:rPr>
            </w:pPr>
            <w:r>
              <w:rPr>
                <w:sz w:val="24"/>
              </w:rPr>
              <w:t>Cuota de recuperación de instalaciones Arena San Marcos para eventos</w:t>
            </w:r>
          </w:p>
        </w:tc>
        <w:tc>
          <w:tcPr>
            <w:tcW w:w="1654"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363" w:type="dxa"/>
          </w:tcPr>
          <w:p>
            <w:pPr>
              <w:pStyle w:val="TableParagraph"/>
              <w:spacing w:before="25"/>
              <w:ind w:left="97"/>
              <w:jc w:val="left"/>
              <w:rPr>
                <w:sz w:val="24"/>
              </w:rPr>
            </w:pPr>
            <w:r>
              <w:rPr>
                <w:sz w:val="24"/>
              </w:rPr>
              <w:t>Arena San Marcos para eventos:</w:t>
            </w:r>
          </w:p>
        </w:tc>
        <w:tc>
          <w:tcPr>
            <w:tcW w:w="1654" w:type="dxa"/>
          </w:tcPr>
          <w:p>
            <w:pPr>
              <w:pStyle w:val="TableParagraph"/>
              <w:jc w:val="left"/>
              <w:rPr>
                <w:sz w:val="24"/>
              </w:rPr>
            </w:pPr>
          </w:p>
        </w:tc>
      </w:tr>
      <w:tr>
        <w:trPr>
          <w:trHeight w:val="889" w:hRule="atLeast"/>
        </w:trPr>
        <w:tc>
          <w:tcPr>
            <w:tcW w:w="671" w:type="dxa"/>
          </w:tcPr>
          <w:p>
            <w:pPr>
              <w:pStyle w:val="TableParagraph"/>
              <w:spacing w:before="25"/>
              <w:ind w:left="320"/>
              <w:jc w:val="left"/>
              <w:rPr>
                <w:sz w:val="24"/>
              </w:rPr>
            </w:pPr>
            <w:r>
              <w:rPr>
                <w:sz w:val="24"/>
              </w:rPr>
              <w:t>a)</w:t>
            </w:r>
          </w:p>
        </w:tc>
        <w:tc>
          <w:tcPr>
            <w:tcW w:w="6363" w:type="dxa"/>
          </w:tcPr>
          <w:p>
            <w:pPr>
              <w:pStyle w:val="TableParagraph"/>
              <w:spacing w:before="25"/>
              <w:ind w:left="97" w:right="673"/>
              <w:jc w:val="both"/>
              <w:rPr>
                <w:sz w:val="24"/>
              </w:rPr>
            </w:pPr>
            <w:r>
              <w:rPr>
                <w:sz w:val="24"/>
              </w:rPr>
              <w:t>Instalaciones de la Arena San Marcos para zona gastronómica o comercial, vestíbulo Arena San Marcos, por m², por día</w:t>
            </w:r>
          </w:p>
        </w:tc>
        <w:tc>
          <w:tcPr>
            <w:tcW w:w="1654" w:type="dxa"/>
          </w:tcPr>
          <w:p>
            <w:pPr>
              <w:pStyle w:val="TableParagraph"/>
              <w:spacing w:before="25"/>
              <w:ind w:right="199"/>
              <w:rPr>
                <w:sz w:val="24"/>
              </w:rPr>
            </w:pPr>
            <w:r>
              <w:rPr>
                <w:sz w:val="24"/>
              </w:rPr>
              <w:t>400</w:t>
            </w:r>
          </w:p>
        </w:tc>
      </w:tr>
      <w:tr>
        <w:trPr>
          <w:trHeight w:val="889" w:hRule="atLeast"/>
        </w:trPr>
        <w:tc>
          <w:tcPr>
            <w:tcW w:w="671" w:type="dxa"/>
          </w:tcPr>
          <w:p>
            <w:pPr>
              <w:pStyle w:val="TableParagraph"/>
              <w:spacing w:before="26"/>
              <w:ind w:right="149"/>
              <w:rPr>
                <w:sz w:val="24"/>
              </w:rPr>
            </w:pPr>
            <w:r>
              <w:rPr>
                <w:sz w:val="24"/>
              </w:rPr>
              <w:t>b)</w:t>
            </w:r>
          </w:p>
        </w:tc>
        <w:tc>
          <w:tcPr>
            <w:tcW w:w="6363" w:type="dxa"/>
          </w:tcPr>
          <w:p>
            <w:pPr>
              <w:pStyle w:val="TableParagraph"/>
              <w:spacing w:before="26"/>
              <w:ind w:left="97" w:right="673"/>
              <w:jc w:val="both"/>
              <w:rPr>
                <w:sz w:val="24"/>
              </w:rPr>
            </w:pPr>
            <w:r>
              <w:rPr>
                <w:sz w:val="24"/>
              </w:rPr>
              <w:t>Instalaciones de la Arena San Marcos para zona gastronómica o comercial, jardines de la Arena San Marcos, por m², por día</w:t>
            </w:r>
          </w:p>
        </w:tc>
        <w:tc>
          <w:tcPr>
            <w:tcW w:w="1654" w:type="dxa"/>
          </w:tcPr>
          <w:p>
            <w:pPr>
              <w:pStyle w:val="TableParagraph"/>
              <w:spacing w:before="26"/>
              <w:ind w:right="199"/>
              <w:rPr>
                <w:sz w:val="24"/>
              </w:rPr>
            </w:pPr>
            <w:r>
              <w:rPr>
                <w:sz w:val="24"/>
              </w:rPr>
              <w:t>300</w:t>
            </w:r>
          </w:p>
        </w:tc>
      </w:tr>
      <w:tr>
        <w:trPr>
          <w:trHeight w:val="576" w:hRule="atLeast"/>
        </w:trPr>
        <w:tc>
          <w:tcPr>
            <w:tcW w:w="671" w:type="dxa"/>
          </w:tcPr>
          <w:p>
            <w:pPr>
              <w:pStyle w:val="TableParagraph"/>
              <w:spacing w:before="25"/>
              <w:ind w:left="320"/>
              <w:jc w:val="left"/>
              <w:rPr>
                <w:sz w:val="24"/>
              </w:rPr>
            </w:pPr>
            <w:r>
              <w:rPr>
                <w:sz w:val="24"/>
              </w:rPr>
              <w:t>c)</w:t>
            </w:r>
          </w:p>
        </w:tc>
        <w:tc>
          <w:tcPr>
            <w:tcW w:w="6363" w:type="dxa"/>
          </w:tcPr>
          <w:p>
            <w:pPr>
              <w:pStyle w:val="TableParagraph"/>
              <w:spacing w:line="270" w:lineRule="atLeast" w:before="5"/>
              <w:ind w:left="97" w:right="664"/>
              <w:jc w:val="left"/>
              <w:rPr>
                <w:sz w:val="24"/>
              </w:rPr>
            </w:pPr>
            <w:r>
              <w:rPr>
                <w:sz w:val="24"/>
              </w:rPr>
              <w:t>Arena San Marcos completa para eventos de un máximo de 12 horas</w:t>
            </w:r>
          </w:p>
        </w:tc>
        <w:tc>
          <w:tcPr>
            <w:tcW w:w="1654" w:type="dxa"/>
          </w:tcPr>
          <w:p>
            <w:pPr>
              <w:pStyle w:val="TableParagraph"/>
              <w:spacing w:before="25"/>
              <w:ind w:right="199"/>
              <w:rPr>
                <w:sz w:val="24"/>
              </w:rPr>
            </w:pPr>
            <w:r>
              <w:rPr>
                <w:sz w:val="24"/>
              </w:rPr>
              <w:t>98,000</w:t>
            </w:r>
          </w:p>
        </w:tc>
      </w:tr>
    </w:tbl>
    <w:p>
      <w:pPr>
        <w:spacing w:after="0"/>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424"/>
        <w:gridCol w:w="1592"/>
      </w:tblGrid>
      <w:tr>
        <w:trPr>
          <w:trHeight w:val="578" w:hRule="atLeast"/>
        </w:trPr>
        <w:tc>
          <w:tcPr>
            <w:tcW w:w="788" w:type="dxa"/>
          </w:tcPr>
          <w:p>
            <w:pPr>
              <w:pStyle w:val="TableParagraph"/>
              <w:spacing w:line="266" w:lineRule="exact"/>
              <w:ind w:right="111"/>
              <w:rPr>
                <w:sz w:val="24"/>
              </w:rPr>
            </w:pPr>
            <w:r>
              <w:rPr>
                <w:sz w:val="24"/>
              </w:rPr>
              <w:t>B)</w:t>
            </w:r>
          </w:p>
        </w:tc>
        <w:tc>
          <w:tcPr>
            <w:tcW w:w="6424" w:type="dxa"/>
          </w:tcPr>
          <w:p>
            <w:pPr>
              <w:pStyle w:val="TableParagraph"/>
              <w:ind w:left="98" w:right="733"/>
              <w:jc w:val="left"/>
              <w:rPr>
                <w:sz w:val="24"/>
              </w:rPr>
            </w:pPr>
            <w:r>
              <w:rPr>
                <w:sz w:val="24"/>
              </w:rPr>
              <w:t>Pista Ecuestre Arena San Marcos para evento público, de un máximo de 8 horas</w:t>
            </w:r>
          </w:p>
        </w:tc>
        <w:tc>
          <w:tcPr>
            <w:tcW w:w="1592" w:type="dxa"/>
          </w:tcPr>
          <w:p>
            <w:pPr>
              <w:pStyle w:val="TableParagraph"/>
              <w:spacing w:line="266" w:lineRule="exact"/>
              <w:ind w:right="199"/>
              <w:rPr>
                <w:sz w:val="24"/>
              </w:rPr>
            </w:pPr>
            <w:r>
              <w:rPr>
                <w:sz w:val="24"/>
              </w:rPr>
              <w:t>14,000</w:t>
            </w:r>
          </w:p>
        </w:tc>
      </w:tr>
      <w:tr>
        <w:trPr>
          <w:trHeight w:val="337" w:hRule="atLeast"/>
        </w:trPr>
        <w:tc>
          <w:tcPr>
            <w:tcW w:w="788" w:type="dxa"/>
          </w:tcPr>
          <w:p>
            <w:pPr>
              <w:pStyle w:val="TableParagraph"/>
              <w:spacing w:before="26"/>
              <w:ind w:right="106"/>
              <w:rPr>
                <w:sz w:val="24"/>
              </w:rPr>
            </w:pPr>
            <w:r>
              <w:rPr>
                <w:sz w:val="24"/>
              </w:rPr>
              <w:t>C)</w:t>
            </w:r>
          </w:p>
        </w:tc>
        <w:tc>
          <w:tcPr>
            <w:tcW w:w="6424" w:type="dxa"/>
          </w:tcPr>
          <w:p>
            <w:pPr>
              <w:pStyle w:val="TableParagraph"/>
              <w:spacing w:before="26"/>
              <w:ind w:left="98"/>
              <w:jc w:val="left"/>
              <w:rPr>
                <w:sz w:val="24"/>
              </w:rPr>
            </w:pPr>
            <w:r>
              <w:rPr>
                <w:sz w:val="24"/>
              </w:rPr>
              <w:t>Caballeriza 1 y 2 cuota unitaria, mensual</w:t>
            </w:r>
          </w:p>
        </w:tc>
        <w:tc>
          <w:tcPr>
            <w:tcW w:w="1592" w:type="dxa"/>
          </w:tcPr>
          <w:p>
            <w:pPr>
              <w:pStyle w:val="TableParagraph"/>
              <w:spacing w:before="26"/>
              <w:ind w:right="199"/>
              <w:rPr>
                <w:sz w:val="24"/>
              </w:rPr>
            </w:pPr>
            <w:r>
              <w:rPr>
                <w:sz w:val="24"/>
              </w:rPr>
              <w:t>990</w:t>
            </w:r>
          </w:p>
        </w:tc>
      </w:tr>
      <w:tr>
        <w:trPr>
          <w:trHeight w:val="613" w:hRule="atLeast"/>
        </w:trPr>
        <w:tc>
          <w:tcPr>
            <w:tcW w:w="788" w:type="dxa"/>
          </w:tcPr>
          <w:p>
            <w:pPr>
              <w:pStyle w:val="TableParagraph"/>
              <w:spacing w:before="25"/>
              <w:ind w:right="148"/>
              <w:rPr>
                <w:sz w:val="24"/>
              </w:rPr>
            </w:pPr>
            <w:r>
              <w:rPr>
                <w:sz w:val="24"/>
              </w:rPr>
              <w:t>13)</w:t>
            </w:r>
          </w:p>
        </w:tc>
        <w:tc>
          <w:tcPr>
            <w:tcW w:w="6424" w:type="dxa"/>
          </w:tcPr>
          <w:p>
            <w:pPr>
              <w:pStyle w:val="TableParagraph"/>
              <w:spacing w:before="25"/>
              <w:ind w:left="98" w:right="721"/>
              <w:jc w:val="left"/>
              <w:rPr>
                <w:sz w:val="24"/>
              </w:rPr>
            </w:pPr>
            <w:r>
              <w:rPr>
                <w:sz w:val="24"/>
              </w:rPr>
              <w:t>Cuota</w:t>
            </w:r>
            <w:r>
              <w:rPr>
                <w:spacing w:val="-12"/>
                <w:sz w:val="24"/>
              </w:rPr>
              <w:t> </w:t>
            </w:r>
            <w:r>
              <w:rPr>
                <w:sz w:val="24"/>
              </w:rPr>
              <w:t>de</w:t>
            </w:r>
            <w:r>
              <w:rPr>
                <w:spacing w:val="-12"/>
                <w:sz w:val="24"/>
              </w:rPr>
              <w:t> </w:t>
            </w:r>
            <w:r>
              <w:rPr>
                <w:sz w:val="24"/>
              </w:rPr>
              <w:t>recuperación</w:t>
            </w:r>
            <w:r>
              <w:rPr>
                <w:spacing w:val="-11"/>
                <w:sz w:val="24"/>
              </w:rPr>
              <w:t> </w:t>
            </w:r>
            <w:r>
              <w:rPr>
                <w:sz w:val="24"/>
              </w:rPr>
              <w:t>Villa</w:t>
            </w:r>
            <w:r>
              <w:rPr>
                <w:spacing w:val="-12"/>
                <w:sz w:val="24"/>
              </w:rPr>
              <w:t> </w:t>
            </w:r>
            <w:r>
              <w:rPr>
                <w:sz w:val="24"/>
              </w:rPr>
              <w:t>Verde,</w:t>
            </w:r>
            <w:r>
              <w:rPr>
                <w:spacing w:val="-11"/>
                <w:sz w:val="24"/>
              </w:rPr>
              <w:t> </w:t>
            </w:r>
            <w:r>
              <w:rPr>
                <w:sz w:val="24"/>
              </w:rPr>
              <w:t>por</w:t>
            </w:r>
            <w:r>
              <w:rPr>
                <w:spacing w:val="-12"/>
                <w:sz w:val="24"/>
              </w:rPr>
              <w:t> </w:t>
            </w:r>
            <w:r>
              <w:rPr>
                <w:sz w:val="24"/>
              </w:rPr>
              <w:t>evento,</w:t>
            </w:r>
            <w:r>
              <w:rPr>
                <w:spacing w:val="-11"/>
                <w:sz w:val="24"/>
              </w:rPr>
              <w:t> </w:t>
            </w:r>
            <w:r>
              <w:rPr>
                <w:sz w:val="24"/>
              </w:rPr>
              <w:t>máximo</w:t>
            </w:r>
            <w:r>
              <w:rPr>
                <w:spacing w:val="-12"/>
                <w:sz w:val="24"/>
              </w:rPr>
              <w:t> </w:t>
            </w:r>
            <w:r>
              <w:rPr>
                <w:sz w:val="24"/>
              </w:rPr>
              <w:t>de 6</w:t>
            </w:r>
            <w:r>
              <w:rPr>
                <w:spacing w:val="-1"/>
                <w:sz w:val="24"/>
              </w:rPr>
              <w:t> </w:t>
            </w:r>
            <w:r>
              <w:rPr>
                <w:sz w:val="24"/>
              </w:rPr>
              <w:t>horas:</w:t>
            </w:r>
          </w:p>
        </w:tc>
        <w:tc>
          <w:tcPr>
            <w:tcW w:w="1592" w:type="dxa"/>
          </w:tcPr>
          <w:p>
            <w:pPr>
              <w:pStyle w:val="TableParagraph"/>
              <w:jc w:val="left"/>
              <w:rPr>
                <w:sz w:val="24"/>
              </w:rPr>
            </w:pPr>
          </w:p>
        </w:tc>
      </w:tr>
      <w:tr>
        <w:trPr>
          <w:trHeight w:val="337" w:hRule="atLeast"/>
        </w:trPr>
        <w:tc>
          <w:tcPr>
            <w:tcW w:w="788" w:type="dxa"/>
          </w:tcPr>
          <w:p>
            <w:pPr>
              <w:pStyle w:val="TableParagraph"/>
              <w:spacing w:before="26"/>
              <w:ind w:right="96"/>
              <w:rPr>
                <w:sz w:val="24"/>
              </w:rPr>
            </w:pPr>
            <w:r>
              <w:rPr>
                <w:sz w:val="24"/>
              </w:rPr>
              <w:t>A)</w:t>
            </w:r>
          </w:p>
        </w:tc>
        <w:tc>
          <w:tcPr>
            <w:tcW w:w="6424" w:type="dxa"/>
          </w:tcPr>
          <w:p>
            <w:pPr>
              <w:pStyle w:val="TableParagraph"/>
              <w:spacing w:before="26"/>
              <w:ind w:left="98"/>
              <w:jc w:val="left"/>
              <w:rPr>
                <w:sz w:val="24"/>
              </w:rPr>
            </w:pPr>
            <w:r>
              <w:rPr>
                <w:sz w:val="24"/>
              </w:rPr>
              <w:t>Explanada completa para eventos</w:t>
            </w:r>
          </w:p>
        </w:tc>
        <w:tc>
          <w:tcPr>
            <w:tcW w:w="1592" w:type="dxa"/>
          </w:tcPr>
          <w:p>
            <w:pPr>
              <w:pStyle w:val="TableParagraph"/>
              <w:spacing w:before="26"/>
              <w:ind w:right="199"/>
              <w:rPr>
                <w:sz w:val="24"/>
              </w:rPr>
            </w:pPr>
            <w:r>
              <w:rPr>
                <w:sz w:val="24"/>
              </w:rPr>
              <w:t>18,700</w:t>
            </w:r>
          </w:p>
        </w:tc>
      </w:tr>
      <w:tr>
        <w:trPr>
          <w:trHeight w:val="336" w:hRule="atLeast"/>
        </w:trPr>
        <w:tc>
          <w:tcPr>
            <w:tcW w:w="788" w:type="dxa"/>
          </w:tcPr>
          <w:p>
            <w:pPr>
              <w:pStyle w:val="TableParagraph"/>
              <w:spacing w:before="25"/>
              <w:ind w:right="111"/>
              <w:rPr>
                <w:sz w:val="24"/>
              </w:rPr>
            </w:pPr>
            <w:r>
              <w:rPr>
                <w:sz w:val="24"/>
              </w:rPr>
              <w:t>B)</w:t>
            </w:r>
          </w:p>
        </w:tc>
        <w:tc>
          <w:tcPr>
            <w:tcW w:w="6424" w:type="dxa"/>
          </w:tcPr>
          <w:p>
            <w:pPr>
              <w:pStyle w:val="TableParagraph"/>
              <w:spacing w:before="25"/>
              <w:ind w:left="98"/>
              <w:jc w:val="left"/>
              <w:rPr>
                <w:sz w:val="24"/>
              </w:rPr>
            </w:pPr>
            <w:r>
              <w:rPr>
                <w:sz w:val="24"/>
              </w:rPr>
              <w:t>Media explanada Villa Verde para eventos</w:t>
            </w:r>
          </w:p>
        </w:tc>
        <w:tc>
          <w:tcPr>
            <w:tcW w:w="1592" w:type="dxa"/>
          </w:tcPr>
          <w:p>
            <w:pPr>
              <w:pStyle w:val="TableParagraph"/>
              <w:spacing w:before="25"/>
              <w:ind w:right="199"/>
              <w:rPr>
                <w:sz w:val="24"/>
              </w:rPr>
            </w:pPr>
            <w:r>
              <w:rPr>
                <w:sz w:val="24"/>
              </w:rPr>
              <w:t>9,350</w:t>
            </w:r>
          </w:p>
        </w:tc>
      </w:tr>
      <w:tr>
        <w:trPr>
          <w:trHeight w:val="337" w:hRule="atLeast"/>
        </w:trPr>
        <w:tc>
          <w:tcPr>
            <w:tcW w:w="788" w:type="dxa"/>
          </w:tcPr>
          <w:p>
            <w:pPr>
              <w:pStyle w:val="TableParagraph"/>
              <w:spacing w:before="25"/>
              <w:ind w:right="106"/>
              <w:rPr>
                <w:sz w:val="24"/>
              </w:rPr>
            </w:pPr>
            <w:r>
              <w:rPr>
                <w:sz w:val="24"/>
              </w:rPr>
              <w:t>C)</w:t>
            </w:r>
          </w:p>
        </w:tc>
        <w:tc>
          <w:tcPr>
            <w:tcW w:w="6424" w:type="dxa"/>
          </w:tcPr>
          <w:p>
            <w:pPr>
              <w:pStyle w:val="TableParagraph"/>
              <w:spacing w:before="25"/>
              <w:ind w:left="98"/>
              <w:jc w:val="left"/>
              <w:rPr>
                <w:sz w:val="24"/>
              </w:rPr>
            </w:pPr>
            <w:r>
              <w:rPr>
                <w:sz w:val="24"/>
              </w:rPr>
              <w:t>Villa verde, por m²</w:t>
            </w:r>
          </w:p>
        </w:tc>
        <w:tc>
          <w:tcPr>
            <w:tcW w:w="1592" w:type="dxa"/>
          </w:tcPr>
          <w:p>
            <w:pPr>
              <w:pStyle w:val="TableParagraph"/>
              <w:spacing w:before="25"/>
              <w:ind w:right="199"/>
              <w:rPr>
                <w:sz w:val="24"/>
              </w:rPr>
            </w:pPr>
            <w:r>
              <w:rPr>
                <w:sz w:val="24"/>
              </w:rPr>
              <w:t>12</w:t>
            </w:r>
          </w:p>
        </w:tc>
      </w:tr>
      <w:tr>
        <w:trPr>
          <w:trHeight w:val="337" w:hRule="atLeast"/>
        </w:trPr>
        <w:tc>
          <w:tcPr>
            <w:tcW w:w="788" w:type="dxa"/>
          </w:tcPr>
          <w:p>
            <w:pPr>
              <w:pStyle w:val="TableParagraph"/>
              <w:spacing w:before="26"/>
              <w:ind w:right="148"/>
              <w:rPr>
                <w:sz w:val="24"/>
              </w:rPr>
            </w:pPr>
            <w:r>
              <w:rPr>
                <w:sz w:val="24"/>
              </w:rPr>
              <w:t>14)</w:t>
            </w:r>
          </w:p>
        </w:tc>
        <w:tc>
          <w:tcPr>
            <w:tcW w:w="6424" w:type="dxa"/>
          </w:tcPr>
          <w:p>
            <w:pPr>
              <w:pStyle w:val="TableParagraph"/>
              <w:spacing w:before="26"/>
              <w:ind w:left="98"/>
              <w:jc w:val="left"/>
              <w:rPr>
                <w:sz w:val="24"/>
              </w:rPr>
            </w:pPr>
            <w:r>
              <w:rPr>
                <w:sz w:val="24"/>
              </w:rPr>
              <w:t>Cuota de recuperación por horas extras:</w:t>
            </w:r>
          </w:p>
        </w:tc>
        <w:tc>
          <w:tcPr>
            <w:tcW w:w="1592" w:type="dxa"/>
          </w:tcPr>
          <w:p>
            <w:pPr>
              <w:pStyle w:val="TableParagraph"/>
              <w:jc w:val="left"/>
              <w:rPr>
                <w:sz w:val="24"/>
              </w:rPr>
            </w:pPr>
          </w:p>
        </w:tc>
      </w:tr>
      <w:tr>
        <w:trPr>
          <w:trHeight w:val="337" w:hRule="atLeast"/>
        </w:trPr>
        <w:tc>
          <w:tcPr>
            <w:tcW w:w="788" w:type="dxa"/>
          </w:tcPr>
          <w:p>
            <w:pPr>
              <w:pStyle w:val="TableParagraph"/>
              <w:spacing w:before="25"/>
              <w:ind w:right="96"/>
              <w:rPr>
                <w:sz w:val="24"/>
              </w:rPr>
            </w:pPr>
            <w:r>
              <w:rPr>
                <w:sz w:val="24"/>
              </w:rPr>
              <w:t>A)</w:t>
            </w:r>
          </w:p>
        </w:tc>
        <w:tc>
          <w:tcPr>
            <w:tcW w:w="6424" w:type="dxa"/>
          </w:tcPr>
          <w:p>
            <w:pPr>
              <w:pStyle w:val="TableParagraph"/>
              <w:spacing w:before="25"/>
              <w:ind w:left="98"/>
              <w:jc w:val="left"/>
              <w:rPr>
                <w:sz w:val="24"/>
              </w:rPr>
            </w:pPr>
            <w:r>
              <w:rPr>
                <w:sz w:val="24"/>
              </w:rPr>
              <w:t>Velaria, hora extra</w:t>
            </w:r>
          </w:p>
        </w:tc>
        <w:tc>
          <w:tcPr>
            <w:tcW w:w="1592" w:type="dxa"/>
          </w:tcPr>
          <w:p>
            <w:pPr>
              <w:pStyle w:val="TableParagraph"/>
              <w:spacing w:before="25"/>
              <w:ind w:right="199"/>
              <w:rPr>
                <w:sz w:val="24"/>
              </w:rPr>
            </w:pPr>
            <w:r>
              <w:rPr>
                <w:sz w:val="24"/>
              </w:rPr>
              <w:t>3,600</w:t>
            </w:r>
          </w:p>
        </w:tc>
      </w:tr>
      <w:tr>
        <w:trPr>
          <w:trHeight w:val="337" w:hRule="atLeast"/>
        </w:trPr>
        <w:tc>
          <w:tcPr>
            <w:tcW w:w="788" w:type="dxa"/>
          </w:tcPr>
          <w:p>
            <w:pPr>
              <w:pStyle w:val="TableParagraph"/>
              <w:spacing w:before="26"/>
              <w:ind w:right="111"/>
              <w:rPr>
                <w:sz w:val="24"/>
              </w:rPr>
            </w:pPr>
            <w:r>
              <w:rPr>
                <w:sz w:val="24"/>
              </w:rPr>
              <w:t>B)</w:t>
            </w:r>
          </w:p>
        </w:tc>
        <w:tc>
          <w:tcPr>
            <w:tcW w:w="6424" w:type="dxa"/>
          </w:tcPr>
          <w:p>
            <w:pPr>
              <w:pStyle w:val="TableParagraph"/>
              <w:spacing w:before="26"/>
              <w:ind w:left="98"/>
              <w:jc w:val="left"/>
              <w:rPr>
                <w:sz w:val="24"/>
              </w:rPr>
            </w:pPr>
            <w:r>
              <w:rPr>
                <w:sz w:val="24"/>
              </w:rPr>
              <w:t>Explanada del Lago, hora extra</w:t>
            </w:r>
          </w:p>
        </w:tc>
        <w:tc>
          <w:tcPr>
            <w:tcW w:w="1592" w:type="dxa"/>
          </w:tcPr>
          <w:p>
            <w:pPr>
              <w:pStyle w:val="TableParagraph"/>
              <w:spacing w:before="26"/>
              <w:ind w:right="199"/>
              <w:rPr>
                <w:sz w:val="24"/>
              </w:rPr>
            </w:pPr>
            <w:r>
              <w:rPr>
                <w:sz w:val="24"/>
              </w:rPr>
              <w:t>3,200</w:t>
            </w:r>
          </w:p>
        </w:tc>
      </w:tr>
      <w:tr>
        <w:trPr>
          <w:trHeight w:val="336" w:hRule="atLeast"/>
        </w:trPr>
        <w:tc>
          <w:tcPr>
            <w:tcW w:w="788" w:type="dxa"/>
          </w:tcPr>
          <w:p>
            <w:pPr>
              <w:pStyle w:val="TableParagraph"/>
              <w:spacing w:before="25"/>
              <w:ind w:right="106"/>
              <w:rPr>
                <w:sz w:val="24"/>
              </w:rPr>
            </w:pPr>
            <w:r>
              <w:rPr>
                <w:sz w:val="24"/>
              </w:rPr>
              <w:t>C)</w:t>
            </w:r>
          </w:p>
        </w:tc>
        <w:tc>
          <w:tcPr>
            <w:tcW w:w="6424" w:type="dxa"/>
          </w:tcPr>
          <w:p>
            <w:pPr>
              <w:pStyle w:val="TableParagraph"/>
              <w:spacing w:before="25"/>
              <w:ind w:left="98"/>
              <w:jc w:val="left"/>
              <w:rPr>
                <w:sz w:val="24"/>
              </w:rPr>
            </w:pPr>
            <w:r>
              <w:rPr>
                <w:sz w:val="24"/>
              </w:rPr>
              <w:t>Centro de Convenciones y Exposiciones, hora extra</w:t>
            </w:r>
          </w:p>
        </w:tc>
        <w:tc>
          <w:tcPr>
            <w:tcW w:w="1592" w:type="dxa"/>
          </w:tcPr>
          <w:p>
            <w:pPr>
              <w:pStyle w:val="TableParagraph"/>
              <w:spacing w:before="25"/>
              <w:ind w:right="199"/>
              <w:rPr>
                <w:sz w:val="24"/>
              </w:rPr>
            </w:pPr>
            <w:r>
              <w:rPr>
                <w:sz w:val="24"/>
              </w:rPr>
              <w:t>4,200</w:t>
            </w:r>
          </w:p>
        </w:tc>
      </w:tr>
      <w:tr>
        <w:trPr>
          <w:trHeight w:val="613" w:hRule="atLeast"/>
        </w:trPr>
        <w:tc>
          <w:tcPr>
            <w:tcW w:w="788" w:type="dxa"/>
          </w:tcPr>
          <w:p>
            <w:pPr>
              <w:pStyle w:val="TableParagraph"/>
              <w:spacing w:before="25"/>
              <w:ind w:right="96"/>
              <w:rPr>
                <w:sz w:val="24"/>
              </w:rPr>
            </w:pPr>
            <w:r>
              <w:rPr>
                <w:sz w:val="24"/>
              </w:rPr>
              <w:t>D)</w:t>
            </w:r>
          </w:p>
        </w:tc>
        <w:tc>
          <w:tcPr>
            <w:tcW w:w="6424" w:type="dxa"/>
          </w:tcPr>
          <w:p>
            <w:pPr>
              <w:pStyle w:val="TableParagraph"/>
              <w:spacing w:before="25"/>
              <w:ind w:left="98" w:right="733"/>
              <w:jc w:val="left"/>
              <w:rPr>
                <w:sz w:val="24"/>
              </w:rPr>
            </w:pPr>
            <w:r>
              <w:rPr>
                <w:sz w:val="24"/>
              </w:rPr>
              <w:t>Lobby de Centro de Convenciones y Exposiciones, hora extra</w:t>
            </w:r>
          </w:p>
        </w:tc>
        <w:tc>
          <w:tcPr>
            <w:tcW w:w="1592" w:type="dxa"/>
          </w:tcPr>
          <w:p>
            <w:pPr>
              <w:pStyle w:val="TableParagraph"/>
              <w:spacing w:before="25"/>
              <w:ind w:right="199"/>
              <w:rPr>
                <w:sz w:val="24"/>
              </w:rPr>
            </w:pPr>
            <w:r>
              <w:rPr>
                <w:sz w:val="24"/>
              </w:rPr>
              <w:t>2,800</w:t>
            </w:r>
          </w:p>
        </w:tc>
      </w:tr>
      <w:tr>
        <w:trPr>
          <w:trHeight w:val="337" w:hRule="atLeast"/>
        </w:trPr>
        <w:tc>
          <w:tcPr>
            <w:tcW w:w="788" w:type="dxa"/>
          </w:tcPr>
          <w:p>
            <w:pPr>
              <w:pStyle w:val="TableParagraph"/>
              <w:spacing w:before="26"/>
              <w:ind w:right="122"/>
              <w:rPr>
                <w:sz w:val="24"/>
              </w:rPr>
            </w:pPr>
            <w:r>
              <w:rPr>
                <w:sz w:val="24"/>
              </w:rPr>
              <w:t>E)</w:t>
            </w:r>
          </w:p>
        </w:tc>
        <w:tc>
          <w:tcPr>
            <w:tcW w:w="6424" w:type="dxa"/>
          </w:tcPr>
          <w:p>
            <w:pPr>
              <w:pStyle w:val="TableParagraph"/>
              <w:spacing w:before="26"/>
              <w:ind w:left="98"/>
              <w:jc w:val="left"/>
              <w:rPr>
                <w:sz w:val="24"/>
              </w:rPr>
            </w:pPr>
            <w:r>
              <w:rPr>
                <w:sz w:val="24"/>
              </w:rPr>
              <w:t>Entrada a Sanitarios</w:t>
            </w:r>
          </w:p>
        </w:tc>
        <w:tc>
          <w:tcPr>
            <w:tcW w:w="1592" w:type="dxa"/>
          </w:tcPr>
          <w:p>
            <w:pPr>
              <w:pStyle w:val="TableParagraph"/>
              <w:spacing w:before="26"/>
              <w:ind w:right="199"/>
              <w:rPr>
                <w:sz w:val="24"/>
              </w:rPr>
            </w:pPr>
            <w:r>
              <w:rPr>
                <w:sz w:val="24"/>
              </w:rPr>
              <w:t>5</w:t>
            </w:r>
          </w:p>
        </w:tc>
      </w:tr>
      <w:tr>
        <w:trPr>
          <w:trHeight w:val="613" w:hRule="atLeast"/>
        </w:trPr>
        <w:tc>
          <w:tcPr>
            <w:tcW w:w="788" w:type="dxa"/>
          </w:tcPr>
          <w:p>
            <w:pPr>
              <w:pStyle w:val="TableParagraph"/>
              <w:spacing w:before="25"/>
              <w:ind w:left="200"/>
              <w:jc w:val="left"/>
              <w:rPr>
                <w:sz w:val="24"/>
              </w:rPr>
            </w:pPr>
            <w:r>
              <w:rPr>
                <w:sz w:val="24"/>
              </w:rPr>
              <w:t>II.</w:t>
            </w:r>
          </w:p>
        </w:tc>
        <w:tc>
          <w:tcPr>
            <w:tcW w:w="6424" w:type="dxa"/>
          </w:tcPr>
          <w:p>
            <w:pPr>
              <w:pStyle w:val="TableParagraph"/>
              <w:spacing w:before="25"/>
              <w:ind w:left="98" w:right="733"/>
              <w:jc w:val="left"/>
              <w:rPr>
                <w:sz w:val="24"/>
              </w:rPr>
            </w:pPr>
            <w:r>
              <w:rPr>
                <w:sz w:val="24"/>
              </w:rPr>
              <w:t>De la Isla San Marcos en Festival de Calaveras y Villa Navidad, por evento</w:t>
            </w:r>
          </w:p>
        </w:tc>
        <w:tc>
          <w:tcPr>
            <w:tcW w:w="1592" w:type="dxa"/>
          </w:tcPr>
          <w:p>
            <w:pPr>
              <w:pStyle w:val="TableParagraph"/>
              <w:jc w:val="left"/>
              <w:rPr>
                <w:sz w:val="24"/>
              </w:rPr>
            </w:pPr>
          </w:p>
        </w:tc>
      </w:tr>
      <w:tr>
        <w:trPr>
          <w:trHeight w:val="337" w:hRule="atLeast"/>
        </w:trPr>
        <w:tc>
          <w:tcPr>
            <w:tcW w:w="788" w:type="dxa"/>
          </w:tcPr>
          <w:p>
            <w:pPr>
              <w:pStyle w:val="TableParagraph"/>
              <w:spacing w:before="26"/>
              <w:ind w:left="297" w:right="250"/>
              <w:jc w:val="center"/>
              <w:rPr>
                <w:sz w:val="24"/>
              </w:rPr>
            </w:pPr>
            <w:r>
              <w:rPr>
                <w:sz w:val="24"/>
              </w:rPr>
              <w:t>1)</w:t>
            </w:r>
          </w:p>
        </w:tc>
        <w:tc>
          <w:tcPr>
            <w:tcW w:w="6424" w:type="dxa"/>
          </w:tcPr>
          <w:p>
            <w:pPr>
              <w:pStyle w:val="TableParagraph"/>
              <w:spacing w:before="26"/>
              <w:ind w:left="98"/>
              <w:jc w:val="left"/>
              <w:rPr>
                <w:sz w:val="24"/>
              </w:rPr>
            </w:pPr>
            <w:r>
              <w:rPr>
                <w:sz w:val="24"/>
              </w:rPr>
              <w:t>Zona Gastronómica, 2.90 X 2.90 metros</w:t>
            </w:r>
          </w:p>
        </w:tc>
        <w:tc>
          <w:tcPr>
            <w:tcW w:w="1592" w:type="dxa"/>
          </w:tcPr>
          <w:p>
            <w:pPr>
              <w:pStyle w:val="TableParagraph"/>
              <w:spacing w:before="26"/>
              <w:ind w:right="199"/>
              <w:rPr>
                <w:sz w:val="24"/>
              </w:rPr>
            </w:pPr>
            <w:r>
              <w:rPr>
                <w:sz w:val="24"/>
              </w:rPr>
              <w:t>3,850</w:t>
            </w:r>
          </w:p>
        </w:tc>
      </w:tr>
      <w:tr>
        <w:trPr>
          <w:trHeight w:val="335" w:hRule="atLeast"/>
        </w:trPr>
        <w:tc>
          <w:tcPr>
            <w:tcW w:w="788" w:type="dxa"/>
          </w:tcPr>
          <w:p>
            <w:pPr>
              <w:pStyle w:val="TableParagraph"/>
              <w:spacing w:before="25"/>
              <w:ind w:left="297" w:right="250"/>
              <w:jc w:val="center"/>
              <w:rPr>
                <w:sz w:val="24"/>
              </w:rPr>
            </w:pPr>
            <w:r>
              <w:rPr>
                <w:sz w:val="24"/>
              </w:rPr>
              <w:t>2)</w:t>
            </w:r>
          </w:p>
        </w:tc>
        <w:tc>
          <w:tcPr>
            <w:tcW w:w="6424" w:type="dxa"/>
          </w:tcPr>
          <w:p>
            <w:pPr>
              <w:pStyle w:val="TableParagraph"/>
              <w:spacing w:before="25"/>
              <w:ind w:left="98"/>
              <w:jc w:val="left"/>
              <w:rPr>
                <w:sz w:val="24"/>
              </w:rPr>
            </w:pPr>
            <w:r>
              <w:rPr>
                <w:sz w:val="24"/>
              </w:rPr>
              <w:t>Zona Gastronómica Jardín, 2.90 X 2.90 metros</w:t>
            </w:r>
          </w:p>
        </w:tc>
        <w:tc>
          <w:tcPr>
            <w:tcW w:w="1592" w:type="dxa"/>
          </w:tcPr>
          <w:p>
            <w:pPr>
              <w:pStyle w:val="TableParagraph"/>
              <w:spacing w:before="25"/>
              <w:ind w:right="199"/>
              <w:rPr>
                <w:sz w:val="24"/>
              </w:rPr>
            </w:pPr>
            <w:r>
              <w:rPr>
                <w:sz w:val="24"/>
              </w:rPr>
              <w:t>3,985</w:t>
            </w:r>
          </w:p>
        </w:tc>
      </w:tr>
      <w:tr>
        <w:trPr>
          <w:trHeight w:val="337" w:hRule="atLeast"/>
        </w:trPr>
        <w:tc>
          <w:tcPr>
            <w:tcW w:w="788" w:type="dxa"/>
          </w:tcPr>
          <w:p>
            <w:pPr>
              <w:pStyle w:val="TableParagraph"/>
              <w:spacing w:before="25"/>
              <w:ind w:left="297" w:right="250"/>
              <w:jc w:val="center"/>
              <w:rPr>
                <w:sz w:val="24"/>
              </w:rPr>
            </w:pPr>
            <w:r>
              <w:rPr>
                <w:sz w:val="24"/>
              </w:rPr>
              <w:t>3)</w:t>
            </w:r>
          </w:p>
        </w:tc>
        <w:tc>
          <w:tcPr>
            <w:tcW w:w="6424" w:type="dxa"/>
          </w:tcPr>
          <w:p>
            <w:pPr>
              <w:pStyle w:val="TableParagraph"/>
              <w:spacing w:before="25"/>
              <w:ind w:left="98"/>
              <w:jc w:val="left"/>
              <w:rPr>
                <w:sz w:val="24"/>
              </w:rPr>
            </w:pPr>
            <w:r>
              <w:rPr>
                <w:sz w:val="24"/>
              </w:rPr>
              <w:t>Zona Comercial, 2.90 X 2.90 metros</w:t>
            </w:r>
          </w:p>
        </w:tc>
        <w:tc>
          <w:tcPr>
            <w:tcW w:w="1592" w:type="dxa"/>
          </w:tcPr>
          <w:p>
            <w:pPr>
              <w:pStyle w:val="TableParagraph"/>
              <w:spacing w:before="25"/>
              <w:ind w:right="199"/>
              <w:rPr>
                <w:sz w:val="24"/>
              </w:rPr>
            </w:pPr>
            <w:r>
              <w:rPr>
                <w:sz w:val="24"/>
              </w:rPr>
              <w:t>4,554</w:t>
            </w:r>
          </w:p>
        </w:tc>
      </w:tr>
      <w:tr>
        <w:trPr>
          <w:trHeight w:val="613" w:hRule="atLeast"/>
        </w:trPr>
        <w:tc>
          <w:tcPr>
            <w:tcW w:w="788" w:type="dxa"/>
          </w:tcPr>
          <w:p>
            <w:pPr>
              <w:pStyle w:val="TableParagraph"/>
              <w:spacing w:before="26"/>
              <w:ind w:left="297" w:right="250"/>
              <w:jc w:val="center"/>
              <w:rPr>
                <w:sz w:val="24"/>
              </w:rPr>
            </w:pPr>
            <w:r>
              <w:rPr>
                <w:sz w:val="24"/>
              </w:rPr>
              <w:t>4)</w:t>
            </w:r>
          </w:p>
        </w:tc>
        <w:tc>
          <w:tcPr>
            <w:tcW w:w="6424" w:type="dxa"/>
          </w:tcPr>
          <w:p>
            <w:pPr>
              <w:pStyle w:val="TableParagraph"/>
              <w:spacing w:before="26"/>
              <w:ind w:left="98" w:right="733"/>
              <w:jc w:val="left"/>
              <w:rPr>
                <w:sz w:val="24"/>
              </w:rPr>
            </w:pPr>
            <w:r>
              <w:rPr>
                <w:sz w:val="24"/>
              </w:rPr>
              <w:t>Palapa de 4.20 X 9.30 metros, lado derecho entrada a la Isla San Marcos</w:t>
            </w:r>
          </w:p>
        </w:tc>
        <w:tc>
          <w:tcPr>
            <w:tcW w:w="1592" w:type="dxa"/>
          </w:tcPr>
          <w:p>
            <w:pPr>
              <w:pStyle w:val="TableParagraph"/>
              <w:spacing w:before="26"/>
              <w:ind w:right="199"/>
              <w:rPr>
                <w:sz w:val="24"/>
              </w:rPr>
            </w:pPr>
            <w:r>
              <w:rPr>
                <w:sz w:val="24"/>
              </w:rPr>
              <w:t>7,970</w:t>
            </w:r>
          </w:p>
        </w:tc>
      </w:tr>
      <w:tr>
        <w:trPr>
          <w:trHeight w:val="337" w:hRule="atLeast"/>
        </w:trPr>
        <w:tc>
          <w:tcPr>
            <w:tcW w:w="788" w:type="dxa"/>
          </w:tcPr>
          <w:p>
            <w:pPr>
              <w:pStyle w:val="TableParagraph"/>
              <w:spacing w:before="25"/>
              <w:ind w:left="297" w:right="250"/>
              <w:jc w:val="center"/>
              <w:rPr>
                <w:sz w:val="24"/>
              </w:rPr>
            </w:pPr>
            <w:r>
              <w:rPr>
                <w:sz w:val="24"/>
              </w:rPr>
              <w:t>5)</w:t>
            </w:r>
          </w:p>
        </w:tc>
        <w:tc>
          <w:tcPr>
            <w:tcW w:w="6424" w:type="dxa"/>
          </w:tcPr>
          <w:p>
            <w:pPr>
              <w:pStyle w:val="TableParagraph"/>
              <w:spacing w:before="25"/>
              <w:ind w:left="98"/>
              <w:jc w:val="left"/>
              <w:rPr>
                <w:sz w:val="24"/>
              </w:rPr>
            </w:pPr>
            <w:r>
              <w:rPr>
                <w:sz w:val="24"/>
              </w:rPr>
              <w:t>Explanada Isla San Marcos, 2.90 X 2.90 metros</w:t>
            </w:r>
          </w:p>
        </w:tc>
        <w:tc>
          <w:tcPr>
            <w:tcW w:w="1592" w:type="dxa"/>
          </w:tcPr>
          <w:p>
            <w:pPr>
              <w:pStyle w:val="TableParagraph"/>
              <w:spacing w:before="25"/>
              <w:ind w:right="199"/>
              <w:rPr>
                <w:sz w:val="24"/>
              </w:rPr>
            </w:pPr>
            <w:r>
              <w:rPr>
                <w:sz w:val="24"/>
              </w:rPr>
              <w:t>5,175</w:t>
            </w:r>
          </w:p>
        </w:tc>
      </w:tr>
      <w:tr>
        <w:trPr>
          <w:trHeight w:val="337" w:hRule="atLeast"/>
        </w:trPr>
        <w:tc>
          <w:tcPr>
            <w:tcW w:w="788" w:type="dxa"/>
          </w:tcPr>
          <w:p>
            <w:pPr>
              <w:pStyle w:val="TableParagraph"/>
              <w:spacing w:before="26"/>
              <w:ind w:left="297" w:right="250"/>
              <w:jc w:val="center"/>
              <w:rPr>
                <w:sz w:val="24"/>
              </w:rPr>
            </w:pPr>
            <w:r>
              <w:rPr>
                <w:sz w:val="24"/>
              </w:rPr>
              <w:t>6)</w:t>
            </w:r>
          </w:p>
        </w:tc>
        <w:tc>
          <w:tcPr>
            <w:tcW w:w="6424" w:type="dxa"/>
          </w:tcPr>
          <w:p>
            <w:pPr>
              <w:pStyle w:val="TableParagraph"/>
              <w:spacing w:before="26"/>
              <w:ind w:left="98"/>
              <w:jc w:val="left"/>
              <w:rPr>
                <w:sz w:val="24"/>
              </w:rPr>
            </w:pPr>
            <w:r>
              <w:rPr>
                <w:sz w:val="24"/>
              </w:rPr>
              <w:t>Explanada Isla San Marcos, por m²</w:t>
            </w:r>
          </w:p>
        </w:tc>
        <w:tc>
          <w:tcPr>
            <w:tcW w:w="1592" w:type="dxa"/>
          </w:tcPr>
          <w:p>
            <w:pPr>
              <w:pStyle w:val="TableParagraph"/>
              <w:spacing w:before="26"/>
              <w:ind w:right="199"/>
              <w:rPr>
                <w:sz w:val="24"/>
              </w:rPr>
            </w:pPr>
            <w:r>
              <w:rPr>
                <w:sz w:val="24"/>
              </w:rPr>
              <w:t>621</w:t>
            </w:r>
          </w:p>
        </w:tc>
      </w:tr>
      <w:tr>
        <w:trPr>
          <w:trHeight w:val="337" w:hRule="atLeast"/>
        </w:trPr>
        <w:tc>
          <w:tcPr>
            <w:tcW w:w="788" w:type="dxa"/>
          </w:tcPr>
          <w:p>
            <w:pPr>
              <w:pStyle w:val="TableParagraph"/>
              <w:spacing w:before="25"/>
              <w:ind w:left="297" w:right="250"/>
              <w:jc w:val="center"/>
              <w:rPr>
                <w:sz w:val="24"/>
              </w:rPr>
            </w:pPr>
            <w:r>
              <w:rPr>
                <w:sz w:val="24"/>
              </w:rPr>
              <w:t>7)</w:t>
            </w:r>
          </w:p>
        </w:tc>
        <w:tc>
          <w:tcPr>
            <w:tcW w:w="6424" w:type="dxa"/>
          </w:tcPr>
          <w:p>
            <w:pPr>
              <w:pStyle w:val="TableParagraph"/>
              <w:spacing w:before="25"/>
              <w:ind w:left="98"/>
              <w:jc w:val="left"/>
              <w:rPr>
                <w:sz w:val="24"/>
              </w:rPr>
            </w:pPr>
            <w:r>
              <w:rPr>
                <w:sz w:val="24"/>
              </w:rPr>
              <w:t>Kiosko explanada, 8.0 X 8.0 metros</w:t>
            </w:r>
          </w:p>
        </w:tc>
        <w:tc>
          <w:tcPr>
            <w:tcW w:w="1592" w:type="dxa"/>
          </w:tcPr>
          <w:p>
            <w:pPr>
              <w:pStyle w:val="TableParagraph"/>
              <w:spacing w:before="25"/>
              <w:ind w:right="199"/>
              <w:rPr>
                <w:sz w:val="24"/>
              </w:rPr>
            </w:pPr>
            <w:r>
              <w:rPr>
                <w:sz w:val="24"/>
              </w:rPr>
              <w:t>17,078</w:t>
            </w:r>
          </w:p>
        </w:tc>
      </w:tr>
      <w:tr>
        <w:trPr>
          <w:trHeight w:val="337" w:hRule="atLeast"/>
        </w:trPr>
        <w:tc>
          <w:tcPr>
            <w:tcW w:w="788" w:type="dxa"/>
          </w:tcPr>
          <w:p>
            <w:pPr>
              <w:pStyle w:val="TableParagraph"/>
              <w:spacing w:before="26"/>
              <w:ind w:left="297" w:right="250"/>
              <w:jc w:val="center"/>
              <w:rPr>
                <w:sz w:val="24"/>
              </w:rPr>
            </w:pPr>
            <w:r>
              <w:rPr>
                <w:sz w:val="24"/>
              </w:rPr>
              <w:t>8)</w:t>
            </w:r>
          </w:p>
        </w:tc>
        <w:tc>
          <w:tcPr>
            <w:tcW w:w="6424" w:type="dxa"/>
          </w:tcPr>
          <w:p>
            <w:pPr>
              <w:pStyle w:val="TableParagraph"/>
              <w:spacing w:before="26"/>
              <w:ind w:left="98"/>
              <w:jc w:val="left"/>
              <w:rPr>
                <w:sz w:val="24"/>
              </w:rPr>
            </w:pPr>
            <w:r>
              <w:rPr>
                <w:sz w:val="24"/>
              </w:rPr>
              <w:t>Kiosko completo</w:t>
            </w:r>
          </w:p>
        </w:tc>
        <w:tc>
          <w:tcPr>
            <w:tcW w:w="1592" w:type="dxa"/>
          </w:tcPr>
          <w:p>
            <w:pPr>
              <w:pStyle w:val="TableParagraph"/>
              <w:spacing w:before="26"/>
              <w:ind w:right="199"/>
              <w:rPr>
                <w:sz w:val="24"/>
              </w:rPr>
            </w:pPr>
            <w:r>
              <w:rPr>
                <w:sz w:val="24"/>
              </w:rPr>
              <w:t>9,108</w:t>
            </w:r>
          </w:p>
        </w:tc>
      </w:tr>
      <w:tr>
        <w:trPr>
          <w:trHeight w:val="336" w:hRule="atLeast"/>
        </w:trPr>
        <w:tc>
          <w:tcPr>
            <w:tcW w:w="788" w:type="dxa"/>
          </w:tcPr>
          <w:p>
            <w:pPr>
              <w:pStyle w:val="TableParagraph"/>
              <w:spacing w:before="25"/>
              <w:ind w:left="297" w:right="250"/>
              <w:jc w:val="center"/>
              <w:rPr>
                <w:sz w:val="24"/>
              </w:rPr>
            </w:pPr>
            <w:r>
              <w:rPr>
                <w:sz w:val="24"/>
              </w:rPr>
              <w:t>9)</w:t>
            </w:r>
          </w:p>
        </w:tc>
        <w:tc>
          <w:tcPr>
            <w:tcW w:w="6424" w:type="dxa"/>
          </w:tcPr>
          <w:p>
            <w:pPr>
              <w:pStyle w:val="TableParagraph"/>
              <w:spacing w:before="25"/>
              <w:ind w:left="98"/>
              <w:jc w:val="left"/>
              <w:rPr>
                <w:sz w:val="24"/>
              </w:rPr>
            </w:pPr>
            <w:r>
              <w:rPr>
                <w:sz w:val="24"/>
              </w:rPr>
              <w:t>Kiosko, por m²</w:t>
            </w:r>
          </w:p>
        </w:tc>
        <w:tc>
          <w:tcPr>
            <w:tcW w:w="1592" w:type="dxa"/>
          </w:tcPr>
          <w:p>
            <w:pPr>
              <w:pStyle w:val="TableParagraph"/>
              <w:spacing w:before="25"/>
              <w:ind w:right="199"/>
              <w:rPr>
                <w:sz w:val="24"/>
              </w:rPr>
            </w:pPr>
            <w:r>
              <w:rPr>
                <w:sz w:val="24"/>
              </w:rPr>
              <w:t>196</w:t>
            </w:r>
          </w:p>
        </w:tc>
      </w:tr>
      <w:tr>
        <w:trPr>
          <w:trHeight w:val="613" w:hRule="atLeast"/>
        </w:trPr>
        <w:tc>
          <w:tcPr>
            <w:tcW w:w="788" w:type="dxa"/>
          </w:tcPr>
          <w:p>
            <w:pPr>
              <w:pStyle w:val="TableParagraph"/>
              <w:spacing w:before="25"/>
              <w:ind w:right="148"/>
              <w:rPr>
                <w:sz w:val="24"/>
              </w:rPr>
            </w:pPr>
            <w:r>
              <w:rPr>
                <w:sz w:val="24"/>
              </w:rPr>
              <w:t>10)</w:t>
            </w:r>
          </w:p>
        </w:tc>
        <w:tc>
          <w:tcPr>
            <w:tcW w:w="6424" w:type="dxa"/>
          </w:tcPr>
          <w:p>
            <w:pPr>
              <w:pStyle w:val="TableParagraph"/>
              <w:spacing w:before="25"/>
              <w:ind w:left="98" w:right="733"/>
              <w:jc w:val="left"/>
              <w:rPr>
                <w:sz w:val="24"/>
              </w:rPr>
            </w:pPr>
            <w:r>
              <w:rPr>
                <w:sz w:val="24"/>
              </w:rPr>
              <w:t>Terraza Tipo A de 8.2 X 14 metros en la entrada principal de la Velaria</w:t>
            </w:r>
          </w:p>
        </w:tc>
        <w:tc>
          <w:tcPr>
            <w:tcW w:w="1592" w:type="dxa"/>
          </w:tcPr>
          <w:p>
            <w:pPr>
              <w:pStyle w:val="TableParagraph"/>
              <w:spacing w:before="25"/>
              <w:ind w:right="199"/>
              <w:rPr>
                <w:sz w:val="24"/>
              </w:rPr>
            </w:pPr>
            <w:r>
              <w:rPr>
                <w:sz w:val="24"/>
              </w:rPr>
              <w:t>34,155</w:t>
            </w:r>
          </w:p>
        </w:tc>
      </w:tr>
      <w:tr>
        <w:trPr>
          <w:trHeight w:val="613" w:hRule="atLeast"/>
        </w:trPr>
        <w:tc>
          <w:tcPr>
            <w:tcW w:w="788" w:type="dxa"/>
          </w:tcPr>
          <w:p>
            <w:pPr>
              <w:pStyle w:val="TableParagraph"/>
              <w:spacing w:before="26"/>
              <w:ind w:right="148"/>
              <w:rPr>
                <w:sz w:val="24"/>
              </w:rPr>
            </w:pPr>
            <w:r>
              <w:rPr>
                <w:sz w:val="24"/>
              </w:rPr>
              <w:t>11)</w:t>
            </w:r>
          </w:p>
        </w:tc>
        <w:tc>
          <w:tcPr>
            <w:tcW w:w="6424" w:type="dxa"/>
          </w:tcPr>
          <w:p>
            <w:pPr>
              <w:pStyle w:val="TableParagraph"/>
              <w:spacing w:before="26"/>
              <w:ind w:left="98" w:right="661"/>
              <w:jc w:val="left"/>
              <w:rPr>
                <w:sz w:val="24"/>
              </w:rPr>
            </w:pPr>
            <w:r>
              <w:rPr>
                <w:sz w:val="24"/>
              </w:rPr>
              <w:t>Terraza Tipo B de 8.1 X 8.2 metros en la entrada principal de la Velaria</w:t>
            </w:r>
          </w:p>
        </w:tc>
        <w:tc>
          <w:tcPr>
            <w:tcW w:w="1592" w:type="dxa"/>
          </w:tcPr>
          <w:p>
            <w:pPr>
              <w:pStyle w:val="TableParagraph"/>
              <w:spacing w:before="26"/>
              <w:ind w:right="199"/>
              <w:rPr>
                <w:sz w:val="24"/>
              </w:rPr>
            </w:pPr>
            <w:r>
              <w:rPr>
                <w:sz w:val="24"/>
              </w:rPr>
              <w:t>34,155</w:t>
            </w:r>
          </w:p>
        </w:tc>
      </w:tr>
      <w:tr>
        <w:trPr>
          <w:trHeight w:val="613" w:hRule="atLeast"/>
        </w:trPr>
        <w:tc>
          <w:tcPr>
            <w:tcW w:w="788" w:type="dxa"/>
          </w:tcPr>
          <w:p>
            <w:pPr>
              <w:pStyle w:val="TableParagraph"/>
              <w:spacing w:before="25"/>
              <w:ind w:right="148"/>
              <w:rPr>
                <w:sz w:val="24"/>
              </w:rPr>
            </w:pPr>
            <w:r>
              <w:rPr>
                <w:sz w:val="24"/>
              </w:rPr>
              <w:t>12)</w:t>
            </w:r>
          </w:p>
        </w:tc>
        <w:tc>
          <w:tcPr>
            <w:tcW w:w="6424" w:type="dxa"/>
          </w:tcPr>
          <w:p>
            <w:pPr>
              <w:pStyle w:val="TableParagraph"/>
              <w:spacing w:before="25"/>
              <w:ind w:left="98" w:right="723"/>
              <w:jc w:val="left"/>
              <w:rPr>
                <w:sz w:val="24"/>
              </w:rPr>
            </w:pPr>
            <w:r>
              <w:rPr>
                <w:sz w:val="24"/>
              </w:rPr>
              <w:t>Terraza</w:t>
            </w:r>
            <w:r>
              <w:rPr>
                <w:spacing w:val="-10"/>
                <w:sz w:val="24"/>
              </w:rPr>
              <w:t> </w:t>
            </w:r>
            <w:r>
              <w:rPr>
                <w:sz w:val="24"/>
              </w:rPr>
              <w:t>Tipo</w:t>
            </w:r>
            <w:r>
              <w:rPr>
                <w:spacing w:val="-7"/>
                <w:sz w:val="24"/>
              </w:rPr>
              <w:t> </w:t>
            </w:r>
            <w:r>
              <w:rPr>
                <w:sz w:val="24"/>
              </w:rPr>
              <w:t>C</w:t>
            </w:r>
            <w:r>
              <w:rPr>
                <w:spacing w:val="-8"/>
                <w:sz w:val="24"/>
              </w:rPr>
              <w:t> </w:t>
            </w:r>
            <w:r>
              <w:rPr>
                <w:sz w:val="24"/>
              </w:rPr>
              <w:t>de</w:t>
            </w:r>
            <w:r>
              <w:rPr>
                <w:spacing w:val="-9"/>
                <w:sz w:val="24"/>
              </w:rPr>
              <w:t> </w:t>
            </w:r>
            <w:r>
              <w:rPr>
                <w:sz w:val="24"/>
              </w:rPr>
              <w:t>7.4</w:t>
            </w:r>
            <w:r>
              <w:rPr>
                <w:spacing w:val="-7"/>
                <w:sz w:val="24"/>
              </w:rPr>
              <w:t> </w:t>
            </w:r>
            <w:r>
              <w:rPr>
                <w:sz w:val="24"/>
              </w:rPr>
              <w:t>X</w:t>
            </w:r>
            <w:r>
              <w:rPr>
                <w:spacing w:val="-6"/>
                <w:sz w:val="24"/>
              </w:rPr>
              <w:t> </w:t>
            </w:r>
            <w:r>
              <w:rPr>
                <w:sz w:val="24"/>
              </w:rPr>
              <w:t>3.8</w:t>
            </w:r>
            <w:r>
              <w:rPr>
                <w:spacing w:val="-8"/>
                <w:sz w:val="24"/>
              </w:rPr>
              <w:t> </w:t>
            </w:r>
            <w:r>
              <w:rPr>
                <w:sz w:val="24"/>
              </w:rPr>
              <w:t>metros</w:t>
            </w:r>
            <w:r>
              <w:rPr>
                <w:spacing w:val="-8"/>
                <w:sz w:val="24"/>
              </w:rPr>
              <w:t> </w:t>
            </w:r>
            <w:r>
              <w:rPr>
                <w:sz w:val="24"/>
              </w:rPr>
              <w:t>a</w:t>
            </w:r>
            <w:r>
              <w:rPr>
                <w:spacing w:val="-9"/>
                <w:sz w:val="24"/>
              </w:rPr>
              <w:t> </w:t>
            </w:r>
            <w:r>
              <w:rPr>
                <w:sz w:val="24"/>
              </w:rPr>
              <w:t>un</w:t>
            </w:r>
            <w:r>
              <w:rPr>
                <w:spacing w:val="-9"/>
                <w:sz w:val="24"/>
              </w:rPr>
              <w:t> </w:t>
            </w:r>
            <w:r>
              <w:rPr>
                <w:sz w:val="24"/>
              </w:rPr>
              <w:t>costado</w:t>
            </w:r>
            <w:r>
              <w:rPr>
                <w:spacing w:val="-8"/>
                <w:sz w:val="24"/>
              </w:rPr>
              <w:t> </w:t>
            </w:r>
            <w:r>
              <w:rPr>
                <w:sz w:val="24"/>
              </w:rPr>
              <w:t>de</w:t>
            </w:r>
            <w:r>
              <w:rPr>
                <w:spacing w:val="-6"/>
                <w:sz w:val="24"/>
              </w:rPr>
              <w:t> </w:t>
            </w:r>
            <w:r>
              <w:rPr>
                <w:sz w:val="24"/>
              </w:rPr>
              <w:t>terraza tipo A</w:t>
            </w:r>
          </w:p>
        </w:tc>
        <w:tc>
          <w:tcPr>
            <w:tcW w:w="1592" w:type="dxa"/>
          </w:tcPr>
          <w:p>
            <w:pPr>
              <w:pStyle w:val="TableParagraph"/>
              <w:spacing w:before="25"/>
              <w:ind w:right="199"/>
              <w:rPr>
                <w:sz w:val="24"/>
              </w:rPr>
            </w:pPr>
            <w:r>
              <w:rPr>
                <w:sz w:val="24"/>
              </w:rPr>
              <w:t>22,770</w:t>
            </w:r>
          </w:p>
        </w:tc>
      </w:tr>
      <w:tr>
        <w:trPr>
          <w:trHeight w:val="613" w:hRule="atLeast"/>
        </w:trPr>
        <w:tc>
          <w:tcPr>
            <w:tcW w:w="788" w:type="dxa"/>
          </w:tcPr>
          <w:p>
            <w:pPr>
              <w:pStyle w:val="TableParagraph"/>
              <w:spacing w:before="26"/>
              <w:ind w:right="148"/>
              <w:rPr>
                <w:sz w:val="24"/>
              </w:rPr>
            </w:pPr>
            <w:r>
              <w:rPr>
                <w:sz w:val="24"/>
              </w:rPr>
              <w:t>13)</w:t>
            </w:r>
          </w:p>
        </w:tc>
        <w:tc>
          <w:tcPr>
            <w:tcW w:w="6424" w:type="dxa"/>
          </w:tcPr>
          <w:p>
            <w:pPr>
              <w:pStyle w:val="TableParagraph"/>
              <w:spacing w:before="26"/>
              <w:ind w:left="98" w:right="733"/>
              <w:jc w:val="left"/>
              <w:rPr>
                <w:sz w:val="24"/>
              </w:rPr>
            </w:pPr>
            <w:r>
              <w:rPr>
                <w:sz w:val="24"/>
              </w:rPr>
              <w:t>Terraza Tipo D de 8.5 X 11.2 metros a un costado de terraza tipo B</w:t>
            </w:r>
          </w:p>
        </w:tc>
        <w:tc>
          <w:tcPr>
            <w:tcW w:w="1592" w:type="dxa"/>
          </w:tcPr>
          <w:p>
            <w:pPr>
              <w:pStyle w:val="TableParagraph"/>
              <w:spacing w:before="26"/>
              <w:ind w:right="199"/>
              <w:rPr>
                <w:sz w:val="24"/>
              </w:rPr>
            </w:pPr>
            <w:r>
              <w:rPr>
                <w:sz w:val="24"/>
              </w:rPr>
              <w:t>22,770</w:t>
            </w:r>
          </w:p>
        </w:tc>
      </w:tr>
      <w:tr>
        <w:trPr>
          <w:trHeight w:val="611" w:hRule="atLeast"/>
        </w:trPr>
        <w:tc>
          <w:tcPr>
            <w:tcW w:w="788" w:type="dxa"/>
          </w:tcPr>
          <w:p>
            <w:pPr>
              <w:pStyle w:val="TableParagraph"/>
              <w:spacing w:before="25"/>
              <w:ind w:right="148"/>
              <w:rPr>
                <w:sz w:val="24"/>
              </w:rPr>
            </w:pPr>
            <w:r>
              <w:rPr>
                <w:sz w:val="24"/>
              </w:rPr>
              <w:t>14)</w:t>
            </w:r>
          </w:p>
        </w:tc>
        <w:tc>
          <w:tcPr>
            <w:tcW w:w="6424" w:type="dxa"/>
          </w:tcPr>
          <w:p>
            <w:pPr>
              <w:pStyle w:val="TableParagraph"/>
              <w:spacing w:before="25"/>
              <w:ind w:left="98" w:right="733"/>
              <w:jc w:val="left"/>
              <w:rPr>
                <w:sz w:val="24"/>
              </w:rPr>
            </w:pPr>
            <w:r>
              <w:rPr>
                <w:sz w:val="24"/>
              </w:rPr>
              <w:t>Terraza Tipo E de 8.5 X 14.4 metros a un costado de terraza Tipo C</w:t>
            </w:r>
          </w:p>
        </w:tc>
        <w:tc>
          <w:tcPr>
            <w:tcW w:w="1592" w:type="dxa"/>
          </w:tcPr>
          <w:p>
            <w:pPr>
              <w:pStyle w:val="TableParagraph"/>
              <w:spacing w:before="25"/>
              <w:ind w:right="199"/>
              <w:rPr>
                <w:sz w:val="24"/>
              </w:rPr>
            </w:pPr>
            <w:r>
              <w:rPr>
                <w:sz w:val="24"/>
              </w:rPr>
              <w:t>11,385</w:t>
            </w:r>
          </w:p>
        </w:tc>
      </w:tr>
      <w:tr>
        <w:trPr>
          <w:trHeight w:val="337" w:hRule="atLeast"/>
        </w:trPr>
        <w:tc>
          <w:tcPr>
            <w:tcW w:w="788" w:type="dxa"/>
          </w:tcPr>
          <w:p>
            <w:pPr>
              <w:pStyle w:val="TableParagraph"/>
              <w:spacing w:before="25"/>
              <w:ind w:right="148"/>
              <w:rPr>
                <w:sz w:val="24"/>
              </w:rPr>
            </w:pPr>
            <w:r>
              <w:rPr>
                <w:sz w:val="24"/>
              </w:rPr>
              <w:t>15)</w:t>
            </w:r>
          </w:p>
        </w:tc>
        <w:tc>
          <w:tcPr>
            <w:tcW w:w="6424" w:type="dxa"/>
          </w:tcPr>
          <w:p>
            <w:pPr>
              <w:pStyle w:val="TableParagraph"/>
              <w:spacing w:before="25"/>
              <w:ind w:left="98"/>
              <w:jc w:val="left"/>
              <w:rPr>
                <w:sz w:val="24"/>
              </w:rPr>
            </w:pPr>
            <w:r>
              <w:rPr>
                <w:sz w:val="24"/>
              </w:rPr>
              <w:t>Ambulante</w:t>
            </w:r>
          </w:p>
        </w:tc>
        <w:tc>
          <w:tcPr>
            <w:tcW w:w="1592" w:type="dxa"/>
          </w:tcPr>
          <w:p>
            <w:pPr>
              <w:pStyle w:val="TableParagraph"/>
              <w:spacing w:before="25"/>
              <w:ind w:right="199"/>
              <w:rPr>
                <w:sz w:val="24"/>
              </w:rPr>
            </w:pPr>
            <w:r>
              <w:rPr>
                <w:sz w:val="24"/>
              </w:rPr>
              <w:t>2,277</w:t>
            </w:r>
          </w:p>
        </w:tc>
      </w:tr>
      <w:tr>
        <w:trPr>
          <w:trHeight w:val="337" w:hRule="atLeast"/>
        </w:trPr>
        <w:tc>
          <w:tcPr>
            <w:tcW w:w="788" w:type="dxa"/>
          </w:tcPr>
          <w:p>
            <w:pPr>
              <w:pStyle w:val="TableParagraph"/>
              <w:spacing w:before="26"/>
              <w:ind w:right="148"/>
              <w:rPr>
                <w:sz w:val="24"/>
              </w:rPr>
            </w:pPr>
            <w:r>
              <w:rPr>
                <w:sz w:val="24"/>
              </w:rPr>
              <w:t>16)</w:t>
            </w:r>
          </w:p>
        </w:tc>
        <w:tc>
          <w:tcPr>
            <w:tcW w:w="6424" w:type="dxa"/>
          </w:tcPr>
          <w:p>
            <w:pPr>
              <w:pStyle w:val="TableParagraph"/>
              <w:spacing w:before="26"/>
              <w:ind w:left="98"/>
              <w:jc w:val="left"/>
              <w:rPr>
                <w:sz w:val="24"/>
              </w:rPr>
            </w:pPr>
            <w:r>
              <w:rPr>
                <w:sz w:val="24"/>
              </w:rPr>
              <w:t>Jardín Isla, por m²</w:t>
            </w:r>
          </w:p>
        </w:tc>
        <w:tc>
          <w:tcPr>
            <w:tcW w:w="1592" w:type="dxa"/>
          </w:tcPr>
          <w:p>
            <w:pPr>
              <w:pStyle w:val="TableParagraph"/>
              <w:spacing w:before="26"/>
              <w:ind w:right="199"/>
              <w:rPr>
                <w:sz w:val="24"/>
              </w:rPr>
            </w:pPr>
            <w:r>
              <w:rPr>
                <w:sz w:val="24"/>
              </w:rPr>
              <w:t>518</w:t>
            </w:r>
          </w:p>
        </w:tc>
      </w:tr>
      <w:tr>
        <w:trPr>
          <w:trHeight w:val="300" w:hRule="atLeast"/>
        </w:trPr>
        <w:tc>
          <w:tcPr>
            <w:tcW w:w="788" w:type="dxa"/>
          </w:tcPr>
          <w:p>
            <w:pPr>
              <w:pStyle w:val="TableParagraph"/>
              <w:spacing w:line="256" w:lineRule="exact" w:before="25"/>
              <w:ind w:right="148"/>
              <w:rPr>
                <w:sz w:val="24"/>
              </w:rPr>
            </w:pPr>
            <w:r>
              <w:rPr>
                <w:sz w:val="24"/>
              </w:rPr>
              <w:t>17)</w:t>
            </w:r>
          </w:p>
        </w:tc>
        <w:tc>
          <w:tcPr>
            <w:tcW w:w="6424" w:type="dxa"/>
          </w:tcPr>
          <w:p>
            <w:pPr>
              <w:pStyle w:val="TableParagraph"/>
              <w:spacing w:line="256" w:lineRule="exact" w:before="25"/>
              <w:ind w:left="98"/>
              <w:jc w:val="left"/>
              <w:rPr>
                <w:sz w:val="24"/>
              </w:rPr>
            </w:pPr>
            <w:r>
              <w:rPr>
                <w:sz w:val="24"/>
              </w:rPr>
              <w:t>Arena San Marcos para eventos de un máximo de 12 horas</w:t>
            </w:r>
          </w:p>
        </w:tc>
        <w:tc>
          <w:tcPr>
            <w:tcW w:w="1592" w:type="dxa"/>
          </w:tcPr>
          <w:p>
            <w:pPr>
              <w:pStyle w:val="TableParagraph"/>
              <w:spacing w:line="256" w:lineRule="exact" w:before="25"/>
              <w:ind w:right="199"/>
              <w:rPr>
                <w:sz w:val="24"/>
              </w:rPr>
            </w:pPr>
            <w:r>
              <w:rPr>
                <w:sz w:val="24"/>
              </w:rPr>
              <w:t>98,000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5925"/>
        <w:gridCol w:w="2090"/>
      </w:tblGrid>
      <w:tr>
        <w:trPr>
          <w:trHeight w:val="578" w:hRule="atLeast"/>
        </w:trPr>
        <w:tc>
          <w:tcPr>
            <w:tcW w:w="1030" w:type="dxa"/>
          </w:tcPr>
          <w:p>
            <w:pPr>
              <w:pStyle w:val="TableParagraph"/>
              <w:spacing w:line="266" w:lineRule="exact"/>
              <w:ind w:right="148"/>
              <w:rPr>
                <w:sz w:val="24"/>
              </w:rPr>
            </w:pPr>
            <w:r>
              <w:rPr>
                <w:sz w:val="24"/>
              </w:rPr>
              <w:t>18)</w:t>
            </w:r>
          </w:p>
        </w:tc>
        <w:tc>
          <w:tcPr>
            <w:tcW w:w="5925" w:type="dxa"/>
          </w:tcPr>
          <w:p>
            <w:pPr>
              <w:pStyle w:val="TableParagraph"/>
              <w:ind w:left="98" w:right="75"/>
              <w:jc w:val="left"/>
              <w:rPr>
                <w:sz w:val="24"/>
              </w:rPr>
            </w:pPr>
            <w:r>
              <w:rPr>
                <w:sz w:val="24"/>
              </w:rPr>
              <w:t>Zona gastronómica vestíbulo Arena San Marcos , por evento</w:t>
            </w:r>
          </w:p>
        </w:tc>
        <w:tc>
          <w:tcPr>
            <w:tcW w:w="2090" w:type="dxa"/>
          </w:tcPr>
          <w:p>
            <w:pPr>
              <w:pStyle w:val="TableParagraph"/>
              <w:spacing w:line="266" w:lineRule="exact"/>
              <w:ind w:right="196"/>
              <w:rPr>
                <w:sz w:val="24"/>
              </w:rPr>
            </w:pPr>
            <w:r>
              <w:rPr>
                <w:sz w:val="24"/>
              </w:rPr>
              <w:t>3,850</w:t>
            </w:r>
          </w:p>
        </w:tc>
      </w:tr>
      <w:tr>
        <w:trPr>
          <w:trHeight w:val="337" w:hRule="atLeast"/>
        </w:trPr>
        <w:tc>
          <w:tcPr>
            <w:tcW w:w="1030" w:type="dxa"/>
          </w:tcPr>
          <w:p>
            <w:pPr>
              <w:pStyle w:val="TableParagraph"/>
              <w:spacing w:before="26"/>
              <w:ind w:right="148"/>
              <w:rPr>
                <w:sz w:val="24"/>
              </w:rPr>
            </w:pPr>
            <w:r>
              <w:rPr>
                <w:sz w:val="24"/>
              </w:rPr>
              <w:t>19)</w:t>
            </w:r>
          </w:p>
        </w:tc>
        <w:tc>
          <w:tcPr>
            <w:tcW w:w="5925" w:type="dxa"/>
          </w:tcPr>
          <w:p>
            <w:pPr>
              <w:pStyle w:val="TableParagraph"/>
              <w:spacing w:before="26"/>
              <w:ind w:left="98"/>
              <w:jc w:val="left"/>
              <w:rPr>
                <w:sz w:val="24"/>
              </w:rPr>
            </w:pPr>
            <w:r>
              <w:rPr>
                <w:sz w:val="24"/>
              </w:rPr>
              <w:t>Zona comercial vestíbulo Arena San Marcos, por evento</w:t>
            </w:r>
          </w:p>
        </w:tc>
        <w:tc>
          <w:tcPr>
            <w:tcW w:w="2090" w:type="dxa"/>
          </w:tcPr>
          <w:p>
            <w:pPr>
              <w:pStyle w:val="TableParagraph"/>
              <w:spacing w:before="26"/>
              <w:ind w:right="196"/>
              <w:rPr>
                <w:sz w:val="24"/>
              </w:rPr>
            </w:pPr>
            <w:r>
              <w:rPr>
                <w:sz w:val="24"/>
              </w:rPr>
              <w:t>4,400</w:t>
            </w:r>
          </w:p>
        </w:tc>
      </w:tr>
      <w:tr>
        <w:trPr>
          <w:trHeight w:val="337" w:hRule="atLeast"/>
        </w:trPr>
        <w:tc>
          <w:tcPr>
            <w:tcW w:w="1030" w:type="dxa"/>
          </w:tcPr>
          <w:p>
            <w:pPr>
              <w:pStyle w:val="TableParagraph"/>
              <w:spacing w:before="25"/>
              <w:ind w:right="148"/>
              <w:rPr>
                <w:sz w:val="24"/>
              </w:rPr>
            </w:pPr>
            <w:r>
              <w:rPr>
                <w:sz w:val="24"/>
              </w:rPr>
              <w:t>20)</w:t>
            </w:r>
          </w:p>
        </w:tc>
        <w:tc>
          <w:tcPr>
            <w:tcW w:w="5925" w:type="dxa"/>
          </w:tcPr>
          <w:p>
            <w:pPr>
              <w:pStyle w:val="TableParagraph"/>
              <w:spacing w:before="25"/>
              <w:ind w:left="98"/>
              <w:jc w:val="left"/>
              <w:rPr>
                <w:sz w:val="24"/>
              </w:rPr>
            </w:pPr>
            <w:r>
              <w:rPr>
                <w:sz w:val="24"/>
              </w:rPr>
              <w:t>Zona gastronómica Jardines Arena San Marcos, por evento</w:t>
            </w:r>
          </w:p>
        </w:tc>
        <w:tc>
          <w:tcPr>
            <w:tcW w:w="2090" w:type="dxa"/>
          </w:tcPr>
          <w:p>
            <w:pPr>
              <w:pStyle w:val="TableParagraph"/>
              <w:spacing w:before="25"/>
              <w:ind w:right="196"/>
              <w:rPr>
                <w:sz w:val="24"/>
              </w:rPr>
            </w:pPr>
            <w:r>
              <w:rPr>
                <w:sz w:val="24"/>
              </w:rPr>
              <w:t>3,850</w:t>
            </w:r>
          </w:p>
        </w:tc>
      </w:tr>
      <w:tr>
        <w:trPr>
          <w:trHeight w:val="337" w:hRule="atLeast"/>
        </w:trPr>
        <w:tc>
          <w:tcPr>
            <w:tcW w:w="1030" w:type="dxa"/>
          </w:tcPr>
          <w:p>
            <w:pPr>
              <w:pStyle w:val="TableParagraph"/>
              <w:spacing w:before="26"/>
              <w:ind w:right="148"/>
              <w:rPr>
                <w:sz w:val="24"/>
              </w:rPr>
            </w:pPr>
            <w:r>
              <w:rPr>
                <w:sz w:val="24"/>
              </w:rPr>
              <w:t>21)</w:t>
            </w:r>
          </w:p>
        </w:tc>
        <w:tc>
          <w:tcPr>
            <w:tcW w:w="5925" w:type="dxa"/>
          </w:tcPr>
          <w:p>
            <w:pPr>
              <w:pStyle w:val="TableParagraph"/>
              <w:spacing w:before="26"/>
              <w:ind w:left="98"/>
              <w:jc w:val="left"/>
              <w:rPr>
                <w:sz w:val="24"/>
              </w:rPr>
            </w:pPr>
            <w:r>
              <w:rPr>
                <w:sz w:val="24"/>
              </w:rPr>
              <w:t>Zona comercial jardines Arena San Marcos, por evento</w:t>
            </w:r>
          </w:p>
        </w:tc>
        <w:tc>
          <w:tcPr>
            <w:tcW w:w="2090" w:type="dxa"/>
          </w:tcPr>
          <w:p>
            <w:pPr>
              <w:pStyle w:val="TableParagraph"/>
              <w:spacing w:before="26"/>
              <w:ind w:right="196"/>
              <w:rPr>
                <w:sz w:val="24"/>
              </w:rPr>
            </w:pPr>
            <w:r>
              <w:rPr>
                <w:sz w:val="24"/>
              </w:rPr>
              <w:t>4,400</w:t>
            </w:r>
          </w:p>
        </w:tc>
      </w:tr>
      <w:tr>
        <w:trPr>
          <w:trHeight w:val="1410" w:hRule="atLeast"/>
        </w:trPr>
        <w:tc>
          <w:tcPr>
            <w:tcW w:w="1030" w:type="dxa"/>
          </w:tcPr>
          <w:p>
            <w:pPr>
              <w:pStyle w:val="TableParagraph"/>
              <w:spacing w:before="25"/>
              <w:ind w:left="442"/>
              <w:jc w:val="left"/>
              <w:rPr>
                <w:sz w:val="24"/>
              </w:rPr>
            </w:pPr>
            <w:r>
              <w:rPr>
                <w:sz w:val="24"/>
              </w:rPr>
              <w:t>III.</w:t>
            </w:r>
          </w:p>
        </w:tc>
        <w:tc>
          <w:tcPr>
            <w:tcW w:w="5925" w:type="dxa"/>
          </w:tcPr>
          <w:p>
            <w:pPr>
              <w:pStyle w:val="TableParagraph"/>
              <w:spacing w:line="270" w:lineRule="atLeast" w:before="10"/>
              <w:ind w:left="98" w:right="233"/>
              <w:jc w:val="both"/>
              <w:rPr>
                <w:sz w:val="24"/>
              </w:rPr>
            </w:pPr>
            <w:r>
              <w:rPr>
                <w:sz w:val="24"/>
              </w:rPr>
              <w:t>Por cualquier otro uso, aprovechamiento, o explotación</w:t>
            </w:r>
            <w:r>
              <w:rPr>
                <w:spacing w:val="-21"/>
                <w:sz w:val="24"/>
              </w:rPr>
              <w:t> </w:t>
            </w:r>
            <w:r>
              <w:rPr>
                <w:sz w:val="24"/>
              </w:rPr>
              <w:t>de los Bienes de la Isla San Marcos, no contemplados en las fracciones</w:t>
            </w:r>
            <w:r>
              <w:rPr>
                <w:spacing w:val="-9"/>
                <w:sz w:val="24"/>
              </w:rPr>
              <w:t> </w:t>
            </w:r>
            <w:r>
              <w:rPr>
                <w:sz w:val="24"/>
              </w:rPr>
              <w:t>que</w:t>
            </w:r>
            <w:r>
              <w:rPr>
                <w:spacing w:val="-7"/>
                <w:sz w:val="24"/>
              </w:rPr>
              <w:t> </w:t>
            </w:r>
            <w:r>
              <w:rPr>
                <w:sz w:val="24"/>
              </w:rPr>
              <w:t>anteceden</w:t>
            </w:r>
            <w:r>
              <w:rPr>
                <w:spacing w:val="-6"/>
                <w:sz w:val="24"/>
              </w:rPr>
              <w:t> </w:t>
            </w:r>
            <w:r>
              <w:rPr>
                <w:sz w:val="24"/>
              </w:rPr>
              <w:t>y</w:t>
            </w:r>
            <w:r>
              <w:rPr>
                <w:spacing w:val="-10"/>
                <w:sz w:val="24"/>
              </w:rPr>
              <w:t> </w:t>
            </w:r>
            <w:r>
              <w:rPr>
                <w:sz w:val="24"/>
              </w:rPr>
              <w:t>que</w:t>
            </w:r>
            <w:r>
              <w:rPr>
                <w:spacing w:val="-10"/>
                <w:sz w:val="24"/>
              </w:rPr>
              <w:t> </w:t>
            </w:r>
            <w:r>
              <w:rPr>
                <w:sz w:val="24"/>
              </w:rPr>
              <w:t>se</w:t>
            </w:r>
            <w:r>
              <w:rPr>
                <w:spacing w:val="-10"/>
                <w:sz w:val="24"/>
              </w:rPr>
              <w:t> </w:t>
            </w:r>
            <w:r>
              <w:rPr>
                <w:sz w:val="24"/>
              </w:rPr>
              <w:t>realicen</w:t>
            </w:r>
            <w:r>
              <w:rPr>
                <w:spacing w:val="-9"/>
                <w:sz w:val="24"/>
              </w:rPr>
              <w:t> </w:t>
            </w:r>
            <w:r>
              <w:rPr>
                <w:sz w:val="24"/>
              </w:rPr>
              <w:t>de</w:t>
            </w:r>
            <w:r>
              <w:rPr>
                <w:spacing w:val="-9"/>
                <w:sz w:val="24"/>
              </w:rPr>
              <w:t> </w:t>
            </w:r>
            <w:r>
              <w:rPr>
                <w:sz w:val="24"/>
              </w:rPr>
              <w:t>conformidad con</w:t>
            </w:r>
            <w:r>
              <w:rPr>
                <w:spacing w:val="-16"/>
                <w:sz w:val="24"/>
              </w:rPr>
              <w:t> </w:t>
            </w:r>
            <w:r>
              <w:rPr>
                <w:sz w:val="24"/>
              </w:rPr>
              <w:t>la</w:t>
            </w:r>
            <w:r>
              <w:rPr>
                <w:spacing w:val="-14"/>
                <w:sz w:val="24"/>
              </w:rPr>
              <w:t> </w:t>
            </w:r>
            <w:r>
              <w:rPr>
                <w:sz w:val="24"/>
              </w:rPr>
              <w:t>Ley</w:t>
            </w:r>
            <w:r>
              <w:rPr>
                <w:spacing w:val="-17"/>
                <w:sz w:val="24"/>
              </w:rPr>
              <w:t> </w:t>
            </w:r>
            <w:r>
              <w:rPr>
                <w:sz w:val="24"/>
              </w:rPr>
              <w:t>de</w:t>
            </w:r>
            <w:r>
              <w:rPr>
                <w:spacing w:val="-14"/>
                <w:sz w:val="24"/>
              </w:rPr>
              <w:t> </w:t>
            </w:r>
            <w:r>
              <w:rPr>
                <w:sz w:val="24"/>
              </w:rPr>
              <w:t>Bienes</w:t>
            </w:r>
            <w:r>
              <w:rPr>
                <w:spacing w:val="-15"/>
                <w:sz w:val="24"/>
              </w:rPr>
              <w:t> </w:t>
            </w:r>
            <w:r>
              <w:rPr>
                <w:sz w:val="24"/>
              </w:rPr>
              <w:t>del</w:t>
            </w:r>
            <w:r>
              <w:rPr>
                <w:spacing w:val="-13"/>
                <w:sz w:val="24"/>
              </w:rPr>
              <w:t> </w:t>
            </w:r>
            <w:r>
              <w:rPr>
                <w:sz w:val="24"/>
              </w:rPr>
              <w:t>Estado</w:t>
            </w:r>
            <w:r>
              <w:rPr>
                <w:spacing w:val="-16"/>
                <w:sz w:val="24"/>
              </w:rPr>
              <w:t> </w:t>
            </w:r>
            <w:r>
              <w:rPr>
                <w:sz w:val="24"/>
              </w:rPr>
              <w:t>de</w:t>
            </w:r>
            <w:r>
              <w:rPr>
                <w:spacing w:val="-16"/>
                <w:sz w:val="24"/>
              </w:rPr>
              <w:t> </w:t>
            </w:r>
            <w:r>
              <w:rPr>
                <w:sz w:val="24"/>
              </w:rPr>
              <w:t>Aguascalientes</w:t>
            </w:r>
            <w:r>
              <w:rPr>
                <w:spacing w:val="-13"/>
                <w:sz w:val="24"/>
              </w:rPr>
              <w:t> </w:t>
            </w:r>
            <w:r>
              <w:rPr>
                <w:sz w:val="24"/>
              </w:rPr>
              <w:t>y</w:t>
            </w:r>
            <w:r>
              <w:rPr>
                <w:spacing w:val="-20"/>
                <w:sz w:val="24"/>
              </w:rPr>
              <w:t> </w:t>
            </w:r>
            <w:r>
              <w:rPr>
                <w:sz w:val="24"/>
              </w:rPr>
              <w:t>demás normatividad aplicable, por cada</w:t>
            </w:r>
            <w:r>
              <w:rPr>
                <w:spacing w:val="-2"/>
                <w:sz w:val="24"/>
              </w:rPr>
              <w:t> </w:t>
            </w:r>
            <w:r>
              <w:rPr>
                <w:sz w:val="24"/>
              </w:rPr>
              <w:t>bien</w:t>
            </w:r>
          </w:p>
        </w:tc>
        <w:tc>
          <w:tcPr>
            <w:tcW w:w="2090" w:type="dxa"/>
          </w:tcPr>
          <w:p>
            <w:pPr>
              <w:pStyle w:val="TableParagraph"/>
              <w:spacing w:before="25"/>
              <w:ind w:left="253"/>
              <w:jc w:val="left"/>
              <w:rPr>
                <w:sz w:val="24"/>
              </w:rPr>
            </w:pPr>
            <w:r>
              <w:rPr>
                <w:sz w:val="24"/>
              </w:rPr>
              <w:t>Desde</w:t>
            </w:r>
            <w:r>
              <w:rPr>
                <w:spacing w:val="-7"/>
                <w:sz w:val="24"/>
              </w:rPr>
              <w:t> </w:t>
            </w:r>
            <w:r>
              <w:rPr>
                <w:sz w:val="24"/>
              </w:rPr>
              <w:t>1’000,000</w:t>
            </w:r>
          </w:p>
          <w:p>
            <w:pPr>
              <w:pStyle w:val="TableParagraph"/>
              <w:ind w:left="237"/>
              <w:jc w:val="left"/>
              <w:rPr>
                <w:sz w:val="24"/>
              </w:rPr>
            </w:pPr>
            <w:r>
              <w:rPr>
                <w:sz w:val="24"/>
              </w:rPr>
              <w:t>hasta</w:t>
            </w:r>
            <w:r>
              <w:rPr>
                <w:spacing w:val="-5"/>
                <w:sz w:val="24"/>
              </w:rPr>
              <w:t> </w:t>
            </w:r>
            <w:r>
              <w:rPr>
                <w:sz w:val="24"/>
              </w:rPr>
              <w:t>20’000,000</w:t>
            </w:r>
          </w:p>
        </w:tc>
      </w:tr>
      <w:tr>
        <w:trPr>
          <w:trHeight w:val="1104" w:hRule="atLeast"/>
        </w:trPr>
        <w:tc>
          <w:tcPr>
            <w:tcW w:w="1030" w:type="dxa"/>
          </w:tcPr>
          <w:p>
            <w:pPr>
              <w:pStyle w:val="TableParagraph"/>
              <w:spacing w:line="271" w:lineRule="exact"/>
              <w:ind w:left="442"/>
              <w:jc w:val="left"/>
              <w:rPr>
                <w:sz w:val="24"/>
              </w:rPr>
            </w:pPr>
            <w:r>
              <w:rPr>
                <w:sz w:val="24"/>
              </w:rPr>
              <w:t>IV.</w:t>
            </w:r>
          </w:p>
        </w:tc>
        <w:tc>
          <w:tcPr>
            <w:tcW w:w="5925" w:type="dxa"/>
          </w:tcPr>
          <w:p>
            <w:pPr>
              <w:pStyle w:val="TableParagraph"/>
              <w:ind w:left="98" w:right="233"/>
              <w:jc w:val="both"/>
              <w:rPr>
                <w:sz w:val="24"/>
              </w:rPr>
            </w:pPr>
            <w:r>
              <w:rPr>
                <w:sz w:val="24"/>
              </w:rPr>
              <w:t>Por el derecho de asignación y aprovechamiento de nomenclatura, de las instalaciones de las instalaciones de la</w:t>
            </w:r>
            <w:r>
              <w:rPr>
                <w:spacing w:val="-9"/>
                <w:sz w:val="24"/>
              </w:rPr>
              <w:t> </w:t>
            </w:r>
            <w:r>
              <w:rPr>
                <w:sz w:val="24"/>
              </w:rPr>
              <w:t>Arena</w:t>
            </w:r>
            <w:r>
              <w:rPr>
                <w:spacing w:val="-9"/>
                <w:sz w:val="24"/>
              </w:rPr>
              <w:t> </w:t>
            </w:r>
            <w:r>
              <w:rPr>
                <w:sz w:val="24"/>
              </w:rPr>
              <w:t>San</w:t>
            </w:r>
            <w:r>
              <w:rPr>
                <w:spacing w:val="-8"/>
                <w:sz w:val="24"/>
              </w:rPr>
              <w:t> </w:t>
            </w:r>
            <w:r>
              <w:rPr>
                <w:sz w:val="24"/>
              </w:rPr>
              <w:t>Marcos,</w:t>
            </w:r>
            <w:r>
              <w:rPr>
                <w:spacing w:val="-6"/>
                <w:sz w:val="24"/>
              </w:rPr>
              <w:t> </w:t>
            </w:r>
            <w:r>
              <w:rPr>
                <w:sz w:val="24"/>
              </w:rPr>
              <w:t>que</w:t>
            </w:r>
            <w:r>
              <w:rPr>
                <w:spacing w:val="-9"/>
                <w:sz w:val="24"/>
              </w:rPr>
              <w:t> </w:t>
            </w:r>
            <w:r>
              <w:rPr>
                <w:sz w:val="24"/>
              </w:rPr>
              <w:t>se</w:t>
            </w:r>
            <w:r>
              <w:rPr>
                <w:spacing w:val="-6"/>
                <w:sz w:val="24"/>
              </w:rPr>
              <w:t> </w:t>
            </w:r>
            <w:r>
              <w:rPr>
                <w:sz w:val="24"/>
              </w:rPr>
              <w:t>realice</w:t>
            </w:r>
            <w:r>
              <w:rPr>
                <w:spacing w:val="-10"/>
                <w:sz w:val="24"/>
              </w:rPr>
              <w:t> </w:t>
            </w:r>
            <w:r>
              <w:rPr>
                <w:sz w:val="24"/>
              </w:rPr>
              <w:t>de</w:t>
            </w:r>
            <w:r>
              <w:rPr>
                <w:spacing w:val="-6"/>
                <w:sz w:val="24"/>
              </w:rPr>
              <w:t> </w:t>
            </w:r>
            <w:r>
              <w:rPr>
                <w:sz w:val="24"/>
              </w:rPr>
              <w:t>conformidad</w:t>
            </w:r>
            <w:r>
              <w:rPr>
                <w:spacing w:val="-8"/>
                <w:sz w:val="24"/>
              </w:rPr>
              <w:t> </w:t>
            </w:r>
            <w:r>
              <w:rPr>
                <w:sz w:val="24"/>
              </w:rPr>
              <w:t>con</w:t>
            </w:r>
            <w:r>
              <w:rPr>
                <w:spacing w:val="-9"/>
                <w:sz w:val="24"/>
              </w:rPr>
              <w:t> </w:t>
            </w:r>
            <w:r>
              <w:rPr>
                <w:sz w:val="24"/>
              </w:rPr>
              <w:t>la</w:t>
            </w:r>
          </w:p>
          <w:p>
            <w:pPr>
              <w:pStyle w:val="TableParagraph"/>
              <w:spacing w:line="261" w:lineRule="exact"/>
              <w:ind w:left="98"/>
              <w:jc w:val="both"/>
              <w:rPr>
                <w:sz w:val="24"/>
              </w:rPr>
            </w:pPr>
            <w:r>
              <w:rPr>
                <w:sz w:val="24"/>
              </w:rPr>
              <w:t>normatividad aplicable</w:t>
            </w:r>
          </w:p>
        </w:tc>
        <w:tc>
          <w:tcPr>
            <w:tcW w:w="2090" w:type="dxa"/>
          </w:tcPr>
          <w:p>
            <w:pPr>
              <w:pStyle w:val="TableParagraph"/>
              <w:spacing w:line="271" w:lineRule="exact"/>
              <w:ind w:left="253"/>
              <w:jc w:val="left"/>
              <w:rPr>
                <w:sz w:val="24"/>
              </w:rPr>
            </w:pPr>
            <w:r>
              <w:rPr>
                <w:sz w:val="24"/>
              </w:rPr>
              <w:t>Desde</w:t>
            </w:r>
            <w:r>
              <w:rPr>
                <w:spacing w:val="-7"/>
                <w:sz w:val="24"/>
              </w:rPr>
              <w:t> </w:t>
            </w:r>
            <w:r>
              <w:rPr>
                <w:sz w:val="24"/>
              </w:rPr>
              <w:t>1’000,000</w:t>
            </w:r>
          </w:p>
          <w:p>
            <w:pPr>
              <w:pStyle w:val="TableParagraph"/>
              <w:ind w:left="237"/>
              <w:jc w:val="left"/>
              <w:rPr>
                <w:sz w:val="24"/>
              </w:rPr>
            </w:pPr>
            <w:r>
              <w:rPr>
                <w:sz w:val="24"/>
              </w:rPr>
              <w:t>hasta</w:t>
            </w:r>
            <w:r>
              <w:rPr>
                <w:spacing w:val="-5"/>
                <w:sz w:val="24"/>
              </w:rPr>
              <w:t> </w:t>
            </w:r>
            <w:r>
              <w:rPr>
                <w:sz w:val="24"/>
              </w:rPr>
              <w:t>30’000,000</w:t>
            </w:r>
          </w:p>
        </w:tc>
      </w:tr>
      <w:tr>
        <w:trPr>
          <w:trHeight w:val="552" w:hRule="atLeast"/>
        </w:trPr>
        <w:tc>
          <w:tcPr>
            <w:tcW w:w="1030" w:type="dxa"/>
          </w:tcPr>
          <w:p>
            <w:pPr>
              <w:pStyle w:val="TableParagraph"/>
              <w:spacing w:line="271" w:lineRule="exact"/>
              <w:ind w:left="439"/>
              <w:jc w:val="left"/>
              <w:rPr>
                <w:sz w:val="24"/>
              </w:rPr>
            </w:pPr>
            <w:r>
              <w:rPr>
                <w:sz w:val="24"/>
              </w:rPr>
              <w:t>V.</w:t>
            </w:r>
          </w:p>
        </w:tc>
        <w:tc>
          <w:tcPr>
            <w:tcW w:w="5925" w:type="dxa"/>
          </w:tcPr>
          <w:p>
            <w:pPr>
              <w:pStyle w:val="TableParagraph"/>
              <w:spacing w:line="271" w:lineRule="exact"/>
              <w:ind w:left="98"/>
              <w:jc w:val="left"/>
              <w:rPr>
                <w:sz w:val="24"/>
              </w:rPr>
            </w:pPr>
            <w:r>
              <w:rPr>
                <w:sz w:val="24"/>
              </w:rPr>
              <w:t>Venta de Bases para Licitación Pública con recursos</w:t>
            </w:r>
          </w:p>
          <w:p>
            <w:pPr>
              <w:pStyle w:val="TableParagraph"/>
              <w:spacing w:line="261" w:lineRule="exact"/>
              <w:ind w:left="98"/>
              <w:jc w:val="left"/>
              <w:rPr>
                <w:sz w:val="24"/>
              </w:rPr>
            </w:pPr>
            <w:r>
              <w:rPr>
                <w:sz w:val="24"/>
              </w:rPr>
              <w:t>estatales</w:t>
            </w:r>
          </w:p>
        </w:tc>
        <w:tc>
          <w:tcPr>
            <w:tcW w:w="2090" w:type="dxa"/>
          </w:tcPr>
          <w:p>
            <w:pPr>
              <w:pStyle w:val="TableParagraph"/>
              <w:spacing w:line="271" w:lineRule="exact"/>
              <w:ind w:right="196"/>
              <w:rPr>
                <w:sz w:val="24"/>
              </w:rPr>
            </w:pPr>
            <w:r>
              <w:rPr>
                <w:sz w:val="24"/>
              </w:rPr>
              <w:t>1,450</w:t>
            </w:r>
          </w:p>
        </w:tc>
      </w:tr>
      <w:tr>
        <w:trPr>
          <w:trHeight w:val="1134" w:hRule="atLeast"/>
        </w:trPr>
        <w:tc>
          <w:tcPr>
            <w:tcW w:w="9045" w:type="dxa"/>
            <w:gridSpan w:val="3"/>
          </w:tcPr>
          <w:p>
            <w:pPr>
              <w:pStyle w:val="TableParagraph"/>
              <w:ind w:left="200" w:right="196"/>
              <w:jc w:val="both"/>
              <w:rPr>
                <w:sz w:val="24"/>
              </w:rPr>
            </w:pPr>
            <w:r>
              <w:rPr>
                <w:sz w:val="24"/>
              </w:rPr>
              <w:t>Por el uso de espacios para eventos de los conceptos incluidos en el presente Artículo, se podrá cobrar el 20% del costo del concepto solicitado para el apartado del espacio, debiendo cubrir el importe restante en los términos establecidos en el instrumento</w:t>
            </w:r>
            <w:r>
              <w:rPr>
                <w:spacing w:val="-12"/>
                <w:sz w:val="24"/>
              </w:rPr>
              <w:t> </w:t>
            </w:r>
            <w:r>
              <w:rPr>
                <w:sz w:val="24"/>
              </w:rPr>
              <w:t>jurídico que para el efecto expida la Secretaría de</w:t>
            </w:r>
            <w:r>
              <w:rPr>
                <w:spacing w:val="-6"/>
                <w:sz w:val="24"/>
              </w:rPr>
              <w:t> </w:t>
            </w:r>
            <w:r>
              <w:rPr>
                <w:sz w:val="24"/>
              </w:rPr>
              <w:t>Turismo.</w:t>
            </w:r>
          </w:p>
        </w:tc>
      </w:tr>
      <w:tr>
        <w:trPr>
          <w:trHeight w:val="1165" w:hRule="atLeast"/>
        </w:trPr>
        <w:tc>
          <w:tcPr>
            <w:tcW w:w="9045" w:type="dxa"/>
            <w:gridSpan w:val="3"/>
          </w:tcPr>
          <w:p>
            <w:pPr>
              <w:pStyle w:val="TableParagraph"/>
              <w:spacing w:before="25"/>
              <w:ind w:left="200" w:right="197"/>
              <w:jc w:val="both"/>
              <w:rPr>
                <w:sz w:val="24"/>
              </w:rPr>
            </w:pPr>
            <w:r>
              <w:rPr>
                <w:sz w:val="24"/>
              </w:rPr>
              <w:t>La Secretaría de Finanzas del Estado mediante solicitud justificada vía oficio que reciba del Titular de la Secretaría de Turismo, podrá otorgar descuentos de hasta el 50% por los derechos señalados en este Artículo, con el fin de fomentar los programas turísticos en el Estado.</w:t>
            </w:r>
          </w:p>
        </w:tc>
      </w:tr>
      <w:tr>
        <w:trPr>
          <w:trHeight w:val="337" w:hRule="atLeast"/>
        </w:trPr>
        <w:tc>
          <w:tcPr>
            <w:tcW w:w="1030" w:type="dxa"/>
          </w:tcPr>
          <w:p>
            <w:pPr>
              <w:pStyle w:val="TableParagraph"/>
              <w:jc w:val="left"/>
              <w:rPr>
                <w:sz w:val="24"/>
              </w:rPr>
            </w:pPr>
          </w:p>
        </w:tc>
        <w:tc>
          <w:tcPr>
            <w:tcW w:w="5925" w:type="dxa"/>
          </w:tcPr>
          <w:p>
            <w:pPr>
              <w:pStyle w:val="TableParagraph"/>
              <w:spacing w:before="26"/>
              <w:ind w:left="2696"/>
              <w:jc w:val="left"/>
              <w:rPr>
                <w:b/>
                <w:sz w:val="24"/>
              </w:rPr>
            </w:pPr>
            <w:r>
              <w:rPr>
                <w:b/>
                <w:sz w:val="24"/>
              </w:rPr>
              <w:t>CAPÍTULO VI</w:t>
            </w:r>
          </w:p>
        </w:tc>
        <w:tc>
          <w:tcPr>
            <w:tcW w:w="2090" w:type="dxa"/>
          </w:tcPr>
          <w:p>
            <w:pPr>
              <w:pStyle w:val="TableParagraph"/>
              <w:jc w:val="left"/>
              <w:rPr>
                <w:sz w:val="24"/>
              </w:rPr>
            </w:pPr>
          </w:p>
        </w:tc>
      </w:tr>
      <w:tr>
        <w:trPr>
          <w:trHeight w:val="335" w:hRule="atLeast"/>
        </w:trPr>
        <w:tc>
          <w:tcPr>
            <w:tcW w:w="9045" w:type="dxa"/>
            <w:gridSpan w:val="3"/>
          </w:tcPr>
          <w:p>
            <w:pPr>
              <w:pStyle w:val="TableParagraph"/>
              <w:spacing w:before="25"/>
              <w:ind w:left="1373" w:right="1377"/>
              <w:jc w:val="center"/>
              <w:rPr>
                <w:b/>
                <w:sz w:val="24"/>
              </w:rPr>
            </w:pPr>
            <w:r>
              <w:rPr>
                <w:b/>
                <w:sz w:val="24"/>
              </w:rPr>
              <w:t>De las Autoridades de la Coordinación General de Movilidad</w:t>
            </w:r>
          </w:p>
        </w:tc>
      </w:tr>
      <w:tr>
        <w:trPr>
          <w:trHeight w:val="889" w:hRule="atLeast"/>
        </w:trPr>
        <w:tc>
          <w:tcPr>
            <w:tcW w:w="9045" w:type="dxa"/>
            <w:gridSpan w:val="3"/>
          </w:tcPr>
          <w:p>
            <w:pPr>
              <w:pStyle w:val="TableParagraph"/>
              <w:spacing w:before="25"/>
              <w:ind w:left="200" w:right="201"/>
              <w:jc w:val="both"/>
              <w:rPr>
                <w:sz w:val="24"/>
              </w:rPr>
            </w:pPr>
            <w:r>
              <w:rPr>
                <w:sz w:val="24"/>
              </w:rPr>
              <w:t>Artículo</w:t>
            </w:r>
            <w:r>
              <w:rPr>
                <w:spacing w:val="-13"/>
                <w:sz w:val="24"/>
              </w:rPr>
              <w:t> </w:t>
            </w:r>
            <w:r>
              <w:rPr>
                <w:sz w:val="24"/>
              </w:rPr>
              <w:t>11.-</w:t>
            </w:r>
            <w:r>
              <w:rPr>
                <w:spacing w:val="-14"/>
                <w:sz w:val="24"/>
              </w:rPr>
              <w:t> </w:t>
            </w:r>
            <w:r>
              <w:rPr>
                <w:sz w:val="24"/>
              </w:rPr>
              <w:t>Por</w:t>
            </w:r>
            <w:r>
              <w:rPr>
                <w:spacing w:val="-11"/>
                <w:sz w:val="24"/>
              </w:rPr>
              <w:t> </w:t>
            </w:r>
            <w:r>
              <w:rPr>
                <w:sz w:val="24"/>
              </w:rPr>
              <w:t>el</w:t>
            </w:r>
            <w:r>
              <w:rPr>
                <w:spacing w:val="-13"/>
                <w:sz w:val="24"/>
              </w:rPr>
              <w:t> </w:t>
            </w:r>
            <w:r>
              <w:rPr>
                <w:sz w:val="24"/>
              </w:rPr>
              <w:t>uso</w:t>
            </w:r>
            <w:r>
              <w:rPr>
                <w:spacing w:val="-12"/>
                <w:sz w:val="24"/>
              </w:rPr>
              <w:t> </w:t>
            </w:r>
            <w:r>
              <w:rPr>
                <w:sz w:val="24"/>
              </w:rPr>
              <w:t>o</w:t>
            </w:r>
            <w:r>
              <w:rPr>
                <w:spacing w:val="-11"/>
                <w:sz w:val="24"/>
              </w:rPr>
              <w:t> </w:t>
            </w:r>
            <w:r>
              <w:rPr>
                <w:sz w:val="24"/>
              </w:rPr>
              <w:t>goce</w:t>
            </w:r>
            <w:r>
              <w:rPr>
                <w:spacing w:val="-14"/>
                <w:sz w:val="24"/>
              </w:rPr>
              <w:t> </w:t>
            </w:r>
            <w:r>
              <w:rPr>
                <w:sz w:val="24"/>
              </w:rPr>
              <w:t>de</w:t>
            </w:r>
            <w:r>
              <w:rPr>
                <w:spacing w:val="-11"/>
                <w:sz w:val="24"/>
              </w:rPr>
              <w:t> </w:t>
            </w:r>
            <w:r>
              <w:rPr>
                <w:sz w:val="24"/>
              </w:rPr>
              <w:t>bienes</w:t>
            </w:r>
            <w:r>
              <w:rPr>
                <w:spacing w:val="-6"/>
                <w:sz w:val="24"/>
              </w:rPr>
              <w:t> </w:t>
            </w:r>
            <w:r>
              <w:rPr>
                <w:sz w:val="24"/>
              </w:rPr>
              <w:t>y</w:t>
            </w:r>
            <w:r>
              <w:rPr>
                <w:spacing w:val="-17"/>
                <w:sz w:val="24"/>
              </w:rPr>
              <w:t> </w:t>
            </w:r>
            <w:r>
              <w:rPr>
                <w:sz w:val="24"/>
              </w:rPr>
              <w:t>por</w:t>
            </w:r>
            <w:r>
              <w:rPr>
                <w:spacing w:val="-14"/>
                <w:sz w:val="24"/>
              </w:rPr>
              <w:t> </w:t>
            </w:r>
            <w:r>
              <w:rPr>
                <w:sz w:val="24"/>
              </w:rPr>
              <w:t>la</w:t>
            </w:r>
            <w:r>
              <w:rPr>
                <w:spacing w:val="-14"/>
                <w:sz w:val="24"/>
              </w:rPr>
              <w:t> </w:t>
            </w:r>
            <w:r>
              <w:rPr>
                <w:sz w:val="24"/>
              </w:rPr>
              <w:t>prestación</w:t>
            </w:r>
            <w:r>
              <w:rPr>
                <w:spacing w:val="-12"/>
                <w:sz w:val="24"/>
              </w:rPr>
              <w:t> </w:t>
            </w:r>
            <w:r>
              <w:rPr>
                <w:sz w:val="24"/>
              </w:rPr>
              <w:t>de</w:t>
            </w:r>
            <w:r>
              <w:rPr>
                <w:spacing w:val="-12"/>
                <w:sz w:val="24"/>
              </w:rPr>
              <w:t> </w:t>
            </w:r>
            <w:r>
              <w:rPr>
                <w:sz w:val="24"/>
              </w:rPr>
              <w:t>servicios</w:t>
            </w:r>
            <w:r>
              <w:rPr>
                <w:spacing w:val="-12"/>
                <w:sz w:val="24"/>
              </w:rPr>
              <w:t> </w:t>
            </w:r>
            <w:r>
              <w:rPr>
                <w:sz w:val="24"/>
              </w:rPr>
              <w:t>de</w:t>
            </w:r>
            <w:r>
              <w:rPr>
                <w:spacing w:val="-14"/>
                <w:sz w:val="24"/>
              </w:rPr>
              <w:t> </w:t>
            </w:r>
            <w:r>
              <w:rPr>
                <w:sz w:val="24"/>
              </w:rPr>
              <w:t>la</w:t>
            </w:r>
            <w:r>
              <w:rPr>
                <w:spacing w:val="-14"/>
                <w:sz w:val="24"/>
              </w:rPr>
              <w:t> </w:t>
            </w:r>
            <w:r>
              <w:rPr>
                <w:sz w:val="24"/>
              </w:rPr>
              <w:t>Coordinación General de Movilidad, se causarán y pagarán los derechos correspondientes, aplicando</w:t>
            </w:r>
            <w:r>
              <w:rPr>
                <w:spacing w:val="-11"/>
                <w:sz w:val="24"/>
              </w:rPr>
              <w:t> </w:t>
            </w:r>
            <w:r>
              <w:rPr>
                <w:sz w:val="24"/>
              </w:rPr>
              <w:t>las siguientes</w:t>
            </w:r>
            <w:r>
              <w:rPr>
                <w:spacing w:val="-1"/>
                <w:sz w:val="24"/>
              </w:rPr>
              <w:t> </w:t>
            </w:r>
            <w:r>
              <w:rPr>
                <w:sz w:val="24"/>
              </w:rPr>
              <w:t>tarifas:</w:t>
            </w:r>
          </w:p>
        </w:tc>
      </w:tr>
      <w:tr>
        <w:trPr>
          <w:trHeight w:val="613" w:hRule="atLeast"/>
        </w:trPr>
        <w:tc>
          <w:tcPr>
            <w:tcW w:w="1030" w:type="dxa"/>
          </w:tcPr>
          <w:p>
            <w:pPr>
              <w:pStyle w:val="TableParagraph"/>
              <w:spacing w:before="26"/>
              <w:ind w:left="442"/>
              <w:jc w:val="left"/>
              <w:rPr>
                <w:sz w:val="24"/>
              </w:rPr>
            </w:pPr>
            <w:r>
              <w:rPr>
                <w:sz w:val="24"/>
              </w:rPr>
              <w:t>I.</w:t>
            </w:r>
          </w:p>
        </w:tc>
        <w:tc>
          <w:tcPr>
            <w:tcW w:w="5925" w:type="dxa"/>
          </w:tcPr>
          <w:p>
            <w:pPr>
              <w:pStyle w:val="TableParagraph"/>
              <w:spacing w:before="26"/>
              <w:ind w:left="98" w:right="75"/>
              <w:jc w:val="left"/>
              <w:rPr>
                <w:sz w:val="24"/>
              </w:rPr>
            </w:pPr>
            <w:r>
              <w:rPr>
                <w:sz w:val="24"/>
              </w:rPr>
              <w:t>Por la autorización a las Personas Físicas o Morales que presten los siguientes servicios de transporte público:</w:t>
            </w:r>
          </w:p>
        </w:tc>
        <w:tc>
          <w:tcPr>
            <w:tcW w:w="2090" w:type="dxa"/>
          </w:tcPr>
          <w:p>
            <w:pPr>
              <w:pStyle w:val="TableParagraph"/>
              <w:jc w:val="left"/>
              <w:rPr>
                <w:sz w:val="24"/>
              </w:rPr>
            </w:pPr>
          </w:p>
        </w:tc>
      </w:tr>
      <w:tr>
        <w:trPr>
          <w:trHeight w:val="1993" w:hRule="atLeast"/>
        </w:trPr>
        <w:tc>
          <w:tcPr>
            <w:tcW w:w="1030" w:type="dxa"/>
          </w:tcPr>
          <w:p>
            <w:pPr>
              <w:pStyle w:val="TableParagraph"/>
              <w:spacing w:before="25"/>
              <w:ind w:left="559"/>
              <w:jc w:val="left"/>
              <w:rPr>
                <w:sz w:val="24"/>
              </w:rPr>
            </w:pPr>
            <w:r>
              <w:rPr>
                <w:sz w:val="24"/>
              </w:rPr>
              <w:t>1)</w:t>
            </w:r>
          </w:p>
        </w:tc>
        <w:tc>
          <w:tcPr>
            <w:tcW w:w="5925" w:type="dxa"/>
          </w:tcPr>
          <w:p>
            <w:pPr>
              <w:pStyle w:val="TableParagraph"/>
              <w:spacing w:before="25"/>
              <w:ind w:left="98" w:right="230"/>
              <w:jc w:val="both"/>
              <w:rPr>
                <w:sz w:val="24"/>
              </w:rPr>
            </w:pPr>
            <w:r>
              <w:rPr>
                <w:sz w:val="24"/>
              </w:rPr>
              <w:t>Por tarjetón de identificación de operador de transporte público en las modalidades de colectivo urbano, suburbano, urbano y foráneo en taxi, colectivo foráneo,</w:t>
            </w:r>
            <w:r>
              <w:rPr>
                <w:spacing w:val="-25"/>
                <w:sz w:val="24"/>
              </w:rPr>
              <w:t> </w:t>
            </w:r>
            <w:r>
              <w:rPr>
                <w:sz w:val="24"/>
              </w:rPr>
              <w:t>de personal, escolar, turístico, público especializado, mixto, bicitaxi, de carga ligera y pesada, de materiales para la construcción o materialista, de líquidos a granel, de grúas de arrastre y de carga</w:t>
            </w:r>
            <w:r>
              <w:rPr>
                <w:spacing w:val="-6"/>
                <w:sz w:val="24"/>
              </w:rPr>
              <w:t> </w:t>
            </w:r>
            <w:r>
              <w:rPr>
                <w:sz w:val="24"/>
              </w:rPr>
              <w:t>especializada</w:t>
            </w:r>
          </w:p>
        </w:tc>
        <w:tc>
          <w:tcPr>
            <w:tcW w:w="2090"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5925" w:type="dxa"/>
          </w:tcPr>
          <w:p>
            <w:pPr>
              <w:pStyle w:val="TableParagraph"/>
              <w:spacing w:before="26"/>
              <w:ind w:left="98"/>
              <w:jc w:val="left"/>
              <w:rPr>
                <w:sz w:val="24"/>
              </w:rPr>
            </w:pPr>
            <w:r>
              <w:rPr>
                <w:sz w:val="24"/>
              </w:rPr>
              <w:t>Expedición con vigencia 3 años</w:t>
            </w:r>
          </w:p>
        </w:tc>
        <w:tc>
          <w:tcPr>
            <w:tcW w:w="2090" w:type="dxa"/>
          </w:tcPr>
          <w:p>
            <w:pPr>
              <w:pStyle w:val="TableParagraph"/>
              <w:spacing w:before="26"/>
              <w:ind w:right="196"/>
              <w:rPr>
                <w:sz w:val="24"/>
              </w:rPr>
            </w:pPr>
            <w:r>
              <w:rPr>
                <w:sz w:val="24"/>
              </w:rPr>
              <w:t>250</w:t>
            </w:r>
          </w:p>
        </w:tc>
      </w:tr>
      <w:tr>
        <w:trPr>
          <w:trHeight w:val="335" w:hRule="atLeast"/>
        </w:trPr>
        <w:tc>
          <w:tcPr>
            <w:tcW w:w="1030" w:type="dxa"/>
          </w:tcPr>
          <w:p>
            <w:pPr>
              <w:pStyle w:val="TableParagraph"/>
              <w:spacing w:before="25"/>
              <w:ind w:right="111"/>
              <w:rPr>
                <w:sz w:val="24"/>
              </w:rPr>
            </w:pPr>
            <w:r>
              <w:rPr>
                <w:sz w:val="24"/>
              </w:rPr>
              <w:t>B)</w:t>
            </w:r>
          </w:p>
        </w:tc>
        <w:tc>
          <w:tcPr>
            <w:tcW w:w="5925" w:type="dxa"/>
          </w:tcPr>
          <w:p>
            <w:pPr>
              <w:pStyle w:val="TableParagraph"/>
              <w:spacing w:before="25"/>
              <w:ind w:left="98"/>
              <w:jc w:val="left"/>
              <w:rPr>
                <w:sz w:val="24"/>
              </w:rPr>
            </w:pPr>
            <w:r>
              <w:rPr>
                <w:sz w:val="24"/>
              </w:rPr>
              <w:t>Reposición</w:t>
            </w:r>
          </w:p>
        </w:tc>
        <w:tc>
          <w:tcPr>
            <w:tcW w:w="2090" w:type="dxa"/>
          </w:tcPr>
          <w:p>
            <w:pPr>
              <w:pStyle w:val="TableParagraph"/>
              <w:spacing w:before="25"/>
              <w:ind w:right="196"/>
              <w:rPr>
                <w:sz w:val="24"/>
              </w:rPr>
            </w:pPr>
            <w:r>
              <w:rPr>
                <w:sz w:val="24"/>
              </w:rPr>
              <w:t>150</w:t>
            </w:r>
          </w:p>
        </w:tc>
      </w:tr>
      <w:tr>
        <w:trPr>
          <w:trHeight w:val="337" w:hRule="atLeast"/>
        </w:trPr>
        <w:tc>
          <w:tcPr>
            <w:tcW w:w="1030" w:type="dxa"/>
          </w:tcPr>
          <w:p>
            <w:pPr>
              <w:pStyle w:val="TableParagraph"/>
              <w:spacing w:before="25"/>
              <w:ind w:right="106"/>
              <w:rPr>
                <w:sz w:val="24"/>
              </w:rPr>
            </w:pPr>
            <w:r>
              <w:rPr>
                <w:sz w:val="24"/>
              </w:rPr>
              <w:t>C)</w:t>
            </w:r>
          </w:p>
        </w:tc>
        <w:tc>
          <w:tcPr>
            <w:tcW w:w="5925" w:type="dxa"/>
          </w:tcPr>
          <w:p>
            <w:pPr>
              <w:pStyle w:val="TableParagraph"/>
              <w:spacing w:before="25"/>
              <w:ind w:left="98"/>
              <w:jc w:val="left"/>
              <w:rPr>
                <w:sz w:val="24"/>
              </w:rPr>
            </w:pPr>
            <w:r>
              <w:rPr>
                <w:sz w:val="24"/>
              </w:rPr>
              <w:t>Renovación cada tres años</w:t>
            </w:r>
          </w:p>
        </w:tc>
        <w:tc>
          <w:tcPr>
            <w:tcW w:w="2090" w:type="dxa"/>
          </w:tcPr>
          <w:p>
            <w:pPr>
              <w:pStyle w:val="TableParagraph"/>
              <w:spacing w:before="25"/>
              <w:ind w:right="196"/>
              <w:rPr>
                <w:sz w:val="24"/>
              </w:rPr>
            </w:pPr>
            <w:r>
              <w:rPr>
                <w:sz w:val="24"/>
              </w:rPr>
              <w:t>200</w:t>
            </w:r>
          </w:p>
        </w:tc>
      </w:tr>
      <w:tr>
        <w:trPr>
          <w:trHeight w:val="302" w:hRule="atLeast"/>
        </w:trPr>
        <w:tc>
          <w:tcPr>
            <w:tcW w:w="1030" w:type="dxa"/>
          </w:tcPr>
          <w:p>
            <w:pPr>
              <w:pStyle w:val="TableParagraph"/>
              <w:spacing w:line="256" w:lineRule="exact" w:before="26"/>
              <w:ind w:left="559"/>
              <w:jc w:val="left"/>
              <w:rPr>
                <w:sz w:val="24"/>
              </w:rPr>
            </w:pPr>
            <w:r>
              <w:rPr>
                <w:sz w:val="24"/>
              </w:rPr>
              <w:t>2)</w:t>
            </w:r>
          </w:p>
        </w:tc>
        <w:tc>
          <w:tcPr>
            <w:tcW w:w="5925" w:type="dxa"/>
          </w:tcPr>
          <w:p>
            <w:pPr>
              <w:pStyle w:val="TableParagraph"/>
              <w:spacing w:line="256" w:lineRule="exact" w:before="26"/>
              <w:ind w:left="98"/>
              <w:jc w:val="left"/>
              <w:rPr>
                <w:sz w:val="24"/>
              </w:rPr>
            </w:pPr>
            <w:r>
              <w:rPr>
                <w:sz w:val="24"/>
              </w:rPr>
              <w:t>Otros servicios:</w:t>
            </w:r>
          </w:p>
        </w:tc>
        <w:tc>
          <w:tcPr>
            <w:tcW w:w="2090"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24"/>
        <w:gridCol w:w="1593"/>
      </w:tblGrid>
      <w:tr>
        <w:trPr>
          <w:trHeight w:val="1958" w:hRule="atLeast"/>
        </w:trPr>
        <w:tc>
          <w:tcPr>
            <w:tcW w:w="671" w:type="dxa"/>
          </w:tcPr>
          <w:p>
            <w:pPr>
              <w:pStyle w:val="TableParagraph"/>
              <w:spacing w:line="266" w:lineRule="exact"/>
              <w:ind w:right="96"/>
              <w:rPr>
                <w:sz w:val="24"/>
              </w:rPr>
            </w:pPr>
            <w:r>
              <w:rPr>
                <w:sz w:val="24"/>
              </w:rPr>
              <w:t>A)</w:t>
            </w:r>
          </w:p>
        </w:tc>
        <w:tc>
          <w:tcPr>
            <w:tcW w:w="6424" w:type="dxa"/>
          </w:tcPr>
          <w:p>
            <w:pPr>
              <w:pStyle w:val="TableParagraph"/>
              <w:ind w:left="97" w:right="732"/>
              <w:jc w:val="both"/>
              <w:rPr>
                <w:sz w:val="24"/>
              </w:rPr>
            </w:pPr>
            <w:r>
              <w:rPr>
                <w:sz w:val="24"/>
              </w:rPr>
              <w:t>Por la expedición de permiso para circular sin placas a vehículos de transporte público en las modalidades de colectivo urbano, suburbano, urbano y foráneo en taxi, colectivo foráneo, de personal, escolar, turístico, público especializado, mixto, bicitaxi, de carga ligera y pesada, de materiales para la construcción o materialista, de líquidos a granel, de grúas de arrastre y de carga especializada</w:t>
            </w:r>
          </w:p>
        </w:tc>
        <w:tc>
          <w:tcPr>
            <w:tcW w:w="159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424" w:type="dxa"/>
          </w:tcPr>
          <w:p>
            <w:pPr>
              <w:pStyle w:val="TableParagraph"/>
              <w:spacing w:before="26"/>
              <w:ind w:left="97"/>
              <w:jc w:val="left"/>
              <w:rPr>
                <w:sz w:val="24"/>
              </w:rPr>
            </w:pPr>
            <w:r>
              <w:rPr>
                <w:sz w:val="24"/>
              </w:rPr>
              <w:t>Por mes</w:t>
            </w:r>
          </w:p>
        </w:tc>
        <w:tc>
          <w:tcPr>
            <w:tcW w:w="1593" w:type="dxa"/>
          </w:tcPr>
          <w:p>
            <w:pPr>
              <w:pStyle w:val="TableParagraph"/>
              <w:spacing w:before="26"/>
              <w:ind w:right="199"/>
              <w:rPr>
                <w:sz w:val="24"/>
              </w:rPr>
            </w:pPr>
            <w:r>
              <w:rPr>
                <w:sz w:val="24"/>
              </w:rPr>
              <w:t>764</w:t>
            </w:r>
          </w:p>
        </w:tc>
      </w:tr>
      <w:tr>
        <w:trPr>
          <w:trHeight w:val="337" w:hRule="atLeast"/>
        </w:trPr>
        <w:tc>
          <w:tcPr>
            <w:tcW w:w="671" w:type="dxa"/>
          </w:tcPr>
          <w:p>
            <w:pPr>
              <w:pStyle w:val="TableParagraph"/>
              <w:spacing w:before="25"/>
              <w:ind w:right="149"/>
              <w:rPr>
                <w:sz w:val="24"/>
              </w:rPr>
            </w:pPr>
            <w:r>
              <w:rPr>
                <w:sz w:val="24"/>
              </w:rPr>
              <w:t>b)</w:t>
            </w:r>
          </w:p>
        </w:tc>
        <w:tc>
          <w:tcPr>
            <w:tcW w:w="6424" w:type="dxa"/>
          </w:tcPr>
          <w:p>
            <w:pPr>
              <w:pStyle w:val="TableParagraph"/>
              <w:spacing w:before="25"/>
              <w:ind w:left="97"/>
              <w:jc w:val="left"/>
              <w:rPr>
                <w:sz w:val="24"/>
              </w:rPr>
            </w:pPr>
            <w:r>
              <w:rPr>
                <w:sz w:val="24"/>
              </w:rPr>
              <w:t>Por cada día</w:t>
            </w:r>
          </w:p>
        </w:tc>
        <w:tc>
          <w:tcPr>
            <w:tcW w:w="1593" w:type="dxa"/>
          </w:tcPr>
          <w:p>
            <w:pPr>
              <w:pStyle w:val="TableParagraph"/>
              <w:spacing w:before="25"/>
              <w:ind w:right="199"/>
              <w:rPr>
                <w:sz w:val="24"/>
              </w:rPr>
            </w:pPr>
            <w:r>
              <w:rPr>
                <w:sz w:val="24"/>
              </w:rPr>
              <w:t>75</w:t>
            </w:r>
          </w:p>
        </w:tc>
      </w:tr>
      <w:tr>
        <w:trPr>
          <w:trHeight w:val="613" w:hRule="atLeast"/>
        </w:trPr>
        <w:tc>
          <w:tcPr>
            <w:tcW w:w="671" w:type="dxa"/>
          </w:tcPr>
          <w:p>
            <w:pPr>
              <w:pStyle w:val="TableParagraph"/>
              <w:spacing w:before="26"/>
              <w:ind w:right="112"/>
              <w:rPr>
                <w:sz w:val="24"/>
              </w:rPr>
            </w:pPr>
            <w:r>
              <w:rPr>
                <w:sz w:val="24"/>
              </w:rPr>
              <w:t>B)</w:t>
            </w:r>
          </w:p>
        </w:tc>
        <w:tc>
          <w:tcPr>
            <w:tcW w:w="6424" w:type="dxa"/>
          </w:tcPr>
          <w:p>
            <w:pPr>
              <w:pStyle w:val="TableParagraph"/>
              <w:spacing w:before="26"/>
              <w:ind w:left="97" w:right="723"/>
              <w:jc w:val="left"/>
              <w:rPr>
                <w:sz w:val="24"/>
              </w:rPr>
            </w:pPr>
            <w:r>
              <w:rPr>
                <w:sz w:val="24"/>
              </w:rPr>
              <w:t>Permiso</w:t>
            </w:r>
            <w:r>
              <w:rPr>
                <w:spacing w:val="-15"/>
                <w:sz w:val="24"/>
              </w:rPr>
              <w:t> </w:t>
            </w:r>
            <w:r>
              <w:rPr>
                <w:sz w:val="24"/>
              </w:rPr>
              <w:t>mensual</w:t>
            </w:r>
            <w:r>
              <w:rPr>
                <w:spacing w:val="-14"/>
                <w:sz w:val="24"/>
              </w:rPr>
              <w:t> </w:t>
            </w:r>
            <w:r>
              <w:rPr>
                <w:sz w:val="24"/>
              </w:rPr>
              <w:t>para</w:t>
            </w:r>
            <w:r>
              <w:rPr>
                <w:spacing w:val="-16"/>
                <w:sz w:val="24"/>
              </w:rPr>
              <w:t> </w:t>
            </w:r>
            <w:r>
              <w:rPr>
                <w:sz w:val="24"/>
              </w:rPr>
              <w:t>portar</w:t>
            </w:r>
            <w:r>
              <w:rPr>
                <w:spacing w:val="-15"/>
                <w:sz w:val="24"/>
              </w:rPr>
              <w:t> </w:t>
            </w:r>
            <w:r>
              <w:rPr>
                <w:sz w:val="24"/>
              </w:rPr>
              <w:t>publicidad</w:t>
            </w:r>
            <w:r>
              <w:rPr>
                <w:spacing w:val="-15"/>
                <w:sz w:val="24"/>
              </w:rPr>
              <w:t> </w:t>
            </w:r>
            <w:r>
              <w:rPr>
                <w:sz w:val="24"/>
              </w:rPr>
              <w:t>impresa</w:t>
            </w:r>
            <w:r>
              <w:rPr>
                <w:spacing w:val="-13"/>
                <w:sz w:val="24"/>
              </w:rPr>
              <w:t> </w:t>
            </w:r>
            <w:r>
              <w:rPr>
                <w:sz w:val="24"/>
              </w:rPr>
              <w:t>y/o</w:t>
            </w:r>
            <w:r>
              <w:rPr>
                <w:spacing w:val="-14"/>
                <w:sz w:val="24"/>
              </w:rPr>
              <w:t> </w:t>
            </w:r>
            <w:r>
              <w:rPr>
                <w:sz w:val="24"/>
              </w:rPr>
              <w:t>digital en unidades de transporte</w:t>
            </w:r>
            <w:r>
              <w:rPr>
                <w:spacing w:val="-3"/>
                <w:sz w:val="24"/>
              </w:rPr>
              <w:t> </w:t>
            </w:r>
            <w:r>
              <w:rPr>
                <w:sz w:val="24"/>
              </w:rPr>
              <w:t>público</w:t>
            </w:r>
          </w:p>
        </w:tc>
        <w:tc>
          <w:tcPr>
            <w:tcW w:w="1593" w:type="dxa"/>
          </w:tcPr>
          <w:p>
            <w:pPr>
              <w:pStyle w:val="TableParagraph"/>
              <w:spacing w:before="26"/>
              <w:ind w:right="199"/>
              <w:rPr>
                <w:sz w:val="24"/>
              </w:rPr>
            </w:pPr>
            <w:r>
              <w:rPr>
                <w:sz w:val="24"/>
              </w:rPr>
              <w:t>150</w:t>
            </w:r>
          </w:p>
        </w:tc>
      </w:tr>
      <w:tr>
        <w:trPr>
          <w:trHeight w:val="612" w:hRule="atLeast"/>
        </w:trPr>
        <w:tc>
          <w:tcPr>
            <w:tcW w:w="671" w:type="dxa"/>
          </w:tcPr>
          <w:p>
            <w:pPr>
              <w:pStyle w:val="TableParagraph"/>
              <w:spacing w:before="25"/>
              <w:ind w:right="107"/>
              <w:rPr>
                <w:sz w:val="24"/>
              </w:rPr>
            </w:pPr>
            <w:r>
              <w:rPr>
                <w:sz w:val="24"/>
              </w:rPr>
              <w:t>C)</w:t>
            </w:r>
          </w:p>
        </w:tc>
        <w:tc>
          <w:tcPr>
            <w:tcW w:w="6424" w:type="dxa"/>
          </w:tcPr>
          <w:p>
            <w:pPr>
              <w:pStyle w:val="TableParagraph"/>
              <w:spacing w:before="25"/>
              <w:ind w:left="97" w:right="733"/>
              <w:jc w:val="left"/>
              <w:rPr>
                <w:sz w:val="24"/>
              </w:rPr>
            </w:pPr>
            <w:r>
              <w:rPr>
                <w:sz w:val="24"/>
              </w:rPr>
              <w:t>Aportación por el uso de infraestructura del SITMA, por vehículo</w:t>
            </w:r>
          </w:p>
        </w:tc>
        <w:tc>
          <w:tcPr>
            <w:tcW w:w="1593" w:type="dxa"/>
          </w:tcPr>
          <w:p>
            <w:pPr>
              <w:pStyle w:val="TableParagraph"/>
              <w:spacing w:before="25"/>
              <w:ind w:right="199"/>
              <w:rPr>
                <w:sz w:val="24"/>
              </w:rPr>
            </w:pPr>
            <w:r>
              <w:rPr>
                <w:sz w:val="24"/>
              </w:rPr>
              <w:t>1,825</w:t>
            </w:r>
          </w:p>
        </w:tc>
      </w:tr>
      <w:tr>
        <w:trPr>
          <w:trHeight w:val="337" w:hRule="atLeast"/>
        </w:trPr>
        <w:tc>
          <w:tcPr>
            <w:tcW w:w="671" w:type="dxa"/>
          </w:tcPr>
          <w:p>
            <w:pPr>
              <w:pStyle w:val="TableParagraph"/>
              <w:spacing w:before="25"/>
              <w:ind w:left="200"/>
              <w:jc w:val="left"/>
              <w:rPr>
                <w:sz w:val="24"/>
              </w:rPr>
            </w:pPr>
            <w:r>
              <w:rPr>
                <w:sz w:val="24"/>
              </w:rPr>
              <w:t>3)</w:t>
            </w:r>
          </w:p>
        </w:tc>
        <w:tc>
          <w:tcPr>
            <w:tcW w:w="6424" w:type="dxa"/>
          </w:tcPr>
          <w:p>
            <w:pPr>
              <w:pStyle w:val="TableParagraph"/>
              <w:spacing w:before="25"/>
              <w:ind w:left="97"/>
              <w:jc w:val="left"/>
              <w:rPr>
                <w:sz w:val="24"/>
              </w:rPr>
            </w:pPr>
            <w:r>
              <w:rPr>
                <w:sz w:val="24"/>
              </w:rPr>
              <w:t>Por alta de concesión de transporte público, por vehículo</w:t>
            </w:r>
          </w:p>
        </w:tc>
        <w:tc>
          <w:tcPr>
            <w:tcW w:w="1593"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424" w:type="dxa"/>
          </w:tcPr>
          <w:p>
            <w:pPr>
              <w:pStyle w:val="TableParagraph"/>
              <w:spacing w:before="26"/>
              <w:ind w:left="97"/>
              <w:jc w:val="left"/>
              <w:rPr>
                <w:sz w:val="24"/>
              </w:rPr>
            </w:pPr>
            <w:r>
              <w:rPr>
                <w:sz w:val="24"/>
              </w:rPr>
              <w:t>Transporte de Personas:</w:t>
            </w:r>
          </w:p>
        </w:tc>
        <w:tc>
          <w:tcPr>
            <w:tcW w:w="1593" w:type="dxa"/>
          </w:tcPr>
          <w:p>
            <w:pPr>
              <w:pStyle w:val="TableParagraph"/>
              <w:jc w:val="left"/>
              <w:rPr>
                <w:sz w:val="24"/>
              </w:rPr>
            </w:pPr>
          </w:p>
        </w:tc>
      </w:tr>
      <w:tr>
        <w:trPr>
          <w:trHeight w:val="889" w:hRule="atLeast"/>
        </w:trPr>
        <w:tc>
          <w:tcPr>
            <w:tcW w:w="671" w:type="dxa"/>
          </w:tcPr>
          <w:p>
            <w:pPr>
              <w:pStyle w:val="TableParagraph"/>
              <w:spacing w:before="25"/>
              <w:ind w:left="320"/>
              <w:jc w:val="left"/>
              <w:rPr>
                <w:sz w:val="24"/>
              </w:rPr>
            </w:pPr>
            <w:r>
              <w:rPr>
                <w:sz w:val="24"/>
              </w:rPr>
              <w:t>a)</w:t>
            </w:r>
          </w:p>
        </w:tc>
        <w:tc>
          <w:tcPr>
            <w:tcW w:w="6424" w:type="dxa"/>
          </w:tcPr>
          <w:p>
            <w:pPr>
              <w:pStyle w:val="TableParagraph"/>
              <w:spacing w:before="25"/>
              <w:ind w:left="97" w:right="731"/>
              <w:jc w:val="both"/>
              <w:rPr>
                <w:sz w:val="24"/>
              </w:rPr>
            </w:pPr>
            <w:r>
              <w:rPr>
                <w:sz w:val="24"/>
              </w:rPr>
              <w:t>SITMA (Sistema Integrado de Transporte Público Multimodal de Aguascalientes) costo por cada unidad de colectivo urbano</w:t>
            </w:r>
          </w:p>
        </w:tc>
        <w:tc>
          <w:tcPr>
            <w:tcW w:w="1593" w:type="dxa"/>
          </w:tcPr>
          <w:p>
            <w:pPr>
              <w:pStyle w:val="TableParagraph"/>
              <w:spacing w:before="25"/>
              <w:ind w:right="199"/>
              <w:rPr>
                <w:sz w:val="24"/>
              </w:rPr>
            </w:pPr>
            <w:r>
              <w:rPr>
                <w:sz w:val="24"/>
              </w:rPr>
              <w:t>11,009</w:t>
            </w:r>
          </w:p>
        </w:tc>
      </w:tr>
      <w:tr>
        <w:trPr>
          <w:trHeight w:val="337" w:hRule="atLeast"/>
        </w:trPr>
        <w:tc>
          <w:tcPr>
            <w:tcW w:w="671" w:type="dxa"/>
          </w:tcPr>
          <w:p>
            <w:pPr>
              <w:pStyle w:val="TableParagraph"/>
              <w:spacing w:before="26"/>
              <w:ind w:right="149"/>
              <w:rPr>
                <w:sz w:val="24"/>
              </w:rPr>
            </w:pPr>
            <w:r>
              <w:rPr>
                <w:sz w:val="24"/>
              </w:rPr>
              <w:t>b)</w:t>
            </w:r>
          </w:p>
        </w:tc>
        <w:tc>
          <w:tcPr>
            <w:tcW w:w="6424" w:type="dxa"/>
          </w:tcPr>
          <w:p>
            <w:pPr>
              <w:pStyle w:val="TableParagraph"/>
              <w:spacing w:before="26"/>
              <w:ind w:left="97"/>
              <w:jc w:val="left"/>
              <w:rPr>
                <w:sz w:val="24"/>
              </w:rPr>
            </w:pPr>
            <w:r>
              <w:rPr>
                <w:sz w:val="24"/>
              </w:rPr>
              <w:t>Transporte Suburbano</w:t>
            </w:r>
          </w:p>
        </w:tc>
        <w:tc>
          <w:tcPr>
            <w:tcW w:w="1593" w:type="dxa"/>
          </w:tcPr>
          <w:p>
            <w:pPr>
              <w:pStyle w:val="TableParagraph"/>
              <w:spacing w:before="26"/>
              <w:ind w:right="199"/>
              <w:rPr>
                <w:sz w:val="24"/>
              </w:rPr>
            </w:pPr>
            <w:r>
              <w:rPr>
                <w:sz w:val="24"/>
              </w:rPr>
              <w:t>10,801</w:t>
            </w:r>
          </w:p>
        </w:tc>
      </w:tr>
      <w:tr>
        <w:trPr>
          <w:trHeight w:val="336" w:hRule="atLeast"/>
        </w:trPr>
        <w:tc>
          <w:tcPr>
            <w:tcW w:w="671" w:type="dxa"/>
          </w:tcPr>
          <w:p>
            <w:pPr>
              <w:pStyle w:val="TableParagraph"/>
              <w:spacing w:before="25"/>
              <w:ind w:left="320"/>
              <w:jc w:val="left"/>
              <w:rPr>
                <w:sz w:val="24"/>
              </w:rPr>
            </w:pPr>
            <w:r>
              <w:rPr>
                <w:sz w:val="24"/>
              </w:rPr>
              <w:t>c)</w:t>
            </w:r>
          </w:p>
        </w:tc>
        <w:tc>
          <w:tcPr>
            <w:tcW w:w="6424" w:type="dxa"/>
          </w:tcPr>
          <w:p>
            <w:pPr>
              <w:pStyle w:val="TableParagraph"/>
              <w:spacing w:before="25"/>
              <w:ind w:left="97"/>
              <w:jc w:val="left"/>
              <w:rPr>
                <w:sz w:val="24"/>
              </w:rPr>
            </w:pPr>
            <w:r>
              <w:rPr>
                <w:sz w:val="24"/>
              </w:rPr>
              <w:t>Transporte colectivo foráneo</w:t>
            </w:r>
          </w:p>
        </w:tc>
        <w:tc>
          <w:tcPr>
            <w:tcW w:w="1593" w:type="dxa"/>
          </w:tcPr>
          <w:p>
            <w:pPr>
              <w:pStyle w:val="TableParagraph"/>
              <w:spacing w:before="25"/>
              <w:ind w:right="199"/>
              <w:rPr>
                <w:sz w:val="24"/>
              </w:rPr>
            </w:pPr>
            <w:r>
              <w:rPr>
                <w:sz w:val="24"/>
              </w:rPr>
              <w:t>10,801</w:t>
            </w:r>
          </w:p>
        </w:tc>
      </w:tr>
      <w:tr>
        <w:trPr>
          <w:trHeight w:val="337" w:hRule="atLeast"/>
        </w:trPr>
        <w:tc>
          <w:tcPr>
            <w:tcW w:w="671" w:type="dxa"/>
          </w:tcPr>
          <w:p>
            <w:pPr>
              <w:pStyle w:val="TableParagraph"/>
              <w:spacing w:before="25"/>
              <w:ind w:right="149"/>
              <w:rPr>
                <w:sz w:val="24"/>
              </w:rPr>
            </w:pPr>
            <w:r>
              <w:rPr>
                <w:sz w:val="24"/>
              </w:rPr>
              <w:t>d)</w:t>
            </w:r>
          </w:p>
        </w:tc>
        <w:tc>
          <w:tcPr>
            <w:tcW w:w="6424" w:type="dxa"/>
          </w:tcPr>
          <w:p>
            <w:pPr>
              <w:pStyle w:val="TableParagraph"/>
              <w:spacing w:before="25"/>
              <w:ind w:left="97"/>
              <w:jc w:val="left"/>
              <w:rPr>
                <w:sz w:val="24"/>
              </w:rPr>
            </w:pPr>
            <w:r>
              <w:rPr>
                <w:sz w:val="24"/>
              </w:rPr>
              <w:t>Transporte de personal</w:t>
            </w:r>
          </w:p>
        </w:tc>
        <w:tc>
          <w:tcPr>
            <w:tcW w:w="1593" w:type="dxa"/>
          </w:tcPr>
          <w:p>
            <w:pPr>
              <w:pStyle w:val="TableParagraph"/>
              <w:spacing w:before="25"/>
              <w:ind w:right="199"/>
              <w:rPr>
                <w:sz w:val="24"/>
              </w:rPr>
            </w:pPr>
            <w:r>
              <w:rPr>
                <w:sz w:val="24"/>
              </w:rPr>
              <w:t>4,334</w:t>
            </w:r>
          </w:p>
        </w:tc>
      </w:tr>
      <w:tr>
        <w:trPr>
          <w:trHeight w:val="337" w:hRule="atLeast"/>
        </w:trPr>
        <w:tc>
          <w:tcPr>
            <w:tcW w:w="671" w:type="dxa"/>
          </w:tcPr>
          <w:p>
            <w:pPr>
              <w:pStyle w:val="TableParagraph"/>
              <w:spacing w:before="26"/>
              <w:ind w:left="320"/>
              <w:jc w:val="left"/>
              <w:rPr>
                <w:sz w:val="24"/>
              </w:rPr>
            </w:pPr>
            <w:r>
              <w:rPr>
                <w:sz w:val="24"/>
              </w:rPr>
              <w:t>e)</w:t>
            </w:r>
          </w:p>
        </w:tc>
        <w:tc>
          <w:tcPr>
            <w:tcW w:w="6424" w:type="dxa"/>
          </w:tcPr>
          <w:p>
            <w:pPr>
              <w:pStyle w:val="TableParagraph"/>
              <w:spacing w:before="26"/>
              <w:ind w:left="97"/>
              <w:jc w:val="left"/>
              <w:rPr>
                <w:sz w:val="24"/>
              </w:rPr>
            </w:pPr>
            <w:r>
              <w:rPr>
                <w:sz w:val="24"/>
              </w:rPr>
              <w:t>Transporte escolar</w:t>
            </w:r>
          </w:p>
        </w:tc>
        <w:tc>
          <w:tcPr>
            <w:tcW w:w="1593" w:type="dxa"/>
          </w:tcPr>
          <w:p>
            <w:pPr>
              <w:pStyle w:val="TableParagraph"/>
              <w:spacing w:before="26"/>
              <w:ind w:right="199"/>
              <w:rPr>
                <w:sz w:val="24"/>
              </w:rPr>
            </w:pPr>
            <w:r>
              <w:rPr>
                <w:sz w:val="24"/>
              </w:rPr>
              <w:t>4,334</w:t>
            </w:r>
          </w:p>
        </w:tc>
      </w:tr>
      <w:tr>
        <w:trPr>
          <w:trHeight w:val="337" w:hRule="atLeast"/>
        </w:trPr>
        <w:tc>
          <w:tcPr>
            <w:tcW w:w="671" w:type="dxa"/>
          </w:tcPr>
          <w:p>
            <w:pPr>
              <w:pStyle w:val="TableParagraph"/>
              <w:spacing w:before="25"/>
              <w:ind w:right="130"/>
              <w:rPr>
                <w:sz w:val="24"/>
              </w:rPr>
            </w:pPr>
            <w:r>
              <w:rPr>
                <w:sz w:val="24"/>
              </w:rPr>
              <w:t>f)</w:t>
            </w:r>
          </w:p>
        </w:tc>
        <w:tc>
          <w:tcPr>
            <w:tcW w:w="6424" w:type="dxa"/>
          </w:tcPr>
          <w:p>
            <w:pPr>
              <w:pStyle w:val="TableParagraph"/>
              <w:spacing w:before="25"/>
              <w:ind w:left="97"/>
              <w:jc w:val="left"/>
              <w:rPr>
                <w:sz w:val="24"/>
              </w:rPr>
            </w:pPr>
            <w:r>
              <w:rPr>
                <w:sz w:val="24"/>
              </w:rPr>
              <w:t>Transporte urbano y foráneo en taxis</w:t>
            </w:r>
          </w:p>
        </w:tc>
        <w:tc>
          <w:tcPr>
            <w:tcW w:w="1593" w:type="dxa"/>
          </w:tcPr>
          <w:p>
            <w:pPr>
              <w:pStyle w:val="TableParagraph"/>
              <w:spacing w:before="25"/>
              <w:ind w:right="199"/>
              <w:rPr>
                <w:sz w:val="24"/>
              </w:rPr>
            </w:pPr>
            <w:r>
              <w:rPr>
                <w:sz w:val="24"/>
              </w:rPr>
              <w:t>9,163</w:t>
            </w:r>
          </w:p>
        </w:tc>
      </w:tr>
      <w:tr>
        <w:trPr>
          <w:trHeight w:val="337" w:hRule="atLeast"/>
        </w:trPr>
        <w:tc>
          <w:tcPr>
            <w:tcW w:w="671" w:type="dxa"/>
          </w:tcPr>
          <w:p>
            <w:pPr>
              <w:pStyle w:val="TableParagraph"/>
              <w:spacing w:before="26"/>
              <w:ind w:right="153"/>
              <w:rPr>
                <w:sz w:val="24"/>
              </w:rPr>
            </w:pPr>
            <w:r>
              <w:rPr>
                <w:sz w:val="24"/>
              </w:rPr>
              <w:t>g)</w:t>
            </w:r>
          </w:p>
        </w:tc>
        <w:tc>
          <w:tcPr>
            <w:tcW w:w="6424" w:type="dxa"/>
          </w:tcPr>
          <w:p>
            <w:pPr>
              <w:pStyle w:val="TableParagraph"/>
              <w:spacing w:before="26"/>
              <w:ind w:left="97"/>
              <w:jc w:val="left"/>
              <w:rPr>
                <w:sz w:val="24"/>
              </w:rPr>
            </w:pPr>
            <w:r>
              <w:rPr>
                <w:sz w:val="24"/>
              </w:rPr>
              <w:t>Transporte Turístico, público especializado, mixto</w:t>
            </w:r>
          </w:p>
        </w:tc>
        <w:tc>
          <w:tcPr>
            <w:tcW w:w="1593" w:type="dxa"/>
          </w:tcPr>
          <w:p>
            <w:pPr>
              <w:pStyle w:val="TableParagraph"/>
              <w:spacing w:before="26"/>
              <w:ind w:right="199"/>
              <w:rPr>
                <w:sz w:val="24"/>
              </w:rPr>
            </w:pPr>
            <w:r>
              <w:rPr>
                <w:sz w:val="24"/>
              </w:rPr>
              <w:t>4,124</w:t>
            </w:r>
          </w:p>
        </w:tc>
      </w:tr>
      <w:tr>
        <w:trPr>
          <w:trHeight w:val="336" w:hRule="atLeast"/>
        </w:trPr>
        <w:tc>
          <w:tcPr>
            <w:tcW w:w="671" w:type="dxa"/>
          </w:tcPr>
          <w:p>
            <w:pPr>
              <w:pStyle w:val="TableParagraph"/>
              <w:spacing w:before="25"/>
              <w:ind w:right="149"/>
              <w:rPr>
                <w:sz w:val="24"/>
              </w:rPr>
            </w:pPr>
            <w:r>
              <w:rPr>
                <w:sz w:val="24"/>
              </w:rPr>
              <w:t>h)</w:t>
            </w:r>
          </w:p>
        </w:tc>
        <w:tc>
          <w:tcPr>
            <w:tcW w:w="6424" w:type="dxa"/>
          </w:tcPr>
          <w:p>
            <w:pPr>
              <w:pStyle w:val="TableParagraph"/>
              <w:spacing w:before="25"/>
              <w:ind w:left="97"/>
              <w:jc w:val="left"/>
              <w:rPr>
                <w:sz w:val="24"/>
              </w:rPr>
            </w:pPr>
            <w:r>
              <w:rPr>
                <w:sz w:val="24"/>
              </w:rPr>
              <w:t>Por Unidad de Bicicleta pública y bici taxi</w:t>
            </w:r>
          </w:p>
        </w:tc>
        <w:tc>
          <w:tcPr>
            <w:tcW w:w="1593" w:type="dxa"/>
          </w:tcPr>
          <w:p>
            <w:pPr>
              <w:pStyle w:val="TableParagraph"/>
              <w:spacing w:before="25"/>
              <w:ind w:right="199"/>
              <w:rPr>
                <w:sz w:val="24"/>
              </w:rPr>
            </w:pPr>
            <w:r>
              <w:rPr>
                <w:sz w:val="24"/>
              </w:rPr>
              <w:t>2,000</w:t>
            </w:r>
          </w:p>
        </w:tc>
      </w:tr>
      <w:tr>
        <w:trPr>
          <w:trHeight w:val="337" w:hRule="atLeast"/>
        </w:trPr>
        <w:tc>
          <w:tcPr>
            <w:tcW w:w="671" w:type="dxa"/>
          </w:tcPr>
          <w:p>
            <w:pPr>
              <w:pStyle w:val="TableParagraph"/>
              <w:spacing w:before="25"/>
              <w:ind w:right="112"/>
              <w:rPr>
                <w:sz w:val="24"/>
              </w:rPr>
            </w:pPr>
            <w:r>
              <w:rPr>
                <w:sz w:val="24"/>
              </w:rPr>
              <w:t>B)</w:t>
            </w:r>
          </w:p>
        </w:tc>
        <w:tc>
          <w:tcPr>
            <w:tcW w:w="6424" w:type="dxa"/>
          </w:tcPr>
          <w:p>
            <w:pPr>
              <w:pStyle w:val="TableParagraph"/>
              <w:spacing w:before="25"/>
              <w:ind w:left="97"/>
              <w:jc w:val="left"/>
              <w:rPr>
                <w:sz w:val="24"/>
              </w:rPr>
            </w:pPr>
            <w:r>
              <w:rPr>
                <w:sz w:val="24"/>
              </w:rPr>
              <w:t>Transporte de bienes en todas sus modalidades</w:t>
            </w:r>
          </w:p>
        </w:tc>
        <w:tc>
          <w:tcPr>
            <w:tcW w:w="1593" w:type="dxa"/>
          </w:tcPr>
          <w:p>
            <w:pPr>
              <w:pStyle w:val="TableParagraph"/>
              <w:spacing w:before="25"/>
              <w:ind w:right="199"/>
              <w:rPr>
                <w:sz w:val="24"/>
              </w:rPr>
            </w:pPr>
            <w:r>
              <w:rPr>
                <w:sz w:val="24"/>
              </w:rPr>
              <w:t>4,356</w:t>
            </w:r>
          </w:p>
        </w:tc>
      </w:tr>
      <w:tr>
        <w:trPr>
          <w:trHeight w:val="613" w:hRule="atLeast"/>
        </w:trPr>
        <w:tc>
          <w:tcPr>
            <w:tcW w:w="671" w:type="dxa"/>
          </w:tcPr>
          <w:p>
            <w:pPr>
              <w:pStyle w:val="TableParagraph"/>
              <w:spacing w:before="26"/>
              <w:ind w:left="200"/>
              <w:jc w:val="left"/>
              <w:rPr>
                <w:sz w:val="24"/>
              </w:rPr>
            </w:pPr>
            <w:r>
              <w:rPr>
                <w:sz w:val="24"/>
              </w:rPr>
              <w:t>4)</w:t>
            </w:r>
          </w:p>
        </w:tc>
        <w:tc>
          <w:tcPr>
            <w:tcW w:w="6424" w:type="dxa"/>
          </w:tcPr>
          <w:p>
            <w:pPr>
              <w:pStyle w:val="TableParagraph"/>
              <w:tabs>
                <w:tab w:pos="1642" w:val="left" w:leader="none"/>
              </w:tabs>
              <w:spacing w:before="26"/>
              <w:ind w:left="97" w:right="733"/>
              <w:jc w:val="left"/>
              <w:rPr>
                <w:sz w:val="24"/>
              </w:rPr>
            </w:pPr>
            <w:r>
              <w:rPr>
                <w:sz w:val="24"/>
              </w:rPr>
              <w:t>Reasignación</w:t>
              <w:tab/>
              <w:t>de concesión de transporte público </w:t>
            </w:r>
            <w:r>
              <w:rPr>
                <w:spacing w:val="-5"/>
                <w:sz w:val="24"/>
              </w:rPr>
              <w:t>por </w:t>
            </w:r>
            <w:r>
              <w:rPr>
                <w:sz w:val="24"/>
              </w:rPr>
              <w:t>causa de muerte o incapacidad</w:t>
            </w:r>
            <w:r>
              <w:rPr>
                <w:spacing w:val="-5"/>
                <w:sz w:val="24"/>
              </w:rPr>
              <w:t> </w:t>
            </w:r>
            <w:r>
              <w:rPr>
                <w:sz w:val="24"/>
              </w:rPr>
              <w:t>física:</w:t>
            </w:r>
          </w:p>
        </w:tc>
        <w:tc>
          <w:tcPr>
            <w:tcW w:w="159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424" w:type="dxa"/>
          </w:tcPr>
          <w:p>
            <w:pPr>
              <w:pStyle w:val="TableParagraph"/>
              <w:spacing w:before="25"/>
              <w:ind w:left="97"/>
              <w:jc w:val="left"/>
              <w:rPr>
                <w:sz w:val="24"/>
              </w:rPr>
            </w:pPr>
            <w:r>
              <w:rPr>
                <w:sz w:val="24"/>
              </w:rPr>
              <w:t>Transporte de Personas:</w:t>
            </w:r>
          </w:p>
        </w:tc>
        <w:tc>
          <w:tcPr>
            <w:tcW w:w="159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424" w:type="dxa"/>
          </w:tcPr>
          <w:p>
            <w:pPr>
              <w:pStyle w:val="TableParagraph"/>
              <w:spacing w:before="26"/>
              <w:ind w:left="97"/>
              <w:jc w:val="left"/>
              <w:rPr>
                <w:sz w:val="24"/>
              </w:rPr>
            </w:pPr>
            <w:r>
              <w:rPr>
                <w:sz w:val="24"/>
              </w:rPr>
              <w:t>Transporte suburbano</w:t>
            </w:r>
          </w:p>
        </w:tc>
        <w:tc>
          <w:tcPr>
            <w:tcW w:w="1593" w:type="dxa"/>
          </w:tcPr>
          <w:p>
            <w:pPr>
              <w:pStyle w:val="TableParagraph"/>
              <w:spacing w:before="26"/>
              <w:ind w:right="199"/>
              <w:rPr>
                <w:sz w:val="24"/>
              </w:rPr>
            </w:pPr>
            <w:r>
              <w:rPr>
                <w:sz w:val="24"/>
              </w:rPr>
              <w:t>25,000</w:t>
            </w:r>
          </w:p>
        </w:tc>
      </w:tr>
      <w:tr>
        <w:trPr>
          <w:trHeight w:val="335" w:hRule="atLeast"/>
        </w:trPr>
        <w:tc>
          <w:tcPr>
            <w:tcW w:w="671" w:type="dxa"/>
          </w:tcPr>
          <w:p>
            <w:pPr>
              <w:pStyle w:val="TableParagraph"/>
              <w:spacing w:before="25"/>
              <w:ind w:right="149"/>
              <w:rPr>
                <w:sz w:val="24"/>
              </w:rPr>
            </w:pPr>
            <w:r>
              <w:rPr>
                <w:sz w:val="24"/>
              </w:rPr>
              <w:t>b)</w:t>
            </w:r>
          </w:p>
        </w:tc>
        <w:tc>
          <w:tcPr>
            <w:tcW w:w="6424" w:type="dxa"/>
          </w:tcPr>
          <w:p>
            <w:pPr>
              <w:pStyle w:val="TableParagraph"/>
              <w:spacing w:before="25"/>
              <w:ind w:left="97"/>
              <w:jc w:val="left"/>
              <w:rPr>
                <w:sz w:val="24"/>
              </w:rPr>
            </w:pPr>
            <w:r>
              <w:rPr>
                <w:sz w:val="24"/>
              </w:rPr>
              <w:t>Transporte colectivo foráneo</w:t>
            </w:r>
          </w:p>
        </w:tc>
        <w:tc>
          <w:tcPr>
            <w:tcW w:w="1593" w:type="dxa"/>
          </w:tcPr>
          <w:p>
            <w:pPr>
              <w:pStyle w:val="TableParagraph"/>
              <w:spacing w:before="25"/>
              <w:ind w:right="199"/>
              <w:rPr>
                <w:sz w:val="24"/>
              </w:rPr>
            </w:pPr>
            <w:r>
              <w:rPr>
                <w:sz w:val="24"/>
              </w:rPr>
              <w:t>12,000</w:t>
            </w:r>
          </w:p>
        </w:tc>
      </w:tr>
      <w:tr>
        <w:trPr>
          <w:trHeight w:val="337" w:hRule="atLeast"/>
        </w:trPr>
        <w:tc>
          <w:tcPr>
            <w:tcW w:w="671" w:type="dxa"/>
          </w:tcPr>
          <w:p>
            <w:pPr>
              <w:pStyle w:val="TableParagraph"/>
              <w:spacing w:before="25"/>
              <w:ind w:left="320"/>
              <w:jc w:val="left"/>
              <w:rPr>
                <w:sz w:val="24"/>
              </w:rPr>
            </w:pPr>
            <w:r>
              <w:rPr>
                <w:sz w:val="24"/>
              </w:rPr>
              <w:t>c)</w:t>
            </w:r>
          </w:p>
        </w:tc>
        <w:tc>
          <w:tcPr>
            <w:tcW w:w="6424" w:type="dxa"/>
          </w:tcPr>
          <w:p>
            <w:pPr>
              <w:pStyle w:val="TableParagraph"/>
              <w:spacing w:before="25"/>
              <w:ind w:left="97"/>
              <w:jc w:val="left"/>
              <w:rPr>
                <w:sz w:val="24"/>
              </w:rPr>
            </w:pPr>
            <w:r>
              <w:rPr>
                <w:sz w:val="24"/>
              </w:rPr>
              <w:t>Transporte de personal</w:t>
            </w:r>
          </w:p>
        </w:tc>
        <w:tc>
          <w:tcPr>
            <w:tcW w:w="1593" w:type="dxa"/>
          </w:tcPr>
          <w:p>
            <w:pPr>
              <w:pStyle w:val="TableParagraph"/>
              <w:spacing w:before="25"/>
              <w:ind w:right="199"/>
              <w:rPr>
                <w:sz w:val="24"/>
              </w:rPr>
            </w:pPr>
            <w:r>
              <w:rPr>
                <w:sz w:val="24"/>
              </w:rPr>
              <w:t>4,500</w:t>
            </w:r>
          </w:p>
        </w:tc>
      </w:tr>
      <w:tr>
        <w:trPr>
          <w:trHeight w:val="337" w:hRule="atLeast"/>
        </w:trPr>
        <w:tc>
          <w:tcPr>
            <w:tcW w:w="671" w:type="dxa"/>
          </w:tcPr>
          <w:p>
            <w:pPr>
              <w:pStyle w:val="TableParagraph"/>
              <w:spacing w:before="26"/>
              <w:ind w:right="149"/>
              <w:rPr>
                <w:sz w:val="24"/>
              </w:rPr>
            </w:pPr>
            <w:r>
              <w:rPr>
                <w:sz w:val="24"/>
              </w:rPr>
              <w:t>d)</w:t>
            </w:r>
          </w:p>
        </w:tc>
        <w:tc>
          <w:tcPr>
            <w:tcW w:w="6424" w:type="dxa"/>
          </w:tcPr>
          <w:p>
            <w:pPr>
              <w:pStyle w:val="TableParagraph"/>
              <w:spacing w:before="26"/>
              <w:ind w:left="97"/>
              <w:jc w:val="left"/>
              <w:rPr>
                <w:sz w:val="24"/>
              </w:rPr>
            </w:pPr>
            <w:r>
              <w:rPr>
                <w:sz w:val="24"/>
              </w:rPr>
              <w:t>Transporte escolar</w:t>
            </w:r>
          </w:p>
        </w:tc>
        <w:tc>
          <w:tcPr>
            <w:tcW w:w="1593" w:type="dxa"/>
          </w:tcPr>
          <w:p>
            <w:pPr>
              <w:pStyle w:val="TableParagraph"/>
              <w:spacing w:before="26"/>
              <w:ind w:right="199"/>
              <w:rPr>
                <w:sz w:val="24"/>
              </w:rPr>
            </w:pPr>
            <w:r>
              <w:rPr>
                <w:sz w:val="24"/>
              </w:rPr>
              <w:t>4,000</w:t>
            </w:r>
          </w:p>
        </w:tc>
      </w:tr>
      <w:tr>
        <w:trPr>
          <w:trHeight w:val="337" w:hRule="atLeast"/>
        </w:trPr>
        <w:tc>
          <w:tcPr>
            <w:tcW w:w="671" w:type="dxa"/>
          </w:tcPr>
          <w:p>
            <w:pPr>
              <w:pStyle w:val="TableParagraph"/>
              <w:spacing w:before="25"/>
              <w:ind w:left="320"/>
              <w:jc w:val="left"/>
              <w:rPr>
                <w:sz w:val="24"/>
              </w:rPr>
            </w:pPr>
            <w:r>
              <w:rPr>
                <w:sz w:val="24"/>
              </w:rPr>
              <w:t>e)</w:t>
            </w:r>
          </w:p>
        </w:tc>
        <w:tc>
          <w:tcPr>
            <w:tcW w:w="6424" w:type="dxa"/>
          </w:tcPr>
          <w:p>
            <w:pPr>
              <w:pStyle w:val="TableParagraph"/>
              <w:spacing w:before="25"/>
              <w:ind w:left="97"/>
              <w:jc w:val="left"/>
              <w:rPr>
                <w:sz w:val="24"/>
              </w:rPr>
            </w:pPr>
            <w:r>
              <w:rPr>
                <w:sz w:val="24"/>
              </w:rPr>
              <w:t>Transporte urbano y foráneo en taxis</w:t>
            </w:r>
          </w:p>
        </w:tc>
        <w:tc>
          <w:tcPr>
            <w:tcW w:w="1593" w:type="dxa"/>
          </w:tcPr>
          <w:p>
            <w:pPr>
              <w:pStyle w:val="TableParagraph"/>
              <w:spacing w:before="25"/>
              <w:ind w:right="199"/>
              <w:rPr>
                <w:sz w:val="24"/>
              </w:rPr>
            </w:pPr>
            <w:r>
              <w:rPr>
                <w:sz w:val="24"/>
              </w:rPr>
              <w:t>9,500</w:t>
            </w:r>
          </w:p>
        </w:tc>
      </w:tr>
      <w:tr>
        <w:trPr>
          <w:trHeight w:val="337" w:hRule="atLeast"/>
        </w:trPr>
        <w:tc>
          <w:tcPr>
            <w:tcW w:w="671" w:type="dxa"/>
          </w:tcPr>
          <w:p>
            <w:pPr>
              <w:pStyle w:val="TableParagraph"/>
              <w:spacing w:before="26"/>
              <w:ind w:right="130"/>
              <w:rPr>
                <w:sz w:val="24"/>
              </w:rPr>
            </w:pPr>
            <w:r>
              <w:rPr>
                <w:sz w:val="24"/>
              </w:rPr>
              <w:t>f)</w:t>
            </w:r>
          </w:p>
        </w:tc>
        <w:tc>
          <w:tcPr>
            <w:tcW w:w="6424" w:type="dxa"/>
          </w:tcPr>
          <w:p>
            <w:pPr>
              <w:pStyle w:val="TableParagraph"/>
              <w:spacing w:before="26"/>
              <w:ind w:left="97"/>
              <w:jc w:val="left"/>
              <w:rPr>
                <w:sz w:val="24"/>
              </w:rPr>
            </w:pPr>
            <w:r>
              <w:rPr>
                <w:sz w:val="24"/>
              </w:rPr>
              <w:t>Transporte Turístico, público especializado, mixto</w:t>
            </w:r>
          </w:p>
        </w:tc>
        <w:tc>
          <w:tcPr>
            <w:tcW w:w="1593" w:type="dxa"/>
          </w:tcPr>
          <w:p>
            <w:pPr>
              <w:pStyle w:val="TableParagraph"/>
              <w:spacing w:before="26"/>
              <w:ind w:right="199"/>
              <w:rPr>
                <w:sz w:val="24"/>
              </w:rPr>
            </w:pPr>
            <w:r>
              <w:rPr>
                <w:sz w:val="24"/>
              </w:rPr>
              <w:t>4,500</w:t>
            </w:r>
          </w:p>
        </w:tc>
      </w:tr>
      <w:tr>
        <w:trPr>
          <w:trHeight w:val="335" w:hRule="atLeast"/>
        </w:trPr>
        <w:tc>
          <w:tcPr>
            <w:tcW w:w="671" w:type="dxa"/>
          </w:tcPr>
          <w:p>
            <w:pPr>
              <w:pStyle w:val="TableParagraph"/>
              <w:spacing w:before="25"/>
              <w:ind w:right="153"/>
              <w:rPr>
                <w:sz w:val="24"/>
              </w:rPr>
            </w:pPr>
            <w:r>
              <w:rPr>
                <w:sz w:val="24"/>
              </w:rPr>
              <w:t>g)</w:t>
            </w:r>
          </w:p>
        </w:tc>
        <w:tc>
          <w:tcPr>
            <w:tcW w:w="6424" w:type="dxa"/>
          </w:tcPr>
          <w:p>
            <w:pPr>
              <w:pStyle w:val="TableParagraph"/>
              <w:spacing w:before="25"/>
              <w:ind w:left="97"/>
              <w:jc w:val="left"/>
              <w:rPr>
                <w:sz w:val="24"/>
              </w:rPr>
            </w:pPr>
            <w:r>
              <w:rPr>
                <w:sz w:val="24"/>
              </w:rPr>
              <w:t>Por Unidad de Bicicleta pública y bici taxi</w:t>
            </w:r>
          </w:p>
        </w:tc>
        <w:tc>
          <w:tcPr>
            <w:tcW w:w="1593" w:type="dxa"/>
          </w:tcPr>
          <w:p>
            <w:pPr>
              <w:pStyle w:val="TableParagraph"/>
              <w:spacing w:before="25"/>
              <w:ind w:right="199"/>
              <w:rPr>
                <w:sz w:val="24"/>
              </w:rPr>
            </w:pPr>
            <w:r>
              <w:rPr>
                <w:sz w:val="24"/>
              </w:rPr>
              <w:t>1,000</w:t>
            </w:r>
          </w:p>
        </w:tc>
      </w:tr>
      <w:tr>
        <w:trPr>
          <w:trHeight w:val="337" w:hRule="atLeast"/>
        </w:trPr>
        <w:tc>
          <w:tcPr>
            <w:tcW w:w="671" w:type="dxa"/>
          </w:tcPr>
          <w:p>
            <w:pPr>
              <w:pStyle w:val="TableParagraph"/>
              <w:spacing w:before="25"/>
              <w:ind w:right="112"/>
              <w:rPr>
                <w:sz w:val="24"/>
              </w:rPr>
            </w:pPr>
            <w:r>
              <w:rPr>
                <w:sz w:val="24"/>
              </w:rPr>
              <w:t>B)</w:t>
            </w:r>
          </w:p>
        </w:tc>
        <w:tc>
          <w:tcPr>
            <w:tcW w:w="6424" w:type="dxa"/>
          </w:tcPr>
          <w:p>
            <w:pPr>
              <w:pStyle w:val="TableParagraph"/>
              <w:spacing w:before="25"/>
              <w:ind w:left="97"/>
              <w:jc w:val="left"/>
              <w:rPr>
                <w:sz w:val="24"/>
              </w:rPr>
            </w:pPr>
            <w:r>
              <w:rPr>
                <w:sz w:val="24"/>
              </w:rPr>
              <w:t>Transporte de bienes en todas sus modalidades</w:t>
            </w:r>
          </w:p>
        </w:tc>
        <w:tc>
          <w:tcPr>
            <w:tcW w:w="1593" w:type="dxa"/>
          </w:tcPr>
          <w:p>
            <w:pPr>
              <w:pStyle w:val="TableParagraph"/>
              <w:spacing w:before="25"/>
              <w:ind w:right="199"/>
              <w:rPr>
                <w:sz w:val="24"/>
              </w:rPr>
            </w:pPr>
            <w:r>
              <w:rPr>
                <w:sz w:val="24"/>
              </w:rPr>
              <w:t>4,600</w:t>
            </w:r>
          </w:p>
        </w:tc>
      </w:tr>
      <w:tr>
        <w:trPr>
          <w:trHeight w:val="854" w:hRule="atLeast"/>
        </w:trPr>
        <w:tc>
          <w:tcPr>
            <w:tcW w:w="671" w:type="dxa"/>
          </w:tcPr>
          <w:p>
            <w:pPr>
              <w:pStyle w:val="TableParagraph"/>
              <w:spacing w:before="26"/>
              <w:ind w:left="200"/>
              <w:jc w:val="left"/>
              <w:rPr>
                <w:sz w:val="24"/>
              </w:rPr>
            </w:pPr>
            <w:r>
              <w:rPr>
                <w:sz w:val="24"/>
              </w:rPr>
              <w:t>5)</w:t>
            </w:r>
          </w:p>
        </w:tc>
        <w:tc>
          <w:tcPr>
            <w:tcW w:w="6424" w:type="dxa"/>
          </w:tcPr>
          <w:p>
            <w:pPr>
              <w:pStyle w:val="TableParagraph"/>
              <w:spacing w:line="270" w:lineRule="atLeast" w:before="6"/>
              <w:ind w:left="97" w:right="735"/>
              <w:jc w:val="both"/>
              <w:rPr>
                <w:sz w:val="24"/>
              </w:rPr>
            </w:pPr>
            <w:r>
              <w:rPr>
                <w:sz w:val="24"/>
              </w:rPr>
              <w:t>Por la explotación de la concesión o permiso para prestar el servicio público de transporte por vehículo por año de calendario</w:t>
            </w:r>
          </w:p>
        </w:tc>
        <w:tc>
          <w:tcPr>
            <w:tcW w:w="1593"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23"/>
        <w:gridCol w:w="1593"/>
      </w:tblGrid>
      <w:tr>
        <w:trPr>
          <w:trHeight w:val="302" w:hRule="atLeast"/>
        </w:trPr>
        <w:tc>
          <w:tcPr>
            <w:tcW w:w="671" w:type="dxa"/>
          </w:tcPr>
          <w:p>
            <w:pPr>
              <w:pStyle w:val="TableParagraph"/>
              <w:spacing w:line="266" w:lineRule="exact"/>
              <w:ind w:right="96"/>
              <w:rPr>
                <w:sz w:val="24"/>
              </w:rPr>
            </w:pPr>
            <w:r>
              <w:rPr>
                <w:sz w:val="24"/>
              </w:rPr>
              <w:t>A)</w:t>
            </w:r>
          </w:p>
        </w:tc>
        <w:tc>
          <w:tcPr>
            <w:tcW w:w="6423" w:type="dxa"/>
          </w:tcPr>
          <w:p>
            <w:pPr>
              <w:pStyle w:val="TableParagraph"/>
              <w:spacing w:line="266" w:lineRule="exact"/>
              <w:ind w:left="97"/>
              <w:jc w:val="left"/>
              <w:rPr>
                <w:sz w:val="24"/>
              </w:rPr>
            </w:pPr>
            <w:r>
              <w:rPr>
                <w:sz w:val="24"/>
              </w:rPr>
              <w:t>Transporte de personas:</w:t>
            </w:r>
          </w:p>
        </w:tc>
        <w:tc>
          <w:tcPr>
            <w:tcW w:w="1593" w:type="dxa"/>
          </w:tcPr>
          <w:p>
            <w:pPr>
              <w:pStyle w:val="TableParagraph"/>
              <w:jc w:val="left"/>
              <w:rPr>
                <w:sz w:val="22"/>
              </w:rPr>
            </w:pPr>
          </w:p>
        </w:tc>
      </w:tr>
      <w:tr>
        <w:trPr>
          <w:trHeight w:val="337" w:hRule="atLeast"/>
        </w:trPr>
        <w:tc>
          <w:tcPr>
            <w:tcW w:w="671" w:type="dxa"/>
          </w:tcPr>
          <w:p>
            <w:pPr>
              <w:pStyle w:val="TableParagraph"/>
              <w:spacing w:before="26"/>
              <w:ind w:left="320"/>
              <w:jc w:val="left"/>
              <w:rPr>
                <w:sz w:val="24"/>
              </w:rPr>
            </w:pPr>
            <w:r>
              <w:rPr>
                <w:sz w:val="24"/>
              </w:rPr>
              <w:t>a)</w:t>
            </w:r>
          </w:p>
        </w:tc>
        <w:tc>
          <w:tcPr>
            <w:tcW w:w="6423" w:type="dxa"/>
          </w:tcPr>
          <w:p>
            <w:pPr>
              <w:pStyle w:val="TableParagraph"/>
              <w:spacing w:before="26"/>
              <w:ind w:left="97"/>
              <w:jc w:val="left"/>
              <w:rPr>
                <w:sz w:val="24"/>
              </w:rPr>
            </w:pPr>
            <w:r>
              <w:rPr>
                <w:sz w:val="24"/>
              </w:rPr>
              <w:t>SITMA</w:t>
            </w:r>
          </w:p>
        </w:tc>
        <w:tc>
          <w:tcPr>
            <w:tcW w:w="1593" w:type="dxa"/>
          </w:tcPr>
          <w:p>
            <w:pPr>
              <w:pStyle w:val="TableParagraph"/>
              <w:spacing w:before="26"/>
              <w:ind w:right="198"/>
              <w:rPr>
                <w:sz w:val="24"/>
              </w:rPr>
            </w:pPr>
            <w:r>
              <w:rPr>
                <w:sz w:val="24"/>
              </w:rPr>
              <w:t>1,800</w:t>
            </w:r>
          </w:p>
        </w:tc>
      </w:tr>
      <w:tr>
        <w:trPr>
          <w:trHeight w:val="337" w:hRule="atLeast"/>
        </w:trPr>
        <w:tc>
          <w:tcPr>
            <w:tcW w:w="671" w:type="dxa"/>
          </w:tcPr>
          <w:p>
            <w:pPr>
              <w:pStyle w:val="TableParagraph"/>
              <w:spacing w:before="25"/>
              <w:ind w:right="149"/>
              <w:rPr>
                <w:sz w:val="24"/>
              </w:rPr>
            </w:pPr>
            <w:r>
              <w:rPr>
                <w:sz w:val="24"/>
              </w:rPr>
              <w:t>b)</w:t>
            </w:r>
          </w:p>
        </w:tc>
        <w:tc>
          <w:tcPr>
            <w:tcW w:w="6423" w:type="dxa"/>
          </w:tcPr>
          <w:p>
            <w:pPr>
              <w:pStyle w:val="TableParagraph"/>
              <w:spacing w:before="25"/>
              <w:ind w:left="97"/>
              <w:jc w:val="left"/>
              <w:rPr>
                <w:sz w:val="24"/>
              </w:rPr>
            </w:pPr>
            <w:r>
              <w:rPr>
                <w:sz w:val="24"/>
              </w:rPr>
              <w:t>Transporte suburbano</w:t>
            </w:r>
          </w:p>
        </w:tc>
        <w:tc>
          <w:tcPr>
            <w:tcW w:w="1593" w:type="dxa"/>
          </w:tcPr>
          <w:p>
            <w:pPr>
              <w:pStyle w:val="TableParagraph"/>
              <w:spacing w:before="25"/>
              <w:ind w:right="198"/>
              <w:rPr>
                <w:sz w:val="24"/>
              </w:rPr>
            </w:pPr>
            <w:r>
              <w:rPr>
                <w:sz w:val="24"/>
              </w:rPr>
              <w:t>1,750</w:t>
            </w:r>
          </w:p>
        </w:tc>
      </w:tr>
      <w:tr>
        <w:trPr>
          <w:trHeight w:val="337" w:hRule="atLeast"/>
        </w:trPr>
        <w:tc>
          <w:tcPr>
            <w:tcW w:w="671" w:type="dxa"/>
          </w:tcPr>
          <w:p>
            <w:pPr>
              <w:pStyle w:val="TableParagraph"/>
              <w:spacing w:before="26"/>
              <w:ind w:left="320"/>
              <w:jc w:val="left"/>
              <w:rPr>
                <w:sz w:val="24"/>
              </w:rPr>
            </w:pPr>
            <w:r>
              <w:rPr>
                <w:sz w:val="24"/>
              </w:rPr>
              <w:t>c)</w:t>
            </w:r>
          </w:p>
        </w:tc>
        <w:tc>
          <w:tcPr>
            <w:tcW w:w="6423" w:type="dxa"/>
          </w:tcPr>
          <w:p>
            <w:pPr>
              <w:pStyle w:val="TableParagraph"/>
              <w:spacing w:before="26"/>
              <w:ind w:left="97"/>
              <w:jc w:val="left"/>
              <w:rPr>
                <w:sz w:val="24"/>
              </w:rPr>
            </w:pPr>
            <w:r>
              <w:rPr>
                <w:sz w:val="24"/>
              </w:rPr>
              <w:t>Transporte colectivo foráneo</w:t>
            </w:r>
          </w:p>
        </w:tc>
        <w:tc>
          <w:tcPr>
            <w:tcW w:w="1593" w:type="dxa"/>
          </w:tcPr>
          <w:p>
            <w:pPr>
              <w:pStyle w:val="TableParagraph"/>
              <w:spacing w:before="26"/>
              <w:ind w:right="198"/>
              <w:rPr>
                <w:sz w:val="24"/>
              </w:rPr>
            </w:pPr>
            <w:r>
              <w:rPr>
                <w:sz w:val="24"/>
              </w:rPr>
              <w:t>1,200</w:t>
            </w:r>
          </w:p>
        </w:tc>
      </w:tr>
      <w:tr>
        <w:trPr>
          <w:trHeight w:val="335" w:hRule="atLeast"/>
        </w:trPr>
        <w:tc>
          <w:tcPr>
            <w:tcW w:w="671" w:type="dxa"/>
          </w:tcPr>
          <w:p>
            <w:pPr>
              <w:pStyle w:val="TableParagraph"/>
              <w:spacing w:before="25"/>
              <w:ind w:right="149"/>
              <w:rPr>
                <w:sz w:val="24"/>
              </w:rPr>
            </w:pPr>
            <w:r>
              <w:rPr>
                <w:sz w:val="24"/>
              </w:rPr>
              <w:t>d)</w:t>
            </w:r>
          </w:p>
        </w:tc>
        <w:tc>
          <w:tcPr>
            <w:tcW w:w="6423" w:type="dxa"/>
          </w:tcPr>
          <w:p>
            <w:pPr>
              <w:pStyle w:val="TableParagraph"/>
              <w:spacing w:before="25"/>
              <w:ind w:left="97"/>
              <w:jc w:val="left"/>
              <w:rPr>
                <w:sz w:val="24"/>
              </w:rPr>
            </w:pPr>
            <w:r>
              <w:rPr>
                <w:sz w:val="24"/>
              </w:rPr>
              <w:t>Transporte de personal</w:t>
            </w:r>
          </w:p>
        </w:tc>
        <w:tc>
          <w:tcPr>
            <w:tcW w:w="1593" w:type="dxa"/>
          </w:tcPr>
          <w:p>
            <w:pPr>
              <w:pStyle w:val="TableParagraph"/>
              <w:spacing w:before="25"/>
              <w:ind w:right="198"/>
              <w:rPr>
                <w:sz w:val="24"/>
              </w:rPr>
            </w:pPr>
            <w:r>
              <w:rPr>
                <w:sz w:val="24"/>
              </w:rPr>
              <w:t>1,500</w:t>
            </w:r>
          </w:p>
        </w:tc>
      </w:tr>
      <w:tr>
        <w:trPr>
          <w:trHeight w:val="337" w:hRule="atLeast"/>
        </w:trPr>
        <w:tc>
          <w:tcPr>
            <w:tcW w:w="671" w:type="dxa"/>
          </w:tcPr>
          <w:p>
            <w:pPr>
              <w:pStyle w:val="TableParagraph"/>
              <w:spacing w:before="25"/>
              <w:ind w:left="320"/>
              <w:jc w:val="left"/>
              <w:rPr>
                <w:sz w:val="24"/>
              </w:rPr>
            </w:pPr>
            <w:r>
              <w:rPr>
                <w:sz w:val="24"/>
              </w:rPr>
              <w:t>e)</w:t>
            </w:r>
          </w:p>
        </w:tc>
        <w:tc>
          <w:tcPr>
            <w:tcW w:w="6423" w:type="dxa"/>
          </w:tcPr>
          <w:p>
            <w:pPr>
              <w:pStyle w:val="TableParagraph"/>
              <w:spacing w:before="25"/>
              <w:ind w:left="97"/>
              <w:jc w:val="left"/>
              <w:rPr>
                <w:sz w:val="24"/>
              </w:rPr>
            </w:pPr>
            <w:r>
              <w:rPr>
                <w:sz w:val="24"/>
              </w:rPr>
              <w:t>Transporte escolar</w:t>
            </w:r>
          </w:p>
        </w:tc>
        <w:tc>
          <w:tcPr>
            <w:tcW w:w="1593" w:type="dxa"/>
          </w:tcPr>
          <w:p>
            <w:pPr>
              <w:pStyle w:val="TableParagraph"/>
              <w:spacing w:before="25"/>
              <w:ind w:right="198"/>
              <w:rPr>
                <w:sz w:val="24"/>
              </w:rPr>
            </w:pPr>
            <w:r>
              <w:rPr>
                <w:sz w:val="24"/>
              </w:rPr>
              <w:t>1,326</w:t>
            </w:r>
          </w:p>
        </w:tc>
      </w:tr>
      <w:tr>
        <w:trPr>
          <w:trHeight w:val="337" w:hRule="atLeast"/>
        </w:trPr>
        <w:tc>
          <w:tcPr>
            <w:tcW w:w="671" w:type="dxa"/>
          </w:tcPr>
          <w:p>
            <w:pPr>
              <w:pStyle w:val="TableParagraph"/>
              <w:spacing w:before="26"/>
              <w:ind w:right="130"/>
              <w:rPr>
                <w:sz w:val="24"/>
              </w:rPr>
            </w:pPr>
            <w:r>
              <w:rPr>
                <w:sz w:val="24"/>
              </w:rPr>
              <w:t>f)</w:t>
            </w:r>
          </w:p>
        </w:tc>
        <w:tc>
          <w:tcPr>
            <w:tcW w:w="6423" w:type="dxa"/>
          </w:tcPr>
          <w:p>
            <w:pPr>
              <w:pStyle w:val="TableParagraph"/>
              <w:spacing w:before="26"/>
              <w:ind w:left="97"/>
              <w:jc w:val="left"/>
              <w:rPr>
                <w:sz w:val="24"/>
              </w:rPr>
            </w:pPr>
            <w:r>
              <w:rPr>
                <w:sz w:val="24"/>
              </w:rPr>
              <w:t>Transporte urbano y foráneo en taxis</w:t>
            </w:r>
          </w:p>
        </w:tc>
        <w:tc>
          <w:tcPr>
            <w:tcW w:w="1593" w:type="dxa"/>
          </w:tcPr>
          <w:p>
            <w:pPr>
              <w:pStyle w:val="TableParagraph"/>
              <w:spacing w:before="26"/>
              <w:ind w:right="198"/>
              <w:rPr>
                <w:sz w:val="24"/>
              </w:rPr>
            </w:pPr>
            <w:r>
              <w:rPr>
                <w:sz w:val="24"/>
              </w:rPr>
              <w:t>2,500</w:t>
            </w:r>
          </w:p>
        </w:tc>
      </w:tr>
      <w:tr>
        <w:trPr>
          <w:trHeight w:val="337" w:hRule="atLeast"/>
        </w:trPr>
        <w:tc>
          <w:tcPr>
            <w:tcW w:w="671" w:type="dxa"/>
          </w:tcPr>
          <w:p>
            <w:pPr>
              <w:pStyle w:val="TableParagraph"/>
              <w:spacing w:before="25"/>
              <w:ind w:right="112"/>
              <w:rPr>
                <w:sz w:val="24"/>
              </w:rPr>
            </w:pPr>
            <w:r>
              <w:rPr>
                <w:sz w:val="24"/>
              </w:rPr>
              <w:t>B)</w:t>
            </w:r>
          </w:p>
        </w:tc>
        <w:tc>
          <w:tcPr>
            <w:tcW w:w="6423" w:type="dxa"/>
          </w:tcPr>
          <w:p>
            <w:pPr>
              <w:pStyle w:val="TableParagraph"/>
              <w:spacing w:before="25"/>
              <w:ind w:left="97"/>
              <w:jc w:val="left"/>
              <w:rPr>
                <w:sz w:val="24"/>
              </w:rPr>
            </w:pPr>
            <w:r>
              <w:rPr>
                <w:sz w:val="24"/>
              </w:rPr>
              <w:t>Transporte de bienes en todas sus modalidades</w:t>
            </w:r>
          </w:p>
        </w:tc>
        <w:tc>
          <w:tcPr>
            <w:tcW w:w="1593" w:type="dxa"/>
          </w:tcPr>
          <w:p>
            <w:pPr>
              <w:pStyle w:val="TableParagraph"/>
              <w:spacing w:before="25"/>
              <w:ind w:right="198"/>
              <w:rPr>
                <w:sz w:val="24"/>
              </w:rPr>
            </w:pPr>
            <w:r>
              <w:rPr>
                <w:sz w:val="24"/>
              </w:rPr>
              <w:t>700</w:t>
            </w:r>
          </w:p>
        </w:tc>
      </w:tr>
      <w:tr>
        <w:trPr>
          <w:trHeight w:val="613" w:hRule="atLeast"/>
        </w:trPr>
        <w:tc>
          <w:tcPr>
            <w:tcW w:w="671" w:type="dxa"/>
          </w:tcPr>
          <w:p>
            <w:pPr>
              <w:pStyle w:val="TableParagraph"/>
              <w:spacing w:before="26"/>
              <w:ind w:left="200"/>
              <w:jc w:val="left"/>
              <w:rPr>
                <w:sz w:val="24"/>
              </w:rPr>
            </w:pPr>
            <w:r>
              <w:rPr>
                <w:sz w:val="24"/>
              </w:rPr>
              <w:t>6)</w:t>
            </w:r>
          </w:p>
        </w:tc>
        <w:tc>
          <w:tcPr>
            <w:tcW w:w="6423" w:type="dxa"/>
          </w:tcPr>
          <w:p>
            <w:pPr>
              <w:pStyle w:val="TableParagraph"/>
              <w:spacing w:before="26"/>
              <w:ind w:left="97" w:right="641"/>
              <w:jc w:val="left"/>
              <w:rPr>
                <w:sz w:val="24"/>
              </w:rPr>
            </w:pPr>
            <w:r>
              <w:rPr>
                <w:sz w:val="24"/>
              </w:rPr>
              <w:t>Permiso semestral por unidad para explotar temporalmente las modalidades de transporte público de personas</w:t>
            </w:r>
          </w:p>
        </w:tc>
        <w:tc>
          <w:tcPr>
            <w:tcW w:w="1593" w:type="dxa"/>
          </w:tcPr>
          <w:p>
            <w:pPr>
              <w:pStyle w:val="TableParagraph"/>
              <w:jc w:val="left"/>
              <w:rPr>
                <w:sz w:val="24"/>
              </w:rPr>
            </w:pPr>
          </w:p>
        </w:tc>
      </w:tr>
      <w:tr>
        <w:trPr>
          <w:trHeight w:val="612" w:hRule="atLeast"/>
        </w:trPr>
        <w:tc>
          <w:tcPr>
            <w:tcW w:w="671" w:type="dxa"/>
          </w:tcPr>
          <w:p>
            <w:pPr>
              <w:pStyle w:val="TableParagraph"/>
              <w:spacing w:before="25"/>
              <w:ind w:right="96"/>
              <w:rPr>
                <w:sz w:val="24"/>
              </w:rPr>
            </w:pPr>
            <w:r>
              <w:rPr>
                <w:sz w:val="24"/>
              </w:rPr>
              <w:t>A)</w:t>
            </w:r>
          </w:p>
        </w:tc>
        <w:tc>
          <w:tcPr>
            <w:tcW w:w="6423" w:type="dxa"/>
          </w:tcPr>
          <w:p>
            <w:pPr>
              <w:pStyle w:val="TableParagraph"/>
              <w:spacing w:before="25"/>
              <w:ind w:left="97" w:right="641"/>
              <w:jc w:val="left"/>
              <w:rPr>
                <w:sz w:val="24"/>
              </w:rPr>
            </w:pPr>
            <w:r>
              <w:rPr>
                <w:sz w:val="24"/>
              </w:rPr>
              <w:t>SITMA, Colectivo urbano, suburbano, colectivo foráneo, de personal, escolar, mixto y público especializado</w:t>
            </w:r>
          </w:p>
        </w:tc>
        <w:tc>
          <w:tcPr>
            <w:tcW w:w="1593" w:type="dxa"/>
          </w:tcPr>
          <w:p>
            <w:pPr>
              <w:pStyle w:val="TableParagraph"/>
              <w:spacing w:before="25"/>
              <w:ind w:right="198"/>
              <w:rPr>
                <w:sz w:val="24"/>
              </w:rPr>
            </w:pPr>
            <w:r>
              <w:rPr>
                <w:sz w:val="24"/>
              </w:rPr>
              <w:t>1,500</w:t>
            </w:r>
          </w:p>
        </w:tc>
      </w:tr>
      <w:tr>
        <w:trPr>
          <w:trHeight w:val="337" w:hRule="atLeast"/>
        </w:trPr>
        <w:tc>
          <w:tcPr>
            <w:tcW w:w="671" w:type="dxa"/>
          </w:tcPr>
          <w:p>
            <w:pPr>
              <w:pStyle w:val="TableParagraph"/>
              <w:spacing w:before="25"/>
              <w:ind w:right="112"/>
              <w:rPr>
                <w:sz w:val="24"/>
              </w:rPr>
            </w:pPr>
            <w:r>
              <w:rPr>
                <w:sz w:val="24"/>
              </w:rPr>
              <w:t>B)</w:t>
            </w:r>
          </w:p>
        </w:tc>
        <w:tc>
          <w:tcPr>
            <w:tcW w:w="6423" w:type="dxa"/>
          </w:tcPr>
          <w:p>
            <w:pPr>
              <w:pStyle w:val="TableParagraph"/>
              <w:spacing w:before="25"/>
              <w:ind w:left="97"/>
              <w:jc w:val="left"/>
              <w:rPr>
                <w:sz w:val="24"/>
              </w:rPr>
            </w:pPr>
            <w:r>
              <w:rPr>
                <w:sz w:val="24"/>
              </w:rPr>
              <w:t>Turístico:</w:t>
            </w:r>
          </w:p>
        </w:tc>
        <w:tc>
          <w:tcPr>
            <w:tcW w:w="159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423" w:type="dxa"/>
          </w:tcPr>
          <w:p>
            <w:pPr>
              <w:pStyle w:val="TableParagraph"/>
              <w:spacing w:before="26"/>
              <w:ind w:left="97"/>
              <w:jc w:val="left"/>
              <w:rPr>
                <w:sz w:val="24"/>
              </w:rPr>
            </w:pPr>
            <w:r>
              <w:rPr>
                <w:sz w:val="24"/>
              </w:rPr>
              <w:t>Autobús, microbús, minibus y midibus</w:t>
            </w:r>
          </w:p>
        </w:tc>
        <w:tc>
          <w:tcPr>
            <w:tcW w:w="1593" w:type="dxa"/>
          </w:tcPr>
          <w:p>
            <w:pPr>
              <w:pStyle w:val="TableParagraph"/>
              <w:spacing w:before="26"/>
              <w:ind w:right="198"/>
              <w:rPr>
                <w:sz w:val="24"/>
              </w:rPr>
            </w:pPr>
            <w:r>
              <w:rPr>
                <w:sz w:val="24"/>
              </w:rPr>
              <w:t>1,200</w:t>
            </w:r>
          </w:p>
        </w:tc>
      </w:tr>
      <w:tr>
        <w:trPr>
          <w:trHeight w:val="337" w:hRule="atLeast"/>
        </w:trPr>
        <w:tc>
          <w:tcPr>
            <w:tcW w:w="671" w:type="dxa"/>
          </w:tcPr>
          <w:p>
            <w:pPr>
              <w:pStyle w:val="TableParagraph"/>
              <w:spacing w:before="25"/>
              <w:ind w:right="149"/>
              <w:rPr>
                <w:sz w:val="24"/>
              </w:rPr>
            </w:pPr>
            <w:r>
              <w:rPr>
                <w:sz w:val="24"/>
              </w:rPr>
              <w:t>b)</w:t>
            </w:r>
          </w:p>
        </w:tc>
        <w:tc>
          <w:tcPr>
            <w:tcW w:w="6423" w:type="dxa"/>
          </w:tcPr>
          <w:p>
            <w:pPr>
              <w:pStyle w:val="TableParagraph"/>
              <w:spacing w:before="25"/>
              <w:ind w:left="97"/>
              <w:jc w:val="left"/>
              <w:rPr>
                <w:sz w:val="24"/>
              </w:rPr>
            </w:pPr>
            <w:r>
              <w:rPr>
                <w:sz w:val="24"/>
              </w:rPr>
              <w:t>Vehículo cerrado con capacidad de hasta 19 pasajeros</w:t>
            </w:r>
          </w:p>
        </w:tc>
        <w:tc>
          <w:tcPr>
            <w:tcW w:w="1593" w:type="dxa"/>
          </w:tcPr>
          <w:p>
            <w:pPr>
              <w:pStyle w:val="TableParagraph"/>
              <w:spacing w:before="25"/>
              <w:ind w:right="198"/>
              <w:rPr>
                <w:sz w:val="24"/>
              </w:rPr>
            </w:pPr>
            <w:r>
              <w:rPr>
                <w:sz w:val="24"/>
              </w:rPr>
              <w:t>1,400</w:t>
            </w:r>
          </w:p>
        </w:tc>
      </w:tr>
      <w:tr>
        <w:trPr>
          <w:trHeight w:val="613" w:hRule="atLeast"/>
        </w:trPr>
        <w:tc>
          <w:tcPr>
            <w:tcW w:w="671" w:type="dxa"/>
          </w:tcPr>
          <w:p>
            <w:pPr>
              <w:pStyle w:val="TableParagraph"/>
              <w:spacing w:before="26"/>
              <w:ind w:left="200"/>
              <w:jc w:val="left"/>
              <w:rPr>
                <w:sz w:val="24"/>
              </w:rPr>
            </w:pPr>
            <w:r>
              <w:rPr>
                <w:sz w:val="24"/>
              </w:rPr>
              <w:t>7)</w:t>
            </w:r>
          </w:p>
        </w:tc>
        <w:tc>
          <w:tcPr>
            <w:tcW w:w="6423" w:type="dxa"/>
          </w:tcPr>
          <w:p>
            <w:pPr>
              <w:pStyle w:val="TableParagraph"/>
              <w:spacing w:before="26"/>
              <w:ind w:left="97" w:right="641"/>
              <w:jc w:val="left"/>
              <w:rPr>
                <w:sz w:val="24"/>
              </w:rPr>
            </w:pPr>
            <w:r>
              <w:rPr>
                <w:sz w:val="24"/>
              </w:rPr>
              <w:t>Permiso semestral para explotar temporalmente las modalidades de transporte público de bienes</w:t>
            </w:r>
          </w:p>
        </w:tc>
        <w:tc>
          <w:tcPr>
            <w:tcW w:w="1593" w:type="dxa"/>
          </w:tcPr>
          <w:p>
            <w:pPr>
              <w:pStyle w:val="TableParagraph"/>
              <w:jc w:val="left"/>
              <w:rPr>
                <w:sz w:val="24"/>
              </w:rPr>
            </w:pPr>
          </w:p>
        </w:tc>
      </w:tr>
      <w:tr>
        <w:trPr>
          <w:trHeight w:val="888" w:hRule="atLeast"/>
        </w:trPr>
        <w:tc>
          <w:tcPr>
            <w:tcW w:w="671" w:type="dxa"/>
          </w:tcPr>
          <w:p>
            <w:pPr>
              <w:pStyle w:val="TableParagraph"/>
              <w:spacing w:before="25"/>
              <w:ind w:right="96"/>
              <w:rPr>
                <w:sz w:val="24"/>
              </w:rPr>
            </w:pPr>
            <w:r>
              <w:rPr>
                <w:sz w:val="24"/>
              </w:rPr>
              <w:t>A)</w:t>
            </w:r>
          </w:p>
        </w:tc>
        <w:tc>
          <w:tcPr>
            <w:tcW w:w="6423" w:type="dxa"/>
          </w:tcPr>
          <w:p>
            <w:pPr>
              <w:pStyle w:val="TableParagraph"/>
              <w:spacing w:before="25"/>
              <w:ind w:left="97" w:right="731"/>
              <w:jc w:val="both"/>
              <w:rPr>
                <w:sz w:val="24"/>
              </w:rPr>
            </w:pPr>
            <w:r>
              <w:rPr>
                <w:sz w:val="24"/>
              </w:rPr>
              <w:t>De carga ligera y pesada, de materiales para la construcción o materialista, de líquidos a granel, de grúas de arrastre y de carga especializada</w:t>
            </w:r>
          </w:p>
        </w:tc>
        <w:tc>
          <w:tcPr>
            <w:tcW w:w="1593" w:type="dxa"/>
          </w:tcPr>
          <w:p>
            <w:pPr>
              <w:pStyle w:val="TableParagraph"/>
              <w:spacing w:before="25"/>
              <w:ind w:right="198"/>
              <w:rPr>
                <w:sz w:val="24"/>
              </w:rPr>
            </w:pPr>
            <w:r>
              <w:rPr>
                <w:sz w:val="24"/>
              </w:rPr>
              <w:t>1,100</w:t>
            </w:r>
          </w:p>
        </w:tc>
      </w:tr>
      <w:tr>
        <w:trPr>
          <w:trHeight w:val="613" w:hRule="atLeast"/>
        </w:trPr>
        <w:tc>
          <w:tcPr>
            <w:tcW w:w="671" w:type="dxa"/>
          </w:tcPr>
          <w:p>
            <w:pPr>
              <w:pStyle w:val="TableParagraph"/>
              <w:spacing w:before="25"/>
              <w:ind w:left="200"/>
              <w:jc w:val="left"/>
              <w:rPr>
                <w:sz w:val="24"/>
              </w:rPr>
            </w:pPr>
            <w:r>
              <w:rPr>
                <w:sz w:val="24"/>
              </w:rPr>
              <w:t>8)</w:t>
            </w:r>
          </w:p>
        </w:tc>
        <w:tc>
          <w:tcPr>
            <w:tcW w:w="6423" w:type="dxa"/>
          </w:tcPr>
          <w:p>
            <w:pPr>
              <w:pStyle w:val="TableParagraph"/>
              <w:spacing w:before="25"/>
              <w:ind w:left="97" w:right="641"/>
              <w:jc w:val="left"/>
              <w:rPr>
                <w:sz w:val="24"/>
              </w:rPr>
            </w:pPr>
            <w:r>
              <w:rPr>
                <w:sz w:val="24"/>
              </w:rPr>
              <w:t>Reposición por extravío de título de concesión de transporte público</w:t>
            </w:r>
          </w:p>
        </w:tc>
        <w:tc>
          <w:tcPr>
            <w:tcW w:w="1593" w:type="dxa"/>
          </w:tcPr>
          <w:p>
            <w:pPr>
              <w:pStyle w:val="TableParagraph"/>
              <w:spacing w:before="25"/>
              <w:ind w:right="198"/>
              <w:rPr>
                <w:sz w:val="24"/>
              </w:rPr>
            </w:pPr>
            <w:r>
              <w:rPr>
                <w:sz w:val="24"/>
              </w:rPr>
              <w:t>5,000</w:t>
            </w:r>
          </w:p>
        </w:tc>
      </w:tr>
      <w:tr>
        <w:trPr>
          <w:trHeight w:val="889" w:hRule="atLeast"/>
        </w:trPr>
        <w:tc>
          <w:tcPr>
            <w:tcW w:w="671" w:type="dxa"/>
          </w:tcPr>
          <w:p>
            <w:pPr>
              <w:pStyle w:val="TableParagraph"/>
              <w:spacing w:before="26"/>
              <w:ind w:left="200"/>
              <w:jc w:val="left"/>
              <w:rPr>
                <w:sz w:val="24"/>
              </w:rPr>
            </w:pPr>
            <w:r>
              <w:rPr>
                <w:sz w:val="24"/>
              </w:rPr>
              <w:t>9)</w:t>
            </w:r>
          </w:p>
        </w:tc>
        <w:tc>
          <w:tcPr>
            <w:tcW w:w="6423" w:type="dxa"/>
          </w:tcPr>
          <w:p>
            <w:pPr>
              <w:pStyle w:val="TableParagraph"/>
              <w:spacing w:before="26"/>
              <w:ind w:left="97" w:right="732"/>
              <w:jc w:val="both"/>
              <w:rPr>
                <w:sz w:val="24"/>
              </w:rPr>
            </w:pPr>
            <w:r>
              <w:rPr>
                <w:sz w:val="24"/>
              </w:rPr>
              <w:t>Por la autorización previa para la cesión de derechos y obligaciones derivados de concesiones de transporte público que otorgue el Titular del Poder Ejecutivo:</w:t>
            </w:r>
          </w:p>
        </w:tc>
        <w:tc>
          <w:tcPr>
            <w:tcW w:w="159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423" w:type="dxa"/>
          </w:tcPr>
          <w:p>
            <w:pPr>
              <w:pStyle w:val="TableParagraph"/>
              <w:spacing w:before="25"/>
              <w:ind w:left="97"/>
              <w:jc w:val="left"/>
              <w:rPr>
                <w:sz w:val="24"/>
              </w:rPr>
            </w:pPr>
            <w:r>
              <w:rPr>
                <w:sz w:val="24"/>
              </w:rPr>
              <w:t>Transporte público en taxis</w:t>
            </w:r>
          </w:p>
        </w:tc>
        <w:tc>
          <w:tcPr>
            <w:tcW w:w="1593" w:type="dxa"/>
          </w:tcPr>
          <w:p>
            <w:pPr>
              <w:pStyle w:val="TableParagraph"/>
              <w:spacing w:before="25"/>
              <w:ind w:right="198"/>
              <w:rPr>
                <w:sz w:val="24"/>
              </w:rPr>
            </w:pPr>
            <w:r>
              <w:rPr>
                <w:sz w:val="24"/>
              </w:rPr>
              <w:t>54,000</w:t>
            </w:r>
          </w:p>
        </w:tc>
      </w:tr>
      <w:tr>
        <w:trPr>
          <w:trHeight w:val="337" w:hRule="atLeast"/>
        </w:trPr>
        <w:tc>
          <w:tcPr>
            <w:tcW w:w="671" w:type="dxa"/>
          </w:tcPr>
          <w:p>
            <w:pPr>
              <w:pStyle w:val="TableParagraph"/>
              <w:spacing w:before="26"/>
              <w:ind w:right="112"/>
              <w:rPr>
                <w:sz w:val="24"/>
              </w:rPr>
            </w:pPr>
            <w:r>
              <w:rPr>
                <w:sz w:val="24"/>
              </w:rPr>
              <w:t>B)</w:t>
            </w:r>
          </w:p>
        </w:tc>
        <w:tc>
          <w:tcPr>
            <w:tcW w:w="6423" w:type="dxa"/>
          </w:tcPr>
          <w:p>
            <w:pPr>
              <w:pStyle w:val="TableParagraph"/>
              <w:spacing w:before="26"/>
              <w:ind w:left="97"/>
              <w:jc w:val="left"/>
              <w:rPr>
                <w:sz w:val="24"/>
              </w:rPr>
            </w:pPr>
            <w:r>
              <w:rPr>
                <w:sz w:val="24"/>
              </w:rPr>
              <w:t>Transporte público colectivo foráneo (combis)</w:t>
            </w:r>
          </w:p>
        </w:tc>
        <w:tc>
          <w:tcPr>
            <w:tcW w:w="1593" w:type="dxa"/>
          </w:tcPr>
          <w:p>
            <w:pPr>
              <w:pStyle w:val="TableParagraph"/>
              <w:spacing w:before="26"/>
              <w:ind w:right="198"/>
              <w:rPr>
                <w:sz w:val="24"/>
              </w:rPr>
            </w:pPr>
            <w:r>
              <w:rPr>
                <w:sz w:val="24"/>
              </w:rPr>
              <w:t>71,000</w:t>
            </w:r>
          </w:p>
        </w:tc>
      </w:tr>
      <w:tr>
        <w:trPr>
          <w:trHeight w:val="888" w:hRule="atLeast"/>
        </w:trPr>
        <w:tc>
          <w:tcPr>
            <w:tcW w:w="671" w:type="dxa"/>
          </w:tcPr>
          <w:p>
            <w:pPr>
              <w:pStyle w:val="TableParagraph"/>
              <w:spacing w:before="25"/>
              <w:ind w:right="149"/>
              <w:rPr>
                <w:sz w:val="24"/>
              </w:rPr>
            </w:pPr>
            <w:r>
              <w:rPr>
                <w:sz w:val="24"/>
              </w:rPr>
              <w:t>10)</w:t>
            </w:r>
          </w:p>
        </w:tc>
        <w:tc>
          <w:tcPr>
            <w:tcW w:w="6423" w:type="dxa"/>
          </w:tcPr>
          <w:p>
            <w:pPr>
              <w:pStyle w:val="TableParagraph"/>
              <w:spacing w:before="25"/>
              <w:ind w:left="97" w:right="732"/>
              <w:jc w:val="both"/>
              <w:rPr>
                <w:sz w:val="24"/>
              </w:rPr>
            </w:pPr>
            <w:r>
              <w:rPr>
                <w:sz w:val="24"/>
              </w:rPr>
              <w:t>Autorización para prestar el servicio a empresas de redes de transporte contratado mediante plataformas tecnológicas:</w:t>
            </w:r>
          </w:p>
        </w:tc>
        <w:tc>
          <w:tcPr>
            <w:tcW w:w="1593"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423" w:type="dxa"/>
          </w:tcPr>
          <w:p>
            <w:pPr>
              <w:pStyle w:val="TableParagraph"/>
              <w:spacing w:before="25"/>
              <w:ind w:left="97" w:right="641"/>
              <w:jc w:val="left"/>
              <w:rPr>
                <w:sz w:val="24"/>
              </w:rPr>
            </w:pPr>
            <w:r>
              <w:rPr>
                <w:sz w:val="24"/>
              </w:rPr>
              <w:t>Registro anual a la plataforma de redes de transporte en vehículos particulares, persona moral</w:t>
            </w:r>
          </w:p>
        </w:tc>
        <w:tc>
          <w:tcPr>
            <w:tcW w:w="1593" w:type="dxa"/>
          </w:tcPr>
          <w:p>
            <w:pPr>
              <w:pStyle w:val="TableParagraph"/>
              <w:spacing w:before="25"/>
              <w:ind w:right="198"/>
              <w:rPr>
                <w:sz w:val="24"/>
              </w:rPr>
            </w:pPr>
            <w:r>
              <w:rPr>
                <w:sz w:val="24"/>
              </w:rPr>
              <w:t>80,000</w:t>
            </w:r>
          </w:p>
        </w:tc>
      </w:tr>
      <w:tr>
        <w:trPr>
          <w:trHeight w:val="1165" w:hRule="atLeast"/>
        </w:trPr>
        <w:tc>
          <w:tcPr>
            <w:tcW w:w="671" w:type="dxa"/>
          </w:tcPr>
          <w:p>
            <w:pPr>
              <w:pStyle w:val="TableParagraph"/>
              <w:spacing w:before="26"/>
              <w:ind w:right="112"/>
              <w:rPr>
                <w:sz w:val="24"/>
              </w:rPr>
            </w:pPr>
            <w:r>
              <w:rPr>
                <w:sz w:val="24"/>
              </w:rPr>
              <w:t>B)</w:t>
            </w:r>
          </w:p>
        </w:tc>
        <w:tc>
          <w:tcPr>
            <w:tcW w:w="6423" w:type="dxa"/>
          </w:tcPr>
          <w:p>
            <w:pPr>
              <w:pStyle w:val="TableParagraph"/>
              <w:spacing w:before="26"/>
              <w:ind w:left="97" w:right="729"/>
              <w:jc w:val="both"/>
              <w:rPr>
                <w:sz w:val="24"/>
              </w:rPr>
            </w:pPr>
            <w:r>
              <w:rPr>
                <w:sz w:val="24"/>
              </w:rPr>
              <w:t>Aportación trimestral al Fondo Estatal de Movilidad, de cuando</w:t>
            </w:r>
            <w:r>
              <w:rPr>
                <w:spacing w:val="-13"/>
                <w:sz w:val="24"/>
              </w:rPr>
              <w:t> </w:t>
            </w:r>
            <w:r>
              <w:rPr>
                <w:sz w:val="24"/>
              </w:rPr>
              <w:t>menos</w:t>
            </w:r>
            <w:r>
              <w:rPr>
                <w:spacing w:val="-11"/>
                <w:sz w:val="24"/>
              </w:rPr>
              <w:t> </w:t>
            </w:r>
            <w:r>
              <w:rPr>
                <w:sz w:val="24"/>
              </w:rPr>
              <w:t>el</w:t>
            </w:r>
            <w:r>
              <w:rPr>
                <w:spacing w:val="-10"/>
                <w:sz w:val="24"/>
              </w:rPr>
              <w:t> </w:t>
            </w:r>
            <w:r>
              <w:rPr>
                <w:sz w:val="24"/>
              </w:rPr>
              <w:t>uno</w:t>
            </w:r>
            <w:r>
              <w:rPr>
                <w:spacing w:val="-13"/>
                <w:sz w:val="24"/>
              </w:rPr>
              <w:t> </w:t>
            </w:r>
            <w:r>
              <w:rPr>
                <w:sz w:val="24"/>
              </w:rPr>
              <w:t>punto</w:t>
            </w:r>
            <w:r>
              <w:rPr>
                <w:spacing w:val="-12"/>
                <w:sz w:val="24"/>
              </w:rPr>
              <w:t> </w:t>
            </w:r>
            <w:r>
              <w:rPr>
                <w:sz w:val="24"/>
              </w:rPr>
              <w:t>cinco</w:t>
            </w:r>
            <w:r>
              <w:rPr>
                <w:spacing w:val="-13"/>
                <w:sz w:val="24"/>
              </w:rPr>
              <w:t> </w:t>
            </w:r>
            <w:r>
              <w:rPr>
                <w:sz w:val="24"/>
              </w:rPr>
              <w:t>por</w:t>
            </w:r>
            <w:r>
              <w:rPr>
                <w:spacing w:val="-11"/>
                <w:sz w:val="24"/>
              </w:rPr>
              <w:t> </w:t>
            </w:r>
            <w:r>
              <w:rPr>
                <w:sz w:val="24"/>
              </w:rPr>
              <w:t>ciento</w:t>
            </w:r>
            <w:r>
              <w:rPr>
                <w:spacing w:val="-13"/>
                <w:sz w:val="24"/>
              </w:rPr>
              <w:t> </w:t>
            </w:r>
            <w:r>
              <w:rPr>
                <w:sz w:val="24"/>
              </w:rPr>
              <w:t>del</w:t>
            </w:r>
            <w:r>
              <w:rPr>
                <w:spacing w:val="-10"/>
                <w:sz w:val="24"/>
              </w:rPr>
              <w:t> </w:t>
            </w:r>
            <w:r>
              <w:rPr>
                <w:sz w:val="24"/>
              </w:rPr>
              <w:t>total</w:t>
            </w:r>
            <w:r>
              <w:rPr>
                <w:spacing w:val="-12"/>
                <w:sz w:val="24"/>
              </w:rPr>
              <w:t> </w:t>
            </w:r>
            <w:r>
              <w:rPr>
                <w:sz w:val="24"/>
              </w:rPr>
              <w:t>de</w:t>
            </w:r>
            <w:r>
              <w:rPr>
                <w:spacing w:val="-11"/>
                <w:sz w:val="24"/>
              </w:rPr>
              <w:t> </w:t>
            </w:r>
            <w:r>
              <w:rPr>
                <w:sz w:val="24"/>
              </w:rPr>
              <w:t>los ingresos</w:t>
            </w:r>
            <w:r>
              <w:rPr>
                <w:spacing w:val="-6"/>
                <w:sz w:val="24"/>
              </w:rPr>
              <w:t> </w:t>
            </w:r>
            <w:r>
              <w:rPr>
                <w:sz w:val="24"/>
              </w:rPr>
              <w:t>generados</w:t>
            </w:r>
            <w:r>
              <w:rPr>
                <w:spacing w:val="-11"/>
                <w:sz w:val="24"/>
              </w:rPr>
              <w:t> </w:t>
            </w:r>
            <w:r>
              <w:rPr>
                <w:sz w:val="24"/>
              </w:rPr>
              <w:t>por</w:t>
            </w:r>
            <w:r>
              <w:rPr>
                <w:spacing w:val="-12"/>
                <w:sz w:val="24"/>
              </w:rPr>
              <w:t> </w:t>
            </w:r>
            <w:r>
              <w:rPr>
                <w:sz w:val="24"/>
              </w:rPr>
              <w:t>los</w:t>
            </w:r>
            <w:r>
              <w:rPr>
                <w:spacing w:val="-11"/>
                <w:sz w:val="24"/>
              </w:rPr>
              <w:t> </w:t>
            </w:r>
            <w:r>
              <w:rPr>
                <w:sz w:val="24"/>
              </w:rPr>
              <w:t>viajes</w:t>
            </w:r>
            <w:r>
              <w:rPr>
                <w:spacing w:val="-11"/>
                <w:sz w:val="24"/>
              </w:rPr>
              <w:t> </w:t>
            </w:r>
            <w:r>
              <w:rPr>
                <w:sz w:val="24"/>
              </w:rPr>
              <w:t>contratados</w:t>
            </w:r>
            <w:r>
              <w:rPr>
                <w:spacing w:val="-11"/>
                <w:sz w:val="24"/>
              </w:rPr>
              <w:t> </w:t>
            </w:r>
            <w:r>
              <w:rPr>
                <w:sz w:val="24"/>
              </w:rPr>
              <w:t>por</w:t>
            </w:r>
            <w:r>
              <w:rPr>
                <w:spacing w:val="-9"/>
                <w:sz w:val="24"/>
              </w:rPr>
              <w:t> </w:t>
            </w:r>
            <w:r>
              <w:rPr>
                <w:sz w:val="24"/>
              </w:rPr>
              <w:t>medio</w:t>
            </w:r>
            <w:r>
              <w:rPr>
                <w:spacing w:val="-10"/>
                <w:sz w:val="24"/>
              </w:rPr>
              <w:t> </w:t>
            </w:r>
            <w:r>
              <w:rPr>
                <w:sz w:val="24"/>
              </w:rPr>
              <w:t>de plataformas</w:t>
            </w:r>
            <w:r>
              <w:rPr>
                <w:spacing w:val="-1"/>
                <w:sz w:val="24"/>
              </w:rPr>
              <w:t> </w:t>
            </w:r>
            <w:r>
              <w:rPr>
                <w:sz w:val="24"/>
              </w:rPr>
              <w:t>tecnológicas.</w:t>
            </w:r>
          </w:p>
        </w:tc>
        <w:tc>
          <w:tcPr>
            <w:tcW w:w="1593" w:type="dxa"/>
          </w:tcPr>
          <w:p>
            <w:pPr>
              <w:pStyle w:val="TableParagraph"/>
              <w:jc w:val="left"/>
              <w:rPr>
                <w:sz w:val="24"/>
              </w:rPr>
            </w:pPr>
          </w:p>
        </w:tc>
      </w:tr>
      <w:tr>
        <w:trPr>
          <w:trHeight w:val="337" w:hRule="atLeast"/>
        </w:trPr>
        <w:tc>
          <w:tcPr>
            <w:tcW w:w="671" w:type="dxa"/>
          </w:tcPr>
          <w:p>
            <w:pPr>
              <w:pStyle w:val="TableParagraph"/>
              <w:spacing w:before="25"/>
              <w:ind w:right="107"/>
              <w:rPr>
                <w:sz w:val="24"/>
              </w:rPr>
            </w:pPr>
            <w:r>
              <w:rPr>
                <w:sz w:val="24"/>
              </w:rPr>
              <w:t>C)</w:t>
            </w:r>
          </w:p>
        </w:tc>
        <w:tc>
          <w:tcPr>
            <w:tcW w:w="6423" w:type="dxa"/>
          </w:tcPr>
          <w:p>
            <w:pPr>
              <w:pStyle w:val="TableParagraph"/>
              <w:spacing w:before="25"/>
              <w:ind w:left="97"/>
              <w:jc w:val="left"/>
              <w:rPr>
                <w:sz w:val="24"/>
              </w:rPr>
            </w:pPr>
            <w:r>
              <w:rPr>
                <w:sz w:val="24"/>
              </w:rPr>
              <w:t>Expedición de carta registro:</w:t>
            </w:r>
          </w:p>
        </w:tc>
        <w:tc>
          <w:tcPr>
            <w:tcW w:w="159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423" w:type="dxa"/>
          </w:tcPr>
          <w:p>
            <w:pPr>
              <w:pStyle w:val="TableParagraph"/>
              <w:spacing w:before="26"/>
              <w:ind w:left="97"/>
              <w:jc w:val="left"/>
              <w:rPr>
                <w:sz w:val="24"/>
              </w:rPr>
            </w:pPr>
            <w:r>
              <w:rPr>
                <w:sz w:val="24"/>
              </w:rPr>
              <w:t>Por tres meses</w:t>
            </w:r>
          </w:p>
        </w:tc>
        <w:tc>
          <w:tcPr>
            <w:tcW w:w="1593" w:type="dxa"/>
          </w:tcPr>
          <w:p>
            <w:pPr>
              <w:pStyle w:val="TableParagraph"/>
              <w:spacing w:before="26"/>
              <w:ind w:right="198"/>
              <w:rPr>
                <w:sz w:val="24"/>
              </w:rPr>
            </w:pPr>
            <w:r>
              <w:rPr>
                <w:sz w:val="24"/>
              </w:rPr>
              <w:t>1,300</w:t>
            </w:r>
          </w:p>
        </w:tc>
      </w:tr>
      <w:tr>
        <w:trPr>
          <w:trHeight w:val="335" w:hRule="atLeast"/>
        </w:trPr>
        <w:tc>
          <w:tcPr>
            <w:tcW w:w="671" w:type="dxa"/>
          </w:tcPr>
          <w:p>
            <w:pPr>
              <w:pStyle w:val="TableParagraph"/>
              <w:spacing w:before="25"/>
              <w:ind w:right="149"/>
              <w:rPr>
                <w:sz w:val="24"/>
              </w:rPr>
            </w:pPr>
            <w:r>
              <w:rPr>
                <w:sz w:val="24"/>
              </w:rPr>
              <w:t>b)</w:t>
            </w:r>
          </w:p>
        </w:tc>
        <w:tc>
          <w:tcPr>
            <w:tcW w:w="6423" w:type="dxa"/>
          </w:tcPr>
          <w:p>
            <w:pPr>
              <w:pStyle w:val="TableParagraph"/>
              <w:spacing w:before="25"/>
              <w:ind w:left="97"/>
              <w:jc w:val="left"/>
              <w:rPr>
                <w:sz w:val="24"/>
              </w:rPr>
            </w:pPr>
            <w:r>
              <w:rPr>
                <w:sz w:val="24"/>
              </w:rPr>
              <w:t>Por seis meses</w:t>
            </w:r>
          </w:p>
        </w:tc>
        <w:tc>
          <w:tcPr>
            <w:tcW w:w="1593" w:type="dxa"/>
          </w:tcPr>
          <w:p>
            <w:pPr>
              <w:pStyle w:val="TableParagraph"/>
              <w:spacing w:before="25"/>
              <w:ind w:right="198"/>
              <w:rPr>
                <w:sz w:val="24"/>
              </w:rPr>
            </w:pPr>
            <w:r>
              <w:rPr>
                <w:sz w:val="24"/>
              </w:rPr>
              <w:t>2,200</w:t>
            </w:r>
          </w:p>
        </w:tc>
      </w:tr>
      <w:tr>
        <w:trPr>
          <w:trHeight w:val="337" w:hRule="atLeast"/>
        </w:trPr>
        <w:tc>
          <w:tcPr>
            <w:tcW w:w="671" w:type="dxa"/>
          </w:tcPr>
          <w:p>
            <w:pPr>
              <w:pStyle w:val="TableParagraph"/>
              <w:spacing w:before="25"/>
              <w:ind w:left="320"/>
              <w:jc w:val="left"/>
              <w:rPr>
                <w:sz w:val="24"/>
              </w:rPr>
            </w:pPr>
            <w:r>
              <w:rPr>
                <w:sz w:val="24"/>
              </w:rPr>
              <w:t>c)</w:t>
            </w:r>
          </w:p>
        </w:tc>
        <w:tc>
          <w:tcPr>
            <w:tcW w:w="6423" w:type="dxa"/>
          </w:tcPr>
          <w:p>
            <w:pPr>
              <w:pStyle w:val="TableParagraph"/>
              <w:spacing w:before="25"/>
              <w:ind w:left="97"/>
              <w:jc w:val="left"/>
              <w:rPr>
                <w:sz w:val="24"/>
              </w:rPr>
            </w:pPr>
            <w:r>
              <w:rPr>
                <w:sz w:val="24"/>
              </w:rPr>
              <w:t>Por doce meses</w:t>
            </w:r>
          </w:p>
        </w:tc>
        <w:tc>
          <w:tcPr>
            <w:tcW w:w="1593" w:type="dxa"/>
          </w:tcPr>
          <w:p>
            <w:pPr>
              <w:pStyle w:val="TableParagraph"/>
              <w:spacing w:before="25"/>
              <w:ind w:right="198"/>
              <w:rPr>
                <w:sz w:val="24"/>
              </w:rPr>
            </w:pPr>
            <w:r>
              <w:rPr>
                <w:sz w:val="24"/>
              </w:rPr>
              <w:t>4,000</w:t>
            </w:r>
          </w:p>
        </w:tc>
      </w:tr>
      <w:tr>
        <w:trPr>
          <w:trHeight w:val="302" w:hRule="atLeast"/>
        </w:trPr>
        <w:tc>
          <w:tcPr>
            <w:tcW w:w="671" w:type="dxa"/>
          </w:tcPr>
          <w:p>
            <w:pPr>
              <w:pStyle w:val="TableParagraph"/>
              <w:spacing w:line="256" w:lineRule="exact" w:before="26"/>
              <w:ind w:right="96"/>
              <w:rPr>
                <w:sz w:val="24"/>
              </w:rPr>
            </w:pPr>
            <w:r>
              <w:rPr>
                <w:sz w:val="24"/>
              </w:rPr>
              <w:t>D)</w:t>
            </w:r>
          </w:p>
        </w:tc>
        <w:tc>
          <w:tcPr>
            <w:tcW w:w="6423" w:type="dxa"/>
          </w:tcPr>
          <w:p>
            <w:pPr>
              <w:pStyle w:val="TableParagraph"/>
              <w:spacing w:line="256" w:lineRule="exact" w:before="26"/>
              <w:ind w:left="97"/>
              <w:jc w:val="left"/>
              <w:rPr>
                <w:sz w:val="24"/>
              </w:rPr>
            </w:pPr>
            <w:r>
              <w:rPr>
                <w:sz w:val="24"/>
              </w:rPr>
              <w:t>Reposición de la carta de registro:</w:t>
            </w:r>
          </w:p>
        </w:tc>
        <w:tc>
          <w:tcPr>
            <w:tcW w:w="1593" w:type="dxa"/>
          </w:tcPr>
          <w:p>
            <w:pPr>
              <w:pStyle w:val="TableParagraph"/>
              <w:spacing w:line="256" w:lineRule="exact" w:before="26"/>
              <w:ind w:right="198"/>
              <w:rPr>
                <w:sz w:val="24"/>
              </w:rPr>
            </w:pPr>
            <w:r>
              <w:rPr>
                <w:sz w:val="24"/>
              </w:rPr>
              <w:t>1,500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41"/>
        <w:gridCol w:w="1873"/>
      </w:tblGrid>
      <w:tr>
        <w:trPr>
          <w:trHeight w:val="854" w:hRule="atLeast"/>
        </w:trPr>
        <w:tc>
          <w:tcPr>
            <w:tcW w:w="1030" w:type="dxa"/>
          </w:tcPr>
          <w:p>
            <w:pPr>
              <w:pStyle w:val="TableParagraph"/>
              <w:spacing w:line="266" w:lineRule="exact"/>
              <w:ind w:right="123"/>
              <w:rPr>
                <w:sz w:val="24"/>
              </w:rPr>
            </w:pPr>
            <w:r>
              <w:rPr>
                <w:sz w:val="24"/>
              </w:rPr>
              <w:t>E)</w:t>
            </w:r>
          </w:p>
        </w:tc>
        <w:tc>
          <w:tcPr>
            <w:tcW w:w="6141" w:type="dxa"/>
          </w:tcPr>
          <w:p>
            <w:pPr>
              <w:pStyle w:val="TableParagraph"/>
              <w:ind w:left="98" w:right="450"/>
              <w:jc w:val="both"/>
              <w:rPr>
                <w:sz w:val="24"/>
              </w:rPr>
            </w:pPr>
            <w:r>
              <w:rPr>
                <w:sz w:val="24"/>
              </w:rPr>
              <w:t>Expedición de ficha de identificación de operador de vehículos particulares que presten servicios de transporte contratados mediante plataformas tecnológicas</w:t>
            </w:r>
          </w:p>
        </w:tc>
        <w:tc>
          <w:tcPr>
            <w:tcW w:w="1873" w:type="dxa"/>
          </w:tcPr>
          <w:p>
            <w:pPr>
              <w:pStyle w:val="TableParagraph"/>
              <w:spacing w:line="266" w:lineRule="exact"/>
              <w:ind w:right="195"/>
              <w:rPr>
                <w:sz w:val="24"/>
              </w:rPr>
            </w:pPr>
            <w:r>
              <w:rPr>
                <w:sz w:val="24"/>
              </w:rPr>
              <w:t>270</w:t>
            </w:r>
          </w:p>
        </w:tc>
      </w:tr>
      <w:tr>
        <w:trPr>
          <w:trHeight w:val="889" w:hRule="atLeast"/>
        </w:trPr>
        <w:tc>
          <w:tcPr>
            <w:tcW w:w="1030" w:type="dxa"/>
          </w:tcPr>
          <w:p>
            <w:pPr>
              <w:pStyle w:val="TableParagraph"/>
              <w:spacing w:before="26"/>
              <w:ind w:right="137"/>
              <w:rPr>
                <w:sz w:val="24"/>
              </w:rPr>
            </w:pPr>
            <w:r>
              <w:rPr>
                <w:sz w:val="24"/>
              </w:rPr>
              <w:t>F)</w:t>
            </w:r>
          </w:p>
        </w:tc>
        <w:tc>
          <w:tcPr>
            <w:tcW w:w="6141" w:type="dxa"/>
          </w:tcPr>
          <w:p>
            <w:pPr>
              <w:pStyle w:val="TableParagraph"/>
              <w:spacing w:before="26"/>
              <w:ind w:left="98" w:right="450"/>
              <w:jc w:val="both"/>
              <w:rPr>
                <w:sz w:val="24"/>
              </w:rPr>
            </w:pPr>
            <w:r>
              <w:rPr>
                <w:sz w:val="24"/>
              </w:rPr>
              <w:t>Reposición de ficha de identificación de operador de vehículos particulares que presten servicios de transporte contratados mediante plataformas tecnológicas</w:t>
            </w:r>
          </w:p>
        </w:tc>
        <w:tc>
          <w:tcPr>
            <w:tcW w:w="1873" w:type="dxa"/>
          </w:tcPr>
          <w:p>
            <w:pPr>
              <w:pStyle w:val="TableParagraph"/>
              <w:spacing w:before="26"/>
              <w:ind w:right="195"/>
              <w:rPr>
                <w:sz w:val="24"/>
              </w:rPr>
            </w:pPr>
            <w:r>
              <w:rPr>
                <w:sz w:val="24"/>
              </w:rPr>
              <w:t>150</w:t>
            </w:r>
          </w:p>
        </w:tc>
      </w:tr>
      <w:tr>
        <w:trPr>
          <w:trHeight w:val="889" w:hRule="atLeast"/>
        </w:trPr>
        <w:tc>
          <w:tcPr>
            <w:tcW w:w="1030" w:type="dxa"/>
          </w:tcPr>
          <w:p>
            <w:pPr>
              <w:pStyle w:val="TableParagraph"/>
              <w:spacing w:before="25"/>
              <w:ind w:right="155"/>
              <w:rPr>
                <w:sz w:val="24"/>
              </w:rPr>
            </w:pPr>
            <w:r>
              <w:rPr>
                <w:sz w:val="24"/>
              </w:rPr>
              <w:t>G)</w:t>
            </w:r>
          </w:p>
        </w:tc>
        <w:tc>
          <w:tcPr>
            <w:tcW w:w="6141" w:type="dxa"/>
          </w:tcPr>
          <w:p>
            <w:pPr>
              <w:pStyle w:val="TableParagraph"/>
              <w:spacing w:before="25"/>
              <w:ind w:left="98" w:right="449"/>
              <w:jc w:val="both"/>
              <w:rPr>
                <w:sz w:val="24"/>
              </w:rPr>
            </w:pPr>
            <w:r>
              <w:rPr>
                <w:sz w:val="24"/>
              </w:rPr>
              <w:t>Renovación anual de ficha de identificación de operador de vehículos particulares que presten servicios de transporte contratados mediante plataformas tecnológicas</w:t>
            </w:r>
          </w:p>
        </w:tc>
        <w:tc>
          <w:tcPr>
            <w:tcW w:w="1873" w:type="dxa"/>
          </w:tcPr>
          <w:p>
            <w:pPr>
              <w:pStyle w:val="TableParagraph"/>
              <w:spacing w:before="25"/>
              <w:ind w:right="195"/>
              <w:rPr>
                <w:sz w:val="24"/>
              </w:rPr>
            </w:pPr>
            <w:r>
              <w:rPr>
                <w:sz w:val="24"/>
              </w:rPr>
              <w:t>100</w:t>
            </w:r>
          </w:p>
        </w:tc>
      </w:tr>
      <w:tr>
        <w:trPr>
          <w:trHeight w:val="337" w:hRule="atLeast"/>
        </w:trPr>
        <w:tc>
          <w:tcPr>
            <w:tcW w:w="1030" w:type="dxa"/>
          </w:tcPr>
          <w:p>
            <w:pPr>
              <w:pStyle w:val="TableParagraph"/>
              <w:spacing w:before="26"/>
              <w:ind w:right="95"/>
              <w:rPr>
                <w:sz w:val="24"/>
              </w:rPr>
            </w:pPr>
            <w:r>
              <w:rPr>
                <w:sz w:val="24"/>
              </w:rPr>
              <w:t>H)</w:t>
            </w:r>
          </w:p>
        </w:tc>
        <w:tc>
          <w:tcPr>
            <w:tcW w:w="6141" w:type="dxa"/>
          </w:tcPr>
          <w:p>
            <w:pPr>
              <w:pStyle w:val="TableParagraph"/>
              <w:spacing w:before="26"/>
              <w:ind w:left="98"/>
              <w:jc w:val="left"/>
              <w:rPr>
                <w:sz w:val="24"/>
              </w:rPr>
            </w:pPr>
            <w:r>
              <w:rPr>
                <w:sz w:val="24"/>
              </w:rPr>
              <w:t>Revisión Físico Mecánica</w:t>
            </w:r>
          </w:p>
        </w:tc>
        <w:tc>
          <w:tcPr>
            <w:tcW w:w="1873" w:type="dxa"/>
          </w:tcPr>
          <w:p>
            <w:pPr>
              <w:pStyle w:val="TableParagraph"/>
              <w:spacing w:before="26"/>
              <w:ind w:right="195"/>
              <w:rPr>
                <w:sz w:val="24"/>
              </w:rPr>
            </w:pPr>
            <w:r>
              <w:rPr>
                <w:sz w:val="24"/>
              </w:rPr>
              <w:t>100</w:t>
            </w:r>
          </w:p>
        </w:tc>
      </w:tr>
      <w:tr>
        <w:trPr>
          <w:trHeight w:val="336" w:hRule="atLeast"/>
        </w:trPr>
        <w:tc>
          <w:tcPr>
            <w:tcW w:w="1030" w:type="dxa"/>
          </w:tcPr>
          <w:p>
            <w:pPr>
              <w:pStyle w:val="TableParagraph"/>
              <w:spacing w:before="25"/>
              <w:ind w:right="148"/>
              <w:rPr>
                <w:sz w:val="24"/>
              </w:rPr>
            </w:pPr>
            <w:r>
              <w:rPr>
                <w:sz w:val="24"/>
              </w:rPr>
              <w:t>11)</w:t>
            </w:r>
          </w:p>
        </w:tc>
        <w:tc>
          <w:tcPr>
            <w:tcW w:w="6141" w:type="dxa"/>
          </w:tcPr>
          <w:p>
            <w:pPr>
              <w:pStyle w:val="TableParagraph"/>
              <w:spacing w:before="25"/>
              <w:ind w:left="98"/>
              <w:jc w:val="left"/>
              <w:rPr>
                <w:sz w:val="24"/>
              </w:rPr>
            </w:pPr>
            <w:r>
              <w:rPr>
                <w:sz w:val="24"/>
              </w:rPr>
              <w:t>Servicios Administrativos</w:t>
            </w:r>
          </w:p>
        </w:tc>
        <w:tc>
          <w:tcPr>
            <w:tcW w:w="1873" w:type="dxa"/>
          </w:tcPr>
          <w:p>
            <w:pPr>
              <w:pStyle w:val="TableParagraph"/>
              <w:jc w:val="left"/>
              <w:rPr>
                <w:sz w:val="24"/>
              </w:rPr>
            </w:pPr>
          </w:p>
        </w:tc>
      </w:tr>
      <w:tr>
        <w:trPr>
          <w:trHeight w:val="613" w:hRule="atLeast"/>
        </w:trPr>
        <w:tc>
          <w:tcPr>
            <w:tcW w:w="1030" w:type="dxa"/>
          </w:tcPr>
          <w:p>
            <w:pPr>
              <w:pStyle w:val="TableParagraph"/>
              <w:spacing w:before="25"/>
              <w:ind w:right="95"/>
              <w:rPr>
                <w:sz w:val="24"/>
              </w:rPr>
            </w:pPr>
            <w:r>
              <w:rPr>
                <w:sz w:val="24"/>
              </w:rPr>
              <w:t>A)</w:t>
            </w:r>
          </w:p>
        </w:tc>
        <w:tc>
          <w:tcPr>
            <w:tcW w:w="6141" w:type="dxa"/>
          </w:tcPr>
          <w:p>
            <w:pPr>
              <w:pStyle w:val="TableParagraph"/>
              <w:spacing w:before="25"/>
              <w:ind w:left="98"/>
              <w:jc w:val="left"/>
              <w:rPr>
                <w:sz w:val="24"/>
              </w:rPr>
            </w:pPr>
            <w:r>
              <w:rPr>
                <w:sz w:val="24"/>
              </w:rPr>
              <w:t>Expedición de copia simple de documentos, que implique búsqueda de datos, por página</w:t>
            </w:r>
          </w:p>
        </w:tc>
        <w:tc>
          <w:tcPr>
            <w:tcW w:w="1873" w:type="dxa"/>
          </w:tcPr>
          <w:p>
            <w:pPr>
              <w:pStyle w:val="TableParagraph"/>
              <w:spacing w:before="25"/>
              <w:ind w:right="195"/>
              <w:rPr>
                <w:sz w:val="24"/>
              </w:rPr>
            </w:pPr>
            <w:r>
              <w:rPr>
                <w:sz w:val="24"/>
              </w:rPr>
              <w:t>16</w:t>
            </w:r>
          </w:p>
        </w:tc>
      </w:tr>
      <w:tr>
        <w:trPr>
          <w:trHeight w:val="337" w:hRule="atLeast"/>
        </w:trPr>
        <w:tc>
          <w:tcPr>
            <w:tcW w:w="1030" w:type="dxa"/>
          </w:tcPr>
          <w:p>
            <w:pPr>
              <w:pStyle w:val="TableParagraph"/>
              <w:spacing w:before="26"/>
              <w:ind w:right="111"/>
              <w:rPr>
                <w:sz w:val="24"/>
              </w:rPr>
            </w:pPr>
            <w:r>
              <w:rPr>
                <w:sz w:val="24"/>
              </w:rPr>
              <w:t>B)</w:t>
            </w:r>
          </w:p>
        </w:tc>
        <w:tc>
          <w:tcPr>
            <w:tcW w:w="6141" w:type="dxa"/>
          </w:tcPr>
          <w:p>
            <w:pPr>
              <w:pStyle w:val="TableParagraph"/>
              <w:spacing w:before="26"/>
              <w:ind w:left="98"/>
              <w:jc w:val="left"/>
              <w:rPr>
                <w:sz w:val="24"/>
              </w:rPr>
            </w:pPr>
            <w:r>
              <w:rPr>
                <w:sz w:val="24"/>
              </w:rPr>
              <w:t>Certificación de documentos</w:t>
            </w:r>
          </w:p>
        </w:tc>
        <w:tc>
          <w:tcPr>
            <w:tcW w:w="1873" w:type="dxa"/>
          </w:tcPr>
          <w:p>
            <w:pPr>
              <w:pStyle w:val="TableParagraph"/>
              <w:spacing w:before="26"/>
              <w:ind w:right="195"/>
              <w:rPr>
                <w:sz w:val="24"/>
              </w:rPr>
            </w:pPr>
            <w:r>
              <w:rPr>
                <w:sz w:val="24"/>
              </w:rPr>
              <w:t>130</w:t>
            </w:r>
          </w:p>
        </w:tc>
      </w:tr>
      <w:tr>
        <w:trPr>
          <w:trHeight w:val="889" w:hRule="atLeast"/>
        </w:trPr>
        <w:tc>
          <w:tcPr>
            <w:tcW w:w="1030" w:type="dxa"/>
          </w:tcPr>
          <w:p>
            <w:pPr>
              <w:pStyle w:val="TableParagraph"/>
              <w:spacing w:before="25"/>
              <w:ind w:right="148"/>
              <w:rPr>
                <w:sz w:val="24"/>
              </w:rPr>
            </w:pPr>
            <w:r>
              <w:rPr>
                <w:sz w:val="24"/>
              </w:rPr>
              <w:t>12)</w:t>
            </w:r>
          </w:p>
        </w:tc>
        <w:tc>
          <w:tcPr>
            <w:tcW w:w="6141" w:type="dxa"/>
          </w:tcPr>
          <w:p>
            <w:pPr>
              <w:pStyle w:val="TableParagraph"/>
              <w:spacing w:before="25"/>
              <w:ind w:left="98" w:right="449"/>
              <w:jc w:val="both"/>
              <w:rPr>
                <w:sz w:val="24"/>
              </w:rPr>
            </w:pPr>
            <w:r>
              <w:rPr>
                <w:sz w:val="24"/>
              </w:rPr>
              <w:t>Tarjeta de Identificación de beneficiarios de tarifa preferencial para el transporte público colectivo urbano y colectivo foráneo</w:t>
            </w:r>
          </w:p>
        </w:tc>
        <w:tc>
          <w:tcPr>
            <w:tcW w:w="1873"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141" w:type="dxa"/>
          </w:tcPr>
          <w:p>
            <w:pPr>
              <w:pStyle w:val="TableParagraph"/>
              <w:spacing w:before="26"/>
              <w:ind w:left="98"/>
              <w:jc w:val="left"/>
              <w:rPr>
                <w:sz w:val="24"/>
              </w:rPr>
            </w:pPr>
            <w:r>
              <w:rPr>
                <w:sz w:val="24"/>
              </w:rPr>
              <w:t>Expedición de tarjeta</w:t>
            </w:r>
          </w:p>
        </w:tc>
        <w:tc>
          <w:tcPr>
            <w:tcW w:w="1873" w:type="dxa"/>
          </w:tcPr>
          <w:p>
            <w:pPr>
              <w:pStyle w:val="TableParagraph"/>
              <w:spacing w:before="26"/>
              <w:ind w:right="195"/>
              <w:rPr>
                <w:sz w:val="24"/>
              </w:rPr>
            </w:pPr>
            <w:r>
              <w:rPr>
                <w:sz w:val="24"/>
              </w:rPr>
              <w:t>100</w:t>
            </w:r>
          </w:p>
        </w:tc>
      </w:tr>
      <w:tr>
        <w:trPr>
          <w:trHeight w:val="335" w:hRule="atLeast"/>
        </w:trPr>
        <w:tc>
          <w:tcPr>
            <w:tcW w:w="1030" w:type="dxa"/>
          </w:tcPr>
          <w:p>
            <w:pPr>
              <w:pStyle w:val="TableParagraph"/>
              <w:spacing w:before="25"/>
              <w:ind w:right="111"/>
              <w:rPr>
                <w:sz w:val="24"/>
              </w:rPr>
            </w:pPr>
            <w:r>
              <w:rPr>
                <w:sz w:val="24"/>
              </w:rPr>
              <w:t>B)</w:t>
            </w:r>
          </w:p>
        </w:tc>
        <w:tc>
          <w:tcPr>
            <w:tcW w:w="6141" w:type="dxa"/>
          </w:tcPr>
          <w:p>
            <w:pPr>
              <w:pStyle w:val="TableParagraph"/>
              <w:spacing w:before="25"/>
              <w:ind w:left="98"/>
              <w:jc w:val="left"/>
              <w:rPr>
                <w:sz w:val="24"/>
              </w:rPr>
            </w:pPr>
            <w:r>
              <w:rPr>
                <w:sz w:val="24"/>
              </w:rPr>
              <w:t>Reposición de tarjeta de identificación</w:t>
            </w:r>
          </w:p>
        </w:tc>
        <w:tc>
          <w:tcPr>
            <w:tcW w:w="1873" w:type="dxa"/>
          </w:tcPr>
          <w:p>
            <w:pPr>
              <w:pStyle w:val="TableParagraph"/>
              <w:spacing w:before="25"/>
              <w:ind w:right="195"/>
              <w:rPr>
                <w:sz w:val="24"/>
              </w:rPr>
            </w:pPr>
            <w:r>
              <w:rPr>
                <w:sz w:val="24"/>
              </w:rPr>
              <w:t>100</w:t>
            </w:r>
          </w:p>
        </w:tc>
      </w:tr>
      <w:tr>
        <w:trPr>
          <w:trHeight w:val="337" w:hRule="atLeast"/>
        </w:trPr>
        <w:tc>
          <w:tcPr>
            <w:tcW w:w="1030" w:type="dxa"/>
          </w:tcPr>
          <w:p>
            <w:pPr>
              <w:pStyle w:val="TableParagraph"/>
              <w:spacing w:before="25"/>
              <w:ind w:right="106"/>
              <w:rPr>
                <w:sz w:val="24"/>
              </w:rPr>
            </w:pPr>
            <w:r>
              <w:rPr>
                <w:sz w:val="24"/>
              </w:rPr>
              <w:t>C)</w:t>
            </w:r>
          </w:p>
        </w:tc>
        <w:tc>
          <w:tcPr>
            <w:tcW w:w="6141" w:type="dxa"/>
          </w:tcPr>
          <w:p>
            <w:pPr>
              <w:pStyle w:val="TableParagraph"/>
              <w:spacing w:before="25"/>
              <w:ind w:left="98"/>
              <w:jc w:val="left"/>
              <w:rPr>
                <w:sz w:val="24"/>
              </w:rPr>
            </w:pPr>
            <w:r>
              <w:rPr>
                <w:sz w:val="24"/>
              </w:rPr>
              <w:t>Renovación de vigencia</w:t>
            </w:r>
          </w:p>
        </w:tc>
        <w:tc>
          <w:tcPr>
            <w:tcW w:w="1873" w:type="dxa"/>
          </w:tcPr>
          <w:p>
            <w:pPr>
              <w:pStyle w:val="TableParagraph"/>
              <w:spacing w:before="25"/>
              <w:ind w:right="198"/>
              <w:rPr>
                <w:sz w:val="24"/>
              </w:rPr>
            </w:pPr>
            <w:r>
              <w:rPr>
                <w:sz w:val="24"/>
              </w:rPr>
              <w:t>GRATUITO</w:t>
            </w:r>
          </w:p>
        </w:tc>
      </w:tr>
      <w:tr>
        <w:trPr>
          <w:trHeight w:val="889" w:hRule="atLeast"/>
        </w:trPr>
        <w:tc>
          <w:tcPr>
            <w:tcW w:w="1030" w:type="dxa"/>
          </w:tcPr>
          <w:p>
            <w:pPr>
              <w:pStyle w:val="TableParagraph"/>
              <w:spacing w:before="26"/>
              <w:ind w:left="442"/>
              <w:jc w:val="left"/>
              <w:rPr>
                <w:sz w:val="24"/>
              </w:rPr>
            </w:pPr>
            <w:r>
              <w:rPr>
                <w:sz w:val="24"/>
              </w:rPr>
              <w:t>II.</w:t>
            </w:r>
          </w:p>
        </w:tc>
        <w:tc>
          <w:tcPr>
            <w:tcW w:w="6141" w:type="dxa"/>
          </w:tcPr>
          <w:p>
            <w:pPr>
              <w:pStyle w:val="TableParagraph"/>
              <w:spacing w:before="26"/>
              <w:ind w:left="98" w:right="448"/>
              <w:jc w:val="both"/>
              <w:rPr>
                <w:sz w:val="24"/>
              </w:rPr>
            </w:pPr>
            <w:r>
              <w:rPr>
                <w:sz w:val="24"/>
              </w:rPr>
              <w:t>Por</w:t>
            </w:r>
            <w:r>
              <w:rPr>
                <w:spacing w:val="-8"/>
                <w:sz w:val="24"/>
              </w:rPr>
              <w:t> </w:t>
            </w:r>
            <w:r>
              <w:rPr>
                <w:sz w:val="24"/>
              </w:rPr>
              <w:t>los</w:t>
            </w:r>
            <w:r>
              <w:rPr>
                <w:spacing w:val="-7"/>
                <w:sz w:val="24"/>
              </w:rPr>
              <w:t> </w:t>
            </w:r>
            <w:r>
              <w:rPr>
                <w:sz w:val="24"/>
              </w:rPr>
              <w:t>servicios</w:t>
            </w:r>
            <w:r>
              <w:rPr>
                <w:spacing w:val="-6"/>
                <w:sz w:val="24"/>
              </w:rPr>
              <w:t> </w:t>
            </w:r>
            <w:r>
              <w:rPr>
                <w:sz w:val="24"/>
              </w:rPr>
              <w:t>prestados</w:t>
            </w:r>
            <w:r>
              <w:rPr>
                <w:spacing w:val="-7"/>
                <w:sz w:val="24"/>
              </w:rPr>
              <w:t> </w:t>
            </w:r>
            <w:r>
              <w:rPr>
                <w:sz w:val="24"/>
              </w:rPr>
              <w:t>por</w:t>
            </w:r>
            <w:r>
              <w:rPr>
                <w:spacing w:val="-8"/>
                <w:sz w:val="24"/>
              </w:rPr>
              <w:t> </w:t>
            </w:r>
            <w:r>
              <w:rPr>
                <w:sz w:val="24"/>
              </w:rPr>
              <w:t>la</w:t>
            </w:r>
            <w:r>
              <w:rPr>
                <w:spacing w:val="-7"/>
                <w:sz w:val="24"/>
              </w:rPr>
              <w:t> </w:t>
            </w:r>
            <w:r>
              <w:rPr>
                <w:sz w:val="24"/>
              </w:rPr>
              <w:t>Coordinación</w:t>
            </w:r>
            <w:r>
              <w:rPr>
                <w:spacing w:val="-7"/>
                <w:sz w:val="24"/>
              </w:rPr>
              <w:t> </w:t>
            </w:r>
            <w:r>
              <w:rPr>
                <w:sz w:val="24"/>
              </w:rPr>
              <w:t>General</w:t>
            </w:r>
            <w:r>
              <w:rPr>
                <w:spacing w:val="-6"/>
                <w:sz w:val="24"/>
              </w:rPr>
              <w:t> </w:t>
            </w:r>
            <w:r>
              <w:rPr>
                <w:sz w:val="24"/>
              </w:rPr>
              <w:t>de Movilidad en materia de evaluación y emisión de impacto a la movilidad se causará y</w:t>
            </w:r>
            <w:r>
              <w:rPr>
                <w:spacing w:val="-7"/>
                <w:sz w:val="24"/>
              </w:rPr>
              <w:t> </w:t>
            </w:r>
            <w:r>
              <w:rPr>
                <w:sz w:val="24"/>
              </w:rPr>
              <w:t>pagará:</w:t>
            </w:r>
          </w:p>
        </w:tc>
        <w:tc>
          <w:tcPr>
            <w:tcW w:w="1873" w:type="dxa"/>
          </w:tcPr>
          <w:p>
            <w:pPr>
              <w:pStyle w:val="TableParagraph"/>
              <w:jc w:val="left"/>
              <w:rPr>
                <w:sz w:val="24"/>
              </w:rPr>
            </w:pPr>
          </w:p>
        </w:tc>
      </w:tr>
      <w:tr>
        <w:trPr>
          <w:trHeight w:val="613" w:hRule="atLeast"/>
        </w:trPr>
        <w:tc>
          <w:tcPr>
            <w:tcW w:w="1030" w:type="dxa"/>
          </w:tcPr>
          <w:p>
            <w:pPr>
              <w:pStyle w:val="TableParagraph"/>
              <w:spacing w:before="25"/>
              <w:ind w:left="559"/>
              <w:jc w:val="left"/>
              <w:rPr>
                <w:sz w:val="24"/>
              </w:rPr>
            </w:pPr>
            <w:r>
              <w:rPr>
                <w:sz w:val="24"/>
              </w:rPr>
              <w:t>1)</w:t>
            </w:r>
          </w:p>
        </w:tc>
        <w:tc>
          <w:tcPr>
            <w:tcW w:w="6141" w:type="dxa"/>
          </w:tcPr>
          <w:p>
            <w:pPr>
              <w:pStyle w:val="TableParagraph"/>
              <w:spacing w:before="25"/>
              <w:ind w:left="98"/>
              <w:jc w:val="left"/>
              <w:rPr>
                <w:sz w:val="24"/>
              </w:rPr>
            </w:pPr>
            <w:r>
              <w:rPr>
                <w:sz w:val="24"/>
              </w:rPr>
              <w:t>Por la evaluación del Estudio de Impacto a la movilidad y emisión del Dictamen de Impacto a la movilidad</w:t>
            </w:r>
          </w:p>
        </w:tc>
        <w:tc>
          <w:tcPr>
            <w:tcW w:w="1873" w:type="dxa"/>
          </w:tcPr>
          <w:p>
            <w:pPr>
              <w:pStyle w:val="TableParagraph"/>
              <w:spacing w:before="25"/>
              <w:ind w:right="195"/>
              <w:rPr>
                <w:sz w:val="24"/>
              </w:rPr>
            </w:pPr>
            <w:r>
              <w:rPr>
                <w:sz w:val="24"/>
              </w:rPr>
              <w:t>5,000</w:t>
            </w:r>
          </w:p>
        </w:tc>
      </w:tr>
      <w:tr>
        <w:trPr>
          <w:trHeight w:val="613" w:hRule="atLeast"/>
        </w:trPr>
        <w:tc>
          <w:tcPr>
            <w:tcW w:w="1030" w:type="dxa"/>
          </w:tcPr>
          <w:p>
            <w:pPr>
              <w:pStyle w:val="TableParagraph"/>
              <w:spacing w:before="26"/>
              <w:ind w:left="559"/>
              <w:jc w:val="left"/>
              <w:rPr>
                <w:sz w:val="24"/>
              </w:rPr>
            </w:pPr>
            <w:r>
              <w:rPr>
                <w:sz w:val="24"/>
              </w:rPr>
              <w:t>2)</w:t>
            </w:r>
          </w:p>
        </w:tc>
        <w:tc>
          <w:tcPr>
            <w:tcW w:w="6141" w:type="dxa"/>
          </w:tcPr>
          <w:p>
            <w:pPr>
              <w:pStyle w:val="TableParagraph"/>
              <w:spacing w:before="26"/>
              <w:ind w:left="98" w:right="441"/>
              <w:jc w:val="left"/>
              <w:rPr>
                <w:sz w:val="24"/>
              </w:rPr>
            </w:pPr>
            <w:r>
              <w:rPr>
                <w:sz w:val="24"/>
              </w:rPr>
              <w:t>Por</w:t>
            </w:r>
            <w:r>
              <w:rPr>
                <w:spacing w:val="-18"/>
                <w:sz w:val="24"/>
              </w:rPr>
              <w:t> </w:t>
            </w:r>
            <w:r>
              <w:rPr>
                <w:sz w:val="24"/>
              </w:rPr>
              <w:t>la</w:t>
            </w:r>
            <w:r>
              <w:rPr>
                <w:spacing w:val="-17"/>
                <w:sz w:val="24"/>
              </w:rPr>
              <w:t> </w:t>
            </w:r>
            <w:r>
              <w:rPr>
                <w:sz w:val="24"/>
              </w:rPr>
              <w:t>modificación</w:t>
            </w:r>
            <w:r>
              <w:rPr>
                <w:spacing w:val="-16"/>
                <w:sz w:val="24"/>
              </w:rPr>
              <w:t> </w:t>
            </w:r>
            <w:r>
              <w:rPr>
                <w:sz w:val="24"/>
              </w:rPr>
              <w:t>ampliación</w:t>
            </w:r>
            <w:r>
              <w:rPr>
                <w:spacing w:val="-16"/>
                <w:sz w:val="24"/>
              </w:rPr>
              <w:t> </w:t>
            </w:r>
            <w:r>
              <w:rPr>
                <w:sz w:val="24"/>
              </w:rPr>
              <w:t>o</w:t>
            </w:r>
            <w:r>
              <w:rPr>
                <w:spacing w:val="-17"/>
                <w:sz w:val="24"/>
              </w:rPr>
              <w:t> </w:t>
            </w:r>
            <w:r>
              <w:rPr>
                <w:sz w:val="24"/>
              </w:rPr>
              <w:t>ratificación</w:t>
            </w:r>
            <w:r>
              <w:rPr>
                <w:spacing w:val="-16"/>
                <w:sz w:val="24"/>
              </w:rPr>
              <w:t> </w:t>
            </w:r>
            <w:r>
              <w:rPr>
                <w:sz w:val="24"/>
              </w:rPr>
              <w:t>del</w:t>
            </w:r>
            <w:r>
              <w:rPr>
                <w:spacing w:val="-16"/>
                <w:sz w:val="24"/>
              </w:rPr>
              <w:t> </w:t>
            </w:r>
            <w:r>
              <w:rPr>
                <w:sz w:val="24"/>
              </w:rPr>
              <w:t>Dictamen de Impacto en Movilidad</w:t>
            </w:r>
          </w:p>
        </w:tc>
        <w:tc>
          <w:tcPr>
            <w:tcW w:w="1873" w:type="dxa"/>
          </w:tcPr>
          <w:p>
            <w:pPr>
              <w:pStyle w:val="TableParagraph"/>
              <w:spacing w:before="26"/>
              <w:ind w:right="195"/>
              <w:rPr>
                <w:sz w:val="24"/>
              </w:rPr>
            </w:pPr>
            <w:r>
              <w:rPr>
                <w:sz w:val="24"/>
              </w:rPr>
              <w:t>3,000</w:t>
            </w:r>
          </w:p>
        </w:tc>
      </w:tr>
      <w:tr>
        <w:trPr>
          <w:trHeight w:val="335" w:hRule="atLeast"/>
        </w:trPr>
        <w:tc>
          <w:tcPr>
            <w:tcW w:w="1030" w:type="dxa"/>
          </w:tcPr>
          <w:p>
            <w:pPr>
              <w:pStyle w:val="TableParagraph"/>
              <w:jc w:val="left"/>
              <w:rPr>
                <w:sz w:val="24"/>
              </w:rPr>
            </w:pPr>
          </w:p>
        </w:tc>
        <w:tc>
          <w:tcPr>
            <w:tcW w:w="6141" w:type="dxa"/>
          </w:tcPr>
          <w:p>
            <w:pPr>
              <w:pStyle w:val="TableParagraph"/>
              <w:spacing w:before="25"/>
              <w:ind w:left="2648"/>
              <w:jc w:val="left"/>
              <w:rPr>
                <w:b/>
                <w:sz w:val="24"/>
              </w:rPr>
            </w:pPr>
            <w:r>
              <w:rPr>
                <w:b/>
                <w:sz w:val="24"/>
              </w:rPr>
              <w:t>CAPÍTULO VII</w:t>
            </w:r>
          </w:p>
        </w:tc>
        <w:tc>
          <w:tcPr>
            <w:tcW w:w="1873" w:type="dxa"/>
          </w:tcPr>
          <w:p>
            <w:pPr>
              <w:pStyle w:val="TableParagraph"/>
              <w:jc w:val="left"/>
              <w:rPr>
                <w:sz w:val="24"/>
              </w:rPr>
            </w:pPr>
          </w:p>
        </w:tc>
      </w:tr>
      <w:tr>
        <w:trPr>
          <w:trHeight w:val="337" w:hRule="atLeast"/>
        </w:trPr>
        <w:tc>
          <w:tcPr>
            <w:tcW w:w="9044" w:type="dxa"/>
            <w:gridSpan w:val="3"/>
          </w:tcPr>
          <w:p>
            <w:pPr>
              <w:pStyle w:val="TableParagraph"/>
              <w:spacing w:before="25"/>
              <w:ind w:left="427"/>
              <w:jc w:val="left"/>
              <w:rPr>
                <w:b/>
                <w:sz w:val="24"/>
              </w:rPr>
            </w:pPr>
            <w:r>
              <w:rPr>
                <w:b/>
                <w:sz w:val="24"/>
              </w:rPr>
              <w:t>De las Autoridades de la Secretaría de Sustentabilidad, Medio Ambiente y Agua</w:t>
            </w:r>
          </w:p>
        </w:tc>
      </w:tr>
      <w:tr>
        <w:trPr>
          <w:trHeight w:val="889" w:hRule="atLeast"/>
        </w:trPr>
        <w:tc>
          <w:tcPr>
            <w:tcW w:w="9044" w:type="dxa"/>
            <w:gridSpan w:val="3"/>
          </w:tcPr>
          <w:p>
            <w:pPr>
              <w:pStyle w:val="TableParagraph"/>
              <w:spacing w:before="26"/>
              <w:ind w:left="200" w:right="200"/>
              <w:jc w:val="both"/>
              <w:rPr>
                <w:sz w:val="24"/>
              </w:rPr>
            </w:pPr>
            <w:r>
              <w:rPr>
                <w:sz w:val="24"/>
              </w:rPr>
              <w:t>Artículo 12.- Por el uso o goce y por la prestación de servicios de las Autoridades de la Secretaría</w:t>
            </w:r>
            <w:r>
              <w:rPr>
                <w:spacing w:val="-8"/>
                <w:sz w:val="24"/>
              </w:rPr>
              <w:t> </w:t>
            </w:r>
            <w:r>
              <w:rPr>
                <w:sz w:val="24"/>
              </w:rPr>
              <w:t>de</w:t>
            </w:r>
            <w:r>
              <w:rPr>
                <w:spacing w:val="-7"/>
                <w:sz w:val="24"/>
              </w:rPr>
              <w:t> </w:t>
            </w:r>
            <w:r>
              <w:rPr>
                <w:sz w:val="24"/>
              </w:rPr>
              <w:t>Sustentabilidad,</w:t>
            </w:r>
            <w:r>
              <w:rPr>
                <w:spacing w:val="-7"/>
                <w:sz w:val="24"/>
              </w:rPr>
              <w:t> </w:t>
            </w:r>
            <w:r>
              <w:rPr>
                <w:sz w:val="24"/>
              </w:rPr>
              <w:t>Medio</w:t>
            </w:r>
            <w:r>
              <w:rPr>
                <w:spacing w:val="-6"/>
                <w:sz w:val="24"/>
              </w:rPr>
              <w:t> </w:t>
            </w:r>
            <w:r>
              <w:rPr>
                <w:sz w:val="24"/>
              </w:rPr>
              <w:t>Ambiente</w:t>
            </w:r>
            <w:r>
              <w:rPr>
                <w:spacing w:val="-5"/>
                <w:sz w:val="24"/>
              </w:rPr>
              <w:t> </w:t>
            </w:r>
            <w:r>
              <w:rPr>
                <w:sz w:val="24"/>
              </w:rPr>
              <w:t>y</w:t>
            </w:r>
            <w:r>
              <w:rPr>
                <w:spacing w:val="-10"/>
                <w:sz w:val="24"/>
              </w:rPr>
              <w:t> </w:t>
            </w:r>
            <w:r>
              <w:rPr>
                <w:sz w:val="24"/>
              </w:rPr>
              <w:t>Agua</w:t>
            </w:r>
            <w:r>
              <w:rPr>
                <w:spacing w:val="-7"/>
                <w:sz w:val="24"/>
              </w:rPr>
              <w:t> </w:t>
            </w:r>
            <w:r>
              <w:rPr>
                <w:sz w:val="24"/>
              </w:rPr>
              <w:t>se</w:t>
            </w:r>
            <w:r>
              <w:rPr>
                <w:spacing w:val="-7"/>
                <w:sz w:val="24"/>
              </w:rPr>
              <w:t> </w:t>
            </w:r>
            <w:r>
              <w:rPr>
                <w:sz w:val="24"/>
              </w:rPr>
              <w:t>causarán</w:t>
            </w:r>
            <w:r>
              <w:rPr>
                <w:spacing w:val="-1"/>
                <w:sz w:val="24"/>
              </w:rPr>
              <w:t> </w:t>
            </w:r>
            <w:r>
              <w:rPr>
                <w:sz w:val="24"/>
              </w:rPr>
              <w:t>y</w:t>
            </w:r>
            <w:r>
              <w:rPr>
                <w:spacing w:val="-11"/>
                <w:sz w:val="24"/>
              </w:rPr>
              <w:t> </w:t>
            </w:r>
            <w:r>
              <w:rPr>
                <w:sz w:val="24"/>
              </w:rPr>
              <w:t>pagarán</w:t>
            </w:r>
            <w:r>
              <w:rPr>
                <w:spacing w:val="-6"/>
                <w:sz w:val="24"/>
              </w:rPr>
              <w:t> </w:t>
            </w:r>
            <w:r>
              <w:rPr>
                <w:sz w:val="24"/>
              </w:rPr>
              <w:t>los</w:t>
            </w:r>
            <w:r>
              <w:rPr>
                <w:spacing w:val="-7"/>
                <w:sz w:val="24"/>
              </w:rPr>
              <w:t> </w:t>
            </w:r>
            <w:r>
              <w:rPr>
                <w:sz w:val="24"/>
              </w:rPr>
              <w:t>derechos correspondientes, aplicando las siguientes</w:t>
            </w:r>
            <w:r>
              <w:rPr>
                <w:spacing w:val="-1"/>
                <w:sz w:val="24"/>
              </w:rPr>
              <w:t> </w:t>
            </w:r>
            <w:r>
              <w:rPr>
                <w:sz w:val="24"/>
              </w:rPr>
              <w:t>tarifas:</w:t>
            </w:r>
          </w:p>
        </w:tc>
      </w:tr>
      <w:tr>
        <w:trPr>
          <w:trHeight w:val="613" w:hRule="atLeast"/>
        </w:trPr>
        <w:tc>
          <w:tcPr>
            <w:tcW w:w="1030" w:type="dxa"/>
          </w:tcPr>
          <w:p>
            <w:pPr>
              <w:pStyle w:val="TableParagraph"/>
              <w:spacing w:before="25"/>
              <w:ind w:left="442"/>
              <w:jc w:val="left"/>
              <w:rPr>
                <w:sz w:val="24"/>
              </w:rPr>
            </w:pPr>
            <w:r>
              <w:rPr>
                <w:sz w:val="24"/>
              </w:rPr>
              <w:t>I.</w:t>
            </w:r>
          </w:p>
        </w:tc>
        <w:tc>
          <w:tcPr>
            <w:tcW w:w="6141" w:type="dxa"/>
          </w:tcPr>
          <w:p>
            <w:pPr>
              <w:pStyle w:val="TableParagraph"/>
              <w:spacing w:before="25"/>
              <w:ind w:left="98"/>
              <w:jc w:val="left"/>
              <w:rPr>
                <w:sz w:val="24"/>
              </w:rPr>
            </w:pPr>
            <w:r>
              <w:rPr>
                <w:sz w:val="24"/>
              </w:rPr>
              <w:t>Acopio y recepción de Residuos Sólidos Urbanos en las estaciones estatales de transferencia:</w:t>
            </w:r>
          </w:p>
        </w:tc>
        <w:tc>
          <w:tcPr>
            <w:tcW w:w="1873" w:type="dxa"/>
          </w:tcPr>
          <w:p>
            <w:pPr>
              <w:pStyle w:val="TableParagraph"/>
              <w:jc w:val="left"/>
              <w:rPr>
                <w:sz w:val="24"/>
              </w:rPr>
            </w:pPr>
          </w:p>
        </w:tc>
      </w:tr>
      <w:tr>
        <w:trPr>
          <w:trHeight w:val="337" w:hRule="atLeast"/>
        </w:trPr>
        <w:tc>
          <w:tcPr>
            <w:tcW w:w="1030" w:type="dxa"/>
          </w:tcPr>
          <w:p>
            <w:pPr>
              <w:pStyle w:val="TableParagraph"/>
              <w:spacing w:before="26"/>
              <w:ind w:left="559"/>
              <w:jc w:val="left"/>
              <w:rPr>
                <w:sz w:val="24"/>
              </w:rPr>
            </w:pPr>
            <w:r>
              <w:rPr>
                <w:sz w:val="24"/>
              </w:rPr>
              <w:t>1)</w:t>
            </w:r>
          </w:p>
        </w:tc>
        <w:tc>
          <w:tcPr>
            <w:tcW w:w="6141" w:type="dxa"/>
          </w:tcPr>
          <w:p>
            <w:pPr>
              <w:pStyle w:val="TableParagraph"/>
              <w:spacing w:before="26"/>
              <w:ind w:left="98"/>
              <w:jc w:val="left"/>
              <w:rPr>
                <w:sz w:val="24"/>
              </w:rPr>
            </w:pPr>
            <w:r>
              <w:rPr>
                <w:sz w:val="24"/>
              </w:rPr>
              <w:t>Por tonelada</w:t>
            </w:r>
          </w:p>
        </w:tc>
        <w:tc>
          <w:tcPr>
            <w:tcW w:w="1873" w:type="dxa"/>
          </w:tcPr>
          <w:p>
            <w:pPr>
              <w:pStyle w:val="TableParagraph"/>
              <w:spacing w:before="26"/>
              <w:ind w:right="195"/>
              <w:rPr>
                <w:sz w:val="24"/>
              </w:rPr>
            </w:pPr>
            <w:r>
              <w:rPr>
                <w:sz w:val="24"/>
              </w:rPr>
              <w:t>104</w:t>
            </w:r>
          </w:p>
        </w:tc>
      </w:tr>
      <w:tr>
        <w:trPr>
          <w:trHeight w:val="1163" w:hRule="atLeast"/>
        </w:trPr>
        <w:tc>
          <w:tcPr>
            <w:tcW w:w="1030" w:type="dxa"/>
          </w:tcPr>
          <w:p>
            <w:pPr>
              <w:pStyle w:val="TableParagraph"/>
              <w:spacing w:before="25"/>
              <w:ind w:left="559"/>
              <w:jc w:val="left"/>
              <w:rPr>
                <w:sz w:val="24"/>
              </w:rPr>
            </w:pPr>
            <w:r>
              <w:rPr>
                <w:sz w:val="24"/>
              </w:rPr>
              <w:t>2)</w:t>
            </w:r>
          </w:p>
        </w:tc>
        <w:tc>
          <w:tcPr>
            <w:tcW w:w="6141" w:type="dxa"/>
          </w:tcPr>
          <w:p>
            <w:pPr>
              <w:pStyle w:val="TableParagraph"/>
              <w:spacing w:before="25"/>
              <w:ind w:left="98" w:right="445"/>
              <w:jc w:val="both"/>
              <w:rPr>
                <w:sz w:val="24"/>
              </w:rPr>
            </w:pPr>
            <w:r>
              <w:rPr>
                <w:sz w:val="24"/>
              </w:rPr>
              <w:t>Por el uso, goce o aprovechamiento de la estación de transferencia y de Residuos Sólidos Urbanos ubicado en el Municipio de Pabellón de Arteaga, Asientos, Calvillo y San Francisco de los Romo, por</w:t>
            </w:r>
            <w:r>
              <w:rPr>
                <w:spacing w:val="-3"/>
                <w:sz w:val="24"/>
              </w:rPr>
              <w:t> </w:t>
            </w:r>
            <w:r>
              <w:rPr>
                <w:sz w:val="24"/>
              </w:rPr>
              <w:t>año</w:t>
            </w:r>
          </w:p>
        </w:tc>
        <w:tc>
          <w:tcPr>
            <w:tcW w:w="1873" w:type="dxa"/>
          </w:tcPr>
          <w:p>
            <w:pPr>
              <w:pStyle w:val="TableParagraph"/>
              <w:spacing w:before="25"/>
              <w:ind w:right="195"/>
              <w:rPr>
                <w:sz w:val="24"/>
              </w:rPr>
            </w:pPr>
            <w:r>
              <w:rPr>
                <w:sz w:val="24"/>
              </w:rPr>
              <w:t>27,040</w:t>
            </w:r>
          </w:p>
        </w:tc>
      </w:tr>
      <w:tr>
        <w:trPr>
          <w:trHeight w:val="852" w:hRule="atLeast"/>
        </w:trPr>
        <w:tc>
          <w:tcPr>
            <w:tcW w:w="1030" w:type="dxa"/>
          </w:tcPr>
          <w:p>
            <w:pPr>
              <w:pStyle w:val="TableParagraph"/>
              <w:spacing w:before="25"/>
              <w:ind w:left="559"/>
              <w:jc w:val="left"/>
              <w:rPr>
                <w:sz w:val="24"/>
              </w:rPr>
            </w:pPr>
            <w:r>
              <w:rPr>
                <w:sz w:val="24"/>
              </w:rPr>
              <w:t>3)</w:t>
            </w:r>
          </w:p>
        </w:tc>
        <w:tc>
          <w:tcPr>
            <w:tcW w:w="6141" w:type="dxa"/>
          </w:tcPr>
          <w:p>
            <w:pPr>
              <w:pStyle w:val="TableParagraph"/>
              <w:spacing w:line="270" w:lineRule="atLeast" w:before="5"/>
              <w:ind w:left="98" w:right="451"/>
              <w:jc w:val="both"/>
              <w:rPr>
                <w:sz w:val="24"/>
              </w:rPr>
            </w:pPr>
            <w:r>
              <w:rPr>
                <w:sz w:val="24"/>
              </w:rPr>
              <w:t>Por el uso, goce o aprovechamiento, por cada estación de transferencia de Residuos Sólidos Urbanos, celebrado mediante instrumento jurídico, por mes</w:t>
            </w:r>
          </w:p>
        </w:tc>
        <w:tc>
          <w:tcPr>
            <w:tcW w:w="1873" w:type="dxa"/>
          </w:tcPr>
          <w:p>
            <w:pPr>
              <w:pStyle w:val="TableParagraph"/>
              <w:spacing w:before="25"/>
              <w:ind w:right="195"/>
              <w:rPr>
                <w:sz w:val="24"/>
              </w:rPr>
            </w:pPr>
            <w:r>
              <w:rPr>
                <w:sz w:val="24"/>
              </w:rPr>
              <w:t>51,750</w:t>
            </w:r>
          </w:p>
        </w:tc>
      </w:tr>
    </w:tbl>
    <w:p>
      <w:pPr>
        <w:spacing w:after="0"/>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484"/>
        <w:gridCol w:w="1532"/>
      </w:tblGrid>
      <w:tr>
        <w:trPr>
          <w:trHeight w:val="302" w:hRule="atLeast"/>
        </w:trPr>
        <w:tc>
          <w:tcPr>
            <w:tcW w:w="788" w:type="dxa"/>
          </w:tcPr>
          <w:p>
            <w:pPr>
              <w:pStyle w:val="TableParagraph"/>
              <w:spacing w:line="266" w:lineRule="exact"/>
              <w:ind w:left="200"/>
              <w:jc w:val="left"/>
              <w:rPr>
                <w:sz w:val="24"/>
              </w:rPr>
            </w:pPr>
            <w:r>
              <w:rPr>
                <w:sz w:val="24"/>
              </w:rPr>
              <w:t>II.</w:t>
            </w:r>
          </w:p>
        </w:tc>
        <w:tc>
          <w:tcPr>
            <w:tcW w:w="6484" w:type="dxa"/>
          </w:tcPr>
          <w:p>
            <w:pPr>
              <w:pStyle w:val="TableParagraph"/>
              <w:spacing w:line="266" w:lineRule="exact"/>
              <w:ind w:left="98"/>
              <w:jc w:val="left"/>
              <w:rPr>
                <w:sz w:val="24"/>
              </w:rPr>
            </w:pPr>
            <w:r>
              <w:rPr>
                <w:sz w:val="24"/>
              </w:rPr>
              <w:t>Gestión ambiental:</w:t>
            </w:r>
          </w:p>
        </w:tc>
        <w:tc>
          <w:tcPr>
            <w:tcW w:w="1532" w:type="dxa"/>
          </w:tcPr>
          <w:p>
            <w:pPr>
              <w:pStyle w:val="TableParagraph"/>
              <w:jc w:val="left"/>
              <w:rPr>
                <w:sz w:val="22"/>
              </w:rPr>
            </w:pPr>
          </w:p>
        </w:tc>
      </w:tr>
      <w:tr>
        <w:trPr>
          <w:trHeight w:val="337" w:hRule="atLeast"/>
        </w:trPr>
        <w:tc>
          <w:tcPr>
            <w:tcW w:w="788" w:type="dxa"/>
          </w:tcPr>
          <w:p>
            <w:pPr>
              <w:pStyle w:val="TableParagraph"/>
              <w:spacing w:before="26"/>
              <w:ind w:left="297" w:right="250"/>
              <w:jc w:val="center"/>
              <w:rPr>
                <w:sz w:val="24"/>
              </w:rPr>
            </w:pPr>
            <w:r>
              <w:rPr>
                <w:sz w:val="24"/>
              </w:rPr>
              <w:t>1)</w:t>
            </w:r>
          </w:p>
        </w:tc>
        <w:tc>
          <w:tcPr>
            <w:tcW w:w="6484" w:type="dxa"/>
          </w:tcPr>
          <w:p>
            <w:pPr>
              <w:pStyle w:val="TableParagraph"/>
              <w:spacing w:before="26"/>
              <w:ind w:left="98"/>
              <w:jc w:val="left"/>
              <w:rPr>
                <w:sz w:val="24"/>
              </w:rPr>
            </w:pPr>
            <w:r>
              <w:rPr>
                <w:sz w:val="24"/>
              </w:rPr>
              <w:t>Impacto y Riesgo Ambiental:</w:t>
            </w:r>
          </w:p>
        </w:tc>
        <w:tc>
          <w:tcPr>
            <w:tcW w:w="1532" w:type="dxa"/>
          </w:tcPr>
          <w:p>
            <w:pPr>
              <w:pStyle w:val="TableParagraph"/>
              <w:jc w:val="left"/>
              <w:rPr>
                <w:sz w:val="24"/>
              </w:rPr>
            </w:pPr>
          </w:p>
        </w:tc>
      </w:tr>
      <w:tr>
        <w:trPr>
          <w:trHeight w:val="613" w:hRule="atLeast"/>
        </w:trPr>
        <w:tc>
          <w:tcPr>
            <w:tcW w:w="788" w:type="dxa"/>
          </w:tcPr>
          <w:p>
            <w:pPr>
              <w:pStyle w:val="TableParagraph"/>
              <w:spacing w:before="25"/>
              <w:ind w:right="96"/>
              <w:rPr>
                <w:sz w:val="24"/>
              </w:rPr>
            </w:pPr>
            <w:r>
              <w:rPr>
                <w:sz w:val="24"/>
              </w:rPr>
              <w:t>A)</w:t>
            </w:r>
          </w:p>
        </w:tc>
        <w:tc>
          <w:tcPr>
            <w:tcW w:w="6484" w:type="dxa"/>
          </w:tcPr>
          <w:p>
            <w:pPr>
              <w:pStyle w:val="TableParagraph"/>
              <w:spacing w:before="25"/>
              <w:ind w:left="98" w:right="794"/>
              <w:jc w:val="left"/>
              <w:rPr>
                <w:sz w:val="24"/>
              </w:rPr>
            </w:pPr>
            <w:r>
              <w:rPr>
                <w:sz w:val="24"/>
              </w:rPr>
              <w:t>Evaluación y resolución del manifiesto de impacto ambiental, modalidad general</w:t>
            </w:r>
          </w:p>
        </w:tc>
        <w:tc>
          <w:tcPr>
            <w:tcW w:w="1532" w:type="dxa"/>
          </w:tcPr>
          <w:p>
            <w:pPr>
              <w:pStyle w:val="TableParagraph"/>
              <w:spacing w:before="25"/>
              <w:ind w:right="199"/>
              <w:rPr>
                <w:sz w:val="24"/>
              </w:rPr>
            </w:pPr>
            <w:r>
              <w:rPr>
                <w:sz w:val="24"/>
              </w:rPr>
              <w:t>8,608</w:t>
            </w:r>
          </w:p>
        </w:tc>
      </w:tr>
      <w:tr>
        <w:trPr>
          <w:trHeight w:val="337" w:hRule="atLeast"/>
        </w:trPr>
        <w:tc>
          <w:tcPr>
            <w:tcW w:w="788" w:type="dxa"/>
          </w:tcPr>
          <w:p>
            <w:pPr>
              <w:pStyle w:val="TableParagraph"/>
              <w:spacing w:before="26"/>
              <w:ind w:right="111"/>
              <w:rPr>
                <w:sz w:val="24"/>
              </w:rPr>
            </w:pPr>
            <w:r>
              <w:rPr>
                <w:sz w:val="24"/>
              </w:rPr>
              <w:t>B)</w:t>
            </w:r>
          </w:p>
        </w:tc>
        <w:tc>
          <w:tcPr>
            <w:tcW w:w="6484" w:type="dxa"/>
          </w:tcPr>
          <w:p>
            <w:pPr>
              <w:pStyle w:val="TableParagraph"/>
              <w:spacing w:before="26"/>
              <w:ind w:left="98"/>
              <w:jc w:val="left"/>
              <w:rPr>
                <w:sz w:val="24"/>
              </w:rPr>
            </w:pPr>
            <w:r>
              <w:rPr>
                <w:sz w:val="24"/>
              </w:rPr>
              <w:t>Evaluación y resolución del informe preventivo</w:t>
            </w:r>
          </w:p>
        </w:tc>
        <w:tc>
          <w:tcPr>
            <w:tcW w:w="1532" w:type="dxa"/>
          </w:tcPr>
          <w:p>
            <w:pPr>
              <w:pStyle w:val="TableParagraph"/>
              <w:spacing w:before="26"/>
              <w:ind w:right="199"/>
              <w:rPr>
                <w:sz w:val="24"/>
              </w:rPr>
            </w:pPr>
            <w:r>
              <w:rPr>
                <w:sz w:val="24"/>
              </w:rPr>
              <w:t>6,588</w:t>
            </w:r>
          </w:p>
        </w:tc>
      </w:tr>
      <w:tr>
        <w:trPr>
          <w:trHeight w:val="336" w:hRule="atLeast"/>
        </w:trPr>
        <w:tc>
          <w:tcPr>
            <w:tcW w:w="788" w:type="dxa"/>
          </w:tcPr>
          <w:p>
            <w:pPr>
              <w:pStyle w:val="TableParagraph"/>
              <w:spacing w:before="25"/>
              <w:ind w:right="106"/>
              <w:rPr>
                <w:sz w:val="24"/>
              </w:rPr>
            </w:pPr>
            <w:r>
              <w:rPr>
                <w:sz w:val="24"/>
              </w:rPr>
              <w:t>C)</w:t>
            </w:r>
          </w:p>
        </w:tc>
        <w:tc>
          <w:tcPr>
            <w:tcW w:w="6484" w:type="dxa"/>
          </w:tcPr>
          <w:p>
            <w:pPr>
              <w:pStyle w:val="TableParagraph"/>
              <w:spacing w:before="25"/>
              <w:ind w:left="98"/>
              <w:jc w:val="left"/>
              <w:rPr>
                <w:sz w:val="24"/>
              </w:rPr>
            </w:pPr>
            <w:r>
              <w:rPr>
                <w:sz w:val="24"/>
              </w:rPr>
              <w:t>Evaluación y resolución del estudio de riesgo ambiental</w:t>
            </w:r>
          </w:p>
        </w:tc>
        <w:tc>
          <w:tcPr>
            <w:tcW w:w="1532" w:type="dxa"/>
          </w:tcPr>
          <w:p>
            <w:pPr>
              <w:pStyle w:val="TableParagraph"/>
              <w:spacing w:before="25"/>
              <w:ind w:right="199"/>
              <w:rPr>
                <w:sz w:val="24"/>
              </w:rPr>
            </w:pPr>
            <w:r>
              <w:rPr>
                <w:sz w:val="24"/>
              </w:rPr>
              <w:t>8,290</w:t>
            </w:r>
          </w:p>
        </w:tc>
      </w:tr>
      <w:tr>
        <w:trPr>
          <w:trHeight w:val="613" w:hRule="atLeast"/>
        </w:trPr>
        <w:tc>
          <w:tcPr>
            <w:tcW w:w="788" w:type="dxa"/>
          </w:tcPr>
          <w:p>
            <w:pPr>
              <w:pStyle w:val="TableParagraph"/>
              <w:spacing w:before="25"/>
              <w:ind w:right="96"/>
              <w:rPr>
                <w:sz w:val="24"/>
              </w:rPr>
            </w:pPr>
            <w:r>
              <w:rPr>
                <w:sz w:val="24"/>
              </w:rPr>
              <w:t>D)</w:t>
            </w:r>
          </w:p>
        </w:tc>
        <w:tc>
          <w:tcPr>
            <w:tcW w:w="6484" w:type="dxa"/>
          </w:tcPr>
          <w:p>
            <w:pPr>
              <w:pStyle w:val="TableParagraph"/>
              <w:spacing w:before="25"/>
              <w:ind w:left="98" w:right="794"/>
              <w:jc w:val="left"/>
              <w:rPr>
                <w:sz w:val="24"/>
              </w:rPr>
            </w:pPr>
            <w:r>
              <w:rPr>
                <w:sz w:val="24"/>
              </w:rPr>
              <w:t>Modificación a proyectos autorizados en materia de impacto ambiental</w:t>
            </w:r>
          </w:p>
        </w:tc>
        <w:tc>
          <w:tcPr>
            <w:tcW w:w="1532" w:type="dxa"/>
          </w:tcPr>
          <w:p>
            <w:pPr>
              <w:pStyle w:val="TableParagraph"/>
              <w:spacing w:before="25"/>
              <w:ind w:right="199"/>
              <w:rPr>
                <w:sz w:val="24"/>
              </w:rPr>
            </w:pPr>
            <w:r>
              <w:rPr>
                <w:sz w:val="24"/>
              </w:rPr>
              <w:t>6,156</w:t>
            </w:r>
          </w:p>
        </w:tc>
      </w:tr>
      <w:tr>
        <w:trPr>
          <w:trHeight w:val="337" w:hRule="atLeast"/>
        </w:trPr>
        <w:tc>
          <w:tcPr>
            <w:tcW w:w="788" w:type="dxa"/>
          </w:tcPr>
          <w:p>
            <w:pPr>
              <w:pStyle w:val="TableParagraph"/>
              <w:spacing w:before="26"/>
              <w:ind w:right="122"/>
              <w:rPr>
                <w:sz w:val="24"/>
              </w:rPr>
            </w:pPr>
            <w:r>
              <w:rPr>
                <w:sz w:val="24"/>
              </w:rPr>
              <w:t>E)</w:t>
            </w:r>
          </w:p>
        </w:tc>
        <w:tc>
          <w:tcPr>
            <w:tcW w:w="6484" w:type="dxa"/>
          </w:tcPr>
          <w:p>
            <w:pPr>
              <w:pStyle w:val="TableParagraph"/>
              <w:spacing w:before="26"/>
              <w:ind w:left="98"/>
              <w:jc w:val="left"/>
              <w:rPr>
                <w:sz w:val="24"/>
              </w:rPr>
            </w:pPr>
            <w:r>
              <w:rPr>
                <w:sz w:val="24"/>
              </w:rPr>
              <w:t>Renovación de vigencia en materia de impacto ambiental</w:t>
            </w:r>
          </w:p>
        </w:tc>
        <w:tc>
          <w:tcPr>
            <w:tcW w:w="1532" w:type="dxa"/>
          </w:tcPr>
          <w:p>
            <w:pPr>
              <w:pStyle w:val="TableParagraph"/>
              <w:spacing w:before="26"/>
              <w:ind w:right="199"/>
              <w:rPr>
                <w:sz w:val="24"/>
              </w:rPr>
            </w:pPr>
            <w:r>
              <w:rPr>
                <w:sz w:val="24"/>
              </w:rPr>
              <w:t>2,135</w:t>
            </w:r>
          </w:p>
        </w:tc>
      </w:tr>
      <w:tr>
        <w:trPr>
          <w:trHeight w:val="613" w:hRule="atLeast"/>
        </w:trPr>
        <w:tc>
          <w:tcPr>
            <w:tcW w:w="788" w:type="dxa"/>
          </w:tcPr>
          <w:p>
            <w:pPr>
              <w:pStyle w:val="TableParagraph"/>
              <w:spacing w:before="25"/>
              <w:ind w:right="137"/>
              <w:rPr>
                <w:sz w:val="24"/>
              </w:rPr>
            </w:pPr>
            <w:r>
              <w:rPr>
                <w:sz w:val="24"/>
              </w:rPr>
              <w:t>F)</w:t>
            </w:r>
          </w:p>
        </w:tc>
        <w:tc>
          <w:tcPr>
            <w:tcW w:w="6484" w:type="dxa"/>
          </w:tcPr>
          <w:p>
            <w:pPr>
              <w:pStyle w:val="TableParagraph"/>
              <w:spacing w:before="25"/>
              <w:ind w:left="98" w:right="794"/>
              <w:jc w:val="left"/>
              <w:rPr>
                <w:sz w:val="24"/>
              </w:rPr>
            </w:pPr>
            <w:r>
              <w:rPr>
                <w:sz w:val="24"/>
              </w:rPr>
              <w:t>Renovación del registro como prestador de servicios en materia de impacto y riesgo ambiental</w:t>
            </w:r>
          </w:p>
        </w:tc>
        <w:tc>
          <w:tcPr>
            <w:tcW w:w="1532" w:type="dxa"/>
          </w:tcPr>
          <w:p>
            <w:pPr>
              <w:pStyle w:val="TableParagraph"/>
              <w:spacing w:before="25"/>
              <w:ind w:right="199"/>
              <w:rPr>
                <w:sz w:val="24"/>
              </w:rPr>
            </w:pPr>
            <w:r>
              <w:rPr>
                <w:sz w:val="24"/>
              </w:rPr>
              <w:t>807</w:t>
            </w:r>
          </w:p>
        </w:tc>
      </w:tr>
      <w:tr>
        <w:trPr>
          <w:trHeight w:val="613" w:hRule="atLeast"/>
        </w:trPr>
        <w:tc>
          <w:tcPr>
            <w:tcW w:w="788" w:type="dxa"/>
          </w:tcPr>
          <w:p>
            <w:pPr>
              <w:pStyle w:val="TableParagraph"/>
              <w:spacing w:before="26"/>
              <w:ind w:right="156"/>
              <w:rPr>
                <w:sz w:val="24"/>
              </w:rPr>
            </w:pPr>
            <w:r>
              <w:rPr>
                <w:sz w:val="24"/>
              </w:rPr>
              <w:t>G)</w:t>
            </w:r>
          </w:p>
        </w:tc>
        <w:tc>
          <w:tcPr>
            <w:tcW w:w="6484" w:type="dxa"/>
          </w:tcPr>
          <w:p>
            <w:pPr>
              <w:pStyle w:val="TableParagraph"/>
              <w:spacing w:before="26"/>
              <w:ind w:left="98" w:right="794"/>
              <w:jc w:val="left"/>
              <w:rPr>
                <w:sz w:val="24"/>
              </w:rPr>
            </w:pPr>
            <w:r>
              <w:rPr>
                <w:sz w:val="24"/>
              </w:rPr>
              <w:t>Registro como prestador de servicios en materia de impacto ambiental</w:t>
            </w:r>
          </w:p>
        </w:tc>
        <w:tc>
          <w:tcPr>
            <w:tcW w:w="1532" w:type="dxa"/>
          </w:tcPr>
          <w:p>
            <w:pPr>
              <w:pStyle w:val="TableParagraph"/>
              <w:spacing w:before="26"/>
              <w:ind w:right="199"/>
              <w:rPr>
                <w:sz w:val="24"/>
              </w:rPr>
            </w:pPr>
            <w:r>
              <w:rPr>
                <w:sz w:val="24"/>
              </w:rPr>
              <w:t>3,113</w:t>
            </w:r>
          </w:p>
        </w:tc>
      </w:tr>
      <w:tr>
        <w:trPr>
          <w:trHeight w:val="612" w:hRule="atLeast"/>
        </w:trPr>
        <w:tc>
          <w:tcPr>
            <w:tcW w:w="788" w:type="dxa"/>
          </w:tcPr>
          <w:p>
            <w:pPr>
              <w:pStyle w:val="TableParagraph"/>
              <w:spacing w:before="25"/>
              <w:ind w:left="297" w:right="250"/>
              <w:jc w:val="center"/>
              <w:rPr>
                <w:sz w:val="24"/>
              </w:rPr>
            </w:pPr>
            <w:r>
              <w:rPr>
                <w:sz w:val="24"/>
              </w:rPr>
              <w:t>2)</w:t>
            </w:r>
          </w:p>
        </w:tc>
        <w:tc>
          <w:tcPr>
            <w:tcW w:w="6484" w:type="dxa"/>
          </w:tcPr>
          <w:p>
            <w:pPr>
              <w:pStyle w:val="TableParagraph"/>
              <w:spacing w:before="25"/>
              <w:ind w:left="98" w:right="794"/>
              <w:jc w:val="left"/>
              <w:rPr>
                <w:sz w:val="24"/>
              </w:rPr>
            </w:pPr>
            <w:r>
              <w:rPr>
                <w:sz w:val="24"/>
              </w:rPr>
              <w:t>Pago de compensación ambiental por remoción vegetal, por metro cuadrado</w:t>
            </w:r>
          </w:p>
        </w:tc>
        <w:tc>
          <w:tcPr>
            <w:tcW w:w="1532" w:type="dxa"/>
          </w:tcPr>
          <w:p>
            <w:pPr>
              <w:pStyle w:val="TableParagraph"/>
              <w:spacing w:before="25"/>
              <w:ind w:right="199"/>
              <w:rPr>
                <w:sz w:val="24"/>
              </w:rPr>
            </w:pPr>
            <w:r>
              <w:rPr>
                <w:sz w:val="24"/>
              </w:rPr>
              <w:t>2</w:t>
            </w:r>
          </w:p>
        </w:tc>
      </w:tr>
      <w:tr>
        <w:trPr>
          <w:trHeight w:val="1441" w:hRule="atLeast"/>
        </w:trPr>
        <w:tc>
          <w:tcPr>
            <w:tcW w:w="788" w:type="dxa"/>
          </w:tcPr>
          <w:p>
            <w:pPr>
              <w:pStyle w:val="TableParagraph"/>
              <w:spacing w:before="25"/>
              <w:ind w:left="297" w:right="250"/>
              <w:jc w:val="center"/>
              <w:rPr>
                <w:sz w:val="24"/>
              </w:rPr>
            </w:pPr>
            <w:r>
              <w:rPr>
                <w:sz w:val="24"/>
              </w:rPr>
              <w:t>3)</w:t>
            </w:r>
          </w:p>
        </w:tc>
        <w:tc>
          <w:tcPr>
            <w:tcW w:w="6484" w:type="dxa"/>
          </w:tcPr>
          <w:p>
            <w:pPr>
              <w:pStyle w:val="TableParagraph"/>
              <w:spacing w:before="25"/>
              <w:ind w:left="98" w:right="789"/>
              <w:jc w:val="both"/>
              <w:rPr>
                <w:sz w:val="24"/>
              </w:rPr>
            </w:pPr>
            <w:r>
              <w:rPr>
                <w:sz w:val="24"/>
              </w:rPr>
              <w:t>Compensación</w:t>
            </w:r>
            <w:r>
              <w:rPr>
                <w:spacing w:val="-12"/>
                <w:sz w:val="24"/>
              </w:rPr>
              <w:t> </w:t>
            </w:r>
            <w:r>
              <w:rPr>
                <w:sz w:val="24"/>
              </w:rPr>
              <w:t>ambiental</w:t>
            </w:r>
            <w:r>
              <w:rPr>
                <w:spacing w:val="-11"/>
                <w:sz w:val="24"/>
              </w:rPr>
              <w:t> </w:t>
            </w:r>
            <w:r>
              <w:rPr>
                <w:sz w:val="24"/>
              </w:rPr>
              <w:t>por</w:t>
            </w:r>
            <w:r>
              <w:rPr>
                <w:spacing w:val="-13"/>
                <w:sz w:val="24"/>
              </w:rPr>
              <w:t> </w:t>
            </w:r>
            <w:r>
              <w:rPr>
                <w:sz w:val="24"/>
              </w:rPr>
              <w:t>evento,</w:t>
            </w:r>
            <w:r>
              <w:rPr>
                <w:spacing w:val="-11"/>
                <w:sz w:val="24"/>
              </w:rPr>
              <w:t> </w:t>
            </w:r>
            <w:r>
              <w:rPr>
                <w:sz w:val="24"/>
              </w:rPr>
              <w:t>por</w:t>
            </w:r>
            <w:r>
              <w:rPr>
                <w:spacing w:val="-13"/>
                <w:sz w:val="24"/>
              </w:rPr>
              <w:t> </w:t>
            </w:r>
            <w:r>
              <w:rPr>
                <w:sz w:val="24"/>
              </w:rPr>
              <w:t>día,</w:t>
            </w:r>
            <w:r>
              <w:rPr>
                <w:spacing w:val="-12"/>
                <w:sz w:val="24"/>
              </w:rPr>
              <w:t> </w:t>
            </w:r>
            <w:r>
              <w:rPr>
                <w:sz w:val="24"/>
              </w:rPr>
              <w:t>que</w:t>
            </w:r>
            <w:r>
              <w:rPr>
                <w:spacing w:val="-13"/>
                <w:sz w:val="24"/>
              </w:rPr>
              <w:t> </w:t>
            </w:r>
            <w:r>
              <w:rPr>
                <w:spacing w:val="-3"/>
                <w:sz w:val="24"/>
              </w:rPr>
              <w:t>implique </w:t>
            </w:r>
            <w:r>
              <w:rPr>
                <w:sz w:val="24"/>
              </w:rPr>
              <w:t>recorridos en áreas naturales con vehículos o motocicletas de cualquier tipo, incluso los catalogados como todo terreno, 4x4, de uso recreativo, profesional, utilitario, o deportivo y</w:t>
            </w:r>
            <w:r>
              <w:rPr>
                <w:spacing w:val="-2"/>
                <w:sz w:val="24"/>
              </w:rPr>
              <w:t> </w:t>
            </w:r>
            <w:r>
              <w:rPr>
                <w:sz w:val="24"/>
              </w:rPr>
              <w:t>análogos</w:t>
            </w:r>
          </w:p>
        </w:tc>
        <w:tc>
          <w:tcPr>
            <w:tcW w:w="1532" w:type="dxa"/>
          </w:tcPr>
          <w:p>
            <w:pPr>
              <w:pStyle w:val="TableParagraph"/>
              <w:spacing w:before="25"/>
              <w:ind w:right="199"/>
              <w:rPr>
                <w:sz w:val="24"/>
              </w:rPr>
            </w:pPr>
            <w:r>
              <w:rPr>
                <w:sz w:val="24"/>
              </w:rPr>
              <w:t>5,000</w:t>
            </w:r>
          </w:p>
        </w:tc>
      </w:tr>
      <w:tr>
        <w:trPr>
          <w:trHeight w:val="337" w:hRule="atLeast"/>
        </w:trPr>
        <w:tc>
          <w:tcPr>
            <w:tcW w:w="788" w:type="dxa"/>
          </w:tcPr>
          <w:p>
            <w:pPr>
              <w:pStyle w:val="TableParagraph"/>
              <w:spacing w:before="26"/>
              <w:ind w:left="297" w:right="250"/>
              <w:jc w:val="center"/>
              <w:rPr>
                <w:sz w:val="24"/>
              </w:rPr>
            </w:pPr>
            <w:r>
              <w:rPr>
                <w:sz w:val="24"/>
              </w:rPr>
              <w:t>4)</w:t>
            </w:r>
          </w:p>
        </w:tc>
        <w:tc>
          <w:tcPr>
            <w:tcW w:w="6484" w:type="dxa"/>
          </w:tcPr>
          <w:p>
            <w:pPr>
              <w:pStyle w:val="TableParagraph"/>
              <w:spacing w:before="26"/>
              <w:ind w:left="98"/>
              <w:jc w:val="left"/>
              <w:rPr>
                <w:sz w:val="24"/>
              </w:rPr>
            </w:pPr>
            <w:r>
              <w:rPr>
                <w:sz w:val="24"/>
              </w:rPr>
              <w:t>Prevención y gestión integral de residuos:</w:t>
            </w:r>
          </w:p>
        </w:tc>
        <w:tc>
          <w:tcPr>
            <w:tcW w:w="1532" w:type="dxa"/>
          </w:tcPr>
          <w:p>
            <w:pPr>
              <w:pStyle w:val="TableParagraph"/>
              <w:jc w:val="left"/>
              <w:rPr>
                <w:sz w:val="24"/>
              </w:rPr>
            </w:pPr>
          </w:p>
        </w:tc>
      </w:tr>
      <w:tr>
        <w:trPr>
          <w:trHeight w:val="337" w:hRule="atLeast"/>
        </w:trPr>
        <w:tc>
          <w:tcPr>
            <w:tcW w:w="788" w:type="dxa"/>
          </w:tcPr>
          <w:p>
            <w:pPr>
              <w:pStyle w:val="TableParagraph"/>
              <w:spacing w:before="25"/>
              <w:ind w:right="96"/>
              <w:rPr>
                <w:sz w:val="24"/>
              </w:rPr>
            </w:pPr>
            <w:r>
              <w:rPr>
                <w:sz w:val="24"/>
              </w:rPr>
              <w:t>A)</w:t>
            </w:r>
          </w:p>
        </w:tc>
        <w:tc>
          <w:tcPr>
            <w:tcW w:w="6484" w:type="dxa"/>
          </w:tcPr>
          <w:p>
            <w:pPr>
              <w:pStyle w:val="TableParagraph"/>
              <w:spacing w:before="25"/>
              <w:ind w:left="98"/>
              <w:jc w:val="left"/>
              <w:rPr>
                <w:sz w:val="24"/>
              </w:rPr>
            </w:pPr>
            <w:r>
              <w:rPr>
                <w:sz w:val="24"/>
              </w:rPr>
              <w:t>Registro como generador de residuos de manejo especia.</w:t>
            </w:r>
          </w:p>
        </w:tc>
        <w:tc>
          <w:tcPr>
            <w:tcW w:w="1532" w:type="dxa"/>
          </w:tcPr>
          <w:p>
            <w:pPr>
              <w:pStyle w:val="TableParagraph"/>
              <w:spacing w:before="25"/>
              <w:ind w:right="199"/>
              <w:rPr>
                <w:sz w:val="24"/>
              </w:rPr>
            </w:pPr>
            <w:r>
              <w:rPr>
                <w:sz w:val="24"/>
              </w:rPr>
              <w:t>834</w:t>
            </w:r>
          </w:p>
        </w:tc>
      </w:tr>
      <w:tr>
        <w:trPr>
          <w:trHeight w:val="613" w:hRule="atLeast"/>
        </w:trPr>
        <w:tc>
          <w:tcPr>
            <w:tcW w:w="788" w:type="dxa"/>
          </w:tcPr>
          <w:p>
            <w:pPr>
              <w:pStyle w:val="TableParagraph"/>
              <w:spacing w:before="26"/>
              <w:ind w:right="111"/>
              <w:rPr>
                <w:sz w:val="24"/>
              </w:rPr>
            </w:pPr>
            <w:r>
              <w:rPr>
                <w:sz w:val="24"/>
              </w:rPr>
              <w:t>B)</w:t>
            </w:r>
          </w:p>
        </w:tc>
        <w:tc>
          <w:tcPr>
            <w:tcW w:w="6484" w:type="dxa"/>
          </w:tcPr>
          <w:p>
            <w:pPr>
              <w:pStyle w:val="TableParagraph"/>
              <w:spacing w:before="26"/>
              <w:ind w:left="98" w:right="783"/>
              <w:jc w:val="left"/>
              <w:rPr>
                <w:sz w:val="24"/>
              </w:rPr>
            </w:pPr>
            <w:r>
              <w:rPr>
                <w:sz w:val="24"/>
              </w:rPr>
              <w:t>Modificación</w:t>
            </w:r>
            <w:r>
              <w:rPr>
                <w:spacing w:val="-16"/>
                <w:sz w:val="24"/>
              </w:rPr>
              <w:t> </w:t>
            </w:r>
            <w:r>
              <w:rPr>
                <w:sz w:val="24"/>
              </w:rPr>
              <w:t>de</w:t>
            </w:r>
            <w:r>
              <w:rPr>
                <w:spacing w:val="-17"/>
                <w:sz w:val="24"/>
              </w:rPr>
              <w:t> </w:t>
            </w:r>
            <w:r>
              <w:rPr>
                <w:sz w:val="24"/>
              </w:rPr>
              <w:t>categoría</w:t>
            </w:r>
            <w:r>
              <w:rPr>
                <w:spacing w:val="-18"/>
                <w:sz w:val="24"/>
              </w:rPr>
              <w:t> </w:t>
            </w:r>
            <w:r>
              <w:rPr>
                <w:sz w:val="24"/>
              </w:rPr>
              <w:t>para</w:t>
            </w:r>
            <w:r>
              <w:rPr>
                <w:spacing w:val="-18"/>
                <w:sz w:val="24"/>
              </w:rPr>
              <w:t> </w:t>
            </w:r>
            <w:r>
              <w:rPr>
                <w:sz w:val="24"/>
              </w:rPr>
              <w:t>los</w:t>
            </w:r>
            <w:r>
              <w:rPr>
                <w:spacing w:val="-16"/>
                <w:sz w:val="24"/>
              </w:rPr>
              <w:t> </w:t>
            </w:r>
            <w:r>
              <w:rPr>
                <w:sz w:val="24"/>
              </w:rPr>
              <w:t>generadores</w:t>
            </w:r>
            <w:r>
              <w:rPr>
                <w:spacing w:val="-16"/>
                <w:sz w:val="24"/>
              </w:rPr>
              <w:t> </w:t>
            </w:r>
            <w:r>
              <w:rPr>
                <w:sz w:val="24"/>
              </w:rPr>
              <w:t>de</w:t>
            </w:r>
            <w:r>
              <w:rPr>
                <w:spacing w:val="-14"/>
                <w:sz w:val="24"/>
              </w:rPr>
              <w:t> </w:t>
            </w:r>
            <w:r>
              <w:rPr>
                <w:sz w:val="24"/>
              </w:rPr>
              <w:t>residuos de manejo</w:t>
            </w:r>
            <w:r>
              <w:rPr>
                <w:spacing w:val="-2"/>
                <w:sz w:val="24"/>
              </w:rPr>
              <w:t> </w:t>
            </w:r>
            <w:r>
              <w:rPr>
                <w:sz w:val="24"/>
              </w:rPr>
              <w:t>especial</w:t>
            </w:r>
          </w:p>
        </w:tc>
        <w:tc>
          <w:tcPr>
            <w:tcW w:w="1532" w:type="dxa"/>
          </w:tcPr>
          <w:p>
            <w:pPr>
              <w:pStyle w:val="TableParagraph"/>
              <w:spacing w:before="26"/>
              <w:ind w:right="199"/>
              <w:rPr>
                <w:sz w:val="24"/>
              </w:rPr>
            </w:pPr>
            <w:r>
              <w:rPr>
                <w:sz w:val="24"/>
              </w:rPr>
              <w:t>417</w:t>
            </w:r>
          </w:p>
        </w:tc>
      </w:tr>
      <w:tr>
        <w:trPr>
          <w:trHeight w:val="612" w:hRule="atLeast"/>
        </w:trPr>
        <w:tc>
          <w:tcPr>
            <w:tcW w:w="788" w:type="dxa"/>
          </w:tcPr>
          <w:p>
            <w:pPr>
              <w:pStyle w:val="TableParagraph"/>
              <w:spacing w:before="25"/>
              <w:ind w:right="106"/>
              <w:rPr>
                <w:sz w:val="24"/>
              </w:rPr>
            </w:pPr>
            <w:r>
              <w:rPr>
                <w:sz w:val="24"/>
              </w:rPr>
              <w:t>C)</w:t>
            </w:r>
          </w:p>
        </w:tc>
        <w:tc>
          <w:tcPr>
            <w:tcW w:w="6484" w:type="dxa"/>
          </w:tcPr>
          <w:p>
            <w:pPr>
              <w:pStyle w:val="TableParagraph"/>
              <w:spacing w:before="25"/>
              <w:ind w:left="98" w:right="700"/>
              <w:jc w:val="left"/>
              <w:rPr>
                <w:sz w:val="24"/>
              </w:rPr>
            </w:pPr>
            <w:r>
              <w:rPr>
                <w:sz w:val="24"/>
              </w:rPr>
              <w:t>Evaluación y resolución de plan de manejo de residuos de manejo especial de pequeño generador</w:t>
            </w:r>
          </w:p>
        </w:tc>
        <w:tc>
          <w:tcPr>
            <w:tcW w:w="1532" w:type="dxa"/>
          </w:tcPr>
          <w:p>
            <w:pPr>
              <w:pStyle w:val="TableParagraph"/>
              <w:spacing w:before="25"/>
              <w:ind w:right="199"/>
              <w:rPr>
                <w:sz w:val="24"/>
              </w:rPr>
            </w:pPr>
            <w:r>
              <w:rPr>
                <w:sz w:val="24"/>
              </w:rPr>
              <w:t>1,713</w:t>
            </w:r>
          </w:p>
        </w:tc>
      </w:tr>
      <w:tr>
        <w:trPr>
          <w:trHeight w:val="613" w:hRule="atLeast"/>
        </w:trPr>
        <w:tc>
          <w:tcPr>
            <w:tcW w:w="788" w:type="dxa"/>
          </w:tcPr>
          <w:p>
            <w:pPr>
              <w:pStyle w:val="TableParagraph"/>
              <w:spacing w:before="25"/>
              <w:ind w:right="96"/>
              <w:rPr>
                <w:sz w:val="24"/>
              </w:rPr>
            </w:pPr>
            <w:r>
              <w:rPr>
                <w:sz w:val="24"/>
              </w:rPr>
              <w:t>D)</w:t>
            </w:r>
          </w:p>
        </w:tc>
        <w:tc>
          <w:tcPr>
            <w:tcW w:w="6484" w:type="dxa"/>
          </w:tcPr>
          <w:p>
            <w:pPr>
              <w:pStyle w:val="TableParagraph"/>
              <w:spacing w:before="25"/>
              <w:ind w:left="98" w:right="700"/>
              <w:jc w:val="left"/>
              <w:rPr>
                <w:sz w:val="24"/>
              </w:rPr>
            </w:pPr>
            <w:r>
              <w:rPr>
                <w:sz w:val="24"/>
              </w:rPr>
              <w:t>Evaluación y resolución de plan de manejo de residuos de manejo especial de gran generador</w:t>
            </w:r>
          </w:p>
        </w:tc>
        <w:tc>
          <w:tcPr>
            <w:tcW w:w="1532" w:type="dxa"/>
          </w:tcPr>
          <w:p>
            <w:pPr>
              <w:pStyle w:val="TableParagraph"/>
              <w:spacing w:before="25"/>
              <w:ind w:right="199"/>
              <w:rPr>
                <w:sz w:val="24"/>
              </w:rPr>
            </w:pPr>
            <w:r>
              <w:rPr>
                <w:sz w:val="24"/>
              </w:rPr>
              <w:t>5,051</w:t>
            </w:r>
          </w:p>
        </w:tc>
      </w:tr>
      <w:tr>
        <w:trPr>
          <w:trHeight w:val="337" w:hRule="atLeast"/>
        </w:trPr>
        <w:tc>
          <w:tcPr>
            <w:tcW w:w="788" w:type="dxa"/>
          </w:tcPr>
          <w:p>
            <w:pPr>
              <w:pStyle w:val="TableParagraph"/>
              <w:spacing w:before="26"/>
              <w:ind w:right="122"/>
              <w:rPr>
                <w:sz w:val="24"/>
              </w:rPr>
            </w:pPr>
            <w:r>
              <w:rPr>
                <w:sz w:val="24"/>
              </w:rPr>
              <w:t>E)</w:t>
            </w:r>
          </w:p>
        </w:tc>
        <w:tc>
          <w:tcPr>
            <w:tcW w:w="6484" w:type="dxa"/>
          </w:tcPr>
          <w:p>
            <w:pPr>
              <w:pStyle w:val="TableParagraph"/>
              <w:spacing w:before="26"/>
              <w:ind w:left="98"/>
              <w:jc w:val="left"/>
              <w:rPr>
                <w:sz w:val="24"/>
              </w:rPr>
            </w:pPr>
            <w:r>
              <w:rPr>
                <w:sz w:val="24"/>
              </w:rPr>
              <w:t>Modificación del Plan de Manejo de pequeño generador</w:t>
            </w:r>
          </w:p>
        </w:tc>
        <w:tc>
          <w:tcPr>
            <w:tcW w:w="1532" w:type="dxa"/>
          </w:tcPr>
          <w:p>
            <w:pPr>
              <w:pStyle w:val="TableParagraph"/>
              <w:spacing w:before="26"/>
              <w:ind w:right="199"/>
              <w:rPr>
                <w:sz w:val="24"/>
              </w:rPr>
            </w:pPr>
            <w:r>
              <w:rPr>
                <w:sz w:val="24"/>
              </w:rPr>
              <w:t>104</w:t>
            </w:r>
          </w:p>
        </w:tc>
      </w:tr>
      <w:tr>
        <w:trPr>
          <w:trHeight w:val="613" w:hRule="atLeast"/>
        </w:trPr>
        <w:tc>
          <w:tcPr>
            <w:tcW w:w="788" w:type="dxa"/>
          </w:tcPr>
          <w:p>
            <w:pPr>
              <w:pStyle w:val="TableParagraph"/>
              <w:spacing w:before="25"/>
              <w:ind w:right="137"/>
              <w:rPr>
                <w:sz w:val="24"/>
              </w:rPr>
            </w:pPr>
            <w:r>
              <w:rPr>
                <w:sz w:val="24"/>
              </w:rPr>
              <w:t>F)</w:t>
            </w:r>
          </w:p>
        </w:tc>
        <w:tc>
          <w:tcPr>
            <w:tcW w:w="6484" w:type="dxa"/>
          </w:tcPr>
          <w:p>
            <w:pPr>
              <w:pStyle w:val="TableParagraph"/>
              <w:spacing w:before="25"/>
              <w:ind w:left="98" w:right="794"/>
              <w:jc w:val="left"/>
              <w:rPr>
                <w:sz w:val="24"/>
              </w:rPr>
            </w:pPr>
            <w:r>
              <w:rPr>
                <w:sz w:val="24"/>
              </w:rPr>
              <w:t>Renovación (sin modificación) de plan de manejo de residuos de manejo especial de pequeño generado</w:t>
            </w:r>
          </w:p>
        </w:tc>
        <w:tc>
          <w:tcPr>
            <w:tcW w:w="1532" w:type="dxa"/>
          </w:tcPr>
          <w:p>
            <w:pPr>
              <w:pStyle w:val="TableParagraph"/>
              <w:spacing w:before="25"/>
              <w:ind w:right="199"/>
              <w:rPr>
                <w:sz w:val="24"/>
              </w:rPr>
            </w:pPr>
            <w:r>
              <w:rPr>
                <w:sz w:val="24"/>
              </w:rPr>
              <w:t>343</w:t>
            </w:r>
          </w:p>
        </w:tc>
      </w:tr>
      <w:tr>
        <w:trPr>
          <w:trHeight w:val="613" w:hRule="atLeast"/>
        </w:trPr>
        <w:tc>
          <w:tcPr>
            <w:tcW w:w="788" w:type="dxa"/>
          </w:tcPr>
          <w:p>
            <w:pPr>
              <w:pStyle w:val="TableParagraph"/>
              <w:spacing w:before="26"/>
              <w:ind w:right="156"/>
              <w:rPr>
                <w:sz w:val="24"/>
              </w:rPr>
            </w:pPr>
            <w:r>
              <w:rPr>
                <w:sz w:val="24"/>
              </w:rPr>
              <w:t>G)</w:t>
            </w:r>
          </w:p>
        </w:tc>
        <w:tc>
          <w:tcPr>
            <w:tcW w:w="6484" w:type="dxa"/>
          </w:tcPr>
          <w:p>
            <w:pPr>
              <w:pStyle w:val="TableParagraph"/>
              <w:spacing w:before="26"/>
              <w:ind w:left="98" w:right="794"/>
              <w:jc w:val="left"/>
              <w:rPr>
                <w:sz w:val="24"/>
              </w:rPr>
            </w:pPr>
            <w:r>
              <w:rPr>
                <w:sz w:val="24"/>
              </w:rPr>
              <w:t>Renovación (con modificación) de plan de manejo de residuos de manejo especial de pequeño generador</w:t>
            </w:r>
          </w:p>
        </w:tc>
        <w:tc>
          <w:tcPr>
            <w:tcW w:w="1532" w:type="dxa"/>
          </w:tcPr>
          <w:p>
            <w:pPr>
              <w:pStyle w:val="TableParagraph"/>
              <w:spacing w:before="26"/>
              <w:ind w:right="199"/>
              <w:rPr>
                <w:sz w:val="24"/>
              </w:rPr>
            </w:pPr>
            <w:r>
              <w:rPr>
                <w:sz w:val="24"/>
              </w:rPr>
              <w:t>446</w:t>
            </w:r>
          </w:p>
        </w:tc>
      </w:tr>
      <w:tr>
        <w:trPr>
          <w:trHeight w:val="336" w:hRule="atLeast"/>
        </w:trPr>
        <w:tc>
          <w:tcPr>
            <w:tcW w:w="788" w:type="dxa"/>
          </w:tcPr>
          <w:p>
            <w:pPr>
              <w:pStyle w:val="TableParagraph"/>
              <w:spacing w:before="25"/>
              <w:ind w:right="96"/>
              <w:rPr>
                <w:sz w:val="24"/>
              </w:rPr>
            </w:pPr>
            <w:r>
              <w:rPr>
                <w:sz w:val="24"/>
              </w:rPr>
              <w:t>H)</w:t>
            </w:r>
          </w:p>
        </w:tc>
        <w:tc>
          <w:tcPr>
            <w:tcW w:w="6484" w:type="dxa"/>
          </w:tcPr>
          <w:p>
            <w:pPr>
              <w:pStyle w:val="TableParagraph"/>
              <w:spacing w:before="25"/>
              <w:ind w:left="98"/>
              <w:jc w:val="left"/>
              <w:rPr>
                <w:sz w:val="24"/>
              </w:rPr>
            </w:pPr>
            <w:r>
              <w:rPr>
                <w:sz w:val="24"/>
              </w:rPr>
              <w:t>Modificación del Plan de Manejo de gran generador</w:t>
            </w:r>
          </w:p>
        </w:tc>
        <w:tc>
          <w:tcPr>
            <w:tcW w:w="1532" w:type="dxa"/>
          </w:tcPr>
          <w:p>
            <w:pPr>
              <w:pStyle w:val="TableParagraph"/>
              <w:spacing w:before="25"/>
              <w:ind w:right="199"/>
              <w:rPr>
                <w:sz w:val="24"/>
              </w:rPr>
            </w:pPr>
            <w:r>
              <w:rPr>
                <w:sz w:val="24"/>
              </w:rPr>
              <w:t>311</w:t>
            </w:r>
          </w:p>
        </w:tc>
      </w:tr>
      <w:tr>
        <w:trPr>
          <w:trHeight w:val="613" w:hRule="atLeast"/>
        </w:trPr>
        <w:tc>
          <w:tcPr>
            <w:tcW w:w="788" w:type="dxa"/>
          </w:tcPr>
          <w:p>
            <w:pPr>
              <w:pStyle w:val="TableParagraph"/>
              <w:spacing w:before="25"/>
              <w:ind w:left="440"/>
              <w:jc w:val="left"/>
              <w:rPr>
                <w:sz w:val="24"/>
              </w:rPr>
            </w:pPr>
            <w:r>
              <w:rPr>
                <w:sz w:val="24"/>
              </w:rPr>
              <w:t>I)</w:t>
            </w:r>
          </w:p>
        </w:tc>
        <w:tc>
          <w:tcPr>
            <w:tcW w:w="6484" w:type="dxa"/>
          </w:tcPr>
          <w:p>
            <w:pPr>
              <w:pStyle w:val="TableParagraph"/>
              <w:spacing w:before="25"/>
              <w:ind w:left="98" w:right="794"/>
              <w:jc w:val="left"/>
              <w:rPr>
                <w:sz w:val="24"/>
              </w:rPr>
            </w:pPr>
            <w:r>
              <w:rPr>
                <w:sz w:val="24"/>
              </w:rPr>
              <w:t>Renovación (sin modificación) de plan de manejo de residuos de manejo especial de gran generador</w:t>
            </w:r>
          </w:p>
        </w:tc>
        <w:tc>
          <w:tcPr>
            <w:tcW w:w="1532" w:type="dxa"/>
          </w:tcPr>
          <w:p>
            <w:pPr>
              <w:pStyle w:val="TableParagraph"/>
              <w:spacing w:before="25"/>
              <w:ind w:right="199"/>
              <w:rPr>
                <w:sz w:val="24"/>
              </w:rPr>
            </w:pPr>
            <w:r>
              <w:rPr>
                <w:sz w:val="24"/>
              </w:rPr>
              <w:t>1,011</w:t>
            </w:r>
          </w:p>
        </w:tc>
      </w:tr>
      <w:tr>
        <w:trPr>
          <w:trHeight w:val="613" w:hRule="atLeast"/>
        </w:trPr>
        <w:tc>
          <w:tcPr>
            <w:tcW w:w="788" w:type="dxa"/>
          </w:tcPr>
          <w:p>
            <w:pPr>
              <w:pStyle w:val="TableParagraph"/>
              <w:spacing w:before="26"/>
              <w:ind w:left="437"/>
              <w:jc w:val="left"/>
              <w:rPr>
                <w:sz w:val="24"/>
              </w:rPr>
            </w:pPr>
            <w:r>
              <w:rPr>
                <w:sz w:val="24"/>
              </w:rPr>
              <w:t>J)</w:t>
            </w:r>
          </w:p>
        </w:tc>
        <w:tc>
          <w:tcPr>
            <w:tcW w:w="6484" w:type="dxa"/>
          </w:tcPr>
          <w:p>
            <w:pPr>
              <w:pStyle w:val="TableParagraph"/>
              <w:spacing w:before="26"/>
              <w:ind w:left="98" w:right="794"/>
              <w:jc w:val="left"/>
              <w:rPr>
                <w:sz w:val="24"/>
              </w:rPr>
            </w:pPr>
            <w:r>
              <w:rPr>
                <w:sz w:val="24"/>
              </w:rPr>
              <w:t>Renovación (con modificación) de plan de manejo de residuos de manejo especial de gran generador</w:t>
            </w:r>
          </w:p>
        </w:tc>
        <w:tc>
          <w:tcPr>
            <w:tcW w:w="1532" w:type="dxa"/>
          </w:tcPr>
          <w:p>
            <w:pPr>
              <w:pStyle w:val="TableParagraph"/>
              <w:spacing w:before="26"/>
              <w:ind w:right="199"/>
              <w:rPr>
                <w:sz w:val="24"/>
              </w:rPr>
            </w:pPr>
            <w:r>
              <w:rPr>
                <w:sz w:val="24"/>
              </w:rPr>
              <w:t>1,322</w:t>
            </w:r>
          </w:p>
        </w:tc>
      </w:tr>
      <w:tr>
        <w:trPr>
          <w:trHeight w:val="576" w:hRule="atLeast"/>
        </w:trPr>
        <w:tc>
          <w:tcPr>
            <w:tcW w:w="788" w:type="dxa"/>
          </w:tcPr>
          <w:p>
            <w:pPr>
              <w:pStyle w:val="TableParagraph"/>
              <w:spacing w:before="25"/>
              <w:ind w:right="96"/>
              <w:rPr>
                <w:sz w:val="24"/>
              </w:rPr>
            </w:pPr>
            <w:r>
              <w:rPr>
                <w:sz w:val="24"/>
              </w:rPr>
              <w:t>K)</w:t>
            </w:r>
          </w:p>
        </w:tc>
        <w:tc>
          <w:tcPr>
            <w:tcW w:w="6484" w:type="dxa"/>
          </w:tcPr>
          <w:p>
            <w:pPr>
              <w:pStyle w:val="TableParagraph"/>
              <w:spacing w:line="270" w:lineRule="atLeast" w:before="5"/>
              <w:ind w:left="98" w:right="794"/>
              <w:jc w:val="left"/>
              <w:rPr>
                <w:sz w:val="24"/>
              </w:rPr>
            </w:pPr>
            <w:r>
              <w:rPr>
                <w:sz w:val="24"/>
              </w:rPr>
              <w:t>Evaluación y resolución para el acopio de residuos de manejo especial</w:t>
            </w:r>
          </w:p>
        </w:tc>
        <w:tc>
          <w:tcPr>
            <w:tcW w:w="1532" w:type="dxa"/>
          </w:tcPr>
          <w:p>
            <w:pPr>
              <w:pStyle w:val="TableParagraph"/>
              <w:spacing w:before="25"/>
              <w:ind w:right="199"/>
              <w:rPr>
                <w:sz w:val="24"/>
              </w:rPr>
            </w:pPr>
            <w:r>
              <w:rPr>
                <w:sz w:val="24"/>
              </w:rPr>
              <w:t>5,216</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5"/>
        <w:gridCol w:w="1531"/>
      </w:tblGrid>
      <w:tr>
        <w:trPr>
          <w:trHeight w:val="578" w:hRule="atLeast"/>
        </w:trPr>
        <w:tc>
          <w:tcPr>
            <w:tcW w:w="671" w:type="dxa"/>
          </w:tcPr>
          <w:p>
            <w:pPr>
              <w:pStyle w:val="TableParagraph"/>
              <w:spacing w:line="266" w:lineRule="exact"/>
              <w:ind w:right="130"/>
              <w:rPr>
                <w:sz w:val="24"/>
              </w:rPr>
            </w:pPr>
            <w:r>
              <w:rPr>
                <w:sz w:val="24"/>
              </w:rPr>
              <w:t>L)</w:t>
            </w:r>
          </w:p>
        </w:tc>
        <w:tc>
          <w:tcPr>
            <w:tcW w:w="6485" w:type="dxa"/>
          </w:tcPr>
          <w:p>
            <w:pPr>
              <w:pStyle w:val="TableParagraph"/>
              <w:ind w:left="97"/>
              <w:jc w:val="left"/>
              <w:rPr>
                <w:sz w:val="24"/>
              </w:rPr>
            </w:pPr>
            <w:r>
              <w:rPr>
                <w:sz w:val="24"/>
              </w:rPr>
              <w:t>Evaluación y resolución para establecimiento de sitios de disposición final</w:t>
            </w:r>
          </w:p>
        </w:tc>
        <w:tc>
          <w:tcPr>
            <w:tcW w:w="1531" w:type="dxa"/>
          </w:tcPr>
          <w:p>
            <w:pPr>
              <w:pStyle w:val="TableParagraph"/>
              <w:spacing w:line="266" w:lineRule="exact"/>
              <w:ind w:right="198"/>
              <w:rPr>
                <w:sz w:val="24"/>
              </w:rPr>
            </w:pPr>
            <w:r>
              <w:rPr>
                <w:sz w:val="24"/>
              </w:rPr>
              <w:t>6,210</w:t>
            </w:r>
          </w:p>
        </w:tc>
      </w:tr>
      <w:tr>
        <w:trPr>
          <w:trHeight w:val="613" w:hRule="atLeast"/>
        </w:trPr>
        <w:tc>
          <w:tcPr>
            <w:tcW w:w="671" w:type="dxa"/>
          </w:tcPr>
          <w:p>
            <w:pPr>
              <w:pStyle w:val="TableParagraph"/>
              <w:spacing w:before="26"/>
              <w:ind w:right="115"/>
              <w:rPr>
                <w:sz w:val="24"/>
              </w:rPr>
            </w:pPr>
            <w:r>
              <w:rPr>
                <w:sz w:val="24"/>
              </w:rPr>
              <w:t>M)</w:t>
            </w:r>
          </w:p>
        </w:tc>
        <w:tc>
          <w:tcPr>
            <w:tcW w:w="6485" w:type="dxa"/>
          </w:tcPr>
          <w:p>
            <w:pPr>
              <w:pStyle w:val="TableParagraph"/>
              <w:spacing w:before="26"/>
              <w:ind w:left="97" w:right="794"/>
              <w:jc w:val="left"/>
              <w:rPr>
                <w:sz w:val="24"/>
              </w:rPr>
            </w:pPr>
            <w:r>
              <w:rPr>
                <w:sz w:val="24"/>
              </w:rPr>
              <w:t>Evaluación y resolución para recolección y transporte de residuos de manejo especial, por vehículo de carga.</w:t>
            </w:r>
          </w:p>
        </w:tc>
        <w:tc>
          <w:tcPr>
            <w:tcW w:w="1531" w:type="dxa"/>
          </w:tcPr>
          <w:p>
            <w:pPr>
              <w:pStyle w:val="TableParagraph"/>
              <w:spacing w:before="26"/>
              <w:ind w:right="198"/>
              <w:rPr>
                <w:sz w:val="24"/>
              </w:rPr>
            </w:pPr>
            <w:r>
              <w:rPr>
                <w:sz w:val="24"/>
              </w:rPr>
              <w:t>341</w:t>
            </w:r>
          </w:p>
        </w:tc>
      </w:tr>
      <w:tr>
        <w:trPr>
          <w:trHeight w:val="889" w:hRule="atLeast"/>
        </w:trPr>
        <w:tc>
          <w:tcPr>
            <w:tcW w:w="671" w:type="dxa"/>
          </w:tcPr>
          <w:p>
            <w:pPr>
              <w:pStyle w:val="TableParagraph"/>
              <w:spacing w:before="25"/>
              <w:ind w:right="96"/>
              <w:rPr>
                <w:sz w:val="24"/>
              </w:rPr>
            </w:pPr>
            <w:r>
              <w:rPr>
                <w:sz w:val="24"/>
              </w:rPr>
              <w:t>N)</w:t>
            </w:r>
          </w:p>
        </w:tc>
        <w:tc>
          <w:tcPr>
            <w:tcW w:w="6485" w:type="dxa"/>
          </w:tcPr>
          <w:p>
            <w:pPr>
              <w:pStyle w:val="TableParagraph"/>
              <w:spacing w:before="25"/>
              <w:ind w:left="97" w:right="789"/>
              <w:jc w:val="both"/>
              <w:rPr>
                <w:sz w:val="24"/>
              </w:rPr>
            </w:pPr>
            <w:r>
              <w:rPr>
                <w:sz w:val="24"/>
              </w:rPr>
              <w:t>Evaluación y resolución para la reutilización, reciclaje, procesamiento y tratamiento de residuos de manejo especial</w:t>
            </w:r>
          </w:p>
        </w:tc>
        <w:tc>
          <w:tcPr>
            <w:tcW w:w="1531" w:type="dxa"/>
          </w:tcPr>
          <w:p>
            <w:pPr>
              <w:pStyle w:val="TableParagraph"/>
              <w:spacing w:before="25"/>
              <w:ind w:right="198"/>
              <w:rPr>
                <w:sz w:val="24"/>
              </w:rPr>
            </w:pPr>
            <w:r>
              <w:rPr>
                <w:sz w:val="24"/>
              </w:rPr>
              <w:t>5,919</w:t>
            </w:r>
          </w:p>
        </w:tc>
      </w:tr>
      <w:tr>
        <w:trPr>
          <w:trHeight w:val="613" w:hRule="atLeast"/>
        </w:trPr>
        <w:tc>
          <w:tcPr>
            <w:tcW w:w="671" w:type="dxa"/>
          </w:tcPr>
          <w:p>
            <w:pPr>
              <w:pStyle w:val="TableParagraph"/>
              <w:spacing w:before="26"/>
              <w:ind w:right="156"/>
              <w:rPr>
                <w:sz w:val="24"/>
              </w:rPr>
            </w:pPr>
            <w:r>
              <w:rPr>
                <w:sz w:val="24"/>
              </w:rPr>
              <w:t>O)</w:t>
            </w:r>
          </w:p>
        </w:tc>
        <w:tc>
          <w:tcPr>
            <w:tcW w:w="6485" w:type="dxa"/>
          </w:tcPr>
          <w:p>
            <w:pPr>
              <w:pStyle w:val="TableParagraph"/>
              <w:spacing w:before="26"/>
              <w:ind w:left="97" w:right="794"/>
              <w:jc w:val="left"/>
              <w:rPr>
                <w:sz w:val="24"/>
              </w:rPr>
            </w:pPr>
            <w:r>
              <w:rPr>
                <w:sz w:val="24"/>
              </w:rPr>
              <w:t>Evaluación y resolución para el Procesamiento de Residuos Orgánicos</w:t>
            </w:r>
          </w:p>
        </w:tc>
        <w:tc>
          <w:tcPr>
            <w:tcW w:w="1531" w:type="dxa"/>
          </w:tcPr>
          <w:p>
            <w:pPr>
              <w:pStyle w:val="TableParagraph"/>
              <w:spacing w:before="26"/>
              <w:ind w:right="198"/>
              <w:rPr>
                <w:sz w:val="24"/>
              </w:rPr>
            </w:pPr>
            <w:r>
              <w:rPr>
                <w:sz w:val="24"/>
              </w:rPr>
              <w:t>518</w:t>
            </w:r>
          </w:p>
        </w:tc>
      </w:tr>
      <w:tr>
        <w:trPr>
          <w:trHeight w:val="1164" w:hRule="atLeast"/>
        </w:trPr>
        <w:tc>
          <w:tcPr>
            <w:tcW w:w="671" w:type="dxa"/>
          </w:tcPr>
          <w:p>
            <w:pPr>
              <w:pStyle w:val="TableParagraph"/>
              <w:spacing w:before="25"/>
              <w:ind w:right="133"/>
              <w:rPr>
                <w:sz w:val="24"/>
              </w:rPr>
            </w:pPr>
            <w:r>
              <w:rPr>
                <w:sz w:val="24"/>
              </w:rPr>
              <w:t>P)</w:t>
            </w:r>
          </w:p>
        </w:tc>
        <w:tc>
          <w:tcPr>
            <w:tcW w:w="6485" w:type="dxa"/>
          </w:tcPr>
          <w:p>
            <w:pPr>
              <w:pStyle w:val="TableParagraph"/>
              <w:spacing w:before="25"/>
              <w:ind w:left="97" w:right="791"/>
              <w:jc w:val="both"/>
              <w:rPr>
                <w:sz w:val="24"/>
              </w:rPr>
            </w:pPr>
            <w:r>
              <w:rPr>
                <w:sz w:val="24"/>
              </w:rPr>
              <w:t>Trámite unificado de manejo integral de residuos de manejo especial modalidad A (Recolección, Transporte, Acopio, Reutilización, Reciclaje, Coprocesamiento y Tratamiento)</w:t>
            </w:r>
          </w:p>
        </w:tc>
        <w:tc>
          <w:tcPr>
            <w:tcW w:w="1531" w:type="dxa"/>
          </w:tcPr>
          <w:p>
            <w:pPr>
              <w:pStyle w:val="TableParagraph"/>
              <w:spacing w:before="25"/>
              <w:ind w:right="198"/>
              <w:rPr>
                <w:sz w:val="24"/>
              </w:rPr>
            </w:pPr>
            <w:r>
              <w:rPr>
                <w:sz w:val="24"/>
              </w:rPr>
              <w:t>5,820</w:t>
            </w:r>
          </w:p>
        </w:tc>
      </w:tr>
      <w:tr>
        <w:trPr>
          <w:trHeight w:val="889" w:hRule="atLeast"/>
        </w:trPr>
        <w:tc>
          <w:tcPr>
            <w:tcW w:w="671" w:type="dxa"/>
          </w:tcPr>
          <w:p>
            <w:pPr>
              <w:pStyle w:val="TableParagraph"/>
              <w:spacing w:before="25"/>
              <w:ind w:right="156"/>
              <w:rPr>
                <w:sz w:val="24"/>
              </w:rPr>
            </w:pPr>
            <w:r>
              <w:rPr>
                <w:sz w:val="24"/>
              </w:rPr>
              <w:t>Q)</w:t>
            </w:r>
          </w:p>
        </w:tc>
        <w:tc>
          <w:tcPr>
            <w:tcW w:w="6485" w:type="dxa"/>
          </w:tcPr>
          <w:p>
            <w:pPr>
              <w:pStyle w:val="TableParagraph"/>
              <w:spacing w:before="25"/>
              <w:ind w:left="97" w:right="792"/>
              <w:jc w:val="both"/>
              <w:rPr>
                <w:sz w:val="24"/>
              </w:rPr>
            </w:pPr>
            <w:r>
              <w:rPr>
                <w:sz w:val="24"/>
              </w:rPr>
              <w:t>Trámite unificado de manejo integral de residuos de manejo especial modalidad B (Recolección, Transporte y Acopio)</w:t>
            </w:r>
          </w:p>
        </w:tc>
        <w:tc>
          <w:tcPr>
            <w:tcW w:w="1531" w:type="dxa"/>
          </w:tcPr>
          <w:p>
            <w:pPr>
              <w:pStyle w:val="TableParagraph"/>
              <w:spacing w:before="25"/>
              <w:ind w:right="198"/>
              <w:rPr>
                <w:sz w:val="24"/>
              </w:rPr>
            </w:pPr>
            <w:r>
              <w:rPr>
                <w:sz w:val="24"/>
              </w:rPr>
              <w:t>5,875</w:t>
            </w:r>
          </w:p>
        </w:tc>
      </w:tr>
      <w:tr>
        <w:trPr>
          <w:trHeight w:val="889" w:hRule="atLeast"/>
        </w:trPr>
        <w:tc>
          <w:tcPr>
            <w:tcW w:w="671" w:type="dxa"/>
          </w:tcPr>
          <w:p>
            <w:pPr>
              <w:pStyle w:val="TableParagraph"/>
              <w:spacing w:before="26"/>
              <w:ind w:right="107"/>
              <w:rPr>
                <w:sz w:val="24"/>
              </w:rPr>
            </w:pPr>
            <w:r>
              <w:rPr>
                <w:sz w:val="24"/>
              </w:rPr>
              <w:t>R)</w:t>
            </w:r>
          </w:p>
        </w:tc>
        <w:tc>
          <w:tcPr>
            <w:tcW w:w="6485" w:type="dxa"/>
          </w:tcPr>
          <w:p>
            <w:pPr>
              <w:pStyle w:val="TableParagraph"/>
              <w:spacing w:before="26"/>
              <w:ind w:left="97" w:right="792"/>
              <w:jc w:val="both"/>
              <w:rPr>
                <w:sz w:val="24"/>
              </w:rPr>
            </w:pPr>
            <w:r>
              <w:rPr>
                <w:sz w:val="24"/>
              </w:rPr>
              <w:t>Trámite unificado de manejo integral de residuos de manejo especial modalidad C (Acopio, Reciclaje, Reutilización, Coprocesamiento y Tratamiento)</w:t>
            </w:r>
          </w:p>
        </w:tc>
        <w:tc>
          <w:tcPr>
            <w:tcW w:w="1531" w:type="dxa"/>
          </w:tcPr>
          <w:p>
            <w:pPr>
              <w:pStyle w:val="TableParagraph"/>
              <w:spacing w:before="26"/>
              <w:ind w:right="198"/>
              <w:rPr>
                <w:sz w:val="24"/>
              </w:rPr>
            </w:pPr>
            <w:r>
              <w:rPr>
                <w:sz w:val="24"/>
              </w:rPr>
              <w:t>5,930</w:t>
            </w:r>
          </w:p>
        </w:tc>
      </w:tr>
      <w:tr>
        <w:trPr>
          <w:trHeight w:val="337" w:hRule="atLeast"/>
        </w:trPr>
        <w:tc>
          <w:tcPr>
            <w:tcW w:w="671" w:type="dxa"/>
          </w:tcPr>
          <w:p>
            <w:pPr>
              <w:pStyle w:val="TableParagraph"/>
              <w:spacing w:before="25"/>
              <w:ind w:left="200"/>
              <w:jc w:val="left"/>
              <w:rPr>
                <w:sz w:val="24"/>
              </w:rPr>
            </w:pPr>
            <w:r>
              <w:rPr>
                <w:sz w:val="24"/>
              </w:rPr>
              <w:t>5)</w:t>
            </w:r>
          </w:p>
        </w:tc>
        <w:tc>
          <w:tcPr>
            <w:tcW w:w="6485" w:type="dxa"/>
          </w:tcPr>
          <w:p>
            <w:pPr>
              <w:pStyle w:val="TableParagraph"/>
              <w:spacing w:before="25"/>
              <w:ind w:left="97"/>
              <w:jc w:val="left"/>
              <w:rPr>
                <w:sz w:val="24"/>
              </w:rPr>
            </w:pPr>
            <w:r>
              <w:rPr>
                <w:sz w:val="24"/>
              </w:rPr>
              <w:t>De la vigilancia y verificación de la Calidad del aire:</w:t>
            </w:r>
          </w:p>
        </w:tc>
        <w:tc>
          <w:tcPr>
            <w:tcW w:w="1531"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485" w:type="dxa"/>
          </w:tcPr>
          <w:p>
            <w:pPr>
              <w:pStyle w:val="TableParagraph"/>
              <w:spacing w:before="26"/>
              <w:ind w:left="97"/>
              <w:jc w:val="left"/>
              <w:rPr>
                <w:sz w:val="24"/>
              </w:rPr>
            </w:pPr>
            <w:r>
              <w:rPr>
                <w:sz w:val="24"/>
              </w:rPr>
              <w:t>Certificado y holograma de verificación vehicular</w:t>
            </w:r>
          </w:p>
        </w:tc>
        <w:tc>
          <w:tcPr>
            <w:tcW w:w="1531" w:type="dxa"/>
          </w:tcPr>
          <w:p>
            <w:pPr>
              <w:pStyle w:val="TableParagraph"/>
              <w:spacing w:before="26"/>
              <w:ind w:right="198"/>
              <w:rPr>
                <w:sz w:val="24"/>
              </w:rPr>
            </w:pPr>
            <w:r>
              <w:rPr>
                <w:sz w:val="24"/>
              </w:rPr>
              <w:t>69</w:t>
            </w:r>
          </w:p>
        </w:tc>
      </w:tr>
      <w:tr>
        <w:trPr>
          <w:trHeight w:val="888" w:hRule="atLeast"/>
        </w:trPr>
        <w:tc>
          <w:tcPr>
            <w:tcW w:w="671" w:type="dxa"/>
          </w:tcPr>
          <w:p>
            <w:pPr>
              <w:pStyle w:val="TableParagraph"/>
              <w:spacing w:before="25"/>
              <w:ind w:right="112"/>
              <w:rPr>
                <w:sz w:val="24"/>
              </w:rPr>
            </w:pPr>
            <w:r>
              <w:rPr>
                <w:sz w:val="24"/>
              </w:rPr>
              <w:t>B)</w:t>
            </w:r>
          </w:p>
        </w:tc>
        <w:tc>
          <w:tcPr>
            <w:tcW w:w="6485" w:type="dxa"/>
          </w:tcPr>
          <w:p>
            <w:pPr>
              <w:pStyle w:val="TableParagraph"/>
              <w:spacing w:before="25"/>
              <w:ind w:left="97" w:right="794"/>
              <w:jc w:val="both"/>
              <w:rPr>
                <w:sz w:val="24"/>
              </w:rPr>
            </w:pPr>
            <w:r>
              <w:rPr>
                <w:sz w:val="24"/>
              </w:rPr>
              <w:t>Expedición de Concesión de Centro de Verificación Vehicular, en Unidades de Medida y Actualización diaria vigentes en el Estado</w:t>
            </w:r>
          </w:p>
        </w:tc>
        <w:tc>
          <w:tcPr>
            <w:tcW w:w="1531" w:type="dxa"/>
          </w:tcPr>
          <w:p>
            <w:pPr>
              <w:pStyle w:val="TableParagraph"/>
              <w:spacing w:before="25"/>
              <w:ind w:right="198"/>
              <w:rPr>
                <w:sz w:val="24"/>
              </w:rPr>
            </w:pPr>
            <w:r>
              <w:rPr>
                <w:sz w:val="24"/>
              </w:rPr>
              <w:t>798</w:t>
            </w:r>
          </w:p>
        </w:tc>
      </w:tr>
      <w:tr>
        <w:trPr>
          <w:trHeight w:val="889" w:hRule="atLeast"/>
        </w:trPr>
        <w:tc>
          <w:tcPr>
            <w:tcW w:w="671" w:type="dxa"/>
          </w:tcPr>
          <w:p>
            <w:pPr>
              <w:pStyle w:val="TableParagraph"/>
              <w:spacing w:before="25"/>
              <w:ind w:right="107"/>
              <w:rPr>
                <w:sz w:val="24"/>
              </w:rPr>
            </w:pPr>
            <w:r>
              <w:rPr>
                <w:sz w:val="24"/>
              </w:rPr>
              <w:t>C)</w:t>
            </w:r>
          </w:p>
        </w:tc>
        <w:tc>
          <w:tcPr>
            <w:tcW w:w="6485" w:type="dxa"/>
          </w:tcPr>
          <w:p>
            <w:pPr>
              <w:pStyle w:val="TableParagraph"/>
              <w:spacing w:before="25"/>
              <w:ind w:left="97" w:right="792"/>
              <w:jc w:val="both"/>
              <w:rPr>
                <w:sz w:val="24"/>
              </w:rPr>
            </w:pPr>
            <w:r>
              <w:rPr>
                <w:sz w:val="24"/>
              </w:rPr>
              <w:t>Revalidación</w:t>
            </w:r>
            <w:r>
              <w:rPr>
                <w:spacing w:val="-13"/>
                <w:sz w:val="24"/>
              </w:rPr>
              <w:t> </w:t>
            </w:r>
            <w:r>
              <w:rPr>
                <w:sz w:val="24"/>
              </w:rPr>
              <w:t>de</w:t>
            </w:r>
            <w:r>
              <w:rPr>
                <w:spacing w:val="-12"/>
                <w:sz w:val="24"/>
              </w:rPr>
              <w:t> </w:t>
            </w:r>
            <w:r>
              <w:rPr>
                <w:sz w:val="24"/>
              </w:rPr>
              <w:t>autorización</w:t>
            </w:r>
            <w:r>
              <w:rPr>
                <w:spacing w:val="-13"/>
                <w:sz w:val="24"/>
              </w:rPr>
              <w:t> </w:t>
            </w:r>
            <w:r>
              <w:rPr>
                <w:sz w:val="24"/>
              </w:rPr>
              <w:t>de</w:t>
            </w:r>
            <w:r>
              <w:rPr>
                <w:spacing w:val="-12"/>
                <w:sz w:val="24"/>
              </w:rPr>
              <w:t> </w:t>
            </w:r>
            <w:r>
              <w:rPr>
                <w:sz w:val="24"/>
              </w:rPr>
              <w:t>equipo</w:t>
            </w:r>
            <w:r>
              <w:rPr>
                <w:spacing w:val="-13"/>
                <w:sz w:val="24"/>
              </w:rPr>
              <w:t> </w:t>
            </w:r>
            <w:r>
              <w:rPr>
                <w:sz w:val="24"/>
              </w:rPr>
              <w:t>de</w:t>
            </w:r>
            <w:r>
              <w:rPr>
                <w:spacing w:val="-11"/>
                <w:sz w:val="24"/>
              </w:rPr>
              <w:t> </w:t>
            </w:r>
            <w:r>
              <w:rPr>
                <w:sz w:val="24"/>
              </w:rPr>
              <w:t>verificación</w:t>
            </w:r>
            <w:r>
              <w:rPr>
                <w:spacing w:val="-13"/>
                <w:sz w:val="24"/>
              </w:rPr>
              <w:t> </w:t>
            </w:r>
            <w:r>
              <w:rPr>
                <w:sz w:val="24"/>
              </w:rPr>
              <w:t>por año, en Unidades de Medida y Actualización diaria vigentes en el Estado</w:t>
            </w:r>
          </w:p>
        </w:tc>
        <w:tc>
          <w:tcPr>
            <w:tcW w:w="1531" w:type="dxa"/>
          </w:tcPr>
          <w:p>
            <w:pPr>
              <w:pStyle w:val="TableParagraph"/>
              <w:spacing w:before="25"/>
              <w:ind w:right="198"/>
              <w:rPr>
                <w:sz w:val="24"/>
              </w:rPr>
            </w:pPr>
            <w:r>
              <w:rPr>
                <w:sz w:val="24"/>
              </w:rPr>
              <w:t>121</w:t>
            </w:r>
          </w:p>
        </w:tc>
      </w:tr>
      <w:tr>
        <w:trPr>
          <w:trHeight w:val="613" w:hRule="atLeast"/>
        </w:trPr>
        <w:tc>
          <w:tcPr>
            <w:tcW w:w="671" w:type="dxa"/>
          </w:tcPr>
          <w:p>
            <w:pPr>
              <w:pStyle w:val="TableParagraph"/>
              <w:spacing w:before="26"/>
              <w:ind w:right="96"/>
              <w:rPr>
                <w:sz w:val="24"/>
              </w:rPr>
            </w:pPr>
            <w:r>
              <w:rPr>
                <w:sz w:val="24"/>
              </w:rPr>
              <w:t>D)</w:t>
            </w:r>
          </w:p>
        </w:tc>
        <w:tc>
          <w:tcPr>
            <w:tcW w:w="6485" w:type="dxa"/>
          </w:tcPr>
          <w:p>
            <w:pPr>
              <w:pStyle w:val="TableParagraph"/>
              <w:tabs>
                <w:tab w:pos="1443" w:val="left" w:leader="none"/>
                <w:tab w:pos="1822" w:val="left" w:leader="none"/>
                <w:tab w:pos="3087" w:val="left" w:leader="none"/>
                <w:tab w:pos="3576" w:val="left" w:leader="none"/>
                <w:tab w:pos="4583" w:val="left" w:leader="none"/>
                <w:tab w:pos="5461" w:val="left" w:leader="none"/>
              </w:tabs>
              <w:spacing w:before="26"/>
              <w:ind w:left="97" w:right="794"/>
              <w:jc w:val="left"/>
              <w:rPr>
                <w:sz w:val="24"/>
              </w:rPr>
            </w:pPr>
            <w:r>
              <w:rPr>
                <w:sz w:val="24"/>
              </w:rPr>
              <w:t>Evaluación</w:t>
              <w:tab/>
              <w:t>y</w:t>
              <w:tab/>
              <w:t>resolución</w:t>
              <w:tab/>
              <w:t>de</w:t>
              <w:tab/>
              <w:t>licencia</w:t>
              <w:tab/>
              <w:t>estatal</w:t>
              <w:tab/>
            </w:r>
            <w:r>
              <w:rPr>
                <w:spacing w:val="-9"/>
                <w:sz w:val="24"/>
              </w:rPr>
              <w:t>de </w:t>
            </w:r>
            <w:r>
              <w:rPr>
                <w:sz w:val="24"/>
              </w:rPr>
              <w:t>funcionamiento</w:t>
            </w:r>
          </w:p>
        </w:tc>
        <w:tc>
          <w:tcPr>
            <w:tcW w:w="1531" w:type="dxa"/>
          </w:tcPr>
          <w:p>
            <w:pPr>
              <w:pStyle w:val="TableParagraph"/>
              <w:spacing w:before="26"/>
              <w:ind w:right="198"/>
              <w:rPr>
                <w:sz w:val="24"/>
              </w:rPr>
            </w:pPr>
            <w:r>
              <w:rPr>
                <w:sz w:val="24"/>
              </w:rPr>
              <w:t>1,915</w:t>
            </w:r>
          </w:p>
        </w:tc>
      </w:tr>
      <w:tr>
        <w:trPr>
          <w:trHeight w:val="613" w:hRule="atLeast"/>
        </w:trPr>
        <w:tc>
          <w:tcPr>
            <w:tcW w:w="671" w:type="dxa"/>
          </w:tcPr>
          <w:p>
            <w:pPr>
              <w:pStyle w:val="TableParagraph"/>
              <w:spacing w:before="25"/>
              <w:ind w:right="122"/>
              <w:rPr>
                <w:sz w:val="24"/>
              </w:rPr>
            </w:pPr>
            <w:r>
              <w:rPr>
                <w:sz w:val="24"/>
              </w:rPr>
              <w:t>E)</w:t>
            </w:r>
          </w:p>
        </w:tc>
        <w:tc>
          <w:tcPr>
            <w:tcW w:w="6485" w:type="dxa"/>
          </w:tcPr>
          <w:p>
            <w:pPr>
              <w:pStyle w:val="TableParagraph"/>
              <w:spacing w:before="25"/>
              <w:ind w:left="97" w:right="794"/>
              <w:jc w:val="left"/>
              <w:rPr>
                <w:sz w:val="24"/>
              </w:rPr>
            </w:pPr>
            <w:r>
              <w:rPr>
                <w:sz w:val="24"/>
              </w:rPr>
              <w:t>Modificación y/o ampliación de licencia estatal de funcionamiento</w:t>
            </w:r>
          </w:p>
        </w:tc>
        <w:tc>
          <w:tcPr>
            <w:tcW w:w="1531" w:type="dxa"/>
          </w:tcPr>
          <w:p>
            <w:pPr>
              <w:pStyle w:val="TableParagraph"/>
              <w:spacing w:before="25"/>
              <w:ind w:right="198"/>
              <w:rPr>
                <w:sz w:val="24"/>
              </w:rPr>
            </w:pPr>
            <w:r>
              <w:rPr>
                <w:sz w:val="24"/>
              </w:rPr>
              <w:t>1,785</w:t>
            </w:r>
          </w:p>
        </w:tc>
      </w:tr>
      <w:tr>
        <w:trPr>
          <w:trHeight w:val="613" w:hRule="atLeast"/>
        </w:trPr>
        <w:tc>
          <w:tcPr>
            <w:tcW w:w="671" w:type="dxa"/>
          </w:tcPr>
          <w:p>
            <w:pPr>
              <w:pStyle w:val="TableParagraph"/>
              <w:spacing w:before="26"/>
              <w:ind w:right="138"/>
              <w:rPr>
                <w:sz w:val="24"/>
              </w:rPr>
            </w:pPr>
            <w:r>
              <w:rPr>
                <w:sz w:val="24"/>
              </w:rPr>
              <w:t>F)</w:t>
            </w:r>
          </w:p>
        </w:tc>
        <w:tc>
          <w:tcPr>
            <w:tcW w:w="6485" w:type="dxa"/>
          </w:tcPr>
          <w:p>
            <w:pPr>
              <w:pStyle w:val="TableParagraph"/>
              <w:tabs>
                <w:tab w:pos="1477" w:val="left" w:leader="none"/>
                <w:tab w:pos="1949" w:val="left" w:leader="none"/>
                <w:tab w:pos="3009" w:val="left" w:leader="none"/>
                <w:tab w:pos="3486" w:val="left" w:leader="none"/>
                <w:tab w:pos="4556" w:val="left" w:leader="none"/>
                <w:tab w:pos="5458" w:val="left" w:leader="none"/>
              </w:tabs>
              <w:spacing w:before="26"/>
              <w:ind w:left="97" w:right="797"/>
              <w:jc w:val="left"/>
              <w:rPr>
                <w:sz w:val="24"/>
              </w:rPr>
            </w:pPr>
            <w:r>
              <w:rPr>
                <w:sz w:val="24"/>
              </w:rPr>
              <w:t>Ampliación</w:t>
              <w:tab/>
              <w:t>de</w:t>
              <w:tab/>
              <w:t>vigencia</w:t>
              <w:tab/>
              <w:t>de</w:t>
              <w:tab/>
              <w:t>Licencia</w:t>
              <w:tab/>
              <w:t>Estatal</w:t>
              <w:tab/>
            </w:r>
            <w:r>
              <w:rPr>
                <w:spacing w:val="-9"/>
                <w:sz w:val="24"/>
              </w:rPr>
              <w:t>de </w:t>
            </w:r>
            <w:r>
              <w:rPr>
                <w:sz w:val="24"/>
              </w:rPr>
              <w:t>Funcionamiento (sin</w:t>
            </w:r>
            <w:r>
              <w:rPr>
                <w:spacing w:val="-1"/>
                <w:sz w:val="24"/>
              </w:rPr>
              <w:t> </w:t>
            </w:r>
            <w:r>
              <w:rPr>
                <w:sz w:val="24"/>
              </w:rPr>
              <w:t>modificación)</w:t>
            </w:r>
          </w:p>
        </w:tc>
        <w:tc>
          <w:tcPr>
            <w:tcW w:w="1531" w:type="dxa"/>
          </w:tcPr>
          <w:p>
            <w:pPr>
              <w:pStyle w:val="TableParagraph"/>
              <w:spacing w:before="26"/>
              <w:ind w:right="198"/>
              <w:rPr>
                <w:sz w:val="24"/>
              </w:rPr>
            </w:pPr>
            <w:r>
              <w:rPr>
                <w:sz w:val="24"/>
              </w:rPr>
              <w:t>714</w:t>
            </w:r>
          </w:p>
        </w:tc>
      </w:tr>
      <w:tr>
        <w:trPr>
          <w:trHeight w:val="336" w:hRule="atLeast"/>
        </w:trPr>
        <w:tc>
          <w:tcPr>
            <w:tcW w:w="671" w:type="dxa"/>
          </w:tcPr>
          <w:p>
            <w:pPr>
              <w:pStyle w:val="TableParagraph"/>
              <w:spacing w:before="25"/>
              <w:ind w:right="156"/>
              <w:rPr>
                <w:sz w:val="24"/>
              </w:rPr>
            </w:pPr>
            <w:r>
              <w:rPr>
                <w:sz w:val="24"/>
              </w:rPr>
              <w:t>G)</w:t>
            </w:r>
          </w:p>
        </w:tc>
        <w:tc>
          <w:tcPr>
            <w:tcW w:w="6485" w:type="dxa"/>
          </w:tcPr>
          <w:p>
            <w:pPr>
              <w:pStyle w:val="TableParagraph"/>
              <w:spacing w:before="25"/>
              <w:ind w:left="97"/>
              <w:jc w:val="left"/>
              <w:rPr>
                <w:sz w:val="24"/>
              </w:rPr>
            </w:pPr>
            <w:r>
              <w:rPr>
                <w:sz w:val="24"/>
              </w:rPr>
              <w:t>Evaluación y resolución de la cédula de operación anual</w:t>
            </w:r>
          </w:p>
        </w:tc>
        <w:tc>
          <w:tcPr>
            <w:tcW w:w="1531" w:type="dxa"/>
          </w:tcPr>
          <w:p>
            <w:pPr>
              <w:pStyle w:val="TableParagraph"/>
              <w:spacing w:before="25"/>
              <w:ind w:right="198"/>
              <w:rPr>
                <w:sz w:val="24"/>
              </w:rPr>
            </w:pPr>
            <w:r>
              <w:rPr>
                <w:sz w:val="24"/>
              </w:rPr>
              <w:t>1,760</w:t>
            </w:r>
          </w:p>
        </w:tc>
      </w:tr>
      <w:tr>
        <w:trPr>
          <w:trHeight w:val="613" w:hRule="atLeast"/>
        </w:trPr>
        <w:tc>
          <w:tcPr>
            <w:tcW w:w="671" w:type="dxa"/>
          </w:tcPr>
          <w:p>
            <w:pPr>
              <w:pStyle w:val="TableParagraph"/>
              <w:spacing w:before="25"/>
              <w:ind w:right="96"/>
              <w:rPr>
                <w:sz w:val="24"/>
              </w:rPr>
            </w:pPr>
            <w:r>
              <w:rPr>
                <w:sz w:val="24"/>
              </w:rPr>
              <w:t>H)</w:t>
            </w:r>
          </w:p>
        </w:tc>
        <w:tc>
          <w:tcPr>
            <w:tcW w:w="6485" w:type="dxa"/>
          </w:tcPr>
          <w:p>
            <w:pPr>
              <w:pStyle w:val="TableParagraph"/>
              <w:spacing w:before="25"/>
              <w:ind w:left="97"/>
              <w:jc w:val="left"/>
              <w:rPr>
                <w:sz w:val="24"/>
              </w:rPr>
            </w:pPr>
            <w:r>
              <w:rPr>
                <w:sz w:val="24"/>
              </w:rPr>
              <w:t>Cesión de derechos de concesión de centro de verificación vehicular en instalaciones preexistentes</w:t>
            </w:r>
          </w:p>
        </w:tc>
        <w:tc>
          <w:tcPr>
            <w:tcW w:w="1531" w:type="dxa"/>
          </w:tcPr>
          <w:p>
            <w:pPr>
              <w:pStyle w:val="TableParagraph"/>
              <w:spacing w:before="25"/>
              <w:ind w:right="198"/>
              <w:rPr>
                <w:sz w:val="24"/>
              </w:rPr>
            </w:pPr>
            <w:r>
              <w:rPr>
                <w:sz w:val="24"/>
              </w:rPr>
              <w:t>1,823</w:t>
            </w:r>
          </w:p>
        </w:tc>
      </w:tr>
      <w:tr>
        <w:trPr>
          <w:trHeight w:val="613" w:hRule="atLeast"/>
        </w:trPr>
        <w:tc>
          <w:tcPr>
            <w:tcW w:w="671" w:type="dxa"/>
          </w:tcPr>
          <w:p>
            <w:pPr>
              <w:pStyle w:val="TableParagraph"/>
              <w:spacing w:before="26"/>
              <w:ind w:left="322"/>
              <w:jc w:val="left"/>
              <w:rPr>
                <w:sz w:val="24"/>
              </w:rPr>
            </w:pPr>
            <w:r>
              <w:rPr>
                <w:sz w:val="24"/>
              </w:rPr>
              <w:t>I)</w:t>
            </w:r>
          </w:p>
        </w:tc>
        <w:tc>
          <w:tcPr>
            <w:tcW w:w="6485" w:type="dxa"/>
          </w:tcPr>
          <w:p>
            <w:pPr>
              <w:pStyle w:val="TableParagraph"/>
              <w:tabs>
                <w:tab w:pos="987" w:val="left" w:leader="none"/>
                <w:tab w:pos="1436" w:val="left" w:leader="none"/>
                <w:tab w:pos="2508" w:val="left" w:leader="none"/>
                <w:tab w:pos="2957" w:val="left" w:leader="none"/>
                <w:tab w:pos="4139" w:val="left" w:leader="none"/>
                <w:tab w:pos="4588" w:val="left" w:leader="none"/>
                <w:tab w:pos="5463" w:val="left" w:leader="none"/>
              </w:tabs>
              <w:spacing w:before="26"/>
              <w:ind w:left="97" w:right="792"/>
              <w:jc w:val="left"/>
              <w:rPr>
                <w:sz w:val="24"/>
              </w:rPr>
            </w:pPr>
            <w:r>
              <w:rPr>
                <w:sz w:val="24"/>
              </w:rPr>
              <w:t>Cesión</w:t>
              <w:tab/>
              <w:t>de</w:t>
              <w:tab/>
              <w:t>derechos</w:t>
              <w:tab/>
              <w:t>de</w:t>
              <w:tab/>
              <w:t>concesión</w:t>
              <w:tab/>
              <w:t>de</w:t>
              <w:tab/>
              <w:t>Centro</w:t>
              <w:tab/>
            </w:r>
            <w:r>
              <w:rPr>
                <w:spacing w:val="-9"/>
                <w:sz w:val="24"/>
              </w:rPr>
              <w:t>de </w:t>
            </w:r>
            <w:r>
              <w:rPr>
                <w:sz w:val="24"/>
              </w:rPr>
              <w:t>Verificación Vehicular con cambio de</w:t>
            </w:r>
            <w:r>
              <w:rPr>
                <w:spacing w:val="-5"/>
                <w:sz w:val="24"/>
              </w:rPr>
              <w:t> </w:t>
            </w:r>
            <w:r>
              <w:rPr>
                <w:sz w:val="24"/>
              </w:rPr>
              <w:t>ubicación</w:t>
            </w:r>
          </w:p>
        </w:tc>
        <w:tc>
          <w:tcPr>
            <w:tcW w:w="1531" w:type="dxa"/>
          </w:tcPr>
          <w:p>
            <w:pPr>
              <w:pStyle w:val="TableParagraph"/>
              <w:spacing w:before="26"/>
              <w:ind w:right="198"/>
              <w:rPr>
                <w:sz w:val="24"/>
              </w:rPr>
            </w:pPr>
            <w:r>
              <w:rPr>
                <w:sz w:val="24"/>
              </w:rPr>
              <w:t>2,132</w:t>
            </w:r>
          </w:p>
        </w:tc>
      </w:tr>
      <w:tr>
        <w:trPr>
          <w:trHeight w:val="613" w:hRule="atLeast"/>
        </w:trPr>
        <w:tc>
          <w:tcPr>
            <w:tcW w:w="671" w:type="dxa"/>
          </w:tcPr>
          <w:p>
            <w:pPr>
              <w:pStyle w:val="TableParagraph"/>
              <w:spacing w:before="25"/>
              <w:ind w:left="320"/>
              <w:jc w:val="left"/>
              <w:rPr>
                <w:sz w:val="24"/>
              </w:rPr>
            </w:pPr>
            <w:r>
              <w:rPr>
                <w:sz w:val="24"/>
              </w:rPr>
              <w:t>J)</w:t>
            </w:r>
          </w:p>
        </w:tc>
        <w:tc>
          <w:tcPr>
            <w:tcW w:w="6485" w:type="dxa"/>
          </w:tcPr>
          <w:p>
            <w:pPr>
              <w:pStyle w:val="TableParagraph"/>
              <w:spacing w:before="25"/>
              <w:ind w:left="97" w:right="794"/>
              <w:jc w:val="left"/>
              <w:rPr>
                <w:sz w:val="24"/>
              </w:rPr>
            </w:pPr>
            <w:r>
              <w:rPr>
                <w:sz w:val="24"/>
              </w:rPr>
              <w:t>Evaluación por cambio de domicilio de centro de verificación vehicular</w:t>
            </w:r>
          </w:p>
        </w:tc>
        <w:tc>
          <w:tcPr>
            <w:tcW w:w="1531" w:type="dxa"/>
          </w:tcPr>
          <w:p>
            <w:pPr>
              <w:pStyle w:val="TableParagraph"/>
              <w:spacing w:before="25"/>
              <w:ind w:right="198"/>
              <w:rPr>
                <w:sz w:val="24"/>
              </w:rPr>
            </w:pPr>
            <w:r>
              <w:rPr>
                <w:sz w:val="24"/>
              </w:rPr>
              <w:t>1,785</w:t>
            </w:r>
          </w:p>
        </w:tc>
      </w:tr>
      <w:tr>
        <w:trPr>
          <w:trHeight w:val="578" w:hRule="atLeast"/>
        </w:trPr>
        <w:tc>
          <w:tcPr>
            <w:tcW w:w="671" w:type="dxa"/>
          </w:tcPr>
          <w:p>
            <w:pPr>
              <w:pStyle w:val="TableParagraph"/>
              <w:spacing w:before="26"/>
              <w:ind w:right="96"/>
              <w:rPr>
                <w:sz w:val="24"/>
              </w:rPr>
            </w:pPr>
            <w:r>
              <w:rPr>
                <w:sz w:val="24"/>
              </w:rPr>
              <w:t>K)</w:t>
            </w:r>
          </w:p>
        </w:tc>
        <w:tc>
          <w:tcPr>
            <w:tcW w:w="6485" w:type="dxa"/>
          </w:tcPr>
          <w:p>
            <w:pPr>
              <w:pStyle w:val="TableParagraph"/>
              <w:spacing w:line="270" w:lineRule="atLeast" w:before="6"/>
              <w:ind w:left="97" w:right="794"/>
              <w:jc w:val="left"/>
              <w:rPr>
                <w:sz w:val="24"/>
              </w:rPr>
            </w:pPr>
            <w:r>
              <w:rPr>
                <w:sz w:val="24"/>
              </w:rPr>
              <w:t>Evaluación y expedición de credencial de Personal de Centros de Verificación</w:t>
            </w:r>
          </w:p>
        </w:tc>
        <w:tc>
          <w:tcPr>
            <w:tcW w:w="1531" w:type="dxa"/>
          </w:tcPr>
          <w:p>
            <w:pPr>
              <w:pStyle w:val="TableParagraph"/>
              <w:spacing w:before="26"/>
              <w:ind w:right="198"/>
              <w:rPr>
                <w:sz w:val="24"/>
              </w:rPr>
            </w:pPr>
            <w:r>
              <w:rPr>
                <w:sz w:val="24"/>
              </w:rPr>
              <w:t>104</w:t>
            </w:r>
          </w:p>
        </w:tc>
      </w:tr>
    </w:tbl>
    <w:p>
      <w:pPr>
        <w:spacing w:after="0"/>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139"/>
        <w:gridCol w:w="1876"/>
      </w:tblGrid>
      <w:tr>
        <w:trPr>
          <w:trHeight w:val="302" w:hRule="atLeast"/>
        </w:trPr>
        <w:tc>
          <w:tcPr>
            <w:tcW w:w="788" w:type="dxa"/>
          </w:tcPr>
          <w:p>
            <w:pPr>
              <w:pStyle w:val="TableParagraph"/>
              <w:spacing w:line="266" w:lineRule="exact"/>
              <w:ind w:right="129"/>
              <w:rPr>
                <w:sz w:val="24"/>
              </w:rPr>
            </w:pPr>
            <w:r>
              <w:rPr>
                <w:sz w:val="24"/>
              </w:rPr>
              <w:t>L)</w:t>
            </w:r>
          </w:p>
        </w:tc>
        <w:tc>
          <w:tcPr>
            <w:tcW w:w="6139" w:type="dxa"/>
          </w:tcPr>
          <w:p>
            <w:pPr>
              <w:pStyle w:val="TableParagraph"/>
              <w:spacing w:line="266" w:lineRule="exact"/>
              <w:ind w:left="98"/>
              <w:jc w:val="left"/>
              <w:rPr>
                <w:sz w:val="24"/>
              </w:rPr>
            </w:pPr>
            <w:r>
              <w:rPr>
                <w:sz w:val="24"/>
              </w:rPr>
              <w:t>Permiso de Quema para Simulacro de Incendio</w:t>
            </w:r>
          </w:p>
        </w:tc>
        <w:tc>
          <w:tcPr>
            <w:tcW w:w="1876" w:type="dxa"/>
          </w:tcPr>
          <w:p>
            <w:pPr>
              <w:pStyle w:val="TableParagraph"/>
              <w:spacing w:line="266" w:lineRule="exact"/>
              <w:ind w:right="198"/>
              <w:rPr>
                <w:sz w:val="24"/>
              </w:rPr>
            </w:pPr>
            <w:r>
              <w:rPr>
                <w:sz w:val="24"/>
              </w:rPr>
              <w:t>52</w:t>
            </w:r>
          </w:p>
        </w:tc>
      </w:tr>
      <w:tr>
        <w:trPr>
          <w:trHeight w:val="613" w:hRule="atLeast"/>
        </w:trPr>
        <w:tc>
          <w:tcPr>
            <w:tcW w:w="788" w:type="dxa"/>
          </w:tcPr>
          <w:p>
            <w:pPr>
              <w:pStyle w:val="TableParagraph"/>
              <w:spacing w:before="26"/>
              <w:ind w:right="114"/>
              <w:rPr>
                <w:sz w:val="24"/>
              </w:rPr>
            </w:pPr>
            <w:r>
              <w:rPr>
                <w:sz w:val="24"/>
              </w:rPr>
              <w:t>M)</w:t>
            </w:r>
          </w:p>
        </w:tc>
        <w:tc>
          <w:tcPr>
            <w:tcW w:w="6139" w:type="dxa"/>
          </w:tcPr>
          <w:p>
            <w:pPr>
              <w:pStyle w:val="TableParagraph"/>
              <w:spacing w:before="26"/>
              <w:ind w:left="98" w:right="429"/>
              <w:jc w:val="left"/>
              <w:rPr>
                <w:sz w:val="24"/>
              </w:rPr>
            </w:pPr>
            <w:r>
              <w:rPr>
                <w:sz w:val="24"/>
              </w:rPr>
              <w:t>Registro como proveedor y/o prestador de servicios en mantenimiento de equipos de verificación</w:t>
            </w:r>
          </w:p>
        </w:tc>
        <w:tc>
          <w:tcPr>
            <w:tcW w:w="1876" w:type="dxa"/>
          </w:tcPr>
          <w:p>
            <w:pPr>
              <w:pStyle w:val="TableParagraph"/>
              <w:spacing w:before="26"/>
              <w:ind w:right="198"/>
              <w:rPr>
                <w:sz w:val="24"/>
              </w:rPr>
            </w:pPr>
            <w:r>
              <w:rPr>
                <w:sz w:val="24"/>
              </w:rPr>
              <w:t>3,008</w:t>
            </w:r>
          </w:p>
        </w:tc>
      </w:tr>
      <w:tr>
        <w:trPr>
          <w:trHeight w:val="613" w:hRule="atLeast"/>
        </w:trPr>
        <w:tc>
          <w:tcPr>
            <w:tcW w:w="788" w:type="dxa"/>
          </w:tcPr>
          <w:p>
            <w:pPr>
              <w:pStyle w:val="TableParagraph"/>
              <w:spacing w:before="25"/>
              <w:ind w:left="297" w:right="250"/>
              <w:jc w:val="center"/>
              <w:rPr>
                <w:sz w:val="24"/>
              </w:rPr>
            </w:pPr>
            <w:r>
              <w:rPr>
                <w:sz w:val="24"/>
              </w:rPr>
              <w:t>6)</w:t>
            </w:r>
          </w:p>
        </w:tc>
        <w:tc>
          <w:tcPr>
            <w:tcW w:w="6139" w:type="dxa"/>
          </w:tcPr>
          <w:p>
            <w:pPr>
              <w:pStyle w:val="TableParagraph"/>
              <w:tabs>
                <w:tab w:pos="1535" w:val="left" w:leader="none"/>
                <w:tab w:pos="2230" w:val="left" w:leader="none"/>
                <w:tab w:pos="2686" w:val="left" w:leader="none"/>
                <w:tab w:pos="4048" w:val="left" w:leader="none"/>
                <w:tab w:pos="4444" w:val="left" w:leader="none"/>
                <w:tab w:pos="5461" w:val="left" w:leader="none"/>
              </w:tabs>
              <w:spacing w:before="25"/>
              <w:ind w:left="98" w:right="448"/>
              <w:jc w:val="left"/>
              <w:rPr>
                <w:sz w:val="24"/>
              </w:rPr>
            </w:pPr>
            <w:r>
              <w:rPr>
                <w:sz w:val="24"/>
              </w:rPr>
              <w:t>Diagnóstico</w:t>
              <w:tab/>
              <w:t>para</w:t>
              <w:tab/>
              <w:t>la</w:t>
              <w:tab/>
              <w:t>Prevención</w:t>
              <w:tab/>
              <w:t>y</w:t>
              <w:tab/>
              <w:t>Control</w:t>
              <w:tab/>
            </w:r>
            <w:r>
              <w:rPr>
                <w:spacing w:val="-9"/>
                <w:sz w:val="24"/>
              </w:rPr>
              <w:t>de </w:t>
            </w:r>
            <w:r>
              <w:rPr>
                <w:sz w:val="24"/>
              </w:rPr>
              <w:t>Contaminación</w:t>
            </w:r>
            <w:r>
              <w:rPr>
                <w:spacing w:val="-1"/>
                <w:sz w:val="24"/>
              </w:rPr>
              <w:t> </w:t>
            </w:r>
            <w:r>
              <w:rPr>
                <w:sz w:val="24"/>
              </w:rPr>
              <w:t>Atmosférica</w:t>
            </w:r>
          </w:p>
        </w:tc>
        <w:tc>
          <w:tcPr>
            <w:tcW w:w="1876" w:type="dxa"/>
          </w:tcPr>
          <w:p>
            <w:pPr>
              <w:pStyle w:val="TableParagraph"/>
              <w:spacing w:before="25"/>
              <w:ind w:right="198"/>
              <w:rPr>
                <w:sz w:val="24"/>
              </w:rPr>
            </w:pPr>
            <w:r>
              <w:rPr>
                <w:sz w:val="24"/>
              </w:rPr>
              <w:t>67</w:t>
            </w:r>
          </w:p>
        </w:tc>
      </w:tr>
      <w:tr>
        <w:trPr>
          <w:trHeight w:val="613" w:hRule="atLeast"/>
        </w:trPr>
        <w:tc>
          <w:tcPr>
            <w:tcW w:w="788" w:type="dxa"/>
          </w:tcPr>
          <w:p>
            <w:pPr>
              <w:pStyle w:val="TableParagraph"/>
              <w:spacing w:before="26"/>
              <w:ind w:left="200"/>
              <w:jc w:val="left"/>
              <w:rPr>
                <w:sz w:val="24"/>
              </w:rPr>
            </w:pPr>
            <w:r>
              <w:rPr>
                <w:sz w:val="24"/>
              </w:rPr>
              <w:t>III.</w:t>
            </w:r>
          </w:p>
        </w:tc>
        <w:tc>
          <w:tcPr>
            <w:tcW w:w="6139" w:type="dxa"/>
          </w:tcPr>
          <w:p>
            <w:pPr>
              <w:pStyle w:val="TableParagraph"/>
              <w:spacing w:before="26"/>
              <w:ind w:left="98" w:right="429"/>
              <w:jc w:val="left"/>
              <w:rPr>
                <w:sz w:val="24"/>
              </w:rPr>
            </w:pPr>
            <w:r>
              <w:rPr>
                <w:sz w:val="24"/>
              </w:rPr>
              <w:t>Cuota de recuperación por el uso de espacios para la prestación de servicios o atracciones:</w:t>
            </w:r>
          </w:p>
        </w:tc>
        <w:tc>
          <w:tcPr>
            <w:tcW w:w="1876" w:type="dxa"/>
          </w:tcPr>
          <w:p>
            <w:pPr>
              <w:pStyle w:val="TableParagraph"/>
              <w:jc w:val="left"/>
              <w:rPr>
                <w:sz w:val="24"/>
              </w:rPr>
            </w:pPr>
          </w:p>
        </w:tc>
      </w:tr>
      <w:tr>
        <w:trPr>
          <w:trHeight w:val="335" w:hRule="atLeast"/>
        </w:trPr>
        <w:tc>
          <w:tcPr>
            <w:tcW w:w="788" w:type="dxa"/>
          </w:tcPr>
          <w:p>
            <w:pPr>
              <w:pStyle w:val="TableParagraph"/>
              <w:spacing w:before="25"/>
              <w:ind w:left="297" w:right="250"/>
              <w:jc w:val="center"/>
              <w:rPr>
                <w:sz w:val="24"/>
              </w:rPr>
            </w:pPr>
            <w:r>
              <w:rPr>
                <w:sz w:val="24"/>
              </w:rPr>
              <w:t>1)</w:t>
            </w:r>
          </w:p>
        </w:tc>
        <w:tc>
          <w:tcPr>
            <w:tcW w:w="6139" w:type="dxa"/>
          </w:tcPr>
          <w:p>
            <w:pPr>
              <w:pStyle w:val="TableParagraph"/>
              <w:spacing w:before="25"/>
              <w:ind w:left="98"/>
              <w:jc w:val="left"/>
              <w:rPr>
                <w:sz w:val="24"/>
              </w:rPr>
            </w:pPr>
            <w:r>
              <w:rPr>
                <w:sz w:val="24"/>
              </w:rPr>
              <w:t>Del Centro de Educación Cultural y Recreativo El Cedazo:</w:t>
            </w:r>
          </w:p>
        </w:tc>
        <w:tc>
          <w:tcPr>
            <w:tcW w:w="1876" w:type="dxa"/>
          </w:tcPr>
          <w:p>
            <w:pPr>
              <w:pStyle w:val="TableParagraph"/>
              <w:jc w:val="left"/>
              <w:rPr>
                <w:sz w:val="24"/>
              </w:rPr>
            </w:pPr>
          </w:p>
        </w:tc>
      </w:tr>
      <w:tr>
        <w:trPr>
          <w:trHeight w:val="613" w:hRule="atLeast"/>
        </w:trPr>
        <w:tc>
          <w:tcPr>
            <w:tcW w:w="788" w:type="dxa"/>
          </w:tcPr>
          <w:p>
            <w:pPr>
              <w:pStyle w:val="TableParagraph"/>
              <w:spacing w:before="25"/>
              <w:ind w:right="96"/>
              <w:rPr>
                <w:sz w:val="24"/>
              </w:rPr>
            </w:pPr>
            <w:r>
              <w:rPr>
                <w:sz w:val="24"/>
              </w:rPr>
              <w:t>A)</w:t>
            </w:r>
          </w:p>
        </w:tc>
        <w:tc>
          <w:tcPr>
            <w:tcW w:w="6139" w:type="dxa"/>
          </w:tcPr>
          <w:p>
            <w:pPr>
              <w:pStyle w:val="TableParagraph"/>
              <w:spacing w:before="25"/>
              <w:ind w:left="98" w:right="429"/>
              <w:jc w:val="left"/>
              <w:rPr>
                <w:sz w:val="24"/>
              </w:rPr>
            </w:pPr>
            <w:r>
              <w:rPr>
                <w:sz w:val="24"/>
              </w:rPr>
              <w:t>Por entrada general (de 12 a 59 años), adultos mayores de 59 años entran gratis</w:t>
            </w:r>
          </w:p>
        </w:tc>
        <w:tc>
          <w:tcPr>
            <w:tcW w:w="1876" w:type="dxa"/>
          </w:tcPr>
          <w:p>
            <w:pPr>
              <w:pStyle w:val="TableParagraph"/>
              <w:spacing w:before="25"/>
              <w:ind w:right="198"/>
              <w:rPr>
                <w:sz w:val="24"/>
              </w:rPr>
            </w:pPr>
            <w:r>
              <w:rPr>
                <w:sz w:val="24"/>
              </w:rPr>
              <w:t>6</w:t>
            </w:r>
          </w:p>
        </w:tc>
      </w:tr>
      <w:tr>
        <w:trPr>
          <w:trHeight w:val="613" w:hRule="atLeast"/>
        </w:trPr>
        <w:tc>
          <w:tcPr>
            <w:tcW w:w="788" w:type="dxa"/>
          </w:tcPr>
          <w:p>
            <w:pPr>
              <w:pStyle w:val="TableParagraph"/>
              <w:spacing w:before="26"/>
              <w:ind w:right="111"/>
              <w:rPr>
                <w:sz w:val="24"/>
              </w:rPr>
            </w:pPr>
            <w:r>
              <w:rPr>
                <w:sz w:val="24"/>
              </w:rPr>
              <w:t>B)</w:t>
            </w:r>
          </w:p>
        </w:tc>
        <w:tc>
          <w:tcPr>
            <w:tcW w:w="6139" w:type="dxa"/>
          </w:tcPr>
          <w:p>
            <w:pPr>
              <w:pStyle w:val="TableParagraph"/>
              <w:spacing w:before="26"/>
              <w:ind w:left="98" w:right="369"/>
              <w:jc w:val="left"/>
              <w:rPr>
                <w:sz w:val="24"/>
              </w:rPr>
            </w:pPr>
            <w:r>
              <w:rPr>
                <w:sz w:val="24"/>
              </w:rPr>
              <w:t>Por entrada a niño(a) (de 3 a 11 años), niños(as) menores a 3 años entran gratis</w:t>
            </w:r>
          </w:p>
        </w:tc>
        <w:tc>
          <w:tcPr>
            <w:tcW w:w="1876" w:type="dxa"/>
          </w:tcPr>
          <w:p>
            <w:pPr>
              <w:pStyle w:val="TableParagraph"/>
              <w:spacing w:before="26"/>
              <w:ind w:right="198"/>
              <w:rPr>
                <w:sz w:val="24"/>
              </w:rPr>
            </w:pPr>
            <w:r>
              <w:rPr>
                <w:sz w:val="24"/>
              </w:rPr>
              <w:t>3</w:t>
            </w:r>
          </w:p>
        </w:tc>
      </w:tr>
      <w:tr>
        <w:trPr>
          <w:trHeight w:val="337" w:hRule="atLeast"/>
        </w:trPr>
        <w:tc>
          <w:tcPr>
            <w:tcW w:w="788" w:type="dxa"/>
          </w:tcPr>
          <w:p>
            <w:pPr>
              <w:pStyle w:val="TableParagraph"/>
              <w:spacing w:before="25"/>
              <w:ind w:right="106"/>
              <w:rPr>
                <w:sz w:val="24"/>
              </w:rPr>
            </w:pPr>
            <w:r>
              <w:rPr>
                <w:sz w:val="24"/>
              </w:rPr>
              <w:t>C)</w:t>
            </w:r>
          </w:p>
        </w:tc>
        <w:tc>
          <w:tcPr>
            <w:tcW w:w="6139" w:type="dxa"/>
          </w:tcPr>
          <w:p>
            <w:pPr>
              <w:pStyle w:val="TableParagraph"/>
              <w:spacing w:before="25"/>
              <w:ind w:left="98"/>
              <w:jc w:val="left"/>
              <w:rPr>
                <w:sz w:val="24"/>
              </w:rPr>
            </w:pPr>
            <w:r>
              <w:rPr>
                <w:sz w:val="24"/>
              </w:rPr>
              <w:t>Por entrada de corredor</w:t>
            </w:r>
          </w:p>
        </w:tc>
        <w:tc>
          <w:tcPr>
            <w:tcW w:w="1876" w:type="dxa"/>
          </w:tcPr>
          <w:p>
            <w:pPr>
              <w:pStyle w:val="TableParagraph"/>
              <w:spacing w:before="25"/>
              <w:ind w:right="198"/>
              <w:rPr>
                <w:sz w:val="24"/>
              </w:rPr>
            </w:pPr>
            <w:r>
              <w:rPr>
                <w:sz w:val="24"/>
              </w:rPr>
              <w:t>3</w:t>
            </w:r>
          </w:p>
        </w:tc>
      </w:tr>
      <w:tr>
        <w:trPr>
          <w:trHeight w:val="613" w:hRule="atLeast"/>
        </w:trPr>
        <w:tc>
          <w:tcPr>
            <w:tcW w:w="788" w:type="dxa"/>
          </w:tcPr>
          <w:p>
            <w:pPr>
              <w:pStyle w:val="TableParagraph"/>
              <w:spacing w:before="26"/>
              <w:ind w:right="96"/>
              <w:rPr>
                <w:sz w:val="24"/>
              </w:rPr>
            </w:pPr>
            <w:r>
              <w:rPr>
                <w:sz w:val="24"/>
              </w:rPr>
              <w:t>D)</w:t>
            </w:r>
          </w:p>
        </w:tc>
        <w:tc>
          <w:tcPr>
            <w:tcW w:w="6139" w:type="dxa"/>
          </w:tcPr>
          <w:p>
            <w:pPr>
              <w:pStyle w:val="TableParagraph"/>
              <w:spacing w:before="26"/>
              <w:ind w:left="98" w:right="369"/>
              <w:jc w:val="left"/>
              <w:rPr>
                <w:sz w:val="24"/>
              </w:rPr>
            </w:pPr>
            <w:r>
              <w:rPr>
                <w:sz w:val="24"/>
              </w:rPr>
              <w:t>Entrada gratuita en general a corredor madrugador de 6:00 a 9:00 horas</w:t>
            </w:r>
          </w:p>
        </w:tc>
        <w:tc>
          <w:tcPr>
            <w:tcW w:w="1876" w:type="dxa"/>
          </w:tcPr>
          <w:p>
            <w:pPr>
              <w:pStyle w:val="TableParagraph"/>
              <w:spacing w:before="26"/>
              <w:ind w:right="199"/>
              <w:rPr>
                <w:sz w:val="24"/>
              </w:rPr>
            </w:pPr>
            <w:r>
              <w:rPr>
                <w:sz w:val="24"/>
              </w:rPr>
              <w:t>GRATUITO</w:t>
            </w:r>
          </w:p>
        </w:tc>
      </w:tr>
      <w:tr>
        <w:trPr>
          <w:trHeight w:val="611" w:hRule="atLeast"/>
        </w:trPr>
        <w:tc>
          <w:tcPr>
            <w:tcW w:w="788" w:type="dxa"/>
          </w:tcPr>
          <w:p>
            <w:pPr>
              <w:pStyle w:val="TableParagraph"/>
              <w:spacing w:before="25"/>
              <w:ind w:right="122"/>
              <w:rPr>
                <w:sz w:val="24"/>
              </w:rPr>
            </w:pPr>
            <w:r>
              <w:rPr>
                <w:sz w:val="24"/>
              </w:rPr>
              <w:t>E)</w:t>
            </w:r>
          </w:p>
        </w:tc>
        <w:tc>
          <w:tcPr>
            <w:tcW w:w="6139" w:type="dxa"/>
          </w:tcPr>
          <w:p>
            <w:pPr>
              <w:pStyle w:val="TableParagraph"/>
              <w:spacing w:before="25"/>
              <w:ind w:left="98" w:right="429"/>
              <w:jc w:val="left"/>
              <w:rPr>
                <w:sz w:val="24"/>
              </w:rPr>
            </w:pPr>
            <w:r>
              <w:rPr>
                <w:sz w:val="24"/>
              </w:rPr>
              <w:t>Emisión de credenciales de ingreso para convenio de colaboración</w:t>
            </w:r>
          </w:p>
        </w:tc>
        <w:tc>
          <w:tcPr>
            <w:tcW w:w="1876" w:type="dxa"/>
          </w:tcPr>
          <w:p>
            <w:pPr>
              <w:pStyle w:val="TableParagraph"/>
              <w:jc w:val="left"/>
              <w:rPr>
                <w:sz w:val="24"/>
              </w:rPr>
            </w:pPr>
          </w:p>
        </w:tc>
      </w:tr>
      <w:tr>
        <w:trPr>
          <w:trHeight w:val="337" w:hRule="atLeast"/>
        </w:trPr>
        <w:tc>
          <w:tcPr>
            <w:tcW w:w="788" w:type="dxa"/>
          </w:tcPr>
          <w:p>
            <w:pPr>
              <w:pStyle w:val="TableParagraph"/>
              <w:spacing w:before="25"/>
              <w:ind w:left="437"/>
              <w:jc w:val="left"/>
              <w:rPr>
                <w:sz w:val="24"/>
              </w:rPr>
            </w:pPr>
            <w:r>
              <w:rPr>
                <w:sz w:val="24"/>
              </w:rPr>
              <w:t>a)</w:t>
            </w:r>
          </w:p>
        </w:tc>
        <w:tc>
          <w:tcPr>
            <w:tcW w:w="6139" w:type="dxa"/>
          </w:tcPr>
          <w:p>
            <w:pPr>
              <w:pStyle w:val="TableParagraph"/>
              <w:spacing w:before="25"/>
              <w:ind w:left="98"/>
              <w:jc w:val="left"/>
              <w:rPr>
                <w:sz w:val="24"/>
              </w:rPr>
            </w:pPr>
            <w:r>
              <w:rPr>
                <w:sz w:val="24"/>
              </w:rPr>
              <w:t>Empresas y organizaciones</w:t>
            </w:r>
          </w:p>
        </w:tc>
        <w:tc>
          <w:tcPr>
            <w:tcW w:w="1876" w:type="dxa"/>
          </w:tcPr>
          <w:p>
            <w:pPr>
              <w:pStyle w:val="TableParagraph"/>
              <w:spacing w:before="25"/>
              <w:ind w:right="198"/>
              <w:rPr>
                <w:sz w:val="24"/>
              </w:rPr>
            </w:pPr>
            <w:r>
              <w:rPr>
                <w:sz w:val="24"/>
              </w:rPr>
              <w:t>36</w:t>
            </w:r>
          </w:p>
        </w:tc>
      </w:tr>
      <w:tr>
        <w:trPr>
          <w:trHeight w:val="337" w:hRule="atLeast"/>
        </w:trPr>
        <w:tc>
          <w:tcPr>
            <w:tcW w:w="788" w:type="dxa"/>
          </w:tcPr>
          <w:p>
            <w:pPr>
              <w:pStyle w:val="TableParagraph"/>
              <w:spacing w:before="26"/>
              <w:ind w:right="148"/>
              <w:rPr>
                <w:sz w:val="24"/>
              </w:rPr>
            </w:pPr>
            <w:r>
              <w:rPr>
                <w:sz w:val="24"/>
              </w:rPr>
              <w:t>b)</w:t>
            </w:r>
          </w:p>
        </w:tc>
        <w:tc>
          <w:tcPr>
            <w:tcW w:w="6139" w:type="dxa"/>
          </w:tcPr>
          <w:p>
            <w:pPr>
              <w:pStyle w:val="TableParagraph"/>
              <w:spacing w:before="26"/>
              <w:ind w:left="98"/>
              <w:jc w:val="left"/>
              <w:rPr>
                <w:sz w:val="24"/>
              </w:rPr>
            </w:pPr>
            <w:r>
              <w:rPr>
                <w:sz w:val="24"/>
              </w:rPr>
              <w:t>Organizaciones no lucrativas</w:t>
            </w:r>
          </w:p>
        </w:tc>
        <w:tc>
          <w:tcPr>
            <w:tcW w:w="1876" w:type="dxa"/>
          </w:tcPr>
          <w:p>
            <w:pPr>
              <w:pStyle w:val="TableParagraph"/>
              <w:spacing w:before="26"/>
              <w:ind w:right="198"/>
              <w:rPr>
                <w:sz w:val="24"/>
              </w:rPr>
            </w:pPr>
            <w:r>
              <w:rPr>
                <w:sz w:val="24"/>
              </w:rPr>
              <w:t>16</w:t>
            </w:r>
          </w:p>
        </w:tc>
      </w:tr>
      <w:tr>
        <w:trPr>
          <w:trHeight w:val="613" w:hRule="atLeast"/>
        </w:trPr>
        <w:tc>
          <w:tcPr>
            <w:tcW w:w="788" w:type="dxa"/>
          </w:tcPr>
          <w:p>
            <w:pPr>
              <w:pStyle w:val="TableParagraph"/>
              <w:spacing w:before="25"/>
              <w:ind w:right="137"/>
              <w:rPr>
                <w:sz w:val="24"/>
              </w:rPr>
            </w:pPr>
            <w:r>
              <w:rPr>
                <w:sz w:val="24"/>
              </w:rPr>
              <w:t>F)</w:t>
            </w:r>
          </w:p>
        </w:tc>
        <w:tc>
          <w:tcPr>
            <w:tcW w:w="6139" w:type="dxa"/>
          </w:tcPr>
          <w:p>
            <w:pPr>
              <w:pStyle w:val="TableParagraph"/>
              <w:spacing w:before="25"/>
              <w:ind w:left="98" w:right="429"/>
              <w:jc w:val="left"/>
              <w:rPr>
                <w:sz w:val="24"/>
              </w:rPr>
            </w:pPr>
            <w:r>
              <w:rPr>
                <w:sz w:val="24"/>
              </w:rPr>
              <w:t>Cuota de recuperación por el uso de espacios para la prestación de servicios o atracciones, mensual:</w:t>
            </w:r>
          </w:p>
        </w:tc>
        <w:tc>
          <w:tcPr>
            <w:tcW w:w="1876" w:type="dxa"/>
          </w:tcPr>
          <w:p>
            <w:pPr>
              <w:pStyle w:val="TableParagraph"/>
              <w:jc w:val="left"/>
              <w:rPr>
                <w:sz w:val="24"/>
              </w:rPr>
            </w:pPr>
          </w:p>
        </w:tc>
      </w:tr>
      <w:tr>
        <w:trPr>
          <w:trHeight w:val="337" w:hRule="atLeast"/>
        </w:trPr>
        <w:tc>
          <w:tcPr>
            <w:tcW w:w="788" w:type="dxa"/>
          </w:tcPr>
          <w:p>
            <w:pPr>
              <w:pStyle w:val="TableParagraph"/>
              <w:spacing w:before="26"/>
              <w:ind w:left="437"/>
              <w:jc w:val="left"/>
              <w:rPr>
                <w:sz w:val="24"/>
              </w:rPr>
            </w:pPr>
            <w:r>
              <w:rPr>
                <w:sz w:val="24"/>
              </w:rPr>
              <w:t>a)</w:t>
            </w:r>
          </w:p>
        </w:tc>
        <w:tc>
          <w:tcPr>
            <w:tcW w:w="6139" w:type="dxa"/>
          </w:tcPr>
          <w:p>
            <w:pPr>
              <w:pStyle w:val="TableParagraph"/>
              <w:spacing w:before="26"/>
              <w:ind w:left="98"/>
              <w:jc w:val="left"/>
              <w:rPr>
                <w:sz w:val="24"/>
              </w:rPr>
            </w:pPr>
            <w:r>
              <w:rPr>
                <w:sz w:val="24"/>
              </w:rPr>
              <w:t>Mototren</w:t>
            </w:r>
          </w:p>
        </w:tc>
        <w:tc>
          <w:tcPr>
            <w:tcW w:w="1876" w:type="dxa"/>
          </w:tcPr>
          <w:p>
            <w:pPr>
              <w:pStyle w:val="TableParagraph"/>
              <w:spacing w:before="26"/>
              <w:ind w:right="198"/>
              <w:rPr>
                <w:sz w:val="24"/>
              </w:rPr>
            </w:pPr>
            <w:r>
              <w:rPr>
                <w:sz w:val="24"/>
              </w:rPr>
              <w:t>1,696</w:t>
            </w:r>
          </w:p>
        </w:tc>
      </w:tr>
      <w:tr>
        <w:trPr>
          <w:trHeight w:val="336" w:hRule="atLeast"/>
        </w:trPr>
        <w:tc>
          <w:tcPr>
            <w:tcW w:w="788" w:type="dxa"/>
          </w:tcPr>
          <w:p>
            <w:pPr>
              <w:pStyle w:val="TableParagraph"/>
              <w:spacing w:before="25"/>
              <w:ind w:right="148"/>
              <w:rPr>
                <w:sz w:val="24"/>
              </w:rPr>
            </w:pPr>
            <w:r>
              <w:rPr>
                <w:sz w:val="24"/>
              </w:rPr>
              <w:t>b)</w:t>
            </w:r>
          </w:p>
        </w:tc>
        <w:tc>
          <w:tcPr>
            <w:tcW w:w="6139" w:type="dxa"/>
          </w:tcPr>
          <w:p>
            <w:pPr>
              <w:pStyle w:val="TableParagraph"/>
              <w:spacing w:before="25"/>
              <w:ind w:left="98"/>
              <w:jc w:val="left"/>
              <w:rPr>
                <w:sz w:val="24"/>
              </w:rPr>
            </w:pPr>
            <w:r>
              <w:rPr>
                <w:sz w:val="24"/>
              </w:rPr>
              <w:t>Lancha de remos</w:t>
            </w:r>
          </w:p>
        </w:tc>
        <w:tc>
          <w:tcPr>
            <w:tcW w:w="1876" w:type="dxa"/>
          </w:tcPr>
          <w:p>
            <w:pPr>
              <w:pStyle w:val="TableParagraph"/>
              <w:spacing w:before="25"/>
              <w:ind w:right="198"/>
              <w:rPr>
                <w:sz w:val="24"/>
              </w:rPr>
            </w:pPr>
            <w:r>
              <w:rPr>
                <w:sz w:val="24"/>
              </w:rPr>
              <w:t>406</w:t>
            </w:r>
          </w:p>
        </w:tc>
      </w:tr>
      <w:tr>
        <w:trPr>
          <w:trHeight w:val="337" w:hRule="atLeast"/>
        </w:trPr>
        <w:tc>
          <w:tcPr>
            <w:tcW w:w="788" w:type="dxa"/>
          </w:tcPr>
          <w:p>
            <w:pPr>
              <w:pStyle w:val="TableParagraph"/>
              <w:spacing w:before="25"/>
              <w:ind w:left="437"/>
              <w:jc w:val="left"/>
              <w:rPr>
                <w:sz w:val="24"/>
              </w:rPr>
            </w:pPr>
            <w:r>
              <w:rPr>
                <w:sz w:val="24"/>
              </w:rPr>
              <w:t>c)</w:t>
            </w:r>
          </w:p>
        </w:tc>
        <w:tc>
          <w:tcPr>
            <w:tcW w:w="6139" w:type="dxa"/>
          </w:tcPr>
          <w:p>
            <w:pPr>
              <w:pStyle w:val="TableParagraph"/>
              <w:spacing w:before="25"/>
              <w:ind w:left="98"/>
              <w:jc w:val="left"/>
              <w:rPr>
                <w:sz w:val="24"/>
              </w:rPr>
            </w:pPr>
            <w:r>
              <w:rPr>
                <w:sz w:val="24"/>
              </w:rPr>
              <w:t>Triciclos y cuadriciclos</w:t>
            </w:r>
          </w:p>
        </w:tc>
        <w:tc>
          <w:tcPr>
            <w:tcW w:w="1876" w:type="dxa"/>
          </w:tcPr>
          <w:p>
            <w:pPr>
              <w:pStyle w:val="TableParagraph"/>
              <w:spacing w:before="25"/>
              <w:ind w:right="198"/>
              <w:rPr>
                <w:sz w:val="24"/>
              </w:rPr>
            </w:pPr>
            <w:r>
              <w:rPr>
                <w:sz w:val="24"/>
              </w:rPr>
              <w:t>2,032</w:t>
            </w:r>
          </w:p>
        </w:tc>
      </w:tr>
      <w:tr>
        <w:trPr>
          <w:trHeight w:val="337" w:hRule="atLeast"/>
        </w:trPr>
        <w:tc>
          <w:tcPr>
            <w:tcW w:w="788" w:type="dxa"/>
          </w:tcPr>
          <w:p>
            <w:pPr>
              <w:pStyle w:val="TableParagraph"/>
              <w:spacing w:before="26"/>
              <w:ind w:right="148"/>
              <w:rPr>
                <w:sz w:val="24"/>
              </w:rPr>
            </w:pPr>
            <w:r>
              <w:rPr>
                <w:sz w:val="24"/>
              </w:rPr>
              <w:t>d)</w:t>
            </w:r>
          </w:p>
        </w:tc>
        <w:tc>
          <w:tcPr>
            <w:tcW w:w="6139" w:type="dxa"/>
          </w:tcPr>
          <w:p>
            <w:pPr>
              <w:pStyle w:val="TableParagraph"/>
              <w:spacing w:before="26"/>
              <w:ind w:left="98"/>
              <w:jc w:val="left"/>
              <w:rPr>
                <w:sz w:val="24"/>
              </w:rPr>
            </w:pPr>
            <w:r>
              <w:rPr>
                <w:sz w:val="24"/>
              </w:rPr>
              <w:t>Módulo de snacks sur</w:t>
            </w:r>
          </w:p>
        </w:tc>
        <w:tc>
          <w:tcPr>
            <w:tcW w:w="1876" w:type="dxa"/>
          </w:tcPr>
          <w:p>
            <w:pPr>
              <w:pStyle w:val="TableParagraph"/>
              <w:spacing w:before="26"/>
              <w:ind w:right="198"/>
              <w:rPr>
                <w:sz w:val="24"/>
              </w:rPr>
            </w:pPr>
            <w:r>
              <w:rPr>
                <w:sz w:val="24"/>
              </w:rPr>
              <w:t>1,356</w:t>
            </w:r>
          </w:p>
        </w:tc>
      </w:tr>
      <w:tr>
        <w:trPr>
          <w:trHeight w:val="337" w:hRule="atLeast"/>
        </w:trPr>
        <w:tc>
          <w:tcPr>
            <w:tcW w:w="788" w:type="dxa"/>
          </w:tcPr>
          <w:p>
            <w:pPr>
              <w:pStyle w:val="TableParagraph"/>
              <w:spacing w:before="25"/>
              <w:ind w:left="437"/>
              <w:jc w:val="left"/>
              <w:rPr>
                <w:sz w:val="24"/>
              </w:rPr>
            </w:pPr>
            <w:r>
              <w:rPr>
                <w:sz w:val="24"/>
              </w:rPr>
              <w:t>e)</w:t>
            </w:r>
          </w:p>
        </w:tc>
        <w:tc>
          <w:tcPr>
            <w:tcW w:w="6139" w:type="dxa"/>
          </w:tcPr>
          <w:p>
            <w:pPr>
              <w:pStyle w:val="TableParagraph"/>
              <w:spacing w:before="25"/>
              <w:ind w:left="98"/>
              <w:jc w:val="left"/>
              <w:rPr>
                <w:sz w:val="24"/>
              </w:rPr>
            </w:pPr>
            <w:r>
              <w:rPr>
                <w:sz w:val="24"/>
              </w:rPr>
              <w:t>Módulo de snacks explanada principal</w:t>
            </w:r>
          </w:p>
        </w:tc>
        <w:tc>
          <w:tcPr>
            <w:tcW w:w="1876" w:type="dxa"/>
          </w:tcPr>
          <w:p>
            <w:pPr>
              <w:pStyle w:val="TableParagraph"/>
              <w:spacing w:before="25"/>
              <w:ind w:right="198"/>
              <w:rPr>
                <w:sz w:val="24"/>
              </w:rPr>
            </w:pPr>
            <w:r>
              <w:rPr>
                <w:sz w:val="24"/>
              </w:rPr>
              <w:t>1,696</w:t>
            </w:r>
          </w:p>
        </w:tc>
      </w:tr>
      <w:tr>
        <w:trPr>
          <w:trHeight w:val="337" w:hRule="atLeast"/>
        </w:trPr>
        <w:tc>
          <w:tcPr>
            <w:tcW w:w="788" w:type="dxa"/>
          </w:tcPr>
          <w:p>
            <w:pPr>
              <w:pStyle w:val="TableParagraph"/>
              <w:spacing w:before="26"/>
              <w:ind w:right="131"/>
              <w:rPr>
                <w:sz w:val="24"/>
              </w:rPr>
            </w:pPr>
            <w:r>
              <w:rPr>
                <w:sz w:val="24"/>
              </w:rPr>
              <w:t>f)</w:t>
            </w:r>
          </w:p>
        </w:tc>
        <w:tc>
          <w:tcPr>
            <w:tcW w:w="6139" w:type="dxa"/>
          </w:tcPr>
          <w:p>
            <w:pPr>
              <w:pStyle w:val="TableParagraph"/>
              <w:spacing w:before="26"/>
              <w:ind w:left="98"/>
              <w:jc w:val="left"/>
              <w:rPr>
                <w:sz w:val="24"/>
              </w:rPr>
            </w:pPr>
            <w:r>
              <w:rPr>
                <w:sz w:val="24"/>
              </w:rPr>
              <w:t>Brincolín inflable</w:t>
            </w:r>
          </w:p>
        </w:tc>
        <w:tc>
          <w:tcPr>
            <w:tcW w:w="1876" w:type="dxa"/>
          </w:tcPr>
          <w:p>
            <w:pPr>
              <w:pStyle w:val="TableParagraph"/>
              <w:spacing w:before="26"/>
              <w:ind w:right="198"/>
              <w:rPr>
                <w:sz w:val="24"/>
              </w:rPr>
            </w:pPr>
            <w:r>
              <w:rPr>
                <w:sz w:val="24"/>
              </w:rPr>
              <w:t>1,356</w:t>
            </w:r>
          </w:p>
        </w:tc>
      </w:tr>
      <w:tr>
        <w:trPr>
          <w:trHeight w:val="336" w:hRule="atLeast"/>
        </w:trPr>
        <w:tc>
          <w:tcPr>
            <w:tcW w:w="788" w:type="dxa"/>
          </w:tcPr>
          <w:p>
            <w:pPr>
              <w:pStyle w:val="TableParagraph"/>
              <w:spacing w:before="25"/>
              <w:ind w:right="153"/>
              <w:rPr>
                <w:sz w:val="24"/>
              </w:rPr>
            </w:pPr>
            <w:r>
              <w:rPr>
                <w:sz w:val="24"/>
              </w:rPr>
              <w:t>g)</w:t>
            </w:r>
          </w:p>
        </w:tc>
        <w:tc>
          <w:tcPr>
            <w:tcW w:w="6139" w:type="dxa"/>
          </w:tcPr>
          <w:p>
            <w:pPr>
              <w:pStyle w:val="TableParagraph"/>
              <w:spacing w:before="25"/>
              <w:ind w:left="98"/>
              <w:jc w:val="left"/>
              <w:rPr>
                <w:sz w:val="24"/>
              </w:rPr>
            </w:pPr>
            <w:r>
              <w:rPr>
                <w:sz w:val="24"/>
              </w:rPr>
              <w:t>Tirolesa</w:t>
            </w:r>
          </w:p>
        </w:tc>
        <w:tc>
          <w:tcPr>
            <w:tcW w:w="1876" w:type="dxa"/>
          </w:tcPr>
          <w:p>
            <w:pPr>
              <w:pStyle w:val="TableParagraph"/>
              <w:spacing w:before="25"/>
              <w:ind w:right="198"/>
              <w:rPr>
                <w:sz w:val="24"/>
              </w:rPr>
            </w:pPr>
            <w:r>
              <w:rPr>
                <w:sz w:val="24"/>
              </w:rPr>
              <w:t>1,356</w:t>
            </w:r>
          </w:p>
        </w:tc>
      </w:tr>
      <w:tr>
        <w:trPr>
          <w:trHeight w:val="337" w:hRule="atLeast"/>
        </w:trPr>
        <w:tc>
          <w:tcPr>
            <w:tcW w:w="788" w:type="dxa"/>
          </w:tcPr>
          <w:p>
            <w:pPr>
              <w:pStyle w:val="TableParagraph"/>
              <w:spacing w:before="25"/>
              <w:ind w:right="148"/>
              <w:rPr>
                <w:sz w:val="24"/>
              </w:rPr>
            </w:pPr>
            <w:r>
              <w:rPr>
                <w:sz w:val="24"/>
              </w:rPr>
              <w:t>h)</w:t>
            </w:r>
          </w:p>
        </w:tc>
        <w:tc>
          <w:tcPr>
            <w:tcW w:w="6139" w:type="dxa"/>
          </w:tcPr>
          <w:p>
            <w:pPr>
              <w:pStyle w:val="TableParagraph"/>
              <w:spacing w:before="25"/>
              <w:ind w:left="98"/>
              <w:jc w:val="left"/>
              <w:rPr>
                <w:sz w:val="24"/>
              </w:rPr>
            </w:pPr>
            <w:r>
              <w:rPr>
                <w:sz w:val="24"/>
              </w:rPr>
              <w:t>Venta de agua fresca y frutas</w:t>
            </w:r>
          </w:p>
        </w:tc>
        <w:tc>
          <w:tcPr>
            <w:tcW w:w="1876" w:type="dxa"/>
          </w:tcPr>
          <w:p>
            <w:pPr>
              <w:pStyle w:val="TableParagraph"/>
              <w:spacing w:before="25"/>
              <w:ind w:right="198"/>
              <w:rPr>
                <w:sz w:val="24"/>
              </w:rPr>
            </w:pPr>
            <w:r>
              <w:rPr>
                <w:sz w:val="24"/>
              </w:rPr>
              <w:t>406</w:t>
            </w:r>
          </w:p>
        </w:tc>
      </w:tr>
      <w:tr>
        <w:trPr>
          <w:trHeight w:val="337" w:hRule="atLeast"/>
        </w:trPr>
        <w:tc>
          <w:tcPr>
            <w:tcW w:w="788" w:type="dxa"/>
          </w:tcPr>
          <w:p>
            <w:pPr>
              <w:pStyle w:val="TableParagraph"/>
              <w:spacing w:before="26"/>
              <w:ind w:right="140"/>
              <w:rPr>
                <w:sz w:val="24"/>
              </w:rPr>
            </w:pPr>
            <w:r>
              <w:rPr>
                <w:sz w:val="24"/>
              </w:rPr>
              <w:t>i)</w:t>
            </w:r>
          </w:p>
        </w:tc>
        <w:tc>
          <w:tcPr>
            <w:tcW w:w="6139" w:type="dxa"/>
          </w:tcPr>
          <w:p>
            <w:pPr>
              <w:pStyle w:val="TableParagraph"/>
              <w:spacing w:before="26"/>
              <w:ind w:left="98"/>
              <w:jc w:val="left"/>
              <w:rPr>
                <w:sz w:val="24"/>
              </w:rPr>
            </w:pPr>
            <w:r>
              <w:rPr>
                <w:sz w:val="24"/>
              </w:rPr>
              <w:t>Artesanías y manualidades</w:t>
            </w:r>
          </w:p>
        </w:tc>
        <w:tc>
          <w:tcPr>
            <w:tcW w:w="1876" w:type="dxa"/>
          </w:tcPr>
          <w:p>
            <w:pPr>
              <w:pStyle w:val="TableParagraph"/>
              <w:spacing w:before="26"/>
              <w:ind w:right="198"/>
              <w:rPr>
                <w:sz w:val="24"/>
              </w:rPr>
            </w:pPr>
            <w:r>
              <w:rPr>
                <w:sz w:val="24"/>
              </w:rPr>
              <w:t>406</w:t>
            </w:r>
          </w:p>
        </w:tc>
      </w:tr>
      <w:tr>
        <w:trPr>
          <w:trHeight w:val="337" w:hRule="atLeast"/>
        </w:trPr>
        <w:tc>
          <w:tcPr>
            <w:tcW w:w="788" w:type="dxa"/>
          </w:tcPr>
          <w:p>
            <w:pPr>
              <w:pStyle w:val="TableParagraph"/>
              <w:spacing w:before="25"/>
              <w:ind w:right="140"/>
              <w:rPr>
                <w:sz w:val="24"/>
              </w:rPr>
            </w:pPr>
            <w:r>
              <w:rPr>
                <w:sz w:val="24"/>
              </w:rPr>
              <w:t>j)</w:t>
            </w:r>
          </w:p>
        </w:tc>
        <w:tc>
          <w:tcPr>
            <w:tcW w:w="6139" w:type="dxa"/>
          </w:tcPr>
          <w:p>
            <w:pPr>
              <w:pStyle w:val="TableParagraph"/>
              <w:spacing w:before="25"/>
              <w:ind w:left="98"/>
              <w:jc w:val="left"/>
              <w:rPr>
                <w:sz w:val="24"/>
              </w:rPr>
            </w:pPr>
            <w:r>
              <w:rPr>
                <w:sz w:val="24"/>
              </w:rPr>
              <w:t>Gotcha</w:t>
            </w:r>
          </w:p>
        </w:tc>
        <w:tc>
          <w:tcPr>
            <w:tcW w:w="1876" w:type="dxa"/>
          </w:tcPr>
          <w:p>
            <w:pPr>
              <w:pStyle w:val="TableParagraph"/>
              <w:spacing w:before="25"/>
              <w:ind w:right="198"/>
              <w:rPr>
                <w:sz w:val="24"/>
              </w:rPr>
            </w:pPr>
            <w:r>
              <w:rPr>
                <w:sz w:val="24"/>
              </w:rPr>
              <w:t>1,264</w:t>
            </w:r>
          </w:p>
        </w:tc>
      </w:tr>
      <w:tr>
        <w:trPr>
          <w:trHeight w:val="337" w:hRule="atLeast"/>
        </w:trPr>
        <w:tc>
          <w:tcPr>
            <w:tcW w:w="788" w:type="dxa"/>
          </w:tcPr>
          <w:p>
            <w:pPr>
              <w:pStyle w:val="TableParagraph"/>
              <w:spacing w:before="26"/>
              <w:ind w:right="148"/>
              <w:rPr>
                <w:sz w:val="24"/>
              </w:rPr>
            </w:pPr>
            <w:r>
              <w:rPr>
                <w:sz w:val="24"/>
              </w:rPr>
              <w:t>k)</w:t>
            </w:r>
          </w:p>
        </w:tc>
        <w:tc>
          <w:tcPr>
            <w:tcW w:w="6139" w:type="dxa"/>
          </w:tcPr>
          <w:p>
            <w:pPr>
              <w:pStyle w:val="TableParagraph"/>
              <w:spacing w:before="26"/>
              <w:ind w:left="98"/>
              <w:jc w:val="left"/>
              <w:rPr>
                <w:sz w:val="24"/>
              </w:rPr>
            </w:pPr>
            <w:r>
              <w:rPr>
                <w:sz w:val="24"/>
              </w:rPr>
              <w:t>Módulo de hot dogs</w:t>
            </w:r>
          </w:p>
        </w:tc>
        <w:tc>
          <w:tcPr>
            <w:tcW w:w="1876" w:type="dxa"/>
          </w:tcPr>
          <w:p>
            <w:pPr>
              <w:pStyle w:val="TableParagraph"/>
              <w:spacing w:before="26"/>
              <w:ind w:right="198"/>
              <w:rPr>
                <w:sz w:val="24"/>
              </w:rPr>
            </w:pPr>
            <w:r>
              <w:rPr>
                <w:sz w:val="24"/>
              </w:rPr>
              <w:t>565</w:t>
            </w:r>
          </w:p>
        </w:tc>
      </w:tr>
      <w:tr>
        <w:trPr>
          <w:trHeight w:val="337" w:hRule="atLeast"/>
        </w:trPr>
        <w:tc>
          <w:tcPr>
            <w:tcW w:w="788" w:type="dxa"/>
          </w:tcPr>
          <w:p>
            <w:pPr>
              <w:pStyle w:val="TableParagraph"/>
              <w:spacing w:before="25"/>
              <w:ind w:right="140"/>
              <w:rPr>
                <w:sz w:val="24"/>
              </w:rPr>
            </w:pPr>
            <w:r>
              <w:rPr>
                <w:sz w:val="24"/>
              </w:rPr>
              <w:t>l)</w:t>
            </w:r>
          </w:p>
        </w:tc>
        <w:tc>
          <w:tcPr>
            <w:tcW w:w="6139" w:type="dxa"/>
          </w:tcPr>
          <w:p>
            <w:pPr>
              <w:pStyle w:val="TableParagraph"/>
              <w:spacing w:before="25"/>
              <w:ind w:left="98"/>
              <w:jc w:val="left"/>
              <w:rPr>
                <w:sz w:val="24"/>
              </w:rPr>
            </w:pPr>
            <w:r>
              <w:rPr>
                <w:sz w:val="24"/>
              </w:rPr>
              <w:t>Módulo de snacks paloma</w:t>
            </w:r>
          </w:p>
        </w:tc>
        <w:tc>
          <w:tcPr>
            <w:tcW w:w="1876" w:type="dxa"/>
          </w:tcPr>
          <w:p>
            <w:pPr>
              <w:pStyle w:val="TableParagraph"/>
              <w:spacing w:before="25"/>
              <w:ind w:right="198"/>
              <w:rPr>
                <w:sz w:val="24"/>
              </w:rPr>
            </w:pPr>
            <w:r>
              <w:rPr>
                <w:sz w:val="24"/>
              </w:rPr>
              <w:t>1,131</w:t>
            </w:r>
          </w:p>
        </w:tc>
      </w:tr>
      <w:tr>
        <w:trPr>
          <w:trHeight w:val="337" w:hRule="atLeast"/>
        </w:trPr>
        <w:tc>
          <w:tcPr>
            <w:tcW w:w="788" w:type="dxa"/>
          </w:tcPr>
          <w:p>
            <w:pPr>
              <w:pStyle w:val="TableParagraph"/>
              <w:spacing w:before="26"/>
              <w:ind w:right="140"/>
              <w:rPr>
                <w:sz w:val="24"/>
              </w:rPr>
            </w:pPr>
            <w:r>
              <w:rPr>
                <w:sz w:val="24"/>
              </w:rPr>
              <w:t>m)</w:t>
            </w:r>
          </w:p>
        </w:tc>
        <w:tc>
          <w:tcPr>
            <w:tcW w:w="6139" w:type="dxa"/>
          </w:tcPr>
          <w:p>
            <w:pPr>
              <w:pStyle w:val="TableParagraph"/>
              <w:spacing w:before="26"/>
              <w:ind w:left="98"/>
              <w:jc w:val="left"/>
              <w:rPr>
                <w:sz w:val="24"/>
              </w:rPr>
            </w:pPr>
            <w:r>
              <w:rPr>
                <w:sz w:val="24"/>
              </w:rPr>
              <w:t>Módulo de paletas y helados</w:t>
            </w:r>
          </w:p>
        </w:tc>
        <w:tc>
          <w:tcPr>
            <w:tcW w:w="1876" w:type="dxa"/>
          </w:tcPr>
          <w:p>
            <w:pPr>
              <w:pStyle w:val="TableParagraph"/>
              <w:spacing w:before="26"/>
              <w:ind w:right="198"/>
              <w:rPr>
                <w:sz w:val="24"/>
              </w:rPr>
            </w:pPr>
            <w:r>
              <w:rPr>
                <w:sz w:val="24"/>
              </w:rPr>
              <w:t>219</w:t>
            </w:r>
          </w:p>
        </w:tc>
      </w:tr>
      <w:tr>
        <w:trPr>
          <w:trHeight w:val="336" w:hRule="atLeast"/>
        </w:trPr>
        <w:tc>
          <w:tcPr>
            <w:tcW w:w="788" w:type="dxa"/>
          </w:tcPr>
          <w:p>
            <w:pPr>
              <w:pStyle w:val="TableParagraph"/>
              <w:spacing w:before="25"/>
              <w:ind w:right="148"/>
              <w:rPr>
                <w:sz w:val="24"/>
              </w:rPr>
            </w:pPr>
            <w:r>
              <w:rPr>
                <w:sz w:val="24"/>
              </w:rPr>
              <w:t>n)</w:t>
            </w:r>
          </w:p>
        </w:tc>
        <w:tc>
          <w:tcPr>
            <w:tcW w:w="6139" w:type="dxa"/>
          </w:tcPr>
          <w:p>
            <w:pPr>
              <w:pStyle w:val="TableParagraph"/>
              <w:spacing w:before="25"/>
              <w:ind w:left="98"/>
              <w:jc w:val="left"/>
              <w:rPr>
                <w:sz w:val="24"/>
              </w:rPr>
            </w:pPr>
            <w:r>
              <w:rPr>
                <w:sz w:val="24"/>
              </w:rPr>
              <w:t>Módulo de raspados</w:t>
            </w:r>
          </w:p>
        </w:tc>
        <w:tc>
          <w:tcPr>
            <w:tcW w:w="1876" w:type="dxa"/>
          </w:tcPr>
          <w:p>
            <w:pPr>
              <w:pStyle w:val="TableParagraph"/>
              <w:spacing w:before="25"/>
              <w:ind w:right="198"/>
              <w:rPr>
                <w:sz w:val="24"/>
              </w:rPr>
            </w:pPr>
            <w:r>
              <w:rPr>
                <w:sz w:val="24"/>
              </w:rPr>
              <w:t>406</w:t>
            </w:r>
          </w:p>
        </w:tc>
      </w:tr>
      <w:tr>
        <w:trPr>
          <w:trHeight w:val="337" w:hRule="atLeast"/>
        </w:trPr>
        <w:tc>
          <w:tcPr>
            <w:tcW w:w="788" w:type="dxa"/>
          </w:tcPr>
          <w:p>
            <w:pPr>
              <w:pStyle w:val="TableParagraph"/>
              <w:spacing w:before="25"/>
              <w:ind w:right="148"/>
              <w:rPr>
                <w:sz w:val="24"/>
              </w:rPr>
            </w:pPr>
            <w:r>
              <w:rPr>
                <w:sz w:val="24"/>
              </w:rPr>
              <w:t>o)</w:t>
            </w:r>
          </w:p>
        </w:tc>
        <w:tc>
          <w:tcPr>
            <w:tcW w:w="6139" w:type="dxa"/>
          </w:tcPr>
          <w:p>
            <w:pPr>
              <w:pStyle w:val="TableParagraph"/>
              <w:spacing w:before="25"/>
              <w:ind w:left="98"/>
              <w:jc w:val="left"/>
              <w:rPr>
                <w:sz w:val="24"/>
              </w:rPr>
            </w:pPr>
            <w:r>
              <w:rPr>
                <w:sz w:val="24"/>
              </w:rPr>
              <w:t>Módulo de venta de botana.</w:t>
            </w:r>
          </w:p>
        </w:tc>
        <w:tc>
          <w:tcPr>
            <w:tcW w:w="1876" w:type="dxa"/>
          </w:tcPr>
          <w:p>
            <w:pPr>
              <w:pStyle w:val="TableParagraph"/>
              <w:spacing w:before="25"/>
              <w:ind w:right="198"/>
              <w:rPr>
                <w:sz w:val="24"/>
              </w:rPr>
            </w:pPr>
            <w:r>
              <w:rPr>
                <w:sz w:val="24"/>
              </w:rPr>
              <w:t>406</w:t>
            </w:r>
          </w:p>
        </w:tc>
      </w:tr>
      <w:tr>
        <w:trPr>
          <w:trHeight w:val="337" w:hRule="atLeast"/>
        </w:trPr>
        <w:tc>
          <w:tcPr>
            <w:tcW w:w="788" w:type="dxa"/>
          </w:tcPr>
          <w:p>
            <w:pPr>
              <w:pStyle w:val="TableParagraph"/>
              <w:spacing w:before="26"/>
              <w:ind w:right="148"/>
              <w:rPr>
                <w:sz w:val="24"/>
              </w:rPr>
            </w:pPr>
            <w:r>
              <w:rPr>
                <w:sz w:val="24"/>
              </w:rPr>
              <w:t>p)</w:t>
            </w:r>
          </w:p>
        </w:tc>
        <w:tc>
          <w:tcPr>
            <w:tcW w:w="6139" w:type="dxa"/>
          </w:tcPr>
          <w:p>
            <w:pPr>
              <w:pStyle w:val="TableParagraph"/>
              <w:spacing w:before="26"/>
              <w:ind w:left="98"/>
              <w:jc w:val="left"/>
              <w:rPr>
                <w:sz w:val="24"/>
              </w:rPr>
            </w:pPr>
            <w:r>
              <w:rPr>
                <w:sz w:val="24"/>
              </w:rPr>
              <w:t>Carro de golf (precios por carro)</w:t>
            </w:r>
          </w:p>
        </w:tc>
        <w:tc>
          <w:tcPr>
            <w:tcW w:w="1876" w:type="dxa"/>
          </w:tcPr>
          <w:p>
            <w:pPr>
              <w:pStyle w:val="TableParagraph"/>
              <w:spacing w:before="26"/>
              <w:ind w:right="198"/>
              <w:rPr>
                <w:sz w:val="24"/>
              </w:rPr>
            </w:pPr>
            <w:r>
              <w:rPr>
                <w:sz w:val="24"/>
              </w:rPr>
              <w:t>406</w:t>
            </w:r>
          </w:p>
        </w:tc>
      </w:tr>
      <w:tr>
        <w:trPr>
          <w:trHeight w:val="576" w:hRule="atLeast"/>
        </w:trPr>
        <w:tc>
          <w:tcPr>
            <w:tcW w:w="788" w:type="dxa"/>
          </w:tcPr>
          <w:p>
            <w:pPr>
              <w:pStyle w:val="TableParagraph"/>
              <w:spacing w:before="25"/>
              <w:ind w:right="156"/>
              <w:rPr>
                <w:sz w:val="24"/>
              </w:rPr>
            </w:pPr>
            <w:r>
              <w:rPr>
                <w:sz w:val="24"/>
              </w:rPr>
              <w:t>G)</w:t>
            </w:r>
          </w:p>
        </w:tc>
        <w:tc>
          <w:tcPr>
            <w:tcW w:w="6139" w:type="dxa"/>
          </w:tcPr>
          <w:p>
            <w:pPr>
              <w:pStyle w:val="TableParagraph"/>
              <w:spacing w:line="270" w:lineRule="atLeast" w:before="5"/>
              <w:ind w:left="98" w:right="429"/>
              <w:jc w:val="left"/>
              <w:rPr>
                <w:sz w:val="24"/>
              </w:rPr>
            </w:pPr>
            <w:r>
              <w:rPr>
                <w:sz w:val="24"/>
              </w:rPr>
              <w:t>Por la prestación de servicios e impartición de talleres culturales deportivos y recreativos:</w:t>
            </w:r>
          </w:p>
        </w:tc>
        <w:tc>
          <w:tcPr>
            <w:tcW w:w="1876"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142"/>
        <w:gridCol w:w="1875"/>
      </w:tblGrid>
      <w:tr>
        <w:trPr>
          <w:trHeight w:val="578" w:hRule="atLeast"/>
        </w:trPr>
        <w:tc>
          <w:tcPr>
            <w:tcW w:w="671" w:type="dxa"/>
          </w:tcPr>
          <w:p>
            <w:pPr>
              <w:pStyle w:val="TableParagraph"/>
              <w:spacing w:line="266" w:lineRule="exact"/>
              <w:ind w:left="320"/>
              <w:jc w:val="left"/>
              <w:rPr>
                <w:sz w:val="24"/>
              </w:rPr>
            </w:pPr>
            <w:r>
              <w:rPr>
                <w:sz w:val="24"/>
              </w:rPr>
              <w:t>a)</w:t>
            </w:r>
          </w:p>
        </w:tc>
        <w:tc>
          <w:tcPr>
            <w:tcW w:w="6142" w:type="dxa"/>
          </w:tcPr>
          <w:p>
            <w:pPr>
              <w:pStyle w:val="TableParagraph"/>
              <w:ind w:left="97" w:right="387"/>
              <w:jc w:val="left"/>
              <w:rPr>
                <w:sz w:val="24"/>
              </w:rPr>
            </w:pPr>
            <w:r>
              <w:rPr>
                <w:sz w:val="24"/>
              </w:rPr>
              <w:t>Taller de educación ambiental, por día y por niño, convenio con Instituciones de Educación</w:t>
            </w:r>
          </w:p>
        </w:tc>
        <w:tc>
          <w:tcPr>
            <w:tcW w:w="1875" w:type="dxa"/>
          </w:tcPr>
          <w:p>
            <w:pPr>
              <w:pStyle w:val="TableParagraph"/>
              <w:spacing w:line="266" w:lineRule="exact"/>
              <w:ind w:right="199"/>
              <w:rPr>
                <w:sz w:val="24"/>
              </w:rPr>
            </w:pPr>
            <w:r>
              <w:rPr>
                <w:sz w:val="24"/>
              </w:rPr>
              <w:t>5</w:t>
            </w:r>
          </w:p>
        </w:tc>
      </w:tr>
      <w:tr>
        <w:trPr>
          <w:trHeight w:val="337" w:hRule="atLeast"/>
        </w:trPr>
        <w:tc>
          <w:tcPr>
            <w:tcW w:w="671" w:type="dxa"/>
          </w:tcPr>
          <w:p>
            <w:pPr>
              <w:pStyle w:val="TableParagraph"/>
              <w:spacing w:before="26"/>
              <w:ind w:right="96"/>
              <w:rPr>
                <w:sz w:val="24"/>
              </w:rPr>
            </w:pPr>
            <w:r>
              <w:rPr>
                <w:sz w:val="24"/>
              </w:rPr>
              <w:t>H)</w:t>
            </w:r>
          </w:p>
        </w:tc>
        <w:tc>
          <w:tcPr>
            <w:tcW w:w="6142" w:type="dxa"/>
          </w:tcPr>
          <w:p>
            <w:pPr>
              <w:pStyle w:val="TableParagraph"/>
              <w:spacing w:before="26"/>
              <w:ind w:left="97"/>
              <w:jc w:val="left"/>
              <w:rPr>
                <w:sz w:val="24"/>
              </w:rPr>
            </w:pPr>
            <w:r>
              <w:rPr>
                <w:sz w:val="24"/>
              </w:rPr>
              <w:t>Por el Programa Vacacional, cuatro semanas:</w:t>
            </w:r>
          </w:p>
        </w:tc>
        <w:tc>
          <w:tcPr>
            <w:tcW w:w="1875" w:type="dxa"/>
          </w:tcPr>
          <w:p>
            <w:pPr>
              <w:pStyle w:val="TableParagraph"/>
              <w:jc w:val="left"/>
              <w:rPr>
                <w:sz w:val="24"/>
              </w:rPr>
            </w:pPr>
          </w:p>
        </w:tc>
      </w:tr>
      <w:tr>
        <w:trPr>
          <w:trHeight w:val="337" w:hRule="atLeast"/>
        </w:trPr>
        <w:tc>
          <w:tcPr>
            <w:tcW w:w="671" w:type="dxa"/>
          </w:tcPr>
          <w:p>
            <w:pPr>
              <w:pStyle w:val="TableParagraph"/>
              <w:spacing w:before="25"/>
              <w:ind w:left="320"/>
              <w:jc w:val="left"/>
              <w:rPr>
                <w:sz w:val="24"/>
              </w:rPr>
            </w:pPr>
            <w:r>
              <w:rPr>
                <w:sz w:val="24"/>
              </w:rPr>
              <w:t>a)</w:t>
            </w:r>
          </w:p>
        </w:tc>
        <w:tc>
          <w:tcPr>
            <w:tcW w:w="6142" w:type="dxa"/>
          </w:tcPr>
          <w:p>
            <w:pPr>
              <w:pStyle w:val="TableParagraph"/>
              <w:spacing w:before="25"/>
              <w:ind w:left="97"/>
              <w:jc w:val="left"/>
              <w:rPr>
                <w:sz w:val="24"/>
              </w:rPr>
            </w:pPr>
            <w:r>
              <w:rPr>
                <w:sz w:val="24"/>
              </w:rPr>
              <w:t>Curso vacacional de 8:00 a 13:00 horas</w:t>
            </w:r>
          </w:p>
        </w:tc>
        <w:tc>
          <w:tcPr>
            <w:tcW w:w="1875" w:type="dxa"/>
          </w:tcPr>
          <w:p>
            <w:pPr>
              <w:pStyle w:val="TableParagraph"/>
              <w:spacing w:before="25"/>
              <w:ind w:right="199"/>
              <w:rPr>
                <w:sz w:val="24"/>
              </w:rPr>
            </w:pPr>
            <w:r>
              <w:rPr>
                <w:sz w:val="24"/>
              </w:rPr>
              <w:t>602</w:t>
            </w:r>
          </w:p>
        </w:tc>
      </w:tr>
      <w:tr>
        <w:trPr>
          <w:trHeight w:val="337" w:hRule="atLeast"/>
        </w:trPr>
        <w:tc>
          <w:tcPr>
            <w:tcW w:w="671" w:type="dxa"/>
          </w:tcPr>
          <w:p>
            <w:pPr>
              <w:pStyle w:val="TableParagraph"/>
              <w:spacing w:before="26"/>
              <w:ind w:left="320"/>
              <w:jc w:val="left"/>
              <w:rPr>
                <w:sz w:val="24"/>
              </w:rPr>
            </w:pPr>
            <w:r>
              <w:rPr>
                <w:sz w:val="24"/>
              </w:rPr>
              <w:t>b)</w:t>
            </w:r>
          </w:p>
        </w:tc>
        <w:tc>
          <w:tcPr>
            <w:tcW w:w="6142" w:type="dxa"/>
          </w:tcPr>
          <w:p>
            <w:pPr>
              <w:pStyle w:val="TableParagraph"/>
              <w:spacing w:before="26"/>
              <w:ind w:left="97"/>
              <w:jc w:val="left"/>
              <w:rPr>
                <w:sz w:val="24"/>
              </w:rPr>
            </w:pPr>
            <w:r>
              <w:rPr>
                <w:sz w:val="24"/>
              </w:rPr>
              <w:t>Curso vacacional de 8:00 a 15:00 horas</w:t>
            </w:r>
          </w:p>
        </w:tc>
        <w:tc>
          <w:tcPr>
            <w:tcW w:w="1875" w:type="dxa"/>
          </w:tcPr>
          <w:p>
            <w:pPr>
              <w:pStyle w:val="TableParagraph"/>
              <w:spacing w:before="26"/>
              <w:ind w:right="199"/>
              <w:rPr>
                <w:sz w:val="24"/>
              </w:rPr>
            </w:pPr>
            <w:r>
              <w:rPr>
                <w:sz w:val="24"/>
              </w:rPr>
              <w:t>714</w:t>
            </w:r>
          </w:p>
        </w:tc>
      </w:tr>
      <w:tr>
        <w:trPr>
          <w:trHeight w:val="336" w:hRule="atLeast"/>
        </w:trPr>
        <w:tc>
          <w:tcPr>
            <w:tcW w:w="671" w:type="dxa"/>
          </w:tcPr>
          <w:p>
            <w:pPr>
              <w:pStyle w:val="TableParagraph"/>
              <w:spacing w:before="25"/>
              <w:ind w:left="322"/>
              <w:jc w:val="left"/>
              <w:rPr>
                <w:sz w:val="24"/>
              </w:rPr>
            </w:pPr>
            <w:r>
              <w:rPr>
                <w:sz w:val="24"/>
              </w:rPr>
              <w:t>I)</w:t>
            </w:r>
          </w:p>
        </w:tc>
        <w:tc>
          <w:tcPr>
            <w:tcW w:w="6142" w:type="dxa"/>
          </w:tcPr>
          <w:p>
            <w:pPr>
              <w:pStyle w:val="TableParagraph"/>
              <w:spacing w:before="25"/>
              <w:ind w:left="97"/>
              <w:jc w:val="left"/>
              <w:rPr>
                <w:sz w:val="24"/>
              </w:rPr>
            </w:pPr>
            <w:r>
              <w:rPr>
                <w:sz w:val="24"/>
              </w:rPr>
              <w:t>Cuota de recuperación de espacios en áreas verdes:</w:t>
            </w:r>
          </w:p>
        </w:tc>
        <w:tc>
          <w:tcPr>
            <w:tcW w:w="1875" w:type="dxa"/>
          </w:tcPr>
          <w:p>
            <w:pPr>
              <w:pStyle w:val="TableParagraph"/>
              <w:jc w:val="left"/>
              <w:rPr>
                <w:sz w:val="24"/>
              </w:rPr>
            </w:pPr>
          </w:p>
        </w:tc>
      </w:tr>
      <w:tr>
        <w:trPr>
          <w:trHeight w:val="613" w:hRule="atLeast"/>
        </w:trPr>
        <w:tc>
          <w:tcPr>
            <w:tcW w:w="671" w:type="dxa"/>
          </w:tcPr>
          <w:p>
            <w:pPr>
              <w:pStyle w:val="TableParagraph"/>
              <w:spacing w:before="25"/>
              <w:ind w:left="320"/>
              <w:jc w:val="left"/>
              <w:rPr>
                <w:sz w:val="24"/>
              </w:rPr>
            </w:pPr>
            <w:r>
              <w:rPr>
                <w:sz w:val="24"/>
              </w:rPr>
              <w:t>a)</w:t>
            </w:r>
          </w:p>
        </w:tc>
        <w:tc>
          <w:tcPr>
            <w:tcW w:w="6142" w:type="dxa"/>
          </w:tcPr>
          <w:p>
            <w:pPr>
              <w:pStyle w:val="TableParagraph"/>
              <w:spacing w:before="25"/>
              <w:ind w:left="97" w:right="360"/>
              <w:jc w:val="left"/>
              <w:rPr>
                <w:sz w:val="24"/>
              </w:rPr>
            </w:pPr>
            <w:r>
              <w:rPr>
                <w:sz w:val="24"/>
              </w:rPr>
              <w:t>Por el uso de espacios abiertos en áreas verdes, por evento, por día, sin energía eléctrica</w:t>
            </w:r>
          </w:p>
        </w:tc>
        <w:tc>
          <w:tcPr>
            <w:tcW w:w="1875" w:type="dxa"/>
          </w:tcPr>
          <w:p>
            <w:pPr>
              <w:pStyle w:val="TableParagraph"/>
              <w:spacing w:before="25"/>
              <w:ind w:right="199"/>
              <w:rPr>
                <w:sz w:val="24"/>
              </w:rPr>
            </w:pPr>
            <w:r>
              <w:rPr>
                <w:sz w:val="24"/>
              </w:rPr>
              <w:t>417</w:t>
            </w:r>
          </w:p>
        </w:tc>
      </w:tr>
      <w:tr>
        <w:trPr>
          <w:trHeight w:val="613" w:hRule="atLeast"/>
        </w:trPr>
        <w:tc>
          <w:tcPr>
            <w:tcW w:w="671" w:type="dxa"/>
          </w:tcPr>
          <w:p>
            <w:pPr>
              <w:pStyle w:val="TableParagraph"/>
              <w:spacing w:before="26"/>
              <w:ind w:left="320"/>
              <w:jc w:val="left"/>
              <w:rPr>
                <w:sz w:val="24"/>
              </w:rPr>
            </w:pPr>
            <w:r>
              <w:rPr>
                <w:sz w:val="24"/>
              </w:rPr>
              <w:t>b)</w:t>
            </w:r>
          </w:p>
        </w:tc>
        <w:tc>
          <w:tcPr>
            <w:tcW w:w="6142" w:type="dxa"/>
          </w:tcPr>
          <w:p>
            <w:pPr>
              <w:pStyle w:val="TableParagraph"/>
              <w:spacing w:before="26"/>
              <w:ind w:left="97" w:right="360"/>
              <w:jc w:val="left"/>
              <w:rPr>
                <w:sz w:val="24"/>
              </w:rPr>
            </w:pPr>
            <w:r>
              <w:rPr>
                <w:sz w:val="24"/>
              </w:rPr>
              <w:t>Por el uso de espacios abiertos en áreas verdes, por evento, por día, con energía eléctrica</w:t>
            </w:r>
          </w:p>
        </w:tc>
        <w:tc>
          <w:tcPr>
            <w:tcW w:w="1875" w:type="dxa"/>
          </w:tcPr>
          <w:p>
            <w:pPr>
              <w:pStyle w:val="TableParagraph"/>
              <w:spacing w:before="26"/>
              <w:ind w:right="199"/>
              <w:rPr>
                <w:sz w:val="24"/>
              </w:rPr>
            </w:pPr>
            <w:r>
              <w:rPr>
                <w:sz w:val="24"/>
              </w:rPr>
              <w:t>604</w:t>
            </w:r>
          </w:p>
        </w:tc>
      </w:tr>
      <w:tr>
        <w:trPr>
          <w:trHeight w:val="337" w:hRule="atLeast"/>
        </w:trPr>
        <w:tc>
          <w:tcPr>
            <w:tcW w:w="671" w:type="dxa"/>
          </w:tcPr>
          <w:p>
            <w:pPr>
              <w:pStyle w:val="TableParagraph"/>
              <w:spacing w:before="25"/>
              <w:ind w:left="320"/>
              <w:jc w:val="left"/>
              <w:rPr>
                <w:sz w:val="24"/>
              </w:rPr>
            </w:pPr>
            <w:r>
              <w:rPr>
                <w:sz w:val="24"/>
              </w:rPr>
              <w:t>c)</w:t>
            </w:r>
          </w:p>
        </w:tc>
        <w:tc>
          <w:tcPr>
            <w:tcW w:w="6142" w:type="dxa"/>
          </w:tcPr>
          <w:p>
            <w:pPr>
              <w:pStyle w:val="TableParagraph"/>
              <w:spacing w:before="25"/>
              <w:ind w:left="97"/>
              <w:jc w:val="left"/>
              <w:rPr>
                <w:sz w:val="24"/>
              </w:rPr>
            </w:pPr>
            <w:r>
              <w:rPr>
                <w:sz w:val="24"/>
              </w:rPr>
              <w:t>Por el uso de espacio para renta de bicicletas, por mes</w:t>
            </w:r>
          </w:p>
        </w:tc>
        <w:tc>
          <w:tcPr>
            <w:tcW w:w="1875" w:type="dxa"/>
          </w:tcPr>
          <w:p>
            <w:pPr>
              <w:pStyle w:val="TableParagraph"/>
              <w:spacing w:before="25"/>
              <w:ind w:right="199"/>
              <w:rPr>
                <w:sz w:val="24"/>
              </w:rPr>
            </w:pPr>
            <w:r>
              <w:rPr>
                <w:sz w:val="24"/>
              </w:rPr>
              <w:t>1,195</w:t>
            </w:r>
          </w:p>
        </w:tc>
      </w:tr>
      <w:tr>
        <w:trPr>
          <w:trHeight w:val="337" w:hRule="atLeast"/>
        </w:trPr>
        <w:tc>
          <w:tcPr>
            <w:tcW w:w="671" w:type="dxa"/>
          </w:tcPr>
          <w:p>
            <w:pPr>
              <w:pStyle w:val="TableParagraph"/>
              <w:spacing w:before="26"/>
              <w:ind w:left="320"/>
              <w:jc w:val="left"/>
              <w:rPr>
                <w:sz w:val="24"/>
              </w:rPr>
            </w:pPr>
            <w:r>
              <w:rPr>
                <w:sz w:val="24"/>
              </w:rPr>
              <w:t>d)</w:t>
            </w:r>
          </w:p>
        </w:tc>
        <w:tc>
          <w:tcPr>
            <w:tcW w:w="6142" w:type="dxa"/>
          </w:tcPr>
          <w:p>
            <w:pPr>
              <w:pStyle w:val="TableParagraph"/>
              <w:spacing w:before="26"/>
              <w:ind w:left="97"/>
              <w:jc w:val="left"/>
              <w:rPr>
                <w:sz w:val="24"/>
              </w:rPr>
            </w:pPr>
            <w:r>
              <w:rPr>
                <w:sz w:val="24"/>
              </w:rPr>
              <w:t>Por el uso de "El Foro", por día, sin equipamiento</w:t>
            </w:r>
          </w:p>
        </w:tc>
        <w:tc>
          <w:tcPr>
            <w:tcW w:w="1875" w:type="dxa"/>
          </w:tcPr>
          <w:p>
            <w:pPr>
              <w:pStyle w:val="TableParagraph"/>
              <w:spacing w:before="26"/>
              <w:ind w:right="199"/>
              <w:rPr>
                <w:sz w:val="24"/>
              </w:rPr>
            </w:pPr>
            <w:r>
              <w:rPr>
                <w:sz w:val="24"/>
              </w:rPr>
              <w:t>549</w:t>
            </w:r>
          </w:p>
        </w:tc>
      </w:tr>
      <w:tr>
        <w:trPr>
          <w:trHeight w:val="611" w:hRule="atLeast"/>
        </w:trPr>
        <w:tc>
          <w:tcPr>
            <w:tcW w:w="671" w:type="dxa"/>
          </w:tcPr>
          <w:p>
            <w:pPr>
              <w:pStyle w:val="TableParagraph"/>
              <w:spacing w:before="25"/>
              <w:ind w:left="320"/>
              <w:jc w:val="left"/>
              <w:rPr>
                <w:sz w:val="24"/>
              </w:rPr>
            </w:pPr>
            <w:r>
              <w:rPr>
                <w:sz w:val="24"/>
              </w:rPr>
              <w:t>e)</w:t>
            </w:r>
          </w:p>
        </w:tc>
        <w:tc>
          <w:tcPr>
            <w:tcW w:w="6142" w:type="dxa"/>
          </w:tcPr>
          <w:p>
            <w:pPr>
              <w:pStyle w:val="TableParagraph"/>
              <w:spacing w:before="25"/>
              <w:ind w:left="97" w:right="387"/>
              <w:jc w:val="left"/>
              <w:rPr>
                <w:sz w:val="24"/>
              </w:rPr>
            </w:pPr>
            <w:r>
              <w:rPr>
                <w:sz w:val="24"/>
              </w:rPr>
              <w:t>Por el uso de "El Foro", por día, con energía eléctrica, sonido y 100 sillas</w:t>
            </w:r>
          </w:p>
        </w:tc>
        <w:tc>
          <w:tcPr>
            <w:tcW w:w="1875" w:type="dxa"/>
          </w:tcPr>
          <w:p>
            <w:pPr>
              <w:pStyle w:val="TableParagraph"/>
              <w:spacing w:before="25"/>
              <w:ind w:right="199"/>
              <w:rPr>
                <w:sz w:val="24"/>
              </w:rPr>
            </w:pPr>
            <w:r>
              <w:rPr>
                <w:sz w:val="24"/>
              </w:rPr>
              <w:t>1,098</w:t>
            </w:r>
          </w:p>
        </w:tc>
      </w:tr>
      <w:tr>
        <w:trPr>
          <w:trHeight w:val="337" w:hRule="atLeast"/>
        </w:trPr>
        <w:tc>
          <w:tcPr>
            <w:tcW w:w="671" w:type="dxa"/>
          </w:tcPr>
          <w:p>
            <w:pPr>
              <w:pStyle w:val="TableParagraph"/>
              <w:spacing w:before="25"/>
              <w:ind w:left="320"/>
              <w:jc w:val="left"/>
              <w:rPr>
                <w:sz w:val="24"/>
              </w:rPr>
            </w:pPr>
            <w:r>
              <w:rPr>
                <w:sz w:val="24"/>
              </w:rPr>
              <w:t>J)</w:t>
            </w:r>
          </w:p>
        </w:tc>
        <w:tc>
          <w:tcPr>
            <w:tcW w:w="6142" w:type="dxa"/>
          </w:tcPr>
          <w:p>
            <w:pPr>
              <w:pStyle w:val="TableParagraph"/>
              <w:spacing w:before="25"/>
              <w:ind w:left="97"/>
              <w:jc w:val="left"/>
              <w:rPr>
                <w:sz w:val="24"/>
              </w:rPr>
            </w:pPr>
            <w:r>
              <w:rPr>
                <w:sz w:val="24"/>
              </w:rPr>
              <w:t>Giros no especificados, por mes:</w:t>
            </w:r>
          </w:p>
        </w:tc>
        <w:tc>
          <w:tcPr>
            <w:tcW w:w="1875" w:type="dxa"/>
          </w:tcPr>
          <w:p>
            <w:pPr>
              <w:pStyle w:val="TableParagraph"/>
              <w:spacing w:before="25"/>
              <w:ind w:right="199"/>
              <w:rPr>
                <w:sz w:val="24"/>
              </w:rPr>
            </w:pPr>
            <w:r>
              <w:rPr>
                <w:sz w:val="24"/>
              </w:rPr>
              <w:t>0</w:t>
            </w:r>
          </w:p>
        </w:tc>
      </w:tr>
      <w:tr>
        <w:trPr>
          <w:trHeight w:val="337" w:hRule="atLeast"/>
        </w:trPr>
        <w:tc>
          <w:tcPr>
            <w:tcW w:w="671" w:type="dxa"/>
          </w:tcPr>
          <w:p>
            <w:pPr>
              <w:pStyle w:val="TableParagraph"/>
              <w:spacing w:before="26"/>
              <w:ind w:left="320"/>
              <w:jc w:val="left"/>
              <w:rPr>
                <w:sz w:val="24"/>
              </w:rPr>
            </w:pPr>
            <w:r>
              <w:rPr>
                <w:sz w:val="24"/>
              </w:rPr>
              <w:t>a)</w:t>
            </w:r>
          </w:p>
        </w:tc>
        <w:tc>
          <w:tcPr>
            <w:tcW w:w="6142" w:type="dxa"/>
          </w:tcPr>
          <w:p>
            <w:pPr>
              <w:pStyle w:val="TableParagraph"/>
              <w:spacing w:before="26"/>
              <w:ind w:left="97"/>
              <w:jc w:val="left"/>
              <w:rPr>
                <w:sz w:val="24"/>
              </w:rPr>
            </w:pPr>
            <w:r>
              <w:rPr>
                <w:sz w:val="24"/>
              </w:rPr>
              <w:t>Por el uso de espacio de 4 m²</w:t>
            </w:r>
          </w:p>
        </w:tc>
        <w:tc>
          <w:tcPr>
            <w:tcW w:w="1875" w:type="dxa"/>
          </w:tcPr>
          <w:p>
            <w:pPr>
              <w:pStyle w:val="TableParagraph"/>
              <w:spacing w:before="26"/>
              <w:ind w:right="199"/>
              <w:rPr>
                <w:sz w:val="24"/>
              </w:rPr>
            </w:pPr>
            <w:r>
              <w:rPr>
                <w:sz w:val="24"/>
              </w:rPr>
              <w:t>406</w:t>
            </w:r>
          </w:p>
        </w:tc>
      </w:tr>
      <w:tr>
        <w:trPr>
          <w:trHeight w:val="337" w:hRule="atLeast"/>
        </w:trPr>
        <w:tc>
          <w:tcPr>
            <w:tcW w:w="671" w:type="dxa"/>
          </w:tcPr>
          <w:p>
            <w:pPr>
              <w:pStyle w:val="TableParagraph"/>
              <w:spacing w:before="25"/>
              <w:ind w:left="320"/>
              <w:jc w:val="left"/>
              <w:rPr>
                <w:sz w:val="24"/>
              </w:rPr>
            </w:pPr>
            <w:r>
              <w:rPr>
                <w:sz w:val="24"/>
              </w:rPr>
              <w:t>b)</w:t>
            </w:r>
          </w:p>
        </w:tc>
        <w:tc>
          <w:tcPr>
            <w:tcW w:w="6142" w:type="dxa"/>
          </w:tcPr>
          <w:p>
            <w:pPr>
              <w:pStyle w:val="TableParagraph"/>
              <w:spacing w:before="25"/>
              <w:ind w:left="97"/>
              <w:jc w:val="left"/>
              <w:rPr>
                <w:sz w:val="24"/>
              </w:rPr>
            </w:pPr>
            <w:r>
              <w:rPr>
                <w:sz w:val="24"/>
              </w:rPr>
              <w:t>Vendedores en explanada exterior, por m²</w:t>
            </w:r>
          </w:p>
        </w:tc>
        <w:tc>
          <w:tcPr>
            <w:tcW w:w="1875" w:type="dxa"/>
          </w:tcPr>
          <w:p>
            <w:pPr>
              <w:pStyle w:val="TableParagraph"/>
              <w:spacing w:before="25"/>
              <w:ind w:right="199"/>
              <w:rPr>
                <w:sz w:val="24"/>
              </w:rPr>
            </w:pPr>
            <w:r>
              <w:rPr>
                <w:sz w:val="24"/>
              </w:rPr>
              <w:t>230</w:t>
            </w:r>
          </w:p>
        </w:tc>
      </w:tr>
      <w:tr>
        <w:trPr>
          <w:trHeight w:val="337" w:hRule="atLeast"/>
        </w:trPr>
        <w:tc>
          <w:tcPr>
            <w:tcW w:w="671" w:type="dxa"/>
          </w:tcPr>
          <w:p>
            <w:pPr>
              <w:pStyle w:val="TableParagraph"/>
              <w:spacing w:before="26"/>
              <w:ind w:right="96"/>
              <w:rPr>
                <w:sz w:val="24"/>
              </w:rPr>
            </w:pPr>
            <w:r>
              <w:rPr>
                <w:sz w:val="24"/>
              </w:rPr>
              <w:t>K)</w:t>
            </w:r>
          </w:p>
        </w:tc>
        <w:tc>
          <w:tcPr>
            <w:tcW w:w="6142" w:type="dxa"/>
          </w:tcPr>
          <w:p>
            <w:pPr>
              <w:pStyle w:val="TableParagraph"/>
              <w:spacing w:before="26"/>
              <w:ind w:left="97"/>
              <w:jc w:val="left"/>
              <w:rPr>
                <w:sz w:val="24"/>
              </w:rPr>
            </w:pPr>
            <w:r>
              <w:rPr>
                <w:sz w:val="24"/>
              </w:rPr>
              <w:t>Evento en horario extraordinario, por evento</w:t>
            </w:r>
          </w:p>
        </w:tc>
        <w:tc>
          <w:tcPr>
            <w:tcW w:w="1875" w:type="dxa"/>
          </w:tcPr>
          <w:p>
            <w:pPr>
              <w:pStyle w:val="TableParagraph"/>
              <w:spacing w:before="26"/>
              <w:ind w:right="199"/>
              <w:rPr>
                <w:sz w:val="24"/>
              </w:rPr>
            </w:pPr>
            <w:r>
              <w:rPr>
                <w:sz w:val="24"/>
              </w:rPr>
              <w:t>1,647</w:t>
            </w:r>
          </w:p>
        </w:tc>
      </w:tr>
      <w:tr>
        <w:trPr>
          <w:trHeight w:val="612" w:hRule="atLeast"/>
        </w:trPr>
        <w:tc>
          <w:tcPr>
            <w:tcW w:w="671" w:type="dxa"/>
          </w:tcPr>
          <w:p>
            <w:pPr>
              <w:pStyle w:val="TableParagraph"/>
              <w:spacing w:before="25"/>
              <w:ind w:left="322"/>
              <w:jc w:val="left"/>
              <w:rPr>
                <w:sz w:val="24"/>
              </w:rPr>
            </w:pPr>
            <w:r>
              <w:rPr>
                <w:sz w:val="24"/>
              </w:rPr>
              <w:t>L)</w:t>
            </w:r>
          </w:p>
        </w:tc>
        <w:tc>
          <w:tcPr>
            <w:tcW w:w="6142" w:type="dxa"/>
          </w:tcPr>
          <w:p>
            <w:pPr>
              <w:pStyle w:val="TableParagraph"/>
              <w:spacing w:before="25"/>
              <w:ind w:left="97" w:right="387"/>
              <w:jc w:val="left"/>
              <w:rPr>
                <w:sz w:val="24"/>
              </w:rPr>
            </w:pPr>
            <w:r>
              <w:rPr>
                <w:sz w:val="24"/>
              </w:rPr>
              <w:t>Expedición de credencial personal de cliente frecuente anual (de 3 a 59 años)</w:t>
            </w:r>
          </w:p>
        </w:tc>
        <w:tc>
          <w:tcPr>
            <w:tcW w:w="1875" w:type="dxa"/>
          </w:tcPr>
          <w:p>
            <w:pPr>
              <w:pStyle w:val="TableParagraph"/>
              <w:spacing w:before="25"/>
              <w:ind w:right="199"/>
              <w:rPr>
                <w:sz w:val="24"/>
              </w:rPr>
            </w:pPr>
            <w:r>
              <w:rPr>
                <w:sz w:val="24"/>
              </w:rPr>
              <w:t>107</w:t>
            </w:r>
          </w:p>
        </w:tc>
      </w:tr>
      <w:tr>
        <w:trPr>
          <w:trHeight w:val="337" w:hRule="atLeast"/>
        </w:trPr>
        <w:tc>
          <w:tcPr>
            <w:tcW w:w="671" w:type="dxa"/>
          </w:tcPr>
          <w:p>
            <w:pPr>
              <w:pStyle w:val="TableParagraph"/>
              <w:spacing w:before="25"/>
              <w:ind w:right="115"/>
              <w:rPr>
                <w:sz w:val="24"/>
              </w:rPr>
            </w:pPr>
            <w:r>
              <w:rPr>
                <w:sz w:val="24"/>
              </w:rPr>
              <w:t>M)</w:t>
            </w:r>
          </w:p>
        </w:tc>
        <w:tc>
          <w:tcPr>
            <w:tcW w:w="6142" w:type="dxa"/>
          </w:tcPr>
          <w:p>
            <w:pPr>
              <w:pStyle w:val="TableParagraph"/>
              <w:spacing w:before="25"/>
              <w:ind w:left="97"/>
              <w:jc w:val="left"/>
              <w:rPr>
                <w:sz w:val="24"/>
              </w:rPr>
            </w:pPr>
            <w:r>
              <w:rPr>
                <w:sz w:val="24"/>
              </w:rPr>
              <w:t>Sesión fotográfica comercial, por evento</w:t>
            </w:r>
          </w:p>
        </w:tc>
        <w:tc>
          <w:tcPr>
            <w:tcW w:w="1875" w:type="dxa"/>
          </w:tcPr>
          <w:p>
            <w:pPr>
              <w:pStyle w:val="TableParagraph"/>
              <w:spacing w:before="25"/>
              <w:ind w:right="199"/>
              <w:rPr>
                <w:sz w:val="24"/>
              </w:rPr>
            </w:pPr>
            <w:r>
              <w:rPr>
                <w:sz w:val="24"/>
              </w:rPr>
              <w:t>200</w:t>
            </w:r>
          </w:p>
        </w:tc>
      </w:tr>
      <w:tr>
        <w:trPr>
          <w:trHeight w:val="337" w:hRule="atLeast"/>
        </w:trPr>
        <w:tc>
          <w:tcPr>
            <w:tcW w:w="671" w:type="dxa"/>
          </w:tcPr>
          <w:p>
            <w:pPr>
              <w:pStyle w:val="TableParagraph"/>
              <w:spacing w:before="26"/>
              <w:ind w:left="200"/>
              <w:jc w:val="left"/>
              <w:rPr>
                <w:sz w:val="24"/>
              </w:rPr>
            </w:pPr>
            <w:r>
              <w:rPr>
                <w:sz w:val="24"/>
              </w:rPr>
              <w:t>2)</w:t>
            </w:r>
          </w:p>
        </w:tc>
        <w:tc>
          <w:tcPr>
            <w:tcW w:w="6142" w:type="dxa"/>
          </w:tcPr>
          <w:p>
            <w:pPr>
              <w:pStyle w:val="TableParagraph"/>
              <w:spacing w:before="26"/>
              <w:ind w:left="97"/>
              <w:jc w:val="left"/>
              <w:rPr>
                <w:sz w:val="24"/>
              </w:rPr>
            </w:pPr>
            <w:r>
              <w:rPr>
                <w:sz w:val="24"/>
              </w:rPr>
              <w:t>Desarrollo turístico "El Caracol":</w:t>
            </w:r>
          </w:p>
        </w:tc>
        <w:tc>
          <w:tcPr>
            <w:tcW w:w="1875"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142" w:type="dxa"/>
          </w:tcPr>
          <w:p>
            <w:pPr>
              <w:pStyle w:val="TableParagraph"/>
              <w:spacing w:before="25"/>
              <w:ind w:left="97"/>
              <w:jc w:val="left"/>
              <w:rPr>
                <w:sz w:val="24"/>
              </w:rPr>
            </w:pPr>
            <w:r>
              <w:rPr>
                <w:sz w:val="24"/>
              </w:rPr>
              <w:t>Entradas al desarrollo temático "El Caracol" (Acueducto, paleoesculturas y cueva de Juan Chávez)</w:t>
            </w:r>
          </w:p>
        </w:tc>
        <w:tc>
          <w:tcPr>
            <w:tcW w:w="1875" w:type="dxa"/>
          </w:tcPr>
          <w:p>
            <w:pPr>
              <w:pStyle w:val="TableParagraph"/>
              <w:jc w:val="left"/>
              <w:rPr>
                <w:sz w:val="24"/>
              </w:rPr>
            </w:pPr>
          </w:p>
        </w:tc>
      </w:tr>
      <w:tr>
        <w:trPr>
          <w:trHeight w:val="613" w:hRule="atLeast"/>
        </w:trPr>
        <w:tc>
          <w:tcPr>
            <w:tcW w:w="671" w:type="dxa"/>
          </w:tcPr>
          <w:p>
            <w:pPr>
              <w:pStyle w:val="TableParagraph"/>
              <w:spacing w:before="26"/>
              <w:ind w:left="320"/>
              <w:jc w:val="left"/>
              <w:rPr>
                <w:sz w:val="24"/>
              </w:rPr>
            </w:pPr>
            <w:r>
              <w:rPr>
                <w:sz w:val="24"/>
              </w:rPr>
              <w:t>a)</w:t>
            </w:r>
          </w:p>
        </w:tc>
        <w:tc>
          <w:tcPr>
            <w:tcW w:w="6142" w:type="dxa"/>
          </w:tcPr>
          <w:p>
            <w:pPr>
              <w:pStyle w:val="TableParagraph"/>
              <w:spacing w:before="26"/>
              <w:ind w:left="97" w:right="387"/>
              <w:jc w:val="left"/>
              <w:rPr>
                <w:sz w:val="24"/>
              </w:rPr>
            </w:pPr>
            <w:r>
              <w:rPr>
                <w:sz w:val="24"/>
              </w:rPr>
              <w:t>Por entrada general (de 12 a 59 años), adultos mayores de 59 años entran gratis</w:t>
            </w:r>
          </w:p>
        </w:tc>
        <w:tc>
          <w:tcPr>
            <w:tcW w:w="1875" w:type="dxa"/>
          </w:tcPr>
          <w:p>
            <w:pPr>
              <w:pStyle w:val="TableParagraph"/>
              <w:spacing w:before="26"/>
              <w:ind w:right="199"/>
              <w:rPr>
                <w:sz w:val="24"/>
              </w:rPr>
            </w:pPr>
            <w:r>
              <w:rPr>
                <w:sz w:val="24"/>
              </w:rPr>
              <w:t>10</w:t>
            </w:r>
          </w:p>
        </w:tc>
      </w:tr>
      <w:tr>
        <w:trPr>
          <w:trHeight w:val="612" w:hRule="atLeast"/>
        </w:trPr>
        <w:tc>
          <w:tcPr>
            <w:tcW w:w="671" w:type="dxa"/>
          </w:tcPr>
          <w:p>
            <w:pPr>
              <w:pStyle w:val="TableParagraph"/>
              <w:spacing w:before="25"/>
              <w:ind w:left="320"/>
              <w:jc w:val="left"/>
              <w:rPr>
                <w:sz w:val="24"/>
              </w:rPr>
            </w:pPr>
            <w:r>
              <w:rPr>
                <w:sz w:val="24"/>
              </w:rPr>
              <w:t>b)</w:t>
            </w:r>
          </w:p>
        </w:tc>
        <w:tc>
          <w:tcPr>
            <w:tcW w:w="6142" w:type="dxa"/>
          </w:tcPr>
          <w:p>
            <w:pPr>
              <w:pStyle w:val="TableParagraph"/>
              <w:spacing w:before="25"/>
              <w:ind w:left="97" w:right="453"/>
              <w:jc w:val="left"/>
              <w:rPr>
                <w:sz w:val="24"/>
              </w:rPr>
            </w:pPr>
            <w:r>
              <w:rPr>
                <w:sz w:val="24"/>
              </w:rPr>
              <w:t>Por entrada a niño (a) (de 3 a 11 años) niños(as) menores a 3 años entran gratis</w:t>
            </w:r>
          </w:p>
        </w:tc>
        <w:tc>
          <w:tcPr>
            <w:tcW w:w="1875" w:type="dxa"/>
          </w:tcPr>
          <w:p>
            <w:pPr>
              <w:pStyle w:val="TableParagraph"/>
              <w:spacing w:before="25"/>
              <w:ind w:right="199"/>
              <w:rPr>
                <w:sz w:val="24"/>
              </w:rPr>
            </w:pPr>
            <w:r>
              <w:rPr>
                <w:sz w:val="24"/>
              </w:rPr>
              <w:t>5</w:t>
            </w:r>
          </w:p>
        </w:tc>
      </w:tr>
      <w:tr>
        <w:trPr>
          <w:trHeight w:val="613" w:hRule="atLeast"/>
        </w:trPr>
        <w:tc>
          <w:tcPr>
            <w:tcW w:w="671" w:type="dxa"/>
          </w:tcPr>
          <w:p>
            <w:pPr>
              <w:pStyle w:val="TableParagraph"/>
              <w:spacing w:before="25"/>
              <w:ind w:left="320"/>
              <w:jc w:val="left"/>
              <w:rPr>
                <w:sz w:val="24"/>
              </w:rPr>
            </w:pPr>
            <w:r>
              <w:rPr>
                <w:sz w:val="24"/>
              </w:rPr>
              <w:t>c)</w:t>
            </w:r>
          </w:p>
        </w:tc>
        <w:tc>
          <w:tcPr>
            <w:tcW w:w="6142" w:type="dxa"/>
          </w:tcPr>
          <w:p>
            <w:pPr>
              <w:pStyle w:val="TableParagraph"/>
              <w:tabs>
                <w:tab w:pos="1069" w:val="left" w:leader="none"/>
                <w:tab w:pos="2213" w:val="left" w:leader="none"/>
                <w:tab w:pos="3360" w:val="left" w:leader="none"/>
                <w:tab w:pos="3974" w:val="left" w:leader="none"/>
                <w:tab w:pos="5466" w:val="left" w:leader="none"/>
              </w:tabs>
              <w:spacing w:before="25"/>
              <w:ind w:left="97" w:right="446"/>
              <w:jc w:val="left"/>
              <w:rPr>
                <w:sz w:val="24"/>
              </w:rPr>
            </w:pPr>
            <w:r>
              <w:rPr>
                <w:sz w:val="24"/>
              </w:rPr>
              <w:t>Grupos</w:t>
              <w:tab/>
              <w:t>escolares</w:t>
              <w:tab/>
              <w:t>convenio</w:t>
              <w:tab/>
              <w:t>con</w:t>
              <w:tab/>
              <w:t>Instituciones</w:t>
              <w:tab/>
            </w:r>
            <w:r>
              <w:rPr>
                <w:spacing w:val="-9"/>
                <w:sz w:val="24"/>
              </w:rPr>
              <w:t>de </w:t>
            </w:r>
            <w:r>
              <w:rPr>
                <w:sz w:val="24"/>
              </w:rPr>
              <w:t>Educación, por alumno</w:t>
            </w:r>
          </w:p>
        </w:tc>
        <w:tc>
          <w:tcPr>
            <w:tcW w:w="1875" w:type="dxa"/>
          </w:tcPr>
          <w:p>
            <w:pPr>
              <w:pStyle w:val="TableParagraph"/>
              <w:spacing w:before="25"/>
              <w:ind w:right="199"/>
              <w:rPr>
                <w:sz w:val="24"/>
              </w:rPr>
            </w:pPr>
            <w:r>
              <w:rPr>
                <w:sz w:val="24"/>
              </w:rPr>
              <w:t>5</w:t>
            </w:r>
          </w:p>
        </w:tc>
      </w:tr>
      <w:tr>
        <w:trPr>
          <w:trHeight w:val="613" w:hRule="atLeast"/>
        </w:trPr>
        <w:tc>
          <w:tcPr>
            <w:tcW w:w="671" w:type="dxa"/>
          </w:tcPr>
          <w:p>
            <w:pPr>
              <w:pStyle w:val="TableParagraph"/>
              <w:spacing w:before="26"/>
              <w:ind w:left="200"/>
              <w:jc w:val="left"/>
              <w:rPr>
                <w:sz w:val="24"/>
              </w:rPr>
            </w:pPr>
            <w:r>
              <w:rPr>
                <w:sz w:val="24"/>
              </w:rPr>
              <w:t>3)</w:t>
            </w:r>
          </w:p>
        </w:tc>
        <w:tc>
          <w:tcPr>
            <w:tcW w:w="6142" w:type="dxa"/>
          </w:tcPr>
          <w:p>
            <w:pPr>
              <w:pStyle w:val="TableParagraph"/>
              <w:tabs>
                <w:tab w:pos="4900" w:val="left" w:leader="none"/>
              </w:tabs>
              <w:spacing w:before="26"/>
              <w:ind w:left="97" w:right="451"/>
              <w:jc w:val="left"/>
              <w:rPr>
                <w:sz w:val="24"/>
              </w:rPr>
            </w:pPr>
            <w:r>
              <w:rPr>
                <w:sz w:val="24"/>
              </w:rPr>
              <w:t>Centro  de  Educación  Ambiental</w:t>
            </w:r>
            <w:r>
              <w:rPr>
                <w:spacing w:val="-2"/>
                <w:sz w:val="24"/>
              </w:rPr>
              <w:t> </w:t>
            </w:r>
            <w:r>
              <w:rPr>
                <w:sz w:val="24"/>
              </w:rPr>
              <w:t>y</w:t>
            </w:r>
            <w:r>
              <w:rPr>
                <w:spacing w:val="39"/>
                <w:sz w:val="24"/>
              </w:rPr>
              <w:t> </w:t>
            </w:r>
            <w:r>
              <w:rPr>
                <w:sz w:val="24"/>
              </w:rPr>
              <w:t>Recreativo</w:t>
              <w:tab/>
            </w:r>
            <w:r>
              <w:rPr>
                <w:spacing w:val="-3"/>
                <w:sz w:val="24"/>
              </w:rPr>
              <w:t>Rodolfo </w:t>
            </w:r>
            <w:r>
              <w:rPr>
                <w:sz w:val="24"/>
              </w:rPr>
              <w:t>Landeros</w:t>
            </w:r>
            <w:r>
              <w:rPr>
                <w:spacing w:val="-1"/>
                <w:sz w:val="24"/>
              </w:rPr>
              <w:t> </w:t>
            </w:r>
            <w:r>
              <w:rPr>
                <w:sz w:val="24"/>
              </w:rPr>
              <w:t>Gallegos:</w:t>
            </w:r>
          </w:p>
        </w:tc>
        <w:tc>
          <w:tcPr>
            <w:tcW w:w="1875"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142" w:type="dxa"/>
          </w:tcPr>
          <w:p>
            <w:pPr>
              <w:pStyle w:val="TableParagraph"/>
              <w:spacing w:before="25"/>
              <w:ind w:left="97" w:right="387"/>
              <w:jc w:val="left"/>
              <w:rPr>
                <w:sz w:val="24"/>
              </w:rPr>
            </w:pPr>
            <w:r>
              <w:rPr>
                <w:sz w:val="24"/>
              </w:rPr>
              <w:t>Por entrada general (de12 a 59 años), adultos mayores de 59 años entran gratis</w:t>
            </w:r>
          </w:p>
        </w:tc>
        <w:tc>
          <w:tcPr>
            <w:tcW w:w="1875" w:type="dxa"/>
          </w:tcPr>
          <w:p>
            <w:pPr>
              <w:pStyle w:val="TableParagraph"/>
              <w:spacing w:before="25"/>
              <w:ind w:right="199"/>
              <w:rPr>
                <w:sz w:val="24"/>
              </w:rPr>
            </w:pPr>
            <w:r>
              <w:rPr>
                <w:sz w:val="24"/>
              </w:rPr>
              <w:t>6</w:t>
            </w:r>
          </w:p>
        </w:tc>
      </w:tr>
      <w:tr>
        <w:trPr>
          <w:trHeight w:val="613" w:hRule="atLeast"/>
        </w:trPr>
        <w:tc>
          <w:tcPr>
            <w:tcW w:w="671" w:type="dxa"/>
          </w:tcPr>
          <w:p>
            <w:pPr>
              <w:pStyle w:val="TableParagraph"/>
              <w:spacing w:before="26"/>
              <w:ind w:right="112"/>
              <w:rPr>
                <w:sz w:val="24"/>
              </w:rPr>
            </w:pPr>
            <w:r>
              <w:rPr>
                <w:sz w:val="24"/>
              </w:rPr>
              <w:t>B)</w:t>
            </w:r>
          </w:p>
        </w:tc>
        <w:tc>
          <w:tcPr>
            <w:tcW w:w="6142" w:type="dxa"/>
          </w:tcPr>
          <w:p>
            <w:pPr>
              <w:pStyle w:val="TableParagraph"/>
              <w:spacing w:before="26"/>
              <w:ind w:left="97" w:right="373"/>
              <w:jc w:val="left"/>
              <w:rPr>
                <w:sz w:val="24"/>
              </w:rPr>
            </w:pPr>
            <w:r>
              <w:rPr>
                <w:sz w:val="24"/>
              </w:rPr>
              <w:t>Por entrada a niño(a) (de 3 a 11 años), niños(as) menores a 3 años entran gratis</w:t>
            </w:r>
          </w:p>
        </w:tc>
        <w:tc>
          <w:tcPr>
            <w:tcW w:w="1875" w:type="dxa"/>
          </w:tcPr>
          <w:p>
            <w:pPr>
              <w:pStyle w:val="TableParagraph"/>
              <w:spacing w:before="26"/>
              <w:ind w:right="199"/>
              <w:rPr>
                <w:sz w:val="24"/>
              </w:rPr>
            </w:pPr>
            <w:r>
              <w:rPr>
                <w:sz w:val="24"/>
              </w:rPr>
              <w:t>3</w:t>
            </w:r>
          </w:p>
        </w:tc>
      </w:tr>
      <w:tr>
        <w:trPr>
          <w:trHeight w:val="336" w:hRule="atLeast"/>
        </w:trPr>
        <w:tc>
          <w:tcPr>
            <w:tcW w:w="671" w:type="dxa"/>
          </w:tcPr>
          <w:p>
            <w:pPr>
              <w:pStyle w:val="TableParagraph"/>
              <w:spacing w:before="25"/>
              <w:ind w:right="107"/>
              <w:rPr>
                <w:sz w:val="24"/>
              </w:rPr>
            </w:pPr>
            <w:r>
              <w:rPr>
                <w:sz w:val="24"/>
              </w:rPr>
              <w:t>C)</w:t>
            </w:r>
          </w:p>
        </w:tc>
        <w:tc>
          <w:tcPr>
            <w:tcW w:w="6142" w:type="dxa"/>
          </w:tcPr>
          <w:p>
            <w:pPr>
              <w:pStyle w:val="TableParagraph"/>
              <w:spacing w:before="25"/>
              <w:ind w:left="97"/>
              <w:jc w:val="left"/>
              <w:rPr>
                <w:sz w:val="24"/>
              </w:rPr>
            </w:pPr>
            <w:r>
              <w:rPr>
                <w:sz w:val="24"/>
              </w:rPr>
              <w:t>Por entrada de corredor</w:t>
            </w:r>
          </w:p>
        </w:tc>
        <w:tc>
          <w:tcPr>
            <w:tcW w:w="1875" w:type="dxa"/>
          </w:tcPr>
          <w:p>
            <w:pPr>
              <w:pStyle w:val="TableParagraph"/>
              <w:spacing w:before="25"/>
              <w:ind w:right="199"/>
              <w:rPr>
                <w:sz w:val="24"/>
              </w:rPr>
            </w:pPr>
            <w:r>
              <w:rPr>
                <w:sz w:val="24"/>
              </w:rPr>
              <w:t>3</w:t>
            </w:r>
          </w:p>
        </w:tc>
      </w:tr>
      <w:tr>
        <w:trPr>
          <w:trHeight w:val="613" w:hRule="atLeast"/>
        </w:trPr>
        <w:tc>
          <w:tcPr>
            <w:tcW w:w="671" w:type="dxa"/>
          </w:tcPr>
          <w:p>
            <w:pPr>
              <w:pStyle w:val="TableParagraph"/>
              <w:spacing w:before="25"/>
              <w:ind w:right="96"/>
              <w:rPr>
                <w:sz w:val="24"/>
              </w:rPr>
            </w:pPr>
            <w:r>
              <w:rPr>
                <w:sz w:val="24"/>
              </w:rPr>
              <w:t>D)</w:t>
            </w:r>
          </w:p>
        </w:tc>
        <w:tc>
          <w:tcPr>
            <w:tcW w:w="6142" w:type="dxa"/>
          </w:tcPr>
          <w:p>
            <w:pPr>
              <w:pStyle w:val="TableParagraph"/>
              <w:spacing w:before="25"/>
              <w:ind w:left="97" w:right="387"/>
              <w:jc w:val="left"/>
              <w:rPr>
                <w:sz w:val="24"/>
              </w:rPr>
            </w:pPr>
            <w:r>
              <w:rPr>
                <w:sz w:val="24"/>
              </w:rPr>
              <w:t>Expedición de credencial personal de cliente frecuente anual (de 3 a 59 años)</w:t>
            </w:r>
          </w:p>
        </w:tc>
        <w:tc>
          <w:tcPr>
            <w:tcW w:w="1875" w:type="dxa"/>
          </w:tcPr>
          <w:p>
            <w:pPr>
              <w:pStyle w:val="TableParagraph"/>
              <w:spacing w:before="25"/>
              <w:ind w:right="199"/>
              <w:rPr>
                <w:sz w:val="24"/>
              </w:rPr>
            </w:pPr>
            <w:r>
              <w:rPr>
                <w:sz w:val="24"/>
              </w:rPr>
              <w:t>104</w:t>
            </w:r>
          </w:p>
        </w:tc>
      </w:tr>
      <w:tr>
        <w:trPr>
          <w:trHeight w:val="578" w:hRule="atLeast"/>
        </w:trPr>
        <w:tc>
          <w:tcPr>
            <w:tcW w:w="671" w:type="dxa"/>
          </w:tcPr>
          <w:p>
            <w:pPr>
              <w:pStyle w:val="TableParagraph"/>
              <w:spacing w:before="26"/>
              <w:ind w:left="320"/>
              <w:jc w:val="left"/>
              <w:rPr>
                <w:sz w:val="24"/>
              </w:rPr>
            </w:pPr>
            <w:r>
              <w:rPr>
                <w:sz w:val="24"/>
              </w:rPr>
              <w:t>E)</w:t>
            </w:r>
          </w:p>
        </w:tc>
        <w:tc>
          <w:tcPr>
            <w:tcW w:w="6142" w:type="dxa"/>
          </w:tcPr>
          <w:p>
            <w:pPr>
              <w:pStyle w:val="TableParagraph"/>
              <w:spacing w:line="270" w:lineRule="atLeast" w:before="6"/>
              <w:ind w:left="97" w:right="387"/>
              <w:jc w:val="left"/>
              <w:rPr>
                <w:sz w:val="24"/>
              </w:rPr>
            </w:pPr>
            <w:r>
              <w:rPr>
                <w:sz w:val="24"/>
              </w:rPr>
              <w:t>Entrada gratuita en general a corredor madrugador de 6:00 a 9:00 horas</w:t>
            </w:r>
          </w:p>
        </w:tc>
        <w:tc>
          <w:tcPr>
            <w:tcW w:w="1875" w:type="dxa"/>
          </w:tcPr>
          <w:p>
            <w:pPr>
              <w:pStyle w:val="TableParagraph"/>
              <w:spacing w:before="26"/>
              <w:ind w:right="202"/>
              <w:rPr>
                <w:sz w:val="24"/>
              </w:rPr>
            </w:pPr>
            <w:r>
              <w:rPr>
                <w:sz w:val="24"/>
              </w:rPr>
              <w:t>GRATUITO</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6483"/>
        <w:gridCol w:w="1532"/>
      </w:tblGrid>
      <w:tr>
        <w:trPr>
          <w:trHeight w:val="578" w:hRule="atLeast"/>
        </w:trPr>
        <w:tc>
          <w:tcPr>
            <w:tcW w:w="612" w:type="dxa"/>
          </w:tcPr>
          <w:p>
            <w:pPr>
              <w:pStyle w:val="TableParagraph"/>
              <w:spacing w:line="266" w:lineRule="exact"/>
              <w:ind w:left="260"/>
              <w:jc w:val="left"/>
              <w:rPr>
                <w:sz w:val="24"/>
              </w:rPr>
            </w:pPr>
            <w:r>
              <w:rPr>
                <w:sz w:val="24"/>
              </w:rPr>
              <w:t>F)</w:t>
            </w:r>
          </w:p>
        </w:tc>
        <w:tc>
          <w:tcPr>
            <w:tcW w:w="6483" w:type="dxa"/>
          </w:tcPr>
          <w:p>
            <w:pPr>
              <w:pStyle w:val="TableParagraph"/>
              <w:ind w:left="96" w:right="782"/>
              <w:jc w:val="left"/>
              <w:rPr>
                <w:sz w:val="24"/>
              </w:rPr>
            </w:pPr>
            <w:r>
              <w:rPr>
                <w:sz w:val="24"/>
              </w:rPr>
              <w:t>Cuota de recuperación por el uso de espacio al interior del Centro:</w:t>
            </w:r>
          </w:p>
        </w:tc>
        <w:tc>
          <w:tcPr>
            <w:tcW w:w="1532" w:type="dxa"/>
          </w:tcPr>
          <w:p>
            <w:pPr>
              <w:pStyle w:val="TableParagraph"/>
              <w:jc w:val="left"/>
              <w:rPr>
                <w:sz w:val="24"/>
              </w:rPr>
            </w:pPr>
          </w:p>
        </w:tc>
      </w:tr>
      <w:tr>
        <w:trPr>
          <w:trHeight w:val="337" w:hRule="atLeast"/>
        </w:trPr>
        <w:tc>
          <w:tcPr>
            <w:tcW w:w="612" w:type="dxa"/>
          </w:tcPr>
          <w:p>
            <w:pPr>
              <w:pStyle w:val="TableParagraph"/>
              <w:spacing w:before="26"/>
              <w:ind w:left="260"/>
              <w:jc w:val="left"/>
              <w:rPr>
                <w:sz w:val="24"/>
              </w:rPr>
            </w:pPr>
            <w:r>
              <w:rPr>
                <w:sz w:val="24"/>
              </w:rPr>
              <w:t>a)</w:t>
            </w:r>
          </w:p>
        </w:tc>
        <w:tc>
          <w:tcPr>
            <w:tcW w:w="6483" w:type="dxa"/>
          </w:tcPr>
          <w:p>
            <w:pPr>
              <w:pStyle w:val="TableParagraph"/>
              <w:spacing w:before="26"/>
              <w:ind w:left="96"/>
              <w:jc w:val="left"/>
              <w:rPr>
                <w:sz w:val="24"/>
              </w:rPr>
            </w:pPr>
            <w:r>
              <w:rPr>
                <w:sz w:val="24"/>
              </w:rPr>
              <w:t>Salón de Usos Múltiples(por día)</w:t>
            </w:r>
          </w:p>
        </w:tc>
        <w:tc>
          <w:tcPr>
            <w:tcW w:w="1532" w:type="dxa"/>
          </w:tcPr>
          <w:p>
            <w:pPr>
              <w:pStyle w:val="TableParagraph"/>
              <w:spacing w:before="26"/>
              <w:ind w:right="198"/>
              <w:rPr>
                <w:sz w:val="24"/>
              </w:rPr>
            </w:pPr>
            <w:r>
              <w:rPr>
                <w:sz w:val="24"/>
              </w:rPr>
              <w:t>207</w:t>
            </w:r>
          </w:p>
        </w:tc>
      </w:tr>
      <w:tr>
        <w:trPr>
          <w:trHeight w:val="889" w:hRule="atLeast"/>
        </w:trPr>
        <w:tc>
          <w:tcPr>
            <w:tcW w:w="612" w:type="dxa"/>
          </w:tcPr>
          <w:p>
            <w:pPr>
              <w:pStyle w:val="TableParagraph"/>
              <w:spacing w:before="25"/>
              <w:ind w:left="260"/>
              <w:jc w:val="left"/>
              <w:rPr>
                <w:sz w:val="24"/>
              </w:rPr>
            </w:pPr>
            <w:r>
              <w:rPr>
                <w:sz w:val="24"/>
              </w:rPr>
              <w:t>b)</w:t>
            </w:r>
          </w:p>
        </w:tc>
        <w:tc>
          <w:tcPr>
            <w:tcW w:w="6483" w:type="dxa"/>
          </w:tcPr>
          <w:p>
            <w:pPr>
              <w:pStyle w:val="TableParagraph"/>
              <w:spacing w:before="25"/>
              <w:ind w:left="96" w:right="789"/>
              <w:jc w:val="both"/>
              <w:rPr>
                <w:sz w:val="24"/>
              </w:rPr>
            </w:pPr>
            <w:r>
              <w:rPr>
                <w:sz w:val="24"/>
              </w:rPr>
              <w:t>Uso de Salón de Usos Múltiples dentro de convenio de colaboración y/o programa de educación ambiental, por evento</w:t>
            </w:r>
          </w:p>
        </w:tc>
        <w:tc>
          <w:tcPr>
            <w:tcW w:w="1532" w:type="dxa"/>
          </w:tcPr>
          <w:p>
            <w:pPr>
              <w:pStyle w:val="TableParagraph"/>
              <w:spacing w:before="25"/>
              <w:ind w:right="198"/>
              <w:rPr>
                <w:sz w:val="24"/>
              </w:rPr>
            </w:pPr>
            <w:r>
              <w:rPr>
                <w:sz w:val="24"/>
              </w:rPr>
              <w:t>110</w:t>
            </w:r>
          </w:p>
        </w:tc>
      </w:tr>
      <w:tr>
        <w:trPr>
          <w:trHeight w:val="337" w:hRule="atLeast"/>
        </w:trPr>
        <w:tc>
          <w:tcPr>
            <w:tcW w:w="612" w:type="dxa"/>
          </w:tcPr>
          <w:p>
            <w:pPr>
              <w:pStyle w:val="TableParagraph"/>
              <w:spacing w:before="26"/>
              <w:ind w:left="260"/>
              <w:jc w:val="left"/>
              <w:rPr>
                <w:sz w:val="24"/>
              </w:rPr>
            </w:pPr>
            <w:r>
              <w:rPr>
                <w:sz w:val="24"/>
              </w:rPr>
              <w:t>c)</w:t>
            </w:r>
          </w:p>
        </w:tc>
        <w:tc>
          <w:tcPr>
            <w:tcW w:w="6483" w:type="dxa"/>
          </w:tcPr>
          <w:p>
            <w:pPr>
              <w:pStyle w:val="TableParagraph"/>
              <w:spacing w:before="26"/>
              <w:ind w:left="96"/>
              <w:jc w:val="left"/>
              <w:rPr>
                <w:sz w:val="24"/>
              </w:rPr>
            </w:pPr>
            <w:r>
              <w:rPr>
                <w:sz w:val="24"/>
              </w:rPr>
              <w:t>Teatro Cri-Cri (por día)</w:t>
            </w:r>
          </w:p>
        </w:tc>
        <w:tc>
          <w:tcPr>
            <w:tcW w:w="1532" w:type="dxa"/>
          </w:tcPr>
          <w:p>
            <w:pPr>
              <w:pStyle w:val="TableParagraph"/>
              <w:spacing w:before="26"/>
              <w:ind w:right="198"/>
              <w:rPr>
                <w:sz w:val="24"/>
              </w:rPr>
            </w:pPr>
            <w:r>
              <w:rPr>
                <w:sz w:val="24"/>
              </w:rPr>
              <w:t>414</w:t>
            </w:r>
          </w:p>
        </w:tc>
      </w:tr>
      <w:tr>
        <w:trPr>
          <w:trHeight w:val="611" w:hRule="atLeast"/>
        </w:trPr>
        <w:tc>
          <w:tcPr>
            <w:tcW w:w="612" w:type="dxa"/>
          </w:tcPr>
          <w:p>
            <w:pPr>
              <w:pStyle w:val="TableParagraph"/>
              <w:spacing w:before="25"/>
              <w:ind w:left="260"/>
              <w:jc w:val="left"/>
              <w:rPr>
                <w:sz w:val="24"/>
              </w:rPr>
            </w:pPr>
            <w:r>
              <w:rPr>
                <w:sz w:val="24"/>
              </w:rPr>
              <w:t>d)</w:t>
            </w:r>
          </w:p>
        </w:tc>
        <w:tc>
          <w:tcPr>
            <w:tcW w:w="6483" w:type="dxa"/>
          </w:tcPr>
          <w:p>
            <w:pPr>
              <w:pStyle w:val="TableParagraph"/>
              <w:spacing w:before="25"/>
              <w:ind w:left="96" w:right="706"/>
              <w:jc w:val="left"/>
              <w:rPr>
                <w:sz w:val="24"/>
              </w:rPr>
            </w:pPr>
            <w:r>
              <w:rPr>
                <w:sz w:val="24"/>
              </w:rPr>
              <w:t>Uso de teatro Cri-Cri bajo convenio de colaboración por mes</w:t>
            </w:r>
          </w:p>
        </w:tc>
        <w:tc>
          <w:tcPr>
            <w:tcW w:w="1532" w:type="dxa"/>
          </w:tcPr>
          <w:p>
            <w:pPr>
              <w:pStyle w:val="TableParagraph"/>
              <w:spacing w:before="25"/>
              <w:ind w:right="198"/>
              <w:rPr>
                <w:sz w:val="24"/>
              </w:rPr>
            </w:pPr>
            <w:r>
              <w:rPr>
                <w:sz w:val="24"/>
              </w:rPr>
              <w:t>1,553</w:t>
            </w:r>
          </w:p>
        </w:tc>
      </w:tr>
      <w:tr>
        <w:trPr>
          <w:trHeight w:val="337" w:hRule="atLeast"/>
        </w:trPr>
        <w:tc>
          <w:tcPr>
            <w:tcW w:w="612" w:type="dxa"/>
          </w:tcPr>
          <w:p>
            <w:pPr>
              <w:pStyle w:val="TableParagraph"/>
              <w:spacing w:before="25"/>
              <w:ind w:left="260"/>
              <w:jc w:val="left"/>
              <w:rPr>
                <w:sz w:val="24"/>
              </w:rPr>
            </w:pPr>
            <w:r>
              <w:rPr>
                <w:sz w:val="24"/>
              </w:rPr>
              <w:t>e)</w:t>
            </w:r>
          </w:p>
        </w:tc>
        <w:tc>
          <w:tcPr>
            <w:tcW w:w="6483" w:type="dxa"/>
          </w:tcPr>
          <w:p>
            <w:pPr>
              <w:pStyle w:val="TableParagraph"/>
              <w:spacing w:before="25"/>
              <w:ind w:left="96"/>
              <w:jc w:val="left"/>
              <w:rPr>
                <w:sz w:val="24"/>
              </w:rPr>
            </w:pPr>
            <w:r>
              <w:rPr>
                <w:sz w:val="24"/>
              </w:rPr>
              <w:t>Casa del Medio Ambiente, por día</w:t>
            </w:r>
          </w:p>
        </w:tc>
        <w:tc>
          <w:tcPr>
            <w:tcW w:w="1532" w:type="dxa"/>
          </w:tcPr>
          <w:p>
            <w:pPr>
              <w:pStyle w:val="TableParagraph"/>
              <w:spacing w:before="25"/>
              <w:ind w:right="198"/>
              <w:rPr>
                <w:sz w:val="24"/>
              </w:rPr>
            </w:pPr>
            <w:r>
              <w:rPr>
                <w:sz w:val="24"/>
              </w:rPr>
              <w:t>406</w:t>
            </w:r>
          </w:p>
        </w:tc>
      </w:tr>
      <w:tr>
        <w:trPr>
          <w:trHeight w:val="613" w:hRule="atLeast"/>
        </w:trPr>
        <w:tc>
          <w:tcPr>
            <w:tcW w:w="612" w:type="dxa"/>
          </w:tcPr>
          <w:p>
            <w:pPr>
              <w:pStyle w:val="TableParagraph"/>
              <w:spacing w:before="26"/>
              <w:ind w:left="320"/>
              <w:jc w:val="left"/>
              <w:rPr>
                <w:sz w:val="24"/>
              </w:rPr>
            </w:pPr>
            <w:r>
              <w:rPr>
                <w:sz w:val="24"/>
              </w:rPr>
              <w:t>f)</w:t>
            </w:r>
          </w:p>
        </w:tc>
        <w:tc>
          <w:tcPr>
            <w:tcW w:w="6483" w:type="dxa"/>
          </w:tcPr>
          <w:p>
            <w:pPr>
              <w:pStyle w:val="TableParagraph"/>
              <w:spacing w:before="26"/>
              <w:ind w:left="96" w:right="706"/>
              <w:jc w:val="left"/>
              <w:rPr>
                <w:sz w:val="24"/>
              </w:rPr>
            </w:pPr>
            <w:r>
              <w:rPr>
                <w:sz w:val="24"/>
              </w:rPr>
              <w:t>Casa de Medio Ambiente bajo convenio de colaboración o dentro del programa de educación ambiental, por día</w:t>
            </w:r>
          </w:p>
        </w:tc>
        <w:tc>
          <w:tcPr>
            <w:tcW w:w="1532" w:type="dxa"/>
          </w:tcPr>
          <w:p>
            <w:pPr>
              <w:pStyle w:val="TableParagraph"/>
              <w:spacing w:before="26"/>
              <w:ind w:right="198"/>
              <w:rPr>
                <w:sz w:val="24"/>
              </w:rPr>
            </w:pPr>
            <w:r>
              <w:rPr>
                <w:sz w:val="24"/>
              </w:rPr>
              <w:t>110</w:t>
            </w:r>
          </w:p>
        </w:tc>
      </w:tr>
      <w:tr>
        <w:trPr>
          <w:trHeight w:val="337" w:hRule="atLeast"/>
        </w:trPr>
        <w:tc>
          <w:tcPr>
            <w:tcW w:w="612" w:type="dxa"/>
          </w:tcPr>
          <w:p>
            <w:pPr>
              <w:pStyle w:val="TableParagraph"/>
              <w:spacing w:before="25"/>
              <w:ind w:left="260"/>
              <w:jc w:val="left"/>
              <w:rPr>
                <w:sz w:val="24"/>
              </w:rPr>
            </w:pPr>
            <w:r>
              <w:rPr>
                <w:sz w:val="24"/>
              </w:rPr>
              <w:t>g)</w:t>
            </w:r>
          </w:p>
        </w:tc>
        <w:tc>
          <w:tcPr>
            <w:tcW w:w="6483" w:type="dxa"/>
          </w:tcPr>
          <w:p>
            <w:pPr>
              <w:pStyle w:val="TableParagraph"/>
              <w:spacing w:before="25"/>
              <w:ind w:left="96"/>
              <w:jc w:val="left"/>
              <w:rPr>
                <w:sz w:val="24"/>
              </w:rPr>
            </w:pPr>
            <w:r>
              <w:rPr>
                <w:sz w:val="24"/>
              </w:rPr>
              <w:t>Centro de información, por día</w:t>
            </w:r>
          </w:p>
        </w:tc>
        <w:tc>
          <w:tcPr>
            <w:tcW w:w="1532" w:type="dxa"/>
          </w:tcPr>
          <w:p>
            <w:pPr>
              <w:pStyle w:val="TableParagraph"/>
              <w:spacing w:before="25"/>
              <w:ind w:right="198"/>
              <w:rPr>
                <w:sz w:val="24"/>
              </w:rPr>
            </w:pPr>
            <w:r>
              <w:rPr>
                <w:sz w:val="24"/>
              </w:rPr>
              <w:t>296</w:t>
            </w:r>
          </w:p>
        </w:tc>
      </w:tr>
      <w:tr>
        <w:trPr>
          <w:trHeight w:val="889" w:hRule="atLeast"/>
        </w:trPr>
        <w:tc>
          <w:tcPr>
            <w:tcW w:w="612" w:type="dxa"/>
          </w:tcPr>
          <w:p>
            <w:pPr>
              <w:pStyle w:val="TableParagraph"/>
              <w:spacing w:before="26"/>
              <w:ind w:left="260"/>
              <w:jc w:val="left"/>
              <w:rPr>
                <w:sz w:val="24"/>
              </w:rPr>
            </w:pPr>
            <w:r>
              <w:rPr>
                <w:sz w:val="24"/>
              </w:rPr>
              <w:t>h)</w:t>
            </w:r>
          </w:p>
        </w:tc>
        <w:tc>
          <w:tcPr>
            <w:tcW w:w="6483" w:type="dxa"/>
          </w:tcPr>
          <w:p>
            <w:pPr>
              <w:pStyle w:val="TableParagraph"/>
              <w:spacing w:before="26"/>
              <w:ind w:left="96" w:right="793"/>
              <w:jc w:val="both"/>
              <w:rPr>
                <w:sz w:val="24"/>
              </w:rPr>
            </w:pPr>
            <w:r>
              <w:rPr>
                <w:sz w:val="24"/>
              </w:rPr>
              <w:t>Centro de información para uso bajo convenio de colaboración o dentro del programa de educación ambiental, por día</w:t>
            </w:r>
          </w:p>
        </w:tc>
        <w:tc>
          <w:tcPr>
            <w:tcW w:w="1532" w:type="dxa"/>
          </w:tcPr>
          <w:p>
            <w:pPr>
              <w:pStyle w:val="TableParagraph"/>
              <w:spacing w:before="26"/>
              <w:ind w:right="198"/>
              <w:rPr>
                <w:sz w:val="24"/>
              </w:rPr>
            </w:pPr>
            <w:r>
              <w:rPr>
                <w:sz w:val="24"/>
              </w:rPr>
              <w:t>110</w:t>
            </w:r>
          </w:p>
        </w:tc>
      </w:tr>
      <w:tr>
        <w:trPr>
          <w:trHeight w:val="336" w:hRule="atLeast"/>
        </w:trPr>
        <w:tc>
          <w:tcPr>
            <w:tcW w:w="612" w:type="dxa"/>
          </w:tcPr>
          <w:p>
            <w:pPr>
              <w:pStyle w:val="TableParagraph"/>
              <w:spacing w:before="25"/>
              <w:ind w:left="200"/>
              <w:jc w:val="left"/>
              <w:rPr>
                <w:sz w:val="24"/>
              </w:rPr>
            </w:pPr>
            <w:r>
              <w:rPr>
                <w:sz w:val="24"/>
              </w:rPr>
              <w:t>G)</w:t>
            </w:r>
          </w:p>
        </w:tc>
        <w:tc>
          <w:tcPr>
            <w:tcW w:w="6483" w:type="dxa"/>
          </w:tcPr>
          <w:p>
            <w:pPr>
              <w:pStyle w:val="TableParagraph"/>
              <w:spacing w:before="25"/>
              <w:ind w:left="96"/>
              <w:jc w:val="left"/>
              <w:rPr>
                <w:sz w:val="24"/>
              </w:rPr>
            </w:pPr>
            <w:r>
              <w:rPr>
                <w:sz w:val="24"/>
              </w:rPr>
              <w:t>Atractivos:</w:t>
            </w:r>
          </w:p>
        </w:tc>
        <w:tc>
          <w:tcPr>
            <w:tcW w:w="1532" w:type="dxa"/>
          </w:tcPr>
          <w:p>
            <w:pPr>
              <w:pStyle w:val="TableParagraph"/>
              <w:jc w:val="left"/>
              <w:rPr>
                <w:sz w:val="24"/>
              </w:rPr>
            </w:pPr>
          </w:p>
        </w:tc>
      </w:tr>
      <w:tr>
        <w:trPr>
          <w:trHeight w:val="613" w:hRule="atLeast"/>
        </w:trPr>
        <w:tc>
          <w:tcPr>
            <w:tcW w:w="612" w:type="dxa"/>
          </w:tcPr>
          <w:p>
            <w:pPr>
              <w:pStyle w:val="TableParagraph"/>
              <w:spacing w:before="25"/>
              <w:ind w:left="260"/>
              <w:jc w:val="left"/>
              <w:rPr>
                <w:sz w:val="24"/>
              </w:rPr>
            </w:pPr>
            <w:r>
              <w:rPr>
                <w:sz w:val="24"/>
              </w:rPr>
              <w:t>a)</w:t>
            </w:r>
          </w:p>
        </w:tc>
        <w:tc>
          <w:tcPr>
            <w:tcW w:w="6483" w:type="dxa"/>
          </w:tcPr>
          <w:p>
            <w:pPr>
              <w:pStyle w:val="TableParagraph"/>
              <w:spacing w:before="25"/>
              <w:ind w:left="96" w:right="706"/>
              <w:jc w:val="left"/>
              <w:rPr>
                <w:sz w:val="24"/>
              </w:rPr>
            </w:pPr>
            <w:r>
              <w:rPr>
                <w:sz w:val="24"/>
              </w:rPr>
              <w:t>Aviario (niños menores de 3 años y adultos mayores a 59 años, entran gratis)</w:t>
            </w:r>
          </w:p>
        </w:tc>
        <w:tc>
          <w:tcPr>
            <w:tcW w:w="1532" w:type="dxa"/>
          </w:tcPr>
          <w:p>
            <w:pPr>
              <w:pStyle w:val="TableParagraph"/>
              <w:spacing w:before="25"/>
              <w:ind w:right="198"/>
              <w:rPr>
                <w:sz w:val="24"/>
              </w:rPr>
            </w:pPr>
            <w:r>
              <w:rPr>
                <w:sz w:val="24"/>
              </w:rPr>
              <w:t>5</w:t>
            </w:r>
          </w:p>
        </w:tc>
      </w:tr>
      <w:tr>
        <w:trPr>
          <w:trHeight w:val="613" w:hRule="atLeast"/>
        </w:trPr>
        <w:tc>
          <w:tcPr>
            <w:tcW w:w="612" w:type="dxa"/>
          </w:tcPr>
          <w:p>
            <w:pPr>
              <w:pStyle w:val="TableParagraph"/>
              <w:spacing w:before="26"/>
              <w:ind w:left="260"/>
              <w:jc w:val="left"/>
              <w:rPr>
                <w:sz w:val="24"/>
              </w:rPr>
            </w:pPr>
            <w:r>
              <w:rPr>
                <w:sz w:val="24"/>
              </w:rPr>
              <w:t>b)</w:t>
            </w:r>
          </w:p>
        </w:tc>
        <w:tc>
          <w:tcPr>
            <w:tcW w:w="6483" w:type="dxa"/>
          </w:tcPr>
          <w:p>
            <w:pPr>
              <w:pStyle w:val="TableParagraph"/>
              <w:spacing w:before="26"/>
              <w:ind w:left="96" w:right="793"/>
              <w:jc w:val="left"/>
              <w:rPr>
                <w:sz w:val="24"/>
              </w:rPr>
            </w:pPr>
            <w:r>
              <w:rPr>
                <w:sz w:val="24"/>
              </w:rPr>
              <w:t>Por acceso a la casa de la tierra (niños menores de 3 años y adultos mayores a 59 años, entran gratis)</w:t>
            </w:r>
          </w:p>
        </w:tc>
        <w:tc>
          <w:tcPr>
            <w:tcW w:w="1532" w:type="dxa"/>
          </w:tcPr>
          <w:p>
            <w:pPr>
              <w:pStyle w:val="TableParagraph"/>
              <w:spacing w:before="26"/>
              <w:ind w:right="198"/>
              <w:rPr>
                <w:sz w:val="24"/>
              </w:rPr>
            </w:pPr>
            <w:r>
              <w:rPr>
                <w:sz w:val="24"/>
              </w:rPr>
              <w:t>35</w:t>
            </w:r>
          </w:p>
        </w:tc>
      </w:tr>
      <w:tr>
        <w:trPr>
          <w:trHeight w:val="337" w:hRule="atLeast"/>
        </w:trPr>
        <w:tc>
          <w:tcPr>
            <w:tcW w:w="612" w:type="dxa"/>
          </w:tcPr>
          <w:p>
            <w:pPr>
              <w:pStyle w:val="TableParagraph"/>
              <w:spacing w:before="25"/>
              <w:ind w:left="260"/>
              <w:jc w:val="left"/>
              <w:rPr>
                <w:sz w:val="24"/>
              </w:rPr>
            </w:pPr>
            <w:r>
              <w:rPr>
                <w:sz w:val="24"/>
              </w:rPr>
              <w:t>c)</w:t>
            </w:r>
          </w:p>
        </w:tc>
        <w:tc>
          <w:tcPr>
            <w:tcW w:w="6483" w:type="dxa"/>
          </w:tcPr>
          <w:p>
            <w:pPr>
              <w:pStyle w:val="TableParagraph"/>
              <w:spacing w:before="25"/>
              <w:ind w:left="96"/>
              <w:jc w:val="left"/>
              <w:rPr>
                <w:sz w:val="24"/>
              </w:rPr>
            </w:pPr>
            <w:r>
              <w:rPr>
                <w:sz w:val="24"/>
              </w:rPr>
              <w:t>Entrada al Refugio de Fauna Silvestre:</w:t>
            </w:r>
          </w:p>
        </w:tc>
        <w:tc>
          <w:tcPr>
            <w:tcW w:w="1532" w:type="dxa"/>
          </w:tcPr>
          <w:p>
            <w:pPr>
              <w:pStyle w:val="TableParagraph"/>
              <w:jc w:val="left"/>
              <w:rPr>
                <w:sz w:val="24"/>
              </w:rPr>
            </w:pPr>
          </w:p>
        </w:tc>
      </w:tr>
      <w:tr>
        <w:trPr>
          <w:trHeight w:val="613" w:hRule="atLeast"/>
        </w:trPr>
        <w:tc>
          <w:tcPr>
            <w:tcW w:w="612" w:type="dxa"/>
          </w:tcPr>
          <w:p>
            <w:pPr>
              <w:pStyle w:val="TableParagraph"/>
              <w:spacing w:before="26"/>
              <w:ind w:right="102"/>
              <w:rPr>
                <w:sz w:val="24"/>
              </w:rPr>
            </w:pPr>
            <w:r>
              <w:rPr>
                <w:sz w:val="24"/>
              </w:rPr>
              <w:t>i.</w:t>
            </w:r>
          </w:p>
        </w:tc>
        <w:tc>
          <w:tcPr>
            <w:tcW w:w="6483" w:type="dxa"/>
          </w:tcPr>
          <w:p>
            <w:pPr>
              <w:pStyle w:val="TableParagraph"/>
              <w:spacing w:before="26"/>
              <w:ind w:left="96" w:right="706"/>
              <w:jc w:val="left"/>
              <w:rPr>
                <w:sz w:val="24"/>
              </w:rPr>
            </w:pPr>
            <w:r>
              <w:rPr>
                <w:sz w:val="24"/>
              </w:rPr>
              <w:t>Adulto (de 12 a 59 años), adultos mayores de 59 años entran gratis</w:t>
            </w:r>
          </w:p>
        </w:tc>
        <w:tc>
          <w:tcPr>
            <w:tcW w:w="1532" w:type="dxa"/>
          </w:tcPr>
          <w:p>
            <w:pPr>
              <w:pStyle w:val="TableParagraph"/>
              <w:spacing w:before="26"/>
              <w:ind w:right="198"/>
              <w:rPr>
                <w:sz w:val="24"/>
              </w:rPr>
            </w:pPr>
            <w:r>
              <w:rPr>
                <w:sz w:val="24"/>
              </w:rPr>
              <w:t>5</w:t>
            </w:r>
          </w:p>
        </w:tc>
      </w:tr>
      <w:tr>
        <w:trPr>
          <w:trHeight w:val="612" w:hRule="atLeast"/>
        </w:trPr>
        <w:tc>
          <w:tcPr>
            <w:tcW w:w="612" w:type="dxa"/>
          </w:tcPr>
          <w:p>
            <w:pPr>
              <w:pStyle w:val="TableParagraph"/>
              <w:spacing w:before="25"/>
              <w:ind w:right="95"/>
              <w:rPr>
                <w:sz w:val="24"/>
              </w:rPr>
            </w:pPr>
            <w:r>
              <w:rPr>
                <w:sz w:val="24"/>
              </w:rPr>
              <w:t>ii.</w:t>
            </w:r>
          </w:p>
        </w:tc>
        <w:tc>
          <w:tcPr>
            <w:tcW w:w="6483" w:type="dxa"/>
          </w:tcPr>
          <w:p>
            <w:pPr>
              <w:pStyle w:val="TableParagraph"/>
              <w:spacing w:before="25"/>
              <w:ind w:left="96" w:right="784"/>
              <w:jc w:val="left"/>
              <w:rPr>
                <w:sz w:val="24"/>
              </w:rPr>
            </w:pPr>
            <w:r>
              <w:rPr>
                <w:sz w:val="24"/>
              </w:rPr>
              <w:t>Niño(a)</w:t>
            </w:r>
            <w:r>
              <w:rPr>
                <w:spacing w:val="-12"/>
                <w:sz w:val="24"/>
              </w:rPr>
              <w:t> </w:t>
            </w:r>
            <w:r>
              <w:rPr>
                <w:sz w:val="24"/>
              </w:rPr>
              <w:t>(de</w:t>
            </w:r>
            <w:r>
              <w:rPr>
                <w:spacing w:val="-15"/>
                <w:sz w:val="24"/>
              </w:rPr>
              <w:t> </w:t>
            </w:r>
            <w:r>
              <w:rPr>
                <w:sz w:val="24"/>
              </w:rPr>
              <w:t>3</w:t>
            </w:r>
            <w:r>
              <w:rPr>
                <w:spacing w:val="-10"/>
                <w:sz w:val="24"/>
              </w:rPr>
              <w:t> </w:t>
            </w:r>
            <w:r>
              <w:rPr>
                <w:sz w:val="24"/>
              </w:rPr>
              <w:t>a</w:t>
            </w:r>
            <w:r>
              <w:rPr>
                <w:spacing w:val="-14"/>
                <w:sz w:val="24"/>
              </w:rPr>
              <w:t> </w:t>
            </w:r>
            <w:r>
              <w:rPr>
                <w:sz w:val="24"/>
              </w:rPr>
              <w:t>11</w:t>
            </w:r>
            <w:r>
              <w:rPr>
                <w:spacing w:val="-10"/>
                <w:sz w:val="24"/>
              </w:rPr>
              <w:t> </w:t>
            </w:r>
            <w:r>
              <w:rPr>
                <w:sz w:val="24"/>
              </w:rPr>
              <w:t>años),</w:t>
            </w:r>
            <w:r>
              <w:rPr>
                <w:spacing w:val="-12"/>
                <w:sz w:val="24"/>
              </w:rPr>
              <w:t> </w:t>
            </w:r>
            <w:r>
              <w:rPr>
                <w:sz w:val="24"/>
              </w:rPr>
              <w:t>niños(as)</w:t>
            </w:r>
            <w:r>
              <w:rPr>
                <w:spacing w:val="-13"/>
                <w:sz w:val="24"/>
              </w:rPr>
              <w:t> </w:t>
            </w:r>
            <w:r>
              <w:rPr>
                <w:sz w:val="24"/>
              </w:rPr>
              <w:t>menores</w:t>
            </w:r>
            <w:r>
              <w:rPr>
                <w:spacing w:val="-13"/>
                <w:sz w:val="24"/>
              </w:rPr>
              <w:t> </w:t>
            </w:r>
            <w:r>
              <w:rPr>
                <w:sz w:val="24"/>
              </w:rPr>
              <w:t>a</w:t>
            </w:r>
            <w:r>
              <w:rPr>
                <w:spacing w:val="-12"/>
                <w:sz w:val="24"/>
              </w:rPr>
              <w:t> </w:t>
            </w:r>
            <w:r>
              <w:rPr>
                <w:sz w:val="24"/>
              </w:rPr>
              <w:t>3</w:t>
            </w:r>
            <w:r>
              <w:rPr>
                <w:spacing w:val="-12"/>
                <w:sz w:val="24"/>
              </w:rPr>
              <w:t> </w:t>
            </w:r>
            <w:r>
              <w:rPr>
                <w:sz w:val="24"/>
              </w:rPr>
              <w:t>años</w:t>
            </w:r>
            <w:r>
              <w:rPr>
                <w:spacing w:val="-13"/>
                <w:sz w:val="24"/>
              </w:rPr>
              <w:t> </w:t>
            </w:r>
            <w:r>
              <w:rPr>
                <w:sz w:val="24"/>
              </w:rPr>
              <w:t>entran gratis</w:t>
            </w:r>
          </w:p>
        </w:tc>
        <w:tc>
          <w:tcPr>
            <w:tcW w:w="1532" w:type="dxa"/>
          </w:tcPr>
          <w:p>
            <w:pPr>
              <w:pStyle w:val="TableParagraph"/>
              <w:spacing w:before="25"/>
              <w:ind w:right="198"/>
              <w:rPr>
                <w:sz w:val="24"/>
              </w:rPr>
            </w:pPr>
            <w:r>
              <w:rPr>
                <w:sz w:val="24"/>
              </w:rPr>
              <w:t>3</w:t>
            </w:r>
          </w:p>
        </w:tc>
      </w:tr>
      <w:tr>
        <w:trPr>
          <w:trHeight w:val="337" w:hRule="atLeast"/>
        </w:trPr>
        <w:tc>
          <w:tcPr>
            <w:tcW w:w="612" w:type="dxa"/>
          </w:tcPr>
          <w:p>
            <w:pPr>
              <w:pStyle w:val="TableParagraph"/>
              <w:spacing w:before="25"/>
              <w:ind w:right="97"/>
              <w:rPr>
                <w:sz w:val="24"/>
              </w:rPr>
            </w:pPr>
            <w:r>
              <w:rPr>
                <w:sz w:val="24"/>
              </w:rPr>
              <w:t>H)</w:t>
            </w:r>
          </w:p>
        </w:tc>
        <w:tc>
          <w:tcPr>
            <w:tcW w:w="6483" w:type="dxa"/>
          </w:tcPr>
          <w:p>
            <w:pPr>
              <w:pStyle w:val="TableParagraph"/>
              <w:spacing w:before="25"/>
              <w:ind w:left="96"/>
              <w:jc w:val="left"/>
              <w:rPr>
                <w:sz w:val="24"/>
              </w:rPr>
            </w:pPr>
            <w:r>
              <w:rPr>
                <w:sz w:val="24"/>
              </w:rPr>
              <w:t>Otros Servicios:</w:t>
            </w:r>
          </w:p>
        </w:tc>
        <w:tc>
          <w:tcPr>
            <w:tcW w:w="1532" w:type="dxa"/>
          </w:tcPr>
          <w:p>
            <w:pPr>
              <w:pStyle w:val="TableParagraph"/>
              <w:jc w:val="left"/>
              <w:rPr>
                <w:sz w:val="24"/>
              </w:rPr>
            </w:pPr>
          </w:p>
        </w:tc>
      </w:tr>
      <w:tr>
        <w:trPr>
          <w:trHeight w:val="337" w:hRule="atLeast"/>
        </w:trPr>
        <w:tc>
          <w:tcPr>
            <w:tcW w:w="612" w:type="dxa"/>
          </w:tcPr>
          <w:p>
            <w:pPr>
              <w:pStyle w:val="TableParagraph"/>
              <w:spacing w:before="26"/>
              <w:ind w:left="260"/>
              <w:jc w:val="left"/>
              <w:rPr>
                <w:sz w:val="24"/>
              </w:rPr>
            </w:pPr>
            <w:r>
              <w:rPr>
                <w:sz w:val="24"/>
              </w:rPr>
              <w:t>a)</w:t>
            </w:r>
          </w:p>
        </w:tc>
        <w:tc>
          <w:tcPr>
            <w:tcW w:w="6483" w:type="dxa"/>
          </w:tcPr>
          <w:p>
            <w:pPr>
              <w:pStyle w:val="TableParagraph"/>
              <w:spacing w:before="26"/>
              <w:ind w:left="96"/>
              <w:jc w:val="left"/>
              <w:rPr>
                <w:sz w:val="24"/>
              </w:rPr>
            </w:pPr>
            <w:r>
              <w:rPr>
                <w:sz w:val="24"/>
              </w:rPr>
              <w:t>Reposición de credencial</w:t>
            </w:r>
          </w:p>
        </w:tc>
        <w:tc>
          <w:tcPr>
            <w:tcW w:w="1532" w:type="dxa"/>
          </w:tcPr>
          <w:p>
            <w:pPr>
              <w:pStyle w:val="TableParagraph"/>
              <w:spacing w:before="26"/>
              <w:ind w:right="198"/>
              <w:rPr>
                <w:sz w:val="24"/>
              </w:rPr>
            </w:pPr>
            <w:r>
              <w:rPr>
                <w:sz w:val="24"/>
              </w:rPr>
              <w:t>35</w:t>
            </w:r>
          </w:p>
        </w:tc>
      </w:tr>
      <w:tr>
        <w:trPr>
          <w:trHeight w:val="337" w:hRule="atLeast"/>
        </w:trPr>
        <w:tc>
          <w:tcPr>
            <w:tcW w:w="612" w:type="dxa"/>
          </w:tcPr>
          <w:p>
            <w:pPr>
              <w:pStyle w:val="TableParagraph"/>
              <w:spacing w:before="25"/>
              <w:ind w:left="260"/>
              <w:jc w:val="left"/>
              <w:rPr>
                <w:sz w:val="24"/>
              </w:rPr>
            </w:pPr>
            <w:r>
              <w:rPr>
                <w:sz w:val="24"/>
              </w:rPr>
              <w:t>b)</w:t>
            </w:r>
          </w:p>
        </w:tc>
        <w:tc>
          <w:tcPr>
            <w:tcW w:w="6483" w:type="dxa"/>
          </w:tcPr>
          <w:p>
            <w:pPr>
              <w:pStyle w:val="TableParagraph"/>
              <w:spacing w:before="25"/>
              <w:ind w:left="96"/>
              <w:jc w:val="left"/>
              <w:rPr>
                <w:sz w:val="24"/>
              </w:rPr>
            </w:pPr>
            <w:r>
              <w:rPr>
                <w:sz w:val="24"/>
              </w:rPr>
              <w:t>Credencial de pesca (pago por tres meses)</w:t>
            </w:r>
          </w:p>
        </w:tc>
        <w:tc>
          <w:tcPr>
            <w:tcW w:w="1532" w:type="dxa"/>
          </w:tcPr>
          <w:p>
            <w:pPr>
              <w:pStyle w:val="TableParagraph"/>
              <w:spacing w:before="25"/>
              <w:ind w:right="198"/>
              <w:rPr>
                <w:sz w:val="24"/>
              </w:rPr>
            </w:pPr>
            <w:r>
              <w:rPr>
                <w:sz w:val="24"/>
              </w:rPr>
              <w:t>385</w:t>
            </w:r>
          </w:p>
        </w:tc>
      </w:tr>
      <w:tr>
        <w:trPr>
          <w:trHeight w:val="337" w:hRule="atLeast"/>
        </w:trPr>
        <w:tc>
          <w:tcPr>
            <w:tcW w:w="612" w:type="dxa"/>
          </w:tcPr>
          <w:p>
            <w:pPr>
              <w:pStyle w:val="TableParagraph"/>
              <w:spacing w:before="26"/>
              <w:ind w:left="260"/>
              <w:jc w:val="left"/>
              <w:rPr>
                <w:sz w:val="24"/>
              </w:rPr>
            </w:pPr>
            <w:r>
              <w:rPr>
                <w:sz w:val="24"/>
              </w:rPr>
              <w:t>c)</w:t>
            </w:r>
          </w:p>
        </w:tc>
        <w:tc>
          <w:tcPr>
            <w:tcW w:w="6483" w:type="dxa"/>
          </w:tcPr>
          <w:p>
            <w:pPr>
              <w:pStyle w:val="TableParagraph"/>
              <w:spacing w:before="26"/>
              <w:ind w:left="96"/>
              <w:jc w:val="left"/>
              <w:rPr>
                <w:sz w:val="24"/>
              </w:rPr>
            </w:pPr>
            <w:r>
              <w:rPr>
                <w:sz w:val="24"/>
              </w:rPr>
              <w:t>Entrada para pesca deportiva (costo por caña)</w:t>
            </w:r>
          </w:p>
        </w:tc>
        <w:tc>
          <w:tcPr>
            <w:tcW w:w="1532" w:type="dxa"/>
          </w:tcPr>
          <w:p>
            <w:pPr>
              <w:pStyle w:val="TableParagraph"/>
              <w:spacing w:before="26"/>
              <w:ind w:right="198"/>
              <w:rPr>
                <w:sz w:val="24"/>
              </w:rPr>
            </w:pPr>
            <w:r>
              <w:rPr>
                <w:sz w:val="24"/>
              </w:rPr>
              <w:t>56</w:t>
            </w:r>
          </w:p>
        </w:tc>
      </w:tr>
      <w:tr>
        <w:trPr>
          <w:trHeight w:val="611" w:hRule="atLeast"/>
        </w:trPr>
        <w:tc>
          <w:tcPr>
            <w:tcW w:w="612" w:type="dxa"/>
          </w:tcPr>
          <w:p>
            <w:pPr>
              <w:pStyle w:val="TableParagraph"/>
              <w:spacing w:before="25"/>
              <w:ind w:left="260"/>
              <w:jc w:val="left"/>
              <w:rPr>
                <w:sz w:val="24"/>
              </w:rPr>
            </w:pPr>
            <w:r>
              <w:rPr>
                <w:sz w:val="24"/>
              </w:rPr>
              <w:t>d)</w:t>
            </w:r>
          </w:p>
        </w:tc>
        <w:tc>
          <w:tcPr>
            <w:tcW w:w="6483" w:type="dxa"/>
          </w:tcPr>
          <w:p>
            <w:pPr>
              <w:pStyle w:val="TableParagraph"/>
              <w:tabs>
                <w:tab w:pos="1413" w:val="left" w:leader="none"/>
                <w:tab w:pos="1862" w:val="left" w:leader="none"/>
                <w:tab w:pos="3070" w:val="left" w:leader="none"/>
                <w:tab w:pos="3812" w:val="left" w:leader="none"/>
                <w:tab w:pos="4356" w:val="left" w:leader="none"/>
                <w:tab w:pos="5462" w:val="left" w:leader="none"/>
              </w:tabs>
              <w:spacing w:before="25"/>
              <w:ind w:left="96" w:right="792"/>
              <w:jc w:val="left"/>
              <w:rPr>
                <w:sz w:val="24"/>
              </w:rPr>
            </w:pPr>
            <w:r>
              <w:rPr>
                <w:sz w:val="24"/>
              </w:rPr>
              <w:t>Expedición</w:t>
              <w:tab/>
              <w:t>de</w:t>
              <w:tab/>
              <w:t>credencial</w:t>
              <w:tab/>
              <w:t>anual</w:t>
              <w:tab/>
              <w:t>por</w:t>
              <w:tab/>
              <w:t>convenio</w:t>
              <w:tab/>
            </w:r>
            <w:r>
              <w:rPr>
                <w:spacing w:val="-9"/>
                <w:sz w:val="24"/>
              </w:rPr>
              <w:t>de </w:t>
            </w:r>
            <w:r>
              <w:rPr>
                <w:sz w:val="24"/>
              </w:rPr>
              <w:t>colaboración, cada</w:t>
            </w:r>
            <w:r>
              <w:rPr>
                <w:spacing w:val="-2"/>
                <w:sz w:val="24"/>
              </w:rPr>
              <w:t> </w:t>
            </w:r>
            <w:r>
              <w:rPr>
                <w:sz w:val="24"/>
              </w:rPr>
              <w:t>una</w:t>
            </w:r>
          </w:p>
        </w:tc>
        <w:tc>
          <w:tcPr>
            <w:tcW w:w="1532" w:type="dxa"/>
          </w:tcPr>
          <w:p>
            <w:pPr>
              <w:pStyle w:val="TableParagraph"/>
              <w:spacing w:before="25"/>
              <w:ind w:right="198"/>
              <w:rPr>
                <w:sz w:val="24"/>
              </w:rPr>
            </w:pPr>
            <w:r>
              <w:rPr>
                <w:sz w:val="24"/>
              </w:rPr>
              <w:t>35</w:t>
            </w:r>
          </w:p>
        </w:tc>
      </w:tr>
      <w:tr>
        <w:trPr>
          <w:trHeight w:val="889" w:hRule="atLeast"/>
        </w:trPr>
        <w:tc>
          <w:tcPr>
            <w:tcW w:w="612" w:type="dxa"/>
          </w:tcPr>
          <w:p>
            <w:pPr>
              <w:pStyle w:val="TableParagraph"/>
              <w:spacing w:before="25"/>
              <w:ind w:left="260"/>
              <w:jc w:val="left"/>
              <w:rPr>
                <w:sz w:val="24"/>
              </w:rPr>
            </w:pPr>
            <w:r>
              <w:rPr>
                <w:sz w:val="24"/>
              </w:rPr>
              <w:t>e)</w:t>
            </w:r>
          </w:p>
        </w:tc>
        <w:tc>
          <w:tcPr>
            <w:tcW w:w="6483" w:type="dxa"/>
          </w:tcPr>
          <w:p>
            <w:pPr>
              <w:pStyle w:val="TableParagraph"/>
              <w:spacing w:before="25"/>
              <w:ind w:left="96" w:right="795"/>
              <w:jc w:val="both"/>
              <w:rPr>
                <w:sz w:val="24"/>
              </w:rPr>
            </w:pPr>
            <w:r>
              <w:rPr>
                <w:sz w:val="24"/>
              </w:rPr>
              <w:t>Expedición de credencial anual de ingreso con organizaciones no lucrativas y grupos vulnerables, cada una</w:t>
            </w:r>
          </w:p>
        </w:tc>
        <w:tc>
          <w:tcPr>
            <w:tcW w:w="1532" w:type="dxa"/>
          </w:tcPr>
          <w:p>
            <w:pPr>
              <w:pStyle w:val="TableParagraph"/>
              <w:spacing w:before="25"/>
              <w:ind w:right="198"/>
              <w:rPr>
                <w:sz w:val="24"/>
              </w:rPr>
            </w:pPr>
            <w:r>
              <w:rPr>
                <w:sz w:val="24"/>
              </w:rPr>
              <w:t>17</w:t>
            </w:r>
          </w:p>
        </w:tc>
      </w:tr>
      <w:tr>
        <w:trPr>
          <w:trHeight w:val="337" w:hRule="atLeast"/>
        </w:trPr>
        <w:tc>
          <w:tcPr>
            <w:tcW w:w="612" w:type="dxa"/>
          </w:tcPr>
          <w:p>
            <w:pPr>
              <w:pStyle w:val="TableParagraph"/>
              <w:spacing w:before="26"/>
              <w:ind w:left="262"/>
              <w:jc w:val="left"/>
              <w:rPr>
                <w:sz w:val="24"/>
              </w:rPr>
            </w:pPr>
            <w:r>
              <w:rPr>
                <w:sz w:val="24"/>
              </w:rPr>
              <w:t>I)</w:t>
            </w:r>
          </w:p>
        </w:tc>
        <w:tc>
          <w:tcPr>
            <w:tcW w:w="6483" w:type="dxa"/>
          </w:tcPr>
          <w:p>
            <w:pPr>
              <w:pStyle w:val="TableParagraph"/>
              <w:spacing w:before="26"/>
              <w:ind w:left="96"/>
              <w:jc w:val="left"/>
              <w:rPr>
                <w:sz w:val="24"/>
              </w:rPr>
            </w:pPr>
            <w:r>
              <w:rPr>
                <w:sz w:val="24"/>
              </w:rPr>
              <w:t>Grupos organizados:</w:t>
            </w:r>
          </w:p>
        </w:tc>
        <w:tc>
          <w:tcPr>
            <w:tcW w:w="1532" w:type="dxa"/>
          </w:tcPr>
          <w:p>
            <w:pPr>
              <w:pStyle w:val="TableParagraph"/>
              <w:jc w:val="left"/>
              <w:rPr>
                <w:sz w:val="24"/>
              </w:rPr>
            </w:pPr>
          </w:p>
        </w:tc>
      </w:tr>
      <w:tr>
        <w:trPr>
          <w:trHeight w:val="852" w:hRule="atLeast"/>
        </w:trPr>
        <w:tc>
          <w:tcPr>
            <w:tcW w:w="612" w:type="dxa"/>
          </w:tcPr>
          <w:p>
            <w:pPr>
              <w:pStyle w:val="TableParagraph"/>
              <w:spacing w:before="25"/>
              <w:ind w:left="260"/>
              <w:jc w:val="left"/>
              <w:rPr>
                <w:sz w:val="24"/>
              </w:rPr>
            </w:pPr>
            <w:r>
              <w:rPr>
                <w:sz w:val="24"/>
              </w:rPr>
              <w:t>a)</w:t>
            </w:r>
          </w:p>
        </w:tc>
        <w:tc>
          <w:tcPr>
            <w:tcW w:w="6483" w:type="dxa"/>
          </w:tcPr>
          <w:p>
            <w:pPr>
              <w:pStyle w:val="TableParagraph"/>
              <w:spacing w:line="270" w:lineRule="atLeast" w:before="5"/>
              <w:ind w:left="96" w:right="793"/>
              <w:jc w:val="both"/>
              <w:rPr>
                <w:sz w:val="24"/>
              </w:rPr>
            </w:pPr>
            <w:r>
              <w:rPr>
                <w:sz w:val="24"/>
              </w:rPr>
              <w:t>Paquete "A" (Niño (a) de 3 a 11 años): Entrada a Refugio de Fauna Silvestre y Aviario, menores a 3 años entran gratis</w:t>
            </w:r>
          </w:p>
        </w:tc>
        <w:tc>
          <w:tcPr>
            <w:tcW w:w="1532" w:type="dxa"/>
          </w:tcPr>
          <w:p>
            <w:pPr>
              <w:pStyle w:val="TableParagraph"/>
              <w:spacing w:before="25"/>
              <w:ind w:right="198"/>
              <w:rPr>
                <w:sz w:val="24"/>
              </w:rPr>
            </w:pPr>
            <w:r>
              <w:rPr>
                <w:sz w:val="24"/>
              </w:rPr>
              <w:t>8</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484"/>
        <w:gridCol w:w="1532"/>
      </w:tblGrid>
      <w:tr>
        <w:trPr>
          <w:trHeight w:val="854" w:hRule="atLeast"/>
        </w:trPr>
        <w:tc>
          <w:tcPr>
            <w:tcW w:w="611" w:type="dxa"/>
          </w:tcPr>
          <w:p>
            <w:pPr>
              <w:pStyle w:val="TableParagraph"/>
              <w:spacing w:line="266" w:lineRule="exact"/>
              <w:ind w:left="181" w:right="73"/>
              <w:jc w:val="center"/>
              <w:rPr>
                <w:sz w:val="24"/>
              </w:rPr>
            </w:pPr>
            <w:r>
              <w:rPr>
                <w:sz w:val="24"/>
              </w:rPr>
              <w:t>b)</w:t>
            </w:r>
          </w:p>
        </w:tc>
        <w:tc>
          <w:tcPr>
            <w:tcW w:w="6484" w:type="dxa"/>
          </w:tcPr>
          <w:p>
            <w:pPr>
              <w:pStyle w:val="TableParagraph"/>
              <w:ind w:left="97" w:right="790"/>
              <w:jc w:val="both"/>
              <w:rPr>
                <w:sz w:val="24"/>
              </w:rPr>
            </w:pPr>
            <w:r>
              <w:rPr>
                <w:sz w:val="24"/>
              </w:rPr>
              <w:t>Paquete "B" (Adulto de 12 a 59 años): Entrada General, Entrada a Refugio de Fauna Silvestre, Aviario, adultos mayores de 59 años entran gratis</w:t>
            </w:r>
          </w:p>
        </w:tc>
        <w:tc>
          <w:tcPr>
            <w:tcW w:w="1532" w:type="dxa"/>
          </w:tcPr>
          <w:p>
            <w:pPr>
              <w:pStyle w:val="TableParagraph"/>
              <w:spacing w:line="266" w:lineRule="exact"/>
              <w:ind w:right="198"/>
              <w:rPr>
                <w:sz w:val="24"/>
              </w:rPr>
            </w:pPr>
            <w:r>
              <w:rPr>
                <w:sz w:val="24"/>
              </w:rPr>
              <w:t>14</w:t>
            </w:r>
          </w:p>
        </w:tc>
      </w:tr>
      <w:tr>
        <w:trPr>
          <w:trHeight w:val="889" w:hRule="atLeast"/>
        </w:trPr>
        <w:tc>
          <w:tcPr>
            <w:tcW w:w="611" w:type="dxa"/>
          </w:tcPr>
          <w:p>
            <w:pPr>
              <w:pStyle w:val="TableParagraph"/>
              <w:spacing w:before="26"/>
              <w:ind w:left="176" w:right="83"/>
              <w:jc w:val="center"/>
              <w:rPr>
                <w:sz w:val="24"/>
              </w:rPr>
            </w:pPr>
            <w:r>
              <w:rPr>
                <w:sz w:val="24"/>
              </w:rPr>
              <w:t>c)</w:t>
            </w:r>
          </w:p>
        </w:tc>
        <w:tc>
          <w:tcPr>
            <w:tcW w:w="6484" w:type="dxa"/>
          </w:tcPr>
          <w:p>
            <w:pPr>
              <w:pStyle w:val="TableParagraph"/>
              <w:spacing w:before="26"/>
              <w:ind w:left="97" w:right="794"/>
              <w:jc w:val="both"/>
              <w:rPr>
                <w:sz w:val="24"/>
              </w:rPr>
            </w:pPr>
            <w:r>
              <w:rPr>
                <w:sz w:val="24"/>
              </w:rPr>
              <w:t>Los</w:t>
            </w:r>
            <w:r>
              <w:rPr>
                <w:spacing w:val="-9"/>
                <w:sz w:val="24"/>
              </w:rPr>
              <w:t> </w:t>
            </w:r>
            <w:r>
              <w:rPr>
                <w:sz w:val="24"/>
              </w:rPr>
              <w:t>grupos</w:t>
            </w:r>
            <w:r>
              <w:rPr>
                <w:spacing w:val="-12"/>
                <w:sz w:val="24"/>
              </w:rPr>
              <w:t> </w:t>
            </w:r>
            <w:r>
              <w:rPr>
                <w:sz w:val="24"/>
              </w:rPr>
              <w:t>organizados</w:t>
            </w:r>
            <w:r>
              <w:rPr>
                <w:spacing w:val="-11"/>
                <w:sz w:val="24"/>
              </w:rPr>
              <w:t> </w:t>
            </w:r>
            <w:r>
              <w:rPr>
                <w:sz w:val="24"/>
              </w:rPr>
              <w:t>dentro</w:t>
            </w:r>
            <w:r>
              <w:rPr>
                <w:spacing w:val="-11"/>
                <w:sz w:val="24"/>
              </w:rPr>
              <w:t> </w:t>
            </w:r>
            <w:r>
              <w:rPr>
                <w:sz w:val="24"/>
              </w:rPr>
              <w:t>del</w:t>
            </w:r>
            <w:r>
              <w:rPr>
                <w:spacing w:val="-11"/>
                <w:sz w:val="24"/>
              </w:rPr>
              <w:t> </w:t>
            </w:r>
            <w:r>
              <w:rPr>
                <w:sz w:val="24"/>
              </w:rPr>
              <w:t>programa</w:t>
            </w:r>
            <w:r>
              <w:rPr>
                <w:spacing w:val="-12"/>
                <w:sz w:val="24"/>
              </w:rPr>
              <w:t> </w:t>
            </w:r>
            <w:r>
              <w:rPr>
                <w:sz w:val="24"/>
              </w:rPr>
              <w:t>de</w:t>
            </w:r>
            <w:r>
              <w:rPr>
                <w:spacing w:val="-12"/>
                <w:sz w:val="24"/>
              </w:rPr>
              <w:t> </w:t>
            </w:r>
            <w:r>
              <w:rPr>
                <w:sz w:val="24"/>
              </w:rPr>
              <w:t>Educación Ambiental</w:t>
            </w:r>
            <w:r>
              <w:rPr>
                <w:spacing w:val="-16"/>
                <w:sz w:val="24"/>
              </w:rPr>
              <w:t> </w:t>
            </w:r>
            <w:r>
              <w:rPr>
                <w:sz w:val="24"/>
              </w:rPr>
              <w:t>del</w:t>
            </w:r>
            <w:r>
              <w:rPr>
                <w:spacing w:val="-15"/>
                <w:sz w:val="24"/>
              </w:rPr>
              <w:t> </w:t>
            </w:r>
            <w:r>
              <w:rPr>
                <w:sz w:val="24"/>
              </w:rPr>
              <w:t>Centro</w:t>
            </w:r>
            <w:r>
              <w:rPr>
                <w:spacing w:val="-16"/>
                <w:sz w:val="24"/>
              </w:rPr>
              <w:t> </w:t>
            </w:r>
            <w:r>
              <w:rPr>
                <w:sz w:val="24"/>
              </w:rPr>
              <w:t>tendrá</w:t>
            </w:r>
            <w:r>
              <w:rPr>
                <w:spacing w:val="-18"/>
                <w:sz w:val="24"/>
              </w:rPr>
              <w:t> </w:t>
            </w:r>
            <w:r>
              <w:rPr>
                <w:sz w:val="24"/>
              </w:rPr>
              <w:t>un</w:t>
            </w:r>
            <w:r>
              <w:rPr>
                <w:spacing w:val="-16"/>
                <w:sz w:val="24"/>
              </w:rPr>
              <w:t> </w:t>
            </w:r>
            <w:r>
              <w:rPr>
                <w:sz w:val="24"/>
              </w:rPr>
              <w:t>costo</w:t>
            </w:r>
            <w:r>
              <w:rPr>
                <w:spacing w:val="-15"/>
                <w:sz w:val="24"/>
              </w:rPr>
              <w:t> </w:t>
            </w:r>
            <w:r>
              <w:rPr>
                <w:sz w:val="24"/>
              </w:rPr>
              <w:t>del</w:t>
            </w:r>
            <w:r>
              <w:rPr>
                <w:spacing w:val="-16"/>
                <w:sz w:val="24"/>
              </w:rPr>
              <w:t> </w:t>
            </w:r>
            <w:r>
              <w:rPr>
                <w:sz w:val="24"/>
              </w:rPr>
              <w:t>50%</w:t>
            </w:r>
            <w:r>
              <w:rPr>
                <w:spacing w:val="-17"/>
                <w:sz w:val="24"/>
              </w:rPr>
              <w:t> </w:t>
            </w:r>
            <w:r>
              <w:rPr>
                <w:sz w:val="24"/>
              </w:rPr>
              <w:t>con</w:t>
            </w:r>
            <w:r>
              <w:rPr>
                <w:spacing w:val="-13"/>
                <w:sz w:val="24"/>
              </w:rPr>
              <w:t> </w:t>
            </w:r>
            <w:r>
              <w:rPr>
                <w:sz w:val="24"/>
              </w:rPr>
              <w:t>respecto a los precios</w:t>
            </w:r>
            <w:r>
              <w:rPr>
                <w:spacing w:val="-2"/>
                <w:sz w:val="24"/>
              </w:rPr>
              <w:t> </w:t>
            </w:r>
            <w:r>
              <w:rPr>
                <w:sz w:val="24"/>
              </w:rPr>
              <w:t>anteriores</w:t>
            </w:r>
          </w:p>
        </w:tc>
        <w:tc>
          <w:tcPr>
            <w:tcW w:w="1532" w:type="dxa"/>
          </w:tcPr>
          <w:p>
            <w:pPr>
              <w:pStyle w:val="TableParagraph"/>
              <w:jc w:val="left"/>
              <w:rPr>
                <w:sz w:val="24"/>
              </w:rPr>
            </w:pPr>
          </w:p>
        </w:tc>
      </w:tr>
      <w:tr>
        <w:trPr>
          <w:trHeight w:val="337" w:hRule="atLeast"/>
        </w:trPr>
        <w:tc>
          <w:tcPr>
            <w:tcW w:w="611" w:type="dxa"/>
          </w:tcPr>
          <w:p>
            <w:pPr>
              <w:pStyle w:val="TableParagraph"/>
              <w:spacing w:before="25"/>
              <w:ind w:left="165" w:right="78"/>
              <w:jc w:val="center"/>
              <w:rPr>
                <w:sz w:val="24"/>
              </w:rPr>
            </w:pPr>
            <w:r>
              <w:rPr>
                <w:sz w:val="24"/>
              </w:rPr>
              <w:t>J)</w:t>
            </w:r>
          </w:p>
        </w:tc>
        <w:tc>
          <w:tcPr>
            <w:tcW w:w="6484" w:type="dxa"/>
          </w:tcPr>
          <w:p>
            <w:pPr>
              <w:pStyle w:val="TableParagraph"/>
              <w:spacing w:before="25"/>
              <w:ind w:left="97"/>
              <w:jc w:val="left"/>
              <w:rPr>
                <w:sz w:val="24"/>
              </w:rPr>
            </w:pPr>
            <w:r>
              <w:rPr>
                <w:sz w:val="24"/>
              </w:rPr>
              <w:t>Paquetes para grupos escolares:</w:t>
            </w:r>
          </w:p>
        </w:tc>
        <w:tc>
          <w:tcPr>
            <w:tcW w:w="1532" w:type="dxa"/>
          </w:tcPr>
          <w:p>
            <w:pPr>
              <w:pStyle w:val="TableParagraph"/>
              <w:jc w:val="left"/>
              <w:rPr>
                <w:sz w:val="24"/>
              </w:rPr>
            </w:pPr>
          </w:p>
        </w:tc>
      </w:tr>
      <w:tr>
        <w:trPr>
          <w:trHeight w:val="613" w:hRule="atLeast"/>
        </w:trPr>
        <w:tc>
          <w:tcPr>
            <w:tcW w:w="611" w:type="dxa"/>
          </w:tcPr>
          <w:p>
            <w:pPr>
              <w:pStyle w:val="TableParagraph"/>
              <w:spacing w:before="26"/>
              <w:ind w:left="176" w:right="83"/>
              <w:jc w:val="center"/>
              <w:rPr>
                <w:sz w:val="24"/>
              </w:rPr>
            </w:pPr>
            <w:r>
              <w:rPr>
                <w:sz w:val="24"/>
              </w:rPr>
              <w:t>a)</w:t>
            </w:r>
          </w:p>
        </w:tc>
        <w:tc>
          <w:tcPr>
            <w:tcW w:w="6484" w:type="dxa"/>
          </w:tcPr>
          <w:p>
            <w:pPr>
              <w:pStyle w:val="TableParagraph"/>
              <w:spacing w:before="26"/>
              <w:ind w:left="97" w:right="794"/>
              <w:jc w:val="left"/>
              <w:rPr>
                <w:sz w:val="24"/>
              </w:rPr>
            </w:pPr>
            <w:r>
              <w:rPr>
                <w:sz w:val="24"/>
              </w:rPr>
              <w:t>Recorridos guiados a grupos escolares de acuerdo al Convenio con Instituciones Educativas, por niño(a)</w:t>
            </w:r>
          </w:p>
        </w:tc>
        <w:tc>
          <w:tcPr>
            <w:tcW w:w="1532" w:type="dxa"/>
          </w:tcPr>
          <w:p>
            <w:pPr>
              <w:pStyle w:val="TableParagraph"/>
              <w:spacing w:before="26"/>
              <w:ind w:right="198"/>
              <w:rPr>
                <w:sz w:val="24"/>
              </w:rPr>
            </w:pPr>
            <w:r>
              <w:rPr>
                <w:sz w:val="24"/>
              </w:rPr>
              <w:t>6</w:t>
            </w:r>
          </w:p>
        </w:tc>
      </w:tr>
      <w:tr>
        <w:trPr>
          <w:trHeight w:val="335" w:hRule="atLeast"/>
        </w:trPr>
        <w:tc>
          <w:tcPr>
            <w:tcW w:w="611" w:type="dxa"/>
          </w:tcPr>
          <w:p>
            <w:pPr>
              <w:pStyle w:val="TableParagraph"/>
              <w:spacing w:before="25"/>
              <w:ind w:left="179" w:right="18"/>
              <w:jc w:val="center"/>
              <w:rPr>
                <w:sz w:val="24"/>
              </w:rPr>
            </w:pPr>
            <w:r>
              <w:rPr>
                <w:sz w:val="24"/>
              </w:rPr>
              <w:t>K)</w:t>
            </w:r>
          </w:p>
        </w:tc>
        <w:tc>
          <w:tcPr>
            <w:tcW w:w="6484" w:type="dxa"/>
          </w:tcPr>
          <w:p>
            <w:pPr>
              <w:pStyle w:val="TableParagraph"/>
              <w:spacing w:before="25"/>
              <w:ind w:left="97"/>
              <w:jc w:val="left"/>
              <w:rPr>
                <w:sz w:val="24"/>
              </w:rPr>
            </w:pPr>
            <w:r>
              <w:rPr>
                <w:sz w:val="24"/>
              </w:rPr>
              <w:t>Inscripción al Programa Vacacional, cuatro semanas:</w:t>
            </w:r>
          </w:p>
        </w:tc>
        <w:tc>
          <w:tcPr>
            <w:tcW w:w="1532" w:type="dxa"/>
          </w:tcPr>
          <w:p>
            <w:pPr>
              <w:pStyle w:val="TableParagraph"/>
              <w:jc w:val="left"/>
              <w:rPr>
                <w:sz w:val="24"/>
              </w:rPr>
            </w:pPr>
          </w:p>
        </w:tc>
      </w:tr>
      <w:tr>
        <w:trPr>
          <w:trHeight w:val="337" w:hRule="atLeast"/>
        </w:trPr>
        <w:tc>
          <w:tcPr>
            <w:tcW w:w="611" w:type="dxa"/>
          </w:tcPr>
          <w:p>
            <w:pPr>
              <w:pStyle w:val="TableParagraph"/>
              <w:spacing w:before="25"/>
              <w:ind w:left="176" w:right="83"/>
              <w:jc w:val="center"/>
              <w:rPr>
                <w:sz w:val="24"/>
              </w:rPr>
            </w:pPr>
            <w:r>
              <w:rPr>
                <w:sz w:val="24"/>
              </w:rPr>
              <w:t>a)</w:t>
            </w:r>
          </w:p>
        </w:tc>
        <w:tc>
          <w:tcPr>
            <w:tcW w:w="6484" w:type="dxa"/>
          </w:tcPr>
          <w:p>
            <w:pPr>
              <w:pStyle w:val="TableParagraph"/>
              <w:spacing w:before="25"/>
              <w:ind w:left="97"/>
              <w:jc w:val="left"/>
              <w:rPr>
                <w:sz w:val="24"/>
              </w:rPr>
            </w:pPr>
            <w:r>
              <w:rPr>
                <w:sz w:val="24"/>
              </w:rPr>
              <w:t>Curso vacacional de 8:00 a 13:00 horas</w:t>
            </w:r>
          </w:p>
        </w:tc>
        <w:tc>
          <w:tcPr>
            <w:tcW w:w="1532" w:type="dxa"/>
          </w:tcPr>
          <w:p>
            <w:pPr>
              <w:pStyle w:val="TableParagraph"/>
              <w:spacing w:before="25"/>
              <w:ind w:right="198"/>
              <w:rPr>
                <w:sz w:val="24"/>
              </w:rPr>
            </w:pPr>
            <w:r>
              <w:rPr>
                <w:sz w:val="24"/>
              </w:rPr>
              <w:t>605</w:t>
            </w:r>
          </w:p>
        </w:tc>
      </w:tr>
      <w:tr>
        <w:trPr>
          <w:trHeight w:val="337" w:hRule="atLeast"/>
        </w:trPr>
        <w:tc>
          <w:tcPr>
            <w:tcW w:w="611" w:type="dxa"/>
          </w:tcPr>
          <w:p>
            <w:pPr>
              <w:pStyle w:val="TableParagraph"/>
              <w:spacing w:before="26"/>
              <w:ind w:left="181" w:right="73"/>
              <w:jc w:val="center"/>
              <w:rPr>
                <w:sz w:val="24"/>
              </w:rPr>
            </w:pPr>
            <w:r>
              <w:rPr>
                <w:sz w:val="24"/>
              </w:rPr>
              <w:t>b)</w:t>
            </w:r>
          </w:p>
        </w:tc>
        <w:tc>
          <w:tcPr>
            <w:tcW w:w="6484" w:type="dxa"/>
          </w:tcPr>
          <w:p>
            <w:pPr>
              <w:pStyle w:val="TableParagraph"/>
              <w:spacing w:before="26"/>
              <w:ind w:left="97"/>
              <w:jc w:val="left"/>
              <w:rPr>
                <w:sz w:val="24"/>
              </w:rPr>
            </w:pPr>
            <w:r>
              <w:rPr>
                <w:sz w:val="24"/>
              </w:rPr>
              <w:t>Curso vacacional de 8:00 a 15:00 horas</w:t>
            </w:r>
          </w:p>
        </w:tc>
        <w:tc>
          <w:tcPr>
            <w:tcW w:w="1532" w:type="dxa"/>
          </w:tcPr>
          <w:p>
            <w:pPr>
              <w:pStyle w:val="TableParagraph"/>
              <w:spacing w:before="26"/>
              <w:ind w:right="198"/>
              <w:rPr>
                <w:sz w:val="24"/>
              </w:rPr>
            </w:pPr>
            <w:r>
              <w:rPr>
                <w:sz w:val="24"/>
              </w:rPr>
              <w:t>714</w:t>
            </w:r>
          </w:p>
        </w:tc>
      </w:tr>
      <w:tr>
        <w:trPr>
          <w:trHeight w:val="613" w:hRule="atLeast"/>
        </w:trPr>
        <w:tc>
          <w:tcPr>
            <w:tcW w:w="611" w:type="dxa"/>
          </w:tcPr>
          <w:p>
            <w:pPr>
              <w:pStyle w:val="TableParagraph"/>
              <w:spacing w:before="25"/>
              <w:ind w:left="179" w:right="49"/>
              <w:jc w:val="center"/>
              <w:rPr>
                <w:sz w:val="24"/>
              </w:rPr>
            </w:pPr>
            <w:r>
              <w:rPr>
                <w:sz w:val="24"/>
              </w:rPr>
              <w:t>L)</w:t>
            </w:r>
          </w:p>
        </w:tc>
        <w:tc>
          <w:tcPr>
            <w:tcW w:w="6484" w:type="dxa"/>
          </w:tcPr>
          <w:p>
            <w:pPr>
              <w:pStyle w:val="TableParagraph"/>
              <w:spacing w:before="25"/>
              <w:ind w:left="97" w:right="784"/>
              <w:jc w:val="left"/>
              <w:rPr>
                <w:sz w:val="24"/>
              </w:rPr>
            </w:pPr>
            <w:r>
              <w:rPr>
                <w:sz w:val="24"/>
              </w:rPr>
              <w:t>Por</w:t>
            </w:r>
            <w:r>
              <w:rPr>
                <w:spacing w:val="-11"/>
                <w:sz w:val="24"/>
              </w:rPr>
              <w:t> </w:t>
            </w:r>
            <w:r>
              <w:rPr>
                <w:sz w:val="24"/>
              </w:rPr>
              <w:t>el</w:t>
            </w:r>
            <w:r>
              <w:rPr>
                <w:spacing w:val="-10"/>
                <w:sz w:val="24"/>
              </w:rPr>
              <w:t> </w:t>
            </w:r>
            <w:r>
              <w:rPr>
                <w:sz w:val="24"/>
              </w:rPr>
              <w:t>uso</w:t>
            </w:r>
            <w:r>
              <w:rPr>
                <w:spacing w:val="-10"/>
                <w:sz w:val="24"/>
              </w:rPr>
              <w:t> </w:t>
            </w:r>
            <w:r>
              <w:rPr>
                <w:sz w:val="24"/>
              </w:rPr>
              <w:t>de</w:t>
            </w:r>
            <w:r>
              <w:rPr>
                <w:spacing w:val="-10"/>
                <w:sz w:val="24"/>
              </w:rPr>
              <w:t> </w:t>
            </w:r>
            <w:r>
              <w:rPr>
                <w:sz w:val="24"/>
              </w:rPr>
              <w:t>espacios</w:t>
            </w:r>
            <w:r>
              <w:rPr>
                <w:spacing w:val="-9"/>
                <w:sz w:val="24"/>
              </w:rPr>
              <w:t> </w:t>
            </w:r>
            <w:r>
              <w:rPr>
                <w:sz w:val="24"/>
              </w:rPr>
              <w:t>para</w:t>
            </w:r>
            <w:r>
              <w:rPr>
                <w:spacing w:val="-11"/>
                <w:sz w:val="24"/>
              </w:rPr>
              <w:t> </w:t>
            </w:r>
            <w:r>
              <w:rPr>
                <w:sz w:val="24"/>
              </w:rPr>
              <w:t>módulos</w:t>
            </w:r>
            <w:r>
              <w:rPr>
                <w:spacing w:val="-10"/>
                <w:sz w:val="24"/>
              </w:rPr>
              <w:t> </w:t>
            </w:r>
            <w:r>
              <w:rPr>
                <w:sz w:val="24"/>
              </w:rPr>
              <w:t>de</w:t>
            </w:r>
            <w:r>
              <w:rPr>
                <w:spacing w:val="-10"/>
                <w:sz w:val="24"/>
              </w:rPr>
              <w:t> </w:t>
            </w:r>
            <w:r>
              <w:rPr>
                <w:sz w:val="24"/>
              </w:rPr>
              <w:t>venta</w:t>
            </w:r>
            <w:r>
              <w:rPr>
                <w:spacing w:val="-11"/>
                <w:sz w:val="24"/>
              </w:rPr>
              <w:t> </w:t>
            </w:r>
            <w:r>
              <w:rPr>
                <w:sz w:val="24"/>
              </w:rPr>
              <w:t>de</w:t>
            </w:r>
            <w:r>
              <w:rPr>
                <w:spacing w:val="-11"/>
                <w:sz w:val="24"/>
              </w:rPr>
              <w:t> </w:t>
            </w:r>
            <w:r>
              <w:rPr>
                <w:sz w:val="24"/>
              </w:rPr>
              <w:t>alimentos, por mes, en las siguientes</w:t>
            </w:r>
            <w:r>
              <w:rPr>
                <w:spacing w:val="-1"/>
                <w:sz w:val="24"/>
              </w:rPr>
              <w:t> </w:t>
            </w:r>
            <w:r>
              <w:rPr>
                <w:sz w:val="24"/>
              </w:rPr>
              <w:t>áreas:</w:t>
            </w:r>
          </w:p>
        </w:tc>
        <w:tc>
          <w:tcPr>
            <w:tcW w:w="1532" w:type="dxa"/>
          </w:tcPr>
          <w:p>
            <w:pPr>
              <w:pStyle w:val="TableParagraph"/>
              <w:jc w:val="left"/>
              <w:rPr>
                <w:sz w:val="24"/>
              </w:rPr>
            </w:pPr>
          </w:p>
        </w:tc>
      </w:tr>
      <w:tr>
        <w:trPr>
          <w:trHeight w:val="337" w:hRule="atLeast"/>
        </w:trPr>
        <w:tc>
          <w:tcPr>
            <w:tcW w:w="611" w:type="dxa"/>
          </w:tcPr>
          <w:p>
            <w:pPr>
              <w:pStyle w:val="TableParagraph"/>
              <w:spacing w:before="26"/>
              <w:ind w:left="176" w:right="83"/>
              <w:jc w:val="center"/>
              <w:rPr>
                <w:sz w:val="24"/>
              </w:rPr>
            </w:pPr>
            <w:r>
              <w:rPr>
                <w:sz w:val="24"/>
              </w:rPr>
              <w:t>a)</w:t>
            </w:r>
          </w:p>
        </w:tc>
        <w:tc>
          <w:tcPr>
            <w:tcW w:w="6484" w:type="dxa"/>
          </w:tcPr>
          <w:p>
            <w:pPr>
              <w:pStyle w:val="TableParagraph"/>
              <w:spacing w:before="26"/>
              <w:ind w:left="97"/>
              <w:jc w:val="left"/>
              <w:rPr>
                <w:sz w:val="24"/>
              </w:rPr>
            </w:pPr>
            <w:r>
              <w:rPr>
                <w:sz w:val="24"/>
              </w:rPr>
              <w:t>Módulo en caballeriza cerca de la Cabaña de Juan Chávez</w:t>
            </w:r>
          </w:p>
        </w:tc>
        <w:tc>
          <w:tcPr>
            <w:tcW w:w="1532" w:type="dxa"/>
          </w:tcPr>
          <w:p>
            <w:pPr>
              <w:pStyle w:val="TableParagraph"/>
              <w:spacing w:before="26"/>
              <w:ind w:right="198"/>
              <w:rPr>
                <w:sz w:val="24"/>
              </w:rPr>
            </w:pPr>
            <w:r>
              <w:rPr>
                <w:sz w:val="24"/>
              </w:rPr>
              <w:t>1,066</w:t>
            </w:r>
          </w:p>
        </w:tc>
      </w:tr>
      <w:tr>
        <w:trPr>
          <w:trHeight w:val="335" w:hRule="atLeast"/>
        </w:trPr>
        <w:tc>
          <w:tcPr>
            <w:tcW w:w="611" w:type="dxa"/>
          </w:tcPr>
          <w:p>
            <w:pPr>
              <w:pStyle w:val="TableParagraph"/>
              <w:spacing w:before="25"/>
              <w:ind w:left="181" w:right="73"/>
              <w:jc w:val="center"/>
              <w:rPr>
                <w:sz w:val="24"/>
              </w:rPr>
            </w:pPr>
            <w:r>
              <w:rPr>
                <w:sz w:val="24"/>
              </w:rPr>
              <w:t>b)</w:t>
            </w:r>
          </w:p>
        </w:tc>
        <w:tc>
          <w:tcPr>
            <w:tcW w:w="6484" w:type="dxa"/>
          </w:tcPr>
          <w:p>
            <w:pPr>
              <w:pStyle w:val="TableParagraph"/>
              <w:spacing w:before="25"/>
              <w:ind w:left="97"/>
              <w:jc w:val="left"/>
              <w:rPr>
                <w:sz w:val="24"/>
              </w:rPr>
            </w:pPr>
            <w:r>
              <w:rPr>
                <w:sz w:val="24"/>
              </w:rPr>
              <w:t>Módulo a un costado del tobogán (nieves mágicas)</w:t>
            </w:r>
          </w:p>
        </w:tc>
        <w:tc>
          <w:tcPr>
            <w:tcW w:w="1532" w:type="dxa"/>
          </w:tcPr>
          <w:p>
            <w:pPr>
              <w:pStyle w:val="TableParagraph"/>
              <w:spacing w:before="25"/>
              <w:ind w:right="198"/>
              <w:rPr>
                <w:sz w:val="24"/>
              </w:rPr>
            </w:pPr>
            <w:r>
              <w:rPr>
                <w:sz w:val="24"/>
              </w:rPr>
              <w:t>1,320</w:t>
            </w:r>
          </w:p>
        </w:tc>
      </w:tr>
      <w:tr>
        <w:trPr>
          <w:trHeight w:val="337" w:hRule="atLeast"/>
        </w:trPr>
        <w:tc>
          <w:tcPr>
            <w:tcW w:w="611" w:type="dxa"/>
          </w:tcPr>
          <w:p>
            <w:pPr>
              <w:pStyle w:val="TableParagraph"/>
              <w:spacing w:before="25"/>
              <w:ind w:left="176" w:right="83"/>
              <w:jc w:val="center"/>
              <w:rPr>
                <w:sz w:val="24"/>
              </w:rPr>
            </w:pPr>
            <w:r>
              <w:rPr>
                <w:sz w:val="24"/>
              </w:rPr>
              <w:t>c)</w:t>
            </w:r>
          </w:p>
        </w:tc>
        <w:tc>
          <w:tcPr>
            <w:tcW w:w="6484" w:type="dxa"/>
          </w:tcPr>
          <w:p>
            <w:pPr>
              <w:pStyle w:val="TableParagraph"/>
              <w:spacing w:before="25"/>
              <w:ind w:left="97"/>
              <w:jc w:val="left"/>
              <w:rPr>
                <w:sz w:val="24"/>
              </w:rPr>
            </w:pPr>
            <w:r>
              <w:rPr>
                <w:sz w:val="24"/>
              </w:rPr>
              <w:t>Módulo frente al Obelisco</w:t>
            </w:r>
          </w:p>
        </w:tc>
        <w:tc>
          <w:tcPr>
            <w:tcW w:w="1532" w:type="dxa"/>
          </w:tcPr>
          <w:p>
            <w:pPr>
              <w:pStyle w:val="TableParagraph"/>
              <w:spacing w:before="25"/>
              <w:ind w:right="198"/>
              <w:rPr>
                <w:sz w:val="24"/>
              </w:rPr>
            </w:pPr>
            <w:r>
              <w:rPr>
                <w:sz w:val="24"/>
              </w:rPr>
              <w:t>1,631</w:t>
            </w:r>
          </w:p>
        </w:tc>
      </w:tr>
      <w:tr>
        <w:trPr>
          <w:trHeight w:val="337" w:hRule="atLeast"/>
        </w:trPr>
        <w:tc>
          <w:tcPr>
            <w:tcW w:w="611" w:type="dxa"/>
          </w:tcPr>
          <w:p>
            <w:pPr>
              <w:pStyle w:val="TableParagraph"/>
              <w:spacing w:before="26"/>
              <w:ind w:left="181" w:right="73"/>
              <w:jc w:val="center"/>
              <w:rPr>
                <w:sz w:val="24"/>
              </w:rPr>
            </w:pPr>
            <w:r>
              <w:rPr>
                <w:sz w:val="24"/>
              </w:rPr>
              <w:t>d)</w:t>
            </w:r>
          </w:p>
        </w:tc>
        <w:tc>
          <w:tcPr>
            <w:tcW w:w="6484" w:type="dxa"/>
          </w:tcPr>
          <w:p>
            <w:pPr>
              <w:pStyle w:val="TableParagraph"/>
              <w:spacing w:before="26"/>
              <w:ind w:left="97"/>
              <w:jc w:val="left"/>
              <w:rPr>
                <w:sz w:val="24"/>
              </w:rPr>
            </w:pPr>
            <w:r>
              <w:rPr>
                <w:sz w:val="24"/>
              </w:rPr>
              <w:t>Módulo frente al Aviario</w:t>
            </w:r>
          </w:p>
        </w:tc>
        <w:tc>
          <w:tcPr>
            <w:tcW w:w="1532" w:type="dxa"/>
          </w:tcPr>
          <w:p>
            <w:pPr>
              <w:pStyle w:val="TableParagraph"/>
              <w:spacing w:before="26"/>
              <w:ind w:right="198"/>
              <w:rPr>
                <w:sz w:val="24"/>
              </w:rPr>
            </w:pPr>
            <w:r>
              <w:rPr>
                <w:sz w:val="24"/>
              </w:rPr>
              <w:t>1,280</w:t>
            </w:r>
          </w:p>
        </w:tc>
      </w:tr>
      <w:tr>
        <w:trPr>
          <w:trHeight w:val="337" w:hRule="atLeast"/>
        </w:trPr>
        <w:tc>
          <w:tcPr>
            <w:tcW w:w="611" w:type="dxa"/>
          </w:tcPr>
          <w:p>
            <w:pPr>
              <w:pStyle w:val="TableParagraph"/>
              <w:spacing w:before="25"/>
              <w:ind w:left="176" w:right="83"/>
              <w:jc w:val="center"/>
              <w:rPr>
                <w:sz w:val="24"/>
              </w:rPr>
            </w:pPr>
            <w:r>
              <w:rPr>
                <w:sz w:val="24"/>
              </w:rPr>
              <w:t>e)</w:t>
            </w:r>
          </w:p>
        </w:tc>
        <w:tc>
          <w:tcPr>
            <w:tcW w:w="6484" w:type="dxa"/>
          </w:tcPr>
          <w:p>
            <w:pPr>
              <w:pStyle w:val="TableParagraph"/>
              <w:spacing w:before="25"/>
              <w:ind w:left="97"/>
              <w:jc w:val="left"/>
              <w:rPr>
                <w:sz w:val="24"/>
              </w:rPr>
            </w:pPr>
            <w:r>
              <w:rPr>
                <w:sz w:val="24"/>
              </w:rPr>
              <w:t>Módulo atrás de la glorieta del panda</w:t>
            </w:r>
          </w:p>
        </w:tc>
        <w:tc>
          <w:tcPr>
            <w:tcW w:w="1532" w:type="dxa"/>
          </w:tcPr>
          <w:p>
            <w:pPr>
              <w:pStyle w:val="TableParagraph"/>
              <w:spacing w:before="25"/>
              <w:ind w:right="198"/>
              <w:rPr>
                <w:sz w:val="24"/>
              </w:rPr>
            </w:pPr>
            <w:r>
              <w:rPr>
                <w:sz w:val="24"/>
              </w:rPr>
              <w:t>1,406</w:t>
            </w:r>
          </w:p>
        </w:tc>
      </w:tr>
      <w:tr>
        <w:trPr>
          <w:trHeight w:val="337" w:hRule="atLeast"/>
        </w:trPr>
        <w:tc>
          <w:tcPr>
            <w:tcW w:w="611" w:type="dxa"/>
          </w:tcPr>
          <w:p>
            <w:pPr>
              <w:pStyle w:val="TableParagraph"/>
              <w:spacing w:before="26"/>
              <w:ind w:left="265" w:right="78"/>
              <w:jc w:val="center"/>
              <w:rPr>
                <w:sz w:val="24"/>
              </w:rPr>
            </w:pPr>
            <w:r>
              <w:rPr>
                <w:sz w:val="24"/>
              </w:rPr>
              <w:t>f)</w:t>
            </w:r>
          </w:p>
        </w:tc>
        <w:tc>
          <w:tcPr>
            <w:tcW w:w="6484" w:type="dxa"/>
          </w:tcPr>
          <w:p>
            <w:pPr>
              <w:pStyle w:val="TableParagraph"/>
              <w:spacing w:before="26"/>
              <w:ind w:left="97"/>
              <w:jc w:val="left"/>
              <w:rPr>
                <w:sz w:val="24"/>
              </w:rPr>
            </w:pPr>
            <w:r>
              <w:rPr>
                <w:sz w:val="24"/>
              </w:rPr>
              <w:t>Módulo a un costado del tobogán</w:t>
            </w:r>
          </w:p>
        </w:tc>
        <w:tc>
          <w:tcPr>
            <w:tcW w:w="1532" w:type="dxa"/>
          </w:tcPr>
          <w:p>
            <w:pPr>
              <w:pStyle w:val="TableParagraph"/>
              <w:spacing w:before="26"/>
              <w:ind w:right="198"/>
              <w:rPr>
                <w:sz w:val="24"/>
              </w:rPr>
            </w:pPr>
            <w:r>
              <w:rPr>
                <w:sz w:val="24"/>
              </w:rPr>
              <w:t>1,364</w:t>
            </w:r>
          </w:p>
        </w:tc>
      </w:tr>
      <w:tr>
        <w:trPr>
          <w:trHeight w:val="335" w:hRule="atLeast"/>
        </w:trPr>
        <w:tc>
          <w:tcPr>
            <w:tcW w:w="611" w:type="dxa"/>
          </w:tcPr>
          <w:p>
            <w:pPr>
              <w:pStyle w:val="TableParagraph"/>
              <w:spacing w:before="25"/>
              <w:ind w:left="179" w:right="75"/>
              <w:jc w:val="center"/>
              <w:rPr>
                <w:sz w:val="24"/>
              </w:rPr>
            </w:pPr>
            <w:r>
              <w:rPr>
                <w:sz w:val="24"/>
              </w:rPr>
              <w:t>g)</w:t>
            </w:r>
          </w:p>
        </w:tc>
        <w:tc>
          <w:tcPr>
            <w:tcW w:w="6484" w:type="dxa"/>
          </w:tcPr>
          <w:p>
            <w:pPr>
              <w:pStyle w:val="TableParagraph"/>
              <w:spacing w:before="25"/>
              <w:ind w:left="97"/>
              <w:jc w:val="left"/>
              <w:rPr>
                <w:sz w:val="24"/>
              </w:rPr>
            </w:pPr>
            <w:r>
              <w:rPr>
                <w:sz w:val="24"/>
              </w:rPr>
              <w:t>Módulo de madera en cabaña Juan Chávez</w:t>
            </w:r>
          </w:p>
        </w:tc>
        <w:tc>
          <w:tcPr>
            <w:tcW w:w="1532" w:type="dxa"/>
          </w:tcPr>
          <w:p>
            <w:pPr>
              <w:pStyle w:val="TableParagraph"/>
              <w:spacing w:before="25"/>
              <w:ind w:right="198"/>
              <w:rPr>
                <w:sz w:val="24"/>
              </w:rPr>
            </w:pPr>
            <w:r>
              <w:rPr>
                <w:sz w:val="24"/>
              </w:rPr>
              <w:t>1,200</w:t>
            </w:r>
          </w:p>
        </w:tc>
      </w:tr>
      <w:tr>
        <w:trPr>
          <w:trHeight w:val="337" w:hRule="atLeast"/>
        </w:trPr>
        <w:tc>
          <w:tcPr>
            <w:tcW w:w="611" w:type="dxa"/>
          </w:tcPr>
          <w:p>
            <w:pPr>
              <w:pStyle w:val="TableParagraph"/>
              <w:spacing w:before="25"/>
              <w:ind w:left="181" w:right="73"/>
              <w:jc w:val="center"/>
              <w:rPr>
                <w:sz w:val="24"/>
              </w:rPr>
            </w:pPr>
            <w:r>
              <w:rPr>
                <w:sz w:val="24"/>
              </w:rPr>
              <w:t>h)</w:t>
            </w:r>
          </w:p>
        </w:tc>
        <w:tc>
          <w:tcPr>
            <w:tcW w:w="6484" w:type="dxa"/>
          </w:tcPr>
          <w:p>
            <w:pPr>
              <w:pStyle w:val="TableParagraph"/>
              <w:spacing w:before="25"/>
              <w:ind w:left="97"/>
              <w:jc w:val="left"/>
              <w:rPr>
                <w:sz w:val="24"/>
              </w:rPr>
            </w:pPr>
            <w:r>
              <w:rPr>
                <w:sz w:val="24"/>
              </w:rPr>
              <w:t>Módulo al inicio de canchas</w:t>
            </w:r>
          </w:p>
        </w:tc>
        <w:tc>
          <w:tcPr>
            <w:tcW w:w="1532" w:type="dxa"/>
          </w:tcPr>
          <w:p>
            <w:pPr>
              <w:pStyle w:val="TableParagraph"/>
              <w:spacing w:before="25"/>
              <w:ind w:right="198"/>
              <w:rPr>
                <w:sz w:val="24"/>
              </w:rPr>
            </w:pPr>
            <w:r>
              <w:rPr>
                <w:sz w:val="24"/>
              </w:rPr>
              <w:t>2,095</w:t>
            </w:r>
          </w:p>
        </w:tc>
      </w:tr>
      <w:tr>
        <w:trPr>
          <w:trHeight w:val="337" w:hRule="atLeast"/>
        </w:trPr>
        <w:tc>
          <w:tcPr>
            <w:tcW w:w="611" w:type="dxa"/>
          </w:tcPr>
          <w:p>
            <w:pPr>
              <w:pStyle w:val="TableParagraph"/>
              <w:spacing w:before="26"/>
              <w:ind w:left="179" w:right="3"/>
              <w:jc w:val="center"/>
              <w:rPr>
                <w:sz w:val="24"/>
              </w:rPr>
            </w:pPr>
            <w:r>
              <w:rPr>
                <w:sz w:val="24"/>
              </w:rPr>
              <w:t>i)</w:t>
            </w:r>
          </w:p>
        </w:tc>
        <w:tc>
          <w:tcPr>
            <w:tcW w:w="6484" w:type="dxa"/>
          </w:tcPr>
          <w:p>
            <w:pPr>
              <w:pStyle w:val="TableParagraph"/>
              <w:spacing w:before="26"/>
              <w:ind w:left="97"/>
              <w:jc w:val="left"/>
              <w:rPr>
                <w:sz w:val="24"/>
              </w:rPr>
            </w:pPr>
            <w:r>
              <w:rPr>
                <w:sz w:val="24"/>
              </w:rPr>
              <w:t>Módulo a un costado del Museo del Ferrocarril</w:t>
            </w:r>
          </w:p>
        </w:tc>
        <w:tc>
          <w:tcPr>
            <w:tcW w:w="1532" w:type="dxa"/>
          </w:tcPr>
          <w:p>
            <w:pPr>
              <w:pStyle w:val="TableParagraph"/>
              <w:spacing w:before="26"/>
              <w:ind w:right="198"/>
              <w:rPr>
                <w:sz w:val="24"/>
              </w:rPr>
            </w:pPr>
            <w:r>
              <w:rPr>
                <w:sz w:val="24"/>
              </w:rPr>
              <w:t>1,183</w:t>
            </w:r>
          </w:p>
        </w:tc>
      </w:tr>
      <w:tr>
        <w:trPr>
          <w:trHeight w:val="337" w:hRule="atLeast"/>
        </w:trPr>
        <w:tc>
          <w:tcPr>
            <w:tcW w:w="611" w:type="dxa"/>
          </w:tcPr>
          <w:p>
            <w:pPr>
              <w:pStyle w:val="TableParagraph"/>
              <w:spacing w:before="25"/>
              <w:ind w:left="179" w:right="3"/>
              <w:jc w:val="center"/>
              <w:rPr>
                <w:sz w:val="24"/>
              </w:rPr>
            </w:pPr>
            <w:r>
              <w:rPr>
                <w:sz w:val="24"/>
              </w:rPr>
              <w:t>j)</w:t>
            </w:r>
          </w:p>
        </w:tc>
        <w:tc>
          <w:tcPr>
            <w:tcW w:w="6484" w:type="dxa"/>
          </w:tcPr>
          <w:p>
            <w:pPr>
              <w:pStyle w:val="TableParagraph"/>
              <w:spacing w:before="25"/>
              <w:ind w:left="97"/>
              <w:jc w:val="left"/>
              <w:rPr>
                <w:sz w:val="24"/>
              </w:rPr>
            </w:pPr>
            <w:r>
              <w:rPr>
                <w:sz w:val="24"/>
              </w:rPr>
              <w:t>Módulo del lago</w:t>
            </w:r>
          </w:p>
        </w:tc>
        <w:tc>
          <w:tcPr>
            <w:tcW w:w="1532" w:type="dxa"/>
          </w:tcPr>
          <w:p>
            <w:pPr>
              <w:pStyle w:val="TableParagraph"/>
              <w:spacing w:before="25"/>
              <w:ind w:right="198"/>
              <w:rPr>
                <w:sz w:val="24"/>
              </w:rPr>
            </w:pPr>
            <w:r>
              <w:rPr>
                <w:sz w:val="24"/>
              </w:rPr>
              <w:t>1,850</w:t>
            </w:r>
          </w:p>
        </w:tc>
      </w:tr>
      <w:tr>
        <w:trPr>
          <w:trHeight w:val="337" w:hRule="atLeast"/>
        </w:trPr>
        <w:tc>
          <w:tcPr>
            <w:tcW w:w="611" w:type="dxa"/>
          </w:tcPr>
          <w:p>
            <w:pPr>
              <w:pStyle w:val="TableParagraph"/>
              <w:spacing w:before="26"/>
              <w:ind w:left="181" w:right="73"/>
              <w:jc w:val="center"/>
              <w:rPr>
                <w:sz w:val="24"/>
              </w:rPr>
            </w:pPr>
            <w:r>
              <w:rPr>
                <w:sz w:val="24"/>
              </w:rPr>
              <w:t>k)</w:t>
            </w:r>
          </w:p>
        </w:tc>
        <w:tc>
          <w:tcPr>
            <w:tcW w:w="6484" w:type="dxa"/>
          </w:tcPr>
          <w:p>
            <w:pPr>
              <w:pStyle w:val="TableParagraph"/>
              <w:spacing w:before="26"/>
              <w:ind w:left="97"/>
              <w:jc w:val="left"/>
              <w:rPr>
                <w:sz w:val="24"/>
              </w:rPr>
            </w:pPr>
            <w:r>
              <w:rPr>
                <w:sz w:val="24"/>
              </w:rPr>
              <w:t>Módulo de hot dogs al inicio de canchas</w:t>
            </w:r>
          </w:p>
        </w:tc>
        <w:tc>
          <w:tcPr>
            <w:tcW w:w="1532" w:type="dxa"/>
          </w:tcPr>
          <w:p>
            <w:pPr>
              <w:pStyle w:val="TableParagraph"/>
              <w:spacing w:before="26"/>
              <w:ind w:right="198"/>
              <w:rPr>
                <w:sz w:val="24"/>
              </w:rPr>
            </w:pPr>
            <w:r>
              <w:rPr>
                <w:sz w:val="24"/>
              </w:rPr>
              <w:t>618</w:t>
            </w:r>
          </w:p>
        </w:tc>
      </w:tr>
      <w:tr>
        <w:trPr>
          <w:trHeight w:val="337" w:hRule="atLeast"/>
        </w:trPr>
        <w:tc>
          <w:tcPr>
            <w:tcW w:w="611" w:type="dxa"/>
          </w:tcPr>
          <w:p>
            <w:pPr>
              <w:pStyle w:val="TableParagraph"/>
              <w:spacing w:before="25"/>
              <w:ind w:left="179" w:right="3"/>
              <w:jc w:val="center"/>
              <w:rPr>
                <w:sz w:val="24"/>
              </w:rPr>
            </w:pPr>
            <w:r>
              <w:rPr>
                <w:sz w:val="24"/>
              </w:rPr>
              <w:t>l)</w:t>
            </w:r>
          </w:p>
        </w:tc>
        <w:tc>
          <w:tcPr>
            <w:tcW w:w="6484" w:type="dxa"/>
          </w:tcPr>
          <w:p>
            <w:pPr>
              <w:pStyle w:val="TableParagraph"/>
              <w:spacing w:before="25"/>
              <w:ind w:left="97"/>
              <w:jc w:val="left"/>
              <w:rPr>
                <w:sz w:val="24"/>
              </w:rPr>
            </w:pPr>
            <w:r>
              <w:rPr>
                <w:sz w:val="24"/>
              </w:rPr>
              <w:t>Módulo a un costado de la Casa del Medio Ambiente</w:t>
            </w:r>
          </w:p>
        </w:tc>
        <w:tc>
          <w:tcPr>
            <w:tcW w:w="1532" w:type="dxa"/>
          </w:tcPr>
          <w:p>
            <w:pPr>
              <w:pStyle w:val="TableParagraph"/>
              <w:spacing w:before="25"/>
              <w:ind w:right="198"/>
              <w:rPr>
                <w:sz w:val="24"/>
              </w:rPr>
            </w:pPr>
            <w:r>
              <w:rPr>
                <w:sz w:val="24"/>
              </w:rPr>
              <w:t>1,322</w:t>
            </w:r>
          </w:p>
        </w:tc>
      </w:tr>
      <w:tr>
        <w:trPr>
          <w:trHeight w:val="337" w:hRule="atLeast"/>
        </w:trPr>
        <w:tc>
          <w:tcPr>
            <w:tcW w:w="611" w:type="dxa"/>
          </w:tcPr>
          <w:p>
            <w:pPr>
              <w:pStyle w:val="TableParagraph"/>
              <w:spacing w:before="26"/>
              <w:ind w:left="134" w:right="78"/>
              <w:jc w:val="center"/>
              <w:rPr>
                <w:sz w:val="24"/>
              </w:rPr>
            </w:pPr>
            <w:r>
              <w:rPr>
                <w:sz w:val="24"/>
              </w:rPr>
              <w:t>m)</w:t>
            </w:r>
          </w:p>
        </w:tc>
        <w:tc>
          <w:tcPr>
            <w:tcW w:w="6484" w:type="dxa"/>
          </w:tcPr>
          <w:p>
            <w:pPr>
              <w:pStyle w:val="TableParagraph"/>
              <w:spacing w:before="26"/>
              <w:ind w:left="97"/>
              <w:jc w:val="left"/>
              <w:rPr>
                <w:sz w:val="24"/>
              </w:rPr>
            </w:pPr>
            <w:r>
              <w:rPr>
                <w:sz w:val="24"/>
              </w:rPr>
              <w:t>Venta de algodón de dulce frente a canchas</w:t>
            </w:r>
          </w:p>
        </w:tc>
        <w:tc>
          <w:tcPr>
            <w:tcW w:w="1532" w:type="dxa"/>
          </w:tcPr>
          <w:p>
            <w:pPr>
              <w:pStyle w:val="TableParagraph"/>
              <w:spacing w:before="26"/>
              <w:ind w:right="198"/>
              <w:rPr>
                <w:sz w:val="24"/>
              </w:rPr>
            </w:pPr>
            <w:r>
              <w:rPr>
                <w:sz w:val="24"/>
              </w:rPr>
              <w:t>357</w:t>
            </w:r>
          </w:p>
        </w:tc>
      </w:tr>
      <w:tr>
        <w:trPr>
          <w:trHeight w:val="336" w:hRule="atLeast"/>
        </w:trPr>
        <w:tc>
          <w:tcPr>
            <w:tcW w:w="611" w:type="dxa"/>
          </w:tcPr>
          <w:p>
            <w:pPr>
              <w:pStyle w:val="TableParagraph"/>
              <w:spacing w:before="25"/>
              <w:ind w:left="181" w:right="73"/>
              <w:jc w:val="center"/>
              <w:rPr>
                <w:sz w:val="24"/>
              </w:rPr>
            </w:pPr>
            <w:r>
              <w:rPr>
                <w:sz w:val="24"/>
              </w:rPr>
              <w:t>n)</w:t>
            </w:r>
          </w:p>
        </w:tc>
        <w:tc>
          <w:tcPr>
            <w:tcW w:w="6484" w:type="dxa"/>
          </w:tcPr>
          <w:p>
            <w:pPr>
              <w:pStyle w:val="TableParagraph"/>
              <w:spacing w:before="25"/>
              <w:ind w:left="97"/>
              <w:jc w:val="left"/>
              <w:rPr>
                <w:sz w:val="24"/>
              </w:rPr>
            </w:pPr>
            <w:r>
              <w:rPr>
                <w:sz w:val="24"/>
              </w:rPr>
              <w:t>Venta de elotes en explanada frente a canchas</w:t>
            </w:r>
          </w:p>
        </w:tc>
        <w:tc>
          <w:tcPr>
            <w:tcW w:w="1532" w:type="dxa"/>
          </w:tcPr>
          <w:p>
            <w:pPr>
              <w:pStyle w:val="TableParagraph"/>
              <w:spacing w:before="25"/>
              <w:ind w:right="198"/>
              <w:rPr>
                <w:sz w:val="24"/>
              </w:rPr>
            </w:pPr>
            <w:r>
              <w:rPr>
                <w:sz w:val="24"/>
              </w:rPr>
              <w:t>835</w:t>
            </w:r>
          </w:p>
        </w:tc>
      </w:tr>
      <w:tr>
        <w:trPr>
          <w:trHeight w:val="337" w:hRule="atLeast"/>
        </w:trPr>
        <w:tc>
          <w:tcPr>
            <w:tcW w:w="611" w:type="dxa"/>
          </w:tcPr>
          <w:p>
            <w:pPr>
              <w:pStyle w:val="TableParagraph"/>
              <w:spacing w:before="25"/>
              <w:ind w:left="181" w:right="73"/>
              <w:jc w:val="center"/>
              <w:rPr>
                <w:sz w:val="24"/>
              </w:rPr>
            </w:pPr>
            <w:r>
              <w:rPr>
                <w:sz w:val="24"/>
              </w:rPr>
              <w:t>o)</w:t>
            </w:r>
          </w:p>
        </w:tc>
        <w:tc>
          <w:tcPr>
            <w:tcW w:w="6484" w:type="dxa"/>
          </w:tcPr>
          <w:p>
            <w:pPr>
              <w:pStyle w:val="TableParagraph"/>
              <w:spacing w:before="25"/>
              <w:ind w:left="97"/>
              <w:jc w:val="left"/>
              <w:rPr>
                <w:sz w:val="24"/>
              </w:rPr>
            </w:pPr>
            <w:r>
              <w:rPr>
                <w:sz w:val="24"/>
              </w:rPr>
              <w:t>Venta de varitas de caramelo</w:t>
            </w:r>
          </w:p>
        </w:tc>
        <w:tc>
          <w:tcPr>
            <w:tcW w:w="1532" w:type="dxa"/>
          </w:tcPr>
          <w:p>
            <w:pPr>
              <w:pStyle w:val="TableParagraph"/>
              <w:spacing w:before="25"/>
              <w:ind w:right="198"/>
              <w:rPr>
                <w:sz w:val="24"/>
              </w:rPr>
            </w:pPr>
            <w:r>
              <w:rPr>
                <w:sz w:val="24"/>
              </w:rPr>
              <w:t>426</w:t>
            </w:r>
          </w:p>
        </w:tc>
      </w:tr>
      <w:tr>
        <w:trPr>
          <w:trHeight w:val="337" w:hRule="atLeast"/>
        </w:trPr>
        <w:tc>
          <w:tcPr>
            <w:tcW w:w="611" w:type="dxa"/>
          </w:tcPr>
          <w:p>
            <w:pPr>
              <w:pStyle w:val="TableParagraph"/>
              <w:spacing w:before="26"/>
              <w:ind w:left="181" w:right="73"/>
              <w:jc w:val="center"/>
              <w:rPr>
                <w:sz w:val="24"/>
              </w:rPr>
            </w:pPr>
            <w:r>
              <w:rPr>
                <w:sz w:val="24"/>
              </w:rPr>
              <w:t>p)</w:t>
            </w:r>
          </w:p>
        </w:tc>
        <w:tc>
          <w:tcPr>
            <w:tcW w:w="6484" w:type="dxa"/>
          </w:tcPr>
          <w:p>
            <w:pPr>
              <w:pStyle w:val="TableParagraph"/>
              <w:spacing w:before="26"/>
              <w:ind w:left="97"/>
              <w:jc w:val="left"/>
              <w:rPr>
                <w:sz w:val="24"/>
              </w:rPr>
            </w:pPr>
            <w:r>
              <w:rPr>
                <w:sz w:val="24"/>
              </w:rPr>
              <w:t>Módulo de venta de alimentos al inicio del circuito mayor</w:t>
            </w:r>
          </w:p>
        </w:tc>
        <w:tc>
          <w:tcPr>
            <w:tcW w:w="1532" w:type="dxa"/>
          </w:tcPr>
          <w:p>
            <w:pPr>
              <w:pStyle w:val="TableParagraph"/>
              <w:spacing w:before="26"/>
              <w:ind w:right="198"/>
              <w:rPr>
                <w:sz w:val="24"/>
              </w:rPr>
            </w:pPr>
            <w:r>
              <w:rPr>
                <w:sz w:val="24"/>
              </w:rPr>
              <w:t>2,612</w:t>
            </w:r>
          </w:p>
        </w:tc>
      </w:tr>
      <w:tr>
        <w:trPr>
          <w:trHeight w:val="613" w:hRule="atLeast"/>
        </w:trPr>
        <w:tc>
          <w:tcPr>
            <w:tcW w:w="611" w:type="dxa"/>
          </w:tcPr>
          <w:p>
            <w:pPr>
              <w:pStyle w:val="TableParagraph"/>
              <w:spacing w:before="25"/>
              <w:ind w:left="181" w:right="73"/>
              <w:jc w:val="center"/>
              <w:rPr>
                <w:sz w:val="24"/>
              </w:rPr>
            </w:pPr>
            <w:r>
              <w:rPr>
                <w:sz w:val="24"/>
              </w:rPr>
              <w:t>q)</w:t>
            </w:r>
          </w:p>
        </w:tc>
        <w:tc>
          <w:tcPr>
            <w:tcW w:w="6484" w:type="dxa"/>
          </w:tcPr>
          <w:p>
            <w:pPr>
              <w:pStyle w:val="TableParagraph"/>
              <w:spacing w:before="25"/>
              <w:ind w:left="97" w:right="794"/>
              <w:jc w:val="left"/>
              <w:rPr>
                <w:sz w:val="24"/>
              </w:rPr>
            </w:pPr>
            <w:r>
              <w:rPr>
                <w:sz w:val="24"/>
              </w:rPr>
              <w:t>Módulo de venta de alimentos a un costado de la glorieta del panda</w:t>
            </w:r>
          </w:p>
        </w:tc>
        <w:tc>
          <w:tcPr>
            <w:tcW w:w="1532" w:type="dxa"/>
          </w:tcPr>
          <w:p>
            <w:pPr>
              <w:pStyle w:val="TableParagraph"/>
              <w:spacing w:before="25"/>
              <w:ind w:right="198"/>
              <w:rPr>
                <w:sz w:val="24"/>
              </w:rPr>
            </w:pPr>
            <w:r>
              <w:rPr>
                <w:sz w:val="24"/>
              </w:rPr>
              <w:t>2,612</w:t>
            </w:r>
          </w:p>
        </w:tc>
      </w:tr>
      <w:tr>
        <w:trPr>
          <w:trHeight w:val="613" w:hRule="atLeast"/>
        </w:trPr>
        <w:tc>
          <w:tcPr>
            <w:tcW w:w="611" w:type="dxa"/>
          </w:tcPr>
          <w:p>
            <w:pPr>
              <w:pStyle w:val="TableParagraph"/>
              <w:spacing w:before="26"/>
              <w:ind w:left="160" w:right="78"/>
              <w:jc w:val="center"/>
              <w:rPr>
                <w:sz w:val="24"/>
              </w:rPr>
            </w:pPr>
            <w:r>
              <w:rPr>
                <w:sz w:val="24"/>
              </w:rPr>
              <w:t>M)</w:t>
            </w:r>
          </w:p>
        </w:tc>
        <w:tc>
          <w:tcPr>
            <w:tcW w:w="6484" w:type="dxa"/>
          </w:tcPr>
          <w:p>
            <w:pPr>
              <w:pStyle w:val="TableParagraph"/>
              <w:spacing w:before="26"/>
              <w:ind w:left="97" w:right="794"/>
              <w:jc w:val="left"/>
              <w:rPr>
                <w:sz w:val="24"/>
              </w:rPr>
            </w:pPr>
            <w:r>
              <w:rPr>
                <w:sz w:val="24"/>
              </w:rPr>
              <w:t>Por el uso de espacios para módulos de venta de helados, por mes en las siguientes áreas:</w:t>
            </w:r>
          </w:p>
        </w:tc>
        <w:tc>
          <w:tcPr>
            <w:tcW w:w="1532" w:type="dxa"/>
          </w:tcPr>
          <w:p>
            <w:pPr>
              <w:pStyle w:val="TableParagraph"/>
              <w:jc w:val="left"/>
              <w:rPr>
                <w:sz w:val="24"/>
              </w:rPr>
            </w:pPr>
          </w:p>
        </w:tc>
      </w:tr>
      <w:tr>
        <w:trPr>
          <w:trHeight w:val="336" w:hRule="atLeast"/>
        </w:trPr>
        <w:tc>
          <w:tcPr>
            <w:tcW w:w="611" w:type="dxa"/>
          </w:tcPr>
          <w:p>
            <w:pPr>
              <w:pStyle w:val="TableParagraph"/>
              <w:spacing w:before="25"/>
              <w:ind w:left="176" w:right="83"/>
              <w:jc w:val="center"/>
              <w:rPr>
                <w:sz w:val="24"/>
              </w:rPr>
            </w:pPr>
            <w:r>
              <w:rPr>
                <w:sz w:val="24"/>
              </w:rPr>
              <w:t>a)</w:t>
            </w:r>
          </w:p>
        </w:tc>
        <w:tc>
          <w:tcPr>
            <w:tcW w:w="6484" w:type="dxa"/>
          </w:tcPr>
          <w:p>
            <w:pPr>
              <w:pStyle w:val="TableParagraph"/>
              <w:spacing w:before="25"/>
              <w:ind w:left="97"/>
              <w:jc w:val="left"/>
              <w:rPr>
                <w:sz w:val="24"/>
              </w:rPr>
            </w:pPr>
            <w:r>
              <w:rPr>
                <w:sz w:val="24"/>
              </w:rPr>
              <w:t>Venta en cabaña</w:t>
            </w:r>
          </w:p>
        </w:tc>
        <w:tc>
          <w:tcPr>
            <w:tcW w:w="1532" w:type="dxa"/>
          </w:tcPr>
          <w:p>
            <w:pPr>
              <w:pStyle w:val="TableParagraph"/>
              <w:spacing w:before="25"/>
              <w:ind w:right="198"/>
              <w:rPr>
                <w:sz w:val="24"/>
              </w:rPr>
            </w:pPr>
            <w:r>
              <w:rPr>
                <w:sz w:val="24"/>
              </w:rPr>
              <w:t>1,333</w:t>
            </w:r>
          </w:p>
        </w:tc>
      </w:tr>
      <w:tr>
        <w:trPr>
          <w:trHeight w:val="337" w:hRule="atLeast"/>
        </w:trPr>
        <w:tc>
          <w:tcPr>
            <w:tcW w:w="611" w:type="dxa"/>
          </w:tcPr>
          <w:p>
            <w:pPr>
              <w:pStyle w:val="TableParagraph"/>
              <w:spacing w:before="25"/>
              <w:ind w:left="181" w:right="73"/>
              <w:jc w:val="center"/>
              <w:rPr>
                <w:sz w:val="24"/>
              </w:rPr>
            </w:pPr>
            <w:r>
              <w:rPr>
                <w:sz w:val="24"/>
              </w:rPr>
              <w:t>b)</w:t>
            </w:r>
          </w:p>
        </w:tc>
        <w:tc>
          <w:tcPr>
            <w:tcW w:w="6484" w:type="dxa"/>
          </w:tcPr>
          <w:p>
            <w:pPr>
              <w:pStyle w:val="TableParagraph"/>
              <w:spacing w:before="25"/>
              <w:ind w:left="97"/>
              <w:jc w:val="left"/>
              <w:rPr>
                <w:sz w:val="24"/>
              </w:rPr>
            </w:pPr>
            <w:r>
              <w:rPr>
                <w:sz w:val="24"/>
              </w:rPr>
              <w:t>Módulo a un costado de la glorieta del panda</w:t>
            </w:r>
          </w:p>
        </w:tc>
        <w:tc>
          <w:tcPr>
            <w:tcW w:w="1532" w:type="dxa"/>
          </w:tcPr>
          <w:p>
            <w:pPr>
              <w:pStyle w:val="TableParagraph"/>
              <w:spacing w:before="25"/>
              <w:ind w:right="198"/>
              <w:rPr>
                <w:sz w:val="24"/>
              </w:rPr>
            </w:pPr>
            <w:r>
              <w:rPr>
                <w:sz w:val="24"/>
              </w:rPr>
              <w:t>1,519</w:t>
            </w:r>
          </w:p>
        </w:tc>
      </w:tr>
      <w:tr>
        <w:trPr>
          <w:trHeight w:val="613" w:hRule="atLeast"/>
        </w:trPr>
        <w:tc>
          <w:tcPr>
            <w:tcW w:w="611" w:type="dxa"/>
          </w:tcPr>
          <w:p>
            <w:pPr>
              <w:pStyle w:val="TableParagraph"/>
              <w:spacing w:before="26"/>
              <w:ind w:left="179" w:right="18"/>
              <w:jc w:val="center"/>
              <w:rPr>
                <w:sz w:val="24"/>
              </w:rPr>
            </w:pPr>
            <w:r>
              <w:rPr>
                <w:sz w:val="24"/>
              </w:rPr>
              <w:t>N)</w:t>
            </w:r>
          </w:p>
        </w:tc>
        <w:tc>
          <w:tcPr>
            <w:tcW w:w="6484" w:type="dxa"/>
          </w:tcPr>
          <w:p>
            <w:pPr>
              <w:pStyle w:val="TableParagraph"/>
              <w:spacing w:before="26"/>
              <w:ind w:left="97" w:right="714"/>
              <w:jc w:val="left"/>
              <w:rPr>
                <w:sz w:val="24"/>
              </w:rPr>
            </w:pPr>
            <w:r>
              <w:rPr>
                <w:sz w:val="24"/>
              </w:rPr>
              <w:t>Por el uso de espacios para módulos de venta de jugos, por mes:</w:t>
            </w:r>
          </w:p>
        </w:tc>
        <w:tc>
          <w:tcPr>
            <w:tcW w:w="1532" w:type="dxa"/>
          </w:tcPr>
          <w:p>
            <w:pPr>
              <w:pStyle w:val="TableParagraph"/>
              <w:jc w:val="left"/>
              <w:rPr>
                <w:sz w:val="24"/>
              </w:rPr>
            </w:pPr>
          </w:p>
        </w:tc>
      </w:tr>
      <w:tr>
        <w:trPr>
          <w:trHeight w:val="337" w:hRule="atLeast"/>
        </w:trPr>
        <w:tc>
          <w:tcPr>
            <w:tcW w:w="611" w:type="dxa"/>
          </w:tcPr>
          <w:p>
            <w:pPr>
              <w:pStyle w:val="TableParagraph"/>
              <w:spacing w:before="25"/>
              <w:ind w:left="176" w:right="83"/>
              <w:jc w:val="center"/>
              <w:rPr>
                <w:sz w:val="24"/>
              </w:rPr>
            </w:pPr>
            <w:r>
              <w:rPr>
                <w:sz w:val="24"/>
              </w:rPr>
              <w:t>a)</w:t>
            </w:r>
          </w:p>
        </w:tc>
        <w:tc>
          <w:tcPr>
            <w:tcW w:w="6484" w:type="dxa"/>
          </w:tcPr>
          <w:p>
            <w:pPr>
              <w:pStyle w:val="TableParagraph"/>
              <w:spacing w:before="25"/>
              <w:ind w:left="97"/>
              <w:jc w:val="left"/>
              <w:rPr>
                <w:sz w:val="24"/>
              </w:rPr>
            </w:pPr>
            <w:r>
              <w:rPr>
                <w:sz w:val="24"/>
              </w:rPr>
              <w:t>Frente a Casa del Medio Ambiente</w:t>
            </w:r>
          </w:p>
        </w:tc>
        <w:tc>
          <w:tcPr>
            <w:tcW w:w="1532" w:type="dxa"/>
          </w:tcPr>
          <w:p>
            <w:pPr>
              <w:pStyle w:val="TableParagraph"/>
              <w:spacing w:before="25"/>
              <w:ind w:right="198"/>
              <w:rPr>
                <w:sz w:val="24"/>
              </w:rPr>
            </w:pPr>
            <w:r>
              <w:rPr>
                <w:sz w:val="24"/>
              </w:rPr>
              <w:t>1,855</w:t>
            </w:r>
          </w:p>
        </w:tc>
      </w:tr>
      <w:tr>
        <w:trPr>
          <w:trHeight w:val="302" w:hRule="atLeast"/>
        </w:trPr>
        <w:tc>
          <w:tcPr>
            <w:tcW w:w="611" w:type="dxa"/>
          </w:tcPr>
          <w:p>
            <w:pPr>
              <w:pStyle w:val="TableParagraph"/>
              <w:spacing w:line="256" w:lineRule="exact" w:before="26"/>
              <w:ind w:left="181" w:right="73"/>
              <w:jc w:val="center"/>
              <w:rPr>
                <w:sz w:val="24"/>
              </w:rPr>
            </w:pPr>
            <w:r>
              <w:rPr>
                <w:sz w:val="24"/>
              </w:rPr>
              <w:t>b)</w:t>
            </w:r>
          </w:p>
        </w:tc>
        <w:tc>
          <w:tcPr>
            <w:tcW w:w="6484" w:type="dxa"/>
          </w:tcPr>
          <w:p>
            <w:pPr>
              <w:pStyle w:val="TableParagraph"/>
              <w:spacing w:line="256" w:lineRule="exact" w:before="26"/>
              <w:ind w:left="97"/>
              <w:jc w:val="left"/>
              <w:rPr>
                <w:sz w:val="24"/>
              </w:rPr>
            </w:pPr>
            <w:r>
              <w:rPr>
                <w:sz w:val="24"/>
              </w:rPr>
              <w:t>Frente a canchas</w:t>
            </w:r>
          </w:p>
        </w:tc>
        <w:tc>
          <w:tcPr>
            <w:tcW w:w="1532" w:type="dxa"/>
          </w:tcPr>
          <w:p>
            <w:pPr>
              <w:pStyle w:val="TableParagraph"/>
              <w:spacing w:line="256" w:lineRule="exact" w:before="26"/>
              <w:ind w:right="198"/>
              <w:rPr>
                <w:sz w:val="24"/>
              </w:rPr>
            </w:pPr>
            <w:r>
              <w:rPr>
                <w:sz w:val="24"/>
              </w:rPr>
              <w:t>309</w:t>
            </w:r>
          </w:p>
        </w:tc>
      </w:tr>
    </w:tbl>
    <w:p>
      <w:pPr>
        <w:spacing w:after="0" w:line="256" w:lineRule="exact"/>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482"/>
        <w:gridCol w:w="1535"/>
      </w:tblGrid>
      <w:tr>
        <w:trPr>
          <w:trHeight w:val="578" w:hRule="atLeast"/>
        </w:trPr>
        <w:tc>
          <w:tcPr>
            <w:tcW w:w="611" w:type="dxa"/>
          </w:tcPr>
          <w:p>
            <w:pPr>
              <w:pStyle w:val="TableParagraph"/>
              <w:spacing w:line="266" w:lineRule="exact"/>
              <w:ind w:left="119" w:right="78"/>
              <w:jc w:val="center"/>
              <w:rPr>
                <w:sz w:val="24"/>
              </w:rPr>
            </w:pPr>
            <w:r>
              <w:rPr>
                <w:sz w:val="24"/>
              </w:rPr>
              <w:t>O)</w:t>
            </w:r>
          </w:p>
        </w:tc>
        <w:tc>
          <w:tcPr>
            <w:tcW w:w="6482" w:type="dxa"/>
          </w:tcPr>
          <w:p>
            <w:pPr>
              <w:pStyle w:val="TableParagraph"/>
              <w:ind w:left="97" w:right="720"/>
              <w:jc w:val="left"/>
              <w:rPr>
                <w:sz w:val="24"/>
              </w:rPr>
            </w:pPr>
            <w:r>
              <w:rPr>
                <w:sz w:val="24"/>
              </w:rPr>
              <w:t>Por el uso de espacios para módulos de renta de atractivos, por mes, en las siguientes áreas:</w:t>
            </w:r>
          </w:p>
        </w:tc>
        <w:tc>
          <w:tcPr>
            <w:tcW w:w="1535" w:type="dxa"/>
          </w:tcPr>
          <w:p>
            <w:pPr>
              <w:pStyle w:val="TableParagraph"/>
              <w:jc w:val="left"/>
              <w:rPr>
                <w:sz w:val="24"/>
              </w:rPr>
            </w:pPr>
          </w:p>
        </w:tc>
      </w:tr>
      <w:tr>
        <w:trPr>
          <w:trHeight w:val="337" w:hRule="atLeast"/>
        </w:trPr>
        <w:tc>
          <w:tcPr>
            <w:tcW w:w="611" w:type="dxa"/>
          </w:tcPr>
          <w:p>
            <w:pPr>
              <w:pStyle w:val="TableParagraph"/>
              <w:spacing w:before="26"/>
              <w:ind w:left="176" w:right="83"/>
              <w:jc w:val="center"/>
              <w:rPr>
                <w:sz w:val="24"/>
              </w:rPr>
            </w:pPr>
            <w:r>
              <w:rPr>
                <w:sz w:val="24"/>
              </w:rPr>
              <w:t>a)</w:t>
            </w:r>
          </w:p>
        </w:tc>
        <w:tc>
          <w:tcPr>
            <w:tcW w:w="6482" w:type="dxa"/>
          </w:tcPr>
          <w:p>
            <w:pPr>
              <w:pStyle w:val="TableParagraph"/>
              <w:spacing w:before="26"/>
              <w:ind w:left="97"/>
              <w:jc w:val="left"/>
              <w:rPr>
                <w:sz w:val="24"/>
              </w:rPr>
            </w:pPr>
            <w:r>
              <w:rPr>
                <w:sz w:val="24"/>
              </w:rPr>
              <w:t>Motos eléctricas en Obelisco</w:t>
            </w:r>
          </w:p>
        </w:tc>
        <w:tc>
          <w:tcPr>
            <w:tcW w:w="1535" w:type="dxa"/>
          </w:tcPr>
          <w:p>
            <w:pPr>
              <w:pStyle w:val="TableParagraph"/>
              <w:spacing w:before="26"/>
              <w:ind w:right="199"/>
              <w:rPr>
                <w:sz w:val="24"/>
              </w:rPr>
            </w:pPr>
            <w:r>
              <w:rPr>
                <w:sz w:val="24"/>
              </w:rPr>
              <w:t>863</w:t>
            </w:r>
          </w:p>
        </w:tc>
      </w:tr>
      <w:tr>
        <w:trPr>
          <w:trHeight w:val="337" w:hRule="atLeast"/>
        </w:trPr>
        <w:tc>
          <w:tcPr>
            <w:tcW w:w="611" w:type="dxa"/>
          </w:tcPr>
          <w:p>
            <w:pPr>
              <w:pStyle w:val="TableParagraph"/>
              <w:spacing w:before="25"/>
              <w:ind w:left="181" w:right="73"/>
              <w:jc w:val="center"/>
              <w:rPr>
                <w:sz w:val="24"/>
              </w:rPr>
            </w:pPr>
            <w:r>
              <w:rPr>
                <w:sz w:val="24"/>
              </w:rPr>
              <w:t>b)</w:t>
            </w:r>
          </w:p>
        </w:tc>
        <w:tc>
          <w:tcPr>
            <w:tcW w:w="6482" w:type="dxa"/>
          </w:tcPr>
          <w:p>
            <w:pPr>
              <w:pStyle w:val="TableParagraph"/>
              <w:spacing w:before="25"/>
              <w:ind w:left="97"/>
              <w:jc w:val="left"/>
              <w:rPr>
                <w:sz w:val="24"/>
              </w:rPr>
            </w:pPr>
            <w:r>
              <w:rPr>
                <w:sz w:val="24"/>
              </w:rPr>
              <w:t>Juegos inflables frente al Obelisco</w:t>
            </w:r>
          </w:p>
        </w:tc>
        <w:tc>
          <w:tcPr>
            <w:tcW w:w="1535" w:type="dxa"/>
          </w:tcPr>
          <w:p>
            <w:pPr>
              <w:pStyle w:val="TableParagraph"/>
              <w:spacing w:before="25"/>
              <w:ind w:right="199"/>
              <w:rPr>
                <w:sz w:val="24"/>
              </w:rPr>
            </w:pPr>
            <w:r>
              <w:rPr>
                <w:sz w:val="24"/>
              </w:rPr>
              <w:t>1,631</w:t>
            </w:r>
          </w:p>
        </w:tc>
      </w:tr>
      <w:tr>
        <w:trPr>
          <w:trHeight w:val="337" w:hRule="atLeast"/>
        </w:trPr>
        <w:tc>
          <w:tcPr>
            <w:tcW w:w="611" w:type="dxa"/>
          </w:tcPr>
          <w:p>
            <w:pPr>
              <w:pStyle w:val="TableParagraph"/>
              <w:spacing w:before="26"/>
              <w:ind w:left="176" w:right="83"/>
              <w:jc w:val="center"/>
              <w:rPr>
                <w:sz w:val="24"/>
              </w:rPr>
            </w:pPr>
            <w:r>
              <w:rPr>
                <w:sz w:val="24"/>
              </w:rPr>
              <w:t>c)</w:t>
            </w:r>
          </w:p>
        </w:tc>
        <w:tc>
          <w:tcPr>
            <w:tcW w:w="6482" w:type="dxa"/>
          </w:tcPr>
          <w:p>
            <w:pPr>
              <w:pStyle w:val="TableParagraph"/>
              <w:spacing w:before="26"/>
              <w:ind w:left="97"/>
              <w:jc w:val="left"/>
              <w:rPr>
                <w:sz w:val="24"/>
              </w:rPr>
            </w:pPr>
            <w:r>
              <w:rPr>
                <w:sz w:val="24"/>
              </w:rPr>
              <w:t>Triques en el corredor del Obelisco</w:t>
            </w:r>
          </w:p>
        </w:tc>
        <w:tc>
          <w:tcPr>
            <w:tcW w:w="1535" w:type="dxa"/>
          </w:tcPr>
          <w:p>
            <w:pPr>
              <w:pStyle w:val="TableParagraph"/>
              <w:spacing w:before="26"/>
              <w:ind w:right="199"/>
              <w:rPr>
                <w:sz w:val="24"/>
              </w:rPr>
            </w:pPr>
            <w:r>
              <w:rPr>
                <w:sz w:val="24"/>
              </w:rPr>
              <w:t>1,727</w:t>
            </w:r>
          </w:p>
        </w:tc>
      </w:tr>
      <w:tr>
        <w:trPr>
          <w:trHeight w:val="336" w:hRule="atLeast"/>
        </w:trPr>
        <w:tc>
          <w:tcPr>
            <w:tcW w:w="611" w:type="dxa"/>
          </w:tcPr>
          <w:p>
            <w:pPr>
              <w:pStyle w:val="TableParagraph"/>
              <w:spacing w:before="25"/>
              <w:ind w:left="181" w:right="73"/>
              <w:jc w:val="center"/>
              <w:rPr>
                <w:sz w:val="24"/>
              </w:rPr>
            </w:pPr>
            <w:r>
              <w:rPr>
                <w:sz w:val="24"/>
              </w:rPr>
              <w:t>d)</w:t>
            </w:r>
          </w:p>
        </w:tc>
        <w:tc>
          <w:tcPr>
            <w:tcW w:w="6482" w:type="dxa"/>
          </w:tcPr>
          <w:p>
            <w:pPr>
              <w:pStyle w:val="TableParagraph"/>
              <w:spacing w:before="25"/>
              <w:ind w:left="97"/>
              <w:jc w:val="left"/>
              <w:rPr>
                <w:sz w:val="24"/>
              </w:rPr>
            </w:pPr>
            <w:r>
              <w:rPr>
                <w:sz w:val="24"/>
              </w:rPr>
              <w:t>Tobogán al final de las canchas</w:t>
            </w:r>
          </w:p>
        </w:tc>
        <w:tc>
          <w:tcPr>
            <w:tcW w:w="1535" w:type="dxa"/>
          </w:tcPr>
          <w:p>
            <w:pPr>
              <w:pStyle w:val="TableParagraph"/>
              <w:spacing w:before="25"/>
              <w:ind w:right="199"/>
              <w:rPr>
                <w:sz w:val="24"/>
              </w:rPr>
            </w:pPr>
            <w:r>
              <w:rPr>
                <w:sz w:val="24"/>
              </w:rPr>
              <w:t>1,914</w:t>
            </w:r>
          </w:p>
        </w:tc>
      </w:tr>
      <w:tr>
        <w:trPr>
          <w:trHeight w:val="337" w:hRule="atLeast"/>
        </w:trPr>
        <w:tc>
          <w:tcPr>
            <w:tcW w:w="611" w:type="dxa"/>
          </w:tcPr>
          <w:p>
            <w:pPr>
              <w:pStyle w:val="TableParagraph"/>
              <w:spacing w:before="25"/>
              <w:ind w:left="176" w:right="83"/>
              <w:jc w:val="center"/>
              <w:rPr>
                <w:sz w:val="24"/>
              </w:rPr>
            </w:pPr>
            <w:r>
              <w:rPr>
                <w:sz w:val="24"/>
              </w:rPr>
              <w:t>e)</w:t>
            </w:r>
          </w:p>
        </w:tc>
        <w:tc>
          <w:tcPr>
            <w:tcW w:w="6482" w:type="dxa"/>
          </w:tcPr>
          <w:p>
            <w:pPr>
              <w:pStyle w:val="TableParagraph"/>
              <w:spacing w:before="25"/>
              <w:ind w:left="97"/>
              <w:jc w:val="left"/>
              <w:rPr>
                <w:sz w:val="24"/>
              </w:rPr>
            </w:pPr>
            <w:r>
              <w:rPr>
                <w:sz w:val="24"/>
              </w:rPr>
              <w:t>Bicicletas a un costado del Asta Bandera</w:t>
            </w:r>
          </w:p>
        </w:tc>
        <w:tc>
          <w:tcPr>
            <w:tcW w:w="1535" w:type="dxa"/>
          </w:tcPr>
          <w:p>
            <w:pPr>
              <w:pStyle w:val="TableParagraph"/>
              <w:spacing w:before="25"/>
              <w:ind w:right="199"/>
              <w:rPr>
                <w:sz w:val="24"/>
              </w:rPr>
            </w:pPr>
            <w:r>
              <w:rPr>
                <w:sz w:val="24"/>
              </w:rPr>
              <w:t>1,237</w:t>
            </w:r>
          </w:p>
        </w:tc>
      </w:tr>
      <w:tr>
        <w:trPr>
          <w:trHeight w:val="337" w:hRule="atLeast"/>
        </w:trPr>
        <w:tc>
          <w:tcPr>
            <w:tcW w:w="611" w:type="dxa"/>
          </w:tcPr>
          <w:p>
            <w:pPr>
              <w:pStyle w:val="TableParagraph"/>
              <w:spacing w:before="26"/>
              <w:ind w:left="145" w:right="78"/>
              <w:jc w:val="center"/>
              <w:rPr>
                <w:sz w:val="24"/>
              </w:rPr>
            </w:pPr>
            <w:r>
              <w:rPr>
                <w:sz w:val="24"/>
              </w:rPr>
              <w:t>f)</w:t>
            </w:r>
          </w:p>
        </w:tc>
        <w:tc>
          <w:tcPr>
            <w:tcW w:w="6482" w:type="dxa"/>
          </w:tcPr>
          <w:p>
            <w:pPr>
              <w:pStyle w:val="TableParagraph"/>
              <w:spacing w:before="26"/>
              <w:ind w:left="97"/>
              <w:jc w:val="left"/>
              <w:rPr>
                <w:sz w:val="24"/>
              </w:rPr>
            </w:pPr>
            <w:r>
              <w:rPr>
                <w:sz w:val="24"/>
              </w:rPr>
              <w:t>Carros de golf a un costado del Asta Bandera</w:t>
            </w:r>
          </w:p>
        </w:tc>
        <w:tc>
          <w:tcPr>
            <w:tcW w:w="1535" w:type="dxa"/>
          </w:tcPr>
          <w:p>
            <w:pPr>
              <w:pStyle w:val="TableParagraph"/>
              <w:spacing w:before="26"/>
              <w:ind w:right="199"/>
              <w:rPr>
                <w:sz w:val="24"/>
              </w:rPr>
            </w:pPr>
            <w:r>
              <w:rPr>
                <w:sz w:val="24"/>
              </w:rPr>
              <w:t>5,938</w:t>
            </w:r>
          </w:p>
        </w:tc>
      </w:tr>
      <w:tr>
        <w:trPr>
          <w:trHeight w:val="337" w:hRule="atLeast"/>
        </w:trPr>
        <w:tc>
          <w:tcPr>
            <w:tcW w:w="611" w:type="dxa"/>
          </w:tcPr>
          <w:p>
            <w:pPr>
              <w:pStyle w:val="TableParagraph"/>
              <w:spacing w:before="25"/>
              <w:ind w:left="179" w:right="75"/>
              <w:jc w:val="center"/>
              <w:rPr>
                <w:sz w:val="24"/>
              </w:rPr>
            </w:pPr>
            <w:r>
              <w:rPr>
                <w:sz w:val="24"/>
              </w:rPr>
              <w:t>g)</w:t>
            </w:r>
          </w:p>
        </w:tc>
        <w:tc>
          <w:tcPr>
            <w:tcW w:w="6482" w:type="dxa"/>
          </w:tcPr>
          <w:p>
            <w:pPr>
              <w:pStyle w:val="TableParagraph"/>
              <w:spacing w:before="25"/>
              <w:ind w:left="97"/>
              <w:jc w:val="left"/>
              <w:rPr>
                <w:sz w:val="24"/>
              </w:rPr>
            </w:pPr>
            <w:r>
              <w:rPr>
                <w:sz w:val="24"/>
              </w:rPr>
              <w:t>Lanchas en el lago</w:t>
            </w:r>
          </w:p>
        </w:tc>
        <w:tc>
          <w:tcPr>
            <w:tcW w:w="1535" w:type="dxa"/>
          </w:tcPr>
          <w:p>
            <w:pPr>
              <w:pStyle w:val="TableParagraph"/>
              <w:spacing w:before="25"/>
              <w:ind w:right="199"/>
              <w:rPr>
                <w:sz w:val="24"/>
              </w:rPr>
            </w:pPr>
            <w:r>
              <w:rPr>
                <w:sz w:val="24"/>
              </w:rPr>
              <w:t>2,217</w:t>
            </w:r>
          </w:p>
        </w:tc>
      </w:tr>
      <w:tr>
        <w:trPr>
          <w:trHeight w:val="337" w:hRule="atLeast"/>
        </w:trPr>
        <w:tc>
          <w:tcPr>
            <w:tcW w:w="611" w:type="dxa"/>
          </w:tcPr>
          <w:p>
            <w:pPr>
              <w:pStyle w:val="TableParagraph"/>
              <w:spacing w:before="26"/>
              <w:ind w:left="181" w:right="73"/>
              <w:jc w:val="center"/>
              <w:rPr>
                <w:sz w:val="24"/>
              </w:rPr>
            </w:pPr>
            <w:r>
              <w:rPr>
                <w:sz w:val="24"/>
              </w:rPr>
              <w:t>h)</w:t>
            </w:r>
          </w:p>
        </w:tc>
        <w:tc>
          <w:tcPr>
            <w:tcW w:w="6482" w:type="dxa"/>
          </w:tcPr>
          <w:p>
            <w:pPr>
              <w:pStyle w:val="TableParagraph"/>
              <w:spacing w:before="26"/>
              <w:ind w:left="97"/>
              <w:jc w:val="left"/>
              <w:rPr>
                <w:sz w:val="24"/>
              </w:rPr>
            </w:pPr>
            <w:r>
              <w:rPr>
                <w:sz w:val="24"/>
              </w:rPr>
              <w:t>Cuadriciclos a un costado del Obelisco</w:t>
            </w:r>
          </w:p>
        </w:tc>
        <w:tc>
          <w:tcPr>
            <w:tcW w:w="1535" w:type="dxa"/>
          </w:tcPr>
          <w:p>
            <w:pPr>
              <w:pStyle w:val="TableParagraph"/>
              <w:spacing w:before="26"/>
              <w:ind w:right="199"/>
              <w:rPr>
                <w:sz w:val="24"/>
              </w:rPr>
            </w:pPr>
            <w:r>
              <w:rPr>
                <w:sz w:val="24"/>
              </w:rPr>
              <w:t>6,182</w:t>
            </w:r>
          </w:p>
        </w:tc>
      </w:tr>
      <w:tr>
        <w:trPr>
          <w:trHeight w:val="336" w:hRule="atLeast"/>
        </w:trPr>
        <w:tc>
          <w:tcPr>
            <w:tcW w:w="611" w:type="dxa"/>
          </w:tcPr>
          <w:p>
            <w:pPr>
              <w:pStyle w:val="TableParagraph"/>
              <w:spacing w:before="25"/>
              <w:ind w:left="179" w:right="3"/>
              <w:jc w:val="center"/>
              <w:rPr>
                <w:sz w:val="24"/>
              </w:rPr>
            </w:pPr>
            <w:r>
              <w:rPr>
                <w:sz w:val="24"/>
              </w:rPr>
              <w:t>i)</w:t>
            </w:r>
          </w:p>
        </w:tc>
        <w:tc>
          <w:tcPr>
            <w:tcW w:w="6482" w:type="dxa"/>
          </w:tcPr>
          <w:p>
            <w:pPr>
              <w:pStyle w:val="TableParagraph"/>
              <w:spacing w:before="25"/>
              <w:ind w:left="97"/>
              <w:jc w:val="left"/>
              <w:rPr>
                <w:sz w:val="24"/>
              </w:rPr>
            </w:pPr>
            <w:r>
              <w:rPr>
                <w:sz w:val="24"/>
              </w:rPr>
              <w:t>Renta de atractivos a un costado de la mini-ciudad</w:t>
            </w:r>
          </w:p>
        </w:tc>
        <w:tc>
          <w:tcPr>
            <w:tcW w:w="1535" w:type="dxa"/>
          </w:tcPr>
          <w:p>
            <w:pPr>
              <w:pStyle w:val="TableParagraph"/>
              <w:spacing w:before="25"/>
              <w:ind w:right="199"/>
              <w:rPr>
                <w:sz w:val="24"/>
              </w:rPr>
            </w:pPr>
            <w:r>
              <w:rPr>
                <w:sz w:val="24"/>
              </w:rPr>
              <w:t>3,657</w:t>
            </w:r>
          </w:p>
        </w:tc>
      </w:tr>
      <w:tr>
        <w:trPr>
          <w:trHeight w:val="337" w:hRule="atLeast"/>
        </w:trPr>
        <w:tc>
          <w:tcPr>
            <w:tcW w:w="611" w:type="dxa"/>
          </w:tcPr>
          <w:p>
            <w:pPr>
              <w:pStyle w:val="TableParagraph"/>
              <w:spacing w:before="25"/>
              <w:ind w:left="179" w:right="3"/>
              <w:jc w:val="center"/>
              <w:rPr>
                <w:sz w:val="24"/>
              </w:rPr>
            </w:pPr>
            <w:r>
              <w:rPr>
                <w:sz w:val="24"/>
              </w:rPr>
              <w:t>j)</w:t>
            </w:r>
          </w:p>
        </w:tc>
        <w:tc>
          <w:tcPr>
            <w:tcW w:w="6482" w:type="dxa"/>
          </w:tcPr>
          <w:p>
            <w:pPr>
              <w:pStyle w:val="TableParagraph"/>
              <w:spacing w:before="25"/>
              <w:ind w:left="97"/>
              <w:jc w:val="left"/>
              <w:rPr>
                <w:sz w:val="24"/>
              </w:rPr>
            </w:pPr>
            <w:r>
              <w:rPr>
                <w:sz w:val="24"/>
              </w:rPr>
              <w:t>Gotcha para niños (as) y tiro de golf</w:t>
            </w:r>
          </w:p>
        </w:tc>
        <w:tc>
          <w:tcPr>
            <w:tcW w:w="1535" w:type="dxa"/>
          </w:tcPr>
          <w:p>
            <w:pPr>
              <w:pStyle w:val="TableParagraph"/>
              <w:spacing w:before="25"/>
              <w:ind w:right="199"/>
              <w:rPr>
                <w:sz w:val="24"/>
              </w:rPr>
            </w:pPr>
            <w:r>
              <w:rPr>
                <w:sz w:val="24"/>
              </w:rPr>
              <w:t>1,359</w:t>
            </w:r>
          </w:p>
        </w:tc>
      </w:tr>
      <w:tr>
        <w:trPr>
          <w:trHeight w:val="337" w:hRule="atLeast"/>
        </w:trPr>
        <w:tc>
          <w:tcPr>
            <w:tcW w:w="611" w:type="dxa"/>
          </w:tcPr>
          <w:p>
            <w:pPr>
              <w:pStyle w:val="TableParagraph"/>
              <w:spacing w:before="26"/>
              <w:ind w:left="181" w:right="73"/>
              <w:jc w:val="center"/>
              <w:rPr>
                <w:sz w:val="24"/>
              </w:rPr>
            </w:pPr>
            <w:r>
              <w:rPr>
                <w:sz w:val="24"/>
              </w:rPr>
              <w:t>k)</w:t>
            </w:r>
          </w:p>
        </w:tc>
        <w:tc>
          <w:tcPr>
            <w:tcW w:w="6482" w:type="dxa"/>
          </w:tcPr>
          <w:p>
            <w:pPr>
              <w:pStyle w:val="TableParagraph"/>
              <w:spacing w:before="26"/>
              <w:ind w:left="97"/>
              <w:jc w:val="left"/>
              <w:rPr>
                <w:sz w:val="24"/>
              </w:rPr>
            </w:pPr>
            <w:r>
              <w:rPr>
                <w:sz w:val="24"/>
              </w:rPr>
              <w:t>Mototren</w:t>
            </w:r>
          </w:p>
        </w:tc>
        <w:tc>
          <w:tcPr>
            <w:tcW w:w="1535" w:type="dxa"/>
          </w:tcPr>
          <w:p>
            <w:pPr>
              <w:pStyle w:val="TableParagraph"/>
              <w:spacing w:before="26"/>
              <w:ind w:right="199"/>
              <w:rPr>
                <w:sz w:val="24"/>
              </w:rPr>
            </w:pPr>
            <w:r>
              <w:rPr>
                <w:sz w:val="24"/>
              </w:rPr>
              <w:t>2,857</w:t>
            </w:r>
          </w:p>
        </w:tc>
      </w:tr>
      <w:tr>
        <w:trPr>
          <w:trHeight w:val="613" w:hRule="atLeast"/>
        </w:trPr>
        <w:tc>
          <w:tcPr>
            <w:tcW w:w="611" w:type="dxa"/>
          </w:tcPr>
          <w:p>
            <w:pPr>
              <w:pStyle w:val="TableParagraph"/>
              <w:spacing w:before="25"/>
              <w:ind w:left="134" w:right="78"/>
              <w:jc w:val="center"/>
              <w:rPr>
                <w:sz w:val="24"/>
              </w:rPr>
            </w:pPr>
            <w:r>
              <w:rPr>
                <w:sz w:val="24"/>
              </w:rPr>
              <w:t>l)</w:t>
            </w:r>
          </w:p>
        </w:tc>
        <w:tc>
          <w:tcPr>
            <w:tcW w:w="6482" w:type="dxa"/>
          </w:tcPr>
          <w:p>
            <w:pPr>
              <w:pStyle w:val="TableParagraph"/>
              <w:spacing w:before="25"/>
              <w:ind w:left="97" w:right="720"/>
              <w:jc w:val="left"/>
              <w:rPr>
                <w:sz w:val="24"/>
              </w:rPr>
            </w:pPr>
            <w:r>
              <w:rPr>
                <w:sz w:val="24"/>
              </w:rPr>
              <w:t>Artesanías y manualidades en el interior del centro, en canchas</w:t>
            </w:r>
          </w:p>
        </w:tc>
        <w:tc>
          <w:tcPr>
            <w:tcW w:w="1535" w:type="dxa"/>
          </w:tcPr>
          <w:p>
            <w:pPr>
              <w:pStyle w:val="TableParagraph"/>
              <w:spacing w:before="25"/>
              <w:ind w:right="199"/>
              <w:rPr>
                <w:sz w:val="24"/>
              </w:rPr>
            </w:pPr>
            <w:r>
              <w:rPr>
                <w:sz w:val="24"/>
              </w:rPr>
              <w:t>416</w:t>
            </w:r>
          </w:p>
        </w:tc>
      </w:tr>
      <w:tr>
        <w:trPr>
          <w:trHeight w:val="337" w:hRule="atLeast"/>
        </w:trPr>
        <w:tc>
          <w:tcPr>
            <w:tcW w:w="611" w:type="dxa"/>
          </w:tcPr>
          <w:p>
            <w:pPr>
              <w:pStyle w:val="TableParagraph"/>
              <w:spacing w:before="26"/>
              <w:ind w:left="134" w:right="78"/>
              <w:jc w:val="center"/>
              <w:rPr>
                <w:sz w:val="24"/>
              </w:rPr>
            </w:pPr>
            <w:r>
              <w:rPr>
                <w:sz w:val="24"/>
              </w:rPr>
              <w:t>m)</w:t>
            </w:r>
          </w:p>
        </w:tc>
        <w:tc>
          <w:tcPr>
            <w:tcW w:w="6482" w:type="dxa"/>
          </w:tcPr>
          <w:p>
            <w:pPr>
              <w:pStyle w:val="TableParagraph"/>
              <w:spacing w:before="26"/>
              <w:ind w:left="97"/>
              <w:jc w:val="left"/>
              <w:rPr>
                <w:sz w:val="24"/>
              </w:rPr>
            </w:pPr>
            <w:r>
              <w:rPr>
                <w:sz w:val="24"/>
              </w:rPr>
              <w:t>Renta de Juegos inflables junto al</w:t>
            </w:r>
            <w:r>
              <w:rPr>
                <w:spacing w:val="56"/>
                <w:sz w:val="24"/>
              </w:rPr>
              <w:t> </w:t>
            </w:r>
            <w:r>
              <w:rPr>
                <w:sz w:val="24"/>
              </w:rPr>
              <w:t>tobogán</w:t>
            </w:r>
          </w:p>
        </w:tc>
        <w:tc>
          <w:tcPr>
            <w:tcW w:w="1535" w:type="dxa"/>
          </w:tcPr>
          <w:p>
            <w:pPr>
              <w:pStyle w:val="TableParagraph"/>
              <w:spacing w:before="26"/>
              <w:ind w:right="199"/>
              <w:rPr>
                <w:sz w:val="24"/>
              </w:rPr>
            </w:pPr>
            <w:r>
              <w:rPr>
                <w:sz w:val="24"/>
              </w:rPr>
              <w:t>1,576</w:t>
            </w:r>
          </w:p>
        </w:tc>
      </w:tr>
      <w:tr>
        <w:trPr>
          <w:trHeight w:val="337" w:hRule="atLeast"/>
        </w:trPr>
        <w:tc>
          <w:tcPr>
            <w:tcW w:w="611" w:type="dxa"/>
          </w:tcPr>
          <w:p>
            <w:pPr>
              <w:pStyle w:val="TableParagraph"/>
              <w:spacing w:before="25"/>
              <w:ind w:left="181" w:right="73"/>
              <w:jc w:val="center"/>
              <w:rPr>
                <w:sz w:val="24"/>
              </w:rPr>
            </w:pPr>
            <w:r>
              <w:rPr>
                <w:sz w:val="24"/>
              </w:rPr>
              <w:t>n)</w:t>
            </w:r>
          </w:p>
        </w:tc>
        <w:tc>
          <w:tcPr>
            <w:tcW w:w="6482" w:type="dxa"/>
          </w:tcPr>
          <w:p>
            <w:pPr>
              <w:pStyle w:val="TableParagraph"/>
              <w:spacing w:before="25"/>
              <w:ind w:left="97"/>
              <w:jc w:val="left"/>
              <w:rPr>
                <w:sz w:val="24"/>
              </w:rPr>
            </w:pPr>
            <w:r>
              <w:rPr>
                <w:sz w:val="24"/>
              </w:rPr>
              <w:t>Juego inflable a un costado del tobogán</w:t>
            </w:r>
          </w:p>
        </w:tc>
        <w:tc>
          <w:tcPr>
            <w:tcW w:w="1535" w:type="dxa"/>
          </w:tcPr>
          <w:p>
            <w:pPr>
              <w:pStyle w:val="TableParagraph"/>
              <w:spacing w:before="25"/>
              <w:ind w:right="199"/>
              <w:rPr>
                <w:sz w:val="24"/>
              </w:rPr>
            </w:pPr>
            <w:r>
              <w:rPr>
                <w:sz w:val="24"/>
              </w:rPr>
              <w:t>1,631</w:t>
            </w:r>
          </w:p>
        </w:tc>
      </w:tr>
      <w:tr>
        <w:trPr>
          <w:trHeight w:val="337" w:hRule="atLeast"/>
        </w:trPr>
        <w:tc>
          <w:tcPr>
            <w:tcW w:w="611" w:type="dxa"/>
          </w:tcPr>
          <w:p>
            <w:pPr>
              <w:pStyle w:val="TableParagraph"/>
              <w:spacing w:before="26"/>
              <w:ind w:left="181" w:right="73"/>
              <w:jc w:val="center"/>
              <w:rPr>
                <w:sz w:val="24"/>
              </w:rPr>
            </w:pPr>
            <w:r>
              <w:rPr>
                <w:sz w:val="24"/>
              </w:rPr>
              <w:t>o)</w:t>
            </w:r>
          </w:p>
        </w:tc>
        <w:tc>
          <w:tcPr>
            <w:tcW w:w="6482" w:type="dxa"/>
          </w:tcPr>
          <w:p>
            <w:pPr>
              <w:pStyle w:val="TableParagraph"/>
              <w:spacing w:before="26"/>
              <w:ind w:left="97"/>
              <w:jc w:val="left"/>
              <w:rPr>
                <w:sz w:val="24"/>
              </w:rPr>
            </w:pPr>
            <w:r>
              <w:rPr>
                <w:sz w:val="24"/>
              </w:rPr>
              <w:t>Tirolesa en el lago mayor</w:t>
            </w:r>
          </w:p>
        </w:tc>
        <w:tc>
          <w:tcPr>
            <w:tcW w:w="1535" w:type="dxa"/>
          </w:tcPr>
          <w:p>
            <w:pPr>
              <w:pStyle w:val="TableParagraph"/>
              <w:spacing w:before="26"/>
              <w:ind w:right="199"/>
              <w:rPr>
                <w:sz w:val="24"/>
              </w:rPr>
            </w:pPr>
            <w:r>
              <w:rPr>
                <w:sz w:val="24"/>
              </w:rPr>
              <w:t>1,279</w:t>
            </w:r>
          </w:p>
        </w:tc>
      </w:tr>
      <w:tr>
        <w:trPr>
          <w:trHeight w:val="335" w:hRule="atLeast"/>
        </w:trPr>
        <w:tc>
          <w:tcPr>
            <w:tcW w:w="611" w:type="dxa"/>
          </w:tcPr>
          <w:p>
            <w:pPr>
              <w:pStyle w:val="TableParagraph"/>
              <w:spacing w:before="25"/>
              <w:ind w:left="181" w:right="73"/>
              <w:jc w:val="center"/>
              <w:rPr>
                <w:sz w:val="24"/>
              </w:rPr>
            </w:pPr>
            <w:r>
              <w:rPr>
                <w:sz w:val="24"/>
              </w:rPr>
              <w:t>p)</w:t>
            </w:r>
          </w:p>
        </w:tc>
        <w:tc>
          <w:tcPr>
            <w:tcW w:w="6482" w:type="dxa"/>
          </w:tcPr>
          <w:p>
            <w:pPr>
              <w:pStyle w:val="TableParagraph"/>
              <w:spacing w:before="25"/>
              <w:ind w:left="97"/>
              <w:jc w:val="left"/>
              <w:rPr>
                <w:sz w:val="24"/>
              </w:rPr>
            </w:pPr>
            <w:r>
              <w:rPr>
                <w:sz w:val="24"/>
              </w:rPr>
              <w:t>Go Karts</w:t>
            </w:r>
          </w:p>
        </w:tc>
        <w:tc>
          <w:tcPr>
            <w:tcW w:w="1535" w:type="dxa"/>
          </w:tcPr>
          <w:p>
            <w:pPr>
              <w:pStyle w:val="TableParagraph"/>
              <w:spacing w:before="25"/>
              <w:ind w:right="199"/>
              <w:rPr>
                <w:sz w:val="24"/>
              </w:rPr>
            </w:pPr>
            <w:r>
              <w:rPr>
                <w:sz w:val="24"/>
              </w:rPr>
              <w:t>1,760</w:t>
            </w:r>
          </w:p>
        </w:tc>
      </w:tr>
      <w:tr>
        <w:trPr>
          <w:trHeight w:val="337" w:hRule="atLeast"/>
        </w:trPr>
        <w:tc>
          <w:tcPr>
            <w:tcW w:w="611" w:type="dxa"/>
          </w:tcPr>
          <w:p>
            <w:pPr>
              <w:pStyle w:val="TableParagraph"/>
              <w:spacing w:before="25"/>
              <w:ind w:left="181" w:right="73"/>
              <w:jc w:val="center"/>
              <w:rPr>
                <w:sz w:val="24"/>
              </w:rPr>
            </w:pPr>
            <w:r>
              <w:rPr>
                <w:sz w:val="24"/>
              </w:rPr>
              <w:t>q)</w:t>
            </w:r>
          </w:p>
        </w:tc>
        <w:tc>
          <w:tcPr>
            <w:tcW w:w="6482" w:type="dxa"/>
          </w:tcPr>
          <w:p>
            <w:pPr>
              <w:pStyle w:val="TableParagraph"/>
              <w:spacing w:before="25"/>
              <w:ind w:left="97"/>
              <w:jc w:val="left"/>
              <w:rPr>
                <w:sz w:val="24"/>
              </w:rPr>
            </w:pPr>
            <w:r>
              <w:rPr>
                <w:sz w:val="24"/>
              </w:rPr>
              <w:t>Museo del Ferrocarril y Tren de Vía</w:t>
            </w:r>
          </w:p>
        </w:tc>
        <w:tc>
          <w:tcPr>
            <w:tcW w:w="1535" w:type="dxa"/>
          </w:tcPr>
          <w:p>
            <w:pPr>
              <w:pStyle w:val="TableParagraph"/>
              <w:spacing w:before="25"/>
              <w:ind w:right="199"/>
              <w:rPr>
                <w:sz w:val="24"/>
              </w:rPr>
            </w:pPr>
            <w:r>
              <w:rPr>
                <w:sz w:val="24"/>
              </w:rPr>
              <w:t>3,105</w:t>
            </w:r>
          </w:p>
        </w:tc>
      </w:tr>
      <w:tr>
        <w:trPr>
          <w:trHeight w:val="337" w:hRule="atLeast"/>
        </w:trPr>
        <w:tc>
          <w:tcPr>
            <w:tcW w:w="611" w:type="dxa"/>
          </w:tcPr>
          <w:p>
            <w:pPr>
              <w:pStyle w:val="TableParagraph"/>
              <w:spacing w:before="26"/>
              <w:ind w:left="265" w:right="78"/>
              <w:jc w:val="center"/>
              <w:rPr>
                <w:sz w:val="24"/>
              </w:rPr>
            </w:pPr>
            <w:r>
              <w:rPr>
                <w:sz w:val="24"/>
              </w:rPr>
              <w:t>r)</w:t>
            </w:r>
          </w:p>
        </w:tc>
        <w:tc>
          <w:tcPr>
            <w:tcW w:w="6482" w:type="dxa"/>
          </w:tcPr>
          <w:p>
            <w:pPr>
              <w:pStyle w:val="TableParagraph"/>
              <w:spacing w:before="26"/>
              <w:ind w:left="97"/>
              <w:jc w:val="left"/>
              <w:rPr>
                <w:sz w:val="24"/>
              </w:rPr>
            </w:pPr>
            <w:r>
              <w:rPr>
                <w:sz w:val="24"/>
              </w:rPr>
              <w:t>Museo de la Fauna</w:t>
            </w:r>
          </w:p>
        </w:tc>
        <w:tc>
          <w:tcPr>
            <w:tcW w:w="1535" w:type="dxa"/>
          </w:tcPr>
          <w:p>
            <w:pPr>
              <w:pStyle w:val="TableParagraph"/>
              <w:spacing w:before="26"/>
              <w:ind w:right="199"/>
              <w:rPr>
                <w:sz w:val="24"/>
              </w:rPr>
            </w:pPr>
            <w:r>
              <w:rPr>
                <w:sz w:val="24"/>
              </w:rPr>
              <w:t>2,174</w:t>
            </w:r>
          </w:p>
        </w:tc>
      </w:tr>
      <w:tr>
        <w:trPr>
          <w:trHeight w:val="337" w:hRule="atLeast"/>
        </w:trPr>
        <w:tc>
          <w:tcPr>
            <w:tcW w:w="611" w:type="dxa"/>
          </w:tcPr>
          <w:p>
            <w:pPr>
              <w:pStyle w:val="TableParagraph"/>
              <w:spacing w:before="25"/>
              <w:ind w:left="160" w:right="78"/>
              <w:jc w:val="center"/>
              <w:rPr>
                <w:sz w:val="24"/>
              </w:rPr>
            </w:pPr>
            <w:r>
              <w:rPr>
                <w:sz w:val="24"/>
              </w:rPr>
              <w:t>s)</w:t>
            </w:r>
          </w:p>
        </w:tc>
        <w:tc>
          <w:tcPr>
            <w:tcW w:w="6482" w:type="dxa"/>
          </w:tcPr>
          <w:p>
            <w:pPr>
              <w:pStyle w:val="TableParagraph"/>
              <w:spacing w:before="25"/>
              <w:ind w:left="97"/>
              <w:jc w:val="left"/>
              <w:rPr>
                <w:sz w:val="24"/>
              </w:rPr>
            </w:pPr>
            <w:r>
              <w:rPr>
                <w:sz w:val="24"/>
              </w:rPr>
              <w:t>Mundo Cri-Cri</w:t>
            </w:r>
          </w:p>
        </w:tc>
        <w:tc>
          <w:tcPr>
            <w:tcW w:w="1535" w:type="dxa"/>
          </w:tcPr>
          <w:p>
            <w:pPr>
              <w:pStyle w:val="TableParagraph"/>
              <w:spacing w:before="25"/>
              <w:ind w:right="199"/>
              <w:rPr>
                <w:sz w:val="24"/>
              </w:rPr>
            </w:pPr>
            <w:r>
              <w:rPr>
                <w:sz w:val="24"/>
              </w:rPr>
              <w:t>1,553</w:t>
            </w:r>
          </w:p>
        </w:tc>
      </w:tr>
      <w:tr>
        <w:trPr>
          <w:trHeight w:val="337" w:hRule="atLeast"/>
        </w:trPr>
        <w:tc>
          <w:tcPr>
            <w:tcW w:w="611" w:type="dxa"/>
          </w:tcPr>
          <w:p>
            <w:pPr>
              <w:pStyle w:val="TableParagraph"/>
              <w:spacing w:before="26"/>
              <w:ind w:left="179" w:right="3"/>
              <w:jc w:val="center"/>
              <w:rPr>
                <w:sz w:val="24"/>
              </w:rPr>
            </w:pPr>
            <w:r>
              <w:rPr>
                <w:sz w:val="24"/>
              </w:rPr>
              <w:t>t)</w:t>
            </w:r>
          </w:p>
        </w:tc>
        <w:tc>
          <w:tcPr>
            <w:tcW w:w="6482" w:type="dxa"/>
          </w:tcPr>
          <w:p>
            <w:pPr>
              <w:pStyle w:val="TableParagraph"/>
              <w:spacing w:before="26"/>
              <w:ind w:left="97"/>
              <w:jc w:val="left"/>
              <w:rPr>
                <w:sz w:val="24"/>
              </w:rPr>
            </w:pPr>
            <w:r>
              <w:rPr>
                <w:sz w:val="24"/>
              </w:rPr>
              <w:t>Cabaña de Juan Chávez</w:t>
            </w:r>
          </w:p>
        </w:tc>
        <w:tc>
          <w:tcPr>
            <w:tcW w:w="1535" w:type="dxa"/>
          </w:tcPr>
          <w:p>
            <w:pPr>
              <w:pStyle w:val="TableParagraph"/>
              <w:spacing w:before="26"/>
              <w:ind w:right="199"/>
              <w:rPr>
                <w:sz w:val="24"/>
              </w:rPr>
            </w:pPr>
            <w:r>
              <w:rPr>
                <w:sz w:val="24"/>
              </w:rPr>
              <w:t>2,430</w:t>
            </w:r>
          </w:p>
        </w:tc>
      </w:tr>
      <w:tr>
        <w:trPr>
          <w:trHeight w:val="335" w:hRule="atLeast"/>
        </w:trPr>
        <w:tc>
          <w:tcPr>
            <w:tcW w:w="611" w:type="dxa"/>
          </w:tcPr>
          <w:p>
            <w:pPr>
              <w:pStyle w:val="TableParagraph"/>
              <w:spacing w:before="25"/>
              <w:ind w:left="181" w:right="73"/>
              <w:jc w:val="center"/>
              <w:rPr>
                <w:sz w:val="24"/>
              </w:rPr>
            </w:pPr>
            <w:r>
              <w:rPr>
                <w:sz w:val="24"/>
              </w:rPr>
              <w:t>u)</w:t>
            </w:r>
          </w:p>
        </w:tc>
        <w:tc>
          <w:tcPr>
            <w:tcW w:w="6482" w:type="dxa"/>
          </w:tcPr>
          <w:p>
            <w:pPr>
              <w:pStyle w:val="TableParagraph"/>
              <w:spacing w:before="25"/>
              <w:ind w:left="97"/>
              <w:jc w:val="left"/>
              <w:rPr>
                <w:sz w:val="24"/>
              </w:rPr>
            </w:pPr>
            <w:r>
              <w:rPr>
                <w:sz w:val="24"/>
              </w:rPr>
              <w:t>Renta de Kayak</w:t>
            </w:r>
          </w:p>
        </w:tc>
        <w:tc>
          <w:tcPr>
            <w:tcW w:w="1535" w:type="dxa"/>
          </w:tcPr>
          <w:p>
            <w:pPr>
              <w:pStyle w:val="TableParagraph"/>
              <w:spacing w:before="25"/>
              <w:ind w:right="199"/>
              <w:rPr>
                <w:sz w:val="24"/>
              </w:rPr>
            </w:pPr>
            <w:r>
              <w:rPr>
                <w:sz w:val="24"/>
              </w:rPr>
              <w:t>2,217</w:t>
            </w:r>
          </w:p>
        </w:tc>
      </w:tr>
      <w:tr>
        <w:trPr>
          <w:trHeight w:val="337" w:hRule="atLeast"/>
        </w:trPr>
        <w:tc>
          <w:tcPr>
            <w:tcW w:w="611" w:type="dxa"/>
          </w:tcPr>
          <w:p>
            <w:pPr>
              <w:pStyle w:val="TableParagraph"/>
              <w:spacing w:before="25"/>
              <w:ind w:left="181" w:right="73"/>
              <w:jc w:val="center"/>
              <w:rPr>
                <w:sz w:val="24"/>
              </w:rPr>
            </w:pPr>
            <w:r>
              <w:rPr>
                <w:sz w:val="24"/>
              </w:rPr>
              <w:t>v)</w:t>
            </w:r>
          </w:p>
        </w:tc>
        <w:tc>
          <w:tcPr>
            <w:tcW w:w="6482" w:type="dxa"/>
          </w:tcPr>
          <w:p>
            <w:pPr>
              <w:pStyle w:val="TableParagraph"/>
              <w:spacing w:before="25"/>
              <w:ind w:left="97"/>
              <w:jc w:val="left"/>
              <w:rPr>
                <w:sz w:val="24"/>
              </w:rPr>
            </w:pPr>
            <w:r>
              <w:rPr>
                <w:sz w:val="24"/>
              </w:rPr>
              <w:t>Venta de souvenirs</w:t>
            </w:r>
          </w:p>
        </w:tc>
        <w:tc>
          <w:tcPr>
            <w:tcW w:w="1535" w:type="dxa"/>
          </w:tcPr>
          <w:p>
            <w:pPr>
              <w:pStyle w:val="TableParagraph"/>
              <w:spacing w:before="25"/>
              <w:ind w:right="199"/>
              <w:rPr>
                <w:sz w:val="24"/>
              </w:rPr>
            </w:pPr>
            <w:r>
              <w:rPr>
                <w:sz w:val="24"/>
              </w:rPr>
              <w:t>1,035</w:t>
            </w:r>
          </w:p>
        </w:tc>
      </w:tr>
      <w:tr>
        <w:trPr>
          <w:trHeight w:val="337" w:hRule="atLeast"/>
        </w:trPr>
        <w:tc>
          <w:tcPr>
            <w:tcW w:w="611" w:type="dxa"/>
          </w:tcPr>
          <w:p>
            <w:pPr>
              <w:pStyle w:val="TableParagraph"/>
              <w:spacing w:before="26"/>
              <w:ind w:left="179" w:right="18"/>
              <w:jc w:val="center"/>
              <w:rPr>
                <w:sz w:val="24"/>
              </w:rPr>
            </w:pPr>
            <w:r>
              <w:rPr>
                <w:sz w:val="24"/>
              </w:rPr>
              <w:t>w)</w:t>
            </w:r>
          </w:p>
        </w:tc>
        <w:tc>
          <w:tcPr>
            <w:tcW w:w="6482" w:type="dxa"/>
          </w:tcPr>
          <w:p>
            <w:pPr>
              <w:pStyle w:val="TableParagraph"/>
              <w:spacing w:before="26"/>
              <w:ind w:left="97"/>
              <w:jc w:val="left"/>
              <w:rPr>
                <w:sz w:val="24"/>
              </w:rPr>
            </w:pPr>
            <w:r>
              <w:rPr>
                <w:sz w:val="24"/>
              </w:rPr>
              <w:t>Toma de fotografías</w:t>
            </w:r>
          </w:p>
        </w:tc>
        <w:tc>
          <w:tcPr>
            <w:tcW w:w="1535" w:type="dxa"/>
          </w:tcPr>
          <w:p>
            <w:pPr>
              <w:pStyle w:val="TableParagraph"/>
              <w:spacing w:before="26"/>
              <w:ind w:right="199"/>
              <w:rPr>
                <w:sz w:val="24"/>
              </w:rPr>
            </w:pPr>
            <w:r>
              <w:rPr>
                <w:sz w:val="24"/>
              </w:rPr>
              <w:t>828</w:t>
            </w:r>
          </w:p>
        </w:tc>
      </w:tr>
      <w:tr>
        <w:trPr>
          <w:trHeight w:val="337" w:hRule="atLeast"/>
        </w:trPr>
        <w:tc>
          <w:tcPr>
            <w:tcW w:w="611" w:type="dxa"/>
          </w:tcPr>
          <w:p>
            <w:pPr>
              <w:pStyle w:val="TableParagraph"/>
              <w:spacing w:before="25"/>
              <w:ind w:left="181" w:right="68"/>
              <w:jc w:val="center"/>
              <w:rPr>
                <w:sz w:val="24"/>
              </w:rPr>
            </w:pPr>
            <w:r>
              <w:rPr>
                <w:sz w:val="24"/>
              </w:rPr>
              <w:t>x)</w:t>
            </w:r>
          </w:p>
        </w:tc>
        <w:tc>
          <w:tcPr>
            <w:tcW w:w="6482" w:type="dxa"/>
          </w:tcPr>
          <w:p>
            <w:pPr>
              <w:pStyle w:val="TableParagraph"/>
              <w:spacing w:before="25"/>
              <w:ind w:left="97"/>
              <w:jc w:val="left"/>
              <w:rPr>
                <w:sz w:val="24"/>
              </w:rPr>
            </w:pPr>
            <w:r>
              <w:rPr>
                <w:sz w:val="24"/>
              </w:rPr>
              <w:t>Pelotas choconas</w:t>
            </w:r>
          </w:p>
        </w:tc>
        <w:tc>
          <w:tcPr>
            <w:tcW w:w="1535" w:type="dxa"/>
          </w:tcPr>
          <w:p>
            <w:pPr>
              <w:pStyle w:val="TableParagraph"/>
              <w:spacing w:before="25"/>
              <w:ind w:right="199"/>
              <w:rPr>
                <w:sz w:val="24"/>
              </w:rPr>
            </w:pPr>
            <w:r>
              <w:rPr>
                <w:sz w:val="24"/>
              </w:rPr>
              <w:t>1,619</w:t>
            </w:r>
          </w:p>
        </w:tc>
      </w:tr>
      <w:tr>
        <w:trPr>
          <w:trHeight w:val="613" w:hRule="atLeast"/>
        </w:trPr>
        <w:tc>
          <w:tcPr>
            <w:tcW w:w="611" w:type="dxa"/>
          </w:tcPr>
          <w:p>
            <w:pPr>
              <w:pStyle w:val="TableParagraph"/>
              <w:spacing w:before="26"/>
              <w:ind w:left="179" w:right="55"/>
              <w:jc w:val="center"/>
              <w:rPr>
                <w:sz w:val="24"/>
              </w:rPr>
            </w:pPr>
            <w:r>
              <w:rPr>
                <w:sz w:val="24"/>
              </w:rPr>
              <w:t>P)</w:t>
            </w:r>
          </w:p>
        </w:tc>
        <w:tc>
          <w:tcPr>
            <w:tcW w:w="6482" w:type="dxa"/>
          </w:tcPr>
          <w:p>
            <w:pPr>
              <w:pStyle w:val="TableParagraph"/>
              <w:spacing w:before="26"/>
              <w:ind w:left="97" w:right="720"/>
              <w:jc w:val="left"/>
              <w:rPr>
                <w:sz w:val="24"/>
              </w:rPr>
            </w:pPr>
            <w:r>
              <w:rPr>
                <w:sz w:val="24"/>
              </w:rPr>
              <w:t>Por el uso de instalaciones deportivas en el Centro, </w:t>
            </w:r>
            <w:r>
              <w:rPr>
                <w:spacing w:val="-4"/>
                <w:sz w:val="24"/>
              </w:rPr>
              <w:t>por</w:t>
            </w:r>
            <w:r>
              <w:rPr>
                <w:spacing w:val="52"/>
                <w:sz w:val="24"/>
              </w:rPr>
              <w:t> </w:t>
            </w:r>
            <w:r>
              <w:rPr>
                <w:sz w:val="24"/>
              </w:rPr>
              <w:t>evento:</w:t>
            </w:r>
          </w:p>
        </w:tc>
        <w:tc>
          <w:tcPr>
            <w:tcW w:w="1535" w:type="dxa"/>
          </w:tcPr>
          <w:p>
            <w:pPr>
              <w:pStyle w:val="TableParagraph"/>
              <w:jc w:val="left"/>
              <w:rPr>
                <w:sz w:val="24"/>
              </w:rPr>
            </w:pPr>
          </w:p>
        </w:tc>
      </w:tr>
      <w:tr>
        <w:trPr>
          <w:trHeight w:val="335" w:hRule="atLeast"/>
        </w:trPr>
        <w:tc>
          <w:tcPr>
            <w:tcW w:w="611" w:type="dxa"/>
          </w:tcPr>
          <w:p>
            <w:pPr>
              <w:pStyle w:val="TableParagraph"/>
              <w:spacing w:before="25"/>
              <w:ind w:left="176" w:right="83"/>
              <w:jc w:val="center"/>
              <w:rPr>
                <w:sz w:val="24"/>
              </w:rPr>
            </w:pPr>
            <w:r>
              <w:rPr>
                <w:sz w:val="24"/>
              </w:rPr>
              <w:t>a)</w:t>
            </w:r>
          </w:p>
        </w:tc>
        <w:tc>
          <w:tcPr>
            <w:tcW w:w="6482" w:type="dxa"/>
          </w:tcPr>
          <w:p>
            <w:pPr>
              <w:pStyle w:val="TableParagraph"/>
              <w:spacing w:before="25"/>
              <w:ind w:left="97"/>
              <w:jc w:val="left"/>
              <w:rPr>
                <w:sz w:val="24"/>
              </w:rPr>
            </w:pPr>
            <w:r>
              <w:rPr>
                <w:sz w:val="24"/>
              </w:rPr>
              <w:t>Campo de fútbol</w:t>
            </w:r>
          </w:p>
        </w:tc>
        <w:tc>
          <w:tcPr>
            <w:tcW w:w="1535" w:type="dxa"/>
          </w:tcPr>
          <w:p>
            <w:pPr>
              <w:pStyle w:val="TableParagraph"/>
              <w:spacing w:before="25"/>
              <w:ind w:right="199"/>
              <w:rPr>
                <w:sz w:val="24"/>
              </w:rPr>
            </w:pPr>
            <w:r>
              <w:rPr>
                <w:sz w:val="24"/>
              </w:rPr>
              <w:t>259</w:t>
            </w:r>
          </w:p>
        </w:tc>
      </w:tr>
      <w:tr>
        <w:trPr>
          <w:trHeight w:val="337" w:hRule="atLeast"/>
        </w:trPr>
        <w:tc>
          <w:tcPr>
            <w:tcW w:w="611" w:type="dxa"/>
          </w:tcPr>
          <w:p>
            <w:pPr>
              <w:pStyle w:val="TableParagraph"/>
              <w:spacing w:before="25"/>
              <w:ind w:left="181" w:right="73"/>
              <w:jc w:val="center"/>
              <w:rPr>
                <w:sz w:val="24"/>
              </w:rPr>
            </w:pPr>
            <w:r>
              <w:rPr>
                <w:sz w:val="24"/>
              </w:rPr>
              <w:t>b)</w:t>
            </w:r>
          </w:p>
        </w:tc>
        <w:tc>
          <w:tcPr>
            <w:tcW w:w="6482" w:type="dxa"/>
          </w:tcPr>
          <w:p>
            <w:pPr>
              <w:pStyle w:val="TableParagraph"/>
              <w:spacing w:before="25"/>
              <w:ind w:left="97"/>
              <w:jc w:val="left"/>
              <w:rPr>
                <w:sz w:val="24"/>
              </w:rPr>
            </w:pPr>
            <w:r>
              <w:rPr>
                <w:sz w:val="24"/>
              </w:rPr>
              <w:t>Campo de fútbol americano</w:t>
            </w:r>
          </w:p>
        </w:tc>
        <w:tc>
          <w:tcPr>
            <w:tcW w:w="1535" w:type="dxa"/>
          </w:tcPr>
          <w:p>
            <w:pPr>
              <w:pStyle w:val="TableParagraph"/>
              <w:spacing w:before="25"/>
              <w:ind w:right="199"/>
              <w:rPr>
                <w:sz w:val="24"/>
              </w:rPr>
            </w:pPr>
            <w:r>
              <w:rPr>
                <w:sz w:val="24"/>
              </w:rPr>
              <w:t>259</w:t>
            </w:r>
          </w:p>
        </w:tc>
      </w:tr>
      <w:tr>
        <w:trPr>
          <w:trHeight w:val="337" w:hRule="atLeast"/>
        </w:trPr>
        <w:tc>
          <w:tcPr>
            <w:tcW w:w="611" w:type="dxa"/>
          </w:tcPr>
          <w:p>
            <w:pPr>
              <w:pStyle w:val="TableParagraph"/>
              <w:spacing w:before="26"/>
              <w:ind w:left="176" w:right="83"/>
              <w:jc w:val="center"/>
              <w:rPr>
                <w:sz w:val="24"/>
              </w:rPr>
            </w:pPr>
            <w:r>
              <w:rPr>
                <w:sz w:val="24"/>
              </w:rPr>
              <w:t>c)</w:t>
            </w:r>
          </w:p>
        </w:tc>
        <w:tc>
          <w:tcPr>
            <w:tcW w:w="6482" w:type="dxa"/>
          </w:tcPr>
          <w:p>
            <w:pPr>
              <w:pStyle w:val="TableParagraph"/>
              <w:spacing w:before="26"/>
              <w:ind w:left="97"/>
              <w:jc w:val="left"/>
              <w:rPr>
                <w:sz w:val="24"/>
              </w:rPr>
            </w:pPr>
            <w:r>
              <w:rPr>
                <w:sz w:val="24"/>
              </w:rPr>
              <w:t>Campo de béisbol</w:t>
            </w:r>
          </w:p>
        </w:tc>
        <w:tc>
          <w:tcPr>
            <w:tcW w:w="1535" w:type="dxa"/>
          </w:tcPr>
          <w:p>
            <w:pPr>
              <w:pStyle w:val="TableParagraph"/>
              <w:spacing w:before="26"/>
              <w:ind w:right="199"/>
              <w:rPr>
                <w:sz w:val="24"/>
              </w:rPr>
            </w:pPr>
            <w:r>
              <w:rPr>
                <w:sz w:val="24"/>
              </w:rPr>
              <w:t>259</w:t>
            </w:r>
          </w:p>
        </w:tc>
      </w:tr>
      <w:tr>
        <w:trPr>
          <w:trHeight w:val="613" w:hRule="atLeast"/>
        </w:trPr>
        <w:tc>
          <w:tcPr>
            <w:tcW w:w="611" w:type="dxa"/>
          </w:tcPr>
          <w:p>
            <w:pPr>
              <w:pStyle w:val="TableParagraph"/>
              <w:spacing w:before="25"/>
              <w:ind w:left="119" w:right="78"/>
              <w:jc w:val="center"/>
              <w:rPr>
                <w:sz w:val="24"/>
              </w:rPr>
            </w:pPr>
            <w:r>
              <w:rPr>
                <w:sz w:val="24"/>
              </w:rPr>
              <w:t>Q)</w:t>
            </w:r>
          </w:p>
        </w:tc>
        <w:tc>
          <w:tcPr>
            <w:tcW w:w="6482" w:type="dxa"/>
          </w:tcPr>
          <w:p>
            <w:pPr>
              <w:pStyle w:val="TableParagraph"/>
              <w:spacing w:before="25"/>
              <w:ind w:left="97" w:right="780"/>
              <w:jc w:val="left"/>
              <w:rPr>
                <w:sz w:val="24"/>
              </w:rPr>
            </w:pPr>
            <w:r>
              <w:rPr>
                <w:sz w:val="24"/>
              </w:rPr>
              <w:t>Por el uso de espacios abiertos en áreas verdes, por cada 4 mts², por día:</w:t>
            </w:r>
          </w:p>
        </w:tc>
        <w:tc>
          <w:tcPr>
            <w:tcW w:w="1535" w:type="dxa"/>
          </w:tcPr>
          <w:p>
            <w:pPr>
              <w:pStyle w:val="TableParagraph"/>
              <w:jc w:val="left"/>
              <w:rPr>
                <w:sz w:val="24"/>
              </w:rPr>
            </w:pPr>
          </w:p>
        </w:tc>
      </w:tr>
      <w:tr>
        <w:trPr>
          <w:trHeight w:val="337" w:hRule="atLeast"/>
        </w:trPr>
        <w:tc>
          <w:tcPr>
            <w:tcW w:w="611" w:type="dxa"/>
          </w:tcPr>
          <w:p>
            <w:pPr>
              <w:pStyle w:val="TableParagraph"/>
              <w:spacing w:before="26"/>
              <w:ind w:left="176" w:right="83"/>
              <w:jc w:val="center"/>
              <w:rPr>
                <w:sz w:val="24"/>
              </w:rPr>
            </w:pPr>
            <w:r>
              <w:rPr>
                <w:sz w:val="24"/>
              </w:rPr>
              <w:t>a)</w:t>
            </w:r>
          </w:p>
        </w:tc>
        <w:tc>
          <w:tcPr>
            <w:tcW w:w="6482" w:type="dxa"/>
          </w:tcPr>
          <w:p>
            <w:pPr>
              <w:pStyle w:val="TableParagraph"/>
              <w:spacing w:before="26"/>
              <w:ind w:left="97"/>
              <w:jc w:val="left"/>
              <w:rPr>
                <w:sz w:val="24"/>
              </w:rPr>
            </w:pPr>
            <w:r>
              <w:rPr>
                <w:sz w:val="24"/>
              </w:rPr>
              <w:t>Sin energía eléctrica</w:t>
            </w:r>
          </w:p>
        </w:tc>
        <w:tc>
          <w:tcPr>
            <w:tcW w:w="1535" w:type="dxa"/>
          </w:tcPr>
          <w:p>
            <w:pPr>
              <w:pStyle w:val="TableParagraph"/>
              <w:spacing w:before="26"/>
              <w:ind w:right="199"/>
              <w:rPr>
                <w:sz w:val="24"/>
              </w:rPr>
            </w:pPr>
            <w:r>
              <w:rPr>
                <w:sz w:val="24"/>
              </w:rPr>
              <w:t>385</w:t>
            </w:r>
          </w:p>
        </w:tc>
      </w:tr>
      <w:tr>
        <w:trPr>
          <w:trHeight w:val="336" w:hRule="atLeast"/>
        </w:trPr>
        <w:tc>
          <w:tcPr>
            <w:tcW w:w="611" w:type="dxa"/>
          </w:tcPr>
          <w:p>
            <w:pPr>
              <w:pStyle w:val="TableParagraph"/>
              <w:spacing w:before="25"/>
              <w:ind w:left="181" w:right="73"/>
              <w:jc w:val="center"/>
              <w:rPr>
                <w:sz w:val="24"/>
              </w:rPr>
            </w:pPr>
            <w:r>
              <w:rPr>
                <w:sz w:val="24"/>
              </w:rPr>
              <w:t>b)</w:t>
            </w:r>
          </w:p>
        </w:tc>
        <w:tc>
          <w:tcPr>
            <w:tcW w:w="6482" w:type="dxa"/>
          </w:tcPr>
          <w:p>
            <w:pPr>
              <w:pStyle w:val="TableParagraph"/>
              <w:spacing w:before="25"/>
              <w:ind w:left="97"/>
              <w:jc w:val="left"/>
              <w:rPr>
                <w:sz w:val="24"/>
              </w:rPr>
            </w:pPr>
            <w:r>
              <w:rPr>
                <w:sz w:val="24"/>
              </w:rPr>
              <w:t>Con energía eléctrica</w:t>
            </w:r>
          </w:p>
        </w:tc>
        <w:tc>
          <w:tcPr>
            <w:tcW w:w="1535" w:type="dxa"/>
          </w:tcPr>
          <w:p>
            <w:pPr>
              <w:pStyle w:val="TableParagraph"/>
              <w:spacing w:before="25"/>
              <w:ind w:right="199"/>
              <w:rPr>
                <w:sz w:val="24"/>
              </w:rPr>
            </w:pPr>
            <w:r>
              <w:rPr>
                <w:sz w:val="24"/>
              </w:rPr>
              <w:t>604</w:t>
            </w:r>
          </w:p>
        </w:tc>
      </w:tr>
      <w:tr>
        <w:trPr>
          <w:trHeight w:val="613" w:hRule="atLeast"/>
        </w:trPr>
        <w:tc>
          <w:tcPr>
            <w:tcW w:w="611" w:type="dxa"/>
          </w:tcPr>
          <w:p>
            <w:pPr>
              <w:pStyle w:val="TableParagraph"/>
              <w:spacing w:before="25"/>
              <w:ind w:left="179" w:right="29"/>
              <w:jc w:val="center"/>
              <w:rPr>
                <w:sz w:val="24"/>
              </w:rPr>
            </w:pPr>
            <w:r>
              <w:rPr>
                <w:sz w:val="24"/>
              </w:rPr>
              <w:t>R)</w:t>
            </w:r>
          </w:p>
        </w:tc>
        <w:tc>
          <w:tcPr>
            <w:tcW w:w="6482" w:type="dxa"/>
          </w:tcPr>
          <w:p>
            <w:pPr>
              <w:pStyle w:val="TableParagraph"/>
              <w:spacing w:before="25"/>
              <w:ind w:left="97" w:right="720"/>
              <w:jc w:val="left"/>
              <w:rPr>
                <w:sz w:val="24"/>
              </w:rPr>
            </w:pPr>
            <w:r>
              <w:rPr>
                <w:sz w:val="24"/>
              </w:rPr>
              <w:t>Exhibición o degustación de productos, por cada 4 m², por día:</w:t>
            </w:r>
          </w:p>
        </w:tc>
        <w:tc>
          <w:tcPr>
            <w:tcW w:w="1535" w:type="dxa"/>
          </w:tcPr>
          <w:p>
            <w:pPr>
              <w:pStyle w:val="TableParagraph"/>
              <w:jc w:val="left"/>
              <w:rPr>
                <w:sz w:val="24"/>
              </w:rPr>
            </w:pPr>
          </w:p>
        </w:tc>
      </w:tr>
      <w:tr>
        <w:trPr>
          <w:trHeight w:val="302" w:hRule="atLeast"/>
        </w:trPr>
        <w:tc>
          <w:tcPr>
            <w:tcW w:w="611" w:type="dxa"/>
          </w:tcPr>
          <w:p>
            <w:pPr>
              <w:pStyle w:val="TableParagraph"/>
              <w:spacing w:line="256" w:lineRule="exact" w:before="26"/>
              <w:ind w:left="176" w:right="83"/>
              <w:jc w:val="center"/>
              <w:rPr>
                <w:sz w:val="24"/>
              </w:rPr>
            </w:pPr>
            <w:r>
              <w:rPr>
                <w:sz w:val="24"/>
              </w:rPr>
              <w:t>a)</w:t>
            </w:r>
          </w:p>
        </w:tc>
        <w:tc>
          <w:tcPr>
            <w:tcW w:w="6482" w:type="dxa"/>
          </w:tcPr>
          <w:p>
            <w:pPr>
              <w:pStyle w:val="TableParagraph"/>
              <w:spacing w:line="256" w:lineRule="exact" w:before="26"/>
              <w:ind w:left="97"/>
              <w:jc w:val="left"/>
              <w:rPr>
                <w:sz w:val="24"/>
              </w:rPr>
            </w:pPr>
            <w:r>
              <w:rPr>
                <w:sz w:val="24"/>
              </w:rPr>
              <w:t>Explanada principal sin energía eléctrica</w:t>
            </w:r>
          </w:p>
        </w:tc>
        <w:tc>
          <w:tcPr>
            <w:tcW w:w="1535" w:type="dxa"/>
          </w:tcPr>
          <w:p>
            <w:pPr>
              <w:pStyle w:val="TableParagraph"/>
              <w:spacing w:line="256" w:lineRule="exact" w:before="26"/>
              <w:ind w:right="199"/>
              <w:rPr>
                <w:sz w:val="24"/>
              </w:rPr>
            </w:pPr>
            <w:r>
              <w:rPr>
                <w:sz w:val="24"/>
              </w:rPr>
              <w:t>439</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4"/>
        <w:gridCol w:w="1532"/>
      </w:tblGrid>
      <w:tr>
        <w:trPr>
          <w:trHeight w:val="302" w:hRule="atLeast"/>
        </w:trPr>
        <w:tc>
          <w:tcPr>
            <w:tcW w:w="671" w:type="dxa"/>
          </w:tcPr>
          <w:p>
            <w:pPr>
              <w:pStyle w:val="TableParagraph"/>
              <w:spacing w:line="266" w:lineRule="exact"/>
              <w:ind w:left="320"/>
              <w:jc w:val="left"/>
              <w:rPr>
                <w:sz w:val="24"/>
              </w:rPr>
            </w:pPr>
            <w:r>
              <w:rPr>
                <w:sz w:val="24"/>
              </w:rPr>
              <w:t>b)</w:t>
            </w:r>
          </w:p>
        </w:tc>
        <w:tc>
          <w:tcPr>
            <w:tcW w:w="6484" w:type="dxa"/>
          </w:tcPr>
          <w:p>
            <w:pPr>
              <w:pStyle w:val="TableParagraph"/>
              <w:spacing w:line="266" w:lineRule="exact"/>
              <w:ind w:left="97"/>
              <w:jc w:val="left"/>
              <w:rPr>
                <w:sz w:val="24"/>
              </w:rPr>
            </w:pPr>
            <w:r>
              <w:rPr>
                <w:sz w:val="24"/>
              </w:rPr>
              <w:t>Explanada principal con energía eléctrica</w:t>
            </w:r>
          </w:p>
        </w:tc>
        <w:tc>
          <w:tcPr>
            <w:tcW w:w="1532" w:type="dxa"/>
          </w:tcPr>
          <w:p>
            <w:pPr>
              <w:pStyle w:val="TableParagraph"/>
              <w:spacing w:line="266" w:lineRule="exact"/>
              <w:ind w:right="198"/>
              <w:rPr>
                <w:sz w:val="24"/>
              </w:rPr>
            </w:pPr>
            <w:r>
              <w:rPr>
                <w:sz w:val="24"/>
              </w:rPr>
              <w:t>659</w:t>
            </w:r>
          </w:p>
        </w:tc>
      </w:tr>
      <w:tr>
        <w:trPr>
          <w:trHeight w:val="337" w:hRule="atLeast"/>
        </w:trPr>
        <w:tc>
          <w:tcPr>
            <w:tcW w:w="671" w:type="dxa"/>
          </w:tcPr>
          <w:p>
            <w:pPr>
              <w:pStyle w:val="TableParagraph"/>
              <w:spacing w:before="26"/>
              <w:ind w:left="320"/>
              <w:jc w:val="left"/>
              <w:rPr>
                <w:sz w:val="24"/>
              </w:rPr>
            </w:pPr>
            <w:r>
              <w:rPr>
                <w:sz w:val="24"/>
              </w:rPr>
              <w:t>c)</w:t>
            </w:r>
          </w:p>
        </w:tc>
        <w:tc>
          <w:tcPr>
            <w:tcW w:w="6484" w:type="dxa"/>
          </w:tcPr>
          <w:p>
            <w:pPr>
              <w:pStyle w:val="TableParagraph"/>
              <w:spacing w:before="26"/>
              <w:ind w:left="97"/>
              <w:jc w:val="left"/>
              <w:rPr>
                <w:sz w:val="24"/>
              </w:rPr>
            </w:pPr>
            <w:r>
              <w:rPr>
                <w:sz w:val="24"/>
              </w:rPr>
              <w:t>Comercios y servicios en explanada exterior</w:t>
            </w:r>
          </w:p>
        </w:tc>
        <w:tc>
          <w:tcPr>
            <w:tcW w:w="1532" w:type="dxa"/>
          </w:tcPr>
          <w:p>
            <w:pPr>
              <w:pStyle w:val="TableParagraph"/>
              <w:spacing w:before="26"/>
              <w:ind w:right="198"/>
              <w:rPr>
                <w:sz w:val="24"/>
              </w:rPr>
            </w:pPr>
            <w:r>
              <w:rPr>
                <w:sz w:val="24"/>
              </w:rPr>
              <w:t>230</w:t>
            </w:r>
          </w:p>
        </w:tc>
      </w:tr>
      <w:tr>
        <w:trPr>
          <w:trHeight w:val="337" w:hRule="atLeast"/>
        </w:trPr>
        <w:tc>
          <w:tcPr>
            <w:tcW w:w="671" w:type="dxa"/>
          </w:tcPr>
          <w:p>
            <w:pPr>
              <w:pStyle w:val="TableParagraph"/>
              <w:spacing w:before="25"/>
              <w:ind w:left="320"/>
              <w:jc w:val="left"/>
              <w:rPr>
                <w:sz w:val="24"/>
              </w:rPr>
            </w:pPr>
            <w:r>
              <w:rPr>
                <w:sz w:val="24"/>
              </w:rPr>
              <w:t>d)</w:t>
            </w:r>
          </w:p>
        </w:tc>
        <w:tc>
          <w:tcPr>
            <w:tcW w:w="6484" w:type="dxa"/>
          </w:tcPr>
          <w:p>
            <w:pPr>
              <w:pStyle w:val="TableParagraph"/>
              <w:spacing w:before="25"/>
              <w:ind w:left="97"/>
              <w:jc w:val="left"/>
              <w:rPr>
                <w:sz w:val="24"/>
              </w:rPr>
            </w:pPr>
            <w:r>
              <w:rPr>
                <w:sz w:val="24"/>
              </w:rPr>
              <w:t>Evento en horario extraordinario</w:t>
            </w:r>
          </w:p>
        </w:tc>
        <w:tc>
          <w:tcPr>
            <w:tcW w:w="1532" w:type="dxa"/>
          </w:tcPr>
          <w:p>
            <w:pPr>
              <w:pStyle w:val="TableParagraph"/>
              <w:spacing w:before="25"/>
              <w:ind w:right="198"/>
              <w:rPr>
                <w:sz w:val="24"/>
              </w:rPr>
            </w:pPr>
            <w:r>
              <w:rPr>
                <w:sz w:val="24"/>
              </w:rPr>
              <w:t>1,647</w:t>
            </w:r>
          </w:p>
        </w:tc>
      </w:tr>
      <w:tr>
        <w:trPr>
          <w:trHeight w:val="337" w:hRule="atLeast"/>
        </w:trPr>
        <w:tc>
          <w:tcPr>
            <w:tcW w:w="671" w:type="dxa"/>
          </w:tcPr>
          <w:p>
            <w:pPr>
              <w:pStyle w:val="TableParagraph"/>
              <w:spacing w:before="26"/>
              <w:ind w:left="320"/>
              <w:jc w:val="left"/>
              <w:rPr>
                <w:sz w:val="24"/>
              </w:rPr>
            </w:pPr>
            <w:r>
              <w:rPr>
                <w:sz w:val="24"/>
              </w:rPr>
              <w:t>S)</w:t>
            </w:r>
          </w:p>
        </w:tc>
        <w:tc>
          <w:tcPr>
            <w:tcW w:w="6484" w:type="dxa"/>
          </w:tcPr>
          <w:p>
            <w:pPr>
              <w:pStyle w:val="TableParagraph"/>
              <w:spacing w:before="26"/>
              <w:ind w:left="97"/>
              <w:jc w:val="left"/>
              <w:rPr>
                <w:sz w:val="24"/>
              </w:rPr>
            </w:pPr>
            <w:r>
              <w:rPr>
                <w:sz w:val="24"/>
              </w:rPr>
              <w:t>Giros no especificados:</w:t>
            </w:r>
          </w:p>
        </w:tc>
        <w:tc>
          <w:tcPr>
            <w:tcW w:w="1532" w:type="dxa"/>
          </w:tcPr>
          <w:p>
            <w:pPr>
              <w:pStyle w:val="TableParagraph"/>
              <w:jc w:val="left"/>
              <w:rPr>
                <w:sz w:val="24"/>
              </w:rPr>
            </w:pPr>
          </w:p>
        </w:tc>
      </w:tr>
      <w:tr>
        <w:trPr>
          <w:trHeight w:val="612" w:hRule="atLeast"/>
        </w:trPr>
        <w:tc>
          <w:tcPr>
            <w:tcW w:w="671" w:type="dxa"/>
          </w:tcPr>
          <w:p>
            <w:pPr>
              <w:pStyle w:val="TableParagraph"/>
              <w:spacing w:before="25"/>
              <w:ind w:left="320"/>
              <w:jc w:val="left"/>
              <w:rPr>
                <w:sz w:val="24"/>
              </w:rPr>
            </w:pPr>
            <w:r>
              <w:rPr>
                <w:sz w:val="24"/>
              </w:rPr>
              <w:t>a)</w:t>
            </w:r>
          </w:p>
        </w:tc>
        <w:tc>
          <w:tcPr>
            <w:tcW w:w="6484" w:type="dxa"/>
          </w:tcPr>
          <w:p>
            <w:pPr>
              <w:pStyle w:val="TableParagraph"/>
              <w:spacing w:before="25"/>
              <w:ind w:left="97" w:right="794"/>
              <w:jc w:val="left"/>
              <w:rPr>
                <w:sz w:val="24"/>
              </w:rPr>
            </w:pPr>
            <w:r>
              <w:rPr>
                <w:sz w:val="24"/>
              </w:rPr>
              <w:t>Por el uso de espacio de 4 metros cuadrados, por evento sin energía eléctrica.</w:t>
            </w:r>
          </w:p>
        </w:tc>
        <w:tc>
          <w:tcPr>
            <w:tcW w:w="1532" w:type="dxa"/>
          </w:tcPr>
          <w:p>
            <w:pPr>
              <w:pStyle w:val="TableParagraph"/>
              <w:spacing w:before="25"/>
              <w:ind w:right="198"/>
              <w:rPr>
                <w:sz w:val="24"/>
              </w:rPr>
            </w:pPr>
            <w:r>
              <w:rPr>
                <w:sz w:val="24"/>
              </w:rPr>
              <w:t>417</w:t>
            </w:r>
          </w:p>
        </w:tc>
      </w:tr>
      <w:tr>
        <w:trPr>
          <w:trHeight w:val="613" w:hRule="atLeast"/>
        </w:trPr>
        <w:tc>
          <w:tcPr>
            <w:tcW w:w="671" w:type="dxa"/>
          </w:tcPr>
          <w:p>
            <w:pPr>
              <w:pStyle w:val="TableParagraph"/>
              <w:spacing w:before="25"/>
              <w:ind w:left="320"/>
              <w:jc w:val="left"/>
              <w:rPr>
                <w:sz w:val="24"/>
              </w:rPr>
            </w:pPr>
            <w:r>
              <w:rPr>
                <w:sz w:val="24"/>
              </w:rPr>
              <w:t>b)</w:t>
            </w:r>
          </w:p>
        </w:tc>
        <w:tc>
          <w:tcPr>
            <w:tcW w:w="6484" w:type="dxa"/>
          </w:tcPr>
          <w:p>
            <w:pPr>
              <w:pStyle w:val="TableParagraph"/>
              <w:spacing w:before="25"/>
              <w:ind w:left="97" w:right="794"/>
              <w:jc w:val="left"/>
              <w:rPr>
                <w:sz w:val="24"/>
              </w:rPr>
            </w:pPr>
            <w:r>
              <w:rPr>
                <w:sz w:val="24"/>
              </w:rPr>
              <w:t>Por el uso de espacio de 4 metros cuadrados, por evento con energía eléctrica.</w:t>
            </w:r>
          </w:p>
        </w:tc>
        <w:tc>
          <w:tcPr>
            <w:tcW w:w="1532" w:type="dxa"/>
          </w:tcPr>
          <w:p>
            <w:pPr>
              <w:pStyle w:val="TableParagraph"/>
              <w:spacing w:before="25"/>
              <w:ind w:right="198"/>
              <w:rPr>
                <w:sz w:val="24"/>
              </w:rPr>
            </w:pPr>
            <w:r>
              <w:rPr>
                <w:sz w:val="24"/>
              </w:rPr>
              <w:t>522</w:t>
            </w:r>
          </w:p>
        </w:tc>
      </w:tr>
      <w:tr>
        <w:trPr>
          <w:trHeight w:val="613" w:hRule="atLeast"/>
        </w:trPr>
        <w:tc>
          <w:tcPr>
            <w:tcW w:w="671" w:type="dxa"/>
          </w:tcPr>
          <w:p>
            <w:pPr>
              <w:pStyle w:val="TableParagraph"/>
              <w:spacing w:before="26"/>
              <w:ind w:left="200"/>
              <w:jc w:val="left"/>
              <w:rPr>
                <w:sz w:val="24"/>
              </w:rPr>
            </w:pPr>
            <w:r>
              <w:rPr>
                <w:sz w:val="24"/>
              </w:rPr>
              <w:t>4)</w:t>
            </w:r>
          </w:p>
        </w:tc>
        <w:tc>
          <w:tcPr>
            <w:tcW w:w="6484" w:type="dxa"/>
          </w:tcPr>
          <w:p>
            <w:pPr>
              <w:pStyle w:val="TableParagraph"/>
              <w:spacing w:before="26"/>
              <w:ind w:left="97" w:right="794"/>
              <w:jc w:val="left"/>
              <w:rPr>
                <w:sz w:val="24"/>
              </w:rPr>
            </w:pPr>
            <w:r>
              <w:rPr>
                <w:sz w:val="24"/>
              </w:rPr>
              <w:t>Centro de Educación Ambiental e Investigación "Los Alamitos":</w:t>
            </w:r>
          </w:p>
        </w:tc>
        <w:tc>
          <w:tcPr>
            <w:tcW w:w="1532"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484" w:type="dxa"/>
          </w:tcPr>
          <w:p>
            <w:pPr>
              <w:pStyle w:val="TableParagraph"/>
              <w:spacing w:before="25"/>
              <w:ind w:left="97"/>
              <w:jc w:val="left"/>
              <w:rPr>
                <w:sz w:val="24"/>
              </w:rPr>
            </w:pPr>
            <w:r>
              <w:rPr>
                <w:sz w:val="24"/>
              </w:rPr>
              <w:t>Servicios prestados en el CEI "Los Alamitos":</w:t>
            </w:r>
          </w:p>
        </w:tc>
        <w:tc>
          <w:tcPr>
            <w:tcW w:w="1532" w:type="dxa"/>
          </w:tcPr>
          <w:p>
            <w:pPr>
              <w:pStyle w:val="TableParagraph"/>
              <w:jc w:val="left"/>
              <w:rPr>
                <w:sz w:val="24"/>
              </w:rPr>
            </w:pPr>
          </w:p>
        </w:tc>
      </w:tr>
      <w:tr>
        <w:trPr>
          <w:trHeight w:val="613" w:hRule="atLeast"/>
        </w:trPr>
        <w:tc>
          <w:tcPr>
            <w:tcW w:w="671" w:type="dxa"/>
          </w:tcPr>
          <w:p>
            <w:pPr>
              <w:pStyle w:val="TableParagraph"/>
              <w:spacing w:before="26"/>
              <w:ind w:left="320"/>
              <w:jc w:val="left"/>
              <w:rPr>
                <w:sz w:val="24"/>
              </w:rPr>
            </w:pPr>
            <w:r>
              <w:rPr>
                <w:sz w:val="24"/>
              </w:rPr>
              <w:t>a)</w:t>
            </w:r>
          </w:p>
        </w:tc>
        <w:tc>
          <w:tcPr>
            <w:tcW w:w="6484" w:type="dxa"/>
          </w:tcPr>
          <w:p>
            <w:pPr>
              <w:pStyle w:val="TableParagraph"/>
              <w:spacing w:before="26"/>
              <w:ind w:left="97"/>
              <w:jc w:val="left"/>
              <w:rPr>
                <w:sz w:val="24"/>
              </w:rPr>
            </w:pPr>
            <w:r>
              <w:rPr>
                <w:sz w:val="24"/>
              </w:rPr>
              <w:t>Hospedaje por persona por noche, dentro del programa de educación ambiental</w:t>
            </w:r>
          </w:p>
        </w:tc>
        <w:tc>
          <w:tcPr>
            <w:tcW w:w="1532" w:type="dxa"/>
          </w:tcPr>
          <w:p>
            <w:pPr>
              <w:pStyle w:val="TableParagraph"/>
              <w:spacing w:before="26"/>
              <w:ind w:right="198"/>
              <w:rPr>
                <w:sz w:val="24"/>
              </w:rPr>
            </w:pPr>
            <w:r>
              <w:rPr>
                <w:sz w:val="24"/>
              </w:rPr>
              <w:t>219</w:t>
            </w:r>
          </w:p>
        </w:tc>
      </w:tr>
      <w:tr>
        <w:trPr>
          <w:trHeight w:val="612" w:hRule="atLeast"/>
        </w:trPr>
        <w:tc>
          <w:tcPr>
            <w:tcW w:w="671" w:type="dxa"/>
          </w:tcPr>
          <w:p>
            <w:pPr>
              <w:pStyle w:val="TableParagraph"/>
              <w:spacing w:before="25"/>
              <w:ind w:left="320"/>
              <w:jc w:val="left"/>
              <w:rPr>
                <w:sz w:val="24"/>
              </w:rPr>
            </w:pPr>
            <w:r>
              <w:rPr>
                <w:sz w:val="24"/>
              </w:rPr>
              <w:t>b)</w:t>
            </w:r>
          </w:p>
        </w:tc>
        <w:tc>
          <w:tcPr>
            <w:tcW w:w="6484" w:type="dxa"/>
          </w:tcPr>
          <w:p>
            <w:pPr>
              <w:pStyle w:val="TableParagraph"/>
              <w:spacing w:before="25"/>
              <w:ind w:left="97" w:right="794"/>
              <w:jc w:val="left"/>
              <w:rPr>
                <w:sz w:val="24"/>
              </w:rPr>
            </w:pPr>
            <w:r>
              <w:rPr>
                <w:sz w:val="24"/>
              </w:rPr>
              <w:t>Alimento por persona dentro del programa de educación ambiental (desayuno, comida o cena, por cada uno)</w:t>
            </w:r>
          </w:p>
        </w:tc>
        <w:tc>
          <w:tcPr>
            <w:tcW w:w="1532" w:type="dxa"/>
          </w:tcPr>
          <w:p>
            <w:pPr>
              <w:pStyle w:val="TableParagraph"/>
              <w:spacing w:before="25"/>
              <w:ind w:right="198"/>
              <w:rPr>
                <w:sz w:val="24"/>
              </w:rPr>
            </w:pPr>
            <w:r>
              <w:rPr>
                <w:sz w:val="24"/>
              </w:rPr>
              <w:t>110</w:t>
            </w:r>
          </w:p>
        </w:tc>
      </w:tr>
      <w:tr>
        <w:trPr>
          <w:trHeight w:val="1165" w:hRule="atLeast"/>
        </w:trPr>
        <w:tc>
          <w:tcPr>
            <w:tcW w:w="671" w:type="dxa"/>
          </w:tcPr>
          <w:p>
            <w:pPr>
              <w:pStyle w:val="TableParagraph"/>
              <w:spacing w:before="25"/>
              <w:ind w:left="320"/>
              <w:jc w:val="left"/>
              <w:rPr>
                <w:sz w:val="24"/>
              </w:rPr>
            </w:pPr>
            <w:r>
              <w:rPr>
                <w:sz w:val="24"/>
              </w:rPr>
              <w:t>c)</w:t>
            </w:r>
          </w:p>
        </w:tc>
        <w:tc>
          <w:tcPr>
            <w:tcW w:w="6484" w:type="dxa"/>
          </w:tcPr>
          <w:p>
            <w:pPr>
              <w:pStyle w:val="TableParagraph"/>
              <w:spacing w:before="25"/>
              <w:ind w:left="97" w:right="794"/>
              <w:jc w:val="both"/>
              <w:rPr>
                <w:sz w:val="24"/>
              </w:rPr>
            </w:pPr>
            <w:r>
              <w:rPr>
                <w:sz w:val="24"/>
              </w:rPr>
              <w:t>Paquete "A" campamento grupo escolar incluye: una noche de hospedaje, tres alimentos, seguro de gastos médicos y Programa de Educación Ambiental (no incluye transporte), por persona</w:t>
            </w:r>
          </w:p>
        </w:tc>
        <w:tc>
          <w:tcPr>
            <w:tcW w:w="1532" w:type="dxa"/>
          </w:tcPr>
          <w:p>
            <w:pPr>
              <w:pStyle w:val="TableParagraph"/>
              <w:spacing w:before="25"/>
              <w:ind w:right="198"/>
              <w:rPr>
                <w:sz w:val="24"/>
              </w:rPr>
            </w:pPr>
            <w:r>
              <w:rPr>
                <w:sz w:val="24"/>
              </w:rPr>
              <w:t>550</w:t>
            </w:r>
          </w:p>
        </w:tc>
      </w:tr>
      <w:tr>
        <w:trPr>
          <w:trHeight w:val="889" w:hRule="atLeast"/>
        </w:trPr>
        <w:tc>
          <w:tcPr>
            <w:tcW w:w="671" w:type="dxa"/>
          </w:tcPr>
          <w:p>
            <w:pPr>
              <w:pStyle w:val="TableParagraph"/>
              <w:spacing w:before="26"/>
              <w:ind w:left="320"/>
              <w:jc w:val="left"/>
              <w:rPr>
                <w:sz w:val="24"/>
              </w:rPr>
            </w:pPr>
            <w:r>
              <w:rPr>
                <w:sz w:val="24"/>
              </w:rPr>
              <w:t>d)</w:t>
            </w:r>
          </w:p>
        </w:tc>
        <w:tc>
          <w:tcPr>
            <w:tcW w:w="6484" w:type="dxa"/>
          </w:tcPr>
          <w:p>
            <w:pPr>
              <w:pStyle w:val="TableParagraph"/>
              <w:spacing w:before="26"/>
              <w:ind w:left="97" w:right="790"/>
              <w:jc w:val="both"/>
              <w:rPr>
                <w:sz w:val="24"/>
              </w:rPr>
            </w:pPr>
            <w:r>
              <w:rPr>
                <w:sz w:val="24"/>
              </w:rPr>
              <w:t>Paquete "B" visita guiada, con programa de Educación Ambiental,</w:t>
            </w:r>
            <w:r>
              <w:rPr>
                <w:spacing w:val="-12"/>
                <w:sz w:val="24"/>
              </w:rPr>
              <w:t> </w:t>
            </w:r>
            <w:r>
              <w:rPr>
                <w:sz w:val="24"/>
              </w:rPr>
              <w:t>incluye</w:t>
            </w:r>
            <w:r>
              <w:rPr>
                <w:spacing w:val="-13"/>
                <w:sz w:val="24"/>
              </w:rPr>
              <w:t> </w:t>
            </w:r>
            <w:r>
              <w:rPr>
                <w:sz w:val="24"/>
              </w:rPr>
              <w:t>un</w:t>
            </w:r>
            <w:r>
              <w:rPr>
                <w:spacing w:val="-9"/>
                <w:sz w:val="24"/>
              </w:rPr>
              <w:t> </w:t>
            </w:r>
            <w:r>
              <w:rPr>
                <w:sz w:val="24"/>
              </w:rPr>
              <w:t>alimento</w:t>
            </w:r>
            <w:r>
              <w:rPr>
                <w:spacing w:val="-12"/>
                <w:sz w:val="24"/>
              </w:rPr>
              <w:t> </w:t>
            </w:r>
            <w:r>
              <w:rPr>
                <w:sz w:val="24"/>
              </w:rPr>
              <w:t>por</w:t>
            </w:r>
            <w:r>
              <w:rPr>
                <w:spacing w:val="-12"/>
                <w:sz w:val="24"/>
              </w:rPr>
              <w:t> </w:t>
            </w:r>
            <w:r>
              <w:rPr>
                <w:sz w:val="24"/>
              </w:rPr>
              <w:t>persona</w:t>
            </w:r>
            <w:r>
              <w:rPr>
                <w:spacing w:val="-7"/>
                <w:sz w:val="24"/>
              </w:rPr>
              <w:t> </w:t>
            </w:r>
            <w:r>
              <w:rPr>
                <w:sz w:val="24"/>
              </w:rPr>
              <w:t>y</w:t>
            </w:r>
            <w:r>
              <w:rPr>
                <w:spacing w:val="-16"/>
                <w:sz w:val="24"/>
              </w:rPr>
              <w:t> </w:t>
            </w:r>
            <w:r>
              <w:rPr>
                <w:sz w:val="24"/>
              </w:rPr>
              <w:t>un</w:t>
            </w:r>
            <w:r>
              <w:rPr>
                <w:spacing w:val="-12"/>
                <w:sz w:val="24"/>
              </w:rPr>
              <w:t> </w:t>
            </w:r>
            <w:r>
              <w:rPr>
                <w:sz w:val="24"/>
              </w:rPr>
              <w:t>seguro</w:t>
            </w:r>
            <w:r>
              <w:rPr>
                <w:spacing w:val="-13"/>
                <w:sz w:val="24"/>
              </w:rPr>
              <w:t> </w:t>
            </w:r>
            <w:r>
              <w:rPr>
                <w:spacing w:val="-5"/>
                <w:sz w:val="24"/>
              </w:rPr>
              <w:t>de </w:t>
            </w:r>
            <w:r>
              <w:rPr>
                <w:sz w:val="24"/>
              </w:rPr>
              <w:t>gastos médicos (no incluye</w:t>
            </w:r>
            <w:r>
              <w:rPr>
                <w:spacing w:val="1"/>
                <w:sz w:val="24"/>
              </w:rPr>
              <w:t> </w:t>
            </w:r>
            <w:r>
              <w:rPr>
                <w:sz w:val="24"/>
              </w:rPr>
              <w:t>transporte)</w:t>
            </w:r>
          </w:p>
        </w:tc>
        <w:tc>
          <w:tcPr>
            <w:tcW w:w="1532" w:type="dxa"/>
          </w:tcPr>
          <w:p>
            <w:pPr>
              <w:pStyle w:val="TableParagraph"/>
              <w:spacing w:before="26"/>
              <w:ind w:right="198"/>
              <w:rPr>
                <w:sz w:val="24"/>
              </w:rPr>
            </w:pPr>
            <w:r>
              <w:rPr>
                <w:sz w:val="24"/>
              </w:rPr>
              <w:t>160</w:t>
            </w:r>
          </w:p>
        </w:tc>
      </w:tr>
      <w:tr>
        <w:trPr>
          <w:trHeight w:val="1441" w:hRule="atLeast"/>
        </w:trPr>
        <w:tc>
          <w:tcPr>
            <w:tcW w:w="671" w:type="dxa"/>
          </w:tcPr>
          <w:p>
            <w:pPr>
              <w:pStyle w:val="TableParagraph"/>
              <w:spacing w:before="25"/>
              <w:ind w:left="320"/>
              <w:jc w:val="left"/>
              <w:rPr>
                <w:sz w:val="24"/>
              </w:rPr>
            </w:pPr>
            <w:r>
              <w:rPr>
                <w:sz w:val="24"/>
              </w:rPr>
              <w:t>e)</w:t>
            </w:r>
          </w:p>
        </w:tc>
        <w:tc>
          <w:tcPr>
            <w:tcW w:w="6484" w:type="dxa"/>
          </w:tcPr>
          <w:p>
            <w:pPr>
              <w:pStyle w:val="TableParagraph"/>
              <w:spacing w:before="25"/>
              <w:ind w:left="97" w:right="793"/>
              <w:jc w:val="both"/>
              <w:rPr>
                <w:sz w:val="24"/>
              </w:rPr>
            </w:pPr>
            <w:r>
              <w:rPr>
                <w:sz w:val="24"/>
              </w:rPr>
              <w:t>Paquete "C" campamento grupo escolar según convenio con instituciones educativas, por alumno. Incluye: programa de educación ambiental, seguro de gastos médicos, incluye tres alimentos y una noche de hospedaje (no incluye transporte)</w:t>
            </w:r>
          </w:p>
        </w:tc>
        <w:tc>
          <w:tcPr>
            <w:tcW w:w="1532" w:type="dxa"/>
          </w:tcPr>
          <w:p>
            <w:pPr>
              <w:pStyle w:val="TableParagraph"/>
              <w:spacing w:before="25"/>
              <w:ind w:right="198"/>
              <w:rPr>
                <w:sz w:val="24"/>
              </w:rPr>
            </w:pPr>
            <w:r>
              <w:rPr>
                <w:sz w:val="24"/>
              </w:rPr>
              <w:t>423</w:t>
            </w:r>
          </w:p>
        </w:tc>
      </w:tr>
      <w:tr>
        <w:trPr>
          <w:trHeight w:val="1165" w:hRule="atLeast"/>
        </w:trPr>
        <w:tc>
          <w:tcPr>
            <w:tcW w:w="671" w:type="dxa"/>
          </w:tcPr>
          <w:p>
            <w:pPr>
              <w:pStyle w:val="TableParagraph"/>
              <w:spacing w:before="26"/>
              <w:ind w:left="380"/>
              <w:jc w:val="left"/>
              <w:rPr>
                <w:sz w:val="24"/>
              </w:rPr>
            </w:pPr>
            <w:r>
              <w:rPr>
                <w:sz w:val="24"/>
              </w:rPr>
              <w:t>f)</w:t>
            </w:r>
          </w:p>
        </w:tc>
        <w:tc>
          <w:tcPr>
            <w:tcW w:w="6484" w:type="dxa"/>
          </w:tcPr>
          <w:p>
            <w:pPr>
              <w:pStyle w:val="TableParagraph"/>
              <w:spacing w:before="26"/>
              <w:ind w:left="97" w:right="793"/>
              <w:jc w:val="both"/>
              <w:rPr>
                <w:sz w:val="24"/>
              </w:rPr>
            </w:pPr>
            <w:r>
              <w:rPr>
                <w:sz w:val="24"/>
              </w:rPr>
              <w:t>Paquete "D" evento de capacitación en temas</w:t>
            </w:r>
            <w:r>
              <w:rPr>
                <w:spacing w:val="-25"/>
                <w:sz w:val="24"/>
              </w:rPr>
              <w:t> </w:t>
            </w:r>
            <w:r>
              <w:rPr>
                <w:sz w:val="24"/>
              </w:rPr>
              <w:t>ambientales, incluye: programa de capacitación, seguro de gastos médicos, tres alimentos y hospedaje (no </w:t>
            </w:r>
            <w:r>
              <w:rPr>
                <w:spacing w:val="-3"/>
                <w:sz w:val="24"/>
              </w:rPr>
              <w:t>incluye </w:t>
            </w:r>
            <w:r>
              <w:rPr>
                <w:sz w:val="24"/>
              </w:rPr>
              <w:t>transporte), por</w:t>
            </w:r>
            <w:r>
              <w:rPr>
                <w:spacing w:val="-1"/>
                <w:sz w:val="24"/>
              </w:rPr>
              <w:t> </w:t>
            </w:r>
            <w:r>
              <w:rPr>
                <w:sz w:val="24"/>
              </w:rPr>
              <w:t>persona</w:t>
            </w:r>
          </w:p>
        </w:tc>
        <w:tc>
          <w:tcPr>
            <w:tcW w:w="1532" w:type="dxa"/>
          </w:tcPr>
          <w:p>
            <w:pPr>
              <w:pStyle w:val="TableParagraph"/>
              <w:spacing w:before="26"/>
              <w:ind w:right="198"/>
              <w:rPr>
                <w:sz w:val="24"/>
              </w:rPr>
            </w:pPr>
            <w:r>
              <w:rPr>
                <w:sz w:val="24"/>
              </w:rPr>
              <w:t>330</w:t>
            </w:r>
          </w:p>
        </w:tc>
      </w:tr>
      <w:tr>
        <w:trPr>
          <w:trHeight w:val="611" w:hRule="atLeast"/>
        </w:trPr>
        <w:tc>
          <w:tcPr>
            <w:tcW w:w="671" w:type="dxa"/>
          </w:tcPr>
          <w:p>
            <w:pPr>
              <w:pStyle w:val="TableParagraph"/>
              <w:spacing w:before="25"/>
              <w:ind w:left="320"/>
              <w:jc w:val="left"/>
              <w:rPr>
                <w:sz w:val="24"/>
              </w:rPr>
            </w:pPr>
            <w:r>
              <w:rPr>
                <w:sz w:val="24"/>
              </w:rPr>
              <w:t>g)</w:t>
            </w:r>
          </w:p>
        </w:tc>
        <w:tc>
          <w:tcPr>
            <w:tcW w:w="6484" w:type="dxa"/>
          </w:tcPr>
          <w:p>
            <w:pPr>
              <w:pStyle w:val="TableParagraph"/>
              <w:spacing w:before="25"/>
              <w:ind w:left="97" w:right="794"/>
              <w:jc w:val="left"/>
              <w:rPr>
                <w:sz w:val="24"/>
              </w:rPr>
            </w:pPr>
            <w:r>
              <w:rPr>
                <w:sz w:val="24"/>
              </w:rPr>
              <w:t>Servicio de café para eventos de capacitación dentro del programa de educación ambiental, por persona</w:t>
            </w:r>
          </w:p>
        </w:tc>
        <w:tc>
          <w:tcPr>
            <w:tcW w:w="1532" w:type="dxa"/>
          </w:tcPr>
          <w:p>
            <w:pPr>
              <w:pStyle w:val="TableParagraph"/>
              <w:spacing w:before="25"/>
              <w:ind w:right="198"/>
              <w:rPr>
                <w:sz w:val="24"/>
              </w:rPr>
            </w:pPr>
            <w:r>
              <w:rPr>
                <w:sz w:val="24"/>
              </w:rPr>
              <w:t>38</w:t>
            </w:r>
          </w:p>
        </w:tc>
      </w:tr>
      <w:tr>
        <w:trPr>
          <w:trHeight w:val="613" w:hRule="atLeast"/>
        </w:trPr>
        <w:tc>
          <w:tcPr>
            <w:tcW w:w="671" w:type="dxa"/>
          </w:tcPr>
          <w:p>
            <w:pPr>
              <w:pStyle w:val="TableParagraph"/>
              <w:spacing w:before="25"/>
              <w:ind w:left="320"/>
              <w:jc w:val="left"/>
              <w:rPr>
                <w:sz w:val="24"/>
              </w:rPr>
            </w:pPr>
            <w:r>
              <w:rPr>
                <w:sz w:val="24"/>
              </w:rPr>
              <w:t>h)</w:t>
            </w:r>
          </w:p>
        </w:tc>
        <w:tc>
          <w:tcPr>
            <w:tcW w:w="6484" w:type="dxa"/>
          </w:tcPr>
          <w:p>
            <w:pPr>
              <w:pStyle w:val="TableParagraph"/>
              <w:spacing w:before="25"/>
              <w:ind w:left="97"/>
              <w:jc w:val="left"/>
              <w:rPr>
                <w:sz w:val="24"/>
              </w:rPr>
            </w:pPr>
            <w:r>
              <w:rPr>
                <w:sz w:val="24"/>
              </w:rPr>
              <w:t>Visita guiada con programa de educación ambiental, por persona(no incluye transporte ni alimentos)</w:t>
            </w:r>
          </w:p>
        </w:tc>
        <w:tc>
          <w:tcPr>
            <w:tcW w:w="1532" w:type="dxa"/>
          </w:tcPr>
          <w:p>
            <w:pPr>
              <w:pStyle w:val="TableParagraph"/>
              <w:spacing w:before="25"/>
              <w:ind w:right="198"/>
              <w:rPr>
                <w:sz w:val="24"/>
              </w:rPr>
            </w:pPr>
            <w:r>
              <w:rPr>
                <w:sz w:val="24"/>
              </w:rPr>
              <w:t>16</w:t>
            </w:r>
          </w:p>
        </w:tc>
      </w:tr>
      <w:tr>
        <w:trPr>
          <w:trHeight w:val="613" w:hRule="atLeast"/>
        </w:trPr>
        <w:tc>
          <w:tcPr>
            <w:tcW w:w="671" w:type="dxa"/>
          </w:tcPr>
          <w:p>
            <w:pPr>
              <w:pStyle w:val="TableParagraph"/>
              <w:spacing w:before="26"/>
              <w:ind w:left="380"/>
              <w:jc w:val="left"/>
              <w:rPr>
                <w:sz w:val="24"/>
              </w:rPr>
            </w:pPr>
            <w:r>
              <w:rPr>
                <w:sz w:val="24"/>
              </w:rPr>
              <w:t>i)</w:t>
            </w:r>
          </w:p>
        </w:tc>
        <w:tc>
          <w:tcPr>
            <w:tcW w:w="6484" w:type="dxa"/>
          </w:tcPr>
          <w:p>
            <w:pPr>
              <w:pStyle w:val="TableParagraph"/>
              <w:tabs>
                <w:tab w:pos="879" w:val="left" w:leader="none"/>
                <w:tab w:pos="1724" w:val="left" w:leader="none"/>
                <w:tab w:pos="2278" w:val="left" w:leader="none"/>
                <w:tab w:pos="3300" w:val="left" w:leader="none"/>
                <w:tab w:pos="4453" w:val="left" w:leader="none"/>
                <w:tab w:pos="4983" w:val="left" w:leader="none"/>
              </w:tabs>
              <w:spacing w:before="26"/>
              <w:ind w:left="97" w:right="794"/>
              <w:jc w:val="left"/>
              <w:rPr>
                <w:sz w:val="24"/>
              </w:rPr>
            </w:pPr>
            <w:r>
              <w:rPr>
                <w:sz w:val="24"/>
              </w:rPr>
              <w:t>Visita</w:t>
              <w:tab/>
              <w:t>guiada</w:t>
              <w:tab/>
              <w:t>con</w:t>
              <w:tab/>
              <w:t>temática</w:t>
              <w:tab/>
              <w:t>ambiental</w:t>
              <w:tab/>
              <w:t>(no</w:t>
              <w:tab/>
            </w:r>
            <w:r>
              <w:rPr>
                <w:spacing w:val="-4"/>
                <w:sz w:val="24"/>
              </w:rPr>
              <w:t>incluye </w:t>
            </w:r>
            <w:r>
              <w:rPr>
                <w:sz w:val="24"/>
              </w:rPr>
              <w:t>transporte ni alimentos), por persona</w:t>
            </w:r>
          </w:p>
        </w:tc>
        <w:tc>
          <w:tcPr>
            <w:tcW w:w="1532" w:type="dxa"/>
          </w:tcPr>
          <w:p>
            <w:pPr>
              <w:pStyle w:val="TableParagraph"/>
              <w:spacing w:before="26"/>
              <w:ind w:right="198"/>
              <w:rPr>
                <w:sz w:val="24"/>
              </w:rPr>
            </w:pPr>
            <w:r>
              <w:rPr>
                <w:sz w:val="24"/>
              </w:rPr>
              <w:t>23</w:t>
            </w:r>
          </w:p>
        </w:tc>
      </w:tr>
      <w:tr>
        <w:trPr>
          <w:trHeight w:val="613" w:hRule="atLeast"/>
        </w:trPr>
        <w:tc>
          <w:tcPr>
            <w:tcW w:w="671" w:type="dxa"/>
          </w:tcPr>
          <w:p>
            <w:pPr>
              <w:pStyle w:val="TableParagraph"/>
              <w:spacing w:before="25"/>
              <w:ind w:left="200"/>
              <w:jc w:val="left"/>
              <w:rPr>
                <w:sz w:val="24"/>
              </w:rPr>
            </w:pPr>
            <w:r>
              <w:rPr>
                <w:sz w:val="24"/>
              </w:rPr>
              <w:t>5)</w:t>
            </w:r>
          </w:p>
        </w:tc>
        <w:tc>
          <w:tcPr>
            <w:tcW w:w="6484" w:type="dxa"/>
          </w:tcPr>
          <w:p>
            <w:pPr>
              <w:pStyle w:val="TableParagraph"/>
              <w:spacing w:before="25"/>
              <w:ind w:left="97" w:right="794"/>
              <w:jc w:val="left"/>
              <w:rPr>
                <w:sz w:val="24"/>
              </w:rPr>
            </w:pPr>
            <w:r>
              <w:rPr>
                <w:sz w:val="24"/>
              </w:rPr>
              <w:t>Complejo de Educación Ambiental "José Guadalupe Posada":</w:t>
            </w:r>
          </w:p>
        </w:tc>
        <w:tc>
          <w:tcPr>
            <w:tcW w:w="1532" w:type="dxa"/>
          </w:tcPr>
          <w:p>
            <w:pPr>
              <w:pStyle w:val="TableParagraph"/>
              <w:jc w:val="left"/>
              <w:rPr>
                <w:sz w:val="24"/>
              </w:rPr>
            </w:pPr>
          </w:p>
        </w:tc>
      </w:tr>
      <w:tr>
        <w:trPr>
          <w:trHeight w:val="578" w:hRule="atLeast"/>
        </w:trPr>
        <w:tc>
          <w:tcPr>
            <w:tcW w:w="671" w:type="dxa"/>
          </w:tcPr>
          <w:p>
            <w:pPr>
              <w:pStyle w:val="TableParagraph"/>
              <w:spacing w:before="26"/>
              <w:ind w:right="96"/>
              <w:rPr>
                <w:sz w:val="24"/>
              </w:rPr>
            </w:pPr>
            <w:r>
              <w:rPr>
                <w:sz w:val="24"/>
              </w:rPr>
              <w:t>A)</w:t>
            </w:r>
          </w:p>
        </w:tc>
        <w:tc>
          <w:tcPr>
            <w:tcW w:w="6484" w:type="dxa"/>
          </w:tcPr>
          <w:p>
            <w:pPr>
              <w:pStyle w:val="TableParagraph"/>
              <w:spacing w:line="270" w:lineRule="atLeast" w:before="6"/>
              <w:ind w:left="97" w:right="794"/>
              <w:jc w:val="left"/>
              <w:rPr>
                <w:sz w:val="24"/>
              </w:rPr>
            </w:pPr>
            <w:r>
              <w:rPr>
                <w:sz w:val="24"/>
              </w:rPr>
              <w:t>Visita guiada, incluye programa de Educación Ambiental (no incluye transporte ni alimentos), por persona</w:t>
            </w:r>
          </w:p>
        </w:tc>
        <w:tc>
          <w:tcPr>
            <w:tcW w:w="1532" w:type="dxa"/>
          </w:tcPr>
          <w:p>
            <w:pPr>
              <w:pStyle w:val="TableParagraph"/>
              <w:spacing w:before="26"/>
              <w:ind w:right="198"/>
              <w:rPr>
                <w:sz w:val="24"/>
              </w:rPr>
            </w:pPr>
            <w:r>
              <w:rPr>
                <w:sz w:val="24"/>
              </w:rPr>
              <w:t>11</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83"/>
        <w:gridCol w:w="1532"/>
      </w:tblGrid>
      <w:tr>
        <w:trPr>
          <w:trHeight w:val="578" w:hRule="atLeast"/>
        </w:trPr>
        <w:tc>
          <w:tcPr>
            <w:tcW w:w="1030" w:type="dxa"/>
          </w:tcPr>
          <w:p>
            <w:pPr>
              <w:pStyle w:val="TableParagraph"/>
              <w:spacing w:line="266" w:lineRule="exact"/>
              <w:ind w:right="111"/>
              <w:rPr>
                <w:sz w:val="24"/>
              </w:rPr>
            </w:pPr>
            <w:r>
              <w:rPr>
                <w:sz w:val="24"/>
              </w:rPr>
              <w:t>B)</w:t>
            </w:r>
          </w:p>
        </w:tc>
        <w:tc>
          <w:tcPr>
            <w:tcW w:w="6483" w:type="dxa"/>
          </w:tcPr>
          <w:p>
            <w:pPr>
              <w:pStyle w:val="TableParagraph"/>
              <w:ind w:left="98" w:right="707"/>
              <w:jc w:val="left"/>
              <w:rPr>
                <w:sz w:val="24"/>
              </w:rPr>
            </w:pPr>
            <w:r>
              <w:rPr>
                <w:sz w:val="24"/>
              </w:rPr>
              <w:t>Servicio de café para eventos con programa de Educación Ambiental de capacitación, por persona, (por coffee break)</w:t>
            </w:r>
          </w:p>
        </w:tc>
        <w:tc>
          <w:tcPr>
            <w:tcW w:w="1532" w:type="dxa"/>
          </w:tcPr>
          <w:p>
            <w:pPr>
              <w:pStyle w:val="TableParagraph"/>
              <w:spacing w:line="266" w:lineRule="exact"/>
              <w:ind w:right="196"/>
              <w:rPr>
                <w:sz w:val="24"/>
              </w:rPr>
            </w:pPr>
            <w:r>
              <w:rPr>
                <w:sz w:val="24"/>
              </w:rPr>
              <w:t>33</w:t>
            </w:r>
          </w:p>
        </w:tc>
      </w:tr>
      <w:tr>
        <w:trPr>
          <w:trHeight w:val="337" w:hRule="atLeast"/>
        </w:trPr>
        <w:tc>
          <w:tcPr>
            <w:tcW w:w="1030" w:type="dxa"/>
          </w:tcPr>
          <w:p>
            <w:pPr>
              <w:pStyle w:val="TableParagraph"/>
              <w:spacing w:before="26"/>
              <w:ind w:right="106"/>
              <w:rPr>
                <w:sz w:val="24"/>
              </w:rPr>
            </w:pPr>
            <w:r>
              <w:rPr>
                <w:sz w:val="24"/>
              </w:rPr>
              <w:t>C)</w:t>
            </w:r>
          </w:p>
        </w:tc>
        <w:tc>
          <w:tcPr>
            <w:tcW w:w="6483" w:type="dxa"/>
          </w:tcPr>
          <w:p>
            <w:pPr>
              <w:pStyle w:val="TableParagraph"/>
              <w:spacing w:before="26"/>
              <w:ind w:left="98"/>
              <w:jc w:val="left"/>
              <w:rPr>
                <w:sz w:val="24"/>
              </w:rPr>
            </w:pPr>
            <w:r>
              <w:rPr>
                <w:sz w:val="24"/>
              </w:rPr>
              <w:t>Curso técnico para 20 personas</w:t>
            </w:r>
          </w:p>
        </w:tc>
        <w:tc>
          <w:tcPr>
            <w:tcW w:w="1532" w:type="dxa"/>
          </w:tcPr>
          <w:p>
            <w:pPr>
              <w:pStyle w:val="TableParagraph"/>
              <w:spacing w:before="26"/>
              <w:ind w:right="196"/>
              <w:rPr>
                <w:sz w:val="24"/>
              </w:rPr>
            </w:pPr>
            <w:r>
              <w:rPr>
                <w:sz w:val="24"/>
              </w:rPr>
              <w:t>1,100</w:t>
            </w:r>
          </w:p>
        </w:tc>
      </w:tr>
      <w:tr>
        <w:trPr>
          <w:trHeight w:val="613" w:hRule="atLeast"/>
        </w:trPr>
        <w:tc>
          <w:tcPr>
            <w:tcW w:w="1030" w:type="dxa"/>
          </w:tcPr>
          <w:p>
            <w:pPr>
              <w:pStyle w:val="TableParagraph"/>
              <w:spacing w:before="25"/>
              <w:ind w:right="95"/>
              <w:rPr>
                <w:sz w:val="24"/>
              </w:rPr>
            </w:pPr>
            <w:r>
              <w:rPr>
                <w:sz w:val="24"/>
              </w:rPr>
              <w:t>D)</w:t>
            </w:r>
          </w:p>
        </w:tc>
        <w:tc>
          <w:tcPr>
            <w:tcW w:w="6483" w:type="dxa"/>
          </w:tcPr>
          <w:p>
            <w:pPr>
              <w:pStyle w:val="TableParagraph"/>
              <w:spacing w:before="25"/>
              <w:ind w:left="98" w:right="706"/>
              <w:jc w:val="left"/>
              <w:rPr>
                <w:sz w:val="24"/>
              </w:rPr>
            </w:pPr>
            <w:r>
              <w:rPr>
                <w:sz w:val="24"/>
              </w:rPr>
              <w:t>Alimento por persona, con programa de Educación Ambiental</w:t>
            </w:r>
          </w:p>
        </w:tc>
        <w:tc>
          <w:tcPr>
            <w:tcW w:w="1532" w:type="dxa"/>
          </w:tcPr>
          <w:p>
            <w:pPr>
              <w:pStyle w:val="TableParagraph"/>
              <w:spacing w:before="25"/>
              <w:ind w:right="196"/>
              <w:rPr>
                <w:sz w:val="24"/>
              </w:rPr>
            </w:pPr>
            <w:r>
              <w:rPr>
                <w:sz w:val="24"/>
              </w:rPr>
              <w:t>87</w:t>
            </w:r>
          </w:p>
        </w:tc>
      </w:tr>
      <w:tr>
        <w:trPr>
          <w:trHeight w:val="889" w:hRule="atLeast"/>
        </w:trPr>
        <w:tc>
          <w:tcPr>
            <w:tcW w:w="1030" w:type="dxa"/>
          </w:tcPr>
          <w:p>
            <w:pPr>
              <w:pStyle w:val="TableParagraph"/>
              <w:spacing w:before="26"/>
              <w:ind w:left="442"/>
              <w:jc w:val="left"/>
              <w:rPr>
                <w:sz w:val="24"/>
              </w:rPr>
            </w:pPr>
            <w:r>
              <w:rPr>
                <w:sz w:val="24"/>
              </w:rPr>
              <w:t>IV.</w:t>
            </w:r>
          </w:p>
        </w:tc>
        <w:tc>
          <w:tcPr>
            <w:tcW w:w="6483" w:type="dxa"/>
          </w:tcPr>
          <w:p>
            <w:pPr>
              <w:pStyle w:val="TableParagraph"/>
              <w:spacing w:before="26"/>
              <w:ind w:left="98" w:right="792"/>
              <w:jc w:val="both"/>
              <w:rPr>
                <w:sz w:val="24"/>
              </w:rPr>
            </w:pPr>
            <w:r>
              <w:rPr>
                <w:sz w:val="24"/>
              </w:rPr>
              <w:t>Expedición de copias de documentos oficiales de </w:t>
            </w:r>
            <w:r>
              <w:rPr>
                <w:spacing w:val="-7"/>
                <w:sz w:val="24"/>
              </w:rPr>
              <w:t>la </w:t>
            </w:r>
            <w:r>
              <w:rPr>
                <w:sz w:val="24"/>
              </w:rPr>
              <w:t>Secretaría</w:t>
            </w:r>
            <w:r>
              <w:rPr>
                <w:spacing w:val="-11"/>
                <w:sz w:val="24"/>
              </w:rPr>
              <w:t> </w:t>
            </w:r>
            <w:r>
              <w:rPr>
                <w:sz w:val="24"/>
              </w:rPr>
              <w:t>de</w:t>
            </w:r>
            <w:r>
              <w:rPr>
                <w:spacing w:val="-10"/>
                <w:sz w:val="24"/>
              </w:rPr>
              <w:t> </w:t>
            </w:r>
            <w:r>
              <w:rPr>
                <w:sz w:val="24"/>
              </w:rPr>
              <w:t>Sustentabilidad,</w:t>
            </w:r>
            <w:r>
              <w:rPr>
                <w:spacing w:val="-10"/>
                <w:sz w:val="24"/>
              </w:rPr>
              <w:t> </w:t>
            </w:r>
            <w:r>
              <w:rPr>
                <w:sz w:val="24"/>
              </w:rPr>
              <w:t>Medio</w:t>
            </w:r>
            <w:r>
              <w:rPr>
                <w:spacing w:val="-8"/>
                <w:sz w:val="24"/>
              </w:rPr>
              <w:t> </w:t>
            </w:r>
            <w:r>
              <w:rPr>
                <w:sz w:val="24"/>
              </w:rPr>
              <w:t>Ambiente</w:t>
            </w:r>
            <w:r>
              <w:rPr>
                <w:spacing w:val="-8"/>
                <w:sz w:val="24"/>
              </w:rPr>
              <w:t> </w:t>
            </w:r>
            <w:r>
              <w:rPr>
                <w:sz w:val="24"/>
              </w:rPr>
              <w:t>y</w:t>
            </w:r>
            <w:r>
              <w:rPr>
                <w:spacing w:val="-13"/>
                <w:sz w:val="24"/>
              </w:rPr>
              <w:t> </w:t>
            </w:r>
            <w:r>
              <w:rPr>
                <w:sz w:val="24"/>
              </w:rPr>
              <w:t>Agua</w:t>
            </w:r>
            <w:r>
              <w:rPr>
                <w:spacing w:val="-10"/>
                <w:sz w:val="24"/>
              </w:rPr>
              <w:t> </w:t>
            </w:r>
            <w:r>
              <w:rPr>
                <w:sz w:val="24"/>
              </w:rPr>
              <w:t>del Estado:</w:t>
            </w:r>
          </w:p>
        </w:tc>
        <w:tc>
          <w:tcPr>
            <w:tcW w:w="1532" w:type="dxa"/>
          </w:tcPr>
          <w:p>
            <w:pPr>
              <w:pStyle w:val="TableParagraph"/>
              <w:jc w:val="left"/>
              <w:rPr>
                <w:sz w:val="24"/>
              </w:rPr>
            </w:pPr>
          </w:p>
        </w:tc>
      </w:tr>
      <w:tr>
        <w:trPr>
          <w:trHeight w:val="335" w:hRule="atLeast"/>
        </w:trPr>
        <w:tc>
          <w:tcPr>
            <w:tcW w:w="1030" w:type="dxa"/>
          </w:tcPr>
          <w:p>
            <w:pPr>
              <w:pStyle w:val="TableParagraph"/>
              <w:spacing w:before="25"/>
              <w:ind w:left="559"/>
              <w:jc w:val="left"/>
              <w:rPr>
                <w:sz w:val="24"/>
              </w:rPr>
            </w:pPr>
            <w:r>
              <w:rPr>
                <w:sz w:val="24"/>
              </w:rPr>
              <w:t>1)</w:t>
            </w:r>
          </w:p>
        </w:tc>
        <w:tc>
          <w:tcPr>
            <w:tcW w:w="6483" w:type="dxa"/>
          </w:tcPr>
          <w:p>
            <w:pPr>
              <w:pStyle w:val="TableParagraph"/>
              <w:spacing w:before="25"/>
              <w:ind w:left="98"/>
              <w:jc w:val="left"/>
              <w:rPr>
                <w:sz w:val="24"/>
              </w:rPr>
            </w:pPr>
            <w:r>
              <w:rPr>
                <w:sz w:val="24"/>
              </w:rPr>
              <w:t>Certificación de documentos</w:t>
            </w:r>
          </w:p>
        </w:tc>
        <w:tc>
          <w:tcPr>
            <w:tcW w:w="1532" w:type="dxa"/>
          </w:tcPr>
          <w:p>
            <w:pPr>
              <w:pStyle w:val="TableParagraph"/>
              <w:spacing w:before="25"/>
              <w:ind w:right="196"/>
              <w:rPr>
                <w:sz w:val="24"/>
              </w:rPr>
            </w:pPr>
            <w:r>
              <w:rPr>
                <w:sz w:val="24"/>
              </w:rPr>
              <w:t>130</w:t>
            </w:r>
          </w:p>
        </w:tc>
      </w:tr>
      <w:tr>
        <w:trPr>
          <w:trHeight w:val="337" w:hRule="atLeast"/>
        </w:trPr>
        <w:tc>
          <w:tcPr>
            <w:tcW w:w="1030" w:type="dxa"/>
          </w:tcPr>
          <w:p>
            <w:pPr>
              <w:pStyle w:val="TableParagraph"/>
              <w:spacing w:before="25"/>
              <w:ind w:left="559"/>
              <w:jc w:val="left"/>
              <w:rPr>
                <w:sz w:val="24"/>
              </w:rPr>
            </w:pPr>
            <w:r>
              <w:rPr>
                <w:sz w:val="24"/>
              </w:rPr>
              <w:t>2)</w:t>
            </w:r>
          </w:p>
        </w:tc>
        <w:tc>
          <w:tcPr>
            <w:tcW w:w="6483" w:type="dxa"/>
          </w:tcPr>
          <w:p>
            <w:pPr>
              <w:pStyle w:val="TableParagraph"/>
              <w:spacing w:before="25"/>
              <w:ind w:left="98"/>
              <w:jc w:val="left"/>
              <w:rPr>
                <w:sz w:val="24"/>
              </w:rPr>
            </w:pPr>
            <w:r>
              <w:rPr>
                <w:sz w:val="24"/>
              </w:rPr>
              <w:t>Plano en papel bond, por metro cuadrado, cada uno</w:t>
            </w:r>
          </w:p>
        </w:tc>
        <w:tc>
          <w:tcPr>
            <w:tcW w:w="1532" w:type="dxa"/>
          </w:tcPr>
          <w:p>
            <w:pPr>
              <w:pStyle w:val="TableParagraph"/>
              <w:spacing w:before="25"/>
              <w:ind w:right="196"/>
              <w:rPr>
                <w:sz w:val="24"/>
              </w:rPr>
            </w:pPr>
            <w:r>
              <w:rPr>
                <w:sz w:val="24"/>
              </w:rPr>
              <w:t>177</w:t>
            </w:r>
          </w:p>
        </w:tc>
      </w:tr>
      <w:tr>
        <w:trPr>
          <w:trHeight w:val="889" w:hRule="atLeast"/>
        </w:trPr>
        <w:tc>
          <w:tcPr>
            <w:tcW w:w="1030" w:type="dxa"/>
          </w:tcPr>
          <w:p>
            <w:pPr>
              <w:pStyle w:val="TableParagraph"/>
              <w:spacing w:before="26"/>
              <w:ind w:left="559"/>
              <w:jc w:val="left"/>
              <w:rPr>
                <w:sz w:val="24"/>
              </w:rPr>
            </w:pPr>
            <w:r>
              <w:rPr>
                <w:sz w:val="24"/>
              </w:rPr>
              <w:t>3)</w:t>
            </w:r>
          </w:p>
        </w:tc>
        <w:tc>
          <w:tcPr>
            <w:tcW w:w="6483" w:type="dxa"/>
          </w:tcPr>
          <w:p>
            <w:pPr>
              <w:pStyle w:val="TableParagraph"/>
              <w:spacing w:before="26"/>
              <w:ind w:left="98" w:right="793"/>
              <w:jc w:val="both"/>
              <w:rPr>
                <w:sz w:val="24"/>
              </w:rPr>
            </w:pPr>
            <w:r>
              <w:rPr>
                <w:sz w:val="24"/>
              </w:rPr>
              <w:t>Expedición en memoria USB de hasta 16 Gb, con información de la Secretaría de Sustentabilidad, Medio Ambiente y Agua, cada uno</w:t>
            </w:r>
          </w:p>
        </w:tc>
        <w:tc>
          <w:tcPr>
            <w:tcW w:w="1532" w:type="dxa"/>
          </w:tcPr>
          <w:p>
            <w:pPr>
              <w:pStyle w:val="TableParagraph"/>
              <w:spacing w:before="26"/>
              <w:ind w:right="196"/>
              <w:rPr>
                <w:sz w:val="24"/>
              </w:rPr>
            </w:pPr>
            <w:r>
              <w:rPr>
                <w:sz w:val="24"/>
              </w:rPr>
              <w:t>100</w:t>
            </w:r>
          </w:p>
        </w:tc>
      </w:tr>
      <w:tr>
        <w:trPr>
          <w:trHeight w:val="889" w:hRule="atLeast"/>
        </w:trPr>
        <w:tc>
          <w:tcPr>
            <w:tcW w:w="1030" w:type="dxa"/>
          </w:tcPr>
          <w:p>
            <w:pPr>
              <w:pStyle w:val="TableParagraph"/>
              <w:spacing w:before="25"/>
              <w:ind w:left="559"/>
              <w:jc w:val="left"/>
              <w:rPr>
                <w:sz w:val="24"/>
              </w:rPr>
            </w:pPr>
            <w:r>
              <w:rPr>
                <w:sz w:val="24"/>
              </w:rPr>
              <w:t>4)</w:t>
            </w:r>
          </w:p>
        </w:tc>
        <w:tc>
          <w:tcPr>
            <w:tcW w:w="6483" w:type="dxa"/>
          </w:tcPr>
          <w:p>
            <w:pPr>
              <w:pStyle w:val="TableParagraph"/>
              <w:spacing w:before="25"/>
              <w:ind w:left="98" w:right="790"/>
              <w:jc w:val="both"/>
              <w:rPr>
                <w:sz w:val="24"/>
              </w:rPr>
            </w:pPr>
            <w:r>
              <w:rPr>
                <w:sz w:val="24"/>
              </w:rPr>
              <w:t>Expedición de copia simple que implique búsqueda de datos,</w:t>
            </w:r>
            <w:r>
              <w:rPr>
                <w:spacing w:val="-7"/>
                <w:sz w:val="24"/>
              </w:rPr>
              <w:t> </w:t>
            </w:r>
            <w:r>
              <w:rPr>
                <w:sz w:val="24"/>
              </w:rPr>
              <w:t>con</w:t>
            </w:r>
            <w:r>
              <w:rPr>
                <w:spacing w:val="-6"/>
                <w:sz w:val="24"/>
              </w:rPr>
              <w:t> </w:t>
            </w:r>
            <w:r>
              <w:rPr>
                <w:sz w:val="24"/>
              </w:rPr>
              <w:t>información</w:t>
            </w:r>
            <w:r>
              <w:rPr>
                <w:spacing w:val="-6"/>
                <w:sz w:val="24"/>
              </w:rPr>
              <w:t> </w:t>
            </w:r>
            <w:r>
              <w:rPr>
                <w:sz w:val="24"/>
              </w:rPr>
              <w:t>de</w:t>
            </w:r>
            <w:r>
              <w:rPr>
                <w:spacing w:val="-8"/>
                <w:sz w:val="24"/>
              </w:rPr>
              <w:t> </w:t>
            </w:r>
            <w:r>
              <w:rPr>
                <w:sz w:val="24"/>
              </w:rPr>
              <w:t>la</w:t>
            </w:r>
            <w:r>
              <w:rPr>
                <w:spacing w:val="-6"/>
                <w:sz w:val="24"/>
              </w:rPr>
              <w:t> </w:t>
            </w:r>
            <w:r>
              <w:rPr>
                <w:sz w:val="24"/>
              </w:rPr>
              <w:t>Secretaría</w:t>
            </w:r>
            <w:r>
              <w:rPr>
                <w:spacing w:val="-7"/>
                <w:sz w:val="24"/>
              </w:rPr>
              <w:t> </w:t>
            </w:r>
            <w:r>
              <w:rPr>
                <w:sz w:val="24"/>
              </w:rPr>
              <w:t>de</w:t>
            </w:r>
            <w:r>
              <w:rPr>
                <w:spacing w:val="-7"/>
                <w:sz w:val="24"/>
              </w:rPr>
              <w:t> </w:t>
            </w:r>
            <w:r>
              <w:rPr>
                <w:sz w:val="24"/>
              </w:rPr>
              <w:t>Sustentabilidad, Medio Ambiente y Agua, por</w:t>
            </w:r>
            <w:r>
              <w:rPr>
                <w:spacing w:val="-2"/>
                <w:sz w:val="24"/>
              </w:rPr>
              <w:t> </w:t>
            </w:r>
            <w:r>
              <w:rPr>
                <w:sz w:val="24"/>
              </w:rPr>
              <w:t>página</w:t>
            </w:r>
          </w:p>
        </w:tc>
        <w:tc>
          <w:tcPr>
            <w:tcW w:w="1532" w:type="dxa"/>
          </w:tcPr>
          <w:p>
            <w:pPr>
              <w:pStyle w:val="TableParagraph"/>
              <w:spacing w:before="25"/>
              <w:ind w:right="196"/>
              <w:rPr>
                <w:sz w:val="24"/>
              </w:rPr>
            </w:pPr>
            <w:r>
              <w:rPr>
                <w:sz w:val="24"/>
              </w:rPr>
              <w:t>16</w:t>
            </w:r>
          </w:p>
        </w:tc>
      </w:tr>
      <w:tr>
        <w:trPr>
          <w:trHeight w:val="613" w:hRule="atLeast"/>
        </w:trPr>
        <w:tc>
          <w:tcPr>
            <w:tcW w:w="9045" w:type="dxa"/>
            <w:gridSpan w:val="3"/>
          </w:tcPr>
          <w:p>
            <w:pPr>
              <w:pStyle w:val="TableParagraph"/>
              <w:spacing w:before="26"/>
              <w:ind w:left="200"/>
              <w:jc w:val="left"/>
              <w:rPr>
                <w:sz w:val="24"/>
              </w:rPr>
            </w:pPr>
            <w:r>
              <w:rPr>
                <w:sz w:val="24"/>
              </w:rPr>
              <w:t>En los usos de espacios para servicios o atracciones no contemplados en esta Ley, se aplicará cuota equivalente al rubro que se equiparen o sean análogos a los ya establecidos.</w:t>
            </w:r>
          </w:p>
        </w:tc>
      </w:tr>
      <w:tr>
        <w:trPr>
          <w:trHeight w:val="1163" w:hRule="atLeast"/>
        </w:trPr>
        <w:tc>
          <w:tcPr>
            <w:tcW w:w="9045" w:type="dxa"/>
            <w:gridSpan w:val="3"/>
          </w:tcPr>
          <w:p>
            <w:pPr>
              <w:pStyle w:val="TableParagraph"/>
              <w:spacing w:before="25"/>
              <w:ind w:left="200" w:right="196"/>
              <w:jc w:val="both"/>
              <w:rPr>
                <w:sz w:val="24"/>
              </w:rPr>
            </w:pPr>
            <w:r>
              <w:rPr>
                <w:sz w:val="24"/>
              </w:rPr>
              <w:t>La Secretaría de Finanzas del Estado mediante solicitud justificada vía oficio que reciba del Titular de la Secretaría de Sustentabilidad, Medio Ambiente y Agua, podrá otorgar descuentos de hasta el 50% por los derechos señalados en este Artículo, con el fin de fomentar los programas ecológicos en el Estado.</w:t>
            </w:r>
          </w:p>
        </w:tc>
      </w:tr>
      <w:tr>
        <w:trPr>
          <w:trHeight w:val="1165" w:hRule="atLeast"/>
        </w:trPr>
        <w:tc>
          <w:tcPr>
            <w:tcW w:w="9045" w:type="dxa"/>
            <w:gridSpan w:val="3"/>
          </w:tcPr>
          <w:p>
            <w:pPr>
              <w:pStyle w:val="TableParagraph"/>
              <w:spacing w:before="25"/>
              <w:ind w:left="200" w:right="201"/>
              <w:jc w:val="both"/>
              <w:rPr>
                <w:sz w:val="24"/>
              </w:rPr>
            </w:pPr>
            <w:r>
              <w:rPr>
                <w:sz w:val="24"/>
              </w:rPr>
              <w:t>Se</w:t>
            </w:r>
            <w:r>
              <w:rPr>
                <w:spacing w:val="-7"/>
                <w:sz w:val="24"/>
              </w:rPr>
              <w:t> </w:t>
            </w:r>
            <w:r>
              <w:rPr>
                <w:sz w:val="24"/>
              </w:rPr>
              <w:t>podrá</w:t>
            </w:r>
            <w:r>
              <w:rPr>
                <w:spacing w:val="-7"/>
                <w:sz w:val="24"/>
              </w:rPr>
              <w:t> </w:t>
            </w:r>
            <w:r>
              <w:rPr>
                <w:sz w:val="24"/>
              </w:rPr>
              <w:t>exentar</w:t>
            </w:r>
            <w:r>
              <w:rPr>
                <w:spacing w:val="-7"/>
                <w:sz w:val="24"/>
              </w:rPr>
              <w:t> </w:t>
            </w:r>
            <w:r>
              <w:rPr>
                <w:sz w:val="24"/>
              </w:rPr>
              <w:t>del</w:t>
            </w:r>
            <w:r>
              <w:rPr>
                <w:spacing w:val="-6"/>
                <w:sz w:val="24"/>
              </w:rPr>
              <w:t> </w:t>
            </w:r>
            <w:r>
              <w:rPr>
                <w:sz w:val="24"/>
              </w:rPr>
              <w:t>pago</w:t>
            </w:r>
            <w:r>
              <w:rPr>
                <w:spacing w:val="-5"/>
                <w:sz w:val="24"/>
              </w:rPr>
              <w:t> </w:t>
            </w:r>
            <w:r>
              <w:rPr>
                <w:sz w:val="24"/>
              </w:rPr>
              <w:t>de</w:t>
            </w:r>
            <w:r>
              <w:rPr>
                <w:spacing w:val="-7"/>
                <w:sz w:val="24"/>
              </w:rPr>
              <w:t> </w:t>
            </w:r>
            <w:r>
              <w:rPr>
                <w:sz w:val="24"/>
              </w:rPr>
              <w:t>derechos</w:t>
            </w:r>
            <w:r>
              <w:rPr>
                <w:spacing w:val="-5"/>
                <w:sz w:val="24"/>
              </w:rPr>
              <w:t> </w:t>
            </w:r>
            <w:r>
              <w:rPr>
                <w:sz w:val="24"/>
              </w:rPr>
              <w:t>en</w:t>
            </w:r>
            <w:r>
              <w:rPr>
                <w:spacing w:val="-6"/>
                <w:sz w:val="24"/>
              </w:rPr>
              <w:t> </w:t>
            </w:r>
            <w:r>
              <w:rPr>
                <w:sz w:val="24"/>
              </w:rPr>
              <w:t>los</w:t>
            </w:r>
            <w:r>
              <w:rPr>
                <w:spacing w:val="-5"/>
                <w:sz w:val="24"/>
              </w:rPr>
              <w:t> </w:t>
            </w:r>
            <w:r>
              <w:rPr>
                <w:sz w:val="24"/>
              </w:rPr>
              <w:t>días</w:t>
            </w:r>
            <w:r>
              <w:rPr>
                <w:spacing w:val="-4"/>
                <w:sz w:val="24"/>
              </w:rPr>
              <w:t> </w:t>
            </w:r>
            <w:r>
              <w:rPr>
                <w:sz w:val="24"/>
              </w:rPr>
              <w:t>festivos,</w:t>
            </w:r>
            <w:r>
              <w:rPr>
                <w:spacing w:val="-5"/>
                <w:sz w:val="24"/>
              </w:rPr>
              <w:t> </w:t>
            </w:r>
            <w:r>
              <w:rPr>
                <w:sz w:val="24"/>
              </w:rPr>
              <w:t>eventos</w:t>
            </w:r>
            <w:r>
              <w:rPr>
                <w:spacing w:val="-1"/>
                <w:sz w:val="24"/>
              </w:rPr>
              <w:t> </w:t>
            </w:r>
            <w:r>
              <w:rPr>
                <w:sz w:val="24"/>
              </w:rPr>
              <w:t>y</w:t>
            </w:r>
            <w:r>
              <w:rPr>
                <w:spacing w:val="-9"/>
                <w:sz w:val="24"/>
              </w:rPr>
              <w:t> </w:t>
            </w:r>
            <w:r>
              <w:rPr>
                <w:sz w:val="24"/>
              </w:rPr>
              <w:t>programas</w:t>
            </w:r>
            <w:r>
              <w:rPr>
                <w:spacing w:val="-6"/>
                <w:sz w:val="24"/>
              </w:rPr>
              <w:t> </w:t>
            </w:r>
            <w:r>
              <w:rPr>
                <w:sz w:val="24"/>
              </w:rPr>
              <w:t>especiales que se realicen en los Centros de Educación Ambiental, con la autorización del Secretario de Sustentabilidad, Medio Ambiente y Agua, previa notificación a la Secretaría de Finanzas.</w:t>
            </w:r>
          </w:p>
        </w:tc>
      </w:tr>
      <w:tr>
        <w:trPr>
          <w:trHeight w:val="1165" w:hRule="atLeast"/>
        </w:trPr>
        <w:tc>
          <w:tcPr>
            <w:tcW w:w="9045" w:type="dxa"/>
            <w:gridSpan w:val="3"/>
          </w:tcPr>
          <w:p>
            <w:pPr>
              <w:pStyle w:val="TableParagraph"/>
              <w:spacing w:before="26"/>
              <w:ind w:left="200" w:right="200"/>
              <w:jc w:val="both"/>
              <w:rPr>
                <w:sz w:val="24"/>
              </w:rPr>
            </w:pPr>
            <w:r>
              <w:rPr>
                <w:sz w:val="24"/>
              </w:rPr>
              <w:t>Se autoriza la entrada GRATUITA al Centro de Educación Ambiental Cultural y Recreativo</w:t>
            </w:r>
            <w:r>
              <w:rPr>
                <w:spacing w:val="-9"/>
                <w:sz w:val="24"/>
              </w:rPr>
              <w:t> </w:t>
            </w:r>
            <w:r>
              <w:rPr>
                <w:sz w:val="24"/>
              </w:rPr>
              <w:t>El</w:t>
            </w:r>
            <w:r>
              <w:rPr>
                <w:spacing w:val="-8"/>
                <w:sz w:val="24"/>
              </w:rPr>
              <w:t> </w:t>
            </w:r>
            <w:r>
              <w:rPr>
                <w:sz w:val="24"/>
              </w:rPr>
              <w:t>Cedazo</w:t>
            </w:r>
            <w:r>
              <w:rPr>
                <w:spacing w:val="-6"/>
                <w:sz w:val="24"/>
              </w:rPr>
              <w:t> </w:t>
            </w:r>
            <w:r>
              <w:rPr>
                <w:sz w:val="24"/>
              </w:rPr>
              <w:t>y</w:t>
            </w:r>
            <w:r>
              <w:rPr>
                <w:spacing w:val="-13"/>
                <w:sz w:val="24"/>
              </w:rPr>
              <w:t> </w:t>
            </w:r>
            <w:r>
              <w:rPr>
                <w:sz w:val="24"/>
              </w:rPr>
              <w:t>al</w:t>
            </w:r>
            <w:r>
              <w:rPr>
                <w:spacing w:val="-8"/>
                <w:sz w:val="24"/>
              </w:rPr>
              <w:t> </w:t>
            </w:r>
            <w:r>
              <w:rPr>
                <w:sz w:val="24"/>
              </w:rPr>
              <w:t>Centro</w:t>
            </w:r>
            <w:r>
              <w:rPr>
                <w:spacing w:val="-9"/>
                <w:sz w:val="24"/>
              </w:rPr>
              <w:t> </w:t>
            </w:r>
            <w:r>
              <w:rPr>
                <w:sz w:val="24"/>
              </w:rPr>
              <w:t>de</w:t>
            </w:r>
            <w:r>
              <w:rPr>
                <w:spacing w:val="-10"/>
                <w:sz w:val="24"/>
              </w:rPr>
              <w:t> </w:t>
            </w:r>
            <w:r>
              <w:rPr>
                <w:sz w:val="24"/>
              </w:rPr>
              <w:t>Educación</w:t>
            </w:r>
            <w:r>
              <w:rPr>
                <w:spacing w:val="-8"/>
                <w:sz w:val="24"/>
              </w:rPr>
              <w:t> </w:t>
            </w:r>
            <w:r>
              <w:rPr>
                <w:sz w:val="24"/>
              </w:rPr>
              <w:t>Ambiental</w:t>
            </w:r>
            <w:r>
              <w:rPr>
                <w:spacing w:val="-6"/>
                <w:sz w:val="24"/>
              </w:rPr>
              <w:t> </w:t>
            </w:r>
            <w:r>
              <w:rPr>
                <w:sz w:val="24"/>
              </w:rPr>
              <w:t>y</w:t>
            </w:r>
            <w:r>
              <w:rPr>
                <w:spacing w:val="-13"/>
                <w:sz w:val="24"/>
              </w:rPr>
              <w:t> </w:t>
            </w:r>
            <w:r>
              <w:rPr>
                <w:sz w:val="24"/>
              </w:rPr>
              <w:t>Recreativo</w:t>
            </w:r>
            <w:r>
              <w:rPr>
                <w:spacing w:val="-9"/>
                <w:sz w:val="24"/>
              </w:rPr>
              <w:t> </w:t>
            </w:r>
            <w:r>
              <w:rPr>
                <w:sz w:val="24"/>
              </w:rPr>
              <w:t>Rodolfo</w:t>
            </w:r>
            <w:r>
              <w:rPr>
                <w:spacing w:val="-7"/>
                <w:sz w:val="24"/>
              </w:rPr>
              <w:t> </w:t>
            </w:r>
            <w:r>
              <w:rPr>
                <w:sz w:val="24"/>
              </w:rPr>
              <w:t>Landeros Gallegos,</w:t>
            </w:r>
            <w:r>
              <w:rPr>
                <w:spacing w:val="-9"/>
                <w:sz w:val="24"/>
              </w:rPr>
              <w:t> </w:t>
            </w:r>
            <w:r>
              <w:rPr>
                <w:sz w:val="24"/>
              </w:rPr>
              <w:t>mediante</w:t>
            </w:r>
            <w:r>
              <w:rPr>
                <w:spacing w:val="-9"/>
                <w:sz w:val="24"/>
              </w:rPr>
              <w:t> </w:t>
            </w:r>
            <w:r>
              <w:rPr>
                <w:sz w:val="24"/>
              </w:rPr>
              <w:t>credencial</w:t>
            </w:r>
            <w:r>
              <w:rPr>
                <w:spacing w:val="42"/>
                <w:sz w:val="24"/>
              </w:rPr>
              <w:t> </w:t>
            </w:r>
            <w:r>
              <w:rPr>
                <w:sz w:val="24"/>
              </w:rPr>
              <w:t>de</w:t>
            </w:r>
            <w:r>
              <w:rPr>
                <w:spacing w:val="-10"/>
                <w:sz w:val="24"/>
              </w:rPr>
              <w:t> </w:t>
            </w:r>
            <w:r>
              <w:rPr>
                <w:sz w:val="24"/>
              </w:rPr>
              <w:t>acceso</w:t>
            </w:r>
            <w:r>
              <w:rPr>
                <w:spacing w:val="-9"/>
                <w:sz w:val="24"/>
              </w:rPr>
              <w:t> </w:t>
            </w:r>
            <w:r>
              <w:rPr>
                <w:sz w:val="24"/>
              </w:rPr>
              <w:t>de</w:t>
            </w:r>
            <w:r>
              <w:rPr>
                <w:spacing w:val="-10"/>
                <w:sz w:val="24"/>
              </w:rPr>
              <w:t> </w:t>
            </w:r>
            <w:r>
              <w:rPr>
                <w:sz w:val="24"/>
              </w:rPr>
              <w:t>acuerdo</w:t>
            </w:r>
            <w:r>
              <w:rPr>
                <w:spacing w:val="-10"/>
                <w:sz w:val="24"/>
              </w:rPr>
              <w:t> </w:t>
            </w:r>
            <w:r>
              <w:rPr>
                <w:sz w:val="24"/>
              </w:rPr>
              <w:t>a</w:t>
            </w:r>
            <w:r>
              <w:rPr>
                <w:spacing w:val="-10"/>
                <w:sz w:val="24"/>
              </w:rPr>
              <w:t> </w:t>
            </w:r>
            <w:r>
              <w:rPr>
                <w:sz w:val="24"/>
              </w:rPr>
              <w:t>convenios</w:t>
            </w:r>
            <w:r>
              <w:rPr>
                <w:spacing w:val="-8"/>
                <w:sz w:val="24"/>
              </w:rPr>
              <w:t> </w:t>
            </w:r>
            <w:r>
              <w:rPr>
                <w:sz w:val="24"/>
              </w:rPr>
              <w:t>autorizados</w:t>
            </w:r>
            <w:r>
              <w:rPr>
                <w:spacing w:val="-9"/>
                <w:sz w:val="24"/>
              </w:rPr>
              <w:t> </w:t>
            </w:r>
            <w:r>
              <w:rPr>
                <w:sz w:val="24"/>
              </w:rPr>
              <w:t>vigentes,</w:t>
            </w:r>
            <w:r>
              <w:rPr>
                <w:spacing w:val="-9"/>
                <w:sz w:val="24"/>
              </w:rPr>
              <w:t> </w:t>
            </w:r>
            <w:r>
              <w:rPr>
                <w:sz w:val="24"/>
              </w:rPr>
              <w:t>con empresas privadas y/o</w:t>
            </w:r>
            <w:r>
              <w:rPr>
                <w:spacing w:val="3"/>
                <w:sz w:val="24"/>
              </w:rPr>
              <w:t> </w:t>
            </w:r>
            <w:r>
              <w:rPr>
                <w:sz w:val="24"/>
              </w:rPr>
              <w:t>organizaciones.</w:t>
            </w:r>
          </w:p>
        </w:tc>
      </w:tr>
      <w:tr>
        <w:trPr>
          <w:trHeight w:val="883" w:hRule="atLeast"/>
        </w:trPr>
        <w:tc>
          <w:tcPr>
            <w:tcW w:w="9045" w:type="dxa"/>
            <w:gridSpan w:val="3"/>
          </w:tcPr>
          <w:p>
            <w:pPr>
              <w:pStyle w:val="TableParagraph"/>
              <w:spacing w:before="25"/>
              <w:ind w:left="200" w:right="200"/>
              <w:jc w:val="both"/>
              <w:rPr>
                <w:sz w:val="24"/>
              </w:rPr>
            </w:pPr>
            <w:r>
              <w:rPr>
                <w:sz w:val="24"/>
              </w:rPr>
              <w:t>Para lo dispuesto en la fracción III, inciso 1) subinciso H) letras a) y b), así como lo establecido en el inciso 3) subinciso K) letras a) y b), se otorga un estímulo en las tarifas de conformidad a lo siguiente:</w:t>
            </w:r>
          </w:p>
        </w:tc>
      </w:tr>
      <w:tr>
        <w:trPr>
          <w:trHeight w:val="2864" w:hRule="atLeast"/>
        </w:trPr>
        <w:tc>
          <w:tcPr>
            <w:tcW w:w="1030" w:type="dxa"/>
          </w:tcPr>
          <w:p>
            <w:pPr>
              <w:pStyle w:val="TableParagraph"/>
              <w:jc w:val="left"/>
              <w:rPr>
                <w:sz w:val="24"/>
              </w:rPr>
            </w:pPr>
          </w:p>
        </w:tc>
        <w:tc>
          <w:tcPr>
            <w:tcW w:w="6483" w:type="dxa"/>
          </w:tcPr>
          <w:p>
            <w:pPr>
              <w:pStyle w:val="TableParagraph"/>
              <w:spacing w:before="7"/>
              <w:jc w:val="left"/>
              <w:rPr>
                <w:sz w:val="2"/>
              </w:rPr>
            </w:pPr>
          </w:p>
          <w:p>
            <w:pPr>
              <w:pStyle w:val="TableParagraph"/>
              <w:ind w:left="1166"/>
              <w:jc w:val="left"/>
              <w:rPr>
                <w:sz w:val="20"/>
              </w:rPr>
            </w:pPr>
            <w:r>
              <w:rPr>
                <w:sz w:val="20"/>
              </w:rPr>
              <w:drawing>
                <wp:inline distT="0" distB="0" distL="0" distR="0">
                  <wp:extent cx="2902282" cy="1770221"/>
                  <wp:effectExtent l="0" t="0" r="0" b="0"/>
                  <wp:docPr id="3" name="image2.png" descr="Tabla  Descripción generada automáticamente"/>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902282" cy="1770221"/>
                          </a:xfrm>
                          <a:prstGeom prst="rect">
                            <a:avLst/>
                          </a:prstGeom>
                        </pic:spPr>
                      </pic:pic>
                    </a:graphicData>
                  </a:graphic>
                </wp:inline>
              </w:drawing>
            </w:r>
            <w:r>
              <w:rPr>
                <w:sz w:val="20"/>
              </w:rPr>
            </w:r>
          </w:p>
        </w:tc>
        <w:tc>
          <w:tcPr>
            <w:tcW w:w="1532"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6226"/>
        <w:gridCol w:w="1875"/>
      </w:tblGrid>
      <w:tr>
        <w:trPr>
          <w:trHeight w:val="302" w:hRule="atLeast"/>
        </w:trPr>
        <w:tc>
          <w:tcPr>
            <w:tcW w:w="944" w:type="dxa"/>
          </w:tcPr>
          <w:p>
            <w:pPr>
              <w:pStyle w:val="TableParagraph"/>
              <w:jc w:val="left"/>
              <w:rPr>
                <w:sz w:val="22"/>
              </w:rPr>
            </w:pPr>
          </w:p>
        </w:tc>
        <w:tc>
          <w:tcPr>
            <w:tcW w:w="6226" w:type="dxa"/>
          </w:tcPr>
          <w:p>
            <w:pPr>
              <w:pStyle w:val="TableParagraph"/>
              <w:spacing w:line="266" w:lineRule="exact"/>
              <w:ind w:left="2688"/>
              <w:jc w:val="left"/>
              <w:rPr>
                <w:b/>
                <w:sz w:val="24"/>
              </w:rPr>
            </w:pPr>
            <w:r>
              <w:rPr>
                <w:b/>
                <w:sz w:val="24"/>
              </w:rPr>
              <w:t>CAPITULO VIII</w:t>
            </w:r>
          </w:p>
        </w:tc>
        <w:tc>
          <w:tcPr>
            <w:tcW w:w="1875" w:type="dxa"/>
          </w:tcPr>
          <w:p>
            <w:pPr>
              <w:pStyle w:val="TableParagraph"/>
              <w:jc w:val="left"/>
              <w:rPr>
                <w:sz w:val="22"/>
              </w:rPr>
            </w:pPr>
          </w:p>
        </w:tc>
      </w:tr>
      <w:tr>
        <w:trPr>
          <w:trHeight w:val="337" w:hRule="atLeast"/>
        </w:trPr>
        <w:tc>
          <w:tcPr>
            <w:tcW w:w="9045" w:type="dxa"/>
            <w:gridSpan w:val="3"/>
          </w:tcPr>
          <w:p>
            <w:pPr>
              <w:pStyle w:val="TableParagraph"/>
              <w:spacing w:before="26"/>
              <w:ind w:left="675"/>
              <w:jc w:val="left"/>
              <w:rPr>
                <w:b/>
                <w:sz w:val="24"/>
              </w:rPr>
            </w:pPr>
            <w:r>
              <w:rPr>
                <w:b/>
                <w:sz w:val="24"/>
              </w:rPr>
              <w:t>De las Autoridades de la Secretaría de Desarrollo Rural y Agroempresarial</w:t>
            </w:r>
          </w:p>
        </w:tc>
      </w:tr>
      <w:tr>
        <w:trPr>
          <w:trHeight w:val="1165" w:hRule="atLeast"/>
        </w:trPr>
        <w:tc>
          <w:tcPr>
            <w:tcW w:w="9045" w:type="dxa"/>
            <w:gridSpan w:val="3"/>
          </w:tcPr>
          <w:p>
            <w:pPr>
              <w:pStyle w:val="TableParagraph"/>
              <w:spacing w:before="25"/>
              <w:ind w:left="200" w:right="203"/>
              <w:jc w:val="both"/>
              <w:rPr>
                <w:sz w:val="24"/>
              </w:rPr>
            </w:pPr>
            <w:r>
              <w:rPr>
                <w:sz w:val="24"/>
              </w:rPr>
              <w:t>Artículo</w:t>
            </w:r>
            <w:r>
              <w:rPr>
                <w:spacing w:val="-11"/>
                <w:sz w:val="24"/>
              </w:rPr>
              <w:t> </w:t>
            </w:r>
            <w:r>
              <w:rPr>
                <w:sz w:val="24"/>
              </w:rPr>
              <w:t>13.-</w:t>
            </w:r>
            <w:r>
              <w:rPr>
                <w:spacing w:val="-12"/>
                <w:sz w:val="24"/>
              </w:rPr>
              <w:t> </w:t>
            </w:r>
            <w:r>
              <w:rPr>
                <w:sz w:val="24"/>
              </w:rPr>
              <w:t>Por</w:t>
            </w:r>
            <w:r>
              <w:rPr>
                <w:spacing w:val="-9"/>
                <w:sz w:val="24"/>
              </w:rPr>
              <w:t> </w:t>
            </w:r>
            <w:r>
              <w:rPr>
                <w:sz w:val="24"/>
              </w:rPr>
              <w:t>el</w:t>
            </w:r>
            <w:r>
              <w:rPr>
                <w:spacing w:val="-11"/>
                <w:sz w:val="24"/>
              </w:rPr>
              <w:t> </w:t>
            </w:r>
            <w:r>
              <w:rPr>
                <w:sz w:val="24"/>
              </w:rPr>
              <w:t>uso</w:t>
            </w:r>
            <w:r>
              <w:rPr>
                <w:spacing w:val="-10"/>
                <w:sz w:val="24"/>
              </w:rPr>
              <w:t> </w:t>
            </w:r>
            <w:r>
              <w:rPr>
                <w:sz w:val="24"/>
              </w:rPr>
              <w:t>o</w:t>
            </w:r>
            <w:r>
              <w:rPr>
                <w:spacing w:val="-9"/>
                <w:sz w:val="24"/>
              </w:rPr>
              <w:t> </w:t>
            </w:r>
            <w:r>
              <w:rPr>
                <w:sz w:val="24"/>
              </w:rPr>
              <w:t>goce</w:t>
            </w:r>
            <w:r>
              <w:rPr>
                <w:spacing w:val="-12"/>
                <w:sz w:val="24"/>
              </w:rPr>
              <w:t> </w:t>
            </w:r>
            <w:r>
              <w:rPr>
                <w:sz w:val="24"/>
              </w:rPr>
              <w:t>de</w:t>
            </w:r>
            <w:r>
              <w:rPr>
                <w:spacing w:val="-10"/>
                <w:sz w:val="24"/>
              </w:rPr>
              <w:t> </w:t>
            </w:r>
            <w:r>
              <w:rPr>
                <w:sz w:val="24"/>
              </w:rPr>
              <w:t>bienes</w:t>
            </w:r>
            <w:r>
              <w:rPr>
                <w:spacing w:val="-5"/>
                <w:sz w:val="24"/>
              </w:rPr>
              <w:t> </w:t>
            </w:r>
            <w:r>
              <w:rPr>
                <w:sz w:val="24"/>
              </w:rPr>
              <w:t>y</w:t>
            </w:r>
            <w:r>
              <w:rPr>
                <w:spacing w:val="-13"/>
                <w:sz w:val="24"/>
              </w:rPr>
              <w:t> </w:t>
            </w:r>
            <w:r>
              <w:rPr>
                <w:sz w:val="24"/>
              </w:rPr>
              <w:t>por</w:t>
            </w:r>
            <w:r>
              <w:rPr>
                <w:spacing w:val="-12"/>
                <w:sz w:val="24"/>
              </w:rPr>
              <w:t> </w:t>
            </w:r>
            <w:r>
              <w:rPr>
                <w:sz w:val="24"/>
              </w:rPr>
              <w:t>la</w:t>
            </w:r>
            <w:r>
              <w:rPr>
                <w:spacing w:val="-9"/>
                <w:sz w:val="24"/>
              </w:rPr>
              <w:t> </w:t>
            </w:r>
            <w:r>
              <w:rPr>
                <w:sz w:val="24"/>
              </w:rPr>
              <w:t>prestación</w:t>
            </w:r>
            <w:r>
              <w:rPr>
                <w:spacing w:val="-10"/>
                <w:sz w:val="24"/>
              </w:rPr>
              <w:t> </w:t>
            </w:r>
            <w:r>
              <w:rPr>
                <w:sz w:val="24"/>
              </w:rPr>
              <w:t>de</w:t>
            </w:r>
            <w:r>
              <w:rPr>
                <w:spacing w:val="-10"/>
                <w:sz w:val="24"/>
              </w:rPr>
              <w:t> </w:t>
            </w:r>
            <w:r>
              <w:rPr>
                <w:sz w:val="24"/>
              </w:rPr>
              <w:t>servicios</w:t>
            </w:r>
            <w:r>
              <w:rPr>
                <w:spacing w:val="-10"/>
                <w:sz w:val="24"/>
              </w:rPr>
              <w:t> </w:t>
            </w:r>
            <w:r>
              <w:rPr>
                <w:sz w:val="24"/>
              </w:rPr>
              <w:t>de</w:t>
            </w:r>
            <w:r>
              <w:rPr>
                <w:spacing w:val="-12"/>
                <w:sz w:val="24"/>
              </w:rPr>
              <w:t> </w:t>
            </w:r>
            <w:r>
              <w:rPr>
                <w:sz w:val="24"/>
              </w:rPr>
              <w:t>las</w:t>
            </w:r>
            <w:r>
              <w:rPr>
                <w:spacing w:val="-11"/>
                <w:sz w:val="24"/>
              </w:rPr>
              <w:t> </w:t>
            </w:r>
            <w:r>
              <w:rPr>
                <w:sz w:val="24"/>
              </w:rPr>
              <w:t>Autoridades de</w:t>
            </w:r>
            <w:r>
              <w:rPr>
                <w:spacing w:val="-12"/>
                <w:sz w:val="24"/>
              </w:rPr>
              <w:t> </w:t>
            </w:r>
            <w:r>
              <w:rPr>
                <w:sz w:val="24"/>
              </w:rPr>
              <w:t>la</w:t>
            </w:r>
            <w:r>
              <w:rPr>
                <w:spacing w:val="-12"/>
                <w:sz w:val="24"/>
              </w:rPr>
              <w:t> </w:t>
            </w:r>
            <w:r>
              <w:rPr>
                <w:sz w:val="24"/>
              </w:rPr>
              <w:t>Secretaría</w:t>
            </w:r>
            <w:r>
              <w:rPr>
                <w:spacing w:val="-9"/>
                <w:sz w:val="24"/>
              </w:rPr>
              <w:t> </w:t>
            </w:r>
            <w:r>
              <w:rPr>
                <w:sz w:val="24"/>
              </w:rPr>
              <w:t>de</w:t>
            </w:r>
            <w:r>
              <w:rPr>
                <w:spacing w:val="-10"/>
                <w:sz w:val="24"/>
              </w:rPr>
              <w:t> </w:t>
            </w:r>
            <w:r>
              <w:rPr>
                <w:sz w:val="24"/>
              </w:rPr>
              <w:t>Desarrollo</w:t>
            </w:r>
            <w:r>
              <w:rPr>
                <w:spacing w:val="-11"/>
                <w:sz w:val="24"/>
              </w:rPr>
              <w:t> </w:t>
            </w:r>
            <w:r>
              <w:rPr>
                <w:sz w:val="24"/>
              </w:rPr>
              <w:t>Rural</w:t>
            </w:r>
            <w:r>
              <w:rPr>
                <w:spacing w:val="-7"/>
                <w:sz w:val="24"/>
              </w:rPr>
              <w:t> </w:t>
            </w:r>
            <w:r>
              <w:rPr>
                <w:sz w:val="24"/>
              </w:rPr>
              <w:t>y</w:t>
            </w:r>
            <w:r>
              <w:rPr>
                <w:spacing w:val="-15"/>
                <w:sz w:val="24"/>
              </w:rPr>
              <w:t> </w:t>
            </w:r>
            <w:r>
              <w:rPr>
                <w:sz w:val="24"/>
              </w:rPr>
              <w:t>Agroempresarial,</w:t>
            </w:r>
            <w:r>
              <w:rPr>
                <w:spacing w:val="-11"/>
                <w:sz w:val="24"/>
              </w:rPr>
              <w:t> </w:t>
            </w:r>
            <w:r>
              <w:rPr>
                <w:sz w:val="24"/>
              </w:rPr>
              <w:t>se</w:t>
            </w:r>
            <w:r>
              <w:rPr>
                <w:spacing w:val="-10"/>
                <w:sz w:val="24"/>
              </w:rPr>
              <w:t> </w:t>
            </w:r>
            <w:r>
              <w:rPr>
                <w:sz w:val="24"/>
              </w:rPr>
              <w:t>causarán</w:t>
            </w:r>
            <w:r>
              <w:rPr>
                <w:spacing w:val="-6"/>
                <w:sz w:val="24"/>
              </w:rPr>
              <w:t> </w:t>
            </w:r>
            <w:r>
              <w:rPr>
                <w:sz w:val="24"/>
              </w:rPr>
              <w:t>y</w:t>
            </w:r>
            <w:r>
              <w:rPr>
                <w:spacing w:val="-13"/>
                <w:sz w:val="24"/>
              </w:rPr>
              <w:t> </w:t>
            </w:r>
            <w:r>
              <w:rPr>
                <w:sz w:val="24"/>
              </w:rPr>
              <w:t>pagarán</w:t>
            </w:r>
            <w:r>
              <w:rPr>
                <w:spacing w:val="-11"/>
                <w:sz w:val="24"/>
              </w:rPr>
              <w:t> </w:t>
            </w:r>
            <w:r>
              <w:rPr>
                <w:sz w:val="24"/>
              </w:rPr>
              <w:t>los</w:t>
            </w:r>
            <w:r>
              <w:rPr>
                <w:spacing w:val="-10"/>
                <w:sz w:val="24"/>
              </w:rPr>
              <w:t> </w:t>
            </w:r>
            <w:r>
              <w:rPr>
                <w:sz w:val="24"/>
              </w:rPr>
              <w:t>derechos correspondientes, de conformidad con las leyes respectivas y aplicando las siguientes tarifas:</w:t>
            </w:r>
          </w:p>
        </w:tc>
      </w:tr>
      <w:tr>
        <w:trPr>
          <w:trHeight w:val="337" w:hRule="atLeast"/>
        </w:trPr>
        <w:tc>
          <w:tcPr>
            <w:tcW w:w="944" w:type="dxa"/>
          </w:tcPr>
          <w:p>
            <w:pPr>
              <w:pStyle w:val="TableParagraph"/>
              <w:spacing w:before="26"/>
              <w:ind w:left="442"/>
              <w:jc w:val="left"/>
              <w:rPr>
                <w:sz w:val="24"/>
              </w:rPr>
            </w:pPr>
            <w:r>
              <w:rPr>
                <w:sz w:val="24"/>
              </w:rPr>
              <w:t>I.</w:t>
            </w:r>
          </w:p>
        </w:tc>
        <w:tc>
          <w:tcPr>
            <w:tcW w:w="6226" w:type="dxa"/>
          </w:tcPr>
          <w:p>
            <w:pPr>
              <w:pStyle w:val="TableParagraph"/>
              <w:spacing w:before="26"/>
              <w:ind w:left="184"/>
              <w:jc w:val="left"/>
              <w:rPr>
                <w:sz w:val="24"/>
              </w:rPr>
            </w:pPr>
            <w:r>
              <w:rPr>
                <w:sz w:val="24"/>
              </w:rPr>
              <w:t>Cuota de recuperación por el uso de maquinaria pesada:</w:t>
            </w:r>
          </w:p>
        </w:tc>
        <w:tc>
          <w:tcPr>
            <w:tcW w:w="1875" w:type="dxa"/>
          </w:tcPr>
          <w:p>
            <w:pPr>
              <w:pStyle w:val="TableParagraph"/>
              <w:jc w:val="left"/>
              <w:rPr>
                <w:sz w:val="24"/>
              </w:rPr>
            </w:pPr>
          </w:p>
        </w:tc>
      </w:tr>
      <w:tr>
        <w:trPr>
          <w:trHeight w:val="335" w:hRule="atLeast"/>
        </w:trPr>
        <w:tc>
          <w:tcPr>
            <w:tcW w:w="944" w:type="dxa"/>
          </w:tcPr>
          <w:p>
            <w:pPr>
              <w:pStyle w:val="TableParagraph"/>
              <w:spacing w:before="25"/>
              <w:ind w:right="182"/>
              <w:rPr>
                <w:sz w:val="24"/>
              </w:rPr>
            </w:pPr>
            <w:r>
              <w:rPr>
                <w:sz w:val="24"/>
              </w:rPr>
              <w:t>1)</w:t>
            </w:r>
          </w:p>
        </w:tc>
        <w:tc>
          <w:tcPr>
            <w:tcW w:w="6226" w:type="dxa"/>
          </w:tcPr>
          <w:p>
            <w:pPr>
              <w:pStyle w:val="TableParagraph"/>
              <w:spacing w:before="25"/>
              <w:ind w:left="184"/>
              <w:jc w:val="left"/>
              <w:rPr>
                <w:sz w:val="24"/>
              </w:rPr>
            </w:pPr>
            <w:r>
              <w:rPr>
                <w:sz w:val="24"/>
              </w:rPr>
              <w:t>D6N caterpillar, por hora</w:t>
            </w:r>
          </w:p>
        </w:tc>
        <w:tc>
          <w:tcPr>
            <w:tcW w:w="1875" w:type="dxa"/>
          </w:tcPr>
          <w:p>
            <w:pPr>
              <w:pStyle w:val="TableParagraph"/>
              <w:spacing w:before="25"/>
              <w:ind w:right="196"/>
              <w:rPr>
                <w:sz w:val="24"/>
              </w:rPr>
            </w:pPr>
            <w:r>
              <w:rPr>
                <w:sz w:val="24"/>
              </w:rPr>
              <w:t>820</w:t>
            </w:r>
          </w:p>
        </w:tc>
      </w:tr>
      <w:tr>
        <w:trPr>
          <w:trHeight w:val="337" w:hRule="atLeast"/>
        </w:trPr>
        <w:tc>
          <w:tcPr>
            <w:tcW w:w="944" w:type="dxa"/>
          </w:tcPr>
          <w:p>
            <w:pPr>
              <w:pStyle w:val="TableParagraph"/>
              <w:spacing w:before="25"/>
              <w:ind w:right="182"/>
              <w:rPr>
                <w:sz w:val="24"/>
              </w:rPr>
            </w:pPr>
            <w:r>
              <w:rPr>
                <w:sz w:val="24"/>
              </w:rPr>
              <w:t>2)</w:t>
            </w:r>
          </w:p>
        </w:tc>
        <w:tc>
          <w:tcPr>
            <w:tcW w:w="6226" w:type="dxa"/>
          </w:tcPr>
          <w:p>
            <w:pPr>
              <w:pStyle w:val="TableParagraph"/>
              <w:spacing w:before="25"/>
              <w:ind w:left="184"/>
              <w:jc w:val="left"/>
              <w:rPr>
                <w:sz w:val="24"/>
              </w:rPr>
            </w:pPr>
            <w:r>
              <w:rPr>
                <w:sz w:val="24"/>
              </w:rPr>
              <w:t>D5M caterpillar, por hora</w:t>
            </w:r>
          </w:p>
        </w:tc>
        <w:tc>
          <w:tcPr>
            <w:tcW w:w="1875" w:type="dxa"/>
          </w:tcPr>
          <w:p>
            <w:pPr>
              <w:pStyle w:val="TableParagraph"/>
              <w:spacing w:before="25"/>
              <w:ind w:right="196"/>
              <w:rPr>
                <w:sz w:val="24"/>
              </w:rPr>
            </w:pPr>
            <w:r>
              <w:rPr>
                <w:sz w:val="24"/>
              </w:rPr>
              <w:t>710</w:t>
            </w:r>
          </w:p>
        </w:tc>
      </w:tr>
      <w:tr>
        <w:trPr>
          <w:trHeight w:val="337" w:hRule="atLeast"/>
        </w:trPr>
        <w:tc>
          <w:tcPr>
            <w:tcW w:w="944" w:type="dxa"/>
          </w:tcPr>
          <w:p>
            <w:pPr>
              <w:pStyle w:val="TableParagraph"/>
              <w:spacing w:before="26"/>
              <w:ind w:right="182"/>
              <w:rPr>
                <w:sz w:val="24"/>
              </w:rPr>
            </w:pPr>
            <w:r>
              <w:rPr>
                <w:sz w:val="24"/>
              </w:rPr>
              <w:t>3)</w:t>
            </w:r>
          </w:p>
        </w:tc>
        <w:tc>
          <w:tcPr>
            <w:tcW w:w="6226" w:type="dxa"/>
          </w:tcPr>
          <w:p>
            <w:pPr>
              <w:pStyle w:val="TableParagraph"/>
              <w:spacing w:before="26"/>
              <w:ind w:left="184"/>
              <w:jc w:val="left"/>
              <w:rPr>
                <w:sz w:val="24"/>
              </w:rPr>
            </w:pPr>
            <w:r>
              <w:rPr>
                <w:sz w:val="24"/>
              </w:rPr>
              <w:t>D6T caterpillar, por hora</w:t>
            </w:r>
          </w:p>
        </w:tc>
        <w:tc>
          <w:tcPr>
            <w:tcW w:w="1875" w:type="dxa"/>
          </w:tcPr>
          <w:p>
            <w:pPr>
              <w:pStyle w:val="TableParagraph"/>
              <w:spacing w:before="26"/>
              <w:ind w:right="196"/>
              <w:rPr>
                <w:sz w:val="24"/>
              </w:rPr>
            </w:pPr>
            <w:r>
              <w:rPr>
                <w:sz w:val="24"/>
              </w:rPr>
              <w:t>820</w:t>
            </w:r>
          </w:p>
        </w:tc>
      </w:tr>
      <w:tr>
        <w:trPr>
          <w:trHeight w:val="337" w:hRule="atLeast"/>
        </w:trPr>
        <w:tc>
          <w:tcPr>
            <w:tcW w:w="944" w:type="dxa"/>
          </w:tcPr>
          <w:p>
            <w:pPr>
              <w:pStyle w:val="TableParagraph"/>
              <w:spacing w:before="25"/>
              <w:ind w:right="182"/>
              <w:rPr>
                <w:sz w:val="24"/>
              </w:rPr>
            </w:pPr>
            <w:r>
              <w:rPr>
                <w:sz w:val="24"/>
              </w:rPr>
              <w:t>4)</w:t>
            </w:r>
          </w:p>
        </w:tc>
        <w:tc>
          <w:tcPr>
            <w:tcW w:w="6226" w:type="dxa"/>
          </w:tcPr>
          <w:p>
            <w:pPr>
              <w:pStyle w:val="TableParagraph"/>
              <w:spacing w:before="25"/>
              <w:ind w:left="184"/>
              <w:jc w:val="left"/>
              <w:rPr>
                <w:sz w:val="24"/>
              </w:rPr>
            </w:pPr>
            <w:r>
              <w:rPr>
                <w:sz w:val="24"/>
              </w:rPr>
              <w:t>Motoniveladora 120 k caterpillar, por hora</w:t>
            </w:r>
          </w:p>
        </w:tc>
        <w:tc>
          <w:tcPr>
            <w:tcW w:w="1875" w:type="dxa"/>
          </w:tcPr>
          <w:p>
            <w:pPr>
              <w:pStyle w:val="TableParagraph"/>
              <w:spacing w:before="25"/>
              <w:ind w:right="196"/>
              <w:rPr>
                <w:sz w:val="24"/>
              </w:rPr>
            </w:pPr>
            <w:r>
              <w:rPr>
                <w:sz w:val="24"/>
              </w:rPr>
              <w:t>780</w:t>
            </w:r>
          </w:p>
        </w:tc>
      </w:tr>
      <w:tr>
        <w:trPr>
          <w:trHeight w:val="337" w:hRule="atLeast"/>
        </w:trPr>
        <w:tc>
          <w:tcPr>
            <w:tcW w:w="944" w:type="dxa"/>
          </w:tcPr>
          <w:p>
            <w:pPr>
              <w:pStyle w:val="TableParagraph"/>
              <w:spacing w:before="26"/>
              <w:ind w:right="182"/>
              <w:rPr>
                <w:sz w:val="24"/>
              </w:rPr>
            </w:pPr>
            <w:r>
              <w:rPr>
                <w:sz w:val="24"/>
              </w:rPr>
              <w:t>5)</w:t>
            </w:r>
          </w:p>
        </w:tc>
        <w:tc>
          <w:tcPr>
            <w:tcW w:w="6226" w:type="dxa"/>
          </w:tcPr>
          <w:p>
            <w:pPr>
              <w:pStyle w:val="TableParagraph"/>
              <w:spacing w:before="26"/>
              <w:ind w:left="184"/>
              <w:jc w:val="left"/>
              <w:rPr>
                <w:sz w:val="24"/>
              </w:rPr>
            </w:pPr>
            <w:r>
              <w:rPr>
                <w:sz w:val="24"/>
              </w:rPr>
              <w:t>Pipa de agua, renta por día, no incluye el agua</w:t>
            </w:r>
          </w:p>
        </w:tc>
        <w:tc>
          <w:tcPr>
            <w:tcW w:w="1875" w:type="dxa"/>
          </w:tcPr>
          <w:p>
            <w:pPr>
              <w:pStyle w:val="TableParagraph"/>
              <w:spacing w:before="26"/>
              <w:ind w:right="196"/>
              <w:rPr>
                <w:sz w:val="24"/>
              </w:rPr>
            </w:pPr>
            <w:r>
              <w:rPr>
                <w:sz w:val="24"/>
              </w:rPr>
              <w:t>1,100</w:t>
            </w:r>
          </w:p>
        </w:tc>
      </w:tr>
      <w:tr>
        <w:trPr>
          <w:trHeight w:val="335" w:hRule="atLeast"/>
        </w:trPr>
        <w:tc>
          <w:tcPr>
            <w:tcW w:w="944" w:type="dxa"/>
          </w:tcPr>
          <w:p>
            <w:pPr>
              <w:pStyle w:val="TableParagraph"/>
              <w:spacing w:before="25"/>
              <w:ind w:right="182"/>
              <w:rPr>
                <w:sz w:val="24"/>
              </w:rPr>
            </w:pPr>
            <w:r>
              <w:rPr>
                <w:sz w:val="24"/>
              </w:rPr>
              <w:t>6)</w:t>
            </w:r>
          </w:p>
        </w:tc>
        <w:tc>
          <w:tcPr>
            <w:tcW w:w="6226" w:type="dxa"/>
          </w:tcPr>
          <w:p>
            <w:pPr>
              <w:pStyle w:val="TableParagraph"/>
              <w:spacing w:before="25"/>
              <w:ind w:left="184"/>
              <w:jc w:val="left"/>
              <w:rPr>
                <w:sz w:val="24"/>
              </w:rPr>
            </w:pPr>
            <w:r>
              <w:rPr>
                <w:sz w:val="24"/>
              </w:rPr>
              <w:t>Tractocamión con cama baja, por hora</w:t>
            </w:r>
          </w:p>
        </w:tc>
        <w:tc>
          <w:tcPr>
            <w:tcW w:w="1875" w:type="dxa"/>
          </w:tcPr>
          <w:p>
            <w:pPr>
              <w:pStyle w:val="TableParagraph"/>
              <w:spacing w:before="25"/>
              <w:ind w:right="196"/>
              <w:rPr>
                <w:sz w:val="24"/>
              </w:rPr>
            </w:pPr>
            <w:r>
              <w:rPr>
                <w:sz w:val="24"/>
              </w:rPr>
              <w:t>1,200</w:t>
            </w:r>
          </w:p>
        </w:tc>
      </w:tr>
      <w:tr>
        <w:trPr>
          <w:trHeight w:val="613" w:hRule="atLeast"/>
        </w:trPr>
        <w:tc>
          <w:tcPr>
            <w:tcW w:w="944" w:type="dxa"/>
          </w:tcPr>
          <w:p>
            <w:pPr>
              <w:pStyle w:val="TableParagraph"/>
              <w:spacing w:before="25"/>
              <w:ind w:left="442"/>
              <w:jc w:val="left"/>
              <w:rPr>
                <w:sz w:val="24"/>
              </w:rPr>
            </w:pPr>
            <w:r>
              <w:rPr>
                <w:sz w:val="24"/>
              </w:rPr>
              <w:t>II.</w:t>
            </w:r>
          </w:p>
        </w:tc>
        <w:tc>
          <w:tcPr>
            <w:tcW w:w="6226" w:type="dxa"/>
          </w:tcPr>
          <w:p>
            <w:pPr>
              <w:pStyle w:val="TableParagraph"/>
              <w:spacing w:before="25"/>
              <w:ind w:left="184"/>
              <w:jc w:val="left"/>
              <w:rPr>
                <w:sz w:val="24"/>
              </w:rPr>
            </w:pPr>
            <w:r>
              <w:rPr>
                <w:sz w:val="24"/>
              </w:rPr>
              <w:t>Cuota de recuperación por el uso de stands en Expo Agroalimentaria de la Feria Nacional de San Marcos:</w:t>
            </w:r>
          </w:p>
        </w:tc>
        <w:tc>
          <w:tcPr>
            <w:tcW w:w="1875" w:type="dxa"/>
          </w:tcPr>
          <w:p>
            <w:pPr>
              <w:pStyle w:val="TableParagraph"/>
              <w:jc w:val="left"/>
              <w:rPr>
                <w:sz w:val="24"/>
              </w:rPr>
            </w:pPr>
          </w:p>
        </w:tc>
      </w:tr>
      <w:tr>
        <w:trPr>
          <w:trHeight w:val="613" w:hRule="atLeast"/>
        </w:trPr>
        <w:tc>
          <w:tcPr>
            <w:tcW w:w="944" w:type="dxa"/>
          </w:tcPr>
          <w:p>
            <w:pPr>
              <w:pStyle w:val="TableParagraph"/>
              <w:spacing w:before="26"/>
              <w:ind w:right="182"/>
              <w:rPr>
                <w:sz w:val="24"/>
              </w:rPr>
            </w:pPr>
            <w:r>
              <w:rPr>
                <w:sz w:val="24"/>
              </w:rPr>
              <w:t>1)</w:t>
            </w:r>
          </w:p>
        </w:tc>
        <w:tc>
          <w:tcPr>
            <w:tcW w:w="6226" w:type="dxa"/>
          </w:tcPr>
          <w:p>
            <w:pPr>
              <w:pStyle w:val="TableParagraph"/>
              <w:spacing w:before="26"/>
              <w:ind w:left="184" w:right="434"/>
              <w:jc w:val="left"/>
              <w:rPr>
                <w:sz w:val="24"/>
              </w:rPr>
            </w:pPr>
            <w:r>
              <w:rPr>
                <w:sz w:val="24"/>
              </w:rPr>
              <w:t>Cuota de recuperación por el uso de stand tipo "A", de 2.5 x 2.5 metros, por evento</w:t>
            </w:r>
          </w:p>
        </w:tc>
        <w:tc>
          <w:tcPr>
            <w:tcW w:w="1875" w:type="dxa"/>
          </w:tcPr>
          <w:p>
            <w:pPr>
              <w:pStyle w:val="TableParagraph"/>
              <w:spacing w:before="26"/>
              <w:ind w:right="196"/>
              <w:rPr>
                <w:sz w:val="24"/>
              </w:rPr>
            </w:pPr>
            <w:r>
              <w:rPr>
                <w:sz w:val="24"/>
              </w:rPr>
              <w:t>4,658</w:t>
            </w:r>
          </w:p>
        </w:tc>
      </w:tr>
      <w:tr>
        <w:trPr>
          <w:trHeight w:val="613" w:hRule="atLeast"/>
        </w:trPr>
        <w:tc>
          <w:tcPr>
            <w:tcW w:w="944" w:type="dxa"/>
          </w:tcPr>
          <w:p>
            <w:pPr>
              <w:pStyle w:val="TableParagraph"/>
              <w:spacing w:before="25"/>
              <w:ind w:right="182"/>
              <w:rPr>
                <w:sz w:val="24"/>
              </w:rPr>
            </w:pPr>
            <w:r>
              <w:rPr>
                <w:sz w:val="24"/>
              </w:rPr>
              <w:t>2)</w:t>
            </w:r>
          </w:p>
        </w:tc>
        <w:tc>
          <w:tcPr>
            <w:tcW w:w="6226" w:type="dxa"/>
          </w:tcPr>
          <w:p>
            <w:pPr>
              <w:pStyle w:val="TableParagraph"/>
              <w:spacing w:before="25"/>
              <w:ind w:left="184" w:right="381"/>
              <w:jc w:val="left"/>
              <w:rPr>
                <w:sz w:val="24"/>
              </w:rPr>
            </w:pPr>
            <w:r>
              <w:rPr>
                <w:sz w:val="24"/>
              </w:rPr>
              <w:t>Cuota de recuperación por el uso de stand tipo "B" 3 veces tipo "A", por evento</w:t>
            </w:r>
          </w:p>
        </w:tc>
        <w:tc>
          <w:tcPr>
            <w:tcW w:w="1875" w:type="dxa"/>
          </w:tcPr>
          <w:p>
            <w:pPr>
              <w:pStyle w:val="TableParagraph"/>
              <w:spacing w:before="25"/>
              <w:ind w:right="196"/>
              <w:rPr>
                <w:sz w:val="24"/>
              </w:rPr>
            </w:pPr>
            <w:r>
              <w:rPr>
                <w:sz w:val="24"/>
              </w:rPr>
              <w:t>11,513</w:t>
            </w:r>
          </w:p>
        </w:tc>
      </w:tr>
      <w:tr>
        <w:trPr>
          <w:trHeight w:val="613" w:hRule="atLeast"/>
        </w:trPr>
        <w:tc>
          <w:tcPr>
            <w:tcW w:w="944" w:type="dxa"/>
          </w:tcPr>
          <w:p>
            <w:pPr>
              <w:pStyle w:val="TableParagraph"/>
              <w:spacing w:before="26"/>
              <w:ind w:right="182"/>
              <w:rPr>
                <w:sz w:val="24"/>
              </w:rPr>
            </w:pPr>
            <w:r>
              <w:rPr>
                <w:sz w:val="24"/>
              </w:rPr>
              <w:t>3)</w:t>
            </w:r>
          </w:p>
        </w:tc>
        <w:tc>
          <w:tcPr>
            <w:tcW w:w="6226" w:type="dxa"/>
          </w:tcPr>
          <w:p>
            <w:pPr>
              <w:pStyle w:val="TableParagraph"/>
              <w:spacing w:before="26"/>
              <w:ind w:left="184" w:right="439"/>
              <w:jc w:val="left"/>
              <w:rPr>
                <w:sz w:val="24"/>
              </w:rPr>
            </w:pPr>
            <w:r>
              <w:rPr>
                <w:sz w:val="24"/>
              </w:rPr>
              <w:t>Cuota de recuperación por el uso de stand tipo "C" más 3 veces</w:t>
            </w:r>
            <w:r>
              <w:rPr>
                <w:spacing w:val="-13"/>
                <w:sz w:val="24"/>
              </w:rPr>
              <w:t> </w:t>
            </w:r>
            <w:r>
              <w:rPr>
                <w:sz w:val="24"/>
              </w:rPr>
              <w:t>tipo</w:t>
            </w:r>
            <w:r>
              <w:rPr>
                <w:spacing w:val="-13"/>
                <w:sz w:val="24"/>
              </w:rPr>
              <w:t> </w:t>
            </w:r>
            <w:r>
              <w:rPr>
                <w:sz w:val="24"/>
              </w:rPr>
              <w:t>"A"</w:t>
            </w:r>
            <w:r>
              <w:rPr>
                <w:spacing w:val="-15"/>
                <w:sz w:val="24"/>
              </w:rPr>
              <w:t> </w:t>
            </w:r>
            <w:r>
              <w:rPr>
                <w:sz w:val="24"/>
              </w:rPr>
              <w:t>que</w:t>
            </w:r>
            <w:r>
              <w:rPr>
                <w:spacing w:val="-14"/>
                <w:sz w:val="24"/>
              </w:rPr>
              <w:t> </w:t>
            </w:r>
            <w:r>
              <w:rPr>
                <w:sz w:val="24"/>
              </w:rPr>
              <w:t>no</w:t>
            </w:r>
            <w:r>
              <w:rPr>
                <w:spacing w:val="-13"/>
                <w:sz w:val="24"/>
              </w:rPr>
              <w:t> </w:t>
            </w:r>
            <w:r>
              <w:rPr>
                <w:sz w:val="24"/>
              </w:rPr>
              <w:t>rebase</w:t>
            </w:r>
            <w:r>
              <w:rPr>
                <w:spacing w:val="-14"/>
                <w:sz w:val="24"/>
              </w:rPr>
              <w:t> </w:t>
            </w:r>
            <w:r>
              <w:rPr>
                <w:sz w:val="24"/>
              </w:rPr>
              <w:t>los</w:t>
            </w:r>
            <w:r>
              <w:rPr>
                <w:spacing w:val="-13"/>
                <w:sz w:val="24"/>
              </w:rPr>
              <w:t> </w:t>
            </w:r>
            <w:r>
              <w:rPr>
                <w:sz w:val="24"/>
              </w:rPr>
              <w:t>10</w:t>
            </w:r>
            <w:r>
              <w:rPr>
                <w:spacing w:val="-16"/>
                <w:sz w:val="24"/>
              </w:rPr>
              <w:t> </w:t>
            </w:r>
            <w:r>
              <w:rPr>
                <w:sz w:val="24"/>
              </w:rPr>
              <w:t>x</w:t>
            </w:r>
            <w:r>
              <w:rPr>
                <w:spacing w:val="-11"/>
                <w:sz w:val="24"/>
              </w:rPr>
              <w:t> </w:t>
            </w:r>
            <w:r>
              <w:rPr>
                <w:sz w:val="24"/>
              </w:rPr>
              <w:t>10</w:t>
            </w:r>
            <w:r>
              <w:rPr>
                <w:spacing w:val="-16"/>
                <w:sz w:val="24"/>
              </w:rPr>
              <w:t> </w:t>
            </w:r>
            <w:r>
              <w:rPr>
                <w:sz w:val="24"/>
              </w:rPr>
              <w:t>metros,</w:t>
            </w:r>
            <w:r>
              <w:rPr>
                <w:spacing w:val="-13"/>
                <w:sz w:val="24"/>
              </w:rPr>
              <w:t> </w:t>
            </w:r>
            <w:r>
              <w:rPr>
                <w:sz w:val="24"/>
              </w:rPr>
              <w:t>por</w:t>
            </w:r>
            <w:r>
              <w:rPr>
                <w:spacing w:val="-14"/>
                <w:sz w:val="24"/>
              </w:rPr>
              <w:t> </w:t>
            </w:r>
            <w:r>
              <w:rPr>
                <w:sz w:val="24"/>
              </w:rPr>
              <w:t>evento</w:t>
            </w:r>
          </w:p>
        </w:tc>
        <w:tc>
          <w:tcPr>
            <w:tcW w:w="1875" w:type="dxa"/>
          </w:tcPr>
          <w:p>
            <w:pPr>
              <w:pStyle w:val="TableParagraph"/>
              <w:spacing w:before="26"/>
              <w:ind w:right="196"/>
              <w:rPr>
                <w:sz w:val="24"/>
              </w:rPr>
            </w:pPr>
            <w:r>
              <w:rPr>
                <w:sz w:val="24"/>
              </w:rPr>
              <w:t>17,163</w:t>
            </w:r>
          </w:p>
        </w:tc>
      </w:tr>
      <w:tr>
        <w:trPr>
          <w:trHeight w:val="336" w:hRule="atLeast"/>
        </w:trPr>
        <w:tc>
          <w:tcPr>
            <w:tcW w:w="944" w:type="dxa"/>
          </w:tcPr>
          <w:p>
            <w:pPr>
              <w:pStyle w:val="TableParagraph"/>
              <w:spacing w:before="25"/>
              <w:ind w:right="182"/>
              <w:rPr>
                <w:sz w:val="24"/>
              </w:rPr>
            </w:pPr>
            <w:r>
              <w:rPr>
                <w:sz w:val="24"/>
              </w:rPr>
              <w:t>4)</w:t>
            </w:r>
          </w:p>
        </w:tc>
        <w:tc>
          <w:tcPr>
            <w:tcW w:w="6226" w:type="dxa"/>
          </w:tcPr>
          <w:p>
            <w:pPr>
              <w:pStyle w:val="TableParagraph"/>
              <w:spacing w:before="25"/>
              <w:ind w:left="184"/>
              <w:jc w:val="left"/>
              <w:rPr>
                <w:sz w:val="24"/>
              </w:rPr>
            </w:pPr>
            <w:r>
              <w:rPr>
                <w:sz w:val="24"/>
              </w:rPr>
              <w:t>Stand a emprendedores o empresas de nueva creación</w:t>
            </w:r>
          </w:p>
        </w:tc>
        <w:tc>
          <w:tcPr>
            <w:tcW w:w="1875" w:type="dxa"/>
          </w:tcPr>
          <w:p>
            <w:pPr>
              <w:pStyle w:val="TableParagraph"/>
              <w:spacing w:before="25"/>
              <w:ind w:right="199"/>
              <w:rPr>
                <w:sz w:val="24"/>
              </w:rPr>
            </w:pPr>
            <w:r>
              <w:rPr>
                <w:sz w:val="24"/>
              </w:rPr>
              <w:t>GRATUITO</w:t>
            </w:r>
          </w:p>
        </w:tc>
      </w:tr>
      <w:tr>
        <w:trPr>
          <w:trHeight w:val="337" w:hRule="atLeast"/>
        </w:trPr>
        <w:tc>
          <w:tcPr>
            <w:tcW w:w="944" w:type="dxa"/>
          </w:tcPr>
          <w:p>
            <w:pPr>
              <w:pStyle w:val="TableParagraph"/>
              <w:spacing w:before="25"/>
              <w:ind w:right="182"/>
              <w:rPr>
                <w:sz w:val="24"/>
              </w:rPr>
            </w:pPr>
            <w:r>
              <w:rPr>
                <w:sz w:val="24"/>
              </w:rPr>
              <w:t>5)</w:t>
            </w:r>
          </w:p>
        </w:tc>
        <w:tc>
          <w:tcPr>
            <w:tcW w:w="6226" w:type="dxa"/>
          </w:tcPr>
          <w:p>
            <w:pPr>
              <w:pStyle w:val="TableParagraph"/>
              <w:spacing w:before="25"/>
              <w:ind w:left="184"/>
              <w:jc w:val="left"/>
              <w:rPr>
                <w:sz w:val="24"/>
              </w:rPr>
            </w:pPr>
            <w:r>
              <w:rPr>
                <w:sz w:val="24"/>
              </w:rPr>
              <w:t>Stand a comités sistemas producto</w:t>
            </w:r>
          </w:p>
        </w:tc>
        <w:tc>
          <w:tcPr>
            <w:tcW w:w="1875" w:type="dxa"/>
          </w:tcPr>
          <w:p>
            <w:pPr>
              <w:pStyle w:val="TableParagraph"/>
              <w:spacing w:before="25"/>
              <w:ind w:right="199"/>
              <w:rPr>
                <w:sz w:val="24"/>
              </w:rPr>
            </w:pPr>
            <w:r>
              <w:rPr>
                <w:sz w:val="24"/>
              </w:rPr>
              <w:t>GRATUITO</w:t>
            </w:r>
          </w:p>
        </w:tc>
      </w:tr>
      <w:tr>
        <w:trPr>
          <w:trHeight w:val="337" w:hRule="atLeast"/>
        </w:trPr>
        <w:tc>
          <w:tcPr>
            <w:tcW w:w="944" w:type="dxa"/>
          </w:tcPr>
          <w:p>
            <w:pPr>
              <w:pStyle w:val="TableParagraph"/>
              <w:spacing w:before="26"/>
              <w:ind w:right="182"/>
              <w:rPr>
                <w:sz w:val="24"/>
              </w:rPr>
            </w:pPr>
            <w:r>
              <w:rPr>
                <w:sz w:val="24"/>
              </w:rPr>
              <w:t>6)</w:t>
            </w:r>
          </w:p>
        </w:tc>
        <w:tc>
          <w:tcPr>
            <w:tcW w:w="6226" w:type="dxa"/>
          </w:tcPr>
          <w:p>
            <w:pPr>
              <w:pStyle w:val="TableParagraph"/>
              <w:spacing w:before="26"/>
              <w:ind w:left="184"/>
              <w:jc w:val="left"/>
              <w:rPr>
                <w:sz w:val="24"/>
              </w:rPr>
            </w:pPr>
            <w:r>
              <w:rPr>
                <w:sz w:val="24"/>
              </w:rPr>
              <w:t>Stand a Estados invitados</w:t>
            </w:r>
          </w:p>
        </w:tc>
        <w:tc>
          <w:tcPr>
            <w:tcW w:w="1875" w:type="dxa"/>
          </w:tcPr>
          <w:p>
            <w:pPr>
              <w:pStyle w:val="TableParagraph"/>
              <w:spacing w:before="26"/>
              <w:ind w:right="199"/>
              <w:rPr>
                <w:sz w:val="24"/>
              </w:rPr>
            </w:pPr>
            <w:r>
              <w:rPr>
                <w:sz w:val="24"/>
              </w:rPr>
              <w:t>GRATUITO</w:t>
            </w:r>
          </w:p>
        </w:tc>
      </w:tr>
      <w:tr>
        <w:trPr>
          <w:trHeight w:val="889" w:hRule="atLeast"/>
        </w:trPr>
        <w:tc>
          <w:tcPr>
            <w:tcW w:w="944" w:type="dxa"/>
          </w:tcPr>
          <w:p>
            <w:pPr>
              <w:pStyle w:val="TableParagraph"/>
              <w:spacing w:before="25"/>
              <w:ind w:right="204"/>
              <w:rPr>
                <w:sz w:val="24"/>
              </w:rPr>
            </w:pPr>
            <w:r>
              <w:rPr>
                <w:sz w:val="24"/>
              </w:rPr>
              <w:t>III.</w:t>
            </w:r>
          </w:p>
        </w:tc>
        <w:tc>
          <w:tcPr>
            <w:tcW w:w="6226" w:type="dxa"/>
          </w:tcPr>
          <w:p>
            <w:pPr>
              <w:pStyle w:val="TableParagraph"/>
              <w:spacing w:before="25"/>
              <w:ind w:left="184" w:right="447"/>
              <w:jc w:val="both"/>
              <w:rPr>
                <w:sz w:val="24"/>
              </w:rPr>
            </w:pPr>
            <w:r>
              <w:rPr>
                <w:sz w:val="24"/>
              </w:rPr>
              <w:t>Cuota de recuperación por el uso de stands en exposiciones, ferias y eventos especiales organizados por el Gobierno del Estado:</w:t>
            </w:r>
          </w:p>
        </w:tc>
        <w:tc>
          <w:tcPr>
            <w:tcW w:w="1875" w:type="dxa"/>
          </w:tcPr>
          <w:p>
            <w:pPr>
              <w:pStyle w:val="TableParagraph"/>
              <w:jc w:val="left"/>
              <w:rPr>
                <w:sz w:val="24"/>
              </w:rPr>
            </w:pPr>
          </w:p>
        </w:tc>
      </w:tr>
      <w:tr>
        <w:trPr>
          <w:trHeight w:val="613" w:hRule="atLeast"/>
        </w:trPr>
        <w:tc>
          <w:tcPr>
            <w:tcW w:w="944" w:type="dxa"/>
          </w:tcPr>
          <w:p>
            <w:pPr>
              <w:pStyle w:val="TableParagraph"/>
              <w:spacing w:before="26"/>
              <w:ind w:right="182"/>
              <w:rPr>
                <w:sz w:val="24"/>
              </w:rPr>
            </w:pPr>
            <w:r>
              <w:rPr>
                <w:sz w:val="24"/>
              </w:rPr>
              <w:t>1)</w:t>
            </w:r>
          </w:p>
        </w:tc>
        <w:tc>
          <w:tcPr>
            <w:tcW w:w="6226" w:type="dxa"/>
          </w:tcPr>
          <w:p>
            <w:pPr>
              <w:pStyle w:val="TableParagraph"/>
              <w:spacing w:before="26"/>
              <w:ind w:left="184" w:right="434"/>
              <w:jc w:val="left"/>
              <w:rPr>
                <w:sz w:val="24"/>
              </w:rPr>
            </w:pPr>
            <w:r>
              <w:rPr>
                <w:sz w:val="24"/>
              </w:rPr>
              <w:t>Cuota de recuperación por el uso de stand tipo "A", de 2.5 x 2.5 metros, por evento</w:t>
            </w:r>
          </w:p>
        </w:tc>
        <w:tc>
          <w:tcPr>
            <w:tcW w:w="1875" w:type="dxa"/>
          </w:tcPr>
          <w:p>
            <w:pPr>
              <w:pStyle w:val="TableParagraph"/>
              <w:spacing w:before="26"/>
              <w:ind w:right="196"/>
              <w:rPr>
                <w:sz w:val="24"/>
              </w:rPr>
            </w:pPr>
            <w:r>
              <w:rPr>
                <w:sz w:val="24"/>
              </w:rPr>
              <w:t>2,329</w:t>
            </w:r>
          </w:p>
        </w:tc>
      </w:tr>
      <w:tr>
        <w:trPr>
          <w:trHeight w:val="612" w:hRule="atLeast"/>
        </w:trPr>
        <w:tc>
          <w:tcPr>
            <w:tcW w:w="944" w:type="dxa"/>
          </w:tcPr>
          <w:p>
            <w:pPr>
              <w:pStyle w:val="TableParagraph"/>
              <w:spacing w:before="25"/>
              <w:ind w:right="182"/>
              <w:rPr>
                <w:sz w:val="24"/>
              </w:rPr>
            </w:pPr>
            <w:r>
              <w:rPr>
                <w:sz w:val="24"/>
              </w:rPr>
              <w:t>2)</w:t>
            </w:r>
          </w:p>
        </w:tc>
        <w:tc>
          <w:tcPr>
            <w:tcW w:w="6226" w:type="dxa"/>
          </w:tcPr>
          <w:p>
            <w:pPr>
              <w:pStyle w:val="TableParagraph"/>
              <w:spacing w:before="25"/>
              <w:ind w:left="184" w:right="381"/>
              <w:jc w:val="left"/>
              <w:rPr>
                <w:sz w:val="24"/>
              </w:rPr>
            </w:pPr>
            <w:r>
              <w:rPr>
                <w:sz w:val="24"/>
              </w:rPr>
              <w:t>Cuota de recuperación por el uso de stand tipo "B" 3 veces tipo "A", por evento</w:t>
            </w:r>
          </w:p>
        </w:tc>
        <w:tc>
          <w:tcPr>
            <w:tcW w:w="1875" w:type="dxa"/>
          </w:tcPr>
          <w:p>
            <w:pPr>
              <w:pStyle w:val="TableParagraph"/>
              <w:spacing w:before="25"/>
              <w:ind w:right="196"/>
              <w:rPr>
                <w:sz w:val="24"/>
              </w:rPr>
            </w:pPr>
            <w:r>
              <w:rPr>
                <w:sz w:val="24"/>
              </w:rPr>
              <w:t>5,757</w:t>
            </w:r>
          </w:p>
        </w:tc>
      </w:tr>
      <w:tr>
        <w:trPr>
          <w:trHeight w:val="613" w:hRule="atLeast"/>
        </w:trPr>
        <w:tc>
          <w:tcPr>
            <w:tcW w:w="944" w:type="dxa"/>
          </w:tcPr>
          <w:p>
            <w:pPr>
              <w:pStyle w:val="TableParagraph"/>
              <w:spacing w:before="25"/>
              <w:ind w:right="182"/>
              <w:rPr>
                <w:sz w:val="24"/>
              </w:rPr>
            </w:pPr>
            <w:r>
              <w:rPr>
                <w:sz w:val="24"/>
              </w:rPr>
              <w:t>3)</w:t>
            </w:r>
          </w:p>
        </w:tc>
        <w:tc>
          <w:tcPr>
            <w:tcW w:w="6226" w:type="dxa"/>
          </w:tcPr>
          <w:p>
            <w:pPr>
              <w:pStyle w:val="TableParagraph"/>
              <w:spacing w:before="25"/>
              <w:ind w:left="184" w:right="434"/>
              <w:jc w:val="left"/>
              <w:rPr>
                <w:sz w:val="24"/>
              </w:rPr>
            </w:pPr>
            <w:r>
              <w:rPr>
                <w:sz w:val="24"/>
              </w:rPr>
              <w:t>Cuota de recuperación por el uso de stand tipo "C" más 3 veces</w:t>
            </w:r>
            <w:r>
              <w:rPr>
                <w:spacing w:val="-13"/>
                <w:sz w:val="24"/>
              </w:rPr>
              <w:t> </w:t>
            </w:r>
            <w:r>
              <w:rPr>
                <w:sz w:val="24"/>
              </w:rPr>
              <w:t>tipo</w:t>
            </w:r>
            <w:r>
              <w:rPr>
                <w:spacing w:val="-12"/>
                <w:sz w:val="24"/>
              </w:rPr>
              <w:t> </w:t>
            </w:r>
            <w:r>
              <w:rPr>
                <w:sz w:val="24"/>
              </w:rPr>
              <w:t>"A"</w:t>
            </w:r>
            <w:r>
              <w:rPr>
                <w:spacing w:val="-14"/>
                <w:sz w:val="24"/>
              </w:rPr>
              <w:t> </w:t>
            </w:r>
            <w:r>
              <w:rPr>
                <w:sz w:val="24"/>
              </w:rPr>
              <w:t>que</w:t>
            </w:r>
            <w:r>
              <w:rPr>
                <w:spacing w:val="-14"/>
                <w:sz w:val="24"/>
              </w:rPr>
              <w:t> </w:t>
            </w:r>
            <w:r>
              <w:rPr>
                <w:sz w:val="24"/>
              </w:rPr>
              <w:t>no</w:t>
            </w:r>
            <w:r>
              <w:rPr>
                <w:spacing w:val="-12"/>
                <w:sz w:val="24"/>
              </w:rPr>
              <w:t> </w:t>
            </w:r>
            <w:r>
              <w:rPr>
                <w:sz w:val="24"/>
              </w:rPr>
              <w:t>rebase</w:t>
            </w:r>
            <w:r>
              <w:rPr>
                <w:spacing w:val="-13"/>
                <w:sz w:val="24"/>
              </w:rPr>
              <w:t> </w:t>
            </w:r>
            <w:r>
              <w:rPr>
                <w:sz w:val="24"/>
              </w:rPr>
              <w:t>los</w:t>
            </w:r>
            <w:r>
              <w:rPr>
                <w:spacing w:val="-13"/>
                <w:sz w:val="24"/>
              </w:rPr>
              <w:t> </w:t>
            </w:r>
            <w:r>
              <w:rPr>
                <w:sz w:val="24"/>
              </w:rPr>
              <w:t>10</w:t>
            </w:r>
            <w:r>
              <w:rPr>
                <w:spacing w:val="-15"/>
                <w:sz w:val="24"/>
              </w:rPr>
              <w:t> </w:t>
            </w:r>
            <w:r>
              <w:rPr>
                <w:sz w:val="24"/>
              </w:rPr>
              <w:t>x</w:t>
            </w:r>
            <w:r>
              <w:rPr>
                <w:spacing w:val="-10"/>
                <w:sz w:val="24"/>
              </w:rPr>
              <w:t> </w:t>
            </w:r>
            <w:r>
              <w:rPr>
                <w:sz w:val="24"/>
              </w:rPr>
              <w:t>10</w:t>
            </w:r>
            <w:r>
              <w:rPr>
                <w:spacing w:val="-16"/>
                <w:sz w:val="24"/>
              </w:rPr>
              <w:t> </w:t>
            </w:r>
            <w:r>
              <w:rPr>
                <w:sz w:val="24"/>
              </w:rPr>
              <w:t>metros,</w:t>
            </w:r>
            <w:r>
              <w:rPr>
                <w:spacing w:val="-12"/>
                <w:sz w:val="24"/>
              </w:rPr>
              <w:t> </w:t>
            </w:r>
            <w:r>
              <w:rPr>
                <w:sz w:val="24"/>
              </w:rPr>
              <w:t>por</w:t>
            </w:r>
            <w:r>
              <w:rPr>
                <w:spacing w:val="-13"/>
                <w:sz w:val="24"/>
              </w:rPr>
              <w:t> </w:t>
            </w:r>
            <w:r>
              <w:rPr>
                <w:spacing w:val="-3"/>
                <w:sz w:val="24"/>
              </w:rPr>
              <w:t>evento</w:t>
            </w:r>
          </w:p>
        </w:tc>
        <w:tc>
          <w:tcPr>
            <w:tcW w:w="1875" w:type="dxa"/>
          </w:tcPr>
          <w:p>
            <w:pPr>
              <w:pStyle w:val="TableParagraph"/>
              <w:spacing w:before="25"/>
              <w:ind w:right="196"/>
              <w:rPr>
                <w:sz w:val="24"/>
              </w:rPr>
            </w:pPr>
            <w:r>
              <w:rPr>
                <w:sz w:val="24"/>
              </w:rPr>
              <w:t>8,582</w:t>
            </w:r>
          </w:p>
        </w:tc>
      </w:tr>
      <w:tr>
        <w:trPr>
          <w:trHeight w:val="337" w:hRule="atLeast"/>
        </w:trPr>
        <w:tc>
          <w:tcPr>
            <w:tcW w:w="944" w:type="dxa"/>
          </w:tcPr>
          <w:p>
            <w:pPr>
              <w:pStyle w:val="TableParagraph"/>
              <w:spacing w:before="26"/>
              <w:ind w:right="182"/>
              <w:rPr>
                <w:sz w:val="24"/>
              </w:rPr>
            </w:pPr>
            <w:r>
              <w:rPr>
                <w:sz w:val="24"/>
              </w:rPr>
              <w:t>4)</w:t>
            </w:r>
          </w:p>
        </w:tc>
        <w:tc>
          <w:tcPr>
            <w:tcW w:w="6226" w:type="dxa"/>
          </w:tcPr>
          <w:p>
            <w:pPr>
              <w:pStyle w:val="TableParagraph"/>
              <w:spacing w:before="26"/>
              <w:ind w:left="184"/>
              <w:jc w:val="left"/>
              <w:rPr>
                <w:sz w:val="24"/>
              </w:rPr>
            </w:pPr>
            <w:r>
              <w:rPr>
                <w:sz w:val="24"/>
              </w:rPr>
              <w:t>Stand a emprendedores o empresas de nueva creación</w:t>
            </w:r>
          </w:p>
        </w:tc>
        <w:tc>
          <w:tcPr>
            <w:tcW w:w="1875" w:type="dxa"/>
          </w:tcPr>
          <w:p>
            <w:pPr>
              <w:pStyle w:val="TableParagraph"/>
              <w:spacing w:before="26"/>
              <w:ind w:right="199"/>
              <w:rPr>
                <w:sz w:val="24"/>
              </w:rPr>
            </w:pPr>
            <w:r>
              <w:rPr>
                <w:sz w:val="24"/>
              </w:rPr>
              <w:t>GRATUITO</w:t>
            </w:r>
          </w:p>
        </w:tc>
      </w:tr>
      <w:tr>
        <w:trPr>
          <w:trHeight w:val="337" w:hRule="atLeast"/>
        </w:trPr>
        <w:tc>
          <w:tcPr>
            <w:tcW w:w="944" w:type="dxa"/>
          </w:tcPr>
          <w:p>
            <w:pPr>
              <w:pStyle w:val="TableParagraph"/>
              <w:spacing w:before="25"/>
              <w:ind w:right="182"/>
              <w:rPr>
                <w:sz w:val="24"/>
              </w:rPr>
            </w:pPr>
            <w:r>
              <w:rPr>
                <w:sz w:val="24"/>
              </w:rPr>
              <w:t>5)</w:t>
            </w:r>
          </w:p>
        </w:tc>
        <w:tc>
          <w:tcPr>
            <w:tcW w:w="6226" w:type="dxa"/>
          </w:tcPr>
          <w:p>
            <w:pPr>
              <w:pStyle w:val="TableParagraph"/>
              <w:spacing w:before="25"/>
              <w:ind w:left="184"/>
              <w:jc w:val="left"/>
              <w:rPr>
                <w:sz w:val="24"/>
              </w:rPr>
            </w:pPr>
            <w:r>
              <w:rPr>
                <w:sz w:val="24"/>
              </w:rPr>
              <w:t>Stand a comités sistemas producto</w:t>
            </w:r>
          </w:p>
        </w:tc>
        <w:tc>
          <w:tcPr>
            <w:tcW w:w="1875" w:type="dxa"/>
          </w:tcPr>
          <w:p>
            <w:pPr>
              <w:pStyle w:val="TableParagraph"/>
              <w:spacing w:before="25"/>
              <w:ind w:right="199"/>
              <w:rPr>
                <w:sz w:val="24"/>
              </w:rPr>
            </w:pPr>
            <w:r>
              <w:rPr>
                <w:sz w:val="24"/>
              </w:rPr>
              <w:t>GRATUITO</w:t>
            </w:r>
          </w:p>
        </w:tc>
      </w:tr>
      <w:tr>
        <w:trPr>
          <w:trHeight w:val="337" w:hRule="atLeast"/>
        </w:trPr>
        <w:tc>
          <w:tcPr>
            <w:tcW w:w="944" w:type="dxa"/>
          </w:tcPr>
          <w:p>
            <w:pPr>
              <w:pStyle w:val="TableParagraph"/>
              <w:spacing w:before="26"/>
              <w:ind w:right="182"/>
              <w:rPr>
                <w:sz w:val="24"/>
              </w:rPr>
            </w:pPr>
            <w:r>
              <w:rPr>
                <w:sz w:val="24"/>
              </w:rPr>
              <w:t>6)</w:t>
            </w:r>
          </w:p>
        </w:tc>
        <w:tc>
          <w:tcPr>
            <w:tcW w:w="6226" w:type="dxa"/>
          </w:tcPr>
          <w:p>
            <w:pPr>
              <w:pStyle w:val="TableParagraph"/>
              <w:spacing w:before="26"/>
              <w:ind w:left="184"/>
              <w:jc w:val="left"/>
              <w:rPr>
                <w:sz w:val="24"/>
              </w:rPr>
            </w:pPr>
            <w:r>
              <w:rPr>
                <w:sz w:val="24"/>
              </w:rPr>
              <w:t>Stand a Estados invitados</w:t>
            </w:r>
          </w:p>
        </w:tc>
        <w:tc>
          <w:tcPr>
            <w:tcW w:w="1875" w:type="dxa"/>
          </w:tcPr>
          <w:p>
            <w:pPr>
              <w:pStyle w:val="TableParagraph"/>
              <w:spacing w:before="26"/>
              <w:ind w:right="199"/>
              <w:rPr>
                <w:sz w:val="24"/>
              </w:rPr>
            </w:pPr>
            <w:r>
              <w:rPr>
                <w:sz w:val="24"/>
              </w:rPr>
              <w:t>GRATUITO</w:t>
            </w:r>
          </w:p>
        </w:tc>
      </w:tr>
      <w:tr>
        <w:trPr>
          <w:trHeight w:val="336" w:hRule="atLeast"/>
        </w:trPr>
        <w:tc>
          <w:tcPr>
            <w:tcW w:w="944" w:type="dxa"/>
          </w:tcPr>
          <w:p>
            <w:pPr>
              <w:pStyle w:val="TableParagraph"/>
              <w:spacing w:before="25"/>
              <w:ind w:right="189"/>
              <w:rPr>
                <w:sz w:val="24"/>
              </w:rPr>
            </w:pPr>
            <w:r>
              <w:rPr>
                <w:sz w:val="24"/>
              </w:rPr>
              <w:t>IV.</w:t>
            </w:r>
          </w:p>
        </w:tc>
        <w:tc>
          <w:tcPr>
            <w:tcW w:w="6226" w:type="dxa"/>
          </w:tcPr>
          <w:p>
            <w:pPr>
              <w:pStyle w:val="TableParagraph"/>
              <w:spacing w:before="25"/>
              <w:ind w:left="184"/>
              <w:jc w:val="left"/>
              <w:rPr>
                <w:sz w:val="24"/>
              </w:rPr>
            </w:pPr>
            <w:r>
              <w:rPr>
                <w:sz w:val="24"/>
              </w:rPr>
              <w:t>Certificación de documentos</w:t>
            </w:r>
          </w:p>
        </w:tc>
        <w:tc>
          <w:tcPr>
            <w:tcW w:w="1875" w:type="dxa"/>
          </w:tcPr>
          <w:p>
            <w:pPr>
              <w:pStyle w:val="TableParagraph"/>
              <w:spacing w:before="25"/>
              <w:ind w:right="196"/>
              <w:rPr>
                <w:sz w:val="24"/>
              </w:rPr>
            </w:pPr>
            <w:r>
              <w:rPr>
                <w:sz w:val="24"/>
              </w:rPr>
              <w:t>130</w:t>
            </w:r>
          </w:p>
        </w:tc>
      </w:tr>
      <w:tr>
        <w:trPr>
          <w:trHeight w:val="613" w:hRule="atLeast"/>
        </w:trPr>
        <w:tc>
          <w:tcPr>
            <w:tcW w:w="944" w:type="dxa"/>
          </w:tcPr>
          <w:p>
            <w:pPr>
              <w:pStyle w:val="TableParagraph"/>
              <w:spacing w:before="25"/>
              <w:ind w:left="439"/>
              <w:jc w:val="left"/>
              <w:rPr>
                <w:sz w:val="24"/>
              </w:rPr>
            </w:pPr>
            <w:r>
              <w:rPr>
                <w:sz w:val="24"/>
              </w:rPr>
              <w:t>V.</w:t>
            </w:r>
          </w:p>
        </w:tc>
        <w:tc>
          <w:tcPr>
            <w:tcW w:w="6226" w:type="dxa"/>
          </w:tcPr>
          <w:p>
            <w:pPr>
              <w:pStyle w:val="TableParagraph"/>
              <w:spacing w:before="25"/>
              <w:ind w:left="184" w:right="434"/>
              <w:jc w:val="left"/>
              <w:rPr>
                <w:sz w:val="24"/>
              </w:rPr>
            </w:pPr>
            <w:r>
              <w:rPr>
                <w:sz w:val="24"/>
              </w:rPr>
              <w:t>Expedición de copia simple, que implique búsqueda de datos, por hoja</w:t>
            </w:r>
          </w:p>
        </w:tc>
        <w:tc>
          <w:tcPr>
            <w:tcW w:w="1875" w:type="dxa"/>
          </w:tcPr>
          <w:p>
            <w:pPr>
              <w:pStyle w:val="TableParagraph"/>
              <w:spacing w:before="25"/>
              <w:ind w:right="196"/>
              <w:rPr>
                <w:sz w:val="24"/>
              </w:rPr>
            </w:pPr>
            <w:r>
              <w:rPr>
                <w:sz w:val="24"/>
              </w:rPr>
              <w:t>16</w:t>
            </w:r>
          </w:p>
        </w:tc>
      </w:tr>
      <w:tr>
        <w:trPr>
          <w:trHeight w:val="578" w:hRule="atLeast"/>
        </w:trPr>
        <w:tc>
          <w:tcPr>
            <w:tcW w:w="9045" w:type="dxa"/>
            <w:gridSpan w:val="3"/>
          </w:tcPr>
          <w:p>
            <w:pPr>
              <w:pStyle w:val="TableParagraph"/>
              <w:spacing w:line="270" w:lineRule="atLeast" w:before="6"/>
              <w:ind w:left="200" w:right="140"/>
              <w:jc w:val="left"/>
              <w:rPr>
                <w:sz w:val="24"/>
              </w:rPr>
            </w:pPr>
            <w:r>
              <w:rPr>
                <w:sz w:val="24"/>
              </w:rPr>
              <w:t>La Secretaría de Finanzas del Estado mediante solicitud justificada vía oficio que reciba del</w:t>
            </w:r>
            <w:r>
              <w:rPr>
                <w:spacing w:val="-16"/>
                <w:sz w:val="24"/>
              </w:rPr>
              <w:t> </w:t>
            </w:r>
            <w:r>
              <w:rPr>
                <w:sz w:val="24"/>
              </w:rPr>
              <w:t>Titular</w:t>
            </w:r>
            <w:r>
              <w:rPr>
                <w:spacing w:val="-17"/>
                <w:sz w:val="24"/>
              </w:rPr>
              <w:t> </w:t>
            </w:r>
            <w:r>
              <w:rPr>
                <w:sz w:val="24"/>
              </w:rPr>
              <w:t>de</w:t>
            </w:r>
            <w:r>
              <w:rPr>
                <w:spacing w:val="-17"/>
                <w:sz w:val="24"/>
              </w:rPr>
              <w:t> </w:t>
            </w:r>
            <w:r>
              <w:rPr>
                <w:sz w:val="24"/>
              </w:rPr>
              <w:t>la</w:t>
            </w:r>
            <w:r>
              <w:rPr>
                <w:spacing w:val="-17"/>
                <w:sz w:val="24"/>
              </w:rPr>
              <w:t> </w:t>
            </w:r>
            <w:r>
              <w:rPr>
                <w:sz w:val="24"/>
              </w:rPr>
              <w:t>Secretaría</w:t>
            </w:r>
            <w:r>
              <w:rPr>
                <w:spacing w:val="-17"/>
                <w:sz w:val="24"/>
              </w:rPr>
              <w:t> </w:t>
            </w:r>
            <w:r>
              <w:rPr>
                <w:sz w:val="24"/>
              </w:rPr>
              <w:t>de</w:t>
            </w:r>
            <w:r>
              <w:rPr>
                <w:spacing w:val="-17"/>
                <w:sz w:val="24"/>
              </w:rPr>
              <w:t> </w:t>
            </w:r>
            <w:r>
              <w:rPr>
                <w:sz w:val="24"/>
              </w:rPr>
              <w:t>Desarrollo</w:t>
            </w:r>
            <w:r>
              <w:rPr>
                <w:spacing w:val="-17"/>
                <w:sz w:val="24"/>
              </w:rPr>
              <w:t> </w:t>
            </w:r>
            <w:r>
              <w:rPr>
                <w:sz w:val="24"/>
              </w:rPr>
              <w:t>Rural</w:t>
            </w:r>
            <w:r>
              <w:rPr>
                <w:spacing w:val="-13"/>
                <w:sz w:val="24"/>
              </w:rPr>
              <w:t> </w:t>
            </w:r>
            <w:r>
              <w:rPr>
                <w:sz w:val="24"/>
              </w:rPr>
              <w:t>y</w:t>
            </w:r>
            <w:r>
              <w:rPr>
                <w:spacing w:val="-21"/>
                <w:sz w:val="24"/>
              </w:rPr>
              <w:t> </w:t>
            </w:r>
            <w:r>
              <w:rPr>
                <w:sz w:val="24"/>
              </w:rPr>
              <w:t>Agroempresarial</w:t>
            </w:r>
            <w:r>
              <w:rPr>
                <w:spacing w:val="-16"/>
                <w:sz w:val="24"/>
              </w:rPr>
              <w:t> </w:t>
            </w:r>
            <w:r>
              <w:rPr>
                <w:sz w:val="24"/>
              </w:rPr>
              <w:t>podrá</w:t>
            </w:r>
            <w:r>
              <w:rPr>
                <w:spacing w:val="-18"/>
                <w:sz w:val="24"/>
              </w:rPr>
              <w:t> </w:t>
            </w:r>
            <w:r>
              <w:rPr>
                <w:sz w:val="24"/>
              </w:rPr>
              <w:t>otorgar</w:t>
            </w:r>
            <w:r>
              <w:rPr>
                <w:spacing w:val="-17"/>
                <w:sz w:val="24"/>
              </w:rPr>
              <w:t> </w:t>
            </w:r>
            <w:r>
              <w:rPr>
                <w:sz w:val="24"/>
              </w:rPr>
              <w:t>descuentos</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9"/>
        <w:gridCol w:w="6494"/>
        <w:gridCol w:w="1532"/>
      </w:tblGrid>
      <w:tr>
        <w:trPr>
          <w:trHeight w:val="578" w:hRule="atLeast"/>
        </w:trPr>
        <w:tc>
          <w:tcPr>
            <w:tcW w:w="9045" w:type="dxa"/>
            <w:gridSpan w:val="3"/>
          </w:tcPr>
          <w:p>
            <w:pPr>
              <w:pStyle w:val="TableParagraph"/>
              <w:ind w:left="200"/>
              <w:jc w:val="left"/>
              <w:rPr>
                <w:sz w:val="24"/>
              </w:rPr>
            </w:pPr>
            <w:r>
              <w:rPr>
                <w:sz w:val="24"/>
              </w:rPr>
              <w:t>de hasta el 10% por los derechos señalados en la fracción I incisos 1), 2), 3), 4) 5) y 6) respectivamente del presente Artículo.</w:t>
            </w:r>
          </w:p>
        </w:tc>
      </w:tr>
      <w:tr>
        <w:trPr>
          <w:trHeight w:val="889" w:hRule="atLeast"/>
        </w:trPr>
        <w:tc>
          <w:tcPr>
            <w:tcW w:w="9045" w:type="dxa"/>
            <w:gridSpan w:val="3"/>
          </w:tcPr>
          <w:p>
            <w:pPr>
              <w:pStyle w:val="TableParagraph"/>
              <w:spacing w:before="26"/>
              <w:ind w:left="200" w:right="202"/>
              <w:jc w:val="both"/>
              <w:rPr>
                <w:sz w:val="24"/>
              </w:rPr>
            </w:pPr>
            <w:r>
              <w:rPr>
                <w:sz w:val="24"/>
              </w:rPr>
              <w:t>El</w:t>
            </w:r>
            <w:r>
              <w:rPr>
                <w:spacing w:val="-13"/>
                <w:sz w:val="24"/>
              </w:rPr>
              <w:t> </w:t>
            </w:r>
            <w:r>
              <w:rPr>
                <w:sz w:val="24"/>
              </w:rPr>
              <w:t>Titular</w:t>
            </w:r>
            <w:r>
              <w:rPr>
                <w:spacing w:val="-14"/>
                <w:sz w:val="24"/>
              </w:rPr>
              <w:t> </w:t>
            </w:r>
            <w:r>
              <w:rPr>
                <w:sz w:val="24"/>
              </w:rPr>
              <w:t>de</w:t>
            </w:r>
            <w:r>
              <w:rPr>
                <w:spacing w:val="-12"/>
                <w:sz w:val="24"/>
              </w:rPr>
              <w:t> </w:t>
            </w:r>
            <w:r>
              <w:rPr>
                <w:sz w:val="24"/>
              </w:rPr>
              <w:t>la</w:t>
            </w:r>
            <w:r>
              <w:rPr>
                <w:spacing w:val="-14"/>
                <w:sz w:val="24"/>
              </w:rPr>
              <w:t> </w:t>
            </w:r>
            <w:r>
              <w:rPr>
                <w:sz w:val="24"/>
              </w:rPr>
              <w:t>Secretaría</w:t>
            </w:r>
            <w:r>
              <w:rPr>
                <w:spacing w:val="-12"/>
                <w:sz w:val="24"/>
              </w:rPr>
              <w:t> </w:t>
            </w:r>
            <w:r>
              <w:rPr>
                <w:sz w:val="24"/>
              </w:rPr>
              <w:t>de</w:t>
            </w:r>
            <w:r>
              <w:rPr>
                <w:spacing w:val="-14"/>
                <w:sz w:val="24"/>
              </w:rPr>
              <w:t> </w:t>
            </w:r>
            <w:r>
              <w:rPr>
                <w:sz w:val="24"/>
              </w:rPr>
              <w:t>Desarrollo</w:t>
            </w:r>
            <w:r>
              <w:rPr>
                <w:spacing w:val="-13"/>
                <w:sz w:val="24"/>
              </w:rPr>
              <w:t> </w:t>
            </w:r>
            <w:r>
              <w:rPr>
                <w:sz w:val="24"/>
              </w:rPr>
              <w:t>Rural</w:t>
            </w:r>
            <w:r>
              <w:rPr>
                <w:spacing w:val="-8"/>
                <w:sz w:val="24"/>
              </w:rPr>
              <w:t> </w:t>
            </w:r>
            <w:r>
              <w:rPr>
                <w:sz w:val="24"/>
              </w:rPr>
              <w:t>y</w:t>
            </w:r>
            <w:r>
              <w:rPr>
                <w:spacing w:val="-15"/>
                <w:sz w:val="24"/>
              </w:rPr>
              <w:t> </w:t>
            </w:r>
            <w:r>
              <w:rPr>
                <w:sz w:val="24"/>
              </w:rPr>
              <w:t>Agroempresarial</w:t>
            </w:r>
            <w:r>
              <w:rPr>
                <w:spacing w:val="-11"/>
                <w:sz w:val="24"/>
              </w:rPr>
              <w:t> </w:t>
            </w:r>
            <w:r>
              <w:rPr>
                <w:sz w:val="24"/>
              </w:rPr>
              <w:t>está</w:t>
            </w:r>
            <w:r>
              <w:rPr>
                <w:spacing w:val="-14"/>
                <w:sz w:val="24"/>
              </w:rPr>
              <w:t> </w:t>
            </w:r>
            <w:r>
              <w:rPr>
                <w:sz w:val="24"/>
              </w:rPr>
              <w:t>facultado</w:t>
            </w:r>
            <w:r>
              <w:rPr>
                <w:spacing w:val="-13"/>
                <w:sz w:val="24"/>
              </w:rPr>
              <w:t> </w:t>
            </w:r>
            <w:r>
              <w:rPr>
                <w:sz w:val="24"/>
              </w:rPr>
              <w:t>para</w:t>
            </w:r>
            <w:r>
              <w:rPr>
                <w:spacing w:val="-12"/>
                <w:sz w:val="24"/>
              </w:rPr>
              <w:t> </w:t>
            </w:r>
            <w:r>
              <w:rPr>
                <w:sz w:val="24"/>
              </w:rPr>
              <w:t>firmar convenios con los Municipios, Organismos Autónomos, Asociaciones y Otros, para establecer los montos de participación atendiendo al convenio que se</w:t>
            </w:r>
            <w:r>
              <w:rPr>
                <w:spacing w:val="-5"/>
                <w:sz w:val="24"/>
              </w:rPr>
              <w:t> </w:t>
            </w:r>
            <w:r>
              <w:rPr>
                <w:sz w:val="24"/>
              </w:rPr>
              <w:t>suscriba.</w:t>
            </w:r>
          </w:p>
        </w:tc>
      </w:tr>
      <w:tr>
        <w:trPr>
          <w:trHeight w:val="337" w:hRule="atLeast"/>
        </w:trPr>
        <w:tc>
          <w:tcPr>
            <w:tcW w:w="1019" w:type="dxa"/>
          </w:tcPr>
          <w:p>
            <w:pPr>
              <w:pStyle w:val="TableParagraph"/>
              <w:jc w:val="left"/>
              <w:rPr>
                <w:sz w:val="24"/>
              </w:rPr>
            </w:pPr>
          </w:p>
        </w:tc>
        <w:tc>
          <w:tcPr>
            <w:tcW w:w="6494" w:type="dxa"/>
          </w:tcPr>
          <w:p>
            <w:pPr>
              <w:pStyle w:val="TableParagraph"/>
              <w:spacing w:before="25"/>
              <w:ind w:left="1031" w:right="518"/>
              <w:jc w:val="center"/>
              <w:rPr>
                <w:b/>
                <w:sz w:val="24"/>
              </w:rPr>
            </w:pPr>
            <w:r>
              <w:rPr>
                <w:b/>
                <w:sz w:val="24"/>
              </w:rPr>
              <w:t>CAPÍTULO IX</w:t>
            </w:r>
          </w:p>
        </w:tc>
        <w:tc>
          <w:tcPr>
            <w:tcW w:w="1532" w:type="dxa"/>
          </w:tcPr>
          <w:p>
            <w:pPr>
              <w:pStyle w:val="TableParagraph"/>
              <w:jc w:val="left"/>
              <w:rPr>
                <w:sz w:val="24"/>
              </w:rPr>
            </w:pPr>
          </w:p>
        </w:tc>
      </w:tr>
      <w:tr>
        <w:trPr>
          <w:trHeight w:val="613" w:hRule="atLeast"/>
        </w:trPr>
        <w:tc>
          <w:tcPr>
            <w:tcW w:w="9045" w:type="dxa"/>
            <w:gridSpan w:val="3"/>
          </w:tcPr>
          <w:p>
            <w:pPr>
              <w:pStyle w:val="TableParagraph"/>
              <w:spacing w:before="26"/>
              <w:ind w:left="1073" w:right="561" w:hanging="495"/>
              <w:jc w:val="left"/>
              <w:rPr>
                <w:b/>
                <w:sz w:val="24"/>
              </w:rPr>
            </w:pPr>
            <w:r>
              <w:rPr>
                <w:b/>
                <w:sz w:val="24"/>
              </w:rPr>
              <w:t>Por los Servicios prestados conforme a la Ley de Transparencia y Acceso a la Información Pública del Estado de Aguascalientes y sus Municipios</w:t>
            </w:r>
          </w:p>
        </w:tc>
      </w:tr>
      <w:tr>
        <w:trPr>
          <w:trHeight w:val="1164" w:hRule="atLeast"/>
        </w:trPr>
        <w:tc>
          <w:tcPr>
            <w:tcW w:w="9045" w:type="dxa"/>
            <w:gridSpan w:val="3"/>
          </w:tcPr>
          <w:p>
            <w:pPr>
              <w:pStyle w:val="TableParagraph"/>
              <w:spacing w:before="25"/>
              <w:ind w:left="200" w:right="202"/>
              <w:jc w:val="both"/>
              <w:rPr>
                <w:sz w:val="24"/>
              </w:rPr>
            </w:pPr>
            <w:r>
              <w:rPr>
                <w:sz w:val="24"/>
              </w:rPr>
              <w:t>Artículo 14.- Por la prestación de servicios a que se refiere el Artículo 74 de la Ley de Transparencia y Acceso a la Información Pública del Estado de Aguascalientes y sus Municipios, se causarán y pagarán los derechos correspondientes, aplicando las</w:t>
            </w:r>
            <w:r>
              <w:rPr>
                <w:spacing w:val="-19"/>
                <w:sz w:val="24"/>
              </w:rPr>
              <w:t> </w:t>
            </w:r>
            <w:r>
              <w:rPr>
                <w:sz w:val="24"/>
              </w:rPr>
              <w:t>siguientes tarifas:</w:t>
            </w:r>
          </w:p>
        </w:tc>
      </w:tr>
      <w:tr>
        <w:trPr>
          <w:trHeight w:val="1993" w:hRule="atLeast"/>
        </w:trPr>
        <w:tc>
          <w:tcPr>
            <w:tcW w:w="1019" w:type="dxa"/>
          </w:tcPr>
          <w:p>
            <w:pPr>
              <w:pStyle w:val="TableParagraph"/>
              <w:spacing w:before="25"/>
              <w:ind w:left="442"/>
              <w:jc w:val="left"/>
              <w:rPr>
                <w:sz w:val="24"/>
              </w:rPr>
            </w:pPr>
            <w:r>
              <w:rPr>
                <w:sz w:val="24"/>
              </w:rPr>
              <w:t>I.</w:t>
            </w:r>
          </w:p>
        </w:tc>
        <w:tc>
          <w:tcPr>
            <w:tcW w:w="6494" w:type="dxa"/>
          </w:tcPr>
          <w:p>
            <w:pPr>
              <w:pStyle w:val="TableParagraph"/>
              <w:spacing w:before="25"/>
              <w:ind w:left="109" w:right="789"/>
              <w:jc w:val="both"/>
              <w:rPr>
                <w:sz w:val="24"/>
              </w:rPr>
            </w:pPr>
            <w:r>
              <w:rPr>
                <w:sz w:val="24"/>
              </w:rPr>
              <w:t>Copia simple de documentos, por página.(Cuando la entrega sea no más de 20 hojas simples será sin costo de acuerdo</w:t>
            </w:r>
            <w:r>
              <w:rPr>
                <w:spacing w:val="-8"/>
                <w:sz w:val="24"/>
              </w:rPr>
              <w:t> </w:t>
            </w:r>
            <w:r>
              <w:rPr>
                <w:sz w:val="24"/>
              </w:rPr>
              <w:t>a</w:t>
            </w:r>
            <w:r>
              <w:rPr>
                <w:spacing w:val="-8"/>
                <w:sz w:val="24"/>
              </w:rPr>
              <w:t> </w:t>
            </w:r>
            <w:r>
              <w:rPr>
                <w:sz w:val="24"/>
              </w:rPr>
              <w:t>lo</w:t>
            </w:r>
            <w:r>
              <w:rPr>
                <w:spacing w:val="-6"/>
                <w:sz w:val="24"/>
              </w:rPr>
              <w:t> </w:t>
            </w:r>
            <w:r>
              <w:rPr>
                <w:sz w:val="24"/>
              </w:rPr>
              <w:t>establecido</w:t>
            </w:r>
            <w:r>
              <w:rPr>
                <w:spacing w:val="-7"/>
                <w:sz w:val="24"/>
              </w:rPr>
              <w:t> </w:t>
            </w:r>
            <w:r>
              <w:rPr>
                <w:sz w:val="24"/>
              </w:rPr>
              <w:t>en</w:t>
            </w:r>
            <w:r>
              <w:rPr>
                <w:spacing w:val="-6"/>
                <w:sz w:val="24"/>
              </w:rPr>
              <w:t> </w:t>
            </w:r>
            <w:r>
              <w:rPr>
                <w:sz w:val="24"/>
              </w:rPr>
              <w:t>el</w:t>
            </w:r>
            <w:r>
              <w:rPr>
                <w:spacing w:val="-7"/>
                <w:sz w:val="24"/>
              </w:rPr>
              <w:t> </w:t>
            </w:r>
            <w:r>
              <w:rPr>
                <w:sz w:val="24"/>
              </w:rPr>
              <w:t>artículo</w:t>
            </w:r>
            <w:r>
              <w:rPr>
                <w:spacing w:val="-6"/>
                <w:sz w:val="24"/>
              </w:rPr>
              <w:t> </w:t>
            </w:r>
            <w:r>
              <w:rPr>
                <w:sz w:val="24"/>
              </w:rPr>
              <w:t>74</w:t>
            </w:r>
            <w:r>
              <w:rPr>
                <w:spacing w:val="-7"/>
                <w:sz w:val="24"/>
              </w:rPr>
              <w:t> </w:t>
            </w:r>
            <w:r>
              <w:rPr>
                <w:sz w:val="24"/>
              </w:rPr>
              <w:t>último</w:t>
            </w:r>
            <w:r>
              <w:rPr>
                <w:spacing w:val="-7"/>
                <w:sz w:val="24"/>
              </w:rPr>
              <w:t> </w:t>
            </w:r>
            <w:r>
              <w:rPr>
                <w:sz w:val="24"/>
              </w:rPr>
              <w:t>párrafo</w:t>
            </w:r>
            <w:r>
              <w:rPr>
                <w:spacing w:val="-7"/>
                <w:sz w:val="24"/>
              </w:rPr>
              <w:t> </w:t>
            </w:r>
            <w:r>
              <w:rPr>
                <w:sz w:val="24"/>
              </w:rPr>
              <w:t>de la</w:t>
            </w:r>
            <w:r>
              <w:rPr>
                <w:spacing w:val="-14"/>
                <w:sz w:val="24"/>
              </w:rPr>
              <w:t> </w:t>
            </w:r>
            <w:r>
              <w:rPr>
                <w:sz w:val="24"/>
              </w:rPr>
              <w:t>Ley</w:t>
            </w:r>
            <w:r>
              <w:rPr>
                <w:spacing w:val="-22"/>
                <w:sz w:val="24"/>
              </w:rPr>
              <w:t> </w:t>
            </w:r>
            <w:r>
              <w:rPr>
                <w:sz w:val="24"/>
              </w:rPr>
              <w:t>de</w:t>
            </w:r>
            <w:r>
              <w:rPr>
                <w:spacing w:val="-16"/>
                <w:sz w:val="24"/>
              </w:rPr>
              <w:t> </w:t>
            </w:r>
            <w:r>
              <w:rPr>
                <w:sz w:val="24"/>
              </w:rPr>
              <w:t>Transparencia</w:t>
            </w:r>
            <w:r>
              <w:rPr>
                <w:spacing w:val="-15"/>
                <w:sz w:val="24"/>
              </w:rPr>
              <w:t> </w:t>
            </w:r>
            <w:r>
              <w:rPr>
                <w:sz w:val="24"/>
              </w:rPr>
              <w:t>del</w:t>
            </w:r>
            <w:r>
              <w:rPr>
                <w:spacing w:val="-15"/>
                <w:sz w:val="24"/>
              </w:rPr>
              <w:t> </w:t>
            </w:r>
            <w:r>
              <w:rPr>
                <w:sz w:val="24"/>
              </w:rPr>
              <w:t>Estado</w:t>
            </w:r>
            <w:r>
              <w:rPr>
                <w:spacing w:val="-15"/>
                <w:sz w:val="24"/>
              </w:rPr>
              <w:t> </w:t>
            </w:r>
            <w:r>
              <w:rPr>
                <w:sz w:val="24"/>
              </w:rPr>
              <w:t>de</w:t>
            </w:r>
            <w:r>
              <w:rPr>
                <w:spacing w:val="-16"/>
                <w:sz w:val="24"/>
              </w:rPr>
              <w:t> </w:t>
            </w:r>
            <w:r>
              <w:rPr>
                <w:sz w:val="24"/>
              </w:rPr>
              <w:t>Aguascalientes</w:t>
            </w:r>
            <w:r>
              <w:rPr>
                <w:spacing w:val="-12"/>
                <w:sz w:val="24"/>
              </w:rPr>
              <w:t> </w:t>
            </w:r>
            <w:r>
              <w:rPr>
                <w:sz w:val="24"/>
              </w:rPr>
              <w:t>y</w:t>
            </w:r>
            <w:r>
              <w:rPr>
                <w:spacing w:val="-21"/>
                <w:sz w:val="24"/>
              </w:rPr>
              <w:t> </w:t>
            </w:r>
            <w:r>
              <w:rPr>
                <w:sz w:val="24"/>
              </w:rPr>
              <w:t>sus Municipios y el artículo 73 cuarto párrafo de la Ley de Protección de Datos Personales en Posesión de los sujetos Obligados</w:t>
            </w:r>
            <w:r>
              <w:rPr>
                <w:spacing w:val="-18"/>
                <w:sz w:val="24"/>
              </w:rPr>
              <w:t> </w:t>
            </w:r>
            <w:r>
              <w:rPr>
                <w:sz w:val="24"/>
              </w:rPr>
              <w:t>del</w:t>
            </w:r>
            <w:r>
              <w:rPr>
                <w:spacing w:val="-16"/>
                <w:sz w:val="24"/>
              </w:rPr>
              <w:t> </w:t>
            </w:r>
            <w:r>
              <w:rPr>
                <w:sz w:val="24"/>
              </w:rPr>
              <w:t>Estado</w:t>
            </w:r>
            <w:r>
              <w:rPr>
                <w:spacing w:val="-17"/>
                <w:sz w:val="24"/>
              </w:rPr>
              <w:t> </w:t>
            </w:r>
            <w:r>
              <w:rPr>
                <w:sz w:val="24"/>
              </w:rPr>
              <w:t>de</w:t>
            </w:r>
            <w:r>
              <w:rPr>
                <w:spacing w:val="-15"/>
                <w:sz w:val="24"/>
              </w:rPr>
              <w:t> </w:t>
            </w:r>
            <w:r>
              <w:rPr>
                <w:sz w:val="24"/>
              </w:rPr>
              <w:t>Aguascalientes</w:t>
            </w:r>
            <w:r>
              <w:rPr>
                <w:spacing w:val="-12"/>
                <w:sz w:val="24"/>
              </w:rPr>
              <w:t> </w:t>
            </w:r>
            <w:r>
              <w:rPr>
                <w:sz w:val="24"/>
              </w:rPr>
              <w:t>y</w:t>
            </w:r>
            <w:r>
              <w:rPr>
                <w:spacing w:val="-22"/>
                <w:sz w:val="24"/>
              </w:rPr>
              <w:t> </w:t>
            </w:r>
            <w:r>
              <w:rPr>
                <w:sz w:val="24"/>
              </w:rPr>
              <w:t>sus</w:t>
            </w:r>
            <w:r>
              <w:rPr>
                <w:spacing w:val="-16"/>
                <w:sz w:val="24"/>
              </w:rPr>
              <w:t> </w:t>
            </w:r>
            <w:r>
              <w:rPr>
                <w:sz w:val="24"/>
              </w:rPr>
              <w:t>Municipios).</w:t>
            </w:r>
          </w:p>
        </w:tc>
        <w:tc>
          <w:tcPr>
            <w:tcW w:w="1532" w:type="dxa"/>
          </w:tcPr>
          <w:p>
            <w:pPr>
              <w:pStyle w:val="TableParagraph"/>
              <w:spacing w:before="25"/>
              <w:ind w:right="196"/>
              <w:rPr>
                <w:sz w:val="24"/>
              </w:rPr>
            </w:pPr>
            <w:r>
              <w:rPr>
                <w:sz w:val="24"/>
              </w:rPr>
              <w:t>16</w:t>
            </w:r>
          </w:p>
        </w:tc>
      </w:tr>
      <w:tr>
        <w:trPr>
          <w:trHeight w:val="337" w:hRule="atLeast"/>
        </w:trPr>
        <w:tc>
          <w:tcPr>
            <w:tcW w:w="1019" w:type="dxa"/>
          </w:tcPr>
          <w:p>
            <w:pPr>
              <w:pStyle w:val="TableParagraph"/>
              <w:spacing w:before="26"/>
              <w:ind w:left="442"/>
              <w:jc w:val="left"/>
              <w:rPr>
                <w:sz w:val="24"/>
              </w:rPr>
            </w:pPr>
            <w:r>
              <w:rPr>
                <w:sz w:val="24"/>
              </w:rPr>
              <w:t>II.</w:t>
            </w:r>
          </w:p>
        </w:tc>
        <w:tc>
          <w:tcPr>
            <w:tcW w:w="6494" w:type="dxa"/>
          </w:tcPr>
          <w:p>
            <w:pPr>
              <w:pStyle w:val="TableParagraph"/>
              <w:spacing w:before="26"/>
              <w:ind w:left="109"/>
              <w:jc w:val="left"/>
              <w:rPr>
                <w:sz w:val="24"/>
              </w:rPr>
            </w:pPr>
            <w:r>
              <w:rPr>
                <w:sz w:val="24"/>
              </w:rPr>
              <w:t>Certificación de documentos y/o planos</w:t>
            </w:r>
          </w:p>
        </w:tc>
        <w:tc>
          <w:tcPr>
            <w:tcW w:w="1532" w:type="dxa"/>
          </w:tcPr>
          <w:p>
            <w:pPr>
              <w:pStyle w:val="TableParagraph"/>
              <w:spacing w:before="26"/>
              <w:ind w:right="196"/>
              <w:rPr>
                <w:sz w:val="24"/>
              </w:rPr>
            </w:pPr>
            <w:r>
              <w:rPr>
                <w:sz w:val="24"/>
              </w:rPr>
              <w:t>130</w:t>
            </w:r>
          </w:p>
        </w:tc>
      </w:tr>
      <w:tr>
        <w:trPr>
          <w:trHeight w:val="613" w:hRule="atLeast"/>
        </w:trPr>
        <w:tc>
          <w:tcPr>
            <w:tcW w:w="1019" w:type="dxa"/>
          </w:tcPr>
          <w:p>
            <w:pPr>
              <w:pStyle w:val="TableParagraph"/>
              <w:spacing w:before="25"/>
              <w:ind w:left="442"/>
              <w:jc w:val="left"/>
              <w:rPr>
                <w:sz w:val="24"/>
              </w:rPr>
            </w:pPr>
            <w:r>
              <w:rPr>
                <w:sz w:val="24"/>
              </w:rPr>
              <w:t>III.</w:t>
            </w:r>
          </w:p>
        </w:tc>
        <w:tc>
          <w:tcPr>
            <w:tcW w:w="6494" w:type="dxa"/>
          </w:tcPr>
          <w:p>
            <w:pPr>
              <w:pStyle w:val="TableParagraph"/>
              <w:spacing w:before="25"/>
              <w:ind w:left="109" w:right="787"/>
              <w:jc w:val="left"/>
              <w:rPr>
                <w:sz w:val="24"/>
              </w:rPr>
            </w:pPr>
            <w:r>
              <w:rPr>
                <w:sz w:val="24"/>
              </w:rPr>
              <w:t>Expedición de copia xerográfica en papel bond, por metro cuadrado</w:t>
            </w:r>
          </w:p>
        </w:tc>
        <w:tc>
          <w:tcPr>
            <w:tcW w:w="1532" w:type="dxa"/>
          </w:tcPr>
          <w:p>
            <w:pPr>
              <w:pStyle w:val="TableParagraph"/>
              <w:spacing w:before="25"/>
              <w:ind w:right="196"/>
              <w:rPr>
                <w:sz w:val="24"/>
              </w:rPr>
            </w:pPr>
            <w:r>
              <w:rPr>
                <w:sz w:val="24"/>
              </w:rPr>
              <w:t>126</w:t>
            </w:r>
          </w:p>
        </w:tc>
      </w:tr>
      <w:tr>
        <w:trPr>
          <w:trHeight w:val="613" w:hRule="atLeast"/>
        </w:trPr>
        <w:tc>
          <w:tcPr>
            <w:tcW w:w="1019" w:type="dxa"/>
          </w:tcPr>
          <w:p>
            <w:pPr>
              <w:pStyle w:val="TableParagraph"/>
              <w:spacing w:before="26"/>
              <w:ind w:left="442"/>
              <w:jc w:val="left"/>
              <w:rPr>
                <w:sz w:val="24"/>
              </w:rPr>
            </w:pPr>
            <w:r>
              <w:rPr>
                <w:sz w:val="24"/>
              </w:rPr>
              <w:t>IV.</w:t>
            </w:r>
          </w:p>
        </w:tc>
        <w:tc>
          <w:tcPr>
            <w:tcW w:w="6494" w:type="dxa"/>
          </w:tcPr>
          <w:p>
            <w:pPr>
              <w:pStyle w:val="TableParagraph"/>
              <w:spacing w:before="26"/>
              <w:ind w:left="109" w:right="787"/>
              <w:jc w:val="left"/>
              <w:rPr>
                <w:sz w:val="24"/>
              </w:rPr>
            </w:pPr>
            <w:r>
              <w:rPr>
                <w:sz w:val="24"/>
              </w:rPr>
              <w:t>Expedición de plano simple en papel bond, por metro cuadrado</w:t>
            </w:r>
          </w:p>
        </w:tc>
        <w:tc>
          <w:tcPr>
            <w:tcW w:w="1532" w:type="dxa"/>
          </w:tcPr>
          <w:p>
            <w:pPr>
              <w:pStyle w:val="TableParagraph"/>
              <w:spacing w:before="26"/>
              <w:ind w:right="196"/>
              <w:rPr>
                <w:sz w:val="24"/>
              </w:rPr>
            </w:pPr>
            <w:r>
              <w:rPr>
                <w:sz w:val="24"/>
              </w:rPr>
              <w:t>110</w:t>
            </w:r>
          </w:p>
        </w:tc>
      </w:tr>
      <w:tr>
        <w:trPr>
          <w:trHeight w:val="612" w:hRule="atLeast"/>
        </w:trPr>
        <w:tc>
          <w:tcPr>
            <w:tcW w:w="1019" w:type="dxa"/>
          </w:tcPr>
          <w:p>
            <w:pPr>
              <w:pStyle w:val="TableParagraph"/>
              <w:spacing w:before="25"/>
              <w:ind w:left="439"/>
              <w:jc w:val="left"/>
              <w:rPr>
                <w:sz w:val="24"/>
              </w:rPr>
            </w:pPr>
            <w:r>
              <w:rPr>
                <w:sz w:val="24"/>
              </w:rPr>
              <w:t>V.</w:t>
            </w:r>
          </w:p>
        </w:tc>
        <w:tc>
          <w:tcPr>
            <w:tcW w:w="6494" w:type="dxa"/>
          </w:tcPr>
          <w:p>
            <w:pPr>
              <w:pStyle w:val="TableParagraph"/>
              <w:spacing w:before="25"/>
              <w:ind w:left="109" w:right="787"/>
              <w:jc w:val="left"/>
              <w:rPr>
                <w:sz w:val="24"/>
              </w:rPr>
            </w:pPr>
            <w:r>
              <w:rPr>
                <w:sz w:val="24"/>
              </w:rPr>
              <w:t>Digitalización de documentos que implique búsqueda de datos, por página</w:t>
            </w:r>
          </w:p>
        </w:tc>
        <w:tc>
          <w:tcPr>
            <w:tcW w:w="1532" w:type="dxa"/>
          </w:tcPr>
          <w:p>
            <w:pPr>
              <w:pStyle w:val="TableParagraph"/>
              <w:spacing w:before="25"/>
              <w:ind w:right="196"/>
              <w:rPr>
                <w:sz w:val="24"/>
              </w:rPr>
            </w:pPr>
            <w:r>
              <w:rPr>
                <w:sz w:val="24"/>
              </w:rPr>
              <w:t>5</w:t>
            </w:r>
          </w:p>
        </w:tc>
      </w:tr>
      <w:tr>
        <w:trPr>
          <w:trHeight w:val="337" w:hRule="atLeast"/>
        </w:trPr>
        <w:tc>
          <w:tcPr>
            <w:tcW w:w="1019" w:type="dxa"/>
          </w:tcPr>
          <w:p>
            <w:pPr>
              <w:pStyle w:val="TableParagraph"/>
              <w:jc w:val="left"/>
              <w:rPr>
                <w:sz w:val="24"/>
              </w:rPr>
            </w:pPr>
          </w:p>
        </w:tc>
        <w:tc>
          <w:tcPr>
            <w:tcW w:w="6494" w:type="dxa"/>
          </w:tcPr>
          <w:p>
            <w:pPr>
              <w:pStyle w:val="TableParagraph"/>
              <w:spacing w:before="25"/>
              <w:ind w:left="1031" w:right="520"/>
              <w:jc w:val="center"/>
              <w:rPr>
                <w:b/>
                <w:sz w:val="24"/>
              </w:rPr>
            </w:pPr>
            <w:r>
              <w:rPr>
                <w:b/>
                <w:sz w:val="24"/>
              </w:rPr>
              <w:t>CAPÍTULO X</w:t>
            </w:r>
          </w:p>
        </w:tc>
        <w:tc>
          <w:tcPr>
            <w:tcW w:w="1532" w:type="dxa"/>
          </w:tcPr>
          <w:p>
            <w:pPr>
              <w:pStyle w:val="TableParagraph"/>
              <w:jc w:val="left"/>
              <w:rPr>
                <w:sz w:val="24"/>
              </w:rPr>
            </w:pPr>
          </w:p>
        </w:tc>
      </w:tr>
      <w:tr>
        <w:trPr>
          <w:trHeight w:val="337" w:hRule="atLeast"/>
        </w:trPr>
        <w:tc>
          <w:tcPr>
            <w:tcW w:w="1019" w:type="dxa"/>
          </w:tcPr>
          <w:p>
            <w:pPr>
              <w:pStyle w:val="TableParagraph"/>
              <w:jc w:val="left"/>
              <w:rPr>
                <w:sz w:val="24"/>
              </w:rPr>
            </w:pPr>
          </w:p>
        </w:tc>
        <w:tc>
          <w:tcPr>
            <w:tcW w:w="6494" w:type="dxa"/>
          </w:tcPr>
          <w:p>
            <w:pPr>
              <w:pStyle w:val="TableParagraph"/>
              <w:spacing w:before="26"/>
              <w:ind w:left="1031" w:right="521"/>
              <w:jc w:val="center"/>
              <w:rPr>
                <w:b/>
                <w:sz w:val="24"/>
              </w:rPr>
            </w:pPr>
            <w:r>
              <w:rPr>
                <w:b/>
                <w:sz w:val="24"/>
              </w:rPr>
              <w:t>De las Autoridades de la Contraloría del Estado</w:t>
            </w:r>
          </w:p>
        </w:tc>
        <w:tc>
          <w:tcPr>
            <w:tcW w:w="1532" w:type="dxa"/>
          </w:tcPr>
          <w:p>
            <w:pPr>
              <w:pStyle w:val="TableParagraph"/>
              <w:jc w:val="left"/>
              <w:rPr>
                <w:sz w:val="24"/>
              </w:rPr>
            </w:pPr>
          </w:p>
        </w:tc>
      </w:tr>
      <w:tr>
        <w:trPr>
          <w:trHeight w:val="613" w:hRule="atLeast"/>
        </w:trPr>
        <w:tc>
          <w:tcPr>
            <w:tcW w:w="9045" w:type="dxa"/>
            <w:gridSpan w:val="3"/>
          </w:tcPr>
          <w:p>
            <w:pPr>
              <w:pStyle w:val="TableParagraph"/>
              <w:spacing w:before="25"/>
              <w:ind w:left="200" w:right="140"/>
              <w:jc w:val="left"/>
              <w:rPr>
                <w:sz w:val="24"/>
              </w:rPr>
            </w:pPr>
            <w:r>
              <w:rPr>
                <w:sz w:val="24"/>
              </w:rPr>
              <w:t>Artículo 15.- Por los servicios prestados por las autoridades de la Contraloría del Estado, se causarán y pagarán los derechos correspondientes, aplicando las siguientes tarifas:</w:t>
            </w:r>
          </w:p>
        </w:tc>
      </w:tr>
      <w:tr>
        <w:trPr>
          <w:trHeight w:val="613" w:hRule="atLeast"/>
        </w:trPr>
        <w:tc>
          <w:tcPr>
            <w:tcW w:w="1019" w:type="dxa"/>
          </w:tcPr>
          <w:p>
            <w:pPr>
              <w:pStyle w:val="TableParagraph"/>
              <w:spacing w:before="26"/>
              <w:ind w:left="442"/>
              <w:jc w:val="left"/>
              <w:rPr>
                <w:sz w:val="24"/>
              </w:rPr>
            </w:pPr>
            <w:r>
              <w:rPr>
                <w:sz w:val="24"/>
              </w:rPr>
              <w:t>I.</w:t>
            </w:r>
          </w:p>
        </w:tc>
        <w:tc>
          <w:tcPr>
            <w:tcW w:w="6494" w:type="dxa"/>
          </w:tcPr>
          <w:p>
            <w:pPr>
              <w:pStyle w:val="TableParagraph"/>
              <w:spacing w:before="26"/>
              <w:ind w:left="109" w:right="787"/>
              <w:jc w:val="left"/>
              <w:rPr>
                <w:sz w:val="24"/>
              </w:rPr>
            </w:pPr>
            <w:r>
              <w:rPr>
                <w:sz w:val="24"/>
              </w:rPr>
              <w:t>Expedición de copia simple, que implique búsqueda de datos, por página</w:t>
            </w:r>
          </w:p>
        </w:tc>
        <w:tc>
          <w:tcPr>
            <w:tcW w:w="1532" w:type="dxa"/>
          </w:tcPr>
          <w:p>
            <w:pPr>
              <w:pStyle w:val="TableParagraph"/>
              <w:spacing w:before="26"/>
              <w:ind w:right="196"/>
              <w:rPr>
                <w:sz w:val="24"/>
              </w:rPr>
            </w:pPr>
            <w:r>
              <w:rPr>
                <w:sz w:val="24"/>
              </w:rPr>
              <w:t>16</w:t>
            </w:r>
          </w:p>
        </w:tc>
      </w:tr>
      <w:tr>
        <w:trPr>
          <w:trHeight w:val="612" w:hRule="atLeast"/>
        </w:trPr>
        <w:tc>
          <w:tcPr>
            <w:tcW w:w="1019" w:type="dxa"/>
          </w:tcPr>
          <w:p>
            <w:pPr>
              <w:pStyle w:val="TableParagraph"/>
              <w:spacing w:before="25"/>
              <w:ind w:left="442"/>
              <w:jc w:val="left"/>
              <w:rPr>
                <w:sz w:val="24"/>
              </w:rPr>
            </w:pPr>
            <w:r>
              <w:rPr>
                <w:sz w:val="24"/>
              </w:rPr>
              <w:t>II.</w:t>
            </w:r>
          </w:p>
        </w:tc>
        <w:tc>
          <w:tcPr>
            <w:tcW w:w="6494" w:type="dxa"/>
          </w:tcPr>
          <w:p>
            <w:pPr>
              <w:pStyle w:val="TableParagraph"/>
              <w:spacing w:before="25"/>
              <w:ind w:left="109"/>
              <w:jc w:val="left"/>
              <w:rPr>
                <w:sz w:val="24"/>
              </w:rPr>
            </w:pPr>
            <w:r>
              <w:rPr>
                <w:sz w:val="24"/>
              </w:rPr>
              <w:t>Expedición de Constancia del registro administrativo de la propiedad pública del Estado</w:t>
            </w:r>
          </w:p>
        </w:tc>
        <w:tc>
          <w:tcPr>
            <w:tcW w:w="1532" w:type="dxa"/>
          </w:tcPr>
          <w:p>
            <w:pPr>
              <w:pStyle w:val="TableParagraph"/>
              <w:spacing w:before="25"/>
              <w:ind w:right="196"/>
              <w:rPr>
                <w:sz w:val="24"/>
              </w:rPr>
            </w:pPr>
            <w:r>
              <w:rPr>
                <w:sz w:val="24"/>
              </w:rPr>
              <w:t>130</w:t>
            </w:r>
          </w:p>
        </w:tc>
      </w:tr>
      <w:tr>
        <w:trPr>
          <w:trHeight w:val="613" w:hRule="atLeast"/>
        </w:trPr>
        <w:tc>
          <w:tcPr>
            <w:tcW w:w="1019" w:type="dxa"/>
          </w:tcPr>
          <w:p>
            <w:pPr>
              <w:pStyle w:val="TableParagraph"/>
              <w:spacing w:before="25"/>
              <w:ind w:left="442"/>
              <w:jc w:val="left"/>
              <w:rPr>
                <w:sz w:val="24"/>
              </w:rPr>
            </w:pPr>
            <w:r>
              <w:rPr>
                <w:sz w:val="24"/>
              </w:rPr>
              <w:t>III.</w:t>
            </w:r>
          </w:p>
        </w:tc>
        <w:tc>
          <w:tcPr>
            <w:tcW w:w="6494" w:type="dxa"/>
          </w:tcPr>
          <w:p>
            <w:pPr>
              <w:pStyle w:val="TableParagraph"/>
              <w:spacing w:before="25"/>
              <w:ind w:left="109" w:right="787"/>
              <w:jc w:val="left"/>
              <w:rPr>
                <w:sz w:val="24"/>
              </w:rPr>
            </w:pPr>
            <w:r>
              <w:rPr>
                <w:sz w:val="24"/>
              </w:rPr>
              <w:t>Venta de Base para Licitación Pública y/o subasta de bienes</w:t>
            </w:r>
          </w:p>
        </w:tc>
        <w:tc>
          <w:tcPr>
            <w:tcW w:w="1532" w:type="dxa"/>
          </w:tcPr>
          <w:p>
            <w:pPr>
              <w:pStyle w:val="TableParagraph"/>
              <w:spacing w:before="25"/>
              <w:ind w:right="196"/>
              <w:rPr>
                <w:sz w:val="24"/>
              </w:rPr>
            </w:pPr>
            <w:r>
              <w:rPr>
                <w:sz w:val="24"/>
              </w:rPr>
              <w:t>1,450</w:t>
            </w:r>
          </w:p>
        </w:tc>
      </w:tr>
      <w:tr>
        <w:trPr>
          <w:trHeight w:val="337" w:hRule="atLeast"/>
        </w:trPr>
        <w:tc>
          <w:tcPr>
            <w:tcW w:w="1019" w:type="dxa"/>
          </w:tcPr>
          <w:p>
            <w:pPr>
              <w:pStyle w:val="TableParagraph"/>
              <w:spacing w:before="26"/>
              <w:ind w:left="442"/>
              <w:jc w:val="left"/>
              <w:rPr>
                <w:sz w:val="24"/>
              </w:rPr>
            </w:pPr>
            <w:r>
              <w:rPr>
                <w:sz w:val="24"/>
              </w:rPr>
              <w:t>IV.</w:t>
            </w:r>
          </w:p>
        </w:tc>
        <w:tc>
          <w:tcPr>
            <w:tcW w:w="6494" w:type="dxa"/>
          </w:tcPr>
          <w:p>
            <w:pPr>
              <w:pStyle w:val="TableParagraph"/>
              <w:spacing w:before="26"/>
              <w:ind w:left="109"/>
              <w:jc w:val="left"/>
              <w:rPr>
                <w:sz w:val="24"/>
              </w:rPr>
            </w:pPr>
            <w:r>
              <w:rPr>
                <w:sz w:val="24"/>
              </w:rPr>
              <w:t>Certificación de documentos</w:t>
            </w:r>
          </w:p>
        </w:tc>
        <w:tc>
          <w:tcPr>
            <w:tcW w:w="1532" w:type="dxa"/>
          </w:tcPr>
          <w:p>
            <w:pPr>
              <w:pStyle w:val="TableParagraph"/>
              <w:spacing w:before="26"/>
              <w:ind w:right="196"/>
              <w:rPr>
                <w:sz w:val="24"/>
              </w:rPr>
            </w:pPr>
            <w:r>
              <w:rPr>
                <w:sz w:val="24"/>
              </w:rPr>
              <w:t>130</w:t>
            </w:r>
          </w:p>
        </w:tc>
      </w:tr>
      <w:tr>
        <w:trPr>
          <w:trHeight w:val="337" w:hRule="atLeast"/>
        </w:trPr>
        <w:tc>
          <w:tcPr>
            <w:tcW w:w="1019" w:type="dxa"/>
          </w:tcPr>
          <w:p>
            <w:pPr>
              <w:pStyle w:val="TableParagraph"/>
              <w:spacing w:before="25"/>
              <w:ind w:left="439"/>
              <w:jc w:val="left"/>
              <w:rPr>
                <w:sz w:val="24"/>
              </w:rPr>
            </w:pPr>
            <w:r>
              <w:rPr>
                <w:sz w:val="24"/>
              </w:rPr>
              <w:t>V.</w:t>
            </w:r>
          </w:p>
        </w:tc>
        <w:tc>
          <w:tcPr>
            <w:tcW w:w="6494" w:type="dxa"/>
          </w:tcPr>
          <w:p>
            <w:pPr>
              <w:pStyle w:val="TableParagraph"/>
              <w:spacing w:before="25"/>
              <w:ind w:left="109"/>
              <w:jc w:val="left"/>
              <w:rPr>
                <w:sz w:val="24"/>
              </w:rPr>
            </w:pPr>
            <w:r>
              <w:rPr>
                <w:sz w:val="24"/>
              </w:rPr>
              <w:t>Expedición de constancia de no inhabilitación</w:t>
            </w:r>
          </w:p>
        </w:tc>
        <w:tc>
          <w:tcPr>
            <w:tcW w:w="1532" w:type="dxa"/>
          </w:tcPr>
          <w:p>
            <w:pPr>
              <w:pStyle w:val="TableParagraph"/>
              <w:spacing w:before="25"/>
              <w:ind w:right="196"/>
              <w:rPr>
                <w:sz w:val="24"/>
              </w:rPr>
            </w:pPr>
            <w:r>
              <w:rPr>
                <w:sz w:val="24"/>
              </w:rPr>
              <w:t>135</w:t>
            </w:r>
          </w:p>
        </w:tc>
      </w:tr>
      <w:tr>
        <w:trPr>
          <w:trHeight w:val="337" w:hRule="atLeast"/>
        </w:trPr>
        <w:tc>
          <w:tcPr>
            <w:tcW w:w="1019" w:type="dxa"/>
          </w:tcPr>
          <w:p>
            <w:pPr>
              <w:pStyle w:val="TableParagraph"/>
              <w:spacing w:before="26"/>
              <w:ind w:left="439"/>
              <w:jc w:val="left"/>
              <w:rPr>
                <w:sz w:val="24"/>
              </w:rPr>
            </w:pPr>
            <w:r>
              <w:rPr>
                <w:sz w:val="24"/>
              </w:rPr>
              <w:t>VI.</w:t>
            </w:r>
          </w:p>
        </w:tc>
        <w:tc>
          <w:tcPr>
            <w:tcW w:w="6494" w:type="dxa"/>
          </w:tcPr>
          <w:p>
            <w:pPr>
              <w:pStyle w:val="TableParagraph"/>
              <w:spacing w:before="26"/>
              <w:ind w:left="109"/>
              <w:jc w:val="left"/>
              <w:rPr>
                <w:sz w:val="24"/>
              </w:rPr>
            </w:pPr>
            <w:r>
              <w:rPr>
                <w:sz w:val="24"/>
              </w:rPr>
              <w:t>Dictamen de Inutilidad de Bienes Muebles</w:t>
            </w:r>
          </w:p>
        </w:tc>
        <w:tc>
          <w:tcPr>
            <w:tcW w:w="1532" w:type="dxa"/>
          </w:tcPr>
          <w:p>
            <w:pPr>
              <w:pStyle w:val="TableParagraph"/>
              <w:spacing w:before="26"/>
              <w:ind w:right="196"/>
              <w:rPr>
                <w:sz w:val="24"/>
              </w:rPr>
            </w:pPr>
            <w:r>
              <w:rPr>
                <w:sz w:val="24"/>
              </w:rPr>
              <w:t>55</w:t>
            </w:r>
          </w:p>
        </w:tc>
      </w:tr>
      <w:tr>
        <w:trPr>
          <w:trHeight w:val="335" w:hRule="atLeast"/>
        </w:trPr>
        <w:tc>
          <w:tcPr>
            <w:tcW w:w="1019" w:type="dxa"/>
          </w:tcPr>
          <w:p>
            <w:pPr>
              <w:pStyle w:val="TableParagraph"/>
              <w:spacing w:before="25"/>
              <w:ind w:left="439"/>
              <w:jc w:val="left"/>
              <w:rPr>
                <w:sz w:val="24"/>
              </w:rPr>
            </w:pPr>
            <w:r>
              <w:rPr>
                <w:sz w:val="24"/>
              </w:rPr>
              <w:t>VII.</w:t>
            </w:r>
          </w:p>
        </w:tc>
        <w:tc>
          <w:tcPr>
            <w:tcW w:w="6494" w:type="dxa"/>
          </w:tcPr>
          <w:p>
            <w:pPr>
              <w:pStyle w:val="TableParagraph"/>
              <w:spacing w:before="25"/>
              <w:ind w:left="109"/>
              <w:jc w:val="left"/>
              <w:rPr>
                <w:sz w:val="24"/>
              </w:rPr>
            </w:pPr>
            <w:r>
              <w:rPr>
                <w:sz w:val="24"/>
              </w:rPr>
              <w:t>Dictamen de Inutilidad de Bienes Inmuebles</w:t>
            </w:r>
          </w:p>
        </w:tc>
        <w:tc>
          <w:tcPr>
            <w:tcW w:w="1532" w:type="dxa"/>
          </w:tcPr>
          <w:p>
            <w:pPr>
              <w:pStyle w:val="TableParagraph"/>
              <w:spacing w:before="25"/>
              <w:ind w:right="196"/>
              <w:rPr>
                <w:sz w:val="24"/>
              </w:rPr>
            </w:pPr>
            <w:r>
              <w:rPr>
                <w:sz w:val="24"/>
              </w:rPr>
              <w:t>5,175</w:t>
            </w:r>
          </w:p>
        </w:tc>
      </w:tr>
      <w:tr>
        <w:trPr>
          <w:trHeight w:val="300" w:hRule="atLeast"/>
        </w:trPr>
        <w:tc>
          <w:tcPr>
            <w:tcW w:w="1019" w:type="dxa"/>
          </w:tcPr>
          <w:p>
            <w:pPr>
              <w:pStyle w:val="TableParagraph"/>
              <w:spacing w:line="256" w:lineRule="exact" w:before="25"/>
              <w:ind w:left="439"/>
              <w:jc w:val="left"/>
              <w:rPr>
                <w:sz w:val="24"/>
              </w:rPr>
            </w:pPr>
            <w:r>
              <w:rPr>
                <w:sz w:val="24"/>
              </w:rPr>
              <w:t>VIII.</w:t>
            </w:r>
          </w:p>
        </w:tc>
        <w:tc>
          <w:tcPr>
            <w:tcW w:w="6494" w:type="dxa"/>
          </w:tcPr>
          <w:p>
            <w:pPr>
              <w:pStyle w:val="TableParagraph"/>
              <w:spacing w:line="256" w:lineRule="exact" w:before="25"/>
              <w:ind w:left="109"/>
              <w:jc w:val="left"/>
              <w:rPr>
                <w:sz w:val="24"/>
              </w:rPr>
            </w:pPr>
            <w:r>
              <w:rPr>
                <w:sz w:val="24"/>
              </w:rPr>
              <w:t>Dictamen de inutilidad de vehículos</w:t>
            </w:r>
          </w:p>
        </w:tc>
        <w:tc>
          <w:tcPr>
            <w:tcW w:w="1532" w:type="dxa"/>
          </w:tcPr>
          <w:p>
            <w:pPr>
              <w:pStyle w:val="TableParagraph"/>
              <w:spacing w:line="256" w:lineRule="exact" w:before="25"/>
              <w:ind w:right="196"/>
              <w:rPr>
                <w:sz w:val="24"/>
              </w:rPr>
            </w:pPr>
            <w:r>
              <w:rPr>
                <w:sz w:val="24"/>
              </w:rPr>
              <w:t>518</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1"/>
        <w:gridCol w:w="6574"/>
        <w:gridCol w:w="1533"/>
      </w:tblGrid>
      <w:tr>
        <w:trPr>
          <w:trHeight w:val="578" w:hRule="atLeast"/>
        </w:trPr>
        <w:tc>
          <w:tcPr>
            <w:tcW w:w="941" w:type="dxa"/>
          </w:tcPr>
          <w:p>
            <w:pPr>
              <w:pStyle w:val="TableParagraph"/>
              <w:spacing w:line="266" w:lineRule="exact"/>
              <w:ind w:left="442"/>
              <w:jc w:val="left"/>
              <w:rPr>
                <w:sz w:val="24"/>
              </w:rPr>
            </w:pPr>
            <w:r>
              <w:rPr>
                <w:sz w:val="24"/>
              </w:rPr>
              <w:t>IX.</w:t>
            </w:r>
          </w:p>
        </w:tc>
        <w:tc>
          <w:tcPr>
            <w:tcW w:w="6574" w:type="dxa"/>
          </w:tcPr>
          <w:p>
            <w:pPr>
              <w:pStyle w:val="TableParagraph"/>
              <w:ind w:left="187" w:right="649"/>
              <w:jc w:val="left"/>
              <w:rPr>
                <w:sz w:val="24"/>
              </w:rPr>
            </w:pPr>
            <w:r>
              <w:rPr>
                <w:sz w:val="24"/>
              </w:rPr>
              <w:t>Versión pública por información de transparencia, por página</w:t>
            </w:r>
          </w:p>
        </w:tc>
        <w:tc>
          <w:tcPr>
            <w:tcW w:w="1533" w:type="dxa"/>
          </w:tcPr>
          <w:p>
            <w:pPr>
              <w:pStyle w:val="TableParagraph"/>
              <w:spacing w:line="266" w:lineRule="exact"/>
              <w:ind w:right="199"/>
              <w:rPr>
                <w:sz w:val="24"/>
              </w:rPr>
            </w:pPr>
            <w:r>
              <w:rPr>
                <w:sz w:val="24"/>
              </w:rPr>
              <w:t>16</w:t>
            </w:r>
          </w:p>
        </w:tc>
      </w:tr>
      <w:tr>
        <w:trPr>
          <w:trHeight w:val="337" w:hRule="atLeast"/>
        </w:trPr>
        <w:tc>
          <w:tcPr>
            <w:tcW w:w="941" w:type="dxa"/>
          </w:tcPr>
          <w:p>
            <w:pPr>
              <w:pStyle w:val="TableParagraph"/>
              <w:jc w:val="left"/>
              <w:rPr>
                <w:sz w:val="24"/>
              </w:rPr>
            </w:pPr>
          </w:p>
        </w:tc>
        <w:tc>
          <w:tcPr>
            <w:tcW w:w="6574" w:type="dxa"/>
          </w:tcPr>
          <w:p>
            <w:pPr>
              <w:pStyle w:val="TableParagraph"/>
              <w:spacing w:before="26"/>
              <w:ind w:left="2764" w:right="2175"/>
              <w:jc w:val="center"/>
              <w:rPr>
                <w:b/>
                <w:sz w:val="24"/>
              </w:rPr>
            </w:pPr>
            <w:r>
              <w:rPr>
                <w:b/>
                <w:sz w:val="24"/>
              </w:rPr>
              <w:t>CAPÍTULO XI</w:t>
            </w:r>
          </w:p>
        </w:tc>
        <w:tc>
          <w:tcPr>
            <w:tcW w:w="1533" w:type="dxa"/>
          </w:tcPr>
          <w:p>
            <w:pPr>
              <w:pStyle w:val="TableParagraph"/>
              <w:jc w:val="left"/>
              <w:rPr>
                <w:sz w:val="24"/>
              </w:rPr>
            </w:pPr>
          </w:p>
        </w:tc>
      </w:tr>
      <w:tr>
        <w:trPr>
          <w:trHeight w:val="337" w:hRule="atLeast"/>
        </w:trPr>
        <w:tc>
          <w:tcPr>
            <w:tcW w:w="941" w:type="dxa"/>
          </w:tcPr>
          <w:p>
            <w:pPr>
              <w:pStyle w:val="TableParagraph"/>
              <w:jc w:val="left"/>
              <w:rPr>
                <w:sz w:val="24"/>
              </w:rPr>
            </w:pPr>
          </w:p>
        </w:tc>
        <w:tc>
          <w:tcPr>
            <w:tcW w:w="6574" w:type="dxa"/>
          </w:tcPr>
          <w:p>
            <w:pPr>
              <w:pStyle w:val="TableParagraph"/>
              <w:spacing w:before="25"/>
              <w:ind w:left="962"/>
              <w:jc w:val="left"/>
              <w:rPr>
                <w:b/>
                <w:sz w:val="24"/>
              </w:rPr>
            </w:pPr>
            <w:r>
              <w:rPr>
                <w:b/>
                <w:sz w:val="24"/>
              </w:rPr>
              <w:t>De las Autoridades de la Secretaría Obras Públicas</w:t>
            </w:r>
          </w:p>
        </w:tc>
        <w:tc>
          <w:tcPr>
            <w:tcW w:w="1533" w:type="dxa"/>
          </w:tcPr>
          <w:p>
            <w:pPr>
              <w:pStyle w:val="TableParagraph"/>
              <w:jc w:val="left"/>
              <w:rPr>
                <w:sz w:val="24"/>
              </w:rPr>
            </w:pPr>
          </w:p>
        </w:tc>
      </w:tr>
      <w:tr>
        <w:trPr>
          <w:trHeight w:val="889" w:hRule="atLeast"/>
        </w:trPr>
        <w:tc>
          <w:tcPr>
            <w:tcW w:w="9048" w:type="dxa"/>
            <w:gridSpan w:val="3"/>
          </w:tcPr>
          <w:p>
            <w:pPr>
              <w:pStyle w:val="TableParagraph"/>
              <w:spacing w:before="26"/>
              <w:ind w:left="200" w:right="201"/>
              <w:jc w:val="both"/>
              <w:rPr>
                <w:sz w:val="24"/>
              </w:rPr>
            </w:pPr>
            <w:r>
              <w:rPr>
                <w:sz w:val="24"/>
              </w:rPr>
              <w:t>Artículo 16.- Por los servicios prestados por las autoridades de La Secretaría de Obras Públicas del Estado, se causarán y pagarán los derechos correspondientes, aplicando las siguientes tarifas:</w:t>
            </w:r>
          </w:p>
        </w:tc>
      </w:tr>
      <w:tr>
        <w:trPr>
          <w:trHeight w:val="611" w:hRule="atLeast"/>
        </w:trPr>
        <w:tc>
          <w:tcPr>
            <w:tcW w:w="941" w:type="dxa"/>
          </w:tcPr>
          <w:p>
            <w:pPr>
              <w:pStyle w:val="TableParagraph"/>
              <w:spacing w:before="25"/>
              <w:ind w:left="442"/>
              <w:jc w:val="left"/>
              <w:rPr>
                <w:sz w:val="24"/>
              </w:rPr>
            </w:pPr>
            <w:r>
              <w:rPr>
                <w:sz w:val="24"/>
              </w:rPr>
              <w:t>I.</w:t>
            </w:r>
          </w:p>
        </w:tc>
        <w:tc>
          <w:tcPr>
            <w:tcW w:w="6574" w:type="dxa"/>
          </w:tcPr>
          <w:p>
            <w:pPr>
              <w:pStyle w:val="TableParagraph"/>
              <w:spacing w:before="25"/>
              <w:ind w:left="187" w:right="649"/>
              <w:jc w:val="left"/>
              <w:rPr>
                <w:sz w:val="24"/>
              </w:rPr>
            </w:pPr>
            <w:r>
              <w:rPr>
                <w:sz w:val="24"/>
              </w:rPr>
              <w:t>Venta de Bases para Licitación Pública con recursos Estatales</w:t>
            </w:r>
          </w:p>
        </w:tc>
        <w:tc>
          <w:tcPr>
            <w:tcW w:w="1533" w:type="dxa"/>
          </w:tcPr>
          <w:p>
            <w:pPr>
              <w:pStyle w:val="TableParagraph"/>
              <w:spacing w:before="25"/>
              <w:ind w:right="199"/>
              <w:rPr>
                <w:sz w:val="24"/>
              </w:rPr>
            </w:pPr>
            <w:r>
              <w:rPr>
                <w:sz w:val="24"/>
              </w:rPr>
              <w:t>1,450</w:t>
            </w:r>
          </w:p>
        </w:tc>
      </w:tr>
      <w:tr>
        <w:trPr>
          <w:trHeight w:val="613" w:hRule="atLeast"/>
        </w:trPr>
        <w:tc>
          <w:tcPr>
            <w:tcW w:w="941" w:type="dxa"/>
          </w:tcPr>
          <w:p>
            <w:pPr>
              <w:pStyle w:val="TableParagraph"/>
              <w:spacing w:before="25"/>
              <w:ind w:left="442"/>
              <w:jc w:val="left"/>
              <w:rPr>
                <w:sz w:val="24"/>
              </w:rPr>
            </w:pPr>
            <w:r>
              <w:rPr>
                <w:sz w:val="24"/>
              </w:rPr>
              <w:t>II.</w:t>
            </w:r>
          </w:p>
        </w:tc>
        <w:tc>
          <w:tcPr>
            <w:tcW w:w="6574" w:type="dxa"/>
          </w:tcPr>
          <w:p>
            <w:pPr>
              <w:pStyle w:val="TableParagraph"/>
              <w:spacing w:before="25"/>
              <w:ind w:left="187" w:right="649"/>
              <w:jc w:val="left"/>
              <w:rPr>
                <w:sz w:val="24"/>
              </w:rPr>
            </w:pPr>
            <w:r>
              <w:rPr>
                <w:sz w:val="24"/>
              </w:rPr>
              <w:t>Expedición e impresión de plano simple, emitido por la SOP</w:t>
            </w:r>
          </w:p>
        </w:tc>
        <w:tc>
          <w:tcPr>
            <w:tcW w:w="1533" w:type="dxa"/>
          </w:tcPr>
          <w:p>
            <w:pPr>
              <w:pStyle w:val="TableParagraph"/>
              <w:spacing w:before="25"/>
              <w:ind w:right="199"/>
              <w:rPr>
                <w:sz w:val="24"/>
              </w:rPr>
            </w:pPr>
            <w:r>
              <w:rPr>
                <w:sz w:val="24"/>
              </w:rPr>
              <w:t>128</w:t>
            </w:r>
          </w:p>
        </w:tc>
      </w:tr>
      <w:tr>
        <w:trPr>
          <w:trHeight w:val="337" w:hRule="atLeast"/>
        </w:trPr>
        <w:tc>
          <w:tcPr>
            <w:tcW w:w="941" w:type="dxa"/>
          </w:tcPr>
          <w:p>
            <w:pPr>
              <w:pStyle w:val="TableParagraph"/>
              <w:spacing w:before="26"/>
              <w:ind w:left="442"/>
              <w:jc w:val="left"/>
              <w:rPr>
                <w:sz w:val="24"/>
              </w:rPr>
            </w:pPr>
            <w:r>
              <w:rPr>
                <w:sz w:val="24"/>
              </w:rPr>
              <w:t>III.</w:t>
            </w:r>
          </w:p>
        </w:tc>
        <w:tc>
          <w:tcPr>
            <w:tcW w:w="6574" w:type="dxa"/>
          </w:tcPr>
          <w:p>
            <w:pPr>
              <w:pStyle w:val="TableParagraph"/>
              <w:spacing w:before="26"/>
              <w:ind w:left="187"/>
              <w:jc w:val="left"/>
              <w:rPr>
                <w:sz w:val="24"/>
              </w:rPr>
            </w:pPr>
            <w:r>
              <w:rPr>
                <w:sz w:val="24"/>
              </w:rPr>
              <w:t>Certificación de documentos y/o planos</w:t>
            </w:r>
          </w:p>
        </w:tc>
        <w:tc>
          <w:tcPr>
            <w:tcW w:w="1533" w:type="dxa"/>
          </w:tcPr>
          <w:p>
            <w:pPr>
              <w:pStyle w:val="TableParagraph"/>
              <w:spacing w:before="26"/>
              <w:ind w:right="199"/>
              <w:rPr>
                <w:sz w:val="24"/>
              </w:rPr>
            </w:pPr>
            <w:r>
              <w:rPr>
                <w:sz w:val="24"/>
              </w:rPr>
              <w:t>130</w:t>
            </w:r>
          </w:p>
        </w:tc>
      </w:tr>
      <w:tr>
        <w:trPr>
          <w:trHeight w:val="889" w:hRule="atLeast"/>
        </w:trPr>
        <w:tc>
          <w:tcPr>
            <w:tcW w:w="941" w:type="dxa"/>
          </w:tcPr>
          <w:p>
            <w:pPr>
              <w:pStyle w:val="TableParagraph"/>
              <w:spacing w:before="25"/>
              <w:ind w:left="442"/>
              <w:jc w:val="left"/>
              <w:rPr>
                <w:sz w:val="24"/>
              </w:rPr>
            </w:pPr>
            <w:r>
              <w:rPr>
                <w:sz w:val="24"/>
              </w:rPr>
              <w:t>IV.</w:t>
            </w:r>
          </w:p>
        </w:tc>
        <w:tc>
          <w:tcPr>
            <w:tcW w:w="6574" w:type="dxa"/>
          </w:tcPr>
          <w:p>
            <w:pPr>
              <w:pStyle w:val="TableParagraph"/>
              <w:spacing w:before="25"/>
              <w:ind w:left="187" w:right="794"/>
              <w:jc w:val="both"/>
              <w:rPr>
                <w:sz w:val="24"/>
              </w:rPr>
            </w:pPr>
            <w:r>
              <w:rPr>
                <w:sz w:val="24"/>
              </w:rPr>
              <w:t>Expedición de copia simple, que implique búsqueda de datos, de documentos de la Secretaria de Obras Públicas, cada una</w:t>
            </w:r>
          </w:p>
        </w:tc>
        <w:tc>
          <w:tcPr>
            <w:tcW w:w="1533" w:type="dxa"/>
          </w:tcPr>
          <w:p>
            <w:pPr>
              <w:pStyle w:val="TableParagraph"/>
              <w:spacing w:before="25"/>
              <w:ind w:right="199"/>
              <w:rPr>
                <w:sz w:val="24"/>
              </w:rPr>
            </w:pPr>
            <w:r>
              <w:rPr>
                <w:sz w:val="24"/>
              </w:rPr>
              <w:t>16</w:t>
            </w:r>
          </w:p>
        </w:tc>
      </w:tr>
      <w:tr>
        <w:trPr>
          <w:trHeight w:val="613" w:hRule="atLeast"/>
        </w:trPr>
        <w:tc>
          <w:tcPr>
            <w:tcW w:w="941" w:type="dxa"/>
          </w:tcPr>
          <w:p>
            <w:pPr>
              <w:pStyle w:val="TableParagraph"/>
              <w:spacing w:before="26"/>
              <w:ind w:left="439"/>
              <w:jc w:val="left"/>
              <w:rPr>
                <w:sz w:val="24"/>
              </w:rPr>
            </w:pPr>
            <w:r>
              <w:rPr>
                <w:sz w:val="24"/>
              </w:rPr>
              <w:t>V.</w:t>
            </w:r>
          </w:p>
        </w:tc>
        <w:tc>
          <w:tcPr>
            <w:tcW w:w="6574" w:type="dxa"/>
          </w:tcPr>
          <w:p>
            <w:pPr>
              <w:pStyle w:val="TableParagraph"/>
              <w:spacing w:before="26"/>
              <w:ind w:left="187" w:right="649"/>
              <w:jc w:val="left"/>
              <w:rPr>
                <w:sz w:val="24"/>
              </w:rPr>
            </w:pPr>
            <w:r>
              <w:rPr>
                <w:sz w:val="24"/>
              </w:rPr>
              <w:t>Inscripción y Refrendo al Padrón de Contratistas de la Secretaria de Obras Públicas</w:t>
            </w:r>
          </w:p>
        </w:tc>
        <w:tc>
          <w:tcPr>
            <w:tcW w:w="1533" w:type="dxa"/>
          </w:tcPr>
          <w:p>
            <w:pPr>
              <w:pStyle w:val="TableParagraph"/>
              <w:spacing w:before="26"/>
              <w:ind w:right="199"/>
              <w:rPr>
                <w:sz w:val="24"/>
              </w:rPr>
            </w:pPr>
            <w:r>
              <w:rPr>
                <w:sz w:val="24"/>
              </w:rPr>
              <w:t>1,000</w:t>
            </w:r>
          </w:p>
        </w:tc>
      </w:tr>
      <w:tr>
        <w:trPr>
          <w:trHeight w:val="336" w:hRule="atLeast"/>
        </w:trPr>
        <w:tc>
          <w:tcPr>
            <w:tcW w:w="941" w:type="dxa"/>
          </w:tcPr>
          <w:p>
            <w:pPr>
              <w:pStyle w:val="TableParagraph"/>
              <w:jc w:val="left"/>
              <w:rPr>
                <w:sz w:val="24"/>
              </w:rPr>
            </w:pPr>
          </w:p>
        </w:tc>
        <w:tc>
          <w:tcPr>
            <w:tcW w:w="6574" w:type="dxa"/>
          </w:tcPr>
          <w:p>
            <w:pPr>
              <w:pStyle w:val="TableParagraph"/>
              <w:spacing w:before="25"/>
              <w:ind w:left="2737"/>
              <w:jc w:val="left"/>
              <w:rPr>
                <w:b/>
                <w:sz w:val="24"/>
              </w:rPr>
            </w:pPr>
            <w:r>
              <w:rPr>
                <w:b/>
                <w:sz w:val="24"/>
              </w:rPr>
              <w:t>CAPÍTULO XII</w:t>
            </w:r>
          </w:p>
        </w:tc>
        <w:tc>
          <w:tcPr>
            <w:tcW w:w="1533" w:type="dxa"/>
          </w:tcPr>
          <w:p>
            <w:pPr>
              <w:pStyle w:val="TableParagraph"/>
              <w:jc w:val="left"/>
              <w:rPr>
                <w:sz w:val="24"/>
              </w:rPr>
            </w:pPr>
          </w:p>
        </w:tc>
      </w:tr>
      <w:tr>
        <w:trPr>
          <w:trHeight w:val="337" w:hRule="atLeast"/>
        </w:trPr>
        <w:tc>
          <w:tcPr>
            <w:tcW w:w="941" w:type="dxa"/>
          </w:tcPr>
          <w:p>
            <w:pPr>
              <w:pStyle w:val="TableParagraph"/>
              <w:jc w:val="left"/>
              <w:rPr>
                <w:sz w:val="24"/>
              </w:rPr>
            </w:pPr>
          </w:p>
        </w:tc>
        <w:tc>
          <w:tcPr>
            <w:tcW w:w="6574" w:type="dxa"/>
          </w:tcPr>
          <w:p>
            <w:pPr>
              <w:pStyle w:val="TableParagraph"/>
              <w:spacing w:before="25"/>
              <w:ind w:left="797"/>
              <w:jc w:val="left"/>
              <w:rPr>
                <w:b/>
                <w:sz w:val="24"/>
              </w:rPr>
            </w:pPr>
            <w:r>
              <w:rPr>
                <w:b/>
                <w:sz w:val="24"/>
              </w:rPr>
              <w:t>De las Autoridades de la Secretaría de Administración</w:t>
            </w:r>
          </w:p>
        </w:tc>
        <w:tc>
          <w:tcPr>
            <w:tcW w:w="1533" w:type="dxa"/>
          </w:tcPr>
          <w:p>
            <w:pPr>
              <w:pStyle w:val="TableParagraph"/>
              <w:jc w:val="left"/>
              <w:rPr>
                <w:sz w:val="24"/>
              </w:rPr>
            </w:pPr>
          </w:p>
        </w:tc>
      </w:tr>
      <w:tr>
        <w:trPr>
          <w:trHeight w:val="889" w:hRule="atLeast"/>
        </w:trPr>
        <w:tc>
          <w:tcPr>
            <w:tcW w:w="9048" w:type="dxa"/>
            <w:gridSpan w:val="3"/>
          </w:tcPr>
          <w:p>
            <w:pPr>
              <w:pStyle w:val="TableParagraph"/>
              <w:spacing w:before="26"/>
              <w:ind w:left="200" w:right="203"/>
              <w:jc w:val="both"/>
              <w:rPr>
                <w:sz w:val="24"/>
              </w:rPr>
            </w:pPr>
            <w:r>
              <w:rPr>
                <w:sz w:val="24"/>
              </w:rPr>
              <w:t>Artículo 17.- Por los servicios prestados por las Autoridades de la Secretaría de Administración, se causarán y pagarán los derechos correspondientes, aplicando las siguientes tarifas:</w:t>
            </w:r>
          </w:p>
        </w:tc>
      </w:tr>
      <w:tr>
        <w:trPr>
          <w:trHeight w:val="1165" w:hRule="atLeast"/>
        </w:trPr>
        <w:tc>
          <w:tcPr>
            <w:tcW w:w="941" w:type="dxa"/>
          </w:tcPr>
          <w:p>
            <w:pPr>
              <w:pStyle w:val="TableParagraph"/>
              <w:spacing w:before="25"/>
              <w:ind w:left="442"/>
              <w:jc w:val="left"/>
              <w:rPr>
                <w:sz w:val="24"/>
              </w:rPr>
            </w:pPr>
            <w:r>
              <w:rPr>
                <w:sz w:val="24"/>
              </w:rPr>
              <w:t>I.</w:t>
            </w:r>
          </w:p>
        </w:tc>
        <w:tc>
          <w:tcPr>
            <w:tcW w:w="6574" w:type="dxa"/>
          </w:tcPr>
          <w:p>
            <w:pPr>
              <w:pStyle w:val="TableParagraph"/>
              <w:spacing w:before="25"/>
              <w:ind w:left="187" w:right="791"/>
              <w:jc w:val="both"/>
              <w:rPr>
                <w:sz w:val="24"/>
              </w:rPr>
            </w:pPr>
            <w:r>
              <w:rPr>
                <w:sz w:val="24"/>
              </w:rPr>
              <w:t>Venta de Bases para Licitación Pública con recursos estatales, que se paguen en cajas de la Secretaría de Finanzas, mediante transferencia electrónica o depósito</w:t>
            </w:r>
            <w:r>
              <w:rPr>
                <w:spacing w:val="-22"/>
                <w:sz w:val="24"/>
              </w:rPr>
              <w:t> </w:t>
            </w:r>
            <w:r>
              <w:rPr>
                <w:sz w:val="24"/>
              </w:rPr>
              <w:t>en sucursal</w:t>
            </w:r>
            <w:r>
              <w:rPr>
                <w:spacing w:val="-1"/>
                <w:sz w:val="24"/>
              </w:rPr>
              <w:t> </w:t>
            </w:r>
            <w:r>
              <w:rPr>
                <w:sz w:val="24"/>
              </w:rPr>
              <w:t>bancaria</w:t>
            </w:r>
          </w:p>
        </w:tc>
        <w:tc>
          <w:tcPr>
            <w:tcW w:w="1533" w:type="dxa"/>
          </w:tcPr>
          <w:p>
            <w:pPr>
              <w:pStyle w:val="TableParagraph"/>
              <w:spacing w:before="25"/>
              <w:ind w:right="199"/>
              <w:rPr>
                <w:sz w:val="24"/>
              </w:rPr>
            </w:pPr>
            <w:r>
              <w:rPr>
                <w:sz w:val="24"/>
              </w:rPr>
              <w:t>1,450</w:t>
            </w:r>
          </w:p>
        </w:tc>
      </w:tr>
      <w:tr>
        <w:trPr>
          <w:trHeight w:val="337" w:hRule="atLeast"/>
        </w:trPr>
        <w:tc>
          <w:tcPr>
            <w:tcW w:w="941" w:type="dxa"/>
          </w:tcPr>
          <w:p>
            <w:pPr>
              <w:pStyle w:val="TableParagraph"/>
              <w:spacing w:before="26"/>
              <w:ind w:left="442"/>
              <w:jc w:val="left"/>
              <w:rPr>
                <w:sz w:val="24"/>
              </w:rPr>
            </w:pPr>
            <w:r>
              <w:rPr>
                <w:sz w:val="24"/>
              </w:rPr>
              <w:t>II.</w:t>
            </w:r>
          </w:p>
        </w:tc>
        <w:tc>
          <w:tcPr>
            <w:tcW w:w="6574" w:type="dxa"/>
          </w:tcPr>
          <w:p>
            <w:pPr>
              <w:pStyle w:val="TableParagraph"/>
              <w:spacing w:before="26"/>
              <w:ind w:left="187"/>
              <w:jc w:val="left"/>
              <w:rPr>
                <w:sz w:val="24"/>
              </w:rPr>
            </w:pPr>
            <w:r>
              <w:rPr>
                <w:sz w:val="24"/>
              </w:rPr>
              <w:t>Expedición de copia simple</w:t>
            </w:r>
          </w:p>
        </w:tc>
        <w:tc>
          <w:tcPr>
            <w:tcW w:w="1533" w:type="dxa"/>
          </w:tcPr>
          <w:p>
            <w:pPr>
              <w:pStyle w:val="TableParagraph"/>
              <w:spacing w:before="26"/>
              <w:ind w:right="199"/>
              <w:rPr>
                <w:sz w:val="24"/>
              </w:rPr>
            </w:pPr>
            <w:r>
              <w:rPr>
                <w:sz w:val="24"/>
              </w:rPr>
              <w:t>5</w:t>
            </w:r>
          </w:p>
        </w:tc>
      </w:tr>
      <w:tr>
        <w:trPr>
          <w:trHeight w:val="887" w:hRule="atLeast"/>
        </w:trPr>
        <w:tc>
          <w:tcPr>
            <w:tcW w:w="941" w:type="dxa"/>
          </w:tcPr>
          <w:p>
            <w:pPr>
              <w:pStyle w:val="TableParagraph"/>
              <w:spacing w:before="25"/>
              <w:ind w:left="442"/>
              <w:jc w:val="left"/>
              <w:rPr>
                <w:sz w:val="24"/>
              </w:rPr>
            </w:pPr>
            <w:r>
              <w:rPr>
                <w:sz w:val="24"/>
              </w:rPr>
              <w:t>III.</w:t>
            </w:r>
          </w:p>
        </w:tc>
        <w:tc>
          <w:tcPr>
            <w:tcW w:w="6574" w:type="dxa"/>
          </w:tcPr>
          <w:p>
            <w:pPr>
              <w:pStyle w:val="TableParagraph"/>
              <w:spacing w:before="25"/>
              <w:ind w:left="187" w:right="793"/>
              <w:jc w:val="both"/>
              <w:rPr>
                <w:sz w:val="24"/>
              </w:rPr>
            </w:pPr>
            <w:r>
              <w:rPr>
                <w:sz w:val="24"/>
              </w:rPr>
              <w:t>Digitalización de documento que implique búsqueda de datos, con entrega en CD, primera página $16.00, las subsecuentes $5.00</w:t>
            </w:r>
          </w:p>
        </w:tc>
        <w:tc>
          <w:tcPr>
            <w:tcW w:w="1533" w:type="dxa"/>
          </w:tcPr>
          <w:p>
            <w:pPr>
              <w:pStyle w:val="TableParagraph"/>
              <w:spacing w:before="25"/>
              <w:ind w:right="199"/>
              <w:rPr>
                <w:sz w:val="24"/>
              </w:rPr>
            </w:pPr>
            <w:r>
              <w:rPr>
                <w:sz w:val="24"/>
              </w:rPr>
              <w:t>16</w:t>
            </w:r>
          </w:p>
        </w:tc>
      </w:tr>
      <w:tr>
        <w:trPr>
          <w:trHeight w:val="337" w:hRule="atLeast"/>
        </w:trPr>
        <w:tc>
          <w:tcPr>
            <w:tcW w:w="941" w:type="dxa"/>
          </w:tcPr>
          <w:p>
            <w:pPr>
              <w:pStyle w:val="TableParagraph"/>
              <w:spacing w:before="25"/>
              <w:ind w:left="442"/>
              <w:jc w:val="left"/>
              <w:rPr>
                <w:sz w:val="24"/>
              </w:rPr>
            </w:pPr>
            <w:r>
              <w:rPr>
                <w:sz w:val="24"/>
              </w:rPr>
              <w:t>IV.</w:t>
            </w:r>
          </w:p>
        </w:tc>
        <w:tc>
          <w:tcPr>
            <w:tcW w:w="6574" w:type="dxa"/>
          </w:tcPr>
          <w:p>
            <w:pPr>
              <w:pStyle w:val="TableParagraph"/>
              <w:spacing w:before="25"/>
              <w:ind w:left="187"/>
              <w:jc w:val="left"/>
              <w:rPr>
                <w:sz w:val="24"/>
              </w:rPr>
            </w:pPr>
            <w:r>
              <w:rPr>
                <w:sz w:val="24"/>
              </w:rPr>
              <w:t>Certificación de documentos</w:t>
            </w:r>
          </w:p>
        </w:tc>
        <w:tc>
          <w:tcPr>
            <w:tcW w:w="1533" w:type="dxa"/>
          </w:tcPr>
          <w:p>
            <w:pPr>
              <w:pStyle w:val="TableParagraph"/>
              <w:spacing w:before="25"/>
              <w:ind w:right="199"/>
              <w:rPr>
                <w:sz w:val="24"/>
              </w:rPr>
            </w:pPr>
            <w:r>
              <w:rPr>
                <w:sz w:val="24"/>
              </w:rPr>
              <w:t>130</w:t>
            </w:r>
          </w:p>
        </w:tc>
      </w:tr>
      <w:tr>
        <w:trPr>
          <w:trHeight w:val="337" w:hRule="atLeast"/>
        </w:trPr>
        <w:tc>
          <w:tcPr>
            <w:tcW w:w="941" w:type="dxa"/>
          </w:tcPr>
          <w:p>
            <w:pPr>
              <w:pStyle w:val="TableParagraph"/>
              <w:jc w:val="left"/>
              <w:rPr>
                <w:sz w:val="24"/>
              </w:rPr>
            </w:pPr>
          </w:p>
        </w:tc>
        <w:tc>
          <w:tcPr>
            <w:tcW w:w="6574" w:type="dxa"/>
          </w:tcPr>
          <w:p>
            <w:pPr>
              <w:pStyle w:val="TableParagraph"/>
              <w:spacing w:before="26"/>
              <w:ind w:left="2691"/>
              <w:jc w:val="left"/>
              <w:rPr>
                <w:b/>
                <w:sz w:val="24"/>
              </w:rPr>
            </w:pPr>
            <w:r>
              <w:rPr>
                <w:b/>
                <w:sz w:val="24"/>
              </w:rPr>
              <w:t>CAPÍTULO XIII</w:t>
            </w:r>
          </w:p>
        </w:tc>
        <w:tc>
          <w:tcPr>
            <w:tcW w:w="1533" w:type="dxa"/>
          </w:tcPr>
          <w:p>
            <w:pPr>
              <w:pStyle w:val="TableParagraph"/>
              <w:jc w:val="left"/>
              <w:rPr>
                <w:sz w:val="24"/>
              </w:rPr>
            </w:pPr>
          </w:p>
        </w:tc>
      </w:tr>
      <w:tr>
        <w:trPr>
          <w:trHeight w:val="337" w:hRule="atLeast"/>
        </w:trPr>
        <w:tc>
          <w:tcPr>
            <w:tcW w:w="9048" w:type="dxa"/>
            <w:gridSpan w:val="3"/>
          </w:tcPr>
          <w:p>
            <w:pPr>
              <w:pStyle w:val="TableParagraph"/>
              <w:spacing w:before="25"/>
              <w:ind w:left="1382" w:right="1386"/>
              <w:jc w:val="center"/>
              <w:rPr>
                <w:b/>
                <w:sz w:val="24"/>
              </w:rPr>
            </w:pPr>
            <w:r>
              <w:rPr>
                <w:b/>
                <w:sz w:val="24"/>
              </w:rPr>
              <w:t>De las Autoridades de la Secretaría de Desarrollo Económico</w:t>
            </w:r>
          </w:p>
        </w:tc>
      </w:tr>
      <w:tr>
        <w:trPr>
          <w:trHeight w:val="889" w:hRule="atLeast"/>
        </w:trPr>
        <w:tc>
          <w:tcPr>
            <w:tcW w:w="9048" w:type="dxa"/>
            <w:gridSpan w:val="3"/>
          </w:tcPr>
          <w:p>
            <w:pPr>
              <w:pStyle w:val="TableParagraph"/>
              <w:spacing w:before="26"/>
              <w:ind w:left="200" w:right="202"/>
              <w:jc w:val="both"/>
              <w:rPr>
                <w:sz w:val="24"/>
              </w:rPr>
            </w:pPr>
            <w:r>
              <w:rPr>
                <w:sz w:val="24"/>
              </w:rPr>
              <w:t>Artículo 18.- Por el uso o goce de bienes y por la prestación de los servicios de las Autoridades</w:t>
            </w:r>
            <w:r>
              <w:rPr>
                <w:spacing w:val="-7"/>
                <w:sz w:val="24"/>
              </w:rPr>
              <w:t> </w:t>
            </w:r>
            <w:r>
              <w:rPr>
                <w:sz w:val="24"/>
              </w:rPr>
              <w:t>de</w:t>
            </w:r>
            <w:r>
              <w:rPr>
                <w:spacing w:val="-5"/>
                <w:sz w:val="24"/>
              </w:rPr>
              <w:t> </w:t>
            </w:r>
            <w:r>
              <w:rPr>
                <w:sz w:val="24"/>
              </w:rPr>
              <w:t>la</w:t>
            </w:r>
            <w:r>
              <w:rPr>
                <w:spacing w:val="-7"/>
                <w:sz w:val="24"/>
              </w:rPr>
              <w:t> </w:t>
            </w:r>
            <w:r>
              <w:rPr>
                <w:sz w:val="24"/>
              </w:rPr>
              <w:t>Secretaría</w:t>
            </w:r>
            <w:r>
              <w:rPr>
                <w:spacing w:val="-7"/>
                <w:sz w:val="24"/>
              </w:rPr>
              <w:t> </w:t>
            </w:r>
            <w:r>
              <w:rPr>
                <w:sz w:val="24"/>
              </w:rPr>
              <w:t>de</w:t>
            </w:r>
            <w:r>
              <w:rPr>
                <w:spacing w:val="-5"/>
                <w:sz w:val="24"/>
              </w:rPr>
              <w:t> </w:t>
            </w:r>
            <w:r>
              <w:rPr>
                <w:sz w:val="24"/>
              </w:rPr>
              <w:t>Desarrollo</w:t>
            </w:r>
            <w:r>
              <w:rPr>
                <w:spacing w:val="-6"/>
                <w:sz w:val="24"/>
              </w:rPr>
              <w:t> </w:t>
            </w:r>
            <w:r>
              <w:rPr>
                <w:sz w:val="24"/>
              </w:rPr>
              <w:t>Económico,</w:t>
            </w:r>
            <w:r>
              <w:rPr>
                <w:spacing w:val="-6"/>
                <w:sz w:val="24"/>
              </w:rPr>
              <w:t> </w:t>
            </w:r>
            <w:r>
              <w:rPr>
                <w:sz w:val="24"/>
              </w:rPr>
              <w:t>se</w:t>
            </w:r>
            <w:r>
              <w:rPr>
                <w:spacing w:val="-7"/>
                <w:sz w:val="24"/>
              </w:rPr>
              <w:t> </w:t>
            </w:r>
            <w:r>
              <w:rPr>
                <w:sz w:val="24"/>
              </w:rPr>
              <w:t>causarán</w:t>
            </w:r>
            <w:r>
              <w:rPr>
                <w:spacing w:val="1"/>
                <w:sz w:val="24"/>
              </w:rPr>
              <w:t> </w:t>
            </w:r>
            <w:r>
              <w:rPr>
                <w:sz w:val="24"/>
              </w:rPr>
              <w:t>y</w:t>
            </w:r>
            <w:r>
              <w:rPr>
                <w:spacing w:val="-11"/>
                <w:sz w:val="24"/>
              </w:rPr>
              <w:t> </w:t>
            </w:r>
            <w:r>
              <w:rPr>
                <w:sz w:val="24"/>
              </w:rPr>
              <w:t>pagarán</w:t>
            </w:r>
            <w:r>
              <w:rPr>
                <w:spacing w:val="-6"/>
                <w:sz w:val="24"/>
              </w:rPr>
              <w:t> </w:t>
            </w:r>
            <w:r>
              <w:rPr>
                <w:sz w:val="24"/>
              </w:rPr>
              <w:t>los</w:t>
            </w:r>
            <w:r>
              <w:rPr>
                <w:spacing w:val="-6"/>
                <w:sz w:val="24"/>
              </w:rPr>
              <w:t> </w:t>
            </w:r>
            <w:r>
              <w:rPr>
                <w:sz w:val="24"/>
              </w:rPr>
              <w:t>derechos correspondientes, aplicando las siguientes</w:t>
            </w:r>
            <w:r>
              <w:rPr>
                <w:spacing w:val="-1"/>
                <w:sz w:val="24"/>
              </w:rPr>
              <w:t> </w:t>
            </w:r>
            <w:r>
              <w:rPr>
                <w:sz w:val="24"/>
              </w:rPr>
              <w:t>tarifas:</w:t>
            </w:r>
          </w:p>
        </w:tc>
      </w:tr>
      <w:tr>
        <w:trPr>
          <w:trHeight w:val="611" w:hRule="atLeast"/>
        </w:trPr>
        <w:tc>
          <w:tcPr>
            <w:tcW w:w="941" w:type="dxa"/>
          </w:tcPr>
          <w:p>
            <w:pPr>
              <w:pStyle w:val="TableParagraph"/>
              <w:spacing w:before="25"/>
              <w:ind w:left="442"/>
              <w:jc w:val="left"/>
              <w:rPr>
                <w:sz w:val="24"/>
              </w:rPr>
            </w:pPr>
            <w:r>
              <w:rPr>
                <w:sz w:val="24"/>
              </w:rPr>
              <w:t>I.</w:t>
            </w:r>
          </w:p>
        </w:tc>
        <w:tc>
          <w:tcPr>
            <w:tcW w:w="6574" w:type="dxa"/>
          </w:tcPr>
          <w:p>
            <w:pPr>
              <w:pStyle w:val="TableParagraph"/>
              <w:spacing w:before="25"/>
              <w:ind w:left="187" w:right="649"/>
              <w:jc w:val="left"/>
              <w:rPr>
                <w:sz w:val="24"/>
              </w:rPr>
            </w:pPr>
            <w:r>
              <w:rPr>
                <w:sz w:val="24"/>
              </w:rPr>
              <w:t>Cuota de recuperación por uso de aula para capacitación con equipo para 30 personas, por hora</w:t>
            </w:r>
          </w:p>
        </w:tc>
        <w:tc>
          <w:tcPr>
            <w:tcW w:w="1533" w:type="dxa"/>
          </w:tcPr>
          <w:p>
            <w:pPr>
              <w:pStyle w:val="TableParagraph"/>
              <w:spacing w:before="25"/>
              <w:ind w:right="199"/>
              <w:rPr>
                <w:sz w:val="24"/>
              </w:rPr>
            </w:pPr>
            <w:r>
              <w:rPr>
                <w:sz w:val="24"/>
              </w:rPr>
              <w:t>320</w:t>
            </w:r>
          </w:p>
        </w:tc>
      </w:tr>
      <w:tr>
        <w:trPr>
          <w:trHeight w:val="852" w:hRule="atLeast"/>
        </w:trPr>
        <w:tc>
          <w:tcPr>
            <w:tcW w:w="941" w:type="dxa"/>
          </w:tcPr>
          <w:p>
            <w:pPr>
              <w:pStyle w:val="TableParagraph"/>
              <w:spacing w:before="25"/>
              <w:ind w:left="442"/>
              <w:jc w:val="left"/>
              <w:rPr>
                <w:sz w:val="24"/>
              </w:rPr>
            </w:pPr>
            <w:r>
              <w:rPr>
                <w:sz w:val="24"/>
              </w:rPr>
              <w:t>II.</w:t>
            </w:r>
          </w:p>
        </w:tc>
        <w:tc>
          <w:tcPr>
            <w:tcW w:w="6574" w:type="dxa"/>
          </w:tcPr>
          <w:p>
            <w:pPr>
              <w:pStyle w:val="TableParagraph"/>
              <w:spacing w:line="270" w:lineRule="atLeast" w:before="5"/>
              <w:ind w:left="187" w:right="793"/>
              <w:jc w:val="both"/>
              <w:rPr>
                <w:sz w:val="24"/>
              </w:rPr>
            </w:pPr>
            <w:r>
              <w:rPr>
                <w:sz w:val="24"/>
              </w:rPr>
              <w:t>Cuota de recuperación por uso de espacio </w:t>
            </w:r>
            <w:r>
              <w:rPr>
                <w:spacing w:val="-4"/>
                <w:sz w:val="24"/>
              </w:rPr>
              <w:t>para</w:t>
            </w:r>
            <w:r>
              <w:rPr>
                <w:spacing w:val="52"/>
                <w:sz w:val="24"/>
              </w:rPr>
              <w:t> </w:t>
            </w:r>
            <w:r>
              <w:rPr>
                <w:sz w:val="24"/>
              </w:rPr>
              <w:t>capacitación o reuniones de trabajo para 50 personas, por hora</w:t>
            </w:r>
          </w:p>
        </w:tc>
        <w:tc>
          <w:tcPr>
            <w:tcW w:w="1533" w:type="dxa"/>
          </w:tcPr>
          <w:p>
            <w:pPr>
              <w:pStyle w:val="TableParagraph"/>
              <w:spacing w:before="25"/>
              <w:ind w:right="199"/>
              <w:rPr>
                <w:sz w:val="24"/>
              </w:rPr>
            </w:pPr>
            <w:r>
              <w:rPr>
                <w:sz w:val="24"/>
              </w:rPr>
              <w:t>380</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25"/>
        <w:gridCol w:w="1592"/>
      </w:tblGrid>
      <w:tr>
        <w:trPr>
          <w:trHeight w:val="915" w:hRule="atLeast"/>
        </w:trPr>
        <w:tc>
          <w:tcPr>
            <w:tcW w:w="791" w:type="dxa"/>
          </w:tcPr>
          <w:p>
            <w:pPr>
              <w:pStyle w:val="TableParagraph"/>
              <w:spacing w:line="266" w:lineRule="exact"/>
              <w:ind w:left="202"/>
              <w:jc w:val="left"/>
              <w:rPr>
                <w:sz w:val="24"/>
              </w:rPr>
            </w:pPr>
            <w:r>
              <w:rPr>
                <w:sz w:val="24"/>
              </w:rPr>
              <w:t>III.</w:t>
            </w:r>
          </w:p>
        </w:tc>
        <w:tc>
          <w:tcPr>
            <w:tcW w:w="6425" w:type="dxa"/>
          </w:tcPr>
          <w:p>
            <w:pPr>
              <w:pStyle w:val="TableParagraph"/>
              <w:ind w:left="97" w:right="715"/>
              <w:jc w:val="left"/>
              <w:rPr>
                <w:sz w:val="24"/>
              </w:rPr>
            </w:pPr>
            <w:r>
              <w:rPr>
                <w:sz w:val="24"/>
              </w:rPr>
              <w:t>Asesoría para la elaboración de Acta de Asamblea de sociedades</w:t>
            </w:r>
          </w:p>
          <w:p>
            <w:pPr>
              <w:pStyle w:val="TableParagraph"/>
              <w:spacing w:before="52"/>
              <w:ind w:left="97"/>
              <w:jc w:val="left"/>
              <w:rPr>
                <w:sz w:val="24"/>
              </w:rPr>
            </w:pPr>
            <w:r>
              <w:rPr>
                <w:sz w:val="24"/>
              </w:rPr>
              <w:t>microindustriales, pequeña y mediana empresa</w:t>
            </w:r>
          </w:p>
        </w:tc>
        <w:tc>
          <w:tcPr>
            <w:tcW w:w="1592" w:type="dxa"/>
          </w:tcPr>
          <w:p>
            <w:pPr>
              <w:pStyle w:val="TableParagraph"/>
              <w:spacing w:line="266" w:lineRule="exact"/>
              <w:ind w:right="199"/>
              <w:rPr>
                <w:sz w:val="24"/>
              </w:rPr>
            </w:pPr>
            <w:r>
              <w:rPr>
                <w:sz w:val="24"/>
              </w:rPr>
              <w:t>374</w:t>
            </w:r>
          </w:p>
        </w:tc>
      </w:tr>
      <w:tr>
        <w:trPr>
          <w:trHeight w:val="613" w:hRule="atLeast"/>
        </w:trPr>
        <w:tc>
          <w:tcPr>
            <w:tcW w:w="791" w:type="dxa"/>
          </w:tcPr>
          <w:p>
            <w:pPr>
              <w:pStyle w:val="TableParagraph"/>
              <w:spacing w:before="25"/>
              <w:ind w:left="202"/>
              <w:jc w:val="left"/>
              <w:rPr>
                <w:sz w:val="24"/>
              </w:rPr>
            </w:pPr>
            <w:r>
              <w:rPr>
                <w:sz w:val="24"/>
              </w:rPr>
              <w:t>IV.</w:t>
            </w:r>
          </w:p>
        </w:tc>
        <w:tc>
          <w:tcPr>
            <w:tcW w:w="6425" w:type="dxa"/>
          </w:tcPr>
          <w:p>
            <w:pPr>
              <w:pStyle w:val="TableParagraph"/>
              <w:spacing w:before="25"/>
              <w:ind w:left="97"/>
              <w:jc w:val="left"/>
              <w:rPr>
                <w:sz w:val="24"/>
              </w:rPr>
            </w:pPr>
            <w:r>
              <w:rPr>
                <w:sz w:val="24"/>
              </w:rPr>
              <w:t>Expedición de copia simple de documentos, que implique búsqueda de datos, por página</w:t>
            </w:r>
          </w:p>
        </w:tc>
        <w:tc>
          <w:tcPr>
            <w:tcW w:w="1592" w:type="dxa"/>
          </w:tcPr>
          <w:p>
            <w:pPr>
              <w:pStyle w:val="TableParagraph"/>
              <w:spacing w:before="25"/>
              <w:ind w:right="199"/>
              <w:rPr>
                <w:sz w:val="24"/>
              </w:rPr>
            </w:pPr>
            <w:r>
              <w:rPr>
                <w:sz w:val="24"/>
              </w:rPr>
              <w:t>16</w:t>
            </w:r>
          </w:p>
        </w:tc>
      </w:tr>
      <w:tr>
        <w:trPr>
          <w:trHeight w:val="337" w:hRule="atLeast"/>
        </w:trPr>
        <w:tc>
          <w:tcPr>
            <w:tcW w:w="791" w:type="dxa"/>
          </w:tcPr>
          <w:p>
            <w:pPr>
              <w:pStyle w:val="TableParagraph"/>
              <w:spacing w:before="26"/>
              <w:ind w:left="200"/>
              <w:jc w:val="left"/>
              <w:rPr>
                <w:sz w:val="24"/>
              </w:rPr>
            </w:pPr>
            <w:r>
              <w:rPr>
                <w:sz w:val="24"/>
              </w:rPr>
              <w:t>V.</w:t>
            </w:r>
          </w:p>
        </w:tc>
        <w:tc>
          <w:tcPr>
            <w:tcW w:w="6425" w:type="dxa"/>
          </w:tcPr>
          <w:p>
            <w:pPr>
              <w:pStyle w:val="TableParagraph"/>
              <w:spacing w:before="26"/>
              <w:ind w:left="97"/>
              <w:jc w:val="left"/>
              <w:rPr>
                <w:sz w:val="24"/>
              </w:rPr>
            </w:pPr>
            <w:r>
              <w:rPr>
                <w:sz w:val="24"/>
              </w:rPr>
              <w:t>Certificación de documentos</w:t>
            </w:r>
          </w:p>
        </w:tc>
        <w:tc>
          <w:tcPr>
            <w:tcW w:w="1592" w:type="dxa"/>
          </w:tcPr>
          <w:p>
            <w:pPr>
              <w:pStyle w:val="TableParagraph"/>
              <w:spacing w:before="26"/>
              <w:ind w:right="199"/>
              <w:rPr>
                <w:sz w:val="24"/>
              </w:rPr>
            </w:pPr>
            <w:r>
              <w:rPr>
                <w:sz w:val="24"/>
              </w:rPr>
              <w:t>130</w:t>
            </w:r>
          </w:p>
        </w:tc>
      </w:tr>
      <w:tr>
        <w:trPr>
          <w:trHeight w:val="336" w:hRule="atLeast"/>
        </w:trPr>
        <w:tc>
          <w:tcPr>
            <w:tcW w:w="791" w:type="dxa"/>
          </w:tcPr>
          <w:p>
            <w:pPr>
              <w:pStyle w:val="TableParagraph"/>
              <w:spacing w:before="25"/>
              <w:ind w:left="200"/>
              <w:jc w:val="left"/>
              <w:rPr>
                <w:sz w:val="24"/>
              </w:rPr>
            </w:pPr>
            <w:r>
              <w:rPr>
                <w:sz w:val="24"/>
              </w:rPr>
              <w:t>VI.</w:t>
            </w:r>
          </w:p>
        </w:tc>
        <w:tc>
          <w:tcPr>
            <w:tcW w:w="6425" w:type="dxa"/>
          </w:tcPr>
          <w:p>
            <w:pPr>
              <w:pStyle w:val="TableParagraph"/>
              <w:spacing w:before="25"/>
              <w:ind w:left="97"/>
              <w:jc w:val="left"/>
              <w:rPr>
                <w:sz w:val="24"/>
              </w:rPr>
            </w:pPr>
            <w:r>
              <w:rPr>
                <w:sz w:val="24"/>
              </w:rPr>
              <w:t>Stands en Feria Nacional de San Marcos, por evento</w:t>
            </w:r>
          </w:p>
        </w:tc>
        <w:tc>
          <w:tcPr>
            <w:tcW w:w="1592" w:type="dxa"/>
          </w:tcPr>
          <w:p>
            <w:pPr>
              <w:pStyle w:val="TableParagraph"/>
              <w:jc w:val="left"/>
              <w:rPr>
                <w:sz w:val="24"/>
              </w:rPr>
            </w:pPr>
          </w:p>
        </w:tc>
      </w:tr>
      <w:tr>
        <w:trPr>
          <w:trHeight w:val="613" w:hRule="atLeast"/>
        </w:trPr>
        <w:tc>
          <w:tcPr>
            <w:tcW w:w="79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Cuota de recuperación por uso de stand industrial de 2 x</w:t>
            </w:r>
          </w:p>
          <w:p>
            <w:pPr>
              <w:pStyle w:val="TableParagraph"/>
              <w:ind w:left="97"/>
              <w:jc w:val="left"/>
              <w:rPr>
                <w:sz w:val="24"/>
              </w:rPr>
            </w:pPr>
            <w:r>
              <w:rPr>
                <w:sz w:val="24"/>
              </w:rPr>
              <w:t>3.5 metros</w:t>
            </w:r>
          </w:p>
        </w:tc>
        <w:tc>
          <w:tcPr>
            <w:tcW w:w="1592" w:type="dxa"/>
          </w:tcPr>
          <w:p>
            <w:pPr>
              <w:pStyle w:val="TableParagraph"/>
              <w:spacing w:before="25"/>
              <w:ind w:right="199"/>
              <w:rPr>
                <w:sz w:val="24"/>
              </w:rPr>
            </w:pPr>
            <w:r>
              <w:rPr>
                <w:sz w:val="24"/>
              </w:rPr>
              <w:t>3,821</w:t>
            </w:r>
          </w:p>
        </w:tc>
      </w:tr>
      <w:tr>
        <w:trPr>
          <w:trHeight w:val="613" w:hRule="atLeast"/>
        </w:trPr>
        <w:tc>
          <w:tcPr>
            <w:tcW w:w="791" w:type="dxa"/>
          </w:tcPr>
          <w:p>
            <w:pPr>
              <w:pStyle w:val="TableParagraph"/>
              <w:spacing w:before="26"/>
              <w:ind w:right="112"/>
              <w:rPr>
                <w:sz w:val="24"/>
              </w:rPr>
            </w:pPr>
            <w:r>
              <w:rPr>
                <w:sz w:val="24"/>
              </w:rPr>
              <w:t>B)</w:t>
            </w:r>
          </w:p>
        </w:tc>
        <w:tc>
          <w:tcPr>
            <w:tcW w:w="6425" w:type="dxa"/>
          </w:tcPr>
          <w:p>
            <w:pPr>
              <w:pStyle w:val="TableParagraph"/>
              <w:spacing w:before="26"/>
              <w:ind w:left="97" w:right="715"/>
              <w:jc w:val="left"/>
              <w:rPr>
                <w:sz w:val="24"/>
              </w:rPr>
            </w:pPr>
            <w:r>
              <w:rPr>
                <w:sz w:val="24"/>
              </w:rPr>
              <w:t>Cuota de recuperación por uso de stand textil de 2 x 2.5 metros</w:t>
            </w:r>
          </w:p>
        </w:tc>
        <w:tc>
          <w:tcPr>
            <w:tcW w:w="1592" w:type="dxa"/>
          </w:tcPr>
          <w:p>
            <w:pPr>
              <w:pStyle w:val="TableParagraph"/>
              <w:spacing w:before="26"/>
              <w:ind w:right="199"/>
              <w:rPr>
                <w:sz w:val="24"/>
              </w:rPr>
            </w:pPr>
            <w:r>
              <w:rPr>
                <w:sz w:val="24"/>
              </w:rPr>
              <w:t>4,367</w:t>
            </w:r>
          </w:p>
        </w:tc>
      </w:tr>
      <w:tr>
        <w:trPr>
          <w:trHeight w:val="613" w:hRule="atLeast"/>
        </w:trPr>
        <w:tc>
          <w:tcPr>
            <w:tcW w:w="791" w:type="dxa"/>
          </w:tcPr>
          <w:p>
            <w:pPr>
              <w:pStyle w:val="TableParagraph"/>
              <w:spacing w:before="25"/>
              <w:ind w:right="107"/>
              <w:rPr>
                <w:sz w:val="24"/>
              </w:rPr>
            </w:pPr>
            <w:r>
              <w:rPr>
                <w:sz w:val="24"/>
              </w:rPr>
              <w:t>C)</w:t>
            </w:r>
          </w:p>
        </w:tc>
        <w:tc>
          <w:tcPr>
            <w:tcW w:w="6425" w:type="dxa"/>
          </w:tcPr>
          <w:p>
            <w:pPr>
              <w:pStyle w:val="TableParagraph"/>
              <w:spacing w:before="25"/>
              <w:ind w:left="97"/>
              <w:jc w:val="left"/>
              <w:rPr>
                <w:sz w:val="24"/>
              </w:rPr>
            </w:pPr>
            <w:r>
              <w:rPr>
                <w:sz w:val="24"/>
              </w:rPr>
              <w:t>Cuota de recuperación por uso de stand comercial de 1.5 x</w:t>
            </w:r>
          </w:p>
          <w:p>
            <w:pPr>
              <w:pStyle w:val="TableParagraph"/>
              <w:ind w:left="97"/>
              <w:jc w:val="left"/>
              <w:rPr>
                <w:sz w:val="24"/>
              </w:rPr>
            </w:pPr>
            <w:r>
              <w:rPr>
                <w:sz w:val="24"/>
              </w:rPr>
              <w:t>3.5 metros</w:t>
            </w:r>
          </w:p>
        </w:tc>
        <w:tc>
          <w:tcPr>
            <w:tcW w:w="1592" w:type="dxa"/>
          </w:tcPr>
          <w:p>
            <w:pPr>
              <w:pStyle w:val="TableParagraph"/>
              <w:spacing w:before="25"/>
              <w:ind w:right="199"/>
              <w:rPr>
                <w:sz w:val="24"/>
              </w:rPr>
            </w:pPr>
            <w:r>
              <w:rPr>
                <w:sz w:val="24"/>
              </w:rPr>
              <w:t>3,275</w:t>
            </w:r>
          </w:p>
        </w:tc>
      </w:tr>
      <w:tr>
        <w:trPr>
          <w:trHeight w:val="337" w:hRule="atLeast"/>
        </w:trPr>
        <w:tc>
          <w:tcPr>
            <w:tcW w:w="791" w:type="dxa"/>
          </w:tcPr>
          <w:p>
            <w:pPr>
              <w:pStyle w:val="TableParagraph"/>
              <w:spacing w:before="26"/>
              <w:ind w:left="200"/>
              <w:jc w:val="left"/>
              <w:rPr>
                <w:sz w:val="24"/>
              </w:rPr>
            </w:pPr>
            <w:r>
              <w:rPr>
                <w:sz w:val="24"/>
              </w:rPr>
              <w:t>VII.</w:t>
            </w:r>
          </w:p>
        </w:tc>
        <w:tc>
          <w:tcPr>
            <w:tcW w:w="6425" w:type="dxa"/>
          </w:tcPr>
          <w:p>
            <w:pPr>
              <w:pStyle w:val="TableParagraph"/>
              <w:spacing w:before="26"/>
              <w:ind w:left="97"/>
              <w:jc w:val="left"/>
              <w:rPr>
                <w:sz w:val="24"/>
              </w:rPr>
            </w:pPr>
            <w:r>
              <w:rPr>
                <w:sz w:val="24"/>
              </w:rPr>
              <w:t>Stands en Festival de las Calaveras, por evento</w:t>
            </w:r>
          </w:p>
        </w:tc>
        <w:tc>
          <w:tcPr>
            <w:tcW w:w="1592" w:type="dxa"/>
          </w:tcPr>
          <w:p>
            <w:pPr>
              <w:pStyle w:val="TableParagraph"/>
              <w:jc w:val="left"/>
              <w:rPr>
                <w:sz w:val="24"/>
              </w:rPr>
            </w:pPr>
          </w:p>
        </w:tc>
      </w:tr>
      <w:tr>
        <w:trPr>
          <w:trHeight w:val="612" w:hRule="atLeast"/>
        </w:trPr>
        <w:tc>
          <w:tcPr>
            <w:tcW w:w="79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Cuota de recuperación por uso de stand industrial de 2 x</w:t>
            </w:r>
          </w:p>
          <w:p>
            <w:pPr>
              <w:pStyle w:val="TableParagraph"/>
              <w:ind w:left="97"/>
              <w:jc w:val="left"/>
              <w:rPr>
                <w:sz w:val="24"/>
              </w:rPr>
            </w:pPr>
            <w:r>
              <w:rPr>
                <w:sz w:val="24"/>
              </w:rPr>
              <w:t>3.5 metros</w:t>
            </w:r>
          </w:p>
        </w:tc>
        <w:tc>
          <w:tcPr>
            <w:tcW w:w="1592" w:type="dxa"/>
          </w:tcPr>
          <w:p>
            <w:pPr>
              <w:pStyle w:val="TableParagraph"/>
              <w:spacing w:before="25"/>
              <w:ind w:right="199"/>
              <w:rPr>
                <w:sz w:val="24"/>
              </w:rPr>
            </w:pPr>
            <w:r>
              <w:rPr>
                <w:sz w:val="24"/>
              </w:rPr>
              <w:t>2,400</w:t>
            </w:r>
          </w:p>
        </w:tc>
      </w:tr>
      <w:tr>
        <w:trPr>
          <w:trHeight w:val="613" w:hRule="atLeast"/>
        </w:trPr>
        <w:tc>
          <w:tcPr>
            <w:tcW w:w="791" w:type="dxa"/>
          </w:tcPr>
          <w:p>
            <w:pPr>
              <w:pStyle w:val="TableParagraph"/>
              <w:spacing w:before="25"/>
              <w:ind w:right="112"/>
              <w:rPr>
                <w:sz w:val="24"/>
              </w:rPr>
            </w:pPr>
            <w:r>
              <w:rPr>
                <w:sz w:val="24"/>
              </w:rPr>
              <w:t>B)</w:t>
            </w:r>
          </w:p>
        </w:tc>
        <w:tc>
          <w:tcPr>
            <w:tcW w:w="6425" w:type="dxa"/>
          </w:tcPr>
          <w:p>
            <w:pPr>
              <w:pStyle w:val="TableParagraph"/>
              <w:spacing w:before="25"/>
              <w:ind w:left="97" w:right="715"/>
              <w:jc w:val="left"/>
              <w:rPr>
                <w:sz w:val="24"/>
              </w:rPr>
            </w:pPr>
            <w:r>
              <w:rPr>
                <w:sz w:val="24"/>
              </w:rPr>
              <w:t>Cuota de recuperación por uso de stand textil 2 x 2.5 metros</w:t>
            </w:r>
          </w:p>
        </w:tc>
        <w:tc>
          <w:tcPr>
            <w:tcW w:w="1592" w:type="dxa"/>
          </w:tcPr>
          <w:p>
            <w:pPr>
              <w:pStyle w:val="TableParagraph"/>
              <w:spacing w:before="25"/>
              <w:ind w:right="199"/>
              <w:rPr>
                <w:sz w:val="24"/>
              </w:rPr>
            </w:pPr>
            <w:r>
              <w:rPr>
                <w:sz w:val="24"/>
              </w:rPr>
              <w:t>2,729</w:t>
            </w:r>
          </w:p>
        </w:tc>
      </w:tr>
      <w:tr>
        <w:trPr>
          <w:trHeight w:val="613" w:hRule="atLeast"/>
        </w:trPr>
        <w:tc>
          <w:tcPr>
            <w:tcW w:w="791" w:type="dxa"/>
          </w:tcPr>
          <w:p>
            <w:pPr>
              <w:pStyle w:val="TableParagraph"/>
              <w:spacing w:before="26"/>
              <w:ind w:right="107"/>
              <w:rPr>
                <w:sz w:val="24"/>
              </w:rPr>
            </w:pPr>
            <w:r>
              <w:rPr>
                <w:sz w:val="24"/>
              </w:rPr>
              <w:t>C)</w:t>
            </w:r>
          </w:p>
        </w:tc>
        <w:tc>
          <w:tcPr>
            <w:tcW w:w="6425" w:type="dxa"/>
          </w:tcPr>
          <w:p>
            <w:pPr>
              <w:pStyle w:val="TableParagraph"/>
              <w:spacing w:before="26"/>
              <w:ind w:left="97"/>
              <w:jc w:val="left"/>
              <w:rPr>
                <w:sz w:val="24"/>
              </w:rPr>
            </w:pPr>
            <w:r>
              <w:rPr>
                <w:sz w:val="24"/>
              </w:rPr>
              <w:t>Cuota de recuperación por uso de stand comercial de 1.5 x</w:t>
            </w:r>
          </w:p>
          <w:p>
            <w:pPr>
              <w:pStyle w:val="TableParagraph"/>
              <w:ind w:left="97"/>
              <w:jc w:val="left"/>
              <w:rPr>
                <w:sz w:val="24"/>
              </w:rPr>
            </w:pPr>
            <w:r>
              <w:rPr>
                <w:sz w:val="24"/>
              </w:rPr>
              <w:t>3.5 metros</w:t>
            </w:r>
          </w:p>
        </w:tc>
        <w:tc>
          <w:tcPr>
            <w:tcW w:w="1592" w:type="dxa"/>
          </w:tcPr>
          <w:p>
            <w:pPr>
              <w:pStyle w:val="TableParagraph"/>
              <w:spacing w:before="26"/>
              <w:ind w:right="199"/>
              <w:rPr>
                <w:sz w:val="24"/>
              </w:rPr>
            </w:pPr>
            <w:r>
              <w:rPr>
                <w:sz w:val="24"/>
              </w:rPr>
              <w:t>2,185</w:t>
            </w:r>
          </w:p>
        </w:tc>
      </w:tr>
      <w:tr>
        <w:trPr>
          <w:trHeight w:val="337" w:hRule="atLeast"/>
        </w:trPr>
        <w:tc>
          <w:tcPr>
            <w:tcW w:w="791" w:type="dxa"/>
          </w:tcPr>
          <w:p>
            <w:pPr>
              <w:pStyle w:val="TableParagraph"/>
              <w:spacing w:before="25"/>
              <w:ind w:left="200"/>
              <w:jc w:val="left"/>
              <w:rPr>
                <w:sz w:val="24"/>
              </w:rPr>
            </w:pPr>
            <w:r>
              <w:rPr>
                <w:sz w:val="24"/>
              </w:rPr>
              <w:t>VIII.</w:t>
            </w:r>
          </w:p>
        </w:tc>
        <w:tc>
          <w:tcPr>
            <w:tcW w:w="6425" w:type="dxa"/>
          </w:tcPr>
          <w:p>
            <w:pPr>
              <w:pStyle w:val="TableParagraph"/>
              <w:spacing w:before="25"/>
              <w:ind w:left="97"/>
              <w:jc w:val="left"/>
              <w:rPr>
                <w:sz w:val="24"/>
              </w:rPr>
            </w:pPr>
            <w:r>
              <w:rPr>
                <w:sz w:val="24"/>
              </w:rPr>
              <w:t>Stands en Villa Navidad, por evento</w:t>
            </w:r>
          </w:p>
        </w:tc>
        <w:tc>
          <w:tcPr>
            <w:tcW w:w="1592" w:type="dxa"/>
          </w:tcPr>
          <w:p>
            <w:pPr>
              <w:pStyle w:val="TableParagraph"/>
              <w:jc w:val="left"/>
              <w:rPr>
                <w:sz w:val="24"/>
              </w:rPr>
            </w:pPr>
          </w:p>
        </w:tc>
      </w:tr>
      <w:tr>
        <w:trPr>
          <w:trHeight w:val="613" w:hRule="atLeast"/>
        </w:trPr>
        <w:tc>
          <w:tcPr>
            <w:tcW w:w="791" w:type="dxa"/>
          </w:tcPr>
          <w:p>
            <w:pPr>
              <w:pStyle w:val="TableParagraph"/>
              <w:spacing w:before="26"/>
              <w:ind w:right="96"/>
              <w:rPr>
                <w:sz w:val="24"/>
              </w:rPr>
            </w:pPr>
            <w:r>
              <w:rPr>
                <w:sz w:val="24"/>
              </w:rPr>
              <w:t>A)</w:t>
            </w:r>
          </w:p>
        </w:tc>
        <w:tc>
          <w:tcPr>
            <w:tcW w:w="6425" w:type="dxa"/>
          </w:tcPr>
          <w:p>
            <w:pPr>
              <w:pStyle w:val="TableParagraph"/>
              <w:spacing w:before="26"/>
              <w:ind w:left="97" w:right="715"/>
              <w:jc w:val="left"/>
              <w:rPr>
                <w:sz w:val="24"/>
              </w:rPr>
            </w:pPr>
            <w:r>
              <w:rPr>
                <w:sz w:val="24"/>
              </w:rPr>
              <w:t>Cuota de recuperación por uso de stand textil de 2 x 2.5 metros</w:t>
            </w:r>
          </w:p>
        </w:tc>
        <w:tc>
          <w:tcPr>
            <w:tcW w:w="1592" w:type="dxa"/>
          </w:tcPr>
          <w:p>
            <w:pPr>
              <w:pStyle w:val="TableParagraph"/>
              <w:spacing w:before="26"/>
              <w:ind w:right="199"/>
              <w:rPr>
                <w:sz w:val="24"/>
              </w:rPr>
            </w:pPr>
            <w:r>
              <w:rPr>
                <w:sz w:val="24"/>
              </w:rPr>
              <w:t>2,185</w:t>
            </w:r>
          </w:p>
        </w:tc>
      </w:tr>
      <w:tr>
        <w:trPr>
          <w:trHeight w:val="612" w:hRule="atLeast"/>
        </w:trPr>
        <w:tc>
          <w:tcPr>
            <w:tcW w:w="791" w:type="dxa"/>
          </w:tcPr>
          <w:p>
            <w:pPr>
              <w:pStyle w:val="TableParagraph"/>
              <w:spacing w:before="25"/>
              <w:ind w:right="112"/>
              <w:rPr>
                <w:sz w:val="24"/>
              </w:rPr>
            </w:pPr>
            <w:r>
              <w:rPr>
                <w:sz w:val="24"/>
              </w:rPr>
              <w:t>B)</w:t>
            </w:r>
          </w:p>
        </w:tc>
        <w:tc>
          <w:tcPr>
            <w:tcW w:w="6425" w:type="dxa"/>
          </w:tcPr>
          <w:p>
            <w:pPr>
              <w:pStyle w:val="TableParagraph"/>
              <w:spacing w:before="25"/>
              <w:ind w:left="97" w:right="610"/>
              <w:jc w:val="left"/>
              <w:rPr>
                <w:sz w:val="24"/>
              </w:rPr>
            </w:pPr>
            <w:r>
              <w:rPr>
                <w:sz w:val="24"/>
              </w:rPr>
              <w:t>Cuota de recuperación por uso de stand comercial de 1.5 x 3 metros</w:t>
            </w:r>
          </w:p>
        </w:tc>
        <w:tc>
          <w:tcPr>
            <w:tcW w:w="1592" w:type="dxa"/>
          </w:tcPr>
          <w:p>
            <w:pPr>
              <w:pStyle w:val="TableParagraph"/>
              <w:spacing w:before="25"/>
              <w:ind w:right="199"/>
              <w:rPr>
                <w:sz w:val="24"/>
              </w:rPr>
            </w:pPr>
            <w:r>
              <w:rPr>
                <w:sz w:val="24"/>
              </w:rPr>
              <w:t>1,640</w:t>
            </w:r>
          </w:p>
        </w:tc>
      </w:tr>
      <w:tr>
        <w:trPr>
          <w:trHeight w:val="613" w:hRule="atLeast"/>
        </w:trPr>
        <w:tc>
          <w:tcPr>
            <w:tcW w:w="791" w:type="dxa"/>
          </w:tcPr>
          <w:p>
            <w:pPr>
              <w:pStyle w:val="TableParagraph"/>
              <w:spacing w:before="25"/>
              <w:ind w:left="202"/>
              <w:jc w:val="left"/>
              <w:rPr>
                <w:sz w:val="24"/>
              </w:rPr>
            </w:pPr>
            <w:r>
              <w:rPr>
                <w:sz w:val="24"/>
              </w:rPr>
              <w:t>IX.</w:t>
            </w:r>
          </w:p>
        </w:tc>
        <w:tc>
          <w:tcPr>
            <w:tcW w:w="6425" w:type="dxa"/>
          </w:tcPr>
          <w:p>
            <w:pPr>
              <w:pStyle w:val="TableParagraph"/>
              <w:spacing w:before="25"/>
              <w:ind w:left="97" w:right="715"/>
              <w:jc w:val="left"/>
              <w:rPr>
                <w:sz w:val="24"/>
              </w:rPr>
            </w:pPr>
            <w:r>
              <w:rPr>
                <w:sz w:val="24"/>
              </w:rPr>
              <w:t>Cuota de recuperación por uso de espacio en feria internacional, por empresa</w:t>
            </w:r>
          </w:p>
        </w:tc>
        <w:tc>
          <w:tcPr>
            <w:tcW w:w="1592" w:type="dxa"/>
          </w:tcPr>
          <w:p>
            <w:pPr>
              <w:pStyle w:val="TableParagraph"/>
              <w:spacing w:before="25"/>
              <w:ind w:right="199"/>
              <w:rPr>
                <w:sz w:val="24"/>
              </w:rPr>
            </w:pPr>
            <w:r>
              <w:rPr>
                <w:sz w:val="24"/>
              </w:rPr>
              <w:t>90,800</w:t>
            </w:r>
          </w:p>
        </w:tc>
      </w:tr>
      <w:tr>
        <w:trPr>
          <w:trHeight w:val="337" w:hRule="atLeast"/>
        </w:trPr>
        <w:tc>
          <w:tcPr>
            <w:tcW w:w="791" w:type="dxa"/>
          </w:tcPr>
          <w:p>
            <w:pPr>
              <w:pStyle w:val="TableParagraph"/>
              <w:spacing w:before="26"/>
              <w:ind w:left="200"/>
              <w:jc w:val="left"/>
              <w:rPr>
                <w:sz w:val="24"/>
              </w:rPr>
            </w:pPr>
            <w:r>
              <w:rPr>
                <w:sz w:val="24"/>
              </w:rPr>
              <w:t>X.</w:t>
            </w:r>
          </w:p>
        </w:tc>
        <w:tc>
          <w:tcPr>
            <w:tcW w:w="6425" w:type="dxa"/>
          </w:tcPr>
          <w:p>
            <w:pPr>
              <w:pStyle w:val="TableParagraph"/>
              <w:spacing w:before="26"/>
              <w:ind w:left="97"/>
              <w:jc w:val="left"/>
              <w:rPr>
                <w:sz w:val="24"/>
              </w:rPr>
            </w:pPr>
            <w:r>
              <w:rPr>
                <w:sz w:val="24"/>
              </w:rPr>
              <w:t>Agentes Inmobiliarios</w:t>
            </w:r>
          </w:p>
        </w:tc>
        <w:tc>
          <w:tcPr>
            <w:tcW w:w="1592" w:type="dxa"/>
          </w:tcPr>
          <w:p>
            <w:pPr>
              <w:pStyle w:val="TableParagraph"/>
              <w:jc w:val="left"/>
              <w:rPr>
                <w:sz w:val="24"/>
              </w:rPr>
            </w:pPr>
          </w:p>
        </w:tc>
      </w:tr>
      <w:tr>
        <w:trPr>
          <w:trHeight w:val="337" w:hRule="atLeast"/>
        </w:trPr>
        <w:tc>
          <w:tcPr>
            <w:tcW w:w="79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Acreditación Personas Físicas</w:t>
            </w:r>
          </w:p>
        </w:tc>
        <w:tc>
          <w:tcPr>
            <w:tcW w:w="1592" w:type="dxa"/>
          </w:tcPr>
          <w:p>
            <w:pPr>
              <w:pStyle w:val="TableParagraph"/>
              <w:spacing w:before="25"/>
              <w:ind w:right="199"/>
              <w:rPr>
                <w:sz w:val="24"/>
              </w:rPr>
            </w:pPr>
            <w:r>
              <w:rPr>
                <w:sz w:val="24"/>
              </w:rPr>
              <w:t>1,500</w:t>
            </w:r>
          </w:p>
        </w:tc>
      </w:tr>
      <w:tr>
        <w:trPr>
          <w:trHeight w:val="337" w:hRule="atLeast"/>
        </w:trPr>
        <w:tc>
          <w:tcPr>
            <w:tcW w:w="791" w:type="dxa"/>
          </w:tcPr>
          <w:p>
            <w:pPr>
              <w:pStyle w:val="TableParagraph"/>
              <w:spacing w:before="26"/>
              <w:ind w:right="112"/>
              <w:rPr>
                <w:sz w:val="24"/>
              </w:rPr>
            </w:pPr>
            <w:r>
              <w:rPr>
                <w:sz w:val="24"/>
              </w:rPr>
              <w:t>B)</w:t>
            </w:r>
          </w:p>
        </w:tc>
        <w:tc>
          <w:tcPr>
            <w:tcW w:w="6425" w:type="dxa"/>
          </w:tcPr>
          <w:p>
            <w:pPr>
              <w:pStyle w:val="TableParagraph"/>
              <w:spacing w:before="26"/>
              <w:ind w:left="97"/>
              <w:jc w:val="left"/>
              <w:rPr>
                <w:sz w:val="24"/>
              </w:rPr>
            </w:pPr>
            <w:r>
              <w:rPr>
                <w:sz w:val="24"/>
              </w:rPr>
              <w:t>Acreditación Personas Morales</w:t>
            </w:r>
          </w:p>
        </w:tc>
        <w:tc>
          <w:tcPr>
            <w:tcW w:w="1592" w:type="dxa"/>
          </w:tcPr>
          <w:p>
            <w:pPr>
              <w:pStyle w:val="TableParagraph"/>
              <w:spacing w:before="26"/>
              <w:ind w:right="199"/>
              <w:rPr>
                <w:sz w:val="24"/>
              </w:rPr>
            </w:pPr>
            <w:r>
              <w:rPr>
                <w:sz w:val="24"/>
              </w:rPr>
              <w:t>1,800</w:t>
            </w:r>
          </w:p>
        </w:tc>
      </w:tr>
      <w:tr>
        <w:trPr>
          <w:trHeight w:val="335" w:hRule="atLeast"/>
        </w:trPr>
        <w:tc>
          <w:tcPr>
            <w:tcW w:w="791" w:type="dxa"/>
          </w:tcPr>
          <w:p>
            <w:pPr>
              <w:pStyle w:val="TableParagraph"/>
              <w:spacing w:before="25"/>
              <w:ind w:right="107"/>
              <w:rPr>
                <w:sz w:val="24"/>
              </w:rPr>
            </w:pPr>
            <w:r>
              <w:rPr>
                <w:sz w:val="24"/>
              </w:rPr>
              <w:t>C)</w:t>
            </w:r>
          </w:p>
        </w:tc>
        <w:tc>
          <w:tcPr>
            <w:tcW w:w="6425" w:type="dxa"/>
          </w:tcPr>
          <w:p>
            <w:pPr>
              <w:pStyle w:val="TableParagraph"/>
              <w:spacing w:before="25"/>
              <w:ind w:left="97"/>
              <w:jc w:val="left"/>
              <w:rPr>
                <w:sz w:val="24"/>
              </w:rPr>
            </w:pPr>
            <w:r>
              <w:rPr>
                <w:sz w:val="24"/>
              </w:rPr>
              <w:t>Renovación Acreditación Personas Físicas</w:t>
            </w:r>
          </w:p>
        </w:tc>
        <w:tc>
          <w:tcPr>
            <w:tcW w:w="1592" w:type="dxa"/>
          </w:tcPr>
          <w:p>
            <w:pPr>
              <w:pStyle w:val="TableParagraph"/>
              <w:spacing w:before="25"/>
              <w:ind w:right="199"/>
              <w:rPr>
                <w:sz w:val="24"/>
              </w:rPr>
            </w:pPr>
            <w:r>
              <w:rPr>
                <w:sz w:val="24"/>
              </w:rPr>
              <w:t>1,000</w:t>
            </w:r>
          </w:p>
        </w:tc>
      </w:tr>
      <w:tr>
        <w:trPr>
          <w:trHeight w:val="337" w:hRule="atLeast"/>
        </w:trPr>
        <w:tc>
          <w:tcPr>
            <w:tcW w:w="791" w:type="dxa"/>
          </w:tcPr>
          <w:p>
            <w:pPr>
              <w:pStyle w:val="TableParagraph"/>
              <w:spacing w:before="25"/>
              <w:ind w:right="96"/>
              <w:rPr>
                <w:sz w:val="24"/>
              </w:rPr>
            </w:pPr>
            <w:r>
              <w:rPr>
                <w:sz w:val="24"/>
              </w:rPr>
              <w:t>D)</w:t>
            </w:r>
          </w:p>
        </w:tc>
        <w:tc>
          <w:tcPr>
            <w:tcW w:w="6425" w:type="dxa"/>
          </w:tcPr>
          <w:p>
            <w:pPr>
              <w:pStyle w:val="TableParagraph"/>
              <w:spacing w:before="25"/>
              <w:ind w:left="97"/>
              <w:jc w:val="left"/>
              <w:rPr>
                <w:sz w:val="24"/>
              </w:rPr>
            </w:pPr>
            <w:r>
              <w:rPr>
                <w:sz w:val="24"/>
              </w:rPr>
              <w:t>Renovación Acreditación Personas Morales</w:t>
            </w:r>
          </w:p>
        </w:tc>
        <w:tc>
          <w:tcPr>
            <w:tcW w:w="1592" w:type="dxa"/>
          </w:tcPr>
          <w:p>
            <w:pPr>
              <w:pStyle w:val="TableParagraph"/>
              <w:spacing w:before="25"/>
              <w:ind w:right="199"/>
              <w:rPr>
                <w:sz w:val="24"/>
              </w:rPr>
            </w:pPr>
            <w:r>
              <w:rPr>
                <w:sz w:val="24"/>
              </w:rPr>
              <w:t>1,300</w:t>
            </w:r>
          </w:p>
        </w:tc>
      </w:tr>
      <w:tr>
        <w:trPr>
          <w:trHeight w:val="613" w:hRule="atLeast"/>
        </w:trPr>
        <w:tc>
          <w:tcPr>
            <w:tcW w:w="791" w:type="dxa"/>
          </w:tcPr>
          <w:p>
            <w:pPr>
              <w:pStyle w:val="TableParagraph"/>
              <w:spacing w:before="26"/>
              <w:ind w:right="122"/>
              <w:rPr>
                <w:sz w:val="24"/>
              </w:rPr>
            </w:pPr>
            <w:r>
              <w:rPr>
                <w:sz w:val="24"/>
              </w:rPr>
              <w:t>E)</w:t>
            </w:r>
          </w:p>
        </w:tc>
        <w:tc>
          <w:tcPr>
            <w:tcW w:w="6425" w:type="dxa"/>
          </w:tcPr>
          <w:p>
            <w:pPr>
              <w:pStyle w:val="TableParagraph"/>
              <w:spacing w:before="26"/>
              <w:ind w:left="97" w:right="715"/>
              <w:jc w:val="left"/>
              <w:rPr>
                <w:sz w:val="24"/>
              </w:rPr>
            </w:pPr>
            <w:r>
              <w:rPr>
                <w:sz w:val="24"/>
              </w:rPr>
              <w:t>Modificación o Reposición Acreditación Personas Físicas o Morales, por evento</w:t>
            </w:r>
          </w:p>
        </w:tc>
        <w:tc>
          <w:tcPr>
            <w:tcW w:w="1592" w:type="dxa"/>
          </w:tcPr>
          <w:p>
            <w:pPr>
              <w:pStyle w:val="TableParagraph"/>
              <w:spacing w:before="26"/>
              <w:ind w:right="199"/>
              <w:rPr>
                <w:sz w:val="24"/>
              </w:rPr>
            </w:pPr>
            <w:r>
              <w:rPr>
                <w:sz w:val="24"/>
              </w:rPr>
              <w:t>500</w:t>
            </w:r>
          </w:p>
        </w:tc>
      </w:tr>
      <w:tr>
        <w:trPr>
          <w:trHeight w:val="337" w:hRule="atLeast"/>
        </w:trPr>
        <w:tc>
          <w:tcPr>
            <w:tcW w:w="791" w:type="dxa"/>
          </w:tcPr>
          <w:p>
            <w:pPr>
              <w:pStyle w:val="TableParagraph"/>
              <w:spacing w:before="25"/>
              <w:ind w:right="138"/>
              <w:rPr>
                <w:sz w:val="24"/>
              </w:rPr>
            </w:pPr>
            <w:r>
              <w:rPr>
                <w:sz w:val="24"/>
              </w:rPr>
              <w:t>F)</w:t>
            </w:r>
          </w:p>
        </w:tc>
        <w:tc>
          <w:tcPr>
            <w:tcW w:w="6425" w:type="dxa"/>
          </w:tcPr>
          <w:p>
            <w:pPr>
              <w:pStyle w:val="TableParagraph"/>
              <w:spacing w:before="25"/>
              <w:ind w:left="97"/>
              <w:jc w:val="left"/>
              <w:rPr>
                <w:sz w:val="24"/>
              </w:rPr>
            </w:pPr>
            <w:r>
              <w:rPr>
                <w:sz w:val="24"/>
              </w:rPr>
              <w:t>Expedición de Gafete Personas Físicas</w:t>
            </w:r>
          </w:p>
        </w:tc>
        <w:tc>
          <w:tcPr>
            <w:tcW w:w="1592" w:type="dxa"/>
          </w:tcPr>
          <w:p>
            <w:pPr>
              <w:pStyle w:val="TableParagraph"/>
              <w:spacing w:before="25"/>
              <w:ind w:right="199"/>
              <w:rPr>
                <w:sz w:val="24"/>
              </w:rPr>
            </w:pPr>
            <w:r>
              <w:rPr>
                <w:sz w:val="24"/>
              </w:rPr>
              <w:t>750</w:t>
            </w:r>
          </w:p>
        </w:tc>
      </w:tr>
      <w:tr>
        <w:trPr>
          <w:trHeight w:val="337" w:hRule="atLeast"/>
        </w:trPr>
        <w:tc>
          <w:tcPr>
            <w:tcW w:w="791" w:type="dxa"/>
          </w:tcPr>
          <w:p>
            <w:pPr>
              <w:pStyle w:val="TableParagraph"/>
              <w:spacing w:before="26"/>
              <w:ind w:right="156"/>
              <w:rPr>
                <w:sz w:val="24"/>
              </w:rPr>
            </w:pPr>
            <w:r>
              <w:rPr>
                <w:sz w:val="24"/>
              </w:rPr>
              <w:t>G)</w:t>
            </w:r>
          </w:p>
        </w:tc>
        <w:tc>
          <w:tcPr>
            <w:tcW w:w="6425" w:type="dxa"/>
          </w:tcPr>
          <w:p>
            <w:pPr>
              <w:pStyle w:val="TableParagraph"/>
              <w:spacing w:before="26"/>
              <w:ind w:left="97"/>
              <w:jc w:val="left"/>
              <w:rPr>
                <w:sz w:val="24"/>
              </w:rPr>
            </w:pPr>
            <w:r>
              <w:rPr>
                <w:sz w:val="24"/>
              </w:rPr>
              <w:t>Renovación de Gafete Personas Físicas o Morales</w:t>
            </w:r>
          </w:p>
        </w:tc>
        <w:tc>
          <w:tcPr>
            <w:tcW w:w="1592" w:type="dxa"/>
          </w:tcPr>
          <w:p>
            <w:pPr>
              <w:pStyle w:val="TableParagraph"/>
              <w:spacing w:before="26"/>
              <w:ind w:right="199"/>
              <w:rPr>
                <w:sz w:val="24"/>
              </w:rPr>
            </w:pPr>
            <w:r>
              <w:rPr>
                <w:sz w:val="24"/>
              </w:rPr>
              <w:t>500</w:t>
            </w:r>
          </w:p>
        </w:tc>
      </w:tr>
      <w:tr>
        <w:trPr>
          <w:trHeight w:val="611" w:hRule="atLeast"/>
        </w:trPr>
        <w:tc>
          <w:tcPr>
            <w:tcW w:w="791" w:type="dxa"/>
          </w:tcPr>
          <w:p>
            <w:pPr>
              <w:pStyle w:val="TableParagraph"/>
              <w:spacing w:before="25"/>
              <w:ind w:right="96"/>
              <w:rPr>
                <w:sz w:val="24"/>
              </w:rPr>
            </w:pPr>
            <w:r>
              <w:rPr>
                <w:sz w:val="24"/>
              </w:rPr>
              <w:t>H)</w:t>
            </w:r>
          </w:p>
        </w:tc>
        <w:tc>
          <w:tcPr>
            <w:tcW w:w="6425" w:type="dxa"/>
          </w:tcPr>
          <w:p>
            <w:pPr>
              <w:pStyle w:val="TableParagraph"/>
              <w:spacing w:before="25"/>
              <w:ind w:left="97" w:right="715"/>
              <w:jc w:val="left"/>
              <w:rPr>
                <w:sz w:val="24"/>
              </w:rPr>
            </w:pPr>
            <w:r>
              <w:rPr>
                <w:sz w:val="24"/>
              </w:rPr>
              <w:t>Modificación o Reposición de Gafete Personas Físicas o Morales, por evento</w:t>
            </w:r>
          </w:p>
        </w:tc>
        <w:tc>
          <w:tcPr>
            <w:tcW w:w="1592" w:type="dxa"/>
          </w:tcPr>
          <w:p>
            <w:pPr>
              <w:pStyle w:val="TableParagraph"/>
              <w:spacing w:before="25"/>
              <w:ind w:right="199"/>
              <w:rPr>
                <w:sz w:val="24"/>
              </w:rPr>
            </w:pPr>
            <w:r>
              <w:rPr>
                <w:sz w:val="24"/>
              </w:rPr>
              <w:t>750</w:t>
            </w:r>
          </w:p>
        </w:tc>
      </w:tr>
      <w:tr>
        <w:trPr>
          <w:trHeight w:val="337" w:hRule="atLeast"/>
        </w:trPr>
        <w:tc>
          <w:tcPr>
            <w:tcW w:w="791" w:type="dxa"/>
          </w:tcPr>
          <w:p>
            <w:pPr>
              <w:pStyle w:val="TableParagraph"/>
              <w:jc w:val="left"/>
              <w:rPr>
                <w:sz w:val="24"/>
              </w:rPr>
            </w:pPr>
          </w:p>
        </w:tc>
        <w:tc>
          <w:tcPr>
            <w:tcW w:w="6425" w:type="dxa"/>
          </w:tcPr>
          <w:p>
            <w:pPr>
              <w:pStyle w:val="TableParagraph"/>
              <w:spacing w:before="25"/>
              <w:ind w:left="2608"/>
              <w:jc w:val="left"/>
              <w:rPr>
                <w:b/>
                <w:sz w:val="24"/>
              </w:rPr>
            </w:pPr>
            <w:r>
              <w:rPr>
                <w:b/>
                <w:sz w:val="24"/>
              </w:rPr>
              <w:t>CAPÍTULO XIV</w:t>
            </w:r>
          </w:p>
        </w:tc>
        <w:tc>
          <w:tcPr>
            <w:tcW w:w="1592" w:type="dxa"/>
          </w:tcPr>
          <w:p>
            <w:pPr>
              <w:pStyle w:val="TableParagraph"/>
              <w:jc w:val="left"/>
              <w:rPr>
                <w:sz w:val="24"/>
              </w:rPr>
            </w:pPr>
          </w:p>
        </w:tc>
      </w:tr>
      <w:tr>
        <w:trPr>
          <w:trHeight w:val="578" w:hRule="atLeast"/>
        </w:trPr>
        <w:tc>
          <w:tcPr>
            <w:tcW w:w="8808" w:type="dxa"/>
            <w:gridSpan w:val="3"/>
          </w:tcPr>
          <w:p>
            <w:pPr>
              <w:pStyle w:val="TableParagraph"/>
              <w:spacing w:line="270" w:lineRule="atLeast" w:before="6"/>
              <w:ind w:left="2240" w:hanging="1952"/>
              <w:jc w:val="left"/>
              <w:rPr>
                <w:b/>
                <w:sz w:val="24"/>
              </w:rPr>
            </w:pPr>
            <w:r>
              <w:rPr>
                <w:b/>
                <w:sz w:val="24"/>
              </w:rPr>
              <w:t>De los Derechos de las Entidades Paraestatales, Organismos Descentralizados, Órganos Desconcentrados y Autónomos</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49"/>
        <w:gridCol w:w="1593"/>
      </w:tblGrid>
      <w:tr>
        <w:trPr>
          <w:trHeight w:val="854" w:hRule="atLeast"/>
        </w:trPr>
        <w:tc>
          <w:tcPr>
            <w:tcW w:w="9046" w:type="dxa"/>
            <w:gridSpan w:val="3"/>
          </w:tcPr>
          <w:p>
            <w:pPr>
              <w:pStyle w:val="TableParagraph"/>
              <w:ind w:left="200" w:right="200"/>
              <w:jc w:val="both"/>
              <w:rPr>
                <w:sz w:val="24"/>
              </w:rPr>
            </w:pPr>
            <w:r>
              <w:rPr>
                <w:sz w:val="24"/>
              </w:rPr>
              <w:t>Artículo 19.- Por el uso o goce y por la prestación de los servicios de las Entidades Paraestatales, Organismos Descentralizados, Órganos Desconcentrados y Autónomos, se causarán</w:t>
            </w:r>
            <w:r>
              <w:rPr>
                <w:spacing w:val="-7"/>
                <w:sz w:val="24"/>
              </w:rPr>
              <w:t> </w:t>
            </w:r>
            <w:r>
              <w:rPr>
                <w:sz w:val="24"/>
              </w:rPr>
              <w:t>y</w:t>
            </w:r>
            <w:r>
              <w:rPr>
                <w:spacing w:val="-19"/>
                <w:sz w:val="24"/>
              </w:rPr>
              <w:t> </w:t>
            </w:r>
            <w:r>
              <w:rPr>
                <w:sz w:val="24"/>
              </w:rPr>
              <w:t>pagarán</w:t>
            </w:r>
            <w:r>
              <w:rPr>
                <w:spacing w:val="-12"/>
                <w:sz w:val="24"/>
              </w:rPr>
              <w:t> </w:t>
            </w:r>
            <w:r>
              <w:rPr>
                <w:sz w:val="24"/>
              </w:rPr>
              <w:t>los</w:t>
            </w:r>
            <w:r>
              <w:rPr>
                <w:spacing w:val="-10"/>
                <w:sz w:val="24"/>
              </w:rPr>
              <w:t> </w:t>
            </w:r>
            <w:r>
              <w:rPr>
                <w:sz w:val="24"/>
              </w:rPr>
              <w:t>derechos</w:t>
            </w:r>
            <w:r>
              <w:rPr>
                <w:spacing w:val="-12"/>
                <w:sz w:val="24"/>
              </w:rPr>
              <w:t> </w:t>
            </w:r>
            <w:r>
              <w:rPr>
                <w:sz w:val="24"/>
              </w:rPr>
              <w:t>correspondientes,</w:t>
            </w:r>
            <w:r>
              <w:rPr>
                <w:spacing w:val="-10"/>
                <w:sz w:val="24"/>
              </w:rPr>
              <w:t> </w:t>
            </w:r>
            <w:r>
              <w:rPr>
                <w:sz w:val="24"/>
              </w:rPr>
              <w:t>aplicando</w:t>
            </w:r>
            <w:r>
              <w:rPr>
                <w:spacing w:val="-11"/>
                <w:sz w:val="24"/>
              </w:rPr>
              <w:t> </w:t>
            </w:r>
            <w:r>
              <w:rPr>
                <w:sz w:val="24"/>
              </w:rPr>
              <w:t>las</w:t>
            </w:r>
            <w:r>
              <w:rPr>
                <w:spacing w:val="-12"/>
                <w:sz w:val="24"/>
              </w:rPr>
              <w:t> </w:t>
            </w:r>
            <w:r>
              <w:rPr>
                <w:sz w:val="24"/>
              </w:rPr>
              <w:t>siguientes</w:t>
            </w:r>
            <w:r>
              <w:rPr>
                <w:spacing w:val="-9"/>
                <w:sz w:val="24"/>
              </w:rPr>
              <w:t> </w:t>
            </w:r>
            <w:r>
              <w:rPr>
                <w:sz w:val="24"/>
              </w:rPr>
              <w:t>cuotas</w:t>
            </w:r>
            <w:r>
              <w:rPr>
                <w:spacing w:val="-12"/>
                <w:sz w:val="24"/>
              </w:rPr>
              <w:t> </w:t>
            </w:r>
            <w:r>
              <w:rPr>
                <w:sz w:val="24"/>
              </w:rPr>
              <w:t>o</w:t>
            </w:r>
            <w:r>
              <w:rPr>
                <w:spacing w:val="-11"/>
                <w:sz w:val="24"/>
              </w:rPr>
              <w:t> </w:t>
            </w:r>
            <w:r>
              <w:rPr>
                <w:sz w:val="24"/>
              </w:rPr>
              <w:t>tarifas:</w:t>
            </w:r>
          </w:p>
        </w:tc>
      </w:tr>
      <w:tr>
        <w:trPr>
          <w:trHeight w:val="613" w:hRule="atLeast"/>
        </w:trPr>
        <w:tc>
          <w:tcPr>
            <w:tcW w:w="1004" w:type="dxa"/>
          </w:tcPr>
          <w:p>
            <w:pPr>
              <w:pStyle w:val="TableParagraph"/>
              <w:spacing w:before="26"/>
              <w:ind w:left="342" w:right="313"/>
              <w:jc w:val="center"/>
              <w:rPr>
                <w:b/>
                <w:sz w:val="24"/>
              </w:rPr>
            </w:pPr>
            <w:r>
              <w:rPr>
                <w:b/>
                <w:sz w:val="24"/>
              </w:rPr>
              <w:t>I.</w:t>
            </w:r>
          </w:p>
        </w:tc>
        <w:tc>
          <w:tcPr>
            <w:tcW w:w="6449" w:type="dxa"/>
          </w:tcPr>
          <w:p>
            <w:pPr>
              <w:pStyle w:val="TableParagraph"/>
              <w:spacing w:before="26"/>
              <w:ind w:left="124" w:right="733"/>
              <w:jc w:val="left"/>
              <w:rPr>
                <w:b/>
                <w:sz w:val="24"/>
              </w:rPr>
            </w:pPr>
            <w:r>
              <w:rPr>
                <w:b/>
                <w:sz w:val="24"/>
              </w:rPr>
              <w:t>Colegio de Educación Profesional Técnica del Estado de Aguascalientes:</w:t>
            </w:r>
          </w:p>
        </w:tc>
        <w:tc>
          <w:tcPr>
            <w:tcW w:w="1593" w:type="dxa"/>
          </w:tcPr>
          <w:p>
            <w:pPr>
              <w:pStyle w:val="TableParagraph"/>
              <w:jc w:val="left"/>
              <w:rPr>
                <w:sz w:val="24"/>
              </w:rPr>
            </w:pPr>
          </w:p>
        </w:tc>
      </w:tr>
      <w:tr>
        <w:trPr>
          <w:trHeight w:val="337" w:hRule="atLeast"/>
        </w:trPr>
        <w:tc>
          <w:tcPr>
            <w:tcW w:w="1004" w:type="dxa"/>
          </w:tcPr>
          <w:p>
            <w:pPr>
              <w:pStyle w:val="TableParagraph"/>
              <w:spacing w:before="25"/>
              <w:ind w:left="559"/>
              <w:jc w:val="left"/>
              <w:rPr>
                <w:sz w:val="24"/>
              </w:rPr>
            </w:pPr>
            <w:r>
              <w:rPr>
                <w:sz w:val="24"/>
              </w:rPr>
              <w:t>1)</w:t>
            </w:r>
          </w:p>
        </w:tc>
        <w:tc>
          <w:tcPr>
            <w:tcW w:w="6449" w:type="dxa"/>
          </w:tcPr>
          <w:p>
            <w:pPr>
              <w:pStyle w:val="TableParagraph"/>
              <w:spacing w:before="25"/>
              <w:ind w:left="124"/>
              <w:jc w:val="left"/>
              <w:rPr>
                <w:sz w:val="24"/>
              </w:rPr>
            </w:pPr>
            <w:r>
              <w:rPr>
                <w:sz w:val="24"/>
              </w:rPr>
              <w:t>Reposición de certificado</w:t>
            </w:r>
          </w:p>
        </w:tc>
        <w:tc>
          <w:tcPr>
            <w:tcW w:w="1593" w:type="dxa"/>
          </w:tcPr>
          <w:p>
            <w:pPr>
              <w:pStyle w:val="TableParagraph"/>
              <w:spacing w:before="25"/>
              <w:ind w:right="197"/>
              <w:rPr>
                <w:sz w:val="24"/>
              </w:rPr>
            </w:pPr>
            <w:r>
              <w:rPr>
                <w:sz w:val="24"/>
              </w:rPr>
              <w:t>371</w:t>
            </w:r>
          </w:p>
        </w:tc>
      </w:tr>
      <w:tr>
        <w:trPr>
          <w:trHeight w:val="337" w:hRule="atLeast"/>
        </w:trPr>
        <w:tc>
          <w:tcPr>
            <w:tcW w:w="1004" w:type="dxa"/>
          </w:tcPr>
          <w:p>
            <w:pPr>
              <w:pStyle w:val="TableParagraph"/>
              <w:spacing w:before="26"/>
              <w:ind w:left="559"/>
              <w:jc w:val="left"/>
              <w:rPr>
                <w:sz w:val="24"/>
              </w:rPr>
            </w:pPr>
            <w:r>
              <w:rPr>
                <w:sz w:val="24"/>
              </w:rPr>
              <w:t>2)</w:t>
            </w:r>
          </w:p>
        </w:tc>
        <w:tc>
          <w:tcPr>
            <w:tcW w:w="6449" w:type="dxa"/>
          </w:tcPr>
          <w:p>
            <w:pPr>
              <w:pStyle w:val="TableParagraph"/>
              <w:spacing w:before="26"/>
              <w:ind w:left="124"/>
              <w:jc w:val="left"/>
              <w:rPr>
                <w:sz w:val="24"/>
              </w:rPr>
            </w:pPr>
            <w:r>
              <w:rPr>
                <w:sz w:val="24"/>
              </w:rPr>
              <w:t>Derecho de examen profesional (Sinodales)</w:t>
            </w:r>
          </w:p>
        </w:tc>
        <w:tc>
          <w:tcPr>
            <w:tcW w:w="1593" w:type="dxa"/>
          </w:tcPr>
          <w:p>
            <w:pPr>
              <w:pStyle w:val="TableParagraph"/>
              <w:spacing w:before="26"/>
              <w:ind w:right="197"/>
              <w:rPr>
                <w:sz w:val="24"/>
              </w:rPr>
            </w:pPr>
            <w:r>
              <w:rPr>
                <w:sz w:val="24"/>
              </w:rPr>
              <w:t>685</w:t>
            </w:r>
          </w:p>
        </w:tc>
      </w:tr>
      <w:tr>
        <w:trPr>
          <w:trHeight w:val="335" w:hRule="atLeast"/>
        </w:trPr>
        <w:tc>
          <w:tcPr>
            <w:tcW w:w="1004" w:type="dxa"/>
          </w:tcPr>
          <w:p>
            <w:pPr>
              <w:pStyle w:val="TableParagraph"/>
              <w:spacing w:before="25"/>
              <w:ind w:left="559"/>
              <w:jc w:val="left"/>
              <w:rPr>
                <w:sz w:val="24"/>
              </w:rPr>
            </w:pPr>
            <w:r>
              <w:rPr>
                <w:sz w:val="24"/>
              </w:rPr>
              <w:t>3)</w:t>
            </w:r>
          </w:p>
        </w:tc>
        <w:tc>
          <w:tcPr>
            <w:tcW w:w="6449" w:type="dxa"/>
          </w:tcPr>
          <w:p>
            <w:pPr>
              <w:pStyle w:val="TableParagraph"/>
              <w:spacing w:before="25"/>
              <w:ind w:left="124"/>
              <w:jc w:val="left"/>
              <w:rPr>
                <w:sz w:val="24"/>
              </w:rPr>
            </w:pPr>
            <w:r>
              <w:rPr>
                <w:sz w:val="24"/>
              </w:rPr>
              <w:t>Reexpedición de credencial</w:t>
            </w:r>
          </w:p>
        </w:tc>
        <w:tc>
          <w:tcPr>
            <w:tcW w:w="1593" w:type="dxa"/>
          </w:tcPr>
          <w:p>
            <w:pPr>
              <w:pStyle w:val="TableParagraph"/>
              <w:spacing w:before="25"/>
              <w:ind w:right="197"/>
              <w:rPr>
                <w:sz w:val="24"/>
              </w:rPr>
            </w:pPr>
            <w:r>
              <w:rPr>
                <w:sz w:val="24"/>
              </w:rPr>
              <w:t>158</w:t>
            </w:r>
          </w:p>
        </w:tc>
      </w:tr>
      <w:tr>
        <w:trPr>
          <w:trHeight w:val="337" w:hRule="atLeast"/>
        </w:trPr>
        <w:tc>
          <w:tcPr>
            <w:tcW w:w="1004" w:type="dxa"/>
          </w:tcPr>
          <w:p>
            <w:pPr>
              <w:pStyle w:val="TableParagraph"/>
              <w:spacing w:before="25"/>
              <w:ind w:left="559"/>
              <w:jc w:val="left"/>
              <w:rPr>
                <w:sz w:val="24"/>
              </w:rPr>
            </w:pPr>
            <w:r>
              <w:rPr>
                <w:sz w:val="24"/>
              </w:rPr>
              <w:t>4)</w:t>
            </w:r>
          </w:p>
        </w:tc>
        <w:tc>
          <w:tcPr>
            <w:tcW w:w="6449" w:type="dxa"/>
          </w:tcPr>
          <w:p>
            <w:pPr>
              <w:pStyle w:val="TableParagraph"/>
              <w:spacing w:before="25"/>
              <w:ind w:left="124"/>
              <w:jc w:val="left"/>
              <w:rPr>
                <w:sz w:val="24"/>
              </w:rPr>
            </w:pPr>
            <w:r>
              <w:rPr>
                <w:sz w:val="24"/>
              </w:rPr>
              <w:t>Constancia de estudios</w:t>
            </w:r>
          </w:p>
        </w:tc>
        <w:tc>
          <w:tcPr>
            <w:tcW w:w="1593" w:type="dxa"/>
          </w:tcPr>
          <w:p>
            <w:pPr>
              <w:pStyle w:val="TableParagraph"/>
              <w:spacing w:before="25"/>
              <w:ind w:right="197"/>
              <w:rPr>
                <w:sz w:val="24"/>
              </w:rPr>
            </w:pPr>
            <w:r>
              <w:rPr>
                <w:sz w:val="24"/>
              </w:rPr>
              <w:t>107</w:t>
            </w:r>
          </w:p>
        </w:tc>
      </w:tr>
      <w:tr>
        <w:trPr>
          <w:trHeight w:val="337" w:hRule="atLeast"/>
        </w:trPr>
        <w:tc>
          <w:tcPr>
            <w:tcW w:w="1004" w:type="dxa"/>
          </w:tcPr>
          <w:p>
            <w:pPr>
              <w:pStyle w:val="TableParagraph"/>
              <w:spacing w:before="26"/>
              <w:ind w:left="559"/>
              <w:jc w:val="left"/>
              <w:rPr>
                <w:sz w:val="24"/>
              </w:rPr>
            </w:pPr>
            <w:r>
              <w:rPr>
                <w:sz w:val="24"/>
              </w:rPr>
              <w:t>5)</w:t>
            </w:r>
          </w:p>
        </w:tc>
        <w:tc>
          <w:tcPr>
            <w:tcW w:w="6449" w:type="dxa"/>
          </w:tcPr>
          <w:p>
            <w:pPr>
              <w:pStyle w:val="TableParagraph"/>
              <w:spacing w:before="26"/>
              <w:ind w:left="124"/>
              <w:jc w:val="left"/>
              <w:rPr>
                <w:sz w:val="24"/>
              </w:rPr>
            </w:pPr>
            <w:r>
              <w:rPr>
                <w:sz w:val="24"/>
              </w:rPr>
              <w:t>Módulo asesoría complementaria intersemestral</w:t>
            </w:r>
          </w:p>
        </w:tc>
        <w:tc>
          <w:tcPr>
            <w:tcW w:w="1593" w:type="dxa"/>
          </w:tcPr>
          <w:p>
            <w:pPr>
              <w:pStyle w:val="TableParagraph"/>
              <w:spacing w:before="26"/>
              <w:ind w:right="197"/>
              <w:rPr>
                <w:sz w:val="24"/>
              </w:rPr>
            </w:pPr>
            <w:r>
              <w:rPr>
                <w:sz w:val="24"/>
              </w:rPr>
              <w:t>210</w:t>
            </w:r>
          </w:p>
        </w:tc>
      </w:tr>
      <w:tr>
        <w:trPr>
          <w:trHeight w:val="337" w:hRule="atLeast"/>
        </w:trPr>
        <w:tc>
          <w:tcPr>
            <w:tcW w:w="1004" w:type="dxa"/>
          </w:tcPr>
          <w:p>
            <w:pPr>
              <w:pStyle w:val="TableParagraph"/>
              <w:spacing w:before="25"/>
              <w:ind w:left="559"/>
              <w:jc w:val="left"/>
              <w:rPr>
                <w:sz w:val="24"/>
              </w:rPr>
            </w:pPr>
            <w:r>
              <w:rPr>
                <w:sz w:val="24"/>
              </w:rPr>
              <w:t>6)</w:t>
            </w:r>
          </w:p>
        </w:tc>
        <w:tc>
          <w:tcPr>
            <w:tcW w:w="6449" w:type="dxa"/>
          </w:tcPr>
          <w:p>
            <w:pPr>
              <w:pStyle w:val="TableParagraph"/>
              <w:spacing w:before="25"/>
              <w:ind w:left="124"/>
              <w:jc w:val="left"/>
              <w:rPr>
                <w:sz w:val="24"/>
              </w:rPr>
            </w:pPr>
            <w:r>
              <w:rPr>
                <w:sz w:val="24"/>
              </w:rPr>
              <w:t>Curso propedéutico</w:t>
            </w:r>
          </w:p>
        </w:tc>
        <w:tc>
          <w:tcPr>
            <w:tcW w:w="1593" w:type="dxa"/>
          </w:tcPr>
          <w:p>
            <w:pPr>
              <w:pStyle w:val="TableParagraph"/>
              <w:spacing w:before="25"/>
              <w:ind w:right="197"/>
              <w:rPr>
                <w:sz w:val="24"/>
              </w:rPr>
            </w:pPr>
            <w:r>
              <w:rPr>
                <w:sz w:val="24"/>
              </w:rPr>
              <w:t>372</w:t>
            </w:r>
          </w:p>
        </w:tc>
      </w:tr>
      <w:tr>
        <w:trPr>
          <w:trHeight w:val="337" w:hRule="atLeast"/>
        </w:trPr>
        <w:tc>
          <w:tcPr>
            <w:tcW w:w="1004" w:type="dxa"/>
          </w:tcPr>
          <w:p>
            <w:pPr>
              <w:pStyle w:val="TableParagraph"/>
              <w:spacing w:before="26"/>
              <w:ind w:left="559"/>
              <w:jc w:val="left"/>
              <w:rPr>
                <w:sz w:val="24"/>
              </w:rPr>
            </w:pPr>
            <w:r>
              <w:rPr>
                <w:sz w:val="24"/>
              </w:rPr>
              <w:t>7)</w:t>
            </w:r>
          </w:p>
        </w:tc>
        <w:tc>
          <w:tcPr>
            <w:tcW w:w="6449" w:type="dxa"/>
          </w:tcPr>
          <w:p>
            <w:pPr>
              <w:pStyle w:val="TableParagraph"/>
              <w:spacing w:before="26"/>
              <w:ind w:left="124"/>
              <w:jc w:val="left"/>
              <w:rPr>
                <w:sz w:val="24"/>
              </w:rPr>
            </w:pPr>
            <w:r>
              <w:rPr>
                <w:sz w:val="24"/>
              </w:rPr>
              <w:t>Por trámite de titulación, semestral</w:t>
            </w:r>
          </w:p>
        </w:tc>
        <w:tc>
          <w:tcPr>
            <w:tcW w:w="1593" w:type="dxa"/>
          </w:tcPr>
          <w:p>
            <w:pPr>
              <w:pStyle w:val="TableParagraph"/>
              <w:spacing w:before="26"/>
              <w:ind w:right="197"/>
              <w:rPr>
                <w:sz w:val="24"/>
              </w:rPr>
            </w:pPr>
            <w:r>
              <w:rPr>
                <w:sz w:val="24"/>
              </w:rPr>
              <w:t>326</w:t>
            </w:r>
          </w:p>
        </w:tc>
      </w:tr>
      <w:tr>
        <w:trPr>
          <w:trHeight w:val="335" w:hRule="atLeast"/>
        </w:trPr>
        <w:tc>
          <w:tcPr>
            <w:tcW w:w="1004" w:type="dxa"/>
          </w:tcPr>
          <w:p>
            <w:pPr>
              <w:pStyle w:val="TableParagraph"/>
              <w:spacing w:before="25"/>
              <w:ind w:left="559"/>
              <w:jc w:val="left"/>
              <w:rPr>
                <w:sz w:val="24"/>
              </w:rPr>
            </w:pPr>
            <w:r>
              <w:rPr>
                <w:sz w:val="24"/>
              </w:rPr>
              <w:t>8)</w:t>
            </w:r>
          </w:p>
        </w:tc>
        <w:tc>
          <w:tcPr>
            <w:tcW w:w="6449" w:type="dxa"/>
          </w:tcPr>
          <w:p>
            <w:pPr>
              <w:pStyle w:val="TableParagraph"/>
              <w:spacing w:before="25"/>
              <w:ind w:left="124"/>
              <w:jc w:val="left"/>
              <w:rPr>
                <w:sz w:val="24"/>
              </w:rPr>
            </w:pPr>
            <w:r>
              <w:rPr>
                <w:sz w:val="24"/>
              </w:rPr>
              <w:t>Módulo complemento Bachillerato</w:t>
            </w:r>
          </w:p>
        </w:tc>
        <w:tc>
          <w:tcPr>
            <w:tcW w:w="1593" w:type="dxa"/>
          </w:tcPr>
          <w:p>
            <w:pPr>
              <w:pStyle w:val="TableParagraph"/>
              <w:spacing w:before="25"/>
              <w:ind w:right="197"/>
              <w:rPr>
                <w:sz w:val="24"/>
              </w:rPr>
            </w:pPr>
            <w:r>
              <w:rPr>
                <w:sz w:val="24"/>
              </w:rPr>
              <w:t>219</w:t>
            </w:r>
          </w:p>
        </w:tc>
      </w:tr>
      <w:tr>
        <w:trPr>
          <w:trHeight w:val="337" w:hRule="atLeast"/>
        </w:trPr>
        <w:tc>
          <w:tcPr>
            <w:tcW w:w="1004" w:type="dxa"/>
          </w:tcPr>
          <w:p>
            <w:pPr>
              <w:pStyle w:val="TableParagraph"/>
              <w:spacing w:before="25"/>
              <w:ind w:left="559"/>
              <w:jc w:val="left"/>
              <w:rPr>
                <w:sz w:val="24"/>
              </w:rPr>
            </w:pPr>
            <w:r>
              <w:rPr>
                <w:sz w:val="24"/>
              </w:rPr>
              <w:t>9)</w:t>
            </w:r>
          </w:p>
        </w:tc>
        <w:tc>
          <w:tcPr>
            <w:tcW w:w="6449" w:type="dxa"/>
          </w:tcPr>
          <w:p>
            <w:pPr>
              <w:pStyle w:val="TableParagraph"/>
              <w:spacing w:before="25"/>
              <w:ind w:left="124"/>
              <w:jc w:val="left"/>
              <w:rPr>
                <w:sz w:val="24"/>
              </w:rPr>
            </w:pPr>
            <w:r>
              <w:rPr>
                <w:sz w:val="24"/>
              </w:rPr>
              <w:t>Prácticas campos clínicos, semestral</w:t>
            </w:r>
          </w:p>
        </w:tc>
        <w:tc>
          <w:tcPr>
            <w:tcW w:w="1593" w:type="dxa"/>
          </w:tcPr>
          <w:p>
            <w:pPr>
              <w:pStyle w:val="TableParagraph"/>
              <w:spacing w:before="25"/>
              <w:ind w:right="197"/>
              <w:rPr>
                <w:sz w:val="24"/>
              </w:rPr>
            </w:pPr>
            <w:r>
              <w:rPr>
                <w:sz w:val="24"/>
              </w:rPr>
              <w:t>887</w:t>
            </w:r>
          </w:p>
        </w:tc>
      </w:tr>
      <w:tr>
        <w:trPr>
          <w:trHeight w:val="613" w:hRule="atLeast"/>
        </w:trPr>
        <w:tc>
          <w:tcPr>
            <w:tcW w:w="1004" w:type="dxa"/>
          </w:tcPr>
          <w:p>
            <w:pPr>
              <w:pStyle w:val="TableParagraph"/>
              <w:spacing w:before="26"/>
              <w:ind w:right="122"/>
              <w:rPr>
                <w:sz w:val="24"/>
              </w:rPr>
            </w:pPr>
            <w:r>
              <w:rPr>
                <w:sz w:val="24"/>
              </w:rPr>
              <w:t>10)</w:t>
            </w:r>
          </w:p>
        </w:tc>
        <w:tc>
          <w:tcPr>
            <w:tcW w:w="6449" w:type="dxa"/>
          </w:tcPr>
          <w:p>
            <w:pPr>
              <w:pStyle w:val="TableParagraph"/>
              <w:spacing w:before="26"/>
              <w:ind w:left="124" w:right="733"/>
              <w:jc w:val="left"/>
              <w:rPr>
                <w:sz w:val="24"/>
              </w:rPr>
            </w:pPr>
            <w:r>
              <w:rPr>
                <w:sz w:val="24"/>
              </w:rPr>
              <w:t>Aportación semestral para el proceso de evaluación con fines de certificación de competencias</w:t>
            </w:r>
          </w:p>
        </w:tc>
        <w:tc>
          <w:tcPr>
            <w:tcW w:w="1593" w:type="dxa"/>
          </w:tcPr>
          <w:p>
            <w:pPr>
              <w:pStyle w:val="TableParagraph"/>
              <w:spacing w:before="26"/>
              <w:ind w:right="197"/>
              <w:rPr>
                <w:sz w:val="24"/>
              </w:rPr>
            </w:pPr>
            <w:r>
              <w:rPr>
                <w:sz w:val="24"/>
              </w:rPr>
              <w:t>418</w:t>
            </w:r>
          </w:p>
        </w:tc>
      </w:tr>
      <w:tr>
        <w:trPr>
          <w:trHeight w:val="337" w:hRule="atLeast"/>
        </w:trPr>
        <w:tc>
          <w:tcPr>
            <w:tcW w:w="1004" w:type="dxa"/>
          </w:tcPr>
          <w:p>
            <w:pPr>
              <w:pStyle w:val="TableParagraph"/>
              <w:spacing w:before="25"/>
              <w:ind w:right="122"/>
              <w:rPr>
                <w:sz w:val="24"/>
              </w:rPr>
            </w:pPr>
            <w:r>
              <w:rPr>
                <w:sz w:val="24"/>
              </w:rPr>
              <w:t>11)</w:t>
            </w:r>
          </w:p>
        </w:tc>
        <w:tc>
          <w:tcPr>
            <w:tcW w:w="6449" w:type="dxa"/>
          </w:tcPr>
          <w:p>
            <w:pPr>
              <w:pStyle w:val="TableParagraph"/>
              <w:spacing w:before="25"/>
              <w:ind w:left="124"/>
              <w:jc w:val="left"/>
              <w:rPr>
                <w:sz w:val="24"/>
              </w:rPr>
            </w:pPr>
            <w:r>
              <w:rPr>
                <w:sz w:val="24"/>
              </w:rPr>
              <w:t>Ficha de admisión</w:t>
            </w:r>
          </w:p>
        </w:tc>
        <w:tc>
          <w:tcPr>
            <w:tcW w:w="1593" w:type="dxa"/>
          </w:tcPr>
          <w:p>
            <w:pPr>
              <w:pStyle w:val="TableParagraph"/>
              <w:spacing w:before="25"/>
              <w:ind w:right="197"/>
              <w:rPr>
                <w:sz w:val="24"/>
              </w:rPr>
            </w:pPr>
            <w:r>
              <w:rPr>
                <w:sz w:val="24"/>
              </w:rPr>
              <w:t>326</w:t>
            </w:r>
          </w:p>
        </w:tc>
      </w:tr>
      <w:tr>
        <w:trPr>
          <w:trHeight w:val="337" w:hRule="atLeast"/>
        </w:trPr>
        <w:tc>
          <w:tcPr>
            <w:tcW w:w="1004" w:type="dxa"/>
          </w:tcPr>
          <w:p>
            <w:pPr>
              <w:pStyle w:val="TableParagraph"/>
              <w:spacing w:before="26"/>
              <w:ind w:right="122"/>
              <w:rPr>
                <w:sz w:val="24"/>
              </w:rPr>
            </w:pPr>
            <w:r>
              <w:rPr>
                <w:sz w:val="24"/>
              </w:rPr>
              <w:t>12)</w:t>
            </w:r>
          </w:p>
        </w:tc>
        <w:tc>
          <w:tcPr>
            <w:tcW w:w="6449" w:type="dxa"/>
          </w:tcPr>
          <w:p>
            <w:pPr>
              <w:pStyle w:val="TableParagraph"/>
              <w:spacing w:before="26"/>
              <w:ind w:left="124"/>
              <w:jc w:val="left"/>
              <w:rPr>
                <w:sz w:val="24"/>
              </w:rPr>
            </w:pPr>
            <w:r>
              <w:rPr>
                <w:sz w:val="24"/>
              </w:rPr>
              <w:t>Aportación semestral por servicios escolares CONALEP</w:t>
            </w:r>
          </w:p>
        </w:tc>
        <w:tc>
          <w:tcPr>
            <w:tcW w:w="1593" w:type="dxa"/>
          </w:tcPr>
          <w:p>
            <w:pPr>
              <w:pStyle w:val="TableParagraph"/>
              <w:spacing w:before="26"/>
              <w:ind w:right="197"/>
              <w:rPr>
                <w:sz w:val="24"/>
              </w:rPr>
            </w:pPr>
            <w:r>
              <w:rPr>
                <w:sz w:val="24"/>
              </w:rPr>
              <w:t>1,816</w:t>
            </w:r>
          </w:p>
        </w:tc>
      </w:tr>
      <w:tr>
        <w:trPr>
          <w:trHeight w:val="335" w:hRule="atLeast"/>
        </w:trPr>
        <w:tc>
          <w:tcPr>
            <w:tcW w:w="1004" w:type="dxa"/>
          </w:tcPr>
          <w:p>
            <w:pPr>
              <w:pStyle w:val="TableParagraph"/>
              <w:spacing w:before="25"/>
              <w:ind w:right="122"/>
              <w:rPr>
                <w:sz w:val="24"/>
              </w:rPr>
            </w:pPr>
            <w:r>
              <w:rPr>
                <w:sz w:val="24"/>
              </w:rPr>
              <w:t>13)</w:t>
            </w:r>
          </w:p>
        </w:tc>
        <w:tc>
          <w:tcPr>
            <w:tcW w:w="6449" w:type="dxa"/>
          </w:tcPr>
          <w:p>
            <w:pPr>
              <w:pStyle w:val="TableParagraph"/>
              <w:spacing w:before="25"/>
              <w:ind w:left="124"/>
              <w:jc w:val="left"/>
              <w:rPr>
                <w:sz w:val="24"/>
              </w:rPr>
            </w:pPr>
            <w:r>
              <w:rPr>
                <w:sz w:val="24"/>
              </w:rPr>
              <w:t>Módulo recursado, semestral</w:t>
            </w:r>
          </w:p>
        </w:tc>
        <w:tc>
          <w:tcPr>
            <w:tcW w:w="1593" w:type="dxa"/>
          </w:tcPr>
          <w:p>
            <w:pPr>
              <w:pStyle w:val="TableParagraph"/>
              <w:spacing w:before="25"/>
              <w:ind w:right="197"/>
              <w:rPr>
                <w:sz w:val="24"/>
              </w:rPr>
            </w:pPr>
            <w:r>
              <w:rPr>
                <w:sz w:val="24"/>
              </w:rPr>
              <w:t>219</w:t>
            </w:r>
          </w:p>
        </w:tc>
      </w:tr>
      <w:tr>
        <w:trPr>
          <w:trHeight w:val="613" w:hRule="atLeast"/>
        </w:trPr>
        <w:tc>
          <w:tcPr>
            <w:tcW w:w="1004" w:type="dxa"/>
          </w:tcPr>
          <w:p>
            <w:pPr>
              <w:pStyle w:val="TableParagraph"/>
              <w:spacing w:before="25"/>
              <w:ind w:right="122"/>
              <w:rPr>
                <w:sz w:val="24"/>
              </w:rPr>
            </w:pPr>
            <w:r>
              <w:rPr>
                <w:sz w:val="24"/>
              </w:rPr>
              <w:t>14)</w:t>
            </w:r>
          </w:p>
        </w:tc>
        <w:tc>
          <w:tcPr>
            <w:tcW w:w="6449" w:type="dxa"/>
          </w:tcPr>
          <w:p>
            <w:pPr>
              <w:pStyle w:val="TableParagraph"/>
              <w:spacing w:before="25"/>
              <w:ind w:left="124" w:right="733"/>
              <w:jc w:val="left"/>
              <w:rPr>
                <w:sz w:val="24"/>
              </w:rPr>
            </w:pPr>
            <w:r>
              <w:rPr>
                <w:sz w:val="24"/>
              </w:rPr>
              <w:t>Curso de preparación para el examen de ingreso a bachillerato en línea</w:t>
            </w:r>
          </w:p>
        </w:tc>
        <w:tc>
          <w:tcPr>
            <w:tcW w:w="1593" w:type="dxa"/>
          </w:tcPr>
          <w:p>
            <w:pPr>
              <w:pStyle w:val="TableParagraph"/>
              <w:spacing w:before="25"/>
              <w:ind w:right="197"/>
              <w:rPr>
                <w:sz w:val="24"/>
              </w:rPr>
            </w:pPr>
            <w:r>
              <w:rPr>
                <w:sz w:val="24"/>
              </w:rPr>
              <w:t>280</w:t>
            </w:r>
          </w:p>
        </w:tc>
      </w:tr>
      <w:tr>
        <w:trPr>
          <w:trHeight w:val="337" w:hRule="atLeast"/>
        </w:trPr>
        <w:tc>
          <w:tcPr>
            <w:tcW w:w="1004" w:type="dxa"/>
          </w:tcPr>
          <w:p>
            <w:pPr>
              <w:pStyle w:val="TableParagraph"/>
              <w:spacing w:before="26"/>
              <w:ind w:right="122"/>
              <w:rPr>
                <w:sz w:val="24"/>
              </w:rPr>
            </w:pPr>
            <w:r>
              <w:rPr>
                <w:sz w:val="24"/>
              </w:rPr>
              <w:t>15)</w:t>
            </w:r>
          </w:p>
        </w:tc>
        <w:tc>
          <w:tcPr>
            <w:tcW w:w="6449" w:type="dxa"/>
          </w:tcPr>
          <w:p>
            <w:pPr>
              <w:pStyle w:val="TableParagraph"/>
              <w:spacing w:before="26"/>
              <w:ind w:left="124"/>
              <w:jc w:val="left"/>
              <w:rPr>
                <w:sz w:val="24"/>
              </w:rPr>
            </w:pPr>
            <w:r>
              <w:rPr>
                <w:sz w:val="24"/>
              </w:rPr>
              <w:t>Curso de preparación para EXANI II (de $280 a $400)</w:t>
            </w:r>
          </w:p>
        </w:tc>
        <w:tc>
          <w:tcPr>
            <w:tcW w:w="1593" w:type="dxa"/>
          </w:tcPr>
          <w:p>
            <w:pPr>
              <w:pStyle w:val="TableParagraph"/>
              <w:jc w:val="left"/>
              <w:rPr>
                <w:sz w:val="24"/>
              </w:rPr>
            </w:pPr>
          </w:p>
        </w:tc>
      </w:tr>
      <w:tr>
        <w:trPr>
          <w:trHeight w:val="613" w:hRule="atLeast"/>
        </w:trPr>
        <w:tc>
          <w:tcPr>
            <w:tcW w:w="1004" w:type="dxa"/>
          </w:tcPr>
          <w:p>
            <w:pPr>
              <w:pStyle w:val="TableParagraph"/>
              <w:spacing w:before="25"/>
              <w:ind w:right="122"/>
              <w:rPr>
                <w:sz w:val="24"/>
              </w:rPr>
            </w:pPr>
            <w:r>
              <w:rPr>
                <w:sz w:val="24"/>
              </w:rPr>
              <w:t>16)</w:t>
            </w:r>
          </w:p>
        </w:tc>
        <w:tc>
          <w:tcPr>
            <w:tcW w:w="6449" w:type="dxa"/>
          </w:tcPr>
          <w:p>
            <w:pPr>
              <w:pStyle w:val="TableParagraph"/>
              <w:spacing w:before="25"/>
              <w:ind w:left="124" w:right="661"/>
              <w:jc w:val="left"/>
              <w:rPr>
                <w:sz w:val="24"/>
              </w:rPr>
            </w:pPr>
            <w:r>
              <w:rPr>
                <w:sz w:val="24"/>
              </w:rPr>
              <w:t>Cuota de recuperación por uso de espacio para cafetería en plantel J. Refugio Esparza Reyes, por mes</w:t>
            </w:r>
          </w:p>
        </w:tc>
        <w:tc>
          <w:tcPr>
            <w:tcW w:w="1593" w:type="dxa"/>
          </w:tcPr>
          <w:p>
            <w:pPr>
              <w:pStyle w:val="TableParagraph"/>
              <w:spacing w:before="25"/>
              <w:ind w:right="197"/>
              <w:rPr>
                <w:sz w:val="24"/>
              </w:rPr>
            </w:pPr>
            <w:r>
              <w:rPr>
                <w:sz w:val="24"/>
              </w:rPr>
              <w:t>11,000</w:t>
            </w:r>
          </w:p>
        </w:tc>
      </w:tr>
      <w:tr>
        <w:trPr>
          <w:trHeight w:val="613" w:hRule="atLeast"/>
        </w:trPr>
        <w:tc>
          <w:tcPr>
            <w:tcW w:w="1004" w:type="dxa"/>
          </w:tcPr>
          <w:p>
            <w:pPr>
              <w:pStyle w:val="TableParagraph"/>
              <w:spacing w:before="26"/>
              <w:ind w:right="122"/>
              <w:rPr>
                <w:sz w:val="24"/>
              </w:rPr>
            </w:pPr>
            <w:r>
              <w:rPr>
                <w:sz w:val="24"/>
              </w:rPr>
              <w:t>17)</w:t>
            </w:r>
          </w:p>
        </w:tc>
        <w:tc>
          <w:tcPr>
            <w:tcW w:w="6449" w:type="dxa"/>
          </w:tcPr>
          <w:p>
            <w:pPr>
              <w:pStyle w:val="TableParagraph"/>
              <w:spacing w:before="26"/>
              <w:ind w:left="124" w:right="661"/>
              <w:jc w:val="left"/>
              <w:rPr>
                <w:sz w:val="24"/>
              </w:rPr>
            </w:pPr>
            <w:r>
              <w:rPr>
                <w:sz w:val="24"/>
              </w:rPr>
              <w:t>Cuota de recuperación por uso de espacio para cafetería en plantel Aguascalientes II, por mes</w:t>
            </w:r>
          </w:p>
        </w:tc>
        <w:tc>
          <w:tcPr>
            <w:tcW w:w="1593" w:type="dxa"/>
          </w:tcPr>
          <w:p>
            <w:pPr>
              <w:pStyle w:val="TableParagraph"/>
              <w:spacing w:before="26"/>
              <w:ind w:right="197"/>
              <w:rPr>
                <w:sz w:val="24"/>
              </w:rPr>
            </w:pPr>
            <w:r>
              <w:rPr>
                <w:sz w:val="24"/>
              </w:rPr>
              <w:t>11,000</w:t>
            </w:r>
          </w:p>
        </w:tc>
      </w:tr>
      <w:tr>
        <w:trPr>
          <w:trHeight w:val="612" w:hRule="atLeast"/>
        </w:trPr>
        <w:tc>
          <w:tcPr>
            <w:tcW w:w="1004" w:type="dxa"/>
          </w:tcPr>
          <w:p>
            <w:pPr>
              <w:pStyle w:val="TableParagraph"/>
              <w:spacing w:before="25"/>
              <w:ind w:right="122"/>
              <w:rPr>
                <w:sz w:val="24"/>
              </w:rPr>
            </w:pPr>
            <w:r>
              <w:rPr>
                <w:sz w:val="24"/>
              </w:rPr>
              <w:t>18)</w:t>
            </w:r>
          </w:p>
        </w:tc>
        <w:tc>
          <w:tcPr>
            <w:tcW w:w="6449" w:type="dxa"/>
          </w:tcPr>
          <w:p>
            <w:pPr>
              <w:pStyle w:val="TableParagraph"/>
              <w:spacing w:before="25"/>
              <w:ind w:left="124" w:right="768"/>
              <w:jc w:val="left"/>
              <w:rPr>
                <w:sz w:val="24"/>
              </w:rPr>
            </w:pPr>
            <w:r>
              <w:rPr>
                <w:sz w:val="24"/>
              </w:rPr>
              <w:t>Cuota de recuperación por uso de espacio para </w:t>
            </w:r>
            <w:r>
              <w:rPr>
                <w:spacing w:val="-3"/>
                <w:sz w:val="24"/>
              </w:rPr>
              <w:t>cafetería </w:t>
            </w:r>
            <w:r>
              <w:rPr>
                <w:sz w:val="24"/>
              </w:rPr>
              <w:t>en plantel Aguascalientes III, por</w:t>
            </w:r>
            <w:r>
              <w:rPr>
                <w:spacing w:val="1"/>
                <w:sz w:val="24"/>
              </w:rPr>
              <w:t> </w:t>
            </w:r>
            <w:r>
              <w:rPr>
                <w:sz w:val="24"/>
              </w:rPr>
              <w:t>mes</w:t>
            </w:r>
          </w:p>
        </w:tc>
        <w:tc>
          <w:tcPr>
            <w:tcW w:w="1593" w:type="dxa"/>
          </w:tcPr>
          <w:p>
            <w:pPr>
              <w:pStyle w:val="TableParagraph"/>
              <w:spacing w:before="25"/>
              <w:ind w:right="197"/>
              <w:rPr>
                <w:sz w:val="24"/>
              </w:rPr>
            </w:pPr>
            <w:r>
              <w:rPr>
                <w:sz w:val="24"/>
              </w:rPr>
              <w:t>2,500</w:t>
            </w:r>
          </w:p>
        </w:tc>
      </w:tr>
      <w:tr>
        <w:trPr>
          <w:trHeight w:val="613" w:hRule="atLeast"/>
        </w:trPr>
        <w:tc>
          <w:tcPr>
            <w:tcW w:w="1004" w:type="dxa"/>
          </w:tcPr>
          <w:p>
            <w:pPr>
              <w:pStyle w:val="TableParagraph"/>
              <w:spacing w:before="25"/>
              <w:ind w:right="122"/>
              <w:rPr>
                <w:sz w:val="24"/>
              </w:rPr>
            </w:pPr>
            <w:r>
              <w:rPr>
                <w:sz w:val="24"/>
              </w:rPr>
              <w:t>19)</w:t>
            </w:r>
          </w:p>
        </w:tc>
        <w:tc>
          <w:tcPr>
            <w:tcW w:w="6449" w:type="dxa"/>
          </w:tcPr>
          <w:p>
            <w:pPr>
              <w:pStyle w:val="TableParagraph"/>
              <w:spacing w:before="25"/>
              <w:ind w:left="124" w:right="768"/>
              <w:jc w:val="left"/>
              <w:rPr>
                <w:sz w:val="24"/>
              </w:rPr>
            </w:pPr>
            <w:r>
              <w:rPr>
                <w:sz w:val="24"/>
              </w:rPr>
              <w:t>Cuota de recuperación por uso de espacio para </w:t>
            </w:r>
            <w:r>
              <w:rPr>
                <w:spacing w:val="-3"/>
                <w:sz w:val="24"/>
              </w:rPr>
              <w:t>cafetería </w:t>
            </w:r>
            <w:r>
              <w:rPr>
                <w:sz w:val="24"/>
              </w:rPr>
              <w:t>en plantel Aguascalientes IV, por</w:t>
            </w:r>
            <w:r>
              <w:rPr>
                <w:spacing w:val="3"/>
                <w:sz w:val="24"/>
              </w:rPr>
              <w:t> </w:t>
            </w:r>
            <w:r>
              <w:rPr>
                <w:sz w:val="24"/>
              </w:rPr>
              <w:t>mes</w:t>
            </w:r>
          </w:p>
        </w:tc>
        <w:tc>
          <w:tcPr>
            <w:tcW w:w="1593" w:type="dxa"/>
          </w:tcPr>
          <w:p>
            <w:pPr>
              <w:pStyle w:val="TableParagraph"/>
              <w:spacing w:before="25"/>
              <w:ind w:right="197"/>
              <w:rPr>
                <w:sz w:val="24"/>
              </w:rPr>
            </w:pPr>
            <w:r>
              <w:rPr>
                <w:sz w:val="24"/>
              </w:rPr>
              <w:t>2,500</w:t>
            </w:r>
          </w:p>
        </w:tc>
      </w:tr>
      <w:tr>
        <w:trPr>
          <w:trHeight w:val="613" w:hRule="atLeast"/>
        </w:trPr>
        <w:tc>
          <w:tcPr>
            <w:tcW w:w="1004" w:type="dxa"/>
          </w:tcPr>
          <w:p>
            <w:pPr>
              <w:pStyle w:val="TableParagraph"/>
              <w:spacing w:before="26"/>
              <w:ind w:right="122"/>
              <w:rPr>
                <w:sz w:val="24"/>
              </w:rPr>
            </w:pPr>
            <w:r>
              <w:rPr>
                <w:sz w:val="24"/>
              </w:rPr>
              <w:t>20)</w:t>
            </w:r>
          </w:p>
        </w:tc>
        <w:tc>
          <w:tcPr>
            <w:tcW w:w="6449" w:type="dxa"/>
          </w:tcPr>
          <w:p>
            <w:pPr>
              <w:pStyle w:val="TableParagraph"/>
              <w:spacing w:before="26"/>
              <w:ind w:left="124" w:right="661"/>
              <w:jc w:val="left"/>
              <w:rPr>
                <w:sz w:val="24"/>
              </w:rPr>
            </w:pPr>
            <w:r>
              <w:rPr>
                <w:sz w:val="24"/>
              </w:rPr>
              <w:t>Cuota de recuperación por uso de espacio para cafetería en plantel Miguel Ángel Barberena Vega, por mes</w:t>
            </w:r>
          </w:p>
        </w:tc>
        <w:tc>
          <w:tcPr>
            <w:tcW w:w="1593" w:type="dxa"/>
          </w:tcPr>
          <w:p>
            <w:pPr>
              <w:pStyle w:val="TableParagraph"/>
              <w:spacing w:before="26"/>
              <w:ind w:right="197"/>
              <w:rPr>
                <w:sz w:val="24"/>
              </w:rPr>
            </w:pPr>
            <w:r>
              <w:rPr>
                <w:sz w:val="24"/>
              </w:rPr>
              <w:t>6,000</w:t>
            </w:r>
          </w:p>
        </w:tc>
      </w:tr>
      <w:tr>
        <w:trPr>
          <w:trHeight w:val="613" w:hRule="atLeast"/>
        </w:trPr>
        <w:tc>
          <w:tcPr>
            <w:tcW w:w="1004" w:type="dxa"/>
          </w:tcPr>
          <w:p>
            <w:pPr>
              <w:pStyle w:val="TableParagraph"/>
              <w:spacing w:before="25"/>
              <w:ind w:right="122"/>
              <w:rPr>
                <w:sz w:val="24"/>
              </w:rPr>
            </w:pPr>
            <w:r>
              <w:rPr>
                <w:sz w:val="24"/>
              </w:rPr>
              <w:t>21)</w:t>
            </w:r>
          </w:p>
        </w:tc>
        <w:tc>
          <w:tcPr>
            <w:tcW w:w="6449" w:type="dxa"/>
          </w:tcPr>
          <w:p>
            <w:pPr>
              <w:pStyle w:val="TableParagraph"/>
              <w:spacing w:before="25"/>
              <w:ind w:left="124" w:right="768"/>
              <w:jc w:val="left"/>
              <w:rPr>
                <w:sz w:val="24"/>
              </w:rPr>
            </w:pPr>
            <w:r>
              <w:rPr>
                <w:sz w:val="24"/>
              </w:rPr>
              <w:t>Cuota de recuperación por uso de espacio para </w:t>
            </w:r>
            <w:r>
              <w:rPr>
                <w:spacing w:val="-3"/>
                <w:sz w:val="24"/>
              </w:rPr>
              <w:t>cafetería </w:t>
            </w:r>
            <w:r>
              <w:rPr>
                <w:sz w:val="24"/>
              </w:rPr>
              <w:t>en plantel Pabellón de Arteaga, por</w:t>
            </w:r>
            <w:r>
              <w:rPr>
                <w:spacing w:val="-4"/>
                <w:sz w:val="24"/>
              </w:rPr>
              <w:t> </w:t>
            </w:r>
            <w:r>
              <w:rPr>
                <w:sz w:val="24"/>
              </w:rPr>
              <w:t>mes</w:t>
            </w:r>
          </w:p>
        </w:tc>
        <w:tc>
          <w:tcPr>
            <w:tcW w:w="1593" w:type="dxa"/>
          </w:tcPr>
          <w:p>
            <w:pPr>
              <w:pStyle w:val="TableParagraph"/>
              <w:spacing w:before="25"/>
              <w:ind w:right="197"/>
              <w:rPr>
                <w:sz w:val="24"/>
              </w:rPr>
            </w:pPr>
            <w:r>
              <w:rPr>
                <w:sz w:val="24"/>
              </w:rPr>
              <w:t>1,800</w:t>
            </w:r>
          </w:p>
        </w:tc>
      </w:tr>
      <w:tr>
        <w:trPr>
          <w:trHeight w:val="613" w:hRule="atLeast"/>
        </w:trPr>
        <w:tc>
          <w:tcPr>
            <w:tcW w:w="1004" w:type="dxa"/>
          </w:tcPr>
          <w:p>
            <w:pPr>
              <w:pStyle w:val="TableParagraph"/>
              <w:spacing w:before="26"/>
              <w:ind w:right="122"/>
              <w:rPr>
                <w:sz w:val="24"/>
              </w:rPr>
            </w:pPr>
            <w:r>
              <w:rPr>
                <w:sz w:val="24"/>
              </w:rPr>
              <w:t>22)</w:t>
            </w:r>
          </w:p>
        </w:tc>
        <w:tc>
          <w:tcPr>
            <w:tcW w:w="6449" w:type="dxa"/>
          </w:tcPr>
          <w:p>
            <w:pPr>
              <w:pStyle w:val="TableParagraph"/>
              <w:spacing w:before="26"/>
              <w:ind w:left="124" w:right="768"/>
              <w:jc w:val="left"/>
              <w:rPr>
                <w:sz w:val="24"/>
              </w:rPr>
            </w:pPr>
            <w:r>
              <w:rPr>
                <w:sz w:val="24"/>
              </w:rPr>
              <w:t>Cuota de recuperación por uso de espacio para </w:t>
            </w:r>
            <w:r>
              <w:rPr>
                <w:spacing w:val="-3"/>
                <w:sz w:val="24"/>
              </w:rPr>
              <w:t>cafetería </w:t>
            </w:r>
            <w:r>
              <w:rPr>
                <w:sz w:val="24"/>
              </w:rPr>
              <w:t>en plantel Tepezalá, por mes</w:t>
            </w:r>
          </w:p>
        </w:tc>
        <w:tc>
          <w:tcPr>
            <w:tcW w:w="1593" w:type="dxa"/>
          </w:tcPr>
          <w:p>
            <w:pPr>
              <w:pStyle w:val="TableParagraph"/>
              <w:spacing w:before="26"/>
              <w:ind w:right="197"/>
              <w:rPr>
                <w:sz w:val="24"/>
              </w:rPr>
            </w:pPr>
            <w:r>
              <w:rPr>
                <w:sz w:val="24"/>
              </w:rPr>
              <w:t>1,800</w:t>
            </w:r>
          </w:p>
        </w:tc>
      </w:tr>
      <w:tr>
        <w:trPr>
          <w:trHeight w:val="611" w:hRule="atLeast"/>
        </w:trPr>
        <w:tc>
          <w:tcPr>
            <w:tcW w:w="1004" w:type="dxa"/>
          </w:tcPr>
          <w:p>
            <w:pPr>
              <w:pStyle w:val="TableParagraph"/>
              <w:spacing w:before="25"/>
              <w:ind w:right="122"/>
              <w:rPr>
                <w:sz w:val="24"/>
              </w:rPr>
            </w:pPr>
            <w:r>
              <w:rPr>
                <w:sz w:val="24"/>
              </w:rPr>
              <w:t>23)</w:t>
            </w:r>
          </w:p>
        </w:tc>
        <w:tc>
          <w:tcPr>
            <w:tcW w:w="6449" w:type="dxa"/>
          </w:tcPr>
          <w:p>
            <w:pPr>
              <w:pStyle w:val="TableParagraph"/>
              <w:spacing w:before="25"/>
              <w:ind w:left="124" w:right="733"/>
              <w:jc w:val="left"/>
              <w:rPr>
                <w:sz w:val="24"/>
              </w:rPr>
            </w:pPr>
            <w:r>
              <w:rPr>
                <w:sz w:val="24"/>
              </w:rPr>
              <w:t>Cuota de recuperación por uso de espacio de papelería en plantel II, por mes</w:t>
            </w:r>
          </w:p>
        </w:tc>
        <w:tc>
          <w:tcPr>
            <w:tcW w:w="1593" w:type="dxa"/>
          </w:tcPr>
          <w:p>
            <w:pPr>
              <w:pStyle w:val="TableParagraph"/>
              <w:spacing w:before="25"/>
              <w:ind w:right="197"/>
              <w:rPr>
                <w:sz w:val="24"/>
              </w:rPr>
            </w:pPr>
            <w:r>
              <w:rPr>
                <w:sz w:val="24"/>
              </w:rPr>
              <w:t>2,000</w:t>
            </w:r>
          </w:p>
        </w:tc>
      </w:tr>
      <w:tr>
        <w:trPr>
          <w:trHeight w:val="337" w:hRule="atLeast"/>
        </w:trPr>
        <w:tc>
          <w:tcPr>
            <w:tcW w:w="1004" w:type="dxa"/>
          </w:tcPr>
          <w:p>
            <w:pPr>
              <w:pStyle w:val="TableParagraph"/>
              <w:spacing w:before="25"/>
              <w:ind w:right="122"/>
              <w:rPr>
                <w:sz w:val="24"/>
              </w:rPr>
            </w:pPr>
            <w:r>
              <w:rPr>
                <w:sz w:val="24"/>
              </w:rPr>
              <w:t>24)</w:t>
            </w:r>
          </w:p>
        </w:tc>
        <w:tc>
          <w:tcPr>
            <w:tcW w:w="6449" w:type="dxa"/>
          </w:tcPr>
          <w:p>
            <w:pPr>
              <w:pStyle w:val="TableParagraph"/>
              <w:spacing w:before="25"/>
              <w:ind w:left="124"/>
              <w:jc w:val="left"/>
              <w:rPr>
                <w:sz w:val="24"/>
              </w:rPr>
            </w:pPr>
            <w:r>
              <w:rPr>
                <w:sz w:val="24"/>
              </w:rPr>
              <w:t>Curso de inglés</w:t>
            </w:r>
          </w:p>
        </w:tc>
        <w:tc>
          <w:tcPr>
            <w:tcW w:w="1593" w:type="dxa"/>
          </w:tcPr>
          <w:p>
            <w:pPr>
              <w:pStyle w:val="TableParagraph"/>
              <w:spacing w:before="25"/>
              <w:ind w:right="197"/>
              <w:rPr>
                <w:sz w:val="24"/>
              </w:rPr>
            </w:pPr>
            <w:r>
              <w:rPr>
                <w:sz w:val="24"/>
              </w:rPr>
              <w:t>600</w:t>
            </w:r>
          </w:p>
        </w:tc>
      </w:tr>
      <w:tr>
        <w:trPr>
          <w:trHeight w:val="578" w:hRule="atLeast"/>
        </w:trPr>
        <w:tc>
          <w:tcPr>
            <w:tcW w:w="1004" w:type="dxa"/>
          </w:tcPr>
          <w:p>
            <w:pPr>
              <w:pStyle w:val="TableParagraph"/>
              <w:spacing w:before="26"/>
              <w:ind w:right="122"/>
              <w:rPr>
                <w:sz w:val="24"/>
              </w:rPr>
            </w:pPr>
            <w:r>
              <w:rPr>
                <w:sz w:val="24"/>
              </w:rPr>
              <w:t>25)</w:t>
            </w:r>
          </w:p>
        </w:tc>
        <w:tc>
          <w:tcPr>
            <w:tcW w:w="6449" w:type="dxa"/>
          </w:tcPr>
          <w:p>
            <w:pPr>
              <w:pStyle w:val="TableParagraph"/>
              <w:spacing w:before="26"/>
              <w:ind w:left="124"/>
              <w:jc w:val="left"/>
              <w:rPr>
                <w:sz w:val="24"/>
              </w:rPr>
            </w:pPr>
            <w:r>
              <w:rPr>
                <w:sz w:val="24"/>
              </w:rPr>
              <w:t>Curso por servicio de capacitación laboral A (de $700 a</w:t>
            </w:r>
          </w:p>
          <w:p>
            <w:pPr>
              <w:pStyle w:val="TableParagraph"/>
              <w:spacing w:line="256" w:lineRule="exact"/>
              <w:ind w:left="124"/>
              <w:jc w:val="left"/>
              <w:rPr>
                <w:sz w:val="24"/>
              </w:rPr>
            </w:pPr>
            <w:r>
              <w:rPr>
                <w:sz w:val="24"/>
              </w:rPr>
              <w:t>$2,500 por hora)</w:t>
            </w:r>
          </w:p>
        </w:tc>
        <w:tc>
          <w:tcPr>
            <w:tcW w:w="1593"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512"/>
        <w:gridCol w:w="1530"/>
      </w:tblGrid>
      <w:tr>
        <w:trPr>
          <w:trHeight w:val="578" w:hRule="atLeast"/>
        </w:trPr>
        <w:tc>
          <w:tcPr>
            <w:tcW w:w="1004" w:type="dxa"/>
          </w:tcPr>
          <w:p>
            <w:pPr>
              <w:pStyle w:val="TableParagraph"/>
              <w:spacing w:line="266" w:lineRule="exact"/>
              <w:ind w:right="122"/>
              <w:rPr>
                <w:sz w:val="24"/>
              </w:rPr>
            </w:pPr>
            <w:r>
              <w:rPr>
                <w:sz w:val="24"/>
              </w:rPr>
              <w:t>26)</w:t>
            </w:r>
          </w:p>
        </w:tc>
        <w:tc>
          <w:tcPr>
            <w:tcW w:w="6512" w:type="dxa"/>
          </w:tcPr>
          <w:p>
            <w:pPr>
              <w:pStyle w:val="TableParagraph"/>
              <w:ind w:left="124" w:right="788"/>
              <w:jc w:val="left"/>
              <w:rPr>
                <w:sz w:val="24"/>
              </w:rPr>
            </w:pPr>
            <w:r>
              <w:rPr>
                <w:sz w:val="24"/>
              </w:rPr>
              <w:t>Curso de preparación para el examen de ingreso a bachillerato presencial (de $280 a $350)</w:t>
            </w:r>
          </w:p>
        </w:tc>
        <w:tc>
          <w:tcPr>
            <w:tcW w:w="1530" w:type="dxa"/>
          </w:tcPr>
          <w:p>
            <w:pPr>
              <w:pStyle w:val="TableParagraph"/>
              <w:jc w:val="left"/>
              <w:rPr>
                <w:sz w:val="24"/>
              </w:rPr>
            </w:pPr>
          </w:p>
        </w:tc>
      </w:tr>
      <w:tr>
        <w:trPr>
          <w:trHeight w:val="613" w:hRule="atLeast"/>
        </w:trPr>
        <w:tc>
          <w:tcPr>
            <w:tcW w:w="1004" w:type="dxa"/>
          </w:tcPr>
          <w:p>
            <w:pPr>
              <w:pStyle w:val="TableParagraph"/>
              <w:spacing w:before="26"/>
              <w:ind w:right="122"/>
              <w:rPr>
                <w:sz w:val="24"/>
              </w:rPr>
            </w:pPr>
            <w:r>
              <w:rPr>
                <w:sz w:val="24"/>
              </w:rPr>
              <w:t>27)</w:t>
            </w:r>
          </w:p>
        </w:tc>
        <w:tc>
          <w:tcPr>
            <w:tcW w:w="6512" w:type="dxa"/>
          </w:tcPr>
          <w:p>
            <w:pPr>
              <w:pStyle w:val="TableParagraph"/>
              <w:spacing w:before="26"/>
              <w:ind w:left="124" w:right="788"/>
              <w:jc w:val="left"/>
              <w:rPr>
                <w:sz w:val="24"/>
              </w:rPr>
            </w:pPr>
            <w:r>
              <w:rPr>
                <w:sz w:val="24"/>
              </w:rPr>
              <w:t>Curso</w:t>
            </w:r>
            <w:r>
              <w:rPr>
                <w:spacing w:val="-13"/>
                <w:sz w:val="24"/>
              </w:rPr>
              <w:t> </w:t>
            </w:r>
            <w:r>
              <w:rPr>
                <w:sz w:val="24"/>
              </w:rPr>
              <w:t>por</w:t>
            </w:r>
            <w:r>
              <w:rPr>
                <w:spacing w:val="-12"/>
                <w:sz w:val="24"/>
              </w:rPr>
              <w:t> </w:t>
            </w:r>
            <w:r>
              <w:rPr>
                <w:sz w:val="24"/>
              </w:rPr>
              <w:t>servicio</w:t>
            </w:r>
            <w:r>
              <w:rPr>
                <w:spacing w:val="-12"/>
                <w:sz w:val="24"/>
              </w:rPr>
              <w:t> </w:t>
            </w:r>
            <w:r>
              <w:rPr>
                <w:sz w:val="24"/>
              </w:rPr>
              <w:t>de</w:t>
            </w:r>
            <w:r>
              <w:rPr>
                <w:spacing w:val="-12"/>
                <w:sz w:val="24"/>
              </w:rPr>
              <w:t> </w:t>
            </w:r>
            <w:r>
              <w:rPr>
                <w:sz w:val="24"/>
              </w:rPr>
              <w:t>capacitación</w:t>
            </w:r>
            <w:r>
              <w:rPr>
                <w:spacing w:val="-11"/>
                <w:sz w:val="24"/>
              </w:rPr>
              <w:t> </w:t>
            </w:r>
            <w:r>
              <w:rPr>
                <w:sz w:val="24"/>
              </w:rPr>
              <w:t>laboral</w:t>
            </w:r>
            <w:r>
              <w:rPr>
                <w:spacing w:val="-12"/>
                <w:sz w:val="24"/>
              </w:rPr>
              <w:t> </w:t>
            </w:r>
            <w:r>
              <w:rPr>
                <w:sz w:val="24"/>
              </w:rPr>
              <w:t>B</w:t>
            </w:r>
            <w:r>
              <w:rPr>
                <w:spacing w:val="-13"/>
                <w:sz w:val="24"/>
              </w:rPr>
              <w:t> </w:t>
            </w:r>
            <w:r>
              <w:rPr>
                <w:sz w:val="24"/>
              </w:rPr>
              <w:t>especializada, ( de $2,500 a $5,000 por</w:t>
            </w:r>
            <w:r>
              <w:rPr>
                <w:spacing w:val="-3"/>
                <w:sz w:val="24"/>
              </w:rPr>
              <w:t> </w:t>
            </w:r>
            <w:r>
              <w:rPr>
                <w:sz w:val="24"/>
              </w:rPr>
              <w:t>hora)</w:t>
            </w:r>
          </w:p>
        </w:tc>
        <w:tc>
          <w:tcPr>
            <w:tcW w:w="1530" w:type="dxa"/>
          </w:tcPr>
          <w:p>
            <w:pPr>
              <w:pStyle w:val="TableParagraph"/>
              <w:jc w:val="left"/>
              <w:rPr>
                <w:sz w:val="24"/>
              </w:rPr>
            </w:pPr>
          </w:p>
        </w:tc>
      </w:tr>
      <w:tr>
        <w:trPr>
          <w:trHeight w:val="613" w:hRule="atLeast"/>
        </w:trPr>
        <w:tc>
          <w:tcPr>
            <w:tcW w:w="1004" w:type="dxa"/>
          </w:tcPr>
          <w:p>
            <w:pPr>
              <w:pStyle w:val="TableParagraph"/>
              <w:spacing w:before="25"/>
              <w:ind w:right="122"/>
              <w:rPr>
                <w:sz w:val="24"/>
              </w:rPr>
            </w:pPr>
            <w:r>
              <w:rPr>
                <w:sz w:val="24"/>
              </w:rPr>
              <w:t>28)</w:t>
            </w:r>
          </w:p>
        </w:tc>
        <w:tc>
          <w:tcPr>
            <w:tcW w:w="6512" w:type="dxa"/>
          </w:tcPr>
          <w:p>
            <w:pPr>
              <w:pStyle w:val="TableParagraph"/>
              <w:spacing w:before="25"/>
              <w:ind w:left="124" w:right="788"/>
              <w:jc w:val="left"/>
              <w:rPr>
                <w:sz w:val="24"/>
              </w:rPr>
            </w:pPr>
            <w:r>
              <w:rPr>
                <w:sz w:val="24"/>
              </w:rPr>
              <w:t>Cursos para público en general (de $150 a $5,000 por persona)</w:t>
            </w:r>
          </w:p>
        </w:tc>
        <w:tc>
          <w:tcPr>
            <w:tcW w:w="1530" w:type="dxa"/>
          </w:tcPr>
          <w:p>
            <w:pPr>
              <w:pStyle w:val="TableParagraph"/>
              <w:jc w:val="left"/>
              <w:rPr>
                <w:sz w:val="24"/>
              </w:rPr>
            </w:pPr>
          </w:p>
        </w:tc>
      </w:tr>
      <w:tr>
        <w:trPr>
          <w:trHeight w:val="613" w:hRule="atLeast"/>
        </w:trPr>
        <w:tc>
          <w:tcPr>
            <w:tcW w:w="9046" w:type="dxa"/>
            <w:gridSpan w:val="3"/>
          </w:tcPr>
          <w:p>
            <w:pPr>
              <w:pStyle w:val="TableParagraph"/>
              <w:spacing w:before="26"/>
              <w:ind w:left="200" w:right="193"/>
              <w:jc w:val="left"/>
              <w:rPr>
                <w:sz w:val="24"/>
              </w:rPr>
            </w:pPr>
            <w:r>
              <w:rPr>
                <w:sz w:val="24"/>
              </w:rPr>
              <w:t>Se faculta al Director General para otorgar descuentos de hasta un 100%, previo análisis de cada caso en el inciso 10) de la presente fracción del presente artículo.</w:t>
            </w:r>
          </w:p>
        </w:tc>
      </w:tr>
      <w:tr>
        <w:trPr>
          <w:trHeight w:val="335" w:hRule="atLeast"/>
        </w:trPr>
        <w:tc>
          <w:tcPr>
            <w:tcW w:w="1004" w:type="dxa"/>
          </w:tcPr>
          <w:p>
            <w:pPr>
              <w:pStyle w:val="TableParagraph"/>
              <w:spacing w:before="25"/>
              <w:ind w:left="439"/>
              <w:jc w:val="left"/>
              <w:rPr>
                <w:b/>
                <w:sz w:val="24"/>
              </w:rPr>
            </w:pPr>
            <w:r>
              <w:rPr>
                <w:b/>
                <w:sz w:val="24"/>
              </w:rPr>
              <w:t>II.</w:t>
            </w:r>
          </w:p>
        </w:tc>
        <w:tc>
          <w:tcPr>
            <w:tcW w:w="6512" w:type="dxa"/>
          </w:tcPr>
          <w:p>
            <w:pPr>
              <w:pStyle w:val="TableParagraph"/>
              <w:spacing w:before="25"/>
              <w:ind w:left="124"/>
              <w:jc w:val="left"/>
              <w:rPr>
                <w:b/>
                <w:sz w:val="24"/>
              </w:rPr>
            </w:pPr>
            <w:r>
              <w:rPr>
                <w:b/>
                <w:sz w:val="24"/>
              </w:rPr>
              <w:t>Instituto del Agua del Estado</w:t>
            </w:r>
          </w:p>
        </w:tc>
        <w:tc>
          <w:tcPr>
            <w:tcW w:w="1530" w:type="dxa"/>
          </w:tcPr>
          <w:p>
            <w:pPr>
              <w:pStyle w:val="TableParagraph"/>
              <w:jc w:val="left"/>
              <w:rPr>
                <w:sz w:val="24"/>
              </w:rPr>
            </w:pPr>
          </w:p>
        </w:tc>
      </w:tr>
      <w:tr>
        <w:trPr>
          <w:trHeight w:val="613" w:hRule="atLeast"/>
        </w:trPr>
        <w:tc>
          <w:tcPr>
            <w:tcW w:w="1004" w:type="dxa"/>
          </w:tcPr>
          <w:p>
            <w:pPr>
              <w:pStyle w:val="TableParagraph"/>
              <w:spacing w:before="25"/>
              <w:ind w:left="559"/>
              <w:jc w:val="left"/>
              <w:rPr>
                <w:sz w:val="24"/>
              </w:rPr>
            </w:pPr>
            <w:r>
              <w:rPr>
                <w:sz w:val="24"/>
              </w:rPr>
              <w:t>1)</w:t>
            </w:r>
          </w:p>
        </w:tc>
        <w:tc>
          <w:tcPr>
            <w:tcW w:w="6512" w:type="dxa"/>
          </w:tcPr>
          <w:p>
            <w:pPr>
              <w:pStyle w:val="TableParagraph"/>
              <w:spacing w:before="25"/>
              <w:ind w:left="124" w:right="788"/>
              <w:jc w:val="left"/>
              <w:rPr>
                <w:sz w:val="24"/>
              </w:rPr>
            </w:pPr>
            <w:r>
              <w:rPr>
                <w:sz w:val="24"/>
              </w:rPr>
              <w:t>Metro cúbico de agua tratada suministrada por red (medidor), para público en general.</w:t>
            </w:r>
          </w:p>
        </w:tc>
        <w:tc>
          <w:tcPr>
            <w:tcW w:w="1530" w:type="dxa"/>
          </w:tcPr>
          <w:p>
            <w:pPr>
              <w:pStyle w:val="TableParagraph"/>
              <w:spacing w:before="25"/>
              <w:ind w:right="197"/>
              <w:rPr>
                <w:sz w:val="24"/>
              </w:rPr>
            </w:pPr>
            <w:r>
              <w:rPr>
                <w:sz w:val="24"/>
              </w:rPr>
              <w:t>7.50</w:t>
            </w:r>
          </w:p>
        </w:tc>
      </w:tr>
      <w:tr>
        <w:trPr>
          <w:trHeight w:val="613" w:hRule="atLeast"/>
        </w:trPr>
        <w:tc>
          <w:tcPr>
            <w:tcW w:w="1004" w:type="dxa"/>
          </w:tcPr>
          <w:p>
            <w:pPr>
              <w:pStyle w:val="TableParagraph"/>
              <w:spacing w:before="26"/>
              <w:ind w:left="559"/>
              <w:jc w:val="left"/>
              <w:rPr>
                <w:sz w:val="24"/>
              </w:rPr>
            </w:pPr>
            <w:r>
              <w:rPr>
                <w:sz w:val="24"/>
              </w:rPr>
              <w:t>2)</w:t>
            </w:r>
          </w:p>
        </w:tc>
        <w:tc>
          <w:tcPr>
            <w:tcW w:w="6512" w:type="dxa"/>
          </w:tcPr>
          <w:p>
            <w:pPr>
              <w:pStyle w:val="TableParagraph"/>
              <w:spacing w:before="26"/>
              <w:ind w:left="124" w:right="788"/>
              <w:jc w:val="left"/>
              <w:rPr>
                <w:sz w:val="24"/>
              </w:rPr>
            </w:pPr>
            <w:r>
              <w:rPr>
                <w:sz w:val="24"/>
              </w:rPr>
              <w:t>Metro cúbico de agua tratada, suministrada por red para uso agrícola</w:t>
            </w:r>
          </w:p>
        </w:tc>
        <w:tc>
          <w:tcPr>
            <w:tcW w:w="1530" w:type="dxa"/>
          </w:tcPr>
          <w:p>
            <w:pPr>
              <w:pStyle w:val="TableParagraph"/>
              <w:spacing w:before="26"/>
              <w:ind w:right="197"/>
              <w:rPr>
                <w:sz w:val="24"/>
              </w:rPr>
            </w:pPr>
            <w:r>
              <w:rPr>
                <w:sz w:val="24"/>
              </w:rPr>
              <w:t>0.50</w:t>
            </w:r>
          </w:p>
        </w:tc>
      </w:tr>
      <w:tr>
        <w:trPr>
          <w:trHeight w:val="613" w:hRule="atLeast"/>
        </w:trPr>
        <w:tc>
          <w:tcPr>
            <w:tcW w:w="1004" w:type="dxa"/>
          </w:tcPr>
          <w:p>
            <w:pPr>
              <w:pStyle w:val="TableParagraph"/>
              <w:spacing w:before="25"/>
              <w:ind w:left="559"/>
              <w:jc w:val="left"/>
              <w:rPr>
                <w:sz w:val="24"/>
              </w:rPr>
            </w:pPr>
            <w:r>
              <w:rPr>
                <w:sz w:val="24"/>
              </w:rPr>
              <w:t>3)</w:t>
            </w:r>
          </w:p>
        </w:tc>
        <w:tc>
          <w:tcPr>
            <w:tcW w:w="6512" w:type="dxa"/>
          </w:tcPr>
          <w:p>
            <w:pPr>
              <w:pStyle w:val="TableParagraph"/>
              <w:spacing w:before="25"/>
              <w:ind w:left="124" w:right="788"/>
              <w:jc w:val="left"/>
              <w:rPr>
                <w:sz w:val="24"/>
              </w:rPr>
            </w:pPr>
            <w:r>
              <w:rPr>
                <w:sz w:val="24"/>
              </w:rPr>
              <w:t>Metro cúbico de agua potable suministrada por red (medidor), para público en general</w:t>
            </w:r>
          </w:p>
        </w:tc>
        <w:tc>
          <w:tcPr>
            <w:tcW w:w="1530" w:type="dxa"/>
          </w:tcPr>
          <w:p>
            <w:pPr>
              <w:pStyle w:val="TableParagraph"/>
              <w:spacing w:before="25"/>
              <w:ind w:right="197"/>
              <w:rPr>
                <w:sz w:val="24"/>
              </w:rPr>
            </w:pPr>
            <w:r>
              <w:rPr>
                <w:sz w:val="24"/>
              </w:rPr>
              <w:t>17</w:t>
            </w:r>
          </w:p>
        </w:tc>
      </w:tr>
      <w:tr>
        <w:trPr>
          <w:trHeight w:val="889" w:hRule="atLeast"/>
        </w:trPr>
        <w:tc>
          <w:tcPr>
            <w:tcW w:w="1004" w:type="dxa"/>
          </w:tcPr>
          <w:p>
            <w:pPr>
              <w:pStyle w:val="TableParagraph"/>
              <w:spacing w:before="26"/>
              <w:ind w:left="559"/>
              <w:jc w:val="left"/>
              <w:rPr>
                <w:sz w:val="24"/>
              </w:rPr>
            </w:pPr>
            <w:r>
              <w:rPr>
                <w:sz w:val="24"/>
              </w:rPr>
              <w:t>4)</w:t>
            </w:r>
          </w:p>
        </w:tc>
        <w:tc>
          <w:tcPr>
            <w:tcW w:w="6512" w:type="dxa"/>
          </w:tcPr>
          <w:p>
            <w:pPr>
              <w:pStyle w:val="TableParagraph"/>
              <w:spacing w:before="26"/>
              <w:ind w:left="124" w:right="793"/>
              <w:jc w:val="both"/>
              <w:rPr>
                <w:sz w:val="24"/>
              </w:rPr>
            </w:pPr>
            <w:r>
              <w:rPr>
                <w:sz w:val="24"/>
              </w:rPr>
              <w:t>Servicio de traslado de metro cúbico de agua potable suministrada en pipa dentro de la Ciudad de Aguascalientes (Para uso doméstico).</w:t>
            </w:r>
          </w:p>
        </w:tc>
        <w:tc>
          <w:tcPr>
            <w:tcW w:w="1530" w:type="dxa"/>
          </w:tcPr>
          <w:p>
            <w:pPr>
              <w:pStyle w:val="TableParagraph"/>
              <w:spacing w:before="26"/>
              <w:ind w:right="197"/>
              <w:rPr>
                <w:sz w:val="24"/>
              </w:rPr>
            </w:pPr>
            <w:r>
              <w:rPr>
                <w:sz w:val="24"/>
              </w:rPr>
              <w:t>67</w:t>
            </w:r>
          </w:p>
        </w:tc>
      </w:tr>
      <w:tr>
        <w:trPr>
          <w:trHeight w:val="887" w:hRule="atLeast"/>
        </w:trPr>
        <w:tc>
          <w:tcPr>
            <w:tcW w:w="1004" w:type="dxa"/>
          </w:tcPr>
          <w:p>
            <w:pPr>
              <w:pStyle w:val="TableParagraph"/>
              <w:spacing w:before="25"/>
              <w:ind w:left="559"/>
              <w:jc w:val="left"/>
              <w:rPr>
                <w:sz w:val="24"/>
              </w:rPr>
            </w:pPr>
            <w:r>
              <w:rPr>
                <w:sz w:val="24"/>
              </w:rPr>
              <w:t>5)</w:t>
            </w:r>
          </w:p>
        </w:tc>
        <w:tc>
          <w:tcPr>
            <w:tcW w:w="6512" w:type="dxa"/>
          </w:tcPr>
          <w:p>
            <w:pPr>
              <w:pStyle w:val="TableParagraph"/>
              <w:spacing w:before="25"/>
              <w:ind w:left="124" w:right="795"/>
              <w:jc w:val="both"/>
              <w:rPr>
                <w:sz w:val="24"/>
              </w:rPr>
            </w:pPr>
            <w:r>
              <w:rPr>
                <w:sz w:val="24"/>
              </w:rPr>
              <w:t>Servicio de traslado de metro cúbico de agua tratada suministrada en pipa dentro de la ciudad de Aguascalientes, incluye riego.</w:t>
            </w:r>
          </w:p>
        </w:tc>
        <w:tc>
          <w:tcPr>
            <w:tcW w:w="1530" w:type="dxa"/>
          </w:tcPr>
          <w:p>
            <w:pPr>
              <w:pStyle w:val="TableParagraph"/>
              <w:spacing w:before="25"/>
              <w:ind w:right="197"/>
              <w:rPr>
                <w:sz w:val="24"/>
              </w:rPr>
            </w:pPr>
            <w:r>
              <w:rPr>
                <w:sz w:val="24"/>
              </w:rPr>
              <w:t>54</w:t>
            </w:r>
          </w:p>
        </w:tc>
      </w:tr>
      <w:tr>
        <w:trPr>
          <w:trHeight w:val="613" w:hRule="atLeast"/>
        </w:trPr>
        <w:tc>
          <w:tcPr>
            <w:tcW w:w="1004" w:type="dxa"/>
          </w:tcPr>
          <w:p>
            <w:pPr>
              <w:pStyle w:val="TableParagraph"/>
              <w:spacing w:before="25"/>
              <w:ind w:left="559"/>
              <w:jc w:val="left"/>
              <w:rPr>
                <w:sz w:val="24"/>
              </w:rPr>
            </w:pPr>
            <w:r>
              <w:rPr>
                <w:sz w:val="24"/>
              </w:rPr>
              <w:t>6)</w:t>
            </w:r>
          </w:p>
        </w:tc>
        <w:tc>
          <w:tcPr>
            <w:tcW w:w="6512" w:type="dxa"/>
          </w:tcPr>
          <w:p>
            <w:pPr>
              <w:pStyle w:val="TableParagraph"/>
              <w:spacing w:before="25"/>
              <w:ind w:left="124" w:right="788"/>
              <w:jc w:val="left"/>
              <w:rPr>
                <w:sz w:val="24"/>
              </w:rPr>
            </w:pPr>
            <w:r>
              <w:rPr>
                <w:sz w:val="24"/>
              </w:rPr>
              <w:t>Metro cúbico de saneamiento de aguas residuales en Plantas</w:t>
            </w:r>
          </w:p>
        </w:tc>
        <w:tc>
          <w:tcPr>
            <w:tcW w:w="1530" w:type="dxa"/>
          </w:tcPr>
          <w:p>
            <w:pPr>
              <w:pStyle w:val="TableParagraph"/>
              <w:spacing w:before="25"/>
              <w:ind w:right="197"/>
              <w:rPr>
                <w:sz w:val="24"/>
              </w:rPr>
            </w:pPr>
            <w:r>
              <w:rPr>
                <w:sz w:val="24"/>
              </w:rPr>
              <w:t>5</w:t>
            </w:r>
          </w:p>
        </w:tc>
      </w:tr>
      <w:tr>
        <w:trPr>
          <w:trHeight w:val="613" w:hRule="atLeast"/>
        </w:trPr>
        <w:tc>
          <w:tcPr>
            <w:tcW w:w="1004" w:type="dxa"/>
          </w:tcPr>
          <w:p>
            <w:pPr>
              <w:pStyle w:val="TableParagraph"/>
              <w:spacing w:before="26"/>
              <w:ind w:left="559"/>
              <w:jc w:val="left"/>
              <w:rPr>
                <w:sz w:val="24"/>
              </w:rPr>
            </w:pPr>
            <w:r>
              <w:rPr>
                <w:sz w:val="24"/>
              </w:rPr>
              <w:t>7)</w:t>
            </w:r>
          </w:p>
        </w:tc>
        <w:tc>
          <w:tcPr>
            <w:tcW w:w="6512" w:type="dxa"/>
          </w:tcPr>
          <w:p>
            <w:pPr>
              <w:pStyle w:val="TableParagraph"/>
              <w:spacing w:before="26"/>
              <w:ind w:left="124" w:right="788"/>
              <w:jc w:val="left"/>
              <w:rPr>
                <w:sz w:val="24"/>
              </w:rPr>
            </w:pPr>
            <w:r>
              <w:rPr>
                <w:sz w:val="24"/>
              </w:rPr>
              <w:t>Maniobras para extracción de equipo de bombeo de pozo profundo</w:t>
            </w:r>
          </w:p>
        </w:tc>
        <w:tc>
          <w:tcPr>
            <w:tcW w:w="1530" w:type="dxa"/>
          </w:tcPr>
          <w:p>
            <w:pPr>
              <w:pStyle w:val="TableParagraph"/>
              <w:spacing w:before="26"/>
              <w:ind w:right="197"/>
              <w:rPr>
                <w:sz w:val="24"/>
              </w:rPr>
            </w:pPr>
            <w:r>
              <w:rPr>
                <w:sz w:val="24"/>
              </w:rPr>
              <w:t>2,681</w:t>
            </w:r>
          </w:p>
        </w:tc>
      </w:tr>
      <w:tr>
        <w:trPr>
          <w:trHeight w:val="337" w:hRule="atLeast"/>
        </w:trPr>
        <w:tc>
          <w:tcPr>
            <w:tcW w:w="1004" w:type="dxa"/>
          </w:tcPr>
          <w:p>
            <w:pPr>
              <w:pStyle w:val="TableParagraph"/>
              <w:spacing w:before="25"/>
              <w:ind w:left="559"/>
              <w:jc w:val="left"/>
              <w:rPr>
                <w:sz w:val="24"/>
              </w:rPr>
            </w:pPr>
            <w:r>
              <w:rPr>
                <w:sz w:val="24"/>
              </w:rPr>
              <w:t>8)</w:t>
            </w:r>
          </w:p>
        </w:tc>
        <w:tc>
          <w:tcPr>
            <w:tcW w:w="6512" w:type="dxa"/>
          </w:tcPr>
          <w:p>
            <w:pPr>
              <w:pStyle w:val="TableParagraph"/>
              <w:spacing w:before="25"/>
              <w:ind w:left="124"/>
              <w:jc w:val="left"/>
              <w:rPr>
                <w:sz w:val="24"/>
              </w:rPr>
            </w:pPr>
            <w:r>
              <w:rPr>
                <w:sz w:val="24"/>
              </w:rPr>
              <w:t>Instalación de equipo de bombeo en pozo profundo</w:t>
            </w:r>
          </w:p>
        </w:tc>
        <w:tc>
          <w:tcPr>
            <w:tcW w:w="1530" w:type="dxa"/>
          </w:tcPr>
          <w:p>
            <w:pPr>
              <w:pStyle w:val="TableParagraph"/>
              <w:spacing w:before="25"/>
              <w:ind w:right="197"/>
              <w:rPr>
                <w:sz w:val="24"/>
              </w:rPr>
            </w:pPr>
            <w:r>
              <w:rPr>
                <w:sz w:val="24"/>
              </w:rPr>
              <w:t>2,681</w:t>
            </w:r>
          </w:p>
        </w:tc>
      </w:tr>
      <w:tr>
        <w:trPr>
          <w:trHeight w:val="613" w:hRule="atLeast"/>
        </w:trPr>
        <w:tc>
          <w:tcPr>
            <w:tcW w:w="1004" w:type="dxa"/>
          </w:tcPr>
          <w:p>
            <w:pPr>
              <w:pStyle w:val="TableParagraph"/>
              <w:spacing w:before="26"/>
              <w:ind w:left="559"/>
              <w:jc w:val="left"/>
              <w:rPr>
                <w:sz w:val="24"/>
              </w:rPr>
            </w:pPr>
            <w:r>
              <w:rPr>
                <w:sz w:val="24"/>
              </w:rPr>
              <w:t>9)</w:t>
            </w:r>
          </w:p>
        </w:tc>
        <w:tc>
          <w:tcPr>
            <w:tcW w:w="6512" w:type="dxa"/>
          </w:tcPr>
          <w:p>
            <w:pPr>
              <w:pStyle w:val="TableParagraph"/>
              <w:tabs>
                <w:tab w:pos="1000" w:val="left" w:leader="none"/>
                <w:tab w:pos="1527" w:val="left" w:leader="none"/>
                <w:tab w:pos="3789" w:val="left" w:leader="none"/>
                <w:tab w:pos="4317" w:val="left" w:leader="none"/>
              </w:tabs>
              <w:spacing w:before="26"/>
              <w:ind w:left="124" w:right="792"/>
              <w:jc w:val="left"/>
              <w:rPr>
                <w:sz w:val="24"/>
              </w:rPr>
            </w:pPr>
            <w:r>
              <w:rPr>
                <w:sz w:val="24"/>
              </w:rPr>
              <w:t>Visita</w:t>
              <w:tab/>
              <w:t>de</w:t>
              <w:tab/>
              <w:t>diagnóstico-revisión</w:t>
              <w:tab/>
              <w:t>de</w:t>
              <w:tab/>
            </w:r>
            <w:r>
              <w:rPr>
                <w:spacing w:val="-2"/>
                <w:sz w:val="24"/>
              </w:rPr>
              <w:t>infraestructura </w:t>
            </w:r>
            <w:r>
              <w:rPr>
                <w:sz w:val="24"/>
              </w:rPr>
              <w:t>hidrosanitaria</w:t>
            </w:r>
          </w:p>
        </w:tc>
        <w:tc>
          <w:tcPr>
            <w:tcW w:w="1530" w:type="dxa"/>
          </w:tcPr>
          <w:p>
            <w:pPr>
              <w:pStyle w:val="TableParagraph"/>
              <w:spacing w:before="26"/>
              <w:ind w:right="197"/>
              <w:rPr>
                <w:sz w:val="24"/>
              </w:rPr>
            </w:pPr>
            <w:r>
              <w:rPr>
                <w:sz w:val="24"/>
              </w:rPr>
              <w:t>569</w:t>
            </w:r>
          </w:p>
        </w:tc>
      </w:tr>
      <w:tr>
        <w:trPr>
          <w:trHeight w:val="335" w:hRule="atLeast"/>
        </w:trPr>
        <w:tc>
          <w:tcPr>
            <w:tcW w:w="1004" w:type="dxa"/>
          </w:tcPr>
          <w:p>
            <w:pPr>
              <w:pStyle w:val="TableParagraph"/>
              <w:spacing w:before="25"/>
              <w:ind w:right="122"/>
              <w:rPr>
                <w:sz w:val="24"/>
              </w:rPr>
            </w:pPr>
            <w:r>
              <w:rPr>
                <w:sz w:val="24"/>
              </w:rPr>
              <w:t>10)</w:t>
            </w:r>
          </w:p>
        </w:tc>
        <w:tc>
          <w:tcPr>
            <w:tcW w:w="6512" w:type="dxa"/>
          </w:tcPr>
          <w:p>
            <w:pPr>
              <w:pStyle w:val="TableParagraph"/>
              <w:spacing w:before="25"/>
              <w:ind w:left="124"/>
              <w:jc w:val="left"/>
              <w:rPr>
                <w:sz w:val="24"/>
              </w:rPr>
            </w:pPr>
            <w:r>
              <w:rPr>
                <w:sz w:val="24"/>
              </w:rPr>
              <w:t>Hora de renta de equipo Vactor</w:t>
            </w:r>
          </w:p>
        </w:tc>
        <w:tc>
          <w:tcPr>
            <w:tcW w:w="1530" w:type="dxa"/>
          </w:tcPr>
          <w:p>
            <w:pPr>
              <w:pStyle w:val="TableParagraph"/>
              <w:spacing w:before="25"/>
              <w:ind w:right="197"/>
              <w:rPr>
                <w:sz w:val="24"/>
              </w:rPr>
            </w:pPr>
            <w:r>
              <w:rPr>
                <w:sz w:val="24"/>
              </w:rPr>
              <w:t>1,500</w:t>
            </w:r>
          </w:p>
        </w:tc>
      </w:tr>
      <w:tr>
        <w:trPr>
          <w:trHeight w:val="889" w:hRule="atLeast"/>
        </w:trPr>
        <w:tc>
          <w:tcPr>
            <w:tcW w:w="1004" w:type="dxa"/>
          </w:tcPr>
          <w:p>
            <w:pPr>
              <w:pStyle w:val="TableParagraph"/>
              <w:spacing w:before="25"/>
              <w:ind w:right="122"/>
              <w:rPr>
                <w:sz w:val="24"/>
              </w:rPr>
            </w:pPr>
            <w:r>
              <w:rPr>
                <w:sz w:val="24"/>
              </w:rPr>
              <w:t>11)</w:t>
            </w:r>
          </w:p>
        </w:tc>
        <w:tc>
          <w:tcPr>
            <w:tcW w:w="6512" w:type="dxa"/>
          </w:tcPr>
          <w:p>
            <w:pPr>
              <w:pStyle w:val="TableParagraph"/>
              <w:spacing w:before="25"/>
              <w:ind w:left="124" w:right="787"/>
              <w:jc w:val="both"/>
              <w:rPr>
                <w:sz w:val="24"/>
              </w:rPr>
            </w:pPr>
            <w:r>
              <w:rPr>
                <w:sz w:val="24"/>
              </w:rPr>
              <w:t>Visita de revisión de equipo clorador, a dependencias y entidades del Gobierno del Estado de Aguascalientes, Organismos Operadores y a Particulares</w:t>
            </w:r>
          </w:p>
        </w:tc>
        <w:tc>
          <w:tcPr>
            <w:tcW w:w="1530" w:type="dxa"/>
          </w:tcPr>
          <w:p>
            <w:pPr>
              <w:pStyle w:val="TableParagraph"/>
              <w:spacing w:before="25"/>
              <w:ind w:right="197"/>
              <w:rPr>
                <w:sz w:val="24"/>
              </w:rPr>
            </w:pPr>
            <w:r>
              <w:rPr>
                <w:sz w:val="24"/>
              </w:rPr>
              <w:t>199</w:t>
            </w:r>
          </w:p>
        </w:tc>
      </w:tr>
      <w:tr>
        <w:trPr>
          <w:trHeight w:val="613" w:hRule="atLeast"/>
        </w:trPr>
        <w:tc>
          <w:tcPr>
            <w:tcW w:w="1004" w:type="dxa"/>
          </w:tcPr>
          <w:p>
            <w:pPr>
              <w:pStyle w:val="TableParagraph"/>
              <w:spacing w:before="26"/>
              <w:ind w:right="122"/>
              <w:rPr>
                <w:sz w:val="24"/>
              </w:rPr>
            </w:pPr>
            <w:r>
              <w:rPr>
                <w:sz w:val="24"/>
              </w:rPr>
              <w:t>12)</w:t>
            </w:r>
          </w:p>
        </w:tc>
        <w:tc>
          <w:tcPr>
            <w:tcW w:w="6512" w:type="dxa"/>
          </w:tcPr>
          <w:p>
            <w:pPr>
              <w:pStyle w:val="TableParagraph"/>
              <w:tabs>
                <w:tab w:pos="923" w:val="left" w:leader="none"/>
                <w:tab w:pos="1777" w:val="left" w:leader="none"/>
                <w:tab w:pos="2218" w:val="left" w:leader="none"/>
                <w:tab w:pos="3271" w:val="left" w:leader="none"/>
                <w:tab w:pos="3712" w:val="left" w:leader="none"/>
                <w:tab w:pos="4791" w:val="left" w:leader="none"/>
              </w:tabs>
              <w:spacing w:before="26"/>
              <w:ind w:left="124" w:right="797"/>
              <w:jc w:val="left"/>
              <w:rPr>
                <w:sz w:val="24"/>
              </w:rPr>
            </w:pPr>
            <w:r>
              <w:rPr>
                <w:sz w:val="24"/>
              </w:rPr>
              <w:t>Metro</w:t>
              <w:tab/>
              <w:t>cúbico</w:t>
              <w:tab/>
              <w:t>de</w:t>
              <w:tab/>
              <w:t>descarga</w:t>
              <w:tab/>
              <w:t>de</w:t>
              <w:tab/>
              <w:t>desechos</w:t>
              <w:tab/>
            </w:r>
            <w:r>
              <w:rPr>
                <w:spacing w:val="-2"/>
                <w:sz w:val="24"/>
              </w:rPr>
              <w:t>sanitarios </w:t>
            </w:r>
            <w:r>
              <w:rPr>
                <w:sz w:val="24"/>
              </w:rPr>
              <w:t>domésticos</w:t>
            </w:r>
          </w:p>
        </w:tc>
        <w:tc>
          <w:tcPr>
            <w:tcW w:w="1530" w:type="dxa"/>
          </w:tcPr>
          <w:p>
            <w:pPr>
              <w:pStyle w:val="TableParagraph"/>
              <w:spacing w:before="26"/>
              <w:ind w:right="197"/>
              <w:rPr>
                <w:sz w:val="24"/>
              </w:rPr>
            </w:pPr>
            <w:r>
              <w:rPr>
                <w:sz w:val="24"/>
              </w:rPr>
              <w:t>29</w:t>
            </w:r>
          </w:p>
        </w:tc>
      </w:tr>
      <w:tr>
        <w:trPr>
          <w:trHeight w:val="613" w:hRule="atLeast"/>
        </w:trPr>
        <w:tc>
          <w:tcPr>
            <w:tcW w:w="1004" w:type="dxa"/>
          </w:tcPr>
          <w:p>
            <w:pPr>
              <w:pStyle w:val="TableParagraph"/>
              <w:spacing w:before="25"/>
              <w:ind w:right="122"/>
              <w:rPr>
                <w:sz w:val="24"/>
              </w:rPr>
            </w:pPr>
            <w:r>
              <w:rPr>
                <w:sz w:val="24"/>
              </w:rPr>
              <w:t>13)</w:t>
            </w:r>
          </w:p>
        </w:tc>
        <w:tc>
          <w:tcPr>
            <w:tcW w:w="6512" w:type="dxa"/>
          </w:tcPr>
          <w:p>
            <w:pPr>
              <w:pStyle w:val="TableParagraph"/>
              <w:spacing w:before="25"/>
              <w:ind w:left="124" w:right="788"/>
              <w:jc w:val="left"/>
              <w:rPr>
                <w:sz w:val="24"/>
              </w:rPr>
            </w:pPr>
            <w:r>
              <w:rPr>
                <w:sz w:val="24"/>
              </w:rPr>
              <w:t>Metro cúbico de lodos activados transportados por el Instituto del Agua</w:t>
            </w:r>
          </w:p>
        </w:tc>
        <w:tc>
          <w:tcPr>
            <w:tcW w:w="1530" w:type="dxa"/>
          </w:tcPr>
          <w:p>
            <w:pPr>
              <w:pStyle w:val="TableParagraph"/>
              <w:spacing w:before="25"/>
              <w:ind w:right="197"/>
              <w:rPr>
                <w:sz w:val="24"/>
              </w:rPr>
            </w:pPr>
            <w:r>
              <w:rPr>
                <w:sz w:val="24"/>
              </w:rPr>
              <w:t>62</w:t>
            </w:r>
          </w:p>
        </w:tc>
      </w:tr>
      <w:tr>
        <w:trPr>
          <w:trHeight w:val="613" w:hRule="atLeast"/>
        </w:trPr>
        <w:tc>
          <w:tcPr>
            <w:tcW w:w="1004" w:type="dxa"/>
          </w:tcPr>
          <w:p>
            <w:pPr>
              <w:pStyle w:val="TableParagraph"/>
              <w:spacing w:before="26"/>
              <w:ind w:right="122"/>
              <w:rPr>
                <w:sz w:val="24"/>
              </w:rPr>
            </w:pPr>
            <w:r>
              <w:rPr>
                <w:sz w:val="24"/>
              </w:rPr>
              <w:t>14)</w:t>
            </w:r>
          </w:p>
        </w:tc>
        <w:tc>
          <w:tcPr>
            <w:tcW w:w="6512" w:type="dxa"/>
          </w:tcPr>
          <w:p>
            <w:pPr>
              <w:pStyle w:val="TableParagraph"/>
              <w:spacing w:before="26"/>
              <w:ind w:left="124" w:right="788"/>
              <w:jc w:val="left"/>
              <w:rPr>
                <w:sz w:val="24"/>
              </w:rPr>
            </w:pPr>
            <w:r>
              <w:rPr>
                <w:sz w:val="24"/>
              </w:rPr>
              <w:t>Metro cúbico de lodos activados libre a bordo en planta autorizada</w:t>
            </w:r>
          </w:p>
        </w:tc>
        <w:tc>
          <w:tcPr>
            <w:tcW w:w="1530" w:type="dxa"/>
          </w:tcPr>
          <w:p>
            <w:pPr>
              <w:pStyle w:val="TableParagraph"/>
              <w:spacing w:before="26"/>
              <w:ind w:right="197"/>
              <w:rPr>
                <w:sz w:val="24"/>
              </w:rPr>
            </w:pPr>
            <w:r>
              <w:rPr>
                <w:sz w:val="24"/>
              </w:rPr>
              <w:t>8</w:t>
            </w:r>
          </w:p>
        </w:tc>
      </w:tr>
      <w:tr>
        <w:trPr>
          <w:trHeight w:val="611" w:hRule="atLeast"/>
        </w:trPr>
        <w:tc>
          <w:tcPr>
            <w:tcW w:w="1004" w:type="dxa"/>
          </w:tcPr>
          <w:p>
            <w:pPr>
              <w:pStyle w:val="TableParagraph"/>
              <w:spacing w:before="25"/>
              <w:ind w:right="122"/>
              <w:rPr>
                <w:sz w:val="24"/>
              </w:rPr>
            </w:pPr>
            <w:r>
              <w:rPr>
                <w:sz w:val="24"/>
              </w:rPr>
              <w:t>15)</w:t>
            </w:r>
          </w:p>
        </w:tc>
        <w:tc>
          <w:tcPr>
            <w:tcW w:w="6512" w:type="dxa"/>
          </w:tcPr>
          <w:p>
            <w:pPr>
              <w:pStyle w:val="TableParagraph"/>
              <w:spacing w:before="25"/>
              <w:ind w:left="124" w:right="788"/>
              <w:jc w:val="left"/>
              <w:rPr>
                <w:sz w:val="24"/>
              </w:rPr>
            </w:pPr>
            <w:r>
              <w:rPr>
                <w:sz w:val="24"/>
              </w:rPr>
              <w:t>Metro cúbico de lodos deshidratados libre a bordo en planta autorizada</w:t>
            </w:r>
          </w:p>
        </w:tc>
        <w:tc>
          <w:tcPr>
            <w:tcW w:w="1530" w:type="dxa"/>
          </w:tcPr>
          <w:p>
            <w:pPr>
              <w:pStyle w:val="TableParagraph"/>
              <w:spacing w:before="25"/>
              <w:ind w:right="197"/>
              <w:rPr>
                <w:sz w:val="24"/>
              </w:rPr>
            </w:pPr>
            <w:r>
              <w:rPr>
                <w:sz w:val="24"/>
              </w:rPr>
              <w:t>1</w:t>
            </w:r>
          </w:p>
        </w:tc>
      </w:tr>
      <w:tr>
        <w:trPr>
          <w:trHeight w:val="576" w:hRule="atLeast"/>
        </w:trPr>
        <w:tc>
          <w:tcPr>
            <w:tcW w:w="1004" w:type="dxa"/>
          </w:tcPr>
          <w:p>
            <w:pPr>
              <w:pStyle w:val="TableParagraph"/>
              <w:spacing w:before="25"/>
              <w:ind w:right="122"/>
              <w:rPr>
                <w:sz w:val="24"/>
              </w:rPr>
            </w:pPr>
            <w:r>
              <w:rPr>
                <w:sz w:val="24"/>
              </w:rPr>
              <w:t>16)</w:t>
            </w:r>
          </w:p>
        </w:tc>
        <w:tc>
          <w:tcPr>
            <w:tcW w:w="6512" w:type="dxa"/>
          </w:tcPr>
          <w:p>
            <w:pPr>
              <w:pStyle w:val="TableParagraph"/>
              <w:spacing w:line="270" w:lineRule="atLeast" w:before="5"/>
              <w:ind w:left="124" w:right="788"/>
              <w:jc w:val="left"/>
              <w:rPr>
                <w:sz w:val="24"/>
              </w:rPr>
            </w:pPr>
            <w:r>
              <w:rPr>
                <w:sz w:val="24"/>
              </w:rPr>
              <w:t>Metro cúbico de lodos deshidratados transportados por el Instituto del Agua (Primeros 10 kilómetros)</w:t>
            </w:r>
          </w:p>
        </w:tc>
        <w:tc>
          <w:tcPr>
            <w:tcW w:w="1530" w:type="dxa"/>
          </w:tcPr>
          <w:p>
            <w:pPr>
              <w:pStyle w:val="TableParagraph"/>
              <w:spacing w:before="25"/>
              <w:ind w:right="197"/>
              <w:rPr>
                <w:sz w:val="24"/>
              </w:rPr>
            </w:pPr>
            <w:r>
              <w:rPr>
                <w:sz w:val="24"/>
              </w:rPr>
              <w:t>25</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49"/>
        <w:gridCol w:w="1596"/>
      </w:tblGrid>
      <w:tr>
        <w:trPr>
          <w:trHeight w:val="578" w:hRule="atLeast"/>
        </w:trPr>
        <w:tc>
          <w:tcPr>
            <w:tcW w:w="1004" w:type="dxa"/>
          </w:tcPr>
          <w:p>
            <w:pPr>
              <w:pStyle w:val="TableParagraph"/>
              <w:spacing w:line="266" w:lineRule="exact"/>
              <w:ind w:right="122"/>
              <w:rPr>
                <w:sz w:val="24"/>
              </w:rPr>
            </w:pPr>
            <w:r>
              <w:rPr>
                <w:sz w:val="24"/>
              </w:rPr>
              <w:t>17)</w:t>
            </w:r>
          </w:p>
        </w:tc>
        <w:tc>
          <w:tcPr>
            <w:tcW w:w="6449" w:type="dxa"/>
          </w:tcPr>
          <w:p>
            <w:pPr>
              <w:pStyle w:val="TableParagraph"/>
              <w:ind w:left="124" w:right="633"/>
              <w:jc w:val="left"/>
              <w:rPr>
                <w:sz w:val="24"/>
              </w:rPr>
            </w:pPr>
            <w:r>
              <w:rPr>
                <w:sz w:val="24"/>
              </w:rPr>
              <w:t>Metro cúbico de agua tratada ultra filtrada libre a bordo en planta autorizada</w:t>
            </w:r>
          </w:p>
        </w:tc>
        <w:tc>
          <w:tcPr>
            <w:tcW w:w="1596" w:type="dxa"/>
          </w:tcPr>
          <w:p>
            <w:pPr>
              <w:pStyle w:val="TableParagraph"/>
              <w:spacing w:line="266" w:lineRule="exact"/>
              <w:ind w:right="200"/>
              <w:rPr>
                <w:sz w:val="24"/>
              </w:rPr>
            </w:pPr>
            <w:r>
              <w:rPr>
                <w:sz w:val="24"/>
              </w:rPr>
              <w:t>19</w:t>
            </w:r>
          </w:p>
        </w:tc>
      </w:tr>
      <w:tr>
        <w:trPr>
          <w:trHeight w:val="613" w:hRule="atLeast"/>
        </w:trPr>
        <w:tc>
          <w:tcPr>
            <w:tcW w:w="1004" w:type="dxa"/>
          </w:tcPr>
          <w:p>
            <w:pPr>
              <w:pStyle w:val="TableParagraph"/>
              <w:spacing w:before="26"/>
              <w:ind w:right="122"/>
              <w:rPr>
                <w:sz w:val="24"/>
              </w:rPr>
            </w:pPr>
            <w:r>
              <w:rPr>
                <w:sz w:val="24"/>
              </w:rPr>
              <w:t>18)</w:t>
            </w:r>
          </w:p>
        </w:tc>
        <w:tc>
          <w:tcPr>
            <w:tcW w:w="6449" w:type="dxa"/>
          </w:tcPr>
          <w:p>
            <w:pPr>
              <w:pStyle w:val="TableParagraph"/>
              <w:spacing w:before="26"/>
              <w:ind w:left="124" w:right="733"/>
              <w:jc w:val="left"/>
              <w:rPr>
                <w:sz w:val="24"/>
              </w:rPr>
            </w:pPr>
            <w:r>
              <w:rPr>
                <w:sz w:val="24"/>
              </w:rPr>
              <w:t>Metro cúbico de agua tratada ultra filtrada suministrada por red (medidor)</w:t>
            </w:r>
          </w:p>
        </w:tc>
        <w:tc>
          <w:tcPr>
            <w:tcW w:w="1596" w:type="dxa"/>
          </w:tcPr>
          <w:p>
            <w:pPr>
              <w:pStyle w:val="TableParagraph"/>
              <w:spacing w:before="26"/>
              <w:ind w:right="200"/>
              <w:rPr>
                <w:sz w:val="24"/>
              </w:rPr>
            </w:pPr>
            <w:r>
              <w:rPr>
                <w:sz w:val="24"/>
              </w:rPr>
              <w:t>22</w:t>
            </w:r>
          </w:p>
        </w:tc>
      </w:tr>
      <w:tr>
        <w:trPr>
          <w:trHeight w:val="613" w:hRule="atLeast"/>
        </w:trPr>
        <w:tc>
          <w:tcPr>
            <w:tcW w:w="1004" w:type="dxa"/>
          </w:tcPr>
          <w:p>
            <w:pPr>
              <w:pStyle w:val="TableParagraph"/>
              <w:spacing w:before="25"/>
              <w:ind w:right="122"/>
              <w:rPr>
                <w:sz w:val="24"/>
              </w:rPr>
            </w:pPr>
            <w:r>
              <w:rPr>
                <w:sz w:val="24"/>
              </w:rPr>
              <w:t>19)</w:t>
            </w:r>
          </w:p>
        </w:tc>
        <w:tc>
          <w:tcPr>
            <w:tcW w:w="6449" w:type="dxa"/>
          </w:tcPr>
          <w:p>
            <w:pPr>
              <w:pStyle w:val="TableParagraph"/>
              <w:spacing w:before="25"/>
              <w:ind w:left="124" w:right="633"/>
              <w:jc w:val="left"/>
              <w:rPr>
                <w:sz w:val="24"/>
              </w:rPr>
            </w:pPr>
            <w:r>
              <w:rPr>
                <w:sz w:val="24"/>
              </w:rPr>
              <w:t>Metro cúbico de agua tratada ultra filtrada suministrada en pipa</w:t>
            </w:r>
          </w:p>
        </w:tc>
        <w:tc>
          <w:tcPr>
            <w:tcW w:w="1596" w:type="dxa"/>
          </w:tcPr>
          <w:p>
            <w:pPr>
              <w:pStyle w:val="TableParagraph"/>
              <w:spacing w:before="25"/>
              <w:ind w:right="200"/>
              <w:rPr>
                <w:sz w:val="24"/>
              </w:rPr>
            </w:pPr>
            <w:r>
              <w:rPr>
                <w:sz w:val="24"/>
              </w:rPr>
              <w:t>62</w:t>
            </w:r>
          </w:p>
        </w:tc>
      </w:tr>
      <w:tr>
        <w:trPr>
          <w:trHeight w:val="613" w:hRule="atLeast"/>
        </w:trPr>
        <w:tc>
          <w:tcPr>
            <w:tcW w:w="1004" w:type="dxa"/>
          </w:tcPr>
          <w:p>
            <w:pPr>
              <w:pStyle w:val="TableParagraph"/>
              <w:spacing w:before="26"/>
              <w:ind w:right="122"/>
              <w:rPr>
                <w:sz w:val="24"/>
              </w:rPr>
            </w:pPr>
            <w:r>
              <w:rPr>
                <w:sz w:val="24"/>
              </w:rPr>
              <w:t>20)</w:t>
            </w:r>
          </w:p>
        </w:tc>
        <w:tc>
          <w:tcPr>
            <w:tcW w:w="6449" w:type="dxa"/>
          </w:tcPr>
          <w:p>
            <w:pPr>
              <w:pStyle w:val="TableParagraph"/>
              <w:spacing w:before="26"/>
              <w:ind w:left="124" w:right="733"/>
              <w:jc w:val="left"/>
              <w:rPr>
                <w:sz w:val="24"/>
              </w:rPr>
            </w:pPr>
            <w:r>
              <w:rPr>
                <w:sz w:val="24"/>
              </w:rPr>
              <w:t>Metro cúbico de agua tratada suministrada en pipa dentro de la Ciudad de Aguascalientes para público en general</w:t>
            </w:r>
          </w:p>
        </w:tc>
        <w:tc>
          <w:tcPr>
            <w:tcW w:w="1596" w:type="dxa"/>
          </w:tcPr>
          <w:p>
            <w:pPr>
              <w:pStyle w:val="TableParagraph"/>
              <w:spacing w:before="26"/>
              <w:ind w:right="200"/>
              <w:rPr>
                <w:sz w:val="24"/>
              </w:rPr>
            </w:pPr>
            <w:r>
              <w:rPr>
                <w:sz w:val="24"/>
              </w:rPr>
              <w:t>43</w:t>
            </w:r>
          </w:p>
        </w:tc>
      </w:tr>
      <w:tr>
        <w:trPr>
          <w:trHeight w:val="611" w:hRule="atLeast"/>
        </w:trPr>
        <w:tc>
          <w:tcPr>
            <w:tcW w:w="1004" w:type="dxa"/>
          </w:tcPr>
          <w:p>
            <w:pPr>
              <w:pStyle w:val="TableParagraph"/>
              <w:spacing w:before="25"/>
              <w:ind w:right="122"/>
              <w:rPr>
                <w:sz w:val="24"/>
              </w:rPr>
            </w:pPr>
            <w:r>
              <w:rPr>
                <w:sz w:val="24"/>
              </w:rPr>
              <w:t>21)</w:t>
            </w:r>
          </w:p>
        </w:tc>
        <w:tc>
          <w:tcPr>
            <w:tcW w:w="6449" w:type="dxa"/>
          </w:tcPr>
          <w:p>
            <w:pPr>
              <w:pStyle w:val="TableParagraph"/>
              <w:spacing w:before="25"/>
              <w:ind w:left="124" w:right="733"/>
              <w:jc w:val="left"/>
              <w:rPr>
                <w:sz w:val="24"/>
              </w:rPr>
            </w:pPr>
            <w:r>
              <w:rPr>
                <w:sz w:val="24"/>
              </w:rPr>
              <w:t>Metro cúbico de agua tratada libre a bordo en planta autorizada</w:t>
            </w:r>
          </w:p>
        </w:tc>
        <w:tc>
          <w:tcPr>
            <w:tcW w:w="1596" w:type="dxa"/>
          </w:tcPr>
          <w:p>
            <w:pPr>
              <w:pStyle w:val="TableParagraph"/>
              <w:spacing w:before="25"/>
              <w:ind w:right="200"/>
              <w:rPr>
                <w:sz w:val="24"/>
              </w:rPr>
            </w:pPr>
            <w:r>
              <w:rPr>
                <w:sz w:val="24"/>
              </w:rPr>
              <w:t>7.50</w:t>
            </w:r>
          </w:p>
        </w:tc>
      </w:tr>
      <w:tr>
        <w:trPr>
          <w:trHeight w:val="337" w:hRule="atLeast"/>
        </w:trPr>
        <w:tc>
          <w:tcPr>
            <w:tcW w:w="1004" w:type="dxa"/>
          </w:tcPr>
          <w:p>
            <w:pPr>
              <w:pStyle w:val="TableParagraph"/>
              <w:spacing w:before="25"/>
              <w:ind w:right="122"/>
              <w:rPr>
                <w:sz w:val="24"/>
              </w:rPr>
            </w:pPr>
            <w:r>
              <w:rPr>
                <w:sz w:val="24"/>
              </w:rPr>
              <w:t>22)</w:t>
            </w:r>
          </w:p>
        </w:tc>
        <w:tc>
          <w:tcPr>
            <w:tcW w:w="6449" w:type="dxa"/>
          </w:tcPr>
          <w:p>
            <w:pPr>
              <w:pStyle w:val="TableParagraph"/>
              <w:spacing w:before="25"/>
              <w:ind w:left="124"/>
              <w:jc w:val="left"/>
              <w:rPr>
                <w:sz w:val="24"/>
              </w:rPr>
            </w:pPr>
            <w:r>
              <w:rPr>
                <w:sz w:val="24"/>
              </w:rPr>
              <w:t>Hora de dragado de arroyos y cuerpos de agua</w:t>
            </w:r>
          </w:p>
        </w:tc>
        <w:tc>
          <w:tcPr>
            <w:tcW w:w="1596" w:type="dxa"/>
          </w:tcPr>
          <w:p>
            <w:pPr>
              <w:pStyle w:val="TableParagraph"/>
              <w:spacing w:before="25"/>
              <w:ind w:right="200"/>
              <w:rPr>
                <w:sz w:val="24"/>
              </w:rPr>
            </w:pPr>
            <w:r>
              <w:rPr>
                <w:sz w:val="24"/>
              </w:rPr>
              <w:t>1,242</w:t>
            </w:r>
          </w:p>
        </w:tc>
      </w:tr>
      <w:tr>
        <w:trPr>
          <w:trHeight w:val="337" w:hRule="atLeast"/>
        </w:trPr>
        <w:tc>
          <w:tcPr>
            <w:tcW w:w="1004" w:type="dxa"/>
          </w:tcPr>
          <w:p>
            <w:pPr>
              <w:pStyle w:val="TableParagraph"/>
              <w:spacing w:before="26"/>
              <w:ind w:right="122"/>
              <w:rPr>
                <w:sz w:val="24"/>
              </w:rPr>
            </w:pPr>
            <w:r>
              <w:rPr>
                <w:sz w:val="24"/>
              </w:rPr>
              <w:t>23)</w:t>
            </w:r>
          </w:p>
        </w:tc>
        <w:tc>
          <w:tcPr>
            <w:tcW w:w="6449" w:type="dxa"/>
          </w:tcPr>
          <w:p>
            <w:pPr>
              <w:pStyle w:val="TableParagraph"/>
              <w:spacing w:before="26"/>
              <w:ind w:left="124"/>
              <w:jc w:val="left"/>
              <w:rPr>
                <w:sz w:val="24"/>
              </w:rPr>
            </w:pPr>
            <w:r>
              <w:rPr>
                <w:sz w:val="24"/>
              </w:rPr>
              <w:t>Hora de servicio de grúa Hiab</w:t>
            </w:r>
          </w:p>
        </w:tc>
        <w:tc>
          <w:tcPr>
            <w:tcW w:w="1596" w:type="dxa"/>
          </w:tcPr>
          <w:p>
            <w:pPr>
              <w:pStyle w:val="TableParagraph"/>
              <w:spacing w:before="26"/>
              <w:ind w:right="200"/>
              <w:rPr>
                <w:sz w:val="24"/>
              </w:rPr>
            </w:pPr>
            <w:r>
              <w:rPr>
                <w:sz w:val="24"/>
              </w:rPr>
              <w:t>481</w:t>
            </w:r>
          </w:p>
        </w:tc>
      </w:tr>
      <w:tr>
        <w:trPr>
          <w:trHeight w:val="337" w:hRule="atLeast"/>
        </w:trPr>
        <w:tc>
          <w:tcPr>
            <w:tcW w:w="1004" w:type="dxa"/>
          </w:tcPr>
          <w:p>
            <w:pPr>
              <w:pStyle w:val="TableParagraph"/>
              <w:spacing w:before="25"/>
              <w:ind w:right="122"/>
              <w:rPr>
                <w:sz w:val="24"/>
              </w:rPr>
            </w:pPr>
            <w:r>
              <w:rPr>
                <w:sz w:val="24"/>
              </w:rPr>
              <w:t>24)</w:t>
            </w:r>
          </w:p>
        </w:tc>
        <w:tc>
          <w:tcPr>
            <w:tcW w:w="6449" w:type="dxa"/>
          </w:tcPr>
          <w:p>
            <w:pPr>
              <w:pStyle w:val="TableParagraph"/>
              <w:spacing w:before="25"/>
              <w:ind w:left="124"/>
              <w:jc w:val="left"/>
              <w:rPr>
                <w:sz w:val="24"/>
              </w:rPr>
            </w:pPr>
            <w:r>
              <w:rPr>
                <w:sz w:val="24"/>
              </w:rPr>
              <w:t>Hora de Cancha de Fútbol (sin luz)</w:t>
            </w:r>
          </w:p>
        </w:tc>
        <w:tc>
          <w:tcPr>
            <w:tcW w:w="1596" w:type="dxa"/>
          </w:tcPr>
          <w:p>
            <w:pPr>
              <w:pStyle w:val="TableParagraph"/>
              <w:spacing w:before="25"/>
              <w:ind w:right="200"/>
              <w:rPr>
                <w:sz w:val="24"/>
              </w:rPr>
            </w:pPr>
            <w:r>
              <w:rPr>
                <w:sz w:val="24"/>
              </w:rPr>
              <w:t>380</w:t>
            </w:r>
          </w:p>
        </w:tc>
      </w:tr>
      <w:tr>
        <w:trPr>
          <w:trHeight w:val="337" w:hRule="atLeast"/>
        </w:trPr>
        <w:tc>
          <w:tcPr>
            <w:tcW w:w="1004" w:type="dxa"/>
          </w:tcPr>
          <w:p>
            <w:pPr>
              <w:pStyle w:val="TableParagraph"/>
              <w:spacing w:before="26"/>
              <w:ind w:right="122"/>
              <w:rPr>
                <w:sz w:val="24"/>
              </w:rPr>
            </w:pPr>
            <w:r>
              <w:rPr>
                <w:sz w:val="24"/>
              </w:rPr>
              <w:t>25)</w:t>
            </w:r>
          </w:p>
        </w:tc>
        <w:tc>
          <w:tcPr>
            <w:tcW w:w="6449" w:type="dxa"/>
          </w:tcPr>
          <w:p>
            <w:pPr>
              <w:pStyle w:val="TableParagraph"/>
              <w:spacing w:before="26"/>
              <w:ind w:left="124"/>
              <w:jc w:val="left"/>
              <w:rPr>
                <w:sz w:val="24"/>
              </w:rPr>
            </w:pPr>
            <w:r>
              <w:rPr>
                <w:sz w:val="24"/>
              </w:rPr>
              <w:t>Hora de cancha de Fútbol (con luz)</w:t>
            </w:r>
          </w:p>
        </w:tc>
        <w:tc>
          <w:tcPr>
            <w:tcW w:w="1596" w:type="dxa"/>
          </w:tcPr>
          <w:p>
            <w:pPr>
              <w:pStyle w:val="TableParagraph"/>
              <w:spacing w:before="26"/>
              <w:ind w:right="200"/>
              <w:rPr>
                <w:sz w:val="24"/>
              </w:rPr>
            </w:pPr>
            <w:r>
              <w:rPr>
                <w:sz w:val="24"/>
              </w:rPr>
              <w:t>500</w:t>
            </w:r>
          </w:p>
        </w:tc>
      </w:tr>
      <w:tr>
        <w:trPr>
          <w:trHeight w:val="888" w:hRule="atLeast"/>
        </w:trPr>
        <w:tc>
          <w:tcPr>
            <w:tcW w:w="1004" w:type="dxa"/>
          </w:tcPr>
          <w:p>
            <w:pPr>
              <w:pStyle w:val="TableParagraph"/>
              <w:spacing w:before="25"/>
              <w:ind w:right="122"/>
              <w:rPr>
                <w:sz w:val="24"/>
              </w:rPr>
            </w:pPr>
            <w:r>
              <w:rPr>
                <w:sz w:val="24"/>
              </w:rPr>
              <w:t>26)</w:t>
            </w:r>
          </w:p>
        </w:tc>
        <w:tc>
          <w:tcPr>
            <w:tcW w:w="6449" w:type="dxa"/>
          </w:tcPr>
          <w:p>
            <w:pPr>
              <w:pStyle w:val="TableParagraph"/>
              <w:spacing w:before="25"/>
              <w:ind w:left="124" w:right="732"/>
              <w:jc w:val="both"/>
              <w:rPr>
                <w:sz w:val="24"/>
              </w:rPr>
            </w:pPr>
            <w:r>
              <w:rPr>
                <w:sz w:val="24"/>
              </w:rPr>
              <w:t>Costo adicional de servicio de traslado de </w:t>
            </w:r>
            <w:r>
              <w:rPr>
                <w:spacing w:val="-4"/>
                <w:sz w:val="24"/>
              </w:rPr>
              <w:t>metro</w:t>
            </w:r>
            <w:r>
              <w:rPr>
                <w:spacing w:val="52"/>
                <w:sz w:val="24"/>
              </w:rPr>
              <w:t> </w:t>
            </w:r>
            <w:r>
              <w:rPr>
                <w:sz w:val="24"/>
              </w:rPr>
              <w:t>cúbico/kilómetro de agua potable y/o lodos suministrada en pipa fuera de la ciudad, (km subsecuentes)</w:t>
            </w:r>
          </w:p>
        </w:tc>
        <w:tc>
          <w:tcPr>
            <w:tcW w:w="1596" w:type="dxa"/>
          </w:tcPr>
          <w:p>
            <w:pPr>
              <w:pStyle w:val="TableParagraph"/>
              <w:spacing w:before="25"/>
              <w:ind w:right="200"/>
              <w:rPr>
                <w:sz w:val="24"/>
              </w:rPr>
            </w:pPr>
            <w:r>
              <w:rPr>
                <w:sz w:val="24"/>
              </w:rPr>
              <w:t>6</w:t>
            </w:r>
          </w:p>
        </w:tc>
      </w:tr>
      <w:tr>
        <w:trPr>
          <w:trHeight w:val="337" w:hRule="atLeast"/>
        </w:trPr>
        <w:tc>
          <w:tcPr>
            <w:tcW w:w="1004" w:type="dxa"/>
          </w:tcPr>
          <w:p>
            <w:pPr>
              <w:pStyle w:val="TableParagraph"/>
              <w:spacing w:before="25"/>
              <w:ind w:right="122"/>
              <w:rPr>
                <w:sz w:val="24"/>
              </w:rPr>
            </w:pPr>
            <w:r>
              <w:rPr>
                <w:sz w:val="24"/>
              </w:rPr>
              <w:t>27)</w:t>
            </w:r>
          </w:p>
        </w:tc>
        <w:tc>
          <w:tcPr>
            <w:tcW w:w="6449" w:type="dxa"/>
          </w:tcPr>
          <w:p>
            <w:pPr>
              <w:pStyle w:val="TableParagraph"/>
              <w:spacing w:before="25"/>
              <w:ind w:left="124"/>
              <w:jc w:val="left"/>
              <w:rPr>
                <w:sz w:val="24"/>
              </w:rPr>
            </w:pPr>
            <w:r>
              <w:rPr>
                <w:sz w:val="24"/>
              </w:rPr>
              <w:t>Certificación de documentos</w:t>
            </w:r>
          </w:p>
        </w:tc>
        <w:tc>
          <w:tcPr>
            <w:tcW w:w="1596" w:type="dxa"/>
          </w:tcPr>
          <w:p>
            <w:pPr>
              <w:pStyle w:val="TableParagraph"/>
              <w:spacing w:before="25"/>
              <w:ind w:right="200"/>
              <w:rPr>
                <w:sz w:val="24"/>
              </w:rPr>
            </w:pPr>
            <w:r>
              <w:rPr>
                <w:sz w:val="24"/>
              </w:rPr>
              <w:t>130</w:t>
            </w:r>
          </w:p>
        </w:tc>
      </w:tr>
      <w:tr>
        <w:trPr>
          <w:trHeight w:val="889" w:hRule="atLeast"/>
        </w:trPr>
        <w:tc>
          <w:tcPr>
            <w:tcW w:w="1004" w:type="dxa"/>
          </w:tcPr>
          <w:p>
            <w:pPr>
              <w:pStyle w:val="TableParagraph"/>
              <w:spacing w:before="26"/>
              <w:ind w:right="122"/>
              <w:rPr>
                <w:sz w:val="24"/>
              </w:rPr>
            </w:pPr>
            <w:r>
              <w:rPr>
                <w:sz w:val="24"/>
              </w:rPr>
              <w:t>28)</w:t>
            </w:r>
          </w:p>
        </w:tc>
        <w:tc>
          <w:tcPr>
            <w:tcW w:w="6449" w:type="dxa"/>
          </w:tcPr>
          <w:p>
            <w:pPr>
              <w:pStyle w:val="TableParagraph"/>
              <w:spacing w:before="26"/>
              <w:ind w:left="124" w:right="729"/>
              <w:jc w:val="both"/>
              <w:rPr>
                <w:sz w:val="24"/>
              </w:rPr>
            </w:pPr>
            <w:r>
              <w:rPr>
                <w:sz w:val="24"/>
              </w:rPr>
              <w:t>Expedición</w:t>
            </w:r>
            <w:r>
              <w:rPr>
                <w:spacing w:val="-16"/>
                <w:sz w:val="24"/>
              </w:rPr>
              <w:t> </w:t>
            </w:r>
            <w:r>
              <w:rPr>
                <w:sz w:val="24"/>
              </w:rPr>
              <w:t>de</w:t>
            </w:r>
            <w:r>
              <w:rPr>
                <w:spacing w:val="-16"/>
                <w:sz w:val="24"/>
              </w:rPr>
              <w:t> </w:t>
            </w:r>
            <w:r>
              <w:rPr>
                <w:sz w:val="24"/>
              </w:rPr>
              <w:t>copia</w:t>
            </w:r>
            <w:r>
              <w:rPr>
                <w:spacing w:val="-16"/>
                <w:sz w:val="24"/>
              </w:rPr>
              <w:t> </w:t>
            </w:r>
            <w:r>
              <w:rPr>
                <w:sz w:val="24"/>
              </w:rPr>
              <w:t>simple,</w:t>
            </w:r>
            <w:r>
              <w:rPr>
                <w:spacing w:val="-15"/>
                <w:sz w:val="24"/>
              </w:rPr>
              <w:t> </w:t>
            </w:r>
            <w:r>
              <w:rPr>
                <w:sz w:val="24"/>
              </w:rPr>
              <w:t>por</w:t>
            </w:r>
            <w:r>
              <w:rPr>
                <w:spacing w:val="-17"/>
                <w:sz w:val="24"/>
              </w:rPr>
              <w:t> </w:t>
            </w:r>
            <w:r>
              <w:rPr>
                <w:sz w:val="24"/>
              </w:rPr>
              <w:t>hoja</w:t>
            </w:r>
            <w:r>
              <w:rPr>
                <w:spacing w:val="-15"/>
                <w:sz w:val="24"/>
              </w:rPr>
              <w:t> </w:t>
            </w:r>
            <w:r>
              <w:rPr>
                <w:sz w:val="24"/>
              </w:rPr>
              <w:t>tamaño</w:t>
            </w:r>
            <w:r>
              <w:rPr>
                <w:spacing w:val="-16"/>
                <w:sz w:val="24"/>
              </w:rPr>
              <w:t> </w:t>
            </w:r>
            <w:r>
              <w:rPr>
                <w:sz w:val="24"/>
              </w:rPr>
              <w:t>carta</w:t>
            </w:r>
            <w:r>
              <w:rPr>
                <w:spacing w:val="-14"/>
                <w:sz w:val="24"/>
              </w:rPr>
              <w:t> </w:t>
            </w:r>
            <w:r>
              <w:rPr>
                <w:sz w:val="24"/>
              </w:rPr>
              <w:t>u</w:t>
            </w:r>
            <w:r>
              <w:rPr>
                <w:spacing w:val="-15"/>
                <w:sz w:val="24"/>
              </w:rPr>
              <w:t> </w:t>
            </w:r>
            <w:r>
              <w:rPr>
                <w:sz w:val="24"/>
              </w:rPr>
              <w:t>oficio, que implique búsqueda de datos, con información del Instituto del Agua del</w:t>
            </w:r>
            <w:r>
              <w:rPr>
                <w:spacing w:val="-2"/>
                <w:sz w:val="24"/>
              </w:rPr>
              <w:t> </w:t>
            </w:r>
            <w:r>
              <w:rPr>
                <w:sz w:val="24"/>
              </w:rPr>
              <w:t>Estado</w:t>
            </w:r>
          </w:p>
        </w:tc>
        <w:tc>
          <w:tcPr>
            <w:tcW w:w="1596" w:type="dxa"/>
          </w:tcPr>
          <w:p>
            <w:pPr>
              <w:pStyle w:val="TableParagraph"/>
              <w:spacing w:before="26"/>
              <w:ind w:right="200"/>
              <w:rPr>
                <w:sz w:val="24"/>
              </w:rPr>
            </w:pPr>
            <w:r>
              <w:rPr>
                <w:sz w:val="24"/>
              </w:rPr>
              <w:t>16</w:t>
            </w:r>
          </w:p>
        </w:tc>
      </w:tr>
      <w:tr>
        <w:trPr>
          <w:trHeight w:val="613" w:hRule="atLeast"/>
        </w:trPr>
        <w:tc>
          <w:tcPr>
            <w:tcW w:w="1004" w:type="dxa"/>
          </w:tcPr>
          <w:p>
            <w:pPr>
              <w:pStyle w:val="TableParagraph"/>
              <w:spacing w:before="25"/>
              <w:ind w:right="122"/>
              <w:rPr>
                <w:sz w:val="24"/>
              </w:rPr>
            </w:pPr>
            <w:r>
              <w:rPr>
                <w:sz w:val="24"/>
              </w:rPr>
              <w:t>29)</w:t>
            </w:r>
          </w:p>
        </w:tc>
        <w:tc>
          <w:tcPr>
            <w:tcW w:w="6449" w:type="dxa"/>
          </w:tcPr>
          <w:p>
            <w:pPr>
              <w:pStyle w:val="TableParagraph"/>
              <w:spacing w:before="25"/>
              <w:ind w:left="124" w:right="733"/>
              <w:jc w:val="left"/>
              <w:rPr>
                <w:sz w:val="24"/>
              </w:rPr>
            </w:pPr>
            <w:r>
              <w:rPr>
                <w:sz w:val="24"/>
              </w:rPr>
              <w:t>Revisión de proyectos de infraestructura hidráulica en nuevos desarrollos</w:t>
            </w:r>
          </w:p>
        </w:tc>
        <w:tc>
          <w:tcPr>
            <w:tcW w:w="1596" w:type="dxa"/>
          </w:tcPr>
          <w:p>
            <w:pPr>
              <w:pStyle w:val="TableParagraph"/>
              <w:spacing w:before="25"/>
              <w:ind w:right="200"/>
              <w:rPr>
                <w:sz w:val="24"/>
              </w:rPr>
            </w:pPr>
            <w:r>
              <w:rPr>
                <w:sz w:val="24"/>
              </w:rPr>
              <w:t>11,410</w:t>
            </w:r>
          </w:p>
        </w:tc>
      </w:tr>
      <w:tr>
        <w:trPr>
          <w:trHeight w:val="337" w:hRule="atLeast"/>
        </w:trPr>
        <w:tc>
          <w:tcPr>
            <w:tcW w:w="1004" w:type="dxa"/>
          </w:tcPr>
          <w:p>
            <w:pPr>
              <w:pStyle w:val="TableParagraph"/>
              <w:spacing w:before="26"/>
              <w:ind w:right="122"/>
              <w:rPr>
                <w:sz w:val="24"/>
              </w:rPr>
            </w:pPr>
            <w:r>
              <w:rPr>
                <w:sz w:val="24"/>
              </w:rPr>
              <w:t>30)</w:t>
            </w:r>
          </w:p>
        </w:tc>
        <w:tc>
          <w:tcPr>
            <w:tcW w:w="6449" w:type="dxa"/>
          </w:tcPr>
          <w:p>
            <w:pPr>
              <w:pStyle w:val="TableParagraph"/>
              <w:spacing w:before="26"/>
              <w:ind w:left="124"/>
              <w:jc w:val="left"/>
              <w:rPr>
                <w:sz w:val="24"/>
              </w:rPr>
            </w:pPr>
            <w:r>
              <w:rPr>
                <w:sz w:val="24"/>
              </w:rPr>
              <w:t>Cuota por reconexión de servicio de agua por red</w:t>
            </w:r>
          </w:p>
        </w:tc>
        <w:tc>
          <w:tcPr>
            <w:tcW w:w="1596" w:type="dxa"/>
          </w:tcPr>
          <w:p>
            <w:pPr>
              <w:pStyle w:val="TableParagraph"/>
              <w:spacing w:before="26"/>
              <w:ind w:right="200"/>
              <w:rPr>
                <w:sz w:val="24"/>
              </w:rPr>
            </w:pPr>
            <w:r>
              <w:rPr>
                <w:sz w:val="24"/>
              </w:rPr>
              <w:t>1,252</w:t>
            </w:r>
          </w:p>
        </w:tc>
      </w:tr>
      <w:tr>
        <w:trPr>
          <w:trHeight w:val="4476" w:hRule="atLeast"/>
        </w:trPr>
        <w:tc>
          <w:tcPr>
            <w:tcW w:w="9049" w:type="dxa"/>
            <w:gridSpan w:val="3"/>
          </w:tcPr>
          <w:p>
            <w:pPr>
              <w:pStyle w:val="TableParagraph"/>
              <w:spacing w:before="25"/>
              <w:ind w:left="200" w:right="197"/>
              <w:jc w:val="both"/>
              <w:rPr>
                <w:sz w:val="24"/>
              </w:rPr>
            </w:pPr>
            <w:r>
              <w:rPr>
                <w:sz w:val="24"/>
              </w:rPr>
              <w:t>El Director General del Instituto del Agua del Estado (INAGUA) podrá otorgar los siguientes</w:t>
            </w:r>
            <w:r>
              <w:rPr>
                <w:spacing w:val="-11"/>
                <w:sz w:val="24"/>
              </w:rPr>
              <w:t> </w:t>
            </w:r>
            <w:r>
              <w:rPr>
                <w:sz w:val="24"/>
              </w:rPr>
              <w:t>descuentos:</w:t>
            </w:r>
            <w:r>
              <w:rPr>
                <w:spacing w:val="-9"/>
                <w:sz w:val="24"/>
              </w:rPr>
              <w:t> </w:t>
            </w:r>
            <w:r>
              <w:rPr>
                <w:sz w:val="24"/>
              </w:rPr>
              <w:t>a)</w:t>
            </w:r>
            <w:r>
              <w:rPr>
                <w:spacing w:val="-9"/>
                <w:sz w:val="24"/>
              </w:rPr>
              <w:t> </w:t>
            </w:r>
            <w:r>
              <w:rPr>
                <w:sz w:val="24"/>
              </w:rPr>
              <w:t>de</w:t>
            </w:r>
            <w:r>
              <w:rPr>
                <w:spacing w:val="-11"/>
                <w:sz w:val="24"/>
              </w:rPr>
              <w:t> </w:t>
            </w:r>
            <w:r>
              <w:rPr>
                <w:sz w:val="24"/>
              </w:rPr>
              <w:t>hasta</w:t>
            </w:r>
            <w:r>
              <w:rPr>
                <w:spacing w:val="-8"/>
                <w:sz w:val="24"/>
              </w:rPr>
              <w:t> </w:t>
            </w:r>
            <w:r>
              <w:rPr>
                <w:sz w:val="24"/>
              </w:rPr>
              <w:t>el</w:t>
            </w:r>
            <w:r>
              <w:rPr>
                <w:spacing w:val="-11"/>
                <w:sz w:val="24"/>
              </w:rPr>
              <w:t> </w:t>
            </w:r>
            <w:r>
              <w:rPr>
                <w:sz w:val="24"/>
              </w:rPr>
              <w:t>50%</w:t>
            </w:r>
            <w:r>
              <w:rPr>
                <w:spacing w:val="-11"/>
                <w:sz w:val="24"/>
              </w:rPr>
              <w:t> </w:t>
            </w:r>
            <w:r>
              <w:rPr>
                <w:sz w:val="24"/>
              </w:rPr>
              <w:t>sobre</w:t>
            </w:r>
            <w:r>
              <w:rPr>
                <w:spacing w:val="-9"/>
                <w:sz w:val="24"/>
              </w:rPr>
              <w:t> </w:t>
            </w:r>
            <w:r>
              <w:rPr>
                <w:sz w:val="24"/>
              </w:rPr>
              <w:t>el</w:t>
            </w:r>
            <w:r>
              <w:rPr>
                <w:spacing w:val="-8"/>
                <w:sz w:val="24"/>
              </w:rPr>
              <w:t> </w:t>
            </w:r>
            <w:r>
              <w:rPr>
                <w:sz w:val="24"/>
              </w:rPr>
              <w:t>monto</w:t>
            </w:r>
            <w:r>
              <w:rPr>
                <w:spacing w:val="-10"/>
                <w:sz w:val="24"/>
              </w:rPr>
              <w:t> </w:t>
            </w:r>
            <w:r>
              <w:rPr>
                <w:sz w:val="24"/>
              </w:rPr>
              <w:t>de</w:t>
            </w:r>
            <w:r>
              <w:rPr>
                <w:spacing w:val="-12"/>
                <w:sz w:val="24"/>
              </w:rPr>
              <w:t> </w:t>
            </w:r>
            <w:r>
              <w:rPr>
                <w:sz w:val="24"/>
              </w:rPr>
              <w:t>los</w:t>
            </w:r>
            <w:r>
              <w:rPr>
                <w:spacing w:val="-9"/>
                <w:sz w:val="24"/>
              </w:rPr>
              <w:t> </w:t>
            </w:r>
            <w:r>
              <w:rPr>
                <w:sz w:val="24"/>
              </w:rPr>
              <w:t>conceptos</w:t>
            </w:r>
            <w:r>
              <w:rPr>
                <w:spacing w:val="-9"/>
                <w:sz w:val="24"/>
              </w:rPr>
              <w:t> </w:t>
            </w:r>
            <w:r>
              <w:rPr>
                <w:sz w:val="24"/>
              </w:rPr>
              <w:t>relacionados</w:t>
            </w:r>
            <w:r>
              <w:rPr>
                <w:spacing w:val="-8"/>
                <w:sz w:val="24"/>
              </w:rPr>
              <w:t> </w:t>
            </w:r>
            <w:r>
              <w:rPr>
                <w:sz w:val="24"/>
              </w:rPr>
              <w:t>con los servicios que ofrece el Instituto; en el tema de suministro de agua, a favor de aquellos usuarios que cuenten con convenio celebrado con el INAGUA, para el cumplimiento de acciones vinculadas al programa de Cultura del Agua, con programas de sustentabilidad y sostenibilidad ambiental y/o de apoyo social; cuando se trate de instituciones de la Administración</w:t>
            </w:r>
            <w:r>
              <w:rPr>
                <w:spacing w:val="-3"/>
                <w:sz w:val="24"/>
              </w:rPr>
              <w:t> </w:t>
            </w:r>
            <w:r>
              <w:rPr>
                <w:sz w:val="24"/>
              </w:rPr>
              <w:t>Pública</w:t>
            </w:r>
            <w:r>
              <w:rPr>
                <w:spacing w:val="-5"/>
                <w:sz w:val="24"/>
              </w:rPr>
              <w:t> </w:t>
            </w:r>
            <w:r>
              <w:rPr>
                <w:sz w:val="24"/>
              </w:rPr>
              <w:t>del</w:t>
            </w:r>
            <w:r>
              <w:rPr>
                <w:spacing w:val="-2"/>
                <w:sz w:val="24"/>
              </w:rPr>
              <w:t> </w:t>
            </w:r>
            <w:r>
              <w:rPr>
                <w:sz w:val="24"/>
              </w:rPr>
              <w:t>Estado</w:t>
            </w:r>
            <w:r>
              <w:rPr>
                <w:spacing w:val="-4"/>
                <w:sz w:val="24"/>
              </w:rPr>
              <w:t> </w:t>
            </w:r>
            <w:r>
              <w:rPr>
                <w:sz w:val="24"/>
              </w:rPr>
              <w:t>el</w:t>
            </w:r>
            <w:r>
              <w:rPr>
                <w:spacing w:val="-3"/>
                <w:sz w:val="24"/>
              </w:rPr>
              <w:t> </w:t>
            </w:r>
            <w:r>
              <w:rPr>
                <w:sz w:val="24"/>
              </w:rPr>
              <w:t>descuento</w:t>
            </w:r>
            <w:r>
              <w:rPr>
                <w:spacing w:val="-2"/>
                <w:sz w:val="24"/>
              </w:rPr>
              <w:t> </w:t>
            </w:r>
            <w:r>
              <w:rPr>
                <w:sz w:val="24"/>
              </w:rPr>
              <w:t>podrá</w:t>
            </w:r>
            <w:r>
              <w:rPr>
                <w:spacing w:val="-6"/>
                <w:sz w:val="24"/>
              </w:rPr>
              <w:t> </w:t>
            </w:r>
            <w:r>
              <w:rPr>
                <w:sz w:val="24"/>
              </w:rPr>
              <w:t>ser</w:t>
            </w:r>
            <w:r>
              <w:rPr>
                <w:spacing w:val="-5"/>
                <w:sz w:val="24"/>
              </w:rPr>
              <w:t> </w:t>
            </w:r>
            <w:r>
              <w:rPr>
                <w:sz w:val="24"/>
              </w:rPr>
              <w:t>de</w:t>
            </w:r>
            <w:r>
              <w:rPr>
                <w:spacing w:val="-4"/>
                <w:sz w:val="24"/>
              </w:rPr>
              <w:t> </w:t>
            </w:r>
            <w:r>
              <w:rPr>
                <w:sz w:val="24"/>
              </w:rPr>
              <w:t>hasta</w:t>
            </w:r>
            <w:r>
              <w:rPr>
                <w:spacing w:val="-4"/>
                <w:sz w:val="24"/>
              </w:rPr>
              <w:t> </w:t>
            </w:r>
            <w:r>
              <w:rPr>
                <w:sz w:val="24"/>
              </w:rPr>
              <w:t>el</w:t>
            </w:r>
            <w:r>
              <w:rPr>
                <w:spacing w:val="-2"/>
                <w:sz w:val="24"/>
              </w:rPr>
              <w:t> </w:t>
            </w:r>
            <w:r>
              <w:rPr>
                <w:sz w:val="24"/>
              </w:rPr>
              <w:t>75%;</w:t>
            </w:r>
            <w:r>
              <w:rPr>
                <w:spacing w:val="-1"/>
                <w:sz w:val="24"/>
              </w:rPr>
              <w:t> </w:t>
            </w:r>
            <w:r>
              <w:rPr>
                <w:sz w:val="24"/>
              </w:rPr>
              <w:t>y</w:t>
            </w:r>
            <w:r>
              <w:rPr>
                <w:spacing w:val="-6"/>
                <w:sz w:val="24"/>
              </w:rPr>
              <w:t> </w:t>
            </w:r>
            <w:r>
              <w:rPr>
                <w:sz w:val="24"/>
              </w:rPr>
              <w:t>b)</w:t>
            </w:r>
            <w:r>
              <w:rPr>
                <w:spacing w:val="-4"/>
                <w:sz w:val="24"/>
              </w:rPr>
              <w:t> </w:t>
            </w:r>
            <w:r>
              <w:rPr>
                <w:sz w:val="24"/>
              </w:rPr>
              <w:t>de</w:t>
            </w:r>
            <w:r>
              <w:rPr>
                <w:spacing w:val="-5"/>
                <w:sz w:val="24"/>
              </w:rPr>
              <w:t> </w:t>
            </w:r>
            <w:r>
              <w:rPr>
                <w:sz w:val="24"/>
              </w:rPr>
              <w:t>hasta</w:t>
            </w:r>
            <w:r>
              <w:rPr>
                <w:spacing w:val="-4"/>
                <w:sz w:val="24"/>
              </w:rPr>
              <w:t> </w:t>
            </w:r>
            <w:r>
              <w:rPr>
                <w:sz w:val="24"/>
              </w:rPr>
              <w:t>el 70% a los municipios y a sus organismos operadores de servicios de agua, cuando éstos cumplan con las acciones mencionadas en el inciso a) y además tengan celebrado con el Estado, el convenio de coordinación a que se refiere el artículo 115 fracción III inciso a)</w:t>
            </w:r>
            <w:r>
              <w:rPr>
                <w:spacing w:val="-22"/>
                <w:sz w:val="24"/>
              </w:rPr>
              <w:t> </w:t>
            </w:r>
            <w:r>
              <w:rPr>
                <w:sz w:val="24"/>
              </w:rPr>
              <w:t>y penúltimo</w:t>
            </w:r>
            <w:r>
              <w:rPr>
                <w:spacing w:val="-16"/>
                <w:sz w:val="24"/>
              </w:rPr>
              <w:t> </w:t>
            </w:r>
            <w:r>
              <w:rPr>
                <w:sz w:val="24"/>
              </w:rPr>
              <w:t>párrafo</w:t>
            </w:r>
            <w:r>
              <w:rPr>
                <w:spacing w:val="-16"/>
                <w:sz w:val="24"/>
              </w:rPr>
              <w:t> </w:t>
            </w:r>
            <w:r>
              <w:rPr>
                <w:sz w:val="24"/>
              </w:rPr>
              <w:t>de</w:t>
            </w:r>
            <w:r>
              <w:rPr>
                <w:spacing w:val="-16"/>
                <w:sz w:val="24"/>
              </w:rPr>
              <w:t> </w:t>
            </w:r>
            <w:r>
              <w:rPr>
                <w:sz w:val="24"/>
              </w:rPr>
              <w:t>la</w:t>
            </w:r>
            <w:r>
              <w:rPr>
                <w:spacing w:val="-13"/>
                <w:sz w:val="24"/>
              </w:rPr>
              <w:t> </w:t>
            </w:r>
            <w:r>
              <w:rPr>
                <w:sz w:val="24"/>
              </w:rPr>
              <w:t>Constitución</w:t>
            </w:r>
            <w:r>
              <w:rPr>
                <w:spacing w:val="-14"/>
                <w:sz w:val="24"/>
              </w:rPr>
              <w:t> </w:t>
            </w:r>
            <w:r>
              <w:rPr>
                <w:sz w:val="24"/>
              </w:rPr>
              <w:t>Política</w:t>
            </w:r>
            <w:r>
              <w:rPr>
                <w:spacing w:val="-16"/>
                <w:sz w:val="24"/>
              </w:rPr>
              <w:t> </w:t>
            </w:r>
            <w:r>
              <w:rPr>
                <w:sz w:val="24"/>
              </w:rPr>
              <w:t>de</w:t>
            </w:r>
            <w:r>
              <w:rPr>
                <w:spacing w:val="-16"/>
                <w:sz w:val="24"/>
              </w:rPr>
              <w:t> </w:t>
            </w:r>
            <w:r>
              <w:rPr>
                <w:sz w:val="24"/>
              </w:rPr>
              <w:t>los</w:t>
            </w:r>
            <w:r>
              <w:rPr>
                <w:spacing w:val="-14"/>
                <w:sz w:val="24"/>
              </w:rPr>
              <w:t> </w:t>
            </w:r>
            <w:r>
              <w:rPr>
                <w:sz w:val="24"/>
              </w:rPr>
              <w:t>Estados</w:t>
            </w:r>
            <w:r>
              <w:rPr>
                <w:spacing w:val="-15"/>
                <w:sz w:val="24"/>
              </w:rPr>
              <w:t> </w:t>
            </w:r>
            <w:r>
              <w:rPr>
                <w:sz w:val="24"/>
              </w:rPr>
              <w:t>Unidos</w:t>
            </w:r>
            <w:r>
              <w:rPr>
                <w:spacing w:val="-15"/>
                <w:sz w:val="24"/>
              </w:rPr>
              <w:t> </w:t>
            </w:r>
            <w:r>
              <w:rPr>
                <w:sz w:val="24"/>
              </w:rPr>
              <w:t>Mexicanos.</w:t>
            </w:r>
            <w:r>
              <w:rPr>
                <w:spacing w:val="-15"/>
                <w:sz w:val="24"/>
              </w:rPr>
              <w:t> </w:t>
            </w:r>
            <w:r>
              <w:rPr>
                <w:sz w:val="24"/>
              </w:rPr>
              <w:t>El</w:t>
            </w:r>
            <w:r>
              <w:rPr>
                <w:spacing w:val="-15"/>
                <w:sz w:val="24"/>
              </w:rPr>
              <w:t> </w:t>
            </w:r>
            <w:r>
              <w:rPr>
                <w:sz w:val="24"/>
              </w:rPr>
              <w:t>Consejo Directivo del INAGUA, podrá autorizar al Director General de dicha entidad paraestatal, para</w:t>
            </w:r>
            <w:r>
              <w:rPr>
                <w:spacing w:val="-15"/>
                <w:sz w:val="24"/>
              </w:rPr>
              <w:t> </w:t>
            </w:r>
            <w:r>
              <w:rPr>
                <w:sz w:val="24"/>
              </w:rPr>
              <w:t>que</w:t>
            </w:r>
            <w:r>
              <w:rPr>
                <w:spacing w:val="-14"/>
                <w:sz w:val="24"/>
              </w:rPr>
              <w:t> </w:t>
            </w:r>
            <w:r>
              <w:rPr>
                <w:sz w:val="24"/>
              </w:rPr>
              <w:t>pueda</w:t>
            </w:r>
            <w:r>
              <w:rPr>
                <w:spacing w:val="-14"/>
                <w:sz w:val="24"/>
              </w:rPr>
              <w:t> </w:t>
            </w:r>
            <w:r>
              <w:rPr>
                <w:sz w:val="24"/>
              </w:rPr>
              <w:t>otorgar</w:t>
            </w:r>
            <w:r>
              <w:rPr>
                <w:spacing w:val="-13"/>
                <w:sz w:val="24"/>
              </w:rPr>
              <w:t> </w:t>
            </w:r>
            <w:r>
              <w:rPr>
                <w:sz w:val="24"/>
              </w:rPr>
              <w:t>descuentos</w:t>
            </w:r>
            <w:r>
              <w:rPr>
                <w:spacing w:val="-13"/>
                <w:sz w:val="24"/>
              </w:rPr>
              <w:t> </w:t>
            </w:r>
            <w:r>
              <w:rPr>
                <w:sz w:val="24"/>
              </w:rPr>
              <w:t>de</w:t>
            </w:r>
            <w:r>
              <w:rPr>
                <w:spacing w:val="-14"/>
                <w:sz w:val="24"/>
              </w:rPr>
              <w:t> </w:t>
            </w:r>
            <w:r>
              <w:rPr>
                <w:sz w:val="24"/>
              </w:rPr>
              <w:t>hasta</w:t>
            </w:r>
            <w:r>
              <w:rPr>
                <w:spacing w:val="-13"/>
                <w:sz w:val="24"/>
              </w:rPr>
              <w:t> </w:t>
            </w:r>
            <w:r>
              <w:rPr>
                <w:sz w:val="24"/>
              </w:rPr>
              <w:t>el</w:t>
            </w:r>
            <w:r>
              <w:rPr>
                <w:spacing w:val="-13"/>
                <w:sz w:val="24"/>
              </w:rPr>
              <w:t> </w:t>
            </w:r>
            <w:r>
              <w:rPr>
                <w:sz w:val="24"/>
              </w:rPr>
              <w:t>100%</w:t>
            </w:r>
            <w:r>
              <w:rPr>
                <w:spacing w:val="-14"/>
                <w:sz w:val="24"/>
              </w:rPr>
              <w:t> </w:t>
            </w:r>
            <w:r>
              <w:rPr>
                <w:sz w:val="24"/>
              </w:rPr>
              <w:t>en</w:t>
            </w:r>
            <w:r>
              <w:rPr>
                <w:spacing w:val="-12"/>
                <w:sz w:val="24"/>
              </w:rPr>
              <w:t> </w:t>
            </w:r>
            <w:r>
              <w:rPr>
                <w:sz w:val="24"/>
              </w:rPr>
              <w:t>los</w:t>
            </w:r>
            <w:r>
              <w:rPr>
                <w:spacing w:val="-13"/>
                <w:sz w:val="24"/>
              </w:rPr>
              <w:t> </w:t>
            </w:r>
            <w:r>
              <w:rPr>
                <w:sz w:val="24"/>
              </w:rPr>
              <w:t>adeudos</w:t>
            </w:r>
            <w:r>
              <w:rPr>
                <w:spacing w:val="-13"/>
                <w:sz w:val="24"/>
              </w:rPr>
              <w:t> </w:t>
            </w:r>
            <w:r>
              <w:rPr>
                <w:sz w:val="24"/>
              </w:rPr>
              <w:t>de</w:t>
            </w:r>
            <w:r>
              <w:rPr>
                <w:spacing w:val="-14"/>
                <w:sz w:val="24"/>
              </w:rPr>
              <w:t> </w:t>
            </w:r>
            <w:r>
              <w:rPr>
                <w:sz w:val="24"/>
              </w:rPr>
              <w:t>ejercicios</w:t>
            </w:r>
            <w:r>
              <w:rPr>
                <w:spacing w:val="-12"/>
                <w:sz w:val="24"/>
              </w:rPr>
              <w:t> </w:t>
            </w:r>
            <w:r>
              <w:rPr>
                <w:sz w:val="24"/>
              </w:rPr>
              <w:t>anteriores, a</w:t>
            </w:r>
            <w:r>
              <w:rPr>
                <w:spacing w:val="-13"/>
                <w:sz w:val="24"/>
              </w:rPr>
              <w:t> </w:t>
            </w:r>
            <w:r>
              <w:rPr>
                <w:sz w:val="24"/>
              </w:rPr>
              <w:t>favor</w:t>
            </w:r>
            <w:r>
              <w:rPr>
                <w:spacing w:val="-12"/>
                <w:sz w:val="24"/>
              </w:rPr>
              <w:t> </w:t>
            </w:r>
            <w:r>
              <w:rPr>
                <w:sz w:val="24"/>
              </w:rPr>
              <w:t>de</w:t>
            </w:r>
            <w:r>
              <w:rPr>
                <w:spacing w:val="-13"/>
                <w:sz w:val="24"/>
              </w:rPr>
              <w:t> </w:t>
            </w:r>
            <w:r>
              <w:rPr>
                <w:sz w:val="24"/>
              </w:rPr>
              <w:t>aquellos</w:t>
            </w:r>
            <w:r>
              <w:rPr>
                <w:spacing w:val="-11"/>
                <w:sz w:val="24"/>
              </w:rPr>
              <w:t> </w:t>
            </w:r>
            <w:r>
              <w:rPr>
                <w:sz w:val="24"/>
              </w:rPr>
              <w:t>usuarios</w:t>
            </w:r>
            <w:r>
              <w:rPr>
                <w:spacing w:val="-11"/>
                <w:sz w:val="24"/>
              </w:rPr>
              <w:t> </w:t>
            </w:r>
            <w:r>
              <w:rPr>
                <w:sz w:val="24"/>
              </w:rPr>
              <w:t>que</w:t>
            </w:r>
            <w:r>
              <w:rPr>
                <w:spacing w:val="-13"/>
                <w:sz w:val="24"/>
              </w:rPr>
              <w:t> </w:t>
            </w:r>
            <w:r>
              <w:rPr>
                <w:sz w:val="24"/>
              </w:rPr>
              <w:t>demuestren</w:t>
            </w:r>
            <w:r>
              <w:rPr>
                <w:spacing w:val="-11"/>
                <w:sz w:val="24"/>
              </w:rPr>
              <w:t> </w:t>
            </w:r>
            <w:r>
              <w:rPr>
                <w:sz w:val="24"/>
              </w:rPr>
              <w:t>haber</w:t>
            </w:r>
            <w:r>
              <w:rPr>
                <w:spacing w:val="-9"/>
                <w:sz w:val="24"/>
              </w:rPr>
              <w:t> </w:t>
            </w:r>
            <w:r>
              <w:rPr>
                <w:sz w:val="24"/>
              </w:rPr>
              <w:t>cumplido</w:t>
            </w:r>
            <w:r>
              <w:rPr>
                <w:spacing w:val="-12"/>
                <w:sz w:val="24"/>
              </w:rPr>
              <w:t> </w:t>
            </w:r>
            <w:r>
              <w:rPr>
                <w:sz w:val="24"/>
              </w:rPr>
              <w:t>con</w:t>
            </w:r>
            <w:r>
              <w:rPr>
                <w:spacing w:val="-11"/>
                <w:sz w:val="24"/>
              </w:rPr>
              <w:t> </w:t>
            </w:r>
            <w:r>
              <w:rPr>
                <w:sz w:val="24"/>
              </w:rPr>
              <w:t>acciones</w:t>
            </w:r>
            <w:r>
              <w:rPr>
                <w:spacing w:val="-12"/>
                <w:sz w:val="24"/>
              </w:rPr>
              <w:t> </w:t>
            </w:r>
            <w:r>
              <w:rPr>
                <w:sz w:val="24"/>
              </w:rPr>
              <w:t>relacionadas</w:t>
            </w:r>
            <w:r>
              <w:rPr>
                <w:spacing w:val="-11"/>
                <w:sz w:val="24"/>
              </w:rPr>
              <w:t> </w:t>
            </w:r>
            <w:r>
              <w:rPr>
                <w:sz w:val="24"/>
              </w:rPr>
              <w:t>con el programa de Cultura del Agua, con programas de sustentabilidad y sostenibilidad ambiental y/o de apoyo social.</w:t>
            </w:r>
          </w:p>
        </w:tc>
      </w:tr>
      <w:tr>
        <w:trPr>
          <w:trHeight w:val="613" w:hRule="atLeast"/>
        </w:trPr>
        <w:tc>
          <w:tcPr>
            <w:tcW w:w="1004" w:type="dxa"/>
          </w:tcPr>
          <w:p>
            <w:pPr>
              <w:pStyle w:val="TableParagraph"/>
              <w:spacing w:before="25"/>
              <w:ind w:left="439"/>
              <w:jc w:val="left"/>
              <w:rPr>
                <w:b/>
                <w:sz w:val="24"/>
              </w:rPr>
            </w:pPr>
            <w:r>
              <w:rPr>
                <w:b/>
                <w:sz w:val="24"/>
              </w:rPr>
              <w:t>III.</w:t>
            </w:r>
          </w:p>
        </w:tc>
        <w:tc>
          <w:tcPr>
            <w:tcW w:w="6449" w:type="dxa"/>
          </w:tcPr>
          <w:p>
            <w:pPr>
              <w:pStyle w:val="TableParagraph"/>
              <w:spacing w:before="25"/>
              <w:ind w:left="124" w:right="733"/>
              <w:jc w:val="left"/>
              <w:rPr>
                <w:b/>
                <w:sz w:val="24"/>
              </w:rPr>
            </w:pPr>
            <w:r>
              <w:rPr>
                <w:b/>
                <w:sz w:val="24"/>
              </w:rPr>
              <w:t>Colegio de Estudios Científicos y Tecnológicos del Estado de Aguascalientes:</w:t>
            </w:r>
          </w:p>
        </w:tc>
        <w:tc>
          <w:tcPr>
            <w:tcW w:w="1596" w:type="dxa"/>
          </w:tcPr>
          <w:p>
            <w:pPr>
              <w:pStyle w:val="TableParagraph"/>
              <w:jc w:val="left"/>
              <w:rPr>
                <w:sz w:val="24"/>
              </w:rPr>
            </w:pPr>
          </w:p>
        </w:tc>
      </w:tr>
      <w:tr>
        <w:trPr>
          <w:trHeight w:val="302" w:hRule="atLeast"/>
        </w:trPr>
        <w:tc>
          <w:tcPr>
            <w:tcW w:w="1004" w:type="dxa"/>
          </w:tcPr>
          <w:p>
            <w:pPr>
              <w:pStyle w:val="TableParagraph"/>
              <w:spacing w:line="256" w:lineRule="exact" w:before="26"/>
              <w:ind w:left="559"/>
              <w:jc w:val="left"/>
              <w:rPr>
                <w:sz w:val="24"/>
              </w:rPr>
            </w:pPr>
            <w:r>
              <w:rPr>
                <w:sz w:val="24"/>
              </w:rPr>
              <w:t>1)</w:t>
            </w:r>
          </w:p>
        </w:tc>
        <w:tc>
          <w:tcPr>
            <w:tcW w:w="6449" w:type="dxa"/>
          </w:tcPr>
          <w:p>
            <w:pPr>
              <w:pStyle w:val="TableParagraph"/>
              <w:spacing w:line="256" w:lineRule="exact" w:before="26"/>
              <w:ind w:left="124"/>
              <w:jc w:val="left"/>
              <w:rPr>
                <w:sz w:val="24"/>
              </w:rPr>
            </w:pPr>
            <w:r>
              <w:rPr>
                <w:sz w:val="24"/>
              </w:rPr>
              <w:t>Ficha de admisión, por alumno</w:t>
            </w:r>
          </w:p>
        </w:tc>
        <w:tc>
          <w:tcPr>
            <w:tcW w:w="1596" w:type="dxa"/>
          </w:tcPr>
          <w:p>
            <w:pPr>
              <w:pStyle w:val="TableParagraph"/>
              <w:spacing w:line="256" w:lineRule="exact" w:before="26"/>
              <w:ind w:right="200"/>
              <w:rPr>
                <w:sz w:val="24"/>
              </w:rPr>
            </w:pPr>
            <w:r>
              <w:rPr>
                <w:sz w:val="24"/>
              </w:rPr>
              <w:t>229</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75"/>
        <w:gridCol w:w="1543"/>
      </w:tblGrid>
      <w:tr>
        <w:trPr>
          <w:trHeight w:val="302" w:hRule="atLeast"/>
        </w:trPr>
        <w:tc>
          <w:tcPr>
            <w:tcW w:w="671" w:type="dxa"/>
          </w:tcPr>
          <w:p>
            <w:pPr>
              <w:pStyle w:val="TableParagraph"/>
              <w:spacing w:line="266" w:lineRule="exact"/>
              <w:ind w:left="200"/>
              <w:jc w:val="left"/>
              <w:rPr>
                <w:sz w:val="24"/>
              </w:rPr>
            </w:pPr>
            <w:r>
              <w:rPr>
                <w:sz w:val="24"/>
              </w:rPr>
              <w:t>2)</w:t>
            </w:r>
          </w:p>
        </w:tc>
        <w:tc>
          <w:tcPr>
            <w:tcW w:w="6475" w:type="dxa"/>
          </w:tcPr>
          <w:p>
            <w:pPr>
              <w:pStyle w:val="TableParagraph"/>
              <w:spacing w:line="266" w:lineRule="exact"/>
              <w:ind w:left="97"/>
              <w:jc w:val="left"/>
              <w:rPr>
                <w:sz w:val="24"/>
              </w:rPr>
            </w:pPr>
            <w:r>
              <w:rPr>
                <w:sz w:val="24"/>
              </w:rPr>
              <w:t>Aportación de semestres anteriores:</w:t>
            </w:r>
          </w:p>
        </w:tc>
        <w:tc>
          <w:tcPr>
            <w:tcW w:w="1543" w:type="dxa"/>
          </w:tcPr>
          <w:p>
            <w:pPr>
              <w:pStyle w:val="TableParagraph"/>
              <w:jc w:val="left"/>
              <w:rPr>
                <w:sz w:val="22"/>
              </w:rPr>
            </w:pPr>
          </w:p>
        </w:tc>
      </w:tr>
      <w:tr>
        <w:trPr>
          <w:trHeight w:val="337" w:hRule="atLeast"/>
        </w:trPr>
        <w:tc>
          <w:tcPr>
            <w:tcW w:w="671" w:type="dxa"/>
          </w:tcPr>
          <w:p>
            <w:pPr>
              <w:pStyle w:val="TableParagraph"/>
              <w:spacing w:before="26"/>
              <w:ind w:right="96"/>
              <w:rPr>
                <w:sz w:val="24"/>
              </w:rPr>
            </w:pPr>
            <w:r>
              <w:rPr>
                <w:sz w:val="24"/>
              </w:rPr>
              <w:t>A)</w:t>
            </w:r>
          </w:p>
        </w:tc>
        <w:tc>
          <w:tcPr>
            <w:tcW w:w="6475" w:type="dxa"/>
          </w:tcPr>
          <w:p>
            <w:pPr>
              <w:pStyle w:val="TableParagraph"/>
              <w:spacing w:before="26"/>
              <w:ind w:left="97"/>
              <w:jc w:val="left"/>
              <w:rPr>
                <w:sz w:val="24"/>
              </w:rPr>
            </w:pPr>
            <w:r>
              <w:rPr>
                <w:sz w:val="24"/>
              </w:rPr>
              <w:t>CECyTE (de $93 a $1,856)</w:t>
            </w:r>
          </w:p>
        </w:tc>
        <w:tc>
          <w:tcPr>
            <w:tcW w:w="1543" w:type="dxa"/>
          </w:tcPr>
          <w:p>
            <w:pPr>
              <w:pStyle w:val="TableParagraph"/>
              <w:jc w:val="left"/>
              <w:rPr>
                <w:sz w:val="24"/>
              </w:rPr>
            </w:pPr>
          </w:p>
        </w:tc>
      </w:tr>
      <w:tr>
        <w:trPr>
          <w:trHeight w:val="337" w:hRule="atLeast"/>
        </w:trPr>
        <w:tc>
          <w:tcPr>
            <w:tcW w:w="671" w:type="dxa"/>
          </w:tcPr>
          <w:p>
            <w:pPr>
              <w:pStyle w:val="TableParagraph"/>
              <w:spacing w:before="25"/>
              <w:ind w:right="112"/>
              <w:rPr>
                <w:sz w:val="24"/>
              </w:rPr>
            </w:pPr>
            <w:r>
              <w:rPr>
                <w:sz w:val="24"/>
              </w:rPr>
              <w:t>B)</w:t>
            </w:r>
          </w:p>
        </w:tc>
        <w:tc>
          <w:tcPr>
            <w:tcW w:w="6475" w:type="dxa"/>
          </w:tcPr>
          <w:p>
            <w:pPr>
              <w:pStyle w:val="TableParagraph"/>
              <w:spacing w:before="25"/>
              <w:ind w:left="97"/>
              <w:jc w:val="left"/>
              <w:rPr>
                <w:sz w:val="24"/>
              </w:rPr>
            </w:pPr>
            <w:r>
              <w:rPr>
                <w:sz w:val="24"/>
              </w:rPr>
              <w:t>CEMSAD (de $93 a $1,107)</w:t>
            </w:r>
          </w:p>
        </w:tc>
        <w:tc>
          <w:tcPr>
            <w:tcW w:w="1543" w:type="dxa"/>
          </w:tcPr>
          <w:p>
            <w:pPr>
              <w:pStyle w:val="TableParagraph"/>
              <w:jc w:val="left"/>
              <w:rPr>
                <w:sz w:val="24"/>
              </w:rPr>
            </w:pPr>
          </w:p>
        </w:tc>
      </w:tr>
      <w:tr>
        <w:trPr>
          <w:trHeight w:val="613" w:hRule="atLeast"/>
        </w:trPr>
        <w:tc>
          <w:tcPr>
            <w:tcW w:w="671" w:type="dxa"/>
          </w:tcPr>
          <w:p>
            <w:pPr>
              <w:pStyle w:val="TableParagraph"/>
              <w:spacing w:before="26"/>
              <w:ind w:left="200"/>
              <w:jc w:val="left"/>
              <w:rPr>
                <w:sz w:val="24"/>
              </w:rPr>
            </w:pPr>
            <w:r>
              <w:rPr>
                <w:sz w:val="24"/>
              </w:rPr>
              <w:t>3)</w:t>
            </w:r>
          </w:p>
        </w:tc>
        <w:tc>
          <w:tcPr>
            <w:tcW w:w="6475" w:type="dxa"/>
          </w:tcPr>
          <w:p>
            <w:pPr>
              <w:pStyle w:val="TableParagraph"/>
              <w:tabs>
                <w:tab w:pos="1479" w:val="left" w:leader="none"/>
                <w:tab w:pos="2547" w:val="left" w:leader="none"/>
                <w:tab w:pos="3077" w:val="left" w:leader="none"/>
                <w:tab w:pos="4209" w:val="left" w:leader="none"/>
                <w:tab w:pos="5572" w:val="left" w:leader="none"/>
              </w:tabs>
              <w:spacing w:before="26"/>
              <w:ind w:left="97" w:right="780"/>
              <w:jc w:val="left"/>
              <w:rPr>
                <w:sz w:val="24"/>
              </w:rPr>
            </w:pPr>
            <w:r>
              <w:rPr>
                <w:sz w:val="24"/>
              </w:rPr>
              <w:t>Aportación</w:t>
              <w:tab/>
              <w:t>Colegio</w:t>
              <w:tab/>
              <w:t>de</w:t>
              <w:tab/>
              <w:t>Estudios</w:t>
              <w:tab/>
              <w:t>Científicos</w:t>
              <w:tab/>
            </w:r>
            <w:r>
              <w:rPr>
                <w:spacing w:val="-17"/>
                <w:sz w:val="24"/>
              </w:rPr>
              <w:t>y </w:t>
            </w:r>
            <w:r>
              <w:rPr>
                <w:sz w:val="24"/>
              </w:rPr>
              <w:t>Tecnológicos</w:t>
            </w:r>
            <w:r>
              <w:rPr>
                <w:spacing w:val="-1"/>
                <w:sz w:val="24"/>
              </w:rPr>
              <w:t> </w:t>
            </w:r>
            <w:r>
              <w:rPr>
                <w:sz w:val="24"/>
              </w:rPr>
              <w:t>(CECyTEA):</w:t>
            </w:r>
          </w:p>
        </w:tc>
        <w:tc>
          <w:tcPr>
            <w:tcW w:w="1543"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475" w:type="dxa"/>
          </w:tcPr>
          <w:p>
            <w:pPr>
              <w:pStyle w:val="TableParagraph"/>
              <w:spacing w:before="25"/>
              <w:ind w:left="97"/>
              <w:jc w:val="left"/>
              <w:rPr>
                <w:sz w:val="24"/>
              </w:rPr>
            </w:pPr>
            <w:r>
              <w:rPr>
                <w:sz w:val="24"/>
              </w:rPr>
              <w:t>Aportación semestral por servicios escolares Zona urbana</w:t>
            </w:r>
          </w:p>
        </w:tc>
        <w:tc>
          <w:tcPr>
            <w:tcW w:w="1543" w:type="dxa"/>
          </w:tcPr>
          <w:p>
            <w:pPr>
              <w:pStyle w:val="TableParagraph"/>
              <w:spacing w:before="25"/>
              <w:ind w:right="200"/>
              <w:rPr>
                <w:sz w:val="24"/>
              </w:rPr>
            </w:pPr>
            <w:r>
              <w:rPr>
                <w:sz w:val="24"/>
              </w:rPr>
              <w:t>1,657</w:t>
            </w:r>
          </w:p>
        </w:tc>
      </w:tr>
      <w:tr>
        <w:trPr>
          <w:trHeight w:val="337" w:hRule="atLeast"/>
        </w:trPr>
        <w:tc>
          <w:tcPr>
            <w:tcW w:w="671" w:type="dxa"/>
          </w:tcPr>
          <w:p>
            <w:pPr>
              <w:pStyle w:val="TableParagraph"/>
              <w:spacing w:before="25"/>
              <w:ind w:right="112"/>
              <w:rPr>
                <w:sz w:val="24"/>
              </w:rPr>
            </w:pPr>
            <w:r>
              <w:rPr>
                <w:sz w:val="24"/>
              </w:rPr>
              <w:t>B)</w:t>
            </w:r>
          </w:p>
        </w:tc>
        <w:tc>
          <w:tcPr>
            <w:tcW w:w="6475" w:type="dxa"/>
          </w:tcPr>
          <w:p>
            <w:pPr>
              <w:pStyle w:val="TableParagraph"/>
              <w:spacing w:before="25"/>
              <w:ind w:left="97"/>
              <w:jc w:val="left"/>
              <w:rPr>
                <w:sz w:val="24"/>
              </w:rPr>
            </w:pPr>
            <w:r>
              <w:rPr>
                <w:sz w:val="24"/>
              </w:rPr>
              <w:t>Aportación semestral por servicios escolares Zona rural</w:t>
            </w:r>
          </w:p>
        </w:tc>
        <w:tc>
          <w:tcPr>
            <w:tcW w:w="1543" w:type="dxa"/>
          </w:tcPr>
          <w:p>
            <w:pPr>
              <w:pStyle w:val="TableParagraph"/>
              <w:spacing w:before="25"/>
              <w:ind w:right="200"/>
              <w:rPr>
                <w:sz w:val="24"/>
              </w:rPr>
            </w:pPr>
            <w:r>
              <w:rPr>
                <w:sz w:val="24"/>
              </w:rPr>
              <w:t>1,187</w:t>
            </w:r>
          </w:p>
        </w:tc>
      </w:tr>
      <w:tr>
        <w:trPr>
          <w:trHeight w:val="337" w:hRule="atLeast"/>
        </w:trPr>
        <w:tc>
          <w:tcPr>
            <w:tcW w:w="671" w:type="dxa"/>
          </w:tcPr>
          <w:p>
            <w:pPr>
              <w:pStyle w:val="TableParagraph"/>
              <w:spacing w:before="26"/>
              <w:ind w:left="200"/>
              <w:jc w:val="left"/>
              <w:rPr>
                <w:sz w:val="24"/>
              </w:rPr>
            </w:pPr>
            <w:r>
              <w:rPr>
                <w:sz w:val="24"/>
              </w:rPr>
              <w:t>4)</w:t>
            </w:r>
          </w:p>
        </w:tc>
        <w:tc>
          <w:tcPr>
            <w:tcW w:w="6475" w:type="dxa"/>
          </w:tcPr>
          <w:p>
            <w:pPr>
              <w:pStyle w:val="TableParagraph"/>
              <w:spacing w:before="26"/>
              <w:ind w:left="97"/>
              <w:jc w:val="left"/>
              <w:rPr>
                <w:sz w:val="24"/>
              </w:rPr>
            </w:pPr>
            <w:r>
              <w:rPr>
                <w:sz w:val="24"/>
              </w:rPr>
              <w:t>Constancia de estudios para trámite extraescolar, cada una</w:t>
            </w:r>
          </w:p>
        </w:tc>
        <w:tc>
          <w:tcPr>
            <w:tcW w:w="1543" w:type="dxa"/>
          </w:tcPr>
          <w:p>
            <w:pPr>
              <w:pStyle w:val="TableParagraph"/>
              <w:spacing w:before="26"/>
              <w:ind w:right="200"/>
              <w:rPr>
                <w:sz w:val="24"/>
              </w:rPr>
            </w:pPr>
            <w:r>
              <w:rPr>
                <w:sz w:val="24"/>
              </w:rPr>
              <w:t>147</w:t>
            </w:r>
          </w:p>
        </w:tc>
      </w:tr>
      <w:tr>
        <w:trPr>
          <w:trHeight w:val="337" w:hRule="atLeast"/>
        </w:trPr>
        <w:tc>
          <w:tcPr>
            <w:tcW w:w="671" w:type="dxa"/>
          </w:tcPr>
          <w:p>
            <w:pPr>
              <w:pStyle w:val="TableParagraph"/>
              <w:spacing w:before="25"/>
              <w:ind w:left="200"/>
              <w:jc w:val="left"/>
              <w:rPr>
                <w:sz w:val="24"/>
              </w:rPr>
            </w:pPr>
            <w:r>
              <w:rPr>
                <w:sz w:val="24"/>
              </w:rPr>
              <w:t>5)</w:t>
            </w:r>
          </w:p>
        </w:tc>
        <w:tc>
          <w:tcPr>
            <w:tcW w:w="6475" w:type="dxa"/>
          </w:tcPr>
          <w:p>
            <w:pPr>
              <w:pStyle w:val="TableParagraph"/>
              <w:spacing w:before="25"/>
              <w:ind w:left="97"/>
              <w:jc w:val="left"/>
              <w:rPr>
                <w:sz w:val="24"/>
              </w:rPr>
            </w:pPr>
            <w:r>
              <w:rPr>
                <w:sz w:val="24"/>
              </w:rPr>
              <w:t>Reposición de credencial de estudiante</w:t>
            </w:r>
          </w:p>
        </w:tc>
        <w:tc>
          <w:tcPr>
            <w:tcW w:w="1543" w:type="dxa"/>
          </w:tcPr>
          <w:p>
            <w:pPr>
              <w:pStyle w:val="TableParagraph"/>
              <w:spacing w:before="25"/>
              <w:ind w:right="200"/>
              <w:rPr>
                <w:sz w:val="24"/>
              </w:rPr>
            </w:pPr>
            <w:r>
              <w:rPr>
                <w:sz w:val="24"/>
              </w:rPr>
              <w:t>152</w:t>
            </w:r>
          </w:p>
        </w:tc>
      </w:tr>
      <w:tr>
        <w:trPr>
          <w:trHeight w:val="613" w:hRule="atLeast"/>
        </w:trPr>
        <w:tc>
          <w:tcPr>
            <w:tcW w:w="671" w:type="dxa"/>
          </w:tcPr>
          <w:p>
            <w:pPr>
              <w:pStyle w:val="TableParagraph"/>
              <w:spacing w:before="26"/>
              <w:ind w:left="200"/>
              <w:jc w:val="left"/>
              <w:rPr>
                <w:sz w:val="24"/>
              </w:rPr>
            </w:pPr>
            <w:r>
              <w:rPr>
                <w:sz w:val="24"/>
              </w:rPr>
              <w:t>6)</w:t>
            </w:r>
          </w:p>
        </w:tc>
        <w:tc>
          <w:tcPr>
            <w:tcW w:w="6475" w:type="dxa"/>
          </w:tcPr>
          <w:p>
            <w:pPr>
              <w:pStyle w:val="TableParagraph"/>
              <w:spacing w:before="26"/>
              <w:ind w:left="97" w:right="773"/>
              <w:jc w:val="left"/>
              <w:rPr>
                <w:sz w:val="24"/>
              </w:rPr>
            </w:pPr>
            <w:r>
              <w:rPr>
                <w:sz w:val="24"/>
              </w:rPr>
              <w:t>Aportación</w:t>
            </w:r>
            <w:r>
              <w:rPr>
                <w:spacing w:val="-16"/>
                <w:sz w:val="24"/>
              </w:rPr>
              <w:t> </w:t>
            </w:r>
            <w:r>
              <w:rPr>
                <w:sz w:val="24"/>
              </w:rPr>
              <w:t>semestral</w:t>
            </w:r>
            <w:r>
              <w:rPr>
                <w:spacing w:val="-15"/>
                <w:sz w:val="24"/>
              </w:rPr>
              <w:t> </w:t>
            </w:r>
            <w:r>
              <w:rPr>
                <w:sz w:val="24"/>
              </w:rPr>
              <w:t>Centro</w:t>
            </w:r>
            <w:r>
              <w:rPr>
                <w:spacing w:val="-16"/>
                <w:sz w:val="24"/>
              </w:rPr>
              <w:t> </w:t>
            </w:r>
            <w:r>
              <w:rPr>
                <w:sz w:val="24"/>
              </w:rPr>
              <w:t>de</w:t>
            </w:r>
            <w:r>
              <w:rPr>
                <w:spacing w:val="-17"/>
                <w:sz w:val="24"/>
              </w:rPr>
              <w:t> </w:t>
            </w:r>
            <w:r>
              <w:rPr>
                <w:sz w:val="24"/>
              </w:rPr>
              <w:t>Educación</w:t>
            </w:r>
            <w:r>
              <w:rPr>
                <w:spacing w:val="-15"/>
                <w:sz w:val="24"/>
              </w:rPr>
              <w:t> </w:t>
            </w:r>
            <w:r>
              <w:rPr>
                <w:sz w:val="24"/>
              </w:rPr>
              <w:t>Media</w:t>
            </w:r>
            <w:r>
              <w:rPr>
                <w:spacing w:val="-15"/>
                <w:sz w:val="24"/>
              </w:rPr>
              <w:t> </w:t>
            </w:r>
            <w:r>
              <w:rPr>
                <w:sz w:val="24"/>
              </w:rPr>
              <w:t>Superior a Distancia</w:t>
            </w:r>
            <w:r>
              <w:rPr>
                <w:spacing w:val="-2"/>
                <w:sz w:val="24"/>
              </w:rPr>
              <w:t> </w:t>
            </w:r>
            <w:r>
              <w:rPr>
                <w:sz w:val="24"/>
              </w:rPr>
              <w:t>(CEMSAD)</w:t>
            </w:r>
          </w:p>
        </w:tc>
        <w:tc>
          <w:tcPr>
            <w:tcW w:w="1543" w:type="dxa"/>
          </w:tcPr>
          <w:p>
            <w:pPr>
              <w:pStyle w:val="TableParagraph"/>
              <w:spacing w:before="26"/>
              <w:ind w:right="200"/>
              <w:rPr>
                <w:sz w:val="24"/>
              </w:rPr>
            </w:pPr>
            <w:r>
              <w:rPr>
                <w:sz w:val="24"/>
              </w:rPr>
              <w:t>962</w:t>
            </w:r>
          </w:p>
        </w:tc>
      </w:tr>
      <w:tr>
        <w:trPr>
          <w:trHeight w:val="612" w:hRule="atLeast"/>
        </w:trPr>
        <w:tc>
          <w:tcPr>
            <w:tcW w:w="671" w:type="dxa"/>
          </w:tcPr>
          <w:p>
            <w:pPr>
              <w:pStyle w:val="TableParagraph"/>
              <w:spacing w:before="25"/>
              <w:ind w:left="200"/>
              <w:jc w:val="left"/>
              <w:rPr>
                <w:sz w:val="24"/>
              </w:rPr>
            </w:pPr>
            <w:r>
              <w:rPr>
                <w:sz w:val="24"/>
              </w:rPr>
              <w:t>7)</w:t>
            </w:r>
          </w:p>
        </w:tc>
        <w:tc>
          <w:tcPr>
            <w:tcW w:w="6475" w:type="dxa"/>
          </w:tcPr>
          <w:p>
            <w:pPr>
              <w:pStyle w:val="TableParagraph"/>
              <w:spacing w:before="25"/>
              <w:ind w:left="97" w:right="700"/>
              <w:jc w:val="left"/>
              <w:rPr>
                <w:sz w:val="24"/>
              </w:rPr>
            </w:pPr>
            <w:r>
              <w:rPr>
                <w:sz w:val="24"/>
              </w:rPr>
              <w:t>Expedición y reposición de certificado final o parcial, cada uno</w:t>
            </w:r>
          </w:p>
        </w:tc>
        <w:tc>
          <w:tcPr>
            <w:tcW w:w="1543" w:type="dxa"/>
          </w:tcPr>
          <w:p>
            <w:pPr>
              <w:pStyle w:val="TableParagraph"/>
              <w:spacing w:before="25"/>
              <w:ind w:right="200"/>
              <w:rPr>
                <w:sz w:val="24"/>
              </w:rPr>
            </w:pPr>
            <w:r>
              <w:rPr>
                <w:sz w:val="24"/>
              </w:rPr>
              <w:t>304</w:t>
            </w:r>
          </w:p>
        </w:tc>
      </w:tr>
      <w:tr>
        <w:trPr>
          <w:trHeight w:val="337" w:hRule="atLeast"/>
        </w:trPr>
        <w:tc>
          <w:tcPr>
            <w:tcW w:w="671" w:type="dxa"/>
          </w:tcPr>
          <w:p>
            <w:pPr>
              <w:pStyle w:val="TableParagraph"/>
              <w:spacing w:before="25"/>
              <w:ind w:left="200"/>
              <w:jc w:val="left"/>
              <w:rPr>
                <w:sz w:val="24"/>
              </w:rPr>
            </w:pPr>
            <w:r>
              <w:rPr>
                <w:sz w:val="24"/>
              </w:rPr>
              <w:t>8)</w:t>
            </w:r>
          </w:p>
        </w:tc>
        <w:tc>
          <w:tcPr>
            <w:tcW w:w="6475" w:type="dxa"/>
          </w:tcPr>
          <w:p>
            <w:pPr>
              <w:pStyle w:val="TableParagraph"/>
              <w:spacing w:before="25"/>
              <w:ind w:left="97"/>
              <w:jc w:val="left"/>
              <w:rPr>
                <w:sz w:val="24"/>
              </w:rPr>
            </w:pPr>
            <w:r>
              <w:rPr>
                <w:sz w:val="24"/>
              </w:rPr>
              <w:t>Curso de titulación</w:t>
            </w:r>
          </w:p>
        </w:tc>
        <w:tc>
          <w:tcPr>
            <w:tcW w:w="1543" w:type="dxa"/>
          </w:tcPr>
          <w:p>
            <w:pPr>
              <w:pStyle w:val="TableParagraph"/>
              <w:spacing w:before="25"/>
              <w:ind w:right="200"/>
              <w:rPr>
                <w:sz w:val="24"/>
              </w:rPr>
            </w:pPr>
            <w:r>
              <w:rPr>
                <w:sz w:val="24"/>
              </w:rPr>
              <w:t>2,250</w:t>
            </w:r>
          </w:p>
        </w:tc>
      </w:tr>
      <w:tr>
        <w:trPr>
          <w:trHeight w:val="613" w:hRule="atLeast"/>
        </w:trPr>
        <w:tc>
          <w:tcPr>
            <w:tcW w:w="671" w:type="dxa"/>
          </w:tcPr>
          <w:p>
            <w:pPr>
              <w:pStyle w:val="TableParagraph"/>
              <w:spacing w:before="26"/>
              <w:ind w:left="200"/>
              <w:jc w:val="left"/>
              <w:rPr>
                <w:sz w:val="24"/>
              </w:rPr>
            </w:pPr>
            <w:r>
              <w:rPr>
                <w:sz w:val="24"/>
              </w:rPr>
              <w:t>9)</w:t>
            </w:r>
          </w:p>
        </w:tc>
        <w:tc>
          <w:tcPr>
            <w:tcW w:w="6475" w:type="dxa"/>
          </w:tcPr>
          <w:p>
            <w:pPr>
              <w:pStyle w:val="TableParagraph"/>
              <w:spacing w:before="26"/>
              <w:ind w:left="97" w:right="780"/>
              <w:jc w:val="left"/>
              <w:rPr>
                <w:sz w:val="24"/>
              </w:rPr>
            </w:pPr>
            <w:r>
              <w:rPr>
                <w:sz w:val="24"/>
              </w:rPr>
              <w:t>Servicio de certificación, por alumno (Incluye pago por derecho a EXANI)</w:t>
            </w:r>
          </w:p>
        </w:tc>
        <w:tc>
          <w:tcPr>
            <w:tcW w:w="1543" w:type="dxa"/>
          </w:tcPr>
          <w:p>
            <w:pPr>
              <w:pStyle w:val="TableParagraph"/>
              <w:spacing w:before="26"/>
              <w:ind w:right="200"/>
              <w:rPr>
                <w:sz w:val="24"/>
              </w:rPr>
            </w:pPr>
            <w:r>
              <w:rPr>
                <w:sz w:val="24"/>
              </w:rPr>
              <w:t>447</w:t>
            </w:r>
          </w:p>
        </w:tc>
      </w:tr>
      <w:tr>
        <w:trPr>
          <w:trHeight w:val="337" w:hRule="atLeast"/>
        </w:trPr>
        <w:tc>
          <w:tcPr>
            <w:tcW w:w="671" w:type="dxa"/>
          </w:tcPr>
          <w:p>
            <w:pPr>
              <w:pStyle w:val="TableParagraph"/>
              <w:spacing w:before="25"/>
              <w:ind w:right="149"/>
              <w:rPr>
                <w:sz w:val="24"/>
              </w:rPr>
            </w:pPr>
            <w:r>
              <w:rPr>
                <w:sz w:val="24"/>
              </w:rPr>
              <w:t>10)</w:t>
            </w:r>
          </w:p>
        </w:tc>
        <w:tc>
          <w:tcPr>
            <w:tcW w:w="6475" w:type="dxa"/>
          </w:tcPr>
          <w:p>
            <w:pPr>
              <w:pStyle w:val="TableParagraph"/>
              <w:spacing w:before="25"/>
              <w:ind w:left="97"/>
              <w:jc w:val="left"/>
              <w:rPr>
                <w:sz w:val="24"/>
              </w:rPr>
            </w:pPr>
            <w:r>
              <w:rPr>
                <w:sz w:val="24"/>
              </w:rPr>
              <w:t>Titulación</w:t>
            </w:r>
          </w:p>
        </w:tc>
        <w:tc>
          <w:tcPr>
            <w:tcW w:w="1543" w:type="dxa"/>
          </w:tcPr>
          <w:p>
            <w:pPr>
              <w:pStyle w:val="TableParagraph"/>
              <w:spacing w:before="25"/>
              <w:ind w:right="200"/>
              <w:rPr>
                <w:sz w:val="24"/>
              </w:rPr>
            </w:pPr>
            <w:r>
              <w:rPr>
                <w:sz w:val="24"/>
              </w:rPr>
              <w:t>540</w:t>
            </w:r>
          </w:p>
        </w:tc>
      </w:tr>
      <w:tr>
        <w:trPr>
          <w:trHeight w:val="613" w:hRule="atLeast"/>
        </w:trPr>
        <w:tc>
          <w:tcPr>
            <w:tcW w:w="671" w:type="dxa"/>
          </w:tcPr>
          <w:p>
            <w:pPr>
              <w:pStyle w:val="TableParagraph"/>
              <w:spacing w:before="26"/>
              <w:ind w:right="149"/>
              <w:rPr>
                <w:sz w:val="24"/>
              </w:rPr>
            </w:pPr>
            <w:r>
              <w:rPr>
                <w:sz w:val="24"/>
              </w:rPr>
              <w:t>11)</w:t>
            </w:r>
          </w:p>
        </w:tc>
        <w:tc>
          <w:tcPr>
            <w:tcW w:w="6475" w:type="dxa"/>
          </w:tcPr>
          <w:p>
            <w:pPr>
              <w:pStyle w:val="TableParagraph"/>
              <w:spacing w:before="26"/>
              <w:ind w:left="97" w:right="780"/>
              <w:jc w:val="left"/>
              <w:rPr>
                <w:sz w:val="24"/>
              </w:rPr>
            </w:pPr>
            <w:r>
              <w:rPr>
                <w:sz w:val="24"/>
              </w:rPr>
              <w:t>Evaluación de aprendizajes adquiridos por materia o submódulo</w:t>
            </w:r>
          </w:p>
        </w:tc>
        <w:tc>
          <w:tcPr>
            <w:tcW w:w="1543" w:type="dxa"/>
          </w:tcPr>
          <w:p>
            <w:pPr>
              <w:pStyle w:val="TableParagraph"/>
              <w:spacing w:before="26"/>
              <w:ind w:right="200"/>
              <w:rPr>
                <w:sz w:val="24"/>
              </w:rPr>
            </w:pPr>
            <w:r>
              <w:rPr>
                <w:sz w:val="24"/>
              </w:rPr>
              <w:t>150</w:t>
            </w:r>
          </w:p>
        </w:tc>
      </w:tr>
      <w:tr>
        <w:trPr>
          <w:trHeight w:val="612" w:hRule="atLeast"/>
        </w:trPr>
        <w:tc>
          <w:tcPr>
            <w:tcW w:w="671" w:type="dxa"/>
          </w:tcPr>
          <w:p>
            <w:pPr>
              <w:pStyle w:val="TableParagraph"/>
              <w:spacing w:before="25"/>
              <w:ind w:right="149"/>
              <w:rPr>
                <w:sz w:val="24"/>
              </w:rPr>
            </w:pPr>
            <w:r>
              <w:rPr>
                <w:sz w:val="24"/>
              </w:rPr>
              <w:t>12)</w:t>
            </w:r>
          </w:p>
        </w:tc>
        <w:tc>
          <w:tcPr>
            <w:tcW w:w="6475" w:type="dxa"/>
          </w:tcPr>
          <w:p>
            <w:pPr>
              <w:pStyle w:val="TableParagraph"/>
              <w:spacing w:before="25"/>
              <w:ind w:left="97" w:right="774"/>
              <w:jc w:val="left"/>
              <w:rPr>
                <w:sz w:val="24"/>
              </w:rPr>
            </w:pPr>
            <w:r>
              <w:rPr>
                <w:sz w:val="24"/>
              </w:rPr>
              <w:t>Cuota de recuperación por el uso de espacios para</w:t>
            </w:r>
            <w:r>
              <w:rPr>
                <w:spacing w:val="-34"/>
                <w:sz w:val="24"/>
              </w:rPr>
              <w:t> </w:t>
            </w:r>
            <w:r>
              <w:rPr>
                <w:sz w:val="24"/>
              </w:rPr>
              <w:t>Tiendas Escolares</w:t>
            </w:r>
            <w:r>
              <w:rPr>
                <w:spacing w:val="-17"/>
                <w:sz w:val="24"/>
              </w:rPr>
              <w:t> </w:t>
            </w:r>
            <w:r>
              <w:rPr>
                <w:sz w:val="24"/>
              </w:rPr>
              <w:t>por</w:t>
            </w:r>
            <w:r>
              <w:rPr>
                <w:spacing w:val="-18"/>
                <w:sz w:val="24"/>
              </w:rPr>
              <w:t> </w:t>
            </w:r>
            <w:r>
              <w:rPr>
                <w:sz w:val="24"/>
              </w:rPr>
              <w:t>mes</w:t>
            </w:r>
            <w:r>
              <w:rPr>
                <w:spacing w:val="-17"/>
                <w:sz w:val="24"/>
              </w:rPr>
              <w:t> </w:t>
            </w:r>
            <w:r>
              <w:rPr>
                <w:sz w:val="24"/>
              </w:rPr>
              <w:t>o</w:t>
            </w:r>
            <w:r>
              <w:rPr>
                <w:spacing w:val="-17"/>
                <w:sz w:val="24"/>
              </w:rPr>
              <w:t> </w:t>
            </w:r>
            <w:r>
              <w:rPr>
                <w:sz w:val="24"/>
              </w:rPr>
              <w:t>proporcional</w:t>
            </w:r>
            <w:r>
              <w:rPr>
                <w:spacing w:val="-16"/>
                <w:sz w:val="24"/>
              </w:rPr>
              <w:t> </w:t>
            </w:r>
            <w:r>
              <w:rPr>
                <w:sz w:val="24"/>
              </w:rPr>
              <w:t>según</w:t>
            </w:r>
            <w:r>
              <w:rPr>
                <w:spacing w:val="-17"/>
                <w:sz w:val="24"/>
              </w:rPr>
              <w:t> </w:t>
            </w:r>
            <w:r>
              <w:rPr>
                <w:sz w:val="24"/>
              </w:rPr>
              <w:t>calendario</w:t>
            </w:r>
            <w:r>
              <w:rPr>
                <w:spacing w:val="-15"/>
                <w:sz w:val="24"/>
              </w:rPr>
              <w:t> </w:t>
            </w:r>
            <w:r>
              <w:rPr>
                <w:sz w:val="24"/>
              </w:rPr>
              <w:t>escolar:</w:t>
            </w:r>
          </w:p>
        </w:tc>
        <w:tc>
          <w:tcPr>
            <w:tcW w:w="154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475" w:type="dxa"/>
          </w:tcPr>
          <w:p>
            <w:pPr>
              <w:pStyle w:val="TableParagraph"/>
              <w:spacing w:before="25"/>
              <w:ind w:left="97"/>
              <w:jc w:val="left"/>
              <w:rPr>
                <w:sz w:val="24"/>
              </w:rPr>
            </w:pPr>
            <w:r>
              <w:rPr>
                <w:sz w:val="24"/>
              </w:rPr>
              <w:t>Plantel con capacidad de hasta 200 alumnos</w:t>
            </w:r>
          </w:p>
        </w:tc>
        <w:tc>
          <w:tcPr>
            <w:tcW w:w="1543" w:type="dxa"/>
          </w:tcPr>
          <w:p>
            <w:pPr>
              <w:pStyle w:val="TableParagraph"/>
              <w:spacing w:before="25"/>
              <w:ind w:right="200"/>
              <w:rPr>
                <w:sz w:val="24"/>
              </w:rPr>
            </w:pPr>
            <w:r>
              <w:rPr>
                <w:sz w:val="24"/>
              </w:rPr>
              <w:t>426</w:t>
            </w:r>
          </w:p>
        </w:tc>
      </w:tr>
      <w:tr>
        <w:trPr>
          <w:trHeight w:val="337" w:hRule="atLeast"/>
        </w:trPr>
        <w:tc>
          <w:tcPr>
            <w:tcW w:w="671" w:type="dxa"/>
          </w:tcPr>
          <w:p>
            <w:pPr>
              <w:pStyle w:val="TableParagraph"/>
              <w:spacing w:before="26"/>
              <w:ind w:right="112"/>
              <w:rPr>
                <w:sz w:val="24"/>
              </w:rPr>
            </w:pPr>
            <w:r>
              <w:rPr>
                <w:sz w:val="24"/>
              </w:rPr>
              <w:t>B)</w:t>
            </w:r>
          </w:p>
        </w:tc>
        <w:tc>
          <w:tcPr>
            <w:tcW w:w="6475" w:type="dxa"/>
          </w:tcPr>
          <w:p>
            <w:pPr>
              <w:pStyle w:val="TableParagraph"/>
              <w:spacing w:before="26"/>
              <w:ind w:left="97"/>
              <w:jc w:val="left"/>
              <w:rPr>
                <w:sz w:val="24"/>
              </w:rPr>
            </w:pPr>
            <w:r>
              <w:rPr>
                <w:sz w:val="24"/>
              </w:rPr>
              <w:t>Plantel con capacidad de hasta 250 alumnos</w:t>
            </w:r>
          </w:p>
        </w:tc>
        <w:tc>
          <w:tcPr>
            <w:tcW w:w="1543" w:type="dxa"/>
          </w:tcPr>
          <w:p>
            <w:pPr>
              <w:pStyle w:val="TableParagraph"/>
              <w:spacing w:before="26"/>
              <w:ind w:right="200"/>
              <w:rPr>
                <w:sz w:val="24"/>
              </w:rPr>
            </w:pPr>
            <w:r>
              <w:rPr>
                <w:sz w:val="24"/>
              </w:rPr>
              <w:t>1,740</w:t>
            </w:r>
          </w:p>
        </w:tc>
      </w:tr>
      <w:tr>
        <w:trPr>
          <w:trHeight w:val="337" w:hRule="atLeast"/>
        </w:trPr>
        <w:tc>
          <w:tcPr>
            <w:tcW w:w="671" w:type="dxa"/>
          </w:tcPr>
          <w:p>
            <w:pPr>
              <w:pStyle w:val="TableParagraph"/>
              <w:spacing w:before="25"/>
              <w:ind w:right="107"/>
              <w:rPr>
                <w:sz w:val="24"/>
              </w:rPr>
            </w:pPr>
            <w:r>
              <w:rPr>
                <w:sz w:val="24"/>
              </w:rPr>
              <w:t>C)</w:t>
            </w:r>
          </w:p>
        </w:tc>
        <w:tc>
          <w:tcPr>
            <w:tcW w:w="6475" w:type="dxa"/>
          </w:tcPr>
          <w:p>
            <w:pPr>
              <w:pStyle w:val="TableParagraph"/>
              <w:spacing w:before="25"/>
              <w:ind w:left="97"/>
              <w:jc w:val="left"/>
              <w:rPr>
                <w:sz w:val="24"/>
              </w:rPr>
            </w:pPr>
            <w:r>
              <w:rPr>
                <w:sz w:val="24"/>
              </w:rPr>
              <w:t>Plantel con capacidad de hasta 350 alumnos</w:t>
            </w:r>
          </w:p>
        </w:tc>
        <w:tc>
          <w:tcPr>
            <w:tcW w:w="1543" w:type="dxa"/>
          </w:tcPr>
          <w:p>
            <w:pPr>
              <w:pStyle w:val="TableParagraph"/>
              <w:spacing w:before="25"/>
              <w:ind w:right="200"/>
              <w:rPr>
                <w:sz w:val="24"/>
              </w:rPr>
            </w:pPr>
            <w:r>
              <w:rPr>
                <w:sz w:val="24"/>
              </w:rPr>
              <w:t>3,099</w:t>
            </w:r>
          </w:p>
        </w:tc>
      </w:tr>
      <w:tr>
        <w:trPr>
          <w:trHeight w:val="337" w:hRule="atLeast"/>
        </w:trPr>
        <w:tc>
          <w:tcPr>
            <w:tcW w:w="671" w:type="dxa"/>
          </w:tcPr>
          <w:p>
            <w:pPr>
              <w:pStyle w:val="TableParagraph"/>
              <w:spacing w:before="26"/>
              <w:ind w:right="96"/>
              <w:rPr>
                <w:sz w:val="24"/>
              </w:rPr>
            </w:pPr>
            <w:r>
              <w:rPr>
                <w:sz w:val="24"/>
              </w:rPr>
              <w:t>D)</w:t>
            </w:r>
          </w:p>
        </w:tc>
        <w:tc>
          <w:tcPr>
            <w:tcW w:w="6475" w:type="dxa"/>
          </w:tcPr>
          <w:p>
            <w:pPr>
              <w:pStyle w:val="TableParagraph"/>
              <w:spacing w:before="26"/>
              <w:ind w:left="97"/>
              <w:jc w:val="left"/>
              <w:rPr>
                <w:sz w:val="24"/>
              </w:rPr>
            </w:pPr>
            <w:r>
              <w:rPr>
                <w:sz w:val="24"/>
              </w:rPr>
              <w:t>Plantel con capacidad de hasta 600 alumnos</w:t>
            </w:r>
          </w:p>
        </w:tc>
        <w:tc>
          <w:tcPr>
            <w:tcW w:w="1543" w:type="dxa"/>
          </w:tcPr>
          <w:p>
            <w:pPr>
              <w:pStyle w:val="TableParagraph"/>
              <w:spacing w:before="26"/>
              <w:ind w:right="200"/>
              <w:rPr>
                <w:sz w:val="24"/>
              </w:rPr>
            </w:pPr>
            <w:r>
              <w:rPr>
                <w:sz w:val="24"/>
              </w:rPr>
              <w:t>4,295</w:t>
            </w:r>
          </w:p>
        </w:tc>
      </w:tr>
      <w:tr>
        <w:trPr>
          <w:trHeight w:val="337" w:hRule="atLeast"/>
        </w:trPr>
        <w:tc>
          <w:tcPr>
            <w:tcW w:w="671" w:type="dxa"/>
          </w:tcPr>
          <w:p>
            <w:pPr>
              <w:pStyle w:val="TableParagraph"/>
              <w:spacing w:before="25"/>
              <w:ind w:right="122"/>
              <w:rPr>
                <w:sz w:val="24"/>
              </w:rPr>
            </w:pPr>
            <w:r>
              <w:rPr>
                <w:sz w:val="24"/>
              </w:rPr>
              <w:t>E)</w:t>
            </w:r>
          </w:p>
        </w:tc>
        <w:tc>
          <w:tcPr>
            <w:tcW w:w="6475" w:type="dxa"/>
          </w:tcPr>
          <w:p>
            <w:pPr>
              <w:pStyle w:val="TableParagraph"/>
              <w:spacing w:before="25"/>
              <w:ind w:left="97"/>
              <w:jc w:val="left"/>
              <w:rPr>
                <w:sz w:val="24"/>
              </w:rPr>
            </w:pPr>
            <w:r>
              <w:rPr>
                <w:sz w:val="24"/>
              </w:rPr>
              <w:t>Plantel con capacidad de hasta 750 alumnos</w:t>
            </w:r>
          </w:p>
        </w:tc>
        <w:tc>
          <w:tcPr>
            <w:tcW w:w="1543" w:type="dxa"/>
          </w:tcPr>
          <w:p>
            <w:pPr>
              <w:pStyle w:val="TableParagraph"/>
              <w:spacing w:before="25"/>
              <w:ind w:right="200"/>
              <w:rPr>
                <w:sz w:val="24"/>
              </w:rPr>
            </w:pPr>
            <w:r>
              <w:rPr>
                <w:sz w:val="24"/>
              </w:rPr>
              <w:t>4,893</w:t>
            </w:r>
          </w:p>
        </w:tc>
      </w:tr>
      <w:tr>
        <w:trPr>
          <w:trHeight w:val="337" w:hRule="atLeast"/>
        </w:trPr>
        <w:tc>
          <w:tcPr>
            <w:tcW w:w="671" w:type="dxa"/>
          </w:tcPr>
          <w:p>
            <w:pPr>
              <w:pStyle w:val="TableParagraph"/>
              <w:spacing w:before="26"/>
              <w:ind w:right="138"/>
              <w:rPr>
                <w:sz w:val="24"/>
              </w:rPr>
            </w:pPr>
            <w:r>
              <w:rPr>
                <w:sz w:val="24"/>
              </w:rPr>
              <w:t>F)</w:t>
            </w:r>
          </w:p>
        </w:tc>
        <w:tc>
          <w:tcPr>
            <w:tcW w:w="6475" w:type="dxa"/>
          </w:tcPr>
          <w:p>
            <w:pPr>
              <w:pStyle w:val="TableParagraph"/>
              <w:spacing w:before="26"/>
              <w:ind w:left="97"/>
              <w:jc w:val="left"/>
              <w:rPr>
                <w:sz w:val="24"/>
              </w:rPr>
            </w:pPr>
            <w:r>
              <w:rPr>
                <w:sz w:val="24"/>
              </w:rPr>
              <w:t>Plantel con capacidad de hasta 900 alumnos</w:t>
            </w:r>
          </w:p>
        </w:tc>
        <w:tc>
          <w:tcPr>
            <w:tcW w:w="1543" w:type="dxa"/>
          </w:tcPr>
          <w:p>
            <w:pPr>
              <w:pStyle w:val="TableParagraph"/>
              <w:spacing w:before="26"/>
              <w:ind w:right="200"/>
              <w:rPr>
                <w:sz w:val="24"/>
              </w:rPr>
            </w:pPr>
            <w:r>
              <w:rPr>
                <w:sz w:val="24"/>
              </w:rPr>
              <w:t>5,763</w:t>
            </w:r>
          </w:p>
        </w:tc>
      </w:tr>
      <w:tr>
        <w:trPr>
          <w:trHeight w:val="336" w:hRule="atLeast"/>
        </w:trPr>
        <w:tc>
          <w:tcPr>
            <w:tcW w:w="671" w:type="dxa"/>
          </w:tcPr>
          <w:p>
            <w:pPr>
              <w:pStyle w:val="TableParagraph"/>
              <w:spacing w:before="25"/>
              <w:ind w:right="156"/>
              <w:rPr>
                <w:sz w:val="24"/>
              </w:rPr>
            </w:pPr>
            <w:r>
              <w:rPr>
                <w:sz w:val="24"/>
              </w:rPr>
              <w:t>G)</w:t>
            </w:r>
          </w:p>
        </w:tc>
        <w:tc>
          <w:tcPr>
            <w:tcW w:w="6475" w:type="dxa"/>
          </w:tcPr>
          <w:p>
            <w:pPr>
              <w:pStyle w:val="TableParagraph"/>
              <w:spacing w:before="25"/>
              <w:ind w:left="97"/>
              <w:jc w:val="left"/>
              <w:rPr>
                <w:sz w:val="24"/>
              </w:rPr>
            </w:pPr>
            <w:r>
              <w:rPr>
                <w:sz w:val="24"/>
              </w:rPr>
              <w:t>Plantel con capacidad de hasta 1200 alumnos</w:t>
            </w:r>
          </w:p>
        </w:tc>
        <w:tc>
          <w:tcPr>
            <w:tcW w:w="1543" w:type="dxa"/>
          </w:tcPr>
          <w:p>
            <w:pPr>
              <w:pStyle w:val="TableParagraph"/>
              <w:spacing w:before="25"/>
              <w:ind w:right="200"/>
              <w:rPr>
                <w:sz w:val="24"/>
              </w:rPr>
            </w:pPr>
            <w:r>
              <w:rPr>
                <w:sz w:val="24"/>
              </w:rPr>
              <w:t>6,899</w:t>
            </w:r>
          </w:p>
        </w:tc>
      </w:tr>
      <w:tr>
        <w:trPr>
          <w:trHeight w:val="337" w:hRule="atLeast"/>
        </w:trPr>
        <w:tc>
          <w:tcPr>
            <w:tcW w:w="671" w:type="dxa"/>
          </w:tcPr>
          <w:p>
            <w:pPr>
              <w:pStyle w:val="TableParagraph"/>
              <w:spacing w:before="25"/>
              <w:ind w:right="96"/>
              <w:rPr>
                <w:sz w:val="24"/>
              </w:rPr>
            </w:pPr>
            <w:r>
              <w:rPr>
                <w:sz w:val="24"/>
              </w:rPr>
              <w:t>H)</w:t>
            </w:r>
          </w:p>
        </w:tc>
        <w:tc>
          <w:tcPr>
            <w:tcW w:w="6475" w:type="dxa"/>
          </w:tcPr>
          <w:p>
            <w:pPr>
              <w:pStyle w:val="TableParagraph"/>
              <w:spacing w:before="25"/>
              <w:ind w:left="97"/>
              <w:jc w:val="left"/>
              <w:rPr>
                <w:sz w:val="24"/>
              </w:rPr>
            </w:pPr>
            <w:r>
              <w:rPr>
                <w:sz w:val="24"/>
              </w:rPr>
              <w:t>Plantel con capacidad mayor a 1200 alumnos</w:t>
            </w:r>
          </w:p>
        </w:tc>
        <w:tc>
          <w:tcPr>
            <w:tcW w:w="1543" w:type="dxa"/>
          </w:tcPr>
          <w:p>
            <w:pPr>
              <w:pStyle w:val="TableParagraph"/>
              <w:spacing w:before="25"/>
              <w:ind w:right="200"/>
              <w:rPr>
                <w:sz w:val="24"/>
              </w:rPr>
            </w:pPr>
            <w:r>
              <w:rPr>
                <w:sz w:val="24"/>
              </w:rPr>
              <w:t>8,144</w:t>
            </w:r>
          </w:p>
        </w:tc>
      </w:tr>
      <w:tr>
        <w:trPr>
          <w:trHeight w:val="613" w:hRule="atLeast"/>
        </w:trPr>
        <w:tc>
          <w:tcPr>
            <w:tcW w:w="671" w:type="dxa"/>
          </w:tcPr>
          <w:p>
            <w:pPr>
              <w:pStyle w:val="TableParagraph"/>
              <w:spacing w:before="26"/>
              <w:ind w:right="149"/>
              <w:rPr>
                <w:sz w:val="24"/>
              </w:rPr>
            </w:pPr>
            <w:r>
              <w:rPr>
                <w:sz w:val="24"/>
              </w:rPr>
              <w:t>13)</w:t>
            </w:r>
          </w:p>
        </w:tc>
        <w:tc>
          <w:tcPr>
            <w:tcW w:w="6475" w:type="dxa"/>
          </w:tcPr>
          <w:p>
            <w:pPr>
              <w:pStyle w:val="TableParagraph"/>
              <w:spacing w:before="26"/>
              <w:ind w:left="97" w:right="700"/>
              <w:jc w:val="left"/>
              <w:rPr>
                <w:sz w:val="24"/>
              </w:rPr>
            </w:pPr>
            <w:r>
              <w:rPr>
                <w:sz w:val="24"/>
              </w:rPr>
              <w:t>Recargo por mes vencido en la cuotas de recuperación por el uso de espacios para Tiendas Escolares</w:t>
            </w:r>
          </w:p>
        </w:tc>
        <w:tc>
          <w:tcPr>
            <w:tcW w:w="1543" w:type="dxa"/>
          </w:tcPr>
          <w:p>
            <w:pPr>
              <w:pStyle w:val="TableParagraph"/>
              <w:spacing w:before="26"/>
              <w:ind w:right="199"/>
              <w:rPr>
                <w:sz w:val="24"/>
              </w:rPr>
            </w:pPr>
            <w:r>
              <w:rPr>
                <w:sz w:val="24"/>
              </w:rPr>
              <w:t>3.5 %</w:t>
            </w:r>
          </w:p>
        </w:tc>
      </w:tr>
      <w:tr>
        <w:trPr>
          <w:trHeight w:val="337" w:hRule="atLeast"/>
        </w:trPr>
        <w:tc>
          <w:tcPr>
            <w:tcW w:w="671" w:type="dxa"/>
          </w:tcPr>
          <w:p>
            <w:pPr>
              <w:pStyle w:val="TableParagraph"/>
              <w:spacing w:before="25"/>
              <w:ind w:right="149"/>
              <w:rPr>
                <w:sz w:val="24"/>
              </w:rPr>
            </w:pPr>
            <w:r>
              <w:rPr>
                <w:sz w:val="24"/>
              </w:rPr>
              <w:t>14)</w:t>
            </w:r>
          </w:p>
        </w:tc>
        <w:tc>
          <w:tcPr>
            <w:tcW w:w="6475" w:type="dxa"/>
          </w:tcPr>
          <w:p>
            <w:pPr>
              <w:pStyle w:val="TableParagraph"/>
              <w:spacing w:before="25"/>
              <w:ind w:left="97"/>
              <w:jc w:val="left"/>
              <w:rPr>
                <w:sz w:val="24"/>
              </w:rPr>
            </w:pPr>
            <w:r>
              <w:rPr>
                <w:sz w:val="24"/>
              </w:rPr>
              <w:t>Certificación de documentos</w:t>
            </w:r>
          </w:p>
        </w:tc>
        <w:tc>
          <w:tcPr>
            <w:tcW w:w="1543" w:type="dxa"/>
          </w:tcPr>
          <w:p>
            <w:pPr>
              <w:pStyle w:val="TableParagraph"/>
              <w:spacing w:before="25"/>
              <w:ind w:right="200"/>
              <w:rPr>
                <w:sz w:val="24"/>
              </w:rPr>
            </w:pPr>
            <w:r>
              <w:rPr>
                <w:sz w:val="24"/>
              </w:rPr>
              <w:t>130</w:t>
            </w:r>
          </w:p>
        </w:tc>
      </w:tr>
      <w:tr>
        <w:trPr>
          <w:trHeight w:val="337" w:hRule="atLeast"/>
        </w:trPr>
        <w:tc>
          <w:tcPr>
            <w:tcW w:w="671" w:type="dxa"/>
          </w:tcPr>
          <w:p>
            <w:pPr>
              <w:pStyle w:val="TableParagraph"/>
              <w:spacing w:before="26"/>
              <w:ind w:right="149"/>
              <w:rPr>
                <w:sz w:val="24"/>
              </w:rPr>
            </w:pPr>
            <w:r>
              <w:rPr>
                <w:sz w:val="24"/>
              </w:rPr>
              <w:t>15)</w:t>
            </w:r>
          </w:p>
        </w:tc>
        <w:tc>
          <w:tcPr>
            <w:tcW w:w="6475" w:type="dxa"/>
          </w:tcPr>
          <w:p>
            <w:pPr>
              <w:pStyle w:val="TableParagraph"/>
              <w:spacing w:before="26"/>
              <w:ind w:left="97"/>
              <w:jc w:val="left"/>
              <w:rPr>
                <w:sz w:val="24"/>
              </w:rPr>
            </w:pPr>
            <w:r>
              <w:rPr>
                <w:sz w:val="24"/>
              </w:rPr>
              <w:t>Acreditamientos Extraordinarios:</w:t>
            </w:r>
          </w:p>
        </w:tc>
        <w:tc>
          <w:tcPr>
            <w:tcW w:w="1543"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475" w:type="dxa"/>
          </w:tcPr>
          <w:p>
            <w:pPr>
              <w:pStyle w:val="TableParagraph"/>
              <w:spacing w:before="25"/>
              <w:ind w:left="97"/>
              <w:jc w:val="left"/>
              <w:rPr>
                <w:sz w:val="24"/>
              </w:rPr>
            </w:pPr>
            <w:r>
              <w:rPr>
                <w:sz w:val="24"/>
              </w:rPr>
              <w:t>Curso Intersemestral:</w:t>
            </w:r>
          </w:p>
        </w:tc>
        <w:tc>
          <w:tcPr>
            <w:tcW w:w="1543" w:type="dxa"/>
          </w:tcPr>
          <w:p>
            <w:pPr>
              <w:pStyle w:val="TableParagraph"/>
              <w:jc w:val="left"/>
              <w:rPr>
                <w:sz w:val="24"/>
              </w:rPr>
            </w:pPr>
          </w:p>
        </w:tc>
      </w:tr>
      <w:tr>
        <w:trPr>
          <w:trHeight w:val="337" w:hRule="atLeast"/>
        </w:trPr>
        <w:tc>
          <w:tcPr>
            <w:tcW w:w="671" w:type="dxa"/>
          </w:tcPr>
          <w:p>
            <w:pPr>
              <w:pStyle w:val="TableParagraph"/>
              <w:spacing w:before="25"/>
              <w:ind w:left="320"/>
              <w:jc w:val="left"/>
              <w:rPr>
                <w:sz w:val="24"/>
              </w:rPr>
            </w:pPr>
            <w:r>
              <w:rPr>
                <w:sz w:val="24"/>
              </w:rPr>
              <w:t>a)</w:t>
            </w:r>
          </w:p>
        </w:tc>
        <w:tc>
          <w:tcPr>
            <w:tcW w:w="6475" w:type="dxa"/>
          </w:tcPr>
          <w:p>
            <w:pPr>
              <w:pStyle w:val="TableParagraph"/>
              <w:spacing w:before="25"/>
              <w:ind w:left="97"/>
              <w:jc w:val="left"/>
              <w:rPr>
                <w:sz w:val="24"/>
              </w:rPr>
            </w:pPr>
            <w:r>
              <w:rPr>
                <w:sz w:val="24"/>
              </w:rPr>
              <w:t>CECyTEA por Asignatura o Submódulo</w:t>
            </w:r>
          </w:p>
        </w:tc>
        <w:tc>
          <w:tcPr>
            <w:tcW w:w="1543" w:type="dxa"/>
          </w:tcPr>
          <w:p>
            <w:pPr>
              <w:pStyle w:val="TableParagraph"/>
              <w:spacing w:before="25"/>
              <w:ind w:right="200"/>
              <w:rPr>
                <w:sz w:val="24"/>
              </w:rPr>
            </w:pPr>
            <w:r>
              <w:rPr>
                <w:sz w:val="24"/>
              </w:rPr>
              <w:t>180</w:t>
            </w:r>
          </w:p>
        </w:tc>
      </w:tr>
      <w:tr>
        <w:trPr>
          <w:trHeight w:val="337" w:hRule="atLeast"/>
        </w:trPr>
        <w:tc>
          <w:tcPr>
            <w:tcW w:w="671" w:type="dxa"/>
          </w:tcPr>
          <w:p>
            <w:pPr>
              <w:pStyle w:val="TableParagraph"/>
              <w:spacing w:before="26"/>
              <w:ind w:right="149"/>
              <w:rPr>
                <w:sz w:val="24"/>
              </w:rPr>
            </w:pPr>
            <w:r>
              <w:rPr>
                <w:sz w:val="24"/>
              </w:rPr>
              <w:t>b)</w:t>
            </w:r>
          </w:p>
        </w:tc>
        <w:tc>
          <w:tcPr>
            <w:tcW w:w="6475" w:type="dxa"/>
          </w:tcPr>
          <w:p>
            <w:pPr>
              <w:pStyle w:val="TableParagraph"/>
              <w:spacing w:before="26"/>
              <w:ind w:left="97"/>
              <w:jc w:val="left"/>
              <w:rPr>
                <w:sz w:val="24"/>
              </w:rPr>
            </w:pPr>
            <w:r>
              <w:rPr>
                <w:sz w:val="24"/>
              </w:rPr>
              <w:t>CEMSAD por Asignatura o Submódulo</w:t>
            </w:r>
          </w:p>
        </w:tc>
        <w:tc>
          <w:tcPr>
            <w:tcW w:w="1543" w:type="dxa"/>
          </w:tcPr>
          <w:p>
            <w:pPr>
              <w:pStyle w:val="TableParagraph"/>
              <w:spacing w:before="26"/>
              <w:ind w:right="200"/>
              <w:rPr>
                <w:sz w:val="24"/>
              </w:rPr>
            </w:pPr>
            <w:r>
              <w:rPr>
                <w:sz w:val="24"/>
              </w:rPr>
              <w:t>78</w:t>
            </w:r>
          </w:p>
        </w:tc>
      </w:tr>
      <w:tr>
        <w:trPr>
          <w:trHeight w:val="613" w:hRule="atLeast"/>
        </w:trPr>
        <w:tc>
          <w:tcPr>
            <w:tcW w:w="671" w:type="dxa"/>
          </w:tcPr>
          <w:p>
            <w:pPr>
              <w:pStyle w:val="TableParagraph"/>
              <w:spacing w:before="25"/>
              <w:ind w:right="112"/>
              <w:rPr>
                <w:sz w:val="24"/>
              </w:rPr>
            </w:pPr>
            <w:r>
              <w:rPr>
                <w:sz w:val="24"/>
              </w:rPr>
              <w:t>B)</w:t>
            </w:r>
          </w:p>
        </w:tc>
        <w:tc>
          <w:tcPr>
            <w:tcW w:w="6475" w:type="dxa"/>
          </w:tcPr>
          <w:p>
            <w:pPr>
              <w:pStyle w:val="TableParagraph"/>
              <w:spacing w:before="25"/>
              <w:ind w:left="97" w:right="780"/>
              <w:jc w:val="left"/>
              <w:rPr>
                <w:sz w:val="24"/>
              </w:rPr>
            </w:pPr>
            <w:r>
              <w:rPr>
                <w:sz w:val="24"/>
              </w:rPr>
              <w:t>Recursamiento Semestral (Tránsito de Subsistema o Interno):</w:t>
            </w:r>
          </w:p>
        </w:tc>
        <w:tc>
          <w:tcPr>
            <w:tcW w:w="154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475" w:type="dxa"/>
          </w:tcPr>
          <w:p>
            <w:pPr>
              <w:pStyle w:val="TableParagraph"/>
              <w:spacing w:before="26"/>
              <w:ind w:left="97"/>
              <w:jc w:val="left"/>
              <w:rPr>
                <w:sz w:val="24"/>
              </w:rPr>
            </w:pPr>
            <w:r>
              <w:rPr>
                <w:sz w:val="24"/>
              </w:rPr>
              <w:t>Recursamiento Semestral CECyTEA por Asignatura</w:t>
            </w:r>
          </w:p>
        </w:tc>
        <w:tc>
          <w:tcPr>
            <w:tcW w:w="1543" w:type="dxa"/>
          </w:tcPr>
          <w:p>
            <w:pPr>
              <w:pStyle w:val="TableParagraph"/>
              <w:spacing w:before="26"/>
              <w:ind w:right="200"/>
              <w:rPr>
                <w:sz w:val="24"/>
              </w:rPr>
            </w:pPr>
            <w:r>
              <w:rPr>
                <w:sz w:val="24"/>
              </w:rPr>
              <w:t>360</w:t>
            </w:r>
          </w:p>
        </w:tc>
      </w:tr>
      <w:tr>
        <w:trPr>
          <w:trHeight w:val="300" w:hRule="atLeast"/>
        </w:trPr>
        <w:tc>
          <w:tcPr>
            <w:tcW w:w="671" w:type="dxa"/>
          </w:tcPr>
          <w:p>
            <w:pPr>
              <w:pStyle w:val="TableParagraph"/>
              <w:spacing w:line="256" w:lineRule="exact" w:before="25"/>
              <w:ind w:right="149"/>
              <w:rPr>
                <w:sz w:val="24"/>
              </w:rPr>
            </w:pPr>
            <w:r>
              <w:rPr>
                <w:sz w:val="24"/>
              </w:rPr>
              <w:t>b)</w:t>
            </w:r>
          </w:p>
        </w:tc>
        <w:tc>
          <w:tcPr>
            <w:tcW w:w="6475" w:type="dxa"/>
          </w:tcPr>
          <w:p>
            <w:pPr>
              <w:pStyle w:val="TableParagraph"/>
              <w:spacing w:line="256" w:lineRule="exact" w:before="25"/>
              <w:ind w:left="97"/>
              <w:jc w:val="left"/>
              <w:rPr>
                <w:sz w:val="24"/>
              </w:rPr>
            </w:pPr>
            <w:r>
              <w:rPr>
                <w:sz w:val="24"/>
              </w:rPr>
              <w:t>Recursamiento Semestral CECYTEA por Submódulo</w:t>
            </w:r>
          </w:p>
        </w:tc>
        <w:tc>
          <w:tcPr>
            <w:tcW w:w="1543" w:type="dxa"/>
          </w:tcPr>
          <w:p>
            <w:pPr>
              <w:pStyle w:val="TableParagraph"/>
              <w:spacing w:line="256" w:lineRule="exact" w:before="25"/>
              <w:ind w:right="200"/>
              <w:rPr>
                <w:sz w:val="24"/>
              </w:rPr>
            </w:pPr>
            <w:r>
              <w:rPr>
                <w:sz w:val="24"/>
              </w:rPr>
              <w:t>293</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
        <w:gridCol w:w="6489"/>
        <w:gridCol w:w="1533"/>
      </w:tblGrid>
      <w:tr>
        <w:trPr>
          <w:trHeight w:val="302" w:hRule="atLeast"/>
        </w:trPr>
        <w:tc>
          <w:tcPr>
            <w:tcW w:w="1025" w:type="dxa"/>
          </w:tcPr>
          <w:p>
            <w:pPr>
              <w:pStyle w:val="TableParagraph"/>
              <w:spacing w:line="266" w:lineRule="exact"/>
              <w:ind w:right="158"/>
              <w:rPr>
                <w:sz w:val="24"/>
              </w:rPr>
            </w:pPr>
            <w:r>
              <w:rPr>
                <w:sz w:val="24"/>
              </w:rPr>
              <w:t>c)</w:t>
            </w:r>
          </w:p>
        </w:tc>
        <w:tc>
          <w:tcPr>
            <w:tcW w:w="6489" w:type="dxa"/>
          </w:tcPr>
          <w:p>
            <w:pPr>
              <w:pStyle w:val="TableParagraph"/>
              <w:spacing w:line="266" w:lineRule="exact"/>
              <w:ind w:left="103"/>
              <w:jc w:val="left"/>
              <w:rPr>
                <w:sz w:val="24"/>
              </w:rPr>
            </w:pPr>
            <w:r>
              <w:rPr>
                <w:sz w:val="24"/>
              </w:rPr>
              <w:t>Recursamiento Semestral EMSAD por Asignatura</w:t>
            </w:r>
          </w:p>
        </w:tc>
        <w:tc>
          <w:tcPr>
            <w:tcW w:w="1533" w:type="dxa"/>
          </w:tcPr>
          <w:p>
            <w:pPr>
              <w:pStyle w:val="TableParagraph"/>
              <w:spacing w:line="266" w:lineRule="exact"/>
              <w:ind w:right="198"/>
              <w:rPr>
                <w:sz w:val="24"/>
              </w:rPr>
            </w:pPr>
            <w:r>
              <w:rPr>
                <w:sz w:val="24"/>
              </w:rPr>
              <w:t>219</w:t>
            </w:r>
          </w:p>
        </w:tc>
      </w:tr>
      <w:tr>
        <w:trPr>
          <w:trHeight w:val="337" w:hRule="atLeast"/>
        </w:trPr>
        <w:tc>
          <w:tcPr>
            <w:tcW w:w="1025" w:type="dxa"/>
          </w:tcPr>
          <w:p>
            <w:pPr>
              <w:pStyle w:val="TableParagraph"/>
              <w:spacing w:before="26"/>
              <w:ind w:right="101"/>
              <w:rPr>
                <w:sz w:val="24"/>
              </w:rPr>
            </w:pPr>
            <w:r>
              <w:rPr>
                <w:sz w:val="24"/>
              </w:rPr>
              <w:t>C)</w:t>
            </w:r>
          </w:p>
        </w:tc>
        <w:tc>
          <w:tcPr>
            <w:tcW w:w="6489" w:type="dxa"/>
          </w:tcPr>
          <w:p>
            <w:pPr>
              <w:pStyle w:val="TableParagraph"/>
              <w:spacing w:before="26"/>
              <w:ind w:left="103"/>
              <w:jc w:val="left"/>
              <w:rPr>
                <w:sz w:val="24"/>
              </w:rPr>
            </w:pPr>
            <w:r>
              <w:rPr>
                <w:sz w:val="24"/>
              </w:rPr>
              <w:t>Examen Extraordinario por Materia:</w:t>
            </w:r>
          </w:p>
        </w:tc>
        <w:tc>
          <w:tcPr>
            <w:tcW w:w="1533" w:type="dxa"/>
          </w:tcPr>
          <w:p>
            <w:pPr>
              <w:pStyle w:val="TableParagraph"/>
              <w:jc w:val="left"/>
              <w:rPr>
                <w:sz w:val="24"/>
              </w:rPr>
            </w:pPr>
          </w:p>
        </w:tc>
      </w:tr>
      <w:tr>
        <w:trPr>
          <w:trHeight w:val="337" w:hRule="atLeast"/>
        </w:trPr>
        <w:tc>
          <w:tcPr>
            <w:tcW w:w="1025" w:type="dxa"/>
          </w:tcPr>
          <w:p>
            <w:pPr>
              <w:pStyle w:val="TableParagraph"/>
              <w:spacing w:before="25"/>
              <w:ind w:right="158"/>
              <w:rPr>
                <w:sz w:val="24"/>
              </w:rPr>
            </w:pPr>
            <w:r>
              <w:rPr>
                <w:sz w:val="24"/>
              </w:rPr>
              <w:t>a)</w:t>
            </w:r>
          </w:p>
        </w:tc>
        <w:tc>
          <w:tcPr>
            <w:tcW w:w="6489" w:type="dxa"/>
          </w:tcPr>
          <w:p>
            <w:pPr>
              <w:pStyle w:val="TableParagraph"/>
              <w:spacing w:before="25"/>
              <w:ind w:left="103"/>
              <w:jc w:val="left"/>
              <w:rPr>
                <w:sz w:val="24"/>
              </w:rPr>
            </w:pPr>
            <w:r>
              <w:rPr>
                <w:sz w:val="24"/>
              </w:rPr>
              <w:t>CECYTEA Examen Extraordinario por Materia</w:t>
            </w:r>
          </w:p>
        </w:tc>
        <w:tc>
          <w:tcPr>
            <w:tcW w:w="1533" w:type="dxa"/>
          </w:tcPr>
          <w:p>
            <w:pPr>
              <w:pStyle w:val="TableParagraph"/>
              <w:spacing w:before="25"/>
              <w:ind w:right="198"/>
              <w:rPr>
                <w:sz w:val="24"/>
              </w:rPr>
            </w:pPr>
            <w:r>
              <w:rPr>
                <w:sz w:val="24"/>
              </w:rPr>
              <w:t>120</w:t>
            </w:r>
          </w:p>
        </w:tc>
      </w:tr>
      <w:tr>
        <w:trPr>
          <w:trHeight w:val="337" w:hRule="atLeast"/>
        </w:trPr>
        <w:tc>
          <w:tcPr>
            <w:tcW w:w="1025" w:type="dxa"/>
          </w:tcPr>
          <w:p>
            <w:pPr>
              <w:pStyle w:val="TableParagraph"/>
              <w:spacing w:before="26"/>
              <w:ind w:right="143"/>
              <w:rPr>
                <w:sz w:val="24"/>
              </w:rPr>
            </w:pPr>
            <w:r>
              <w:rPr>
                <w:sz w:val="24"/>
              </w:rPr>
              <w:t>b)</w:t>
            </w:r>
          </w:p>
        </w:tc>
        <w:tc>
          <w:tcPr>
            <w:tcW w:w="6489" w:type="dxa"/>
          </w:tcPr>
          <w:p>
            <w:pPr>
              <w:pStyle w:val="TableParagraph"/>
              <w:spacing w:before="26"/>
              <w:ind w:left="103"/>
              <w:jc w:val="left"/>
              <w:rPr>
                <w:sz w:val="24"/>
              </w:rPr>
            </w:pPr>
            <w:r>
              <w:rPr>
                <w:sz w:val="24"/>
              </w:rPr>
              <w:t>EMSAD Examen Extraordinario por Materia</w:t>
            </w:r>
          </w:p>
        </w:tc>
        <w:tc>
          <w:tcPr>
            <w:tcW w:w="1533" w:type="dxa"/>
          </w:tcPr>
          <w:p>
            <w:pPr>
              <w:pStyle w:val="TableParagraph"/>
              <w:spacing w:before="26"/>
              <w:ind w:right="198"/>
              <w:rPr>
                <w:sz w:val="24"/>
              </w:rPr>
            </w:pPr>
            <w:r>
              <w:rPr>
                <w:sz w:val="24"/>
              </w:rPr>
              <w:t>52</w:t>
            </w:r>
          </w:p>
        </w:tc>
      </w:tr>
      <w:tr>
        <w:trPr>
          <w:trHeight w:val="888" w:hRule="atLeast"/>
        </w:trPr>
        <w:tc>
          <w:tcPr>
            <w:tcW w:w="9047" w:type="dxa"/>
            <w:gridSpan w:val="3"/>
          </w:tcPr>
          <w:p>
            <w:pPr>
              <w:pStyle w:val="TableParagraph"/>
              <w:spacing w:before="25"/>
              <w:ind w:left="200" w:right="198"/>
              <w:jc w:val="both"/>
              <w:rPr>
                <w:sz w:val="24"/>
              </w:rPr>
            </w:pPr>
            <w:r>
              <w:rPr>
                <w:sz w:val="24"/>
              </w:rPr>
              <w:t>Se faculta al titular del Colegio de Estudios Científicos y Tecnológicos para otorgar descuentos de conformidad a los "Lineamientos para otorgar apoyos educativos a los alumnos del CECYTEA".</w:t>
            </w:r>
          </w:p>
        </w:tc>
      </w:tr>
      <w:tr>
        <w:trPr>
          <w:trHeight w:val="337" w:hRule="atLeast"/>
        </w:trPr>
        <w:tc>
          <w:tcPr>
            <w:tcW w:w="1025" w:type="dxa"/>
          </w:tcPr>
          <w:p>
            <w:pPr>
              <w:pStyle w:val="TableParagraph"/>
              <w:spacing w:before="25"/>
              <w:ind w:left="439"/>
              <w:jc w:val="left"/>
              <w:rPr>
                <w:b/>
                <w:sz w:val="24"/>
              </w:rPr>
            </w:pPr>
            <w:r>
              <w:rPr>
                <w:b/>
                <w:sz w:val="24"/>
              </w:rPr>
              <w:t>IV.</w:t>
            </w:r>
          </w:p>
        </w:tc>
        <w:tc>
          <w:tcPr>
            <w:tcW w:w="6489" w:type="dxa"/>
          </w:tcPr>
          <w:p>
            <w:pPr>
              <w:pStyle w:val="TableParagraph"/>
              <w:spacing w:before="25"/>
              <w:ind w:left="103"/>
              <w:jc w:val="left"/>
              <w:rPr>
                <w:b/>
                <w:sz w:val="24"/>
              </w:rPr>
            </w:pPr>
            <w:r>
              <w:rPr>
                <w:b/>
                <w:sz w:val="24"/>
              </w:rPr>
              <w:t>Comisión Estatal de Derechos Humanos:</w:t>
            </w:r>
          </w:p>
        </w:tc>
        <w:tc>
          <w:tcPr>
            <w:tcW w:w="1533" w:type="dxa"/>
          </w:tcPr>
          <w:p>
            <w:pPr>
              <w:pStyle w:val="TableParagraph"/>
              <w:jc w:val="left"/>
              <w:rPr>
                <w:sz w:val="24"/>
              </w:rPr>
            </w:pPr>
          </w:p>
        </w:tc>
      </w:tr>
      <w:tr>
        <w:trPr>
          <w:trHeight w:val="337" w:hRule="atLeast"/>
        </w:trPr>
        <w:tc>
          <w:tcPr>
            <w:tcW w:w="1025" w:type="dxa"/>
          </w:tcPr>
          <w:p>
            <w:pPr>
              <w:pStyle w:val="TableParagraph"/>
              <w:spacing w:before="26"/>
              <w:ind w:left="559"/>
              <w:jc w:val="left"/>
              <w:rPr>
                <w:sz w:val="24"/>
              </w:rPr>
            </w:pPr>
            <w:r>
              <w:rPr>
                <w:sz w:val="24"/>
              </w:rPr>
              <w:t>1)</w:t>
            </w:r>
          </w:p>
        </w:tc>
        <w:tc>
          <w:tcPr>
            <w:tcW w:w="6489" w:type="dxa"/>
          </w:tcPr>
          <w:p>
            <w:pPr>
              <w:pStyle w:val="TableParagraph"/>
              <w:spacing w:before="26"/>
              <w:ind w:left="103"/>
              <w:jc w:val="left"/>
              <w:rPr>
                <w:sz w:val="24"/>
              </w:rPr>
            </w:pPr>
            <w:r>
              <w:rPr>
                <w:sz w:val="24"/>
              </w:rPr>
              <w:t>Constancia</w:t>
            </w:r>
          </w:p>
        </w:tc>
        <w:tc>
          <w:tcPr>
            <w:tcW w:w="1533" w:type="dxa"/>
          </w:tcPr>
          <w:p>
            <w:pPr>
              <w:pStyle w:val="TableParagraph"/>
              <w:spacing w:before="26"/>
              <w:ind w:right="198"/>
              <w:rPr>
                <w:sz w:val="24"/>
              </w:rPr>
            </w:pPr>
            <w:r>
              <w:rPr>
                <w:sz w:val="24"/>
              </w:rPr>
              <w:t>100</w:t>
            </w:r>
          </w:p>
        </w:tc>
      </w:tr>
      <w:tr>
        <w:trPr>
          <w:trHeight w:val="337" w:hRule="atLeast"/>
        </w:trPr>
        <w:tc>
          <w:tcPr>
            <w:tcW w:w="1025" w:type="dxa"/>
          </w:tcPr>
          <w:p>
            <w:pPr>
              <w:pStyle w:val="TableParagraph"/>
              <w:spacing w:before="25"/>
              <w:ind w:left="559"/>
              <w:jc w:val="left"/>
              <w:rPr>
                <w:sz w:val="24"/>
              </w:rPr>
            </w:pPr>
            <w:r>
              <w:rPr>
                <w:sz w:val="24"/>
              </w:rPr>
              <w:t>2)</w:t>
            </w:r>
          </w:p>
        </w:tc>
        <w:tc>
          <w:tcPr>
            <w:tcW w:w="6489" w:type="dxa"/>
          </w:tcPr>
          <w:p>
            <w:pPr>
              <w:pStyle w:val="TableParagraph"/>
              <w:spacing w:before="25"/>
              <w:ind w:left="103"/>
              <w:jc w:val="left"/>
              <w:rPr>
                <w:sz w:val="24"/>
              </w:rPr>
            </w:pPr>
            <w:r>
              <w:rPr>
                <w:sz w:val="24"/>
              </w:rPr>
              <w:t>Copia simple que implique búsqueda de datos, cada una</w:t>
            </w:r>
          </w:p>
        </w:tc>
        <w:tc>
          <w:tcPr>
            <w:tcW w:w="1533" w:type="dxa"/>
          </w:tcPr>
          <w:p>
            <w:pPr>
              <w:pStyle w:val="TableParagraph"/>
              <w:spacing w:before="25"/>
              <w:ind w:right="198"/>
              <w:rPr>
                <w:sz w:val="24"/>
              </w:rPr>
            </w:pPr>
            <w:r>
              <w:rPr>
                <w:sz w:val="24"/>
              </w:rPr>
              <w:t>16</w:t>
            </w:r>
          </w:p>
        </w:tc>
      </w:tr>
      <w:tr>
        <w:trPr>
          <w:trHeight w:val="337" w:hRule="atLeast"/>
        </w:trPr>
        <w:tc>
          <w:tcPr>
            <w:tcW w:w="1025" w:type="dxa"/>
          </w:tcPr>
          <w:p>
            <w:pPr>
              <w:pStyle w:val="TableParagraph"/>
              <w:spacing w:before="26"/>
              <w:ind w:left="559"/>
              <w:jc w:val="left"/>
              <w:rPr>
                <w:sz w:val="24"/>
              </w:rPr>
            </w:pPr>
            <w:r>
              <w:rPr>
                <w:sz w:val="24"/>
              </w:rPr>
              <w:t>3)</w:t>
            </w:r>
          </w:p>
        </w:tc>
        <w:tc>
          <w:tcPr>
            <w:tcW w:w="6489" w:type="dxa"/>
          </w:tcPr>
          <w:p>
            <w:pPr>
              <w:pStyle w:val="TableParagraph"/>
              <w:spacing w:before="26"/>
              <w:ind w:left="103"/>
              <w:jc w:val="left"/>
              <w:rPr>
                <w:sz w:val="24"/>
              </w:rPr>
            </w:pPr>
            <w:r>
              <w:rPr>
                <w:sz w:val="24"/>
              </w:rPr>
              <w:t>Certificación de documentos</w:t>
            </w:r>
          </w:p>
        </w:tc>
        <w:tc>
          <w:tcPr>
            <w:tcW w:w="1533" w:type="dxa"/>
          </w:tcPr>
          <w:p>
            <w:pPr>
              <w:pStyle w:val="TableParagraph"/>
              <w:spacing w:before="26"/>
              <w:ind w:right="198"/>
              <w:rPr>
                <w:sz w:val="24"/>
              </w:rPr>
            </w:pPr>
            <w:r>
              <w:rPr>
                <w:sz w:val="24"/>
              </w:rPr>
              <w:t>130</w:t>
            </w:r>
          </w:p>
        </w:tc>
      </w:tr>
      <w:tr>
        <w:trPr>
          <w:trHeight w:val="336" w:hRule="atLeast"/>
        </w:trPr>
        <w:tc>
          <w:tcPr>
            <w:tcW w:w="1025" w:type="dxa"/>
          </w:tcPr>
          <w:p>
            <w:pPr>
              <w:pStyle w:val="TableParagraph"/>
              <w:spacing w:before="25"/>
              <w:ind w:left="439"/>
              <w:jc w:val="left"/>
              <w:rPr>
                <w:b/>
                <w:sz w:val="24"/>
              </w:rPr>
            </w:pPr>
            <w:r>
              <w:rPr>
                <w:b/>
                <w:sz w:val="24"/>
              </w:rPr>
              <w:t>V.</w:t>
            </w:r>
          </w:p>
        </w:tc>
        <w:tc>
          <w:tcPr>
            <w:tcW w:w="6489" w:type="dxa"/>
          </w:tcPr>
          <w:p>
            <w:pPr>
              <w:pStyle w:val="TableParagraph"/>
              <w:spacing w:before="25"/>
              <w:ind w:left="103"/>
              <w:jc w:val="left"/>
              <w:rPr>
                <w:b/>
                <w:sz w:val="24"/>
              </w:rPr>
            </w:pPr>
            <w:r>
              <w:rPr>
                <w:b/>
                <w:sz w:val="24"/>
              </w:rPr>
              <w:t>Escuela Normal de Aguascalientes:</w:t>
            </w:r>
          </w:p>
        </w:tc>
        <w:tc>
          <w:tcPr>
            <w:tcW w:w="1533" w:type="dxa"/>
          </w:tcPr>
          <w:p>
            <w:pPr>
              <w:pStyle w:val="TableParagraph"/>
              <w:jc w:val="left"/>
              <w:rPr>
                <w:sz w:val="24"/>
              </w:rPr>
            </w:pPr>
          </w:p>
        </w:tc>
      </w:tr>
      <w:tr>
        <w:trPr>
          <w:trHeight w:val="613" w:hRule="atLeast"/>
        </w:trPr>
        <w:tc>
          <w:tcPr>
            <w:tcW w:w="1025" w:type="dxa"/>
          </w:tcPr>
          <w:p>
            <w:pPr>
              <w:pStyle w:val="TableParagraph"/>
              <w:spacing w:before="25"/>
              <w:ind w:left="559"/>
              <w:jc w:val="left"/>
              <w:rPr>
                <w:sz w:val="24"/>
              </w:rPr>
            </w:pPr>
            <w:r>
              <w:rPr>
                <w:sz w:val="24"/>
              </w:rPr>
              <w:t>1)</w:t>
            </w:r>
          </w:p>
        </w:tc>
        <w:tc>
          <w:tcPr>
            <w:tcW w:w="6489" w:type="dxa"/>
          </w:tcPr>
          <w:p>
            <w:pPr>
              <w:pStyle w:val="TableParagraph"/>
              <w:spacing w:before="25"/>
              <w:ind w:left="103" w:right="793"/>
              <w:jc w:val="left"/>
              <w:rPr>
                <w:sz w:val="24"/>
              </w:rPr>
            </w:pPr>
            <w:r>
              <w:rPr>
                <w:sz w:val="24"/>
              </w:rPr>
              <w:t>Aportación por Ficha de admisión a Educación Media Superior</w:t>
            </w:r>
          </w:p>
        </w:tc>
        <w:tc>
          <w:tcPr>
            <w:tcW w:w="1533" w:type="dxa"/>
          </w:tcPr>
          <w:p>
            <w:pPr>
              <w:pStyle w:val="TableParagraph"/>
              <w:spacing w:before="25"/>
              <w:ind w:right="198"/>
              <w:rPr>
                <w:sz w:val="24"/>
              </w:rPr>
            </w:pPr>
            <w:r>
              <w:rPr>
                <w:sz w:val="24"/>
              </w:rPr>
              <w:t>268</w:t>
            </w:r>
          </w:p>
        </w:tc>
      </w:tr>
      <w:tr>
        <w:trPr>
          <w:trHeight w:val="337" w:hRule="atLeast"/>
        </w:trPr>
        <w:tc>
          <w:tcPr>
            <w:tcW w:w="1025" w:type="dxa"/>
          </w:tcPr>
          <w:p>
            <w:pPr>
              <w:pStyle w:val="TableParagraph"/>
              <w:spacing w:before="26"/>
              <w:ind w:left="559"/>
              <w:jc w:val="left"/>
              <w:rPr>
                <w:sz w:val="24"/>
              </w:rPr>
            </w:pPr>
            <w:r>
              <w:rPr>
                <w:sz w:val="24"/>
              </w:rPr>
              <w:t>2)</w:t>
            </w:r>
          </w:p>
        </w:tc>
        <w:tc>
          <w:tcPr>
            <w:tcW w:w="6489" w:type="dxa"/>
          </w:tcPr>
          <w:p>
            <w:pPr>
              <w:pStyle w:val="TableParagraph"/>
              <w:spacing w:before="26"/>
              <w:ind w:left="103"/>
              <w:jc w:val="left"/>
              <w:rPr>
                <w:sz w:val="24"/>
              </w:rPr>
            </w:pPr>
            <w:r>
              <w:rPr>
                <w:sz w:val="24"/>
              </w:rPr>
              <w:t>Aportación por Ficha de admisión a Educación Superior</w:t>
            </w:r>
          </w:p>
        </w:tc>
        <w:tc>
          <w:tcPr>
            <w:tcW w:w="1533" w:type="dxa"/>
          </w:tcPr>
          <w:p>
            <w:pPr>
              <w:pStyle w:val="TableParagraph"/>
              <w:spacing w:before="26"/>
              <w:ind w:right="198"/>
              <w:rPr>
                <w:sz w:val="24"/>
              </w:rPr>
            </w:pPr>
            <w:r>
              <w:rPr>
                <w:sz w:val="24"/>
              </w:rPr>
              <w:t>330</w:t>
            </w:r>
          </w:p>
        </w:tc>
      </w:tr>
      <w:tr>
        <w:trPr>
          <w:trHeight w:val="613" w:hRule="atLeast"/>
        </w:trPr>
        <w:tc>
          <w:tcPr>
            <w:tcW w:w="1025" w:type="dxa"/>
          </w:tcPr>
          <w:p>
            <w:pPr>
              <w:pStyle w:val="TableParagraph"/>
              <w:spacing w:before="25"/>
              <w:ind w:left="559"/>
              <w:jc w:val="left"/>
              <w:rPr>
                <w:sz w:val="24"/>
              </w:rPr>
            </w:pPr>
            <w:r>
              <w:rPr>
                <w:sz w:val="24"/>
              </w:rPr>
              <w:t>3)</w:t>
            </w:r>
          </w:p>
        </w:tc>
        <w:tc>
          <w:tcPr>
            <w:tcW w:w="6489" w:type="dxa"/>
          </w:tcPr>
          <w:p>
            <w:pPr>
              <w:pStyle w:val="TableParagraph"/>
              <w:spacing w:before="25"/>
              <w:ind w:left="103" w:right="793"/>
              <w:jc w:val="left"/>
              <w:rPr>
                <w:sz w:val="24"/>
              </w:rPr>
            </w:pPr>
            <w:r>
              <w:rPr>
                <w:sz w:val="24"/>
              </w:rPr>
              <w:t>Aportación semestral por Inscripción a Educación Media Superior</w:t>
            </w:r>
          </w:p>
        </w:tc>
        <w:tc>
          <w:tcPr>
            <w:tcW w:w="1533" w:type="dxa"/>
          </w:tcPr>
          <w:p>
            <w:pPr>
              <w:pStyle w:val="TableParagraph"/>
              <w:spacing w:before="25"/>
              <w:ind w:right="198"/>
              <w:rPr>
                <w:sz w:val="24"/>
              </w:rPr>
            </w:pPr>
            <w:r>
              <w:rPr>
                <w:sz w:val="24"/>
              </w:rPr>
              <w:t>615</w:t>
            </w:r>
          </w:p>
        </w:tc>
      </w:tr>
      <w:tr>
        <w:trPr>
          <w:trHeight w:val="337" w:hRule="atLeast"/>
        </w:trPr>
        <w:tc>
          <w:tcPr>
            <w:tcW w:w="1025" w:type="dxa"/>
          </w:tcPr>
          <w:p>
            <w:pPr>
              <w:pStyle w:val="TableParagraph"/>
              <w:spacing w:before="26"/>
              <w:ind w:left="559"/>
              <w:jc w:val="left"/>
              <w:rPr>
                <w:sz w:val="24"/>
              </w:rPr>
            </w:pPr>
            <w:r>
              <w:rPr>
                <w:sz w:val="24"/>
              </w:rPr>
              <w:t>4)</w:t>
            </w:r>
          </w:p>
        </w:tc>
        <w:tc>
          <w:tcPr>
            <w:tcW w:w="6489" w:type="dxa"/>
          </w:tcPr>
          <w:p>
            <w:pPr>
              <w:pStyle w:val="TableParagraph"/>
              <w:spacing w:before="26"/>
              <w:ind w:left="103"/>
              <w:jc w:val="left"/>
              <w:rPr>
                <w:sz w:val="24"/>
              </w:rPr>
            </w:pPr>
            <w:r>
              <w:rPr>
                <w:sz w:val="24"/>
              </w:rPr>
              <w:t>Aportación Mensual Educación Media Superior</w:t>
            </w:r>
          </w:p>
        </w:tc>
        <w:tc>
          <w:tcPr>
            <w:tcW w:w="1533" w:type="dxa"/>
          </w:tcPr>
          <w:p>
            <w:pPr>
              <w:pStyle w:val="TableParagraph"/>
              <w:spacing w:before="26"/>
              <w:ind w:right="198"/>
              <w:rPr>
                <w:sz w:val="24"/>
              </w:rPr>
            </w:pPr>
            <w:r>
              <w:rPr>
                <w:sz w:val="24"/>
              </w:rPr>
              <w:t>640</w:t>
            </w:r>
          </w:p>
        </w:tc>
      </w:tr>
      <w:tr>
        <w:trPr>
          <w:trHeight w:val="612" w:hRule="atLeast"/>
        </w:trPr>
        <w:tc>
          <w:tcPr>
            <w:tcW w:w="1025" w:type="dxa"/>
          </w:tcPr>
          <w:p>
            <w:pPr>
              <w:pStyle w:val="TableParagraph"/>
              <w:spacing w:before="25"/>
              <w:ind w:left="559"/>
              <w:jc w:val="left"/>
              <w:rPr>
                <w:sz w:val="24"/>
              </w:rPr>
            </w:pPr>
            <w:r>
              <w:rPr>
                <w:sz w:val="24"/>
              </w:rPr>
              <w:t>5)</w:t>
            </w:r>
          </w:p>
        </w:tc>
        <w:tc>
          <w:tcPr>
            <w:tcW w:w="6489" w:type="dxa"/>
          </w:tcPr>
          <w:p>
            <w:pPr>
              <w:pStyle w:val="TableParagraph"/>
              <w:tabs>
                <w:tab w:pos="1399" w:val="left" w:leader="none"/>
                <w:tab w:pos="2524" w:val="left" w:leader="none"/>
                <w:tab w:pos="3064" w:val="left" w:leader="none"/>
                <w:tab w:pos="4357" w:val="left" w:leader="none"/>
                <w:tab w:pos="4681" w:val="left" w:leader="none"/>
              </w:tabs>
              <w:spacing w:before="25"/>
              <w:ind w:left="103" w:right="793"/>
              <w:jc w:val="left"/>
              <w:rPr>
                <w:sz w:val="24"/>
              </w:rPr>
            </w:pPr>
            <w:r>
              <w:rPr>
                <w:sz w:val="24"/>
              </w:rPr>
              <w:t>Aportación</w:t>
              <w:tab/>
              <w:t>semestral</w:t>
              <w:tab/>
              <w:t>por</w:t>
              <w:tab/>
              <w:t>Inscripción</w:t>
              <w:tab/>
              <w:t>a</w:t>
              <w:tab/>
            </w:r>
            <w:r>
              <w:rPr>
                <w:spacing w:val="-3"/>
                <w:sz w:val="24"/>
              </w:rPr>
              <w:t>Educación </w:t>
            </w:r>
            <w:r>
              <w:rPr>
                <w:sz w:val="24"/>
              </w:rPr>
              <w:t>Superior</w:t>
            </w:r>
          </w:p>
        </w:tc>
        <w:tc>
          <w:tcPr>
            <w:tcW w:w="1533" w:type="dxa"/>
          </w:tcPr>
          <w:p>
            <w:pPr>
              <w:pStyle w:val="TableParagraph"/>
              <w:spacing w:before="25"/>
              <w:ind w:right="198"/>
              <w:rPr>
                <w:sz w:val="24"/>
              </w:rPr>
            </w:pPr>
            <w:r>
              <w:rPr>
                <w:sz w:val="24"/>
              </w:rPr>
              <w:t>702</w:t>
            </w:r>
          </w:p>
        </w:tc>
      </w:tr>
      <w:tr>
        <w:trPr>
          <w:trHeight w:val="337" w:hRule="atLeast"/>
        </w:trPr>
        <w:tc>
          <w:tcPr>
            <w:tcW w:w="1025" w:type="dxa"/>
          </w:tcPr>
          <w:p>
            <w:pPr>
              <w:pStyle w:val="TableParagraph"/>
              <w:spacing w:before="25"/>
              <w:ind w:left="559"/>
              <w:jc w:val="left"/>
              <w:rPr>
                <w:sz w:val="24"/>
              </w:rPr>
            </w:pPr>
            <w:r>
              <w:rPr>
                <w:sz w:val="24"/>
              </w:rPr>
              <w:t>6)</w:t>
            </w:r>
          </w:p>
        </w:tc>
        <w:tc>
          <w:tcPr>
            <w:tcW w:w="6489" w:type="dxa"/>
          </w:tcPr>
          <w:p>
            <w:pPr>
              <w:pStyle w:val="TableParagraph"/>
              <w:spacing w:before="25"/>
              <w:ind w:left="103"/>
              <w:jc w:val="left"/>
              <w:rPr>
                <w:sz w:val="24"/>
              </w:rPr>
            </w:pPr>
            <w:r>
              <w:rPr>
                <w:sz w:val="24"/>
              </w:rPr>
              <w:t>Aportación Mensual Educación Superior</w:t>
            </w:r>
          </w:p>
        </w:tc>
        <w:tc>
          <w:tcPr>
            <w:tcW w:w="1533" w:type="dxa"/>
          </w:tcPr>
          <w:p>
            <w:pPr>
              <w:pStyle w:val="TableParagraph"/>
              <w:spacing w:before="25"/>
              <w:ind w:right="198"/>
              <w:rPr>
                <w:sz w:val="24"/>
              </w:rPr>
            </w:pPr>
            <w:r>
              <w:rPr>
                <w:sz w:val="24"/>
              </w:rPr>
              <w:t>702</w:t>
            </w:r>
          </w:p>
        </w:tc>
      </w:tr>
      <w:tr>
        <w:trPr>
          <w:trHeight w:val="337" w:hRule="atLeast"/>
        </w:trPr>
        <w:tc>
          <w:tcPr>
            <w:tcW w:w="1025" w:type="dxa"/>
          </w:tcPr>
          <w:p>
            <w:pPr>
              <w:pStyle w:val="TableParagraph"/>
              <w:spacing w:before="26"/>
              <w:ind w:left="559"/>
              <w:jc w:val="left"/>
              <w:rPr>
                <w:sz w:val="24"/>
              </w:rPr>
            </w:pPr>
            <w:r>
              <w:rPr>
                <w:sz w:val="24"/>
              </w:rPr>
              <w:t>7)</w:t>
            </w:r>
          </w:p>
        </w:tc>
        <w:tc>
          <w:tcPr>
            <w:tcW w:w="6489" w:type="dxa"/>
          </w:tcPr>
          <w:p>
            <w:pPr>
              <w:pStyle w:val="TableParagraph"/>
              <w:spacing w:before="26"/>
              <w:ind w:left="103"/>
              <w:jc w:val="left"/>
              <w:rPr>
                <w:sz w:val="24"/>
              </w:rPr>
            </w:pPr>
            <w:r>
              <w:rPr>
                <w:sz w:val="24"/>
              </w:rPr>
              <w:t>Aportación por Titulación de Educación Superior</w:t>
            </w:r>
          </w:p>
        </w:tc>
        <w:tc>
          <w:tcPr>
            <w:tcW w:w="1533" w:type="dxa"/>
          </w:tcPr>
          <w:p>
            <w:pPr>
              <w:pStyle w:val="TableParagraph"/>
              <w:spacing w:before="26"/>
              <w:ind w:right="198"/>
              <w:rPr>
                <w:sz w:val="24"/>
              </w:rPr>
            </w:pPr>
            <w:r>
              <w:rPr>
                <w:sz w:val="24"/>
              </w:rPr>
              <w:t>4,185</w:t>
            </w:r>
          </w:p>
        </w:tc>
      </w:tr>
      <w:tr>
        <w:trPr>
          <w:trHeight w:val="613" w:hRule="atLeast"/>
        </w:trPr>
        <w:tc>
          <w:tcPr>
            <w:tcW w:w="1025" w:type="dxa"/>
          </w:tcPr>
          <w:p>
            <w:pPr>
              <w:pStyle w:val="TableParagraph"/>
              <w:spacing w:before="25"/>
              <w:ind w:left="559"/>
              <w:jc w:val="left"/>
              <w:rPr>
                <w:sz w:val="24"/>
              </w:rPr>
            </w:pPr>
            <w:r>
              <w:rPr>
                <w:sz w:val="24"/>
              </w:rPr>
              <w:t>8)</w:t>
            </w:r>
          </w:p>
        </w:tc>
        <w:tc>
          <w:tcPr>
            <w:tcW w:w="6489" w:type="dxa"/>
          </w:tcPr>
          <w:p>
            <w:pPr>
              <w:pStyle w:val="TableParagraph"/>
              <w:spacing w:before="25"/>
              <w:ind w:left="103" w:right="793"/>
              <w:jc w:val="left"/>
              <w:rPr>
                <w:sz w:val="24"/>
              </w:rPr>
            </w:pPr>
            <w:r>
              <w:rPr>
                <w:sz w:val="24"/>
              </w:rPr>
              <w:t>Aportación para Legalización certificados de Educación Media Superior</w:t>
            </w:r>
          </w:p>
        </w:tc>
        <w:tc>
          <w:tcPr>
            <w:tcW w:w="1533" w:type="dxa"/>
          </w:tcPr>
          <w:p>
            <w:pPr>
              <w:pStyle w:val="TableParagraph"/>
              <w:spacing w:before="25"/>
              <w:ind w:right="198"/>
              <w:rPr>
                <w:sz w:val="24"/>
              </w:rPr>
            </w:pPr>
            <w:r>
              <w:rPr>
                <w:sz w:val="24"/>
              </w:rPr>
              <w:t>667</w:t>
            </w:r>
          </w:p>
        </w:tc>
      </w:tr>
      <w:tr>
        <w:trPr>
          <w:trHeight w:val="613" w:hRule="atLeast"/>
        </w:trPr>
        <w:tc>
          <w:tcPr>
            <w:tcW w:w="1025" w:type="dxa"/>
          </w:tcPr>
          <w:p>
            <w:pPr>
              <w:pStyle w:val="TableParagraph"/>
              <w:spacing w:before="26"/>
              <w:ind w:left="559"/>
              <w:jc w:val="left"/>
              <w:rPr>
                <w:sz w:val="24"/>
              </w:rPr>
            </w:pPr>
            <w:r>
              <w:rPr>
                <w:sz w:val="24"/>
              </w:rPr>
              <w:t>9)</w:t>
            </w:r>
          </w:p>
        </w:tc>
        <w:tc>
          <w:tcPr>
            <w:tcW w:w="6489" w:type="dxa"/>
          </w:tcPr>
          <w:p>
            <w:pPr>
              <w:pStyle w:val="TableParagraph"/>
              <w:spacing w:before="26"/>
              <w:ind w:left="103" w:right="793"/>
              <w:jc w:val="left"/>
              <w:rPr>
                <w:sz w:val="24"/>
              </w:rPr>
            </w:pPr>
            <w:r>
              <w:rPr>
                <w:sz w:val="24"/>
              </w:rPr>
              <w:t>Aportación por Examen extraordinario de Educación Media Superior</w:t>
            </w:r>
          </w:p>
        </w:tc>
        <w:tc>
          <w:tcPr>
            <w:tcW w:w="1533" w:type="dxa"/>
          </w:tcPr>
          <w:p>
            <w:pPr>
              <w:pStyle w:val="TableParagraph"/>
              <w:spacing w:before="26"/>
              <w:ind w:right="198"/>
              <w:rPr>
                <w:sz w:val="24"/>
              </w:rPr>
            </w:pPr>
            <w:r>
              <w:rPr>
                <w:sz w:val="24"/>
              </w:rPr>
              <w:t>268</w:t>
            </w:r>
          </w:p>
        </w:tc>
      </w:tr>
      <w:tr>
        <w:trPr>
          <w:trHeight w:val="612" w:hRule="atLeast"/>
        </w:trPr>
        <w:tc>
          <w:tcPr>
            <w:tcW w:w="1025" w:type="dxa"/>
          </w:tcPr>
          <w:p>
            <w:pPr>
              <w:pStyle w:val="TableParagraph"/>
              <w:spacing w:before="25"/>
              <w:ind w:right="143"/>
              <w:rPr>
                <w:sz w:val="24"/>
              </w:rPr>
            </w:pPr>
            <w:r>
              <w:rPr>
                <w:sz w:val="24"/>
              </w:rPr>
              <w:t>10)</w:t>
            </w:r>
          </w:p>
        </w:tc>
        <w:tc>
          <w:tcPr>
            <w:tcW w:w="6489" w:type="dxa"/>
          </w:tcPr>
          <w:p>
            <w:pPr>
              <w:pStyle w:val="TableParagraph"/>
              <w:spacing w:before="25"/>
              <w:ind w:left="103" w:right="793"/>
              <w:jc w:val="left"/>
              <w:rPr>
                <w:sz w:val="24"/>
              </w:rPr>
            </w:pPr>
            <w:r>
              <w:rPr>
                <w:sz w:val="24"/>
              </w:rPr>
              <w:t>Aportación por Examen extraordinario de Educación Superior</w:t>
            </w:r>
          </w:p>
        </w:tc>
        <w:tc>
          <w:tcPr>
            <w:tcW w:w="1533" w:type="dxa"/>
          </w:tcPr>
          <w:p>
            <w:pPr>
              <w:pStyle w:val="TableParagraph"/>
              <w:spacing w:before="25"/>
              <w:ind w:right="198"/>
              <w:rPr>
                <w:sz w:val="24"/>
              </w:rPr>
            </w:pPr>
            <w:r>
              <w:rPr>
                <w:sz w:val="24"/>
              </w:rPr>
              <w:t>268</w:t>
            </w:r>
          </w:p>
        </w:tc>
      </w:tr>
      <w:tr>
        <w:trPr>
          <w:trHeight w:val="613" w:hRule="atLeast"/>
        </w:trPr>
        <w:tc>
          <w:tcPr>
            <w:tcW w:w="1025" w:type="dxa"/>
          </w:tcPr>
          <w:p>
            <w:pPr>
              <w:pStyle w:val="TableParagraph"/>
              <w:spacing w:before="25"/>
              <w:ind w:right="143"/>
              <w:rPr>
                <w:sz w:val="24"/>
              </w:rPr>
            </w:pPr>
            <w:r>
              <w:rPr>
                <w:sz w:val="24"/>
              </w:rPr>
              <w:t>11)</w:t>
            </w:r>
          </w:p>
        </w:tc>
        <w:tc>
          <w:tcPr>
            <w:tcW w:w="6489" w:type="dxa"/>
          </w:tcPr>
          <w:p>
            <w:pPr>
              <w:pStyle w:val="TableParagraph"/>
              <w:spacing w:before="25"/>
              <w:ind w:left="103"/>
              <w:jc w:val="left"/>
              <w:rPr>
                <w:sz w:val="24"/>
              </w:rPr>
            </w:pPr>
            <w:r>
              <w:rPr>
                <w:sz w:val="24"/>
              </w:rPr>
              <w:t>Aportación por Expedición y/o reposición de credencial Institucional</w:t>
            </w:r>
          </w:p>
        </w:tc>
        <w:tc>
          <w:tcPr>
            <w:tcW w:w="1533" w:type="dxa"/>
          </w:tcPr>
          <w:p>
            <w:pPr>
              <w:pStyle w:val="TableParagraph"/>
              <w:spacing w:before="25"/>
              <w:ind w:right="198"/>
              <w:rPr>
                <w:sz w:val="24"/>
              </w:rPr>
            </w:pPr>
            <w:r>
              <w:rPr>
                <w:sz w:val="24"/>
              </w:rPr>
              <w:t>72</w:t>
            </w:r>
          </w:p>
        </w:tc>
      </w:tr>
      <w:tr>
        <w:trPr>
          <w:trHeight w:val="613" w:hRule="atLeast"/>
        </w:trPr>
        <w:tc>
          <w:tcPr>
            <w:tcW w:w="1025" w:type="dxa"/>
          </w:tcPr>
          <w:p>
            <w:pPr>
              <w:pStyle w:val="TableParagraph"/>
              <w:spacing w:before="26"/>
              <w:ind w:right="143"/>
              <w:rPr>
                <w:sz w:val="24"/>
              </w:rPr>
            </w:pPr>
            <w:r>
              <w:rPr>
                <w:sz w:val="24"/>
              </w:rPr>
              <w:t>12)</w:t>
            </w:r>
          </w:p>
        </w:tc>
        <w:tc>
          <w:tcPr>
            <w:tcW w:w="6489" w:type="dxa"/>
          </w:tcPr>
          <w:p>
            <w:pPr>
              <w:pStyle w:val="TableParagraph"/>
              <w:spacing w:before="26"/>
              <w:ind w:left="103" w:right="793"/>
              <w:jc w:val="left"/>
              <w:rPr>
                <w:sz w:val="24"/>
              </w:rPr>
            </w:pPr>
            <w:r>
              <w:rPr>
                <w:sz w:val="24"/>
              </w:rPr>
              <w:t>Aportación por Reposición de certificado de Educación Media Superior</w:t>
            </w:r>
          </w:p>
        </w:tc>
        <w:tc>
          <w:tcPr>
            <w:tcW w:w="1533" w:type="dxa"/>
          </w:tcPr>
          <w:p>
            <w:pPr>
              <w:pStyle w:val="TableParagraph"/>
              <w:spacing w:before="26"/>
              <w:ind w:right="198"/>
              <w:rPr>
                <w:sz w:val="24"/>
              </w:rPr>
            </w:pPr>
            <w:r>
              <w:rPr>
                <w:sz w:val="24"/>
              </w:rPr>
              <w:t>378</w:t>
            </w:r>
          </w:p>
        </w:tc>
      </w:tr>
      <w:tr>
        <w:trPr>
          <w:trHeight w:val="613" w:hRule="atLeast"/>
        </w:trPr>
        <w:tc>
          <w:tcPr>
            <w:tcW w:w="1025" w:type="dxa"/>
          </w:tcPr>
          <w:p>
            <w:pPr>
              <w:pStyle w:val="TableParagraph"/>
              <w:spacing w:before="25"/>
              <w:ind w:right="143"/>
              <w:rPr>
                <w:sz w:val="24"/>
              </w:rPr>
            </w:pPr>
            <w:r>
              <w:rPr>
                <w:sz w:val="24"/>
              </w:rPr>
              <w:t>13)</w:t>
            </w:r>
          </w:p>
        </w:tc>
        <w:tc>
          <w:tcPr>
            <w:tcW w:w="6489" w:type="dxa"/>
          </w:tcPr>
          <w:p>
            <w:pPr>
              <w:pStyle w:val="TableParagraph"/>
              <w:spacing w:before="25"/>
              <w:ind w:left="103" w:right="793"/>
              <w:jc w:val="left"/>
              <w:rPr>
                <w:sz w:val="24"/>
              </w:rPr>
            </w:pPr>
            <w:r>
              <w:rPr>
                <w:sz w:val="24"/>
              </w:rPr>
              <w:t>Aportación por Reposición de certificado de Educación Superior</w:t>
            </w:r>
          </w:p>
        </w:tc>
        <w:tc>
          <w:tcPr>
            <w:tcW w:w="1533" w:type="dxa"/>
          </w:tcPr>
          <w:p>
            <w:pPr>
              <w:pStyle w:val="TableParagraph"/>
              <w:spacing w:before="25"/>
              <w:ind w:right="198"/>
              <w:rPr>
                <w:sz w:val="24"/>
              </w:rPr>
            </w:pPr>
            <w:r>
              <w:rPr>
                <w:sz w:val="24"/>
              </w:rPr>
              <w:t>607</w:t>
            </w:r>
          </w:p>
        </w:tc>
      </w:tr>
      <w:tr>
        <w:trPr>
          <w:trHeight w:val="613" w:hRule="atLeast"/>
        </w:trPr>
        <w:tc>
          <w:tcPr>
            <w:tcW w:w="1025" w:type="dxa"/>
          </w:tcPr>
          <w:p>
            <w:pPr>
              <w:pStyle w:val="TableParagraph"/>
              <w:spacing w:before="26"/>
              <w:ind w:right="143"/>
              <w:rPr>
                <w:sz w:val="24"/>
              </w:rPr>
            </w:pPr>
            <w:r>
              <w:rPr>
                <w:sz w:val="24"/>
              </w:rPr>
              <w:t>14)</w:t>
            </w:r>
          </w:p>
        </w:tc>
        <w:tc>
          <w:tcPr>
            <w:tcW w:w="6489" w:type="dxa"/>
          </w:tcPr>
          <w:p>
            <w:pPr>
              <w:pStyle w:val="TableParagraph"/>
              <w:spacing w:before="26"/>
              <w:ind w:left="103" w:right="793"/>
              <w:jc w:val="left"/>
              <w:rPr>
                <w:sz w:val="24"/>
              </w:rPr>
            </w:pPr>
            <w:r>
              <w:rPr>
                <w:sz w:val="24"/>
              </w:rPr>
              <w:t>Aportación por Curso de regularización por materia, por curso</w:t>
            </w:r>
          </w:p>
        </w:tc>
        <w:tc>
          <w:tcPr>
            <w:tcW w:w="1533" w:type="dxa"/>
          </w:tcPr>
          <w:p>
            <w:pPr>
              <w:pStyle w:val="TableParagraph"/>
              <w:spacing w:before="26"/>
              <w:ind w:right="198"/>
              <w:rPr>
                <w:sz w:val="24"/>
              </w:rPr>
            </w:pPr>
            <w:r>
              <w:rPr>
                <w:sz w:val="24"/>
              </w:rPr>
              <w:t>250</w:t>
            </w:r>
          </w:p>
        </w:tc>
      </w:tr>
      <w:tr>
        <w:trPr>
          <w:trHeight w:val="336" w:hRule="atLeast"/>
        </w:trPr>
        <w:tc>
          <w:tcPr>
            <w:tcW w:w="1025" w:type="dxa"/>
          </w:tcPr>
          <w:p>
            <w:pPr>
              <w:pStyle w:val="TableParagraph"/>
              <w:spacing w:before="25"/>
              <w:ind w:right="143"/>
              <w:rPr>
                <w:sz w:val="24"/>
              </w:rPr>
            </w:pPr>
            <w:r>
              <w:rPr>
                <w:sz w:val="24"/>
              </w:rPr>
              <w:t>15)</w:t>
            </w:r>
          </w:p>
        </w:tc>
        <w:tc>
          <w:tcPr>
            <w:tcW w:w="6489" w:type="dxa"/>
          </w:tcPr>
          <w:p>
            <w:pPr>
              <w:pStyle w:val="TableParagraph"/>
              <w:spacing w:before="25"/>
              <w:ind w:left="103"/>
              <w:jc w:val="left"/>
              <w:rPr>
                <w:sz w:val="24"/>
              </w:rPr>
            </w:pPr>
            <w:r>
              <w:rPr>
                <w:sz w:val="24"/>
              </w:rPr>
              <w:t>Aportación por Renta de Polifórum, por evento</w:t>
            </w:r>
          </w:p>
        </w:tc>
        <w:tc>
          <w:tcPr>
            <w:tcW w:w="1533" w:type="dxa"/>
          </w:tcPr>
          <w:p>
            <w:pPr>
              <w:pStyle w:val="TableParagraph"/>
              <w:spacing w:before="25"/>
              <w:ind w:right="198"/>
              <w:rPr>
                <w:sz w:val="24"/>
              </w:rPr>
            </w:pPr>
            <w:r>
              <w:rPr>
                <w:sz w:val="24"/>
              </w:rPr>
              <w:t>5,491</w:t>
            </w:r>
          </w:p>
        </w:tc>
      </w:tr>
      <w:tr>
        <w:trPr>
          <w:trHeight w:val="337" w:hRule="atLeast"/>
        </w:trPr>
        <w:tc>
          <w:tcPr>
            <w:tcW w:w="1025" w:type="dxa"/>
          </w:tcPr>
          <w:p>
            <w:pPr>
              <w:pStyle w:val="TableParagraph"/>
              <w:spacing w:before="25"/>
              <w:ind w:right="143"/>
              <w:rPr>
                <w:sz w:val="24"/>
              </w:rPr>
            </w:pPr>
            <w:r>
              <w:rPr>
                <w:sz w:val="24"/>
              </w:rPr>
              <w:t>16)</w:t>
            </w:r>
          </w:p>
        </w:tc>
        <w:tc>
          <w:tcPr>
            <w:tcW w:w="6489" w:type="dxa"/>
          </w:tcPr>
          <w:p>
            <w:pPr>
              <w:pStyle w:val="TableParagraph"/>
              <w:spacing w:before="25"/>
              <w:ind w:left="103"/>
              <w:jc w:val="left"/>
              <w:rPr>
                <w:sz w:val="24"/>
              </w:rPr>
            </w:pPr>
            <w:r>
              <w:rPr>
                <w:sz w:val="24"/>
              </w:rPr>
              <w:t>Aportación por Renta de Audiovisual, por evento</w:t>
            </w:r>
          </w:p>
        </w:tc>
        <w:tc>
          <w:tcPr>
            <w:tcW w:w="1533" w:type="dxa"/>
          </w:tcPr>
          <w:p>
            <w:pPr>
              <w:pStyle w:val="TableParagraph"/>
              <w:spacing w:before="25"/>
              <w:ind w:right="198"/>
              <w:rPr>
                <w:sz w:val="24"/>
              </w:rPr>
            </w:pPr>
            <w:r>
              <w:rPr>
                <w:sz w:val="24"/>
              </w:rPr>
              <w:t>3,843</w:t>
            </w:r>
          </w:p>
        </w:tc>
      </w:tr>
      <w:tr>
        <w:trPr>
          <w:trHeight w:val="578" w:hRule="atLeast"/>
        </w:trPr>
        <w:tc>
          <w:tcPr>
            <w:tcW w:w="1025" w:type="dxa"/>
          </w:tcPr>
          <w:p>
            <w:pPr>
              <w:pStyle w:val="TableParagraph"/>
              <w:spacing w:before="26"/>
              <w:ind w:right="143"/>
              <w:rPr>
                <w:sz w:val="24"/>
              </w:rPr>
            </w:pPr>
            <w:r>
              <w:rPr>
                <w:sz w:val="24"/>
              </w:rPr>
              <w:t>17)</w:t>
            </w:r>
          </w:p>
        </w:tc>
        <w:tc>
          <w:tcPr>
            <w:tcW w:w="6489" w:type="dxa"/>
          </w:tcPr>
          <w:p>
            <w:pPr>
              <w:pStyle w:val="TableParagraph"/>
              <w:spacing w:line="270" w:lineRule="atLeast" w:before="6"/>
              <w:ind w:left="103" w:right="793"/>
              <w:jc w:val="left"/>
              <w:rPr>
                <w:sz w:val="24"/>
              </w:rPr>
            </w:pPr>
            <w:r>
              <w:rPr>
                <w:sz w:val="24"/>
              </w:rPr>
              <w:t>Aportación por Renta de Instalaciones Cooperativa, por mes</w:t>
            </w:r>
          </w:p>
        </w:tc>
        <w:tc>
          <w:tcPr>
            <w:tcW w:w="1533" w:type="dxa"/>
          </w:tcPr>
          <w:p>
            <w:pPr>
              <w:pStyle w:val="TableParagraph"/>
              <w:spacing w:before="26"/>
              <w:ind w:right="198"/>
              <w:rPr>
                <w:sz w:val="24"/>
              </w:rPr>
            </w:pPr>
            <w:r>
              <w:rPr>
                <w:sz w:val="24"/>
              </w:rPr>
              <w:t>8,761</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84"/>
        <w:gridCol w:w="1532"/>
      </w:tblGrid>
      <w:tr>
        <w:trPr>
          <w:trHeight w:val="578" w:hRule="atLeast"/>
        </w:trPr>
        <w:tc>
          <w:tcPr>
            <w:tcW w:w="791" w:type="dxa"/>
          </w:tcPr>
          <w:p>
            <w:pPr>
              <w:pStyle w:val="TableParagraph"/>
              <w:spacing w:line="266" w:lineRule="exact"/>
              <w:ind w:right="149"/>
              <w:rPr>
                <w:sz w:val="24"/>
              </w:rPr>
            </w:pPr>
            <w:r>
              <w:rPr>
                <w:sz w:val="24"/>
              </w:rPr>
              <w:t>18)</w:t>
            </w:r>
          </w:p>
        </w:tc>
        <w:tc>
          <w:tcPr>
            <w:tcW w:w="6484" w:type="dxa"/>
          </w:tcPr>
          <w:p>
            <w:pPr>
              <w:pStyle w:val="TableParagraph"/>
              <w:ind w:left="97" w:right="794"/>
              <w:jc w:val="left"/>
              <w:rPr>
                <w:sz w:val="24"/>
              </w:rPr>
            </w:pPr>
            <w:r>
              <w:rPr>
                <w:sz w:val="24"/>
              </w:rPr>
              <w:t>Multa por día hábil de retraso en la entrega de libro de biblioteca para alumnas</w:t>
            </w:r>
          </w:p>
        </w:tc>
        <w:tc>
          <w:tcPr>
            <w:tcW w:w="1532" w:type="dxa"/>
          </w:tcPr>
          <w:p>
            <w:pPr>
              <w:pStyle w:val="TableParagraph"/>
              <w:spacing w:line="266" w:lineRule="exact"/>
              <w:ind w:right="198"/>
              <w:rPr>
                <w:sz w:val="24"/>
              </w:rPr>
            </w:pPr>
            <w:r>
              <w:rPr>
                <w:sz w:val="24"/>
              </w:rPr>
              <w:t>2</w:t>
            </w:r>
          </w:p>
        </w:tc>
      </w:tr>
      <w:tr>
        <w:trPr>
          <w:trHeight w:val="613" w:hRule="atLeast"/>
        </w:trPr>
        <w:tc>
          <w:tcPr>
            <w:tcW w:w="791" w:type="dxa"/>
          </w:tcPr>
          <w:p>
            <w:pPr>
              <w:pStyle w:val="TableParagraph"/>
              <w:spacing w:before="26"/>
              <w:ind w:right="149"/>
              <w:rPr>
                <w:sz w:val="24"/>
              </w:rPr>
            </w:pPr>
            <w:r>
              <w:rPr>
                <w:sz w:val="24"/>
              </w:rPr>
              <w:t>19)</w:t>
            </w:r>
          </w:p>
        </w:tc>
        <w:tc>
          <w:tcPr>
            <w:tcW w:w="6484" w:type="dxa"/>
          </w:tcPr>
          <w:p>
            <w:pPr>
              <w:pStyle w:val="TableParagraph"/>
              <w:spacing w:before="26"/>
              <w:ind w:left="97" w:right="782"/>
              <w:jc w:val="left"/>
              <w:rPr>
                <w:sz w:val="24"/>
              </w:rPr>
            </w:pPr>
            <w:r>
              <w:rPr>
                <w:sz w:val="24"/>
              </w:rPr>
              <w:t>Multa</w:t>
            </w:r>
            <w:r>
              <w:rPr>
                <w:spacing w:val="-14"/>
                <w:sz w:val="24"/>
              </w:rPr>
              <w:t> </w:t>
            </w:r>
            <w:r>
              <w:rPr>
                <w:sz w:val="24"/>
              </w:rPr>
              <w:t>por</w:t>
            </w:r>
            <w:r>
              <w:rPr>
                <w:spacing w:val="-14"/>
                <w:sz w:val="24"/>
              </w:rPr>
              <w:t> </w:t>
            </w:r>
            <w:r>
              <w:rPr>
                <w:sz w:val="24"/>
              </w:rPr>
              <w:t>retraso</w:t>
            </w:r>
            <w:r>
              <w:rPr>
                <w:spacing w:val="-13"/>
                <w:sz w:val="24"/>
              </w:rPr>
              <w:t> </w:t>
            </w:r>
            <w:r>
              <w:rPr>
                <w:sz w:val="24"/>
              </w:rPr>
              <w:t>de</w:t>
            </w:r>
            <w:r>
              <w:rPr>
                <w:spacing w:val="-13"/>
                <w:sz w:val="24"/>
              </w:rPr>
              <w:t> </w:t>
            </w:r>
            <w:r>
              <w:rPr>
                <w:sz w:val="24"/>
              </w:rPr>
              <w:t>1</w:t>
            </w:r>
            <w:r>
              <w:rPr>
                <w:spacing w:val="-11"/>
                <w:sz w:val="24"/>
              </w:rPr>
              <w:t> </w:t>
            </w:r>
            <w:r>
              <w:rPr>
                <w:sz w:val="24"/>
              </w:rPr>
              <w:t>a</w:t>
            </w:r>
            <w:r>
              <w:rPr>
                <w:spacing w:val="-14"/>
                <w:sz w:val="24"/>
              </w:rPr>
              <w:t> </w:t>
            </w:r>
            <w:r>
              <w:rPr>
                <w:sz w:val="24"/>
              </w:rPr>
              <w:t>5</w:t>
            </w:r>
            <w:r>
              <w:rPr>
                <w:spacing w:val="-10"/>
                <w:sz w:val="24"/>
              </w:rPr>
              <w:t> </w:t>
            </w:r>
            <w:r>
              <w:rPr>
                <w:sz w:val="24"/>
              </w:rPr>
              <w:t>días</w:t>
            </w:r>
            <w:r>
              <w:rPr>
                <w:spacing w:val="-14"/>
                <w:sz w:val="24"/>
              </w:rPr>
              <w:t> </w:t>
            </w:r>
            <w:r>
              <w:rPr>
                <w:sz w:val="24"/>
              </w:rPr>
              <w:t>hábiles</w:t>
            </w:r>
            <w:r>
              <w:rPr>
                <w:spacing w:val="-13"/>
                <w:sz w:val="24"/>
              </w:rPr>
              <w:t> </w:t>
            </w:r>
            <w:r>
              <w:rPr>
                <w:sz w:val="24"/>
              </w:rPr>
              <w:t>en</w:t>
            </w:r>
            <w:r>
              <w:rPr>
                <w:spacing w:val="-12"/>
                <w:sz w:val="24"/>
              </w:rPr>
              <w:t> </w:t>
            </w:r>
            <w:r>
              <w:rPr>
                <w:sz w:val="24"/>
              </w:rPr>
              <w:t>la</w:t>
            </w:r>
            <w:r>
              <w:rPr>
                <w:spacing w:val="-14"/>
                <w:sz w:val="24"/>
              </w:rPr>
              <w:t> </w:t>
            </w:r>
            <w:r>
              <w:rPr>
                <w:sz w:val="24"/>
              </w:rPr>
              <w:t>entrega</w:t>
            </w:r>
            <w:r>
              <w:rPr>
                <w:spacing w:val="-12"/>
                <w:sz w:val="24"/>
              </w:rPr>
              <w:t> </w:t>
            </w:r>
            <w:r>
              <w:rPr>
                <w:sz w:val="24"/>
              </w:rPr>
              <w:t>de</w:t>
            </w:r>
            <w:r>
              <w:rPr>
                <w:spacing w:val="-13"/>
                <w:sz w:val="24"/>
              </w:rPr>
              <w:t> </w:t>
            </w:r>
            <w:r>
              <w:rPr>
                <w:sz w:val="24"/>
              </w:rPr>
              <w:t>libro de biblioteca personal</w:t>
            </w:r>
            <w:r>
              <w:rPr>
                <w:spacing w:val="-3"/>
                <w:sz w:val="24"/>
              </w:rPr>
              <w:t> </w:t>
            </w:r>
            <w:r>
              <w:rPr>
                <w:sz w:val="24"/>
              </w:rPr>
              <w:t>ENA</w:t>
            </w:r>
          </w:p>
        </w:tc>
        <w:tc>
          <w:tcPr>
            <w:tcW w:w="1532" w:type="dxa"/>
          </w:tcPr>
          <w:p>
            <w:pPr>
              <w:pStyle w:val="TableParagraph"/>
              <w:spacing w:before="26"/>
              <w:ind w:right="198"/>
              <w:rPr>
                <w:sz w:val="24"/>
              </w:rPr>
            </w:pPr>
            <w:r>
              <w:rPr>
                <w:sz w:val="24"/>
              </w:rPr>
              <w:t>25</w:t>
            </w:r>
          </w:p>
        </w:tc>
      </w:tr>
      <w:tr>
        <w:trPr>
          <w:trHeight w:val="613" w:hRule="atLeast"/>
        </w:trPr>
        <w:tc>
          <w:tcPr>
            <w:tcW w:w="791" w:type="dxa"/>
          </w:tcPr>
          <w:p>
            <w:pPr>
              <w:pStyle w:val="TableParagraph"/>
              <w:spacing w:before="25"/>
              <w:ind w:right="149"/>
              <w:rPr>
                <w:sz w:val="24"/>
              </w:rPr>
            </w:pPr>
            <w:r>
              <w:rPr>
                <w:sz w:val="24"/>
              </w:rPr>
              <w:t>20)</w:t>
            </w:r>
          </w:p>
        </w:tc>
        <w:tc>
          <w:tcPr>
            <w:tcW w:w="6484" w:type="dxa"/>
          </w:tcPr>
          <w:p>
            <w:pPr>
              <w:pStyle w:val="TableParagraph"/>
              <w:spacing w:before="25"/>
              <w:ind w:left="97" w:right="794"/>
              <w:jc w:val="left"/>
              <w:rPr>
                <w:sz w:val="24"/>
              </w:rPr>
            </w:pPr>
            <w:r>
              <w:rPr>
                <w:sz w:val="24"/>
              </w:rPr>
              <w:t>Multa por retraso de 6 a 10 días hábiles en la entrega de libro de biblioteca personal ENA</w:t>
            </w:r>
          </w:p>
        </w:tc>
        <w:tc>
          <w:tcPr>
            <w:tcW w:w="1532" w:type="dxa"/>
          </w:tcPr>
          <w:p>
            <w:pPr>
              <w:pStyle w:val="TableParagraph"/>
              <w:spacing w:before="25"/>
              <w:ind w:right="198"/>
              <w:rPr>
                <w:sz w:val="24"/>
              </w:rPr>
            </w:pPr>
            <w:r>
              <w:rPr>
                <w:sz w:val="24"/>
              </w:rPr>
              <w:t>70</w:t>
            </w:r>
          </w:p>
        </w:tc>
      </w:tr>
      <w:tr>
        <w:trPr>
          <w:trHeight w:val="613" w:hRule="atLeast"/>
        </w:trPr>
        <w:tc>
          <w:tcPr>
            <w:tcW w:w="791" w:type="dxa"/>
          </w:tcPr>
          <w:p>
            <w:pPr>
              <w:pStyle w:val="TableParagraph"/>
              <w:spacing w:before="26"/>
              <w:ind w:right="149"/>
              <w:rPr>
                <w:sz w:val="24"/>
              </w:rPr>
            </w:pPr>
            <w:r>
              <w:rPr>
                <w:sz w:val="24"/>
              </w:rPr>
              <w:t>21)</w:t>
            </w:r>
          </w:p>
        </w:tc>
        <w:tc>
          <w:tcPr>
            <w:tcW w:w="6484" w:type="dxa"/>
          </w:tcPr>
          <w:p>
            <w:pPr>
              <w:pStyle w:val="TableParagraph"/>
              <w:spacing w:before="26"/>
              <w:ind w:left="97" w:right="794"/>
              <w:jc w:val="left"/>
              <w:rPr>
                <w:sz w:val="24"/>
              </w:rPr>
            </w:pPr>
            <w:r>
              <w:rPr>
                <w:sz w:val="24"/>
              </w:rPr>
              <w:t>Multa por retraso de 11 a 15 días hábiles en la entrega de libro de biblioteca personal ENA</w:t>
            </w:r>
          </w:p>
        </w:tc>
        <w:tc>
          <w:tcPr>
            <w:tcW w:w="1532" w:type="dxa"/>
          </w:tcPr>
          <w:p>
            <w:pPr>
              <w:pStyle w:val="TableParagraph"/>
              <w:spacing w:before="26"/>
              <w:ind w:right="198"/>
              <w:rPr>
                <w:sz w:val="24"/>
              </w:rPr>
            </w:pPr>
            <w:r>
              <w:rPr>
                <w:sz w:val="24"/>
              </w:rPr>
              <w:t>135</w:t>
            </w:r>
          </w:p>
        </w:tc>
      </w:tr>
      <w:tr>
        <w:trPr>
          <w:trHeight w:val="611" w:hRule="atLeast"/>
        </w:trPr>
        <w:tc>
          <w:tcPr>
            <w:tcW w:w="791" w:type="dxa"/>
          </w:tcPr>
          <w:p>
            <w:pPr>
              <w:pStyle w:val="TableParagraph"/>
              <w:spacing w:before="25"/>
              <w:ind w:right="149"/>
              <w:rPr>
                <w:sz w:val="24"/>
              </w:rPr>
            </w:pPr>
            <w:r>
              <w:rPr>
                <w:sz w:val="24"/>
              </w:rPr>
              <w:t>22)</w:t>
            </w:r>
          </w:p>
        </w:tc>
        <w:tc>
          <w:tcPr>
            <w:tcW w:w="6484" w:type="dxa"/>
          </w:tcPr>
          <w:p>
            <w:pPr>
              <w:pStyle w:val="TableParagraph"/>
              <w:spacing w:before="25"/>
              <w:ind w:left="97" w:right="794"/>
              <w:jc w:val="left"/>
              <w:rPr>
                <w:sz w:val="24"/>
              </w:rPr>
            </w:pPr>
            <w:r>
              <w:rPr>
                <w:sz w:val="24"/>
              </w:rPr>
              <w:t>Multa por retraso de 16 a 20 días hábiles en la entrega de libro de biblioteca personal ENA</w:t>
            </w:r>
          </w:p>
        </w:tc>
        <w:tc>
          <w:tcPr>
            <w:tcW w:w="1532" w:type="dxa"/>
          </w:tcPr>
          <w:p>
            <w:pPr>
              <w:pStyle w:val="TableParagraph"/>
              <w:spacing w:before="25"/>
              <w:ind w:right="198"/>
              <w:rPr>
                <w:sz w:val="24"/>
              </w:rPr>
            </w:pPr>
            <w:r>
              <w:rPr>
                <w:sz w:val="24"/>
              </w:rPr>
              <w:t>220</w:t>
            </w:r>
          </w:p>
        </w:tc>
      </w:tr>
      <w:tr>
        <w:trPr>
          <w:trHeight w:val="613" w:hRule="atLeast"/>
        </w:trPr>
        <w:tc>
          <w:tcPr>
            <w:tcW w:w="791" w:type="dxa"/>
          </w:tcPr>
          <w:p>
            <w:pPr>
              <w:pStyle w:val="TableParagraph"/>
              <w:spacing w:before="25"/>
              <w:ind w:right="149"/>
              <w:rPr>
                <w:sz w:val="24"/>
              </w:rPr>
            </w:pPr>
            <w:r>
              <w:rPr>
                <w:sz w:val="24"/>
              </w:rPr>
              <w:t>23)</w:t>
            </w:r>
          </w:p>
        </w:tc>
        <w:tc>
          <w:tcPr>
            <w:tcW w:w="6484" w:type="dxa"/>
          </w:tcPr>
          <w:p>
            <w:pPr>
              <w:pStyle w:val="TableParagraph"/>
              <w:spacing w:before="25"/>
              <w:ind w:left="97" w:right="794"/>
              <w:jc w:val="left"/>
              <w:rPr>
                <w:sz w:val="24"/>
              </w:rPr>
            </w:pPr>
            <w:r>
              <w:rPr>
                <w:sz w:val="24"/>
              </w:rPr>
              <w:t>Multa por retraso de 21 a 25 días hábiles en la entrega de libro de biblioteca personal ENA</w:t>
            </w:r>
          </w:p>
        </w:tc>
        <w:tc>
          <w:tcPr>
            <w:tcW w:w="1532" w:type="dxa"/>
          </w:tcPr>
          <w:p>
            <w:pPr>
              <w:pStyle w:val="TableParagraph"/>
              <w:spacing w:before="25"/>
              <w:ind w:right="198"/>
              <w:rPr>
                <w:sz w:val="24"/>
              </w:rPr>
            </w:pPr>
            <w:r>
              <w:rPr>
                <w:sz w:val="24"/>
              </w:rPr>
              <w:t>325</w:t>
            </w:r>
          </w:p>
        </w:tc>
      </w:tr>
      <w:tr>
        <w:trPr>
          <w:trHeight w:val="613" w:hRule="atLeast"/>
        </w:trPr>
        <w:tc>
          <w:tcPr>
            <w:tcW w:w="791" w:type="dxa"/>
          </w:tcPr>
          <w:p>
            <w:pPr>
              <w:pStyle w:val="TableParagraph"/>
              <w:spacing w:before="26"/>
              <w:ind w:right="149"/>
              <w:rPr>
                <w:sz w:val="24"/>
              </w:rPr>
            </w:pPr>
            <w:r>
              <w:rPr>
                <w:sz w:val="24"/>
              </w:rPr>
              <w:t>24)</w:t>
            </w:r>
          </w:p>
        </w:tc>
        <w:tc>
          <w:tcPr>
            <w:tcW w:w="6484" w:type="dxa"/>
          </w:tcPr>
          <w:p>
            <w:pPr>
              <w:pStyle w:val="TableParagraph"/>
              <w:spacing w:before="26"/>
              <w:ind w:left="97" w:right="794"/>
              <w:jc w:val="left"/>
              <w:rPr>
                <w:sz w:val="24"/>
              </w:rPr>
            </w:pPr>
            <w:r>
              <w:rPr>
                <w:sz w:val="24"/>
              </w:rPr>
              <w:t>Multa por retraso de 26 a 30 días hábiles en la entrega de libro de biblioteca personal ENA</w:t>
            </w:r>
          </w:p>
        </w:tc>
        <w:tc>
          <w:tcPr>
            <w:tcW w:w="1532" w:type="dxa"/>
          </w:tcPr>
          <w:p>
            <w:pPr>
              <w:pStyle w:val="TableParagraph"/>
              <w:spacing w:before="26"/>
              <w:ind w:right="198"/>
              <w:rPr>
                <w:sz w:val="24"/>
              </w:rPr>
            </w:pPr>
            <w:r>
              <w:rPr>
                <w:sz w:val="24"/>
              </w:rPr>
              <w:t>450</w:t>
            </w:r>
          </w:p>
        </w:tc>
      </w:tr>
      <w:tr>
        <w:trPr>
          <w:trHeight w:val="613" w:hRule="atLeast"/>
        </w:trPr>
        <w:tc>
          <w:tcPr>
            <w:tcW w:w="791" w:type="dxa"/>
          </w:tcPr>
          <w:p>
            <w:pPr>
              <w:pStyle w:val="TableParagraph"/>
              <w:spacing w:before="25"/>
              <w:ind w:right="149"/>
              <w:rPr>
                <w:sz w:val="24"/>
              </w:rPr>
            </w:pPr>
            <w:r>
              <w:rPr>
                <w:sz w:val="24"/>
              </w:rPr>
              <w:t>25)</w:t>
            </w:r>
          </w:p>
        </w:tc>
        <w:tc>
          <w:tcPr>
            <w:tcW w:w="6484" w:type="dxa"/>
          </w:tcPr>
          <w:p>
            <w:pPr>
              <w:pStyle w:val="TableParagraph"/>
              <w:spacing w:before="25"/>
              <w:ind w:left="97" w:right="794"/>
              <w:jc w:val="left"/>
              <w:rPr>
                <w:sz w:val="24"/>
              </w:rPr>
            </w:pPr>
            <w:r>
              <w:rPr>
                <w:sz w:val="24"/>
              </w:rPr>
              <w:t>Multa por retraso de 31 a 35 días hábiles en la entrega de libro de biblioteca personal ENA</w:t>
            </w:r>
          </w:p>
        </w:tc>
        <w:tc>
          <w:tcPr>
            <w:tcW w:w="1532" w:type="dxa"/>
          </w:tcPr>
          <w:p>
            <w:pPr>
              <w:pStyle w:val="TableParagraph"/>
              <w:spacing w:before="25"/>
              <w:ind w:right="198"/>
              <w:rPr>
                <w:sz w:val="24"/>
              </w:rPr>
            </w:pPr>
            <w:r>
              <w:rPr>
                <w:sz w:val="24"/>
              </w:rPr>
              <w:t>475</w:t>
            </w:r>
          </w:p>
        </w:tc>
      </w:tr>
      <w:tr>
        <w:trPr>
          <w:trHeight w:val="613" w:hRule="atLeast"/>
        </w:trPr>
        <w:tc>
          <w:tcPr>
            <w:tcW w:w="791" w:type="dxa"/>
          </w:tcPr>
          <w:p>
            <w:pPr>
              <w:pStyle w:val="TableParagraph"/>
              <w:spacing w:before="26"/>
              <w:ind w:right="149"/>
              <w:rPr>
                <w:sz w:val="24"/>
              </w:rPr>
            </w:pPr>
            <w:r>
              <w:rPr>
                <w:sz w:val="24"/>
              </w:rPr>
              <w:t>26)</w:t>
            </w:r>
          </w:p>
        </w:tc>
        <w:tc>
          <w:tcPr>
            <w:tcW w:w="6484" w:type="dxa"/>
          </w:tcPr>
          <w:p>
            <w:pPr>
              <w:pStyle w:val="TableParagraph"/>
              <w:spacing w:before="26"/>
              <w:ind w:left="97" w:right="794"/>
              <w:jc w:val="left"/>
              <w:rPr>
                <w:sz w:val="24"/>
              </w:rPr>
            </w:pPr>
            <w:r>
              <w:rPr>
                <w:sz w:val="24"/>
              </w:rPr>
              <w:t>Multa por retraso de 36 a 40 días hábiles en la entrega de libro de biblioteca personal ENA</w:t>
            </w:r>
          </w:p>
        </w:tc>
        <w:tc>
          <w:tcPr>
            <w:tcW w:w="1532" w:type="dxa"/>
          </w:tcPr>
          <w:p>
            <w:pPr>
              <w:pStyle w:val="TableParagraph"/>
              <w:spacing w:before="26"/>
              <w:ind w:right="198"/>
              <w:rPr>
                <w:sz w:val="24"/>
              </w:rPr>
            </w:pPr>
            <w:r>
              <w:rPr>
                <w:sz w:val="24"/>
              </w:rPr>
              <w:t>545</w:t>
            </w:r>
          </w:p>
        </w:tc>
      </w:tr>
      <w:tr>
        <w:trPr>
          <w:trHeight w:val="612" w:hRule="atLeast"/>
        </w:trPr>
        <w:tc>
          <w:tcPr>
            <w:tcW w:w="791" w:type="dxa"/>
          </w:tcPr>
          <w:p>
            <w:pPr>
              <w:pStyle w:val="TableParagraph"/>
              <w:spacing w:before="25"/>
              <w:ind w:right="149"/>
              <w:rPr>
                <w:sz w:val="24"/>
              </w:rPr>
            </w:pPr>
            <w:r>
              <w:rPr>
                <w:sz w:val="24"/>
              </w:rPr>
              <w:t>27)</w:t>
            </w:r>
          </w:p>
        </w:tc>
        <w:tc>
          <w:tcPr>
            <w:tcW w:w="6484" w:type="dxa"/>
          </w:tcPr>
          <w:p>
            <w:pPr>
              <w:pStyle w:val="TableParagraph"/>
              <w:spacing w:before="25"/>
              <w:ind w:left="97" w:right="794"/>
              <w:jc w:val="left"/>
              <w:rPr>
                <w:sz w:val="24"/>
              </w:rPr>
            </w:pPr>
            <w:r>
              <w:rPr>
                <w:sz w:val="24"/>
              </w:rPr>
              <w:t>Multa por retraso de 41 a 45 días hábiles en la entrega de libro de biblioteca personal ENA</w:t>
            </w:r>
          </w:p>
        </w:tc>
        <w:tc>
          <w:tcPr>
            <w:tcW w:w="1532" w:type="dxa"/>
          </w:tcPr>
          <w:p>
            <w:pPr>
              <w:pStyle w:val="TableParagraph"/>
              <w:spacing w:before="25"/>
              <w:ind w:right="198"/>
              <w:rPr>
                <w:sz w:val="24"/>
              </w:rPr>
            </w:pPr>
            <w:r>
              <w:rPr>
                <w:sz w:val="24"/>
              </w:rPr>
              <w:t>680</w:t>
            </w:r>
          </w:p>
        </w:tc>
      </w:tr>
      <w:tr>
        <w:trPr>
          <w:trHeight w:val="613" w:hRule="atLeast"/>
        </w:trPr>
        <w:tc>
          <w:tcPr>
            <w:tcW w:w="791" w:type="dxa"/>
          </w:tcPr>
          <w:p>
            <w:pPr>
              <w:pStyle w:val="TableParagraph"/>
              <w:spacing w:before="25"/>
              <w:ind w:right="149"/>
              <w:rPr>
                <w:sz w:val="24"/>
              </w:rPr>
            </w:pPr>
            <w:r>
              <w:rPr>
                <w:sz w:val="24"/>
              </w:rPr>
              <w:t>28)</w:t>
            </w:r>
          </w:p>
        </w:tc>
        <w:tc>
          <w:tcPr>
            <w:tcW w:w="6484" w:type="dxa"/>
          </w:tcPr>
          <w:p>
            <w:pPr>
              <w:pStyle w:val="TableParagraph"/>
              <w:spacing w:before="25"/>
              <w:ind w:left="97" w:right="794"/>
              <w:jc w:val="left"/>
              <w:rPr>
                <w:sz w:val="24"/>
              </w:rPr>
            </w:pPr>
            <w:r>
              <w:rPr>
                <w:sz w:val="24"/>
              </w:rPr>
              <w:t>Multa por retraso de 46 a 50 días hábiles en la entrega de libro de biblioteca personal ENA</w:t>
            </w:r>
          </w:p>
        </w:tc>
        <w:tc>
          <w:tcPr>
            <w:tcW w:w="1532" w:type="dxa"/>
          </w:tcPr>
          <w:p>
            <w:pPr>
              <w:pStyle w:val="TableParagraph"/>
              <w:spacing w:before="25"/>
              <w:ind w:right="198"/>
              <w:rPr>
                <w:sz w:val="24"/>
              </w:rPr>
            </w:pPr>
            <w:r>
              <w:rPr>
                <w:sz w:val="24"/>
              </w:rPr>
              <w:t>900</w:t>
            </w:r>
          </w:p>
        </w:tc>
      </w:tr>
      <w:tr>
        <w:trPr>
          <w:trHeight w:val="613" w:hRule="atLeast"/>
        </w:trPr>
        <w:tc>
          <w:tcPr>
            <w:tcW w:w="791" w:type="dxa"/>
          </w:tcPr>
          <w:p>
            <w:pPr>
              <w:pStyle w:val="TableParagraph"/>
              <w:spacing w:before="26"/>
              <w:ind w:right="149"/>
              <w:rPr>
                <w:sz w:val="24"/>
              </w:rPr>
            </w:pPr>
            <w:r>
              <w:rPr>
                <w:sz w:val="24"/>
              </w:rPr>
              <w:t>29)</w:t>
            </w:r>
          </w:p>
        </w:tc>
        <w:tc>
          <w:tcPr>
            <w:tcW w:w="6484" w:type="dxa"/>
          </w:tcPr>
          <w:p>
            <w:pPr>
              <w:pStyle w:val="TableParagraph"/>
              <w:spacing w:before="26"/>
              <w:ind w:left="97" w:right="794"/>
              <w:jc w:val="left"/>
              <w:rPr>
                <w:sz w:val="24"/>
              </w:rPr>
            </w:pPr>
            <w:r>
              <w:rPr>
                <w:sz w:val="24"/>
              </w:rPr>
              <w:t>Multa por retraso de 51 a 55 días hábiles en la entrega de libro de biblioteca personal ENA</w:t>
            </w:r>
          </w:p>
        </w:tc>
        <w:tc>
          <w:tcPr>
            <w:tcW w:w="1532" w:type="dxa"/>
          </w:tcPr>
          <w:p>
            <w:pPr>
              <w:pStyle w:val="TableParagraph"/>
              <w:spacing w:before="26"/>
              <w:ind w:right="198"/>
              <w:rPr>
                <w:sz w:val="24"/>
              </w:rPr>
            </w:pPr>
            <w:r>
              <w:rPr>
                <w:sz w:val="24"/>
              </w:rPr>
              <w:t>1,225</w:t>
            </w:r>
          </w:p>
        </w:tc>
      </w:tr>
      <w:tr>
        <w:trPr>
          <w:trHeight w:val="613" w:hRule="atLeast"/>
        </w:trPr>
        <w:tc>
          <w:tcPr>
            <w:tcW w:w="791" w:type="dxa"/>
          </w:tcPr>
          <w:p>
            <w:pPr>
              <w:pStyle w:val="TableParagraph"/>
              <w:spacing w:before="25"/>
              <w:ind w:right="149"/>
              <w:rPr>
                <w:sz w:val="24"/>
              </w:rPr>
            </w:pPr>
            <w:r>
              <w:rPr>
                <w:sz w:val="24"/>
              </w:rPr>
              <w:t>30)</w:t>
            </w:r>
          </w:p>
        </w:tc>
        <w:tc>
          <w:tcPr>
            <w:tcW w:w="6484" w:type="dxa"/>
          </w:tcPr>
          <w:p>
            <w:pPr>
              <w:pStyle w:val="TableParagraph"/>
              <w:spacing w:before="25"/>
              <w:ind w:left="97" w:right="794"/>
              <w:jc w:val="left"/>
              <w:rPr>
                <w:sz w:val="24"/>
              </w:rPr>
            </w:pPr>
            <w:r>
              <w:rPr>
                <w:sz w:val="24"/>
              </w:rPr>
              <w:t>Multa por retraso de 56 a 60 días hábiles en la entrega de libro de biblioteca personal ENA</w:t>
            </w:r>
          </w:p>
        </w:tc>
        <w:tc>
          <w:tcPr>
            <w:tcW w:w="1532" w:type="dxa"/>
          </w:tcPr>
          <w:p>
            <w:pPr>
              <w:pStyle w:val="TableParagraph"/>
              <w:spacing w:before="25"/>
              <w:ind w:right="198"/>
              <w:rPr>
                <w:sz w:val="24"/>
              </w:rPr>
            </w:pPr>
            <w:r>
              <w:rPr>
                <w:sz w:val="24"/>
              </w:rPr>
              <w:t>1,675</w:t>
            </w:r>
          </w:p>
        </w:tc>
      </w:tr>
      <w:tr>
        <w:trPr>
          <w:trHeight w:val="613" w:hRule="atLeast"/>
        </w:trPr>
        <w:tc>
          <w:tcPr>
            <w:tcW w:w="791" w:type="dxa"/>
          </w:tcPr>
          <w:p>
            <w:pPr>
              <w:pStyle w:val="TableParagraph"/>
              <w:spacing w:before="26"/>
              <w:ind w:right="149"/>
              <w:rPr>
                <w:sz w:val="24"/>
              </w:rPr>
            </w:pPr>
            <w:r>
              <w:rPr>
                <w:sz w:val="24"/>
              </w:rPr>
              <w:t>31)</w:t>
            </w:r>
          </w:p>
        </w:tc>
        <w:tc>
          <w:tcPr>
            <w:tcW w:w="6484" w:type="dxa"/>
          </w:tcPr>
          <w:p>
            <w:pPr>
              <w:pStyle w:val="TableParagraph"/>
              <w:spacing w:before="26"/>
              <w:ind w:left="97" w:right="794"/>
              <w:jc w:val="left"/>
              <w:rPr>
                <w:sz w:val="24"/>
              </w:rPr>
            </w:pPr>
            <w:r>
              <w:rPr>
                <w:sz w:val="24"/>
              </w:rPr>
              <w:t>Multa por retraso de 61 a 65 días hábiles en la entrega de libro de biblioteca personal ENA</w:t>
            </w:r>
          </w:p>
        </w:tc>
        <w:tc>
          <w:tcPr>
            <w:tcW w:w="1532" w:type="dxa"/>
          </w:tcPr>
          <w:p>
            <w:pPr>
              <w:pStyle w:val="TableParagraph"/>
              <w:spacing w:before="26"/>
              <w:ind w:right="198"/>
              <w:rPr>
                <w:sz w:val="24"/>
              </w:rPr>
            </w:pPr>
            <w:r>
              <w:rPr>
                <w:sz w:val="24"/>
              </w:rPr>
              <w:t>2,125</w:t>
            </w:r>
          </w:p>
        </w:tc>
      </w:tr>
      <w:tr>
        <w:trPr>
          <w:trHeight w:val="612" w:hRule="atLeast"/>
        </w:trPr>
        <w:tc>
          <w:tcPr>
            <w:tcW w:w="791" w:type="dxa"/>
          </w:tcPr>
          <w:p>
            <w:pPr>
              <w:pStyle w:val="TableParagraph"/>
              <w:spacing w:before="25"/>
              <w:ind w:right="149"/>
              <w:rPr>
                <w:sz w:val="24"/>
              </w:rPr>
            </w:pPr>
            <w:r>
              <w:rPr>
                <w:sz w:val="24"/>
              </w:rPr>
              <w:t>32)</w:t>
            </w:r>
          </w:p>
        </w:tc>
        <w:tc>
          <w:tcPr>
            <w:tcW w:w="6484" w:type="dxa"/>
          </w:tcPr>
          <w:p>
            <w:pPr>
              <w:pStyle w:val="TableParagraph"/>
              <w:spacing w:before="25"/>
              <w:ind w:left="97" w:right="794"/>
              <w:jc w:val="left"/>
              <w:rPr>
                <w:sz w:val="24"/>
              </w:rPr>
            </w:pPr>
            <w:r>
              <w:rPr>
                <w:sz w:val="24"/>
              </w:rPr>
              <w:t>Multa por retraso de 66 a 70 días hábiles en la entrega de libro de biblioteca personal ENA</w:t>
            </w:r>
          </w:p>
        </w:tc>
        <w:tc>
          <w:tcPr>
            <w:tcW w:w="1532" w:type="dxa"/>
          </w:tcPr>
          <w:p>
            <w:pPr>
              <w:pStyle w:val="TableParagraph"/>
              <w:spacing w:before="25"/>
              <w:ind w:right="198"/>
              <w:rPr>
                <w:sz w:val="24"/>
              </w:rPr>
            </w:pPr>
            <w:r>
              <w:rPr>
                <w:sz w:val="24"/>
              </w:rPr>
              <w:t>2,600</w:t>
            </w:r>
          </w:p>
        </w:tc>
      </w:tr>
      <w:tr>
        <w:trPr>
          <w:trHeight w:val="613" w:hRule="atLeast"/>
        </w:trPr>
        <w:tc>
          <w:tcPr>
            <w:tcW w:w="791" w:type="dxa"/>
          </w:tcPr>
          <w:p>
            <w:pPr>
              <w:pStyle w:val="TableParagraph"/>
              <w:spacing w:before="25"/>
              <w:ind w:right="149"/>
              <w:rPr>
                <w:sz w:val="24"/>
              </w:rPr>
            </w:pPr>
            <w:r>
              <w:rPr>
                <w:sz w:val="24"/>
              </w:rPr>
              <w:t>33)</w:t>
            </w:r>
          </w:p>
        </w:tc>
        <w:tc>
          <w:tcPr>
            <w:tcW w:w="6484" w:type="dxa"/>
          </w:tcPr>
          <w:p>
            <w:pPr>
              <w:pStyle w:val="TableParagraph"/>
              <w:spacing w:before="25"/>
              <w:ind w:left="97" w:right="794"/>
              <w:jc w:val="left"/>
              <w:rPr>
                <w:sz w:val="24"/>
              </w:rPr>
            </w:pPr>
            <w:r>
              <w:rPr>
                <w:sz w:val="24"/>
              </w:rPr>
              <w:t>Multa por retraso de 71 en adelante días hábiles en la entrega de libro de biblioteca personal ENA</w:t>
            </w:r>
          </w:p>
        </w:tc>
        <w:tc>
          <w:tcPr>
            <w:tcW w:w="1532" w:type="dxa"/>
          </w:tcPr>
          <w:p>
            <w:pPr>
              <w:pStyle w:val="TableParagraph"/>
              <w:spacing w:before="25"/>
              <w:ind w:right="198"/>
              <w:rPr>
                <w:sz w:val="24"/>
              </w:rPr>
            </w:pPr>
            <w:r>
              <w:rPr>
                <w:sz w:val="24"/>
              </w:rPr>
              <w:t>5,200</w:t>
            </w:r>
          </w:p>
        </w:tc>
      </w:tr>
      <w:tr>
        <w:trPr>
          <w:trHeight w:val="613" w:hRule="atLeast"/>
        </w:trPr>
        <w:tc>
          <w:tcPr>
            <w:tcW w:w="791" w:type="dxa"/>
          </w:tcPr>
          <w:p>
            <w:pPr>
              <w:pStyle w:val="TableParagraph"/>
              <w:spacing w:before="26"/>
              <w:ind w:right="149"/>
              <w:rPr>
                <w:sz w:val="24"/>
              </w:rPr>
            </w:pPr>
            <w:r>
              <w:rPr>
                <w:sz w:val="24"/>
              </w:rPr>
              <w:t>34)</w:t>
            </w:r>
          </w:p>
        </w:tc>
        <w:tc>
          <w:tcPr>
            <w:tcW w:w="6484" w:type="dxa"/>
          </w:tcPr>
          <w:p>
            <w:pPr>
              <w:pStyle w:val="TableParagraph"/>
              <w:spacing w:before="26"/>
              <w:ind w:left="97" w:right="794"/>
              <w:jc w:val="left"/>
              <w:rPr>
                <w:sz w:val="24"/>
              </w:rPr>
            </w:pPr>
            <w:r>
              <w:rPr>
                <w:sz w:val="24"/>
              </w:rPr>
              <w:t>Constancia de estudios solicitada exprofeso por alumna activa o inscrita a la ENA</w:t>
            </w:r>
          </w:p>
        </w:tc>
        <w:tc>
          <w:tcPr>
            <w:tcW w:w="1532" w:type="dxa"/>
          </w:tcPr>
          <w:p>
            <w:pPr>
              <w:pStyle w:val="TableParagraph"/>
              <w:spacing w:before="26"/>
              <w:ind w:right="198"/>
              <w:rPr>
                <w:sz w:val="24"/>
              </w:rPr>
            </w:pPr>
            <w:r>
              <w:rPr>
                <w:sz w:val="24"/>
              </w:rPr>
              <w:t>35</w:t>
            </w:r>
          </w:p>
        </w:tc>
      </w:tr>
      <w:tr>
        <w:trPr>
          <w:trHeight w:val="613" w:hRule="atLeast"/>
        </w:trPr>
        <w:tc>
          <w:tcPr>
            <w:tcW w:w="791" w:type="dxa"/>
          </w:tcPr>
          <w:p>
            <w:pPr>
              <w:pStyle w:val="TableParagraph"/>
              <w:spacing w:before="25"/>
              <w:ind w:right="149"/>
              <w:rPr>
                <w:sz w:val="24"/>
              </w:rPr>
            </w:pPr>
            <w:r>
              <w:rPr>
                <w:sz w:val="24"/>
              </w:rPr>
              <w:t>35)</w:t>
            </w:r>
          </w:p>
        </w:tc>
        <w:tc>
          <w:tcPr>
            <w:tcW w:w="6484" w:type="dxa"/>
          </w:tcPr>
          <w:p>
            <w:pPr>
              <w:pStyle w:val="TableParagraph"/>
              <w:spacing w:before="25"/>
              <w:ind w:left="97" w:right="794"/>
              <w:jc w:val="left"/>
              <w:rPr>
                <w:sz w:val="24"/>
              </w:rPr>
            </w:pPr>
            <w:r>
              <w:rPr>
                <w:sz w:val="24"/>
              </w:rPr>
              <w:t>Constancia de estudios solicitada exprofeso por alumna egresada de la ENA</w:t>
            </w:r>
          </w:p>
        </w:tc>
        <w:tc>
          <w:tcPr>
            <w:tcW w:w="1532" w:type="dxa"/>
          </w:tcPr>
          <w:p>
            <w:pPr>
              <w:pStyle w:val="TableParagraph"/>
              <w:spacing w:before="25"/>
              <w:ind w:right="198"/>
              <w:rPr>
                <w:sz w:val="24"/>
              </w:rPr>
            </w:pPr>
            <w:r>
              <w:rPr>
                <w:sz w:val="24"/>
              </w:rPr>
              <w:t>70</w:t>
            </w:r>
          </w:p>
        </w:tc>
      </w:tr>
      <w:tr>
        <w:trPr>
          <w:trHeight w:val="613" w:hRule="atLeast"/>
        </w:trPr>
        <w:tc>
          <w:tcPr>
            <w:tcW w:w="791" w:type="dxa"/>
          </w:tcPr>
          <w:p>
            <w:pPr>
              <w:pStyle w:val="TableParagraph"/>
              <w:spacing w:before="26"/>
              <w:ind w:left="200"/>
              <w:jc w:val="left"/>
              <w:rPr>
                <w:b/>
                <w:sz w:val="24"/>
              </w:rPr>
            </w:pPr>
            <w:r>
              <w:rPr>
                <w:b/>
                <w:sz w:val="24"/>
              </w:rPr>
              <w:t>VI.</w:t>
            </w:r>
          </w:p>
        </w:tc>
        <w:tc>
          <w:tcPr>
            <w:tcW w:w="6484" w:type="dxa"/>
          </w:tcPr>
          <w:p>
            <w:pPr>
              <w:pStyle w:val="TableParagraph"/>
              <w:spacing w:before="26"/>
              <w:ind w:left="97" w:right="783"/>
              <w:jc w:val="left"/>
              <w:rPr>
                <w:b/>
                <w:sz w:val="24"/>
              </w:rPr>
            </w:pPr>
            <w:r>
              <w:rPr>
                <w:b/>
                <w:sz w:val="24"/>
              </w:rPr>
              <w:t>Instituto</w:t>
            </w:r>
            <w:r>
              <w:rPr>
                <w:b/>
                <w:spacing w:val="-15"/>
                <w:sz w:val="24"/>
              </w:rPr>
              <w:t> </w:t>
            </w:r>
            <w:r>
              <w:rPr>
                <w:b/>
                <w:sz w:val="24"/>
              </w:rPr>
              <w:t>de</w:t>
            </w:r>
            <w:r>
              <w:rPr>
                <w:b/>
                <w:spacing w:val="-14"/>
                <w:sz w:val="24"/>
              </w:rPr>
              <w:t> </w:t>
            </w:r>
            <w:r>
              <w:rPr>
                <w:b/>
                <w:sz w:val="24"/>
              </w:rPr>
              <w:t>Capacitación</w:t>
            </w:r>
            <w:r>
              <w:rPr>
                <w:b/>
                <w:spacing w:val="-12"/>
                <w:sz w:val="24"/>
              </w:rPr>
              <w:t> </w:t>
            </w:r>
            <w:r>
              <w:rPr>
                <w:b/>
                <w:sz w:val="24"/>
              </w:rPr>
              <w:t>para</w:t>
            </w:r>
            <w:r>
              <w:rPr>
                <w:b/>
                <w:spacing w:val="-13"/>
                <w:sz w:val="24"/>
              </w:rPr>
              <w:t> </w:t>
            </w:r>
            <w:r>
              <w:rPr>
                <w:b/>
                <w:sz w:val="24"/>
              </w:rPr>
              <w:t>el</w:t>
            </w:r>
            <w:r>
              <w:rPr>
                <w:b/>
                <w:spacing w:val="-13"/>
                <w:sz w:val="24"/>
              </w:rPr>
              <w:t> </w:t>
            </w:r>
            <w:r>
              <w:rPr>
                <w:b/>
                <w:sz w:val="24"/>
              </w:rPr>
              <w:t>Trabajo</w:t>
            </w:r>
            <w:r>
              <w:rPr>
                <w:b/>
                <w:spacing w:val="-14"/>
                <w:sz w:val="24"/>
              </w:rPr>
              <w:t> </w:t>
            </w:r>
            <w:r>
              <w:rPr>
                <w:b/>
                <w:sz w:val="24"/>
              </w:rPr>
              <w:t>del</w:t>
            </w:r>
            <w:r>
              <w:rPr>
                <w:b/>
                <w:spacing w:val="-15"/>
                <w:sz w:val="24"/>
              </w:rPr>
              <w:t> </w:t>
            </w:r>
            <w:r>
              <w:rPr>
                <w:b/>
                <w:sz w:val="24"/>
              </w:rPr>
              <w:t>Estado</w:t>
            </w:r>
            <w:r>
              <w:rPr>
                <w:b/>
                <w:spacing w:val="-14"/>
                <w:sz w:val="24"/>
              </w:rPr>
              <w:t> </w:t>
            </w:r>
            <w:r>
              <w:rPr>
                <w:b/>
                <w:sz w:val="24"/>
              </w:rPr>
              <w:t>de Aguascalientes:</w:t>
            </w:r>
          </w:p>
        </w:tc>
        <w:tc>
          <w:tcPr>
            <w:tcW w:w="1532" w:type="dxa"/>
          </w:tcPr>
          <w:p>
            <w:pPr>
              <w:pStyle w:val="TableParagraph"/>
              <w:jc w:val="left"/>
              <w:rPr>
                <w:sz w:val="24"/>
              </w:rPr>
            </w:pPr>
          </w:p>
        </w:tc>
      </w:tr>
      <w:tr>
        <w:trPr>
          <w:trHeight w:val="611" w:hRule="atLeast"/>
        </w:trPr>
        <w:tc>
          <w:tcPr>
            <w:tcW w:w="791" w:type="dxa"/>
          </w:tcPr>
          <w:p>
            <w:pPr>
              <w:pStyle w:val="TableParagraph"/>
              <w:spacing w:before="25"/>
              <w:ind w:left="299" w:right="251"/>
              <w:jc w:val="center"/>
              <w:rPr>
                <w:sz w:val="24"/>
              </w:rPr>
            </w:pPr>
            <w:r>
              <w:rPr>
                <w:sz w:val="24"/>
              </w:rPr>
              <w:t>1)</w:t>
            </w:r>
          </w:p>
        </w:tc>
        <w:tc>
          <w:tcPr>
            <w:tcW w:w="6484" w:type="dxa"/>
          </w:tcPr>
          <w:p>
            <w:pPr>
              <w:pStyle w:val="TableParagraph"/>
              <w:spacing w:before="25"/>
              <w:ind w:left="97" w:right="715"/>
              <w:jc w:val="left"/>
              <w:rPr>
                <w:sz w:val="24"/>
              </w:rPr>
            </w:pPr>
            <w:r>
              <w:rPr>
                <w:sz w:val="24"/>
              </w:rPr>
              <w:t>Inscripción a curso escolarizado trimestral, publicado en el Periódico Oficial del Estado, por persona</w:t>
            </w:r>
          </w:p>
        </w:tc>
        <w:tc>
          <w:tcPr>
            <w:tcW w:w="1532" w:type="dxa"/>
          </w:tcPr>
          <w:p>
            <w:pPr>
              <w:pStyle w:val="TableParagraph"/>
              <w:jc w:val="left"/>
              <w:rPr>
                <w:sz w:val="24"/>
              </w:rPr>
            </w:pPr>
          </w:p>
        </w:tc>
      </w:tr>
      <w:tr>
        <w:trPr>
          <w:trHeight w:val="337" w:hRule="atLeast"/>
        </w:trPr>
        <w:tc>
          <w:tcPr>
            <w:tcW w:w="791" w:type="dxa"/>
          </w:tcPr>
          <w:p>
            <w:pPr>
              <w:pStyle w:val="TableParagraph"/>
              <w:spacing w:before="25"/>
              <w:ind w:right="96"/>
              <w:rPr>
                <w:sz w:val="24"/>
              </w:rPr>
            </w:pPr>
            <w:r>
              <w:rPr>
                <w:sz w:val="24"/>
              </w:rPr>
              <w:t>A)</w:t>
            </w:r>
          </w:p>
        </w:tc>
        <w:tc>
          <w:tcPr>
            <w:tcW w:w="6484" w:type="dxa"/>
          </w:tcPr>
          <w:p>
            <w:pPr>
              <w:pStyle w:val="TableParagraph"/>
              <w:spacing w:before="25"/>
              <w:ind w:left="97"/>
              <w:jc w:val="left"/>
              <w:rPr>
                <w:sz w:val="24"/>
              </w:rPr>
            </w:pPr>
            <w:r>
              <w:rPr>
                <w:sz w:val="24"/>
              </w:rPr>
              <w:t>Categoría "A"(de acuerdo a los insumos)</w:t>
            </w:r>
          </w:p>
        </w:tc>
        <w:tc>
          <w:tcPr>
            <w:tcW w:w="1532" w:type="dxa"/>
          </w:tcPr>
          <w:p>
            <w:pPr>
              <w:pStyle w:val="TableParagraph"/>
              <w:spacing w:before="25"/>
              <w:ind w:right="198"/>
              <w:rPr>
                <w:sz w:val="24"/>
              </w:rPr>
            </w:pPr>
            <w:r>
              <w:rPr>
                <w:sz w:val="24"/>
              </w:rPr>
              <w:t>350</w:t>
            </w:r>
          </w:p>
        </w:tc>
      </w:tr>
      <w:tr>
        <w:trPr>
          <w:trHeight w:val="302" w:hRule="atLeast"/>
        </w:trPr>
        <w:tc>
          <w:tcPr>
            <w:tcW w:w="791" w:type="dxa"/>
          </w:tcPr>
          <w:p>
            <w:pPr>
              <w:pStyle w:val="TableParagraph"/>
              <w:spacing w:line="256" w:lineRule="exact" w:before="26"/>
              <w:ind w:right="112"/>
              <w:rPr>
                <w:sz w:val="24"/>
              </w:rPr>
            </w:pPr>
            <w:r>
              <w:rPr>
                <w:sz w:val="24"/>
              </w:rPr>
              <w:t>B)</w:t>
            </w:r>
          </w:p>
        </w:tc>
        <w:tc>
          <w:tcPr>
            <w:tcW w:w="6484" w:type="dxa"/>
          </w:tcPr>
          <w:p>
            <w:pPr>
              <w:pStyle w:val="TableParagraph"/>
              <w:spacing w:line="256" w:lineRule="exact" w:before="26"/>
              <w:ind w:left="97"/>
              <w:jc w:val="left"/>
              <w:rPr>
                <w:sz w:val="24"/>
              </w:rPr>
            </w:pPr>
            <w:r>
              <w:rPr>
                <w:sz w:val="24"/>
              </w:rPr>
              <w:t>Categoría "B"(de acuerdo a los insumos)</w:t>
            </w:r>
          </w:p>
        </w:tc>
        <w:tc>
          <w:tcPr>
            <w:tcW w:w="1532" w:type="dxa"/>
          </w:tcPr>
          <w:p>
            <w:pPr>
              <w:pStyle w:val="TableParagraph"/>
              <w:spacing w:line="256" w:lineRule="exact" w:before="26"/>
              <w:ind w:right="198"/>
              <w:rPr>
                <w:sz w:val="24"/>
              </w:rPr>
            </w:pPr>
            <w:r>
              <w:rPr>
                <w:sz w:val="24"/>
              </w:rPr>
              <w:t>400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141"/>
        <w:gridCol w:w="1876"/>
      </w:tblGrid>
      <w:tr>
        <w:trPr>
          <w:trHeight w:val="302" w:hRule="atLeast"/>
        </w:trPr>
        <w:tc>
          <w:tcPr>
            <w:tcW w:w="671" w:type="dxa"/>
          </w:tcPr>
          <w:p>
            <w:pPr>
              <w:pStyle w:val="TableParagraph"/>
              <w:spacing w:line="266" w:lineRule="exact"/>
              <w:ind w:right="107"/>
              <w:rPr>
                <w:sz w:val="24"/>
              </w:rPr>
            </w:pPr>
            <w:r>
              <w:rPr>
                <w:sz w:val="24"/>
              </w:rPr>
              <w:t>C)</w:t>
            </w:r>
          </w:p>
        </w:tc>
        <w:tc>
          <w:tcPr>
            <w:tcW w:w="6141" w:type="dxa"/>
          </w:tcPr>
          <w:p>
            <w:pPr>
              <w:pStyle w:val="TableParagraph"/>
              <w:spacing w:line="266" w:lineRule="exact"/>
              <w:ind w:left="97"/>
              <w:jc w:val="left"/>
              <w:rPr>
                <w:sz w:val="24"/>
              </w:rPr>
            </w:pPr>
            <w:r>
              <w:rPr>
                <w:sz w:val="24"/>
              </w:rPr>
              <w:t>Categoría "C"(de acuerdo a los insumos)</w:t>
            </w:r>
          </w:p>
        </w:tc>
        <w:tc>
          <w:tcPr>
            <w:tcW w:w="1876" w:type="dxa"/>
          </w:tcPr>
          <w:p>
            <w:pPr>
              <w:pStyle w:val="TableParagraph"/>
              <w:spacing w:line="266" w:lineRule="exact"/>
              <w:ind w:right="199"/>
              <w:rPr>
                <w:sz w:val="24"/>
              </w:rPr>
            </w:pPr>
            <w:r>
              <w:rPr>
                <w:sz w:val="24"/>
              </w:rPr>
              <w:t>440</w:t>
            </w:r>
          </w:p>
        </w:tc>
      </w:tr>
      <w:tr>
        <w:trPr>
          <w:trHeight w:val="337" w:hRule="atLeast"/>
        </w:trPr>
        <w:tc>
          <w:tcPr>
            <w:tcW w:w="671" w:type="dxa"/>
          </w:tcPr>
          <w:p>
            <w:pPr>
              <w:pStyle w:val="TableParagraph"/>
              <w:spacing w:before="26"/>
              <w:ind w:left="200"/>
              <w:jc w:val="left"/>
              <w:rPr>
                <w:sz w:val="24"/>
              </w:rPr>
            </w:pPr>
            <w:r>
              <w:rPr>
                <w:sz w:val="24"/>
              </w:rPr>
              <w:t>2)</w:t>
            </w:r>
          </w:p>
        </w:tc>
        <w:tc>
          <w:tcPr>
            <w:tcW w:w="6141" w:type="dxa"/>
          </w:tcPr>
          <w:p>
            <w:pPr>
              <w:pStyle w:val="TableParagraph"/>
              <w:spacing w:before="26"/>
              <w:ind w:left="97"/>
              <w:jc w:val="left"/>
              <w:rPr>
                <w:sz w:val="24"/>
              </w:rPr>
            </w:pPr>
            <w:r>
              <w:rPr>
                <w:sz w:val="24"/>
              </w:rPr>
              <w:t>Inscripción a cursos de extensión en Línea, por persona</w:t>
            </w:r>
          </w:p>
        </w:tc>
        <w:tc>
          <w:tcPr>
            <w:tcW w:w="1876" w:type="dxa"/>
          </w:tcPr>
          <w:p>
            <w:pPr>
              <w:pStyle w:val="TableParagraph"/>
              <w:spacing w:before="26"/>
              <w:ind w:right="199"/>
              <w:rPr>
                <w:sz w:val="24"/>
              </w:rPr>
            </w:pPr>
            <w:r>
              <w:rPr>
                <w:sz w:val="24"/>
              </w:rPr>
              <w:t>300</w:t>
            </w:r>
          </w:p>
        </w:tc>
      </w:tr>
      <w:tr>
        <w:trPr>
          <w:trHeight w:val="337" w:hRule="atLeast"/>
        </w:trPr>
        <w:tc>
          <w:tcPr>
            <w:tcW w:w="671" w:type="dxa"/>
          </w:tcPr>
          <w:p>
            <w:pPr>
              <w:pStyle w:val="TableParagraph"/>
              <w:spacing w:before="25"/>
              <w:ind w:left="200"/>
              <w:jc w:val="left"/>
              <w:rPr>
                <w:sz w:val="24"/>
              </w:rPr>
            </w:pPr>
            <w:r>
              <w:rPr>
                <w:sz w:val="24"/>
              </w:rPr>
              <w:t>3)</w:t>
            </w:r>
          </w:p>
        </w:tc>
        <w:tc>
          <w:tcPr>
            <w:tcW w:w="6141" w:type="dxa"/>
          </w:tcPr>
          <w:p>
            <w:pPr>
              <w:pStyle w:val="TableParagraph"/>
              <w:spacing w:before="25"/>
              <w:ind w:left="97"/>
              <w:jc w:val="left"/>
              <w:rPr>
                <w:sz w:val="24"/>
              </w:rPr>
            </w:pPr>
            <w:r>
              <w:rPr>
                <w:sz w:val="24"/>
              </w:rPr>
              <w:t>Reposición de diploma, por persona</w:t>
            </w:r>
          </w:p>
        </w:tc>
        <w:tc>
          <w:tcPr>
            <w:tcW w:w="1876" w:type="dxa"/>
          </w:tcPr>
          <w:p>
            <w:pPr>
              <w:pStyle w:val="TableParagraph"/>
              <w:spacing w:before="25"/>
              <w:ind w:right="199"/>
              <w:rPr>
                <w:sz w:val="24"/>
              </w:rPr>
            </w:pPr>
            <w:r>
              <w:rPr>
                <w:sz w:val="24"/>
              </w:rPr>
              <w:t>150</w:t>
            </w:r>
          </w:p>
        </w:tc>
      </w:tr>
      <w:tr>
        <w:trPr>
          <w:trHeight w:val="337" w:hRule="atLeast"/>
        </w:trPr>
        <w:tc>
          <w:tcPr>
            <w:tcW w:w="671" w:type="dxa"/>
          </w:tcPr>
          <w:p>
            <w:pPr>
              <w:pStyle w:val="TableParagraph"/>
              <w:spacing w:before="26"/>
              <w:ind w:left="200"/>
              <w:jc w:val="left"/>
              <w:rPr>
                <w:sz w:val="24"/>
              </w:rPr>
            </w:pPr>
            <w:r>
              <w:rPr>
                <w:sz w:val="24"/>
              </w:rPr>
              <w:t>4)</w:t>
            </w:r>
          </w:p>
        </w:tc>
        <w:tc>
          <w:tcPr>
            <w:tcW w:w="6141" w:type="dxa"/>
          </w:tcPr>
          <w:p>
            <w:pPr>
              <w:pStyle w:val="TableParagraph"/>
              <w:spacing w:before="26"/>
              <w:ind w:left="97"/>
              <w:jc w:val="left"/>
              <w:rPr>
                <w:sz w:val="24"/>
              </w:rPr>
            </w:pPr>
            <w:r>
              <w:rPr>
                <w:sz w:val="24"/>
              </w:rPr>
              <w:t>Inscripción a cursos para trabajadores del ICTEA</w:t>
            </w:r>
          </w:p>
        </w:tc>
        <w:tc>
          <w:tcPr>
            <w:tcW w:w="1876" w:type="dxa"/>
          </w:tcPr>
          <w:p>
            <w:pPr>
              <w:pStyle w:val="TableParagraph"/>
              <w:spacing w:before="26"/>
              <w:ind w:right="202"/>
              <w:rPr>
                <w:sz w:val="24"/>
              </w:rPr>
            </w:pPr>
            <w:r>
              <w:rPr>
                <w:sz w:val="24"/>
              </w:rPr>
              <w:t>GRATUITO</w:t>
            </w:r>
          </w:p>
        </w:tc>
      </w:tr>
      <w:tr>
        <w:trPr>
          <w:trHeight w:val="612" w:hRule="atLeast"/>
        </w:trPr>
        <w:tc>
          <w:tcPr>
            <w:tcW w:w="671" w:type="dxa"/>
          </w:tcPr>
          <w:p>
            <w:pPr>
              <w:pStyle w:val="TableParagraph"/>
              <w:spacing w:before="25"/>
              <w:ind w:left="200"/>
              <w:jc w:val="left"/>
              <w:rPr>
                <w:sz w:val="24"/>
              </w:rPr>
            </w:pPr>
            <w:r>
              <w:rPr>
                <w:sz w:val="24"/>
              </w:rPr>
              <w:t>5)</w:t>
            </w:r>
          </w:p>
        </w:tc>
        <w:tc>
          <w:tcPr>
            <w:tcW w:w="6141" w:type="dxa"/>
          </w:tcPr>
          <w:p>
            <w:pPr>
              <w:pStyle w:val="TableParagraph"/>
              <w:spacing w:before="25"/>
              <w:ind w:left="97" w:right="450"/>
              <w:jc w:val="left"/>
              <w:rPr>
                <w:sz w:val="24"/>
              </w:rPr>
            </w:pPr>
            <w:r>
              <w:rPr>
                <w:sz w:val="24"/>
              </w:rPr>
              <w:t>Certificación por Módulo R.O.C.O. (Reconocimiento Oficial a la Competencia Ocupacional), por persona</w:t>
            </w:r>
          </w:p>
        </w:tc>
        <w:tc>
          <w:tcPr>
            <w:tcW w:w="1876" w:type="dxa"/>
          </w:tcPr>
          <w:p>
            <w:pPr>
              <w:pStyle w:val="TableParagraph"/>
              <w:spacing w:before="25"/>
              <w:ind w:right="199"/>
              <w:rPr>
                <w:sz w:val="24"/>
              </w:rPr>
            </w:pPr>
            <w:r>
              <w:rPr>
                <w:sz w:val="24"/>
              </w:rPr>
              <w:t>610</w:t>
            </w:r>
          </w:p>
        </w:tc>
      </w:tr>
      <w:tr>
        <w:trPr>
          <w:trHeight w:val="613" w:hRule="atLeast"/>
        </w:trPr>
        <w:tc>
          <w:tcPr>
            <w:tcW w:w="671" w:type="dxa"/>
          </w:tcPr>
          <w:p>
            <w:pPr>
              <w:pStyle w:val="TableParagraph"/>
              <w:spacing w:before="25"/>
              <w:ind w:left="200"/>
              <w:jc w:val="left"/>
              <w:rPr>
                <w:sz w:val="24"/>
              </w:rPr>
            </w:pPr>
            <w:r>
              <w:rPr>
                <w:sz w:val="24"/>
              </w:rPr>
              <w:t>6)</w:t>
            </w:r>
          </w:p>
        </w:tc>
        <w:tc>
          <w:tcPr>
            <w:tcW w:w="6141" w:type="dxa"/>
          </w:tcPr>
          <w:p>
            <w:pPr>
              <w:pStyle w:val="TableParagraph"/>
              <w:spacing w:before="25"/>
              <w:ind w:left="97"/>
              <w:jc w:val="left"/>
              <w:rPr>
                <w:sz w:val="24"/>
              </w:rPr>
            </w:pPr>
            <w:r>
              <w:rPr>
                <w:sz w:val="24"/>
              </w:rPr>
              <w:t>Certificación de Especialidad R.O.C.O. (Reconocimiento Oficial a la Competencia Ocupacional), por persona</w:t>
            </w:r>
          </w:p>
        </w:tc>
        <w:tc>
          <w:tcPr>
            <w:tcW w:w="1876" w:type="dxa"/>
          </w:tcPr>
          <w:p>
            <w:pPr>
              <w:pStyle w:val="TableParagraph"/>
              <w:spacing w:before="25"/>
              <w:ind w:right="199"/>
              <w:rPr>
                <w:sz w:val="24"/>
              </w:rPr>
            </w:pPr>
            <w:r>
              <w:rPr>
                <w:sz w:val="24"/>
              </w:rPr>
              <w:t>1,130</w:t>
            </w:r>
          </w:p>
        </w:tc>
      </w:tr>
      <w:tr>
        <w:trPr>
          <w:trHeight w:val="337" w:hRule="atLeast"/>
        </w:trPr>
        <w:tc>
          <w:tcPr>
            <w:tcW w:w="671" w:type="dxa"/>
          </w:tcPr>
          <w:p>
            <w:pPr>
              <w:pStyle w:val="TableParagraph"/>
              <w:spacing w:before="26"/>
              <w:ind w:left="200"/>
              <w:jc w:val="left"/>
              <w:rPr>
                <w:sz w:val="24"/>
              </w:rPr>
            </w:pPr>
            <w:r>
              <w:rPr>
                <w:sz w:val="24"/>
              </w:rPr>
              <w:t>7)</w:t>
            </w:r>
          </w:p>
        </w:tc>
        <w:tc>
          <w:tcPr>
            <w:tcW w:w="6141" w:type="dxa"/>
          </w:tcPr>
          <w:p>
            <w:pPr>
              <w:pStyle w:val="TableParagraph"/>
              <w:spacing w:before="26"/>
              <w:ind w:left="97"/>
              <w:jc w:val="left"/>
              <w:rPr>
                <w:sz w:val="24"/>
              </w:rPr>
            </w:pPr>
            <w:r>
              <w:rPr>
                <w:sz w:val="24"/>
              </w:rPr>
              <w:t>Cursos de extensión A (20-30 horas), por persona</w:t>
            </w:r>
          </w:p>
        </w:tc>
        <w:tc>
          <w:tcPr>
            <w:tcW w:w="1876" w:type="dxa"/>
          </w:tcPr>
          <w:p>
            <w:pPr>
              <w:pStyle w:val="TableParagraph"/>
              <w:spacing w:before="26"/>
              <w:ind w:right="199"/>
              <w:rPr>
                <w:sz w:val="24"/>
              </w:rPr>
            </w:pPr>
            <w:r>
              <w:rPr>
                <w:sz w:val="24"/>
              </w:rPr>
              <w:t>480</w:t>
            </w:r>
          </w:p>
        </w:tc>
      </w:tr>
      <w:tr>
        <w:trPr>
          <w:trHeight w:val="337" w:hRule="atLeast"/>
        </w:trPr>
        <w:tc>
          <w:tcPr>
            <w:tcW w:w="671" w:type="dxa"/>
          </w:tcPr>
          <w:p>
            <w:pPr>
              <w:pStyle w:val="TableParagraph"/>
              <w:spacing w:before="25"/>
              <w:ind w:left="200"/>
              <w:jc w:val="left"/>
              <w:rPr>
                <w:sz w:val="24"/>
              </w:rPr>
            </w:pPr>
            <w:r>
              <w:rPr>
                <w:sz w:val="24"/>
              </w:rPr>
              <w:t>8)</w:t>
            </w:r>
          </w:p>
        </w:tc>
        <w:tc>
          <w:tcPr>
            <w:tcW w:w="6141" w:type="dxa"/>
          </w:tcPr>
          <w:p>
            <w:pPr>
              <w:pStyle w:val="TableParagraph"/>
              <w:spacing w:before="25"/>
              <w:ind w:left="97"/>
              <w:jc w:val="left"/>
              <w:rPr>
                <w:sz w:val="24"/>
              </w:rPr>
            </w:pPr>
            <w:r>
              <w:rPr>
                <w:sz w:val="24"/>
              </w:rPr>
              <w:t>Cursos de extensión B (31-40 horas), por persona</w:t>
            </w:r>
          </w:p>
        </w:tc>
        <w:tc>
          <w:tcPr>
            <w:tcW w:w="1876" w:type="dxa"/>
          </w:tcPr>
          <w:p>
            <w:pPr>
              <w:pStyle w:val="TableParagraph"/>
              <w:spacing w:before="25"/>
              <w:ind w:right="199"/>
              <w:rPr>
                <w:sz w:val="24"/>
              </w:rPr>
            </w:pPr>
            <w:r>
              <w:rPr>
                <w:sz w:val="24"/>
              </w:rPr>
              <w:t>540</w:t>
            </w:r>
          </w:p>
        </w:tc>
      </w:tr>
      <w:tr>
        <w:trPr>
          <w:trHeight w:val="337" w:hRule="atLeast"/>
        </w:trPr>
        <w:tc>
          <w:tcPr>
            <w:tcW w:w="671" w:type="dxa"/>
          </w:tcPr>
          <w:p>
            <w:pPr>
              <w:pStyle w:val="TableParagraph"/>
              <w:spacing w:before="26"/>
              <w:ind w:left="200"/>
              <w:jc w:val="left"/>
              <w:rPr>
                <w:sz w:val="24"/>
              </w:rPr>
            </w:pPr>
            <w:r>
              <w:rPr>
                <w:sz w:val="24"/>
              </w:rPr>
              <w:t>9)</w:t>
            </w:r>
          </w:p>
        </w:tc>
        <w:tc>
          <w:tcPr>
            <w:tcW w:w="6141" w:type="dxa"/>
          </w:tcPr>
          <w:p>
            <w:pPr>
              <w:pStyle w:val="TableParagraph"/>
              <w:spacing w:before="26"/>
              <w:ind w:left="97"/>
              <w:jc w:val="left"/>
              <w:rPr>
                <w:sz w:val="24"/>
              </w:rPr>
            </w:pPr>
            <w:r>
              <w:rPr>
                <w:sz w:val="24"/>
              </w:rPr>
              <w:t>Cursos de extensión C (41-50 horas), por persona</w:t>
            </w:r>
          </w:p>
        </w:tc>
        <w:tc>
          <w:tcPr>
            <w:tcW w:w="1876" w:type="dxa"/>
          </w:tcPr>
          <w:p>
            <w:pPr>
              <w:pStyle w:val="TableParagraph"/>
              <w:spacing w:before="26"/>
              <w:ind w:right="199"/>
              <w:rPr>
                <w:sz w:val="24"/>
              </w:rPr>
            </w:pPr>
            <w:r>
              <w:rPr>
                <w:sz w:val="24"/>
              </w:rPr>
              <w:t>610</w:t>
            </w:r>
          </w:p>
        </w:tc>
      </w:tr>
      <w:tr>
        <w:trPr>
          <w:trHeight w:val="336" w:hRule="atLeast"/>
        </w:trPr>
        <w:tc>
          <w:tcPr>
            <w:tcW w:w="671" w:type="dxa"/>
          </w:tcPr>
          <w:p>
            <w:pPr>
              <w:pStyle w:val="TableParagraph"/>
              <w:spacing w:before="25"/>
              <w:ind w:right="149"/>
              <w:rPr>
                <w:sz w:val="24"/>
              </w:rPr>
            </w:pPr>
            <w:r>
              <w:rPr>
                <w:sz w:val="24"/>
              </w:rPr>
              <w:t>10)</w:t>
            </w:r>
          </w:p>
        </w:tc>
        <w:tc>
          <w:tcPr>
            <w:tcW w:w="6141" w:type="dxa"/>
          </w:tcPr>
          <w:p>
            <w:pPr>
              <w:pStyle w:val="TableParagraph"/>
              <w:spacing w:before="25"/>
              <w:ind w:left="97"/>
              <w:jc w:val="left"/>
              <w:rPr>
                <w:sz w:val="24"/>
              </w:rPr>
            </w:pPr>
            <w:r>
              <w:rPr>
                <w:sz w:val="24"/>
              </w:rPr>
              <w:t>Cursos de extensión D (51-60 horas), por persona</w:t>
            </w:r>
          </w:p>
        </w:tc>
        <w:tc>
          <w:tcPr>
            <w:tcW w:w="1876" w:type="dxa"/>
          </w:tcPr>
          <w:p>
            <w:pPr>
              <w:pStyle w:val="TableParagraph"/>
              <w:spacing w:before="25"/>
              <w:ind w:right="199"/>
              <w:rPr>
                <w:sz w:val="24"/>
              </w:rPr>
            </w:pPr>
            <w:r>
              <w:rPr>
                <w:sz w:val="24"/>
              </w:rPr>
              <w:t>690</w:t>
            </w:r>
          </w:p>
        </w:tc>
      </w:tr>
      <w:tr>
        <w:trPr>
          <w:trHeight w:val="337" w:hRule="atLeast"/>
        </w:trPr>
        <w:tc>
          <w:tcPr>
            <w:tcW w:w="671" w:type="dxa"/>
          </w:tcPr>
          <w:p>
            <w:pPr>
              <w:pStyle w:val="TableParagraph"/>
              <w:spacing w:before="25"/>
              <w:ind w:right="149"/>
              <w:rPr>
                <w:sz w:val="24"/>
              </w:rPr>
            </w:pPr>
            <w:r>
              <w:rPr>
                <w:sz w:val="24"/>
              </w:rPr>
              <w:t>11)</w:t>
            </w:r>
          </w:p>
        </w:tc>
        <w:tc>
          <w:tcPr>
            <w:tcW w:w="6141" w:type="dxa"/>
          </w:tcPr>
          <w:p>
            <w:pPr>
              <w:pStyle w:val="TableParagraph"/>
              <w:spacing w:before="25"/>
              <w:ind w:left="97"/>
              <w:jc w:val="left"/>
              <w:rPr>
                <w:sz w:val="24"/>
              </w:rPr>
            </w:pPr>
            <w:r>
              <w:rPr>
                <w:sz w:val="24"/>
              </w:rPr>
              <w:t>Cursos de extensión E (61-70 horas), por persona</w:t>
            </w:r>
          </w:p>
        </w:tc>
        <w:tc>
          <w:tcPr>
            <w:tcW w:w="1876" w:type="dxa"/>
          </w:tcPr>
          <w:p>
            <w:pPr>
              <w:pStyle w:val="TableParagraph"/>
              <w:spacing w:before="25"/>
              <w:ind w:right="199"/>
              <w:rPr>
                <w:sz w:val="24"/>
              </w:rPr>
            </w:pPr>
            <w:r>
              <w:rPr>
                <w:sz w:val="24"/>
              </w:rPr>
              <w:t>800</w:t>
            </w:r>
          </w:p>
        </w:tc>
      </w:tr>
      <w:tr>
        <w:trPr>
          <w:trHeight w:val="337" w:hRule="atLeast"/>
        </w:trPr>
        <w:tc>
          <w:tcPr>
            <w:tcW w:w="671" w:type="dxa"/>
          </w:tcPr>
          <w:p>
            <w:pPr>
              <w:pStyle w:val="TableParagraph"/>
              <w:spacing w:before="26"/>
              <w:ind w:right="149"/>
              <w:rPr>
                <w:sz w:val="24"/>
              </w:rPr>
            </w:pPr>
            <w:r>
              <w:rPr>
                <w:sz w:val="24"/>
              </w:rPr>
              <w:t>12)</w:t>
            </w:r>
          </w:p>
        </w:tc>
        <w:tc>
          <w:tcPr>
            <w:tcW w:w="6141" w:type="dxa"/>
          </w:tcPr>
          <w:p>
            <w:pPr>
              <w:pStyle w:val="TableParagraph"/>
              <w:spacing w:before="26"/>
              <w:ind w:left="97"/>
              <w:jc w:val="left"/>
              <w:rPr>
                <w:sz w:val="24"/>
              </w:rPr>
            </w:pPr>
            <w:r>
              <w:rPr>
                <w:sz w:val="24"/>
              </w:rPr>
              <w:t>Cursos de extensión F (71-80 horas), por persona</w:t>
            </w:r>
          </w:p>
        </w:tc>
        <w:tc>
          <w:tcPr>
            <w:tcW w:w="1876" w:type="dxa"/>
          </w:tcPr>
          <w:p>
            <w:pPr>
              <w:pStyle w:val="TableParagraph"/>
              <w:spacing w:before="26"/>
              <w:ind w:right="199"/>
              <w:rPr>
                <w:sz w:val="24"/>
              </w:rPr>
            </w:pPr>
            <w:r>
              <w:rPr>
                <w:sz w:val="24"/>
              </w:rPr>
              <w:t>870</w:t>
            </w:r>
          </w:p>
        </w:tc>
      </w:tr>
      <w:tr>
        <w:trPr>
          <w:trHeight w:val="337" w:hRule="atLeast"/>
        </w:trPr>
        <w:tc>
          <w:tcPr>
            <w:tcW w:w="671" w:type="dxa"/>
          </w:tcPr>
          <w:p>
            <w:pPr>
              <w:pStyle w:val="TableParagraph"/>
              <w:spacing w:before="25"/>
              <w:ind w:right="149"/>
              <w:rPr>
                <w:sz w:val="24"/>
              </w:rPr>
            </w:pPr>
            <w:r>
              <w:rPr>
                <w:sz w:val="24"/>
              </w:rPr>
              <w:t>13)</w:t>
            </w:r>
          </w:p>
        </w:tc>
        <w:tc>
          <w:tcPr>
            <w:tcW w:w="6141" w:type="dxa"/>
          </w:tcPr>
          <w:p>
            <w:pPr>
              <w:pStyle w:val="TableParagraph"/>
              <w:spacing w:before="25"/>
              <w:ind w:left="97"/>
              <w:jc w:val="left"/>
              <w:rPr>
                <w:sz w:val="24"/>
              </w:rPr>
            </w:pPr>
            <w:r>
              <w:rPr>
                <w:sz w:val="24"/>
              </w:rPr>
              <w:t>Cursos de extensión G (81-90 horas), por persona</w:t>
            </w:r>
          </w:p>
        </w:tc>
        <w:tc>
          <w:tcPr>
            <w:tcW w:w="1876" w:type="dxa"/>
          </w:tcPr>
          <w:p>
            <w:pPr>
              <w:pStyle w:val="TableParagraph"/>
              <w:spacing w:before="25"/>
              <w:ind w:right="199"/>
              <w:rPr>
                <w:sz w:val="24"/>
              </w:rPr>
            </w:pPr>
            <w:r>
              <w:rPr>
                <w:sz w:val="24"/>
              </w:rPr>
              <w:t>950</w:t>
            </w:r>
          </w:p>
        </w:tc>
      </w:tr>
      <w:tr>
        <w:trPr>
          <w:trHeight w:val="613" w:hRule="atLeast"/>
        </w:trPr>
        <w:tc>
          <w:tcPr>
            <w:tcW w:w="671" w:type="dxa"/>
          </w:tcPr>
          <w:p>
            <w:pPr>
              <w:pStyle w:val="TableParagraph"/>
              <w:spacing w:before="26"/>
              <w:ind w:right="149"/>
              <w:rPr>
                <w:sz w:val="24"/>
              </w:rPr>
            </w:pPr>
            <w:r>
              <w:rPr>
                <w:sz w:val="24"/>
              </w:rPr>
              <w:t>14)</w:t>
            </w:r>
          </w:p>
        </w:tc>
        <w:tc>
          <w:tcPr>
            <w:tcW w:w="6141" w:type="dxa"/>
          </w:tcPr>
          <w:p>
            <w:pPr>
              <w:pStyle w:val="TableParagraph"/>
              <w:spacing w:before="26"/>
              <w:ind w:left="97" w:right="450"/>
              <w:jc w:val="left"/>
              <w:rPr>
                <w:sz w:val="24"/>
              </w:rPr>
            </w:pPr>
            <w:r>
              <w:rPr>
                <w:sz w:val="24"/>
              </w:rPr>
              <w:t>Diagnóstico Ubicación de Nivel (Cursos Escolarizados y de Extensión), por persona</w:t>
            </w:r>
          </w:p>
        </w:tc>
        <w:tc>
          <w:tcPr>
            <w:tcW w:w="1876" w:type="dxa"/>
          </w:tcPr>
          <w:p>
            <w:pPr>
              <w:pStyle w:val="TableParagraph"/>
              <w:spacing w:before="26"/>
              <w:ind w:right="199"/>
              <w:rPr>
                <w:sz w:val="24"/>
              </w:rPr>
            </w:pPr>
            <w:r>
              <w:rPr>
                <w:sz w:val="24"/>
              </w:rPr>
              <w:t>160</w:t>
            </w:r>
          </w:p>
        </w:tc>
      </w:tr>
      <w:tr>
        <w:trPr>
          <w:trHeight w:val="612" w:hRule="atLeast"/>
        </w:trPr>
        <w:tc>
          <w:tcPr>
            <w:tcW w:w="671" w:type="dxa"/>
          </w:tcPr>
          <w:p>
            <w:pPr>
              <w:pStyle w:val="TableParagraph"/>
              <w:spacing w:before="25"/>
              <w:ind w:right="149"/>
              <w:rPr>
                <w:sz w:val="24"/>
              </w:rPr>
            </w:pPr>
            <w:r>
              <w:rPr>
                <w:sz w:val="24"/>
              </w:rPr>
              <w:t>15)</w:t>
            </w:r>
          </w:p>
        </w:tc>
        <w:tc>
          <w:tcPr>
            <w:tcW w:w="6141" w:type="dxa"/>
          </w:tcPr>
          <w:p>
            <w:pPr>
              <w:pStyle w:val="TableParagraph"/>
              <w:spacing w:before="25"/>
              <w:ind w:left="97" w:right="450"/>
              <w:jc w:val="left"/>
              <w:rPr>
                <w:sz w:val="24"/>
              </w:rPr>
            </w:pPr>
            <w:r>
              <w:rPr>
                <w:sz w:val="24"/>
              </w:rPr>
              <w:t>Constancia de competencias o habilidades laborales (Formato DC3), por persona</w:t>
            </w:r>
          </w:p>
        </w:tc>
        <w:tc>
          <w:tcPr>
            <w:tcW w:w="1876" w:type="dxa"/>
          </w:tcPr>
          <w:p>
            <w:pPr>
              <w:pStyle w:val="TableParagraph"/>
              <w:spacing w:before="25"/>
              <w:ind w:right="199"/>
              <w:rPr>
                <w:sz w:val="24"/>
              </w:rPr>
            </w:pPr>
            <w:r>
              <w:rPr>
                <w:sz w:val="24"/>
              </w:rPr>
              <w:t>440</w:t>
            </w:r>
          </w:p>
        </w:tc>
      </w:tr>
      <w:tr>
        <w:trPr>
          <w:trHeight w:val="613" w:hRule="atLeast"/>
        </w:trPr>
        <w:tc>
          <w:tcPr>
            <w:tcW w:w="671" w:type="dxa"/>
          </w:tcPr>
          <w:p>
            <w:pPr>
              <w:pStyle w:val="TableParagraph"/>
              <w:spacing w:before="25"/>
              <w:ind w:right="149"/>
              <w:rPr>
                <w:sz w:val="24"/>
              </w:rPr>
            </w:pPr>
            <w:r>
              <w:rPr>
                <w:sz w:val="24"/>
              </w:rPr>
              <w:t>16)</w:t>
            </w:r>
          </w:p>
        </w:tc>
        <w:tc>
          <w:tcPr>
            <w:tcW w:w="6141" w:type="dxa"/>
          </w:tcPr>
          <w:p>
            <w:pPr>
              <w:pStyle w:val="TableParagraph"/>
              <w:spacing w:before="25"/>
              <w:ind w:left="97" w:right="450"/>
              <w:jc w:val="left"/>
              <w:rPr>
                <w:sz w:val="24"/>
              </w:rPr>
            </w:pPr>
            <w:r>
              <w:rPr>
                <w:sz w:val="24"/>
              </w:rPr>
              <w:t>Costo por hora de la renta de instalaciones para capacitación, hasta 30 personas</w:t>
            </w:r>
          </w:p>
        </w:tc>
        <w:tc>
          <w:tcPr>
            <w:tcW w:w="1876" w:type="dxa"/>
          </w:tcPr>
          <w:p>
            <w:pPr>
              <w:pStyle w:val="TableParagraph"/>
              <w:spacing w:before="25"/>
              <w:ind w:right="199"/>
              <w:rPr>
                <w:sz w:val="24"/>
              </w:rPr>
            </w:pPr>
            <w:r>
              <w:rPr>
                <w:sz w:val="24"/>
              </w:rPr>
              <w:t>300</w:t>
            </w:r>
          </w:p>
        </w:tc>
      </w:tr>
      <w:tr>
        <w:trPr>
          <w:trHeight w:val="337" w:hRule="atLeast"/>
        </w:trPr>
        <w:tc>
          <w:tcPr>
            <w:tcW w:w="671" w:type="dxa"/>
          </w:tcPr>
          <w:p>
            <w:pPr>
              <w:pStyle w:val="TableParagraph"/>
              <w:spacing w:before="26"/>
              <w:ind w:right="149"/>
              <w:rPr>
                <w:sz w:val="24"/>
              </w:rPr>
            </w:pPr>
            <w:r>
              <w:rPr>
                <w:sz w:val="24"/>
              </w:rPr>
              <w:t>17)</w:t>
            </w:r>
          </w:p>
        </w:tc>
        <w:tc>
          <w:tcPr>
            <w:tcW w:w="6141" w:type="dxa"/>
          </w:tcPr>
          <w:p>
            <w:pPr>
              <w:pStyle w:val="TableParagraph"/>
              <w:spacing w:before="26"/>
              <w:ind w:left="97"/>
              <w:jc w:val="left"/>
              <w:rPr>
                <w:sz w:val="24"/>
              </w:rPr>
            </w:pPr>
            <w:r>
              <w:rPr>
                <w:sz w:val="24"/>
              </w:rPr>
              <w:t>Expedición de credencial, por persona</w:t>
            </w:r>
          </w:p>
        </w:tc>
        <w:tc>
          <w:tcPr>
            <w:tcW w:w="1876" w:type="dxa"/>
          </w:tcPr>
          <w:p>
            <w:pPr>
              <w:pStyle w:val="TableParagraph"/>
              <w:spacing w:before="26"/>
              <w:ind w:right="199"/>
              <w:rPr>
                <w:sz w:val="24"/>
              </w:rPr>
            </w:pPr>
            <w:r>
              <w:rPr>
                <w:sz w:val="24"/>
              </w:rPr>
              <w:t>100</w:t>
            </w:r>
          </w:p>
        </w:tc>
      </w:tr>
      <w:tr>
        <w:trPr>
          <w:trHeight w:val="337" w:hRule="atLeast"/>
        </w:trPr>
        <w:tc>
          <w:tcPr>
            <w:tcW w:w="671" w:type="dxa"/>
          </w:tcPr>
          <w:p>
            <w:pPr>
              <w:pStyle w:val="TableParagraph"/>
              <w:spacing w:before="25"/>
              <w:ind w:right="149"/>
              <w:rPr>
                <w:sz w:val="24"/>
              </w:rPr>
            </w:pPr>
            <w:r>
              <w:rPr>
                <w:sz w:val="24"/>
              </w:rPr>
              <w:t>18)</w:t>
            </w:r>
          </w:p>
        </w:tc>
        <w:tc>
          <w:tcPr>
            <w:tcW w:w="6141" w:type="dxa"/>
          </w:tcPr>
          <w:p>
            <w:pPr>
              <w:pStyle w:val="TableParagraph"/>
              <w:spacing w:before="25"/>
              <w:ind w:left="97"/>
              <w:jc w:val="left"/>
              <w:rPr>
                <w:sz w:val="24"/>
              </w:rPr>
            </w:pPr>
            <w:r>
              <w:rPr>
                <w:sz w:val="24"/>
              </w:rPr>
              <w:t>Cursos CAE (Capacitación Acelerada Específica):</w:t>
            </w:r>
          </w:p>
        </w:tc>
        <w:tc>
          <w:tcPr>
            <w:tcW w:w="1876" w:type="dxa"/>
          </w:tcPr>
          <w:p>
            <w:pPr>
              <w:pStyle w:val="TableParagraph"/>
              <w:jc w:val="left"/>
              <w:rPr>
                <w:sz w:val="24"/>
              </w:rPr>
            </w:pPr>
          </w:p>
        </w:tc>
      </w:tr>
      <w:tr>
        <w:trPr>
          <w:trHeight w:val="613" w:hRule="atLeast"/>
        </w:trPr>
        <w:tc>
          <w:tcPr>
            <w:tcW w:w="671" w:type="dxa"/>
          </w:tcPr>
          <w:p>
            <w:pPr>
              <w:pStyle w:val="TableParagraph"/>
              <w:spacing w:before="26"/>
              <w:ind w:right="96"/>
              <w:rPr>
                <w:sz w:val="24"/>
              </w:rPr>
            </w:pPr>
            <w:r>
              <w:rPr>
                <w:sz w:val="24"/>
              </w:rPr>
              <w:t>A)</w:t>
            </w:r>
          </w:p>
        </w:tc>
        <w:tc>
          <w:tcPr>
            <w:tcW w:w="6141" w:type="dxa"/>
          </w:tcPr>
          <w:p>
            <w:pPr>
              <w:pStyle w:val="TableParagraph"/>
              <w:spacing w:before="26"/>
              <w:ind w:left="97"/>
              <w:jc w:val="left"/>
              <w:rPr>
                <w:sz w:val="24"/>
              </w:rPr>
            </w:pPr>
            <w:r>
              <w:rPr>
                <w:sz w:val="24"/>
              </w:rPr>
              <w:t>Costo por hora de destrezas laborales y oficios, hasta 30 personas</w:t>
            </w:r>
          </w:p>
        </w:tc>
        <w:tc>
          <w:tcPr>
            <w:tcW w:w="1876" w:type="dxa"/>
          </w:tcPr>
          <w:p>
            <w:pPr>
              <w:pStyle w:val="TableParagraph"/>
              <w:spacing w:before="26"/>
              <w:ind w:right="199"/>
              <w:rPr>
                <w:sz w:val="24"/>
              </w:rPr>
            </w:pPr>
            <w:r>
              <w:rPr>
                <w:sz w:val="24"/>
              </w:rPr>
              <w:t>475</w:t>
            </w:r>
          </w:p>
        </w:tc>
      </w:tr>
      <w:tr>
        <w:trPr>
          <w:trHeight w:val="337" w:hRule="atLeast"/>
        </w:trPr>
        <w:tc>
          <w:tcPr>
            <w:tcW w:w="671" w:type="dxa"/>
          </w:tcPr>
          <w:p>
            <w:pPr>
              <w:pStyle w:val="TableParagraph"/>
              <w:spacing w:before="25"/>
              <w:ind w:right="112"/>
              <w:rPr>
                <w:sz w:val="24"/>
              </w:rPr>
            </w:pPr>
            <w:r>
              <w:rPr>
                <w:sz w:val="24"/>
              </w:rPr>
              <w:t>B)</w:t>
            </w:r>
          </w:p>
        </w:tc>
        <w:tc>
          <w:tcPr>
            <w:tcW w:w="6141" w:type="dxa"/>
          </w:tcPr>
          <w:p>
            <w:pPr>
              <w:pStyle w:val="TableParagraph"/>
              <w:spacing w:before="25"/>
              <w:ind w:left="97"/>
              <w:jc w:val="left"/>
              <w:rPr>
                <w:sz w:val="24"/>
              </w:rPr>
            </w:pPr>
            <w:r>
              <w:rPr>
                <w:sz w:val="24"/>
              </w:rPr>
              <w:t>Costo por hora de servicios de belleza, hasta 30 personas</w:t>
            </w:r>
          </w:p>
        </w:tc>
        <w:tc>
          <w:tcPr>
            <w:tcW w:w="1876" w:type="dxa"/>
          </w:tcPr>
          <w:p>
            <w:pPr>
              <w:pStyle w:val="TableParagraph"/>
              <w:spacing w:before="25"/>
              <w:ind w:right="199"/>
              <w:rPr>
                <w:sz w:val="24"/>
              </w:rPr>
            </w:pPr>
            <w:r>
              <w:rPr>
                <w:sz w:val="24"/>
              </w:rPr>
              <w:t>475</w:t>
            </w:r>
          </w:p>
        </w:tc>
      </w:tr>
      <w:tr>
        <w:trPr>
          <w:trHeight w:val="337" w:hRule="atLeast"/>
        </w:trPr>
        <w:tc>
          <w:tcPr>
            <w:tcW w:w="671" w:type="dxa"/>
          </w:tcPr>
          <w:p>
            <w:pPr>
              <w:pStyle w:val="TableParagraph"/>
              <w:spacing w:before="26"/>
              <w:ind w:right="107"/>
              <w:rPr>
                <w:sz w:val="24"/>
              </w:rPr>
            </w:pPr>
            <w:r>
              <w:rPr>
                <w:sz w:val="24"/>
              </w:rPr>
              <w:t>C)</w:t>
            </w:r>
          </w:p>
        </w:tc>
        <w:tc>
          <w:tcPr>
            <w:tcW w:w="6141" w:type="dxa"/>
          </w:tcPr>
          <w:p>
            <w:pPr>
              <w:pStyle w:val="TableParagraph"/>
              <w:spacing w:before="26"/>
              <w:ind w:left="97"/>
              <w:jc w:val="left"/>
              <w:rPr>
                <w:sz w:val="24"/>
              </w:rPr>
            </w:pPr>
            <w:r>
              <w:rPr>
                <w:sz w:val="24"/>
              </w:rPr>
              <w:t>Costo por hora de informática, hasta 30 personas</w:t>
            </w:r>
          </w:p>
        </w:tc>
        <w:tc>
          <w:tcPr>
            <w:tcW w:w="1876" w:type="dxa"/>
          </w:tcPr>
          <w:p>
            <w:pPr>
              <w:pStyle w:val="TableParagraph"/>
              <w:spacing w:before="26"/>
              <w:ind w:right="199"/>
              <w:rPr>
                <w:sz w:val="24"/>
              </w:rPr>
            </w:pPr>
            <w:r>
              <w:rPr>
                <w:sz w:val="24"/>
              </w:rPr>
              <w:t>610</w:t>
            </w:r>
          </w:p>
        </w:tc>
      </w:tr>
      <w:tr>
        <w:trPr>
          <w:trHeight w:val="611" w:hRule="atLeast"/>
        </w:trPr>
        <w:tc>
          <w:tcPr>
            <w:tcW w:w="671" w:type="dxa"/>
          </w:tcPr>
          <w:p>
            <w:pPr>
              <w:pStyle w:val="TableParagraph"/>
              <w:spacing w:before="25"/>
              <w:ind w:right="96"/>
              <w:rPr>
                <w:sz w:val="24"/>
              </w:rPr>
            </w:pPr>
            <w:r>
              <w:rPr>
                <w:sz w:val="24"/>
              </w:rPr>
              <w:t>D)</w:t>
            </w:r>
          </w:p>
        </w:tc>
        <w:tc>
          <w:tcPr>
            <w:tcW w:w="6141" w:type="dxa"/>
          </w:tcPr>
          <w:p>
            <w:pPr>
              <w:pStyle w:val="TableParagraph"/>
              <w:spacing w:before="25"/>
              <w:ind w:left="97"/>
              <w:jc w:val="left"/>
              <w:rPr>
                <w:sz w:val="24"/>
              </w:rPr>
            </w:pPr>
            <w:r>
              <w:rPr>
                <w:sz w:val="24"/>
              </w:rPr>
              <w:t>Costo por hora de informática avanzada hasta, hasta 30 personas</w:t>
            </w:r>
          </w:p>
        </w:tc>
        <w:tc>
          <w:tcPr>
            <w:tcW w:w="1876" w:type="dxa"/>
          </w:tcPr>
          <w:p>
            <w:pPr>
              <w:pStyle w:val="TableParagraph"/>
              <w:spacing w:before="25"/>
              <w:ind w:right="199"/>
              <w:rPr>
                <w:sz w:val="24"/>
              </w:rPr>
            </w:pPr>
            <w:r>
              <w:rPr>
                <w:sz w:val="24"/>
              </w:rPr>
              <w:t>812</w:t>
            </w:r>
          </w:p>
        </w:tc>
      </w:tr>
      <w:tr>
        <w:trPr>
          <w:trHeight w:val="613" w:hRule="atLeast"/>
        </w:trPr>
        <w:tc>
          <w:tcPr>
            <w:tcW w:w="671" w:type="dxa"/>
          </w:tcPr>
          <w:p>
            <w:pPr>
              <w:pStyle w:val="TableParagraph"/>
              <w:spacing w:before="25"/>
              <w:ind w:right="122"/>
              <w:rPr>
                <w:sz w:val="24"/>
              </w:rPr>
            </w:pPr>
            <w:r>
              <w:rPr>
                <w:sz w:val="24"/>
              </w:rPr>
              <w:t>E)</w:t>
            </w:r>
          </w:p>
        </w:tc>
        <w:tc>
          <w:tcPr>
            <w:tcW w:w="6141" w:type="dxa"/>
          </w:tcPr>
          <w:p>
            <w:pPr>
              <w:pStyle w:val="TableParagraph"/>
              <w:spacing w:before="25"/>
              <w:ind w:left="97"/>
              <w:jc w:val="left"/>
              <w:rPr>
                <w:sz w:val="24"/>
              </w:rPr>
            </w:pPr>
            <w:r>
              <w:rPr>
                <w:sz w:val="24"/>
              </w:rPr>
              <w:t>Costo por hora de técnicos operativos básicos, hasta 30 personas</w:t>
            </w:r>
          </w:p>
        </w:tc>
        <w:tc>
          <w:tcPr>
            <w:tcW w:w="1876" w:type="dxa"/>
          </w:tcPr>
          <w:p>
            <w:pPr>
              <w:pStyle w:val="TableParagraph"/>
              <w:spacing w:before="25"/>
              <w:ind w:right="199"/>
              <w:rPr>
                <w:sz w:val="24"/>
              </w:rPr>
            </w:pPr>
            <w:r>
              <w:rPr>
                <w:sz w:val="24"/>
              </w:rPr>
              <w:t>610</w:t>
            </w:r>
          </w:p>
        </w:tc>
      </w:tr>
      <w:tr>
        <w:trPr>
          <w:trHeight w:val="337" w:hRule="atLeast"/>
        </w:trPr>
        <w:tc>
          <w:tcPr>
            <w:tcW w:w="671" w:type="dxa"/>
          </w:tcPr>
          <w:p>
            <w:pPr>
              <w:pStyle w:val="TableParagraph"/>
              <w:spacing w:before="26"/>
              <w:ind w:right="138"/>
              <w:rPr>
                <w:sz w:val="24"/>
              </w:rPr>
            </w:pPr>
            <w:r>
              <w:rPr>
                <w:sz w:val="24"/>
              </w:rPr>
              <w:t>F)</w:t>
            </w:r>
          </w:p>
        </w:tc>
        <w:tc>
          <w:tcPr>
            <w:tcW w:w="6141" w:type="dxa"/>
          </w:tcPr>
          <w:p>
            <w:pPr>
              <w:pStyle w:val="TableParagraph"/>
              <w:spacing w:before="26"/>
              <w:ind w:left="97"/>
              <w:jc w:val="left"/>
              <w:rPr>
                <w:sz w:val="24"/>
              </w:rPr>
            </w:pPr>
            <w:r>
              <w:rPr>
                <w:sz w:val="24"/>
              </w:rPr>
              <w:t>Costo por hora de idiomas, hasta 30 personas</w:t>
            </w:r>
          </w:p>
        </w:tc>
        <w:tc>
          <w:tcPr>
            <w:tcW w:w="1876" w:type="dxa"/>
          </w:tcPr>
          <w:p>
            <w:pPr>
              <w:pStyle w:val="TableParagraph"/>
              <w:spacing w:before="26"/>
              <w:ind w:right="199"/>
              <w:rPr>
                <w:sz w:val="24"/>
              </w:rPr>
            </w:pPr>
            <w:r>
              <w:rPr>
                <w:sz w:val="24"/>
              </w:rPr>
              <w:t>610</w:t>
            </w:r>
          </w:p>
        </w:tc>
      </w:tr>
      <w:tr>
        <w:trPr>
          <w:trHeight w:val="613" w:hRule="atLeast"/>
        </w:trPr>
        <w:tc>
          <w:tcPr>
            <w:tcW w:w="671" w:type="dxa"/>
          </w:tcPr>
          <w:p>
            <w:pPr>
              <w:pStyle w:val="TableParagraph"/>
              <w:spacing w:before="25"/>
              <w:ind w:right="156"/>
              <w:rPr>
                <w:sz w:val="24"/>
              </w:rPr>
            </w:pPr>
            <w:r>
              <w:rPr>
                <w:sz w:val="24"/>
              </w:rPr>
              <w:t>G)</w:t>
            </w:r>
          </w:p>
        </w:tc>
        <w:tc>
          <w:tcPr>
            <w:tcW w:w="6141" w:type="dxa"/>
          </w:tcPr>
          <w:p>
            <w:pPr>
              <w:pStyle w:val="TableParagraph"/>
              <w:spacing w:before="25"/>
              <w:ind w:left="97" w:right="450"/>
              <w:jc w:val="left"/>
              <w:rPr>
                <w:sz w:val="24"/>
              </w:rPr>
            </w:pPr>
            <w:r>
              <w:rPr>
                <w:sz w:val="24"/>
              </w:rPr>
              <w:t>Costo por hora de desarrollo humano y organizacional, hasta 30 personas</w:t>
            </w:r>
          </w:p>
        </w:tc>
        <w:tc>
          <w:tcPr>
            <w:tcW w:w="1876" w:type="dxa"/>
          </w:tcPr>
          <w:p>
            <w:pPr>
              <w:pStyle w:val="TableParagraph"/>
              <w:spacing w:before="25"/>
              <w:ind w:right="199"/>
              <w:rPr>
                <w:sz w:val="24"/>
              </w:rPr>
            </w:pPr>
            <w:r>
              <w:rPr>
                <w:sz w:val="24"/>
              </w:rPr>
              <w:t>800</w:t>
            </w:r>
          </w:p>
        </w:tc>
      </w:tr>
      <w:tr>
        <w:trPr>
          <w:trHeight w:val="613" w:hRule="atLeast"/>
        </w:trPr>
        <w:tc>
          <w:tcPr>
            <w:tcW w:w="671" w:type="dxa"/>
          </w:tcPr>
          <w:p>
            <w:pPr>
              <w:pStyle w:val="TableParagraph"/>
              <w:spacing w:before="26"/>
              <w:ind w:right="96"/>
              <w:rPr>
                <w:sz w:val="24"/>
              </w:rPr>
            </w:pPr>
            <w:r>
              <w:rPr>
                <w:sz w:val="24"/>
              </w:rPr>
              <w:t>H)</w:t>
            </w:r>
          </w:p>
        </w:tc>
        <w:tc>
          <w:tcPr>
            <w:tcW w:w="6141" w:type="dxa"/>
          </w:tcPr>
          <w:p>
            <w:pPr>
              <w:pStyle w:val="TableParagraph"/>
              <w:spacing w:before="26"/>
              <w:ind w:left="97" w:right="432"/>
              <w:jc w:val="left"/>
              <w:rPr>
                <w:sz w:val="24"/>
              </w:rPr>
            </w:pPr>
            <w:r>
              <w:rPr>
                <w:sz w:val="24"/>
              </w:rPr>
              <w:t>Costo por hora de técnicos operativos avanzados, hasta 30 personas</w:t>
            </w:r>
          </w:p>
        </w:tc>
        <w:tc>
          <w:tcPr>
            <w:tcW w:w="1876" w:type="dxa"/>
          </w:tcPr>
          <w:p>
            <w:pPr>
              <w:pStyle w:val="TableParagraph"/>
              <w:spacing w:before="26"/>
              <w:ind w:right="199"/>
              <w:rPr>
                <w:sz w:val="24"/>
              </w:rPr>
            </w:pPr>
            <w:r>
              <w:rPr>
                <w:sz w:val="24"/>
              </w:rPr>
              <w:t>860</w:t>
            </w:r>
          </w:p>
        </w:tc>
      </w:tr>
      <w:tr>
        <w:trPr>
          <w:trHeight w:val="336" w:hRule="atLeast"/>
        </w:trPr>
        <w:tc>
          <w:tcPr>
            <w:tcW w:w="671" w:type="dxa"/>
          </w:tcPr>
          <w:p>
            <w:pPr>
              <w:pStyle w:val="TableParagraph"/>
              <w:spacing w:before="25"/>
              <w:ind w:left="322"/>
              <w:jc w:val="left"/>
              <w:rPr>
                <w:sz w:val="24"/>
              </w:rPr>
            </w:pPr>
            <w:r>
              <w:rPr>
                <w:sz w:val="24"/>
              </w:rPr>
              <w:t>I)</w:t>
            </w:r>
          </w:p>
        </w:tc>
        <w:tc>
          <w:tcPr>
            <w:tcW w:w="6141" w:type="dxa"/>
          </w:tcPr>
          <w:p>
            <w:pPr>
              <w:pStyle w:val="TableParagraph"/>
              <w:spacing w:before="25"/>
              <w:ind w:left="97"/>
              <w:jc w:val="left"/>
              <w:rPr>
                <w:sz w:val="24"/>
              </w:rPr>
            </w:pPr>
            <w:r>
              <w:rPr>
                <w:sz w:val="24"/>
              </w:rPr>
              <w:t>Costo por hora de servicios turísticos, hasta 30 personas</w:t>
            </w:r>
          </w:p>
        </w:tc>
        <w:tc>
          <w:tcPr>
            <w:tcW w:w="1876" w:type="dxa"/>
          </w:tcPr>
          <w:p>
            <w:pPr>
              <w:pStyle w:val="TableParagraph"/>
              <w:spacing w:before="25"/>
              <w:ind w:right="199"/>
              <w:rPr>
                <w:sz w:val="24"/>
              </w:rPr>
            </w:pPr>
            <w:r>
              <w:rPr>
                <w:sz w:val="24"/>
              </w:rPr>
              <w:t>560</w:t>
            </w:r>
          </w:p>
        </w:tc>
      </w:tr>
      <w:tr>
        <w:trPr>
          <w:trHeight w:val="613" w:hRule="atLeast"/>
        </w:trPr>
        <w:tc>
          <w:tcPr>
            <w:tcW w:w="671" w:type="dxa"/>
          </w:tcPr>
          <w:p>
            <w:pPr>
              <w:pStyle w:val="TableParagraph"/>
              <w:spacing w:before="25"/>
              <w:ind w:left="320"/>
              <w:jc w:val="left"/>
              <w:rPr>
                <w:sz w:val="24"/>
              </w:rPr>
            </w:pPr>
            <w:r>
              <w:rPr>
                <w:sz w:val="24"/>
              </w:rPr>
              <w:t>J)</w:t>
            </w:r>
          </w:p>
        </w:tc>
        <w:tc>
          <w:tcPr>
            <w:tcW w:w="6141" w:type="dxa"/>
          </w:tcPr>
          <w:p>
            <w:pPr>
              <w:pStyle w:val="TableParagraph"/>
              <w:spacing w:before="25"/>
              <w:ind w:left="97" w:right="450"/>
              <w:jc w:val="left"/>
              <w:rPr>
                <w:sz w:val="24"/>
              </w:rPr>
            </w:pPr>
            <w:r>
              <w:rPr>
                <w:sz w:val="24"/>
              </w:rPr>
              <w:t>Costo por hora de mercadotecnia y administración, hasta 30 personas</w:t>
            </w:r>
          </w:p>
        </w:tc>
        <w:tc>
          <w:tcPr>
            <w:tcW w:w="1876" w:type="dxa"/>
          </w:tcPr>
          <w:p>
            <w:pPr>
              <w:pStyle w:val="TableParagraph"/>
              <w:spacing w:before="25"/>
              <w:ind w:right="199"/>
              <w:rPr>
                <w:sz w:val="24"/>
              </w:rPr>
            </w:pPr>
            <w:r>
              <w:rPr>
                <w:sz w:val="24"/>
              </w:rPr>
              <w:t>975</w:t>
            </w:r>
          </w:p>
        </w:tc>
      </w:tr>
      <w:tr>
        <w:trPr>
          <w:trHeight w:val="302" w:hRule="atLeast"/>
        </w:trPr>
        <w:tc>
          <w:tcPr>
            <w:tcW w:w="671" w:type="dxa"/>
          </w:tcPr>
          <w:p>
            <w:pPr>
              <w:pStyle w:val="TableParagraph"/>
              <w:spacing w:line="256" w:lineRule="exact" w:before="26"/>
              <w:ind w:right="96"/>
              <w:rPr>
                <w:sz w:val="24"/>
              </w:rPr>
            </w:pPr>
            <w:r>
              <w:rPr>
                <w:sz w:val="24"/>
              </w:rPr>
              <w:t>K)</w:t>
            </w:r>
          </w:p>
        </w:tc>
        <w:tc>
          <w:tcPr>
            <w:tcW w:w="6141" w:type="dxa"/>
          </w:tcPr>
          <w:p>
            <w:pPr>
              <w:pStyle w:val="TableParagraph"/>
              <w:spacing w:line="256" w:lineRule="exact" w:before="26"/>
              <w:ind w:left="97"/>
              <w:jc w:val="left"/>
              <w:rPr>
                <w:sz w:val="24"/>
              </w:rPr>
            </w:pPr>
            <w:r>
              <w:rPr>
                <w:sz w:val="24"/>
              </w:rPr>
              <w:t>Costo por hora de especializados A, hasta 30 personas</w:t>
            </w:r>
          </w:p>
        </w:tc>
        <w:tc>
          <w:tcPr>
            <w:tcW w:w="1876" w:type="dxa"/>
          </w:tcPr>
          <w:p>
            <w:pPr>
              <w:pStyle w:val="TableParagraph"/>
              <w:spacing w:line="256" w:lineRule="exact" w:before="26"/>
              <w:ind w:right="199"/>
              <w:rPr>
                <w:sz w:val="24"/>
              </w:rPr>
            </w:pPr>
            <w:r>
              <w:rPr>
                <w:sz w:val="24"/>
              </w:rPr>
              <w:t>975</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191"/>
        <w:gridCol w:w="1827"/>
      </w:tblGrid>
      <w:tr>
        <w:trPr>
          <w:trHeight w:val="302" w:hRule="atLeast"/>
        </w:trPr>
        <w:tc>
          <w:tcPr>
            <w:tcW w:w="791" w:type="dxa"/>
          </w:tcPr>
          <w:p>
            <w:pPr>
              <w:pStyle w:val="TableParagraph"/>
              <w:spacing w:line="266" w:lineRule="exact"/>
              <w:ind w:right="130"/>
              <w:rPr>
                <w:sz w:val="24"/>
              </w:rPr>
            </w:pPr>
            <w:r>
              <w:rPr>
                <w:sz w:val="24"/>
              </w:rPr>
              <w:t>L)</w:t>
            </w:r>
          </w:p>
        </w:tc>
        <w:tc>
          <w:tcPr>
            <w:tcW w:w="6191" w:type="dxa"/>
          </w:tcPr>
          <w:p>
            <w:pPr>
              <w:pStyle w:val="TableParagraph"/>
              <w:spacing w:line="266" w:lineRule="exact"/>
              <w:ind w:left="97"/>
              <w:jc w:val="left"/>
              <w:rPr>
                <w:sz w:val="24"/>
              </w:rPr>
            </w:pPr>
            <w:r>
              <w:rPr>
                <w:sz w:val="24"/>
              </w:rPr>
              <w:t>Costo por hora especializado B, hasta 30 personas</w:t>
            </w:r>
          </w:p>
        </w:tc>
        <w:tc>
          <w:tcPr>
            <w:tcW w:w="1827" w:type="dxa"/>
          </w:tcPr>
          <w:p>
            <w:pPr>
              <w:pStyle w:val="TableParagraph"/>
              <w:spacing w:line="266" w:lineRule="exact"/>
              <w:ind w:right="200"/>
              <w:rPr>
                <w:sz w:val="24"/>
              </w:rPr>
            </w:pPr>
            <w:r>
              <w:rPr>
                <w:sz w:val="24"/>
              </w:rPr>
              <w:t>1,120</w:t>
            </w:r>
          </w:p>
        </w:tc>
      </w:tr>
      <w:tr>
        <w:trPr>
          <w:trHeight w:val="337" w:hRule="atLeast"/>
        </w:trPr>
        <w:tc>
          <w:tcPr>
            <w:tcW w:w="791" w:type="dxa"/>
          </w:tcPr>
          <w:p>
            <w:pPr>
              <w:pStyle w:val="TableParagraph"/>
              <w:spacing w:before="26"/>
              <w:ind w:right="115"/>
              <w:rPr>
                <w:sz w:val="24"/>
              </w:rPr>
            </w:pPr>
            <w:r>
              <w:rPr>
                <w:sz w:val="24"/>
              </w:rPr>
              <w:t>M)</w:t>
            </w:r>
          </w:p>
        </w:tc>
        <w:tc>
          <w:tcPr>
            <w:tcW w:w="6191" w:type="dxa"/>
          </w:tcPr>
          <w:p>
            <w:pPr>
              <w:pStyle w:val="TableParagraph"/>
              <w:spacing w:before="26"/>
              <w:ind w:left="97"/>
              <w:jc w:val="left"/>
              <w:rPr>
                <w:sz w:val="24"/>
              </w:rPr>
            </w:pPr>
            <w:r>
              <w:rPr>
                <w:sz w:val="24"/>
              </w:rPr>
              <w:t>Curso CAE tipo A, básico en Línea, por persona</w:t>
            </w:r>
          </w:p>
        </w:tc>
        <w:tc>
          <w:tcPr>
            <w:tcW w:w="1827" w:type="dxa"/>
          </w:tcPr>
          <w:p>
            <w:pPr>
              <w:pStyle w:val="TableParagraph"/>
              <w:spacing w:before="26"/>
              <w:ind w:right="200"/>
              <w:rPr>
                <w:sz w:val="24"/>
              </w:rPr>
            </w:pPr>
            <w:r>
              <w:rPr>
                <w:sz w:val="24"/>
              </w:rPr>
              <w:t>460</w:t>
            </w:r>
          </w:p>
        </w:tc>
      </w:tr>
      <w:tr>
        <w:trPr>
          <w:trHeight w:val="337" w:hRule="atLeast"/>
        </w:trPr>
        <w:tc>
          <w:tcPr>
            <w:tcW w:w="791" w:type="dxa"/>
          </w:tcPr>
          <w:p>
            <w:pPr>
              <w:pStyle w:val="TableParagraph"/>
              <w:spacing w:before="25"/>
              <w:ind w:right="96"/>
              <w:rPr>
                <w:sz w:val="24"/>
              </w:rPr>
            </w:pPr>
            <w:r>
              <w:rPr>
                <w:sz w:val="24"/>
              </w:rPr>
              <w:t>N)</w:t>
            </w:r>
          </w:p>
        </w:tc>
        <w:tc>
          <w:tcPr>
            <w:tcW w:w="6191" w:type="dxa"/>
          </w:tcPr>
          <w:p>
            <w:pPr>
              <w:pStyle w:val="TableParagraph"/>
              <w:spacing w:before="25"/>
              <w:ind w:left="97"/>
              <w:jc w:val="left"/>
              <w:rPr>
                <w:sz w:val="24"/>
              </w:rPr>
            </w:pPr>
            <w:r>
              <w:rPr>
                <w:sz w:val="24"/>
              </w:rPr>
              <w:t>Curso CAE tipo B, especializado en Línea, por persona</w:t>
            </w:r>
          </w:p>
        </w:tc>
        <w:tc>
          <w:tcPr>
            <w:tcW w:w="1827" w:type="dxa"/>
          </w:tcPr>
          <w:p>
            <w:pPr>
              <w:pStyle w:val="TableParagraph"/>
              <w:spacing w:before="25"/>
              <w:ind w:right="200"/>
              <w:rPr>
                <w:sz w:val="24"/>
              </w:rPr>
            </w:pPr>
            <w:r>
              <w:rPr>
                <w:sz w:val="24"/>
              </w:rPr>
              <w:t>540</w:t>
            </w:r>
          </w:p>
        </w:tc>
      </w:tr>
      <w:tr>
        <w:trPr>
          <w:trHeight w:val="613" w:hRule="atLeast"/>
        </w:trPr>
        <w:tc>
          <w:tcPr>
            <w:tcW w:w="791" w:type="dxa"/>
          </w:tcPr>
          <w:p>
            <w:pPr>
              <w:pStyle w:val="TableParagraph"/>
              <w:spacing w:before="26"/>
              <w:ind w:right="149"/>
              <w:rPr>
                <w:sz w:val="24"/>
              </w:rPr>
            </w:pPr>
            <w:r>
              <w:rPr>
                <w:sz w:val="24"/>
              </w:rPr>
              <w:t>19)</w:t>
            </w:r>
          </w:p>
        </w:tc>
        <w:tc>
          <w:tcPr>
            <w:tcW w:w="6191" w:type="dxa"/>
          </w:tcPr>
          <w:p>
            <w:pPr>
              <w:pStyle w:val="TableParagraph"/>
              <w:tabs>
                <w:tab w:pos="1563" w:val="left" w:leader="none"/>
                <w:tab w:pos="2323" w:val="left" w:leader="none"/>
                <w:tab w:pos="3151" w:val="left" w:leader="none"/>
                <w:tab w:pos="4552" w:val="left" w:leader="none"/>
                <w:tab w:pos="5564" w:val="left" w:leader="none"/>
              </w:tabs>
              <w:spacing w:before="26"/>
              <w:ind w:left="97" w:right="504"/>
              <w:jc w:val="left"/>
              <w:rPr>
                <w:sz w:val="24"/>
              </w:rPr>
            </w:pPr>
            <w:r>
              <w:rPr>
                <w:sz w:val="24"/>
              </w:rPr>
              <w:t>Acreditación</w:t>
              <w:tab/>
              <w:t>como</w:t>
              <w:tab/>
              <w:t>centro</w:t>
              <w:tab/>
              <w:t>evaluador</w:t>
              <w:tab/>
              <w:t>(incluye</w:t>
              <w:tab/>
            </w:r>
            <w:r>
              <w:rPr>
                <w:spacing w:val="-17"/>
                <w:sz w:val="24"/>
              </w:rPr>
              <w:t>2 </w:t>
            </w:r>
            <w:r>
              <w:rPr>
                <w:sz w:val="24"/>
              </w:rPr>
              <w:t>estándares), por centro</w:t>
            </w:r>
            <w:r>
              <w:rPr>
                <w:spacing w:val="-3"/>
                <w:sz w:val="24"/>
              </w:rPr>
              <w:t> </w:t>
            </w:r>
            <w:r>
              <w:rPr>
                <w:sz w:val="24"/>
              </w:rPr>
              <w:t>evaluador</w:t>
            </w:r>
          </w:p>
        </w:tc>
        <w:tc>
          <w:tcPr>
            <w:tcW w:w="1827" w:type="dxa"/>
          </w:tcPr>
          <w:p>
            <w:pPr>
              <w:pStyle w:val="TableParagraph"/>
              <w:spacing w:before="26"/>
              <w:ind w:right="200"/>
              <w:rPr>
                <w:sz w:val="24"/>
              </w:rPr>
            </w:pPr>
            <w:r>
              <w:rPr>
                <w:sz w:val="24"/>
              </w:rPr>
              <w:t>17,250</w:t>
            </w:r>
          </w:p>
        </w:tc>
      </w:tr>
      <w:tr>
        <w:trPr>
          <w:trHeight w:val="612" w:hRule="atLeast"/>
        </w:trPr>
        <w:tc>
          <w:tcPr>
            <w:tcW w:w="791" w:type="dxa"/>
          </w:tcPr>
          <w:p>
            <w:pPr>
              <w:pStyle w:val="TableParagraph"/>
              <w:spacing w:before="25"/>
              <w:ind w:right="149"/>
              <w:rPr>
                <w:sz w:val="24"/>
              </w:rPr>
            </w:pPr>
            <w:r>
              <w:rPr>
                <w:sz w:val="24"/>
              </w:rPr>
              <w:t>20)</w:t>
            </w:r>
          </w:p>
        </w:tc>
        <w:tc>
          <w:tcPr>
            <w:tcW w:w="6191" w:type="dxa"/>
          </w:tcPr>
          <w:p>
            <w:pPr>
              <w:pStyle w:val="TableParagraph"/>
              <w:spacing w:before="25"/>
              <w:ind w:left="97" w:right="504"/>
              <w:jc w:val="left"/>
              <w:rPr>
                <w:sz w:val="24"/>
              </w:rPr>
            </w:pPr>
            <w:r>
              <w:rPr>
                <w:sz w:val="24"/>
              </w:rPr>
              <w:t>Acreditación como centro evaluador (incluye 1 estándar), por centro evaluador</w:t>
            </w:r>
          </w:p>
        </w:tc>
        <w:tc>
          <w:tcPr>
            <w:tcW w:w="1827" w:type="dxa"/>
          </w:tcPr>
          <w:p>
            <w:pPr>
              <w:pStyle w:val="TableParagraph"/>
              <w:spacing w:before="25"/>
              <w:ind w:right="200"/>
              <w:rPr>
                <w:sz w:val="24"/>
              </w:rPr>
            </w:pPr>
            <w:r>
              <w:rPr>
                <w:sz w:val="24"/>
              </w:rPr>
              <w:t>14,210</w:t>
            </w:r>
          </w:p>
        </w:tc>
      </w:tr>
      <w:tr>
        <w:trPr>
          <w:trHeight w:val="613" w:hRule="atLeast"/>
        </w:trPr>
        <w:tc>
          <w:tcPr>
            <w:tcW w:w="791" w:type="dxa"/>
          </w:tcPr>
          <w:p>
            <w:pPr>
              <w:pStyle w:val="TableParagraph"/>
              <w:spacing w:before="25"/>
              <w:ind w:right="149"/>
              <w:rPr>
                <w:sz w:val="24"/>
              </w:rPr>
            </w:pPr>
            <w:r>
              <w:rPr>
                <w:sz w:val="24"/>
              </w:rPr>
              <w:t>21)</w:t>
            </w:r>
          </w:p>
        </w:tc>
        <w:tc>
          <w:tcPr>
            <w:tcW w:w="6191" w:type="dxa"/>
          </w:tcPr>
          <w:p>
            <w:pPr>
              <w:pStyle w:val="TableParagraph"/>
              <w:spacing w:before="25"/>
              <w:ind w:left="97"/>
              <w:jc w:val="left"/>
              <w:rPr>
                <w:sz w:val="24"/>
              </w:rPr>
            </w:pPr>
            <w:r>
              <w:rPr>
                <w:sz w:val="24"/>
              </w:rPr>
              <w:t>Acreditación de estándar para centro evaluador, por centro evaluador</w:t>
            </w:r>
          </w:p>
        </w:tc>
        <w:tc>
          <w:tcPr>
            <w:tcW w:w="1827" w:type="dxa"/>
          </w:tcPr>
          <w:p>
            <w:pPr>
              <w:pStyle w:val="TableParagraph"/>
              <w:spacing w:before="25"/>
              <w:ind w:right="200"/>
              <w:rPr>
                <w:sz w:val="24"/>
              </w:rPr>
            </w:pPr>
            <w:r>
              <w:rPr>
                <w:sz w:val="24"/>
              </w:rPr>
              <w:t>8,120</w:t>
            </w:r>
          </w:p>
        </w:tc>
      </w:tr>
      <w:tr>
        <w:trPr>
          <w:trHeight w:val="613" w:hRule="atLeast"/>
        </w:trPr>
        <w:tc>
          <w:tcPr>
            <w:tcW w:w="791" w:type="dxa"/>
          </w:tcPr>
          <w:p>
            <w:pPr>
              <w:pStyle w:val="TableParagraph"/>
              <w:spacing w:before="26"/>
              <w:ind w:right="149"/>
              <w:rPr>
                <w:sz w:val="24"/>
              </w:rPr>
            </w:pPr>
            <w:r>
              <w:rPr>
                <w:sz w:val="24"/>
              </w:rPr>
              <w:t>22)</w:t>
            </w:r>
          </w:p>
        </w:tc>
        <w:tc>
          <w:tcPr>
            <w:tcW w:w="6191" w:type="dxa"/>
          </w:tcPr>
          <w:p>
            <w:pPr>
              <w:pStyle w:val="TableParagraph"/>
              <w:spacing w:before="26"/>
              <w:ind w:left="97"/>
              <w:jc w:val="left"/>
              <w:rPr>
                <w:sz w:val="24"/>
              </w:rPr>
            </w:pPr>
            <w:r>
              <w:rPr>
                <w:sz w:val="24"/>
              </w:rPr>
              <w:t>Renovación de estándar a centro evaluador, por </w:t>
            </w:r>
            <w:r>
              <w:rPr>
                <w:spacing w:val="-3"/>
                <w:sz w:val="24"/>
              </w:rPr>
              <w:t>centro</w:t>
            </w:r>
            <w:r>
              <w:rPr>
                <w:spacing w:val="54"/>
                <w:sz w:val="24"/>
              </w:rPr>
              <w:t> </w:t>
            </w:r>
            <w:r>
              <w:rPr>
                <w:sz w:val="24"/>
              </w:rPr>
              <w:t>evaluador</w:t>
            </w:r>
          </w:p>
        </w:tc>
        <w:tc>
          <w:tcPr>
            <w:tcW w:w="1827" w:type="dxa"/>
          </w:tcPr>
          <w:p>
            <w:pPr>
              <w:pStyle w:val="TableParagraph"/>
              <w:spacing w:before="26"/>
              <w:ind w:right="200"/>
              <w:rPr>
                <w:sz w:val="24"/>
              </w:rPr>
            </w:pPr>
            <w:r>
              <w:rPr>
                <w:sz w:val="24"/>
              </w:rPr>
              <w:t>4,060</w:t>
            </w:r>
          </w:p>
        </w:tc>
      </w:tr>
      <w:tr>
        <w:trPr>
          <w:trHeight w:val="613" w:hRule="atLeast"/>
        </w:trPr>
        <w:tc>
          <w:tcPr>
            <w:tcW w:w="791" w:type="dxa"/>
          </w:tcPr>
          <w:p>
            <w:pPr>
              <w:pStyle w:val="TableParagraph"/>
              <w:spacing w:before="25"/>
              <w:ind w:right="149"/>
              <w:rPr>
                <w:sz w:val="24"/>
              </w:rPr>
            </w:pPr>
            <w:r>
              <w:rPr>
                <w:sz w:val="24"/>
              </w:rPr>
              <w:t>23)</w:t>
            </w:r>
          </w:p>
        </w:tc>
        <w:tc>
          <w:tcPr>
            <w:tcW w:w="6191" w:type="dxa"/>
          </w:tcPr>
          <w:p>
            <w:pPr>
              <w:pStyle w:val="TableParagraph"/>
              <w:spacing w:before="25"/>
              <w:ind w:left="97"/>
              <w:jc w:val="left"/>
              <w:rPr>
                <w:sz w:val="24"/>
              </w:rPr>
            </w:pPr>
            <w:r>
              <w:rPr>
                <w:sz w:val="24"/>
              </w:rPr>
              <w:t>Reposición y re-elaboración de certificado, por centro evaluador</w:t>
            </w:r>
          </w:p>
        </w:tc>
        <w:tc>
          <w:tcPr>
            <w:tcW w:w="1827" w:type="dxa"/>
          </w:tcPr>
          <w:p>
            <w:pPr>
              <w:pStyle w:val="TableParagraph"/>
              <w:spacing w:before="25"/>
              <w:ind w:right="200"/>
              <w:rPr>
                <w:sz w:val="24"/>
              </w:rPr>
            </w:pPr>
            <w:r>
              <w:rPr>
                <w:sz w:val="24"/>
              </w:rPr>
              <w:t>560</w:t>
            </w:r>
          </w:p>
        </w:tc>
      </w:tr>
      <w:tr>
        <w:trPr>
          <w:trHeight w:val="613" w:hRule="atLeast"/>
        </w:trPr>
        <w:tc>
          <w:tcPr>
            <w:tcW w:w="791" w:type="dxa"/>
          </w:tcPr>
          <w:p>
            <w:pPr>
              <w:pStyle w:val="TableParagraph"/>
              <w:spacing w:before="26"/>
              <w:ind w:right="149"/>
              <w:rPr>
                <w:sz w:val="24"/>
              </w:rPr>
            </w:pPr>
            <w:r>
              <w:rPr>
                <w:sz w:val="24"/>
              </w:rPr>
              <w:t>24)</w:t>
            </w:r>
          </w:p>
        </w:tc>
        <w:tc>
          <w:tcPr>
            <w:tcW w:w="6191" w:type="dxa"/>
          </w:tcPr>
          <w:p>
            <w:pPr>
              <w:pStyle w:val="TableParagraph"/>
              <w:spacing w:before="26"/>
              <w:ind w:left="97" w:right="494"/>
              <w:jc w:val="left"/>
              <w:rPr>
                <w:sz w:val="24"/>
              </w:rPr>
            </w:pPr>
            <w:r>
              <w:rPr>
                <w:sz w:val="24"/>
              </w:rPr>
              <w:t>Evaluación</w:t>
            </w:r>
            <w:r>
              <w:rPr>
                <w:spacing w:val="-12"/>
                <w:sz w:val="24"/>
              </w:rPr>
              <w:t> </w:t>
            </w:r>
            <w:r>
              <w:rPr>
                <w:sz w:val="24"/>
              </w:rPr>
              <w:t>y</w:t>
            </w:r>
            <w:r>
              <w:rPr>
                <w:spacing w:val="-21"/>
                <w:sz w:val="24"/>
              </w:rPr>
              <w:t> </w:t>
            </w:r>
            <w:r>
              <w:rPr>
                <w:sz w:val="24"/>
              </w:rPr>
              <w:t>certificado</w:t>
            </w:r>
            <w:r>
              <w:rPr>
                <w:spacing w:val="-14"/>
                <w:sz w:val="24"/>
              </w:rPr>
              <w:t> </w:t>
            </w:r>
            <w:r>
              <w:rPr>
                <w:sz w:val="24"/>
              </w:rPr>
              <w:t>de</w:t>
            </w:r>
            <w:r>
              <w:rPr>
                <w:spacing w:val="-17"/>
                <w:sz w:val="24"/>
              </w:rPr>
              <w:t> </w:t>
            </w:r>
            <w:r>
              <w:rPr>
                <w:sz w:val="24"/>
              </w:rPr>
              <w:t>competencia,</w:t>
            </w:r>
            <w:r>
              <w:rPr>
                <w:spacing w:val="-16"/>
                <w:sz w:val="24"/>
              </w:rPr>
              <w:t> </w:t>
            </w:r>
            <w:r>
              <w:rPr>
                <w:sz w:val="24"/>
              </w:rPr>
              <w:t>conforme</w:t>
            </w:r>
            <w:r>
              <w:rPr>
                <w:spacing w:val="-17"/>
                <w:sz w:val="24"/>
              </w:rPr>
              <w:t> </w:t>
            </w:r>
            <w:r>
              <w:rPr>
                <w:sz w:val="24"/>
              </w:rPr>
              <w:t>a</w:t>
            </w:r>
            <w:r>
              <w:rPr>
                <w:spacing w:val="-18"/>
                <w:sz w:val="24"/>
              </w:rPr>
              <w:t> </w:t>
            </w:r>
            <w:r>
              <w:rPr>
                <w:sz w:val="24"/>
              </w:rPr>
              <w:t>la</w:t>
            </w:r>
            <w:r>
              <w:rPr>
                <w:spacing w:val="-16"/>
                <w:sz w:val="24"/>
              </w:rPr>
              <w:t> </w:t>
            </w:r>
            <w:r>
              <w:rPr>
                <w:sz w:val="24"/>
              </w:rPr>
              <w:t>red CONOCER, por</w:t>
            </w:r>
            <w:r>
              <w:rPr>
                <w:spacing w:val="-2"/>
                <w:sz w:val="24"/>
              </w:rPr>
              <w:t> </w:t>
            </w:r>
            <w:r>
              <w:rPr>
                <w:sz w:val="24"/>
              </w:rPr>
              <w:t>persona</w:t>
            </w:r>
          </w:p>
        </w:tc>
        <w:tc>
          <w:tcPr>
            <w:tcW w:w="1827" w:type="dxa"/>
          </w:tcPr>
          <w:p>
            <w:pPr>
              <w:pStyle w:val="TableParagraph"/>
              <w:jc w:val="left"/>
              <w:rPr>
                <w:sz w:val="24"/>
              </w:rPr>
            </w:pPr>
          </w:p>
        </w:tc>
      </w:tr>
      <w:tr>
        <w:trPr>
          <w:trHeight w:val="335" w:hRule="atLeast"/>
        </w:trPr>
        <w:tc>
          <w:tcPr>
            <w:tcW w:w="791" w:type="dxa"/>
          </w:tcPr>
          <w:p>
            <w:pPr>
              <w:pStyle w:val="TableParagraph"/>
              <w:spacing w:before="25"/>
              <w:ind w:right="96"/>
              <w:rPr>
                <w:sz w:val="24"/>
              </w:rPr>
            </w:pPr>
            <w:r>
              <w:rPr>
                <w:sz w:val="24"/>
              </w:rPr>
              <w:t>A)</w:t>
            </w:r>
          </w:p>
        </w:tc>
        <w:tc>
          <w:tcPr>
            <w:tcW w:w="6191" w:type="dxa"/>
          </w:tcPr>
          <w:p>
            <w:pPr>
              <w:pStyle w:val="TableParagraph"/>
              <w:spacing w:before="25"/>
              <w:ind w:left="97"/>
              <w:jc w:val="left"/>
              <w:rPr>
                <w:sz w:val="24"/>
              </w:rPr>
            </w:pPr>
            <w:r>
              <w:rPr>
                <w:sz w:val="24"/>
              </w:rPr>
              <w:t>Certificado de competencia para CE nivel 1</w:t>
            </w:r>
          </w:p>
        </w:tc>
        <w:tc>
          <w:tcPr>
            <w:tcW w:w="1827" w:type="dxa"/>
          </w:tcPr>
          <w:p>
            <w:pPr>
              <w:pStyle w:val="TableParagraph"/>
              <w:spacing w:before="25"/>
              <w:ind w:right="200"/>
              <w:rPr>
                <w:sz w:val="24"/>
              </w:rPr>
            </w:pPr>
            <w:r>
              <w:rPr>
                <w:sz w:val="24"/>
              </w:rPr>
              <w:t>560</w:t>
            </w:r>
          </w:p>
        </w:tc>
      </w:tr>
      <w:tr>
        <w:trPr>
          <w:trHeight w:val="337" w:hRule="atLeast"/>
        </w:trPr>
        <w:tc>
          <w:tcPr>
            <w:tcW w:w="791" w:type="dxa"/>
          </w:tcPr>
          <w:p>
            <w:pPr>
              <w:pStyle w:val="TableParagraph"/>
              <w:spacing w:before="25"/>
              <w:ind w:right="112"/>
              <w:rPr>
                <w:sz w:val="24"/>
              </w:rPr>
            </w:pPr>
            <w:r>
              <w:rPr>
                <w:sz w:val="24"/>
              </w:rPr>
              <w:t>B)</w:t>
            </w:r>
          </w:p>
        </w:tc>
        <w:tc>
          <w:tcPr>
            <w:tcW w:w="6191" w:type="dxa"/>
          </w:tcPr>
          <w:p>
            <w:pPr>
              <w:pStyle w:val="TableParagraph"/>
              <w:spacing w:before="25"/>
              <w:ind w:left="97"/>
              <w:jc w:val="left"/>
              <w:rPr>
                <w:sz w:val="24"/>
              </w:rPr>
            </w:pPr>
            <w:r>
              <w:rPr>
                <w:sz w:val="24"/>
              </w:rPr>
              <w:t>Certificado de competencia para CE nivel 2</w:t>
            </w:r>
          </w:p>
        </w:tc>
        <w:tc>
          <w:tcPr>
            <w:tcW w:w="1827" w:type="dxa"/>
          </w:tcPr>
          <w:p>
            <w:pPr>
              <w:pStyle w:val="TableParagraph"/>
              <w:spacing w:before="25"/>
              <w:ind w:right="200"/>
              <w:rPr>
                <w:sz w:val="24"/>
              </w:rPr>
            </w:pPr>
            <w:r>
              <w:rPr>
                <w:sz w:val="24"/>
              </w:rPr>
              <w:t>640</w:t>
            </w:r>
          </w:p>
        </w:tc>
      </w:tr>
      <w:tr>
        <w:trPr>
          <w:trHeight w:val="337" w:hRule="atLeast"/>
        </w:trPr>
        <w:tc>
          <w:tcPr>
            <w:tcW w:w="791" w:type="dxa"/>
          </w:tcPr>
          <w:p>
            <w:pPr>
              <w:pStyle w:val="TableParagraph"/>
              <w:spacing w:before="26"/>
              <w:ind w:right="107"/>
              <w:rPr>
                <w:sz w:val="24"/>
              </w:rPr>
            </w:pPr>
            <w:r>
              <w:rPr>
                <w:sz w:val="24"/>
              </w:rPr>
              <w:t>C)</w:t>
            </w:r>
          </w:p>
        </w:tc>
        <w:tc>
          <w:tcPr>
            <w:tcW w:w="6191" w:type="dxa"/>
          </w:tcPr>
          <w:p>
            <w:pPr>
              <w:pStyle w:val="TableParagraph"/>
              <w:spacing w:before="26"/>
              <w:ind w:left="97"/>
              <w:jc w:val="left"/>
              <w:rPr>
                <w:sz w:val="24"/>
              </w:rPr>
            </w:pPr>
            <w:r>
              <w:rPr>
                <w:sz w:val="24"/>
              </w:rPr>
              <w:t>Certificado de competencia para CE nivel 3</w:t>
            </w:r>
          </w:p>
        </w:tc>
        <w:tc>
          <w:tcPr>
            <w:tcW w:w="1827" w:type="dxa"/>
          </w:tcPr>
          <w:p>
            <w:pPr>
              <w:pStyle w:val="TableParagraph"/>
              <w:spacing w:before="26"/>
              <w:ind w:right="200"/>
              <w:rPr>
                <w:sz w:val="24"/>
              </w:rPr>
            </w:pPr>
            <w:r>
              <w:rPr>
                <w:sz w:val="24"/>
              </w:rPr>
              <w:t>660</w:t>
            </w:r>
          </w:p>
        </w:tc>
      </w:tr>
      <w:tr>
        <w:trPr>
          <w:trHeight w:val="337" w:hRule="atLeast"/>
        </w:trPr>
        <w:tc>
          <w:tcPr>
            <w:tcW w:w="791" w:type="dxa"/>
          </w:tcPr>
          <w:p>
            <w:pPr>
              <w:pStyle w:val="TableParagraph"/>
              <w:spacing w:before="25"/>
              <w:ind w:right="96"/>
              <w:rPr>
                <w:sz w:val="24"/>
              </w:rPr>
            </w:pPr>
            <w:r>
              <w:rPr>
                <w:sz w:val="24"/>
              </w:rPr>
              <w:t>D)</w:t>
            </w:r>
          </w:p>
        </w:tc>
        <w:tc>
          <w:tcPr>
            <w:tcW w:w="6191" w:type="dxa"/>
          </w:tcPr>
          <w:p>
            <w:pPr>
              <w:pStyle w:val="TableParagraph"/>
              <w:spacing w:before="25"/>
              <w:ind w:left="97"/>
              <w:jc w:val="left"/>
              <w:rPr>
                <w:sz w:val="24"/>
              </w:rPr>
            </w:pPr>
            <w:r>
              <w:rPr>
                <w:sz w:val="24"/>
              </w:rPr>
              <w:t>Certificado de competencia para CE nivel 4</w:t>
            </w:r>
          </w:p>
        </w:tc>
        <w:tc>
          <w:tcPr>
            <w:tcW w:w="1827" w:type="dxa"/>
          </w:tcPr>
          <w:p>
            <w:pPr>
              <w:pStyle w:val="TableParagraph"/>
              <w:spacing w:before="25"/>
              <w:ind w:right="200"/>
              <w:rPr>
                <w:sz w:val="24"/>
              </w:rPr>
            </w:pPr>
            <w:r>
              <w:rPr>
                <w:sz w:val="24"/>
              </w:rPr>
              <w:t>710</w:t>
            </w:r>
          </w:p>
        </w:tc>
      </w:tr>
      <w:tr>
        <w:trPr>
          <w:trHeight w:val="337" w:hRule="atLeast"/>
        </w:trPr>
        <w:tc>
          <w:tcPr>
            <w:tcW w:w="791" w:type="dxa"/>
          </w:tcPr>
          <w:p>
            <w:pPr>
              <w:pStyle w:val="TableParagraph"/>
              <w:spacing w:before="26"/>
              <w:ind w:right="122"/>
              <w:rPr>
                <w:sz w:val="24"/>
              </w:rPr>
            </w:pPr>
            <w:r>
              <w:rPr>
                <w:sz w:val="24"/>
              </w:rPr>
              <w:t>E)</w:t>
            </w:r>
          </w:p>
        </w:tc>
        <w:tc>
          <w:tcPr>
            <w:tcW w:w="6191" w:type="dxa"/>
          </w:tcPr>
          <w:p>
            <w:pPr>
              <w:pStyle w:val="TableParagraph"/>
              <w:spacing w:before="26"/>
              <w:ind w:left="97"/>
              <w:jc w:val="left"/>
              <w:rPr>
                <w:sz w:val="24"/>
              </w:rPr>
            </w:pPr>
            <w:r>
              <w:rPr>
                <w:sz w:val="24"/>
              </w:rPr>
              <w:t>Certificado de competencia para CE nivel 5</w:t>
            </w:r>
          </w:p>
        </w:tc>
        <w:tc>
          <w:tcPr>
            <w:tcW w:w="1827" w:type="dxa"/>
          </w:tcPr>
          <w:p>
            <w:pPr>
              <w:pStyle w:val="TableParagraph"/>
              <w:spacing w:before="26"/>
              <w:ind w:right="200"/>
              <w:rPr>
                <w:sz w:val="24"/>
              </w:rPr>
            </w:pPr>
            <w:r>
              <w:rPr>
                <w:sz w:val="24"/>
              </w:rPr>
              <w:t>860</w:t>
            </w:r>
          </w:p>
        </w:tc>
      </w:tr>
      <w:tr>
        <w:trPr>
          <w:trHeight w:val="335" w:hRule="atLeast"/>
        </w:trPr>
        <w:tc>
          <w:tcPr>
            <w:tcW w:w="791" w:type="dxa"/>
          </w:tcPr>
          <w:p>
            <w:pPr>
              <w:pStyle w:val="TableParagraph"/>
              <w:spacing w:before="25"/>
              <w:ind w:right="138"/>
              <w:rPr>
                <w:sz w:val="24"/>
              </w:rPr>
            </w:pPr>
            <w:r>
              <w:rPr>
                <w:sz w:val="24"/>
              </w:rPr>
              <w:t>F)</w:t>
            </w:r>
          </w:p>
        </w:tc>
        <w:tc>
          <w:tcPr>
            <w:tcW w:w="6191" w:type="dxa"/>
          </w:tcPr>
          <w:p>
            <w:pPr>
              <w:pStyle w:val="TableParagraph"/>
              <w:spacing w:before="25"/>
              <w:ind w:left="97"/>
              <w:jc w:val="left"/>
              <w:rPr>
                <w:sz w:val="24"/>
              </w:rPr>
            </w:pPr>
            <w:r>
              <w:rPr>
                <w:sz w:val="24"/>
              </w:rPr>
              <w:t>Evaluación y certificación en estándar, nivel 1</w:t>
            </w:r>
          </w:p>
        </w:tc>
        <w:tc>
          <w:tcPr>
            <w:tcW w:w="1827" w:type="dxa"/>
          </w:tcPr>
          <w:p>
            <w:pPr>
              <w:pStyle w:val="TableParagraph"/>
              <w:spacing w:before="25"/>
              <w:ind w:right="200"/>
              <w:rPr>
                <w:sz w:val="24"/>
              </w:rPr>
            </w:pPr>
            <w:r>
              <w:rPr>
                <w:sz w:val="24"/>
              </w:rPr>
              <w:t>1,900</w:t>
            </w:r>
          </w:p>
        </w:tc>
      </w:tr>
      <w:tr>
        <w:trPr>
          <w:trHeight w:val="337" w:hRule="atLeast"/>
        </w:trPr>
        <w:tc>
          <w:tcPr>
            <w:tcW w:w="791" w:type="dxa"/>
          </w:tcPr>
          <w:p>
            <w:pPr>
              <w:pStyle w:val="TableParagraph"/>
              <w:spacing w:before="25"/>
              <w:ind w:right="156"/>
              <w:rPr>
                <w:sz w:val="24"/>
              </w:rPr>
            </w:pPr>
            <w:r>
              <w:rPr>
                <w:sz w:val="24"/>
              </w:rPr>
              <w:t>G)</w:t>
            </w:r>
          </w:p>
        </w:tc>
        <w:tc>
          <w:tcPr>
            <w:tcW w:w="6191" w:type="dxa"/>
          </w:tcPr>
          <w:p>
            <w:pPr>
              <w:pStyle w:val="TableParagraph"/>
              <w:spacing w:before="25"/>
              <w:ind w:left="97"/>
              <w:jc w:val="left"/>
              <w:rPr>
                <w:sz w:val="24"/>
              </w:rPr>
            </w:pPr>
            <w:r>
              <w:rPr>
                <w:sz w:val="24"/>
              </w:rPr>
              <w:t>Evaluación y certificación en estándar, nivel 2</w:t>
            </w:r>
          </w:p>
        </w:tc>
        <w:tc>
          <w:tcPr>
            <w:tcW w:w="1827" w:type="dxa"/>
          </w:tcPr>
          <w:p>
            <w:pPr>
              <w:pStyle w:val="TableParagraph"/>
              <w:spacing w:before="25"/>
              <w:ind w:right="200"/>
              <w:rPr>
                <w:sz w:val="24"/>
              </w:rPr>
            </w:pPr>
            <w:r>
              <w:rPr>
                <w:sz w:val="24"/>
              </w:rPr>
              <w:t>2,335</w:t>
            </w:r>
          </w:p>
        </w:tc>
      </w:tr>
      <w:tr>
        <w:trPr>
          <w:trHeight w:val="337" w:hRule="atLeast"/>
        </w:trPr>
        <w:tc>
          <w:tcPr>
            <w:tcW w:w="791" w:type="dxa"/>
          </w:tcPr>
          <w:p>
            <w:pPr>
              <w:pStyle w:val="TableParagraph"/>
              <w:spacing w:before="26"/>
              <w:ind w:right="96"/>
              <w:rPr>
                <w:sz w:val="24"/>
              </w:rPr>
            </w:pPr>
            <w:r>
              <w:rPr>
                <w:sz w:val="24"/>
              </w:rPr>
              <w:t>H)</w:t>
            </w:r>
          </w:p>
        </w:tc>
        <w:tc>
          <w:tcPr>
            <w:tcW w:w="6191" w:type="dxa"/>
          </w:tcPr>
          <w:p>
            <w:pPr>
              <w:pStyle w:val="TableParagraph"/>
              <w:spacing w:before="26"/>
              <w:ind w:left="97"/>
              <w:jc w:val="left"/>
              <w:rPr>
                <w:sz w:val="24"/>
              </w:rPr>
            </w:pPr>
            <w:r>
              <w:rPr>
                <w:sz w:val="24"/>
              </w:rPr>
              <w:t>Evaluación y certificación en estándar, nivel 3</w:t>
            </w:r>
          </w:p>
        </w:tc>
        <w:tc>
          <w:tcPr>
            <w:tcW w:w="1827" w:type="dxa"/>
          </w:tcPr>
          <w:p>
            <w:pPr>
              <w:pStyle w:val="TableParagraph"/>
              <w:spacing w:before="26"/>
              <w:ind w:right="200"/>
              <w:rPr>
                <w:sz w:val="24"/>
              </w:rPr>
            </w:pPr>
            <w:r>
              <w:rPr>
                <w:sz w:val="24"/>
              </w:rPr>
              <w:t>2,640</w:t>
            </w:r>
          </w:p>
        </w:tc>
      </w:tr>
      <w:tr>
        <w:trPr>
          <w:trHeight w:val="337" w:hRule="atLeast"/>
        </w:trPr>
        <w:tc>
          <w:tcPr>
            <w:tcW w:w="791" w:type="dxa"/>
          </w:tcPr>
          <w:p>
            <w:pPr>
              <w:pStyle w:val="TableParagraph"/>
              <w:spacing w:before="25"/>
              <w:ind w:left="442"/>
              <w:jc w:val="left"/>
              <w:rPr>
                <w:sz w:val="24"/>
              </w:rPr>
            </w:pPr>
            <w:r>
              <w:rPr>
                <w:sz w:val="24"/>
              </w:rPr>
              <w:t>I)</w:t>
            </w:r>
          </w:p>
        </w:tc>
        <w:tc>
          <w:tcPr>
            <w:tcW w:w="6191" w:type="dxa"/>
          </w:tcPr>
          <w:p>
            <w:pPr>
              <w:pStyle w:val="TableParagraph"/>
              <w:spacing w:before="25"/>
              <w:ind w:left="97"/>
              <w:jc w:val="left"/>
              <w:rPr>
                <w:sz w:val="24"/>
              </w:rPr>
            </w:pPr>
            <w:r>
              <w:rPr>
                <w:sz w:val="24"/>
              </w:rPr>
              <w:t>Evaluación y certificación en estándar, nivel 4</w:t>
            </w:r>
          </w:p>
        </w:tc>
        <w:tc>
          <w:tcPr>
            <w:tcW w:w="1827" w:type="dxa"/>
          </w:tcPr>
          <w:p>
            <w:pPr>
              <w:pStyle w:val="TableParagraph"/>
              <w:spacing w:before="25"/>
              <w:ind w:right="200"/>
              <w:rPr>
                <w:sz w:val="24"/>
              </w:rPr>
            </w:pPr>
            <w:r>
              <w:rPr>
                <w:sz w:val="24"/>
              </w:rPr>
              <w:t>3,050</w:t>
            </w:r>
          </w:p>
        </w:tc>
      </w:tr>
      <w:tr>
        <w:trPr>
          <w:trHeight w:val="337" w:hRule="atLeast"/>
        </w:trPr>
        <w:tc>
          <w:tcPr>
            <w:tcW w:w="791" w:type="dxa"/>
          </w:tcPr>
          <w:p>
            <w:pPr>
              <w:pStyle w:val="TableParagraph"/>
              <w:spacing w:before="26"/>
              <w:ind w:left="440"/>
              <w:jc w:val="left"/>
              <w:rPr>
                <w:sz w:val="24"/>
              </w:rPr>
            </w:pPr>
            <w:r>
              <w:rPr>
                <w:sz w:val="24"/>
              </w:rPr>
              <w:t>J)</w:t>
            </w:r>
          </w:p>
        </w:tc>
        <w:tc>
          <w:tcPr>
            <w:tcW w:w="6191" w:type="dxa"/>
          </w:tcPr>
          <w:p>
            <w:pPr>
              <w:pStyle w:val="TableParagraph"/>
              <w:spacing w:before="26"/>
              <w:ind w:left="97"/>
              <w:jc w:val="left"/>
              <w:rPr>
                <w:sz w:val="24"/>
              </w:rPr>
            </w:pPr>
            <w:r>
              <w:rPr>
                <w:sz w:val="24"/>
              </w:rPr>
              <w:t>Evaluación y certificación en estándar, nivel 5</w:t>
            </w:r>
          </w:p>
        </w:tc>
        <w:tc>
          <w:tcPr>
            <w:tcW w:w="1827" w:type="dxa"/>
          </w:tcPr>
          <w:p>
            <w:pPr>
              <w:pStyle w:val="TableParagraph"/>
              <w:spacing w:before="26"/>
              <w:ind w:right="200"/>
              <w:rPr>
                <w:sz w:val="24"/>
              </w:rPr>
            </w:pPr>
            <w:r>
              <w:rPr>
                <w:sz w:val="24"/>
              </w:rPr>
              <w:t>3,350</w:t>
            </w:r>
          </w:p>
        </w:tc>
      </w:tr>
      <w:tr>
        <w:trPr>
          <w:trHeight w:val="335" w:hRule="atLeast"/>
        </w:trPr>
        <w:tc>
          <w:tcPr>
            <w:tcW w:w="791" w:type="dxa"/>
          </w:tcPr>
          <w:p>
            <w:pPr>
              <w:pStyle w:val="TableParagraph"/>
              <w:spacing w:before="25"/>
              <w:ind w:right="149"/>
              <w:rPr>
                <w:sz w:val="24"/>
              </w:rPr>
            </w:pPr>
            <w:r>
              <w:rPr>
                <w:sz w:val="24"/>
              </w:rPr>
              <w:t>25)</w:t>
            </w:r>
          </w:p>
        </w:tc>
        <w:tc>
          <w:tcPr>
            <w:tcW w:w="6191" w:type="dxa"/>
          </w:tcPr>
          <w:p>
            <w:pPr>
              <w:pStyle w:val="TableParagraph"/>
              <w:spacing w:before="25"/>
              <w:ind w:left="97"/>
              <w:jc w:val="left"/>
              <w:rPr>
                <w:sz w:val="24"/>
              </w:rPr>
            </w:pPr>
            <w:r>
              <w:rPr>
                <w:sz w:val="24"/>
              </w:rPr>
              <w:t>Hora de alineación al estándar, por persona</w:t>
            </w:r>
          </w:p>
        </w:tc>
        <w:tc>
          <w:tcPr>
            <w:tcW w:w="1827" w:type="dxa"/>
          </w:tcPr>
          <w:p>
            <w:pPr>
              <w:pStyle w:val="TableParagraph"/>
              <w:spacing w:before="25"/>
              <w:ind w:right="200"/>
              <w:rPr>
                <w:sz w:val="24"/>
              </w:rPr>
            </w:pPr>
            <w:r>
              <w:rPr>
                <w:sz w:val="24"/>
              </w:rPr>
              <w:t>210</w:t>
            </w:r>
          </w:p>
        </w:tc>
      </w:tr>
      <w:tr>
        <w:trPr>
          <w:trHeight w:val="613" w:hRule="atLeast"/>
        </w:trPr>
        <w:tc>
          <w:tcPr>
            <w:tcW w:w="791" w:type="dxa"/>
          </w:tcPr>
          <w:p>
            <w:pPr>
              <w:pStyle w:val="TableParagraph"/>
              <w:spacing w:before="27"/>
              <w:ind w:right="149"/>
              <w:rPr>
                <w:sz w:val="24"/>
              </w:rPr>
            </w:pPr>
            <w:r>
              <w:rPr>
                <w:sz w:val="24"/>
              </w:rPr>
              <w:t>26)</w:t>
            </w:r>
          </w:p>
        </w:tc>
        <w:tc>
          <w:tcPr>
            <w:tcW w:w="6191" w:type="dxa"/>
          </w:tcPr>
          <w:p>
            <w:pPr>
              <w:pStyle w:val="TableParagraph"/>
              <w:spacing w:before="25"/>
              <w:ind w:left="97" w:right="504"/>
              <w:jc w:val="left"/>
              <w:rPr>
                <w:sz w:val="24"/>
              </w:rPr>
            </w:pPr>
            <w:r>
              <w:rPr>
                <w:sz w:val="24"/>
              </w:rPr>
              <w:t>Hora de curso de capacitación orientado al estándar, hasta 30 personas</w:t>
            </w:r>
          </w:p>
        </w:tc>
        <w:tc>
          <w:tcPr>
            <w:tcW w:w="1827" w:type="dxa"/>
          </w:tcPr>
          <w:p>
            <w:pPr>
              <w:pStyle w:val="TableParagraph"/>
              <w:spacing w:before="27"/>
              <w:ind w:right="200"/>
              <w:rPr>
                <w:sz w:val="24"/>
              </w:rPr>
            </w:pPr>
            <w:r>
              <w:rPr>
                <w:sz w:val="24"/>
              </w:rPr>
              <w:t>1,270</w:t>
            </w:r>
          </w:p>
        </w:tc>
      </w:tr>
      <w:tr>
        <w:trPr>
          <w:trHeight w:val="337" w:hRule="atLeast"/>
        </w:trPr>
        <w:tc>
          <w:tcPr>
            <w:tcW w:w="791" w:type="dxa"/>
          </w:tcPr>
          <w:p>
            <w:pPr>
              <w:pStyle w:val="TableParagraph"/>
              <w:spacing w:before="26"/>
              <w:ind w:left="200"/>
              <w:jc w:val="left"/>
              <w:rPr>
                <w:b/>
                <w:sz w:val="24"/>
              </w:rPr>
            </w:pPr>
            <w:r>
              <w:rPr>
                <w:b/>
                <w:sz w:val="24"/>
              </w:rPr>
              <w:t>VII.</w:t>
            </w:r>
          </w:p>
        </w:tc>
        <w:tc>
          <w:tcPr>
            <w:tcW w:w="6191" w:type="dxa"/>
          </w:tcPr>
          <w:p>
            <w:pPr>
              <w:pStyle w:val="TableParagraph"/>
              <w:spacing w:before="26"/>
              <w:ind w:left="97"/>
              <w:jc w:val="left"/>
              <w:rPr>
                <w:b/>
                <w:sz w:val="24"/>
              </w:rPr>
            </w:pPr>
            <w:r>
              <w:rPr>
                <w:b/>
                <w:sz w:val="24"/>
              </w:rPr>
              <w:t>Instituto de Educación de Aguascalientes:</w:t>
            </w:r>
          </w:p>
        </w:tc>
        <w:tc>
          <w:tcPr>
            <w:tcW w:w="1827" w:type="dxa"/>
          </w:tcPr>
          <w:p>
            <w:pPr>
              <w:pStyle w:val="TableParagraph"/>
              <w:jc w:val="left"/>
              <w:rPr>
                <w:sz w:val="24"/>
              </w:rPr>
            </w:pPr>
          </w:p>
        </w:tc>
      </w:tr>
      <w:tr>
        <w:trPr>
          <w:trHeight w:val="1165" w:hRule="atLeast"/>
        </w:trPr>
        <w:tc>
          <w:tcPr>
            <w:tcW w:w="791" w:type="dxa"/>
          </w:tcPr>
          <w:p>
            <w:pPr>
              <w:pStyle w:val="TableParagraph"/>
              <w:spacing w:before="25"/>
              <w:ind w:left="299" w:right="251"/>
              <w:jc w:val="center"/>
              <w:rPr>
                <w:sz w:val="24"/>
              </w:rPr>
            </w:pPr>
            <w:r>
              <w:rPr>
                <w:sz w:val="24"/>
              </w:rPr>
              <w:t>1)</w:t>
            </w:r>
          </w:p>
        </w:tc>
        <w:tc>
          <w:tcPr>
            <w:tcW w:w="6191" w:type="dxa"/>
          </w:tcPr>
          <w:p>
            <w:pPr>
              <w:pStyle w:val="TableParagraph"/>
              <w:spacing w:before="25"/>
              <w:ind w:left="97" w:right="500"/>
              <w:jc w:val="both"/>
              <w:rPr>
                <w:sz w:val="24"/>
              </w:rPr>
            </w:pPr>
            <w:r>
              <w:rPr>
                <w:sz w:val="24"/>
              </w:rPr>
              <w:t>Multas por infracciones a la Ley de Educación para el Estado</w:t>
            </w:r>
            <w:r>
              <w:rPr>
                <w:spacing w:val="-14"/>
                <w:sz w:val="24"/>
              </w:rPr>
              <w:t> </w:t>
            </w:r>
            <w:r>
              <w:rPr>
                <w:sz w:val="24"/>
              </w:rPr>
              <w:t>de</w:t>
            </w:r>
            <w:r>
              <w:rPr>
                <w:spacing w:val="-13"/>
                <w:sz w:val="24"/>
              </w:rPr>
              <w:t> </w:t>
            </w:r>
            <w:r>
              <w:rPr>
                <w:sz w:val="24"/>
              </w:rPr>
              <w:t>Aguascalientes,</w:t>
            </w:r>
            <w:r>
              <w:rPr>
                <w:spacing w:val="-13"/>
                <w:sz w:val="24"/>
              </w:rPr>
              <w:t> </w:t>
            </w:r>
            <w:r>
              <w:rPr>
                <w:sz w:val="24"/>
              </w:rPr>
              <w:t>se</w:t>
            </w:r>
            <w:r>
              <w:rPr>
                <w:spacing w:val="-13"/>
                <w:sz w:val="24"/>
              </w:rPr>
              <w:t> </w:t>
            </w:r>
            <w:r>
              <w:rPr>
                <w:sz w:val="24"/>
              </w:rPr>
              <w:t>establecerán</w:t>
            </w:r>
            <w:r>
              <w:rPr>
                <w:spacing w:val="-13"/>
                <w:sz w:val="24"/>
              </w:rPr>
              <w:t> </w:t>
            </w:r>
            <w:r>
              <w:rPr>
                <w:sz w:val="24"/>
              </w:rPr>
              <w:t>con</w:t>
            </w:r>
            <w:r>
              <w:rPr>
                <w:spacing w:val="-12"/>
                <w:sz w:val="24"/>
              </w:rPr>
              <w:t> </w:t>
            </w:r>
            <w:r>
              <w:rPr>
                <w:sz w:val="24"/>
              </w:rPr>
              <w:t>base</w:t>
            </w:r>
            <w:r>
              <w:rPr>
                <w:spacing w:val="-13"/>
                <w:sz w:val="24"/>
              </w:rPr>
              <w:t> </w:t>
            </w:r>
            <w:r>
              <w:rPr>
                <w:sz w:val="24"/>
              </w:rPr>
              <w:t>al</w:t>
            </w:r>
            <w:r>
              <w:rPr>
                <w:spacing w:val="-13"/>
                <w:sz w:val="24"/>
              </w:rPr>
              <w:t> </w:t>
            </w:r>
            <w:r>
              <w:rPr>
                <w:spacing w:val="-4"/>
                <w:sz w:val="24"/>
              </w:rPr>
              <w:t>valor </w:t>
            </w:r>
            <w:r>
              <w:rPr>
                <w:sz w:val="24"/>
              </w:rPr>
              <w:t>diario de la Unidad de Medida y Actualización de</w:t>
            </w:r>
            <w:r>
              <w:rPr>
                <w:spacing w:val="-24"/>
                <w:sz w:val="24"/>
              </w:rPr>
              <w:t> </w:t>
            </w:r>
            <w:r>
              <w:rPr>
                <w:sz w:val="24"/>
              </w:rPr>
              <w:t>acuerdo a lo</w:t>
            </w:r>
            <w:r>
              <w:rPr>
                <w:spacing w:val="-2"/>
                <w:sz w:val="24"/>
              </w:rPr>
              <w:t> </w:t>
            </w:r>
            <w:r>
              <w:rPr>
                <w:sz w:val="24"/>
              </w:rPr>
              <w:t>siguiente:</w:t>
            </w:r>
          </w:p>
        </w:tc>
        <w:tc>
          <w:tcPr>
            <w:tcW w:w="1827" w:type="dxa"/>
          </w:tcPr>
          <w:p>
            <w:pPr>
              <w:pStyle w:val="TableParagraph"/>
              <w:jc w:val="left"/>
              <w:rPr>
                <w:sz w:val="24"/>
              </w:rPr>
            </w:pPr>
          </w:p>
        </w:tc>
      </w:tr>
      <w:tr>
        <w:trPr>
          <w:trHeight w:val="613" w:hRule="atLeast"/>
        </w:trPr>
        <w:tc>
          <w:tcPr>
            <w:tcW w:w="791" w:type="dxa"/>
          </w:tcPr>
          <w:p>
            <w:pPr>
              <w:pStyle w:val="TableParagraph"/>
              <w:spacing w:before="26"/>
              <w:ind w:right="96"/>
              <w:rPr>
                <w:sz w:val="24"/>
              </w:rPr>
            </w:pPr>
            <w:r>
              <w:rPr>
                <w:sz w:val="24"/>
              </w:rPr>
              <w:t>A)</w:t>
            </w:r>
          </w:p>
        </w:tc>
        <w:tc>
          <w:tcPr>
            <w:tcW w:w="6191" w:type="dxa"/>
          </w:tcPr>
          <w:p>
            <w:pPr>
              <w:pStyle w:val="TableParagraph"/>
              <w:spacing w:before="26"/>
              <w:ind w:left="97"/>
              <w:jc w:val="left"/>
              <w:rPr>
                <w:sz w:val="24"/>
              </w:rPr>
            </w:pPr>
            <w:r>
              <w:rPr>
                <w:sz w:val="24"/>
              </w:rPr>
              <w:t>Suspender el servicio educativo sin que medie motivo justificado, caso fortuito o fuerza mayor;</w:t>
            </w:r>
          </w:p>
        </w:tc>
        <w:tc>
          <w:tcPr>
            <w:tcW w:w="1827" w:type="dxa"/>
          </w:tcPr>
          <w:p>
            <w:pPr>
              <w:pStyle w:val="TableParagraph"/>
              <w:spacing w:before="26"/>
              <w:ind w:right="200"/>
              <w:rPr>
                <w:sz w:val="24"/>
              </w:rPr>
            </w:pPr>
            <w:r>
              <w:rPr>
                <w:sz w:val="24"/>
              </w:rPr>
              <w:t>100 a 1,000</w:t>
            </w:r>
          </w:p>
        </w:tc>
      </w:tr>
      <w:tr>
        <w:trPr>
          <w:trHeight w:val="1128" w:hRule="atLeast"/>
        </w:trPr>
        <w:tc>
          <w:tcPr>
            <w:tcW w:w="791" w:type="dxa"/>
          </w:tcPr>
          <w:p>
            <w:pPr>
              <w:pStyle w:val="TableParagraph"/>
              <w:spacing w:before="25"/>
              <w:ind w:right="112"/>
              <w:rPr>
                <w:sz w:val="24"/>
              </w:rPr>
            </w:pPr>
            <w:r>
              <w:rPr>
                <w:sz w:val="24"/>
              </w:rPr>
              <w:t>B)</w:t>
            </w:r>
          </w:p>
        </w:tc>
        <w:tc>
          <w:tcPr>
            <w:tcW w:w="6191" w:type="dxa"/>
          </w:tcPr>
          <w:p>
            <w:pPr>
              <w:pStyle w:val="TableParagraph"/>
              <w:spacing w:line="270" w:lineRule="atLeast" w:before="5"/>
              <w:ind w:left="97" w:right="499"/>
              <w:jc w:val="both"/>
              <w:rPr>
                <w:sz w:val="24"/>
              </w:rPr>
            </w:pPr>
            <w:r>
              <w:rPr>
                <w:sz w:val="24"/>
              </w:rPr>
              <w:t>Suspender actividades escolares o extraescolares en días y horas no autorizados por el calendario escolar aplicable, sin que medie motivo justificado, caso fortuito o fuerza mayor;</w:t>
            </w:r>
          </w:p>
        </w:tc>
        <w:tc>
          <w:tcPr>
            <w:tcW w:w="1827" w:type="dxa"/>
          </w:tcPr>
          <w:p>
            <w:pPr>
              <w:pStyle w:val="TableParagraph"/>
              <w:spacing w:before="25"/>
              <w:ind w:right="200"/>
              <w:rPr>
                <w:sz w:val="24"/>
              </w:rPr>
            </w:pPr>
            <w:r>
              <w:rPr>
                <w:sz w:val="24"/>
              </w:rPr>
              <w:t>100 a 1,000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041"/>
        <w:gridCol w:w="1975"/>
      </w:tblGrid>
      <w:tr>
        <w:trPr>
          <w:trHeight w:val="854" w:hRule="atLeast"/>
        </w:trPr>
        <w:tc>
          <w:tcPr>
            <w:tcW w:w="611" w:type="dxa"/>
          </w:tcPr>
          <w:p>
            <w:pPr>
              <w:pStyle w:val="TableParagraph"/>
              <w:spacing w:line="266" w:lineRule="exact"/>
              <w:ind w:left="179" w:right="29"/>
              <w:jc w:val="center"/>
              <w:rPr>
                <w:sz w:val="24"/>
              </w:rPr>
            </w:pPr>
            <w:r>
              <w:rPr>
                <w:sz w:val="24"/>
              </w:rPr>
              <w:t>C)</w:t>
            </w:r>
          </w:p>
        </w:tc>
        <w:tc>
          <w:tcPr>
            <w:tcW w:w="6041" w:type="dxa"/>
          </w:tcPr>
          <w:p>
            <w:pPr>
              <w:pStyle w:val="TableParagraph"/>
              <w:ind w:left="97" w:right="349"/>
              <w:jc w:val="both"/>
              <w:rPr>
                <w:sz w:val="24"/>
              </w:rPr>
            </w:pPr>
            <w:r>
              <w:rPr>
                <w:sz w:val="24"/>
              </w:rPr>
              <w:t>No utilizar los libros de texto que la Secretaría de Educación Pública autorice y determine para la educación básica;</w:t>
            </w:r>
          </w:p>
        </w:tc>
        <w:tc>
          <w:tcPr>
            <w:tcW w:w="1975" w:type="dxa"/>
          </w:tcPr>
          <w:p>
            <w:pPr>
              <w:pStyle w:val="TableParagraph"/>
              <w:spacing w:line="266" w:lineRule="exact"/>
              <w:ind w:right="198"/>
              <w:rPr>
                <w:sz w:val="24"/>
              </w:rPr>
            </w:pPr>
            <w:r>
              <w:rPr>
                <w:sz w:val="24"/>
              </w:rPr>
              <w:t>100 a 1,000</w:t>
            </w:r>
          </w:p>
        </w:tc>
      </w:tr>
      <w:tr>
        <w:trPr>
          <w:trHeight w:val="889" w:hRule="atLeast"/>
        </w:trPr>
        <w:tc>
          <w:tcPr>
            <w:tcW w:w="611" w:type="dxa"/>
          </w:tcPr>
          <w:p>
            <w:pPr>
              <w:pStyle w:val="TableParagraph"/>
              <w:spacing w:before="26"/>
              <w:ind w:left="179" w:right="18"/>
              <w:jc w:val="center"/>
              <w:rPr>
                <w:sz w:val="24"/>
              </w:rPr>
            </w:pPr>
            <w:r>
              <w:rPr>
                <w:sz w:val="24"/>
              </w:rPr>
              <w:t>D)</w:t>
            </w:r>
          </w:p>
        </w:tc>
        <w:tc>
          <w:tcPr>
            <w:tcW w:w="6041" w:type="dxa"/>
          </w:tcPr>
          <w:p>
            <w:pPr>
              <w:pStyle w:val="TableParagraph"/>
              <w:spacing w:before="26"/>
              <w:ind w:left="97" w:right="347"/>
              <w:jc w:val="both"/>
              <w:rPr>
                <w:sz w:val="24"/>
              </w:rPr>
            </w:pPr>
            <w:r>
              <w:rPr>
                <w:sz w:val="24"/>
              </w:rPr>
              <w:t>Incumplir los lineamientos generales para el uso de material educativo para la educación preescolar, la primaria y la secundaria;</w:t>
            </w:r>
          </w:p>
        </w:tc>
        <w:tc>
          <w:tcPr>
            <w:tcW w:w="1975" w:type="dxa"/>
          </w:tcPr>
          <w:p>
            <w:pPr>
              <w:pStyle w:val="TableParagraph"/>
              <w:spacing w:before="26"/>
              <w:ind w:right="198"/>
              <w:rPr>
                <w:sz w:val="24"/>
              </w:rPr>
            </w:pPr>
            <w:r>
              <w:rPr>
                <w:sz w:val="24"/>
              </w:rPr>
              <w:t>100 a 1,000</w:t>
            </w:r>
          </w:p>
        </w:tc>
      </w:tr>
      <w:tr>
        <w:trPr>
          <w:trHeight w:val="1441" w:hRule="atLeast"/>
        </w:trPr>
        <w:tc>
          <w:tcPr>
            <w:tcW w:w="611" w:type="dxa"/>
          </w:tcPr>
          <w:p>
            <w:pPr>
              <w:pStyle w:val="TableParagraph"/>
              <w:spacing w:before="25"/>
              <w:ind w:left="179" w:right="44"/>
              <w:jc w:val="center"/>
              <w:rPr>
                <w:sz w:val="24"/>
              </w:rPr>
            </w:pPr>
            <w:r>
              <w:rPr>
                <w:sz w:val="24"/>
              </w:rPr>
              <w:t>E)</w:t>
            </w:r>
          </w:p>
        </w:tc>
        <w:tc>
          <w:tcPr>
            <w:tcW w:w="6041" w:type="dxa"/>
          </w:tcPr>
          <w:p>
            <w:pPr>
              <w:pStyle w:val="TableParagraph"/>
              <w:spacing w:before="25"/>
              <w:ind w:left="97" w:right="348"/>
              <w:jc w:val="both"/>
              <w:rPr>
                <w:sz w:val="24"/>
              </w:rPr>
            </w:pPr>
            <w:r>
              <w:rPr>
                <w:sz w:val="24"/>
              </w:rPr>
              <w:t>Realizar o permitir se realice publicidad dentro del plantel escolar que fomente el consumo, así como realizar o permitir la comercialización de bienes o servicios notoriamente ajenos al proceso educativo, distintos de alimentos;</w:t>
            </w:r>
          </w:p>
        </w:tc>
        <w:tc>
          <w:tcPr>
            <w:tcW w:w="1975" w:type="dxa"/>
          </w:tcPr>
          <w:p>
            <w:pPr>
              <w:pStyle w:val="TableParagraph"/>
              <w:spacing w:before="25"/>
              <w:ind w:right="198"/>
              <w:rPr>
                <w:sz w:val="24"/>
              </w:rPr>
            </w:pPr>
            <w:r>
              <w:rPr>
                <w:sz w:val="24"/>
              </w:rPr>
              <w:t>100 a 1,000</w:t>
            </w:r>
          </w:p>
        </w:tc>
      </w:tr>
      <w:tr>
        <w:trPr>
          <w:trHeight w:val="613" w:hRule="atLeast"/>
        </w:trPr>
        <w:tc>
          <w:tcPr>
            <w:tcW w:w="611" w:type="dxa"/>
          </w:tcPr>
          <w:p>
            <w:pPr>
              <w:pStyle w:val="TableParagraph"/>
              <w:spacing w:before="26"/>
              <w:ind w:left="179" w:right="60"/>
              <w:jc w:val="center"/>
              <w:rPr>
                <w:sz w:val="24"/>
              </w:rPr>
            </w:pPr>
            <w:r>
              <w:rPr>
                <w:sz w:val="24"/>
              </w:rPr>
              <w:t>F)</w:t>
            </w:r>
          </w:p>
        </w:tc>
        <w:tc>
          <w:tcPr>
            <w:tcW w:w="6041" w:type="dxa"/>
          </w:tcPr>
          <w:p>
            <w:pPr>
              <w:pStyle w:val="TableParagraph"/>
              <w:spacing w:before="26"/>
              <w:ind w:left="97" w:right="341"/>
              <w:jc w:val="left"/>
              <w:rPr>
                <w:sz w:val="24"/>
              </w:rPr>
            </w:pPr>
            <w:r>
              <w:rPr>
                <w:sz w:val="24"/>
              </w:rPr>
              <w:t>Realizar o permitir que se establezca propaganda política en el plantel escolar;</w:t>
            </w:r>
          </w:p>
        </w:tc>
        <w:tc>
          <w:tcPr>
            <w:tcW w:w="1975" w:type="dxa"/>
          </w:tcPr>
          <w:p>
            <w:pPr>
              <w:pStyle w:val="TableParagraph"/>
              <w:spacing w:before="26"/>
              <w:ind w:right="198"/>
              <w:rPr>
                <w:sz w:val="24"/>
              </w:rPr>
            </w:pPr>
            <w:r>
              <w:rPr>
                <w:sz w:val="24"/>
              </w:rPr>
              <w:t>100 a 1,000</w:t>
            </w:r>
          </w:p>
        </w:tc>
      </w:tr>
      <w:tr>
        <w:trPr>
          <w:trHeight w:val="887" w:hRule="atLeast"/>
        </w:trPr>
        <w:tc>
          <w:tcPr>
            <w:tcW w:w="611" w:type="dxa"/>
          </w:tcPr>
          <w:p>
            <w:pPr>
              <w:pStyle w:val="TableParagraph"/>
              <w:spacing w:before="25"/>
              <w:ind w:left="119" w:right="78"/>
              <w:jc w:val="center"/>
              <w:rPr>
                <w:sz w:val="24"/>
              </w:rPr>
            </w:pPr>
            <w:r>
              <w:rPr>
                <w:sz w:val="24"/>
              </w:rPr>
              <w:t>G)</w:t>
            </w:r>
          </w:p>
        </w:tc>
        <w:tc>
          <w:tcPr>
            <w:tcW w:w="6041" w:type="dxa"/>
          </w:tcPr>
          <w:p>
            <w:pPr>
              <w:pStyle w:val="TableParagraph"/>
              <w:spacing w:before="25"/>
              <w:ind w:left="97" w:right="349"/>
              <w:jc w:val="both"/>
              <w:rPr>
                <w:sz w:val="24"/>
              </w:rPr>
            </w:pPr>
            <w:r>
              <w:rPr>
                <w:sz w:val="24"/>
              </w:rPr>
              <w:t>Dar a conocer antes de su aplicación, los exámenes o cualesquiera otros instrumentos de admisión, acreditación o evaluación, a quienes habrán de presentarlos;</w:t>
            </w:r>
          </w:p>
        </w:tc>
        <w:tc>
          <w:tcPr>
            <w:tcW w:w="1975" w:type="dxa"/>
          </w:tcPr>
          <w:p>
            <w:pPr>
              <w:pStyle w:val="TableParagraph"/>
              <w:spacing w:before="25"/>
              <w:ind w:right="198"/>
              <w:rPr>
                <w:sz w:val="24"/>
              </w:rPr>
            </w:pPr>
            <w:r>
              <w:rPr>
                <w:sz w:val="24"/>
              </w:rPr>
              <w:t>100 a 1,000</w:t>
            </w:r>
          </w:p>
        </w:tc>
      </w:tr>
      <w:tr>
        <w:trPr>
          <w:trHeight w:val="613" w:hRule="atLeast"/>
        </w:trPr>
        <w:tc>
          <w:tcPr>
            <w:tcW w:w="611" w:type="dxa"/>
          </w:tcPr>
          <w:p>
            <w:pPr>
              <w:pStyle w:val="TableParagraph"/>
              <w:spacing w:before="25"/>
              <w:ind w:left="179" w:right="18"/>
              <w:jc w:val="center"/>
              <w:rPr>
                <w:sz w:val="24"/>
              </w:rPr>
            </w:pPr>
            <w:r>
              <w:rPr>
                <w:sz w:val="24"/>
              </w:rPr>
              <w:t>H)</w:t>
            </w:r>
          </w:p>
        </w:tc>
        <w:tc>
          <w:tcPr>
            <w:tcW w:w="6041" w:type="dxa"/>
          </w:tcPr>
          <w:p>
            <w:pPr>
              <w:pStyle w:val="TableParagraph"/>
              <w:spacing w:before="25"/>
              <w:ind w:left="97" w:right="341"/>
              <w:jc w:val="left"/>
              <w:rPr>
                <w:sz w:val="24"/>
              </w:rPr>
            </w:pPr>
            <w:r>
              <w:rPr>
                <w:sz w:val="24"/>
              </w:rPr>
              <w:t>Contravenir las disposiciones contempladas en la Ley de Educación para el Estado de Aguascalientes;</w:t>
            </w:r>
          </w:p>
        </w:tc>
        <w:tc>
          <w:tcPr>
            <w:tcW w:w="1975" w:type="dxa"/>
          </w:tcPr>
          <w:p>
            <w:pPr>
              <w:pStyle w:val="TableParagraph"/>
              <w:spacing w:before="25"/>
              <w:ind w:right="198"/>
              <w:rPr>
                <w:sz w:val="24"/>
              </w:rPr>
            </w:pPr>
            <w:r>
              <w:rPr>
                <w:sz w:val="24"/>
              </w:rPr>
              <w:t>100 a 1,000</w:t>
            </w:r>
          </w:p>
        </w:tc>
      </w:tr>
      <w:tr>
        <w:trPr>
          <w:trHeight w:val="613" w:hRule="atLeast"/>
        </w:trPr>
        <w:tc>
          <w:tcPr>
            <w:tcW w:w="611" w:type="dxa"/>
          </w:tcPr>
          <w:p>
            <w:pPr>
              <w:pStyle w:val="TableParagraph"/>
              <w:spacing w:before="26"/>
              <w:ind w:left="145" w:right="78"/>
              <w:jc w:val="center"/>
              <w:rPr>
                <w:sz w:val="24"/>
              </w:rPr>
            </w:pPr>
            <w:r>
              <w:rPr>
                <w:sz w:val="24"/>
              </w:rPr>
              <w:t>I)</w:t>
            </w:r>
          </w:p>
        </w:tc>
        <w:tc>
          <w:tcPr>
            <w:tcW w:w="6041" w:type="dxa"/>
          </w:tcPr>
          <w:p>
            <w:pPr>
              <w:pStyle w:val="TableParagraph"/>
              <w:spacing w:before="26"/>
              <w:ind w:left="97" w:right="341"/>
              <w:jc w:val="left"/>
              <w:rPr>
                <w:sz w:val="24"/>
              </w:rPr>
            </w:pPr>
            <w:r>
              <w:rPr>
                <w:sz w:val="24"/>
              </w:rPr>
              <w:t>Imponer a los educandos medidas disciplinarias que resulten denigrantes;</w:t>
            </w:r>
          </w:p>
        </w:tc>
        <w:tc>
          <w:tcPr>
            <w:tcW w:w="1975" w:type="dxa"/>
          </w:tcPr>
          <w:p>
            <w:pPr>
              <w:pStyle w:val="TableParagraph"/>
              <w:spacing w:before="26"/>
              <w:ind w:right="199"/>
              <w:rPr>
                <w:sz w:val="24"/>
              </w:rPr>
            </w:pPr>
            <w:r>
              <w:rPr>
                <w:sz w:val="24"/>
              </w:rPr>
              <w:t>1,001 a 7,000</w:t>
            </w:r>
          </w:p>
        </w:tc>
      </w:tr>
      <w:tr>
        <w:trPr>
          <w:trHeight w:val="613" w:hRule="atLeast"/>
        </w:trPr>
        <w:tc>
          <w:tcPr>
            <w:tcW w:w="611" w:type="dxa"/>
          </w:tcPr>
          <w:p>
            <w:pPr>
              <w:pStyle w:val="TableParagraph"/>
              <w:spacing w:before="25"/>
              <w:ind w:left="165" w:right="78"/>
              <w:jc w:val="center"/>
              <w:rPr>
                <w:sz w:val="24"/>
              </w:rPr>
            </w:pPr>
            <w:r>
              <w:rPr>
                <w:sz w:val="24"/>
              </w:rPr>
              <w:t>J)</w:t>
            </w:r>
          </w:p>
        </w:tc>
        <w:tc>
          <w:tcPr>
            <w:tcW w:w="6041" w:type="dxa"/>
          </w:tcPr>
          <w:p>
            <w:pPr>
              <w:pStyle w:val="TableParagraph"/>
              <w:spacing w:before="25"/>
              <w:ind w:left="97" w:right="341"/>
              <w:jc w:val="left"/>
              <w:rPr>
                <w:sz w:val="24"/>
              </w:rPr>
            </w:pPr>
            <w:r>
              <w:rPr>
                <w:sz w:val="24"/>
              </w:rPr>
              <w:t>Atentar contra la integridad física, moral o psicológica de los educandos;</w:t>
            </w:r>
          </w:p>
        </w:tc>
        <w:tc>
          <w:tcPr>
            <w:tcW w:w="1975" w:type="dxa"/>
          </w:tcPr>
          <w:p>
            <w:pPr>
              <w:pStyle w:val="TableParagraph"/>
              <w:spacing w:before="25"/>
              <w:ind w:right="199"/>
              <w:rPr>
                <w:sz w:val="24"/>
              </w:rPr>
            </w:pPr>
            <w:r>
              <w:rPr>
                <w:sz w:val="24"/>
              </w:rPr>
              <w:t>1,001 a 7,000</w:t>
            </w:r>
          </w:p>
        </w:tc>
      </w:tr>
      <w:tr>
        <w:trPr>
          <w:trHeight w:val="1165" w:hRule="atLeast"/>
        </w:trPr>
        <w:tc>
          <w:tcPr>
            <w:tcW w:w="611" w:type="dxa"/>
          </w:tcPr>
          <w:p>
            <w:pPr>
              <w:pStyle w:val="TableParagraph"/>
              <w:spacing w:before="26"/>
              <w:ind w:left="179" w:right="18"/>
              <w:jc w:val="center"/>
              <w:rPr>
                <w:sz w:val="24"/>
              </w:rPr>
            </w:pPr>
            <w:r>
              <w:rPr>
                <w:sz w:val="24"/>
              </w:rPr>
              <w:t>K)</w:t>
            </w:r>
          </w:p>
        </w:tc>
        <w:tc>
          <w:tcPr>
            <w:tcW w:w="6041" w:type="dxa"/>
          </w:tcPr>
          <w:p>
            <w:pPr>
              <w:pStyle w:val="TableParagraph"/>
              <w:spacing w:before="26"/>
              <w:ind w:left="97" w:right="348"/>
              <w:jc w:val="both"/>
              <w:rPr>
                <w:sz w:val="24"/>
              </w:rPr>
            </w:pPr>
            <w:r>
              <w:rPr>
                <w:sz w:val="24"/>
              </w:rPr>
              <w:t>Efectuar actividades distintas a las que se desprendan de los planes y programas, que, por su propia naturaleza, impliquen riesgos en la salud o seguridad de los</w:t>
            </w:r>
            <w:r>
              <w:rPr>
                <w:spacing w:val="-37"/>
                <w:sz w:val="24"/>
              </w:rPr>
              <w:t> </w:t>
            </w:r>
            <w:r>
              <w:rPr>
                <w:sz w:val="24"/>
              </w:rPr>
              <w:t>miembros de la comunidad</w:t>
            </w:r>
            <w:r>
              <w:rPr>
                <w:spacing w:val="-2"/>
                <w:sz w:val="24"/>
              </w:rPr>
              <w:t> </w:t>
            </w:r>
            <w:r>
              <w:rPr>
                <w:sz w:val="24"/>
              </w:rPr>
              <w:t>escolar;</w:t>
            </w:r>
          </w:p>
        </w:tc>
        <w:tc>
          <w:tcPr>
            <w:tcW w:w="1975" w:type="dxa"/>
          </w:tcPr>
          <w:p>
            <w:pPr>
              <w:pStyle w:val="TableParagraph"/>
              <w:spacing w:before="26"/>
              <w:ind w:right="199"/>
              <w:rPr>
                <w:sz w:val="24"/>
              </w:rPr>
            </w:pPr>
            <w:r>
              <w:rPr>
                <w:sz w:val="24"/>
              </w:rPr>
              <w:t>1,001 a 7,000</w:t>
            </w:r>
          </w:p>
        </w:tc>
      </w:tr>
      <w:tr>
        <w:trPr>
          <w:trHeight w:val="1164" w:hRule="atLeast"/>
        </w:trPr>
        <w:tc>
          <w:tcPr>
            <w:tcW w:w="611" w:type="dxa"/>
          </w:tcPr>
          <w:p>
            <w:pPr>
              <w:pStyle w:val="TableParagraph"/>
              <w:spacing w:before="25"/>
              <w:ind w:left="179" w:right="49"/>
              <w:jc w:val="center"/>
              <w:rPr>
                <w:sz w:val="24"/>
              </w:rPr>
            </w:pPr>
            <w:r>
              <w:rPr>
                <w:sz w:val="24"/>
              </w:rPr>
              <w:t>L)</w:t>
            </w:r>
          </w:p>
        </w:tc>
        <w:tc>
          <w:tcPr>
            <w:tcW w:w="6041" w:type="dxa"/>
          </w:tcPr>
          <w:p>
            <w:pPr>
              <w:pStyle w:val="TableParagraph"/>
              <w:spacing w:before="25"/>
              <w:ind w:left="97" w:right="349"/>
              <w:jc w:val="both"/>
              <w:rPr>
                <w:sz w:val="24"/>
              </w:rPr>
            </w:pPr>
            <w:r>
              <w:rPr>
                <w:sz w:val="24"/>
              </w:rPr>
              <w:t>No informar de inmediato a la autoridad correspondiente de la comisión de algún delito en agravio de las y los educandos, cuando las y los educadores, así como las autoridades educativas, tengan conocimiento del mismo;</w:t>
            </w:r>
          </w:p>
        </w:tc>
        <w:tc>
          <w:tcPr>
            <w:tcW w:w="1975" w:type="dxa"/>
          </w:tcPr>
          <w:p>
            <w:pPr>
              <w:pStyle w:val="TableParagraph"/>
              <w:spacing w:before="25"/>
              <w:ind w:right="199"/>
              <w:rPr>
                <w:sz w:val="24"/>
              </w:rPr>
            </w:pPr>
            <w:r>
              <w:rPr>
                <w:sz w:val="24"/>
              </w:rPr>
              <w:t>1,001 a 7,000</w:t>
            </w:r>
          </w:p>
        </w:tc>
      </w:tr>
      <w:tr>
        <w:trPr>
          <w:trHeight w:val="1441" w:hRule="atLeast"/>
        </w:trPr>
        <w:tc>
          <w:tcPr>
            <w:tcW w:w="611" w:type="dxa"/>
          </w:tcPr>
          <w:p>
            <w:pPr>
              <w:pStyle w:val="TableParagraph"/>
              <w:spacing w:before="25"/>
              <w:ind w:left="160" w:right="78"/>
              <w:jc w:val="center"/>
              <w:rPr>
                <w:sz w:val="24"/>
              </w:rPr>
            </w:pPr>
            <w:r>
              <w:rPr>
                <w:sz w:val="24"/>
              </w:rPr>
              <w:t>M)</w:t>
            </w:r>
          </w:p>
        </w:tc>
        <w:tc>
          <w:tcPr>
            <w:tcW w:w="6041" w:type="dxa"/>
          </w:tcPr>
          <w:p>
            <w:pPr>
              <w:pStyle w:val="TableParagraph"/>
              <w:spacing w:before="25"/>
              <w:ind w:left="97" w:right="347"/>
              <w:jc w:val="both"/>
              <w:rPr>
                <w:sz w:val="24"/>
              </w:rPr>
            </w:pPr>
            <w:r>
              <w:rPr>
                <w:sz w:val="24"/>
              </w:rPr>
              <w:t>Administrar a los educandos, medicamentos que contengan sustancias psicotrópicas o estupefacientes, vacunas o cualquier otro que requiera prescripción</w:t>
            </w:r>
            <w:r>
              <w:rPr>
                <w:spacing w:val="-19"/>
                <w:sz w:val="24"/>
              </w:rPr>
              <w:t> </w:t>
            </w:r>
            <w:r>
              <w:rPr>
                <w:sz w:val="24"/>
              </w:rPr>
              <w:t>médica y consentimiento informado de las madres, padres o tutores;</w:t>
            </w:r>
          </w:p>
        </w:tc>
        <w:tc>
          <w:tcPr>
            <w:tcW w:w="1975" w:type="dxa"/>
          </w:tcPr>
          <w:p>
            <w:pPr>
              <w:pStyle w:val="TableParagraph"/>
              <w:spacing w:before="25"/>
              <w:ind w:right="199"/>
              <w:rPr>
                <w:sz w:val="24"/>
              </w:rPr>
            </w:pPr>
            <w:r>
              <w:rPr>
                <w:sz w:val="24"/>
              </w:rPr>
              <w:t>1,001 a 7,000</w:t>
            </w:r>
          </w:p>
        </w:tc>
      </w:tr>
      <w:tr>
        <w:trPr>
          <w:trHeight w:val="889" w:hRule="atLeast"/>
        </w:trPr>
        <w:tc>
          <w:tcPr>
            <w:tcW w:w="611" w:type="dxa"/>
          </w:tcPr>
          <w:p>
            <w:pPr>
              <w:pStyle w:val="TableParagraph"/>
              <w:spacing w:before="26"/>
              <w:ind w:left="179" w:right="18"/>
              <w:jc w:val="center"/>
              <w:rPr>
                <w:sz w:val="24"/>
              </w:rPr>
            </w:pPr>
            <w:r>
              <w:rPr>
                <w:sz w:val="24"/>
              </w:rPr>
              <w:t>N)</w:t>
            </w:r>
          </w:p>
        </w:tc>
        <w:tc>
          <w:tcPr>
            <w:tcW w:w="6041" w:type="dxa"/>
          </w:tcPr>
          <w:p>
            <w:pPr>
              <w:pStyle w:val="TableParagraph"/>
              <w:spacing w:before="26"/>
              <w:ind w:left="97" w:right="350"/>
              <w:jc w:val="both"/>
              <w:rPr>
                <w:sz w:val="24"/>
              </w:rPr>
            </w:pPr>
            <w:r>
              <w:rPr>
                <w:sz w:val="24"/>
              </w:rPr>
              <w:t>Promover</w:t>
            </w:r>
            <w:r>
              <w:rPr>
                <w:spacing w:val="-12"/>
                <w:sz w:val="24"/>
              </w:rPr>
              <w:t> </w:t>
            </w:r>
            <w:r>
              <w:rPr>
                <w:sz w:val="24"/>
              </w:rPr>
              <w:t>en</w:t>
            </w:r>
            <w:r>
              <w:rPr>
                <w:spacing w:val="-8"/>
                <w:sz w:val="24"/>
              </w:rPr>
              <w:t> </w:t>
            </w:r>
            <w:r>
              <w:rPr>
                <w:sz w:val="24"/>
              </w:rPr>
              <w:t>los</w:t>
            </w:r>
            <w:r>
              <w:rPr>
                <w:spacing w:val="-10"/>
                <w:sz w:val="24"/>
              </w:rPr>
              <w:t> </w:t>
            </w:r>
            <w:r>
              <w:rPr>
                <w:sz w:val="24"/>
              </w:rPr>
              <w:t>educandos,</w:t>
            </w:r>
            <w:r>
              <w:rPr>
                <w:spacing w:val="-10"/>
                <w:sz w:val="24"/>
              </w:rPr>
              <w:t> </w:t>
            </w:r>
            <w:r>
              <w:rPr>
                <w:sz w:val="24"/>
              </w:rPr>
              <w:t>por</w:t>
            </w:r>
            <w:r>
              <w:rPr>
                <w:spacing w:val="-11"/>
                <w:sz w:val="24"/>
              </w:rPr>
              <w:t> </w:t>
            </w:r>
            <w:r>
              <w:rPr>
                <w:sz w:val="24"/>
              </w:rPr>
              <w:t>cualquier</w:t>
            </w:r>
            <w:r>
              <w:rPr>
                <w:spacing w:val="-12"/>
                <w:sz w:val="24"/>
              </w:rPr>
              <w:t> </w:t>
            </w:r>
            <w:r>
              <w:rPr>
                <w:sz w:val="24"/>
              </w:rPr>
              <w:t>medio,</w:t>
            </w:r>
            <w:r>
              <w:rPr>
                <w:spacing w:val="-7"/>
                <w:sz w:val="24"/>
              </w:rPr>
              <w:t> </w:t>
            </w:r>
            <w:r>
              <w:rPr>
                <w:sz w:val="24"/>
              </w:rPr>
              <w:t>el</w:t>
            </w:r>
            <w:r>
              <w:rPr>
                <w:spacing w:val="-10"/>
                <w:sz w:val="24"/>
              </w:rPr>
              <w:t> </w:t>
            </w:r>
            <w:r>
              <w:rPr>
                <w:sz w:val="24"/>
              </w:rPr>
              <w:t>uso</w:t>
            </w:r>
            <w:r>
              <w:rPr>
                <w:spacing w:val="-11"/>
                <w:sz w:val="24"/>
              </w:rPr>
              <w:t> </w:t>
            </w:r>
            <w:r>
              <w:rPr>
                <w:sz w:val="24"/>
              </w:rPr>
              <w:t>de medicamentos que contengan sustancias psicotrópicas </w:t>
            </w:r>
            <w:r>
              <w:rPr>
                <w:spacing w:val="-11"/>
                <w:sz w:val="24"/>
              </w:rPr>
              <w:t>o </w:t>
            </w:r>
            <w:r>
              <w:rPr>
                <w:sz w:val="24"/>
              </w:rPr>
              <w:t>estupefacientes;</w:t>
            </w:r>
          </w:p>
        </w:tc>
        <w:tc>
          <w:tcPr>
            <w:tcW w:w="1975" w:type="dxa"/>
          </w:tcPr>
          <w:p>
            <w:pPr>
              <w:pStyle w:val="TableParagraph"/>
              <w:spacing w:before="26"/>
              <w:ind w:right="199"/>
              <w:rPr>
                <w:sz w:val="24"/>
              </w:rPr>
            </w:pPr>
            <w:r>
              <w:rPr>
                <w:sz w:val="24"/>
              </w:rPr>
              <w:t>1,001 a 7,000</w:t>
            </w:r>
          </w:p>
        </w:tc>
      </w:tr>
      <w:tr>
        <w:trPr>
          <w:trHeight w:val="1163" w:hRule="atLeast"/>
        </w:trPr>
        <w:tc>
          <w:tcPr>
            <w:tcW w:w="611" w:type="dxa"/>
          </w:tcPr>
          <w:p>
            <w:pPr>
              <w:pStyle w:val="TableParagraph"/>
              <w:spacing w:before="25"/>
              <w:ind w:left="119" w:right="78"/>
              <w:jc w:val="center"/>
              <w:rPr>
                <w:sz w:val="24"/>
              </w:rPr>
            </w:pPr>
            <w:r>
              <w:rPr>
                <w:sz w:val="24"/>
              </w:rPr>
              <w:t>O)</w:t>
            </w:r>
          </w:p>
        </w:tc>
        <w:tc>
          <w:tcPr>
            <w:tcW w:w="6041" w:type="dxa"/>
          </w:tcPr>
          <w:p>
            <w:pPr>
              <w:pStyle w:val="TableParagraph"/>
              <w:spacing w:before="25"/>
              <w:ind w:left="97" w:right="352"/>
              <w:jc w:val="both"/>
              <w:rPr>
                <w:sz w:val="24"/>
              </w:rPr>
            </w:pPr>
            <w:r>
              <w:rPr>
                <w:sz w:val="24"/>
              </w:rPr>
              <w:t>Condicionar la incorporación o inscripción al servicio educativo público, las calificaciones o su permanencia en el mismo al pago, solicitando a los educandos, sus padres o tutores cuotas o aportaciones en efectivo o en especie;</w:t>
            </w:r>
          </w:p>
        </w:tc>
        <w:tc>
          <w:tcPr>
            <w:tcW w:w="1975" w:type="dxa"/>
          </w:tcPr>
          <w:p>
            <w:pPr>
              <w:pStyle w:val="TableParagraph"/>
              <w:spacing w:before="25"/>
              <w:ind w:right="199"/>
              <w:rPr>
                <w:sz w:val="24"/>
              </w:rPr>
            </w:pPr>
            <w:r>
              <w:rPr>
                <w:sz w:val="24"/>
              </w:rPr>
              <w:t>7,001 a 15,000</w:t>
            </w:r>
          </w:p>
        </w:tc>
      </w:tr>
      <w:tr>
        <w:trPr>
          <w:trHeight w:val="576" w:hRule="atLeast"/>
        </w:trPr>
        <w:tc>
          <w:tcPr>
            <w:tcW w:w="611" w:type="dxa"/>
          </w:tcPr>
          <w:p>
            <w:pPr>
              <w:pStyle w:val="TableParagraph"/>
              <w:spacing w:before="25"/>
              <w:ind w:left="181" w:right="58"/>
              <w:jc w:val="center"/>
              <w:rPr>
                <w:sz w:val="24"/>
              </w:rPr>
            </w:pPr>
            <w:r>
              <w:rPr>
                <w:sz w:val="24"/>
              </w:rPr>
              <w:t>P)</w:t>
            </w:r>
          </w:p>
        </w:tc>
        <w:tc>
          <w:tcPr>
            <w:tcW w:w="6041" w:type="dxa"/>
          </w:tcPr>
          <w:p>
            <w:pPr>
              <w:pStyle w:val="TableParagraph"/>
              <w:spacing w:line="270" w:lineRule="atLeast" w:before="5"/>
              <w:ind w:left="97" w:right="341"/>
              <w:jc w:val="left"/>
              <w:rPr>
                <w:sz w:val="24"/>
              </w:rPr>
            </w:pPr>
            <w:r>
              <w:rPr>
                <w:sz w:val="24"/>
              </w:rPr>
              <w:t>Expulsar,</w:t>
            </w:r>
            <w:r>
              <w:rPr>
                <w:spacing w:val="-13"/>
                <w:sz w:val="24"/>
              </w:rPr>
              <w:t> </w:t>
            </w:r>
            <w:r>
              <w:rPr>
                <w:sz w:val="24"/>
              </w:rPr>
              <w:t>segregar</w:t>
            </w:r>
            <w:r>
              <w:rPr>
                <w:spacing w:val="-12"/>
                <w:sz w:val="24"/>
              </w:rPr>
              <w:t> </w:t>
            </w:r>
            <w:r>
              <w:rPr>
                <w:sz w:val="24"/>
              </w:rPr>
              <w:t>o</w:t>
            </w:r>
            <w:r>
              <w:rPr>
                <w:spacing w:val="-13"/>
                <w:sz w:val="24"/>
              </w:rPr>
              <w:t> </w:t>
            </w:r>
            <w:r>
              <w:rPr>
                <w:sz w:val="24"/>
              </w:rPr>
              <w:t>negarse</w:t>
            </w:r>
            <w:r>
              <w:rPr>
                <w:spacing w:val="-15"/>
                <w:sz w:val="24"/>
              </w:rPr>
              <w:t> </w:t>
            </w:r>
            <w:r>
              <w:rPr>
                <w:sz w:val="24"/>
              </w:rPr>
              <w:t>a</w:t>
            </w:r>
            <w:r>
              <w:rPr>
                <w:spacing w:val="-12"/>
                <w:sz w:val="24"/>
              </w:rPr>
              <w:t> </w:t>
            </w:r>
            <w:r>
              <w:rPr>
                <w:sz w:val="24"/>
              </w:rPr>
              <w:t>prestar</w:t>
            </w:r>
            <w:r>
              <w:rPr>
                <w:spacing w:val="-14"/>
                <w:sz w:val="24"/>
              </w:rPr>
              <w:t> </w:t>
            </w:r>
            <w:r>
              <w:rPr>
                <w:sz w:val="24"/>
              </w:rPr>
              <w:t>el</w:t>
            </w:r>
            <w:r>
              <w:rPr>
                <w:spacing w:val="-13"/>
                <w:sz w:val="24"/>
              </w:rPr>
              <w:t> </w:t>
            </w:r>
            <w:r>
              <w:rPr>
                <w:sz w:val="24"/>
              </w:rPr>
              <w:t>servicio</w:t>
            </w:r>
            <w:r>
              <w:rPr>
                <w:spacing w:val="-13"/>
                <w:sz w:val="24"/>
              </w:rPr>
              <w:t> </w:t>
            </w:r>
            <w:r>
              <w:rPr>
                <w:sz w:val="24"/>
              </w:rPr>
              <w:t>educativo a personas con discapacidad o que presenten problemas</w:t>
            </w:r>
            <w:r>
              <w:rPr>
                <w:spacing w:val="-42"/>
                <w:sz w:val="24"/>
              </w:rPr>
              <w:t> </w:t>
            </w:r>
            <w:r>
              <w:rPr>
                <w:sz w:val="24"/>
              </w:rPr>
              <w:t>de</w:t>
            </w:r>
          </w:p>
        </w:tc>
        <w:tc>
          <w:tcPr>
            <w:tcW w:w="1975" w:type="dxa"/>
          </w:tcPr>
          <w:p>
            <w:pPr>
              <w:pStyle w:val="TableParagraph"/>
              <w:spacing w:before="25"/>
              <w:ind w:right="199"/>
              <w:rPr>
                <w:sz w:val="24"/>
              </w:rPr>
            </w:pPr>
            <w:r>
              <w:rPr>
                <w:sz w:val="24"/>
              </w:rPr>
              <w:t>7,001 a 15,000</w:t>
            </w:r>
          </w:p>
        </w:tc>
      </w:tr>
    </w:tbl>
    <w:p>
      <w:pPr>
        <w:spacing w:after="0"/>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6042"/>
        <w:gridCol w:w="1974"/>
      </w:tblGrid>
      <w:tr>
        <w:trPr>
          <w:trHeight w:val="1682" w:hRule="atLeast"/>
        </w:trPr>
        <w:tc>
          <w:tcPr>
            <w:tcW w:w="731" w:type="dxa"/>
          </w:tcPr>
          <w:p>
            <w:pPr>
              <w:pStyle w:val="TableParagraph"/>
              <w:jc w:val="left"/>
              <w:rPr>
                <w:sz w:val="24"/>
              </w:rPr>
            </w:pPr>
          </w:p>
        </w:tc>
        <w:tc>
          <w:tcPr>
            <w:tcW w:w="6042" w:type="dxa"/>
          </w:tcPr>
          <w:p>
            <w:pPr>
              <w:pStyle w:val="TableParagraph"/>
              <w:ind w:left="97" w:right="349"/>
              <w:jc w:val="both"/>
              <w:rPr>
                <w:sz w:val="24"/>
              </w:rPr>
            </w:pPr>
            <w:r>
              <w:rPr>
                <w:sz w:val="24"/>
              </w:rPr>
              <w:t>aprendizaje o condicionar su aceptación o permanencia en el plantel a someterse a tratamientos médicos específicos, o bien, presionar de cualquier manera a sus madres y padres de familia o tutores para que se los realicen, salvo causa debidamente justificada a juicio de las autoridades educativas;</w:t>
            </w:r>
          </w:p>
        </w:tc>
        <w:tc>
          <w:tcPr>
            <w:tcW w:w="1974" w:type="dxa"/>
          </w:tcPr>
          <w:p>
            <w:pPr>
              <w:pStyle w:val="TableParagraph"/>
              <w:jc w:val="left"/>
              <w:rPr>
                <w:sz w:val="24"/>
              </w:rPr>
            </w:pPr>
          </w:p>
        </w:tc>
      </w:tr>
      <w:tr>
        <w:trPr>
          <w:trHeight w:val="889" w:hRule="atLeast"/>
        </w:trPr>
        <w:tc>
          <w:tcPr>
            <w:tcW w:w="731" w:type="dxa"/>
          </w:tcPr>
          <w:p>
            <w:pPr>
              <w:pStyle w:val="TableParagraph"/>
              <w:spacing w:before="26"/>
              <w:ind w:right="156"/>
              <w:rPr>
                <w:sz w:val="24"/>
              </w:rPr>
            </w:pPr>
            <w:r>
              <w:rPr>
                <w:sz w:val="24"/>
              </w:rPr>
              <w:t>Q)</w:t>
            </w:r>
          </w:p>
        </w:tc>
        <w:tc>
          <w:tcPr>
            <w:tcW w:w="6042" w:type="dxa"/>
          </w:tcPr>
          <w:p>
            <w:pPr>
              <w:pStyle w:val="TableParagraph"/>
              <w:spacing w:before="26"/>
              <w:ind w:left="97" w:right="348"/>
              <w:jc w:val="both"/>
              <w:rPr>
                <w:sz w:val="24"/>
              </w:rPr>
            </w:pPr>
            <w:r>
              <w:rPr>
                <w:sz w:val="24"/>
              </w:rPr>
              <w:t>Expulsar</w:t>
            </w:r>
            <w:r>
              <w:rPr>
                <w:spacing w:val="-13"/>
                <w:sz w:val="24"/>
              </w:rPr>
              <w:t> </w:t>
            </w:r>
            <w:r>
              <w:rPr>
                <w:sz w:val="24"/>
              </w:rPr>
              <w:t>o</w:t>
            </w:r>
            <w:r>
              <w:rPr>
                <w:spacing w:val="-12"/>
                <w:sz w:val="24"/>
              </w:rPr>
              <w:t> </w:t>
            </w:r>
            <w:r>
              <w:rPr>
                <w:sz w:val="24"/>
              </w:rPr>
              <w:t>suspender</w:t>
            </w:r>
            <w:r>
              <w:rPr>
                <w:spacing w:val="-12"/>
                <w:sz w:val="24"/>
              </w:rPr>
              <w:t> </w:t>
            </w:r>
            <w:r>
              <w:rPr>
                <w:sz w:val="24"/>
              </w:rPr>
              <w:t>el</w:t>
            </w:r>
            <w:r>
              <w:rPr>
                <w:spacing w:val="-12"/>
                <w:sz w:val="24"/>
              </w:rPr>
              <w:t> </w:t>
            </w:r>
            <w:r>
              <w:rPr>
                <w:sz w:val="24"/>
              </w:rPr>
              <w:t>servicio</w:t>
            </w:r>
            <w:r>
              <w:rPr>
                <w:spacing w:val="-11"/>
                <w:sz w:val="24"/>
              </w:rPr>
              <w:t> </w:t>
            </w:r>
            <w:r>
              <w:rPr>
                <w:sz w:val="24"/>
              </w:rPr>
              <w:t>educativo</w:t>
            </w:r>
            <w:r>
              <w:rPr>
                <w:spacing w:val="-12"/>
                <w:sz w:val="24"/>
              </w:rPr>
              <w:t> </w:t>
            </w:r>
            <w:r>
              <w:rPr>
                <w:sz w:val="24"/>
              </w:rPr>
              <w:t>a</w:t>
            </w:r>
            <w:r>
              <w:rPr>
                <w:spacing w:val="-13"/>
                <w:sz w:val="24"/>
              </w:rPr>
              <w:t> </w:t>
            </w:r>
            <w:r>
              <w:rPr>
                <w:sz w:val="24"/>
              </w:rPr>
              <w:t>estudiantes</w:t>
            </w:r>
            <w:r>
              <w:rPr>
                <w:spacing w:val="-11"/>
                <w:sz w:val="24"/>
              </w:rPr>
              <w:t> </w:t>
            </w:r>
            <w:r>
              <w:rPr>
                <w:sz w:val="24"/>
              </w:rPr>
              <w:t>de niveles</w:t>
            </w:r>
            <w:r>
              <w:rPr>
                <w:spacing w:val="-11"/>
                <w:sz w:val="24"/>
              </w:rPr>
              <w:t> </w:t>
            </w:r>
            <w:r>
              <w:rPr>
                <w:sz w:val="24"/>
              </w:rPr>
              <w:t>educativos</w:t>
            </w:r>
            <w:r>
              <w:rPr>
                <w:spacing w:val="-10"/>
                <w:sz w:val="24"/>
              </w:rPr>
              <w:t> </w:t>
            </w:r>
            <w:r>
              <w:rPr>
                <w:sz w:val="24"/>
              </w:rPr>
              <w:t>preescolar</w:t>
            </w:r>
            <w:r>
              <w:rPr>
                <w:spacing w:val="-7"/>
                <w:sz w:val="24"/>
              </w:rPr>
              <w:t> </w:t>
            </w:r>
            <w:r>
              <w:rPr>
                <w:sz w:val="24"/>
              </w:rPr>
              <w:t>y</w:t>
            </w:r>
            <w:r>
              <w:rPr>
                <w:spacing w:val="-15"/>
                <w:sz w:val="24"/>
              </w:rPr>
              <w:t> </w:t>
            </w:r>
            <w:r>
              <w:rPr>
                <w:sz w:val="24"/>
              </w:rPr>
              <w:t>primaria</w:t>
            </w:r>
            <w:r>
              <w:rPr>
                <w:spacing w:val="-12"/>
                <w:sz w:val="24"/>
              </w:rPr>
              <w:t> </w:t>
            </w:r>
            <w:r>
              <w:rPr>
                <w:sz w:val="24"/>
              </w:rPr>
              <w:t>así</w:t>
            </w:r>
            <w:r>
              <w:rPr>
                <w:spacing w:val="-9"/>
                <w:sz w:val="24"/>
              </w:rPr>
              <w:t> </w:t>
            </w:r>
            <w:r>
              <w:rPr>
                <w:sz w:val="24"/>
              </w:rPr>
              <w:t>como</w:t>
            </w:r>
            <w:r>
              <w:rPr>
                <w:spacing w:val="-8"/>
                <w:sz w:val="24"/>
              </w:rPr>
              <w:t> </w:t>
            </w:r>
            <w:r>
              <w:rPr>
                <w:sz w:val="24"/>
              </w:rPr>
              <w:t>expulsar a estudiantes de nivel de educación</w:t>
            </w:r>
            <w:r>
              <w:rPr>
                <w:spacing w:val="-4"/>
                <w:sz w:val="24"/>
              </w:rPr>
              <w:t> </w:t>
            </w:r>
            <w:r>
              <w:rPr>
                <w:sz w:val="24"/>
              </w:rPr>
              <w:t>secundaria;</w:t>
            </w:r>
          </w:p>
        </w:tc>
        <w:tc>
          <w:tcPr>
            <w:tcW w:w="1974" w:type="dxa"/>
          </w:tcPr>
          <w:p>
            <w:pPr>
              <w:pStyle w:val="TableParagraph"/>
              <w:spacing w:before="26"/>
              <w:ind w:right="199"/>
              <w:rPr>
                <w:sz w:val="24"/>
              </w:rPr>
            </w:pPr>
            <w:r>
              <w:rPr>
                <w:sz w:val="24"/>
              </w:rPr>
              <w:t>7,001 a 15,000</w:t>
            </w:r>
          </w:p>
        </w:tc>
      </w:tr>
      <w:tr>
        <w:trPr>
          <w:trHeight w:val="1717" w:hRule="atLeast"/>
        </w:trPr>
        <w:tc>
          <w:tcPr>
            <w:tcW w:w="731" w:type="dxa"/>
          </w:tcPr>
          <w:p>
            <w:pPr>
              <w:pStyle w:val="TableParagraph"/>
              <w:spacing w:before="25"/>
              <w:ind w:right="107"/>
              <w:rPr>
                <w:sz w:val="24"/>
              </w:rPr>
            </w:pPr>
            <w:r>
              <w:rPr>
                <w:sz w:val="24"/>
              </w:rPr>
              <w:t>R)</w:t>
            </w:r>
          </w:p>
        </w:tc>
        <w:tc>
          <w:tcPr>
            <w:tcW w:w="6042" w:type="dxa"/>
          </w:tcPr>
          <w:p>
            <w:pPr>
              <w:pStyle w:val="TableParagraph"/>
              <w:spacing w:before="25"/>
              <w:ind w:left="97" w:right="350"/>
              <w:jc w:val="both"/>
              <w:rPr>
                <w:sz w:val="24"/>
              </w:rPr>
            </w:pPr>
            <w:r>
              <w:rPr>
                <w:sz w:val="24"/>
              </w:rPr>
              <w:t>Restringir el derecho a la educación de una mujer por el hecho de estar embarazada, impidiendo su ingreso y permanencia en una Institución Educativa, mediante la expulsión, cancelación, negación o suspensión de la matrícula, y cualquier otra acción que pueda implicar discriminación por su embarazo;</w:t>
            </w:r>
          </w:p>
        </w:tc>
        <w:tc>
          <w:tcPr>
            <w:tcW w:w="1974" w:type="dxa"/>
          </w:tcPr>
          <w:p>
            <w:pPr>
              <w:pStyle w:val="TableParagraph"/>
              <w:spacing w:before="25"/>
              <w:ind w:right="199"/>
              <w:rPr>
                <w:sz w:val="24"/>
              </w:rPr>
            </w:pPr>
            <w:r>
              <w:rPr>
                <w:sz w:val="24"/>
              </w:rPr>
              <w:t>7,001 a 15,000</w:t>
            </w:r>
          </w:p>
        </w:tc>
      </w:tr>
      <w:tr>
        <w:trPr>
          <w:trHeight w:val="613" w:hRule="atLeast"/>
        </w:trPr>
        <w:tc>
          <w:tcPr>
            <w:tcW w:w="731" w:type="dxa"/>
          </w:tcPr>
          <w:p>
            <w:pPr>
              <w:pStyle w:val="TableParagraph"/>
              <w:spacing w:before="26"/>
              <w:ind w:right="133"/>
              <w:rPr>
                <w:sz w:val="24"/>
              </w:rPr>
            </w:pPr>
            <w:r>
              <w:rPr>
                <w:sz w:val="24"/>
              </w:rPr>
              <w:t>S)</w:t>
            </w:r>
          </w:p>
        </w:tc>
        <w:tc>
          <w:tcPr>
            <w:tcW w:w="6042" w:type="dxa"/>
          </w:tcPr>
          <w:p>
            <w:pPr>
              <w:pStyle w:val="TableParagraph"/>
              <w:spacing w:before="26"/>
              <w:ind w:left="97" w:right="286"/>
              <w:jc w:val="left"/>
              <w:rPr>
                <w:sz w:val="24"/>
              </w:rPr>
            </w:pPr>
            <w:r>
              <w:rPr>
                <w:sz w:val="24"/>
              </w:rPr>
              <w:t>Abstenerse de cumplir con los planes y programas de estudio que las autoridades educativas hayan determinado;</w:t>
            </w:r>
          </w:p>
        </w:tc>
        <w:tc>
          <w:tcPr>
            <w:tcW w:w="1974" w:type="dxa"/>
          </w:tcPr>
          <w:p>
            <w:pPr>
              <w:pStyle w:val="TableParagraph"/>
              <w:spacing w:before="26"/>
              <w:ind w:right="199"/>
              <w:rPr>
                <w:sz w:val="24"/>
              </w:rPr>
            </w:pPr>
            <w:r>
              <w:rPr>
                <w:sz w:val="24"/>
              </w:rPr>
              <w:t>7,001 a 15,000</w:t>
            </w:r>
          </w:p>
        </w:tc>
      </w:tr>
      <w:tr>
        <w:trPr>
          <w:trHeight w:val="611" w:hRule="atLeast"/>
        </w:trPr>
        <w:tc>
          <w:tcPr>
            <w:tcW w:w="731" w:type="dxa"/>
          </w:tcPr>
          <w:p>
            <w:pPr>
              <w:pStyle w:val="TableParagraph"/>
              <w:spacing w:before="25"/>
              <w:ind w:right="122"/>
              <w:rPr>
                <w:sz w:val="24"/>
              </w:rPr>
            </w:pPr>
            <w:r>
              <w:rPr>
                <w:sz w:val="24"/>
              </w:rPr>
              <w:t>T)</w:t>
            </w:r>
          </w:p>
        </w:tc>
        <w:tc>
          <w:tcPr>
            <w:tcW w:w="6042" w:type="dxa"/>
          </w:tcPr>
          <w:p>
            <w:pPr>
              <w:pStyle w:val="TableParagraph"/>
              <w:spacing w:before="25"/>
              <w:ind w:left="97" w:right="286"/>
              <w:jc w:val="left"/>
              <w:rPr>
                <w:sz w:val="24"/>
              </w:rPr>
            </w:pPr>
            <w:r>
              <w:rPr>
                <w:sz w:val="24"/>
              </w:rPr>
              <w:t>Proporcionar información falsa u ocultar información a las autoridades competentes;</w:t>
            </w:r>
          </w:p>
        </w:tc>
        <w:tc>
          <w:tcPr>
            <w:tcW w:w="1974" w:type="dxa"/>
          </w:tcPr>
          <w:p>
            <w:pPr>
              <w:pStyle w:val="TableParagraph"/>
              <w:spacing w:before="25"/>
              <w:ind w:right="199"/>
              <w:rPr>
                <w:sz w:val="24"/>
              </w:rPr>
            </w:pPr>
            <w:r>
              <w:rPr>
                <w:sz w:val="24"/>
              </w:rPr>
              <w:t>7,001 a 15,000</w:t>
            </w:r>
          </w:p>
        </w:tc>
      </w:tr>
      <w:tr>
        <w:trPr>
          <w:trHeight w:val="889" w:hRule="atLeast"/>
        </w:trPr>
        <w:tc>
          <w:tcPr>
            <w:tcW w:w="731" w:type="dxa"/>
          </w:tcPr>
          <w:p>
            <w:pPr>
              <w:pStyle w:val="TableParagraph"/>
              <w:spacing w:before="25"/>
              <w:ind w:right="96"/>
              <w:rPr>
                <w:sz w:val="24"/>
              </w:rPr>
            </w:pPr>
            <w:r>
              <w:rPr>
                <w:sz w:val="24"/>
              </w:rPr>
              <w:t>U)</w:t>
            </w:r>
          </w:p>
        </w:tc>
        <w:tc>
          <w:tcPr>
            <w:tcW w:w="6042" w:type="dxa"/>
          </w:tcPr>
          <w:p>
            <w:pPr>
              <w:pStyle w:val="TableParagraph"/>
              <w:spacing w:before="25"/>
              <w:ind w:left="97" w:right="346"/>
              <w:jc w:val="both"/>
              <w:rPr>
                <w:sz w:val="24"/>
              </w:rPr>
            </w:pPr>
            <w:r>
              <w:rPr>
                <w:sz w:val="24"/>
              </w:rPr>
              <w:t>Hacer caso omiso a las solicitudes de Información y documentación que requiera la Autoridad Educativa Estatal;</w:t>
            </w:r>
          </w:p>
        </w:tc>
        <w:tc>
          <w:tcPr>
            <w:tcW w:w="1974" w:type="dxa"/>
          </w:tcPr>
          <w:p>
            <w:pPr>
              <w:pStyle w:val="TableParagraph"/>
              <w:spacing w:before="25"/>
              <w:ind w:right="199"/>
              <w:rPr>
                <w:sz w:val="24"/>
              </w:rPr>
            </w:pPr>
            <w:r>
              <w:rPr>
                <w:sz w:val="24"/>
              </w:rPr>
              <w:t>7,001 a 15,000</w:t>
            </w:r>
          </w:p>
        </w:tc>
      </w:tr>
      <w:tr>
        <w:trPr>
          <w:trHeight w:val="613" w:hRule="atLeast"/>
        </w:trPr>
        <w:tc>
          <w:tcPr>
            <w:tcW w:w="731" w:type="dxa"/>
          </w:tcPr>
          <w:p>
            <w:pPr>
              <w:pStyle w:val="TableParagraph"/>
              <w:spacing w:before="26"/>
              <w:ind w:right="96"/>
              <w:rPr>
                <w:sz w:val="24"/>
              </w:rPr>
            </w:pPr>
            <w:r>
              <w:rPr>
                <w:sz w:val="24"/>
              </w:rPr>
              <w:t>V)</w:t>
            </w:r>
          </w:p>
        </w:tc>
        <w:tc>
          <w:tcPr>
            <w:tcW w:w="6042" w:type="dxa"/>
          </w:tcPr>
          <w:p>
            <w:pPr>
              <w:pStyle w:val="TableParagraph"/>
              <w:spacing w:before="26"/>
              <w:ind w:left="97" w:right="286"/>
              <w:jc w:val="left"/>
              <w:rPr>
                <w:sz w:val="24"/>
              </w:rPr>
            </w:pPr>
            <w:r>
              <w:rPr>
                <w:sz w:val="24"/>
              </w:rPr>
              <w:t>No atender los citatorios que emita la Autoridad Educativa Estatal;</w:t>
            </w:r>
          </w:p>
        </w:tc>
        <w:tc>
          <w:tcPr>
            <w:tcW w:w="1974" w:type="dxa"/>
          </w:tcPr>
          <w:p>
            <w:pPr>
              <w:pStyle w:val="TableParagraph"/>
              <w:spacing w:before="26"/>
              <w:ind w:right="199"/>
              <w:rPr>
                <w:sz w:val="24"/>
              </w:rPr>
            </w:pPr>
            <w:r>
              <w:rPr>
                <w:sz w:val="24"/>
              </w:rPr>
              <w:t>7,001 a 15,000</w:t>
            </w:r>
          </w:p>
        </w:tc>
      </w:tr>
      <w:tr>
        <w:trPr>
          <w:trHeight w:val="888" w:hRule="atLeast"/>
        </w:trPr>
        <w:tc>
          <w:tcPr>
            <w:tcW w:w="731" w:type="dxa"/>
          </w:tcPr>
          <w:p>
            <w:pPr>
              <w:pStyle w:val="TableParagraph"/>
              <w:spacing w:before="25"/>
              <w:ind w:right="99"/>
              <w:rPr>
                <w:sz w:val="24"/>
              </w:rPr>
            </w:pPr>
            <w:r>
              <w:rPr>
                <w:sz w:val="24"/>
              </w:rPr>
              <w:t>W)</w:t>
            </w:r>
          </w:p>
        </w:tc>
        <w:tc>
          <w:tcPr>
            <w:tcW w:w="6042" w:type="dxa"/>
          </w:tcPr>
          <w:p>
            <w:pPr>
              <w:pStyle w:val="TableParagraph"/>
              <w:spacing w:before="25"/>
              <w:ind w:left="97" w:right="347"/>
              <w:jc w:val="both"/>
              <w:rPr>
                <w:sz w:val="24"/>
              </w:rPr>
            </w:pPr>
            <w:r>
              <w:rPr>
                <w:sz w:val="24"/>
              </w:rPr>
              <w:t>Expedir u otorgar certificados, constancias, diplomas, títulos o grados académicos, sin que el educando haya cubierto los requisitos necesarios para el efecto;</w:t>
            </w:r>
          </w:p>
        </w:tc>
        <w:tc>
          <w:tcPr>
            <w:tcW w:w="1974" w:type="dxa"/>
          </w:tcPr>
          <w:p>
            <w:pPr>
              <w:pStyle w:val="TableParagraph"/>
              <w:spacing w:before="25"/>
              <w:ind w:right="199"/>
              <w:rPr>
                <w:sz w:val="24"/>
              </w:rPr>
            </w:pPr>
            <w:r>
              <w:rPr>
                <w:sz w:val="24"/>
              </w:rPr>
              <w:t>7,001 a 15,000</w:t>
            </w:r>
          </w:p>
        </w:tc>
      </w:tr>
      <w:tr>
        <w:trPr>
          <w:trHeight w:val="613" w:hRule="atLeast"/>
        </w:trPr>
        <w:tc>
          <w:tcPr>
            <w:tcW w:w="731" w:type="dxa"/>
          </w:tcPr>
          <w:p>
            <w:pPr>
              <w:pStyle w:val="TableParagraph"/>
              <w:spacing w:before="25"/>
              <w:ind w:right="96"/>
              <w:rPr>
                <w:sz w:val="24"/>
              </w:rPr>
            </w:pPr>
            <w:r>
              <w:rPr>
                <w:sz w:val="24"/>
              </w:rPr>
              <w:t>X)</w:t>
            </w:r>
          </w:p>
        </w:tc>
        <w:tc>
          <w:tcPr>
            <w:tcW w:w="6042" w:type="dxa"/>
          </w:tcPr>
          <w:p>
            <w:pPr>
              <w:pStyle w:val="TableParagraph"/>
              <w:spacing w:before="25"/>
              <w:ind w:left="97" w:right="286"/>
              <w:jc w:val="left"/>
              <w:rPr>
                <w:sz w:val="24"/>
              </w:rPr>
            </w:pPr>
            <w:r>
              <w:rPr>
                <w:sz w:val="24"/>
              </w:rPr>
              <w:t>Inscribir a un alumno en un grado que no le corresponda cursar;</w:t>
            </w:r>
          </w:p>
        </w:tc>
        <w:tc>
          <w:tcPr>
            <w:tcW w:w="1974" w:type="dxa"/>
          </w:tcPr>
          <w:p>
            <w:pPr>
              <w:pStyle w:val="TableParagraph"/>
              <w:spacing w:before="25"/>
              <w:ind w:right="199"/>
              <w:rPr>
                <w:sz w:val="24"/>
              </w:rPr>
            </w:pPr>
            <w:r>
              <w:rPr>
                <w:sz w:val="24"/>
              </w:rPr>
              <w:t>7,001 a 15,000</w:t>
            </w:r>
          </w:p>
        </w:tc>
      </w:tr>
      <w:tr>
        <w:trPr>
          <w:trHeight w:val="613" w:hRule="atLeast"/>
        </w:trPr>
        <w:tc>
          <w:tcPr>
            <w:tcW w:w="731" w:type="dxa"/>
          </w:tcPr>
          <w:p>
            <w:pPr>
              <w:pStyle w:val="TableParagraph"/>
              <w:spacing w:before="26"/>
              <w:ind w:right="96"/>
              <w:rPr>
                <w:sz w:val="24"/>
              </w:rPr>
            </w:pPr>
            <w:r>
              <w:rPr>
                <w:sz w:val="24"/>
              </w:rPr>
              <w:t>Y)</w:t>
            </w:r>
          </w:p>
        </w:tc>
        <w:tc>
          <w:tcPr>
            <w:tcW w:w="6042" w:type="dxa"/>
          </w:tcPr>
          <w:p>
            <w:pPr>
              <w:pStyle w:val="TableParagraph"/>
              <w:spacing w:before="26"/>
              <w:ind w:left="97" w:right="286"/>
              <w:jc w:val="left"/>
              <w:rPr>
                <w:sz w:val="24"/>
              </w:rPr>
            </w:pPr>
            <w:r>
              <w:rPr>
                <w:sz w:val="24"/>
              </w:rPr>
              <w:t>Otorgar revalidaciones o equivalencias sin observar las disposiciones aplicables;</w:t>
            </w:r>
          </w:p>
        </w:tc>
        <w:tc>
          <w:tcPr>
            <w:tcW w:w="1974" w:type="dxa"/>
          </w:tcPr>
          <w:p>
            <w:pPr>
              <w:pStyle w:val="TableParagraph"/>
              <w:spacing w:before="26"/>
              <w:ind w:right="199"/>
              <w:rPr>
                <w:sz w:val="24"/>
              </w:rPr>
            </w:pPr>
            <w:r>
              <w:rPr>
                <w:sz w:val="24"/>
              </w:rPr>
              <w:t>7,001 a 15,000</w:t>
            </w:r>
          </w:p>
        </w:tc>
      </w:tr>
      <w:tr>
        <w:trPr>
          <w:trHeight w:val="613" w:hRule="atLeast"/>
        </w:trPr>
        <w:tc>
          <w:tcPr>
            <w:tcW w:w="731" w:type="dxa"/>
          </w:tcPr>
          <w:p>
            <w:pPr>
              <w:pStyle w:val="TableParagraph"/>
              <w:spacing w:before="25"/>
              <w:ind w:right="127"/>
              <w:rPr>
                <w:sz w:val="24"/>
              </w:rPr>
            </w:pPr>
            <w:r>
              <w:rPr>
                <w:sz w:val="24"/>
              </w:rPr>
              <w:t>Z)</w:t>
            </w:r>
          </w:p>
        </w:tc>
        <w:tc>
          <w:tcPr>
            <w:tcW w:w="6042" w:type="dxa"/>
          </w:tcPr>
          <w:p>
            <w:pPr>
              <w:pStyle w:val="TableParagraph"/>
              <w:tabs>
                <w:tab w:pos="1186" w:val="left" w:leader="none"/>
                <w:tab w:pos="2811" w:val="left" w:leader="none"/>
                <w:tab w:pos="3247" w:val="left" w:leader="none"/>
                <w:tab w:pos="3739" w:val="left" w:leader="none"/>
                <w:tab w:pos="4564" w:val="left" w:leader="none"/>
                <w:tab w:pos="4891" w:val="left" w:leader="none"/>
              </w:tabs>
              <w:spacing w:before="25"/>
              <w:ind w:left="97" w:right="351"/>
              <w:jc w:val="left"/>
              <w:rPr>
                <w:sz w:val="24"/>
              </w:rPr>
            </w:pPr>
            <w:r>
              <w:rPr>
                <w:sz w:val="24"/>
              </w:rPr>
              <w:t>Disponer</w:t>
              <w:tab/>
              <w:t>indebidamente</w:t>
              <w:tab/>
              <w:t>de</w:t>
              <w:tab/>
              <w:t>los</w:t>
              <w:tab/>
              <w:t>bienes</w:t>
              <w:tab/>
              <w:t>y</w:t>
              <w:tab/>
            </w:r>
            <w:r>
              <w:rPr>
                <w:spacing w:val="-4"/>
                <w:sz w:val="24"/>
              </w:rPr>
              <w:t>recursos </w:t>
            </w:r>
            <w:r>
              <w:rPr>
                <w:sz w:val="24"/>
              </w:rPr>
              <w:t>destinados a la</w:t>
            </w:r>
            <w:r>
              <w:rPr>
                <w:spacing w:val="-2"/>
                <w:sz w:val="24"/>
              </w:rPr>
              <w:t> </w:t>
            </w:r>
            <w:r>
              <w:rPr>
                <w:sz w:val="24"/>
              </w:rPr>
              <w:t>educación;</w:t>
            </w:r>
          </w:p>
        </w:tc>
        <w:tc>
          <w:tcPr>
            <w:tcW w:w="1974" w:type="dxa"/>
          </w:tcPr>
          <w:p>
            <w:pPr>
              <w:pStyle w:val="TableParagraph"/>
              <w:spacing w:before="25"/>
              <w:ind w:right="199"/>
              <w:rPr>
                <w:sz w:val="24"/>
              </w:rPr>
            </w:pPr>
            <w:r>
              <w:rPr>
                <w:sz w:val="24"/>
              </w:rPr>
              <w:t>7,001 a 15,000</w:t>
            </w:r>
          </w:p>
        </w:tc>
      </w:tr>
      <w:tr>
        <w:trPr>
          <w:trHeight w:val="889" w:hRule="atLeast"/>
        </w:trPr>
        <w:tc>
          <w:tcPr>
            <w:tcW w:w="731" w:type="dxa"/>
          </w:tcPr>
          <w:p>
            <w:pPr>
              <w:pStyle w:val="TableParagraph"/>
              <w:spacing w:before="26"/>
              <w:ind w:right="103"/>
              <w:rPr>
                <w:sz w:val="24"/>
              </w:rPr>
            </w:pPr>
            <w:r>
              <w:rPr>
                <w:sz w:val="24"/>
              </w:rPr>
              <w:t>AA)</w:t>
            </w:r>
          </w:p>
        </w:tc>
        <w:tc>
          <w:tcPr>
            <w:tcW w:w="6042" w:type="dxa"/>
          </w:tcPr>
          <w:p>
            <w:pPr>
              <w:pStyle w:val="TableParagraph"/>
              <w:spacing w:before="26"/>
              <w:ind w:left="97" w:right="350"/>
              <w:jc w:val="both"/>
              <w:rPr>
                <w:sz w:val="24"/>
              </w:rPr>
            </w:pPr>
            <w:r>
              <w:rPr>
                <w:sz w:val="24"/>
              </w:rPr>
              <w:t>Retener los documentos escolares que acreditan oficialmente</w:t>
            </w:r>
            <w:r>
              <w:rPr>
                <w:spacing w:val="-13"/>
                <w:sz w:val="24"/>
              </w:rPr>
              <w:t> </w:t>
            </w:r>
            <w:r>
              <w:rPr>
                <w:sz w:val="24"/>
              </w:rPr>
              <w:t>las</w:t>
            </w:r>
            <w:r>
              <w:rPr>
                <w:spacing w:val="-11"/>
                <w:sz w:val="24"/>
              </w:rPr>
              <w:t> </w:t>
            </w:r>
            <w:r>
              <w:rPr>
                <w:sz w:val="24"/>
              </w:rPr>
              <w:t>calificaciones</w:t>
            </w:r>
            <w:r>
              <w:rPr>
                <w:spacing w:val="-8"/>
                <w:sz w:val="24"/>
              </w:rPr>
              <w:t> </w:t>
            </w:r>
            <w:r>
              <w:rPr>
                <w:sz w:val="24"/>
              </w:rPr>
              <w:t>y</w:t>
            </w:r>
            <w:r>
              <w:rPr>
                <w:spacing w:val="-16"/>
                <w:sz w:val="24"/>
              </w:rPr>
              <w:t> </w:t>
            </w:r>
            <w:r>
              <w:rPr>
                <w:sz w:val="24"/>
              </w:rPr>
              <w:t>el</w:t>
            </w:r>
            <w:r>
              <w:rPr>
                <w:spacing w:val="-8"/>
                <w:sz w:val="24"/>
              </w:rPr>
              <w:t> </w:t>
            </w:r>
            <w:r>
              <w:rPr>
                <w:sz w:val="24"/>
              </w:rPr>
              <w:t>grado</w:t>
            </w:r>
            <w:r>
              <w:rPr>
                <w:spacing w:val="-11"/>
                <w:sz w:val="24"/>
              </w:rPr>
              <w:t> </w:t>
            </w:r>
            <w:r>
              <w:rPr>
                <w:sz w:val="24"/>
              </w:rPr>
              <w:t>de</w:t>
            </w:r>
            <w:r>
              <w:rPr>
                <w:spacing w:val="-12"/>
                <w:sz w:val="24"/>
              </w:rPr>
              <w:t> </w:t>
            </w:r>
            <w:r>
              <w:rPr>
                <w:sz w:val="24"/>
              </w:rPr>
              <w:t>estudios</w:t>
            </w:r>
            <w:r>
              <w:rPr>
                <w:spacing w:val="-11"/>
                <w:sz w:val="24"/>
              </w:rPr>
              <w:t> </w:t>
            </w:r>
            <w:r>
              <w:rPr>
                <w:sz w:val="24"/>
              </w:rPr>
              <w:t>de</w:t>
            </w:r>
            <w:r>
              <w:rPr>
                <w:spacing w:val="-12"/>
                <w:sz w:val="24"/>
              </w:rPr>
              <w:t> </w:t>
            </w:r>
            <w:r>
              <w:rPr>
                <w:sz w:val="24"/>
              </w:rPr>
              <w:t>los educandos;</w:t>
            </w:r>
          </w:p>
        </w:tc>
        <w:tc>
          <w:tcPr>
            <w:tcW w:w="1974" w:type="dxa"/>
          </w:tcPr>
          <w:p>
            <w:pPr>
              <w:pStyle w:val="TableParagraph"/>
              <w:spacing w:before="26"/>
              <w:ind w:right="199"/>
              <w:rPr>
                <w:sz w:val="24"/>
              </w:rPr>
            </w:pPr>
            <w:r>
              <w:rPr>
                <w:sz w:val="24"/>
              </w:rPr>
              <w:t>7,001 a 15,000</w:t>
            </w:r>
          </w:p>
        </w:tc>
      </w:tr>
      <w:tr>
        <w:trPr>
          <w:trHeight w:val="612" w:hRule="atLeast"/>
        </w:trPr>
        <w:tc>
          <w:tcPr>
            <w:tcW w:w="731" w:type="dxa"/>
          </w:tcPr>
          <w:p>
            <w:pPr>
              <w:pStyle w:val="TableParagraph"/>
              <w:jc w:val="left"/>
              <w:rPr>
                <w:sz w:val="24"/>
              </w:rPr>
            </w:pPr>
          </w:p>
        </w:tc>
        <w:tc>
          <w:tcPr>
            <w:tcW w:w="6042" w:type="dxa"/>
          </w:tcPr>
          <w:p>
            <w:pPr>
              <w:pStyle w:val="TableParagraph"/>
              <w:spacing w:before="25"/>
              <w:ind w:left="97" w:right="253"/>
              <w:jc w:val="left"/>
              <w:rPr>
                <w:sz w:val="24"/>
              </w:rPr>
            </w:pPr>
            <w:r>
              <w:rPr>
                <w:sz w:val="24"/>
              </w:rPr>
              <w:t>Las cuotas de los siguientes derechos se establecen en base a Unidades de Medida y Actualización:</w:t>
            </w:r>
          </w:p>
        </w:tc>
        <w:tc>
          <w:tcPr>
            <w:tcW w:w="1974" w:type="dxa"/>
          </w:tcPr>
          <w:p>
            <w:pPr>
              <w:pStyle w:val="TableParagraph"/>
              <w:jc w:val="left"/>
              <w:rPr>
                <w:sz w:val="24"/>
              </w:rPr>
            </w:pPr>
          </w:p>
        </w:tc>
      </w:tr>
      <w:tr>
        <w:trPr>
          <w:trHeight w:val="613" w:hRule="atLeast"/>
        </w:trPr>
        <w:tc>
          <w:tcPr>
            <w:tcW w:w="731" w:type="dxa"/>
          </w:tcPr>
          <w:p>
            <w:pPr>
              <w:pStyle w:val="TableParagraph"/>
              <w:spacing w:before="25"/>
              <w:ind w:left="241" w:right="250"/>
              <w:jc w:val="center"/>
              <w:rPr>
                <w:sz w:val="24"/>
              </w:rPr>
            </w:pPr>
            <w:r>
              <w:rPr>
                <w:sz w:val="24"/>
              </w:rPr>
              <w:t>2)</w:t>
            </w:r>
          </w:p>
        </w:tc>
        <w:tc>
          <w:tcPr>
            <w:tcW w:w="6042" w:type="dxa"/>
          </w:tcPr>
          <w:p>
            <w:pPr>
              <w:pStyle w:val="TableParagraph"/>
              <w:spacing w:before="25"/>
              <w:ind w:left="97" w:right="259"/>
              <w:jc w:val="left"/>
              <w:rPr>
                <w:sz w:val="24"/>
              </w:rPr>
            </w:pPr>
            <w:r>
              <w:rPr>
                <w:sz w:val="24"/>
              </w:rPr>
              <w:t>Por solicitud de Reconocimiento de Validez Oficial de Estudios (RVOE) y resolución de trámites de tipo </w:t>
            </w:r>
            <w:r>
              <w:rPr>
                <w:spacing w:val="-3"/>
                <w:sz w:val="24"/>
              </w:rPr>
              <w:t>superior:</w:t>
            </w:r>
          </w:p>
        </w:tc>
        <w:tc>
          <w:tcPr>
            <w:tcW w:w="1974" w:type="dxa"/>
          </w:tcPr>
          <w:p>
            <w:pPr>
              <w:pStyle w:val="TableParagraph"/>
              <w:jc w:val="left"/>
              <w:rPr>
                <w:sz w:val="24"/>
              </w:rPr>
            </w:pPr>
          </w:p>
        </w:tc>
      </w:tr>
      <w:tr>
        <w:trPr>
          <w:trHeight w:val="854" w:hRule="atLeast"/>
        </w:trPr>
        <w:tc>
          <w:tcPr>
            <w:tcW w:w="731" w:type="dxa"/>
          </w:tcPr>
          <w:p>
            <w:pPr>
              <w:pStyle w:val="TableParagraph"/>
              <w:spacing w:before="26"/>
              <w:ind w:right="96"/>
              <w:rPr>
                <w:sz w:val="24"/>
              </w:rPr>
            </w:pPr>
            <w:r>
              <w:rPr>
                <w:sz w:val="24"/>
              </w:rPr>
              <w:t>A)</w:t>
            </w:r>
          </w:p>
        </w:tc>
        <w:tc>
          <w:tcPr>
            <w:tcW w:w="6042" w:type="dxa"/>
          </w:tcPr>
          <w:p>
            <w:pPr>
              <w:pStyle w:val="TableParagraph"/>
              <w:spacing w:line="270" w:lineRule="atLeast" w:before="6"/>
              <w:ind w:left="97" w:right="350"/>
              <w:jc w:val="both"/>
              <w:rPr>
                <w:sz w:val="24"/>
              </w:rPr>
            </w:pPr>
            <w:r>
              <w:rPr>
                <w:sz w:val="24"/>
              </w:rPr>
              <w:t>Reconocimiento de validez oficial de estudios de tipo Técnico Superior Universitario (TSU) o Profesional Asociado (P/A)</w:t>
            </w:r>
          </w:p>
        </w:tc>
        <w:tc>
          <w:tcPr>
            <w:tcW w:w="1974" w:type="dxa"/>
          </w:tcPr>
          <w:p>
            <w:pPr>
              <w:pStyle w:val="TableParagraph"/>
              <w:spacing w:before="26"/>
              <w:ind w:right="198"/>
              <w:rPr>
                <w:sz w:val="24"/>
              </w:rPr>
            </w:pPr>
            <w:r>
              <w:rPr>
                <w:sz w:val="24"/>
              </w:rPr>
              <w:t>87</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142"/>
        <w:gridCol w:w="1876"/>
      </w:tblGrid>
      <w:tr>
        <w:trPr>
          <w:trHeight w:val="578" w:hRule="atLeast"/>
        </w:trPr>
        <w:tc>
          <w:tcPr>
            <w:tcW w:w="671" w:type="dxa"/>
          </w:tcPr>
          <w:p>
            <w:pPr>
              <w:pStyle w:val="TableParagraph"/>
              <w:spacing w:line="266" w:lineRule="exact"/>
              <w:ind w:right="112"/>
              <w:rPr>
                <w:sz w:val="24"/>
              </w:rPr>
            </w:pPr>
            <w:r>
              <w:rPr>
                <w:sz w:val="24"/>
              </w:rPr>
              <w:t>B)</w:t>
            </w:r>
          </w:p>
        </w:tc>
        <w:tc>
          <w:tcPr>
            <w:tcW w:w="6142" w:type="dxa"/>
          </w:tcPr>
          <w:p>
            <w:pPr>
              <w:pStyle w:val="TableParagraph"/>
              <w:ind w:left="97"/>
              <w:jc w:val="left"/>
              <w:rPr>
                <w:sz w:val="24"/>
              </w:rPr>
            </w:pPr>
            <w:r>
              <w:rPr>
                <w:sz w:val="24"/>
              </w:rPr>
              <w:t>Reconocimiento de validez oficial de estudios de tipo Licenciatura</w:t>
            </w:r>
          </w:p>
        </w:tc>
        <w:tc>
          <w:tcPr>
            <w:tcW w:w="1876" w:type="dxa"/>
          </w:tcPr>
          <w:p>
            <w:pPr>
              <w:pStyle w:val="TableParagraph"/>
              <w:spacing w:line="266" w:lineRule="exact"/>
              <w:ind w:right="200"/>
              <w:rPr>
                <w:sz w:val="24"/>
              </w:rPr>
            </w:pPr>
            <w:r>
              <w:rPr>
                <w:sz w:val="24"/>
              </w:rPr>
              <w:t>144</w:t>
            </w:r>
          </w:p>
        </w:tc>
      </w:tr>
      <w:tr>
        <w:trPr>
          <w:trHeight w:val="613" w:hRule="atLeast"/>
        </w:trPr>
        <w:tc>
          <w:tcPr>
            <w:tcW w:w="671" w:type="dxa"/>
          </w:tcPr>
          <w:p>
            <w:pPr>
              <w:pStyle w:val="TableParagraph"/>
              <w:spacing w:before="26"/>
              <w:ind w:right="107"/>
              <w:rPr>
                <w:sz w:val="24"/>
              </w:rPr>
            </w:pPr>
            <w:r>
              <w:rPr>
                <w:sz w:val="24"/>
              </w:rPr>
              <w:t>C)</w:t>
            </w:r>
          </w:p>
        </w:tc>
        <w:tc>
          <w:tcPr>
            <w:tcW w:w="6142" w:type="dxa"/>
          </w:tcPr>
          <w:p>
            <w:pPr>
              <w:pStyle w:val="TableParagraph"/>
              <w:spacing w:before="26"/>
              <w:ind w:left="97"/>
              <w:jc w:val="left"/>
              <w:rPr>
                <w:sz w:val="24"/>
              </w:rPr>
            </w:pPr>
            <w:r>
              <w:rPr>
                <w:sz w:val="24"/>
              </w:rPr>
              <w:t>Reconocimiento de validez oficial de estudios de tipo Postgrado (Especialidad, Maestría, Doctorado)</w:t>
            </w:r>
          </w:p>
        </w:tc>
        <w:tc>
          <w:tcPr>
            <w:tcW w:w="1876" w:type="dxa"/>
          </w:tcPr>
          <w:p>
            <w:pPr>
              <w:pStyle w:val="TableParagraph"/>
              <w:spacing w:before="26"/>
              <w:ind w:right="200"/>
              <w:rPr>
                <w:sz w:val="24"/>
              </w:rPr>
            </w:pPr>
            <w:r>
              <w:rPr>
                <w:sz w:val="24"/>
              </w:rPr>
              <w:t>185</w:t>
            </w:r>
          </w:p>
        </w:tc>
      </w:tr>
      <w:tr>
        <w:trPr>
          <w:trHeight w:val="613" w:hRule="atLeast"/>
        </w:trPr>
        <w:tc>
          <w:tcPr>
            <w:tcW w:w="671" w:type="dxa"/>
          </w:tcPr>
          <w:p>
            <w:pPr>
              <w:pStyle w:val="TableParagraph"/>
              <w:spacing w:before="25"/>
              <w:ind w:right="96"/>
              <w:rPr>
                <w:sz w:val="24"/>
              </w:rPr>
            </w:pPr>
            <w:r>
              <w:rPr>
                <w:sz w:val="24"/>
              </w:rPr>
              <w:t>D)</w:t>
            </w:r>
          </w:p>
        </w:tc>
        <w:tc>
          <w:tcPr>
            <w:tcW w:w="6142" w:type="dxa"/>
          </w:tcPr>
          <w:p>
            <w:pPr>
              <w:pStyle w:val="TableParagraph"/>
              <w:spacing w:before="25"/>
              <w:ind w:left="97" w:right="387"/>
              <w:jc w:val="left"/>
              <w:rPr>
                <w:sz w:val="24"/>
              </w:rPr>
            </w:pPr>
            <w:r>
              <w:rPr>
                <w:sz w:val="24"/>
              </w:rPr>
              <w:t>Cambio de plan de estudios / cambio de domicilio / titular TSU o P/A</w:t>
            </w:r>
          </w:p>
        </w:tc>
        <w:tc>
          <w:tcPr>
            <w:tcW w:w="1876" w:type="dxa"/>
          </w:tcPr>
          <w:p>
            <w:pPr>
              <w:pStyle w:val="TableParagraph"/>
              <w:spacing w:before="25"/>
              <w:ind w:right="200"/>
              <w:rPr>
                <w:sz w:val="24"/>
              </w:rPr>
            </w:pPr>
            <w:r>
              <w:rPr>
                <w:sz w:val="24"/>
              </w:rPr>
              <w:t>62</w:t>
            </w:r>
          </w:p>
        </w:tc>
      </w:tr>
      <w:tr>
        <w:trPr>
          <w:trHeight w:val="613" w:hRule="atLeast"/>
        </w:trPr>
        <w:tc>
          <w:tcPr>
            <w:tcW w:w="671" w:type="dxa"/>
          </w:tcPr>
          <w:p>
            <w:pPr>
              <w:pStyle w:val="TableParagraph"/>
              <w:spacing w:before="26"/>
              <w:ind w:right="122"/>
              <w:rPr>
                <w:sz w:val="24"/>
              </w:rPr>
            </w:pPr>
            <w:r>
              <w:rPr>
                <w:sz w:val="24"/>
              </w:rPr>
              <w:t>E)</w:t>
            </w:r>
          </w:p>
        </w:tc>
        <w:tc>
          <w:tcPr>
            <w:tcW w:w="6142" w:type="dxa"/>
          </w:tcPr>
          <w:p>
            <w:pPr>
              <w:pStyle w:val="TableParagraph"/>
              <w:spacing w:before="26"/>
              <w:ind w:left="97"/>
              <w:jc w:val="left"/>
              <w:rPr>
                <w:sz w:val="24"/>
              </w:rPr>
            </w:pPr>
            <w:r>
              <w:rPr>
                <w:sz w:val="24"/>
              </w:rPr>
              <w:t>Cambio de plan de estudios / cambio de domicilio / titular Licenciatura</w:t>
            </w:r>
          </w:p>
        </w:tc>
        <w:tc>
          <w:tcPr>
            <w:tcW w:w="1876" w:type="dxa"/>
          </w:tcPr>
          <w:p>
            <w:pPr>
              <w:pStyle w:val="TableParagraph"/>
              <w:spacing w:before="26"/>
              <w:ind w:right="200"/>
              <w:rPr>
                <w:sz w:val="24"/>
              </w:rPr>
            </w:pPr>
            <w:r>
              <w:rPr>
                <w:sz w:val="24"/>
              </w:rPr>
              <w:t>77</w:t>
            </w:r>
          </w:p>
        </w:tc>
      </w:tr>
      <w:tr>
        <w:trPr>
          <w:trHeight w:val="611" w:hRule="atLeast"/>
        </w:trPr>
        <w:tc>
          <w:tcPr>
            <w:tcW w:w="671" w:type="dxa"/>
          </w:tcPr>
          <w:p>
            <w:pPr>
              <w:pStyle w:val="TableParagraph"/>
              <w:spacing w:before="25"/>
              <w:ind w:right="138"/>
              <w:rPr>
                <w:sz w:val="24"/>
              </w:rPr>
            </w:pPr>
            <w:r>
              <w:rPr>
                <w:sz w:val="24"/>
              </w:rPr>
              <w:t>F)</w:t>
            </w:r>
          </w:p>
        </w:tc>
        <w:tc>
          <w:tcPr>
            <w:tcW w:w="6142" w:type="dxa"/>
          </w:tcPr>
          <w:p>
            <w:pPr>
              <w:pStyle w:val="TableParagraph"/>
              <w:spacing w:before="25"/>
              <w:ind w:left="97"/>
              <w:jc w:val="left"/>
              <w:rPr>
                <w:sz w:val="24"/>
              </w:rPr>
            </w:pPr>
            <w:r>
              <w:rPr>
                <w:sz w:val="24"/>
              </w:rPr>
              <w:t>Cambio de plan de estudios / cambio de domicilio / titular Postgrado</w:t>
            </w:r>
          </w:p>
        </w:tc>
        <w:tc>
          <w:tcPr>
            <w:tcW w:w="1876" w:type="dxa"/>
          </w:tcPr>
          <w:p>
            <w:pPr>
              <w:pStyle w:val="TableParagraph"/>
              <w:spacing w:before="25"/>
              <w:ind w:right="200"/>
              <w:rPr>
                <w:sz w:val="24"/>
              </w:rPr>
            </w:pPr>
            <w:r>
              <w:rPr>
                <w:sz w:val="24"/>
              </w:rPr>
              <w:t>82</w:t>
            </w:r>
          </w:p>
        </w:tc>
      </w:tr>
      <w:tr>
        <w:trPr>
          <w:trHeight w:val="337" w:hRule="atLeast"/>
        </w:trPr>
        <w:tc>
          <w:tcPr>
            <w:tcW w:w="671" w:type="dxa"/>
          </w:tcPr>
          <w:p>
            <w:pPr>
              <w:pStyle w:val="TableParagraph"/>
              <w:spacing w:before="25"/>
              <w:ind w:right="156"/>
              <w:rPr>
                <w:sz w:val="24"/>
              </w:rPr>
            </w:pPr>
            <w:r>
              <w:rPr>
                <w:sz w:val="24"/>
              </w:rPr>
              <w:t>G)</w:t>
            </w:r>
          </w:p>
        </w:tc>
        <w:tc>
          <w:tcPr>
            <w:tcW w:w="6142" w:type="dxa"/>
          </w:tcPr>
          <w:p>
            <w:pPr>
              <w:pStyle w:val="TableParagraph"/>
              <w:spacing w:before="25"/>
              <w:ind w:left="97"/>
              <w:jc w:val="left"/>
              <w:rPr>
                <w:sz w:val="24"/>
              </w:rPr>
            </w:pPr>
            <w:r>
              <w:rPr>
                <w:sz w:val="24"/>
              </w:rPr>
              <w:t>Actualización de planes y programas de estudio TSU o P/A</w:t>
            </w:r>
          </w:p>
        </w:tc>
        <w:tc>
          <w:tcPr>
            <w:tcW w:w="1876" w:type="dxa"/>
          </w:tcPr>
          <w:p>
            <w:pPr>
              <w:pStyle w:val="TableParagraph"/>
              <w:spacing w:before="25"/>
              <w:ind w:right="200"/>
              <w:rPr>
                <w:sz w:val="24"/>
              </w:rPr>
            </w:pPr>
            <w:r>
              <w:rPr>
                <w:sz w:val="24"/>
              </w:rPr>
              <w:t>26</w:t>
            </w:r>
          </w:p>
        </w:tc>
      </w:tr>
      <w:tr>
        <w:trPr>
          <w:trHeight w:val="337" w:hRule="atLeast"/>
        </w:trPr>
        <w:tc>
          <w:tcPr>
            <w:tcW w:w="671" w:type="dxa"/>
          </w:tcPr>
          <w:p>
            <w:pPr>
              <w:pStyle w:val="TableParagraph"/>
              <w:spacing w:before="26"/>
              <w:ind w:right="96"/>
              <w:rPr>
                <w:sz w:val="24"/>
              </w:rPr>
            </w:pPr>
            <w:r>
              <w:rPr>
                <w:sz w:val="24"/>
              </w:rPr>
              <w:t>H)</w:t>
            </w:r>
          </w:p>
        </w:tc>
        <w:tc>
          <w:tcPr>
            <w:tcW w:w="6142" w:type="dxa"/>
          </w:tcPr>
          <w:p>
            <w:pPr>
              <w:pStyle w:val="TableParagraph"/>
              <w:spacing w:before="26"/>
              <w:ind w:left="97"/>
              <w:jc w:val="left"/>
              <w:rPr>
                <w:sz w:val="24"/>
              </w:rPr>
            </w:pPr>
            <w:r>
              <w:rPr>
                <w:sz w:val="24"/>
              </w:rPr>
              <w:t>Actualización de planes y programas de estudio Postgrado</w:t>
            </w:r>
          </w:p>
        </w:tc>
        <w:tc>
          <w:tcPr>
            <w:tcW w:w="1876" w:type="dxa"/>
          </w:tcPr>
          <w:p>
            <w:pPr>
              <w:pStyle w:val="TableParagraph"/>
              <w:spacing w:before="26"/>
              <w:ind w:right="200"/>
              <w:rPr>
                <w:sz w:val="24"/>
              </w:rPr>
            </w:pPr>
            <w:r>
              <w:rPr>
                <w:sz w:val="24"/>
              </w:rPr>
              <w:t>41</w:t>
            </w:r>
          </w:p>
        </w:tc>
      </w:tr>
      <w:tr>
        <w:trPr>
          <w:trHeight w:val="613" w:hRule="atLeast"/>
        </w:trPr>
        <w:tc>
          <w:tcPr>
            <w:tcW w:w="671" w:type="dxa"/>
          </w:tcPr>
          <w:p>
            <w:pPr>
              <w:pStyle w:val="TableParagraph"/>
              <w:spacing w:before="25"/>
              <w:ind w:left="322"/>
              <w:jc w:val="left"/>
              <w:rPr>
                <w:sz w:val="24"/>
              </w:rPr>
            </w:pPr>
            <w:r>
              <w:rPr>
                <w:sz w:val="24"/>
              </w:rPr>
              <w:t>I)</w:t>
            </w:r>
          </w:p>
        </w:tc>
        <w:tc>
          <w:tcPr>
            <w:tcW w:w="6142" w:type="dxa"/>
          </w:tcPr>
          <w:p>
            <w:pPr>
              <w:pStyle w:val="TableParagraph"/>
              <w:tabs>
                <w:tab w:pos="1657" w:val="left" w:leader="none"/>
                <w:tab w:pos="2111" w:val="left" w:leader="none"/>
                <w:tab w:pos="2956" w:val="left" w:leader="none"/>
                <w:tab w:pos="3299" w:val="left" w:leader="none"/>
                <w:tab w:pos="4539" w:val="left" w:leader="none"/>
                <w:tab w:pos="4996" w:val="left" w:leader="none"/>
              </w:tabs>
              <w:spacing w:before="25"/>
              <w:ind w:left="97" w:right="449"/>
              <w:jc w:val="left"/>
              <w:rPr>
                <w:sz w:val="24"/>
              </w:rPr>
            </w:pPr>
            <w:r>
              <w:rPr>
                <w:sz w:val="24"/>
              </w:rPr>
              <w:t>Actualización</w:t>
              <w:tab/>
              <w:t>de</w:t>
              <w:tab/>
              <w:t>planes</w:t>
              <w:tab/>
              <w:t>y</w:t>
              <w:tab/>
              <w:t>programas</w:t>
              <w:tab/>
              <w:t>de</w:t>
              <w:tab/>
            </w:r>
            <w:r>
              <w:rPr>
                <w:spacing w:val="-4"/>
                <w:sz w:val="24"/>
              </w:rPr>
              <w:t>estudio </w:t>
            </w:r>
            <w:r>
              <w:rPr>
                <w:sz w:val="24"/>
              </w:rPr>
              <w:t>Licenciatura</w:t>
            </w:r>
          </w:p>
        </w:tc>
        <w:tc>
          <w:tcPr>
            <w:tcW w:w="1876" w:type="dxa"/>
          </w:tcPr>
          <w:p>
            <w:pPr>
              <w:pStyle w:val="TableParagraph"/>
              <w:spacing w:before="25"/>
              <w:ind w:right="200"/>
              <w:rPr>
                <w:sz w:val="24"/>
              </w:rPr>
            </w:pPr>
            <w:r>
              <w:rPr>
                <w:sz w:val="24"/>
              </w:rPr>
              <w:t>31</w:t>
            </w:r>
          </w:p>
        </w:tc>
      </w:tr>
      <w:tr>
        <w:trPr>
          <w:trHeight w:val="337" w:hRule="atLeast"/>
        </w:trPr>
        <w:tc>
          <w:tcPr>
            <w:tcW w:w="671" w:type="dxa"/>
          </w:tcPr>
          <w:p>
            <w:pPr>
              <w:pStyle w:val="TableParagraph"/>
              <w:spacing w:before="26"/>
              <w:ind w:left="320"/>
              <w:jc w:val="left"/>
              <w:rPr>
                <w:sz w:val="24"/>
              </w:rPr>
            </w:pPr>
            <w:r>
              <w:rPr>
                <w:sz w:val="24"/>
              </w:rPr>
              <w:t>J)</w:t>
            </w:r>
          </w:p>
        </w:tc>
        <w:tc>
          <w:tcPr>
            <w:tcW w:w="6142" w:type="dxa"/>
          </w:tcPr>
          <w:p>
            <w:pPr>
              <w:pStyle w:val="TableParagraph"/>
              <w:spacing w:before="26"/>
              <w:ind w:left="97"/>
              <w:jc w:val="left"/>
              <w:rPr>
                <w:sz w:val="24"/>
              </w:rPr>
            </w:pPr>
            <w:r>
              <w:rPr>
                <w:sz w:val="24"/>
              </w:rPr>
              <w:t>Constancia de RVOE</w:t>
            </w:r>
          </w:p>
        </w:tc>
        <w:tc>
          <w:tcPr>
            <w:tcW w:w="1876" w:type="dxa"/>
          </w:tcPr>
          <w:p>
            <w:pPr>
              <w:pStyle w:val="TableParagraph"/>
              <w:spacing w:before="26"/>
              <w:ind w:right="203"/>
              <w:rPr>
                <w:sz w:val="24"/>
              </w:rPr>
            </w:pPr>
            <w:r>
              <w:rPr>
                <w:sz w:val="24"/>
              </w:rPr>
              <w:t>GRATUITO</w:t>
            </w:r>
          </w:p>
        </w:tc>
      </w:tr>
      <w:tr>
        <w:trPr>
          <w:trHeight w:val="1440" w:hRule="atLeast"/>
        </w:trPr>
        <w:tc>
          <w:tcPr>
            <w:tcW w:w="671" w:type="dxa"/>
          </w:tcPr>
          <w:p>
            <w:pPr>
              <w:pStyle w:val="TableParagraph"/>
              <w:spacing w:before="25"/>
              <w:ind w:left="200"/>
              <w:jc w:val="left"/>
              <w:rPr>
                <w:sz w:val="24"/>
              </w:rPr>
            </w:pPr>
            <w:r>
              <w:rPr>
                <w:sz w:val="24"/>
              </w:rPr>
              <w:t>3)</w:t>
            </w:r>
          </w:p>
        </w:tc>
        <w:tc>
          <w:tcPr>
            <w:tcW w:w="6142" w:type="dxa"/>
          </w:tcPr>
          <w:p>
            <w:pPr>
              <w:pStyle w:val="TableParagraph"/>
              <w:spacing w:before="25"/>
              <w:ind w:left="97" w:right="451"/>
              <w:jc w:val="both"/>
              <w:rPr>
                <w:sz w:val="24"/>
              </w:rPr>
            </w:pPr>
            <w:r>
              <w:rPr>
                <w:sz w:val="24"/>
              </w:rPr>
              <w:t>Por solicitud de estudios y resoluciones de trámite de reconocimiento</w:t>
            </w:r>
            <w:r>
              <w:rPr>
                <w:spacing w:val="-16"/>
                <w:sz w:val="24"/>
              </w:rPr>
              <w:t> </w:t>
            </w:r>
            <w:r>
              <w:rPr>
                <w:sz w:val="24"/>
              </w:rPr>
              <w:t>de</w:t>
            </w:r>
            <w:r>
              <w:rPr>
                <w:spacing w:val="-16"/>
                <w:sz w:val="24"/>
              </w:rPr>
              <w:t> </w:t>
            </w:r>
            <w:r>
              <w:rPr>
                <w:sz w:val="24"/>
              </w:rPr>
              <w:t>validez</w:t>
            </w:r>
            <w:r>
              <w:rPr>
                <w:spacing w:val="-14"/>
                <w:sz w:val="24"/>
              </w:rPr>
              <w:t> </w:t>
            </w:r>
            <w:r>
              <w:rPr>
                <w:sz w:val="24"/>
              </w:rPr>
              <w:t>oficial</w:t>
            </w:r>
            <w:r>
              <w:rPr>
                <w:spacing w:val="-16"/>
                <w:sz w:val="24"/>
              </w:rPr>
              <w:t> </w:t>
            </w:r>
            <w:r>
              <w:rPr>
                <w:sz w:val="24"/>
              </w:rPr>
              <w:t>de</w:t>
            </w:r>
            <w:r>
              <w:rPr>
                <w:spacing w:val="-16"/>
                <w:sz w:val="24"/>
              </w:rPr>
              <w:t> </w:t>
            </w:r>
            <w:r>
              <w:rPr>
                <w:sz w:val="24"/>
              </w:rPr>
              <w:t>estudios</w:t>
            </w:r>
            <w:r>
              <w:rPr>
                <w:spacing w:val="-15"/>
                <w:sz w:val="24"/>
              </w:rPr>
              <w:t> </w:t>
            </w:r>
            <w:r>
              <w:rPr>
                <w:sz w:val="24"/>
              </w:rPr>
              <w:t>de</w:t>
            </w:r>
            <w:r>
              <w:rPr>
                <w:spacing w:val="-16"/>
                <w:sz w:val="24"/>
              </w:rPr>
              <w:t> </w:t>
            </w:r>
            <w:r>
              <w:rPr>
                <w:sz w:val="24"/>
              </w:rPr>
              <w:t>los</w:t>
            </w:r>
            <w:r>
              <w:rPr>
                <w:spacing w:val="-16"/>
                <w:sz w:val="24"/>
              </w:rPr>
              <w:t> </w:t>
            </w:r>
            <w:r>
              <w:rPr>
                <w:sz w:val="24"/>
              </w:rPr>
              <w:t>niveles educativos: Medio Superior, Técnico Profesional y Formación para el Trabajo, cualquiera que sea su modalidad:</w:t>
            </w:r>
          </w:p>
        </w:tc>
        <w:tc>
          <w:tcPr>
            <w:tcW w:w="1876"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142" w:type="dxa"/>
          </w:tcPr>
          <w:p>
            <w:pPr>
              <w:pStyle w:val="TableParagraph"/>
              <w:spacing w:before="25"/>
              <w:ind w:left="97"/>
              <w:jc w:val="left"/>
              <w:rPr>
                <w:sz w:val="24"/>
              </w:rPr>
            </w:pPr>
            <w:r>
              <w:rPr>
                <w:sz w:val="24"/>
              </w:rPr>
              <w:t>RVOE Formación para el Trabajo</w:t>
            </w:r>
          </w:p>
        </w:tc>
        <w:tc>
          <w:tcPr>
            <w:tcW w:w="1876" w:type="dxa"/>
          </w:tcPr>
          <w:p>
            <w:pPr>
              <w:pStyle w:val="TableParagraph"/>
              <w:spacing w:before="25"/>
              <w:ind w:right="200"/>
              <w:rPr>
                <w:sz w:val="24"/>
              </w:rPr>
            </w:pPr>
            <w:r>
              <w:rPr>
                <w:sz w:val="24"/>
              </w:rPr>
              <w:t>26</w:t>
            </w:r>
          </w:p>
        </w:tc>
      </w:tr>
      <w:tr>
        <w:trPr>
          <w:trHeight w:val="337" w:hRule="atLeast"/>
        </w:trPr>
        <w:tc>
          <w:tcPr>
            <w:tcW w:w="671" w:type="dxa"/>
          </w:tcPr>
          <w:p>
            <w:pPr>
              <w:pStyle w:val="TableParagraph"/>
              <w:spacing w:before="26"/>
              <w:ind w:right="112"/>
              <w:rPr>
                <w:sz w:val="24"/>
              </w:rPr>
            </w:pPr>
            <w:r>
              <w:rPr>
                <w:sz w:val="24"/>
              </w:rPr>
              <w:t>B)</w:t>
            </w:r>
          </w:p>
        </w:tc>
        <w:tc>
          <w:tcPr>
            <w:tcW w:w="6142" w:type="dxa"/>
          </w:tcPr>
          <w:p>
            <w:pPr>
              <w:pStyle w:val="TableParagraph"/>
              <w:spacing w:before="26"/>
              <w:ind w:left="97"/>
              <w:jc w:val="left"/>
              <w:rPr>
                <w:sz w:val="24"/>
              </w:rPr>
            </w:pPr>
            <w:r>
              <w:rPr>
                <w:sz w:val="24"/>
              </w:rPr>
              <w:t>RVOE Técnico Profesional</w:t>
            </w:r>
          </w:p>
        </w:tc>
        <w:tc>
          <w:tcPr>
            <w:tcW w:w="1876" w:type="dxa"/>
          </w:tcPr>
          <w:p>
            <w:pPr>
              <w:pStyle w:val="TableParagraph"/>
              <w:spacing w:before="26"/>
              <w:ind w:right="200"/>
              <w:rPr>
                <w:sz w:val="24"/>
              </w:rPr>
            </w:pPr>
            <w:r>
              <w:rPr>
                <w:sz w:val="24"/>
              </w:rPr>
              <w:t>26</w:t>
            </w:r>
          </w:p>
        </w:tc>
      </w:tr>
      <w:tr>
        <w:trPr>
          <w:trHeight w:val="337" w:hRule="atLeast"/>
        </w:trPr>
        <w:tc>
          <w:tcPr>
            <w:tcW w:w="671" w:type="dxa"/>
          </w:tcPr>
          <w:p>
            <w:pPr>
              <w:pStyle w:val="TableParagraph"/>
              <w:spacing w:before="25"/>
              <w:ind w:right="107"/>
              <w:rPr>
                <w:sz w:val="24"/>
              </w:rPr>
            </w:pPr>
            <w:r>
              <w:rPr>
                <w:sz w:val="24"/>
              </w:rPr>
              <w:t>C)</w:t>
            </w:r>
          </w:p>
        </w:tc>
        <w:tc>
          <w:tcPr>
            <w:tcW w:w="6142" w:type="dxa"/>
          </w:tcPr>
          <w:p>
            <w:pPr>
              <w:pStyle w:val="TableParagraph"/>
              <w:spacing w:before="25"/>
              <w:ind w:left="97"/>
              <w:jc w:val="left"/>
              <w:rPr>
                <w:sz w:val="24"/>
              </w:rPr>
            </w:pPr>
            <w:r>
              <w:rPr>
                <w:sz w:val="24"/>
              </w:rPr>
              <w:t>RVOE Educación Media Superior</w:t>
            </w:r>
          </w:p>
        </w:tc>
        <w:tc>
          <w:tcPr>
            <w:tcW w:w="1876" w:type="dxa"/>
          </w:tcPr>
          <w:p>
            <w:pPr>
              <w:pStyle w:val="TableParagraph"/>
              <w:spacing w:before="25"/>
              <w:ind w:right="200"/>
              <w:rPr>
                <w:sz w:val="24"/>
              </w:rPr>
            </w:pPr>
            <w:r>
              <w:rPr>
                <w:sz w:val="24"/>
              </w:rPr>
              <w:t>26</w:t>
            </w:r>
          </w:p>
        </w:tc>
      </w:tr>
      <w:tr>
        <w:trPr>
          <w:trHeight w:val="337" w:hRule="atLeast"/>
        </w:trPr>
        <w:tc>
          <w:tcPr>
            <w:tcW w:w="671" w:type="dxa"/>
          </w:tcPr>
          <w:p>
            <w:pPr>
              <w:pStyle w:val="TableParagraph"/>
              <w:spacing w:before="26"/>
              <w:ind w:right="96"/>
              <w:rPr>
                <w:sz w:val="24"/>
              </w:rPr>
            </w:pPr>
            <w:r>
              <w:rPr>
                <w:sz w:val="24"/>
              </w:rPr>
              <w:t>D)</w:t>
            </w:r>
          </w:p>
        </w:tc>
        <w:tc>
          <w:tcPr>
            <w:tcW w:w="6142" w:type="dxa"/>
          </w:tcPr>
          <w:p>
            <w:pPr>
              <w:pStyle w:val="TableParagraph"/>
              <w:spacing w:before="26"/>
              <w:ind w:left="97"/>
              <w:jc w:val="left"/>
              <w:rPr>
                <w:sz w:val="24"/>
              </w:rPr>
            </w:pPr>
            <w:r>
              <w:rPr>
                <w:sz w:val="24"/>
              </w:rPr>
              <w:t>Cambio de domicilio / titular Formación para el Trabajo</w:t>
            </w:r>
          </w:p>
        </w:tc>
        <w:tc>
          <w:tcPr>
            <w:tcW w:w="1876" w:type="dxa"/>
          </w:tcPr>
          <w:p>
            <w:pPr>
              <w:pStyle w:val="TableParagraph"/>
              <w:spacing w:before="26"/>
              <w:ind w:right="200"/>
              <w:rPr>
                <w:sz w:val="24"/>
              </w:rPr>
            </w:pPr>
            <w:r>
              <w:rPr>
                <w:sz w:val="24"/>
              </w:rPr>
              <w:t>21</w:t>
            </w:r>
          </w:p>
        </w:tc>
      </w:tr>
      <w:tr>
        <w:trPr>
          <w:trHeight w:val="612" w:hRule="atLeast"/>
        </w:trPr>
        <w:tc>
          <w:tcPr>
            <w:tcW w:w="671" w:type="dxa"/>
          </w:tcPr>
          <w:p>
            <w:pPr>
              <w:pStyle w:val="TableParagraph"/>
              <w:spacing w:before="25"/>
              <w:ind w:right="122"/>
              <w:rPr>
                <w:sz w:val="24"/>
              </w:rPr>
            </w:pPr>
            <w:r>
              <w:rPr>
                <w:sz w:val="24"/>
              </w:rPr>
              <w:t>E)</w:t>
            </w:r>
          </w:p>
        </w:tc>
        <w:tc>
          <w:tcPr>
            <w:tcW w:w="6142" w:type="dxa"/>
          </w:tcPr>
          <w:p>
            <w:pPr>
              <w:pStyle w:val="TableParagraph"/>
              <w:spacing w:before="25"/>
              <w:ind w:left="97"/>
              <w:jc w:val="left"/>
              <w:rPr>
                <w:sz w:val="24"/>
              </w:rPr>
            </w:pPr>
            <w:r>
              <w:rPr>
                <w:sz w:val="24"/>
              </w:rPr>
              <w:t>Cambio de planes y programas de estudios /cambio de domicilio / titular Media Superior</w:t>
            </w:r>
          </w:p>
        </w:tc>
        <w:tc>
          <w:tcPr>
            <w:tcW w:w="1876" w:type="dxa"/>
          </w:tcPr>
          <w:p>
            <w:pPr>
              <w:pStyle w:val="TableParagraph"/>
              <w:spacing w:before="25"/>
              <w:ind w:right="200"/>
              <w:rPr>
                <w:sz w:val="24"/>
              </w:rPr>
            </w:pPr>
            <w:r>
              <w:rPr>
                <w:sz w:val="24"/>
              </w:rPr>
              <w:t>31</w:t>
            </w:r>
          </w:p>
        </w:tc>
      </w:tr>
      <w:tr>
        <w:trPr>
          <w:trHeight w:val="613" w:hRule="atLeast"/>
        </w:trPr>
        <w:tc>
          <w:tcPr>
            <w:tcW w:w="671" w:type="dxa"/>
          </w:tcPr>
          <w:p>
            <w:pPr>
              <w:pStyle w:val="TableParagraph"/>
              <w:spacing w:before="25"/>
              <w:ind w:right="138"/>
              <w:rPr>
                <w:sz w:val="24"/>
              </w:rPr>
            </w:pPr>
            <w:r>
              <w:rPr>
                <w:sz w:val="24"/>
              </w:rPr>
              <w:t>F)</w:t>
            </w:r>
          </w:p>
        </w:tc>
        <w:tc>
          <w:tcPr>
            <w:tcW w:w="6142" w:type="dxa"/>
          </w:tcPr>
          <w:p>
            <w:pPr>
              <w:pStyle w:val="TableParagraph"/>
              <w:spacing w:before="25"/>
              <w:ind w:left="97" w:right="387"/>
              <w:jc w:val="left"/>
              <w:rPr>
                <w:sz w:val="24"/>
              </w:rPr>
            </w:pPr>
            <w:r>
              <w:rPr>
                <w:sz w:val="24"/>
              </w:rPr>
              <w:t>Actualización de planes y programas de estudios en Formación para el Trabajo</w:t>
            </w:r>
          </w:p>
        </w:tc>
        <w:tc>
          <w:tcPr>
            <w:tcW w:w="1876" w:type="dxa"/>
          </w:tcPr>
          <w:p>
            <w:pPr>
              <w:pStyle w:val="TableParagraph"/>
              <w:spacing w:before="25"/>
              <w:ind w:right="200"/>
              <w:rPr>
                <w:sz w:val="24"/>
              </w:rPr>
            </w:pPr>
            <w:r>
              <w:rPr>
                <w:sz w:val="24"/>
              </w:rPr>
              <w:t>10</w:t>
            </w:r>
          </w:p>
        </w:tc>
      </w:tr>
      <w:tr>
        <w:trPr>
          <w:trHeight w:val="337" w:hRule="atLeast"/>
        </w:trPr>
        <w:tc>
          <w:tcPr>
            <w:tcW w:w="671" w:type="dxa"/>
          </w:tcPr>
          <w:p>
            <w:pPr>
              <w:pStyle w:val="TableParagraph"/>
              <w:spacing w:before="26"/>
              <w:ind w:right="156"/>
              <w:rPr>
                <w:sz w:val="24"/>
              </w:rPr>
            </w:pPr>
            <w:r>
              <w:rPr>
                <w:sz w:val="24"/>
              </w:rPr>
              <w:t>G)</w:t>
            </w:r>
          </w:p>
        </w:tc>
        <w:tc>
          <w:tcPr>
            <w:tcW w:w="6142" w:type="dxa"/>
          </w:tcPr>
          <w:p>
            <w:pPr>
              <w:pStyle w:val="TableParagraph"/>
              <w:spacing w:before="26"/>
              <w:ind w:left="97"/>
              <w:jc w:val="left"/>
              <w:rPr>
                <w:sz w:val="24"/>
              </w:rPr>
            </w:pPr>
            <w:r>
              <w:rPr>
                <w:sz w:val="24"/>
              </w:rPr>
              <w:t>Constancia de RVOE por acuerdo de incorporación</w:t>
            </w:r>
          </w:p>
        </w:tc>
        <w:tc>
          <w:tcPr>
            <w:tcW w:w="1876" w:type="dxa"/>
          </w:tcPr>
          <w:p>
            <w:pPr>
              <w:pStyle w:val="TableParagraph"/>
              <w:spacing w:before="26"/>
              <w:ind w:right="203"/>
              <w:rPr>
                <w:sz w:val="24"/>
              </w:rPr>
            </w:pPr>
            <w:r>
              <w:rPr>
                <w:sz w:val="24"/>
              </w:rPr>
              <w:t>GRATUITO</w:t>
            </w:r>
          </w:p>
        </w:tc>
      </w:tr>
      <w:tr>
        <w:trPr>
          <w:trHeight w:val="613" w:hRule="atLeast"/>
        </w:trPr>
        <w:tc>
          <w:tcPr>
            <w:tcW w:w="671" w:type="dxa"/>
          </w:tcPr>
          <w:p>
            <w:pPr>
              <w:pStyle w:val="TableParagraph"/>
              <w:spacing w:before="25"/>
              <w:ind w:right="96"/>
              <w:rPr>
                <w:sz w:val="24"/>
              </w:rPr>
            </w:pPr>
            <w:r>
              <w:rPr>
                <w:sz w:val="24"/>
              </w:rPr>
              <w:t>H)</w:t>
            </w:r>
          </w:p>
        </w:tc>
        <w:tc>
          <w:tcPr>
            <w:tcW w:w="6142" w:type="dxa"/>
          </w:tcPr>
          <w:p>
            <w:pPr>
              <w:pStyle w:val="TableParagraph"/>
              <w:spacing w:before="25"/>
              <w:ind w:left="97" w:right="386"/>
              <w:jc w:val="left"/>
              <w:rPr>
                <w:sz w:val="24"/>
              </w:rPr>
            </w:pPr>
            <w:r>
              <w:rPr>
                <w:sz w:val="24"/>
              </w:rPr>
              <w:t>Actualización de planes y programas de estudios de Media Superior</w:t>
            </w:r>
          </w:p>
        </w:tc>
        <w:tc>
          <w:tcPr>
            <w:tcW w:w="1876" w:type="dxa"/>
          </w:tcPr>
          <w:p>
            <w:pPr>
              <w:pStyle w:val="TableParagraph"/>
              <w:spacing w:before="25"/>
              <w:ind w:right="200"/>
              <w:rPr>
                <w:sz w:val="24"/>
              </w:rPr>
            </w:pPr>
            <w:r>
              <w:rPr>
                <w:sz w:val="24"/>
              </w:rPr>
              <w:t>21</w:t>
            </w:r>
          </w:p>
        </w:tc>
      </w:tr>
      <w:tr>
        <w:trPr>
          <w:trHeight w:val="889" w:hRule="atLeast"/>
        </w:trPr>
        <w:tc>
          <w:tcPr>
            <w:tcW w:w="671" w:type="dxa"/>
          </w:tcPr>
          <w:p>
            <w:pPr>
              <w:pStyle w:val="TableParagraph"/>
              <w:spacing w:before="26"/>
              <w:ind w:left="200"/>
              <w:jc w:val="left"/>
              <w:rPr>
                <w:sz w:val="24"/>
              </w:rPr>
            </w:pPr>
            <w:r>
              <w:rPr>
                <w:sz w:val="24"/>
              </w:rPr>
              <w:t>4)</w:t>
            </w:r>
          </w:p>
        </w:tc>
        <w:tc>
          <w:tcPr>
            <w:tcW w:w="6142" w:type="dxa"/>
          </w:tcPr>
          <w:p>
            <w:pPr>
              <w:pStyle w:val="TableParagraph"/>
              <w:spacing w:before="26"/>
              <w:ind w:left="97" w:right="446"/>
              <w:jc w:val="both"/>
              <w:rPr>
                <w:sz w:val="24"/>
              </w:rPr>
            </w:pPr>
            <w:r>
              <w:rPr>
                <w:sz w:val="24"/>
              </w:rPr>
              <w:t>Por solicitud de autorización de estudios y resolución de trámites</w:t>
            </w:r>
            <w:r>
              <w:rPr>
                <w:spacing w:val="-12"/>
                <w:sz w:val="24"/>
              </w:rPr>
              <w:t> </w:t>
            </w:r>
            <w:r>
              <w:rPr>
                <w:sz w:val="24"/>
              </w:rPr>
              <w:t>de</w:t>
            </w:r>
            <w:r>
              <w:rPr>
                <w:spacing w:val="-12"/>
                <w:sz w:val="24"/>
              </w:rPr>
              <w:t> </w:t>
            </w:r>
            <w:r>
              <w:rPr>
                <w:sz w:val="24"/>
              </w:rPr>
              <w:t>Educación</w:t>
            </w:r>
            <w:r>
              <w:rPr>
                <w:spacing w:val="-12"/>
                <w:sz w:val="24"/>
              </w:rPr>
              <w:t> </w:t>
            </w:r>
            <w:r>
              <w:rPr>
                <w:sz w:val="24"/>
              </w:rPr>
              <w:t>Básica</w:t>
            </w:r>
            <w:r>
              <w:rPr>
                <w:spacing w:val="-12"/>
                <w:sz w:val="24"/>
              </w:rPr>
              <w:t> </w:t>
            </w:r>
            <w:r>
              <w:rPr>
                <w:sz w:val="24"/>
              </w:rPr>
              <w:t>(Inicial,</w:t>
            </w:r>
            <w:r>
              <w:rPr>
                <w:spacing w:val="-12"/>
                <w:sz w:val="24"/>
              </w:rPr>
              <w:t> </w:t>
            </w:r>
            <w:r>
              <w:rPr>
                <w:sz w:val="24"/>
              </w:rPr>
              <w:t>Preescolar,</w:t>
            </w:r>
            <w:r>
              <w:rPr>
                <w:spacing w:val="-6"/>
                <w:sz w:val="24"/>
              </w:rPr>
              <w:t> </w:t>
            </w:r>
            <w:r>
              <w:rPr>
                <w:sz w:val="24"/>
              </w:rPr>
              <w:t>Primaria y</w:t>
            </w:r>
            <w:r>
              <w:rPr>
                <w:spacing w:val="-4"/>
                <w:sz w:val="24"/>
              </w:rPr>
              <w:t> </w:t>
            </w:r>
            <w:r>
              <w:rPr>
                <w:sz w:val="24"/>
              </w:rPr>
              <w:t>Secundaria):</w:t>
            </w:r>
          </w:p>
        </w:tc>
        <w:tc>
          <w:tcPr>
            <w:tcW w:w="1876"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142" w:type="dxa"/>
          </w:tcPr>
          <w:p>
            <w:pPr>
              <w:pStyle w:val="TableParagraph"/>
              <w:spacing w:before="25"/>
              <w:ind w:left="97"/>
              <w:jc w:val="left"/>
              <w:rPr>
                <w:sz w:val="24"/>
              </w:rPr>
            </w:pPr>
            <w:r>
              <w:rPr>
                <w:sz w:val="24"/>
              </w:rPr>
              <w:t>Autorización para impartir estudios de Educación Básica</w:t>
            </w:r>
          </w:p>
        </w:tc>
        <w:tc>
          <w:tcPr>
            <w:tcW w:w="1876" w:type="dxa"/>
          </w:tcPr>
          <w:p>
            <w:pPr>
              <w:pStyle w:val="TableParagraph"/>
              <w:spacing w:before="25"/>
              <w:ind w:right="200"/>
              <w:rPr>
                <w:sz w:val="24"/>
              </w:rPr>
            </w:pPr>
            <w:r>
              <w:rPr>
                <w:sz w:val="24"/>
              </w:rPr>
              <w:t>26</w:t>
            </w:r>
          </w:p>
        </w:tc>
      </w:tr>
      <w:tr>
        <w:trPr>
          <w:trHeight w:val="337" w:hRule="atLeast"/>
        </w:trPr>
        <w:tc>
          <w:tcPr>
            <w:tcW w:w="671" w:type="dxa"/>
          </w:tcPr>
          <w:p>
            <w:pPr>
              <w:pStyle w:val="TableParagraph"/>
              <w:spacing w:before="25"/>
              <w:ind w:right="112"/>
              <w:rPr>
                <w:sz w:val="24"/>
              </w:rPr>
            </w:pPr>
            <w:r>
              <w:rPr>
                <w:sz w:val="24"/>
              </w:rPr>
              <w:t>B)</w:t>
            </w:r>
          </w:p>
        </w:tc>
        <w:tc>
          <w:tcPr>
            <w:tcW w:w="6142" w:type="dxa"/>
          </w:tcPr>
          <w:p>
            <w:pPr>
              <w:pStyle w:val="TableParagraph"/>
              <w:spacing w:before="25"/>
              <w:ind w:left="97"/>
              <w:jc w:val="left"/>
              <w:rPr>
                <w:sz w:val="24"/>
              </w:rPr>
            </w:pPr>
            <w:r>
              <w:rPr>
                <w:sz w:val="24"/>
              </w:rPr>
              <w:t>Cambio de domicilio / titular Educación Básica</w:t>
            </w:r>
          </w:p>
        </w:tc>
        <w:tc>
          <w:tcPr>
            <w:tcW w:w="1876" w:type="dxa"/>
          </w:tcPr>
          <w:p>
            <w:pPr>
              <w:pStyle w:val="TableParagraph"/>
              <w:spacing w:before="25"/>
              <w:ind w:right="200"/>
              <w:rPr>
                <w:sz w:val="24"/>
              </w:rPr>
            </w:pPr>
            <w:r>
              <w:rPr>
                <w:sz w:val="24"/>
              </w:rPr>
              <w:t>21</w:t>
            </w:r>
          </w:p>
        </w:tc>
      </w:tr>
      <w:tr>
        <w:trPr>
          <w:trHeight w:val="337" w:hRule="atLeast"/>
        </w:trPr>
        <w:tc>
          <w:tcPr>
            <w:tcW w:w="671" w:type="dxa"/>
          </w:tcPr>
          <w:p>
            <w:pPr>
              <w:pStyle w:val="TableParagraph"/>
              <w:spacing w:before="26"/>
              <w:ind w:right="107"/>
              <w:rPr>
                <w:sz w:val="24"/>
              </w:rPr>
            </w:pPr>
            <w:r>
              <w:rPr>
                <w:sz w:val="24"/>
              </w:rPr>
              <w:t>C)</w:t>
            </w:r>
          </w:p>
        </w:tc>
        <w:tc>
          <w:tcPr>
            <w:tcW w:w="6142" w:type="dxa"/>
          </w:tcPr>
          <w:p>
            <w:pPr>
              <w:pStyle w:val="TableParagraph"/>
              <w:spacing w:before="26"/>
              <w:ind w:left="97"/>
              <w:jc w:val="left"/>
              <w:rPr>
                <w:sz w:val="24"/>
              </w:rPr>
            </w:pPr>
            <w:r>
              <w:rPr>
                <w:sz w:val="24"/>
              </w:rPr>
              <w:t>Constancia de autorización</w:t>
            </w:r>
          </w:p>
        </w:tc>
        <w:tc>
          <w:tcPr>
            <w:tcW w:w="1876" w:type="dxa"/>
          </w:tcPr>
          <w:p>
            <w:pPr>
              <w:pStyle w:val="TableParagraph"/>
              <w:spacing w:before="26"/>
              <w:ind w:right="203"/>
              <w:rPr>
                <w:sz w:val="24"/>
              </w:rPr>
            </w:pPr>
            <w:r>
              <w:rPr>
                <w:sz w:val="24"/>
              </w:rPr>
              <w:t>GRATUITO</w:t>
            </w:r>
          </w:p>
        </w:tc>
      </w:tr>
      <w:tr>
        <w:trPr>
          <w:trHeight w:val="337" w:hRule="atLeast"/>
        </w:trPr>
        <w:tc>
          <w:tcPr>
            <w:tcW w:w="671" w:type="dxa"/>
          </w:tcPr>
          <w:p>
            <w:pPr>
              <w:pStyle w:val="TableParagraph"/>
              <w:spacing w:before="25"/>
              <w:ind w:left="200"/>
              <w:jc w:val="left"/>
              <w:rPr>
                <w:sz w:val="24"/>
              </w:rPr>
            </w:pPr>
            <w:r>
              <w:rPr>
                <w:sz w:val="24"/>
              </w:rPr>
              <w:t>5)</w:t>
            </w:r>
          </w:p>
        </w:tc>
        <w:tc>
          <w:tcPr>
            <w:tcW w:w="6142" w:type="dxa"/>
          </w:tcPr>
          <w:p>
            <w:pPr>
              <w:pStyle w:val="TableParagraph"/>
              <w:spacing w:before="25"/>
              <w:ind w:left="97"/>
              <w:jc w:val="left"/>
              <w:rPr>
                <w:sz w:val="24"/>
              </w:rPr>
            </w:pPr>
            <w:r>
              <w:rPr>
                <w:sz w:val="24"/>
              </w:rPr>
              <w:t>Examen a título de suficiencia por materia:</w:t>
            </w:r>
          </w:p>
        </w:tc>
        <w:tc>
          <w:tcPr>
            <w:tcW w:w="1876"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142" w:type="dxa"/>
          </w:tcPr>
          <w:p>
            <w:pPr>
              <w:pStyle w:val="TableParagraph"/>
              <w:spacing w:before="26"/>
              <w:ind w:left="97"/>
              <w:jc w:val="left"/>
              <w:rPr>
                <w:sz w:val="24"/>
              </w:rPr>
            </w:pPr>
            <w:r>
              <w:rPr>
                <w:sz w:val="24"/>
              </w:rPr>
              <w:t>De Educación Secundaria y Educación Media Superior</w:t>
            </w:r>
          </w:p>
        </w:tc>
        <w:tc>
          <w:tcPr>
            <w:tcW w:w="1876" w:type="dxa"/>
          </w:tcPr>
          <w:p>
            <w:pPr>
              <w:pStyle w:val="TableParagraph"/>
              <w:spacing w:before="26"/>
              <w:ind w:right="200"/>
              <w:rPr>
                <w:sz w:val="24"/>
              </w:rPr>
            </w:pPr>
            <w:r>
              <w:rPr>
                <w:sz w:val="24"/>
              </w:rPr>
              <w:t>1</w:t>
            </w:r>
          </w:p>
        </w:tc>
      </w:tr>
      <w:tr>
        <w:trPr>
          <w:trHeight w:val="335" w:hRule="atLeast"/>
        </w:trPr>
        <w:tc>
          <w:tcPr>
            <w:tcW w:w="671" w:type="dxa"/>
          </w:tcPr>
          <w:p>
            <w:pPr>
              <w:pStyle w:val="TableParagraph"/>
              <w:spacing w:before="25"/>
              <w:ind w:right="112"/>
              <w:rPr>
                <w:sz w:val="24"/>
              </w:rPr>
            </w:pPr>
            <w:r>
              <w:rPr>
                <w:sz w:val="24"/>
              </w:rPr>
              <w:t>B)</w:t>
            </w:r>
          </w:p>
        </w:tc>
        <w:tc>
          <w:tcPr>
            <w:tcW w:w="6142" w:type="dxa"/>
          </w:tcPr>
          <w:p>
            <w:pPr>
              <w:pStyle w:val="TableParagraph"/>
              <w:spacing w:before="25"/>
              <w:ind w:left="97"/>
              <w:jc w:val="left"/>
              <w:rPr>
                <w:sz w:val="24"/>
              </w:rPr>
            </w:pPr>
            <w:r>
              <w:rPr>
                <w:sz w:val="24"/>
              </w:rPr>
              <w:t>Educación Superior</w:t>
            </w:r>
          </w:p>
        </w:tc>
        <w:tc>
          <w:tcPr>
            <w:tcW w:w="1876" w:type="dxa"/>
          </w:tcPr>
          <w:p>
            <w:pPr>
              <w:pStyle w:val="TableParagraph"/>
              <w:spacing w:before="25"/>
              <w:ind w:right="200"/>
              <w:rPr>
                <w:sz w:val="24"/>
              </w:rPr>
            </w:pPr>
            <w:r>
              <w:rPr>
                <w:sz w:val="24"/>
              </w:rPr>
              <w:t>3</w:t>
            </w:r>
          </w:p>
        </w:tc>
      </w:tr>
      <w:tr>
        <w:trPr>
          <w:trHeight w:val="300" w:hRule="atLeast"/>
        </w:trPr>
        <w:tc>
          <w:tcPr>
            <w:tcW w:w="671" w:type="dxa"/>
          </w:tcPr>
          <w:p>
            <w:pPr>
              <w:pStyle w:val="TableParagraph"/>
              <w:spacing w:line="256" w:lineRule="exact" w:before="25"/>
              <w:ind w:left="200"/>
              <w:jc w:val="left"/>
              <w:rPr>
                <w:sz w:val="24"/>
              </w:rPr>
            </w:pPr>
            <w:r>
              <w:rPr>
                <w:sz w:val="24"/>
              </w:rPr>
              <w:t>6)</w:t>
            </w:r>
          </w:p>
        </w:tc>
        <w:tc>
          <w:tcPr>
            <w:tcW w:w="6142" w:type="dxa"/>
          </w:tcPr>
          <w:p>
            <w:pPr>
              <w:pStyle w:val="TableParagraph"/>
              <w:spacing w:line="256" w:lineRule="exact" w:before="25"/>
              <w:ind w:left="97"/>
              <w:jc w:val="left"/>
              <w:rPr>
                <w:sz w:val="24"/>
              </w:rPr>
            </w:pPr>
            <w:r>
              <w:rPr>
                <w:sz w:val="24"/>
              </w:rPr>
              <w:t>Examen extraordinario por materia:</w:t>
            </w:r>
          </w:p>
        </w:tc>
        <w:tc>
          <w:tcPr>
            <w:tcW w:w="1876"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633"/>
        <w:gridCol w:w="1384"/>
      </w:tblGrid>
      <w:tr>
        <w:trPr>
          <w:trHeight w:val="578" w:hRule="atLeast"/>
        </w:trPr>
        <w:tc>
          <w:tcPr>
            <w:tcW w:w="671" w:type="dxa"/>
          </w:tcPr>
          <w:p>
            <w:pPr>
              <w:pStyle w:val="TableParagraph"/>
              <w:spacing w:line="266" w:lineRule="exact"/>
              <w:ind w:right="96"/>
              <w:rPr>
                <w:sz w:val="24"/>
              </w:rPr>
            </w:pPr>
            <w:r>
              <w:rPr>
                <w:sz w:val="24"/>
              </w:rPr>
              <w:t>A)</w:t>
            </w:r>
          </w:p>
        </w:tc>
        <w:tc>
          <w:tcPr>
            <w:tcW w:w="6633" w:type="dxa"/>
          </w:tcPr>
          <w:p>
            <w:pPr>
              <w:pStyle w:val="TableParagraph"/>
              <w:ind w:left="97" w:right="891"/>
              <w:jc w:val="left"/>
              <w:rPr>
                <w:sz w:val="24"/>
              </w:rPr>
            </w:pPr>
            <w:r>
              <w:rPr>
                <w:sz w:val="24"/>
              </w:rPr>
              <w:t>De Educación Secundaria (Periodo enero, agosto y septiembre)</w:t>
            </w:r>
          </w:p>
        </w:tc>
        <w:tc>
          <w:tcPr>
            <w:tcW w:w="1384" w:type="dxa"/>
          </w:tcPr>
          <w:p>
            <w:pPr>
              <w:pStyle w:val="TableParagraph"/>
              <w:spacing w:line="266" w:lineRule="exact"/>
              <w:ind w:right="199"/>
              <w:rPr>
                <w:sz w:val="24"/>
              </w:rPr>
            </w:pPr>
            <w:r>
              <w:rPr>
                <w:sz w:val="24"/>
              </w:rPr>
              <w:t>1</w:t>
            </w:r>
          </w:p>
        </w:tc>
      </w:tr>
      <w:tr>
        <w:trPr>
          <w:trHeight w:val="337" w:hRule="atLeast"/>
        </w:trPr>
        <w:tc>
          <w:tcPr>
            <w:tcW w:w="671" w:type="dxa"/>
          </w:tcPr>
          <w:p>
            <w:pPr>
              <w:pStyle w:val="TableParagraph"/>
              <w:spacing w:before="26"/>
              <w:ind w:right="112"/>
              <w:rPr>
                <w:sz w:val="24"/>
              </w:rPr>
            </w:pPr>
            <w:r>
              <w:rPr>
                <w:sz w:val="24"/>
              </w:rPr>
              <w:t>B)</w:t>
            </w:r>
          </w:p>
        </w:tc>
        <w:tc>
          <w:tcPr>
            <w:tcW w:w="6633" w:type="dxa"/>
          </w:tcPr>
          <w:p>
            <w:pPr>
              <w:pStyle w:val="TableParagraph"/>
              <w:spacing w:before="26"/>
              <w:ind w:left="97"/>
              <w:jc w:val="left"/>
              <w:rPr>
                <w:sz w:val="24"/>
              </w:rPr>
            </w:pPr>
            <w:r>
              <w:rPr>
                <w:sz w:val="24"/>
              </w:rPr>
              <w:t>De Educación Media Superior</w:t>
            </w:r>
          </w:p>
        </w:tc>
        <w:tc>
          <w:tcPr>
            <w:tcW w:w="1384" w:type="dxa"/>
          </w:tcPr>
          <w:p>
            <w:pPr>
              <w:pStyle w:val="TableParagraph"/>
              <w:spacing w:before="26"/>
              <w:ind w:right="199"/>
              <w:rPr>
                <w:sz w:val="24"/>
              </w:rPr>
            </w:pPr>
            <w:r>
              <w:rPr>
                <w:sz w:val="24"/>
              </w:rPr>
              <w:t>1</w:t>
            </w:r>
          </w:p>
        </w:tc>
      </w:tr>
      <w:tr>
        <w:trPr>
          <w:trHeight w:val="337" w:hRule="atLeast"/>
        </w:trPr>
        <w:tc>
          <w:tcPr>
            <w:tcW w:w="671" w:type="dxa"/>
          </w:tcPr>
          <w:p>
            <w:pPr>
              <w:pStyle w:val="TableParagraph"/>
              <w:spacing w:before="25"/>
              <w:ind w:right="107"/>
              <w:rPr>
                <w:sz w:val="24"/>
              </w:rPr>
            </w:pPr>
            <w:r>
              <w:rPr>
                <w:sz w:val="24"/>
              </w:rPr>
              <w:t>C)</w:t>
            </w:r>
          </w:p>
        </w:tc>
        <w:tc>
          <w:tcPr>
            <w:tcW w:w="6633" w:type="dxa"/>
          </w:tcPr>
          <w:p>
            <w:pPr>
              <w:pStyle w:val="TableParagraph"/>
              <w:spacing w:before="25"/>
              <w:ind w:left="97"/>
              <w:jc w:val="left"/>
              <w:rPr>
                <w:sz w:val="24"/>
              </w:rPr>
            </w:pPr>
            <w:r>
              <w:rPr>
                <w:sz w:val="24"/>
              </w:rPr>
              <w:t>De tipo Superior</w:t>
            </w:r>
          </w:p>
        </w:tc>
        <w:tc>
          <w:tcPr>
            <w:tcW w:w="1384" w:type="dxa"/>
          </w:tcPr>
          <w:p>
            <w:pPr>
              <w:pStyle w:val="TableParagraph"/>
              <w:spacing w:before="25"/>
              <w:ind w:right="199"/>
              <w:rPr>
                <w:sz w:val="24"/>
              </w:rPr>
            </w:pPr>
            <w:r>
              <w:rPr>
                <w:sz w:val="24"/>
              </w:rPr>
              <w:t>2</w:t>
            </w:r>
          </w:p>
        </w:tc>
      </w:tr>
      <w:tr>
        <w:trPr>
          <w:trHeight w:val="613" w:hRule="atLeast"/>
        </w:trPr>
        <w:tc>
          <w:tcPr>
            <w:tcW w:w="671" w:type="dxa"/>
          </w:tcPr>
          <w:p>
            <w:pPr>
              <w:pStyle w:val="TableParagraph"/>
              <w:spacing w:before="26"/>
              <w:ind w:left="200"/>
              <w:jc w:val="left"/>
              <w:rPr>
                <w:sz w:val="24"/>
              </w:rPr>
            </w:pPr>
            <w:r>
              <w:rPr>
                <w:sz w:val="24"/>
              </w:rPr>
              <w:t>7)</w:t>
            </w:r>
          </w:p>
        </w:tc>
        <w:tc>
          <w:tcPr>
            <w:tcW w:w="6633" w:type="dxa"/>
          </w:tcPr>
          <w:p>
            <w:pPr>
              <w:pStyle w:val="TableParagraph"/>
              <w:spacing w:before="26"/>
              <w:ind w:left="97" w:right="891"/>
              <w:jc w:val="left"/>
              <w:rPr>
                <w:sz w:val="24"/>
              </w:rPr>
            </w:pPr>
            <w:r>
              <w:rPr>
                <w:sz w:val="24"/>
              </w:rPr>
              <w:t>Otorgamiento de título, diploma o grado (físico o electrónico):</w:t>
            </w:r>
          </w:p>
        </w:tc>
        <w:tc>
          <w:tcPr>
            <w:tcW w:w="1384"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633" w:type="dxa"/>
          </w:tcPr>
          <w:p>
            <w:pPr>
              <w:pStyle w:val="TableParagraph"/>
              <w:spacing w:before="25"/>
              <w:ind w:left="97"/>
              <w:jc w:val="left"/>
              <w:rPr>
                <w:sz w:val="24"/>
              </w:rPr>
            </w:pPr>
            <w:r>
              <w:rPr>
                <w:sz w:val="24"/>
              </w:rPr>
              <w:t>De tipo Superior</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5"/>
              <w:ind w:right="112"/>
              <w:rPr>
                <w:sz w:val="24"/>
              </w:rPr>
            </w:pPr>
            <w:r>
              <w:rPr>
                <w:sz w:val="24"/>
              </w:rPr>
              <w:t>B)</w:t>
            </w:r>
          </w:p>
        </w:tc>
        <w:tc>
          <w:tcPr>
            <w:tcW w:w="6633" w:type="dxa"/>
          </w:tcPr>
          <w:p>
            <w:pPr>
              <w:pStyle w:val="TableParagraph"/>
              <w:spacing w:before="25"/>
              <w:ind w:left="97"/>
              <w:jc w:val="left"/>
              <w:rPr>
                <w:sz w:val="24"/>
              </w:rPr>
            </w:pPr>
            <w:r>
              <w:rPr>
                <w:sz w:val="24"/>
              </w:rPr>
              <w:t>De Técnico Superior Universitario</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6"/>
              <w:ind w:right="107"/>
              <w:rPr>
                <w:sz w:val="24"/>
              </w:rPr>
            </w:pPr>
            <w:r>
              <w:rPr>
                <w:sz w:val="24"/>
              </w:rPr>
              <w:t>C)</w:t>
            </w:r>
          </w:p>
        </w:tc>
        <w:tc>
          <w:tcPr>
            <w:tcW w:w="6633" w:type="dxa"/>
          </w:tcPr>
          <w:p>
            <w:pPr>
              <w:pStyle w:val="TableParagraph"/>
              <w:spacing w:before="26"/>
              <w:ind w:left="97"/>
              <w:jc w:val="left"/>
              <w:rPr>
                <w:sz w:val="24"/>
              </w:rPr>
            </w:pPr>
            <w:r>
              <w:rPr>
                <w:sz w:val="24"/>
              </w:rPr>
              <w:t>Secundaria y Media Superior</w:t>
            </w:r>
          </w:p>
        </w:tc>
        <w:tc>
          <w:tcPr>
            <w:tcW w:w="1384" w:type="dxa"/>
          </w:tcPr>
          <w:p>
            <w:pPr>
              <w:pStyle w:val="TableParagraph"/>
              <w:spacing w:before="26"/>
              <w:ind w:right="199"/>
              <w:rPr>
                <w:sz w:val="24"/>
              </w:rPr>
            </w:pPr>
            <w:r>
              <w:rPr>
                <w:sz w:val="24"/>
              </w:rPr>
              <w:t>1</w:t>
            </w:r>
          </w:p>
        </w:tc>
      </w:tr>
      <w:tr>
        <w:trPr>
          <w:trHeight w:val="337" w:hRule="atLeast"/>
        </w:trPr>
        <w:tc>
          <w:tcPr>
            <w:tcW w:w="671" w:type="dxa"/>
          </w:tcPr>
          <w:p>
            <w:pPr>
              <w:pStyle w:val="TableParagraph"/>
              <w:spacing w:before="25"/>
              <w:ind w:right="96"/>
              <w:rPr>
                <w:sz w:val="24"/>
              </w:rPr>
            </w:pPr>
            <w:r>
              <w:rPr>
                <w:sz w:val="24"/>
              </w:rPr>
              <w:t>D)</w:t>
            </w:r>
          </w:p>
        </w:tc>
        <w:tc>
          <w:tcPr>
            <w:tcW w:w="6633" w:type="dxa"/>
          </w:tcPr>
          <w:p>
            <w:pPr>
              <w:pStyle w:val="TableParagraph"/>
              <w:spacing w:before="25"/>
              <w:ind w:left="97"/>
              <w:jc w:val="left"/>
              <w:rPr>
                <w:sz w:val="24"/>
              </w:rPr>
            </w:pPr>
            <w:r>
              <w:rPr>
                <w:sz w:val="24"/>
              </w:rPr>
              <w:t>De Formación para el Trabajo y Técnico Profesional</w:t>
            </w:r>
          </w:p>
        </w:tc>
        <w:tc>
          <w:tcPr>
            <w:tcW w:w="1384" w:type="dxa"/>
          </w:tcPr>
          <w:p>
            <w:pPr>
              <w:pStyle w:val="TableParagraph"/>
              <w:spacing w:before="25"/>
              <w:ind w:right="199"/>
              <w:rPr>
                <w:sz w:val="24"/>
              </w:rPr>
            </w:pPr>
            <w:r>
              <w:rPr>
                <w:sz w:val="24"/>
              </w:rPr>
              <w:t>1</w:t>
            </w:r>
          </w:p>
        </w:tc>
      </w:tr>
      <w:tr>
        <w:trPr>
          <w:trHeight w:val="613" w:hRule="atLeast"/>
        </w:trPr>
        <w:tc>
          <w:tcPr>
            <w:tcW w:w="671" w:type="dxa"/>
          </w:tcPr>
          <w:p>
            <w:pPr>
              <w:pStyle w:val="TableParagraph"/>
              <w:spacing w:before="26"/>
              <w:ind w:left="200"/>
              <w:jc w:val="left"/>
              <w:rPr>
                <w:sz w:val="24"/>
              </w:rPr>
            </w:pPr>
            <w:r>
              <w:rPr>
                <w:sz w:val="24"/>
              </w:rPr>
              <w:t>8)</w:t>
            </w:r>
          </w:p>
        </w:tc>
        <w:tc>
          <w:tcPr>
            <w:tcW w:w="6633" w:type="dxa"/>
          </w:tcPr>
          <w:p>
            <w:pPr>
              <w:pStyle w:val="TableParagraph"/>
              <w:spacing w:before="26"/>
              <w:ind w:left="97" w:right="891"/>
              <w:jc w:val="left"/>
              <w:rPr>
                <w:sz w:val="24"/>
              </w:rPr>
            </w:pPr>
            <w:r>
              <w:rPr>
                <w:sz w:val="24"/>
              </w:rPr>
              <w:t>Expedición de duplicados de certificados de terminación de estudios:</w:t>
            </w:r>
          </w:p>
        </w:tc>
        <w:tc>
          <w:tcPr>
            <w:tcW w:w="1384" w:type="dxa"/>
          </w:tcPr>
          <w:p>
            <w:pPr>
              <w:pStyle w:val="TableParagraph"/>
              <w:jc w:val="left"/>
              <w:rPr>
                <w:sz w:val="24"/>
              </w:rPr>
            </w:pPr>
          </w:p>
        </w:tc>
      </w:tr>
      <w:tr>
        <w:trPr>
          <w:trHeight w:val="335" w:hRule="atLeast"/>
        </w:trPr>
        <w:tc>
          <w:tcPr>
            <w:tcW w:w="671" w:type="dxa"/>
          </w:tcPr>
          <w:p>
            <w:pPr>
              <w:pStyle w:val="TableParagraph"/>
              <w:spacing w:before="25"/>
              <w:ind w:right="96"/>
              <w:rPr>
                <w:sz w:val="24"/>
              </w:rPr>
            </w:pPr>
            <w:r>
              <w:rPr>
                <w:sz w:val="24"/>
              </w:rPr>
              <w:t>A)</w:t>
            </w:r>
          </w:p>
        </w:tc>
        <w:tc>
          <w:tcPr>
            <w:tcW w:w="6633" w:type="dxa"/>
          </w:tcPr>
          <w:p>
            <w:pPr>
              <w:pStyle w:val="TableParagraph"/>
              <w:spacing w:before="25"/>
              <w:ind w:left="97"/>
              <w:jc w:val="left"/>
              <w:rPr>
                <w:sz w:val="24"/>
              </w:rPr>
            </w:pPr>
            <w:r>
              <w:rPr>
                <w:sz w:val="24"/>
              </w:rPr>
              <w:t>De Educación Básica y Media Superior</w:t>
            </w:r>
          </w:p>
        </w:tc>
        <w:tc>
          <w:tcPr>
            <w:tcW w:w="1384" w:type="dxa"/>
          </w:tcPr>
          <w:p>
            <w:pPr>
              <w:pStyle w:val="TableParagraph"/>
              <w:spacing w:before="25"/>
              <w:ind w:right="199"/>
              <w:rPr>
                <w:sz w:val="24"/>
              </w:rPr>
            </w:pPr>
            <w:r>
              <w:rPr>
                <w:sz w:val="24"/>
              </w:rPr>
              <w:t>1</w:t>
            </w:r>
          </w:p>
        </w:tc>
      </w:tr>
      <w:tr>
        <w:trPr>
          <w:trHeight w:val="337" w:hRule="atLeast"/>
        </w:trPr>
        <w:tc>
          <w:tcPr>
            <w:tcW w:w="671" w:type="dxa"/>
          </w:tcPr>
          <w:p>
            <w:pPr>
              <w:pStyle w:val="TableParagraph"/>
              <w:spacing w:before="25"/>
              <w:ind w:right="112"/>
              <w:rPr>
                <w:sz w:val="24"/>
              </w:rPr>
            </w:pPr>
            <w:r>
              <w:rPr>
                <w:sz w:val="24"/>
              </w:rPr>
              <w:t>B)</w:t>
            </w:r>
          </w:p>
        </w:tc>
        <w:tc>
          <w:tcPr>
            <w:tcW w:w="6633" w:type="dxa"/>
          </w:tcPr>
          <w:p>
            <w:pPr>
              <w:pStyle w:val="TableParagraph"/>
              <w:spacing w:before="25"/>
              <w:ind w:left="97"/>
              <w:jc w:val="left"/>
              <w:rPr>
                <w:sz w:val="24"/>
              </w:rPr>
            </w:pPr>
            <w:r>
              <w:rPr>
                <w:sz w:val="24"/>
              </w:rPr>
              <w:t>De Tipo Superior</w:t>
            </w:r>
          </w:p>
        </w:tc>
        <w:tc>
          <w:tcPr>
            <w:tcW w:w="1384" w:type="dxa"/>
          </w:tcPr>
          <w:p>
            <w:pPr>
              <w:pStyle w:val="TableParagraph"/>
              <w:spacing w:before="25"/>
              <w:ind w:right="199"/>
              <w:rPr>
                <w:sz w:val="24"/>
              </w:rPr>
            </w:pPr>
            <w:r>
              <w:rPr>
                <w:sz w:val="24"/>
              </w:rPr>
              <w:t>3</w:t>
            </w:r>
          </w:p>
        </w:tc>
      </w:tr>
      <w:tr>
        <w:trPr>
          <w:trHeight w:val="889" w:hRule="atLeast"/>
        </w:trPr>
        <w:tc>
          <w:tcPr>
            <w:tcW w:w="671" w:type="dxa"/>
          </w:tcPr>
          <w:p>
            <w:pPr>
              <w:pStyle w:val="TableParagraph"/>
              <w:spacing w:before="26"/>
              <w:ind w:right="107"/>
              <w:rPr>
                <w:sz w:val="24"/>
              </w:rPr>
            </w:pPr>
            <w:r>
              <w:rPr>
                <w:sz w:val="24"/>
              </w:rPr>
              <w:t>C)</w:t>
            </w:r>
          </w:p>
        </w:tc>
        <w:tc>
          <w:tcPr>
            <w:tcW w:w="6633" w:type="dxa"/>
          </w:tcPr>
          <w:p>
            <w:pPr>
              <w:pStyle w:val="TableParagraph"/>
              <w:spacing w:before="26"/>
              <w:ind w:left="97" w:right="942"/>
              <w:jc w:val="both"/>
              <w:rPr>
                <w:sz w:val="24"/>
              </w:rPr>
            </w:pPr>
            <w:r>
              <w:rPr>
                <w:sz w:val="24"/>
              </w:rPr>
              <w:t>Constancia, reporte de evaluación o boleta de calificación de ciclos escolares anteriores al vigente, correspondiente</w:t>
            </w:r>
            <w:r>
              <w:rPr>
                <w:spacing w:val="-29"/>
                <w:sz w:val="24"/>
              </w:rPr>
              <w:t> </w:t>
            </w:r>
            <w:r>
              <w:rPr>
                <w:sz w:val="24"/>
              </w:rPr>
              <w:t>a Educación Básica, sin</w:t>
            </w:r>
            <w:r>
              <w:rPr>
                <w:spacing w:val="1"/>
                <w:sz w:val="24"/>
              </w:rPr>
              <w:t> </w:t>
            </w:r>
            <w:r>
              <w:rPr>
                <w:sz w:val="24"/>
              </w:rPr>
              <w:t>fotografía</w:t>
            </w:r>
          </w:p>
        </w:tc>
        <w:tc>
          <w:tcPr>
            <w:tcW w:w="1384" w:type="dxa"/>
          </w:tcPr>
          <w:p>
            <w:pPr>
              <w:pStyle w:val="TableParagraph"/>
              <w:spacing w:before="26"/>
              <w:ind w:right="199"/>
              <w:rPr>
                <w:sz w:val="24"/>
              </w:rPr>
            </w:pPr>
            <w:r>
              <w:rPr>
                <w:sz w:val="24"/>
              </w:rPr>
              <w:t>1</w:t>
            </w:r>
          </w:p>
        </w:tc>
      </w:tr>
      <w:tr>
        <w:trPr>
          <w:trHeight w:val="337" w:hRule="atLeast"/>
        </w:trPr>
        <w:tc>
          <w:tcPr>
            <w:tcW w:w="671" w:type="dxa"/>
          </w:tcPr>
          <w:p>
            <w:pPr>
              <w:pStyle w:val="TableParagraph"/>
              <w:spacing w:before="25"/>
              <w:ind w:left="200"/>
              <w:jc w:val="left"/>
              <w:rPr>
                <w:sz w:val="24"/>
              </w:rPr>
            </w:pPr>
            <w:r>
              <w:rPr>
                <w:sz w:val="24"/>
              </w:rPr>
              <w:t>9)</w:t>
            </w:r>
          </w:p>
        </w:tc>
        <w:tc>
          <w:tcPr>
            <w:tcW w:w="6633" w:type="dxa"/>
          </w:tcPr>
          <w:p>
            <w:pPr>
              <w:pStyle w:val="TableParagraph"/>
              <w:spacing w:before="25"/>
              <w:ind w:left="97"/>
              <w:jc w:val="left"/>
              <w:rPr>
                <w:sz w:val="24"/>
              </w:rPr>
            </w:pPr>
            <w:r>
              <w:rPr>
                <w:sz w:val="24"/>
              </w:rPr>
              <w:t>Por solicitud de revalidación de estudios:</w:t>
            </w:r>
          </w:p>
        </w:tc>
        <w:tc>
          <w:tcPr>
            <w:tcW w:w="1384"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633" w:type="dxa"/>
          </w:tcPr>
          <w:p>
            <w:pPr>
              <w:pStyle w:val="TableParagraph"/>
              <w:spacing w:before="26"/>
              <w:ind w:left="97"/>
              <w:jc w:val="left"/>
              <w:rPr>
                <w:sz w:val="24"/>
              </w:rPr>
            </w:pPr>
            <w:r>
              <w:rPr>
                <w:sz w:val="24"/>
              </w:rPr>
              <w:t>De Educación Básica Primaria</w:t>
            </w:r>
          </w:p>
        </w:tc>
        <w:tc>
          <w:tcPr>
            <w:tcW w:w="1384" w:type="dxa"/>
          </w:tcPr>
          <w:p>
            <w:pPr>
              <w:pStyle w:val="TableParagraph"/>
              <w:spacing w:before="26"/>
              <w:ind w:right="199"/>
              <w:rPr>
                <w:sz w:val="24"/>
              </w:rPr>
            </w:pPr>
            <w:r>
              <w:rPr>
                <w:sz w:val="24"/>
              </w:rPr>
              <w:t>1</w:t>
            </w:r>
          </w:p>
        </w:tc>
      </w:tr>
      <w:tr>
        <w:trPr>
          <w:trHeight w:val="336" w:hRule="atLeast"/>
        </w:trPr>
        <w:tc>
          <w:tcPr>
            <w:tcW w:w="671" w:type="dxa"/>
          </w:tcPr>
          <w:p>
            <w:pPr>
              <w:pStyle w:val="TableParagraph"/>
              <w:spacing w:before="25"/>
              <w:ind w:right="112"/>
              <w:rPr>
                <w:sz w:val="24"/>
              </w:rPr>
            </w:pPr>
            <w:r>
              <w:rPr>
                <w:sz w:val="24"/>
              </w:rPr>
              <w:t>B)</w:t>
            </w:r>
          </w:p>
        </w:tc>
        <w:tc>
          <w:tcPr>
            <w:tcW w:w="6633" w:type="dxa"/>
          </w:tcPr>
          <w:p>
            <w:pPr>
              <w:pStyle w:val="TableParagraph"/>
              <w:spacing w:before="25"/>
              <w:ind w:left="97"/>
              <w:jc w:val="left"/>
              <w:rPr>
                <w:sz w:val="24"/>
              </w:rPr>
            </w:pPr>
            <w:r>
              <w:rPr>
                <w:sz w:val="24"/>
              </w:rPr>
              <w:t>De Educación Básica Secundaria</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5"/>
              <w:ind w:right="107"/>
              <w:rPr>
                <w:sz w:val="24"/>
              </w:rPr>
            </w:pPr>
            <w:r>
              <w:rPr>
                <w:sz w:val="24"/>
              </w:rPr>
              <w:t>C)</w:t>
            </w:r>
          </w:p>
        </w:tc>
        <w:tc>
          <w:tcPr>
            <w:tcW w:w="6633" w:type="dxa"/>
          </w:tcPr>
          <w:p>
            <w:pPr>
              <w:pStyle w:val="TableParagraph"/>
              <w:spacing w:before="25"/>
              <w:ind w:left="97"/>
              <w:jc w:val="left"/>
              <w:rPr>
                <w:sz w:val="24"/>
              </w:rPr>
            </w:pPr>
            <w:r>
              <w:rPr>
                <w:sz w:val="24"/>
              </w:rPr>
              <w:t>De Educación Media Superior</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6"/>
              <w:ind w:right="96"/>
              <w:rPr>
                <w:sz w:val="24"/>
              </w:rPr>
            </w:pPr>
            <w:r>
              <w:rPr>
                <w:sz w:val="24"/>
              </w:rPr>
              <w:t>D)</w:t>
            </w:r>
          </w:p>
        </w:tc>
        <w:tc>
          <w:tcPr>
            <w:tcW w:w="6633" w:type="dxa"/>
          </w:tcPr>
          <w:p>
            <w:pPr>
              <w:pStyle w:val="TableParagraph"/>
              <w:spacing w:before="26"/>
              <w:ind w:left="97"/>
              <w:jc w:val="left"/>
              <w:rPr>
                <w:sz w:val="24"/>
              </w:rPr>
            </w:pPr>
            <w:r>
              <w:rPr>
                <w:sz w:val="24"/>
              </w:rPr>
              <w:t>De Educación Superior</w:t>
            </w:r>
          </w:p>
        </w:tc>
        <w:tc>
          <w:tcPr>
            <w:tcW w:w="1384" w:type="dxa"/>
          </w:tcPr>
          <w:p>
            <w:pPr>
              <w:pStyle w:val="TableParagraph"/>
              <w:spacing w:before="26"/>
              <w:ind w:right="199"/>
              <w:rPr>
                <w:sz w:val="24"/>
              </w:rPr>
            </w:pPr>
            <w:r>
              <w:rPr>
                <w:sz w:val="24"/>
              </w:rPr>
              <w:t>14</w:t>
            </w:r>
          </w:p>
        </w:tc>
      </w:tr>
      <w:tr>
        <w:trPr>
          <w:trHeight w:val="337" w:hRule="atLeast"/>
        </w:trPr>
        <w:tc>
          <w:tcPr>
            <w:tcW w:w="671" w:type="dxa"/>
          </w:tcPr>
          <w:p>
            <w:pPr>
              <w:pStyle w:val="TableParagraph"/>
              <w:spacing w:before="25"/>
              <w:ind w:right="149"/>
              <w:rPr>
                <w:sz w:val="24"/>
              </w:rPr>
            </w:pPr>
            <w:r>
              <w:rPr>
                <w:sz w:val="24"/>
              </w:rPr>
              <w:t>10)</w:t>
            </w:r>
          </w:p>
        </w:tc>
        <w:tc>
          <w:tcPr>
            <w:tcW w:w="6633" w:type="dxa"/>
          </w:tcPr>
          <w:p>
            <w:pPr>
              <w:pStyle w:val="TableParagraph"/>
              <w:spacing w:before="25"/>
              <w:ind w:left="97"/>
              <w:jc w:val="left"/>
              <w:rPr>
                <w:sz w:val="24"/>
              </w:rPr>
            </w:pPr>
            <w:r>
              <w:rPr>
                <w:sz w:val="24"/>
              </w:rPr>
              <w:t>Por solicitud de equivalencia de estudios:</w:t>
            </w:r>
          </w:p>
        </w:tc>
        <w:tc>
          <w:tcPr>
            <w:tcW w:w="1384"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633" w:type="dxa"/>
          </w:tcPr>
          <w:p>
            <w:pPr>
              <w:pStyle w:val="TableParagraph"/>
              <w:spacing w:before="26"/>
              <w:ind w:left="97"/>
              <w:jc w:val="left"/>
              <w:rPr>
                <w:sz w:val="24"/>
              </w:rPr>
            </w:pPr>
            <w:r>
              <w:rPr>
                <w:sz w:val="24"/>
              </w:rPr>
              <w:t>De Educación Básica</w:t>
            </w:r>
          </w:p>
        </w:tc>
        <w:tc>
          <w:tcPr>
            <w:tcW w:w="1384" w:type="dxa"/>
          </w:tcPr>
          <w:p>
            <w:pPr>
              <w:pStyle w:val="TableParagraph"/>
              <w:spacing w:before="26"/>
              <w:ind w:right="199"/>
              <w:rPr>
                <w:sz w:val="24"/>
              </w:rPr>
            </w:pPr>
            <w:r>
              <w:rPr>
                <w:sz w:val="24"/>
              </w:rPr>
              <w:t>3</w:t>
            </w:r>
          </w:p>
        </w:tc>
      </w:tr>
      <w:tr>
        <w:trPr>
          <w:trHeight w:val="337" w:hRule="atLeast"/>
        </w:trPr>
        <w:tc>
          <w:tcPr>
            <w:tcW w:w="671" w:type="dxa"/>
          </w:tcPr>
          <w:p>
            <w:pPr>
              <w:pStyle w:val="TableParagraph"/>
              <w:spacing w:before="25"/>
              <w:ind w:right="112"/>
              <w:rPr>
                <w:sz w:val="24"/>
              </w:rPr>
            </w:pPr>
            <w:r>
              <w:rPr>
                <w:sz w:val="24"/>
              </w:rPr>
              <w:t>B)</w:t>
            </w:r>
          </w:p>
        </w:tc>
        <w:tc>
          <w:tcPr>
            <w:tcW w:w="6633" w:type="dxa"/>
          </w:tcPr>
          <w:p>
            <w:pPr>
              <w:pStyle w:val="TableParagraph"/>
              <w:spacing w:before="25"/>
              <w:ind w:left="97"/>
              <w:jc w:val="left"/>
              <w:rPr>
                <w:sz w:val="24"/>
              </w:rPr>
            </w:pPr>
            <w:r>
              <w:rPr>
                <w:sz w:val="24"/>
              </w:rPr>
              <w:t>De Educación Media Superior</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6"/>
              <w:ind w:right="107"/>
              <w:rPr>
                <w:sz w:val="24"/>
              </w:rPr>
            </w:pPr>
            <w:r>
              <w:rPr>
                <w:sz w:val="24"/>
              </w:rPr>
              <w:t>C)</w:t>
            </w:r>
          </w:p>
        </w:tc>
        <w:tc>
          <w:tcPr>
            <w:tcW w:w="6633" w:type="dxa"/>
          </w:tcPr>
          <w:p>
            <w:pPr>
              <w:pStyle w:val="TableParagraph"/>
              <w:spacing w:before="26"/>
              <w:ind w:left="97"/>
              <w:jc w:val="left"/>
              <w:rPr>
                <w:sz w:val="24"/>
              </w:rPr>
            </w:pPr>
            <w:r>
              <w:rPr>
                <w:sz w:val="24"/>
              </w:rPr>
              <w:t>De Educación Superior</w:t>
            </w:r>
          </w:p>
        </w:tc>
        <w:tc>
          <w:tcPr>
            <w:tcW w:w="1384" w:type="dxa"/>
          </w:tcPr>
          <w:p>
            <w:pPr>
              <w:pStyle w:val="TableParagraph"/>
              <w:spacing w:before="26"/>
              <w:ind w:right="199"/>
              <w:rPr>
                <w:sz w:val="24"/>
              </w:rPr>
            </w:pPr>
            <w:r>
              <w:rPr>
                <w:sz w:val="24"/>
              </w:rPr>
              <w:t>14</w:t>
            </w:r>
          </w:p>
        </w:tc>
      </w:tr>
      <w:tr>
        <w:trPr>
          <w:trHeight w:val="888" w:hRule="atLeast"/>
        </w:trPr>
        <w:tc>
          <w:tcPr>
            <w:tcW w:w="671" w:type="dxa"/>
          </w:tcPr>
          <w:p>
            <w:pPr>
              <w:pStyle w:val="TableParagraph"/>
              <w:spacing w:before="25"/>
              <w:ind w:right="149"/>
              <w:rPr>
                <w:sz w:val="24"/>
              </w:rPr>
            </w:pPr>
            <w:r>
              <w:rPr>
                <w:sz w:val="24"/>
              </w:rPr>
              <w:t>11)</w:t>
            </w:r>
          </w:p>
        </w:tc>
        <w:tc>
          <w:tcPr>
            <w:tcW w:w="6633" w:type="dxa"/>
          </w:tcPr>
          <w:p>
            <w:pPr>
              <w:pStyle w:val="TableParagraph"/>
              <w:spacing w:before="25"/>
              <w:ind w:left="97" w:right="939"/>
              <w:jc w:val="both"/>
              <w:rPr>
                <w:sz w:val="24"/>
              </w:rPr>
            </w:pPr>
            <w:r>
              <w:rPr>
                <w:sz w:val="24"/>
              </w:rPr>
              <w:t>Derechos por la prestación de servicios a Instituciones Educativas particulares, por alumno inscrito en cada ejercicio escolar (ciclo escolar):</w:t>
            </w:r>
          </w:p>
        </w:tc>
        <w:tc>
          <w:tcPr>
            <w:tcW w:w="1384"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633" w:type="dxa"/>
          </w:tcPr>
          <w:p>
            <w:pPr>
              <w:pStyle w:val="TableParagraph"/>
              <w:spacing w:before="25"/>
              <w:ind w:left="97"/>
              <w:jc w:val="left"/>
              <w:rPr>
                <w:sz w:val="24"/>
              </w:rPr>
            </w:pPr>
            <w:r>
              <w:rPr>
                <w:sz w:val="24"/>
              </w:rPr>
              <w:t>De Educación Superior</w:t>
            </w:r>
          </w:p>
        </w:tc>
        <w:tc>
          <w:tcPr>
            <w:tcW w:w="1384" w:type="dxa"/>
          </w:tcPr>
          <w:p>
            <w:pPr>
              <w:pStyle w:val="TableParagraph"/>
              <w:spacing w:before="25"/>
              <w:ind w:right="199"/>
              <w:rPr>
                <w:sz w:val="24"/>
              </w:rPr>
            </w:pPr>
            <w:r>
              <w:rPr>
                <w:sz w:val="24"/>
              </w:rPr>
              <w:t>3</w:t>
            </w:r>
          </w:p>
        </w:tc>
      </w:tr>
      <w:tr>
        <w:trPr>
          <w:trHeight w:val="337" w:hRule="atLeast"/>
        </w:trPr>
        <w:tc>
          <w:tcPr>
            <w:tcW w:w="671" w:type="dxa"/>
          </w:tcPr>
          <w:p>
            <w:pPr>
              <w:pStyle w:val="TableParagraph"/>
              <w:spacing w:before="26"/>
              <w:ind w:right="112"/>
              <w:rPr>
                <w:sz w:val="24"/>
              </w:rPr>
            </w:pPr>
            <w:r>
              <w:rPr>
                <w:sz w:val="24"/>
              </w:rPr>
              <w:t>B)</w:t>
            </w:r>
          </w:p>
        </w:tc>
        <w:tc>
          <w:tcPr>
            <w:tcW w:w="6633" w:type="dxa"/>
          </w:tcPr>
          <w:p>
            <w:pPr>
              <w:pStyle w:val="TableParagraph"/>
              <w:spacing w:before="26"/>
              <w:ind w:left="97"/>
              <w:jc w:val="left"/>
              <w:rPr>
                <w:sz w:val="24"/>
              </w:rPr>
            </w:pPr>
            <w:r>
              <w:rPr>
                <w:sz w:val="24"/>
              </w:rPr>
              <w:t>De Educación Técnico Superior Universitario</w:t>
            </w:r>
          </w:p>
        </w:tc>
        <w:tc>
          <w:tcPr>
            <w:tcW w:w="1384" w:type="dxa"/>
          </w:tcPr>
          <w:p>
            <w:pPr>
              <w:pStyle w:val="TableParagraph"/>
              <w:spacing w:before="26"/>
              <w:ind w:right="199"/>
              <w:rPr>
                <w:sz w:val="24"/>
              </w:rPr>
            </w:pPr>
            <w:r>
              <w:rPr>
                <w:sz w:val="24"/>
              </w:rPr>
              <w:t>1</w:t>
            </w:r>
          </w:p>
        </w:tc>
      </w:tr>
      <w:tr>
        <w:trPr>
          <w:trHeight w:val="337" w:hRule="atLeast"/>
        </w:trPr>
        <w:tc>
          <w:tcPr>
            <w:tcW w:w="671" w:type="dxa"/>
          </w:tcPr>
          <w:p>
            <w:pPr>
              <w:pStyle w:val="TableParagraph"/>
              <w:spacing w:before="25"/>
              <w:ind w:right="107"/>
              <w:rPr>
                <w:sz w:val="24"/>
              </w:rPr>
            </w:pPr>
            <w:r>
              <w:rPr>
                <w:sz w:val="24"/>
              </w:rPr>
              <w:t>C)</w:t>
            </w:r>
          </w:p>
        </w:tc>
        <w:tc>
          <w:tcPr>
            <w:tcW w:w="6633" w:type="dxa"/>
          </w:tcPr>
          <w:p>
            <w:pPr>
              <w:pStyle w:val="TableParagraph"/>
              <w:spacing w:before="25"/>
              <w:ind w:left="97"/>
              <w:jc w:val="left"/>
              <w:rPr>
                <w:sz w:val="24"/>
              </w:rPr>
            </w:pPr>
            <w:r>
              <w:rPr>
                <w:sz w:val="24"/>
              </w:rPr>
              <w:t>De Educación Media Superior</w:t>
            </w:r>
          </w:p>
        </w:tc>
        <w:tc>
          <w:tcPr>
            <w:tcW w:w="1384" w:type="dxa"/>
          </w:tcPr>
          <w:p>
            <w:pPr>
              <w:pStyle w:val="TableParagraph"/>
              <w:spacing w:before="25"/>
              <w:ind w:right="199"/>
              <w:rPr>
                <w:sz w:val="24"/>
              </w:rPr>
            </w:pPr>
            <w:r>
              <w:rPr>
                <w:sz w:val="24"/>
              </w:rPr>
              <w:t>1</w:t>
            </w:r>
          </w:p>
        </w:tc>
      </w:tr>
      <w:tr>
        <w:trPr>
          <w:trHeight w:val="337" w:hRule="atLeast"/>
        </w:trPr>
        <w:tc>
          <w:tcPr>
            <w:tcW w:w="671" w:type="dxa"/>
          </w:tcPr>
          <w:p>
            <w:pPr>
              <w:pStyle w:val="TableParagraph"/>
              <w:spacing w:before="26"/>
              <w:ind w:right="96"/>
              <w:rPr>
                <w:sz w:val="24"/>
              </w:rPr>
            </w:pPr>
            <w:r>
              <w:rPr>
                <w:sz w:val="24"/>
              </w:rPr>
              <w:t>D)</w:t>
            </w:r>
          </w:p>
        </w:tc>
        <w:tc>
          <w:tcPr>
            <w:tcW w:w="6633" w:type="dxa"/>
          </w:tcPr>
          <w:p>
            <w:pPr>
              <w:pStyle w:val="TableParagraph"/>
              <w:spacing w:before="26"/>
              <w:ind w:left="97"/>
              <w:jc w:val="left"/>
              <w:rPr>
                <w:sz w:val="24"/>
              </w:rPr>
            </w:pPr>
            <w:r>
              <w:rPr>
                <w:sz w:val="24"/>
              </w:rPr>
              <w:t>De Técnico Profesional</w:t>
            </w:r>
          </w:p>
        </w:tc>
        <w:tc>
          <w:tcPr>
            <w:tcW w:w="1384" w:type="dxa"/>
          </w:tcPr>
          <w:p>
            <w:pPr>
              <w:pStyle w:val="TableParagraph"/>
              <w:spacing w:before="26"/>
              <w:ind w:right="199"/>
              <w:rPr>
                <w:sz w:val="24"/>
              </w:rPr>
            </w:pPr>
            <w:r>
              <w:rPr>
                <w:sz w:val="24"/>
              </w:rPr>
              <w:t>1</w:t>
            </w:r>
          </w:p>
        </w:tc>
      </w:tr>
      <w:tr>
        <w:trPr>
          <w:trHeight w:val="336" w:hRule="atLeast"/>
        </w:trPr>
        <w:tc>
          <w:tcPr>
            <w:tcW w:w="671" w:type="dxa"/>
          </w:tcPr>
          <w:p>
            <w:pPr>
              <w:pStyle w:val="TableParagraph"/>
              <w:spacing w:before="25"/>
              <w:ind w:right="122"/>
              <w:rPr>
                <w:sz w:val="24"/>
              </w:rPr>
            </w:pPr>
            <w:r>
              <w:rPr>
                <w:sz w:val="24"/>
              </w:rPr>
              <w:t>E)</w:t>
            </w:r>
          </w:p>
        </w:tc>
        <w:tc>
          <w:tcPr>
            <w:tcW w:w="6633" w:type="dxa"/>
          </w:tcPr>
          <w:p>
            <w:pPr>
              <w:pStyle w:val="TableParagraph"/>
              <w:spacing w:before="25"/>
              <w:ind w:left="97"/>
              <w:jc w:val="left"/>
              <w:rPr>
                <w:sz w:val="24"/>
              </w:rPr>
            </w:pPr>
            <w:r>
              <w:rPr>
                <w:sz w:val="24"/>
              </w:rPr>
              <w:t>De Formación para el Trabajo</w:t>
            </w:r>
          </w:p>
        </w:tc>
        <w:tc>
          <w:tcPr>
            <w:tcW w:w="1384" w:type="dxa"/>
          </w:tcPr>
          <w:p>
            <w:pPr>
              <w:pStyle w:val="TableParagraph"/>
              <w:spacing w:before="25"/>
              <w:ind w:right="199"/>
              <w:rPr>
                <w:sz w:val="24"/>
              </w:rPr>
            </w:pPr>
            <w:r>
              <w:rPr>
                <w:sz w:val="24"/>
              </w:rPr>
              <w:t>1</w:t>
            </w:r>
          </w:p>
        </w:tc>
      </w:tr>
      <w:tr>
        <w:trPr>
          <w:trHeight w:val="337" w:hRule="atLeast"/>
        </w:trPr>
        <w:tc>
          <w:tcPr>
            <w:tcW w:w="671" w:type="dxa"/>
          </w:tcPr>
          <w:p>
            <w:pPr>
              <w:pStyle w:val="TableParagraph"/>
              <w:spacing w:before="25"/>
              <w:ind w:right="138"/>
              <w:rPr>
                <w:sz w:val="24"/>
              </w:rPr>
            </w:pPr>
            <w:r>
              <w:rPr>
                <w:sz w:val="24"/>
              </w:rPr>
              <w:t>F)</w:t>
            </w:r>
          </w:p>
        </w:tc>
        <w:tc>
          <w:tcPr>
            <w:tcW w:w="6633" w:type="dxa"/>
          </w:tcPr>
          <w:p>
            <w:pPr>
              <w:pStyle w:val="TableParagraph"/>
              <w:spacing w:before="25"/>
              <w:ind w:left="97"/>
              <w:jc w:val="left"/>
              <w:rPr>
                <w:sz w:val="24"/>
              </w:rPr>
            </w:pPr>
            <w:r>
              <w:rPr>
                <w:sz w:val="24"/>
              </w:rPr>
              <w:t>De Educación Secundaria</w:t>
            </w:r>
          </w:p>
        </w:tc>
        <w:tc>
          <w:tcPr>
            <w:tcW w:w="1384" w:type="dxa"/>
          </w:tcPr>
          <w:p>
            <w:pPr>
              <w:pStyle w:val="TableParagraph"/>
              <w:spacing w:before="25"/>
              <w:ind w:right="199"/>
              <w:rPr>
                <w:sz w:val="24"/>
              </w:rPr>
            </w:pPr>
            <w:r>
              <w:rPr>
                <w:sz w:val="24"/>
              </w:rPr>
              <w:t>1</w:t>
            </w:r>
          </w:p>
        </w:tc>
      </w:tr>
      <w:tr>
        <w:trPr>
          <w:trHeight w:val="337" w:hRule="atLeast"/>
        </w:trPr>
        <w:tc>
          <w:tcPr>
            <w:tcW w:w="671" w:type="dxa"/>
          </w:tcPr>
          <w:p>
            <w:pPr>
              <w:pStyle w:val="TableParagraph"/>
              <w:spacing w:before="26"/>
              <w:ind w:right="156"/>
              <w:rPr>
                <w:sz w:val="24"/>
              </w:rPr>
            </w:pPr>
            <w:r>
              <w:rPr>
                <w:sz w:val="24"/>
              </w:rPr>
              <w:t>G)</w:t>
            </w:r>
          </w:p>
        </w:tc>
        <w:tc>
          <w:tcPr>
            <w:tcW w:w="6633" w:type="dxa"/>
          </w:tcPr>
          <w:p>
            <w:pPr>
              <w:pStyle w:val="TableParagraph"/>
              <w:spacing w:before="26"/>
              <w:ind w:left="97"/>
              <w:jc w:val="left"/>
              <w:rPr>
                <w:sz w:val="24"/>
              </w:rPr>
            </w:pPr>
            <w:r>
              <w:rPr>
                <w:sz w:val="24"/>
              </w:rPr>
              <w:t>De Educación Primaria</w:t>
            </w:r>
          </w:p>
        </w:tc>
        <w:tc>
          <w:tcPr>
            <w:tcW w:w="1384" w:type="dxa"/>
          </w:tcPr>
          <w:p>
            <w:pPr>
              <w:pStyle w:val="TableParagraph"/>
              <w:spacing w:before="26"/>
              <w:ind w:right="199"/>
              <w:rPr>
                <w:sz w:val="24"/>
              </w:rPr>
            </w:pPr>
            <w:r>
              <w:rPr>
                <w:sz w:val="24"/>
              </w:rPr>
              <w:t>1</w:t>
            </w:r>
          </w:p>
        </w:tc>
      </w:tr>
      <w:tr>
        <w:trPr>
          <w:trHeight w:val="337" w:hRule="atLeast"/>
        </w:trPr>
        <w:tc>
          <w:tcPr>
            <w:tcW w:w="671" w:type="dxa"/>
          </w:tcPr>
          <w:p>
            <w:pPr>
              <w:pStyle w:val="TableParagraph"/>
              <w:spacing w:before="25"/>
              <w:ind w:right="96"/>
              <w:rPr>
                <w:sz w:val="24"/>
              </w:rPr>
            </w:pPr>
            <w:r>
              <w:rPr>
                <w:sz w:val="24"/>
              </w:rPr>
              <w:t>H)</w:t>
            </w:r>
          </w:p>
        </w:tc>
        <w:tc>
          <w:tcPr>
            <w:tcW w:w="6633" w:type="dxa"/>
          </w:tcPr>
          <w:p>
            <w:pPr>
              <w:pStyle w:val="TableParagraph"/>
              <w:spacing w:before="25"/>
              <w:ind w:left="97"/>
              <w:jc w:val="left"/>
              <w:rPr>
                <w:sz w:val="24"/>
              </w:rPr>
            </w:pPr>
            <w:r>
              <w:rPr>
                <w:sz w:val="24"/>
              </w:rPr>
              <w:t>De Educación Preescolar</w:t>
            </w:r>
          </w:p>
        </w:tc>
        <w:tc>
          <w:tcPr>
            <w:tcW w:w="1384" w:type="dxa"/>
          </w:tcPr>
          <w:p>
            <w:pPr>
              <w:pStyle w:val="TableParagraph"/>
              <w:spacing w:before="25"/>
              <w:ind w:right="199"/>
              <w:rPr>
                <w:sz w:val="24"/>
              </w:rPr>
            </w:pPr>
            <w:r>
              <w:rPr>
                <w:sz w:val="24"/>
              </w:rPr>
              <w:t>1</w:t>
            </w:r>
          </w:p>
        </w:tc>
      </w:tr>
      <w:tr>
        <w:trPr>
          <w:trHeight w:val="302" w:hRule="atLeast"/>
        </w:trPr>
        <w:tc>
          <w:tcPr>
            <w:tcW w:w="671" w:type="dxa"/>
          </w:tcPr>
          <w:p>
            <w:pPr>
              <w:pStyle w:val="TableParagraph"/>
              <w:spacing w:line="256" w:lineRule="exact" w:before="26"/>
              <w:ind w:left="322"/>
              <w:jc w:val="left"/>
              <w:rPr>
                <w:sz w:val="24"/>
              </w:rPr>
            </w:pPr>
            <w:r>
              <w:rPr>
                <w:sz w:val="24"/>
              </w:rPr>
              <w:t>I)</w:t>
            </w:r>
          </w:p>
        </w:tc>
        <w:tc>
          <w:tcPr>
            <w:tcW w:w="6633" w:type="dxa"/>
          </w:tcPr>
          <w:p>
            <w:pPr>
              <w:pStyle w:val="TableParagraph"/>
              <w:spacing w:line="256" w:lineRule="exact" w:before="26"/>
              <w:ind w:left="97"/>
              <w:jc w:val="left"/>
              <w:rPr>
                <w:sz w:val="24"/>
              </w:rPr>
            </w:pPr>
            <w:r>
              <w:rPr>
                <w:sz w:val="24"/>
              </w:rPr>
              <w:t>De Educación Inicial</w:t>
            </w:r>
          </w:p>
        </w:tc>
        <w:tc>
          <w:tcPr>
            <w:tcW w:w="1384" w:type="dxa"/>
          </w:tcPr>
          <w:p>
            <w:pPr>
              <w:pStyle w:val="TableParagraph"/>
              <w:spacing w:line="256" w:lineRule="exact" w:before="26"/>
              <w:ind w:right="199"/>
              <w:rPr>
                <w:sz w:val="24"/>
              </w:rPr>
            </w:pPr>
            <w:r>
              <w:rPr>
                <w:sz w:val="24"/>
              </w:rPr>
              <w:t>1</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140"/>
        <w:gridCol w:w="1876"/>
      </w:tblGrid>
      <w:tr>
        <w:trPr>
          <w:trHeight w:val="854" w:hRule="atLeast"/>
        </w:trPr>
        <w:tc>
          <w:tcPr>
            <w:tcW w:w="671" w:type="dxa"/>
          </w:tcPr>
          <w:p>
            <w:pPr>
              <w:pStyle w:val="TableParagraph"/>
              <w:spacing w:line="266" w:lineRule="exact"/>
              <w:ind w:right="149"/>
              <w:rPr>
                <w:sz w:val="24"/>
              </w:rPr>
            </w:pPr>
            <w:r>
              <w:rPr>
                <w:sz w:val="24"/>
              </w:rPr>
              <w:t>12)</w:t>
            </w:r>
          </w:p>
        </w:tc>
        <w:tc>
          <w:tcPr>
            <w:tcW w:w="6140" w:type="dxa"/>
          </w:tcPr>
          <w:p>
            <w:pPr>
              <w:pStyle w:val="TableParagraph"/>
              <w:ind w:left="97" w:right="446"/>
              <w:jc w:val="both"/>
              <w:rPr>
                <w:sz w:val="24"/>
              </w:rPr>
            </w:pPr>
            <w:r>
              <w:rPr>
                <w:sz w:val="24"/>
              </w:rPr>
              <w:t>Expedición de certificado de terminación de estudios de escuelas particulares diferentes a Educación Básica y Normal:</w:t>
            </w:r>
          </w:p>
        </w:tc>
        <w:tc>
          <w:tcPr>
            <w:tcW w:w="1876"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140" w:type="dxa"/>
          </w:tcPr>
          <w:p>
            <w:pPr>
              <w:pStyle w:val="TableParagraph"/>
              <w:spacing w:before="26"/>
              <w:ind w:left="97"/>
              <w:jc w:val="left"/>
              <w:rPr>
                <w:sz w:val="24"/>
              </w:rPr>
            </w:pPr>
            <w:r>
              <w:rPr>
                <w:sz w:val="24"/>
              </w:rPr>
              <w:t>De Educación Superior</w:t>
            </w:r>
          </w:p>
        </w:tc>
        <w:tc>
          <w:tcPr>
            <w:tcW w:w="1876" w:type="dxa"/>
          </w:tcPr>
          <w:p>
            <w:pPr>
              <w:pStyle w:val="TableParagraph"/>
              <w:spacing w:before="26"/>
              <w:ind w:right="198"/>
              <w:rPr>
                <w:sz w:val="24"/>
              </w:rPr>
            </w:pPr>
            <w:r>
              <w:rPr>
                <w:sz w:val="24"/>
              </w:rPr>
              <w:t>3</w:t>
            </w:r>
          </w:p>
        </w:tc>
      </w:tr>
      <w:tr>
        <w:trPr>
          <w:trHeight w:val="337" w:hRule="atLeast"/>
        </w:trPr>
        <w:tc>
          <w:tcPr>
            <w:tcW w:w="671" w:type="dxa"/>
          </w:tcPr>
          <w:p>
            <w:pPr>
              <w:pStyle w:val="TableParagraph"/>
              <w:spacing w:before="25"/>
              <w:ind w:right="112"/>
              <w:rPr>
                <w:sz w:val="24"/>
              </w:rPr>
            </w:pPr>
            <w:r>
              <w:rPr>
                <w:sz w:val="24"/>
              </w:rPr>
              <w:t>B)</w:t>
            </w:r>
          </w:p>
        </w:tc>
        <w:tc>
          <w:tcPr>
            <w:tcW w:w="6140" w:type="dxa"/>
          </w:tcPr>
          <w:p>
            <w:pPr>
              <w:pStyle w:val="TableParagraph"/>
              <w:spacing w:before="25"/>
              <w:ind w:left="97"/>
              <w:jc w:val="left"/>
              <w:rPr>
                <w:sz w:val="24"/>
              </w:rPr>
            </w:pPr>
            <w:r>
              <w:rPr>
                <w:sz w:val="24"/>
              </w:rPr>
              <w:t>De Educación Técnico Superior Universitario</w:t>
            </w:r>
          </w:p>
        </w:tc>
        <w:tc>
          <w:tcPr>
            <w:tcW w:w="1876" w:type="dxa"/>
          </w:tcPr>
          <w:p>
            <w:pPr>
              <w:pStyle w:val="TableParagraph"/>
              <w:spacing w:before="25"/>
              <w:ind w:right="198"/>
              <w:rPr>
                <w:sz w:val="24"/>
              </w:rPr>
            </w:pPr>
            <w:r>
              <w:rPr>
                <w:sz w:val="24"/>
              </w:rPr>
              <w:t>1</w:t>
            </w:r>
          </w:p>
        </w:tc>
      </w:tr>
      <w:tr>
        <w:trPr>
          <w:trHeight w:val="337" w:hRule="atLeast"/>
        </w:trPr>
        <w:tc>
          <w:tcPr>
            <w:tcW w:w="671" w:type="dxa"/>
          </w:tcPr>
          <w:p>
            <w:pPr>
              <w:pStyle w:val="TableParagraph"/>
              <w:spacing w:before="26"/>
              <w:ind w:right="107"/>
              <w:rPr>
                <w:sz w:val="24"/>
              </w:rPr>
            </w:pPr>
            <w:r>
              <w:rPr>
                <w:sz w:val="24"/>
              </w:rPr>
              <w:t>C)</w:t>
            </w:r>
          </w:p>
        </w:tc>
        <w:tc>
          <w:tcPr>
            <w:tcW w:w="6140" w:type="dxa"/>
          </w:tcPr>
          <w:p>
            <w:pPr>
              <w:pStyle w:val="TableParagraph"/>
              <w:spacing w:before="26"/>
              <w:ind w:left="97"/>
              <w:jc w:val="left"/>
              <w:rPr>
                <w:sz w:val="24"/>
              </w:rPr>
            </w:pPr>
            <w:r>
              <w:rPr>
                <w:sz w:val="24"/>
              </w:rPr>
              <w:t>De Educación Media Superior</w:t>
            </w:r>
          </w:p>
        </w:tc>
        <w:tc>
          <w:tcPr>
            <w:tcW w:w="1876" w:type="dxa"/>
          </w:tcPr>
          <w:p>
            <w:pPr>
              <w:pStyle w:val="TableParagraph"/>
              <w:spacing w:before="26"/>
              <w:ind w:right="198"/>
              <w:rPr>
                <w:sz w:val="24"/>
              </w:rPr>
            </w:pPr>
            <w:r>
              <w:rPr>
                <w:sz w:val="24"/>
              </w:rPr>
              <w:t>1</w:t>
            </w:r>
          </w:p>
        </w:tc>
      </w:tr>
      <w:tr>
        <w:trPr>
          <w:trHeight w:val="336" w:hRule="atLeast"/>
        </w:trPr>
        <w:tc>
          <w:tcPr>
            <w:tcW w:w="671" w:type="dxa"/>
          </w:tcPr>
          <w:p>
            <w:pPr>
              <w:pStyle w:val="TableParagraph"/>
              <w:spacing w:before="25"/>
              <w:ind w:right="96"/>
              <w:rPr>
                <w:sz w:val="24"/>
              </w:rPr>
            </w:pPr>
            <w:r>
              <w:rPr>
                <w:sz w:val="24"/>
              </w:rPr>
              <w:t>D)</w:t>
            </w:r>
          </w:p>
        </w:tc>
        <w:tc>
          <w:tcPr>
            <w:tcW w:w="6140" w:type="dxa"/>
          </w:tcPr>
          <w:p>
            <w:pPr>
              <w:pStyle w:val="TableParagraph"/>
              <w:spacing w:before="25"/>
              <w:ind w:left="97"/>
              <w:jc w:val="left"/>
              <w:rPr>
                <w:sz w:val="24"/>
              </w:rPr>
            </w:pPr>
            <w:r>
              <w:rPr>
                <w:sz w:val="24"/>
              </w:rPr>
              <w:t>De Técnico Profesional</w:t>
            </w:r>
          </w:p>
        </w:tc>
        <w:tc>
          <w:tcPr>
            <w:tcW w:w="1876" w:type="dxa"/>
          </w:tcPr>
          <w:p>
            <w:pPr>
              <w:pStyle w:val="TableParagraph"/>
              <w:spacing w:before="25"/>
              <w:ind w:right="198"/>
              <w:rPr>
                <w:sz w:val="24"/>
              </w:rPr>
            </w:pPr>
            <w:r>
              <w:rPr>
                <w:sz w:val="24"/>
              </w:rPr>
              <w:t>1</w:t>
            </w:r>
          </w:p>
        </w:tc>
      </w:tr>
      <w:tr>
        <w:trPr>
          <w:trHeight w:val="337" w:hRule="atLeast"/>
        </w:trPr>
        <w:tc>
          <w:tcPr>
            <w:tcW w:w="671" w:type="dxa"/>
          </w:tcPr>
          <w:p>
            <w:pPr>
              <w:pStyle w:val="TableParagraph"/>
              <w:spacing w:before="25"/>
              <w:ind w:right="122"/>
              <w:rPr>
                <w:sz w:val="24"/>
              </w:rPr>
            </w:pPr>
            <w:r>
              <w:rPr>
                <w:sz w:val="24"/>
              </w:rPr>
              <w:t>E)</w:t>
            </w:r>
          </w:p>
        </w:tc>
        <w:tc>
          <w:tcPr>
            <w:tcW w:w="6140" w:type="dxa"/>
          </w:tcPr>
          <w:p>
            <w:pPr>
              <w:pStyle w:val="TableParagraph"/>
              <w:spacing w:before="25"/>
              <w:ind w:left="97"/>
              <w:jc w:val="left"/>
              <w:rPr>
                <w:sz w:val="24"/>
              </w:rPr>
            </w:pPr>
            <w:r>
              <w:rPr>
                <w:sz w:val="24"/>
              </w:rPr>
              <w:t>De Formación para el Trabajo</w:t>
            </w:r>
          </w:p>
        </w:tc>
        <w:tc>
          <w:tcPr>
            <w:tcW w:w="1876" w:type="dxa"/>
          </w:tcPr>
          <w:p>
            <w:pPr>
              <w:pStyle w:val="TableParagraph"/>
              <w:spacing w:before="25"/>
              <w:ind w:right="198"/>
              <w:rPr>
                <w:sz w:val="24"/>
              </w:rPr>
            </w:pPr>
            <w:r>
              <w:rPr>
                <w:sz w:val="24"/>
              </w:rPr>
              <w:t>1</w:t>
            </w:r>
          </w:p>
        </w:tc>
      </w:tr>
      <w:tr>
        <w:trPr>
          <w:trHeight w:val="613" w:hRule="atLeast"/>
        </w:trPr>
        <w:tc>
          <w:tcPr>
            <w:tcW w:w="671" w:type="dxa"/>
          </w:tcPr>
          <w:p>
            <w:pPr>
              <w:pStyle w:val="TableParagraph"/>
              <w:spacing w:before="26"/>
              <w:ind w:right="149"/>
              <w:rPr>
                <w:sz w:val="24"/>
              </w:rPr>
            </w:pPr>
            <w:r>
              <w:rPr>
                <w:sz w:val="24"/>
              </w:rPr>
              <w:t>13)</w:t>
            </w:r>
          </w:p>
        </w:tc>
        <w:tc>
          <w:tcPr>
            <w:tcW w:w="6140" w:type="dxa"/>
          </w:tcPr>
          <w:p>
            <w:pPr>
              <w:pStyle w:val="TableParagraph"/>
              <w:spacing w:before="26"/>
              <w:ind w:left="97"/>
              <w:jc w:val="left"/>
              <w:rPr>
                <w:sz w:val="24"/>
              </w:rPr>
            </w:pPr>
            <w:r>
              <w:rPr>
                <w:sz w:val="24"/>
              </w:rPr>
              <w:t>Revisión de certificado de estudios por grado escolar, por documento:</w:t>
            </w:r>
          </w:p>
        </w:tc>
        <w:tc>
          <w:tcPr>
            <w:tcW w:w="1876"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140" w:type="dxa"/>
          </w:tcPr>
          <w:p>
            <w:pPr>
              <w:pStyle w:val="TableParagraph"/>
              <w:spacing w:before="25"/>
              <w:ind w:left="97"/>
              <w:jc w:val="left"/>
              <w:rPr>
                <w:sz w:val="24"/>
              </w:rPr>
            </w:pPr>
            <w:r>
              <w:rPr>
                <w:sz w:val="24"/>
              </w:rPr>
              <w:t>De Media Superior</w:t>
            </w:r>
          </w:p>
        </w:tc>
        <w:tc>
          <w:tcPr>
            <w:tcW w:w="1876" w:type="dxa"/>
          </w:tcPr>
          <w:p>
            <w:pPr>
              <w:pStyle w:val="TableParagraph"/>
              <w:spacing w:before="25"/>
              <w:ind w:right="198"/>
              <w:rPr>
                <w:sz w:val="24"/>
              </w:rPr>
            </w:pPr>
            <w:r>
              <w:rPr>
                <w:sz w:val="24"/>
              </w:rPr>
              <w:t>1</w:t>
            </w:r>
          </w:p>
        </w:tc>
      </w:tr>
      <w:tr>
        <w:trPr>
          <w:trHeight w:val="337" w:hRule="atLeast"/>
        </w:trPr>
        <w:tc>
          <w:tcPr>
            <w:tcW w:w="671" w:type="dxa"/>
          </w:tcPr>
          <w:p>
            <w:pPr>
              <w:pStyle w:val="TableParagraph"/>
              <w:spacing w:before="26"/>
              <w:ind w:right="112"/>
              <w:rPr>
                <w:sz w:val="24"/>
              </w:rPr>
            </w:pPr>
            <w:r>
              <w:rPr>
                <w:sz w:val="24"/>
              </w:rPr>
              <w:t>B)</w:t>
            </w:r>
          </w:p>
        </w:tc>
        <w:tc>
          <w:tcPr>
            <w:tcW w:w="6140" w:type="dxa"/>
          </w:tcPr>
          <w:p>
            <w:pPr>
              <w:pStyle w:val="TableParagraph"/>
              <w:spacing w:before="26"/>
              <w:ind w:left="97"/>
              <w:jc w:val="left"/>
              <w:rPr>
                <w:sz w:val="24"/>
              </w:rPr>
            </w:pPr>
            <w:r>
              <w:rPr>
                <w:sz w:val="24"/>
              </w:rPr>
              <w:t>De Tipo Superior</w:t>
            </w:r>
          </w:p>
        </w:tc>
        <w:tc>
          <w:tcPr>
            <w:tcW w:w="1876" w:type="dxa"/>
          </w:tcPr>
          <w:p>
            <w:pPr>
              <w:pStyle w:val="TableParagraph"/>
              <w:spacing w:before="26"/>
              <w:ind w:right="198"/>
              <w:rPr>
                <w:sz w:val="24"/>
              </w:rPr>
            </w:pPr>
            <w:r>
              <w:rPr>
                <w:sz w:val="24"/>
              </w:rPr>
              <w:t>1</w:t>
            </w:r>
          </w:p>
        </w:tc>
      </w:tr>
      <w:tr>
        <w:trPr>
          <w:trHeight w:val="335" w:hRule="atLeast"/>
        </w:trPr>
        <w:tc>
          <w:tcPr>
            <w:tcW w:w="671" w:type="dxa"/>
          </w:tcPr>
          <w:p>
            <w:pPr>
              <w:pStyle w:val="TableParagraph"/>
              <w:spacing w:before="25"/>
              <w:ind w:right="149"/>
              <w:rPr>
                <w:sz w:val="24"/>
              </w:rPr>
            </w:pPr>
            <w:r>
              <w:rPr>
                <w:sz w:val="24"/>
              </w:rPr>
              <w:t>14)</w:t>
            </w:r>
          </w:p>
        </w:tc>
        <w:tc>
          <w:tcPr>
            <w:tcW w:w="6140" w:type="dxa"/>
          </w:tcPr>
          <w:p>
            <w:pPr>
              <w:pStyle w:val="TableParagraph"/>
              <w:spacing w:before="25"/>
              <w:ind w:left="97"/>
              <w:jc w:val="left"/>
              <w:rPr>
                <w:sz w:val="24"/>
              </w:rPr>
            </w:pPr>
            <w:r>
              <w:rPr>
                <w:sz w:val="24"/>
              </w:rPr>
              <w:t>Pago por concepto de derechos de registro profesional:</w:t>
            </w:r>
          </w:p>
        </w:tc>
        <w:tc>
          <w:tcPr>
            <w:tcW w:w="1876"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140" w:type="dxa"/>
          </w:tcPr>
          <w:p>
            <w:pPr>
              <w:pStyle w:val="TableParagraph"/>
              <w:spacing w:before="25"/>
              <w:ind w:left="97"/>
              <w:jc w:val="left"/>
              <w:rPr>
                <w:sz w:val="24"/>
              </w:rPr>
            </w:pPr>
            <w:r>
              <w:rPr>
                <w:sz w:val="24"/>
              </w:rPr>
              <w:t>Registro de Colegios de Profesionistas</w:t>
            </w:r>
          </w:p>
        </w:tc>
        <w:tc>
          <w:tcPr>
            <w:tcW w:w="1876" w:type="dxa"/>
          </w:tcPr>
          <w:p>
            <w:pPr>
              <w:pStyle w:val="TableParagraph"/>
              <w:spacing w:before="25"/>
              <w:ind w:right="198"/>
              <w:rPr>
                <w:sz w:val="24"/>
              </w:rPr>
            </w:pPr>
            <w:r>
              <w:rPr>
                <w:sz w:val="24"/>
              </w:rPr>
              <w:t>78</w:t>
            </w:r>
          </w:p>
        </w:tc>
      </w:tr>
      <w:tr>
        <w:trPr>
          <w:trHeight w:val="613" w:hRule="atLeast"/>
        </w:trPr>
        <w:tc>
          <w:tcPr>
            <w:tcW w:w="671" w:type="dxa"/>
          </w:tcPr>
          <w:p>
            <w:pPr>
              <w:pStyle w:val="TableParagraph"/>
              <w:spacing w:before="26"/>
              <w:ind w:right="112"/>
              <w:rPr>
                <w:sz w:val="24"/>
              </w:rPr>
            </w:pPr>
            <w:r>
              <w:rPr>
                <w:sz w:val="24"/>
              </w:rPr>
              <w:t>B)</w:t>
            </w:r>
          </w:p>
        </w:tc>
        <w:tc>
          <w:tcPr>
            <w:tcW w:w="6140" w:type="dxa"/>
          </w:tcPr>
          <w:p>
            <w:pPr>
              <w:pStyle w:val="TableParagraph"/>
              <w:spacing w:before="26"/>
              <w:ind w:left="97"/>
              <w:jc w:val="left"/>
              <w:rPr>
                <w:sz w:val="24"/>
              </w:rPr>
            </w:pPr>
            <w:r>
              <w:rPr>
                <w:sz w:val="24"/>
              </w:rPr>
              <w:t>Expedición de autorización para constituir un Colegio de Profesionistas</w:t>
            </w:r>
          </w:p>
        </w:tc>
        <w:tc>
          <w:tcPr>
            <w:tcW w:w="1876" w:type="dxa"/>
          </w:tcPr>
          <w:p>
            <w:pPr>
              <w:pStyle w:val="TableParagraph"/>
              <w:spacing w:before="26"/>
              <w:ind w:right="198"/>
              <w:rPr>
                <w:sz w:val="24"/>
              </w:rPr>
            </w:pPr>
            <w:r>
              <w:rPr>
                <w:sz w:val="24"/>
              </w:rPr>
              <w:t>7</w:t>
            </w:r>
          </w:p>
        </w:tc>
      </w:tr>
      <w:tr>
        <w:trPr>
          <w:trHeight w:val="613" w:hRule="atLeast"/>
        </w:trPr>
        <w:tc>
          <w:tcPr>
            <w:tcW w:w="671" w:type="dxa"/>
          </w:tcPr>
          <w:p>
            <w:pPr>
              <w:pStyle w:val="TableParagraph"/>
              <w:spacing w:before="25"/>
              <w:ind w:right="107"/>
              <w:rPr>
                <w:sz w:val="24"/>
              </w:rPr>
            </w:pPr>
            <w:r>
              <w:rPr>
                <w:sz w:val="24"/>
              </w:rPr>
              <w:t>C)</w:t>
            </w:r>
          </w:p>
        </w:tc>
        <w:tc>
          <w:tcPr>
            <w:tcW w:w="6140" w:type="dxa"/>
          </w:tcPr>
          <w:p>
            <w:pPr>
              <w:pStyle w:val="TableParagraph"/>
              <w:spacing w:before="25"/>
              <w:ind w:left="97" w:right="450"/>
              <w:jc w:val="left"/>
              <w:rPr>
                <w:sz w:val="24"/>
              </w:rPr>
            </w:pPr>
            <w:r>
              <w:rPr>
                <w:sz w:val="24"/>
              </w:rPr>
              <w:t>Inscripción de asociados a un Colegio de Profesionistas que no figuren en el registro original</w:t>
            </w:r>
          </w:p>
        </w:tc>
        <w:tc>
          <w:tcPr>
            <w:tcW w:w="1876" w:type="dxa"/>
          </w:tcPr>
          <w:p>
            <w:pPr>
              <w:pStyle w:val="TableParagraph"/>
              <w:spacing w:before="25"/>
              <w:ind w:right="198"/>
              <w:rPr>
                <w:sz w:val="24"/>
              </w:rPr>
            </w:pPr>
            <w:r>
              <w:rPr>
                <w:sz w:val="24"/>
              </w:rPr>
              <w:t>1</w:t>
            </w:r>
          </w:p>
        </w:tc>
      </w:tr>
      <w:tr>
        <w:trPr>
          <w:trHeight w:val="337" w:hRule="atLeast"/>
        </w:trPr>
        <w:tc>
          <w:tcPr>
            <w:tcW w:w="671" w:type="dxa"/>
          </w:tcPr>
          <w:p>
            <w:pPr>
              <w:pStyle w:val="TableParagraph"/>
              <w:spacing w:before="26"/>
              <w:ind w:right="96"/>
              <w:rPr>
                <w:sz w:val="24"/>
              </w:rPr>
            </w:pPr>
            <w:r>
              <w:rPr>
                <w:sz w:val="24"/>
              </w:rPr>
              <w:t>D)</w:t>
            </w:r>
          </w:p>
        </w:tc>
        <w:tc>
          <w:tcPr>
            <w:tcW w:w="6140" w:type="dxa"/>
          </w:tcPr>
          <w:p>
            <w:pPr>
              <w:pStyle w:val="TableParagraph"/>
              <w:spacing w:before="26"/>
              <w:ind w:left="97"/>
              <w:jc w:val="left"/>
              <w:rPr>
                <w:sz w:val="24"/>
              </w:rPr>
            </w:pPr>
            <w:r>
              <w:rPr>
                <w:sz w:val="24"/>
              </w:rPr>
              <w:t>Constancia de registro estatal</w:t>
            </w:r>
          </w:p>
        </w:tc>
        <w:tc>
          <w:tcPr>
            <w:tcW w:w="1876" w:type="dxa"/>
          </w:tcPr>
          <w:p>
            <w:pPr>
              <w:pStyle w:val="TableParagraph"/>
              <w:spacing w:before="26"/>
              <w:ind w:right="198"/>
              <w:rPr>
                <w:sz w:val="24"/>
              </w:rPr>
            </w:pPr>
            <w:r>
              <w:rPr>
                <w:sz w:val="24"/>
              </w:rPr>
              <w:t>5</w:t>
            </w:r>
          </w:p>
        </w:tc>
      </w:tr>
      <w:tr>
        <w:trPr>
          <w:trHeight w:val="336" w:hRule="atLeast"/>
        </w:trPr>
        <w:tc>
          <w:tcPr>
            <w:tcW w:w="671" w:type="dxa"/>
          </w:tcPr>
          <w:p>
            <w:pPr>
              <w:pStyle w:val="TableParagraph"/>
              <w:spacing w:before="25"/>
              <w:ind w:right="122"/>
              <w:rPr>
                <w:sz w:val="24"/>
              </w:rPr>
            </w:pPr>
            <w:r>
              <w:rPr>
                <w:sz w:val="24"/>
              </w:rPr>
              <w:t>E)</w:t>
            </w:r>
          </w:p>
        </w:tc>
        <w:tc>
          <w:tcPr>
            <w:tcW w:w="6140" w:type="dxa"/>
          </w:tcPr>
          <w:p>
            <w:pPr>
              <w:pStyle w:val="TableParagraph"/>
              <w:spacing w:before="25"/>
              <w:ind w:left="97"/>
              <w:jc w:val="left"/>
              <w:rPr>
                <w:sz w:val="24"/>
              </w:rPr>
            </w:pPr>
            <w:r>
              <w:rPr>
                <w:sz w:val="24"/>
              </w:rPr>
              <w:t>Registro de peritos profesionales</w:t>
            </w:r>
          </w:p>
        </w:tc>
        <w:tc>
          <w:tcPr>
            <w:tcW w:w="1876" w:type="dxa"/>
          </w:tcPr>
          <w:p>
            <w:pPr>
              <w:pStyle w:val="TableParagraph"/>
              <w:spacing w:before="25"/>
              <w:ind w:right="198"/>
              <w:rPr>
                <w:sz w:val="24"/>
              </w:rPr>
            </w:pPr>
            <w:r>
              <w:rPr>
                <w:sz w:val="24"/>
              </w:rPr>
              <w:t>5</w:t>
            </w:r>
          </w:p>
        </w:tc>
      </w:tr>
      <w:tr>
        <w:trPr>
          <w:trHeight w:val="337" w:hRule="atLeast"/>
        </w:trPr>
        <w:tc>
          <w:tcPr>
            <w:tcW w:w="671" w:type="dxa"/>
          </w:tcPr>
          <w:p>
            <w:pPr>
              <w:pStyle w:val="TableParagraph"/>
              <w:spacing w:before="25"/>
              <w:ind w:right="138"/>
              <w:rPr>
                <w:sz w:val="24"/>
              </w:rPr>
            </w:pPr>
            <w:r>
              <w:rPr>
                <w:sz w:val="24"/>
              </w:rPr>
              <w:t>F)</w:t>
            </w:r>
          </w:p>
        </w:tc>
        <w:tc>
          <w:tcPr>
            <w:tcW w:w="6140" w:type="dxa"/>
          </w:tcPr>
          <w:p>
            <w:pPr>
              <w:pStyle w:val="TableParagraph"/>
              <w:spacing w:before="25"/>
              <w:ind w:left="97"/>
              <w:jc w:val="left"/>
              <w:rPr>
                <w:sz w:val="24"/>
              </w:rPr>
            </w:pPr>
            <w:r>
              <w:rPr>
                <w:sz w:val="24"/>
              </w:rPr>
              <w:t>Tramitación de registro profesional</w:t>
            </w:r>
          </w:p>
        </w:tc>
        <w:tc>
          <w:tcPr>
            <w:tcW w:w="1876" w:type="dxa"/>
          </w:tcPr>
          <w:p>
            <w:pPr>
              <w:pStyle w:val="TableParagraph"/>
              <w:spacing w:before="25"/>
              <w:ind w:right="198"/>
              <w:rPr>
                <w:sz w:val="24"/>
              </w:rPr>
            </w:pPr>
            <w:r>
              <w:rPr>
                <w:sz w:val="24"/>
              </w:rPr>
              <w:t>5</w:t>
            </w:r>
          </w:p>
        </w:tc>
      </w:tr>
      <w:tr>
        <w:trPr>
          <w:trHeight w:val="613" w:hRule="atLeast"/>
        </w:trPr>
        <w:tc>
          <w:tcPr>
            <w:tcW w:w="671" w:type="dxa"/>
          </w:tcPr>
          <w:p>
            <w:pPr>
              <w:pStyle w:val="TableParagraph"/>
              <w:spacing w:before="26"/>
              <w:ind w:right="156"/>
              <w:rPr>
                <w:sz w:val="24"/>
              </w:rPr>
            </w:pPr>
            <w:r>
              <w:rPr>
                <w:sz w:val="24"/>
              </w:rPr>
              <w:t>G)</w:t>
            </w:r>
          </w:p>
        </w:tc>
        <w:tc>
          <w:tcPr>
            <w:tcW w:w="6140" w:type="dxa"/>
          </w:tcPr>
          <w:p>
            <w:pPr>
              <w:pStyle w:val="TableParagraph"/>
              <w:spacing w:before="26"/>
              <w:ind w:left="97"/>
              <w:jc w:val="left"/>
              <w:rPr>
                <w:sz w:val="24"/>
              </w:rPr>
            </w:pPr>
            <w:r>
              <w:rPr>
                <w:sz w:val="24"/>
              </w:rPr>
              <w:t>Expedición de autorización provisional para ejercer como profesionista</w:t>
            </w:r>
          </w:p>
        </w:tc>
        <w:tc>
          <w:tcPr>
            <w:tcW w:w="1876" w:type="dxa"/>
          </w:tcPr>
          <w:p>
            <w:pPr>
              <w:pStyle w:val="TableParagraph"/>
              <w:spacing w:before="26"/>
              <w:ind w:right="198"/>
              <w:rPr>
                <w:sz w:val="24"/>
              </w:rPr>
            </w:pPr>
            <w:r>
              <w:rPr>
                <w:sz w:val="24"/>
              </w:rPr>
              <w:t>7</w:t>
            </w:r>
          </w:p>
        </w:tc>
      </w:tr>
      <w:tr>
        <w:trPr>
          <w:trHeight w:val="337" w:hRule="atLeast"/>
        </w:trPr>
        <w:tc>
          <w:tcPr>
            <w:tcW w:w="671" w:type="dxa"/>
          </w:tcPr>
          <w:p>
            <w:pPr>
              <w:pStyle w:val="TableParagraph"/>
              <w:spacing w:before="25"/>
              <w:ind w:right="96"/>
              <w:rPr>
                <w:sz w:val="24"/>
              </w:rPr>
            </w:pPr>
            <w:r>
              <w:rPr>
                <w:sz w:val="24"/>
              </w:rPr>
              <w:t>H)</w:t>
            </w:r>
          </w:p>
        </w:tc>
        <w:tc>
          <w:tcPr>
            <w:tcW w:w="6140" w:type="dxa"/>
          </w:tcPr>
          <w:p>
            <w:pPr>
              <w:pStyle w:val="TableParagraph"/>
              <w:spacing w:before="25"/>
              <w:ind w:left="97"/>
              <w:jc w:val="left"/>
              <w:rPr>
                <w:sz w:val="24"/>
              </w:rPr>
            </w:pPr>
            <w:r>
              <w:rPr>
                <w:sz w:val="24"/>
              </w:rPr>
              <w:t>Constancia de nivel académico para ejercer como pasante</w:t>
            </w:r>
          </w:p>
        </w:tc>
        <w:tc>
          <w:tcPr>
            <w:tcW w:w="1876" w:type="dxa"/>
          </w:tcPr>
          <w:p>
            <w:pPr>
              <w:pStyle w:val="TableParagraph"/>
              <w:spacing w:before="25"/>
              <w:ind w:right="198"/>
              <w:rPr>
                <w:sz w:val="24"/>
              </w:rPr>
            </w:pPr>
            <w:r>
              <w:rPr>
                <w:sz w:val="24"/>
              </w:rPr>
              <w:t>1</w:t>
            </w:r>
          </w:p>
        </w:tc>
      </w:tr>
      <w:tr>
        <w:trPr>
          <w:trHeight w:val="1441" w:hRule="atLeast"/>
        </w:trPr>
        <w:tc>
          <w:tcPr>
            <w:tcW w:w="671" w:type="dxa"/>
          </w:tcPr>
          <w:p>
            <w:pPr>
              <w:pStyle w:val="TableParagraph"/>
              <w:spacing w:before="26"/>
              <w:ind w:right="149"/>
              <w:rPr>
                <w:sz w:val="24"/>
              </w:rPr>
            </w:pPr>
            <w:r>
              <w:rPr>
                <w:sz w:val="24"/>
              </w:rPr>
              <w:t>15)</w:t>
            </w:r>
          </w:p>
        </w:tc>
        <w:tc>
          <w:tcPr>
            <w:tcW w:w="6140" w:type="dxa"/>
          </w:tcPr>
          <w:p>
            <w:pPr>
              <w:pStyle w:val="TableParagraph"/>
              <w:spacing w:before="26"/>
              <w:ind w:left="97" w:right="449"/>
              <w:jc w:val="both"/>
              <w:rPr>
                <w:sz w:val="24"/>
              </w:rPr>
            </w:pPr>
            <w:r>
              <w:rPr>
                <w:sz w:val="24"/>
              </w:rPr>
              <w:t>Por inscripción de asociados a un Colegio de Profesionistas que no figuren en el registro original o por la tramitación de registro profesional derivado de la implementación por parte del Ejecutivo de campañas especiales o programas sociales encaminados</w:t>
            </w:r>
          </w:p>
        </w:tc>
        <w:tc>
          <w:tcPr>
            <w:tcW w:w="1876" w:type="dxa"/>
          </w:tcPr>
          <w:p>
            <w:pPr>
              <w:pStyle w:val="TableParagraph"/>
              <w:spacing w:before="26"/>
              <w:ind w:right="200"/>
              <w:rPr>
                <w:sz w:val="24"/>
              </w:rPr>
            </w:pPr>
            <w:r>
              <w:rPr>
                <w:sz w:val="24"/>
              </w:rPr>
              <w:t>GRATUITO</w:t>
            </w:r>
          </w:p>
        </w:tc>
      </w:tr>
      <w:tr>
        <w:trPr>
          <w:trHeight w:val="336" w:hRule="atLeast"/>
        </w:trPr>
        <w:tc>
          <w:tcPr>
            <w:tcW w:w="671" w:type="dxa"/>
          </w:tcPr>
          <w:p>
            <w:pPr>
              <w:pStyle w:val="TableParagraph"/>
              <w:spacing w:before="25"/>
              <w:ind w:right="149"/>
              <w:rPr>
                <w:sz w:val="24"/>
              </w:rPr>
            </w:pPr>
            <w:r>
              <w:rPr>
                <w:sz w:val="24"/>
              </w:rPr>
              <w:t>16)</w:t>
            </w:r>
          </w:p>
        </w:tc>
        <w:tc>
          <w:tcPr>
            <w:tcW w:w="6140" w:type="dxa"/>
          </w:tcPr>
          <w:p>
            <w:pPr>
              <w:pStyle w:val="TableParagraph"/>
              <w:spacing w:before="25"/>
              <w:ind w:left="97"/>
              <w:jc w:val="left"/>
              <w:rPr>
                <w:sz w:val="24"/>
              </w:rPr>
            </w:pPr>
            <w:r>
              <w:rPr>
                <w:sz w:val="24"/>
              </w:rPr>
              <w:t>Solicitud de ampliación de domicilio del tipo superior</w:t>
            </w:r>
          </w:p>
        </w:tc>
        <w:tc>
          <w:tcPr>
            <w:tcW w:w="1876" w:type="dxa"/>
          </w:tcPr>
          <w:p>
            <w:pPr>
              <w:pStyle w:val="TableParagraph"/>
              <w:spacing w:before="25"/>
              <w:ind w:right="198"/>
              <w:rPr>
                <w:sz w:val="24"/>
              </w:rPr>
            </w:pPr>
            <w:r>
              <w:rPr>
                <w:sz w:val="24"/>
              </w:rPr>
              <w:t>15</w:t>
            </w:r>
          </w:p>
        </w:tc>
      </w:tr>
      <w:tr>
        <w:trPr>
          <w:trHeight w:val="337" w:hRule="atLeast"/>
        </w:trPr>
        <w:tc>
          <w:tcPr>
            <w:tcW w:w="671" w:type="dxa"/>
          </w:tcPr>
          <w:p>
            <w:pPr>
              <w:pStyle w:val="TableParagraph"/>
              <w:spacing w:before="25"/>
              <w:ind w:right="149"/>
              <w:rPr>
                <w:sz w:val="24"/>
              </w:rPr>
            </w:pPr>
            <w:r>
              <w:rPr>
                <w:sz w:val="24"/>
              </w:rPr>
              <w:t>17)</w:t>
            </w:r>
          </w:p>
        </w:tc>
        <w:tc>
          <w:tcPr>
            <w:tcW w:w="6140" w:type="dxa"/>
          </w:tcPr>
          <w:p>
            <w:pPr>
              <w:pStyle w:val="TableParagraph"/>
              <w:spacing w:before="25"/>
              <w:ind w:left="97"/>
              <w:jc w:val="left"/>
              <w:rPr>
                <w:sz w:val="24"/>
              </w:rPr>
            </w:pPr>
            <w:r>
              <w:rPr>
                <w:sz w:val="24"/>
              </w:rPr>
              <w:t>Solicitud de cambio de denominación de plantel</w:t>
            </w:r>
          </w:p>
        </w:tc>
        <w:tc>
          <w:tcPr>
            <w:tcW w:w="1876" w:type="dxa"/>
          </w:tcPr>
          <w:p>
            <w:pPr>
              <w:pStyle w:val="TableParagraph"/>
              <w:spacing w:before="25"/>
              <w:ind w:right="198"/>
              <w:rPr>
                <w:sz w:val="24"/>
              </w:rPr>
            </w:pPr>
            <w:r>
              <w:rPr>
                <w:sz w:val="24"/>
              </w:rPr>
              <w:t>2</w:t>
            </w:r>
          </w:p>
        </w:tc>
      </w:tr>
      <w:tr>
        <w:trPr>
          <w:trHeight w:val="613" w:hRule="atLeast"/>
        </w:trPr>
        <w:tc>
          <w:tcPr>
            <w:tcW w:w="671" w:type="dxa"/>
          </w:tcPr>
          <w:p>
            <w:pPr>
              <w:pStyle w:val="TableParagraph"/>
              <w:spacing w:before="26"/>
              <w:ind w:right="149"/>
              <w:rPr>
                <w:sz w:val="24"/>
              </w:rPr>
            </w:pPr>
            <w:r>
              <w:rPr>
                <w:sz w:val="24"/>
              </w:rPr>
              <w:t>18)</w:t>
            </w:r>
          </w:p>
        </w:tc>
        <w:tc>
          <w:tcPr>
            <w:tcW w:w="6140" w:type="dxa"/>
          </w:tcPr>
          <w:p>
            <w:pPr>
              <w:pStyle w:val="TableParagraph"/>
              <w:spacing w:before="26"/>
              <w:ind w:left="97" w:right="450"/>
              <w:jc w:val="left"/>
              <w:rPr>
                <w:sz w:val="24"/>
              </w:rPr>
            </w:pPr>
            <w:r>
              <w:rPr>
                <w:sz w:val="24"/>
              </w:rPr>
              <w:t>Solicitud de cambio de denominación de planes y programas de estudio</w:t>
            </w:r>
          </w:p>
        </w:tc>
        <w:tc>
          <w:tcPr>
            <w:tcW w:w="1876" w:type="dxa"/>
          </w:tcPr>
          <w:p>
            <w:pPr>
              <w:pStyle w:val="TableParagraph"/>
              <w:spacing w:before="26"/>
              <w:ind w:right="198"/>
              <w:rPr>
                <w:sz w:val="24"/>
              </w:rPr>
            </w:pPr>
            <w:r>
              <w:rPr>
                <w:sz w:val="24"/>
              </w:rPr>
              <w:t>2</w:t>
            </w:r>
          </w:p>
        </w:tc>
      </w:tr>
      <w:tr>
        <w:trPr>
          <w:trHeight w:val="337" w:hRule="atLeast"/>
        </w:trPr>
        <w:tc>
          <w:tcPr>
            <w:tcW w:w="671" w:type="dxa"/>
          </w:tcPr>
          <w:p>
            <w:pPr>
              <w:pStyle w:val="TableParagraph"/>
              <w:jc w:val="left"/>
              <w:rPr>
                <w:sz w:val="24"/>
              </w:rPr>
            </w:pPr>
          </w:p>
        </w:tc>
        <w:tc>
          <w:tcPr>
            <w:tcW w:w="6140" w:type="dxa"/>
          </w:tcPr>
          <w:p>
            <w:pPr>
              <w:pStyle w:val="TableParagraph"/>
              <w:spacing w:before="25"/>
              <w:ind w:left="97"/>
              <w:jc w:val="left"/>
              <w:rPr>
                <w:sz w:val="24"/>
              </w:rPr>
            </w:pPr>
            <w:r>
              <w:rPr>
                <w:sz w:val="24"/>
              </w:rPr>
              <w:t>Las siguientes cuotas se establecen en pesos:</w:t>
            </w:r>
          </w:p>
        </w:tc>
        <w:tc>
          <w:tcPr>
            <w:tcW w:w="1876" w:type="dxa"/>
          </w:tcPr>
          <w:p>
            <w:pPr>
              <w:pStyle w:val="TableParagraph"/>
              <w:jc w:val="left"/>
              <w:rPr>
                <w:sz w:val="24"/>
              </w:rPr>
            </w:pPr>
          </w:p>
        </w:tc>
      </w:tr>
      <w:tr>
        <w:trPr>
          <w:trHeight w:val="613" w:hRule="atLeast"/>
        </w:trPr>
        <w:tc>
          <w:tcPr>
            <w:tcW w:w="671" w:type="dxa"/>
          </w:tcPr>
          <w:p>
            <w:pPr>
              <w:pStyle w:val="TableParagraph"/>
              <w:spacing w:before="26"/>
              <w:ind w:right="149"/>
              <w:rPr>
                <w:sz w:val="24"/>
              </w:rPr>
            </w:pPr>
            <w:r>
              <w:rPr>
                <w:sz w:val="24"/>
              </w:rPr>
              <w:t>19)</w:t>
            </w:r>
          </w:p>
        </w:tc>
        <w:tc>
          <w:tcPr>
            <w:tcW w:w="6140" w:type="dxa"/>
          </w:tcPr>
          <w:p>
            <w:pPr>
              <w:pStyle w:val="TableParagraph"/>
              <w:tabs>
                <w:tab w:pos="634" w:val="left" w:leader="none"/>
                <w:tab w:pos="2076" w:val="left" w:leader="none"/>
                <w:tab w:pos="3453" w:val="left" w:leader="none"/>
                <w:tab w:pos="4482" w:val="left" w:leader="none"/>
                <w:tab w:pos="4912" w:val="left" w:leader="none"/>
              </w:tabs>
              <w:spacing w:before="26"/>
              <w:ind w:left="97" w:right="450"/>
              <w:jc w:val="left"/>
              <w:rPr>
                <w:sz w:val="24"/>
              </w:rPr>
            </w:pPr>
            <w:r>
              <w:rPr>
                <w:sz w:val="24"/>
              </w:rPr>
              <w:t>Por</w:t>
              <w:tab/>
              <w:t>proporcionar</w:t>
              <w:tab/>
              <w:t>información</w:t>
              <w:tab/>
              <w:t>derivada</w:t>
              <w:tab/>
              <w:t>de</w:t>
              <w:tab/>
            </w:r>
            <w:r>
              <w:rPr>
                <w:spacing w:val="-1"/>
                <w:sz w:val="24"/>
              </w:rPr>
              <w:t>trámites </w:t>
            </w:r>
            <w:r>
              <w:rPr>
                <w:sz w:val="24"/>
              </w:rPr>
              <w:t>públicos</w:t>
            </w:r>
            <w:r>
              <w:rPr>
                <w:spacing w:val="-1"/>
                <w:sz w:val="24"/>
              </w:rPr>
              <w:t> </w:t>
            </w:r>
            <w:r>
              <w:rPr>
                <w:sz w:val="24"/>
              </w:rPr>
              <w:t>jurídicos</w:t>
            </w:r>
          </w:p>
        </w:tc>
        <w:tc>
          <w:tcPr>
            <w:tcW w:w="1876"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140" w:type="dxa"/>
          </w:tcPr>
          <w:p>
            <w:pPr>
              <w:pStyle w:val="TableParagraph"/>
              <w:spacing w:before="25"/>
              <w:ind w:left="97"/>
              <w:jc w:val="left"/>
              <w:rPr>
                <w:sz w:val="24"/>
              </w:rPr>
            </w:pPr>
            <w:r>
              <w:rPr>
                <w:sz w:val="24"/>
              </w:rPr>
              <w:t>Certificación de documentos, por legajo</w:t>
            </w:r>
          </w:p>
        </w:tc>
        <w:tc>
          <w:tcPr>
            <w:tcW w:w="1876" w:type="dxa"/>
          </w:tcPr>
          <w:p>
            <w:pPr>
              <w:pStyle w:val="TableParagraph"/>
              <w:spacing w:before="25"/>
              <w:ind w:right="198"/>
              <w:rPr>
                <w:sz w:val="24"/>
              </w:rPr>
            </w:pPr>
            <w:r>
              <w:rPr>
                <w:sz w:val="24"/>
              </w:rPr>
              <w:t>130</w:t>
            </w:r>
          </w:p>
        </w:tc>
      </w:tr>
      <w:tr>
        <w:trPr>
          <w:trHeight w:val="613" w:hRule="atLeast"/>
        </w:trPr>
        <w:tc>
          <w:tcPr>
            <w:tcW w:w="671" w:type="dxa"/>
          </w:tcPr>
          <w:p>
            <w:pPr>
              <w:pStyle w:val="TableParagraph"/>
              <w:spacing w:before="25"/>
              <w:ind w:right="112"/>
              <w:rPr>
                <w:sz w:val="24"/>
              </w:rPr>
            </w:pPr>
            <w:r>
              <w:rPr>
                <w:sz w:val="24"/>
              </w:rPr>
              <w:t>B)</w:t>
            </w:r>
          </w:p>
        </w:tc>
        <w:tc>
          <w:tcPr>
            <w:tcW w:w="6140" w:type="dxa"/>
          </w:tcPr>
          <w:p>
            <w:pPr>
              <w:pStyle w:val="TableParagraph"/>
              <w:spacing w:before="25"/>
              <w:ind w:left="97" w:right="450"/>
              <w:jc w:val="left"/>
              <w:rPr>
                <w:sz w:val="24"/>
              </w:rPr>
            </w:pPr>
            <w:r>
              <w:rPr>
                <w:sz w:val="24"/>
              </w:rPr>
              <w:t>Expedición de copia simple o impresión a color tamaño carta u oficio que implique búsqueda de datos, por página</w:t>
            </w:r>
          </w:p>
        </w:tc>
        <w:tc>
          <w:tcPr>
            <w:tcW w:w="1876" w:type="dxa"/>
          </w:tcPr>
          <w:p>
            <w:pPr>
              <w:pStyle w:val="TableParagraph"/>
              <w:spacing w:before="25"/>
              <w:ind w:right="198"/>
              <w:rPr>
                <w:sz w:val="24"/>
              </w:rPr>
            </w:pPr>
            <w:r>
              <w:rPr>
                <w:sz w:val="24"/>
              </w:rPr>
              <w:t>16</w:t>
            </w:r>
          </w:p>
        </w:tc>
      </w:tr>
      <w:tr>
        <w:trPr>
          <w:trHeight w:val="302" w:hRule="atLeast"/>
        </w:trPr>
        <w:tc>
          <w:tcPr>
            <w:tcW w:w="671" w:type="dxa"/>
          </w:tcPr>
          <w:p>
            <w:pPr>
              <w:pStyle w:val="TableParagraph"/>
              <w:spacing w:line="256" w:lineRule="exact" w:before="26"/>
              <w:ind w:right="149"/>
              <w:rPr>
                <w:sz w:val="24"/>
              </w:rPr>
            </w:pPr>
            <w:r>
              <w:rPr>
                <w:sz w:val="24"/>
              </w:rPr>
              <w:t>20)</w:t>
            </w:r>
          </w:p>
        </w:tc>
        <w:tc>
          <w:tcPr>
            <w:tcW w:w="6140" w:type="dxa"/>
          </w:tcPr>
          <w:p>
            <w:pPr>
              <w:pStyle w:val="TableParagraph"/>
              <w:spacing w:line="256" w:lineRule="exact" w:before="26"/>
              <w:ind w:left="97"/>
              <w:jc w:val="left"/>
              <w:rPr>
                <w:sz w:val="24"/>
              </w:rPr>
            </w:pPr>
            <w:r>
              <w:rPr>
                <w:sz w:val="24"/>
              </w:rPr>
              <w:t>Por derecho a exámenes y guías:</w:t>
            </w:r>
          </w:p>
        </w:tc>
        <w:tc>
          <w:tcPr>
            <w:tcW w:w="1876"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5778"/>
        <w:gridCol w:w="2238"/>
      </w:tblGrid>
      <w:tr>
        <w:trPr>
          <w:trHeight w:val="302" w:hRule="atLeast"/>
        </w:trPr>
        <w:tc>
          <w:tcPr>
            <w:tcW w:w="671" w:type="dxa"/>
          </w:tcPr>
          <w:p>
            <w:pPr>
              <w:pStyle w:val="TableParagraph"/>
              <w:spacing w:line="266" w:lineRule="exact"/>
              <w:ind w:right="96"/>
              <w:rPr>
                <w:sz w:val="24"/>
              </w:rPr>
            </w:pPr>
            <w:r>
              <w:rPr>
                <w:sz w:val="24"/>
              </w:rPr>
              <w:t>A)</w:t>
            </w:r>
          </w:p>
        </w:tc>
        <w:tc>
          <w:tcPr>
            <w:tcW w:w="5778" w:type="dxa"/>
          </w:tcPr>
          <w:p>
            <w:pPr>
              <w:pStyle w:val="TableParagraph"/>
              <w:spacing w:line="266" w:lineRule="exact"/>
              <w:ind w:left="97"/>
              <w:jc w:val="left"/>
              <w:rPr>
                <w:sz w:val="24"/>
              </w:rPr>
            </w:pPr>
            <w:r>
              <w:rPr>
                <w:sz w:val="24"/>
              </w:rPr>
              <w:t>EXANI II para alumnos regulares</w:t>
            </w:r>
          </w:p>
        </w:tc>
        <w:tc>
          <w:tcPr>
            <w:tcW w:w="2238" w:type="dxa"/>
          </w:tcPr>
          <w:p>
            <w:pPr>
              <w:pStyle w:val="TableParagraph"/>
              <w:spacing w:line="266" w:lineRule="exact"/>
              <w:ind w:right="198"/>
              <w:rPr>
                <w:sz w:val="24"/>
              </w:rPr>
            </w:pPr>
            <w:r>
              <w:rPr>
                <w:sz w:val="24"/>
              </w:rPr>
              <w:t>336</w:t>
            </w:r>
          </w:p>
        </w:tc>
      </w:tr>
      <w:tr>
        <w:trPr>
          <w:trHeight w:val="337" w:hRule="atLeast"/>
        </w:trPr>
        <w:tc>
          <w:tcPr>
            <w:tcW w:w="671" w:type="dxa"/>
          </w:tcPr>
          <w:p>
            <w:pPr>
              <w:pStyle w:val="TableParagraph"/>
              <w:spacing w:before="26"/>
              <w:ind w:right="112"/>
              <w:rPr>
                <w:sz w:val="24"/>
              </w:rPr>
            </w:pPr>
            <w:r>
              <w:rPr>
                <w:sz w:val="24"/>
              </w:rPr>
              <w:t>B)</w:t>
            </w:r>
          </w:p>
        </w:tc>
        <w:tc>
          <w:tcPr>
            <w:tcW w:w="5778" w:type="dxa"/>
          </w:tcPr>
          <w:p>
            <w:pPr>
              <w:pStyle w:val="TableParagraph"/>
              <w:spacing w:before="26"/>
              <w:ind w:left="97"/>
              <w:jc w:val="left"/>
              <w:rPr>
                <w:sz w:val="24"/>
              </w:rPr>
            </w:pPr>
            <w:r>
              <w:rPr>
                <w:sz w:val="24"/>
              </w:rPr>
              <w:t>EXANI II para rezagados y foráneos</w:t>
            </w:r>
          </w:p>
        </w:tc>
        <w:tc>
          <w:tcPr>
            <w:tcW w:w="2238" w:type="dxa"/>
          </w:tcPr>
          <w:p>
            <w:pPr>
              <w:pStyle w:val="TableParagraph"/>
              <w:spacing w:before="26"/>
              <w:ind w:right="198"/>
              <w:rPr>
                <w:sz w:val="24"/>
              </w:rPr>
            </w:pPr>
            <w:r>
              <w:rPr>
                <w:sz w:val="24"/>
              </w:rPr>
              <w:t>389</w:t>
            </w:r>
          </w:p>
        </w:tc>
      </w:tr>
      <w:tr>
        <w:trPr>
          <w:trHeight w:val="337" w:hRule="atLeast"/>
        </w:trPr>
        <w:tc>
          <w:tcPr>
            <w:tcW w:w="671" w:type="dxa"/>
          </w:tcPr>
          <w:p>
            <w:pPr>
              <w:pStyle w:val="TableParagraph"/>
              <w:spacing w:before="25"/>
              <w:ind w:right="107"/>
              <w:rPr>
                <w:sz w:val="24"/>
              </w:rPr>
            </w:pPr>
            <w:r>
              <w:rPr>
                <w:sz w:val="24"/>
              </w:rPr>
              <w:t>C)</w:t>
            </w:r>
          </w:p>
        </w:tc>
        <w:tc>
          <w:tcPr>
            <w:tcW w:w="5778" w:type="dxa"/>
          </w:tcPr>
          <w:p>
            <w:pPr>
              <w:pStyle w:val="TableParagraph"/>
              <w:spacing w:before="25"/>
              <w:ind w:left="97"/>
              <w:jc w:val="left"/>
              <w:rPr>
                <w:sz w:val="24"/>
              </w:rPr>
            </w:pPr>
            <w:r>
              <w:rPr>
                <w:sz w:val="24"/>
              </w:rPr>
              <w:t>Pago Constancia de Resultados de EXANI II</w:t>
            </w:r>
          </w:p>
        </w:tc>
        <w:tc>
          <w:tcPr>
            <w:tcW w:w="2238" w:type="dxa"/>
          </w:tcPr>
          <w:p>
            <w:pPr>
              <w:pStyle w:val="TableParagraph"/>
              <w:spacing w:before="25"/>
              <w:ind w:right="198"/>
              <w:rPr>
                <w:sz w:val="24"/>
              </w:rPr>
            </w:pPr>
            <w:r>
              <w:rPr>
                <w:sz w:val="24"/>
              </w:rPr>
              <w:t>64</w:t>
            </w:r>
          </w:p>
        </w:tc>
      </w:tr>
      <w:tr>
        <w:trPr>
          <w:trHeight w:val="337" w:hRule="atLeast"/>
        </w:trPr>
        <w:tc>
          <w:tcPr>
            <w:tcW w:w="671" w:type="dxa"/>
          </w:tcPr>
          <w:p>
            <w:pPr>
              <w:pStyle w:val="TableParagraph"/>
              <w:spacing w:before="26"/>
              <w:ind w:right="96"/>
              <w:rPr>
                <w:sz w:val="24"/>
              </w:rPr>
            </w:pPr>
            <w:r>
              <w:rPr>
                <w:sz w:val="24"/>
              </w:rPr>
              <w:t>D)</w:t>
            </w:r>
          </w:p>
        </w:tc>
        <w:tc>
          <w:tcPr>
            <w:tcW w:w="5778" w:type="dxa"/>
          </w:tcPr>
          <w:p>
            <w:pPr>
              <w:pStyle w:val="TableParagraph"/>
              <w:spacing w:before="26"/>
              <w:ind w:left="97"/>
              <w:jc w:val="left"/>
              <w:rPr>
                <w:sz w:val="24"/>
              </w:rPr>
            </w:pPr>
            <w:r>
              <w:rPr>
                <w:sz w:val="24"/>
              </w:rPr>
              <w:t>EXANI III (Aplicación en fecha especial)</w:t>
            </w:r>
          </w:p>
        </w:tc>
        <w:tc>
          <w:tcPr>
            <w:tcW w:w="2238" w:type="dxa"/>
          </w:tcPr>
          <w:p>
            <w:pPr>
              <w:pStyle w:val="TableParagraph"/>
              <w:spacing w:before="26"/>
              <w:ind w:right="198"/>
              <w:rPr>
                <w:sz w:val="24"/>
              </w:rPr>
            </w:pPr>
            <w:r>
              <w:rPr>
                <w:sz w:val="24"/>
              </w:rPr>
              <w:t>1,051</w:t>
            </w:r>
          </w:p>
        </w:tc>
      </w:tr>
      <w:tr>
        <w:trPr>
          <w:trHeight w:val="335" w:hRule="atLeast"/>
        </w:trPr>
        <w:tc>
          <w:tcPr>
            <w:tcW w:w="671" w:type="dxa"/>
          </w:tcPr>
          <w:p>
            <w:pPr>
              <w:pStyle w:val="TableParagraph"/>
              <w:spacing w:before="25"/>
              <w:ind w:right="122"/>
              <w:rPr>
                <w:sz w:val="24"/>
              </w:rPr>
            </w:pPr>
            <w:r>
              <w:rPr>
                <w:sz w:val="24"/>
              </w:rPr>
              <w:t>E)</w:t>
            </w:r>
          </w:p>
        </w:tc>
        <w:tc>
          <w:tcPr>
            <w:tcW w:w="5778" w:type="dxa"/>
          </w:tcPr>
          <w:p>
            <w:pPr>
              <w:pStyle w:val="TableParagraph"/>
              <w:spacing w:before="25"/>
              <w:ind w:left="97"/>
              <w:jc w:val="left"/>
              <w:rPr>
                <w:sz w:val="24"/>
              </w:rPr>
            </w:pPr>
            <w:r>
              <w:rPr>
                <w:sz w:val="24"/>
              </w:rPr>
              <w:t>EXANI III (Aplicación en fecha nacional)</w:t>
            </w:r>
          </w:p>
        </w:tc>
        <w:tc>
          <w:tcPr>
            <w:tcW w:w="2238" w:type="dxa"/>
          </w:tcPr>
          <w:p>
            <w:pPr>
              <w:pStyle w:val="TableParagraph"/>
              <w:spacing w:before="25"/>
              <w:ind w:right="198"/>
              <w:rPr>
                <w:sz w:val="24"/>
              </w:rPr>
            </w:pPr>
            <w:r>
              <w:rPr>
                <w:sz w:val="24"/>
              </w:rPr>
              <w:t>833</w:t>
            </w:r>
          </w:p>
        </w:tc>
      </w:tr>
      <w:tr>
        <w:trPr>
          <w:trHeight w:val="337" w:hRule="atLeast"/>
        </w:trPr>
        <w:tc>
          <w:tcPr>
            <w:tcW w:w="671" w:type="dxa"/>
          </w:tcPr>
          <w:p>
            <w:pPr>
              <w:pStyle w:val="TableParagraph"/>
              <w:spacing w:before="25"/>
              <w:ind w:right="149"/>
              <w:rPr>
                <w:sz w:val="24"/>
              </w:rPr>
            </w:pPr>
            <w:r>
              <w:rPr>
                <w:sz w:val="24"/>
              </w:rPr>
              <w:t>21)</w:t>
            </w:r>
          </w:p>
        </w:tc>
        <w:tc>
          <w:tcPr>
            <w:tcW w:w="5778" w:type="dxa"/>
          </w:tcPr>
          <w:p>
            <w:pPr>
              <w:pStyle w:val="TableParagraph"/>
              <w:spacing w:before="25"/>
              <w:ind w:left="97"/>
              <w:jc w:val="left"/>
              <w:rPr>
                <w:sz w:val="24"/>
              </w:rPr>
            </w:pPr>
            <w:r>
              <w:rPr>
                <w:sz w:val="24"/>
              </w:rPr>
              <w:t>Por impartición de cursos y actividades educativas:</w:t>
            </w:r>
          </w:p>
        </w:tc>
        <w:tc>
          <w:tcPr>
            <w:tcW w:w="2238"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5778" w:type="dxa"/>
          </w:tcPr>
          <w:p>
            <w:pPr>
              <w:pStyle w:val="TableParagraph"/>
              <w:spacing w:before="26"/>
              <w:ind w:left="97"/>
              <w:jc w:val="left"/>
              <w:rPr>
                <w:sz w:val="24"/>
              </w:rPr>
            </w:pPr>
            <w:r>
              <w:rPr>
                <w:sz w:val="24"/>
              </w:rPr>
              <w:t>Semana de Educación Física</w:t>
            </w:r>
          </w:p>
        </w:tc>
        <w:tc>
          <w:tcPr>
            <w:tcW w:w="2238" w:type="dxa"/>
          </w:tcPr>
          <w:p>
            <w:pPr>
              <w:pStyle w:val="TableParagraph"/>
              <w:spacing w:before="26"/>
              <w:ind w:right="201"/>
              <w:rPr>
                <w:sz w:val="24"/>
              </w:rPr>
            </w:pPr>
            <w:r>
              <w:rPr>
                <w:sz w:val="24"/>
              </w:rPr>
              <w:t>GRATUITO</w:t>
            </w:r>
          </w:p>
        </w:tc>
      </w:tr>
      <w:tr>
        <w:trPr>
          <w:trHeight w:val="337" w:hRule="atLeast"/>
        </w:trPr>
        <w:tc>
          <w:tcPr>
            <w:tcW w:w="671" w:type="dxa"/>
          </w:tcPr>
          <w:p>
            <w:pPr>
              <w:pStyle w:val="TableParagraph"/>
              <w:spacing w:before="25"/>
              <w:ind w:right="112"/>
              <w:rPr>
                <w:sz w:val="24"/>
              </w:rPr>
            </w:pPr>
            <w:r>
              <w:rPr>
                <w:sz w:val="24"/>
              </w:rPr>
              <w:t>B)</w:t>
            </w:r>
          </w:p>
        </w:tc>
        <w:tc>
          <w:tcPr>
            <w:tcW w:w="5778" w:type="dxa"/>
          </w:tcPr>
          <w:p>
            <w:pPr>
              <w:pStyle w:val="TableParagraph"/>
              <w:spacing w:before="25"/>
              <w:ind w:left="97"/>
              <w:jc w:val="left"/>
              <w:rPr>
                <w:sz w:val="24"/>
              </w:rPr>
            </w:pPr>
            <w:r>
              <w:rPr>
                <w:sz w:val="24"/>
              </w:rPr>
              <w:t>Ligas deportivas</w:t>
            </w:r>
          </w:p>
        </w:tc>
        <w:tc>
          <w:tcPr>
            <w:tcW w:w="2238" w:type="dxa"/>
          </w:tcPr>
          <w:p>
            <w:pPr>
              <w:pStyle w:val="TableParagraph"/>
              <w:spacing w:before="25"/>
              <w:ind w:right="200"/>
              <w:rPr>
                <w:sz w:val="24"/>
              </w:rPr>
            </w:pPr>
            <w:r>
              <w:rPr>
                <w:sz w:val="24"/>
              </w:rPr>
              <w:t>GRATUITO</w:t>
            </w:r>
          </w:p>
        </w:tc>
      </w:tr>
      <w:tr>
        <w:trPr>
          <w:trHeight w:val="337" w:hRule="atLeast"/>
        </w:trPr>
        <w:tc>
          <w:tcPr>
            <w:tcW w:w="671" w:type="dxa"/>
          </w:tcPr>
          <w:p>
            <w:pPr>
              <w:pStyle w:val="TableParagraph"/>
              <w:spacing w:before="26"/>
              <w:ind w:right="149"/>
              <w:rPr>
                <w:sz w:val="24"/>
              </w:rPr>
            </w:pPr>
            <w:r>
              <w:rPr>
                <w:sz w:val="24"/>
              </w:rPr>
              <w:t>22)</w:t>
            </w:r>
          </w:p>
        </w:tc>
        <w:tc>
          <w:tcPr>
            <w:tcW w:w="5778" w:type="dxa"/>
          </w:tcPr>
          <w:p>
            <w:pPr>
              <w:pStyle w:val="TableParagraph"/>
              <w:spacing w:before="26"/>
              <w:ind w:left="97"/>
              <w:jc w:val="left"/>
              <w:rPr>
                <w:sz w:val="24"/>
              </w:rPr>
            </w:pPr>
            <w:r>
              <w:rPr>
                <w:sz w:val="24"/>
              </w:rPr>
              <w:t>Por expedición de documentos de Preparatoria Abierta:</w:t>
            </w:r>
          </w:p>
        </w:tc>
        <w:tc>
          <w:tcPr>
            <w:tcW w:w="2238" w:type="dxa"/>
          </w:tcPr>
          <w:p>
            <w:pPr>
              <w:pStyle w:val="TableParagraph"/>
              <w:jc w:val="left"/>
              <w:rPr>
                <w:sz w:val="24"/>
              </w:rPr>
            </w:pPr>
          </w:p>
        </w:tc>
      </w:tr>
      <w:tr>
        <w:trPr>
          <w:trHeight w:val="335" w:hRule="atLeast"/>
        </w:trPr>
        <w:tc>
          <w:tcPr>
            <w:tcW w:w="671" w:type="dxa"/>
          </w:tcPr>
          <w:p>
            <w:pPr>
              <w:pStyle w:val="TableParagraph"/>
              <w:spacing w:before="25"/>
              <w:ind w:right="96"/>
              <w:rPr>
                <w:sz w:val="24"/>
              </w:rPr>
            </w:pPr>
            <w:r>
              <w:rPr>
                <w:sz w:val="24"/>
              </w:rPr>
              <w:t>A)</w:t>
            </w:r>
          </w:p>
        </w:tc>
        <w:tc>
          <w:tcPr>
            <w:tcW w:w="5778" w:type="dxa"/>
          </w:tcPr>
          <w:p>
            <w:pPr>
              <w:pStyle w:val="TableParagraph"/>
              <w:spacing w:before="25"/>
              <w:ind w:left="97"/>
              <w:jc w:val="left"/>
              <w:rPr>
                <w:sz w:val="24"/>
              </w:rPr>
            </w:pPr>
            <w:r>
              <w:rPr>
                <w:sz w:val="24"/>
              </w:rPr>
              <w:t>Constancia de Preparatoria Abierta</w:t>
            </w:r>
          </w:p>
        </w:tc>
        <w:tc>
          <w:tcPr>
            <w:tcW w:w="2238" w:type="dxa"/>
          </w:tcPr>
          <w:p>
            <w:pPr>
              <w:pStyle w:val="TableParagraph"/>
              <w:spacing w:before="25"/>
              <w:ind w:right="198"/>
              <w:rPr>
                <w:sz w:val="24"/>
              </w:rPr>
            </w:pPr>
            <w:r>
              <w:rPr>
                <w:sz w:val="24"/>
              </w:rPr>
              <w:t>33</w:t>
            </w:r>
          </w:p>
        </w:tc>
      </w:tr>
      <w:tr>
        <w:trPr>
          <w:trHeight w:val="337" w:hRule="atLeast"/>
        </w:trPr>
        <w:tc>
          <w:tcPr>
            <w:tcW w:w="671" w:type="dxa"/>
          </w:tcPr>
          <w:p>
            <w:pPr>
              <w:pStyle w:val="TableParagraph"/>
              <w:spacing w:before="25"/>
              <w:ind w:right="112"/>
              <w:rPr>
                <w:sz w:val="24"/>
              </w:rPr>
            </w:pPr>
            <w:r>
              <w:rPr>
                <w:sz w:val="24"/>
              </w:rPr>
              <w:t>B)</w:t>
            </w:r>
          </w:p>
        </w:tc>
        <w:tc>
          <w:tcPr>
            <w:tcW w:w="5778" w:type="dxa"/>
          </w:tcPr>
          <w:p>
            <w:pPr>
              <w:pStyle w:val="TableParagraph"/>
              <w:spacing w:before="25"/>
              <w:ind w:left="97"/>
              <w:jc w:val="left"/>
              <w:rPr>
                <w:sz w:val="24"/>
              </w:rPr>
            </w:pPr>
            <w:r>
              <w:rPr>
                <w:sz w:val="24"/>
              </w:rPr>
              <w:t>Historial Académico de Preparatoria Abierta</w:t>
            </w:r>
          </w:p>
        </w:tc>
        <w:tc>
          <w:tcPr>
            <w:tcW w:w="2238" w:type="dxa"/>
          </w:tcPr>
          <w:p>
            <w:pPr>
              <w:pStyle w:val="TableParagraph"/>
              <w:spacing w:before="25"/>
              <w:ind w:right="198"/>
              <w:rPr>
                <w:sz w:val="24"/>
              </w:rPr>
            </w:pPr>
            <w:r>
              <w:rPr>
                <w:sz w:val="24"/>
              </w:rPr>
              <w:t>23</w:t>
            </w:r>
          </w:p>
        </w:tc>
      </w:tr>
      <w:tr>
        <w:trPr>
          <w:trHeight w:val="337" w:hRule="atLeast"/>
        </w:trPr>
        <w:tc>
          <w:tcPr>
            <w:tcW w:w="671" w:type="dxa"/>
          </w:tcPr>
          <w:p>
            <w:pPr>
              <w:pStyle w:val="TableParagraph"/>
              <w:spacing w:before="26"/>
              <w:ind w:right="107"/>
              <w:rPr>
                <w:sz w:val="24"/>
              </w:rPr>
            </w:pPr>
            <w:r>
              <w:rPr>
                <w:sz w:val="24"/>
              </w:rPr>
              <w:t>C)</w:t>
            </w:r>
          </w:p>
        </w:tc>
        <w:tc>
          <w:tcPr>
            <w:tcW w:w="5778" w:type="dxa"/>
          </w:tcPr>
          <w:p>
            <w:pPr>
              <w:pStyle w:val="TableParagraph"/>
              <w:spacing w:before="26"/>
              <w:ind w:left="97"/>
              <w:jc w:val="left"/>
              <w:rPr>
                <w:sz w:val="24"/>
              </w:rPr>
            </w:pPr>
            <w:r>
              <w:rPr>
                <w:sz w:val="24"/>
              </w:rPr>
              <w:t>Certificado de terminación de Preparatoria Abierta</w:t>
            </w:r>
          </w:p>
        </w:tc>
        <w:tc>
          <w:tcPr>
            <w:tcW w:w="2238" w:type="dxa"/>
          </w:tcPr>
          <w:p>
            <w:pPr>
              <w:pStyle w:val="TableParagraph"/>
              <w:spacing w:before="26"/>
              <w:ind w:right="198"/>
              <w:rPr>
                <w:sz w:val="24"/>
              </w:rPr>
            </w:pPr>
            <w:r>
              <w:rPr>
                <w:sz w:val="24"/>
              </w:rPr>
              <w:t>82</w:t>
            </w:r>
          </w:p>
        </w:tc>
      </w:tr>
      <w:tr>
        <w:trPr>
          <w:trHeight w:val="337" w:hRule="atLeast"/>
        </w:trPr>
        <w:tc>
          <w:tcPr>
            <w:tcW w:w="671" w:type="dxa"/>
          </w:tcPr>
          <w:p>
            <w:pPr>
              <w:pStyle w:val="TableParagraph"/>
              <w:spacing w:before="25"/>
              <w:ind w:right="96"/>
              <w:rPr>
                <w:sz w:val="24"/>
              </w:rPr>
            </w:pPr>
            <w:r>
              <w:rPr>
                <w:sz w:val="24"/>
              </w:rPr>
              <w:t>D)</w:t>
            </w:r>
          </w:p>
        </w:tc>
        <w:tc>
          <w:tcPr>
            <w:tcW w:w="5778" w:type="dxa"/>
          </w:tcPr>
          <w:p>
            <w:pPr>
              <w:pStyle w:val="TableParagraph"/>
              <w:spacing w:before="25"/>
              <w:ind w:left="97"/>
              <w:jc w:val="left"/>
              <w:rPr>
                <w:sz w:val="24"/>
              </w:rPr>
            </w:pPr>
            <w:r>
              <w:rPr>
                <w:sz w:val="24"/>
              </w:rPr>
              <w:t>Certificado parcial de Preparatoria Abierta</w:t>
            </w:r>
          </w:p>
        </w:tc>
        <w:tc>
          <w:tcPr>
            <w:tcW w:w="2238" w:type="dxa"/>
          </w:tcPr>
          <w:p>
            <w:pPr>
              <w:pStyle w:val="TableParagraph"/>
              <w:spacing w:before="25"/>
              <w:ind w:right="198"/>
              <w:rPr>
                <w:sz w:val="24"/>
              </w:rPr>
            </w:pPr>
            <w:r>
              <w:rPr>
                <w:sz w:val="24"/>
              </w:rPr>
              <w:t>82</w:t>
            </w:r>
          </w:p>
        </w:tc>
      </w:tr>
      <w:tr>
        <w:trPr>
          <w:trHeight w:val="337" w:hRule="atLeast"/>
        </w:trPr>
        <w:tc>
          <w:tcPr>
            <w:tcW w:w="671" w:type="dxa"/>
          </w:tcPr>
          <w:p>
            <w:pPr>
              <w:pStyle w:val="TableParagraph"/>
              <w:spacing w:before="26"/>
              <w:ind w:right="122"/>
              <w:rPr>
                <w:sz w:val="24"/>
              </w:rPr>
            </w:pPr>
            <w:r>
              <w:rPr>
                <w:sz w:val="24"/>
              </w:rPr>
              <w:t>E)</w:t>
            </w:r>
          </w:p>
        </w:tc>
        <w:tc>
          <w:tcPr>
            <w:tcW w:w="5778" w:type="dxa"/>
          </w:tcPr>
          <w:p>
            <w:pPr>
              <w:pStyle w:val="TableParagraph"/>
              <w:spacing w:before="26"/>
              <w:ind w:left="97"/>
              <w:jc w:val="left"/>
              <w:rPr>
                <w:sz w:val="24"/>
              </w:rPr>
            </w:pPr>
            <w:r>
              <w:rPr>
                <w:sz w:val="24"/>
              </w:rPr>
              <w:t>Duplicado de Certificado de Preparatoria Abierta</w:t>
            </w:r>
          </w:p>
        </w:tc>
        <w:tc>
          <w:tcPr>
            <w:tcW w:w="2238" w:type="dxa"/>
          </w:tcPr>
          <w:p>
            <w:pPr>
              <w:pStyle w:val="TableParagraph"/>
              <w:spacing w:before="26"/>
              <w:ind w:right="198"/>
              <w:rPr>
                <w:sz w:val="24"/>
              </w:rPr>
            </w:pPr>
            <w:r>
              <w:rPr>
                <w:sz w:val="24"/>
              </w:rPr>
              <w:t>82</w:t>
            </w:r>
          </w:p>
        </w:tc>
      </w:tr>
      <w:tr>
        <w:trPr>
          <w:trHeight w:val="337" w:hRule="atLeast"/>
        </w:trPr>
        <w:tc>
          <w:tcPr>
            <w:tcW w:w="671" w:type="dxa"/>
          </w:tcPr>
          <w:p>
            <w:pPr>
              <w:pStyle w:val="TableParagraph"/>
              <w:spacing w:before="25"/>
              <w:ind w:right="138"/>
              <w:rPr>
                <w:sz w:val="24"/>
              </w:rPr>
            </w:pPr>
            <w:r>
              <w:rPr>
                <w:sz w:val="24"/>
              </w:rPr>
              <w:t>F)</w:t>
            </w:r>
          </w:p>
        </w:tc>
        <w:tc>
          <w:tcPr>
            <w:tcW w:w="5778" w:type="dxa"/>
          </w:tcPr>
          <w:p>
            <w:pPr>
              <w:pStyle w:val="TableParagraph"/>
              <w:spacing w:before="25"/>
              <w:ind w:left="97"/>
              <w:jc w:val="left"/>
              <w:rPr>
                <w:sz w:val="24"/>
              </w:rPr>
            </w:pPr>
            <w:r>
              <w:rPr>
                <w:sz w:val="24"/>
              </w:rPr>
              <w:t>Duplicado de Credencial (1 año de vigencia)</w:t>
            </w:r>
          </w:p>
        </w:tc>
        <w:tc>
          <w:tcPr>
            <w:tcW w:w="2238" w:type="dxa"/>
          </w:tcPr>
          <w:p>
            <w:pPr>
              <w:pStyle w:val="TableParagraph"/>
              <w:spacing w:before="25"/>
              <w:ind w:right="198"/>
              <w:rPr>
                <w:sz w:val="24"/>
              </w:rPr>
            </w:pPr>
            <w:r>
              <w:rPr>
                <w:sz w:val="24"/>
              </w:rPr>
              <w:t>42</w:t>
            </w:r>
          </w:p>
        </w:tc>
      </w:tr>
      <w:tr>
        <w:trPr>
          <w:trHeight w:val="337" w:hRule="atLeast"/>
        </w:trPr>
        <w:tc>
          <w:tcPr>
            <w:tcW w:w="671" w:type="dxa"/>
          </w:tcPr>
          <w:p>
            <w:pPr>
              <w:pStyle w:val="TableParagraph"/>
              <w:spacing w:before="26"/>
              <w:ind w:right="156"/>
              <w:rPr>
                <w:sz w:val="24"/>
              </w:rPr>
            </w:pPr>
            <w:r>
              <w:rPr>
                <w:sz w:val="24"/>
              </w:rPr>
              <w:t>G)</w:t>
            </w:r>
          </w:p>
        </w:tc>
        <w:tc>
          <w:tcPr>
            <w:tcW w:w="5778" w:type="dxa"/>
          </w:tcPr>
          <w:p>
            <w:pPr>
              <w:pStyle w:val="TableParagraph"/>
              <w:spacing w:before="26"/>
              <w:ind w:left="97"/>
              <w:jc w:val="left"/>
              <w:rPr>
                <w:sz w:val="24"/>
              </w:rPr>
            </w:pPr>
            <w:r>
              <w:rPr>
                <w:sz w:val="24"/>
              </w:rPr>
              <w:t>Examen de Preparatoria Abierta</w:t>
            </w:r>
          </w:p>
        </w:tc>
        <w:tc>
          <w:tcPr>
            <w:tcW w:w="2238" w:type="dxa"/>
          </w:tcPr>
          <w:p>
            <w:pPr>
              <w:pStyle w:val="TableParagraph"/>
              <w:spacing w:before="26"/>
              <w:ind w:right="198"/>
              <w:rPr>
                <w:sz w:val="24"/>
              </w:rPr>
            </w:pPr>
            <w:r>
              <w:rPr>
                <w:sz w:val="24"/>
              </w:rPr>
              <w:t>78</w:t>
            </w:r>
          </w:p>
        </w:tc>
      </w:tr>
      <w:tr>
        <w:trPr>
          <w:trHeight w:val="335" w:hRule="atLeast"/>
        </w:trPr>
        <w:tc>
          <w:tcPr>
            <w:tcW w:w="671" w:type="dxa"/>
          </w:tcPr>
          <w:p>
            <w:pPr>
              <w:pStyle w:val="TableParagraph"/>
              <w:spacing w:before="25"/>
              <w:ind w:right="149"/>
              <w:rPr>
                <w:sz w:val="24"/>
              </w:rPr>
            </w:pPr>
            <w:r>
              <w:rPr>
                <w:sz w:val="24"/>
              </w:rPr>
              <w:t>23)</w:t>
            </w:r>
          </w:p>
        </w:tc>
        <w:tc>
          <w:tcPr>
            <w:tcW w:w="5778" w:type="dxa"/>
          </w:tcPr>
          <w:p>
            <w:pPr>
              <w:pStyle w:val="TableParagraph"/>
              <w:spacing w:before="25"/>
              <w:ind w:left="97"/>
              <w:jc w:val="left"/>
              <w:rPr>
                <w:sz w:val="24"/>
              </w:rPr>
            </w:pPr>
            <w:r>
              <w:rPr>
                <w:sz w:val="24"/>
              </w:rPr>
              <w:t>Cuotas de recuperación Bachillerato del Deporte</w:t>
            </w:r>
          </w:p>
        </w:tc>
        <w:tc>
          <w:tcPr>
            <w:tcW w:w="2238"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5778" w:type="dxa"/>
          </w:tcPr>
          <w:p>
            <w:pPr>
              <w:pStyle w:val="TableParagraph"/>
              <w:spacing w:before="25"/>
              <w:ind w:left="97"/>
              <w:jc w:val="left"/>
              <w:rPr>
                <w:sz w:val="24"/>
              </w:rPr>
            </w:pPr>
            <w:r>
              <w:rPr>
                <w:sz w:val="24"/>
              </w:rPr>
              <w:t>Cuota de emisión de constancia</w:t>
            </w:r>
          </w:p>
        </w:tc>
        <w:tc>
          <w:tcPr>
            <w:tcW w:w="2238" w:type="dxa"/>
          </w:tcPr>
          <w:p>
            <w:pPr>
              <w:pStyle w:val="TableParagraph"/>
              <w:spacing w:before="25"/>
              <w:ind w:right="198"/>
              <w:rPr>
                <w:sz w:val="24"/>
              </w:rPr>
            </w:pPr>
            <w:r>
              <w:rPr>
                <w:sz w:val="24"/>
              </w:rPr>
              <w:t>69</w:t>
            </w:r>
          </w:p>
        </w:tc>
      </w:tr>
      <w:tr>
        <w:trPr>
          <w:trHeight w:val="337" w:hRule="atLeast"/>
        </w:trPr>
        <w:tc>
          <w:tcPr>
            <w:tcW w:w="671" w:type="dxa"/>
          </w:tcPr>
          <w:p>
            <w:pPr>
              <w:pStyle w:val="TableParagraph"/>
              <w:spacing w:before="26"/>
              <w:ind w:right="112"/>
              <w:rPr>
                <w:sz w:val="24"/>
              </w:rPr>
            </w:pPr>
            <w:r>
              <w:rPr>
                <w:sz w:val="24"/>
              </w:rPr>
              <w:t>B)</w:t>
            </w:r>
          </w:p>
        </w:tc>
        <w:tc>
          <w:tcPr>
            <w:tcW w:w="5778" w:type="dxa"/>
          </w:tcPr>
          <w:p>
            <w:pPr>
              <w:pStyle w:val="TableParagraph"/>
              <w:spacing w:before="26"/>
              <w:ind w:left="97"/>
              <w:jc w:val="left"/>
              <w:rPr>
                <w:sz w:val="24"/>
              </w:rPr>
            </w:pPr>
            <w:r>
              <w:rPr>
                <w:sz w:val="24"/>
              </w:rPr>
              <w:t>Cuota de emisión de certificado parcial</w:t>
            </w:r>
          </w:p>
        </w:tc>
        <w:tc>
          <w:tcPr>
            <w:tcW w:w="2238" w:type="dxa"/>
          </w:tcPr>
          <w:p>
            <w:pPr>
              <w:pStyle w:val="TableParagraph"/>
              <w:spacing w:before="26"/>
              <w:ind w:right="198"/>
              <w:rPr>
                <w:sz w:val="24"/>
              </w:rPr>
            </w:pPr>
            <w:r>
              <w:rPr>
                <w:sz w:val="24"/>
              </w:rPr>
              <w:t>374</w:t>
            </w:r>
          </w:p>
        </w:tc>
      </w:tr>
      <w:tr>
        <w:trPr>
          <w:trHeight w:val="337" w:hRule="atLeast"/>
        </w:trPr>
        <w:tc>
          <w:tcPr>
            <w:tcW w:w="671" w:type="dxa"/>
          </w:tcPr>
          <w:p>
            <w:pPr>
              <w:pStyle w:val="TableParagraph"/>
              <w:spacing w:before="25"/>
              <w:ind w:right="107"/>
              <w:rPr>
                <w:sz w:val="24"/>
              </w:rPr>
            </w:pPr>
            <w:r>
              <w:rPr>
                <w:sz w:val="24"/>
              </w:rPr>
              <w:t>C)</w:t>
            </w:r>
          </w:p>
        </w:tc>
        <w:tc>
          <w:tcPr>
            <w:tcW w:w="5778" w:type="dxa"/>
          </w:tcPr>
          <w:p>
            <w:pPr>
              <w:pStyle w:val="TableParagraph"/>
              <w:spacing w:before="25"/>
              <w:ind w:left="97"/>
              <w:jc w:val="left"/>
              <w:rPr>
                <w:sz w:val="24"/>
              </w:rPr>
            </w:pPr>
            <w:r>
              <w:rPr>
                <w:sz w:val="24"/>
              </w:rPr>
              <w:t>Cuota de reposición de credencial</w:t>
            </w:r>
          </w:p>
        </w:tc>
        <w:tc>
          <w:tcPr>
            <w:tcW w:w="2238" w:type="dxa"/>
          </w:tcPr>
          <w:p>
            <w:pPr>
              <w:pStyle w:val="TableParagraph"/>
              <w:spacing w:before="25"/>
              <w:ind w:right="198"/>
              <w:rPr>
                <w:sz w:val="24"/>
              </w:rPr>
            </w:pPr>
            <w:r>
              <w:rPr>
                <w:sz w:val="24"/>
              </w:rPr>
              <w:t>107</w:t>
            </w:r>
          </w:p>
        </w:tc>
      </w:tr>
      <w:tr>
        <w:trPr>
          <w:trHeight w:val="337" w:hRule="atLeast"/>
        </w:trPr>
        <w:tc>
          <w:tcPr>
            <w:tcW w:w="671" w:type="dxa"/>
          </w:tcPr>
          <w:p>
            <w:pPr>
              <w:pStyle w:val="TableParagraph"/>
              <w:spacing w:before="26"/>
              <w:ind w:right="96"/>
              <w:rPr>
                <w:sz w:val="24"/>
              </w:rPr>
            </w:pPr>
            <w:r>
              <w:rPr>
                <w:sz w:val="24"/>
              </w:rPr>
              <w:t>D)</w:t>
            </w:r>
          </w:p>
        </w:tc>
        <w:tc>
          <w:tcPr>
            <w:tcW w:w="5778" w:type="dxa"/>
          </w:tcPr>
          <w:p>
            <w:pPr>
              <w:pStyle w:val="TableParagraph"/>
              <w:spacing w:before="26"/>
              <w:ind w:left="97"/>
              <w:jc w:val="left"/>
              <w:rPr>
                <w:sz w:val="24"/>
              </w:rPr>
            </w:pPr>
            <w:r>
              <w:rPr>
                <w:sz w:val="24"/>
              </w:rPr>
              <w:t>Concesión de cafetería, por mes</w:t>
            </w:r>
          </w:p>
        </w:tc>
        <w:tc>
          <w:tcPr>
            <w:tcW w:w="2238" w:type="dxa"/>
          </w:tcPr>
          <w:p>
            <w:pPr>
              <w:pStyle w:val="TableParagraph"/>
              <w:spacing w:before="26"/>
              <w:ind w:right="198"/>
              <w:rPr>
                <w:sz w:val="24"/>
              </w:rPr>
            </w:pPr>
            <w:r>
              <w:rPr>
                <w:sz w:val="24"/>
              </w:rPr>
              <w:t>1,066</w:t>
            </w:r>
          </w:p>
        </w:tc>
      </w:tr>
      <w:tr>
        <w:trPr>
          <w:trHeight w:val="612" w:hRule="atLeast"/>
        </w:trPr>
        <w:tc>
          <w:tcPr>
            <w:tcW w:w="671" w:type="dxa"/>
          </w:tcPr>
          <w:p>
            <w:pPr>
              <w:pStyle w:val="TableParagraph"/>
              <w:spacing w:before="25"/>
              <w:ind w:right="149"/>
              <w:rPr>
                <w:sz w:val="24"/>
              </w:rPr>
            </w:pPr>
            <w:r>
              <w:rPr>
                <w:sz w:val="24"/>
              </w:rPr>
              <w:t>24)</w:t>
            </w:r>
          </w:p>
        </w:tc>
        <w:tc>
          <w:tcPr>
            <w:tcW w:w="5778" w:type="dxa"/>
          </w:tcPr>
          <w:p>
            <w:pPr>
              <w:pStyle w:val="TableParagraph"/>
              <w:tabs>
                <w:tab w:pos="1016" w:val="left" w:leader="none"/>
                <w:tab w:pos="1493" w:val="left" w:leader="none"/>
                <w:tab w:pos="2985" w:val="left" w:leader="none"/>
                <w:tab w:pos="4407" w:val="left" w:leader="none"/>
                <w:tab w:pos="4889" w:val="left" w:leader="none"/>
                <w:tab w:pos="5571" w:val="left" w:leader="none"/>
              </w:tabs>
              <w:spacing w:before="25"/>
              <w:ind w:left="97" w:right="84"/>
              <w:jc w:val="left"/>
              <w:rPr>
                <w:sz w:val="24"/>
              </w:rPr>
            </w:pPr>
            <w:r>
              <w:rPr>
                <w:sz w:val="24"/>
              </w:rPr>
              <w:t>Cuotas</w:t>
              <w:tab/>
              <w:t>de</w:t>
              <w:tab/>
              <w:t>recuperación</w:t>
              <w:tab/>
              <w:t>Bachillerato</w:t>
              <w:tab/>
              <w:t>de</w:t>
              <w:tab/>
              <w:t>Arte</w:t>
              <w:tab/>
            </w:r>
            <w:r>
              <w:rPr>
                <w:spacing w:val="-17"/>
                <w:sz w:val="24"/>
              </w:rPr>
              <w:t>y </w:t>
            </w:r>
            <w:r>
              <w:rPr>
                <w:sz w:val="24"/>
              </w:rPr>
              <w:t>Humanidades</w:t>
            </w:r>
          </w:p>
        </w:tc>
        <w:tc>
          <w:tcPr>
            <w:tcW w:w="2238"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5778" w:type="dxa"/>
          </w:tcPr>
          <w:p>
            <w:pPr>
              <w:pStyle w:val="TableParagraph"/>
              <w:spacing w:before="25"/>
              <w:ind w:left="97"/>
              <w:jc w:val="left"/>
              <w:rPr>
                <w:sz w:val="24"/>
              </w:rPr>
            </w:pPr>
            <w:r>
              <w:rPr>
                <w:sz w:val="24"/>
              </w:rPr>
              <w:t>Cuota de emisión de constancia</w:t>
            </w:r>
          </w:p>
        </w:tc>
        <w:tc>
          <w:tcPr>
            <w:tcW w:w="2238" w:type="dxa"/>
          </w:tcPr>
          <w:p>
            <w:pPr>
              <w:pStyle w:val="TableParagraph"/>
              <w:spacing w:before="25"/>
              <w:ind w:right="198"/>
              <w:rPr>
                <w:sz w:val="24"/>
              </w:rPr>
            </w:pPr>
            <w:r>
              <w:rPr>
                <w:sz w:val="24"/>
              </w:rPr>
              <w:t>71</w:t>
            </w:r>
          </w:p>
        </w:tc>
      </w:tr>
      <w:tr>
        <w:trPr>
          <w:trHeight w:val="337" w:hRule="atLeast"/>
        </w:trPr>
        <w:tc>
          <w:tcPr>
            <w:tcW w:w="671" w:type="dxa"/>
          </w:tcPr>
          <w:p>
            <w:pPr>
              <w:pStyle w:val="TableParagraph"/>
              <w:spacing w:before="26"/>
              <w:ind w:right="112"/>
              <w:rPr>
                <w:sz w:val="24"/>
              </w:rPr>
            </w:pPr>
            <w:r>
              <w:rPr>
                <w:sz w:val="24"/>
              </w:rPr>
              <w:t>B)</w:t>
            </w:r>
          </w:p>
        </w:tc>
        <w:tc>
          <w:tcPr>
            <w:tcW w:w="5778" w:type="dxa"/>
          </w:tcPr>
          <w:p>
            <w:pPr>
              <w:pStyle w:val="TableParagraph"/>
              <w:spacing w:before="26"/>
              <w:ind w:left="97"/>
              <w:jc w:val="left"/>
              <w:rPr>
                <w:sz w:val="24"/>
              </w:rPr>
            </w:pPr>
            <w:r>
              <w:rPr>
                <w:sz w:val="24"/>
              </w:rPr>
              <w:t>Cuota de emisión de certificado parcial</w:t>
            </w:r>
          </w:p>
        </w:tc>
        <w:tc>
          <w:tcPr>
            <w:tcW w:w="2238" w:type="dxa"/>
          </w:tcPr>
          <w:p>
            <w:pPr>
              <w:pStyle w:val="TableParagraph"/>
              <w:spacing w:before="26"/>
              <w:ind w:right="198"/>
              <w:rPr>
                <w:sz w:val="24"/>
              </w:rPr>
            </w:pPr>
            <w:r>
              <w:rPr>
                <w:sz w:val="24"/>
              </w:rPr>
              <w:t>384</w:t>
            </w:r>
          </w:p>
        </w:tc>
      </w:tr>
      <w:tr>
        <w:trPr>
          <w:trHeight w:val="337" w:hRule="atLeast"/>
        </w:trPr>
        <w:tc>
          <w:tcPr>
            <w:tcW w:w="671" w:type="dxa"/>
          </w:tcPr>
          <w:p>
            <w:pPr>
              <w:pStyle w:val="TableParagraph"/>
              <w:spacing w:before="25"/>
              <w:ind w:right="107"/>
              <w:rPr>
                <w:sz w:val="24"/>
              </w:rPr>
            </w:pPr>
            <w:r>
              <w:rPr>
                <w:sz w:val="24"/>
              </w:rPr>
              <w:t>C)</w:t>
            </w:r>
          </w:p>
        </w:tc>
        <w:tc>
          <w:tcPr>
            <w:tcW w:w="5778" w:type="dxa"/>
          </w:tcPr>
          <w:p>
            <w:pPr>
              <w:pStyle w:val="TableParagraph"/>
              <w:spacing w:before="25"/>
              <w:ind w:left="97"/>
              <w:jc w:val="left"/>
              <w:rPr>
                <w:sz w:val="24"/>
              </w:rPr>
            </w:pPr>
            <w:r>
              <w:rPr>
                <w:sz w:val="24"/>
              </w:rPr>
              <w:t>Cuota de reposición de credencial</w:t>
            </w:r>
          </w:p>
        </w:tc>
        <w:tc>
          <w:tcPr>
            <w:tcW w:w="2238" w:type="dxa"/>
          </w:tcPr>
          <w:p>
            <w:pPr>
              <w:pStyle w:val="TableParagraph"/>
              <w:spacing w:before="25"/>
              <w:ind w:right="198"/>
              <w:rPr>
                <w:sz w:val="24"/>
              </w:rPr>
            </w:pPr>
            <w:r>
              <w:rPr>
                <w:sz w:val="24"/>
              </w:rPr>
              <w:t>54</w:t>
            </w:r>
          </w:p>
        </w:tc>
      </w:tr>
      <w:tr>
        <w:trPr>
          <w:trHeight w:val="337" w:hRule="atLeast"/>
        </w:trPr>
        <w:tc>
          <w:tcPr>
            <w:tcW w:w="671" w:type="dxa"/>
          </w:tcPr>
          <w:p>
            <w:pPr>
              <w:pStyle w:val="TableParagraph"/>
              <w:spacing w:before="26"/>
              <w:ind w:right="96"/>
              <w:rPr>
                <w:sz w:val="24"/>
              </w:rPr>
            </w:pPr>
            <w:r>
              <w:rPr>
                <w:sz w:val="24"/>
              </w:rPr>
              <w:t>D)</w:t>
            </w:r>
          </w:p>
        </w:tc>
        <w:tc>
          <w:tcPr>
            <w:tcW w:w="5778" w:type="dxa"/>
          </w:tcPr>
          <w:p>
            <w:pPr>
              <w:pStyle w:val="TableParagraph"/>
              <w:spacing w:before="26"/>
              <w:ind w:left="97"/>
              <w:jc w:val="left"/>
              <w:rPr>
                <w:sz w:val="24"/>
              </w:rPr>
            </w:pPr>
            <w:r>
              <w:rPr>
                <w:sz w:val="24"/>
              </w:rPr>
              <w:t>Cuota de emisión de credencial</w:t>
            </w:r>
          </w:p>
        </w:tc>
        <w:tc>
          <w:tcPr>
            <w:tcW w:w="2238" w:type="dxa"/>
          </w:tcPr>
          <w:p>
            <w:pPr>
              <w:pStyle w:val="TableParagraph"/>
              <w:spacing w:before="26"/>
              <w:ind w:right="198"/>
              <w:rPr>
                <w:sz w:val="24"/>
              </w:rPr>
            </w:pPr>
            <w:r>
              <w:rPr>
                <w:sz w:val="24"/>
              </w:rPr>
              <w:t>41</w:t>
            </w:r>
          </w:p>
        </w:tc>
      </w:tr>
      <w:tr>
        <w:trPr>
          <w:trHeight w:val="336" w:hRule="atLeast"/>
        </w:trPr>
        <w:tc>
          <w:tcPr>
            <w:tcW w:w="671" w:type="dxa"/>
          </w:tcPr>
          <w:p>
            <w:pPr>
              <w:pStyle w:val="TableParagraph"/>
              <w:spacing w:before="25"/>
              <w:ind w:right="149"/>
              <w:rPr>
                <w:sz w:val="24"/>
              </w:rPr>
            </w:pPr>
            <w:r>
              <w:rPr>
                <w:sz w:val="24"/>
              </w:rPr>
              <w:t>25)</w:t>
            </w:r>
          </w:p>
        </w:tc>
        <w:tc>
          <w:tcPr>
            <w:tcW w:w="5778" w:type="dxa"/>
          </w:tcPr>
          <w:p>
            <w:pPr>
              <w:pStyle w:val="TableParagraph"/>
              <w:spacing w:before="25"/>
              <w:ind w:left="97"/>
              <w:jc w:val="left"/>
              <w:rPr>
                <w:sz w:val="24"/>
              </w:rPr>
            </w:pPr>
            <w:r>
              <w:rPr>
                <w:sz w:val="24"/>
              </w:rPr>
              <w:t>Cuota por Procesos de Competencias Laborales</w:t>
            </w:r>
          </w:p>
        </w:tc>
        <w:tc>
          <w:tcPr>
            <w:tcW w:w="2238"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5778" w:type="dxa"/>
          </w:tcPr>
          <w:p>
            <w:pPr>
              <w:pStyle w:val="TableParagraph"/>
              <w:spacing w:before="25"/>
              <w:ind w:left="97" w:right="90"/>
              <w:jc w:val="left"/>
              <w:rPr>
                <w:sz w:val="24"/>
              </w:rPr>
            </w:pPr>
            <w:r>
              <w:rPr>
                <w:sz w:val="24"/>
              </w:rPr>
              <w:t>Emisión de Certificado de competencia, niveles 1, 2, 3, 4 y 5 (De $400 a $800)</w:t>
            </w:r>
          </w:p>
        </w:tc>
        <w:tc>
          <w:tcPr>
            <w:tcW w:w="2238" w:type="dxa"/>
          </w:tcPr>
          <w:p>
            <w:pPr>
              <w:pStyle w:val="TableParagraph"/>
              <w:jc w:val="left"/>
              <w:rPr>
                <w:sz w:val="24"/>
              </w:rPr>
            </w:pPr>
          </w:p>
        </w:tc>
      </w:tr>
      <w:tr>
        <w:trPr>
          <w:trHeight w:val="337" w:hRule="atLeast"/>
        </w:trPr>
        <w:tc>
          <w:tcPr>
            <w:tcW w:w="671" w:type="dxa"/>
          </w:tcPr>
          <w:p>
            <w:pPr>
              <w:pStyle w:val="TableParagraph"/>
              <w:spacing w:before="26"/>
              <w:ind w:right="112"/>
              <w:rPr>
                <w:sz w:val="24"/>
              </w:rPr>
            </w:pPr>
            <w:r>
              <w:rPr>
                <w:sz w:val="24"/>
              </w:rPr>
              <w:t>B)</w:t>
            </w:r>
          </w:p>
        </w:tc>
        <w:tc>
          <w:tcPr>
            <w:tcW w:w="5778" w:type="dxa"/>
          </w:tcPr>
          <w:p>
            <w:pPr>
              <w:pStyle w:val="TableParagraph"/>
              <w:spacing w:before="26"/>
              <w:ind w:left="97"/>
              <w:jc w:val="left"/>
              <w:rPr>
                <w:sz w:val="24"/>
              </w:rPr>
            </w:pPr>
            <w:r>
              <w:rPr>
                <w:sz w:val="24"/>
              </w:rPr>
              <w:t>Evaluación en estándar, niveles 1, 2, 3, 4 y 5</w:t>
            </w:r>
          </w:p>
        </w:tc>
        <w:tc>
          <w:tcPr>
            <w:tcW w:w="2238" w:type="dxa"/>
          </w:tcPr>
          <w:p>
            <w:pPr>
              <w:pStyle w:val="TableParagraph"/>
              <w:spacing w:before="26"/>
              <w:ind w:right="198"/>
              <w:rPr>
                <w:sz w:val="24"/>
              </w:rPr>
            </w:pPr>
            <w:r>
              <w:rPr>
                <w:sz w:val="24"/>
              </w:rPr>
              <w:t>2,062</w:t>
            </w:r>
          </w:p>
        </w:tc>
      </w:tr>
      <w:tr>
        <w:trPr>
          <w:trHeight w:val="337" w:hRule="atLeast"/>
        </w:trPr>
        <w:tc>
          <w:tcPr>
            <w:tcW w:w="671" w:type="dxa"/>
          </w:tcPr>
          <w:p>
            <w:pPr>
              <w:pStyle w:val="TableParagraph"/>
              <w:spacing w:before="25"/>
              <w:ind w:right="107"/>
              <w:rPr>
                <w:sz w:val="24"/>
              </w:rPr>
            </w:pPr>
            <w:r>
              <w:rPr>
                <w:sz w:val="24"/>
              </w:rPr>
              <w:t>C)</w:t>
            </w:r>
          </w:p>
        </w:tc>
        <w:tc>
          <w:tcPr>
            <w:tcW w:w="5778" w:type="dxa"/>
          </w:tcPr>
          <w:p>
            <w:pPr>
              <w:pStyle w:val="TableParagraph"/>
              <w:spacing w:before="25"/>
              <w:ind w:left="97"/>
              <w:jc w:val="left"/>
              <w:rPr>
                <w:sz w:val="24"/>
              </w:rPr>
            </w:pPr>
            <w:r>
              <w:rPr>
                <w:sz w:val="24"/>
              </w:rPr>
              <w:t>Curso de alineación / capacitación</w:t>
            </w:r>
          </w:p>
        </w:tc>
        <w:tc>
          <w:tcPr>
            <w:tcW w:w="2238" w:type="dxa"/>
          </w:tcPr>
          <w:p>
            <w:pPr>
              <w:pStyle w:val="TableParagraph"/>
              <w:spacing w:before="25"/>
              <w:ind w:right="198"/>
              <w:rPr>
                <w:sz w:val="24"/>
              </w:rPr>
            </w:pPr>
            <w:r>
              <w:rPr>
                <w:sz w:val="24"/>
              </w:rPr>
              <w:t>5,018</w:t>
            </w:r>
          </w:p>
        </w:tc>
      </w:tr>
      <w:tr>
        <w:trPr>
          <w:trHeight w:val="337" w:hRule="atLeast"/>
        </w:trPr>
        <w:tc>
          <w:tcPr>
            <w:tcW w:w="671" w:type="dxa"/>
          </w:tcPr>
          <w:p>
            <w:pPr>
              <w:pStyle w:val="TableParagraph"/>
              <w:spacing w:before="26"/>
              <w:ind w:right="96"/>
              <w:rPr>
                <w:sz w:val="24"/>
              </w:rPr>
            </w:pPr>
            <w:r>
              <w:rPr>
                <w:sz w:val="24"/>
              </w:rPr>
              <w:t>D)</w:t>
            </w:r>
          </w:p>
        </w:tc>
        <w:tc>
          <w:tcPr>
            <w:tcW w:w="5778" w:type="dxa"/>
          </w:tcPr>
          <w:p>
            <w:pPr>
              <w:pStyle w:val="TableParagraph"/>
              <w:spacing w:before="26"/>
              <w:ind w:left="97"/>
              <w:jc w:val="left"/>
              <w:rPr>
                <w:sz w:val="24"/>
              </w:rPr>
            </w:pPr>
            <w:r>
              <w:rPr>
                <w:sz w:val="24"/>
              </w:rPr>
              <w:t>Acreditación de Centro Evaluador</w:t>
            </w:r>
          </w:p>
        </w:tc>
        <w:tc>
          <w:tcPr>
            <w:tcW w:w="2238" w:type="dxa"/>
          </w:tcPr>
          <w:p>
            <w:pPr>
              <w:pStyle w:val="TableParagraph"/>
              <w:spacing w:before="26"/>
              <w:ind w:right="198"/>
              <w:rPr>
                <w:sz w:val="24"/>
              </w:rPr>
            </w:pPr>
            <w:r>
              <w:rPr>
                <w:sz w:val="24"/>
              </w:rPr>
              <w:t>10,000</w:t>
            </w:r>
          </w:p>
        </w:tc>
      </w:tr>
      <w:tr>
        <w:trPr>
          <w:trHeight w:val="611" w:hRule="atLeast"/>
        </w:trPr>
        <w:tc>
          <w:tcPr>
            <w:tcW w:w="671" w:type="dxa"/>
          </w:tcPr>
          <w:p>
            <w:pPr>
              <w:pStyle w:val="TableParagraph"/>
              <w:spacing w:before="25"/>
              <w:ind w:right="122"/>
              <w:rPr>
                <w:sz w:val="24"/>
              </w:rPr>
            </w:pPr>
            <w:r>
              <w:rPr>
                <w:sz w:val="24"/>
              </w:rPr>
              <w:t>E)</w:t>
            </w:r>
          </w:p>
        </w:tc>
        <w:tc>
          <w:tcPr>
            <w:tcW w:w="5778" w:type="dxa"/>
          </w:tcPr>
          <w:p>
            <w:pPr>
              <w:pStyle w:val="TableParagraph"/>
              <w:spacing w:before="25"/>
              <w:ind w:left="97"/>
              <w:jc w:val="left"/>
              <w:rPr>
                <w:sz w:val="24"/>
              </w:rPr>
            </w:pPr>
            <w:r>
              <w:rPr>
                <w:sz w:val="24"/>
              </w:rPr>
              <w:t>Acreditación de Estándar de Competencia Laboral (De</w:t>
            </w:r>
          </w:p>
          <w:p>
            <w:pPr>
              <w:pStyle w:val="TableParagraph"/>
              <w:ind w:left="97"/>
              <w:jc w:val="left"/>
              <w:rPr>
                <w:sz w:val="24"/>
              </w:rPr>
            </w:pPr>
            <w:r>
              <w:rPr>
                <w:sz w:val="24"/>
              </w:rPr>
              <w:t>$1,345.00 a $4,900.00)</w:t>
            </w:r>
          </w:p>
        </w:tc>
        <w:tc>
          <w:tcPr>
            <w:tcW w:w="2238" w:type="dxa"/>
          </w:tcPr>
          <w:p>
            <w:pPr>
              <w:pStyle w:val="TableParagraph"/>
              <w:jc w:val="left"/>
              <w:rPr>
                <w:sz w:val="24"/>
              </w:rPr>
            </w:pPr>
          </w:p>
        </w:tc>
      </w:tr>
      <w:tr>
        <w:trPr>
          <w:trHeight w:val="613" w:hRule="atLeast"/>
        </w:trPr>
        <w:tc>
          <w:tcPr>
            <w:tcW w:w="671" w:type="dxa"/>
          </w:tcPr>
          <w:p>
            <w:pPr>
              <w:pStyle w:val="TableParagraph"/>
              <w:spacing w:before="25"/>
              <w:ind w:right="138"/>
              <w:rPr>
                <w:sz w:val="24"/>
              </w:rPr>
            </w:pPr>
            <w:r>
              <w:rPr>
                <w:sz w:val="24"/>
              </w:rPr>
              <w:t>F)</w:t>
            </w:r>
          </w:p>
        </w:tc>
        <w:tc>
          <w:tcPr>
            <w:tcW w:w="5778" w:type="dxa"/>
          </w:tcPr>
          <w:p>
            <w:pPr>
              <w:pStyle w:val="TableParagraph"/>
              <w:tabs>
                <w:tab w:pos="1494" w:val="left" w:leader="none"/>
                <w:tab w:pos="1971" w:val="left" w:leader="none"/>
                <w:tab w:pos="2400" w:val="left" w:leader="none"/>
                <w:tab w:pos="3890" w:val="left" w:leader="none"/>
                <w:tab w:pos="4367" w:val="left" w:leader="none"/>
                <w:tab w:pos="5458" w:val="left" w:leader="none"/>
              </w:tabs>
              <w:spacing w:before="25"/>
              <w:ind w:left="97" w:right="90"/>
              <w:jc w:val="left"/>
              <w:rPr>
                <w:sz w:val="24"/>
              </w:rPr>
            </w:pPr>
            <w:r>
              <w:rPr>
                <w:sz w:val="24"/>
              </w:rPr>
              <w:t>Renovación</w:t>
              <w:tab/>
              <w:t>de</w:t>
              <w:tab/>
              <w:t>la</w:t>
              <w:tab/>
              <w:t>Acreditación</w:t>
              <w:tab/>
              <w:t>de</w:t>
              <w:tab/>
              <w:t>Estándar</w:t>
              <w:tab/>
            </w:r>
            <w:r>
              <w:rPr>
                <w:spacing w:val="-9"/>
                <w:sz w:val="24"/>
              </w:rPr>
              <w:t>de </w:t>
            </w:r>
            <w:r>
              <w:rPr>
                <w:sz w:val="24"/>
              </w:rPr>
              <w:t>Competencia Laboral (De $1,345.00 a</w:t>
            </w:r>
            <w:r>
              <w:rPr>
                <w:spacing w:val="-3"/>
                <w:sz w:val="24"/>
              </w:rPr>
              <w:t> </w:t>
            </w:r>
            <w:r>
              <w:rPr>
                <w:sz w:val="24"/>
              </w:rPr>
              <w:t>$4,900.00)</w:t>
            </w:r>
          </w:p>
        </w:tc>
        <w:tc>
          <w:tcPr>
            <w:tcW w:w="2238" w:type="dxa"/>
          </w:tcPr>
          <w:p>
            <w:pPr>
              <w:pStyle w:val="TableParagraph"/>
              <w:jc w:val="left"/>
              <w:rPr>
                <w:sz w:val="24"/>
              </w:rPr>
            </w:pPr>
          </w:p>
        </w:tc>
      </w:tr>
      <w:tr>
        <w:trPr>
          <w:trHeight w:val="302" w:hRule="atLeast"/>
        </w:trPr>
        <w:tc>
          <w:tcPr>
            <w:tcW w:w="671" w:type="dxa"/>
          </w:tcPr>
          <w:p>
            <w:pPr>
              <w:pStyle w:val="TableParagraph"/>
              <w:spacing w:line="256" w:lineRule="exact" w:before="26"/>
              <w:ind w:right="149"/>
              <w:rPr>
                <w:sz w:val="24"/>
              </w:rPr>
            </w:pPr>
            <w:r>
              <w:rPr>
                <w:sz w:val="24"/>
              </w:rPr>
              <w:t>26)</w:t>
            </w:r>
          </w:p>
        </w:tc>
        <w:tc>
          <w:tcPr>
            <w:tcW w:w="5778" w:type="dxa"/>
          </w:tcPr>
          <w:p>
            <w:pPr>
              <w:pStyle w:val="TableParagraph"/>
              <w:spacing w:line="256" w:lineRule="exact" w:before="26"/>
              <w:ind w:left="97"/>
              <w:jc w:val="left"/>
              <w:rPr>
                <w:sz w:val="24"/>
              </w:rPr>
            </w:pPr>
            <w:r>
              <w:rPr>
                <w:sz w:val="24"/>
              </w:rPr>
              <w:t>Telebachillerato Comunitario</w:t>
            </w:r>
          </w:p>
        </w:tc>
        <w:tc>
          <w:tcPr>
            <w:tcW w:w="2238"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1407"/>
        <w:gridCol w:w="1977"/>
        <w:gridCol w:w="527"/>
        <w:gridCol w:w="2230"/>
        <w:gridCol w:w="1875"/>
      </w:tblGrid>
      <w:tr>
        <w:trPr>
          <w:trHeight w:val="578" w:hRule="atLeast"/>
        </w:trPr>
        <w:tc>
          <w:tcPr>
            <w:tcW w:w="671" w:type="dxa"/>
          </w:tcPr>
          <w:p>
            <w:pPr>
              <w:pStyle w:val="TableParagraph"/>
              <w:spacing w:line="266" w:lineRule="exact"/>
              <w:ind w:right="96"/>
              <w:rPr>
                <w:sz w:val="24"/>
              </w:rPr>
            </w:pPr>
            <w:r>
              <w:rPr>
                <w:sz w:val="24"/>
              </w:rPr>
              <w:t>A)</w:t>
            </w:r>
          </w:p>
        </w:tc>
        <w:tc>
          <w:tcPr>
            <w:tcW w:w="6141" w:type="dxa"/>
            <w:gridSpan w:val="4"/>
          </w:tcPr>
          <w:p>
            <w:pPr>
              <w:pStyle w:val="TableParagraph"/>
              <w:ind w:left="97" w:right="450"/>
              <w:jc w:val="left"/>
              <w:rPr>
                <w:sz w:val="24"/>
              </w:rPr>
            </w:pPr>
            <w:r>
              <w:rPr>
                <w:sz w:val="24"/>
              </w:rPr>
              <w:t>Cuota de recuperación por asesoría administrativa y/o técnica pedagógica</w:t>
            </w:r>
          </w:p>
        </w:tc>
        <w:tc>
          <w:tcPr>
            <w:tcW w:w="1875" w:type="dxa"/>
          </w:tcPr>
          <w:p>
            <w:pPr>
              <w:pStyle w:val="TableParagraph"/>
              <w:spacing w:line="266" w:lineRule="exact"/>
              <w:ind w:right="198"/>
              <w:rPr>
                <w:sz w:val="24"/>
              </w:rPr>
            </w:pPr>
            <w:r>
              <w:rPr>
                <w:sz w:val="24"/>
              </w:rPr>
              <w:t>725</w:t>
            </w:r>
          </w:p>
        </w:tc>
      </w:tr>
      <w:tr>
        <w:trPr>
          <w:trHeight w:val="613" w:hRule="atLeast"/>
        </w:trPr>
        <w:tc>
          <w:tcPr>
            <w:tcW w:w="671" w:type="dxa"/>
          </w:tcPr>
          <w:p>
            <w:pPr>
              <w:pStyle w:val="TableParagraph"/>
              <w:spacing w:before="26"/>
              <w:ind w:right="112"/>
              <w:rPr>
                <w:sz w:val="24"/>
              </w:rPr>
            </w:pPr>
            <w:r>
              <w:rPr>
                <w:sz w:val="24"/>
              </w:rPr>
              <w:t>B)</w:t>
            </w:r>
          </w:p>
        </w:tc>
        <w:tc>
          <w:tcPr>
            <w:tcW w:w="1407" w:type="dxa"/>
          </w:tcPr>
          <w:p>
            <w:pPr>
              <w:pStyle w:val="TableParagraph"/>
              <w:tabs>
                <w:tab w:pos="1052" w:val="left" w:leader="none"/>
              </w:tabs>
              <w:spacing w:before="26"/>
              <w:ind w:left="97"/>
              <w:jc w:val="left"/>
              <w:rPr>
                <w:sz w:val="24"/>
              </w:rPr>
            </w:pPr>
            <w:r>
              <w:rPr>
                <w:sz w:val="24"/>
              </w:rPr>
              <w:t>Acceso</w:t>
              <w:tab/>
              <w:t>a Comunitarios</w:t>
            </w:r>
          </w:p>
        </w:tc>
        <w:tc>
          <w:tcPr>
            <w:tcW w:w="1977" w:type="dxa"/>
          </w:tcPr>
          <w:p>
            <w:pPr>
              <w:pStyle w:val="TableParagraph"/>
              <w:tabs>
                <w:tab w:pos="1290" w:val="left" w:leader="none"/>
              </w:tabs>
              <w:spacing w:before="26"/>
              <w:ind w:right="72"/>
              <w:jc w:val="center"/>
              <w:rPr>
                <w:sz w:val="24"/>
              </w:rPr>
            </w:pPr>
            <w:r>
              <w:rPr>
                <w:sz w:val="24"/>
              </w:rPr>
              <w:t>plataforma</w:t>
              <w:tab/>
            </w:r>
            <w:r>
              <w:rPr>
                <w:spacing w:val="-4"/>
                <w:sz w:val="24"/>
              </w:rPr>
              <w:t>digital</w:t>
            </w:r>
          </w:p>
        </w:tc>
        <w:tc>
          <w:tcPr>
            <w:tcW w:w="527" w:type="dxa"/>
          </w:tcPr>
          <w:p>
            <w:pPr>
              <w:pStyle w:val="TableParagraph"/>
              <w:spacing w:before="26"/>
              <w:ind w:left="174"/>
              <w:jc w:val="left"/>
              <w:rPr>
                <w:sz w:val="24"/>
              </w:rPr>
            </w:pPr>
            <w:r>
              <w:rPr>
                <w:sz w:val="24"/>
              </w:rPr>
              <w:t>de</w:t>
            </w:r>
          </w:p>
        </w:tc>
        <w:tc>
          <w:tcPr>
            <w:tcW w:w="2230" w:type="dxa"/>
          </w:tcPr>
          <w:p>
            <w:pPr>
              <w:pStyle w:val="TableParagraph"/>
              <w:spacing w:before="26"/>
              <w:ind w:left="122"/>
              <w:jc w:val="left"/>
              <w:rPr>
                <w:sz w:val="24"/>
              </w:rPr>
            </w:pPr>
            <w:r>
              <w:rPr>
                <w:sz w:val="24"/>
              </w:rPr>
              <w:t>Telebachilleratos</w:t>
            </w:r>
          </w:p>
        </w:tc>
        <w:tc>
          <w:tcPr>
            <w:tcW w:w="1875" w:type="dxa"/>
          </w:tcPr>
          <w:p>
            <w:pPr>
              <w:pStyle w:val="TableParagraph"/>
              <w:spacing w:before="26"/>
              <w:ind w:right="198"/>
              <w:rPr>
                <w:sz w:val="24"/>
              </w:rPr>
            </w:pPr>
            <w:r>
              <w:rPr>
                <w:sz w:val="24"/>
              </w:rPr>
              <w:t>21</w:t>
            </w:r>
          </w:p>
        </w:tc>
      </w:tr>
      <w:tr>
        <w:trPr>
          <w:trHeight w:val="613" w:hRule="atLeast"/>
        </w:trPr>
        <w:tc>
          <w:tcPr>
            <w:tcW w:w="671" w:type="dxa"/>
          </w:tcPr>
          <w:p>
            <w:pPr>
              <w:pStyle w:val="TableParagraph"/>
              <w:spacing w:before="25"/>
              <w:ind w:right="107"/>
              <w:rPr>
                <w:sz w:val="24"/>
              </w:rPr>
            </w:pPr>
            <w:r>
              <w:rPr>
                <w:sz w:val="24"/>
              </w:rPr>
              <w:t>C)</w:t>
            </w:r>
          </w:p>
        </w:tc>
        <w:tc>
          <w:tcPr>
            <w:tcW w:w="1407" w:type="dxa"/>
          </w:tcPr>
          <w:p>
            <w:pPr>
              <w:pStyle w:val="TableParagraph"/>
              <w:spacing w:before="25"/>
              <w:ind w:left="97" w:right="-17"/>
              <w:jc w:val="left"/>
              <w:rPr>
                <w:sz w:val="24"/>
              </w:rPr>
            </w:pPr>
            <w:r>
              <w:rPr>
                <w:sz w:val="24"/>
              </w:rPr>
              <w:t>Expedición Comunitarios</w:t>
            </w:r>
          </w:p>
        </w:tc>
        <w:tc>
          <w:tcPr>
            <w:tcW w:w="1977" w:type="dxa"/>
          </w:tcPr>
          <w:p>
            <w:pPr>
              <w:pStyle w:val="TableParagraph"/>
              <w:tabs>
                <w:tab w:pos="578" w:val="left" w:leader="none"/>
              </w:tabs>
              <w:spacing w:before="25"/>
              <w:ind w:right="140"/>
              <w:jc w:val="center"/>
              <w:rPr>
                <w:sz w:val="24"/>
              </w:rPr>
            </w:pPr>
            <w:r>
              <w:rPr>
                <w:sz w:val="24"/>
              </w:rPr>
              <w:t>de</w:t>
              <w:tab/>
              <w:t>credencial</w:t>
            </w:r>
          </w:p>
        </w:tc>
        <w:tc>
          <w:tcPr>
            <w:tcW w:w="527" w:type="dxa"/>
          </w:tcPr>
          <w:p>
            <w:pPr>
              <w:pStyle w:val="TableParagraph"/>
              <w:spacing w:before="25"/>
              <w:ind w:left="72"/>
              <w:jc w:val="left"/>
              <w:rPr>
                <w:sz w:val="24"/>
              </w:rPr>
            </w:pPr>
            <w:r>
              <w:rPr>
                <w:sz w:val="24"/>
              </w:rPr>
              <w:t>de</w:t>
            </w:r>
          </w:p>
        </w:tc>
        <w:tc>
          <w:tcPr>
            <w:tcW w:w="2230" w:type="dxa"/>
          </w:tcPr>
          <w:p>
            <w:pPr>
              <w:pStyle w:val="TableParagraph"/>
              <w:spacing w:before="25"/>
              <w:ind w:left="123"/>
              <w:jc w:val="left"/>
              <w:rPr>
                <w:sz w:val="24"/>
              </w:rPr>
            </w:pPr>
            <w:r>
              <w:rPr>
                <w:sz w:val="24"/>
              </w:rPr>
              <w:t>Telebachilleratos</w:t>
            </w:r>
          </w:p>
        </w:tc>
        <w:tc>
          <w:tcPr>
            <w:tcW w:w="1875" w:type="dxa"/>
          </w:tcPr>
          <w:p>
            <w:pPr>
              <w:pStyle w:val="TableParagraph"/>
              <w:spacing w:before="25"/>
              <w:ind w:right="198"/>
              <w:rPr>
                <w:sz w:val="24"/>
              </w:rPr>
            </w:pPr>
            <w:r>
              <w:rPr>
                <w:sz w:val="24"/>
              </w:rPr>
              <w:t>41</w:t>
            </w:r>
          </w:p>
        </w:tc>
      </w:tr>
      <w:tr>
        <w:trPr>
          <w:trHeight w:val="613" w:hRule="atLeast"/>
        </w:trPr>
        <w:tc>
          <w:tcPr>
            <w:tcW w:w="671" w:type="dxa"/>
          </w:tcPr>
          <w:p>
            <w:pPr>
              <w:pStyle w:val="TableParagraph"/>
              <w:spacing w:before="26"/>
              <w:ind w:right="149"/>
              <w:rPr>
                <w:sz w:val="24"/>
              </w:rPr>
            </w:pPr>
            <w:r>
              <w:rPr>
                <w:sz w:val="24"/>
              </w:rPr>
              <w:t>27)</w:t>
            </w:r>
          </w:p>
        </w:tc>
        <w:tc>
          <w:tcPr>
            <w:tcW w:w="6141" w:type="dxa"/>
            <w:gridSpan w:val="4"/>
          </w:tcPr>
          <w:p>
            <w:pPr>
              <w:pStyle w:val="TableParagraph"/>
              <w:spacing w:before="26"/>
              <w:ind w:left="97" w:right="450"/>
              <w:jc w:val="left"/>
              <w:rPr>
                <w:sz w:val="24"/>
              </w:rPr>
            </w:pPr>
            <w:r>
              <w:rPr>
                <w:sz w:val="24"/>
              </w:rPr>
              <w:t>Unidad de Espacio Común para Planteles de Educación Media Superior</w:t>
            </w:r>
          </w:p>
        </w:tc>
        <w:tc>
          <w:tcPr>
            <w:tcW w:w="1875" w:type="dxa"/>
          </w:tcPr>
          <w:p>
            <w:pPr>
              <w:pStyle w:val="TableParagraph"/>
              <w:jc w:val="left"/>
              <w:rPr>
                <w:sz w:val="24"/>
              </w:rPr>
            </w:pPr>
          </w:p>
        </w:tc>
      </w:tr>
      <w:tr>
        <w:trPr>
          <w:trHeight w:val="611" w:hRule="atLeast"/>
        </w:trPr>
        <w:tc>
          <w:tcPr>
            <w:tcW w:w="671" w:type="dxa"/>
          </w:tcPr>
          <w:p>
            <w:pPr>
              <w:pStyle w:val="TableParagraph"/>
              <w:spacing w:before="25"/>
              <w:ind w:right="96"/>
              <w:rPr>
                <w:sz w:val="24"/>
              </w:rPr>
            </w:pPr>
            <w:r>
              <w:rPr>
                <w:sz w:val="24"/>
              </w:rPr>
              <w:t>A)</w:t>
            </w:r>
          </w:p>
        </w:tc>
        <w:tc>
          <w:tcPr>
            <w:tcW w:w="6141" w:type="dxa"/>
            <w:gridSpan w:val="4"/>
          </w:tcPr>
          <w:p>
            <w:pPr>
              <w:pStyle w:val="TableParagraph"/>
              <w:spacing w:before="25"/>
              <w:ind w:left="97"/>
              <w:jc w:val="left"/>
              <w:rPr>
                <w:sz w:val="24"/>
              </w:rPr>
            </w:pPr>
            <w:r>
              <w:rPr>
                <w:sz w:val="24"/>
              </w:rPr>
              <w:t>Cuota de recuperación por uso de una aula - taller con equipamiento / un día (De $214 a $1,068)</w:t>
            </w:r>
          </w:p>
        </w:tc>
        <w:tc>
          <w:tcPr>
            <w:tcW w:w="1875" w:type="dxa"/>
          </w:tcPr>
          <w:p>
            <w:pPr>
              <w:pStyle w:val="TableParagraph"/>
              <w:jc w:val="left"/>
              <w:rPr>
                <w:sz w:val="24"/>
              </w:rPr>
            </w:pPr>
          </w:p>
        </w:tc>
      </w:tr>
      <w:tr>
        <w:trPr>
          <w:trHeight w:val="613" w:hRule="atLeast"/>
        </w:trPr>
        <w:tc>
          <w:tcPr>
            <w:tcW w:w="671" w:type="dxa"/>
          </w:tcPr>
          <w:p>
            <w:pPr>
              <w:pStyle w:val="TableParagraph"/>
              <w:spacing w:before="25"/>
              <w:ind w:right="149"/>
              <w:rPr>
                <w:sz w:val="24"/>
              </w:rPr>
            </w:pPr>
            <w:r>
              <w:rPr>
                <w:sz w:val="24"/>
              </w:rPr>
              <w:t>28)</w:t>
            </w:r>
          </w:p>
        </w:tc>
        <w:tc>
          <w:tcPr>
            <w:tcW w:w="6141" w:type="dxa"/>
            <w:gridSpan w:val="4"/>
          </w:tcPr>
          <w:p>
            <w:pPr>
              <w:pStyle w:val="TableParagraph"/>
              <w:spacing w:before="25"/>
              <w:ind w:left="97" w:right="359"/>
              <w:jc w:val="left"/>
              <w:rPr>
                <w:sz w:val="24"/>
              </w:rPr>
            </w:pPr>
            <w:r>
              <w:rPr>
                <w:sz w:val="24"/>
              </w:rPr>
              <w:t>Registro de título-expedición de cédula profesional estatal- compulsa de documentos originales</w:t>
            </w:r>
          </w:p>
        </w:tc>
        <w:tc>
          <w:tcPr>
            <w:tcW w:w="1875" w:type="dxa"/>
          </w:tcPr>
          <w:p>
            <w:pPr>
              <w:pStyle w:val="TableParagraph"/>
              <w:spacing w:before="25"/>
              <w:ind w:right="198"/>
              <w:rPr>
                <w:sz w:val="24"/>
              </w:rPr>
            </w:pPr>
            <w:r>
              <w:rPr>
                <w:sz w:val="24"/>
              </w:rPr>
              <w:t>549</w:t>
            </w:r>
          </w:p>
        </w:tc>
      </w:tr>
      <w:tr>
        <w:trPr>
          <w:trHeight w:val="337" w:hRule="atLeast"/>
        </w:trPr>
        <w:tc>
          <w:tcPr>
            <w:tcW w:w="671" w:type="dxa"/>
          </w:tcPr>
          <w:p>
            <w:pPr>
              <w:pStyle w:val="TableParagraph"/>
              <w:spacing w:before="26"/>
              <w:ind w:right="149"/>
              <w:rPr>
                <w:sz w:val="24"/>
              </w:rPr>
            </w:pPr>
            <w:r>
              <w:rPr>
                <w:sz w:val="24"/>
              </w:rPr>
              <w:t>29)</w:t>
            </w:r>
          </w:p>
        </w:tc>
        <w:tc>
          <w:tcPr>
            <w:tcW w:w="6141" w:type="dxa"/>
            <w:gridSpan w:val="4"/>
          </w:tcPr>
          <w:p>
            <w:pPr>
              <w:pStyle w:val="TableParagraph"/>
              <w:spacing w:before="26"/>
              <w:ind w:left="97"/>
              <w:jc w:val="left"/>
              <w:rPr>
                <w:sz w:val="24"/>
              </w:rPr>
            </w:pPr>
            <w:r>
              <w:rPr>
                <w:sz w:val="24"/>
              </w:rPr>
              <w:t>Bachillerato General Militarizado</w:t>
            </w:r>
          </w:p>
        </w:tc>
        <w:tc>
          <w:tcPr>
            <w:tcW w:w="1875"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141" w:type="dxa"/>
            <w:gridSpan w:val="4"/>
          </w:tcPr>
          <w:p>
            <w:pPr>
              <w:pStyle w:val="TableParagraph"/>
              <w:spacing w:before="25"/>
              <w:ind w:left="97"/>
              <w:jc w:val="left"/>
              <w:rPr>
                <w:sz w:val="24"/>
              </w:rPr>
            </w:pPr>
            <w:r>
              <w:rPr>
                <w:sz w:val="24"/>
              </w:rPr>
              <w:t>Cuota de emisión de constancia</w:t>
            </w:r>
          </w:p>
        </w:tc>
        <w:tc>
          <w:tcPr>
            <w:tcW w:w="1875" w:type="dxa"/>
          </w:tcPr>
          <w:p>
            <w:pPr>
              <w:pStyle w:val="TableParagraph"/>
              <w:spacing w:before="25"/>
              <w:ind w:right="198"/>
              <w:rPr>
                <w:sz w:val="24"/>
              </w:rPr>
            </w:pPr>
            <w:r>
              <w:rPr>
                <w:sz w:val="24"/>
              </w:rPr>
              <w:t>52</w:t>
            </w:r>
          </w:p>
        </w:tc>
      </w:tr>
      <w:tr>
        <w:trPr>
          <w:trHeight w:val="337" w:hRule="atLeast"/>
        </w:trPr>
        <w:tc>
          <w:tcPr>
            <w:tcW w:w="671" w:type="dxa"/>
          </w:tcPr>
          <w:p>
            <w:pPr>
              <w:pStyle w:val="TableParagraph"/>
              <w:spacing w:before="26"/>
              <w:ind w:right="112"/>
              <w:rPr>
                <w:sz w:val="24"/>
              </w:rPr>
            </w:pPr>
            <w:r>
              <w:rPr>
                <w:sz w:val="24"/>
              </w:rPr>
              <w:t>B)</w:t>
            </w:r>
          </w:p>
        </w:tc>
        <w:tc>
          <w:tcPr>
            <w:tcW w:w="6141" w:type="dxa"/>
            <w:gridSpan w:val="4"/>
          </w:tcPr>
          <w:p>
            <w:pPr>
              <w:pStyle w:val="TableParagraph"/>
              <w:spacing w:before="26"/>
              <w:ind w:left="97"/>
              <w:jc w:val="left"/>
              <w:rPr>
                <w:sz w:val="24"/>
              </w:rPr>
            </w:pPr>
            <w:r>
              <w:rPr>
                <w:sz w:val="24"/>
              </w:rPr>
              <w:t>Cuota de emisión de certificado parcial</w:t>
            </w:r>
          </w:p>
        </w:tc>
        <w:tc>
          <w:tcPr>
            <w:tcW w:w="1875" w:type="dxa"/>
          </w:tcPr>
          <w:p>
            <w:pPr>
              <w:pStyle w:val="TableParagraph"/>
              <w:spacing w:before="26"/>
              <w:ind w:right="198"/>
              <w:rPr>
                <w:sz w:val="24"/>
              </w:rPr>
            </w:pPr>
            <w:r>
              <w:rPr>
                <w:sz w:val="24"/>
              </w:rPr>
              <w:t>150</w:t>
            </w:r>
          </w:p>
        </w:tc>
      </w:tr>
      <w:tr>
        <w:trPr>
          <w:trHeight w:val="335" w:hRule="atLeast"/>
        </w:trPr>
        <w:tc>
          <w:tcPr>
            <w:tcW w:w="671" w:type="dxa"/>
          </w:tcPr>
          <w:p>
            <w:pPr>
              <w:pStyle w:val="TableParagraph"/>
              <w:spacing w:before="25"/>
              <w:ind w:right="107"/>
              <w:rPr>
                <w:sz w:val="24"/>
              </w:rPr>
            </w:pPr>
            <w:r>
              <w:rPr>
                <w:sz w:val="24"/>
              </w:rPr>
              <w:t>C)</w:t>
            </w:r>
          </w:p>
        </w:tc>
        <w:tc>
          <w:tcPr>
            <w:tcW w:w="6141" w:type="dxa"/>
            <w:gridSpan w:val="4"/>
          </w:tcPr>
          <w:p>
            <w:pPr>
              <w:pStyle w:val="TableParagraph"/>
              <w:spacing w:before="25"/>
              <w:ind w:left="97"/>
              <w:jc w:val="left"/>
              <w:rPr>
                <w:sz w:val="24"/>
              </w:rPr>
            </w:pPr>
            <w:r>
              <w:rPr>
                <w:sz w:val="24"/>
              </w:rPr>
              <w:t>Cuota de reposición de credencial</w:t>
            </w:r>
          </w:p>
        </w:tc>
        <w:tc>
          <w:tcPr>
            <w:tcW w:w="1875" w:type="dxa"/>
          </w:tcPr>
          <w:p>
            <w:pPr>
              <w:pStyle w:val="TableParagraph"/>
              <w:spacing w:before="25"/>
              <w:ind w:right="198"/>
              <w:rPr>
                <w:sz w:val="24"/>
              </w:rPr>
            </w:pPr>
            <w:r>
              <w:rPr>
                <w:sz w:val="24"/>
              </w:rPr>
              <w:t>207</w:t>
            </w:r>
          </w:p>
        </w:tc>
      </w:tr>
      <w:tr>
        <w:trPr>
          <w:trHeight w:val="337" w:hRule="atLeast"/>
        </w:trPr>
        <w:tc>
          <w:tcPr>
            <w:tcW w:w="671" w:type="dxa"/>
          </w:tcPr>
          <w:p>
            <w:pPr>
              <w:pStyle w:val="TableParagraph"/>
              <w:spacing w:before="25"/>
              <w:ind w:right="96"/>
              <w:rPr>
                <w:sz w:val="24"/>
              </w:rPr>
            </w:pPr>
            <w:r>
              <w:rPr>
                <w:sz w:val="24"/>
              </w:rPr>
              <w:t>D)</w:t>
            </w:r>
          </w:p>
        </w:tc>
        <w:tc>
          <w:tcPr>
            <w:tcW w:w="6141" w:type="dxa"/>
            <w:gridSpan w:val="4"/>
          </w:tcPr>
          <w:p>
            <w:pPr>
              <w:pStyle w:val="TableParagraph"/>
              <w:spacing w:before="25"/>
              <w:ind w:left="97"/>
              <w:jc w:val="left"/>
              <w:rPr>
                <w:sz w:val="24"/>
              </w:rPr>
            </w:pPr>
            <w:r>
              <w:rPr>
                <w:sz w:val="24"/>
              </w:rPr>
              <w:t>Cuota de credencialización</w:t>
            </w:r>
          </w:p>
        </w:tc>
        <w:tc>
          <w:tcPr>
            <w:tcW w:w="1875" w:type="dxa"/>
          </w:tcPr>
          <w:p>
            <w:pPr>
              <w:pStyle w:val="TableParagraph"/>
              <w:spacing w:before="25"/>
              <w:ind w:right="198"/>
              <w:rPr>
                <w:sz w:val="24"/>
              </w:rPr>
            </w:pPr>
            <w:r>
              <w:rPr>
                <w:sz w:val="24"/>
              </w:rPr>
              <w:t>207</w:t>
            </w:r>
          </w:p>
        </w:tc>
      </w:tr>
      <w:tr>
        <w:trPr>
          <w:trHeight w:val="613" w:hRule="atLeast"/>
        </w:trPr>
        <w:tc>
          <w:tcPr>
            <w:tcW w:w="671" w:type="dxa"/>
          </w:tcPr>
          <w:p>
            <w:pPr>
              <w:pStyle w:val="TableParagraph"/>
              <w:spacing w:before="26"/>
              <w:ind w:right="149"/>
              <w:rPr>
                <w:sz w:val="24"/>
              </w:rPr>
            </w:pPr>
            <w:r>
              <w:rPr>
                <w:sz w:val="24"/>
              </w:rPr>
              <w:t>30)</w:t>
            </w:r>
          </w:p>
        </w:tc>
        <w:tc>
          <w:tcPr>
            <w:tcW w:w="6141" w:type="dxa"/>
            <w:gridSpan w:val="4"/>
          </w:tcPr>
          <w:p>
            <w:pPr>
              <w:pStyle w:val="TableParagraph"/>
              <w:spacing w:before="26"/>
              <w:ind w:left="97" w:right="441"/>
              <w:jc w:val="left"/>
              <w:rPr>
                <w:sz w:val="24"/>
              </w:rPr>
            </w:pPr>
            <w:r>
              <w:rPr>
                <w:sz w:val="24"/>
              </w:rPr>
              <w:t>Venta</w:t>
            </w:r>
            <w:r>
              <w:rPr>
                <w:spacing w:val="-15"/>
                <w:sz w:val="24"/>
              </w:rPr>
              <w:t> </w:t>
            </w:r>
            <w:r>
              <w:rPr>
                <w:sz w:val="24"/>
              </w:rPr>
              <w:t>de</w:t>
            </w:r>
            <w:r>
              <w:rPr>
                <w:spacing w:val="-15"/>
                <w:sz w:val="24"/>
              </w:rPr>
              <w:t> </w:t>
            </w:r>
            <w:r>
              <w:rPr>
                <w:sz w:val="24"/>
              </w:rPr>
              <w:t>Bases</w:t>
            </w:r>
            <w:r>
              <w:rPr>
                <w:spacing w:val="-14"/>
                <w:sz w:val="24"/>
              </w:rPr>
              <w:t> </w:t>
            </w:r>
            <w:r>
              <w:rPr>
                <w:sz w:val="24"/>
              </w:rPr>
              <w:t>de</w:t>
            </w:r>
            <w:r>
              <w:rPr>
                <w:spacing w:val="-13"/>
                <w:sz w:val="24"/>
              </w:rPr>
              <w:t> </w:t>
            </w:r>
            <w:r>
              <w:rPr>
                <w:sz w:val="24"/>
              </w:rPr>
              <w:t>Invitación</w:t>
            </w:r>
            <w:r>
              <w:rPr>
                <w:spacing w:val="-14"/>
                <w:sz w:val="24"/>
              </w:rPr>
              <w:t> </w:t>
            </w:r>
            <w:r>
              <w:rPr>
                <w:sz w:val="24"/>
              </w:rPr>
              <w:t>a</w:t>
            </w:r>
            <w:r>
              <w:rPr>
                <w:spacing w:val="-15"/>
                <w:sz w:val="24"/>
              </w:rPr>
              <w:t> </w:t>
            </w:r>
            <w:r>
              <w:rPr>
                <w:sz w:val="24"/>
              </w:rPr>
              <w:t>cuando</w:t>
            </w:r>
            <w:r>
              <w:rPr>
                <w:spacing w:val="-14"/>
                <w:sz w:val="24"/>
              </w:rPr>
              <w:t> </w:t>
            </w:r>
            <w:r>
              <w:rPr>
                <w:sz w:val="24"/>
              </w:rPr>
              <w:t>menos</w:t>
            </w:r>
            <w:r>
              <w:rPr>
                <w:spacing w:val="-15"/>
                <w:sz w:val="24"/>
              </w:rPr>
              <w:t> </w:t>
            </w:r>
            <w:r>
              <w:rPr>
                <w:sz w:val="24"/>
              </w:rPr>
              <w:t>tres</w:t>
            </w:r>
            <w:r>
              <w:rPr>
                <w:spacing w:val="-14"/>
                <w:sz w:val="24"/>
              </w:rPr>
              <w:t> </w:t>
            </w:r>
            <w:r>
              <w:rPr>
                <w:sz w:val="24"/>
              </w:rPr>
              <w:t>personas y/o Licitación</w:t>
            </w:r>
            <w:r>
              <w:rPr>
                <w:spacing w:val="1"/>
                <w:sz w:val="24"/>
              </w:rPr>
              <w:t> </w:t>
            </w:r>
            <w:r>
              <w:rPr>
                <w:sz w:val="24"/>
              </w:rPr>
              <w:t>Pública</w:t>
            </w:r>
          </w:p>
        </w:tc>
        <w:tc>
          <w:tcPr>
            <w:tcW w:w="1875" w:type="dxa"/>
          </w:tcPr>
          <w:p>
            <w:pPr>
              <w:pStyle w:val="TableParagraph"/>
              <w:spacing w:before="26"/>
              <w:ind w:right="198"/>
              <w:rPr>
                <w:sz w:val="24"/>
              </w:rPr>
            </w:pPr>
            <w:r>
              <w:rPr>
                <w:sz w:val="24"/>
              </w:rPr>
              <w:t>1,450</w:t>
            </w:r>
          </w:p>
        </w:tc>
      </w:tr>
      <w:tr>
        <w:trPr>
          <w:trHeight w:val="1993" w:hRule="atLeast"/>
        </w:trPr>
        <w:tc>
          <w:tcPr>
            <w:tcW w:w="671" w:type="dxa"/>
          </w:tcPr>
          <w:p>
            <w:pPr>
              <w:pStyle w:val="TableParagraph"/>
              <w:spacing w:before="25"/>
              <w:ind w:right="149"/>
              <w:rPr>
                <w:sz w:val="24"/>
              </w:rPr>
            </w:pPr>
            <w:r>
              <w:rPr>
                <w:sz w:val="24"/>
              </w:rPr>
              <w:t>31)</w:t>
            </w:r>
          </w:p>
        </w:tc>
        <w:tc>
          <w:tcPr>
            <w:tcW w:w="6141" w:type="dxa"/>
            <w:gridSpan w:val="4"/>
          </w:tcPr>
          <w:p>
            <w:pPr>
              <w:pStyle w:val="TableParagraph"/>
              <w:spacing w:before="25"/>
              <w:ind w:left="97" w:right="447"/>
              <w:jc w:val="both"/>
              <w:rPr>
                <w:sz w:val="24"/>
              </w:rPr>
            </w:pPr>
            <w:r>
              <w:rPr>
                <w:sz w:val="24"/>
              </w:rPr>
              <w:t>Cuotas de recuperación en las Instancias Formadoras y Actualizadoras de Docentes (Escuela Normal Superior Federal de Aguascalientes "Profr. José Santos Valdés", Escuela Normal de Rincón de Romos "Dr. Rafael Francisco</w:t>
            </w:r>
            <w:r>
              <w:rPr>
                <w:spacing w:val="-17"/>
                <w:sz w:val="24"/>
              </w:rPr>
              <w:t> </w:t>
            </w:r>
            <w:r>
              <w:rPr>
                <w:sz w:val="24"/>
              </w:rPr>
              <w:t>Aguilar</w:t>
            </w:r>
            <w:r>
              <w:rPr>
                <w:spacing w:val="-15"/>
                <w:sz w:val="24"/>
              </w:rPr>
              <w:t> </w:t>
            </w:r>
            <w:r>
              <w:rPr>
                <w:sz w:val="24"/>
              </w:rPr>
              <w:t>Lomelí"</w:t>
            </w:r>
            <w:r>
              <w:rPr>
                <w:spacing w:val="-16"/>
                <w:sz w:val="24"/>
              </w:rPr>
              <w:t> </w:t>
            </w:r>
            <w:r>
              <w:rPr>
                <w:sz w:val="24"/>
              </w:rPr>
              <w:t>"Centro</w:t>
            </w:r>
            <w:r>
              <w:rPr>
                <w:spacing w:val="-15"/>
                <w:sz w:val="24"/>
              </w:rPr>
              <w:t> </w:t>
            </w:r>
            <w:r>
              <w:rPr>
                <w:sz w:val="24"/>
              </w:rPr>
              <w:t>Regional</w:t>
            </w:r>
            <w:r>
              <w:rPr>
                <w:spacing w:val="-17"/>
                <w:sz w:val="24"/>
              </w:rPr>
              <w:t> </w:t>
            </w:r>
            <w:r>
              <w:rPr>
                <w:sz w:val="24"/>
              </w:rPr>
              <w:t>de</w:t>
            </w:r>
            <w:r>
              <w:rPr>
                <w:spacing w:val="-16"/>
                <w:sz w:val="24"/>
              </w:rPr>
              <w:t> </w:t>
            </w:r>
            <w:r>
              <w:rPr>
                <w:sz w:val="24"/>
              </w:rPr>
              <w:t>Educación Normal de Aguascalientes y Universidad Pedagógica Nacional 011, Aguascalientes,</w:t>
            </w:r>
            <w:r>
              <w:rPr>
                <w:spacing w:val="-1"/>
                <w:sz w:val="24"/>
              </w:rPr>
              <w:t> </w:t>
            </w:r>
            <w:r>
              <w:rPr>
                <w:sz w:val="24"/>
              </w:rPr>
              <w:t>Ags.).</w:t>
            </w:r>
          </w:p>
        </w:tc>
        <w:tc>
          <w:tcPr>
            <w:tcW w:w="1875" w:type="dxa"/>
          </w:tcPr>
          <w:p>
            <w:pPr>
              <w:pStyle w:val="TableParagraph"/>
              <w:jc w:val="left"/>
              <w:rPr>
                <w:sz w:val="24"/>
              </w:rPr>
            </w:pPr>
          </w:p>
        </w:tc>
      </w:tr>
      <w:tr>
        <w:trPr>
          <w:trHeight w:val="613" w:hRule="atLeast"/>
        </w:trPr>
        <w:tc>
          <w:tcPr>
            <w:tcW w:w="671" w:type="dxa"/>
          </w:tcPr>
          <w:p>
            <w:pPr>
              <w:pStyle w:val="TableParagraph"/>
              <w:spacing w:before="26"/>
              <w:ind w:right="96"/>
              <w:rPr>
                <w:sz w:val="24"/>
              </w:rPr>
            </w:pPr>
            <w:r>
              <w:rPr>
                <w:sz w:val="24"/>
              </w:rPr>
              <w:t>A)</w:t>
            </w:r>
          </w:p>
        </w:tc>
        <w:tc>
          <w:tcPr>
            <w:tcW w:w="6141" w:type="dxa"/>
            <w:gridSpan w:val="4"/>
          </w:tcPr>
          <w:p>
            <w:pPr>
              <w:pStyle w:val="TableParagraph"/>
              <w:tabs>
                <w:tab w:pos="1373" w:val="left" w:leader="none"/>
                <w:tab w:pos="1810" w:val="left" w:leader="none"/>
                <w:tab w:pos="2716" w:val="left" w:leader="none"/>
                <w:tab w:pos="3153" w:val="left" w:leader="none"/>
                <w:tab w:pos="4541" w:val="left" w:leader="none"/>
                <w:tab w:pos="5570" w:val="left" w:leader="none"/>
              </w:tabs>
              <w:spacing w:before="26"/>
              <w:ind w:left="97" w:right="448"/>
              <w:jc w:val="left"/>
              <w:rPr>
                <w:sz w:val="24"/>
              </w:rPr>
            </w:pPr>
            <w:r>
              <w:rPr>
                <w:sz w:val="24"/>
              </w:rPr>
              <w:t>Constancia</w:t>
              <w:tab/>
              <w:t>de</w:t>
              <w:tab/>
              <w:t>estudio</w:t>
              <w:tab/>
              <w:t>de</w:t>
              <w:tab/>
              <w:t>licenciatura,</w:t>
              <w:tab/>
              <w:t>maestría</w:t>
              <w:tab/>
            </w:r>
            <w:r>
              <w:rPr>
                <w:spacing w:val="-17"/>
                <w:sz w:val="24"/>
              </w:rPr>
              <w:t>y </w:t>
            </w:r>
            <w:r>
              <w:rPr>
                <w:sz w:val="24"/>
              </w:rPr>
              <w:t>doctorado</w:t>
            </w:r>
          </w:p>
        </w:tc>
        <w:tc>
          <w:tcPr>
            <w:tcW w:w="1875" w:type="dxa"/>
          </w:tcPr>
          <w:p>
            <w:pPr>
              <w:pStyle w:val="TableParagraph"/>
              <w:spacing w:before="26"/>
              <w:ind w:right="198"/>
              <w:rPr>
                <w:sz w:val="24"/>
              </w:rPr>
            </w:pPr>
            <w:r>
              <w:rPr>
                <w:sz w:val="24"/>
              </w:rPr>
              <w:t>52</w:t>
            </w:r>
          </w:p>
        </w:tc>
      </w:tr>
      <w:tr>
        <w:trPr>
          <w:trHeight w:val="335" w:hRule="atLeast"/>
        </w:trPr>
        <w:tc>
          <w:tcPr>
            <w:tcW w:w="671" w:type="dxa"/>
          </w:tcPr>
          <w:p>
            <w:pPr>
              <w:pStyle w:val="TableParagraph"/>
              <w:spacing w:before="25"/>
              <w:ind w:right="112"/>
              <w:rPr>
                <w:sz w:val="24"/>
              </w:rPr>
            </w:pPr>
            <w:r>
              <w:rPr>
                <w:sz w:val="24"/>
              </w:rPr>
              <w:t>B)</w:t>
            </w:r>
          </w:p>
        </w:tc>
        <w:tc>
          <w:tcPr>
            <w:tcW w:w="6141" w:type="dxa"/>
            <w:gridSpan w:val="4"/>
          </w:tcPr>
          <w:p>
            <w:pPr>
              <w:pStyle w:val="TableParagraph"/>
              <w:spacing w:before="25"/>
              <w:ind w:left="97"/>
              <w:jc w:val="left"/>
              <w:rPr>
                <w:sz w:val="24"/>
              </w:rPr>
            </w:pPr>
            <w:r>
              <w:rPr>
                <w:sz w:val="24"/>
              </w:rPr>
              <w:t>Constancia con promedio / periodo</w:t>
            </w:r>
          </w:p>
        </w:tc>
        <w:tc>
          <w:tcPr>
            <w:tcW w:w="1875" w:type="dxa"/>
          </w:tcPr>
          <w:p>
            <w:pPr>
              <w:pStyle w:val="TableParagraph"/>
              <w:spacing w:before="25"/>
              <w:ind w:right="198"/>
              <w:rPr>
                <w:sz w:val="24"/>
              </w:rPr>
            </w:pPr>
            <w:r>
              <w:rPr>
                <w:sz w:val="24"/>
              </w:rPr>
              <w:t>52</w:t>
            </w:r>
          </w:p>
        </w:tc>
      </w:tr>
      <w:tr>
        <w:trPr>
          <w:trHeight w:val="337" w:hRule="atLeast"/>
        </w:trPr>
        <w:tc>
          <w:tcPr>
            <w:tcW w:w="671" w:type="dxa"/>
          </w:tcPr>
          <w:p>
            <w:pPr>
              <w:pStyle w:val="TableParagraph"/>
              <w:spacing w:before="25"/>
              <w:ind w:right="107"/>
              <w:rPr>
                <w:sz w:val="24"/>
              </w:rPr>
            </w:pPr>
            <w:r>
              <w:rPr>
                <w:sz w:val="24"/>
              </w:rPr>
              <w:t>C)</w:t>
            </w:r>
          </w:p>
        </w:tc>
        <w:tc>
          <w:tcPr>
            <w:tcW w:w="6141" w:type="dxa"/>
            <w:gridSpan w:val="4"/>
          </w:tcPr>
          <w:p>
            <w:pPr>
              <w:pStyle w:val="TableParagraph"/>
              <w:spacing w:before="25"/>
              <w:ind w:left="97"/>
              <w:jc w:val="left"/>
              <w:rPr>
                <w:sz w:val="24"/>
              </w:rPr>
            </w:pPr>
            <w:r>
              <w:rPr>
                <w:sz w:val="24"/>
              </w:rPr>
              <w:t>Constancia de servicio social</w:t>
            </w:r>
          </w:p>
        </w:tc>
        <w:tc>
          <w:tcPr>
            <w:tcW w:w="1875" w:type="dxa"/>
          </w:tcPr>
          <w:p>
            <w:pPr>
              <w:pStyle w:val="TableParagraph"/>
              <w:spacing w:before="25"/>
              <w:ind w:right="198"/>
              <w:rPr>
                <w:sz w:val="24"/>
              </w:rPr>
            </w:pPr>
            <w:r>
              <w:rPr>
                <w:sz w:val="24"/>
              </w:rPr>
              <w:t>52</w:t>
            </w:r>
          </w:p>
        </w:tc>
      </w:tr>
      <w:tr>
        <w:trPr>
          <w:trHeight w:val="337" w:hRule="atLeast"/>
        </w:trPr>
        <w:tc>
          <w:tcPr>
            <w:tcW w:w="671" w:type="dxa"/>
          </w:tcPr>
          <w:p>
            <w:pPr>
              <w:pStyle w:val="TableParagraph"/>
              <w:spacing w:before="26"/>
              <w:ind w:right="96"/>
              <w:rPr>
                <w:sz w:val="24"/>
              </w:rPr>
            </w:pPr>
            <w:r>
              <w:rPr>
                <w:sz w:val="24"/>
              </w:rPr>
              <w:t>D)</w:t>
            </w:r>
          </w:p>
        </w:tc>
        <w:tc>
          <w:tcPr>
            <w:tcW w:w="6141" w:type="dxa"/>
            <w:gridSpan w:val="4"/>
          </w:tcPr>
          <w:p>
            <w:pPr>
              <w:pStyle w:val="TableParagraph"/>
              <w:spacing w:before="26"/>
              <w:ind w:left="97"/>
              <w:jc w:val="left"/>
              <w:rPr>
                <w:sz w:val="24"/>
              </w:rPr>
            </w:pPr>
            <w:r>
              <w:rPr>
                <w:sz w:val="24"/>
              </w:rPr>
              <w:t>Constancia de servicio médico</w:t>
            </w:r>
          </w:p>
        </w:tc>
        <w:tc>
          <w:tcPr>
            <w:tcW w:w="1875" w:type="dxa"/>
          </w:tcPr>
          <w:p>
            <w:pPr>
              <w:pStyle w:val="TableParagraph"/>
              <w:spacing w:before="26"/>
              <w:ind w:right="198"/>
              <w:rPr>
                <w:sz w:val="24"/>
              </w:rPr>
            </w:pPr>
            <w:r>
              <w:rPr>
                <w:sz w:val="24"/>
              </w:rPr>
              <w:t>52</w:t>
            </w:r>
          </w:p>
        </w:tc>
      </w:tr>
      <w:tr>
        <w:trPr>
          <w:trHeight w:val="613" w:hRule="atLeast"/>
        </w:trPr>
        <w:tc>
          <w:tcPr>
            <w:tcW w:w="671" w:type="dxa"/>
          </w:tcPr>
          <w:p>
            <w:pPr>
              <w:pStyle w:val="TableParagraph"/>
              <w:spacing w:before="25"/>
              <w:ind w:right="122"/>
              <w:rPr>
                <w:sz w:val="24"/>
              </w:rPr>
            </w:pPr>
            <w:r>
              <w:rPr>
                <w:sz w:val="24"/>
              </w:rPr>
              <w:t>E)</w:t>
            </w:r>
          </w:p>
        </w:tc>
        <w:tc>
          <w:tcPr>
            <w:tcW w:w="6141" w:type="dxa"/>
            <w:gridSpan w:val="4"/>
          </w:tcPr>
          <w:p>
            <w:pPr>
              <w:pStyle w:val="TableParagraph"/>
              <w:spacing w:before="25"/>
              <w:ind w:left="97"/>
              <w:jc w:val="left"/>
              <w:rPr>
                <w:sz w:val="24"/>
              </w:rPr>
            </w:pPr>
            <w:r>
              <w:rPr>
                <w:sz w:val="24"/>
              </w:rPr>
              <w:t>Trámite administrativo por suspensión de actividades voluntarias</w:t>
            </w:r>
          </w:p>
        </w:tc>
        <w:tc>
          <w:tcPr>
            <w:tcW w:w="1875" w:type="dxa"/>
          </w:tcPr>
          <w:p>
            <w:pPr>
              <w:pStyle w:val="TableParagraph"/>
              <w:spacing w:before="25"/>
              <w:ind w:right="201"/>
              <w:rPr>
                <w:sz w:val="24"/>
              </w:rPr>
            </w:pPr>
            <w:r>
              <w:rPr>
                <w:sz w:val="24"/>
              </w:rPr>
              <w:t>GRATUITO</w:t>
            </w:r>
          </w:p>
        </w:tc>
      </w:tr>
      <w:tr>
        <w:trPr>
          <w:trHeight w:val="337" w:hRule="atLeast"/>
        </w:trPr>
        <w:tc>
          <w:tcPr>
            <w:tcW w:w="671" w:type="dxa"/>
          </w:tcPr>
          <w:p>
            <w:pPr>
              <w:pStyle w:val="TableParagraph"/>
              <w:spacing w:before="26"/>
              <w:ind w:right="138"/>
              <w:rPr>
                <w:sz w:val="24"/>
              </w:rPr>
            </w:pPr>
            <w:r>
              <w:rPr>
                <w:sz w:val="24"/>
              </w:rPr>
              <w:t>F)</w:t>
            </w:r>
          </w:p>
        </w:tc>
        <w:tc>
          <w:tcPr>
            <w:tcW w:w="6141" w:type="dxa"/>
            <w:gridSpan w:val="4"/>
          </w:tcPr>
          <w:p>
            <w:pPr>
              <w:pStyle w:val="TableParagraph"/>
              <w:spacing w:before="26"/>
              <w:ind w:left="97"/>
              <w:jc w:val="left"/>
              <w:rPr>
                <w:sz w:val="24"/>
              </w:rPr>
            </w:pPr>
            <w:r>
              <w:rPr>
                <w:sz w:val="24"/>
              </w:rPr>
              <w:t>Reposición de historial académico</w:t>
            </w:r>
          </w:p>
        </w:tc>
        <w:tc>
          <w:tcPr>
            <w:tcW w:w="1875" w:type="dxa"/>
          </w:tcPr>
          <w:p>
            <w:pPr>
              <w:pStyle w:val="TableParagraph"/>
              <w:spacing w:before="26"/>
              <w:ind w:right="198"/>
              <w:rPr>
                <w:sz w:val="24"/>
              </w:rPr>
            </w:pPr>
            <w:r>
              <w:rPr>
                <w:sz w:val="24"/>
              </w:rPr>
              <w:t>52</w:t>
            </w:r>
          </w:p>
        </w:tc>
      </w:tr>
      <w:tr>
        <w:trPr>
          <w:trHeight w:val="612" w:hRule="atLeast"/>
        </w:trPr>
        <w:tc>
          <w:tcPr>
            <w:tcW w:w="671" w:type="dxa"/>
          </w:tcPr>
          <w:p>
            <w:pPr>
              <w:pStyle w:val="TableParagraph"/>
              <w:spacing w:before="25"/>
              <w:ind w:right="156"/>
              <w:rPr>
                <w:sz w:val="24"/>
              </w:rPr>
            </w:pPr>
            <w:r>
              <w:rPr>
                <w:sz w:val="24"/>
              </w:rPr>
              <w:t>G)</w:t>
            </w:r>
          </w:p>
        </w:tc>
        <w:tc>
          <w:tcPr>
            <w:tcW w:w="6141" w:type="dxa"/>
            <w:gridSpan w:val="4"/>
          </w:tcPr>
          <w:p>
            <w:pPr>
              <w:pStyle w:val="TableParagraph"/>
              <w:spacing w:before="25"/>
              <w:ind w:left="97" w:right="450"/>
              <w:jc w:val="left"/>
              <w:rPr>
                <w:sz w:val="24"/>
              </w:rPr>
            </w:pPr>
            <w:r>
              <w:rPr>
                <w:sz w:val="24"/>
              </w:rPr>
              <w:t>Reposición de certificado de la Universidad Pedagógica, cada uno</w:t>
            </w:r>
          </w:p>
        </w:tc>
        <w:tc>
          <w:tcPr>
            <w:tcW w:w="1875" w:type="dxa"/>
          </w:tcPr>
          <w:p>
            <w:pPr>
              <w:pStyle w:val="TableParagraph"/>
              <w:spacing w:before="25"/>
              <w:ind w:right="198"/>
              <w:rPr>
                <w:sz w:val="24"/>
              </w:rPr>
            </w:pPr>
            <w:r>
              <w:rPr>
                <w:sz w:val="24"/>
              </w:rPr>
              <w:t>259</w:t>
            </w:r>
          </w:p>
        </w:tc>
      </w:tr>
      <w:tr>
        <w:trPr>
          <w:trHeight w:val="337" w:hRule="atLeast"/>
        </w:trPr>
        <w:tc>
          <w:tcPr>
            <w:tcW w:w="671" w:type="dxa"/>
          </w:tcPr>
          <w:p>
            <w:pPr>
              <w:pStyle w:val="TableParagraph"/>
              <w:spacing w:before="25"/>
              <w:ind w:right="96"/>
              <w:rPr>
                <w:sz w:val="24"/>
              </w:rPr>
            </w:pPr>
            <w:r>
              <w:rPr>
                <w:sz w:val="24"/>
              </w:rPr>
              <w:t>H)</w:t>
            </w:r>
          </w:p>
        </w:tc>
        <w:tc>
          <w:tcPr>
            <w:tcW w:w="6141" w:type="dxa"/>
            <w:gridSpan w:val="4"/>
          </w:tcPr>
          <w:p>
            <w:pPr>
              <w:pStyle w:val="TableParagraph"/>
              <w:spacing w:before="25"/>
              <w:ind w:left="97"/>
              <w:jc w:val="left"/>
              <w:rPr>
                <w:sz w:val="24"/>
              </w:rPr>
            </w:pPr>
            <w:r>
              <w:rPr>
                <w:sz w:val="24"/>
              </w:rPr>
              <w:t>Examen extraordinario / regularización</w:t>
            </w:r>
          </w:p>
        </w:tc>
        <w:tc>
          <w:tcPr>
            <w:tcW w:w="1875" w:type="dxa"/>
          </w:tcPr>
          <w:p>
            <w:pPr>
              <w:pStyle w:val="TableParagraph"/>
              <w:spacing w:before="25"/>
              <w:ind w:right="198"/>
              <w:rPr>
                <w:sz w:val="24"/>
              </w:rPr>
            </w:pPr>
            <w:r>
              <w:rPr>
                <w:sz w:val="24"/>
              </w:rPr>
              <w:t>179</w:t>
            </w:r>
          </w:p>
        </w:tc>
      </w:tr>
      <w:tr>
        <w:trPr>
          <w:trHeight w:val="337" w:hRule="atLeast"/>
        </w:trPr>
        <w:tc>
          <w:tcPr>
            <w:tcW w:w="671" w:type="dxa"/>
          </w:tcPr>
          <w:p>
            <w:pPr>
              <w:pStyle w:val="TableParagraph"/>
              <w:spacing w:before="26"/>
              <w:ind w:left="322"/>
              <w:jc w:val="left"/>
              <w:rPr>
                <w:sz w:val="24"/>
              </w:rPr>
            </w:pPr>
            <w:r>
              <w:rPr>
                <w:sz w:val="24"/>
              </w:rPr>
              <w:t>I)</w:t>
            </w:r>
          </w:p>
        </w:tc>
        <w:tc>
          <w:tcPr>
            <w:tcW w:w="6141" w:type="dxa"/>
            <w:gridSpan w:val="4"/>
          </w:tcPr>
          <w:p>
            <w:pPr>
              <w:pStyle w:val="TableParagraph"/>
              <w:spacing w:before="26"/>
              <w:ind w:left="97"/>
              <w:jc w:val="left"/>
              <w:rPr>
                <w:sz w:val="24"/>
              </w:rPr>
            </w:pPr>
            <w:r>
              <w:rPr>
                <w:sz w:val="24"/>
              </w:rPr>
              <w:t>Reposición de credencial</w:t>
            </w:r>
          </w:p>
        </w:tc>
        <w:tc>
          <w:tcPr>
            <w:tcW w:w="1875" w:type="dxa"/>
          </w:tcPr>
          <w:p>
            <w:pPr>
              <w:pStyle w:val="TableParagraph"/>
              <w:spacing w:before="26"/>
              <w:ind w:right="198"/>
              <w:rPr>
                <w:sz w:val="24"/>
              </w:rPr>
            </w:pPr>
            <w:r>
              <w:rPr>
                <w:sz w:val="24"/>
              </w:rPr>
              <w:t>104</w:t>
            </w:r>
          </w:p>
        </w:tc>
      </w:tr>
      <w:tr>
        <w:trPr>
          <w:trHeight w:val="613" w:hRule="atLeast"/>
        </w:trPr>
        <w:tc>
          <w:tcPr>
            <w:tcW w:w="671" w:type="dxa"/>
          </w:tcPr>
          <w:p>
            <w:pPr>
              <w:pStyle w:val="TableParagraph"/>
              <w:spacing w:before="25"/>
              <w:ind w:left="320"/>
              <w:jc w:val="left"/>
              <w:rPr>
                <w:sz w:val="24"/>
              </w:rPr>
            </w:pPr>
            <w:r>
              <w:rPr>
                <w:sz w:val="24"/>
              </w:rPr>
              <w:t>J)</w:t>
            </w:r>
          </w:p>
        </w:tc>
        <w:tc>
          <w:tcPr>
            <w:tcW w:w="6141" w:type="dxa"/>
            <w:gridSpan w:val="4"/>
          </w:tcPr>
          <w:p>
            <w:pPr>
              <w:pStyle w:val="TableParagraph"/>
              <w:spacing w:before="25"/>
              <w:ind w:left="97" w:right="450"/>
              <w:jc w:val="left"/>
              <w:rPr>
                <w:sz w:val="24"/>
              </w:rPr>
            </w:pPr>
            <w:r>
              <w:rPr>
                <w:sz w:val="24"/>
              </w:rPr>
              <w:t>Por retraso en la entrega de libros en biblioteca, por día, por libro</w:t>
            </w:r>
          </w:p>
        </w:tc>
        <w:tc>
          <w:tcPr>
            <w:tcW w:w="1875" w:type="dxa"/>
          </w:tcPr>
          <w:p>
            <w:pPr>
              <w:pStyle w:val="TableParagraph"/>
              <w:spacing w:before="25"/>
              <w:ind w:right="198"/>
              <w:rPr>
                <w:sz w:val="24"/>
              </w:rPr>
            </w:pPr>
            <w:r>
              <w:rPr>
                <w:sz w:val="24"/>
              </w:rPr>
              <w:t>10</w:t>
            </w:r>
          </w:p>
        </w:tc>
      </w:tr>
      <w:tr>
        <w:trPr>
          <w:trHeight w:val="302" w:hRule="atLeast"/>
        </w:trPr>
        <w:tc>
          <w:tcPr>
            <w:tcW w:w="671" w:type="dxa"/>
          </w:tcPr>
          <w:p>
            <w:pPr>
              <w:pStyle w:val="TableParagraph"/>
              <w:spacing w:line="256" w:lineRule="exact" w:before="26"/>
              <w:ind w:right="96"/>
              <w:rPr>
                <w:sz w:val="24"/>
              </w:rPr>
            </w:pPr>
            <w:r>
              <w:rPr>
                <w:sz w:val="24"/>
              </w:rPr>
              <w:t>K)</w:t>
            </w:r>
          </w:p>
        </w:tc>
        <w:tc>
          <w:tcPr>
            <w:tcW w:w="6141" w:type="dxa"/>
            <w:gridSpan w:val="4"/>
          </w:tcPr>
          <w:p>
            <w:pPr>
              <w:pStyle w:val="TableParagraph"/>
              <w:spacing w:line="256" w:lineRule="exact" w:before="26"/>
              <w:ind w:left="97"/>
              <w:jc w:val="left"/>
              <w:rPr>
                <w:sz w:val="24"/>
              </w:rPr>
            </w:pPr>
            <w:r>
              <w:rPr>
                <w:sz w:val="24"/>
              </w:rPr>
              <w:t>Reposición de acta profesional</w:t>
            </w:r>
          </w:p>
        </w:tc>
        <w:tc>
          <w:tcPr>
            <w:tcW w:w="1875" w:type="dxa"/>
          </w:tcPr>
          <w:p>
            <w:pPr>
              <w:pStyle w:val="TableParagraph"/>
              <w:spacing w:line="256" w:lineRule="exact" w:before="26"/>
              <w:ind w:right="198"/>
              <w:rPr>
                <w:sz w:val="24"/>
              </w:rPr>
            </w:pPr>
            <w:r>
              <w:rPr>
                <w:sz w:val="24"/>
              </w:rPr>
              <w:t>365</w:t>
            </w:r>
          </w:p>
        </w:tc>
      </w:tr>
    </w:tbl>
    <w:p>
      <w:pPr>
        <w:spacing w:after="0" w:line="256" w:lineRule="exact"/>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422"/>
        <w:gridCol w:w="1595"/>
      </w:tblGrid>
      <w:tr>
        <w:trPr>
          <w:trHeight w:val="302" w:hRule="atLeast"/>
        </w:trPr>
        <w:tc>
          <w:tcPr>
            <w:tcW w:w="611" w:type="dxa"/>
          </w:tcPr>
          <w:p>
            <w:pPr>
              <w:pStyle w:val="TableParagraph"/>
              <w:spacing w:line="266" w:lineRule="exact"/>
              <w:ind w:left="179" w:right="49"/>
              <w:jc w:val="center"/>
              <w:rPr>
                <w:sz w:val="24"/>
              </w:rPr>
            </w:pPr>
            <w:r>
              <w:rPr>
                <w:sz w:val="24"/>
              </w:rPr>
              <w:t>L)</w:t>
            </w:r>
          </w:p>
        </w:tc>
        <w:tc>
          <w:tcPr>
            <w:tcW w:w="6422" w:type="dxa"/>
          </w:tcPr>
          <w:p>
            <w:pPr>
              <w:pStyle w:val="TableParagraph"/>
              <w:spacing w:line="266" w:lineRule="exact"/>
              <w:ind w:left="97"/>
              <w:jc w:val="left"/>
              <w:rPr>
                <w:sz w:val="24"/>
              </w:rPr>
            </w:pPr>
            <w:r>
              <w:rPr>
                <w:sz w:val="24"/>
              </w:rPr>
              <w:t>Opinión Técnica</w:t>
            </w:r>
          </w:p>
        </w:tc>
        <w:tc>
          <w:tcPr>
            <w:tcW w:w="1595" w:type="dxa"/>
          </w:tcPr>
          <w:p>
            <w:pPr>
              <w:pStyle w:val="TableParagraph"/>
              <w:spacing w:line="266" w:lineRule="exact"/>
              <w:ind w:right="199"/>
              <w:rPr>
                <w:sz w:val="24"/>
              </w:rPr>
            </w:pPr>
            <w:r>
              <w:rPr>
                <w:sz w:val="24"/>
              </w:rPr>
              <w:t>83</w:t>
            </w:r>
          </w:p>
        </w:tc>
      </w:tr>
      <w:tr>
        <w:trPr>
          <w:trHeight w:val="337" w:hRule="atLeast"/>
        </w:trPr>
        <w:tc>
          <w:tcPr>
            <w:tcW w:w="611" w:type="dxa"/>
          </w:tcPr>
          <w:p>
            <w:pPr>
              <w:pStyle w:val="TableParagraph"/>
              <w:spacing w:before="26"/>
              <w:ind w:left="160" w:right="78"/>
              <w:jc w:val="center"/>
              <w:rPr>
                <w:sz w:val="24"/>
              </w:rPr>
            </w:pPr>
            <w:r>
              <w:rPr>
                <w:sz w:val="24"/>
              </w:rPr>
              <w:t>M)</w:t>
            </w:r>
          </w:p>
        </w:tc>
        <w:tc>
          <w:tcPr>
            <w:tcW w:w="6422" w:type="dxa"/>
          </w:tcPr>
          <w:p>
            <w:pPr>
              <w:pStyle w:val="TableParagraph"/>
              <w:spacing w:before="26"/>
              <w:ind w:left="97"/>
              <w:jc w:val="left"/>
              <w:rPr>
                <w:sz w:val="24"/>
              </w:rPr>
            </w:pPr>
            <w:r>
              <w:rPr>
                <w:sz w:val="24"/>
              </w:rPr>
              <w:t>Reposición de boleta</w:t>
            </w:r>
          </w:p>
        </w:tc>
        <w:tc>
          <w:tcPr>
            <w:tcW w:w="1595" w:type="dxa"/>
          </w:tcPr>
          <w:p>
            <w:pPr>
              <w:pStyle w:val="TableParagraph"/>
              <w:spacing w:before="26"/>
              <w:ind w:right="199"/>
              <w:rPr>
                <w:sz w:val="24"/>
              </w:rPr>
            </w:pPr>
            <w:r>
              <w:rPr>
                <w:sz w:val="24"/>
              </w:rPr>
              <w:t>52</w:t>
            </w:r>
          </w:p>
        </w:tc>
      </w:tr>
      <w:tr>
        <w:trPr>
          <w:trHeight w:val="613" w:hRule="atLeast"/>
        </w:trPr>
        <w:tc>
          <w:tcPr>
            <w:tcW w:w="611" w:type="dxa"/>
          </w:tcPr>
          <w:p>
            <w:pPr>
              <w:pStyle w:val="TableParagraph"/>
              <w:spacing w:before="25"/>
              <w:ind w:left="119" w:right="78"/>
              <w:jc w:val="center"/>
              <w:rPr>
                <w:sz w:val="24"/>
              </w:rPr>
            </w:pPr>
            <w:r>
              <w:rPr>
                <w:sz w:val="24"/>
              </w:rPr>
              <w:t>N)</w:t>
            </w:r>
          </w:p>
        </w:tc>
        <w:tc>
          <w:tcPr>
            <w:tcW w:w="6422" w:type="dxa"/>
          </w:tcPr>
          <w:p>
            <w:pPr>
              <w:pStyle w:val="TableParagraph"/>
              <w:spacing w:before="25"/>
              <w:ind w:left="97" w:right="654"/>
              <w:jc w:val="left"/>
              <w:rPr>
                <w:sz w:val="24"/>
              </w:rPr>
            </w:pPr>
            <w:r>
              <w:rPr>
                <w:sz w:val="24"/>
              </w:rPr>
              <w:t>Cuota de recuperación por ficha de solicitud de nuevo ingreso para los niveles educativos</w:t>
            </w:r>
          </w:p>
        </w:tc>
        <w:tc>
          <w:tcPr>
            <w:tcW w:w="1595" w:type="dxa"/>
          </w:tcPr>
          <w:p>
            <w:pPr>
              <w:pStyle w:val="TableParagraph"/>
              <w:jc w:val="left"/>
              <w:rPr>
                <w:sz w:val="24"/>
              </w:rPr>
            </w:pPr>
          </w:p>
        </w:tc>
      </w:tr>
      <w:tr>
        <w:trPr>
          <w:trHeight w:val="337" w:hRule="atLeast"/>
        </w:trPr>
        <w:tc>
          <w:tcPr>
            <w:tcW w:w="611" w:type="dxa"/>
          </w:tcPr>
          <w:p>
            <w:pPr>
              <w:pStyle w:val="TableParagraph"/>
              <w:spacing w:before="26"/>
              <w:ind w:left="176" w:right="83"/>
              <w:jc w:val="center"/>
              <w:rPr>
                <w:sz w:val="24"/>
              </w:rPr>
            </w:pPr>
            <w:r>
              <w:rPr>
                <w:sz w:val="24"/>
              </w:rPr>
              <w:t>a)</w:t>
            </w:r>
          </w:p>
        </w:tc>
        <w:tc>
          <w:tcPr>
            <w:tcW w:w="6422" w:type="dxa"/>
          </w:tcPr>
          <w:p>
            <w:pPr>
              <w:pStyle w:val="TableParagraph"/>
              <w:spacing w:before="26"/>
              <w:ind w:left="97"/>
              <w:jc w:val="left"/>
              <w:rPr>
                <w:sz w:val="24"/>
              </w:rPr>
            </w:pPr>
            <w:r>
              <w:rPr>
                <w:sz w:val="24"/>
              </w:rPr>
              <w:t>Licenciatura</w:t>
            </w:r>
          </w:p>
        </w:tc>
        <w:tc>
          <w:tcPr>
            <w:tcW w:w="1595" w:type="dxa"/>
          </w:tcPr>
          <w:p>
            <w:pPr>
              <w:pStyle w:val="TableParagraph"/>
              <w:spacing w:before="26"/>
              <w:ind w:right="199"/>
              <w:rPr>
                <w:sz w:val="24"/>
              </w:rPr>
            </w:pPr>
            <w:r>
              <w:rPr>
                <w:sz w:val="24"/>
              </w:rPr>
              <w:t>321</w:t>
            </w:r>
          </w:p>
        </w:tc>
      </w:tr>
      <w:tr>
        <w:trPr>
          <w:trHeight w:val="336" w:hRule="atLeast"/>
        </w:trPr>
        <w:tc>
          <w:tcPr>
            <w:tcW w:w="611" w:type="dxa"/>
          </w:tcPr>
          <w:p>
            <w:pPr>
              <w:pStyle w:val="TableParagraph"/>
              <w:spacing w:before="25"/>
              <w:ind w:left="181" w:right="73"/>
              <w:jc w:val="center"/>
              <w:rPr>
                <w:sz w:val="24"/>
              </w:rPr>
            </w:pPr>
            <w:r>
              <w:rPr>
                <w:sz w:val="24"/>
              </w:rPr>
              <w:t>b)</w:t>
            </w:r>
          </w:p>
        </w:tc>
        <w:tc>
          <w:tcPr>
            <w:tcW w:w="6422" w:type="dxa"/>
          </w:tcPr>
          <w:p>
            <w:pPr>
              <w:pStyle w:val="TableParagraph"/>
              <w:spacing w:before="25"/>
              <w:ind w:left="97"/>
              <w:jc w:val="left"/>
              <w:rPr>
                <w:sz w:val="24"/>
              </w:rPr>
            </w:pPr>
            <w:r>
              <w:rPr>
                <w:sz w:val="24"/>
              </w:rPr>
              <w:t>Maestría en Innovación Didáctica</w:t>
            </w:r>
          </w:p>
        </w:tc>
        <w:tc>
          <w:tcPr>
            <w:tcW w:w="1595" w:type="dxa"/>
          </w:tcPr>
          <w:p>
            <w:pPr>
              <w:pStyle w:val="TableParagraph"/>
              <w:spacing w:before="25"/>
              <w:ind w:right="199"/>
              <w:rPr>
                <w:sz w:val="24"/>
              </w:rPr>
            </w:pPr>
            <w:r>
              <w:rPr>
                <w:sz w:val="24"/>
              </w:rPr>
              <w:t>518</w:t>
            </w:r>
          </w:p>
        </w:tc>
      </w:tr>
      <w:tr>
        <w:trPr>
          <w:trHeight w:val="337" w:hRule="atLeast"/>
        </w:trPr>
        <w:tc>
          <w:tcPr>
            <w:tcW w:w="611" w:type="dxa"/>
          </w:tcPr>
          <w:p>
            <w:pPr>
              <w:pStyle w:val="TableParagraph"/>
              <w:spacing w:before="25"/>
              <w:ind w:left="176" w:right="83"/>
              <w:jc w:val="center"/>
              <w:rPr>
                <w:sz w:val="24"/>
              </w:rPr>
            </w:pPr>
            <w:r>
              <w:rPr>
                <w:sz w:val="24"/>
              </w:rPr>
              <w:t>c)</w:t>
            </w:r>
          </w:p>
        </w:tc>
        <w:tc>
          <w:tcPr>
            <w:tcW w:w="6422" w:type="dxa"/>
          </w:tcPr>
          <w:p>
            <w:pPr>
              <w:pStyle w:val="TableParagraph"/>
              <w:spacing w:before="25"/>
              <w:ind w:left="97"/>
              <w:jc w:val="left"/>
              <w:rPr>
                <w:sz w:val="24"/>
              </w:rPr>
            </w:pPr>
            <w:r>
              <w:rPr>
                <w:sz w:val="24"/>
              </w:rPr>
              <w:t>Maestría en Gestión Institucional y Liderazgo Pedagógico</w:t>
            </w:r>
          </w:p>
        </w:tc>
        <w:tc>
          <w:tcPr>
            <w:tcW w:w="1595" w:type="dxa"/>
          </w:tcPr>
          <w:p>
            <w:pPr>
              <w:pStyle w:val="TableParagraph"/>
              <w:spacing w:before="25"/>
              <w:ind w:right="199"/>
              <w:rPr>
                <w:sz w:val="24"/>
              </w:rPr>
            </w:pPr>
            <w:r>
              <w:rPr>
                <w:sz w:val="24"/>
              </w:rPr>
              <w:t>518</w:t>
            </w:r>
          </w:p>
        </w:tc>
      </w:tr>
      <w:tr>
        <w:trPr>
          <w:trHeight w:val="337" w:hRule="atLeast"/>
        </w:trPr>
        <w:tc>
          <w:tcPr>
            <w:tcW w:w="611" w:type="dxa"/>
          </w:tcPr>
          <w:p>
            <w:pPr>
              <w:pStyle w:val="TableParagraph"/>
              <w:spacing w:before="26"/>
              <w:ind w:left="181" w:right="73"/>
              <w:jc w:val="center"/>
              <w:rPr>
                <w:sz w:val="24"/>
              </w:rPr>
            </w:pPr>
            <w:r>
              <w:rPr>
                <w:sz w:val="24"/>
              </w:rPr>
              <w:t>d)</w:t>
            </w:r>
          </w:p>
        </w:tc>
        <w:tc>
          <w:tcPr>
            <w:tcW w:w="6422" w:type="dxa"/>
          </w:tcPr>
          <w:p>
            <w:pPr>
              <w:pStyle w:val="TableParagraph"/>
              <w:spacing w:before="26"/>
              <w:ind w:left="97"/>
              <w:jc w:val="left"/>
              <w:rPr>
                <w:sz w:val="24"/>
              </w:rPr>
            </w:pPr>
            <w:r>
              <w:rPr>
                <w:sz w:val="24"/>
              </w:rPr>
              <w:t>Maestría en Competencias para la Formación Docente</w:t>
            </w:r>
          </w:p>
        </w:tc>
        <w:tc>
          <w:tcPr>
            <w:tcW w:w="1595" w:type="dxa"/>
          </w:tcPr>
          <w:p>
            <w:pPr>
              <w:pStyle w:val="TableParagraph"/>
              <w:spacing w:before="26"/>
              <w:ind w:right="199"/>
              <w:rPr>
                <w:sz w:val="24"/>
              </w:rPr>
            </w:pPr>
            <w:r>
              <w:rPr>
                <w:sz w:val="24"/>
              </w:rPr>
              <w:t>518</w:t>
            </w:r>
          </w:p>
        </w:tc>
      </w:tr>
      <w:tr>
        <w:trPr>
          <w:trHeight w:val="337" w:hRule="atLeast"/>
        </w:trPr>
        <w:tc>
          <w:tcPr>
            <w:tcW w:w="611" w:type="dxa"/>
          </w:tcPr>
          <w:p>
            <w:pPr>
              <w:pStyle w:val="TableParagraph"/>
              <w:spacing w:before="25"/>
              <w:ind w:left="176" w:right="83"/>
              <w:jc w:val="center"/>
              <w:rPr>
                <w:sz w:val="24"/>
              </w:rPr>
            </w:pPr>
            <w:r>
              <w:rPr>
                <w:sz w:val="24"/>
              </w:rPr>
              <w:t>e)</w:t>
            </w:r>
          </w:p>
        </w:tc>
        <w:tc>
          <w:tcPr>
            <w:tcW w:w="6422" w:type="dxa"/>
          </w:tcPr>
          <w:p>
            <w:pPr>
              <w:pStyle w:val="TableParagraph"/>
              <w:spacing w:before="25"/>
              <w:ind w:left="97"/>
              <w:jc w:val="left"/>
              <w:rPr>
                <w:sz w:val="24"/>
              </w:rPr>
            </w:pPr>
            <w:r>
              <w:rPr>
                <w:sz w:val="24"/>
              </w:rPr>
              <w:t>Maestría en Media Superior</w:t>
            </w:r>
          </w:p>
        </w:tc>
        <w:tc>
          <w:tcPr>
            <w:tcW w:w="1595" w:type="dxa"/>
          </w:tcPr>
          <w:p>
            <w:pPr>
              <w:pStyle w:val="TableParagraph"/>
              <w:spacing w:before="25"/>
              <w:ind w:right="199"/>
              <w:rPr>
                <w:sz w:val="24"/>
              </w:rPr>
            </w:pPr>
            <w:r>
              <w:rPr>
                <w:sz w:val="24"/>
              </w:rPr>
              <w:t>1,242</w:t>
            </w:r>
          </w:p>
        </w:tc>
      </w:tr>
      <w:tr>
        <w:trPr>
          <w:trHeight w:val="337" w:hRule="atLeast"/>
        </w:trPr>
        <w:tc>
          <w:tcPr>
            <w:tcW w:w="611" w:type="dxa"/>
          </w:tcPr>
          <w:p>
            <w:pPr>
              <w:pStyle w:val="TableParagraph"/>
              <w:spacing w:before="26"/>
              <w:ind w:left="265" w:right="78"/>
              <w:jc w:val="center"/>
              <w:rPr>
                <w:sz w:val="24"/>
              </w:rPr>
            </w:pPr>
            <w:r>
              <w:rPr>
                <w:sz w:val="24"/>
              </w:rPr>
              <w:t>f)</w:t>
            </w:r>
          </w:p>
        </w:tc>
        <w:tc>
          <w:tcPr>
            <w:tcW w:w="6422" w:type="dxa"/>
          </w:tcPr>
          <w:p>
            <w:pPr>
              <w:pStyle w:val="TableParagraph"/>
              <w:spacing w:before="26"/>
              <w:ind w:left="97"/>
              <w:jc w:val="left"/>
              <w:rPr>
                <w:sz w:val="24"/>
              </w:rPr>
            </w:pPr>
            <w:r>
              <w:rPr>
                <w:sz w:val="24"/>
              </w:rPr>
              <w:t>Maestría en Educación Básica</w:t>
            </w:r>
          </w:p>
        </w:tc>
        <w:tc>
          <w:tcPr>
            <w:tcW w:w="1595" w:type="dxa"/>
          </w:tcPr>
          <w:p>
            <w:pPr>
              <w:pStyle w:val="TableParagraph"/>
              <w:spacing w:before="26"/>
              <w:ind w:right="199"/>
              <w:rPr>
                <w:sz w:val="24"/>
              </w:rPr>
            </w:pPr>
            <w:r>
              <w:rPr>
                <w:sz w:val="24"/>
              </w:rPr>
              <w:t>1,242</w:t>
            </w:r>
          </w:p>
        </w:tc>
      </w:tr>
      <w:tr>
        <w:trPr>
          <w:trHeight w:val="336" w:hRule="atLeast"/>
        </w:trPr>
        <w:tc>
          <w:tcPr>
            <w:tcW w:w="611" w:type="dxa"/>
          </w:tcPr>
          <w:p>
            <w:pPr>
              <w:pStyle w:val="TableParagraph"/>
              <w:spacing w:before="25"/>
              <w:ind w:left="179" w:right="75"/>
              <w:jc w:val="center"/>
              <w:rPr>
                <w:sz w:val="24"/>
              </w:rPr>
            </w:pPr>
            <w:r>
              <w:rPr>
                <w:sz w:val="24"/>
              </w:rPr>
              <w:t>g)</w:t>
            </w:r>
          </w:p>
        </w:tc>
        <w:tc>
          <w:tcPr>
            <w:tcW w:w="6422" w:type="dxa"/>
          </w:tcPr>
          <w:p>
            <w:pPr>
              <w:pStyle w:val="TableParagraph"/>
              <w:spacing w:before="25"/>
              <w:ind w:left="97"/>
              <w:jc w:val="left"/>
              <w:rPr>
                <w:sz w:val="24"/>
              </w:rPr>
            </w:pPr>
            <w:r>
              <w:rPr>
                <w:sz w:val="24"/>
              </w:rPr>
              <w:t>Doctorado</w:t>
            </w:r>
          </w:p>
        </w:tc>
        <w:tc>
          <w:tcPr>
            <w:tcW w:w="1595" w:type="dxa"/>
          </w:tcPr>
          <w:p>
            <w:pPr>
              <w:pStyle w:val="TableParagraph"/>
              <w:spacing w:before="25"/>
              <w:ind w:right="199"/>
              <w:rPr>
                <w:sz w:val="24"/>
              </w:rPr>
            </w:pPr>
            <w:r>
              <w:rPr>
                <w:sz w:val="24"/>
              </w:rPr>
              <w:t>5,175</w:t>
            </w:r>
          </w:p>
        </w:tc>
      </w:tr>
      <w:tr>
        <w:trPr>
          <w:trHeight w:val="337" w:hRule="atLeast"/>
        </w:trPr>
        <w:tc>
          <w:tcPr>
            <w:tcW w:w="611" w:type="dxa"/>
          </w:tcPr>
          <w:p>
            <w:pPr>
              <w:pStyle w:val="TableParagraph"/>
              <w:spacing w:before="25"/>
              <w:ind w:left="119" w:right="78"/>
              <w:jc w:val="center"/>
              <w:rPr>
                <w:sz w:val="24"/>
              </w:rPr>
            </w:pPr>
            <w:r>
              <w:rPr>
                <w:sz w:val="24"/>
              </w:rPr>
              <w:t>O)</w:t>
            </w:r>
          </w:p>
        </w:tc>
        <w:tc>
          <w:tcPr>
            <w:tcW w:w="6422" w:type="dxa"/>
          </w:tcPr>
          <w:p>
            <w:pPr>
              <w:pStyle w:val="TableParagraph"/>
              <w:spacing w:before="25"/>
              <w:ind w:left="97"/>
              <w:jc w:val="left"/>
              <w:rPr>
                <w:sz w:val="24"/>
              </w:rPr>
            </w:pPr>
            <w:r>
              <w:rPr>
                <w:sz w:val="24"/>
              </w:rPr>
              <w:t>Libro de inglés</w:t>
            </w:r>
          </w:p>
        </w:tc>
        <w:tc>
          <w:tcPr>
            <w:tcW w:w="1595" w:type="dxa"/>
          </w:tcPr>
          <w:p>
            <w:pPr>
              <w:pStyle w:val="TableParagraph"/>
              <w:spacing w:before="25"/>
              <w:ind w:right="199"/>
              <w:rPr>
                <w:sz w:val="24"/>
              </w:rPr>
            </w:pPr>
            <w:r>
              <w:rPr>
                <w:sz w:val="24"/>
              </w:rPr>
              <w:t>197</w:t>
            </w:r>
          </w:p>
        </w:tc>
      </w:tr>
      <w:tr>
        <w:trPr>
          <w:trHeight w:val="613" w:hRule="atLeast"/>
        </w:trPr>
        <w:tc>
          <w:tcPr>
            <w:tcW w:w="611" w:type="dxa"/>
          </w:tcPr>
          <w:p>
            <w:pPr>
              <w:pStyle w:val="TableParagraph"/>
              <w:spacing w:before="26"/>
              <w:ind w:left="82" w:right="78"/>
              <w:jc w:val="center"/>
              <w:rPr>
                <w:sz w:val="24"/>
              </w:rPr>
            </w:pPr>
            <w:r>
              <w:rPr>
                <w:sz w:val="24"/>
              </w:rPr>
              <w:t>P)</w:t>
            </w:r>
          </w:p>
        </w:tc>
        <w:tc>
          <w:tcPr>
            <w:tcW w:w="6422" w:type="dxa"/>
          </w:tcPr>
          <w:p>
            <w:pPr>
              <w:pStyle w:val="TableParagraph"/>
              <w:spacing w:before="26"/>
              <w:ind w:left="97" w:right="654"/>
              <w:jc w:val="left"/>
              <w:rPr>
                <w:sz w:val="24"/>
              </w:rPr>
            </w:pPr>
            <w:r>
              <w:rPr>
                <w:sz w:val="24"/>
              </w:rPr>
              <w:t>Cuota de recuperación por proceso de titulación para los niveles educativos de:</w:t>
            </w:r>
          </w:p>
        </w:tc>
        <w:tc>
          <w:tcPr>
            <w:tcW w:w="1595" w:type="dxa"/>
          </w:tcPr>
          <w:p>
            <w:pPr>
              <w:pStyle w:val="TableParagraph"/>
              <w:jc w:val="left"/>
              <w:rPr>
                <w:sz w:val="24"/>
              </w:rPr>
            </w:pPr>
          </w:p>
        </w:tc>
      </w:tr>
      <w:tr>
        <w:trPr>
          <w:trHeight w:val="337" w:hRule="atLeast"/>
        </w:trPr>
        <w:tc>
          <w:tcPr>
            <w:tcW w:w="611" w:type="dxa"/>
          </w:tcPr>
          <w:p>
            <w:pPr>
              <w:pStyle w:val="TableParagraph"/>
              <w:spacing w:before="25"/>
              <w:ind w:left="176" w:right="83"/>
              <w:jc w:val="center"/>
              <w:rPr>
                <w:sz w:val="24"/>
              </w:rPr>
            </w:pPr>
            <w:r>
              <w:rPr>
                <w:sz w:val="24"/>
              </w:rPr>
              <w:t>a)</w:t>
            </w:r>
          </w:p>
        </w:tc>
        <w:tc>
          <w:tcPr>
            <w:tcW w:w="6422" w:type="dxa"/>
          </w:tcPr>
          <w:p>
            <w:pPr>
              <w:pStyle w:val="TableParagraph"/>
              <w:spacing w:before="25"/>
              <w:ind w:left="97"/>
              <w:jc w:val="left"/>
              <w:rPr>
                <w:sz w:val="24"/>
              </w:rPr>
            </w:pPr>
            <w:r>
              <w:rPr>
                <w:sz w:val="24"/>
              </w:rPr>
              <w:t>Licenciatura</w:t>
            </w:r>
          </w:p>
        </w:tc>
        <w:tc>
          <w:tcPr>
            <w:tcW w:w="1595" w:type="dxa"/>
          </w:tcPr>
          <w:p>
            <w:pPr>
              <w:pStyle w:val="TableParagraph"/>
              <w:spacing w:before="25"/>
              <w:ind w:right="199"/>
              <w:rPr>
                <w:sz w:val="24"/>
              </w:rPr>
            </w:pPr>
            <w:r>
              <w:rPr>
                <w:sz w:val="24"/>
              </w:rPr>
              <w:t>5,175</w:t>
            </w:r>
          </w:p>
        </w:tc>
      </w:tr>
      <w:tr>
        <w:trPr>
          <w:trHeight w:val="337" w:hRule="atLeast"/>
        </w:trPr>
        <w:tc>
          <w:tcPr>
            <w:tcW w:w="611" w:type="dxa"/>
          </w:tcPr>
          <w:p>
            <w:pPr>
              <w:pStyle w:val="TableParagraph"/>
              <w:spacing w:before="26"/>
              <w:ind w:left="181" w:right="73"/>
              <w:jc w:val="center"/>
              <w:rPr>
                <w:sz w:val="24"/>
              </w:rPr>
            </w:pPr>
            <w:r>
              <w:rPr>
                <w:sz w:val="24"/>
              </w:rPr>
              <w:t>b)</w:t>
            </w:r>
          </w:p>
        </w:tc>
        <w:tc>
          <w:tcPr>
            <w:tcW w:w="6422" w:type="dxa"/>
          </w:tcPr>
          <w:p>
            <w:pPr>
              <w:pStyle w:val="TableParagraph"/>
              <w:spacing w:before="26"/>
              <w:ind w:left="97"/>
              <w:jc w:val="left"/>
              <w:rPr>
                <w:sz w:val="24"/>
              </w:rPr>
            </w:pPr>
            <w:r>
              <w:rPr>
                <w:sz w:val="24"/>
              </w:rPr>
              <w:t>Maestría</w:t>
            </w:r>
          </w:p>
        </w:tc>
        <w:tc>
          <w:tcPr>
            <w:tcW w:w="1595" w:type="dxa"/>
          </w:tcPr>
          <w:p>
            <w:pPr>
              <w:pStyle w:val="TableParagraph"/>
              <w:spacing w:before="26"/>
              <w:ind w:right="199"/>
              <w:rPr>
                <w:sz w:val="24"/>
              </w:rPr>
            </w:pPr>
            <w:r>
              <w:rPr>
                <w:sz w:val="24"/>
              </w:rPr>
              <w:t>6,210</w:t>
            </w:r>
          </w:p>
        </w:tc>
      </w:tr>
      <w:tr>
        <w:trPr>
          <w:trHeight w:val="335" w:hRule="atLeast"/>
        </w:trPr>
        <w:tc>
          <w:tcPr>
            <w:tcW w:w="611" w:type="dxa"/>
          </w:tcPr>
          <w:p>
            <w:pPr>
              <w:pStyle w:val="TableParagraph"/>
              <w:spacing w:before="25"/>
              <w:ind w:left="176" w:right="83"/>
              <w:jc w:val="center"/>
              <w:rPr>
                <w:sz w:val="24"/>
              </w:rPr>
            </w:pPr>
            <w:r>
              <w:rPr>
                <w:sz w:val="24"/>
              </w:rPr>
              <w:t>c)</w:t>
            </w:r>
          </w:p>
        </w:tc>
        <w:tc>
          <w:tcPr>
            <w:tcW w:w="6422" w:type="dxa"/>
          </w:tcPr>
          <w:p>
            <w:pPr>
              <w:pStyle w:val="TableParagraph"/>
              <w:spacing w:before="25"/>
              <w:ind w:left="97"/>
              <w:jc w:val="left"/>
              <w:rPr>
                <w:sz w:val="24"/>
              </w:rPr>
            </w:pPr>
            <w:r>
              <w:rPr>
                <w:sz w:val="24"/>
              </w:rPr>
              <w:t>Doctorado</w:t>
            </w:r>
          </w:p>
        </w:tc>
        <w:tc>
          <w:tcPr>
            <w:tcW w:w="1595" w:type="dxa"/>
          </w:tcPr>
          <w:p>
            <w:pPr>
              <w:pStyle w:val="TableParagraph"/>
              <w:spacing w:before="25"/>
              <w:ind w:right="199"/>
              <w:rPr>
                <w:sz w:val="24"/>
              </w:rPr>
            </w:pPr>
            <w:r>
              <w:rPr>
                <w:sz w:val="24"/>
              </w:rPr>
              <w:t>20,700</w:t>
            </w:r>
          </w:p>
        </w:tc>
      </w:tr>
      <w:tr>
        <w:trPr>
          <w:trHeight w:val="613" w:hRule="atLeast"/>
        </w:trPr>
        <w:tc>
          <w:tcPr>
            <w:tcW w:w="611" w:type="dxa"/>
          </w:tcPr>
          <w:p>
            <w:pPr>
              <w:pStyle w:val="TableParagraph"/>
              <w:spacing w:before="27"/>
              <w:ind w:left="119" w:right="78"/>
              <w:jc w:val="center"/>
              <w:rPr>
                <w:sz w:val="24"/>
              </w:rPr>
            </w:pPr>
            <w:r>
              <w:rPr>
                <w:sz w:val="24"/>
              </w:rPr>
              <w:t>Q)</w:t>
            </w:r>
          </w:p>
        </w:tc>
        <w:tc>
          <w:tcPr>
            <w:tcW w:w="6422" w:type="dxa"/>
          </w:tcPr>
          <w:p>
            <w:pPr>
              <w:pStyle w:val="TableParagraph"/>
              <w:spacing w:before="25"/>
              <w:ind w:left="97" w:right="654"/>
              <w:jc w:val="left"/>
              <w:rPr>
                <w:sz w:val="24"/>
              </w:rPr>
            </w:pPr>
            <w:r>
              <w:rPr>
                <w:sz w:val="24"/>
              </w:rPr>
              <w:t>Derecho a examen de la especialidad de la licenciatura en inglés</w:t>
            </w:r>
          </w:p>
        </w:tc>
        <w:tc>
          <w:tcPr>
            <w:tcW w:w="1595" w:type="dxa"/>
          </w:tcPr>
          <w:p>
            <w:pPr>
              <w:pStyle w:val="TableParagraph"/>
              <w:spacing w:before="27"/>
              <w:ind w:right="199"/>
              <w:rPr>
                <w:sz w:val="24"/>
              </w:rPr>
            </w:pPr>
            <w:r>
              <w:rPr>
                <w:sz w:val="24"/>
              </w:rPr>
              <w:t>518</w:t>
            </w:r>
          </w:p>
        </w:tc>
      </w:tr>
      <w:tr>
        <w:trPr>
          <w:trHeight w:val="337" w:hRule="atLeast"/>
        </w:trPr>
        <w:tc>
          <w:tcPr>
            <w:tcW w:w="611" w:type="dxa"/>
          </w:tcPr>
          <w:p>
            <w:pPr>
              <w:pStyle w:val="TableParagraph"/>
              <w:spacing w:before="26"/>
              <w:ind w:left="108" w:right="78"/>
              <w:jc w:val="center"/>
              <w:rPr>
                <w:sz w:val="24"/>
              </w:rPr>
            </w:pPr>
            <w:r>
              <w:rPr>
                <w:sz w:val="24"/>
              </w:rPr>
              <w:t>R)</w:t>
            </w:r>
          </w:p>
        </w:tc>
        <w:tc>
          <w:tcPr>
            <w:tcW w:w="6422" w:type="dxa"/>
          </w:tcPr>
          <w:p>
            <w:pPr>
              <w:pStyle w:val="TableParagraph"/>
              <w:spacing w:before="26"/>
              <w:ind w:left="97"/>
              <w:jc w:val="left"/>
              <w:rPr>
                <w:sz w:val="24"/>
              </w:rPr>
            </w:pPr>
            <w:r>
              <w:rPr>
                <w:sz w:val="24"/>
              </w:rPr>
              <w:t>Inscripción para los siguientes niveles educativos:</w:t>
            </w:r>
          </w:p>
        </w:tc>
        <w:tc>
          <w:tcPr>
            <w:tcW w:w="1595" w:type="dxa"/>
          </w:tcPr>
          <w:p>
            <w:pPr>
              <w:pStyle w:val="TableParagraph"/>
              <w:jc w:val="left"/>
              <w:rPr>
                <w:sz w:val="24"/>
              </w:rPr>
            </w:pPr>
          </w:p>
        </w:tc>
      </w:tr>
      <w:tr>
        <w:trPr>
          <w:trHeight w:val="337" w:hRule="atLeast"/>
        </w:trPr>
        <w:tc>
          <w:tcPr>
            <w:tcW w:w="611" w:type="dxa"/>
          </w:tcPr>
          <w:p>
            <w:pPr>
              <w:pStyle w:val="TableParagraph"/>
              <w:spacing w:before="25"/>
              <w:ind w:left="176" w:right="83"/>
              <w:jc w:val="center"/>
              <w:rPr>
                <w:sz w:val="24"/>
              </w:rPr>
            </w:pPr>
            <w:r>
              <w:rPr>
                <w:sz w:val="24"/>
              </w:rPr>
              <w:t>a)</w:t>
            </w:r>
          </w:p>
        </w:tc>
        <w:tc>
          <w:tcPr>
            <w:tcW w:w="6422" w:type="dxa"/>
          </w:tcPr>
          <w:p>
            <w:pPr>
              <w:pStyle w:val="TableParagraph"/>
              <w:spacing w:before="25"/>
              <w:ind w:left="97"/>
              <w:jc w:val="left"/>
              <w:rPr>
                <w:sz w:val="24"/>
              </w:rPr>
            </w:pPr>
            <w:r>
              <w:rPr>
                <w:sz w:val="24"/>
              </w:rPr>
              <w:t>Licenciatura de Escuelas Normales</w:t>
            </w:r>
          </w:p>
        </w:tc>
        <w:tc>
          <w:tcPr>
            <w:tcW w:w="1595" w:type="dxa"/>
          </w:tcPr>
          <w:p>
            <w:pPr>
              <w:pStyle w:val="TableParagraph"/>
              <w:spacing w:before="25"/>
              <w:ind w:right="199"/>
              <w:rPr>
                <w:sz w:val="24"/>
              </w:rPr>
            </w:pPr>
            <w:r>
              <w:rPr>
                <w:sz w:val="24"/>
              </w:rPr>
              <w:t>383</w:t>
            </w:r>
          </w:p>
        </w:tc>
      </w:tr>
      <w:tr>
        <w:trPr>
          <w:trHeight w:val="337" w:hRule="atLeast"/>
        </w:trPr>
        <w:tc>
          <w:tcPr>
            <w:tcW w:w="611" w:type="dxa"/>
          </w:tcPr>
          <w:p>
            <w:pPr>
              <w:pStyle w:val="TableParagraph"/>
              <w:spacing w:before="26"/>
              <w:ind w:left="181" w:right="73"/>
              <w:jc w:val="center"/>
              <w:rPr>
                <w:sz w:val="24"/>
              </w:rPr>
            </w:pPr>
            <w:r>
              <w:rPr>
                <w:sz w:val="24"/>
              </w:rPr>
              <w:t>b)</w:t>
            </w:r>
          </w:p>
        </w:tc>
        <w:tc>
          <w:tcPr>
            <w:tcW w:w="6422" w:type="dxa"/>
          </w:tcPr>
          <w:p>
            <w:pPr>
              <w:pStyle w:val="TableParagraph"/>
              <w:spacing w:before="26"/>
              <w:ind w:left="97"/>
              <w:jc w:val="left"/>
              <w:rPr>
                <w:sz w:val="24"/>
              </w:rPr>
            </w:pPr>
            <w:r>
              <w:rPr>
                <w:sz w:val="24"/>
              </w:rPr>
              <w:t>Licenciatura de Universidad Pedagógica</w:t>
            </w:r>
          </w:p>
        </w:tc>
        <w:tc>
          <w:tcPr>
            <w:tcW w:w="1595" w:type="dxa"/>
          </w:tcPr>
          <w:p>
            <w:pPr>
              <w:pStyle w:val="TableParagraph"/>
              <w:spacing w:before="26"/>
              <w:ind w:right="199"/>
              <w:rPr>
                <w:sz w:val="24"/>
              </w:rPr>
            </w:pPr>
            <w:r>
              <w:rPr>
                <w:sz w:val="24"/>
              </w:rPr>
              <w:t>681</w:t>
            </w:r>
          </w:p>
        </w:tc>
      </w:tr>
      <w:tr>
        <w:trPr>
          <w:trHeight w:val="337" w:hRule="atLeast"/>
        </w:trPr>
        <w:tc>
          <w:tcPr>
            <w:tcW w:w="611" w:type="dxa"/>
          </w:tcPr>
          <w:p>
            <w:pPr>
              <w:pStyle w:val="TableParagraph"/>
              <w:spacing w:before="25"/>
              <w:ind w:left="176" w:right="83"/>
              <w:jc w:val="center"/>
              <w:rPr>
                <w:sz w:val="24"/>
              </w:rPr>
            </w:pPr>
            <w:r>
              <w:rPr>
                <w:sz w:val="24"/>
              </w:rPr>
              <w:t>c)</w:t>
            </w:r>
          </w:p>
        </w:tc>
        <w:tc>
          <w:tcPr>
            <w:tcW w:w="6422" w:type="dxa"/>
          </w:tcPr>
          <w:p>
            <w:pPr>
              <w:pStyle w:val="TableParagraph"/>
              <w:spacing w:before="25"/>
              <w:ind w:left="97"/>
              <w:jc w:val="left"/>
              <w:rPr>
                <w:sz w:val="24"/>
              </w:rPr>
            </w:pPr>
            <w:r>
              <w:rPr>
                <w:sz w:val="24"/>
              </w:rPr>
              <w:t>Maestría en Innovación Didáctica</w:t>
            </w:r>
          </w:p>
        </w:tc>
        <w:tc>
          <w:tcPr>
            <w:tcW w:w="1595" w:type="dxa"/>
          </w:tcPr>
          <w:p>
            <w:pPr>
              <w:pStyle w:val="TableParagraph"/>
              <w:spacing w:before="25"/>
              <w:ind w:right="199"/>
              <w:rPr>
                <w:sz w:val="24"/>
              </w:rPr>
            </w:pPr>
            <w:r>
              <w:rPr>
                <w:sz w:val="24"/>
              </w:rPr>
              <w:t>1,242</w:t>
            </w:r>
          </w:p>
        </w:tc>
      </w:tr>
      <w:tr>
        <w:trPr>
          <w:trHeight w:val="337" w:hRule="atLeast"/>
        </w:trPr>
        <w:tc>
          <w:tcPr>
            <w:tcW w:w="611" w:type="dxa"/>
          </w:tcPr>
          <w:p>
            <w:pPr>
              <w:pStyle w:val="TableParagraph"/>
              <w:spacing w:before="26"/>
              <w:ind w:left="181" w:right="73"/>
              <w:jc w:val="center"/>
              <w:rPr>
                <w:sz w:val="24"/>
              </w:rPr>
            </w:pPr>
            <w:r>
              <w:rPr>
                <w:sz w:val="24"/>
              </w:rPr>
              <w:t>d)</w:t>
            </w:r>
          </w:p>
        </w:tc>
        <w:tc>
          <w:tcPr>
            <w:tcW w:w="6422" w:type="dxa"/>
          </w:tcPr>
          <w:p>
            <w:pPr>
              <w:pStyle w:val="TableParagraph"/>
              <w:spacing w:before="26"/>
              <w:ind w:left="97"/>
              <w:jc w:val="left"/>
              <w:rPr>
                <w:sz w:val="24"/>
              </w:rPr>
            </w:pPr>
            <w:r>
              <w:rPr>
                <w:sz w:val="24"/>
              </w:rPr>
              <w:t>Maestría en Gestión Institucional y Liderazgo Pedagógico</w:t>
            </w:r>
          </w:p>
        </w:tc>
        <w:tc>
          <w:tcPr>
            <w:tcW w:w="1595" w:type="dxa"/>
          </w:tcPr>
          <w:p>
            <w:pPr>
              <w:pStyle w:val="TableParagraph"/>
              <w:spacing w:before="26"/>
              <w:ind w:right="199"/>
              <w:rPr>
                <w:sz w:val="24"/>
              </w:rPr>
            </w:pPr>
            <w:r>
              <w:rPr>
                <w:sz w:val="24"/>
              </w:rPr>
              <w:t>1,242</w:t>
            </w:r>
          </w:p>
        </w:tc>
      </w:tr>
      <w:tr>
        <w:trPr>
          <w:trHeight w:val="336" w:hRule="atLeast"/>
        </w:trPr>
        <w:tc>
          <w:tcPr>
            <w:tcW w:w="611" w:type="dxa"/>
          </w:tcPr>
          <w:p>
            <w:pPr>
              <w:pStyle w:val="TableParagraph"/>
              <w:spacing w:before="25"/>
              <w:ind w:left="176" w:right="83"/>
              <w:jc w:val="center"/>
              <w:rPr>
                <w:sz w:val="24"/>
              </w:rPr>
            </w:pPr>
            <w:r>
              <w:rPr>
                <w:sz w:val="24"/>
              </w:rPr>
              <w:t>e)</w:t>
            </w:r>
          </w:p>
        </w:tc>
        <w:tc>
          <w:tcPr>
            <w:tcW w:w="6422" w:type="dxa"/>
          </w:tcPr>
          <w:p>
            <w:pPr>
              <w:pStyle w:val="TableParagraph"/>
              <w:spacing w:before="25"/>
              <w:ind w:left="97"/>
              <w:jc w:val="left"/>
              <w:rPr>
                <w:sz w:val="24"/>
              </w:rPr>
            </w:pPr>
            <w:r>
              <w:rPr>
                <w:sz w:val="24"/>
              </w:rPr>
              <w:t>Maestría en Competencias para la Formación Docente</w:t>
            </w:r>
          </w:p>
        </w:tc>
        <w:tc>
          <w:tcPr>
            <w:tcW w:w="1595" w:type="dxa"/>
          </w:tcPr>
          <w:p>
            <w:pPr>
              <w:pStyle w:val="TableParagraph"/>
              <w:spacing w:before="25"/>
              <w:ind w:right="199"/>
              <w:rPr>
                <w:sz w:val="24"/>
              </w:rPr>
            </w:pPr>
            <w:r>
              <w:rPr>
                <w:sz w:val="24"/>
              </w:rPr>
              <w:t>1,242</w:t>
            </w:r>
          </w:p>
        </w:tc>
      </w:tr>
      <w:tr>
        <w:trPr>
          <w:trHeight w:val="337" w:hRule="atLeast"/>
        </w:trPr>
        <w:tc>
          <w:tcPr>
            <w:tcW w:w="611" w:type="dxa"/>
          </w:tcPr>
          <w:p>
            <w:pPr>
              <w:pStyle w:val="TableParagraph"/>
              <w:spacing w:before="25"/>
              <w:ind w:left="265" w:right="78"/>
              <w:jc w:val="center"/>
              <w:rPr>
                <w:sz w:val="24"/>
              </w:rPr>
            </w:pPr>
            <w:r>
              <w:rPr>
                <w:sz w:val="24"/>
              </w:rPr>
              <w:t>f)</w:t>
            </w:r>
          </w:p>
        </w:tc>
        <w:tc>
          <w:tcPr>
            <w:tcW w:w="6422" w:type="dxa"/>
          </w:tcPr>
          <w:p>
            <w:pPr>
              <w:pStyle w:val="TableParagraph"/>
              <w:spacing w:before="25"/>
              <w:ind w:left="97"/>
              <w:jc w:val="left"/>
              <w:rPr>
                <w:sz w:val="24"/>
              </w:rPr>
            </w:pPr>
            <w:r>
              <w:rPr>
                <w:sz w:val="24"/>
              </w:rPr>
              <w:t>Maestría en Media Superior</w:t>
            </w:r>
          </w:p>
        </w:tc>
        <w:tc>
          <w:tcPr>
            <w:tcW w:w="1595" w:type="dxa"/>
          </w:tcPr>
          <w:p>
            <w:pPr>
              <w:pStyle w:val="TableParagraph"/>
              <w:spacing w:before="25"/>
              <w:ind w:right="199"/>
              <w:rPr>
                <w:sz w:val="24"/>
              </w:rPr>
            </w:pPr>
            <w:r>
              <w:rPr>
                <w:sz w:val="24"/>
              </w:rPr>
              <w:t>1,553</w:t>
            </w:r>
          </w:p>
        </w:tc>
      </w:tr>
      <w:tr>
        <w:trPr>
          <w:trHeight w:val="337" w:hRule="atLeast"/>
        </w:trPr>
        <w:tc>
          <w:tcPr>
            <w:tcW w:w="611" w:type="dxa"/>
          </w:tcPr>
          <w:p>
            <w:pPr>
              <w:pStyle w:val="TableParagraph"/>
              <w:spacing w:before="26"/>
              <w:ind w:left="179" w:right="75"/>
              <w:jc w:val="center"/>
              <w:rPr>
                <w:sz w:val="24"/>
              </w:rPr>
            </w:pPr>
            <w:r>
              <w:rPr>
                <w:sz w:val="24"/>
              </w:rPr>
              <w:t>g)</w:t>
            </w:r>
          </w:p>
        </w:tc>
        <w:tc>
          <w:tcPr>
            <w:tcW w:w="6422" w:type="dxa"/>
          </w:tcPr>
          <w:p>
            <w:pPr>
              <w:pStyle w:val="TableParagraph"/>
              <w:spacing w:before="26"/>
              <w:ind w:left="97"/>
              <w:jc w:val="left"/>
              <w:rPr>
                <w:sz w:val="24"/>
              </w:rPr>
            </w:pPr>
            <w:r>
              <w:rPr>
                <w:sz w:val="24"/>
              </w:rPr>
              <w:t>Maestría en Educación Básica</w:t>
            </w:r>
          </w:p>
        </w:tc>
        <w:tc>
          <w:tcPr>
            <w:tcW w:w="1595" w:type="dxa"/>
          </w:tcPr>
          <w:p>
            <w:pPr>
              <w:pStyle w:val="TableParagraph"/>
              <w:spacing w:before="26"/>
              <w:ind w:right="199"/>
              <w:rPr>
                <w:sz w:val="24"/>
              </w:rPr>
            </w:pPr>
            <w:r>
              <w:rPr>
                <w:sz w:val="24"/>
              </w:rPr>
              <w:t>1,553</w:t>
            </w:r>
          </w:p>
        </w:tc>
      </w:tr>
      <w:tr>
        <w:trPr>
          <w:trHeight w:val="337" w:hRule="atLeast"/>
        </w:trPr>
        <w:tc>
          <w:tcPr>
            <w:tcW w:w="611" w:type="dxa"/>
          </w:tcPr>
          <w:p>
            <w:pPr>
              <w:pStyle w:val="TableParagraph"/>
              <w:spacing w:before="25"/>
              <w:ind w:left="181" w:right="73"/>
              <w:jc w:val="center"/>
              <w:rPr>
                <w:sz w:val="24"/>
              </w:rPr>
            </w:pPr>
            <w:r>
              <w:rPr>
                <w:sz w:val="24"/>
              </w:rPr>
              <w:t>h)</w:t>
            </w:r>
          </w:p>
        </w:tc>
        <w:tc>
          <w:tcPr>
            <w:tcW w:w="6422" w:type="dxa"/>
          </w:tcPr>
          <w:p>
            <w:pPr>
              <w:pStyle w:val="TableParagraph"/>
              <w:spacing w:before="25"/>
              <w:ind w:left="97"/>
              <w:jc w:val="left"/>
              <w:rPr>
                <w:sz w:val="24"/>
              </w:rPr>
            </w:pPr>
            <w:r>
              <w:rPr>
                <w:sz w:val="24"/>
              </w:rPr>
              <w:t>Doctorado</w:t>
            </w:r>
          </w:p>
        </w:tc>
        <w:tc>
          <w:tcPr>
            <w:tcW w:w="1595" w:type="dxa"/>
          </w:tcPr>
          <w:p>
            <w:pPr>
              <w:pStyle w:val="TableParagraph"/>
              <w:spacing w:before="25"/>
              <w:ind w:right="199"/>
              <w:rPr>
                <w:sz w:val="24"/>
              </w:rPr>
            </w:pPr>
            <w:r>
              <w:rPr>
                <w:sz w:val="24"/>
              </w:rPr>
              <w:t>5,175</w:t>
            </w:r>
          </w:p>
        </w:tc>
      </w:tr>
      <w:tr>
        <w:trPr>
          <w:trHeight w:val="337" w:hRule="atLeast"/>
        </w:trPr>
        <w:tc>
          <w:tcPr>
            <w:tcW w:w="611" w:type="dxa"/>
          </w:tcPr>
          <w:p>
            <w:pPr>
              <w:pStyle w:val="TableParagraph"/>
              <w:spacing w:before="26"/>
              <w:ind w:left="82" w:right="78"/>
              <w:jc w:val="center"/>
              <w:rPr>
                <w:sz w:val="24"/>
              </w:rPr>
            </w:pPr>
            <w:r>
              <w:rPr>
                <w:sz w:val="24"/>
              </w:rPr>
              <w:t>S)</w:t>
            </w:r>
          </w:p>
        </w:tc>
        <w:tc>
          <w:tcPr>
            <w:tcW w:w="6422" w:type="dxa"/>
          </w:tcPr>
          <w:p>
            <w:pPr>
              <w:pStyle w:val="TableParagraph"/>
              <w:spacing w:before="26"/>
              <w:ind w:left="97"/>
              <w:jc w:val="left"/>
              <w:rPr>
                <w:sz w:val="24"/>
              </w:rPr>
            </w:pPr>
            <w:r>
              <w:rPr>
                <w:sz w:val="24"/>
              </w:rPr>
              <w:t>Mensualidad en los siguientes niveles educativos:</w:t>
            </w:r>
          </w:p>
        </w:tc>
        <w:tc>
          <w:tcPr>
            <w:tcW w:w="1595" w:type="dxa"/>
          </w:tcPr>
          <w:p>
            <w:pPr>
              <w:pStyle w:val="TableParagraph"/>
              <w:jc w:val="left"/>
              <w:rPr>
                <w:sz w:val="24"/>
              </w:rPr>
            </w:pPr>
          </w:p>
        </w:tc>
      </w:tr>
      <w:tr>
        <w:trPr>
          <w:trHeight w:val="335" w:hRule="atLeast"/>
        </w:trPr>
        <w:tc>
          <w:tcPr>
            <w:tcW w:w="611" w:type="dxa"/>
          </w:tcPr>
          <w:p>
            <w:pPr>
              <w:pStyle w:val="TableParagraph"/>
              <w:spacing w:before="25"/>
              <w:ind w:left="176" w:right="83"/>
              <w:jc w:val="center"/>
              <w:rPr>
                <w:sz w:val="24"/>
              </w:rPr>
            </w:pPr>
            <w:r>
              <w:rPr>
                <w:sz w:val="24"/>
              </w:rPr>
              <w:t>a)</w:t>
            </w:r>
          </w:p>
        </w:tc>
        <w:tc>
          <w:tcPr>
            <w:tcW w:w="6422" w:type="dxa"/>
          </w:tcPr>
          <w:p>
            <w:pPr>
              <w:pStyle w:val="TableParagraph"/>
              <w:spacing w:before="25"/>
              <w:ind w:left="97"/>
              <w:jc w:val="left"/>
              <w:rPr>
                <w:sz w:val="24"/>
              </w:rPr>
            </w:pPr>
            <w:r>
              <w:rPr>
                <w:sz w:val="24"/>
              </w:rPr>
              <w:t>Licenciatura de Escuelas Normales</w:t>
            </w:r>
          </w:p>
        </w:tc>
        <w:tc>
          <w:tcPr>
            <w:tcW w:w="1595" w:type="dxa"/>
          </w:tcPr>
          <w:p>
            <w:pPr>
              <w:pStyle w:val="TableParagraph"/>
              <w:spacing w:before="25"/>
              <w:ind w:right="199"/>
              <w:rPr>
                <w:sz w:val="24"/>
              </w:rPr>
            </w:pPr>
            <w:r>
              <w:rPr>
                <w:sz w:val="24"/>
              </w:rPr>
              <w:t>383</w:t>
            </w:r>
          </w:p>
        </w:tc>
      </w:tr>
      <w:tr>
        <w:trPr>
          <w:trHeight w:val="337" w:hRule="atLeast"/>
        </w:trPr>
        <w:tc>
          <w:tcPr>
            <w:tcW w:w="611" w:type="dxa"/>
          </w:tcPr>
          <w:p>
            <w:pPr>
              <w:pStyle w:val="TableParagraph"/>
              <w:spacing w:before="25"/>
              <w:ind w:left="181" w:right="73"/>
              <w:jc w:val="center"/>
              <w:rPr>
                <w:sz w:val="24"/>
              </w:rPr>
            </w:pPr>
            <w:r>
              <w:rPr>
                <w:sz w:val="24"/>
              </w:rPr>
              <w:t>b)</w:t>
            </w:r>
          </w:p>
        </w:tc>
        <w:tc>
          <w:tcPr>
            <w:tcW w:w="6422" w:type="dxa"/>
          </w:tcPr>
          <w:p>
            <w:pPr>
              <w:pStyle w:val="TableParagraph"/>
              <w:spacing w:before="25"/>
              <w:ind w:left="97"/>
              <w:jc w:val="left"/>
              <w:rPr>
                <w:sz w:val="24"/>
              </w:rPr>
            </w:pPr>
            <w:r>
              <w:rPr>
                <w:sz w:val="24"/>
              </w:rPr>
              <w:t>Licenciatura de Universidad Pedagógica</w:t>
            </w:r>
          </w:p>
        </w:tc>
        <w:tc>
          <w:tcPr>
            <w:tcW w:w="1595" w:type="dxa"/>
          </w:tcPr>
          <w:p>
            <w:pPr>
              <w:pStyle w:val="TableParagraph"/>
              <w:spacing w:before="25"/>
              <w:ind w:right="199"/>
              <w:rPr>
                <w:sz w:val="24"/>
              </w:rPr>
            </w:pPr>
            <w:r>
              <w:rPr>
                <w:sz w:val="24"/>
              </w:rPr>
              <w:t>681</w:t>
            </w:r>
          </w:p>
        </w:tc>
      </w:tr>
      <w:tr>
        <w:trPr>
          <w:trHeight w:val="337" w:hRule="atLeast"/>
        </w:trPr>
        <w:tc>
          <w:tcPr>
            <w:tcW w:w="611" w:type="dxa"/>
          </w:tcPr>
          <w:p>
            <w:pPr>
              <w:pStyle w:val="TableParagraph"/>
              <w:spacing w:before="26"/>
              <w:ind w:left="176" w:right="83"/>
              <w:jc w:val="center"/>
              <w:rPr>
                <w:sz w:val="24"/>
              </w:rPr>
            </w:pPr>
            <w:r>
              <w:rPr>
                <w:sz w:val="24"/>
              </w:rPr>
              <w:t>c)</w:t>
            </w:r>
          </w:p>
        </w:tc>
        <w:tc>
          <w:tcPr>
            <w:tcW w:w="6422" w:type="dxa"/>
          </w:tcPr>
          <w:p>
            <w:pPr>
              <w:pStyle w:val="TableParagraph"/>
              <w:spacing w:before="26"/>
              <w:ind w:left="97"/>
              <w:jc w:val="left"/>
              <w:rPr>
                <w:sz w:val="24"/>
              </w:rPr>
            </w:pPr>
            <w:r>
              <w:rPr>
                <w:sz w:val="24"/>
              </w:rPr>
              <w:t>Maestría</w:t>
            </w:r>
          </w:p>
        </w:tc>
        <w:tc>
          <w:tcPr>
            <w:tcW w:w="1595" w:type="dxa"/>
          </w:tcPr>
          <w:p>
            <w:pPr>
              <w:pStyle w:val="TableParagraph"/>
              <w:spacing w:before="26"/>
              <w:ind w:right="199"/>
              <w:rPr>
                <w:sz w:val="24"/>
              </w:rPr>
            </w:pPr>
            <w:r>
              <w:rPr>
                <w:sz w:val="24"/>
              </w:rPr>
              <w:t>1,242</w:t>
            </w:r>
          </w:p>
        </w:tc>
      </w:tr>
      <w:tr>
        <w:trPr>
          <w:trHeight w:val="337" w:hRule="atLeast"/>
        </w:trPr>
        <w:tc>
          <w:tcPr>
            <w:tcW w:w="611" w:type="dxa"/>
          </w:tcPr>
          <w:p>
            <w:pPr>
              <w:pStyle w:val="TableParagraph"/>
              <w:spacing w:before="25"/>
              <w:ind w:left="181" w:right="73"/>
              <w:jc w:val="center"/>
              <w:rPr>
                <w:sz w:val="24"/>
              </w:rPr>
            </w:pPr>
            <w:r>
              <w:rPr>
                <w:sz w:val="24"/>
              </w:rPr>
              <w:t>d)</w:t>
            </w:r>
          </w:p>
        </w:tc>
        <w:tc>
          <w:tcPr>
            <w:tcW w:w="6422" w:type="dxa"/>
          </w:tcPr>
          <w:p>
            <w:pPr>
              <w:pStyle w:val="TableParagraph"/>
              <w:spacing w:before="25"/>
              <w:ind w:left="97"/>
              <w:jc w:val="left"/>
              <w:rPr>
                <w:sz w:val="24"/>
              </w:rPr>
            </w:pPr>
            <w:r>
              <w:rPr>
                <w:sz w:val="24"/>
              </w:rPr>
              <w:t>Maestría con beca del 50%</w:t>
            </w:r>
          </w:p>
        </w:tc>
        <w:tc>
          <w:tcPr>
            <w:tcW w:w="1595" w:type="dxa"/>
          </w:tcPr>
          <w:p>
            <w:pPr>
              <w:pStyle w:val="TableParagraph"/>
              <w:spacing w:before="25"/>
              <w:ind w:right="199"/>
              <w:rPr>
                <w:sz w:val="24"/>
              </w:rPr>
            </w:pPr>
            <w:r>
              <w:rPr>
                <w:sz w:val="24"/>
              </w:rPr>
              <w:t>621</w:t>
            </w:r>
          </w:p>
        </w:tc>
      </w:tr>
      <w:tr>
        <w:trPr>
          <w:trHeight w:val="337" w:hRule="atLeast"/>
        </w:trPr>
        <w:tc>
          <w:tcPr>
            <w:tcW w:w="611" w:type="dxa"/>
          </w:tcPr>
          <w:p>
            <w:pPr>
              <w:pStyle w:val="TableParagraph"/>
              <w:spacing w:before="26"/>
              <w:ind w:left="176" w:right="83"/>
              <w:jc w:val="center"/>
              <w:rPr>
                <w:sz w:val="24"/>
              </w:rPr>
            </w:pPr>
            <w:r>
              <w:rPr>
                <w:sz w:val="24"/>
              </w:rPr>
              <w:t>e)</w:t>
            </w:r>
          </w:p>
        </w:tc>
        <w:tc>
          <w:tcPr>
            <w:tcW w:w="6422" w:type="dxa"/>
          </w:tcPr>
          <w:p>
            <w:pPr>
              <w:pStyle w:val="TableParagraph"/>
              <w:spacing w:before="26"/>
              <w:ind w:left="97"/>
              <w:jc w:val="left"/>
              <w:rPr>
                <w:sz w:val="24"/>
              </w:rPr>
            </w:pPr>
            <w:r>
              <w:rPr>
                <w:sz w:val="24"/>
              </w:rPr>
              <w:t>Doctorado</w:t>
            </w:r>
          </w:p>
        </w:tc>
        <w:tc>
          <w:tcPr>
            <w:tcW w:w="1595" w:type="dxa"/>
          </w:tcPr>
          <w:p>
            <w:pPr>
              <w:pStyle w:val="TableParagraph"/>
              <w:spacing w:before="26"/>
              <w:ind w:right="199"/>
              <w:rPr>
                <w:sz w:val="24"/>
              </w:rPr>
            </w:pPr>
            <w:r>
              <w:rPr>
                <w:sz w:val="24"/>
              </w:rPr>
              <w:t>2,070</w:t>
            </w:r>
          </w:p>
        </w:tc>
      </w:tr>
      <w:tr>
        <w:trPr>
          <w:trHeight w:val="887" w:hRule="atLeast"/>
        </w:trPr>
        <w:tc>
          <w:tcPr>
            <w:tcW w:w="611" w:type="dxa"/>
          </w:tcPr>
          <w:p>
            <w:pPr>
              <w:pStyle w:val="TableParagraph"/>
              <w:spacing w:before="25"/>
              <w:ind w:left="93" w:right="78"/>
              <w:jc w:val="center"/>
              <w:rPr>
                <w:sz w:val="24"/>
              </w:rPr>
            </w:pPr>
            <w:r>
              <w:rPr>
                <w:sz w:val="24"/>
              </w:rPr>
              <w:t>T)</w:t>
            </w:r>
          </w:p>
        </w:tc>
        <w:tc>
          <w:tcPr>
            <w:tcW w:w="6422" w:type="dxa"/>
          </w:tcPr>
          <w:p>
            <w:pPr>
              <w:pStyle w:val="TableParagraph"/>
              <w:spacing w:before="25"/>
              <w:ind w:left="97" w:right="732"/>
              <w:jc w:val="both"/>
              <w:rPr>
                <w:sz w:val="24"/>
              </w:rPr>
            </w:pPr>
            <w:r>
              <w:rPr>
                <w:sz w:val="24"/>
              </w:rPr>
              <w:t>Recargos por pago extemporáneo de colegiatura mensual de licenciatura, maestría y doctorado, será del 1.47 por ciento por cada mes de atraso.</w:t>
            </w:r>
          </w:p>
        </w:tc>
        <w:tc>
          <w:tcPr>
            <w:tcW w:w="1595" w:type="dxa"/>
          </w:tcPr>
          <w:p>
            <w:pPr>
              <w:pStyle w:val="TableParagraph"/>
              <w:jc w:val="left"/>
              <w:rPr>
                <w:sz w:val="24"/>
              </w:rPr>
            </w:pPr>
          </w:p>
        </w:tc>
      </w:tr>
      <w:tr>
        <w:trPr>
          <w:trHeight w:val="576" w:hRule="atLeast"/>
        </w:trPr>
        <w:tc>
          <w:tcPr>
            <w:tcW w:w="611" w:type="dxa"/>
          </w:tcPr>
          <w:p>
            <w:pPr>
              <w:pStyle w:val="TableParagraph"/>
              <w:spacing w:before="25"/>
              <w:ind w:left="179" w:right="18"/>
              <w:jc w:val="center"/>
              <w:rPr>
                <w:sz w:val="24"/>
              </w:rPr>
            </w:pPr>
            <w:r>
              <w:rPr>
                <w:sz w:val="24"/>
              </w:rPr>
              <w:t>U)</w:t>
            </w:r>
          </w:p>
        </w:tc>
        <w:tc>
          <w:tcPr>
            <w:tcW w:w="6422" w:type="dxa"/>
          </w:tcPr>
          <w:p>
            <w:pPr>
              <w:pStyle w:val="TableParagraph"/>
              <w:spacing w:line="270" w:lineRule="atLeast" w:before="5"/>
              <w:ind w:left="97" w:right="654"/>
              <w:jc w:val="left"/>
              <w:rPr>
                <w:sz w:val="24"/>
              </w:rPr>
            </w:pPr>
            <w:r>
              <w:rPr>
                <w:sz w:val="24"/>
              </w:rPr>
              <w:t>Cuota de recuperación por el uso de espacio para cafetería, desde $18 hasta $370, por día</w:t>
            </w:r>
          </w:p>
        </w:tc>
        <w:tc>
          <w:tcPr>
            <w:tcW w:w="1595"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1"/>
        <w:gridCol w:w="6473"/>
        <w:gridCol w:w="1533"/>
      </w:tblGrid>
      <w:tr>
        <w:trPr>
          <w:trHeight w:val="578" w:hRule="atLeast"/>
        </w:trPr>
        <w:tc>
          <w:tcPr>
            <w:tcW w:w="1041" w:type="dxa"/>
          </w:tcPr>
          <w:p>
            <w:pPr>
              <w:pStyle w:val="TableParagraph"/>
              <w:spacing w:line="266" w:lineRule="exact"/>
              <w:ind w:right="166"/>
              <w:rPr>
                <w:sz w:val="24"/>
              </w:rPr>
            </w:pPr>
            <w:r>
              <w:rPr>
                <w:sz w:val="24"/>
              </w:rPr>
              <w:t>V)</w:t>
            </w:r>
          </w:p>
        </w:tc>
        <w:tc>
          <w:tcPr>
            <w:tcW w:w="6473" w:type="dxa"/>
          </w:tcPr>
          <w:p>
            <w:pPr>
              <w:pStyle w:val="TableParagraph"/>
              <w:ind w:left="87" w:right="722"/>
              <w:jc w:val="left"/>
              <w:rPr>
                <w:sz w:val="24"/>
              </w:rPr>
            </w:pPr>
            <w:r>
              <w:rPr>
                <w:sz w:val="24"/>
              </w:rPr>
              <w:t>Cuota de recuperación por el uso de espacio para papelería desde $7 hasta $152, por día</w:t>
            </w:r>
          </w:p>
        </w:tc>
        <w:tc>
          <w:tcPr>
            <w:tcW w:w="1533" w:type="dxa"/>
          </w:tcPr>
          <w:p>
            <w:pPr>
              <w:pStyle w:val="TableParagraph"/>
              <w:jc w:val="left"/>
              <w:rPr>
                <w:sz w:val="24"/>
              </w:rPr>
            </w:pPr>
          </w:p>
        </w:tc>
      </w:tr>
      <w:tr>
        <w:trPr>
          <w:trHeight w:val="337" w:hRule="atLeast"/>
        </w:trPr>
        <w:tc>
          <w:tcPr>
            <w:tcW w:w="1041" w:type="dxa"/>
          </w:tcPr>
          <w:p>
            <w:pPr>
              <w:pStyle w:val="TableParagraph"/>
              <w:spacing w:before="26"/>
              <w:ind w:right="109"/>
              <w:rPr>
                <w:sz w:val="24"/>
              </w:rPr>
            </w:pPr>
            <w:r>
              <w:rPr>
                <w:sz w:val="24"/>
              </w:rPr>
              <w:t>W)</w:t>
            </w:r>
          </w:p>
        </w:tc>
        <w:tc>
          <w:tcPr>
            <w:tcW w:w="6473" w:type="dxa"/>
          </w:tcPr>
          <w:p>
            <w:pPr>
              <w:pStyle w:val="TableParagraph"/>
              <w:spacing w:before="26"/>
              <w:ind w:left="87"/>
              <w:jc w:val="left"/>
              <w:rPr>
                <w:sz w:val="24"/>
              </w:rPr>
            </w:pPr>
            <w:r>
              <w:rPr>
                <w:sz w:val="24"/>
              </w:rPr>
              <w:t>Fotocopia por página</w:t>
            </w:r>
          </w:p>
        </w:tc>
        <w:tc>
          <w:tcPr>
            <w:tcW w:w="1533" w:type="dxa"/>
          </w:tcPr>
          <w:p>
            <w:pPr>
              <w:pStyle w:val="TableParagraph"/>
              <w:spacing w:before="26"/>
              <w:ind w:right="198"/>
              <w:rPr>
                <w:sz w:val="24"/>
              </w:rPr>
            </w:pPr>
            <w:r>
              <w:rPr>
                <w:sz w:val="24"/>
              </w:rPr>
              <w:t>1</w:t>
            </w:r>
          </w:p>
        </w:tc>
      </w:tr>
      <w:tr>
        <w:trPr>
          <w:trHeight w:val="337" w:hRule="atLeast"/>
        </w:trPr>
        <w:tc>
          <w:tcPr>
            <w:tcW w:w="1041" w:type="dxa"/>
          </w:tcPr>
          <w:p>
            <w:pPr>
              <w:pStyle w:val="TableParagraph"/>
              <w:spacing w:before="25"/>
              <w:ind w:right="106"/>
              <w:rPr>
                <w:sz w:val="24"/>
              </w:rPr>
            </w:pPr>
            <w:r>
              <w:rPr>
                <w:sz w:val="24"/>
              </w:rPr>
              <w:t>X)</w:t>
            </w:r>
          </w:p>
        </w:tc>
        <w:tc>
          <w:tcPr>
            <w:tcW w:w="6473" w:type="dxa"/>
          </w:tcPr>
          <w:p>
            <w:pPr>
              <w:pStyle w:val="TableParagraph"/>
              <w:spacing w:before="25"/>
              <w:ind w:left="87"/>
              <w:jc w:val="left"/>
              <w:rPr>
                <w:sz w:val="24"/>
              </w:rPr>
            </w:pPr>
            <w:r>
              <w:rPr>
                <w:sz w:val="24"/>
              </w:rPr>
              <w:t>Impresión por página</w:t>
            </w:r>
          </w:p>
        </w:tc>
        <w:tc>
          <w:tcPr>
            <w:tcW w:w="1533" w:type="dxa"/>
          </w:tcPr>
          <w:p>
            <w:pPr>
              <w:pStyle w:val="TableParagraph"/>
              <w:spacing w:before="25"/>
              <w:ind w:right="198"/>
              <w:rPr>
                <w:sz w:val="24"/>
              </w:rPr>
            </w:pPr>
            <w:r>
              <w:rPr>
                <w:sz w:val="24"/>
              </w:rPr>
              <w:t>1</w:t>
            </w:r>
          </w:p>
        </w:tc>
      </w:tr>
      <w:tr>
        <w:trPr>
          <w:trHeight w:val="337" w:hRule="atLeast"/>
        </w:trPr>
        <w:tc>
          <w:tcPr>
            <w:tcW w:w="1041" w:type="dxa"/>
          </w:tcPr>
          <w:p>
            <w:pPr>
              <w:pStyle w:val="TableParagraph"/>
              <w:spacing w:before="26"/>
              <w:ind w:right="106"/>
              <w:rPr>
                <w:sz w:val="24"/>
              </w:rPr>
            </w:pPr>
            <w:r>
              <w:rPr>
                <w:sz w:val="24"/>
              </w:rPr>
              <w:t>Y)</w:t>
            </w:r>
          </w:p>
        </w:tc>
        <w:tc>
          <w:tcPr>
            <w:tcW w:w="6473" w:type="dxa"/>
          </w:tcPr>
          <w:p>
            <w:pPr>
              <w:pStyle w:val="TableParagraph"/>
              <w:spacing w:before="26"/>
              <w:ind w:left="87"/>
              <w:jc w:val="left"/>
              <w:rPr>
                <w:sz w:val="24"/>
              </w:rPr>
            </w:pPr>
            <w:r>
              <w:rPr>
                <w:sz w:val="24"/>
              </w:rPr>
              <w:t>Servicio de engargolado, cada uno</w:t>
            </w:r>
          </w:p>
        </w:tc>
        <w:tc>
          <w:tcPr>
            <w:tcW w:w="1533" w:type="dxa"/>
          </w:tcPr>
          <w:p>
            <w:pPr>
              <w:pStyle w:val="TableParagraph"/>
              <w:spacing w:before="26"/>
              <w:ind w:right="198"/>
              <w:rPr>
                <w:sz w:val="24"/>
              </w:rPr>
            </w:pPr>
            <w:r>
              <w:rPr>
                <w:sz w:val="24"/>
              </w:rPr>
              <w:t>16</w:t>
            </w:r>
          </w:p>
        </w:tc>
      </w:tr>
      <w:tr>
        <w:trPr>
          <w:trHeight w:val="336" w:hRule="atLeast"/>
        </w:trPr>
        <w:tc>
          <w:tcPr>
            <w:tcW w:w="1041" w:type="dxa"/>
          </w:tcPr>
          <w:p>
            <w:pPr>
              <w:pStyle w:val="TableParagraph"/>
              <w:spacing w:before="25"/>
              <w:ind w:right="137"/>
              <w:rPr>
                <w:sz w:val="24"/>
              </w:rPr>
            </w:pPr>
            <w:r>
              <w:rPr>
                <w:sz w:val="24"/>
              </w:rPr>
              <w:t>Z)</w:t>
            </w:r>
          </w:p>
        </w:tc>
        <w:tc>
          <w:tcPr>
            <w:tcW w:w="6473" w:type="dxa"/>
          </w:tcPr>
          <w:p>
            <w:pPr>
              <w:pStyle w:val="TableParagraph"/>
              <w:spacing w:before="25"/>
              <w:ind w:left="87"/>
              <w:jc w:val="left"/>
              <w:rPr>
                <w:sz w:val="24"/>
              </w:rPr>
            </w:pPr>
            <w:r>
              <w:rPr>
                <w:sz w:val="24"/>
              </w:rPr>
              <w:t>Renta de auditorio, por evento, por día</w:t>
            </w:r>
          </w:p>
        </w:tc>
        <w:tc>
          <w:tcPr>
            <w:tcW w:w="1533" w:type="dxa"/>
          </w:tcPr>
          <w:p>
            <w:pPr>
              <w:pStyle w:val="TableParagraph"/>
              <w:spacing w:before="25"/>
              <w:ind w:right="198"/>
              <w:rPr>
                <w:sz w:val="24"/>
              </w:rPr>
            </w:pPr>
            <w:r>
              <w:rPr>
                <w:sz w:val="24"/>
              </w:rPr>
              <w:t>5,175</w:t>
            </w:r>
          </w:p>
        </w:tc>
      </w:tr>
      <w:tr>
        <w:trPr>
          <w:trHeight w:val="337" w:hRule="atLeast"/>
        </w:trPr>
        <w:tc>
          <w:tcPr>
            <w:tcW w:w="1041" w:type="dxa"/>
          </w:tcPr>
          <w:p>
            <w:pPr>
              <w:pStyle w:val="TableParagraph"/>
              <w:spacing w:before="25"/>
              <w:ind w:right="114"/>
              <w:rPr>
                <w:sz w:val="24"/>
              </w:rPr>
            </w:pPr>
            <w:r>
              <w:rPr>
                <w:sz w:val="24"/>
              </w:rPr>
              <w:t>AA)</w:t>
            </w:r>
          </w:p>
        </w:tc>
        <w:tc>
          <w:tcPr>
            <w:tcW w:w="6473" w:type="dxa"/>
          </w:tcPr>
          <w:p>
            <w:pPr>
              <w:pStyle w:val="TableParagraph"/>
              <w:spacing w:before="25"/>
              <w:ind w:left="87"/>
              <w:jc w:val="left"/>
              <w:rPr>
                <w:sz w:val="24"/>
              </w:rPr>
            </w:pPr>
            <w:r>
              <w:rPr>
                <w:sz w:val="24"/>
              </w:rPr>
              <w:t>Impresión de discos de tesis, cada uno</w:t>
            </w:r>
          </w:p>
        </w:tc>
        <w:tc>
          <w:tcPr>
            <w:tcW w:w="1533" w:type="dxa"/>
          </w:tcPr>
          <w:p>
            <w:pPr>
              <w:pStyle w:val="TableParagraph"/>
              <w:spacing w:before="25"/>
              <w:ind w:right="198"/>
              <w:rPr>
                <w:sz w:val="24"/>
              </w:rPr>
            </w:pPr>
            <w:r>
              <w:rPr>
                <w:sz w:val="24"/>
              </w:rPr>
              <w:t>155</w:t>
            </w:r>
          </w:p>
        </w:tc>
      </w:tr>
      <w:tr>
        <w:trPr>
          <w:trHeight w:val="613" w:hRule="atLeast"/>
        </w:trPr>
        <w:tc>
          <w:tcPr>
            <w:tcW w:w="1041" w:type="dxa"/>
          </w:tcPr>
          <w:p>
            <w:pPr>
              <w:pStyle w:val="TableParagraph"/>
              <w:spacing w:before="26"/>
              <w:ind w:right="127"/>
              <w:rPr>
                <w:sz w:val="24"/>
              </w:rPr>
            </w:pPr>
            <w:r>
              <w:rPr>
                <w:sz w:val="24"/>
              </w:rPr>
              <w:t>AB)</w:t>
            </w:r>
          </w:p>
        </w:tc>
        <w:tc>
          <w:tcPr>
            <w:tcW w:w="6473" w:type="dxa"/>
          </w:tcPr>
          <w:p>
            <w:pPr>
              <w:pStyle w:val="TableParagraph"/>
              <w:tabs>
                <w:tab w:pos="694" w:val="left" w:leader="none"/>
                <w:tab w:pos="1519" w:val="left" w:leader="none"/>
                <w:tab w:pos="3093" w:val="left" w:leader="none"/>
                <w:tab w:pos="4638" w:val="left" w:leader="none"/>
              </w:tabs>
              <w:spacing w:before="26"/>
              <w:ind w:left="87" w:right="793"/>
              <w:jc w:val="left"/>
              <w:rPr>
                <w:sz w:val="24"/>
              </w:rPr>
            </w:pPr>
            <w:r>
              <w:rPr>
                <w:sz w:val="24"/>
              </w:rPr>
              <w:t>Por</w:t>
              <w:tab/>
              <w:t>foros,</w:t>
              <w:tab/>
              <w:t>exposiciones,</w:t>
              <w:tab/>
              <w:t>conferencias,</w:t>
              <w:tab/>
            </w:r>
            <w:r>
              <w:rPr>
                <w:spacing w:val="-3"/>
                <w:sz w:val="24"/>
              </w:rPr>
              <w:t>encuentros </w:t>
            </w:r>
            <w:r>
              <w:rPr>
                <w:sz w:val="24"/>
              </w:rPr>
              <w:t>académicos, desde $518 hasta $2,592, por</w:t>
            </w:r>
            <w:r>
              <w:rPr>
                <w:spacing w:val="-2"/>
                <w:sz w:val="24"/>
              </w:rPr>
              <w:t> </w:t>
            </w:r>
            <w:r>
              <w:rPr>
                <w:sz w:val="24"/>
              </w:rPr>
              <w:t>evento</w:t>
            </w:r>
          </w:p>
        </w:tc>
        <w:tc>
          <w:tcPr>
            <w:tcW w:w="1533" w:type="dxa"/>
          </w:tcPr>
          <w:p>
            <w:pPr>
              <w:pStyle w:val="TableParagraph"/>
              <w:jc w:val="left"/>
              <w:rPr>
                <w:sz w:val="24"/>
              </w:rPr>
            </w:pPr>
          </w:p>
        </w:tc>
      </w:tr>
      <w:tr>
        <w:trPr>
          <w:trHeight w:val="337" w:hRule="atLeast"/>
        </w:trPr>
        <w:tc>
          <w:tcPr>
            <w:tcW w:w="1041" w:type="dxa"/>
          </w:tcPr>
          <w:p>
            <w:pPr>
              <w:pStyle w:val="TableParagraph"/>
              <w:spacing w:before="25"/>
              <w:ind w:right="125"/>
              <w:rPr>
                <w:sz w:val="24"/>
              </w:rPr>
            </w:pPr>
            <w:r>
              <w:rPr>
                <w:sz w:val="24"/>
              </w:rPr>
              <w:t>AC)</w:t>
            </w:r>
          </w:p>
        </w:tc>
        <w:tc>
          <w:tcPr>
            <w:tcW w:w="6473" w:type="dxa"/>
          </w:tcPr>
          <w:p>
            <w:pPr>
              <w:pStyle w:val="TableParagraph"/>
              <w:spacing w:before="25"/>
              <w:ind w:left="87"/>
              <w:jc w:val="left"/>
              <w:rPr>
                <w:sz w:val="24"/>
              </w:rPr>
            </w:pPr>
            <w:r>
              <w:rPr>
                <w:sz w:val="24"/>
              </w:rPr>
              <w:t>Curso propedéutico maestría, por alumno</w:t>
            </w:r>
          </w:p>
        </w:tc>
        <w:tc>
          <w:tcPr>
            <w:tcW w:w="1533" w:type="dxa"/>
          </w:tcPr>
          <w:p>
            <w:pPr>
              <w:pStyle w:val="TableParagraph"/>
              <w:spacing w:before="25"/>
              <w:ind w:right="198"/>
              <w:rPr>
                <w:sz w:val="24"/>
              </w:rPr>
            </w:pPr>
            <w:r>
              <w:rPr>
                <w:sz w:val="24"/>
              </w:rPr>
              <w:t>1,242</w:t>
            </w:r>
          </w:p>
        </w:tc>
      </w:tr>
      <w:tr>
        <w:trPr>
          <w:trHeight w:val="613" w:hRule="atLeast"/>
        </w:trPr>
        <w:tc>
          <w:tcPr>
            <w:tcW w:w="1041" w:type="dxa"/>
          </w:tcPr>
          <w:p>
            <w:pPr>
              <w:pStyle w:val="TableParagraph"/>
              <w:spacing w:before="26"/>
              <w:ind w:right="159"/>
              <w:rPr>
                <w:sz w:val="24"/>
              </w:rPr>
            </w:pPr>
            <w:r>
              <w:rPr>
                <w:sz w:val="24"/>
              </w:rPr>
              <w:t>32)</w:t>
            </w:r>
          </w:p>
        </w:tc>
        <w:tc>
          <w:tcPr>
            <w:tcW w:w="6473" w:type="dxa"/>
          </w:tcPr>
          <w:p>
            <w:pPr>
              <w:pStyle w:val="TableParagraph"/>
              <w:spacing w:before="26"/>
              <w:ind w:left="87" w:right="722"/>
              <w:jc w:val="left"/>
              <w:rPr>
                <w:sz w:val="24"/>
              </w:rPr>
            </w:pPr>
            <w:r>
              <w:rPr>
                <w:sz w:val="24"/>
              </w:rPr>
              <w:t>Cuotas de recuperación en la Escuela Normal Rural "Justo Sierra Méndez".</w:t>
            </w:r>
          </w:p>
        </w:tc>
        <w:tc>
          <w:tcPr>
            <w:tcW w:w="1533" w:type="dxa"/>
          </w:tcPr>
          <w:p>
            <w:pPr>
              <w:pStyle w:val="TableParagraph"/>
              <w:jc w:val="left"/>
              <w:rPr>
                <w:sz w:val="24"/>
              </w:rPr>
            </w:pPr>
          </w:p>
        </w:tc>
      </w:tr>
      <w:tr>
        <w:trPr>
          <w:trHeight w:val="335" w:hRule="atLeast"/>
        </w:trPr>
        <w:tc>
          <w:tcPr>
            <w:tcW w:w="1041" w:type="dxa"/>
          </w:tcPr>
          <w:p>
            <w:pPr>
              <w:pStyle w:val="TableParagraph"/>
              <w:spacing w:before="25"/>
              <w:ind w:right="106"/>
              <w:rPr>
                <w:sz w:val="24"/>
              </w:rPr>
            </w:pPr>
            <w:r>
              <w:rPr>
                <w:sz w:val="24"/>
              </w:rPr>
              <w:t>A)</w:t>
            </w:r>
          </w:p>
        </w:tc>
        <w:tc>
          <w:tcPr>
            <w:tcW w:w="6473" w:type="dxa"/>
          </w:tcPr>
          <w:p>
            <w:pPr>
              <w:pStyle w:val="TableParagraph"/>
              <w:spacing w:before="25"/>
              <w:ind w:left="87"/>
              <w:jc w:val="left"/>
              <w:rPr>
                <w:sz w:val="24"/>
              </w:rPr>
            </w:pPr>
            <w:r>
              <w:rPr>
                <w:sz w:val="24"/>
              </w:rPr>
              <w:t>Constancia de estudio de maestría</w:t>
            </w:r>
          </w:p>
        </w:tc>
        <w:tc>
          <w:tcPr>
            <w:tcW w:w="1533" w:type="dxa"/>
          </w:tcPr>
          <w:p>
            <w:pPr>
              <w:pStyle w:val="TableParagraph"/>
              <w:spacing w:before="25"/>
              <w:ind w:right="198"/>
              <w:rPr>
                <w:sz w:val="24"/>
              </w:rPr>
            </w:pPr>
            <w:r>
              <w:rPr>
                <w:sz w:val="24"/>
              </w:rPr>
              <w:t>52</w:t>
            </w:r>
          </w:p>
        </w:tc>
      </w:tr>
      <w:tr>
        <w:trPr>
          <w:trHeight w:val="889" w:hRule="atLeast"/>
        </w:trPr>
        <w:tc>
          <w:tcPr>
            <w:tcW w:w="1041" w:type="dxa"/>
          </w:tcPr>
          <w:p>
            <w:pPr>
              <w:pStyle w:val="TableParagraph"/>
              <w:spacing w:before="25"/>
              <w:ind w:right="122"/>
              <w:rPr>
                <w:sz w:val="24"/>
              </w:rPr>
            </w:pPr>
            <w:r>
              <w:rPr>
                <w:sz w:val="24"/>
              </w:rPr>
              <w:t>B)</w:t>
            </w:r>
          </w:p>
        </w:tc>
        <w:tc>
          <w:tcPr>
            <w:tcW w:w="6473" w:type="dxa"/>
          </w:tcPr>
          <w:p>
            <w:pPr>
              <w:pStyle w:val="TableParagraph"/>
              <w:spacing w:before="25"/>
              <w:ind w:left="87" w:right="792"/>
              <w:jc w:val="both"/>
              <w:rPr>
                <w:sz w:val="24"/>
              </w:rPr>
            </w:pPr>
            <w:r>
              <w:rPr>
                <w:sz w:val="24"/>
              </w:rPr>
              <w:t>Cuota de recuperación por ficha de solicitud de nuevo ingreso para Maestría en Competencias para la Formación Docente</w:t>
            </w:r>
          </w:p>
        </w:tc>
        <w:tc>
          <w:tcPr>
            <w:tcW w:w="1533" w:type="dxa"/>
          </w:tcPr>
          <w:p>
            <w:pPr>
              <w:pStyle w:val="TableParagraph"/>
              <w:spacing w:before="25"/>
              <w:ind w:right="198"/>
              <w:rPr>
                <w:sz w:val="24"/>
              </w:rPr>
            </w:pPr>
            <w:r>
              <w:rPr>
                <w:sz w:val="24"/>
              </w:rPr>
              <w:t>518</w:t>
            </w:r>
          </w:p>
        </w:tc>
      </w:tr>
      <w:tr>
        <w:trPr>
          <w:trHeight w:val="613" w:hRule="atLeast"/>
        </w:trPr>
        <w:tc>
          <w:tcPr>
            <w:tcW w:w="1041" w:type="dxa"/>
          </w:tcPr>
          <w:p>
            <w:pPr>
              <w:pStyle w:val="TableParagraph"/>
              <w:spacing w:before="26"/>
              <w:ind w:right="117"/>
              <w:rPr>
                <w:sz w:val="24"/>
              </w:rPr>
            </w:pPr>
            <w:r>
              <w:rPr>
                <w:sz w:val="24"/>
              </w:rPr>
              <w:t>C)</w:t>
            </w:r>
          </w:p>
        </w:tc>
        <w:tc>
          <w:tcPr>
            <w:tcW w:w="6473" w:type="dxa"/>
          </w:tcPr>
          <w:p>
            <w:pPr>
              <w:pStyle w:val="TableParagraph"/>
              <w:spacing w:before="26"/>
              <w:ind w:left="87" w:right="722"/>
              <w:jc w:val="left"/>
              <w:rPr>
                <w:sz w:val="24"/>
              </w:rPr>
            </w:pPr>
            <w:r>
              <w:rPr>
                <w:sz w:val="24"/>
              </w:rPr>
              <w:t>Cuota de recuperación por proceso de titulación para maestría</w:t>
            </w:r>
          </w:p>
        </w:tc>
        <w:tc>
          <w:tcPr>
            <w:tcW w:w="1533" w:type="dxa"/>
          </w:tcPr>
          <w:p>
            <w:pPr>
              <w:pStyle w:val="TableParagraph"/>
              <w:spacing w:before="26"/>
              <w:ind w:right="198"/>
              <w:rPr>
                <w:sz w:val="24"/>
              </w:rPr>
            </w:pPr>
            <w:r>
              <w:rPr>
                <w:sz w:val="24"/>
              </w:rPr>
              <w:t>6,210</w:t>
            </w:r>
          </w:p>
        </w:tc>
      </w:tr>
      <w:tr>
        <w:trPr>
          <w:trHeight w:val="337" w:hRule="atLeast"/>
        </w:trPr>
        <w:tc>
          <w:tcPr>
            <w:tcW w:w="1041" w:type="dxa"/>
          </w:tcPr>
          <w:p>
            <w:pPr>
              <w:pStyle w:val="TableParagraph"/>
              <w:spacing w:before="25"/>
              <w:ind w:right="106"/>
              <w:rPr>
                <w:sz w:val="24"/>
              </w:rPr>
            </w:pPr>
            <w:r>
              <w:rPr>
                <w:sz w:val="24"/>
              </w:rPr>
              <w:t>D)</w:t>
            </w:r>
          </w:p>
        </w:tc>
        <w:tc>
          <w:tcPr>
            <w:tcW w:w="6473" w:type="dxa"/>
          </w:tcPr>
          <w:p>
            <w:pPr>
              <w:pStyle w:val="TableParagraph"/>
              <w:spacing w:before="25"/>
              <w:ind w:left="87"/>
              <w:jc w:val="left"/>
              <w:rPr>
                <w:sz w:val="24"/>
              </w:rPr>
            </w:pPr>
            <w:r>
              <w:rPr>
                <w:sz w:val="24"/>
              </w:rPr>
              <w:t>Inscripción para maestría</w:t>
            </w:r>
          </w:p>
        </w:tc>
        <w:tc>
          <w:tcPr>
            <w:tcW w:w="1533" w:type="dxa"/>
          </w:tcPr>
          <w:p>
            <w:pPr>
              <w:pStyle w:val="TableParagraph"/>
              <w:spacing w:before="25"/>
              <w:ind w:right="198"/>
              <w:rPr>
                <w:sz w:val="24"/>
              </w:rPr>
            </w:pPr>
            <w:r>
              <w:rPr>
                <w:sz w:val="24"/>
              </w:rPr>
              <w:t>1,242</w:t>
            </w:r>
          </w:p>
        </w:tc>
      </w:tr>
      <w:tr>
        <w:trPr>
          <w:trHeight w:val="337" w:hRule="atLeast"/>
        </w:trPr>
        <w:tc>
          <w:tcPr>
            <w:tcW w:w="1041" w:type="dxa"/>
          </w:tcPr>
          <w:p>
            <w:pPr>
              <w:pStyle w:val="TableParagraph"/>
              <w:spacing w:before="26"/>
              <w:ind w:right="134"/>
              <w:rPr>
                <w:sz w:val="24"/>
              </w:rPr>
            </w:pPr>
            <w:r>
              <w:rPr>
                <w:sz w:val="24"/>
              </w:rPr>
              <w:t>E)</w:t>
            </w:r>
          </w:p>
        </w:tc>
        <w:tc>
          <w:tcPr>
            <w:tcW w:w="6473" w:type="dxa"/>
          </w:tcPr>
          <w:p>
            <w:pPr>
              <w:pStyle w:val="TableParagraph"/>
              <w:spacing w:before="26"/>
              <w:ind w:left="87"/>
              <w:jc w:val="left"/>
              <w:rPr>
                <w:sz w:val="24"/>
              </w:rPr>
            </w:pPr>
            <w:r>
              <w:rPr>
                <w:sz w:val="24"/>
              </w:rPr>
              <w:t>Mensualidad en maestría</w:t>
            </w:r>
          </w:p>
        </w:tc>
        <w:tc>
          <w:tcPr>
            <w:tcW w:w="1533" w:type="dxa"/>
          </w:tcPr>
          <w:p>
            <w:pPr>
              <w:pStyle w:val="TableParagraph"/>
              <w:spacing w:before="26"/>
              <w:ind w:right="198"/>
              <w:rPr>
                <w:sz w:val="24"/>
              </w:rPr>
            </w:pPr>
            <w:r>
              <w:rPr>
                <w:sz w:val="24"/>
              </w:rPr>
              <w:t>1,242</w:t>
            </w:r>
          </w:p>
        </w:tc>
      </w:tr>
      <w:tr>
        <w:trPr>
          <w:trHeight w:val="335" w:hRule="atLeast"/>
        </w:trPr>
        <w:tc>
          <w:tcPr>
            <w:tcW w:w="1041" w:type="dxa"/>
          </w:tcPr>
          <w:p>
            <w:pPr>
              <w:pStyle w:val="TableParagraph"/>
              <w:spacing w:before="25"/>
              <w:ind w:right="148"/>
              <w:rPr>
                <w:sz w:val="24"/>
              </w:rPr>
            </w:pPr>
            <w:r>
              <w:rPr>
                <w:sz w:val="24"/>
              </w:rPr>
              <w:t>F)</w:t>
            </w:r>
          </w:p>
        </w:tc>
        <w:tc>
          <w:tcPr>
            <w:tcW w:w="6473" w:type="dxa"/>
          </w:tcPr>
          <w:p>
            <w:pPr>
              <w:pStyle w:val="TableParagraph"/>
              <w:spacing w:before="25"/>
              <w:ind w:left="87"/>
              <w:jc w:val="left"/>
              <w:rPr>
                <w:sz w:val="24"/>
              </w:rPr>
            </w:pPr>
            <w:r>
              <w:rPr>
                <w:sz w:val="24"/>
              </w:rPr>
              <w:t>Mensualidad en maestría con beca del 50%</w:t>
            </w:r>
          </w:p>
        </w:tc>
        <w:tc>
          <w:tcPr>
            <w:tcW w:w="1533" w:type="dxa"/>
          </w:tcPr>
          <w:p>
            <w:pPr>
              <w:pStyle w:val="TableParagraph"/>
              <w:spacing w:before="25"/>
              <w:ind w:right="198"/>
              <w:rPr>
                <w:sz w:val="24"/>
              </w:rPr>
            </w:pPr>
            <w:r>
              <w:rPr>
                <w:sz w:val="24"/>
              </w:rPr>
              <w:t>621</w:t>
            </w:r>
          </w:p>
        </w:tc>
      </w:tr>
      <w:tr>
        <w:trPr>
          <w:trHeight w:val="613" w:hRule="atLeast"/>
        </w:trPr>
        <w:tc>
          <w:tcPr>
            <w:tcW w:w="1041" w:type="dxa"/>
          </w:tcPr>
          <w:p>
            <w:pPr>
              <w:pStyle w:val="TableParagraph"/>
              <w:spacing w:before="25"/>
              <w:ind w:right="166"/>
              <w:rPr>
                <w:sz w:val="24"/>
              </w:rPr>
            </w:pPr>
            <w:r>
              <w:rPr>
                <w:sz w:val="24"/>
              </w:rPr>
              <w:t>G)</w:t>
            </w:r>
          </w:p>
        </w:tc>
        <w:tc>
          <w:tcPr>
            <w:tcW w:w="6473" w:type="dxa"/>
          </w:tcPr>
          <w:p>
            <w:pPr>
              <w:pStyle w:val="TableParagraph"/>
              <w:spacing w:before="25"/>
              <w:ind w:left="87" w:right="722"/>
              <w:jc w:val="left"/>
              <w:rPr>
                <w:sz w:val="24"/>
              </w:rPr>
            </w:pPr>
            <w:r>
              <w:rPr>
                <w:sz w:val="24"/>
              </w:rPr>
              <w:t>Cuota de recuperación por proceso de titulación para licenciatura</w:t>
            </w:r>
          </w:p>
        </w:tc>
        <w:tc>
          <w:tcPr>
            <w:tcW w:w="1533" w:type="dxa"/>
          </w:tcPr>
          <w:p>
            <w:pPr>
              <w:pStyle w:val="TableParagraph"/>
              <w:spacing w:before="25"/>
              <w:ind w:right="198"/>
              <w:rPr>
                <w:sz w:val="24"/>
              </w:rPr>
            </w:pPr>
            <w:r>
              <w:rPr>
                <w:sz w:val="24"/>
              </w:rPr>
              <w:t>5,175</w:t>
            </w:r>
          </w:p>
        </w:tc>
      </w:tr>
      <w:tr>
        <w:trPr>
          <w:trHeight w:val="613" w:hRule="atLeast"/>
        </w:trPr>
        <w:tc>
          <w:tcPr>
            <w:tcW w:w="1041" w:type="dxa"/>
          </w:tcPr>
          <w:p>
            <w:pPr>
              <w:pStyle w:val="TableParagraph"/>
              <w:spacing w:before="26"/>
              <w:ind w:right="106"/>
              <w:rPr>
                <w:sz w:val="24"/>
              </w:rPr>
            </w:pPr>
            <w:r>
              <w:rPr>
                <w:sz w:val="24"/>
              </w:rPr>
              <w:t>H)</w:t>
            </w:r>
          </w:p>
        </w:tc>
        <w:tc>
          <w:tcPr>
            <w:tcW w:w="6473" w:type="dxa"/>
          </w:tcPr>
          <w:p>
            <w:pPr>
              <w:pStyle w:val="TableParagraph"/>
              <w:spacing w:before="26"/>
              <w:ind w:left="87" w:right="693"/>
              <w:jc w:val="left"/>
              <w:rPr>
                <w:sz w:val="24"/>
              </w:rPr>
            </w:pPr>
            <w:r>
              <w:rPr>
                <w:sz w:val="24"/>
              </w:rPr>
              <w:t>Recargo por pago extemporáneo de colegiatura mensual </w:t>
            </w:r>
            <w:r>
              <w:rPr>
                <w:spacing w:val="-6"/>
                <w:sz w:val="24"/>
              </w:rPr>
              <w:t>de </w:t>
            </w:r>
            <w:r>
              <w:rPr>
                <w:sz w:val="24"/>
              </w:rPr>
              <w:t>maestría, será del 1.47 por ciento por cada mes de atraso.</w:t>
            </w:r>
          </w:p>
        </w:tc>
        <w:tc>
          <w:tcPr>
            <w:tcW w:w="1533" w:type="dxa"/>
          </w:tcPr>
          <w:p>
            <w:pPr>
              <w:pStyle w:val="TableParagraph"/>
              <w:jc w:val="left"/>
              <w:rPr>
                <w:sz w:val="24"/>
              </w:rPr>
            </w:pPr>
          </w:p>
        </w:tc>
      </w:tr>
      <w:tr>
        <w:trPr>
          <w:trHeight w:val="889" w:hRule="atLeast"/>
        </w:trPr>
        <w:tc>
          <w:tcPr>
            <w:tcW w:w="9047" w:type="dxa"/>
            <w:gridSpan w:val="3"/>
          </w:tcPr>
          <w:p>
            <w:pPr>
              <w:pStyle w:val="TableParagraph"/>
              <w:spacing w:before="25"/>
              <w:ind w:left="200" w:right="200"/>
              <w:jc w:val="both"/>
              <w:rPr>
                <w:sz w:val="24"/>
              </w:rPr>
            </w:pPr>
            <w:r>
              <w:rPr>
                <w:sz w:val="24"/>
              </w:rPr>
              <w:t>Los conceptos señalados en los incisos 31 sub-incisos H), N), Q), R), S); e inciso 32 sub- incisos B), D), E), y F) contenidos en la presente fracción del presente artículo, tienen el carácter de cuotas voluntarias.</w:t>
            </w:r>
          </w:p>
        </w:tc>
      </w:tr>
      <w:tr>
        <w:trPr>
          <w:trHeight w:val="889" w:hRule="atLeast"/>
        </w:trPr>
        <w:tc>
          <w:tcPr>
            <w:tcW w:w="9047" w:type="dxa"/>
            <w:gridSpan w:val="3"/>
          </w:tcPr>
          <w:p>
            <w:pPr>
              <w:pStyle w:val="TableParagraph"/>
              <w:spacing w:before="26"/>
              <w:ind w:left="200" w:right="202"/>
              <w:jc w:val="both"/>
              <w:rPr>
                <w:sz w:val="24"/>
              </w:rPr>
            </w:pPr>
            <w:r>
              <w:rPr>
                <w:sz w:val="24"/>
              </w:rPr>
              <w:t>Se faculta al Director de Educación Media Superior y Superior del Instituto de Educación de Aguascalientes, para otorgar descuentos en los conceptos previstos en el inciso 32) de la presente fracción del presente Artículo.</w:t>
            </w:r>
          </w:p>
        </w:tc>
      </w:tr>
      <w:tr>
        <w:trPr>
          <w:trHeight w:val="336" w:hRule="atLeast"/>
        </w:trPr>
        <w:tc>
          <w:tcPr>
            <w:tcW w:w="1041" w:type="dxa"/>
          </w:tcPr>
          <w:p>
            <w:pPr>
              <w:pStyle w:val="TableParagraph"/>
              <w:spacing w:before="25"/>
              <w:ind w:right="85"/>
              <w:rPr>
                <w:b/>
                <w:sz w:val="24"/>
              </w:rPr>
            </w:pPr>
            <w:r>
              <w:rPr>
                <w:b/>
                <w:sz w:val="24"/>
              </w:rPr>
              <w:t>VIII.</w:t>
            </w:r>
          </w:p>
        </w:tc>
        <w:tc>
          <w:tcPr>
            <w:tcW w:w="6473" w:type="dxa"/>
          </w:tcPr>
          <w:p>
            <w:pPr>
              <w:pStyle w:val="TableParagraph"/>
              <w:spacing w:before="25"/>
              <w:ind w:left="87"/>
              <w:jc w:val="left"/>
              <w:rPr>
                <w:b/>
                <w:sz w:val="24"/>
              </w:rPr>
            </w:pPr>
            <w:r>
              <w:rPr>
                <w:b/>
                <w:sz w:val="24"/>
              </w:rPr>
              <w:t>Sistema para el Desarrollo Integral de la Familia:</w:t>
            </w:r>
          </w:p>
        </w:tc>
        <w:tc>
          <w:tcPr>
            <w:tcW w:w="1533" w:type="dxa"/>
          </w:tcPr>
          <w:p>
            <w:pPr>
              <w:pStyle w:val="TableParagraph"/>
              <w:jc w:val="left"/>
              <w:rPr>
                <w:sz w:val="24"/>
              </w:rPr>
            </w:pPr>
          </w:p>
        </w:tc>
      </w:tr>
      <w:tr>
        <w:trPr>
          <w:trHeight w:val="337" w:hRule="atLeast"/>
        </w:trPr>
        <w:tc>
          <w:tcPr>
            <w:tcW w:w="1041" w:type="dxa"/>
          </w:tcPr>
          <w:p>
            <w:pPr>
              <w:pStyle w:val="TableParagraph"/>
              <w:spacing w:before="25"/>
              <w:ind w:left="559"/>
              <w:jc w:val="left"/>
              <w:rPr>
                <w:sz w:val="24"/>
              </w:rPr>
            </w:pPr>
            <w:r>
              <w:rPr>
                <w:sz w:val="24"/>
              </w:rPr>
              <w:t>1)</w:t>
            </w:r>
          </w:p>
        </w:tc>
        <w:tc>
          <w:tcPr>
            <w:tcW w:w="6473" w:type="dxa"/>
          </w:tcPr>
          <w:p>
            <w:pPr>
              <w:pStyle w:val="TableParagraph"/>
              <w:spacing w:before="25"/>
              <w:ind w:left="87"/>
              <w:jc w:val="left"/>
              <w:rPr>
                <w:sz w:val="24"/>
              </w:rPr>
            </w:pPr>
            <w:r>
              <w:rPr>
                <w:sz w:val="24"/>
              </w:rPr>
              <w:t>Venta de Bases para Licitación Pública Presencial</w:t>
            </w:r>
          </w:p>
        </w:tc>
        <w:tc>
          <w:tcPr>
            <w:tcW w:w="1533" w:type="dxa"/>
          </w:tcPr>
          <w:p>
            <w:pPr>
              <w:pStyle w:val="TableParagraph"/>
              <w:spacing w:before="25"/>
              <w:ind w:right="198"/>
              <w:rPr>
                <w:sz w:val="24"/>
              </w:rPr>
            </w:pPr>
            <w:r>
              <w:rPr>
                <w:sz w:val="24"/>
              </w:rPr>
              <w:t>1,450</w:t>
            </w:r>
          </w:p>
        </w:tc>
      </w:tr>
      <w:tr>
        <w:trPr>
          <w:trHeight w:val="613" w:hRule="atLeast"/>
        </w:trPr>
        <w:tc>
          <w:tcPr>
            <w:tcW w:w="1041" w:type="dxa"/>
          </w:tcPr>
          <w:p>
            <w:pPr>
              <w:pStyle w:val="TableParagraph"/>
              <w:spacing w:before="26"/>
              <w:ind w:left="439"/>
              <w:jc w:val="left"/>
              <w:rPr>
                <w:b/>
                <w:sz w:val="24"/>
              </w:rPr>
            </w:pPr>
            <w:r>
              <w:rPr>
                <w:b/>
                <w:sz w:val="24"/>
              </w:rPr>
              <w:t>IX.</w:t>
            </w:r>
          </w:p>
        </w:tc>
        <w:tc>
          <w:tcPr>
            <w:tcW w:w="6473" w:type="dxa"/>
          </w:tcPr>
          <w:p>
            <w:pPr>
              <w:pStyle w:val="TableParagraph"/>
              <w:spacing w:before="26"/>
              <w:ind w:left="87" w:right="722"/>
              <w:jc w:val="left"/>
              <w:rPr>
                <w:b/>
                <w:sz w:val="24"/>
              </w:rPr>
            </w:pPr>
            <w:r>
              <w:rPr>
                <w:b/>
                <w:sz w:val="24"/>
              </w:rPr>
              <w:t>Instituto de Seguridad y Servicios Sociales para los Servidores Públicos del Estado de Aguascalientes:</w:t>
            </w:r>
          </w:p>
        </w:tc>
        <w:tc>
          <w:tcPr>
            <w:tcW w:w="1533" w:type="dxa"/>
          </w:tcPr>
          <w:p>
            <w:pPr>
              <w:pStyle w:val="TableParagraph"/>
              <w:jc w:val="left"/>
              <w:rPr>
                <w:sz w:val="24"/>
              </w:rPr>
            </w:pPr>
          </w:p>
        </w:tc>
      </w:tr>
      <w:tr>
        <w:trPr>
          <w:trHeight w:val="613" w:hRule="atLeast"/>
        </w:trPr>
        <w:tc>
          <w:tcPr>
            <w:tcW w:w="1041" w:type="dxa"/>
          </w:tcPr>
          <w:p>
            <w:pPr>
              <w:pStyle w:val="TableParagraph"/>
              <w:spacing w:before="25"/>
              <w:ind w:left="559"/>
              <w:jc w:val="left"/>
              <w:rPr>
                <w:sz w:val="24"/>
              </w:rPr>
            </w:pPr>
            <w:r>
              <w:rPr>
                <w:sz w:val="24"/>
              </w:rPr>
              <w:t>1)</w:t>
            </w:r>
          </w:p>
        </w:tc>
        <w:tc>
          <w:tcPr>
            <w:tcW w:w="6473" w:type="dxa"/>
          </w:tcPr>
          <w:p>
            <w:pPr>
              <w:pStyle w:val="TableParagraph"/>
              <w:spacing w:before="25"/>
              <w:ind w:left="87" w:right="722"/>
              <w:jc w:val="left"/>
              <w:rPr>
                <w:sz w:val="24"/>
              </w:rPr>
            </w:pPr>
            <w:r>
              <w:rPr>
                <w:sz w:val="24"/>
              </w:rPr>
              <w:t>Recuperación por servicio de la estancia de bienestar infantil, con un costo total de $2,627 por mes:</w:t>
            </w:r>
          </w:p>
        </w:tc>
        <w:tc>
          <w:tcPr>
            <w:tcW w:w="1533" w:type="dxa"/>
          </w:tcPr>
          <w:p>
            <w:pPr>
              <w:pStyle w:val="TableParagraph"/>
              <w:jc w:val="left"/>
              <w:rPr>
                <w:sz w:val="24"/>
              </w:rPr>
            </w:pPr>
          </w:p>
        </w:tc>
      </w:tr>
      <w:tr>
        <w:trPr>
          <w:trHeight w:val="613" w:hRule="atLeast"/>
        </w:trPr>
        <w:tc>
          <w:tcPr>
            <w:tcW w:w="1041" w:type="dxa"/>
          </w:tcPr>
          <w:p>
            <w:pPr>
              <w:pStyle w:val="TableParagraph"/>
              <w:spacing w:before="26"/>
              <w:ind w:right="106"/>
              <w:rPr>
                <w:sz w:val="24"/>
              </w:rPr>
            </w:pPr>
            <w:r>
              <w:rPr>
                <w:sz w:val="24"/>
              </w:rPr>
              <w:t>A)</w:t>
            </w:r>
          </w:p>
        </w:tc>
        <w:tc>
          <w:tcPr>
            <w:tcW w:w="6473" w:type="dxa"/>
          </w:tcPr>
          <w:p>
            <w:pPr>
              <w:pStyle w:val="TableParagraph"/>
              <w:spacing w:before="26"/>
              <w:ind w:left="87" w:right="722"/>
              <w:jc w:val="left"/>
              <w:rPr>
                <w:sz w:val="24"/>
              </w:rPr>
            </w:pPr>
            <w:r>
              <w:rPr>
                <w:sz w:val="24"/>
              </w:rPr>
              <w:t>Servidor público, por niño (a) en servicio de guardería y 1ro. de preescolar</w:t>
            </w:r>
          </w:p>
        </w:tc>
        <w:tc>
          <w:tcPr>
            <w:tcW w:w="1533" w:type="dxa"/>
          </w:tcPr>
          <w:p>
            <w:pPr>
              <w:pStyle w:val="TableParagraph"/>
              <w:spacing w:before="26"/>
              <w:ind w:right="198"/>
              <w:rPr>
                <w:sz w:val="24"/>
              </w:rPr>
            </w:pPr>
            <w:r>
              <w:rPr>
                <w:sz w:val="24"/>
              </w:rPr>
              <w:t>263</w:t>
            </w:r>
          </w:p>
        </w:tc>
      </w:tr>
      <w:tr>
        <w:trPr>
          <w:trHeight w:val="576" w:hRule="atLeast"/>
        </w:trPr>
        <w:tc>
          <w:tcPr>
            <w:tcW w:w="1041" w:type="dxa"/>
          </w:tcPr>
          <w:p>
            <w:pPr>
              <w:pStyle w:val="TableParagraph"/>
              <w:spacing w:before="25"/>
              <w:ind w:right="122"/>
              <w:rPr>
                <w:sz w:val="24"/>
              </w:rPr>
            </w:pPr>
            <w:r>
              <w:rPr>
                <w:sz w:val="24"/>
              </w:rPr>
              <w:t>B)</w:t>
            </w:r>
          </w:p>
        </w:tc>
        <w:tc>
          <w:tcPr>
            <w:tcW w:w="6473" w:type="dxa"/>
          </w:tcPr>
          <w:p>
            <w:pPr>
              <w:pStyle w:val="TableParagraph"/>
              <w:spacing w:line="270" w:lineRule="atLeast" w:before="5"/>
              <w:ind w:left="87" w:right="722"/>
              <w:jc w:val="left"/>
              <w:rPr>
                <w:sz w:val="24"/>
              </w:rPr>
            </w:pPr>
            <w:r>
              <w:rPr>
                <w:sz w:val="24"/>
              </w:rPr>
              <w:t>Institución, por niño (a) en servicio de guardería y 1ro. de preescolar</w:t>
            </w:r>
          </w:p>
        </w:tc>
        <w:tc>
          <w:tcPr>
            <w:tcW w:w="1533" w:type="dxa"/>
          </w:tcPr>
          <w:p>
            <w:pPr>
              <w:pStyle w:val="TableParagraph"/>
              <w:spacing w:before="25"/>
              <w:ind w:right="198"/>
              <w:rPr>
                <w:sz w:val="24"/>
              </w:rPr>
            </w:pPr>
            <w:r>
              <w:rPr>
                <w:sz w:val="24"/>
              </w:rPr>
              <w:t>2,364</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24"/>
        <w:gridCol w:w="1591"/>
      </w:tblGrid>
      <w:tr>
        <w:trPr>
          <w:trHeight w:val="578" w:hRule="atLeast"/>
        </w:trPr>
        <w:tc>
          <w:tcPr>
            <w:tcW w:w="791" w:type="dxa"/>
          </w:tcPr>
          <w:p>
            <w:pPr>
              <w:pStyle w:val="TableParagraph"/>
              <w:spacing w:line="266" w:lineRule="exact"/>
              <w:ind w:right="107"/>
              <w:rPr>
                <w:sz w:val="24"/>
              </w:rPr>
            </w:pPr>
            <w:r>
              <w:rPr>
                <w:sz w:val="24"/>
              </w:rPr>
              <w:t>C)</w:t>
            </w:r>
          </w:p>
        </w:tc>
        <w:tc>
          <w:tcPr>
            <w:tcW w:w="6424" w:type="dxa"/>
          </w:tcPr>
          <w:p>
            <w:pPr>
              <w:pStyle w:val="TableParagraph"/>
              <w:ind w:left="97" w:right="733"/>
              <w:jc w:val="left"/>
              <w:rPr>
                <w:sz w:val="24"/>
              </w:rPr>
            </w:pPr>
            <w:r>
              <w:rPr>
                <w:sz w:val="24"/>
              </w:rPr>
              <w:t>Servidor público, por niño (a) en servicio 2do. y 3ro. de preescolar</w:t>
            </w:r>
          </w:p>
        </w:tc>
        <w:tc>
          <w:tcPr>
            <w:tcW w:w="1591" w:type="dxa"/>
          </w:tcPr>
          <w:p>
            <w:pPr>
              <w:pStyle w:val="TableParagraph"/>
              <w:spacing w:line="266" w:lineRule="exact"/>
              <w:ind w:right="197"/>
              <w:rPr>
                <w:sz w:val="24"/>
              </w:rPr>
            </w:pPr>
            <w:r>
              <w:rPr>
                <w:sz w:val="24"/>
              </w:rPr>
              <w:t>788</w:t>
            </w:r>
          </w:p>
        </w:tc>
      </w:tr>
      <w:tr>
        <w:trPr>
          <w:trHeight w:val="613" w:hRule="atLeast"/>
        </w:trPr>
        <w:tc>
          <w:tcPr>
            <w:tcW w:w="791" w:type="dxa"/>
          </w:tcPr>
          <w:p>
            <w:pPr>
              <w:pStyle w:val="TableParagraph"/>
              <w:spacing w:before="26"/>
              <w:ind w:right="96"/>
              <w:rPr>
                <w:sz w:val="24"/>
              </w:rPr>
            </w:pPr>
            <w:r>
              <w:rPr>
                <w:sz w:val="24"/>
              </w:rPr>
              <w:t>D)</w:t>
            </w:r>
          </w:p>
        </w:tc>
        <w:tc>
          <w:tcPr>
            <w:tcW w:w="6424" w:type="dxa"/>
          </w:tcPr>
          <w:p>
            <w:pPr>
              <w:pStyle w:val="TableParagraph"/>
              <w:spacing w:before="26"/>
              <w:ind w:left="97" w:right="733"/>
              <w:jc w:val="left"/>
              <w:rPr>
                <w:sz w:val="24"/>
              </w:rPr>
            </w:pPr>
            <w:r>
              <w:rPr>
                <w:sz w:val="24"/>
              </w:rPr>
              <w:t>Institución, por niño (a) en servicio 2do. y 3ro. de preescolar</w:t>
            </w:r>
          </w:p>
        </w:tc>
        <w:tc>
          <w:tcPr>
            <w:tcW w:w="1591" w:type="dxa"/>
          </w:tcPr>
          <w:p>
            <w:pPr>
              <w:pStyle w:val="TableParagraph"/>
              <w:spacing w:before="26"/>
              <w:ind w:right="197"/>
              <w:rPr>
                <w:sz w:val="24"/>
              </w:rPr>
            </w:pPr>
            <w:r>
              <w:rPr>
                <w:sz w:val="24"/>
              </w:rPr>
              <w:t>1,839</w:t>
            </w:r>
          </w:p>
        </w:tc>
      </w:tr>
      <w:tr>
        <w:trPr>
          <w:trHeight w:val="337" w:hRule="atLeast"/>
        </w:trPr>
        <w:tc>
          <w:tcPr>
            <w:tcW w:w="791" w:type="dxa"/>
          </w:tcPr>
          <w:p>
            <w:pPr>
              <w:pStyle w:val="TableParagraph"/>
              <w:spacing w:before="25"/>
              <w:ind w:left="299" w:right="251"/>
              <w:jc w:val="center"/>
              <w:rPr>
                <w:sz w:val="24"/>
              </w:rPr>
            </w:pPr>
            <w:r>
              <w:rPr>
                <w:sz w:val="24"/>
              </w:rPr>
              <w:t>2)</w:t>
            </w:r>
          </w:p>
        </w:tc>
        <w:tc>
          <w:tcPr>
            <w:tcW w:w="6424" w:type="dxa"/>
          </w:tcPr>
          <w:p>
            <w:pPr>
              <w:pStyle w:val="TableParagraph"/>
              <w:spacing w:before="25"/>
              <w:ind w:left="97"/>
              <w:jc w:val="left"/>
              <w:rPr>
                <w:sz w:val="24"/>
              </w:rPr>
            </w:pPr>
            <w:r>
              <w:rPr>
                <w:sz w:val="24"/>
              </w:rPr>
              <w:t>Servicios administrativos:</w:t>
            </w:r>
          </w:p>
        </w:tc>
        <w:tc>
          <w:tcPr>
            <w:tcW w:w="1591" w:type="dxa"/>
          </w:tcPr>
          <w:p>
            <w:pPr>
              <w:pStyle w:val="TableParagraph"/>
              <w:jc w:val="left"/>
              <w:rPr>
                <w:sz w:val="24"/>
              </w:rPr>
            </w:pPr>
          </w:p>
        </w:tc>
      </w:tr>
      <w:tr>
        <w:trPr>
          <w:trHeight w:val="613" w:hRule="atLeast"/>
        </w:trPr>
        <w:tc>
          <w:tcPr>
            <w:tcW w:w="791" w:type="dxa"/>
          </w:tcPr>
          <w:p>
            <w:pPr>
              <w:pStyle w:val="TableParagraph"/>
              <w:spacing w:before="26"/>
              <w:ind w:right="96"/>
              <w:rPr>
                <w:sz w:val="24"/>
              </w:rPr>
            </w:pPr>
            <w:r>
              <w:rPr>
                <w:sz w:val="24"/>
              </w:rPr>
              <w:t>A)</w:t>
            </w:r>
          </w:p>
        </w:tc>
        <w:tc>
          <w:tcPr>
            <w:tcW w:w="6424" w:type="dxa"/>
          </w:tcPr>
          <w:p>
            <w:pPr>
              <w:pStyle w:val="TableParagraph"/>
              <w:spacing w:before="26"/>
              <w:ind w:left="97"/>
              <w:jc w:val="left"/>
              <w:rPr>
                <w:sz w:val="24"/>
              </w:rPr>
            </w:pPr>
            <w:r>
              <w:rPr>
                <w:sz w:val="24"/>
              </w:rPr>
              <w:t>Copias simples o digitales de documentos que impliquen búsqueda de datos, por página</w:t>
            </w:r>
          </w:p>
        </w:tc>
        <w:tc>
          <w:tcPr>
            <w:tcW w:w="1591" w:type="dxa"/>
          </w:tcPr>
          <w:p>
            <w:pPr>
              <w:pStyle w:val="TableParagraph"/>
              <w:spacing w:before="26"/>
              <w:ind w:right="197"/>
              <w:rPr>
                <w:sz w:val="24"/>
              </w:rPr>
            </w:pPr>
            <w:r>
              <w:rPr>
                <w:sz w:val="24"/>
              </w:rPr>
              <w:t>16</w:t>
            </w:r>
          </w:p>
        </w:tc>
      </w:tr>
      <w:tr>
        <w:trPr>
          <w:trHeight w:val="335" w:hRule="atLeast"/>
        </w:trPr>
        <w:tc>
          <w:tcPr>
            <w:tcW w:w="791" w:type="dxa"/>
          </w:tcPr>
          <w:p>
            <w:pPr>
              <w:pStyle w:val="TableParagraph"/>
              <w:spacing w:before="25"/>
              <w:ind w:right="112"/>
              <w:rPr>
                <w:sz w:val="24"/>
              </w:rPr>
            </w:pPr>
            <w:r>
              <w:rPr>
                <w:sz w:val="24"/>
              </w:rPr>
              <w:t>B)</w:t>
            </w:r>
          </w:p>
        </w:tc>
        <w:tc>
          <w:tcPr>
            <w:tcW w:w="6424" w:type="dxa"/>
          </w:tcPr>
          <w:p>
            <w:pPr>
              <w:pStyle w:val="TableParagraph"/>
              <w:spacing w:before="25"/>
              <w:ind w:left="97"/>
              <w:jc w:val="left"/>
              <w:rPr>
                <w:sz w:val="24"/>
              </w:rPr>
            </w:pPr>
            <w:r>
              <w:rPr>
                <w:sz w:val="24"/>
              </w:rPr>
              <w:t>Certificación de documentos</w:t>
            </w:r>
          </w:p>
        </w:tc>
        <w:tc>
          <w:tcPr>
            <w:tcW w:w="1591" w:type="dxa"/>
          </w:tcPr>
          <w:p>
            <w:pPr>
              <w:pStyle w:val="TableParagraph"/>
              <w:spacing w:before="25"/>
              <w:ind w:right="197"/>
              <w:rPr>
                <w:sz w:val="24"/>
              </w:rPr>
            </w:pPr>
            <w:r>
              <w:rPr>
                <w:sz w:val="24"/>
              </w:rPr>
              <w:t>130</w:t>
            </w:r>
          </w:p>
        </w:tc>
      </w:tr>
      <w:tr>
        <w:trPr>
          <w:trHeight w:val="337" w:hRule="atLeast"/>
        </w:trPr>
        <w:tc>
          <w:tcPr>
            <w:tcW w:w="791" w:type="dxa"/>
          </w:tcPr>
          <w:p>
            <w:pPr>
              <w:pStyle w:val="TableParagraph"/>
              <w:spacing w:before="25"/>
              <w:ind w:left="200"/>
              <w:jc w:val="left"/>
              <w:rPr>
                <w:b/>
                <w:sz w:val="24"/>
              </w:rPr>
            </w:pPr>
            <w:r>
              <w:rPr>
                <w:b/>
                <w:sz w:val="24"/>
              </w:rPr>
              <w:t>X.</w:t>
            </w:r>
          </w:p>
        </w:tc>
        <w:tc>
          <w:tcPr>
            <w:tcW w:w="6424" w:type="dxa"/>
          </w:tcPr>
          <w:p>
            <w:pPr>
              <w:pStyle w:val="TableParagraph"/>
              <w:spacing w:before="25"/>
              <w:ind w:left="97"/>
              <w:jc w:val="left"/>
              <w:rPr>
                <w:b/>
                <w:sz w:val="24"/>
              </w:rPr>
            </w:pPr>
            <w:r>
              <w:rPr>
                <w:b/>
                <w:sz w:val="24"/>
              </w:rPr>
              <w:t>Instituto Estatal de Seguridad Pública:</w:t>
            </w:r>
          </w:p>
        </w:tc>
        <w:tc>
          <w:tcPr>
            <w:tcW w:w="1591" w:type="dxa"/>
          </w:tcPr>
          <w:p>
            <w:pPr>
              <w:pStyle w:val="TableParagraph"/>
              <w:jc w:val="left"/>
              <w:rPr>
                <w:sz w:val="24"/>
              </w:rPr>
            </w:pPr>
          </w:p>
        </w:tc>
      </w:tr>
      <w:tr>
        <w:trPr>
          <w:trHeight w:val="337" w:hRule="atLeast"/>
        </w:trPr>
        <w:tc>
          <w:tcPr>
            <w:tcW w:w="791" w:type="dxa"/>
          </w:tcPr>
          <w:p>
            <w:pPr>
              <w:pStyle w:val="TableParagraph"/>
              <w:spacing w:before="26"/>
              <w:ind w:left="299" w:right="251"/>
              <w:jc w:val="center"/>
              <w:rPr>
                <w:sz w:val="24"/>
              </w:rPr>
            </w:pPr>
            <w:r>
              <w:rPr>
                <w:sz w:val="24"/>
              </w:rPr>
              <w:t>1)</w:t>
            </w:r>
          </w:p>
        </w:tc>
        <w:tc>
          <w:tcPr>
            <w:tcW w:w="6424" w:type="dxa"/>
          </w:tcPr>
          <w:p>
            <w:pPr>
              <w:pStyle w:val="TableParagraph"/>
              <w:spacing w:before="26"/>
              <w:ind w:left="97"/>
              <w:jc w:val="left"/>
              <w:rPr>
                <w:sz w:val="24"/>
              </w:rPr>
            </w:pPr>
            <w:r>
              <w:rPr>
                <w:sz w:val="24"/>
              </w:rPr>
              <w:t>Capacitación y Evaluaciones:</w:t>
            </w:r>
          </w:p>
        </w:tc>
        <w:tc>
          <w:tcPr>
            <w:tcW w:w="1591" w:type="dxa"/>
          </w:tcPr>
          <w:p>
            <w:pPr>
              <w:pStyle w:val="TableParagraph"/>
              <w:jc w:val="left"/>
              <w:rPr>
                <w:sz w:val="24"/>
              </w:rPr>
            </w:pPr>
          </w:p>
        </w:tc>
      </w:tr>
      <w:tr>
        <w:trPr>
          <w:trHeight w:val="889" w:hRule="atLeast"/>
        </w:trPr>
        <w:tc>
          <w:tcPr>
            <w:tcW w:w="791" w:type="dxa"/>
          </w:tcPr>
          <w:p>
            <w:pPr>
              <w:pStyle w:val="TableParagraph"/>
              <w:spacing w:before="25"/>
              <w:ind w:right="96"/>
              <w:rPr>
                <w:sz w:val="24"/>
              </w:rPr>
            </w:pPr>
            <w:r>
              <w:rPr>
                <w:sz w:val="24"/>
              </w:rPr>
              <w:t>A)</w:t>
            </w:r>
          </w:p>
        </w:tc>
        <w:tc>
          <w:tcPr>
            <w:tcW w:w="6424" w:type="dxa"/>
          </w:tcPr>
          <w:p>
            <w:pPr>
              <w:pStyle w:val="TableParagraph"/>
              <w:spacing w:before="25"/>
              <w:ind w:left="97" w:right="733"/>
              <w:jc w:val="both"/>
              <w:rPr>
                <w:sz w:val="24"/>
              </w:rPr>
            </w:pPr>
            <w:r>
              <w:rPr>
                <w:sz w:val="24"/>
              </w:rPr>
              <w:t>Evaluación de Habilidades, Destrezas y Conocimientos generales de la Función Policial, Competencias Básicas Policiales o cualquier similar, costo por persona</w:t>
            </w:r>
          </w:p>
        </w:tc>
        <w:tc>
          <w:tcPr>
            <w:tcW w:w="1591" w:type="dxa"/>
          </w:tcPr>
          <w:p>
            <w:pPr>
              <w:pStyle w:val="TableParagraph"/>
              <w:spacing w:before="25"/>
              <w:ind w:right="197"/>
              <w:rPr>
                <w:sz w:val="24"/>
              </w:rPr>
            </w:pPr>
            <w:r>
              <w:rPr>
                <w:sz w:val="24"/>
              </w:rPr>
              <w:t>1,000</w:t>
            </w:r>
          </w:p>
        </w:tc>
      </w:tr>
      <w:tr>
        <w:trPr>
          <w:trHeight w:val="1165" w:hRule="atLeast"/>
        </w:trPr>
        <w:tc>
          <w:tcPr>
            <w:tcW w:w="791" w:type="dxa"/>
          </w:tcPr>
          <w:p>
            <w:pPr>
              <w:pStyle w:val="TableParagraph"/>
              <w:spacing w:before="26"/>
              <w:ind w:right="112"/>
              <w:rPr>
                <w:sz w:val="24"/>
              </w:rPr>
            </w:pPr>
            <w:r>
              <w:rPr>
                <w:sz w:val="24"/>
              </w:rPr>
              <w:t>B)</w:t>
            </w:r>
          </w:p>
        </w:tc>
        <w:tc>
          <w:tcPr>
            <w:tcW w:w="6424" w:type="dxa"/>
          </w:tcPr>
          <w:p>
            <w:pPr>
              <w:pStyle w:val="TableParagraph"/>
              <w:spacing w:before="26"/>
              <w:ind w:left="97" w:right="732"/>
              <w:jc w:val="both"/>
              <w:rPr>
                <w:sz w:val="24"/>
              </w:rPr>
            </w:pPr>
            <w:r>
              <w:rPr>
                <w:sz w:val="24"/>
              </w:rPr>
              <w:t>Programa de Capacitación de Habilidades, Destrezas y Conocimientos generales de la Función Policial, Competencias</w:t>
            </w:r>
            <w:r>
              <w:rPr>
                <w:spacing w:val="-7"/>
                <w:sz w:val="24"/>
              </w:rPr>
              <w:t> </w:t>
            </w:r>
            <w:r>
              <w:rPr>
                <w:sz w:val="24"/>
              </w:rPr>
              <w:t>Básicas</w:t>
            </w:r>
            <w:r>
              <w:rPr>
                <w:spacing w:val="-7"/>
                <w:sz w:val="24"/>
              </w:rPr>
              <w:t> </w:t>
            </w:r>
            <w:r>
              <w:rPr>
                <w:sz w:val="24"/>
              </w:rPr>
              <w:t>Policiales</w:t>
            </w:r>
            <w:r>
              <w:rPr>
                <w:spacing w:val="-8"/>
                <w:sz w:val="24"/>
              </w:rPr>
              <w:t> </w:t>
            </w:r>
            <w:r>
              <w:rPr>
                <w:sz w:val="24"/>
              </w:rPr>
              <w:t>o</w:t>
            </w:r>
            <w:r>
              <w:rPr>
                <w:spacing w:val="-10"/>
                <w:sz w:val="24"/>
              </w:rPr>
              <w:t> </w:t>
            </w:r>
            <w:r>
              <w:rPr>
                <w:sz w:val="24"/>
              </w:rPr>
              <w:t>cualquier</w:t>
            </w:r>
            <w:r>
              <w:rPr>
                <w:spacing w:val="-10"/>
                <w:sz w:val="24"/>
              </w:rPr>
              <w:t> </w:t>
            </w:r>
            <w:r>
              <w:rPr>
                <w:sz w:val="24"/>
              </w:rPr>
              <w:t>similar,</w:t>
            </w:r>
            <w:r>
              <w:rPr>
                <w:spacing w:val="-9"/>
                <w:sz w:val="24"/>
              </w:rPr>
              <w:t> </w:t>
            </w:r>
            <w:r>
              <w:rPr>
                <w:sz w:val="24"/>
              </w:rPr>
              <w:t>costo por</w:t>
            </w:r>
            <w:r>
              <w:rPr>
                <w:spacing w:val="-1"/>
                <w:sz w:val="24"/>
              </w:rPr>
              <w:t> </w:t>
            </w:r>
            <w:r>
              <w:rPr>
                <w:sz w:val="24"/>
              </w:rPr>
              <w:t>persona</w:t>
            </w:r>
          </w:p>
        </w:tc>
        <w:tc>
          <w:tcPr>
            <w:tcW w:w="1591" w:type="dxa"/>
          </w:tcPr>
          <w:p>
            <w:pPr>
              <w:pStyle w:val="TableParagraph"/>
              <w:spacing w:before="26"/>
              <w:ind w:right="197"/>
              <w:rPr>
                <w:sz w:val="24"/>
              </w:rPr>
            </w:pPr>
            <w:r>
              <w:rPr>
                <w:sz w:val="24"/>
              </w:rPr>
              <w:t>4,700</w:t>
            </w:r>
          </w:p>
        </w:tc>
      </w:tr>
      <w:tr>
        <w:trPr>
          <w:trHeight w:val="1163" w:hRule="atLeast"/>
        </w:trPr>
        <w:tc>
          <w:tcPr>
            <w:tcW w:w="791" w:type="dxa"/>
          </w:tcPr>
          <w:p>
            <w:pPr>
              <w:pStyle w:val="TableParagraph"/>
              <w:spacing w:before="25"/>
              <w:ind w:right="107"/>
              <w:rPr>
                <w:sz w:val="24"/>
              </w:rPr>
            </w:pPr>
            <w:r>
              <w:rPr>
                <w:sz w:val="24"/>
              </w:rPr>
              <w:t>C)</w:t>
            </w:r>
          </w:p>
        </w:tc>
        <w:tc>
          <w:tcPr>
            <w:tcW w:w="6424" w:type="dxa"/>
          </w:tcPr>
          <w:p>
            <w:pPr>
              <w:pStyle w:val="TableParagraph"/>
              <w:spacing w:before="25"/>
              <w:ind w:left="97" w:right="735"/>
              <w:jc w:val="both"/>
              <w:rPr>
                <w:sz w:val="24"/>
              </w:rPr>
            </w:pPr>
            <w:r>
              <w:rPr>
                <w:sz w:val="24"/>
              </w:rPr>
              <w:t>Curso no operativo en Seguridad Privada de 40 horas, mínimo 5 participantes y un máximo de 25, conforme al catálogo autorizado por la Secretaría del Trabajo, por persona</w:t>
            </w:r>
          </w:p>
        </w:tc>
        <w:tc>
          <w:tcPr>
            <w:tcW w:w="1591" w:type="dxa"/>
          </w:tcPr>
          <w:p>
            <w:pPr>
              <w:pStyle w:val="TableParagraph"/>
              <w:spacing w:before="25"/>
              <w:ind w:right="197"/>
              <w:rPr>
                <w:sz w:val="24"/>
              </w:rPr>
            </w:pPr>
            <w:r>
              <w:rPr>
                <w:sz w:val="24"/>
              </w:rPr>
              <w:t>11,364</w:t>
            </w:r>
          </w:p>
        </w:tc>
      </w:tr>
      <w:tr>
        <w:trPr>
          <w:trHeight w:val="1165" w:hRule="atLeast"/>
        </w:trPr>
        <w:tc>
          <w:tcPr>
            <w:tcW w:w="791" w:type="dxa"/>
          </w:tcPr>
          <w:p>
            <w:pPr>
              <w:pStyle w:val="TableParagraph"/>
              <w:spacing w:before="25"/>
              <w:ind w:right="96"/>
              <w:rPr>
                <w:sz w:val="24"/>
              </w:rPr>
            </w:pPr>
            <w:r>
              <w:rPr>
                <w:sz w:val="24"/>
              </w:rPr>
              <w:t>D)</w:t>
            </w:r>
          </w:p>
        </w:tc>
        <w:tc>
          <w:tcPr>
            <w:tcW w:w="6424" w:type="dxa"/>
          </w:tcPr>
          <w:p>
            <w:pPr>
              <w:pStyle w:val="TableParagraph"/>
              <w:spacing w:before="25"/>
              <w:ind w:left="97" w:right="732"/>
              <w:jc w:val="both"/>
              <w:rPr>
                <w:sz w:val="24"/>
              </w:rPr>
            </w:pPr>
            <w:r>
              <w:rPr>
                <w:sz w:val="24"/>
              </w:rPr>
              <w:t>Curso Operativo en Seguridad Privada de 40 horas, mínimo de 5 participantes y un máximo de 25, no Incluye material operativo, conforme al catálogo autorizado por la Secretaría del Trabajo, por persona</w:t>
            </w:r>
          </w:p>
        </w:tc>
        <w:tc>
          <w:tcPr>
            <w:tcW w:w="1591" w:type="dxa"/>
          </w:tcPr>
          <w:p>
            <w:pPr>
              <w:pStyle w:val="TableParagraph"/>
              <w:spacing w:before="25"/>
              <w:ind w:right="197"/>
              <w:rPr>
                <w:sz w:val="24"/>
              </w:rPr>
            </w:pPr>
            <w:r>
              <w:rPr>
                <w:sz w:val="24"/>
              </w:rPr>
              <w:t>11,364</w:t>
            </w:r>
          </w:p>
        </w:tc>
      </w:tr>
      <w:tr>
        <w:trPr>
          <w:trHeight w:val="337" w:hRule="atLeast"/>
        </w:trPr>
        <w:tc>
          <w:tcPr>
            <w:tcW w:w="791" w:type="dxa"/>
          </w:tcPr>
          <w:p>
            <w:pPr>
              <w:pStyle w:val="TableParagraph"/>
              <w:spacing w:before="26"/>
              <w:ind w:right="122"/>
              <w:rPr>
                <w:sz w:val="24"/>
              </w:rPr>
            </w:pPr>
            <w:r>
              <w:rPr>
                <w:sz w:val="24"/>
              </w:rPr>
              <w:t>E)</w:t>
            </w:r>
          </w:p>
        </w:tc>
        <w:tc>
          <w:tcPr>
            <w:tcW w:w="6424" w:type="dxa"/>
          </w:tcPr>
          <w:p>
            <w:pPr>
              <w:pStyle w:val="TableParagraph"/>
              <w:spacing w:before="26"/>
              <w:ind w:left="97"/>
              <w:jc w:val="left"/>
              <w:rPr>
                <w:sz w:val="24"/>
              </w:rPr>
            </w:pPr>
            <w:r>
              <w:rPr>
                <w:sz w:val="24"/>
              </w:rPr>
              <w:t>Certificación en Seguridad Privada, por programa</w:t>
            </w:r>
          </w:p>
        </w:tc>
        <w:tc>
          <w:tcPr>
            <w:tcW w:w="1591" w:type="dxa"/>
          </w:tcPr>
          <w:p>
            <w:pPr>
              <w:pStyle w:val="TableParagraph"/>
              <w:spacing w:before="26"/>
              <w:ind w:right="197"/>
              <w:rPr>
                <w:sz w:val="24"/>
              </w:rPr>
            </w:pPr>
            <w:r>
              <w:rPr>
                <w:sz w:val="24"/>
              </w:rPr>
              <w:t>11,364</w:t>
            </w:r>
          </w:p>
        </w:tc>
      </w:tr>
      <w:tr>
        <w:trPr>
          <w:trHeight w:val="337" w:hRule="atLeast"/>
        </w:trPr>
        <w:tc>
          <w:tcPr>
            <w:tcW w:w="791" w:type="dxa"/>
          </w:tcPr>
          <w:p>
            <w:pPr>
              <w:pStyle w:val="TableParagraph"/>
              <w:spacing w:before="25"/>
              <w:ind w:right="138"/>
              <w:rPr>
                <w:sz w:val="24"/>
              </w:rPr>
            </w:pPr>
            <w:r>
              <w:rPr>
                <w:sz w:val="24"/>
              </w:rPr>
              <w:t>F)</w:t>
            </w:r>
          </w:p>
        </w:tc>
        <w:tc>
          <w:tcPr>
            <w:tcW w:w="6424" w:type="dxa"/>
          </w:tcPr>
          <w:p>
            <w:pPr>
              <w:pStyle w:val="TableParagraph"/>
              <w:spacing w:before="25"/>
              <w:ind w:left="97"/>
              <w:jc w:val="left"/>
              <w:rPr>
                <w:sz w:val="24"/>
              </w:rPr>
            </w:pPr>
            <w:r>
              <w:rPr>
                <w:sz w:val="24"/>
              </w:rPr>
              <w:t>Elaboración de Programa en Seguridad Privada, cada uno</w:t>
            </w:r>
          </w:p>
        </w:tc>
        <w:tc>
          <w:tcPr>
            <w:tcW w:w="1591" w:type="dxa"/>
          </w:tcPr>
          <w:p>
            <w:pPr>
              <w:pStyle w:val="TableParagraph"/>
              <w:spacing w:before="25"/>
              <w:ind w:right="197"/>
              <w:rPr>
                <w:sz w:val="24"/>
              </w:rPr>
            </w:pPr>
            <w:r>
              <w:rPr>
                <w:sz w:val="24"/>
              </w:rPr>
              <w:t>17,046</w:t>
            </w:r>
          </w:p>
        </w:tc>
      </w:tr>
      <w:tr>
        <w:trPr>
          <w:trHeight w:val="613" w:hRule="atLeast"/>
        </w:trPr>
        <w:tc>
          <w:tcPr>
            <w:tcW w:w="791" w:type="dxa"/>
          </w:tcPr>
          <w:p>
            <w:pPr>
              <w:pStyle w:val="TableParagraph"/>
              <w:spacing w:before="26"/>
              <w:ind w:right="156"/>
              <w:rPr>
                <w:sz w:val="24"/>
              </w:rPr>
            </w:pPr>
            <w:r>
              <w:rPr>
                <w:sz w:val="24"/>
              </w:rPr>
              <w:t>G)</w:t>
            </w:r>
          </w:p>
        </w:tc>
        <w:tc>
          <w:tcPr>
            <w:tcW w:w="6424" w:type="dxa"/>
          </w:tcPr>
          <w:p>
            <w:pPr>
              <w:pStyle w:val="TableParagraph"/>
              <w:spacing w:before="26"/>
              <w:ind w:left="97"/>
              <w:jc w:val="left"/>
              <w:rPr>
                <w:sz w:val="24"/>
              </w:rPr>
            </w:pPr>
            <w:r>
              <w:rPr>
                <w:sz w:val="24"/>
              </w:rPr>
              <w:t>Certificación en Seguridad Privada a través de evaluación</w:t>
            </w:r>
          </w:p>
          <w:p>
            <w:pPr>
              <w:pStyle w:val="TableParagraph"/>
              <w:ind w:left="97"/>
              <w:jc w:val="left"/>
              <w:rPr>
                <w:sz w:val="24"/>
              </w:rPr>
            </w:pPr>
            <w:r>
              <w:rPr>
                <w:sz w:val="24"/>
              </w:rPr>
              <w:t>/ participante por materia, mínimo 10 aspirantes</w:t>
            </w:r>
          </w:p>
        </w:tc>
        <w:tc>
          <w:tcPr>
            <w:tcW w:w="1591" w:type="dxa"/>
          </w:tcPr>
          <w:p>
            <w:pPr>
              <w:pStyle w:val="TableParagraph"/>
              <w:spacing w:before="26"/>
              <w:ind w:right="197"/>
              <w:rPr>
                <w:sz w:val="24"/>
              </w:rPr>
            </w:pPr>
            <w:r>
              <w:rPr>
                <w:sz w:val="24"/>
              </w:rPr>
              <w:t>1,136</w:t>
            </w:r>
          </w:p>
        </w:tc>
      </w:tr>
      <w:tr>
        <w:trPr>
          <w:trHeight w:val="336" w:hRule="atLeast"/>
        </w:trPr>
        <w:tc>
          <w:tcPr>
            <w:tcW w:w="791" w:type="dxa"/>
          </w:tcPr>
          <w:p>
            <w:pPr>
              <w:pStyle w:val="TableParagraph"/>
              <w:spacing w:before="25"/>
              <w:ind w:right="96"/>
              <w:rPr>
                <w:sz w:val="24"/>
              </w:rPr>
            </w:pPr>
            <w:r>
              <w:rPr>
                <w:sz w:val="24"/>
              </w:rPr>
              <w:t>H)</w:t>
            </w:r>
          </w:p>
        </w:tc>
        <w:tc>
          <w:tcPr>
            <w:tcW w:w="6424" w:type="dxa"/>
          </w:tcPr>
          <w:p>
            <w:pPr>
              <w:pStyle w:val="TableParagraph"/>
              <w:spacing w:before="25"/>
              <w:ind w:left="97"/>
              <w:jc w:val="left"/>
              <w:rPr>
                <w:sz w:val="24"/>
              </w:rPr>
            </w:pPr>
            <w:r>
              <w:rPr>
                <w:sz w:val="24"/>
              </w:rPr>
              <w:t>Reposición de constancia de Seguridad Privada</w:t>
            </w:r>
          </w:p>
        </w:tc>
        <w:tc>
          <w:tcPr>
            <w:tcW w:w="1591" w:type="dxa"/>
          </w:tcPr>
          <w:p>
            <w:pPr>
              <w:pStyle w:val="TableParagraph"/>
              <w:spacing w:before="25"/>
              <w:ind w:right="197"/>
              <w:rPr>
                <w:sz w:val="24"/>
              </w:rPr>
            </w:pPr>
            <w:r>
              <w:rPr>
                <w:sz w:val="24"/>
              </w:rPr>
              <w:t>909</w:t>
            </w:r>
          </w:p>
        </w:tc>
      </w:tr>
      <w:tr>
        <w:trPr>
          <w:trHeight w:val="889" w:hRule="atLeast"/>
        </w:trPr>
        <w:tc>
          <w:tcPr>
            <w:tcW w:w="791" w:type="dxa"/>
          </w:tcPr>
          <w:p>
            <w:pPr>
              <w:pStyle w:val="TableParagraph"/>
              <w:spacing w:before="25"/>
              <w:ind w:left="442"/>
              <w:jc w:val="left"/>
              <w:rPr>
                <w:sz w:val="24"/>
              </w:rPr>
            </w:pPr>
            <w:r>
              <w:rPr>
                <w:sz w:val="24"/>
              </w:rPr>
              <w:t>I)</w:t>
            </w:r>
          </w:p>
        </w:tc>
        <w:tc>
          <w:tcPr>
            <w:tcW w:w="6424" w:type="dxa"/>
          </w:tcPr>
          <w:p>
            <w:pPr>
              <w:pStyle w:val="TableParagraph"/>
              <w:spacing w:before="25"/>
              <w:ind w:left="97" w:right="734"/>
              <w:jc w:val="both"/>
              <w:rPr>
                <w:sz w:val="24"/>
              </w:rPr>
            </w:pPr>
            <w:r>
              <w:rPr>
                <w:sz w:val="24"/>
              </w:rPr>
              <w:t>Capacitación en materia de Seguridad Pública, costo de acuerdo al número de participantes académicos y número de horas.</w:t>
            </w:r>
          </w:p>
        </w:tc>
        <w:tc>
          <w:tcPr>
            <w:tcW w:w="1591" w:type="dxa"/>
          </w:tcPr>
          <w:p>
            <w:pPr>
              <w:pStyle w:val="TableParagraph"/>
              <w:jc w:val="left"/>
              <w:rPr>
                <w:sz w:val="24"/>
              </w:rPr>
            </w:pPr>
          </w:p>
        </w:tc>
      </w:tr>
      <w:tr>
        <w:trPr>
          <w:trHeight w:val="337" w:hRule="atLeast"/>
        </w:trPr>
        <w:tc>
          <w:tcPr>
            <w:tcW w:w="791" w:type="dxa"/>
          </w:tcPr>
          <w:p>
            <w:pPr>
              <w:pStyle w:val="TableParagraph"/>
              <w:spacing w:before="26"/>
              <w:ind w:left="299" w:right="251"/>
              <w:jc w:val="center"/>
              <w:rPr>
                <w:sz w:val="24"/>
              </w:rPr>
            </w:pPr>
            <w:r>
              <w:rPr>
                <w:sz w:val="24"/>
              </w:rPr>
              <w:t>2)</w:t>
            </w:r>
          </w:p>
        </w:tc>
        <w:tc>
          <w:tcPr>
            <w:tcW w:w="6424" w:type="dxa"/>
          </w:tcPr>
          <w:p>
            <w:pPr>
              <w:pStyle w:val="TableParagraph"/>
              <w:spacing w:before="26"/>
              <w:ind w:left="97"/>
              <w:jc w:val="left"/>
              <w:rPr>
                <w:sz w:val="24"/>
              </w:rPr>
            </w:pPr>
            <w:r>
              <w:rPr>
                <w:sz w:val="24"/>
              </w:rPr>
              <w:t>Cuota de recuperación por el uso de espacios, por evento:</w:t>
            </w:r>
          </w:p>
        </w:tc>
        <w:tc>
          <w:tcPr>
            <w:tcW w:w="1591" w:type="dxa"/>
          </w:tcPr>
          <w:p>
            <w:pPr>
              <w:pStyle w:val="TableParagraph"/>
              <w:jc w:val="left"/>
              <w:rPr>
                <w:sz w:val="24"/>
              </w:rPr>
            </w:pPr>
          </w:p>
        </w:tc>
      </w:tr>
      <w:tr>
        <w:trPr>
          <w:trHeight w:val="889" w:hRule="atLeast"/>
        </w:trPr>
        <w:tc>
          <w:tcPr>
            <w:tcW w:w="791" w:type="dxa"/>
          </w:tcPr>
          <w:p>
            <w:pPr>
              <w:pStyle w:val="TableParagraph"/>
              <w:spacing w:before="25"/>
              <w:ind w:right="96"/>
              <w:rPr>
                <w:sz w:val="24"/>
              </w:rPr>
            </w:pPr>
            <w:r>
              <w:rPr>
                <w:sz w:val="24"/>
              </w:rPr>
              <w:t>A)</w:t>
            </w:r>
          </w:p>
        </w:tc>
        <w:tc>
          <w:tcPr>
            <w:tcW w:w="6424" w:type="dxa"/>
          </w:tcPr>
          <w:p>
            <w:pPr>
              <w:pStyle w:val="TableParagraph"/>
              <w:spacing w:before="25"/>
              <w:ind w:left="97" w:right="734"/>
              <w:jc w:val="both"/>
              <w:rPr>
                <w:sz w:val="24"/>
              </w:rPr>
            </w:pPr>
            <w:r>
              <w:rPr>
                <w:sz w:val="24"/>
              </w:rPr>
              <w:t>Uso de Auditorio Isóptico, por evento hasta 3 horas con capacidad de 172 personas, incluye Equipo de Proyección y Sonido</w:t>
            </w:r>
          </w:p>
        </w:tc>
        <w:tc>
          <w:tcPr>
            <w:tcW w:w="1591" w:type="dxa"/>
          </w:tcPr>
          <w:p>
            <w:pPr>
              <w:pStyle w:val="TableParagraph"/>
              <w:spacing w:before="25"/>
              <w:ind w:right="197"/>
              <w:rPr>
                <w:sz w:val="24"/>
              </w:rPr>
            </w:pPr>
            <w:r>
              <w:rPr>
                <w:sz w:val="24"/>
              </w:rPr>
              <w:t>3,183</w:t>
            </w:r>
          </w:p>
        </w:tc>
      </w:tr>
      <w:tr>
        <w:trPr>
          <w:trHeight w:val="889" w:hRule="atLeast"/>
        </w:trPr>
        <w:tc>
          <w:tcPr>
            <w:tcW w:w="791" w:type="dxa"/>
          </w:tcPr>
          <w:p>
            <w:pPr>
              <w:pStyle w:val="TableParagraph"/>
              <w:spacing w:before="26"/>
              <w:ind w:right="112"/>
              <w:rPr>
                <w:sz w:val="24"/>
              </w:rPr>
            </w:pPr>
            <w:r>
              <w:rPr>
                <w:sz w:val="24"/>
              </w:rPr>
              <w:t>B)</w:t>
            </w:r>
          </w:p>
        </w:tc>
        <w:tc>
          <w:tcPr>
            <w:tcW w:w="6424" w:type="dxa"/>
          </w:tcPr>
          <w:p>
            <w:pPr>
              <w:pStyle w:val="TableParagraph"/>
              <w:spacing w:before="26"/>
              <w:ind w:left="97" w:right="729"/>
              <w:jc w:val="both"/>
              <w:rPr>
                <w:sz w:val="24"/>
              </w:rPr>
            </w:pPr>
            <w:r>
              <w:rPr>
                <w:sz w:val="24"/>
              </w:rPr>
              <w:t>Uso de Auditorio Isóptico, por evento hasta 3 horas con capacidad de 86 personas, incluye Equipo de</w:t>
            </w:r>
            <w:r>
              <w:rPr>
                <w:spacing w:val="-44"/>
                <w:sz w:val="24"/>
              </w:rPr>
              <w:t> </w:t>
            </w:r>
            <w:r>
              <w:rPr>
                <w:sz w:val="24"/>
              </w:rPr>
              <w:t>Proyección y Sonido</w:t>
            </w:r>
          </w:p>
        </w:tc>
        <w:tc>
          <w:tcPr>
            <w:tcW w:w="1591" w:type="dxa"/>
          </w:tcPr>
          <w:p>
            <w:pPr>
              <w:pStyle w:val="TableParagraph"/>
              <w:spacing w:before="26"/>
              <w:ind w:right="197"/>
              <w:rPr>
                <w:sz w:val="24"/>
              </w:rPr>
            </w:pPr>
            <w:r>
              <w:rPr>
                <w:sz w:val="24"/>
              </w:rPr>
              <w:t>2,122</w:t>
            </w:r>
          </w:p>
        </w:tc>
      </w:tr>
      <w:tr>
        <w:trPr>
          <w:trHeight w:val="300" w:hRule="atLeast"/>
        </w:trPr>
        <w:tc>
          <w:tcPr>
            <w:tcW w:w="791" w:type="dxa"/>
          </w:tcPr>
          <w:p>
            <w:pPr>
              <w:pStyle w:val="TableParagraph"/>
              <w:spacing w:line="256" w:lineRule="exact" w:before="25"/>
              <w:ind w:right="107"/>
              <w:rPr>
                <w:sz w:val="24"/>
              </w:rPr>
            </w:pPr>
            <w:r>
              <w:rPr>
                <w:sz w:val="24"/>
              </w:rPr>
              <w:t>C)</w:t>
            </w:r>
          </w:p>
        </w:tc>
        <w:tc>
          <w:tcPr>
            <w:tcW w:w="6424" w:type="dxa"/>
          </w:tcPr>
          <w:p>
            <w:pPr>
              <w:pStyle w:val="TableParagraph"/>
              <w:spacing w:line="256" w:lineRule="exact" w:before="25"/>
              <w:ind w:left="97"/>
              <w:jc w:val="left"/>
              <w:rPr>
                <w:sz w:val="24"/>
              </w:rPr>
            </w:pPr>
            <w:r>
              <w:rPr>
                <w:sz w:val="24"/>
              </w:rPr>
              <w:t>Uso de Auditorio Isóptico, por hora excedente</w:t>
            </w:r>
          </w:p>
        </w:tc>
        <w:tc>
          <w:tcPr>
            <w:tcW w:w="1591" w:type="dxa"/>
          </w:tcPr>
          <w:p>
            <w:pPr>
              <w:pStyle w:val="TableParagraph"/>
              <w:spacing w:line="256" w:lineRule="exact" w:before="25"/>
              <w:ind w:right="197"/>
              <w:rPr>
                <w:sz w:val="24"/>
              </w:rPr>
            </w:pPr>
            <w:r>
              <w:rPr>
                <w:sz w:val="24"/>
              </w:rPr>
              <w:t>569</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4"/>
        <w:gridCol w:w="1533"/>
      </w:tblGrid>
      <w:tr>
        <w:trPr>
          <w:trHeight w:val="854" w:hRule="atLeast"/>
        </w:trPr>
        <w:tc>
          <w:tcPr>
            <w:tcW w:w="671" w:type="dxa"/>
          </w:tcPr>
          <w:p>
            <w:pPr>
              <w:pStyle w:val="TableParagraph"/>
              <w:spacing w:line="266" w:lineRule="exact"/>
              <w:ind w:right="96"/>
              <w:rPr>
                <w:sz w:val="24"/>
              </w:rPr>
            </w:pPr>
            <w:r>
              <w:rPr>
                <w:sz w:val="24"/>
              </w:rPr>
              <w:t>D)</w:t>
            </w:r>
          </w:p>
        </w:tc>
        <w:tc>
          <w:tcPr>
            <w:tcW w:w="6484" w:type="dxa"/>
          </w:tcPr>
          <w:p>
            <w:pPr>
              <w:pStyle w:val="TableParagraph"/>
              <w:ind w:left="97" w:right="796"/>
              <w:jc w:val="both"/>
              <w:rPr>
                <w:sz w:val="24"/>
              </w:rPr>
            </w:pPr>
            <w:r>
              <w:rPr>
                <w:sz w:val="24"/>
              </w:rPr>
              <w:t>Auditorio Ramón Martínez, por evento hasta 3 horas </w:t>
            </w:r>
            <w:r>
              <w:rPr>
                <w:spacing w:val="-5"/>
                <w:sz w:val="24"/>
              </w:rPr>
              <w:t>con </w:t>
            </w:r>
            <w:r>
              <w:rPr>
                <w:sz w:val="24"/>
              </w:rPr>
              <w:t>capacidad de 59 Personas, incluye Equipo de Proyección y</w:t>
            </w:r>
            <w:r>
              <w:rPr>
                <w:spacing w:val="-3"/>
                <w:sz w:val="24"/>
              </w:rPr>
              <w:t> </w:t>
            </w:r>
            <w:r>
              <w:rPr>
                <w:sz w:val="24"/>
              </w:rPr>
              <w:t>Sonido</w:t>
            </w:r>
          </w:p>
        </w:tc>
        <w:tc>
          <w:tcPr>
            <w:tcW w:w="1533" w:type="dxa"/>
          </w:tcPr>
          <w:p>
            <w:pPr>
              <w:pStyle w:val="TableParagraph"/>
              <w:spacing w:line="266" w:lineRule="exact"/>
              <w:ind w:right="199"/>
              <w:rPr>
                <w:sz w:val="24"/>
              </w:rPr>
            </w:pPr>
            <w:r>
              <w:rPr>
                <w:sz w:val="24"/>
              </w:rPr>
              <w:t>1,800</w:t>
            </w:r>
          </w:p>
        </w:tc>
      </w:tr>
      <w:tr>
        <w:trPr>
          <w:trHeight w:val="337" w:hRule="atLeast"/>
        </w:trPr>
        <w:tc>
          <w:tcPr>
            <w:tcW w:w="671" w:type="dxa"/>
          </w:tcPr>
          <w:p>
            <w:pPr>
              <w:pStyle w:val="TableParagraph"/>
              <w:spacing w:before="26"/>
              <w:ind w:right="122"/>
              <w:rPr>
                <w:sz w:val="24"/>
              </w:rPr>
            </w:pPr>
            <w:r>
              <w:rPr>
                <w:sz w:val="24"/>
              </w:rPr>
              <w:t>E)</w:t>
            </w:r>
          </w:p>
        </w:tc>
        <w:tc>
          <w:tcPr>
            <w:tcW w:w="6484" w:type="dxa"/>
          </w:tcPr>
          <w:p>
            <w:pPr>
              <w:pStyle w:val="TableParagraph"/>
              <w:spacing w:before="26"/>
              <w:ind w:left="97"/>
              <w:jc w:val="left"/>
              <w:rPr>
                <w:sz w:val="24"/>
              </w:rPr>
            </w:pPr>
            <w:r>
              <w:rPr>
                <w:sz w:val="24"/>
              </w:rPr>
              <w:t>Uso de Auditorio Ramón Martínez, hora excedente</w:t>
            </w:r>
          </w:p>
        </w:tc>
        <w:tc>
          <w:tcPr>
            <w:tcW w:w="1533" w:type="dxa"/>
          </w:tcPr>
          <w:p>
            <w:pPr>
              <w:pStyle w:val="TableParagraph"/>
              <w:spacing w:before="26"/>
              <w:ind w:right="199"/>
              <w:rPr>
                <w:sz w:val="24"/>
              </w:rPr>
            </w:pPr>
            <w:r>
              <w:rPr>
                <w:sz w:val="24"/>
              </w:rPr>
              <w:t>400</w:t>
            </w:r>
          </w:p>
        </w:tc>
      </w:tr>
      <w:tr>
        <w:trPr>
          <w:trHeight w:val="889" w:hRule="atLeast"/>
        </w:trPr>
        <w:tc>
          <w:tcPr>
            <w:tcW w:w="671" w:type="dxa"/>
          </w:tcPr>
          <w:p>
            <w:pPr>
              <w:pStyle w:val="TableParagraph"/>
              <w:spacing w:before="25"/>
              <w:ind w:right="138"/>
              <w:rPr>
                <w:sz w:val="24"/>
              </w:rPr>
            </w:pPr>
            <w:r>
              <w:rPr>
                <w:sz w:val="24"/>
              </w:rPr>
              <w:t>F)</w:t>
            </w:r>
          </w:p>
        </w:tc>
        <w:tc>
          <w:tcPr>
            <w:tcW w:w="6484" w:type="dxa"/>
          </w:tcPr>
          <w:p>
            <w:pPr>
              <w:pStyle w:val="TableParagraph"/>
              <w:spacing w:before="25"/>
              <w:ind w:left="97" w:right="793"/>
              <w:jc w:val="both"/>
              <w:rPr>
                <w:sz w:val="24"/>
              </w:rPr>
            </w:pPr>
            <w:r>
              <w:rPr>
                <w:sz w:val="24"/>
              </w:rPr>
              <w:t>Uso</w:t>
            </w:r>
            <w:r>
              <w:rPr>
                <w:spacing w:val="-11"/>
                <w:sz w:val="24"/>
              </w:rPr>
              <w:t> </w:t>
            </w:r>
            <w:r>
              <w:rPr>
                <w:sz w:val="24"/>
              </w:rPr>
              <w:t>de</w:t>
            </w:r>
            <w:r>
              <w:rPr>
                <w:spacing w:val="-12"/>
                <w:sz w:val="24"/>
              </w:rPr>
              <w:t> </w:t>
            </w:r>
            <w:r>
              <w:rPr>
                <w:sz w:val="24"/>
              </w:rPr>
              <w:t>Sala</w:t>
            </w:r>
            <w:r>
              <w:rPr>
                <w:spacing w:val="-12"/>
                <w:sz w:val="24"/>
              </w:rPr>
              <w:t> </w:t>
            </w:r>
            <w:r>
              <w:rPr>
                <w:sz w:val="24"/>
              </w:rPr>
              <w:t>de</w:t>
            </w:r>
            <w:r>
              <w:rPr>
                <w:spacing w:val="-11"/>
                <w:sz w:val="24"/>
              </w:rPr>
              <w:t> </w:t>
            </w:r>
            <w:r>
              <w:rPr>
                <w:sz w:val="24"/>
              </w:rPr>
              <w:t>Juicios</w:t>
            </w:r>
            <w:r>
              <w:rPr>
                <w:spacing w:val="-11"/>
                <w:sz w:val="24"/>
              </w:rPr>
              <w:t> </w:t>
            </w:r>
            <w:r>
              <w:rPr>
                <w:sz w:val="24"/>
              </w:rPr>
              <w:t>Orales,</w:t>
            </w:r>
            <w:r>
              <w:rPr>
                <w:spacing w:val="-11"/>
                <w:sz w:val="24"/>
              </w:rPr>
              <w:t> </w:t>
            </w:r>
            <w:r>
              <w:rPr>
                <w:sz w:val="24"/>
              </w:rPr>
              <w:t>por</w:t>
            </w:r>
            <w:r>
              <w:rPr>
                <w:spacing w:val="-12"/>
                <w:sz w:val="24"/>
              </w:rPr>
              <w:t> </w:t>
            </w:r>
            <w:r>
              <w:rPr>
                <w:sz w:val="24"/>
              </w:rPr>
              <w:t>evento</w:t>
            </w:r>
            <w:r>
              <w:rPr>
                <w:spacing w:val="-10"/>
                <w:sz w:val="24"/>
              </w:rPr>
              <w:t> </w:t>
            </w:r>
            <w:r>
              <w:rPr>
                <w:sz w:val="24"/>
              </w:rPr>
              <w:t>hasta</w:t>
            </w:r>
            <w:r>
              <w:rPr>
                <w:spacing w:val="-11"/>
                <w:sz w:val="24"/>
              </w:rPr>
              <w:t> </w:t>
            </w:r>
            <w:r>
              <w:rPr>
                <w:sz w:val="24"/>
              </w:rPr>
              <w:t>3</w:t>
            </w:r>
            <w:r>
              <w:rPr>
                <w:spacing w:val="-11"/>
                <w:sz w:val="24"/>
              </w:rPr>
              <w:t> </w:t>
            </w:r>
            <w:r>
              <w:rPr>
                <w:sz w:val="24"/>
              </w:rPr>
              <w:t>horas</w:t>
            </w:r>
            <w:r>
              <w:rPr>
                <w:spacing w:val="-11"/>
                <w:sz w:val="24"/>
              </w:rPr>
              <w:t> </w:t>
            </w:r>
            <w:r>
              <w:rPr>
                <w:sz w:val="24"/>
              </w:rPr>
              <w:t>con capacidad</w:t>
            </w:r>
            <w:r>
              <w:rPr>
                <w:spacing w:val="-13"/>
                <w:sz w:val="24"/>
              </w:rPr>
              <w:t> </w:t>
            </w:r>
            <w:r>
              <w:rPr>
                <w:sz w:val="24"/>
              </w:rPr>
              <w:t>de</w:t>
            </w:r>
            <w:r>
              <w:rPr>
                <w:spacing w:val="-12"/>
                <w:sz w:val="24"/>
              </w:rPr>
              <w:t> </w:t>
            </w:r>
            <w:r>
              <w:rPr>
                <w:sz w:val="24"/>
              </w:rPr>
              <w:t>90</w:t>
            </w:r>
            <w:r>
              <w:rPr>
                <w:spacing w:val="-11"/>
                <w:sz w:val="24"/>
              </w:rPr>
              <w:t> </w:t>
            </w:r>
            <w:r>
              <w:rPr>
                <w:sz w:val="24"/>
              </w:rPr>
              <w:t>personas,</w:t>
            </w:r>
            <w:r>
              <w:rPr>
                <w:spacing w:val="-12"/>
                <w:sz w:val="24"/>
              </w:rPr>
              <w:t> </w:t>
            </w:r>
            <w:r>
              <w:rPr>
                <w:sz w:val="24"/>
              </w:rPr>
              <w:t>no</w:t>
            </w:r>
            <w:r>
              <w:rPr>
                <w:spacing w:val="-11"/>
                <w:sz w:val="24"/>
              </w:rPr>
              <w:t> </w:t>
            </w:r>
            <w:r>
              <w:rPr>
                <w:sz w:val="24"/>
              </w:rPr>
              <w:t>incluye</w:t>
            </w:r>
            <w:r>
              <w:rPr>
                <w:spacing w:val="-12"/>
                <w:sz w:val="24"/>
              </w:rPr>
              <w:t> </w:t>
            </w:r>
            <w:r>
              <w:rPr>
                <w:sz w:val="24"/>
              </w:rPr>
              <w:t>equipo</w:t>
            </w:r>
            <w:r>
              <w:rPr>
                <w:spacing w:val="-11"/>
                <w:sz w:val="24"/>
              </w:rPr>
              <w:t> </w:t>
            </w:r>
            <w:r>
              <w:rPr>
                <w:sz w:val="24"/>
              </w:rPr>
              <w:t>de</w:t>
            </w:r>
            <w:r>
              <w:rPr>
                <w:spacing w:val="-13"/>
                <w:sz w:val="24"/>
              </w:rPr>
              <w:t> </w:t>
            </w:r>
            <w:r>
              <w:rPr>
                <w:spacing w:val="-3"/>
                <w:sz w:val="24"/>
              </w:rPr>
              <w:t>proyección </w:t>
            </w:r>
            <w:r>
              <w:rPr>
                <w:sz w:val="24"/>
              </w:rPr>
              <w:t>y</w:t>
            </w:r>
            <w:r>
              <w:rPr>
                <w:spacing w:val="-3"/>
                <w:sz w:val="24"/>
              </w:rPr>
              <w:t> </w:t>
            </w:r>
            <w:r>
              <w:rPr>
                <w:sz w:val="24"/>
              </w:rPr>
              <w:t>sonido</w:t>
            </w:r>
          </w:p>
        </w:tc>
        <w:tc>
          <w:tcPr>
            <w:tcW w:w="1533" w:type="dxa"/>
          </w:tcPr>
          <w:p>
            <w:pPr>
              <w:pStyle w:val="TableParagraph"/>
              <w:spacing w:before="25"/>
              <w:ind w:right="199"/>
              <w:rPr>
                <w:sz w:val="24"/>
              </w:rPr>
            </w:pPr>
            <w:r>
              <w:rPr>
                <w:sz w:val="24"/>
              </w:rPr>
              <w:t>2,122</w:t>
            </w:r>
          </w:p>
        </w:tc>
      </w:tr>
      <w:tr>
        <w:trPr>
          <w:trHeight w:val="337" w:hRule="atLeast"/>
        </w:trPr>
        <w:tc>
          <w:tcPr>
            <w:tcW w:w="671" w:type="dxa"/>
          </w:tcPr>
          <w:p>
            <w:pPr>
              <w:pStyle w:val="TableParagraph"/>
              <w:spacing w:before="26"/>
              <w:ind w:right="156"/>
              <w:rPr>
                <w:sz w:val="24"/>
              </w:rPr>
            </w:pPr>
            <w:r>
              <w:rPr>
                <w:sz w:val="24"/>
              </w:rPr>
              <w:t>G)</w:t>
            </w:r>
          </w:p>
        </w:tc>
        <w:tc>
          <w:tcPr>
            <w:tcW w:w="6484" w:type="dxa"/>
          </w:tcPr>
          <w:p>
            <w:pPr>
              <w:pStyle w:val="TableParagraph"/>
              <w:spacing w:before="26"/>
              <w:ind w:left="97"/>
              <w:jc w:val="left"/>
              <w:rPr>
                <w:sz w:val="24"/>
              </w:rPr>
            </w:pPr>
            <w:r>
              <w:rPr>
                <w:sz w:val="24"/>
              </w:rPr>
              <w:t>Sala de Juntas, por 3 horas, con capacidad de 20 personas</w:t>
            </w:r>
          </w:p>
        </w:tc>
        <w:tc>
          <w:tcPr>
            <w:tcW w:w="1533" w:type="dxa"/>
          </w:tcPr>
          <w:p>
            <w:pPr>
              <w:pStyle w:val="TableParagraph"/>
              <w:spacing w:before="26"/>
              <w:ind w:right="199"/>
              <w:rPr>
                <w:sz w:val="24"/>
              </w:rPr>
            </w:pPr>
            <w:r>
              <w:rPr>
                <w:sz w:val="24"/>
              </w:rPr>
              <w:t>700</w:t>
            </w:r>
          </w:p>
        </w:tc>
      </w:tr>
      <w:tr>
        <w:trPr>
          <w:trHeight w:val="611" w:hRule="atLeast"/>
        </w:trPr>
        <w:tc>
          <w:tcPr>
            <w:tcW w:w="671" w:type="dxa"/>
          </w:tcPr>
          <w:p>
            <w:pPr>
              <w:pStyle w:val="TableParagraph"/>
              <w:spacing w:before="25"/>
              <w:ind w:right="96"/>
              <w:rPr>
                <w:sz w:val="24"/>
              </w:rPr>
            </w:pPr>
            <w:r>
              <w:rPr>
                <w:sz w:val="24"/>
              </w:rPr>
              <w:t>H)</w:t>
            </w:r>
          </w:p>
        </w:tc>
        <w:tc>
          <w:tcPr>
            <w:tcW w:w="6484" w:type="dxa"/>
          </w:tcPr>
          <w:p>
            <w:pPr>
              <w:pStyle w:val="TableParagraph"/>
              <w:spacing w:before="25"/>
              <w:ind w:left="97" w:right="716"/>
              <w:jc w:val="left"/>
              <w:rPr>
                <w:sz w:val="24"/>
              </w:rPr>
            </w:pPr>
            <w:r>
              <w:rPr>
                <w:sz w:val="24"/>
              </w:rPr>
              <w:t>Cuota de recuperación por el uso de espacio para cafetería, pago</w:t>
            </w:r>
            <w:r>
              <w:rPr>
                <w:spacing w:val="59"/>
                <w:sz w:val="24"/>
              </w:rPr>
              <w:t> </w:t>
            </w:r>
            <w:r>
              <w:rPr>
                <w:sz w:val="24"/>
              </w:rPr>
              <w:t>mensual</w:t>
            </w:r>
          </w:p>
        </w:tc>
        <w:tc>
          <w:tcPr>
            <w:tcW w:w="1533" w:type="dxa"/>
          </w:tcPr>
          <w:p>
            <w:pPr>
              <w:pStyle w:val="TableParagraph"/>
              <w:spacing w:before="25"/>
              <w:ind w:right="199"/>
              <w:rPr>
                <w:sz w:val="24"/>
              </w:rPr>
            </w:pPr>
            <w:r>
              <w:rPr>
                <w:sz w:val="24"/>
              </w:rPr>
              <w:t>3,395</w:t>
            </w:r>
          </w:p>
        </w:tc>
      </w:tr>
      <w:tr>
        <w:trPr>
          <w:trHeight w:val="613" w:hRule="atLeast"/>
        </w:trPr>
        <w:tc>
          <w:tcPr>
            <w:tcW w:w="671" w:type="dxa"/>
          </w:tcPr>
          <w:p>
            <w:pPr>
              <w:pStyle w:val="TableParagraph"/>
              <w:spacing w:before="25"/>
              <w:ind w:left="322"/>
              <w:jc w:val="left"/>
              <w:rPr>
                <w:sz w:val="24"/>
              </w:rPr>
            </w:pPr>
            <w:r>
              <w:rPr>
                <w:sz w:val="24"/>
              </w:rPr>
              <w:t>I)</w:t>
            </w:r>
          </w:p>
        </w:tc>
        <w:tc>
          <w:tcPr>
            <w:tcW w:w="6484" w:type="dxa"/>
          </w:tcPr>
          <w:p>
            <w:pPr>
              <w:pStyle w:val="TableParagraph"/>
              <w:spacing w:before="25"/>
              <w:ind w:left="97"/>
              <w:jc w:val="left"/>
              <w:rPr>
                <w:sz w:val="24"/>
              </w:rPr>
            </w:pPr>
            <w:r>
              <w:rPr>
                <w:sz w:val="24"/>
              </w:rPr>
              <w:t>Sala de Cómputo, para 30 personas, por 1 hora, Incluye 30 equipos, con acceso a internet</w:t>
            </w:r>
          </w:p>
        </w:tc>
        <w:tc>
          <w:tcPr>
            <w:tcW w:w="1533" w:type="dxa"/>
          </w:tcPr>
          <w:p>
            <w:pPr>
              <w:pStyle w:val="TableParagraph"/>
              <w:spacing w:before="25"/>
              <w:ind w:right="199"/>
              <w:rPr>
                <w:sz w:val="24"/>
              </w:rPr>
            </w:pPr>
            <w:r>
              <w:rPr>
                <w:sz w:val="24"/>
              </w:rPr>
              <w:t>1,421</w:t>
            </w:r>
          </w:p>
        </w:tc>
      </w:tr>
      <w:tr>
        <w:trPr>
          <w:trHeight w:val="337" w:hRule="atLeast"/>
        </w:trPr>
        <w:tc>
          <w:tcPr>
            <w:tcW w:w="671" w:type="dxa"/>
          </w:tcPr>
          <w:p>
            <w:pPr>
              <w:pStyle w:val="TableParagraph"/>
              <w:spacing w:before="26"/>
              <w:ind w:left="320"/>
              <w:jc w:val="left"/>
              <w:rPr>
                <w:sz w:val="24"/>
              </w:rPr>
            </w:pPr>
            <w:r>
              <w:rPr>
                <w:sz w:val="24"/>
              </w:rPr>
              <w:t>J)</w:t>
            </w:r>
          </w:p>
        </w:tc>
        <w:tc>
          <w:tcPr>
            <w:tcW w:w="6484" w:type="dxa"/>
          </w:tcPr>
          <w:p>
            <w:pPr>
              <w:pStyle w:val="TableParagraph"/>
              <w:spacing w:before="26"/>
              <w:ind w:left="97"/>
              <w:jc w:val="left"/>
              <w:rPr>
                <w:sz w:val="24"/>
              </w:rPr>
            </w:pPr>
            <w:r>
              <w:rPr>
                <w:sz w:val="24"/>
              </w:rPr>
              <w:t>Stand de Tiro Abierto, por evento máximo 4 horas</w:t>
            </w:r>
          </w:p>
        </w:tc>
        <w:tc>
          <w:tcPr>
            <w:tcW w:w="1533" w:type="dxa"/>
          </w:tcPr>
          <w:p>
            <w:pPr>
              <w:pStyle w:val="TableParagraph"/>
              <w:spacing w:before="26"/>
              <w:ind w:right="199"/>
              <w:rPr>
                <w:sz w:val="24"/>
              </w:rPr>
            </w:pPr>
            <w:r>
              <w:rPr>
                <w:sz w:val="24"/>
              </w:rPr>
              <w:t>1,500</w:t>
            </w:r>
          </w:p>
        </w:tc>
      </w:tr>
      <w:tr>
        <w:trPr>
          <w:trHeight w:val="337" w:hRule="atLeast"/>
        </w:trPr>
        <w:tc>
          <w:tcPr>
            <w:tcW w:w="671" w:type="dxa"/>
          </w:tcPr>
          <w:p>
            <w:pPr>
              <w:pStyle w:val="TableParagraph"/>
              <w:spacing w:before="25"/>
              <w:ind w:right="96"/>
              <w:rPr>
                <w:sz w:val="24"/>
              </w:rPr>
            </w:pPr>
            <w:r>
              <w:rPr>
                <w:sz w:val="24"/>
              </w:rPr>
              <w:t>K)</w:t>
            </w:r>
          </w:p>
        </w:tc>
        <w:tc>
          <w:tcPr>
            <w:tcW w:w="6484" w:type="dxa"/>
          </w:tcPr>
          <w:p>
            <w:pPr>
              <w:pStyle w:val="TableParagraph"/>
              <w:spacing w:before="25"/>
              <w:ind w:left="97"/>
              <w:jc w:val="left"/>
              <w:rPr>
                <w:sz w:val="24"/>
              </w:rPr>
            </w:pPr>
            <w:r>
              <w:rPr>
                <w:sz w:val="24"/>
              </w:rPr>
              <w:t>Stand de Tiro Abierto, por hora excedente</w:t>
            </w:r>
          </w:p>
        </w:tc>
        <w:tc>
          <w:tcPr>
            <w:tcW w:w="1533" w:type="dxa"/>
          </w:tcPr>
          <w:p>
            <w:pPr>
              <w:pStyle w:val="TableParagraph"/>
              <w:spacing w:before="25"/>
              <w:ind w:right="199"/>
              <w:rPr>
                <w:sz w:val="24"/>
              </w:rPr>
            </w:pPr>
            <w:r>
              <w:rPr>
                <w:sz w:val="24"/>
              </w:rPr>
              <w:t>500</w:t>
            </w:r>
          </w:p>
        </w:tc>
      </w:tr>
      <w:tr>
        <w:trPr>
          <w:trHeight w:val="337" w:hRule="atLeast"/>
        </w:trPr>
        <w:tc>
          <w:tcPr>
            <w:tcW w:w="671" w:type="dxa"/>
          </w:tcPr>
          <w:p>
            <w:pPr>
              <w:pStyle w:val="TableParagraph"/>
              <w:spacing w:before="26"/>
              <w:ind w:right="130"/>
              <w:rPr>
                <w:sz w:val="24"/>
              </w:rPr>
            </w:pPr>
            <w:r>
              <w:rPr>
                <w:sz w:val="24"/>
              </w:rPr>
              <w:t>L)</w:t>
            </w:r>
          </w:p>
        </w:tc>
        <w:tc>
          <w:tcPr>
            <w:tcW w:w="6484" w:type="dxa"/>
          </w:tcPr>
          <w:p>
            <w:pPr>
              <w:pStyle w:val="TableParagraph"/>
              <w:spacing w:before="26"/>
              <w:ind w:left="97"/>
              <w:jc w:val="left"/>
              <w:rPr>
                <w:sz w:val="24"/>
              </w:rPr>
            </w:pPr>
            <w:r>
              <w:rPr>
                <w:sz w:val="24"/>
              </w:rPr>
              <w:t>Pista de Manejo, por evento máximo 5 horas</w:t>
            </w:r>
          </w:p>
        </w:tc>
        <w:tc>
          <w:tcPr>
            <w:tcW w:w="1533" w:type="dxa"/>
          </w:tcPr>
          <w:p>
            <w:pPr>
              <w:pStyle w:val="TableParagraph"/>
              <w:spacing w:before="26"/>
              <w:ind w:right="199"/>
              <w:rPr>
                <w:sz w:val="24"/>
              </w:rPr>
            </w:pPr>
            <w:r>
              <w:rPr>
                <w:sz w:val="24"/>
              </w:rPr>
              <w:t>3,409</w:t>
            </w:r>
          </w:p>
        </w:tc>
      </w:tr>
      <w:tr>
        <w:trPr>
          <w:trHeight w:val="887" w:hRule="atLeast"/>
        </w:trPr>
        <w:tc>
          <w:tcPr>
            <w:tcW w:w="671" w:type="dxa"/>
          </w:tcPr>
          <w:p>
            <w:pPr>
              <w:pStyle w:val="TableParagraph"/>
              <w:spacing w:before="25"/>
              <w:ind w:right="115"/>
              <w:rPr>
                <w:sz w:val="24"/>
              </w:rPr>
            </w:pPr>
            <w:r>
              <w:rPr>
                <w:sz w:val="24"/>
              </w:rPr>
              <w:t>M)</w:t>
            </w:r>
          </w:p>
        </w:tc>
        <w:tc>
          <w:tcPr>
            <w:tcW w:w="6484" w:type="dxa"/>
          </w:tcPr>
          <w:p>
            <w:pPr>
              <w:pStyle w:val="TableParagraph"/>
              <w:spacing w:before="25"/>
              <w:ind w:left="97" w:right="791"/>
              <w:jc w:val="both"/>
              <w:rPr>
                <w:sz w:val="24"/>
              </w:rPr>
            </w:pPr>
            <w:r>
              <w:rPr>
                <w:sz w:val="24"/>
              </w:rPr>
              <w:t>Aula,</w:t>
            </w:r>
            <w:r>
              <w:rPr>
                <w:spacing w:val="-9"/>
                <w:sz w:val="24"/>
              </w:rPr>
              <w:t> </w:t>
            </w:r>
            <w:r>
              <w:rPr>
                <w:sz w:val="24"/>
              </w:rPr>
              <w:t>por</w:t>
            </w:r>
            <w:r>
              <w:rPr>
                <w:spacing w:val="-8"/>
                <w:sz w:val="24"/>
              </w:rPr>
              <w:t> </w:t>
            </w:r>
            <w:r>
              <w:rPr>
                <w:sz w:val="24"/>
              </w:rPr>
              <w:t>hora</w:t>
            </w:r>
            <w:r>
              <w:rPr>
                <w:spacing w:val="-8"/>
                <w:sz w:val="24"/>
              </w:rPr>
              <w:t> </w:t>
            </w:r>
            <w:r>
              <w:rPr>
                <w:sz w:val="24"/>
              </w:rPr>
              <w:t>con</w:t>
            </w:r>
            <w:r>
              <w:rPr>
                <w:spacing w:val="-8"/>
                <w:sz w:val="24"/>
              </w:rPr>
              <w:t> </w:t>
            </w:r>
            <w:r>
              <w:rPr>
                <w:sz w:val="24"/>
              </w:rPr>
              <w:t>capacidad</w:t>
            </w:r>
            <w:r>
              <w:rPr>
                <w:spacing w:val="-9"/>
                <w:sz w:val="24"/>
              </w:rPr>
              <w:t> </w:t>
            </w:r>
            <w:r>
              <w:rPr>
                <w:sz w:val="24"/>
              </w:rPr>
              <w:t>hasta</w:t>
            </w:r>
            <w:r>
              <w:rPr>
                <w:spacing w:val="-8"/>
                <w:sz w:val="24"/>
              </w:rPr>
              <w:t> </w:t>
            </w:r>
            <w:r>
              <w:rPr>
                <w:sz w:val="24"/>
              </w:rPr>
              <w:t>30</w:t>
            </w:r>
            <w:r>
              <w:rPr>
                <w:spacing w:val="-7"/>
                <w:sz w:val="24"/>
              </w:rPr>
              <w:t> </w:t>
            </w:r>
            <w:r>
              <w:rPr>
                <w:sz w:val="24"/>
              </w:rPr>
              <w:t>personas</w:t>
            </w:r>
            <w:r>
              <w:rPr>
                <w:spacing w:val="-7"/>
                <w:sz w:val="24"/>
              </w:rPr>
              <w:t> </w:t>
            </w:r>
            <w:r>
              <w:rPr>
                <w:sz w:val="24"/>
              </w:rPr>
              <w:t>por</w:t>
            </w:r>
            <w:r>
              <w:rPr>
                <w:spacing w:val="-7"/>
                <w:sz w:val="24"/>
              </w:rPr>
              <w:t> </w:t>
            </w:r>
            <w:r>
              <w:rPr>
                <w:sz w:val="24"/>
              </w:rPr>
              <w:t>evento máximo 4 horas con 1 equipo de cómputo, pizarrón electrónico o pantalla, sonido e</w:t>
            </w:r>
            <w:r>
              <w:rPr>
                <w:spacing w:val="-1"/>
                <w:sz w:val="24"/>
              </w:rPr>
              <w:t> </w:t>
            </w:r>
            <w:r>
              <w:rPr>
                <w:sz w:val="24"/>
              </w:rPr>
              <w:t>internet</w:t>
            </w:r>
          </w:p>
        </w:tc>
        <w:tc>
          <w:tcPr>
            <w:tcW w:w="1533" w:type="dxa"/>
          </w:tcPr>
          <w:p>
            <w:pPr>
              <w:pStyle w:val="TableParagraph"/>
              <w:spacing w:before="25"/>
              <w:ind w:right="199"/>
              <w:rPr>
                <w:sz w:val="24"/>
              </w:rPr>
            </w:pPr>
            <w:r>
              <w:rPr>
                <w:sz w:val="24"/>
              </w:rPr>
              <w:t>437</w:t>
            </w:r>
          </w:p>
        </w:tc>
      </w:tr>
      <w:tr>
        <w:trPr>
          <w:trHeight w:val="613" w:hRule="atLeast"/>
        </w:trPr>
        <w:tc>
          <w:tcPr>
            <w:tcW w:w="671" w:type="dxa"/>
          </w:tcPr>
          <w:p>
            <w:pPr>
              <w:pStyle w:val="TableParagraph"/>
              <w:spacing w:before="25"/>
              <w:ind w:right="96"/>
              <w:rPr>
                <w:sz w:val="24"/>
              </w:rPr>
            </w:pPr>
            <w:r>
              <w:rPr>
                <w:sz w:val="24"/>
              </w:rPr>
              <w:t>N)</w:t>
            </w:r>
          </w:p>
        </w:tc>
        <w:tc>
          <w:tcPr>
            <w:tcW w:w="6484" w:type="dxa"/>
          </w:tcPr>
          <w:p>
            <w:pPr>
              <w:pStyle w:val="TableParagraph"/>
              <w:spacing w:before="25"/>
              <w:ind w:left="97" w:right="715"/>
              <w:jc w:val="left"/>
              <w:rPr>
                <w:sz w:val="24"/>
              </w:rPr>
            </w:pPr>
            <w:r>
              <w:rPr>
                <w:sz w:val="24"/>
              </w:rPr>
              <w:t>Cuota de recuperación por el uso de Simulador de Manejo, por 1 hora, con máximo de 15 personas</w:t>
            </w:r>
          </w:p>
        </w:tc>
        <w:tc>
          <w:tcPr>
            <w:tcW w:w="1533" w:type="dxa"/>
          </w:tcPr>
          <w:p>
            <w:pPr>
              <w:pStyle w:val="TableParagraph"/>
              <w:spacing w:before="25"/>
              <w:ind w:right="199"/>
              <w:rPr>
                <w:sz w:val="24"/>
              </w:rPr>
            </w:pPr>
            <w:r>
              <w:rPr>
                <w:sz w:val="24"/>
              </w:rPr>
              <w:t>2,732</w:t>
            </w:r>
          </w:p>
        </w:tc>
      </w:tr>
      <w:tr>
        <w:trPr>
          <w:trHeight w:val="613" w:hRule="atLeast"/>
        </w:trPr>
        <w:tc>
          <w:tcPr>
            <w:tcW w:w="671" w:type="dxa"/>
          </w:tcPr>
          <w:p>
            <w:pPr>
              <w:pStyle w:val="TableParagraph"/>
              <w:spacing w:before="26"/>
              <w:ind w:right="156"/>
              <w:rPr>
                <w:sz w:val="24"/>
              </w:rPr>
            </w:pPr>
            <w:r>
              <w:rPr>
                <w:sz w:val="24"/>
              </w:rPr>
              <w:t>O)</w:t>
            </w:r>
          </w:p>
        </w:tc>
        <w:tc>
          <w:tcPr>
            <w:tcW w:w="6484" w:type="dxa"/>
          </w:tcPr>
          <w:p>
            <w:pPr>
              <w:pStyle w:val="TableParagraph"/>
              <w:spacing w:before="26"/>
              <w:ind w:left="97" w:right="794"/>
              <w:jc w:val="left"/>
              <w:rPr>
                <w:sz w:val="24"/>
              </w:rPr>
            </w:pPr>
            <w:r>
              <w:rPr>
                <w:sz w:val="24"/>
              </w:rPr>
              <w:t>Cuota de recuperación por el uso de Simulador de Tiro Virtual, por 1 hora, con máximo de 15 personas</w:t>
            </w:r>
          </w:p>
        </w:tc>
        <w:tc>
          <w:tcPr>
            <w:tcW w:w="1533" w:type="dxa"/>
          </w:tcPr>
          <w:p>
            <w:pPr>
              <w:pStyle w:val="TableParagraph"/>
              <w:spacing w:before="26"/>
              <w:ind w:right="199"/>
              <w:rPr>
                <w:sz w:val="24"/>
              </w:rPr>
            </w:pPr>
            <w:r>
              <w:rPr>
                <w:sz w:val="24"/>
              </w:rPr>
              <w:t>2,732</w:t>
            </w:r>
          </w:p>
        </w:tc>
      </w:tr>
      <w:tr>
        <w:trPr>
          <w:trHeight w:val="337" w:hRule="atLeast"/>
        </w:trPr>
        <w:tc>
          <w:tcPr>
            <w:tcW w:w="671" w:type="dxa"/>
          </w:tcPr>
          <w:p>
            <w:pPr>
              <w:pStyle w:val="TableParagraph"/>
              <w:spacing w:before="25"/>
              <w:ind w:left="200"/>
              <w:jc w:val="left"/>
              <w:rPr>
                <w:sz w:val="24"/>
              </w:rPr>
            </w:pPr>
            <w:r>
              <w:rPr>
                <w:sz w:val="24"/>
              </w:rPr>
              <w:t>3)</w:t>
            </w:r>
          </w:p>
        </w:tc>
        <w:tc>
          <w:tcPr>
            <w:tcW w:w="6484" w:type="dxa"/>
          </w:tcPr>
          <w:p>
            <w:pPr>
              <w:pStyle w:val="TableParagraph"/>
              <w:spacing w:before="25"/>
              <w:ind w:left="97"/>
              <w:jc w:val="left"/>
              <w:rPr>
                <w:sz w:val="24"/>
              </w:rPr>
            </w:pPr>
            <w:r>
              <w:rPr>
                <w:sz w:val="24"/>
              </w:rPr>
              <w:t>Mensualidad en Maestría, por alumno</w:t>
            </w:r>
          </w:p>
        </w:tc>
        <w:tc>
          <w:tcPr>
            <w:tcW w:w="1533" w:type="dxa"/>
          </w:tcPr>
          <w:p>
            <w:pPr>
              <w:pStyle w:val="TableParagraph"/>
              <w:spacing w:before="25"/>
              <w:ind w:right="199"/>
              <w:rPr>
                <w:sz w:val="24"/>
              </w:rPr>
            </w:pPr>
            <w:r>
              <w:rPr>
                <w:sz w:val="24"/>
              </w:rPr>
              <w:t>3,687</w:t>
            </w:r>
          </w:p>
        </w:tc>
      </w:tr>
      <w:tr>
        <w:trPr>
          <w:trHeight w:val="613" w:hRule="atLeast"/>
        </w:trPr>
        <w:tc>
          <w:tcPr>
            <w:tcW w:w="671" w:type="dxa"/>
          </w:tcPr>
          <w:p>
            <w:pPr>
              <w:pStyle w:val="TableParagraph"/>
              <w:spacing w:before="26"/>
              <w:ind w:left="200"/>
              <w:jc w:val="left"/>
              <w:rPr>
                <w:sz w:val="24"/>
              </w:rPr>
            </w:pPr>
            <w:r>
              <w:rPr>
                <w:sz w:val="24"/>
              </w:rPr>
              <w:t>4)</w:t>
            </w:r>
          </w:p>
        </w:tc>
        <w:tc>
          <w:tcPr>
            <w:tcW w:w="6484" w:type="dxa"/>
          </w:tcPr>
          <w:p>
            <w:pPr>
              <w:pStyle w:val="TableParagraph"/>
              <w:spacing w:before="26"/>
              <w:ind w:left="97" w:right="794"/>
              <w:jc w:val="left"/>
              <w:rPr>
                <w:sz w:val="24"/>
              </w:rPr>
            </w:pPr>
            <w:r>
              <w:rPr>
                <w:sz w:val="24"/>
              </w:rPr>
              <w:t>Mensualidad en Maestría, para Servidores Públicos del Estado y Municipios, por Alumno</w:t>
            </w:r>
          </w:p>
        </w:tc>
        <w:tc>
          <w:tcPr>
            <w:tcW w:w="1533" w:type="dxa"/>
          </w:tcPr>
          <w:p>
            <w:pPr>
              <w:pStyle w:val="TableParagraph"/>
              <w:spacing w:before="26"/>
              <w:ind w:right="199"/>
              <w:rPr>
                <w:sz w:val="24"/>
              </w:rPr>
            </w:pPr>
            <w:r>
              <w:rPr>
                <w:sz w:val="24"/>
              </w:rPr>
              <w:t>2,950</w:t>
            </w:r>
          </w:p>
        </w:tc>
      </w:tr>
      <w:tr>
        <w:trPr>
          <w:trHeight w:val="335" w:hRule="atLeast"/>
        </w:trPr>
        <w:tc>
          <w:tcPr>
            <w:tcW w:w="671" w:type="dxa"/>
          </w:tcPr>
          <w:p>
            <w:pPr>
              <w:pStyle w:val="TableParagraph"/>
              <w:spacing w:before="25"/>
              <w:ind w:left="200"/>
              <w:jc w:val="left"/>
              <w:rPr>
                <w:sz w:val="24"/>
              </w:rPr>
            </w:pPr>
            <w:r>
              <w:rPr>
                <w:sz w:val="24"/>
              </w:rPr>
              <w:t>5)</w:t>
            </w:r>
          </w:p>
        </w:tc>
        <w:tc>
          <w:tcPr>
            <w:tcW w:w="6484" w:type="dxa"/>
          </w:tcPr>
          <w:p>
            <w:pPr>
              <w:pStyle w:val="TableParagraph"/>
              <w:spacing w:before="25"/>
              <w:ind w:left="97"/>
              <w:jc w:val="left"/>
              <w:rPr>
                <w:sz w:val="24"/>
              </w:rPr>
            </w:pPr>
            <w:r>
              <w:rPr>
                <w:sz w:val="24"/>
              </w:rPr>
              <w:t>Inscripción Semestral en Maestría, por Alumno</w:t>
            </w:r>
          </w:p>
        </w:tc>
        <w:tc>
          <w:tcPr>
            <w:tcW w:w="1533" w:type="dxa"/>
          </w:tcPr>
          <w:p>
            <w:pPr>
              <w:pStyle w:val="TableParagraph"/>
              <w:spacing w:before="25"/>
              <w:ind w:right="199"/>
              <w:rPr>
                <w:sz w:val="24"/>
              </w:rPr>
            </w:pPr>
            <w:r>
              <w:rPr>
                <w:sz w:val="24"/>
              </w:rPr>
              <w:t>2,460</w:t>
            </w:r>
          </w:p>
        </w:tc>
      </w:tr>
      <w:tr>
        <w:trPr>
          <w:trHeight w:val="613" w:hRule="atLeast"/>
        </w:trPr>
        <w:tc>
          <w:tcPr>
            <w:tcW w:w="671" w:type="dxa"/>
          </w:tcPr>
          <w:p>
            <w:pPr>
              <w:pStyle w:val="TableParagraph"/>
              <w:spacing w:before="25"/>
              <w:ind w:left="200"/>
              <w:jc w:val="left"/>
              <w:rPr>
                <w:sz w:val="24"/>
              </w:rPr>
            </w:pPr>
            <w:r>
              <w:rPr>
                <w:sz w:val="24"/>
              </w:rPr>
              <w:t>6)</w:t>
            </w:r>
          </w:p>
        </w:tc>
        <w:tc>
          <w:tcPr>
            <w:tcW w:w="6484" w:type="dxa"/>
          </w:tcPr>
          <w:p>
            <w:pPr>
              <w:pStyle w:val="TableParagraph"/>
              <w:spacing w:before="25"/>
              <w:ind w:left="97" w:right="794"/>
              <w:jc w:val="left"/>
              <w:rPr>
                <w:sz w:val="24"/>
              </w:rPr>
            </w:pPr>
            <w:r>
              <w:rPr>
                <w:sz w:val="24"/>
              </w:rPr>
              <w:t>Constancia de Estudios, con mapa de calificaciones, para Posgrado</w:t>
            </w:r>
          </w:p>
        </w:tc>
        <w:tc>
          <w:tcPr>
            <w:tcW w:w="1533" w:type="dxa"/>
          </w:tcPr>
          <w:p>
            <w:pPr>
              <w:pStyle w:val="TableParagraph"/>
              <w:spacing w:before="25"/>
              <w:ind w:right="199"/>
              <w:rPr>
                <w:sz w:val="24"/>
              </w:rPr>
            </w:pPr>
            <w:r>
              <w:rPr>
                <w:sz w:val="24"/>
              </w:rPr>
              <w:t>165</w:t>
            </w:r>
          </w:p>
        </w:tc>
      </w:tr>
      <w:tr>
        <w:trPr>
          <w:trHeight w:val="337" w:hRule="atLeast"/>
        </w:trPr>
        <w:tc>
          <w:tcPr>
            <w:tcW w:w="671" w:type="dxa"/>
          </w:tcPr>
          <w:p>
            <w:pPr>
              <w:pStyle w:val="TableParagraph"/>
              <w:spacing w:before="26"/>
              <w:ind w:left="200"/>
              <w:jc w:val="left"/>
              <w:rPr>
                <w:sz w:val="24"/>
              </w:rPr>
            </w:pPr>
            <w:r>
              <w:rPr>
                <w:sz w:val="24"/>
              </w:rPr>
              <w:t>7)</w:t>
            </w:r>
          </w:p>
        </w:tc>
        <w:tc>
          <w:tcPr>
            <w:tcW w:w="6484" w:type="dxa"/>
          </w:tcPr>
          <w:p>
            <w:pPr>
              <w:pStyle w:val="TableParagraph"/>
              <w:spacing w:before="26"/>
              <w:ind w:left="97"/>
              <w:jc w:val="left"/>
              <w:rPr>
                <w:sz w:val="24"/>
              </w:rPr>
            </w:pPr>
            <w:r>
              <w:rPr>
                <w:sz w:val="24"/>
              </w:rPr>
              <w:t>Constancia de Historial Académico, para Posgrado</w:t>
            </w:r>
          </w:p>
        </w:tc>
        <w:tc>
          <w:tcPr>
            <w:tcW w:w="1533" w:type="dxa"/>
          </w:tcPr>
          <w:p>
            <w:pPr>
              <w:pStyle w:val="TableParagraph"/>
              <w:spacing w:before="26"/>
              <w:ind w:right="199"/>
              <w:rPr>
                <w:sz w:val="24"/>
              </w:rPr>
            </w:pPr>
            <w:r>
              <w:rPr>
                <w:sz w:val="24"/>
              </w:rPr>
              <w:t>165</w:t>
            </w:r>
          </w:p>
        </w:tc>
      </w:tr>
      <w:tr>
        <w:trPr>
          <w:trHeight w:val="337" w:hRule="atLeast"/>
        </w:trPr>
        <w:tc>
          <w:tcPr>
            <w:tcW w:w="671" w:type="dxa"/>
          </w:tcPr>
          <w:p>
            <w:pPr>
              <w:pStyle w:val="TableParagraph"/>
              <w:spacing w:before="25"/>
              <w:ind w:left="200"/>
              <w:jc w:val="left"/>
              <w:rPr>
                <w:sz w:val="24"/>
              </w:rPr>
            </w:pPr>
            <w:r>
              <w:rPr>
                <w:sz w:val="24"/>
              </w:rPr>
              <w:t>8)</w:t>
            </w:r>
          </w:p>
        </w:tc>
        <w:tc>
          <w:tcPr>
            <w:tcW w:w="6484" w:type="dxa"/>
          </w:tcPr>
          <w:p>
            <w:pPr>
              <w:pStyle w:val="TableParagraph"/>
              <w:spacing w:before="25"/>
              <w:ind w:left="97"/>
              <w:jc w:val="left"/>
              <w:rPr>
                <w:sz w:val="24"/>
              </w:rPr>
            </w:pPr>
            <w:r>
              <w:rPr>
                <w:sz w:val="24"/>
              </w:rPr>
              <w:t>Constancia Simple de Estudios, para Posgrado</w:t>
            </w:r>
          </w:p>
        </w:tc>
        <w:tc>
          <w:tcPr>
            <w:tcW w:w="1533" w:type="dxa"/>
          </w:tcPr>
          <w:p>
            <w:pPr>
              <w:pStyle w:val="TableParagraph"/>
              <w:spacing w:before="25"/>
              <w:ind w:right="199"/>
              <w:rPr>
                <w:sz w:val="24"/>
              </w:rPr>
            </w:pPr>
            <w:r>
              <w:rPr>
                <w:sz w:val="24"/>
              </w:rPr>
              <w:t>76</w:t>
            </w:r>
          </w:p>
        </w:tc>
      </w:tr>
      <w:tr>
        <w:trPr>
          <w:trHeight w:val="337" w:hRule="atLeast"/>
        </w:trPr>
        <w:tc>
          <w:tcPr>
            <w:tcW w:w="671" w:type="dxa"/>
          </w:tcPr>
          <w:p>
            <w:pPr>
              <w:pStyle w:val="TableParagraph"/>
              <w:spacing w:before="26"/>
              <w:ind w:left="200"/>
              <w:jc w:val="left"/>
              <w:rPr>
                <w:sz w:val="24"/>
              </w:rPr>
            </w:pPr>
            <w:r>
              <w:rPr>
                <w:sz w:val="24"/>
              </w:rPr>
              <w:t>9)</w:t>
            </w:r>
          </w:p>
        </w:tc>
        <w:tc>
          <w:tcPr>
            <w:tcW w:w="6484" w:type="dxa"/>
          </w:tcPr>
          <w:p>
            <w:pPr>
              <w:pStyle w:val="TableParagraph"/>
              <w:spacing w:before="26"/>
              <w:ind w:left="97"/>
              <w:jc w:val="left"/>
              <w:rPr>
                <w:sz w:val="24"/>
              </w:rPr>
            </w:pPr>
            <w:r>
              <w:rPr>
                <w:sz w:val="24"/>
              </w:rPr>
              <w:t>Certificado Parcial, para Posgrado</w:t>
            </w:r>
          </w:p>
        </w:tc>
        <w:tc>
          <w:tcPr>
            <w:tcW w:w="1533" w:type="dxa"/>
          </w:tcPr>
          <w:p>
            <w:pPr>
              <w:pStyle w:val="TableParagraph"/>
              <w:spacing w:before="26"/>
              <w:ind w:right="199"/>
              <w:rPr>
                <w:sz w:val="24"/>
              </w:rPr>
            </w:pPr>
            <w:r>
              <w:rPr>
                <w:sz w:val="24"/>
              </w:rPr>
              <w:t>546</w:t>
            </w:r>
          </w:p>
        </w:tc>
      </w:tr>
      <w:tr>
        <w:trPr>
          <w:trHeight w:val="612" w:hRule="atLeast"/>
        </w:trPr>
        <w:tc>
          <w:tcPr>
            <w:tcW w:w="671" w:type="dxa"/>
          </w:tcPr>
          <w:p>
            <w:pPr>
              <w:pStyle w:val="TableParagraph"/>
              <w:spacing w:before="25"/>
              <w:ind w:right="149"/>
              <w:rPr>
                <w:sz w:val="24"/>
              </w:rPr>
            </w:pPr>
            <w:r>
              <w:rPr>
                <w:sz w:val="24"/>
              </w:rPr>
              <w:t>10)</w:t>
            </w:r>
          </w:p>
        </w:tc>
        <w:tc>
          <w:tcPr>
            <w:tcW w:w="6484" w:type="dxa"/>
          </w:tcPr>
          <w:p>
            <w:pPr>
              <w:pStyle w:val="TableParagraph"/>
              <w:spacing w:before="25"/>
              <w:ind w:left="97" w:right="775"/>
              <w:jc w:val="left"/>
              <w:rPr>
                <w:sz w:val="24"/>
              </w:rPr>
            </w:pPr>
            <w:r>
              <w:rPr>
                <w:sz w:val="24"/>
              </w:rPr>
              <w:t>Examen extraordinario para Posgrado, considerando 2 por semestre</w:t>
            </w:r>
          </w:p>
        </w:tc>
        <w:tc>
          <w:tcPr>
            <w:tcW w:w="1533" w:type="dxa"/>
          </w:tcPr>
          <w:p>
            <w:pPr>
              <w:pStyle w:val="TableParagraph"/>
              <w:spacing w:before="25"/>
              <w:ind w:right="199"/>
              <w:rPr>
                <w:sz w:val="24"/>
              </w:rPr>
            </w:pPr>
            <w:r>
              <w:rPr>
                <w:sz w:val="24"/>
              </w:rPr>
              <w:t>792</w:t>
            </w:r>
          </w:p>
        </w:tc>
      </w:tr>
      <w:tr>
        <w:trPr>
          <w:trHeight w:val="337" w:hRule="atLeast"/>
        </w:trPr>
        <w:tc>
          <w:tcPr>
            <w:tcW w:w="671" w:type="dxa"/>
          </w:tcPr>
          <w:p>
            <w:pPr>
              <w:pStyle w:val="TableParagraph"/>
              <w:spacing w:before="25"/>
              <w:ind w:right="149"/>
              <w:rPr>
                <w:sz w:val="24"/>
              </w:rPr>
            </w:pPr>
            <w:r>
              <w:rPr>
                <w:sz w:val="24"/>
              </w:rPr>
              <w:t>11)</w:t>
            </w:r>
          </w:p>
        </w:tc>
        <w:tc>
          <w:tcPr>
            <w:tcW w:w="6484" w:type="dxa"/>
          </w:tcPr>
          <w:p>
            <w:pPr>
              <w:pStyle w:val="TableParagraph"/>
              <w:spacing w:before="25"/>
              <w:ind w:left="97"/>
              <w:jc w:val="left"/>
              <w:rPr>
                <w:sz w:val="24"/>
              </w:rPr>
            </w:pPr>
            <w:r>
              <w:rPr>
                <w:sz w:val="24"/>
              </w:rPr>
              <w:t>Examen extraordinario para Formación Inicial</w:t>
            </w:r>
          </w:p>
        </w:tc>
        <w:tc>
          <w:tcPr>
            <w:tcW w:w="1533" w:type="dxa"/>
          </w:tcPr>
          <w:p>
            <w:pPr>
              <w:pStyle w:val="TableParagraph"/>
              <w:spacing w:before="25"/>
              <w:ind w:right="199"/>
              <w:rPr>
                <w:sz w:val="24"/>
              </w:rPr>
            </w:pPr>
            <w:r>
              <w:rPr>
                <w:sz w:val="24"/>
              </w:rPr>
              <w:t>117</w:t>
            </w:r>
          </w:p>
        </w:tc>
      </w:tr>
      <w:tr>
        <w:trPr>
          <w:trHeight w:val="613" w:hRule="atLeast"/>
        </w:trPr>
        <w:tc>
          <w:tcPr>
            <w:tcW w:w="671" w:type="dxa"/>
          </w:tcPr>
          <w:p>
            <w:pPr>
              <w:pStyle w:val="TableParagraph"/>
              <w:spacing w:before="26"/>
              <w:ind w:right="149"/>
              <w:rPr>
                <w:sz w:val="24"/>
              </w:rPr>
            </w:pPr>
            <w:r>
              <w:rPr>
                <w:sz w:val="24"/>
              </w:rPr>
              <w:t>12)</w:t>
            </w:r>
          </w:p>
        </w:tc>
        <w:tc>
          <w:tcPr>
            <w:tcW w:w="6484" w:type="dxa"/>
          </w:tcPr>
          <w:p>
            <w:pPr>
              <w:pStyle w:val="TableParagraph"/>
              <w:spacing w:before="26"/>
              <w:ind w:left="97" w:right="794"/>
              <w:jc w:val="left"/>
              <w:rPr>
                <w:sz w:val="24"/>
              </w:rPr>
            </w:pPr>
            <w:r>
              <w:rPr>
                <w:sz w:val="24"/>
              </w:rPr>
              <w:t>Reposición de Certificado Académico para Posgrado y Formación Inicial (No Incluye fotografía).</w:t>
            </w:r>
          </w:p>
        </w:tc>
        <w:tc>
          <w:tcPr>
            <w:tcW w:w="1533" w:type="dxa"/>
          </w:tcPr>
          <w:p>
            <w:pPr>
              <w:pStyle w:val="TableParagraph"/>
              <w:spacing w:before="26"/>
              <w:ind w:right="199"/>
              <w:rPr>
                <w:sz w:val="24"/>
              </w:rPr>
            </w:pPr>
            <w:r>
              <w:rPr>
                <w:sz w:val="24"/>
              </w:rPr>
              <w:t>500</w:t>
            </w:r>
          </w:p>
        </w:tc>
      </w:tr>
      <w:tr>
        <w:trPr>
          <w:trHeight w:val="613" w:hRule="atLeast"/>
        </w:trPr>
        <w:tc>
          <w:tcPr>
            <w:tcW w:w="671" w:type="dxa"/>
          </w:tcPr>
          <w:p>
            <w:pPr>
              <w:pStyle w:val="TableParagraph"/>
              <w:spacing w:before="25"/>
              <w:ind w:right="149"/>
              <w:rPr>
                <w:sz w:val="24"/>
              </w:rPr>
            </w:pPr>
            <w:r>
              <w:rPr>
                <w:sz w:val="24"/>
              </w:rPr>
              <w:t>13)</w:t>
            </w:r>
          </w:p>
        </w:tc>
        <w:tc>
          <w:tcPr>
            <w:tcW w:w="6484" w:type="dxa"/>
          </w:tcPr>
          <w:p>
            <w:pPr>
              <w:pStyle w:val="TableParagraph"/>
              <w:spacing w:before="25"/>
              <w:ind w:left="97" w:right="794"/>
              <w:jc w:val="left"/>
              <w:rPr>
                <w:sz w:val="24"/>
              </w:rPr>
            </w:pPr>
            <w:r>
              <w:rPr>
                <w:sz w:val="24"/>
              </w:rPr>
              <w:t>Recargos por pago extemporáneo en mensualidad de Posgrado, será del 1.47 por ciento por cada mes de atraso.</w:t>
            </w:r>
          </w:p>
        </w:tc>
        <w:tc>
          <w:tcPr>
            <w:tcW w:w="1533" w:type="dxa"/>
          </w:tcPr>
          <w:p>
            <w:pPr>
              <w:pStyle w:val="TableParagraph"/>
              <w:jc w:val="left"/>
              <w:rPr>
                <w:sz w:val="24"/>
              </w:rPr>
            </w:pPr>
          </w:p>
        </w:tc>
      </w:tr>
      <w:tr>
        <w:trPr>
          <w:trHeight w:val="613" w:hRule="atLeast"/>
        </w:trPr>
        <w:tc>
          <w:tcPr>
            <w:tcW w:w="671" w:type="dxa"/>
          </w:tcPr>
          <w:p>
            <w:pPr>
              <w:pStyle w:val="TableParagraph"/>
              <w:spacing w:before="26"/>
              <w:ind w:right="149"/>
              <w:rPr>
                <w:sz w:val="24"/>
              </w:rPr>
            </w:pPr>
            <w:r>
              <w:rPr>
                <w:sz w:val="24"/>
              </w:rPr>
              <w:t>14)</w:t>
            </w:r>
          </w:p>
        </w:tc>
        <w:tc>
          <w:tcPr>
            <w:tcW w:w="6484" w:type="dxa"/>
          </w:tcPr>
          <w:p>
            <w:pPr>
              <w:pStyle w:val="TableParagraph"/>
              <w:spacing w:before="26"/>
              <w:ind w:left="97" w:right="794"/>
              <w:jc w:val="left"/>
              <w:rPr>
                <w:sz w:val="24"/>
              </w:rPr>
            </w:pPr>
            <w:r>
              <w:rPr>
                <w:sz w:val="24"/>
              </w:rPr>
              <w:t>Recargos por pago extemporáneo en Inscripción en Posgrado, será del 1.47 por ciento por cada mes de atraso.</w:t>
            </w:r>
          </w:p>
        </w:tc>
        <w:tc>
          <w:tcPr>
            <w:tcW w:w="1533" w:type="dxa"/>
          </w:tcPr>
          <w:p>
            <w:pPr>
              <w:pStyle w:val="TableParagraph"/>
              <w:jc w:val="left"/>
              <w:rPr>
                <w:sz w:val="24"/>
              </w:rPr>
            </w:pPr>
          </w:p>
        </w:tc>
      </w:tr>
      <w:tr>
        <w:trPr>
          <w:trHeight w:val="300" w:hRule="atLeast"/>
        </w:trPr>
        <w:tc>
          <w:tcPr>
            <w:tcW w:w="671" w:type="dxa"/>
          </w:tcPr>
          <w:p>
            <w:pPr>
              <w:pStyle w:val="TableParagraph"/>
              <w:spacing w:line="256" w:lineRule="exact" w:before="25"/>
              <w:ind w:right="149"/>
              <w:rPr>
                <w:sz w:val="24"/>
              </w:rPr>
            </w:pPr>
            <w:r>
              <w:rPr>
                <w:sz w:val="24"/>
              </w:rPr>
              <w:t>15)</w:t>
            </w:r>
          </w:p>
        </w:tc>
        <w:tc>
          <w:tcPr>
            <w:tcW w:w="6484" w:type="dxa"/>
          </w:tcPr>
          <w:p>
            <w:pPr>
              <w:pStyle w:val="TableParagraph"/>
              <w:spacing w:line="256" w:lineRule="exact" w:before="25"/>
              <w:ind w:left="97"/>
              <w:jc w:val="left"/>
              <w:rPr>
                <w:sz w:val="24"/>
              </w:rPr>
            </w:pPr>
            <w:r>
              <w:rPr>
                <w:sz w:val="24"/>
              </w:rPr>
              <w:t>Constancias de capacitación y/o Estudios</w:t>
            </w:r>
          </w:p>
        </w:tc>
        <w:tc>
          <w:tcPr>
            <w:tcW w:w="1533" w:type="dxa"/>
          </w:tcPr>
          <w:p>
            <w:pPr>
              <w:pStyle w:val="TableParagraph"/>
              <w:spacing w:line="256" w:lineRule="exact" w:before="25"/>
              <w:ind w:right="199"/>
              <w:rPr>
                <w:sz w:val="24"/>
              </w:rPr>
            </w:pPr>
            <w:r>
              <w:rPr>
                <w:sz w:val="24"/>
              </w:rPr>
              <w:t>117</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23"/>
        <w:gridCol w:w="1594"/>
      </w:tblGrid>
      <w:tr>
        <w:trPr>
          <w:trHeight w:val="302" w:hRule="atLeast"/>
        </w:trPr>
        <w:tc>
          <w:tcPr>
            <w:tcW w:w="791" w:type="dxa"/>
          </w:tcPr>
          <w:p>
            <w:pPr>
              <w:pStyle w:val="TableParagraph"/>
              <w:spacing w:line="266" w:lineRule="exact"/>
              <w:ind w:right="149"/>
              <w:rPr>
                <w:sz w:val="24"/>
              </w:rPr>
            </w:pPr>
            <w:r>
              <w:rPr>
                <w:sz w:val="24"/>
              </w:rPr>
              <w:t>16)</w:t>
            </w:r>
          </w:p>
        </w:tc>
        <w:tc>
          <w:tcPr>
            <w:tcW w:w="6423" w:type="dxa"/>
          </w:tcPr>
          <w:p>
            <w:pPr>
              <w:pStyle w:val="TableParagraph"/>
              <w:spacing w:line="266" w:lineRule="exact"/>
              <w:ind w:left="97"/>
              <w:jc w:val="left"/>
              <w:rPr>
                <w:sz w:val="24"/>
              </w:rPr>
            </w:pPr>
            <w:r>
              <w:rPr>
                <w:sz w:val="24"/>
              </w:rPr>
              <w:t>Constancia de Estudios, con mapa de calificaciones</w:t>
            </w:r>
          </w:p>
        </w:tc>
        <w:tc>
          <w:tcPr>
            <w:tcW w:w="1594" w:type="dxa"/>
          </w:tcPr>
          <w:p>
            <w:pPr>
              <w:pStyle w:val="TableParagraph"/>
              <w:spacing w:line="266" w:lineRule="exact"/>
              <w:ind w:right="199"/>
              <w:rPr>
                <w:sz w:val="24"/>
              </w:rPr>
            </w:pPr>
            <w:r>
              <w:rPr>
                <w:sz w:val="24"/>
              </w:rPr>
              <w:t>109</w:t>
            </w:r>
          </w:p>
        </w:tc>
      </w:tr>
      <w:tr>
        <w:trPr>
          <w:trHeight w:val="337" w:hRule="atLeast"/>
        </w:trPr>
        <w:tc>
          <w:tcPr>
            <w:tcW w:w="791" w:type="dxa"/>
          </w:tcPr>
          <w:p>
            <w:pPr>
              <w:pStyle w:val="TableParagraph"/>
              <w:spacing w:before="26"/>
              <w:ind w:right="149"/>
              <w:rPr>
                <w:sz w:val="24"/>
              </w:rPr>
            </w:pPr>
            <w:r>
              <w:rPr>
                <w:sz w:val="24"/>
              </w:rPr>
              <w:t>17)</w:t>
            </w:r>
          </w:p>
        </w:tc>
        <w:tc>
          <w:tcPr>
            <w:tcW w:w="6423" w:type="dxa"/>
          </w:tcPr>
          <w:p>
            <w:pPr>
              <w:pStyle w:val="TableParagraph"/>
              <w:spacing w:before="26"/>
              <w:ind w:left="97"/>
              <w:jc w:val="left"/>
              <w:rPr>
                <w:sz w:val="24"/>
              </w:rPr>
            </w:pPr>
            <w:r>
              <w:rPr>
                <w:sz w:val="24"/>
              </w:rPr>
              <w:t>Constancia de Historial Académico</w:t>
            </w:r>
          </w:p>
        </w:tc>
        <w:tc>
          <w:tcPr>
            <w:tcW w:w="1594" w:type="dxa"/>
          </w:tcPr>
          <w:p>
            <w:pPr>
              <w:pStyle w:val="TableParagraph"/>
              <w:spacing w:before="26"/>
              <w:ind w:right="199"/>
              <w:rPr>
                <w:sz w:val="24"/>
              </w:rPr>
            </w:pPr>
            <w:r>
              <w:rPr>
                <w:sz w:val="24"/>
              </w:rPr>
              <w:t>109</w:t>
            </w:r>
          </w:p>
        </w:tc>
      </w:tr>
      <w:tr>
        <w:trPr>
          <w:trHeight w:val="613" w:hRule="atLeast"/>
        </w:trPr>
        <w:tc>
          <w:tcPr>
            <w:tcW w:w="791" w:type="dxa"/>
          </w:tcPr>
          <w:p>
            <w:pPr>
              <w:pStyle w:val="TableParagraph"/>
              <w:spacing w:before="25"/>
              <w:ind w:right="149"/>
              <w:rPr>
                <w:sz w:val="24"/>
              </w:rPr>
            </w:pPr>
            <w:r>
              <w:rPr>
                <w:sz w:val="24"/>
              </w:rPr>
              <w:t>18)</w:t>
            </w:r>
          </w:p>
        </w:tc>
        <w:tc>
          <w:tcPr>
            <w:tcW w:w="6423" w:type="dxa"/>
          </w:tcPr>
          <w:p>
            <w:pPr>
              <w:pStyle w:val="TableParagraph"/>
              <w:tabs>
                <w:tab w:pos="1121" w:val="left" w:leader="none"/>
                <w:tab w:pos="1613" w:val="left" w:leader="none"/>
                <w:tab w:pos="2465" w:val="left" w:leader="none"/>
                <w:tab w:pos="3822" w:val="left" w:leader="none"/>
                <w:tab w:pos="4861" w:val="left" w:leader="none"/>
              </w:tabs>
              <w:spacing w:before="25"/>
              <w:ind w:left="97" w:right="732"/>
              <w:jc w:val="left"/>
              <w:rPr>
                <w:sz w:val="24"/>
              </w:rPr>
            </w:pPr>
            <w:r>
              <w:rPr>
                <w:sz w:val="24"/>
              </w:rPr>
              <w:t>Trámite</w:t>
              <w:tab/>
              <w:t>de</w:t>
              <w:tab/>
              <w:t>Título</w:t>
              <w:tab/>
              <w:t>Profesional</w:t>
              <w:tab/>
              <w:t>Técnico</w:t>
              <w:tab/>
            </w:r>
            <w:r>
              <w:rPr>
                <w:spacing w:val="-3"/>
                <w:sz w:val="24"/>
              </w:rPr>
              <w:t>Superior </w:t>
            </w:r>
            <w:r>
              <w:rPr>
                <w:sz w:val="24"/>
              </w:rPr>
              <w:t>Universitario</w:t>
            </w:r>
          </w:p>
        </w:tc>
        <w:tc>
          <w:tcPr>
            <w:tcW w:w="1594" w:type="dxa"/>
          </w:tcPr>
          <w:p>
            <w:pPr>
              <w:pStyle w:val="TableParagraph"/>
              <w:spacing w:before="25"/>
              <w:ind w:right="199"/>
              <w:rPr>
                <w:sz w:val="24"/>
              </w:rPr>
            </w:pPr>
            <w:r>
              <w:rPr>
                <w:sz w:val="24"/>
              </w:rPr>
              <w:t>1,861</w:t>
            </w:r>
          </w:p>
        </w:tc>
      </w:tr>
      <w:tr>
        <w:trPr>
          <w:trHeight w:val="337" w:hRule="atLeast"/>
        </w:trPr>
        <w:tc>
          <w:tcPr>
            <w:tcW w:w="791" w:type="dxa"/>
          </w:tcPr>
          <w:p>
            <w:pPr>
              <w:pStyle w:val="TableParagraph"/>
              <w:spacing w:before="26"/>
              <w:ind w:right="149"/>
              <w:rPr>
                <w:sz w:val="24"/>
              </w:rPr>
            </w:pPr>
            <w:r>
              <w:rPr>
                <w:sz w:val="24"/>
              </w:rPr>
              <w:t>19)</w:t>
            </w:r>
          </w:p>
        </w:tc>
        <w:tc>
          <w:tcPr>
            <w:tcW w:w="6423" w:type="dxa"/>
          </w:tcPr>
          <w:p>
            <w:pPr>
              <w:pStyle w:val="TableParagraph"/>
              <w:spacing w:before="26"/>
              <w:ind w:left="97"/>
              <w:jc w:val="left"/>
              <w:rPr>
                <w:sz w:val="24"/>
              </w:rPr>
            </w:pPr>
            <w:r>
              <w:rPr>
                <w:sz w:val="24"/>
              </w:rPr>
              <w:t>Exámenes de grado y/o defensa de tesis Maestría</w:t>
            </w:r>
          </w:p>
        </w:tc>
        <w:tc>
          <w:tcPr>
            <w:tcW w:w="1594" w:type="dxa"/>
          </w:tcPr>
          <w:p>
            <w:pPr>
              <w:pStyle w:val="TableParagraph"/>
              <w:spacing w:before="26"/>
              <w:ind w:right="199"/>
              <w:rPr>
                <w:sz w:val="24"/>
              </w:rPr>
            </w:pPr>
            <w:r>
              <w:rPr>
                <w:sz w:val="24"/>
              </w:rPr>
              <w:t>6,365</w:t>
            </w:r>
          </w:p>
        </w:tc>
      </w:tr>
      <w:tr>
        <w:trPr>
          <w:trHeight w:val="336" w:hRule="atLeast"/>
        </w:trPr>
        <w:tc>
          <w:tcPr>
            <w:tcW w:w="791" w:type="dxa"/>
          </w:tcPr>
          <w:p>
            <w:pPr>
              <w:pStyle w:val="TableParagraph"/>
              <w:spacing w:before="25"/>
              <w:ind w:right="149"/>
              <w:rPr>
                <w:sz w:val="24"/>
              </w:rPr>
            </w:pPr>
            <w:r>
              <w:rPr>
                <w:sz w:val="24"/>
              </w:rPr>
              <w:t>20)</w:t>
            </w:r>
          </w:p>
        </w:tc>
        <w:tc>
          <w:tcPr>
            <w:tcW w:w="6423" w:type="dxa"/>
          </w:tcPr>
          <w:p>
            <w:pPr>
              <w:pStyle w:val="TableParagraph"/>
              <w:spacing w:before="25"/>
              <w:ind w:left="97"/>
              <w:jc w:val="left"/>
              <w:rPr>
                <w:sz w:val="24"/>
              </w:rPr>
            </w:pPr>
            <w:r>
              <w:rPr>
                <w:sz w:val="24"/>
              </w:rPr>
              <w:t>Seminario de Titulación en Posgrado</w:t>
            </w:r>
          </w:p>
        </w:tc>
        <w:tc>
          <w:tcPr>
            <w:tcW w:w="1594" w:type="dxa"/>
          </w:tcPr>
          <w:p>
            <w:pPr>
              <w:pStyle w:val="TableParagraph"/>
              <w:spacing w:before="25"/>
              <w:ind w:right="199"/>
              <w:rPr>
                <w:sz w:val="24"/>
              </w:rPr>
            </w:pPr>
            <w:r>
              <w:rPr>
                <w:sz w:val="24"/>
              </w:rPr>
              <w:t>8,864</w:t>
            </w:r>
          </w:p>
        </w:tc>
      </w:tr>
      <w:tr>
        <w:trPr>
          <w:trHeight w:val="337" w:hRule="atLeast"/>
        </w:trPr>
        <w:tc>
          <w:tcPr>
            <w:tcW w:w="791" w:type="dxa"/>
          </w:tcPr>
          <w:p>
            <w:pPr>
              <w:pStyle w:val="TableParagraph"/>
              <w:spacing w:before="25"/>
              <w:ind w:right="149"/>
              <w:rPr>
                <w:sz w:val="24"/>
              </w:rPr>
            </w:pPr>
            <w:r>
              <w:rPr>
                <w:sz w:val="24"/>
              </w:rPr>
              <w:t>21)</w:t>
            </w:r>
          </w:p>
        </w:tc>
        <w:tc>
          <w:tcPr>
            <w:tcW w:w="6423" w:type="dxa"/>
          </w:tcPr>
          <w:p>
            <w:pPr>
              <w:pStyle w:val="TableParagraph"/>
              <w:spacing w:before="25"/>
              <w:ind w:left="97"/>
              <w:jc w:val="left"/>
              <w:rPr>
                <w:sz w:val="24"/>
              </w:rPr>
            </w:pPr>
            <w:r>
              <w:rPr>
                <w:sz w:val="24"/>
              </w:rPr>
              <w:t>Examen de Admisión de Posgrado</w:t>
            </w:r>
          </w:p>
        </w:tc>
        <w:tc>
          <w:tcPr>
            <w:tcW w:w="1594" w:type="dxa"/>
          </w:tcPr>
          <w:p>
            <w:pPr>
              <w:pStyle w:val="TableParagraph"/>
              <w:spacing w:before="25"/>
              <w:ind w:right="199"/>
              <w:rPr>
                <w:sz w:val="24"/>
              </w:rPr>
            </w:pPr>
            <w:r>
              <w:rPr>
                <w:sz w:val="24"/>
              </w:rPr>
              <w:t>284</w:t>
            </w:r>
          </w:p>
        </w:tc>
      </w:tr>
      <w:tr>
        <w:trPr>
          <w:trHeight w:val="337" w:hRule="atLeast"/>
        </w:trPr>
        <w:tc>
          <w:tcPr>
            <w:tcW w:w="791" w:type="dxa"/>
          </w:tcPr>
          <w:p>
            <w:pPr>
              <w:pStyle w:val="TableParagraph"/>
              <w:spacing w:before="26"/>
              <w:ind w:right="149"/>
              <w:rPr>
                <w:sz w:val="24"/>
              </w:rPr>
            </w:pPr>
            <w:r>
              <w:rPr>
                <w:sz w:val="24"/>
              </w:rPr>
              <w:t>22)</w:t>
            </w:r>
          </w:p>
        </w:tc>
        <w:tc>
          <w:tcPr>
            <w:tcW w:w="6423" w:type="dxa"/>
          </w:tcPr>
          <w:p>
            <w:pPr>
              <w:pStyle w:val="TableParagraph"/>
              <w:spacing w:before="26"/>
              <w:ind w:left="97"/>
              <w:jc w:val="left"/>
              <w:rPr>
                <w:sz w:val="24"/>
              </w:rPr>
            </w:pPr>
            <w:r>
              <w:rPr>
                <w:sz w:val="24"/>
              </w:rPr>
              <w:t>Examen Psicométrico para ingreso a Posgrado</w:t>
            </w:r>
          </w:p>
        </w:tc>
        <w:tc>
          <w:tcPr>
            <w:tcW w:w="1594" w:type="dxa"/>
          </w:tcPr>
          <w:p>
            <w:pPr>
              <w:pStyle w:val="TableParagraph"/>
              <w:spacing w:before="26"/>
              <w:ind w:right="199"/>
              <w:rPr>
                <w:sz w:val="24"/>
              </w:rPr>
            </w:pPr>
            <w:r>
              <w:rPr>
                <w:sz w:val="24"/>
              </w:rPr>
              <w:t>650</w:t>
            </w:r>
          </w:p>
        </w:tc>
      </w:tr>
      <w:tr>
        <w:trPr>
          <w:trHeight w:val="337" w:hRule="atLeast"/>
        </w:trPr>
        <w:tc>
          <w:tcPr>
            <w:tcW w:w="791" w:type="dxa"/>
          </w:tcPr>
          <w:p>
            <w:pPr>
              <w:pStyle w:val="TableParagraph"/>
              <w:spacing w:before="25"/>
              <w:ind w:right="149"/>
              <w:rPr>
                <w:sz w:val="24"/>
              </w:rPr>
            </w:pPr>
            <w:r>
              <w:rPr>
                <w:sz w:val="24"/>
              </w:rPr>
              <w:t>23)</w:t>
            </w:r>
          </w:p>
        </w:tc>
        <w:tc>
          <w:tcPr>
            <w:tcW w:w="6423" w:type="dxa"/>
          </w:tcPr>
          <w:p>
            <w:pPr>
              <w:pStyle w:val="TableParagraph"/>
              <w:spacing w:before="25"/>
              <w:ind w:left="97"/>
              <w:jc w:val="left"/>
              <w:rPr>
                <w:sz w:val="24"/>
              </w:rPr>
            </w:pPr>
            <w:r>
              <w:rPr>
                <w:sz w:val="24"/>
              </w:rPr>
              <w:t>Curso Propedéutico, para Posgrado</w:t>
            </w:r>
          </w:p>
        </w:tc>
        <w:tc>
          <w:tcPr>
            <w:tcW w:w="1594" w:type="dxa"/>
          </w:tcPr>
          <w:p>
            <w:pPr>
              <w:pStyle w:val="TableParagraph"/>
              <w:spacing w:before="25"/>
              <w:ind w:right="199"/>
              <w:rPr>
                <w:sz w:val="24"/>
              </w:rPr>
            </w:pPr>
            <w:r>
              <w:rPr>
                <w:sz w:val="24"/>
              </w:rPr>
              <w:t>3,409</w:t>
            </w:r>
          </w:p>
        </w:tc>
      </w:tr>
      <w:tr>
        <w:trPr>
          <w:trHeight w:val="337" w:hRule="atLeast"/>
        </w:trPr>
        <w:tc>
          <w:tcPr>
            <w:tcW w:w="791" w:type="dxa"/>
          </w:tcPr>
          <w:p>
            <w:pPr>
              <w:pStyle w:val="TableParagraph"/>
              <w:spacing w:before="26"/>
              <w:ind w:right="149"/>
              <w:rPr>
                <w:sz w:val="24"/>
              </w:rPr>
            </w:pPr>
            <w:r>
              <w:rPr>
                <w:sz w:val="24"/>
              </w:rPr>
              <w:t>24)</w:t>
            </w:r>
          </w:p>
        </w:tc>
        <w:tc>
          <w:tcPr>
            <w:tcW w:w="6423" w:type="dxa"/>
          </w:tcPr>
          <w:p>
            <w:pPr>
              <w:pStyle w:val="TableParagraph"/>
              <w:spacing w:before="26"/>
              <w:ind w:left="97"/>
              <w:jc w:val="left"/>
              <w:rPr>
                <w:sz w:val="24"/>
              </w:rPr>
            </w:pPr>
            <w:r>
              <w:rPr>
                <w:sz w:val="24"/>
              </w:rPr>
              <w:t>Reposición de credencial, para Posgrado</w:t>
            </w:r>
          </w:p>
        </w:tc>
        <w:tc>
          <w:tcPr>
            <w:tcW w:w="1594" w:type="dxa"/>
          </w:tcPr>
          <w:p>
            <w:pPr>
              <w:pStyle w:val="TableParagraph"/>
              <w:spacing w:before="26"/>
              <w:ind w:right="199"/>
              <w:rPr>
                <w:sz w:val="24"/>
              </w:rPr>
            </w:pPr>
            <w:r>
              <w:rPr>
                <w:sz w:val="24"/>
              </w:rPr>
              <w:t>148</w:t>
            </w:r>
          </w:p>
        </w:tc>
      </w:tr>
      <w:tr>
        <w:trPr>
          <w:trHeight w:val="612" w:hRule="atLeast"/>
        </w:trPr>
        <w:tc>
          <w:tcPr>
            <w:tcW w:w="791" w:type="dxa"/>
          </w:tcPr>
          <w:p>
            <w:pPr>
              <w:pStyle w:val="TableParagraph"/>
              <w:spacing w:before="25"/>
              <w:ind w:right="149"/>
              <w:rPr>
                <w:sz w:val="24"/>
              </w:rPr>
            </w:pPr>
            <w:r>
              <w:rPr>
                <w:sz w:val="24"/>
              </w:rPr>
              <w:t>25)</w:t>
            </w:r>
          </w:p>
        </w:tc>
        <w:tc>
          <w:tcPr>
            <w:tcW w:w="6423" w:type="dxa"/>
          </w:tcPr>
          <w:p>
            <w:pPr>
              <w:pStyle w:val="TableParagraph"/>
              <w:spacing w:before="25"/>
              <w:ind w:left="97" w:right="641"/>
              <w:jc w:val="left"/>
              <w:rPr>
                <w:sz w:val="24"/>
              </w:rPr>
            </w:pPr>
            <w:r>
              <w:rPr>
                <w:sz w:val="24"/>
              </w:rPr>
              <w:t>Reposición de credencial para alumnos de Formación Inicial</w:t>
            </w:r>
          </w:p>
        </w:tc>
        <w:tc>
          <w:tcPr>
            <w:tcW w:w="1594" w:type="dxa"/>
          </w:tcPr>
          <w:p>
            <w:pPr>
              <w:pStyle w:val="TableParagraph"/>
              <w:spacing w:before="25"/>
              <w:ind w:right="199"/>
              <w:rPr>
                <w:sz w:val="24"/>
              </w:rPr>
            </w:pPr>
            <w:r>
              <w:rPr>
                <w:sz w:val="24"/>
              </w:rPr>
              <w:t>148</w:t>
            </w:r>
          </w:p>
        </w:tc>
      </w:tr>
      <w:tr>
        <w:trPr>
          <w:trHeight w:val="337" w:hRule="atLeast"/>
        </w:trPr>
        <w:tc>
          <w:tcPr>
            <w:tcW w:w="791" w:type="dxa"/>
          </w:tcPr>
          <w:p>
            <w:pPr>
              <w:pStyle w:val="TableParagraph"/>
              <w:spacing w:before="25"/>
              <w:ind w:right="149"/>
              <w:rPr>
                <w:sz w:val="24"/>
              </w:rPr>
            </w:pPr>
            <w:r>
              <w:rPr>
                <w:sz w:val="24"/>
              </w:rPr>
              <w:t>26)</w:t>
            </w:r>
          </w:p>
        </w:tc>
        <w:tc>
          <w:tcPr>
            <w:tcW w:w="6423" w:type="dxa"/>
          </w:tcPr>
          <w:p>
            <w:pPr>
              <w:pStyle w:val="TableParagraph"/>
              <w:spacing w:before="25"/>
              <w:ind w:left="97"/>
              <w:jc w:val="left"/>
              <w:rPr>
                <w:sz w:val="24"/>
              </w:rPr>
            </w:pPr>
            <w:r>
              <w:rPr>
                <w:sz w:val="24"/>
              </w:rPr>
              <w:t>Pago por materia para ex-alumnos de Posgrado</w:t>
            </w:r>
          </w:p>
        </w:tc>
        <w:tc>
          <w:tcPr>
            <w:tcW w:w="1594" w:type="dxa"/>
          </w:tcPr>
          <w:p>
            <w:pPr>
              <w:pStyle w:val="TableParagraph"/>
              <w:spacing w:before="25"/>
              <w:ind w:right="199"/>
              <w:rPr>
                <w:sz w:val="24"/>
              </w:rPr>
            </w:pPr>
            <w:r>
              <w:rPr>
                <w:sz w:val="24"/>
              </w:rPr>
              <w:t>4,116</w:t>
            </w:r>
          </w:p>
        </w:tc>
      </w:tr>
      <w:tr>
        <w:trPr>
          <w:trHeight w:val="337" w:hRule="atLeast"/>
        </w:trPr>
        <w:tc>
          <w:tcPr>
            <w:tcW w:w="791" w:type="dxa"/>
          </w:tcPr>
          <w:p>
            <w:pPr>
              <w:pStyle w:val="TableParagraph"/>
              <w:spacing w:before="26"/>
              <w:ind w:right="149"/>
              <w:rPr>
                <w:sz w:val="24"/>
              </w:rPr>
            </w:pPr>
            <w:r>
              <w:rPr>
                <w:sz w:val="24"/>
              </w:rPr>
              <w:t>27)</w:t>
            </w:r>
          </w:p>
        </w:tc>
        <w:tc>
          <w:tcPr>
            <w:tcW w:w="6423" w:type="dxa"/>
          </w:tcPr>
          <w:p>
            <w:pPr>
              <w:pStyle w:val="TableParagraph"/>
              <w:spacing w:before="26"/>
              <w:ind w:left="97"/>
              <w:jc w:val="left"/>
              <w:rPr>
                <w:sz w:val="24"/>
              </w:rPr>
            </w:pPr>
            <w:r>
              <w:rPr>
                <w:sz w:val="24"/>
              </w:rPr>
              <w:t>Examen a título de suficiencia, para Posgrado</w:t>
            </w:r>
          </w:p>
        </w:tc>
        <w:tc>
          <w:tcPr>
            <w:tcW w:w="1594" w:type="dxa"/>
          </w:tcPr>
          <w:p>
            <w:pPr>
              <w:pStyle w:val="TableParagraph"/>
              <w:spacing w:before="26"/>
              <w:ind w:right="199"/>
              <w:rPr>
                <w:sz w:val="24"/>
              </w:rPr>
            </w:pPr>
            <w:r>
              <w:rPr>
                <w:sz w:val="24"/>
              </w:rPr>
              <w:t>4,229</w:t>
            </w:r>
          </w:p>
        </w:tc>
      </w:tr>
      <w:tr>
        <w:trPr>
          <w:trHeight w:val="337" w:hRule="atLeast"/>
        </w:trPr>
        <w:tc>
          <w:tcPr>
            <w:tcW w:w="791" w:type="dxa"/>
          </w:tcPr>
          <w:p>
            <w:pPr>
              <w:pStyle w:val="TableParagraph"/>
              <w:spacing w:before="25"/>
              <w:ind w:right="149"/>
              <w:rPr>
                <w:sz w:val="24"/>
              </w:rPr>
            </w:pPr>
            <w:r>
              <w:rPr>
                <w:sz w:val="24"/>
              </w:rPr>
              <w:t>28)</w:t>
            </w:r>
          </w:p>
        </w:tc>
        <w:tc>
          <w:tcPr>
            <w:tcW w:w="6423" w:type="dxa"/>
          </w:tcPr>
          <w:p>
            <w:pPr>
              <w:pStyle w:val="TableParagraph"/>
              <w:spacing w:before="25"/>
              <w:ind w:left="97"/>
              <w:jc w:val="left"/>
              <w:rPr>
                <w:sz w:val="24"/>
              </w:rPr>
            </w:pPr>
            <w:r>
              <w:rPr>
                <w:sz w:val="24"/>
              </w:rPr>
              <w:t>Copia simple e Impresión tamaño carta en blanco y negro</w:t>
            </w:r>
          </w:p>
        </w:tc>
        <w:tc>
          <w:tcPr>
            <w:tcW w:w="1594" w:type="dxa"/>
          </w:tcPr>
          <w:p>
            <w:pPr>
              <w:pStyle w:val="TableParagraph"/>
              <w:spacing w:before="25"/>
              <w:ind w:right="199"/>
              <w:rPr>
                <w:sz w:val="24"/>
              </w:rPr>
            </w:pPr>
            <w:r>
              <w:rPr>
                <w:sz w:val="24"/>
              </w:rPr>
              <w:t>16</w:t>
            </w:r>
          </w:p>
        </w:tc>
      </w:tr>
      <w:tr>
        <w:trPr>
          <w:trHeight w:val="337" w:hRule="atLeast"/>
        </w:trPr>
        <w:tc>
          <w:tcPr>
            <w:tcW w:w="791" w:type="dxa"/>
          </w:tcPr>
          <w:p>
            <w:pPr>
              <w:pStyle w:val="TableParagraph"/>
              <w:spacing w:before="26"/>
              <w:ind w:right="149"/>
              <w:rPr>
                <w:sz w:val="24"/>
              </w:rPr>
            </w:pPr>
            <w:r>
              <w:rPr>
                <w:sz w:val="24"/>
              </w:rPr>
              <w:t>29)</w:t>
            </w:r>
          </w:p>
        </w:tc>
        <w:tc>
          <w:tcPr>
            <w:tcW w:w="6423" w:type="dxa"/>
          </w:tcPr>
          <w:p>
            <w:pPr>
              <w:pStyle w:val="TableParagraph"/>
              <w:spacing w:before="26"/>
              <w:ind w:left="97"/>
              <w:jc w:val="left"/>
              <w:rPr>
                <w:sz w:val="24"/>
              </w:rPr>
            </w:pPr>
            <w:r>
              <w:rPr>
                <w:sz w:val="24"/>
              </w:rPr>
              <w:t>Certificación de documentos</w:t>
            </w:r>
          </w:p>
        </w:tc>
        <w:tc>
          <w:tcPr>
            <w:tcW w:w="1594" w:type="dxa"/>
          </w:tcPr>
          <w:p>
            <w:pPr>
              <w:pStyle w:val="TableParagraph"/>
              <w:spacing w:before="26"/>
              <w:ind w:right="199"/>
              <w:rPr>
                <w:sz w:val="24"/>
              </w:rPr>
            </w:pPr>
            <w:r>
              <w:rPr>
                <w:sz w:val="24"/>
              </w:rPr>
              <w:t>130</w:t>
            </w:r>
          </w:p>
        </w:tc>
      </w:tr>
      <w:tr>
        <w:trPr>
          <w:trHeight w:val="612" w:hRule="atLeast"/>
        </w:trPr>
        <w:tc>
          <w:tcPr>
            <w:tcW w:w="791" w:type="dxa"/>
          </w:tcPr>
          <w:p>
            <w:pPr>
              <w:pStyle w:val="TableParagraph"/>
              <w:spacing w:before="25"/>
              <w:ind w:right="149"/>
              <w:rPr>
                <w:sz w:val="24"/>
              </w:rPr>
            </w:pPr>
            <w:r>
              <w:rPr>
                <w:sz w:val="24"/>
              </w:rPr>
              <w:t>30)</w:t>
            </w:r>
          </w:p>
        </w:tc>
        <w:tc>
          <w:tcPr>
            <w:tcW w:w="6423" w:type="dxa"/>
          </w:tcPr>
          <w:p>
            <w:pPr>
              <w:pStyle w:val="TableParagraph"/>
              <w:spacing w:before="25"/>
              <w:ind w:left="97" w:right="641"/>
              <w:jc w:val="left"/>
              <w:rPr>
                <w:sz w:val="24"/>
              </w:rPr>
            </w:pPr>
            <w:r>
              <w:rPr>
                <w:sz w:val="24"/>
              </w:rPr>
              <w:t>Certificación de manuales y/o programas de capacitación en materia de seguridad privada</w:t>
            </w:r>
          </w:p>
        </w:tc>
        <w:tc>
          <w:tcPr>
            <w:tcW w:w="1594" w:type="dxa"/>
          </w:tcPr>
          <w:p>
            <w:pPr>
              <w:pStyle w:val="TableParagraph"/>
              <w:spacing w:before="25"/>
              <w:ind w:right="199"/>
              <w:rPr>
                <w:sz w:val="24"/>
              </w:rPr>
            </w:pPr>
            <w:r>
              <w:rPr>
                <w:sz w:val="24"/>
              </w:rPr>
              <w:t>15,425</w:t>
            </w:r>
          </w:p>
        </w:tc>
      </w:tr>
      <w:tr>
        <w:trPr>
          <w:trHeight w:val="337" w:hRule="atLeast"/>
        </w:trPr>
        <w:tc>
          <w:tcPr>
            <w:tcW w:w="791" w:type="dxa"/>
          </w:tcPr>
          <w:p>
            <w:pPr>
              <w:pStyle w:val="TableParagraph"/>
              <w:spacing w:before="25"/>
              <w:ind w:left="200"/>
              <w:jc w:val="left"/>
              <w:rPr>
                <w:b/>
                <w:sz w:val="24"/>
              </w:rPr>
            </w:pPr>
            <w:r>
              <w:rPr>
                <w:b/>
                <w:sz w:val="24"/>
              </w:rPr>
              <w:t>XI.</w:t>
            </w:r>
          </w:p>
        </w:tc>
        <w:tc>
          <w:tcPr>
            <w:tcW w:w="6423" w:type="dxa"/>
          </w:tcPr>
          <w:p>
            <w:pPr>
              <w:pStyle w:val="TableParagraph"/>
              <w:spacing w:before="25"/>
              <w:ind w:left="97"/>
              <w:jc w:val="left"/>
              <w:rPr>
                <w:b/>
                <w:sz w:val="24"/>
              </w:rPr>
            </w:pPr>
            <w:r>
              <w:rPr>
                <w:b/>
                <w:sz w:val="24"/>
              </w:rPr>
              <w:t>Universidad Tecnológica del Norte de Aguascalientes:</w:t>
            </w:r>
          </w:p>
        </w:tc>
        <w:tc>
          <w:tcPr>
            <w:tcW w:w="1594" w:type="dxa"/>
          </w:tcPr>
          <w:p>
            <w:pPr>
              <w:pStyle w:val="TableParagraph"/>
              <w:jc w:val="left"/>
              <w:rPr>
                <w:sz w:val="24"/>
              </w:rPr>
            </w:pPr>
          </w:p>
        </w:tc>
      </w:tr>
      <w:tr>
        <w:trPr>
          <w:trHeight w:val="337" w:hRule="atLeast"/>
        </w:trPr>
        <w:tc>
          <w:tcPr>
            <w:tcW w:w="791" w:type="dxa"/>
          </w:tcPr>
          <w:p>
            <w:pPr>
              <w:pStyle w:val="TableParagraph"/>
              <w:spacing w:before="26"/>
              <w:ind w:left="299" w:right="251"/>
              <w:jc w:val="center"/>
              <w:rPr>
                <w:sz w:val="24"/>
              </w:rPr>
            </w:pPr>
            <w:r>
              <w:rPr>
                <w:sz w:val="24"/>
              </w:rPr>
              <w:t>1)</w:t>
            </w:r>
          </w:p>
        </w:tc>
        <w:tc>
          <w:tcPr>
            <w:tcW w:w="6423" w:type="dxa"/>
          </w:tcPr>
          <w:p>
            <w:pPr>
              <w:pStyle w:val="TableParagraph"/>
              <w:spacing w:before="26"/>
              <w:ind w:left="97"/>
              <w:jc w:val="left"/>
              <w:rPr>
                <w:sz w:val="24"/>
              </w:rPr>
            </w:pPr>
            <w:r>
              <w:rPr>
                <w:sz w:val="24"/>
              </w:rPr>
              <w:t>Por atraso en la entrega de libro en biblioteca, por día</w:t>
            </w:r>
          </w:p>
        </w:tc>
        <w:tc>
          <w:tcPr>
            <w:tcW w:w="1594" w:type="dxa"/>
          </w:tcPr>
          <w:p>
            <w:pPr>
              <w:pStyle w:val="TableParagraph"/>
              <w:spacing w:before="26"/>
              <w:ind w:right="199"/>
              <w:rPr>
                <w:sz w:val="24"/>
              </w:rPr>
            </w:pPr>
            <w:r>
              <w:rPr>
                <w:sz w:val="24"/>
              </w:rPr>
              <w:t>3</w:t>
            </w:r>
          </w:p>
        </w:tc>
      </w:tr>
      <w:tr>
        <w:trPr>
          <w:trHeight w:val="337" w:hRule="atLeast"/>
        </w:trPr>
        <w:tc>
          <w:tcPr>
            <w:tcW w:w="791" w:type="dxa"/>
          </w:tcPr>
          <w:p>
            <w:pPr>
              <w:pStyle w:val="TableParagraph"/>
              <w:spacing w:before="25"/>
              <w:ind w:left="299" w:right="251"/>
              <w:jc w:val="center"/>
              <w:rPr>
                <w:sz w:val="24"/>
              </w:rPr>
            </w:pPr>
            <w:r>
              <w:rPr>
                <w:sz w:val="24"/>
              </w:rPr>
              <w:t>2)</w:t>
            </w:r>
          </w:p>
        </w:tc>
        <w:tc>
          <w:tcPr>
            <w:tcW w:w="6423" w:type="dxa"/>
          </w:tcPr>
          <w:p>
            <w:pPr>
              <w:pStyle w:val="TableParagraph"/>
              <w:spacing w:before="25"/>
              <w:ind w:left="97"/>
              <w:jc w:val="left"/>
              <w:rPr>
                <w:sz w:val="24"/>
              </w:rPr>
            </w:pPr>
            <w:r>
              <w:rPr>
                <w:sz w:val="24"/>
              </w:rPr>
              <w:t>Inscripciones, cuatrimestral:</w:t>
            </w:r>
          </w:p>
        </w:tc>
        <w:tc>
          <w:tcPr>
            <w:tcW w:w="1594" w:type="dxa"/>
          </w:tcPr>
          <w:p>
            <w:pPr>
              <w:pStyle w:val="TableParagraph"/>
              <w:jc w:val="left"/>
              <w:rPr>
                <w:sz w:val="24"/>
              </w:rPr>
            </w:pPr>
          </w:p>
        </w:tc>
      </w:tr>
      <w:tr>
        <w:trPr>
          <w:trHeight w:val="613" w:hRule="atLeast"/>
        </w:trPr>
        <w:tc>
          <w:tcPr>
            <w:tcW w:w="791" w:type="dxa"/>
          </w:tcPr>
          <w:p>
            <w:pPr>
              <w:pStyle w:val="TableParagraph"/>
              <w:spacing w:before="26"/>
              <w:ind w:right="96"/>
              <w:rPr>
                <w:sz w:val="24"/>
              </w:rPr>
            </w:pPr>
            <w:r>
              <w:rPr>
                <w:sz w:val="24"/>
              </w:rPr>
              <w:t>A)</w:t>
            </w:r>
          </w:p>
        </w:tc>
        <w:tc>
          <w:tcPr>
            <w:tcW w:w="6423" w:type="dxa"/>
          </w:tcPr>
          <w:p>
            <w:pPr>
              <w:pStyle w:val="TableParagraph"/>
              <w:spacing w:before="26"/>
              <w:ind w:left="97" w:right="641"/>
              <w:jc w:val="left"/>
              <w:rPr>
                <w:sz w:val="24"/>
              </w:rPr>
            </w:pPr>
            <w:r>
              <w:rPr>
                <w:sz w:val="24"/>
              </w:rPr>
              <w:t>Plan de estudios 2 años Técnico Superior Universitario (TSU)</w:t>
            </w:r>
          </w:p>
        </w:tc>
        <w:tc>
          <w:tcPr>
            <w:tcW w:w="1594" w:type="dxa"/>
          </w:tcPr>
          <w:p>
            <w:pPr>
              <w:pStyle w:val="TableParagraph"/>
              <w:spacing w:before="26"/>
              <w:ind w:right="199"/>
              <w:rPr>
                <w:sz w:val="24"/>
              </w:rPr>
            </w:pPr>
            <w:r>
              <w:rPr>
                <w:sz w:val="24"/>
              </w:rPr>
              <w:t>298</w:t>
            </w:r>
          </w:p>
        </w:tc>
      </w:tr>
      <w:tr>
        <w:trPr>
          <w:trHeight w:val="337" w:hRule="atLeast"/>
        </w:trPr>
        <w:tc>
          <w:tcPr>
            <w:tcW w:w="791" w:type="dxa"/>
          </w:tcPr>
          <w:p>
            <w:pPr>
              <w:pStyle w:val="TableParagraph"/>
              <w:spacing w:before="25"/>
              <w:ind w:right="112"/>
              <w:rPr>
                <w:sz w:val="24"/>
              </w:rPr>
            </w:pPr>
            <w:r>
              <w:rPr>
                <w:sz w:val="24"/>
              </w:rPr>
              <w:t>B)</w:t>
            </w:r>
          </w:p>
        </w:tc>
        <w:tc>
          <w:tcPr>
            <w:tcW w:w="6423" w:type="dxa"/>
          </w:tcPr>
          <w:p>
            <w:pPr>
              <w:pStyle w:val="TableParagraph"/>
              <w:spacing w:before="25"/>
              <w:ind w:left="97"/>
              <w:jc w:val="left"/>
              <w:rPr>
                <w:sz w:val="24"/>
              </w:rPr>
            </w:pPr>
            <w:r>
              <w:rPr>
                <w:sz w:val="24"/>
              </w:rPr>
              <w:t>Plan de estudios Licenciatura</w:t>
            </w:r>
          </w:p>
        </w:tc>
        <w:tc>
          <w:tcPr>
            <w:tcW w:w="1594" w:type="dxa"/>
          </w:tcPr>
          <w:p>
            <w:pPr>
              <w:pStyle w:val="TableParagraph"/>
              <w:spacing w:before="25"/>
              <w:ind w:right="199"/>
              <w:rPr>
                <w:sz w:val="24"/>
              </w:rPr>
            </w:pPr>
            <w:r>
              <w:rPr>
                <w:sz w:val="24"/>
              </w:rPr>
              <w:t>394</w:t>
            </w:r>
          </w:p>
        </w:tc>
      </w:tr>
      <w:tr>
        <w:trPr>
          <w:trHeight w:val="337" w:hRule="atLeast"/>
        </w:trPr>
        <w:tc>
          <w:tcPr>
            <w:tcW w:w="791" w:type="dxa"/>
          </w:tcPr>
          <w:p>
            <w:pPr>
              <w:pStyle w:val="TableParagraph"/>
              <w:spacing w:before="26"/>
              <w:ind w:right="107"/>
              <w:rPr>
                <w:sz w:val="24"/>
              </w:rPr>
            </w:pPr>
            <w:r>
              <w:rPr>
                <w:sz w:val="24"/>
              </w:rPr>
              <w:t>C)</w:t>
            </w:r>
          </w:p>
        </w:tc>
        <w:tc>
          <w:tcPr>
            <w:tcW w:w="6423" w:type="dxa"/>
          </w:tcPr>
          <w:p>
            <w:pPr>
              <w:pStyle w:val="TableParagraph"/>
              <w:spacing w:before="26"/>
              <w:ind w:left="97"/>
              <w:jc w:val="left"/>
              <w:rPr>
                <w:sz w:val="24"/>
              </w:rPr>
            </w:pPr>
            <w:r>
              <w:rPr>
                <w:sz w:val="24"/>
              </w:rPr>
              <w:t>Plan de estudios 3 años TSU</w:t>
            </w:r>
          </w:p>
        </w:tc>
        <w:tc>
          <w:tcPr>
            <w:tcW w:w="1594" w:type="dxa"/>
          </w:tcPr>
          <w:p>
            <w:pPr>
              <w:pStyle w:val="TableParagraph"/>
              <w:spacing w:before="26"/>
              <w:ind w:right="199"/>
              <w:rPr>
                <w:sz w:val="24"/>
              </w:rPr>
            </w:pPr>
            <w:r>
              <w:rPr>
                <w:sz w:val="24"/>
              </w:rPr>
              <w:t>267</w:t>
            </w:r>
          </w:p>
        </w:tc>
      </w:tr>
      <w:tr>
        <w:trPr>
          <w:trHeight w:val="335" w:hRule="atLeast"/>
        </w:trPr>
        <w:tc>
          <w:tcPr>
            <w:tcW w:w="791" w:type="dxa"/>
          </w:tcPr>
          <w:p>
            <w:pPr>
              <w:pStyle w:val="TableParagraph"/>
              <w:spacing w:before="25"/>
              <w:ind w:left="299" w:right="251"/>
              <w:jc w:val="center"/>
              <w:rPr>
                <w:sz w:val="24"/>
              </w:rPr>
            </w:pPr>
            <w:r>
              <w:rPr>
                <w:sz w:val="24"/>
              </w:rPr>
              <w:t>3)</w:t>
            </w:r>
          </w:p>
        </w:tc>
        <w:tc>
          <w:tcPr>
            <w:tcW w:w="6423" w:type="dxa"/>
          </w:tcPr>
          <w:p>
            <w:pPr>
              <w:pStyle w:val="TableParagraph"/>
              <w:spacing w:before="25"/>
              <w:ind w:left="97"/>
              <w:jc w:val="left"/>
              <w:rPr>
                <w:sz w:val="24"/>
              </w:rPr>
            </w:pPr>
            <w:r>
              <w:rPr>
                <w:sz w:val="24"/>
              </w:rPr>
              <w:t>Admisión por programa educativo:</w:t>
            </w:r>
          </w:p>
        </w:tc>
        <w:tc>
          <w:tcPr>
            <w:tcW w:w="1594" w:type="dxa"/>
          </w:tcPr>
          <w:p>
            <w:pPr>
              <w:pStyle w:val="TableParagraph"/>
              <w:jc w:val="left"/>
              <w:rPr>
                <w:sz w:val="24"/>
              </w:rPr>
            </w:pPr>
          </w:p>
        </w:tc>
      </w:tr>
      <w:tr>
        <w:trPr>
          <w:trHeight w:val="337" w:hRule="atLeast"/>
        </w:trPr>
        <w:tc>
          <w:tcPr>
            <w:tcW w:w="791" w:type="dxa"/>
          </w:tcPr>
          <w:p>
            <w:pPr>
              <w:pStyle w:val="TableParagraph"/>
              <w:spacing w:before="25"/>
              <w:ind w:right="96"/>
              <w:rPr>
                <w:sz w:val="24"/>
              </w:rPr>
            </w:pPr>
            <w:r>
              <w:rPr>
                <w:sz w:val="24"/>
              </w:rPr>
              <w:t>A)</w:t>
            </w:r>
          </w:p>
        </w:tc>
        <w:tc>
          <w:tcPr>
            <w:tcW w:w="6423" w:type="dxa"/>
          </w:tcPr>
          <w:p>
            <w:pPr>
              <w:pStyle w:val="TableParagraph"/>
              <w:spacing w:before="25"/>
              <w:ind w:left="97"/>
              <w:jc w:val="left"/>
              <w:rPr>
                <w:sz w:val="24"/>
              </w:rPr>
            </w:pPr>
            <w:r>
              <w:rPr>
                <w:sz w:val="24"/>
              </w:rPr>
              <w:t>Plan de estudios 2 años TSU</w:t>
            </w:r>
          </w:p>
        </w:tc>
        <w:tc>
          <w:tcPr>
            <w:tcW w:w="1594" w:type="dxa"/>
          </w:tcPr>
          <w:p>
            <w:pPr>
              <w:pStyle w:val="TableParagraph"/>
              <w:spacing w:before="25"/>
              <w:ind w:right="199"/>
              <w:rPr>
                <w:sz w:val="24"/>
              </w:rPr>
            </w:pPr>
            <w:r>
              <w:rPr>
                <w:sz w:val="24"/>
              </w:rPr>
              <w:t>96</w:t>
            </w:r>
          </w:p>
        </w:tc>
      </w:tr>
      <w:tr>
        <w:trPr>
          <w:trHeight w:val="337" w:hRule="atLeast"/>
        </w:trPr>
        <w:tc>
          <w:tcPr>
            <w:tcW w:w="791" w:type="dxa"/>
          </w:tcPr>
          <w:p>
            <w:pPr>
              <w:pStyle w:val="TableParagraph"/>
              <w:spacing w:before="26"/>
              <w:ind w:right="112"/>
              <w:rPr>
                <w:sz w:val="24"/>
              </w:rPr>
            </w:pPr>
            <w:r>
              <w:rPr>
                <w:sz w:val="24"/>
              </w:rPr>
              <w:t>B)</w:t>
            </w:r>
          </w:p>
        </w:tc>
        <w:tc>
          <w:tcPr>
            <w:tcW w:w="6423" w:type="dxa"/>
          </w:tcPr>
          <w:p>
            <w:pPr>
              <w:pStyle w:val="TableParagraph"/>
              <w:spacing w:before="26"/>
              <w:ind w:left="97"/>
              <w:jc w:val="left"/>
              <w:rPr>
                <w:sz w:val="24"/>
              </w:rPr>
            </w:pPr>
            <w:r>
              <w:rPr>
                <w:sz w:val="24"/>
              </w:rPr>
              <w:t>Plan de estudios Licenciatura</w:t>
            </w:r>
          </w:p>
        </w:tc>
        <w:tc>
          <w:tcPr>
            <w:tcW w:w="1594" w:type="dxa"/>
          </w:tcPr>
          <w:p>
            <w:pPr>
              <w:pStyle w:val="TableParagraph"/>
              <w:spacing w:before="26"/>
              <w:ind w:right="199"/>
              <w:rPr>
                <w:sz w:val="24"/>
              </w:rPr>
            </w:pPr>
            <w:r>
              <w:rPr>
                <w:sz w:val="24"/>
              </w:rPr>
              <w:t>352</w:t>
            </w:r>
          </w:p>
        </w:tc>
      </w:tr>
      <w:tr>
        <w:trPr>
          <w:trHeight w:val="337" w:hRule="atLeast"/>
        </w:trPr>
        <w:tc>
          <w:tcPr>
            <w:tcW w:w="791" w:type="dxa"/>
          </w:tcPr>
          <w:p>
            <w:pPr>
              <w:pStyle w:val="TableParagraph"/>
              <w:spacing w:before="25"/>
              <w:ind w:right="107"/>
              <w:rPr>
                <w:sz w:val="24"/>
              </w:rPr>
            </w:pPr>
            <w:r>
              <w:rPr>
                <w:sz w:val="24"/>
              </w:rPr>
              <w:t>C)</w:t>
            </w:r>
          </w:p>
        </w:tc>
        <w:tc>
          <w:tcPr>
            <w:tcW w:w="6423" w:type="dxa"/>
          </w:tcPr>
          <w:p>
            <w:pPr>
              <w:pStyle w:val="TableParagraph"/>
              <w:spacing w:before="25"/>
              <w:ind w:left="97"/>
              <w:jc w:val="left"/>
              <w:rPr>
                <w:sz w:val="24"/>
              </w:rPr>
            </w:pPr>
            <w:r>
              <w:rPr>
                <w:sz w:val="24"/>
              </w:rPr>
              <w:t>Plan de estudios 3 años TSU</w:t>
            </w:r>
          </w:p>
        </w:tc>
        <w:tc>
          <w:tcPr>
            <w:tcW w:w="1594" w:type="dxa"/>
          </w:tcPr>
          <w:p>
            <w:pPr>
              <w:pStyle w:val="TableParagraph"/>
              <w:spacing w:before="25"/>
              <w:ind w:right="199"/>
              <w:rPr>
                <w:sz w:val="24"/>
              </w:rPr>
            </w:pPr>
            <w:r>
              <w:rPr>
                <w:sz w:val="24"/>
              </w:rPr>
              <w:t>96</w:t>
            </w:r>
          </w:p>
        </w:tc>
      </w:tr>
      <w:tr>
        <w:trPr>
          <w:trHeight w:val="337" w:hRule="atLeast"/>
        </w:trPr>
        <w:tc>
          <w:tcPr>
            <w:tcW w:w="791" w:type="dxa"/>
          </w:tcPr>
          <w:p>
            <w:pPr>
              <w:pStyle w:val="TableParagraph"/>
              <w:spacing w:before="26"/>
              <w:ind w:left="299" w:right="251"/>
              <w:jc w:val="center"/>
              <w:rPr>
                <w:sz w:val="24"/>
              </w:rPr>
            </w:pPr>
            <w:r>
              <w:rPr>
                <w:sz w:val="24"/>
              </w:rPr>
              <w:t>4)</w:t>
            </w:r>
          </w:p>
        </w:tc>
        <w:tc>
          <w:tcPr>
            <w:tcW w:w="6423" w:type="dxa"/>
          </w:tcPr>
          <w:p>
            <w:pPr>
              <w:pStyle w:val="TableParagraph"/>
              <w:spacing w:before="26"/>
              <w:ind w:left="97"/>
              <w:jc w:val="left"/>
              <w:rPr>
                <w:sz w:val="24"/>
              </w:rPr>
            </w:pPr>
            <w:r>
              <w:rPr>
                <w:sz w:val="24"/>
              </w:rPr>
              <w:t>Colegiaturas, mensual:</w:t>
            </w:r>
          </w:p>
        </w:tc>
        <w:tc>
          <w:tcPr>
            <w:tcW w:w="1594" w:type="dxa"/>
          </w:tcPr>
          <w:p>
            <w:pPr>
              <w:pStyle w:val="TableParagraph"/>
              <w:jc w:val="left"/>
              <w:rPr>
                <w:sz w:val="24"/>
              </w:rPr>
            </w:pPr>
          </w:p>
        </w:tc>
      </w:tr>
      <w:tr>
        <w:trPr>
          <w:trHeight w:val="336" w:hRule="atLeast"/>
        </w:trPr>
        <w:tc>
          <w:tcPr>
            <w:tcW w:w="791" w:type="dxa"/>
          </w:tcPr>
          <w:p>
            <w:pPr>
              <w:pStyle w:val="TableParagraph"/>
              <w:spacing w:before="25"/>
              <w:ind w:right="96"/>
              <w:rPr>
                <w:sz w:val="24"/>
              </w:rPr>
            </w:pPr>
            <w:r>
              <w:rPr>
                <w:sz w:val="24"/>
              </w:rPr>
              <w:t>A)</w:t>
            </w:r>
          </w:p>
        </w:tc>
        <w:tc>
          <w:tcPr>
            <w:tcW w:w="6423" w:type="dxa"/>
          </w:tcPr>
          <w:p>
            <w:pPr>
              <w:pStyle w:val="TableParagraph"/>
              <w:spacing w:before="25"/>
              <w:ind w:left="97"/>
              <w:jc w:val="left"/>
              <w:rPr>
                <w:sz w:val="24"/>
              </w:rPr>
            </w:pPr>
            <w:r>
              <w:rPr>
                <w:sz w:val="24"/>
              </w:rPr>
              <w:t>Plan de estudios 2 años TSU</w:t>
            </w:r>
          </w:p>
        </w:tc>
        <w:tc>
          <w:tcPr>
            <w:tcW w:w="1594" w:type="dxa"/>
          </w:tcPr>
          <w:p>
            <w:pPr>
              <w:pStyle w:val="TableParagraph"/>
              <w:spacing w:before="25"/>
              <w:ind w:right="199"/>
              <w:rPr>
                <w:sz w:val="24"/>
              </w:rPr>
            </w:pPr>
            <w:r>
              <w:rPr>
                <w:sz w:val="24"/>
              </w:rPr>
              <w:t>655</w:t>
            </w:r>
          </w:p>
        </w:tc>
      </w:tr>
      <w:tr>
        <w:trPr>
          <w:trHeight w:val="337" w:hRule="atLeast"/>
        </w:trPr>
        <w:tc>
          <w:tcPr>
            <w:tcW w:w="791" w:type="dxa"/>
          </w:tcPr>
          <w:p>
            <w:pPr>
              <w:pStyle w:val="TableParagraph"/>
              <w:spacing w:before="25"/>
              <w:ind w:right="112"/>
              <w:rPr>
                <w:sz w:val="24"/>
              </w:rPr>
            </w:pPr>
            <w:r>
              <w:rPr>
                <w:sz w:val="24"/>
              </w:rPr>
              <w:t>B)</w:t>
            </w:r>
          </w:p>
        </w:tc>
        <w:tc>
          <w:tcPr>
            <w:tcW w:w="6423" w:type="dxa"/>
          </w:tcPr>
          <w:p>
            <w:pPr>
              <w:pStyle w:val="TableParagraph"/>
              <w:spacing w:before="25"/>
              <w:ind w:left="97"/>
              <w:jc w:val="left"/>
              <w:rPr>
                <w:sz w:val="24"/>
              </w:rPr>
            </w:pPr>
            <w:r>
              <w:rPr>
                <w:sz w:val="24"/>
              </w:rPr>
              <w:t>Plan de estudios Licenciatura</w:t>
            </w:r>
          </w:p>
        </w:tc>
        <w:tc>
          <w:tcPr>
            <w:tcW w:w="1594" w:type="dxa"/>
          </w:tcPr>
          <w:p>
            <w:pPr>
              <w:pStyle w:val="TableParagraph"/>
              <w:spacing w:before="25"/>
              <w:ind w:right="199"/>
              <w:rPr>
                <w:sz w:val="24"/>
              </w:rPr>
            </w:pPr>
            <w:r>
              <w:rPr>
                <w:sz w:val="24"/>
              </w:rPr>
              <w:t>938</w:t>
            </w:r>
          </w:p>
        </w:tc>
      </w:tr>
      <w:tr>
        <w:trPr>
          <w:trHeight w:val="337" w:hRule="atLeast"/>
        </w:trPr>
        <w:tc>
          <w:tcPr>
            <w:tcW w:w="791" w:type="dxa"/>
          </w:tcPr>
          <w:p>
            <w:pPr>
              <w:pStyle w:val="TableParagraph"/>
              <w:spacing w:before="26"/>
              <w:ind w:right="107"/>
              <w:rPr>
                <w:sz w:val="24"/>
              </w:rPr>
            </w:pPr>
            <w:r>
              <w:rPr>
                <w:sz w:val="24"/>
              </w:rPr>
              <w:t>C)</w:t>
            </w:r>
          </w:p>
        </w:tc>
        <w:tc>
          <w:tcPr>
            <w:tcW w:w="6423" w:type="dxa"/>
          </w:tcPr>
          <w:p>
            <w:pPr>
              <w:pStyle w:val="TableParagraph"/>
              <w:spacing w:before="26"/>
              <w:ind w:left="97"/>
              <w:jc w:val="left"/>
              <w:rPr>
                <w:sz w:val="24"/>
              </w:rPr>
            </w:pPr>
            <w:r>
              <w:rPr>
                <w:sz w:val="24"/>
              </w:rPr>
              <w:t>Plan de estudios 3 años TSU</w:t>
            </w:r>
          </w:p>
        </w:tc>
        <w:tc>
          <w:tcPr>
            <w:tcW w:w="1594" w:type="dxa"/>
          </w:tcPr>
          <w:p>
            <w:pPr>
              <w:pStyle w:val="TableParagraph"/>
              <w:spacing w:before="26"/>
              <w:ind w:right="199"/>
              <w:rPr>
                <w:sz w:val="24"/>
              </w:rPr>
            </w:pPr>
            <w:r>
              <w:rPr>
                <w:sz w:val="24"/>
              </w:rPr>
              <w:t>422</w:t>
            </w:r>
          </w:p>
        </w:tc>
      </w:tr>
      <w:tr>
        <w:trPr>
          <w:trHeight w:val="889" w:hRule="atLeast"/>
        </w:trPr>
        <w:tc>
          <w:tcPr>
            <w:tcW w:w="791" w:type="dxa"/>
          </w:tcPr>
          <w:p>
            <w:pPr>
              <w:pStyle w:val="TableParagraph"/>
              <w:spacing w:before="25"/>
              <w:ind w:right="96"/>
              <w:rPr>
                <w:sz w:val="24"/>
              </w:rPr>
            </w:pPr>
            <w:r>
              <w:rPr>
                <w:sz w:val="24"/>
              </w:rPr>
              <w:t>D)</w:t>
            </w:r>
          </w:p>
        </w:tc>
        <w:tc>
          <w:tcPr>
            <w:tcW w:w="6423" w:type="dxa"/>
          </w:tcPr>
          <w:p>
            <w:pPr>
              <w:pStyle w:val="TableParagraph"/>
              <w:spacing w:before="25"/>
              <w:ind w:left="97" w:right="734"/>
              <w:jc w:val="both"/>
              <w:rPr>
                <w:sz w:val="24"/>
              </w:rPr>
            </w:pPr>
            <w:r>
              <w:rPr>
                <w:sz w:val="24"/>
              </w:rPr>
              <w:t>Recargos por mes de colegiatura </w:t>
            </w:r>
            <w:r>
              <w:rPr>
                <w:spacing w:val="-3"/>
                <w:sz w:val="24"/>
              </w:rPr>
              <w:t>pagada </w:t>
            </w:r>
            <w:r>
              <w:rPr>
                <w:sz w:val="24"/>
              </w:rPr>
              <w:t>extemporáneamente, será del 1.47 por ciento por cada</w:t>
            </w:r>
            <w:r>
              <w:rPr>
                <w:spacing w:val="-41"/>
                <w:sz w:val="24"/>
              </w:rPr>
              <w:t> </w:t>
            </w:r>
            <w:r>
              <w:rPr>
                <w:spacing w:val="-4"/>
                <w:sz w:val="24"/>
              </w:rPr>
              <w:t>mes </w:t>
            </w:r>
            <w:r>
              <w:rPr>
                <w:sz w:val="24"/>
              </w:rPr>
              <w:t>de</w:t>
            </w:r>
            <w:r>
              <w:rPr>
                <w:spacing w:val="-2"/>
                <w:sz w:val="24"/>
              </w:rPr>
              <w:t> </w:t>
            </w:r>
            <w:r>
              <w:rPr>
                <w:sz w:val="24"/>
              </w:rPr>
              <w:t>atraso.</w:t>
            </w:r>
          </w:p>
        </w:tc>
        <w:tc>
          <w:tcPr>
            <w:tcW w:w="1594" w:type="dxa"/>
          </w:tcPr>
          <w:p>
            <w:pPr>
              <w:pStyle w:val="TableParagraph"/>
              <w:jc w:val="left"/>
              <w:rPr>
                <w:sz w:val="24"/>
              </w:rPr>
            </w:pPr>
          </w:p>
        </w:tc>
      </w:tr>
      <w:tr>
        <w:trPr>
          <w:trHeight w:val="337" w:hRule="atLeast"/>
        </w:trPr>
        <w:tc>
          <w:tcPr>
            <w:tcW w:w="791" w:type="dxa"/>
          </w:tcPr>
          <w:p>
            <w:pPr>
              <w:pStyle w:val="TableParagraph"/>
              <w:spacing w:before="26"/>
              <w:ind w:left="299" w:right="251"/>
              <w:jc w:val="center"/>
              <w:rPr>
                <w:sz w:val="24"/>
              </w:rPr>
            </w:pPr>
            <w:r>
              <w:rPr>
                <w:sz w:val="24"/>
              </w:rPr>
              <w:t>5)</w:t>
            </w:r>
          </w:p>
        </w:tc>
        <w:tc>
          <w:tcPr>
            <w:tcW w:w="6423" w:type="dxa"/>
          </w:tcPr>
          <w:p>
            <w:pPr>
              <w:pStyle w:val="TableParagraph"/>
              <w:spacing w:before="26"/>
              <w:ind w:left="97"/>
              <w:jc w:val="left"/>
              <w:rPr>
                <w:sz w:val="24"/>
              </w:rPr>
            </w:pPr>
            <w:r>
              <w:rPr>
                <w:sz w:val="24"/>
              </w:rPr>
              <w:t>Constancias:</w:t>
            </w:r>
          </w:p>
        </w:tc>
        <w:tc>
          <w:tcPr>
            <w:tcW w:w="1594" w:type="dxa"/>
          </w:tcPr>
          <w:p>
            <w:pPr>
              <w:pStyle w:val="TableParagraph"/>
              <w:jc w:val="left"/>
              <w:rPr>
                <w:sz w:val="24"/>
              </w:rPr>
            </w:pPr>
          </w:p>
        </w:tc>
      </w:tr>
      <w:tr>
        <w:trPr>
          <w:trHeight w:val="335" w:hRule="atLeast"/>
        </w:trPr>
        <w:tc>
          <w:tcPr>
            <w:tcW w:w="791" w:type="dxa"/>
          </w:tcPr>
          <w:p>
            <w:pPr>
              <w:pStyle w:val="TableParagraph"/>
              <w:spacing w:before="25"/>
              <w:ind w:right="96"/>
              <w:rPr>
                <w:sz w:val="24"/>
              </w:rPr>
            </w:pPr>
            <w:r>
              <w:rPr>
                <w:sz w:val="24"/>
              </w:rPr>
              <w:t>A)</w:t>
            </w:r>
          </w:p>
        </w:tc>
        <w:tc>
          <w:tcPr>
            <w:tcW w:w="6423" w:type="dxa"/>
          </w:tcPr>
          <w:p>
            <w:pPr>
              <w:pStyle w:val="TableParagraph"/>
              <w:spacing w:before="25"/>
              <w:ind w:left="97"/>
              <w:jc w:val="left"/>
              <w:rPr>
                <w:sz w:val="24"/>
              </w:rPr>
            </w:pPr>
            <w:r>
              <w:rPr>
                <w:sz w:val="24"/>
              </w:rPr>
              <w:t>Constancia de estudios TSU y Licenciatura</w:t>
            </w:r>
          </w:p>
        </w:tc>
        <w:tc>
          <w:tcPr>
            <w:tcW w:w="1594" w:type="dxa"/>
          </w:tcPr>
          <w:p>
            <w:pPr>
              <w:pStyle w:val="TableParagraph"/>
              <w:spacing w:before="25"/>
              <w:ind w:right="199"/>
              <w:rPr>
                <w:sz w:val="24"/>
              </w:rPr>
            </w:pPr>
            <w:r>
              <w:rPr>
                <w:sz w:val="24"/>
              </w:rPr>
              <w:t>48</w:t>
            </w:r>
          </w:p>
        </w:tc>
      </w:tr>
      <w:tr>
        <w:trPr>
          <w:trHeight w:val="300" w:hRule="atLeast"/>
        </w:trPr>
        <w:tc>
          <w:tcPr>
            <w:tcW w:w="791" w:type="dxa"/>
          </w:tcPr>
          <w:p>
            <w:pPr>
              <w:pStyle w:val="TableParagraph"/>
              <w:spacing w:line="256" w:lineRule="exact" w:before="25"/>
              <w:ind w:right="112"/>
              <w:rPr>
                <w:sz w:val="24"/>
              </w:rPr>
            </w:pPr>
            <w:r>
              <w:rPr>
                <w:sz w:val="24"/>
              </w:rPr>
              <w:t>B)</w:t>
            </w:r>
          </w:p>
        </w:tc>
        <w:tc>
          <w:tcPr>
            <w:tcW w:w="6423" w:type="dxa"/>
          </w:tcPr>
          <w:p>
            <w:pPr>
              <w:pStyle w:val="TableParagraph"/>
              <w:spacing w:line="256" w:lineRule="exact" w:before="25"/>
              <w:ind w:left="97"/>
              <w:jc w:val="left"/>
              <w:rPr>
                <w:sz w:val="24"/>
              </w:rPr>
            </w:pPr>
            <w:r>
              <w:rPr>
                <w:sz w:val="24"/>
              </w:rPr>
              <w:t>Constancia Plan de Estudios TSU y Licenciatura</w:t>
            </w:r>
          </w:p>
        </w:tc>
        <w:tc>
          <w:tcPr>
            <w:tcW w:w="1594" w:type="dxa"/>
          </w:tcPr>
          <w:p>
            <w:pPr>
              <w:pStyle w:val="TableParagraph"/>
              <w:spacing w:line="256" w:lineRule="exact" w:before="25"/>
              <w:ind w:right="199"/>
              <w:rPr>
                <w:sz w:val="24"/>
              </w:rPr>
            </w:pPr>
            <w:r>
              <w:rPr>
                <w:sz w:val="24"/>
              </w:rPr>
              <w:t>1,242</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399"/>
        <w:gridCol w:w="1615"/>
      </w:tblGrid>
      <w:tr>
        <w:trPr>
          <w:trHeight w:val="302" w:hRule="atLeast"/>
        </w:trPr>
        <w:tc>
          <w:tcPr>
            <w:tcW w:w="1030" w:type="dxa"/>
          </w:tcPr>
          <w:p>
            <w:pPr>
              <w:pStyle w:val="TableParagraph"/>
              <w:spacing w:line="266" w:lineRule="exact"/>
              <w:ind w:right="106"/>
              <w:rPr>
                <w:sz w:val="24"/>
              </w:rPr>
            </w:pPr>
            <w:r>
              <w:rPr>
                <w:sz w:val="24"/>
              </w:rPr>
              <w:t>C)</w:t>
            </w:r>
          </w:p>
        </w:tc>
        <w:tc>
          <w:tcPr>
            <w:tcW w:w="6399" w:type="dxa"/>
          </w:tcPr>
          <w:p>
            <w:pPr>
              <w:pStyle w:val="TableParagraph"/>
              <w:spacing w:line="266" w:lineRule="exact"/>
              <w:ind w:left="98"/>
              <w:jc w:val="left"/>
              <w:rPr>
                <w:sz w:val="24"/>
              </w:rPr>
            </w:pPr>
            <w:r>
              <w:rPr>
                <w:sz w:val="24"/>
              </w:rPr>
              <w:t>Certificado Parcial TSU y Licenciatura</w:t>
            </w:r>
          </w:p>
        </w:tc>
        <w:tc>
          <w:tcPr>
            <w:tcW w:w="1615" w:type="dxa"/>
          </w:tcPr>
          <w:p>
            <w:pPr>
              <w:pStyle w:val="TableParagraph"/>
              <w:spacing w:line="266" w:lineRule="exact"/>
              <w:ind w:right="195"/>
              <w:rPr>
                <w:sz w:val="24"/>
              </w:rPr>
            </w:pPr>
            <w:r>
              <w:rPr>
                <w:sz w:val="24"/>
              </w:rPr>
              <w:t>448</w:t>
            </w:r>
          </w:p>
        </w:tc>
      </w:tr>
      <w:tr>
        <w:trPr>
          <w:trHeight w:val="337" w:hRule="atLeast"/>
        </w:trPr>
        <w:tc>
          <w:tcPr>
            <w:tcW w:w="1030" w:type="dxa"/>
          </w:tcPr>
          <w:p>
            <w:pPr>
              <w:pStyle w:val="TableParagraph"/>
              <w:spacing w:before="26"/>
              <w:ind w:left="559"/>
              <w:jc w:val="left"/>
              <w:rPr>
                <w:sz w:val="24"/>
              </w:rPr>
            </w:pPr>
            <w:r>
              <w:rPr>
                <w:sz w:val="24"/>
              </w:rPr>
              <w:t>6)</w:t>
            </w:r>
          </w:p>
        </w:tc>
        <w:tc>
          <w:tcPr>
            <w:tcW w:w="6399" w:type="dxa"/>
          </w:tcPr>
          <w:p>
            <w:pPr>
              <w:pStyle w:val="TableParagraph"/>
              <w:spacing w:before="26"/>
              <w:ind w:left="98"/>
              <w:jc w:val="left"/>
              <w:rPr>
                <w:sz w:val="24"/>
              </w:rPr>
            </w:pPr>
            <w:r>
              <w:rPr>
                <w:sz w:val="24"/>
              </w:rPr>
              <w:t>Reposición de credencial</w:t>
            </w:r>
          </w:p>
        </w:tc>
        <w:tc>
          <w:tcPr>
            <w:tcW w:w="1615" w:type="dxa"/>
          </w:tcPr>
          <w:p>
            <w:pPr>
              <w:pStyle w:val="TableParagraph"/>
              <w:spacing w:before="26"/>
              <w:ind w:right="195"/>
              <w:rPr>
                <w:sz w:val="24"/>
              </w:rPr>
            </w:pPr>
            <w:r>
              <w:rPr>
                <w:sz w:val="24"/>
              </w:rPr>
              <w:t>128</w:t>
            </w:r>
          </w:p>
        </w:tc>
      </w:tr>
      <w:tr>
        <w:trPr>
          <w:trHeight w:val="613" w:hRule="atLeast"/>
        </w:trPr>
        <w:tc>
          <w:tcPr>
            <w:tcW w:w="1030" w:type="dxa"/>
          </w:tcPr>
          <w:p>
            <w:pPr>
              <w:pStyle w:val="TableParagraph"/>
              <w:spacing w:before="25"/>
              <w:ind w:left="559"/>
              <w:jc w:val="left"/>
              <w:rPr>
                <w:sz w:val="24"/>
              </w:rPr>
            </w:pPr>
            <w:r>
              <w:rPr>
                <w:sz w:val="24"/>
              </w:rPr>
              <w:t>7)</w:t>
            </w:r>
          </w:p>
        </w:tc>
        <w:tc>
          <w:tcPr>
            <w:tcW w:w="6399" w:type="dxa"/>
          </w:tcPr>
          <w:p>
            <w:pPr>
              <w:pStyle w:val="TableParagraph"/>
              <w:spacing w:before="25"/>
              <w:ind w:left="98" w:right="699"/>
              <w:jc w:val="left"/>
              <w:rPr>
                <w:sz w:val="24"/>
              </w:rPr>
            </w:pPr>
            <w:r>
              <w:rPr>
                <w:sz w:val="24"/>
              </w:rPr>
              <w:t>Cuota de recuperación por el uso de módulo de papelería, por mes</w:t>
            </w:r>
          </w:p>
        </w:tc>
        <w:tc>
          <w:tcPr>
            <w:tcW w:w="1615" w:type="dxa"/>
          </w:tcPr>
          <w:p>
            <w:pPr>
              <w:pStyle w:val="TableParagraph"/>
              <w:spacing w:before="25"/>
              <w:ind w:right="195"/>
              <w:rPr>
                <w:sz w:val="24"/>
              </w:rPr>
            </w:pPr>
            <w:r>
              <w:rPr>
                <w:sz w:val="24"/>
              </w:rPr>
              <w:t>1,173</w:t>
            </w:r>
          </w:p>
        </w:tc>
      </w:tr>
      <w:tr>
        <w:trPr>
          <w:trHeight w:val="613" w:hRule="atLeast"/>
        </w:trPr>
        <w:tc>
          <w:tcPr>
            <w:tcW w:w="1030" w:type="dxa"/>
          </w:tcPr>
          <w:p>
            <w:pPr>
              <w:pStyle w:val="TableParagraph"/>
              <w:spacing w:before="26"/>
              <w:ind w:left="559"/>
              <w:jc w:val="left"/>
              <w:rPr>
                <w:sz w:val="24"/>
              </w:rPr>
            </w:pPr>
            <w:r>
              <w:rPr>
                <w:sz w:val="24"/>
              </w:rPr>
              <w:t>8)</w:t>
            </w:r>
          </w:p>
        </w:tc>
        <w:tc>
          <w:tcPr>
            <w:tcW w:w="6399" w:type="dxa"/>
          </w:tcPr>
          <w:p>
            <w:pPr>
              <w:pStyle w:val="TableParagraph"/>
              <w:spacing w:before="26"/>
              <w:ind w:left="98" w:right="699"/>
              <w:jc w:val="left"/>
              <w:rPr>
                <w:sz w:val="24"/>
              </w:rPr>
            </w:pPr>
            <w:r>
              <w:rPr>
                <w:sz w:val="24"/>
              </w:rPr>
              <w:t>Cuota de recuperación por el uso del edificio de cafetería, por mes</w:t>
            </w:r>
          </w:p>
        </w:tc>
        <w:tc>
          <w:tcPr>
            <w:tcW w:w="1615" w:type="dxa"/>
          </w:tcPr>
          <w:p>
            <w:pPr>
              <w:pStyle w:val="TableParagraph"/>
              <w:spacing w:before="26"/>
              <w:ind w:right="195"/>
              <w:rPr>
                <w:sz w:val="24"/>
              </w:rPr>
            </w:pPr>
            <w:r>
              <w:rPr>
                <w:sz w:val="24"/>
              </w:rPr>
              <w:t>15,525</w:t>
            </w:r>
          </w:p>
        </w:tc>
      </w:tr>
      <w:tr>
        <w:trPr>
          <w:trHeight w:val="612" w:hRule="atLeast"/>
        </w:trPr>
        <w:tc>
          <w:tcPr>
            <w:tcW w:w="1030" w:type="dxa"/>
          </w:tcPr>
          <w:p>
            <w:pPr>
              <w:pStyle w:val="TableParagraph"/>
              <w:spacing w:before="25"/>
              <w:ind w:left="559"/>
              <w:jc w:val="left"/>
              <w:rPr>
                <w:sz w:val="24"/>
              </w:rPr>
            </w:pPr>
            <w:r>
              <w:rPr>
                <w:sz w:val="24"/>
              </w:rPr>
              <w:t>9)</w:t>
            </w:r>
          </w:p>
        </w:tc>
        <w:tc>
          <w:tcPr>
            <w:tcW w:w="6399" w:type="dxa"/>
          </w:tcPr>
          <w:p>
            <w:pPr>
              <w:pStyle w:val="TableParagraph"/>
              <w:spacing w:before="25"/>
              <w:ind w:left="98" w:right="699"/>
              <w:jc w:val="left"/>
              <w:rPr>
                <w:sz w:val="24"/>
              </w:rPr>
            </w:pPr>
            <w:r>
              <w:rPr>
                <w:sz w:val="24"/>
              </w:rPr>
              <w:t>Cuota de recuperación por el uso de espacio para snack, por mes</w:t>
            </w:r>
          </w:p>
        </w:tc>
        <w:tc>
          <w:tcPr>
            <w:tcW w:w="1615" w:type="dxa"/>
          </w:tcPr>
          <w:p>
            <w:pPr>
              <w:pStyle w:val="TableParagraph"/>
              <w:spacing w:before="25"/>
              <w:ind w:right="195"/>
              <w:rPr>
                <w:sz w:val="24"/>
              </w:rPr>
            </w:pPr>
            <w:r>
              <w:rPr>
                <w:sz w:val="24"/>
              </w:rPr>
              <w:t>4,797</w:t>
            </w:r>
          </w:p>
        </w:tc>
      </w:tr>
      <w:tr>
        <w:trPr>
          <w:trHeight w:val="337" w:hRule="atLeast"/>
        </w:trPr>
        <w:tc>
          <w:tcPr>
            <w:tcW w:w="1030" w:type="dxa"/>
          </w:tcPr>
          <w:p>
            <w:pPr>
              <w:pStyle w:val="TableParagraph"/>
              <w:spacing w:before="25"/>
              <w:ind w:left="499"/>
              <w:jc w:val="left"/>
              <w:rPr>
                <w:sz w:val="24"/>
              </w:rPr>
            </w:pPr>
            <w:r>
              <w:rPr>
                <w:sz w:val="24"/>
              </w:rPr>
              <w:t>10)</w:t>
            </w:r>
          </w:p>
        </w:tc>
        <w:tc>
          <w:tcPr>
            <w:tcW w:w="6399" w:type="dxa"/>
          </w:tcPr>
          <w:p>
            <w:pPr>
              <w:pStyle w:val="TableParagraph"/>
              <w:spacing w:before="25"/>
              <w:ind w:left="98"/>
              <w:jc w:val="left"/>
              <w:rPr>
                <w:sz w:val="24"/>
              </w:rPr>
            </w:pPr>
            <w:r>
              <w:rPr>
                <w:sz w:val="24"/>
              </w:rPr>
              <w:t>Cuota de recuperación por el uso de espacio del Auditorio</w:t>
            </w:r>
          </w:p>
        </w:tc>
        <w:tc>
          <w:tcPr>
            <w:tcW w:w="1615"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399" w:type="dxa"/>
          </w:tcPr>
          <w:p>
            <w:pPr>
              <w:pStyle w:val="TableParagraph"/>
              <w:spacing w:before="26"/>
              <w:ind w:left="98"/>
              <w:jc w:val="left"/>
              <w:rPr>
                <w:sz w:val="24"/>
              </w:rPr>
            </w:pPr>
            <w:r>
              <w:rPr>
                <w:sz w:val="24"/>
              </w:rPr>
              <w:t>Sólo espacio por hora</w:t>
            </w:r>
          </w:p>
        </w:tc>
        <w:tc>
          <w:tcPr>
            <w:tcW w:w="1615" w:type="dxa"/>
          </w:tcPr>
          <w:p>
            <w:pPr>
              <w:pStyle w:val="TableParagraph"/>
              <w:spacing w:before="26"/>
              <w:ind w:right="195"/>
              <w:rPr>
                <w:sz w:val="24"/>
              </w:rPr>
            </w:pPr>
            <w:r>
              <w:rPr>
                <w:sz w:val="24"/>
              </w:rPr>
              <w:t>1,066</w:t>
            </w:r>
          </w:p>
        </w:tc>
      </w:tr>
      <w:tr>
        <w:trPr>
          <w:trHeight w:val="337" w:hRule="atLeast"/>
        </w:trPr>
        <w:tc>
          <w:tcPr>
            <w:tcW w:w="1030" w:type="dxa"/>
          </w:tcPr>
          <w:p>
            <w:pPr>
              <w:pStyle w:val="TableParagraph"/>
              <w:spacing w:before="25"/>
              <w:ind w:right="111"/>
              <w:rPr>
                <w:sz w:val="24"/>
              </w:rPr>
            </w:pPr>
            <w:r>
              <w:rPr>
                <w:sz w:val="24"/>
              </w:rPr>
              <w:t>B)</w:t>
            </w:r>
          </w:p>
        </w:tc>
        <w:tc>
          <w:tcPr>
            <w:tcW w:w="6399" w:type="dxa"/>
          </w:tcPr>
          <w:p>
            <w:pPr>
              <w:pStyle w:val="TableParagraph"/>
              <w:spacing w:before="25"/>
              <w:ind w:left="98"/>
              <w:jc w:val="left"/>
              <w:rPr>
                <w:sz w:val="24"/>
              </w:rPr>
            </w:pPr>
            <w:r>
              <w:rPr>
                <w:sz w:val="24"/>
              </w:rPr>
              <w:t>Con mobiliario y sonido por hora</w:t>
            </w:r>
          </w:p>
        </w:tc>
        <w:tc>
          <w:tcPr>
            <w:tcW w:w="1615" w:type="dxa"/>
          </w:tcPr>
          <w:p>
            <w:pPr>
              <w:pStyle w:val="TableParagraph"/>
              <w:spacing w:before="25"/>
              <w:ind w:right="195"/>
              <w:rPr>
                <w:sz w:val="24"/>
              </w:rPr>
            </w:pPr>
            <w:r>
              <w:rPr>
                <w:sz w:val="24"/>
              </w:rPr>
              <w:t>1,599</w:t>
            </w:r>
          </w:p>
        </w:tc>
      </w:tr>
      <w:tr>
        <w:trPr>
          <w:trHeight w:val="613" w:hRule="atLeast"/>
        </w:trPr>
        <w:tc>
          <w:tcPr>
            <w:tcW w:w="1030" w:type="dxa"/>
          </w:tcPr>
          <w:p>
            <w:pPr>
              <w:pStyle w:val="TableParagraph"/>
              <w:spacing w:before="26"/>
              <w:ind w:right="148"/>
              <w:rPr>
                <w:sz w:val="24"/>
              </w:rPr>
            </w:pPr>
            <w:r>
              <w:rPr>
                <w:sz w:val="24"/>
              </w:rPr>
              <w:t>11)</w:t>
            </w:r>
          </w:p>
        </w:tc>
        <w:tc>
          <w:tcPr>
            <w:tcW w:w="6399" w:type="dxa"/>
          </w:tcPr>
          <w:p>
            <w:pPr>
              <w:pStyle w:val="TableParagraph"/>
              <w:spacing w:before="26"/>
              <w:ind w:left="98" w:right="616"/>
              <w:jc w:val="left"/>
              <w:rPr>
                <w:sz w:val="24"/>
              </w:rPr>
            </w:pPr>
            <w:r>
              <w:rPr>
                <w:sz w:val="24"/>
              </w:rPr>
              <w:t>Cuota de recuperación por el uso de espacio de las canchas deportivas por partido</w:t>
            </w:r>
          </w:p>
        </w:tc>
        <w:tc>
          <w:tcPr>
            <w:tcW w:w="1615" w:type="dxa"/>
          </w:tcPr>
          <w:p>
            <w:pPr>
              <w:pStyle w:val="TableParagraph"/>
              <w:spacing w:before="26"/>
              <w:ind w:right="195"/>
              <w:rPr>
                <w:sz w:val="24"/>
              </w:rPr>
            </w:pPr>
            <w:r>
              <w:rPr>
                <w:sz w:val="24"/>
              </w:rPr>
              <w:t>1,066</w:t>
            </w:r>
          </w:p>
        </w:tc>
      </w:tr>
      <w:tr>
        <w:trPr>
          <w:trHeight w:val="612" w:hRule="atLeast"/>
        </w:trPr>
        <w:tc>
          <w:tcPr>
            <w:tcW w:w="1030" w:type="dxa"/>
          </w:tcPr>
          <w:p>
            <w:pPr>
              <w:pStyle w:val="TableParagraph"/>
              <w:spacing w:before="25"/>
              <w:ind w:right="148"/>
              <w:rPr>
                <w:sz w:val="24"/>
              </w:rPr>
            </w:pPr>
            <w:r>
              <w:rPr>
                <w:sz w:val="24"/>
              </w:rPr>
              <w:t>12)</w:t>
            </w:r>
          </w:p>
        </w:tc>
        <w:tc>
          <w:tcPr>
            <w:tcW w:w="6399" w:type="dxa"/>
          </w:tcPr>
          <w:p>
            <w:pPr>
              <w:pStyle w:val="TableParagraph"/>
              <w:spacing w:before="25"/>
              <w:ind w:left="98" w:right="699"/>
              <w:jc w:val="left"/>
              <w:rPr>
                <w:sz w:val="24"/>
              </w:rPr>
            </w:pPr>
            <w:r>
              <w:rPr>
                <w:sz w:val="24"/>
              </w:rPr>
              <w:t>Venta de bases para Licitación Pública con recursos estatales</w:t>
            </w:r>
          </w:p>
        </w:tc>
        <w:tc>
          <w:tcPr>
            <w:tcW w:w="1615" w:type="dxa"/>
          </w:tcPr>
          <w:p>
            <w:pPr>
              <w:pStyle w:val="TableParagraph"/>
              <w:spacing w:before="25"/>
              <w:ind w:right="195"/>
              <w:rPr>
                <w:sz w:val="24"/>
              </w:rPr>
            </w:pPr>
            <w:r>
              <w:rPr>
                <w:sz w:val="24"/>
              </w:rPr>
              <w:t>1,450</w:t>
            </w:r>
          </w:p>
        </w:tc>
      </w:tr>
      <w:tr>
        <w:trPr>
          <w:trHeight w:val="613" w:hRule="atLeast"/>
        </w:trPr>
        <w:tc>
          <w:tcPr>
            <w:tcW w:w="1030" w:type="dxa"/>
          </w:tcPr>
          <w:p>
            <w:pPr>
              <w:pStyle w:val="TableParagraph"/>
              <w:spacing w:before="25"/>
              <w:ind w:right="148"/>
              <w:rPr>
                <w:sz w:val="24"/>
              </w:rPr>
            </w:pPr>
            <w:r>
              <w:rPr>
                <w:sz w:val="24"/>
              </w:rPr>
              <w:t>13)</w:t>
            </w:r>
          </w:p>
        </w:tc>
        <w:tc>
          <w:tcPr>
            <w:tcW w:w="6399" w:type="dxa"/>
          </w:tcPr>
          <w:p>
            <w:pPr>
              <w:pStyle w:val="TableParagraph"/>
              <w:spacing w:before="25"/>
              <w:ind w:left="98"/>
              <w:jc w:val="left"/>
              <w:rPr>
                <w:sz w:val="24"/>
              </w:rPr>
            </w:pPr>
            <w:r>
              <w:rPr>
                <w:sz w:val="24"/>
              </w:rPr>
              <w:t>Exámenes Remediales, con un rango de $ 200.00 a</w:t>
            </w:r>
          </w:p>
          <w:p>
            <w:pPr>
              <w:pStyle w:val="TableParagraph"/>
              <w:ind w:left="98"/>
              <w:jc w:val="left"/>
              <w:rPr>
                <w:sz w:val="24"/>
              </w:rPr>
            </w:pPr>
            <w:r>
              <w:rPr>
                <w:sz w:val="24"/>
              </w:rPr>
              <w:t>$500.00</w:t>
            </w:r>
          </w:p>
        </w:tc>
        <w:tc>
          <w:tcPr>
            <w:tcW w:w="1615" w:type="dxa"/>
          </w:tcPr>
          <w:p>
            <w:pPr>
              <w:pStyle w:val="TableParagraph"/>
              <w:jc w:val="left"/>
              <w:rPr>
                <w:sz w:val="24"/>
              </w:rPr>
            </w:pPr>
          </w:p>
        </w:tc>
      </w:tr>
      <w:tr>
        <w:trPr>
          <w:trHeight w:val="337" w:hRule="atLeast"/>
        </w:trPr>
        <w:tc>
          <w:tcPr>
            <w:tcW w:w="1030" w:type="dxa"/>
          </w:tcPr>
          <w:p>
            <w:pPr>
              <w:pStyle w:val="TableParagraph"/>
              <w:spacing w:before="26"/>
              <w:ind w:right="148"/>
              <w:rPr>
                <w:sz w:val="24"/>
              </w:rPr>
            </w:pPr>
            <w:r>
              <w:rPr>
                <w:sz w:val="24"/>
              </w:rPr>
              <w:t>14)</w:t>
            </w:r>
          </w:p>
        </w:tc>
        <w:tc>
          <w:tcPr>
            <w:tcW w:w="6399" w:type="dxa"/>
          </w:tcPr>
          <w:p>
            <w:pPr>
              <w:pStyle w:val="TableParagraph"/>
              <w:spacing w:before="26"/>
              <w:ind w:left="98"/>
              <w:jc w:val="left"/>
              <w:rPr>
                <w:sz w:val="24"/>
              </w:rPr>
            </w:pPr>
            <w:r>
              <w:rPr>
                <w:sz w:val="24"/>
              </w:rPr>
              <w:t>Cursos de Educación Continua</w:t>
            </w:r>
          </w:p>
        </w:tc>
        <w:tc>
          <w:tcPr>
            <w:tcW w:w="1615" w:type="dxa"/>
          </w:tcPr>
          <w:p>
            <w:pPr>
              <w:pStyle w:val="TableParagraph"/>
              <w:jc w:val="left"/>
              <w:rPr>
                <w:sz w:val="24"/>
              </w:rPr>
            </w:pPr>
          </w:p>
        </w:tc>
      </w:tr>
      <w:tr>
        <w:trPr>
          <w:trHeight w:val="337" w:hRule="atLeast"/>
        </w:trPr>
        <w:tc>
          <w:tcPr>
            <w:tcW w:w="1030" w:type="dxa"/>
          </w:tcPr>
          <w:p>
            <w:pPr>
              <w:pStyle w:val="TableParagraph"/>
              <w:spacing w:before="25"/>
              <w:ind w:right="95"/>
              <w:rPr>
                <w:sz w:val="24"/>
              </w:rPr>
            </w:pPr>
            <w:r>
              <w:rPr>
                <w:sz w:val="24"/>
              </w:rPr>
              <w:t>A)</w:t>
            </w:r>
          </w:p>
        </w:tc>
        <w:tc>
          <w:tcPr>
            <w:tcW w:w="6399" w:type="dxa"/>
          </w:tcPr>
          <w:p>
            <w:pPr>
              <w:pStyle w:val="TableParagraph"/>
              <w:spacing w:before="25"/>
              <w:ind w:left="98"/>
              <w:jc w:val="left"/>
              <w:rPr>
                <w:sz w:val="24"/>
              </w:rPr>
            </w:pPr>
            <w:r>
              <w:rPr>
                <w:sz w:val="24"/>
              </w:rPr>
              <w:t>Curso de EXANI II</w:t>
            </w:r>
          </w:p>
        </w:tc>
        <w:tc>
          <w:tcPr>
            <w:tcW w:w="1615" w:type="dxa"/>
          </w:tcPr>
          <w:p>
            <w:pPr>
              <w:pStyle w:val="TableParagraph"/>
              <w:spacing w:before="25"/>
              <w:ind w:right="195"/>
              <w:rPr>
                <w:sz w:val="24"/>
              </w:rPr>
            </w:pPr>
            <w:r>
              <w:rPr>
                <w:sz w:val="24"/>
              </w:rPr>
              <w:t>350</w:t>
            </w:r>
          </w:p>
        </w:tc>
      </w:tr>
      <w:tr>
        <w:trPr>
          <w:trHeight w:val="613" w:hRule="atLeast"/>
        </w:trPr>
        <w:tc>
          <w:tcPr>
            <w:tcW w:w="1030" w:type="dxa"/>
          </w:tcPr>
          <w:p>
            <w:pPr>
              <w:pStyle w:val="TableParagraph"/>
              <w:spacing w:before="26"/>
              <w:ind w:right="111"/>
              <w:rPr>
                <w:sz w:val="24"/>
              </w:rPr>
            </w:pPr>
            <w:r>
              <w:rPr>
                <w:sz w:val="24"/>
              </w:rPr>
              <w:t>B)</w:t>
            </w:r>
          </w:p>
        </w:tc>
        <w:tc>
          <w:tcPr>
            <w:tcW w:w="6399" w:type="dxa"/>
          </w:tcPr>
          <w:p>
            <w:pPr>
              <w:pStyle w:val="TableParagraph"/>
              <w:spacing w:before="26"/>
              <w:ind w:left="98"/>
              <w:jc w:val="left"/>
              <w:rPr>
                <w:sz w:val="24"/>
              </w:rPr>
            </w:pPr>
            <w:r>
              <w:rPr>
                <w:sz w:val="24"/>
              </w:rPr>
              <w:t>Curso de Educación Continua, con un rango de $ 300.00 a</w:t>
            </w:r>
          </w:p>
          <w:p>
            <w:pPr>
              <w:pStyle w:val="TableParagraph"/>
              <w:ind w:left="98"/>
              <w:jc w:val="left"/>
              <w:rPr>
                <w:sz w:val="24"/>
              </w:rPr>
            </w:pPr>
            <w:r>
              <w:rPr>
                <w:sz w:val="24"/>
              </w:rPr>
              <w:t>$5,000.00 (según especialización, duración y nivel)</w:t>
            </w:r>
          </w:p>
        </w:tc>
        <w:tc>
          <w:tcPr>
            <w:tcW w:w="1615" w:type="dxa"/>
          </w:tcPr>
          <w:p>
            <w:pPr>
              <w:pStyle w:val="TableParagraph"/>
              <w:jc w:val="left"/>
              <w:rPr>
                <w:sz w:val="24"/>
              </w:rPr>
            </w:pPr>
          </w:p>
        </w:tc>
      </w:tr>
      <w:tr>
        <w:trPr>
          <w:trHeight w:val="612" w:hRule="atLeast"/>
        </w:trPr>
        <w:tc>
          <w:tcPr>
            <w:tcW w:w="1030" w:type="dxa"/>
          </w:tcPr>
          <w:p>
            <w:pPr>
              <w:pStyle w:val="TableParagraph"/>
              <w:spacing w:before="25"/>
              <w:ind w:right="106"/>
              <w:rPr>
                <w:sz w:val="24"/>
              </w:rPr>
            </w:pPr>
            <w:r>
              <w:rPr>
                <w:sz w:val="24"/>
              </w:rPr>
              <w:t>C)</w:t>
            </w:r>
          </w:p>
        </w:tc>
        <w:tc>
          <w:tcPr>
            <w:tcW w:w="6399" w:type="dxa"/>
          </w:tcPr>
          <w:p>
            <w:pPr>
              <w:pStyle w:val="TableParagraph"/>
              <w:spacing w:before="25"/>
              <w:ind w:left="98" w:right="699"/>
              <w:jc w:val="left"/>
              <w:rPr>
                <w:sz w:val="24"/>
              </w:rPr>
            </w:pPr>
            <w:r>
              <w:rPr>
                <w:sz w:val="24"/>
              </w:rPr>
              <w:t>Cursos</w:t>
            </w:r>
            <w:r>
              <w:rPr>
                <w:spacing w:val="-11"/>
                <w:sz w:val="24"/>
              </w:rPr>
              <w:t> </w:t>
            </w:r>
            <w:r>
              <w:rPr>
                <w:sz w:val="24"/>
              </w:rPr>
              <w:t>de</w:t>
            </w:r>
            <w:r>
              <w:rPr>
                <w:spacing w:val="-11"/>
                <w:sz w:val="24"/>
              </w:rPr>
              <w:t> </w:t>
            </w:r>
            <w:r>
              <w:rPr>
                <w:sz w:val="24"/>
              </w:rPr>
              <w:t>Nivelación,</w:t>
            </w:r>
            <w:r>
              <w:rPr>
                <w:spacing w:val="-10"/>
                <w:sz w:val="24"/>
              </w:rPr>
              <w:t> </w:t>
            </w:r>
            <w:r>
              <w:rPr>
                <w:sz w:val="24"/>
              </w:rPr>
              <w:t>con</w:t>
            </w:r>
            <w:r>
              <w:rPr>
                <w:spacing w:val="-10"/>
                <w:sz w:val="24"/>
              </w:rPr>
              <w:t> </w:t>
            </w:r>
            <w:r>
              <w:rPr>
                <w:sz w:val="24"/>
              </w:rPr>
              <w:t>un</w:t>
            </w:r>
            <w:r>
              <w:rPr>
                <w:spacing w:val="-10"/>
                <w:sz w:val="24"/>
              </w:rPr>
              <w:t> </w:t>
            </w:r>
            <w:r>
              <w:rPr>
                <w:sz w:val="24"/>
              </w:rPr>
              <w:t>rango</w:t>
            </w:r>
            <w:r>
              <w:rPr>
                <w:spacing w:val="-10"/>
                <w:sz w:val="24"/>
              </w:rPr>
              <w:t> </w:t>
            </w:r>
            <w:r>
              <w:rPr>
                <w:sz w:val="24"/>
              </w:rPr>
              <w:t>de</w:t>
            </w:r>
            <w:r>
              <w:rPr>
                <w:spacing w:val="-11"/>
                <w:sz w:val="24"/>
              </w:rPr>
              <w:t> </w:t>
            </w:r>
            <w:r>
              <w:rPr>
                <w:sz w:val="24"/>
              </w:rPr>
              <w:t>$</w:t>
            </w:r>
            <w:r>
              <w:rPr>
                <w:spacing w:val="-10"/>
                <w:sz w:val="24"/>
              </w:rPr>
              <w:t> </w:t>
            </w:r>
            <w:r>
              <w:rPr>
                <w:sz w:val="24"/>
              </w:rPr>
              <w:t>300.00</w:t>
            </w:r>
            <w:r>
              <w:rPr>
                <w:spacing w:val="-8"/>
                <w:sz w:val="24"/>
              </w:rPr>
              <w:t> </w:t>
            </w:r>
            <w:r>
              <w:rPr>
                <w:sz w:val="24"/>
              </w:rPr>
              <w:t>a</w:t>
            </w:r>
            <w:r>
              <w:rPr>
                <w:spacing w:val="-9"/>
                <w:sz w:val="24"/>
              </w:rPr>
              <w:t> </w:t>
            </w:r>
            <w:r>
              <w:rPr>
                <w:sz w:val="24"/>
              </w:rPr>
              <w:t>$</w:t>
            </w:r>
            <w:r>
              <w:rPr>
                <w:spacing w:val="-11"/>
                <w:sz w:val="24"/>
              </w:rPr>
              <w:t> </w:t>
            </w:r>
            <w:r>
              <w:rPr>
                <w:sz w:val="24"/>
              </w:rPr>
              <w:t>500.00 (según especialización, duración y</w:t>
            </w:r>
            <w:r>
              <w:rPr>
                <w:spacing w:val="-2"/>
                <w:sz w:val="24"/>
              </w:rPr>
              <w:t> </w:t>
            </w:r>
            <w:r>
              <w:rPr>
                <w:sz w:val="24"/>
              </w:rPr>
              <w:t>nivel)</w:t>
            </w:r>
          </w:p>
        </w:tc>
        <w:tc>
          <w:tcPr>
            <w:tcW w:w="1615" w:type="dxa"/>
          </w:tcPr>
          <w:p>
            <w:pPr>
              <w:pStyle w:val="TableParagraph"/>
              <w:jc w:val="left"/>
              <w:rPr>
                <w:sz w:val="24"/>
              </w:rPr>
            </w:pPr>
          </w:p>
        </w:tc>
      </w:tr>
      <w:tr>
        <w:trPr>
          <w:trHeight w:val="337" w:hRule="atLeast"/>
        </w:trPr>
        <w:tc>
          <w:tcPr>
            <w:tcW w:w="1030" w:type="dxa"/>
          </w:tcPr>
          <w:p>
            <w:pPr>
              <w:pStyle w:val="TableParagraph"/>
              <w:spacing w:before="25"/>
              <w:ind w:right="148"/>
              <w:rPr>
                <w:sz w:val="24"/>
              </w:rPr>
            </w:pPr>
            <w:r>
              <w:rPr>
                <w:sz w:val="24"/>
              </w:rPr>
              <w:t>15)</w:t>
            </w:r>
          </w:p>
        </w:tc>
        <w:tc>
          <w:tcPr>
            <w:tcW w:w="6399" w:type="dxa"/>
          </w:tcPr>
          <w:p>
            <w:pPr>
              <w:pStyle w:val="TableParagraph"/>
              <w:spacing w:before="25"/>
              <w:ind w:left="98"/>
              <w:jc w:val="left"/>
              <w:rPr>
                <w:sz w:val="24"/>
              </w:rPr>
            </w:pPr>
            <w:r>
              <w:rPr>
                <w:sz w:val="24"/>
              </w:rPr>
              <w:t>Cuota de recuperación de materiales y útiles de enseñanza</w:t>
            </w:r>
          </w:p>
        </w:tc>
        <w:tc>
          <w:tcPr>
            <w:tcW w:w="1615" w:type="dxa"/>
          </w:tcPr>
          <w:p>
            <w:pPr>
              <w:pStyle w:val="TableParagraph"/>
              <w:spacing w:before="25"/>
              <w:ind w:right="195"/>
              <w:rPr>
                <w:sz w:val="24"/>
              </w:rPr>
            </w:pPr>
            <w:r>
              <w:rPr>
                <w:sz w:val="24"/>
              </w:rPr>
              <w:t>650</w:t>
            </w:r>
          </w:p>
        </w:tc>
      </w:tr>
      <w:tr>
        <w:trPr>
          <w:trHeight w:val="613" w:hRule="atLeast"/>
        </w:trPr>
        <w:tc>
          <w:tcPr>
            <w:tcW w:w="1030" w:type="dxa"/>
          </w:tcPr>
          <w:p>
            <w:pPr>
              <w:pStyle w:val="TableParagraph"/>
              <w:spacing w:before="26"/>
              <w:ind w:right="148"/>
              <w:rPr>
                <w:sz w:val="24"/>
              </w:rPr>
            </w:pPr>
            <w:r>
              <w:rPr>
                <w:sz w:val="24"/>
              </w:rPr>
              <w:t>16)</w:t>
            </w:r>
          </w:p>
        </w:tc>
        <w:tc>
          <w:tcPr>
            <w:tcW w:w="6399" w:type="dxa"/>
          </w:tcPr>
          <w:p>
            <w:pPr>
              <w:pStyle w:val="TableParagraph"/>
              <w:spacing w:before="26"/>
              <w:ind w:left="98"/>
              <w:jc w:val="left"/>
              <w:rPr>
                <w:sz w:val="24"/>
              </w:rPr>
            </w:pPr>
            <w:r>
              <w:rPr>
                <w:sz w:val="24"/>
              </w:rPr>
              <w:t>Examen de Certificación de Idiomas, con un rango de $</w:t>
            </w:r>
          </w:p>
          <w:p>
            <w:pPr>
              <w:pStyle w:val="TableParagraph"/>
              <w:ind w:left="98"/>
              <w:jc w:val="left"/>
              <w:rPr>
                <w:sz w:val="24"/>
              </w:rPr>
            </w:pPr>
            <w:r>
              <w:rPr>
                <w:sz w:val="24"/>
              </w:rPr>
              <w:t>600.00 a $ 1,200.00 (según nivel educativo)</w:t>
            </w:r>
          </w:p>
        </w:tc>
        <w:tc>
          <w:tcPr>
            <w:tcW w:w="1615" w:type="dxa"/>
          </w:tcPr>
          <w:p>
            <w:pPr>
              <w:pStyle w:val="TableParagraph"/>
              <w:jc w:val="left"/>
              <w:rPr>
                <w:sz w:val="24"/>
              </w:rPr>
            </w:pPr>
          </w:p>
        </w:tc>
      </w:tr>
      <w:tr>
        <w:trPr>
          <w:trHeight w:val="337" w:hRule="atLeast"/>
        </w:trPr>
        <w:tc>
          <w:tcPr>
            <w:tcW w:w="1030" w:type="dxa"/>
          </w:tcPr>
          <w:p>
            <w:pPr>
              <w:pStyle w:val="TableParagraph"/>
              <w:spacing w:before="25"/>
              <w:ind w:right="148"/>
              <w:rPr>
                <w:sz w:val="24"/>
              </w:rPr>
            </w:pPr>
            <w:r>
              <w:rPr>
                <w:sz w:val="24"/>
              </w:rPr>
              <w:t>17)</w:t>
            </w:r>
          </w:p>
        </w:tc>
        <w:tc>
          <w:tcPr>
            <w:tcW w:w="6399" w:type="dxa"/>
          </w:tcPr>
          <w:p>
            <w:pPr>
              <w:pStyle w:val="TableParagraph"/>
              <w:spacing w:before="25"/>
              <w:ind w:left="98"/>
              <w:jc w:val="left"/>
              <w:rPr>
                <w:sz w:val="24"/>
              </w:rPr>
            </w:pPr>
            <w:r>
              <w:rPr>
                <w:sz w:val="24"/>
              </w:rPr>
              <w:t>Certificaciones</w:t>
            </w:r>
          </w:p>
        </w:tc>
        <w:tc>
          <w:tcPr>
            <w:tcW w:w="1615" w:type="dxa"/>
          </w:tcPr>
          <w:p>
            <w:pPr>
              <w:pStyle w:val="TableParagraph"/>
              <w:jc w:val="left"/>
              <w:rPr>
                <w:sz w:val="24"/>
              </w:rPr>
            </w:pPr>
          </w:p>
        </w:tc>
      </w:tr>
      <w:tr>
        <w:trPr>
          <w:trHeight w:val="613" w:hRule="atLeast"/>
        </w:trPr>
        <w:tc>
          <w:tcPr>
            <w:tcW w:w="1030" w:type="dxa"/>
          </w:tcPr>
          <w:p>
            <w:pPr>
              <w:pStyle w:val="TableParagraph"/>
              <w:spacing w:before="26"/>
              <w:ind w:right="95"/>
              <w:rPr>
                <w:sz w:val="24"/>
              </w:rPr>
            </w:pPr>
            <w:r>
              <w:rPr>
                <w:sz w:val="24"/>
              </w:rPr>
              <w:t>A)</w:t>
            </w:r>
          </w:p>
        </w:tc>
        <w:tc>
          <w:tcPr>
            <w:tcW w:w="6399" w:type="dxa"/>
          </w:tcPr>
          <w:p>
            <w:pPr>
              <w:pStyle w:val="TableParagraph"/>
              <w:spacing w:before="26"/>
              <w:ind w:left="98"/>
              <w:jc w:val="left"/>
              <w:rPr>
                <w:sz w:val="24"/>
              </w:rPr>
            </w:pPr>
            <w:r>
              <w:rPr>
                <w:sz w:val="24"/>
              </w:rPr>
              <w:t>Por alumno, con un rango de $600.00 a $1,000.00 (según especialización, duración y nivel)</w:t>
            </w:r>
          </w:p>
        </w:tc>
        <w:tc>
          <w:tcPr>
            <w:tcW w:w="1615" w:type="dxa"/>
          </w:tcPr>
          <w:p>
            <w:pPr>
              <w:pStyle w:val="TableParagraph"/>
              <w:jc w:val="left"/>
              <w:rPr>
                <w:sz w:val="24"/>
              </w:rPr>
            </w:pPr>
          </w:p>
        </w:tc>
      </w:tr>
      <w:tr>
        <w:trPr>
          <w:trHeight w:val="888" w:hRule="atLeast"/>
        </w:trPr>
        <w:tc>
          <w:tcPr>
            <w:tcW w:w="1030" w:type="dxa"/>
          </w:tcPr>
          <w:p>
            <w:pPr>
              <w:pStyle w:val="TableParagraph"/>
              <w:spacing w:before="25"/>
              <w:ind w:right="111"/>
              <w:rPr>
                <w:sz w:val="24"/>
              </w:rPr>
            </w:pPr>
            <w:r>
              <w:rPr>
                <w:sz w:val="24"/>
              </w:rPr>
              <w:t>B)</w:t>
            </w:r>
          </w:p>
        </w:tc>
        <w:tc>
          <w:tcPr>
            <w:tcW w:w="6399" w:type="dxa"/>
          </w:tcPr>
          <w:p>
            <w:pPr>
              <w:pStyle w:val="TableParagraph"/>
              <w:spacing w:before="25"/>
              <w:ind w:left="98"/>
              <w:jc w:val="left"/>
              <w:rPr>
                <w:sz w:val="24"/>
              </w:rPr>
            </w:pPr>
            <w:r>
              <w:rPr>
                <w:sz w:val="24"/>
              </w:rPr>
              <w:t>Para empresas y público en general, con un rango de</w:t>
            </w:r>
          </w:p>
          <w:p>
            <w:pPr>
              <w:pStyle w:val="TableParagraph"/>
              <w:ind w:left="98" w:right="699"/>
              <w:jc w:val="left"/>
              <w:rPr>
                <w:sz w:val="24"/>
              </w:rPr>
            </w:pPr>
            <w:r>
              <w:rPr>
                <w:sz w:val="24"/>
              </w:rPr>
              <w:t>$600.00 a $2,500.00 (según especialización, duración y nivel)</w:t>
            </w:r>
          </w:p>
        </w:tc>
        <w:tc>
          <w:tcPr>
            <w:tcW w:w="1615" w:type="dxa"/>
          </w:tcPr>
          <w:p>
            <w:pPr>
              <w:pStyle w:val="TableParagraph"/>
              <w:jc w:val="left"/>
              <w:rPr>
                <w:sz w:val="24"/>
              </w:rPr>
            </w:pPr>
          </w:p>
        </w:tc>
      </w:tr>
      <w:tr>
        <w:trPr>
          <w:trHeight w:val="1441" w:hRule="atLeast"/>
        </w:trPr>
        <w:tc>
          <w:tcPr>
            <w:tcW w:w="9044" w:type="dxa"/>
            <w:gridSpan w:val="3"/>
          </w:tcPr>
          <w:p>
            <w:pPr>
              <w:pStyle w:val="TableParagraph"/>
              <w:spacing w:before="25"/>
              <w:ind w:left="200" w:right="195"/>
              <w:jc w:val="both"/>
              <w:rPr>
                <w:sz w:val="24"/>
              </w:rPr>
            </w:pPr>
            <w:r>
              <w:rPr>
                <w:sz w:val="24"/>
              </w:rPr>
              <w:t>Se faculta al Rector de la Universidad a través del Director de Administración y Finanzas para</w:t>
            </w:r>
            <w:r>
              <w:rPr>
                <w:spacing w:val="-14"/>
                <w:sz w:val="24"/>
              </w:rPr>
              <w:t> </w:t>
            </w:r>
            <w:r>
              <w:rPr>
                <w:sz w:val="24"/>
              </w:rPr>
              <w:t>otorgar</w:t>
            </w:r>
            <w:r>
              <w:rPr>
                <w:spacing w:val="-12"/>
                <w:sz w:val="24"/>
              </w:rPr>
              <w:t> </w:t>
            </w:r>
            <w:r>
              <w:rPr>
                <w:sz w:val="24"/>
              </w:rPr>
              <w:t>descuentos</w:t>
            </w:r>
            <w:r>
              <w:rPr>
                <w:spacing w:val="-10"/>
                <w:sz w:val="24"/>
              </w:rPr>
              <w:t> </w:t>
            </w:r>
            <w:r>
              <w:rPr>
                <w:sz w:val="24"/>
              </w:rPr>
              <w:t>de</w:t>
            </w:r>
            <w:r>
              <w:rPr>
                <w:spacing w:val="-12"/>
                <w:sz w:val="24"/>
              </w:rPr>
              <w:t> </w:t>
            </w:r>
            <w:r>
              <w:rPr>
                <w:sz w:val="24"/>
              </w:rPr>
              <w:t>hasta</w:t>
            </w:r>
            <w:r>
              <w:rPr>
                <w:spacing w:val="-11"/>
                <w:sz w:val="24"/>
              </w:rPr>
              <w:t> </w:t>
            </w:r>
            <w:r>
              <w:rPr>
                <w:sz w:val="24"/>
              </w:rPr>
              <w:t>el</w:t>
            </w:r>
            <w:r>
              <w:rPr>
                <w:spacing w:val="-11"/>
                <w:sz w:val="24"/>
              </w:rPr>
              <w:t> </w:t>
            </w:r>
            <w:r>
              <w:rPr>
                <w:sz w:val="24"/>
              </w:rPr>
              <w:t>100%</w:t>
            </w:r>
            <w:r>
              <w:rPr>
                <w:spacing w:val="-12"/>
                <w:sz w:val="24"/>
              </w:rPr>
              <w:t> </w:t>
            </w:r>
            <w:r>
              <w:rPr>
                <w:sz w:val="24"/>
              </w:rPr>
              <w:t>a</w:t>
            </w:r>
            <w:r>
              <w:rPr>
                <w:spacing w:val="-10"/>
                <w:sz w:val="24"/>
              </w:rPr>
              <w:t> </w:t>
            </w:r>
            <w:r>
              <w:rPr>
                <w:sz w:val="24"/>
              </w:rPr>
              <w:t>los</w:t>
            </w:r>
            <w:r>
              <w:rPr>
                <w:spacing w:val="-10"/>
                <w:sz w:val="24"/>
              </w:rPr>
              <w:t> </w:t>
            </w:r>
            <w:r>
              <w:rPr>
                <w:sz w:val="24"/>
              </w:rPr>
              <w:t>alumnos,</w:t>
            </w:r>
            <w:r>
              <w:rPr>
                <w:spacing w:val="-11"/>
                <w:sz w:val="24"/>
              </w:rPr>
              <w:t> </w:t>
            </w:r>
            <w:r>
              <w:rPr>
                <w:sz w:val="24"/>
              </w:rPr>
              <w:t>personal</w:t>
            </w:r>
            <w:r>
              <w:rPr>
                <w:spacing w:val="-11"/>
                <w:sz w:val="24"/>
              </w:rPr>
              <w:t> </w:t>
            </w:r>
            <w:r>
              <w:rPr>
                <w:sz w:val="24"/>
              </w:rPr>
              <w:t>docente</w:t>
            </w:r>
            <w:r>
              <w:rPr>
                <w:spacing w:val="-7"/>
                <w:sz w:val="24"/>
              </w:rPr>
              <w:t> </w:t>
            </w:r>
            <w:r>
              <w:rPr>
                <w:sz w:val="24"/>
              </w:rPr>
              <w:t>y</w:t>
            </w:r>
            <w:r>
              <w:rPr>
                <w:spacing w:val="-13"/>
                <w:sz w:val="24"/>
              </w:rPr>
              <w:t> </w:t>
            </w:r>
            <w:r>
              <w:rPr>
                <w:sz w:val="24"/>
              </w:rPr>
              <w:t>administrativo, dependencias, entidades públicas y público en general, previo estudio de la situación particular de cada caso, en todos y cada uno de los conceptos incluidos en la presente fracción del presente artículo; excepto</w:t>
            </w:r>
            <w:r>
              <w:rPr>
                <w:spacing w:val="-1"/>
                <w:sz w:val="24"/>
              </w:rPr>
              <w:t> </w:t>
            </w:r>
            <w:r>
              <w:rPr>
                <w:sz w:val="24"/>
              </w:rPr>
              <w:t>colegiaturas.</w:t>
            </w:r>
          </w:p>
        </w:tc>
      </w:tr>
      <w:tr>
        <w:trPr>
          <w:trHeight w:val="337" w:hRule="atLeast"/>
        </w:trPr>
        <w:tc>
          <w:tcPr>
            <w:tcW w:w="1030" w:type="dxa"/>
          </w:tcPr>
          <w:p>
            <w:pPr>
              <w:pStyle w:val="TableParagraph"/>
              <w:spacing w:before="26"/>
              <w:ind w:left="439"/>
              <w:jc w:val="left"/>
              <w:rPr>
                <w:b/>
                <w:sz w:val="24"/>
              </w:rPr>
            </w:pPr>
            <w:r>
              <w:rPr>
                <w:b/>
                <w:sz w:val="24"/>
              </w:rPr>
              <w:t>XII.</w:t>
            </w:r>
          </w:p>
        </w:tc>
        <w:tc>
          <w:tcPr>
            <w:tcW w:w="6399" w:type="dxa"/>
          </w:tcPr>
          <w:p>
            <w:pPr>
              <w:pStyle w:val="TableParagraph"/>
              <w:spacing w:before="26"/>
              <w:ind w:left="98"/>
              <w:jc w:val="left"/>
              <w:rPr>
                <w:b/>
                <w:sz w:val="24"/>
              </w:rPr>
            </w:pPr>
            <w:r>
              <w:rPr>
                <w:b/>
                <w:sz w:val="24"/>
              </w:rPr>
              <w:t>Procuraduría Estatal de Protección al Ambiente:</w:t>
            </w:r>
          </w:p>
        </w:tc>
        <w:tc>
          <w:tcPr>
            <w:tcW w:w="1615" w:type="dxa"/>
          </w:tcPr>
          <w:p>
            <w:pPr>
              <w:pStyle w:val="TableParagraph"/>
              <w:jc w:val="left"/>
              <w:rPr>
                <w:sz w:val="24"/>
              </w:rPr>
            </w:pPr>
          </w:p>
        </w:tc>
      </w:tr>
      <w:tr>
        <w:trPr>
          <w:trHeight w:val="337" w:hRule="atLeast"/>
        </w:trPr>
        <w:tc>
          <w:tcPr>
            <w:tcW w:w="1030" w:type="dxa"/>
          </w:tcPr>
          <w:p>
            <w:pPr>
              <w:pStyle w:val="TableParagraph"/>
              <w:spacing w:before="25"/>
              <w:ind w:left="559"/>
              <w:jc w:val="left"/>
              <w:rPr>
                <w:sz w:val="24"/>
              </w:rPr>
            </w:pPr>
            <w:r>
              <w:rPr>
                <w:sz w:val="24"/>
              </w:rPr>
              <w:t>1)</w:t>
            </w:r>
          </w:p>
        </w:tc>
        <w:tc>
          <w:tcPr>
            <w:tcW w:w="6399" w:type="dxa"/>
          </w:tcPr>
          <w:p>
            <w:pPr>
              <w:pStyle w:val="TableParagraph"/>
              <w:spacing w:before="25"/>
              <w:ind w:left="98"/>
              <w:jc w:val="left"/>
              <w:rPr>
                <w:sz w:val="24"/>
              </w:rPr>
            </w:pPr>
            <w:r>
              <w:rPr>
                <w:sz w:val="24"/>
              </w:rPr>
              <w:t>Certificado de Auditoría Ambiental</w:t>
            </w:r>
          </w:p>
        </w:tc>
        <w:tc>
          <w:tcPr>
            <w:tcW w:w="1615" w:type="dxa"/>
          </w:tcPr>
          <w:p>
            <w:pPr>
              <w:pStyle w:val="TableParagraph"/>
              <w:spacing w:before="25"/>
              <w:ind w:right="195"/>
              <w:rPr>
                <w:sz w:val="24"/>
              </w:rPr>
            </w:pPr>
            <w:r>
              <w:rPr>
                <w:sz w:val="24"/>
              </w:rPr>
              <w:t>5,330</w:t>
            </w:r>
          </w:p>
        </w:tc>
      </w:tr>
      <w:tr>
        <w:trPr>
          <w:trHeight w:val="854" w:hRule="atLeast"/>
        </w:trPr>
        <w:tc>
          <w:tcPr>
            <w:tcW w:w="1030" w:type="dxa"/>
          </w:tcPr>
          <w:p>
            <w:pPr>
              <w:pStyle w:val="TableParagraph"/>
              <w:spacing w:before="26"/>
              <w:ind w:left="559"/>
              <w:jc w:val="left"/>
              <w:rPr>
                <w:sz w:val="24"/>
              </w:rPr>
            </w:pPr>
            <w:r>
              <w:rPr>
                <w:sz w:val="24"/>
              </w:rPr>
              <w:t>2)</w:t>
            </w:r>
          </w:p>
        </w:tc>
        <w:tc>
          <w:tcPr>
            <w:tcW w:w="6399" w:type="dxa"/>
          </w:tcPr>
          <w:p>
            <w:pPr>
              <w:pStyle w:val="TableParagraph"/>
              <w:spacing w:line="270" w:lineRule="atLeast" w:before="6"/>
              <w:ind w:left="98" w:right="707"/>
              <w:jc w:val="both"/>
              <w:rPr>
                <w:sz w:val="24"/>
              </w:rPr>
            </w:pPr>
            <w:r>
              <w:rPr>
                <w:sz w:val="24"/>
              </w:rPr>
              <w:t>Multa</w:t>
            </w:r>
            <w:r>
              <w:rPr>
                <w:spacing w:val="-11"/>
                <w:sz w:val="24"/>
              </w:rPr>
              <w:t> </w:t>
            </w:r>
            <w:r>
              <w:rPr>
                <w:sz w:val="24"/>
              </w:rPr>
              <w:t>por</w:t>
            </w:r>
            <w:r>
              <w:rPr>
                <w:spacing w:val="-9"/>
                <w:sz w:val="24"/>
              </w:rPr>
              <w:t> </w:t>
            </w:r>
            <w:r>
              <w:rPr>
                <w:sz w:val="24"/>
              </w:rPr>
              <w:t>maltrato</w:t>
            </w:r>
            <w:r>
              <w:rPr>
                <w:spacing w:val="-9"/>
                <w:sz w:val="24"/>
              </w:rPr>
              <w:t> </w:t>
            </w:r>
            <w:r>
              <w:rPr>
                <w:sz w:val="24"/>
              </w:rPr>
              <w:t>o</w:t>
            </w:r>
            <w:r>
              <w:rPr>
                <w:spacing w:val="-9"/>
                <w:sz w:val="24"/>
              </w:rPr>
              <w:t> </w:t>
            </w:r>
            <w:r>
              <w:rPr>
                <w:sz w:val="24"/>
              </w:rPr>
              <w:t>crueldad</w:t>
            </w:r>
            <w:r>
              <w:rPr>
                <w:spacing w:val="-9"/>
                <w:sz w:val="24"/>
              </w:rPr>
              <w:t> </w:t>
            </w:r>
            <w:r>
              <w:rPr>
                <w:sz w:val="24"/>
              </w:rPr>
              <w:t>de</w:t>
            </w:r>
            <w:r>
              <w:rPr>
                <w:spacing w:val="-11"/>
                <w:sz w:val="24"/>
              </w:rPr>
              <w:t> </w:t>
            </w:r>
            <w:r>
              <w:rPr>
                <w:sz w:val="24"/>
              </w:rPr>
              <w:t>cualquier</w:t>
            </w:r>
            <w:r>
              <w:rPr>
                <w:spacing w:val="-9"/>
                <w:sz w:val="24"/>
              </w:rPr>
              <w:t> </w:t>
            </w:r>
            <w:r>
              <w:rPr>
                <w:sz w:val="24"/>
              </w:rPr>
              <w:t>especie</w:t>
            </w:r>
            <w:r>
              <w:rPr>
                <w:spacing w:val="-10"/>
                <w:sz w:val="24"/>
              </w:rPr>
              <w:t> </w:t>
            </w:r>
            <w:r>
              <w:rPr>
                <w:sz w:val="24"/>
              </w:rPr>
              <w:t>animal, no humana, el costo se calcula en Unidades de Medida </w:t>
            </w:r>
            <w:r>
              <w:rPr>
                <w:spacing w:val="-11"/>
                <w:sz w:val="24"/>
              </w:rPr>
              <w:t>y </w:t>
            </w:r>
            <w:r>
              <w:rPr>
                <w:sz w:val="24"/>
              </w:rPr>
              <w:t>Actualización diaria, fundamentada en la Ley</w:t>
            </w:r>
            <w:r>
              <w:rPr>
                <w:spacing w:val="23"/>
                <w:sz w:val="24"/>
              </w:rPr>
              <w:t> </w:t>
            </w:r>
            <w:r>
              <w:rPr>
                <w:sz w:val="24"/>
              </w:rPr>
              <w:t>de</w:t>
            </w:r>
          </w:p>
        </w:tc>
        <w:tc>
          <w:tcPr>
            <w:tcW w:w="1615" w:type="dxa"/>
          </w:tcPr>
          <w:p>
            <w:pPr>
              <w:pStyle w:val="TableParagraph"/>
              <w:spacing w:before="26"/>
              <w:ind w:right="195"/>
              <w:rPr>
                <w:sz w:val="24"/>
              </w:rPr>
            </w:pPr>
            <w:r>
              <w:rPr>
                <w:sz w:val="24"/>
              </w:rPr>
              <w:t>5 a 500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1"/>
        <w:gridCol w:w="6241"/>
        <w:gridCol w:w="1763"/>
      </w:tblGrid>
      <w:tr>
        <w:trPr>
          <w:trHeight w:val="578" w:hRule="atLeast"/>
        </w:trPr>
        <w:tc>
          <w:tcPr>
            <w:tcW w:w="1041" w:type="dxa"/>
          </w:tcPr>
          <w:p>
            <w:pPr>
              <w:pStyle w:val="TableParagraph"/>
              <w:jc w:val="left"/>
              <w:rPr>
                <w:sz w:val="24"/>
              </w:rPr>
            </w:pPr>
          </w:p>
        </w:tc>
        <w:tc>
          <w:tcPr>
            <w:tcW w:w="6241" w:type="dxa"/>
          </w:tcPr>
          <w:p>
            <w:pPr>
              <w:pStyle w:val="TableParagraph"/>
              <w:tabs>
                <w:tab w:pos="1368" w:val="left" w:leader="none"/>
                <w:tab w:pos="1730" w:val="left" w:leader="none"/>
                <w:tab w:pos="2268" w:val="left" w:leader="none"/>
                <w:tab w:pos="3443" w:val="left" w:leader="none"/>
                <w:tab w:pos="4110" w:val="left" w:leader="none"/>
                <w:tab w:pos="4540" w:val="left" w:leader="none"/>
                <w:tab w:pos="5451" w:val="left" w:leader="none"/>
              </w:tabs>
              <w:ind w:left="87" w:right="560"/>
              <w:jc w:val="left"/>
              <w:rPr>
                <w:sz w:val="24"/>
              </w:rPr>
            </w:pPr>
            <w:r>
              <w:rPr>
                <w:sz w:val="24"/>
              </w:rPr>
              <w:t>Protección</w:t>
              <w:tab/>
              <w:t>a</w:t>
              <w:tab/>
              <w:t>los</w:t>
              <w:tab/>
              <w:t>Animales</w:t>
              <w:tab/>
              <w:t>para</w:t>
              <w:tab/>
              <w:t>el</w:t>
              <w:tab/>
              <w:t>Estado</w:t>
              <w:tab/>
            </w:r>
            <w:r>
              <w:rPr>
                <w:spacing w:val="-9"/>
                <w:sz w:val="24"/>
              </w:rPr>
              <w:t>de </w:t>
            </w:r>
            <w:r>
              <w:rPr>
                <w:sz w:val="24"/>
              </w:rPr>
              <w:t>Aguascalientes</w:t>
            </w:r>
          </w:p>
        </w:tc>
        <w:tc>
          <w:tcPr>
            <w:tcW w:w="1763" w:type="dxa"/>
          </w:tcPr>
          <w:p>
            <w:pPr>
              <w:pStyle w:val="TableParagraph"/>
              <w:jc w:val="left"/>
              <w:rPr>
                <w:sz w:val="24"/>
              </w:rPr>
            </w:pPr>
          </w:p>
        </w:tc>
      </w:tr>
      <w:tr>
        <w:trPr>
          <w:trHeight w:val="1441" w:hRule="atLeast"/>
        </w:trPr>
        <w:tc>
          <w:tcPr>
            <w:tcW w:w="1041" w:type="dxa"/>
          </w:tcPr>
          <w:p>
            <w:pPr>
              <w:pStyle w:val="TableParagraph"/>
              <w:spacing w:before="26"/>
              <w:ind w:left="345" w:right="67"/>
              <w:jc w:val="center"/>
              <w:rPr>
                <w:sz w:val="24"/>
              </w:rPr>
            </w:pPr>
            <w:r>
              <w:rPr>
                <w:sz w:val="24"/>
              </w:rPr>
              <w:t>3)</w:t>
            </w:r>
          </w:p>
        </w:tc>
        <w:tc>
          <w:tcPr>
            <w:tcW w:w="6241" w:type="dxa"/>
          </w:tcPr>
          <w:p>
            <w:pPr>
              <w:pStyle w:val="TableParagraph"/>
              <w:spacing w:before="26"/>
              <w:ind w:left="87" w:right="562"/>
              <w:jc w:val="both"/>
              <w:rPr>
                <w:sz w:val="24"/>
              </w:rPr>
            </w:pPr>
            <w:r>
              <w:rPr>
                <w:sz w:val="24"/>
              </w:rPr>
              <w:t>Multa por no realizar la verificación vehicular, el costo se calcula en Unidades de Medida y Actualización diaria, fundamentado en la Ley de Protección Ambiental para el Estado</w:t>
            </w:r>
            <w:r>
              <w:rPr>
                <w:spacing w:val="-8"/>
                <w:sz w:val="24"/>
              </w:rPr>
              <w:t> </w:t>
            </w:r>
            <w:r>
              <w:rPr>
                <w:sz w:val="24"/>
              </w:rPr>
              <w:t>de</w:t>
            </w:r>
            <w:r>
              <w:rPr>
                <w:spacing w:val="-8"/>
                <w:sz w:val="24"/>
              </w:rPr>
              <w:t> </w:t>
            </w:r>
            <w:r>
              <w:rPr>
                <w:sz w:val="24"/>
              </w:rPr>
              <w:t>Aguascalientes</w:t>
            </w:r>
            <w:r>
              <w:rPr>
                <w:spacing w:val="-3"/>
                <w:sz w:val="24"/>
              </w:rPr>
              <w:t> </w:t>
            </w:r>
            <w:r>
              <w:rPr>
                <w:sz w:val="24"/>
              </w:rPr>
              <w:t>y</w:t>
            </w:r>
            <w:r>
              <w:rPr>
                <w:spacing w:val="-12"/>
                <w:sz w:val="24"/>
              </w:rPr>
              <w:t> </w:t>
            </w:r>
            <w:r>
              <w:rPr>
                <w:sz w:val="24"/>
              </w:rPr>
              <w:t>el</w:t>
            </w:r>
            <w:r>
              <w:rPr>
                <w:spacing w:val="-7"/>
                <w:sz w:val="24"/>
              </w:rPr>
              <w:t> </w:t>
            </w:r>
            <w:r>
              <w:rPr>
                <w:sz w:val="24"/>
              </w:rPr>
              <w:t>Reglamento</w:t>
            </w:r>
            <w:r>
              <w:rPr>
                <w:spacing w:val="-7"/>
                <w:sz w:val="24"/>
              </w:rPr>
              <w:t> </w:t>
            </w:r>
            <w:r>
              <w:rPr>
                <w:sz w:val="24"/>
              </w:rPr>
              <w:t>de</w:t>
            </w:r>
            <w:r>
              <w:rPr>
                <w:spacing w:val="-8"/>
                <w:sz w:val="24"/>
              </w:rPr>
              <w:t> </w:t>
            </w:r>
            <w:r>
              <w:rPr>
                <w:sz w:val="24"/>
              </w:rPr>
              <w:t>Verificación Vehicular en el Estado de</w:t>
            </w:r>
            <w:r>
              <w:rPr>
                <w:spacing w:val="-1"/>
                <w:sz w:val="24"/>
              </w:rPr>
              <w:t> </w:t>
            </w:r>
            <w:r>
              <w:rPr>
                <w:sz w:val="24"/>
              </w:rPr>
              <w:t>Aguascalientes.</w:t>
            </w:r>
          </w:p>
        </w:tc>
        <w:tc>
          <w:tcPr>
            <w:tcW w:w="1763" w:type="dxa"/>
          </w:tcPr>
          <w:p>
            <w:pPr>
              <w:pStyle w:val="TableParagraph"/>
              <w:spacing w:before="26"/>
              <w:ind w:right="196"/>
              <w:rPr>
                <w:sz w:val="24"/>
              </w:rPr>
            </w:pPr>
            <w:r>
              <w:rPr>
                <w:sz w:val="24"/>
              </w:rPr>
              <w:t>2 a 60</w:t>
            </w:r>
          </w:p>
        </w:tc>
      </w:tr>
      <w:tr>
        <w:trPr>
          <w:trHeight w:val="1441" w:hRule="atLeast"/>
        </w:trPr>
        <w:tc>
          <w:tcPr>
            <w:tcW w:w="1041" w:type="dxa"/>
          </w:tcPr>
          <w:p>
            <w:pPr>
              <w:pStyle w:val="TableParagraph"/>
              <w:spacing w:before="25"/>
              <w:ind w:left="345" w:right="67"/>
              <w:jc w:val="center"/>
              <w:rPr>
                <w:sz w:val="24"/>
              </w:rPr>
            </w:pPr>
            <w:r>
              <w:rPr>
                <w:sz w:val="24"/>
              </w:rPr>
              <w:t>4)</w:t>
            </w:r>
          </w:p>
        </w:tc>
        <w:tc>
          <w:tcPr>
            <w:tcW w:w="6241" w:type="dxa"/>
          </w:tcPr>
          <w:p>
            <w:pPr>
              <w:pStyle w:val="TableParagraph"/>
              <w:spacing w:before="25"/>
              <w:ind w:left="87" w:right="559"/>
              <w:jc w:val="both"/>
              <w:rPr>
                <w:sz w:val="24"/>
              </w:rPr>
            </w:pPr>
            <w:r>
              <w:rPr>
                <w:sz w:val="24"/>
              </w:rPr>
              <w:t>Por violación a la Ley Ambiental, el costo se calcula en Unidades</w:t>
            </w:r>
            <w:r>
              <w:rPr>
                <w:spacing w:val="-13"/>
                <w:sz w:val="24"/>
              </w:rPr>
              <w:t> </w:t>
            </w:r>
            <w:r>
              <w:rPr>
                <w:sz w:val="24"/>
              </w:rPr>
              <w:t>de</w:t>
            </w:r>
            <w:r>
              <w:rPr>
                <w:spacing w:val="-13"/>
                <w:sz w:val="24"/>
              </w:rPr>
              <w:t> </w:t>
            </w:r>
            <w:r>
              <w:rPr>
                <w:sz w:val="24"/>
              </w:rPr>
              <w:t>Medida</w:t>
            </w:r>
            <w:r>
              <w:rPr>
                <w:spacing w:val="-10"/>
                <w:sz w:val="24"/>
              </w:rPr>
              <w:t> </w:t>
            </w:r>
            <w:r>
              <w:rPr>
                <w:sz w:val="24"/>
              </w:rPr>
              <w:t>y</w:t>
            </w:r>
            <w:r>
              <w:rPr>
                <w:spacing w:val="-15"/>
                <w:sz w:val="24"/>
              </w:rPr>
              <w:t> </w:t>
            </w:r>
            <w:r>
              <w:rPr>
                <w:sz w:val="24"/>
              </w:rPr>
              <w:t>Actualización</w:t>
            </w:r>
            <w:r>
              <w:rPr>
                <w:spacing w:val="-13"/>
                <w:sz w:val="24"/>
              </w:rPr>
              <w:t> </w:t>
            </w:r>
            <w:r>
              <w:rPr>
                <w:sz w:val="24"/>
              </w:rPr>
              <w:t>diaria,</w:t>
            </w:r>
            <w:r>
              <w:rPr>
                <w:spacing w:val="-11"/>
                <w:sz w:val="24"/>
              </w:rPr>
              <w:t> </w:t>
            </w:r>
            <w:r>
              <w:rPr>
                <w:sz w:val="24"/>
              </w:rPr>
              <w:t>fundamentado en la Ley de Protección Ambiental para el Estado de Aguascalientes</w:t>
            </w:r>
            <w:r>
              <w:rPr>
                <w:spacing w:val="-6"/>
                <w:sz w:val="24"/>
              </w:rPr>
              <w:t> </w:t>
            </w:r>
            <w:r>
              <w:rPr>
                <w:sz w:val="24"/>
              </w:rPr>
              <w:t>y</w:t>
            </w:r>
            <w:r>
              <w:rPr>
                <w:spacing w:val="-12"/>
                <w:sz w:val="24"/>
              </w:rPr>
              <w:t> </w:t>
            </w:r>
            <w:r>
              <w:rPr>
                <w:sz w:val="24"/>
              </w:rPr>
              <w:t>el</w:t>
            </w:r>
            <w:r>
              <w:rPr>
                <w:spacing w:val="-10"/>
                <w:sz w:val="24"/>
              </w:rPr>
              <w:t> </w:t>
            </w:r>
            <w:r>
              <w:rPr>
                <w:sz w:val="24"/>
              </w:rPr>
              <w:t>Reglamento</w:t>
            </w:r>
            <w:r>
              <w:rPr>
                <w:spacing w:val="-10"/>
                <w:sz w:val="24"/>
              </w:rPr>
              <w:t> </w:t>
            </w:r>
            <w:r>
              <w:rPr>
                <w:sz w:val="24"/>
              </w:rPr>
              <w:t>de</w:t>
            </w:r>
            <w:r>
              <w:rPr>
                <w:spacing w:val="-11"/>
                <w:sz w:val="24"/>
              </w:rPr>
              <w:t> </w:t>
            </w:r>
            <w:r>
              <w:rPr>
                <w:sz w:val="24"/>
              </w:rPr>
              <w:t>Verificación</w:t>
            </w:r>
            <w:r>
              <w:rPr>
                <w:spacing w:val="-10"/>
                <w:sz w:val="24"/>
              </w:rPr>
              <w:t> </w:t>
            </w:r>
            <w:r>
              <w:rPr>
                <w:sz w:val="24"/>
              </w:rPr>
              <w:t>Vehicular en el Estado de</w:t>
            </w:r>
            <w:r>
              <w:rPr>
                <w:spacing w:val="-2"/>
                <w:sz w:val="24"/>
              </w:rPr>
              <w:t> </w:t>
            </w:r>
            <w:r>
              <w:rPr>
                <w:sz w:val="24"/>
              </w:rPr>
              <w:t>Aguascalientes.</w:t>
            </w:r>
          </w:p>
        </w:tc>
        <w:tc>
          <w:tcPr>
            <w:tcW w:w="1763" w:type="dxa"/>
          </w:tcPr>
          <w:p>
            <w:pPr>
              <w:pStyle w:val="TableParagraph"/>
              <w:spacing w:before="25"/>
              <w:ind w:right="196"/>
              <w:rPr>
                <w:sz w:val="24"/>
              </w:rPr>
            </w:pPr>
            <w:r>
              <w:rPr>
                <w:sz w:val="24"/>
              </w:rPr>
              <w:t>2 a 20,000</w:t>
            </w:r>
          </w:p>
        </w:tc>
      </w:tr>
      <w:tr>
        <w:trPr>
          <w:trHeight w:val="1165" w:hRule="atLeast"/>
        </w:trPr>
        <w:tc>
          <w:tcPr>
            <w:tcW w:w="9045" w:type="dxa"/>
            <w:gridSpan w:val="3"/>
          </w:tcPr>
          <w:p>
            <w:pPr>
              <w:pStyle w:val="TableParagraph"/>
              <w:spacing w:before="26"/>
              <w:ind w:left="200" w:right="200"/>
              <w:jc w:val="both"/>
              <w:rPr>
                <w:sz w:val="24"/>
              </w:rPr>
            </w:pPr>
            <w:r>
              <w:rPr>
                <w:sz w:val="24"/>
              </w:rPr>
              <w:t>La Procuraduría, en uso de la facultad que le concede la fracción II del artículo 175 de la Ley de Protección Ambiental para el Estado de Aguascalientes, podrá reconsiderar los montos</w:t>
            </w:r>
            <w:r>
              <w:rPr>
                <w:spacing w:val="-4"/>
                <w:sz w:val="24"/>
              </w:rPr>
              <w:t> </w:t>
            </w:r>
            <w:r>
              <w:rPr>
                <w:sz w:val="24"/>
              </w:rPr>
              <w:t>señalados,</w:t>
            </w:r>
            <w:r>
              <w:rPr>
                <w:spacing w:val="-4"/>
                <w:sz w:val="24"/>
              </w:rPr>
              <w:t> </w:t>
            </w:r>
            <w:r>
              <w:rPr>
                <w:sz w:val="24"/>
              </w:rPr>
              <w:t>así</w:t>
            </w:r>
            <w:r>
              <w:rPr>
                <w:spacing w:val="-4"/>
                <w:sz w:val="24"/>
              </w:rPr>
              <w:t> </w:t>
            </w:r>
            <w:r>
              <w:rPr>
                <w:sz w:val="24"/>
              </w:rPr>
              <w:t>como</w:t>
            </w:r>
            <w:r>
              <w:rPr>
                <w:spacing w:val="-3"/>
                <w:sz w:val="24"/>
              </w:rPr>
              <w:t> </w:t>
            </w:r>
            <w:r>
              <w:rPr>
                <w:sz w:val="24"/>
              </w:rPr>
              <w:t>otorgar</w:t>
            </w:r>
            <w:r>
              <w:rPr>
                <w:spacing w:val="-5"/>
                <w:sz w:val="24"/>
              </w:rPr>
              <w:t> </w:t>
            </w:r>
            <w:r>
              <w:rPr>
                <w:sz w:val="24"/>
              </w:rPr>
              <w:t>descuentos</w:t>
            </w:r>
            <w:r>
              <w:rPr>
                <w:spacing w:val="-3"/>
                <w:sz w:val="24"/>
              </w:rPr>
              <w:t> </w:t>
            </w:r>
            <w:r>
              <w:rPr>
                <w:sz w:val="24"/>
              </w:rPr>
              <w:t>de</w:t>
            </w:r>
            <w:r>
              <w:rPr>
                <w:spacing w:val="-3"/>
                <w:sz w:val="24"/>
              </w:rPr>
              <w:t> </w:t>
            </w:r>
            <w:r>
              <w:rPr>
                <w:sz w:val="24"/>
              </w:rPr>
              <w:t>hasta</w:t>
            </w:r>
            <w:r>
              <w:rPr>
                <w:spacing w:val="-4"/>
                <w:sz w:val="24"/>
              </w:rPr>
              <w:t> </w:t>
            </w:r>
            <w:r>
              <w:rPr>
                <w:sz w:val="24"/>
              </w:rPr>
              <w:t>el</w:t>
            </w:r>
            <w:r>
              <w:rPr>
                <w:spacing w:val="-3"/>
                <w:sz w:val="24"/>
              </w:rPr>
              <w:t> </w:t>
            </w:r>
            <w:r>
              <w:rPr>
                <w:sz w:val="24"/>
              </w:rPr>
              <w:t>90%</w:t>
            </w:r>
            <w:r>
              <w:rPr>
                <w:spacing w:val="-5"/>
                <w:sz w:val="24"/>
              </w:rPr>
              <w:t> </w:t>
            </w:r>
            <w:r>
              <w:rPr>
                <w:sz w:val="24"/>
              </w:rPr>
              <w:t>sobre</w:t>
            </w:r>
            <w:r>
              <w:rPr>
                <w:spacing w:val="-5"/>
                <w:sz w:val="24"/>
              </w:rPr>
              <w:t> </w:t>
            </w:r>
            <w:r>
              <w:rPr>
                <w:sz w:val="24"/>
              </w:rPr>
              <w:t>las</w:t>
            </w:r>
            <w:r>
              <w:rPr>
                <w:spacing w:val="-4"/>
                <w:sz w:val="24"/>
              </w:rPr>
              <w:t> </w:t>
            </w:r>
            <w:r>
              <w:rPr>
                <w:sz w:val="24"/>
              </w:rPr>
              <w:t>multas</w:t>
            </w:r>
            <w:r>
              <w:rPr>
                <w:spacing w:val="-4"/>
                <w:sz w:val="24"/>
              </w:rPr>
              <w:t> </w:t>
            </w:r>
            <w:r>
              <w:rPr>
                <w:sz w:val="24"/>
              </w:rPr>
              <w:t>por</w:t>
            </w:r>
            <w:r>
              <w:rPr>
                <w:spacing w:val="-5"/>
                <w:sz w:val="24"/>
              </w:rPr>
              <w:t> </w:t>
            </w:r>
            <w:r>
              <w:rPr>
                <w:sz w:val="24"/>
              </w:rPr>
              <w:t>faltas a la Ley de Protección Ambiental para el Estado de Aguascalientes y sus</w:t>
            </w:r>
            <w:r>
              <w:rPr>
                <w:spacing w:val="-14"/>
                <w:sz w:val="24"/>
              </w:rPr>
              <w:t> </w:t>
            </w:r>
            <w:r>
              <w:rPr>
                <w:sz w:val="24"/>
              </w:rPr>
              <w:t>Reglamentos.</w:t>
            </w:r>
          </w:p>
        </w:tc>
      </w:tr>
      <w:tr>
        <w:trPr>
          <w:trHeight w:val="336" w:hRule="atLeast"/>
        </w:trPr>
        <w:tc>
          <w:tcPr>
            <w:tcW w:w="1041" w:type="dxa"/>
          </w:tcPr>
          <w:p>
            <w:pPr>
              <w:pStyle w:val="TableParagraph"/>
              <w:spacing w:before="25"/>
              <w:ind w:left="419" w:right="67"/>
              <w:jc w:val="center"/>
              <w:rPr>
                <w:b/>
                <w:sz w:val="24"/>
              </w:rPr>
            </w:pPr>
            <w:r>
              <w:rPr>
                <w:b/>
                <w:sz w:val="24"/>
              </w:rPr>
              <w:t>XIII.</w:t>
            </w:r>
          </w:p>
        </w:tc>
        <w:tc>
          <w:tcPr>
            <w:tcW w:w="6241" w:type="dxa"/>
          </w:tcPr>
          <w:p>
            <w:pPr>
              <w:pStyle w:val="TableParagraph"/>
              <w:spacing w:before="25"/>
              <w:ind w:left="87"/>
              <w:jc w:val="left"/>
              <w:rPr>
                <w:b/>
                <w:sz w:val="24"/>
              </w:rPr>
            </w:pPr>
            <w:r>
              <w:rPr>
                <w:b/>
                <w:sz w:val="24"/>
              </w:rPr>
              <w:t>Radio y Televisión de Aguascalientes</w:t>
            </w:r>
          </w:p>
        </w:tc>
        <w:tc>
          <w:tcPr>
            <w:tcW w:w="1763" w:type="dxa"/>
          </w:tcPr>
          <w:p>
            <w:pPr>
              <w:pStyle w:val="TableParagraph"/>
              <w:jc w:val="left"/>
              <w:rPr>
                <w:sz w:val="24"/>
              </w:rPr>
            </w:pPr>
          </w:p>
        </w:tc>
      </w:tr>
      <w:tr>
        <w:trPr>
          <w:trHeight w:val="889" w:hRule="atLeast"/>
        </w:trPr>
        <w:tc>
          <w:tcPr>
            <w:tcW w:w="1041" w:type="dxa"/>
          </w:tcPr>
          <w:p>
            <w:pPr>
              <w:pStyle w:val="TableParagraph"/>
              <w:spacing w:before="25"/>
              <w:ind w:left="345" w:right="67"/>
              <w:jc w:val="center"/>
              <w:rPr>
                <w:sz w:val="24"/>
              </w:rPr>
            </w:pPr>
            <w:r>
              <w:rPr>
                <w:sz w:val="24"/>
              </w:rPr>
              <w:t>1)</w:t>
            </w:r>
          </w:p>
        </w:tc>
        <w:tc>
          <w:tcPr>
            <w:tcW w:w="6241" w:type="dxa"/>
          </w:tcPr>
          <w:p>
            <w:pPr>
              <w:pStyle w:val="TableParagraph"/>
              <w:spacing w:before="25"/>
              <w:ind w:left="87" w:right="562"/>
              <w:jc w:val="both"/>
              <w:rPr>
                <w:sz w:val="24"/>
              </w:rPr>
            </w:pPr>
            <w:r>
              <w:rPr>
                <w:sz w:val="24"/>
              </w:rPr>
              <w:t>Cuota de recuperación por el uso de la señal de la Antena Satelital para la transmisión de programas de la UAA, mensual</w:t>
            </w:r>
          </w:p>
        </w:tc>
        <w:tc>
          <w:tcPr>
            <w:tcW w:w="1763" w:type="dxa"/>
          </w:tcPr>
          <w:p>
            <w:pPr>
              <w:pStyle w:val="TableParagraph"/>
              <w:spacing w:before="25"/>
              <w:ind w:right="196"/>
              <w:rPr>
                <w:sz w:val="24"/>
              </w:rPr>
            </w:pPr>
            <w:r>
              <w:rPr>
                <w:sz w:val="24"/>
              </w:rPr>
              <w:t>180,000</w:t>
            </w:r>
          </w:p>
        </w:tc>
      </w:tr>
      <w:tr>
        <w:trPr>
          <w:trHeight w:val="1165" w:hRule="atLeast"/>
        </w:trPr>
        <w:tc>
          <w:tcPr>
            <w:tcW w:w="1041" w:type="dxa"/>
          </w:tcPr>
          <w:p>
            <w:pPr>
              <w:pStyle w:val="TableParagraph"/>
              <w:spacing w:before="26"/>
              <w:ind w:left="345" w:right="67"/>
              <w:jc w:val="center"/>
              <w:rPr>
                <w:sz w:val="24"/>
              </w:rPr>
            </w:pPr>
            <w:r>
              <w:rPr>
                <w:sz w:val="24"/>
              </w:rPr>
              <w:t>2)</w:t>
            </w:r>
          </w:p>
        </w:tc>
        <w:tc>
          <w:tcPr>
            <w:tcW w:w="6241" w:type="dxa"/>
          </w:tcPr>
          <w:p>
            <w:pPr>
              <w:pStyle w:val="TableParagraph"/>
              <w:spacing w:before="26"/>
              <w:ind w:left="87" w:right="560"/>
              <w:jc w:val="both"/>
              <w:rPr>
                <w:sz w:val="24"/>
              </w:rPr>
            </w:pPr>
            <w:r>
              <w:rPr>
                <w:sz w:val="24"/>
              </w:rPr>
              <w:t>Cuota de recuperación por el uso de espectacular ubicado en la parte trasera de la pantalla electrónica ubicada en López Mateos y</w:t>
            </w:r>
            <w:r>
              <w:rPr>
                <w:spacing w:val="-45"/>
                <w:sz w:val="24"/>
              </w:rPr>
              <w:t> </w:t>
            </w:r>
            <w:r>
              <w:rPr>
                <w:sz w:val="24"/>
              </w:rPr>
              <w:t>J. Pani en temporada de la feria de 5.30 X</w:t>
            </w:r>
          </w:p>
          <w:p>
            <w:pPr>
              <w:pStyle w:val="TableParagraph"/>
              <w:ind w:left="87"/>
              <w:jc w:val="both"/>
              <w:rPr>
                <w:sz w:val="24"/>
              </w:rPr>
            </w:pPr>
            <w:r>
              <w:rPr>
                <w:sz w:val="24"/>
              </w:rPr>
              <w:t>4.00 metros</w:t>
            </w:r>
          </w:p>
        </w:tc>
        <w:tc>
          <w:tcPr>
            <w:tcW w:w="1763" w:type="dxa"/>
          </w:tcPr>
          <w:p>
            <w:pPr>
              <w:pStyle w:val="TableParagraph"/>
              <w:spacing w:before="26"/>
              <w:ind w:right="196"/>
              <w:rPr>
                <w:sz w:val="24"/>
              </w:rPr>
            </w:pPr>
            <w:r>
              <w:rPr>
                <w:sz w:val="24"/>
              </w:rPr>
              <w:t>15,525</w:t>
            </w:r>
          </w:p>
        </w:tc>
      </w:tr>
      <w:tr>
        <w:trPr>
          <w:trHeight w:val="1164" w:hRule="atLeast"/>
        </w:trPr>
        <w:tc>
          <w:tcPr>
            <w:tcW w:w="1041" w:type="dxa"/>
          </w:tcPr>
          <w:p>
            <w:pPr>
              <w:pStyle w:val="TableParagraph"/>
              <w:spacing w:before="25"/>
              <w:ind w:left="345" w:right="67"/>
              <w:jc w:val="center"/>
              <w:rPr>
                <w:sz w:val="24"/>
              </w:rPr>
            </w:pPr>
            <w:r>
              <w:rPr>
                <w:sz w:val="24"/>
              </w:rPr>
              <w:t>3)</w:t>
            </w:r>
          </w:p>
        </w:tc>
        <w:tc>
          <w:tcPr>
            <w:tcW w:w="6241" w:type="dxa"/>
          </w:tcPr>
          <w:p>
            <w:pPr>
              <w:pStyle w:val="TableParagraph"/>
              <w:spacing w:before="25"/>
              <w:ind w:left="87" w:right="563"/>
              <w:jc w:val="both"/>
              <w:rPr>
                <w:sz w:val="24"/>
              </w:rPr>
            </w:pPr>
            <w:r>
              <w:rPr>
                <w:sz w:val="24"/>
              </w:rPr>
              <w:t>Cuota de recuperación por el uso de espectacular ubicado en la parte trasera de la pantalla electrónica ubicada en López Mateos y J. Pani fuera de temporada de la feria de</w:t>
            </w:r>
          </w:p>
          <w:p>
            <w:pPr>
              <w:pStyle w:val="TableParagraph"/>
              <w:ind w:left="87"/>
              <w:jc w:val="both"/>
              <w:rPr>
                <w:sz w:val="24"/>
              </w:rPr>
            </w:pPr>
            <w:r>
              <w:rPr>
                <w:sz w:val="24"/>
              </w:rPr>
              <w:t>5.30 X 4.00 metros, por mes</w:t>
            </w:r>
          </w:p>
        </w:tc>
        <w:tc>
          <w:tcPr>
            <w:tcW w:w="1763" w:type="dxa"/>
          </w:tcPr>
          <w:p>
            <w:pPr>
              <w:pStyle w:val="TableParagraph"/>
              <w:spacing w:before="25"/>
              <w:ind w:right="196"/>
              <w:rPr>
                <w:sz w:val="24"/>
              </w:rPr>
            </w:pPr>
            <w:r>
              <w:rPr>
                <w:sz w:val="24"/>
              </w:rPr>
              <w:t>3,623</w:t>
            </w:r>
          </w:p>
        </w:tc>
      </w:tr>
      <w:tr>
        <w:trPr>
          <w:trHeight w:val="1165" w:hRule="atLeast"/>
        </w:trPr>
        <w:tc>
          <w:tcPr>
            <w:tcW w:w="1041" w:type="dxa"/>
          </w:tcPr>
          <w:p>
            <w:pPr>
              <w:pStyle w:val="TableParagraph"/>
              <w:spacing w:before="25"/>
              <w:ind w:left="345" w:right="67"/>
              <w:jc w:val="center"/>
              <w:rPr>
                <w:sz w:val="24"/>
              </w:rPr>
            </w:pPr>
            <w:r>
              <w:rPr>
                <w:sz w:val="24"/>
              </w:rPr>
              <w:t>4)</w:t>
            </w:r>
          </w:p>
        </w:tc>
        <w:tc>
          <w:tcPr>
            <w:tcW w:w="6241" w:type="dxa"/>
          </w:tcPr>
          <w:p>
            <w:pPr>
              <w:pStyle w:val="TableParagraph"/>
              <w:spacing w:before="25"/>
              <w:ind w:left="87" w:right="560"/>
              <w:jc w:val="both"/>
              <w:rPr>
                <w:sz w:val="24"/>
              </w:rPr>
            </w:pPr>
            <w:r>
              <w:rPr>
                <w:sz w:val="24"/>
              </w:rPr>
              <w:t>Cuota de recuperación por el uso de espectacular ubicado en la parte inferior de la pantalla electrónica ubicada en López Mateos y</w:t>
            </w:r>
            <w:r>
              <w:rPr>
                <w:spacing w:val="-45"/>
                <w:sz w:val="24"/>
              </w:rPr>
              <w:t> </w:t>
            </w:r>
            <w:r>
              <w:rPr>
                <w:sz w:val="24"/>
              </w:rPr>
              <w:t>J. Pani en temporada de la feria de 5.30 X</w:t>
            </w:r>
          </w:p>
          <w:p>
            <w:pPr>
              <w:pStyle w:val="TableParagraph"/>
              <w:ind w:left="87"/>
              <w:jc w:val="both"/>
              <w:rPr>
                <w:sz w:val="24"/>
              </w:rPr>
            </w:pPr>
            <w:r>
              <w:rPr>
                <w:sz w:val="24"/>
              </w:rPr>
              <w:t>2.00 metros</w:t>
            </w:r>
          </w:p>
        </w:tc>
        <w:tc>
          <w:tcPr>
            <w:tcW w:w="1763" w:type="dxa"/>
          </w:tcPr>
          <w:p>
            <w:pPr>
              <w:pStyle w:val="TableParagraph"/>
              <w:spacing w:before="25"/>
              <w:ind w:right="196"/>
              <w:rPr>
                <w:sz w:val="24"/>
              </w:rPr>
            </w:pPr>
            <w:r>
              <w:rPr>
                <w:sz w:val="24"/>
              </w:rPr>
              <w:t>38,378</w:t>
            </w:r>
          </w:p>
        </w:tc>
      </w:tr>
      <w:tr>
        <w:trPr>
          <w:trHeight w:val="1165" w:hRule="atLeast"/>
        </w:trPr>
        <w:tc>
          <w:tcPr>
            <w:tcW w:w="1041" w:type="dxa"/>
          </w:tcPr>
          <w:p>
            <w:pPr>
              <w:pStyle w:val="TableParagraph"/>
              <w:spacing w:before="26"/>
              <w:ind w:left="345" w:right="67"/>
              <w:jc w:val="center"/>
              <w:rPr>
                <w:sz w:val="24"/>
              </w:rPr>
            </w:pPr>
            <w:r>
              <w:rPr>
                <w:sz w:val="24"/>
              </w:rPr>
              <w:t>5)</w:t>
            </w:r>
          </w:p>
        </w:tc>
        <w:tc>
          <w:tcPr>
            <w:tcW w:w="6241" w:type="dxa"/>
          </w:tcPr>
          <w:p>
            <w:pPr>
              <w:pStyle w:val="TableParagraph"/>
              <w:spacing w:before="26"/>
              <w:ind w:left="87" w:right="562"/>
              <w:jc w:val="both"/>
              <w:rPr>
                <w:sz w:val="24"/>
              </w:rPr>
            </w:pPr>
            <w:r>
              <w:rPr>
                <w:sz w:val="24"/>
              </w:rPr>
              <w:t>Cuota de recuperación por el uso de espectacular ubicado en la parte inferior de la pantalla electrónica ubicada en Lopez Mateos y J. Pani; fuera de temporada de feria de</w:t>
            </w:r>
          </w:p>
          <w:p>
            <w:pPr>
              <w:pStyle w:val="TableParagraph"/>
              <w:ind w:left="87"/>
              <w:jc w:val="both"/>
              <w:rPr>
                <w:sz w:val="24"/>
              </w:rPr>
            </w:pPr>
            <w:r>
              <w:rPr>
                <w:sz w:val="24"/>
              </w:rPr>
              <w:t>5.30 X 2.00 metros, por mes</w:t>
            </w:r>
          </w:p>
        </w:tc>
        <w:tc>
          <w:tcPr>
            <w:tcW w:w="1763" w:type="dxa"/>
          </w:tcPr>
          <w:p>
            <w:pPr>
              <w:pStyle w:val="TableParagraph"/>
              <w:spacing w:before="26"/>
              <w:ind w:right="196"/>
              <w:rPr>
                <w:sz w:val="24"/>
              </w:rPr>
            </w:pPr>
            <w:r>
              <w:rPr>
                <w:sz w:val="24"/>
              </w:rPr>
              <w:t>8,528</w:t>
            </w:r>
          </w:p>
        </w:tc>
      </w:tr>
      <w:tr>
        <w:trPr>
          <w:trHeight w:val="613" w:hRule="atLeast"/>
        </w:trPr>
        <w:tc>
          <w:tcPr>
            <w:tcW w:w="1041" w:type="dxa"/>
          </w:tcPr>
          <w:p>
            <w:pPr>
              <w:pStyle w:val="TableParagraph"/>
              <w:spacing w:before="25"/>
              <w:ind w:left="345" w:right="67"/>
              <w:jc w:val="center"/>
              <w:rPr>
                <w:sz w:val="24"/>
              </w:rPr>
            </w:pPr>
            <w:r>
              <w:rPr>
                <w:sz w:val="24"/>
              </w:rPr>
              <w:t>6)</w:t>
            </w:r>
          </w:p>
        </w:tc>
        <w:tc>
          <w:tcPr>
            <w:tcW w:w="6241" w:type="dxa"/>
          </w:tcPr>
          <w:p>
            <w:pPr>
              <w:pStyle w:val="TableParagraph"/>
              <w:spacing w:before="25"/>
              <w:ind w:left="87"/>
              <w:jc w:val="left"/>
              <w:rPr>
                <w:sz w:val="24"/>
              </w:rPr>
            </w:pPr>
            <w:r>
              <w:rPr>
                <w:sz w:val="24"/>
              </w:rPr>
              <w:t>Expedición de copia simple, de documentos, que implique búsqueda de datos, por hoja</w:t>
            </w:r>
          </w:p>
        </w:tc>
        <w:tc>
          <w:tcPr>
            <w:tcW w:w="1763" w:type="dxa"/>
          </w:tcPr>
          <w:p>
            <w:pPr>
              <w:pStyle w:val="TableParagraph"/>
              <w:spacing w:before="25"/>
              <w:ind w:right="196"/>
              <w:rPr>
                <w:sz w:val="24"/>
              </w:rPr>
            </w:pPr>
            <w:r>
              <w:rPr>
                <w:sz w:val="24"/>
              </w:rPr>
              <w:t>16</w:t>
            </w:r>
          </w:p>
        </w:tc>
      </w:tr>
      <w:tr>
        <w:trPr>
          <w:trHeight w:val="337" w:hRule="atLeast"/>
        </w:trPr>
        <w:tc>
          <w:tcPr>
            <w:tcW w:w="1041" w:type="dxa"/>
          </w:tcPr>
          <w:p>
            <w:pPr>
              <w:pStyle w:val="TableParagraph"/>
              <w:spacing w:before="26"/>
              <w:ind w:left="345" w:right="67"/>
              <w:jc w:val="center"/>
              <w:rPr>
                <w:sz w:val="24"/>
              </w:rPr>
            </w:pPr>
            <w:r>
              <w:rPr>
                <w:sz w:val="24"/>
              </w:rPr>
              <w:t>7)</w:t>
            </w:r>
          </w:p>
        </w:tc>
        <w:tc>
          <w:tcPr>
            <w:tcW w:w="6241" w:type="dxa"/>
          </w:tcPr>
          <w:p>
            <w:pPr>
              <w:pStyle w:val="TableParagraph"/>
              <w:spacing w:before="26"/>
              <w:ind w:left="87"/>
              <w:jc w:val="left"/>
              <w:rPr>
                <w:sz w:val="24"/>
              </w:rPr>
            </w:pPr>
            <w:r>
              <w:rPr>
                <w:sz w:val="24"/>
              </w:rPr>
              <w:t>Certificación de documentos</w:t>
            </w:r>
          </w:p>
        </w:tc>
        <w:tc>
          <w:tcPr>
            <w:tcW w:w="1763" w:type="dxa"/>
          </w:tcPr>
          <w:p>
            <w:pPr>
              <w:pStyle w:val="TableParagraph"/>
              <w:spacing w:before="26"/>
              <w:ind w:right="196"/>
              <w:rPr>
                <w:sz w:val="24"/>
              </w:rPr>
            </w:pPr>
            <w:r>
              <w:rPr>
                <w:sz w:val="24"/>
              </w:rPr>
              <w:t>130</w:t>
            </w:r>
          </w:p>
        </w:tc>
      </w:tr>
      <w:tr>
        <w:trPr>
          <w:trHeight w:val="611" w:hRule="atLeast"/>
        </w:trPr>
        <w:tc>
          <w:tcPr>
            <w:tcW w:w="1041" w:type="dxa"/>
          </w:tcPr>
          <w:p>
            <w:pPr>
              <w:pStyle w:val="TableParagraph"/>
              <w:spacing w:before="25"/>
              <w:ind w:left="345" w:right="67"/>
              <w:jc w:val="center"/>
              <w:rPr>
                <w:sz w:val="24"/>
              </w:rPr>
            </w:pPr>
            <w:r>
              <w:rPr>
                <w:sz w:val="24"/>
              </w:rPr>
              <w:t>8)</w:t>
            </w:r>
          </w:p>
        </w:tc>
        <w:tc>
          <w:tcPr>
            <w:tcW w:w="6241" w:type="dxa"/>
          </w:tcPr>
          <w:p>
            <w:pPr>
              <w:pStyle w:val="TableParagraph"/>
              <w:spacing w:before="25"/>
              <w:ind w:left="87" w:right="560"/>
              <w:jc w:val="left"/>
              <w:rPr>
                <w:sz w:val="24"/>
              </w:rPr>
            </w:pPr>
            <w:r>
              <w:rPr>
                <w:sz w:val="24"/>
              </w:rPr>
              <w:t>Cuota de recuperación por el uso de cabina, por hora en radio</w:t>
            </w:r>
          </w:p>
        </w:tc>
        <w:tc>
          <w:tcPr>
            <w:tcW w:w="1763" w:type="dxa"/>
          </w:tcPr>
          <w:p>
            <w:pPr>
              <w:pStyle w:val="TableParagraph"/>
              <w:spacing w:before="25"/>
              <w:ind w:right="196"/>
              <w:rPr>
                <w:sz w:val="24"/>
              </w:rPr>
            </w:pPr>
            <w:r>
              <w:rPr>
                <w:sz w:val="24"/>
              </w:rPr>
              <w:t>1,647</w:t>
            </w:r>
          </w:p>
        </w:tc>
      </w:tr>
      <w:tr>
        <w:trPr>
          <w:trHeight w:val="300" w:hRule="atLeast"/>
        </w:trPr>
        <w:tc>
          <w:tcPr>
            <w:tcW w:w="1041" w:type="dxa"/>
          </w:tcPr>
          <w:p>
            <w:pPr>
              <w:pStyle w:val="TableParagraph"/>
              <w:spacing w:line="256" w:lineRule="exact" w:before="25"/>
              <w:ind w:left="405" w:right="67"/>
              <w:jc w:val="center"/>
              <w:rPr>
                <w:b/>
                <w:sz w:val="24"/>
              </w:rPr>
            </w:pPr>
            <w:r>
              <w:rPr>
                <w:b/>
                <w:sz w:val="24"/>
              </w:rPr>
              <w:t>XIV.</w:t>
            </w:r>
          </w:p>
        </w:tc>
        <w:tc>
          <w:tcPr>
            <w:tcW w:w="6241" w:type="dxa"/>
          </w:tcPr>
          <w:p>
            <w:pPr>
              <w:pStyle w:val="TableParagraph"/>
              <w:spacing w:line="256" w:lineRule="exact" w:before="25"/>
              <w:ind w:left="87"/>
              <w:jc w:val="left"/>
              <w:rPr>
                <w:b/>
                <w:sz w:val="24"/>
              </w:rPr>
            </w:pPr>
            <w:r>
              <w:rPr>
                <w:b/>
                <w:sz w:val="24"/>
              </w:rPr>
              <w:t>Tribunal Electoral del Estado de Aguascalientes</w:t>
            </w:r>
          </w:p>
        </w:tc>
        <w:tc>
          <w:tcPr>
            <w:tcW w:w="1763"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4"/>
        <w:gridCol w:w="6481"/>
        <w:gridCol w:w="1533"/>
      </w:tblGrid>
      <w:tr>
        <w:trPr>
          <w:trHeight w:val="854" w:hRule="atLeast"/>
        </w:trPr>
        <w:tc>
          <w:tcPr>
            <w:tcW w:w="794" w:type="dxa"/>
          </w:tcPr>
          <w:p>
            <w:pPr>
              <w:pStyle w:val="TableParagraph"/>
              <w:spacing w:line="266" w:lineRule="exact"/>
              <w:ind w:left="119" w:right="74"/>
              <w:jc w:val="center"/>
              <w:rPr>
                <w:sz w:val="24"/>
              </w:rPr>
            </w:pPr>
            <w:r>
              <w:rPr>
                <w:sz w:val="24"/>
              </w:rPr>
              <w:t>1)</w:t>
            </w:r>
          </w:p>
        </w:tc>
        <w:tc>
          <w:tcPr>
            <w:tcW w:w="6481" w:type="dxa"/>
          </w:tcPr>
          <w:p>
            <w:pPr>
              <w:pStyle w:val="TableParagraph"/>
              <w:ind w:left="94" w:right="792"/>
              <w:jc w:val="both"/>
              <w:rPr>
                <w:sz w:val="24"/>
              </w:rPr>
            </w:pPr>
            <w:r>
              <w:rPr>
                <w:sz w:val="24"/>
              </w:rPr>
              <w:t>Expedición de copia simple de documentos del Tribunal Electoral del Estado de Aguascalientes que implique búsqueda de datos, por página</w:t>
            </w:r>
          </w:p>
        </w:tc>
        <w:tc>
          <w:tcPr>
            <w:tcW w:w="1533" w:type="dxa"/>
          </w:tcPr>
          <w:p>
            <w:pPr>
              <w:pStyle w:val="TableParagraph"/>
              <w:spacing w:line="266" w:lineRule="exact"/>
              <w:ind w:right="199"/>
              <w:rPr>
                <w:sz w:val="24"/>
              </w:rPr>
            </w:pPr>
            <w:r>
              <w:rPr>
                <w:sz w:val="24"/>
              </w:rPr>
              <w:t>16</w:t>
            </w:r>
          </w:p>
        </w:tc>
      </w:tr>
      <w:tr>
        <w:trPr>
          <w:trHeight w:val="613" w:hRule="atLeast"/>
        </w:trPr>
        <w:tc>
          <w:tcPr>
            <w:tcW w:w="794" w:type="dxa"/>
          </w:tcPr>
          <w:p>
            <w:pPr>
              <w:pStyle w:val="TableParagraph"/>
              <w:spacing w:before="26"/>
              <w:ind w:left="119" w:right="74"/>
              <w:jc w:val="center"/>
              <w:rPr>
                <w:sz w:val="24"/>
              </w:rPr>
            </w:pPr>
            <w:r>
              <w:rPr>
                <w:sz w:val="24"/>
              </w:rPr>
              <w:t>2)</w:t>
            </w:r>
          </w:p>
        </w:tc>
        <w:tc>
          <w:tcPr>
            <w:tcW w:w="6481" w:type="dxa"/>
          </w:tcPr>
          <w:p>
            <w:pPr>
              <w:pStyle w:val="TableParagraph"/>
              <w:spacing w:before="26"/>
              <w:ind w:left="94" w:right="782"/>
              <w:jc w:val="left"/>
              <w:rPr>
                <w:sz w:val="24"/>
              </w:rPr>
            </w:pPr>
            <w:r>
              <w:rPr>
                <w:sz w:val="24"/>
              </w:rPr>
              <w:t>Certificación de documentos del Tribunal Electoral del Estado de Aguascalientes</w:t>
            </w:r>
          </w:p>
        </w:tc>
        <w:tc>
          <w:tcPr>
            <w:tcW w:w="1533" w:type="dxa"/>
          </w:tcPr>
          <w:p>
            <w:pPr>
              <w:pStyle w:val="TableParagraph"/>
              <w:spacing w:before="26"/>
              <w:ind w:right="199"/>
              <w:rPr>
                <w:sz w:val="24"/>
              </w:rPr>
            </w:pPr>
            <w:r>
              <w:rPr>
                <w:sz w:val="24"/>
              </w:rPr>
              <w:t>130</w:t>
            </w:r>
          </w:p>
        </w:tc>
      </w:tr>
      <w:tr>
        <w:trPr>
          <w:trHeight w:val="613" w:hRule="atLeast"/>
        </w:trPr>
        <w:tc>
          <w:tcPr>
            <w:tcW w:w="794" w:type="dxa"/>
          </w:tcPr>
          <w:p>
            <w:pPr>
              <w:pStyle w:val="TableParagraph"/>
              <w:spacing w:before="25"/>
              <w:ind w:left="119" w:right="74"/>
              <w:jc w:val="center"/>
              <w:rPr>
                <w:sz w:val="24"/>
              </w:rPr>
            </w:pPr>
            <w:r>
              <w:rPr>
                <w:sz w:val="24"/>
              </w:rPr>
              <w:t>3)</w:t>
            </w:r>
          </w:p>
        </w:tc>
        <w:tc>
          <w:tcPr>
            <w:tcW w:w="6481" w:type="dxa"/>
          </w:tcPr>
          <w:p>
            <w:pPr>
              <w:pStyle w:val="TableParagraph"/>
              <w:spacing w:before="25"/>
              <w:ind w:left="94" w:right="782"/>
              <w:jc w:val="left"/>
              <w:rPr>
                <w:sz w:val="24"/>
              </w:rPr>
            </w:pPr>
            <w:r>
              <w:rPr>
                <w:sz w:val="24"/>
              </w:rPr>
              <w:t>Dispositivo de Almacenamiento, con información del Tribunal Electoral del Estado de Aguascalientes, (CD)</w:t>
            </w:r>
          </w:p>
        </w:tc>
        <w:tc>
          <w:tcPr>
            <w:tcW w:w="1533" w:type="dxa"/>
          </w:tcPr>
          <w:p>
            <w:pPr>
              <w:pStyle w:val="TableParagraph"/>
              <w:spacing w:before="25"/>
              <w:ind w:right="199"/>
              <w:rPr>
                <w:sz w:val="24"/>
              </w:rPr>
            </w:pPr>
            <w:r>
              <w:rPr>
                <w:sz w:val="24"/>
              </w:rPr>
              <w:t>38</w:t>
            </w:r>
          </w:p>
        </w:tc>
      </w:tr>
      <w:tr>
        <w:trPr>
          <w:trHeight w:val="613" w:hRule="atLeast"/>
        </w:trPr>
        <w:tc>
          <w:tcPr>
            <w:tcW w:w="794" w:type="dxa"/>
          </w:tcPr>
          <w:p>
            <w:pPr>
              <w:pStyle w:val="TableParagraph"/>
              <w:spacing w:before="26"/>
              <w:ind w:left="119" w:right="74"/>
              <w:jc w:val="center"/>
              <w:rPr>
                <w:sz w:val="24"/>
              </w:rPr>
            </w:pPr>
            <w:r>
              <w:rPr>
                <w:sz w:val="24"/>
              </w:rPr>
              <w:t>4)</w:t>
            </w:r>
          </w:p>
        </w:tc>
        <w:tc>
          <w:tcPr>
            <w:tcW w:w="6481" w:type="dxa"/>
          </w:tcPr>
          <w:p>
            <w:pPr>
              <w:pStyle w:val="TableParagraph"/>
              <w:spacing w:before="26"/>
              <w:ind w:left="94" w:right="782"/>
              <w:jc w:val="left"/>
              <w:rPr>
                <w:sz w:val="24"/>
              </w:rPr>
            </w:pPr>
            <w:r>
              <w:rPr>
                <w:sz w:val="24"/>
              </w:rPr>
              <w:t>Versiones públicas de los documentos que estén en posesión del Tribunal Electoral del Estado Aguascalientes</w:t>
            </w:r>
          </w:p>
        </w:tc>
        <w:tc>
          <w:tcPr>
            <w:tcW w:w="1533" w:type="dxa"/>
          </w:tcPr>
          <w:p>
            <w:pPr>
              <w:pStyle w:val="TableParagraph"/>
              <w:spacing w:before="26"/>
              <w:ind w:right="199"/>
              <w:rPr>
                <w:sz w:val="24"/>
              </w:rPr>
            </w:pPr>
            <w:r>
              <w:rPr>
                <w:sz w:val="24"/>
              </w:rPr>
              <w:t>16</w:t>
            </w:r>
          </w:p>
        </w:tc>
      </w:tr>
      <w:tr>
        <w:trPr>
          <w:trHeight w:val="335" w:hRule="atLeast"/>
        </w:trPr>
        <w:tc>
          <w:tcPr>
            <w:tcW w:w="794" w:type="dxa"/>
          </w:tcPr>
          <w:p>
            <w:pPr>
              <w:pStyle w:val="TableParagraph"/>
              <w:spacing w:before="25"/>
              <w:ind w:left="85" w:right="74"/>
              <w:jc w:val="center"/>
              <w:rPr>
                <w:b/>
                <w:sz w:val="24"/>
              </w:rPr>
            </w:pPr>
            <w:r>
              <w:rPr>
                <w:b/>
                <w:sz w:val="24"/>
              </w:rPr>
              <w:t>XV.</w:t>
            </w:r>
          </w:p>
        </w:tc>
        <w:tc>
          <w:tcPr>
            <w:tcW w:w="6481" w:type="dxa"/>
          </w:tcPr>
          <w:p>
            <w:pPr>
              <w:pStyle w:val="TableParagraph"/>
              <w:spacing w:before="25"/>
              <w:ind w:left="94"/>
              <w:jc w:val="left"/>
              <w:rPr>
                <w:b/>
                <w:sz w:val="24"/>
              </w:rPr>
            </w:pPr>
            <w:r>
              <w:rPr>
                <w:b/>
                <w:sz w:val="24"/>
              </w:rPr>
              <w:t>Instituto Estatal Electoral:</w:t>
            </w:r>
          </w:p>
        </w:tc>
        <w:tc>
          <w:tcPr>
            <w:tcW w:w="1533" w:type="dxa"/>
          </w:tcPr>
          <w:p>
            <w:pPr>
              <w:pStyle w:val="TableParagraph"/>
              <w:jc w:val="left"/>
              <w:rPr>
                <w:sz w:val="24"/>
              </w:rPr>
            </w:pPr>
          </w:p>
        </w:tc>
      </w:tr>
      <w:tr>
        <w:trPr>
          <w:trHeight w:val="613" w:hRule="atLeast"/>
        </w:trPr>
        <w:tc>
          <w:tcPr>
            <w:tcW w:w="794" w:type="dxa"/>
          </w:tcPr>
          <w:p>
            <w:pPr>
              <w:pStyle w:val="TableParagraph"/>
              <w:spacing w:before="25"/>
              <w:ind w:left="119" w:right="74"/>
              <w:jc w:val="center"/>
              <w:rPr>
                <w:sz w:val="24"/>
              </w:rPr>
            </w:pPr>
            <w:r>
              <w:rPr>
                <w:sz w:val="24"/>
              </w:rPr>
              <w:t>1)</w:t>
            </w:r>
          </w:p>
        </w:tc>
        <w:tc>
          <w:tcPr>
            <w:tcW w:w="6481" w:type="dxa"/>
          </w:tcPr>
          <w:p>
            <w:pPr>
              <w:pStyle w:val="TableParagraph"/>
              <w:spacing w:before="25"/>
              <w:ind w:left="94" w:right="782"/>
              <w:jc w:val="left"/>
              <w:rPr>
                <w:sz w:val="24"/>
              </w:rPr>
            </w:pPr>
            <w:r>
              <w:rPr>
                <w:sz w:val="24"/>
              </w:rPr>
              <w:t>Expedición de copia simple de documentos, que implique búsqueda de datos, por página</w:t>
            </w:r>
          </w:p>
        </w:tc>
        <w:tc>
          <w:tcPr>
            <w:tcW w:w="1533" w:type="dxa"/>
          </w:tcPr>
          <w:p>
            <w:pPr>
              <w:pStyle w:val="TableParagraph"/>
              <w:spacing w:before="25"/>
              <w:ind w:right="199"/>
              <w:rPr>
                <w:sz w:val="24"/>
              </w:rPr>
            </w:pPr>
            <w:r>
              <w:rPr>
                <w:sz w:val="24"/>
              </w:rPr>
              <w:t>16</w:t>
            </w:r>
          </w:p>
        </w:tc>
      </w:tr>
      <w:tr>
        <w:trPr>
          <w:trHeight w:val="337" w:hRule="atLeast"/>
        </w:trPr>
        <w:tc>
          <w:tcPr>
            <w:tcW w:w="794" w:type="dxa"/>
          </w:tcPr>
          <w:p>
            <w:pPr>
              <w:pStyle w:val="TableParagraph"/>
              <w:spacing w:before="26"/>
              <w:ind w:left="119" w:right="74"/>
              <w:jc w:val="center"/>
              <w:rPr>
                <w:sz w:val="24"/>
              </w:rPr>
            </w:pPr>
            <w:r>
              <w:rPr>
                <w:sz w:val="24"/>
              </w:rPr>
              <w:t>2)</w:t>
            </w:r>
          </w:p>
        </w:tc>
        <w:tc>
          <w:tcPr>
            <w:tcW w:w="6481" w:type="dxa"/>
          </w:tcPr>
          <w:p>
            <w:pPr>
              <w:pStyle w:val="TableParagraph"/>
              <w:spacing w:before="26"/>
              <w:ind w:left="94"/>
              <w:jc w:val="left"/>
              <w:rPr>
                <w:sz w:val="24"/>
              </w:rPr>
            </w:pPr>
            <w:r>
              <w:rPr>
                <w:sz w:val="24"/>
              </w:rPr>
              <w:t>Certificación de documentos, por página</w:t>
            </w:r>
          </w:p>
        </w:tc>
        <w:tc>
          <w:tcPr>
            <w:tcW w:w="1533" w:type="dxa"/>
          </w:tcPr>
          <w:p>
            <w:pPr>
              <w:pStyle w:val="TableParagraph"/>
              <w:spacing w:before="26"/>
              <w:ind w:right="199"/>
              <w:rPr>
                <w:sz w:val="24"/>
              </w:rPr>
            </w:pPr>
            <w:r>
              <w:rPr>
                <w:sz w:val="24"/>
              </w:rPr>
              <w:t>130</w:t>
            </w:r>
          </w:p>
        </w:tc>
      </w:tr>
      <w:tr>
        <w:trPr>
          <w:trHeight w:val="337" w:hRule="atLeast"/>
        </w:trPr>
        <w:tc>
          <w:tcPr>
            <w:tcW w:w="794" w:type="dxa"/>
          </w:tcPr>
          <w:p>
            <w:pPr>
              <w:pStyle w:val="TableParagraph"/>
              <w:spacing w:before="25"/>
              <w:ind w:left="119" w:right="74"/>
              <w:jc w:val="center"/>
              <w:rPr>
                <w:sz w:val="24"/>
              </w:rPr>
            </w:pPr>
            <w:r>
              <w:rPr>
                <w:sz w:val="24"/>
              </w:rPr>
              <w:t>3)</w:t>
            </w:r>
          </w:p>
        </w:tc>
        <w:tc>
          <w:tcPr>
            <w:tcW w:w="6481" w:type="dxa"/>
          </w:tcPr>
          <w:p>
            <w:pPr>
              <w:pStyle w:val="TableParagraph"/>
              <w:spacing w:before="25"/>
              <w:ind w:left="94"/>
              <w:jc w:val="left"/>
              <w:rPr>
                <w:sz w:val="24"/>
              </w:rPr>
            </w:pPr>
            <w:r>
              <w:rPr>
                <w:sz w:val="24"/>
              </w:rPr>
              <w:t>Venta de Base para Licitación Pública</w:t>
            </w:r>
          </w:p>
        </w:tc>
        <w:tc>
          <w:tcPr>
            <w:tcW w:w="1533" w:type="dxa"/>
          </w:tcPr>
          <w:p>
            <w:pPr>
              <w:pStyle w:val="TableParagraph"/>
              <w:spacing w:before="25"/>
              <w:ind w:right="199"/>
              <w:rPr>
                <w:sz w:val="24"/>
              </w:rPr>
            </w:pPr>
            <w:r>
              <w:rPr>
                <w:sz w:val="24"/>
              </w:rPr>
              <w:t>1,450</w:t>
            </w:r>
          </w:p>
        </w:tc>
      </w:tr>
      <w:tr>
        <w:trPr>
          <w:trHeight w:val="613" w:hRule="atLeast"/>
        </w:trPr>
        <w:tc>
          <w:tcPr>
            <w:tcW w:w="794" w:type="dxa"/>
          </w:tcPr>
          <w:p>
            <w:pPr>
              <w:pStyle w:val="TableParagraph"/>
              <w:spacing w:before="26"/>
              <w:ind w:left="178" w:right="74"/>
              <w:jc w:val="center"/>
              <w:rPr>
                <w:b/>
                <w:sz w:val="24"/>
              </w:rPr>
            </w:pPr>
            <w:r>
              <w:rPr>
                <w:b/>
                <w:sz w:val="24"/>
              </w:rPr>
              <w:t>XVI.</w:t>
            </w:r>
          </w:p>
        </w:tc>
        <w:tc>
          <w:tcPr>
            <w:tcW w:w="6481" w:type="dxa"/>
          </w:tcPr>
          <w:p>
            <w:pPr>
              <w:pStyle w:val="TableParagraph"/>
              <w:spacing w:before="26"/>
              <w:ind w:left="94" w:right="782"/>
              <w:jc w:val="left"/>
              <w:rPr>
                <w:b/>
                <w:sz w:val="24"/>
              </w:rPr>
            </w:pPr>
            <w:r>
              <w:rPr>
                <w:b/>
                <w:sz w:val="24"/>
              </w:rPr>
              <w:t>Instituto de Infraestructura Física Educativa del Estado de Aguascalientes</w:t>
            </w:r>
          </w:p>
        </w:tc>
        <w:tc>
          <w:tcPr>
            <w:tcW w:w="1533" w:type="dxa"/>
          </w:tcPr>
          <w:p>
            <w:pPr>
              <w:pStyle w:val="TableParagraph"/>
              <w:jc w:val="left"/>
              <w:rPr>
                <w:sz w:val="24"/>
              </w:rPr>
            </w:pPr>
          </w:p>
        </w:tc>
      </w:tr>
      <w:tr>
        <w:trPr>
          <w:trHeight w:val="336" w:hRule="atLeast"/>
        </w:trPr>
        <w:tc>
          <w:tcPr>
            <w:tcW w:w="794" w:type="dxa"/>
          </w:tcPr>
          <w:p>
            <w:pPr>
              <w:pStyle w:val="TableParagraph"/>
              <w:spacing w:before="25"/>
              <w:ind w:left="119" w:right="74"/>
              <w:jc w:val="center"/>
              <w:rPr>
                <w:sz w:val="24"/>
              </w:rPr>
            </w:pPr>
            <w:r>
              <w:rPr>
                <w:sz w:val="24"/>
              </w:rPr>
              <w:t>1)</w:t>
            </w:r>
          </w:p>
        </w:tc>
        <w:tc>
          <w:tcPr>
            <w:tcW w:w="6481" w:type="dxa"/>
          </w:tcPr>
          <w:p>
            <w:pPr>
              <w:pStyle w:val="TableParagraph"/>
              <w:spacing w:before="25"/>
              <w:ind w:left="94"/>
              <w:jc w:val="left"/>
              <w:rPr>
                <w:sz w:val="24"/>
              </w:rPr>
            </w:pPr>
            <w:r>
              <w:rPr>
                <w:sz w:val="24"/>
              </w:rPr>
              <w:t>Venta de Base para Licitación Pública Estatal</w:t>
            </w:r>
          </w:p>
        </w:tc>
        <w:tc>
          <w:tcPr>
            <w:tcW w:w="1533" w:type="dxa"/>
          </w:tcPr>
          <w:p>
            <w:pPr>
              <w:pStyle w:val="TableParagraph"/>
              <w:spacing w:before="25"/>
              <w:ind w:right="199"/>
              <w:rPr>
                <w:sz w:val="24"/>
              </w:rPr>
            </w:pPr>
            <w:r>
              <w:rPr>
                <w:sz w:val="24"/>
              </w:rPr>
              <w:t>1,450</w:t>
            </w:r>
          </w:p>
        </w:tc>
      </w:tr>
      <w:tr>
        <w:trPr>
          <w:trHeight w:val="889" w:hRule="atLeast"/>
        </w:trPr>
        <w:tc>
          <w:tcPr>
            <w:tcW w:w="794" w:type="dxa"/>
          </w:tcPr>
          <w:p>
            <w:pPr>
              <w:pStyle w:val="TableParagraph"/>
              <w:spacing w:before="25"/>
              <w:ind w:left="119" w:right="74"/>
              <w:jc w:val="center"/>
              <w:rPr>
                <w:sz w:val="24"/>
              </w:rPr>
            </w:pPr>
            <w:r>
              <w:rPr>
                <w:sz w:val="24"/>
              </w:rPr>
              <w:t>2)</w:t>
            </w:r>
          </w:p>
        </w:tc>
        <w:tc>
          <w:tcPr>
            <w:tcW w:w="6481" w:type="dxa"/>
          </w:tcPr>
          <w:p>
            <w:pPr>
              <w:pStyle w:val="TableParagraph"/>
              <w:spacing w:before="25"/>
              <w:ind w:left="94" w:right="794"/>
              <w:jc w:val="both"/>
              <w:rPr>
                <w:sz w:val="24"/>
              </w:rPr>
            </w:pPr>
            <w:r>
              <w:rPr>
                <w:sz w:val="24"/>
              </w:rPr>
              <w:t>Desarrollo de procedimiento de Adquisiciones, Arrendamientos y Servicios en materia Federal y/o</w:t>
            </w:r>
            <w:r>
              <w:rPr>
                <w:spacing w:val="-28"/>
                <w:sz w:val="24"/>
              </w:rPr>
              <w:t> </w:t>
            </w:r>
            <w:r>
              <w:rPr>
                <w:sz w:val="24"/>
              </w:rPr>
              <w:t>Estatal del IIFEA correspondiente al 2% del monto</w:t>
            </w:r>
            <w:r>
              <w:rPr>
                <w:spacing w:val="-5"/>
                <w:sz w:val="24"/>
              </w:rPr>
              <w:t> </w:t>
            </w:r>
            <w:r>
              <w:rPr>
                <w:sz w:val="24"/>
              </w:rPr>
              <w:t>contratado</w:t>
            </w:r>
          </w:p>
        </w:tc>
        <w:tc>
          <w:tcPr>
            <w:tcW w:w="1533" w:type="dxa"/>
          </w:tcPr>
          <w:p>
            <w:pPr>
              <w:pStyle w:val="TableParagraph"/>
              <w:spacing w:before="25"/>
              <w:ind w:right="198"/>
              <w:rPr>
                <w:sz w:val="24"/>
              </w:rPr>
            </w:pPr>
            <w:r>
              <w:rPr>
                <w:sz w:val="24"/>
              </w:rPr>
              <w:t>2 %</w:t>
            </w:r>
          </w:p>
        </w:tc>
      </w:tr>
      <w:tr>
        <w:trPr>
          <w:trHeight w:val="3158" w:hRule="atLeast"/>
        </w:trPr>
        <w:tc>
          <w:tcPr>
            <w:tcW w:w="794" w:type="dxa"/>
          </w:tcPr>
          <w:p>
            <w:pPr>
              <w:pStyle w:val="TableParagraph"/>
              <w:spacing w:before="26"/>
              <w:ind w:left="119" w:right="74"/>
              <w:jc w:val="center"/>
              <w:rPr>
                <w:sz w:val="24"/>
              </w:rPr>
            </w:pPr>
            <w:r>
              <w:rPr>
                <w:sz w:val="24"/>
              </w:rPr>
              <w:t>3)</w:t>
            </w:r>
          </w:p>
        </w:tc>
        <w:tc>
          <w:tcPr>
            <w:tcW w:w="6481" w:type="dxa"/>
          </w:tcPr>
          <w:p>
            <w:pPr>
              <w:pStyle w:val="TableParagraph"/>
              <w:spacing w:before="26"/>
              <w:ind w:left="94" w:right="791"/>
              <w:jc w:val="both"/>
              <w:rPr>
                <w:sz w:val="24"/>
              </w:rPr>
            </w:pPr>
            <w:r>
              <w:rPr>
                <w:sz w:val="24"/>
              </w:rPr>
              <w:t>Cobros</w:t>
            </w:r>
            <w:r>
              <w:rPr>
                <w:spacing w:val="-12"/>
                <w:sz w:val="24"/>
              </w:rPr>
              <w:t> </w:t>
            </w:r>
            <w:r>
              <w:rPr>
                <w:sz w:val="24"/>
              </w:rPr>
              <w:t>por</w:t>
            </w:r>
            <w:r>
              <w:rPr>
                <w:spacing w:val="-12"/>
                <w:sz w:val="24"/>
              </w:rPr>
              <w:t> </w:t>
            </w:r>
            <w:r>
              <w:rPr>
                <w:sz w:val="24"/>
              </w:rPr>
              <w:t>penalización</w:t>
            </w:r>
            <w:r>
              <w:rPr>
                <w:spacing w:val="-11"/>
                <w:sz w:val="24"/>
              </w:rPr>
              <w:t> </w:t>
            </w:r>
            <w:r>
              <w:rPr>
                <w:sz w:val="24"/>
              </w:rPr>
              <w:t>a</w:t>
            </w:r>
            <w:r>
              <w:rPr>
                <w:spacing w:val="-11"/>
                <w:sz w:val="24"/>
              </w:rPr>
              <w:t> </w:t>
            </w:r>
            <w:r>
              <w:rPr>
                <w:sz w:val="24"/>
              </w:rPr>
              <w:t>proveedores</w:t>
            </w:r>
            <w:r>
              <w:rPr>
                <w:spacing w:val="-9"/>
                <w:sz w:val="24"/>
              </w:rPr>
              <w:t> </w:t>
            </w:r>
            <w:r>
              <w:rPr>
                <w:sz w:val="24"/>
              </w:rPr>
              <w:t>ante</w:t>
            </w:r>
            <w:r>
              <w:rPr>
                <w:spacing w:val="-12"/>
                <w:sz w:val="24"/>
              </w:rPr>
              <w:t> </w:t>
            </w:r>
            <w:r>
              <w:rPr>
                <w:sz w:val="24"/>
              </w:rPr>
              <w:t>los</w:t>
            </w:r>
            <w:r>
              <w:rPr>
                <w:spacing w:val="-8"/>
                <w:sz w:val="24"/>
              </w:rPr>
              <w:t> </w:t>
            </w:r>
            <w:r>
              <w:rPr>
                <w:sz w:val="24"/>
              </w:rPr>
              <w:t>retardos</w:t>
            </w:r>
            <w:r>
              <w:rPr>
                <w:spacing w:val="-11"/>
                <w:sz w:val="24"/>
              </w:rPr>
              <w:t> </w:t>
            </w:r>
            <w:r>
              <w:rPr>
                <w:sz w:val="24"/>
              </w:rPr>
              <w:t>en entregas</w:t>
            </w:r>
            <w:r>
              <w:rPr>
                <w:spacing w:val="-9"/>
                <w:sz w:val="24"/>
              </w:rPr>
              <w:t> </w:t>
            </w:r>
            <w:r>
              <w:rPr>
                <w:sz w:val="24"/>
              </w:rPr>
              <w:t>de</w:t>
            </w:r>
            <w:r>
              <w:rPr>
                <w:spacing w:val="-10"/>
                <w:sz w:val="24"/>
              </w:rPr>
              <w:t> </w:t>
            </w:r>
            <w:r>
              <w:rPr>
                <w:sz w:val="24"/>
              </w:rPr>
              <w:t>bienes</w:t>
            </w:r>
            <w:r>
              <w:rPr>
                <w:spacing w:val="-4"/>
                <w:sz w:val="24"/>
              </w:rPr>
              <w:t> </w:t>
            </w:r>
            <w:r>
              <w:rPr>
                <w:sz w:val="24"/>
              </w:rPr>
              <w:t>y/o</w:t>
            </w:r>
            <w:r>
              <w:rPr>
                <w:spacing w:val="-8"/>
                <w:sz w:val="24"/>
              </w:rPr>
              <w:t> </w:t>
            </w:r>
            <w:r>
              <w:rPr>
                <w:sz w:val="24"/>
              </w:rPr>
              <w:t>servicios</w:t>
            </w:r>
            <w:r>
              <w:rPr>
                <w:spacing w:val="-9"/>
                <w:sz w:val="24"/>
              </w:rPr>
              <w:t> </w:t>
            </w:r>
            <w:r>
              <w:rPr>
                <w:sz w:val="24"/>
              </w:rPr>
              <w:t>adquiridos</w:t>
            </w:r>
            <w:r>
              <w:rPr>
                <w:spacing w:val="-8"/>
                <w:sz w:val="24"/>
              </w:rPr>
              <w:t> </w:t>
            </w:r>
            <w:r>
              <w:rPr>
                <w:sz w:val="24"/>
              </w:rPr>
              <w:t>por</w:t>
            </w:r>
            <w:r>
              <w:rPr>
                <w:spacing w:val="-7"/>
                <w:sz w:val="24"/>
              </w:rPr>
              <w:t> </w:t>
            </w:r>
            <w:r>
              <w:rPr>
                <w:sz w:val="24"/>
              </w:rPr>
              <w:t>el</w:t>
            </w:r>
            <w:r>
              <w:rPr>
                <w:spacing w:val="-6"/>
                <w:sz w:val="24"/>
              </w:rPr>
              <w:t> </w:t>
            </w:r>
            <w:r>
              <w:rPr>
                <w:sz w:val="24"/>
              </w:rPr>
              <w:t>Instituto, equivalente al cobro del 2 al millar sobre el valor total de la operación, misma que se descontará de la porción de mora con el máximo de los pagos que deberán</w:t>
            </w:r>
            <w:r>
              <w:rPr>
                <w:spacing w:val="-8"/>
                <w:sz w:val="24"/>
              </w:rPr>
              <w:t> </w:t>
            </w:r>
            <w:r>
              <w:rPr>
                <w:sz w:val="24"/>
              </w:rPr>
              <w:t>hacérseles.</w:t>
            </w:r>
          </w:p>
          <w:p>
            <w:pPr>
              <w:pStyle w:val="TableParagraph"/>
              <w:spacing w:before="60"/>
              <w:ind w:left="94" w:right="791"/>
              <w:jc w:val="both"/>
              <w:rPr>
                <w:sz w:val="24"/>
              </w:rPr>
            </w:pPr>
            <w:r>
              <w:rPr>
                <w:sz w:val="24"/>
              </w:rPr>
              <w:t>Esto en conformidad a los Artículos 4 y 74 de Ley de Adquisiciones, Arrendamientos y Servicios del Estado de Aguascalientes y sus Municipios, en relación a los Artículos 3, fracción XII y 25 fracción XXV del Manual Único de Adquisiciones, Arrendamientos y Servicios del Gobierno del Estado de Aguascalientes.</w:t>
            </w:r>
          </w:p>
        </w:tc>
        <w:tc>
          <w:tcPr>
            <w:tcW w:w="1533" w:type="dxa"/>
          </w:tcPr>
          <w:p>
            <w:pPr>
              <w:pStyle w:val="TableParagraph"/>
              <w:jc w:val="left"/>
              <w:rPr>
                <w:sz w:val="24"/>
              </w:rPr>
            </w:pPr>
          </w:p>
        </w:tc>
      </w:tr>
      <w:tr>
        <w:trPr>
          <w:trHeight w:val="613" w:hRule="atLeast"/>
        </w:trPr>
        <w:tc>
          <w:tcPr>
            <w:tcW w:w="794" w:type="dxa"/>
          </w:tcPr>
          <w:p>
            <w:pPr>
              <w:pStyle w:val="TableParagraph"/>
              <w:spacing w:before="26"/>
              <w:ind w:left="119" w:right="74"/>
              <w:jc w:val="center"/>
              <w:rPr>
                <w:sz w:val="24"/>
              </w:rPr>
            </w:pPr>
            <w:r>
              <w:rPr>
                <w:sz w:val="24"/>
              </w:rPr>
              <w:t>4)</w:t>
            </w:r>
          </w:p>
        </w:tc>
        <w:tc>
          <w:tcPr>
            <w:tcW w:w="6481" w:type="dxa"/>
          </w:tcPr>
          <w:p>
            <w:pPr>
              <w:pStyle w:val="TableParagraph"/>
              <w:spacing w:before="26"/>
              <w:ind w:left="94" w:right="782"/>
              <w:jc w:val="left"/>
              <w:rPr>
                <w:sz w:val="24"/>
              </w:rPr>
            </w:pPr>
            <w:r>
              <w:rPr>
                <w:sz w:val="24"/>
              </w:rPr>
              <w:t>Expedición de copia simple de documentos, que implique búsqueda de datos, por página</w:t>
            </w:r>
          </w:p>
        </w:tc>
        <w:tc>
          <w:tcPr>
            <w:tcW w:w="1533" w:type="dxa"/>
          </w:tcPr>
          <w:p>
            <w:pPr>
              <w:pStyle w:val="TableParagraph"/>
              <w:spacing w:before="26"/>
              <w:ind w:right="199"/>
              <w:rPr>
                <w:sz w:val="24"/>
              </w:rPr>
            </w:pPr>
            <w:r>
              <w:rPr>
                <w:sz w:val="24"/>
              </w:rPr>
              <w:t>16</w:t>
            </w:r>
          </w:p>
        </w:tc>
      </w:tr>
      <w:tr>
        <w:trPr>
          <w:trHeight w:val="888" w:hRule="atLeast"/>
        </w:trPr>
        <w:tc>
          <w:tcPr>
            <w:tcW w:w="794" w:type="dxa"/>
          </w:tcPr>
          <w:p>
            <w:pPr>
              <w:pStyle w:val="TableParagraph"/>
              <w:spacing w:before="25"/>
              <w:ind w:left="119" w:right="74"/>
              <w:jc w:val="center"/>
              <w:rPr>
                <w:sz w:val="24"/>
              </w:rPr>
            </w:pPr>
            <w:r>
              <w:rPr>
                <w:sz w:val="24"/>
              </w:rPr>
              <w:t>5)</w:t>
            </w:r>
          </w:p>
        </w:tc>
        <w:tc>
          <w:tcPr>
            <w:tcW w:w="6481" w:type="dxa"/>
          </w:tcPr>
          <w:p>
            <w:pPr>
              <w:pStyle w:val="TableParagraph"/>
              <w:spacing w:before="25"/>
              <w:ind w:left="94" w:right="790"/>
              <w:jc w:val="both"/>
              <w:rPr>
                <w:sz w:val="24"/>
              </w:rPr>
            </w:pPr>
            <w:r>
              <w:rPr>
                <w:sz w:val="24"/>
              </w:rPr>
              <w:t>Certificación de documentos expedido por el Instituto de Infraestructura Física Educativa del Estado de Aguascalientes</w:t>
            </w:r>
          </w:p>
        </w:tc>
        <w:tc>
          <w:tcPr>
            <w:tcW w:w="1533" w:type="dxa"/>
          </w:tcPr>
          <w:p>
            <w:pPr>
              <w:pStyle w:val="TableParagraph"/>
              <w:spacing w:before="25"/>
              <w:ind w:right="199"/>
              <w:rPr>
                <w:sz w:val="24"/>
              </w:rPr>
            </w:pPr>
            <w:r>
              <w:rPr>
                <w:sz w:val="24"/>
              </w:rPr>
              <w:t>130</w:t>
            </w:r>
          </w:p>
        </w:tc>
      </w:tr>
      <w:tr>
        <w:trPr>
          <w:trHeight w:val="1441" w:hRule="atLeast"/>
        </w:trPr>
        <w:tc>
          <w:tcPr>
            <w:tcW w:w="794" w:type="dxa"/>
          </w:tcPr>
          <w:p>
            <w:pPr>
              <w:pStyle w:val="TableParagraph"/>
              <w:spacing w:before="25"/>
              <w:ind w:left="119" w:right="74"/>
              <w:jc w:val="center"/>
              <w:rPr>
                <w:sz w:val="24"/>
              </w:rPr>
            </w:pPr>
            <w:r>
              <w:rPr>
                <w:sz w:val="24"/>
              </w:rPr>
              <w:t>6)</w:t>
            </w:r>
          </w:p>
        </w:tc>
        <w:tc>
          <w:tcPr>
            <w:tcW w:w="6481" w:type="dxa"/>
          </w:tcPr>
          <w:p>
            <w:pPr>
              <w:pStyle w:val="TableParagraph"/>
              <w:spacing w:before="25"/>
              <w:ind w:left="94" w:right="792"/>
              <w:jc w:val="both"/>
              <w:rPr>
                <w:sz w:val="24"/>
              </w:rPr>
            </w:pPr>
            <w:r>
              <w:rPr>
                <w:sz w:val="24"/>
              </w:rPr>
              <w:t>Asesoría técnica, supervisión de obra, elaboración de proyecto</w:t>
            </w:r>
            <w:r>
              <w:rPr>
                <w:spacing w:val="-16"/>
                <w:sz w:val="24"/>
              </w:rPr>
              <w:t> </w:t>
            </w:r>
            <w:r>
              <w:rPr>
                <w:sz w:val="24"/>
              </w:rPr>
              <w:t>ejecutivo,</w:t>
            </w:r>
            <w:r>
              <w:rPr>
                <w:spacing w:val="-15"/>
                <w:sz w:val="24"/>
              </w:rPr>
              <w:t> </w:t>
            </w:r>
            <w:r>
              <w:rPr>
                <w:sz w:val="24"/>
              </w:rPr>
              <w:t>presupuestación,</w:t>
            </w:r>
            <w:r>
              <w:rPr>
                <w:spacing w:val="-16"/>
                <w:sz w:val="24"/>
              </w:rPr>
              <w:t> </w:t>
            </w:r>
            <w:r>
              <w:rPr>
                <w:sz w:val="24"/>
              </w:rPr>
              <w:t>licitación,</w:t>
            </w:r>
            <w:r>
              <w:rPr>
                <w:spacing w:val="-15"/>
                <w:sz w:val="24"/>
              </w:rPr>
              <w:t> </w:t>
            </w:r>
            <w:r>
              <w:rPr>
                <w:sz w:val="24"/>
              </w:rPr>
              <w:t>consultoría y certificación de calidad de Infraestructura Física Educativa, correspondiente al 3% sobre el monto contratado.</w:t>
            </w:r>
          </w:p>
        </w:tc>
        <w:tc>
          <w:tcPr>
            <w:tcW w:w="1533" w:type="dxa"/>
          </w:tcPr>
          <w:p>
            <w:pPr>
              <w:pStyle w:val="TableParagraph"/>
              <w:spacing w:before="25"/>
              <w:ind w:right="198"/>
              <w:rPr>
                <w:sz w:val="24"/>
              </w:rPr>
            </w:pPr>
            <w:r>
              <w:rPr>
                <w:sz w:val="24"/>
              </w:rPr>
              <w:t>3 %</w:t>
            </w:r>
          </w:p>
        </w:tc>
      </w:tr>
      <w:tr>
        <w:trPr>
          <w:trHeight w:val="302" w:hRule="atLeast"/>
        </w:trPr>
        <w:tc>
          <w:tcPr>
            <w:tcW w:w="794" w:type="dxa"/>
          </w:tcPr>
          <w:p>
            <w:pPr>
              <w:pStyle w:val="TableParagraph"/>
              <w:spacing w:line="256" w:lineRule="exact" w:before="26"/>
              <w:ind w:left="119" w:right="74"/>
              <w:jc w:val="center"/>
              <w:rPr>
                <w:sz w:val="24"/>
              </w:rPr>
            </w:pPr>
            <w:r>
              <w:rPr>
                <w:sz w:val="24"/>
              </w:rPr>
              <w:t>7)</w:t>
            </w:r>
          </w:p>
        </w:tc>
        <w:tc>
          <w:tcPr>
            <w:tcW w:w="6481" w:type="dxa"/>
          </w:tcPr>
          <w:p>
            <w:pPr>
              <w:pStyle w:val="TableParagraph"/>
              <w:spacing w:line="256" w:lineRule="exact" w:before="26"/>
              <w:ind w:left="94"/>
              <w:jc w:val="left"/>
              <w:rPr>
                <w:sz w:val="24"/>
              </w:rPr>
            </w:pPr>
            <w:r>
              <w:rPr>
                <w:sz w:val="24"/>
              </w:rPr>
              <w:t>Expedición de Información en DVD, cada uno</w:t>
            </w:r>
          </w:p>
        </w:tc>
        <w:tc>
          <w:tcPr>
            <w:tcW w:w="1533" w:type="dxa"/>
          </w:tcPr>
          <w:p>
            <w:pPr>
              <w:pStyle w:val="TableParagraph"/>
              <w:spacing w:line="256" w:lineRule="exact" w:before="26"/>
              <w:ind w:right="199"/>
              <w:rPr>
                <w:sz w:val="24"/>
              </w:rPr>
            </w:pPr>
            <w:r>
              <w:rPr>
                <w:sz w:val="24"/>
              </w:rPr>
              <w:t>90</w:t>
            </w:r>
          </w:p>
        </w:tc>
      </w:tr>
    </w:tbl>
    <w:p>
      <w:pPr>
        <w:spacing w:after="0" w:line="256"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7"/>
        <w:gridCol w:w="2328"/>
        <w:gridCol w:w="4840"/>
        <w:gridCol w:w="1040"/>
      </w:tblGrid>
      <w:tr>
        <w:trPr>
          <w:trHeight w:val="578" w:hRule="atLeast"/>
        </w:trPr>
        <w:tc>
          <w:tcPr>
            <w:tcW w:w="847" w:type="dxa"/>
          </w:tcPr>
          <w:p>
            <w:pPr>
              <w:pStyle w:val="TableParagraph"/>
              <w:spacing w:before="1"/>
              <w:jc w:val="left"/>
              <w:rPr>
                <w:sz w:val="23"/>
              </w:rPr>
            </w:pPr>
          </w:p>
          <w:p>
            <w:pPr>
              <w:pStyle w:val="TableParagraph"/>
              <w:ind w:left="204"/>
              <w:jc w:val="left"/>
              <w:rPr>
                <w:b/>
                <w:sz w:val="24"/>
              </w:rPr>
            </w:pPr>
            <w:r>
              <w:rPr>
                <w:b/>
                <w:sz w:val="24"/>
              </w:rPr>
              <w:t>XVII.</w:t>
            </w:r>
          </w:p>
        </w:tc>
        <w:tc>
          <w:tcPr>
            <w:tcW w:w="7168" w:type="dxa"/>
            <w:gridSpan w:val="2"/>
          </w:tcPr>
          <w:p>
            <w:pPr>
              <w:pStyle w:val="TableParagraph"/>
              <w:tabs>
                <w:tab w:pos="1377" w:val="left" w:leader="none"/>
                <w:tab w:pos="1828" w:val="left" w:leader="none"/>
                <w:tab w:pos="2955" w:val="left" w:leader="none"/>
                <w:tab w:pos="3406" w:val="left" w:leader="none"/>
                <w:tab w:pos="4202" w:val="left" w:leader="none"/>
                <w:tab w:pos="4720" w:val="left" w:leader="none"/>
                <w:tab w:pos="5636" w:val="left" w:leader="none"/>
              </w:tabs>
              <w:ind w:left="286" w:right="1288"/>
              <w:jc w:val="left"/>
              <w:rPr>
                <w:b/>
                <w:sz w:val="24"/>
              </w:rPr>
            </w:pPr>
            <w:r>
              <w:rPr>
                <w:b/>
                <w:sz w:val="24"/>
              </w:rPr>
              <w:t>Instituto</w:t>
              <w:tab/>
              <w:t>de</w:t>
              <w:tab/>
              <w:t>Servicios</w:t>
              <w:tab/>
              <w:t>de</w:t>
              <w:tab/>
              <w:t>Salud</w:t>
              <w:tab/>
              <w:t>del</w:t>
              <w:tab/>
              <w:t>Estado</w:t>
              <w:tab/>
            </w:r>
            <w:r>
              <w:rPr>
                <w:b/>
                <w:spacing w:val="-8"/>
                <w:sz w:val="24"/>
              </w:rPr>
              <w:t>de </w:t>
            </w:r>
            <w:r>
              <w:rPr>
                <w:b/>
                <w:sz w:val="24"/>
              </w:rPr>
              <w:t>Aguascalientes:</w:t>
            </w:r>
          </w:p>
        </w:tc>
        <w:tc>
          <w:tcPr>
            <w:tcW w:w="1040" w:type="dxa"/>
          </w:tcPr>
          <w:p>
            <w:pPr>
              <w:pStyle w:val="TableParagraph"/>
              <w:jc w:val="left"/>
              <w:rPr>
                <w:sz w:val="24"/>
              </w:rPr>
            </w:pPr>
          </w:p>
        </w:tc>
      </w:tr>
      <w:tr>
        <w:trPr>
          <w:trHeight w:val="368" w:hRule="atLeast"/>
        </w:trPr>
        <w:tc>
          <w:tcPr>
            <w:tcW w:w="847" w:type="dxa"/>
          </w:tcPr>
          <w:p>
            <w:pPr>
              <w:pStyle w:val="TableParagraph"/>
              <w:jc w:val="left"/>
              <w:rPr>
                <w:sz w:val="24"/>
              </w:rPr>
            </w:pPr>
          </w:p>
        </w:tc>
        <w:tc>
          <w:tcPr>
            <w:tcW w:w="2328" w:type="dxa"/>
          </w:tcPr>
          <w:p>
            <w:pPr>
              <w:pStyle w:val="TableParagraph"/>
              <w:spacing w:before="26"/>
              <w:ind w:left="437"/>
              <w:jc w:val="left"/>
              <w:rPr>
                <w:b/>
                <w:sz w:val="24"/>
              </w:rPr>
            </w:pPr>
            <w:r>
              <w:rPr>
                <w:b/>
                <w:sz w:val="24"/>
              </w:rPr>
              <w:t>CONCEPTO</w:t>
            </w:r>
          </w:p>
        </w:tc>
        <w:tc>
          <w:tcPr>
            <w:tcW w:w="4840" w:type="dxa"/>
          </w:tcPr>
          <w:p>
            <w:pPr>
              <w:pStyle w:val="TableParagraph"/>
              <w:spacing w:before="26"/>
              <w:ind w:left="-1"/>
              <w:jc w:val="left"/>
              <w:rPr>
                <w:b/>
                <w:sz w:val="24"/>
              </w:rPr>
            </w:pPr>
            <w:r>
              <w:rPr>
                <w:b/>
                <w:sz w:val="24"/>
              </w:rPr>
              <w:t>CÓDIGO DE CUOTA O TARIFA</w:t>
            </w:r>
          </w:p>
        </w:tc>
        <w:tc>
          <w:tcPr>
            <w:tcW w:w="1040" w:type="dxa"/>
          </w:tcPr>
          <w:p>
            <w:pPr>
              <w:pStyle w:val="TableParagraph"/>
              <w:jc w:val="left"/>
              <w:rPr>
                <w:sz w:val="24"/>
              </w:rPr>
            </w:pPr>
          </w:p>
        </w:tc>
      </w:tr>
      <w:tr>
        <w:trPr>
          <w:trHeight w:val="397" w:hRule="atLeast"/>
        </w:trPr>
        <w:tc>
          <w:tcPr>
            <w:tcW w:w="847" w:type="dxa"/>
          </w:tcPr>
          <w:p>
            <w:pPr>
              <w:pStyle w:val="TableParagraph"/>
              <w:spacing w:before="56"/>
              <w:ind w:left="200"/>
              <w:jc w:val="left"/>
              <w:rPr>
                <w:b/>
                <w:sz w:val="24"/>
              </w:rPr>
            </w:pPr>
            <w:r>
              <w:rPr>
                <w:b/>
                <w:w w:val="99"/>
                <w:sz w:val="24"/>
              </w:rPr>
              <w:t>A</w:t>
            </w:r>
          </w:p>
        </w:tc>
        <w:tc>
          <w:tcPr>
            <w:tcW w:w="7168" w:type="dxa"/>
            <w:gridSpan w:val="2"/>
          </w:tcPr>
          <w:p>
            <w:pPr>
              <w:pStyle w:val="TableParagraph"/>
              <w:spacing w:before="56"/>
              <w:ind w:left="2061" w:right="2309"/>
              <w:jc w:val="center"/>
              <w:rPr>
                <w:b/>
                <w:sz w:val="24"/>
              </w:rPr>
            </w:pPr>
            <w:r>
              <w:rPr>
                <w:b/>
                <w:sz w:val="24"/>
              </w:rPr>
              <w:t>Primer Nivel de Atención</w:t>
            </w:r>
          </w:p>
        </w:tc>
        <w:tc>
          <w:tcPr>
            <w:tcW w:w="1040" w:type="dxa"/>
          </w:tcPr>
          <w:p>
            <w:pPr>
              <w:pStyle w:val="TableParagraph"/>
              <w:spacing w:before="56"/>
              <w:ind w:right="200"/>
              <w:rPr>
                <w:b/>
                <w:i/>
                <w:sz w:val="24"/>
              </w:rPr>
            </w:pPr>
            <w:r>
              <w:rPr>
                <w:b/>
                <w:i/>
                <w:w w:val="99"/>
                <w:sz w:val="24"/>
              </w:rPr>
              <w:t>N</w:t>
            </w:r>
          </w:p>
        </w:tc>
      </w:tr>
      <w:tr>
        <w:trPr>
          <w:trHeight w:val="335" w:hRule="atLeast"/>
        </w:trPr>
        <w:tc>
          <w:tcPr>
            <w:tcW w:w="847" w:type="dxa"/>
          </w:tcPr>
          <w:p>
            <w:pPr>
              <w:pStyle w:val="TableParagraph"/>
              <w:spacing w:line="261" w:lineRule="exact" w:before="55"/>
              <w:ind w:left="109"/>
              <w:jc w:val="center"/>
              <w:rPr>
                <w:sz w:val="24"/>
              </w:rPr>
            </w:pPr>
            <w:r>
              <w:rPr>
                <w:sz w:val="24"/>
              </w:rPr>
              <w:t>1</w:t>
            </w:r>
          </w:p>
        </w:tc>
        <w:tc>
          <w:tcPr>
            <w:tcW w:w="2328" w:type="dxa"/>
          </w:tcPr>
          <w:p>
            <w:pPr>
              <w:pStyle w:val="TableParagraph"/>
              <w:spacing w:line="261" w:lineRule="exact" w:before="55"/>
              <w:ind w:left="48"/>
              <w:jc w:val="left"/>
              <w:rPr>
                <w:sz w:val="24"/>
              </w:rPr>
            </w:pPr>
            <w:r>
              <w:rPr>
                <w:sz w:val="24"/>
              </w:rPr>
              <w:t>Consulta general</w:t>
            </w:r>
          </w:p>
        </w:tc>
        <w:tc>
          <w:tcPr>
            <w:tcW w:w="4840" w:type="dxa"/>
          </w:tcPr>
          <w:p>
            <w:pPr>
              <w:pStyle w:val="TableParagraph"/>
              <w:jc w:val="left"/>
              <w:rPr>
                <w:sz w:val="24"/>
              </w:rPr>
            </w:pPr>
          </w:p>
        </w:tc>
        <w:tc>
          <w:tcPr>
            <w:tcW w:w="1040" w:type="dxa"/>
          </w:tcPr>
          <w:p>
            <w:pPr>
              <w:pStyle w:val="TableParagraph"/>
              <w:spacing w:line="261" w:lineRule="exact" w:before="55"/>
              <w:ind w:right="199"/>
              <w:rPr>
                <w:sz w:val="24"/>
              </w:rPr>
            </w:pPr>
            <w:r>
              <w:rPr>
                <w:sz w:val="24"/>
              </w:rPr>
              <w:t>114</w:t>
            </w:r>
          </w:p>
        </w:tc>
      </w:tr>
      <w:tr>
        <w:trPr>
          <w:trHeight w:val="276" w:hRule="atLeast"/>
        </w:trPr>
        <w:tc>
          <w:tcPr>
            <w:tcW w:w="847" w:type="dxa"/>
          </w:tcPr>
          <w:p>
            <w:pPr>
              <w:pStyle w:val="TableParagraph"/>
              <w:spacing w:line="256" w:lineRule="exact"/>
              <w:ind w:left="109"/>
              <w:jc w:val="center"/>
              <w:rPr>
                <w:sz w:val="24"/>
              </w:rPr>
            </w:pPr>
            <w:r>
              <w:rPr>
                <w:sz w:val="24"/>
              </w:rPr>
              <w:t>2</w:t>
            </w:r>
          </w:p>
        </w:tc>
        <w:tc>
          <w:tcPr>
            <w:tcW w:w="7168" w:type="dxa"/>
            <w:gridSpan w:val="2"/>
          </w:tcPr>
          <w:p>
            <w:pPr>
              <w:pStyle w:val="TableParagraph"/>
              <w:spacing w:line="256" w:lineRule="exact"/>
              <w:ind w:left="48"/>
              <w:jc w:val="left"/>
              <w:rPr>
                <w:sz w:val="24"/>
              </w:rPr>
            </w:pPr>
            <w:r>
              <w:rPr>
                <w:sz w:val="24"/>
              </w:rPr>
              <w:t>Hospitalización día cama</w:t>
            </w:r>
          </w:p>
        </w:tc>
        <w:tc>
          <w:tcPr>
            <w:tcW w:w="1040" w:type="dxa"/>
          </w:tcPr>
          <w:p>
            <w:pPr>
              <w:pStyle w:val="TableParagraph"/>
              <w:spacing w:line="256" w:lineRule="exact"/>
              <w:ind w:right="199"/>
              <w:rPr>
                <w:sz w:val="24"/>
              </w:rPr>
            </w:pPr>
            <w:r>
              <w:rPr>
                <w:sz w:val="24"/>
              </w:rPr>
              <w:t>267</w:t>
            </w:r>
          </w:p>
        </w:tc>
      </w:tr>
      <w:tr>
        <w:trPr>
          <w:trHeight w:val="276" w:hRule="atLeast"/>
        </w:trPr>
        <w:tc>
          <w:tcPr>
            <w:tcW w:w="847" w:type="dxa"/>
          </w:tcPr>
          <w:p>
            <w:pPr>
              <w:pStyle w:val="TableParagraph"/>
              <w:spacing w:line="256" w:lineRule="exact"/>
              <w:ind w:left="109"/>
              <w:jc w:val="center"/>
              <w:rPr>
                <w:sz w:val="24"/>
              </w:rPr>
            </w:pPr>
            <w:r>
              <w:rPr>
                <w:sz w:val="24"/>
              </w:rPr>
              <w:t>3</w:t>
            </w:r>
          </w:p>
        </w:tc>
        <w:tc>
          <w:tcPr>
            <w:tcW w:w="2328" w:type="dxa"/>
          </w:tcPr>
          <w:p>
            <w:pPr>
              <w:pStyle w:val="TableParagraph"/>
              <w:spacing w:line="256" w:lineRule="exact"/>
              <w:ind w:left="48"/>
              <w:jc w:val="left"/>
              <w:rPr>
                <w:sz w:val="24"/>
              </w:rPr>
            </w:pPr>
            <w:r>
              <w:rPr>
                <w:sz w:val="24"/>
              </w:rPr>
              <w:t>Parto normal</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1,327</w:t>
            </w:r>
          </w:p>
        </w:tc>
      </w:tr>
      <w:tr>
        <w:trPr>
          <w:trHeight w:val="275" w:hRule="atLeast"/>
        </w:trPr>
        <w:tc>
          <w:tcPr>
            <w:tcW w:w="847" w:type="dxa"/>
          </w:tcPr>
          <w:p>
            <w:pPr>
              <w:pStyle w:val="TableParagraph"/>
              <w:spacing w:line="256" w:lineRule="exact"/>
              <w:ind w:left="109"/>
              <w:jc w:val="center"/>
              <w:rPr>
                <w:sz w:val="24"/>
              </w:rPr>
            </w:pPr>
            <w:r>
              <w:rPr>
                <w:sz w:val="24"/>
              </w:rPr>
              <w:t>4</w:t>
            </w:r>
          </w:p>
        </w:tc>
        <w:tc>
          <w:tcPr>
            <w:tcW w:w="2328" w:type="dxa"/>
          </w:tcPr>
          <w:p>
            <w:pPr>
              <w:pStyle w:val="TableParagraph"/>
              <w:spacing w:line="256" w:lineRule="exact"/>
              <w:ind w:left="48"/>
              <w:jc w:val="left"/>
              <w:rPr>
                <w:sz w:val="24"/>
              </w:rPr>
            </w:pPr>
            <w:r>
              <w:rPr>
                <w:sz w:val="24"/>
              </w:rPr>
              <w:t>Consulta de urgencias</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248</w:t>
            </w:r>
          </w:p>
        </w:tc>
      </w:tr>
      <w:tr>
        <w:trPr>
          <w:trHeight w:val="275" w:hRule="atLeast"/>
        </w:trPr>
        <w:tc>
          <w:tcPr>
            <w:tcW w:w="847" w:type="dxa"/>
          </w:tcPr>
          <w:p>
            <w:pPr>
              <w:pStyle w:val="TableParagraph"/>
              <w:spacing w:line="256" w:lineRule="exact"/>
              <w:ind w:left="109"/>
              <w:jc w:val="center"/>
              <w:rPr>
                <w:sz w:val="24"/>
              </w:rPr>
            </w:pPr>
            <w:r>
              <w:rPr>
                <w:sz w:val="24"/>
              </w:rPr>
              <w:t>5</w:t>
            </w:r>
          </w:p>
        </w:tc>
        <w:tc>
          <w:tcPr>
            <w:tcW w:w="7168" w:type="dxa"/>
            <w:gridSpan w:val="2"/>
          </w:tcPr>
          <w:p>
            <w:pPr>
              <w:pStyle w:val="TableParagraph"/>
              <w:spacing w:line="256" w:lineRule="exact"/>
              <w:ind w:left="48"/>
              <w:jc w:val="left"/>
              <w:rPr>
                <w:sz w:val="24"/>
              </w:rPr>
            </w:pPr>
            <w:r>
              <w:rPr>
                <w:sz w:val="24"/>
              </w:rPr>
              <w:t>Venoclisis procedimiento sin insumos</w:t>
            </w:r>
          </w:p>
        </w:tc>
        <w:tc>
          <w:tcPr>
            <w:tcW w:w="1040" w:type="dxa"/>
          </w:tcPr>
          <w:p>
            <w:pPr>
              <w:pStyle w:val="TableParagraph"/>
              <w:spacing w:line="256" w:lineRule="exact"/>
              <w:ind w:right="199"/>
              <w:rPr>
                <w:sz w:val="24"/>
              </w:rPr>
            </w:pPr>
            <w:r>
              <w:rPr>
                <w:sz w:val="24"/>
              </w:rPr>
              <w:t>276</w:t>
            </w:r>
          </w:p>
        </w:tc>
      </w:tr>
      <w:tr>
        <w:trPr>
          <w:trHeight w:val="275" w:hRule="atLeast"/>
        </w:trPr>
        <w:tc>
          <w:tcPr>
            <w:tcW w:w="847" w:type="dxa"/>
          </w:tcPr>
          <w:p>
            <w:pPr>
              <w:pStyle w:val="TableParagraph"/>
              <w:spacing w:line="256" w:lineRule="exact"/>
              <w:ind w:left="109"/>
              <w:jc w:val="center"/>
              <w:rPr>
                <w:sz w:val="24"/>
              </w:rPr>
            </w:pPr>
            <w:r>
              <w:rPr>
                <w:sz w:val="24"/>
              </w:rPr>
              <w:t>6</w:t>
            </w:r>
          </w:p>
        </w:tc>
        <w:tc>
          <w:tcPr>
            <w:tcW w:w="7168" w:type="dxa"/>
            <w:gridSpan w:val="2"/>
          </w:tcPr>
          <w:p>
            <w:pPr>
              <w:pStyle w:val="TableParagraph"/>
              <w:spacing w:line="256" w:lineRule="exact"/>
              <w:ind w:left="48"/>
              <w:jc w:val="left"/>
              <w:rPr>
                <w:sz w:val="24"/>
              </w:rPr>
            </w:pPr>
            <w:r>
              <w:rPr>
                <w:sz w:val="24"/>
              </w:rPr>
              <w:t>Inyecciones intravenosas</w:t>
            </w:r>
          </w:p>
        </w:tc>
        <w:tc>
          <w:tcPr>
            <w:tcW w:w="1040" w:type="dxa"/>
          </w:tcPr>
          <w:p>
            <w:pPr>
              <w:pStyle w:val="TableParagraph"/>
              <w:spacing w:line="256" w:lineRule="exact"/>
              <w:ind w:right="199"/>
              <w:rPr>
                <w:sz w:val="24"/>
              </w:rPr>
            </w:pPr>
            <w:r>
              <w:rPr>
                <w:sz w:val="24"/>
              </w:rPr>
              <w:t>134</w:t>
            </w:r>
          </w:p>
        </w:tc>
      </w:tr>
      <w:tr>
        <w:trPr>
          <w:trHeight w:val="276" w:hRule="atLeast"/>
        </w:trPr>
        <w:tc>
          <w:tcPr>
            <w:tcW w:w="847" w:type="dxa"/>
          </w:tcPr>
          <w:p>
            <w:pPr>
              <w:pStyle w:val="TableParagraph"/>
              <w:spacing w:line="256" w:lineRule="exact"/>
              <w:ind w:left="109"/>
              <w:jc w:val="center"/>
              <w:rPr>
                <w:sz w:val="24"/>
              </w:rPr>
            </w:pPr>
            <w:r>
              <w:rPr>
                <w:sz w:val="24"/>
              </w:rPr>
              <w:t>7</w:t>
            </w:r>
          </w:p>
        </w:tc>
        <w:tc>
          <w:tcPr>
            <w:tcW w:w="7168" w:type="dxa"/>
            <w:gridSpan w:val="2"/>
          </w:tcPr>
          <w:p>
            <w:pPr>
              <w:pStyle w:val="TableParagraph"/>
              <w:spacing w:line="256" w:lineRule="exact"/>
              <w:ind w:left="48"/>
              <w:jc w:val="left"/>
              <w:rPr>
                <w:sz w:val="24"/>
              </w:rPr>
            </w:pPr>
            <w:r>
              <w:rPr>
                <w:sz w:val="24"/>
              </w:rPr>
              <w:t>Inyecciones intramuscular</w:t>
            </w:r>
          </w:p>
        </w:tc>
        <w:tc>
          <w:tcPr>
            <w:tcW w:w="1040" w:type="dxa"/>
          </w:tcPr>
          <w:p>
            <w:pPr>
              <w:pStyle w:val="TableParagraph"/>
              <w:spacing w:line="256" w:lineRule="exact"/>
              <w:ind w:right="199"/>
              <w:rPr>
                <w:sz w:val="24"/>
              </w:rPr>
            </w:pPr>
            <w:r>
              <w:rPr>
                <w:sz w:val="24"/>
              </w:rPr>
              <w:t>88</w:t>
            </w:r>
          </w:p>
        </w:tc>
      </w:tr>
      <w:tr>
        <w:trPr>
          <w:trHeight w:val="276" w:hRule="atLeast"/>
        </w:trPr>
        <w:tc>
          <w:tcPr>
            <w:tcW w:w="847" w:type="dxa"/>
          </w:tcPr>
          <w:p>
            <w:pPr>
              <w:pStyle w:val="TableParagraph"/>
              <w:spacing w:line="256" w:lineRule="exact"/>
              <w:ind w:left="109"/>
              <w:jc w:val="center"/>
              <w:rPr>
                <w:sz w:val="24"/>
              </w:rPr>
            </w:pPr>
            <w:r>
              <w:rPr>
                <w:sz w:val="24"/>
              </w:rPr>
              <w:t>8</w:t>
            </w:r>
          </w:p>
        </w:tc>
        <w:tc>
          <w:tcPr>
            <w:tcW w:w="7168" w:type="dxa"/>
            <w:gridSpan w:val="2"/>
          </w:tcPr>
          <w:p>
            <w:pPr>
              <w:pStyle w:val="TableParagraph"/>
              <w:spacing w:line="256" w:lineRule="exact"/>
              <w:ind w:left="48"/>
              <w:jc w:val="left"/>
              <w:rPr>
                <w:sz w:val="24"/>
              </w:rPr>
            </w:pPr>
            <w:r>
              <w:rPr>
                <w:sz w:val="24"/>
              </w:rPr>
              <w:t>Férula posterior de yeso sin material</w:t>
            </w:r>
          </w:p>
        </w:tc>
        <w:tc>
          <w:tcPr>
            <w:tcW w:w="1040" w:type="dxa"/>
          </w:tcPr>
          <w:p>
            <w:pPr>
              <w:pStyle w:val="TableParagraph"/>
              <w:spacing w:line="256" w:lineRule="exact"/>
              <w:ind w:right="199"/>
              <w:rPr>
                <w:sz w:val="24"/>
              </w:rPr>
            </w:pPr>
            <w:r>
              <w:rPr>
                <w:sz w:val="24"/>
              </w:rPr>
              <w:t>410</w:t>
            </w:r>
          </w:p>
        </w:tc>
      </w:tr>
      <w:tr>
        <w:trPr>
          <w:trHeight w:val="276" w:hRule="atLeast"/>
        </w:trPr>
        <w:tc>
          <w:tcPr>
            <w:tcW w:w="847" w:type="dxa"/>
          </w:tcPr>
          <w:p>
            <w:pPr>
              <w:pStyle w:val="TableParagraph"/>
              <w:spacing w:line="256" w:lineRule="exact"/>
              <w:ind w:left="109"/>
              <w:jc w:val="center"/>
              <w:rPr>
                <w:sz w:val="24"/>
              </w:rPr>
            </w:pPr>
            <w:r>
              <w:rPr>
                <w:sz w:val="24"/>
              </w:rPr>
              <w:t>9</w:t>
            </w:r>
          </w:p>
        </w:tc>
        <w:tc>
          <w:tcPr>
            <w:tcW w:w="2328" w:type="dxa"/>
          </w:tcPr>
          <w:p>
            <w:pPr>
              <w:pStyle w:val="TableParagraph"/>
              <w:spacing w:line="256" w:lineRule="exact"/>
              <w:ind w:left="48"/>
              <w:jc w:val="left"/>
              <w:rPr>
                <w:sz w:val="24"/>
              </w:rPr>
            </w:pPr>
            <w:r>
              <w:rPr>
                <w:sz w:val="24"/>
              </w:rPr>
              <w:t>Curaciones sin insumos</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149</w:t>
            </w:r>
          </w:p>
        </w:tc>
      </w:tr>
      <w:tr>
        <w:trPr>
          <w:trHeight w:val="275" w:hRule="atLeast"/>
        </w:trPr>
        <w:tc>
          <w:tcPr>
            <w:tcW w:w="847" w:type="dxa"/>
          </w:tcPr>
          <w:p>
            <w:pPr>
              <w:pStyle w:val="TableParagraph"/>
              <w:spacing w:line="256" w:lineRule="exact"/>
              <w:ind w:left="358"/>
              <w:jc w:val="left"/>
              <w:rPr>
                <w:sz w:val="24"/>
              </w:rPr>
            </w:pPr>
            <w:r>
              <w:rPr>
                <w:sz w:val="24"/>
              </w:rPr>
              <w:t>10</w:t>
            </w:r>
          </w:p>
        </w:tc>
        <w:tc>
          <w:tcPr>
            <w:tcW w:w="2328" w:type="dxa"/>
          </w:tcPr>
          <w:p>
            <w:pPr>
              <w:pStyle w:val="TableParagraph"/>
              <w:spacing w:line="256" w:lineRule="exact"/>
              <w:ind w:left="48"/>
              <w:jc w:val="left"/>
              <w:rPr>
                <w:sz w:val="24"/>
              </w:rPr>
            </w:pPr>
            <w:r>
              <w:rPr>
                <w:sz w:val="24"/>
              </w:rPr>
              <w:t>Consulta dental</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325</w:t>
            </w:r>
          </w:p>
        </w:tc>
      </w:tr>
      <w:tr>
        <w:trPr>
          <w:trHeight w:val="276" w:hRule="atLeast"/>
        </w:trPr>
        <w:tc>
          <w:tcPr>
            <w:tcW w:w="847" w:type="dxa"/>
          </w:tcPr>
          <w:p>
            <w:pPr>
              <w:pStyle w:val="TableParagraph"/>
              <w:spacing w:line="256" w:lineRule="exact"/>
              <w:ind w:left="358"/>
              <w:jc w:val="left"/>
              <w:rPr>
                <w:sz w:val="24"/>
              </w:rPr>
            </w:pPr>
            <w:r>
              <w:rPr>
                <w:sz w:val="24"/>
              </w:rPr>
              <w:t>11</w:t>
            </w:r>
          </w:p>
        </w:tc>
        <w:tc>
          <w:tcPr>
            <w:tcW w:w="7168" w:type="dxa"/>
            <w:gridSpan w:val="2"/>
          </w:tcPr>
          <w:p>
            <w:pPr>
              <w:pStyle w:val="TableParagraph"/>
              <w:spacing w:line="256" w:lineRule="exact"/>
              <w:ind w:left="48"/>
              <w:jc w:val="left"/>
              <w:rPr>
                <w:sz w:val="24"/>
              </w:rPr>
            </w:pPr>
            <w:r>
              <w:rPr>
                <w:sz w:val="24"/>
              </w:rPr>
              <w:t>Obturación con amalgama de plata</w:t>
            </w:r>
          </w:p>
        </w:tc>
        <w:tc>
          <w:tcPr>
            <w:tcW w:w="1040" w:type="dxa"/>
          </w:tcPr>
          <w:p>
            <w:pPr>
              <w:pStyle w:val="TableParagraph"/>
              <w:spacing w:line="256" w:lineRule="exact"/>
              <w:ind w:right="199"/>
              <w:rPr>
                <w:sz w:val="24"/>
              </w:rPr>
            </w:pPr>
            <w:r>
              <w:rPr>
                <w:sz w:val="24"/>
              </w:rPr>
              <w:t>324</w:t>
            </w:r>
          </w:p>
        </w:tc>
      </w:tr>
      <w:tr>
        <w:trPr>
          <w:trHeight w:val="275" w:hRule="atLeast"/>
        </w:trPr>
        <w:tc>
          <w:tcPr>
            <w:tcW w:w="847" w:type="dxa"/>
          </w:tcPr>
          <w:p>
            <w:pPr>
              <w:pStyle w:val="TableParagraph"/>
              <w:spacing w:line="256" w:lineRule="exact"/>
              <w:ind w:left="358"/>
              <w:jc w:val="left"/>
              <w:rPr>
                <w:sz w:val="24"/>
              </w:rPr>
            </w:pPr>
            <w:r>
              <w:rPr>
                <w:sz w:val="24"/>
              </w:rPr>
              <w:t>12</w:t>
            </w:r>
          </w:p>
        </w:tc>
        <w:tc>
          <w:tcPr>
            <w:tcW w:w="2328" w:type="dxa"/>
          </w:tcPr>
          <w:p>
            <w:pPr>
              <w:pStyle w:val="TableParagraph"/>
              <w:spacing w:line="256" w:lineRule="exact"/>
              <w:ind w:left="48"/>
              <w:jc w:val="left"/>
              <w:rPr>
                <w:sz w:val="24"/>
              </w:rPr>
            </w:pPr>
            <w:r>
              <w:rPr>
                <w:sz w:val="24"/>
              </w:rPr>
              <w:t>Obturación con resina</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325</w:t>
            </w:r>
          </w:p>
        </w:tc>
      </w:tr>
      <w:tr>
        <w:trPr>
          <w:trHeight w:val="276" w:hRule="atLeast"/>
        </w:trPr>
        <w:tc>
          <w:tcPr>
            <w:tcW w:w="847" w:type="dxa"/>
          </w:tcPr>
          <w:p>
            <w:pPr>
              <w:pStyle w:val="TableParagraph"/>
              <w:spacing w:line="256" w:lineRule="exact"/>
              <w:ind w:left="358"/>
              <w:jc w:val="left"/>
              <w:rPr>
                <w:sz w:val="24"/>
              </w:rPr>
            </w:pPr>
            <w:r>
              <w:rPr>
                <w:sz w:val="24"/>
              </w:rPr>
              <w:t>13</w:t>
            </w:r>
          </w:p>
        </w:tc>
        <w:tc>
          <w:tcPr>
            <w:tcW w:w="2328" w:type="dxa"/>
          </w:tcPr>
          <w:p>
            <w:pPr>
              <w:pStyle w:val="TableParagraph"/>
              <w:spacing w:line="256" w:lineRule="exact"/>
              <w:ind w:left="48"/>
              <w:jc w:val="left"/>
              <w:rPr>
                <w:sz w:val="24"/>
              </w:rPr>
            </w:pPr>
            <w:r>
              <w:rPr>
                <w:sz w:val="24"/>
              </w:rPr>
              <w:t>Extracción por pieza</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325</w:t>
            </w:r>
          </w:p>
        </w:tc>
      </w:tr>
      <w:tr>
        <w:trPr>
          <w:trHeight w:val="275" w:hRule="atLeast"/>
        </w:trPr>
        <w:tc>
          <w:tcPr>
            <w:tcW w:w="847" w:type="dxa"/>
          </w:tcPr>
          <w:p>
            <w:pPr>
              <w:pStyle w:val="TableParagraph"/>
              <w:spacing w:line="256" w:lineRule="exact"/>
              <w:ind w:left="358"/>
              <w:jc w:val="left"/>
              <w:rPr>
                <w:sz w:val="24"/>
              </w:rPr>
            </w:pPr>
            <w:r>
              <w:rPr>
                <w:sz w:val="24"/>
              </w:rPr>
              <w:t>14</w:t>
            </w:r>
          </w:p>
        </w:tc>
        <w:tc>
          <w:tcPr>
            <w:tcW w:w="7168" w:type="dxa"/>
            <w:gridSpan w:val="2"/>
          </w:tcPr>
          <w:p>
            <w:pPr>
              <w:pStyle w:val="TableParagraph"/>
              <w:spacing w:line="256" w:lineRule="exact"/>
              <w:ind w:left="48"/>
              <w:jc w:val="left"/>
              <w:rPr>
                <w:sz w:val="24"/>
              </w:rPr>
            </w:pPr>
            <w:r>
              <w:rPr>
                <w:sz w:val="24"/>
              </w:rPr>
              <w:t>Extracción de terceros molares</w:t>
            </w:r>
          </w:p>
        </w:tc>
        <w:tc>
          <w:tcPr>
            <w:tcW w:w="1040" w:type="dxa"/>
          </w:tcPr>
          <w:p>
            <w:pPr>
              <w:pStyle w:val="TableParagraph"/>
              <w:spacing w:line="256" w:lineRule="exact"/>
              <w:ind w:right="199"/>
              <w:rPr>
                <w:sz w:val="24"/>
              </w:rPr>
            </w:pPr>
            <w:r>
              <w:rPr>
                <w:sz w:val="24"/>
              </w:rPr>
              <w:t>428</w:t>
            </w:r>
          </w:p>
        </w:tc>
      </w:tr>
      <w:tr>
        <w:trPr>
          <w:trHeight w:val="275" w:hRule="atLeast"/>
        </w:trPr>
        <w:tc>
          <w:tcPr>
            <w:tcW w:w="847" w:type="dxa"/>
          </w:tcPr>
          <w:p>
            <w:pPr>
              <w:pStyle w:val="TableParagraph"/>
              <w:spacing w:line="256" w:lineRule="exact"/>
              <w:ind w:left="358"/>
              <w:jc w:val="left"/>
              <w:rPr>
                <w:sz w:val="24"/>
              </w:rPr>
            </w:pPr>
            <w:r>
              <w:rPr>
                <w:sz w:val="24"/>
              </w:rPr>
              <w:t>15</w:t>
            </w:r>
          </w:p>
        </w:tc>
        <w:tc>
          <w:tcPr>
            <w:tcW w:w="2328" w:type="dxa"/>
          </w:tcPr>
          <w:p>
            <w:pPr>
              <w:pStyle w:val="TableParagraph"/>
              <w:spacing w:line="256" w:lineRule="exact"/>
              <w:ind w:left="48"/>
              <w:jc w:val="left"/>
              <w:rPr>
                <w:sz w:val="24"/>
              </w:rPr>
            </w:pPr>
            <w:r>
              <w:rPr>
                <w:sz w:val="24"/>
              </w:rPr>
              <w:t>Recubrimiento pulpar</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216</w:t>
            </w:r>
          </w:p>
        </w:tc>
      </w:tr>
      <w:tr>
        <w:trPr>
          <w:trHeight w:val="276" w:hRule="atLeast"/>
        </w:trPr>
        <w:tc>
          <w:tcPr>
            <w:tcW w:w="847" w:type="dxa"/>
          </w:tcPr>
          <w:p>
            <w:pPr>
              <w:pStyle w:val="TableParagraph"/>
              <w:spacing w:line="256" w:lineRule="exact"/>
              <w:ind w:left="358"/>
              <w:jc w:val="left"/>
              <w:rPr>
                <w:sz w:val="24"/>
              </w:rPr>
            </w:pPr>
            <w:r>
              <w:rPr>
                <w:sz w:val="24"/>
              </w:rPr>
              <w:t>16</w:t>
            </w:r>
          </w:p>
        </w:tc>
        <w:tc>
          <w:tcPr>
            <w:tcW w:w="2328" w:type="dxa"/>
          </w:tcPr>
          <w:p>
            <w:pPr>
              <w:pStyle w:val="TableParagraph"/>
              <w:spacing w:line="256" w:lineRule="exact"/>
              <w:ind w:left="48"/>
              <w:jc w:val="left"/>
              <w:rPr>
                <w:sz w:val="24"/>
              </w:rPr>
            </w:pPr>
            <w:r>
              <w:rPr>
                <w:sz w:val="24"/>
              </w:rPr>
              <w:t>Pulpotomía</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216</w:t>
            </w:r>
          </w:p>
        </w:tc>
      </w:tr>
      <w:tr>
        <w:trPr>
          <w:trHeight w:val="275" w:hRule="atLeast"/>
        </w:trPr>
        <w:tc>
          <w:tcPr>
            <w:tcW w:w="847" w:type="dxa"/>
          </w:tcPr>
          <w:p>
            <w:pPr>
              <w:pStyle w:val="TableParagraph"/>
              <w:spacing w:line="256" w:lineRule="exact"/>
              <w:ind w:left="358"/>
              <w:jc w:val="left"/>
              <w:rPr>
                <w:sz w:val="24"/>
              </w:rPr>
            </w:pPr>
            <w:r>
              <w:rPr>
                <w:sz w:val="24"/>
              </w:rPr>
              <w:t>17</w:t>
            </w:r>
          </w:p>
        </w:tc>
        <w:tc>
          <w:tcPr>
            <w:tcW w:w="2328" w:type="dxa"/>
          </w:tcPr>
          <w:p>
            <w:pPr>
              <w:pStyle w:val="TableParagraph"/>
              <w:spacing w:line="256" w:lineRule="exact"/>
              <w:ind w:left="48"/>
              <w:jc w:val="left"/>
              <w:rPr>
                <w:sz w:val="24"/>
              </w:rPr>
            </w:pPr>
            <w:r>
              <w:rPr>
                <w:sz w:val="24"/>
              </w:rPr>
              <w:t>Rayos "x" dental apical</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268</w:t>
            </w:r>
          </w:p>
        </w:tc>
      </w:tr>
      <w:tr>
        <w:trPr>
          <w:trHeight w:val="276" w:hRule="atLeast"/>
        </w:trPr>
        <w:tc>
          <w:tcPr>
            <w:tcW w:w="847" w:type="dxa"/>
          </w:tcPr>
          <w:p>
            <w:pPr>
              <w:pStyle w:val="TableParagraph"/>
              <w:spacing w:line="256" w:lineRule="exact"/>
              <w:ind w:left="358"/>
              <w:jc w:val="left"/>
              <w:rPr>
                <w:sz w:val="24"/>
              </w:rPr>
            </w:pPr>
            <w:r>
              <w:rPr>
                <w:sz w:val="24"/>
              </w:rPr>
              <w:t>18</w:t>
            </w:r>
          </w:p>
        </w:tc>
        <w:tc>
          <w:tcPr>
            <w:tcW w:w="7168" w:type="dxa"/>
            <w:gridSpan w:val="2"/>
          </w:tcPr>
          <w:p>
            <w:pPr>
              <w:pStyle w:val="TableParagraph"/>
              <w:spacing w:line="256" w:lineRule="exact"/>
              <w:ind w:left="48"/>
              <w:jc w:val="left"/>
              <w:rPr>
                <w:sz w:val="24"/>
              </w:rPr>
            </w:pPr>
            <w:r>
              <w:rPr>
                <w:sz w:val="24"/>
              </w:rPr>
              <w:t>Profilaxis (cuatro cuadrantes)</w:t>
            </w:r>
          </w:p>
        </w:tc>
        <w:tc>
          <w:tcPr>
            <w:tcW w:w="1040" w:type="dxa"/>
          </w:tcPr>
          <w:p>
            <w:pPr>
              <w:pStyle w:val="TableParagraph"/>
              <w:spacing w:line="256" w:lineRule="exact"/>
              <w:ind w:right="199"/>
              <w:rPr>
                <w:sz w:val="24"/>
              </w:rPr>
            </w:pPr>
            <w:r>
              <w:rPr>
                <w:sz w:val="24"/>
              </w:rPr>
              <w:t>220</w:t>
            </w:r>
          </w:p>
        </w:tc>
      </w:tr>
      <w:tr>
        <w:trPr>
          <w:trHeight w:val="275" w:hRule="atLeast"/>
        </w:trPr>
        <w:tc>
          <w:tcPr>
            <w:tcW w:w="847" w:type="dxa"/>
          </w:tcPr>
          <w:p>
            <w:pPr>
              <w:pStyle w:val="TableParagraph"/>
              <w:spacing w:line="256" w:lineRule="exact"/>
              <w:ind w:left="358"/>
              <w:jc w:val="left"/>
              <w:rPr>
                <w:sz w:val="24"/>
              </w:rPr>
            </w:pPr>
            <w:r>
              <w:rPr>
                <w:sz w:val="24"/>
              </w:rPr>
              <w:t>19</w:t>
            </w:r>
          </w:p>
        </w:tc>
        <w:tc>
          <w:tcPr>
            <w:tcW w:w="2328" w:type="dxa"/>
          </w:tcPr>
          <w:p>
            <w:pPr>
              <w:pStyle w:val="TableParagraph"/>
              <w:spacing w:line="256" w:lineRule="exact"/>
              <w:ind w:left="48"/>
              <w:jc w:val="left"/>
              <w:rPr>
                <w:sz w:val="24"/>
              </w:rPr>
            </w:pPr>
            <w:r>
              <w:rPr>
                <w:sz w:val="24"/>
              </w:rPr>
              <w:t>Odontoxesis</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329</w:t>
            </w:r>
          </w:p>
        </w:tc>
      </w:tr>
      <w:tr>
        <w:trPr>
          <w:trHeight w:val="276" w:hRule="atLeast"/>
        </w:trPr>
        <w:tc>
          <w:tcPr>
            <w:tcW w:w="847" w:type="dxa"/>
          </w:tcPr>
          <w:p>
            <w:pPr>
              <w:pStyle w:val="TableParagraph"/>
              <w:spacing w:line="256" w:lineRule="exact"/>
              <w:ind w:left="358"/>
              <w:jc w:val="left"/>
              <w:rPr>
                <w:sz w:val="24"/>
              </w:rPr>
            </w:pPr>
            <w:r>
              <w:rPr>
                <w:sz w:val="24"/>
              </w:rPr>
              <w:t>20</w:t>
            </w:r>
          </w:p>
        </w:tc>
        <w:tc>
          <w:tcPr>
            <w:tcW w:w="7168" w:type="dxa"/>
            <w:gridSpan w:val="2"/>
          </w:tcPr>
          <w:p>
            <w:pPr>
              <w:pStyle w:val="TableParagraph"/>
              <w:spacing w:line="256" w:lineRule="exact"/>
              <w:ind w:left="48"/>
              <w:jc w:val="left"/>
              <w:rPr>
                <w:sz w:val="24"/>
              </w:rPr>
            </w:pPr>
            <w:r>
              <w:rPr>
                <w:sz w:val="24"/>
              </w:rPr>
              <w:t>Cemento incrustación y corona</w:t>
            </w:r>
          </w:p>
        </w:tc>
        <w:tc>
          <w:tcPr>
            <w:tcW w:w="1040" w:type="dxa"/>
          </w:tcPr>
          <w:p>
            <w:pPr>
              <w:pStyle w:val="TableParagraph"/>
              <w:spacing w:line="256" w:lineRule="exact"/>
              <w:ind w:right="199"/>
              <w:rPr>
                <w:sz w:val="24"/>
              </w:rPr>
            </w:pPr>
            <w:r>
              <w:rPr>
                <w:sz w:val="24"/>
              </w:rPr>
              <w:t>217</w:t>
            </w:r>
          </w:p>
        </w:tc>
      </w:tr>
      <w:tr>
        <w:trPr>
          <w:trHeight w:val="276" w:hRule="atLeast"/>
        </w:trPr>
        <w:tc>
          <w:tcPr>
            <w:tcW w:w="847" w:type="dxa"/>
          </w:tcPr>
          <w:p>
            <w:pPr>
              <w:pStyle w:val="TableParagraph"/>
              <w:spacing w:line="256" w:lineRule="exact"/>
              <w:ind w:left="358"/>
              <w:jc w:val="left"/>
              <w:rPr>
                <w:sz w:val="24"/>
              </w:rPr>
            </w:pPr>
            <w:r>
              <w:rPr>
                <w:sz w:val="24"/>
              </w:rPr>
              <w:t>21</w:t>
            </w:r>
          </w:p>
        </w:tc>
        <w:tc>
          <w:tcPr>
            <w:tcW w:w="7168" w:type="dxa"/>
            <w:gridSpan w:val="2"/>
          </w:tcPr>
          <w:p>
            <w:pPr>
              <w:pStyle w:val="TableParagraph"/>
              <w:spacing w:line="256" w:lineRule="exact"/>
              <w:ind w:left="48"/>
              <w:jc w:val="left"/>
              <w:rPr>
                <w:sz w:val="24"/>
              </w:rPr>
            </w:pPr>
            <w:r>
              <w:rPr>
                <w:sz w:val="24"/>
              </w:rPr>
              <w:t>Drenaje de absceso en consulta externa</w:t>
            </w:r>
          </w:p>
        </w:tc>
        <w:tc>
          <w:tcPr>
            <w:tcW w:w="1040" w:type="dxa"/>
          </w:tcPr>
          <w:p>
            <w:pPr>
              <w:pStyle w:val="TableParagraph"/>
              <w:spacing w:line="256" w:lineRule="exact"/>
              <w:ind w:right="199"/>
              <w:rPr>
                <w:sz w:val="24"/>
              </w:rPr>
            </w:pPr>
            <w:r>
              <w:rPr>
                <w:sz w:val="24"/>
              </w:rPr>
              <w:t>333</w:t>
            </w:r>
          </w:p>
        </w:tc>
      </w:tr>
      <w:tr>
        <w:trPr>
          <w:trHeight w:val="275" w:hRule="atLeast"/>
        </w:trPr>
        <w:tc>
          <w:tcPr>
            <w:tcW w:w="847" w:type="dxa"/>
          </w:tcPr>
          <w:p>
            <w:pPr>
              <w:pStyle w:val="TableParagraph"/>
              <w:spacing w:line="256" w:lineRule="exact"/>
              <w:ind w:left="358"/>
              <w:jc w:val="left"/>
              <w:rPr>
                <w:sz w:val="24"/>
              </w:rPr>
            </w:pPr>
            <w:r>
              <w:rPr>
                <w:sz w:val="24"/>
              </w:rPr>
              <w:t>22</w:t>
            </w:r>
          </w:p>
        </w:tc>
        <w:tc>
          <w:tcPr>
            <w:tcW w:w="2328" w:type="dxa"/>
          </w:tcPr>
          <w:p>
            <w:pPr>
              <w:pStyle w:val="TableParagraph"/>
              <w:spacing w:line="256" w:lineRule="exact"/>
              <w:ind w:left="48"/>
              <w:jc w:val="left"/>
              <w:rPr>
                <w:sz w:val="24"/>
              </w:rPr>
            </w:pPr>
            <w:r>
              <w:rPr>
                <w:sz w:val="24"/>
              </w:rPr>
              <w:t>Limpieza cavitrón</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219</w:t>
            </w:r>
          </w:p>
        </w:tc>
      </w:tr>
      <w:tr>
        <w:trPr>
          <w:trHeight w:val="276" w:hRule="atLeast"/>
        </w:trPr>
        <w:tc>
          <w:tcPr>
            <w:tcW w:w="847" w:type="dxa"/>
          </w:tcPr>
          <w:p>
            <w:pPr>
              <w:pStyle w:val="TableParagraph"/>
              <w:spacing w:line="256" w:lineRule="exact"/>
              <w:ind w:left="358"/>
              <w:jc w:val="left"/>
              <w:rPr>
                <w:sz w:val="24"/>
              </w:rPr>
            </w:pPr>
            <w:r>
              <w:rPr>
                <w:sz w:val="24"/>
              </w:rPr>
              <w:t>23</w:t>
            </w:r>
          </w:p>
        </w:tc>
        <w:tc>
          <w:tcPr>
            <w:tcW w:w="2328" w:type="dxa"/>
          </w:tcPr>
          <w:p>
            <w:pPr>
              <w:pStyle w:val="TableParagraph"/>
              <w:spacing w:line="256" w:lineRule="exact"/>
              <w:ind w:left="48"/>
              <w:jc w:val="left"/>
              <w:rPr>
                <w:sz w:val="24"/>
              </w:rPr>
            </w:pPr>
            <w:r>
              <w:rPr>
                <w:sz w:val="24"/>
              </w:rPr>
              <w:t>Sutura sin insumos</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215</w:t>
            </w:r>
          </w:p>
        </w:tc>
      </w:tr>
      <w:tr>
        <w:trPr>
          <w:trHeight w:val="275" w:hRule="atLeast"/>
        </w:trPr>
        <w:tc>
          <w:tcPr>
            <w:tcW w:w="847" w:type="dxa"/>
          </w:tcPr>
          <w:p>
            <w:pPr>
              <w:pStyle w:val="TableParagraph"/>
              <w:spacing w:line="256" w:lineRule="exact"/>
              <w:ind w:left="358"/>
              <w:jc w:val="left"/>
              <w:rPr>
                <w:sz w:val="24"/>
              </w:rPr>
            </w:pPr>
            <w:r>
              <w:rPr>
                <w:sz w:val="24"/>
              </w:rPr>
              <w:t>24</w:t>
            </w:r>
          </w:p>
        </w:tc>
        <w:tc>
          <w:tcPr>
            <w:tcW w:w="2328" w:type="dxa"/>
          </w:tcPr>
          <w:p>
            <w:pPr>
              <w:pStyle w:val="TableParagraph"/>
              <w:spacing w:line="256" w:lineRule="exact"/>
              <w:ind w:left="48"/>
              <w:jc w:val="left"/>
              <w:rPr>
                <w:sz w:val="24"/>
              </w:rPr>
            </w:pPr>
            <w:r>
              <w:rPr>
                <w:sz w:val="24"/>
              </w:rPr>
              <w:t>Certificado médico</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216</w:t>
            </w:r>
          </w:p>
        </w:tc>
      </w:tr>
      <w:tr>
        <w:trPr>
          <w:trHeight w:val="276" w:hRule="atLeast"/>
        </w:trPr>
        <w:tc>
          <w:tcPr>
            <w:tcW w:w="847" w:type="dxa"/>
          </w:tcPr>
          <w:p>
            <w:pPr>
              <w:pStyle w:val="TableParagraph"/>
              <w:spacing w:line="256" w:lineRule="exact"/>
              <w:ind w:left="358"/>
              <w:jc w:val="left"/>
              <w:rPr>
                <w:sz w:val="24"/>
              </w:rPr>
            </w:pPr>
            <w:r>
              <w:rPr>
                <w:sz w:val="24"/>
              </w:rPr>
              <w:t>25</w:t>
            </w:r>
          </w:p>
        </w:tc>
        <w:tc>
          <w:tcPr>
            <w:tcW w:w="7168" w:type="dxa"/>
            <w:gridSpan w:val="2"/>
          </w:tcPr>
          <w:p>
            <w:pPr>
              <w:pStyle w:val="TableParagraph"/>
              <w:spacing w:line="256" w:lineRule="exact"/>
              <w:ind w:left="48"/>
              <w:jc w:val="left"/>
              <w:rPr>
                <w:sz w:val="24"/>
              </w:rPr>
            </w:pPr>
            <w:r>
              <w:rPr>
                <w:sz w:val="24"/>
              </w:rPr>
              <w:t>Certificado médico prenupcial</w:t>
            </w:r>
          </w:p>
        </w:tc>
        <w:tc>
          <w:tcPr>
            <w:tcW w:w="1040" w:type="dxa"/>
          </w:tcPr>
          <w:p>
            <w:pPr>
              <w:pStyle w:val="TableParagraph"/>
              <w:spacing w:line="256" w:lineRule="exact"/>
              <w:ind w:right="199"/>
              <w:rPr>
                <w:sz w:val="24"/>
              </w:rPr>
            </w:pPr>
            <w:r>
              <w:rPr>
                <w:sz w:val="24"/>
              </w:rPr>
              <w:t>215</w:t>
            </w:r>
          </w:p>
        </w:tc>
      </w:tr>
      <w:tr>
        <w:trPr>
          <w:trHeight w:val="275" w:hRule="atLeast"/>
        </w:trPr>
        <w:tc>
          <w:tcPr>
            <w:tcW w:w="847" w:type="dxa"/>
          </w:tcPr>
          <w:p>
            <w:pPr>
              <w:pStyle w:val="TableParagraph"/>
              <w:spacing w:line="256" w:lineRule="exact"/>
              <w:ind w:left="358"/>
              <w:jc w:val="left"/>
              <w:rPr>
                <w:sz w:val="24"/>
              </w:rPr>
            </w:pPr>
            <w:r>
              <w:rPr>
                <w:sz w:val="24"/>
              </w:rPr>
              <w:t>26</w:t>
            </w:r>
          </w:p>
        </w:tc>
        <w:tc>
          <w:tcPr>
            <w:tcW w:w="7168" w:type="dxa"/>
            <w:gridSpan w:val="2"/>
          </w:tcPr>
          <w:p>
            <w:pPr>
              <w:pStyle w:val="TableParagraph"/>
              <w:spacing w:line="256" w:lineRule="exact"/>
              <w:ind w:left="48"/>
              <w:jc w:val="left"/>
              <w:rPr>
                <w:sz w:val="24"/>
              </w:rPr>
            </w:pPr>
            <w:r>
              <w:rPr>
                <w:sz w:val="24"/>
              </w:rPr>
              <w:t>Consulta en Centro Estatal de Salud Mental Familiar Agua clara</w:t>
            </w:r>
          </w:p>
        </w:tc>
        <w:tc>
          <w:tcPr>
            <w:tcW w:w="1040" w:type="dxa"/>
          </w:tcPr>
          <w:p>
            <w:pPr>
              <w:pStyle w:val="TableParagraph"/>
              <w:spacing w:line="256" w:lineRule="exact"/>
              <w:ind w:right="199"/>
              <w:rPr>
                <w:sz w:val="24"/>
              </w:rPr>
            </w:pPr>
            <w:r>
              <w:rPr>
                <w:sz w:val="24"/>
              </w:rPr>
              <w:t>321</w:t>
            </w:r>
          </w:p>
        </w:tc>
      </w:tr>
      <w:tr>
        <w:trPr>
          <w:trHeight w:val="275" w:hRule="atLeast"/>
        </w:trPr>
        <w:tc>
          <w:tcPr>
            <w:tcW w:w="847" w:type="dxa"/>
          </w:tcPr>
          <w:p>
            <w:pPr>
              <w:pStyle w:val="TableParagraph"/>
              <w:spacing w:line="256" w:lineRule="exact"/>
              <w:ind w:left="358"/>
              <w:jc w:val="left"/>
              <w:rPr>
                <w:sz w:val="24"/>
              </w:rPr>
            </w:pPr>
            <w:r>
              <w:rPr>
                <w:sz w:val="24"/>
              </w:rPr>
              <w:t>27</w:t>
            </w:r>
          </w:p>
        </w:tc>
        <w:tc>
          <w:tcPr>
            <w:tcW w:w="7168" w:type="dxa"/>
            <w:gridSpan w:val="2"/>
          </w:tcPr>
          <w:p>
            <w:pPr>
              <w:pStyle w:val="TableParagraph"/>
              <w:spacing w:line="256" w:lineRule="exact"/>
              <w:ind w:left="48"/>
              <w:jc w:val="left"/>
              <w:rPr>
                <w:sz w:val="24"/>
              </w:rPr>
            </w:pPr>
            <w:r>
              <w:rPr>
                <w:sz w:val="24"/>
              </w:rPr>
              <w:t>Consulta en UNEME Salud Mental Jesús María</w:t>
            </w:r>
          </w:p>
        </w:tc>
        <w:tc>
          <w:tcPr>
            <w:tcW w:w="1040" w:type="dxa"/>
          </w:tcPr>
          <w:p>
            <w:pPr>
              <w:pStyle w:val="TableParagraph"/>
              <w:spacing w:line="256" w:lineRule="exact"/>
              <w:ind w:right="199"/>
              <w:rPr>
                <w:sz w:val="24"/>
              </w:rPr>
            </w:pPr>
            <w:r>
              <w:rPr>
                <w:sz w:val="24"/>
              </w:rPr>
              <w:t>321</w:t>
            </w:r>
          </w:p>
        </w:tc>
      </w:tr>
      <w:tr>
        <w:trPr>
          <w:trHeight w:val="276" w:hRule="atLeast"/>
        </w:trPr>
        <w:tc>
          <w:tcPr>
            <w:tcW w:w="847" w:type="dxa"/>
          </w:tcPr>
          <w:p>
            <w:pPr>
              <w:pStyle w:val="TableParagraph"/>
              <w:spacing w:line="256" w:lineRule="exact"/>
              <w:ind w:left="358"/>
              <w:jc w:val="left"/>
              <w:rPr>
                <w:sz w:val="24"/>
              </w:rPr>
            </w:pPr>
            <w:r>
              <w:rPr>
                <w:sz w:val="24"/>
              </w:rPr>
              <w:t>28</w:t>
            </w:r>
          </w:p>
        </w:tc>
        <w:tc>
          <w:tcPr>
            <w:tcW w:w="7168" w:type="dxa"/>
            <w:gridSpan w:val="2"/>
          </w:tcPr>
          <w:p>
            <w:pPr>
              <w:pStyle w:val="TableParagraph"/>
              <w:spacing w:line="256" w:lineRule="exact"/>
              <w:ind w:left="48"/>
              <w:jc w:val="left"/>
              <w:rPr>
                <w:sz w:val="24"/>
              </w:rPr>
            </w:pPr>
            <w:r>
              <w:rPr>
                <w:sz w:val="24"/>
              </w:rPr>
              <w:t>Consulta en UNEME Nueva Vida Aguascalientes</w:t>
            </w:r>
          </w:p>
        </w:tc>
        <w:tc>
          <w:tcPr>
            <w:tcW w:w="1040" w:type="dxa"/>
          </w:tcPr>
          <w:p>
            <w:pPr>
              <w:pStyle w:val="TableParagraph"/>
              <w:spacing w:line="256" w:lineRule="exact"/>
              <w:ind w:right="199"/>
              <w:rPr>
                <w:sz w:val="24"/>
              </w:rPr>
            </w:pPr>
            <w:r>
              <w:rPr>
                <w:sz w:val="24"/>
              </w:rPr>
              <w:t>321</w:t>
            </w:r>
          </w:p>
        </w:tc>
      </w:tr>
      <w:tr>
        <w:trPr>
          <w:trHeight w:val="275" w:hRule="atLeast"/>
        </w:trPr>
        <w:tc>
          <w:tcPr>
            <w:tcW w:w="847" w:type="dxa"/>
          </w:tcPr>
          <w:p>
            <w:pPr>
              <w:pStyle w:val="TableParagraph"/>
              <w:spacing w:line="256" w:lineRule="exact"/>
              <w:ind w:left="358"/>
              <w:jc w:val="left"/>
              <w:rPr>
                <w:sz w:val="24"/>
              </w:rPr>
            </w:pPr>
            <w:r>
              <w:rPr>
                <w:sz w:val="24"/>
              </w:rPr>
              <w:t>29</w:t>
            </w:r>
          </w:p>
        </w:tc>
        <w:tc>
          <w:tcPr>
            <w:tcW w:w="7168" w:type="dxa"/>
            <w:gridSpan w:val="2"/>
          </w:tcPr>
          <w:p>
            <w:pPr>
              <w:pStyle w:val="TableParagraph"/>
              <w:spacing w:line="256" w:lineRule="exact"/>
              <w:ind w:left="48"/>
              <w:jc w:val="left"/>
              <w:rPr>
                <w:sz w:val="24"/>
              </w:rPr>
            </w:pPr>
            <w:r>
              <w:rPr>
                <w:sz w:val="24"/>
              </w:rPr>
              <w:t>Consulta en UNEME Nueva Vida Jesús María</w:t>
            </w:r>
          </w:p>
        </w:tc>
        <w:tc>
          <w:tcPr>
            <w:tcW w:w="1040" w:type="dxa"/>
          </w:tcPr>
          <w:p>
            <w:pPr>
              <w:pStyle w:val="TableParagraph"/>
              <w:spacing w:line="256" w:lineRule="exact"/>
              <w:ind w:right="199"/>
              <w:rPr>
                <w:sz w:val="24"/>
              </w:rPr>
            </w:pPr>
            <w:r>
              <w:rPr>
                <w:sz w:val="24"/>
              </w:rPr>
              <w:t>321</w:t>
            </w:r>
          </w:p>
        </w:tc>
      </w:tr>
      <w:tr>
        <w:trPr>
          <w:trHeight w:val="276" w:hRule="atLeast"/>
        </w:trPr>
        <w:tc>
          <w:tcPr>
            <w:tcW w:w="847" w:type="dxa"/>
          </w:tcPr>
          <w:p>
            <w:pPr>
              <w:pStyle w:val="TableParagraph"/>
              <w:spacing w:line="256" w:lineRule="exact"/>
              <w:ind w:left="358"/>
              <w:jc w:val="left"/>
              <w:rPr>
                <w:sz w:val="24"/>
              </w:rPr>
            </w:pPr>
            <w:r>
              <w:rPr>
                <w:sz w:val="24"/>
              </w:rPr>
              <w:t>30</w:t>
            </w:r>
          </w:p>
        </w:tc>
        <w:tc>
          <w:tcPr>
            <w:tcW w:w="7168" w:type="dxa"/>
            <w:gridSpan w:val="2"/>
          </w:tcPr>
          <w:p>
            <w:pPr>
              <w:pStyle w:val="TableParagraph"/>
              <w:spacing w:line="256" w:lineRule="exact"/>
              <w:ind w:left="48"/>
              <w:jc w:val="left"/>
              <w:rPr>
                <w:sz w:val="24"/>
              </w:rPr>
            </w:pPr>
            <w:r>
              <w:rPr>
                <w:sz w:val="24"/>
              </w:rPr>
              <w:t>Consulta en UNEME Nueva Vida Rincón de Romos</w:t>
            </w:r>
          </w:p>
        </w:tc>
        <w:tc>
          <w:tcPr>
            <w:tcW w:w="1040" w:type="dxa"/>
          </w:tcPr>
          <w:p>
            <w:pPr>
              <w:pStyle w:val="TableParagraph"/>
              <w:spacing w:line="256" w:lineRule="exact"/>
              <w:ind w:right="199"/>
              <w:rPr>
                <w:sz w:val="24"/>
              </w:rPr>
            </w:pPr>
            <w:r>
              <w:rPr>
                <w:sz w:val="24"/>
              </w:rPr>
              <w:t>321</w:t>
            </w:r>
          </w:p>
        </w:tc>
      </w:tr>
      <w:tr>
        <w:trPr>
          <w:trHeight w:val="276" w:hRule="atLeast"/>
        </w:trPr>
        <w:tc>
          <w:tcPr>
            <w:tcW w:w="847" w:type="dxa"/>
          </w:tcPr>
          <w:p>
            <w:pPr>
              <w:pStyle w:val="TableParagraph"/>
              <w:spacing w:line="256" w:lineRule="exact"/>
              <w:ind w:left="358"/>
              <w:jc w:val="left"/>
              <w:rPr>
                <w:sz w:val="24"/>
              </w:rPr>
            </w:pPr>
            <w:r>
              <w:rPr>
                <w:sz w:val="24"/>
              </w:rPr>
              <w:t>31</w:t>
            </w:r>
          </w:p>
        </w:tc>
        <w:tc>
          <w:tcPr>
            <w:tcW w:w="7168" w:type="dxa"/>
            <w:gridSpan w:val="2"/>
          </w:tcPr>
          <w:p>
            <w:pPr>
              <w:pStyle w:val="TableParagraph"/>
              <w:spacing w:line="256" w:lineRule="exact"/>
              <w:ind w:left="48"/>
              <w:jc w:val="left"/>
              <w:rPr>
                <w:sz w:val="24"/>
              </w:rPr>
            </w:pPr>
            <w:r>
              <w:rPr>
                <w:sz w:val="24"/>
              </w:rPr>
              <w:t>Consulta en UNEME Nueva Vida Calvillo</w:t>
            </w:r>
          </w:p>
        </w:tc>
        <w:tc>
          <w:tcPr>
            <w:tcW w:w="1040" w:type="dxa"/>
          </w:tcPr>
          <w:p>
            <w:pPr>
              <w:pStyle w:val="TableParagraph"/>
              <w:spacing w:line="256" w:lineRule="exact"/>
              <w:ind w:right="199"/>
              <w:rPr>
                <w:sz w:val="24"/>
              </w:rPr>
            </w:pPr>
            <w:r>
              <w:rPr>
                <w:sz w:val="24"/>
              </w:rPr>
              <w:t>321</w:t>
            </w:r>
          </w:p>
        </w:tc>
      </w:tr>
      <w:tr>
        <w:trPr>
          <w:trHeight w:val="828" w:hRule="atLeast"/>
        </w:trPr>
        <w:tc>
          <w:tcPr>
            <w:tcW w:w="847" w:type="dxa"/>
          </w:tcPr>
          <w:p>
            <w:pPr>
              <w:pStyle w:val="TableParagraph"/>
              <w:spacing w:line="271" w:lineRule="exact"/>
              <w:ind w:left="358"/>
              <w:jc w:val="left"/>
              <w:rPr>
                <w:sz w:val="24"/>
              </w:rPr>
            </w:pPr>
            <w:r>
              <w:rPr>
                <w:sz w:val="24"/>
              </w:rPr>
              <w:t>32</w:t>
            </w:r>
          </w:p>
        </w:tc>
        <w:tc>
          <w:tcPr>
            <w:tcW w:w="7168" w:type="dxa"/>
            <w:gridSpan w:val="2"/>
          </w:tcPr>
          <w:p>
            <w:pPr>
              <w:pStyle w:val="TableParagraph"/>
              <w:ind w:left="48" w:right="282"/>
              <w:jc w:val="left"/>
              <w:rPr>
                <w:sz w:val="24"/>
              </w:rPr>
            </w:pPr>
            <w:r>
              <w:rPr>
                <w:sz w:val="24"/>
              </w:rPr>
              <w:t>Consulta médica domiciliaria otorgada por la estrategia El Médico en tu casa (El Médico en tu casa y Cuidados paliativos) (Servicio</w:t>
            </w:r>
          </w:p>
          <w:p>
            <w:pPr>
              <w:pStyle w:val="TableParagraph"/>
              <w:spacing w:line="261" w:lineRule="exact"/>
              <w:ind w:left="48"/>
              <w:jc w:val="left"/>
              <w:rPr>
                <w:sz w:val="24"/>
              </w:rPr>
            </w:pPr>
            <w:r>
              <w:rPr>
                <w:sz w:val="24"/>
              </w:rPr>
              <w:t>subrogado al IMSS e ISSSTE) sin insumos.</w:t>
            </w:r>
          </w:p>
        </w:tc>
        <w:tc>
          <w:tcPr>
            <w:tcW w:w="1040" w:type="dxa"/>
          </w:tcPr>
          <w:p>
            <w:pPr>
              <w:pStyle w:val="TableParagraph"/>
              <w:spacing w:line="271" w:lineRule="exact"/>
              <w:ind w:right="199"/>
              <w:rPr>
                <w:sz w:val="24"/>
              </w:rPr>
            </w:pPr>
            <w:r>
              <w:rPr>
                <w:sz w:val="24"/>
              </w:rPr>
              <w:t>1,607</w:t>
            </w:r>
          </w:p>
        </w:tc>
      </w:tr>
      <w:tr>
        <w:trPr>
          <w:trHeight w:val="275" w:hRule="atLeast"/>
        </w:trPr>
        <w:tc>
          <w:tcPr>
            <w:tcW w:w="847" w:type="dxa"/>
          </w:tcPr>
          <w:p>
            <w:pPr>
              <w:pStyle w:val="TableParagraph"/>
              <w:spacing w:line="256" w:lineRule="exact"/>
              <w:ind w:left="200"/>
              <w:jc w:val="left"/>
              <w:rPr>
                <w:b/>
                <w:sz w:val="24"/>
              </w:rPr>
            </w:pPr>
            <w:r>
              <w:rPr>
                <w:b/>
                <w:sz w:val="24"/>
              </w:rPr>
              <w:t>B</w:t>
            </w:r>
          </w:p>
        </w:tc>
        <w:tc>
          <w:tcPr>
            <w:tcW w:w="7168" w:type="dxa"/>
            <w:gridSpan w:val="2"/>
          </w:tcPr>
          <w:p>
            <w:pPr>
              <w:pStyle w:val="TableParagraph"/>
              <w:spacing w:line="256" w:lineRule="exact"/>
              <w:ind w:left="2065" w:right="2309"/>
              <w:jc w:val="center"/>
              <w:rPr>
                <w:b/>
                <w:sz w:val="24"/>
              </w:rPr>
            </w:pPr>
            <w:r>
              <w:rPr>
                <w:b/>
                <w:sz w:val="24"/>
              </w:rPr>
              <w:t>Segundo Nivel de Atención</w:t>
            </w:r>
          </w:p>
        </w:tc>
        <w:tc>
          <w:tcPr>
            <w:tcW w:w="1040" w:type="dxa"/>
          </w:tcPr>
          <w:p>
            <w:pPr>
              <w:pStyle w:val="TableParagraph"/>
              <w:jc w:val="left"/>
              <w:rPr>
                <w:sz w:val="20"/>
              </w:rPr>
            </w:pPr>
          </w:p>
        </w:tc>
      </w:tr>
      <w:tr>
        <w:trPr>
          <w:trHeight w:val="276" w:hRule="atLeast"/>
        </w:trPr>
        <w:tc>
          <w:tcPr>
            <w:tcW w:w="847" w:type="dxa"/>
          </w:tcPr>
          <w:p>
            <w:pPr>
              <w:pStyle w:val="TableParagraph"/>
              <w:spacing w:line="256" w:lineRule="exact"/>
              <w:ind w:left="109"/>
              <w:jc w:val="center"/>
              <w:rPr>
                <w:b/>
                <w:sz w:val="24"/>
              </w:rPr>
            </w:pPr>
            <w:r>
              <w:rPr>
                <w:b/>
                <w:sz w:val="24"/>
              </w:rPr>
              <w:t>a</w:t>
            </w:r>
          </w:p>
        </w:tc>
        <w:tc>
          <w:tcPr>
            <w:tcW w:w="2328" w:type="dxa"/>
          </w:tcPr>
          <w:p>
            <w:pPr>
              <w:pStyle w:val="TableParagraph"/>
              <w:spacing w:line="256" w:lineRule="exact"/>
              <w:ind w:left="48"/>
              <w:jc w:val="left"/>
              <w:rPr>
                <w:b/>
                <w:sz w:val="24"/>
              </w:rPr>
            </w:pPr>
            <w:r>
              <w:rPr>
                <w:b/>
                <w:sz w:val="24"/>
              </w:rPr>
              <w:t>Consulta dental</w:t>
            </w:r>
          </w:p>
        </w:tc>
        <w:tc>
          <w:tcPr>
            <w:tcW w:w="4840" w:type="dxa"/>
          </w:tcPr>
          <w:p>
            <w:pPr>
              <w:pStyle w:val="TableParagraph"/>
              <w:jc w:val="left"/>
              <w:rPr>
                <w:sz w:val="20"/>
              </w:rPr>
            </w:pPr>
          </w:p>
        </w:tc>
        <w:tc>
          <w:tcPr>
            <w:tcW w:w="1040" w:type="dxa"/>
          </w:tcPr>
          <w:p>
            <w:pPr>
              <w:pStyle w:val="TableParagraph"/>
              <w:jc w:val="left"/>
              <w:rPr>
                <w:sz w:val="20"/>
              </w:rPr>
            </w:pPr>
          </w:p>
        </w:tc>
      </w:tr>
      <w:tr>
        <w:trPr>
          <w:trHeight w:val="275" w:hRule="atLeast"/>
        </w:trPr>
        <w:tc>
          <w:tcPr>
            <w:tcW w:w="847" w:type="dxa"/>
          </w:tcPr>
          <w:p>
            <w:pPr>
              <w:pStyle w:val="TableParagraph"/>
              <w:spacing w:line="256" w:lineRule="exact"/>
              <w:ind w:left="109"/>
              <w:jc w:val="center"/>
              <w:rPr>
                <w:sz w:val="24"/>
              </w:rPr>
            </w:pPr>
            <w:r>
              <w:rPr>
                <w:sz w:val="24"/>
              </w:rPr>
              <w:t>1</w:t>
            </w:r>
          </w:p>
        </w:tc>
        <w:tc>
          <w:tcPr>
            <w:tcW w:w="2328" w:type="dxa"/>
          </w:tcPr>
          <w:p>
            <w:pPr>
              <w:pStyle w:val="TableParagraph"/>
              <w:spacing w:line="256" w:lineRule="exact"/>
              <w:ind w:left="48"/>
              <w:jc w:val="left"/>
              <w:rPr>
                <w:sz w:val="24"/>
              </w:rPr>
            </w:pPr>
            <w:r>
              <w:rPr>
                <w:sz w:val="24"/>
              </w:rPr>
              <w:t>Consulta dental</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340</w:t>
            </w:r>
          </w:p>
        </w:tc>
      </w:tr>
      <w:tr>
        <w:trPr>
          <w:trHeight w:val="276" w:hRule="atLeast"/>
        </w:trPr>
        <w:tc>
          <w:tcPr>
            <w:tcW w:w="847" w:type="dxa"/>
          </w:tcPr>
          <w:p>
            <w:pPr>
              <w:pStyle w:val="TableParagraph"/>
              <w:spacing w:line="256" w:lineRule="exact"/>
              <w:ind w:left="109"/>
              <w:jc w:val="center"/>
              <w:rPr>
                <w:sz w:val="24"/>
              </w:rPr>
            </w:pPr>
            <w:r>
              <w:rPr>
                <w:sz w:val="24"/>
              </w:rPr>
              <w:t>2</w:t>
            </w:r>
          </w:p>
        </w:tc>
        <w:tc>
          <w:tcPr>
            <w:tcW w:w="7168" w:type="dxa"/>
            <w:gridSpan w:val="2"/>
          </w:tcPr>
          <w:p>
            <w:pPr>
              <w:pStyle w:val="TableParagraph"/>
              <w:spacing w:line="256" w:lineRule="exact"/>
              <w:ind w:left="48"/>
              <w:jc w:val="left"/>
              <w:rPr>
                <w:sz w:val="24"/>
              </w:rPr>
            </w:pPr>
            <w:r>
              <w:rPr>
                <w:sz w:val="24"/>
              </w:rPr>
              <w:t>Obturación con amalgama de plata</w:t>
            </w:r>
          </w:p>
        </w:tc>
        <w:tc>
          <w:tcPr>
            <w:tcW w:w="1040" w:type="dxa"/>
          </w:tcPr>
          <w:p>
            <w:pPr>
              <w:pStyle w:val="TableParagraph"/>
              <w:spacing w:line="256" w:lineRule="exact"/>
              <w:ind w:right="199"/>
              <w:rPr>
                <w:sz w:val="24"/>
              </w:rPr>
            </w:pPr>
            <w:r>
              <w:rPr>
                <w:sz w:val="24"/>
              </w:rPr>
              <w:t>340</w:t>
            </w:r>
          </w:p>
        </w:tc>
      </w:tr>
      <w:tr>
        <w:trPr>
          <w:trHeight w:val="276" w:hRule="atLeast"/>
        </w:trPr>
        <w:tc>
          <w:tcPr>
            <w:tcW w:w="847" w:type="dxa"/>
          </w:tcPr>
          <w:p>
            <w:pPr>
              <w:pStyle w:val="TableParagraph"/>
              <w:spacing w:line="256" w:lineRule="exact"/>
              <w:ind w:left="109"/>
              <w:jc w:val="center"/>
              <w:rPr>
                <w:sz w:val="24"/>
              </w:rPr>
            </w:pPr>
            <w:r>
              <w:rPr>
                <w:sz w:val="24"/>
              </w:rPr>
              <w:t>3</w:t>
            </w:r>
          </w:p>
        </w:tc>
        <w:tc>
          <w:tcPr>
            <w:tcW w:w="2328" w:type="dxa"/>
          </w:tcPr>
          <w:p>
            <w:pPr>
              <w:pStyle w:val="TableParagraph"/>
              <w:spacing w:line="256" w:lineRule="exact"/>
              <w:ind w:left="48"/>
              <w:jc w:val="left"/>
              <w:rPr>
                <w:sz w:val="24"/>
              </w:rPr>
            </w:pPr>
            <w:r>
              <w:rPr>
                <w:sz w:val="24"/>
              </w:rPr>
              <w:t>Obturación con resina</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340</w:t>
            </w:r>
          </w:p>
        </w:tc>
      </w:tr>
      <w:tr>
        <w:trPr>
          <w:trHeight w:val="275" w:hRule="atLeast"/>
        </w:trPr>
        <w:tc>
          <w:tcPr>
            <w:tcW w:w="847" w:type="dxa"/>
          </w:tcPr>
          <w:p>
            <w:pPr>
              <w:pStyle w:val="TableParagraph"/>
              <w:spacing w:line="256" w:lineRule="exact"/>
              <w:ind w:left="109"/>
              <w:jc w:val="center"/>
              <w:rPr>
                <w:sz w:val="24"/>
              </w:rPr>
            </w:pPr>
            <w:r>
              <w:rPr>
                <w:sz w:val="24"/>
              </w:rPr>
              <w:t>4</w:t>
            </w:r>
          </w:p>
        </w:tc>
        <w:tc>
          <w:tcPr>
            <w:tcW w:w="2328" w:type="dxa"/>
          </w:tcPr>
          <w:p>
            <w:pPr>
              <w:pStyle w:val="TableParagraph"/>
              <w:spacing w:line="256" w:lineRule="exact"/>
              <w:ind w:left="48"/>
              <w:jc w:val="left"/>
              <w:rPr>
                <w:sz w:val="24"/>
              </w:rPr>
            </w:pPr>
            <w:r>
              <w:rPr>
                <w:sz w:val="24"/>
              </w:rPr>
              <w:t>Extracción por pieza</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340</w:t>
            </w:r>
          </w:p>
        </w:tc>
      </w:tr>
      <w:tr>
        <w:trPr>
          <w:trHeight w:val="275" w:hRule="atLeast"/>
        </w:trPr>
        <w:tc>
          <w:tcPr>
            <w:tcW w:w="847" w:type="dxa"/>
          </w:tcPr>
          <w:p>
            <w:pPr>
              <w:pStyle w:val="TableParagraph"/>
              <w:spacing w:line="256" w:lineRule="exact"/>
              <w:ind w:left="109"/>
              <w:jc w:val="center"/>
              <w:rPr>
                <w:sz w:val="24"/>
              </w:rPr>
            </w:pPr>
            <w:r>
              <w:rPr>
                <w:sz w:val="24"/>
              </w:rPr>
              <w:t>5</w:t>
            </w:r>
          </w:p>
        </w:tc>
        <w:tc>
          <w:tcPr>
            <w:tcW w:w="2328" w:type="dxa"/>
          </w:tcPr>
          <w:p>
            <w:pPr>
              <w:pStyle w:val="TableParagraph"/>
              <w:spacing w:line="256" w:lineRule="exact"/>
              <w:ind w:left="48"/>
              <w:jc w:val="left"/>
              <w:rPr>
                <w:sz w:val="24"/>
              </w:rPr>
            </w:pPr>
            <w:r>
              <w:rPr>
                <w:sz w:val="24"/>
              </w:rPr>
              <w:t>Recubrimiento pulpar</w:t>
            </w:r>
          </w:p>
        </w:tc>
        <w:tc>
          <w:tcPr>
            <w:tcW w:w="4840" w:type="dxa"/>
          </w:tcPr>
          <w:p>
            <w:pPr>
              <w:pStyle w:val="TableParagraph"/>
              <w:jc w:val="left"/>
              <w:rPr>
                <w:sz w:val="20"/>
              </w:rPr>
            </w:pPr>
          </w:p>
        </w:tc>
        <w:tc>
          <w:tcPr>
            <w:tcW w:w="1040" w:type="dxa"/>
          </w:tcPr>
          <w:p>
            <w:pPr>
              <w:pStyle w:val="TableParagraph"/>
              <w:spacing w:line="256" w:lineRule="exact"/>
              <w:ind w:right="199"/>
              <w:rPr>
                <w:sz w:val="24"/>
              </w:rPr>
            </w:pPr>
            <w:r>
              <w:rPr>
                <w:sz w:val="24"/>
              </w:rPr>
              <w:t>220</w:t>
            </w:r>
          </w:p>
        </w:tc>
      </w:tr>
      <w:tr>
        <w:trPr>
          <w:trHeight w:val="270" w:hRule="atLeast"/>
        </w:trPr>
        <w:tc>
          <w:tcPr>
            <w:tcW w:w="847" w:type="dxa"/>
          </w:tcPr>
          <w:p>
            <w:pPr>
              <w:pStyle w:val="TableParagraph"/>
              <w:spacing w:line="251" w:lineRule="exact"/>
              <w:ind w:left="109"/>
              <w:jc w:val="center"/>
              <w:rPr>
                <w:sz w:val="24"/>
              </w:rPr>
            </w:pPr>
            <w:r>
              <w:rPr>
                <w:sz w:val="24"/>
              </w:rPr>
              <w:t>6</w:t>
            </w:r>
          </w:p>
        </w:tc>
        <w:tc>
          <w:tcPr>
            <w:tcW w:w="2328" w:type="dxa"/>
          </w:tcPr>
          <w:p>
            <w:pPr>
              <w:pStyle w:val="TableParagraph"/>
              <w:spacing w:line="251" w:lineRule="exact"/>
              <w:ind w:left="48"/>
              <w:jc w:val="left"/>
              <w:rPr>
                <w:sz w:val="24"/>
              </w:rPr>
            </w:pPr>
            <w:r>
              <w:rPr>
                <w:sz w:val="24"/>
              </w:rPr>
              <w:t>Pulpotomía</w:t>
            </w:r>
          </w:p>
        </w:tc>
        <w:tc>
          <w:tcPr>
            <w:tcW w:w="4840" w:type="dxa"/>
          </w:tcPr>
          <w:p>
            <w:pPr>
              <w:pStyle w:val="TableParagraph"/>
              <w:jc w:val="left"/>
              <w:rPr>
                <w:sz w:val="20"/>
              </w:rPr>
            </w:pPr>
          </w:p>
        </w:tc>
        <w:tc>
          <w:tcPr>
            <w:tcW w:w="1040" w:type="dxa"/>
          </w:tcPr>
          <w:p>
            <w:pPr>
              <w:pStyle w:val="TableParagraph"/>
              <w:spacing w:line="251" w:lineRule="exact"/>
              <w:ind w:right="199"/>
              <w:rPr>
                <w:sz w:val="24"/>
              </w:rPr>
            </w:pPr>
            <w:r>
              <w:rPr>
                <w:sz w:val="24"/>
              </w:rPr>
              <w:t>220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748"/>
        <w:gridCol w:w="1560"/>
      </w:tblGrid>
      <w:tr>
        <w:trPr>
          <w:trHeight w:val="270" w:hRule="atLeast"/>
        </w:trPr>
        <w:tc>
          <w:tcPr>
            <w:tcW w:w="589" w:type="dxa"/>
          </w:tcPr>
          <w:p>
            <w:pPr>
              <w:pStyle w:val="TableParagraph"/>
              <w:spacing w:line="251" w:lineRule="exact"/>
              <w:ind w:left="51"/>
              <w:jc w:val="center"/>
              <w:rPr>
                <w:sz w:val="24"/>
              </w:rPr>
            </w:pPr>
            <w:r>
              <w:rPr>
                <w:sz w:val="24"/>
              </w:rPr>
              <w:t>7</w:t>
            </w:r>
          </w:p>
        </w:tc>
        <w:tc>
          <w:tcPr>
            <w:tcW w:w="6748" w:type="dxa"/>
          </w:tcPr>
          <w:p>
            <w:pPr>
              <w:pStyle w:val="TableParagraph"/>
              <w:spacing w:line="251" w:lineRule="exact"/>
              <w:ind w:left="148"/>
              <w:jc w:val="left"/>
              <w:rPr>
                <w:sz w:val="24"/>
              </w:rPr>
            </w:pPr>
            <w:r>
              <w:rPr>
                <w:sz w:val="24"/>
              </w:rPr>
              <w:t>Rayos "x" dental apical</w:t>
            </w:r>
          </w:p>
        </w:tc>
        <w:tc>
          <w:tcPr>
            <w:tcW w:w="1560" w:type="dxa"/>
          </w:tcPr>
          <w:p>
            <w:pPr>
              <w:pStyle w:val="TableParagraph"/>
              <w:spacing w:line="251" w:lineRule="exact"/>
              <w:ind w:right="199"/>
              <w:rPr>
                <w:sz w:val="24"/>
              </w:rPr>
            </w:pPr>
            <w:r>
              <w:rPr>
                <w:sz w:val="24"/>
              </w:rPr>
              <w:t>280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6748" w:type="dxa"/>
          </w:tcPr>
          <w:p>
            <w:pPr>
              <w:pStyle w:val="TableParagraph"/>
              <w:spacing w:line="256" w:lineRule="exact"/>
              <w:ind w:left="148"/>
              <w:jc w:val="left"/>
              <w:rPr>
                <w:sz w:val="24"/>
              </w:rPr>
            </w:pPr>
            <w:r>
              <w:rPr>
                <w:sz w:val="24"/>
              </w:rPr>
              <w:t>Profilaxis (cuatro cuadrantes)</w:t>
            </w:r>
          </w:p>
        </w:tc>
        <w:tc>
          <w:tcPr>
            <w:tcW w:w="1560" w:type="dxa"/>
          </w:tcPr>
          <w:p>
            <w:pPr>
              <w:pStyle w:val="TableParagraph"/>
              <w:spacing w:line="256" w:lineRule="exact"/>
              <w:ind w:right="199"/>
              <w:rPr>
                <w:sz w:val="24"/>
              </w:rPr>
            </w:pPr>
            <w:r>
              <w:rPr>
                <w:sz w:val="24"/>
              </w:rPr>
              <w:t>220</w:t>
            </w:r>
          </w:p>
        </w:tc>
      </w:tr>
      <w:tr>
        <w:trPr>
          <w:trHeight w:val="275" w:hRule="atLeast"/>
        </w:trPr>
        <w:tc>
          <w:tcPr>
            <w:tcW w:w="589" w:type="dxa"/>
          </w:tcPr>
          <w:p>
            <w:pPr>
              <w:pStyle w:val="TableParagraph"/>
              <w:spacing w:line="256" w:lineRule="exact"/>
              <w:ind w:left="51"/>
              <w:jc w:val="center"/>
              <w:rPr>
                <w:sz w:val="24"/>
              </w:rPr>
            </w:pPr>
            <w:r>
              <w:rPr>
                <w:sz w:val="24"/>
              </w:rPr>
              <w:t>9</w:t>
            </w:r>
          </w:p>
        </w:tc>
        <w:tc>
          <w:tcPr>
            <w:tcW w:w="6748" w:type="dxa"/>
          </w:tcPr>
          <w:p>
            <w:pPr>
              <w:pStyle w:val="TableParagraph"/>
              <w:spacing w:line="256" w:lineRule="exact"/>
              <w:ind w:left="148"/>
              <w:jc w:val="left"/>
              <w:rPr>
                <w:sz w:val="24"/>
              </w:rPr>
            </w:pPr>
            <w:r>
              <w:rPr>
                <w:sz w:val="24"/>
              </w:rPr>
              <w:t>Odontoxesis</w:t>
            </w:r>
          </w:p>
        </w:tc>
        <w:tc>
          <w:tcPr>
            <w:tcW w:w="1560" w:type="dxa"/>
          </w:tcPr>
          <w:p>
            <w:pPr>
              <w:pStyle w:val="TableParagraph"/>
              <w:spacing w:line="256" w:lineRule="exact"/>
              <w:ind w:right="199"/>
              <w:rPr>
                <w:sz w:val="24"/>
              </w:rPr>
            </w:pPr>
            <w:r>
              <w:rPr>
                <w:sz w:val="24"/>
              </w:rPr>
              <w:t>340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6748" w:type="dxa"/>
          </w:tcPr>
          <w:p>
            <w:pPr>
              <w:pStyle w:val="TableParagraph"/>
              <w:spacing w:line="256" w:lineRule="exact"/>
              <w:ind w:left="148"/>
              <w:jc w:val="left"/>
              <w:rPr>
                <w:sz w:val="24"/>
              </w:rPr>
            </w:pPr>
            <w:r>
              <w:rPr>
                <w:sz w:val="24"/>
              </w:rPr>
              <w:t>Cemento incrustación y corona</w:t>
            </w:r>
          </w:p>
        </w:tc>
        <w:tc>
          <w:tcPr>
            <w:tcW w:w="1560" w:type="dxa"/>
          </w:tcPr>
          <w:p>
            <w:pPr>
              <w:pStyle w:val="TableParagraph"/>
              <w:spacing w:line="256" w:lineRule="exact"/>
              <w:ind w:right="199"/>
              <w:rPr>
                <w:sz w:val="24"/>
              </w:rPr>
            </w:pPr>
            <w:r>
              <w:rPr>
                <w:sz w:val="24"/>
              </w:rPr>
              <w:t>220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6748" w:type="dxa"/>
          </w:tcPr>
          <w:p>
            <w:pPr>
              <w:pStyle w:val="TableParagraph"/>
              <w:spacing w:line="256" w:lineRule="exact"/>
              <w:ind w:left="148"/>
              <w:jc w:val="left"/>
              <w:rPr>
                <w:sz w:val="24"/>
              </w:rPr>
            </w:pPr>
            <w:r>
              <w:rPr>
                <w:sz w:val="24"/>
              </w:rPr>
              <w:t>Drenaje de absceso en consulta externa</w:t>
            </w:r>
          </w:p>
        </w:tc>
        <w:tc>
          <w:tcPr>
            <w:tcW w:w="1560" w:type="dxa"/>
          </w:tcPr>
          <w:p>
            <w:pPr>
              <w:pStyle w:val="TableParagraph"/>
              <w:spacing w:line="256" w:lineRule="exact"/>
              <w:ind w:right="199"/>
              <w:rPr>
                <w:sz w:val="24"/>
              </w:rPr>
            </w:pPr>
            <w:r>
              <w:rPr>
                <w:sz w:val="24"/>
              </w:rPr>
              <w:t>340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6748" w:type="dxa"/>
          </w:tcPr>
          <w:p>
            <w:pPr>
              <w:pStyle w:val="TableParagraph"/>
              <w:spacing w:line="256" w:lineRule="exact"/>
              <w:ind w:left="148"/>
              <w:jc w:val="left"/>
              <w:rPr>
                <w:sz w:val="24"/>
              </w:rPr>
            </w:pPr>
            <w:r>
              <w:rPr>
                <w:sz w:val="24"/>
              </w:rPr>
              <w:t>Limpieza cavitrón</w:t>
            </w:r>
          </w:p>
        </w:tc>
        <w:tc>
          <w:tcPr>
            <w:tcW w:w="1560" w:type="dxa"/>
          </w:tcPr>
          <w:p>
            <w:pPr>
              <w:pStyle w:val="TableParagraph"/>
              <w:spacing w:line="256" w:lineRule="exact"/>
              <w:ind w:right="199"/>
              <w:rPr>
                <w:sz w:val="24"/>
              </w:rPr>
            </w:pPr>
            <w:r>
              <w:rPr>
                <w:sz w:val="24"/>
              </w:rPr>
              <w:t>220</w:t>
            </w:r>
          </w:p>
        </w:tc>
      </w:tr>
      <w:tr>
        <w:trPr>
          <w:trHeight w:val="276" w:hRule="atLeast"/>
        </w:trPr>
        <w:tc>
          <w:tcPr>
            <w:tcW w:w="589" w:type="dxa"/>
          </w:tcPr>
          <w:p>
            <w:pPr>
              <w:pStyle w:val="TableParagraph"/>
              <w:spacing w:line="256" w:lineRule="exact"/>
              <w:ind w:left="50"/>
              <w:jc w:val="center"/>
              <w:rPr>
                <w:b/>
                <w:sz w:val="24"/>
              </w:rPr>
            </w:pPr>
            <w:r>
              <w:rPr>
                <w:b/>
                <w:w w:val="99"/>
                <w:sz w:val="24"/>
              </w:rPr>
              <w:t>b</w:t>
            </w:r>
          </w:p>
        </w:tc>
        <w:tc>
          <w:tcPr>
            <w:tcW w:w="6748" w:type="dxa"/>
          </w:tcPr>
          <w:p>
            <w:pPr>
              <w:pStyle w:val="TableParagraph"/>
              <w:spacing w:line="256" w:lineRule="exact"/>
              <w:ind w:left="148"/>
              <w:jc w:val="left"/>
              <w:rPr>
                <w:b/>
                <w:sz w:val="24"/>
              </w:rPr>
            </w:pPr>
            <w:r>
              <w:rPr>
                <w:b/>
                <w:sz w:val="24"/>
              </w:rPr>
              <w:t>Hospitalización</w:t>
            </w:r>
          </w:p>
        </w:tc>
        <w:tc>
          <w:tcPr>
            <w:tcW w:w="1560" w:type="dxa"/>
          </w:tcPr>
          <w:p>
            <w:pPr>
              <w:pStyle w:val="TableParagraph"/>
              <w:jc w:val="left"/>
              <w:rPr>
                <w:sz w:val="20"/>
              </w:rPr>
            </w:pPr>
          </w:p>
        </w:tc>
      </w:tr>
      <w:tr>
        <w:trPr>
          <w:trHeight w:val="275" w:hRule="atLeast"/>
        </w:trPr>
        <w:tc>
          <w:tcPr>
            <w:tcW w:w="589" w:type="dxa"/>
          </w:tcPr>
          <w:p>
            <w:pPr>
              <w:pStyle w:val="TableParagraph"/>
              <w:spacing w:line="256" w:lineRule="exact"/>
              <w:ind w:left="51"/>
              <w:jc w:val="center"/>
              <w:rPr>
                <w:sz w:val="24"/>
              </w:rPr>
            </w:pPr>
            <w:r>
              <w:rPr>
                <w:sz w:val="24"/>
              </w:rPr>
              <w:t>1</w:t>
            </w:r>
          </w:p>
        </w:tc>
        <w:tc>
          <w:tcPr>
            <w:tcW w:w="6748" w:type="dxa"/>
          </w:tcPr>
          <w:p>
            <w:pPr>
              <w:pStyle w:val="TableParagraph"/>
              <w:spacing w:line="256" w:lineRule="exact"/>
              <w:ind w:left="148"/>
              <w:jc w:val="left"/>
              <w:rPr>
                <w:sz w:val="24"/>
              </w:rPr>
            </w:pPr>
            <w:r>
              <w:rPr>
                <w:sz w:val="24"/>
              </w:rPr>
              <w:t>Consulta externa especializada</w:t>
            </w:r>
          </w:p>
        </w:tc>
        <w:tc>
          <w:tcPr>
            <w:tcW w:w="1560" w:type="dxa"/>
          </w:tcPr>
          <w:p>
            <w:pPr>
              <w:pStyle w:val="TableParagraph"/>
              <w:spacing w:line="256" w:lineRule="exact"/>
              <w:ind w:right="199"/>
              <w:rPr>
                <w:sz w:val="24"/>
              </w:rPr>
            </w:pPr>
            <w:r>
              <w:rPr>
                <w:sz w:val="24"/>
              </w:rPr>
              <w:t>360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748" w:type="dxa"/>
          </w:tcPr>
          <w:p>
            <w:pPr>
              <w:pStyle w:val="TableParagraph"/>
              <w:spacing w:line="256" w:lineRule="exact"/>
              <w:ind w:left="148"/>
              <w:jc w:val="left"/>
              <w:rPr>
                <w:sz w:val="24"/>
              </w:rPr>
            </w:pPr>
            <w:r>
              <w:rPr>
                <w:sz w:val="24"/>
              </w:rPr>
              <w:t>Consulta urgencias</w:t>
            </w:r>
          </w:p>
        </w:tc>
        <w:tc>
          <w:tcPr>
            <w:tcW w:w="1560" w:type="dxa"/>
          </w:tcPr>
          <w:p>
            <w:pPr>
              <w:pStyle w:val="TableParagraph"/>
              <w:spacing w:line="256" w:lineRule="exact"/>
              <w:ind w:right="199"/>
              <w:rPr>
                <w:sz w:val="24"/>
              </w:rPr>
            </w:pPr>
            <w:r>
              <w:rPr>
                <w:sz w:val="24"/>
              </w:rPr>
              <w:t>360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6748" w:type="dxa"/>
          </w:tcPr>
          <w:p>
            <w:pPr>
              <w:pStyle w:val="TableParagraph"/>
              <w:spacing w:line="256" w:lineRule="exact"/>
              <w:ind w:left="148"/>
              <w:jc w:val="left"/>
              <w:rPr>
                <w:sz w:val="24"/>
              </w:rPr>
            </w:pPr>
            <w:r>
              <w:rPr>
                <w:sz w:val="24"/>
              </w:rPr>
              <w:t>Hospitalización general por día sin insumos</w:t>
            </w:r>
          </w:p>
        </w:tc>
        <w:tc>
          <w:tcPr>
            <w:tcW w:w="1560" w:type="dxa"/>
          </w:tcPr>
          <w:p>
            <w:pPr>
              <w:pStyle w:val="TableParagraph"/>
              <w:spacing w:line="256" w:lineRule="exact"/>
              <w:ind w:right="199"/>
              <w:rPr>
                <w:sz w:val="24"/>
              </w:rPr>
            </w:pPr>
            <w:r>
              <w:rPr>
                <w:sz w:val="24"/>
              </w:rPr>
              <w:t>1,380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6748" w:type="dxa"/>
          </w:tcPr>
          <w:p>
            <w:pPr>
              <w:pStyle w:val="TableParagraph"/>
              <w:spacing w:line="256" w:lineRule="exact"/>
              <w:ind w:left="148"/>
              <w:jc w:val="left"/>
              <w:rPr>
                <w:sz w:val="24"/>
              </w:rPr>
            </w:pPr>
            <w:r>
              <w:rPr>
                <w:sz w:val="24"/>
              </w:rPr>
              <w:t>Incubadora por día sin insumos</w:t>
            </w:r>
          </w:p>
        </w:tc>
        <w:tc>
          <w:tcPr>
            <w:tcW w:w="1560" w:type="dxa"/>
          </w:tcPr>
          <w:p>
            <w:pPr>
              <w:pStyle w:val="TableParagraph"/>
              <w:spacing w:line="256" w:lineRule="exact"/>
              <w:ind w:right="199"/>
              <w:rPr>
                <w:sz w:val="24"/>
              </w:rPr>
            </w:pPr>
            <w:r>
              <w:rPr>
                <w:sz w:val="24"/>
              </w:rPr>
              <w:t>800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6748" w:type="dxa"/>
          </w:tcPr>
          <w:p>
            <w:pPr>
              <w:pStyle w:val="TableParagraph"/>
              <w:spacing w:line="256" w:lineRule="exact"/>
              <w:ind w:left="148"/>
              <w:jc w:val="left"/>
              <w:rPr>
                <w:sz w:val="24"/>
              </w:rPr>
            </w:pPr>
            <w:r>
              <w:rPr>
                <w:sz w:val="24"/>
              </w:rPr>
              <w:t>Terapia intensiva por día sin insumos</w:t>
            </w:r>
          </w:p>
        </w:tc>
        <w:tc>
          <w:tcPr>
            <w:tcW w:w="1560" w:type="dxa"/>
          </w:tcPr>
          <w:p>
            <w:pPr>
              <w:pStyle w:val="TableParagraph"/>
              <w:spacing w:line="256" w:lineRule="exact"/>
              <w:ind w:right="199"/>
              <w:rPr>
                <w:sz w:val="24"/>
              </w:rPr>
            </w:pPr>
            <w:r>
              <w:rPr>
                <w:sz w:val="24"/>
              </w:rPr>
              <w:t>5,060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6748" w:type="dxa"/>
          </w:tcPr>
          <w:p>
            <w:pPr>
              <w:pStyle w:val="TableParagraph"/>
              <w:spacing w:line="256" w:lineRule="exact"/>
              <w:ind w:left="148"/>
              <w:jc w:val="left"/>
              <w:rPr>
                <w:sz w:val="24"/>
              </w:rPr>
            </w:pPr>
            <w:r>
              <w:rPr>
                <w:sz w:val="24"/>
              </w:rPr>
              <w:t>Derecho a sala (por procedimiento)</w:t>
            </w:r>
          </w:p>
        </w:tc>
        <w:tc>
          <w:tcPr>
            <w:tcW w:w="1560" w:type="dxa"/>
          </w:tcPr>
          <w:p>
            <w:pPr>
              <w:pStyle w:val="TableParagraph"/>
              <w:spacing w:line="256" w:lineRule="exact"/>
              <w:ind w:right="199"/>
              <w:rPr>
                <w:sz w:val="24"/>
              </w:rPr>
            </w:pPr>
            <w:r>
              <w:rPr>
                <w:sz w:val="24"/>
              </w:rPr>
              <w:t>840</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6748" w:type="dxa"/>
          </w:tcPr>
          <w:p>
            <w:pPr>
              <w:pStyle w:val="TableParagraph"/>
              <w:spacing w:line="256" w:lineRule="exact"/>
              <w:ind w:left="148"/>
              <w:jc w:val="left"/>
              <w:rPr>
                <w:sz w:val="24"/>
              </w:rPr>
            </w:pPr>
            <w:r>
              <w:rPr>
                <w:sz w:val="24"/>
              </w:rPr>
              <w:t>Paquete medicamento en hospitalización por día</w:t>
            </w:r>
          </w:p>
        </w:tc>
        <w:tc>
          <w:tcPr>
            <w:tcW w:w="1560" w:type="dxa"/>
          </w:tcPr>
          <w:p>
            <w:pPr>
              <w:pStyle w:val="TableParagraph"/>
              <w:spacing w:line="256" w:lineRule="exact"/>
              <w:ind w:right="199"/>
              <w:rPr>
                <w:sz w:val="24"/>
              </w:rPr>
            </w:pPr>
            <w:r>
              <w:rPr>
                <w:sz w:val="24"/>
              </w:rPr>
              <w:t>480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6748" w:type="dxa"/>
          </w:tcPr>
          <w:p>
            <w:pPr>
              <w:pStyle w:val="TableParagraph"/>
              <w:spacing w:line="256" w:lineRule="exact"/>
              <w:ind w:left="148"/>
              <w:jc w:val="left"/>
              <w:rPr>
                <w:sz w:val="24"/>
              </w:rPr>
            </w:pPr>
            <w:r>
              <w:rPr>
                <w:sz w:val="24"/>
              </w:rPr>
              <w:t>Paquete material de curación en hospitalización por día</w:t>
            </w:r>
          </w:p>
        </w:tc>
        <w:tc>
          <w:tcPr>
            <w:tcW w:w="1560" w:type="dxa"/>
          </w:tcPr>
          <w:p>
            <w:pPr>
              <w:pStyle w:val="TableParagraph"/>
              <w:spacing w:line="256" w:lineRule="exact"/>
              <w:ind w:right="199"/>
              <w:rPr>
                <w:sz w:val="24"/>
              </w:rPr>
            </w:pPr>
            <w:r>
              <w:rPr>
                <w:sz w:val="24"/>
              </w:rPr>
              <w:t>340</w:t>
            </w:r>
          </w:p>
        </w:tc>
      </w:tr>
      <w:tr>
        <w:trPr>
          <w:trHeight w:val="275" w:hRule="atLeast"/>
        </w:trPr>
        <w:tc>
          <w:tcPr>
            <w:tcW w:w="589" w:type="dxa"/>
          </w:tcPr>
          <w:p>
            <w:pPr>
              <w:pStyle w:val="TableParagraph"/>
              <w:spacing w:line="256" w:lineRule="exact"/>
              <w:ind w:left="51"/>
              <w:jc w:val="center"/>
              <w:rPr>
                <w:b/>
                <w:sz w:val="24"/>
              </w:rPr>
            </w:pPr>
            <w:r>
              <w:rPr>
                <w:b/>
                <w:sz w:val="24"/>
              </w:rPr>
              <w:t>c</w:t>
            </w:r>
          </w:p>
        </w:tc>
        <w:tc>
          <w:tcPr>
            <w:tcW w:w="6748" w:type="dxa"/>
          </w:tcPr>
          <w:p>
            <w:pPr>
              <w:pStyle w:val="TableParagraph"/>
              <w:spacing w:line="256" w:lineRule="exact"/>
              <w:ind w:left="148"/>
              <w:jc w:val="left"/>
              <w:rPr>
                <w:b/>
                <w:sz w:val="24"/>
              </w:rPr>
            </w:pPr>
            <w:r>
              <w:rPr>
                <w:b/>
                <w:sz w:val="24"/>
              </w:rPr>
              <w:t>Urgencias</w:t>
            </w:r>
          </w:p>
        </w:tc>
        <w:tc>
          <w:tcPr>
            <w:tcW w:w="1560"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748" w:type="dxa"/>
          </w:tcPr>
          <w:p>
            <w:pPr>
              <w:pStyle w:val="TableParagraph"/>
              <w:spacing w:line="256" w:lineRule="exact"/>
              <w:ind w:left="148"/>
              <w:jc w:val="left"/>
              <w:rPr>
                <w:sz w:val="24"/>
              </w:rPr>
            </w:pPr>
            <w:r>
              <w:rPr>
                <w:sz w:val="24"/>
              </w:rPr>
              <w:t>Consulta urgencias medicina general</w:t>
            </w:r>
          </w:p>
        </w:tc>
        <w:tc>
          <w:tcPr>
            <w:tcW w:w="1560" w:type="dxa"/>
          </w:tcPr>
          <w:p>
            <w:pPr>
              <w:pStyle w:val="TableParagraph"/>
              <w:spacing w:line="256" w:lineRule="exact"/>
              <w:ind w:right="199"/>
              <w:rPr>
                <w:sz w:val="24"/>
              </w:rPr>
            </w:pPr>
            <w:r>
              <w:rPr>
                <w:sz w:val="24"/>
              </w:rPr>
              <w:t>360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748" w:type="dxa"/>
          </w:tcPr>
          <w:p>
            <w:pPr>
              <w:pStyle w:val="TableParagraph"/>
              <w:spacing w:line="256" w:lineRule="exact"/>
              <w:ind w:left="148"/>
              <w:jc w:val="left"/>
              <w:rPr>
                <w:sz w:val="24"/>
              </w:rPr>
            </w:pPr>
            <w:r>
              <w:rPr>
                <w:sz w:val="24"/>
              </w:rPr>
              <w:t>Consulta urgencias de especialidad</w:t>
            </w:r>
          </w:p>
        </w:tc>
        <w:tc>
          <w:tcPr>
            <w:tcW w:w="1560" w:type="dxa"/>
          </w:tcPr>
          <w:p>
            <w:pPr>
              <w:pStyle w:val="TableParagraph"/>
              <w:spacing w:line="256" w:lineRule="exact"/>
              <w:ind w:right="199"/>
              <w:rPr>
                <w:sz w:val="24"/>
              </w:rPr>
            </w:pPr>
            <w:r>
              <w:rPr>
                <w:sz w:val="24"/>
              </w:rPr>
              <w:t>560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748" w:type="dxa"/>
          </w:tcPr>
          <w:p>
            <w:pPr>
              <w:pStyle w:val="TableParagraph"/>
              <w:spacing w:line="256" w:lineRule="exact"/>
              <w:ind w:left="148"/>
              <w:jc w:val="left"/>
              <w:rPr>
                <w:sz w:val="24"/>
              </w:rPr>
            </w:pPr>
            <w:r>
              <w:rPr>
                <w:sz w:val="24"/>
              </w:rPr>
              <w:t>Cierre directo de heridas de 1 a 10 cm sin insumos</w:t>
            </w:r>
          </w:p>
        </w:tc>
        <w:tc>
          <w:tcPr>
            <w:tcW w:w="1560" w:type="dxa"/>
          </w:tcPr>
          <w:p>
            <w:pPr>
              <w:pStyle w:val="TableParagraph"/>
              <w:spacing w:line="256" w:lineRule="exact"/>
              <w:ind w:right="199"/>
              <w:rPr>
                <w:sz w:val="24"/>
              </w:rPr>
            </w:pPr>
            <w:r>
              <w:rPr>
                <w:sz w:val="24"/>
              </w:rPr>
              <w:t>1,820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6748" w:type="dxa"/>
          </w:tcPr>
          <w:p>
            <w:pPr>
              <w:pStyle w:val="TableParagraph"/>
              <w:spacing w:line="256" w:lineRule="exact"/>
              <w:ind w:left="148"/>
              <w:jc w:val="left"/>
              <w:rPr>
                <w:sz w:val="24"/>
              </w:rPr>
            </w:pPr>
            <w:r>
              <w:rPr>
                <w:sz w:val="24"/>
              </w:rPr>
              <w:t>Cierre directo de heridas de 11 a 20 cm sin insumos</w:t>
            </w:r>
          </w:p>
        </w:tc>
        <w:tc>
          <w:tcPr>
            <w:tcW w:w="1560" w:type="dxa"/>
          </w:tcPr>
          <w:p>
            <w:pPr>
              <w:pStyle w:val="TableParagraph"/>
              <w:spacing w:line="256" w:lineRule="exact"/>
              <w:ind w:right="199"/>
              <w:rPr>
                <w:sz w:val="24"/>
              </w:rPr>
            </w:pPr>
            <w:r>
              <w:rPr>
                <w:sz w:val="24"/>
              </w:rPr>
              <w:t>2,700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6748" w:type="dxa"/>
          </w:tcPr>
          <w:p>
            <w:pPr>
              <w:pStyle w:val="TableParagraph"/>
              <w:spacing w:line="256" w:lineRule="exact"/>
              <w:ind w:left="148"/>
              <w:jc w:val="left"/>
              <w:rPr>
                <w:sz w:val="24"/>
              </w:rPr>
            </w:pPr>
            <w:r>
              <w:rPr>
                <w:sz w:val="24"/>
              </w:rPr>
              <w:t>Inmovilización de fractura con anestesia sin insumos</w:t>
            </w:r>
          </w:p>
        </w:tc>
        <w:tc>
          <w:tcPr>
            <w:tcW w:w="1560" w:type="dxa"/>
          </w:tcPr>
          <w:p>
            <w:pPr>
              <w:pStyle w:val="TableParagraph"/>
              <w:spacing w:line="256" w:lineRule="exact"/>
              <w:ind w:right="199"/>
              <w:rPr>
                <w:sz w:val="24"/>
              </w:rPr>
            </w:pPr>
            <w:r>
              <w:rPr>
                <w:sz w:val="24"/>
              </w:rPr>
              <w:t>5,280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6748" w:type="dxa"/>
          </w:tcPr>
          <w:p>
            <w:pPr>
              <w:pStyle w:val="TableParagraph"/>
              <w:spacing w:line="256" w:lineRule="exact"/>
              <w:ind w:left="148"/>
              <w:jc w:val="left"/>
              <w:rPr>
                <w:sz w:val="24"/>
              </w:rPr>
            </w:pPr>
            <w:r>
              <w:rPr>
                <w:sz w:val="24"/>
              </w:rPr>
              <w:t>Inmovilización de fractura sin anestesia y sin insumos</w:t>
            </w:r>
          </w:p>
        </w:tc>
        <w:tc>
          <w:tcPr>
            <w:tcW w:w="1560" w:type="dxa"/>
          </w:tcPr>
          <w:p>
            <w:pPr>
              <w:pStyle w:val="TableParagraph"/>
              <w:spacing w:line="256" w:lineRule="exact"/>
              <w:ind w:right="199"/>
              <w:rPr>
                <w:sz w:val="24"/>
              </w:rPr>
            </w:pPr>
            <w:r>
              <w:rPr>
                <w:sz w:val="24"/>
              </w:rPr>
              <w:t>1,580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6748" w:type="dxa"/>
          </w:tcPr>
          <w:p>
            <w:pPr>
              <w:pStyle w:val="TableParagraph"/>
              <w:spacing w:line="256" w:lineRule="exact"/>
              <w:ind w:left="148"/>
              <w:jc w:val="left"/>
              <w:rPr>
                <w:sz w:val="24"/>
              </w:rPr>
            </w:pPr>
            <w:r>
              <w:rPr>
                <w:sz w:val="24"/>
              </w:rPr>
              <w:t>Curación mayor sin insumos</w:t>
            </w:r>
          </w:p>
        </w:tc>
        <w:tc>
          <w:tcPr>
            <w:tcW w:w="1560" w:type="dxa"/>
          </w:tcPr>
          <w:p>
            <w:pPr>
              <w:pStyle w:val="TableParagraph"/>
              <w:spacing w:line="256" w:lineRule="exact"/>
              <w:ind w:right="199"/>
              <w:rPr>
                <w:sz w:val="24"/>
              </w:rPr>
            </w:pPr>
            <w:r>
              <w:rPr>
                <w:sz w:val="24"/>
              </w:rPr>
              <w:t>360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6748" w:type="dxa"/>
          </w:tcPr>
          <w:p>
            <w:pPr>
              <w:pStyle w:val="TableParagraph"/>
              <w:spacing w:line="256" w:lineRule="exact"/>
              <w:ind w:left="148"/>
              <w:jc w:val="left"/>
              <w:rPr>
                <w:sz w:val="24"/>
              </w:rPr>
            </w:pPr>
            <w:r>
              <w:rPr>
                <w:sz w:val="24"/>
              </w:rPr>
              <w:t>Curación menor sin insumos</w:t>
            </w:r>
          </w:p>
        </w:tc>
        <w:tc>
          <w:tcPr>
            <w:tcW w:w="1560" w:type="dxa"/>
          </w:tcPr>
          <w:p>
            <w:pPr>
              <w:pStyle w:val="TableParagraph"/>
              <w:spacing w:line="256" w:lineRule="exact"/>
              <w:ind w:right="199"/>
              <w:rPr>
                <w:sz w:val="24"/>
              </w:rPr>
            </w:pPr>
            <w:r>
              <w:rPr>
                <w:sz w:val="24"/>
              </w:rPr>
              <w:t>140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6748" w:type="dxa"/>
          </w:tcPr>
          <w:p>
            <w:pPr>
              <w:pStyle w:val="TableParagraph"/>
              <w:spacing w:line="256" w:lineRule="exact"/>
              <w:ind w:left="148"/>
              <w:jc w:val="left"/>
              <w:rPr>
                <w:sz w:val="24"/>
              </w:rPr>
            </w:pPr>
            <w:r>
              <w:rPr>
                <w:sz w:val="24"/>
              </w:rPr>
              <w:t>Aplicación de inyecciones intravenosas sin insumos</w:t>
            </w:r>
          </w:p>
        </w:tc>
        <w:tc>
          <w:tcPr>
            <w:tcW w:w="1560" w:type="dxa"/>
          </w:tcPr>
          <w:p>
            <w:pPr>
              <w:pStyle w:val="TableParagraph"/>
              <w:spacing w:line="256" w:lineRule="exact"/>
              <w:ind w:right="199"/>
              <w:rPr>
                <w:sz w:val="24"/>
              </w:rPr>
            </w:pPr>
            <w:r>
              <w:rPr>
                <w:sz w:val="24"/>
              </w:rPr>
              <w:t>80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6748" w:type="dxa"/>
          </w:tcPr>
          <w:p>
            <w:pPr>
              <w:pStyle w:val="TableParagraph"/>
              <w:spacing w:line="256" w:lineRule="exact"/>
              <w:ind w:left="148"/>
              <w:jc w:val="left"/>
              <w:rPr>
                <w:sz w:val="24"/>
              </w:rPr>
            </w:pPr>
            <w:r>
              <w:rPr>
                <w:sz w:val="24"/>
              </w:rPr>
              <w:t>Aplicación de inyecciones intramusculares sin insumos</w:t>
            </w:r>
          </w:p>
        </w:tc>
        <w:tc>
          <w:tcPr>
            <w:tcW w:w="1560" w:type="dxa"/>
          </w:tcPr>
          <w:p>
            <w:pPr>
              <w:pStyle w:val="TableParagraph"/>
              <w:spacing w:line="256" w:lineRule="exact"/>
              <w:ind w:right="199"/>
              <w:rPr>
                <w:sz w:val="24"/>
              </w:rPr>
            </w:pPr>
            <w:r>
              <w:rPr>
                <w:sz w:val="24"/>
              </w:rPr>
              <w:t>60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6748" w:type="dxa"/>
          </w:tcPr>
          <w:p>
            <w:pPr>
              <w:pStyle w:val="TableParagraph"/>
              <w:spacing w:line="256" w:lineRule="exact"/>
              <w:ind w:left="148"/>
              <w:jc w:val="left"/>
              <w:rPr>
                <w:sz w:val="24"/>
              </w:rPr>
            </w:pPr>
            <w:r>
              <w:rPr>
                <w:sz w:val="24"/>
              </w:rPr>
              <w:t>Observación menor a 24 horas</w:t>
            </w:r>
          </w:p>
        </w:tc>
        <w:tc>
          <w:tcPr>
            <w:tcW w:w="1560" w:type="dxa"/>
          </w:tcPr>
          <w:p>
            <w:pPr>
              <w:pStyle w:val="TableParagraph"/>
              <w:spacing w:line="256" w:lineRule="exact"/>
              <w:ind w:right="199"/>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6748" w:type="dxa"/>
          </w:tcPr>
          <w:p>
            <w:pPr>
              <w:pStyle w:val="TableParagraph"/>
              <w:spacing w:line="256" w:lineRule="exact"/>
              <w:ind w:left="148"/>
              <w:jc w:val="left"/>
              <w:rPr>
                <w:sz w:val="24"/>
              </w:rPr>
            </w:pPr>
            <w:r>
              <w:rPr>
                <w:sz w:val="24"/>
              </w:rPr>
              <w:t>Paquete de medicamentos en estancia menor a 24 horas</w:t>
            </w:r>
          </w:p>
        </w:tc>
        <w:tc>
          <w:tcPr>
            <w:tcW w:w="1560" w:type="dxa"/>
          </w:tcPr>
          <w:p>
            <w:pPr>
              <w:pStyle w:val="TableParagraph"/>
              <w:spacing w:line="256" w:lineRule="exact"/>
              <w:ind w:right="199"/>
              <w:rPr>
                <w:sz w:val="24"/>
              </w:rPr>
            </w:pPr>
            <w:r>
              <w:rPr>
                <w:sz w:val="24"/>
              </w:rPr>
              <w:t>340</w:t>
            </w:r>
          </w:p>
        </w:tc>
      </w:tr>
      <w:tr>
        <w:trPr>
          <w:trHeight w:val="276" w:hRule="atLeast"/>
        </w:trPr>
        <w:tc>
          <w:tcPr>
            <w:tcW w:w="589" w:type="dxa"/>
          </w:tcPr>
          <w:p>
            <w:pPr>
              <w:pStyle w:val="TableParagraph"/>
              <w:spacing w:line="256" w:lineRule="exact"/>
              <w:ind w:left="179" w:right="129"/>
              <w:jc w:val="center"/>
              <w:rPr>
                <w:sz w:val="24"/>
              </w:rPr>
            </w:pPr>
            <w:r>
              <w:rPr>
                <w:sz w:val="24"/>
              </w:rPr>
              <w:t>13</w:t>
            </w:r>
          </w:p>
        </w:tc>
        <w:tc>
          <w:tcPr>
            <w:tcW w:w="6748" w:type="dxa"/>
          </w:tcPr>
          <w:p>
            <w:pPr>
              <w:pStyle w:val="TableParagraph"/>
              <w:spacing w:line="256" w:lineRule="exact"/>
              <w:ind w:left="148"/>
              <w:jc w:val="left"/>
              <w:rPr>
                <w:sz w:val="24"/>
              </w:rPr>
            </w:pPr>
            <w:r>
              <w:rPr>
                <w:sz w:val="24"/>
              </w:rPr>
              <w:t>Paquete de material de curación en estancia menor a 24 horas</w:t>
            </w:r>
          </w:p>
        </w:tc>
        <w:tc>
          <w:tcPr>
            <w:tcW w:w="1560" w:type="dxa"/>
          </w:tcPr>
          <w:p>
            <w:pPr>
              <w:pStyle w:val="TableParagraph"/>
              <w:spacing w:line="256" w:lineRule="exact"/>
              <w:ind w:right="199"/>
              <w:rPr>
                <w:sz w:val="24"/>
              </w:rPr>
            </w:pPr>
            <w:r>
              <w:rPr>
                <w:sz w:val="24"/>
              </w:rPr>
              <w:t>340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6748" w:type="dxa"/>
          </w:tcPr>
          <w:p>
            <w:pPr>
              <w:pStyle w:val="TableParagraph"/>
              <w:spacing w:line="256" w:lineRule="exact"/>
              <w:ind w:left="148"/>
              <w:jc w:val="left"/>
              <w:rPr>
                <w:sz w:val="24"/>
              </w:rPr>
            </w:pPr>
            <w:r>
              <w:rPr>
                <w:sz w:val="24"/>
              </w:rPr>
              <w:t>Picadura de Alacrán (Con Insumos, estancia y Flevoterapico)</w:t>
            </w:r>
          </w:p>
        </w:tc>
        <w:tc>
          <w:tcPr>
            <w:tcW w:w="1560" w:type="dxa"/>
          </w:tcPr>
          <w:p>
            <w:pPr>
              <w:pStyle w:val="TableParagraph"/>
              <w:spacing w:line="256" w:lineRule="exact"/>
              <w:ind w:right="199"/>
              <w:rPr>
                <w:sz w:val="24"/>
              </w:rPr>
            </w:pPr>
            <w:r>
              <w:rPr>
                <w:sz w:val="24"/>
              </w:rPr>
              <w:t>1,400</w:t>
            </w:r>
          </w:p>
        </w:tc>
      </w:tr>
      <w:tr>
        <w:trPr>
          <w:trHeight w:val="275" w:hRule="atLeast"/>
        </w:trPr>
        <w:tc>
          <w:tcPr>
            <w:tcW w:w="589" w:type="dxa"/>
          </w:tcPr>
          <w:p>
            <w:pPr>
              <w:pStyle w:val="TableParagraph"/>
              <w:spacing w:line="256" w:lineRule="exact"/>
              <w:ind w:left="50"/>
              <w:jc w:val="center"/>
              <w:rPr>
                <w:b/>
                <w:sz w:val="24"/>
              </w:rPr>
            </w:pPr>
            <w:r>
              <w:rPr>
                <w:b/>
                <w:w w:val="99"/>
                <w:sz w:val="24"/>
              </w:rPr>
              <w:t>d</w:t>
            </w:r>
          </w:p>
        </w:tc>
        <w:tc>
          <w:tcPr>
            <w:tcW w:w="6748" w:type="dxa"/>
          </w:tcPr>
          <w:p>
            <w:pPr>
              <w:pStyle w:val="TableParagraph"/>
              <w:spacing w:line="256" w:lineRule="exact"/>
              <w:ind w:left="148"/>
              <w:jc w:val="left"/>
              <w:rPr>
                <w:b/>
                <w:sz w:val="24"/>
              </w:rPr>
            </w:pPr>
            <w:r>
              <w:rPr>
                <w:b/>
                <w:sz w:val="24"/>
              </w:rPr>
              <w:t>Ginecobstetricia sin insumos y sin hospitalización</w:t>
            </w:r>
          </w:p>
        </w:tc>
        <w:tc>
          <w:tcPr>
            <w:tcW w:w="1560"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748" w:type="dxa"/>
          </w:tcPr>
          <w:p>
            <w:pPr>
              <w:pStyle w:val="TableParagraph"/>
              <w:spacing w:line="256" w:lineRule="exact"/>
              <w:ind w:left="148"/>
              <w:jc w:val="left"/>
              <w:rPr>
                <w:sz w:val="24"/>
              </w:rPr>
            </w:pPr>
            <w:r>
              <w:rPr>
                <w:sz w:val="24"/>
              </w:rPr>
              <w:t>Atención de parto y puerperio fisiológico</w:t>
            </w:r>
          </w:p>
        </w:tc>
        <w:tc>
          <w:tcPr>
            <w:tcW w:w="1560" w:type="dxa"/>
          </w:tcPr>
          <w:p>
            <w:pPr>
              <w:pStyle w:val="TableParagraph"/>
              <w:spacing w:line="256" w:lineRule="exact"/>
              <w:ind w:right="199"/>
              <w:rPr>
                <w:sz w:val="24"/>
              </w:rPr>
            </w:pPr>
            <w:r>
              <w:rPr>
                <w:sz w:val="24"/>
              </w:rPr>
              <w:t>5,100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748" w:type="dxa"/>
          </w:tcPr>
          <w:p>
            <w:pPr>
              <w:pStyle w:val="TableParagraph"/>
              <w:spacing w:line="256" w:lineRule="exact"/>
              <w:ind w:left="148"/>
              <w:jc w:val="left"/>
              <w:rPr>
                <w:sz w:val="24"/>
              </w:rPr>
            </w:pPr>
            <w:r>
              <w:rPr>
                <w:sz w:val="24"/>
              </w:rPr>
              <w:t>Ultrasonido convencional</w:t>
            </w:r>
          </w:p>
        </w:tc>
        <w:tc>
          <w:tcPr>
            <w:tcW w:w="1560" w:type="dxa"/>
          </w:tcPr>
          <w:p>
            <w:pPr>
              <w:pStyle w:val="TableParagraph"/>
              <w:spacing w:line="256" w:lineRule="exact"/>
              <w:ind w:right="199"/>
              <w:rPr>
                <w:sz w:val="24"/>
              </w:rPr>
            </w:pPr>
            <w:r>
              <w:rPr>
                <w:sz w:val="24"/>
              </w:rPr>
              <w:t>1,140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748" w:type="dxa"/>
          </w:tcPr>
          <w:p>
            <w:pPr>
              <w:pStyle w:val="TableParagraph"/>
              <w:spacing w:line="256" w:lineRule="exact"/>
              <w:ind w:left="148"/>
              <w:jc w:val="left"/>
              <w:rPr>
                <w:sz w:val="24"/>
              </w:rPr>
            </w:pPr>
            <w:r>
              <w:rPr>
                <w:sz w:val="24"/>
              </w:rPr>
              <w:t>Atención de cesárea y puerperio quirúrgico</w:t>
            </w:r>
          </w:p>
        </w:tc>
        <w:tc>
          <w:tcPr>
            <w:tcW w:w="1560" w:type="dxa"/>
          </w:tcPr>
          <w:p>
            <w:pPr>
              <w:pStyle w:val="TableParagraph"/>
              <w:spacing w:line="256" w:lineRule="exact"/>
              <w:ind w:right="199"/>
              <w:rPr>
                <w:sz w:val="24"/>
              </w:rPr>
            </w:pPr>
            <w:r>
              <w:rPr>
                <w:sz w:val="24"/>
              </w:rPr>
              <w:t>11,340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6748" w:type="dxa"/>
          </w:tcPr>
          <w:p>
            <w:pPr>
              <w:pStyle w:val="TableParagraph"/>
              <w:spacing w:line="256" w:lineRule="exact"/>
              <w:ind w:left="148"/>
              <w:jc w:val="left"/>
              <w:rPr>
                <w:sz w:val="24"/>
              </w:rPr>
            </w:pPr>
            <w:r>
              <w:rPr>
                <w:sz w:val="24"/>
              </w:rPr>
              <w:t>Legrado</w:t>
            </w:r>
          </w:p>
        </w:tc>
        <w:tc>
          <w:tcPr>
            <w:tcW w:w="1560" w:type="dxa"/>
          </w:tcPr>
          <w:p>
            <w:pPr>
              <w:pStyle w:val="TableParagraph"/>
              <w:spacing w:line="256" w:lineRule="exact"/>
              <w:ind w:right="199"/>
              <w:rPr>
                <w:sz w:val="24"/>
              </w:rPr>
            </w:pPr>
            <w:r>
              <w:rPr>
                <w:sz w:val="24"/>
              </w:rPr>
              <w:t>3,400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6748" w:type="dxa"/>
          </w:tcPr>
          <w:p>
            <w:pPr>
              <w:pStyle w:val="TableParagraph"/>
              <w:spacing w:line="256" w:lineRule="exact"/>
              <w:ind w:left="148"/>
              <w:jc w:val="left"/>
              <w:rPr>
                <w:sz w:val="24"/>
              </w:rPr>
            </w:pPr>
            <w:r>
              <w:rPr>
                <w:sz w:val="24"/>
              </w:rPr>
              <w:t>Colpoperineoplastía</w:t>
            </w:r>
          </w:p>
        </w:tc>
        <w:tc>
          <w:tcPr>
            <w:tcW w:w="1560" w:type="dxa"/>
          </w:tcPr>
          <w:p>
            <w:pPr>
              <w:pStyle w:val="TableParagraph"/>
              <w:spacing w:line="256" w:lineRule="exact"/>
              <w:ind w:right="199"/>
              <w:rPr>
                <w:sz w:val="24"/>
              </w:rPr>
            </w:pPr>
            <w:r>
              <w:rPr>
                <w:sz w:val="24"/>
              </w:rPr>
              <w:t>11,340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6748" w:type="dxa"/>
          </w:tcPr>
          <w:p>
            <w:pPr>
              <w:pStyle w:val="TableParagraph"/>
              <w:spacing w:line="256" w:lineRule="exact"/>
              <w:ind w:left="148"/>
              <w:jc w:val="left"/>
              <w:rPr>
                <w:sz w:val="24"/>
              </w:rPr>
            </w:pPr>
            <w:r>
              <w:rPr>
                <w:sz w:val="24"/>
              </w:rPr>
              <w:t>Ooforectomía</w:t>
            </w:r>
          </w:p>
        </w:tc>
        <w:tc>
          <w:tcPr>
            <w:tcW w:w="1560" w:type="dxa"/>
          </w:tcPr>
          <w:p>
            <w:pPr>
              <w:pStyle w:val="TableParagraph"/>
              <w:spacing w:line="256" w:lineRule="exact"/>
              <w:ind w:right="199"/>
              <w:rPr>
                <w:sz w:val="24"/>
              </w:rPr>
            </w:pPr>
            <w:r>
              <w:rPr>
                <w:sz w:val="24"/>
              </w:rPr>
              <w:t>7,940</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6748" w:type="dxa"/>
          </w:tcPr>
          <w:p>
            <w:pPr>
              <w:pStyle w:val="TableParagraph"/>
              <w:spacing w:line="256" w:lineRule="exact"/>
              <w:ind w:left="148"/>
              <w:jc w:val="left"/>
              <w:rPr>
                <w:sz w:val="24"/>
              </w:rPr>
            </w:pPr>
            <w:r>
              <w:rPr>
                <w:sz w:val="24"/>
              </w:rPr>
              <w:t>Salpingoclasia</w:t>
            </w:r>
          </w:p>
        </w:tc>
        <w:tc>
          <w:tcPr>
            <w:tcW w:w="1560" w:type="dxa"/>
          </w:tcPr>
          <w:p>
            <w:pPr>
              <w:pStyle w:val="TableParagraph"/>
              <w:spacing w:line="256" w:lineRule="exact"/>
              <w:ind w:right="199"/>
              <w:rPr>
                <w:sz w:val="24"/>
              </w:rPr>
            </w:pPr>
            <w:r>
              <w:rPr>
                <w:sz w:val="24"/>
              </w:rPr>
              <w:t>2,200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6748" w:type="dxa"/>
          </w:tcPr>
          <w:p>
            <w:pPr>
              <w:pStyle w:val="TableParagraph"/>
              <w:spacing w:line="256" w:lineRule="exact"/>
              <w:ind w:left="148"/>
              <w:jc w:val="left"/>
              <w:rPr>
                <w:sz w:val="24"/>
              </w:rPr>
            </w:pPr>
            <w:r>
              <w:rPr>
                <w:sz w:val="24"/>
              </w:rPr>
              <w:t>Histerectomía vaginal y/o abdominal sin insumo</w:t>
            </w:r>
          </w:p>
        </w:tc>
        <w:tc>
          <w:tcPr>
            <w:tcW w:w="1560" w:type="dxa"/>
          </w:tcPr>
          <w:p>
            <w:pPr>
              <w:pStyle w:val="TableParagraph"/>
              <w:spacing w:line="256" w:lineRule="exact"/>
              <w:ind w:right="199"/>
              <w:rPr>
                <w:sz w:val="24"/>
              </w:rPr>
            </w:pPr>
            <w:r>
              <w:rPr>
                <w:sz w:val="24"/>
              </w:rPr>
              <w:t>17,000</w:t>
            </w:r>
          </w:p>
        </w:tc>
      </w:tr>
      <w:tr>
        <w:trPr>
          <w:trHeight w:val="275" w:hRule="atLeast"/>
        </w:trPr>
        <w:tc>
          <w:tcPr>
            <w:tcW w:w="589" w:type="dxa"/>
          </w:tcPr>
          <w:p>
            <w:pPr>
              <w:pStyle w:val="TableParagraph"/>
              <w:spacing w:line="256" w:lineRule="exact"/>
              <w:ind w:left="51"/>
              <w:jc w:val="center"/>
              <w:rPr>
                <w:sz w:val="24"/>
              </w:rPr>
            </w:pPr>
            <w:r>
              <w:rPr>
                <w:sz w:val="24"/>
              </w:rPr>
              <w:t>9</w:t>
            </w:r>
          </w:p>
        </w:tc>
        <w:tc>
          <w:tcPr>
            <w:tcW w:w="6748" w:type="dxa"/>
          </w:tcPr>
          <w:p>
            <w:pPr>
              <w:pStyle w:val="TableParagraph"/>
              <w:spacing w:line="256" w:lineRule="exact"/>
              <w:ind w:left="148"/>
              <w:jc w:val="left"/>
              <w:rPr>
                <w:sz w:val="24"/>
              </w:rPr>
            </w:pPr>
            <w:r>
              <w:rPr>
                <w:sz w:val="24"/>
              </w:rPr>
              <w:t>Conización</w:t>
            </w:r>
          </w:p>
        </w:tc>
        <w:tc>
          <w:tcPr>
            <w:tcW w:w="1560" w:type="dxa"/>
          </w:tcPr>
          <w:p>
            <w:pPr>
              <w:pStyle w:val="TableParagraph"/>
              <w:spacing w:line="256" w:lineRule="exact"/>
              <w:ind w:right="199"/>
              <w:rPr>
                <w:sz w:val="24"/>
              </w:rPr>
            </w:pPr>
            <w:r>
              <w:rPr>
                <w:sz w:val="24"/>
              </w:rPr>
              <w:t>5,660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6748" w:type="dxa"/>
          </w:tcPr>
          <w:p>
            <w:pPr>
              <w:pStyle w:val="TableParagraph"/>
              <w:spacing w:line="256" w:lineRule="exact"/>
              <w:ind w:left="148"/>
              <w:jc w:val="left"/>
              <w:rPr>
                <w:sz w:val="24"/>
              </w:rPr>
            </w:pPr>
            <w:r>
              <w:rPr>
                <w:sz w:val="24"/>
              </w:rPr>
              <w:t>Revisión de cavidad uterina</w:t>
            </w:r>
          </w:p>
        </w:tc>
        <w:tc>
          <w:tcPr>
            <w:tcW w:w="1560" w:type="dxa"/>
          </w:tcPr>
          <w:p>
            <w:pPr>
              <w:pStyle w:val="TableParagraph"/>
              <w:spacing w:line="256" w:lineRule="exact"/>
              <w:ind w:right="199"/>
              <w:rPr>
                <w:sz w:val="24"/>
              </w:rPr>
            </w:pPr>
            <w:r>
              <w:rPr>
                <w:sz w:val="24"/>
              </w:rPr>
              <w:t>3,400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6748" w:type="dxa"/>
          </w:tcPr>
          <w:p>
            <w:pPr>
              <w:pStyle w:val="TableParagraph"/>
              <w:spacing w:line="256" w:lineRule="exact"/>
              <w:ind w:left="148"/>
              <w:jc w:val="left"/>
              <w:rPr>
                <w:sz w:val="24"/>
              </w:rPr>
            </w:pPr>
            <w:r>
              <w:rPr>
                <w:sz w:val="24"/>
              </w:rPr>
              <w:t>Miomectomía</w:t>
            </w:r>
          </w:p>
        </w:tc>
        <w:tc>
          <w:tcPr>
            <w:tcW w:w="1560" w:type="dxa"/>
          </w:tcPr>
          <w:p>
            <w:pPr>
              <w:pStyle w:val="TableParagraph"/>
              <w:spacing w:line="256" w:lineRule="exact"/>
              <w:ind w:right="199"/>
              <w:rPr>
                <w:sz w:val="24"/>
              </w:rPr>
            </w:pPr>
            <w:r>
              <w:rPr>
                <w:sz w:val="24"/>
              </w:rPr>
              <w:t>17,000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6748" w:type="dxa"/>
          </w:tcPr>
          <w:p>
            <w:pPr>
              <w:pStyle w:val="TableParagraph"/>
              <w:spacing w:line="256" w:lineRule="exact"/>
              <w:ind w:left="148"/>
              <w:jc w:val="left"/>
              <w:rPr>
                <w:sz w:val="24"/>
              </w:rPr>
            </w:pPr>
            <w:r>
              <w:rPr>
                <w:sz w:val="24"/>
              </w:rPr>
              <w:t>Mastectomía simple</w:t>
            </w:r>
          </w:p>
        </w:tc>
        <w:tc>
          <w:tcPr>
            <w:tcW w:w="1560" w:type="dxa"/>
          </w:tcPr>
          <w:p>
            <w:pPr>
              <w:pStyle w:val="TableParagraph"/>
              <w:spacing w:line="256" w:lineRule="exact"/>
              <w:ind w:right="199"/>
              <w:rPr>
                <w:sz w:val="24"/>
              </w:rPr>
            </w:pPr>
            <w:r>
              <w:rPr>
                <w:sz w:val="24"/>
              </w:rPr>
              <w:t>17,000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6748" w:type="dxa"/>
          </w:tcPr>
          <w:p>
            <w:pPr>
              <w:pStyle w:val="TableParagraph"/>
              <w:spacing w:line="256" w:lineRule="exact"/>
              <w:ind w:left="148"/>
              <w:jc w:val="left"/>
              <w:rPr>
                <w:sz w:val="24"/>
              </w:rPr>
            </w:pPr>
            <w:r>
              <w:rPr>
                <w:sz w:val="24"/>
              </w:rPr>
              <w:t>Mastectomía radical</w:t>
            </w:r>
          </w:p>
        </w:tc>
        <w:tc>
          <w:tcPr>
            <w:tcW w:w="1560" w:type="dxa"/>
          </w:tcPr>
          <w:p>
            <w:pPr>
              <w:pStyle w:val="TableParagraph"/>
              <w:spacing w:line="256" w:lineRule="exact"/>
              <w:ind w:right="199"/>
              <w:rPr>
                <w:sz w:val="24"/>
              </w:rPr>
            </w:pPr>
            <w:r>
              <w:rPr>
                <w:sz w:val="24"/>
              </w:rPr>
              <w:t>29,480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6748" w:type="dxa"/>
          </w:tcPr>
          <w:p>
            <w:pPr>
              <w:pStyle w:val="TableParagraph"/>
              <w:spacing w:line="256" w:lineRule="exact"/>
              <w:ind w:left="148"/>
              <w:jc w:val="left"/>
              <w:rPr>
                <w:sz w:val="24"/>
              </w:rPr>
            </w:pPr>
            <w:r>
              <w:rPr>
                <w:sz w:val="24"/>
              </w:rPr>
              <w:t>Cirugía conservadora de mama</w:t>
            </w:r>
          </w:p>
        </w:tc>
        <w:tc>
          <w:tcPr>
            <w:tcW w:w="1560" w:type="dxa"/>
          </w:tcPr>
          <w:p>
            <w:pPr>
              <w:pStyle w:val="TableParagraph"/>
              <w:spacing w:line="256" w:lineRule="exact"/>
              <w:ind w:right="199"/>
              <w:rPr>
                <w:sz w:val="24"/>
              </w:rPr>
            </w:pPr>
            <w:r>
              <w:rPr>
                <w:sz w:val="24"/>
              </w:rPr>
              <w:t>22,680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6748" w:type="dxa"/>
          </w:tcPr>
          <w:p>
            <w:pPr>
              <w:pStyle w:val="TableParagraph"/>
              <w:spacing w:line="256" w:lineRule="exact"/>
              <w:ind w:left="148"/>
              <w:jc w:val="left"/>
              <w:rPr>
                <w:sz w:val="24"/>
              </w:rPr>
            </w:pPr>
            <w:r>
              <w:rPr>
                <w:sz w:val="24"/>
              </w:rPr>
              <w:t>Cerclaje Cervical</w:t>
            </w:r>
          </w:p>
        </w:tc>
        <w:tc>
          <w:tcPr>
            <w:tcW w:w="1560" w:type="dxa"/>
          </w:tcPr>
          <w:p>
            <w:pPr>
              <w:pStyle w:val="TableParagraph"/>
              <w:spacing w:line="256" w:lineRule="exact"/>
              <w:ind w:right="199"/>
              <w:rPr>
                <w:sz w:val="24"/>
              </w:rPr>
            </w:pPr>
            <w:r>
              <w:rPr>
                <w:sz w:val="24"/>
              </w:rPr>
              <w:t>3,400</w:t>
            </w:r>
          </w:p>
        </w:tc>
      </w:tr>
      <w:tr>
        <w:trPr>
          <w:trHeight w:val="270" w:hRule="atLeast"/>
        </w:trPr>
        <w:tc>
          <w:tcPr>
            <w:tcW w:w="589" w:type="dxa"/>
          </w:tcPr>
          <w:p>
            <w:pPr>
              <w:pStyle w:val="TableParagraph"/>
              <w:spacing w:line="251" w:lineRule="exact"/>
              <w:ind w:left="179" w:right="128"/>
              <w:jc w:val="center"/>
              <w:rPr>
                <w:sz w:val="24"/>
              </w:rPr>
            </w:pPr>
            <w:r>
              <w:rPr>
                <w:sz w:val="24"/>
              </w:rPr>
              <w:t>16</w:t>
            </w:r>
          </w:p>
        </w:tc>
        <w:tc>
          <w:tcPr>
            <w:tcW w:w="6748" w:type="dxa"/>
          </w:tcPr>
          <w:p>
            <w:pPr>
              <w:pStyle w:val="TableParagraph"/>
              <w:spacing w:line="251" w:lineRule="exact"/>
              <w:ind w:left="148"/>
              <w:jc w:val="left"/>
              <w:rPr>
                <w:sz w:val="24"/>
              </w:rPr>
            </w:pPr>
            <w:r>
              <w:rPr>
                <w:sz w:val="24"/>
              </w:rPr>
              <w:t>Electrofulguración</w:t>
            </w:r>
          </w:p>
        </w:tc>
        <w:tc>
          <w:tcPr>
            <w:tcW w:w="1560" w:type="dxa"/>
          </w:tcPr>
          <w:p>
            <w:pPr>
              <w:pStyle w:val="TableParagraph"/>
              <w:spacing w:line="251" w:lineRule="exact"/>
              <w:ind w:right="199"/>
              <w:rPr>
                <w:sz w:val="24"/>
              </w:rPr>
            </w:pPr>
            <w:r>
              <w:rPr>
                <w:sz w:val="24"/>
              </w:rPr>
              <w:t>800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7139"/>
        <w:gridCol w:w="1168"/>
      </w:tblGrid>
      <w:tr>
        <w:trPr>
          <w:trHeight w:val="270" w:hRule="atLeast"/>
        </w:trPr>
        <w:tc>
          <w:tcPr>
            <w:tcW w:w="589" w:type="dxa"/>
          </w:tcPr>
          <w:p>
            <w:pPr>
              <w:pStyle w:val="TableParagraph"/>
              <w:spacing w:line="251" w:lineRule="exact"/>
              <w:ind w:left="179" w:right="128"/>
              <w:jc w:val="center"/>
              <w:rPr>
                <w:sz w:val="24"/>
              </w:rPr>
            </w:pPr>
            <w:r>
              <w:rPr>
                <w:sz w:val="24"/>
              </w:rPr>
              <w:t>17</w:t>
            </w:r>
          </w:p>
        </w:tc>
        <w:tc>
          <w:tcPr>
            <w:tcW w:w="7139" w:type="dxa"/>
          </w:tcPr>
          <w:p>
            <w:pPr>
              <w:pStyle w:val="TableParagraph"/>
              <w:spacing w:line="251" w:lineRule="exact"/>
              <w:ind w:left="148"/>
              <w:jc w:val="left"/>
              <w:rPr>
                <w:sz w:val="24"/>
              </w:rPr>
            </w:pPr>
            <w:r>
              <w:rPr>
                <w:sz w:val="24"/>
              </w:rPr>
              <w:t>Biopsia cervical sin insumos</w:t>
            </w:r>
          </w:p>
        </w:tc>
        <w:tc>
          <w:tcPr>
            <w:tcW w:w="1168" w:type="dxa"/>
          </w:tcPr>
          <w:p>
            <w:pPr>
              <w:pStyle w:val="TableParagraph"/>
              <w:spacing w:line="251" w:lineRule="exact"/>
              <w:ind w:right="198"/>
              <w:rPr>
                <w:sz w:val="24"/>
              </w:rPr>
            </w:pPr>
            <w:r>
              <w:rPr>
                <w:sz w:val="24"/>
              </w:rPr>
              <w:t>800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7139" w:type="dxa"/>
          </w:tcPr>
          <w:p>
            <w:pPr>
              <w:pStyle w:val="TableParagraph"/>
              <w:spacing w:line="256" w:lineRule="exact"/>
              <w:ind w:left="148"/>
              <w:jc w:val="left"/>
              <w:rPr>
                <w:sz w:val="24"/>
              </w:rPr>
            </w:pPr>
            <w:r>
              <w:rPr>
                <w:sz w:val="24"/>
              </w:rPr>
              <w:t>Biopsia de mama por punción sin insumos</w:t>
            </w:r>
          </w:p>
        </w:tc>
        <w:tc>
          <w:tcPr>
            <w:tcW w:w="1168" w:type="dxa"/>
          </w:tcPr>
          <w:p>
            <w:pPr>
              <w:pStyle w:val="TableParagraph"/>
              <w:spacing w:line="256" w:lineRule="exact"/>
              <w:ind w:right="198"/>
              <w:rPr>
                <w:sz w:val="24"/>
              </w:rPr>
            </w:pPr>
            <w:r>
              <w:rPr>
                <w:sz w:val="24"/>
              </w:rPr>
              <w:t>800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7139" w:type="dxa"/>
          </w:tcPr>
          <w:p>
            <w:pPr>
              <w:pStyle w:val="TableParagraph"/>
              <w:spacing w:line="256" w:lineRule="exact"/>
              <w:ind w:left="148"/>
              <w:jc w:val="left"/>
              <w:rPr>
                <w:sz w:val="24"/>
              </w:rPr>
            </w:pPr>
            <w:r>
              <w:rPr>
                <w:sz w:val="24"/>
              </w:rPr>
              <w:t>Biopsia de mama incisional</w:t>
            </w:r>
          </w:p>
        </w:tc>
        <w:tc>
          <w:tcPr>
            <w:tcW w:w="1168" w:type="dxa"/>
          </w:tcPr>
          <w:p>
            <w:pPr>
              <w:pStyle w:val="TableParagraph"/>
              <w:spacing w:line="256" w:lineRule="exact"/>
              <w:ind w:right="198"/>
              <w:rPr>
                <w:sz w:val="24"/>
              </w:rPr>
            </w:pPr>
            <w:r>
              <w:rPr>
                <w:sz w:val="24"/>
              </w:rPr>
              <w:t>3,320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7139" w:type="dxa"/>
          </w:tcPr>
          <w:p>
            <w:pPr>
              <w:pStyle w:val="TableParagraph"/>
              <w:spacing w:line="256" w:lineRule="exact"/>
              <w:ind w:left="148"/>
              <w:jc w:val="left"/>
              <w:rPr>
                <w:sz w:val="24"/>
              </w:rPr>
            </w:pPr>
            <w:r>
              <w:rPr>
                <w:sz w:val="24"/>
              </w:rPr>
              <w:t>Biopsia de mama escisional</w:t>
            </w:r>
          </w:p>
        </w:tc>
        <w:tc>
          <w:tcPr>
            <w:tcW w:w="1168" w:type="dxa"/>
          </w:tcPr>
          <w:p>
            <w:pPr>
              <w:pStyle w:val="TableParagraph"/>
              <w:spacing w:line="256" w:lineRule="exact"/>
              <w:ind w:right="198"/>
              <w:rPr>
                <w:sz w:val="24"/>
              </w:rPr>
            </w:pPr>
            <w:r>
              <w:rPr>
                <w:sz w:val="24"/>
              </w:rPr>
              <w:t>5,660</w:t>
            </w:r>
          </w:p>
        </w:tc>
      </w:tr>
      <w:tr>
        <w:trPr>
          <w:trHeight w:val="275" w:hRule="atLeast"/>
        </w:trPr>
        <w:tc>
          <w:tcPr>
            <w:tcW w:w="589" w:type="dxa"/>
          </w:tcPr>
          <w:p>
            <w:pPr>
              <w:pStyle w:val="TableParagraph"/>
              <w:spacing w:line="256" w:lineRule="exact"/>
              <w:ind w:left="179" w:right="128"/>
              <w:jc w:val="center"/>
              <w:rPr>
                <w:sz w:val="24"/>
              </w:rPr>
            </w:pPr>
            <w:r>
              <w:rPr>
                <w:sz w:val="24"/>
              </w:rPr>
              <w:t>21</w:t>
            </w:r>
          </w:p>
        </w:tc>
        <w:tc>
          <w:tcPr>
            <w:tcW w:w="7139" w:type="dxa"/>
          </w:tcPr>
          <w:p>
            <w:pPr>
              <w:pStyle w:val="TableParagraph"/>
              <w:spacing w:line="256" w:lineRule="exact"/>
              <w:ind w:left="148"/>
              <w:jc w:val="left"/>
              <w:rPr>
                <w:sz w:val="24"/>
              </w:rPr>
            </w:pPr>
            <w:r>
              <w:rPr>
                <w:sz w:val="24"/>
              </w:rPr>
              <w:t>Quimioterapia 1 medicamento sin insumos y sin hospitalización</w:t>
            </w:r>
          </w:p>
        </w:tc>
        <w:tc>
          <w:tcPr>
            <w:tcW w:w="1168" w:type="dxa"/>
          </w:tcPr>
          <w:p>
            <w:pPr>
              <w:pStyle w:val="TableParagraph"/>
              <w:spacing w:line="256" w:lineRule="exact"/>
              <w:ind w:right="198"/>
              <w:rPr>
                <w:sz w:val="24"/>
              </w:rPr>
            </w:pPr>
            <w:r>
              <w:rPr>
                <w:sz w:val="24"/>
              </w:rPr>
              <w:t>1,040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7139" w:type="dxa"/>
          </w:tcPr>
          <w:p>
            <w:pPr>
              <w:pStyle w:val="TableParagraph"/>
              <w:spacing w:line="256" w:lineRule="exact"/>
              <w:ind w:left="148"/>
              <w:jc w:val="left"/>
              <w:rPr>
                <w:sz w:val="24"/>
              </w:rPr>
            </w:pPr>
            <w:r>
              <w:rPr>
                <w:sz w:val="24"/>
              </w:rPr>
              <w:t>Quimioterapia 2 medicamentos sin insumos y sin hospitalización</w:t>
            </w:r>
          </w:p>
        </w:tc>
        <w:tc>
          <w:tcPr>
            <w:tcW w:w="1168" w:type="dxa"/>
          </w:tcPr>
          <w:p>
            <w:pPr>
              <w:pStyle w:val="TableParagraph"/>
              <w:spacing w:line="256" w:lineRule="exact"/>
              <w:ind w:right="198"/>
              <w:rPr>
                <w:sz w:val="24"/>
              </w:rPr>
            </w:pPr>
            <w:r>
              <w:rPr>
                <w:sz w:val="24"/>
              </w:rPr>
              <w:t>1,420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7139" w:type="dxa"/>
          </w:tcPr>
          <w:p>
            <w:pPr>
              <w:pStyle w:val="TableParagraph"/>
              <w:spacing w:line="256" w:lineRule="exact"/>
              <w:ind w:left="148"/>
              <w:jc w:val="left"/>
              <w:rPr>
                <w:sz w:val="24"/>
              </w:rPr>
            </w:pPr>
            <w:r>
              <w:rPr>
                <w:sz w:val="24"/>
              </w:rPr>
              <w:t>Quimioterapia 3 medicamentos sin insumos y sin hospitalización</w:t>
            </w:r>
          </w:p>
        </w:tc>
        <w:tc>
          <w:tcPr>
            <w:tcW w:w="1168" w:type="dxa"/>
          </w:tcPr>
          <w:p>
            <w:pPr>
              <w:pStyle w:val="TableParagraph"/>
              <w:spacing w:line="256" w:lineRule="exact"/>
              <w:ind w:right="198"/>
              <w:rPr>
                <w:sz w:val="24"/>
              </w:rPr>
            </w:pPr>
            <w:r>
              <w:rPr>
                <w:sz w:val="24"/>
              </w:rPr>
              <w:t>2,120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7139" w:type="dxa"/>
          </w:tcPr>
          <w:p>
            <w:pPr>
              <w:pStyle w:val="TableParagraph"/>
              <w:spacing w:line="256" w:lineRule="exact"/>
              <w:ind w:left="148"/>
              <w:jc w:val="left"/>
              <w:rPr>
                <w:sz w:val="24"/>
              </w:rPr>
            </w:pPr>
            <w:r>
              <w:rPr>
                <w:sz w:val="24"/>
              </w:rPr>
              <w:t>Consulta de audiología</w:t>
            </w:r>
          </w:p>
        </w:tc>
        <w:tc>
          <w:tcPr>
            <w:tcW w:w="1168" w:type="dxa"/>
          </w:tcPr>
          <w:p>
            <w:pPr>
              <w:pStyle w:val="TableParagraph"/>
              <w:spacing w:line="256" w:lineRule="exact"/>
              <w:ind w:right="198"/>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7139" w:type="dxa"/>
          </w:tcPr>
          <w:p>
            <w:pPr>
              <w:pStyle w:val="TableParagraph"/>
              <w:spacing w:line="256" w:lineRule="exact"/>
              <w:ind w:left="148"/>
              <w:jc w:val="left"/>
              <w:rPr>
                <w:sz w:val="24"/>
              </w:rPr>
            </w:pPr>
            <w:r>
              <w:rPr>
                <w:sz w:val="24"/>
              </w:rPr>
              <w:t>Consulta de psicología</w:t>
            </w:r>
          </w:p>
        </w:tc>
        <w:tc>
          <w:tcPr>
            <w:tcW w:w="1168" w:type="dxa"/>
          </w:tcPr>
          <w:p>
            <w:pPr>
              <w:pStyle w:val="TableParagraph"/>
              <w:spacing w:line="256" w:lineRule="exact"/>
              <w:ind w:right="198"/>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7139" w:type="dxa"/>
          </w:tcPr>
          <w:p>
            <w:pPr>
              <w:pStyle w:val="TableParagraph"/>
              <w:spacing w:line="256" w:lineRule="exact"/>
              <w:ind w:left="148"/>
              <w:jc w:val="left"/>
              <w:rPr>
                <w:sz w:val="24"/>
              </w:rPr>
            </w:pPr>
            <w:r>
              <w:rPr>
                <w:sz w:val="24"/>
              </w:rPr>
              <w:t>Terapia de lenguaje</w:t>
            </w:r>
          </w:p>
        </w:tc>
        <w:tc>
          <w:tcPr>
            <w:tcW w:w="1168" w:type="dxa"/>
          </w:tcPr>
          <w:p>
            <w:pPr>
              <w:pStyle w:val="TableParagraph"/>
              <w:spacing w:line="256" w:lineRule="exact"/>
              <w:ind w:right="198"/>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7139" w:type="dxa"/>
          </w:tcPr>
          <w:p>
            <w:pPr>
              <w:pStyle w:val="TableParagraph"/>
              <w:spacing w:line="256" w:lineRule="exact"/>
              <w:ind w:left="148"/>
              <w:jc w:val="left"/>
              <w:rPr>
                <w:sz w:val="24"/>
              </w:rPr>
            </w:pPr>
            <w:r>
              <w:rPr>
                <w:sz w:val="24"/>
              </w:rPr>
              <w:t>Potenciales auditivos</w:t>
            </w:r>
          </w:p>
        </w:tc>
        <w:tc>
          <w:tcPr>
            <w:tcW w:w="1168" w:type="dxa"/>
          </w:tcPr>
          <w:p>
            <w:pPr>
              <w:pStyle w:val="TableParagraph"/>
              <w:spacing w:line="256" w:lineRule="exact"/>
              <w:ind w:right="198"/>
              <w:rPr>
                <w:sz w:val="24"/>
              </w:rPr>
            </w:pPr>
            <w:r>
              <w:rPr>
                <w:sz w:val="24"/>
              </w:rPr>
              <w:t>4,320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7139" w:type="dxa"/>
          </w:tcPr>
          <w:p>
            <w:pPr>
              <w:pStyle w:val="TableParagraph"/>
              <w:spacing w:line="256" w:lineRule="exact"/>
              <w:ind w:left="148"/>
              <w:jc w:val="left"/>
              <w:rPr>
                <w:sz w:val="24"/>
              </w:rPr>
            </w:pPr>
            <w:r>
              <w:rPr>
                <w:sz w:val="24"/>
              </w:rPr>
              <w:t>Audiometría</w:t>
            </w:r>
          </w:p>
        </w:tc>
        <w:tc>
          <w:tcPr>
            <w:tcW w:w="1168" w:type="dxa"/>
          </w:tcPr>
          <w:p>
            <w:pPr>
              <w:pStyle w:val="TableParagraph"/>
              <w:spacing w:line="256" w:lineRule="exact"/>
              <w:ind w:right="198"/>
              <w:rPr>
                <w:sz w:val="24"/>
              </w:rPr>
            </w:pPr>
            <w:r>
              <w:rPr>
                <w:sz w:val="24"/>
              </w:rPr>
              <w:t>4,320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7139" w:type="dxa"/>
          </w:tcPr>
          <w:p>
            <w:pPr>
              <w:pStyle w:val="TableParagraph"/>
              <w:spacing w:line="256" w:lineRule="exact"/>
              <w:ind w:left="148"/>
              <w:jc w:val="left"/>
              <w:rPr>
                <w:sz w:val="24"/>
              </w:rPr>
            </w:pPr>
            <w:r>
              <w:rPr>
                <w:sz w:val="24"/>
              </w:rPr>
              <w:t>Timpanometría</w:t>
            </w:r>
          </w:p>
        </w:tc>
        <w:tc>
          <w:tcPr>
            <w:tcW w:w="1168" w:type="dxa"/>
          </w:tcPr>
          <w:p>
            <w:pPr>
              <w:pStyle w:val="TableParagraph"/>
              <w:spacing w:line="256" w:lineRule="exact"/>
              <w:ind w:right="198"/>
              <w:rPr>
                <w:sz w:val="24"/>
              </w:rPr>
            </w:pPr>
            <w:r>
              <w:rPr>
                <w:sz w:val="24"/>
              </w:rPr>
              <w:t>4,320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7139" w:type="dxa"/>
          </w:tcPr>
          <w:p>
            <w:pPr>
              <w:pStyle w:val="TableParagraph"/>
              <w:spacing w:line="256" w:lineRule="exact"/>
              <w:ind w:left="148"/>
              <w:jc w:val="left"/>
              <w:rPr>
                <w:sz w:val="24"/>
              </w:rPr>
            </w:pPr>
            <w:r>
              <w:rPr>
                <w:sz w:val="24"/>
              </w:rPr>
              <w:t>Resección de glándula de Skene</w:t>
            </w:r>
          </w:p>
        </w:tc>
        <w:tc>
          <w:tcPr>
            <w:tcW w:w="1168" w:type="dxa"/>
          </w:tcPr>
          <w:p>
            <w:pPr>
              <w:pStyle w:val="TableParagraph"/>
              <w:spacing w:line="256" w:lineRule="exact"/>
              <w:ind w:right="198"/>
              <w:rPr>
                <w:sz w:val="24"/>
              </w:rPr>
            </w:pPr>
            <w:r>
              <w:rPr>
                <w:sz w:val="24"/>
              </w:rPr>
              <w:t>16,000</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7139" w:type="dxa"/>
          </w:tcPr>
          <w:p>
            <w:pPr>
              <w:pStyle w:val="TableParagraph"/>
              <w:spacing w:line="256" w:lineRule="exact"/>
              <w:ind w:left="148"/>
              <w:jc w:val="left"/>
              <w:rPr>
                <w:sz w:val="24"/>
              </w:rPr>
            </w:pPr>
            <w:r>
              <w:rPr>
                <w:sz w:val="24"/>
              </w:rPr>
              <w:t>Salpingooforectomía por laparoscopia</w:t>
            </w:r>
          </w:p>
        </w:tc>
        <w:tc>
          <w:tcPr>
            <w:tcW w:w="1168" w:type="dxa"/>
          </w:tcPr>
          <w:p>
            <w:pPr>
              <w:pStyle w:val="TableParagraph"/>
              <w:spacing w:line="256" w:lineRule="exact"/>
              <w:ind w:right="198"/>
              <w:rPr>
                <w:sz w:val="24"/>
              </w:rPr>
            </w:pPr>
            <w:r>
              <w:rPr>
                <w:sz w:val="24"/>
              </w:rPr>
              <w:t>25,000</w:t>
            </w:r>
          </w:p>
        </w:tc>
      </w:tr>
      <w:tr>
        <w:trPr>
          <w:trHeight w:val="275" w:hRule="atLeast"/>
        </w:trPr>
        <w:tc>
          <w:tcPr>
            <w:tcW w:w="589" w:type="dxa"/>
          </w:tcPr>
          <w:p>
            <w:pPr>
              <w:pStyle w:val="TableParagraph"/>
              <w:spacing w:line="256" w:lineRule="exact"/>
              <w:ind w:left="179" w:right="128"/>
              <w:jc w:val="center"/>
              <w:rPr>
                <w:sz w:val="24"/>
              </w:rPr>
            </w:pPr>
            <w:r>
              <w:rPr>
                <w:sz w:val="24"/>
              </w:rPr>
              <w:t>32</w:t>
            </w:r>
          </w:p>
        </w:tc>
        <w:tc>
          <w:tcPr>
            <w:tcW w:w="7139" w:type="dxa"/>
          </w:tcPr>
          <w:p>
            <w:pPr>
              <w:pStyle w:val="TableParagraph"/>
              <w:spacing w:line="256" w:lineRule="exact"/>
              <w:ind w:left="148"/>
              <w:jc w:val="left"/>
              <w:rPr>
                <w:sz w:val="24"/>
              </w:rPr>
            </w:pPr>
            <w:r>
              <w:rPr>
                <w:sz w:val="24"/>
              </w:rPr>
              <w:t>Resección de glándula mamario(biopsia excisional)</w:t>
            </w:r>
          </w:p>
        </w:tc>
        <w:tc>
          <w:tcPr>
            <w:tcW w:w="1168" w:type="dxa"/>
          </w:tcPr>
          <w:p>
            <w:pPr>
              <w:pStyle w:val="TableParagraph"/>
              <w:spacing w:line="256" w:lineRule="exact"/>
              <w:ind w:right="198"/>
              <w:rPr>
                <w:sz w:val="24"/>
              </w:rPr>
            </w:pPr>
            <w:r>
              <w:rPr>
                <w:sz w:val="24"/>
              </w:rPr>
              <w:t>16,000</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7139" w:type="dxa"/>
          </w:tcPr>
          <w:p>
            <w:pPr>
              <w:pStyle w:val="TableParagraph"/>
              <w:spacing w:line="256" w:lineRule="exact"/>
              <w:ind w:left="148"/>
              <w:jc w:val="left"/>
              <w:rPr>
                <w:sz w:val="24"/>
              </w:rPr>
            </w:pPr>
            <w:r>
              <w:rPr>
                <w:sz w:val="24"/>
              </w:rPr>
              <w:t>Biopsia incisional con trucut</w:t>
            </w:r>
          </w:p>
        </w:tc>
        <w:tc>
          <w:tcPr>
            <w:tcW w:w="1168" w:type="dxa"/>
          </w:tcPr>
          <w:p>
            <w:pPr>
              <w:pStyle w:val="TableParagraph"/>
              <w:spacing w:line="256" w:lineRule="exact"/>
              <w:ind w:right="198"/>
              <w:rPr>
                <w:sz w:val="24"/>
              </w:rPr>
            </w:pPr>
            <w:r>
              <w:rPr>
                <w:sz w:val="24"/>
              </w:rPr>
              <w:t>10,000</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7139" w:type="dxa"/>
          </w:tcPr>
          <w:p>
            <w:pPr>
              <w:pStyle w:val="TableParagraph"/>
              <w:spacing w:line="256" w:lineRule="exact"/>
              <w:ind w:left="148"/>
              <w:jc w:val="left"/>
              <w:rPr>
                <w:sz w:val="24"/>
              </w:rPr>
            </w:pPr>
            <w:r>
              <w:rPr>
                <w:sz w:val="24"/>
              </w:rPr>
              <w:t>Himenoplastia</w:t>
            </w:r>
          </w:p>
        </w:tc>
        <w:tc>
          <w:tcPr>
            <w:tcW w:w="1168" w:type="dxa"/>
          </w:tcPr>
          <w:p>
            <w:pPr>
              <w:pStyle w:val="TableParagraph"/>
              <w:spacing w:line="256" w:lineRule="exact"/>
              <w:ind w:right="198"/>
              <w:rPr>
                <w:sz w:val="24"/>
              </w:rPr>
            </w:pPr>
            <w:r>
              <w:rPr>
                <w:sz w:val="24"/>
              </w:rPr>
              <w:t>14,000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7139" w:type="dxa"/>
          </w:tcPr>
          <w:p>
            <w:pPr>
              <w:pStyle w:val="TableParagraph"/>
              <w:spacing w:line="256" w:lineRule="exact"/>
              <w:ind w:left="148"/>
              <w:jc w:val="left"/>
              <w:rPr>
                <w:sz w:val="24"/>
              </w:rPr>
            </w:pPr>
            <w:r>
              <w:rPr>
                <w:sz w:val="24"/>
              </w:rPr>
              <w:t>Colposuspensión de burch</w:t>
            </w:r>
          </w:p>
        </w:tc>
        <w:tc>
          <w:tcPr>
            <w:tcW w:w="1168" w:type="dxa"/>
          </w:tcPr>
          <w:p>
            <w:pPr>
              <w:pStyle w:val="TableParagraph"/>
              <w:spacing w:line="256" w:lineRule="exact"/>
              <w:ind w:right="198"/>
              <w:rPr>
                <w:sz w:val="24"/>
              </w:rPr>
            </w:pPr>
            <w:r>
              <w:rPr>
                <w:sz w:val="24"/>
              </w:rPr>
              <w:t>35,000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7139" w:type="dxa"/>
          </w:tcPr>
          <w:p>
            <w:pPr>
              <w:pStyle w:val="TableParagraph"/>
              <w:spacing w:line="256" w:lineRule="exact"/>
              <w:ind w:left="148"/>
              <w:jc w:val="left"/>
              <w:rPr>
                <w:sz w:val="24"/>
              </w:rPr>
            </w:pPr>
            <w:r>
              <w:rPr>
                <w:sz w:val="24"/>
              </w:rPr>
              <w:t>Electrofullguración de condilomatosis</w:t>
            </w:r>
          </w:p>
        </w:tc>
        <w:tc>
          <w:tcPr>
            <w:tcW w:w="1168" w:type="dxa"/>
          </w:tcPr>
          <w:p>
            <w:pPr>
              <w:pStyle w:val="TableParagraph"/>
              <w:spacing w:line="256" w:lineRule="exact"/>
              <w:ind w:right="198"/>
              <w:rPr>
                <w:sz w:val="24"/>
              </w:rPr>
            </w:pPr>
            <w:r>
              <w:rPr>
                <w:sz w:val="24"/>
              </w:rPr>
              <w:t>10,000</w:t>
            </w:r>
          </w:p>
        </w:tc>
      </w:tr>
      <w:tr>
        <w:trPr>
          <w:trHeight w:val="275" w:hRule="atLeast"/>
        </w:trPr>
        <w:tc>
          <w:tcPr>
            <w:tcW w:w="589" w:type="dxa"/>
          </w:tcPr>
          <w:p>
            <w:pPr>
              <w:pStyle w:val="TableParagraph"/>
              <w:spacing w:line="256" w:lineRule="exact"/>
              <w:ind w:left="179" w:right="128"/>
              <w:jc w:val="center"/>
              <w:rPr>
                <w:sz w:val="24"/>
              </w:rPr>
            </w:pPr>
            <w:r>
              <w:rPr>
                <w:sz w:val="24"/>
              </w:rPr>
              <w:t>37</w:t>
            </w:r>
          </w:p>
        </w:tc>
        <w:tc>
          <w:tcPr>
            <w:tcW w:w="7139" w:type="dxa"/>
          </w:tcPr>
          <w:p>
            <w:pPr>
              <w:pStyle w:val="TableParagraph"/>
              <w:spacing w:line="256" w:lineRule="exact"/>
              <w:ind w:left="148"/>
              <w:jc w:val="left"/>
              <w:rPr>
                <w:sz w:val="24"/>
              </w:rPr>
            </w:pPr>
            <w:r>
              <w:rPr>
                <w:sz w:val="24"/>
              </w:rPr>
              <w:t>Resección de herramientas gas, molusco contagioso, por electrocirugía</w:t>
            </w:r>
          </w:p>
        </w:tc>
        <w:tc>
          <w:tcPr>
            <w:tcW w:w="1168" w:type="dxa"/>
          </w:tcPr>
          <w:p>
            <w:pPr>
              <w:pStyle w:val="TableParagraph"/>
              <w:spacing w:line="256" w:lineRule="exact"/>
              <w:ind w:right="198"/>
              <w:rPr>
                <w:sz w:val="24"/>
              </w:rPr>
            </w:pPr>
            <w:r>
              <w:rPr>
                <w:sz w:val="24"/>
              </w:rPr>
              <w:t>10,000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7139" w:type="dxa"/>
          </w:tcPr>
          <w:p>
            <w:pPr>
              <w:pStyle w:val="TableParagraph"/>
              <w:spacing w:line="256" w:lineRule="exact"/>
              <w:ind w:left="148"/>
              <w:jc w:val="left"/>
              <w:rPr>
                <w:sz w:val="24"/>
              </w:rPr>
            </w:pPr>
            <w:r>
              <w:rPr>
                <w:sz w:val="24"/>
              </w:rPr>
              <w:t>Vaginoplastía estética con resección de labios menores</w:t>
            </w:r>
          </w:p>
        </w:tc>
        <w:tc>
          <w:tcPr>
            <w:tcW w:w="1168" w:type="dxa"/>
          </w:tcPr>
          <w:p>
            <w:pPr>
              <w:pStyle w:val="TableParagraph"/>
              <w:spacing w:line="256" w:lineRule="exact"/>
              <w:ind w:right="198"/>
              <w:rPr>
                <w:sz w:val="24"/>
              </w:rPr>
            </w:pPr>
            <w:r>
              <w:rPr>
                <w:sz w:val="24"/>
              </w:rPr>
              <w:t>12,000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7139" w:type="dxa"/>
          </w:tcPr>
          <w:p>
            <w:pPr>
              <w:pStyle w:val="TableParagraph"/>
              <w:spacing w:line="256" w:lineRule="exact"/>
              <w:ind w:left="148"/>
              <w:jc w:val="left"/>
              <w:rPr>
                <w:sz w:val="24"/>
              </w:rPr>
            </w:pPr>
            <w:r>
              <w:rPr>
                <w:sz w:val="24"/>
              </w:rPr>
              <w:t>Biopsia endometrial con cánula de novak</w:t>
            </w:r>
          </w:p>
        </w:tc>
        <w:tc>
          <w:tcPr>
            <w:tcW w:w="1168" w:type="dxa"/>
          </w:tcPr>
          <w:p>
            <w:pPr>
              <w:pStyle w:val="TableParagraph"/>
              <w:spacing w:line="256" w:lineRule="exact"/>
              <w:ind w:right="198"/>
              <w:rPr>
                <w:sz w:val="24"/>
              </w:rPr>
            </w:pPr>
            <w:r>
              <w:rPr>
                <w:sz w:val="24"/>
              </w:rPr>
              <w:t>12,000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7139" w:type="dxa"/>
          </w:tcPr>
          <w:p>
            <w:pPr>
              <w:pStyle w:val="TableParagraph"/>
              <w:spacing w:line="256" w:lineRule="exact"/>
              <w:ind w:left="148"/>
              <w:jc w:val="left"/>
              <w:rPr>
                <w:sz w:val="24"/>
              </w:rPr>
            </w:pPr>
            <w:r>
              <w:rPr>
                <w:sz w:val="24"/>
              </w:rPr>
              <w:t>Biopsia endometrial con ameu</w:t>
            </w:r>
          </w:p>
        </w:tc>
        <w:tc>
          <w:tcPr>
            <w:tcW w:w="1168" w:type="dxa"/>
          </w:tcPr>
          <w:p>
            <w:pPr>
              <w:pStyle w:val="TableParagraph"/>
              <w:spacing w:line="256" w:lineRule="exact"/>
              <w:ind w:right="198"/>
              <w:rPr>
                <w:sz w:val="24"/>
              </w:rPr>
            </w:pPr>
            <w:r>
              <w:rPr>
                <w:sz w:val="24"/>
              </w:rPr>
              <w:t>12,000</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7139" w:type="dxa"/>
          </w:tcPr>
          <w:p>
            <w:pPr>
              <w:pStyle w:val="TableParagraph"/>
              <w:spacing w:line="256" w:lineRule="exact"/>
              <w:ind w:left="148"/>
              <w:jc w:val="left"/>
              <w:rPr>
                <w:sz w:val="24"/>
              </w:rPr>
            </w:pPr>
            <w:r>
              <w:rPr>
                <w:sz w:val="24"/>
              </w:rPr>
              <w:t>Legrado con equipo ameu</w:t>
            </w:r>
          </w:p>
        </w:tc>
        <w:tc>
          <w:tcPr>
            <w:tcW w:w="1168" w:type="dxa"/>
          </w:tcPr>
          <w:p>
            <w:pPr>
              <w:pStyle w:val="TableParagraph"/>
              <w:spacing w:line="256" w:lineRule="exact"/>
              <w:ind w:right="198"/>
              <w:rPr>
                <w:sz w:val="24"/>
              </w:rPr>
            </w:pPr>
            <w:r>
              <w:rPr>
                <w:sz w:val="24"/>
              </w:rPr>
              <w:t>8,000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7139" w:type="dxa"/>
          </w:tcPr>
          <w:p>
            <w:pPr>
              <w:pStyle w:val="TableParagraph"/>
              <w:spacing w:line="256" w:lineRule="exact"/>
              <w:ind w:left="148"/>
              <w:jc w:val="left"/>
              <w:rPr>
                <w:sz w:val="24"/>
              </w:rPr>
            </w:pPr>
            <w:r>
              <w:rPr>
                <w:sz w:val="24"/>
              </w:rPr>
              <w:t>Apendicetomía laparoscópica</w:t>
            </w:r>
          </w:p>
        </w:tc>
        <w:tc>
          <w:tcPr>
            <w:tcW w:w="1168" w:type="dxa"/>
          </w:tcPr>
          <w:p>
            <w:pPr>
              <w:pStyle w:val="TableParagraph"/>
              <w:spacing w:line="256" w:lineRule="exact"/>
              <w:ind w:right="198"/>
              <w:rPr>
                <w:sz w:val="24"/>
              </w:rPr>
            </w:pPr>
            <w:r>
              <w:rPr>
                <w:sz w:val="24"/>
              </w:rPr>
              <w:t>25,000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7139" w:type="dxa"/>
          </w:tcPr>
          <w:p>
            <w:pPr>
              <w:pStyle w:val="TableParagraph"/>
              <w:spacing w:line="256" w:lineRule="exact"/>
              <w:ind w:left="148"/>
              <w:jc w:val="left"/>
              <w:rPr>
                <w:sz w:val="24"/>
              </w:rPr>
            </w:pPr>
            <w:r>
              <w:rPr>
                <w:sz w:val="24"/>
              </w:rPr>
              <w:t>Colecistectomía laparoscópica</w:t>
            </w:r>
          </w:p>
        </w:tc>
        <w:tc>
          <w:tcPr>
            <w:tcW w:w="1168" w:type="dxa"/>
          </w:tcPr>
          <w:p>
            <w:pPr>
              <w:pStyle w:val="TableParagraph"/>
              <w:spacing w:line="256" w:lineRule="exact"/>
              <w:ind w:right="198"/>
              <w:rPr>
                <w:sz w:val="24"/>
              </w:rPr>
            </w:pPr>
            <w:r>
              <w:rPr>
                <w:sz w:val="24"/>
              </w:rPr>
              <w:t>25,000</w:t>
            </w:r>
          </w:p>
        </w:tc>
      </w:tr>
      <w:tr>
        <w:trPr>
          <w:trHeight w:val="275" w:hRule="atLeast"/>
        </w:trPr>
        <w:tc>
          <w:tcPr>
            <w:tcW w:w="589" w:type="dxa"/>
          </w:tcPr>
          <w:p>
            <w:pPr>
              <w:pStyle w:val="TableParagraph"/>
              <w:spacing w:line="256" w:lineRule="exact"/>
              <w:ind w:left="179" w:right="128"/>
              <w:jc w:val="center"/>
              <w:rPr>
                <w:sz w:val="24"/>
              </w:rPr>
            </w:pPr>
            <w:r>
              <w:rPr>
                <w:sz w:val="24"/>
              </w:rPr>
              <w:t>44</w:t>
            </w:r>
          </w:p>
        </w:tc>
        <w:tc>
          <w:tcPr>
            <w:tcW w:w="7139" w:type="dxa"/>
          </w:tcPr>
          <w:p>
            <w:pPr>
              <w:pStyle w:val="TableParagraph"/>
              <w:spacing w:line="256" w:lineRule="exact"/>
              <w:ind w:left="148"/>
              <w:jc w:val="left"/>
              <w:rPr>
                <w:sz w:val="24"/>
              </w:rPr>
            </w:pPr>
            <w:r>
              <w:rPr>
                <w:sz w:val="24"/>
              </w:rPr>
              <w:t>Funduplicatura laparoscópica</w:t>
            </w:r>
          </w:p>
        </w:tc>
        <w:tc>
          <w:tcPr>
            <w:tcW w:w="1168" w:type="dxa"/>
          </w:tcPr>
          <w:p>
            <w:pPr>
              <w:pStyle w:val="TableParagraph"/>
              <w:spacing w:line="256" w:lineRule="exact"/>
              <w:ind w:right="198"/>
              <w:rPr>
                <w:sz w:val="24"/>
              </w:rPr>
            </w:pPr>
            <w:r>
              <w:rPr>
                <w:sz w:val="24"/>
              </w:rPr>
              <w:t>40,000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7139" w:type="dxa"/>
          </w:tcPr>
          <w:p>
            <w:pPr>
              <w:pStyle w:val="TableParagraph"/>
              <w:spacing w:line="256" w:lineRule="exact"/>
              <w:ind w:left="148"/>
              <w:jc w:val="left"/>
              <w:rPr>
                <w:sz w:val="24"/>
              </w:rPr>
            </w:pPr>
            <w:r>
              <w:rPr>
                <w:sz w:val="24"/>
              </w:rPr>
              <w:t>Miotoma de Heller+ funduplicatura</w:t>
            </w:r>
          </w:p>
        </w:tc>
        <w:tc>
          <w:tcPr>
            <w:tcW w:w="1168" w:type="dxa"/>
          </w:tcPr>
          <w:p>
            <w:pPr>
              <w:pStyle w:val="TableParagraph"/>
              <w:spacing w:line="256" w:lineRule="exact"/>
              <w:ind w:right="198"/>
              <w:rPr>
                <w:sz w:val="24"/>
              </w:rPr>
            </w:pPr>
            <w:r>
              <w:rPr>
                <w:sz w:val="24"/>
              </w:rPr>
              <w:t>45,000</w:t>
            </w:r>
          </w:p>
        </w:tc>
      </w:tr>
      <w:tr>
        <w:trPr>
          <w:trHeight w:val="275" w:hRule="atLeast"/>
        </w:trPr>
        <w:tc>
          <w:tcPr>
            <w:tcW w:w="589" w:type="dxa"/>
          </w:tcPr>
          <w:p>
            <w:pPr>
              <w:pStyle w:val="TableParagraph"/>
              <w:spacing w:line="256" w:lineRule="exact"/>
              <w:ind w:left="179" w:right="128"/>
              <w:jc w:val="center"/>
              <w:rPr>
                <w:sz w:val="24"/>
              </w:rPr>
            </w:pPr>
            <w:r>
              <w:rPr>
                <w:sz w:val="24"/>
              </w:rPr>
              <w:t>46</w:t>
            </w:r>
          </w:p>
        </w:tc>
        <w:tc>
          <w:tcPr>
            <w:tcW w:w="7139" w:type="dxa"/>
          </w:tcPr>
          <w:p>
            <w:pPr>
              <w:pStyle w:val="TableParagraph"/>
              <w:spacing w:line="256" w:lineRule="exact"/>
              <w:ind w:left="148"/>
              <w:jc w:val="left"/>
              <w:rPr>
                <w:sz w:val="24"/>
              </w:rPr>
            </w:pPr>
            <w:r>
              <w:rPr>
                <w:sz w:val="24"/>
              </w:rPr>
              <w:t>Plástia inguinal bilateral laparoscópica</w:t>
            </w:r>
          </w:p>
        </w:tc>
        <w:tc>
          <w:tcPr>
            <w:tcW w:w="1168" w:type="dxa"/>
          </w:tcPr>
          <w:p>
            <w:pPr>
              <w:pStyle w:val="TableParagraph"/>
              <w:spacing w:line="256" w:lineRule="exact"/>
              <w:ind w:right="198"/>
              <w:rPr>
                <w:sz w:val="24"/>
              </w:rPr>
            </w:pPr>
            <w:r>
              <w:rPr>
                <w:sz w:val="24"/>
              </w:rPr>
              <w:t>41,000</w:t>
            </w:r>
          </w:p>
        </w:tc>
      </w:tr>
      <w:tr>
        <w:trPr>
          <w:trHeight w:val="275" w:hRule="atLeast"/>
        </w:trPr>
        <w:tc>
          <w:tcPr>
            <w:tcW w:w="589" w:type="dxa"/>
          </w:tcPr>
          <w:p>
            <w:pPr>
              <w:pStyle w:val="TableParagraph"/>
              <w:spacing w:line="256" w:lineRule="exact"/>
              <w:ind w:left="179" w:right="128"/>
              <w:jc w:val="center"/>
              <w:rPr>
                <w:sz w:val="24"/>
              </w:rPr>
            </w:pPr>
            <w:r>
              <w:rPr>
                <w:sz w:val="24"/>
              </w:rPr>
              <w:t>47</w:t>
            </w:r>
          </w:p>
        </w:tc>
        <w:tc>
          <w:tcPr>
            <w:tcW w:w="7139" w:type="dxa"/>
          </w:tcPr>
          <w:p>
            <w:pPr>
              <w:pStyle w:val="TableParagraph"/>
              <w:spacing w:line="256" w:lineRule="exact"/>
              <w:ind w:left="148"/>
              <w:jc w:val="left"/>
              <w:rPr>
                <w:sz w:val="24"/>
              </w:rPr>
            </w:pPr>
            <w:r>
              <w:rPr>
                <w:sz w:val="24"/>
              </w:rPr>
              <w:t>Plástia ventral laparoscópica</w:t>
            </w:r>
          </w:p>
        </w:tc>
        <w:tc>
          <w:tcPr>
            <w:tcW w:w="1168" w:type="dxa"/>
          </w:tcPr>
          <w:p>
            <w:pPr>
              <w:pStyle w:val="TableParagraph"/>
              <w:spacing w:line="256" w:lineRule="exact"/>
              <w:ind w:right="198"/>
              <w:rPr>
                <w:sz w:val="24"/>
              </w:rPr>
            </w:pPr>
            <w:r>
              <w:rPr>
                <w:sz w:val="24"/>
              </w:rPr>
              <w:t>40,000</w:t>
            </w:r>
          </w:p>
        </w:tc>
      </w:tr>
      <w:tr>
        <w:trPr>
          <w:trHeight w:val="276" w:hRule="atLeast"/>
        </w:trPr>
        <w:tc>
          <w:tcPr>
            <w:tcW w:w="589" w:type="dxa"/>
          </w:tcPr>
          <w:p>
            <w:pPr>
              <w:pStyle w:val="TableParagraph"/>
              <w:spacing w:line="256" w:lineRule="exact"/>
              <w:ind w:left="51"/>
              <w:jc w:val="center"/>
              <w:rPr>
                <w:b/>
                <w:sz w:val="24"/>
              </w:rPr>
            </w:pPr>
            <w:r>
              <w:rPr>
                <w:b/>
                <w:sz w:val="24"/>
              </w:rPr>
              <w:t>e</w:t>
            </w:r>
          </w:p>
        </w:tc>
        <w:tc>
          <w:tcPr>
            <w:tcW w:w="7139" w:type="dxa"/>
          </w:tcPr>
          <w:p>
            <w:pPr>
              <w:pStyle w:val="TableParagraph"/>
              <w:spacing w:line="256" w:lineRule="exact"/>
              <w:ind w:left="148"/>
              <w:jc w:val="left"/>
              <w:rPr>
                <w:b/>
                <w:sz w:val="24"/>
              </w:rPr>
            </w:pPr>
            <w:r>
              <w:rPr>
                <w:b/>
                <w:sz w:val="24"/>
              </w:rPr>
              <w:t>Cirugía general sin insumos y sin hospitalización</w:t>
            </w:r>
          </w:p>
        </w:tc>
        <w:tc>
          <w:tcPr>
            <w:tcW w:w="1168" w:type="dxa"/>
          </w:tcPr>
          <w:p>
            <w:pPr>
              <w:pStyle w:val="TableParagraph"/>
              <w:jc w:val="left"/>
              <w:rPr>
                <w:sz w:val="20"/>
              </w:rPr>
            </w:pPr>
          </w:p>
        </w:tc>
      </w:tr>
      <w:tr>
        <w:trPr>
          <w:trHeight w:val="275" w:hRule="atLeast"/>
        </w:trPr>
        <w:tc>
          <w:tcPr>
            <w:tcW w:w="589" w:type="dxa"/>
          </w:tcPr>
          <w:p>
            <w:pPr>
              <w:pStyle w:val="TableParagraph"/>
              <w:spacing w:line="256" w:lineRule="exact"/>
              <w:ind w:left="51"/>
              <w:jc w:val="center"/>
              <w:rPr>
                <w:sz w:val="24"/>
              </w:rPr>
            </w:pPr>
            <w:r>
              <w:rPr>
                <w:sz w:val="24"/>
              </w:rPr>
              <w:t>1</w:t>
            </w:r>
          </w:p>
        </w:tc>
        <w:tc>
          <w:tcPr>
            <w:tcW w:w="7139" w:type="dxa"/>
          </w:tcPr>
          <w:p>
            <w:pPr>
              <w:pStyle w:val="TableParagraph"/>
              <w:spacing w:line="256" w:lineRule="exact"/>
              <w:ind w:left="148"/>
              <w:jc w:val="left"/>
              <w:rPr>
                <w:sz w:val="24"/>
              </w:rPr>
            </w:pPr>
            <w:r>
              <w:rPr>
                <w:sz w:val="24"/>
              </w:rPr>
              <w:t>Equipo de laparoscopía básico sin insumos</w:t>
            </w:r>
          </w:p>
        </w:tc>
        <w:tc>
          <w:tcPr>
            <w:tcW w:w="1168" w:type="dxa"/>
          </w:tcPr>
          <w:p>
            <w:pPr>
              <w:pStyle w:val="TableParagraph"/>
              <w:spacing w:line="256" w:lineRule="exact"/>
              <w:ind w:right="198"/>
              <w:rPr>
                <w:sz w:val="24"/>
              </w:rPr>
            </w:pPr>
            <w:r>
              <w:rPr>
                <w:sz w:val="24"/>
              </w:rPr>
              <w:t>4,540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7139" w:type="dxa"/>
          </w:tcPr>
          <w:p>
            <w:pPr>
              <w:pStyle w:val="TableParagraph"/>
              <w:spacing w:line="256" w:lineRule="exact"/>
              <w:ind w:left="148"/>
              <w:jc w:val="left"/>
              <w:rPr>
                <w:sz w:val="24"/>
              </w:rPr>
            </w:pPr>
            <w:r>
              <w:rPr>
                <w:sz w:val="24"/>
              </w:rPr>
              <w:t>Equipo de laparoscopía avanzado sin insumos</w:t>
            </w:r>
          </w:p>
        </w:tc>
        <w:tc>
          <w:tcPr>
            <w:tcW w:w="1168" w:type="dxa"/>
          </w:tcPr>
          <w:p>
            <w:pPr>
              <w:pStyle w:val="TableParagraph"/>
              <w:spacing w:line="256" w:lineRule="exact"/>
              <w:ind w:right="198"/>
              <w:rPr>
                <w:sz w:val="24"/>
              </w:rPr>
            </w:pPr>
            <w:r>
              <w:rPr>
                <w:sz w:val="24"/>
              </w:rPr>
              <w:t>7,940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7139" w:type="dxa"/>
          </w:tcPr>
          <w:p>
            <w:pPr>
              <w:pStyle w:val="TableParagraph"/>
              <w:spacing w:line="256" w:lineRule="exact"/>
              <w:ind w:left="148"/>
              <w:jc w:val="left"/>
              <w:rPr>
                <w:sz w:val="24"/>
              </w:rPr>
            </w:pPr>
            <w:r>
              <w:rPr>
                <w:sz w:val="24"/>
              </w:rPr>
              <w:t>Laparotomía exploradora</w:t>
            </w:r>
          </w:p>
        </w:tc>
        <w:tc>
          <w:tcPr>
            <w:tcW w:w="1168" w:type="dxa"/>
          </w:tcPr>
          <w:p>
            <w:pPr>
              <w:pStyle w:val="TableParagraph"/>
              <w:spacing w:line="256" w:lineRule="exact"/>
              <w:ind w:right="198"/>
              <w:rPr>
                <w:sz w:val="24"/>
              </w:rPr>
            </w:pPr>
            <w:r>
              <w:rPr>
                <w:sz w:val="24"/>
              </w:rPr>
              <w:t>20,400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7139" w:type="dxa"/>
          </w:tcPr>
          <w:p>
            <w:pPr>
              <w:pStyle w:val="TableParagraph"/>
              <w:spacing w:line="256" w:lineRule="exact"/>
              <w:ind w:left="148"/>
              <w:jc w:val="left"/>
              <w:rPr>
                <w:sz w:val="24"/>
              </w:rPr>
            </w:pPr>
            <w:r>
              <w:rPr>
                <w:sz w:val="24"/>
              </w:rPr>
              <w:t>Colecistectomía abierta</w:t>
            </w:r>
          </w:p>
        </w:tc>
        <w:tc>
          <w:tcPr>
            <w:tcW w:w="1168" w:type="dxa"/>
          </w:tcPr>
          <w:p>
            <w:pPr>
              <w:pStyle w:val="TableParagraph"/>
              <w:spacing w:line="256" w:lineRule="exact"/>
              <w:ind w:right="198"/>
              <w:rPr>
                <w:sz w:val="24"/>
              </w:rPr>
            </w:pPr>
            <w:r>
              <w:rPr>
                <w:sz w:val="24"/>
              </w:rPr>
              <w:t>45,000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7139" w:type="dxa"/>
          </w:tcPr>
          <w:p>
            <w:pPr>
              <w:pStyle w:val="TableParagraph"/>
              <w:spacing w:line="256" w:lineRule="exact"/>
              <w:ind w:left="148"/>
              <w:jc w:val="left"/>
              <w:rPr>
                <w:sz w:val="24"/>
              </w:rPr>
            </w:pPr>
            <w:r>
              <w:rPr>
                <w:sz w:val="24"/>
              </w:rPr>
              <w:t>Colecistectomía más exploración de vías biliares abierta</w:t>
            </w:r>
          </w:p>
        </w:tc>
        <w:tc>
          <w:tcPr>
            <w:tcW w:w="1168" w:type="dxa"/>
          </w:tcPr>
          <w:p>
            <w:pPr>
              <w:pStyle w:val="TableParagraph"/>
              <w:spacing w:line="256" w:lineRule="exact"/>
              <w:ind w:right="198"/>
              <w:rPr>
                <w:sz w:val="24"/>
              </w:rPr>
            </w:pPr>
            <w:r>
              <w:rPr>
                <w:sz w:val="24"/>
              </w:rPr>
              <w:t>29,480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7139" w:type="dxa"/>
          </w:tcPr>
          <w:p>
            <w:pPr>
              <w:pStyle w:val="TableParagraph"/>
              <w:spacing w:line="256" w:lineRule="exact"/>
              <w:ind w:left="148"/>
              <w:jc w:val="left"/>
              <w:rPr>
                <w:sz w:val="24"/>
              </w:rPr>
            </w:pPr>
            <w:r>
              <w:rPr>
                <w:sz w:val="24"/>
              </w:rPr>
              <w:t>Colectomía total o parcial</w:t>
            </w:r>
          </w:p>
        </w:tc>
        <w:tc>
          <w:tcPr>
            <w:tcW w:w="1168" w:type="dxa"/>
          </w:tcPr>
          <w:p>
            <w:pPr>
              <w:pStyle w:val="TableParagraph"/>
              <w:spacing w:line="256" w:lineRule="exact"/>
              <w:ind w:right="198"/>
              <w:rPr>
                <w:sz w:val="24"/>
              </w:rPr>
            </w:pPr>
            <w:r>
              <w:rPr>
                <w:sz w:val="24"/>
              </w:rPr>
              <w:t>21,540</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7139" w:type="dxa"/>
          </w:tcPr>
          <w:p>
            <w:pPr>
              <w:pStyle w:val="TableParagraph"/>
              <w:spacing w:line="256" w:lineRule="exact"/>
              <w:ind w:left="148"/>
              <w:jc w:val="left"/>
              <w:rPr>
                <w:sz w:val="24"/>
              </w:rPr>
            </w:pPr>
            <w:r>
              <w:rPr>
                <w:sz w:val="24"/>
              </w:rPr>
              <w:t>Gastrectomía</w:t>
            </w:r>
          </w:p>
        </w:tc>
        <w:tc>
          <w:tcPr>
            <w:tcW w:w="1168" w:type="dxa"/>
          </w:tcPr>
          <w:p>
            <w:pPr>
              <w:pStyle w:val="TableParagraph"/>
              <w:spacing w:line="256" w:lineRule="exact"/>
              <w:ind w:right="198"/>
              <w:rPr>
                <w:sz w:val="24"/>
              </w:rPr>
            </w:pPr>
            <w:r>
              <w:rPr>
                <w:sz w:val="24"/>
              </w:rPr>
              <w:t>45,900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7139" w:type="dxa"/>
          </w:tcPr>
          <w:p>
            <w:pPr>
              <w:pStyle w:val="TableParagraph"/>
              <w:spacing w:line="256" w:lineRule="exact"/>
              <w:ind w:left="148"/>
              <w:jc w:val="left"/>
              <w:rPr>
                <w:sz w:val="24"/>
              </w:rPr>
            </w:pPr>
            <w:r>
              <w:rPr>
                <w:sz w:val="24"/>
              </w:rPr>
              <w:t>Gastrostomía abierta</w:t>
            </w:r>
          </w:p>
        </w:tc>
        <w:tc>
          <w:tcPr>
            <w:tcW w:w="1168" w:type="dxa"/>
          </w:tcPr>
          <w:p>
            <w:pPr>
              <w:pStyle w:val="TableParagraph"/>
              <w:spacing w:line="256" w:lineRule="exact"/>
              <w:ind w:right="198"/>
              <w:rPr>
                <w:sz w:val="24"/>
              </w:rPr>
            </w:pPr>
            <w:r>
              <w:rPr>
                <w:sz w:val="24"/>
              </w:rPr>
              <w:t>9,520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7139" w:type="dxa"/>
          </w:tcPr>
          <w:p>
            <w:pPr>
              <w:pStyle w:val="TableParagraph"/>
              <w:spacing w:line="256" w:lineRule="exact"/>
              <w:ind w:left="148"/>
              <w:jc w:val="left"/>
              <w:rPr>
                <w:sz w:val="24"/>
              </w:rPr>
            </w:pPr>
            <w:r>
              <w:rPr>
                <w:sz w:val="24"/>
              </w:rPr>
              <w:t>Piloroplastía</w:t>
            </w:r>
          </w:p>
        </w:tc>
        <w:tc>
          <w:tcPr>
            <w:tcW w:w="1168" w:type="dxa"/>
          </w:tcPr>
          <w:p>
            <w:pPr>
              <w:pStyle w:val="TableParagraph"/>
              <w:spacing w:line="256" w:lineRule="exact"/>
              <w:ind w:right="198"/>
              <w:rPr>
                <w:sz w:val="24"/>
              </w:rPr>
            </w:pPr>
            <w:r>
              <w:rPr>
                <w:sz w:val="24"/>
              </w:rPr>
              <w:t>26,520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7139" w:type="dxa"/>
          </w:tcPr>
          <w:p>
            <w:pPr>
              <w:pStyle w:val="TableParagraph"/>
              <w:spacing w:line="256" w:lineRule="exact"/>
              <w:ind w:left="148"/>
              <w:jc w:val="left"/>
              <w:rPr>
                <w:sz w:val="24"/>
              </w:rPr>
            </w:pPr>
            <w:r>
              <w:rPr>
                <w:sz w:val="24"/>
              </w:rPr>
              <w:t>Hernioplastía hiatal</w:t>
            </w:r>
          </w:p>
        </w:tc>
        <w:tc>
          <w:tcPr>
            <w:tcW w:w="1168" w:type="dxa"/>
          </w:tcPr>
          <w:p>
            <w:pPr>
              <w:pStyle w:val="TableParagraph"/>
              <w:spacing w:line="256" w:lineRule="exact"/>
              <w:ind w:right="198"/>
              <w:rPr>
                <w:sz w:val="24"/>
              </w:rPr>
            </w:pPr>
            <w:r>
              <w:rPr>
                <w:sz w:val="24"/>
              </w:rPr>
              <w:t>21,540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7139" w:type="dxa"/>
          </w:tcPr>
          <w:p>
            <w:pPr>
              <w:pStyle w:val="TableParagraph"/>
              <w:spacing w:line="256" w:lineRule="exact"/>
              <w:ind w:left="148"/>
              <w:jc w:val="left"/>
              <w:rPr>
                <w:sz w:val="24"/>
              </w:rPr>
            </w:pPr>
            <w:r>
              <w:rPr>
                <w:sz w:val="24"/>
              </w:rPr>
              <w:t>Hernioplastía umbilical</w:t>
            </w:r>
          </w:p>
        </w:tc>
        <w:tc>
          <w:tcPr>
            <w:tcW w:w="1168" w:type="dxa"/>
          </w:tcPr>
          <w:p>
            <w:pPr>
              <w:pStyle w:val="TableParagraph"/>
              <w:spacing w:line="256" w:lineRule="exact"/>
              <w:ind w:right="198"/>
              <w:rPr>
                <w:sz w:val="24"/>
              </w:rPr>
            </w:pPr>
            <w:r>
              <w:rPr>
                <w:sz w:val="24"/>
              </w:rPr>
              <w:t>11,340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7139" w:type="dxa"/>
          </w:tcPr>
          <w:p>
            <w:pPr>
              <w:pStyle w:val="TableParagraph"/>
              <w:spacing w:line="256" w:lineRule="exact"/>
              <w:ind w:left="148"/>
              <w:jc w:val="left"/>
              <w:rPr>
                <w:sz w:val="24"/>
              </w:rPr>
            </w:pPr>
            <w:r>
              <w:rPr>
                <w:sz w:val="24"/>
              </w:rPr>
              <w:t>Hernioplastía postinsicional</w:t>
            </w:r>
          </w:p>
        </w:tc>
        <w:tc>
          <w:tcPr>
            <w:tcW w:w="1168" w:type="dxa"/>
          </w:tcPr>
          <w:p>
            <w:pPr>
              <w:pStyle w:val="TableParagraph"/>
              <w:spacing w:line="256" w:lineRule="exact"/>
              <w:ind w:right="198"/>
              <w:rPr>
                <w:sz w:val="24"/>
              </w:rPr>
            </w:pPr>
            <w:r>
              <w:rPr>
                <w:sz w:val="24"/>
              </w:rPr>
              <w:t>17,680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7139" w:type="dxa"/>
          </w:tcPr>
          <w:p>
            <w:pPr>
              <w:pStyle w:val="TableParagraph"/>
              <w:spacing w:line="256" w:lineRule="exact"/>
              <w:ind w:left="148"/>
              <w:jc w:val="left"/>
              <w:rPr>
                <w:sz w:val="24"/>
              </w:rPr>
            </w:pPr>
            <w:r>
              <w:rPr>
                <w:sz w:val="24"/>
              </w:rPr>
              <w:t>Tratamiento quirúrgico de vólvulo colónico</w:t>
            </w:r>
          </w:p>
        </w:tc>
        <w:tc>
          <w:tcPr>
            <w:tcW w:w="1168" w:type="dxa"/>
          </w:tcPr>
          <w:p>
            <w:pPr>
              <w:pStyle w:val="TableParagraph"/>
              <w:spacing w:line="256" w:lineRule="exact"/>
              <w:ind w:right="198"/>
              <w:rPr>
                <w:sz w:val="24"/>
              </w:rPr>
            </w:pPr>
            <w:r>
              <w:rPr>
                <w:sz w:val="24"/>
              </w:rPr>
              <w:t>131,800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7139" w:type="dxa"/>
          </w:tcPr>
          <w:p>
            <w:pPr>
              <w:pStyle w:val="TableParagraph"/>
              <w:spacing w:line="256" w:lineRule="exact"/>
              <w:ind w:left="148"/>
              <w:jc w:val="left"/>
              <w:rPr>
                <w:sz w:val="24"/>
              </w:rPr>
            </w:pPr>
            <w:r>
              <w:rPr>
                <w:sz w:val="24"/>
              </w:rPr>
              <w:t>Esplenectomía abierta</w:t>
            </w:r>
          </w:p>
        </w:tc>
        <w:tc>
          <w:tcPr>
            <w:tcW w:w="1168" w:type="dxa"/>
          </w:tcPr>
          <w:p>
            <w:pPr>
              <w:pStyle w:val="TableParagraph"/>
              <w:spacing w:line="256" w:lineRule="exact"/>
              <w:ind w:right="198"/>
              <w:rPr>
                <w:sz w:val="24"/>
              </w:rPr>
            </w:pPr>
            <w:r>
              <w:rPr>
                <w:sz w:val="24"/>
              </w:rPr>
              <w:t>27,200</w:t>
            </w:r>
          </w:p>
        </w:tc>
      </w:tr>
      <w:tr>
        <w:trPr>
          <w:trHeight w:val="270" w:hRule="atLeast"/>
        </w:trPr>
        <w:tc>
          <w:tcPr>
            <w:tcW w:w="589" w:type="dxa"/>
          </w:tcPr>
          <w:p>
            <w:pPr>
              <w:pStyle w:val="TableParagraph"/>
              <w:spacing w:line="251" w:lineRule="exact"/>
              <w:ind w:left="179" w:right="128"/>
              <w:jc w:val="center"/>
              <w:rPr>
                <w:sz w:val="24"/>
              </w:rPr>
            </w:pPr>
            <w:r>
              <w:rPr>
                <w:sz w:val="24"/>
              </w:rPr>
              <w:t>15</w:t>
            </w:r>
          </w:p>
        </w:tc>
        <w:tc>
          <w:tcPr>
            <w:tcW w:w="7139" w:type="dxa"/>
          </w:tcPr>
          <w:p>
            <w:pPr>
              <w:pStyle w:val="TableParagraph"/>
              <w:spacing w:line="251" w:lineRule="exact"/>
              <w:ind w:left="148"/>
              <w:jc w:val="left"/>
              <w:rPr>
                <w:sz w:val="24"/>
              </w:rPr>
            </w:pPr>
            <w:r>
              <w:rPr>
                <w:sz w:val="24"/>
              </w:rPr>
              <w:t>Drenaje de absceso subcutáneo</w:t>
            </w:r>
          </w:p>
        </w:tc>
        <w:tc>
          <w:tcPr>
            <w:tcW w:w="1168" w:type="dxa"/>
          </w:tcPr>
          <w:p>
            <w:pPr>
              <w:pStyle w:val="TableParagraph"/>
              <w:spacing w:line="251" w:lineRule="exact"/>
              <w:ind w:right="198"/>
              <w:rPr>
                <w:sz w:val="24"/>
              </w:rPr>
            </w:pPr>
            <w:r>
              <w:rPr>
                <w:sz w:val="24"/>
              </w:rPr>
              <w:t>2,380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775"/>
        <w:gridCol w:w="1533"/>
      </w:tblGrid>
      <w:tr>
        <w:trPr>
          <w:trHeight w:val="270" w:hRule="atLeast"/>
        </w:trPr>
        <w:tc>
          <w:tcPr>
            <w:tcW w:w="589" w:type="dxa"/>
          </w:tcPr>
          <w:p>
            <w:pPr>
              <w:pStyle w:val="TableParagraph"/>
              <w:spacing w:line="251" w:lineRule="exact"/>
              <w:ind w:left="179" w:right="128"/>
              <w:jc w:val="center"/>
              <w:rPr>
                <w:sz w:val="24"/>
              </w:rPr>
            </w:pPr>
            <w:r>
              <w:rPr>
                <w:sz w:val="24"/>
              </w:rPr>
              <w:t>16</w:t>
            </w:r>
          </w:p>
        </w:tc>
        <w:tc>
          <w:tcPr>
            <w:tcW w:w="6775" w:type="dxa"/>
          </w:tcPr>
          <w:p>
            <w:pPr>
              <w:pStyle w:val="TableParagraph"/>
              <w:spacing w:line="251" w:lineRule="exact"/>
              <w:ind w:left="148"/>
              <w:jc w:val="left"/>
              <w:rPr>
                <w:sz w:val="24"/>
              </w:rPr>
            </w:pPr>
            <w:r>
              <w:rPr>
                <w:sz w:val="24"/>
              </w:rPr>
              <w:t>Extirpación de ganglio linfático</w:t>
            </w:r>
          </w:p>
        </w:tc>
        <w:tc>
          <w:tcPr>
            <w:tcW w:w="1533" w:type="dxa"/>
          </w:tcPr>
          <w:p>
            <w:pPr>
              <w:pStyle w:val="TableParagraph"/>
              <w:spacing w:line="251" w:lineRule="exact"/>
              <w:ind w:right="199"/>
              <w:rPr>
                <w:sz w:val="24"/>
              </w:rPr>
            </w:pPr>
            <w:r>
              <w:rPr>
                <w:sz w:val="24"/>
              </w:rPr>
              <w:t>6,340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6775" w:type="dxa"/>
          </w:tcPr>
          <w:p>
            <w:pPr>
              <w:pStyle w:val="TableParagraph"/>
              <w:spacing w:line="256" w:lineRule="exact"/>
              <w:ind w:left="148"/>
              <w:jc w:val="left"/>
              <w:rPr>
                <w:sz w:val="24"/>
              </w:rPr>
            </w:pPr>
            <w:r>
              <w:rPr>
                <w:sz w:val="24"/>
              </w:rPr>
              <w:t>Extirpación de quiste braquial</w:t>
            </w:r>
          </w:p>
        </w:tc>
        <w:tc>
          <w:tcPr>
            <w:tcW w:w="1533" w:type="dxa"/>
          </w:tcPr>
          <w:p>
            <w:pPr>
              <w:pStyle w:val="TableParagraph"/>
              <w:spacing w:line="256" w:lineRule="exact"/>
              <w:ind w:right="199"/>
              <w:rPr>
                <w:sz w:val="24"/>
              </w:rPr>
            </w:pPr>
            <w:r>
              <w:rPr>
                <w:sz w:val="24"/>
              </w:rPr>
              <w:t>11,780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6775" w:type="dxa"/>
          </w:tcPr>
          <w:p>
            <w:pPr>
              <w:pStyle w:val="TableParagraph"/>
              <w:spacing w:line="256" w:lineRule="exact"/>
              <w:ind w:left="148"/>
              <w:jc w:val="left"/>
              <w:rPr>
                <w:sz w:val="24"/>
              </w:rPr>
            </w:pPr>
            <w:r>
              <w:rPr>
                <w:sz w:val="24"/>
              </w:rPr>
              <w:t>Extirpación de quiste pilodinal</w:t>
            </w:r>
          </w:p>
        </w:tc>
        <w:tc>
          <w:tcPr>
            <w:tcW w:w="1533" w:type="dxa"/>
          </w:tcPr>
          <w:p>
            <w:pPr>
              <w:pStyle w:val="TableParagraph"/>
              <w:spacing w:line="256" w:lineRule="exact"/>
              <w:ind w:right="199"/>
              <w:rPr>
                <w:sz w:val="24"/>
              </w:rPr>
            </w:pPr>
            <w:r>
              <w:rPr>
                <w:sz w:val="24"/>
              </w:rPr>
              <w:t>11,340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6775" w:type="dxa"/>
          </w:tcPr>
          <w:p>
            <w:pPr>
              <w:pStyle w:val="TableParagraph"/>
              <w:spacing w:line="256" w:lineRule="exact"/>
              <w:ind w:left="148"/>
              <w:jc w:val="left"/>
              <w:rPr>
                <w:sz w:val="24"/>
              </w:rPr>
            </w:pPr>
            <w:r>
              <w:rPr>
                <w:sz w:val="24"/>
              </w:rPr>
              <w:t>Extirpación de tumores malignos en cara, labio o piel</w:t>
            </w:r>
          </w:p>
        </w:tc>
        <w:tc>
          <w:tcPr>
            <w:tcW w:w="1533" w:type="dxa"/>
          </w:tcPr>
          <w:p>
            <w:pPr>
              <w:pStyle w:val="TableParagraph"/>
              <w:spacing w:line="256" w:lineRule="exact"/>
              <w:ind w:right="199"/>
              <w:rPr>
                <w:sz w:val="24"/>
              </w:rPr>
            </w:pPr>
            <w:r>
              <w:rPr>
                <w:sz w:val="24"/>
              </w:rPr>
              <w:t>7,360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6775" w:type="dxa"/>
          </w:tcPr>
          <w:p>
            <w:pPr>
              <w:pStyle w:val="TableParagraph"/>
              <w:spacing w:line="256" w:lineRule="exact"/>
              <w:ind w:left="148"/>
              <w:jc w:val="left"/>
              <w:rPr>
                <w:sz w:val="24"/>
              </w:rPr>
            </w:pPr>
            <w:r>
              <w:rPr>
                <w:sz w:val="24"/>
              </w:rPr>
              <w:t>Extirpación de glándula tiroides</w:t>
            </w:r>
          </w:p>
        </w:tc>
        <w:tc>
          <w:tcPr>
            <w:tcW w:w="1533" w:type="dxa"/>
          </w:tcPr>
          <w:p>
            <w:pPr>
              <w:pStyle w:val="TableParagraph"/>
              <w:spacing w:line="256" w:lineRule="exact"/>
              <w:ind w:right="199"/>
              <w:rPr>
                <w:sz w:val="24"/>
              </w:rPr>
            </w:pPr>
            <w:r>
              <w:rPr>
                <w:sz w:val="24"/>
              </w:rPr>
              <w:t>23,580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6775" w:type="dxa"/>
          </w:tcPr>
          <w:p>
            <w:pPr>
              <w:pStyle w:val="TableParagraph"/>
              <w:spacing w:line="256" w:lineRule="exact"/>
              <w:ind w:left="148"/>
              <w:jc w:val="left"/>
              <w:rPr>
                <w:sz w:val="24"/>
              </w:rPr>
            </w:pPr>
            <w:r>
              <w:rPr>
                <w:sz w:val="24"/>
              </w:rPr>
              <w:t>Extirpación de verrugas</w:t>
            </w:r>
          </w:p>
        </w:tc>
        <w:tc>
          <w:tcPr>
            <w:tcW w:w="1533" w:type="dxa"/>
          </w:tcPr>
          <w:p>
            <w:pPr>
              <w:pStyle w:val="TableParagraph"/>
              <w:spacing w:line="256" w:lineRule="exact"/>
              <w:ind w:right="199"/>
              <w:rPr>
                <w:sz w:val="24"/>
              </w:rPr>
            </w:pPr>
            <w:r>
              <w:rPr>
                <w:sz w:val="24"/>
              </w:rPr>
              <w:t>1,700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6775" w:type="dxa"/>
          </w:tcPr>
          <w:p>
            <w:pPr>
              <w:pStyle w:val="TableParagraph"/>
              <w:spacing w:line="256" w:lineRule="exact"/>
              <w:ind w:left="148"/>
              <w:jc w:val="left"/>
              <w:rPr>
                <w:sz w:val="24"/>
              </w:rPr>
            </w:pPr>
            <w:r>
              <w:rPr>
                <w:sz w:val="24"/>
              </w:rPr>
              <w:t>Hernia inguinal complicada</w:t>
            </w:r>
          </w:p>
        </w:tc>
        <w:tc>
          <w:tcPr>
            <w:tcW w:w="1533" w:type="dxa"/>
          </w:tcPr>
          <w:p>
            <w:pPr>
              <w:pStyle w:val="TableParagraph"/>
              <w:spacing w:line="256" w:lineRule="exact"/>
              <w:ind w:right="199"/>
              <w:rPr>
                <w:sz w:val="24"/>
              </w:rPr>
            </w:pPr>
            <w:r>
              <w:rPr>
                <w:sz w:val="24"/>
              </w:rPr>
              <w:t>20,400</w:t>
            </w:r>
          </w:p>
        </w:tc>
      </w:tr>
      <w:tr>
        <w:trPr>
          <w:trHeight w:val="275" w:hRule="atLeast"/>
        </w:trPr>
        <w:tc>
          <w:tcPr>
            <w:tcW w:w="589" w:type="dxa"/>
          </w:tcPr>
          <w:p>
            <w:pPr>
              <w:pStyle w:val="TableParagraph"/>
              <w:spacing w:line="256" w:lineRule="exact"/>
              <w:ind w:left="179" w:right="128"/>
              <w:jc w:val="center"/>
              <w:rPr>
                <w:sz w:val="24"/>
              </w:rPr>
            </w:pPr>
            <w:r>
              <w:rPr>
                <w:sz w:val="24"/>
              </w:rPr>
              <w:t>23</w:t>
            </w:r>
          </w:p>
        </w:tc>
        <w:tc>
          <w:tcPr>
            <w:tcW w:w="6775" w:type="dxa"/>
          </w:tcPr>
          <w:p>
            <w:pPr>
              <w:pStyle w:val="TableParagraph"/>
              <w:spacing w:line="256" w:lineRule="exact"/>
              <w:ind w:left="148"/>
              <w:jc w:val="left"/>
              <w:rPr>
                <w:sz w:val="24"/>
              </w:rPr>
            </w:pPr>
            <w:r>
              <w:rPr>
                <w:sz w:val="24"/>
              </w:rPr>
              <w:t>Amigdalotomía con adenoidectomía</w:t>
            </w:r>
          </w:p>
        </w:tc>
        <w:tc>
          <w:tcPr>
            <w:tcW w:w="1533" w:type="dxa"/>
          </w:tcPr>
          <w:p>
            <w:pPr>
              <w:pStyle w:val="TableParagraph"/>
              <w:spacing w:line="256" w:lineRule="exact"/>
              <w:ind w:right="199"/>
              <w:rPr>
                <w:sz w:val="24"/>
              </w:rPr>
            </w:pPr>
            <w:r>
              <w:rPr>
                <w:sz w:val="24"/>
              </w:rPr>
              <w:t>14,160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6775" w:type="dxa"/>
          </w:tcPr>
          <w:p>
            <w:pPr>
              <w:pStyle w:val="TableParagraph"/>
              <w:spacing w:line="256" w:lineRule="exact"/>
              <w:ind w:left="148"/>
              <w:jc w:val="left"/>
              <w:rPr>
                <w:sz w:val="24"/>
              </w:rPr>
            </w:pPr>
            <w:r>
              <w:rPr>
                <w:sz w:val="24"/>
              </w:rPr>
              <w:t>Hemorroidectomía</w:t>
            </w:r>
          </w:p>
        </w:tc>
        <w:tc>
          <w:tcPr>
            <w:tcW w:w="1533" w:type="dxa"/>
          </w:tcPr>
          <w:p>
            <w:pPr>
              <w:pStyle w:val="TableParagraph"/>
              <w:spacing w:line="256" w:lineRule="exact"/>
              <w:ind w:right="199"/>
              <w:rPr>
                <w:sz w:val="24"/>
              </w:rPr>
            </w:pPr>
            <w:r>
              <w:rPr>
                <w:sz w:val="24"/>
              </w:rPr>
              <w:t>11,340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6775" w:type="dxa"/>
          </w:tcPr>
          <w:p>
            <w:pPr>
              <w:pStyle w:val="TableParagraph"/>
              <w:spacing w:line="256" w:lineRule="exact"/>
              <w:ind w:left="148"/>
              <w:jc w:val="left"/>
              <w:rPr>
                <w:sz w:val="24"/>
              </w:rPr>
            </w:pPr>
            <w:r>
              <w:rPr>
                <w:sz w:val="24"/>
              </w:rPr>
              <w:t>Fistulectomía</w:t>
            </w:r>
          </w:p>
        </w:tc>
        <w:tc>
          <w:tcPr>
            <w:tcW w:w="1533" w:type="dxa"/>
          </w:tcPr>
          <w:p>
            <w:pPr>
              <w:pStyle w:val="TableParagraph"/>
              <w:spacing w:line="256" w:lineRule="exact"/>
              <w:ind w:right="199"/>
              <w:rPr>
                <w:sz w:val="24"/>
              </w:rPr>
            </w:pPr>
            <w:r>
              <w:rPr>
                <w:sz w:val="24"/>
              </w:rPr>
              <w:t>17,000</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6775" w:type="dxa"/>
          </w:tcPr>
          <w:p>
            <w:pPr>
              <w:pStyle w:val="TableParagraph"/>
              <w:spacing w:line="256" w:lineRule="exact"/>
              <w:ind w:left="148"/>
              <w:jc w:val="left"/>
              <w:rPr>
                <w:sz w:val="24"/>
              </w:rPr>
            </w:pPr>
            <w:r>
              <w:rPr>
                <w:sz w:val="24"/>
              </w:rPr>
              <w:t>Fisuras anales</w:t>
            </w:r>
          </w:p>
        </w:tc>
        <w:tc>
          <w:tcPr>
            <w:tcW w:w="1533" w:type="dxa"/>
          </w:tcPr>
          <w:p>
            <w:pPr>
              <w:pStyle w:val="TableParagraph"/>
              <w:spacing w:line="256" w:lineRule="exact"/>
              <w:ind w:right="199"/>
              <w:rPr>
                <w:sz w:val="24"/>
              </w:rPr>
            </w:pPr>
            <w:r>
              <w:rPr>
                <w:sz w:val="24"/>
              </w:rPr>
              <w:t>17,000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6775" w:type="dxa"/>
          </w:tcPr>
          <w:p>
            <w:pPr>
              <w:pStyle w:val="TableParagraph"/>
              <w:spacing w:line="256" w:lineRule="exact"/>
              <w:ind w:left="148"/>
              <w:jc w:val="left"/>
              <w:rPr>
                <w:sz w:val="24"/>
              </w:rPr>
            </w:pPr>
            <w:r>
              <w:rPr>
                <w:sz w:val="24"/>
              </w:rPr>
              <w:t>Debridación de absceso perineal y perianal</w:t>
            </w:r>
          </w:p>
        </w:tc>
        <w:tc>
          <w:tcPr>
            <w:tcW w:w="1533" w:type="dxa"/>
          </w:tcPr>
          <w:p>
            <w:pPr>
              <w:pStyle w:val="TableParagraph"/>
              <w:spacing w:line="256" w:lineRule="exact"/>
              <w:ind w:right="199"/>
              <w:rPr>
                <w:sz w:val="24"/>
              </w:rPr>
            </w:pPr>
            <w:r>
              <w:rPr>
                <w:sz w:val="24"/>
              </w:rPr>
              <w:t>9,520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6775" w:type="dxa"/>
          </w:tcPr>
          <w:p>
            <w:pPr>
              <w:pStyle w:val="TableParagraph"/>
              <w:spacing w:line="256" w:lineRule="exact"/>
              <w:ind w:left="148"/>
              <w:jc w:val="left"/>
              <w:rPr>
                <w:sz w:val="24"/>
              </w:rPr>
            </w:pPr>
            <w:r>
              <w:rPr>
                <w:sz w:val="24"/>
              </w:rPr>
              <w:t>Septumplastía</w:t>
            </w:r>
          </w:p>
        </w:tc>
        <w:tc>
          <w:tcPr>
            <w:tcW w:w="1533" w:type="dxa"/>
          </w:tcPr>
          <w:p>
            <w:pPr>
              <w:pStyle w:val="TableParagraph"/>
              <w:spacing w:line="256" w:lineRule="exact"/>
              <w:ind w:right="199"/>
              <w:rPr>
                <w:sz w:val="24"/>
              </w:rPr>
            </w:pPr>
            <w:r>
              <w:rPr>
                <w:sz w:val="24"/>
              </w:rPr>
              <w:t>17,680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6775" w:type="dxa"/>
          </w:tcPr>
          <w:p>
            <w:pPr>
              <w:pStyle w:val="TableParagraph"/>
              <w:spacing w:line="256" w:lineRule="exact"/>
              <w:ind w:left="148"/>
              <w:jc w:val="left"/>
              <w:rPr>
                <w:sz w:val="24"/>
              </w:rPr>
            </w:pPr>
            <w:r>
              <w:rPr>
                <w:sz w:val="24"/>
              </w:rPr>
              <w:t>Rinoplastía</w:t>
            </w:r>
          </w:p>
        </w:tc>
        <w:tc>
          <w:tcPr>
            <w:tcW w:w="1533" w:type="dxa"/>
          </w:tcPr>
          <w:p>
            <w:pPr>
              <w:pStyle w:val="TableParagraph"/>
              <w:spacing w:line="256" w:lineRule="exact"/>
              <w:ind w:right="199"/>
              <w:rPr>
                <w:sz w:val="24"/>
              </w:rPr>
            </w:pPr>
            <w:r>
              <w:rPr>
                <w:sz w:val="24"/>
              </w:rPr>
              <w:t>18,820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6775" w:type="dxa"/>
          </w:tcPr>
          <w:p>
            <w:pPr>
              <w:pStyle w:val="TableParagraph"/>
              <w:spacing w:line="256" w:lineRule="exact"/>
              <w:ind w:left="148"/>
              <w:jc w:val="left"/>
              <w:rPr>
                <w:sz w:val="24"/>
              </w:rPr>
            </w:pPr>
            <w:r>
              <w:rPr>
                <w:sz w:val="24"/>
              </w:rPr>
              <w:t>Extracción de cuerpo extraño del oído</w:t>
            </w:r>
          </w:p>
        </w:tc>
        <w:tc>
          <w:tcPr>
            <w:tcW w:w="1533" w:type="dxa"/>
          </w:tcPr>
          <w:p>
            <w:pPr>
              <w:pStyle w:val="TableParagraph"/>
              <w:spacing w:line="256" w:lineRule="exact"/>
              <w:ind w:right="199"/>
              <w:rPr>
                <w:sz w:val="24"/>
              </w:rPr>
            </w:pPr>
            <w:r>
              <w:rPr>
                <w:sz w:val="24"/>
              </w:rPr>
              <w:t>5,900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6775" w:type="dxa"/>
          </w:tcPr>
          <w:p>
            <w:pPr>
              <w:pStyle w:val="TableParagraph"/>
              <w:spacing w:line="256" w:lineRule="exact"/>
              <w:ind w:left="148"/>
              <w:jc w:val="left"/>
              <w:rPr>
                <w:sz w:val="24"/>
              </w:rPr>
            </w:pPr>
            <w:r>
              <w:rPr>
                <w:sz w:val="24"/>
              </w:rPr>
              <w:t>Resección de fibroma</w:t>
            </w:r>
          </w:p>
        </w:tc>
        <w:tc>
          <w:tcPr>
            <w:tcW w:w="1533" w:type="dxa"/>
          </w:tcPr>
          <w:p>
            <w:pPr>
              <w:pStyle w:val="TableParagraph"/>
              <w:spacing w:line="256" w:lineRule="exact"/>
              <w:ind w:right="199"/>
              <w:rPr>
                <w:sz w:val="24"/>
              </w:rPr>
            </w:pPr>
            <w:r>
              <w:rPr>
                <w:sz w:val="24"/>
              </w:rPr>
              <w:t>3,740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6775" w:type="dxa"/>
          </w:tcPr>
          <w:p>
            <w:pPr>
              <w:pStyle w:val="TableParagraph"/>
              <w:spacing w:line="256" w:lineRule="exact"/>
              <w:ind w:left="148"/>
              <w:jc w:val="left"/>
              <w:rPr>
                <w:sz w:val="24"/>
              </w:rPr>
            </w:pPr>
            <w:r>
              <w:rPr>
                <w:sz w:val="24"/>
              </w:rPr>
              <w:t>Resección de lipoma</w:t>
            </w:r>
          </w:p>
        </w:tc>
        <w:tc>
          <w:tcPr>
            <w:tcW w:w="1533" w:type="dxa"/>
          </w:tcPr>
          <w:p>
            <w:pPr>
              <w:pStyle w:val="TableParagraph"/>
              <w:spacing w:line="256" w:lineRule="exact"/>
              <w:ind w:right="199"/>
              <w:rPr>
                <w:sz w:val="24"/>
              </w:rPr>
            </w:pPr>
            <w:r>
              <w:rPr>
                <w:sz w:val="24"/>
              </w:rPr>
              <w:t>3,520</w:t>
            </w:r>
          </w:p>
        </w:tc>
      </w:tr>
      <w:tr>
        <w:trPr>
          <w:trHeight w:val="275" w:hRule="atLeast"/>
        </w:trPr>
        <w:tc>
          <w:tcPr>
            <w:tcW w:w="589" w:type="dxa"/>
          </w:tcPr>
          <w:p>
            <w:pPr>
              <w:pStyle w:val="TableParagraph"/>
              <w:spacing w:line="256" w:lineRule="exact"/>
              <w:ind w:left="179" w:right="128"/>
              <w:jc w:val="center"/>
              <w:rPr>
                <w:sz w:val="24"/>
              </w:rPr>
            </w:pPr>
            <w:r>
              <w:rPr>
                <w:sz w:val="24"/>
              </w:rPr>
              <w:t>33</w:t>
            </w:r>
          </w:p>
        </w:tc>
        <w:tc>
          <w:tcPr>
            <w:tcW w:w="6775" w:type="dxa"/>
          </w:tcPr>
          <w:p>
            <w:pPr>
              <w:pStyle w:val="TableParagraph"/>
              <w:spacing w:line="256" w:lineRule="exact"/>
              <w:ind w:left="148"/>
              <w:jc w:val="left"/>
              <w:rPr>
                <w:sz w:val="24"/>
              </w:rPr>
            </w:pPr>
            <w:r>
              <w:rPr>
                <w:sz w:val="24"/>
              </w:rPr>
              <w:t>Resección de quiste</w:t>
            </w:r>
          </w:p>
        </w:tc>
        <w:tc>
          <w:tcPr>
            <w:tcW w:w="1533" w:type="dxa"/>
          </w:tcPr>
          <w:p>
            <w:pPr>
              <w:pStyle w:val="TableParagraph"/>
              <w:spacing w:line="256" w:lineRule="exact"/>
              <w:ind w:right="199"/>
              <w:rPr>
                <w:sz w:val="24"/>
              </w:rPr>
            </w:pPr>
            <w:r>
              <w:rPr>
                <w:sz w:val="24"/>
              </w:rPr>
              <w:t>3,740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6775" w:type="dxa"/>
          </w:tcPr>
          <w:p>
            <w:pPr>
              <w:pStyle w:val="TableParagraph"/>
              <w:spacing w:line="256" w:lineRule="exact"/>
              <w:ind w:left="148"/>
              <w:jc w:val="left"/>
              <w:rPr>
                <w:sz w:val="24"/>
              </w:rPr>
            </w:pPr>
            <w:r>
              <w:rPr>
                <w:sz w:val="24"/>
              </w:rPr>
              <w:t>Fístula arteriovenosa</w:t>
            </w:r>
          </w:p>
        </w:tc>
        <w:tc>
          <w:tcPr>
            <w:tcW w:w="1533" w:type="dxa"/>
          </w:tcPr>
          <w:p>
            <w:pPr>
              <w:pStyle w:val="TableParagraph"/>
              <w:spacing w:line="256" w:lineRule="exact"/>
              <w:ind w:right="199"/>
              <w:rPr>
                <w:sz w:val="24"/>
              </w:rPr>
            </w:pPr>
            <w:r>
              <w:rPr>
                <w:sz w:val="24"/>
              </w:rPr>
              <w:t>9,520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6775" w:type="dxa"/>
          </w:tcPr>
          <w:p>
            <w:pPr>
              <w:pStyle w:val="TableParagraph"/>
              <w:spacing w:line="256" w:lineRule="exact"/>
              <w:ind w:left="148"/>
              <w:jc w:val="left"/>
              <w:rPr>
                <w:sz w:val="24"/>
              </w:rPr>
            </w:pPr>
            <w:r>
              <w:rPr>
                <w:sz w:val="24"/>
              </w:rPr>
              <w:t>Sesión hemodiálisis población abierta</w:t>
            </w:r>
          </w:p>
        </w:tc>
        <w:tc>
          <w:tcPr>
            <w:tcW w:w="1533" w:type="dxa"/>
          </w:tcPr>
          <w:p>
            <w:pPr>
              <w:pStyle w:val="TableParagraph"/>
              <w:spacing w:line="256" w:lineRule="exact"/>
              <w:ind w:right="199"/>
              <w:rPr>
                <w:sz w:val="24"/>
              </w:rPr>
            </w:pPr>
            <w:r>
              <w:rPr>
                <w:sz w:val="24"/>
              </w:rPr>
              <w:t>1,580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6775" w:type="dxa"/>
          </w:tcPr>
          <w:p>
            <w:pPr>
              <w:pStyle w:val="TableParagraph"/>
              <w:spacing w:line="256" w:lineRule="exact"/>
              <w:ind w:left="148"/>
              <w:jc w:val="left"/>
              <w:rPr>
                <w:sz w:val="24"/>
              </w:rPr>
            </w:pPr>
            <w:r>
              <w:rPr>
                <w:sz w:val="24"/>
              </w:rPr>
              <w:t>Aspiración de absceso subcutáneo</w:t>
            </w:r>
          </w:p>
        </w:tc>
        <w:tc>
          <w:tcPr>
            <w:tcW w:w="1533" w:type="dxa"/>
          </w:tcPr>
          <w:p>
            <w:pPr>
              <w:pStyle w:val="TableParagraph"/>
              <w:spacing w:line="256" w:lineRule="exact"/>
              <w:ind w:right="199"/>
              <w:rPr>
                <w:sz w:val="24"/>
              </w:rPr>
            </w:pPr>
            <w:r>
              <w:rPr>
                <w:sz w:val="24"/>
              </w:rPr>
              <w:t>560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6775" w:type="dxa"/>
          </w:tcPr>
          <w:p>
            <w:pPr>
              <w:pStyle w:val="TableParagraph"/>
              <w:spacing w:line="256" w:lineRule="exact"/>
              <w:ind w:left="148"/>
              <w:jc w:val="left"/>
              <w:rPr>
                <w:sz w:val="24"/>
              </w:rPr>
            </w:pPr>
            <w:r>
              <w:rPr>
                <w:sz w:val="24"/>
              </w:rPr>
              <w:t>Drenaje de absceso de origen dentario</w:t>
            </w:r>
          </w:p>
        </w:tc>
        <w:tc>
          <w:tcPr>
            <w:tcW w:w="1533" w:type="dxa"/>
          </w:tcPr>
          <w:p>
            <w:pPr>
              <w:pStyle w:val="TableParagraph"/>
              <w:spacing w:line="256" w:lineRule="exact"/>
              <w:ind w:right="199"/>
              <w:rPr>
                <w:sz w:val="24"/>
              </w:rPr>
            </w:pPr>
            <w:r>
              <w:rPr>
                <w:sz w:val="24"/>
              </w:rPr>
              <w:t>4,980</w:t>
            </w:r>
          </w:p>
        </w:tc>
      </w:tr>
      <w:tr>
        <w:trPr>
          <w:trHeight w:val="275" w:hRule="atLeast"/>
        </w:trPr>
        <w:tc>
          <w:tcPr>
            <w:tcW w:w="589" w:type="dxa"/>
          </w:tcPr>
          <w:p>
            <w:pPr>
              <w:pStyle w:val="TableParagraph"/>
              <w:spacing w:line="256" w:lineRule="exact"/>
              <w:ind w:left="179" w:right="129"/>
              <w:jc w:val="center"/>
              <w:rPr>
                <w:sz w:val="24"/>
              </w:rPr>
            </w:pPr>
            <w:r>
              <w:rPr>
                <w:sz w:val="24"/>
              </w:rPr>
              <w:t>38</w:t>
            </w:r>
          </w:p>
        </w:tc>
        <w:tc>
          <w:tcPr>
            <w:tcW w:w="6775" w:type="dxa"/>
          </w:tcPr>
          <w:p>
            <w:pPr>
              <w:pStyle w:val="TableParagraph"/>
              <w:spacing w:line="256" w:lineRule="exact"/>
              <w:ind w:left="148"/>
              <w:jc w:val="left"/>
              <w:rPr>
                <w:sz w:val="24"/>
              </w:rPr>
            </w:pPr>
            <w:r>
              <w:rPr>
                <w:sz w:val="24"/>
              </w:rPr>
              <w:t>Liquido articular</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6775" w:type="dxa"/>
          </w:tcPr>
          <w:p>
            <w:pPr>
              <w:pStyle w:val="TableParagraph"/>
              <w:spacing w:line="256" w:lineRule="exact"/>
              <w:ind w:left="148"/>
              <w:jc w:val="left"/>
              <w:rPr>
                <w:sz w:val="24"/>
              </w:rPr>
            </w:pPr>
            <w:r>
              <w:rPr>
                <w:sz w:val="24"/>
              </w:rPr>
              <w:t>Liquido biliar</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6775" w:type="dxa"/>
          </w:tcPr>
          <w:p>
            <w:pPr>
              <w:pStyle w:val="TableParagraph"/>
              <w:spacing w:line="256" w:lineRule="exact"/>
              <w:ind w:left="148"/>
              <w:jc w:val="left"/>
              <w:rPr>
                <w:sz w:val="24"/>
              </w:rPr>
            </w:pPr>
            <w:r>
              <w:rPr>
                <w:sz w:val="24"/>
              </w:rPr>
              <w:t>Liquido de ascitis</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6775" w:type="dxa"/>
          </w:tcPr>
          <w:p>
            <w:pPr>
              <w:pStyle w:val="TableParagraph"/>
              <w:spacing w:line="256" w:lineRule="exact"/>
              <w:ind w:left="148"/>
              <w:jc w:val="left"/>
              <w:rPr>
                <w:sz w:val="24"/>
              </w:rPr>
            </w:pPr>
            <w:r>
              <w:rPr>
                <w:sz w:val="24"/>
              </w:rPr>
              <w:t>Liquido de diálisis</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6775" w:type="dxa"/>
          </w:tcPr>
          <w:p>
            <w:pPr>
              <w:pStyle w:val="TableParagraph"/>
              <w:spacing w:line="256" w:lineRule="exact"/>
              <w:ind w:left="148"/>
              <w:jc w:val="left"/>
              <w:rPr>
                <w:sz w:val="24"/>
              </w:rPr>
            </w:pPr>
            <w:r>
              <w:rPr>
                <w:sz w:val="24"/>
              </w:rPr>
              <w:t>Liquido pericárdico</w:t>
            </w:r>
          </w:p>
        </w:tc>
        <w:tc>
          <w:tcPr>
            <w:tcW w:w="1533" w:type="dxa"/>
          </w:tcPr>
          <w:p>
            <w:pPr>
              <w:pStyle w:val="TableParagraph"/>
              <w:spacing w:line="256" w:lineRule="exact"/>
              <w:ind w:right="199"/>
              <w:rPr>
                <w:sz w:val="24"/>
              </w:rPr>
            </w:pPr>
            <w:r>
              <w:rPr>
                <w:sz w:val="24"/>
              </w:rPr>
              <w:t>640</w:t>
            </w:r>
          </w:p>
        </w:tc>
      </w:tr>
      <w:tr>
        <w:trPr>
          <w:trHeight w:val="275" w:hRule="atLeast"/>
        </w:trPr>
        <w:tc>
          <w:tcPr>
            <w:tcW w:w="589" w:type="dxa"/>
          </w:tcPr>
          <w:p>
            <w:pPr>
              <w:pStyle w:val="TableParagraph"/>
              <w:spacing w:line="256" w:lineRule="exact"/>
              <w:ind w:left="179" w:right="128"/>
              <w:jc w:val="center"/>
              <w:rPr>
                <w:sz w:val="24"/>
              </w:rPr>
            </w:pPr>
            <w:r>
              <w:rPr>
                <w:sz w:val="24"/>
              </w:rPr>
              <w:t>43</w:t>
            </w:r>
          </w:p>
        </w:tc>
        <w:tc>
          <w:tcPr>
            <w:tcW w:w="6775" w:type="dxa"/>
          </w:tcPr>
          <w:p>
            <w:pPr>
              <w:pStyle w:val="TableParagraph"/>
              <w:spacing w:line="256" w:lineRule="exact"/>
              <w:ind w:left="148"/>
              <w:jc w:val="left"/>
              <w:rPr>
                <w:sz w:val="24"/>
              </w:rPr>
            </w:pPr>
            <w:r>
              <w:rPr>
                <w:sz w:val="24"/>
              </w:rPr>
              <w:t>Liquido pleural</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44</w:t>
            </w:r>
          </w:p>
        </w:tc>
        <w:tc>
          <w:tcPr>
            <w:tcW w:w="6775" w:type="dxa"/>
          </w:tcPr>
          <w:p>
            <w:pPr>
              <w:pStyle w:val="TableParagraph"/>
              <w:spacing w:line="256" w:lineRule="exact"/>
              <w:ind w:left="148"/>
              <w:jc w:val="left"/>
              <w:rPr>
                <w:sz w:val="24"/>
              </w:rPr>
            </w:pPr>
            <w:r>
              <w:rPr>
                <w:sz w:val="24"/>
              </w:rPr>
              <w:t>Postmortem</w:t>
            </w:r>
          </w:p>
        </w:tc>
        <w:tc>
          <w:tcPr>
            <w:tcW w:w="1533" w:type="dxa"/>
          </w:tcPr>
          <w:p>
            <w:pPr>
              <w:pStyle w:val="TableParagraph"/>
              <w:spacing w:line="256" w:lineRule="exact"/>
              <w:ind w:right="199"/>
              <w:rPr>
                <w:sz w:val="24"/>
              </w:rPr>
            </w:pPr>
            <w:r>
              <w:rPr>
                <w:sz w:val="24"/>
              </w:rPr>
              <w:t>640</w:t>
            </w:r>
          </w:p>
        </w:tc>
      </w:tr>
      <w:tr>
        <w:trPr>
          <w:trHeight w:val="275" w:hRule="atLeast"/>
        </w:trPr>
        <w:tc>
          <w:tcPr>
            <w:tcW w:w="589" w:type="dxa"/>
          </w:tcPr>
          <w:p>
            <w:pPr>
              <w:pStyle w:val="TableParagraph"/>
              <w:spacing w:line="256" w:lineRule="exact"/>
              <w:ind w:left="179" w:right="128"/>
              <w:jc w:val="center"/>
              <w:rPr>
                <w:sz w:val="24"/>
              </w:rPr>
            </w:pPr>
            <w:r>
              <w:rPr>
                <w:sz w:val="24"/>
              </w:rPr>
              <w:t>45</w:t>
            </w:r>
          </w:p>
        </w:tc>
        <w:tc>
          <w:tcPr>
            <w:tcW w:w="6775" w:type="dxa"/>
          </w:tcPr>
          <w:p>
            <w:pPr>
              <w:pStyle w:val="TableParagraph"/>
              <w:spacing w:line="256" w:lineRule="exact"/>
              <w:ind w:left="148"/>
              <w:jc w:val="left"/>
              <w:rPr>
                <w:sz w:val="24"/>
              </w:rPr>
            </w:pPr>
            <w:r>
              <w:rPr>
                <w:sz w:val="24"/>
              </w:rPr>
              <w:t>Cultivo de Punta de Catéter</w:t>
            </w:r>
          </w:p>
        </w:tc>
        <w:tc>
          <w:tcPr>
            <w:tcW w:w="1533" w:type="dxa"/>
          </w:tcPr>
          <w:p>
            <w:pPr>
              <w:pStyle w:val="TableParagraph"/>
              <w:spacing w:line="256" w:lineRule="exact"/>
              <w:ind w:right="199"/>
              <w:rPr>
                <w:sz w:val="24"/>
              </w:rPr>
            </w:pPr>
            <w:r>
              <w:rPr>
                <w:sz w:val="24"/>
              </w:rPr>
              <w:t>640</w:t>
            </w:r>
          </w:p>
        </w:tc>
      </w:tr>
      <w:tr>
        <w:trPr>
          <w:trHeight w:val="275" w:hRule="atLeast"/>
        </w:trPr>
        <w:tc>
          <w:tcPr>
            <w:tcW w:w="589" w:type="dxa"/>
          </w:tcPr>
          <w:p>
            <w:pPr>
              <w:pStyle w:val="TableParagraph"/>
              <w:spacing w:line="256" w:lineRule="exact"/>
              <w:ind w:left="179" w:right="128"/>
              <w:jc w:val="center"/>
              <w:rPr>
                <w:sz w:val="24"/>
              </w:rPr>
            </w:pPr>
            <w:r>
              <w:rPr>
                <w:sz w:val="24"/>
              </w:rPr>
              <w:t>46</w:t>
            </w:r>
          </w:p>
        </w:tc>
        <w:tc>
          <w:tcPr>
            <w:tcW w:w="6775" w:type="dxa"/>
          </w:tcPr>
          <w:p>
            <w:pPr>
              <w:pStyle w:val="TableParagraph"/>
              <w:spacing w:line="256" w:lineRule="exact"/>
              <w:ind w:left="148"/>
              <w:jc w:val="left"/>
              <w:rPr>
                <w:sz w:val="24"/>
              </w:rPr>
            </w:pPr>
            <w:r>
              <w:rPr>
                <w:sz w:val="24"/>
              </w:rPr>
              <w:t>Raspado de uñas y secreción ocular</w:t>
            </w:r>
          </w:p>
        </w:tc>
        <w:tc>
          <w:tcPr>
            <w:tcW w:w="1533"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47</w:t>
            </w:r>
          </w:p>
        </w:tc>
        <w:tc>
          <w:tcPr>
            <w:tcW w:w="6775" w:type="dxa"/>
          </w:tcPr>
          <w:p>
            <w:pPr>
              <w:pStyle w:val="TableParagraph"/>
              <w:spacing w:line="256" w:lineRule="exact"/>
              <w:ind w:left="148"/>
              <w:jc w:val="left"/>
              <w:rPr>
                <w:sz w:val="24"/>
              </w:rPr>
            </w:pPr>
            <w:r>
              <w:rPr>
                <w:sz w:val="24"/>
              </w:rPr>
              <w:t>Drenaje de quiste de páncreas</w:t>
            </w:r>
          </w:p>
        </w:tc>
        <w:tc>
          <w:tcPr>
            <w:tcW w:w="1533" w:type="dxa"/>
          </w:tcPr>
          <w:p>
            <w:pPr>
              <w:pStyle w:val="TableParagraph"/>
              <w:spacing w:line="256" w:lineRule="exact"/>
              <w:ind w:right="199"/>
              <w:rPr>
                <w:sz w:val="24"/>
              </w:rPr>
            </w:pPr>
            <w:r>
              <w:rPr>
                <w:sz w:val="24"/>
              </w:rPr>
              <w:t>29,800</w:t>
            </w:r>
          </w:p>
        </w:tc>
      </w:tr>
      <w:tr>
        <w:trPr>
          <w:trHeight w:val="275" w:hRule="atLeast"/>
        </w:trPr>
        <w:tc>
          <w:tcPr>
            <w:tcW w:w="589" w:type="dxa"/>
          </w:tcPr>
          <w:p>
            <w:pPr>
              <w:pStyle w:val="TableParagraph"/>
              <w:spacing w:line="256" w:lineRule="exact"/>
              <w:ind w:left="179" w:right="128"/>
              <w:jc w:val="center"/>
              <w:rPr>
                <w:sz w:val="24"/>
              </w:rPr>
            </w:pPr>
            <w:r>
              <w:rPr>
                <w:sz w:val="24"/>
              </w:rPr>
              <w:t>48</w:t>
            </w:r>
          </w:p>
        </w:tc>
        <w:tc>
          <w:tcPr>
            <w:tcW w:w="6775" w:type="dxa"/>
          </w:tcPr>
          <w:p>
            <w:pPr>
              <w:pStyle w:val="TableParagraph"/>
              <w:spacing w:line="256" w:lineRule="exact"/>
              <w:ind w:left="148"/>
              <w:jc w:val="left"/>
              <w:rPr>
                <w:sz w:val="24"/>
              </w:rPr>
            </w:pPr>
            <w:r>
              <w:rPr>
                <w:sz w:val="24"/>
              </w:rPr>
              <w:t>Necrosectomía de páncreas</w:t>
            </w:r>
          </w:p>
        </w:tc>
        <w:tc>
          <w:tcPr>
            <w:tcW w:w="1533" w:type="dxa"/>
          </w:tcPr>
          <w:p>
            <w:pPr>
              <w:pStyle w:val="TableParagraph"/>
              <w:spacing w:line="256" w:lineRule="exact"/>
              <w:ind w:right="199"/>
              <w:rPr>
                <w:sz w:val="24"/>
              </w:rPr>
            </w:pPr>
            <w:r>
              <w:rPr>
                <w:sz w:val="24"/>
              </w:rPr>
              <w:t>53,100</w:t>
            </w:r>
          </w:p>
        </w:tc>
      </w:tr>
      <w:tr>
        <w:trPr>
          <w:trHeight w:val="276" w:hRule="atLeast"/>
        </w:trPr>
        <w:tc>
          <w:tcPr>
            <w:tcW w:w="589" w:type="dxa"/>
          </w:tcPr>
          <w:p>
            <w:pPr>
              <w:pStyle w:val="TableParagraph"/>
              <w:spacing w:line="256" w:lineRule="exact"/>
              <w:ind w:left="179" w:right="128"/>
              <w:jc w:val="center"/>
              <w:rPr>
                <w:sz w:val="24"/>
              </w:rPr>
            </w:pPr>
            <w:r>
              <w:rPr>
                <w:sz w:val="24"/>
              </w:rPr>
              <w:t>49</w:t>
            </w:r>
          </w:p>
        </w:tc>
        <w:tc>
          <w:tcPr>
            <w:tcW w:w="6775" w:type="dxa"/>
          </w:tcPr>
          <w:p>
            <w:pPr>
              <w:pStyle w:val="TableParagraph"/>
              <w:spacing w:line="256" w:lineRule="exact"/>
              <w:ind w:left="148"/>
              <w:jc w:val="left"/>
              <w:rPr>
                <w:sz w:val="24"/>
              </w:rPr>
            </w:pPr>
            <w:r>
              <w:rPr>
                <w:sz w:val="24"/>
              </w:rPr>
              <w:t>Reconexión de colostomía (tránsito intestinal)</w:t>
            </w:r>
          </w:p>
        </w:tc>
        <w:tc>
          <w:tcPr>
            <w:tcW w:w="1533" w:type="dxa"/>
          </w:tcPr>
          <w:p>
            <w:pPr>
              <w:pStyle w:val="TableParagraph"/>
              <w:spacing w:line="256" w:lineRule="exact"/>
              <w:ind w:right="199"/>
              <w:rPr>
                <w:sz w:val="24"/>
              </w:rPr>
            </w:pPr>
            <w:r>
              <w:rPr>
                <w:sz w:val="24"/>
              </w:rPr>
              <w:t>17,000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6775" w:type="dxa"/>
          </w:tcPr>
          <w:p>
            <w:pPr>
              <w:pStyle w:val="TableParagraph"/>
              <w:spacing w:line="256" w:lineRule="exact"/>
              <w:ind w:left="148"/>
              <w:jc w:val="left"/>
              <w:rPr>
                <w:sz w:val="24"/>
              </w:rPr>
            </w:pPr>
            <w:r>
              <w:rPr>
                <w:sz w:val="24"/>
              </w:rPr>
              <w:t>Traqueostomía</w:t>
            </w:r>
          </w:p>
        </w:tc>
        <w:tc>
          <w:tcPr>
            <w:tcW w:w="1533" w:type="dxa"/>
          </w:tcPr>
          <w:p>
            <w:pPr>
              <w:pStyle w:val="TableParagraph"/>
              <w:spacing w:line="256" w:lineRule="exact"/>
              <w:ind w:right="199"/>
              <w:rPr>
                <w:sz w:val="24"/>
              </w:rPr>
            </w:pPr>
            <w:r>
              <w:rPr>
                <w:sz w:val="24"/>
              </w:rPr>
              <w:t>7,100</w:t>
            </w:r>
          </w:p>
        </w:tc>
      </w:tr>
      <w:tr>
        <w:trPr>
          <w:trHeight w:val="276" w:hRule="atLeast"/>
        </w:trPr>
        <w:tc>
          <w:tcPr>
            <w:tcW w:w="589" w:type="dxa"/>
          </w:tcPr>
          <w:p>
            <w:pPr>
              <w:pStyle w:val="TableParagraph"/>
              <w:spacing w:line="256" w:lineRule="exact"/>
              <w:ind w:left="49"/>
              <w:jc w:val="center"/>
              <w:rPr>
                <w:b/>
                <w:sz w:val="24"/>
              </w:rPr>
            </w:pPr>
            <w:r>
              <w:rPr>
                <w:b/>
                <w:w w:val="99"/>
                <w:sz w:val="24"/>
              </w:rPr>
              <w:t>f</w:t>
            </w:r>
          </w:p>
        </w:tc>
        <w:tc>
          <w:tcPr>
            <w:tcW w:w="6775" w:type="dxa"/>
          </w:tcPr>
          <w:p>
            <w:pPr>
              <w:pStyle w:val="TableParagraph"/>
              <w:spacing w:line="256" w:lineRule="exact"/>
              <w:ind w:left="148"/>
              <w:jc w:val="left"/>
              <w:rPr>
                <w:b/>
                <w:sz w:val="24"/>
              </w:rPr>
            </w:pPr>
            <w:r>
              <w:rPr>
                <w:b/>
                <w:sz w:val="24"/>
              </w:rPr>
              <w:t>Traumatología y Ortopedia sin insumos y sin hospitalización</w:t>
            </w:r>
          </w:p>
        </w:tc>
        <w:tc>
          <w:tcPr>
            <w:tcW w:w="1533"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775" w:type="dxa"/>
          </w:tcPr>
          <w:p>
            <w:pPr>
              <w:pStyle w:val="TableParagraph"/>
              <w:spacing w:line="256" w:lineRule="exact"/>
              <w:ind w:left="148"/>
              <w:jc w:val="left"/>
              <w:rPr>
                <w:sz w:val="24"/>
              </w:rPr>
            </w:pPr>
            <w:r>
              <w:rPr>
                <w:sz w:val="24"/>
              </w:rPr>
              <w:t>Reducción abierta de fractura de sacro más osteosíntesis</w:t>
            </w:r>
          </w:p>
        </w:tc>
        <w:tc>
          <w:tcPr>
            <w:tcW w:w="1533" w:type="dxa"/>
          </w:tcPr>
          <w:p>
            <w:pPr>
              <w:pStyle w:val="TableParagraph"/>
              <w:spacing w:line="256" w:lineRule="exact"/>
              <w:ind w:right="199"/>
              <w:rPr>
                <w:sz w:val="24"/>
              </w:rPr>
            </w:pPr>
            <w:r>
              <w:rPr>
                <w:sz w:val="24"/>
              </w:rPr>
              <w:t>48,400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6775" w:type="dxa"/>
          </w:tcPr>
          <w:p>
            <w:pPr>
              <w:pStyle w:val="TableParagraph"/>
              <w:spacing w:line="256" w:lineRule="exact"/>
              <w:ind w:left="148"/>
              <w:jc w:val="left"/>
              <w:rPr>
                <w:sz w:val="24"/>
              </w:rPr>
            </w:pPr>
            <w:r>
              <w:rPr>
                <w:sz w:val="24"/>
              </w:rPr>
              <w:t>Reducción abierta de apófisis odontoides más osteosíntesis</w:t>
            </w:r>
          </w:p>
        </w:tc>
        <w:tc>
          <w:tcPr>
            <w:tcW w:w="1533" w:type="dxa"/>
          </w:tcPr>
          <w:p>
            <w:pPr>
              <w:pStyle w:val="TableParagraph"/>
              <w:spacing w:line="256" w:lineRule="exact"/>
              <w:ind w:right="199"/>
              <w:rPr>
                <w:sz w:val="24"/>
              </w:rPr>
            </w:pPr>
            <w:r>
              <w:rPr>
                <w:sz w:val="24"/>
              </w:rPr>
              <w:t>79,740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775" w:type="dxa"/>
          </w:tcPr>
          <w:p>
            <w:pPr>
              <w:pStyle w:val="TableParagraph"/>
              <w:spacing w:line="256" w:lineRule="exact"/>
              <w:ind w:left="148"/>
              <w:jc w:val="left"/>
              <w:rPr>
                <w:sz w:val="24"/>
              </w:rPr>
            </w:pPr>
            <w:r>
              <w:rPr>
                <w:sz w:val="24"/>
              </w:rPr>
              <w:t>Reducción abierta fractura Bennett</w:t>
            </w:r>
          </w:p>
        </w:tc>
        <w:tc>
          <w:tcPr>
            <w:tcW w:w="1533" w:type="dxa"/>
          </w:tcPr>
          <w:p>
            <w:pPr>
              <w:pStyle w:val="TableParagraph"/>
              <w:spacing w:line="256" w:lineRule="exact"/>
              <w:ind w:right="199"/>
              <w:rPr>
                <w:sz w:val="24"/>
              </w:rPr>
            </w:pPr>
            <w:r>
              <w:rPr>
                <w:sz w:val="24"/>
              </w:rPr>
              <w:t>9,560</w:t>
            </w:r>
          </w:p>
        </w:tc>
      </w:tr>
      <w:tr>
        <w:trPr>
          <w:trHeight w:val="551" w:hRule="atLeast"/>
        </w:trPr>
        <w:tc>
          <w:tcPr>
            <w:tcW w:w="589" w:type="dxa"/>
          </w:tcPr>
          <w:p>
            <w:pPr>
              <w:pStyle w:val="TableParagraph"/>
              <w:spacing w:line="271" w:lineRule="exact"/>
              <w:ind w:left="51"/>
              <w:jc w:val="center"/>
              <w:rPr>
                <w:sz w:val="24"/>
              </w:rPr>
            </w:pPr>
            <w:r>
              <w:rPr>
                <w:sz w:val="24"/>
              </w:rPr>
              <w:t>4</w:t>
            </w:r>
          </w:p>
        </w:tc>
        <w:tc>
          <w:tcPr>
            <w:tcW w:w="6775" w:type="dxa"/>
          </w:tcPr>
          <w:p>
            <w:pPr>
              <w:pStyle w:val="TableParagraph"/>
              <w:spacing w:line="271" w:lineRule="exact"/>
              <w:ind w:left="148"/>
              <w:jc w:val="left"/>
              <w:rPr>
                <w:sz w:val="24"/>
              </w:rPr>
            </w:pPr>
            <w:r>
              <w:rPr>
                <w:sz w:val="24"/>
              </w:rPr>
              <w:t>Reducción cerrada fractura supracodilea humeral más fijación</w:t>
            </w:r>
          </w:p>
          <w:p>
            <w:pPr>
              <w:pStyle w:val="TableParagraph"/>
              <w:spacing w:line="261" w:lineRule="exact"/>
              <w:ind w:left="148"/>
              <w:jc w:val="left"/>
              <w:rPr>
                <w:sz w:val="24"/>
              </w:rPr>
            </w:pPr>
            <w:r>
              <w:rPr>
                <w:sz w:val="24"/>
              </w:rPr>
              <w:t>percutánea</w:t>
            </w:r>
          </w:p>
        </w:tc>
        <w:tc>
          <w:tcPr>
            <w:tcW w:w="1533" w:type="dxa"/>
          </w:tcPr>
          <w:p>
            <w:pPr>
              <w:pStyle w:val="TableParagraph"/>
              <w:spacing w:line="271" w:lineRule="exact"/>
              <w:ind w:right="199"/>
              <w:rPr>
                <w:sz w:val="24"/>
              </w:rPr>
            </w:pPr>
            <w:r>
              <w:rPr>
                <w:sz w:val="24"/>
              </w:rPr>
              <w:t>10,540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6775" w:type="dxa"/>
          </w:tcPr>
          <w:p>
            <w:pPr>
              <w:pStyle w:val="TableParagraph"/>
              <w:spacing w:line="256" w:lineRule="exact"/>
              <w:ind w:left="148"/>
              <w:jc w:val="left"/>
              <w:rPr>
                <w:sz w:val="24"/>
              </w:rPr>
            </w:pPr>
            <w:r>
              <w:rPr>
                <w:sz w:val="24"/>
              </w:rPr>
              <w:t>Reducción cerrada luxación cadera traumática</w:t>
            </w:r>
          </w:p>
        </w:tc>
        <w:tc>
          <w:tcPr>
            <w:tcW w:w="1533" w:type="dxa"/>
          </w:tcPr>
          <w:p>
            <w:pPr>
              <w:pStyle w:val="TableParagraph"/>
              <w:spacing w:line="256" w:lineRule="exact"/>
              <w:ind w:right="199"/>
              <w:rPr>
                <w:sz w:val="24"/>
              </w:rPr>
            </w:pPr>
            <w:r>
              <w:rPr>
                <w:sz w:val="24"/>
              </w:rPr>
              <w:t>7,380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6775" w:type="dxa"/>
          </w:tcPr>
          <w:p>
            <w:pPr>
              <w:pStyle w:val="TableParagraph"/>
              <w:spacing w:line="256" w:lineRule="exact"/>
              <w:ind w:left="148"/>
              <w:jc w:val="left"/>
              <w:rPr>
                <w:sz w:val="24"/>
              </w:rPr>
            </w:pPr>
            <w:r>
              <w:rPr>
                <w:sz w:val="24"/>
              </w:rPr>
              <w:t>Reducción cerrada luxación de codo (sin anestesia)</w:t>
            </w:r>
          </w:p>
        </w:tc>
        <w:tc>
          <w:tcPr>
            <w:tcW w:w="1533" w:type="dxa"/>
          </w:tcPr>
          <w:p>
            <w:pPr>
              <w:pStyle w:val="TableParagraph"/>
              <w:spacing w:line="256" w:lineRule="exact"/>
              <w:ind w:right="199"/>
              <w:rPr>
                <w:sz w:val="24"/>
              </w:rPr>
            </w:pPr>
            <w:r>
              <w:rPr>
                <w:sz w:val="24"/>
              </w:rPr>
              <w:t>960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6775" w:type="dxa"/>
          </w:tcPr>
          <w:p>
            <w:pPr>
              <w:pStyle w:val="TableParagraph"/>
              <w:spacing w:line="256" w:lineRule="exact"/>
              <w:ind w:left="148"/>
              <w:jc w:val="left"/>
              <w:rPr>
                <w:sz w:val="24"/>
              </w:rPr>
            </w:pPr>
            <w:r>
              <w:rPr>
                <w:sz w:val="24"/>
              </w:rPr>
              <w:t>Reducción cerrada luxación de codo (con anestesia)</w:t>
            </w:r>
          </w:p>
        </w:tc>
        <w:tc>
          <w:tcPr>
            <w:tcW w:w="1533" w:type="dxa"/>
          </w:tcPr>
          <w:p>
            <w:pPr>
              <w:pStyle w:val="TableParagraph"/>
              <w:spacing w:line="256" w:lineRule="exact"/>
              <w:ind w:right="199"/>
              <w:rPr>
                <w:sz w:val="24"/>
              </w:rPr>
            </w:pPr>
            <w:r>
              <w:rPr>
                <w:sz w:val="24"/>
              </w:rPr>
              <w:t>5,280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6775" w:type="dxa"/>
          </w:tcPr>
          <w:p>
            <w:pPr>
              <w:pStyle w:val="TableParagraph"/>
              <w:spacing w:line="256" w:lineRule="exact"/>
              <w:ind w:left="148"/>
              <w:jc w:val="left"/>
              <w:rPr>
                <w:sz w:val="24"/>
              </w:rPr>
            </w:pPr>
            <w:r>
              <w:rPr>
                <w:sz w:val="24"/>
              </w:rPr>
              <w:t>Reducción cerrada luxación de hombro (sin anestesia)</w:t>
            </w:r>
          </w:p>
        </w:tc>
        <w:tc>
          <w:tcPr>
            <w:tcW w:w="1533" w:type="dxa"/>
          </w:tcPr>
          <w:p>
            <w:pPr>
              <w:pStyle w:val="TableParagraph"/>
              <w:spacing w:line="256" w:lineRule="exact"/>
              <w:ind w:right="199"/>
              <w:rPr>
                <w:sz w:val="24"/>
              </w:rPr>
            </w:pPr>
            <w:r>
              <w:rPr>
                <w:sz w:val="24"/>
              </w:rPr>
              <w:t>1,580</w:t>
            </w:r>
          </w:p>
        </w:tc>
      </w:tr>
      <w:tr>
        <w:trPr>
          <w:trHeight w:val="275" w:hRule="atLeast"/>
        </w:trPr>
        <w:tc>
          <w:tcPr>
            <w:tcW w:w="589" w:type="dxa"/>
          </w:tcPr>
          <w:p>
            <w:pPr>
              <w:pStyle w:val="TableParagraph"/>
              <w:spacing w:line="256" w:lineRule="exact"/>
              <w:ind w:left="51"/>
              <w:jc w:val="center"/>
              <w:rPr>
                <w:sz w:val="24"/>
              </w:rPr>
            </w:pPr>
            <w:r>
              <w:rPr>
                <w:sz w:val="24"/>
              </w:rPr>
              <w:t>9</w:t>
            </w:r>
          </w:p>
        </w:tc>
        <w:tc>
          <w:tcPr>
            <w:tcW w:w="6775" w:type="dxa"/>
          </w:tcPr>
          <w:p>
            <w:pPr>
              <w:pStyle w:val="TableParagraph"/>
              <w:spacing w:line="256" w:lineRule="exact"/>
              <w:ind w:left="148"/>
              <w:jc w:val="left"/>
              <w:rPr>
                <w:sz w:val="24"/>
              </w:rPr>
            </w:pPr>
            <w:r>
              <w:rPr>
                <w:sz w:val="24"/>
              </w:rPr>
              <w:t>Reducción cerrada luxación de hombro (con anestesia)</w:t>
            </w:r>
          </w:p>
        </w:tc>
        <w:tc>
          <w:tcPr>
            <w:tcW w:w="1533" w:type="dxa"/>
          </w:tcPr>
          <w:p>
            <w:pPr>
              <w:pStyle w:val="TableParagraph"/>
              <w:spacing w:line="256" w:lineRule="exact"/>
              <w:ind w:right="199"/>
              <w:rPr>
                <w:sz w:val="24"/>
              </w:rPr>
            </w:pPr>
            <w:r>
              <w:rPr>
                <w:sz w:val="24"/>
              </w:rPr>
              <w:t>5,280</w:t>
            </w:r>
          </w:p>
        </w:tc>
      </w:tr>
      <w:tr>
        <w:trPr>
          <w:trHeight w:val="270" w:hRule="atLeast"/>
        </w:trPr>
        <w:tc>
          <w:tcPr>
            <w:tcW w:w="589" w:type="dxa"/>
          </w:tcPr>
          <w:p>
            <w:pPr>
              <w:pStyle w:val="TableParagraph"/>
              <w:spacing w:line="251" w:lineRule="exact"/>
              <w:ind w:left="179" w:right="128"/>
              <w:jc w:val="center"/>
              <w:rPr>
                <w:sz w:val="24"/>
              </w:rPr>
            </w:pPr>
            <w:r>
              <w:rPr>
                <w:sz w:val="24"/>
              </w:rPr>
              <w:t>10</w:t>
            </w:r>
          </w:p>
        </w:tc>
        <w:tc>
          <w:tcPr>
            <w:tcW w:w="6775" w:type="dxa"/>
          </w:tcPr>
          <w:p>
            <w:pPr>
              <w:pStyle w:val="TableParagraph"/>
              <w:spacing w:line="251" w:lineRule="exact"/>
              <w:ind w:left="148"/>
              <w:jc w:val="left"/>
              <w:rPr>
                <w:sz w:val="24"/>
              </w:rPr>
            </w:pPr>
            <w:r>
              <w:rPr>
                <w:sz w:val="24"/>
              </w:rPr>
              <w:t>Reparación de lesión de tendón rotuliano</w:t>
            </w:r>
          </w:p>
        </w:tc>
        <w:tc>
          <w:tcPr>
            <w:tcW w:w="1533" w:type="dxa"/>
          </w:tcPr>
          <w:p>
            <w:pPr>
              <w:pStyle w:val="TableParagraph"/>
              <w:spacing w:line="251" w:lineRule="exact"/>
              <w:ind w:right="199"/>
              <w:rPr>
                <w:sz w:val="24"/>
              </w:rPr>
            </w:pPr>
            <w:r>
              <w:rPr>
                <w:sz w:val="24"/>
              </w:rPr>
              <w:t>11,600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7210"/>
        <w:gridCol w:w="1098"/>
      </w:tblGrid>
      <w:tr>
        <w:trPr>
          <w:trHeight w:val="270" w:hRule="atLeast"/>
        </w:trPr>
        <w:tc>
          <w:tcPr>
            <w:tcW w:w="589" w:type="dxa"/>
          </w:tcPr>
          <w:p>
            <w:pPr>
              <w:pStyle w:val="TableParagraph"/>
              <w:spacing w:line="251" w:lineRule="exact"/>
              <w:ind w:left="179" w:right="128"/>
              <w:jc w:val="center"/>
              <w:rPr>
                <w:sz w:val="24"/>
              </w:rPr>
            </w:pPr>
            <w:r>
              <w:rPr>
                <w:sz w:val="24"/>
              </w:rPr>
              <w:t>11</w:t>
            </w:r>
          </w:p>
        </w:tc>
        <w:tc>
          <w:tcPr>
            <w:tcW w:w="7210" w:type="dxa"/>
          </w:tcPr>
          <w:p>
            <w:pPr>
              <w:pStyle w:val="TableParagraph"/>
              <w:spacing w:line="251" w:lineRule="exact"/>
              <w:ind w:left="148"/>
              <w:jc w:val="left"/>
              <w:rPr>
                <w:sz w:val="24"/>
              </w:rPr>
            </w:pPr>
            <w:r>
              <w:rPr>
                <w:sz w:val="24"/>
              </w:rPr>
              <w:t>Resección cabeza de radio</w:t>
            </w:r>
          </w:p>
        </w:tc>
        <w:tc>
          <w:tcPr>
            <w:tcW w:w="1098" w:type="dxa"/>
          </w:tcPr>
          <w:p>
            <w:pPr>
              <w:pStyle w:val="TableParagraph"/>
              <w:spacing w:line="251" w:lineRule="exact"/>
              <w:ind w:left="216" w:right="62"/>
              <w:jc w:val="center"/>
              <w:rPr>
                <w:sz w:val="24"/>
              </w:rPr>
            </w:pPr>
            <w:r>
              <w:rPr>
                <w:sz w:val="24"/>
              </w:rPr>
              <w:t>7,380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7210" w:type="dxa"/>
          </w:tcPr>
          <w:p>
            <w:pPr>
              <w:pStyle w:val="TableParagraph"/>
              <w:spacing w:line="256" w:lineRule="exact"/>
              <w:ind w:left="148"/>
              <w:jc w:val="left"/>
              <w:rPr>
                <w:sz w:val="24"/>
              </w:rPr>
            </w:pPr>
            <w:r>
              <w:rPr>
                <w:sz w:val="24"/>
              </w:rPr>
              <w:t>Resección de bursitis (pequeñas articulaciones)</w:t>
            </w:r>
          </w:p>
        </w:tc>
        <w:tc>
          <w:tcPr>
            <w:tcW w:w="1098" w:type="dxa"/>
          </w:tcPr>
          <w:p>
            <w:pPr>
              <w:pStyle w:val="TableParagraph"/>
              <w:spacing w:line="256" w:lineRule="exact"/>
              <w:ind w:left="216" w:right="62"/>
              <w:jc w:val="center"/>
              <w:rPr>
                <w:sz w:val="24"/>
              </w:rPr>
            </w:pPr>
            <w:r>
              <w:rPr>
                <w:sz w:val="24"/>
              </w:rPr>
              <w:t>3,840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7210" w:type="dxa"/>
          </w:tcPr>
          <w:p>
            <w:pPr>
              <w:pStyle w:val="TableParagraph"/>
              <w:spacing w:line="256" w:lineRule="exact"/>
              <w:ind w:left="148"/>
              <w:jc w:val="left"/>
              <w:rPr>
                <w:sz w:val="24"/>
              </w:rPr>
            </w:pPr>
            <w:r>
              <w:rPr>
                <w:sz w:val="24"/>
              </w:rPr>
              <w:t>Resección de bursitis (grandes articulaciones)</w:t>
            </w:r>
          </w:p>
        </w:tc>
        <w:tc>
          <w:tcPr>
            <w:tcW w:w="1098" w:type="dxa"/>
          </w:tcPr>
          <w:p>
            <w:pPr>
              <w:pStyle w:val="TableParagraph"/>
              <w:spacing w:line="256" w:lineRule="exact"/>
              <w:ind w:left="216" w:right="62"/>
              <w:jc w:val="center"/>
              <w:rPr>
                <w:sz w:val="24"/>
              </w:rPr>
            </w:pPr>
            <w:r>
              <w:rPr>
                <w:sz w:val="24"/>
              </w:rPr>
              <w:t>9,500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7210" w:type="dxa"/>
          </w:tcPr>
          <w:p>
            <w:pPr>
              <w:pStyle w:val="TableParagraph"/>
              <w:spacing w:line="256" w:lineRule="exact"/>
              <w:ind w:left="148"/>
              <w:jc w:val="left"/>
              <w:rPr>
                <w:sz w:val="24"/>
              </w:rPr>
            </w:pPr>
            <w:r>
              <w:rPr>
                <w:sz w:val="24"/>
              </w:rPr>
              <w:t>Resección de costilla cervical</w:t>
            </w:r>
          </w:p>
        </w:tc>
        <w:tc>
          <w:tcPr>
            <w:tcW w:w="1098" w:type="dxa"/>
          </w:tcPr>
          <w:p>
            <w:pPr>
              <w:pStyle w:val="TableParagraph"/>
              <w:spacing w:line="256" w:lineRule="exact"/>
              <w:ind w:left="216" w:right="182"/>
              <w:jc w:val="center"/>
              <w:rPr>
                <w:sz w:val="24"/>
              </w:rPr>
            </w:pPr>
            <w:r>
              <w:rPr>
                <w:sz w:val="24"/>
              </w:rPr>
              <w:t>47,860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7210" w:type="dxa"/>
          </w:tcPr>
          <w:p>
            <w:pPr>
              <w:pStyle w:val="TableParagraph"/>
              <w:spacing w:line="256" w:lineRule="exact"/>
              <w:ind w:left="148"/>
              <w:jc w:val="left"/>
              <w:rPr>
                <w:sz w:val="24"/>
              </w:rPr>
            </w:pPr>
            <w:r>
              <w:rPr>
                <w:sz w:val="24"/>
              </w:rPr>
              <w:t>Resección de coxis</w:t>
            </w:r>
          </w:p>
        </w:tc>
        <w:tc>
          <w:tcPr>
            <w:tcW w:w="1098" w:type="dxa"/>
          </w:tcPr>
          <w:p>
            <w:pPr>
              <w:pStyle w:val="TableParagraph"/>
              <w:spacing w:line="256" w:lineRule="exact"/>
              <w:ind w:left="216" w:right="182"/>
              <w:jc w:val="center"/>
              <w:rPr>
                <w:sz w:val="24"/>
              </w:rPr>
            </w:pPr>
            <w:r>
              <w:rPr>
                <w:sz w:val="24"/>
              </w:rPr>
              <w:t>14,760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7210" w:type="dxa"/>
          </w:tcPr>
          <w:p>
            <w:pPr>
              <w:pStyle w:val="TableParagraph"/>
              <w:spacing w:line="256" w:lineRule="exact"/>
              <w:ind w:left="148"/>
              <w:jc w:val="left"/>
              <w:rPr>
                <w:sz w:val="24"/>
              </w:rPr>
            </w:pPr>
            <w:r>
              <w:rPr>
                <w:sz w:val="24"/>
              </w:rPr>
              <w:t>Resección de escafoides (por pie)</w:t>
            </w:r>
          </w:p>
        </w:tc>
        <w:tc>
          <w:tcPr>
            <w:tcW w:w="1098" w:type="dxa"/>
          </w:tcPr>
          <w:p>
            <w:pPr>
              <w:pStyle w:val="TableParagraph"/>
              <w:spacing w:line="256" w:lineRule="exact"/>
              <w:ind w:left="216" w:right="62"/>
              <w:jc w:val="center"/>
              <w:rPr>
                <w:sz w:val="24"/>
              </w:rPr>
            </w:pPr>
            <w:r>
              <w:rPr>
                <w:sz w:val="24"/>
              </w:rPr>
              <w:t>6,380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7210" w:type="dxa"/>
          </w:tcPr>
          <w:p>
            <w:pPr>
              <w:pStyle w:val="TableParagraph"/>
              <w:spacing w:line="256" w:lineRule="exact"/>
              <w:ind w:left="148"/>
              <w:jc w:val="left"/>
              <w:rPr>
                <w:sz w:val="24"/>
              </w:rPr>
            </w:pPr>
            <w:r>
              <w:rPr>
                <w:sz w:val="24"/>
              </w:rPr>
              <w:t>Fasciotomía plantar</w:t>
            </w:r>
          </w:p>
        </w:tc>
        <w:tc>
          <w:tcPr>
            <w:tcW w:w="1098" w:type="dxa"/>
          </w:tcPr>
          <w:p>
            <w:pPr>
              <w:pStyle w:val="TableParagraph"/>
              <w:spacing w:line="256" w:lineRule="exact"/>
              <w:ind w:left="216" w:right="62"/>
              <w:jc w:val="center"/>
              <w:rPr>
                <w:sz w:val="24"/>
              </w:rPr>
            </w:pPr>
            <w:r>
              <w:rPr>
                <w:sz w:val="24"/>
              </w:rPr>
              <w:t>4,780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7210" w:type="dxa"/>
          </w:tcPr>
          <w:p>
            <w:pPr>
              <w:pStyle w:val="TableParagraph"/>
              <w:spacing w:line="256" w:lineRule="exact"/>
              <w:ind w:left="148"/>
              <w:jc w:val="left"/>
              <w:rPr>
                <w:sz w:val="24"/>
              </w:rPr>
            </w:pPr>
            <w:r>
              <w:rPr>
                <w:sz w:val="24"/>
              </w:rPr>
              <w:t>Resección exostosis</w:t>
            </w:r>
          </w:p>
        </w:tc>
        <w:tc>
          <w:tcPr>
            <w:tcW w:w="1098" w:type="dxa"/>
          </w:tcPr>
          <w:p>
            <w:pPr>
              <w:pStyle w:val="TableParagraph"/>
              <w:spacing w:line="256" w:lineRule="exact"/>
              <w:ind w:left="216" w:right="62"/>
              <w:jc w:val="center"/>
              <w:rPr>
                <w:sz w:val="24"/>
              </w:rPr>
            </w:pPr>
            <w:r>
              <w:rPr>
                <w:sz w:val="24"/>
              </w:rPr>
              <w:t>4,780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7210" w:type="dxa"/>
          </w:tcPr>
          <w:p>
            <w:pPr>
              <w:pStyle w:val="TableParagraph"/>
              <w:spacing w:line="256" w:lineRule="exact"/>
              <w:ind w:left="148"/>
              <w:jc w:val="left"/>
              <w:rPr>
                <w:sz w:val="24"/>
              </w:rPr>
            </w:pPr>
            <w:r>
              <w:rPr>
                <w:sz w:val="24"/>
              </w:rPr>
              <w:t>Resección tumor óseo benigno más aplicación de injerto</w:t>
            </w:r>
          </w:p>
        </w:tc>
        <w:tc>
          <w:tcPr>
            <w:tcW w:w="1098" w:type="dxa"/>
          </w:tcPr>
          <w:p>
            <w:pPr>
              <w:pStyle w:val="TableParagraph"/>
              <w:spacing w:line="256" w:lineRule="exact"/>
              <w:ind w:left="216" w:right="182"/>
              <w:jc w:val="center"/>
              <w:rPr>
                <w:sz w:val="24"/>
              </w:rPr>
            </w:pPr>
            <w:r>
              <w:rPr>
                <w:sz w:val="24"/>
              </w:rPr>
              <w:t>12,760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7210" w:type="dxa"/>
          </w:tcPr>
          <w:p>
            <w:pPr>
              <w:pStyle w:val="TableParagraph"/>
              <w:spacing w:line="256" w:lineRule="exact"/>
              <w:ind w:left="148"/>
              <w:jc w:val="left"/>
              <w:rPr>
                <w:sz w:val="24"/>
              </w:rPr>
            </w:pPr>
            <w:r>
              <w:rPr>
                <w:sz w:val="24"/>
              </w:rPr>
              <w:t>Retiro de material antebrazo (cúbito y radio) material interno</w:t>
            </w:r>
          </w:p>
        </w:tc>
        <w:tc>
          <w:tcPr>
            <w:tcW w:w="1098" w:type="dxa"/>
          </w:tcPr>
          <w:p>
            <w:pPr>
              <w:pStyle w:val="TableParagraph"/>
              <w:spacing w:line="256" w:lineRule="exact"/>
              <w:ind w:left="216" w:right="182"/>
              <w:jc w:val="center"/>
              <w:rPr>
                <w:sz w:val="24"/>
              </w:rPr>
            </w:pPr>
            <w:r>
              <w:rPr>
                <w:sz w:val="24"/>
              </w:rPr>
              <w:t>10,120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7210" w:type="dxa"/>
          </w:tcPr>
          <w:p>
            <w:pPr>
              <w:pStyle w:val="TableParagraph"/>
              <w:spacing w:line="256" w:lineRule="exact"/>
              <w:ind w:left="148"/>
              <w:jc w:val="left"/>
              <w:rPr>
                <w:sz w:val="24"/>
              </w:rPr>
            </w:pPr>
            <w:r>
              <w:rPr>
                <w:sz w:val="24"/>
              </w:rPr>
              <w:t>Retiro de material antebrazo (cúbito y radio) material percutáneo</w:t>
            </w:r>
          </w:p>
        </w:tc>
        <w:tc>
          <w:tcPr>
            <w:tcW w:w="1098" w:type="dxa"/>
          </w:tcPr>
          <w:p>
            <w:pPr>
              <w:pStyle w:val="TableParagraph"/>
              <w:spacing w:line="256" w:lineRule="exact"/>
              <w:ind w:left="216" w:right="62"/>
              <w:jc w:val="center"/>
              <w:rPr>
                <w:sz w:val="24"/>
              </w:rPr>
            </w:pPr>
            <w:r>
              <w:rPr>
                <w:sz w:val="24"/>
              </w:rPr>
              <w:t>1,580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7210" w:type="dxa"/>
          </w:tcPr>
          <w:p>
            <w:pPr>
              <w:pStyle w:val="TableParagraph"/>
              <w:spacing w:line="256" w:lineRule="exact"/>
              <w:ind w:left="148"/>
              <w:jc w:val="left"/>
              <w:rPr>
                <w:sz w:val="24"/>
              </w:rPr>
            </w:pPr>
            <w:r>
              <w:rPr>
                <w:sz w:val="24"/>
              </w:rPr>
              <w:t>Retiro de material (de cadera húmero y pelvis)</w:t>
            </w:r>
          </w:p>
        </w:tc>
        <w:tc>
          <w:tcPr>
            <w:tcW w:w="1098" w:type="dxa"/>
          </w:tcPr>
          <w:p>
            <w:pPr>
              <w:pStyle w:val="TableParagraph"/>
              <w:spacing w:line="256" w:lineRule="exact"/>
              <w:ind w:left="216" w:right="182"/>
              <w:jc w:val="center"/>
              <w:rPr>
                <w:sz w:val="24"/>
              </w:rPr>
            </w:pPr>
            <w:r>
              <w:rPr>
                <w:sz w:val="24"/>
              </w:rPr>
              <w:t>12,760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7210" w:type="dxa"/>
          </w:tcPr>
          <w:p>
            <w:pPr>
              <w:pStyle w:val="TableParagraph"/>
              <w:spacing w:line="256" w:lineRule="exact"/>
              <w:ind w:left="148"/>
              <w:jc w:val="left"/>
              <w:rPr>
                <w:sz w:val="24"/>
              </w:rPr>
            </w:pPr>
            <w:r>
              <w:rPr>
                <w:sz w:val="24"/>
              </w:rPr>
              <w:t>Reducción abierta fractura supracondilea humeral más osteosíntesis</w:t>
            </w:r>
          </w:p>
        </w:tc>
        <w:tc>
          <w:tcPr>
            <w:tcW w:w="1098" w:type="dxa"/>
          </w:tcPr>
          <w:p>
            <w:pPr>
              <w:pStyle w:val="TableParagraph"/>
              <w:spacing w:line="256" w:lineRule="exact"/>
              <w:ind w:left="216" w:right="62"/>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24</w:t>
            </w:r>
          </w:p>
        </w:tc>
        <w:tc>
          <w:tcPr>
            <w:tcW w:w="7210" w:type="dxa"/>
          </w:tcPr>
          <w:p>
            <w:pPr>
              <w:pStyle w:val="TableParagraph"/>
              <w:spacing w:line="256" w:lineRule="exact"/>
              <w:ind w:left="148"/>
              <w:jc w:val="left"/>
              <w:rPr>
                <w:sz w:val="24"/>
              </w:rPr>
            </w:pPr>
            <w:r>
              <w:rPr>
                <w:sz w:val="24"/>
              </w:rPr>
              <w:t>Sutter y yount unilateral</w:t>
            </w:r>
          </w:p>
        </w:tc>
        <w:tc>
          <w:tcPr>
            <w:tcW w:w="1098" w:type="dxa"/>
          </w:tcPr>
          <w:p>
            <w:pPr>
              <w:pStyle w:val="TableParagraph"/>
              <w:spacing w:line="256" w:lineRule="exact"/>
              <w:ind w:left="216" w:right="62"/>
              <w:jc w:val="center"/>
              <w:rPr>
                <w:sz w:val="24"/>
              </w:rPr>
            </w:pPr>
            <w:r>
              <w:rPr>
                <w:sz w:val="24"/>
              </w:rPr>
              <w:t>5,280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7210" w:type="dxa"/>
          </w:tcPr>
          <w:p>
            <w:pPr>
              <w:pStyle w:val="TableParagraph"/>
              <w:spacing w:line="256" w:lineRule="exact"/>
              <w:ind w:left="148"/>
              <w:jc w:val="left"/>
              <w:rPr>
                <w:sz w:val="24"/>
              </w:rPr>
            </w:pPr>
            <w:r>
              <w:rPr>
                <w:sz w:val="24"/>
              </w:rPr>
              <w:t>Sutter y yount bilateral</w:t>
            </w:r>
          </w:p>
        </w:tc>
        <w:tc>
          <w:tcPr>
            <w:tcW w:w="1098" w:type="dxa"/>
          </w:tcPr>
          <w:p>
            <w:pPr>
              <w:pStyle w:val="TableParagraph"/>
              <w:spacing w:line="256" w:lineRule="exact"/>
              <w:ind w:left="216" w:right="182"/>
              <w:jc w:val="center"/>
              <w:rPr>
                <w:sz w:val="24"/>
              </w:rPr>
            </w:pPr>
            <w:r>
              <w:rPr>
                <w:sz w:val="24"/>
              </w:rPr>
              <w:t>10,540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7210" w:type="dxa"/>
          </w:tcPr>
          <w:p>
            <w:pPr>
              <w:pStyle w:val="TableParagraph"/>
              <w:spacing w:line="256" w:lineRule="exact"/>
              <w:ind w:left="148"/>
              <w:jc w:val="left"/>
              <w:rPr>
                <w:sz w:val="24"/>
              </w:rPr>
            </w:pPr>
            <w:r>
              <w:rPr>
                <w:sz w:val="24"/>
              </w:rPr>
              <w:t>Tenomiotomía de aductores</w:t>
            </w:r>
          </w:p>
        </w:tc>
        <w:tc>
          <w:tcPr>
            <w:tcW w:w="1098" w:type="dxa"/>
          </w:tcPr>
          <w:p>
            <w:pPr>
              <w:pStyle w:val="TableParagraph"/>
              <w:spacing w:line="256" w:lineRule="exact"/>
              <w:ind w:left="216" w:right="62"/>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7210" w:type="dxa"/>
          </w:tcPr>
          <w:p>
            <w:pPr>
              <w:pStyle w:val="TableParagraph"/>
              <w:spacing w:line="256" w:lineRule="exact"/>
              <w:ind w:left="148"/>
              <w:jc w:val="left"/>
              <w:rPr>
                <w:sz w:val="24"/>
              </w:rPr>
            </w:pPr>
            <w:r>
              <w:rPr>
                <w:sz w:val="24"/>
              </w:rPr>
              <w:t>Fractura de colles (reducción cerrada)</w:t>
            </w:r>
          </w:p>
        </w:tc>
        <w:tc>
          <w:tcPr>
            <w:tcW w:w="1098" w:type="dxa"/>
          </w:tcPr>
          <w:p>
            <w:pPr>
              <w:pStyle w:val="TableParagraph"/>
              <w:spacing w:line="256" w:lineRule="exact"/>
              <w:ind w:left="216" w:right="62"/>
              <w:jc w:val="center"/>
              <w:rPr>
                <w:sz w:val="24"/>
              </w:rPr>
            </w:pPr>
            <w:r>
              <w:rPr>
                <w:sz w:val="24"/>
              </w:rPr>
              <w:t>2,560</w:t>
            </w:r>
          </w:p>
        </w:tc>
      </w:tr>
      <w:tr>
        <w:trPr>
          <w:trHeight w:val="275" w:hRule="atLeast"/>
        </w:trPr>
        <w:tc>
          <w:tcPr>
            <w:tcW w:w="589" w:type="dxa"/>
          </w:tcPr>
          <w:p>
            <w:pPr>
              <w:pStyle w:val="TableParagraph"/>
              <w:spacing w:line="256" w:lineRule="exact"/>
              <w:ind w:left="179" w:right="128"/>
              <w:jc w:val="center"/>
              <w:rPr>
                <w:sz w:val="24"/>
              </w:rPr>
            </w:pPr>
            <w:r>
              <w:rPr>
                <w:sz w:val="24"/>
              </w:rPr>
              <w:t>28</w:t>
            </w:r>
          </w:p>
        </w:tc>
        <w:tc>
          <w:tcPr>
            <w:tcW w:w="7210" w:type="dxa"/>
          </w:tcPr>
          <w:p>
            <w:pPr>
              <w:pStyle w:val="TableParagraph"/>
              <w:spacing w:line="256" w:lineRule="exact"/>
              <w:ind w:left="148"/>
              <w:jc w:val="left"/>
              <w:rPr>
                <w:sz w:val="24"/>
              </w:rPr>
            </w:pPr>
            <w:r>
              <w:rPr>
                <w:sz w:val="24"/>
              </w:rPr>
              <w:t>Reducción abierta de fractura de cóndilo humeral más osteosíntesis</w:t>
            </w:r>
          </w:p>
        </w:tc>
        <w:tc>
          <w:tcPr>
            <w:tcW w:w="1098" w:type="dxa"/>
          </w:tcPr>
          <w:p>
            <w:pPr>
              <w:pStyle w:val="TableParagraph"/>
              <w:spacing w:line="256" w:lineRule="exact"/>
              <w:ind w:left="216" w:right="62"/>
              <w:jc w:val="center"/>
              <w:rPr>
                <w:sz w:val="24"/>
              </w:rPr>
            </w:pPr>
            <w:r>
              <w:rPr>
                <w:sz w:val="24"/>
              </w:rPr>
              <w:t>3,200</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7210" w:type="dxa"/>
          </w:tcPr>
          <w:p>
            <w:pPr>
              <w:pStyle w:val="TableParagraph"/>
              <w:spacing w:line="271" w:lineRule="exact"/>
              <w:ind w:left="148"/>
              <w:jc w:val="left"/>
              <w:rPr>
                <w:sz w:val="24"/>
              </w:rPr>
            </w:pPr>
            <w:r>
              <w:rPr>
                <w:sz w:val="24"/>
              </w:rPr>
              <w:t>Fractura diafisiaria de cúbito y radio reducción abierta (50% 50%) más</w:t>
            </w:r>
          </w:p>
          <w:p>
            <w:pPr>
              <w:pStyle w:val="TableParagraph"/>
              <w:spacing w:line="261" w:lineRule="exact"/>
              <w:ind w:left="148"/>
              <w:jc w:val="left"/>
              <w:rPr>
                <w:sz w:val="24"/>
              </w:rPr>
            </w:pPr>
            <w:r>
              <w:rPr>
                <w:sz w:val="24"/>
              </w:rPr>
              <w:t>osteosíntesis</w:t>
            </w:r>
          </w:p>
        </w:tc>
        <w:tc>
          <w:tcPr>
            <w:tcW w:w="1098" w:type="dxa"/>
          </w:tcPr>
          <w:p>
            <w:pPr>
              <w:pStyle w:val="TableParagraph"/>
              <w:spacing w:line="271" w:lineRule="exact"/>
              <w:ind w:left="216" w:right="62"/>
              <w:jc w:val="center"/>
              <w:rPr>
                <w:sz w:val="24"/>
              </w:rPr>
            </w:pPr>
            <w:r>
              <w:rPr>
                <w:sz w:val="24"/>
              </w:rPr>
              <w:t>9,700</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7210" w:type="dxa"/>
          </w:tcPr>
          <w:p>
            <w:pPr>
              <w:pStyle w:val="TableParagraph"/>
              <w:spacing w:line="256" w:lineRule="exact"/>
              <w:ind w:left="148"/>
              <w:jc w:val="left"/>
              <w:rPr>
                <w:sz w:val="24"/>
              </w:rPr>
            </w:pPr>
            <w:r>
              <w:rPr>
                <w:sz w:val="24"/>
              </w:rPr>
              <w:t>Fractura diafisiaria de cúbito y radio (reducción cerrada)</w:t>
            </w:r>
          </w:p>
        </w:tc>
        <w:tc>
          <w:tcPr>
            <w:tcW w:w="1098" w:type="dxa"/>
          </w:tcPr>
          <w:p>
            <w:pPr>
              <w:pStyle w:val="TableParagraph"/>
              <w:spacing w:line="256" w:lineRule="exact"/>
              <w:ind w:left="216" w:right="62"/>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7210" w:type="dxa"/>
          </w:tcPr>
          <w:p>
            <w:pPr>
              <w:pStyle w:val="TableParagraph"/>
              <w:spacing w:line="256" w:lineRule="exact"/>
              <w:ind w:left="148"/>
              <w:jc w:val="left"/>
              <w:rPr>
                <w:sz w:val="24"/>
              </w:rPr>
            </w:pPr>
            <w:r>
              <w:rPr>
                <w:sz w:val="24"/>
              </w:rPr>
              <w:t>Fractura diafisiaria de húmero</w:t>
            </w:r>
          </w:p>
        </w:tc>
        <w:tc>
          <w:tcPr>
            <w:tcW w:w="1098" w:type="dxa"/>
          </w:tcPr>
          <w:p>
            <w:pPr>
              <w:pStyle w:val="TableParagraph"/>
              <w:spacing w:line="256" w:lineRule="exact"/>
              <w:ind w:left="216" w:right="182"/>
              <w:jc w:val="center"/>
              <w:rPr>
                <w:sz w:val="24"/>
              </w:rPr>
            </w:pPr>
            <w:r>
              <w:rPr>
                <w:sz w:val="24"/>
              </w:rPr>
              <w:t>15,940</w:t>
            </w:r>
          </w:p>
        </w:tc>
      </w:tr>
      <w:tr>
        <w:trPr>
          <w:trHeight w:val="275" w:hRule="atLeast"/>
        </w:trPr>
        <w:tc>
          <w:tcPr>
            <w:tcW w:w="589" w:type="dxa"/>
          </w:tcPr>
          <w:p>
            <w:pPr>
              <w:pStyle w:val="TableParagraph"/>
              <w:spacing w:line="256" w:lineRule="exact"/>
              <w:ind w:left="179" w:right="128"/>
              <w:jc w:val="center"/>
              <w:rPr>
                <w:sz w:val="24"/>
              </w:rPr>
            </w:pPr>
            <w:r>
              <w:rPr>
                <w:sz w:val="24"/>
              </w:rPr>
              <w:t>32</w:t>
            </w:r>
          </w:p>
        </w:tc>
        <w:tc>
          <w:tcPr>
            <w:tcW w:w="7210" w:type="dxa"/>
          </w:tcPr>
          <w:p>
            <w:pPr>
              <w:pStyle w:val="TableParagraph"/>
              <w:spacing w:line="256" w:lineRule="exact"/>
              <w:ind w:left="148"/>
              <w:jc w:val="left"/>
              <w:rPr>
                <w:sz w:val="24"/>
              </w:rPr>
            </w:pPr>
            <w:r>
              <w:rPr>
                <w:sz w:val="24"/>
              </w:rPr>
              <w:t>Fractura luxación de Monteggia reducción abierta más osteosíntesis</w:t>
            </w:r>
          </w:p>
        </w:tc>
        <w:tc>
          <w:tcPr>
            <w:tcW w:w="1098" w:type="dxa"/>
          </w:tcPr>
          <w:p>
            <w:pPr>
              <w:pStyle w:val="TableParagraph"/>
              <w:spacing w:line="256" w:lineRule="exact"/>
              <w:ind w:left="216" w:right="62"/>
              <w:jc w:val="center"/>
              <w:rPr>
                <w:sz w:val="24"/>
              </w:rPr>
            </w:pPr>
            <w:r>
              <w:rPr>
                <w:sz w:val="24"/>
              </w:rPr>
              <w:t>7,980</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7210" w:type="dxa"/>
          </w:tcPr>
          <w:p>
            <w:pPr>
              <w:pStyle w:val="TableParagraph"/>
              <w:spacing w:line="256" w:lineRule="exact"/>
              <w:ind w:left="148"/>
              <w:jc w:val="left"/>
              <w:rPr>
                <w:sz w:val="24"/>
              </w:rPr>
            </w:pPr>
            <w:r>
              <w:rPr>
                <w:sz w:val="24"/>
              </w:rPr>
              <w:t>Fractura metafisiaria distal cúbito y radio (reducción abierta)</w:t>
            </w:r>
          </w:p>
        </w:tc>
        <w:tc>
          <w:tcPr>
            <w:tcW w:w="1098" w:type="dxa"/>
          </w:tcPr>
          <w:p>
            <w:pPr>
              <w:pStyle w:val="TableParagraph"/>
              <w:spacing w:line="256" w:lineRule="exact"/>
              <w:ind w:left="216" w:right="62"/>
              <w:jc w:val="center"/>
              <w:rPr>
                <w:sz w:val="24"/>
              </w:rPr>
            </w:pPr>
            <w:r>
              <w:rPr>
                <w:sz w:val="24"/>
              </w:rPr>
              <w:t>9,560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7210" w:type="dxa"/>
          </w:tcPr>
          <w:p>
            <w:pPr>
              <w:pStyle w:val="TableParagraph"/>
              <w:spacing w:line="256" w:lineRule="exact"/>
              <w:ind w:left="148"/>
              <w:jc w:val="left"/>
              <w:rPr>
                <w:sz w:val="24"/>
              </w:rPr>
            </w:pPr>
            <w:r>
              <w:rPr>
                <w:sz w:val="24"/>
              </w:rPr>
              <w:t>Fractura metafisiaria distal cúbito y radio (reducción cerrada)</w:t>
            </w:r>
          </w:p>
        </w:tc>
        <w:tc>
          <w:tcPr>
            <w:tcW w:w="1098" w:type="dxa"/>
          </w:tcPr>
          <w:p>
            <w:pPr>
              <w:pStyle w:val="TableParagraph"/>
              <w:spacing w:line="256" w:lineRule="exact"/>
              <w:ind w:left="216" w:right="62"/>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7210" w:type="dxa"/>
          </w:tcPr>
          <w:p>
            <w:pPr>
              <w:pStyle w:val="TableParagraph"/>
              <w:spacing w:line="256" w:lineRule="exact"/>
              <w:ind w:left="148"/>
              <w:jc w:val="left"/>
              <w:rPr>
                <w:sz w:val="24"/>
              </w:rPr>
            </w:pPr>
            <w:r>
              <w:rPr>
                <w:sz w:val="24"/>
              </w:rPr>
              <w:t>Fractura olécranon reducción abierta más osteosíntesis</w:t>
            </w:r>
          </w:p>
        </w:tc>
        <w:tc>
          <w:tcPr>
            <w:tcW w:w="1098" w:type="dxa"/>
          </w:tcPr>
          <w:p>
            <w:pPr>
              <w:pStyle w:val="TableParagraph"/>
              <w:spacing w:line="256" w:lineRule="exact"/>
              <w:ind w:left="216" w:right="62"/>
              <w:jc w:val="center"/>
              <w:rPr>
                <w:sz w:val="24"/>
              </w:rPr>
            </w:pPr>
            <w:r>
              <w:rPr>
                <w:sz w:val="24"/>
              </w:rPr>
              <w:t>6,380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7210" w:type="dxa"/>
          </w:tcPr>
          <w:p>
            <w:pPr>
              <w:pStyle w:val="TableParagraph"/>
              <w:spacing w:line="256" w:lineRule="exact"/>
              <w:ind w:left="148"/>
              <w:jc w:val="left"/>
              <w:rPr>
                <w:sz w:val="24"/>
              </w:rPr>
            </w:pPr>
            <w:r>
              <w:rPr>
                <w:sz w:val="24"/>
              </w:rPr>
              <w:t>Fractura subcapital de húmero reducción abierta más osteosíntesis</w:t>
            </w:r>
          </w:p>
        </w:tc>
        <w:tc>
          <w:tcPr>
            <w:tcW w:w="1098" w:type="dxa"/>
          </w:tcPr>
          <w:p>
            <w:pPr>
              <w:pStyle w:val="TableParagraph"/>
              <w:spacing w:line="256" w:lineRule="exact"/>
              <w:ind w:left="216" w:right="182"/>
              <w:jc w:val="center"/>
              <w:rPr>
                <w:sz w:val="24"/>
              </w:rPr>
            </w:pPr>
            <w:r>
              <w:rPr>
                <w:sz w:val="24"/>
              </w:rPr>
              <w:t>12,760</w:t>
            </w:r>
          </w:p>
        </w:tc>
      </w:tr>
      <w:tr>
        <w:trPr>
          <w:trHeight w:val="552" w:hRule="atLeast"/>
        </w:trPr>
        <w:tc>
          <w:tcPr>
            <w:tcW w:w="589" w:type="dxa"/>
          </w:tcPr>
          <w:p>
            <w:pPr>
              <w:pStyle w:val="TableParagraph"/>
              <w:spacing w:line="271" w:lineRule="exact"/>
              <w:ind w:left="179" w:right="128"/>
              <w:jc w:val="center"/>
              <w:rPr>
                <w:sz w:val="24"/>
              </w:rPr>
            </w:pPr>
            <w:r>
              <w:rPr>
                <w:sz w:val="24"/>
              </w:rPr>
              <w:t>37</w:t>
            </w:r>
          </w:p>
        </w:tc>
        <w:tc>
          <w:tcPr>
            <w:tcW w:w="7210" w:type="dxa"/>
          </w:tcPr>
          <w:p>
            <w:pPr>
              <w:pStyle w:val="TableParagraph"/>
              <w:spacing w:line="271" w:lineRule="exact"/>
              <w:ind w:left="148"/>
              <w:jc w:val="left"/>
              <w:rPr>
                <w:sz w:val="24"/>
              </w:rPr>
            </w:pPr>
            <w:r>
              <w:rPr>
                <w:sz w:val="24"/>
              </w:rPr>
              <w:t>Fractura supracondilea de húmero adulto reducción abierta más</w:t>
            </w:r>
          </w:p>
          <w:p>
            <w:pPr>
              <w:pStyle w:val="TableParagraph"/>
              <w:spacing w:line="261" w:lineRule="exact"/>
              <w:ind w:left="148"/>
              <w:jc w:val="left"/>
              <w:rPr>
                <w:sz w:val="24"/>
              </w:rPr>
            </w:pPr>
            <w:r>
              <w:rPr>
                <w:sz w:val="24"/>
              </w:rPr>
              <w:t>osteosíntesis</w:t>
            </w:r>
          </w:p>
        </w:tc>
        <w:tc>
          <w:tcPr>
            <w:tcW w:w="1098" w:type="dxa"/>
          </w:tcPr>
          <w:p>
            <w:pPr>
              <w:pStyle w:val="TableParagraph"/>
              <w:spacing w:line="271" w:lineRule="exact"/>
              <w:ind w:left="216" w:right="182"/>
              <w:jc w:val="center"/>
              <w:rPr>
                <w:sz w:val="24"/>
              </w:rPr>
            </w:pPr>
            <w:r>
              <w:rPr>
                <w:sz w:val="24"/>
              </w:rPr>
              <w:t>14,340</w:t>
            </w:r>
          </w:p>
        </w:tc>
      </w:tr>
      <w:tr>
        <w:trPr>
          <w:trHeight w:val="551" w:hRule="atLeast"/>
        </w:trPr>
        <w:tc>
          <w:tcPr>
            <w:tcW w:w="589" w:type="dxa"/>
          </w:tcPr>
          <w:p>
            <w:pPr>
              <w:pStyle w:val="TableParagraph"/>
              <w:spacing w:line="271" w:lineRule="exact"/>
              <w:ind w:left="179" w:right="128"/>
              <w:jc w:val="center"/>
              <w:rPr>
                <w:sz w:val="24"/>
              </w:rPr>
            </w:pPr>
            <w:r>
              <w:rPr>
                <w:sz w:val="24"/>
              </w:rPr>
              <w:t>38</w:t>
            </w:r>
          </w:p>
        </w:tc>
        <w:tc>
          <w:tcPr>
            <w:tcW w:w="7210" w:type="dxa"/>
          </w:tcPr>
          <w:p>
            <w:pPr>
              <w:pStyle w:val="TableParagraph"/>
              <w:spacing w:line="271" w:lineRule="exact"/>
              <w:ind w:left="148"/>
              <w:jc w:val="left"/>
              <w:rPr>
                <w:sz w:val="24"/>
              </w:rPr>
            </w:pPr>
            <w:r>
              <w:rPr>
                <w:sz w:val="24"/>
              </w:rPr>
              <w:t>Fractura supracondilea de húmero niño reducción abierta más</w:t>
            </w:r>
          </w:p>
          <w:p>
            <w:pPr>
              <w:pStyle w:val="TableParagraph"/>
              <w:spacing w:line="261" w:lineRule="exact"/>
              <w:ind w:left="148"/>
              <w:jc w:val="left"/>
              <w:rPr>
                <w:sz w:val="24"/>
              </w:rPr>
            </w:pPr>
            <w:r>
              <w:rPr>
                <w:sz w:val="24"/>
              </w:rPr>
              <w:t>osteosíntesis</w:t>
            </w:r>
          </w:p>
        </w:tc>
        <w:tc>
          <w:tcPr>
            <w:tcW w:w="1098" w:type="dxa"/>
          </w:tcPr>
          <w:p>
            <w:pPr>
              <w:pStyle w:val="TableParagraph"/>
              <w:spacing w:line="271" w:lineRule="exact"/>
              <w:ind w:left="216" w:right="62"/>
              <w:jc w:val="center"/>
              <w:rPr>
                <w:sz w:val="24"/>
              </w:rPr>
            </w:pPr>
            <w:r>
              <w:rPr>
                <w:sz w:val="24"/>
              </w:rPr>
              <w:t>9,500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7210" w:type="dxa"/>
          </w:tcPr>
          <w:p>
            <w:pPr>
              <w:pStyle w:val="TableParagraph"/>
              <w:spacing w:line="256" w:lineRule="exact"/>
              <w:ind w:left="148"/>
              <w:jc w:val="left"/>
              <w:rPr>
                <w:sz w:val="24"/>
              </w:rPr>
            </w:pPr>
            <w:r>
              <w:rPr>
                <w:sz w:val="24"/>
              </w:rPr>
              <w:t>Hallux Valgus con pie más corrección</w:t>
            </w:r>
          </w:p>
        </w:tc>
        <w:tc>
          <w:tcPr>
            <w:tcW w:w="1098" w:type="dxa"/>
          </w:tcPr>
          <w:p>
            <w:pPr>
              <w:pStyle w:val="TableParagraph"/>
              <w:spacing w:line="256" w:lineRule="exact"/>
              <w:ind w:left="216" w:right="62"/>
              <w:jc w:val="center"/>
              <w:rPr>
                <w:sz w:val="24"/>
              </w:rPr>
            </w:pPr>
            <w:r>
              <w:rPr>
                <w:sz w:val="24"/>
              </w:rPr>
              <w:t>9,560</w:t>
            </w:r>
          </w:p>
        </w:tc>
      </w:tr>
      <w:tr>
        <w:trPr>
          <w:trHeight w:val="275" w:hRule="atLeast"/>
        </w:trPr>
        <w:tc>
          <w:tcPr>
            <w:tcW w:w="589" w:type="dxa"/>
          </w:tcPr>
          <w:p>
            <w:pPr>
              <w:pStyle w:val="TableParagraph"/>
              <w:spacing w:line="256" w:lineRule="exact"/>
              <w:ind w:left="179" w:right="128"/>
              <w:jc w:val="center"/>
              <w:rPr>
                <w:sz w:val="24"/>
              </w:rPr>
            </w:pPr>
            <w:r>
              <w:rPr>
                <w:sz w:val="24"/>
              </w:rPr>
              <w:t>40</w:t>
            </w:r>
          </w:p>
        </w:tc>
        <w:tc>
          <w:tcPr>
            <w:tcW w:w="7210" w:type="dxa"/>
          </w:tcPr>
          <w:p>
            <w:pPr>
              <w:pStyle w:val="TableParagraph"/>
              <w:spacing w:line="256" w:lineRule="exact"/>
              <w:ind w:left="148"/>
              <w:jc w:val="left"/>
              <w:rPr>
                <w:sz w:val="24"/>
              </w:rPr>
            </w:pPr>
            <w:r>
              <w:rPr>
                <w:sz w:val="24"/>
              </w:rPr>
              <w:t>Instrumentación de Luke columna vertebral</w:t>
            </w:r>
          </w:p>
        </w:tc>
        <w:tc>
          <w:tcPr>
            <w:tcW w:w="1098" w:type="dxa"/>
          </w:tcPr>
          <w:p>
            <w:pPr>
              <w:pStyle w:val="TableParagraph"/>
              <w:spacing w:line="256" w:lineRule="exact"/>
              <w:ind w:left="216" w:right="182"/>
              <w:jc w:val="center"/>
              <w:rPr>
                <w:sz w:val="24"/>
              </w:rPr>
            </w:pPr>
            <w:r>
              <w:rPr>
                <w:sz w:val="24"/>
              </w:rPr>
              <w:t>47,860</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7210" w:type="dxa"/>
          </w:tcPr>
          <w:p>
            <w:pPr>
              <w:pStyle w:val="TableParagraph"/>
              <w:spacing w:line="256" w:lineRule="exact"/>
              <w:ind w:left="148"/>
              <w:jc w:val="left"/>
              <w:rPr>
                <w:sz w:val="24"/>
              </w:rPr>
            </w:pPr>
            <w:r>
              <w:rPr>
                <w:sz w:val="24"/>
              </w:rPr>
              <w:t>Instrumentación Harrington columna vertebral</w:t>
            </w:r>
          </w:p>
        </w:tc>
        <w:tc>
          <w:tcPr>
            <w:tcW w:w="1098" w:type="dxa"/>
          </w:tcPr>
          <w:p>
            <w:pPr>
              <w:pStyle w:val="TableParagraph"/>
              <w:spacing w:line="256" w:lineRule="exact"/>
              <w:ind w:left="216" w:right="182"/>
              <w:jc w:val="center"/>
              <w:rPr>
                <w:sz w:val="24"/>
              </w:rPr>
            </w:pPr>
            <w:r>
              <w:rPr>
                <w:sz w:val="24"/>
              </w:rPr>
              <w:t>57,480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7210" w:type="dxa"/>
          </w:tcPr>
          <w:p>
            <w:pPr>
              <w:pStyle w:val="TableParagraph"/>
              <w:spacing w:line="256" w:lineRule="exact"/>
              <w:ind w:left="148"/>
              <w:jc w:val="left"/>
              <w:rPr>
                <w:sz w:val="24"/>
              </w:rPr>
            </w:pPr>
            <w:r>
              <w:rPr>
                <w:sz w:val="24"/>
              </w:rPr>
              <w:t>Instrumentación transpedicular columna vertebral</w:t>
            </w:r>
          </w:p>
        </w:tc>
        <w:tc>
          <w:tcPr>
            <w:tcW w:w="1098" w:type="dxa"/>
          </w:tcPr>
          <w:p>
            <w:pPr>
              <w:pStyle w:val="TableParagraph"/>
              <w:spacing w:line="256" w:lineRule="exact"/>
              <w:ind w:left="216" w:right="182"/>
              <w:jc w:val="center"/>
              <w:rPr>
                <w:sz w:val="24"/>
              </w:rPr>
            </w:pPr>
            <w:r>
              <w:rPr>
                <w:sz w:val="24"/>
              </w:rPr>
              <w:t>63,860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7210" w:type="dxa"/>
          </w:tcPr>
          <w:p>
            <w:pPr>
              <w:pStyle w:val="TableParagraph"/>
              <w:spacing w:line="256" w:lineRule="exact"/>
              <w:ind w:left="148"/>
              <w:jc w:val="left"/>
              <w:rPr>
                <w:sz w:val="24"/>
              </w:rPr>
            </w:pPr>
            <w:r>
              <w:rPr>
                <w:sz w:val="24"/>
              </w:rPr>
              <w:t>Aseo quirúrgico infección y/o quemadura</w:t>
            </w:r>
          </w:p>
        </w:tc>
        <w:tc>
          <w:tcPr>
            <w:tcW w:w="1098" w:type="dxa"/>
          </w:tcPr>
          <w:p>
            <w:pPr>
              <w:pStyle w:val="TableParagraph"/>
              <w:spacing w:line="256" w:lineRule="exact"/>
              <w:ind w:left="216" w:right="62"/>
              <w:jc w:val="center"/>
              <w:rPr>
                <w:sz w:val="24"/>
              </w:rPr>
            </w:pPr>
            <w:r>
              <w:rPr>
                <w:sz w:val="24"/>
              </w:rPr>
              <w:t>4,880</w:t>
            </w:r>
          </w:p>
        </w:tc>
      </w:tr>
      <w:tr>
        <w:trPr>
          <w:trHeight w:val="276" w:hRule="atLeast"/>
        </w:trPr>
        <w:tc>
          <w:tcPr>
            <w:tcW w:w="589" w:type="dxa"/>
          </w:tcPr>
          <w:p>
            <w:pPr>
              <w:pStyle w:val="TableParagraph"/>
              <w:spacing w:line="256" w:lineRule="exact"/>
              <w:ind w:left="179" w:right="128"/>
              <w:jc w:val="center"/>
              <w:rPr>
                <w:sz w:val="24"/>
              </w:rPr>
            </w:pPr>
            <w:r>
              <w:rPr>
                <w:sz w:val="24"/>
              </w:rPr>
              <w:t>44</w:t>
            </w:r>
          </w:p>
        </w:tc>
        <w:tc>
          <w:tcPr>
            <w:tcW w:w="7210" w:type="dxa"/>
          </w:tcPr>
          <w:p>
            <w:pPr>
              <w:pStyle w:val="TableParagraph"/>
              <w:spacing w:line="256" w:lineRule="exact"/>
              <w:ind w:left="148"/>
              <w:jc w:val="left"/>
              <w:rPr>
                <w:sz w:val="24"/>
              </w:rPr>
            </w:pPr>
            <w:r>
              <w:rPr>
                <w:sz w:val="24"/>
              </w:rPr>
              <w:t>Limpieza articular artroscópica de rodilla</w:t>
            </w:r>
          </w:p>
        </w:tc>
        <w:tc>
          <w:tcPr>
            <w:tcW w:w="1098" w:type="dxa"/>
          </w:tcPr>
          <w:p>
            <w:pPr>
              <w:pStyle w:val="TableParagraph"/>
              <w:spacing w:line="256" w:lineRule="exact"/>
              <w:ind w:left="216" w:right="182"/>
              <w:jc w:val="center"/>
              <w:rPr>
                <w:sz w:val="24"/>
              </w:rPr>
            </w:pPr>
            <w:r>
              <w:rPr>
                <w:sz w:val="24"/>
              </w:rPr>
              <w:t>13,700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7210" w:type="dxa"/>
          </w:tcPr>
          <w:p>
            <w:pPr>
              <w:pStyle w:val="TableParagraph"/>
              <w:spacing w:line="256" w:lineRule="exact"/>
              <w:ind w:left="148"/>
              <w:jc w:val="left"/>
              <w:rPr>
                <w:sz w:val="24"/>
              </w:rPr>
            </w:pPr>
            <w:r>
              <w:rPr>
                <w:sz w:val="24"/>
              </w:rPr>
              <w:t>Luxación congénita de cadera (reducción cerrada)</w:t>
            </w:r>
          </w:p>
        </w:tc>
        <w:tc>
          <w:tcPr>
            <w:tcW w:w="1098" w:type="dxa"/>
          </w:tcPr>
          <w:p>
            <w:pPr>
              <w:pStyle w:val="TableParagraph"/>
              <w:spacing w:line="256" w:lineRule="exact"/>
              <w:ind w:left="216" w:right="62"/>
              <w:jc w:val="center"/>
              <w:rPr>
                <w:sz w:val="24"/>
              </w:rPr>
            </w:pPr>
            <w:r>
              <w:rPr>
                <w:sz w:val="24"/>
              </w:rPr>
              <w:t>9,560</w:t>
            </w:r>
          </w:p>
        </w:tc>
      </w:tr>
      <w:tr>
        <w:trPr>
          <w:trHeight w:val="276" w:hRule="atLeast"/>
        </w:trPr>
        <w:tc>
          <w:tcPr>
            <w:tcW w:w="589" w:type="dxa"/>
          </w:tcPr>
          <w:p>
            <w:pPr>
              <w:pStyle w:val="TableParagraph"/>
              <w:spacing w:line="256" w:lineRule="exact"/>
              <w:ind w:left="179" w:right="128"/>
              <w:jc w:val="center"/>
              <w:rPr>
                <w:sz w:val="24"/>
              </w:rPr>
            </w:pPr>
            <w:r>
              <w:rPr>
                <w:sz w:val="24"/>
              </w:rPr>
              <w:t>46</w:t>
            </w:r>
          </w:p>
        </w:tc>
        <w:tc>
          <w:tcPr>
            <w:tcW w:w="7210" w:type="dxa"/>
          </w:tcPr>
          <w:p>
            <w:pPr>
              <w:pStyle w:val="TableParagraph"/>
              <w:spacing w:line="256" w:lineRule="exact"/>
              <w:ind w:left="148"/>
              <w:jc w:val="left"/>
              <w:rPr>
                <w:sz w:val="24"/>
              </w:rPr>
            </w:pPr>
            <w:r>
              <w:rPr>
                <w:sz w:val="24"/>
              </w:rPr>
              <w:t>Luxación semi lunar (reducción abierta)</w:t>
            </w:r>
          </w:p>
        </w:tc>
        <w:tc>
          <w:tcPr>
            <w:tcW w:w="1098" w:type="dxa"/>
          </w:tcPr>
          <w:p>
            <w:pPr>
              <w:pStyle w:val="TableParagraph"/>
              <w:spacing w:line="256" w:lineRule="exact"/>
              <w:ind w:left="216" w:right="62"/>
              <w:jc w:val="center"/>
              <w:rPr>
                <w:sz w:val="24"/>
              </w:rPr>
            </w:pPr>
            <w:r>
              <w:rPr>
                <w:sz w:val="24"/>
              </w:rPr>
              <w:t>4,540</w:t>
            </w:r>
          </w:p>
        </w:tc>
      </w:tr>
      <w:tr>
        <w:trPr>
          <w:trHeight w:val="275" w:hRule="atLeast"/>
        </w:trPr>
        <w:tc>
          <w:tcPr>
            <w:tcW w:w="589" w:type="dxa"/>
          </w:tcPr>
          <w:p>
            <w:pPr>
              <w:pStyle w:val="TableParagraph"/>
              <w:spacing w:line="256" w:lineRule="exact"/>
              <w:ind w:left="179" w:right="128"/>
              <w:jc w:val="center"/>
              <w:rPr>
                <w:sz w:val="24"/>
              </w:rPr>
            </w:pPr>
            <w:r>
              <w:rPr>
                <w:sz w:val="24"/>
              </w:rPr>
              <w:t>47</w:t>
            </w:r>
          </w:p>
        </w:tc>
        <w:tc>
          <w:tcPr>
            <w:tcW w:w="7210" w:type="dxa"/>
          </w:tcPr>
          <w:p>
            <w:pPr>
              <w:pStyle w:val="TableParagraph"/>
              <w:spacing w:line="256" w:lineRule="exact"/>
              <w:ind w:left="148"/>
              <w:jc w:val="left"/>
              <w:rPr>
                <w:sz w:val="24"/>
              </w:rPr>
            </w:pPr>
            <w:r>
              <w:rPr>
                <w:sz w:val="24"/>
              </w:rPr>
              <w:t>Luxación semi lunar (reducción cerrada)</w:t>
            </w:r>
          </w:p>
        </w:tc>
        <w:tc>
          <w:tcPr>
            <w:tcW w:w="1098" w:type="dxa"/>
          </w:tcPr>
          <w:p>
            <w:pPr>
              <w:pStyle w:val="TableParagraph"/>
              <w:spacing w:line="256" w:lineRule="exact"/>
              <w:ind w:left="216" w:right="62"/>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48</w:t>
            </w:r>
          </w:p>
        </w:tc>
        <w:tc>
          <w:tcPr>
            <w:tcW w:w="7210" w:type="dxa"/>
          </w:tcPr>
          <w:p>
            <w:pPr>
              <w:pStyle w:val="TableParagraph"/>
              <w:spacing w:line="256" w:lineRule="exact"/>
              <w:ind w:left="148"/>
              <w:jc w:val="left"/>
              <w:rPr>
                <w:sz w:val="24"/>
              </w:rPr>
            </w:pPr>
            <w:r>
              <w:rPr>
                <w:sz w:val="24"/>
              </w:rPr>
              <w:t>Colocación de prótesis de cadera (no incluye material prótesis parcial)</w:t>
            </w:r>
          </w:p>
        </w:tc>
        <w:tc>
          <w:tcPr>
            <w:tcW w:w="1098" w:type="dxa"/>
          </w:tcPr>
          <w:p>
            <w:pPr>
              <w:pStyle w:val="TableParagraph"/>
              <w:spacing w:line="256" w:lineRule="exact"/>
              <w:ind w:left="216" w:right="182"/>
              <w:jc w:val="center"/>
              <w:rPr>
                <w:sz w:val="24"/>
              </w:rPr>
            </w:pPr>
            <w:r>
              <w:rPr>
                <w:sz w:val="24"/>
              </w:rPr>
              <w:t>20,740</w:t>
            </w:r>
          </w:p>
        </w:tc>
      </w:tr>
      <w:tr>
        <w:trPr>
          <w:trHeight w:val="275" w:hRule="atLeast"/>
        </w:trPr>
        <w:tc>
          <w:tcPr>
            <w:tcW w:w="589" w:type="dxa"/>
          </w:tcPr>
          <w:p>
            <w:pPr>
              <w:pStyle w:val="TableParagraph"/>
              <w:spacing w:line="256" w:lineRule="exact"/>
              <w:ind w:left="179" w:right="128"/>
              <w:jc w:val="center"/>
              <w:rPr>
                <w:sz w:val="24"/>
              </w:rPr>
            </w:pPr>
            <w:r>
              <w:rPr>
                <w:sz w:val="24"/>
              </w:rPr>
              <w:t>49</w:t>
            </w:r>
          </w:p>
        </w:tc>
        <w:tc>
          <w:tcPr>
            <w:tcW w:w="7210" w:type="dxa"/>
          </w:tcPr>
          <w:p>
            <w:pPr>
              <w:pStyle w:val="TableParagraph"/>
              <w:spacing w:line="256" w:lineRule="exact"/>
              <w:ind w:left="148"/>
              <w:jc w:val="left"/>
              <w:rPr>
                <w:sz w:val="24"/>
              </w:rPr>
            </w:pPr>
            <w:r>
              <w:rPr>
                <w:sz w:val="24"/>
              </w:rPr>
              <w:t>Osteosíntesis astrágalo reducción abierta</w:t>
            </w:r>
          </w:p>
        </w:tc>
        <w:tc>
          <w:tcPr>
            <w:tcW w:w="1098" w:type="dxa"/>
          </w:tcPr>
          <w:p>
            <w:pPr>
              <w:pStyle w:val="TableParagraph"/>
              <w:spacing w:line="256" w:lineRule="exact"/>
              <w:ind w:left="216" w:right="182"/>
              <w:jc w:val="center"/>
              <w:rPr>
                <w:sz w:val="24"/>
              </w:rPr>
            </w:pPr>
            <w:r>
              <w:rPr>
                <w:sz w:val="24"/>
              </w:rPr>
              <w:t>10,540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7210" w:type="dxa"/>
          </w:tcPr>
          <w:p>
            <w:pPr>
              <w:pStyle w:val="TableParagraph"/>
              <w:spacing w:line="256" w:lineRule="exact"/>
              <w:ind w:left="148"/>
              <w:jc w:val="left"/>
              <w:rPr>
                <w:sz w:val="24"/>
              </w:rPr>
            </w:pPr>
            <w:r>
              <w:rPr>
                <w:sz w:val="24"/>
              </w:rPr>
              <w:t>Osteosíntesis de cadera (no incluye material) reducción abierta</w:t>
            </w:r>
          </w:p>
        </w:tc>
        <w:tc>
          <w:tcPr>
            <w:tcW w:w="1098" w:type="dxa"/>
          </w:tcPr>
          <w:p>
            <w:pPr>
              <w:pStyle w:val="TableParagraph"/>
              <w:spacing w:line="256" w:lineRule="exact"/>
              <w:ind w:left="216" w:right="182"/>
              <w:jc w:val="center"/>
              <w:rPr>
                <w:sz w:val="24"/>
              </w:rPr>
            </w:pPr>
            <w:r>
              <w:rPr>
                <w:sz w:val="24"/>
              </w:rPr>
              <w:t>15,820</w:t>
            </w:r>
          </w:p>
        </w:tc>
      </w:tr>
      <w:tr>
        <w:trPr>
          <w:trHeight w:val="275" w:hRule="atLeast"/>
        </w:trPr>
        <w:tc>
          <w:tcPr>
            <w:tcW w:w="589" w:type="dxa"/>
          </w:tcPr>
          <w:p>
            <w:pPr>
              <w:pStyle w:val="TableParagraph"/>
              <w:spacing w:line="256" w:lineRule="exact"/>
              <w:ind w:left="179" w:right="128"/>
              <w:jc w:val="center"/>
              <w:rPr>
                <w:sz w:val="24"/>
              </w:rPr>
            </w:pPr>
            <w:r>
              <w:rPr>
                <w:sz w:val="24"/>
              </w:rPr>
              <w:t>51</w:t>
            </w:r>
          </w:p>
        </w:tc>
        <w:tc>
          <w:tcPr>
            <w:tcW w:w="7210" w:type="dxa"/>
          </w:tcPr>
          <w:p>
            <w:pPr>
              <w:pStyle w:val="TableParagraph"/>
              <w:spacing w:line="256" w:lineRule="exact"/>
              <w:ind w:left="148"/>
              <w:jc w:val="left"/>
              <w:rPr>
                <w:sz w:val="24"/>
              </w:rPr>
            </w:pPr>
            <w:r>
              <w:rPr>
                <w:sz w:val="24"/>
              </w:rPr>
              <w:t>Osteosíntesis de calcáneo reducción abierta</w:t>
            </w:r>
          </w:p>
        </w:tc>
        <w:tc>
          <w:tcPr>
            <w:tcW w:w="1098" w:type="dxa"/>
          </w:tcPr>
          <w:p>
            <w:pPr>
              <w:pStyle w:val="TableParagraph"/>
              <w:spacing w:line="256" w:lineRule="exact"/>
              <w:ind w:left="216" w:right="182"/>
              <w:jc w:val="center"/>
              <w:rPr>
                <w:sz w:val="24"/>
              </w:rPr>
            </w:pPr>
            <w:r>
              <w:rPr>
                <w:sz w:val="24"/>
              </w:rPr>
              <w:t>10,540</w:t>
            </w:r>
          </w:p>
        </w:tc>
      </w:tr>
      <w:tr>
        <w:trPr>
          <w:trHeight w:val="275" w:hRule="atLeast"/>
        </w:trPr>
        <w:tc>
          <w:tcPr>
            <w:tcW w:w="589" w:type="dxa"/>
          </w:tcPr>
          <w:p>
            <w:pPr>
              <w:pStyle w:val="TableParagraph"/>
              <w:spacing w:line="256" w:lineRule="exact"/>
              <w:ind w:left="179" w:right="128"/>
              <w:jc w:val="center"/>
              <w:rPr>
                <w:sz w:val="24"/>
              </w:rPr>
            </w:pPr>
            <w:r>
              <w:rPr>
                <w:sz w:val="24"/>
              </w:rPr>
              <w:t>52</w:t>
            </w:r>
          </w:p>
        </w:tc>
        <w:tc>
          <w:tcPr>
            <w:tcW w:w="7210" w:type="dxa"/>
          </w:tcPr>
          <w:p>
            <w:pPr>
              <w:pStyle w:val="TableParagraph"/>
              <w:spacing w:line="256" w:lineRule="exact"/>
              <w:ind w:left="148"/>
              <w:jc w:val="left"/>
              <w:rPr>
                <w:sz w:val="24"/>
              </w:rPr>
            </w:pPr>
            <w:r>
              <w:rPr>
                <w:sz w:val="24"/>
              </w:rPr>
              <w:t>Osteosíntesis de fractura de rótula reducción abierta</w:t>
            </w:r>
          </w:p>
        </w:tc>
        <w:tc>
          <w:tcPr>
            <w:tcW w:w="1098" w:type="dxa"/>
          </w:tcPr>
          <w:p>
            <w:pPr>
              <w:pStyle w:val="TableParagraph"/>
              <w:spacing w:line="256" w:lineRule="exact"/>
              <w:ind w:left="216" w:right="182"/>
              <w:jc w:val="center"/>
              <w:rPr>
                <w:sz w:val="24"/>
              </w:rPr>
            </w:pPr>
            <w:r>
              <w:rPr>
                <w:sz w:val="24"/>
              </w:rPr>
              <w:t>12,220</w:t>
            </w:r>
          </w:p>
        </w:tc>
      </w:tr>
      <w:tr>
        <w:trPr>
          <w:trHeight w:val="546" w:hRule="atLeast"/>
        </w:trPr>
        <w:tc>
          <w:tcPr>
            <w:tcW w:w="589" w:type="dxa"/>
          </w:tcPr>
          <w:p>
            <w:pPr>
              <w:pStyle w:val="TableParagraph"/>
              <w:spacing w:line="271" w:lineRule="exact"/>
              <w:ind w:left="179" w:right="128"/>
              <w:jc w:val="center"/>
              <w:rPr>
                <w:sz w:val="24"/>
              </w:rPr>
            </w:pPr>
            <w:r>
              <w:rPr>
                <w:sz w:val="24"/>
              </w:rPr>
              <w:t>53</w:t>
            </w:r>
          </w:p>
        </w:tc>
        <w:tc>
          <w:tcPr>
            <w:tcW w:w="7210" w:type="dxa"/>
          </w:tcPr>
          <w:p>
            <w:pPr>
              <w:pStyle w:val="TableParagraph"/>
              <w:spacing w:line="271" w:lineRule="exact"/>
              <w:ind w:left="148"/>
              <w:jc w:val="left"/>
              <w:rPr>
                <w:sz w:val="24"/>
              </w:rPr>
            </w:pPr>
            <w:r>
              <w:rPr>
                <w:sz w:val="24"/>
              </w:rPr>
              <w:t>Osteosíntesis de fractura diafisiaria tibia (colocación de placa clavos y</w:t>
            </w:r>
          </w:p>
          <w:p>
            <w:pPr>
              <w:pStyle w:val="TableParagraph"/>
              <w:spacing w:line="256" w:lineRule="exact"/>
              <w:ind w:left="148"/>
              <w:jc w:val="left"/>
              <w:rPr>
                <w:sz w:val="24"/>
              </w:rPr>
            </w:pPr>
            <w:r>
              <w:rPr>
                <w:sz w:val="24"/>
              </w:rPr>
              <w:t>tensores) reducción abierta</w:t>
            </w:r>
          </w:p>
        </w:tc>
        <w:tc>
          <w:tcPr>
            <w:tcW w:w="1098" w:type="dxa"/>
          </w:tcPr>
          <w:p>
            <w:pPr>
              <w:pStyle w:val="TableParagraph"/>
              <w:spacing w:line="271" w:lineRule="exact"/>
              <w:ind w:left="216" w:right="182"/>
              <w:jc w:val="center"/>
              <w:rPr>
                <w:sz w:val="24"/>
              </w:rPr>
            </w:pPr>
            <w:r>
              <w:rPr>
                <w:sz w:val="24"/>
              </w:rPr>
              <w:t>12,640</w:t>
            </w:r>
          </w:p>
        </w:tc>
      </w:tr>
    </w:tbl>
    <w:p>
      <w:pPr>
        <w:spacing w:after="0" w:line="271" w:lineRule="exact"/>
        <w:jc w:val="center"/>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7194"/>
        <w:gridCol w:w="1113"/>
      </w:tblGrid>
      <w:tr>
        <w:trPr>
          <w:trHeight w:val="546" w:hRule="atLeast"/>
        </w:trPr>
        <w:tc>
          <w:tcPr>
            <w:tcW w:w="589" w:type="dxa"/>
          </w:tcPr>
          <w:p>
            <w:pPr>
              <w:pStyle w:val="TableParagraph"/>
              <w:spacing w:line="266" w:lineRule="exact"/>
              <w:ind w:left="179" w:right="128"/>
              <w:jc w:val="center"/>
              <w:rPr>
                <w:sz w:val="24"/>
              </w:rPr>
            </w:pPr>
            <w:r>
              <w:rPr>
                <w:sz w:val="24"/>
              </w:rPr>
              <w:t>54</w:t>
            </w:r>
          </w:p>
        </w:tc>
        <w:tc>
          <w:tcPr>
            <w:tcW w:w="7194" w:type="dxa"/>
          </w:tcPr>
          <w:p>
            <w:pPr>
              <w:pStyle w:val="TableParagraph"/>
              <w:spacing w:line="266" w:lineRule="exact"/>
              <w:ind w:left="148"/>
              <w:jc w:val="left"/>
              <w:rPr>
                <w:sz w:val="24"/>
              </w:rPr>
            </w:pPr>
            <w:r>
              <w:rPr>
                <w:sz w:val="24"/>
              </w:rPr>
              <w:t>Osteosíntesis de fractura distal de tibia (colocación de placa clavos y</w:t>
            </w:r>
          </w:p>
          <w:p>
            <w:pPr>
              <w:pStyle w:val="TableParagraph"/>
              <w:spacing w:line="261" w:lineRule="exact"/>
              <w:ind w:left="148"/>
              <w:jc w:val="left"/>
              <w:rPr>
                <w:sz w:val="24"/>
              </w:rPr>
            </w:pPr>
            <w:r>
              <w:rPr>
                <w:sz w:val="24"/>
              </w:rPr>
              <w:t>tensores) reducción abierta</w:t>
            </w:r>
          </w:p>
        </w:tc>
        <w:tc>
          <w:tcPr>
            <w:tcW w:w="1113" w:type="dxa"/>
          </w:tcPr>
          <w:p>
            <w:pPr>
              <w:pStyle w:val="TableParagraph"/>
              <w:spacing w:line="266" w:lineRule="exact"/>
              <w:ind w:left="232" w:right="181"/>
              <w:jc w:val="center"/>
              <w:rPr>
                <w:sz w:val="24"/>
              </w:rPr>
            </w:pPr>
            <w:r>
              <w:rPr>
                <w:sz w:val="24"/>
              </w:rPr>
              <w:t>12,640</w:t>
            </w:r>
          </w:p>
        </w:tc>
      </w:tr>
      <w:tr>
        <w:trPr>
          <w:trHeight w:val="275" w:hRule="atLeast"/>
        </w:trPr>
        <w:tc>
          <w:tcPr>
            <w:tcW w:w="589" w:type="dxa"/>
          </w:tcPr>
          <w:p>
            <w:pPr>
              <w:pStyle w:val="TableParagraph"/>
              <w:spacing w:line="256" w:lineRule="exact"/>
              <w:ind w:left="179" w:right="128"/>
              <w:jc w:val="center"/>
              <w:rPr>
                <w:sz w:val="24"/>
              </w:rPr>
            </w:pPr>
            <w:r>
              <w:rPr>
                <w:sz w:val="24"/>
              </w:rPr>
              <w:t>55</w:t>
            </w:r>
          </w:p>
        </w:tc>
        <w:tc>
          <w:tcPr>
            <w:tcW w:w="7194" w:type="dxa"/>
          </w:tcPr>
          <w:p>
            <w:pPr>
              <w:pStyle w:val="TableParagraph"/>
              <w:spacing w:line="256" w:lineRule="exact"/>
              <w:ind w:left="148"/>
              <w:jc w:val="left"/>
              <w:rPr>
                <w:sz w:val="24"/>
              </w:rPr>
            </w:pPr>
            <w:r>
              <w:rPr>
                <w:sz w:val="24"/>
              </w:rPr>
              <w:t>Osteosíntesis de metatarsiano reducción abierta cada uno</w:t>
            </w:r>
          </w:p>
        </w:tc>
        <w:tc>
          <w:tcPr>
            <w:tcW w:w="1113" w:type="dxa"/>
          </w:tcPr>
          <w:p>
            <w:pPr>
              <w:pStyle w:val="TableParagraph"/>
              <w:spacing w:line="256" w:lineRule="exact"/>
              <w:ind w:left="352" w:right="181"/>
              <w:jc w:val="center"/>
              <w:rPr>
                <w:sz w:val="24"/>
              </w:rPr>
            </w:pPr>
            <w:r>
              <w:rPr>
                <w:sz w:val="24"/>
              </w:rPr>
              <w:t>4,780</w:t>
            </w:r>
          </w:p>
        </w:tc>
      </w:tr>
      <w:tr>
        <w:trPr>
          <w:trHeight w:val="275" w:hRule="atLeast"/>
        </w:trPr>
        <w:tc>
          <w:tcPr>
            <w:tcW w:w="589" w:type="dxa"/>
          </w:tcPr>
          <w:p>
            <w:pPr>
              <w:pStyle w:val="TableParagraph"/>
              <w:spacing w:line="256" w:lineRule="exact"/>
              <w:ind w:left="179" w:right="128"/>
              <w:jc w:val="center"/>
              <w:rPr>
                <w:sz w:val="24"/>
              </w:rPr>
            </w:pPr>
            <w:r>
              <w:rPr>
                <w:sz w:val="24"/>
              </w:rPr>
              <w:t>56</w:t>
            </w:r>
          </w:p>
        </w:tc>
        <w:tc>
          <w:tcPr>
            <w:tcW w:w="7194" w:type="dxa"/>
          </w:tcPr>
          <w:p>
            <w:pPr>
              <w:pStyle w:val="TableParagraph"/>
              <w:spacing w:line="256" w:lineRule="exact"/>
              <w:ind w:left="148"/>
              <w:jc w:val="left"/>
              <w:rPr>
                <w:sz w:val="24"/>
              </w:rPr>
            </w:pPr>
            <w:r>
              <w:rPr>
                <w:sz w:val="24"/>
              </w:rPr>
              <w:t>Osteosíntesis fractura de clavícula reducción abierta</w:t>
            </w:r>
          </w:p>
        </w:tc>
        <w:tc>
          <w:tcPr>
            <w:tcW w:w="1113" w:type="dxa"/>
          </w:tcPr>
          <w:p>
            <w:pPr>
              <w:pStyle w:val="TableParagraph"/>
              <w:spacing w:line="256" w:lineRule="exact"/>
              <w:ind w:left="232" w:right="181"/>
              <w:jc w:val="center"/>
              <w:rPr>
                <w:sz w:val="24"/>
              </w:rPr>
            </w:pPr>
            <w:r>
              <w:rPr>
                <w:sz w:val="24"/>
              </w:rPr>
              <w:t>10,120</w:t>
            </w:r>
          </w:p>
        </w:tc>
      </w:tr>
      <w:tr>
        <w:trPr>
          <w:trHeight w:val="552" w:hRule="atLeast"/>
        </w:trPr>
        <w:tc>
          <w:tcPr>
            <w:tcW w:w="589" w:type="dxa"/>
          </w:tcPr>
          <w:p>
            <w:pPr>
              <w:pStyle w:val="TableParagraph"/>
              <w:spacing w:line="271" w:lineRule="exact"/>
              <w:ind w:left="179" w:right="128"/>
              <w:jc w:val="center"/>
              <w:rPr>
                <w:sz w:val="24"/>
              </w:rPr>
            </w:pPr>
            <w:r>
              <w:rPr>
                <w:sz w:val="24"/>
              </w:rPr>
              <w:t>57</w:t>
            </w:r>
          </w:p>
        </w:tc>
        <w:tc>
          <w:tcPr>
            <w:tcW w:w="7194" w:type="dxa"/>
          </w:tcPr>
          <w:p>
            <w:pPr>
              <w:pStyle w:val="TableParagraph"/>
              <w:spacing w:line="271" w:lineRule="exact"/>
              <w:ind w:left="148"/>
              <w:jc w:val="left"/>
              <w:rPr>
                <w:sz w:val="24"/>
              </w:rPr>
            </w:pPr>
            <w:r>
              <w:rPr>
                <w:sz w:val="24"/>
              </w:rPr>
              <w:t>Osteosíntesis fractura diafisiaria de fémur (enclavado placa y tensores)</w:t>
            </w:r>
          </w:p>
          <w:p>
            <w:pPr>
              <w:pStyle w:val="TableParagraph"/>
              <w:spacing w:line="261" w:lineRule="exact"/>
              <w:ind w:left="148"/>
              <w:jc w:val="left"/>
              <w:rPr>
                <w:sz w:val="24"/>
              </w:rPr>
            </w:pPr>
            <w:r>
              <w:rPr>
                <w:sz w:val="24"/>
              </w:rPr>
              <w:t>reducción abierta</w:t>
            </w:r>
          </w:p>
        </w:tc>
        <w:tc>
          <w:tcPr>
            <w:tcW w:w="1113" w:type="dxa"/>
          </w:tcPr>
          <w:p>
            <w:pPr>
              <w:pStyle w:val="TableParagraph"/>
              <w:spacing w:line="271" w:lineRule="exact"/>
              <w:ind w:left="232" w:right="181"/>
              <w:jc w:val="center"/>
              <w:rPr>
                <w:sz w:val="24"/>
              </w:rPr>
            </w:pPr>
            <w:r>
              <w:rPr>
                <w:sz w:val="24"/>
              </w:rPr>
              <w:t>16,860</w:t>
            </w:r>
          </w:p>
        </w:tc>
      </w:tr>
      <w:tr>
        <w:trPr>
          <w:trHeight w:val="552" w:hRule="atLeast"/>
        </w:trPr>
        <w:tc>
          <w:tcPr>
            <w:tcW w:w="589" w:type="dxa"/>
          </w:tcPr>
          <w:p>
            <w:pPr>
              <w:pStyle w:val="TableParagraph"/>
              <w:spacing w:line="271" w:lineRule="exact"/>
              <w:ind w:left="179" w:right="128"/>
              <w:jc w:val="center"/>
              <w:rPr>
                <w:sz w:val="24"/>
              </w:rPr>
            </w:pPr>
            <w:r>
              <w:rPr>
                <w:sz w:val="24"/>
              </w:rPr>
              <w:t>58</w:t>
            </w:r>
          </w:p>
        </w:tc>
        <w:tc>
          <w:tcPr>
            <w:tcW w:w="7194" w:type="dxa"/>
          </w:tcPr>
          <w:p>
            <w:pPr>
              <w:pStyle w:val="TableParagraph"/>
              <w:spacing w:line="271" w:lineRule="exact"/>
              <w:ind w:left="148"/>
              <w:jc w:val="left"/>
              <w:rPr>
                <w:sz w:val="24"/>
              </w:rPr>
            </w:pPr>
            <w:r>
              <w:rPr>
                <w:sz w:val="24"/>
              </w:rPr>
              <w:t>Osteosíntesis fractura luxación de tobillo reducción cerrada con</w:t>
            </w:r>
          </w:p>
          <w:p>
            <w:pPr>
              <w:pStyle w:val="TableParagraph"/>
              <w:spacing w:line="261" w:lineRule="exact"/>
              <w:ind w:left="148"/>
              <w:jc w:val="left"/>
              <w:rPr>
                <w:sz w:val="24"/>
              </w:rPr>
            </w:pPr>
            <w:r>
              <w:rPr>
                <w:sz w:val="24"/>
              </w:rPr>
              <w:t>anestesia</w:t>
            </w:r>
          </w:p>
        </w:tc>
        <w:tc>
          <w:tcPr>
            <w:tcW w:w="1113" w:type="dxa"/>
          </w:tcPr>
          <w:p>
            <w:pPr>
              <w:pStyle w:val="TableParagraph"/>
              <w:spacing w:line="271" w:lineRule="exact"/>
              <w:ind w:left="352" w:right="181"/>
              <w:jc w:val="center"/>
              <w:rPr>
                <w:sz w:val="24"/>
              </w:rPr>
            </w:pPr>
            <w:r>
              <w:rPr>
                <w:sz w:val="24"/>
              </w:rPr>
              <w:t>6,320</w:t>
            </w:r>
          </w:p>
        </w:tc>
      </w:tr>
      <w:tr>
        <w:trPr>
          <w:trHeight w:val="551" w:hRule="atLeast"/>
        </w:trPr>
        <w:tc>
          <w:tcPr>
            <w:tcW w:w="589" w:type="dxa"/>
          </w:tcPr>
          <w:p>
            <w:pPr>
              <w:pStyle w:val="TableParagraph"/>
              <w:spacing w:line="271" w:lineRule="exact"/>
              <w:ind w:left="179" w:right="128"/>
              <w:jc w:val="center"/>
              <w:rPr>
                <w:sz w:val="24"/>
              </w:rPr>
            </w:pPr>
            <w:r>
              <w:rPr>
                <w:sz w:val="24"/>
              </w:rPr>
              <w:t>59</w:t>
            </w:r>
          </w:p>
        </w:tc>
        <w:tc>
          <w:tcPr>
            <w:tcW w:w="7194" w:type="dxa"/>
          </w:tcPr>
          <w:p>
            <w:pPr>
              <w:pStyle w:val="TableParagraph"/>
              <w:spacing w:line="271" w:lineRule="exact"/>
              <w:ind w:left="148"/>
              <w:jc w:val="left"/>
              <w:rPr>
                <w:sz w:val="24"/>
              </w:rPr>
            </w:pPr>
            <w:r>
              <w:rPr>
                <w:sz w:val="24"/>
              </w:rPr>
              <w:t>Osteosíntesis fractura luxación de tobillo reducción cerrada sin</w:t>
            </w:r>
          </w:p>
          <w:p>
            <w:pPr>
              <w:pStyle w:val="TableParagraph"/>
              <w:spacing w:line="261" w:lineRule="exact"/>
              <w:ind w:left="148"/>
              <w:jc w:val="left"/>
              <w:rPr>
                <w:sz w:val="24"/>
              </w:rPr>
            </w:pPr>
            <w:r>
              <w:rPr>
                <w:sz w:val="24"/>
              </w:rPr>
              <w:t>anestesia</w:t>
            </w:r>
          </w:p>
        </w:tc>
        <w:tc>
          <w:tcPr>
            <w:tcW w:w="1113" w:type="dxa"/>
          </w:tcPr>
          <w:p>
            <w:pPr>
              <w:pStyle w:val="TableParagraph"/>
              <w:spacing w:line="271" w:lineRule="exact"/>
              <w:ind w:left="352" w:right="181"/>
              <w:jc w:val="center"/>
              <w:rPr>
                <w:sz w:val="24"/>
              </w:rPr>
            </w:pPr>
            <w:r>
              <w:rPr>
                <w:sz w:val="24"/>
              </w:rPr>
              <w:t>3,160</w:t>
            </w:r>
          </w:p>
        </w:tc>
      </w:tr>
      <w:tr>
        <w:trPr>
          <w:trHeight w:val="552" w:hRule="atLeast"/>
        </w:trPr>
        <w:tc>
          <w:tcPr>
            <w:tcW w:w="589" w:type="dxa"/>
          </w:tcPr>
          <w:p>
            <w:pPr>
              <w:pStyle w:val="TableParagraph"/>
              <w:spacing w:line="271" w:lineRule="exact"/>
              <w:ind w:left="179" w:right="128"/>
              <w:jc w:val="center"/>
              <w:rPr>
                <w:sz w:val="24"/>
              </w:rPr>
            </w:pPr>
            <w:r>
              <w:rPr>
                <w:sz w:val="24"/>
              </w:rPr>
              <w:t>60</w:t>
            </w:r>
          </w:p>
        </w:tc>
        <w:tc>
          <w:tcPr>
            <w:tcW w:w="7194" w:type="dxa"/>
          </w:tcPr>
          <w:p>
            <w:pPr>
              <w:pStyle w:val="TableParagraph"/>
              <w:spacing w:line="271" w:lineRule="exact"/>
              <w:ind w:left="148"/>
              <w:jc w:val="left"/>
              <w:rPr>
                <w:sz w:val="24"/>
              </w:rPr>
            </w:pPr>
            <w:r>
              <w:rPr>
                <w:sz w:val="24"/>
              </w:rPr>
              <w:t>Osteosíntesis fractura luxación de tobillo reducción abierta más</w:t>
            </w:r>
          </w:p>
          <w:p>
            <w:pPr>
              <w:pStyle w:val="TableParagraph"/>
              <w:spacing w:line="261" w:lineRule="exact"/>
              <w:ind w:left="148"/>
              <w:jc w:val="left"/>
              <w:rPr>
                <w:sz w:val="24"/>
              </w:rPr>
            </w:pPr>
            <w:r>
              <w:rPr>
                <w:sz w:val="24"/>
              </w:rPr>
              <w:t>osteosíntesis</w:t>
            </w:r>
          </w:p>
        </w:tc>
        <w:tc>
          <w:tcPr>
            <w:tcW w:w="1113" w:type="dxa"/>
          </w:tcPr>
          <w:p>
            <w:pPr>
              <w:pStyle w:val="TableParagraph"/>
              <w:spacing w:line="271" w:lineRule="exact"/>
              <w:ind w:left="232" w:right="181"/>
              <w:jc w:val="center"/>
              <w:rPr>
                <w:sz w:val="24"/>
              </w:rPr>
            </w:pPr>
            <w:r>
              <w:rPr>
                <w:sz w:val="24"/>
              </w:rPr>
              <w:t>10,540</w:t>
            </w:r>
          </w:p>
        </w:tc>
      </w:tr>
      <w:tr>
        <w:trPr>
          <w:trHeight w:val="276" w:hRule="atLeast"/>
        </w:trPr>
        <w:tc>
          <w:tcPr>
            <w:tcW w:w="589" w:type="dxa"/>
          </w:tcPr>
          <w:p>
            <w:pPr>
              <w:pStyle w:val="TableParagraph"/>
              <w:spacing w:line="256" w:lineRule="exact"/>
              <w:ind w:left="179" w:right="128"/>
              <w:jc w:val="center"/>
              <w:rPr>
                <w:sz w:val="24"/>
              </w:rPr>
            </w:pPr>
            <w:r>
              <w:rPr>
                <w:sz w:val="24"/>
              </w:rPr>
              <w:t>61</w:t>
            </w:r>
          </w:p>
        </w:tc>
        <w:tc>
          <w:tcPr>
            <w:tcW w:w="7194" w:type="dxa"/>
          </w:tcPr>
          <w:p>
            <w:pPr>
              <w:pStyle w:val="TableParagraph"/>
              <w:spacing w:line="256" w:lineRule="exact"/>
              <w:ind w:left="148"/>
              <w:jc w:val="left"/>
              <w:rPr>
                <w:sz w:val="24"/>
              </w:rPr>
            </w:pPr>
            <w:r>
              <w:rPr>
                <w:sz w:val="24"/>
              </w:rPr>
              <w:t>Osteosíntesis fractura supracondilea de fémur reducción abierta</w:t>
            </w:r>
          </w:p>
        </w:tc>
        <w:tc>
          <w:tcPr>
            <w:tcW w:w="1113" w:type="dxa"/>
          </w:tcPr>
          <w:p>
            <w:pPr>
              <w:pStyle w:val="TableParagraph"/>
              <w:spacing w:line="256" w:lineRule="exact"/>
              <w:ind w:left="232" w:right="181"/>
              <w:jc w:val="center"/>
              <w:rPr>
                <w:sz w:val="24"/>
              </w:rPr>
            </w:pPr>
            <w:r>
              <w:rPr>
                <w:sz w:val="24"/>
              </w:rPr>
              <w:t>12,640</w:t>
            </w:r>
          </w:p>
        </w:tc>
      </w:tr>
      <w:tr>
        <w:trPr>
          <w:trHeight w:val="276" w:hRule="atLeast"/>
        </w:trPr>
        <w:tc>
          <w:tcPr>
            <w:tcW w:w="589" w:type="dxa"/>
          </w:tcPr>
          <w:p>
            <w:pPr>
              <w:pStyle w:val="TableParagraph"/>
              <w:spacing w:line="256" w:lineRule="exact"/>
              <w:ind w:left="179" w:right="128"/>
              <w:jc w:val="center"/>
              <w:rPr>
                <w:sz w:val="24"/>
              </w:rPr>
            </w:pPr>
            <w:r>
              <w:rPr>
                <w:sz w:val="24"/>
              </w:rPr>
              <w:t>62</w:t>
            </w:r>
          </w:p>
        </w:tc>
        <w:tc>
          <w:tcPr>
            <w:tcW w:w="7194" w:type="dxa"/>
          </w:tcPr>
          <w:p>
            <w:pPr>
              <w:pStyle w:val="TableParagraph"/>
              <w:spacing w:line="256" w:lineRule="exact"/>
              <w:ind w:left="148"/>
              <w:jc w:val="left"/>
              <w:rPr>
                <w:sz w:val="24"/>
              </w:rPr>
            </w:pPr>
            <w:r>
              <w:rPr>
                <w:sz w:val="24"/>
              </w:rPr>
              <w:t>Osteosíntesis de acetábulo (vía anterior) reducción abierta</w:t>
            </w:r>
          </w:p>
        </w:tc>
        <w:tc>
          <w:tcPr>
            <w:tcW w:w="1113" w:type="dxa"/>
          </w:tcPr>
          <w:p>
            <w:pPr>
              <w:pStyle w:val="TableParagraph"/>
              <w:spacing w:line="256" w:lineRule="exact"/>
              <w:ind w:left="232" w:right="181"/>
              <w:jc w:val="center"/>
              <w:rPr>
                <w:sz w:val="24"/>
              </w:rPr>
            </w:pPr>
            <w:r>
              <w:rPr>
                <w:sz w:val="24"/>
              </w:rPr>
              <w:t>10,540</w:t>
            </w:r>
          </w:p>
        </w:tc>
      </w:tr>
      <w:tr>
        <w:trPr>
          <w:trHeight w:val="276" w:hRule="atLeast"/>
        </w:trPr>
        <w:tc>
          <w:tcPr>
            <w:tcW w:w="589" w:type="dxa"/>
          </w:tcPr>
          <w:p>
            <w:pPr>
              <w:pStyle w:val="TableParagraph"/>
              <w:spacing w:line="256" w:lineRule="exact"/>
              <w:ind w:left="179" w:right="128"/>
              <w:jc w:val="center"/>
              <w:rPr>
                <w:sz w:val="24"/>
              </w:rPr>
            </w:pPr>
            <w:r>
              <w:rPr>
                <w:sz w:val="24"/>
              </w:rPr>
              <w:t>63</w:t>
            </w:r>
          </w:p>
        </w:tc>
        <w:tc>
          <w:tcPr>
            <w:tcW w:w="7194" w:type="dxa"/>
          </w:tcPr>
          <w:p>
            <w:pPr>
              <w:pStyle w:val="TableParagraph"/>
              <w:spacing w:line="256" w:lineRule="exact"/>
              <w:ind w:left="148"/>
              <w:jc w:val="left"/>
              <w:rPr>
                <w:sz w:val="24"/>
              </w:rPr>
            </w:pPr>
            <w:r>
              <w:rPr>
                <w:sz w:val="24"/>
              </w:rPr>
              <w:t>Osteosíntesis de acetábulo (vía posterior) reducción abierta</w:t>
            </w:r>
          </w:p>
        </w:tc>
        <w:tc>
          <w:tcPr>
            <w:tcW w:w="1113" w:type="dxa"/>
          </w:tcPr>
          <w:p>
            <w:pPr>
              <w:pStyle w:val="TableParagraph"/>
              <w:spacing w:line="256" w:lineRule="exact"/>
              <w:ind w:left="232" w:right="181"/>
              <w:jc w:val="center"/>
              <w:rPr>
                <w:sz w:val="24"/>
              </w:rPr>
            </w:pPr>
            <w:r>
              <w:rPr>
                <w:sz w:val="24"/>
              </w:rPr>
              <w:t>10,540</w:t>
            </w:r>
          </w:p>
        </w:tc>
      </w:tr>
      <w:tr>
        <w:trPr>
          <w:trHeight w:val="275" w:hRule="atLeast"/>
        </w:trPr>
        <w:tc>
          <w:tcPr>
            <w:tcW w:w="589" w:type="dxa"/>
          </w:tcPr>
          <w:p>
            <w:pPr>
              <w:pStyle w:val="TableParagraph"/>
              <w:spacing w:line="256" w:lineRule="exact"/>
              <w:ind w:left="179" w:right="128"/>
              <w:jc w:val="center"/>
              <w:rPr>
                <w:sz w:val="24"/>
              </w:rPr>
            </w:pPr>
            <w:r>
              <w:rPr>
                <w:sz w:val="24"/>
              </w:rPr>
              <w:t>64</w:t>
            </w:r>
          </w:p>
        </w:tc>
        <w:tc>
          <w:tcPr>
            <w:tcW w:w="7194" w:type="dxa"/>
          </w:tcPr>
          <w:p>
            <w:pPr>
              <w:pStyle w:val="TableParagraph"/>
              <w:spacing w:line="256" w:lineRule="exact"/>
              <w:ind w:left="148"/>
              <w:jc w:val="left"/>
              <w:rPr>
                <w:sz w:val="24"/>
              </w:rPr>
            </w:pPr>
            <w:r>
              <w:rPr>
                <w:sz w:val="24"/>
              </w:rPr>
              <w:t>Osteosíntesis de pelvis (sacro iliaco) reducción abierta</w:t>
            </w:r>
          </w:p>
        </w:tc>
        <w:tc>
          <w:tcPr>
            <w:tcW w:w="1113" w:type="dxa"/>
          </w:tcPr>
          <w:p>
            <w:pPr>
              <w:pStyle w:val="TableParagraph"/>
              <w:spacing w:line="256" w:lineRule="exact"/>
              <w:ind w:left="232" w:right="181"/>
              <w:jc w:val="center"/>
              <w:rPr>
                <w:sz w:val="24"/>
              </w:rPr>
            </w:pPr>
            <w:r>
              <w:rPr>
                <w:sz w:val="24"/>
              </w:rPr>
              <w:t>16,860</w:t>
            </w:r>
          </w:p>
        </w:tc>
      </w:tr>
      <w:tr>
        <w:trPr>
          <w:trHeight w:val="552" w:hRule="atLeast"/>
        </w:trPr>
        <w:tc>
          <w:tcPr>
            <w:tcW w:w="589" w:type="dxa"/>
          </w:tcPr>
          <w:p>
            <w:pPr>
              <w:pStyle w:val="TableParagraph"/>
              <w:spacing w:line="271" w:lineRule="exact"/>
              <w:ind w:left="179" w:right="128"/>
              <w:jc w:val="center"/>
              <w:rPr>
                <w:sz w:val="24"/>
              </w:rPr>
            </w:pPr>
            <w:r>
              <w:rPr>
                <w:sz w:val="24"/>
              </w:rPr>
              <w:t>65</w:t>
            </w:r>
          </w:p>
        </w:tc>
        <w:tc>
          <w:tcPr>
            <w:tcW w:w="7194" w:type="dxa"/>
          </w:tcPr>
          <w:p>
            <w:pPr>
              <w:pStyle w:val="TableParagraph"/>
              <w:spacing w:line="271" w:lineRule="exact"/>
              <w:ind w:left="148"/>
              <w:jc w:val="left"/>
              <w:rPr>
                <w:sz w:val="24"/>
              </w:rPr>
            </w:pPr>
            <w:r>
              <w:rPr>
                <w:sz w:val="24"/>
              </w:rPr>
              <w:t>Osteosíntesis fractura luxación sacro iliaca (osteosíntesis sacroiliaca)</w:t>
            </w:r>
          </w:p>
          <w:p>
            <w:pPr>
              <w:pStyle w:val="TableParagraph"/>
              <w:spacing w:line="261" w:lineRule="exact"/>
              <w:ind w:left="148"/>
              <w:jc w:val="left"/>
              <w:rPr>
                <w:sz w:val="24"/>
              </w:rPr>
            </w:pPr>
            <w:r>
              <w:rPr>
                <w:sz w:val="24"/>
              </w:rPr>
              <w:t>reducción abierta</w:t>
            </w:r>
          </w:p>
        </w:tc>
        <w:tc>
          <w:tcPr>
            <w:tcW w:w="1113" w:type="dxa"/>
          </w:tcPr>
          <w:p>
            <w:pPr>
              <w:pStyle w:val="TableParagraph"/>
              <w:spacing w:line="271" w:lineRule="exact"/>
              <w:ind w:left="232" w:right="181"/>
              <w:jc w:val="center"/>
              <w:rPr>
                <w:sz w:val="24"/>
              </w:rPr>
            </w:pPr>
            <w:r>
              <w:rPr>
                <w:sz w:val="24"/>
              </w:rPr>
              <w:t>12,640</w:t>
            </w:r>
          </w:p>
        </w:tc>
      </w:tr>
      <w:tr>
        <w:trPr>
          <w:trHeight w:val="276" w:hRule="atLeast"/>
        </w:trPr>
        <w:tc>
          <w:tcPr>
            <w:tcW w:w="589" w:type="dxa"/>
          </w:tcPr>
          <w:p>
            <w:pPr>
              <w:pStyle w:val="TableParagraph"/>
              <w:spacing w:line="256" w:lineRule="exact"/>
              <w:ind w:left="179" w:right="128"/>
              <w:jc w:val="center"/>
              <w:rPr>
                <w:sz w:val="24"/>
              </w:rPr>
            </w:pPr>
            <w:r>
              <w:rPr>
                <w:sz w:val="24"/>
              </w:rPr>
              <w:t>66</w:t>
            </w:r>
          </w:p>
        </w:tc>
        <w:tc>
          <w:tcPr>
            <w:tcW w:w="7194" w:type="dxa"/>
          </w:tcPr>
          <w:p>
            <w:pPr>
              <w:pStyle w:val="TableParagraph"/>
              <w:spacing w:line="256" w:lineRule="exact"/>
              <w:ind w:left="148"/>
              <w:jc w:val="left"/>
              <w:rPr>
                <w:sz w:val="24"/>
              </w:rPr>
            </w:pPr>
            <w:r>
              <w:rPr>
                <w:sz w:val="24"/>
              </w:rPr>
              <w:t>Osteotomía de Maquet II tibia</w:t>
            </w:r>
          </w:p>
        </w:tc>
        <w:tc>
          <w:tcPr>
            <w:tcW w:w="1113" w:type="dxa"/>
          </w:tcPr>
          <w:p>
            <w:pPr>
              <w:pStyle w:val="TableParagraph"/>
              <w:spacing w:line="256" w:lineRule="exact"/>
              <w:ind w:left="232" w:right="181"/>
              <w:jc w:val="center"/>
              <w:rPr>
                <w:sz w:val="24"/>
              </w:rPr>
            </w:pPr>
            <w:r>
              <w:rPr>
                <w:sz w:val="24"/>
              </w:rPr>
              <w:t>15,820</w:t>
            </w:r>
          </w:p>
        </w:tc>
      </w:tr>
      <w:tr>
        <w:trPr>
          <w:trHeight w:val="276" w:hRule="atLeast"/>
        </w:trPr>
        <w:tc>
          <w:tcPr>
            <w:tcW w:w="589" w:type="dxa"/>
          </w:tcPr>
          <w:p>
            <w:pPr>
              <w:pStyle w:val="TableParagraph"/>
              <w:spacing w:line="256" w:lineRule="exact"/>
              <w:ind w:left="179" w:right="128"/>
              <w:jc w:val="center"/>
              <w:rPr>
                <w:sz w:val="24"/>
              </w:rPr>
            </w:pPr>
            <w:r>
              <w:rPr>
                <w:sz w:val="24"/>
              </w:rPr>
              <w:t>67</w:t>
            </w:r>
          </w:p>
        </w:tc>
        <w:tc>
          <w:tcPr>
            <w:tcW w:w="7194" w:type="dxa"/>
          </w:tcPr>
          <w:p>
            <w:pPr>
              <w:pStyle w:val="TableParagraph"/>
              <w:spacing w:line="256" w:lineRule="exact"/>
              <w:ind w:left="148"/>
              <w:jc w:val="left"/>
              <w:rPr>
                <w:sz w:val="24"/>
              </w:rPr>
            </w:pPr>
            <w:r>
              <w:rPr>
                <w:sz w:val="24"/>
              </w:rPr>
              <w:t>Osteotomía cúbito</w:t>
            </w:r>
          </w:p>
        </w:tc>
        <w:tc>
          <w:tcPr>
            <w:tcW w:w="1113" w:type="dxa"/>
          </w:tcPr>
          <w:p>
            <w:pPr>
              <w:pStyle w:val="TableParagraph"/>
              <w:spacing w:line="256" w:lineRule="exact"/>
              <w:ind w:left="352" w:right="181"/>
              <w:jc w:val="center"/>
              <w:rPr>
                <w:sz w:val="24"/>
              </w:rPr>
            </w:pPr>
            <w:r>
              <w:rPr>
                <w:sz w:val="24"/>
              </w:rPr>
              <w:t>6,320</w:t>
            </w:r>
          </w:p>
        </w:tc>
      </w:tr>
      <w:tr>
        <w:trPr>
          <w:trHeight w:val="275" w:hRule="atLeast"/>
        </w:trPr>
        <w:tc>
          <w:tcPr>
            <w:tcW w:w="589" w:type="dxa"/>
          </w:tcPr>
          <w:p>
            <w:pPr>
              <w:pStyle w:val="TableParagraph"/>
              <w:spacing w:line="256" w:lineRule="exact"/>
              <w:ind w:left="179" w:right="128"/>
              <w:jc w:val="center"/>
              <w:rPr>
                <w:sz w:val="24"/>
              </w:rPr>
            </w:pPr>
            <w:r>
              <w:rPr>
                <w:sz w:val="24"/>
              </w:rPr>
              <w:t>68</w:t>
            </w:r>
          </w:p>
        </w:tc>
        <w:tc>
          <w:tcPr>
            <w:tcW w:w="7194" w:type="dxa"/>
          </w:tcPr>
          <w:p>
            <w:pPr>
              <w:pStyle w:val="TableParagraph"/>
              <w:spacing w:line="256" w:lineRule="exact"/>
              <w:ind w:left="148"/>
              <w:jc w:val="left"/>
              <w:rPr>
                <w:sz w:val="24"/>
              </w:rPr>
            </w:pPr>
            <w:r>
              <w:rPr>
                <w:sz w:val="24"/>
              </w:rPr>
              <w:t>Osteotomía valguizante con placa cadera adulto</w:t>
            </w:r>
          </w:p>
        </w:tc>
        <w:tc>
          <w:tcPr>
            <w:tcW w:w="1113" w:type="dxa"/>
          </w:tcPr>
          <w:p>
            <w:pPr>
              <w:pStyle w:val="TableParagraph"/>
              <w:spacing w:line="256" w:lineRule="exact"/>
              <w:ind w:left="232" w:right="181"/>
              <w:jc w:val="center"/>
              <w:rPr>
                <w:sz w:val="24"/>
              </w:rPr>
            </w:pPr>
            <w:r>
              <w:rPr>
                <w:sz w:val="24"/>
              </w:rPr>
              <w:t>21,980</w:t>
            </w:r>
          </w:p>
        </w:tc>
      </w:tr>
      <w:tr>
        <w:trPr>
          <w:trHeight w:val="276" w:hRule="atLeast"/>
        </w:trPr>
        <w:tc>
          <w:tcPr>
            <w:tcW w:w="589" w:type="dxa"/>
          </w:tcPr>
          <w:p>
            <w:pPr>
              <w:pStyle w:val="TableParagraph"/>
              <w:spacing w:line="256" w:lineRule="exact"/>
              <w:ind w:left="179" w:right="128"/>
              <w:jc w:val="center"/>
              <w:rPr>
                <w:sz w:val="24"/>
              </w:rPr>
            </w:pPr>
            <w:r>
              <w:rPr>
                <w:sz w:val="24"/>
              </w:rPr>
              <w:t>69</w:t>
            </w:r>
          </w:p>
        </w:tc>
        <w:tc>
          <w:tcPr>
            <w:tcW w:w="7194" w:type="dxa"/>
          </w:tcPr>
          <w:p>
            <w:pPr>
              <w:pStyle w:val="TableParagraph"/>
              <w:spacing w:line="256" w:lineRule="exact"/>
              <w:ind w:left="148"/>
              <w:jc w:val="left"/>
              <w:rPr>
                <w:sz w:val="24"/>
              </w:rPr>
            </w:pPr>
            <w:r>
              <w:rPr>
                <w:sz w:val="24"/>
              </w:rPr>
              <w:t>Osteotomía valguizante con placa cadera niño</w:t>
            </w:r>
          </w:p>
        </w:tc>
        <w:tc>
          <w:tcPr>
            <w:tcW w:w="1113" w:type="dxa"/>
          </w:tcPr>
          <w:p>
            <w:pPr>
              <w:pStyle w:val="TableParagraph"/>
              <w:spacing w:line="256" w:lineRule="exact"/>
              <w:ind w:left="352" w:right="181"/>
              <w:jc w:val="center"/>
              <w:rPr>
                <w:sz w:val="24"/>
              </w:rPr>
            </w:pPr>
            <w:r>
              <w:rPr>
                <w:sz w:val="24"/>
              </w:rPr>
              <w:t>7,580</w:t>
            </w:r>
          </w:p>
        </w:tc>
      </w:tr>
      <w:tr>
        <w:trPr>
          <w:trHeight w:val="275" w:hRule="atLeast"/>
        </w:trPr>
        <w:tc>
          <w:tcPr>
            <w:tcW w:w="589" w:type="dxa"/>
          </w:tcPr>
          <w:p>
            <w:pPr>
              <w:pStyle w:val="TableParagraph"/>
              <w:spacing w:line="256" w:lineRule="exact"/>
              <w:ind w:left="179" w:right="128"/>
              <w:jc w:val="center"/>
              <w:rPr>
                <w:sz w:val="24"/>
              </w:rPr>
            </w:pPr>
            <w:r>
              <w:rPr>
                <w:sz w:val="24"/>
              </w:rPr>
              <w:t>70</w:t>
            </w:r>
          </w:p>
        </w:tc>
        <w:tc>
          <w:tcPr>
            <w:tcW w:w="7194" w:type="dxa"/>
          </w:tcPr>
          <w:p>
            <w:pPr>
              <w:pStyle w:val="TableParagraph"/>
              <w:spacing w:line="256" w:lineRule="exact"/>
              <w:ind w:left="148"/>
              <w:jc w:val="left"/>
              <w:rPr>
                <w:sz w:val="24"/>
              </w:rPr>
            </w:pPr>
            <w:r>
              <w:rPr>
                <w:sz w:val="24"/>
              </w:rPr>
              <w:t>Reducción abierta más osteosíntesis de fractura platillo tibial</w:t>
            </w:r>
          </w:p>
        </w:tc>
        <w:tc>
          <w:tcPr>
            <w:tcW w:w="1113" w:type="dxa"/>
          </w:tcPr>
          <w:p>
            <w:pPr>
              <w:pStyle w:val="TableParagraph"/>
              <w:spacing w:line="256" w:lineRule="exact"/>
              <w:ind w:left="232" w:right="181"/>
              <w:jc w:val="center"/>
              <w:rPr>
                <w:sz w:val="24"/>
              </w:rPr>
            </w:pPr>
            <w:r>
              <w:rPr>
                <w:sz w:val="24"/>
              </w:rPr>
              <w:t>14,760</w:t>
            </w:r>
          </w:p>
        </w:tc>
      </w:tr>
      <w:tr>
        <w:trPr>
          <w:trHeight w:val="276" w:hRule="atLeast"/>
        </w:trPr>
        <w:tc>
          <w:tcPr>
            <w:tcW w:w="589" w:type="dxa"/>
          </w:tcPr>
          <w:p>
            <w:pPr>
              <w:pStyle w:val="TableParagraph"/>
              <w:spacing w:line="256" w:lineRule="exact"/>
              <w:ind w:left="179" w:right="128"/>
              <w:jc w:val="center"/>
              <w:rPr>
                <w:sz w:val="24"/>
              </w:rPr>
            </w:pPr>
            <w:r>
              <w:rPr>
                <w:sz w:val="24"/>
              </w:rPr>
              <w:t>71</w:t>
            </w:r>
          </w:p>
        </w:tc>
        <w:tc>
          <w:tcPr>
            <w:tcW w:w="7194" w:type="dxa"/>
          </w:tcPr>
          <w:p>
            <w:pPr>
              <w:pStyle w:val="TableParagraph"/>
              <w:spacing w:line="256" w:lineRule="exact"/>
              <w:ind w:left="148"/>
              <w:jc w:val="left"/>
              <w:rPr>
                <w:sz w:val="24"/>
              </w:rPr>
            </w:pPr>
            <w:r>
              <w:rPr>
                <w:sz w:val="24"/>
              </w:rPr>
              <w:t>Plastía de meniscos artroscópica meniscos</w:t>
            </w:r>
          </w:p>
        </w:tc>
        <w:tc>
          <w:tcPr>
            <w:tcW w:w="1113" w:type="dxa"/>
          </w:tcPr>
          <w:p>
            <w:pPr>
              <w:pStyle w:val="TableParagraph"/>
              <w:spacing w:line="256" w:lineRule="exact"/>
              <w:ind w:left="232" w:right="181"/>
              <w:jc w:val="center"/>
              <w:rPr>
                <w:sz w:val="24"/>
              </w:rPr>
            </w:pPr>
            <w:r>
              <w:rPr>
                <w:sz w:val="24"/>
              </w:rPr>
              <w:t>14,340</w:t>
            </w:r>
          </w:p>
        </w:tc>
      </w:tr>
      <w:tr>
        <w:trPr>
          <w:trHeight w:val="276" w:hRule="atLeast"/>
        </w:trPr>
        <w:tc>
          <w:tcPr>
            <w:tcW w:w="589" w:type="dxa"/>
          </w:tcPr>
          <w:p>
            <w:pPr>
              <w:pStyle w:val="TableParagraph"/>
              <w:spacing w:line="256" w:lineRule="exact"/>
              <w:ind w:left="179" w:right="128"/>
              <w:jc w:val="center"/>
              <w:rPr>
                <w:sz w:val="24"/>
              </w:rPr>
            </w:pPr>
            <w:r>
              <w:rPr>
                <w:sz w:val="24"/>
              </w:rPr>
              <w:t>72</w:t>
            </w:r>
          </w:p>
        </w:tc>
        <w:tc>
          <w:tcPr>
            <w:tcW w:w="7194" w:type="dxa"/>
          </w:tcPr>
          <w:p>
            <w:pPr>
              <w:pStyle w:val="TableParagraph"/>
              <w:spacing w:line="256" w:lineRule="exact"/>
              <w:ind w:left="148"/>
              <w:jc w:val="left"/>
              <w:rPr>
                <w:sz w:val="24"/>
              </w:rPr>
            </w:pPr>
            <w:r>
              <w:rPr>
                <w:sz w:val="24"/>
              </w:rPr>
              <w:t>Liberación de dedo en garra o gatillo</w:t>
            </w:r>
          </w:p>
        </w:tc>
        <w:tc>
          <w:tcPr>
            <w:tcW w:w="1113" w:type="dxa"/>
          </w:tcPr>
          <w:p>
            <w:pPr>
              <w:pStyle w:val="TableParagraph"/>
              <w:spacing w:line="256" w:lineRule="exact"/>
              <w:ind w:left="352" w:right="181"/>
              <w:jc w:val="center"/>
              <w:rPr>
                <w:sz w:val="24"/>
              </w:rPr>
            </w:pPr>
            <w:r>
              <w:rPr>
                <w:sz w:val="24"/>
              </w:rPr>
              <w:t>4,780</w:t>
            </w:r>
          </w:p>
        </w:tc>
      </w:tr>
      <w:tr>
        <w:trPr>
          <w:trHeight w:val="276" w:hRule="atLeast"/>
        </w:trPr>
        <w:tc>
          <w:tcPr>
            <w:tcW w:w="589" w:type="dxa"/>
          </w:tcPr>
          <w:p>
            <w:pPr>
              <w:pStyle w:val="TableParagraph"/>
              <w:spacing w:line="256" w:lineRule="exact"/>
              <w:ind w:left="179" w:right="128"/>
              <w:jc w:val="center"/>
              <w:rPr>
                <w:sz w:val="24"/>
              </w:rPr>
            </w:pPr>
            <w:r>
              <w:rPr>
                <w:sz w:val="24"/>
              </w:rPr>
              <w:t>73</w:t>
            </w:r>
          </w:p>
        </w:tc>
        <w:tc>
          <w:tcPr>
            <w:tcW w:w="7194" w:type="dxa"/>
          </w:tcPr>
          <w:p>
            <w:pPr>
              <w:pStyle w:val="TableParagraph"/>
              <w:spacing w:line="256" w:lineRule="exact"/>
              <w:ind w:left="148"/>
              <w:jc w:val="left"/>
              <w:rPr>
                <w:sz w:val="24"/>
              </w:rPr>
            </w:pPr>
            <w:r>
              <w:rPr>
                <w:sz w:val="24"/>
              </w:rPr>
              <w:t>Pie equino varo corrección</w:t>
            </w:r>
          </w:p>
        </w:tc>
        <w:tc>
          <w:tcPr>
            <w:tcW w:w="1113" w:type="dxa"/>
          </w:tcPr>
          <w:p>
            <w:pPr>
              <w:pStyle w:val="TableParagraph"/>
              <w:spacing w:line="256" w:lineRule="exact"/>
              <w:ind w:left="352" w:right="181"/>
              <w:jc w:val="center"/>
              <w:rPr>
                <w:sz w:val="24"/>
              </w:rPr>
            </w:pPr>
            <w:r>
              <w:rPr>
                <w:sz w:val="24"/>
              </w:rPr>
              <w:t>9,560</w:t>
            </w:r>
          </w:p>
        </w:tc>
      </w:tr>
      <w:tr>
        <w:trPr>
          <w:trHeight w:val="276" w:hRule="atLeast"/>
        </w:trPr>
        <w:tc>
          <w:tcPr>
            <w:tcW w:w="589" w:type="dxa"/>
          </w:tcPr>
          <w:p>
            <w:pPr>
              <w:pStyle w:val="TableParagraph"/>
              <w:spacing w:line="256" w:lineRule="exact"/>
              <w:ind w:left="179" w:right="128"/>
              <w:jc w:val="center"/>
              <w:rPr>
                <w:sz w:val="24"/>
              </w:rPr>
            </w:pPr>
            <w:r>
              <w:rPr>
                <w:sz w:val="24"/>
              </w:rPr>
              <w:t>74</w:t>
            </w:r>
          </w:p>
        </w:tc>
        <w:tc>
          <w:tcPr>
            <w:tcW w:w="7194" w:type="dxa"/>
          </w:tcPr>
          <w:p>
            <w:pPr>
              <w:pStyle w:val="TableParagraph"/>
              <w:spacing w:line="256" w:lineRule="exact"/>
              <w:ind w:left="148"/>
              <w:jc w:val="left"/>
              <w:rPr>
                <w:sz w:val="24"/>
              </w:rPr>
            </w:pPr>
            <w:r>
              <w:rPr>
                <w:sz w:val="24"/>
              </w:rPr>
              <w:t>Plastía ligamentaria luxación de hombro o (glenohumeral)</w:t>
            </w:r>
          </w:p>
        </w:tc>
        <w:tc>
          <w:tcPr>
            <w:tcW w:w="1113" w:type="dxa"/>
          </w:tcPr>
          <w:p>
            <w:pPr>
              <w:pStyle w:val="TableParagraph"/>
              <w:spacing w:line="256" w:lineRule="exact"/>
              <w:ind w:left="232" w:right="181"/>
              <w:jc w:val="center"/>
              <w:rPr>
                <w:sz w:val="24"/>
              </w:rPr>
            </w:pPr>
            <w:r>
              <w:rPr>
                <w:sz w:val="24"/>
              </w:rPr>
              <w:t>15,940</w:t>
            </w:r>
          </w:p>
        </w:tc>
      </w:tr>
      <w:tr>
        <w:trPr>
          <w:trHeight w:val="275" w:hRule="atLeast"/>
        </w:trPr>
        <w:tc>
          <w:tcPr>
            <w:tcW w:w="589" w:type="dxa"/>
          </w:tcPr>
          <w:p>
            <w:pPr>
              <w:pStyle w:val="TableParagraph"/>
              <w:spacing w:line="256" w:lineRule="exact"/>
              <w:ind w:left="179" w:right="128"/>
              <w:jc w:val="center"/>
              <w:rPr>
                <w:sz w:val="24"/>
              </w:rPr>
            </w:pPr>
            <w:r>
              <w:rPr>
                <w:sz w:val="24"/>
              </w:rPr>
              <w:t>75</w:t>
            </w:r>
          </w:p>
        </w:tc>
        <w:tc>
          <w:tcPr>
            <w:tcW w:w="7194" w:type="dxa"/>
          </w:tcPr>
          <w:p>
            <w:pPr>
              <w:pStyle w:val="TableParagraph"/>
              <w:spacing w:line="256" w:lineRule="exact"/>
              <w:ind w:left="148"/>
              <w:jc w:val="left"/>
              <w:rPr>
                <w:sz w:val="24"/>
              </w:rPr>
            </w:pPr>
            <w:r>
              <w:rPr>
                <w:sz w:val="24"/>
              </w:rPr>
              <w:t>Corrección quirúrgica pie plano</w:t>
            </w:r>
          </w:p>
        </w:tc>
        <w:tc>
          <w:tcPr>
            <w:tcW w:w="1113" w:type="dxa"/>
          </w:tcPr>
          <w:p>
            <w:pPr>
              <w:pStyle w:val="TableParagraph"/>
              <w:spacing w:line="256" w:lineRule="exact"/>
              <w:ind w:left="232" w:right="181"/>
              <w:jc w:val="center"/>
              <w:rPr>
                <w:sz w:val="24"/>
              </w:rPr>
            </w:pPr>
            <w:r>
              <w:rPr>
                <w:sz w:val="24"/>
              </w:rPr>
              <w:t>12,760</w:t>
            </w:r>
          </w:p>
        </w:tc>
      </w:tr>
      <w:tr>
        <w:trPr>
          <w:trHeight w:val="276" w:hRule="atLeast"/>
        </w:trPr>
        <w:tc>
          <w:tcPr>
            <w:tcW w:w="589" w:type="dxa"/>
          </w:tcPr>
          <w:p>
            <w:pPr>
              <w:pStyle w:val="TableParagraph"/>
              <w:spacing w:line="256" w:lineRule="exact"/>
              <w:ind w:left="179" w:right="128"/>
              <w:jc w:val="center"/>
              <w:rPr>
                <w:sz w:val="24"/>
              </w:rPr>
            </w:pPr>
            <w:r>
              <w:rPr>
                <w:sz w:val="24"/>
              </w:rPr>
              <w:t>76</w:t>
            </w:r>
          </w:p>
        </w:tc>
        <w:tc>
          <w:tcPr>
            <w:tcW w:w="7194" w:type="dxa"/>
          </w:tcPr>
          <w:p>
            <w:pPr>
              <w:pStyle w:val="TableParagraph"/>
              <w:spacing w:line="256" w:lineRule="exact"/>
              <w:ind w:left="148"/>
              <w:jc w:val="left"/>
              <w:rPr>
                <w:sz w:val="24"/>
              </w:rPr>
            </w:pPr>
            <w:r>
              <w:rPr>
                <w:sz w:val="24"/>
              </w:rPr>
              <w:t>Plastía para luxación acromio clavicular</w:t>
            </w:r>
          </w:p>
        </w:tc>
        <w:tc>
          <w:tcPr>
            <w:tcW w:w="1113" w:type="dxa"/>
          </w:tcPr>
          <w:p>
            <w:pPr>
              <w:pStyle w:val="TableParagraph"/>
              <w:spacing w:line="256" w:lineRule="exact"/>
              <w:ind w:left="352" w:right="181"/>
              <w:jc w:val="center"/>
              <w:rPr>
                <w:sz w:val="24"/>
              </w:rPr>
            </w:pPr>
            <w:r>
              <w:rPr>
                <w:sz w:val="24"/>
              </w:rPr>
              <w:t>8,860</w:t>
            </w:r>
          </w:p>
        </w:tc>
      </w:tr>
      <w:tr>
        <w:trPr>
          <w:trHeight w:val="275" w:hRule="atLeast"/>
        </w:trPr>
        <w:tc>
          <w:tcPr>
            <w:tcW w:w="589" w:type="dxa"/>
          </w:tcPr>
          <w:p>
            <w:pPr>
              <w:pStyle w:val="TableParagraph"/>
              <w:spacing w:line="256" w:lineRule="exact"/>
              <w:ind w:left="179" w:right="128"/>
              <w:jc w:val="center"/>
              <w:rPr>
                <w:sz w:val="24"/>
              </w:rPr>
            </w:pPr>
            <w:r>
              <w:rPr>
                <w:sz w:val="24"/>
              </w:rPr>
              <w:t>77</w:t>
            </w:r>
          </w:p>
        </w:tc>
        <w:tc>
          <w:tcPr>
            <w:tcW w:w="7194" w:type="dxa"/>
          </w:tcPr>
          <w:p>
            <w:pPr>
              <w:pStyle w:val="TableParagraph"/>
              <w:spacing w:line="256" w:lineRule="exact"/>
              <w:ind w:left="148"/>
              <w:jc w:val="left"/>
              <w:rPr>
                <w:sz w:val="24"/>
              </w:rPr>
            </w:pPr>
            <w:r>
              <w:rPr>
                <w:sz w:val="24"/>
              </w:rPr>
              <w:t>Quiste de Baker resección</w:t>
            </w:r>
          </w:p>
        </w:tc>
        <w:tc>
          <w:tcPr>
            <w:tcW w:w="1113" w:type="dxa"/>
          </w:tcPr>
          <w:p>
            <w:pPr>
              <w:pStyle w:val="TableParagraph"/>
              <w:spacing w:line="256" w:lineRule="exact"/>
              <w:ind w:left="352" w:right="181"/>
              <w:jc w:val="center"/>
              <w:rPr>
                <w:sz w:val="24"/>
              </w:rPr>
            </w:pPr>
            <w:r>
              <w:rPr>
                <w:sz w:val="24"/>
              </w:rPr>
              <w:t>9,560</w:t>
            </w:r>
          </w:p>
        </w:tc>
      </w:tr>
      <w:tr>
        <w:trPr>
          <w:trHeight w:val="275" w:hRule="atLeast"/>
        </w:trPr>
        <w:tc>
          <w:tcPr>
            <w:tcW w:w="589" w:type="dxa"/>
          </w:tcPr>
          <w:p>
            <w:pPr>
              <w:pStyle w:val="TableParagraph"/>
              <w:spacing w:line="256" w:lineRule="exact"/>
              <w:ind w:left="179" w:right="128"/>
              <w:jc w:val="center"/>
              <w:rPr>
                <w:sz w:val="24"/>
              </w:rPr>
            </w:pPr>
            <w:r>
              <w:rPr>
                <w:sz w:val="24"/>
              </w:rPr>
              <w:t>78</w:t>
            </w:r>
          </w:p>
        </w:tc>
        <w:tc>
          <w:tcPr>
            <w:tcW w:w="7194" w:type="dxa"/>
          </w:tcPr>
          <w:p>
            <w:pPr>
              <w:pStyle w:val="TableParagraph"/>
              <w:spacing w:line="256" w:lineRule="exact"/>
              <w:ind w:left="148"/>
              <w:jc w:val="left"/>
              <w:rPr>
                <w:sz w:val="24"/>
              </w:rPr>
            </w:pPr>
            <w:r>
              <w:rPr>
                <w:sz w:val="24"/>
              </w:rPr>
              <w:t>Reducción abierta más osteosíntesis de fractura de rama iliopubiana</w:t>
            </w:r>
          </w:p>
        </w:tc>
        <w:tc>
          <w:tcPr>
            <w:tcW w:w="1113" w:type="dxa"/>
          </w:tcPr>
          <w:p>
            <w:pPr>
              <w:pStyle w:val="TableParagraph"/>
              <w:spacing w:line="256" w:lineRule="exact"/>
              <w:ind w:left="232" w:right="181"/>
              <w:jc w:val="center"/>
              <w:rPr>
                <w:sz w:val="24"/>
              </w:rPr>
            </w:pPr>
            <w:r>
              <w:rPr>
                <w:sz w:val="24"/>
              </w:rPr>
              <w:t>11,180</w:t>
            </w:r>
          </w:p>
        </w:tc>
      </w:tr>
      <w:tr>
        <w:trPr>
          <w:trHeight w:val="276" w:hRule="atLeast"/>
        </w:trPr>
        <w:tc>
          <w:tcPr>
            <w:tcW w:w="589" w:type="dxa"/>
          </w:tcPr>
          <w:p>
            <w:pPr>
              <w:pStyle w:val="TableParagraph"/>
              <w:spacing w:line="256" w:lineRule="exact"/>
              <w:ind w:left="179" w:right="128"/>
              <w:jc w:val="center"/>
              <w:rPr>
                <w:sz w:val="24"/>
              </w:rPr>
            </w:pPr>
            <w:r>
              <w:rPr>
                <w:sz w:val="24"/>
              </w:rPr>
              <w:t>79</w:t>
            </w:r>
          </w:p>
        </w:tc>
        <w:tc>
          <w:tcPr>
            <w:tcW w:w="7194" w:type="dxa"/>
          </w:tcPr>
          <w:p>
            <w:pPr>
              <w:pStyle w:val="TableParagraph"/>
              <w:spacing w:line="256" w:lineRule="exact"/>
              <w:ind w:left="148"/>
              <w:jc w:val="left"/>
              <w:rPr>
                <w:sz w:val="24"/>
              </w:rPr>
            </w:pPr>
            <w:r>
              <w:rPr>
                <w:sz w:val="24"/>
              </w:rPr>
              <w:t>Alargamiento tendón Aquiles</w:t>
            </w:r>
          </w:p>
        </w:tc>
        <w:tc>
          <w:tcPr>
            <w:tcW w:w="1113" w:type="dxa"/>
          </w:tcPr>
          <w:p>
            <w:pPr>
              <w:pStyle w:val="TableParagraph"/>
              <w:spacing w:line="256" w:lineRule="exact"/>
              <w:ind w:left="232" w:right="181"/>
              <w:jc w:val="center"/>
              <w:rPr>
                <w:sz w:val="24"/>
              </w:rPr>
            </w:pPr>
            <w:r>
              <w:rPr>
                <w:sz w:val="24"/>
              </w:rPr>
              <w:t>11,600</w:t>
            </w:r>
          </w:p>
        </w:tc>
      </w:tr>
      <w:tr>
        <w:trPr>
          <w:trHeight w:val="275" w:hRule="atLeast"/>
        </w:trPr>
        <w:tc>
          <w:tcPr>
            <w:tcW w:w="589" w:type="dxa"/>
          </w:tcPr>
          <w:p>
            <w:pPr>
              <w:pStyle w:val="TableParagraph"/>
              <w:spacing w:line="256" w:lineRule="exact"/>
              <w:ind w:left="179" w:right="128"/>
              <w:jc w:val="center"/>
              <w:rPr>
                <w:sz w:val="24"/>
              </w:rPr>
            </w:pPr>
            <w:r>
              <w:rPr>
                <w:sz w:val="24"/>
              </w:rPr>
              <w:t>80</w:t>
            </w:r>
          </w:p>
        </w:tc>
        <w:tc>
          <w:tcPr>
            <w:tcW w:w="7194" w:type="dxa"/>
          </w:tcPr>
          <w:p>
            <w:pPr>
              <w:pStyle w:val="TableParagraph"/>
              <w:spacing w:line="256" w:lineRule="exact"/>
              <w:ind w:left="148"/>
              <w:jc w:val="left"/>
              <w:rPr>
                <w:sz w:val="24"/>
              </w:rPr>
            </w:pPr>
            <w:r>
              <w:rPr>
                <w:sz w:val="24"/>
              </w:rPr>
              <w:t>Amputación de ortejos</w:t>
            </w:r>
          </w:p>
        </w:tc>
        <w:tc>
          <w:tcPr>
            <w:tcW w:w="1113" w:type="dxa"/>
          </w:tcPr>
          <w:p>
            <w:pPr>
              <w:pStyle w:val="TableParagraph"/>
              <w:spacing w:line="256" w:lineRule="exact"/>
              <w:ind w:left="352" w:right="181"/>
              <w:jc w:val="center"/>
              <w:rPr>
                <w:sz w:val="24"/>
              </w:rPr>
            </w:pPr>
            <w:r>
              <w:rPr>
                <w:sz w:val="24"/>
              </w:rPr>
              <w:t>3,200</w:t>
            </w:r>
          </w:p>
        </w:tc>
      </w:tr>
      <w:tr>
        <w:trPr>
          <w:trHeight w:val="276" w:hRule="atLeast"/>
        </w:trPr>
        <w:tc>
          <w:tcPr>
            <w:tcW w:w="589" w:type="dxa"/>
          </w:tcPr>
          <w:p>
            <w:pPr>
              <w:pStyle w:val="TableParagraph"/>
              <w:spacing w:line="256" w:lineRule="exact"/>
              <w:ind w:left="179" w:right="128"/>
              <w:jc w:val="center"/>
              <w:rPr>
                <w:sz w:val="24"/>
              </w:rPr>
            </w:pPr>
            <w:r>
              <w:rPr>
                <w:sz w:val="24"/>
              </w:rPr>
              <w:t>81</w:t>
            </w:r>
          </w:p>
        </w:tc>
        <w:tc>
          <w:tcPr>
            <w:tcW w:w="7194" w:type="dxa"/>
          </w:tcPr>
          <w:p>
            <w:pPr>
              <w:pStyle w:val="TableParagraph"/>
              <w:spacing w:line="256" w:lineRule="exact"/>
              <w:ind w:left="148"/>
              <w:jc w:val="left"/>
              <w:rPr>
                <w:sz w:val="24"/>
              </w:rPr>
            </w:pPr>
            <w:r>
              <w:rPr>
                <w:sz w:val="24"/>
              </w:rPr>
              <w:t>Amputación de pie</w:t>
            </w:r>
          </w:p>
        </w:tc>
        <w:tc>
          <w:tcPr>
            <w:tcW w:w="1113" w:type="dxa"/>
          </w:tcPr>
          <w:p>
            <w:pPr>
              <w:pStyle w:val="TableParagraph"/>
              <w:spacing w:line="256" w:lineRule="exact"/>
              <w:ind w:left="352" w:right="181"/>
              <w:jc w:val="center"/>
              <w:rPr>
                <w:sz w:val="24"/>
              </w:rPr>
            </w:pPr>
            <w:r>
              <w:rPr>
                <w:sz w:val="24"/>
              </w:rPr>
              <w:t>8,000</w:t>
            </w:r>
          </w:p>
        </w:tc>
      </w:tr>
      <w:tr>
        <w:trPr>
          <w:trHeight w:val="276" w:hRule="atLeast"/>
        </w:trPr>
        <w:tc>
          <w:tcPr>
            <w:tcW w:w="589" w:type="dxa"/>
          </w:tcPr>
          <w:p>
            <w:pPr>
              <w:pStyle w:val="TableParagraph"/>
              <w:spacing w:line="256" w:lineRule="exact"/>
              <w:ind w:left="179" w:right="128"/>
              <w:jc w:val="center"/>
              <w:rPr>
                <w:sz w:val="24"/>
              </w:rPr>
            </w:pPr>
            <w:r>
              <w:rPr>
                <w:sz w:val="24"/>
              </w:rPr>
              <w:t>82</w:t>
            </w:r>
          </w:p>
        </w:tc>
        <w:tc>
          <w:tcPr>
            <w:tcW w:w="7194" w:type="dxa"/>
          </w:tcPr>
          <w:p>
            <w:pPr>
              <w:pStyle w:val="TableParagraph"/>
              <w:spacing w:line="256" w:lineRule="exact"/>
              <w:ind w:left="148"/>
              <w:jc w:val="left"/>
              <w:rPr>
                <w:sz w:val="24"/>
              </w:rPr>
            </w:pPr>
            <w:r>
              <w:rPr>
                <w:sz w:val="24"/>
              </w:rPr>
              <w:t>Amputación de muslo</w:t>
            </w:r>
          </w:p>
        </w:tc>
        <w:tc>
          <w:tcPr>
            <w:tcW w:w="1113" w:type="dxa"/>
          </w:tcPr>
          <w:p>
            <w:pPr>
              <w:pStyle w:val="TableParagraph"/>
              <w:spacing w:line="256" w:lineRule="exact"/>
              <w:ind w:left="232" w:right="181"/>
              <w:jc w:val="center"/>
              <w:rPr>
                <w:sz w:val="24"/>
              </w:rPr>
            </w:pPr>
            <w:r>
              <w:rPr>
                <w:sz w:val="24"/>
              </w:rPr>
              <w:t>11,600</w:t>
            </w:r>
          </w:p>
        </w:tc>
      </w:tr>
      <w:tr>
        <w:trPr>
          <w:trHeight w:val="276" w:hRule="atLeast"/>
        </w:trPr>
        <w:tc>
          <w:tcPr>
            <w:tcW w:w="589" w:type="dxa"/>
          </w:tcPr>
          <w:p>
            <w:pPr>
              <w:pStyle w:val="TableParagraph"/>
              <w:spacing w:line="256" w:lineRule="exact"/>
              <w:ind w:left="179" w:right="128"/>
              <w:jc w:val="center"/>
              <w:rPr>
                <w:sz w:val="24"/>
              </w:rPr>
            </w:pPr>
            <w:r>
              <w:rPr>
                <w:sz w:val="24"/>
              </w:rPr>
              <w:t>83</w:t>
            </w:r>
          </w:p>
        </w:tc>
        <w:tc>
          <w:tcPr>
            <w:tcW w:w="7194" w:type="dxa"/>
          </w:tcPr>
          <w:p>
            <w:pPr>
              <w:pStyle w:val="TableParagraph"/>
              <w:spacing w:line="256" w:lineRule="exact"/>
              <w:ind w:left="148"/>
              <w:jc w:val="left"/>
              <w:rPr>
                <w:sz w:val="24"/>
              </w:rPr>
            </w:pPr>
            <w:r>
              <w:rPr>
                <w:sz w:val="24"/>
              </w:rPr>
              <w:t>Amputación de brazo</w:t>
            </w:r>
          </w:p>
        </w:tc>
        <w:tc>
          <w:tcPr>
            <w:tcW w:w="1113" w:type="dxa"/>
          </w:tcPr>
          <w:p>
            <w:pPr>
              <w:pStyle w:val="TableParagraph"/>
              <w:spacing w:line="256" w:lineRule="exact"/>
              <w:ind w:left="232" w:right="181"/>
              <w:jc w:val="center"/>
              <w:rPr>
                <w:sz w:val="24"/>
              </w:rPr>
            </w:pPr>
            <w:r>
              <w:rPr>
                <w:sz w:val="24"/>
              </w:rPr>
              <w:t>10,120</w:t>
            </w:r>
          </w:p>
        </w:tc>
      </w:tr>
      <w:tr>
        <w:trPr>
          <w:trHeight w:val="276" w:hRule="atLeast"/>
        </w:trPr>
        <w:tc>
          <w:tcPr>
            <w:tcW w:w="589" w:type="dxa"/>
          </w:tcPr>
          <w:p>
            <w:pPr>
              <w:pStyle w:val="TableParagraph"/>
              <w:spacing w:line="256" w:lineRule="exact"/>
              <w:ind w:left="179" w:right="128"/>
              <w:jc w:val="center"/>
              <w:rPr>
                <w:sz w:val="24"/>
              </w:rPr>
            </w:pPr>
            <w:r>
              <w:rPr>
                <w:sz w:val="24"/>
              </w:rPr>
              <w:t>84</w:t>
            </w:r>
          </w:p>
        </w:tc>
        <w:tc>
          <w:tcPr>
            <w:tcW w:w="7194" w:type="dxa"/>
          </w:tcPr>
          <w:p>
            <w:pPr>
              <w:pStyle w:val="TableParagraph"/>
              <w:spacing w:line="256" w:lineRule="exact"/>
              <w:ind w:left="148"/>
              <w:jc w:val="left"/>
              <w:rPr>
                <w:sz w:val="24"/>
              </w:rPr>
            </w:pPr>
            <w:r>
              <w:rPr>
                <w:sz w:val="24"/>
              </w:rPr>
              <w:t>Amputación de pierna</w:t>
            </w:r>
          </w:p>
        </w:tc>
        <w:tc>
          <w:tcPr>
            <w:tcW w:w="1113" w:type="dxa"/>
          </w:tcPr>
          <w:p>
            <w:pPr>
              <w:pStyle w:val="TableParagraph"/>
              <w:spacing w:line="256" w:lineRule="exact"/>
              <w:ind w:left="232" w:right="181"/>
              <w:jc w:val="center"/>
              <w:rPr>
                <w:sz w:val="24"/>
              </w:rPr>
            </w:pPr>
            <w:r>
              <w:rPr>
                <w:sz w:val="24"/>
              </w:rPr>
              <w:t>10,120</w:t>
            </w:r>
          </w:p>
        </w:tc>
      </w:tr>
      <w:tr>
        <w:trPr>
          <w:trHeight w:val="276" w:hRule="atLeast"/>
        </w:trPr>
        <w:tc>
          <w:tcPr>
            <w:tcW w:w="589" w:type="dxa"/>
          </w:tcPr>
          <w:p>
            <w:pPr>
              <w:pStyle w:val="TableParagraph"/>
              <w:spacing w:line="256" w:lineRule="exact"/>
              <w:ind w:left="179" w:right="128"/>
              <w:jc w:val="center"/>
              <w:rPr>
                <w:sz w:val="24"/>
              </w:rPr>
            </w:pPr>
            <w:r>
              <w:rPr>
                <w:sz w:val="24"/>
              </w:rPr>
              <w:t>85</w:t>
            </w:r>
          </w:p>
        </w:tc>
        <w:tc>
          <w:tcPr>
            <w:tcW w:w="7194" w:type="dxa"/>
          </w:tcPr>
          <w:p>
            <w:pPr>
              <w:pStyle w:val="TableParagraph"/>
              <w:spacing w:line="256" w:lineRule="exact"/>
              <w:ind w:left="148"/>
              <w:jc w:val="left"/>
              <w:rPr>
                <w:sz w:val="24"/>
              </w:rPr>
            </w:pPr>
            <w:r>
              <w:rPr>
                <w:sz w:val="24"/>
              </w:rPr>
              <w:t>Artrodesis de cadera</w:t>
            </w:r>
          </w:p>
        </w:tc>
        <w:tc>
          <w:tcPr>
            <w:tcW w:w="1113" w:type="dxa"/>
          </w:tcPr>
          <w:p>
            <w:pPr>
              <w:pStyle w:val="TableParagraph"/>
              <w:spacing w:line="256" w:lineRule="exact"/>
              <w:ind w:left="232" w:right="181"/>
              <w:jc w:val="center"/>
              <w:rPr>
                <w:sz w:val="24"/>
              </w:rPr>
            </w:pPr>
            <w:r>
              <w:rPr>
                <w:sz w:val="24"/>
              </w:rPr>
              <w:t>19,160</w:t>
            </w:r>
          </w:p>
        </w:tc>
      </w:tr>
      <w:tr>
        <w:trPr>
          <w:trHeight w:val="276" w:hRule="atLeast"/>
        </w:trPr>
        <w:tc>
          <w:tcPr>
            <w:tcW w:w="589" w:type="dxa"/>
          </w:tcPr>
          <w:p>
            <w:pPr>
              <w:pStyle w:val="TableParagraph"/>
              <w:spacing w:line="256" w:lineRule="exact"/>
              <w:ind w:left="179" w:right="128"/>
              <w:jc w:val="center"/>
              <w:rPr>
                <w:sz w:val="24"/>
              </w:rPr>
            </w:pPr>
            <w:r>
              <w:rPr>
                <w:sz w:val="24"/>
              </w:rPr>
              <w:t>86</w:t>
            </w:r>
          </w:p>
        </w:tc>
        <w:tc>
          <w:tcPr>
            <w:tcW w:w="7194" w:type="dxa"/>
          </w:tcPr>
          <w:p>
            <w:pPr>
              <w:pStyle w:val="TableParagraph"/>
              <w:spacing w:line="256" w:lineRule="exact"/>
              <w:ind w:left="148"/>
              <w:jc w:val="left"/>
              <w:rPr>
                <w:sz w:val="24"/>
              </w:rPr>
            </w:pPr>
            <w:r>
              <w:rPr>
                <w:sz w:val="24"/>
              </w:rPr>
              <w:t>Artrodesis de codo</w:t>
            </w:r>
          </w:p>
        </w:tc>
        <w:tc>
          <w:tcPr>
            <w:tcW w:w="1113" w:type="dxa"/>
          </w:tcPr>
          <w:p>
            <w:pPr>
              <w:pStyle w:val="TableParagraph"/>
              <w:spacing w:line="256" w:lineRule="exact"/>
              <w:ind w:left="352" w:right="181"/>
              <w:jc w:val="center"/>
              <w:rPr>
                <w:sz w:val="24"/>
              </w:rPr>
            </w:pPr>
            <w:r>
              <w:rPr>
                <w:sz w:val="24"/>
              </w:rPr>
              <w:t>9,560</w:t>
            </w:r>
          </w:p>
        </w:tc>
      </w:tr>
      <w:tr>
        <w:trPr>
          <w:trHeight w:val="275" w:hRule="atLeast"/>
        </w:trPr>
        <w:tc>
          <w:tcPr>
            <w:tcW w:w="589" w:type="dxa"/>
          </w:tcPr>
          <w:p>
            <w:pPr>
              <w:pStyle w:val="TableParagraph"/>
              <w:spacing w:line="256" w:lineRule="exact"/>
              <w:ind w:left="179" w:right="128"/>
              <w:jc w:val="center"/>
              <w:rPr>
                <w:sz w:val="24"/>
              </w:rPr>
            </w:pPr>
            <w:r>
              <w:rPr>
                <w:sz w:val="24"/>
              </w:rPr>
              <w:t>87</w:t>
            </w:r>
          </w:p>
        </w:tc>
        <w:tc>
          <w:tcPr>
            <w:tcW w:w="7194" w:type="dxa"/>
          </w:tcPr>
          <w:p>
            <w:pPr>
              <w:pStyle w:val="TableParagraph"/>
              <w:spacing w:line="256" w:lineRule="exact"/>
              <w:ind w:left="148"/>
              <w:jc w:val="left"/>
              <w:rPr>
                <w:sz w:val="24"/>
              </w:rPr>
            </w:pPr>
            <w:r>
              <w:rPr>
                <w:sz w:val="24"/>
              </w:rPr>
              <w:t>Artrodesis de hombro</w:t>
            </w:r>
          </w:p>
        </w:tc>
        <w:tc>
          <w:tcPr>
            <w:tcW w:w="1113" w:type="dxa"/>
          </w:tcPr>
          <w:p>
            <w:pPr>
              <w:pStyle w:val="TableParagraph"/>
              <w:spacing w:line="256" w:lineRule="exact"/>
              <w:ind w:left="232" w:right="181"/>
              <w:jc w:val="center"/>
              <w:rPr>
                <w:sz w:val="24"/>
              </w:rPr>
            </w:pPr>
            <w:r>
              <w:rPr>
                <w:sz w:val="24"/>
              </w:rPr>
              <w:t>12,760</w:t>
            </w:r>
          </w:p>
        </w:tc>
      </w:tr>
      <w:tr>
        <w:trPr>
          <w:trHeight w:val="276" w:hRule="atLeast"/>
        </w:trPr>
        <w:tc>
          <w:tcPr>
            <w:tcW w:w="589" w:type="dxa"/>
          </w:tcPr>
          <w:p>
            <w:pPr>
              <w:pStyle w:val="TableParagraph"/>
              <w:spacing w:line="256" w:lineRule="exact"/>
              <w:ind w:left="179" w:right="128"/>
              <w:jc w:val="center"/>
              <w:rPr>
                <w:sz w:val="24"/>
              </w:rPr>
            </w:pPr>
            <w:r>
              <w:rPr>
                <w:sz w:val="24"/>
              </w:rPr>
              <w:t>88</w:t>
            </w:r>
          </w:p>
        </w:tc>
        <w:tc>
          <w:tcPr>
            <w:tcW w:w="7194" w:type="dxa"/>
          </w:tcPr>
          <w:p>
            <w:pPr>
              <w:pStyle w:val="TableParagraph"/>
              <w:spacing w:line="256" w:lineRule="exact"/>
              <w:ind w:left="148"/>
              <w:jc w:val="left"/>
              <w:rPr>
                <w:sz w:val="24"/>
              </w:rPr>
            </w:pPr>
            <w:r>
              <w:rPr>
                <w:sz w:val="24"/>
              </w:rPr>
              <w:t>Artrodesis de muñeca</w:t>
            </w:r>
          </w:p>
        </w:tc>
        <w:tc>
          <w:tcPr>
            <w:tcW w:w="1113" w:type="dxa"/>
          </w:tcPr>
          <w:p>
            <w:pPr>
              <w:pStyle w:val="TableParagraph"/>
              <w:spacing w:line="256" w:lineRule="exact"/>
              <w:ind w:left="352" w:right="181"/>
              <w:jc w:val="center"/>
              <w:rPr>
                <w:sz w:val="24"/>
              </w:rPr>
            </w:pPr>
            <w:r>
              <w:rPr>
                <w:sz w:val="24"/>
              </w:rPr>
              <w:t>9,560</w:t>
            </w:r>
          </w:p>
        </w:tc>
      </w:tr>
      <w:tr>
        <w:trPr>
          <w:trHeight w:val="275" w:hRule="atLeast"/>
        </w:trPr>
        <w:tc>
          <w:tcPr>
            <w:tcW w:w="589" w:type="dxa"/>
          </w:tcPr>
          <w:p>
            <w:pPr>
              <w:pStyle w:val="TableParagraph"/>
              <w:spacing w:line="256" w:lineRule="exact"/>
              <w:ind w:left="179" w:right="128"/>
              <w:jc w:val="center"/>
              <w:rPr>
                <w:sz w:val="24"/>
              </w:rPr>
            </w:pPr>
            <w:r>
              <w:rPr>
                <w:sz w:val="24"/>
              </w:rPr>
              <w:t>89</w:t>
            </w:r>
          </w:p>
        </w:tc>
        <w:tc>
          <w:tcPr>
            <w:tcW w:w="7194" w:type="dxa"/>
          </w:tcPr>
          <w:p>
            <w:pPr>
              <w:pStyle w:val="TableParagraph"/>
              <w:spacing w:line="256" w:lineRule="exact"/>
              <w:ind w:left="148"/>
              <w:jc w:val="left"/>
              <w:rPr>
                <w:sz w:val="24"/>
              </w:rPr>
            </w:pPr>
            <w:r>
              <w:rPr>
                <w:sz w:val="24"/>
              </w:rPr>
              <w:t>Artrodesis de rodilla</w:t>
            </w:r>
          </w:p>
        </w:tc>
        <w:tc>
          <w:tcPr>
            <w:tcW w:w="1113" w:type="dxa"/>
          </w:tcPr>
          <w:p>
            <w:pPr>
              <w:pStyle w:val="TableParagraph"/>
              <w:spacing w:line="256" w:lineRule="exact"/>
              <w:ind w:left="232" w:right="181"/>
              <w:jc w:val="center"/>
              <w:rPr>
                <w:sz w:val="24"/>
              </w:rPr>
            </w:pPr>
            <w:r>
              <w:rPr>
                <w:sz w:val="24"/>
              </w:rPr>
              <w:t>12,800</w:t>
            </w:r>
          </w:p>
        </w:tc>
      </w:tr>
      <w:tr>
        <w:trPr>
          <w:trHeight w:val="276" w:hRule="atLeast"/>
        </w:trPr>
        <w:tc>
          <w:tcPr>
            <w:tcW w:w="589" w:type="dxa"/>
          </w:tcPr>
          <w:p>
            <w:pPr>
              <w:pStyle w:val="TableParagraph"/>
              <w:spacing w:line="256" w:lineRule="exact"/>
              <w:ind w:left="179" w:right="128"/>
              <w:jc w:val="center"/>
              <w:rPr>
                <w:sz w:val="24"/>
              </w:rPr>
            </w:pPr>
            <w:r>
              <w:rPr>
                <w:sz w:val="24"/>
              </w:rPr>
              <w:t>90</w:t>
            </w:r>
          </w:p>
        </w:tc>
        <w:tc>
          <w:tcPr>
            <w:tcW w:w="7194" w:type="dxa"/>
          </w:tcPr>
          <w:p>
            <w:pPr>
              <w:pStyle w:val="TableParagraph"/>
              <w:spacing w:line="256" w:lineRule="exact"/>
              <w:ind w:left="148"/>
              <w:jc w:val="left"/>
              <w:rPr>
                <w:sz w:val="24"/>
              </w:rPr>
            </w:pPr>
            <w:r>
              <w:rPr>
                <w:sz w:val="24"/>
              </w:rPr>
              <w:t>Artrodesis de tobillo</w:t>
            </w:r>
          </w:p>
        </w:tc>
        <w:tc>
          <w:tcPr>
            <w:tcW w:w="1113" w:type="dxa"/>
          </w:tcPr>
          <w:p>
            <w:pPr>
              <w:pStyle w:val="TableParagraph"/>
              <w:spacing w:line="256" w:lineRule="exact"/>
              <w:ind w:left="232" w:right="181"/>
              <w:jc w:val="center"/>
              <w:rPr>
                <w:sz w:val="24"/>
              </w:rPr>
            </w:pPr>
            <w:r>
              <w:rPr>
                <w:sz w:val="24"/>
              </w:rPr>
              <w:t>12,760</w:t>
            </w:r>
          </w:p>
        </w:tc>
      </w:tr>
      <w:tr>
        <w:trPr>
          <w:trHeight w:val="275" w:hRule="atLeast"/>
        </w:trPr>
        <w:tc>
          <w:tcPr>
            <w:tcW w:w="589" w:type="dxa"/>
          </w:tcPr>
          <w:p>
            <w:pPr>
              <w:pStyle w:val="TableParagraph"/>
              <w:spacing w:line="256" w:lineRule="exact"/>
              <w:ind w:left="179" w:right="128"/>
              <w:jc w:val="center"/>
              <w:rPr>
                <w:sz w:val="24"/>
              </w:rPr>
            </w:pPr>
            <w:r>
              <w:rPr>
                <w:sz w:val="24"/>
              </w:rPr>
              <w:t>91</w:t>
            </w:r>
          </w:p>
        </w:tc>
        <w:tc>
          <w:tcPr>
            <w:tcW w:w="7194" w:type="dxa"/>
          </w:tcPr>
          <w:p>
            <w:pPr>
              <w:pStyle w:val="TableParagraph"/>
              <w:spacing w:line="256" w:lineRule="exact"/>
              <w:ind w:left="148"/>
              <w:jc w:val="left"/>
              <w:rPr>
                <w:sz w:val="24"/>
              </w:rPr>
            </w:pPr>
            <w:r>
              <w:rPr>
                <w:sz w:val="24"/>
              </w:rPr>
              <w:t>Artroplastia total de hombro</w:t>
            </w:r>
          </w:p>
        </w:tc>
        <w:tc>
          <w:tcPr>
            <w:tcW w:w="1113" w:type="dxa"/>
          </w:tcPr>
          <w:p>
            <w:pPr>
              <w:pStyle w:val="TableParagraph"/>
              <w:spacing w:line="256" w:lineRule="exact"/>
              <w:ind w:left="232" w:right="181"/>
              <w:jc w:val="center"/>
              <w:rPr>
                <w:sz w:val="24"/>
              </w:rPr>
            </w:pPr>
            <w:r>
              <w:rPr>
                <w:sz w:val="24"/>
              </w:rPr>
              <w:t>21,080</w:t>
            </w:r>
          </w:p>
        </w:tc>
      </w:tr>
      <w:tr>
        <w:trPr>
          <w:trHeight w:val="275" w:hRule="atLeast"/>
        </w:trPr>
        <w:tc>
          <w:tcPr>
            <w:tcW w:w="589" w:type="dxa"/>
          </w:tcPr>
          <w:p>
            <w:pPr>
              <w:pStyle w:val="TableParagraph"/>
              <w:spacing w:line="256" w:lineRule="exact"/>
              <w:ind w:left="179" w:right="128"/>
              <w:jc w:val="center"/>
              <w:rPr>
                <w:sz w:val="24"/>
              </w:rPr>
            </w:pPr>
            <w:r>
              <w:rPr>
                <w:sz w:val="24"/>
              </w:rPr>
              <w:t>92</w:t>
            </w:r>
          </w:p>
        </w:tc>
        <w:tc>
          <w:tcPr>
            <w:tcW w:w="7194" w:type="dxa"/>
          </w:tcPr>
          <w:p>
            <w:pPr>
              <w:pStyle w:val="TableParagraph"/>
              <w:spacing w:line="256" w:lineRule="exact"/>
              <w:ind w:left="148"/>
              <w:jc w:val="left"/>
              <w:rPr>
                <w:sz w:val="24"/>
              </w:rPr>
            </w:pPr>
            <w:r>
              <w:rPr>
                <w:sz w:val="24"/>
              </w:rPr>
              <w:t>Laminectomía más fijación columna vertebral</w:t>
            </w:r>
          </w:p>
        </w:tc>
        <w:tc>
          <w:tcPr>
            <w:tcW w:w="1113" w:type="dxa"/>
          </w:tcPr>
          <w:p>
            <w:pPr>
              <w:pStyle w:val="TableParagraph"/>
              <w:spacing w:line="256" w:lineRule="exact"/>
              <w:ind w:left="232" w:right="181"/>
              <w:jc w:val="center"/>
              <w:rPr>
                <w:sz w:val="24"/>
              </w:rPr>
            </w:pPr>
            <w:r>
              <w:rPr>
                <w:sz w:val="24"/>
              </w:rPr>
              <w:t>38,280</w:t>
            </w:r>
          </w:p>
        </w:tc>
      </w:tr>
      <w:tr>
        <w:trPr>
          <w:trHeight w:val="275" w:hRule="atLeast"/>
        </w:trPr>
        <w:tc>
          <w:tcPr>
            <w:tcW w:w="589" w:type="dxa"/>
          </w:tcPr>
          <w:p>
            <w:pPr>
              <w:pStyle w:val="TableParagraph"/>
              <w:spacing w:line="256" w:lineRule="exact"/>
              <w:ind w:left="179" w:right="128"/>
              <w:jc w:val="center"/>
              <w:rPr>
                <w:sz w:val="24"/>
              </w:rPr>
            </w:pPr>
            <w:r>
              <w:rPr>
                <w:sz w:val="24"/>
              </w:rPr>
              <w:t>93</w:t>
            </w:r>
          </w:p>
        </w:tc>
        <w:tc>
          <w:tcPr>
            <w:tcW w:w="7194" w:type="dxa"/>
          </w:tcPr>
          <w:p>
            <w:pPr>
              <w:pStyle w:val="TableParagraph"/>
              <w:spacing w:line="256" w:lineRule="exact"/>
              <w:ind w:left="148"/>
              <w:jc w:val="left"/>
              <w:rPr>
                <w:sz w:val="24"/>
              </w:rPr>
            </w:pPr>
            <w:r>
              <w:rPr>
                <w:sz w:val="24"/>
              </w:rPr>
              <w:t>Plastía de ligamentos colaterales de rodilla</w:t>
            </w:r>
          </w:p>
        </w:tc>
        <w:tc>
          <w:tcPr>
            <w:tcW w:w="1113" w:type="dxa"/>
          </w:tcPr>
          <w:p>
            <w:pPr>
              <w:pStyle w:val="TableParagraph"/>
              <w:spacing w:line="256" w:lineRule="exact"/>
              <w:ind w:left="232" w:right="181"/>
              <w:jc w:val="center"/>
              <w:rPr>
                <w:sz w:val="24"/>
              </w:rPr>
            </w:pPr>
            <w:r>
              <w:rPr>
                <w:sz w:val="24"/>
              </w:rPr>
              <w:t>15,940</w:t>
            </w:r>
          </w:p>
        </w:tc>
      </w:tr>
      <w:tr>
        <w:trPr>
          <w:trHeight w:val="270" w:hRule="atLeast"/>
        </w:trPr>
        <w:tc>
          <w:tcPr>
            <w:tcW w:w="589" w:type="dxa"/>
          </w:tcPr>
          <w:p>
            <w:pPr>
              <w:pStyle w:val="TableParagraph"/>
              <w:spacing w:line="251" w:lineRule="exact"/>
              <w:ind w:left="179" w:right="128"/>
              <w:jc w:val="center"/>
              <w:rPr>
                <w:sz w:val="24"/>
              </w:rPr>
            </w:pPr>
            <w:r>
              <w:rPr>
                <w:sz w:val="24"/>
              </w:rPr>
              <w:t>94</w:t>
            </w:r>
          </w:p>
        </w:tc>
        <w:tc>
          <w:tcPr>
            <w:tcW w:w="7194" w:type="dxa"/>
          </w:tcPr>
          <w:p>
            <w:pPr>
              <w:pStyle w:val="TableParagraph"/>
              <w:spacing w:line="251" w:lineRule="exact"/>
              <w:ind w:left="148"/>
              <w:jc w:val="left"/>
              <w:rPr>
                <w:sz w:val="24"/>
              </w:rPr>
            </w:pPr>
            <w:r>
              <w:rPr>
                <w:sz w:val="24"/>
              </w:rPr>
              <w:t>Reconstrucción artroscópica de ligamentos cruzados</w:t>
            </w:r>
          </w:p>
        </w:tc>
        <w:tc>
          <w:tcPr>
            <w:tcW w:w="1113" w:type="dxa"/>
          </w:tcPr>
          <w:p>
            <w:pPr>
              <w:pStyle w:val="TableParagraph"/>
              <w:spacing w:line="251" w:lineRule="exact"/>
              <w:ind w:left="232" w:right="181"/>
              <w:jc w:val="center"/>
              <w:rPr>
                <w:sz w:val="24"/>
              </w:rPr>
            </w:pPr>
            <w:r>
              <w:rPr>
                <w:sz w:val="24"/>
              </w:rPr>
              <w:t>21,080</w:t>
            </w:r>
          </w:p>
        </w:tc>
      </w:tr>
    </w:tbl>
    <w:p>
      <w:pPr>
        <w:spacing w:after="0" w:line="251" w:lineRule="exact"/>
        <w:jc w:val="center"/>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7144"/>
        <w:gridCol w:w="1133"/>
      </w:tblGrid>
      <w:tr>
        <w:trPr>
          <w:trHeight w:val="270" w:hRule="atLeast"/>
        </w:trPr>
        <w:tc>
          <w:tcPr>
            <w:tcW w:w="679" w:type="dxa"/>
          </w:tcPr>
          <w:p>
            <w:pPr>
              <w:pStyle w:val="TableParagraph"/>
              <w:spacing w:line="251" w:lineRule="exact"/>
              <w:ind w:left="180" w:right="99"/>
              <w:jc w:val="center"/>
              <w:rPr>
                <w:sz w:val="24"/>
              </w:rPr>
            </w:pPr>
            <w:r>
              <w:rPr>
                <w:sz w:val="24"/>
              </w:rPr>
              <w:t>95</w:t>
            </w:r>
          </w:p>
        </w:tc>
        <w:tc>
          <w:tcPr>
            <w:tcW w:w="7144" w:type="dxa"/>
          </w:tcPr>
          <w:p>
            <w:pPr>
              <w:pStyle w:val="TableParagraph"/>
              <w:spacing w:line="251" w:lineRule="exact"/>
              <w:ind w:left="118"/>
              <w:jc w:val="left"/>
              <w:rPr>
                <w:sz w:val="24"/>
              </w:rPr>
            </w:pPr>
            <w:r>
              <w:rPr>
                <w:sz w:val="24"/>
              </w:rPr>
              <w:t>Corporectomía de columna vertebral más fijación</w:t>
            </w:r>
          </w:p>
        </w:tc>
        <w:tc>
          <w:tcPr>
            <w:tcW w:w="1133" w:type="dxa"/>
          </w:tcPr>
          <w:p>
            <w:pPr>
              <w:pStyle w:val="TableParagraph"/>
              <w:spacing w:line="251" w:lineRule="exact"/>
              <w:ind w:left="252" w:right="181"/>
              <w:jc w:val="center"/>
              <w:rPr>
                <w:sz w:val="24"/>
              </w:rPr>
            </w:pPr>
            <w:r>
              <w:rPr>
                <w:sz w:val="24"/>
              </w:rPr>
              <w:t>47,860</w:t>
            </w:r>
          </w:p>
        </w:tc>
      </w:tr>
      <w:tr>
        <w:trPr>
          <w:trHeight w:val="276" w:hRule="atLeast"/>
        </w:trPr>
        <w:tc>
          <w:tcPr>
            <w:tcW w:w="679" w:type="dxa"/>
          </w:tcPr>
          <w:p>
            <w:pPr>
              <w:pStyle w:val="TableParagraph"/>
              <w:spacing w:line="256" w:lineRule="exact"/>
              <w:ind w:left="180" w:right="99"/>
              <w:jc w:val="center"/>
              <w:rPr>
                <w:sz w:val="24"/>
              </w:rPr>
            </w:pPr>
            <w:r>
              <w:rPr>
                <w:sz w:val="24"/>
              </w:rPr>
              <w:t>96</w:t>
            </w:r>
          </w:p>
        </w:tc>
        <w:tc>
          <w:tcPr>
            <w:tcW w:w="7144" w:type="dxa"/>
          </w:tcPr>
          <w:p>
            <w:pPr>
              <w:pStyle w:val="TableParagraph"/>
              <w:spacing w:line="256" w:lineRule="exact"/>
              <w:ind w:left="118"/>
              <w:jc w:val="left"/>
              <w:rPr>
                <w:sz w:val="24"/>
              </w:rPr>
            </w:pPr>
            <w:r>
              <w:rPr>
                <w:sz w:val="24"/>
              </w:rPr>
              <w:t>Desarticulación de cadera</w:t>
            </w:r>
          </w:p>
        </w:tc>
        <w:tc>
          <w:tcPr>
            <w:tcW w:w="1133" w:type="dxa"/>
          </w:tcPr>
          <w:p>
            <w:pPr>
              <w:pStyle w:val="TableParagraph"/>
              <w:spacing w:line="256" w:lineRule="exact"/>
              <w:ind w:left="252" w:right="181"/>
              <w:jc w:val="center"/>
              <w:rPr>
                <w:sz w:val="24"/>
              </w:rPr>
            </w:pPr>
            <w:r>
              <w:rPr>
                <w:sz w:val="24"/>
              </w:rPr>
              <w:t>15,940</w:t>
            </w:r>
          </w:p>
        </w:tc>
      </w:tr>
      <w:tr>
        <w:trPr>
          <w:trHeight w:val="275" w:hRule="atLeast"/>
        </w:trPr>
        <w:tc>
          <w:tcPr>
            <w:tcW w:w="679" w:type="dxa"/>
          </w:tcPr>
          <w:p>
            <w:pPr>
              <w:pStyle w:val="TableParagraph"/>
              <w:spacing w:line="256" w:lineRule="exact"/>
              <w:ind w:left="180" w:right="99"/>
              <w:jc w:val="center"/>
              <w:rPr>
                <w:sz w:val="24"/>
              </w:rPr>
            </w:pPr>
            <w:r>
              <w:rPr>
                <w:sz w:val="24"/>
              </w:rPr>
              <w:t>97</w:t>
            </w:r>
          </w:p>
        </w:tc>
        <w:tc>
          <w:tcPr>
            <w:tcW w:w="7144" w:type="dxa"/>
          </w:tcPr>
          <w:p>
            <w:pPr>
              <w:pStyle w:val="TableParagraph"/>
              <w:spacing w:line="256" w:lineRule="exact"/>
              <w:ind w:left="118"/>
              <w:jc w:val="left"/>
              <w:rPr>
                <w:sz w:val="24"/>
              </w:rPr>
            </w:pPr>
            <w:r>
              <w:rPr>
                <w:sz w:val="24"/>
              </w:rPr>
              <w:t>Discoidectomía más laminectomía columna vertebral</w:t>
            </w:r>
          </w:p>
        </w:tc>
        <w:tc>
          <w:tcPr>
            <w:tcW w:w="1133" w:type="dxa"/>
          </w:tcPr>
          <w:p>
            <w:pPr>
              <w:pStyle w:val="TableParagraph"/>
              <w:spacing w:line="256" w:lineRule="exact"/>
              <w:ind w:left="252" w:right="181"/>
              <w:jc w:val="center"/>
              <w:rPr>
                <w:sz w:val="24"/>
              </w:rPr>
            </w:pPr>
            <w:r>
              <w:rPr>
                <w:sz w:val="24"/>
              </w:rPr>
              <w:t>40,060</w:t>
            </w:r>
          </w:p>
        </w:tc>
      </w:tr>
      <w:tr>
        <w:trPr>
          <w:trHeight w:val="275" w:hRule="atLeast"/>
        </w:trPr>
        <w:tc>
          <w:tcPr>
            <w:tcW w:w="679" w:type="dxa"/>
          </w:tcPr>
          <w:p>
            <w:pPr>
              <w:pStyle w:val="TableParagraph"/>
              <w:spacing w:line="256" w:lineRule="exact"/>
              <w:ind w:left="180" w:right="99"/>
              <w:jc w:val="center"/>
              <w:rPr>
                <w:sz w:val="24"/>
              </w:rPr>
            </w:pPr>
            <w:r>
              <w:rPr>
                <w:sz w:val="24"/>
              </w:rPr>
              <w:t>98</w:t>
            </w:r>
          </w:p>
        </w:tc>
        <w:tc>
          <w:tcPr>
            <w:tcW w:w="7144" w:type="dxa"/>
          </w:tcPr>
          <w:p>
            <w:pPr>
              <w:pStyle w:val="TableParagraph"/>
              <w:spacing w:line="256" w:lineRule="exact"/>
              <w:ind w:left="118"/>
              <w:jc w:val="left"/>
              <w:rPr>
                <w:sz w:val="24"/>
              </w:rPr>
            </w:pPr>
            <w:r>
              <w:rPr>
                <w:sz w:val="24"/>
              </w:rPr>
              <w:t>Elongación ósea tibia y fémur</w:t>
            </w:r>
          </w:p>
        </w:tc>
        <w:tc>
          <w:tcPr>
            <w:tcW w:w="1133" w:type="dxa"/>
          </w:tcPr>
          <w:p>
            <w:pPr>
              <w:pStyle w:val="TableParagraph"/>
              <w:spacing w:line="256" w:lineRule="exact"/>
              <w:ind w:left="252" w:right="181"/>
              <w:jc w:val="center"/>
              <w:rPr>
                <w:sz w:val="24"/>
              </w:rPr>
            </w:pPr>
            <w:r>
              <w:rPr>
                <w:sz w:val="24"/>
              </w:rPr>
              <w:t>17,920</w:t>
            </w:r>
          </w:p>
        </w:tc>
      </w:tr>
      <w:tr>
        <w:trPr>
          <w:trHeight w:val="275" w:hRule="atLeast"/>
        </w:trPr>
        <w:tc>
          <w:tcPr>
            <w:tcW w:w="679" w:type="dxa"/>
          </w:tcPr>
          <w:p>
            <w:pPr>
              <w:pStyle w:val="TableParagraph"/>
              <w:spacing w:line="256" w:lineRule="exact"/>
              <w:ind w:left="180" w:right="99"/>
              <w:jc w:val="center"/>
              <w:rPr>
                <w:sz w:val="24"/>
              </w:rPr>
            </w:pPr>
            <w:r>
              <w:rPr>
                <w:sz w:val="24"/>
              </w:rPr>
              <w:t>99</w:t>
            </w:r>
          </w:p>
        </w:tc>
        <w:tc>
          <w:tcPr>
            <w:tcW w:w="7144" w:type="dxa"/>
          </w:tcPr>
          <w:p>
            <w:pPr>
              <w:pStyle w:val="TableParagraph"/>
              <w:spacing w:line="256" w:lineRule="exact"/>
              <w:ind w:left="118"/>
              <w:jc w:val="left"/>
              <w:rPr>
                <w:sz w:val="24"/>
              </w:rPr>
            </w:pPr>
            <w:r>
              <w:rPr>
                <w:sz w:val="24"/>
              </w:rPr>
              <w:t>Epifisiolistesis de húmero (reducción abierta más osteosíntesis)</w:t>
            </w:r>
          </w:p>
        </w:tc>
        <w:tc>
          <w:tcPr>
            <w:tcW w:w="1133" w:type="dxa"/>
          </w:tcPr>
          <w:p>
            <w:pPr>
              <w:pStyle w:val="TableParagraph"/>
              <w:spacing w:line="256" w:lineRule="exact"/>
              <w:ind w:left="252" w:right="181"/>
              <w:jc w:val="center"/>
              <w:rPr>
                <w:sz w:val="24"/>
              </w:rPr>
            </w:pPr>
            <w:r>
              <w:rPr>
                <w:sz w:val="24"/>
              </w:rPr>
              <w:t>11,600</w:t>
            </w:r>
          </w:p>
        </w:tc>
      </w:tr>
      <w:tr>
        <w:trPr>
          <w:trHeight w:val="276" w:hRule="atLeast"/>
        </w:trPr>
        <w:tc>
          <w:tcPr>
            <w:tcW w:w="679" w:type="dxa"/>
          </w:tcPr>
          <w:p>
            <w:pPr>
              <w:pStyle w:val="TableParagraph"/>
              <w:spacing w:line="256" w:lineRule="exact"/>
              <w:ind w:left="180" w:right="99"/>
              <w:jc w:val="center"/>
              <w:rPr>
                <w:sz w:val="24"/>
              </w:rPr>
            </w:pPr>
            <w:r>
              <w:rPr>
                <w:sz w:val="24"/>
              </w:rPr>
              <w:t>100</w:t>
            </w:r>
          </w:p>
        </w:tc>
        <w:tc>
          <w:tcPr>
            <w:tcW w:w="7144" w:type="dxa"/>
          </w:tcPr>
          <w:p>
            <w:pPr>
              <w:pStyle w:val="TableParagraph"/>
              <w:spacing w:line="256" w:lineRule="exact"/>
              <w:ind w:left="118"/>
              <w:jc w:val="left"/>
              <w:rPr>
                <w:sz w:val="24"/>
              </w:rPr>
            </w:pPr>
            <w:r>
              <w:rPr>
                <w:sz w:val="24"/>
              </w:rPr>
              <w:t>Epifisiolistesis de húmero (reducción cerrada)</w:t>
            </w:r>
          </w:p>
        </w:tc>
        <w:tc>
          <w:tcPr>
            <w:tcW w:w="1133" w:type="dxa"/>
          </w:tcPr>
          <w:p>
            <w:pPr>
              <w:pStyle w:val="TableParagraph"/>
              <w:spacing w:line="256" w:lineRule="exact"/>
              <w:ind w:left="372" w:right="181"/>
              <w:jc w:val="center"/>
              <w:rPr>
                <w:sz w:val="24"/>
              </w:rPr>
            </w:pPr>
            <w:r>
              <w:rPr>
                <w:sz w:val="24"/>
              </w:rPr>
              <w:t>5,900</w:t>
            </w:r>
          </w:p>
        </w:tc>
      </w:tr>
      <w:tr>
        <w:trPr>
          <w:trHeight w:val="276" w:hRule="atLeast"/>
        </w:trPr>
        <w:tc>
          <w:tcPr>
            <w:tcW w:w="679" w:type="dxa"/>
          </w:tcPr>
          <w:p>
            <w:pPr>
              <w:pStyle w:val="TableParagraph"/>
              <w:spacing w:line="256" w:lineRule="exact"/>
              <w:ind w:left="180" w:right="99"/>
              <w:jc w:val="center"/>
              <w:rPr>
                <w:sz w:val="24"/>
              </w:rPr>
            </w:pPr>
            <w:r>
              <w:rPr>
                <w:sz w:val="24"/>
              </w:rPr>
              <w:t>101</w:t>
            </w:r>
          </w:p>
        </w:tc>
        <w:tc>
          <w:tcPr>
            <w:tcW w:w="7144" w:type="dxa"/>
          </w:tcPr>
          <w:p>
            <w:pPr>
              <w:pStyle w:val="TableParagraph"/>
              <w:spacing w:line="256" w:lineRule="exact"/>
              <w:ind w:left="118"/>
              <w:jc w:val="left"/>
              <w:rPr>
                <w:sz w:val="24"/>
              </w:rPr>
            </w:pPr>
            <w:r>
              <w:rPr>
                <w:sz w:val="24"/>
              </w:rPr>
              <w:t>Fasciotomía fascia plantar</w:t>
            </w:r>
          </w:p>
        </w:tc>
        <w:tc>
          <w:tcPr>
            <w:tcW w:w="1133" w:type="dxa"/>
          </w:tcPr>
          <w:p>
            <w:pPr>
              <w:pStyle w:val="TableParagraph"/>
              <w:spacing w:line="256" w:lineRule="exact"/>
              <w:ind w:left="372" w:right="181"/>
              <w:jc w:val="center"/>
              <w:rPr>
                <w:sz w:val="24"/>
              </w:rPr>
            </w:pPr>
            <w:r>
              <w:rPr>
                <w:sz w:val="24"/>
              </w:rPr>
              <w:t>4,780</w:t>
            </w:r>
          </w:p>
        </w:tc>
      </w:tr>
      <w:tr>
        <w:trPr>
          <w:trHeight w:val="275" w:hRule="atLeast"/>
        </w:trPr>
        <w:tc>
          <w:tcPr>
            <w:tcW w:w="679" w:type="dxa"/>
          </w:tcPr>
          <w:p>
            <w:pPr>
              <w:pStyle w:val="TableParagraph"/>
              <w:spacing w:line="256" w:lineRule="exact"/>
              <w:ind w:left="180" w:right="99"/>
              <w:jc w:val="center"/>
              <w:rPr>
                <w:sz w:val="24"/>
              </w:rPr>
            </w:pPr>
            <w:r>
              <w:rPr>
                <w:sz w:val="24"/>
              </w:rPr>
              <w:t>102</w:t>
            </w:r>
          </w:p>
        </w:tc>
        <w:tc>
          <w:tcPr>
            <w:tcW w:w="7144" w:type="dxa"/>
          </w:tcPr>
          <w:p>
            <w:pPr>
              <w:pStyle w:val="TableParagraph"/>
              <w:spacing w:line="256" w:lineRule="exact"/>
              <w:ind w:left="118"/>
              <w:jc w:val="left"/>
              <w:rPr>
                <w:sz w:val="24"/>
              </w:rPr>
            </w:pPr>
            <w:r>
              <w:rPr>
                <w:sz w:val="24"/>
              </w:rPr>
              <w:t>Fusión arterial con técnica Caldwell</w:t>
            </w:r>
          </w:p>
        </w:tc>
        <w:tc>
          <w:tcPr>
            <w:tcW w:w="1133" w:type="dxa"/>
          </w:tcPr>
          <w:p>
            <w:pPr>
              <w:pStyle w:val="TableParagraph"/>
              <w:spacing w:line="256" w:lineRule="exact"/>
              <w:ind w:left="252" w:right="181"/>
              <w:jc w:val="center"/>
              <w:rPr>
                <w:sz w:val="24"/>
              </w:rPr>
            </w:pPr>
            <w:r>
              <w:rPr>
                <w:sz w:val="24"/>
              </w:rPr>
              <w:t>57,480</w:t>
            </w:r>
          </w:p>
        </w:tc>
      </w:tr>
      <w:tr>
        <w:trPr>
          <w:trHeight w:val="275" w:hRule="atLeast"/>
        </w:trPr>
        <w:tc>
          <w:tcPr>
            <w:tcW w:w="679" w:type="dxa"/>
          </w:tcPr>
          <w:p>
            <w:pPr>
              <w:pStyle w:val="TableParagraph"/>
              <w:spacing w:line="256" w:lineRule="exact"/>
              <w:ind w:left="180" w:right="99"/>
              <w:jc w:val="center"/>
              <w:rPr>
                <w:sz w:val="24"/>
              </w:rPr>
            </w:pPr>
            <w:r>
              <w:rPr>
                <w:sz w:val="24"/>
              </w:rPr>
              <w:t>103</w:t>
            </w:r>
          </w:p>
        </w:tc>
        <w:tc>
          <w:tcPr>
            <w:tcW w:w="7144" w:type="dxa"/>
          </w:tcPr>
          <w:p>
            <w:pPr>
              <w:pStyle w:val="TableParagraph"/>
              <w:spacing w:line="256" w:lineRule="exact"/>
              <w:ind w:left="118"/>
              <w:jc w:val="left"/>
              <w:rPr>
                <w:sz w:val="24"/>
              </w:rPr>
            </w:pPr>
            <w:r>
              <w:rPr>
                <w:sz w:val="24"/>
              </w:rPr>
              <w:t>Fusión postero lateral</w:t>
            </w:r>
          </w:p>
        </w:tc>
        <w:tc>
          <w:tcPr>
            <w:tcW w:w="1133" w:type="dxa"/>
          </w:tcPr>
          <w:p>
            <w:pPr>
              <w:pStyle w:val="TableParagraph"/>
              <w:spacing w:line="256" w:lineRule="exact"/>
              <w:ind w:left="252" w:right="181"/>
              <w:jc w:val="center"/>
              <w:rPr>
                <w:sz w:val="24"/>
              </w:rPr>
            </w:pPr>
            <w:r>
              <w:rPr>
                <w:sz w:val="24"/>
              </w:rPr>
              <w:t>15,940</w:t>
            </w:r>
          </w:p>
        </w:tc>
      </w:tr>
      <w:tr>
        <w:trPr>
          <w:trHeight w:val="275" w:hRule="atLeast"/>
        </w:trPr>
        <w:tc>
          <w:tcPr>
            <w:tcW w:w="679" w:type="dxa"/>
          </w:tcPr>
          <w:p>
            <w:pPr>
              <w:pStyle w:val="TableParagraph"/>
              <w:spacing w:line="256" w:lineRule="exact"/>
              <w:ind w:left="180" w:right="99"/>
              <w:jc w:val="center"/>
              <w:rPr>
                <w:sz w:val="24"/>
              </w:rPr>
            </w:pPr>
            <w:r>
              <w:rPr>
                <w:sz w:val="24"/>
              </w:rPr>
              <w:t>104</w:t>
            </w:r>
          </w:p>
        </w:tc>
        <w:tc>
          <w:tcPr>
            <w:tcW w:w="7144" w:type="dxa"/>
          </w:tcPr>
          <w:p>
            <w:pPr>
              <w:pStyle w:val="TableParagraph"/>
              <w:spacing w:line="256" w:lineRule="exact"/>
              <w:ind w:left="118"/>
              <w:jc w:val="left"/>
              <w:rPr>
                <w:sz w:val="24"/>
              </w:rPr>
            </w:pPr>
            <w:r>
              <w:rPr>
                <w:sz w:val="24"/>
              </w:rPr>
              <w:t>Fractura de Bennett (reducción cerrada más fijación percutánea)</w:t>
            </w:r>
          </w:p>
        </w:tc>
        <w:tc>
          <w:tcPr>
            <w:tcW w:w="1133" w:type="dxa"/>
          </w:tcPr>
          <w:p>
            <w:pPr>
              <w:pStyle w:val="TableParagraph"/>
              <w:spacing w:line="256" w:lineRule="exact"/>
              <w:ind w:left="372" w:right="181"/>
              <w:jc w:val="center"/>
              <w:rPr>
                <w:sz w:val="24"/>
              </w:rPr>
            </w:pPr>
            <w:r>
              <w:rPr>
                <w:sz w:val="24"/>
              </w:rPr>
              <w:t>6,380</w:t>
            </w:r>
          </w:p>
        </w:tc>
      </w:tr>
      <w:tr>
        <w:trPr>
          <w:trHeight w:val="276" w:hRule="atLeast"/>
        </w:trPr>
        <w:tc>
          <w:tcPr>
            <w:tcW w:w="679" w:type="dxa"/>
          </w:tcPr>
          <w:p>
            <w:pPr>
              <w:pStyle w:val="TableParagraph"/>
              <w:spacing w:line="256" w:lineRule="exact"/>
              <w:ind w:left="180" w:right="99"/>
              <w:jc w:val="center"/>
              <w:rPr>
                <w:sz w:val="24"/>
              </w:rPr>
            </w:pPr>
            <w:r>
              <w:rPr>
                <w:sz w:val="24"/>
              </w:rPr>
              <w:t>105</w:t>
            </w:r>
          </w:p>
        </w:tc>
        <w:tc>
          <w:tcPr>
            <w:tcW w:w="7144" w:type="dxa"/>
          </w:tcPr>
          <w:p>
            <w:pPr>
              <w:pStyle w:val="TableParagraph"/>
              <w:spacing w:line="256" w:lineRule="exact"/>
              <w:ind w:left="118"/>
              <w:jc w:val="left"/>
              <w:rPr>
                <w:sz w:val="24"/>
              </w:rPr>
            </w:pPr>
            <w:r>
              <w:rPr>
                <w:sz w:val="24"/>
              </w:rPr>
              <w:t>Fractura de Colles (reducción abierta más fijación externa)</w:t>
            </w:r>
          </w:p>
        </w:tc>
        <w:tc>
          <w:tcPr>
            <w:tcW w:w="1133" w:type="dxa"/>
          </w:tcPr>
          <w:p>
            <w:pPr>
              <w:pStyle w:val="TableParagraph"/>
              <w:spacing w:line="256" w:lineRule="exact"/>
              <w:ind w:left="252" w:right="181"/>
              <w:jc w:val="center"/>
              <w:rPr>
                <w:sz w:val="24"/>
              </w:rPr>
            </w:pPr>
            <w:r>
              <w:rPr>
                <w:sz w:val="24"/>
              </w:rPr>
              <w:t>12,640</w:t>
            </w:r>
          </w:p>
        </w:tc>
      </w:tr>
      <w:tr>
        <w:trPr>
          <w:trHeight w:val="552" w:hRule="atLeast"/>
        </w:trPr>
        <w:tc>
          <w:tcPr>
            <w:tcW w:w="679" w:type="dxa"/>
          </w:tcPr>
          <w:p>
            <w:pPr>
              <w:pStyle w:val="TableParagraph"/>
              <w:spacing w:line="271" w:lineRule="exact"/>
              <w:ind w:left="180" w:right="99"/>
              <w:jc w:val="center"/>
              <w:rPr>
                <w:sz w:val="24"/>
              </w:rPr>
            </w:pPr>
            <w:r>
              <w:rPr>
                <w:sz w:val="24"/>
              </w:rPr>
              <w:t>106</w:t>
            </w:r>
          </w:p>
        </w:tc>
        <w:tc>
          <w:tcPr>
            <w:tcW w:w="7144" w:type="dxa"/>
          </w:tcPr>
          <w:p>
            <w:pPr>
              <w:pStyle w:val="TableParagraph"/>
              <w:spacing w:line="271" w:lineRule="exact"/>
              <w:ind w:left="118"/>
              <w:jc w:val="left"/>
              <w:rPr>
                <w:sz w:val="24"/>
              </w:rPr>
            </w:pPr>
            <w:r>
              <w:rPr>
                <w:sz w:val="24"/>
              </w:rPr>
              <w:t>Fracturas falanges y metacarpianos (reducción abierta con clavos de</w:t>
            </w:r>
          </w:p>
          <w:p>
            <w:pPr>
              <w:pStyle w:val="TableParagraph"/>
              <w:spacing w:line="261" w:lineRule="exact"/>
              <w:ind w:left="118"/>
              <w:jc w:val="left"/>
              <w:rPr>
                <w:sz w:val="24"/>
              </w:rPr>
            </w:pPr>
            <w:r>
              <w:rPr>
                <w:sz w:val="24"/>
              </w:rPr>
              <w:t>Kirschner)</w:t>
            </w:r>
          </w:p>
        </w:tc>
        <w:tc>
          <w:tcPr>
            <w:tcW w:w="1133" w:type="dxa"/>
          </w:tcPr>
          <w:p>
            <w:pPr>
              <w:pStyle w:val="TableParagraph"/>
              <w:spacing w:line="271" w:lineRule="exact"/>
              <w:ind w:left="372" w:right="181"/>
              <w:jc w:val="center"/>
              <w:rPr>
                <w:sz w:val="24"/>
              </w:rPr>
            </w:pPr>
            <w:r>
              <w:rPr>
                <w:sz w:val="24"/>
              </w:rPr>
              <w:t>6,100</w:t>
            </w:r>
          </w:p>
        </w:tc>
      </w:tr>
      <w:tr>
        <w:trPr>
          <w:trHeight w:val="276" w:hRule="atLeast"/>
        </w:trPr>
        <w:tc>
          <w:tcPr>
            <w:tcW w:w="679" w:type="dxa"/>
          </w:tcPr>
          <w:p>
            <w:pPr>
              <w:pStyle w:val="TableParagraph"/>
              <w:spacing w:line="256" w:lineRule="exact"/>
              <w:ind w:left="180" w:right="99"/>
              <w:jc w:val="center"/>
              <w:rPr>
                <w:sz w:val="24"/>
              </w:rPr>
            </w:pPr>
            <w:r>
              <w:rPr>
                <w:sz w:val="24"/>
              </w:rPr>
              <w:t>107</w:t>
            </w:r>
          </w:p>
        </w:tc>
        <w:tc>
          <w:tcPr>
            <w:tcW w:w="7144" w:type="dxa"/>
          </w:tcPr>
          <w:p>
            <w:pPr>
              <w:pStyle w:val="TableParagraph"/>
              <w:spacing w:line="256" w:lineRule="exact"/>
              <w:ind w:left="118"/>
              <w:jc w:val="left"/>
              <w:rPr>
                <w:sz w:val="24"/>
              </w:rPr>
            </w:pPr>
            <w:r>
              <w:rPr>
                <w:sz w:val="24"/>
              </w:rPr>
              <w:t>Fracturas falanges y metacarpianos (reducción cerrada)</w:t>
            </w:r>
          </w:p>
        </w:tc>
        <w:tc>
          <w:tcPr>
            <w:tcW w:w="1133" w:type="dxa"/>
          </w:tcPr>
          <w:p>
            <w:pPr>
              <w:pStyle w:val="TableParagraph"/>
              <w:spacing w:line="256" w:lineRule="exact"/>
              <w:ind w:left="372" w:right="181"/>
              <w:jc w:val="center"/>
              <w:rPr>
                <w:sz w:val="24"/>
              </w:rPr>
            </w:pPr>
            <w:r>
              <w:rPr>
                <w:sz w:val="24"/>
              </w:rPr>
              <w:t>5,820</w:t>
            </w:r>
          </w:p>
        </w:tc>
      </w:tr>
      <w:tr>
        <w:trPr>
          <w:trHeight w:val="552" w:hRule="atLeast"/>
        </w:trPr>
        <w:tc>
          <w:tcPr>
            <w:tcW w:w="679" w:type="dxa"/>
          </w:tcPr>
          <w:p>
            <w:pPr>
              <w:pStyle w:val="TableParagraph"/>
              <w:spacing w:line="271" w:lineRule="exact"/>
              <w:ind w:left="180" w:right="99"/>
              <w:jc w:val="center"/>
              <w:rPr>
                <w:sz w:val="24"/>
              </w:rPr>
            </w:pPr>
            <w:r>
              <w:rPr>
                <w:sz w:val="24"/>
              </w:rPr>
              <w:t>108</w:t>
            </w:r>
          </w:p>
        </w:tc>
        <w:tc>
          <w:tcPr>
            <w:tcW w:w="7144" w:type="dxa"/>
          </w:tcPr>
          <w:p>
            <w:pPr>
              <w:pStyle w:val="TableParagraph"/>
              <w:spacing w:line="271" w:lineRule="exact"/>
              <w:ind w:left="118"/>
              <w:jc w:val="left"/>
              <w:rPr>
                <w:sz w:val="24"/>
              </w:rPr>
            </w:pPr>
            <w:r>
              <w:rPr>
                <w:sz w:val="24"/>
              </w:rPr>
              <w:t>Fracturas falanges y metacarpianos (reducción abierta más mini</w:t>
            </w:r>
          </w:p>
          <w:p>
            <w:pPr>
              <w:pStyle w:val="TableParagraph"/>
              <w:spacing w:line="261" w:lineRule="exact"/>
              <w:ind w:left="118"/>
              <w:jc w:val="left"/>
              <w:rPr>
                <w:sz w:val="24"/>
              </w:rPr>
            </w:pPr>
            <w:r>
              <w:rPr>
                <w:sz w:val="24"/>
              </w:rPr>
              <w:t>placas)</w:t>
            </w:r>
          </w:p>
        </w:tc>
        <w:tc>
          <w:tcPr>
            <w:tcW w:w="1133" w:type="dxa"/>
          </w:tcPr>
          <w:p>
            <w:pPr>
              <w:pStyle w:val="TableParagraph"/>
              <w:spacing w:line="271" w:lineRule="exact"/>
              <w:ind w:left="252" w:right="181"/>
              <w:jc w:val="center"/>
              <w:rPr>
                <w:sz w:val="24"/>
              </w:rPr>
            </w:pPr>
            <w:r>
              <w:rPr>
                <w:sz w:val="24"/>
              </w:rPr>
              <w:t>10,980</w:t>
            </w:r>
          </w:p>
        </w:tc>
      </w:tr>
      <w:tr>
        <w:trPr>
          <w:trHeight w:val="552" w:hRule="atLeast"/>
        </w:trPr>
        <w:tc>
          <w:tcPr>
            <w:tcW w:w="679" w:type="dxa"/>
          </w:tcPr>
          <w:p>
            <w:pPr>
              <w:pStyle w:val="TableParagraph"/>
              <w:spacing w:line="271" w:lineRule="exact"/>
              <w:ind w:left="180" w:right="99"/>
              <w:jc w:val="center"/>
              <w:rPr>
                <w:sz w:val="24"/>
              </w:rPr>
            </w:pPr>
            <w:r>
              <w:rPr>
                <w:sz w:val="24"/>
              </w:rPr>
              <w:t>109</w:t>
            </w:r>
          </w:p>
        </w:tc>
        <w:tc>
          <w:tcPr>
            <w:tcW w:w="7144" w:type="dxa"/>
          </w:tcPr>
          <w:p>
            <w:pPr>
              <w:pStyle w:val="TableParagraph"/>
              <w:spacing w:line="271" w:lineRule="exact"/>
              <w:ind w:left="118"/>
              <w:jc w:val="left"/>
              <w:rPr>
                <w:sz w:val="24"/>
              </w:rPr>
            </w:pPr>
            <w:r>
              <w:rPr>
                <w:sz w:val="24"/>
              </w:rPr>
              <w:t>Fracturas de escafoides (reducción abierta más fijación con clavo de</w:t>
            </w:r>
          </w:p>
          <w:p>
            <w:pPr>
              <w:pStyle w:val="TableParagraph"/>
              <w:spacing w:line="261" w:lineRule="exact"/>
              <w:ind w:left="118"/>
              <w:jc w:val="left"/>
              <w:rPr>
                <w:sz w:val="24"/>
              </w:rPr>
            </w:pPr>
            <w:r>
              <w:rPr>
                <w:sz w:val="24"/>
              </w:rPr>
              <w:t>Kirschner)</w:t>
            </w:r>
          </w:p>
        </w:tc>
        <w:tc>
          <w:tcPr>
            <w:tcW w:w="1133" w:type="dxa"/>
          </w:tcPr>
          <w:p>
            <w:pPr>
              <w:pStyle w:val="TableParagraph"/>
              <w:spacing w:line="271" w:lineRule="exact"/>
              <w:ind w:left="252" w:right="181"/>
              <w:jc w:val="center"/>
              <w:rPr>
                <w:sz w:val="24"/>
              </w:rPr>
            </w:pPr>
            <w:r>
              <w:rPr>
                <w:sz w:val="24"/>
              </w:rPr>
              <w:t>10,980</w:t>
            </w:r>
          </w:p>
        </w:tc>
      </w:tr>
      <w:tr>
        <w:trPr>
          <w:trHeight w:val="276" w:hRule="atLeast"/>
        </w:trPr>
        <w:tc>
          <w:tcPr>
            <w:tcW w:w="679" w:type="dxa"/>
          </w:tcPr>
          <w:p>
            <w:pPr>
              <w:pStyle w:val="TableParagraph"/>
              <w:spacing w:line="256" w:lineRule="exact"/>
              <w:ind w:left="180" w:right="99"/>
              <w:jc w:val="center"/>
              <w:rPr>
                <w:sz w:val="24"/>
              </w:rPr>
            </w:pPr>
            <w:r>
              <w:rPr>
                <w:sz w:val="24"/>
              </w:rPr>
              <w:t>110</w:t>
            </w:r>
          </w:p>
        </w:tc>
        <w:tc>
          <w:tcPr>
            <w:tcW w:w="7144" w:type="dxa"/>
          </w:tcPr>
          <w:p>
            <w:pPr>
              <w:pStyle w:val="TableParagraph"/>
              <w:spacing w:line="256" w:lineRule="exact"/>
              <w:ind w:left="118"/>
              <w:jc w:val="left"/>
              <w:rPr>
                <w:sz w:val="24"/>
              </w:rPr>
            </w:pPr>
            <w:r>
              <w:rPr>
                <w:sz w:val="24"/>
              </w:rPr>
              <w:t>Fractura de escafoides (reducción abierta más fijación con tornillos)</w:t>
            </w:r>
          </w:p>
        </w:tc>
        <w:tc>
          <w:tcPr>
            <w:tcW w:w="1133" w:type="dxa"/>
          </w:tcPr>
          <w:p>
            <w:pPr>
              <w:pStyle w:val="TableParagraph"/>
              <w:spacing w:line="256" w:lineRule="exact"/>
              <w:ind w:left="252" w:right="181"/>
              <w:jc w:val="center"/>
              <w:rPr>
                <w:sz w:val="24"/>
              </w:rPr>
            </w:pPr>
            <w:r>
              <w:rPr>
                <w:sz w:val="24"/>
              </w:rPr>
              <w:t>13,420</w:t>
            </w:r>
          </w:p>
        </w:tc>
      </w:tr>
      <w:tr>
        <w:trPr>
          <w:trHeight w:val="276" w:hRule="atLeast"/>
        </w:trPr>
        <w:tc>
          <w:tcPr>
            <w:tcW w:w="679" w:type="dxa"/>
          </w:tcPr>
          <w:p>
            <w:pPr>
              <w:pStyle w:val="TableParagraph"/>
              <w:spacing w:line="256" w:lineRule="exact"/>
              <w:ind w:left="180" w:right="99"/>
              <w:jc w:val="center"/>
              <w:rPr>
                <w:sz w:val="24"/>
              </w:rPr>
            </w:pPr>
            <w:r>
              <w:rPr>
                <w:sz w:val="24"/>
              </w:rPr>
              <w:t>111</w:t>
            </w:r>
          </w:p>
        </w:tc>
        <w:tc>
          <w:tcPr>
            <w:tcW w:w="7144" w:type="dxa"/>
          </w:tcPr>
          <w:p>
            <w:pPr>
              <w:pStyle w:val="TableParagraph"/>
              <w:spacing w:line="256" w:lineRule="exact"/>
              <w:ind w:left="118"/>
              <w:jc w:val="left"/>
              <w:rPr>
                <w:sz w:val="24"/>
              </w:rPr>
            </w:pPr>
            <w:r>
              <w:rPr>
                <w:sz w:val="24"/>
              </w:rPr>
              <w:t>Fracturas de metafisiaria distal de radio (reducción cerrada)</w:t>
            </w:r>
          </w:p>
        </w:tc>
        <w:tc>
          <w:tcPr>
            <w:tcW w:w="1133" w:type="dxa"/>
          </w:tcPr>
          <w:p>
            <w:pPr>
              <w:pStyle w:val="TableParagraph"/>
              <w:spacing w:line="256" w:lineRule="exact"/>
              <w:ind w:left="372" w:right="181"/>
              <w:jc w:val="center"/>
              <w:rPr>
                <w:sz w:val="24"/>
              </w:rPr>
            </w:pPr>
            <w:r>
              <w:rPr>
                <w:sz w:val="24"/>
              </w:rPr>
              <w:t>5,280</w:t>
            </w:r>
          </w:p>
        </w:tc>
      </w:tr>
      <w:tr>
        <w:trPr>
          <w:trHeight w:val="552" w:hRule="atLeast"/>
        </w:trPr>
        <w:tc>
          <w:tcPr>
            <w:tcW w:w="679" w:type="dxa"/>
          </w:tcPr>
          <w:p>
            <w:pPr>
              <w:pStyle w:val="TableParagraph"/>
              <w:spacing w:line="271" w:lineRule="exact"/>
              <w:ind w:left="180" w:right="99"/>
              <w:jc w:val="center"/>
              <w:rPr>
                <w:sz w:val="24"/>
              </w:rPr>
            </w:pPr>
            <w:r>
              <w:rPr>
                <w:sz w:val="24"/>
              </w:rPr>
              <w:t>112</w:t>
            </w:r>
          </w:p>
        </w:tc>
        <w:tc>
          <w:tcPr>
            <w:tcW w:w="7144" w:type="dxa"/>
          </w:tcPr>
          <w:p>
            <w:pPr>
              <w:pStyle w:val="TableParagraph"/>
              <w:spacing w:line="271" w:lineRule="exact"/>
              <w:ind w:left="118"/>
              <w:jc w:val="left"/>
              <w:rPr>
                <w:sz w:val="24"/>
              </w:rPr>
            </w:pPr>
            <w:r>
              <w:rPr>
                <w:sz w:val="24"/>
              </w:rPr>
              <w:t>Fracturas de metafisiaria distal de radio (reducción abierta más</w:t>
            </w:r>
          </w:p>
          <w:p>
            <w:pPr>
              <w:pStyle w:val="TableParagraph"/>
              <w:spacing w:line="261" w:lineRule="exact"/>
              <w:ind w:left="118"/>
              <w:jc w:val="left"/>
              <w:rPr>
                <w:sz w:val="24"/>
              </w:rPr>
            </w:pPr>
            <w:r>
              <w:rPr>
                <w:sz w:val="24"/>
              </w:rPr>
              <w:t>fijación de clavos de Kirschner)</w:t>
            </w:r>
          </w:p>
        </w:tc>
        <w:tc>
          <w:tcPr>
            <w:tcW w:w="1133" w:type="dxa"/>
          </w:tcPr>
          <w:p>
            <w:pPr>
              <w:pStyle w:val="TableParagraph"/>
              <w:spacing w:line="271" w:lineRule="exact"/>
              <w:ind w:left="372" w:right="181"/>
              <w:jc w:val="center"/>
              <w:rPr>
                <w:sz w:val="24"/>
              </w:rPr>
            </w:pPr>
            <w:r>
              <w:rPr>
                <w:sz w:val="24"/>
              </w:rPr>
              <w:t>8,000</w:t>
            </w:r>
          </w:p>
        </w:tc>
      </w:tr>
      <w:tr>
        <w:trPr>
          <w:trHeight w:val="551" w:hRule="atLeast"/>
        </w:trPr>
        <w:tc>
          <w:tcPr>
            <w:tcW w:w="679" w:type="dxa"/>
          </w:tcPr>
          <w:p>
            <w:pPr>
              <w:pStyle w:val="TableParagraph"/>
              <w:spacing w:line="271" w:lineRule="exact"/>
              <w:ind w:left="180" w:right="99"/>
              <w:jc w:val="center"/>
              <w:rPr>
                <w:sz w:val="24"/>
              </w:rPr>
            </w:pPr>
            <w:r>
              <w:rPr>
                <w:sz w:val="24"/>
              </w:rPr>
              <w:t>113</w:t>
            </w:r>
          </w:p>
        </w:tc>
        <w:tc>
          <w:tcPr>
            <w:tcW w:w="7144" w:type="dxa"/>
          </w:tcPr>
          <w:p>
            <w:pPr>
              <w:pStyle w:val="TableParagraph"/>
              <w:spacing w:line="271" w:lineRule="exact"/>
              <w:ind w:left="118"/>
              <w:jc w:val="left"/>
              <w:rPr>
                <w:sz w:val="24"/>
              </w:rPr>
            </w:pPr>
            <w:r>
              <w:rPr>
                <w:sz w:val="24"/>
              </w:rPr>
              <w:t>Fracturas de metafisiaria distal de radio (reducción abierta más</w:t>
            </w:r>
          </w:p>
          <w:p>
            <w:pPr>
              <w:pStyle w:val="TableParagraph"/>
              <w:spacing w:line="261" w:lineRule="exact"/>
              <w:ind w:left="118"/>
              <w:jc w:val="left"/>
              <w:rPr>
                <w:sz w:val="24"/>
              </w:rPr>
            </w:pPr>
            <w:r>
              <w:rPr>
                <w:sz w:val="24"/>
              </w:rPr>
              <w:t>osteosíntesis)</w:t>
            </w:r>
          </w:p>
        </w:tc>
        <w:tc>
          <w:tcPr>
            <w:tcW w:w="1133" w:type="dxa"/>
          </w:tcPr>
          <w:p>
            <w:pPr>
              <w:pStyle w:val="TableParagraph"/>
              <w:spacing w:line="271" w:lineRule="exact"/>
              <w:ind w:left="252" w:right="181"/>
              <w:jc w:val="center"/>
              <w:rPr>
                <w:sz w:val="24"/>
              </w:rPr>
            </w:pPr>
            <w:r>
              <w:rPr>
                <w:sz w:val="24"/>
              </w:rPr>
              <w:t>13,420</w:t>
            </w:r>
          </w:p>
        </w:tc>
      </w:tr>
      <w:tr>
        <w:trPr>
          <w:trHeight w:val="276" w:hRule="atLeast"/>
        </w:trPr>
        <w:tc>
          <w:tcPr>
            <w:tcW w:w="679" w:type="dxa"/>
          </w:tcPr>
          <w:p>
            <w:pPr>
              <w:pStyle w:val="TableParagraph"/>
              <w:spacing w:line="256" w:lineRule="exact"/>
              <w:ind w:left="180" w:right="99"/>
              <w:jc w:val="center"/>
              <w:rPr>
                <w:sz w:val="24"/>
              </w:rPr>
            </w:pPr>
            <w:r>
              <w:rPr>
                <w:sz w:val="24"/>
              </w:rPr>
              <w:t>114</w:t>
            </w:r>
          </w:p>
        </w:tc>
        <w:tc>
          <w:tcPr>
            <w:tcW w:w="7144" w:type="dxa"/>
          </w:tcPr>
          <w:p>
            <w:pPr>
              <w:pStyle w:val="TableParagraph"/>
              <w:spacing w:line="256" w:lineRule="exact"/>
              <w:ind w:left="118"/>
              <w:jc w:val="left"/>
              <w:rPr>
                <w:sz w:val="24"/>
              </w:rPr>
            </w:pPr>
            <w:r>
              <w:rPr>
                <w:sz w:val="24"/>
              </w:rPr>
              <w:t>Fractura de radio y/o cúbito (reducción cerrada con anestesia)</w:t>
            </w:r>
          </w:p>
        </w:tc>
        <w:tc>
          <w:tcPr>
            <w:tcW w:w="1133" w:type="dxa"/>
          </w:tcPr>
          <w:p>
            <w:pPr>
              <w:pStyle w:val="TableParagraph"/>
              <w:spacing w:line="256" w:lineRule="exact"/>
              <w:ind w:left="372" w:right="181"/>
              <w:jc w:val="center"/>
              <w:rPr>
                <w:sz w:val="24"/>
              </w:rPr>
            </w:pPr>
            <w:r>
              <w:rPr>
                <w:sz w:val="24"/>
              </w:rPr>
              <w:t>8,540</w:t>
            </w:r>
          </w:p>
        </w:tc>
      </w:tr>
      <w:tr>
        <w:trPr>
          <w:trHeight w:val="276" w:hRule="atLeast"/>
        </w:trPr>
        <w:tc>
          <w:tcPr>
            <w:tcW w:w="679" w:type="dxa"/>
          </w:tcPr>
          <w:p>
            <w:pPr>
              <w:pStyle w:val="TableParagraph"/>
              <w:spacing w:line="256" w:lineRule="exact"/>
              <w:ind w:left="180" w:right="99"/>
              <w:jc w:val="center"/>
              <w:rPr>
                <w:sz w:val="24"/>
              </w:rPr>
            </w:pPr>
            <w:r>
              <w:rPr>
                <w:sz w:val="24"/>
              </w:rPr>
              <w:t>115</w:t>
            </w:r>
          </w:p>
        </w:tc>
        <w:tc>
          <w:tcPr>
            <w:tcW w:w="7144" w:type="dxa"/>
          </w:tcPr>
          <w:p>
            <w:pPr>
              <w:pStyle w:val="TableParagraph"/>
              <w:spacing w:line="256" w:lineRule="exact"/>
              <w:ind w:left="118"/>
              <w:jc w:val="left"/>
              <w:rPr>
                <w:sz w:val="24"/>
              </w:rPr>
            </w:pPr>
            <w:r>
              <w:rPr>
                <w:sz w:val="24"/>
              </w:rPr>
              <w:t>Fractura de radio y/o cúbito (reducción abierta más osteosíntesis)</w:t>
            </w:r>
          </w:p>
        </w:tc>
        <w:tc>
          <w:tcPr>
            <w:tcW w:w="1133" w:type="dxa"/>
          </w:tcPr>
          <w:p>
            <w:pPr>
              <w:pStyle w:val="TableParagraph"/>
              <w:spacing w:line="256" w:lineRule="exact"/>
              <w:ind w:left="252" w:right="181"/>
              <w:jc w:val="center"/>
              <w:rPr>
                <w:sz w:val="24"/>
              </w:rPr>
            </w:pPr>
            <w:r>
              <w:rPr>
                <w:sz w:val="24"/>
              </w:rPr>
              <w:t>13,420</w:t>
            </w:r>
          </w:p>
        </w:tc>
      </w:tr>
      <w:tr>
        <w:trPr>
          <w:trHeight w:val="276" w:hRule="atLeast"/>
        </w:trPr>
        <w:tc>
          <w:tcPr>
            <w:tcW w:w="679" w:type="dxa"/>
          </w:tcPr>
          <w:p>
            <w:pPr>
              <w:pStyle w:val="TableParagraph"/>
              <w:spacing w:line="256" w:lineRule="exact"/>
              <w:ind w:left="180" w:right="99"/>
              <w:jc w:val="center"/>
              <w:rPr>
                <w:sz w:val="24"/>
              </w:rPr>
            </w:pPr>
            <w:r>
              <w:rPr>
                <w:sz w:val="24"/>
              </w:rPr>
              <w:t>116</w:t>
            </w:r>
          </w:p>
        </w:tc>
        <w:tc>
          <w:tcPr>
            <w:tcW w:w="7144" w:type="dxa"/>
          </w:tcPr>
          <w:p>
            <w:pPr>
              <w:pStyle w:val="TableParagraph"/>
              <w:spacing w:line="256" w:lineRule="exact"/>
              <w:ind w:left="118"/>
              <w:jc w:val="left"/>
              <w:rPr>
                <w:sz w:val="24"/>
              </w:rPr>
            </w:pPr>
            <w:r>
              <w:rPr>
                <w:sz w:val="24"/>
              </w:rPr>
              <w:t>Fractura supracondilea (reducción cerrada con anestesia)</w:t>
            </w:r>
          </w:p>
        </w:tc>
        <w:tc>
          <w:tcPr>
            <w:tcW w:w="1133" w:type="dxa"/>
          </w:tcPr>
          <w:p>
            <w:pPr>
              <w:pStyle w:val="TableParagraph"/>
              <w:spacing w:line="256" w:lineRule="exact"/>
              <w:ind w:left="372" w:right="181"/>
              <w:jc w:val="center"/>
              <w:rPr>
                <w:sz w:val="24"/>
              </w:rPr>
            </w:pPr>
            <w:r>
              <w:rPr>
                <w:sz w:val="24"/>
              </w:rPr>
              <w:t>8,540</w:t>
            </w:r>
          </w:p>
        </w:tc>
      </w:tr>
      <w:tr>
        <w:trPr>
          <w:trHeight w:val="275" w:hRule="atLeast"/>
        </w:trPr>
        <w:tc>
          <w:tcPr>
            <w:tcW w:w="679" w:type="dxa"/>
          </w:tcPr>
          <w:p>
            <w:pPr>
              <w:pStyle w:val="TableParagraph"/>
              <w:spacing w:line="256" w:lineRule="exact"/>
              <w:ind w:left="180" w:right="99"/>
              <w:jc w:val="center"/>
              <w:rPr>
                <w:sz w:val="24"/>
              </w:rPr>
            </w:pPr>
            <w:r>
              <w:rPr>
                <w:sz w:val="24"/>
              </w:rPr>
              <w:t>117</w:t>
            </w:r>
          </w:p>
        </w:tc>
        <w:tc>
          <w:tcPr>
            <w:tcW w:w="7144" w:type="dxa"/>
          </w:tcPr>
          <w:p>
            <w:pPr>
              <w:pStyle w:val="TableParagraph"/>
              <w:spacing w:line="256" w:lineRule="exact"/>
              <w:ind w:left="118"/>
              <w:jc w:val="left"/>
              <w:rPr>
                <w:sz w:val="24"/>
              </w:rPr>
            </w:pPr>
            <w:r>
              <w:rPr>
                <w:sz w:val="24"/>
              </w:rPr>
              <w:t>Fractura supracondilea (reducción abierta más osteosíntesis)</w:t>
            </w:r>
          </w:p>
        </w:tc>
        <w:tc>
          <w:tcPr>
            <w:tcW w:w="1133" w:type="dxa"/>
          </w:tcPr>
          <w:p>
            <w:pPr>
              <w:pStyle w:val="TableParagraph"/>
              <w:spacing w:line="256" w:lineRule="exact"/>
              <w:ind w:left="252" w:right="181"/>
              <w:jc w:val="center"/>
              <w:rPr>
                <w:sz w:val="24"/>
              </w:rPr>
            </w:pPr>
            <w:r>
              <w:rPr>
                <w:sz w:val="24"/>
              </w:rPr>
              <w:t>10,980</w:t>
            </w:r>
          </w:p>
        </w:tc>
      </w:tr>
      <w:tr>
        <w:trPr>
          <w:trHeight w:val="276" w:hRule="atLeast"/>
        </w:trPr>
        <w:tc>
          <w:tcPr>
            <w:tcW w:w="679" w:type="dxa"/>
          </w:tcPr>
          <w:p>
            <w:pPr>
              <w:pStyle w:val="TableParagraph"/>
              <w:spacing w:line="256" w:lineRule="exact"/>
              <w:ind w:left="180" w:right="99"/>
              <w:jc w:val="center"/>
              <w:rPr>
                <w:sz w:val="24"/>
              </w:rPr>
            </w:pPr>
            <w:r>
              <w:rPr>
                <w:sz w:val="24"/>
              </w:rPr>
              <w:t>118</w:t>
            </w:r>
          </w:p>
        </w:tc>
        <w:tc>
          <w:tcPr>
            <w:tcW w:w="7144" w:type="dxa"/>
          </w:tcPr>
          <w:p>
            <w:pPr>
              <w:pStyle w:val="TableParagraph"/>
              <w:spacing w:line="256" w:lineRule="exact"/>
              <w:ind w:left="118"/>
              <w:jc w:val="left"/>
              <w:rPr>
                <w:sz w:val="24"/>
              </w:rPr>
            </w:pPr>
            <w:r>
              <w:rPr>
                <w:sz w:val="24"/>
              </w:rPr>
              <w:t>Fractura diafisiaria de húmero (reducción cerrada con anestesia)</w:t>
            </w:r>
          </w:p>
        </w:tc>
        <w:tc>
          <w:tcPr>
            <w:tcW w:w="1133" w:type="dxa"/>
          </w:tcPr>
          <w:p>
            <w:pPr>
              <w:pStyle w:val="TableParagraph"/>
              <w:spacing w:line="256" w:lineRule="exact"/>
              <w:ind w:left="372" w:right="181"/>
              <w:jc w:val="center"/>
              <w:rPr>
                <w:sz w:val="24"/>
              </w:rPr>
            </w:pPr>
            <w:r>
              <w:rPr>
                <w:sz w:val="24"/>
              </w:rPr>
              <w:t>9,500</w:t>
            </w:r>
          </w:p>
        </w:tc>
      </w:tr>
      <w:tr>
        <w:trPr>
          <w:trHeight w:val="275" w:hRule="atLeast"/>
        </w:trPr>
        <w:tc>
          <w:tcPr>
            <w:tcW w:w="679" w:type="dxa"/>
          </w:tcPr>
          <w:p>
            <w:pPr>
              <w:pStyle w:val="TableParagraph"/>
              <w:spacing w:line="256" w:lineRule="exact"/>
              <w:ind w:left="180" w:right="99"/>
              <w:jc w:val="center"/>
              <w:rPr>
                <w:sz w:val="24"/>
              </w:rPr>
            </w:pPr>
            <w:r>
              <w:rPr>
                <w:sz w:val="24"/>
              </w:rPr>
              <w:t>119</w:t>
            </w:r>
          </w:p>
        </w:tc>
        <w:tc>
          <w:tcPr>
            <w:tcW w:w="7144" w:type="dxa"/>
          </w:tcPr>
          <w:p>
            <w:pPr>
              <w:pStyle w:val="TableParagraph"/>
              <w:spacing w:line="256" w:lineRule="exact"/>
              <w:ind w:left="118"/>
              <w:jc w:val="left"/>
              <w:rPr>
                <w:sz w:val="24"/>
              </w:rPr>
            </w:pPr>
            <w:r>
              <w:rPr>
                <w:sz w:val="24"/>
              </w:rPr>
              <w:t>Fractura diafisiaria de húmero (reducción abierta más osteosíntesis)</w:t>
            </w:r>
          </w:p>
        </w:tc>
        <w:tc>
          <w:tcPr>
            <w:tcW w:w="1133" w:type="dxa"/>
          </w:tcPr>
          <w:p>
            <w:pPr>
              <w:pStyle w:val="TableParagraph"/>
              <w:spacing w:line="256" w:lineRule="exact"/>
              <w:ind w:left="252" w:right="181"/>
              <w:jc w:val="center"/>
              <w:rPr>
                <w:sz w:val="24"/>
              </w:rPr>
            </w:pPr>
            <w:r>
              <w:rPr>
                <w:sz w:val="24"/>
              </w:rPr>
              <w:t>13,420</w:t>
            </w:r>
          </w:p>
        </w:tc>
      </w:tr>
      <w:tr>
        <w:trPr>
          <w:trHeight w:val="552" w:hRule="atLeast"/>
        </w:trPr>
        <w:tc>
          <w:tcPr>
            <w:tcW w:w="679" w:type="dxa"/>
          </w:tcPr>
          <w:p>
            <w:pPr>
              <w:pStyle w:val="TableParagraph"/>
              <w:spacing w:line="271" w:lineRule="exact"/>
              <w:ind w:left="180" w:right="99"/>
              <w:jc w:val="center"/>
              <w:rPr>
                <w:sz w:val="24"/>
              </w:rPr>
            </w:pPr>
            <w:r>
              <w:rPr>
                <w:sz w:val="24"/>
              </w:rPr>
              <w:t>120</w:t>
            </w:r>
          </w:p>
        </w:tc>
        <w:tc>
          <w:tcPr>
            <w:tcW w:w="7144" w:type="dxa"/>
          </w:tcPr>
          <w:p>
            <w:pPr>
              <w:pStyle w:val="TableParagraph"/>
              <w:spacing w:line="271" w:lineRule="exact"/>
              <w:ind w:left="118"/>
              <w:jc w:val="left"/>
              <w:rPr>
                <w:sz w:val="24"/>
              </w:rPr>
            </w:pPr>
            <w:r>
              <w:rPr>
                <w:sz w:val="24"/>
              </w:rPr>
              <w:t>Luxaciones interfalángicas metacarpofalángicas y carpometacarpianas</w:t>
            </w:r>
          </w:p>
          <w:p>
            <w:pPr>
              <w:pStyle w:val="TableParagraph"/>
              <w:spacing w:line="261" w:lineRule="exact"/>
              <w:ind w:left="118"/>
              <w:jc w:val="left"/>
              <w:rPr>
                <w:sz w:val="24"/>
              </w:rPr>
            </w:pPr>
            <w:r>
              <w:rPr>
                <w:sz w:val="24"/>
              </w:rPr>
              <w:t>(reducción cerrada con anestesia)</w:t>
            </w:r>
          </w:p>
        </w:tc>
        <w:tc>
          <w:tcPr>
            <w:tcW w:w="1133" w:type="dxa"/>
          </w:tcPr>
          <w:p>
            <w:pPr>
              <w:pStyle w:val="TableParagraph"/>
              <w:spacing w:line="271" w:lineRule="exact"/>
              <w:ind w:left="372" w:right="181"/>
              <w:jc w:val="center"/>
              <w:rPr>
                <w:sz w:val="24"/>
              </w:rPr>
            </w:pPr>
            <w:r>
              <w:rPr>
                <w:sz w:val="24"/>
              </w:rPr>
              <w:t>3,660</w:t>
            </w:r>
          </w:p>
        </w:tc>
      </w:tr>
      <w:tr>
        <w:trPr>
          <w:trHeight w:val="551" w:hRule="atLeast"/>
        </w:trPr>
        <w:tc>
          <w:tcPr>
            <w:tcW w:w="679" w:type="dxa"/>
          </w:tcPr>
          <w:p>
            <w:pPr>
              <w:pStyle w:val="TableParagraph"/>
              <w:spacing w:line="271" w:lineRule="exact"/>
              <w:ind w:left="180" w:right="99"/>
              <w:jc w:val="center"/>
              <w:rPr>
                <w:sz w:val="24"/>
              </w:rPr>
            </w:pPr>
            <w:r>
              <w:rPr>
                <w:sz w:val="24"/>
              </w:rPr>
              <w:t>121</w:t>
            </w:r>
          </w:p>
        </w:tc>
        <w:tc>
          <w:tcPr>
            <w:tcW w:w="7144" w:type="dxa"/>
          </w:tcPr>
          <w:p>
            <w:pPr>
              <w:pStyle w:val="TableParagraph"/>
              <w:spacing w:line="271" w:lineRule="exact"/>
              <w:ind w:left="118"/>
              <w:jc w:val="left"/>
              <w:rPr>
                <w:sz w:val="24"/>
              </w:rPr>
            </w:pPr>
            <w:r>
              <w:rPr>
                <w:sz w:val="24"/>
              </w:rPr>
              <w:t>Luxaciones interfalángicas metacarpofalángicas y carpometacarpianas</w:t>
            </w:r>
          </w:p>
          <w:p>
            <w:pPr>
              <w:pStyle w:val="TableParagraph"/>
              <w:spacing w:line="261" w:lineRule="exact"/>
              <w:ind w:left="118"/>
              <w:jc w:val="left"/>
              <w:rPr>
                <w:sz w:val="24"/>
              </w:rPr>
            </w:pPr>
            <w:r>
              <w:rPr>
                <w:sz w:val="24"/>
              </w:rPr>
              <w:t>(reducción cerrada sin anestesia)</w:t>
            </w:r>
          </w:p>
        </w:tc>
        <w:tc>
          <w:tcPr>
            <w:tcW w:w="1133" w:type="dxa"/>
          </w:tcPr>
          <w:p>
            <w:pPr>
              <w:pStyle w:val="TableParagraph"/>
              <w:spacing w:line="271" w:lineRule="exact"/>
              <w:ind w:left="372" w:right="181"/>
              <w:jc w:val="center"/>
              <w:rPr>
                <w:sz w:val="24"/>
              </w:rPr>
            </w:pPr>
            <w:r>
              <w:rPr>
                <w:sz w:val="24"/>
              </w:rPr>
              <w:t>2,540</w:t>
            </w:r>
          </w:p>
        </w:tc>
      </w:tr>
      <w:tr>
        <w:trPr>
          <w:trHeight w:val="552" w:hRule="atLeast"/>
        </w:trPr>
        <w:tc>
          <w:tcPr>
            <w:tcW w:w="679" w:type="dxa"/>
          </w:tcPr>
          <w:p>
            <w:pPr>
              <w:pStyle w:val="TableParagraph"/>
              <w:spacing w:line="271" w:lineRule="exact"/>
              <w:ind w:left="180" w:right="99"/>
              <w:jc w:val="center"/>
              <w:rPr>
                <w:sz w:val="24"/>
              </w:rPr>
            </w:pPr>
            <w:r>
              <w:rPr>
                <w:sz w:val="24"/>
              </w:rPr>
              <w:t>122</w:t>
            </w:r>
          </w:p>
        </w:tc>
        <w:tc>
          <w:tcPr>
            <w:tcW w:w="7144" w:type="dxa"/>
          </w:tcPr>
          <w:p>
            <w:pPr>
              <w:pStyle w:val="TableParagraph"/>
              <w:spacing w:line="271" w:lineRule="exact"/>
              <w:ind w:left="118"/>
              <w:jc w:val="left"/>
              <w:rPr>
                <w:sz w:val="24"/>
              </w:rPr>
            </w:pPr>
            <w:r>
              <w:rPr>
                <w:sz w:val="24"/>
              </w:rPr>
              <w:t>Luxaciones interfalángicas metacarpofalángicas y carpometacarpianas</w:t>
            </w:r>
          </w:p>
          <w:p>
            <w:pPr>
              <w:pStyle w:val="TableParagraph"/>
              <w:spacing w:line="261" w:lineRule="exact"/>
              <w:ind w:left="118"/>
              <w:jc w:val="left"/>
              <w:rPr>
                <w:sz w:val="24"/>
              </w:rPr>
            </w:pPr>
            <w:r>
              <w:rPr>
                <w:sz w:val="24"/>
              </w:rPr>
              <w:t>(reducción abierta más osteosíntesis)</w:t>
            </w:r>
          </w:p>
        </w:tc>
        <w:tc>
          <w:tcPr>
            <w:tcW w:w="1133" w:type="dxa"/>
          </w:tcPr>
          <w:p>
            <w:pPr>
              <w:pStyle w:val="TableParagraph"/>
              <w:spacing w:line="271" w:lineRule="exact"/>
              <w:ind w:left="372" w:right="181"/>
              <w:jc w:val="center"/>
              <w:rPr>
                <w:sz w:val="24"/>
              </w:rPr>
            </w:pPr>
            <w:r>
              <w:rPr>
                <w:sz w:val="24"/>
              </w:rPr>
              <w:t>6,100</w:t>
            </w:r>
          </w:p>
        </w:tc>
      </w:tr>
      <w:tr>
        <w:trPr>
          <w:trHeight w:val="276" w:hRule="atLeast"/>
        </w:trPr>
        <w:tc>
          <w:tcPr>
            <w:tcW w:w="679" w:type="dxa"/>
          </w:tcPr>
          <w:p>
            <w:pPr>
              <w:pStyle w:val="TableParagraph"/>
              <w:spacing w:line="256" w:lineRule="exact"/>
              <w:ind w:left="180" w:right="99"/>
              <w:jc w:val="center"/>
              <w:rPr>
                <w:sz w:val="24"/>
              </w:rPr>
            </w:pPr>
            <w:r>
              <w:rPr>
                <w:sz w:val="24"/>
              </w:rPr>
              <w:t>123</w:t>
            </w:r>
          </w:p>
        </w:tc>
        <w:tc>
          <w:tcPr>
            <w:tcW w:w="7144" w:type="dxa"/>
          </w:tcPr>
          <w:p>
            <w:pPr>
              <w:pStyle w:val="TableParagraph"/>
              <w:spacing w:line="256" w:lineRule="exact"/>
              <w:ind w:left="118"/>
              <w:jc w:val="left"/>
              <w:rPr>
                <w:sz w:val="24"/>
              </w:rPr>
            </w:pPr>
            <w:r>
              <w:rPr>
                <w:sz w:val="24"/>
              </w:rPr>
              <w:t>Luxaciones carpales (reducción cerrada más osteosíntesis)</w:t>
            </w:r>
          </w:p>
        </w:tc>
        <w:tc>
          <w:tcPr>
            <w:tcW w:w="1133" w:type="dxa"/>
          </w:tcPr>
          <w:p>
            <w:pPr>
              <w:pStyle w:val="TableParagraph"/>
              <w:spacing w:line="256" w:lineRule="exact"/>
              <w:ind w:left="252" w:right="181"/>
              <w:jc w:val="center"/>
              <w:rPr>
                <w:sz w:val="24"/>
              </w:rPr>
            </w:pPr>
            <w:r>
              <w:rPr>
                <w:sz w:val="24"/>
              </w:rPr>
              <w:t>10,980</w:t>
            </w:r>
          </w:p>
        </w:tc>
      </w:tr>
      <w:tr>
        <w:trPr>
          <w:trHeight w:val="276" w:hRule="atLeast"/>
        </w:trPr>
        <w:tc>
          <w:tcPr>
            <w:tcW w:w="679" w:type="dxa"/>
          </w:tcPr>
          <w:p>
            <w:pPr>
              <w:pStyle w:val="TableParagraph"/>
              <w:spacing w:line="256" w:lineRule="exact"/>
              <w:ind w:left="180" w:right="99"/>
              <w:jc w:val="center"/>
              <w:rPr>
                <w:sz w:val="24"/>
              </w:rPr>
            </w:pPr>
            <w:r>
              <w:rPr>
                <w:sz w:val="24"/>
              </w:rPr>
              <w:t>124</w:t>
            </w:r>
          </w:p>
        </w:tc>
        <w:tc>
          <w:tcPr>
            <w:tcW w:w="7144" w:type="dxa"/>
          </w:tcPr>
          <w:p>
            <w:pPr>
              <w:pStyle w:val="TableParagraph"/>
              <w:spacing w:line="256" w:lineRule="exact"/>
              <w:ind w:left="118"/>
              <w:jc w:val="left"/>
              <w:rPr>
                <w:sz w:val="24"/>
              </w:rPr>
            </w:pPr>
            <w:r>
              <w:rPr>
                <w:sz w:val="24"/>
              </w:rPr>
              <w:t>Luxaciones carpales (reducción abierta más osteosíntesis)</w:t>
            </w:r>
          </w:p>
        </w:tc>
        <w:tc>
          <w:tcPr>
            <w:tcW w:w="1133" w:type="dxa"/>
          </w:tcPr>
          <w:p>
            <w:pPr>
              <w:pStyle w:val="TableParagraph"/>
              <w:spacing w:line="256" w:lineRule="exact"/>
              <w:ind w:left="252" w:right="181"/>
              <w:jc w:val="center"/>
              <w:rPr>
                <w:sz w:val="24"/>
              </w:rPr>
            </w:pPr>
            <w:r>
              <w:rPr>
                <w:sz w:val="24"/>
              </w:rPr>
              <w:t>11,600</w:t>
            </w:r>
          </w:p>
        </w:tc>
      </w:tr>
      <w:tr>
        <w:trPr>
          <w:trHeight w:val="276" w:hRule="atLeast"/>
        </w:trPr>
        <w:tc>
          <w:tcPr>
            <w:tcW w:w="679" w:type="dxa"/>
          </w:tcPr>
          <w:p>
            <w:pPr>
              <w:pStyle w:val="TableParagraph"/>
              <w:spacing w:line="256" w:lineRule="exact"/>
              <w:ind w:left="180" w:right="99"/>
              <w:jc w:val="center"/>
              <w:rPr>
                <w:sz w:val="24"/>
              </w:rPr>
            </w:pPr>
            <w:r>
              <w:rPr>
                <w:sz w:val="24"/>
              </w:rPr>
              <w:t>125</w:t>
            </w:r>
          </w:p>
        </w:tc>
        <w:tc>
          <w:tcPr>
            <w:tcW w:w="7144" w:type="dxa"/>
          </w:tcPr>
          <w:p>
            <w:pPr>
              <w:pStyle w:val="TableParagraph"/>
              <w:spacing w:line="256" w:lineRule="exact"/>
              <w:ind w:left="118"/>
              <w:jc w:val="left"/>
              <w:rPr>
                <w:sz w:val="24"/>
              </w:rPr>
            </w:pPr>
            <w:r>
              <w:rPr>
                <w:sz w:val="24"/>
              </w:rPr>
              <w:t>Lesión nerviosa en mano, antebrazo o brazo (neurorrafia)</w:t>
            </w:r>
          </w:p>
        </w:tc>
        <w:tc>
          <w:tcPr>
            <w:tcW w:w="1133" w:type="dxa"/>
          </w:tcPr>
          <w:p>
            <w:pPr>
              <w:pStyle w:val="TableParagraph"/>
              <w:spacing w:line="256" w:lineRule="exact"/>
              <w:ind w:left="252" w:right="181"/>
              <w:jc w:val="center"/>
              <w:rPr>
                <w:sz w:val="24"/>
              </w:rPr>
            </w:pPr>
            <w:r>
              <w:rPr>
                <w:sz w:val="24"/>
              </w:rPr>
              <w:t>10,980</w:t>
            </w:r>
          </w:p>
        </w:tc>
      </w:tr>
      <w:tr>
        <w:trPr>
          <w:trHeight w:val="275" w:hRule="atLeast"/>
        </w:trPr>
        <w:tc>
          <w:tcPr>
            <w:tcW w:w="679" w:type="dxa"/>
          </w:tcPr>
          <w:p>
            <w:pPr>
              <w:pStyle w:val="TableParagraph"/>
              <w:spacing w:line="256" w:lineRule="exact"/>
              <w:ind w:left="180" w:right="99"/>
              <w:jc w:val="center"/>
              <w:rPr>
                <w:sz w:val="24"/>
              </w:rPr>
            </w:pPr>
            <w:r>
              <w:rPr>
                <w:sz w:val="24"/>
              </w:rPr>
              <w:t>126</w:t>
            </w:r>
          </w:p>
        </w:tc>
        <w:tc>
          <w:tcPr>
            <w:tcW w:w="7144" w:type="dxa"/>
          </w:tcPr>
          <w:p>
            <w:pPr>
              <w:pStyle w:val="TableParagraph"/>
              <w:spacing w:line="256" w:lineRule="exact"/>
              <w:ind w:left="118"/>
              <w:jc w:val="left"/>
              <w:rPr>
                <w:sz w:val="24"/>
              </w:rPr>
            </w:pPr>
            <w:r>
              <w:rPr>
                <w:sz w:val="24"/>
              </w:rPr>
              <w:t>Lesión arterial mano, antebrazo o brazo a(arteriorrafia)</w:t>
            </w:r>
          </w:p>
        </w:tc>
        <w:tc>
          <w:tcPr>
            <w:tcW w:w="1133" w:type="dxa"/>
          </w:tcPr>
          <w:p>
            <w:pPr>
              <w:pStyle w:val="TableParagraph"/>
              <w:spacing w:line="256" w:lineRule="exact"/>
              <w:ind w:left="252" w:right="181"/>
              <w:jc w:val="center"/>
              <w:rPr>
                <w:sz w:val="24"/>
              </w:rPr>
            </w:pPr>
            <w:r>
              <w:rPr>
                <w:sz w:val="24"/>
              </w:rPr>
              <w:t>10,980</w:t>
            </w:r>
          </w:p>
        </w:tc>
      </w:tr>
      <w:tr>
        <w:trPr>
          <w:trHeight w:val="276" w:hRule="atLeast"/>
        </w:trPr>
        <w:tc>
          <w:tcPr>
            <w:tcW w:w="679" w:type="dxa"/>
          </w:tcPr>
          <w:p>
            <w:pPr>
              <w:pStyle w:val="TableParagraph"/>
              <w:spacing w:line="256" w:lineRule="exact"/>
              <w:ind w:left="180" w:right="99"/>
              <w:jc w:val="center"/>
              <w:rPr>
                <w:sz w:val="24"/>
              </w:rPr>
            </w:pPr>
            <w:r>
              <w:rPr>
                <w:sz w:val="24"/>
              </w:rPr>
              <w:t>127</w:t>
            </w:r>
          </w:p>
        </w:tc>
        <w:tc>
          <w:tcPr>
            <w:tcW w:w="7144" w:type="dxa"/>
          </w:tcPr>
          <w:p>
            <w:pPr>
              <w:pStyle w:val="TableParagraph"/>
              <w:spacing w:line="256" w:lineRule="exact"/>
              <w:ind w:left="118"/>
              <w:jc w:val="left"/>
              <w:rPr>
                <w:sz w:val="24"/>
              </w:rPr>
            </w:pPr>
            <w:r>
              <w:rPr>
                <w:sz w:val="24"/>
              </w:rPr>
              <w:t>Lesión tendinosa en mano, antebrazo o brazo (tenorrafia)</w:t>
            </w:r>
          </w:p>
        </w:tc>
        <w:tc>
          <w:tcPr>
            <w:tcW w:w="1133" w:type="dxa"/>
          </w:tcPr>
          <w:p>
            <w:pPr>
              <w:pStyle w:val="TableParagraph"/>
              <w:spacing w:line="256" w:lineRule="exact"/>
              <w:ind w:left="252" w:right="181"/>
              <w:jc w:val="center"/>
              <w:rPr>
                <w:sz w:val="24"/>
              </w:rPr>
            </w:pPr>
            <w:r>
              <w:rPr>
                <w:sz w:val="24"/>
              </w:rPr>
              <w:t>10,980</w:t>
            </w:r>
          </w:p>
        </w:tc>
      </w:tr>
      <w:tr>
        <w:trPr>
          <w:trHeight w:val="551" w:hRule="atLeast"/>
        </w:trPr>
        <w:tc>
          <w:tcPr>
            <w:tcW w:w="679" w:type="dxa"/>
          </w:tcPr>
          <w:p>
            <w:pPr>
              <w:pStyle w:val="TableParagraph"/>
              <w:spacing w:line="271" w:lineRule="exact"/>
              <w:ind w:left="180" w:right="99"/>
              <w:jc w:val="center"/>
              <w:rPr>
                <w:sz w:val="24"/>
              </w:rPr>
            </w:pPr>
            <w:r>
              <w:rPr>
                <w:sz w:val="24"/>
              </w:rPr>
              <w:t>128</w:t>
            </w:r>
          </w:p>
        </w:tc>
        <w:tc>
          <w:tcPr>
            <w:tcW w:w="7144" w:type="dxa"/>
          </w:tcPr>
          <w:p>
            <w:pPr>
              <w:pStyle w:val="TableParagraph"/>
              <w:spacing w:line="271" w:lineRule="exact"/>
              <w:ind w:left="118"/>
              <w:jc w:val="left"/>
              <w:rPr>
                <w:sz w:val="24"/>
              </w:rPr>
            </w:pPr>
            <w:r>
              <w:rPr>
                <w:sz w:val="24"/>
              </w:rPr>
              <w:t>Lesión nerviosa en mano, antebrazo o brazo (toma y aplicación de</w:t>
            </w:r>
          </w:p>
          <w:p>
            <w:pPr>
              <w:pStyle w:val="TableParagraph"/>
              <w:spacing w:line="261" w:lineRule="exact"/>
              <w:ind w:left="118"/>
              <w:jc w:val="left"/>
              <w:rPr>
                <w:sz w:val="24"/>
              </w:rPr>
            </w:pPr>
            <w:r>
              <w:rPr>
                <w:sz w:val="24"/>
              </w:rPr>
              <w:t>injerto nervioso)</w:t>
            </w:r>
          </w:p>
        </w:tc>
        <w:tc>
          <w:tcPr>
            <w:tcW w:w="1133" w:type="dxa"/>
          </w:tcPr>
          <w:p>
            <w:pPr>
              <w:pStyle w:val="TableParagraph"/>
              <w:spacing w:line="271" w:lineRule="exact"/>
              <w:ind w:left="252" w:right="181"/>
              <w:jc w:val="center"/>
              <w:rPr>
                <w:sz w:val="24"/>
              </w:rPr>
            </w:pPr>
            <w:r>
              <w:rPr>
                <w:sz w:val="24"/>
              </w:rPr>
              <w:t>15,880</w:t>
            </w:r>
          </w:p>
        </w:tc>
      </w:tr>
      <w:tr>
        <w:trPr>
          <w:trHeight w:val="551" w:hRule="atLeast"/>
        </w:trPr>
        <w:tc>
          <w:tcPr>
            <w:tcW w:w="679" w:type="dxa"/>
          </w:tcPr>
          <w:p>
            <w:pPr>
              <w:pStyle w:val="TableParagraph"/>
              <w:spacing w:line="271" w:lineRule="exact"/>
              <w:ind w:left="180" w:right="99"/>
              <w:jc w:val="center"/>
              <w:rPr>
                <w:sz w:val="24"/>
              </w:rPr>
            </w:pPr>
            <w:r>
              <w:rPr>
                <w:sz w:val="24"/>
              </w:rPr>
              <w:t>129</w:t>
            </w:r>
          </w:p>
        </w:tc>
        <w:tc>
          <w:tcPr>
            <w:tcW w:w="7144" w:type="dxa"/>
          </w:tcPr>
          <w:p>
            <w:pPr>
              <w:pStyle w:val="TableParagraph"/>
              <w:spacing w:line="271" w:lineRule="exact"/>
              <w:ind w:left="118"/>
              <w:jc w:val="left"/>
              <w:rPr>
                <w:sz w:val="24"/>
              </w:rPr>
            </w:pPr>
            <w:r>
              <w:rPr>
                <w:sz w:val="24"/>
              </w:rPr>
              <w:t>Lesión vascular en mano, antebrazo o brazo (toma y aplicación de</w:t>
            </w:r>
          </w:p>
          <w:p>
            <w:pPr>
              <w:pStyle w:val="TableParagraph"/>
              <w:spacing w:line="261" w:lineRule="exact"/>
              <w:ind w:left="118"/>
              <w:jc w:val="left"/>
              <w:rPr>
                <w:sz w:val="24"/>
              </w:rPr>
            </w:pPr>
            <w:r>
              <w:rPr>
                <w:sz w:val="24"/>
              </w:rPr>
              <w:t>injerto vascular)</w:t>
            </w:r>
          </w:p>
        </w:tc>
        <w:tc>
          <w:tcPr>
            <w:tcW w:w="1133" w:type="dxa"/>
          </w:tcPr>
          <w:p>
            <w:pPr>
              <w:pStyle w:val="TableParagraph"/>
              <w:spacing w:line="271" w:lineRule="exact"/>
              <w:ind w:left="252" w:right="181"/>
              <w:jc w:val="center"/>
              <w:rPr>
                <w:sz w:val="24"/>
              </w:rPr>
            </w:pPr>
            <w:r>
              <w:rPr>
                <w:sz w:val="24"/>
              </w:rPr>
              <w:t>14,640</w:t>
            </w:r>
          </w:p>
        </w:tc>
      </w:tr>
      <w:tr>
        <w:trPr>
          <w:trHeight w:val="275" w:hRule="atLeast"/>
        </w:trPr>
        <w:tc>
          <w:tcPr>
            <w:tcW w:w="679" w:type="dxa"/>
          </w:tcPr>
          <w:p>
            <w:pPr>
              <w:pStyle w:val="TableParagraph"/>
              <w:spacing w:line="256" w:lineRule="exact"/>
              <w:ind w:left="180" w:right="99"/>
              <w:jc w:val="center"/>
              <w:rPr>
                <w:sz w:val="24"/>
              </w:rPr>
            </w:pPr>
            <w:r>
              <w:rPr>
                <w:sz w:val="24"/>
              </w:rPr>
              <w:t>130</w:t>
            </w:r>
          </w:p>
        </w:tc>
        <w:tc>
          <w:tcPr>
            <w:tcW w:w="7144" w:type="dxa"/>
          </w:tcPr>
          <w:p>
            <w:pPr>
              <w:pStyle w:val="TableParagraph"/>
              <w:spacing w:line="256" w:lineRule="exact"/>
              <w:ind w:left="118"/>
              <w:jc w:val="left"/>
              <w:rPr>
                <w:sz w:val="24"/>
              </w:rPr>
            </w:pPr>
            <w:r>
              <w:rPr>
                <w:sz w:val="24"/>
              </w:rPr>
              <w:t>Amputación de dedos, mano, antebrazo o brazo (reimplantación)</w:t>
            </w:r>
          </w:p>
        </w:tc>
        <w:tc>
          <w:tcPr>
            <w:tcW w:w="1133" w:type="dxa"/>
          </w:tcPr>
          <w:p>
            <w:pPr>
              <w:pStyle w:val="TableParagraph"/>
              <w:spacing w:line="256" w:lineRule="exact"/>
              <w:ind w:left="252" w:right="181"/>
              <w:jc w:val="center"/>
              <w:rPr>
                <w:sz w:val="24"/>
              </w:rPr>
            </w:pPr>
            <w:r>
              <w:rPr>
                <w:sz w:val="24"/>
              </w:rPr>
              <w:t>31,620</w:t>
            </w:r>
          </w:p>
        </w:tc>
      </w:tr>
      <w:tr>
        <w:trPr>
          <w:trHeight w:val="270" w:hRule="atLeast"/>
        </w:trPr>
        <w:tc>
          <w:tcPr>
            <w:tcW w:w="679" w:type="dxa"/>
          </w:tcPr>
          <w:p>
            <w:pPr>
              <w:pStyle w:val="TableParagraph"/>
              <w:spacing w:line="251" w:lineRule="exact"/>
              <w:ind w:left="180" w:right="99"/>
              <w:jc w:val="center"/>
              <w:rPr>
                <w:sz w:val="24"/>
              </w:rPr>
            </w:pPr>
            <w:r>
              <w:rPr>
                <w:sz w:val="24"/>
              </w:rPr>
              <w:t>131</w:t>
            </w:r>
          </w:p>
        </w:tc>
        <w:tc>
          <w:tcPr>
            <w:tcW w:w="7144" w:type="dxa"/>
          </w:tcPr>
          <w:p>
            <w:pPr>
              <w:pStyle w:val="TableParagraph"/>
              <w:spacing w:line="251" w:lineRule="exact"/>
              <w:ind w:left="118"/>
              <w:jc w:val="left"/>
              <w:rPr>
                <w:sz w:val="24"/>
              </w:rPr>
            </w:pPr>
            <w:r>
              <w:rPr>
                <w:sz w:val="24"/>
              </w:rPr>
              <w:t>Pérdida cutánea (rotación de colgajo local)</w:t>
            </w:r>
          </w:p>
        </w:tc>
        <w:tc>
          <w:tcPr>
            <w:tcW w:w="1133" w:type="dxa"/>
          </w:tcPr>
          <w:p>
            <w:pPr>
              <w:pStyle w:val="TableParagraph"/>
              <w:spacing w:line="251" w:lineRule="exact"/>
              <w:ind w:left="252" w:right="181"/>
              <w:jc w:val="center"/>
              <w:rPr>
                <w:sz w:val="24"/>
              </w:rPr>
            </w:pPr>
            <w:r>
              <w:rPr>
                <w:sz w:val="24"/>
              </w:rPr>
              <w:t>13,420</w:t>
            </w:r>
          </w:p>
        </w:tc>
      </w:tr>
    </w:tbl>
    <w:p>
      <w:pPr>
        <w:spacing w:after="0" w:line="251" w:lineRule="exact"/>
        <w:jc w:val="center"/>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7120"/>
        <w:gridCol w:w="1157"/>
      </w:tblGrid>
      <w:tr>
        <w:trPr>
          <w:trHeight w:val="270" w:hRule="atLeast"/>
        </w:trPr>
        <w:tc>
          <w:tcPr>
            <w:tcW w:w="679" w:type="dxa"/>
          </w:tcPr>
          <w:p>
            <w:pPr>
              <w:pStyle w:val="TableParagraph"/>
              <w:spacing w:line="251" w:lineRule="exact"/>
              <w:ind w:right="118"/>
              <w:rPr>
                <w:sz w:val="24"/>
              </w:rPr>
            </w:pPr>
            <w:r>
              <w:rPr>
                <w:sz w:val="24"/>
              </w:rPr>
              <w:t>132</w:t>
            </w:r>
          </w:p>
        </w:tc>
        <w:tc>
          <w:tcPr>
            <w:tcW w:w="7120" w:type="dxa"/>
          </w:tcPr>
          <w:p>
            <w:pPr>
              <w:pStyle w:val="TableParagraph"/>
              <w:spacing w:line="251" w:lineRule="exact"/>
              <w:ind w:left="118"/>
              <w:jc w:val="left"/>
              <w:rPr>
                <w:sz w:val="24"/>
              </w:rPr>
            </w:pPr>
            <w:r>
              <w:rPr>
                <w:sz w:val="24"/>
              </w:rPr>
              <w:t>Rotaciones de colgajos a distancia pérdida cutánea</w:t>
            </w:r>
          </w:p>
        </w:tc>
        <w:tc>
          <w:tcPr>
            <w:tcW w:w="1157" w:type="dxa"/>
          </w:tcPr>
          <w:p>
            <w:pPr>
              <w:pStyle w:val="TableParagraph"/>
              <w:spacing w:line="251" w:lineRule="exact"/>
              <w:ind w:right="198"/>
              <w:rPr>
                <w:sz w:val="24"/>
              </w:rPr>
            </w:pPr>
            <w:r>
              <w:rPr>
                <w:sz w:val="24"/>
              </w:rPr>
              <w:t>18,300</w:t>
            </w:r>
          </w:p>
        </w:tc>
      </w:tr>
      <w:tr>
        <w:trPr>
          <w:trHeight w:val="276" w:hRule="atLeast"/>
        </w:trPr>
        <w:tc>
          <w:tcPr>
            <w:tcW w:w="679" w:type="dxa"/>
          </w:tcPr>
          <w:p>
            <w:pPr>
              <w:pStyle w:val="TableParagraph"/>
              <w:spacing w:line="256" w:lineRule="exact"/>
              <w:ind w:right="118"/>
              <w:rPr>
                <w:sz w:val="24"/>
              </w:rPr>
            </w:pPr>
            <w:r>
              <w:rPr>
                <w:sz w:val="24"/>
              </w:rPr>
              <w:t>133</w:t>
            </w:r>
          </w:p>
        </w:tc>
        <w:tc>
          <w:tcPr>
            <w:tcW w:w="7120" w:type="dxa"/>
          </w:tcPr>
          <w:p>
            <w:pPr>
              <w:pStyle w:val="TableParagraph"/>
              <w:spacing w:line="256" w:lineRule="exact"/>
              <w:ind w:left="118"/>
              <w:jc w:val="left"/>
              <w:rPr>
                <w:sz w:val="24"/>
              </w:rPr>
            </w:pPr>
            <w:r>
              <w:rPr>
                <w:sz w:val="24"/>
              </w:rPr>
              <w:t>Colgajos libres pediculados pérdida cutánea</w:t>
            </w:r>
          </w:p>
        </w:tc>
        <w:tc>
          <w:tcPr>
            <w:tcW w:w="1157" w:type="dxa"/>
          </w:tcPr>
          <w:p>
            <w:pPr>
              <w:pStyle w:val="TableParagraph"/>
              <w:spacing w:line="256" w:lineRule="exact"/>
              <w:ind w:right="198"/>
              <w:rPr>
                <w:sz w:val="24"/>
              </w:rPr>
            </w:pPr>
            <w:r>
              <w:rPr>
                <w:sz w:val="24"/>
              </w:rPr>
              <w:t>21,960</w:t>
            </w:r>
          </w:p>
        </w:tc>
      </w:tr>
      <w:tr>
        <w:trPr>
          <w:trHeight w:val="275" w:hRule="atLeast"/>
        </w:trPr>
        <w:tc>
          <w:tcPr>
            <w:tcW w:w="679" w:type="dxa"/>
          </w:tcPr>
          <w:p>
            <w:pPr>
              <w:pStyle w:val="TableParagraph"/>
              <w:spacing w:line="256" w:lineRule="exact"/>
              <w:ind w:right="118"/>
              <w:rPr>
                <w:sz w:val="24"/>
              </w:rPr>
            </w:pPr>
            <w:r>
              <w:rPr>
                <w:sz w:val="24"/>
              </w:rPr>
              <w:t>134</w:t>
            </w:r>
          </w:p>
        </w:tc>
        <w:tc>
          <w:tcPr>
            <w:tcW w:w="7120" w:type="dxa"/>
          </w:tcPr>
          <w:p>
            <w:pPr>
              <w:pStyle w:val="TableParagraph"/>
              <w:spacing w:line="256" w:lineRule="exact"/>
              <w:ind w:left="118"/>
              <w:jc w:val="left"/>
              <w:rPr>
                <w:sz w:val="24"/>
              </w:rPr>
            </w:pPr>
            <w:r>
              <w:rPr>
                <w:sz w:val="24"/>
              </w:rPr>
              <w:t>Injertos óseos pediculados pérdida ósea</w:t>
            </w:r>
          </w:p>
        </w:tc>
        <w:tc>
          <w:tcPr>
            <w:tcW w:w="1157" w:type="dxa"/>
          </w:tcPr>
          <w:p>
            <w:pPr>
              <w:pStyle w:val="TableParagraph"/>
              <w:spacing w:line="256" w:lineRule="exact"/>
              <w:ind w:right="198"/>
              <w:rPr>
                <w:sz w:val="24"/>
              </w:rPr>
            </w:pPr>
            <w:r>
              <w:rPr>
                <w:sz w:val="24"/>
              </w:rPr>
              <w:t>12,640</w:t>
            </w:r>
          </w:p>
        </w:tc>
      </w:tr>
      <w:tr>
        <w:trPr>
          <w:trHeight w:val="275" w:hRule="atLeast"/>
        </w:trPr>
        <w:tc>
          <w:tcPr>
            <w:tcW w:w="679" w:type="dxa"/>
          </w:tcPr>
          <w:p>
            <w:pPr>
              <w:pStyle w:val="TableParagraph"/>
              <w:spacing w:line="256" w:lineRule="exact"/>
              <w:ind w:right="118"/>
              <w:rPr>
                <w:sz w:val="24"/>
              </w:rPr>
            </w:pPr>
            <w:r>
              <w:rPr>
                <w:sz w:val="24"/>
              </w:rPr>
              <w:t>135</w:t>
            </w:r>
          </w:p>
        </w:tc>
        <w:tc>
          <w:tcPr>
            <w:tcW w:w="7120" w:type="dxa"/>
          </w:tcPr>
          <w:p>
            <w:pPr>
              <w:pStyle w:val="TableParagraph"/>
              <w:spacing w:line="256" w:lineRule="exact"/>
              <w:ind w:left="118"/>
              <w:jc w:val="left"/>
              <w:rPr>
                <w:sz w:val="24"/>
              </w:rPr>
            </w:pPr>
            <w:r>
              <w:rPr>
                <w:sz w:val="24"/>
              </w:rPr>
              <w:t>Túnel carpo. Liberación abierta</w:t>
            </w:r>
          </w:p>
        </w:tc>
        <w:tc>
          <w:tcPr>
            <w:tcW w:w="1157" w:type="dxa"/>
          </w:tcPr>
          <w:p>
            <w:pPr>
              <w:pStyle w:val="TableParagraph"/>
              <w:spacing w:line="256" w:lineRule="exact"/>
              <w:ind w:right="198"/>
              <w:rPr>
                <w:sz w:val="24"/>
              </w:rPr>
            </w:pPr>
            <w:r>
              <w:rPr>
                <w:sz w:val="24"/>
              </w:rPr>
              <w:t>9,700</w:t>
            </w:r>
          </w:p>
        </w:tc>
      </w:tr>
      <w:tr>
        <w:trPr>
          <w:trHeight w:val="275" w:hRule="atLeast"/>
        </w:trPr>
        <w:tc>
          <w:tcPr>
            <w:tcW w:w="679" w:type="dxa"/>
          </w:tcPr>
          <w:p>
            <w:pPr>
              <w:pStyle w:val="TableParagraph"/>
              <w:spacing w:line="256" w:lineRule="exact"/>
              <w:ind w:right="118"/>
              <w:rPr>
                <w:sz w:val="24"/>
              </w:rPr>
            </w:pPr>
            <w:r>
              <w:rPr>
                <w:sz w:val="24"/>
              </w:rPr>
              <w:t>136</w:t>
            </w:r>
          </w:p>
        </w:tc>
        <w:tc>
          <w:tcPr>
            <w:tcW w:w="7120" w:type="dxa"/>
          </w:tcPr>
          <w:p>
            <w:pPr>
              <w:pStyle w:val="TableParagraph"/>
              <w:spacing w:line="256" w:lineRule="exact"/>
              <w:ind w:left="118"/>
              <w:jc w:val="left"/>
              <w:rPr>
                <w:sz w:val="24"/>
              </w:rPr>
            </w:pPr>
            <w:r>
              <w:rPr>
                <w:sz w:val="24"/>
              </w:rPr>
              <w:t>Túnel carpo. Endoscópico</w:t>
            </w:r>
          </w:p>
        </w:tc>
        <w:tc>
          <w:tcPr>
            <w:tcW w:w="1157" w:type="dxa"/>
          </w:tcPr>
          <w:p>
            <w:pPr>
              <w:pStyle w:val="TableParagraph"/>
              <w:spacing w:line="256" w:lineRule="exact"/>
              <w:ind w:right="198"/>
              <w:rPr>
                <w:sz w:val="24"/>
              </w:rPr>
            </w:pPr>
            <w:r>
              <w:rPr>
                <w:sz w:val="24"/>
              </w:rPr>
              <w:t>12,640</w:t>
            </w:r>
          </w:p>
        </w:tc>
      </w:tr>
      <w:tr>
        <w:trPr>
          <w:trHeight w:val="276" w:hRule="atLeast"/>
        </w:trPr>
        <w:tc>
          <w:tcPr>
            <w:tcW w:w="679" w:type="dxa"/>
          </w:tcPr>
          <w:p>
            <w:pPr>
              <w:pStyle w:val="TableParagraph"/>
              <w:spacing w:line="256" w:lineRule="exact"/>
              <w:ind w:right="118"/>
              <w:rPr>
                <w:sz w:val="24"/>
              </w:rPr>
            </w:pPr>
            <w:r>
              <w:rPr>
                <w:sz w:val="24"/>
              </w:rPr>
              <w:t>137</w:t>
            </w:r>
          </w:p>
        </w:tc>
        <w:tc>
          <w:tcPr>
            <w:tcW w:w="7120" w:type="dxa"/>
          </w:tcPr>
          <w:p>
            <w:pPr>
              <w:pStyle w:val="TableParagraph"/>
              <w:spacing w:line="256" w:lineRule="exact"/>
              <w:ind w:left="118"/>
              <w:jc w:val="left"/>
              <w:rPr>
                <w:sz w:val="24"/>
              </w:rPr>
            </w:pPr>
            <w:r>
              <w:rPr>
                <w:sz w:val="24"/>
              </w:rPr>
              <w:t>Síndrome de canal de guyón liberación de retináculo</w:t>
            </w:r>
          </w:p>
        </w:tc>
        <w:tc>
          <w:tcPr>
            <w:tcW w:w="1157" w:type="dxa"/>
          </w:tcPr>
          <w:p>
            <w:pPr>
              <w:pStyle w:val="TableParagraph"/>
              <w:spacing w:line="256" w:lineRule="exact"/>
              <w:ind w:right="198"/>
              <w:rPr>
                <w:sz w:val="24"/>
              </w:rPr>
            </w:pPr>
            <w:r>
              <w:rPr>
                <w:sz w:val="24"/>
              </w:rPr>
              <w:t>19,540</w:t>
            </w:r>
          </w:p>
        </w:tc>
      </w:tr>
      <w:tr>
        <w:trPr>
          <w:trHeight w:val="276" w:hRule="atLeast"/>
        </w:trPr>
        <w:tc>
          <w:tcPr>
            <w:tcW w:w="679" w:type="dxa"/>
          </w:tcPr>
          <w:p>
            <w:pPr>
              <w:pStyle w:val="TableParagraph"/>
              <w:spacing w:line="256" w:lineRule="exact"/>
              <w:ind w:right="118"/>
              <w:rPr>
                <w:sz w:val="24"/>
              </w:rPr>
            </w:pPr>
            <w:r>
              <w:rPr>
                <w:sz w:val="24"/>
              </w:rPr>
              <w:t>138</w:t>
            </w:r>
          </w:p>
        </w:tc>
        <w:tc>
          <w:tcPr>
            <w:tcW w:w="7120" w:type="dxa"/>
          </w:tcPr>
          <w:p>
            <w:pPr>
              <w:pStyle w:val="TableParagraph"/>
              <w:spacing w:line="256" w:lineRule="exact"/>
              <w:ind w:left="118"/>
              <w:jc w:val="left"/>
              <w:rPr>
                <w:sz w:val="24"/>
              </w:rPr>
            </w:pPr>
            <w:r>
              <w:rPr>
                <w:sz w:val="24"/>
              </w:rPr>
              <w:t>Síndrome de túnel cubital (liberación y transposición del nervio)</w:t>
            </w:r>
          </w:p>
        </w:tc>
        <w:tc>
          <w:tcPr>
            <w:tcW w:w="1157" w:type="dxa"/>
          </w:tcPr>
          <w:p>
            <w:pPr>
              <w:pStyle w:val="TableParagraph"/>
              <w:spacing w:line="256" w:lineRule="exact"/>
              <w:ind w:right="198"/>
              <w:rPr>
                <w:sz w:val="24"/>
              </w:rPr>
            </w:pPr>
            <w:r>
              <w:rPr>
                <w:sz w:val="24"/>
              </w:rPr>
              <w:t>11,600</w:t>
            </w:r>
          </w:p>
        </w:tc>
      </w:tr>
      <w:tr>
        <w:trPr>
          <w:trHeight w:val="275" w:hRule="atLeast"/>
        </w:trPr>
        <w:tc>
          <w:tcPr>
            <w:tcW w:w="679" w:type="dxa"/>
          </w:tcPr>
          <w:p>
            <w:pPr>
              <w:pStyle w:val="TableParagraph"/>
              <w:spacing w:line="256" w:lineRule="exact"/>
              <w:ind w:right="118"/>
              <w:rPr>
                <w:sz w:val="24"/>
              </w:rPr>
            </w:pPr>
            <w:r>
              <w:rPr>
                <w:sz w:val="24"/>
              </w:rPr>
              <w:t>139</w:t>
            </w:r>
          </w:p>
        </w:tc>
        <w:tc>
          <w:tcPr>
            <w:tcW w:w="7120" w:type="dxa"/>
          </w:tcPr>
          <w:p>
            <w:pPr>
              <w:pStyle w:val="TableParagraph"/>
              <w:spacing w:line="256" w:lineRule="exact"/>
              <w:ind w:left="118"/>
              <w:jc w:val="left"/>
              <w:rPr>
                <w:sz w:val="24"/>
              </w:rPr>
            </w:pPr>
            <w:r>
              <w:rPr>
                <w:sz w:val="24"/>
              </w:rPr>
              <w:t>Lesiones del plexo braquial (exploración quirúrgica)</w:t>
            </w:r>
          </w:p>
        </w:tc>
        <w:tc>
          <w:tcPr>
            <w:tcW w:w="1157" w:type="dxa"/>
          </w:tcPr>
          <w:p>
            <w:pPr>
              <w:pStyle w:val="TableParagraph"/>
              <w:spacing w:line="256" w:lineRule="exact"/>
              <w:ind w:right="198"/>
              <w:rPr>
                <w:sz w:val="24"/>
              </w:rPr>
            </w:pPr>
            <w:r>
              <w:rPr>
                <w:sz w:val="24"/>
              </w:rPr>
              <w:t>24,420</w:t>
            </w:r>
          </w:p>
        </w:tc>
      </w:tr>
      <w:tr>
        <w:trPr>
          <w:trHeight w:val="275" w:hRule="atLeast"/>
        </w:trPr>
        <w:tc>
          <w:tcPr>
            <w:tcW w:w="679" w:type="dxa"/>
          </w:tcPr>
          <w:p>
            <w:pPr>
              <w:pStyle w:val="TableParagraph"/>
              <w:spacing w:line="256" w:lineRule="exact"/>
              <w:ind w:right="118"/>
              <w:rPr>
                <w:sz w:val="24"/>
              </w:rPr>
            </w:pPr>
            <w:r>
              <w:rPr>
                <w:sz w:val="24"/>
              </w:rPr>
              <w:t>140</w:t>
            </w:r>
          </w:p>
        </w:tc>
        <w:tc>
          <w:tcPr>
            <w:tcW w:w="7120" w:type="dxa"/>
          </w:tcPr>
          <w:p>
            <w:pPr>
              <w:pStyle w:val="TableParagraph"/>
              <w:spacing w:line="256" w:lineRule="exact"/>
              <w:ind w:left="118"/>
              <w:jc w:val="left"/>
              <w:rPr>
                <w:sz w:val="24"/>
              </w:rPr>
            </w:pPr>
            <w:r>
              <w:rPr>
                <w:sz w:val="24"/>
              </w:rPr>
              <w:t>Liberación de dedo en gatillo</w:t>
            </w:r>
          </w:p>
        </w:tc>
        <w:tc>
          <w:tcPr>
            <w:tcW w:w="1157" w:type="dxa"/>
          </w:tcPr>
          <w:p>
            <w:pPr>
              <w:pStyle w:val="TableParagraph"/>
              <w:spacing w:line="256" w:lineRule="exact"/>
              <w:ind w:right="198"/>
              <w:rPr>
                <w:sz w:val="24"/>
              </w:rPr>
            </w:pPr>
            <w:r>
              <w:rPr>
                <w:sz w:val="24"/>
              </w:rPr>
              <w:t>4,880</w:t>
            </w:r>
          </w:p>
        </w:tc>
      </w:tr>
      <w:tr>
        <w:trPr>
          <w:trHeight w:val="275" w:hRule="atLeast"/>
        </w:trPr>
        <w:tc>
          <w:tcPr>
            <w:tcW w:w="679" w:type="dxa"/>
          </w:tcPr>
          <w:p>
            <w:pPr>
              <w:pStyle w:val="TableParagraph"/>
              <w:spacing w:line="256" w:lineRule="exact"/>
              <w:ind w:right="118"/>
              <w:rPr>
                <w:sz w:val="24"/>
              </w:rPr>
            </w:pPr>
            <w:r>
              <w:rPr>
                <w:sz w:val="24"/>
              </w:rPr>
              <w:t>141</w:t>
            </w:r>
          </w:p>
        </w:tc>
        <w:tc>
          <w:tcPr>
            <w:tcW w:w="7120" w:type="dxa"/>
          </w:tcPr>
          <w:p>
            <w:pPr>
              <w:pStyle w:val="TableParagraph"/>
              <w:spacing w:line="256" w:lineRule="exact"/>
              <w:ind w:left="118"/>
              <w:jc w:val="left"/>
              <w:rPr>
                <w:sz w:val="24"/>
              </w:rPr>
            </w:pPr>
            <w:r>
              <w:rPr>
                <w:sz w:val="24"/>
              </w:rPr>
              <w:t>Liberación de D'Quervain</w:t>
            </w:r>
          </w:p>
        </w:tc>
        <w:tc>
          <w:tcPr>
            <w:tcW w:w="1157" w:type="dxa"/>
          </w:tcPr>
          <w:p>
            <w:pPr>
              <w:pStyle w:val="TableParagraph"/>
              <w:spacing w:line="256" w:lineRule="exact"/>
              <w:ind w:right="198"/>
              <w:rPr>
                <w:sz w:val="24"/>
              </w:rPr>
            </w:pPr>
            <w:r>
              <w:rPr>
                <w:sz w:val="24"/>
              </w:rPr>
              <w:t>8,540</w:t>
            </w:r>
          </w:p>
        </w:tc>
      </w:tr>
      <w:tr>
        <w:trPr>
          <w:trHeight w:val="276" w:hRule="atLeast"/>
        </w:trPr>
        <w:tc>
          <w:tcPr>
            <w:tcW w:w="679" w:type="dxa"/>
          </w:tcPr>
          <w:p>
            <w:pPr>
              <w:pStyle w:val="TableParagraph"/>
              <w:spacing w:line="256" w:lineRule="exact"/>
              <w:ind w:right="118"/>
              <w:rPr>
                <w:sz w:val="24"/>
              </w:rPr>
            </w:pPr>
            <w:r>
              <w:rPr>
                <w:sz w:val="24"/>
              </w:rPr>
              <w:t>142</w:t>
            </w:r>
          </w:p>
        </w:tc>
        <w:tc>
          <w:tcPr>
            <w:tcW w:w="7120" w:type="dxa"/>
          </w:tcPr>
          <w:p>
            <w:pPr>
              <w:pStyle w:val="TableParagraph"/>
              <w:spacing w:line="256" w:lineRule="exact"/>
              <w:ind w:left="118"/>
              <w:jc w:val="left"/>
              <w:rPr>
                <w:sz w:val="24"/>
              </w:rPr>
            </w:pPr>
            <w:r>
              <w:rPr>
                <w:sz w:val="24"/>
              </w:rPr>
              <w:t>Revascularización dedos</w:t>
            </w:r>
          </w:p>
        </w:tc>
        <w:tc>
          <w:tcPr>
            <w:tcW w:w="1157" w:type="dxa"/>
          </w:tcPr>
          <w:p>
            <w:pPr>
              <w:pStyle w:val="TableParagraph"/>
              <w:spacing w:line="256" w:lineRule="exact"/>
              <w:ind w:right="198"/>
              <w:rPr>
                <w:sz w:val="24"/>
              </w:rPr>
            </w:pPr>
            <w:r>
              <w:rPr>
                <w:sz w:val="24"/>
              </w:rPr>
              <w:t>14,640</w:t>
            </w:r>
          </w:p>
        </w:tc>
      </w:tr>
      <w:tr>
        <w:trPr>
          <w:trHeight w:val="276" w:hRule="atLeast"/>
        </w:trPr>
        <w:tc>
          <w:tcPr>
            <w:tcW w:w="679" w:type="dxa"/>
          </w:tcPr>
          <w:p>
            <w:pPr>
              <w:pStyle w:val="TableParagraph"/>
              <w:spacing w:line="256" w:lineRule="exact"/>
              <w:ind w:right="118"/>
              <w:rPr>
                <w:sz w:val="24"/>
              </w:rPr>
            </w:pPr>
            <w:r>
              <w:rPr>
                <w:sz w:val="24"/>
              </w:rPr>
              <w:t>143</w:t>
            </w:r>
          </w:p>
        </w:tc>
        <w:tc>
          <w:tcPr>
            <w:tcW w:w="7120" w:type="dxa"/>
          </w:tcPr>
          <w:p>
            <w:pPr>
              <w:pStyle w:val="TableParagraph"/>
              <w:spacing w:line="256" w:lineRule="exact"/>
              <w:ind w:left="118"/>
              <w:jc w:val="left"/>
              <w:rPr>
                <w:sz w:val="24"/>
              </w:rPr>
            </w:pPr>
            <w:r>
              <w:rPr>
                <w:sz w:val="24"/>
              </w:rPr>
              <w:t>Revascularización antebrazo</w:t>
            </w:r>
          </w:p>
        </w:tc>
        <w:tc>
          <w:tcPr>
            <w:tcW w:w="1157" w:type="dxa"/>
          </w:tcPr>
          <w:p>
            <w:pPr>
              <w:pStyle w:val="TableParagraph"/>
              <w:spacing w:line="256" w:lineRule="exact"/>
              <w:ind w:right="198"/>
              <w:rPr>
                <w:sz w:val="24"/>
              </w:rPr>
            </w:pPr>
            <w:r>
              <w:rPr>
                <w:sz w:val="24"/>
              </w:rPr>
              <w:t>15,880</w:t>
            </w:r>
          </w:p>
        </w:tc>
      </w:tr>
      <w:tr>
        <w:trPr>
          <w:trHeight w:val="276" w:hRule="atLeast"/>
        </w:trPr>
        <w:tc>
          <w:tcPr>
            <w:tcW w:w="679" w:type="dxa"/>
          </w:tcPr>
          <w:p>
            <w:pPr>
              <w:pStyle w:val="TableParagraph"/>
              <w:spacing w:line="256" w:lineRule="exact"/>
              <w:ind w:right="118"/>
              <w:rPr>
                <w:sz w:val="24"/>
              </w:rPr>
            </w:pPr>
            <w:r>
              <w:rPr>
                <w:sz w:val="24"/>
              </w:rPr>
              <w:t>144</w:t>
            </w:r>
          </w:p>
        </w:tc>
        <w:tc>
          <w:tcPr>
            <w:tcW w:w="7120" w:type="dxa"/>
          </w:tcPr>
          <w:p>
            <w:pPr>
              <w:pStyle w:val="TableParagraph"/>
              <w:spacing w:line="256" w:lineRule="exact"/>
              <w:ind w:left="118"/>
              <w:jc w:val="left"/>
              <w:rPr>
                <w:sz w:val="24"/>
              </w:rPr>
            </w:pPr>
            <w:r>
              <w:rPr>
                <w:sz w:val="24"/>
              </w:rPr>
              <w:t>Revascularización brazo</w:t>
            </w:r>
          </w:p>
        </w:tc>
        <w:tc>
          <w:tcPr>
            <w:tcW w:w="1157" w:type="dxa"/>
          </w:tcPr>
          <w:p>
            <w:pPr>
              <w:pStyle w:val="TableParagraph"/>
              <w:spacing w:line="256" w:lineRule="exact"/>
              <w:ind w:right="198"/>
              <w:rPr>
                <w:sz w:val="24"/>
              </w:rPr>
            </w:pPr>
            <w:r>
              <w:rPr>
                <w:sz w:val="24"/>
              </w:rPr>
              <w:t>19,540</w:t>
            </w:r>
          </w:p>
        </w:tc>
      </w:tr>
      <w:tr>
        <w:trPr>
          <w:trHeight w:val="276" w:hRule="atLeast"/>
        </w:trPr>
        <w:tc>
          <w:tcPr>
            <w:tcW w:w="679" w:type="dxa"/>
          </w:tcPr>
          <w:p>
            <w:pPr>
              <w:pStyle w:val="TableParagraph"/>
              <w:spacing w:line="256" w:lineRule="exact"/>
              <w:ind w:right="118"/>
              <w:rPr>
                <w:sz w:val="24"/>
              </w:rPr>
            </w:pPr>
            <w:r>
              <w:rPr>
                <w:sz w:val="24"/>
              </w:rPr>
              <w:t>145</w:t>
            </w:r>
          </w:p>
        </w:tc>
        <w:tc>
          <w:tcPr>
            <w:tcW w:w="7120" w:type="dxa"/>
          </w:tcPr>
          <w:p>
            <w:pPr>
              <w:pStyle w:val="TableParagraph"/>
              <w:spacing w:line="256" w:lineRule="exact"/>
              <w:ind w:left="118"/>
              <w:jc w:val="left"/>
              <w:rPr>
                <w:sz w:val="24"/>
              </w:rPr>
            </w:pPr>
            <w:r>
              <w:rPr>
                <w:sz w:val="24"/>
              </w:rPr>
              <w:t>Reimplante dedos (cada uno)</w:t>
            </w:r>
          </w:p>
        </w:tc>
        <w:tc>
          <w:tcPr>
            <w:tcW w:w="1157" w:type="dxa"/>
          </w:tcPr>
          <w:p>
            <w:pPr>
              <w:pStyle w:val="TableParagraph"/>
              <w:spacing w:line="256" w:lineRule="exact"/>
              <w:ind w:right="198"/>
              <w:rPr>
                <w:sz w:val="24"/>
              </w:rPr>
            </w:pPr>
            <w:r>
              <w:rPr>
                <w:sz w:val="24"/>
              </w:rPr>
              <w:t>17,100</w:t>
            </w:r>
          </w:p>
        </w:tc>
      </w:tr>
      <w:tr>
        <w:trPr>
          <w:trHeight w:val="276" w:hRule="atLeast"/>
        </w:trPr>
        <w:tc>
          <w:tcPr>
            <w:tcW w:w="679" w:type="dxa"/>
          </w:tcPr>
          <w:p>
            <w:pPr>
              <w:pStyle w:val="TableParagraph"/>
              <w:spacing w:line="256" w:lineRule="exact"/>
              <w:ind w:right="118"/>
              <w:rPr>
                <w:sz w:val="24"/>
              </w:rPr>
            </w:pPr>
            <w:r>
              <w:rPr>
                <w:sz w:val="24"/>
              </w:rPr>
              <w:t>146</w:t>
            </w:r>
          </w:p>
        </w:tc>
        <w:tc>
          <w:tcPr>
            <w:tcW w:w="7120" w:type="dxa"/>
          </w:tcPr>
          <w:p>
            <w:pPr>
              <w:pStyle w:val="TableParagraph"/>
              <w:spacing w:line="256" w:lineRule="exact"/>
              <w:ind w:left="118"/>
              <w:jc w:val="left"/>
              <w:rPr>
                <w:sz w:val="24"/>
              </w:rPr>
            </w:pPr>
            <w:r>
              <w:rPr>
                <w:sz w:val="24"/>
              </w:rPr>
              <w:t>Reimplante mano</w:t>
            </w:r>
          </w:p>
        </w:tc>
        <w:tc>
          <w:tcPr>
            <w:tcW w:w="1157" w:type="dxa"/>
          </w:tcPr>
          <w:p>
            <w:pPr>
              <w:pStyle w:val="TableParagraph"/>
              <w:spacing w:line="256" w:lineRule="exact"/>
              <w:ind w:right="198"/>
              <w:rPr>
                <w:sz w:val="24"/>
              </w:rPr>
            </w:pPr>
            <w:r>
              <w:rPr>
                <w:sz w:val="24"/>
              </w:rPr>
              <w:t>31,620</w:t>
            </w:r>
          </w:p>
        </w:tc>
      </w:tr>
      <w:tr>
        <w:trPr>
          <w:trHeight w:val="275" w:hRule="atLeast"/>
        </w:trPr>
        <w:tc>
          <w:tcPr>
            <w:tcW w:w="679" w:type="dxa"/>
          </w:tcPr>
          <w:p>
            <w:pPr>
              <w:pStyle w:val="TableParagraph"/>
              <w:spacing w:line="256" w:lineRule="exact"/>
              <w:ind w:right="118"/>
              <w:rPr>
                <w:sz w:val="24"/>
              </w:rPr>
            </w:pPr>
            <w:r>
              <w:rPr>
                <w:sz w:val="24"/>
              </w:rPr>
              <w:t>147</w:t>
            </w:r>
          </w:p>
        </w:tc>
        <w:tc>
          <w:tcPr>
            <w:tcW w:w="7120" w:type="dxa"/>
          </w:tcPr>
          <w:p>
            <w:pPr>
              <w:pStyle w:val="TableParagraph"/>
              <w:spacing w:line="256" w:lineRule="exact"/>
              <w:ind w:left="118"/>
              <w:jc w:val="left"/>
              <w:rPr>
                <w:sz w:val="24"/>
              </w:rPr>
            </w:pPr>
            <w:r>
              <w:rPr>
                <w:sz w:val="24"/>
              </w:rPr>
              <w:t>Amputación antebrazo (reimplante)</w:t>
            </w:r>
          </w:p>
        </w:tc>
        <w:tc>
          <w:tcPr>
            <w:tcW w:w="1157" w:type="dxa"/>
          </w:tcPr>
          <w:p>
            <w:pPr>
              <w:pStyle w:val="TableParagraph"/>
              <w:spacing w:line="256" w:lineRule="exact"/>
              <w:ind w:right="198"/>
              <w:rPr>
                <w:sz w:val="24"/>
              </w:rPr>
            </w:pPr>
            <w:r>
              <w:rPr>
                <w:sz w:val="24"/>
              </w:rPr>
              <w:t>31,620</w:t>
            </w:r>
          </w:p>
        </w:tc>
      </w:tr>
      <w:tr>
        <w:trPr>
          <w:trHeight w:val="276" w:hRule="atLeast"/>
        </w:trPr>
        <w:tc>
          <w:tcPr>
            <w:tcW w:w="679" w:type="dxa"/>
          </w:tcPr>
          <w:p>
            <w:pPr>
              <w:pStyle w:val="TableParagraph"/>
              <w:spacing w:line="256" w:lineRule="exact"/>
              <w:ind w:right="118"/>
              <w:rPr>
                <w:sz w:val="24"/>
              </w:rPr>
            </w:pPr>
            <w:r>
              <w:rPr>
                <w:sz w:val="24"/>
              </w:rPr>
              <w:t>148</w:t>
            </w:r>
          </w:p>
        </w:tc>
        <w:tc>
          <w:tcPr>
            <w:tcW w:w="7120" w:type="dxa"/>
          </w:tcPr>
          <w:p>
            <w:pPr>
              <w:pStyle w:val="TableParagraph"/>
              <w:spacing w:line="256" w:lineRule="exact"/>
              <w:ind w:left="118"/>
              <w:jc w:val="left"/>
              <w:rPr>
                <w:sz w:val="24"/>
              </w:rPr>
            </w:pPr>
            <w:r>
              <w:rPr>
                <w:sz w:val="24"/>
              </w:rPr>
              <w:t>Amputación brazo (reimplante)</w:t>
            </w:r>
          </w:p>
        </w:tc>
        <w:tc>
          <w:tcPr>
            <w:tcW w:w="1157" w:type="dxa"/>
          </w:tcPr>
          <w:p>
            <w:pPr>
              <w:pStyle w:val="TableParagraph"/>
              <w:spacing w:line="256" w:lineRule="exact"/>
              <w:ind w:right="198"/>
              <w:rPr>
                <w:sz w:val="24"/>
              </w:rPr>
            </w:pPr>
            <w:r>
              <w:rPr>
                <w:sz w:val="24"/>
              </w:rPr>
              <w:t>31,620</w:t>
            </w:r>
          </w:p>
        </w:tc>
      </w:tr>
      <w:tr>
        <w:trPr>
          <w:trHeight w:val="275" w:hRule="atLeast"/>
        </w:trPr>
        <w:tc>
          <w:tcPr>
            <w:tcW w:w="679" w:type="dxa"/>
          </w:tcPr>
          <w:p>
            <w:pPr>
              <w:pStyle w:val="TableParagraph"/>
              <w:spacing w:line="256" w:lineRule="exact"/>
              <w:ind w:right="118"/>
              <w:rPr>
                <w:sz w:val="24"/>
              </w:rPr>
            </w:pPr>
            <w:r>
              <w:rPr>
                <w:sz w:val="24"/>
              </w:rPr>
              <w:t>149</w:t>
            </w:r>
          </w:p>
        </w:tc>
        <w:tc>
          <w:tcPr>
            <w:tcW w:w="7120" w:type="dxa"/>
          </w:tcPr>
          <w:p>
            <w:pPr>
              <w:pStyle w:val="TableParagraph"/>
              <w:spacing w:line="256" w:lineRule="exact"/>
              <w:ind w:left="118"/>
              <w:jc w:val="left"/>
              <w:rPr>
                <w:sz w:val="24"/>
              </w:rPr>
            </w:pPr>
            <w:r>
              <w:rPr>
                <w:sz w:val="24"/>
              </w:rPr>
              <w:t>Articulación interfalángica (artrodesis cada uno)</w:t>
            </w:r>
          </w:p>
        </w:tc>
        <w:tc>
          <w:tcPr>
            <w:tcW w:w="1157" w:type="dxa"/>
          </w:tcPr>
          <w:p>
            <w:pPr>
              <w:pStyle w:val="TableParagraph"/>
              <w:spacing w:line="256" w:lineRule="exact"/>
              <w:ind w:right="198"/>
              <w:rPr>
                <w:sz w:val="24"/>
              </w:rPr>
            </w:pPr>
            <w:r>
              <w:rPr>
                <w:sz w:val="24"/>
              </w:rPr>
              <w:t>6,320</w:t>
            </w:r>
          </w:p>
        </w:tc>
      </w:tr>
      <w:tr>
        <w:trPr>
          <w:trHeight w:val="276" w:hRule="atLeast"/>
        </w:trPr>
        <w:tc>
          <w:tcPr>
            <w:tcW w:w="679" w:type="dxa"/>
          </w:tcPr>
          <w:p>
            <w:pPr>
              <w:pStyle w:val="TableParagraph"/>
              <w:spacing w:line="256" w:lineRule="exact"/>
              <w:ind w:right="118"/>
              <w:rPr>
                <w:sz w:val="24"/>
              </w:rPr>
            </w:pPr>
            <w:r>
              <w:rPr>
                <w:sz w:val="24"/>
              </w:rPr>
              <w:t>150</w:t>
            </w:r>
          </w:p>
        </w:tc>
        <w:tc>
          <w:tcPr>
            <w:tcW w:w="7120" w:type="dxa"/>
          </w:tcPr>
          <w:p>
            <w:pPr>
              <w:pStyle w:val="TableParagraph"/>
              <w:spacing w:line="256" w:lineRule="exact"/>
              <w:ind w:left="118"/>
              <w:jc w:val="left"/>
              <w:rPr>
                <w:sz w:val="24"/>
              </w:rPr>
            </w:pPr>
            <w:r>
              <w:rPr>
                <w:sz w:val="24"/>
              </w:rPr>
              <w:t>Articulación metacarpofalángica (artrodesis cada uno)</w:t>
            </w:r>
          </w:p>
        </w:tc>
        <w:tc>
          <w:tcPr>
            <w:tcW w:w="1157" w:type="dxa"/>
          </w:tcPr>
          <w:p>
            <w:pPr>
              <w:pStyle w:val="TableParagraph"/>
              <w:spacing w:line="256" w:lineRule="exact"/>
              <w:ind w:right="198"/>
              <w:rPr>
                <w:sz w:val="24"/>
              </w:rPr>
            </w:pPr>
            <w:r>
              <w:rPr>
                <w:sz w:val="24"/>
              </w:rPr>
              <w:t>6,320</w:t>
            </w:r>
          </w:p>
        </w:tc>
      </w:tr>
      <w:tr>
        <w:trPr>
          <w:trHeight w:val="276" w:hRule="atLeast"/>
        </w:trPr>
        <w:tc>
          <w:tcPr>
            <w:tcW w:w="679" w:type="dxa"/>
          </w:tcPr>
          <w:p>
            <w:pPr>
              <w:pStyle w:val="TableParagraph"/>
              <w:spacing w:line="256" w:lineRule="exact"/>
              <w:ind w:right="118"/>
              <w:rPr>
                <w:sz w:val="24"/>
              </w:rPr>
            </w:pPr>
            <w:r>
              <w:rPr>
                <w:sz w:val="24"/>
              </w:rPr>
              <w:t>151</w:t>
            </w:r>
          </w:p>
        </w:tc>
        <w:tc>
          <w:tcPr>
            <w:tcW w:w="7120" w:type="dxa"/>
          </w:tcPr>
          <w:p>
            <w:pPr>
              <w:pStyle w:val="TableParagraph"/>
              <w:spacing w:line="256" w:lineRule="exact"/>
              <w:ind w:left="118"/>
              <w:jc w:val="left"/>
              <w:rPr>
                <w:sz w:val="24"/>
              </w:rPr>
            </w:pPr>
            <w:r>
              <w:rPr>
                <w:sz w:val="24"/>
              </w:rPr>
              <w:t>Articulación carpal (artrodesis cada uno)</w:t>
            </w:r>
          </w:p>
        </w:tc>
        <w:tc>
          <w:tcPr>
            <w:tcW w:w="1157" w:type="dxa"/>
          </w:tcPr>
          <w:p>
            <w:pPr>
              <w:pStyle w:val="TableParagraph"/>
              <w:spacing w:line="256" w:lineRule="exact"/>
              <w:ind w:right="198"/>
              <w:rPr>
                <w:sz w:val="24"/>
              </w:rPr>
            </w:pPr>
            <w:r>
              <w:rPr>
                <w:sz w:val="24"/>
              </w:rPr>
              <w:t>7,380</w:t>
            </w:r>
          </w:p>
        </w:tc>
      </w:tr>
      <w:tr>
        <w:trPr>
          <w:trHeight w:val="275" w:hRule="atLeast"/>
        </w:trPr>
        <w:tc>
          <w:tcPr>
            <w:tcW w:w="679" w:type="dxa"/>
          </w:tcPr>
          <w:p>
            <w:pPr>
              <w:pStyle w:val="TableParagraph"/>
              <w:spacing w:line="256" w:lineRule="exact"/>
              <w:ind w:right="118"/>
              <w:rPr>
                <w:sz w:val="24"/>
              </w:rPr>
            </w:pPr>
            <w:r>
              <w:rPr>
                <w:sz w:val="24"/>
              </w:rPr>
              <w:t>152</w:t>
            </w:r>
          </w:p>
        </w:tc>
        <w:tc>
          <w:tcPr>
            <w:tcW w:w="7120" w:type="dxa"/>
          </w:tcPr>
          <w:p>
            <w:pPr>
              <w:pStyle w:val="TableParagraph"/>
              <w:spacing w:line="256" w:lineRule="exact"/>
              <w:ind w:left="118"/>
              <w:jc w:val="left"/>
              <w:rPr>
                <w:sz w:val="24"/>
              </w:rPr>
            </w:pPr>
            <w:r>
              <w:rPr>
                <w:sz w:val="24"/>
              </w:rPr>
              <w:t>Muñeca (artrodesis)</w:t>
            </w:r>
          </w:p>
        </w:tc>
        <w:tc>
          <w:tcPr>
            <w:tcW w:w="1157" w:type="dxa"/>
          </w:tcPr>
          <w:p>
            <w:pPr>
              <w:pStyle w:val="TableParagraph"/>
              <w:spacing w:line="256" w:lineRule="exact"/>
              <w:ind w:right="198"/>
              <w:rPr>
                <w:sz w:val="24"/>
              </w:rPr>
            </w:pPr>
            <w:r>
              <w:rPr>
                <w:sz w:val="24"/>
              </w:rPr>
              <w:t>19,540</w:t>
            </w:r>
          </w:p>
        </w:tc>
      </w:tr>
      <w:tr>
        <w:trPr>
          <w:trHeight w:val="276" w:hRule="atLeast"/>
        </w:trPr>
        <w:tc>
          <w:tcPr>
            <w:tcW w:w="679" w:type="dxa"/>
          </w:tcPr>
          <w:p>
            <w:pPr>
              <w:pStyle w:val="TableParagraph"/>
              <w:spacing w:line="256" w:lineRule="exact"/>
              <w:ind w:right="118"/>
              <w:rPr>
                <w:sz w:val="24"/>
              </w:rPr>
            </w:pPr>
            <w:r>
              <w:rPr>
                <w:sz w:val="24"/>
              </w:rPr>
              <w:t>153</w:t>
            </w:r>
          </w:p>
        </w:tc>
        <w:tc>
          <w:tcPr>
            <w:tcW w:w="7120" w:type="dxa"/>
          </w:tcPr>
          <w:p>
            <w:pPr>
              <w:pStyle w:val="TableParagraph"/>
              <w:spacing w:line="256" w:lineRule="exact"/>
              <w:ind w:left="118"/>
              <w:jc w:val="left"/>
              <w:rPr>
                <w:sz w:val="24"/>
              </w:rPr>
            </w:pPr>
            <w:r>
              <w:rPr>
                <w:sz w:val="24"/>
              </w:rPr>
              <w:t>Artrosis trapecio metacarpal (artroplastía facial)</w:t>
            </w:r>
          </w:p>
        </w:tc>
        <w:tc>
          <w:tcPr>
            <w:tcW w:w="1157" w:type="dxa"/>
          </w:tcPr>
          <w:p>
            <w:pPr>
              <w:pStyle w:val="TableParagraph"/>
              <w:spacing w:line="256" w:lineRule="exact"/>
              <w:ind w:right="198"/>
              <w:rPr>
                <w:sz w:val="24"/>
              </w:rPr>
            </w:pPr>
            <w:r>
              <w:rPr>
                <w:sz w:val="24"/>
              </w:rPr>
              <w:t>11,620</w:t>
            </w:r>
          </w:p>
        </w:tc>
      </w:tr>
      <w:tr>
        <w:trPr>
          <w:trHeight w:val="551" w:hRule="atLeast"/>
        </w:trPr>
        <w:tc>
          <w:tcPr>
            <w:tcW w:w="679" w:type="dxa"/>
          </w:tcPr>
          <w:p>
            <w:pPr>
              <w:pStyle w:val="TableParagraph"/>
              <w:spacing w:line="271" w:lineRule="exact"/>
              <w:ind w:right="118"/>
              <w:rPr>
                <w:sz w:val="24"/>
              </w:rPr>
            </w:pPr>
            <w:r>
              <w:rPr>
                <w:sz w:val="24"/>
              </w:rPr>
              <w:t>154</w:t>
            </w:r>
          </w:p>
        </w:tc>
        <w:tc>
          <w:tcPr>
            <w:tcW w:w="7120" w:type="dxa"/>
          </w:tcPr>
          <w:p>
            <w:pPr>
              <w:pStyle w:val="TableParagraph"/>
              <w:spacing w:line="271" w:lineRule="exact"/>
              <w:ind w:left="118"/>
              <w:jc w:val="left"/>
              <w:rPr>
                <w:sz w:val="24"/>
              </w:rPr>
            </w:pPr>
            <w:r>
              <w:rPr>
                <w:sz w:val="24"/>
              </w:rPr>
              <w:t>Articulación metacarpofalángica (artroplastía con prótesis Swanson</w:t>
            </w:r>
          </w:p>
          <w:p>
            <w:pPr>
              <w:pStyle w:val="TableParagraph"/>
              <w:spacing w:line="261" w:lineRule="exact"/>
              <w:ind w:left="118"/>
              <w:jc w:val="left"/>
              <w:rPr>
                <w:sz w:val="24"/>
              </w:rPr>
            </w:pPr>
            <w:r>
              <w:rPr>
                <w:sz w:val="24"/>
              </w:rPr>
              <w:t>con dedo)</w:t>
            </w:r>
          </w:p>
        </w:tc>
        <w:tc>
          <w:tcPr>
            <w:tcW w:w="1157" w:type="dxa"/>
          </w:tcPr>
          <w:p>
            <w:pPr>
              <w:pStyle w:val="TableParagraph"/>
              <w:spacing w:line="271" w:lineRule="exact"/>
              <w:ind w:right="198"/>
              <w:rPr>
                <w:sz w:val="24"/>
              </w:rPr>
            </w:pPr>
            <w:r>
              <w:rPr>
                <w:sz w:val="24"/>
              </w:rPr>
              <w:t>17,480</w:t>
            </w:r>
          </w:p>
        </w:tc>
      </w:tr>
      <w:tr>
        <w:trPr>
          <w:trHeight w:val="276" w:hRule="atLeast"/>
        </w:trPr>
        <w:tc>
          <w:tcPr>
            <w:tcW w:w="679" w:type="dxa"/>
          </w:tcPr>
          <w:p>
            <w:pPr>
              <w:pStyle w:val="TableParagraph"/>
              <w:spacing w:line="256" w:lineRule="exact"/>
              <w:ind w:right="118"/>
              <w:rPr>
                <w:sz w:val="24"/>
              </w:rPr>
            </w:pPr>
            <w:r>
              <w:rPr>
                <w:sz w:val="24"/>
              </w:rPr>
              <w:t>155</w:t>
            </w:r>
          </w:p>
        </w:tc>
        <w:tc>
          <w:tcPr>
            <w:tcW w:w="7120" w:type="dxa"/>
          </w:tcPr>
          <w:p>
            <w:pPr>
              <w:pStyle w:val="TableParagraph"/>
              <w:spacing w:line="256" w:lineRule="exact"/>
              <w:ind w:left="118"/>
              <w:jc w:val="left"/>
              <w:rPr>
                <w:sz w:val="24"/>
              </w:rPr>
            </w:pPr>
            <w:r>
              <w:rPr>
                <w:sz w:val="24"/>
              </w:rPr>
              <w:t>Lesión de tendón (reparación tendinosa con tendón)</w:t>
            </w:r>
          </w:p>
        </w:tc>
        <w:tc>
          <w:tcPr>
            <w:tcW w:w="1157" w:type="dxa"/>
          </w:tcPr>
          <w:p>
            <w:pPr>
              <w:pStyle w:val="TableParagraph"/>
              <w:spacing w:line="256" w:lineRule="exact"/>
              <w:ind w:right="198"/>
              <w:rPr>
                <w:sz w:val="24"/>
              </w:rPr>
            </w:pPr>
            <w:r>
              <w:rPr>
                <w:sz w:val="24"/>
              </w:rPr>
              <w:t>4,840</w:t>
            </w:r>
          </w:p>
        </w:tc>
      </w:tr>
      <w:tr>
        <w:trPr>
          <w:trHeight w:val="276" w:hRule="atLeast"/>
        </w:trPr>
        <w:tc>
          <w:tcPr>
            <w:tcW w:w="679" w:type="dxa"/>
          </w:tcPr>
          <w:p>
            <w:pPr>
              <w:pStyle w:val="TableParagraph"/>
              <w:spacing w:line="256" w:lineRule="exact"/>
              <w:ind w:right="118"/>
              <w:rPr>
                <w:sz w:val="24"/>
              </w:rPr>
            </w:pPr>
            <w:r>
              <w:rPr>
                <w:sz w:val="24"/>
              </w:rPr>
              <w:t>156</w:t>
            </w:r>
          </w:p>
        </w:tc>
        <w:tc>
          <w:tcPr>
            <w:tcW w:w="7120" w:type="dxa"/>
          </w:tcPr>
          <w:p>
            <w:pPr>
              <w:pStyle w:val="TableParagraph"/>
              <w:spacing w:line="256" w:lineRule="exact"/>
              <w:ind w:left="118"/>
              <w:jc w:val="left"/>
              <w:rPr>
                <w:sz w:val="24"/>
              </w:rPr>
            </w:pPr>
            <w:r>
              <w:rPr>
                <w:sz w:val="24"/>
              </w:rPr>
              <w:t>Lesión muscular (reparación muscular)</w:t>
            </w:r>
          </w:p>
        </w:tc>
        <w:tc>
          <w:tcPr>
            <w:tcW w:w="1157" w:type="dxa"/>
          </w:tcPr>
          <w:p>
            <w:pPr>
              <w:pStyle w:val="TableParagraph"/>
              <w:spacing w:line="256" w:lineRule="exact"/>
              <w:ind w:right="198"/>
              <w:rPr>
                <w:sz w:val="24"/>
              </w:rPr>
            </w:pPr>
            <w:r>
              <w:rPr>
                <w:sz w:val="24"/>
              </w:rPr>
              <w:t>10,980</w:t>
            </w:r>
          </w:p>
        </w:tc>
      </w:tr>
      <w:tr>
        <w:trPr>
          <w:trHeight w:val="276" w:hRule="atLeast"/>
        </w:trPr>
        <w:tc>
          <w:tcPr>
            <w:tcW w:w="679" w:type="dxa"/>
          </w:tcPr>
          <w:p>
            <w:pPr>
              <w:pStyle w:val="TableParagraph"/>
              <w:spacing w:line="256" w:lineRule="exact"/>
              <w:ind w:right="118"/>
              <w:rPr>
                <w:sz w:val="24"/>
              </w:rPr>
            </w:pPr>
            <w:r>
              <w:rPr>
                <w:sz w:val="24"/>
              </w:rPr>
              <w:t>157</w:t>
            </w:r>
          </w:p>
        </w:tc>
        <w:tc>
          <w:tcPr>
            <w:tcW w:w="7120" w:type="dxa"/>
          </w:tcPr>
          <w:p>
            <w:pPr>
              <w:pStyle w:val="TableParagraph"/>
              <w:spacing w:line="256" w:lineRule="exact"/>
              <w:ind w:left="118"/>
              <w:jc w:val="left"/>
              <w:rPr>
                <w:sz w:val="24"/>
              </w:rPr>
            </w:pPr>
            <w:r>
              <w:rPr>
                <w:sz w:val="24"/>
              </w:rPr>
              <w:t>Artroplastia muscular pediculado</w:t>
            </w:r>
          </w:p>
        </w:tc>
        <w:tc>
          <w:tcPr>
            <w:tcW w:w="1157" w:type="dxa"/>
          </w:tcPr>
          <w:p>
            <w:pPr>
              <w:pStyle w:val="TableParagraph"/>
              <w:spacing w:line="256" w:lineRule="exact"/>
              <w:ind w:right="198"/>
              <w:rPr>
                <w:sz w:val="24"/>
              </w:rPr>
            </w:pPr>
            <w:r>
              <w:rPr>
                <w:sz w:val="24"/>
              </w:rPr>
              <w:t>23,200</w:t>
            </w:r>
          </w:p>
        </w:tc>
      </w:tr>
      <w:tr>
        <w:trPr>
          <w:trHeight w:val="275" w:hRule="atLeast"/>
        </w:trPr>
        <w:tc>
          <w:tcPr>
            <w:tcW w:w="679" w:type="dxa"/>
          </w:tcPr>
          <w:p>
            <w:pPr>
              <w:pStyle w:val="TableParagraph"/>
              <w:spacing w:line="256" w:lineRule="exact"/>
              <w:ind w:right="118"/>
              <w:rPr>
                <w:sz w:val="24"/>
              </w:rPr>
            </w:pPr>
            <w:r>
              <w:rPr>
                <w:sz w:val="24"/>
              </w:rPr>
              <w:t>158</w:t>
            </w:r>
          </w:p>
        </w:tc>
        <w:tc>
          <w:tcPr>
            <w:tcW w:w="7120" w:type="dxa"/>
          </w:tcPr>
          <w:p>
            <w:pPr>
              <w:pStyle w:val="TableParagraph"/>
              <w:spacing w:line="256" w:lineRule="exact"/>
              <w:ind w:left="118"/>
              <w:jc w:val="left"/>
              <w:rPr>
                <w:sz w:val="24"/>
              </w:rPr>
            </w:pPr>
            <w:r>
              <w:rPr>
                <w:sz w:val="24"/>
              </w:rPr>
              <w:t>Sinovitis de pequeñas articulaciones (sinovectomía abierta)</w:t>
            </w:r>
          </w:p>
        </w:tc>
        <w:tc>
          <w:tcPr>
            <w:tcW w:w="1157" w:type="dxa"/>
          </w:tcPr>
          <w:p>
            <w:pPr>
              <w:pStyle w:val="TableParagraph"/>
              <w:spacing w:line="256" w:lineRule="exact"/>
              <w:ind w:right="198"/>
              <w:rPr>
                <w:sz w:val="24"/>
              </w:rPr>
            </w:pPr>
            <w:r>
              <w:rPr>
                <w:sz w:val="24"/>
              </w:rPr>
              <w:t>12,640</w:t>
            </w:r>
          </w:p>
        </w:tc>
      </w:tr>
      <w:tr>
        <w:trPr>
          <w:trHeight w:val="276" w:hRule="atLeast"/>
        </w:trPr>
        <w:tc>
          <w:tcPr>
            <w:tcW w:w="679" w:type="dxa"/>
          </w:tcPr>
          <w:p>
            <w:pPr>
              <w:pStyle w:val="TableParagraph"/>
              <w:spacing w:line="256" w:lineRule="exact"/>
              <w:ind w:right="118"/>
              <w:rPr>
                <w:sz w:val="24"/>
              </w:rPr>
            </w:pPr>
            <w:r>
              <w:rPr>
                <w:sz w:val="24"/>
              </w:rPr>
              <w:t>159</w:t>
            </w:r>
          </w:p>
        </w:tc>
        <w:tc>
          <w:tcPr>
            <w:tcW w:w="7120" w:type="dxa"/>
          </w:tcPr>
          <w:p>
            <w:pPr>
              <w:pStyle w:val="TableParagraph"/>
              <w:spacing w:line="256" w:lineRule="exact"/>
              <w:ind w:left="118"/>
              <w:jc w:val="left"/>
              <w:rPr>
                <w:sz w:val="24"/>
              </w:rPr>
            </w:pPr>
            <w:r>
              <w:rPr>
                <w:sz w:val="24"/>
              </w:rPr>
              <w:t>Sinovitis de pequeñas articulaciones (sinovectomía artroscópica)</w:t>
            </w:r>
          </w:p>
        </w:tc>
        <w:tc>
          <w:tcPr>
            <w:tcW w:w="1157" w:type="dxa"/>
          </w:tcPr>
          <w:p>
            <w:pPr>
              <w:pStyle w:val="TableParagraph"/>
              <w:spacing w:line="256" w:lineRule="exact"/>
              <w:ind w:right="198"/>
              <w:rPr>
                <w:sz w:val="24"/>
              </w:rPr>
            </w:pPr>
            <w:r>
              <w:rPr>
                <w:sz w:val="24"/>
              </w:rPr>
              <w:t>15,820</w:t>
            </w:r>
          </w:p>
        </w:tc>
      </w:tr>
      <w:tr>
        <w:trPr>
          <w:trHeight w:val="275" w:hRule="atLeast"/>
        </w:trPr>
        <w:tc>
          <w:tcPr>
            <w:tcW w:w="679" w:type="dxa"/>
          </w:tcPr>
          <w:p>
            <w:pPr>
              <w:pStyle w:val="TableParagraph"/>
              <w:spacing w:line="256" w:lineRule="exact"/>
              <w:ind w:right="118"/>
              <w:rPr>
                <w:sz w:val="24"/>
              </w:rPr>
            </w:pPr>
            <w:r>
              <w:rPr>
                <w:sz w:val="24"/>
              </w:rPr>
              <w:t>160</w:t>
            </w:r>
          </w:p>
        </w:tc>
        <w:tc>
          <w:tcPr>
            <w:tcW w:w="7120" w:type="dxa"/>
          </w:tcPr>
          <w:p>
            <w:pPr>
              <w:pStyle w:val="TableParagraph"/>
              <w:spacing w:line="256" w:lineRule="exact"/>
              <w:ind w:left="118"/>
              <w:jc w:val="left"/>
              <w:rPr>
                <w:sz w:val="24"/>
              </w:rPr>
            </w:pPr>
            <w:r>
              <w:rPr>
                <w:sz w:val="24"/>
              </w:rPr>
              <w:t>Lesión fibrocartílago triangular (reparación abierta)</w:t>
            </w:r>
          </w:p>
        </w:tc>
        <w:tc>
          <w:tcPr>
            <w:tcW w:w="1157" w:type="dxa"/>
          </w:tcPr>
          <w:p>
            <w:pPr>
              <w:pStyle w:val="TableParagraph"/>
              <w:spacing w:line="256" w:lineRule="exact"/>
              <w:ind w:right="198"/>
              <w:rPr>
                <w:sz w:val="24"/>
              </w:rPr>
            </w:pPr>
            <w:r>
              <w:rPr>
                <w:sz w:val="24"/>
              </w:rPr>
              <w:t>14,760</w:t>
            </w:r>
          </w:p>
        </w:tc>
      </w:tr>
      <w:tr>
        <w:trPr>
          <w:trHeight w:val="275" w:hRule="atLeast"/>
        </w:trPr>
        <w:tc>
          <w:tcPr>
            <w:tcW w:w="679" w:type="dxa"/>
          </w:tcPr>
          <w:p>
            <w:pPr>
              <w:pStyle w:val="TableParagraph"/>
              <w:spacing w:line="256" w:lineRule="exact"/>
              <w:ind w:right="118"/>
              <w:rPr>
                <w:sz w:val="24"/>
              </w:rPr>
            </w:pPr>
            <w:r>
              <w:rPr>
                <w:sz w:val="24"/>
              </w:rPr>
              <w:t>161</w:t>
            </w:r>
          </w:p>
        </w:tc>
        <w:tc>
          <w:tcPr>
            <w:tcW w:w="7120" w:type="dxa"/>
          </w:tcPr>
          <w:p>
            <w:pPr>
              <w:pStyle w:val="TableParagraph"/>
              <w:spacing w:line="256" w:lineRule="exact"/>
              <w:ind w:left="118"/>
              <w:jc w:val="left"/>
              <w:rPr>
                <w:sz w:val="24"/>
              </w:rPr>
            </w:pPr>
            <w:r>
              <w:rPr>
                <w:sz w:val="24"/>
              </w:rPr>
              <w:t>Lesión fibrocartílago triangular (reparación artroscópica)</w:t>
            </w:r>
          </w:p>
        </w:tc>
        <w:tc>
          <w:tcPr>
            <w:tcW w:w="1157" w:type="dxa"/>
          </w:tcPr>
          <w:p>
            <w:pPr>
              <w:pStyle w:val="TableParagraph"/>
              <w:spacing w:line="256" w:lineRule="exact"/>
              <w:ind w:right="198"/>
              <w:rPr>
                <w:sz w:val="24"/>
              </w:rPr>
            </w:pPr>
            <w:r>
              <w:rPr>
                <w:sz w:val="24"/>
              </w:rPr>
              <w:t>16,860</w:t>
            </w:r>
          </w:p>
        </w:tc>
      </w:tr>
      <w:tr>
        <w:trPr>
          <w:trHeight w:val="276" w:hRule="atLeast"/>
        </w:trPr>
        <w:tc>
          <w:tcPr>
            <w:tcW w:w="679" w:type="dxa"/>
          </w:tcPr>
          <w:p>
            <w:pPr>
              <w:pStyle w:val="TableParagraph"/>
              <w:spacing w:line="256" w:lineRule="exact"/>
              <w:ind w:right="118"/>
              <w:rPr>
                <w:sz w:val="24"/>
              </w:rPr>
            </w:pPr>
            <w:r>
              <w:rPr>
                <w:sz w:val="24"/>
              </w:rPr>
              <w:t>162</w:t>
            </w:r>
          </w:p>
        </w:tc>
        <w:tc>
          <w:tcPr>
            <w:tcW w:w="7120" w:type="dxa"/>
          </w:tcPr>
          <w:p>
            <w:pPr>
              <w:pStyle w:val="TableParagraph"/>
              <w:spacing w:line="256" w:lineRule="exact"/>
              <w:ind w:left="118"/>
              <w:jc w:val="left"/>
              <w:rPr>
                <w:sz w:val="24"/>
              </w:rPr>
            </w:pPr>
            <w:r>
              <w:rPr>
                <w:sz w:val="24"/>
              </w:rPr>
              <w:t>Lesión tumoral (resección sin microcirugía)</w:t>
            </w:r>
          </w:p>
        </w:tc>
        <w:tc>
          <w:tcPr>
            <w:tcW w:w="1157" w:type="dxa"/>
          </w:tcPr>
          <w:p>
            <w:pPr>
              <w:pStyle w:val="TableParagraph"/>
              <w:spacing w:line="256" w:lineRule="exact"/>
              <w:ind w:right="198"/>
              <w:rPr>
                <w:sz w:val="24"/>
              </w:rPr>
            </w:pPr>
            <w:r>
              <w:rPr>
                <w:sz w:val="24"/>
              </w:rPr>
              <w:t>14,760</w:t>
            </w:r>
          </w:p>
        </w:tc>
      </w:tr>
      <w:tr>
        <w:trPr>
          <w:trHeight w:val="275" w:hRule="atLeast"/>
        </w:trPr>
        <w:tc>
          <w:tcPr>
            <w:tcW w:w="679" w:type="dxa"/>
          </w:tcPr>
          <w:p>
            <w:pPr>
              <w:pStyle w:val="TableParagraph"/>
              <w:spacing w:line="256" w:lineRule="exact"/>
              <w:ind w:right="118"/>
              <w:rPr>
                <w:sz w:val="24"/>
              </w:rPr>
            </w:pPr>
            <w:r>
              <w:rPr>
                <w:sz w:val="24"/>
              </w:rPr>
              <w:t>163</w:t>
            </w:r>
          </w:p>
        </w:tc>
        <w:tc>
          <w:tcPr>
            <w:tcW w:w="7120" w:type="dxa"/>
          </w:tcPr>
          <w:p>
            <w:pPr>
              <w:pStyle w:val="TableParagraph"/>
              <w:spacing w:line="256" w:lineRule="exact"/>
              <w:ind w:left="118"/>
              <w:jc w:val="left"/>
              <w:rPr>
                <w:sz w:val="24"/>
              </w:rPr>
            </w:pPr>
            <w:r>
              <w:rPr>
                <w:sz w:val="24"/>
              </w:rPr>
              <w:t>Lesión tumoral (resección con microcirugía)</w:t>
            </w:r>
          </w:p>
        </w:tc>
        <w:tc>
          <w:tcPr>
            <w:tcW w:w="1157" w:type="dxa"/>
          </w:tcPr>
          <w:p>
            <w:pPr>
              <w:pStyle w:val="TableParagraph"/>
              <w:spacing w:line="256" w:lineRule="exact"/>
              <w:ind w:right="198"/>
              <w:rPr>
                <w:sz w:val="24"/>
              </w:rPr>
            </w:pPr>
            <w:r>
              <w:rPr>
                <w:sz w:val="24"/>
              </w:rPr>
              <w:t>21,960</w:t>
            </w:r>
          </w:p>
        </w:tc>
      </w:tr>
      <w:tr>
        <w:trPr>
          <w:trHeight w:val="276" w:hRule="atLeast"/>
        </w:trPr>
        <w:tc>
          <w:tcPr>
            <w:tcW w:w="679" w:type="dxa"/>
          </w:tcPr>
          <w:p>
            <w:pPr>
              <w:pStyle w:val="TableParagraph"/>
              <w:spacing w:line="256" w:lineRule="exact"/>
              <w:ind w:right="118"/>
              <w:rPr>
                <w:sz w:val="24"/>
              </w:rPr>
            </w:pPr>
            <w:r>
              <w:rPr>
                <w:sz w:val="24"/>
              </w:rPr>
              <w:t>164</w:t>
            </w:r>
          </w:p>
        </w:tc>
        <w:tc>
          <w:tcPr>
            <w:tcW w:w="7120" w:type="dxa"/>
          </w:tcPr>
          <w:p>
            <w:pPr>
              <w:pStyle w:val="TableParagraph"/>
              <w:spacing w:line="256" w:lineRule="exact"/>
              <w:ind w:left="118"/>
              <w:jc w:val="left"/>
              <w:rPr>
                <w:sz w:val="24"/>
              </w:rPr>
            </w:pPr>
            <w:r>
              <w:rPr>
                <w:sz w:val="24"/>
              </w:rPr>
              <w:t>Lesión nerviosa (toma y aplicación de injerto nervioso)</w:t>
            </w:r>
          </w:p>
        </w:tc>
        <w:tc>
          <w:tcPr>
            <w:tcW w:w="1157" w:type="dxa"/>
          </w:tcPr>
          <w:p>
            <w:pPr>
              <w:pStyle w:val="TableParagraph"/>
              <w:spacing w:line="256" w:lineRule="exact"/>
              <w:ind w:right="198"/>
              <w:rPr>
                <w:sz w:val="24"/>
              </w:rPr>
            </w:pPr>
            <w:r>
              <w:rPr>
                <w:sz w:val="24"/>
              </w:rPr>
              <w:t>21,960</w:t>
            </w:r>
          </w:p>
        </w:tc>
      </w:tr>
      <w:tr>
        <w:trPr>
          <w:trHeight w:val="276" w:hRule="atLeast"/>
        </w:trPr>
        <w:tc>
          <w:tcPr>
            <w:tcW w:w="679" w:type="dxa"/>
          </w:tcPr>
          <w:p>
            <w:pPr>
              <w:pStyle w:val="TableParagraph"/>
              <w:spacing w:line="256" w:lineRule="exact"/>
              <w:ind w:right="118"/>
              <w:rPr>
                <w:sz w:val="24"/>
              </w:rPr>
            </w:pPr>
            <w:r>
              <w:rPr>
                <w:sz w:val="24"/>
              </w:rPr>
              <w:t>165</w:t>
            </w:r>
          </w:p>
        </w:tc>
        <w:tc>
          <w:tcPr>
            <w:tcW w:w="7120" w:type="dxa"/>
          </w:tcPr>
          <w:p>
            <w:pPr>
              <w:pStyle w:val="TableParagraph"/>
              <w:spacing w:line="256" w:lineRule="exact"/>
              <w:ind w:left="118"/>
              <w:jc w:val="left"/>
              <w:rPr>
                <w:sz w:val="24"/>
              </w:rPr>
            </w:pPr>
            <w:r>
              <w:rPr>
                <w:sz w:val="24"/>
              </w:rPr>
              <w:t>Sindáctila (liberación de sindactilia)</w:t>
            </w:r>
          </w:p>
        </w:tc>
        <w:tc>
          <w:tcPr>
            <w:tcW w:w="1157" w:type="dxa"/>
          </w:tcPr>
          <w:p>
            <w:pPr>
              <w:pStyle w:val="TableParagraph"/>
              <w:spacing w:line="256" w:lineRule="exact"/>
              <w:ind w:right="198"/>
              <w:rPr>
                <w:sz w:val="24"/>
              </w:rPr>
            </w:pPr>
            <w:r>
              <w:rPr>
                <w:sz w:val="24"/>
              </w:rPr>
              <w:t>18,300</w:t>
            </w:r>
          </w:p>
        </w:tc>
      </w:tr>
      <w:tr>
        <w:trPr>
          <w:trHeight w:val="276" w:hRule="atLeast"/>
        </w:trPr>
        <w:tc>
          <w:tcPr>
            <w:tcW w:w="679" w:type="dxa"/>
          </w:tcPr>
          <w:p>
            <w:pPr>
              <w:pStyle w:val="TableParagraph"/>
              <w:spacing w:line="256" w:lineRule="exact"/>
              <w:ind w:right="118"/>
              <w:rPr>
                <w:sz w:val="24"/>
              </w:rPr>
            </w:pPr>
            <w:r>
              <w:rPr>
                <w:sz w:val="24"/>
              </w:rPr>
              <w:t>166</w:t>
            </w:r>
          </w:p>
        </w:tc>
        <w:tc>
          <w:tcPr>
            <w:tcW w:w="7120" w:type="dxa"/>
          </w:tcPr>
          <w:p>
            <w:pPr>
              <w:pStyle w:val="TableParagraph"/>
              <w:spacing w:line="256" w:lineRule="exact"/>
              <w:ind w:left="118"/>
              <w:jc w:val="left"/>
              <w:rPr>
                <w:sz w:val="24"/>
              </w:rPr>
            </w:pPr>
            <w:r>
              <w:rPr>
                <w:sz w:val="24"/>
              </w:rPr>
              <w:t>Duplicación de pulgar (plastía de pulgar)</w:t>
            </w:r>
          </w:p>
        </w:tc>
        <w:tc>
          <w:tcPr>
            <w:tcW w:w="1157" w:type="dxa"/>
          </w:tcPr>
          <w:p>
            <w:pPr>
              <w:pStyle w:val="TableParagraph"/>
              <w:spacing w:line="256" w:lineRule="exact"/>
              <w:ind w:right="198"/>
              <w:rPr>
                <w:sz w:val="24"/>
              </w:rPr>
            </w:pPr>
            <w:r>
              <w:rPr>
                <w:sz w:val="24"/>
              </w:rPr>
              <w:t>14,640</w:t>
            </w:r>
          </w:p>
        </w:tc>
      </w:tr>
      <w:tr>
        <w:trPr>
          <w:trHeight w:val="276" w:hRule="atLeast"/>
        </w:trPr>
        <w:tc>
          <w:tcPr>
            <w:tcW w:w="679" w:type="dxa"/>
          </w:tcPr>
          <w:p>
            <w:pPr>
              <w:pStyle w:val="TableParagraph"/>
              <w:spacing w:line="256" w:lineRule="exact"/>
              <w:ind w:right="118"/>
              <w:rPr>
                <w:sz w:val="24"/>
              </w:rPr>
            </w:pPr>
            <w:r>
              <w:rPr>
                <w:sz w:val="24"/>
              </w:rPr>
              <w:t>167</w:t>
            </w:r>
          </w:p>
        </w:tc>
        <w:tc>
          <w:tcPr>
            <w:tcW w:w="7120" w:type="dxa"/>
          </w:tcPr>
          <w:p>
            <w:pPr>
              <w:pStyle w:val="TableParagraph"/>
              <w:spacing w:line="256" w:lineRule="exact"/>
              <w:ind w:left="118"/>
              <w:jc w:val="left"/>
              <w:rPr>
                <w:sz w:val="24"/>
              </w:rPr>
            </w:pPr>
            <w:r>
              <w:rPr>
                <w:sz w:val="24"/>
              </w:rPr>
              <w:t>Traumatismos en dedos (amputación cada uno)</w:t>
            </w:r>
          </w:p>
        </w:tc>
        <w:tc>
          <w:tcPr>
            <w:tcW w:w="1157" w:type="dxa"/>
          </w:tcPr>
          <w:p>
            <w:pPr>
              <w:pStyle w:val="TableParagraph"/>
              <w:spacing w:line="256" w:lineRule="exact"/>
              <w:ind w:right="198"/>
              <w:rPr>
                <w:sz w:val="24"/>
              </w:rPr>
            </w:pPr>
            <w:r>
              <w:rPr>
                <w:sz w:val="24"/>
              </w:rPr>
              <w:t>7,320</w:t>
            </w:r>
          </w:p>
        </w:tc>
      </w:tr>
      <w:tr>
        <w:trPr>
          <w:trHeight w:val="276" w:hRule="atLeast"/>
        </w:trPr>
        <w:tc>
          <w:tcPr>
            <w:tcW w:w="679" w:type="dxa"/>
          </w:tcPr>
          <w:p>
            <w:pPr>
              <w:pStyle w:val="TableParagraph"/>
              <w:spacing w:line="256" w:lineRule="exact"/>
              <w:ind w:right="118"/>
              <w:rPr>
                <w:sz w:val="24"/>
              </w:rPr>
            </w:pPr>
            <w:r>
              <w:rPr>
                <w:sz w:val="24"/>
              </w:rPr>
              <w:t>168</w:t>
            </w:r>
          </w:p>
        </w:tc>
        <w:tc>
          <w:tcPr>
            <w:tcW w:w="7120" w:type="dxa"/>
          </w:tcPr>
          <w:p>
            <w:pPr>
              <w:pStyle w:val="TableParagraph"/>
              <w:spacing w:line="256" w:lineRule="exact"/>
              <w:ind w:left="118"/>
              <w:jc w:val="left"/>
              <w:rPr>
                <w:sz w:val="24"/>
              </w:rPr>
            </w:pPr>
            <w:r>
              <w:rPr>
                <w:sz w:val="24"/>
              </w:rPr>
              <w:t>Traumatismo en mano (amputación)</w:t>
            </w:r>
          </w:p>
        </w:tc>
        <w:tc>
          <w:tcPr>
            <w:tcW w:w="1157" w:type="dxa"/>
          </w:tcPr>
          <w:p>
            <w:pPr>
              <w:pStyle w:val="TableParagraph"/>
              <w:spacing w:line="256" w:lineRule="exact"/>
              <w:ind w:right="198"/>
              <w:rPr>
                <w:sz w:val="24"/>
              </w:rPr>
            </w:pPr>
            <w:r>
              <w:rPr>
                <w:sz w:val="24"/>
              </w:rPr>
              <w:t>12,200</w:t>
            </w:r>
          </w:p>
        </w:tc>
      </w:tr>
      <w:tr>
        <w:trPr>
          <w:trHeight w:val="276" w:hRule="atLeast"/>
        </w:trPr>
        <w:tc>
          <w:tcPr>
            <w:tcW w:w="679" w:type="dxa"/>
          </w:tcPr>
          <w:p>
            <w:pPr>
              <w:pStyle w:val="TableParagraph"/>
              <w:spacing w:line="256" w:lineRule="exact"/>
              <w:ind w:right="118"/>
              <w:rPr>
                <w:sz w:val="24"/>
              </w:rPr>
            </w:pPr>
            <w:r>
              <w:rPr>
                <w:sz w:val="24"/>
              </w:rPr>
              <w:t>169</w:t>
            </w:r>
          </w:p>
        </w:tc>
        <w:tc>
          <w:tcPr>
            <w:tcW w:w="7120" w:type="dxa"/>
          </w:tcPr>
          <w:p>
            <w:pPr>
              <w:pStyle w:val="TableParagraph"/>
              <w:spacing w:line="256" w:lineRule="exact"/>
              <w:ind w:left="118"/>
              <w:jc w:val="left"/>
              <w:rPr>
                <w:sz w:val="24"/>
              </w:rPr>
            </w:pPr>
            <w:r>
              <w:rPr>
                <w:sz w:val="24"/>
              </w:rPr>
              <w:t>Traumatismo en antebrazo (amputación)</w:t>
            </w:r>
          </w:p>
        </w:tc>
        <w:tc>
          <w:tcPr>
            <w:tcW w:w="1157" w:type="dxa"/>
          </w:tcPr>
          <w:p>
            <w:pPr>
              <w:pStyle w:val="TableParagraph"/>
              <w:spacing w:line="256" w:lineRule="exact"/>
              <w:ind w:right="198"/>
              <w:rPr>
                <w:sz w:val="24"/>
              </w:rPr>
            </w:pPr>
            <w:r>
              <w:rPr>
                <w:sz w:val="24"/>
              </w:rPr>
              <w:t>14,640</w:t>
            </w:r>
          </w:p>
        </w:tc>
      </w:tr>
      <w:tr>
        <w:trPr>
          <w:trHeight w:val="275" w:hRule="atLeast"/>
        </w:trPr>
        <w:tc>
          <w:tcPr>
            <w:tcW w:w="679" w:type="dxa"/>
          </w:tcPr>
          <w:p>
            <w:pPr>
              <w:pStyle w:val="TableParagraph"/>
              <w:spacing w:line="256" w:lineRule="exact"/>
              <w:ind w:right="118"/>
              <w:rPr>
                <w:sz w:val="24"/>
              </w:rPr>
            </w:pPr>
            <w:r>
              <w:rPr>
                <w:sz w:val="24"/>
              </w:rPr>
              <w:t>170</w:t>
            </w:r>
          </w:p>
        </w:tc>
        <w:tc>
          <w:tcPr>
            <w:tcW w:w="7120" w:type="dxa"/>
          </w:tcPr>
          <w:p>
            <w:pPr>
              <w:pStyle w:val="TableParagraph"/>
              <w:spacing w:line="256" w:lineRule="exact"/>
              <w:ind w:left="118"/>
              <w:jc w:val="left"/>
              <w:rPr>
                <w:sz w:val="24"/>
              </w:rPr>
            </w:pPr>
            <w:r>
              <w:rPr>
                <w:sz w:val="24"/>
              </w:rPr>
              <w:t>Amputación digital (transferencia digital)</w:t>
            </w:r>
          </w:p>
        </w:tc>
        <w:tc>
          <w:tcPr>
            <w:tcW w:w="1157" w:type="dxa"/>
          </w:tcPr>
          <w:p>
            <w:pPr>
              <w:pStyle w:val="TableParagraph"/>
              <w:spacing w:line="256" w:lineRule="exact"/>
              <w:ind w:right="198"/>
              <w:rPr>
                <w:sz w:val="24"/>
              </w:rPr>
            </w:pPr>
            <w:r>
              <w:rPr>
                <w:sz w:val="24"/>
              </w:rPr>
              <w:t>29,280</w:t>
            </w:r>
          </w:p>
        </w:tc>
      </w:tr>
      <w:tr>
        <w:trPr>
          <w:trHeight w:val="276" w:hRule="atLeast"/>
        </w:trPr>
        <w:tc>
          <w:tcPr>
            <w:tcW w:w="679" w:type="dxa"/>
          </w:tcPr>
          <w:p>
            <w:pPr>
              <w:pStyle w:val="TableParagraph"/>
              <w:spacing w:line="256" w:lineRule="exact"/>
              <w:ind w:right="118"/>
              <w:rPr>
                <w:sz w:val="24"/>
              </w:rPr>
            </w:pPr>
            <w:r>
              <w:rPr>
                <w:sz w:val="24"/>
              </w:rPr>
              <w:t>171</w:t>
            </w:r>
          </w:p>
        </w:tc>
        <w:tc>
          <w:tcPr>
            <w:tcW w:w="7120" w:type="dxa"/>
          </w:tcPr>
          <w:p>
            <w:pPr>
              <w:pStyle w:val="TableParagraph"/>
              <w:spacing w:line="256" w:lineRule="exact"/>
              <w:ind w:left="118"/>
              <w:jc w:val="left"/>
              <w:rPr>
                <w:sz w:val="24"/>
              </w:rPr>
            </w:pPr>
            <w:r>
              <w:rPr>
                <w:sz w:val="24"/>
              </w:rPr>
              <w:t>Acortamiento óseo (alargamiento óseo)</w:t>
            </w:r>
          </w:p>
        </w:tc>
        <w:tc>
          <w:tcPr>
            <w:tcW w:w="1157" w:type="dxa"/>
          </w:tcPr>
          <w:p>
            <w:pPr>
              <w:pStyle w:val="TableParagraph"/>
              <w:spacing w:line="256" w:lineRule="exact"/>
              <w:ind w:right="198"/>
              <w:rPr>
                <w:sz w:val="24"/>
              </w:rPr>
            </w:pPr>
            <w:r>
              <w:rPr>
                <w:sz w:val="24"/>
              </w:rPr>
              <w:t>19,540</w:t>
            </w:r>
          </w:p>
        </w:tc>
      </w:tr>
      <w:tr>
        <w:trPr>
          <w:trHeight w:val="275" w:hRule="atLeast"/>
        </w:trPr>
        <w:tc>
          <w:tcPr>
            <w:tcW w:w="679" w:type="dxa"/>
          </w:tcPr>
          <w:p>
            <w:pPr>
              <w:pStyle w:val="TableParagraph"/>
              <w:spacing w:line="256" w:lineRule="exact"/>
              <w:ind w:right="118"/>
              <w:rPr>
                <w:sz w:val="24"/>
              </w:rPr>
            </w:pPr>
            <w:r>
              <w:rPr>
                <w:sz w:val="24"/>
              </w:rPr>
              <w:t>172</w:t>
            </w:r>
          </w:p>
        </w:tc>
        <w:tc>
          <w:tcPr>
            <w:tcW w:w="7120" w:type="dxa"/>
          </w:tcPr>
          <w:p>
            <w:pPr>
              <w:pStyle w:val="TableParagraph"/>
              <w:spacing w:line="256" w:lineRule="exact"/>
              <w:ind w:left="118"/>
              <w:jc w:val="left"/>
              <w:rPr>
                <w:sz w:val="24"/>
              </w:rPr>
            </w:pPr>
            <w:r>
              <w:rPr>
                <w:sz w:val="24"/>
              </w:rPr>
              <w:t>Lesión ungueal (plastía ungueal)</w:t>
            </w:r>
          </w:p>
        </w:tc>
        <w:tc>
          <w:tcPr>
            <w:tcW w:w="1157" w:type="dxa"/>
          </w:tcPr>
          <w:p>
            <w:pPr>
              <w:pStyle w:val="TableParagraph"/>
              <w:spacing w:line="256" w:lineRule="exact"/>
              <w:ind w:right="198"/>
              <w:rPr>
                <w:sz w:val="24"/>
              </w:rPr>
            </w:pPr>
            <w:r>
              <w:rPr>
                <w:sz w:val="24"/>
              </w:rPr>
              <w:t>4,880</w:t>
            </w:r>
          </w:p>
        </w:tc>
      </w:tr>
      <w:tr>
        <w:trPr>
          <w:trHeight w:val="276" w:hRule="atLeast"/>
        </w:trPr>
        <w:tc>
          <w:tcPr>
            <w:tcW w:w="679" w:type="dxa"/>
          </w:tcPr>
          <w:p>
            <w:pPr>
              <w:pStyle w:val="TableParagraph"/>
              <w:spacing w:line="256" w:lineRule="exact"/>
              <w:ind w:right="118"/>
              <w:rPr>
                <w:sz w:val="24"/>
              </w:rPr>
            </w:pPr>
            <w:r>
              <w:rPr>
                <w:sz w:val="24"/>
              </w:rPr>
              <w:t>173</w:t>
            </w:r>
          </w:p>
        </w:tc>
        <w:tc>
          <w:tcPr>
            <w:tcW w:w="7120" w:type="dxa"/>
          </w:tcPr>
          <w:p>
            <w:pPr>
              <w:pStyle w:val="TableParagraph"/>
              <w:spacing w:line="256" w:lineRule="exact"/>
              <w:ind w:left="118"/>
              <w:jc w:val="left"/>
              <w:rPr>
                <w:sz w:val="24"/>
              </w:rPr>
            </w:pPr>
            <w:r>
              <w:rPr>
                <w:sz w:val="24"/>
              </w:rPr>
              <w:t>Agenesia o amputación de pulgar, pulgarización del índice</w:t>
            </w:r>
          </w:p>
        </w:tc>
        <w:tc>
          <w:tcPr>
            <w:tcW w:w="1157" w:type="dxa"/>
          </w:tcPr>
          <w:p>
            <w:pPr>
              <w:pStyle w:val="TableParagraph"/>
              <w:spacing w:line="256" w:lineRule="exact"/>
              <w:ind w:right="198"/>
              <w:rPr>
                <w:sz w:val="24"/>
              </w:rPr>
            </w:pPr>
            <w:r>
              <w:rPr>
                <w:sz w:val="24"/>
              </w:rPr>
              <w:t>20,740</w:t>
            </w:r>
          </w:p>
        </w:tc>
      </w:tr>
      <w:tr>
        <w:trPr>
          <w:trHeight w:val="275" w:hRule="atLeast"/>
        </w:trPr>
        <w:tc>
          <w:tcPr>
            <w:tcW w:w="679" w:type="dxa"/>
          </w:tcPr>
          <w:p>
            <w:pPr>
              <w:pStyle w:val="TableParagraph"/>
              <w:spacing w:line="256" w:lineRule="exact"/>
              <w:ind w:right="118"/>
              <w:rPr>
                <w:sz w:val="24"/>
              </w:rPr>
            </w:pPr>
            <w:r>
              <w:rPr>
                <w:sz w:val="24"/>
              </w:rPr>
              <w:t>174</w:t>
            </w:r>
          </w:p>
        </w:tc>
        <w:tc>
          <w:tcPr>
            <w:tcW w:w="7120" w:type="dxa"/>
          </w:tcPr>
          <w:p>
            <w:pPr>
              <w:pStyle w:val="TableParagraph"/>
              <w:spacing w:line="256" w:lineRule="exact"/>
              <w:ind w:left="118"/>
              <w:jc w:val="left"/>
              <w:rPr>
                <w:sz w:val="24"/>
              </w:rPr>
            </w:pPr>
            <w:r>
              <w:rPr>
                <w:sz w:val="24"/>
              </w:rPr>
              <w:t>Luxación congénita de cadera (reducción abierta más tejidos blandos)</w:t>
            </w:r>
          </w:p>
        </w:tc>
        <w:tc>
          <w:tcPr>
            <w:tcW w:w="1157" w:type="dxa"/>
          </w:tcPr>
          <w:p>
            <w:pPr>
              <w:pStyle w:val="TableParagraph"/>
              <w:spacing w:line="256" w:lineRule="exact"/>
              <w:ind w:right="198"/>
              <w:rPr>
                <w:sz w:val="24"/>
              </w:rPr>
            </w:pPr>
            <w:r>
              <w:rPr>
                <w:sz w:val="24"/>
              </w:rPr>
              <w:t>11,600</w:t>
            </w:r>
          </w:p>
        </w:tc>
      </w:tr>
      <w:tr>
        <w:trPr>
          <w:trHeight w:val="546" w:hRule="atLeast"/>
        </w:trPr>
        <w:tc>
          <w:tcPr>
            <w:tcW w:w="679" w:type="dxa"/>
          </w:tcPr>
          <w:p>
            <w:pPr>
              <w:pStyle w:val="TableParagraph"/>
              <w:spacing w:line="271" w:lineRule="exact"/>
              <w:ind w:right="118"/>
              <w:rPr>
                <w:sz w:val="24"/>
              </w:rPr>
            </w:pPr>
            <w:r>
              <w:rPr>
                <w:sz w:val="24"/>
              </w:rPr>
              <w:t>175</w:t>
            </w:r>
          </w:p>
        </w:tc>
        <w:tc>
          <w:tcPr>
            <w:tcW w:w="7120" w:type="dxa"/>
          </w:tcPr>
          <w:p>
            <w:pPr>
              <w:pStyle w:val="TableParagraph"/>
              <w:spacing w:line="271" w:lineRule="exact"/>
              <w:ind w:left="118"/>
              <w:jc w:val="left"/>
              <w:rPr>
                <w:sz w:val="24"/>
              </w:rPr>
            </w:pPr>
            <w:r>
              <w:rPr>
                <w:sz w:val="24"/>
              </w:rPr>
              <w:t>Luxación congénita de cadera (reducción abierta más osteotomía</w:t>
            </w:r>
          </w:p>
          <w:p>
            <w:pPr>
              <w:pStyle w:val="TableParagraph"/>
              <w:spacing w:line="256" w:lineRule="exact"/>
              <w:ind w:left="118"/>
              <w:jc w:val="left"/>
              <w:rPr>
                <w:sz w:val="24"/>
              </w:rPr>
            </w:pPr>
            <w:r>
              <w:rPr>
                <w:sz w:val="24"/>
              </w:rPr>
              <w:t>pélvica)</w:t>
            </w:r>
          </w:p>
        </w:tc>
        <w:tc>
          <w:tcPr>
            <w:tcW w:w="1157" w:type="dxa"/>
          </w:tcPr>
          <w:p>
            <w:pPr>
              <w:pStyle w:val="TableParagraph"/>
              <w:spacing w:line="271" w:lineRule="exact"/>
              <w:ind w:right="198"/>
              <w:rPr>
                <w:sz w:val="24"/>
              </w:rPr>
            </w:pPr>
            <w:r>
              <w:rPr>
                <w:sz w:val="24"/>
              </w:rPr>
              <w:t>16,440</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7027"/>
        <w:gridCol w:w="1249"/>
      </w:tblGrid>
      <w:tr>
        <w:trPr>
          <w:trHeight w:val="546" w:hRule="atLeast"/>
        </w:trPr>
        <w:tc>
          <w:tcPr>
            <w:tcW w:w="679" w:type="dxa"/>
          </w:tcPr>
          <w:p>
            <w:pPr>
              <w:pStyle w:val="TableParagraph"/>
              <w:spacing w:line="266" w:lineRule="exact"/>
              <w:ind w:left="180" w:right="99"/>
              <w:jc w:val="center"/>
              <w:rPr>
                <w:sz w:val="24"/>
              </w:rPr>
            </w:pPr>
            <w:r>
              <w:rPr>
                <w:sz w:val="24"/>
              </w:rPr>
              <w:t>176</w:t>
            </w:r>
          </w:p>
        </w:tc>
        <w:tc>
          <w:tcPr>
            <w:tcW w:w="7027" w:type="dxa"/>
          </w:tcPr>
          <w:p>
            <w:pPr>
              <w:pStyle w:val="TableParagraph"/>
              <w:spacing w:line="266" w:lineRule="exact"/>
              <w:ind w:left="118"/>
              <w:jc w:val="left"/>
              <w:rPr>
                <w:sz w:val="24"/>
              </w:rPr>
            </w:pPr>
            <w:r>
              <w:rPr>
                <w:sz w:val="24"/>
              </w:rPr>
              <w:t>Luxación congénita de cadera (reducción abierta más osteotomía</w:t>
            </w:r>
          </w:p>
          <w:p>
            <w:pPr>
              <w:pStyle w:val="TableParagraph"/>
              <w:spacing w:line="261" w:lineRule="exact"/>
              <w:ind w:left="118"/>
              <w:jc w:val="left"/>
              <w:rPr>
                <w:sz w:val="24"/>
              </w:rPr>
            </w:pPr>
            <w:r>
              <w:rPr>
                <w:sz w:val="24"/>
              </w:rPr>
              <w:t>desrotadora y varizante)</w:t>
            </w:r>
          </w:p>
        </w:tc>
        <w:tc>
          <w:tcPr>
            <w:tcW w:w="1249" w:type="dxa"/>
          </w:tcPr>
          <w:p>
            <w:pPr>
              <w:pStyle w:val="TableParagraph"/>
              <w:spacing w:line="266" w:lineRule="exact"/>
              <w:ind w:right="197"/>
              <w:rPr>
                <w:sz w:val="24"/>
              </w:rPr>
            </w:pPr>
            <w:r>
              <w:rPr>
                <w:sz w:val="24"/>
              </w:rPr>
              <w:t>16,440</w:t>
            </w:r>
          </w:p>
        </w:tc>
      </w:tr>
      <w:tr>
        <w:trPr>
          <w:trHeight w:val="551" w:hRule="atLeast"/>
        </w:trPr>
        <w:tc>
          <w:tcPr>
            <w:tcW w:w="679" w:type="dxa"/>
          </w:tcPr>
          <w:p>
            <w:pPr>
              <w:pStyle w:val="TableParagraph"/>
              <w:spacing w:line="271" w:lineRule="exact"/>
              <w:ind w:left="180" w:right="99"/>
              <w:jc w:val="center"/>
              <w:rPr>
                <w:sz w:val="24"/>
              </w:rPr>
            </w:pPr>
            <w:r>
              <w:rPr>
                <w:sz w:val="24"/>
              </w:rPr>
              <w:t>177</w:t>
            </w:r>
          </w:p>
        </w:tc>
        <w:tc>
          <w:tcPr>
            <w:tcW w:w="7027" w:type="dxa"/>
          </w:tcPr>
          <w:p>
            <w:pPr>
              <w:pStyle w:val="TableParagraph"/>
              <w:spacing w:line="271" w:lineRule="exact"/>
              <w:ind w:left="118"/>
              <w:jc w:val="left"/>
              <w:rPr>
                <w:sz w:val="24"/>
              </w:rPr>
            </w:pPr>
            <w:r>
              <w:rPr>
                <w:sz w:val="24"/>
              </w:rPr>
              <w:t>Luxación congénita de cadera (reducción abierta sin tejidos blandos</w:t>
            </w:r>
          </w:p>
          <w:p>
            <w:pPr>
              <w:pStyle w:val="TableParagraph"/>
              <w:spacing w:line="261" w:lineRule="exact"/>
              <w:ind w:left="118"/>
              <w:jc w:val="left"/>
              <w:rPr>
                <w:sz w:val="24"/>
              </w:rPr>
            </w:pPr>
            <w:r>
              <w:rPr>
                <w:sz w:val="24"/>
              </w:rPr>
              <w:t>más osteotomía)</w:t>
            </w:r>
          </w:p>
        </w:tc>
        <w:tc>
          <w:tcPr>
            <w:tcW w:w="1249" w:type="dxa"/>
          </w:tcPr>
          <w:p>
            <w:pPr>
              <w:pStyle w:val="TableParagraph"/>
              <w:spacing w:line="271" w:lineRule="exact"/>
              <w:ind w:right="197"/>
              <w:rPr>
                <w:sz w:val="24"/>
              </w:rPr>
            </w:pPr>
            <w:r>
              <w:rPr>
                <w:sz w:val="24"/>
              </w:rPr>
              <w:t>21,080</w:t>
            </w:r>
          </w:p>
        </w:tc>
      </w:tr>
      <w:tr>
        <w:trPr>
          <w:trHeight w:val="275" w:hRule="atLeast"/>
        </w:trPr>
        <w:tc>
          <w:tcPr>
            <w:tcW w:w="679" w:type="dxa"/>
          </w:tcPr>
          <w:p>
            <w:pPr>
              <w:pStyle w:val="TableParagraph"/>
              <w:spacing w:line="256" w:lineRule="exact"/>
              <w:ind w:left="180" w:right="99"/>
              <w:jc w:val="center"/>
              <w:rPr>
                <w:sz w:val="24"/>
              </w:rPr>
            </w:pPr>
            <w:r>
              <w:rPr>
                <w:sz w:val="24"/>
              </w:rPr>
              <w:t>178</w:t>
            </w:r>
          </w:p>
        </w:tc>
        <w:tc>
          <w:tcPr>
            <w:tcW w:w="7027" w:type="dxa"/>
          </w:tcPr>
          <w:p>
            <w:pPr>
              <w:pStyle w:val="TableParagraph"/>
              <w:spacing w:line="256" w:lineRule="exact"/>
              <w:ind w:left="118"/>
              <w:jc w:val="left"/>
              <w:rPr>
                <w:sz w:val="24"/>
              </w:rPr>
            </w:pPr>
            <w:r>
              <w:rPr>
                <w:sz w:val="24"/>
              </w:rPr>
              <w:t>Lesión de brazo (desarticulación de hombro)</w:t>
            </w:r>
          </w:p>
        </w:tc>
        <w:tc>
          <w:tcPr>
            <w:tcW w:w="1249" w:type="dxa"/>
          </w:tcPr>
          <w:p>
            <w:pPr>
              <w:pStyle w:val="TableParagraph"/>
              <w:spacing w:line="256" w:lineRule="exact"/>
              <w:ind w:right="197"/>
              <w:rPr>
                <w:sz w:val="24"/>
              </w:rPr>
            </w:pPr>
            <w:r>
              <w:rPr>
                <w:sz w:val="24"/>
              </w:rPr>
              <w:t>12,220</w:t>
            </w:r>
          </w:p>
        </w:tc>
      </w:tr>
      <w:tr>
        <w:trPr>
          <w:trHeight w:val="276" w:hRule="atLeast"/>
        </w:trPr>
        <w:tc>
          <w:tcPr>
            <w:tcW w:w="679" w:type="dxa"/>
          </w:tcPr>
          <w:p>
            <w:pPr>
              <w:pStyle w:val="TableParagraph"/>
              <w:spacing w:line="256" w:lineRule="exact"/>
              <w:ind w:left="180" w:right="99"/>
              <w:jc w:val="center"/>
              <w:rPr>
                <w:sz w:val="24"/>
              </w:rPr>
            </w:pPr>
            <w:r>
              <w:rPr>
                <w:sz w:val="24"/>
              </w:rPr>
              <w:t>179</w:t>
            </w:r>
          </w:p>
        </w:tc>
        <w:tc>
          <w:tcPr>
            <w:tcW w:w="7027" w:type="dxa"/>
          </w:tcPr>
          <w:p>
            <w:pPr>
              <w:pStyle w:val="TableParagraph"/>
              <w:spacing w:line="256" w:lineRule="exact"/>
              <w:ind w:left="118"/>
              <w:jc w:val="left"/>
              <w:rPr>
                <w:sz w:val="24"/>
              </w:rPr>
            </w:pPr>
            <w:r>
              <w:rPr>
                <w:sz w:val="24"/>
              </w:rPr>
              <w:t>Lesión de pierna (desarticulación de rodilla)</w:t>
            </w:r>
          </w:p>
        </w:tc>
        <w:tc>
          <w:tcPr>
            <w:tcW w:w="1249" w:type="dxa"/>
          </w:tcPr>
          <w:p>
            <w:pPr>
              <w:pStyle w:val="TableParagraph"/>
              <w:spacing w:line="256" w:lineRule="exact"/>
              <w:ind w:right="197"/>
              <w:rPr>
                <w:sz w:val="24"/>
              </w:rPr>
            </w:pPr>
            <w:r>
              <w:rPr>
                <w:sz w:val="24"/>
              </w:rPr>
              <w:t>10,120</w:t>
            </w:r>
          </w:p>
        </w:tc>
      </w:tr>
      <w:tr>
        <w:trPr>
          <w:trHeight w:val="276" w:hRule="atLeast"/>
        </w:trPr>
        <w:tc>
          <w:tcPr>
            <w:tcW w:w="679" w:type="dxa"/>
          </w:tcPr>
          <w:p>
            <w:pPr>
              <w:pStyle w:val="TableParagraph"/>
              <w:spacing w:line="256" w:lineRule="exact"/>
              <w:ind w:left="180" w:right="99"/>
              <w:jc w:val="center"/>
              <w:rPr>
                <w:sz w:val="24"/>
              </w:rPr>
            </w:pPr>
            <w:r>
              <w:rPr>
                <w:sz w:val="24"/>
              </w:rPr>
              <w:t>180</w:t>
            </w:r>
          </w:p>
        </w:tc>
        <w:tc>
          <w:tcPr>
            <w:tcW w:w="7027" w:type="dxa"/>
          </w:tcPr>
          <w:p>
            <w:pPr>
              <w:pStyle w:val="TableParagraph"/>
              <w:spacing w:line="256" w:lineRule="exact"/>
              <w:ind w:left="118"/>
              <w:jc w:val="left"/>
              <w:rPr>
                <w:sz w:val="24"/>
              </w:rPr>
            </w:pPr>
            <w:r>
              <w:rPr>
                <w:sz w:val="24"/>
              </w:rPr>
              <w:t>Lesión de pie (desarticulación de tobillo)</w:t>
            </w:r>
          </w:p>
        </w:tc>
        <w:tc>
          <w:tcPr>
            <w:tcW w:w="1249" w:type="dxa"/>
          </w:tcPr>
          <w:p>
            <w:pPr>
              <w:pStyle w:val="TableParagraph"/>
              <w:spacing w:line="256" w:lineRule="exact"/>
              <w:ind w:right="197"/>
              <w:rPr>
                <w:sz w:val="24"/>
              </w:rPr>
            </w:pPr>
            <w:r>
              <w:rPr>
                <w:sz w:val="24"/>
              </w:rPr>
              <w:t>8,000</w:t>
            </w:r>
          </w:p>
        </w:tc>
      </w:tr>
      <w:tr>
        <w:trPr>
          <w:trHeight w:val="275" w:hRule="atLeast"/>
        </w:trPr>
        <w:tc>
          <w:tcPr>
            <w:tcW w:w="679" w:type="dxa"/>
          </w:tcPr>
          <w:p>
            <w:pPr>
              <w:pStyle w:val="TableParagraph"/>
              <w:spacing w:line="256" w:lineRule="exact"/>
              <w:ind w:left="180" w:right="99"/>
              <w:jc w:val="center"/>
              <w:rPr>
                <w:sz w:val="24"/>
              </w:rPr>
            </w:pPr>
            <w:r>
              <w:rPr>
                <w:sz w:val="24"/>
              </w:rPr>
              <w:t>181</w:t>
            </w:r>
          </w:p>
        </w:tc>
        <w:tc>
          <w:tcPr>
            <w:tcW w:w="7027" w:type="dxa"/>
          </w:tcPr>
          <w:p>
            <w:pPr>
              <w:pStyle w:val="TableParagraph"/>
              <w:spacing w:line="256" w:lineRule="exact"/>
              <w:ind w:left="118"/>
              <w:jc w:val="left"/>
              <w:rPr>
                <w:sz w:val="24"/>
              </w:rPr>
            </w:pPr>
            <w:r>
              <w:rPr>
                <w:sz w:val="24"/>
              </w:rPr>
              <w:t>Retiro de material de osteosíntesis en fémur</w:t>
            </w:r>
          </w:p>
        </w:tc>
        <w:tc>
          <w:tcPr>
            <w:tcW w:w="1249" w:type="dxa"/>
          </w:tcPr>
          <w:p>
            <w:pPr>
              <w:pStyle w:val="TableParagraph"/>
              <w:spacing w:line="256" w:lineRule="exact"/>
              <w:ind w:right="197"/>
              <w:rPr>
                <w:sz w:val="24"/>
              </w:rPr>
            </w:pPr>
            <w:r>
              <w:rPr>
                <w:sz w:val="24"/>
              </w:rPr>
              <w:t>12,760</w:t>
            </w:r>
          </w:p>
        </w:tc>
      </w:tr>
      <w:tr>
        <w:trPr>
          <w:trHeight w:val="275" w:hRule="atLeast"/>
        </w:trPr>
        <w:tc>
          <w:tcPr>
            <w:tcW w:w="679" w:type="dxa"/>
          </w:tcPr>
          <w:p>
            <w:pPr>
              <w:pStyle w:val="TableParagraph"/>
              <w:spacing w:line="256" w:lineRule="exact"/>
              <w:ind w:left="180" w:right="99"/>
              <w:jc w:val="center"/>
              <w:rPr>
                <w:sz w:val="24"/>
              </w:rPr>
            </w:pPr>
            <w:r>
              <w:rPr>
                <w:sz w:val="24"/>
              </w:rPr>
              <w:t>182</w:t>
            </w:r>
          </w:p>
        </w:tc>
        <w:tc>
          <w:tcPr>
            <w:tcW w:w="7027" w:type="dxa"/>
          </w:tcPr>
          <w:p>
            <w:pPr>
              <w:pStyle w:val="TableParagraph"/>
              <w:spacing w:line="256" w:lineRule="exact"/>
              <w:ind w:left="118"/>
              <w:jc w:val="left"/>
              <w:rPr>
                <w:sz w:val="24"/>
              </w:rPr>
            </w:pPr>
            <w:r>
              <w:rPr>
                <w:sz w:val="24"/>
              </w:rPr>
              <w:t>Toma y aplicación de injerto óseo (defecto óseo)</w:t>
            </w:r>
          </w:p>
        </w:tc>
        <w:tc>
          <w:tcPr>
            <w:tcW w:w="1249" w:type="dxa"/>
          </w:tcPr>
          <w:p>
            <w:pPr>
              <w:pStyle w:val="TableParagraph"/>
              <w:spacing w:line="256" w:lineRule="exact"/>
              <w:ind w:right="197"/>
              <w:rPr>
                <w:sz w:val="24"/>
              </w:rPr>
            </w:pPr>
            <w:r>
              <w:rPr>
                <w:sz w:val="24"/>
              </w:rPr>
              <w:t>12,640</w:t>
            </w:r>
          </w:p>
        </w:tc>
      </w:tr>
      <w:tr>
        <w:trPr>
          <w:trHeight w:val="275" w:hRule="atLeast"/>
        </w:trPr>
        <w:tc>
          <w:tcPr>
            <w:tcW w:w="679" w:type="dxa"/>
          </w:tcPr>
          <w:p>
            <w:pPr>
              <w:pStyle w:val="TableParagraph"/>
              <w:spacing w:line="256" w:lineRule="exact"/>
              <w:ind w:left="180" w:right="99"/>
              <w:jc w:val="center"/>
              <w:rPr>
                <w:sz w:val="24"/>
              </w:rPr>
            </w:pPr>
            <w:r>
              <w:rPr>
                <w:sz w:val="24"/>
              </w:rPr>
              <w:t>183</w:t>
            </w:r>
          </w:p>
        </w:tc>
        <w:tc>
          <w:tcPr>
            <w:tcW w:w="7027" w:type="dxa"/>
          </w:tcPr>
          <w:p>
            <w:pPr>
              <w:pStyle w:val="TableParagraph"/>
              <w:spacing w:line="256" w:lineRule="exact"/>
              <w:ind w:left="118"/>
              <w:jc w:val="left"/>
              <w:rPr>
                <w:sz w:val="24"/>
              </w:rPr>
            </w:pPr>
            <w:r>
              <w:rPr>
                <w:sz w:val="24"/>
              </w:rPr>
              <w:t>Espasticidad de músculos flexores liberación de epitrocleares</w:t>
            </w:r>
          </w:p>
        </w:tc>
        <w:tc>
          <w:tcPr>
            <w:tcW w:w="1249" w:type="dxa"/>
          </w:tcPr>
          <w:p>
            <w:pPr>
              <w:pStyle w:val="TableParagraph"/>
              <w:spacing w:line="256" w:lineRule="exact"/>
              <w:ind w:right="197"/>
              <w:rPr>
                <w:sz w:val="24"/>
              </w:rPr>
            </w:pPr>
            <w:r>
              <w:rPr>
                <w:sz w:val="24"/>
              </w:rPr>
              <w:t>7,380</w:t>
            </w:r>
          </w:p>
        </w:tc>
      </w:tr>
      <w:tr>
        <w:trPr>
          <w:trHeight w:val="276" w:hRule="atLeast"/>
        </w:trPr>
        <w:tc>
          <w:tcPr>
            <w:tcW w:w="679" w:type="dxa"/>
          </w:tcPr>
          <w:p>
            <w:pPr>
              <w:pStyle w:val="TableParagraph"/>
              <w:spacing w:line="256" w:lineRule="exact"/>
              <w:ind w:left="180" w:right="99"/>
              <w:jc w:val="center"/>
              <w:rPr>
                <w:sz w:val="24"/>
              </w:rPr>
            </w:pPr>
            <w:r>
              <w:rPr>
                <w:sz w:val="24"/>
              </w:rPr>
              <w:t>184</w:t>
            </w:r>
          </w:p>
        </w:tc>
        <w:tc>
          <w:tcPr>
            <w:tcW w:w="7027" w:type="dxa"/>
          </w:tcPr>
          <w:p>
            <w:pPr>
              <w:pStyle w:val="TableParagraph"/>
              <w:spacing w:line="256" w:lineRule="exact"/>
              <w:ind w:left="118"/>
              <w:jc w:val="left"/>
              <w:rPr>
                <w:sz w:val="24"/>
              </w:rPr>
            </w:pPr>
            <w:r>
              <w:rPr>
                <w:sz w:val="24"/>
              </w:rPr>
              <w:t>Trastornos angulares (epifisiodesis)</w:t>
            </w:r>
          </w:p>
        </w:tc>
        <w:tc>
          <w:tcPr>
            <w:tcW w:w="1249" w:type="dxa"/>
          </w:tcPr>
          <w:p>
            <w:pPr>
              <w:pStyle w:val="TableParagraph"/>
              <w:spacing w:line="256" w:lineRule="exact"/>
              <w:ind w:right="197"/>
              <w:rPr>
                <w:sz w:val="24"/>
              </w:rPr>
            </w:pPr>
            <w:r>
              <w:rPr>
                <w:sz w:val="24"/>
              </w:rPr>
              <w:t>11,600</w:t>
            </w:r>
          </w:p>
        </w:tc>
      </w:tr>
      <w:tr>
        <w:trPr>
          <w:trHeight w:val="552" w:hRule="atLeast"/>
        </w:trPr>
        <w:tc>
          <w:tcPr>
            <w:tcW w:w="679" w:type="dxa"/>
          </w:tcPr>
          <w:p>
            <w:pPr>
              <w:pStyle w:val="TableParagraph"/>
              <w:spacing w:line="271" w:lineRule="exact"/>
              <w:ind w:left="180" w:right="99"/>
              <w:jc w:val="center"/>
              <w:rPr>
                <w:sz w:val="24"/>
              </w:rPr>
            </w:pPr>
            <w:r>
              <w:rPr>
                <w:sz w:val="24"/>
              </w:rPr>
              <w:t>185</w:t>
            </w:r>
          </w:p>
        </w:tc>
        <w:tc>
          <w:tcPr>
            <w:tcW w:w="7027" w:type="dxa"/>
          </w:tcPr>
          <w:p>
            <w:pPr>
              <w:pStyle w:val="TableParagraph"/>
              <w:spacing w:line="271" w:lineRule="exact"/>
              <w:ind w:left="118"/>
              <w:jc w:val="left"/>
              <w:rPr>
                <w:sz w:val="24"/>
              </w:rPr>
            </w:pPr>
            <w:r>
              <w:rPr>
                <w:sz w:val="24"/>
              </w:rPr>
              <w:t>Fractura bimaleolar B de Weber (reducción abierta más fijación</w:t>
            </w:r>
          </w:p>
          <w:p>
            <w:pPr>
              <w:pStyle w:val="TableParagraph"/>
              <w:spacing w:line="261" w:lineRule="exact"/>
              <w:ind w:left="118"/>
              <w:jc w:val="left"/>
              <w:rPr>
                <w:sz w:val="24"/>
              </w:rPr>
            </w:pPr>
            <w:r>
              <w:rPr>
                <w:sz w:val="24"/>
              </w:rPr>
              <w:t>interna)</w:t>
            </w:r>
          </w:p>
        </w:tc>
        <w:tc>
          <w:tcPr>
            <w:tcW w:w="1249" w:type="dxa"/>
          </w:tcPr>
          <w:p>
            <w:pPr>
              <w:pStyle w:val="TableParagraph"/>
              <w:spacing w:line="271" w:lineRule="exact"/>
              <w:ind w:right="197"/>
              <w:rPr>
                <w:sz w:val="24"/>
              </w:rPr>
            </w:pPr>
            <w:r>
              <w:rPr>
                <w:sz w:val="24"/>
              </w:rPr>
              <w:t>6,380</w:t>
            </w:r>
          </w:p>
        </w:tc>
      </w:tr>
      <w:tr>
        <w:trPr>
          <w:trHeight w:val="276" w:hRule="atLeast"/>
        </w:trPr>
        <w:tc>
          <w:tcPr>
            <w:tcW w:w="679" w:type="dxa"/>
          </w:tcPr>
          <w:p>
            <w:pPr>
              <w:pStyle w:val="TableParagraph"/>
              <w:spacing w:line="256" w:lineRule="exact"/>
              <w:ind w:left="180" w:right="99"/>
              <w:jc w:val="center"/>
              <w:rPr>
                <w:sz w:val="24"/>
              </w:rPr>
            </w:pPr>
            <w:r>
              <w:rPr>
                <w:sz w:val="24"/>
              </w:rPr>
              <w:t>186</w:t>
            </w:r>
          </w:p>
        </w:tc>
        <w:tc>
          <w:tcPr>
            <w:tcW w:w="7027" w:type="dxa"/>
          </w:tcPr>
          <w:p>
            <w:pPr>
              <w:pStyle w:val="TableParagraph"/>
              <w:spacing w:line="256" w:lineRule="exact"/>
              <w:ind w:left="118"/>
              <w:jc w:val="left"/>
              <w:rPr>
                <w:sz w:val="24"/>
              </w:rPr>
            </w:pPr>
            <w:r>
              <w:rPr>
                <w:sz w:val="24"/>
              </w:rPr>
              <w:t>Fractura de rótula (cerclaje)</w:t>
            </w:r>
          </w:p>
        </w:tc>
        <w:tc>
          <w:tcPr>
            <w:tcW w:w="1249" w:type="dxa"/>
          </w:tcPr>
          <w:p>
            <w:pPr>
              <w:pStyle w:val="TableParagraph"/>
              <w:spacing w:line="256" w:lineRule="exact"/>
              <w:ind w:right="197"/>
              <w:rPr>
                <w:sz w:val="24"/>
              </w:rPr>
            </w:pPr>
            <w:r>
              <w:rPr>
                <w:sz w:val="24"/>
              </w:rPr>
              <w:t>6,380</w:t>
            </w:r>
          </w:p>
        </w:tc>
      </w:tr>
      <w:tr>
        <w:trPr>
          <w:trHeight w:val="276" w:hRule="atLeast"/>
        </w:trPr>
        <w:tc>
          <w:tcPr>
            <w:tcW w:w="679" w:type="dxa"/>
          </w:tcPr>
          <w:p>
            <w:pPr>
              <w:pStyle w:val="TableParagraph"/>
              <w:spacing w:line="256" w:lineRule="exact"/>
              <w:ind w:left="180" w:right="99"/>
              <w:jc w:val="center"/>
              <w:rPr>
                <w:sz w:val="24"/>
              </w:rPr>
            </w:pPr>
            <w:r>
              <w:rPr>
                <w:sz w:val="24"/>
              </w:rPr>
              <w:t>187</w:t>
            </w:r>
          </w:p>
        </w:tc>
        <w:tc>
          <w:tcPr>
            <w:tcW w:w="7027" w:type="dxa"/>
          </w:tcPr>
          <w:p>
            <w:pPr>
              <w:pStyle w:val="TableParagraph"/>
              <w:spacing w:line="256" w:lineRule="exact"/>
              <w:ind w:left="118"/>
              <w:jc w:val="left"/>
              <w:rPr>
                <w:sz w:val="24"/>
              </w:rPr>
            </w:pPr>
            <w:r>
              <w:rPr>
                <w:sz w:val="24"/>
              </w:rPr>
              <w:t>Herida de mano (exploración quirúrgica)</w:t>
            </w:r>
          </w:p>
        </w:tc>
        <w:tc>
          <w:tcPr>
            <w:tcW w:w="1249" w:type="dxa"/>
          </w:tcPr>
          <w:p>
            <w:pPr>
              <w:pStyle w:val="TableParagraph"/>
              <w:spacing w:line="256" w:lineRule="exact"/>
              <w:ind w:right="197"/>
              <w:rPr>
                <w:sz w:val="24"/>
              </w:rPr>
            </w:pPr>
            <w:r>
              <w:rPr>
                <w:sz w:val="24"/>
              </w:rPr>
              <w:t>11,160</w:t>
            </w:r>
          </w:p>
        </w:tc>
      </w:tr>
      <w:tr>
        <w:trPr>
          <w:trHeight w:val="275" w:hRule="atLeast"/>
        </w:trPr>
        <w:tc>
          <w:tcPr>
            <w:tcW w:w="679" w:type="dxa"/>
          </w:tcPr>
          <w:p>
            <w:pPr>
              <w:pStyle w:val="TableParagraph"/>
              <w:spacing w:line="256" w:lineRule="exact"/>
              <w:ind w:left="180" w:right="99"/>
              <w:jc w:val="center"/>
              <w:rPr>
                <w:sz w:val="24"/>
              </w:rPr>
            </w:pPr>
            <w:r>
              <w:rPr>
                <w:sz w:val="24"/>
              </w:rPr>
              <w:t>188</w:t>
            </w:r>
          </w:p>
        </w:tc>
        <w:tc>
          <w:tcPr>
            <w:tcW w:w="7027" w:type="dxa"/>
          </w:tcPr>
          <w:p>
            <w:pPr>
              <w:pStyle w:val="TableParagraph"/>
              <w:spacing w:line="256" w:lineRule="exact"/>
              <w:ind w:left="118"/>
              <w:jc w:val="left"/>
              <w:rPr>
                <w:sz w:val="24"/>
              </w:rPr>
            </w:pPr>
            <w:r>
              <w:rPr>
                <w:sz w:val="24"/>
              </w:rPr>
              <w:t>Cuerpo extraño en mano (excéresis)</w:t>
            </w:r>
          </w:p>
        </w:tc>
        <w:tc>
          <w:tcPr>
            <w:tcW w:w="1249" w:type="dxa"/>
          </w:tcPr>
          <w:p>
            <w:pPr>
              <w:pStyle w:val="TableParagraph"/>
              <w:spacing w:line="256" w:lineRule="exact"/>
              <w:ind w:right="197"/>
              <w:rPr>
                <w:sz w:val="24"/>
              </w:rPr>
            </w:pPr>
            <w:r>
              <w:rPr>
                <w:sz w:val="24"/>
              </w:rPr>
              <w:t>4,640</w:t>
            </w:r>
          </w:p>
        </w:tc>
      </w:tr>
      <w:tr>
        <w:trPr>
          <w:trHeight w:val="276" w:hRule="atLeast"/>
        </w:trPr>
        <w:tc>
          <w:tcPr>
            <w:tcW w:w="679" w:type="dxa"/>
          </w:tcPr>
          <w:p>
            <w:pPr>
              <w:pStyle w:val="TableParagraph"/>
              <w:spacing w:line="256" w:lineRule="exact"/>
              <w:ind w:left="180" w:right="99"/>
              <w:jc w:val="center"/>
              <w:rPr>
                <w:sz w:val="24"/>
              </w:rPr>
            </w:pPr>
            <w:r>
              <w:rPr>
                <w:sz w:val="24"/>
              </w:rPr>
              <w:t>189</w:t>
            </w:r>
          </w:p>
        </w:tc>
        <w:tc>
          <w:tcPr>
            <w:tcW w:w="7027" w:type="dxa"/>
          </w:tcPr>
          <w:p>
            <w:pPr>
              <w:pStyle w:val="TableParagraph"/>
              <w:spacing w:line="256" w:lineRule="exact"/>
              <w:ind w:left="118"/>
              <w:jc w:val="left"/>
              <w:rPr>
                <w:sz w:val="24"/>
              </w:rPr>
            </w:pPr>
            <w:r>
              <w:rPr>
                <w:sz w:val="24"/>
              </w:rPr>
              <w:t>Luxación congénita de cadera (cambio de callot)</w:t>
            </w:r>
          </w:p>
        </w:tc>
        <w:tc>
          <w:tcPr>
            <w:tcW w:w="1249" w:type="dxa"/>
          </w:tcPr>
          <w:p>
            <w:pPr>
              <w:pStyle w:val="TableParagraph"/>
              <w:spacing w:line="256" w:lineRule="exact"/>
              <w:ind w:right="197"/>
              <w:rPr>
                <w:sz w:val="24"/>
              </w:rPr>
            </w:pPr>
            <w:r>
              <w:rPr>
                <w:sz w:val="24"/>
              </w:rPr>
              <w:t>4,640</w:t>
            </w:r>
          </w:p>
        </w:tc>
      </w:tr>
      <w:tr>
        <w:trPr>
          <w:trHeight w:val="275" w:hRule="atLeast"/>
        </w:trPr>
        <w:tc>
          <w:tcPr>
            <w:tcW w:w="679" w:type="dxa"/>
          </w:tcPr>
          <w:p>
            <w:pPr>
              <w:pStyle w:val="TableParagraph"/>
              <w:spacing w:line="256" w:lineRule="exact"/>
              <w:ind w:left="180" w:right="99"/>
              <w:jc w:val="center"/>
              <w:rPr>
                <w:sz w:val="24"/>
              </w:rPr>
            </w:pPr>
            <w:r>
              <w:rPr>
                <w:sz w:val="24"/>
              </w:rPr>
              <w:t>190</w:t>
            </w:r>
          </w:p>
        </w:tc>
        <w:tc>
          <w:tcPr>
            <w:tcW w:w="7027" w:type="dxa"/>
          </w:tcPr>
          <w:p>
            <w:pPr>
              <w:pStyle w:val="TableParagraph"/>
              <w:spacing w:line="256" w:lineRule="exact"/>
              <w:ind w:left="118"/>
              <w:jc w:val="left"/>
              <w:rPr>
                <w:sz w:val="24"/>
              </w:rPr>
            </w:pPr>
            <w:r>
              <w:rPr>
                <w:sz w:val="24"/>
              </w:rPr>
              <w:t>Gonartrosis artroplastia de rodilla</w:t>
            </w:r>
          </w:p>
        </w:tc>
        <w:tc>
          <w:tcPr>
            <w:tcW w:w="1249" w:type="dxa"/>
          </w:tcPr>
          <w:p>
            <w:pPr>
              <w:pStyle w:val="TableParagraph"/>
              <w:spacing w:line="256" w:lineRule="exact"/>
              <w:ind w:right="197"/>
              <w:rPr>
                <w:sz w:val="24"/>
              </w:rPr>
            </w:pPr>
            <w:r>
              <w:rPr>
                <w:sz w:val="24"/>
              </w:rPr>
              <w:t>31,180</w:t>
            </w:r>
          </w:p>
        </w:tc>
      </w:tr>
      <w:tr>
        <w:trPr>
          <w:trHeight w:val="276" w:hRule="atLeast"/>
        </w:trPr>
        <w:tc>
          <w:tcPr>
            <w:tcW w:w="679" w:type="dxa"/>
          </w:tcPr>
          <w:p>
            <w:pPr>
              <w:pStyle w:val="TableParagraph"/>
              <w:spacing w:line="256" w:lineRule="exact"/>
              <w:ind w:left="180" w:right="99"/>
              <w:jc w:val="center"/>
              <w:rPr>
                <w:sz w:val="24"/>
              </w:rPr>
            </w:pPr>
            <w:r>
              <w:rPr>
                <w:sz w:val="24"/>
              </w:rPr>
              <w:t>191</w:t>
            </w:r>
          </w:p>
        </w:tc>
        <w:tc>
          <w:tcPr>
            <w:tcW w:w="7027" w:type="dxa"/>
          </w:tcPr>
          <w:p>
            <w:pPr>
              <w:pStyle w:val="TableParagraph"/>
              <w:spacing w:line="256" w:lineRule="exact"/>
              <w:ind w:left="118"/>
              <w:jc w:val="left"/>
              <w:rPr>
                <w:sz w:val="24"/>
              </w:rPr>
            </w:pPr>
            <w:r>
              <w:rPr>
                <w:sz w:val="24"/>
              </w:rPr>
              <w:t>Tenorrafias de tendones (sección tendinosa)</w:t>
            </w:r>
          </w:p>
        </w:tc>
        <w:tc>
          <w:tcPr>
            <w:tcW w:w="1249" w:type="dxa"/>
          </w:tcPr>
          <w:p>
            <w:pPr>
              <w:pStyle w:val="TableParagraph"/>
              <w:spacing w:line="256" w:lineRule="exact"/>
              <w:ind w:right="197"/>
              <w:rPr>
                <w:sz w:val="24"/>
              </w:rPr>
            </w:pPr>
            <w:r>
              <w:rPr>
                <w:sz w:val="24"/>
              </w:rPr>
              <w:t>10,980</w:t>
            </w:r>
          </w:p>
        </w:tc>
      </w:tr>
      <w:tr>
        <w:trPr>
          <w:trHeight w:val="276" w:hRule="atLeast"/>
        </w:trPr>
        <w:tc>
          <w:tcPr>
            <w:tcW w:w="679" w:type="dxa"/>
          </w:tcPr>
          <w:p>
            <w:pPr>
              <w:pStyle w:val="TableParagraph"/>
              <w:spacing w:line="256" w:lineRule="exact"/>
              <w:ind w:left="180" w:right="99"/>
              <w:jc w:val="center"/>
              <w:rPr>
                <w:sz w:val="24"/>
              </w:rPr>
            </w:pPr>
            <w:r>
              <w:rPr>
                <w:sz w:val="24"/>
              </w:rPr>
              <w:t>192</w:t>
            </w:r>
          </w:p>
        </w:tc>
        <w:tc>
          <w:tcPr>
            <w:tcW w:w="7027" w:type="dxa"/>
          </w:tcPr>
          <w:p>
            <w:pPr>
              <w:pStyle w:val="TableParagraph"/>
              <w:spacing w:line="256" w:lineRule="exact"/>
              <w:ind w:left="118"/>
              <w:jc w:val="left"/>
              <w:rPr>
                <w:sz w:val="24"/>
              </w:rPr>
            </w:pPr>
            <w:r>
              <w:rPr>
                <w:sz w:val="24"/>
              </w:rPr>
              <w:t>Aplicación de injerto óseo (defecto óseo)</w:t>
            </w:r>
          </w:p>
        </w:tc>
        <w:tc>
          <w:tcPr>
            <w:tcW w:w="1249" w:type="dxa"/>
          </w:tcPr>
          <w:p>
            <w:pPr>
              <w:pStyle w:val="TableParagraph"/>
              <w:spacing w:line="256" w:lineRule="exact"/>
              <w:ind w:right="197"/>
              <w:rPr>
                <w:sz w:val="24"/>
              </w:rPr>
            </w:pPr>
            <w:r>
              <w:rPr>
                <w:sz w:val="24"/>
              </w:rPr>
              <w:t>7,800</w:t>
            </w:r>
          </w:p>
        </w:tc>
      </w:tr>
      <w:tr>
        <w:trPr>
          <w:trHeight w:val="275" w:hRule="atLeast"/>
        </w:trPr>
        <w:tc>
          <w:tcPr>
            <w:tcW w:w="679" w:type="dxa"/>
          </w:tcPr>
          <w:p>
            <w:pPr>
              <w:pStyle w:val="TableParagraph"/>
              <w:spacing w:line="256" w:lineRule="exact"/>
              <w:ind w:left="81"/>
              <w:jc w:val="center"/>
              <w:rPr>
                <w:b/>
                <w:sz w:val="24"/>
              </w:rPr>
            </w:pPr>
            <w:r>
              <w:rPr>
                <w:b/>
                <w:sz w:val="24"/>
              </w:rPr>
              <w:t>g</w:t>
            </w:r>
          </w:p>
        </w:tc>
        <w:tc>
          <w:tcPr>
            <w:tcW w:w="7027" w:type="dxa"/>
          </w:tcPr>
          <w:p>
            <w:pPr>
              <w:pStyle w:val="TableParagraph"/>
              <w:spacing w:line="256" w:lineRule="exact"/>
              <w:ind w:left="118"/>
              <w:jc w:val="left"/>
              <w:rPr>
                <w:b/>
                <w:sz w:val="24"/>
              </w:rPr>
            </w:pPr>
            <w:r>
              <w:rPr>
                <w:b/>
                <w:sz w:val="24"/>
              </w:rPr>
              <w:t>Urología sin insumos y sin hospitalización</w:t>
            </w:r>
          </w:p>
        </w:tc>
        <w:tc>
          <w:tcPr>
            <w:tcW w:w="1249" w:type="dxa"/>
          </w:tcPr>
          <w:p>
            <w:pPr>
              <w:pStyle w:val="TableParagraph"/>
              <w:jc w:val="left"/>
              <w:rPr>
                <w:sz w:val="20"/>
              </w:rPr>
            </w:pPr>
          </w:p>
        </w:tc>
      </w:tr>
      <w:tr>
        <w:trPr>
          <w:trHeight w:val="276" w:hRule="atLeast"/>
        </w:trPr>
        <w:tc>
          <w:tcPr>
            <w:tcW w:w="679" w:type="dxa"/>
          </w:tcPr>
          <w:p>
            <w:pPr>
              <w:pStyle w:val="TableParagraph"/>
              <w:spacing w:line="256" w:lineRule="exact"/>
              <w:ind w:left="81"/>
              <w:jc w:val="center"/>
              <w:rPr>
                <w:sz w:val="24"/>
              </w:rPr>
            </w:pPr>
            <w:r>
              <w:rPr>
                <w:sz w:val="24"/>
              </w:rPr>
              <w:t>1</w:t>
            </w:r>
          </w:p>
        </w:tc>
        <w:tc>
          <w:tcPr>
            <w:tcW w:w="7027" w:type="dxa"/>
          </w:tcPr>
          <w:p>
            <w:pPr>
              <w:pStyle w:val="TableParagraph"/>
              <w:spacing w:line="256" w:lineRule="exact"/>
              <w:ind w:left="118"/>
              <w:jc w:val="left"/>
              <w:rPr>
                <w:sz w:val="24"/>
              </w:rPr>
            </w:pPr>
            <w:r>
              <w:rPr>
                <w:sz w:val="24"/>
              </w:rPr>
              <w:t>Catéter uretral con pielografía ascendente</w:t>
            </w:r>
          </w:p>
        </w:tc>
        <w:tc>
          <w:tcPr>
            <w:tcW w:w="1249" w:type="dxa"/>
          </w:tcPr>
          <w:p>
            <w:pPr>
              <w:pStyle w:val="TableParagraph"/>
              <w:spacing w:line="256" w:lineRule="exact"/>
              <w:ind w:right="197"/>
              <w:rPr>
                <w:sz w:val="24"/>
              </w:rPr>
            </w:pPr>
            <w:r>
              <w:rPr>
                <w:sz w:val="24"/>
              </w:rPr>
              <w:t>5,520</w:t>
            </w:r>
          </w:p>
        </w:tc>
      </w:tr>
      <w:tr>
        <w:trPr>
          <w:trHeight w:val="275" w:hRule="atLeast"/>
        </w:trPr>
        <w:tc>
          <w:tcPr>
            <w:tcW w:w="679" w:type="dxa"/>
          </w:tcPr>
          <w:p>
            <w:pPr>
              <w:pStyle w:val="TableParagraph"/>
              <w:spacing w:line="256" w:lineRule="exact"/>
              <w:ind w:left="81"/>
              <w:jc w:val="center"/>
              <w:rPr>
                <w:sz w:val="24"/>
              </w:rPr>
            </w:pPr>
            <w:r>
              <w:rPr>
                <w:sz w:val="24"/>
              </w:rPr>
              <w:t>2</w:t>
            </w:r>
          </w:p>
        </w:tc>
        <w:tc>
          <w:tcPr>
            <w:tcW w:w="7027" w:type="dxa"/>
          </w:tcPr>
          <w:p>
            <w:pPr>
              <w:pStyle w:val="TableParagraph"/>
              <w:spacing w:line="256" w:lineRule="exact"/>
              <w:ind w:left="118"/>
              <w:jc w:val="left"/>
              <w:rPr>
                <w:sz w:val="24"/>
              </w:rPr>
            </w:pPr>
            <w:r>
              <w:rPr>
                <w:sz w:val="24"/>
              </w:rPr>
              <w:t>Circuncisión</w:t>
            </w:r>
          </w:p>
        </w:tc>
        <w:tc>
          <w:tcPr>
            <w:tcW w:w="1249" w:type="dxa"/>
          </w:tcPr>
          <w:p>
            <w:pPr>
              <w:pStyle w:val="TableParagraph"/>
              <w:spacing w:line="256" w:lineRule="exact"/>
              <w:ind w:right="197"/>
              <w:rPr>
                <w:sz w:val="24"/>
              </w:rPr>
            </w:pPr>
            <w:r>
              <w:rPr>
                <w:sz w:val="24"/>
              </w:rPr>
              <w:t>7,940</w:t>
            </w:r>
          </w:p>
        </w:tc>
      </w:tr>
      <w:tr>
        <w:trPr>
          <w:trHeight w:val="276" w:hRule="atLeast"/>
        </w:trPr>
        <w:tc>
          <w:tcPr>
            <w:tcW w:w="679" w:type="dxa"/>
          </w:tcPr>
          <w:p>
            <w:pPr>
              <w:pStyle w:val="TableParagraph"/>
              <w:spacing w:line="256" w:lineRule="exact"/>
              <w:ind w:left="81"/>
              <w:jc w:val="center"/>
              <w:rPr>
                <w:sz w:val="24"/>
              </w:rPr>
            </w:pPr>
            <w:r>
              <w:rPr>
                <w:sz w:val="24"/>
              </w:rPr>
              <w:t>3</w:t>
            </w:r>
          </w:p>
        </w:tc>
        <w:tc>
          <w:tcPr>
            <w:tcW w:w="7027" w:type="dxa"/>
          </w:tcPr>
          <w:p>
            <w:pPr>
              <w:pStyle w:val="TableParagraph"/>
              <w:spacing w:line="256" w:lineRule="exact"/>
              <w:ind w:left="118"/>
              <w:jc w:val="left"/>
              <w:rPr>
                <w:sz w:val="24"/>
              </w:rPr>
            </w:pPr>
            <w:r>
              <w:rPr>
                <w:sz w:val="24"/>
              </w:rPr>
              <w:t>Cistoscopía</w:t>
            </w:r>
          </w:p>
        </w:tc>
        <w:tc>
          <w:tcPr>
            <w:tcW w:w="1249" w:type="dxa"/>
          </w:tcPr>
          <w:p>
            <w:pPr>
              <w:pStyle w:val="TableParagraph"/>
              <w:spacing w:line="256" w:lineRule="exact"/>
              <w:ind w:right="197"/>
              <w:rPr>
                <w:sz w:val="24"/>
              </w:rPr>
            </w:pPr>
            <w:r>
              <w:rPr>
                <w:sz w:val="24"/>
              </w:rPr>
              <w:t>6,920</w:t>
            </w:r>
          </w:p>
        </w:tc>
      </w:tr>
      <w:tr>
        <w:trPr>
          <w:trHeight w:val="276" w:hRule="atLeast"/>
        </w:trPr>
        <w:tc>
          <w:tcPr>
            <w:tcW w:w="679" w:type="dxa"/>
          </w:tcPr>
          <w:p>
            <w:pPr>
              <w:pStyle w:val="TableParagraph"/>
              <w:spacing w:line="256" w:lineRule="exact"/>
              <w:ind w:left="81"/>
              <w:jc w:val="center"/>
              <w:rPr>
                <w:sz w:val="24"/>
              </w:rPr>
            </w:pPr>
            <w:r>
              <w:rPr>
                <w:sz w:val="24"/>
              </w:rPr>
              <w:t>4</w:t>
            </w:r>
          </w:p>
        </w:tc>
        <w:tc>
          <w:tcPr>
            <w:tcW w:w="7027" w:type="dxa"/>
          </w:tcPr>
          <w:p>
            <w:pPr>
              <w:pStyle w:val="TableParagraph"/>
              <w:spacing w:line="256" w:lineRule="exact"/>
              <w:ind w:left="118"/>
              <w:jc w:val="left"/>
              <w:rPr>
                <w:sz w:val="24"/>
              </w:rPr>
            </w:pPr>
            <w:r>
              <w:rPr>
                <w:sz w:val="24"/>
              </w:rPr>
              <w:t>Cistostomía</w:t>
            </w:r>
          </w:p>
        </w:tc>
        <w:tc>
          <w:tcPr>
            <w:tcW w:w="1249" w:type="dxa"/>
          </w:tcPr>
          <w:p>
            <w:pPr>
              <w:pStyle w:val="TableParagraph"/>
              <w:spacing w:line="256" w:lineRule="exact"/>
              <w:ind w:right="197"/>
              <w:rPr>
                <w:sz w:val="24"/>
              </w:rPr>
            </w:pPr>
            <w:r>
              <w:rPr>
                <w:sz w:val="24"/>
              </w:rPr>
              <w:t>9,740</w:t>
            </w:r>
          </w:p>
        </w:tc>
      </w:tr>
      <w:tr>
        <w:trPr>
          <w:trHeight w:val="276" w:hRule="atLeast"/>
        </w:trPr>
        <w:tc>
          <w:tcPr>
            <w:tcW w:w="679" w:type="dxa"/>
          </w:tcPr>
          <w:p>
            <w:pPr>
              <w:pStyle w:val="TableParagraph"/>
              <w:spacing w:line="256" w:lineRule="exact"/>
              <w:ind w:left="81"/>
              <w:jc w:val="center"/>
              <w:rPr>
                <w:sz w:val="24"/>
              </w:rPr>
            </w:pPr>
            <w:r>
              <w:rPr>
                <w:sz w:val="24"/>
              </w:rPr>
              <w:t>5</w:t>
            </w:r>
          </w:p>
        </w:tc>
        <w:tc>
          <w:tcPr>
            <w:tcW w:w="7027" w:type="dxa"/>
          </w:tcPr>
          <w:p>
            <w:pPr>
              <w:pStyle w:val="TableParagraph"/>
              <w:spacing w:line="256" w:lineRule="exact"/>
              <w:ind w:left="118"/>
              <w:jc w:val="left"/>
              <w:rPr>
                <w:sz w:val="24"/>
              </w:rPr>
            </w:pPr>
            <w:r>
              <w:rPr>
                <w:sz w:val="24"/>
              </w:rPr>
              <w:t>Orquidopexia</w:t>
            </w:r>
          </w:p>
        </w:tc>
        <w:tc>
          <w:tcPr>
            <w:tcW w:w="1249" w:type="dxa"/>
          </w:tcPr>
          <w:p>
            <w:pPr>
              <w:pStyle w:val="TableParagraph"/>
              <w:spacing w:line="256" w:lineRule="exact"/>
              <w:ind w:right="197"/>
              <w:rPr>
                <w:sz w:val="24"/>
              </w:rPr>
            </w:pPr>
            <w:r>
              <w:rPr>
                <w:sz w:val="24"/>
              </w:rPr>
              <w:t>29,900</w:t>
            </w:r>
          </w:p>
        </w:tc>
      </w:tr>
      <w:tr>
        <w:trPr>
          <w:trHeight w:val="276" w:hRule="atLeast"/>
        </w:trPr>
        <w:tc>
          <w:tcPr>
            <w:tcW w:w="679" w:type="dxa"/>
          </w:tcPr>
          <w:p>
            <w:pPr>
              <w:pStyle w:val="TableParagraph"/>
              <w:spacing w:line="256" w:lineRule="exact"/>
              <w:ind w:left="81"/>
              <w:jc w:val="center"/>
              <w:rPr>
                <w:sz w:val="24"/>
              </w:rPr>
            </w:pPr>
            <w:r>
              <w:rPr>
                <w:sz w:val="24"/>
              </w:rPr>
              <w:t>6</w:t>
            </w:r>
          </w:p>
        </w:tc>
        <w:tc>
          <w:tcPr>
            <w:tcW w:w="7027" w:type="dxa"/>
          </w:tcPr>
          <w:p>
            <w:pPr>
              <w:pStyle w:val="TableParagraph"/>
              <w:spacing w:line="256" w:lineRule="exact"/>
              <w:ind w:left="118"/>
              <w:jc w:val="left"/>
              <w:rPr>
                <w:sz w:val="24"/>
              </w:rPr>
            </w:pPr>
            <w:r>
              <w:rPr>
                <w:sz w:val="24"/>
              </w:rPr>
              <w:t>Epidectomía bilateral</w:t>
            </w:r>
          </w:p>
        </w:tc>
        <w:tc>
          <w:tcPr>
            <w:tcW w:w="1249" w:type="dxa"/>
          </w:tcPr>
          <w:p>
            <w:pPr>
              <w:pStyle w:val="TableParagraph"/>
              <w:spacing w:line="256" w:lineRule="exact"/>
              <w:ind w:right="197"/>
              <w:rPr>
                <w:sz w:val="24"/>
              </w:rPr>
            </w:pPr>
            <w:r>
              <w:rPr>
                <w:sz w:val="24"/>
              </w:rPr>
              <w:t>11,040</w:t>
            </w:r>
          </w:p>
        </w:tc>
      </w:tr>
      <w:tr>
        <w:trPr>
          <w:trHeight w:val="275" w:hRule="atLeast"/>
        </w:trPr>
        <w:tc>
          <w:tcPr>
            <w:tcW w:w="679" w:type="dxa"/>
          </w:tcPr>
          <w:p>
            <w:pPr>
              <w:pStyle w:val="TableParagraph"/>
              <w:spacing w:line="256" w:lineRule="exact"/>
              <w:ind w:left="81"/>
              <w:jc w:val="center"/>
              <w:rPr>
                <w:sz w:val="24"/>
              </w:rPr>
            </w:pPr>
            <w:r>
              <w:rPr>
                <w:sz w:val="24"/>
              </w:rPr>
              <w:t>7</w:t>
            </w:r>
          </w:p>
        </w:tc>
        <w:tc>
          <w:tcPr>
            <w:tcW w:w="7027" w:type="dxa"/>
          </w:tcPr>
          <w:p>
            <w:pPr>
              <w:pStyle w:val="TableParagraph"/>
              <w:spacing w:line="256" w:lineRule="exact"/>
              <w:ind w:left="118"/>
              <w:jc w:val="left"/>
              <w:rPr>
                <w:sz w:val="24"/>
              </w:rPr>
            </w:pPr>
            <w:r>
              <w:rPr>
                <w:sz w:val="24"/>
              </w:rPr>
              <w:t>Epidectomía unilateral</w:t>
            </w:r>
          </w:p>
        </w:tc>
        <w:tc>
          <w:tcPr>
            <w:tcW w:w="1249" w:type="dxa"/>
          </w:tcPr>
          <w:p>
            <w:pPr>
              <w:pStyle w:val="TableParagraph"/>
              <w:spacing w:line="256" w:lineRule="exact"/>
              <w:ind w:right="197"/>
              <w:rPr>
                <w:sz w:val="24"/>
              </w:rPr>
            </w:pPr>
            <w:r>
              <w:rPr>
                <w:sz w:val="24"/>
              </w:rPr>
              <w:t>10,640</w:t>
            </w:r>
          </w:p>
        </w:tc>
      </w:tr>
      <w:tr>
        <w:trPr>
          <w:trHeight w:val="276" w:hRule="atLeast"/>
        </w:trPr>
        <w:tc>
          <w:tcPr>
            <w:tcW w:w="679" w:type="dxa"/>
          </w:tcPr>
          <w:p>
            <w:pPr>
              <w:pStyle w:val="TableParagraph"/>
              <w:spacing w:line="256" w:lineRule="exact"/>
              <w:ind w:left="81"/>
              <w:jc w:val="center"/>
              <w:rPr>
                <w:sz w:val="24"/>
              </w:rPr>
            </w:pPr>
            <w:r>
              <w:rPr>
                <w:sz w:val="24"/>
              </w:rPr>
              <w:t>8</w:t>
            </w:r>
          </w:p>
        </w:tc>
        <w:tc>
          <w:tcPr>
            <w:tcW w:w="7027" w:type="dxa"/>
          </w:tcPr>
          <w:p>
            <w:pPr>
              <w:pStyle w:val="TableParagraph"/>
              <w:spacing w:line="256" w:lineRule="exact"/>
              <w:ind w:left="118"/>
              <w:jc w:val="left"/>
              <w:rPr>
                <w:sz w:val="24"/>
              </w:rPr>
            </w:pPr>
            <w:r>
              <w:rPr>
                <w:sz w:val="24"/>
              </w:rPr>
              <w:t>Fístula vésico vaginal</w:t>
            </w:r>
          </w:p>
        </w:tc>
        <w:tc>
          <w:tcPr>
            <w:tcW w:w="1249" w:type="dxa"/>
          </w:tcPr>
          <w:p>
            <w:pPr>
              <w:pStyle w:val="TableParagraph"/>
              <w:spacing w:line="256" w:lineRule="exact"/>
              <w:ind w:right="197"/>
              <w:rPr>
                <w:sz w:val="24"/>
              </w:rPr>
            </w:pPr>
            <w:r>
              <w:rPr>
                <w:sz w:val="24"/>
              </w:rPr>
              <w:t>26,620</w:t>
            </w:r>
          </w:p>
        </w:tc>
      </w:tr>
      <w:tr>
        <w:trPr>
          <w:trHeight w:val="275" w:hRule="atLeast"/>
        </w:trPr>
        <w:tc>
          <w:tcPr>
            <w:tcW w:w="679" w:type="dxa"/>
          </w:tcPr>
          <w:p>
            <w:pPr>
              <w:pStyle w:val="TableParagraph"/>
              <w:spacing w:line="256" w:lineRule="exact"/>
              <w:ind w:left="81"/>
              <w:jc w:val="center"/>
              <w:rPr>
                <w:sz w:val="24"/>
              </w:rPr>
            </w:pPr>
            <w:r>
              <w:rPr>
                <w:sz w:val="24"/>
              </w:rPr>
              <w:t>9</w:t>
            </w:r>
          </w:p>
        </w:tc>
        <w:tc>
          <w:tcPr>
            <w:tcW w:w="7027" w:type="dxa"/>
          </w:tcPr>
          <w:p>
            <w:pPr>
              <w:pStyle w:val="TableParagraph"/>
              <w:spacing w:line="256" w:lineRule="exact"/>
              <w:ind w:left="118"/>
              <w:jc w:val="left"/>
              <w:rPr>
                <w:sz w:val="24"/>
              </w:rPr>
            </w:pPr>
            <w:r>
              <w:rPr>
                <w:sz w:val="24"/>
              </w:rPr>
              <w:t>Hidrocele bilateral</w:t>
            </w:r>
          </w:p>
        </w:tc>
        <w:tc>
          <w:tcPr>
            <w:tcW w:w="1249" w:type="dxa"/>
          </w:tcPr>
          <w:p>
            <w:pPr>
              <w:pStyle w:val="TableParagraph"/>
              <w:spacing w:line="256" w:lineRule="exact"/>
              <w:ind w:right="197"/>
              <w:rPr>
                <w:sz w:val="24"/>
              </w:rPr>
            </w:pPr>
            <w:r>
              <w:rPr>
                <w:sz w:val="24"/>
              </w:rPr>
              <w:t>15,220</w:t>
            </w:r>
          </w:p>
        </w:tc>
      </w:tr>
      <w:tr>
        <w:trPr>
          <w:trHeight w:val="275" w:hRule="atLeast"/>
        </w:trPr>
        <w:tc>
          <w:tcPr>
            <w:tcW w:w="679" w:type="dxa"/>
          </w:tcPr>
          <w:p>
            <w:pPr>
              <w:pStyle w:val="TableParagraph"/>
              <w:spacing w:line="256" w:lineRule="exact"/>
              <w:ind w:left="180" w:right="99"/>
              <w:jc w:val="center"/>
              <w:rPr>
                <w:sz w:val="24"/>
              </w:rPr>
            </w:pPr>
            <w:r>
              <w:rPr>
                <w:sz w:val="24"/>
              </w:rPr>
              <w:t>10</w:t>
            </w:r>
          </w:p>
        </w:tc>
        <w:tc>
          <w:tcPr>
            <w:tcW w:w="7027" w:type="dxa"/>
          </w:tcPr>
          <w:p>
            <w:pPr>
              <w:pStyle w:val="TableParagraph"/>
              <w:spacing w:line="256" w:lineRule="exact"/>
              <w:ind w:left="118"/>
              <w:jc w:val="left"/>
              <w:rPr>
                <w:sz w:val="24"/>
              </w:rPr>
            </w:pPr>
            <w:r>
              <w:rPr>
                <w:sz w:val="24"/>
              </w:rPr>
              <w:t>Hidrocele unilateral</w:t>
            </w:r>
          </w:p>
        </w:tc>
        <w:tc>
          <w:tcPr>
            <w:tcW w:w="1249" w:type="dxa"/>
          </w:tcPr>
          <w:p>
            <w:pPr>
              <w:pStyle w:val="TableParagraph"/>
              <w:spacing w:line="256" w:lineRule="exact"/>
              <w:ind w:right="197"/>
              <w:rPr>
                <w:sz w:val="24"/>
              </w:rPr>
            </w:pPr>
            <w:r>
              <w:rPr>
                <w:sz w:val="24"/>
              </w:rPr>
              <w:t>11,040</w:t>
            </w:r>
          </w:p>
        </w:tc>
      </w:tr>
      <w:tr>
        <w:trPr>
          <w:trHeight w:val="276" w:hRule="atLeast"/>
        </w:trPr>
        <w:tc>
          <w:tcPr>
            <w:tcW w:w="679" w:type="dxa"/>
          </w:tcPr>
          <w:p>
            <w:pPr>
              <w:pStyle w:val="TableParagraph"/>
              <w:spacing w:line="256" w:lineRule="exact"/>
              <w:ind w:left="180" w:right="99"/>
              <w:jc w:val="center"/>
              <w:rPr>
                <w:sz w:val="24"/>
              </w:rPr>
            </w:pPr>
            <w:r>
              <w:rPr>
                <w:sz w:val="24"/>
              </w:rPr>
              <w:t>11</w:t>
            </w:r>
          </w:p>
        </w:tc>
        <w:tc>
          <w:tcPr>
            <w:tcW w:w="7027" w:type="dxa"/>
          </w:tcPr>
          <w:p>
            <w:pPr>
              <w:pStyle w:val="TableParagraph"/>
              <w:spacing w:line="256" w:lineRule="exact"/>
              <w:ind w:left="118"/>
              <w:jc w:val="left"/>
              <w:rPr>
                <w:sz w:val="24"/>
              </w:rPr>
            </w:pPr>
            <w:r>
              <w:rPr>
                <w:sz w:val="24"/>
              </w:rPr>
              <w:t>Nefrectomía radical</w:t>
            </w:r>
          </w:p>
        </w:tc>
        <w:tc>
          <w:tcPr>
            <w:tcW w:w="1249" w:type="dxa"/>
          </w:tcPr>
          <w:p>
            <w:pPr>
              <w:pStyle w:val="TableParagraph"/>
              <w:spacing w:line="256" w:lineRule="exact"/>
              <w:ind w:right="197"/>
              <w:rPr>
                <w:sz w:val="24"/>
              </w:rPr>
            </w:pPr>
            <w:r>
              <w:rPr>
                <w:sz w:val="24"/>
              </w:rPr>
              <w:t>31,960</w:t>
            </w:r>
          </w:p>
        </w:tc>
      </w:tr>
      <w:tr>
        <w:trPr>
          <w:trHeight w:val="275" w:hRule="atLeast"/>
        </w:trPr>
        <w:tc>
          <w:tcPr>
            <w:tcW w:w="679" w:type="dxa"/>
          </w:tcPr>
          <w:p>
            <w:pPr>
              <w:pStyle w:val="TableParagraph"/>
              <w:spacing w:line="256" w:lineRule="exact"/>
              <w:ind w:left="180" w:right="99"/>
              <w:jc w:val="center"/>
              <w:rPr>
                <w:sz w:val="24"/>
              </w:rPr>
            </w:pPr>
            <w:r>
              <w:rPr>
                <w:sz w:val="24"/>
              </w:rPr>
              <w:t>12</w:t>
            </w:r>
          </w:p>
        </w:tc>
        <w:tc>
          <w:tcPr>
            <w:tcW w:w="7027" w:type="dxa"/>
          </w:tcPr>
          <w:p>
            <w:pPr>
              <w:pStyle w:val="TableParagraph"/>
              <w:spacing w:line="256" w:lineRule="exact"/>
              <w:ind w:left="118"/>
              <w:jc w:val="left"/>
              <w:rPr>
                <w:sz w:val="24"/>
              </w:rPr>
            </w:pPr>
            <w:r>
              <w:rPr>
                <w:sz w:val="24"/>
              </w:rPr>
              <w:t>Orquiectomía radical</w:t>
            </w:r>
          </w:p>
        </w:tc>
        <w:tc>
          <w:tcPr>
            <w:tcW w:w="1249" w:type="dxa"/>
          </w:tcPr>
          <w:p>
            <w:pPr>
              <w:pStyle w:val="TableParagraph"/>
              <w:spacing w:line="256" w:lineRule="exact"/>
              <w:ind w:right="197"/>
              <w:rPr>
                <w:sz w:val="24"/>
              </w:rPr>
            </w:pPr>
            <w:r>
              <w:rPr>
                <w:sz w:val="24"/>
              </w:rPr>
              <w:t>13,300</w:t>
            </w:r>
          </w:p>
        </w:tc>
      </w:tr>
      <w:tr>
        <w:trPr>
          <w:trHeight w:val="276" w:hRule="atLeast"/>
        </w:trPr>
        <w:tc>
          <w:tcPr>
            <w:tcW w:w="679" w:type="dxa"/>
          </w:tcPr>
          <w:p>
            <w:pPr>
              <w:pStyle w:val="TableParagraph"/>
              <w:spacing w:line="256" w:lineRule="exact"/>
              <w:ind w:left="180" w:right="99"/>
              <w:jc w:val="center"/>
              <w:rPr>
                <w:sz w:val="24"/>
              </w:rPr>
            </w:pPr>
            <w:r>
              <w:rPr>
                <w:sz w:val="24"/>
              </w:rPr>
              <w:t>13</w:t>
            </w:r>
          </w:p>
        </w:tc>
        <w:tc>
          <w:tcPr>
            <w:tcW w:w="7027" w:type="dxa"/>
          </w:tcPr>
          <w:p>
            <w:pPr>
              <w:pStyle w:val="TableParagraph"/>
              <w:spacing w:line="256" w:lineRule="exact"/>
              <w:ind w:left="118"/>
              <w:jc w:val="left"/>
              <w:rPr>
                <w:sz w:val="24"/>
              </w:rPr>
            </w:pPr>
            <w:r>
              <w:rPr>
                <w:sz w:val="24"/>
              </w:rPr>
              <w:t>Orquiectomía simple</w:t>
            </w:r>
          </w:p>
        </w:tc>
        <w:tc>
          <w:tcPr>
            <w:tcW w:w="1249" w:type="dxa"/>
          </w:tcPr>
          <w:p>
            <w:pPr>
              <w:pStyle w:val="TableParagraph"/>
              <w:spacing w:line="256" w:lineRule="exact"/>
              <w:ind w:right="197"/>
              <w:rPr>
                <w:sz w:val="24"/>
              </w:rPr>
            </w:pPr>
            <w:r>
              <w:rPr>
                <w:sz w:val="24"/>
              </w:rPr>
              <w:t>10,640</w:t>
            </w:r>
          </w:p>
        </w:tc>
      </w:tr>
      <w:tr>
        <w:trPr>
          <w:trHeight w:val="276" w:hRule="atLeast"/>
        </w:trPr>
        <w:tc>
          <w:tcPr>
            <w:tcW w:w="679" w:type="dxa"/>
          </w:tcPr>
          <w:p>
            <w:pPr>
              <w:pStyle w:val="TableParagraph"/>
              <w:spacing w:line="256" w:lineRule="exact"/>
              <w:ind w:left="180" w:right="99"/>
              <w:jc w:val="center"/>
              <w:rPr>
                <w:sz w:val="24"/>
              </w:rPr>
            </w:pPr>
            <w:r>
              <w:rPr>
                <w:sz w:val="24"/>
              </w:rPr>
              <w:t>14</w:t>
            </w:r>
          </w:p>
        </w:tc>
        <w:tc>
          <w:tcPr>
            <w:tcW w:w="7027" w:type="dxa"/>
          </w:tcPr>
          <w:p>
            <w:pPr>
              <w:pStyle w:val="TableParagraph"/>
              <w:spacing w:line="256" w:lineRule="exact"/>
              <w:ind w:left="118"/>
              <w:jc w:val="left"/>
              <w:rPr>
                <w:sz w:val="24"/>
              </w:rPr>
            </w:pPr>
            <w:r>
              <w:rPr>
                <w:sz w:val="24"/>
              </w:rPr>
              <w:t>Prostatectomía (retropúbica)</w:t>
            </w:r>
          </w:p>
        </w:tc>
        <w:tc>
          <w:tcPr>
            <w:tcW w:w="1249" w:type="dxa"/>
          </w:tcPr>
          <w:p>
            <w:pPr>
              <w:pStyle w:val="TableParagraph"/>
              <w:spacing w:line="256" w:lineRule="exact"/>
              <w:ind w:right="197"/>
              <w:rPr>
                <w:sz w:val="24"/>
              </w:rPr>
            </w:pPr>
            <w:r>
              <w:rPr>
                <w:sz w:val="24"/>
              </w:rPr>
              <w:t>26,620</w:t>
            </w:r>
          </w:p>
        </w:tc>
      </w:tr>
      <w:tr>
        <w:trPr>
          <w:trHeight w:val="276" w:hRule="atLeast"/>
        </w:trPr>
        <w:tc>
          <w:tcPr>
            <w:tcW w:w="679" w:type="dxa"/>
          </w:tcPr>
          <w:p>
            <w:pPr>
              <w:pStyle w:val="TableParagraph"/>
              <w:spacing w:line="256" w:lineRule="exact"/>
              <w:ind w:left="180" w:right="99"/>
              <w:jc w:val="center"/>
              <w:rPr>
                <w:sz w:val="24"/>
              </w:rPr>
            </w:pPr>
            <w:r>
              <w:rPr>
                <w:sz w:val="24"/>
              </w:rPr>
              <w:t>15</w:t>
            </w:r>
          </w:p>
        </w:tc>
        <w:tc>
          <w:tcPr>
            <w:tcW w:w="7027" w:type="dxa"/>
          </w:tcPr>
          <w:p>
            <w:pPr>
              <w:pStyle w:val="TableParagraph"/>
              <w:spacing w:line="256" w:lineRule="exact"/>
              <w:ind w:left="118"/>
              <w:jc w:val="left"/>
              <w:rPr>
                <w:sz w:val="24"/>
              </w:rPr>
            </w:pPr>
            <w:r>
              <w:rPr>
                <w:sz w:val="24"/>
              </w:rPr>
              <w:t>Resección transuretral de tumor vesical</w:t>
            </w:r>
          </w:p>
        </w:tc>
        <w:tc>
          <w:tcPr>
            <w:tcW w:w="1249" w:type="dxa"/>
          </w:tcPr>
          <w:p>
            <w:pPr>
              <w:pStyle w:val="TableParagraph"/>
              <w:spacing w:line="256" w:lineRule="exact"/>
              <w:ind w:right="197"/>
              <w:rPr>
                <w:sz w:val="24"/>
              </w:rPr>
            </w:pPr>
            <w:r>
              <w:rPr>
                <w:sz w:val="24"/>
              </w:rPr>
              <w:t>26,620</w:t>
            </w:r>
          </w:p>
        </w:tc>
      </w:tr>
      <w:tr>
        <w:trPr>
          <w:trHeight w:val="276" w:hRule="atLeast"/>
        </w:trPr>
        <w:tc>
          <w:tcPr>
            <w:tcW w:w="679" w:type="dxa"/>
          </w:tcPr>
          <w:p>
            <w:pPr>
              <w:pStyle w:val="TableParagraph"/>
              <w:spacing w:line="256" w:lineRule="exact"/>
              <w:ind w:left="180" w:right="99"/>
              <w:jc w:val="center"/>
              <w:rPr>
                <w:sz w:val="24"/>
              </w:rPr>
            </w:pPr>
            <w:r>
              <w:rPr>
                <w:sz w:val="24"/>
              </w:rPr>
              <w:t>16</w:t>
            </w:r>
          </w:p>
        </w:tc>
        <w:tc>
          <w:tcPr>
            <w:tcW w:w="7027" w:type="dxa"/>
          </w:tcPr>
          <w:p>
            <w:pPr>
              <w:pStyle w:val="TableParagraph"/>
              <w:spacing w:line="256" w:lineRule="exact"/>
              <w:ind w:left="118"/>
              <w:jc w:val="left"/>
              <w:rPr>
                <w:sz w:val="24"/>
              </w:rPr>
            </w:pPr>
            <w:r>
              <w:rPr>
                <w:sz w:val="24"/>
              </w:rPr>
              <w:t>Ureterolitotomía</w:t>
            </w:r>
          </w:p>
        </w:tc>
        <w:tc>
          <w:tcPr>
            <w:tcW w:w="1249" w:type="dxa"/>
          </w:tcPr>
          <w:p>
            <w:pPr>
              <w:pStyle w:val="TableParagraph"/>
              <w:spacing w:line="256" w:lineRule="exact"/>
              <w:ind w:right="197"/>
              <w:rPr>
                <w:sz w:val="24"/>
              </w:rPr>
            </w:pPr>
            <w:r>
              <w:rPr>
                <w:sz w:val="24"/>
              </w:rPr>
              <w:t>15,980</w:t>
            </w:r>
          </w:p>
        </w:tc>
      </w:tr>
      <w:tr>
        <w:trPr>
          <w:trHeight w:val="276" w:hRule="atLeast"/>
        </w:trPr>
        <w:tc>
          <w:tcPr>
            <w:tcW w:w="679" w:type="dxa"/>
          </w:tcPr>
          <w:p>
            <w:pPr>
              <w:pStyle w:val="TableParagraph"/>
              <w:spacing w:line="256" w:lineRule="exact"/>
              <w:ind w:left="180" w:right="99"/>
              <w:jc w:val="center"/>
              <w:rPr>
                <w:sz w:val="24"/>
              </w:rPr>
            </w:pPr>
            <w:r>
              <w:rPr>
                <w:sz w:val="24"/>
              </w:rPr>
              <w:t>17</w:t>
            </w:r>
          </w:p>
        </w:tc>
        <w:tc>
          <w:tcPr>
            <w:tcW w:w="7027" w:type="dxa"/>
          </w:tcPr>
          <w:p>
            <w:pPr>
              <w:pStyle w:val="TableParagraph"/>
              <w:spacing w:line="256" w:lineRule="exact"/>
              <w:ind w:left="118"/>
              <w:jc w:val="left"/>
              <w:rPr>
                <w:sz w:val="24"/>
              </w:rPr>
            </w:pPr>
            <w:r>
              <w:rPr>
                <w:sz w:val="24"/>
              </w:rPr>
              <w:t>Biopsia prostática</w:t>
            </w:r>
          </w:p>
        </w:tc>
        <w:tc>
          <w:tcPr>
            <w:tcW w:w="1249" w:type="dxa"/>
          </w:tcPr>
          <w:p>
            <w:pPr>
              <w:pStyle w:val="TableParagraph"/>
              <w:spacing w:line="256" w:lineRule="exact"/>
              <w:ind w:right="197"/>
              <w:rPr>
                <w:sz w:val="24"/>
              </w:rPr>
            </w:pPr>
            <w:r>
              <w:rPr>
                <w:sz w:val="24"/>
              </w:rPr>
              <w:t>5,340</w:t>
            </w:r>
          </w:p>
        </w:tc>
      </w:tr>
      <w:tr>
        <w:trPr>
          <w:trHeight w:val="276" w:hRule="atLeast"/>
        </w:trPr>
        <w:tc>
          <w:tcPr>
            <w:tcW w:w="679" w:type="dxa"/>
          </w:tcPr>
          <w:p>
            <w:pPr>
              <w:pStyle w:val="TableParagraph"/>
              <w:spacing w:line="256" w:lineRule="exact"/>
              <w:ind w:left="180" w:right="99"/>
              <w:jc w:val="center"/>
              <w:rPr>
                <w:sz w:val="24"/>
              </w:rPr>
            </w:pPr>
            <w:r>
              <w:rPr>
                <w:sz w:val="24"/>
              </w:rPr>
              <w:t>18</w:t>
            </w:r>
          </w:p>
        </w:tc>
        <w:tc>
          <w:tcPr>
            <w:tcW w:w="7027" w:type="dxa"/>
          </w:tcPr>
          <w:p>
            <w:pPr>
              <w:pStyle w:val="TableParagraph"/>
              <w:spacing w:line="256" w:lineRule="exact"/>
              <w:ind w:left="118"/>
              <w:jc w:val="left"/>
              <w:rPr>
                <w:sz w:val="24"/>
              </w:rPr>
            </w:pPr>
            <w:r>
              <w:rPr>
                <w:sz w:val="24"/>
              </w:rPr>
              <w:t>Cistectomía radical</w:t>
            </w:r>
          </w:p>
        </w:tc>
        <w:tc>
          <w:tcPr>
            <w:tcW w:w="1249" w:type="dxa"/>
          </w:tcPr>
          <w:p>
            <w:pPr>
              <w:pStyle w:val="TableParagraph"/>
              <w:spacing w:line="256" w:lineRule="exact"/>
              <w:ind w:right="197"/>
              <w:rPr>
                <w:sz w:val="24"/>
              </w:rPr>
            </w:pPr>
            <w:r>
              <w:rPr>
                <w:sz w:val="24"/>
              </w:rPr>
              <w:t>53,240</w:t>
            </w:r>
          </w:p>
        </w:tc>
      </w:tr>
      <w:tr>
        <w:trPr>
          <w:trHeight w:val="275" w:hRule="atLeast"/>
        </w:trPr>
        <w:tc>
          <w:tcPr>
            <w:tcW w:w="679" w:type="dxa"/>
          </w:tcPr>
          <w:p>
            <w:pPr>
              <w:pStyle w:val="TableParagraph"/>
              <w:spacing w:line="256" w:lineRule="exact"/>
              <w:ind w:left="180" w:right="99"/>
              <w:jc w:val="center"/>
              <w:rPr>
                <w:sz w:val="24"/>
              </w:rPr>
            </w:pPr>
            <w:r>
              <w:rPr>
                <w:sz w:val="24"/>
              </w:rPr>
              <w:t>19</w:t>
            </w:r>
          </w:p>
        </w:tc>
        <w:tc>
          <w:tcPr>
            <w:tcW w:w="7027" w:type="dxa"/>
          </w:tcPr>
          <w:p>
            <w:pPr>
              <w:pStyle w:val="TableParagraph"/>
              <w:spacing w:line="256" w:lineRule="exact"/>
              <w:ind w:left="118"/>
              <w:jc w:val="left"/>
              <w:rPr>
                <w:sz w:val="24"/>
              </w:rPr>
            </w:pPr>
            <w:r>
              <w:rPr>
                <w:sz w:val="24"/>
              </w:rPr>
              <w:t>Cistolitolapaxia</w:t>
            </w:r>
          </w:p>
        </w:tc>
        <w:tc>
          <w:tcPr>
            <w:tcW w:w="1249" w:type="dxa"/>
          </w:tcPr>
          <w:p>
            <w:pPr>
              <w:pStyle w:val="TableParagraph"/>
              <w:spacing w:line="256" w:lineRule="exact"/>
              <w:ind w:right="197"/>
              <w:rPr>
                <w:sz w:val="24"/>
              </w:rPr>
            </w:pPr>
            <w:r>
              <w:rPr>
                <w:sz w:val="24"/>
              </w:rPr>
              <w:t>10,640</w:t>
            </w:r>
          </w:p>
        </w:tc>
      </w:tr>
      <w:tr>
        <w:trPr>
          <w:trHeight w:val="276" w:hRule="atLeast"/>
        </w:trPr>
        <w:tc>
          <w:tcPr>
            <w:tcW w:w="679" w:type="dxa"/>
          </w:tcPr>
          <w:p>
            <w:pPr>
              <w:pStyle w:val="TableParagraph"/>
              <w:spacing w:line="256" w:lineRule="exact"/>
              <w:ind w:left="180" w:right="99"/>
              <w:jc w:val="center"/>
              <w:rPr>
                <w:sz w:val="24"/>
              </w:rPr>
            </w:pPr>
            <w:r>
              <w:rPr>
                <w:sz w:val="24"/>
              </w:rPr>
              <w:t>20</w:t>
            </w:r>
          </w:p>
        </w:tc>
        <w:tc>
          <w:tcPr>
            <w:tcW w:w="7027" w:type="dxa"/>
          </w:tcPr>
          <w:p>
            <w:pPr>
              <w:pStyle w:val="TableParagraph"/>
              <w:spacing w:line="256" w:lineRule="exact"/>
              <w:ind w:left="118"/>
              <w:jc w:val="left"/>
              <w:rPr>
                <w:sz w:val="24"/>
              </w:rPr>
            </w:pPr>
            <w:r>
              <w:rPr>
                <w:sz w:val="24"/>
              </w:rPr>
              <w:t>Cistolitotomía</w:t>
            </w:r>
          </w:p>
        </w:tc>
        <w:tc>
          <w:tcPr>
            <w:tcW w:w="1249" w:type="dxa"/>
          </w:tcPr>
          <w:p>
            <w:pPr>
              <w:pStyle w:val="TableParagraph"/>
              <w:spacing w:line="256" w:lineRule="exact"/>
              <w:ind w:right="197"/>
              <w:rPr>
                <w:sz w:val="24"/>
              </w:rPr>
            </w:pPr>
            <w:r>
              <w:rPr>
                <w:sz w:val="24"/>
              </w:rPr>
              <w:t>10,640</w:t>
            </w:r>
          </w:p>
        </w:tc>
      </w:tr>
      <w:tr>
        <w:trPr>
          <w:trHeight w:val="275" w:hRule="atLeast"/>
        </w:trPr>
        <w:tc>
          <w:tcPr>
            <w:tcW w:w="679" w:type="dxa"/>
          </w:tcPr>
          <w:p>
            <w:pPr>
              <w:pStyle w:val="TableParagraph"/>
              <w:spacing w:line="256" w:lineRule="exact"/>
              <w:ind w:left="180" w:right="99"/>
              <w:jc w:val="center"/>
              <w:rPr>
                <w:sz w:val="24"/>
              </w:rPr>
            </w:pPr>
            <w:r>
              <w:rPr>
                <w:sz w:val="24"/>
              </w:rPr>
              <w:t>21</w:t>
            </w:r>
          </w:p>
        </w:tc>
        <w:tc>
          <w:tcPr>
            <w:tcW w:w="7027" w:type="dxa"/>
          </w:tcPr>
          <w:p>
            <w:pPr>
              <w:pStyle w:val="TableParagraph"/>
              <w:spacing w:line="256" w:lineRule="exact"/>
              <w:ind w:left="118"/>
              <w:jc w:val="left"/>
              <w:rPr>
                <w:sz w:val="24"/>
              </w:rPr>
            </w:pPr>
            <w:r>
              <w:rPr>
                <w:sz w:val="24"/>
              </w:rPr>
              <w:t>Cistolitotricia</w:t>
            </w:r>
          </w:p>
        </w:tc>
        <w:tc>
          <w:tcPr>
            <w:tcW w:w="1249" w:type="dxa"/>
          </w:tcPr>
          <w:p>
            <w:pPr>
              <w:pStyle w:val="TableParagraph"/>
              <w:spacing w:line="256" w:lineRule="exact"/>
              <w:ind w:right="197"/>
              <w:rPr>
                <w:sz w:val="24"/>
              </w:rPr>
            </w:pPr>
            <w:r>
              <w:rPr>
                <w:sz w:val="24"/>
              </w:rPr>
              <w:t>18,600</w:t>
            </w:r>
          </w:p>
        </w:tc>
      </w:tr>
      <w:tr>
        <w:trPr>
          <w:trHeight w:val="276" w:hRule="atLeast"/>
        </w:trPr>
        <w:tc>
          <w:tcPr>
            <w:tcW w:w="679" w:type="dxa"/>
          </w:tcPr>
          <w:p>
            <w:pPr>
              <w:pStyle w:val="TableParagraph"/>
              <w:spacing w:line="256" w:lineRule="exact"/>
              <w:ind w:left="180" w:right="99"/>
              <w:jc w:val="center"/>
              <w:rPr>
                <w:sz w:val="24"/>
              </w:rPr>
            </w:pPr>
            <w:r>
              <w:rPr>
                <w:sz w:val="24"/>
              </w:rPr>
              <w:t>22</w:t>
            </w:r>
          </w:p>
        </w:tc>
        <w:tc>
          <w:tcPr>
            <w:tcW w:w="7027" w:type="dxa"/>
          </w:tcPr>
          <w:p>
            <w:pPr>
              <w:pStyle w:val="TableParagraph"/>
              <w:spacing w:line="256" w:lineRule="exact"/>
              <w:ind w:left="118"/>
              <w:jc w:val="left"/>
              <w:rPr>
                <w:sz w:val="24"/>
              </w:rPr>
            </w:pPr>
            <w:r>
              <w:rPr>
                <w:sz w:val="24"/>
              </w:rPr>
              <w:t>Cistoscopia (estudio)</w:t>
            </w:r>
          </w:p>
        </w:tc>
        <w:tc>
          <w:tcPr>
            <w:tcW w:w="1249" w:type="dxa"/>
          </w:tcPr>
          <w:p>
            <w:pPr>
              <w:pStyle w:val="TableParagraph"/>
              <w:spacing w:line="256" w:lineRule="exact"/>
              <w:ind w:right="197"/>
              <w:rPr>
                <w:sz w:val="24"/>
              </w:rPr>
            </w:pPr>
            <w:r>
              <w:rPr>
                <w:sz w:val="24"/>
              </w:rPr>
              <w:t>4,020</w:t>
            </w:r>
          </w:p>
        </w:tc>
      </w:tr>
      <w:tr>
        <w:trPr>
          <w:trHeight w:val="275" w:hRule="atLeast"/>
        </w:trPr>
        <w:tc>
          <w:tcPr>
            <w:tcW w:w="679" w:type="dxa"/>
          </w:tcPr>
          <w:p>
            <w:pPr>
              <w:pStyle w:val="TableParagraph"/>
              <w:spacing w:line="256" w:lineRule="exact"/>
              <w:ind w:left="180" w:right="99"/>
              <w:jc w:val="center"/>
              <w:rPr>
                <w:sz w:val="24"/>
              </w:rPr>
            </w:pPr>
            <w:r>
              <w:rPr>
                <w:sz w:val="24"/>
              </w:rPr>
              <w:t>23</w:t>
            </w:r>
          </w:p>
        </w:tc>
        <w:tc>
          <w:tcPr>
            <w:tcW w:w="7027" w:type="dxa"/>
          </w:tcPr>
          <w:p>
            <w:pPr>
              <w:pStyle w:val="TableParagraph"/>
              <w:spacing w:line="256" w:lineRule="exact"/>
              <w:ind w:left="118"/>
              <w:jc w:val="left"/>
              <w:rPr>
                <w:sz w:val="24"/>
              </w:rPr>
            </w:pPr>
            <w:r>
              <w:rPr>
                <w:sz w:val="24"/>
              </w:rPr>
              <w:t>Cistouretro suspensión</w:t>
            </w:r>
          </w:p>
        </w:tc>
        <w:tc>
          <w:tcPr>
            <w:tcW w:w="1249" w:type="dxa"/>
          </w:tcPr>
          <w:p>
            <w:pPr>
              <w:pStyle w:val="TableParagraph"/>
              <w:spacing w:line="256" w:lineRule="exact"/>
              <w:ind w:right="197"/>
              <w:rPr>
                <w:sz w:val="24"/>
              </w:rPr>
            </w:pPr>
            <w:r>
              <w:rPr>
                <w:sz w:val="24"/>
              </w:rPr>
              <w:t>21,280</w:t>
            </w:r>
          </w:p>
        </w:tc>
      </w:tr>
      <w:tr>
        <w:trPr>
          <w:trHeight w:val="275" w:hRule="atLeast"/>
        </w:trPr>
        <w:tc>
          <w:tcPr>
            <w:tcW w:w="679" w:type="dxa"/>
          </w:tcPr>
          <w:p>
            <w:pPr>
              <w:pStyle w:val="TableParagraph"/>
              <w:spacing w:line="256" w:lineRule="exact"/>
              <w:ind w:left="180" w:right="99"/>
              <w:jc w:val="center"/>
              <w:rPr>
                <w:sz w:val="24"/>
              </w:rPr>
            </w:pPr>
            <w:r>
              <w:rPr>
                <w:sz w:val="24"/>
              </w:rPr>
              <w:t>24</w:t>
            </w:r>
          </w:p>
        </w:tc>
        <w:tc>
          <w:tcPr>
            <w:tcW w:w="7027" w:type="dxa"/>
          </w:tcPr>
          <w:p>
            <w:pPr>
              <w:pStyle w:val="TableParagraph"/>
              <w:spacing w:line="256" w:lineRule="exact"/>
              <w:ind w:left="118"/>
              <w:jc w:val="left"/>
              <w:rPr>
                <w:sz w:val="24"/>
              </w:rPr>
            </w:pPr>
            <w:r>
              <w:rPr>
                <w:sz w:val="24"/>
              </w:rPr>
              <w:t>Colocación de catéter uretral</w:t>
            </w:r>
          </w:p>
        </w:tc>
        <w:tc>
          <w:tcPr>
            <w:tcW w:w="1249" w:type="dxa"/>
          </w:tcPr>
          <w:p>
            <w:pPr>
              <w:pStyle w:val="TableParagraph"/>
              <w:spacing w:line="256" w:lineRule="exact"/>
              <w:ind w:right="197"/>
              <w:rPr>
                <w:sz w:val="24"/>
              </w:rPr>
            </w:pPr>
            <w:r>
              <w:rPr>
                <w:sz w:val="24"/>
              </w:rPr>
              <w:t>8,020</w:t>
            </w:r>
          </w:p>
        </w:tc>
      </w:tr>
      <w:tr>
        <w:trPr>
          <w:trHeight w:val="275" w:hRule="atLeast"/>
        </w:trPr>
        <w:tc>
          <w:tcPr>
            <w:tcW w:w="679" w:type="dxa"/>
          </w:tcPr>
          <w:p>
            <w:pPr>
              <w:pStyle w:val="TableParagraph"/>
              <w:spacing w:line="256" w:lineRule="exact"/>
              <w:ind w:left="180" w:right="99"/>
              <w:jc w:val="center"/>
              <w:rPr>
                <w:sz w:val="24"/>
              </w:rPr>
            </w:pPr>
            <w:r>
              <w:rPr>
                <w:sz w:val="24"/>
              </w:rPr>
              <w:t>25</w:t>
            </w:r>
          </w:p>
        </w:tc>
        <w:tc>
          <w:tcPr>
            <w:tcW w:w="7027" w:type="dxa"/>
          </w:tcPr>
          <w:p>
            <w:pPr>
              <w:pStyle w:val="TableParagraph"/>
              <w:spacing w:line="256" w:lineRule="exact"/>
              <w:ind w:left="118"/>
              <w:jc w:val="left"/>
              <w:rPr>
                <w:sz w:val="24"/>
              </w:rPr>
            </w:pPr>
            <w:r>
              <w:rPr>
                <w:sz w:val="24"/>
              </w:rPr>
              <w:t>Fístula uretro cutánea</w:t>
            </w:r>
          </w:p>
        </w:tc>
        <w:tc>
          <w:tcPr>
            <w:tcW w:w="1249" w:type="dxa"/>
          </w:tcPr>
          <w:p>
            <w:pPr>
              <w:pStyle w:val="TableParagraph"/>
              <w:spacing w:line="256" w:lineRule="exact"/>
              <w:ind w:right="197"/>
              <w:rPr>
                <w:sz w:val="24"/>
              </w:rPr>
            </w:pPr>
            <w:r>
              <w:rPr>
                <w:sz w:val="24"/>
              </w:rPr>
              <w:t>21,280</w:t>
            </w:r>
          </w:p>
        </w:tc>
      </w:tr>
      <w:tr>
        <w:trPr>
          <w:trHeight w:val="270" w:hRule="atLeast"/>
        </w:trPr>
        <w:tc>
          <w:tcPr>
            <w:tcW w:w="679" w:type="dxa"/>
          </w:tcPr>
          <w:p>
            <w:pPr>
              <w:pStyle w:val="TableParagraph"/>
              <w:spacing w:line="251" w:lineRule="exact"/>
              <w:ind w:left="180" w:right="99"/>
              <w:jc w:val="center"/>
              <w:rPr>
                <w:sz w:val="24"/>
              </w:rPr>
            </w:pPr>
            <w:r>
              <w:rPr>
                <w:sz w:val="24"/>
              </w:rPr>
              <w:t>26</w:t>
            </w:r>
          </w:p>
        </w:tc>
        <w:tc>
          <w:tcPr>
            <w:tcW w:w="7027" w:type="dxa"/>
          </w:tcPr>
          <w:p>
            <w:pPr>
              <w:pStyle w:val="TableParagraph"/>
              <w:spacing w:line="251" w:lineRule="exact"/>
              <w:ind w:left="118"/>
              <w:jc w:val="left"/>
              <w:rPr>
                <w:sz w:val="24"/>
              </w:rPr>
            </w:pPr>
            <w:r>
              <w:rPr>
                <w:sz w:val="24"/>
              </w:rPr>
              <w:t>Meatoplastía</w:t>
            </w:r>
          </w:p>
        </w:tc>
        <w:tc>
          <w:tcPr>
            <w:tcW w:w="1249" w:type="dxa"/>
          </w:tcPr>
          <w:p>
            <w:pPr>
              <w:pStyle w:val="TableParagraph"/>
              <w:spacing w:line="251" w:lineRule="exact"/>
              <w:ind w:right="197"/>
              <w:rPr>
                <w:sz w:val="24"/>
              </w:rPr>
            </w:pPr>
            <w:r>
              <w:rPr>
                <w:sz w:val="24"/>
              </w:rPr>
              <w:t>5,340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7102"/>
        <w:gridCol w:w="1205"/>
      </w:tblGrid>
      <w:tr>
        <w:trPr>
          <w:trHeight w:val="270" w:hRule="atLeast"/>
        </w:trPr>
        <w:tc>
          <w:tcPr>
            <w:tcW w:w="589" w:type="dxa"/>
          </w:tcPr>
          <w:p>
            <w:pPr>
              <w:pStyle w:val="TableParagraph"/>
              <w:spacing w:line="251" w:lineRule="exact"/>
              <w:ind w:left="179" w:right="128"/>
              <w:jc w:val="center"/>
              <w:rPr>
                <w:sz w:val="24"/>
              </w:rPr>
            </w:pPr>
            <w:r>
              <w:rPr>
                <w:sz w:val="24"/>
              </w:rPr>
              <w:t>27</w:t>
            </w:r>
          </w:p>
        </w:tc>
        <w:tc>
          <w:tcPr>
            <w:tcW w:w="7102" w:type="dxa"/>
          </w:tcPr>
          <w:p>
            <w:pPr>
              <w:pStyle w:val="TableParagraph"/>
              <w:spacing w:line="251" w:lineRule="exact"/>
              <w:ind w:left="148"/>
              <w:jc w:val="left"/>
              <w:rPr>
                <w:sz w:val="24"/>
              </w:rPr>
            </w:pPr>
            <w:r>
              <w:rPr>
                <w:sz w:val="24"/>
              </w:rPr>
              <w:t>Nefrectomía simple (donador renal)</w:t>
            </w:r>
          </w:p>
        </w:tc>
        <w:tc>
          <w:tcPr>
            <w:tcW w:w="1205" w:type="dxa"/>
          </w:tcPr>
          <w:p>
            <w:pPr>
              <w:pStyle w:val="TableParagraph"/>
              <w:spacing w:line="251" w:lineRule="exact"/>
              <w:ind w:right="198"/>
              <w:rPr>
                <w:sz w:val="24"/>
              </w:rPr>
            </w:pPr>
            <w:r>
              <w:rPr>
                <w:sz w:val="24"/>
              </w:rPr>
              <w:t>26,620</w:t>
            </w:r>
          </w:p>
        </w:tc>
      </w:tr>
      <w:tr>
        <w:trPr>
          <w:trHeight w:val="276" w:hRule="atLeast"/>
        </w:trPr>
        <w:tc>
          <w:tcPr>
            <w:tcW w:w="589" w:type="dxa"/>
          </w:tcPr>
          <w:p>
            <w:pPr>
              <w:pStyle w:val="TableParagraph"/>
              <w:spacing w:line="256" w:lineRule="exact"/>
              <w:ind w:left="179" w:right="129"/>
              <w:jc w:val="center"/>
              <w:rPr>
                <w:sz w:val="24"/>
              </w:rPr>
            </w:pPr>
            <w:r>
              <w:rPr>
                <w:sz w:val="24"/>
              </w:rPr>
              <w:t>28</w:t>
            </w:r>
          </w:p>
        </w:tc>
        <w:tc>
          <w:tcPr>
            <w:tcW w:w="7102" w:type="dxa"/>
          </w:tcPr>
          <w:p>
            <w:pPr>
              <w:pStyle w:val="TableParagraph"/>
              <w:spacing w:line="256" w:lineRule="exact"/>
              <w:ind w:left="148"/>
              <w:jc w:val="left"/>
              <w:rPr>
                <w:sz w:val="24"/>
              </w:rPr>
            </w:pPr>
            <w:r>
              <w:rPr>
                <w:sz w:val="24"/>
              </w:rPr>
              <w:t>Nefrolitomía radiada</w:t>
            </w:r>
          </w:p>
        </w:tc>
        <w:tc>
          <w:tcPr>
            <w:tcW w:w="1205" w:type="dxa"/>
          </w:tcPr>
          <w:p>
            <w:pPr>
              <w:pStyle w:val="TableParagraph"/>
              <w:spacing w:line="256" w:lineRule="exact"/>
              <w:ind w:right="198"/>
              <w:rPr>
                <w:sz w:val="24"/>
              </w:rPr>
            </w:pPr>
            <w:r>
              <w:rPr>
                <w:sz w:val="24"/>
              </w:rPr>
              <w:t>23,880</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7102" w:type="dxa"/>
          </w:tcPr>
          <w:p>
            <w:pPr>
              <w:pStyle w:val="TableParagraph"/>
              <w:spacing w:line="256" w:lineRule="exact"/>
              <w:ind w:left="148"/>
              <w:jc w:val="left"/>
              <w:rPr>
                <w:sz w:val="24"/>
              </w:rPr>
            </w:pPr>
            <w:r>
              <w:rPr>
                <w:sz w:val="24"/>
              </w:rPr>
              <w:t>Nefroureterectomía radical</w:t>
            </w:r>
          </w:p>
        </w:tc>
        <w:tc>
          <w:tcPr>
            <w:tcW w:w="1205" w:type="dxa"/>
          </w:tcPr>
          <w:p>
            <w:pPr>
              <w:pStyle w:val="TableParagraph"/>
              <w:spacing w:line="256" w:lineRule="exact"/>
              <w:ind w:right="198"/>
              <w:rPr>
                <w:sz w:val="24"/>
              </w:rPr>
            </w:pPr>
            <w:r>
              <w:rPr>
                <w:sz w:val="24"/>
              </w:rPr>
              <w:t>42,540</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7102" w:type="dxa"/>
          </w:tcPr>
          <w:p>
            <w:pPr>
              <w:pStyle w:val="TableParagraph"/>
              <w:spacing w:line="256" w:lineRule="exact"/>
              <w:ind w:left="148"/>
              <w:jc w:val="left"/>
              <w:rPr>
                <w:sz w:val="24"/>
              </w:rPr>
            </w:pPr>
            <w:r>
              <w:rPr>
                <w:sz w:val="24"/>
              </w:rPr>
              <w:t>Pielografía ascendente (estudio)</w:t>
            </w:r>
          </w:p>
        </w:tc>
        <w:tc>
          <w:tcPr>
            <w:tcW w:w="1205" w:type="dxa"/>
          </w:tcPr>
          <w:p>
            <w:pPr>
              <w:pStyle w:val="TableParagraph"/>
              <w:spacing w:line="256" w:lineRule="exact"/>
              <w:ind w:right="198"/>
              <w:rPr>
                <w:sz w:val="24"/>
              </w:rPr>
            </w:pPr>
            <w:r>
              <w:rPr>
                <w:sz w:val="24"/>
              </w:rPr>
              <w:t>9,880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7102" w:type="dxa"/>
          </w:tcPr>
          <w:p>
            <w:pPr>
              <w:pStyle w:val="TableParagraph"/>
              <w:spacing w:line="256" w:lineRule="exact"/>
              <w:ind w:left="148"/>
              <w:jc w:val="left"/>
              <w:rPr>
                <w:sz w:val="24"/>
              </w:rPr>
            </w:pPr>
            <w:r>
              <w:rPr>
                <w:sz w:val="24"/>
              </w:rPr>
              <w:t>Plastía (pene hipospadias)</w:t>
            </w:r>
          </w:p>
        </w:tc>
        <w:tc>
          <w:tcPr>
            <w:tcW w:w="1205" w:type="dxa"/>
          </w:tcPr>
          <w:p>
            <w:pPr>
              <w:pStyle w:val="TableParagraph"/>
              <w:spacing w:line="256" w:lineRule="exact"/>
              <w:ind w:right="198"/>
              <w:rPr>
                <w:sz w:val="24"/>
              </w:rPr>
            </w:pPr>
            <w:r>
              <w:rPr>
                <w:sz w:val="24"/>
              </w:rPr>
              <w:t>21,280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7102" w:type="dxa"/>
          </w:tcPr>
          <w:p>
            <w:pPr>
              <w:pStyle w:val="TableParagraph"/>
              <w:spacing w:line="256" w:lineRule="exact"/>
              <w:ind w:left="148"/>
              <w:jc w:val="left"/>
              <w:rPr>
                <w:sz w:val="24"/>
              </w:rPr>
            </w:pPr>
            <w:r>
              <w:rPr>
                <w:sz w:val="24"/>
              </w:rPr>
              <w:t>Plastía de la unión ureteropiélica</w:t>
            </w:r>
          </w:p>
        </w:tc>
        <w:tc>
          <w:tcPr>
            <w:tcW w:w="1205" w:type="dxa"/>
          </w:tcPr>
          <w:p>
            <w:pPr>
              <w:pStyle w:val="TableParagraph"/>
              <w:spacing w:line="256" w:lineRule="exact"/>
              <w:ind w:right="198"/>
              <w:rPr>
                <w:sz w:val="24"/>
              </w:rPr>
            </w:pPr>
            <w:r>
              <w:rPr>
                <w:sz w:val="24"/>
              </w:rPr>
              <w:t>21,280</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7102" w:type="dxa"/>
          </w:tcPr>
          <w:p>
            <w:pPr>
              <w:pStyle w:val="TableParagraph"/>
              <w:spacing w:line="256" w:lineRule="exact"/>
              <w:ind w:left="148"/>
              <w:jc w:val="left"/>
              <w:rPr>
                <w:sz w:val="24"/>
              </w:rPr>
            </w:pPr>
            <w:r>
              <w:rPr>
                <w:sz w:val="24"/>
              </w:rPr>
              <w:t>Polectomía renal</w:t>
            </w:r>
          </w:p>
        </w:tc>
        <w:tc>
          <w:tcPr>
            <w:tcW w:w="1205" w:type="dxa"/>
          </w:tcPr>
          <w:p>
            <w:pPr>
              <w:pStyle w:val="TableParagraph"/>
              <w:spacing w:line="256" w:lineRule="exact"/>
              <w:ind w:right="198"/>
              <w:rPr>
                <w:sz w:val="24"/>
              </w:rPr>
            </w:pPr>
            <w:r>
              <w:rPr>
                <w:sz w:val="24"/>
              </w:rPr>
              <w:t>18,600</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7102" w:type="dxa"/>
          </w:tcPr>
          <w:p>
            <w:pPr>
              <w:pStyle w:val="TableParagraph"/>
              <w:spacing w:line="256" w:lineRule="exact"/>
              <w:ind w:left="148"/>
              <w:jc w:val="left"/>
              <w:rPr>
                <w:sz w:val="24"/>
              </w:rPr>
            </w:pPr>
            <w:r>
              <w:rPr>
                <w:sz w:val="24"/>
              </w:rPr>
              <w:t>Pielolitomía</w:t>
            </w:r>
          </w:p>
        </w:tc>
        <w:tc>
          <w:tcPr>
            <w:tcW w:w="1205" w:type="dxa"/>
          </w:tcPr>
          <w:p>
            <w:pPr>
              <w:pStyle w:val="TableParagraph"/>
              <w:spacing w:line="256" w:lineRule="exact"/>
              <w:ind w:right="198"/>
              <w:rPr>
                <w:sz w:val="24"/>
              </w:rPr>
            </w:pPr>
            <w:r>
              <w:rPr>
                <w:sz w:val="24"/>
              </w:rPr>
              <w:t>21,280</w:t>
            </w:r>
          </w:p>
        </w:tc>
      </w:tr>
      <w:tr>
        <w:trPr>
          <w:trHeight w:val="275" w:hRule="atLeast"/>
        </w:trPr>
        <w:tc>
          <w:tcPr>
            <w:tcW w:w="589" w:type="dxa"/>
          </w:tcPr>
          <w:p>
            <w:pPr>
              <w:pStyle w:val="TableParagraph"/>
              <w:spacing w:line="256" w:lineRule="exact"/>
              <w:ind w:left="179" w:right="128"/>
              <w:jc w:val="center"/>
              <w:rPr>
                <w:sz w:val="24"/>
              </w:rPr>
            </w:pPr>
            <w:r>
              <w:rPr>
                <w:sz w:val="24"/>
              </w:rPr>
              <w:t>35</w:t>
            </w:r>
          </w:p>
        </w:tc>
        <w:tc>
          <w:tcPr>
            <w:tcW w:w="7102" w:type="dxa"/>
          </w:tcPr>
          <w:p>
            <w:pPr>
              <w:pStyle w:val="TableParagraph"/>
              <w:spacing w:line="256" w:lineRule="exact"/>
              <w:ind w:left="148"/>
              <w:jc w:val="left"/>
              <w:rPr>
                <w:sz w:val="24"/>
              </w:rPr>
            </w:pPr>
            <w:r>
              <w:rPr>
                <w:sz w:val="24"/>
              </w:rPr>
              <w:t>Recanalización (deferentes)</w:t>
            </w:r>
          </w:p>
        </w:tc>
        <w:tc>
          <w:tcPr>
            <w:tcW w:w="1205" w:type="dxa"/>
          </w:tcPr>
          <w:p>
            <w:pPr>
              <w:pStyle w:val="TableParagraph"/>
              <w:spacing w:line="256" w:lineRule="exact"/>
              <w:ind w:right="198"/>
              <w:rPr>
                <w:sz w:val="24"/>
              </w:rPr>
            </w:pPr>
            <w:r>
              <w:rPr>
                <w:sz w:val="24"/>
              </w:rPr>
              <w:t>26,620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7102" w:type="dxa"/>
          </w:tcPr>
          <w:p>
            <w:pPr>
              <w:pStyle w:val="TableParagraph"/>
              <w:spacing w:line="256" w:lineRule="exact"/>
              <w:ind w:left="148"/>
              <w:jc w:val="left"/>
              <w:rPr>
                <w:sz w:val="24"/>
              </w:rPr>
            </w:pPr>
            <w:r>
              <w:rPr>
                <w:sz w:val="24"/>
              </w:rPr>
              <w:t>Reimplante uretral</w:t>
            </w:r>
          </w:p>
        </w:tc>
        <w:tc>
          <w:tcPr>
            <w:tcW w:w="1205" w:type="dxa"/>
          </w:tcPr>
          <w:p>
            <w:pPr>
              <w:pStyle w:val="TableParagraph"/>
              <w:spacing w:line="256" w:lineRule="exact"/>
              <w:ind w:right="198"/>
              <w:rPr>
                <w:sz w:val="24"/>
              </w:rPr>
            </w:pPr>
            <w:r>
              <w:rPr>
                <w:sz w:val="24"/>
              </w:rPr>
              <w:t>26,620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7102" w:type="dxa"/>
          </w:tcPr>
          <w:p>
            <w:pPr>
              <w:pStyle w:val="TableParagraph"/>
              <w:spacing w:line="256" w:lineRule="exact"/>
              <w:ind w:left="148"/>
              <w:jc w:val="left"/>
              <w:rPr>
                <w:sz w:val="24"/>
              </w:rPr>
            </w:pPr>
            <w:r>
              <w:rPr>
                <w:sz w:val="24"/>
              </w:rPr>
              <w:t>Rtup (resección transuretral de próstata)</w:t>
            </w:r>
          </w:p>
        </w:tc>
        <w:tc>
          <w:tcPr>
            <w:tcW w:w="1205" w:type="dxa"/>
          </w:tcPr>
          <w:p>
            <w:pPr>
              <w:pStyle w:val="TableParagraph"/>
              <w:spacing w:line="256" w:lineRule="exact"/>
              <w:ind w:right="198"/>
              <w:rPr>
                <w:sz w:val="24"/>
              </w:rPr>
            </w:pPr>
            <w:r>
              <w:rPr>
                <w:sz w:val="24"/>
              </w:rPr>
              <w:t>26,620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7102" w:type="dxa"/>
          </w:tcPr>
          <w:p>
            <w:pPr>
              <w:pStyle w:val="TableParagraph"/>
              <w:spacing w:line="256" w:lineRule="exact"/>
              <w:ind w:left="148"/>
              <w:jc w:val="left"/>
              <w:rPr>
                <w:sz w:val="24"/>
              </w:rPr>
            </w:pPr>
            <w:r>
              <w:rPr>
                <w:sz w:val="24"/>
              </w:rPr>
              <w:t>Rtuc (resección transuretral de cuello vesical)</w:t>
            </w:r>
          </w:p>
        </w:tc>
        <w:tc>
          <w:tcPr>
            <w:tcW w:w="1205" w:type="dxa"/>
          </w:tcPr>
          <w:p>
            <w:pPr>
              <w:pStyle w:val="TableParagraph"/>
              <w:spacing w:line="256" w:lineRule="exact"/>
              <w:ind w:right="198"/>
              <w:rPr>
                <w:sz w:val="24"/>
              </w:rPr>
            </w:pPr>
            <w:r>
              <w:rPr>
                <w:sz w:val="24"/>
              </w:rPr>
              <w:t>10,640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7102" w:type="dxa"/>
          </w:tcPr>
          <w:p>
            <w:pPr>
              <w:pStyle w:val="TableParagraph"/>
              <w:spacing w:line="256" w:lineRule="exact"/>
              <w:ind w:left="148"/>
              <w:jc w:val="left"/>
              <w:rPr>
                <w:sz w:val="24"/>
              </w:rPr>
            </w:pPr>
            <w:r>
              <w:rPr>
                <w:sz w:val="24"/>
              </w:rPr>
              <w:t>Ureterolitotripsia</w:t>
            </w:r>
          </w:p>
        </w:tc>
        <w:tc>
          <w:tcPr>
            <w:tcW w:w="1205" w:type="dxa"/>
          </w:tcPr>
          <w:p>
            <w:pPr>
              <w:pStyle w:val="TableParagraph"/>
              <w:spacing w:line="256" w:lineRule="exact"/>
              <w:ind w:right="198"/>
              <w:rPr>
                <w:sz w:val="24"/>
              </w:rPr>
            </w:pPr>
            <w:r>
              <w:rPr>
                <w:sz w:val="24"/>
              </w:rPr>
              <w:t>31,960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7102" w:type="dxa"/>
          </w:tcPr>
          <w:p>
            <w:pPr>
              <w:pStyle w:val="TableParagraph"/>
              <w:spacing w:line="256" w:lineRule="exact"/>
              <w:ind w:left="148"/>
              <w:jc w:val="left"/>
              <w:rPr>
                <w:sz w:val="24"/>
              </w:rPr>
            </w:pPr>
            <w:r>
              <w:rPr>
                <w:sz w:val="24"/>
              </w:rPr>
              <w:t>Ureteroscopia distal</w:t>
            </w:r>
          </w:p>
        </w:tc>
        <w:tc>
          <w:tcPr>
            <w:tcW w:w="1205" w:type="dxa"/>
          </w:tcPr>
          <w:p>
            <w:pPr>
              <w:pStyle w:val="TableParagraph"/>
              <w:spacing w:line="256" w:lineRule="exact"/>
              <w:ind w:right="198"/>
              <w:rPr>
                <w:sz w:val="24"/>
              </w:rPr>
            </w:pPr>
            <w:r>
              <w:rPr>
                <w:sz w:val="24"/>
              </w:rPr>
              <w:t>21,280</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7102" w:type="dxa"/>
          </w:tcPr>
          <w:p>
            <w:pPr>
              <w:pStyle w:val="TableParagraph"/>
              <w:spacing w:line="256" w:lineRule="exact"/>
              <w:ind w:left="148"/>
              <w:jc w:val="left"/>
              <w:rPr>
                <w:sz w:val="24"/>
              </w:rPr>
            </w:pPr>
            <w:r>
              <w:rPr>
                <w:sz w:val="24"/>
              </w:rPr>
              <w:t>Ureteroscopia medio</w:t>
            </w:r>
          </w:p>
        </w:tc>
        <w:tc>
          <w:tcPr>
            <w:tcW w:w="1205" w:type="dxa"/>
          </w:tcPr>
          <w:p>
            <w:pPr>
              <w:pStyle w:val="TableParagraph"/>
              <w:spacing w:line="256" w:lineRule="exact"/>
              <w:ind w:right="198"/>
              <w:rPr>
                <w:sz w:val="24"/>
              </w:rPr>
            </w:pPr>
            <w:r>
              <w:rPr>
                <w:sz w:val="24"/>
              </w:rPr>
              <w:t>26,620</w:t>
            </w:r>
          </w:p>
        </w:tc>
      </w:tr>
      <w:tr>
        <w:trPr>
          <w:trHeight w:val="275" w:hRule="atLeast"/>
        </w:trPr>
        <w:tc>
          <w:tcPr>
            <w:tcW w:w="589" w:type="dxa"/>
          </w:tcPr>
          <w:p>
            <w:pPr>
              <w:pStyle w:val="TableParagraph"/>
              <w:spacing w:line="256" w:lineRule="exact"/>
              <w:ind w:left="179" w:right="128"/>
              <w:jc w:val="center"/>
              <w:rPr>
                <w:sz w:val="24"/>
              </w:rPr>
            </w:pPr>
            <w:r>
              <w:rPr>
                <w:sz w:val="24"/>
              </w:rPr>
              <w:t>42</w:t>
            </w:r>
          </w:p>
        </w:tc>
        <w:tc>
          <w:tcPr>
            <w:tcW w:w="7102" w:type="dxa"/>
          </w:tcPr>
          <w:p>
            <w:pPr>
              <w:pStyle w:val="TableParagraph"/>
              <w:spacing w:line="256" w:lineRule="exact"/>
              <w:ind w:left="148"/>
              <w:jc w:val="left"/>
              <w:rPr>
                <w:sz w:val="24"/>
              </w:rPr>
            </w:pPr>
            <w:r>
              <w:rPr>
                <w:sz w:val="24"/>
              </w:rPr>
              <w:t>Uti (uretrotomía interna)</w:t>
            </w:r>
          </w:p>
        </w:tc>
        <w:tc>
          <w:tcPr>
            <w:tcW w:w="1205" w:type="dxa"/>
          </w:tcPr>
          <w:p>
            <w:pPr>
              <w:pStyle w:val="TableParagraph"/>
              <w:spacing w:line="256" w:lineRule="exact"/>
              <w:ind w:right="198"/>
              <w:rPr>
                <w:sz w:val="24"/>
              </w:rPr>
            </w:pPr>
            <w:r>
              <w:rPr>
                <w:sz w:val="24"/>
              </w:rPr>
              <w:t>10,640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7102" w:type="dxa"/>
          </w:tcPr>
          <w:p>
            <w:pPr>
              <w:pStyle w:val="TableParagraph"/>
              <w:spacing w:line="256" w:lineRule="exact"/>
              <w:ind w:left="148"/>
              <w:jc w:val="left"/>
              <w:rPr>
                <w:sz w:val="24"/>
              </w:rPr>
            </w:pPr>
            <w:r>
              <w:rPr>
                <w:sz w:val="24"/>
              </w:rPr>
              <w:t>Varicocelectomía</w:t>
            </w:r>
          </w:p>
        </w:tc>
        <w:tc>
          <w:tcPr>
            <w:tcW w:w="1205" w:type="dxa"/>
          </w:tcPr>
          <w:p>
            <w:pPr>
              <w:pStyle w:val="TableParagraph"/>
              <w:spacing w:line="256" w:lineRule="exact"/>
              <w:ind w:right="198"/>
              <w:rPr>
                <w:sz w:val="24"/>
              </w:rPr>
            </w:pPr>
            <w:r>
              <w:rPr>
                <w:sz w:val="24"/>
              </w:rPr>
              <w:t>13,300</w:t>
            </w:r>
          </w:p>
        </w:tc>
      </w:tr>
      <w:tr>
        <w:trPr>
          <w:trHeight w:val="275" w:hRule="atLeast"/>
        </w:trPr>
        <w:tc>
          <w:tcPr>
            <w:tcW w:w="589" w:type="dxa"/>
          </w:tcPr>
          <w:p>
            <w:pPr>
              <w:pStyle w:val="TableParagraph"/>
              <w:spacing w:line="256" w:lineRule="exact"/>
              <w:ind w:left="179" w:right="128"/>
              <w:jc w:val="center"/>
              <w:rPr>
                <w:sz w:val="24"/>
              </w:rPr>
            </w:pPr>
            <w:r>
              <w:rPr>
                <w:sz w:val="24"/>
              </w:rPr>
              <w:t>44</w:t>
            </w:r>
          </w:p>
        </w:tc>
        <w:tc>
          <w:tcPr>
            <w:tcW w:w="7102" w:type="dxa"/>
          </w:tcPr>
          <w:p>
            <w:pPr>
              <w:pStyle w:val="TableParagraph"/>
              <w:spacing w:line="256" w:lineRule="exact"/>
              <w:ind w:left="148"/>
              <w:jc w:val="left"/>
              <w:rPr>
                <w:sz w:val="24"/>
              </w:rPr>
            </w:pPr>
            <w:r>
              <w:rPr>
                <w:sz w:val="24"/>
              </w:rPr>
              <w:t>Vasectomía</w:t>
            </w:r>
          </w:p>
        </w:tc>
        <w:tc>
          <w:tcPr>
            <w:tcW w:w="1205" w:type="dxa"/>
          </w:tcPr>
          <w:p>
            <w:pPr>
              <w:pStyle w:val="TableParagraph"/>
              <w:spacing w:line="256" w:lineRule="exact"/>
              <w:ind w:right="198"/>
              <w:rPr>
                <w:sz w:val="24"/>
              </w:rPr>
            </w:pPr>
            <w:r>
              <w:rPr>
                <w:sz w:val="24"/>
              </w:rPr>
              <w:t>8,020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7102" w:type="dxa"/>
          </w:tcPr>
          <w:p>
            <w:pPr>
              <w:pStyle w:val="TableParagraph"/>
              <w:spacing w:line="256" w:lineRule="exact"/>
              <w:ind w:left="148"/>
              <w:jc w:val="left"/>
              <w:rPr>
                <w:sz w:val="24"/>
              </w:rPr>
            </w:pPr>
            <w:r>
              <w:rPr>
                <w:sz w:val="24"/>
              </w:rPr>
              <w:t>Nefrolitotripsia percutánea</w:t>
            </w:r>
          </w:p>
        </w:tc>
        <w:tc>
          <w:tcPr>
            <w:tcW w:w="1205" w:type="dxa"/>
          </w:tcPr>
          <w:p>
            <w:pPr>
              <w:pStyle w:val="TableParagraph"/>
              <w:spacing w:line="256" w:lineRule="exact"/>
              <w:ind w:right="198"/>
              <w:rPr>
                <w:sz w:val="24"/>
              </w:rPr>
            </w:pPr>
            <w:r>
              <w:rPr>
                <w:sz w:val="24"/>
              </w:rPr>
              <w:t>22,320</w:t>
            </w:r>
          </w:p>
        </w:tc>
      </w:tr>
      <w:tr>
        <w:trPr>
          <w:trHeight w:val="276" w:hRule="atLeast"/>
        </w:trPr>
        <w:tc>
          <w:tcPr>
            <w:tcW w:w="589" w:type="dxa"/>
          </w:tcPr>
          <w:p>
            <w:pPr>
              <w:pStyle w:val="TableParagraph"/>
              <w:spacing w:line="256" w:lineRule="exact"/>
              <w:ind w:left="179" w:right="128"/>
              <w:jc w:val="center"/>
              <w:rPr>
                <w:sz w:val="24"/>
              </w:rPr>
            </w:pPr>
            <w:r>
              <w:rPr>
                <w:sz w:val="24"/>
              </w:rPr>
              <w:t>46</w:t>
            </w:r>
          </w:p>
        </w:tc>
        <w:tc>
          <w:tcPr>
            <w:tcW w:w="7102" w:type="dxa"/>
          </w:tcPr>
          <w:p>
            <w:pPr>
              <w:pStyle w:val="TableParagraph"/>
              <w:spacing w:line="256" w:lineRule="exact"/>
              <w:ind w:left="148"/>
              <w:jc w:val="left"/>
              <w:rPr>
                <w:sz w:val="24"/>
              </w:rPr>
            </w:pPr>
            <w:r>
              <w:rPr>
                <w:sz w:val="24"/>
              </w:rPr>
              <w:t>Fistula con abordaje vesico-vaginal y fistula con abordaje abdominal</w:t>
            </w:r>
          </w:p>
        </w:tc>
        <w:tc>
          <w:tcPr>
            <w:tcW w:w="1205" w:type="dxa"/>
          </w:tcPr>
          <w:p>
            <w:pPr>
              <w:pStyle w:val="TableParagraph"/>
              <w:spacing w:line="256" w:lineRule="exact"/>
              <w:ind w:right="198"/>
              <w:rPr>
                <w:sz w:val="24"/>
              </w:rPr>
            </w:pPr>
            <w:r>
              <w:rPr>
                <w:sz w:val="24"/>
              </w:rPr>
              <w:t>26,620</w:t>
            </w:r>
          </w:p>
        </w:tc>
      </w:tr>
      <w:tr>
        <w:trPr>
          <w:trHeight w:val="275" w:hRule="atLeast"/>
        </w:trPr>
        <w:tc>
          <w:tcPr>
            <w:tcW w:w="589" w:type="dxa"/>
          </w:tcPr>
          <w:p>
            <w:pPr>
              <w:pStyle w:val="TableParagraph"/>
              <w:spacing w:line="256" w:lineRule="exact"/>
              <w:ind w:left="179" w:right="128"/>
              <w:jc w:val="center"/>
              <w:rPr>
                <w:sz w:val="24"/>
              </w:rPr>
            </w:pPr>
            <w:r>
              <w:rPr>
                <w:sz w:val="24"/>
              </w:rPr>
              <w:t>47</w:t>
            </w:r>
          </w:p>
        </w:tc>
        <w:tc>
          <w:tcPr>
            <w:tcW w:w="7102" w:type="dxa"/>
          </w:tcPr>
          <w:p>
            <w:pPr>
              <w:pStyle w:val="TableParagraph"/>
              <w:spacing w:line="256" w:lineRule="exact"/>
              <w:ind w:left="148"/>
              <w:jc w:val="left"/>
              <w:rPr>
                <w:sz w:val="24"/>
              </w:rPr>
            </w:pPr>
            <w:r>
              <w:rPr>
                <w:sz w:val="24"/>
              </w:rPr>
              <w:t>Nefrectomía laparoscópica</w:t>
            </w:r>
          </w:p>
        </w:tc>
        <w:tc>
          <w:tcPr>
            <w:tcW w:w="1205" w:type="dxa"/>
          </w:tcPr>
          <w:p>
            <w:pPr>
              <w:pStyle w:val="TableParagraph"/>
              <w:spacing w:line="256" w:lineRule="exact"/>
              <w:ind w:right="198"/>
              <w:rPr>
                <w:sz w:val="24"/>
              </w:rPr>
            </w:pPr>
            <w:r>
              <w:rPr>
                <w:sz w:val="24"/>
              </w:rPr>
              <w:t>26,620</w:t>
            </w:r>
          </w:p>
        </w:tc>
      </w:tr>
      <w:tr>
        <w:trPr>
          <w:trHeight w:val="276" w:hRule="atLeast"/>
        </w:trPr>
        <w:tc>
          <w:tcPr>
            <w:tcW w:w="589" w:type="dxa"/>
          </w:tcPr>
          <w:p>
            <w:pPr>
              <w:pStyle w:val="TableParagraph"/>
              <w:spacing w:line="256" w:lineRule="exact"/>
              <w:ind w:left="179" w:right="128"/>
              <w:jc w:val="center"/>
              <w:rPr>
                <w:sz w:val="24"/>
              </w:rPr>
            </w:pPr>
            <w:r>
              <w:rPr>
                <w:sz w:val="24"/>
              </w:rPr>
              <w:t>48</w:t>
            </w:r>
          </w:p>
        </w:tc>
        <w:tc>
          <w:tcPr>
            <w:tcW w:w="7102" w:type="dxa"/>
          </w:tcPr>
          <w:p>
            <w:pPr>
              <w:pStyle w:val="TableParagraph"/>
              <w:spacing w:line="256" w:lineRule="exact"/>
              <w:ind w:left="148"/>
              <w:jc w:val="left"/>
              <w:rPr>
                <w:sz w:val="24"/>
              </w:rPr>
            </w:pPr>
            <w:r>
              <w:rPr>
                <w:sz w:val="24"/>
              </w:rPr>
              <w:t>Retiro de catéter JJ unilateral</w:t>
            </w:r>
          </w:p>
        </w:tc>
        <w:tc>
          <w:tcPr>
            <w:tcW w:w="1205" w:type="dxa"/>
          </w:tcPr>
          <w:p>
            <w:pPr>
              <w:pStyle w:val="TableParagraph"/>
              <w:spacing w:line="256" w:lineRule="exact"/>
              <w:ind w:right="198"/>
              <w:rPr>
                <w:sz w:val="24"/>
              </w:rPr>
            </w:pPr>
            <w:r>
              <w:rPr>
                <w:sz w:val="24"/>
              </w:rPr>
              <w:t>5,660</w:t>
            </w:r>
          </w:p>
        </w:tc>
      </w:tr>
      <w:tr>
        <w:trPr>
          <w:trHeight w:val="275" w:hRule="atLeast"/>
        </w:trPr>
        <w:tc>
          <w:tcPr>
            <w:tcW w:w="589" w:type="dxa"/>
          </w:tcPr>
          <w:p>
            <w:pPr>
              <w:pStyle w:val="TableParagraph"/>
              <w:spacing w:line="256" w:lineRule="exact"/>
              <w:ind w:left="179" w:right="128"/>
              <w:jc w:val="center"/>
              <w:rPr>
                <w:sz w:val="24"/>
              </w:rPr>
            </w:pPr>
            <w:r>
              <w:rPr>
                <w:sz w:val="24"/>
              </w:rPr>
              <w:t>49</w:t>
            </w:r>
          </w:p>
        </w:tc>
        <w:tc>
          <w:tcPr>
            <w:tcW w:w="7102" w:type="dxa"/>
          </w:tcPr>
          <w:p>
            <w:pPr>
              <w:pStyle w:val="TableParagraph"/>
              <w:spacing w:line="256" w:lineRule="exact"/>
              <w:ind w:left="148"/>
              <w:jc w:val="left"/>
              <w:rPr>
                <w:sz w:val="24"/>
              </w:rPr>
            </w:pPr>
            <w:r>
              <w:rPr>
                <w:sz w:val="24"/>
              </w:rPr>
              <w:t>Colocación de catéter uretral JJ bilateral</w:t>
            </w:r>
          </w:p>
        </w:tc>
        <w:tc>
          <w:tcPr>
            <w:tcW w:w="1205" w:type="dxa"/>
          </w:tcPr>
          <w:p>
            <w:pPr>
              <w:pStyle w:val="TableParagraph"/>
              <w:spacing w:line="256" w:lineRule="exact"/>
              <w:ind w:right="198"/>
              <w:rPr>
                <w:sz w:val="24"/>
              </w:rPr>
            </w:pPr>
            <w:r>
              <w:rPr>
                <w:sz w:val="24"/>
              </w:rPr>
              <w:t>11,340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7102" w:type="dxa"/>
          </w:tcPr>
          <w:p>
            <w:pPr>
              <w:pStyle w:val="TableParagraph"/>
              <w:spacing w:line="256" w:lineRule="exact"/>
              <w:ind w:left="148"/>
              <w:jc w:val="left"/>
              <w:rPr>
                <w:sz w:val="24"/>
              </w:rPr>
            </w:pPr>
            <w:r>
              <w:rPr>
                <w:sz w:val="24"/>
              </w:rPr>
              <w:t>Retiro de catéter JJ bilateral</w:t>
            </w:r>
          </w:p>
        </w:tc>
        <w:tc>
          <w:tcPr>
            <w:tcW w:w="1205" w:type="dxa"/>
          </w:tcPr>
          <w:p>
            <w:pPr>
              <w:pStyle w:val="TableParagraph"/>
              <w:spacing w:line="256" w:lineRule="exact"/>
              <w:ind w:right="198"/>
              <w:rPr>
                <w:sz w:val="24"/>
              </w:rPr>
            </w:pPr>
            <w:r>
              <w:rPr>
                <w:sz w:val="24"/>
              </w:rPr>
              <w:t>11,340</w:t>
            </w:r>
          </w:p>
        </w:tc>
      </w:tr>
      <w:tr>
        <w:trPr>
          <w:trHeight w:val="276" w:hRule="atLeast"/>
        </w:trPr>
        <w:tc>
          <w:tcPr>
            <w:tcW w:w="589" w:type="dxa"/>
          </w:tcPr>
          <w:p>
            <w:pPr>
              <w:pStyle w:val="TableParagraph"/>
              <w:spacing w:line="256" w:lineRule="exact"/>
              <w:ind w:left="179" w:right="128"/>
              <w:jc w:val="center"/>
              <w:rPr>
                <w:sz w:val="24"/>
              </w:rPr>
            </w:pPr>
            <w:r>
              <w:rPr>
                <w:sz w:val="24"/>
              </w:rPr>
              <w:t>51</w:t>
            </w:r>
          </w:p>
        </w:tc>
        <w:tc>
          <w:tcPr>
            <w:tcW w:w="7102" w:type="dxa"/>
          </w:tcPr>
          <w:p>
            <w:pPr>
              <w:pStyle w:val="TableParagraph"/>
              <w:spacing w:line="256" w:lineRule="exact"/>
              <w:ind w:left="148"/>
              <w:jc w:val="left"/>
              <w:rPr>
                <w:sz w:val="24"/>
              </w:rPr>
            </w:pPr>
            <w:r>
              <w:rPr>
                <w:sz w:val="24"/>
              </w:rPr>
              <w:t>Ureterocelectomia</w:t>
            </w:r>
          </w:p>
        </w:tc>
        <w:tc>
          <w:tcPr>
            <w:tcW w:w="1205" w:type="dxa"/>
          </w:tcPr>
          <w:p>
            <w:pPr>
              <w:pStyle w:val="TableParagraph"/>
              <w:spacing w:line="256" w:lineRule="exact"/>
              <w:ind w:right="198"/>
              <w:rPr>
                <w:sz w:val="24"/>
              </w:rPr>
            </w:pPr>
            <w:r>
              <w:rPr>
                <w:sz w:val="24"/>
              </w:rPr>
              <w:t>10,640</w:t>
            </w:r>
          </w:p>
        </w:tc>
      </w:tr>
      <w:tr>
        <w:trPr>
          <w:trHeight w:val="276" w:hRule="atLeast"/>
        </w:trPr>
        <w:tc>
          <w:tcPr>
            <w:tcW w:w="589" w:type="dxa"/>
          </w:tcPr>
          <w:p>
            <w:pPr>
              <w:pStyle w:val="TableParagraph"/>
              <w:spacing w:line="256" w:lineRule="exact"/>
              <w:ind w:left="179" w:right="128"/>
              <w:jc w:val="center"/>
              <w:rPr>
                <w:sz w:val="24"/>
              </w:rPr>
            </w:pPr>
            <w:r>
              <w:rPr>
                <w:sz w:val="24"/>
              </w:rPr>
              <w:t>52</w:t>
            </w:r>
          </w:p>
        </w:tc>
        <w:tc>
          <w:tcPr>
            <w:tcW w:w="7102" w:type="dxa"/>
          </w:tcPr>
          <w:p>
            <w:pPr>
              <w:pStyle w:val="TableParagraph"/>
              <w:spacing w:line="256" w:lineRule="exact"/>
              <w:ind w:left="148"/>
              <w:jc w:val="left"/>
              <w:rPr>
                <w:sz w:val="24"/>
              </w:rPr>
            </w:pPr>
            <w:r>
              <w:rPr>
                <w:sz w:val="24"/>
              </w:rPr>
              <w:t>Plastías de uretra</w:t>
            </w:r>
          </w:p>
        </w:tc>
        <w:tc>
          <w:tcPr>
            <w:tcW w:w="1205" w:type="dxa"/>
          </w:tcPr>
          <w:p>
            <w:pPr>
              <w:pStyle w:val="TableParagraph"/>
              <w:spacing w:line="256" w:lineRule="exact"/>
              <w:ind w:right="198"/>
              <w:rPr>
                <w:sz w:val="24"/>
              </w:rPr>
            </w:pPr>
            <w:r>
              <w:rPr>
                <w:sz w:val="24"/>
              </w:rPr>
              <w:t>25,300</w:t>
            </w:r>
          </w:p>
        </w:tc>
      </w:tr>
      <w:tr>
        <w:trPr>
          <w:trHeight w:val="276" w:hRule="atLeast"/>
        </w:trPr>
        <w:tc>
          <w:tcPr>
            <w:tcW w:w="589" w:type="dxa"/>
          </w:tcPr>
          <w:p>
            <w:pPr>
              <w:pStyle w:val="TableParagraph"/>
              <w:spacing w:line="256" w:lineRule="exact"/>
              <w:ind w:left="179" w:right="128"/>
              <w:jc w:val="center"/>
              <w:rPr>
                <w:sz w:val="24"/>
              </w:rPr>
            </w:pPr>
            <w:r>
              <w:rPr>
                <w:sz w:val="24"/>
              </w:rPr>
              <w:t>53</w:t>
            </w:r>
          </w:p>
        </w:tc>
        <w:tc>
          <w:tcPr>
            <w:tcW w:w="7102" w:type="dxa"/>
          </w:tcPr>
          <w:p>
            <w:pPr>
              <w:pStyle w:val="TableParagraph"/>
              <w:spacing w:line="256" w:lineRule="exact"/>
              <w:ind w:left="148"/>
              <w:jc w:val="left"/>
              <w:rPr>
                <w:sz w:val="24"/>
              </w:rPr>
            </w:pPr>
            <w:r>
              <w:rPr>
                <w:sz w:val="24"/>
              </w:rPr>
              <w:t>Ampliación vesical</w:t>
            </w:r>
          </w:p>
        </w:tc>
        <w:tc>
          <w:tcPr>
            <w:tcW w:w="1205" w:type="dxa"/>
          </w:tcPr>
          <w:p>
            <w:pPr>
              <w:pStyle w:val="TableParagraph"/>
              <w:spacing w:line="256" w:lineRule="exact"/>
              <w:ind w:right="198"/>
              <w:rPr>
                <w:sz w:val="24"/>
              </w:rPr>
            </w:pPr>
            <w:r>
              <w:rPr>
                <w:sz w:val="24"/>
              </w:rPr>
              <w:t>50,600</w:t>
            </w:r>
          </w:p>
        </w:tc>
      </w:tr>
      <w:tr>
        <w:trPr>
          <w:trHeight w:val="275" w:hRule="atLeast"/>
        </w:trPr>
        <w:tc>
          <w:tcPr>
            <w:tcW w:w="589" w:type="dxa"/>
          </w:tcPr>
          <w:p>
            <w:pPr>
              <w:pStyle w:val="TableParagraph"/>
              <w:spacing w:line="256" w:lineRule="exact"/>
              <w:ind w:left="179" w:right="128"/>
              <w:jc w:val="center"/>
              <w:rPr>
                <w:sz w:val="24"/>
              </w:rPr>
            </w:pPr>
            <w:r>
              <w:rPr>
                <w:sz w:val="24"/>
              </w:rPr>
              <w:t>54</w:t>
            </w:r>
          </w:p>
        </w:tc>
        <w:tc>
          <w:tcPr>
            <w:tcW w:w="7102" w:type="dxa"/>
          </w:tcPr>
          <w:p>
            <w:pPr>
              <w:pStyle w:val="TableParagraph"/>
              <w:spacing w:line="256" w:lineRule="exact"/>
              <w:ind w:left="148"/>
              <w:jc w:val="left"/>
              <w:rPr>
                <w:sz w:val="24"/>
              </w:rPr>
            </w:pPr>
            <w:r>
              <w:rPr>
                <w:sz w:val="24"/>
              </w:rPr>
              <w:t>Fístula vesicocutánea (mitrofanoff)</w:t>
            </w:r>
          </w:p>
        </w:tc>
        <w:tc>
          <w:tcPr>
            <w:tcW w:w="1205" w:type="dxa"/>
          </w:tcPr>
          <w:p>
            <w:pPr>
              <w:pStyle w:val="TableParagraph"/>
              <w:spacing w:line="256" w:lineRule="exact"/>
              <w:ind w:right="198"/>
              <w:rPr>
                <w:sz w:val="24"/>
              </w:rPr>
            </w:pPr>
            <w:r>
              <w:rPr>
                <w:sz w:val="24"/>
              </w:rPr>
              <w:t>25,300</w:t>
            </w:r>
          </w:p>
        </w:tc>
      </w:tr>
      <w:tr>
        <w:trPr>
          <w:trHeight w:val="276" w:hRule="atLeast"/>
        </w:trPr>
        <w:tc>
          <w:tcPr>
            <w:tcW w:w="589" w:type="dxa"/>
          </w:tcPr>
          <w:p>
            <w:pPr>
              <w:pStyle w:val="TableParagraph"/>
              <w:spacing w:line="256" w:lineRule="exact"/>
              <w:ind w:left="179" w:right="128"/>
              <w:jc w:val="center"/>
              <w:rPr>
                <w:sz w:val="24"/>
              </w:rPr>
            </w:pPr>
            <w:r>
              <w:rPr>
                <w:sz w:val="24"/>
              </w:rPr>
              <w:t>55</w:t>
            </w:r>
          </w:p>
        </w:tc>
        <w:tc>
          <w:tcPr>
            <w:tcW w:w="7102" w:type="dxa"/>
          </w:tcPr>
          <w:p>
            <w:pPr>
              <w:pStyle w:val="TableParagraph"/>
              <w:spacing w:line="256" w:lineRule="exact"/>
              <w:ind w:left="148"/>
              <w:jc w:val="left"/>
              <w:rPr>
                <w:sz w:val="24"/>
              </w:rPr>
            </w:pPr>
            <w:r>
              <w:rPr>
                <w:sz w:val="24"/>
              </w:rPr>
              <w:t>Aplicación cuerpos cavernosos</w:t>
            </w:r>
          </w:p>
        </w:tc>
        <w:tc>
          <w:tcPr>
            <w:tcW w:w="1205" w:type="dxa"/>
          </w:tcPr>
          <w:p>
            <w:pPr>
              <w:pStyle w:val="TableParagraph"/>
              <w:spacing w:line="256" w:lineRule="exact"/>
              <w:ind w:right="198"/>
              <w:rPr>
                <w:sz w:val="24"/>
              </w:rPr>
            </w:pPr>
            <w:r>
              <w:rPr>
                <w:sz w:val="24"/>
              </w:rPr>
              <w:t>15,180</w:t>
            </w:r>
          </w:p>
        </w:tc>
      </w:tr>
      <w:tr>
        <w:trPr>
          <w:trHeight w:val="275" w:hRule="atLeast"/>
        </w:trPr>
        <w:tc>
          <w:tcPr>
            <w:tcW w:w="589" w:type="dxa"/>
          </w:tcPr>
          <w:p>
            <w:pPr>
              <w:pStyle w:val="TableParagraph"/>
              <w:spacing w:line="256" w:lineRule="exact"/>
              <w:ind w:left="179" w:right="128"/>
              <w:jc w:val="center"/>
              <w:rPr>
                <w:sz w:val="24"/>
              </w:rPr>
            </w:pPr>
            <w:r>
              <w:rPr>
                <w:sz w:val="24"/>
              </w:rPr>
              <w:t>56</w:t>
            </w:r>
          </w:p>
        </w:tc>
        <w:tc>
          <w:tcPr>
            <w:tcW w:w="7102" w:type="dxa"/>
          </w:tcPr>
          <w:p>
            <w:pPr>
              <w:pStyle w:val="TableParagraph"/>
              <w:spacing w:line="256" w:lineRule="exact"/>
              <w:ind w:left="148"/>
              <w:jc w:val="left"/>
              <w:rPr>
                <w:sz w:val="24"/>
              </w:rPr>
            </w:pPr>
            <w:r>
              <w:rPr>
                <w:sz w:val="24"/>
              </w:rPr>
              <w:t>Sustitución ilsal uretero</w:t>
            </w:r>
          </w:p>
        </w:tc>
        <w:tc>
          <w:tcPr>
            <w:tcW w:w="1205" w:type="dxa"/>
          </w:tcPr>
          <w:p>
            <w:pPr>
              <w:pStyle w:val="TableParagraph"/>
              <w:spacing w:line="256" w:lineRule="exact"/>
              <w:ind w:right="198"/>
              <w:rPr>
                <w:sz w:val="24"/>
              </w:rPr>
            </w:pPr>
            <w:r>
              <w:rPr>
                <w:sz w:val="24"/>
              </w:rPr>
              <w:t>42,160</w:t>
            </w:r>
          </w:p>
        </w:tc>
      </w:tr>
      <w:tr>
        <w:trPr>
          <w:trHeight w:val="275" w:hRule="atLeast"/>
        </w:trPr>
        <w:tc>
          <w:tcPr>
            <w:tcW w:w="589" w:type="dxa"/>
          </w:tcPr>
          <w:p>
            <w:pPr>
              <w:pStyle w:val="TableParagraph"/>
              <w:spacing w:line="256" w:lineRule="exact"/>
              <w:ind w:left="179" w:right="128"/>
              <w:jc w:val="center"/>
              <w:rPr>
                <w:sz w:val="24"/>
              </w:rPr>
            </w:pPr>
            <w:r>
              <w:rPr>
                <w:sz w:val="24"/>
              </w:rPr>
              <w:t>57</w:t>
            </w:r>
          </w:p>
        </w:tc>
        <w:tc>
          <w:tcPr>
            <w:tcW w:w="7102" w:type="dxa"/>
          </w:tcPr>
          <w:p>
            <w:pPr>
              <w:pStyle w:val="TableParagraph"/>
              <w:spacing w:line="256" w:lineRule="exact"/>
              <w:ind w:left="148"/>
              <w:jc w:val="left"/>
              <w:rPr>
                <w:sz w:val="24"/>
              </w:rPr>
            </w:pPr>
            <w:r>
              <w:rPr>
                <w:sz w:val="24"/>
              </w:rPr>
              <w:t>Ureterostomia</w:t>
            </w:r>
          </w:p>
        </w:tc>
        <w:tc>
          <w:tcPr>
            <w:tcW w:w="1205" w:type="dxa"/>
          </w:tcPr>
          <w:p>
            <w:pPr>
              <w:pStyle w:val="TableParagraph"/>
              <w:spacing w:line="256" w:lineRule="exact"/>
              <w:ind w:right="198"/>
              <w:rPr>
                <w:sz w:val="24"/>
              </w:rPr>
            </w:pPr>
            <w:r>
              <w:rPr>
                <w:sz w:val="24"/>
              </w:rPr>
              <w:t>15,180</w:t>
            </w:r>
          </w:p>
        </w:tc>
      </w:tr>
      <w:tr>
        <w:trPr>
          <w:trHeight w:val="276" w:hRule="atLeast"/>
        </w:trPr>
        <w:tc>
          <w:tcPr>
            <w:tcW w:w="589" w:type="dxa"/>
          </w:tcPr>
          <w:p>
            <w:pPr>
              <w:pStyle w:val="TableParagraph"/>
              <w:spacing w:line="256" w:lineRule="exact"/>
              <w:ind w:left="179" w:right="128"/>
              <w:jc w:val="center"/>
              <w:rPr>
                <w:sz w:val="24"/>
              </w:rPr>
            </w:pPr>
            <w:r>
              <w:rPr>
                <w:sz w:val="24"/>
              </w:rPr>
              <w:t>58</w:t>
            </w:r>
          </w:p>
        </w:tc>
        <w:tc>
          <w:tcPr>
            <w:tcW w:w="7102" w:type="dxa"/>
          </w:tcPr>
          <w:p>
            <w:pPr>
              <w:pStyle w:val="TableParagraph"/>
              <w:spacing w:line="256" w:lineRule="exact"/>
              <w:ind w:left="148"/>
              <w:jc w:val="left"/>
              <w:rPr>
                <w:sz w:val="24"/>
              </w:rPr>
            </w:pPr>
            <w:r>
              <w:rPr>
                <w:sz w:val="24"/>
              </w:rPr>
              <w:t>Nefrostomía</w:t>
            </w:r>
          </w:p>
        </w:tc>
        <w:tc>
          <w:tcPr>
            <w:tcW w:w="1205" w:type="dxa"/>
          </w:tcPr>
          <w:p>
            <w:pPr>
              <w:pStyle w:val="TableParagraph"/>
              <w:spacing w:line="256" w:lineRule="exact"/>
              <w:ind w:right="198"/>
              <w:rPr>
                <w:sz w:val="24"/>
              </w:rPr>
            </w:pPr>
            <w:r>
              <w:rPr>
                <w:sz w:val="24"/>
              </w:rPr>
              <w:t>13,500</w:t>
            </w:r>
          </w:p>
        </w:tc>
      </w:tr>
      <w:tr>
        <w:trPr>
          <w:trHeight w:val="275" w:hRule="atLeast"/>
        </w:trPr>
        <w:tc>
          <w:tcPr>
            <w:tcW w:w="589" w:type="dxa"/>
          </w:tcPr>
          <w:p>
            <w:pPr>
              <w:pStyle w:val="TableParagraph"/>
              <w:spacing w:line="256" w:lineRule="exact"/>
              <w:ind w:left="179" w:right="128"/>
              <w:jc w:val="center"/>
              <w:rPr>
                <w:sz w:val="24"/>
              </w:rPr>
            </w:pPr>
            <w:r>
              <w:rPr>
                <w:sz w:val="24"/>
              </w:rPr>
              <w:t>59</w:t>
            </w:r>
          </w:p>
        </w:tc>
        <w:tc>
          <w:tcPr>
            <w:tcW w:w="7102" w:type="dxa"/>
          </w:tcPr>
          <w:p>
            <w:pPr>
              <w:pStyle w:val="TableParagraph"/>
              <w:spacing w:line="256" w:lineRule="exact"/>
              <w:ind w:left="148"/>
              <w:jc w:val="left"/>
              <w:rPr>
                <w:sz w:val="24"/>
              </w:rPr>
            </w:pPr>
            <w:r>
              <w:rPr>
                <w:sz w:val="24"/>
              </w:rPr>
              <w:t>Reparación cuerpos cavernosos</w:t>
            </w:r>
          </w:p>
        </w:tc>
        <w:tc>
          <w:tcPr>
            <w:tcW w:w="1205" w:type="dxa"/>
          </w:tcPr>
          <w:p>
            <w:pPr>
              <w:pStyle w:val="TableParagraph"/>
              <w:spacing w:line="256" w:lineRule="exact"/>
              <w:ind w:right="198"/>
              <w:rPr>
                <w:sz w:val="24"/>
              </w:rPr>
            </w:pPr>
            <w:r>
              <w:rPr>
                <w:sz w:val="24"/>
              </w:rPr>
              <w:t>15,180</w:t>
            </w:r>
          </w:p>
        </w:tc>
      </w:tr>
      <w:tr>
        <w:trPr>
          <w:trHeight w:val="276" w:hRule="atLeast"/>
        </w:trPr>
        <w:tc>
          <w:tcPr>
            <w:tcW w:w="589" w:type="dxa"/>
          </w:tcPr>
          <w:p>
            <w:pPr>
              <w:pStyle w:val="TableParagraph"/>
              <w:spacing w:line="256" w:lineRule="exact"/>
              <w:ind w:left="50"/>
              <w:jc w:val="center"/>
              <w:rPr>
                <w:b/>
                <w:sz w:val="24"/>
              </w:rPr>
            </w:pPr>
            <w:r>
              <w:rPr>
                <w:b/>
                <w:w w:val="99"/>
                <w:sz w:val="24"/>
              </w:rPr>
              <w:t>h</w:t>
            </w:r>
          </w:p>
        </w:tc>
        <w:tc>
          <w:tcPr>
            <w:tcW w:w="7102" w:type="dxa"/>
          </w:tcPr>
          <w:p>
            <w:pPr>
              <w:pStyle w:val="TableParagraph"/>
              <w:spacing w:line="256" w:lineRule="exact"/>
              <w:ind w:left="148"/>
              <w:jc w:val="left"/>
              <w:rPr>
                <w:b/>
                <w:sz w:val="24"/>
              </w:rPr>
            </w:pPr>
            <w:r>
              <w:rPr>
                <w:b/>
                <w:sz w:val="24"/>
              </w:rPr>
              <w:t>Cirugía Pediátrica sin insumos y sin hospitalización</w:t>
            </w:r>
          </w:p>
        </w:tc>
        <w:tc>
          <w:tcPr>
            <w:tcW w:w="1205"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7102" w:type="dxa"/>
          </w:tcPr>
          <w:p>
            <w:pPr>
              <w:pStyle w:val="TableParagraph"/>
              <w:spacing w:line="256" w:lineRule="exact"/>
              <w:ind w:left="148"/>
              <w:jc w:val="left"/>
              <w:rPr>
                <w:sz w:val="24"/>
              </w:rPr>
            </w:pPr>
            <w:r>
              <w:rPr>
                <w:sz w:val="24"/>
              </w:rPr>
              <w:t>Adenoamigdalectomía</w:t>
            </w:r>
          </w:p>
        </w:tc>
        <w:tc>
          <w:tcPr>
            <w:tcW w:w="1205"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7102" w:type="dxa"/>
          </w:tcPr>
          <w:p>
            <w:pPr>
              <w:pStyle w:val="TableParagraph"/>
              <w:spacing w:line="256" w:lineRule="exact"/>
              <w:ind w:left="148"/>
              <w:jc w:val="left"/>
              <w:rPr>
                <w:sz w:val="24"/>
              </w:rPr>
            </w:pPr>
            <w:r>
              <w:rPr>
                <w:sz w:val="24"/>
              </w:rPr>
              <w:t>Adenoidectomía</w:t>
            </w:r>
          </w:p>
        </w:tc>
        <w:tc>
          <w:tcPr>
            <w:tcW w:w="1205" w:type="dxa"/>
          </w:tcPr>
          <w:p>
            <w:pPr>
              <w:pStyle w:val="TableParagraph"/>
              <w:spacing w:line="256" w:lineRule="exact"/>
              <w:ind w:right="198"/>
              <w:rPr>
                <w:sz w:val="24"/>
              </w:rPr>
            </w:pPr>
            <w:r>
              <w:rPr>
                <w:sz w:val="24"/>
              </w:rPr>
              <w:t>17,660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7102" w:type="dxa"/>
          </w:tcPr>
          <w:p>
            <w:pPr>
              <w:pStyle w:val="TableParagraph"/>
              <w:spacing w:line="256" w:lineRule="exact"/>
              <w:ind w:left="148"/>
              <w:jc w:val="left"/>
              <w:rPr>
                <w:sz w:val="24"/>
              </w:rPr>
            </w:pPr>
            <w:r>
              <w:rPr>
                <w:sz w:val="24"/>
              </w:rPr>
              <w:t>Anoplastía</w:t>
            </w:r>
          </w:p>
        </w:tc>
        <w:tc>
          <w:tcPr>
            <w:tcW w:w="1205"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7102" w:type="dxa"/>
          </w:tcPr>
          <w:p>
            <w:pPr>
              <w:pStyle w:val="TableParagraph"/>
              <w:spacing w:line="256" w:lineRule="exact"/>
              <w:ind w:left="148"/>
              <w:jc w:val="left"/>
              <w:rPr>
                <w:sz w:val="24"/>
              </w:rPr>
            </w:pPr>
            <w:r>
              <w:rPr>
                <w:sz w:val="24"/>
              </w:rPr>
              <w:t>Apendicectomía</w:t>
            </w:r>
          </w:p>
        </w:tc>
        <w:tc>
          <w:tcPr>
            <w:tcW w:w="1205"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7102" w:type="dxa"/>
          </w:tcPr>
          <w:p>
            <w:pPr>
              <w:pStyle w:val="TableParagraph"/>
              <w:spacing w:line="256" w:lineRule="exact"/>
              <w:ind w:left="148"/>
              <w:jc w:val="left"/>
              <w:rPr>
                <w:sz w:val="24"/>
              </w:rPr>
            </w:pPr>
            <w:r>
              <w:rPr>
                <w:sz w:val="24"/>
              </w:rPr>
              <w:t>Biopsia hepática por punción</w:t>
            </w:r>
          </w:p>
        </w:tc>
        <w:tc>
          <w:tcPr>
            <w:tcW w:w="1205" w:type="dxa"/>
          </w:tcPr>
          <w:p>
            <w:pPr>
              <w:pStyle w:val="TableParagraph"/>
              <w:spacing w:line="256" w:lineRule="exact"/>
              <w:ind w:right="198"/>
              <w:rPr>
                <w:sz w:val="24"/>
              </w:rPr>
            </w:pPr>
            <w:r>
              <w:rPr>
                <w:sz w:val="24"/>
              </w:rPr>
              <w:t>11,040</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7102" w:type="dxa"/>
          </w:tcPr>
          <w:p>
            <w:pPr>
              <w:pStyle w:val="TableParagraph"/>
              <w:spacing w:line="256" w:lineRule="exact"/>
              <w:ind w:left="148"/>
              <w:jc w:val="left"/>
              <w:rPr>
                <w:sz w:val="24"/>
              </w:rPr>
            </w:pPr>
            <w:r>
              <w:rPr>
                <w:sz w:val="24"/>
              </w:rPr>
              <w:t>Biopsia hepática por laparotomía</w:t>
            </w:r>
          </w:p>
        </w:tc>
        <w:tc>
          <w:tcPr>
            <w:tcW w:w="1205"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7102" w:type="dxa"/>
          </w:tcPr>
          <w:p>
            <w:pPr>
              <w:pStyle w:val="TableParagraph"/>
              <w:spacing w:line="256" w:lineRule="exact"/>
              <w:ind w:left="148"/>
              <w:jc w:val="left"/>
              <w:rPr>
                <w:sz w:val="24"/>
              </w:rPr>
            </w:pPr>
            <w:r>
              <w:rPr>
                <w:sz w:val="24"/>
              </w:rPr>
              <w:t>Biopsia intestinal</w:t>
            </w:r>
          </w:p>
        </w:tc>
        <w:tc>
          <w:tcPr>
            <w:tcW w:w="1205" w:type="dxa"/>
          </w:tcPr>
          <w:p>
            <w:pPr>
              <w:pStyle w:val="TableParagraph"/>
              <w:spacing w:line="256" w:lineRule="exact"/>
              <w:ind w:right="198"/>
              <w:rPr>
                <w:sz w:val="24"/>
              </w:rPr>
            </w:pPr>
            <w:r>
              <w:rPr>
                <w:sz w:val="24"/>
              </w:rPr>
              <w:t>11,040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7102" w:type="dxa"/>
          </w:tcPr>
          <w:p>
            <w:pPr>
              <w:pStyle w:val="TableParagraph"/>
              <w:spacing w:line="256" w:lineRule="exact"/>
              <w:ind w:left="148"/>
              <w:jc w:val="left"/>
              <w:rPr>
                <w:sz w:val="24"/>
              </w:rPr>
            </w:pPr>
            <w:r>
              <w:rPr>
                <w:sz w:val="24"/>
              </w:rPr>
              <w:t>Biopsia testicular</w:t>
            </w:r>
          </w:p>
        </w:tc>
        <w:tc>
          <w:tcPr>
            <w:tcW w:w="1205" w:type="dxa"/>
          </w:tcPr>
          <w:p>
            <w:pPr>
              <w:pStyle w:val="TableParagraph"/>
              <w:spacing w:line="256" w:lineRule="exact"/>
              <w:ind w:right="198"/>
              <w:rPr>
                <w:sz w:val="24"/>
              </w:rPr>
            </w:pPr>
            <w:r>
              <w:rPr>
                <w:sz w:val="24"/>
              </w:rPr>
              <w:t>8,840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7102" w:type="dxa"/>
          </w:tcPr>
          <w:p>
            <w:pPr>
              <w:pStyle w:val="TableParagraph"/>
              <w:spacing w:line="256" w:lineRule="exact"/>
              <w:ind w:left="148"/>
              <w:jc w:val="left"/>
              <w:rPr>
                <w:sz w:val="24"/>
              </w:rPr>
            </w:pPr>
            <w:r>
              <w:rPr>
                <w:sz w:val="24"/>
              </w:rPr>
              <w:t>Biopsia pulmonar por punción</w:t>
            </w:r>
          </w:p>
        </w:tc>
        <w:tc>
          <w:tcPr>
            <w:tcW w:w="1205" w:type="dxa"/>
          </w:tcPr>
          <w:p>
            <w:pPr>
              <w:pStyle w:val="TableParagraph"/>
              <w:spacing w:line="256" w:lineRule="exact"/>
              <w:ind w:right="198"/>
              <w:rPr>
                <w:sz w:val="24"/>
              </w:rPr>
            </w:pPr>
            <w:r>
              <w:rPr>
                <w:sz w:val="24"/>
              </w:rPr>
              <w:t>11,040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7102" w:type="dxa"/>
          </w:tcPr>
          <w:p>
            <w:pPr>
              <w:pStyle w:val="TableParagraph"/>
              <w:spacing w:line="256" w:lineRule="exact"/>
              <w:ind w:left="148"/>
              <w:jc w:val="left"/>
              <w:rPr>
                <w:sz w:val="24"/>
              </w:rPr>
            </w:pPr>
            <w:r>
              <w:rPr>
                <w:sz w:val="24"/>
              </w:rPr>
              <w:t>Biopsia pulmonar por toracotomía</w:t>
            </w:r>
          </w:p>
        </w:tc>
        <w:tc>
          <w:tcPr>
            <w:tcW w:w="1205"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7102" w:type="dxa"/>
          </w:tcPr>
          <w:p>
            <w:pPr>
              <w:pStyle w:val="TableParagraph"/>
              <w:spacing w:line="256" w:lineRule="exact"/>
              <w:ind w:left="148"/>
              <w:jc w:val="left"/>
              <w:rPr>
                <w:sz w:val="24"/>
              </w:rPr>
            </w:pPr>
            <w:r>
              <w:rPr>
                <w:sz w:val="24"/>
              </w:rPr>
              <w:t>Cierre de colostomía</w:t>
            </w:r>
          </w:p>
        </w:tc>
        <w:tc>
          <w:tcPr>
            <w:tcW w:w="1205"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7102" w:type="dxa"/>
          </w:tcPr>
          <w:p>
            <w:pPr>
              <w:pStyle w:val="TableParagraph"/>
              <w:spacing w:line="256" w:lineRule="exact"/>
              <w:ind w:left="148"/>
              <w:jc w:val="left"/>
              <w:rPr>
                <w:sz w:val="24"/>
              </w:rPr>
            </w:pPr>
            <w:r>
              <w:rPr>
                <w:sz w:val="24"/>
              </w:rPr>
              <w:t>Circuncisión</w:t>
            </w:r>
          </w:p>
        </w:tc>
        <w:tc>
          <w:tcPr>
            <w:tcW w:w="1205" w:type="dxa"/>
          </w:tcPr>
          <w:p>
            <w:pPr>
              <w:pStyle w:val="TableParagraph"/>
              <w:spacing w:line="256" w:lineRule="exact"/>
              <w:ind w:right="198"/>
              <w:rPr>
                <w:sz w:val="24"/>
              </w:rPr>
            </w:pPr>
            <w:r>
              <w:rPr>
                <w:sz w:val="24"/>
              </w:rPr>
              <w:t>13,260</w:t>
            </w:r>
          </w:p>
        </w:tc>
      </w:tr>
      <w:tr>
        <w:trPr>
          <w:trHeight w:val="270" w:hRule="atLeast"/>
        </w:trPr>
        <w:tc>
          <w:tcPr>
            <w:tcW w:w="589" w:type="dxa"/>
          </w:tcPr>
          <w:p>
            <w:pPr>
              <w:pStyle w:val="TableParagraph"/>
              <w:spacing w:line="251" w:lineRule="exact"/>
              <w:ind w:left="179" w:right="128"/>
              <w:jc w:val="center"/>
              <w:rPr>
                <w:sz w:val="24"/>
              </w:rPr>
            </w:pPr>
            <w:r>
              <w:rPr>
                <w:sz w:val="24"/>
              </w:rPr>
              <w:t>13</w:t>
            </w:r>
          </w:p>
        </w:tc>
        <w:tc>
          <w:tcPr>
            <w:tcW w:w="7102" w:type="dxa"/>
          </w:tcPr>
          <w:p>
            <w:pPr>
              <w:pStyle w:val="TableParagraph"/>
              <w:spacing w:line="251" w:lineRule="exact"/>
              <w:ind w:left="148"/>
              <w:jc w:val="left"/>
              <w:rPr>
                <w:sz w:val="24"/>
              </w:rPr>
            </w:pPr>
            <w:r>
              <w:rPr>
                <w:sz w:val="24"/>
              </w:rPr>
              <w:t>Colocación de malla onfalocele o gastroquisis</w:t>
            </w:r>
          </w:p>
        </w:tc>
        <w:tc>
          <w:tcPr>
            <w:tcW w:w="1205" w:type="dxa"/>
          </w:tcPr>
          <w:p>
            <w:pPr>
              <w:pStyle w:val="TableParagraph"/>
              <w:spacing w:line="251" w:lineRule="exact"/>
              <w:ind w:right="198"/>
              <w:rPr>
                <w:sz w:val="24"/>
              </w:rPr>
            </w:pPr>
            <w:r>
              <w:rPr>
                <w:sz w:val="24"/>
              </w:rPr>
              <w:t>33,140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391"/>
        <w:gridCol w:w="1916"/>
      </w:tblGrid>
      <w:tr>
        <w:trPr>
          <w:trHeight w:val="270" w:hRule="atLeast"/>
        </w:trPr>
        <w:tc>
          <w:tcPr>
            <w:tcW w:w="589" w:type="dxa"/>
          </w:tcPr>
          <w:p>
            <w:pPr>
              <w:pStyle w:val="TableParagraph"/>
              <w:spacing w:line="251" w:lineRule="exact"/>
              <w:ind w:left="179" w:right="128"/>
              <w:jc w:val="center"/>
              <w:rPr>
                <w:sz w:val="24"/>
              </w:rPr>
            </w:pPr>
            <w:r>
              <w:rPr>
                <w:sz w:val="24"/>
              </w:rPr>
              <w:t>14</w:t>
            </w:r>
          </w:p>
        </w:tc>
        <w:tc>
          <w:tcPr>
            <w:tcW w:w="6391" w:type="dxa"/>
          </w:tcPr>
          <w:p>
            <w:pPr>
              <w:pStyle w:val="TableParagraph"/>
              <w:spacing w:line="251" w:lineRule="exact"/>
              <w:ind w:left="148"/>
              <w:jc w:val="left"/>
              <w:rPr>
                <w:sz w:val="24"/>
              </w:rPr>
            </w:pPr>
            <w:r>
              <w:rPr>
                <w:sz w:val="24"/>
              </w:rPr>
              <w:t>Colostomía</w:t>
            </w:r>
          </w:p>
        </w:tc>
        <w:tc>
          <w:tcPr>
            <w:tcW w:w="1916" w:type="dxa"/>
          </w:tcPr>
          <w:p>
            <w:pPr>
              <w:pStyle w:val="TableParagraph"/>
              <w:spacing w:line="251"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6391" w:type="dxa"/>
          </w:tcPr>
          <w:p>
            <w:pPr>
              <w:pStyle w:val="TableParagraph"/>
              <w:spacing w:line="256" w:lineRule="exact"/>
              <w:ind w:left="148"/>
              <w:jc w:val="left"/>
              <w:rPr>
                <w:sz w:val="24"/>
              </w:rPr>
            </w:pPr>
            <w:r>
              <w:rPr>
                <w:sz w:val="24"/>
              </w:rPr>
              <w:t>Corrección de hipospadias</w:t>
            </w:r>
          </w:p>
        </w:tc>
        <w:tc>
          <w:tcPr>
            <w:tcW w:w="1916"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16</w:t>
            </w:r>
          </w:p>
        </w:tc>
        <w:tc>
          <w:tcPr>
            <w:tcW w:w="6391" w:type="dxa"/>
          </w:tcPr>
          <w:p>
            <w:pPr>
              <w:pStyle w:val="TableParagraph"/>
              <w:spacing w:line="256" w:lineRule="exact"/>
              <w:ind w:left="148"/>
              <w:jc w:val="left"/>
              <w:rPr>
                <w:sz w:val="24"/>
              </w:rPr>
            </w:pPr>
            <w:r>
              <w:rPr>
                <w:sz w:val="24"/>
              </w:rPr>
              <w:t>Decorticación pleural (toracotomía)</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17</w:t>
            </w:r>
          </w:p>
        </w:tc>
        <w:tc>
          <w:tcPr>
            <w:tcW w:w="6391" w:type="dxa"/>
          </w:tcPr>
          <w:p>
            <w:pPr>
              <w:pStyle w:val="TableParagraph"/>
              <w:spacing w:line="256" w:lineRule="exact"/>
              <w:ind w:left="148"/>
              <w:jc w:val="left"/>
              <w:rPr>
                <w:sz w:val="24"/>
              </w:rPr>
            </w:pPr>
            <w:r>
              <w:rPr>
                <w:sz w:val="24"/>
              </w:rPr>
              <w:t>Derivación biliodigestiva</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6391" w:type="dxa"/>
          </w:tcPr>
          <w:p>
            <w:pPr>
              <w:pStyle w:val="TableParagraph"/>
              <w:spacing w:line="256" w:lineRule="exact"/>
              <w:ind w:left="148"/>
              <w:jc w:val="left"/>
              <w:rPr>
                <w:sz w:val="24"/>
              </w:rPr>
            </w:pPr>
            <w:r>
              <w:rPr>
                <w:sz w:val="24"/>
              </w:rPr>
              <w:t>Descenso sagital posterior</w:t>
            </w:r>
          </w:p>
        </w:tc>
        <w:tc>
          <w:tcPr>
            <w:tcW w:w="1916" w:type="dxa"/>
          </w:tcPr>
          <w:p>
            <w:pPr>
              <w:pStyle w:val="TableParagraph"/>
              <w:spacing w:line="256" w:lineRule="exact"/>
              <w:ind w:right="198"/>
              <w:rPr>
                <w:sz w:val="24"/>
              </w:rPr>
            </w:pPr>
            <w:r>
              <w:rPr>
                <w:sz w:val="24"/>
              </w:rPr>
              <w:t>47,160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6391" w:type="dxa"/>
          </w:tcPr>
          <w:p>
            <w:pPr>
              <w:pStyle w:val="TableParagraph"/>
              <w:spacing w:line="256" w:lineRule="exact"/>
              <w:ind w:left="148"/>
              <w:jc w:val="left"/>
              <w:rPr>
                <w:sz w:val="24"/>
              </w:rPr>
            </w:pPr>
            <w:r>
              <w:rPr>
                <w:sz w:val="24"/>
              </w:rPr>
              <w:t>Esplenectomía</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6391" w:type="dxa"/>
          </w:tcPr>
          <w:p>
            <w:pPr>
              <w:pStyle w:val="TableParagraph"/>
              <w:spacing w:line="256" w:lineRule="exact"/>
              <w:ind w:left="148"/>
              <w:jc w:val="left"/>
              <w:rPr>
                <w:sz w:val="24"/>
              </w:rPr>
            </w:pPr>
            <w:r>
              <w:rPr>
                <w:sz w:val="24"/>
              </w:rPr>
              <w:t>Extracción de cuerpo extraño en vías aéreas</w:t>
            </w:r>
          </w:p>
        </w:tc>
        <w:tc>
          <w:tcPr>
            <w:tcW w:w="1916" w:type="dxa"/>
          </w:tcPr>
          <w:p>
            <w:pPr>
              <w:pStyle w:val="TableParagraph"/>
              <w:spacing w:line="256" w:lineRule="exact"/>
              <w:ind w:right="198"/>
              <w:rPr>
                <w:sz w:val="24"/>
              </w:rPr>
            </w:pPr>
            <w:r>
              <w:rPr>
                <w:sz w:val="24"/>
              </w:rPr>
              <w:t>17,660</w:t>
            </w:r>
          </w:p>
        </w:tc>
      </w:tr>
      <w:tr>
        <w:trPr>
          <w:trHeight w:val="275" w:hRule="atLeast"/>
        </w:trPr>
        <w:tc>
          <w:tcPr>
            <w:tcW w:w="589" w:type="dxa"/>
          </w:tcPr>
          <w:p>
            <w:pPr>
              <w:pStyle w:val="TableParagraph"/>
              <w:spacing w:line="256" w:lineRule="exact"/>
              <w:ind w:left="179" w:right="128"/>
              <w:jc w:val="center"/>
              <w:rPr>
                <w:sz w:val="24"/>
              </w:rPr>
            </w:pPr>
            <w:r>
              <w:rPr>
                <w:sz w:val="24"/>
              </w:rPr>
              <w:t>21</w:t>
            </w:r>
          </w:p>
        </w:tc>
        <w:tc>
          <w:tcPr>
            <w:tcW w:w="6391" w:type="dxa"/>
          </w:tcPr>
          <w:p>
            <w:pPr>
              <w:pStyle w:val="TableParagraph"/>
              <w:spacing w:line="256" w:lineRule="exact"/>
              <w:ind w:left="148"/>
              <w:jc w:val="left"/>
              <w:rPr>
                <w:sz w:val="24"/>
              </w:rPr>
            </w:pPr>
            <w:r>
              <w:rPr>
                <w:sz w:val="24"/>
              </w:rPr>
              <w:t>Funduplicatura gástrica tipo Nissen</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6391" w:type="dxa"/>
          </w:tcPr>
          <w:p>
            <w:pPr>
              <w:pStyle w:val="TableParagraph"/>
              <w:spacing w:line="256" w:lineRule="exact"/>
              <w:ind w:left="148"/>
              <w:jc w:val="left"/>
              <w:rPr>
                <w:sz w:val="24"/>
              </w:rPr>
            </w:pPr>
            <w:r>
              <w:rPr>
                <w:sz w:val="24"/>
              </w:rPr>
              <w:t>Gastrectomía</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23</w:t>
            </w:r>
          </w:p>
        </w:tc>
        <w:tc>
          <w:tcPr>
            <w:tcW w:w="6391" w:type="dxa"/>
          </w:tcPr>
          <w:p>
            <w:pPr>
              <w:pStyle w:val="TableParagraph"/>
              <w:spacing w:line="256" w:lineRule="exact"/>
              <w:ind w:left="148"/>
              <w:jc w:val="left"/>
              <w:rPr>
                <w:sz w:val="24"/>
              </w:rPr>
            </w:pPr>
            <w:r>
              <w:rPr>
                <w:sz w:val="24"/>
              </w:rPr>
              <w:t>Gastrostomía</w:t>
            </w:r>
          </w:p>
        </w:tc>
        <w:tc>
          <w:tcPr>
            <w:tcW w:w="1916"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179" w:right="128"/>
              <w:jc w:val="center"/>
              <w:rPr>
                <w:sz w:val="24"/>
              </w:rPr>
            </w:pPr>
            <w:r>
              <w:rPr>
                <w:sz w:val="24"/>
              </w:rPr>
              <w:t>24</w:t>
            </w:r>
          </w:p>
        </w:tc>
        <w:tc>
          <w:tcPr>
            <w:tcW w:w="6391" w:type="dxa"/>
          </w:tcPr>
          <w:p>
            <w:pPr>
              <w:pStyle w:val="TableParagraph"/>
              <w:spacing w:line="256" w:lineRule="exact"/>
              <w:ind w:left="148"/>
              <w:jc w:val="left"/>
              <w:rPr>
                <w:sz w:val="24"/>
              </w:rPr>
            </w:pPr>
            <w:r>
              <w:rPr>
                <w:sz w:val="24"/>
              </w:rPr>
              <w:t>Ileostomía</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6391" w:type="dxa"/>
          </w:tcPr>
          <w:p>
            <w:pPr>
              <w:pStyle w:val="TableParagraph"/>
              <w:spacing w:line="256" w:lineRule="exact"/>
              <w:ind w:left="148"/>
              <w:jc w:val="left"/>
              <w:rPr>
                <w:sz w:val="24"/>
              </w:rPr>
            </w:pPr>
            <w:r>
              <w:rPr>
                <w:sz w:val="24"/>
              </w:rPr>
              <w:t>Laparotomía diagnóstica</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6391" w:type="dxa"/>
          </w:tcPr>
          <w:p>
            <w:pPr>
              <w:pStyle w:val="TableParagraph"/>
              <w:spacing w:line="256" w:lineRule="exact"/>
              <w:ind w:left="148"/>
              <w:jc w:val="left"/>
              <w:rPr>
                <w:sz w:val="24"/>
              </w:rPr>
            </w:pPr>
            <w:r>
              <w:rPr>
                <w:sz w:val="24"/>
              </w:rPr>
              <w:t>Laparotomía estandificadora</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6391" w:type="dxa"/>
          </w:tcPr>
          <w:p>
            <w:pPr>
              <w:pStyle w:val="TableParagraph"/>
              <w:spacing w:line="256" w:lineRule="exact"/>
              <w:ind w:left="148"/>
              <w:jc w:val="left"/>
              <w:rPr>
                <w:sz w:val="24"/>
              </w:rPr>
            </w:pPr>
            <w:r>
              <w:rPr>
                <w:sz w:val="24"/>
              </w:rPr>
              <w:t>Lobectomía pulmonar</w:t>
            </w:r>
          </w:p>
        </w:tc>
        <w:tc>
          <w:tcPr>
            <w:tcW w:w="1916" w:type="dxa"/>
          </w:tcPr>
          <w:p>
            <w:pPr>
              <w:pStyle w:val="TableParagraph"/>
              <w:spacing w:line="256" w:lineRule="exact"/>
              <w:ind w:right="198"/>
              <w:rPr>
                <w:sz w:val="24"/>
              </w:rPr>
            </w:pPr>
            <w:r>
              <w:rPr>
                <w:sz w:val="24"/>
              </w:rPr>
              <w:t>55,220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6391" w:type="dxa"/>
          </w:tcPr>
          <w:p>
            <w:pPr>
              <w:pStyle w:val="TableParagraph"/>
              <w:spacing w:line="256" w:lineRule="exact"/>
              <w:ind w:left="148"/>
              <w:jc w:val="left"/>
              <w:rPr>
                <w:sz w:val="24"/>
              </w:rPr>
            </w:pPr>
            <w:r>
              <w:rPr>
                <w:sz w:val="24"/>
              </w:rPr>
              <w:t>Meatotomía</w:t>
            </w:r>
          </w:p>
        </w:tc>
        <w:tc>
          <w:tcPr>
            <w:tcW w:w="1916" w:type="dxa"/>
          </w:tcPr>
          <w:p>
            <w:pPr>
              <w:pStyle w:val="TableParagraph"/>
              <w:spacing w:line="256" w:lineRule="exact"/>
              <w:ind w:right="198"/>
              <w:rPr>
                <w:sz w:val="24"/>
              </w:rPr>
            </w:pPr>
            <w:r>
              <w:rPr>
                <w:sz w:val="24"/>
              </w:rPr>
              <w:t>13,260</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6391" w:type="dxa"/>
          </w:tcPr>
          <w:p>
            <w:pPr>
              <w:pStyle w:val="TableParagraph"/>
              <w:spacing w:line="256" w:lineRule="exact"/>
              <w:ind w:left="148"/>
              <w:jc w:val="left"/>
              <w:rPr>
                <w:sz w:val="24"/>
              </w:rPr>
            </w:pPr>
            <w:r>
              <w:rPr>
                <w:sz w:val="24"/>
              </w:rPr>
              <w:t>Nefrectomía</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6391" w:type="dxa"/>
          </w:tcPr>
          <w:p>
            <w:pPr>
              <w:pStyle w:val="TableParagraph"/>
              <w:spacing w:line="256" w:lineRule="exact"/>
              <w:ind w:left="148"/>
              <w:jc w:val="left"/>
              <w:rPr>
                <w:sz w:val="24"/>
              </w:rPr>
            </w:pPr>
            <w:r>
              <w:rPr>
                <w:sz w:val="24"/>
              </w:rPr>
              <w:t>Orquiectomía</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6391" w:type="dxa"/>
          </w:tcPr>
          <w:p>
            <w:pPr>
              <w:pStyle w:val="TableParagraph"/>
              <w:spacing w:line="256" w:lineRule="exact"/>
              <w:ind w:left="148"/>
              <w:jc w:val="left"/>
              <w:rPr>
                <w:sz w:val="24"/>
              </w:rPr>
            </w:pPr>
            <w:r>
              <w:rPr>
                <w:sz w:val="24"/>
              </w:rPr>
              <w:t>Orquidopexia</w:t>
            </w:r>
          </w:p>
        </w:tc>
        <w:tc>
          <w:tcPr>
            <w:tcW w:w="1916"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6391" w:type="dxa"/>
          </w:tcPr>
          <w:p>
            <w:pPr>
              <w:pStyle w:val="TableParagraph"/>
              <w:spacing w:line="256" w:lineRule="exact"/>
              <w:ind w:left="148"/>
              <w:jc w:val="left"/>
              <w:rPr>
                <w:sz w:val="24"/>
              </w:rPr>
            </w:pPr>
            <w:r>
              <w:rPr>
                <w:sz w:val="24"/>
              </w:rPr>
              <w:t>Pancreatectomía</w:t>
            </w:r>
          </w:p>
        </w:tc>
        <w:tc>
          <w:tcPr>
            <w:tcW w:w="1916" w:type="dxa"/>
          </w:tcPr>
          <w:p>
            <w:pPr>
              <w:pStyle w:val="TableParagraph"/>
              <w:spacing w:line="256" w:lineRule="exact"/>
              <w:ind w:right="198"/>
              <w:rPr>
                <w:sz w:val="24"/>
              </w:rPr>
            </w:pPr>
            <w:r>
              <w:rPr>
                <w:sz w:val="24"/>
              </w:rPr>
              <w:t>55,220</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6391" w:type="dxa"/>
          </w:tcPr>
          <w:p>
            <w:pPr>
              <w:pStyle w:val="TableParagraph"/>
              <w:spacing w:line="256" w:lineRule="exact"/>
              <w:ind w:left="148"/>
              <w:jc w:val="left"/>
              <w:rPr>
                <w:sz w:val="24"/>
              </w:rPr>
            </w:pPr>
            <w:r>
              <w:rPr>
                <w:sz w:val="24"/>
              </w:rPr>
              <w:t>Piloroplastía</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6391" w:type="dxa"/>
          </w:tcPr>
          <w:p>
            <w:pPr>
              <w:pStyle w:val="TableParagraph"/>
              <w:spacing w:line="256" w:lineRule="exact"/>
              <w:ind w:left="148"/>
              <w:jc w:val="left"/>
              <w:rPr>
                <w:sz w:val="24"/>
              </w:rPr>
            </w:pPr>
            <w:r>
              <w:rPr>
                <w:sz w:val="24"/>
              </w:rPr>
              <w:t>Plastía de esófago</w:t>
            </w:r>
          </w:p>
        </w:tc>
        <w:tc>
          <w:tcPr>
            <w:tcW w:w="1916" w:type="dxa"/>
          </w:tcPr>
          <w:p>
            <w:pPr>
              <w:pStyle w:val="TableParagraph"/>
              <w:spacing w:line="256" w:lineRule="exact"/>
              <w:ind w:right="198"/>
              <w:rPr>
                <w:sz w:val="24"/>
              </w:rPr>
            </w:pPr>
            <w:r>
              <w:rPr>
                <w:sz w:val="24"/>
              </w:rPr>
              <w:t>55,220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6391" w:type="dxa"/>
          </w:tcPr>
          <w:p>
            <w:pPr>
              <w:pStyle w:val="TableParagraph"/>
              <w:spacing w:line="256" w:lineRule="exact"/>
              <w:ind w:left="148"/>
              <w:jc w:val="left"/>
              <w:rPr>
                <w:sz w:val="24"/>
              </w:rPr>
            </w:pPr>
            <w:r>
              <w:rPr>
                <w:sz w:val="24"/>
              </w:rPr>
              <w:t>Plastía de uraco</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6391" w:type="dxa"/>
          </w:tcPr>
          <w:p>
            <w:pPr>
              <w:pStyle w:val="TableParagraph"/>
              <w:spacing w:line="256" w:lineRule="exact"/>
              <w:ind w:left="148"/>
              <w:jc w:val="left"/>
              <w:rPr>
                <w:sz w:val="24"/>
              </w:rPr>
            </w:pPr>
            <w:r>
              <w:rPr>
                <w:sz w:val="24"/>
              </w:rPr>
              <w:t>Plastía laparoscópica</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6391" w:type="dxa"/>
          </w:tcPr>
          <w:p>
            <w:pPr>
              <w:pStyle w:val="TableParagraph"/>
              <w:spacing w:line="256" w:lineRule="exact"/>
              <w:ind w:left="148"/>
              <w:jc w:val="left"/>
              <w:rPr>
                <w:sz w:val="24"/>
              </w:rPr>
            </w:pPr>
            <w:r>
              <w:rPr>
                <w:sz w:val="24"/>
              </w:rPr>
              <w:t>Plastía inguinal bilateral</w:t>
            </w:r>
          </w:p>
        </w:tc>
        <w:tc>
          <w:tcPr>
            <w:tcW w:w="1916" w:type="dxa"/>
          </w:tcPr>
          <w:p>
            <w:pPr>
              <w:pStyle w:val="TableParagraph"/>
              <w:spacing w:line="256" w:lineRule="exact"/>
              <w:ind w:right="198"/>
              <w:rPr>
                <w:sz w:val="24"/>
              </w:rPr>
            </w:pPr>
            <w:r>
              <w:rPr>
                <w:sz w:val="24"/>
              </w:rPr>
              <w:t>26,500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6391" w:type="dxa"/>
          </w:tcPr>
          <w:p>
            <w:pPr>
              <w:pStyle w:val="TableParagraph"/>
              <w:spacing w:line="256" w:lineRule="exact"/>
              <w:ind w:left="148"/>
              <w:jc w:val="left"/>
              <w:rPr>
                <w:sz w:val="24"/>
              </w:rPr>
            </w:pPr>
            <w:r>
              <w:rPr>
                <w:sz w:val="24"/>
              </w:rPr>
              <w:t>Plastía inguinal unilateral</w:t>
            </w:r>
          </w:p>
        </w:tc>
        <w:tc>
          <w:tcPr>
            <w:tcW w:w="1916"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6391" w:type="dxa"/>
          </w:tcPr>
          <w:p>
            <w:pPr>
              <w:pStyle w:val="TableParagraph"/>
              <w:spacing w:line="256" w:lineRule="exact"/>
              <w:ind w:left="148"/>
              <w:jc w:val="left"/>
              <w:rPr>
                <w:sz w:val="24"/>
              </w:rPr>
            </w:pPr>
            <w:r>
              <w:rPr>
                <w:sz w:val="24"/>
              </w:rPr>
              <w:t>Plastía pieloureteral</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6391" w:type="dxa"/>
          </w:tcPr>
          <w:p>
            <w:pPr>
              <w:pStyle w:val="TableParagraph"/>
              <w:spacing w:line="256" w:lineRule="exact"/>
              <w:ind w:left="148"/>
              <w:jc w:val="left"/>
              <w:rPr>
                <w:sz w:val="24"/>
              </w:rPr>
            </w:pPr>
            <w:r>
              <w:rPr>
                <w:sz w:val="24"/>
              </w:rPr>
              <w:t>Plastía umbilical</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41</w:t>
            </w:r>
          </w:p>
        </w:tc>
        <w:tc>
          <w:tcPr>
            <w:tcW w:w="6391" w:type="dxa"/>
          </w:tcPr>
          <w:p>
            <w:pPr>
              <w:pStyle w:val="TableParagraph"/>
              <w:spacing w:line="256" w:lineRule="exact"/>
              <w:ind w:left="148"/>
              <w:jc w:val="left"/>
              <w:rPr>
                <w:sz w:val="24"/>
              </w:rPr>
            </w:pPr>
            <w:r>
              <w:rPr>
                <w:sz w:val="24"/>
              </w:rPr>
              <w:t>Reimplante ureterovesical unilateral</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6391" w:type="dxa"/>
          </w:tcPr>
          <w:p>
            <w:pPr>
              <w:pStyle w:val="TableParagraph"/>
              <w:spacing w:line="256" w:lineRule="exact"/>
              <w:ind w:left="148"/>
              <w:jc w:val="left"/>
              <w:rPr>
                <w:sz w:val="24"/>
              </w:rPr>
            </w:pPr>
            <w:r>
              <w:rPr>
                <w:sz w:val="24"/>
              </w:rPr>
              <w:t>Resección de higroma</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43</w:t>
            </w:r>
          </w:p>
        </w:tc>
        <w:tc>
          <w:tcPr>
            <w:tcW w:w="6391" w:type="dxa"/>
          </w:tcPr>
          <w:p>
            <w:pPr>
              <w:pStyle w:val="TableParagraph"/>
              <w:spacing w:line="256" w:lineRule="exact"/>
              <w:ind w:left="148"/>
              <w:jc w:val="left"/>
              <w:rPr>
                <w:sz w:val="24"/>
              </w:rPr>
            </w:pPr>
            <w:r>
              <w:rPr>
                <w:sz w:val="24"/>
              </w:rPr>
              <w:t>Resección de linfangioma</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44</w:t>
            </w:r>
          </w:p>
        </w:tc>
        <w:tc>
          <w:tcPr>
            <w:tcW w:w="6391" w:type="dxa"/>
          </w:tcPr>
          <w:p>
            <w:pPr>
              <w:pStyle w:val="TableParagraph"/>
              <w:spacing w:line="256" w:lineRule="exact"/>
              <w:ind w:left="148"/>
              <w:jc w:val="left"/>
              <w:rPr>
                <w:sz w:val="24"/>
              </w:rPr>
            </w:pPr>
            <w:r>
              <w:rPr>
                <w:sz w:val="24"/>
              </w:rPr>
              <w:t>Resección de quiste cola de ceja</w:t>
            </w:r>
          </w:p>
        </w:tc>
        <w:tc>
          <w:tcPr>
            <w:tcW w:w="1916" w:type="dxa"/>
          </w:tcPr>
          <w:p>
            <w:pPr>
              <w:pStyle w:val="TableParagraph"/>
              <w:spacing w:line="256" w:lineRule="exact"/>
              <w:ind w:right="198"/>
              <w:rPr>
                <w:sz w:val="24"/>
              </w:rPr>
            </w:pPr>
            <w:r>
              <w:rPr>
                <w:sz w:val="24"/>
              </w:rPr>
              <w:t>17,660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6391" w:type="dxa"/>
          </w:tcPr>
          <w:p>
            <w:pPr>
              <w:pStyle w:val="TableParagraph"/>
              <w:spacing w:line="256" w:lineRule="exact"/>
              <w:ind w:left="148"/>
              <w:jc w:val="left"/>
              <w:rPr>
                <w:sz w:val="24"/>
              </w:rPr>
            </w:pPr>
            <w:r>
              <w:rPr>
                <w:sz w:val="24"/>
              </w:rPr>
              <w:t>Resección de quiste tirogloso</w:t>
            </w:r>
          </w:p>
        </w:tc>
        <w:tc>
          <w:tcPr>
            <w:tcW w:w="1916"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46</w:t>
            </w:r>
          </w:p>
        </w:tc>
        <w:tc>
          <w:tcPr>
            <w:tcW w:w="6391" w:type="dxa"/>
          </w:tcPr>
          <w:p>
            <w:pPr>
              <w:pStyle w:val="TableParagraph"/>
              <w:spacing w:line="256" w:lineRule="exact"/>
              <w:ind w:left="148"/>
              <w:jc w:val="left"/>
              <w:rPr>
                <w:sz w:val="24"/>
              </w:rPr>
            </w:pPr>
            <w:r>
              <w:rPr>
                <w:sz w:val="24"/>
              </w:rPr>
              <w:t>Resección de remanente branquial</w:t>
            </w:r>
          </w:p>
        </w:tc>
        <w:tc>
          <w:tcPr>
            <w:tcW w:w="1916" w:type="dxa"/>
          </w:tcPr>
          <w:p>
            <w:pPr>
              <w:pStyle w:val="TableParagraph"/>
              <w:spacing w:line="256" w:lineRule="exact"/>
              <w:ind w:right="198"/>
              <w:rPr>
                <w:sz w:val="24"/>
              </w:rPr>
            </w:pPr>
            <w:r>
              <w:rPr>
                <w:sz w:val="24"/>
              </w:rPr>
              <w:t>17,660</w:t>
            </w:r>
          </w:p>
        </w:tc>
      </w:tr>
      <w:tr>
        <w:trPr>
          <w:trHeight w:val="276" w:hRule="atLeast"/>
        </w:trPr>
        <w:tc>
          <w:tcPr>
            <w:tcW w:w="589" w:type="dxa"/>
          </w:tcPr>
          <w:p>
            <w:pPr>
              <w:pStyle w:val="TableParagraph"/>
              <w:spacing w:line="256" w:lineRule="exact"/>
              <w:ind w:left="179" w:right="128"/>
              <w:jc w:val="center"/>
              <w:rPr>
                <w:sz w:val="24"/>
              </w:rPr>
            </w:pPr>
            <w:r>
              <w:rPr>
                <w:sz w:val="24"/>
              </w:rPr>
              <w:t>47</w:t>
            </w:r>
          </w:p>
        </w:tc>
        <w:tc>
          <w:tcPr>
            <w:tcW w:w="6391" w:type="dxa"/>
          </w:tcPr>
          <w:p>
            <w:pPr>
              <w:pStyle w:val="TableParagraph"/>
              <w:spacing w:line="256" w:lineRule="exact"/>
              <w:ind w:left="148"/>
              <w:jc w:val="left"/>
              <w:rPr>
                <w:sz w:val="24"/>
              </w:rPr>
            </w:pPr>
            <w:r>
              <w:rPr>
                <w:sz w:val="24"/>
              </w:rPr>
              <w:t>Resección de teratoma presacro</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48</w:t>
            </w:r>
          </w:p>
        </w:tc>
        <w:tc>
          <w:tcPr>
            <w:tcW w:w="6391" w:type="dxa"/>
          </w:tcPr>
          <w:p>
            <w:pPr>
              <w:pStyle w:val="TableParagraph"/>
              <w:spacing w:line="256" w:lineRule="exact"/>
              <w:ind w:left="148"/>
              <w:jc w:val="left"/>
              <w:rPr>
                <w:sz w:val="24"/>
              </w:rPr>
            </w:pPr>
            <w:r>
              <w:rPr>
                <w:sz w:val="24"/>
              </w:rPr>
              <w:t>Resección de divertículo de Meckel</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49</w:t>
            </w:r>
          </w:p>
        </w:tc>
        <w:tc>
          <w:tcPr>
            <w:tcW w:w="6391" w:type="dxa"/>
          </w:tcPr>
          <w:p>
            <w:pPr>
              <w:pStyle w:val="TableParagraph"/>
              <w:spacing w:line="256" w:lineRule="exact"/>
              <w:ind w:left="148"/>
              <w:jc w:val="left"/>
              <w:rPr>
                <w:sz w:val="24"/>
              </w:rPr>
            </w:pPr>
            <w:r>
              <w:rPr>
                <w:sz w:val="24"/>
              </w:rPr>
              <w:t>Resección intestinal y anastomosis</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6391" w:type="dxa"/>
          </w:tcPr>
          <w:p>
            <w:pPr>
              <w:pStyle w:val="TableParagraph"/>
              <w:spacing w:line="256" w:lineRule="exact"/>
              <w:ind w:left="148"/>
              <w:jc w:val="left"/>
              <w:rPr>
                <w:sz w:val="24"/>
              </w:rPr>
            </w:pPr>
            <w:r>
              <w:rPr>
                <w:sz w:val="24"/>
              </w:rPr>
              <w:t>Sustitución esofágica</w:t>
            </w:r>
          </w:p>
        </w:tc>
        <w:tc>
          <w:tcPr>
            <w:tcW w:w="1916" w:type="dxa"/>
          </w:tcPr>
          <w:p>
            <w:pPr>
              <w:pStyle w:val="TableParagraph"/>
              <w:spacing w:line="256" w:lineRule="exact"/>
              <w:ind w:right="198"/>
              <w:rPr>
                <w:sz w:val="24"/>
              </w:rPr>
            </w:pPr>
            <w:r>
              <w:rPr>
                <w:sz w:val="24"/>
              </w:rPr>
              <w:t>70,740</w:t>
            </w:r>
          </w:p>
        </w:tc>
      </w:tr>
      <w:tr>
        <w:trPr>
          <w:trHeight w:val="276" w:hRule="atLeast"/>
        </w:trPr>
        <w:tc>
          <w:tcPr>
            <w:tcW w:w="589" w:type="dxa"/>
          </w:tcPr>
          <w:p>
            <w:pPr>
              <w:pStyle w:val="TableParagraph"/>
              <w:spacing w:line="256" w:lineRule="exact"/>
              <w:ind w:left="179" w:right="128"/>
              <w:jc w:val="center"/>
              <w:rPr>
                <w:sz w:val="24"/>
              </w:rPr>
            </w:pPr>
            <w:r>
              <w:rPr>
                <w:sz w:val="24"/>
              </w:rPr>
              <w:t>51</w:t>
            </w:r>
          </w:p>
        </w:tc>
        <w:tc>
          <w:tcPr>
            <w:tcW w:w="6391" w:type="dxa"/>
          </w:tcPr>
          <w:p>
            <w:pPr>
              <w:pStyle w:val="TableParagraph"/>
              <w:spacing w:line="256" w:lineRule="exact"/>
              <w:ind w:left="148"/>
              <w:jc w:val="left"/>
              <w:rPr>
                <w:sz w:val="24"/>
              </w:rPr>
            </w:pPr>
            <w:r>
              <w:rPr>
                <w:sz w:val="24"/>
              </w:rPr>
              <w:t>Colocación de catéteres intracraneales para monitoreo</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52</w:t>
            </w:r>
          </w:p>
        </w:tc>
        <w:tc>
          <w:tcPr>
            <w:tcW w:w="6391" w:type="dxa"/>
          </w:tcPr>
          <w:p>
            <w:pPr>
              <w:pStyle w:val="TableParagraph"/>
              <w:spacing w:line="256" w:lineRule="exact"/>
              <w:ind w:left="148"/>
              <w:jc w:val="left"/>
              <w:rPr>
                <w:sz w:val="24"/>
              </w:rPr>
            </w:pPr>
            <w:r>
              <w:rPr>
                <w:sz w:val="24"/>
              </w:rPr>
              <w:t>Apendicectomía laparoscópica</w:t>
            </w:r>
          </w:p>
        </w:tc>
        <w:tc>
          <w:tcPr>
            <w:tcW w:w="1916"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53</w:t>
            </w:r>
          </w:p>
        </w:tc>
        <w:tc>
          <w:tcPr>
            <w:tcW w:w="6391" w:type="dxa"/>
          </w:tcPr>
          <w:p>
            <w:pPr>
              <w:pStyle w:val="TableParagraph"/>
              <w:spacing w:line="256" w:lineRule="exact"/>
              <w:ind w:left="148"/>
              <w:jc w:val="left"/>
              <w:rPr>
                <w:sz w:val="24"/>
              </w:rPr>
            </w:pPr>
            <w:r>
              <w:rPr>
                <w:sz w:val="24"/>
              </w:rPr>
              <w:t>Nissen laparoscópico</w:t>
            </w:r>
          </w:p>
        </w:tc>
        <w:tc>
          <w:tcPr>
            <w:tcW w:w="1916" w:type="dxa"/>
          </w:tcPr>
          <w:p>
            <w:pPr>
              <w:pStyle w:val="TableParagraph"/>
              <w:spacing w:line="256" w:lineRule="exact"/>
              <w:ind w:right="198"/>
              <w:rPr>
                <w:sz w:val="24"/>
              </w:rPr>
            </w:pPr>
            <w:r>
              <w:rPr>
                <w:sz w:val="24"/>
              </w:rPr>
              <w:t>44,180</w:t>
            </w:r>
          </w:p>
        </w:tc>
      </w:tr>
      <w:tr>
        <w:trPr>
          <w:trHeight w:val="276" w:hRule="atLeast"/>
        </w:trPr>
        <w:tc>
          <w:tcPr>
            <w:tcW w:w="589" w:type="dxa"/>
          </w:tcPr>
          <w:p>
            <w:pPr>
              <w:pStyle w:val="TableParagraph"/>
              <w:spacing w:line="256" w:lineRule="exact"/>
              <w:ind w:left="179" w:right="128"/>
              <w:jc w:val="center"/>
              <w:rPr>
                <w:sz w:val="24"/>
              </w:rPr>
            </w:pPr>
            <w:r>
              <w:rPr>
                <w:sz w:val="24"/>
              </w:rPr>
              <w:t>54</w:t>
            </w:r>
          </w:p>
        </w:tc>
        <w:tc>
          <w:tcPr>
            <w:tcW w:w="6391" w:type="dxa"/>
          </w:tcPr>
          <w:p>
            <w:pPr>
              <w:pStyle w:val="TableParagraph"/>
              <w:spacing w:line="256" w:lineRule="exact"/>
              <w:ind w:left="148"/>
              <w:jc w:val="left"/>
              <w:rPr>
                <w:sz w:val="24"/>
              </w:rPr>
            </w:pPr>
            <w:r>
              <w:rPr>
                <w:sz w:val="24"/>
              </w:rPr>
              <w:t>Cardiomiotomía y gastropexia anterior laparoscópica</w:t>
            </w:r>
          </w:p>
        </w:tc>
        <w:tc>
          <w:tcPr>
            <w:tcW w:w="1916"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55</w:t>
            </w:r>
          </w:p>
        </w:tc>
        <w:tc>
          <w:tcPr>
            <w:tcW w:w="6391" w:type="dxa"/>
          </w:tcPr>
          <w:p>
            <w:pPr>
              <w:pStyle w:val="TableParagraph"/>
              <w:spacing w:line="256" w:lineRule="exact"/>
              <w:ind w:left="148"/>
              <w:jc w:val="left"/>
              <w:rPr>
                <w:sz w:val="24"/>
              </w:rPr>
            </w:pPr>
            <w:r>
              <w:rPr>
                <w:sz w:val="24"/>
              </w:rPr>
              <w:t>Orquidopexia unilateral laparoscópica</w:t>
            </w:r>
          </w:p>
        </w:tc>
        <w:tc>
          <w:tcPr>
            <w:tcW w:w="1916" w:type="dxa"/>
          </w:tcPr>
          <w:p>
            <w:pPr>
              <w:pStyle w:val="TableParagraph"/>
              <w:spacing w:line="256"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56</w:t>
            </w:r>
          </w:p>
        </w:tc>
        <w:tc>
          <w:tcPr>
            <w:tcW w:w="6391" w:type="dxa"/>
          </w:tcPr>
          <w:p>
            <w:pPr>
              <w:pStyle w:val="TableParagraph"/>
              <w:spacing w:line="256" w:lineRule="exact"/>
              <w:ind w:left="148"/>
              <w:jc w:val="left"/>
              <w:rPr>
                <w:sz w:val="24"/>
              </w:rPr>
            </w:pPr>
            <w:r>
              <w:rPr>
                <w:sz w:val="24"/>
              </w:rPr>
              <w:t>Orquidopexia bilateral laparoscópica</w:t>
            </w:r>
          </w:p>
        </w:tc>
        <w:tc>
          <w:tcPr>
            <w:tcW w:w="1916" w:type="dxa"/>
          </w:tcPr>
          <w:p>
            <w:pPr>
              <w:pStyle w:val="TableParagraph"/>
              <w:spacing w:line="256" w:lineRule="exact"/>
              <w:ind w:right="198"/>
              <w:rPr>
                <w:sz w:val="24"/>
              </w:rPr>
            </w:pPr>
            <w:r>
              <w:rPr>
                <w:sz w:val="24"/>
              </w:rPr>
              <w:t>39,760</w:t>
            </w:r>
          </w:p>
        </w:tc>
      </w:tr>
      <w:tr>
        <w:trPr>
          <w:trHeight w:val="275" w:hRule="atLeast"/>
        </w:trPr>
        <w:tc>
          <w:tcPr>
            <w:tcW w:w="589" w:type="dxa"/>
          </w:tcPr>
          <w:p>
            <w:pPr>
              <w:pStyle w:val="TableParagraph"/>
              <w:spacing w:line="256" w:lineRule="exact"/>
              <w:ind w:left="179" w:right="128"/>
              <w:jc w:val="center"/>
              <w:rPr>
                <w:sz w:val="24"/>
              </w:rPr>
            </w:pPr>
            <w:r>
              <w:rPr>
                <w:sz w:val="24"/>
              </w:rPr>
              <w:t>57</w:t>
            </w:r>
          </w:p>
        </w:tc>
        <w:tc>
          <w:tcPr>
            <w:tcW w:w="6391" w:type="dxa"/>
          </w:tcPr>
          <w:p>
            <w:pPr>
              <w:pStyle w:val="TableParagraph"/>
              <w:spacing w:line="256" w:lineRule="exact"/>
              <w:ind w:left="148"/>
              <w:jc w:val="left"/>
              <w:rPr>
                <w:sz w:val="24"/>
              </w:rPr>
            </w:pPr>
            <w:r>
              <w:rPr>
                <w:sz w:val="24"/>
              </w:rPr>
              <w:t>Pieloplastía video asistida</w:t>
            </w:r>
          </w:p>
        </w:tc>
        <w:tc>
          <w:tcPr>
            <w:tcW w:w="1916" w:type="dxa"/>
          </w:tcPr>
          <w:p>
            <w:pPr>
              <w:pStyle w:val="TableParagraph"/>
              <w:spacing w:line="256" w:lineRule="exact"/>
              <w:ind w:right="198"/>
              <w:rPr>
                <w:sz w:val="24"/>
              </w:rPr>
            </w:pPr>
            <w:r>
              <w:rPr>
                <w:sz w:val="24"/>
              </w:rPr>
              <w:t>39,760</w:t>
            </w:r>
          </w:p>
        </w:tc>
      </w:tr>
      <w:tr>
        <w:trPr>
          <w:trHeight w:val="275" w:hRule="atLeast"/>
        </w:trPr>
        <w:tc>
          <w:tcPr>
            <w:tcW w:w="589" w:type="dxa"/>
          </w:tcPr>
          <w:p>
            <w:pPr>
              <w:pStyle w:val="TableParagraph"/>
              <w:spacing w:line="256" w:lineRule="exact"/>
              <w:ind w:left="179" w:right="128"/>
              <w:jc w:val="center"/>
              <w:rPr>
                <w:sz w:val="24"/>
              </w:rPr>
            </w:pPr>
            <w:r>
              <w:rPr>
                <w:sz w:val="24"/>
              </w:rPr>
              <w:t>58</w:t>
            </w:r>
          </w:p>
        </w:tc>
        <w:tc>
          <w:tcPr>
            <w:tcW w:w="6391" w:type="dxa"/>
          </w:tcPr>
          <w:p>
            <w:pPr>
              <w:pStyle w:val="TableParagraph"/>
              <w:spacing w:line="256" w:lineRule="exact"/>
              <w:ind w:left="148"/>
              <w:jc w:val="left"/>
              <w:rPr>
                <w:sz w:val="24"/>
              </w:rPr>
            </w:pPr>
            <w:r>
              <w:rPr>
                <w:sz w:val="24"/>
              </w:rPr>
              <w:t>Toracoscopia diagnóstica</w:t>
            </w:r>
          </w:p>
        </w:tc>
        <w:tc>
          <w:tcPr>
            <w:tcW w:w="1916"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59</w:t>
            </w:r>
          </w:p>
        </w:tc>
        <w:tc>
          <w:tcPr>
            <w:tcW w:w="6391" w:type="dxa"/>
          </w:tcPr>
          <w:p>
            <w:pPr>
              <w:pStyle w:val="TableParagraph"/>
              <w:spacing w:line="256" w:lineRule="exact"/>
              <w:ind w:left="148"/>
              <w:jc w:val="left"/>
              <w:rPr>
                <w:sz w:val="24"/>
              </w:rPr>
            </w:pPr>
            <w:r>
              <w:rPr>
                <w:sz w:val="24"/>
              </w:rPr>
              <w:t>Colecistectomía laparoscópica</w:t>
            </w:r>
          </w:p>
        </w:tc>
        <w:tc>
          <w:tcPr>
            <w:tcW w:w="1916" w:type="dxa"/>
          </w:tcPr>
          <w:p>
            <w:pPr>
              <w:pStyle w:val="TableParagraph"/>
              <w:spacing w:line="256" w:lineRule="exact"/>
              <w:ind w:right="198"/>
              <w:rPr>
                <w:sz w:val="24"/>
              </w:rPr>
            </w:pPr>
            <w:r>
              <w:rPr>
                <w:sz w:val="24"/>
              </w:rPr>
              <w:t>44,180</w:t>
            </w:r>
          </w:p>
        </w:tc>
      </w:tr>
      <w:tr>
        <w:trPr>
          <w:trHeight w:val="270" w:hRule="atLeast"/>
        </w:trPr>
        <w:tc>
          <w:tcPr>
            <w:tcW w:w="589" w:type="dxa"/>
          </w:tcPr>
          <w:p>
            <w:pPr>
              <w:pStyle w:val="TableParagraph"/>
              <w:spacing w:line="251" w:lineRule="exact"/>
              <w:ind w:left="179" w:right="128"/>
              <w:jc w:val="center"/>
              <w:rPr>
                <w:sz w:val="24"/>
              </w:rPr>
            </w:pPr>
            <w:r>
              <w:rPr>
                <w:sz w:val="24"/>
              </w:rPr>
              <w:t>60</w:t>
            </w:r>
          </w:p>
        </w:tc>
        <w:tc>
          <w:tcPr>
            <w:tcW w:w="6391" w:type="dxa"/>
          </w:tcPr>
          <w:p>
            <w:pPr>
              <w:pStyle w:val="TableParagraph"/>
              <w:spacing w:line="251" w:lineRule="exact"/>
              <w:ind w:left="148"/>
              <w:jc w:val="left"/>
              <w:rPr>
                <w:sz w:val="24"/>
              </w:rPr>
            </w:pPr>
            <w:r>
              <w:rPr>
                <w:sz w:val="24"/>
              </w:rPr>
              <w:t>Decorticación pleural toracoscópica</w:t>
            </w:r>
          </w:p>
        </w:tc>
        <w:tc>
          <w:tcPr>
            <w:tcW w:w="1916" w:type="dxa"/>
          </w:tcPr>
          <w:p>
            <w:pPr>
              <w:pStyle w:val="TableParagraph"/>
              <w:spacing w:line="251" w:lineRule="exact"/>
              <w:ind w:right="198"/>
              <w:rPr>
                <w:sz w:val="24"/>
              </w:rPr>
            </w:pPr>
            <w:r>
              <w:rPr>
                <w:sz w:val="24"/>
              </w:rPr>
              <w:t>44,180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952"/>
        <w:gridCol w:w="1355"/>
      </w:tblGrid>
      <w:tr>
        <w:trPr>
          <w:trHeight w:val="270" w:hRule="atLeast"/>
        </w:trPr>
        <w:tc>
          <w:tcPr>
            <w:tcW w:w="589" w:type="dxa"/>
          </w:tcPr>
          <w:p>
            <w:pPr>
              <w:pStyle w:val="TableParagraph"/>
              <w:spacing w:line="251" w:lineRule="exact"/>
              <w:ind w:left="179" w:right="128"/>
              <w:jc w:val="center"/>
              <w:rPr>
                <w:sz w:val="24"/>
              </w:rPr>
            </w:pPr>
            <w:r>
              <w:rPr>
                <w:sz w:val="24"/>
              </w:rPr>
              <w:t>61</w:t>
            </w:r>
          </w:p>
        </w:tc>
        <w:tc>
          <w:tcPr>
            <w:tcW w:w="6952" w:type="dxa"/>
          </w:tcPr>
          <w:p>
            <w:pPr>
              <w:pStyle w:val="TableParagraph"/>
              <w:spacing w:line="251" w:lineRule="exact"/>
              <w:ind w:left="148"/>
              <w:jc w:val="left"/>
              <w:rPr>
                <w:sz w:val="24"/>
              </w:rPr>
            </w:pPr>
            <w:r>
              <w:rPr>
                <w:sz w:val="24"/>
              </w:rPr>
              <w:t>Aplicación de macroplastic por endoscopía</w:t>
            </w:r>
          </w:p>
        </w:tc>
        <w:tc>
          <w:tcPr>
            <w:tcW w:w="1355" w:type="dxa"/>
          </w:tcPr>
          <w:p>
            <w:pPr>
              <w:pStyle w:val="TableParagraph"/>
              <w:spacing w:line="251" w:lineRule="exact"/>
              <w:ind w:right="198"/>
              <w:rPr>
                <w:sz w:val="24"/>
              </w:rPr>
            </w:pPr>
            <w:r>
              <w:rPr>
                <w:sz w:val="24"/>
              </w:rPr>
              <w:t>33,140</w:t>
            </w:r>
          </w:p>
        </w:tc>
      </w:tr>
      <w:tr>
        <w:trPr>
          <w:trHeight w:val="276" w:hRule="atLeast"/>
        </w:trPr>
        <w:tc>
          <w:tcPr>
            <w:tcW w:w="589" w:type="dxa"/>
          </w:tcPr>
          <w:p>
            <w:pPr>
              <w:pStyle w:val="TableParagraph"/>
              <w:spacing w:line="256" w:lineRule="exact"/>
              <w:ind w:left="179" w:right="128"/>
              <w:jc w:val="center"/>
              <w:rPr>
                <w:sz w:val="24"/>
              </w:rPr>
            </w:pPr>
            <w:r>
              <w:rPr>
                <w:sz w:val="24"/>
              </w:rPr>
              <w:t>62</w:t>
            </w:r>
          </w:p>
        </w:tc>
        <w:tc>
          <w:tcPr>
            <w:tcW w:w="6952" w:type="dxa"/>
          </w:tcPr>
          <w:p>
            <w:pPr>
              <w:pStyle w:val="TableParagraph"/>
              <w:spacing w:line="256" w:lineRule="exact"/>
              <w:ind w:left="148"/>
              <w:jc w:val="left"/>
              <w:rPr>
                <w:sz w:val="24"/>
              </w:rPr>
            </w:pPr>
            <w:r>
              <w:rPr>
                <w:sz w:val="24"/>
              </w:rPr>
              <w:t>Recolocación de catéter de Tenckhoff por laparoscopía</w:t>
            </w:r>
          </w:p>
        </w:tc>
        <w:tc>
          <w:tcPr>
            <w:tcW w:w="1355" w:type="dxa"/>
          </w:tcPr>
          <w:p>
            <w:pPr>
              <w:pStyle w:val="TableParagraph"/>
              <w:spacing w:line="256" w:lineRule="exact"/>
              <w:ind w:right="198"/>
              <w:rPr>
                <w:sz w:val="24"/>
              </w:rPr>
            </w:pPr>
            <w:r>
              <w:rPr>
                <w:sz w:val="24"/>
              </w:rPr>
              <w:t>22,100</w:t>
            </w:r>
          </w:p>
        </w:tc>
      </w:tr>
      <w:tr>
        <w:trPr>
          <w:trHeight w:val="275" w:hRule="atLeast"/>
        </w:trPr>
        <w:tc>
          <w:tcPr>
            <w:tcW w:w="589" w:type="dxa"/>
          </w:tcPr>
          <w:p>
            <w:pPr>
              <w:pStyle w:val="TableParagraph"/>
              <w:spacing w:line="256" w:lineRule="exact"/>
              <w:ind w:left="179" w:right="128"/>
              <w:jc w:val="center"/>
              <w:rPr>
                <w:sz w:val="24"/>
              </w:rPr>
            </w:pPr>
            <w:r>
              <w:rPr>
                <w:sz w:val="24"/>
              </w:rPr>
              <w:t>63</w:t>
            </w:r>
          </w:p>
        </w:tc>
        <w:tc>
          <w:tcPr>
            <w:tcW w:w="6952" w:type="dxa"/>
          </w:tcPr>
          <w:p>
            <w:pPr>
              <w:pStyle w:val="TableParagraph"/>
              <w:spacing w:line="256" w:lineRule="exact"/>
              <w:ind w:left="148"/>
              <w:jc w:val="left"/>
              <w:rPr>
                <w:sz w:val="24"/>
              </w:rPr>
            </w:pPr>
            <w:r>
              <w:rPr>
                <w:sz w:val="24"/>
              </w:rPr>
              <w:t>Resección de divertículo de Meckel laparoscópico</w:t>
            </w:r>
          </w:p>
        </w:tc>
        <w:tc>
          <w:tcPr>
            <w:tcW w:w="1355"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64</w:t>
            </w:r>
          </w:p>
        </w:tc>
        <w:tc>
          <w:tcPr>
            <w:tcW w:w="6952" w:type="dxa"/>
          </w:tcPr>
          <w:p>
            <w:pPr>
              <w:pStyle w:val="TableParagraph"/>
              <w:spacing w:line="256" w:lineRule="exact"/>
              <w:ind w:left="148"/>
              <w:jc w:val="left"/>
              <w:rPr>
                <w:sz w:val="24"/>
              </w:rPr>
            </w:pPr>
            <w:r>
              <w:rPr>
                <w:sz w:val="24"/>
              </w:rPr>
              <w:t>Piloromiotomía</w:t>
            </w:r>
          </w:p>
        </w:tc>
        <w:tc>
          <w:tcPr>
            <w:tcW w:w="1355"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65</w:t>
            </w:r>
          </w:p>
        </w:tc>
        <w:tc>
          <w:tcPr>
            <w:tcW w:w="6952" w:type="dxa"/>
          </w:tcPr>
          <w:p>
            <w:pPr>
              <w:pStyle w:val="TableParagraph"/>
              <w:spacing w:line="256" w:lineRule="exact"/>
              <w:ind w:left="148"/>
              <w:jc w:val="left"/>
              <w:rPr>
                <w:sz w:val="24"/>
              </w:rPr>
            </w:pPr>
            <w:r>
              <w:rPr>
                <w:sz w:val="24"/>
              </w:rPr>
              <w:t>Broncoscopía para cuerpo extraño</w:t>
            </w:r>
          </w:p>
        </w:tc>
        <w:tc>
          <w:tcPr>
            <w:tcW w:w="1355"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179" w:right="128"/>
              <w:jc w:val="center"/>
              <w:rPr>
                <w:sz w:val="24"/>
              </w:rPr>
            </w:pPr>
            <w:r>
              <w:rPr>
                <w:sz w:val="24"/>
              </w:rPr>
              <w:t>66</w:t>
            </w:r>
          </w:p>
        </w:tc>
        <w:tc>
          <w:tcPr>
            <w:tcW w:w="6952" w:type="dxa"/>
          </w:tcPr>
          <w:p>
            <w:pPr>
              <w:pStyle w:val="TableParagraph"/>
              <w:spacing w:line="256" w:lineRule="exact"/>
              <w:ind w:left="148"/>
              <w:jc w:val="left"/>
              <w:rPr>
                <w:sz w:val="24"/>
              </w:rPr>
            </w:pPr>
            <w:r>
              <w:rPr>
                <w:sz w:val="24"/>
              </w:rPr>
              <w:t>Cistoscopía flexible</w:t>
            </w:r>
          </w:p>
        </w:tc>
        <w:tc>
          <w:tcPr>
            <w:tcW w:w="1355" w:type="dxa"/>
          </w:tcPr>
          <w:p>
            <w:pPr>
              <w:pStyle w:val="TableParagraph"/>
              <w:spacing w:line="256" w:lineRule="exact"/>
              <w:ind w:right="198"/>
              <w:rPr>
                <w:sz w:val="24"/>
              </w:rPr>
            </w:pPr>
            <w:r>
              <w:rPr>
                <w:sz w:val="24"/>
              </w:rPr>
              <w:t>22,100</w:t>
            </w:r>
          </w:p>
        </w:tc>
      </w:tr>
      <w:tr>
        <w:trPr>
          <w:trHeight w:val="276" w:hRule="atLeast"/>
        </w:trPr>
        <w:tc>
          <w:tcPr>
            <w:tcW w:w="589" w:type="dxa"/>
          </w:tcPr>
          <w:p>
            <w:pPr>
              <w:pStyle w:val="TableParagraph"/>
              <w:spacing w:line="256" w:lineRule="exact"/>
              <w:ind w:left="179" w:right="128"/>
              <w:jc w:val="center"/>
              <w:rPr>
                <w:sz w:val="24"/>
              </w:rPr>
            </w:pPr>
            <w:r>
              <w:rPr>
                <w:sz w:val="24"/>
              </w:rPr>
              <w:t>67</w:t>
            </w:r>
          </w:p>
        </w:tc>
        <w:tc>
          <w:tcPr>
            <w:tcW w:w="6952" w:type="dxa"/>
          </w:tcPr>
          <w:p>
            <w:pPr>
              <w:pStyle w:val="TableParagraph"/>
              <w:spacing w:line="256" w:lineRule="exact"/>
              <w:ind w:left="148"/>
              <w:jc w:val="left"/>
              <w:rPr>
                <w:sz w:val="24"/>
              </w:rPr>
            </w:pPr>
            <w:r>
              <w:rPr>
                <w:sz w:val="24"/>
              </w:rPr>
              <w:t>Reimplante uretero-vesical laparoscópico bilateral</w:t>
            </w:r>
          </w:p>
        </w:tc>
        <w:tc>
          <w:tcPr>
            <w:tcW w:w="1355" w:type="dxa"/>
          </w:tcPr>
          <w:p>
            <w:pPr>
              <w:pStyle w:val="TableParagraph"/>
              <w:spacing w:line="256" w:lineRule="exact"/>
              <w:ind w:right="198"/>
              <w:rPr>
                <w:sz w:val="24"/>
              </w:rPr>
            </w:pPr>
            <w:r>
              <w:rPr>
                <w:sz w:val="24"/>
              </w:rPr>
              <w:t>44,180</w:t>
            </w:r>
          </w:p>
        </w:tc>
      </w:tr>
      <w:tr>
        <w:trPr>
          <w:trHeight w:val="275" w:hRule="atLeast"/>
        </w:trPr>
        <w:tc>
          <w:tcPr>
            <w:tcW w:w="589" w:type="dxa"/>
          </w:tcPr>
          <w:p>
            <w:pPr>
              <w:pStyle w:val="TableParagraph"/>
              <w:spacing w:line="256" w:lineRule="exact"/>
              <w:ind w:left="179" w:right="128"/>
              <w:jc w:val="center"/>
              <w:rPr>
                <w:sz w:val="24"/>
              </w:rPr>
            </w:pPr>
            <w:r>
              <w:rPr>
                <w:sz w:val="24"/>
              </w:rPr>
              <w:t>68</w:t>
            </w:r>
          </w:p>
        </w:tc>
        <w:tc>
          <w:tcPr>
            <w:tcW w:w="6952" w:type="dxa"/>
          </w:tcPr>
          <w:p>
            <w:pPr>
              <w:pStyle w:val="TableParagraph"/>
              <w:spacing w:line="256" w:lineRule="exact"/>
              <w:ind w:left="148"/>
              <w:jc w:val="left"/>
              <w:rPr>
                <w:sz w:val="24"/>
              </w:rPr>
            </w:pPr>
            <w:r>
              <w:rPr>
                <w:sz w:val="24"/>
              </w:rPr>
              <w:t>Reimplante uretero-vesical laparoscópico unilateral</w:t>
            </w:r>
          </w:p>
        </w:tc>
        <w:tc>
          <w:tcPr>
            <w:tcW w:w="1355" w:type="dxa"/>
          </w:tcPr>
          <w:p>
            <w:pPr>
              <w:pStyle w:val="TableParagraph"/>
              <w:spacing w:line="256" w:lineRule="exact"/>
              <w:ind w:right="198"/>
              <w:rPr>
                <w:sz w:val="24"/>
              </w:rPr>
            </w:pPr>
            <w:r>
              <w:rPr>
                <w:sz w:val="24"/>
              </w:rPr>
              <w:t>33,140</w:t>
            </w:r>
          </w:p>
        </w:tc>
      </w:tr>
      <w:tr>
        <w:trPr>
          <w:trHeight w:val="275" w:hRule="atLeast"/>
        </w:trPr>
        <w:tc>
          <w:tcPr>
            <w:tcW w:w="589" w:type="dxa"/>
          </w:tcPr>
          <w:p>
            <w:pPr>
              <w:pStyle w:val="TableParagraph"/>
              <w:spacing w:line="256" w:lineRule="exact"/>
              <w:ind w:left="179" w:right="128"/>
              <w:jc w:val="center"/>
              <w:rPr>
                <w:sz w:val="24"/>
              </w:rPr>
            </w:pPr>
            <w:r>
              <w:rPr>
                <w:sz w:val="24"/>
              </w:rPr>
              <w:t>69</w:t>
            </w:r>
          </w:p>
        </w:tc>
        <w:tc>
          <w:tcPr>
            <w:tcW w:w="6952" w:type="dxa"/>
          </w:tcPr>
          <w:p>
            <w:pPr>
              <w:pStyle w:val="TableParagraph"/>
              <w:spacing w:line="256" w:lineRule="exact"/>
              <w:ind w:left="148"/>
              <w:jc w:val="left"/>
              <w:rPr>
                <w:sz w:val="24"/>
              </w:rPr>
            </w:pPr>
            <w:r>
              <w:rPr>
                <w:sz w:val="24"/>
              </w:rPr>
              <w:t>Venodisección para colocar catéter vascular venoso o umbilical</w:t>
            </w:r>
          </w:p>
        </w:tc>
        <w:tc>
          <w:tcPr>
            <w:tcW w:w="1355" w:type="dxa"/>
          </w:tcPr>
          <w:p>
            <w:pPr>
              <w:pStyle w:val="TableParagraph"/>
              <w:spacing w:line="256" w:lineRule="exact"/>
              <w:ind w:right="198"/>
              <w:rPr>
                <w:sz w:val="24"/>
              </w:rPr>
            </w:pPr>
            <w:r>
              <w:rPr>
                <w:sz w:val="24"/>
              </w:rPr>
              <w:t>4,400</w:t>
            </w:r>
          </w:p>
        </w:tc>
      </w:tr>
      <w:tr>
        <w:trPr>
          <w:trHeight w:val="275" w:hRule="atLeast"/>
        </w:trPr>
        <w:tc>
          <w:tcPr>
            <w:tcW w:w="589" w:type="dxa"/>
          </w:tcPr>
          <w:p>
            <w:pPr>
              <w:pStyle w:val="TableParagraph"/>
              <w:spacing w:line="256" w:lineRule="exact"/>
              <w:ind w:left="179" w:right="128"/>
              <w:jc w:val="center"/>
              <w:rPr>
                <w:sz w:val="24"/>
              </w:rPr>
            </w:pPr>
            <w:r>
              <w:rPr>
                <w:sz w:val="24"/>
              </w:rPr>
              <w:t>70</w:t>
            </w:r>
          </w:p>
        </w:tc>
        <w:tc>
          <w:tcPr>
            <w:tcW w:w="6952" w:type="dxa"/>
          </w:tcPr>
          <w:p>
            <w:pPr>
              <w:pStyle w:val="TableParagraph"/>
              <w:spacing w:line="256" w:lineRule="exact"/>
              <w:ind w:left="148"/>
              <w:jc w:val="left"/>
              <w:rPr>
                <w:sz w:val="24"/>
              </w:rPr>
            </w:pPr>
            <w:r>
              <w:rPr>
                <w:sz w:val="24"/>
              </w:rPr>
              <w:t>Arteriopunción para colocar catéter vascular</w:t>
            </w:r>
          </w:p>
        </w:tc>
        <w:tc>
          <w:tcPr>
            <w:tcW w:w="1355" w:type="dxa"/>
          </w:tcPr>
          <w:p>
            <w:pPr>
              <w:pStyle w:val="TableParagraph"/>
              <w:spacing w:line="256" w:lineRule="exact"/>
              <w:ind w:right="198"/>
              <w:rPr>
                <w:sz w:val="24"/>
              </w:rPr>
            </w:pPr>
            <w:r>
              <w:rPr>
                <w:sz w:val="24"/>
              </w:rPr>
              <w:t>4,400</w:t>
            </w:r>
          </w:p>
        </w:tc>
      </w:tr>
      <w:tr>
        <w:trPr>
          <w:trHeight w:val="276" w:hRule="atLeast"/>
        </w:trPr>
        <w:tc>
          <w:tcPr>
            <w:tcW w:w="589" w:type="dxa"/>
          </w:tcPr>
          <w:p>
            <w:pPr>
              <w:pStyle w:val="TableParagraph"/>
              <w:spacing w:line="256" w:lineRule="exact"/>
              <w:ind w:left="179" w:right="128"/>
              <w:jc w:val="center"/>
              <w:rPr>
                <w:sz w:val="24"/>
              </w:rPr>
            </w:pPr>
            <w:r>
              <w:rPr>
                <w:sz w:val="24"/>
              </w:rPr>
              <w:t>71</w:t>
            </w:r>
          </w:p>
        </w:tc>
        <w:tc>
          <w:tcPr>
            <w:tcW w:w="6952" w:type="dxa"/>
          </w:tcPr>
          <w:p>
            <w:pPr>
              <w:pStyle w:val="TableParagraph"/>
              <w:spacing w:line="256" w:lineRule="exact"/>
              <w:ind w:left="148"/>
              <w:jc w:val="left"/>
              <w:rPr>
                <w:sz w:val="24"/>
              </w:rPr>
            </w:pPr>
            <w:r>
              <w:rPr>
                <w:sz w:val="24"/>
              </w:rPr>
              <w:t>Venodisección</w:t>
            </w:r>
          </w:p>
        </w:tc>
        <w:tc>
          <w:tcPr>
            <w:tcW w:w="1355" w:type="dxa"/>
          </w:tcPr>
          <w:p>
            <w:pPr>
              <w:pStyle w:val="TableParagraph"/>
              <w:spacing w:line="256" w:lineRule="exact"/>
              <w:ind w:right="198"/>
              <w:rPr>
                <w:sz w:val="24"/>
              </w:rPr>
            </w:pPr>
            <w:r>
              <w:rPr>
                <w:sz w:val="24"/>
              </w:rPr>
              <w:t>4,400</w:t>
            </w:r>
          </w:p>
        </w:tc>
      </w:tr>
      <w:tr>
        <w:trPr>
          <w:trHeight w:val="276" w:hRule="atLeast"/>
        </w:trPr>
        <w:tc>
          <w:tcPr>
            <w:tcW w:w="589" w:type="dxa"/>
          </w:tcPr>
          <w:p>
            <w:pPr>
              <w:pStyle w:val="TableParagraph"/>
              <w:spacing w:line="256" w:lineRule="exact"/>
              <w:ind w:left="179" w:right="128"/>
              <w:jc w:val="center"/>
              <w:rPr>
                <w:sz w:val="24"/>
              </w:rPr>
            </w:pPr>
            <w:r>
              <w:rPr>
                <w:sz w:val="24"/>
              </w:rPr>
              <w:t>72</w:t>
            </w:r>
          </w:p>
        </w:tc>
        <w:tc>
          <w:tcPr>
            <w:tcW w:w="6952" w:type="dxa"/>
          </w:tcPr>
          <w:p>
            <w:pPr>
              <w:pStyle w:val="TableParagraph"/>
              <w:spacing w:line="256" w:lineRule="exact"/>
              <w:ind w:left="148"/>
              <w:jc w:val="left"/>
              <w:rPr>
                <w:sz w:val="24"/>
              </w:rPr>
            </w:pPr>
            <w:r>
              <w:rPr>
                <w:sz w:val="24"/>
              </w:rPr>
              <w:t>Colocación de catéter intracraneal (trepanación)</w:t>
            </w:r>
          </w:p>
        </w:tc>
        <w:tc>
          <w:tcPr>
            <w:tcW w:w="1355" w:type="dxa"/>
          </w:tcPr>
          <w:p>
            <w:pPr>
              <w:pStyle w:val="TableParagraph"/>
              <w:spacing w:line="256" w:lineRule="exact"/>
              <w:ind w:right="198"/>
              <w:rPr>
                <w:sz w:val="24"/>
              </w:rPr>
            </w:pPr>
            <w:r>
              <w:rPr>
                <w:sz w:val="24"/>
              </w:rPr>
              <w:t>11,040</w:t>
            </w:r>
          </w:p>
        </w:tc>
      </w:tr>
      <w:tr>
        <w:trPr>
          <w:trHeight w:val="276" w:hRule="atLeast"/>
        </w:trPr>
        <w:tc>
          <w:tcPr>
            <w:tcW w:w="589" w:type="dxa"/>
          </w:tcPr>
          <w:p>
            <w:pPr>
              <w:pStyle w:val="TableParagraph"/>
              <w:spacing w:line="256" w:lineRule="exact"/>
              <w:ind w:left="179" w:right="128"/>
              <w:jc w:val="center"/>
              <w:rPr>
                <w:sz w:val="24"/>
              </w:rPr>
            </w:pPr>
            <w:r>
              <w:rPr>
                <w:sz w:val="24"/>
              </w:rPr>
              <w:t>73</w:t>
            </w:r>
          </w:p>
        </w:tc>
        <w:tc>
          <w:tcPr>
            <w:tcW w:w="6952" w:type="dxa"/>
          </w:tcPr>
          <w:p>
            <w:pPr>
              <w:pStyle w:val="TableParagraph"/>
              <w:spacing w:line="256" w:lineRule="exact"/>
              <w:ind w:left="148"/>
              <w:jc w:val="left"/>
              <w:rPr>
                <w:sz w:val="24"/>
              </w:rPr>
            </w:pPr>
            <w:r>
              <w:rPr>
                <w:sz w:val="24"/>
              </w:rPr>
              <w:t>Diálisis peritoneal</w:t>
            </w:r>
          </w:p>
        </w:tc>
        <w:tc>
          <w:tcPr>
            <w:tcW w:w="1355" w:type="dxa"/>
          </w:tcPr>
          <w:p>
            <w:pPr>
              <w:pStyle w:val="TableParagraph"/>
              <w:spacing w:line="256" w:lineRule="exact"/>
              <w:ind w:right="198"/>
              <w:rPr>
                <w:sz w:val="24"/>
              </w:rPr>
            </w:pPr>
            <w:r>
              <w:rPr>
                <w:sz w:val="24"/>
              </w:rPr>
              <w:t>6,620</w:t>
            </w:r>
          </w:p>
        </w:tc>
      </w:tr>
      <w:tr>
        <w:trPr>
          <w:trHeight w:val="276" w:hRule="atLeast"/>
        </w:trPr>
        <w:tc>
          <w:tcPr>
            <w:tcW w:w="589" w:type="dxa"/>
          </w:tcPr>
          <w:p>
            <w:pPr>
              <w:pStyle w:val="TableParagraph"/>
              <w:spacing w:line="256" w:lineRule="exact"/>
              <w:ind w:left="179" w:right="128"/>
              <w:jc w:val="center"/>
              <w:rPr>
                <w:sz w:val="24"/>
              </w:rPr>
            </w:pPr>
            <w:r>
              <w:rPr>
                <w:sz w:val="24"/>
              </w:rPr>
              <w:t>74</w:t>
            </w:r>
          </w:p>
        </w:tc>
        <w:tc>
          <w:tcPr>
            <w:tcW w:w="6952" w:type="dxa"/>
          </w:tcPr>
          <w:p>
            <w:pPr>
              <w:pStyle w:val="TableParagraph"/>
              <w:spacing w:line="256" w:lineRule="exact"/>
              <w:ind w:left="148"/>
              <w:jc w:val="left"/>
              <w:rPr>
                <w:sz w:val="24"/>
              </w:rPr>
            </w:pPr>
            <w:r>
              <w:rPr>
                <w:sz w:val="24"/>
              </w:rPr>
              <w:t>Colocación de diálisis peritoneal (rígido)</w:t>
            </w:r>
          </w:p>
        </w:tc>
        <w:tc>
          <w:tcPr>
            <w:tcW w:w="1355" w:type="dxa"/>
          </w:tcPr>
          <w:p>
            <w:pPr>
              <w:pStyle w:val="TableParagraph"/>
              <w:spacing w:line="256" w:lineRule="exact"/>
              <w:ind w:right="198"/>
              <w:rPr>
                <w:sz w:val="24"/>
              </w:rPr>
            </w:pPr>
            <w:r>
              <w:rPr>
                <w:sz w:val="24"/>
              </w:rPr>
              <w:t>6,620</w:t>
            </w:r>
          </w:p>
        </w:tc>
      </w:tr>
      <w:tr>
        <w:trPr>
          <w:trHeight w:val="276" w:hRule="atLeast"/>
        </w:trPr>
        <w:tc>
          <w:tcPr>
            <w:tcW w:w="589" w:type="dxa"/>
          </w:tcPr>
          <w:p>
            <w:pPr>
              <w:pStyle w:val="TableParagraph"/>
              <w:spacing w:line="256" w:lineRule="exact"/>
              <w:ind w:left="179" w:right="128"/>
              <w:jc w:val="center"/>
              <w:rPr>
                <w:sz w:val="24"/>
              </w:rPr>
            </w:pPr>
            <w:r>
              <w:rPr>
                <w:sz w:val="24"/>
              </w:rPr>
              <w:t>75</w:t>
            </w:r>
          </w:p>
        </w:tc>
        <w:tc>
          <w:tcPr>
            <w:tcW w:w="6952" w:type="dxa"/>
          </w:tcPr>
          <w:p>
            <w:pPr>
              <w:pStyle w:val="TableParagraph"/>
              <w:spacing w:line="256" w:lineRule="exact"/>
              <w:ind w:left="148"/>
              <w:jc w:val="left"/>
              <w:rPr>
                <w:sz w:val="24"/>
              </w:rPr>
            </w:pPr>
            <w:r>
              <w:rPr>
                <w:sz w:val="24"/>
              </w:rPr>
              <w:t>Intubación endotraqueal</w:t>
            </w:r>
          </w:p>
        </w:tc>
        <w:tc>
          <w:tcPr>
            <w:tcW w:w="1355" w:type="dxa"/>
          </w:tcPr>
          <w:p>
            <w:pPr>
              <w:pStyle w:val="TableParagraph"/>
              <w:spacing w:line="256" w:lineRule="exact"/>
              <w:ind w:right="198"/>
              <w:rPr>
                <w:sz w:val="24"/>
              </w:rPr>
            </w:pPr>
            <w:r>
              <w:rPr>
                <w:sz w:val="24"/>
              </w:rPr>
              <w:t>3,300</w:t>
            </w:r>
          </w:p>
        </w:tc>
      </w:tr>
      <w:tr>
        <w:trPr>
          <w:trHeight w:val="275" w:hRule="atLeast"/>
        </w:trPr>
        <w:tc>
          <w:tcPr>
            <w:tcW w:w="589" w:type="dxa"/>
          </w:tcPr>
          <w:p>
            <w:pPr>
              <w:pStyle w:val="TableParagraph"/>
              <w:spacing w:line="256" w:lineRule="exact"/>
              <w:ind w:left="179" w:right="128"/>
              <w:jc w:val="center"/>
              <w:rPr>
                <w:sz w:val="24"/>
              </w:rPr>
            </w:pPr>
            <w:r>
              <w:rPr>
                <w:sz w:val="24"/>
              </w:rPr>
              <w:t>76</w:t>
            </w:r>
          </w:p>
        </w:tc>
        <w:tc>
          <w:tcPr>
            <w:tcW w:w="6952" w:type="dxa"/>
          </w:tcPr>
          <w:p>
            <w:pPr>
              <w:pStyle w:val="TableParagraph"/>
              <w:spacing w:line="256" w:lineRule="exact"/>
              <w:ind w:left="148"/>
              <w:jc w:val="left"/>
              <w:rPr>
                <w:sz w:val="24"/>
              </w:rPr>
            </w:pPr>
            <w:r>
              <w:rPr>
                <w:sz w:val="24"/>
              </w:rPr>
              <w:t>Biopsias cutáneas</w:t>
            </w:r>
          </w:p>
        </w:tc>
        <w:tc>
          <w:tcPr>
            <w:tcW w:w="1355" w:type="dxa"/>
          </w:tcPr>
          <w:p>
            <w:pPr>
              <w:pStyle w:val="TableParagraph"/>
              <w:spacing w:line="256" w:lineRule="exact"/>
              <w:ind w:right="198"/>
              <w:rPr>
                <w:sz w:val="24"/>
              </w:rPr>
            </w:pPr>
            <w:r>
              <w:rPr>
                <w:sz w:val="24"/>
              </w:rPr>
              <w:t>3,300</w:t>
            </w:r>
          </w:p>
        </w:tc>
      </w:tr>
      <w:tr>
        <w:trPr>
          <w:trHeight w:val="276" w:hRule="atLeast"/>
        </w:trPr>
        <w:tc>
          <w:tcPr>
            <w:tcW w:w="589" w:type="dxa"/>
          </w:tcPr>
          <w:p>
            <w:pPr>
              <w:pStyle w:val="TableParagraph"/>
              <w:spacing w:line="256" w:lineRule="exact"/>
              <w:ind w:left="179" w:right="128"/>
              <w:jc w:val="center"/>
              <w:rPr>
                <w:sz w:val="24"/>
              </w:rPr>
            </w:pPr>
            <w:r>
              <w:rPr>
                <w:sz w:val="24"/>
              </w:rPr>
              <w:t>77</w:t>
            </w:r>
          </w:p>
        </w:tc>
        <w:tc>
          <w:tcPr>
            <w:tcW w:w="6952" w:type="dxa"/>
          </w:tcPr>
          <w:p>
            <w:pPr>
              <w:pStyle w:val="TableParagraph"/>
              <w:spacing w:line="256" w:lineRule="exact"/>
              <w:ind w:left="148"/>
              <w:jc w:val="left"/>
              <w:rPr>
                <w:sz w:val="24"/>
              </w:rPr>
            </w:pPr>
            <w:r>
              <w:rPr>
                <w:sz w:val="24"/>
              </w:rPr>
              <w:t>Plastía diafragmática por toracoscopia</w:t>
            </w:r>
          </w:p>
        </w:tc>
        <w:tc>
          <w:tcPr>
            <w:tcW w:w="1355" w:type="dxa"/>
          </w:tcPr>
          <w:p>
            <w:pPr>
              <w:pStyle w:val="TableParagraph"/>
              <w:spacing w:line="256" w:lineRule="exact"/>
              <w:ind w:right="198"/>
              <w:rPr>
                <w:sz w:val="24"/>
              </w:rPr>
            </w:pPr>
            <w:r>
              <w:rPr>
                <w:sz w:val="24"/>
              </w:rPr>
              <w:t>42,080</w:t>
            </w:r>
          </w:p>
        </w:tc>
      </w:tr>
      <w:tr>
        <w:trPr>
          <w:trHeight w:val="275" w:hRule="atLeast"/>
        </w:trPr>
        <w:tc>
          <w:tcPr>
            <w:tcW w:w="589" w:type="dxa"/>
          </w:tcPr>
          <w:p>
            <w:pPr>
              <w:pStyle w:val="TableParagraph"/>
              <w:spacing w:line="256" w:lineRule="exact"/>
              <w:ind w:left="179" w:right="128"/>
              <w:jc w:val="center"/>
              <w:rPr>
                <w:sz w:val="24"/>
              </w:rPr>
            </w:pPr>
            <w:r>
              <w:rPr>
                <w:sz w:val="24"/>
              </w:rPr>
              <w:t>78</w:t>
            </w:r>
          </w:p>
        </w:tc>
        <w:tc>
          <w:tcPr>
            <w:tcW w:w="6952" w:type="dxa"/>
          </w:tcPr>
          <w:p>
            <w:pPr>
              <w:pStyle w:val="TableParagraph"/>
              <w:spacing w:line="256" w:lineRule="exact"/>
              <w:ind w:left="148"/>
              <w:jc w:val="left"/>
              <w:rPr>
                <w:sz w:val="24"/>
              </w:rPr>
            </w:pPr>
            <w:r>
              <w:rPr>
                <w:sz w:val="24"/>
              </w:rPr>
              <w:t>Plastía de frenillo lingual</w:t>
            </w:r>
          </w:p>
        </w:tc>
        <w:tc>
          <w:tcPr>
            <w:tcW w:w="1355" w:type="dxa"/>
          </w:tcPr>
          <w:p>
            <w:pPr>
              <w:pStyle w:val="TableParagraph"/>
              <w:spacing w:line="256" w:lineRule="exact"/>
              <w:ind w:right="198"/>
              <w:rPr>
                <w:sz w:val="24"/>
              </w:rPr>
            </w:pPr>
            <w:r>
              <w:rPr>
                <w:sz w:val="24"/>
              </w:rPr>
              <w:t>11,780</w:t>
            </w:r>
          </w:p>
        </w:tc>
      </w:tr>
      <w:tr>
        <w:trPr>
          <w:trHeight w:val="276" w:hRule="atLeast"/>
        </w:trPr>
        <w:tc>
          <w:tcPr>
            <w:tcW w:w="589" w:type="dxa"/>
          </w:tcPr>
          <w:p>
            <w:pPr>
              <w:pStyle w:val="TableParagraph"/>
              <w:spacing w:line="256" w:lineRule="exact"/>
              <w:ind w:left="179" w:right="128"/>
              <w:jc w:val="center"/>
              <w:rPr>
                <w:sz w:val="24"/>
              </w:rPr>
            </w:pPr>
            <w:r>
              <w:rPr>
                <w:sz w:val="24"/>
              </w:rPr>
              <w:t>79</w:t>
            </w:r>
          </w:p>
        </w:tc>
        <w:tc>
          <w:tcPr>
            <w:tcW w:w="6952" w:type="dxa"/>
          </w:tcPr>
          <w:p>
            <w:pPr>
              <w:pStyle w:val="TableParagraph"/>
              <w:spacing w:line="256" w:lineRule="exact"/>
              <w:ind w:left="148"/>
              <w:jc w:val="left"/>
              <w:rPr>
                <w:sz w:val="24"/>
              </w:rPr>
            </w:pPr>
            <w:r>
              <w:rPr>
                <w:sz w:val="24"/>
              </w:rPr>
              <w:t>Descenso endorectal</w:t>
            </w:r>
          </w:p>
        </w:tc>
        <w:tc>
          <w:tcPr>
            <w:tcW w:w="1355" w:type="dxa"/>
          </w:tcPr>
          <w:p>
            <w:pPr>
              <w:pStyle w:val="TableParagraph"/>
              <w:spacing w:line="256" w:lineRule="exact"/>
              <w:ind w:right="198"/>
              <w:rPr>
                <w:sz w:val="24"/>
              </w:rPr>
            </w:pPr>
            <w:r>
              <w:rPr>
                <w:sz w:val="24"/>
              </w:rPr>
              <w:t>53,040</w:t>
            </w:r>
          </w:p>
        </w:tc>
      </w:tr>
      <w:tr>
        <w:trPr>
          <w:trHeight w:val="276" w:hRule="atLeast"/>
        </w:trPr>
        <w:tc>
          <w:tcPr>
            <w:tcW w:w="589" w:type="dxa"/>
          </w:tcPr>
          <w:p>
            <w:pPr>
              <w:pStyle w:val="TableParagraph"/>
              <w:spacing w:line="256" w:lineRule="exact"/>
              <w:ind w:left="179" w:right="128"/>
              <w:jc w:val="center"/>
              <w:rPr>
                <w:sz w:val="24"/>
              </w:rPr>
            </w:pPr>
            <w:r>
              <w:rPr>
                <w:sz w:val="24"/>
              </w:rPr>
              <w:t>80</w:t>
            </w:r>
          </w:p>
        </w:tc>
        <w:tc>
          <w:tcPr>
            <w:tcW w:w="6952" w:type="dxa"/>
          </w:tcPr>
          <w:p>
            <w:pPr>
              <w:pStyle w:val="TableParagraph"/>
              <w:spacing w:line="256" w:lineRule="exact"/>
              <w:ind w:left="148"/>
              <w:jc w:val="left"/>
              <w:rPr>
                <w:sz w:val="24"/>
              </w:rPr>
            </w:pPr>
            <w:r>
              <w:rPr>
                <w:sz w:val="24"/>
              </w:rPr>
              <w:t>Colocación de catéter puerto</w:t>
            </w:r>
          </w:p>
        </w:tc>
        <w:tc>
          <w:tcPr>
            <w:tcW w:w="1355" w:type="dxa"/>
          </w:tcPr>
          <w:p>
            <w:pPr>
              <w:pStyle w:val="TableParagraph"/>
              <w:spacing w:line="256" w:lineRule="exact"/>
              <w:ind w:right="198"/>
              <w:rPr>
                <w:sz w:val="24"/>
              </w:rPr>
            </w:pPr>
            <w:r>
              <w:rPr>
                <w:sz w:val="24"/>
              </w:rPr>
              <w:t>11,780</w:t>
            </w:r>
          </w:p>
        </w:tc>
      </w:tr>
      <w:tr>
        <w:trPr>
          <w:trHeight w:val="275" w:hRule="atLeast"/>
        </w:trPr>
        <w:tc>
          <w:tcPr>
            <w:tcW w:w="589" w:type="dxa"/>
          </w:tcPr>
          <w:p>
            <w:pPr>
              <w:pStyle w:val="TableParagraph"/>
              <w:spacing w:line="256" w:lineRule="exact"/>
              <w:ind w:left="179" w:right="128"/>
              <w:jc w:val="center"/>
              <w:rPr>
                <w:sz w:val="24"/>
              </w:rPr>
            </w:pPr>
            <w:r>
              <w:rPr>
                <w:sz w:val="24"/>
              </w:rPr>
              <w:t>81</w:t>
            </w:r>
          </w:p>
        </w:tc>
        <w:tc>
          <w:tcPr>
            <w:tcW w:w="6952" w:type="dxa"/>
          </w:tcPr>
          <w:p>
            <w:pPr>
              <w:pStyle w:val="TableParagraph"/>
              <w:spacing w:line="256" w:lineRule="exact"/>
              <w:ind w:left="148"/>
              <w:jc w:val="left"/>
              <w:rPr>
                <w:sz w:val="24"/>
              </w:rPr>
            </w:pPr>
            <w:r>
              <w:rPr>
                <w:sz w:val="24"/>
              </w:rPr>
              <w:t>Dilatación esofágica</w:t>
            </w:r>
          </w:p>
        </w:tc>
        <w:tc>
          <w:tcPr>
            <w:tcW w:w="1355" w:type="dxa"/>
          </w:tcPr>
          <w:p>
            <w:pPr>
              <w:pStyle w:val="TableParagraph"/>
              <w:spacing w:line="256" w:lineRule="exact"/>
              <w:ind w:right="198"/>
              <w:rPr>
                <w:sz w:val="24"/>
              </w:rPr>
            </w:pPr>
            <w:r>
              <w:rPr>
                <w:sz w:val="24"/>
              </w:rPr>
              <w:t>5,900</w:t>
            </w:r>
          </w:p>
        </w:tc>
      </w:tr>
      <w:tr>
        <w:trPr>
          <w:trHeight w:val="276" w:hRule="atLeast"/>
        </w:trPr>
        <w:tc>
          <w:tcPr>
            <w:tcW w:w="589" w:type="dxa"/>
          </w:tcPr>
          <w:p>
            <w:pPr>
              <w:pStyle w:val="TableParagraph"/>
              <w:spacing w:line="256" w:lineRule="exact"/>
              <w:ind w:left="179" w:right="128"/>
              <w:jc w:val="center"/>
              <w:rPr>
                <w:sz w:val="24"/>
              </w:rPr>
            </w:pPr>
            <w:r>
              <w:rPr>
                <w:sz w:val="24"/>
              </w:rPr>
              <w:t>82</w:t>
            </w:r>
          </w:p>
        </w:tc>
        <w:tc>
          <w:tcPr>
            <w:tcW w:w="6952" w:type="dxa"/>
          </w:tcPr>
          <w:p>
            <w:pPr>
              <w:pStyle w:val="TableParagraph"/>
              <w:spacing w:line="256" w:lineRule="exact"/>
              <w:ind w:left="148"/>
              <w:jc w:val="left"/>
              <w:rPr>
                <w:sz w:val="24"/>
              </w:rPr>
            </w:pPr>
            <w:r>
              <w:rPr>
                <w:sz w:val="24"/>
              </w:rPr>
              <w:t>Dilatación uretrales</w:t>
            </w:r>
          </w:p>
        </w:tc>
        <w:tc>
          <w:tcPr>
            <w:tcW w:w="1355" w:type="dxa"/>
          </w:tcPr>
          <w:p>
            <w:pPr>
              <w:pStyle w:val="TableParagraph"/>
              <w:spacing w:line="256" w:lineRule="exact"/>
              <w:ind w:right="198"/>
              <w:rPr>
                <w:sz w:val="24"/>
              </w:rPr>
            </w:pPr>
            <w:r>
              <w:rPr>
                <w:sz w:val="24"/>
              </w:rPr>
              <w:t>5,900</w:t>
            </w:r>
          </w:p>
        </w:tc>
      </w:tr>
      <w:tr>
        <w:trPr>
          <w:trHeight w:val="275" w:hRule="atLeast"/>
        </w:trPr>
        <w:tc>
          <w:tcPr>
            <w:tcW w:w="589" w:type="dxa"/>
          </w:tcPr>
          <w:p>
            <w:pPr>
              <w:pStyle w:val="TableParagraph"/>
              <w:spacing w:line="256" w:lineRule="exact"/>
              <w:ind w:left="179" w:right="128"/>
              <w:jc w:val="center"/>
              <w:rPr>
                <w:sz w:val="24"/>
              </w:rPr>
            </w:pPr>
            <w:r>
              <w:rPr>
                <w:sz w:val="24"/>
              </w:rPr>
              <w:t>83</w:t>
            </w:r>
          </w:p>
        </w:tc>
        <w:tc>
          <w:tcPr>
            <w:tcW w:w="6952" w:type="dxa"/>
          </w:tcPr>
          <w:p>
            <w:pPr>
              <w:pStyle w:val="TableParagraph"/>
              <w:spacing w:line="256" w:lineRule="exact"/>
              <w:ind w:left="148"/>
              <w:jc w:val="left"/>
              <w:rPr>
                <w:sz w:val="24"/>
              </w:rPr>
            </w:pPr>
            <w:r>
              <w:rPr>
                <w:sz w:val="24"/>
              </w:rPr>
              <w:t>Fistula gastrocutánea cierre</w:t>
            </w:r>
          </w:p>
        </w:tc>
        <w:tc>
          <w:tcPr>
            <w:tcW w:w="1355" w:type="dxa"/>
          </w:tcPr>
          <w:p>
            <w:pPr>
              <w:pStyle w:val="TableParagraph"/>
              <w:spacing w:line="256" w:lineRule="exact"/>
              <w:ind w:right="198"/>
              <w:rPr>
                <w:sz w:val="24"/>
              </w:rPr>
            </w:pPr>
            <w:r>
              <w:rPr>
                <w:sz w:val="24"/>
              </w:rPr>
              <w:t>17,680</w:t>
            </w:r>
          </w:p>
        </w:tc>
      </w:tr>
      <w:tr>
        <w:trPr>
          <w:trHeight w:val="276" w:hRule="atLeast"/>
        </w:trPr>
        <w:tc>
          <w:tcPr>
            <w:tcW w:w="589" w:type="dxa"/>
          </w:tcPr>
          <w:p>
            <w:pPr>
              <w:pStyle w:val="TableParagraph"/>
              <w:spacing w:line="256" w:lineRule="exact"/>
              <w:ind w:left="179" w:right="128"/>
              <w:jc w:val="center"/>
              <w:rPr>
                <w:sz w:val="24"/>
              </w:rPr>
            </w:pPr>
            <w:r>
              <w:rPr>
                <w:sz w:val="24"/>
              </w:rPr>
              <w:t>84</w:t>
            </w:r>
          </w:p>
        </w:tc>
        <w:tc>
          <w:tcPr>
            <w:tcW w:w="6952" w:type="dxa"/>
          </w:tcPr>
          <w:p>
            <w:pPr>
              <w:pStyle w:val="TableParagraph"/>
              <w:spacing w:line="256" w:lineRule="exact"/>
              <w:ind w:left="148"/>
              <w:jc w:val="left"/>
              <w:rPr>
                <w:sz w:val="24"/>
              </w:rPr>
            </w:pPr>
            <w:r>
              <w:rPr>
                <w:sz w:val="24"/>
              </w:rPr>
              <w:t>Ampliación vesical</w:t>
            </w:r>
          </w:p>
        </w:tc>
        <w:tc>
          <w:tcPr>
            <w:tcW w:w="1355" w:type="dxa"/>
          </w:tcPr>
          <w:p>
            <w:pPr>
              <w:pStyle w:val="TableParagraph"/>
              <w:spacing w:line="256" w:lineRule="exact"/>
              <w:ind w:right="198"/>
              <w:rPr>
                <w:sz w:val="24"/>
              </w:rPr>
            </w:pPr>
            <w:r>
              <w:rPr>
                <w:sz w:val="24"/>
              </w:rPr>
              <w:t>64,840</w:t>
            </w:r>
          </w:p>
        </w:tc>
      </w:tr>
      <w:tr>
        <w:trPr>
          <w:trHeight w:val="276" w:hRule="atLeast"/>
        </w:trPr>
        <w:tc>
          <w:tcPr>
            <w:tcW w:w="589" w:type="dxa"/>
          </w:tcPr>
          <w:p>
            <w:pPr>
              <w:pStyle w:val="TableParagraph"/>
              <w:spacing w:line="256" w:lineRule="exact"/>
              <w:ind w:left="179" w:right="128"/>
              <w:jc w:val="center"/>
              <w:rPr>
                <w:sz w:val="24"/>
              </w:rPr>
            </w:pPr>
            <w:r>
              <w:rPr>
                <w:sz w:val="24"/>
              </w:rPr>
              <w:t>85</w:t>
            </w:r>
          </w:p>
        </w:tc>
        <w:tc>
          <w:tcPr>
            <w:tcW w:w="6952" w:type="dxa"/>
          </w:tcPr>
          <w:p>
            <w:pPr>
              <w:pStyle w:val="TableParagraph"/>
              <w:spacing w:line="256" w:lineRule="exact"/>
              <w:ind w:left="148"/>
              <w:jc w:val="left"/>
              <w:rPr>
                <w:sz w:val="24"/>
              </w:rPr>
            </w:pPr>
            <w:r>
              <w:rPr>
                <w:sz w:val="24"/>
              </w:rPr>
              <w:t>Reimplante uréter - vesical bilateral</w:t>
            </w:r>
          </w:p>
        </w:tc>
        <w:tc>
          <w:tcPr>
            <w:tcW w:w="1355" w:type="dxa"/>
          </w:tcPr>
          <w:p>
            <w:pPr>
              <w:pStyle w:val="TableParagraph"/>
              <w:spacing w:line="256" w:lineRule="exact"/>
              <w:ind w:right="198"/>
              <w:rPr>
                <w:sz w:val="24"/>
              </w:rPr>
            </w:pPr>
            <w:r>
              <w:rPr>
                <w:sz w:val="24"/>
              </w:rPr>
              <w:t>53,040</w:t>
            </w:r>
          </w:p>
        </w:tc>
      </w:tr>
      <w:tr>
        <w:trPr>
          <w:trHeight w:val="276" w:hRule="atLeast"/>
        </w:trPr>
        <w:tc>
          <w:tcPr>
            <w:tcW w:w="589" w:type="dxa"/>
          </w:tcPr>
          <w:p>
            <w:pPr>
              <w:pStyle w:val="TableParagraph"/>
              <w:spacing w:line="256" w:lineRule="exact"/>
              <w:ind w:left="179" w:right="128"/>
              <w:jc w:val="center"/>
              <w:rPr>
                <w:sz w:val="24"/>
              </w:rPr>
            </w:pPr>
            <w:r>
              <w:rPr>
                <w:sz w:val="24"/>
              </w:rPr>
              <w:t>86</w:t>
            </w:r>
          </w:p>
        </w:tc>
        <w:tc>
          <w:tcPr>
            <w:tcW w:w="6952" w:type="dxa"/>
          </w:tcPr>
          <w:p>
            <w:pPr>
              <w:pStyle w:val="TableParagraph"/>
              <w:spacing w:line="256" w:lineRule="exact"/>
              <w:ind w:left="148"/>
              <w:jc w:val="left"/>
              <w:rPr>
                <w:sz w:val="24"/>
              </w:rPr>
            </w:pPr>
            <w:r>
              <w:rPr>
                <w:sz w:val="24"/>
              </w:rPr>
              <w:t>Centrifugado para búsqueda de blastos en líquido cefalorraquídeo</w:t>
            </w:r>
          </w:p>
        </w:tc>
        <w:tc>
          <w:tcPr>
            <w:tcW w:w="1355" w:type="dxa"/>
          </w:tcPr>
          <w:p>
            <w:pPr>
              <w:pStyle w:val="TableParagraph"/>
              <w:spacing w:line="256" w:lineRule="exact"/>
              <w:ind w:right="198"/>
              <w:rPr>
                <w:sz w:val="24"/>
              </w:rPr>
            </w:pPr>
            <w:r>
              <w:rPr>
                <w:sz w:val="24"/>
              </w:rPr>
              <w:t>900</w:t>
            </w:r>
          </w:p>
        </w:tc>
      </w:tr>
      <w:tr>
        <w:trPr>
          <w:trHeight w:val="276" w:hRule="atLeast"/>
        </w:trPr>
        <w:tc>
          <w:tcPr>
            <w:tcW w:w="589" w:type="dxa"/>
          </w:tcPr>
          <w:p>
            <w:pPr>
              <w:pStyle w:val="TableParagraph"/>
              <w:spacing w:line="256" w:lineRule="exact"/>
              <w:ind w:left="179" w:right="128"/>
              <w:jc w:val="center"/>
              <w:rPr>
                <w:sz w:val="24"/>
              </w:rPr>
            </w:pPr>
            <w:r>
              <w:rPr>
                <w:sz w:val="24"/>
              </w:rPr>
              <w:t>87</w:t>
            </w:r>
          </w:p>
        </w:tc>
        <w:tc>
          <w:tcPr>
            <w:tcW w:w="6952" w:type="dxa"/>
          </w:tcPr>
          <w:p>
            <w:pPr>
              <w:pStyle w:val="TableParagraph"/>
              <w:spacing w:line="256" w:lineRule="exact"/>
              <w:ind w:left="148"/>
              <w:jc w:val="left"/>
              <w:rPr>
                <w:sz w:val="24"/>
              </w:rPr>
            </w:pPr>
            <w:r>
              <w:rPr>
                <w:sz w:val="24"/>
              </w:rPr>
              <w:t>Quimioterapia intratecal</w:t>
            </w:r>
          </w:p>
        </w:tc>
        <w:tc>
          <w:tcPr>
            <w:tcW w:w="1355" w:type="dxa"/>
          </w:tcPr>
          <w:p>
            <w:pPr>
              <w:pStyle w:val="TableParagraph"/>
              <w:spacing w:line="256" w:lineRule="exact"/>
              <w:ind w:right="198"/>
              <w:rPr>
                <w:sz w:val="24"/>
              </w:rPr>
            </w:pPr>
            <w:r>
              <w:rPr>
                <w:sz w:val="24"/>
              </w:rPr>
              <w:t>3,700</w:t>
            </w:r>
          </w:p>
        </w:tc>
      </w:tr>
      <w:tr>
        <w:trPr>
          <w:trHeight w:val="275" w:hRule="atLeast"/>
        </w:trPr>
        <w:tc>
          <w:tcPr>
            <w:tcW w:w="589" w:type="dxa"/>
          </w:tcPr>
          <w:p>
            <w:pPr>
              <w:pStyle w:val="TableParagraph"/>
              <w:spacing w:line="256" w:lineRule="exact"/>
              <w:ind w:left="179" w:right="128"/>
              <w:jc w:val="center"/>
              <w:rPr>
                <w:sz w:val="24"/>
              </w:rPr>
            </w:pPr>
            <w:r>
              <w:rPr>
                <w:sz w:val="24"/>
              </w:rPr>
              <w:t>88</w:t>
            </w:r>
          </w:p>
        </w:tc>
        <w:tc>
          <w:tcPr>
            <w:tcW w:w="6952" w:type="dxa"/>
          </w:tcPr>
          <w:p>
            <w:pPr>
              <w:pStyle w:val="TableParagraph"/>
              <w:spacing w:line="256" w:lineRule="exact"/>
              <w:ind w:left="148"/>
              <w:jc w:val="left"/>
              <w:rPr>
                <w:sz w:val="24"/>
              </w:rPr>
            </w:pPr>
            <w:r>
              <w:rPr>
                <w:sz w:val="24"/>
              </w:rPr>
              <w:t>Hospitalización terapia intermedia pediátrica</w:t>
            </w:r>
          </w:p>
        </w:tc>
        <w:tc>
          <w:tcPr>
            <w:tcW w:w="1355" w:type="dxa"/>
          </w:tcPr>
          <w:p>
            <w:pPr>
              <w:pStyle w:val="TableParagraph"/>
              <w:spacing w:line="256" w:lineRule="exact"/>
              <w:ind w:right="198"/>
              <w:rPr>
                <w:sz w:val="24"/>
              </w:rPr>
            </w:pPr>
            <w:r>
              <w:rPr>
                <w:sz w:val="24"/>
              </w:rPr>
              <w:t>30,000</w:t>
            </w:r>
          </w:p>
        </w:tc>
      </w:tr>
      <w:tr>
        <w:trPr>
          <w:trHeight w:val="276" w:hRule="atLeast"/>
        </w:trPr>
        <w:tc>
          <w:tcPr>
            <w:tcW w:w="589" w:type="dxa"/>
          </w:tcPr>
          <w:p>
            <w:pPr>
              <w:pStyle w:val="TableParagraph"/>
              <w:spacing w:line="256" w:lineRule="exact"/>
              <w:ind w:left="179" w:right="128"/>
              <w:jc w:val="center"/>
              <w:rPr>
                <w:sz w:val="24"/>
              </w:rPr>
            </w:pPr>
            <w:r>
              <w:rPr>
                <w:sz w:val="24"/>
              </w:rPr>
              <w:t>89</w:t>
            </w:r>
          </w:p>
        </w:tc>
        <w:tc>
          <w:tcPr>
            <w:tcW w:w="6952" w:type="dxa"/>
          </w:tcPr>
          <w:p>
            <w:pPr>
              <w:pStyle w:val="TableParagraph"/>
              <w:spacing w:line="256" w:lineRule="exact"/>
              <w:ind w:left="148"/>
              <w:jc w:val="left"/>
              <w:rPr>
                <w:sz w:val="24"/>
              </w:rPr>
            </w:pPr>
            <w:r>
              <w:rPr>
                <w:sz w:val="24"/>
              </w:rPr>
              <w:t>Pletismografía corporal</w:t>
            </w:r>
          </w:p>
        </w:tc>
        <w:tc>
          <w:tcPr>
            <w:tcW w:w="1355" w:type="dxa"/>
          </w:tcPr>
          <w:p>
            <w:pPr>
              <w:pStyle w:val="TableParagraph"/>
              <w:spacing w:line="256" w:lineRule="exact"/>
              <w:ind w:right="198"/>
              <w:rPr>
                <w:sz w:val="24"/>
              </w:rPr>
            </w:pPr>
            <w:r>
              <w:rPr>
                <w:sz w:val="24"/>
              </w:rPr>
              <w:t>3,400</w:t>
            </w:r>
          </w:p>
        </w:tc>
      </w:tr>
      <w:tr>
        <w:trPr>
          <w:trHeight w:val="275" w:hRule="atLeast"/>
        </w:trPr>
        <w:tc>
          <w:tcPr>
            <w:tcW w:w="589" w:type="dxa"/>
          </w:tcPr>
          <w:p>
            <w:pPr>
              <w:pStyle w:val="TableParagraph"/>
              <w:spacing w:line="256" w:lineRule="exact"/>
              <w:ind w:left="179" w:right="128"/>
              <w:jc w:val="center"/>
              <w:rPr>
                <w:sz w:val="24"/>
              </w:rPr>
            </w:pPr>
            <w:r>
              <w:rPr>
                <w:sz w:val="24"/>
              </w:rPr>
              <w:t>90</w:t>
            </w:r>
          </w:p>
        </w:tc>
        <w:tc>
          <w:tcPr>
            <w:tcW w:w="6952" w:type="dxa"/>
          </w:tcPr>
          <w:p>
            <w:pPr>
              <w:pStyle w:val="TableParagraph"/>
              <w:spacing w:line="256" w:lineRule="exact"/>
              <w:ind w:left="148"/>
              <w:jc w:val="left"/>
              <w:rPr>
                <w:sz w:val="24"/>
              </w:rPr>
            </w:pPr>
            <w:r>
              <w:rPr>
                <w:sz w:val="24"/>
              </w:rPr>
              <w:t>Capacidad de difusión pulmonar (DLCO)</w:t>
            </w:r>
          </w:p>
        </w:tc>
        <w:tc>
          <w:tcPr>
            <w:tcW w:w="1355" w:type="dxa"/>
          </w:tcPr>
          <w:p>
            <w:pPr>
              <w:pStyle w:val="TableParagraph"/>
              <w:spacing w:line="256" w:lineRule="exact"/>
              <w:ind w:right="198"/>
              <w:rPr>
                <w:sz w:val="24"/>
              </w:rPr>
            </w:pPr>
            <w:r>
              <w:rPr>
                <w:sz w:val="24"/>
              </w:rPr>
              <w:t>2,260</w:t>
            </w:r>
          </w:p>
        </w:tc>
      </w:tr>
      <w:tr>
        <w:trPr>
          <w:trHeight w:val="275" w:hRule="atLeast"/>
        </w:trPr>
        <w:tc>
          <w:tcPr>
            <w:tcW w:w="589" w:type="dxa"/>
          </w:tcPr>
          <w:p>
            <w:pPr>
              <w:pStyle w:val="TableParagraph"/>
              <w:spacing w:line="256" w:lineRule="exact"/>
              <w:ind w:left="179" w:right="128"/>
              <w:jc w:val="center"/>
              <w:rPr>
                <w:sz w:val="24"/>
              </w:rPr>
            </w:pPr>
            <w:r>
              <w:rPr>
                <w:sz w:val="24"/>
              </w:rPr>
              <w:t>91</w:t>
            </w:r>
          </w:p>
        </w:tc>
        <w:tc>
          <w:tcPr>
            <w:tcW w:w="6952" w:type="dxa"/>
          </w:tcPr>
          <w:p>
            <w:pPr>
              <w:pStyle w:val="TableParagraph"/>
              <w:spacing w:line="256" w:lineRule="exact"/>
              <w:ind w:left="148"/>
              <w:jc w:val="left"/>
              <w:rPr>
                <w:sz w:val="24"/>
              </w:rPr>
            </w:pPr>
            <w:r>
              <w:rPr>
                <w:sz w:val="24"/>
              </w:rPr>
              <w:t>Lavado de nitrógeno</w:t>
            </w:r>
          </w:p>
        </w:tc>
        <w:tc>
          <w:tcPr>
            <w:tcW w:w="1355" w:type="dxa"/>
          </w:tcPr>
          <w:p>
            <w:pPr>
              <w:pStyle w:val="TableParagraph"/>
              <w:spacing w:line="256" w:lineRule="exact"/>
              <w:ind w:right="198"/>
              <w:rPr>
                <w:sz w:val="24"/>
              </w:rPr>
            </w:pPr>
            <w:r>
              <w:rPr>
                <w:sz w:val="24"/>
              </w:rPr>
              <w:t>2,260</w:t>
            </w:r>
          </w:p>
        </w:tc>
      </w:tr>
      <w:tr>
        <w:trPr>
          <w:trHeight w:val="276" w:hRule="atLeast"/>
        </w:trPr>
        <w:tc>
          <w:tcPr>
            <w:tcW w:w="589" w:type="dxa"/>
          </w:tcPr>
          <w:p>
            <w:pPr>
              <w:pStyle w:val="TableParagraph"/>
              <w:spacing w:line="256" w:lineRule="exact"/>
              <w:ind w:left="179" w:right="128"/>
              <w:jc w:val="center"/>
              <w:rPr>
                <w:sz w:val="24"/>
              </w:rPr>
            </w:pPr>
            <w:r>
              <w:rPr>
                <w:sz w:val="24"/>
              </w:rPr>
              <w:t>92</w:t>
            </w:r>
          </w:p>
        </w:tc>
        <w:tc>
          <w:tcPr>
            <w:tcW w:w="6952" w:type="dxa"/>
          </w:tcPr>
          <w:p>
            <w:pPr>
              <w:pStyle w:val="TableParagraph"/>
              <w:spacing w:line="256" w:lineRule="exact"/>
              <w:ind w:left="148"/>
              <w:jc w:val="left"/>
              <w:rPr>
                <w:sz w:val="24"/>
              </w:rPr>
            </w:pPr>
            <w:r>
              <w:rPr>
                <w:sz w:val="24"/>
              </w:rPr>
              <w:t>Lavado de helio</w:t>
            </w:r>
          </w:p>
        </w:tc>
        <w:tc>
          <w:tcPr>
            <w:tcW w:w="1355" w:type="dxa"/>
          </w:tcPr>
          <w:p>
            <w:pPr>
              <w:pStyle w:val="TableParagraph"/>
              <w:spacing w:line="256" w:lineRule="exact"/>
              <w:ind w:right="198"/>
              <w:rPr>
                <w:sz w:val="24"/>
              </w:rPr>
            </w:pPr>
            <w:r>
              <w:rPr>
                <w:sz w:val="24"/>
              </w:rPr>
              <w:t>2,260</w:t>
            </w:r>
          </w:p>
        </w:tc>
      </w:tr>
      <w:tr>
        <w:trPr>
          <w:trHeight w:val="275" w:hRule="atLeast"/>
        </w:trPr>
        <w:tc>
          <w:tcPr>
            <w:tcW w:w="589" w:type="dxa"/>
          </w:tcPr>
          <w:p>
            <w:pPr>
              <w:pStyle w:val="TableParagraph"/>
              <w:spacing w:line="256" w:lineRule="exact"/>
              <w:ind w:left="179" w:right="128"/>
              <w:jc w:val="center"/>
              <w:rPr>
                <w:sz w:val="24"/>
              </w:rPr>
            </w:pPr>
            <w:r>
              <w:rPr>
                <w:sz w:val="24"/>
              </w:rPr>
              <w:t>93</w:t>
            </w:r>
          </w:p>
        </w:tc>
        <w:tc>
          <w:tcPr>
            <w:tcW w:w="6952" w:type="dxa"/>
          </w:tcPr>
          <w:p>
            <w:pPr>
              <w:pStyle w:val="TableParagraph"/>
              <w:spacing w:line="256" w:lineRule="exact"/>
              <w:ind w:left="148"/>
              <w:jc w:val="left"/>
              <w:rPr>
                <w:sz w:val="24"/>
              </w:rPr>
            </w:pPr>
            <w:r>
              <w:rPr>
                <w:sz w:val="24"/>
              </w:rPr>
              <w:t>Espirometría simple pediátrica</w:t>
            </w:r>
          </w:p>
        </w:tc>
        <w:tc>
          <w:tcPr>
            <w:tcW w:w="1355" w:type="dxa"/>
          </w:tcPr>
          <w:p>
            <w:pPr>
              <w:pStyle w:val="TableParagraph"/>
              <w:spacing w:line="256" w:lineRule="exact"/>
              <w:ind w:right="198"/>
              <w:rPr>
                <w:sz w:val="24"/>
              </w:rPr>
            </w:pPr>
            <w:r>
              <w:rPr>
                <w:sz w:val="24"/>
              </w:rPr>
              <w:t>560</w:t>
            </w:r>
          </w:p>
        </w:tc>
      </w:tr>
      <w:tr>
        <w:trPr>
          <w:trHeight w:val="276" w:hRule="atLeast"/>
        </w:trPr>
        <w:tc>
          <w:tcPr>
            <w:tcW w:w="589" w:type="dxa"/>
          </w:tcPr>
          <w:p>
            <w:pPr>
              <w:pStyle w:val="TableParagraph"/>
              <w:spacing w:line="256" w:lineRule="exact"/>
              <w:ind w:left="179" w:right="128"/>
              <w:jc w:val="center"/>
              <w:rPr>
                <w:sz w:val="24"/>
              </w:rPr>
            </w:pPr>
            <w:r>
              <w:rPr>
                <w:sz w:val="24"/>
              </w:rPr>
              <w:t>94</w:t>
            </w:r>
          </w:p>
        </w:tc>
        <w:tc>
          <w:tcPr>
            <w:tcW w:w="6952" w:type="dxa"/>
          </w:tcPr>
          <w:p>
            <w:pPr>
              <w:pStyle w:val="TableParagraph"/>
              <w:spacing w:line="256" w:lineRule="exact"/>
              <w:ind w:left="148"/>
              <w:jc w:val="left"/>
              <w:rPr>
                <w:sz w:val="24"/>
              </w:rPr>
            </w:pPr>
            <w:r>
              <w:rPr>
                <w:sz w:val="24"/>
              </w:rPr>
              <w:t>Espirometría con broncodilatador pediátrico</w:t>
            </w:r>
          </w:p>
        </w:tc>
        <w:tc>
          <w:tcPr>
            <w:tcW w:w="1355" w:type="dxa"/>
          </w:tcPr>
          <w:p>
            <w:pPr>
              <w:pStyle w:val="TableParagraph"/>
              <w:spacing w:line="256" w:lineRule="exact"/>
              <w:ind w:right="198"/>
              <w:rPr>
                <w:sz w:val="24"/>
              </w:rPr>
            </w:pPr>
            <w:r>
              <w:rPr>
                <w:sz w:val="24"/>
              </w:rPr>
              <w:t>1,020</w:t>
            </w:r>
          </w:p>
        </w:tc>
      </w:tr>
      <w:tr>
        <w:trPr>
          <w:trHeight w:val="276" w:hRule="atLeast"/>
        </w:trPr>
        <w:tc>
          <w:tcPr>
            <w:tcW w:w="589" w:type="dxa"/>
          </w:tcPr>
          <w:p>
            <w:pPr>
              <w:pStyle w:val="TableParagraph"/>
              <w:spacing w:line="256" w:lineRule="exact"/>
              <w:ind w:left="179" w:right="128"/>
              <w:jc w:val="center"/>
              <w:rPr>
                <w:sz w:val="24"/>
              </w:rPr>
            </w:pPr>
            <w:r>
              <w:rPr>
                <w:sz w:val="24"/>
              </w:rPr>
              <w:t>95</w:t>
            </w:r>
          </w:p>
        </w:tc>
        <w:tc>
          <w:tcPr>
            <w:tcW w:w="6952" w:type="dxa"/>
          </w:tcPr>
          <w:p>
            <w:pPr>
              <w:pStyle w:val="TableParagraph"/>
              <w:spacing w:line="256" w:lineRule="exact"/>
              <w:ind w:left="148"/>
              <w:jc w:val="left"/>
              <w:rPr>
                <w:sz w:val="24"/>
              </w:rPr>
            </w:pPr>
            <w:r>
              <w:rPr>
                <w:sz w:val="24"/>
              </w:rPr>
              <w:t>Medición de presión inspiratoria y presión espiratoria máximas</w:t>
            </w:r>
          </w:p>
        </w:tc>
        <w:tc>
          <w:tcPr>
            <w:tcW w:w="1355" w:type="dxa"/>
          </w:tcPr>
          <w:p>
            <w:pPr>
              <w:pStyle w:val="TableParagraph"/>
              <w:spacing w:line="256" w:lineRule="exact"/>
              <w:ind w:right="198"/>
              <w:rPr>
                <w:sz w:val="24"/>
              </w:rPr>
            </w:pPr>
            <w:r>
              <w:rPr>
                <w:sz w:val="24"/>
              </w:rPr>
              <w:t>1,700</w:t>
            </w:r>
          </w:p>
        </w:tc>
      </w:tr>
      <w:tr>
        <w:trPr>
          <w:trHeight w:val="276" w:hRule="atLeast"/>
        </w:trPr>
        <w:tc>
          <w:tcPr>
            <w:tcW w:w="589" w:type="dxa"/>
          </w:tcPr>
          <w:p>
            <w:pPr>
              <w:pStyle w:val="TableParagraph"/>
              <w:spacing w:line="256" w:lineRule="exact"/>
              <w:ind w:left="179" w:right="128"/>
              <w:jc w:val="center"/>
              <w:rPr>
                <w:sz w:val="24"/>
              </w:rPr>
            </w:pPr>
            <w:r>
              <w:rPr>
                <w:sz w:val="24"/>
              </w:rPr>
              <w:t>96</w:t>
            </w:r>
          </w:p>
        </w:tc>
        <w:tc>
          <w:tcPr>
            <w:tcW w:w="6952" w:type="dxa"/>
          </w:tcPr>
          <w:p>
            <w:pPr>
              <w:pStyle w:val="TableParagraph"/>
              <w:spacing w:line="256" w:lineRule="exact"/>
              <w:ind w:left="148"/>
              <w:jc w:val="left"/>
              <w:rPr>
                <w:sz w:val="24"/>
              </w:rPr>
            </w:pPr>
            <w:r>
              <w:rPr>
                <w:sz w:val="24"/>
              </w:rPr>
              <w:t>Broncoscopía pediátrica</w:t>
            </w:r>
          </w:p>
        </w:tc>
        <w:tc>
          <w:tcPr>
            <w:tcW w:w="1355" w:type="dxa"/>
          </w:tcPr>
          <w:p>
            <w:pPr>
              <w:pStyle w:val="TableParagraph"/>
              <w:spacing w:line="256" w:lineRule="exact"/>
              <w:ind w:right="198"/>
              <w:rPr>
                <w:sz w:val="24"/>
              </w:rPr>
            </w:pPr>
            <w:r>
              <w:rPr>
                <w:sz w:val="24"/>
              </w:rPr>
              <w:t>5,660</w:t>
            </w:r>
          </w:p>
        </w:tc>
      </w:tr>
      <w:tr>
        <w:trPr>
          <w:trHeight w:val="276" w:hRule="atLeast"/>
        </w:trPr>
        <w:tc>
          <w:tcPr>
            <w:tcW w:w="589" w:type="dxa"/>
          </w:tcPr>
          <w:p>
            <w:pPr>
              <w:pStyle w:val="TableParagraph"/>
              <w:spacing w:line="256" w:lineRule="exact"/>
              <w:ind w:left="179" w:right="128"/>
              <w:jc w:val="center"/>
              <w:rPr>
                <w:sz w:val="24"/>
              </w:rPr>
            </w:pPr>
            <w:r>
              <w:rPr>
                <w:sz w:val="24"/>
              </w:rPr>
              <w:t>97</w:t>
            </w:r>
          </w:p>
        </w:tc>
        <w:tc>
          <w:tcPr>
            <w:tcW w:w="6952" w:type="dxa"/>
          </w:tcPr>
          <w:p>
            <w:pPr>
              <w:pStyle w:val="TableParagraph"/>
              <w:spacing w:line="256" w:lineRule="exact"/>
              <w:ind w:left="148"/>
              <w:jc w:val="left"/>
              <w:rPr>
                <w:sz w:val="24"/>
              </w:rPr>
            </w:pPr>
            <w:r>
              <w:rPr>
                <w:sz w:val="24"/>
              </w:rPr>
              <w:t>Panendoscopia pediátrica</w:t>
            </w:r>
          </w:p>
        </w:tc>
        <w:tc>
          <w:tcPr>
            <w:tcW w:w="1355" w:type="dxa"/>
          </w:tcPr>
          <w:p>
            <w:pPr>
              <w:pStyle w:val="TableParagraph"/>
              <w:spacing w:line="256" w:lineRule="exact"/>
              <w:ind w:right="198"/>
              <w:rPr>
                <w:sz w:val="24"/>
              </w:rPr>
            </w:pPr>
            <w:r>
              <w:rPr>
                <w:sz w:val="24"/>
              </w:rPr>
              <w:t>3,960</w:t>
            </w:r>
          </w:p>
        </w:tc>
      </w:tr>
      <w:tr>
        <w:trPr>
          <w:trHeight w:val="552" w:hRule="atLeast"/>
        </w:trPr>
        <w:tc>
          <w:tcPr>
            <w:tcW w:w="589" w:type="dxa"/>
          </w:tcPr>
          <w:p>
            <w:pPr>
              <w:pStyle w:val="TableParagraph"/>
              <w:spacing w:line="271" w:lineRule="exact"/>
              <w:ind w:left="50"/>
              <w:jc w:val="center"/>
              <w:rPr>
                <w:b/>
                <w:sz w:val="24"/>
              </w:rPr>
            </w:pPr>
            <w:r>
              <w:rPr>
                <w:b/>
                <w:sz w:val="24"/>
              </w:rPr>
              <w:t>i</w:t>
            </w:r>
          </w:p>
        </w:tc>
        <w:tc>
          <w:tcPr>
            <w:tcW w:w="6952" w:type="dxa"/>
          </w:tcPr>
          <w:p>
            <w:pPr>
              <w:pStyle w:val="TableParagraph"/>
              <w:spacing w:line="271" w:lineRule="exact"/>
              <w:ind w:left="148"/>
              <w:jc w:val="left"/>
              <w:rPr>
                <w:b/>
                <w:sz w:val="24"/>
              </w:rPr>
            </w:pPr>
            <w:r>
              <w:rPr>
                <w:b/>
                <w:sz w:val="24"/>
              </w:rPr>
              <w:t>Cirugía reconstructiva corrección. Sin insumos y sin</w:t>
            </w:r>
          </w:p>
          <w:p>
            <w:pPr>
              <w:pStyle w:val="TableParagraph"/>
              <w:spacing w:line="261" w:lineRule="exact"/>
              <w:ind w:left="148"/>
              <w:jc w:val="left"/>
              <w:rPr>
                <w:b/>
                <w:sz w:val="24"/>
              </w:rPr>
            </w:pPr>
            <w:r>
              <w:rPr>
                <w:b/>
                <w:sz w:val="24"/>
              </w:rPr>
              <w:t>hospitalización</w:t>
            </w:r>
          </w:p>
        </w:tc>
        <w:tc>
          <w:tcPr>
            <w:tcW w:w="1355" w:type="dxa"/>
          </w:tcPr>
          <w:p>
            <w:pPr>
              <w:pStyle w:val="TableParagraph"/>
              <w:jc w:val="left"/>
              <w:rPr>
                <w:sz w:val="24"/>
              </w:rPr>
            </w:pPr>
          </w:p>
        </w:tc>
      </w:tr>
      <w:tr>
        <w:trPr>
          <w:trHeight w:val="275" w:hRule="atLeast"/>
        </w:trPr>
        <w:tc>
          <w:tcPr>
            <w:tcW w:w="589" w:type="dxa"/>
          </w:tcPr>
          <w:p>
            <w:pPr>
              <w:pStyle w:val="TableParagraph"/>
              <w:spacing w:line="256" w:lineRule="exact"/>
              <w:ind w:left="51"/>
              <w:jc w:val="center"/>
              <w:rPr>
                <w:sz w:val="24"/>
              </w:rPr>
            </w:pPr>
            <w:r>
              <w:rPr>
                <w:sz w:val="24"/>
              </w:rPr>
              <w:t>1</w:t>
            </w:r>
          </w:p>
        </w:tc>
        <w:tc>
          <w:tcPr>
            <w:tcW w:w="6952" w:type="dxa"/>
          </w:tcPr>
          <w:p>
            <w:pPr>
              <w:pStyle w:val="TableParagraph"/>
              <w:spacing w:line="256" w:lineRule="exact"/>
              <w:ind w:left="148"/>
              <w:jc w:val="left"/>
              <w:rPr>
                <w:sz w:val="24"/>
              </w:rPr>
            </w:pPr>
            <w:r>
              <w:rPr>
                <w:sz w:val="24"/>
              </w:rPr>
              <w:t>Hipospadia</w:t>
            </w:r>
          </w:p>
        </w:tc>
        <w:tc>
          <w:tcPr>
            <w:tcW w:w="1355" w:type="dxa"/>
          </w:tcPr>
          <w:p>
            <w:pPr>
              <w:pStyle w:val="TableParagraph"/>
              <w:spacing w:line="256" w:lineRule="exact"/>
              <w:ind w:right="198"/>
              <w:rPr>
                <w:sz w:val="24"/>
              </w:rPr>
            </w:pPr>
            <w:r>
              <w:rPr>
                <w:sz w:val="24"/>
              </w:rPr>
              <w:t>1,940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6952" w:type="dxa"/>
          </w:tcPr>
          <w:p>
            <w:pPr>
              <w:pStyle w:val="TableParagraph"/>
              <w:spacing w:line="256" w:lineRule="exact"/>
              <w:ind w:left="148"/>
              <w:jc w:val="left"/>
              <w:rPr>
                <w:sz w:val="24"/>
              </w:rPr>
            </w:pPr>
            <w:r>
              <w:rPr>
                <w:sz w:val="24"/>
              </w:rPr>
              <w:t>Epispadia</w:t>
            </w:r>
          </w:p>
        </w:tc>
        <w:tc>
          <w:tcPr>
            <w:tcW w:w="1355" w:type="dxa"/>
          </w:tcPr>
          <w:p>
            <w:pPr>
              <w:pStyle w:val="TableParagraph"/>
              <w:spacing w:line="256" w:lineRule="exact"/>
              <w:ind w:right="198"/>
              <w:rPr>
                <w:sz w:val="24"/>
              </w:rPr>
            </w:pPr>
            <w:r>
              <w:rPr>
                <w:sz w:val="24"/>
              </w:rPr>
              <w:t>1,940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6952" w:type="dxa"/>
          </w:tcPr>
          <w:p>
            <w:pPr>
              <w:pStyle w:val="TableParagraph"/>
              <w:spacing w:line="256" w:lineRule="exact"/>
              <w:ind w:left="148"/>
              <w:jc w:val="left"/>
              <w:rPr>
                <w:sz w:val="24"/>
              </w:rPr>
            </w:pPr>
            <w:r>
              <w:rPr>
                <w:sz w:val="24"/>
              </w:rPr>
              <w:t>Plastía heridas faciales</w:t>
            </w:r>
          </w:p>
        </w:tc>
        <w:tc>
          <w:tcPr>
            <w:tcW w:w="1355" w:type="dxa"/>
          </w:tcPr>
          <w:p>
            <w:pPr>
              <w:pStyle w:val="TableParagraph"/>
              <w:spacing w:line="256" w:lineRule="exact"/>
              <w:ind w:right="198"/>
              <w:rPr>
                <w:sz w:val="24"/>
              </w:rPr>
            </w:pPr>
            <w:r>
              <w:rPr>
                <w:sz w:val="24"/>
              </w:rPr>
              <w:t>3,880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6952" w:type="dxa"/>
          </w:tcPr>
          <w:p>
            <w:pPr>
              <w:pStyle w:val="TableParagraph"/>
              <w:spacing w:line="256" w:lineRule="exact"/>
              <w:ind w:left="148"/>
              <w:jc w:val="left"/>
              <w:rPr>
                <w:sz w:val="24"/>
              </w:rPr>
            </w:pPr>
            <w:r>
              <w:rPr>
                <w:sz w:val="24"/>
              </w:rPr>
              <w:t>Arrancamiento de piel cabelluda</w:t>
            </w:r>
          </w:p>
        </w:tc>
        <w:tc>
          <w:tcPr>
            <w:tcW w:w="1355" w:type="dxa"/>
          </w:tcPr>
          <w:p>
            <w:pPr>
              <w:pStyle w:val="TableParagraph"/>
              <w:spacing w:line="256" w:lineRule="exact"/>
              <w:ind w:right="198"/>
              <w:rPr>
                <w:sz w:val="24"/>
              </w:rPr>
            </w:pPr>
            <w:r>
              <w:rPr>
                <w:sz w:val="24"/>
              </w:rPr>
              <w:t>3,880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6952" w:type="dxa"/>
          </w:tcPr>
          <w:p>
            <w:pPr>
              <w:pStyle w:val="TableParagraph"/>
              <w:spacing w:line="256" w:lineRule="exact"/>
              <w:ind w:left="148"/>
              <w:jc w:val="left"/>
              <w:rPr>
                <w:sz w:val="24"/>
              </w:rPr>
            </w:pPr>
            <w:r>
              <w:rPr>
                <w:sz w:val="24"/>
              </w:rPr>
              <w:t>Fractura nasal cerrada</w:t>
            </w:r>
          </w:p>
        </w:tc>
        <w:tc>
          <w:tcPr>
            <w:tcW w:w="1355" w:type="dxa"/>
          </w:tcPr>
          <w:p>
            <w:pPr>
              <w:pStyle w:val="TableParagraph"/>
              <w:spacing w:line="256" w:lineRule="exact"/>
              <w:ind w:right="198"/>
              <w:rPr>
                <w:sz w:val="24"/>
              </w:rPr>
            </w:pPr>
            <w:r>
              <w:rPr>
                <w:sz w:val="24"/>
              </w:rPr>
              <w:t>3,880</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6952" w:type="dxa"/>
          </w:tcPr>
          <w:p>
            <w:pPr>
              <w:pStyle w:val="TableParagraph"/>
              <w:spacing w:line="256" w:lineRule="exact"/>
              <w:ind w:left="148"/>
              <w:jc w:val="left"/>
              <w:rPr>
                <w:sz w:val="24"/>
              </w:rPr>
            </w:pPr>
            <w:r>
              <w:rPr>
                <w:sz w:val="24"/>
              </w:rPr>
              <w:t>Fractura nasal abierta</w:t>
            </w:r>
          </w:p>
        </w:tc>
        <w:tc>
          <w:tcPr>
            <w:tcW w:w="1355" w:type="dxa"/>
          </w:tcPr>
          <w:p>
            <w:pPr>
              <w:pStyle w:val="TableParagraph"/>
              <w:spacing w:line="256" w:lineRule="exact"/>
              <w:ind w:right="198"/>
              <w:rPr>
                <w:sz w:val="24"/>
              </w:rPr>
            </w:pPr>
            <w:r>
              <w:rPr>
                <w:sz w:val="24"/>
              </w:rPr>
              <w:t>7,480</w:t>
            </w:r>
          </w:p>
        </w:tc>
      </w:tr>
      <w:tr>
        <w:trPr>
          <w:trHeight w:val="275" w:hRule="atLeast"/>
        </w:trPr>
        <w:tc>
          <w:tcPr>
            <w:tcW w:w="589" w:type="dxa"/>
          </w:tcPr>
          <w:p>
            <w:pPr>
              <w:pStyle w:val="TableParagraph"/>
              <w:spacing w:line="256" w:lineRule="exact"/>
              <w:ind w:left="49"/>
              <w:jc w:val="center"/>
              <w:rPr>
                <w:b/>
                <w:sz w:val="24"/>
              </w:rPr>
            </w:pPr>
            <w:r>
              <w:rPr>
                <w:b/>
                <w:w w:val="99"/>
                <w:sz w:val="24"/>
              </w:rPr>
              <w:t>j</w:t>
            </w:r>
          </w:p>
        </w:tc>
        <w:tc>
          <w:tcPr>
            <w:tcW w:w="6952" w:type="dxa"/>
          </w:tcPr>
          <w:p>
            <w:pPr>
              <w:pStyle w:val="TableParagraph"/>
              <w:spacing w:line="256" w:lineRule="exact"/>
              <w:ind w:left="148"/>
              <w:jc w:val="left"/>
              <w:rPr>
                <w:b/>
                <w:sz w:val="24"/>
              </w:rPr>
            </w:pPr>
            <w:r>
              <w:rPr>
                <w:b/>
                <w:sz w:val="24"/>
              </w:rPr>
              <w:t>Patología</w:t>
            </w:r>
          </w:p>
        </w:tc>
        <w:tc>
          <w:tcPr>
            <w:tcW w:w="1355" w:type="dxa"/>
          </w:tcPr>
          <w:p>
            <w:pPr>
              <w:pStyle w:val="TableParagraph"/>
              <w:jc w:val="left"/>
              <w:rPr>
                <w:sz w:val="20"/>
              </w:rPr>
            </w:pPr>
          </w:p>
        </w:tc>
      </w:tr>
      <w:tr>
        <w:trPr>
          <w:trHeight w:val="270" w:hRule="atLeast"/>
        </w:trPr>
        <w:tc>
          <w:tcPr>
            <w:tcW w:w="589" w:type="dxa"/>
          </w:tcPr>
          <w:p>
            <w:pPr>
              <w:pStyle w:val="TableParagraph"/>
              <w:spacing w:line="251" w:lineRule="exact"/>
              <w:ind w:left="51"/>
              <w:jc w:val="center"/>
              <w:rPr>
                <w:sz w:val="24"/>
              </w:rPr>
            </w:pPr>
            <w:r>
              <w:rPr>
                <w:sz w:val="24"/>
              </w:rPr>
              <w:t>1</w:t>
            </w:r>
          </w:p>
        </w:tc>
        <w:tc>
          <w:tcPr>
            <w:tcW w:w="6952" w:type="dxa"/>
          </w:tcPr>
          <w:p>
            <w:pPr>
              <w:pStyle w:val="TableParagraph"/>
              <w:spacing w:line="251" w:lineRule="exact"/>
              <w:ind w:left="148"/>
              <w:jc w:val="left"/>
              <w:rPr>
                <w:sz w:val="24"/>
              </w:rPr>
            </w:pPr>
            <w:r>
              <w:rPr>
                <w:sz w:val="24"/>
              </w:rPr>
              <w:t>Biopsia de cérvix</w:t>
            </w:r>
          </w:p>
        </w:tc>
        <w:tc>
          <w:tcPr>
            <w:tcW w:w="1355" w:type="dxa"/>
          </w:tcPr>
          <w:p>
            <w:pPr>
              <w:pStyle w:val="TableParagraph"/>
              <w:spacing w:line="251" w:lineRule="exact"/>
              <w:ind w:right="198"/>
              <w:rPr>
                <w:sz w:val="24"/>
              </w:rPr>
            </w:pPr>
            <w:r>
              <w:rPr>
                <w:sz w:val="24"/>
              </w:rPr>
              <w:t>1,360</w:t>
            </w:r>
          </w:p>
        </w:tc>
      </w:tr>
    </w:tbl>
    <w:p>
      <w:pPr>
        <w:spacing w:after="0" w:line="251" w:lineRule="exact"/>
        <w:rPr>
          <w:sz w:val="24"/>
        </w:rPr>
        <w:sectPr>
          <w:pgSz w:w="12240" w:h="15840"/>
          <w:pgMar w:header="0" w:footer="738" w:top="1420" w:bottom="920" w:left="1460" w:right="1200"/>
        </w:sect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6934"/>
        <w:gridCol w:w="1339"/>
      </w:tblGrid>
      <w:tr>
        <w:trPr>
          <w:trHeight w:val="270" w:hRule="atLeast"/>
        </w:trPr>
        <w:tc>
          <w:tcPr>
            <w:tcW w:w="692" w:type="dxa"/>
          </w:tcPr>
          <w:p>
            <w:pPr>
              <w:pStyle w:val="TableParagraph"/>
              <w:spacing w:line="251" w:lineRule="exact"/>
              <w:ind w:left="87"/>
              <w:jc w:val="center"/>
              <w:rPr>
                <w:sz w:val="24"/>
              </w:rPr>
            </w:pPr>
            <w:r>
              <w:rPr>
                <w:sz w:val="24"/>
              </w:rPr>
              <w:t>2</w:t>
            </w:r>
          </w:p>
        </w:tc>
        <w:tc>
          <w:tcPr>
            <w:tcW w:w="6934" w:type="dxa"/>
          </w:tcPr>
          <w:p>
            <w:pPr>
              <w:pStyle w:val="TableParagraph"/>
              <w:spacing w:line="251" w:lineRule="exact"/>
              <w:ind w:left="115"/>
              <w:jc w:val="left"/>
              <w:rPr>
                <w:sz w:val="24"/>
              </w:rPr>
            </w:pPr>
            <w:r>
              <w:rPr>
                <w:sz w:val="24"/>
              </w:rPr>
              <w:t>Biopsia de endometrio</w:t>
            </w:r>
          </w:p>
        </w:tc>
        <w:tc>
          <w:tcPr>
            <w:tcW w:w="1339" w:type="dxa"/>
          </w:tcPr>
          <w:p>
            <w:pPr>
              <w:pStyle w:val="TableParagraph"/>
              <w:spacing w:line="251" w:lineRule="exact"/>
              <w:ind w:right="198"/>
              <w:rPr>
                <w:sz w:val="24"/>
              </w:rPr>
            </w:pPr>
            <w:r>
              <w:rPr>
                <w:sz w:val="24"/>
              </w:rPr>
              <w:t>1,360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6934" w:type="dxa"/>
          </w:tcPr>
          <w:p>
            <w:pPr>
              <w:pStyle w:val="TableParagraph"/>
              <w:spacing w:line="256" w:lineRule="exact"/>
              <w:ind w:left="115"/>
              <w:jc w:val="left"/>
              <w:rPr>
                <w:sz w:val="24"/>
              </w:rPr>
            </w:pPr>
            <w:r>
              <w:rPr>
                <w:sz w:val="24"/>
              </w:rPr>
              <w:t>Biopsia de piel</w:t>
            </w:r>
          </w:p>
        </w:tc>
        <w:tc>
          <w:tcPr>
            <w:tcW w:w="1339" w:type="dxa"/>
          </w:tcPr>
          <w:p>
            <w:pPr>
              <w:pStyle w:val="TableParagraph"/>
              <w:spacing w:line="256" w:lineRule="exact"/>
              <w:ind w:right="198"/>
              <w:rPr>
                <w:sz w:val="24"/>
              </w:rPr>
            </w:pPr>
            <w:r>
              <w:rPr>
                <w:sz w:val="24"/>
              </w:rPr>
              <w:t>1,360</w:t>
            </w:r>
          </w:p>
        </w:tc>
      </w:tr>
      <w:tr>
        <w:trPr>
          <w:trHeight w:val="551" w:hRule="atLeast"/>
        </w:trPr>
        <w:tc>
          <w:tcPr>
            <w:tcW w:w="692" w:type="dxa"/>
          </w:tcPr>
          <w:p>
            <w:pPr>
              <w:pStyle w:val="TableParagraph"/>
              <w:spacing w:line="271" w:lineRule="exact"/>
              <w:ind w:left="87"/>
              <w:jc w:val="center"/>
              <w:rPr>
                <w:sz w:val="24"/>
              </w:rPr>
            </w:pPr>
            <w:r>
              <w:rPr>
                <w:sz w:val="24"/>
              </w:rPr>
              <w:t>4</w:t>
            </w:r>
          </w:p>
        </w:tc>
        <w:tc>
          <w:tcPr>
            <w:tcW w:w="6934" w:type="dxa"/>
          </w:tcPr>
          <w:p>
            <w:pPr>
              <w:pStyle w:val="TableParagraph"/>
              <w:spacing w:line="271" w:lineRule="exact"/>
              <w:ind w:left="115"/>
              <w:jc w:val="left"/>
              <w:rPr>
                <w:sz w:val="24"/>
              </w:rPr>
            </w:pPr>
            <w:r>
              <w:rPr>
                <w:sz w:val="24"/>
              </w:rPr>
              <w:t>Biopsia tumor benigno muscular, orofaríngeo, esófago, estómago,</w:t>
            </w:r>
          </w:p>
          <w:p>
            <w:pPr>
              <w:pStyle w:val="TableParagraph"/>
              <w:spacing w:line="261" w:lineRule="exact"/>
              <w:ind w:left="115"/>
              <w:jc w:val="left"/>
              <w:rPr>
                <w:sz w:val="24"/>
              </w:rPr>
            </w:pPr>
            <w:r>
              <w:rPr>
                <w:sz w:val="24"/>
              </w:rPr>
              <w:t>intestino o colon</w:t>
            </w:r>
          </w:p>
        </w:tc>
        <w:tc>
          <w:tcPr>
            <w:tcW w:w="1339" w:type="dxa"/>
          </w:tcPr>
          <w:p>
            <w:pPr>
              <w:pStyle w:val="TableParagraph"/>
              <w:spacing w:line="271" w:lineRule="exact"/>
              <w:ind w:right="198"/>
              <w:rPr>
                <w:sz w:val="24"/>
              </w:rPr>
            </w:pPr>
            <w:r>
              <w:rPr>
                <w:sz w:val="24"/>
              </w:rPr>
              <w:t>1,360</w:t>
            </w:r>
          </w:p>
        </w:tc>
      </w:tr>
      <w:tr>
        <w:trPr>
          <w:trHeight w:val="275" w:hRule="atLeast"/>
        </w:trPr>
        <w:tc>
          <w:tcPr>
            <w:tcW w:w="692" w:type="dxa"/>
          </w:tcPr>
          <w:p>
            <w:pPr>
              <w:pStyle w:val="TableParagraph"/>
              <w:spacing w:line="256" w:lineRule="exact"/>
              <w:ind w:left="87"/>
              <w:jc w:val="center"/>
              <w:rPr>
                <w:sz w:val="24"/>
              </w:rPr>
            </w:pPr>
            <w:r>
              <w:rPr>
                <w:sz w:val="24"/>
              </w:rPr>
              <w:t>5</w:t>
            </w:r>
          </w:p>
        </w:tc>
        <w:tc>
          <w:tcPr>
            <w:tcW w:w="6934" w:type="dxa"/>
          </w:tcPr>
          <w:p>
            <w:pPr>
              <w:pStyle w:val="TableParagraph"/>
              <w:spacing w:line="256" w:lineRule="exact"/>
              <w:ind w:left="115"/>
              <w:jc w:val="left"/>
              <w:rPr>
                <w:sz w:val="24"/>
              </w:rPr>
            </w:pPr>
            <w:r>
              <w:rPr>
                <w:sz w:val="24"/>
              </w:rPr>
              <w:t>Biopsia de hueso</w:t>
            </w:r>
          </w:p>
        </w:tc>
        <w:tc>
          <w:tcPr>
            <w:tcW w:w="1339" w:type="dxa"/>
          </w:tcPr>
          <w:p>
            <w:pPr>
              <w:pStyle w:val="TableParagraph"/>
              <w:spacing w:line="256" w:lineRule="exact"/>
              <w:ind w:right="198"/>
              <w:rPr>
                <w:sz w:val="24"/>
              </w:rPr>
            </w:pPr>
            <w:r>
              <w:rPr>
                <w:sz w:val="24"/>
              </w:rPr>
              <w:t>1,360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6934" w:type="dxa"/>
          </w:tcPr>
          <w:p>
            <w:pPr>
              <w:pStyle w:val="TableParagraph"/>
              <w:spacing w:line="256" w:lineRule="exact"/>
              <w:ind w:left="115"/>
              <w:jc w:val="left"/>
              <w:rPr>
                <w:sz w:val="24"/>
              </w:rPr>
            </w:pPr>
            <w:r>
              <w:rPr>
                <w:sz w:val="24"/>
              </w:rPr>
              <w:t>Biopsia de tejidos blandos</w:t>
            </w:r>
          </w:p>
        </w:tc>
        <w:tc>
          <w:tcPr>
            <w:tcW w:w="1339" w:type="dxa"/>
          </w:tcPr>
          <w:p>
            <w:pPr>
              <w:pStyle w:val="TableParagraph"/>
              <w:spacing w:line="256" w:lineRule="exact"/>
              <w:ind w:right="198"/>
              <w:rPr>
                <w:sz w:val="24"/>
              </w:rPr>
            </w:pPr>
            <w:r>
              <w:rPr>
                <w:sz w:val="24"/>
              </w:rPr>
              <w:t>1,360</w:t>
            </w:r>
          </w:p>
        </w:tc>
      </w:tr>
      <w:tr>
        <w:trPr>
          <w:trHeight w:val="276" w:hRule="atLeast"/>
        </w:trPr>
        <w:tc>
          <w:tcPr>
            <w:tcW w:w="692" w:type="dxa"/>
          </w:tcPr>
          <w:p>
            <w:pPr>
              <w:pStyle w:val="TableParagraph"/>
              <w:spacing w:line="256" w:lineRule="exact"/>
              <w:ind w:left="87"/>
              <w:jc w:val="center"/>
              <w:rPr>
                <w:sz w:val="24"/>
              </w:rPr>
            </w:pPr>
            <w:r>
              <w:rPr>
                <w:sz w:val="24"/>
              </w:rPr>
              <w:t>7</w:t>
            </w:r>
          </w:p>
        </w:tc>
        <w:tc>
          <w:tcPr>
            <w:tcW w:w="6934" w:type="dxa"/>
          </w:tcPr>
          <w:p>
            <w:pPr>
              <w:pStyle w:val="TableParagraph"/>
              <w:spacing w:line="256" w:lineRule="exact"/>
              <w:ind w:left="115"/>
              <w:jc w:val="left"/>
              <w:rPr>
                <w:sz w:val="24"/>
              </w:rPr>
            </w:pPr>
            <w:r>
              <w:rPr>
                <w:sz w:val="24"/>
              </w:rPr>
              <w:t>Biopsia de tumor del sistema nervioso central</w:t>
            </w:r>
          </w:p>
        </w:tc>
        <w:tc>
          <w:tcPr>
            <w:tcW w:w="1339" w:type="dxa"/>
          </w:tcPr>
          <w:p>
            <w:pPr>
              <w:pStyle w:val="TableParagraph"/>
              <w:spacing w:line="256" w:lineRule="exact"/>
              <w:ind w:right="198"/>
              <w:rPr>
                <w:sz w:val="24"/>
              </w:rPr>
            </w:pPr>
            <w:r>
              <w:rPr>
                <w:sz w:val="24"/>
              </w:rPr>
              <w:t>1,360</w:t>
            </w:r>
          </w:p>
        </w:tc>
      </w:tr>
      <w:tr>
        <w:trPr>
          <w:trHeight w:val="275" w:hRule="atLeast"/>
        </w:trPr>
        <w:tc>
          <w:tcPr>
            <w:tcW w:w="692" w:type="dxa"/>
          </w:tcPr>
          <w:p>
            <w:pPr>
              <w:pStyle w:val="TableParagraph"/>
              <w:spacing w:line="256" w:lineRule="exact"/>
              <w:ind w:left="87"/>
              <w:jc w:val="center"/>
              <w:rPr>
                <w:sz w:val="24"/>
              </w:rPr>
            </w:pPr>
            <w:r>
              <w:rPr>
                <w:sz w:val="24"/>
              </w:rPr>
              <w:t>8</w:t>
            </w:r>
          </w:p>
        </w:tc>
        <w:tc>
          <w:tcPr>
            <w:tcW w:w="6934" w:type="dxa"/>
          </w:tcPr>
          <w:p>
            <w:pPr>
              <w:pStyle w:val="TableParagraph"/>
              <w:spacing w:line="256" w:lineRule="exact"/>
              <w:ind w:left="115"/>
              <w:jc w:val="left"/>
              <w:rPr>
                <w:sz w:val="24"/>
              </w:rPr>
            </w:pPr>
            <w:r>
              <w:rPr>
                <w:sz w:val="24"/>
              </w:rPr>
              <w:t>Biopsia mamaria</w:t>
            </w:r>
          </w:p>
        </w:tc>
        <w:tc>
          <w:tcPr>
            <w:tcW w:w="1339" w:type="dxa"/>
          </w:tcPr>
          <w:p>
            <w:pPr>
              <w:pStyle w:val="TableParagraph"/>
              <w:spacing w:line="256" w:lineRule="exact"/>
              <w:ind w:right="198"/>
              <w:rPr>
                <w:sz w:val="24"/>
              </w:rPr>
            </w:pPr>
            <w:r>
              <w:rPr>
                <w:sz w:val="24"/>
              </w:rPr>
              <w:t>1,360</w:t>
            </w:r>
          </w:p>
        </w:tc>
      </w:tr>
      <w:tr>
        <w:trPr>
          <w:trHeight w:val="275" w:hRule="atLeast"/>
        </w:trPr>
        <w:tc>
          <w:tcPr>
            <w:tcW w:w="692" w:type="dxa"/>
          </w:tcPr>
          <w:p>
            <w:pPr>
              <w:pStyle w:val="TableParagraph"/>
              <w:spacing w:line="256" w:lineRule="exact"/>
              <w:ind w:left="87"/>
              <w:jc w:val="center"/>
              <w:rPr>
                <w:sz w:val="24"/>
              </w:rPr>
            </w:pPr>
            <w:r>
              <w:rPr>
                <w:sz w:val="24"/>
              </w:rPr>
              <w:t>9</w:t>
            </w:r>
          </w:p>
        </w:tc>
        <w:tc>
          <w:tcPr>
            <w:tcW w:w="6934" w:type="dxa"/>
          </w:tcPr>
          <w:p>
            <w:pPr>
              <w:pStyle w:val="TableParagraph"/>
              <w:spacing w:line="256" w:lineRule="exact"/>
              <w:ind w:left="115"/>
              <w:jc w:val="left"/>
              <w:rPr>
                <w:sz w:val="24"/>
              </w:rPr>
            </w:pPr>
            <w:r>
              <w:rPr>
                <w:sz w:val="24"/>
              </w:rPr>
              <w:t>Biopsia hígado</w:t>
            </w:r>
          </w:p>
        </w:tc>
        <w:tc>
          <w:tcPr>
            <w:tcW w:w="1339" w:type="dxa"/>
          </w:tcPr>
          <w:p>
            <w:pPr>
              <w:pStyle w:val="TableParagraph"/>
              <w:spacing w:line="256" w:lineRule="exact"/>
              <w:ind w:right="198"/>
              <w:rPr>
                <w:sz w:val="24"/>
              </w:rPr>
            </w:pPr>
            <w:r>
              <w:rPr>
                <w:sz w:val="24"/>
              </w:rPr>
              <w:t>1,360</w:t>
            </w:r>
          </w:p>
        </w:tc>
      </w:tr>
      <w:tr>
        <w:trPr>
          <w:trHeight w:val="275" w:hRule="atLeast"/>
        </w:trPr>
        <w:tc>
          <w:tcPr>
            <w:tcW w:w="692" w:type="dxa"/>
          </w:tcPr>
          <w:p>
            <w:pPr>
              <w:pStyle w:val="TableParagraph"/>
              <w:spacing w:line="256" w:lineRule="exact"/>
              <w:ind w:left="178" w:right="91"/>
              <w:jc w:val="center"/>
              <w:rPr>
                <w:sz w:val="24"/>
              </w:rPr>
            </w:pPr>
            <w:r>
              <w:rPr>
                <w:sz w:val="24"/>
              </w:rPr>
              <w:t>10</w:t>
            </w:r>
          </w:p>
        </w:tc>
        <w:tc>
          <w:tcPr>
            <w:tcW w:w="6934" w:type="dxa"/>
          </w:tcPr>
          <w:p>
            <w:pPr>
              <w:pStyle w:val="TableParagraph"/>
              <w:spacing w:line="256" w:lineRule="exact"/>
              <w:ind w:left="115"/>
              <w:jc w:val="left"/>
              <w:rPr>
                <w:sz w:val="24"/>
              </w:rPr>
            </w:pPr>
            <w:r>
              <w:rPr>
                <w:sz w:val="24"/>
              </w:rPr>
              <w:t>Segmento tubo digestivo</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11</w:t>
            </w:r>
          </w:p>
        </w:tc>
        <w:tc>
          <w:tcPr>
            <w:tcW w:w="6934" w:type="dxa"/>
          </w:tcPr>
          <w:p>
            <w:pPr>
              <w:pStyle w:val="TableParagraph"/>
              <w:spacing w:line="256" w:lineRule="exact"/>
              <w:ind w:left="115"/>
              <w:jc w:val="left"/>
              <w:rPr>
                <w:sz w:val="24"/>
              </w:rPr>
            </w:pPr>
            <w:r>
              <w:rPr>
                <w:sz w:val="24"/>
              </w:rPr>
              <w:t>Glándula salival</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12</w:t>
            </w:r>
          </w:p>
        </w:tc>
        <w:tc>
          <w:tcPr>
            <w:tcW w:w="6934" w:type="dxa"/>
          </w:tcPr>
          <w:p>
            <w:pPr>
              <w:pStyle w:val="TableParagraph"/>
              <w:spacing w:line="256" w:lineRule="exact"/>
              <w:ind w:left="115"/>
              <w:jc w:val="left"/>
              <w:rPr>
                <w:sz w:val="24"/>
              </w:rPr>
            </w:pPr>
            <w:r>
              <w:rPr>
                <w:sz w:val="24"/>
              </w:rPr>
              <w:t>Ganglio simpático</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13</w:t>
            </w:r>
          </w:p>
        </w:tc>
        <w:tc>
          <w:tcPr>
            <w:tcW w:w="6934" w:type="dxa"/>
          </w:tcPr>
          <w:p>
            <w:pPr>
              <w:pStyle w:val="TableParagraph"/>
              <w:spacing w:line="256" w:lineRule="exact"/>
              <w:ind w:left="115"/>
              <w:jc w:val="left"/>
              <w:rPr>
                <w:sz w:val="24"/>
              </w:rPr>
            </w:pPr>
            <w:r>
              <w:rPr>
                <w:sz w:val="24"/>
              </w:rPr>
              <w:t>Ganglio linfático</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14</w:t>
            </w:r>
          </w:p>
        </w:tc>
        <w:tc>
          <w:tcPr>
            <w:tcW w:w="6934" w:type="dxa"/>
          </w:tcPr>
          <w:p>
            <w:pPr>
              <w:pStyle w:val="TableParagraph"/>
              <w:spacing w:line="256" w:lineRule="exact"/>
              <w:ind w:left="115"/>
              <w:jc w:val="left"/>
              <w:rPr>
                <w:sz w:val="24"/>
              </w:rPr>
            </w:pPr>
            <w:r>
              <w:rPr>
                <w:sz w:val="24"/>
              </w:rPr>
              <w:t>Riñón</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15</w:t>
            </w:r>
          </w:p>
        </w:tc>
        <w:tc>
          <w:tcPr>
            <w:tcW w:w="6934" w:type="dxa"/>
          </w:tcPr>
          <w:p>
            <w:pPr>
              <w:pStyle w:val="TableParagraph"/>
              <w:spacing w:line="256" w:lineRule="exact"/>
              <w:ind w:left="115"/>
              <w:jc w:val="left"/>
              <w:rPr>
                <w:sz w:val="24"/>
              </w:rPr>
            </w:pPr>
            <w:r>
              <w:rPr>
                <w:sz w:val="24"/>
              </w:rPr>
              <w:t>Próstata</w:t>
            </w:r>
          </w:p>
        </w:tc>
        <w:tc>
          <w:tcPr>
            <w:tcW w:w="1339" w:type="dxa"/>
          </w:tcPr>
          <w:p>
            <w:pPr>
              <w:pStyle w:val="TableParagraph"/>
              <w:spacing w:line="256" w:lineRule="exact"/>
              <w:ind w:right="198"/>
              <w:rPr>
                <w:sz w:val="24"/>
              </w:rPr>
            </w:pPr>
            <w:r>
              <w:rPr>
                <w:sz w:val="24"/>
              </w:rPr>
              <w:t>1,920</w:t>
            </w:r>
          </w:p>
        </w:tc>
      </w:tr>
      <w:tr>
        <w:trPr>
          <w:trHeight w:val="275" w:hRule="atLeast"/>
        </w:trPr>
        <w:tc>
          <w:tcPr>
            <w:tcW w:w="692" w:type="dxa"/>
          </w:tcPr>
          <w:p>
            <w:pPr>
              <w:pStyle w:val="TableParagraph"/>
              <w:spacing w:line="256" w:lineRule="exact"/>
              <w:ind w:left="178" w:right="91"/>
              <w:jc w:val="center"/>
              <w:rPr>
                <w:sz w:val="24"/>
              </w:rPr>
            </w:pPr>
            <w:r>
              <w:rPr>
                <w:sz w:val="24"/>
              </w:rPr>
              <w:t>16</w:t>
            </w:r>
          </w:p>
        </w:tc>
        <w:tc>
          <w:tcPr>
            <w:tcW w:w="6934" w:type="dxa"/>
          </w:tcPr>
          <w:p>
            <w:pPr>
              <w:pStyle w:val="TableParagraph"/>
              <w:spacing w:line="256" w:lineRule="exact"/>
              <w:ind w:left="115"/>
              <w:jc w:val="left"/>
              <w:rPr>
                <w:sz w:val="24"/>
              </w:rPr>
            </w:pPr>
            <w:r>
              <w:rPr>
                <w:sz w:val="24"/>
              </w:rPr>
              <w:t>Útero con anexo</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17</w:t>
            </w:r>
          </w:p>
        </w:tc>
        <w:tc>
          <w:tcPr>
            <w:tcW w:w="6934" w:type="dxa"/>
          </w:tcPr>
          <w:p>
            <w:pPr>
              <w:pStyle w:val="TableParagraph"/>
              <w:spacing w:line="256" w:lineRule="exact"/>
              <w:ind w:left="115"/>
              <w:jc w:val="left"/>
              <w:rPr>
                <w:sz w:val="24"/>
              </w:rPr>
            </w:pPr>
            <w:r>
              <w:rPr>
                <w:sz w:val="24"/>
              </w:rPr>
              <w:t>Apéndice cecal</w:t>
            </w:r>
          </w:p>
        </w:tc>
        <w:tc>
          <w:tcPr>
            <w:tcW w:w="1339" w:type="dxa"/>
          </w:tcPr>
          <w:p>
            <w:pPr>
              <w:pStyle w:val="TableParagraph"/>
              <w:spacing w:line="256" w:lineRule="exact"/>
              <w:ind w:right="198"/>
              <w:rPr>
                <w:sz w:val="24"/>
              </w:rPr>
            </w:pPr>
            <w:r>
              <w:rPr>
                <w:sz w:val="24"/>
              </w:rPr>
              <w:t>1,920</w:t>
            </w:r>
          </w:p>
        </w:tc>
      </w:tr>
      <w:tr>
        <w:trPr>
          <w:trHeight w:val="275" w:hRule="atLeast"/>
        </w:trPr>
        <w:tc>
          <w:tcPr>
            <w:tcW w:w="692" w:type="dxa"/>
          </w:tcPr>
          <w:p>
            <w:pPr>
              <w:pStyle w:val="TableParagraph"/>
              <w:spacing w:line="256" w:lineRule="exact"/>
              <w:ind w:left="178" w:right="91"/>
              <w:jc w:val="center"/>
              <w:rPr>
                <w:sz w:val="24"/>
              </w:rPr>
            </w:pPr>
            <w:r>
              <w:rPr>
                <w:sz w:val="24"/>
              </w:rPr>
              <w:t>18</w:t>
            </w:r>
          </w:p>
        </w:tc>
        <w:tc>
          <w:tcPr>
            <w:tcW w:w="6934" w:type="dxa"/>
          </w:tcPr>
          <w:p>
            <w:pPr>
              <w:pStyle w:val="TableParagraph"/>
              <w:spacing w:line="256" w:lineRule="exact"/>
              <w:ind w:left="115"/>
              <w:jc w:val="left"/>
              <w:rPr>
                <w:sz w:val="24"/>
              </w:rPr>
            </w:pPr>
            <w:r>
              <w:rPr>
                <w:sz w:val="24"/>
              </w:rPr>
              <w:t>Vena safena</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19</w:t>
            </w:r>
          </w:p>
        </w:tc>
        <w:tc>
          <w:tcPr>
            <w:tcW w:w="6934" w:type="dxa"/>
          </w:tcPr>
          <w:p>
            <w:pPr>
              <w:pStyle w:val="TableParagraph"/>
              <w:spacing w:line="256" w:lineRule="exact"/>
              <w:ind w:left="115"/>
              <w:jc w:val="left"/>
              <w:rPr>
                <w:sz w:val="24"/>
              </w:rPr>
            </w:pPr>
            <w:r>
              <w:rPr>
                <w:sz w:val="24"/>
              </w:rPr>
              <w:t>Ojo</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178" w:right="91"/>
              <w:jc w:val="center"/>
              <w:rPr>
                <w:sz w:val="24"/>
              </w:rPr>
            </w:pPr>
            <w:r>
              <w:rPr>
                <w:sz w:val="24"/>
              </w:rPr>
              <w:t>20</w:t>
            </w:r>
          </w:p>
        </w:tc>
        <w:tc>
          <w:tcPr>
            <w:tcW w:w="6934" w:type="dxa"/>
          </w:tcPr>
          <w:p>
            <w:pPr>
              <w:pStyle w:val="TableParagraph"/>
              <w:spacing w:line="256" w:lineRule="exact"/>
              <w:ind w:left="115"/>
              <w:jc w:val="left"/>
              <w:rPr>
                <w:sz w:val="24"/>
              </w:rPr>
            </w:pPr>
            <w:r>
              <w:rPr>
                <w:sz w:val="24"/>
              </w:rPr>
              <w:t>Biopsia aparato respiratorio</w:t>
            </w:r>
          </w:p>
        </w:tc>
        <w:tc>
          <w:tcPr>
            <w:tcW w:w="1339" w:type="dxa"/>
          </w:tcPr>
          <w:p>
            <w:pPr>
              <w:pStyle w:val="TableParagraph"/>
              <w:spacing w:line="256" w:lineRule="exact"/>
              <w:ind w:right="198"/>
              <w:rPr>
                <w:sz w:val="24"/>
              </w:rPr>
            </w:pPr>
            <w:r>
              <w:rPr>
                <w:sz w:val="24"/>
              </w:rPr>
              <w:t>1,920</w:t>
            </w:r>
          </w:p>
        </w:tc>
      </w:tr>
      <w:tr>
        <w:trPr>
          <w:trHeight w:val="275" w:hRule="atLeast"/>
        </w:trPr>
        <w:tc>
          <w:tcPr>
            <w:tcW w:w="692" w:type="dxa"/>
          </w:tcPr>
          <w:p>
            <w:pPr>
              <w:pStyle w:val="TableParagraph"/>
              <w:spacing w:line="256" w:lineRule="exact"/>
              <w:ind w:left="178" w:right="91"/>
              <w:jc w:val="center"/>
              <w:rPr>
                <w:sz w:val="24"/>
              </w:rPr>
            </w:pPr>
            <w:r>
              <w:rPr>
                <w:sz w:val="24"/>
              </w:rPr>
              <w:t>21</w:t>
            </w:r>
          </w:p>
        </w:tc>
        <w:tc>
          <w:tcPr>
            <w:tcW w:w="6934" w:type="dxa"/>
          </w:tcPr>
          <w:p>
            <w:pPr>
              <w:pStyle w:val="TableParagraph"/>
              <w:spacing w:line="256" w:lineRule="exact"/>
              <w:ind w:left="115"/>
              <w:jc w:val="left"/>
              <w:rPr>
                <w:sz w:val="24"/>
              </w:rPr>
            </w:pPr>
            <w:r>
              <w:rPr>
                <w:sz w:val="24"/>
              </w:rPr>
              <w:t>Líquido cefalorraquídeo</w:t>
            </w:r>
          </w:p>
        </w:tc>
        <w:tc>
          <w:tcPr>
            <w:tcW w:w="1339" w:type="dxa"/>
          </w:tcPr>
          <w:p>
            <w:pPr>
              <w:pStyle w:val="TableParagraph"/>
              <w:spacing w:line="256" w:lineRule="exact"/>
              <w:ind w:right="198"/>
              <w:rPr>
                <w:sz w:val="24"/>
              </w:rPr>
            </w:pPr>
            <w:r>
              <w:rPr>
                <w:sz w:val="24"/>
              </w:rPr>
              <w:t>280</w:t>
            </w:r>
          </w:p>
        </w:tc>
      </w:tr>
      <w:tr>
        <w:trPr>
          <w:trHeight w:val="276" w:hRule="atLeast"/>
        </w:trPr>
        <w:tc>
          <w:tcPr>
            <w:tcW w:w="692" w:type="dxa"/>
          </w:tcPr>
          <w:p>
            <w:pPr>
              <w:pStyle w:val="TableParagraph"/>
              <w:spacing w:line="256" w:lineRule="exact"/>
              <w:ind w:left="178" w:right="91"/>
              <w:jc w:val="center"/>
              <w:rPr>
                <w:sz w:val="24"/>
              </w:rPr>
            </w:pPr>
            <w:r>
              <w:rPr>
                <w:sz w:val="24"/>
              </w:rPr>
              <w:t>22</w:t>
            </w:r>
          </w:p>
        </w:tc>
        <w:tc>
          <w:tcPr>
            <w:tcW w:w="6934" w:type="dxa"/>
          </w:tcPr>
          <w:p>
            <w:pPr>
              <w:pStyle w:val="TableParagraph"/>
              <w:spacing w:line="256" w:lineRule="exact"/>
              <w:ind w:left="115"/>
              <w:jc w:val="left"/>
              <w:rPr>
                <w:sz w:val="24"/>
              </w:rPr>
            </w:pPr>
            <w:r>
              <w:rPr>
                <w:sz w:val="24"/>
              </w:rPr>
              <w:t>Pulmón</w:t>
            </w:r>
          </w:p>
        </w:tc>
        <w:tc>
          <w:tcPr>
            <w:tcW w:w="1339" w:type="dxa"/>
          </w:tcPr>
          <w:p>
            <w:pPr>
              <w:pStyle w:val="TableParagraph"/>
              <w:spacing w:line="256" w:lineRule="exact"/>
              <w:ind w:right="198"/>
              <w:rPr>
                <w:sz w:val="24"/>
              </w:rPr>
            </w:pPr>
            <w:r>
              <w:rPr>
                <w:sz w:val="24"/>
              </w:rPr>
              <w:t>1,920</w:t>
            </w:r>
          </w:p>
        </w:tc>
      </w:tr>
      <w:tr>
        <w:trPr>
          <w:trHeight w:val="275" w:hRule="atLeast"/>
        </w:trPr>
        <w:tc>
          <w:tcPr>
            <w:tcW w:w="692" w:type="dxa"/>
          </w:tcPr>
          <w:p>
            <w:pPr>
              <w:pStyle w:val="TableParagraph"/>
              <w:spacing w:line="256" w:lineRule="exact"/>
              <w:ind w:left="178" w:right="91"/>
              <w:jc w:val="center"/>
              <w:rPr>
                <w:sz w:val="24"/>
              </w:rPr>
            </w:pPr>
            <w:r>
              <w:rPr>
                <w:sz w:val="24"/>
              </w:rPr>
              <w:t>23</w:t>
            </w:r>
          </w:p>
        </w:tc>
        <w:tc>
          <w:tcPr>
            <w:tcW w:w="6934" w:type="dxa"/>
          </w:tcPr>
          <w:p>
            <w:pPr>
              <w:pStyle w:val="TableParagraph"/>
              <w:spacing w:line="256" w:lineRule="exact"/>
              <w:ind w:left="115"/>
              <w:jc w:val="left"/>
              <w:rPr>
                <w:sz w:val="24"/>
              </w:rPr>
            </w:pPr>
            <w:r>
              <w:rPr>
                <w:sz w:val="24"/>
              </w:rPr>
              <w:t>Vesícula biliar</w:t>
            </w:r>
          </w:p>
        </w:tc>
        <w:tc>
          <w:tcPr>
            <w:tcW w:w="1339" w:type="dxa"/>
          </w:tcPr>
          <w:p>
            <w:pPr>
              <w:pStyle w:val="TableParagraph"/>
              <w:spacing w:line="256" w:lineRule="exact"/>
              <w:ind w:right="198"/>
              <w:rPr>
                <w:sz w:val="24"/>
              </w:rPr>
            </w:pPr>
            <w:r>
              <w:rPr>
                <w:sz w:val="24"/>
              </w:rPr>
              <w:t>1,920</w:t>
            </w:r>
          </w:p>
        </w:tc>
      </w:tr>
      <w:tr>
        <w:trPr>
          <w:trHeight w:val="276" w:hRule="atLeast"/>
        </w:trPr>
        <w:tc>
          <w:tcPr>
            <w:tcW w:w="692" w:type="dxa"/>
          </w:tcPr>
          <w:p>
            <w:pPr>
              <w:pStyle w:val="TableParagraph"/>
              <w:spacing w:line="256" w:lineRule="exact"/>
              <w:ind w:left="86"/>
              <w:jc w:val="center"/>
              <w:rPr>
                <w:b/>
                <w:sz w:val="24"/>
              </w:rPr>
            </w:pPr>
            <w:r>
              <w:rPr>
                <w:b/>
                <w:w w:val="99"/>
                <w:sz w:val="24"/>
              </w:rPr>
              <w:t>k</w:t>
            </w:r>
          </w:p>
        </w:tc>
        <w:tc>
          <w:tcPr>
            <w:tcW w:w="6934" w:type="dxa"/>
          </w:tcPr>
          <w:p>
            <w:pPr>
              <w:pStyle w:val="TableParagraph"/>
              <w:spacing w:line="256" w:lineRule="exact"/>
              <w:ind w:left="115"/>
              <w:jc w:val="left"/>
              <w:rPr>
                <w:b/>
                <w:sz w:val="24"/>
              </w:rPr>
            </w:pPr>
            <w:r>
              <w:rPr>
                <w:b/>
                <w:sz w:val="24"/>
              </w:rPr>
              <w:t>Medicina interna</w:t>
            </w:r>
          </w:p>
        </w:tc>
        <w:tc>
          <w:tcPr>
            <w:tcW w:w="133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6934" w:type="dxa"/>
          </w:tcPr>
          <w:p>
            <w:pPr>
              <w:pStyle w:val="TableParagraph"/>
              <w:spacing w:line="256" w:lineRule="exact"/>
              <w:ind w:left="115"/>
              <w:jc w:val="left"/>
              <w:rPr>
                <w:sz w:val="24"/>
              </w:rPr>
            </w:pPr>
            <w:r>
              <w:rPr>
                <w:sz w:val="24"/>
              </w:rPr>
              <w:t>Broncoscopía</w:t>
            </w:r>
          </w:p>
        </w:tc>
        <w:tc>
          <w:tcPr>
            <w:tcW w:w="1339" w:type="dxa"/>
          </w:tcPr>
          <w:p>
            <w:pPr>
              <w:pStyle w:val="TableParagraph"/>
              <w:spacing w:line="256" w:lineRule="exact"/>
              <w:ind w:right="198"/>
              <w:rPr>
                <w:sz w:val="24"/>
              </w:rPr>
            </w:pPr>
            <w:r>
              <w:rPr>
                <w:sz w:val="24"/>
              </w:rPr>
              <w:t>2,580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6934" w:type="dxa"/>
          </w:tcPr>
          <w:p>
            <w:pPr>
              <w:pStyle w:val="TableParagraph"/>
              <w:spacing w:line="256" w:lineRule="exact"/>
              <w:ind w:left="115"/>
              <w:jc w:val="left"/>
              <w:rPr>
                <w:sz w:val="24"/>
              </w:rPr>
            </w:pPr>
            <w:r>
              <w:rPr>
                <w:sz w:val="24"/>
              </w:rPr>
              <w:t>Espirometría</w:t>
            </w:r>
          </w:p>
        </w:tc>
        <w:tc>
          <w:tcPr>
            <w:tcW w:w="1339" w:type="dxa"/>
          </w:tcPr>
          <w:p>
            <w:pPr>
              <w:pStyle w:val="TableParagraph"/>
              <w:spacing w:line="256" w:lineRule="exact"/>
              <w:ind w:right="198"/>
              <w:rPr>
                <w:sz w:val="24"/>
              </w:rPr>
            </w:pPr>
            <w:r>
              <w:rPr>
                <w:sz w:val="24"/>
              </w:rPr>
              <w:t>480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6934" w:type="dxa"/>
          </w:tcPr>
          <w:p>
            <w:pPr>
              <w:pStyle w:val="TableParagraph"/>
              <w:spacing w:line="256" w:lineRule="exact"/>
              <w:ind w:left="115"/>
              <w:jc w:val="left"/>
              <w:rPr>
                <w:sz w:val="24"/>
              </w:rPr>
            </w:pPr>
            <w:r>
              <w:rPr>
                <w:sz w:val="24"/>
              </w:rPr>
              <w:t>Punción lumbar</w:t>
            </w:r>
          </w:p>
        </w:tc>
        <w:tc>
          <w:tcPr>
            <w:tcW w:w="1339" w:type="dxa"/>
          </w:tcPr>
          <w:p>
            <w:pPr>
              <w:pStyle w:val="TableParagraph"/>
              <w:spacing w:line="256" w:lineRule="exact"/>
              <w:ind w:right="198"/>
              <w:rPr>
                <w:sz w:val="24"/>
              </w:rPr>
            </w:pPr>
            <w:r>
              <w:rPr>
                <w:sz w:val="24"/>
              </w:rPr>
              <w:t>2,820</w:t>
            </w:r>
          </w:p>
        </w:tc>
      </w:tr>
      <w:tr>
        <w:trPr>
          <w:trHeight w:val="275" w:hRule="atLeast"/>
        </w:trPr>
        <w:tc>
          <w:tcPr>
            <w:tcW w:w="692" w:type="dxa"/>
          </w:tcPr>
          <w:p>
            <w:pPr>
              <w:pStyle w:val="TableParagraph"/>
              <w:spacing w:line="256" w:lineRule="exact"/>
              <w:ind w:left="87"/>
              <w:jc w:val="center"/>
              <w:rPr>
                <w:sz w:val="24"/>
              </w:rPr>
            </w:pPr>
            <w:r>
              <w:rPr>
                <w:sz w:val="24"/>
              </w:rPr>
              <w:t>4</w:t>
            </w:r>
          </w:p>
        </w:tc>
        <w:tc>
          <w:tcPr>
            <w:tcW w:w="6934" w:type="dxa"/>
          </w:tcPr>
          <w:p>
            <w:pPr>
              <w:pStyle w:val="TableParagraph"/>
              <w:spacing w:line="256" w:lineRule="exact"/>
              <w:ind w:left="115"/>
              <w:jc w:val="left"/>
              <w:rPr>
                <w:sz w:val="24"/>
              </w:rPr>
            </w:pPr>
            <w:r>
              <w:rPr>
                <w:sz w:val="24"/>
              </w:rPr>
              <w:t>Electroencefalograma</w:t>
            </w:r>
          </w:p>
        </w:tc>
        <w:tc>
          <w:tcPr>
            <w:tcW w:w="1339" w:type="dxa"/>
          </w:tcPr>
          <w:p>
            <w:pPr>
              <w:pStyle w:val="TableParagraph"/>
              <w:spacing w:line="256" w:lineRule="exact"/>
              <w:ind w:right="198"/>
              <w:rPr>
                <w:sz w:val="24"/>
              </w:rPr>
            </w:pPr>
            <w:r>
              <w:rPr>
                <w:sz w:val="24"/>
              </w:rPr>
              <w:t>1,180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6934" w:type="dxa"/>
          </w:tcPr>
          <w:p>
            <w:pPr>
              <w:pStyle w:val="TableParagraph"/>
              <w:spacing w:line="256" w:lineRule="exact"/>
              <w:ind w:left="115"/>
              <w:jc w:val="left"/>
              <w:rPr>
                <w:sz w:val="24"/>
              </w:rPr>
            </w:pPr>
            <w:r>
              <w:rPr>
                <w:sz w:val="24"/>
              </w:rPr>
              <w:t>Colocación de catéter venoso central con curación</w:t>
            </w:r>
          </w:p>
        </w:tc>
        <w:tc>
          <w:tcPr>
            <w:tcW w:w="1339" w:type="dxa"/>
          </w:tcPr>
          <w:p>
            <w:pPr>
              <w:pStyle w:val="TableParagraph"/>
              <w:spacing w:line="256" w:lineRule="exact"/>
              <w:ind w:right="198"/>
              <w:rPr>
                <w:sz w:val="24"/>
              </w:rPr>
            </w:pPr>
            <w:r>
              <w:rPr>
                <w:sz w:val="24"/>
              </w:rPr>
              <w:t>4,260</w:t>
            </w:r>
          </w:p>
        </w:tc>
      </w:tr>
      <w:tr>
        <w:trPr>
          <w:trHeight w:val="275" w:hRule="atLeast"/>
        </w:trPr>
        <w:tc>
          <w:tcPr>
            <w:tcW w:w="692" w:type="dxa"/>
          </w:tcPr>
          <w:p>
            <w:pPr>
              <w:pStyle w:val="TableParagraph"/>
              <w:spacing w:line="256" w:lineRule="exact"/>
              <w:ind w:left="87"/>
              <w:jc w:val="center"/>
              <w:rPr>
                <w:sz w:val="24"/>
              </w:rPr>
            </w:pPr>
            <w:r>
              <w:rPr>
                <w:sz w:val="24"/>
              </w:rPr>
              <w:t>6</w:t>
            </w:r>
          </w:p>
        </w:tc>
        <w:tc>
          <w:tcPr>
            <w:tcW w:w="6934" w:type="dxa"/>
          </w:tcPr>
          <w:p>
            <w:pPr>
              <w:pStyle w:val="TableParagraph"/>
              <w:spacing w:line="256" w:lineRule="exact"/>
              <w:ind w:left="115"/>
              <w:jc w:val="left"/>
              <w:rPr>
                <w:sz w:val="24"/>
              </w:rPr>
            </w:pPr>
            <w:r>
              <w:rPr>
                <w:sz w:val="24"/>
              </w:rPr>
              <w:t>Colocación de catéter PICC</w:t>
            </w:r>
          </w:p>
        </w:tc>
        <w:tc>
          <w:tcPr>
            <w:tcW w:w="1339" w:type="dxa"/>
          </w:tcPr>
          <w:p>
            <w:pPr>
              <w:pStyle w:val="TableParagraph"/>
              <w:spacing w:line="256" w:lineRule="exact"/>
              <w:ind w:right="198"/>
              <w:rPr>
                <w:sz w:val="24"/>
              </w:rPr>
            </w:pPr>
            <w:r>
              <w:rPr>
                <w:sz w:val="24"/>
              </w:rPr>
              <w:t>17,480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6934" w:type="dxa"/>
          </w:tcPr>
          <w:p>
            <w:pPr>
              <w:pStyle w:val="TableParagraph"/>
              <w:spacing w:line="256" w:lineRule="exact"/>
              <w:ind w:left="115"/>
              <w:jc w:val="left"/>
              <w:rPr>
                <w:sz w:val="24"/>
              </w:rPr>
            </w:pPr>
            <w:r>
              <w:rPr>
                <w:sz w:val="24"/>
              </w:rPr>
              <w:t>Colocación de sonda Foley</w:t>
            </w:r>
          </w:p>
        </w:tc>
        <w:tc>
          <w:tcPr>
            <w:tcW w:w="1339" w:type="dxa"/>
          </w:tcPr>
          <w:p>
            <w:pPr>
              <w:pStyle w:val="TableParagraph"/>
              <w:spacing w:line="256" w:lineRule="exact"/>
              <w:ind w:right="198"/>
              <w:rPr>
                <w:sz w:val="24"/>
              </w:rPr>
            </w:pPr>
            <w:r>
              <w:rPr>
                <w:sz w:val="24"/>
              </w:rPr>
              <w:t>440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6934" w:type="dxa"/>
          </w:tcPr>
          <w:p>
            <w:pPr>
              <w:pStyle w:val="TableParagraph"/>
              <w:spacing w:line="256" w:lineRule="exact"/>
              <w:ind w:left="115"/>
              <w:jc w:val="left"/>
              <w:rPr>
                <w:sz w:val="24"/>
              </w:rPr>
            </w:pPr>
            <w:r>
              <w:rPr>
                <w:sz w:val="24"/>
              </w:rPr>
              <w:t>Colocación de sonda nasogástrica</w:t>
            </w:r>
          </w:p>
        </w:tc>
        <w:tc>
          <w:tcPr>
            <w:tcW w:w="1339" w:type="dxa"/>
          </w:tcPr>
          <w:p>
            <w:pPr>
              <w:pStyle w:val="TableParagraph"/>
              <w:spacing w:line="256" w:lineRule="exact"/>
              <w:ind w:right="198"/>
              <w:rPr>
                <w:sz w:val="24"/>
              </w:rPr>
            </w:pPr>
            <w:r>
              <w:rPr>
                <w:sz w:val="24"/>
              </w:rPr>
              <w:t>420</w:t>
            </w:r>
          </w:p>
        </w:tc>
      </w:tr>
      <w:tr>
        <w:trPr>
          <w:trHeight w:val="275" w:hRule="atLeast"/>
        </w:trPr>
        <w:tc>
          <w:tcPr>
            <w:tcW w:w="692" w:type="dxa"/>
          </w:tcPr>
          <w:p>
            <w:pPr>
              <w:pStyle w:val="TableParagraph"/>
              <w:spacing w:line="256" w:lineRule="exact"/>
              <w:ind w:left="86"/>
              <w:jc w:val="center"/>
              <w:rPr>
                <w:b/>
                <w:sz w:val="24"/>
              </w:rPr>
            </w:pPr>
            <w:r>
              <w:rPr>
                <w:b/>
                <w:sz w:val="24"/>
              </w:rPr>
              <w:t>l</w:t>
            </w:r>
          </w:p>
        </w:tc>
        <w:tc>
          <w:tcPr>
            <w:tcW w:w="6934" w:type="dxa"/>
          </w:tcPr>
          <w:p>
            <w:pPr>
              <w:pStyle w:val="TableParagraph"/>
              <w:spacing w:line="256" w:lineRule="exact"/>
              <w:ind w:left="115"/>
              <w:jc w:val="left"/>
              <w:rPr>
                <w:b/>
                <w:sz w:val="24"/>
              </w:rPr>
            </w:pPr>
            <w:r>
              <w:rPr>
                <w:b/>
                <w:sz w:val="24"/>
              </w:rPr>
              <w:t>Gastroenterología</w:t>
            </w:r>
          </w:p>
        </w:tc>
        <w:tc>
          <w:tcPr>
            <w:tcW w:w="133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6934" w:type="dxa"/>
          </w:tcPr>
          <w:p>
            <w:pPr>
              <w:pStyle w:val="TableParagraph"/>
              <w:spacing w:line="256" w:lineRule="exact"/>
              <w:ind w:left="115"/>
              <w:jc w:val="left"/>
              <w:rPr>
                <w:sz w:val="24"/>
              </w:rPr>
            </w:pPr>
            <w:r>
              <w:rPr>
                <w:sz w:val="24"/>
              </w:rPr>
              <w:t>Colonoscopia</w:t>
            </w:r>
          </w:p>
        </w:tc>
        <w:tc>
          <w:tcPr>
            <w:tcW w:w="1339" w:type="dxa"/>
          </w:tcPr>
          <w:p>
            <w:pPr>
              <w:pStyle w:val="TableParagraph"/>
              <w:spacing w:line="256" w:lineRule="exact"/>
              <w:ind w:right="198"/>
              <w:rPr>
                <w:sz w:val="24"/>
              </w:rPr>
            </w:pPr>
            <w:r>
              <w:rPr>
                <w:sz w:val="24"/>
              </w:rPr>
              <w:t>5,220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6934" w:type="dxa"/>
          </w:tcPr>
          <w:p>
            <w:pPr>
              <w:pStyle w:val="TableParagraph"/>
              <w:spacing w:line="256" w:lineRule="exact"/>
              <w:ind w:left="115"/>
              <w:jc w:val="left"/>
              <w:rPr>
                <w:sz w:val="24"/>
              </w:rPr>
            </w:pPr>
            <w:r>
              <w:rPr>
                <w:sz w:val="24"/>
              </w:rPr>
              <w:t>Rectosigmoidoscopía</w:t>
            </w:r>
          </w:p>
        </w:tc>
        <w:tc>
          <w:tcPr>
            <w:tcW w:w="1339" w:type="dxa"/>
          </w:tcPr>
          <w:p>
            <w:pPr>
              <w:pStyle w:val="TableParagraph"/>
              <w:spacing w:line="256" w:lineRule="exact"/>
              <w:ind w:right="198"/>
              <w:rPr>
                <w:sz w:val="24"/>
              </w:rPr>
            </w:pPr>
            <w:r>
              <w:rPr>
                <w:sz w:val="24"/>
              </w:rPr>
              <w:t>1,820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6934" w:type="dxa"/>
          </w:tcPr>
          <w:p>
            <w:pPr>
              <w:pStyle w:val="TableParagraph"/>
              <w:spacing w:line="256" w:lineRule="exact"/>
              <w:ind w:left="115"/>
              <w:jc w:val="left"/>
              <w:rPr>
                <w:sz w:val="24"/>
              </w:rPr>
            </w:pPr>
            <w:r>
              <w:rPr>
                <w:sz w:val="24"/>
              </w:rPr>
              <w:t>Colangiopancreatografía terapéutica</w:t>
            </w:r>
          </w:p>
        </w:tc>
        <w:tc>
          <w:tcPr>
            <w:tcW w:w="1339" w:type="dxa"/>
          </w:tcPr>
          <w:p>
            <w:pPr>
              <w:pStyle w:val="TableParagraph"/>
              <w:spacing w:line="256" w:lineRule="exact"/>
              <w:ind w:right="198"/>
              <w:rPr>
                <w:sz w:val="24"/>
              </w:rPr>
            </w:pPr>
            <w:r>
              <w:rPr>
                <w:sz w:val="24"/>
              </w:rPr>
              <w:t>8,160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6934" w:type="dxa"/>
          </w:tcPr>
          <w:p>
            <w:pPr>
              <w:pStyle w:val="TableParagraph"/>
              <w:spacing w:line="256" w:lineRule="exact"/>
              <w:ind w:left="115"/>
              <w:jc w:val="left"/>
              <w:rPr>
                <w:sz w:val="24"/>
              </w:rPr>
            </w:pPr>
            <w:r>
              <w:rPr>
                <w:sz w:val="24"/>
              </w:rPr>
              <w:t>Endoscopía</w:t>
            </w:r>
          </w:p>
        </w:tc>
        <w:tc>
          <w:tcPr>
            <w:tcW w:w="1339" w:type="dxa"/>
          </w:tcPr>
          <w:p>
            <w:pPr>
              <w:pStyle w:val="TableParagraph"/>
              <w:spacing w:line="256" w:lineRule="exact"/>
              <w:ind w:right="198"/>
              <w:rPr>
                <w:sz w:val="24"/>
              </w:rPr>
            </w:pPr>
            <w:r>
              <w:rPr>
                <w:sz w:val="24"/>
              </w:rPr>
              <w:t>3,960</w:t>
            </w:r>
          </w:p>
        </w:tc>
      </w:tr>
      <w:tr>
        <w:trPr>
          <w:trHeight w:val="276" w:hRule="atLeast"/>
        </w:trPr>
        <w:tc>
          <w:tcPr>
            <w:tcW w:w="692" w:type="dxa"/>
          </w:tcPr>
          <w:p>
            <w:pPr>
              <w:pStyle w:val="TableParagraph"/>
              <w:spacing w:line="256" w:lineRule="exact"/>
              <w:ind w:left="85"/>
              <w:jc w:val="center"/>
              <w:rPr>
                <w:b/>
                <w:sz w:val="24"/>
              </w:rPr>
            </w:pPr>
            <w:r>
              <w:rPr>
                <w:b/>
                <w:w w:val="99"/>
                <w:sz w:val="24"/>
              </w:rPr>
              <w:t>m</w:t>
            </w:r>
          </w:p>
        </w:tc>
        <w:tc>
          <w:tcPr>
            <w:tcW w:w="6934" w:type="dxa"/>
          </w:tcPr>
          <w:p>
            <w:pPr>
              <w:pStyle w:val="TableParagraph"/>
              <w:spacing w:line="256" w:lineRule="exact"/>
              <w:ind w:left="115"/>
              <w:jc w:val="left"/>
              <w:rPr>
                <w:b/>
                <w:sz w:val="24"/>
              </w:rPr>
            </w:pPr>
            <w:r>
              <w:rPr>
                <w:b/>
                <w:sz w:val="24"/>
              </w:rPr>
              <w:t>Laboratorio clínico</w:t>
            </w:r>
          </w:p>
        </w:tc>
        <w:tc>
          <w:tcPr>
            <w:tcW w:w="1339" w:type="dxa"/>
          </w:tcPr>
          <w:p>
            <w:pPr>
              <w:pStyle w:val="TableParagraph"/>
              <w:jc w:val="left"/>
              <w:rPr>
                <w:sz w:val="20"/>
              </w:rPr>
            </w:pPr>
          </w:p>
        </w:tc>
      </w:tr>
      <w:tr>
        <w:trPr>
          <w:trHeight w:val="276" w:hRule="atLeast"/>
        </w:trPr>
        <w:tc>
          <w:tcPr>
            <w:tcW w:w="692" w:type="dxa"/>
          </w:tcPr>
          <w:p>
            <w:pPr>
              <w:pStyle w:val="TableParagraph"/>
              <w:spacing w:line="256" w:lineRule="exact"/>
              <w:ind w:left="178" w:right="94"/>
              <w:jc w:val="center"/>
              <w:rPr>
                <w:b/>
                <w:sz w:val="24"/>
              </w:rPr>
            </w:pPr>
            <w:r>
              <w:rPr>
                <w:b/>
                <w:sz w:val="24"/>
              </w:rPr>
              <w:t>m 1</w:t>
            </w:r>
          </w:p>
        </w:tc>
        <w:tc>
          <w:tcPr>
            <w:tcW w:w="6934" w:type="dxa"/>
          </w:tcPr>
          <w:p>
            <w:pPr>
              <w:pStyle w:val="TableParagraph"/>
              <w:spacing w:line="256" w:lineRule="exact"/>
              <w:ind w:left="115"/>
              <w:jc w:val="left"/>
              <w:rPr>
                <w:b/>
                <w:sz w:val="24"/>
              </w:rPr>
            </w:pPr>
            <w:r>
              <w:rPr>
                <w:b/>
                <w:sz w:val="24"/>
              </w:rPr>
              <w:t>Química Sanguínea</w:t>
            </w:r>
          </w:p>
        </w:tc>
        <w:tc>
          <w:tcPr>
            <w:tcW w:w="1339" w:type="dxa"/>
          </w:tcPr>
          <w:p>
            <w:pPr>
              <w:pStyle w:val="TableParagraph"/>
              <w:jc w:val="left"/>
              <w:rPr>
                <w:sz w:val="20"/>
              </w:rPr>
            </w:pPr>
          </w:p>
        </w:tc>
      </w:tr>
      <w:tr>
        <w:trPr>
          <w:trHeight w:val="275" w:hRule="atLeast"/>
        </w:trPr>
        <w:tc>
          <w:tcPr>
            <w:tcW w:w="692" w:type="dxa"/>
          </w:tcPr>
          <w:p>
            <w:pPr>
              <w:pStyle w:val="TableParagraph"/>
              <w:spacing w:line="256" w:lineRule="exact"/>
              <w:ind w:left="87"/>
              <w:jc w:val="center"/>
              <w:rPr>
                <w:sz w:val="24"/>
              </w:rPr>
            </w:pPr>
            <w:r>
              <w:rPr>
                <w:sz w:val="24"/>
              </w:rPr>
              <w:t>1</w:t>
            </w:r>
          </w:p>
        </w:tc>
        <w:tc>
          <w:tcPr>
            <w:tcW w:w="6934" w:type="dxa"/>
          </w:tcPr>
          <w:p>
            <w:pPr>
              <w:pStyle w:val="TableParagraph"/>
              <w:spacing w:line="256" w:lineRule="exact"/>
              <w:ind w:left="115"/>
              <w:jc w:val="left"/>
              <w:rPr>
                <w:sz w:val="24"/>
              </w:rPr>
            </w:pPr>
            <w:r>
              <w:rPr>
                <w:sz w:val="24"/>
              </w:rPr>
              <w:t>Ácido úrico</w:t>
            </w:r>
          </w:p>
        </w:tc>
        <w:tc>
          <w:tcPr>
            <w:tcW w:w="1339" w:type="dxa"/>
          </w:tcPr>
          <w:p>
            <w:pPr>
              <w:pStyle w:val="TableParagraph"/>
              <w:spacing w:line="256" w:lineRule="exact"/>
              <w:ind w:right="198"/>
              <w:rPr>
                <w:sz w:val="24"/>
              </w:rPr>
            </w:pPr>
            <w:r>
              <w:rPr>
                <w:sz w:val="24"/>
              </w:rPr>
              <w:t>80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6934" w:type="dxa"/>
          </w:tcPr>
          <w:p>
            <w:pPr>
              <w:pStyle w:val="TableParagraph"/>
              <w:spacing w:line="256" w:lineRule="exact"/>
              <w:ind w:left="115"/>
              <w:jc w:val="left"/>
              <w:rPr>
                <w:sz w:val="24"/>
              </w:rPr>
            </w:pPr>
            <w:r>
              <w:rPr>
                <w:sz w:val="24"/>
              </w:rPr>
              <w:t>ALT=TGP=(Alanina Amino Transferasa)</w:t>
            </w:r>
          </w:p>
        </w:tc>
        <w:tc>
          <w:tcPr>
            <w:tcW w:w="1339" w:type="dxa"/>
          </w:tcPr>
          <w:p>
            <w:pPr>
              <w:pStyle w:val="TableParagraph"/>
              <w:spacing w:line="256" w:lineRule="exact"/>
              <w:ind w:right="198"/>
              <w:rPr>
                <w:sz w:val="24"/>
              </w:rPr>
            </w:pPr>
            <w:r>
              <w:rPr>
                <w:sz w:val="24"/>
              </w:rPr>
              <w:t>220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6934" w:type="dxa"/>
          </w:tcPr>
          <w:p>
            <w:pPr>
              <w:pStyle w:val="TableParagraph"/>
              <w:spacing w:line="256" w:lineRule="exact"/>
              <w:ind w:left="115"/>
              <w:jc w:val="left"/>
              <w:rPr>
                <w:sz w:val="24"/>
              </w:rPr>
            </w:pPr>
            <w:r>
              <w:rPr>
                <w:sz w:val="24"/>
              </w:rPr>
              <w:t>Albúmina</w:t>
            </w:r>
          </w:p>
        </w:tc>
        <w:tc>
          <w:tcPr>
            <w:tcW w:w="1339" w:type="dxa"/>
          </w:tcPr>
          <w:p>
            <w:pPr>
              <w:pStyle w:val="TableParagraph"/>
              <w:spacing w:line="256" w:lineRule="exact"/>
              <w:ind w:right="198"/>
              <w:rPr>
                <w:sz w:val="24"/>
              </w:rPr>
            </w:pPr>
            <w:r>
              <w:rPr>
                <w:sz w:val="24"/>
              </w:rPr>
              <w:t>80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6934" w:type="dxa"/>
          </w:tcPr>
          <w:p>
            <w:pPr>
              <w:pStyle w:val="TableParagraph"/>
              <w:spacing w:line="256" w:lineRule="exact"/>
              <w:ind w:left="115"/>
              <w:jc w:val="left"/>
              <w:rPr>
                <w:sz w:val="24"/>
              </w:rPr>
            </w:pPr>
            <w:r>
              <w:rPr>
                <w:sz w:val="24"/>
              </w:rPr>
              <w:t>Amilasa</w:t>
            </w:r>
          </w:p>
        </w:tc>
        <w:tc>
          <w:tcPr>
            <w:tcW w:w="1339" w:type="dxa"/>
          </w:tcPr>
          <w:p>
            <w:pPr>
              <w:pStyle w:val="TableParagraph"/>
              <w:spacing w:line="256" w:lineRule="exact"/>
              <w:ind w:right="198"/>
              <w:rPr>
                <w:sz w:val="24"/>
              </w:rPr>
            </w:pPr>
            <w:r>
              <w:rPr>
                <w:sz w:val="24"/>
              </w:rPr>
              <w:t>220</w:t>
            </w:r>
          </w:p>
        </w:tc>
      </w:tr>
      <w:tr>
        <w:trPr>
          <w:trHeight w:val="275" w:hRule="atLeast"/>
        </w:trPr>
        <w:tc>
          <w:tcPr>
            <w:tcW w:w="692" w:type="dxa"/>
          </w:tcPr>
          <w:p>
            <w:pPr>
              <w:pStyle w:val="TableParagraph"/>
              <w:spacing w:line="256" w:lineRule="exact"/>
              <w:ind w:left="87"/>
              <w:jc w:val="center"/>
              <w:rPr>
                <w:sz w:val="24"/>
              </w:rPr>
            </w:pPr>
            <w:r>
              <w:rPr>
                <w:sz w:val="24"/>
              </w:rPr>
              <w:t>5</w:t>
            </w:r>
          </w:p>
        </w:tc>
        <w:tc>
          <w:tcPr>
            <w:tcW w:w="6934" w:type="dxa"/>
          </w:tcPr>
          <w:p>
            <w:pPr>
              <w:pStyle w:val="TableParagraph"/>
              <w:spacing w:line="256" w:lineRule="exact"/>
              <w:ind w:left="115"/>
              <w:jc w:val="left"/>
              <w:rPr>
                <w:sz w:val="24"/>
              </w:rPr>
            </w:pPr>
            <w:r>
              <w:rPr>
                <w:sz w:val="24"/>
              </w:rPr>
              <w:t>AST=TGO=(Aspartato Amino Transferasa)</w:t>
            </w:r>
          </w:p>
        </w:tc>
        <w:tc>
          <w:tcPr>
            <w:tcW w:w="1339" w:type="dxa"/>
          </w:tcPr>
          <w:p>
            <w:pPr>
              <w:pStyle w:val="TableParagraph"/>
              <w:spacing w:line="256" w:lineRule="exact"/>
              <w:ind w:right="198"/>
              <w:rPr>
                <w:sz w:val="24"/>
              </w:rPr>
            </w:pPr>
            <w:r>
              <w:rPr>
                <w:sz w:val="24"/>
              </w:rPr>
              <w:t>220</w:t>
            </w:r>
          </w:p>
        </w:tc>
      </w:tr>
      <w:tr>
        <w:trPr>
          <w:trHeight w:val="275" w:hRule="atLeast"/>
        </w:trPr>
        <w:tc>
          <w:tcPr>
            <w:tcW w:w="692" w:type="dxa"/>
          </w:tcPr>
          <w:p>
            <w:pPr>
              <w:pStyle w:val="TableParagraph"/>
              <w:spacing w:line="256" w:lineRule="exact"/>
              <w:ind w:left="87"/>
              <w:jc w:val="center"/>
              <w:rPr>
                <w:sz w:val="24"/>
              </w:rPr>
            </w:pPr>
            <w:r>
              <w:rPr>
                <w:sz w:val="24"/>
              </w:rPr>
              <w:t>6</w:t>
            </w:r>
          </w:p>
        </w:tc>
        <w:tc>
          <w:tcPr>
            <w:tcW w:w="6934" w:type="dxa"/>
          </w:tcPr>
          <w:p>
            <w:pPr>
              <w:pStyle w:val="TableParagraph"/>
              <w:spacing w:line="256" w:lineRule="exact"/>
              <w:ind w:left="115"/>
              <w:jc w:val="left"/>
              <w:rPr>
                <w:sz w:val="24"/>
              </w:rPr>
            </w:pPr>
            <w:r>
              <w:rPr>
                <w:sz w:val="24"/>
              </w:rPr>
              <w:t>Bilirrubinas ( total directa indirecta)</w:t>
            </w:r>
          </w:p>
        </w:tc>
        <w:tc>
          <w:tcPr>
            <w:tcW w:w="1339" w:type="dxa"/>
          </w:tcPr>
          <w:p>
            <w:pPr>
              <w:pStyle w:val="TableParagraph"/>
              <w:spacing w:line="256" w:lineRule="exact"/>
              <w:ind w:right="198"/>
              <w:rPr>
                <w:sz w:val="24"/>
              </w:rPr>
            </w:pPr>
            <w:r>
              <w:rPr>
                <w:sz w:val="24"/>
              </w:rPr>
              <w:t>360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6934" w:type="dxa"/>
          </w:tcPr>
          <w:p>
            <w:pPr>
              <w:pStyle w:val="TableParagraph"/>
              <w:spacing w:line="256" w:lineRule="exact"/>
              <w:ind w:left="115"/>
              <w:jc w:val="left"/>
              <w:rPr>
                <w:sz w:val="24"/>
              </w:rPr>
            </w:pPr>
            <w:r>
              <w:rPr>
                <w:sz w:val="24"/>
              </w:rPr>
              <w:t>C3 complemento</w:t>
            </w:r>
          </w:p>
        </w:tc>
        <w:tc>
          <w:tcPr>
            <w:tcW w:w="1339" w:type="dxa"/>
          </w:tcPr>
          <w:p>
            <w:pPr>
              <w:pStyle w:val="TableParagraph"/>
              <w:spacing w:line="256" w:lineRule="exact"/>
              <w:ind w:right="198"/>
              <w:rPr>
                <w:sz w:val="24"/>
              </w:rPr>
            </w:pPr>
            <w:r>
              <w:rPr>
                <w:sz w:val="24"/>
              </w:rPr>
              <w:t>420</w:t>
            </w:r>
          </w:p>
        </w:tc>
      </w:tr>
      <w:tr>
        <w:trPr>
          <w:trHeight w:val="270" w:hRule="atLeast"/>
        </w:trPr>
        <w:tc>
          <w:tcPr>
            <w:tcW w:w="692" w:type="dxa"/>
          </w:tcPr>
          <w:p>
            <w:pPr>
              <w:pStyle w:val="TableParagraph"/>
              <w:spacing w:line="251" w:lineRule="exact"/>
              <w:ind w:left="87"/>
              <w:jc w:val="center"/>
              <w:rPr>
                <w:sz w:val="24"/>
              </w:rPr>
            </w:pPr>
            <w:r>
              <w:rPr>
                <w:sz w:val="24"/>
              </w:rPr>
              <w:t>8</w:t>
            </w:r>
          </w:p>
        </w:tc>
        <w:tc>
          <w:tcPr>
            <w:tcW w:w="6934" w:type="dxa"/>
          </w:tcPr>
          <w:p>
            <w:pPr>
              <w:pStyle w:val="TableParagraph"/>
              <w:spacing w:line="251" w:lineRule="exact"/>
              <w:ind w:left="115"/>
              <w:jc w:val="left"/>
              <w:rPr>
                <w:sz w:val="24"/>
              </w:rPr>
            </w:pPr>
            <w:r>
              <w:rPr>
                <w:sz w:val="24"/>
              </w:rPr>
              <w:t>C4 complemento</w:t>
            </w:r>
          </w:p>
        </w:tc>
        <w:tc>
          <w:tcPr>
            <w:tcW w:w="1339" w:type="dxa"/>
          </w:tcPr>
          <w:p>
            <w:pPr>
              <w:pStyle w:val="TableParagraph"/>
              <w:spacing w:line="251" w:lineRule="exact"/>
              <w:ind w:right="198"/>
              <w:rPr>
                <w:sz w:val="24"/>
              </w:rPr>
            </w:pPr>
            <w:r>
              <w:rPr>
                <w:sz w:val="24"/>
              </w:rPr>
              <w:t>420</w:t>
            </w:r>
          </w:p>
        </w:tc>
      </w:tr>
    </w:tbl>
    <w:p>
      <w:pPr>
        <w:spacing w:after="0" w:line="251" w:lineRule="exact"/>
        <w:rPr>
          <w:sz w:val="24"/>
        </w:rPr>
        <w:sectPr>
          <w:pgSz w:w="12240" w:h="15840"/>
          <w:pgMar w:header="0" w:footer="738" w:top="1420" w:bottom="920" w:left="1460" w:right="1200"/>
        </w:sect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6694"/>
        <w:gridCol w:w="1578"/>
      </w:tblGrid>
      <w:tr>
        <w:trPr>
          <w:trHeight w:val="270" w:hRule="atLeast"/>
        </w:trPr>
        <w:tc>
          <w:tcPr>
            <w:tcW w:w="692" w:type="dxa"/>
          </w:tcPr>
          <w:p>
            <w:pPr>
              <w:pStyle w:val="TableParagraph"/>
              <w:spacing w:line="251" w:lineRule="exact"/>
              <w:ind w:left="87"/>
              <w:jc w:val="center"/>
              <w:rPr>
                <w:sz w:val="24"/>
              </w:rPr>
            </w:pPr>
            <w:r>
              <w:rPr>
                <w:sz w:val="24"/>
              </w:rPr>
              <w:t>9</w:t>
            </w:r>
          </w:p>
        </w:tc>
        <w:tc>
          <w:tcPr>
            <w:tcW w:w="6694" w:type="dxa"/>
          </w:tcPr>
          <w:p>
            <w:pPr>
              <w:pStyle w:val="TableParagraph"/>
              <w:spacing w:line="251" w:lineRule="exact"/>
              <w:ind w:left="115"/>
              <w:jc w:val="left"/>
              <w:rPr>
                <w:sz w:val="24"/>
              </w:rPr>
            </w:pPr>
            <w:r>
              <w:rPr>
                <w:sz w:val="24"/>
              </w:rPr>
              <w:t>Calcio</w:t>
            </w:r>
          </w:p>
        </w:tc>
        <w:tc>
          <w:tcPr>
            <w:tcW w:w="1578" w:type="dxa"/>
          </w:tcPr>
          <w:p>
            <w:pPr>
              <w:pStyle w:val="TableParagraph"/>
              <w:spacing w:line="251" w:lineRule="exact"/>
              <w:ind w:right="197"/>
              <w:rPr>
                <w:sz w:val="24"/>
              </w:rPr>
            </w:pPr>
            <w:r>
              <w:rPr>
                <w:sz w:val="24"/>
              </w:rPr>
              <w:t>180</w:t>
            </w:r>
          </w:p>
        </w:tc>
      </w:tr>
      <w:tr>
        <w:trPr>
          <w:trHeight w:val="276" w:hRule="atLeast"/>
        </w:trPr>
        <w:tc>
          <w:tcPr>
            <w:tcW w:w="692" w:type="dxa"/>
          </w:tcPr>
          <w:p>
            <w:pPr>
              <w:pStyle w:val="TableParagraph"/>
              <w:spacing w:line="256" w:lineRule="exact"/>
              <w:ind w:left="178" w:right="91"/>
              <w:jc w:val="center"/>
              <w:rPr>
                <w:sz w:val="24"/>
              </w:rPr>
            </w:pPr>
            <w:r>
              <w:rPr>
                <w:sz w:val="24"/>
              </w:rPr>
              <w:t>10</w:t>
            </w:r>
          </w:p>
        </w:tc>
        <w:tc>
          <w:tcPr>
            <w:tcW w:w="6694" w:type="dxa"/>
          </w:tcPr>
          <w:p>
            <w:pPr>
              <w:pStyle w:val="TableParagraph"/>
              <w:spacing w:line="256" w:lineRule="exact"/>
              <w:ind w:left="115"/>
              <w:jc w:val="left"/>
              <w:rPr>
                <w:sz w:val="24"/>
              </w:rPr>
            </w:pPr>
            <w:r>
              <w:rPr>
                <w:sz w:val="24"/>
              </w:rPr>
              <w:t>CK (creatín cinasa)</w:t>
            </w:r>
          </w:p>
        </w:tc>
        <w:tc>
          <w:tcPr>
            <w:tcW w:w="1578" w:type="dxa"/>
          </w:tcPr>
          <w:p>
            <w:pPr>
              <w:pStyle w:val="TableParagraph"/>
              <w:spacing w:line="256" w:lineRule="exact"/>
              <w:ind w:right="197"/>
              <w:rPr>
                <w:sz w:val="24"/>
              </w:rPr>
            </w:pPr>
            <w:r>
              <w:rPr>
                <w:sz w:val="24"/>
              </w:rPr>
              <w:t>260</w:t>
            </w:r>
          </w:p>
        </w:tc>
      </w:tr>
      <w:tr>
        <w:trPr>
          <w:trHeight w:val="275" w:hRule="atLeast"/>
        </w:trPr>
        <w:tc>
          <w:tcPr>
            <w:tcW w:w="692" w:type="dxa"/>
          </w:tcPr>
          <w:p>
            <w:pPr>
              <w:pStyle w:val="TableParagraph"/>
              <w:spacing w:line="256" w:lineRule="exact"/>
              <w:ind w:left="178" w:right="91"/>
              <w:jc w:val="center"/>
              <w:rPr>
                <w:sz w:val="24"/>
              </w:rPr>
            </w:pPr>
            <w:r>
              <w:rPr>
                <w:sz w:val="24"/>
              </w:rPr>
              <w:t>11</w:t>
            </w:r>
          </w:p>
        </w:tc>
        <w:tc>
          <w:tcPr>
            <w:tcW w:w="6694" w:type="dxa"/>
          </w:tcPr>
          <w:p>
            <w:pPr>
              <w:pStyle w:val="TableParagraph"/>
              <w:spacing w:line="256" w:lineRule="exact"/>
              <w:ind w:left="115"/>
              <w:jc w:val="left"/>
              <w:rPr>
                <w:sz w:val="24"/>
              </w:rPr>
            </w:pPr>
            <w:r>
              <w:rPr>
                <w:sz w:val="24"/>
              </w:rPr>
              <w:t>CK-MB(creatín cinasa fracción MB)</w:t>
            </w:r>
          </w:p>
        </w:tc>
        <w:tc>
          <w:tcPr>
            <w:tcW w:w="1578" w:type="dxa"/>
          </w:tcPr>
          <w:p>
            <w:pPr>
              <w:pStyle w:val="TableParagraph"/>
              <w:spacing w:line="256" w:lineRule="exact"/>
              <w:ind w:right="197"/>
              <w:rPr>
                <w:sz w:val="24"/>
              </w:rPr>
            </w:pPr>
            <w:r>
              <w:rPr>
                <w:sz w:val="24"/>
              </w:rPr>
              <w:t>440</w:t>
            </w:r>
          </w:p>
        </w:tc>
      </w:tr>
      <w:tr>
        <w:trPr>
          <w:trHeight w:val="275" w:hRule="atLeast"/>
        </w:trPr>
        <w:tc>
          <w:tcPr>
            <w:tcW w:w="692" w:type="dxa"/>
          </w:tcPr>
          <w:p>
            <w:pPr>
              <w:pStyle w:val="TableParagraph"/>
              <w:spacing w:line="256" w:lineRule="exact"/>
              <w:ind w:left="178" w:right="91"/>
              <w:jc w:val="center"/>
              <w:rPr>
                <w:sz w:val="24"/>
              </w:rPr>
            </w:pPr>
            <w:r>
              <w:rPr>
                <w:sz w:val="24"/>
              </w:rPr>
              <w:t>12</w:t>
            </w:r>
          </w:p>
        </w:tc>
        <w:tc>
          <w:tcPr>
            <w:tcW w:w="6694" w:type="dxa"/>
          </w:tcPr>
          <w:p>
            <w:pPr>
              <w:pStyle w:val="TableParagraph"/>
              <w:spacing w:line="256" w:lineRule="exact"/>
              <w:ind w:left="115"/>
              <w:jc w:val="left"/>
              <w:rPr>
                <w:sz w:val="24"/>
              </w:rPr>
            </w:pPr>
            <w:r>
              <w:rPr>
                <w:sz w:val="24"/>
              </w:rPr>
              <w:t>Cloro</w:t>
            </w:r>
          </w:p>
        </w:tc>
        <w:tc>
          <w:tcPr>
            <w:tcW w:w="1578"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178" w:right="91"/>
              <w:jc w:val="center"/>
              <w:rPr>
                <w:sz w:val="24"/>
              </w:rPr>
            </w:pPr>
            <w:r>
              <w:rPr>
                <w:sz w:val="24"/>
              </w:rPr>
              <w:t>13</w:t>
            </w:r>
          </w:p>
        </w:tc>
        <w:tc>
          <w:tcPr>
            <w:tcW w:w="6694" w:type="dxa"/>
          </w:tcPr>
          <w:p>
            <w:pPr>
              <w:pStyle w:val="TableParagraph"/>
              <w:spacing w:line="256" w:lineRule="exact"/>
              <w:ind w:left="115"/>
              <w:jc w:val="left"/>
              <w:rPr>
                <w:sz w:val="24"/>
              </w:rPr>
            </w:pPr>
            <w:r>
              <w:rPr>
                <w:sz w:val="24"/>
              </w:rPr>
              <w:t>Colesterol HDL (alta densidad)</w:t>
            </w:r>
          </w:p>
        </w:tc>
        <w:tc>
          <w:tcPr>
            <w:tcW w:w="1578" w:type="dxa"/>
          </w:tcPr>
          <w:p>
            <w:pPr>
              <w:pStyle w:val="TableParagraph"/>
              <w:spacing w:line="256" w:lineRule="exact"/>
              <w:ind w:right="197"/>
              <w:rPr>
                <w:sz w:val="24"/>
              </w:rPr>
            </w:pPr>
            <w:r>
              <w:rPr>
                <w:sz w:val="24"/>
              </w:rPr>
              <w:t>260</w:t>
            </w:r>
          </w:p>
        </w:tc>
      </w:tr>
      <w:tr>
        <w:trPr>
          <w:trHeight w:val="276" w:hRule="atLeast"/>
        </w:trPr>
        <w:tc>
          <w:tcPr>
            <w:tcW w:w="692" w:type="dxa"/>
          </w:tcPr>
          <w:p>
            <w:pPr>
              <w:pStyle w:val="TableParagraph"/>
              <w:spacing w:line="256" w:lineRule="exact"/>
              <w:ind w:left="178" w:right="91"/>
              <w:jc w:val="center"/>
              <w:rPr>
                <w:sz w:val="24"/>
              </w:rPr>
            </w:pPr>
            <w:r>
              <w:rPr>
                <w:sz w:val="24"/>
              </w:rPr>
              <w:t>14</w:t>
            </w:r>
          </w:p>
        </w:tc>
        <w:tc>
          <w:tcPr>
            <w:tcW w:w="6694" w:type="dxa"/>
          </w:tcPr>
          <w:p>
            <w:pPr>
              <w:pStyle w:val="TableParagraph"/>
              <w:spacing w:line="256" w:lineRule="exact"/>
              <w:ind w:left="115"/>
              <w:jc w:val="left"/>
              <w:rPr>
                <w:sz w:val="24"/>
              </w:rPr>
            </w:pPr>
            <w:r>
              <w:rPr>
                <w:sz w:val="24"/>
              </w:rPr>
              <w:t>Colesterol LDL (colesterol de baja densidad)</w:t>
            </w:r>
          </w:p>
        </w:tc>
        <w:tc>
          <w:tcPr>
            <w:tcW w:w="1578" w:type="dxa"/>
          </w:tcPr>
          <w:p>
            <w:pPr>
              <w:pStyle w:val="TableParagraph"/>
              <w:spacing w:line="256" w:lineRule="exact"/>
              <w:ind w:right="197"/>
              <w:rPr>
                <w:sz w:val="24"/>
              </w:rPr>
            </w:pPr>
            <w:r>
              <w:rPr>
                <w:sz w:val="24"/>
              </w:rPr>
              <w:t>260</w:t>
            </w:r>
          </w:p>
        </w:tc>
      </w:tr>
      <w:tr>
        <w:trPr>
          <w:trHeight w:val="276" w:hRule="atLeast"/>
        </w:trPr>
        <w:tc>
          <w:tcPr>
            <w:tcW w:w="692" w:type="dxa"/>
          </w:tcPr>
          <w:p>
            <w:pPr>
              <w:pStyle w:val="TableParagraph"/>
              <w:spacing w:line="256" w:lineRule="exact"/>
              <w:ind w:left="178" w:right="91"/>
              <w:jc w:val="center"/>
              <w:rPr>
                <w:sz w:val="24"/>
              </w:rPr>
            </w:pPr>
            <w:r>
              <w:rPr>
                <w:sz w:val="24"/>
              </w:rPr>
              <w:t>15</w:t>
            </w:r>
          </w:p>
        </w:tc>
        <w:tc>
          <w:tcPr>
            <w:tcW w:w="6694" w:type="dxa"/>
          </w:tcPr>
          <w:p>
            <w:pPr>
              <w:pStyle w:val="TableParagraph"/>
              <w:spacing w:line="256" w:lineRule="exact"/>
              <w:ind w:left="115"/>
              <w:jc w:val="left"/>
              <w:rPr>
                <w:sz w:val="24"/>
              </w:rPr>
            </w:pPr>
            <w:r>
              <w:rPr>
                <w:sz w:val="24"/>
              </w:rPr>
              <w:t>Colesterol total</w:t>
            </w:r>
          </w:p>
        </w:tc>
        <w:tc>
          <w:tcPr>
            <w:tcW w:w="1578" w:type="dxa"/>
          </w:tcPr>
          <w:p>
            <w:pPr>
              <w:pStyle w:val="TableParagraph"/>
              <w:spacing w:line="256" w:lineRule="exact"/>
              <w:ind w:right="197"/>
              <w:rPr>
                <w:sz w:val="24"/>
              </w:rPr>
            </w:pPr>
            <w:r>
              <w:rPr>
                <w:sz w:val="24"/>
              </w:rPr>
              <w:t>80</w:t>
            </w:r>
          </w:p>
        </w:tc>
      </w:tr>
      <w:tr>
        <w:trPr>
          <w:trHeight w:val="275" w:hRule="atLeast"/>
        </w:trPr>
        <w:tc>
          <w:tcPr>
            <w:tcW w:w="692" w:type="dxa"/>
          </w:tcPr>
          <w:p>
            <w:pPr>
              <w:pStyle w:val="TableParagraph"/>
              <w:spacing w:line="256" w:lineRule="exact"/>
              <w:ind w:left="178" w:right="91"/>
              <w:jc w:val="center"/>
              <w:rPr>
                <w:sz w:val="24"/>
              </w:rPr>
            </w:pPr>
            <w:r>
              <w:rPr>
                <w:sz w:val="24"/>
              </w:rPr>
              <w:t>16</w:t>
            </w:r>
          </w:p>
        </w:tc>
        <w:tc>
          <w:tcPr>
            <w:tcW w:w="6694" w:type="dxa"/>
          </w:tcPr>
          <w:p>
            <w:pPr>
              <w:pStyle w:val="TableParagraph"/>
              <w:spacing w:line="256" w:lineRule="exact"/>
              <w:ind w:left="115"/>
              <w:jc w:val="left"/>
              <w:rPr>
                <w:sz w:val="24"/>
              </w:rPr>
            </w:pPr>
            <w:r>
              <w:rPr>
                <w:sz w:val="24"/>
              </w:rPr>
              <w:t>Colesterol VLDL (muy baja densidad)</w:t>
            </w:r>
          </w:p>
        </w:tc>
        <w:tc>
          <w:tcPr>
            <w:tcW w:w="1578" w:type="dxa"/>
          </w:tcPr>
          <w:p>
            <w:pPr>
              <w:pStyle w:val="TableParagraph"/>
              <w:spacing w:line="256" w:lineRule="exact"/>
              <w:ind w:right="197"/>
              <w:rPr>
                <w:sz w:val="24"/>
              </w:rPr>
            </w:pPr>
            <w:r>
              <w:rPr>
                <w:sz w:val="24"/>
              </w:rPr>
              <w:t>260</w:t>
            </w:r>
          </w:p>
        </w:tc>
      </w:tr>
      <w:tr>
        <w:trPr>
          <w:trHeight w:val="275" w:hRule="atLeast"/>
        </w:trPr>
        <w:tc>
          <w:tcPr>
            <w:tcW w:w="692" w:type="dxa"/>
          </w:tcPr>
          <w:p>
            <w:pPr>
              <w:pStyle w:val="TableParagraph"/>
              <w:spacing w:line="256" w:lineRule="exact"/>
              <w:ind w:left="178" w:right="91"/>
              <w:jc w:val="center"/>
              <w:rPr>
                <w:sz w:val="24"/>
              </w:rPr>
            </w:pPr>
            <w:r>
              <w:rPr>
                <w:sz w:val="24"/>
              </w:rPr>
              <w:t>17</w:t>
            </w:r>
          </w:p>
        </w:tc>
        <w:tc>
          <w:tcPr>
            <w:tcW w:w="6694" w:type="dxa"/>
          </w:tcPr>
          <w:p>
            <w:pPr>
              <w:pStyle w:val="TableParagraph"/>
              <w:spacing w:line="256" w:lineRule="exact"/>
              <w:ind w:left="115"/>
              <w:jc w:val="left"/>
              <w:rPr>
                <w:sz w:val="24"/>
              </w:rPr>
            </w:pPr>
            <w:r>
              <w:rPr>
                <w:sz w:val="24"/>
              </w:rPr>
              <w:t>Creatinina</w:t>
            </w:r>
          </w:p>
        </w:tc>
        <w:tc>
          <w:tcPr>
            <w:tcW w:w="1578" w:type="dxa"/>
          </w:tcPr>
          <w:p>
            <w:pPr>
              <w:pStyle w:val="TableParagraph"/>
              <w:spacing w:line="256" w:lineRule="exact"/>
              <w:ind w:right="197"/>
              <w:rPr>
                <w:sz w:val="24"/>
              </w:rPr>
            </w:pPr>
            <w:r>
              <w:rPr>
                <w:sz w:val="24"/>
              </w:rPr>
              <w:t>80</w:t>
            </w:r>
          </w:p>
        </w:tc>
      </w:tr>
      <w:tr>
        <w:trPr>
          <w:trHeight w:val="275" w:hRule="atLeast"/>
        </w:trPr>
        <w:tc>
          <w:tcPr>
            <w:tcW w:w="692" w:type="dxa"/>
          </w:tcPr>
          <w:p>
            <w:pPr>
              <w:pStyle w:val="TableParagraph"/>
              <w:spacing w:line="256" w:lineRule="exact"/>
              <w:ind w:left="178" w:right="91"/>
              <w:jc w:val="center"/>
              <w:rPr>
                <w:sz w:val="24"/>
              </w:rPr>
            </w:pPr>
            <w:r>
              <w:rPr>
                <w:sz w:val="24"/>
              </w:rPr>
              <w:t>18</w:t>
            </w:r>
          </w:p>
        </w:tc>
        <w:tc>
          <w:tcPr>
            <w:tcW w:w="6694" w:type="dxa"/>
          </w:tcPr>
          <w:p>
            <w:pPr>
              <w:pStyle w:val="TableParagraph"/>
              <w:spacing w:line="256" w:lineRule="exact"/>
              <w:ind w:left="115"/>
              <w:jc w:val="left"/>
              <w:rPr>
                <w:sz w:val="24"/>
              </w:rPr>
            </w:pPr>
            <w:r>
              <w:rPr>
                <w:sz w:val="24"/>
              </w:rPr>
              <w:t>Curva de Tolerancia a la glucosa 2 horas</w:t>
            </w:r>
          </w:p>
        </w:tc>
        <w:tc>
          <w:tcPr>
            <w:tcW w:w="1578" w:type="dxa"/>
          </w:tcPr>
          <w:p>
            <w:pPr>
              <w:pStyle w:val="TableParagraph"/>
              <w:spacing w:line="256" w:lineRule="exact"/>
              <w:ind w:right="197"/>
              <w:rPr>
                <w:sz w:val="24"/>
              </w:rPr>
            </w:pPr>
            <w:r>
              <w:rPr>
                <w:sz w:val="24"/>
              </w:rPr>
              <w:t>480</w:t>
            </w:r>
          </w:p>
        </w:tc>
      </w:tr>
      <w:tr>
        <w:trPr>
          <w:trHeight w:val="276" w:hRule="atLeast"/>
        </w:trPr>
        <w:tc>
          <w:tcPr>
            <w:tcW w:w="692" w:type="dxa"/>
          </w:tcPr>
          <w:p>
            <w:pPr>
              <w:pStyle w:val="TableParagraph"/>
              <w:spacing w:line="256" w:lineRule="exact"/>
              <w:ind w:left="178" w:right="91"/>
              <w:jc w:val="center"/>
              <w:rPr>
                <w:sz w:val="24"/>
              </w:rPr>
            </w:pPr>
            <w:r>
              <w:rPr>
                <w:sz w:val="24"/>
              </w:rPr>
              <w:t>19</w:t>
            </w:r>
          </w:p>
        </w:tc>
        <w:tc>
          <w:tcPr>
            <w:tcW w:w="6694" w:type="dxa"/>
          </w:tcPr>
          <w:p>
            <w:pPr>
              <w:pStyle w:val="TableParagraph"/>
              <w:spacing w:line="256" w:lineRule="exact"/>
              <w:ind w:left="115"/>
              <w:jc w:val="left"/>
              <w:rPr>
                <w:sz w:val="24"/>
              </w:rPr>
            </w:pPr>
            <w:r>
              <w:rPr>
                <w:sz w:val="24"/>
              </w:rPr>
              <w:t>Curva de tolerancia a la glucosa 3 horas</w:t>
            </w:r>
          </w:p>
        </w:tc>
        <w:tc>
          <w:tcPr>
            <w:tcW w:w="1578" w:type="dxa"/>
          </w:tcPr>
          <w:p>
            <w:pPr>
              <w:pStyle w:val="TableParagraph"/>
              <w:spacing w:line="256" w:lineRule="exact"/>
              <w:ind w:right="197"/>
              <w:rPr>
                <w:sz w:val="24"/>
              </w:rPr>
            </w:pPr>
            <w:r>
              <w:rPr>
                <w:sz w:val="24"/>
              </w:rPr>
              <w:t>620</w:t>
            </w:r>
          </w:p>
        </w:tc>
      </w:tr>
      <w:tr>
        <w:trPr>
          <w:trHeight w:val="276" w:hRule="atLeast"/>
        </w:trPr>
        <w:tc>
          <w:tcPr>
            <w:tcW w:w="692" w:type="dxa"/>
          </w:tcPr>
          <w:p>
            <w:pPr>
              <w:pStyle w:val="TableParagraph"/>
              <w:spacing w:line="256" w:lineRule="exact"/>
              <w:ind w:left="178" w:right="91"/>
              <w:jc w:val="center"/>
              <w:rPr>
                <w:sz w:val="24"/>
              </w:rPr>
            </w:pPr>
            <w:r>
              <w:rPr>
                <w:sz w:val="24"/>
              </w:rPr>
              <w:t>20</w:t>
            </w:r>
          </w:p>
        </w:tc>
        <w:tc>
          <w:tcPr>
            <w:tcW w:w="6694" w:type="dxa"/>
          </w:tcPr>
          <w:p>
            <w:pPr>
              <w:pStyle w:val="TableParagraph"/>
              <w:spacing w:line="256" w:lineRule="exact"/>
              <w:ind w:left="115"/>
              <w:jc w:val="left"/>
              <w:rPr>
                <w:sz w:val="24"/>
              </w:rPr>
            </w:pPr>
            <w:r>
              <w:rPr>
                <w:sz w:val="24"/>
              </w:rPr>
              <w:t>Curva de Tolerancia a la glucosa 5 horas</w:t>
            </w:r>
          </w:p>
        </w:tc>
        <w:tc>
          <w:tcPr>
            <w:tcW w:w="1578" w:type="dxa"/>
          </w:tcPr>
          <w:p>
            <w:pPr>
              <w:pStyle w:val="TableParagraph"/>
              <w:spacing w:line="256" w:lineRule="exact"/>
              <w:ind w:right="197"/>
              <w:rPr>
                <w:sz w:val="24"/>
              </w:rPr>
            </w:pPr>
            <w:r>
              <w:rPr>
                <w:sz w:val="24"/>
              </w:rPr>
              <w:t>740</w:t>
            </w:r>
          </w:p>
        </w:tc>
      </w:tr>
      <w:tr>
        <w:trPr>
          <w:trHeight w:val="276" w:hRule="atLeast"/>
        </w:trPr>
        <w:tc>
          <w:tcPr>
            <w:tcW w:w="692" w:type="dxa"/>
          </w:tcPr>
          <w:p>
            <w:pPr>
              <w:pStyle w:val="TableParagraph"/>
              <w:spacing w:line="256" w:lineRule="exact"/>
              <w:ind w:left="178" w:right="91"/>
              <w:jc w:val="center"/>
              <w:rPr>
                <w:sz w:val="24"/>
              </w:rPr>
            </w:pPr>
            <w:r>
              <w:rPr>
                <w:sz w:val="24"/>
              </w:rPr>
              <w:t>21</w:t>
            </w:r>
          </w:p>
        </w:tc>
        <w:tc>
          <w:tcPr>
            <w:tcW w:w="6694" w:type="dxa"/>
          </w:tcPr>
          <w:p>
            <w:pPr>
              <w:pStyle w:val="TableParagraph"/>
              <w:spacing w:line="256" w:lineRule="exact"/>
              <w:ind w:left="115"/>
              <w:jc w:val="left"/>
              <w:rPr>
                <w:sz w:val="24"/>
              </w:rPr>
            </w:pPr>
            <w:r>
              <w:rPr>
                <w:sz w:val="24"/>
              </w:rPr>
              <w:t>Deshidrogenasa láctica (DHL)</w:t>
            </w:r>
          </w:p>
        </w:tc>
        <w:tc>
          <w:tcPr>
            <w:tcW w:w="1578" w:type="dxa"/>
          </w:tcPr>
          <w:p>
            <w:pPr>
              <w:pStyle w:val="TableParagraph"/>
              <w:spacing w:line="256" w:lineRule="exact"/>
              <w:ind w:right="197"/>
              <w:rPr>
                <w:sz w:val="24"/>
              </w:rPr>
            </w:pPr>
            <w:r>
              <w:rPr>
                <w:sz w:val="24"/>
              </w:rPr>
              <w:t>260</w:t>
            </w:r>
          </w:p>
        </w:tc>
      </w:tr>
      <w:tr>
        <w:trPr>
          <w:trHeight w:val="276" w:hRule="atLeast"/>
        </w:trPr>
        <w:tc>
          <w:tcPr>
            <w:tcW w:w="692" w:type="dxa"/>
          </w:tcPr>
          <w:p>
            <w:pPr>
              <w:pStyle w:val="TableParagraph"/>
              <w:spacing w:line="256" w:lineRule="exact"/>
              <w:ind w:left="178" w:right="91"/>
              <w:jc w:val="center"/>
              <w:rPr>
                <w:sz w:val="24"/>
              </w:rPr>
            </w:pPr>
            <w:r>
              <w:rPr>
                <w:sz w:val="24"/>
              </w:rPr>
              <w:t>22</w:t>
            </w:r>
          </w:p>
        </w:tc>
        <w:tc>
          <w:tcPr>
            <w:tcW w:w="6694" w:type="dxa"/>
          </w:tcPr>
          <w:p>
            <w:pPr>
              <w:pStyle w:val="TableParagraph"/>
              <w:spacing w:line="256" w:lineRule="exact"/>
              <w:ind w:left="115"/>
              <w:jc w:val="left"/>
              <w:rPr>
                <w:sz w:val="24"/>
              </w:rPr>
            </w:pPr>
            <w:r>
              <w:rPr>
                <w:sz w:val="24"/>
              </w:rPr>
              <w:t>Electrolitos 6</w:t>
            </w:r>
          </w:p>
        </w:tc>
        <w:tc>
          <w:tcPr>
            <w:tcW w:w="1578" w:type="dxa"/>
          </w:tcPr>
          <w:p>
            <w:pPr>
              <w:pStyle w:val="TableParagraph"/>
              <w:spacing w:line="256" w:lineRule="exact"/>
              <w:ind w:right="197"/>
              <w:rPr>
                <w:sz w:val="24"/>
              </w:rPr>
            </w:pPr>
            <w:r>
              <w:rPr>
                <w:sz w:val="24"/>
              </w:rPr>
              <w:t>840</w:t>
            </w:r>
          </w:p>
        </w:tc>
      </w:tr>
      <w:tr>
        <w:trPr>
          <w:trHeight w:val="276" w:hRule="atLeast"/>
        </w:trPr>
        <w:tc>
          <w:tcPr>
            <w:tcW w:w="692" w:type="dxa"/>
          </w:tcPr>
          <w:p>
            <w:pPr>
              <w:pStyle w:val="TableParagraph"/>
              <w:spacing w:line="256" w:lineRule="exact"/>
              <w:ind w:left="178" w:right="91"/>
              <w:jc w:val="center"/>
              <w:rPr>
                <w:sz w:val="24"/>
              </w:rPr>
            </w:pPr>
            <w:r>
              <w:rPr>
                <w:sz w:val="24"/>
              </w:rPr>
              <w:t>23</w:t>
            </w:r>
          </w:p>
        </w:tc>
        <w:tc>
          <w:tcPr>
            <w:tcW w:w="6694" w:type="dxa"/>
          </w:tcPr>
          <w:p>
            <w:pPr>
              <w:pStyle w:val="TableParagraph"/>
              <w:spacing w:line="256" w:lineRule="exact"/>
              <w:ind w:left="115"/>
              <w:jc w:val="left"/>
              <w:rPr>
                <w:sz w:val="24"/>
              </w:rPr>
            </w:pPr>
            <w:r>
              <w:rPr>
                <w:sz w:val="24"/>
              </w:rPr>
              <w:t>Electrolitos en sudor (iontoforesis)</w:t>
            </w:r>
          </w:p>
        </w:tc>
        <w:tc>
          <w:tcPr>
            <w:tcW w:w="1578" w:type="dxa"/>
          </w:tcPr>
          <w:p>
            <w:pPr>
              <w:pStyle w:val="TableParagraph"/>
              <w:spacing w:line="256" w:lineRule="exact"/>
              <w:ind w:right="197"/>
              <w:rPr>
                <w:sz w:val="24"/>
              </w:rPr>
            </w:pPr>
            <w:r>
              <w:rPr>
                <w:sz w:val="24"/>
              </w:rPr>
              <w:t>1,540</w:t>
            </w:r>
          </w:p>
        </w:tc>
      </w:tr>
      <w:tr>
        <w:trPr>
          <w:trHeight w:val="275" w:hRule="atLeast"/>
        </w:trPr>
        <w:tc>
          <w:tcPr>
            <w:tcW w:w="692" w:type="dxa"/>
          </w:tcPr>
          <w:p>
            <w:pPr>
              <w:pStyle w:val="TableParagraph"/>
              <w:spacing w:line="256" w:lineRule="exact"/>
              <w:ind w:left="178" w:right="91"/>
              <w:jc w:val="center"/>
              <w:rPr>
                <w:sz w:val="24"/>
              </w:rPr>
            </w:pPr>
            <w:r>
              <w:rPr>
                <w:sz w:val="24"/>
              </w:rPr>
              <w:t>24</w:t>
            </w:r>
          </w:p>
        </w:tc>
        <w:tc>
          <w:tcPr>
            <w:tcW w:w="6694" w:type="dxa"/>
          </w:tcPr>
          <w:p>
            <w:pPr>
              <w:pStyle w:val="TableParagraph"/>
              <w:spacing w:line="256" w:lineRule="exact"/>
              <w:ind w:left="115"/>
              <w:jc w:val="left"/>
              <w:rPr>
                <w:sz w:val="24"/>
              </w:rPr>
            </w:pPr>
            <w:r>
              <w:rPr>
                <w:sz w:val="24"/>
              </w:rPr>
              <w:t>Electrólitos séricos (sodio, potasio y cloro)</w:t>
            </w:r>
          </w:p>
        </w:tc>
        <w:tc>
          <w:tcPr>
            <w:tcW w:w="1578" w:type="dxa"/>
          </w:tcPr>
          <w:p>
            <w:pPr>
              <w:pStyle w:val="TableParagraph"/>
              <w:spacing w:line="256" w:lineRule="exact"/>
              <w:ind w:right="197"/>
              <w:rPr>
                <w:sz w:val="24"/>
              </w:rPr>
            </w:pPr>
            <w:r>
              <w:rPr>
                <w:sz w:val="24"/>
              </w:rPr>
              <w:t>300</w:t>
            </w:r>
          </w:p>
        </w:tc>
      </w:tr>
      <w:tr>
        <w:trPr>
          <w:trHeight w:val="276" w:hRule="atLeast"/>
        </w:trPr>
        <w:tc>
          <w:tcPr>
            <w:tcW w:w="692" w:type="dxa"/>
          </w:tcPr>
          <w:p>
            <w:pPr>
              <w:pStyle w:val="TableParagraph"/>
              <w:spacing w:line="256" w:lineRule="exact"/>
              <w:ind w:left="178" w:right="91"/>
              <w:jc w:val="center"/>
              <w:rPr>
                <w:sz w:val="24"/>
              </w:rPr>
            </w:pPr>
            <w:r>
              <w:rPr>
                <w:sz w:val="24"/>
              </w:rPr>
              <w:t>25</w:t>
            </w:r>
          </w:p>
        </w:tc>
        <w:tc>
          <w:tcPr>
            <w:tcW w:w="6694" w:type="dxa"/>
          </w:tcPr>
          <w:p>
            <w:pPr>
              <w:pStyle w:val="TableParagraph"/>
              <w:spacing w:line="256" w:lineRule="exact"/>
              <w:ind w:left="115"/>
              <w:jc w:val="left"/>
              <w:rPr>
                <w:sz w:val="24"/>
              </w:rPr>
            </w:pPr>
            <w:r>
              <w:rPr>
                <w:sz w:val="24"/>
              </w:rPr>
              <w:t>Ferritina</w:t>
            </w:r>
          </w:p>
        </w:tc>
        <w:tc>
          <w:tcPr>
            <w:tcW w:w="1578" w:type="dxa"/>
          </w:tcPr>
          <w:p>
            <w:pPr>
              <w:pStyle w:val="TableParagraph"/>
              <w:spacing w:line="256" w:lineRule="exact"/>
              <w:ind w:right="197"/>
              <w:rPr>
                <w:sz w:val="24"/>
              </w:rPr>
            </w:pPr>
            <w:r>
              <w:rPr>
                <w:sz w:val="24"/>
              </w:rPr>
              <w:t>480</w:t>
            </w:r>
          </w:p>
        </w:tc>
      </w:tr>
      <w:tr>
        <w:trPr>
          <w:trHeight w:val="275" w:hRule="atLeast"/>
        </w:trPr>
        <w:tc>
          <w:tcPr>
            <w:tcW w:w="692" w:type="dxa"/>
          </w:tcPr>
          <w:p>
            <w:pPr>
              <w:pStyle w:val="TableParagraph"/>
              <w:spacing w:line="256" w:lineRule="exact"/>
              <w:ind w:left="178" w:right="91"/>
              <w:jc w:val="center"/>
              <w:rPr>
                <w:sz w:val="24"/>
              </w:rPr>
            </w:pPr>
            <w:r>
              <w:rPr>
                <w:sz w:val="24"/>
              </w:rPr>
              <w:t>26</w:t>
            </w:r>
          </w:p>
        </w:tc>
        <w:tc>
          <w:tcPr>
            <w:tcW w:w="6694" w:type="dxa"/>
          </w:tcPr>
          <w:p>
            <w:pPr>
              <w:pStyle w:val="TableParagraph"/>
              <w:spacing w:line="256" w:lineRule="exact"/>
              <w:ind w:left="115"/>
              <w:jc w:val="left"/>
              <w:rPr>
                <w:sz w:val="24"/>
              </w:rPr>
            </w:pPr>
            <w:r>
              <w:rPr>
                <w:sz w:val="24"/>
              </w:rPr>
              <w:t>Fijación de hierro (Transferrina)</w:t>
            </w:r>
          </w:p>
        </w:tc>
        <w:tc>
          <w:tcPr>
            <w:tcW w:w="1578" w:type="dxa"/>
          </w:tcPr>
          <w:p>
            <w:pPr>
              <w:pStyle w:val="TableParagraph"/>
              <w:spacing w:line="256" w:lineRule="exact"/>
              <w:ind w:right="197"/>
              <w:rPr>
                <w:sz w:val="24"/>
              </w:rPr>
            </w:pPr>
            <w:r>
              <w:rPr>
                <w:sz w:val="24"/>
              </w:rPr>
              <w:t>320</w:t>
            </w:r>
          </w:p>
        </w:tc>
      </w:tr>
      <w:tr>
        <w:trPr>
          <w:trHeight w:val="276" w:hRule="atLeast"/>
        </w:trPr>
        <w:tc>
          <w:tcPr>
            <w:tcW w:w="692" w:type="dxa"/>
          </w:tcPr>
          <w:p>
            <w:pPr>
              <w:pStyle w:val="TableParagraph"/>
              <w:spacing w:line="256" w:lineRule="exact"/>
              <w:ind w:left="178" w:right="91"/>
              <w:jc w:val="center"/>
              <w:rPr>
                <w:sz w:val="24"/>
              </w:rPr>
            </w:pPr>
            <w:r>
              <w:rPr>
                <w:sz w:val="24"/>
              </w:rPr>
              <w:t>27</w:t>
            </w:r>
          </w:p>
        </w:tc>
        <w:tc>
          <w:tcPr>
            <w:tcW w:w="6694" w:type="dxa"/>
          </w:tcPr>
          <w:p>
            <w:pPr>
              <w:pStyle w:val="TableParagraph"/>
              <w:spacing w:line="256" w:lineRule="exact"/>
              <w:ind w:left="115"/>
              <w:jc w:val="left"/>
              <w:rPr>
                <w:sz w:val="24"/>
              </w:rPr>
            </w:pPr>
            <w:r>
              <w:rPr>
                <w:sz w:val="24"/>
              </w:rPr>
              <w:t>Fosfata ácida</w:t>
            </w:r>
          </w:p>
        </w:tc>
        <w:tc>
          <w:tcPr>
            <w:tcW w:w="1578"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178" w:right="91"/>
              <w:jc w:val="center"/>
              <w:rPr>
                <w:sz w:val="24"/>
              </w:rPr>
            </w:pPr>
            <w:r>
              <w:rPr>
                <w:sz w:val="24"/>
              </w:rPr>
              <w:t>28</w:t>
            </w:r>
          </w:p>
        </w:tc>
        <w:tc>
          <w:tcPr>
            <w:tcW w:w="6694" w:type="dxa"/>
          </w:tcPr>
          <w:p>
            <w:pPr>
              <w:pStyle w:val="TableParagraph"/>
              <w:spacing w:line="256" w:lineRule="exact"/>
              <w:ind w:left="115"/>
              <w:jc w:val="left"/>
              <w:rPr>
                <w:sz w:val="24"/>
              </w:rPr>
            </w:pPr>
            <w:r>
              <w:rPr>
                <w:sz w:val="24"/>
              </w:rPr>
              <w:t>Fosfatasa alcalina (ALP)</w:t>
            </w:r>
          </w:p>
        </w:tc>
        <w:tc>
          <w:tcPr>
            <w:tcW w:w="1578"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178" w:right="91"/>
              <w:jc w:val="center"/>
              <w:rPr>
                <w:sz w:val="24"/>
              </w:rPr>
            </w:pPr>
            <w:r>
              <w:rPr>
                <w:sz w:val="24"/>
              </w:rPr>
              <w:t>29</w:t>
            </w:r>
          </w:p>
        </w:tc>
        <w:tc>
          <w:tcPr>
            <w:tcW w:w="6694" w:type="dxa"/>
          </w:tcPr>
          <w:p>
            <w:pPr>
              <w:pStyle w:val="TableParagraph"/>
              <w:spacing w:line="256" w:lineRule="exact"/>
              <w:ind w:left="115"/>
              <w:jc w:val="left"/>
              <w:rPr>
                <w:sz w:val="24"/>
              </w:rPr>
            </w:pPr>
            <w:r>
              <w:rPr>
                <w:sz w:val="24"/>
              </w:rPr>
              <w:t>Fósforo</w:t>
            </w:r>
          </w:p>
        </w:tc>
        <w:tc>
          <w:tcPr>
            <w:tcW w:w="1578" w:type="dxa"/>
          </w:tcPr>
          <w:p>
            <w:pPr>
              <w:pStyle w:val="TableParagraph"/>
              <w:spacing w:line="256" w:lineRule="exact"/>
              <w:ind w:right="197"/>
              <w:rPr>
                <w:sz w:val="24"/>
              </w:rPr>
            </w:pPr>
            <w:r>
              <w:rPr>
                <w:sz w:val="24"/>
              </w:rPr>
              <w:t>180</w:t>
            </w:r>
          </w:p>
        </w:tc>
      </w:tr>
      <w:tr>
        <w:trPr>
          <w:trHeight w:val="276" w:hRule="atLeast"/>
        </w:trPr>
        <w:tc>
          <w:tcPr>
            <w:tcW w:w="692" w:type="dxa"/>
          </w:tcPr>
          <w:p>
            <w:pPr>
              <w:pStyle w:val="TableParagraph"/>
              <w:spacing w:line="256" w:lineRule="exact"/>
              <w:ind w:left="178" w:right="91"/>
              <w:jc w:val="center"/>
              <w:rPr>
                <w:sz w:val="24"/>
              </w:rPr>
            </w:pPr>
            <w:r>
              <w:rPr>
                <w:sz w:val="24"/>
              </w:rPr>
              <w:t>30</w:t>
            </w:r>
          </w:p>
        </w:tc>
        <w:tc>
          <w:tcPr>
            <w:tcW w:w="6694" w:type="dxa"/>
          </w:tcPr>
          <w:p>
            <w:pPr>
              <w:pStyle w:val="TableParagraph"/>
              <w:spacing w:line="256" w:lineRule="exact"/>
              <w:ind w:left="115"/>
              <w:jc w:val="left"/>
              <w:rPr>
                <w:sz w:val="24"/>
              </w:rPr>
            </w:pPr>
            <w:r>
              <w:rPr>
                <w:sz w:val="24"/>
              </w:rPr>
              <w:t>Gasometría (venosa, arterial u capilar)</w:t>
            </w:r>
          </w:p>
        </w:tc>
        <w:tc>
          <w:tcPr>
            <w:tcW w:w="1578" w:type="dxa"/>
          </w:tcPr>
          <w:p>
            <w:pPr>
              <w:pStyle w:val="TableParagraph"/>
              <w:spacing w:line="256" w:lineRule="exact"/>
              <w:ind w:right="197"/>
              <w:rPr>
                <w:sz w:val="24"/>
              </w:rPr>
            </w:pPr>
            <w:r>
              <w:rPr>
                <w:sz w:val="24"/>
              </w:rPr>
              <w:t>700</w:t>
            </w:r>
          </w:p>
        </w:tc>
      </w:tr>
      <w:tr>
        <w:trPr>
          <w:trHeight w:val="275" w:hRule="atLeast"/>
        </w:trPr>
        <w:tc>
          <w:tcPr>
            <w:tcW w:w="692" w:type="dxa"/>
          </w:tcPr>
          <w:p>
            <w:pPr>
              <w:pStyle w:val="TableParagraph"/>
              <w:spacing w:line="256" w:lineRule="exact"/>
              <w:ind w:left="178" w:right="91"/>
              <w:jc w:val="center"/>
              <w:rPr>
                <w:sz w:val="24"/>
              </w:rPr>
            </w:pPr>
            <w:r>
              <w:rPr>
                <w:sz w:val="24"/>
              </w:rPr>
              <w:t>31</w:t>
            </w:r>
          </w:p>
        </w:tc>
        <w:tc>
          <w:tcPr>
            <w:tcW w:w="6694" w:type="dxa"/>
          </w:tcPr>
          <w:p>
            <w:pPr>
              <w:pStyle w:val="TableParagraph"/>
              <w:spacing w:line="256" w:lineRule="exact"/>
              <w:ind w:left="115"/>
              <w:jc w:val="left"/>
              <w:rPr>
                <w:sz w:val="24"/>
              </w:rPr>
            </w:pPr>
            <w:r>
              <w:rPr>
                <w:sz w:val="24"/>
              </w:rPr>
              <w:t>GGT (Gamaglutamin transpeptidasa)</w:t>
            </w:r>
          </w:p>
        </w:tc>
        <w:tc>
          <w:tcPr>
            <w:tcW w:w="1578" w:type="dxa"/>
          </w:tcPr>
          <w:p>
            <w:pPr>
              <w:pStyle w:val="TableParagraph"/>
              <w:spacing w:line="256" w:lineRule="exact"/>
              <w:ind w:right="197"/>
              <w:rPr>
                <w:sz w:val="24"/>
              </w:rPr>
            </w:pPr>
            <w:r>
              <w:rPr>
                <w:sz w:val="24"/>
              </w:rPr>
              <w:t>240</w:t>
            </w:r>
          </w:p>
        </w:tc>
      </w:tr>
      <w:tr>
        <w:trPr>
          <w:trHeight w:val="276" w:hRule="atLeast"/>
        </w:trPr>
        <w:tc>
          <w:tcPr>
            <w:tcW w:w="692" w:type="dxa"/>
          </w:tcPr>
          <w:p>
            <w:pPr>
              <w:pStyle w:val="TableParagraph"/>
              <w:spacing w:line="256" w:lineRule="exact"/>
              <w:ind w:left="178" w:right="91"/>
              <w:jc w:val="center"/>
              <w:rPr>
                <w:sz w:val="24"/>
              </w:rPr>
            </w:pPr>
            <w:r>
              <w:rPr>
                <w:sz w:val="24"/>
              </w:rPr>
              <w:t>32</w:t>
            </w:r>
          </w:p>
        </w:tc>
        <w:tc>
          <w:tcPr>
            <w:tcW w:w="6694" w:type="dxa"/>
          </w:tcPr>
          <w:p>
            <w:pPr>
              <w:pStyle w:val="TableParagraph"/>
              <w:spacing w:line="256" w:lineRule="exact"/>
              <w:ind w:left="115"/>
              <w:jc w:val="left"/>
              <w:rPr>
                <w:sz w:val="24"/>
              </w:rPr>
            </w:pPr>
            <w:r>
              <w:rPr>
                <w:sz w:val="24"/>
              </w:rPr>
              <w:t>Glucosa</w:t>
            </w:r>
          </w:p>
        </w:tc>
        <w:tc>
          <w:tcPr>
            <w:tcW w:w="1578" w:type="dxa"/>
          </w:tcPr>
          <w:p>
            <w:pPr>
              <w:pStyle w:val="TableParagraph"/>
              <w:spacing w:line="256" w:lineRule="exact"/>
              <w:ind w:right="197"/>
              <w:rPr>
                <w:sz w:val="24"/>
              </w:rPr>
            </w:pPr>
            <w:r>
              <w:rPr>
                <w:sz w:val="24"/>
              </w:rPr>
              <w:t>80</w:t>
            </w:r>
          </w:p>
        </w:tc>
      </w:tr>
      <w:tr>
        <w:trPr>
          <w:trHeight w:val="276" w:hRule="atLeast"/>
        </w:trPr>
        <w:tc>
          <w:tcPr>
            <w:tcW w:w="692" w:type="dxa"/>
          </w:tcPr>
          <w:p>
            <w:pPr>
              <w:pStyle w:val="TableParagraph"/>
              <w:spacing w:line="256" w:lineRule="exact"/>
              <w:ind w:left="178" w:right="91"/>
              <w:jc w:val="center"/>
              <w:rPr>
                <w:sz w:val="24"/>
              </w:rPr>
            </w:pPr>
            <w:r>
              <w:rPr>
                <w:sz w:val="24"/>
              </w:rPr>
              <w:t>33</w:t>
            </w:r>
          </w:p>
        </w:tc>
        <w:tc>
          <w:tcPr>
            <w:tcW w:w="6694" w:type="dxa"/>
          </w:tcPr>
          <w:p>
            <w:pPr>
              <w:pStyle w:val="TableParagraph"/>
              <w:spacing w:line="256" w:lineRule="exact"/>
              <w:ind w:left="115"/>
              <w:jc w:val="left"/>
              <w:rPr>
                <w:sz w:val="24"/>
              </w:rPr>
            </w:pPr>
            <w:r>
              <w:rPr>
                <w:sz w:val="24"/>
              </w:rPr>
              <w:t>Glucosa post pandrial 2 hrs.</w:t>
            </w:r>
          </w:p>
        </w:tc>
        <w:tc>
          <w:tcPr>
            <w:tcW w:w="1578" w:type="dxa"/>
          </w:tcPr>
          <w:p>
            <w:pPr>
              <w:pStyle w:val="TableParagraph"/>
              <w:spacing w:line="256" w:lineRule="exact"/>
              <w:ind w:right="197"/>
              <w:rPr>
                <w:sz w:val="24"/>
              </w:rPr>
            </w:pPr>
            <w:r>
              <w:rPr>
                <w:sz w:val="24"/>
              </w:rPr>
              <w:t>160</w:t>
            </w:r>
          </w:p>
        </w:tc>
      </w:tr>
      <w:tr>
        <w:trPr>
          <w:trHeight w:val="276" w:hRule="atLeast"/>
        </w:trPr>
        <w:tc>
          <w:tcPr>
            <w:tcW w:w="692" w:type="dxa"/>
          </w:tcPr>
          <w:p>
            <w:pPr>
              <w:pStyle w:val="TableParagraph"/>
              <w:spacing w:line="256" w:lineRule="exact"/>
              <w:ind w:left="178" w:right="91"/>
              <w:jc w:val="center"/>
              <w:rPr>
                <w:sz w:val="24"/>
              </w:rPr>
            </w:pPr>
            <w:r>
              <w:rPr>
                <w:sz w:val="24"/>
              </w:rPr>
              <w:t>34</w:t>
            </w:r>
          </w:p>
        </w:tc>
        <w:tc>
          <w:tcPr>
            <w:tcW w:w="6694" w:type="dxa"/>
          </w:tcPr>
          <w:p>
            <w:pPr>
              <w:pStyle w:val="TableParagraph"/>
              <w:spacing w:line="256" w:lineRule="exact"/>
              <w:ind w:left="115"/>
              <w:jc w:val="left"/>
              <w:rPr>
                <w:sz w:val="24"/>
              </w:rPr>
            </w:pPr>
            <w:r>
              <w:rPr>
                <w:sz w:val="24"/>
              </w:rPr>
              <w:t>Hemoglobina glucosilada ( HbA1C)</w:t>
            </w:r>
          </w:p>
        </w:tc>
        <w:tc>
          <w:tcPr>
            <w:tcW w:w="1578" w:type="dxa"/>
          </w:tcPr>
          <w:p>
            <w:pPr>
              <w:pStyle w:val="TableParagraph"/>
              <w:spacing w:line="256" w:lineRule="exact"/>
              <w:ind w:right="197"/>
              <w:rPr>
                <w:sz w:val="24"/>
              </w:rPr>
            </w:pPr>
            <w:r>
              <w:rPr>
                <w:sz w:val="24"/>
              </w:rPr>
              <w:t>400</w:t>
            </w:r>
          </w:p>
        </w:tc>
      </w:tr>
      <w:tr>
        <w:trPr>
          <w:trHeight w:val="276" w:hRule="atLeast"/>
        </w:trPr>
        <w:tc>
          <w:tcPr>
            <w:tcW w:w="692" w:type="dxa"/>
          </w:tcPr>
          <w:p>
            <w:pPr>
              <w:pStyle w:val="TableParagraph"/>
              <w:spacing w:line="256" w:lineRule="exact"/>
              <w:ind w:left="178" w:right="91"/>
              <w:jc w:val="center"/>
              <w:rPr>
                <w:sz w:val="24"/>
              </w:rPr>
            </w:pPr>
            <w:r>
              <w:rPr>
                <w:sz w:val="24"/>
              </w:rPr>
              <w:t>35</w:t>
            </w:r>
          </w:p>
        </w:tc>
        <w:tc>
          <w:tcPr>
            <w:tcW w:w="6694" w:type="dxa"/>
          </w:tcPr>
          <w:p>
            <w:pPr>
              <w:pStyle w:val="TableParagraph"/>
              <w:spacing w:line="256" w:lineRule="exact"/>
              <w:ind w:left="115"/>
              <w:jc w:val="left"/>
              <w:rPr>
                <w:sz w:val="24"/>
              </w:rPr>
            </w:pPr>
            <w:r>
              <w:rPr>
                <w:sz w:val="24"/>
              </w:rPr>
              <w:t>Hierro sérico</w:t>
            </w:r>
          </w:p>
        </w:tc>
        <w:tc>
          <w:tcPr>
            <w:tcW w:w="1578" w:type="dxa"/>
          </w:tcPr>
          <w:p>
            <w:pPr>
              <w:pStyle w:val="TableParagraph"/>
              <w:spacing w:line="256" w:lineRule="exact"/>
              <w:ind w:right="197"/>
              <w:rPr>
                <w:sz w:val="24"/>
              </w:rPr>
            </w:pPr>
            <w:r>
              <w:rPr>
                <w:sz w:val="24"/>
              </w:rPr>
              <w:t>260</w:t>
            </w:r>
          </w:p>
        </w:tc>
      </w:tr>
      <w:tr>
        <w:trPr>
          <w:trHeight w:val="275" w:hRule="atLeast"/>
        </w:trPr>
        <w:tc>
          <w:tcPr>
            <w:tcW w:w="692" w:type="dxa"/>
          </w:tcPr>
          <w:p>
            <w:pPr>
              <w:pStyle w:val="TableParagraph"/>
              <w:spacing w:line="256" w:lineRule="exact"/>
              <w:ind w:left="178" w:right="91"/>
              <w:jc w:val="center"/>
              <w:rPr>
                <w:sz w:val="24"/>
              </w:rPr>
            </w:pPr>
            <w:r>
              <w:rPr>
                <w:sz w:val="24"/>
              </w:rPr>
              <w:t>36</w:t>
            </w:r>
          </w:p>
        </w:tc>
        <w:tc>
          <w:tcPr>
            <w:tcW w:w="6694" w:type="dxa"/>
          </w:tcPr>
          <w:p>
            <w:pPr>
              <w:pStyle w:val="TableParagraph"/>
              <w:spacing w:line="256" w:lineRule="exact"/>
              <w:ind w:left="115"/>
              <w:jc w:val="left"/>
              <w:rPr>
                <w:sz w:val="24"/>
              </w:rPr>
            </w:pPr>
            <w:r>
              <w:rPr>
                <w:sz w:val="24"/>
              </w:rPr>
              <w:t>Lipasa</w:t>
            </w:r>
          </w:p>
        </w:tc>
        <w:tc>
          <w:tcPr>
            <w:tcW w:w="1578" w:type="dxa"/>
          </w:tcPr>
          <w:p>
            <w:pPr>
              <w:pStyle w:val="TableParagraph"/>
              <w:spacing w:line="256" w:lineRule="exact"/>
              <w:ind w:right="197"/>
              <w:rPr>
                <w:sz w:val="24"/>
              </w:rPr>
            </w:pPr>
            <w:r>
              <w:rPr>
                <w:sz w:val="24"/>
              </w:rPr>
              <w:t>260</w:t>
            </w:r>
          </w:p>
        </w:tc>
      </w:tr>
      <w:tr>
        <w:trPr>
          <w:trHeight w:val="276" w:hRule="atLeast"/>
        </w:trPr>
        <w:tc>
          <w:tcPr>
            <w:tcW w:w="692" w:type="dxa"/>
          </w:tcPr>
          <w:p>
            <w:pPr>
              <w:pStyle w:val="TableParagraph"/>
              <w:spacing w:line="256" w:lineRule="exact"/>
              <w:ind w:left="178" w:right="91"/>
              <w:jc w:val="center"/>
              <w:rPr>
                <w:sz w:val="24"/>
              </w:rPr>
            </w:pPr>
            <w:r>
              <w:rPr>
                <w:sz w:val="24"/>
              </w:rPr>
              <w:t>37</w:t>
            </w:r>
          </w:p>
        </w:tc>
        <w:tc>
          <w:tcPr>
            <w:tcW w:w="6694" w:type="dxa"/>
          </w:tcPr>
          <w:p>
            <w:pPr>
              <w:pStyle w:val="TableParagraph"/>
              <w:spacing w:line="256" w:lineRule="exact"/>
              <w:ind w:left="115"/>
              <w:jc w:val="left"/>
              <w:rPr>
                <w:sz w:val="24"/>
              </w:rPr>
            </w:pPr>
            <w:r>
              <w:rPr>
                <w:sz w:val="24"/>
              </w:rPr>
              <w:t>Magnesio</w:t>
            </w:r>
          </w:p>
        </w:tc>
        <w:tc>
          <w:tcPr>
            <w:tcW w:w="1578" w:type="dxa"/>
          </w:tcPr>
          <w:p>
            <w:pPr>
              <w:pStyle w:val="TableParagraph"/>
              <w:spacing w:line="256" w:lineRule="exact"/>
              <w:ind w:right="197"/>
              <w:rPr>
                <w:sz w:val="24"/>
              </w:rPr>
            </w:pPr>
            <w:r>
              <w:rPr>
                <w:sz w:val="24"/>
              </w:rPr>
              <w:t>180</w:t>
            </w:r>
          </w:p>
        </w:tc>
      </w:tr>
      <w:tr>
        <w:trPr>
          <w:trHeight w:val="275" w:hRule="atLeast"/>
        </w:trPr>
        <w:tc>
          <w:tcPr>
            <w:tcW w:w="692" w:type="dxa"/>
          </w:tcPr>
          <w:p>
            <w:pPr>
              <w:pStyle w:val="TableParagraph"/>
              <w:spacing w:line="256" w:lineRule="exact"/>
              <w:ind w:left="178" w:right="91"/>
              <w:jc w:val="center"/>
              <w:rPr>
                <w:sz w:val="24"/>
              </w:rPr>
            </w:pPr>
            <w:r>
              <w:rPr>
                <w:sz w:val="24"/>
              </w:rPr>
              <w:t>38</w:t>
            </w:r>
          </w:p>
        </w:tc>
        <w:tc>
          <w:tcPr>
            <w:tcW w:w="6694" w:type="dxa"/>
          </w:tcPr>
          <w:p>
            <w:pPr>
              <w:pStyle w:val="TableParagraph"/>
              <w:spacing w:line="256" w:lineRule="exact"/>
              <w:ind w:left="115"/>
              <w:jc w:val="left"/>
              <w:rPr>
                <w:sz w:val="24"/>
              </w:rPr>
            </w:pPr>
            <w:r>
              <w:rPr>
                <w:sz w:val="24"/>
              </w:rPr>
              <w:t>P C R (Proteína C Reactiva)</w:t>
            </w:r>
          </w:p>
        </w:tc>
        <w:tc>
          <w:tcPr>
            <w:tcW w:w="1578" w:type="dxa"/>
          </w:tcPr>
          <w:p>
            <w:pPr>
              <w:pStyle w:val="TableParagraph"/>
              <w:spacing w:line="256" w:lineRule="exact"/>
              <w:ind w:right="197"/>
              <w:rPr>
                <w:sz w:val="24"/>
              </w:rPr>
            </w:pPr>
            <w:r>
              <w:rPr>
                <w:sz w:val="24"/>
              </w:rPr>
              <w:t>280</w:t>
            </w:r>
          </w:p>
        </w:tc>
      </w:tr>
      <w:tr>
        <w:trPr>
          <w:trHeight w:val="275" w:hRule="atLeast"/>
        </w:trPr>
        <w:tc>
          <w:tcPr>
            <w:tcW w:w="692" w:type="dxa"/>
          </w:tcPr>
          <w:p>
            <w:pPr>
              <w:pStyle w:val="TableParagraph"/>
              <w:spacing w:line="256" w:lineRule="exact"/>
              <w:ind w:left="178" w:right="91"/>
              <w:jc w:val="center"/>
              <w:rPr>
                <w:sz w:val="24"/>
              </w:rPr>
            </w:pPr>
            <w:r>
              <w:rPr>
                <w:sz w:val="24"/>
              </w:rPr>
              <w:t>39</w:t>
            </w:r>
          </w:p>
        </w:tc>
        <w:tc>
          <w:tcPr>
            <w:tcW w:w="6694" w:type="dxa"/>
          </w:tcPr>
          <w:p>
            <w:pPr>
              <w:pStyle w:val="TableParagraph"/>
              <w:spacing w:line="256" w:lineRule="exact"/>
              <w:ind w:left="115"/>
              <w:jc w:val="left"/>
              <w:rPr>
                <w:sz w:val="24"/>
              </w:rPr>
            </w:pPr>
            <w:r>
              <w:rPr>
                <w:sz w:val="24"/>
              </w:rPr>
              <w:t>Perfil de hierro (Cinética de Hierro)</w:t>
            </w:r>
          </w:p>
        </w:tc>
        <w:tc>
          <w:tcPr>
            <w:tcW w:w="1578" w:type="dxa"/>
          </w:tcPr>
          <w:p>
            <w:pPr>
              <w:pStyle w:val="TableParagraph"/>
              <w:spacing w:line="256" w:lineRule="exact"/>
              <w:ind w:right="197"/>
              <w:rPr>
                <w:sz w:val="24"/>
              </w:rPr>
            </w:pPr>
            <w:r>
              <w:rPr>
                <w:sz w:val="24"/>
              </w:rPr>
              <w:t>740</w:t>
            </w:r>
          </w:p>
        </w:tc>
      </w:tr>
      <w:tr>
        <w:trPr>
          <w:trHeight w:val="276" w:hRule="atLeast"/>
        </w:trPr>
        <w:tc>
          <w:tcPr>
            <w:tcW w:w="692" w:type="dxa"/>
          </w:tcPr>
          <w:p>
            <w:pPr>
              <w:pStyle w:val="TableParagraph"/>
              <w:spacing w:line="256" w:lineRule="exact"/>
              <w:ind w:left="178" w:right="91"/>
              <w:jc w:val="center"/>
              <w:rPr>
                <w:sz w:val="24"/>
              </w:rPr>
            </w:pPr>
            <w:r>
              <w:rPr>
                <w:sz w:val="24"/>
              </w:rPr>
              <w:t>40</w:t>
            </w:r>
          </w:p>
        </w:tc>
        <w:tc>
          <w:tcPr>
            <w:tcW w:w="6694" w:type="dxa"/>
          </w:tcPr>
          <w:p>
            <w:pPr>
              <w:pStyle w:val="TableParagraph"/>
              <w:spacing w:line="256" w:lineRule="exact"/>
              <w:ind w:left="115"/>
              <w:jc w:val="left"/>
              <w:rPr>
                <w:sz w:val="24"/>
              </w:rPr>
            </w:pPr>
            <w:r>
              <w:rPr>
                <w:sz w:val="24"/>
              </w:rPr>
              <w:t>Perfil de lípidos (colesterol, trigliceridos,HDL,LDL,VLDL)</w:t>
            </w:r>
          </w:p>
        </w:tc>
        <w:tc>
          <w:tcPr>
            <w:tcW w:w="1578" w:type="dxa"/>
          </w:tcPr>
          <w:p>
            <w:pPr>
              <w:pStyle w:val="TableParagraph"/>
              <w:spacing w:line="256" w:lineRule="exact"/>
              <w:ind w:right="197"/>
              <w:rPr>
                <w:sz w:val="24"/>
              </w:rPr>
            </w:pPr>
            <w:r>
              <w:rPr>
                <w:sz w:val="24"/>
              </w:rPr>
              <w:t>700</w:t>
            </w:r>
          </w:p>
        </w:tc>
      </w:tr>
      <w:tr>
        <w:trPr>
          <w:trHeight w:val="275" w:hRule="atLeast"/>
        </w:trPr>
        <w:tc>
          <w:tcPr>
            <w:tcW w:w="692" w:type="dxa"/>
          </w:tcPr>
          <w:p>
            <w:pPr>
              <w:pStyle w:val="TableParagraph"/>
              <w:spacing w:line="256" w:lineRule="exact"/>
              <w:ind w:left="178" w:right="91"/>
              <w:jc w:val="center"/>
              <w:rPr>
                <w:sz w:val="24"/>
              </w:rPr>
            </w:pPr>
            <w:r>
              <w:rPr>
                <w:sz w:val="24"/>
              </w:rPr>
              <w:t>41</w:t>
            </w:r>
          </w:p>
        </w:tc>
        <w:tc>
          <w:tcPr>
            <w:tcW w:w="6694" w:type="dxa"/>
          </w:tcPr>
          <w:p>
            <w:pPr>
              <w:pStyle w:val="TableParagraph"/>
              <w:spacing w:line="256" w:lineRule="exact"/>
              <w:ind w:left="115"/>
              <w:jc w:val="left"/>
              <w:rPr>
                <w:sz w:val="24"/>
              </w:rPr>
            </w:pPr>
            <w:r>
              <w:rPr>
                <w:sz w:val="24"/>
              </w:rPr>
              <w:t>Potasio</w:t>
            </w:r>
          </w:p>
        </w:tc>
        <w:tc>
          <w:tcPr>
            <w:tcW w:w="1578"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178" w:right="91"/>
              <w:jc w:val="center"/>
              <w:rPr>
                <w:sz w:val="24"/>
              </w:rPr>
            </w:pPr>
            <w:r>
              <w:rPr>
                <w:sz w:val="24"/>
              </w:rPr>
              <w:t>42</w:t>
            </w:r>
          </w:p>
        </w:tc>
        <w:tc>
          <w:tcPr>
            <w:tcW w:w="6694" w:type="dxa"/>
          </w:tcPr>
          <w:p>
            <w:pPr>
              <w:pStyle w:val="TableParagraph"/>
              <w:spacing w:line="256" w:lineRule="exact"/>
              <w:ind w:left="115"/>
              <w:jc w:val="left"/>
              <w:rPr>
                <w:sz w:val="24"/>
              </w:rPr>
            </w:pPr>
            <w:r>
              <w:rPr>
                <w:sz w:val="24"/>
              </w:rPr>
              <w:t>Proteínas totales</w:t>
            </w:r>
          </w:p>
        </w:tc>
        <w:tc>
          <w:tcPr>
            <w:tcW w:w="1578"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178" w:right="91"/>
              <w:jc w:val="center"/>
              <w:rPr>
                <w:sz w:val="24"/>
              </w:rPr>
            </w:pPr>
            <w:r>
              <w:rPr>
                <w:sz w:val="24"/>
              </w:rPr>
              <w:t>43</w:t>
            </w:r>
          </w:p>
        </w:tc>
        <w:tc>
          <w:tcPr>
            <w:tcW w:w="6694" w:type="dxa"/>
          </w:tcPr>
          <w:p>
            <w:pPr>
              <w:pStyle w:val="TableParagraph"/>
              <w:spacing w:line="256" w:lineRule="exact"/>
              <w:ind w:left="115"/>
              <w:jc w:val="left"/>
              <w:rPr>
                <w:sz w:val="24"/>
              </w:rPr>
            </w:pPr>
            <w:r>
              <w:rPr>
                <w:sz w:val="24"/>
              </w:rPr>
              <w:t>Pruebas de función hepática completa</w:t>
            </w:r>
          </w:p>
        </w:tc>
        <w:tc>
          <w:tcPr>
            <w:tcW w:w="1578" w:type="dxa"/>
          </w:tcPr>
          <w:p>
            <w:pPr>
              <w:pStyle w:val="TableParagraph"/>
              <w:spacing w:line="256" w:lineRule="exact"/>
              <w:ind w:right="197"/>
              <w:rPr>
                <w:sz w:val="24"/>
              </w:rPr>
            </w:pPr>
            <w:r>
              <w:rPr>
                <w:sz w:val="24"/>
              </w:rPr>
              <w:t>820</w:t>
            </w:r>
          </w:p>
        </w:tc>
      </w:tr>
      <w:tr>
        <w:trPr>
          <w:trHeight w:val="276" w:hRule="atLeast"/>
        </w:trPr>
        <w:tc>
          <w:tcPr>
            <w:tcW w:w="692" w:type="dxa"/>
          </w:tcPr>
          <w:p>
            <w:pPr>
              <w:pStyle w:val="TableParagraph"/>
              <w:spacing w:line="256" w:lineRule="exact"/>
              <w:ind w:left="178" w:right="91"/>
              <w:jc w:val="center"/>
              <w:rPr>
                <w:sz w:val="24"/>
              </w:rPr>
            </w:pPr>
            <w:r>
              <w:rPr>
                <w:sz w:val="24"/>
              </w:rPr>
              <w:t>44</w:t>
            </w:r>
          </w:p>
        </w:tc>
        <w:tc>
          <w:tcPr>
            <w:tcW w:w="6694" w:type="dxa"/>
          </w:tcPr>
          <w:p>
            <w:pPr>
              <w:pStyle w:val="TableParagraph"/>
              <w:spacing w:line="256" w:lineRule="exact"/>
              <w:ind w:left="115"/>
              <w:jc w:val="left"/>
              <w:rPr>
                <w:sz w:val="24"/>
              </w:rPr>
            </w:pPr>
            <w:r>
              <w:rPr>
                <w:sz w:val="24"/>
              </w:rPr>
              <w:t>QS3 (glucosa urea creatinina)</w:t>
            </w:r>
          </w:p>
        </w:tc>
        <w:tc>
          <w:tcPr>
            <w:tcW w:w="1578" w:type="dxa"/>
          </w:tcPr>
          <w:p>
            <w:pPr>
              <w:pStyle w:val="TableParagraph"/>
              <w:spacing w:line="256" w:lineRule="exact"/>
              <w:ind w:right="197"/>
              <w:rPr>
                <w:sz w:val="24"/>
              </w:rPr>
            </w:pPr>
            <w:r>
              <w:rPr>
                <w:sz w:val="24"/>
              </w:rPr>
              <w:t>180</w:t>
            </w:r>
          </w:p>
        </w:tc>
      </w:tr>
      <w:tr>
        <w:trPr>
          <w:trHeight w:val="276" w:hRule="atLeast"/>
        </w:trPr>
        <w:tc>
          <w:tcPr>
            <w:tcW w:w="692" w:type="dxa"/>
          </w:tcPr>
          <w:p>
            <w:pPr>
              <w:pStyle w:val="TableParagraph"/>
              <w:spacing w:line="256" w:lineRule="exact"/>
              <w:ind w:left="178" w:right="91"/>
              <w:jc w:val="center"/>
              <w:rPr>
                <w:sz w:val="24"/>
              </w:rPr>
            </w:pPr>
            <w:r>
              <w:rPr>
                <w:sz w:val="24"/>
              </w:rPr>
              <w:t>45</w:t>
            </w:r>
          </w:p>
        </w:tc>
        <w:tc>
          <w:tcPr>
            <w:tcW w:w="6694" w:type="dxa"/>
          </w:tcPr>
          <w:p>
            <w:pPr>
              <w:pStyle w:val="TableParagraph"/>
              <w:spacing w:line="256" w:lineRule="exact"/>
              <w:ind w:left="115"/>
              <w:jc w:val="left"/>
              <w:rPr>
                <w:sz w:val="24"/>
              </w:rPr>
            </w:pPr>
            <w:r>
              <w:rPr>
                <w:sz w:val="24"/>
              </w:rPr>
              <w:t>QS4 (glucosa urea creatinina ácido úrico)</w:t>
            </w:r>
          </w:p>
        </w:tc>
        <w:tc>
          <w:tcPr>
            <w:tcW w:w="1578" w:type="dxa"/>
          </w:tcPr>
          <w:p>
            <w:pPr>
              <w:pStyle w:val="TableParagraph"/>
              <w:spacing w:line="256" w:lineRule="exact"/>
              <w:ind w:right="197"/>
              <w:rPr>
                <w:sz w:val="24"/>
              </w:rPr>
            </w:pPr>
            <w:r>
              <w:rPr>
                <w:sz w:val="24"/>
              </w:rPr>
              <w:t>240</w:t>
            </w:r>
          </w:p>
        </w:tc>
      </w:tr>
      <w:tr>
        <w:trPr>
          <w:trHeight w:val="276" w:hRule="atLeast"/>
        </w:trPr>
        <w:tc>
          <w:tcPr>
            <w:tcW w:w="692" w:type="dxa"/>
          </w:tcPr>
          <w:p>
            <w:pPr>
              <w:pStyle w:val="TableParagraph"/>
              <w:spacing w:line="256" w:lineRule="exact"/>
              <w:ind w:left="178" w:right="91"/>
              <w:jc w:val="center"/>
              <w:rPr>
                <w:sz w:val="24"/>
              </w:rPr>
            </w:pPr>
            <w:r>
              <w:rPr>
                <w:sz w:val="24"/>
              </w:rPr>
              <w:t>46</w:t>
            </w:r>
          </w:p>
        </w:tc>
        <w:tc>
          <w:tcPr>
            <w:tcW w:w="6694" w:type="dxa"/>
          </w:tcPr>
          <w:p>
            <w:pPr>
              <w:pStyle w:val="TableParagraph"/>
              <w:spacing w:line="256" w:lineRule="exact"/>
              <w:ind w:left="115"/>
              <w:jc w:val="left"/>
              <w:rPr>
                <w:sz w:val="24"/>
              </w:rPr>
            </w:pPr>
            <w:r>
              <w:rPr>
                <w:sz w:val="24"/>
              </w:rPr>
              <w:t>QS6 (Glucosa, ácido úrico, colesterol, triglicéridos)</w:t>
            </w:r>
          </w:p>
        </w:tc>
        <w:tc>
          <w:tcPr>
            <w:tcW w:w="1578" w:type="dxa"/>
          </w:tcPr>
          <w:p>
            <w:pPr>
              <w:pStyle w:val="TableParagraph"/>
              <w:spacing w:line="256" w:lineRule="exact"/>
              <w:ind w:right="197"/>
              <w:rPr>
                <w:sz w:val="24"/>
              </w:rPr>
            </w:pPr>
            <w:r>
              <w:rPr>
                <w:sz w:val="24"/>
              </w:rPr>
              <w:t>360</w:t>
            </w:r>
          </w:p>
        </w:tc>
      </w:tr>
      <w:tr>
        <w:trPr>
          <w:trHeight w:val="276" w:hRule="atLeast"/>
        </w:trPr>
        <w:tc>
          <w:tcPr>
            <w:tcW w:w="692" w:type="dxa"/>
          </w:tcPr>
          <w:p>
            <w:pPr>
              <w:pStyle w:val="TableParagraph"/>
              <w:spacing w:line="256" w:lineRule="exact"/>
              <w:ind w:left="178" w:right="91"/>
              <w:jc w:val="center"/>
              <w:rPr>
                <w:sz w:val="24"/>
              </w:rPr>
            </w:pPr>
            <w:r>
              <w:rPr>
                <w:sz w:val="24"/>
              </w:rPr>
              <w:t>47</w:t>
            </w:r>
          </w:p>
        </w:tc>
        <w:tc>
          <w:tcPr>
            <w:tcW w:w="6694" w:type="dxa"/>
          </w:tcPr>
          <w:p>
            <w:pPr>
              <w:pStyle w:val="TableParagraph"/>
              <w:spacing w:line="256" w:lineRule="exact"/>
              <w:ind w:left="115"/>
              <w:jc w:val="left"/>
              <w:rPr>
                <w:sz w:val="24"/>
              </w:rPr>
            </w:pPr>
            <w:r>
              <w:rPr>
                <w:sz w:val="24"/>
              </w:rPr>
              <w:t>Sodio</w:t>
            </w:r>
          </w:p>
        </w:tc>
        <w:tc>
          <w:tcPr>
            <w:tcW w:w="1578"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178" w:right="91"/>
              <w:jc w:val="center"/>
              <w:rPr>
                <w:sz w:val="24"/>
              </w:rPr>
            </w:pPr>
            <w:r>
              <w:rPr>
                <w:sz w:val="24"/>
              </w:rPr>
              <w:t>48</w:t>
            </w:r>
          </w:p>
        </w:tc>
        <w:tc>
          <w:tcPr>
            <w:tcW w:w="6694" w:type="dxa"/>
          </w:tcPr>
          <w:p>
            <w:pPr>
              <w:pStyle w:val="TableParagraph"/>
              <w:spacing w:line="256" w:lineRule="exact"/>
              <w:ind w:left="115"/>
              <w:jc w:val="left"/>
              <w:rPr>
                <w:sz w:val="24"/>
              </w:rPr>
            </w:pPr>
            <w:r>
              <w:rPr>
                <w:sz w:val="24"/>
              </w:rPr>
              <w:t>Triglicéridos</w:t>
            </w:r>
          </w:p>
        </w:tc>
        <w:tc>
          <w:tcPr>
            <w:tcW w:w="1578" w:type="dxa"/>
          </w:tcPr>
          <w:p>
            <w:pPr>
              <w:pStyle w:val="TableParagraph"/>
              <w:spacing w:line="256" w:lineRule="exact"/>
              <w:ind w:right="197"/>
              <w:rPr>
                <w:sz w:val="24"/>
              </w:rPr>
            </w:pPr>
            <w:r>
              <w:rPr>
                <w:sz w:val="24"/>
              </w:rPr>
              <w:t>80</w:t>
            </w:r>
          </w:p>
        </w:tc>
      </w:tr>
      <w:tr>
        <w:trPr>
          <w:trHeight w:val="276" w:hRule="atLeast"/>
        </w:trPr>
        <w:tc>
          <w:tcPr>
            <w:tcW w:w="692" w:type="dxa"/>
          </w:tcPr>
          <w:p>
            <w:pPr>
              <w:pStyle w:val="TableParagraph"/>
              <w:spacing w:line="256" w:lineRule="exact"/>
              <w:ind w:left="178" w:right="91"/>
              <w:jc w:val="center"/>
              <w:rPr>
                <w:sz w:val="24"/>
              </w:rPr>
            </w:pPr>
            <w:r>
              <w:rPr>
                <w:sz w:val="24"/>
              </w:rPr>
              <w:t>49</w:t>
            </w:r>
          </w:p>
        </w:tc>
        <w:tc>
          <w:tcPr>
            <w:tcW w:w="6694" w:type="dxa"/>
          </w:tcPr>
          <w:p>
            <w:pPr>
              <w:pStyle w:val="TableParagraph"/>
              <w:spacing w:line="256" w:lineRule="exact"/>
              <w:ind w:left="115"/>
              <w:jc w:val="left"/>
              <w:rPr>
                <w:sz w:val="24"/>
              </w:rPr>
            </w:pPr>
            <w:r>
              <w:rPr>
                <w:sz w:val="24"/>
              </w:rPr>
              <w:t>Urea</w:t>
            </w:r>
          </w:p>
        </w:tc>
        <w:tc>
          <w:tcPr>
            <w:tcW w:w="1578" w:type="dxa"/>
          </w:tcPr>
          <w:p>
            <w:pPr>
              <w:pStyle w:val="TableParagraph"/>
              <w:spacing w:line="256" w:lineRule="exact"/>
              <w:ind w:right="197"/>
              <w:rPr>
                <w:sz w:val="24"/>
              </w:rPr>
            </w:pPr>
            <w:r>
              <w:rPr>
                <w:sz w:val="24"/>
              </w:rPr>
              <w:t>80</w:t>
            </w:r>
          </w:p>
        </w:tc>
      </w:tr>
      <w:tr>
        <w:trPr>
          <w:trHeight w:val="275" w:hRule="atLeast"/>
        </w:trPr>
        <w:tc>
          <w:tcPr>
            <w:tcW w:w="692" w:type="dxa"/>
          </w:tcPr>
          <w:p>
            <w:pPr>
              <w:pStyle w:val="TableParagraph"/>
              <w:spacing w:line="256" w:lineRule="exact"/>
              <w:ind w:left="178" w:right="91"/>
              <w:jc w:val="center"/>
              <w:rPr>
                <w:sz w:val="24"/>
              </w:rPr>
            </w:pPr>
            <w:r>
              <w:rPr>
                <w:sz w:val="24"/>
              </w:rPr>
              <w:t>50</w:t>
            </w:r>
          </w:p>
        </w:tc>
        <w:tc>
          <w:tcPr>
            <w:tcW w:w="6694" w:type="dxa"/>
          </w:tcPr>
          <w:p>
            <w:pPr>
              <w:pStyle w:val="TableParagraph"/>
              <w:spacing w:line="256" w:lineRule="exact"/>
              <w:ind w:left="115"/>
              <w:jc w:val="left"/>
              <w:rPr>
                <w:sz w:val="24"/>
              </w:rPr>
            </w:pPr>
            <w:r>
              <w:rPr>
                <w:sz w:val="24"/>
              </w:rPr>
              <w:t>Ácido fólico</w:t>
            </w:r>
          </w:p>
        </w:tc>
        <w:tc>
          <w:tcPr>
            <w:tcW w:w="1578" w:type="dxa"/>
          </w:tcPr>
          <w:p>
            <w:pPr>
              <w:pStyle w:val="TableParagraph"/>
              <w:spacing w:line="256" w:lineRule="exact"/>
              <w:ind w:right="197"/>
              <w:rPr>
                <w:sz w:val="24"/>
              </w:rPr>
            </w:pPr>
            <w:r>
              <w:rPr>
                <w:sz w:val="24"/>
              </w:rPr>
              <w:t>320</w:t>
            </w:r>
          </w:p>
        </w:tc>
      </w:tr>
      <w:tr>
        <w:trPr>
          <w:trHeight w:val="276" w:hRule="atLeast"/>
        </w:trPr>
        <w:tc>
          <w:tcPr>
            <w:tcW w:w="692" w:type="dxa"/>
          </w:tcPr>
          <w:p>
            <w:pPr>
              <w:pStyle w:val="TableParagraph"/>
              <w:spacing w:line="256" w:lineRule="exact"/>
              <w:ind w:left="178" w:right="91"/>
              <w:jc w:val="center"/>
              <w:rPr>
                <w:sz w:val="24"/>
              </w:rPr>
            </w:pPr>
            <w:r>
              <w:rPr>
                <w:sz w:val="24"/>
              </w:rPr>
              <w:t>51</w:t>
            </w:r>
          </w:p>
        </w:tc>
        <w:tc>
          <w:tcPr>
            <w:tcW w:w="6694" w:type="dxa"/>
          </w:tcPr>
          <w:p>
            <w:pPr>
              <w:pStyle w:val="TableParagraph"/>
              <w:spacing w:line="256" w:lineRule="exact"/>
              <w:ind w:left="115"/>
              <w:jc w:val="left"/>
              <w:rPr>
                <w:sz w:val="24"/>
              </w:rPr>
            </w:pPr>
            <w:r>
              <w:rPr>
                <w:sz w:val="24"/>
              </w:rPr>
              <w:t>Vitamina B12</w:t>
            </w:r>
          </w:p>
        </w:tc>
        <w:tc>
          <w:tcPr>
            <w:tcW w:w="1578" w:type="dxa"/>
          </w:tcPr>
          <w:p>
            <w:pPr>
              <w:pStyle w:val="TableParagraph"/>
              <w:spacing w:line="256" w:lineRule="exact"/>
              <w:ind w:right="197"/>
              <w:rPr>
                <w:sz w:val="24"/>
              </w:rPr>
            </w:pPr>
            <w:r>
              <w:rPr>
                <w:sz w:val="24"/>
              </w:rPr>
              <w:t>400</w:t>
            </w:r>
          </w:p>
        </w:tc>
      </w:tr>
      <w:tr>
        <w:trPr>
          <w:trHeight w:val="275" w:hRule="atLeast"/>
        </w:trPr>
        <w:tc>
          <w:tcPr>
            <w:tcW w:w="692" w:type="dxa"/>
          </w:tcPr>
          <w:p>
            <w:pPr>
              <w:pStyle w:val="TableParagraph"/>
              <w:spacing w:line="256" w:lineRule="exact"/>
              <w:ind w:left="178" w:right="94"/>
              <w:jc w:val="center"/>
              <w:rPr>
                <w:b/>
                <w:sz w:val="24"/>
              </w:rPr>
            </w:pPr>
            <w:r>
              <w:rPr>
                <w:b/>
                <w:sz w:val="24"/>
              </w:rPr>
              <w:t>m 2</w:t>
            </w:r>
          </w:p>
        </w:tc>
        <w:tc>
          <w:tcPr>
            <w:tcW w:w="6694" w:type="dxa"/>
          </w:tcPr>
          <w:p>
            <w:pPr>
              <w:pStyle w:val="TableParagraph"/>
              <w:spacing w:line="256" w:lineRule="exact"/>
              <w:ind w:left="115"/>
              <w:jc w:val="left"/>
              <w:rPr>
                <w:b/>
                <w:sz w:val="24"/>
              </w:rPr>
            </w:pPr>
            <w:r>
              <w:rPr>
                <w:b/>
                <w:sz w:val="24"/>
              </w:rPr>
              <w:t>Hematología</w:t>
            </w:r>
          </w:p>
        </w:tc>
        <w:tc>
          <w:tcPr>
            <w:tcW w:w="1578" w:type="dxa"/>
          </w:tcPr>
          <w:p>
            <w:pPr>
              <w:pStyle w:val="TableParagraph"/>
              <w:jc w:val="left"/>
              <w:rPr>
                <w:sz w:val="20"/>
              </w:rPr>
            </w:pPr>
          </w:p>
        </w:tc>
      </w:tr>
      <w:tr>
        <w:trPr>
          <w:trHeight w:val="275" w:hRule="atLeast"/>
        </w:trPr>
        <w:tc>
          <w:tcPr>
            <w:tcW w:w="692" w:type="dxa"/>
          </w:tcPr>
          <w:p>
            <w:pPr>
              <w:pStyle w:val="TableParagraph"/>
              <w:spacing w:line="256" w:lineRule="exact"/>
              <w:ind w:left="87"/>
              <w:jc w:val="center"/>
              <w:rPr>
                <w:sz w:val="24"/>
              </w:rPr>
            </w:pPr>
            <w:r>
              <w:rPr>
                <w:sz w:val="24"/>
              </w:rPr>
              <w:t>1</w:t>
            </w:r>
          </w:p>
        </w:tc>
        <w:tc>
          <w:tcPr>
            <w:tcW w:w="6694" w:type="dxa"/>
          </w:tcPr>
          <w:p>
            <w:pPr>
              <w:pStyle w:val="TableParagraph"/>
              <w:spacing w:line="256" w:lineRule="exact"/>
              <w:ind w:left="115"/>
              <w:jc w:val="left"/>
              <w:rPr>
                <w:sz w:val="24"/>
              </w:rPr>
            </w:pPr>
            <w:r>
              <w:rPr>
                <w:sz w:val="24"/>
              </w:rPr>
              <w:t>Biometría hemática completa</w:t>
            </w:r>
          </w:p>
        </w:tc>
        <w:tc>
          <w:tcPr>
            <w:tcW w:w="1578" w:type="dxa"/>
          </w:tcPr>
          <w:p>
            <w:pPr>
              <w:pStyle w:val="TableParagraph"/>
              <w:spacing w:line="256" w:lineRule="exact"/>
              <w:ind w:right="197"/>
              <w:rPr>
                <w:sz w:val="24"/>
              </w:rPr>
            </w:pPr>
            <w:r>
              <w:rPr>
                <w:sz w:val="24"/>
              </w:rPr>
              <w:t>160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6694" w:type="dxa"/>
          </w:tcPr>
          <w:p>
            <w:pPr>
              <w:pStyle w:val="TableParagraph"/>
              <w:spacing w:line="256" w:lineRule="exact"/>
              <w:ind w:left="115"/>
              <w:jc w:val="left"/>
              <w:rPr>
                <w:sz w:val="24"/>
              </w:rPr>
            </w:pPr>
            <w:r>
              <w:rPr>
                <w:sz w:val="24"/>
              </w:rPr>
              <w:t>Coombs directo</w:t>
            </w:r>
          </w:p>
        </w:tc>
        <w:tc>
          <w:tcPr>
            <w:tcW w:w="1578" w:type="dxa"/>
          </w:tcPr>
          <w:p>
            <w:pPr>
              <w:pStyle w:val="TableParagraph"/>
              <w:spacing w:line="256" w:lineRule="exact"/>
              <w:ind w:right="197"/>
              <w:rPr>
                <w:sz w:val="24"/>
              </w:rPr>
            </w:pPr>
            <w:r>
              <w:rPr>
                <w:sz w:val="24"/>
              </w:rPr>
              <w:t>300</w:t>
            </w:r>
          </w:p>
        </w:tc>
      </w:tr>
      <w:tr>
        <w:trPr>
          <w:trHeight w:val="270" w:hRule="atLeast"/>
        </w:trPr>
        <w:tc>
          <w:tcPr>
            <w:tcW w:w="692" w:type="dxa"/>
          </w:tcPr>
          <w:p>
            <w:pPr>
              <w:pStyle w:val="TableParagraph"/>
              <w:spacing w:line="251" w:lineRule="exact"/>
              <w:ind w:left="87"/>
              <w:jc w:val="center"/>
              <w:rPr>
                <w:sz w:val="24"/>
              </w:rPr>
            </w:pPr>
            <w:r>
              <w:rPr>
                <w:sz w:val="24"/>
              </w:rPr>
              <w:t>3</w:t>
            </w:r>
          </w:p>
        </w:tc>
        <w:tc>
          <w:tcPr>
            <w:tcW w:w="6694" w:type="dxa"/>
          </w:tcPr>
          <w:p>
            <w:pPr>
              <w:pStyle w:val="TableParagraph"/>
              <w:spacing w:line="251" w:lineRule="exact"/>
              <w:ind w:left="115"/>
              <w:jc w:val="left"/>
              <w:rPr>
                <w:sz w:val="24"/>
              </w:rPr>
            </w:pPr>
            <w:r>
              <w:rPr>
                <w:sz w:val="24"/>
              </w:rPr>
              <w:t>Coombs indirecto</w:t>
            </w:r>
          </w:p>
        </w:tc>
        <w:tc>
          <w:tcPr>
            <w:tcW w:w="1578" w:type="dxa"/>
          </w:tcPr>
          <w:p>
            <w:pPr>
              <w:pStyle w:val="TableParagraph"/>
              <w:spacing w:line="251" w:lineRule="exact"/>
              <w:ind w:right="197"/>
              <w:rPr>
                <w:sz w:val="24"/>
              </w:rPr>
            </w:pPr>
            <w:r>
              <w:rPr>
                <w:sz w:val="24"/>
              </w:rPr>
              <w:t>300</w:t>
            </w:r>
          </w:p>
        </w:tc>
      </w:tr>
    </w:tbl>
    <w:p>
      <w:pPr>
        <w:spacing w:after="0" w:line="251" w:lineRule="exact"/>
        <w:rPr>
          <w:sz w:val="24"/>
        </w:rPr>
        <w:sectPr>
          <w:pgSz w:w="12240" w:h="15840"/>
          <w:pgMar w:header="0" w:footer="738" w:top="1420" w:bottom="920" w:left="1460" w:right="1200"/>
        </w:sect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6839"/>
        <w:gridCol w:w="1433"/>
      </w:tblGrid>
      <w:tr>
        <w:trPr>
          <w:trHeight w:val="270" w:hRule="atLeast"/>
        </w:trPr>
        <w:tc>
          <w:tcPr>
            <w:tcW w:w="692" w:type="dxa"/>
          </w:tcPr>
          <w:p>
            <w:pPr>
              <w:pStyle w:val="TableParagraph"/>
              <w:spacing w:line="251" w:lineRule="exact"/>
              <w:ind w:left="87"/>
              <w:jc w:val="center"/>
              <w:rPr>
                <w:sz w:val="24"/>
              </w:rPr>
            </w:pPr>
            <w:r>
              <w:rPr>
                <w:sz w:val="24"/>
              </w:rPr>
              <w:t>4</w:t>
            </w:r>
          </w:p>
        </w:tc>
        <w:tc>
          <w:tcPr>
            <w:tcW w:w="6839" w:type="dxa"/>
          </w:tcPr>
          <w:p>
            <w:pPr>
              <w:pStyle w:val="TableParagraph"/>
              <w:spacing w:line="251" w:lineRule="exact"/>
              <w:ind w:left="115"/>
              <w:jc w:val="left"/>
              <w:rPr>
                <w:sz w:val="24"/>
              </w:rPr>
            </w:pPr>
            <w:r>
              <w:rPr>
                <w:sz w:val="24"/>
              </w:rPr>
              <w:t>Eosinófilos en moco nasal</w:t>
            </w:r>
          </w:p>
        </w:tc>
        <w:tc>
          <w:tcPr>
            <w:tcW w:w="1433" w:type="dxa"/>
          </w:tcPr>
          <w:p>
            <w:pPr>
              <w:pStyle w:val="TableParagraph"/>
              <w:spacing w:line="251" w:lineRule="exact"/>
              <w:ind w:right="197"/>
              <w:rPr>
                <w:sz w:val="24"/>
              </w:rPr>
            </w:pPr>
            <w:r>
              <w:rPr>
                <w:sz w:val="24"/>
              </w:rPr>
              <w:t>180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6839" w:type="dxa"/>
          </w:tcPr>
          <w:p>
            <w:pPr>
              <w:pStyle w:val="TableParagraph"/>
              <w:spacing w:line="256" w:lineRule="exact"/>
              <w:ind w:left="115"/>
              <w:jc w:val="left"/>
              <w:rPr>
                <w:sz w:val="24"/>
              </w:rPr>
            </w:pPr>
            <w:r>
              <w:rPr>
                <w:sz w:val="24"/>
              </w:rPr>
              <w:t>Frotis sanguíneo</w:t>
            </w:r>
          </w:p>
        </w:tc>
        <w:tc>
          <w:tcPr>
            <w:tcW w:w="1433" w:type="dxa"/>
          </w:tcPr>
          <w:p>
            <w:pPr>
              <w:pStyle w:val="TableParagraph"/>
              <w:spacing w:line="256" w:lineRule="exact"/>
              <w:ind w:right="197"/>
              <w:rPr>
                <w:sz w:val="24"/>
              </w:rPr>
            </w:pPr>
            <w:r>
              <w:rPr>
                <w:sz w:val="24"/>
              </w:rPr>
              <w:t>180</w:t>
            </w:r>
          </w:p>
        </w:tc>
      </w:tr>
      <w:tr>
        <w:trPr>
          <w:trHeight w:val="275" w:hRule="atLeast"/>
        </w:trPr>
        <w:tc>
          <w:tcPr>
            <w:tcW w:w="692" w:type="dxa"/>
          </w:tcPr>
          <w:p>
            <w:pPr>
              <w:pStyle w:val="TableParagraph"/>
              <w:spacing w:line="256" w:lineRule="exact"/>
              <w:ind w:left="87"/>
              <w:jc w:val="center"/>
              <w:rPr>
                <w:sz w:val="24"/>
              </w:rPr>
            </w:pPr>
            <w:r>
              <w:rPr>
                <w:sz w:val="24"/>
              </w:rPr>
              <w:t>6</w:t>
            </w:r>
          </w:p>
        </w:tc>
        <w:tc>
          <w:tcPr>
            <w:tcW w:w="6839" w:type="dxa"/>
          </w:tcPr>
          <w:p>
            <w:pPr>
              <w:pStyle w:val="TableParagraph"/>
              <w:spacing w:line="256" w:lineRule="exact"/>
              <w:ind w:left="115"/>
              <w:jc w:val="left"/>
              <w:rPr>
                <w:sz w:val="24"/>
              </w:rPr>
            </w:pPr>
            <w:r>
              <w:rPr>
                <w:sz w:val="24"/>
              </w:rPr>
              <w:t>Grupo sanguíneo ABO y RH</w:t>
            </w:r>
          </w:p>
        </w:tc>
        <w:tc>
          <w:tcPr>
            <w:tcW w:w="1433"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6839" w:type="dxa"/>
          </w:tcPr>
          <w:p>
            <w:pPr>
              <w:pStyle w:val="TableParagraph"/>
              <w:spacing w:line="256" w:lineRule="exact"/>
              <w:ind w:left="115"/>
              <w:jc w:val="left"/>
              <w:rPr>
                <w:sz w:val="24"/>
              </w:rPr>
            </w:pPr>
            <w:r>
              <w:rPr>
                <w:sz w:val="24"/>
              </w:rPr>
              <w:t>Reticulocitos (medición por fluorescencia)</w:t>
            </w:r>
          </w:p>
        </w:tc>
        <w:tc>
          <w:tcPr>
            <w:tcW w:w="1433" w:type="dxa"/>
          </w:tcPr>
          <w:p>
            <w:pPr>
              <w:pStyle w:val="TableParagraph"/>
              <w:spacing w:line="256" w:lineRule="exact"/>
              <w:ind w:right="197"/>
              <w:rPr>
                <w:sz w:val="24"/>
              </w:rPr>
            </w:pPr>
            <w:r>
              <w:rPr>
                <w:sz w:val="24"/>
              </w:rPr>
              <w:t>260</w:t>
            </w:r>
          </w:p>
        </w:tc>
      </w:tr>
      <w:tr>
        <w:trPr>
          <w:trHeight w:val="275" w:hRule="atLeast"/>
        </w:trPr>
        <w:tc>
          <w:tcPr>
            <w:tcW w:w="692" w:type="dxa"/>
          </w:tcPr>
          <w:p>
            <w:pPr>
              <w:pStyle w:val="TableParagraph"/>
              <w:spacing w:line="256" w:lineRule="exact"/>
              <w:ind w:left="87"/>
              <w:jc w:val="center"/>
              <w:rPr>
                <w:sz w:val="24"/>
              </w:rPr>
            </w:pPr>
            <w:r>
              <w:rPr>
                <w:sz w:val="24"/>
              </w:rPr>
              <w:t>8</w:t>
            </w:r>
          </w:p>
        </w:tc>
        <w:tc>
          <w:tcPr>
            <w:tcW w:w="6839" w:type="dxa"/>
          </w:tcPr>
          <w:p>
            <w:pPr>
              <w:pStyle w:val="TableParagraph"/>
              <w:spacing w:line="256" w:lineRule="exact"/>
              <w:ind w:left="115"/>
              <w:jc w:val="left"/>
              <w:rPr>
                <w:sz w:val="24"/>
              </w:rPr>
            </w:pPr>
            <w:r>
              <w:rPr>
                <w:sz w:val="24"/>
              </w:rPr>
              <w:t>Serie roja</w:t>
            </w:r>
          </w:p>
        </w:tc>
        <w:tc>
          <w:tcPr>
            <w:tcW w:w="1433" w:type="dxa"/>
          </w:tcPr>
          <w:p>
            <w:pPr>
              <w:pStyle w:val="TableParagraph"/>
              <w:spacing w:line="256" w:lineRule="exact"/>
              <w:ind w:right="197"/>
              <w:rPr>
                <w:sz w:val="24"/>
              </w:rPr>
            </w:pPr>
            <w:r>
              <w:rPr>
                <w:sz w:val="24"/>
              </w:rPr>
              <w:t>160</w:t>
            </w:r>
          </w:p>
        </w:tc>
      </w:tr>
      <w:tr>
        <w:trPr>
          <w:trHeight w:val="276" w:hRule="atLeast"/>
        </w:trPr>
        <w:tc>
          <w:tcPr>
            <w:tcW w:w="692" w:type="dxa"/>
          </w:tcPr>
          <w:p>
            <w:pPr>
              <w:pStyle w:val="TableParagraph"/>
              <w:spacing w:line="256" w:lineRule="exact"/>
              <w:ind w:left="87"/>
              <w:jc w:val="center"/>
              <w:rPr>
                <w:sz w:val="24"/>
              </w:rPr>
            </w:pPr>
            <w:r>
              <w:rPr>
                <w:sz w:val="24"/>
              </w:rPr>
              <w:t>9</w:t>
            </w:r>
          </w:p>
        </w:tc>
        <w:tc>
          <w:tcPr>
            <w:tcW w:w="6839" w:type="dxa"/>
          </w:tcPr>
          <w:p>
            <w:pPr>
              <w:pStyle w:val="TableParagraph"/>
              <w:spacing w:line="256" w:lineRule="exact"/>
              <w:ind w:left="115"/>
              <w:jc w:val="left"/>
              <w:rPr>
                <w:sz w:val="24"/>
              </w:rPr>
            </w:pPr>
            <w:r>
              <w:rPr>
                <w:sz w:val="24"/>
              </w:rPr>
              <w:t>V S G (velocidad de sedimentación globular)</w:t>
            </w:r>
          </w:p>
        </w:tc>
        <w:tc>
          <w:tcPr>
            <w:tcW w:w="1433" w:type="dxa"/>
          </w:tcPr>
          <w:p>
            <w:pPr>
              <w:pStyle w:val="TableParagraph"/>
              <w:spacing w:line="256" w:lineRule="exact"/>
              <w:ind w:right="197"/>
              <w:rPr>
                <w:sz w:val="24"/>
              </w:rPr>
            </w:pPr>
            <w:r>
              <w:rPr>
                <w:sz w:val="24"/>
              </w:rPr>
              <w:t>160</w:t>
            </w:r>
          </w:p>
        </w:tc>
      </w:tr>
      <w:tr>
        <w:trPr>
          <w:trHeight w:val="276" w:hRule="atLeast"/>
        </w:trPr>
        <w:tc>
          <w:tcPr>
            <w:tcW w:w="692" w:type="dxa"/>
          </w:tcPr>
          <w:p>
            <w:pPr>
              <w:pStyle w:val="TableParagraph"/>
              <w:spacing w:line="256" w:lineRule="exact"/>
              <w:ind w:left="178" w:right="94"/>
              <w:jc w:val="center"/>
              <w:rPr>
                <w:b/>
                <w:sz w:val="24"/>
              </w:rPr>
            </w:pPr>
            <w:r>
              <w:rPr>
                <w:b/>
                <w:sz w:val="24"/>
              </w:rPr>
              <w:t>m 3</w:t>
            </w:r>
          </w:p>
        </w:tc>
        <w:tc>
          <w:tcPr>
            <w:tcW w:w="6839" w:type="dxa"/>
          </w:tcPr>
          <w:p>
            <w:pPr>
              <w:pStyle w:val="TableParagraph"/>
              <w:spacing w:line="256" w:lineRule="exact"/>
              <w:ind w:left="115"/>
              <w:jc w:val="left"/>
              <w:rPr>
                <w:b/>
                <w:sz w:val="24"/>
              </w:rPr>
            </w:pPr>
            <w:r>
              <w:rPr>
                <w:b/>
                <w:sz w:val="24"/>
              </w:rPr>
              <w:t>Pruebas de coagulación</w:t>
            </w:r>
          </w:p>
        </w:tc>
        <w:tc>
          <w:tcPr>
            <w:tcW w:w="1433" w:type="dxa"/>
          </w:tcPr>
          <w:p>
            <w:pPr>
              <w:pStyle w:val="TableParagraph"/>
              <w:jc w:val="left"/>
              <w:rPr>
                <w:sz w:val="20"/>
              </w:rPr>
            </w:pPr>
          </w:p>
        </w:tc>
      </w:tr>
      <w:tr>
        <w:trPr>
          <w:trHeight w:val="275" w:hRule="atLeast"/>
        </w:trPr>
        <w:tc>
          <w:tcPr>
            <w:tcW w:w="692" w:type="dxa"/>
          </w:tcPr>
          <w:p>
            <w:pPr>
              <w:pStyle w:val="TableParagraph"/>
              <w:spacing w:line="256" w:lineRule="exact"/>
              <w:ind w:left="87"/>
              <w:jc w:val="center"/>
              <w:rPr>
                <w:sz w:val="24"/>
              </w:rPr>
            </w:pPr>
            <w:r>
              <w:rPr>
                <w:sz w:val="24"/>
              </w:rPr>
              <w:t>1</w:t>
            </w:r>
          </w:p>
        </w:tc>
        <w:tc>
          <w:tcPr>
            <w:tcW w:w="6839" w:type="dxa"/>
          </w:tcPr>
          <w:p>
            <w:pPr>
              <w:pStyle w:val="TableParagraph"/>
              <w:spacing w:line="256" w:lineRule="exact"/>
              <w:ind w:left="115"/>
              <w:jc w:val="left"/>
              <w:rPr>
                <w:sz w:val="24"/>
              </w:rPr>
            </w:pPr>
            <w:r>
              <w:rPr>
                <w:sz w:val="24"/>
              </w:rPr>
              <w:t>Fibrinógeno de claus</w:t>
            </w:r>
          </w:p>
        </w:tc>
        <w:tc>
          <w:tcPr>
            <w:tcW w:w="1433" w:type="dxa"/>
          </w:tcPr>
          <w:p>
            <w:pPr>
              <w:pStyle w:val="TableParagraph"/>
              <w:spacing w:line="256" w:lineRule="exact"/>
              <w:ind w:right="197"/>
              <w:rPr>
                <w:sz w:val="24"/>
              </w:rPr>
            </w:pPr>
            <w:r>
              <w:rPr>
                <w:sz w:val="24"/>
              </w:rPr>
              <w:t>340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6839" w:type="dxa"/>
          </w:tcPr>
          <w:p>
            <w:pPr>
              <w:pStyle w:val="TableParagraph"/>
              <w:spacing w:line="256" w:lineRule="exact"/>
              <w:ind w:left="115"/>
              <w:jc w:val="left"/>
              <w:rPr>
                <w:sz w:val="24"/>
              </w:rPr>
            </w:pPr>
            <w:r>
              <w:rPr>
                <w:sz w:val="24"/>
              </w:rPr>
              <w:t>Tiempo de coagulación</w:t>
            </w:r>
          </w:p>
        </w:tc>
        <w:tc>
          <w:tcPr>
            <w:tcW w:w="1433"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6839" w:type="dxa"/>
          </w:tcPr>
          <w:p>
            <w:pPr>
              <w:pStyle w:val="TableParagraph"/>
              <w:spacing w:line="256" w:lineRule="exact"/>
              <w:ind w:left="115"/>
              <w:jc w:val="left"/>
              <w:rPr>
                <w:sz w:val="24"/>
              </w:rPr>
            </w:pPr>
            <w:r>
              <w:rPr>
                <w:sz w:val="24"/>
              </w:rPr>
              <w:t>Tiempo de sangrado</w:t>
            </w:r>
          </w:p>
        </w:tc>
        <w:tc>
          <w:tcPr>
            <w:tcW w:w="1433"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6839" w:type="dxa"/>
          </w:tcPr>
          <w:p>
            <w:pPr>
              <w:pStyle w:val="TableParagraph"/>
              <w:spacing w:line="256" w:lineRule="exact"/>
              <w:ind w:left="115"/>
              <w:jc w:val="left"/>
              <w:rPr>
                <w:sz w:val="24"/>
              </w:rPr>
            </w:pPr>
            <w:r>
              <w:rPr>
                <w:sz w:val="24"/>
              </w:rPr>
              <w:t>TP (tiempo de protombina)</w:t>
            </w:r>
          </w:p>
        </w:tc>
        <w:tc>
          <w:tcPr>
            <w:tcW w:w="1433" w:type="dxa"/>
          </w:tcPr>
          <w:p>
            <w:pPr>
              <w:pStyle w:val="TableParagraph"/>
              <w:spacing w:line="256" w:lineRule="exact"/>
              <w:ind w:right="197"/>
              <w:rPr>
                <w:sz w:val="24"/>
              </w:rPr>
            </w:pPr>
            <w:r>
              <w:rPr>
                <w:sz w:val="24"/>
              </w:rPr>
              <w:t>140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6839" w:type="dxa"/>
          </w:tcPr>
          <w:p>
            <w:pPr>
              <w:pStyle w:val="TableParagraph"/>
              <w:spacing w:line="256" w:lineRule="exact"/>
              <w:ind w:left="115"/>
              <w:jc w:val="left"/>
              <w:rPr>
                <w:sz w:val="24"/>
              </w:rPr>
            </w:pPr>
            <w:r>
              <w:rPr>
                <w:sz w:val="24"/>
              </w:rPr>
              <w:t>TTP (tiempo de tromboplastina parcial)</w:t>
            </w:r>
          </w:p>
        </w:tc>
        <w:tc>
          <w:tcPr>
            <w:tcW w:w="1433" w:type="dxa"/>
          </w:tcPr>
          <w:p>
            <w:pPr>
              <w:pStyle w:val="TableParagraph"/>
              <w:spacing w:line="256" w:lineRule="exact"/>
              <w:ind w:right="197"/>
              <w:rPr>
                <w:sz w:val="24"/>
              </w:rPr>
            </w:pPr>
            <w:r>
              <w:rPr>
                <w:sz w:val="24"/>
              </w:rPr>
              <w:t>140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6839" w:type="dxa"/>
          </w:tcPr>
          <w:p>
            <w:pPr>
              <w:pStyle w:val="TableParagraph"/>
              <w:spacing w:line="256" w:lineRule="exact"/>
              <w:ind w:left="115"/>
              <w:jc w:val="left"/>
              <w:rPr>
                <w:sz w:val="24"/>
              </w:rPr>
            </w:pPr>
            <w:r>
              <w:rPr>
                <w:sz w:val="24"/>
              </w:rPr>
              <w:t>TTP (tiempo de tromboplastina parcial) corrección con plasma</w:t>
            </w:r>
          </w:p>
        </w:tc>
        <w:tc>
          <w:tcPr>
            <w:tcW w:w="1433" w:type="dxa"/>
          </w:tcPr>
          <w:p>
            <w:pPr>
              <w:pStyle w:val="TableParagraph"/>
              <w:spacing w:line="256" w:lineRule="exact"/>
              <w:ind w:right="197"/>
              <w:rPr>
                <w:sz w:val="24"/>
              </w:rPr>
            </w:pPr>
            <w:r>
              <w:rPr>
                <w:sz w:val="24"/>
              </w:rPr>
              <w:t>540</w:t>
            </w:r>
          </w:p>
        </w:tc>
      </w:tr>
      <w:tr>
        <w:trPr>
          <w:trHeight w:val="276" w:hRule="atLeast"/>
        </w:trPr>
        <w:tc>
          <w:tcPr>
            <w:tcW w:w="692" w:type="dxa"/>
          </w:tcPr>
          <w:p>
            <w:pPr>
              <w:pStyle w:val="TableParagraph"/>
              <w:spacing w:line="256" w:lineRule="exact"/>
              <w:ind w:left="178" w:right="94"/>
              <w:jc w:val="center"/>
              <w:rPr>
                <w:b/>
                <w:sz w:val="24"/>
              </w:rPr>
            </w:pPr>
            <w:r>
              <w:rPr>
                <w:b/>
                <w:sz w:val="24"/>
              </w:rPr>
              <w:t>m 4</w:t>
            </w:r>
          </w:p>
        </w:tc>
        <w:tc>
          <w:tcPr>
            <w:tcW w:w="6839" w:type="dxa"/>
          </w:tcPr>
          <w:p>
            <w:pPr>
              <w:pStyle w:val="TableParagraph"/>
              <w:spacing w:line="256" w:lineRule="exact"/>
              <w:ind w:left="115"/>
              <w:jc w:val="left"/>
              <w:rPr>
                <w:b/>
                <w:sz w:val="24"/>
              </w:rPr>
            </w:pPr>
            <w:r>
              <w:rPr>
                <w:b/>
                <w:sz w:val="24"/>
              </w:rPr>
              <w:t>Banco de sangre</w:t>
            </w:r>
          </w:p>
        </w:tc>
        <w:tc>
          <w:tcPr>
            <w:tcW w:w="1433"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6839" w:type="dxa"/>
          </w:tcPr>
          <w:p>
            <w:pPr>
              <w:pStyle w:val="TableParagraph"/>
              <w:spacing w:line="256" w:lineRule="exact"/>
              <w:ind w:left="115"/>
              <w:jc w:val="left"/>
              <w:rPr>
                <w:sz w:val="24"/>
              </w:rPr>
            </w:pPr>
            <w:r>
              <w:rPr>
                <w:sz w:val="24"/>
              </w:rPr>
              <w:t>Transfusión sanguínea</w:t>
            </w:r>
          </w:p>
        </w:tc>
        <w:tc>
          <w:tcPr>
            <w:tcW w:w="1433" w:type="dxa"/>
          </w:tcPr>
          <w:p>
            <w:pPr>
              <w:pStyle w:val="TableParagraph"/>
              <w:spacing w:line="256" w:lineRule="exact"/>
              <w:ind w:right="197"/>
              <w:rPr>
                <w:sz w:val="24"/>
              </w:rPr>
            </w:pPr>
            <w:r>
              <w:rPr>
                <w:sz w:val="24"/>
              </w:rPr>
              <w:t>1,560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6839" w:type="dxa"/>
          </w:tcPr>
          <w:p>
            <w:pPr>
              <w:pStyle w:val="TableParagraph"/>
              <w:spacing w:line="256" w:lineRule="exact"/>
              <w:ind w:left="115"/>
              <w:jc w:val="left"/>
              <w:rPr>
                <w:sz w:val="24"/>
              </w:rPr>
            </w:pPr>
            <w:r>
              <w:rPr>
                <w:sz w:val="24"/>
              </w:rPr>
              <w:t>Equipo de transfusión</w:t>
            </w:r>
          </w:p>
        </w:tc>
        <w:tc>
          <w:tcPr>
            <w:tcW w:w="1433" w:type="dxa"/>
          </w:tcPr>
          <w:p>
            <w:pPr>
              <w:pStyle w:val="TableParagraph"/>
              <w:spacing w:line="256" w:lineRule="exact"/>
              <w:ind w:right="197"/>
              <w:rPr>
                <w:sz w:val="24"/>
              </w:rPr>
            </w:pPr>
            <w:r>
              <w:rPr>
                <w:sz w:val="24"/>
              </w:rPr>
              <w:t>350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6839" w:type="dxa"/>
          </w:tcPr>
          <w:p>
            <w:pPr>
              <w:pStyle w:val="TableParagraph"/>
              <w:spacing w:line="256" w:lineRule="exact"/>
              <w:ind w:left="115"/>
              <w:jc w:val="left"/>
              <w:rPr>
                <w:sz w:val="24"/>
              </w:rPr>
            </w:pPr>
            <w:r>
              <w:rPr>
                <w:sz w:val="24"/>
              </w:rPr>
              <w:t>Pruebas cruzadas</w:t>
            </w:r>
          </w:p>
        </w:tc>
        <w:tc>
          <w:tcPr>
            <w:tcW w:w="1433" w:type="dxa"/>
          </w:tcPr>
          <w:p>
            <w:pPr>
              <w:pStyle w:val="TableParagraph"/>
              <w:spacing w:line="256" w:lineRule="exact"/>
              <w:ind w:right="197"/>
              <w:rPr>
                <w:sz w:val="24"/>
              </w:rPr>
            </w:pPr>
            <w:r>
              <w:rPr>
                <w:sz w:val="24"/>
              </w:rPr>
              <w:t>500</w:t>
            </w:r>
          </w:p>
        </w:tc>
      </w:tr>
      <w:tr>
        <w:trPr>
          <w:trHeight w:val="275" w:hRule="atLeast"/>
        </w:trPr>
        <w:tc>
          <w:tcPr>
            <w:tcW w:w="692" w:type="dxa"/>
          </w:tcPr>
          <w:p>
            <w:pPr>
              <w:pStyle w:val="TableParagraph"/>
              <w:spacing w:line="256" w:lineRule="exact"/>
              <w:ind w:left="178" w:right="94"/>
              <w:jc w:val="center"/>
              <w:rPr>
                <w:b/>
                <w:sz w:val="24"/>
              </w:rPr>
            </w:pPr>
            <w:r>
              <w:rPr>
                <w:b/>
                <w:sz w:val="24"/>
              </w:rPr>
              <w:t>m 5</w:t>
            </w:r>
          </w:p>
        </w:tc>
        <w:tc>
          <w:tcPr>
            <w:tcW w:w="6839" w:type="dxa"/>
          </w:tcPr>
          <w:p>
            <w:pPr>
              <w:pStyle w:val="TableParagraph"/>
              <w:spacing w:line="256" w:lineRule="exact"/>
              <w:ind w:left="115"/>
              <w:jc w:val="left"/>
              <w:rPr>
                <w:b/>
                <w:sz w:val="24"/>
              </w:rPr>
            </w:pPr>
            <w:r>
              <w:rPr>
                <w:b/>
                <w:sz w:val="24"/>
              </w:rPr>
              <w:t>Uroanálisis</w:t>
            </w:r>
          </w:p>
        </w:tc>
        <w:tc>
          <w:tcPr>
            <w:tcW w:w="1433"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6839" w:type="dxa"/>
          </w:tcPr>
          <w:p>
            <w:pPr>
              <w:pStyle w:val="TableParagraph"/>
              <w:spacing w:line="256" w:lineRule="exact"/>
              <w:ind w:left="115"/>
              <w:jc w:val="left"/>
              <w:rPr>
                <w:sz w:val="24"/>
              </w:rPr>
            </w:pPr>
            <w:r>
              <w:rPr>
                <w:sz w:val="24"/>
              </w:rPr>
              <w:t>Ácido úrico en orina</w:t>
            </w:r>
          </w:p>
        </w:tc>
        <w:tc>
          <w:tcPr>
            <w:tcW w:w="1433" w:type="dxa"/>
          </w:tcPr>
          <w:p>
            <w:pPr>
              <w:pStyle w:val="TableParagraph"/>
              <w:spacing w:line="256" w:lineRule="exact"/>
              <w:ind w:right="197"/>
              <w:rPr>
                <w:sz w:val="24"/>
              </w:rPr>
            </w:pPr>
            <w:r>
              <w:rPr>
                <w:sz w:val="24"/>
              </w:rPr>
              <w:t>100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6839" w:type="dxa"/>
          </w:tcPr>
          <w:p>
            <w:pPr>
              <w:pStyle w:val="TableParagraph"/>
              <w:spacing w:line="256" w:lineRule="exact"/>
              <w:ind w:left="115"/>
              <w:jc w:val="left"/>
              <w:rPr>
                <w:sz w:val="24"/>
              </w:rPr>
            </w:pPr>
            <w:r>
              <w:rPr>
                <w:sz w:val="24"/>
              </w:rPr>
              <w:t>Amilasa en orina</w:t>
            </w:r>
          </w:p>
        </w:tc>
        <w:tc>
          <w:tcPr>
            <w:tcW w:w="1433" w:type="dxa"/>
          </w:tcPr>
          <w:p>
            <w:pPr>
              <w:pStyle w:val="TableParagraph"/>
              <w:spacing w:line="256" w:lineRule="exact"/>
              <w:ind w:right="197"/>
              <w:rPr>
                <w:sz w:val="24"/>
              </w:rPr>
            </w:pPr>
            <w:r>
              <w:rPr>
                <w:sz w:val="24"/>
              </w:rPr>
              <w:t>180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6839" w:type="dxa"/>
          </w:tcPr>
          <w:p>
            <w:pPr>
              <w:pStyle w:val="TableParagraph"/>
              <w:spacing w:line="256" w:lineRule="exact"/>
              <w:ind w:left="115"/>
              <w:jc w:val="left"/>
              <w:rPr>
                <w:sz w:val="24"/>
              </w:rPr>
            </w:pPr>
            <w:r>
              <w:rPr>
                <w:sz w:val="24"/>
              </w:rPr>
              <w:t>Calcio en orina</w:t>
            </w:r>
          </w:p>
        </w:tc>
        <w:tc>
          <w:tcPr>
            <w:tcW w:w="1433" w:type="dxa"/>
          </w:tcPr>
          <w:p>
            <w:pPr>
              <w:pStyle w:val="TableParagraph"/>
              <w:spacing w:line="256" w:lineRule="exact"/>
              <w:ind w:right="197"/>
              <w:rPr>
                <w:sz w:val="24"/>
              </w:rPr>
            </w:pPr>
            <w:r>
              <w:rPr>
                <w:sz w:val="24"/>
              </w:rPr>
              <w:t>180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6839" w:type="dxa"/>
          </w:tcPr>
          <w:p>
            <w:pPr>
              <w:pStyle w:val="TableParagraph"/>
              <w:spacing w:line="256" w:lineRule="exact"/>
              <w:ind w:left="115"/>
              <w:jc w:val="left"/>
              <w:rPr>
                <w:sz w:val="24"/>
              </w:rPr>
            </w:pPr>
            <w:r>
              <w:rPr>
                <w:sz w:val="24"/>
              </w:rPr>
              <w:t>Creatinina en orina</w:t>
            </w:r>
          </w:p>
        </w:tc>
        <w:tc>
          <w:tcPr>
            <w:tcW w:w="1433" w:type="dxa"/>
          </w:tcPr>
          <w:p>
            <w:pPr>
              <w:pStyle w:val="TableParagraph"/>
              <w:spacing w:line="256" w:lineRule="exact"/>
              <w:ind w:right="197"/>
              <w:rPr>
                <w:sz w:val="24"/>
              </w:rPr>
            </w:pPr>
            <w:r>
              <w:rPr>
                <w:sz w:val="24"/>
              </w:rPr>
              <w:t>100</w:t>
            </w:r>
          </w:p>
        </w:tc>
      </w:tr>
      <w:tr>
        <w:trPr>
          <w:trHeight w:val="275" w:hRule="atLeast"/>
        </w:trPr>
        <w:tc>
          <w:tcPr>
            <w:tcW w:w="692" w:type="dxa"/>
          </w:tcPr>
          <w:p>
            <w:pPr>
              <w:pStyle w:val="TableParagraph"/>
              <w:spacing w:line="256" w:lineRule="exact"/>
              <w:ind w:left="87"/>
              <w:jc w:val="center"/>
              <w:rPr>
                <w:sz w:val="24"/>
              </w:rPr>
            </w:pPr>
            <w:r>
              <w:rPr>
                <w:sz w:val="24"/>
              </w:rPr>
              <w:t>5</w:t>
            </w:r>
          </w:p>
        </w:tc>
        <w:tc>
          <w:tcPr>
            <w:tcW w:w="6839" w:type="dxa"/>
          </w:tcPr>
          <w:p>
            <w:pPr>
              <w:pStyle w:val="TableParagraph"/>
              <w:spacing w:line="256" w:lineRule="exact"/>
              <w:ind w:left="115"/>
              <w:jc w:val="left"/>
              <w:rPr>
                <w:sz w:val="24"/>
              </w:rPr>
            </w:pPr>
            <w:r>
              <w:rPr>
                <w:sz w:val="24"/>
              </w:rPr>
              <w:t>Depuración en creatinina (24hrs)</w:t>
            </w:r>
          </w:p>
        </w:tc>
        <w:tc>
          <w:tcPr>
            <w:tcW w:w="1433" w:type="dxa"/>
          </w:tcPr>
          <w:p>
            <w:pPr>
              <w:pStyle w:val="TableParagraph"/>
              <w:spacing w:line="256" w:lineRule="exact"/>
              <w:ind w:right="197"/>
              <w:rPr>
                <w:sz w:val="24"/>
              </w:rPr>
            </w:pPr>
            <w:r>
              <w:rPr>
                <w:sz w:val="24"/>
              </w:rPr>
              <w:t>320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6839" w:type="dxa"/>
          </w:tcPr>
          <w:p>
            <w:pPr>
              <w:pStyle w:val="TableParagraph"/>
              <w:spacing w:line="256" w:lineRule="exact"/>
              <w:ind w:left="115"/>
              <w:jc w:val="left"/>
              <w:rPr>
                <w:sz w:val="24"/>
              </w:rPr>
            </w:pPr>
            <w:r>
              <w:rPr>
                <w:sz w:val="24"/>
              </w:rPr>
              <w:t>Electrolitos en orina (sodio, potasio y cloro)</w:t>
            </w:r>
          </w:p>
        </w:tc>
        <w:tc>
          <w:tcPr>
            <w:tcW w:w="1433" w:type="dxa"/>
          </w:tcPr>
          <w:p>
            <w:pPr>
              <w:pStyle w:val="TableParagraph"/>
              <w:spacing w:line="256" w:lineRule="exact"/>
              <w:ind w:right="197"/>
              <w:rPr>
                <w:sz w:val="24"/>
              </w:rPr>
            </w:pPr>
            <w:r>
              <w:rPr>
                <w:sz w:val="24"/>
              </w:rPr>
              <w:t>300</w:t>
            </w:r>
          </w:p>
        </w:tc>
      </w:tr>
      <w:tr>
        <w:trPr>
          <w:trHeight w:val="276" w:hRule="atLeast"/>
        </w:trPr>
        <w:tc>
          <w:tcPr>
            <w:tcW w:w="692" w:type="dxa"/>
          </w:tcPr>
          <w:p>
            <w:pPr>
              <w:pStyle w:val="TableParagraph"/>
              <w:spacing w:line="256" w:lineRule="exact"/>
              <w:ind w:left="87"/>
              <w:jc w:val="center"/>
              <w:rPr>
                <w:sz w:val="24"/>
              </w:rPr>
            </w:pPr>
            <w:r>
              <w:rPr>
                <w:sz w:val="24"/>
              </w:rPr>
              <w:t>7</w:t>
            </w:r>
          </w:p>
        </w:tc>
        <w:tc>
          <w:tcPr>
            <w:tcW w:w="6839" w:type="dxa"/>
          </w:tcPr>
          <w:p>
            <w:pPr>
              <w:pStyle w:val="TableParagraph"/>
              <w:spacing w:line="256" w:lineRule="exact"/>
              <w:ind w:left="115"/>
              <w:jc w:val="left"/>
              <w:rPr>
                <w:sz w:val="24"/>
              </w:rPr>
            </w:pPr>
            <w:r>
              <w:rPr>
                <w:sz w:val="24"/>
              </w:rPr>
              <w:t>Examen general de orina</w:t>
            </w:r>
          </w:p>
        </w:tc>
        <w:tc>
          <w:tcPr>
            <w:tcW w:w="1433"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6839" w:type="dxa"/>
          </w:tcPr>
          <w:p>
            <w:pPr>
              <w:pStyle w:val="TableParagraph"/>
              <w:spacing w:line="256" w:lineRule="exact"/>
              <w:ind w:left="115"/>
              <w:jc w:val="left"/>
              <w:rPr>
                <w:sz w:val="24"/>
              </w:rPr>
            </w:pPr>
            <w:r>
              <w:rPr>
                <w:sz w:val="24"/>
              </w:rPr>
              <w:t>Fósforo en orina</w:t>
            </w:r>
          </w:p>
        </w:tc>
        <w:tc>
          <w:tcPr>
            <w:tcW w:w="1433" w:type="dxa"/>
          </w:tcPr>
          <w:p>
            <w:pPr>
              <w:pStyle w:val="TableParagraph"/>
              <w:spacing w:line="256" w:lineRule="exact"/>
              <w:ind w:right="197"/>
              <w:rPr>
                <w:sz w:val="24"/>
              </w:rPr>
            </w:pPr>
            <w:r>
              <w:rPr>
                <w:sz w:val="24"/>
              </w:rPr>
              <w:t>180</w:t>
            </w:r>
          </w:p>
        </w:tc>
      </w:tr>
      <w:tr>
        <w:trPr>
          <w:trHeight w:val="276" w:hRule="atLeast"/>
        </w:trPr>
        <w:tc>
          <w:tcPr>
            <w:tcW w:w="692" w:type="dxa"/>
          </w:tcPr>
          <w:p>
            <w:pPr>
              <w:pStyle w:val="TableParagraph"/>
              <w:spacing w:line="256" w:lineRule="exact"/>
              <w:ind w:left="87"/>
              <w:jc w:val="center"/>
              <w:rPr>
                <w:sz w:val="24"/>
              </w:rPr>
            </w:pPr>
            <w:r>
              <w:rPr>
                <w:sz w:val="24"/>
              </w:rPr>
              <w:t>9</w:t>
            </w:r>
          </w:p>
        </w:tc>
        <w:tc>
          <w:tcPr>
            <w:tcW w:w="6839" w:type="dxa"/>
          </w:tcPr>
          <w:p>
            <w:pPr>
              <w:pStyle w:val="TableParagraph"/>
              <w:spacing w:line="256" w:lineRule="exact"/>
              <w:ind w:left="115"/>
              <w:jc w:val="left"/>
              <w:rPr>
                <w:sz w:val="24"/>
              </w:rPr>
            </w:pPr>
            <w:r>
              <w:rPr>
                <w:sz w:val="24"/>
              </w:rPr>
              <w:t>Microalbúmina</w:t>
            </w:r>
          </w:p>
        </w:tc>
        <w:tc>
          <w:tcPr>
            <w:tcW w:w="1433" w:type="dxa"/>
          </w:tcPr>
          <w:p>
            <w:pPr>
              <w:pStyle w:val="TableParagraph"/>
              <w:spacing w:line="256" w:lineRule="exact"/>
              <w:ind w:right="197"/>
              <w:rPr>
                <w:sz w:val="24"/>
              </w:rPr>
            </w:pPr>
            <w:r>
              <w:rPr>
                <w:sz w:val="24"/>
              </w:rPr>
              <w:t>300</w:t>
            </w:r>
          </w:p>
        </w:tc>
      </w:tr>
      <w:tr>
        <w:trPr>
          <w:trHeight w:val="275" w:hRule="atLeast"/>
        </w:trPr>
        <w:tc>
          <w:tcPr>
            <w:tcW w:w="692" w:type="dxa"/>
          </w:tcPr>
          <w:p>
            <w:pPr>
              <w:pStyle w:val="TableParagraph"/>
              <w:spacing w:line="256" w:lineRule="exact"/>
              <w:ind w:left="178" w:right="91"/>
              <w:jc w:val="center"/>
              <w:rPr>
                <w:sz w:val="24"/>
              </w:rPr>
            </w:pPr>
            <w:r>
              <w:rPr>
                <w:sz w:val="24"/>
              </w:rPr>
              <w:t>10</w:t>
            </w:r>
          </w:p>
        </w:tc>
        <w:tc>
          <w:tcPr>
            <w:tcW w:w="6839" w:type="dxa"/>
          </w:tcPr>
          <w:p>
            <w:pPr>
              <w:pStyle w:val="TableParagraph"/>
              <w:spacing w:line="256" w:lineRule="exact"/>
              <w:ind w:left="115"/>
              <w:jc w:val="left"/>
              <w:rPr>
                <w:sz w:val="24"/>
              </w:rPr>
            </w:pPr>
            <w:r>
              <w:rPr>
                <w:sz w:val="24"/>
              </w:rPr>
              <w:t>Perdida nitrogenada</w:t>
            </w:r>
          </w:p>
        </w:tc>
        <w:tc>
          <w:tcPr>
            <w:tcW w:w="1433"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178" w:right="91"/>
              <w:jc w:val="center"/>
              <w:rPr>
                <w:sz w:val="24"/>
              </w:rPr>
            </w:pPr>
            <w:r>
              <w:rPr>
                <w:sz w:val="24"/>
              </w:rPr>
              <w:t>11</w:t>
            </w:r>
          </w:p>
        </w:tc>
        <w:tc>
          <w:tcPr>
            <w:tcW w:w="6839" w:type="dxa"/>
          </w:tcPr>
          <w:p>
            <w:pPr>
              <w:pStyle w:val="TableParagraph"/>
              <w:spacing w:line="256" w:lineRule="exact"/>
              <w:ind w:left="115"/>
              <w:jc w:val="left"/>
              <w:rPr>
                <w:sz w:val="24"/>
              </w:rPr>
            </w:pPr>
            <w:r>
              <w:rPr>
                <w:sz w:val="24"/>
              </w:rPr>
              <w:t>Proteínas totales en orina</w:t>
            </w:r>
          </w:p>
        </w:tc>
        <w:tc>
          <w:tcPr>
            <w:tcW w:w="1433" w:type="dxa"/>
          </w:tcPr>
          <w:p>
            <w:pPr>
              <w:pStyle w:val="TableParagraph"/>
              <w:spacing w:line="256" w:lineRule="exact"/>
              <w:ind w:right="197"/>
              <w:rPr>
                <w:sz w:val="24"/>
              </w:rPr>
            </w:pPr>
            <w:r>
              <w:rPr>
                <w:sz w:val="24"/>
              </w:rPr>
              <w:t>320</w:t>
            </w:r>
          </w:p>
        </w:tc>
      </w:tr>
      <w:tr>
        <w:trPr>
          <w:trHeight w:val="275" w:hRule="atLeast"/>
        </w:trPr>
        <w:tc>
          <w:tcPr>
            <w:tcW w:w="692" w:type="dxa"/>
          </w:tcPr>
          <w:p>
            <w:pPr>
              <w:pStyle w:val="TableParagraph"/>
              <w:spacing w:line="256" w:lineRule="exact"/>
              <w:ind w:left="178" w:right="91"/>
              <w:jc w:val="center"/>
              <w:rPr>
                <w:sz w:val="24"/>
              </w:rPr>
            </w:pPr>
            <w:r>
              <w:rPr>
                <w:sz w:val="24"/>
              </w:rPr>
              <w:t>12</w:t>
            </w:r>
          </w:p>
        </w:tc>
        <w:tc>
          <w:tcPr>
            <w:tcW w:w="6839" w:type="dxa"/>
          </w:tcPr>
          <w:p>
            <w:pPr>
              <w:pStyle w:val="TableParagraph"/>
              <w:spacing w:line="256" w:lineRule="exact"/>
              <w:ind w:left="115"/>
              <w:jc w:val="left"/>
              <w:rPr>
                <w:sz w:val="24"/>
              </w:rPr>
            </w:pPr>
            <w:r>
              <w:rPr>
                <w:sz w:val="24"/>
              </w:rPr>
              <w:t>Urea en orina</w:t>
            </w:r>
          </w:p>
        </w:tc>
        <w:tc>
          <w:tcPr>
            <w:tcW w:w="1433" w:type="dxa"/>
          </w:tcPr>
          <w:p>
            <w:pPr>
              <w:pStyle w:val="TableParagraph"/>
              <w:spacing w:line="256" w:lineRule="exact"/>
              <w:ind w:right="197"/>
              <w:rPr>
                <w:sz w:val="24"/>
              </w:rPr>
            </w:pPr>
            <w:r>
              <w:rPr>
                <w:sz w:val="24"/>
              </w:rPr>
              <w:t>100</w:t>
            </w:r>
          </w:p>
        </w:tc>
      </w:tr>
      <w:tr>
        <w:trPr>
          <w:trHeight w:val="275" w:hRule="atLeast"/>
        </w:trPr>
        <w:tc>
          <w:tcPr>
            <w:tcW w:w="692" w:type="dxa"/>
          </w:tcPr>
          <w:p>
            <w:pPr>
              <w:pStyle w:val="TableParagraph"/>
              <w:spacing w:line="256" w:lineRule="exact"/>
              <w:ind w:left="178" w:right="94"/>
              <w:jc w:val="center"/>
              <w:rPr>
                <w:b/>
                <w:sz w:val="24"/>
              </w:rPr>
            </w:pPr>
            <w:r>
              <w:rPr>
                <w:b/>
                <w:sz w:val="24"/>
              </w:rPr>
              <w:t>m 6</w:t>
            </w:r>
          </w:p>
        </w:tc>
        <w:tc>
          <w:tcPr>
            <w:tcW w:w="6839" w:type="dxa"/>
          </w:tcPr>
          <w:p>
            <w:pPr>
              <w:pStyle w:val="TableParagraph"/>
              <w:spacing w:line="256" w:lineRule="exact"/>
              <w:ind w:left="115"/>
              <w:jc w:val="left"/>
              <w:rPr>
                <w:b/>
                <w:sz w:val="24"/>
              </w:rPr>
            </w:pPr>
            <w:r>
              <w:rPr>
                <w:b/>
                <w:sz w:val="24"/>
              </w:rPr>
              <w:t>Drogas terapéuticas y de abuso</w:t>
            </w:r>
          </w:p>
        </w:tc>
        <w:tc>
          <w:tcPr>
            <w:tcW w:w="1433"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6839" w:type="dxa"/>
          </w:tcPr>
          <w:p>
            <w:pPr>
              <w:pStyle w:val="TableParagraph"/>
              <w:spacing w:line="256" w:lineRule="exact"/>
              <w:ind w:left="115"/>
              <w:jc w:val="left"/>
              <w:rPr>
                <w:sz w:val="24"/>
              </w:rPr>
            </w:pPr>
            <w:r>
              <w:rPr>
                <w:sz w:val="24"/>
              </w:rPr>
              <w:t>Ácido valproico</w:t>
            </w:r>
          </w:p>
        </w:tc>
        <w:tc>
          <w:tcPr>
            <w:tcW w:w="1433" w:type="dxa"/>
          </w:tcPr>
          <w:p>
            <w:pPr>
              <w:pStyle w:val="TableParagraph"/>
              <w:spacing w:line="256" w:lineRule="exact"/>
              <w:ind w:right="197"/>
              <w:rPr>
                <w:sz w:val="24"/>
              </w:rPr>
            </w:pPr>
            <w:r>
              <w:rPr>
                <w:sz w:val="24"/>
              </w:rPr>
              <w:t>460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6839" w:type="dxa"/>
          </w:tcPr>
          <w:p>
            <w:pPr>
              <w:pStyle w:val="TableParagraph"/>
              <w:spacing w:line="256" w:lineRule="exact"/>
              <w:ind w:left="115"/>
              <w:jc w:val="left"/>
              <w:rPr>
                <w:sz w:val="24"/>
              </w:rPr>
            </w:pPr>
            <w:r>
              <w:rPr>
                <w:sz w:val="24"/>
              </w:rPr>
              <w:t>Carbamazepina (CBZ)</w:t>
            </w:r>
          </w:p>
        </w:tc>
        <w:tc>
          <w:tcPr>
            <w:tcW w:w="1433" w:type="dxa"/>
          </w:tcPr>
          <w:p>
            <w:pPr>
              <w:pStyle w:val="TableParagraph"/>
              <w:spacing w:line="256" w:lineRule="exact"/>
              <w:ind w:right="197"/>
              <w:rPr>
                <w:sz w:val="24"/>
              </w:rPr>
            </w:pPr>
            <w:r>
              <w:rPr>
                <w:sz w:val="24"/>
              </w:rPr>
              <w:t>540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6839" w:type="dxa"/>
          </w:tcPr>
          <w:p>
            <w:pPr>
              <w:pStyle w:val="TableParagraph"/>
              <w:spacing w:line="256" w:lineRule="exact"/>
              <w:ind w:left="115"/>
              <w:jc w:val="left"/>
              <w:rPr>
                <w:sz w:val="24"/>
              </w:rPr>
            </w:pPr>
            <w:r>
              <w:rPr>
                <w:sz w:val="24"/>
              </w:rPr>
              <w:t>Ciclosporina 2 horas</w:t>
            </w:r>
          </w:p>
        </w:tc>
        <w:tc>
          <w:tcPr>
            <w:tcW w:w="1433" w:type="dxa"/>
          </w:tcPr>
          <w:p>
            <w:pPr>
              <w:pStyle w:val="TableParagraph"/>
              <w:spacing w:line="256" w:lineRule="exact"/>
              <w:ind w:right="197"/>
              <w:rPr>
                <w:sz w:val="24"/>
              </w:rPr>
            </w:pPr>
            <w:r>
              <w:rPr>
                <w:sz w:val="24"/>
              </w:rPr>
              <w:t>1,860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6839" w:type="dxa"/>
          </w:tcPr>
          <w:p>
            <w:pPr>
              <w:pStyle w:val="TableParagraph"/>
              <w:spacing w:line="256" w:lineRule="exact"/>
              <w:ind w:left="115"/>
              <w:jc w:val="left"/>
              <w:rPr>
                <w:sz w:val="24"/>
              </w:rPr>
            </w:pPr>
            <w:r>
              <w:rPr>
                <w:sz w:val="24"/>
              </w:rPr>
              <w:t>Ciclosporina 0 hrs.</w:t>
            </w:r>
          </w:p>
        </w:tc>
        <w:tc>
          <w:tcPr>
            <w:tcW w:w="1433" w:type="dxa"/>
          </w:tcPr>
          <w:p>
            <w:pPr>
              <w:pStyle w:val="TableParagraph"/>
              <w:spacing w:line="256" w:lineRule="exact"/>
              <w:ind w:right="197"/>
              <w:rPr>
                <w:sz w:val="24"/>
              </w:rPr>
            </w:pPr>
            <w:r>
              <w:rPr>
                <w:sz w:val="24"/>
              </w:rPr>
              <w:t>920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6839" w:type="dxa"/>
          </w:tcPr>
          <w:p>
            <w:pPr>
              <w:pStyle w:val="TableParagraph"/>
              <w:spacing w:line="256" w:lineRule="exact"/>
              <w:ind w:left="115"/>
              <w:jc w:val="left"/>
              <w:rPr>
                <w:sz w:val="24"/>
              </w:rPr>
            </w:pPr>
            <w:r>
              <w:rPr>
                <w:sz w:val="24"/>
              </w:rPr>
              <w:t>Difenilhidantoina (DFH)</w:t>
            </w:r>
          </w:p>
        </w:tc>
        <w:tc>
          <w:tcPr>
            <w:tcW w:w="1433" w:type="dxa"/>
          </w:tcPr>
          <w:p>
            <w:pPr>
              <w:pStyle w:val="TableParagraph"/>
              <w:spacing w:line="256" w:lineRule="exact"/>
              <w:ind w:right="197"/>
              <w:rPr>
                <w:sz w:val="24"/>
              </w:rPr>
            </w:pPr>
            <w:r>
              <w:rPr>
                <w:sz w:val="24"/>
              </w:rPr>
              <w:t>480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6839" w:type="dxa"/>
          </w:tcPr>
          <w:p>
            <w:pPr>
              <w:pStyle w:val="TableParagraph"/>
              <w:spacing w:line="256" w:lineRule="exact"/>
              <w:ind w:left="115"/>
              <w:jc w:val="left"/>
              <w:rPr>
                <w:sz w:val="24"/>
              </w:rPr>
            </w:pPr>
            <w:r>
              <w:rPr>
                <w:sz w:val="24"/>
              </w:rPr>
              <w:t>Fenobarbital (FNB)</w:t>
            </w:r>
          </w:p>
        </w:tc>
        <w:tc>
          <w:tcPr>
            <w:tcW w:w="1433" w:type="dxa"/>
          </w:tcPr>
          <w:p>
            <w:pPr>
              <w:pStyle w:val="TableParagraph"/>
              <w:spacing w:line="256" w:lineRule="exact"/>
              <w:ind w:right="197"/>
              <w:rPr>
                <w:sz w:val="24"/>
              </w:rPr>
            </w:pPr>
            <w:r>
              <w:rPr>
                <w:sz w:val="24"/>
              </w:rPr>
              <w:t>480</w:t>
            </w:r>
          </w:p>
        </w:tc>
      </w:tr>
      <w:tr>
        <w:trPr>
          <w:trHeight w:val="276" w:hRule="atLeast"/>
        </w:trPr>
        <w:tc>
          <w:tcPr>
            <w:tcW w:w="692" w:type="dxa"/>
          </w:tcPr>
          <w:p>
            <w:pPr>
              <w:pStyle w:val="TableParagraph"/>
              <w:spacing w:line="256" w:lineRule="exact"/>
              <w:ind w:left="87"/>
              <w:jc w:val="center"/>
              <w:rPr>
                <w:sz w:val="24"/>
              </w:rPr>
            </w:pPr>
            <w:r>
              <w:rPr>
                <w:sz w:val="24"/>
              </w:rPr>
              <w:t>7</w:t>
            </w:r>
          </w:p>
        </w:tc>
        <w:tc>
          <w:tcPr>
            <w:tcW w:w="6839" w:type="dxa"/>
          </w:tcPr>
          <w:p>
            <w:pPr>
              <w:pStyle w:val="TableParagraph"/>
              <w:spacing w:line="256" w:lineRule="exact"/>
              <w:ind w:left="115"/>
              <w:jc w:val="left"/>
              <w:rPr>
                <w:sz w:val="24"/>
              </w:rPr>
            </w:pPr>
            <w:r>
              <w:rPr>
                <w:sz w:val="24"/>
              </w:rPr>
              <w:t>Metotrexante</w:t>
            </w:r>
          </w:p>
        </w:tc>
        <w:tc>
          <w:tcPr>
            <w:tcW w:w="1433" w:type="dxa"/>
          </w:tcPr>
          <w:p>
            <w:pPr>
              <w:pStyle w:val="TableParagraph"/>
              <w:spacing w:line="256" w:lineRule="exact"/>
              <w:ind w:right="197"/>
              <w:rPr>
                <w:sz w:val="24"/>
              </w:rPr>
            </w:pPr>
            <w:r>
              <w:rPr>
                <w:sz w:val="24"/>
              </w:rPr>
              <w:t>1,120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6839" w:type="dxa"/>
          </w:tcPr>
          <w:p>
            <w:pPr>
              <w:pStyle w:val="TableParagraph"/>
              <w:spacing w:line="256" w:lineRule="exact"/>
              <w:ind w:left="115"/>
              <w:jc w:val="left"/>
              <w:rPr>
                <w:sz w:val="24"/>
              </w:rPr>
            </w:pPr>
            <w:r>
              <w:rPr>
                <w:sz w:val="24"/>
              </w:rPr>
              <w:t>Anfetamina</w:t>
            </w:r>
          </w:p>
        </w:tc>
        <w:tc>
          <w:tcPr>
            <w:tcW w:w="1433" w:type="dxa"/>
          </w:tcPr>
          <w:p>
            <w:pPr>
              <w:pStyle w:val="TableParagraph"/>
              <w:spacing w:line="256" w:lineRule="exact"/>
              <w:ind w:right="197"/>
              <w:rPr>
                <w:sz w:val="24"/>
              </w:rPr>
            </w:pPr>
            <w:r>
              <w:rPr>
                <w:sz w:val="24"/>
              </w:rPr>
              <w:t>400</w:t>
            </w:r>
          </w:p>
        </w:tc>
      </w:tr>
      <w:tr>
        <w:trPr>
          <w:trHeight w:val="275" w:hRule="atLeast"/>
        </w:trPr>
        <w:tc>
          <w:tcPr>
            <w:tcW w:w="692" w:type="dxa"/>
          </w:tcPr>
          <w:p>
            <w:pPr>
              <w:pStyle w:val="TableParagraph"/>
              <w:spacing w:line="256" w:lineRule="exact"/>
              <w:ind w:left="87"/>
              <w:jc w:val="center"/>
              <w:rPr>
                <w:sz w:val="24"/>
              </w:rPr>
            </w:pPr>
            <w:r>
              <w:rPr>
                <w:sz w:val="24"/>
              </w:rPr>
              <w:t>9</w:t>
            </w:r>
          </w:p>
        </w:tc>
        <w:tc>
          <w:tcPr>
            <w:tcW w:w="6839" w:type="dxa"/>
          </w:tcPr>
          <w:p>
            <w:pPr>
              <w:pStyle w:val="TableParagraph"/>
              <w:spacing w:line="256" w:lineRule="exact"/>
              <w:ind w:left="115"/>
              <w:jc w:val="left"/>
              <w:rPr>
                <w:sz w:val="24"/>
              </w:rPr>
            </w:pPr>
            <w:r>
              <w:rPr>
                <w:sz w:val="24"/>
              </w:rPr>
              <w:t>Cocaína</w:t>
            </w:r>
          </w:p>
        </w:tc>
        <w:tc>
          <w:tcPr>
            <w:tcW w:w="1433" w:type="dxa"/>
          </w:tcPr>
          <w:p>
            <w:pPr>
              <w:pStyle w:val="TableParagraph"/>
              <w:spacing w:line="256" w:lineRule="exact"/>
              <w:ind w:right="197"/>
              <w:rPr>
                <w:sz w:val="24"/>
              </w:rPr>
            </w:pPr>
            <w:r>
              <w:rPr>
                <w:sz w:val="24"/>
              </w:rPr>
              <w:t>400</w:t>
            </w:r>
          </w:p>
        </w:tc>
      </w:tr>
      <w:tr>
        <w:trPr>
          <w:trHeight w:val="276" w:hRule="atLeast"/>
        </w:trPr>
        <w:tc>
          <w:tcPr>
            <w:tcW w:w="692" w:type="dxa"/>
          </w:tcPr>
          <w:p>
            <w:pPr>
              <w:pStyle w:val="TableParagraph"/>
              <w:spacing w:line="256" w:lineRule="exact"/>
              <w:ind w:left="178" w:right="91"/>
              <w:jc w:val="center"/>
              <w:rPr>
                <w:sz w:val="24"/>
              </w:rPr>
            </w:pPr>
            <w:r>
              <w:rPr>
                <w:sz w:val="24"/>
              </w:rPr>
              <w:t>10</w:t>
            </w:r>
          </w:p>
        </w:tc>
        <w:tc>
          <w:tcPr>
            <w:tcW w:w="6839" w:type="dxa"/>
          </w:tcPr>
          <w:p>
            <w:pPr>
              <w:pStyle w:val="TableParagraph"/>
              <w:spacing w:line="256" w:lineRule="exact"/>
              <w:ind w:left="115"/>
              <w:jc w:val="left"/>
              <w:rPr>
                <w:sz w:val="24"/>
              </w:rPr>
            </w:pPr>
            <w:r>
              <w:rPr>
                <w:sz w:val="24"/>
              </w:rPr>
              <w:t>Benzodiacepina</w:t>
            </w:r>
          </w:p>
        </w:tc>
        <w:tc>
          <w:tcPr>
            <w:tcW w:w="1433" w:type="dxa"/>
          </w:tcPr>
          <w:p>
            <w:pPr>
              <w:pStyle w:val="TableParagraph"/>
              <w:spacing w:line="256" w:lineRule="exact"/>
              <w:ind w:right="197"/>
              <w:rPr>
                <w:sz w:val="24"/>
              </w:rPr>
            </w:pPr>
            <w:r>
              <w:rPr>
                <w:sz w:val="24"/>
              </w:rPr>
              <w:t>400</w:t>
            </w:r>
          </w:p>
        </w:tc>
      </w:tr>
      <w:tr>
        <w:trPr>
          <w:trHeight w:val="275" w:hRule="atLeast"/>
        </w:trPr>
        <w:tc>
          <w:tcPr>
            <w:tcW w:w="692" w:type="dxa"/>
          </w:tcPr>
          <w:p>
            <w:pPr>
              <w:pStyle w:val="TableParagraph"/>
              <w:spacing w:line="256" w:lineRule="exact"/>
              <w:ind w:left="178" w:right="91"/>
              <w:jc w:val="center"/>
              <w:rPr>
                <w:sz w:val="24"/>
              </w:rPr>
            </w:pPr>
            <w:r>
              <w:rPr>
                <w:sz w:val="24"/>
              </w:rPr>
              <w:t>11</w:t>
            </w:r>
          </w:p>
        </w:tc>
        <w:tc>
          <w:tcPr>
            <w:tcW w:w="6839" w:type="dxa"/>
          </w:tcPr>
          <w:p>
            <w:pPr>
              <w:pStyle w:val="TableParagraph"/>
              <w:spacing w:line="256" w:lineRule="exact"/>
              <w:ind w:left="115"/>
              <w:jc w:val="left"/>
              <w:rPr>
                <w:sz w:val="24"/>
              </w:rPr>
            </w:pPr>
            <w:r>
              <w:rPr>
                <w:sz w:val="24"/>
              </w:rPr>
              <w:t>Tacrolimus</w:t>
            </w:r>
          </w:p>
        </w:tc>
        <w:tc>
          <w:tcPr>
            <w:tcW w:w="1433" w:type="dxa"/>
          </w:tcPr>
          <w:p>
            <w:pPr>
              <w:pStyle w:val="TableParagraph"/>
              <w:spacing w:line="256" w:lineRule="exact"/>
              <w:ind w:right="197"/>
              <w:rPr>
                <w:sz w:val="24"/>
              </w:rPr>
            </w:pPr>
            <w:r>
              <w:rPr>
                <w:sz w:val="24"/>
              </w:rPr>
              <w:t>1,000</w:t>
            </w:r>
          </w:p>
        </w:tc>
      </w:tr>
      <w:tr>
        <w:trPr>
          <w:trHeight w:val="276" w:hRule="atLeast"/>
        </w:trPr>
        <w:tc>
          <w:tcPr>
            <w:tcW w:w="692" w:type="dxa"/>
          </w:tcPr>
          <w:p>
            <w:pPr>
              <w:pStyle w:val="TableParagraph"/>
              <w:spacing w:line="256" w:lineRule="exact"/>
              <w:ind w:left="178" w:right="91"/>
              <w:jc w:val="center"/>
              <w:rPr>
                <w:sz w:val="24"/>
              </w:rPr>
            </w:pPr>
            <w:r>
              <w:rPr>
                <w:sz w:val="24"/>
              </w:rPr>
              <w:t>12</w:t>
            </w:r>
          </w:p>
        </w:tc>
        <w:tc>
          <w:tcPr>
            <w:tcW w:w="6839" w:type="dxa"/>
          </w:tcPr>
          <w:p>
            <w:pPr>
              <w:pStyle w:val="TableParagraph"/>
              <w:spacing w:line="256" w:lineRule="exact"/>
              <w:ind w:left="115"/>
              <w:jc w:val="left"/>
              <w:rPr>
                <w:sz w:val="24"/>
              </w:rPr>
            </w:pPr>
            <w:r>
              <w:rPr>
                <w:sz w:val="24"/>
              </w:rPr>
              <w:t>Vancomicina</w:t>
            </w:r>
          </w:p>
        </w:tc>
        <w:tc>
          <w:tcPr>
            <w:tcW w:w="1433" w:type="dxa"/>
          </w:tcPr>
          <w:p>
            <w:pPr>
              <w:pStyle w:val="TableParagraph"/>
              <w:spacing w:line="256" w:lineRule="exact"/>
              <w:ind w:right="197"/>
              <w:rPr>
                <w:sz w:val="24"/>
              </w:rPr>
            </w:pPr>
            <w:r>
              <w:rPr>
                <w:sz w:val="24"/>
              </w:rPr>
              <w:t>540</w:t>
            </w:r>
          </w:p>
        </w:tc>
      </w:tr>
      <w:tr>
        <w:trPr>
          <w:trHeight w:val="275" w:hRule="atLeast"/>
        </w:trPr>
        <w:tc>
          <w:tcPr>
            <w:tcW w:w="692" w:type="dxa"/>
          </w:tcPr>
          <w:p>
            <w:pPr>
              <w:pStyle w:val="TableParagraph"/>
              <w:spacing w:line="256" w:lineRule="exact"/>
              <w:ind w:left="178" w:right="94"/>
              <w:jc w:val="center"/>
              <w:rPr>
                <w:b/>
                <w:sz w:val="24"/>
              </w:rPr>
            </w:pPr>
            <w:r>
              <w:rPr>
                <w:b/>
                <w:sz w:val="24"/>
              </w:rPr>
              <w:t>m 7</w:t>
            </w:r>
          </w:p>
        </w:tc>
        <w:tc>
          <w:tcPr>
            <w:tcW w:w="6839" w:type="dxa"/>
          </w:tcPr>
          <w:p>
            <w:pPr>
              <w:pStyle w:val="TableParagraph"/>
              <w:spacing w:line="256" w:lineRule="exact"/>
              <w:ind w:left="115"/>
              <w:jc w:val="left"/>
              <w:rPr>
                <w:b/>
                <w:sz w:val="24"/>
              </w:rPr>
            </w:pPr>
            <w:r>
              <w:rPr>
                <w:b/>
                <w:sz w:val="24"/>
              </w:rPr>
              <w:t>Serología</w:t>
            </w:r>
          </w:p>
        </w:tc>
        <w:tc>
          <w:tcPr>
            <w:tcW w:w="1433" w:type="dxa"/>
          </w:tcPr>
          <w:p>
            <w:pPr>
              <w:pStyle w:val="TableParagraph"/>
              <w:jc w:val="left"/>
              <w:rPr>
                <w:sz w:val="20"/>
              </w:rPr>
            </w:pPr>
          </w:p>
        </w:tc>
      </w:tr>
      <w:tr>
        <w:trPr>
          <w:trHeight w:val="275" w:hRule="atLeast"/>
        </w:trPr>
        <w:tc>
          <w:tcPr>
            <w:tcW w:w="692" w:type="dxa"/>
          </w:tcPr>
          <w:p>
            <w:pPr>
              <w:pStyle w:val="TableParagraph"/>
              <w:spacing w:line="256" w:lineRule="exact"/>
              <w:ind w:left="87"/>
              <w:jc w:val="center"/>
              <w:rPr>
                <w:sz w:val="24"/>
              </w:rPr>
            </w:pPr>
            <w:r>
              <w:rPr>
                <w:sz w:val="24"/>
              </w:rPr>
              <w:t>1</w:t>
            </w:r>
          </w:p>
        </w:tc>
        <w:tc>
          <w:tcPr>
            <w:tcW w:w="6839" w:type="dxa"/>
          </w:tcPr>
          <w:p>
            <w:pPr>
              <w:pStyle w:val="TableParagraph"/>
              <w:spacing w:line="256" w:lineRule="exact"/>
              <w:ind w:left="115"/>
              <w:jc w:val="left"/>
              <w:rPr>
                <w:sz w:val="24"/>
              </w:rPr>
            </w:pPr>
            <w:r>
              <w:rPr>
                <w:sz w:val="24"/>
              </w:rPr>
              <w:t>Factor reumatoide (FR)</w:t>
            </w:r>
          </w:p>
        </w:tc>
        <w:tc>
          <w:tcPr>
            <w:tcW w:w="1433" w:type="dxa"/>
          </w:tcPr>
          <w:p>
            <w:pPr>
              <w:pStyle w:val="TableParagraph"/>
              <w:spacing w:line="256" w:lineRule="exact"/>
              <w:ind w:right="197"/>
              <w:rPr>
                <w:sz w:val="24"/>
              </w:rPr>
            </w:pPr>
            <w:r>
              <w:rPr>
                <w:sz w:val="24"/>
              </w:rPr>
              <w:t>220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6839" w:type="dxa"/>
          </w:tcPr>
          <w:p>
            <w:pPr>
              <w:pStyle w:val="TableParagraph"/>
              <w:spacing w:line="256" w:lineRule="exact"/>
              <w:ind w:left="115"/>
              <w:jc w:val="left"/>
              <w:rPr>
                <w:sz w:val="24"/>
              </w:rPr>
            </w:pPr>
            <w:r>
              <w:rPr>
                <w:sz w:val="24"/>
              </w:rPr>
              <w:t>2-Mercapto etanol</w:t>
            </w:r>
          </w:p>
        </w:tc>
        <w:tc>
          <w:tcPr>
            <w:tcW w:w="1433" w:type="dxa"/>
          </w:tcPr>
          <w:p>
            <w:pPr>
              <w:pStyle w:val="TableParagraph"/>
              <w:spacing w:line="256" w:lineRule="exact"/>
              <w:ind w:right="197"/>
              <w:rPr>
                <w:sz w:val="24"/>
              </w:rPr>
            </w:pPr>
            <w:r>
              <w:rPr>
                <w:sz w:val="24"/>
              </w:rPr>
              <w:t>440</w:t>
            </w:r>
          </w:p>
        </w:tc>
      </w:tr>
      <w:tr>
        <w:trPr>
          <w:trHeight w:val="270" w:hRule="atLeast"/>
        </w:trPr>
        <w:tc>
          <w:tcPr>
            <w:tcW w:w="692" w:type="dxa"/>
          </w:tcPr>
          <w:p>
            <w:pPr>
              <w:pStyle w:val="TableParagraph"/>
              <w:spacing w:line="251" w:lineRule="exact"/>
              <w:ind w:left="87"/>
              <w:jc w:val="center"/>
              <w:rPr>
                <w:sz w:val="24"/>
              </w:rPr>
            </w:pPr>
            <w:r>
              <w:rPr>
                <w:sz w:val="24"/>
              </w:rPr>
              <w:t>3</w:t>
            </w:r>
          </w:p>
        </w:tc>
        <w:tc>
          <w:tcPr>
            <w:tcW w:w="6839" w:type="dxa"/>
          </w:tcPr>
          <w:p>
            <w:pPr>
              <w:pStyle w:val="TableParagraph"/>
              <w:spacing w:line="251" w:lineRule="exact"/>
              <w:ind w:left="115"/>
              <w:jc w:val="left"/>
              <w:rPr>
                <w:sz w:val="24"/>
              </w:rPr>
            </w:pPr>
            <w:r>
              <w:rPr>
                <w:sz w:val="24"/>
              </w:rPr>
              <w:t>Prueba de embarazo cualitativa (suero u orina)</w:t>
            </w:r>
          </w:p>
        </w:tc>
        <w:tc>
          <w:tcPr>
            <w:tcW w:w="1433" w:type="dxa"/>
          </w:tcPr>
          <w:p>
            <w:pPr>
              <w:pStyle w:val="TableParagraph"/>
              <w:spacing w:line="251" w:lineRule="exact"/>
              <w:ind w:right="197"/>
              <w:rPr>
                <w:sz w:val="24"/>
              </w:rPr>
            </w:pPr>
            <w:r>
              <w:rPr>
                <w:sz w:val="24"/>
              </w:rPr>
              <w:t>180</w:t>
            </w:r>
          </w:p>
        </w:tc>
      </w:tr>
    </w:tbl>
    <w:p>
      <w:pPr>
        <w:spacing w:after="0" w:line="251" w:lineRule="exact"/>
        <w:rPr>
          <w:sz w:val="24"/>
        </w:rPr>
        <w:sectPr>
          <w:pgSz w:w="12240" w:h="15840"/>
          <w:pgMar w:header="0" w:footer="738" w:top="1420" w:bottom="920" w:left="1460" w:right="1200"/>
        </w:sect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6152"/>
        <w:gridCol w:w="2090"/>
      </w:tblGrid>
      <w:tr>
        <w:trPr>
          <w:trHeight w:val="270" w:hRule="atLeast"/>
        </w:trPr>
        <w:tc>
          <w:tcPr>
            <w:tcW w:w="782" w:type="dxa"/>
          </w:tcPr>
          <w:p>
            <w:pPr>
              <w:pStyle w:val="TableParagraph"/>
              <w:spacing w:line="251" w:lineRule="exact"/>
              <w:ind w:left="117"/>
              <w:jc w:val="center"/>
              <w:rPr>
                <w:sz w:val="24"/>
              </w:rPr>
            </w:pPr>
            <w:r>
              <w:rPr>
                <w:sz w:val="24"/>
              </w:rPr>
              <w:t>4</w:t>
            </w:r>
          </w:p>
        </w:tc>
        <w:tc>
          <w:tcPr>
            <w:tcW w:w="6152" w:type="dxa"/>
          </w:tcPr>
          <w:p>
            <w:pPr>
              <w:pStyle w:val="TableParagraph"/>
              <w:spacing w:line="251" w:lineRule="exact"/>
              <w:ind w:left="85"/>
              <w:jc w:val="left"/>
              <w:rPr>
                <w:sz w:val="24"/>
              </w:rPr>
            </w:pPr>
            <w:r>
              <w:rPr>
                <w:sz w:val="24"/>
              </w:rPr>
              <w:t>Reacciones febriles</w:t>
            </w:r>
          </w:p>
        </w:tc>
        <w:tc>
          <w:tcPr>
            <w:tcW w:w="2090" w:type="dxa"/>
          </w:tcPr>
          <w:p>
            <w:pPr>
              <w:pStyle w:val="TableParagraph"/>
              <w:spacing w:line="251" w:lineRule="exact"/>
              <w:ind w:right="197"/>
              <w:rPr>
                <w:sz w:val="24"/>
              </w:rPr>
            </w:pPr>
            <w:r>
              <w:rPr>
                <w:sz w:val="24"/>
              </w:rPr>
              <w:t>140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6152" w:type="dxa"/>
          </w:tcPr>
          <w:p>
            <w:pPr>
              <w:pStyle w:val="TableParagraph"/>
              <w:spacing w:line="256" w:lineRule="exact"/>
              <w:ind w:left="85"/>
              <w:jc w:val="left"/>
              <w:rPr>
                <w:sz w:val="24"/>
              </w:rPr>
            </w:pPr>
            <w:r>
              <w:rPr>
                <w:sz w:val="24"/>
              </w:rPr>
              <w:t>Antiestreptolisinas</w:t>
            </w:r>
          </w:p>
        </w:tc>
        <w:tc>
          <w:tcPr>
            <w:tcW w:w="2090" w:type="dxa"/>
          </w:tcPr>
          <w:p>
            <w:pPr>
              <w:pStyle w:val="TableParagraph"/>
              <w:spacing w:line="256" w:lineRule="exact"/>
              <w:ind w:right="197"/>
              <w:rPr>
                <w:sz w:val="24"/>
              </w:rPr>
            </w:pPr>
            <w:r>
              <w:rPr>
                <w:sz w:val="24"/>
              </w:rPr>
              <w:t>140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6152" w:type="dxa"/>
          </w:tcPr>
          <w:p>
            <w:pPr>
              <w:pStyle w:val="TableParagraph"/>
              <w:spacing w:line="256" w:lineRule="exact"/>
              <w:ind w:left="85"/>
              <w:jc w:val="left"/>
              <w:rPr>
                <w:sz w:val="24"/>
              </w:rPr>
            </w:pPr>
            <w:r>
              <w:rPr>
                <w:sz w:val="24"/>
              </w:rPr>
              <w:t>Rosa de bengala</w:t>
            </w:r>
          </w:p>
        </w:tc>
        <w:tc>
          <w:tcPr>
            <w:tcW w:w="2090" w:type="dxa"/>
          </w:tcPr>
          <w:p>
            <w:pPr>
              <w:pStyle w:val="TableParagraph"/>
              <w:spacing w:line="256" w:lineRule="exact"/>
              <w:ind w:right="197"/>
              <w:rPr>
                <w:sz w:val="24"/>
              </w:rPr>
            </w:pPr>
            <w:r>
              <w:rPr>
                <w:sz w:val="24"/>
              </w:rPr>
              <w:t>140</w:t>
            </w:r>
          </w:p>
        </w:tc>
      </w:tr>
      <w:tr>
        <w:trPr>
          <w:trHeight w:val="275" w:hRule="atLeast"/>
        </w:trPr>
        <w:tc>
          <w:tcPr>
            <w:tcW w:w="782" w:type="dxa"/>
          </w:tcPr>
          <w:p>
            <w:pPr>
              <w:pStyle w:val="TableParagraph"/>
              <w:spacing w:line="256" w:lineRule="exact"/>
              <w:ind w:left="117"/>
              <w:jc w:val="center"/>
              <w:rPr>
                <w:sz w:val="24"/>
              </w:rPr>
            </w:pPr>
            <w:r>
              <w:rPr>
                <w:sz w:val="24"/>
              </w:rPr>
              <w:t>7</w:t>
            </w:r>
          </w:p>
        </w:tc>
        <w:tc>
          <w:tcPr>
            <w:tcW w:w="6152" w:type="dxa"/>
          </w:tcPr>
          <w:p>
            <w:pPr>
              <w:pStyle w:val="TableParagraph"/>
              <w:spacing w:line="256" w:lineRule="exact"/>
              <w:ind w:left="85"/>
              <w:jc w:val="left"/>
              <w:rPr>
                <w:sz w:val="24"/>
              </w:rPr>
            </w:pPr>
            <w:r>
              <w:rPr>
                <w:sz w:val="24"/>
              </w:rPr>
              <w:t>V D R L</w:t>
            </w:r>
          </w:p>
        </w:tc>
        <w:tc>
          <w:tcPr>
            <w:tcW w:w="2090" w:type="dxa"/>
          </w:tcPr>
          <w:p>
            <w:pPr>
              <w:pStyle w:val="TableParagraph"/>
              <w:spacing w:line="256" w:lineRule="exact"/>
              <w:ind w:right="197"/>
              <w:rPr>
                <w:sz w:val="24"/>
              </w:rPr>
            </w:pPr>
            <w:r>
              <w:rPr>
                <w:sz w:val="24"/>
              </w:rPr>
              <w:t>160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6152" w:type="dxa"/>
          </w:tcPr>
          <w:p>
            <w:pPr>
              <w:pStyle w:val="TableParagraph"/>
              <w:spacing w:line="256" w:lineRule="exact"/>
              <w:ind w:left="85"/>
              <w:jc w:val="left"/>
              <w:rPr>
                <w:sz w:val="24"/>
              </w:rPr>
            </w:pPr>
            <w:r>
              <w:rPr>
                <w:sz w:val="24"/>
              </w:rPr>
              <w:t>VDRL Cuantitativo</w:t>
            </w:r>
          </w:p>
        </w:tc>
        <w:tc>
          <w:tcPr>
            <w:tcW w:w="2090" w:type="dxa"/>
          </w:tcPr>
          <w:p>
            <w:pPr>
              <w:pStyle w:val="TableParagraph"/>
              <w:spacing w:line="256" w:lineRule="exact"/>
              <w:ind w:right="197"/>
              <w:rPr>
                <w:sz w:val="24"/>
              </w:rPr>
            </w:pPr>
            <w:r>
              <w:rPr>
                <w:sz w:val="24"/>
              </w:rPr>
              <w:t>400</w:t>
            </w:r>
          </w:p>
        </w:tc>
      </w:tr>
      <w:tr>
        <w:trPr>
          <w:trHeight w:val="276" w:hRule="atLeast"/>
        </w:trPr>
        <w:tc>
          <w:tcPr>
            <w:tcW w:w="782" w:type="dxa"/>
          </w:tcPr>
          <w:p>
            <w:pPr>
              <w:pStyle w:val="TableParagraph"/>
              <w:spacing w:line="256" w:lineRule="exact"/>
              <w:ind w:left="178" w:right="64"/>
              <w:jc w:val="center"/>
              <w:rPr>
                <w:b/>
                <w:sz w:val="24"/>
              </w:rPr>
            </w:pPr>
            <w:r>
              <w:rPr>
                <w:b/>
                <w:sz w:val="24"/>
              </w:rPr>
              <w:t>m 8</w:t>
            </w:r>
          </w:p>
        </w:tc>
        <w:tc>
          <w:tcPr>
            <w:tcW w:w="6152" w:type="dxa"/>
          </w:tcPr>
          <w:p>
            <w:pPr>
              <w:pStyle w:val="TableParagraph"/>
              <w:spacing w:line="256" w:lineRule="exact"/>
              <w:ind w:left="85"/>
              <w:jc w:val="left"/>
              <w:rPr>
                <w:b/>
                <w:sz w:val="24"/>
              </w:rPr>
            </w:pPr>
            <w:r>
              <w:rPr>
                <w:b/>
                <w:sz w:val="24"/>
              </w:rPr>
              <w:t>Líquidos corporales</w:t>
            </w:r>
          </w:p>
        </w:tc>
        <w:tc>
          <w:tcPr>
            <w:tcW w:w="2090"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6152" w:type="dxa"/>
          </w:tcPr>
          <w:p>
            <w:pPr>
              <w:pStyle w:val="TableParagraph"/>
              <w:spacing w:line="256" w:lineRule="exact"/>
              <w:ind w:left="85"/>
              <w:jc w:val="left"/>
              <w:rPr>
                <w:sz w:val="24"/>
              </w:rPr>
            </w:pPr>
            <w:r>
              <w:rPr>
                <w:sz w:val="24"/>
              </w:rPr>
              <w:t>Citoquímico de diálisis peritoneal</w:t>
            </w:r>
          </w:p>
        </w:tc>
        <w:tc>
          <w:tcPr>
            <w:tcW w:w="2090" w:type="dxa"/>
          </w:tcPr>
          <w:p>
            <w:pPr>
              <w:pStyle w:val="TableParagraph"/>
              <w:spacing w:line="256" w:lineRule="exact"/>
              <w:ind w:right="197"/>
              <w:rPr>
                <w:sz w:val="24"/>
              </w:rPr>
            </w:pPr>
            <w:r>
              <w:rPr>
                <w:sz w:val="24"/>
              </w:rPr>
              <w:t>760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6152" w:type="dxa"/>
          </w:tcPr>
          <w:p>
            <w:pPr>
              <w:pStyle w:val="TableParagraph"/>
              <w:spacing w:line="256" w:lineRule="exact"/>
              <w:ind w:left="85"/>
              <w:jc w:val="left"/>
              <w:rPr>
                <w:sz w:val="24"/>
              </w:rPr>
            </w:pPr>
            <w:r>
              <w:rPr>
                <w:sz w:val="24"/>
              </w:rPr>
              <w:t>Citoquímico de líquido de ascitis</w:t>
            </w:r>
          </w:p>
        </w:tc>
        <w:tc>
          <w:tcPr>
            <w:tcW w:w="2090" w:type="dxa"/>
          </w:tcPr>
          <w:p>
            <w:pPr>
              <w:pStyle w:val="TableParagraph"/>
              <w:spacing w:line="256" w:lineRule="exact"/>
              <w:ind w:right="197"/>
              <w:rPr>
                <w:sz w:val="24"/>
              </w:rPr>
            </w:pPr>
            <w:r>
              <w:rPr>
                <w:sz w:val="24"/>
              </w:rPr>
              <w:t>760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6152" w:type="dxa"/>
          </w:tcPr>
          <w:p>
            <w:pPr>
              <w:pStyle w:val="TableParagraph"/>
              <w:spacing w:line="256" w:lineRule="exact"/>
              <w:ind w:left="85"/>
              <w:jc w:val="left"/>
              <w:rPr>
                <w:sz w:val="24"/>
              </w:rPr>
            </w:pPr>
            <w:r>
              <w:rPr>
                <w:sz w:val="24"/>
              </w:rPr>
              <w:t>Citoquímico de líquido peritoneal</w:t>
            </w:r>
          </w:p>
        </w:tc>
        <w:tc>
          <w:tcPr>
            <w:tcW w:w="2090" w:type="dxa"/>
          </w:tcPr>
          <w:p>
            <w:pPr>
              <w:pStyle w:val="TableParagraph"/>
              <w:spacing w:line="256" w:lineRule="exact"/>
              <w:ind w:right="197"/>
              <w:rPr>
                <w:sz w:val="24"/>
              </w:rPr>
            </w:pPr>
            <w:r>
              <w:rPr>
                <w:sz w:val="24"/>
              </w:rPr>
              <w:t>760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6152" w:type="dxa"/>
          </w:tcPr>
          <w:p>
            <w:pPr>
              <w:pStyle w:val="TableParagraph"/>
              <w:spacing w:line="256" w:lineRule="exact"/>
              <w:ind w:left="85"/>
              <w:jc w:val="left"/>
              <w:rPr>
                <w:sz w:val="24"/>
              </w:rPr>
            </w:pPr>
            <w:r>
              <w:rPr>
                <w:sz w:val="24"/>
              </w:rPr>
              <w:t>Citoquímico de líquido pleural</w:t>
            </w:r>
          </w:p>
        </w:tc>
        <w:tc>
          <w:tcPr>
            <w:tcW w:w="2090" w:type="dxa"/>
          </w:tcPr>
          <w:p>
            <w:pPr>
              <w:pStyle w:val="TableParagraph"/>
              <w:spacing w:line="256" w:lineRule="exact"/>
              <w:ind w:right="197"/>
              <w:rPr>
                <w:sz w:val="24"/>
              </w:rPr>
            </w:pPr>
            <w:r>
              <w:rPr>
                <w:sz w:val="24"/>
              </w:rPr>
              <w:t>760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6152" w:type="dxa"/>
          </w:tcPr>
          <w:p>
            <w:pPr>
              <w:pStyle w:val="TableParagraph"/>
              <w:spacing w:line="256" w:lineRule="exact"/>
              <w:ind w:left="85"/>
              <w:jc w:val="left"/>
              <w:rPr>
                <w:sz w:val="24"/>
              </w:rPr>
            </w:pPr>
            <w:r>
              <w:rPr>
                <w:sz w:val="24"/>
              </w:rPr>
              <w:t>Citoquímico de líquido sinovial</w:t>
            </w:r>
          </w:p>
        </w:tc>
        <w:tc>
          <w:tcPr>
            <w:tcW w:w="2090" w:type="dxa"/>
          </w:tcPr>
          <w:p>
            <w:pPr>
              <w:pStyle w:val="TableParagraph"/>
              <w:spacing w:line="256" w:lineRule="exact"/>
              <w:ind w:right="197"/>
              <w:rPr>
                <w:sz w:val="24"/>
              </w:rPr>
            </w:pPr>
            <w:r>
              <w:rPr>
                <w:sz w:val="24"/>
              </w:rPr>
              <w:t>760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6152" w:type="dxa"/>
          </w:tcPr>
          <w:p>
            <w:pPr>
              <w:pStyle w:val="TableParagraph"/>
              <w:spacing w:line="256" w:lineRule="exact"/>
              <w:ind w:left="85"/>
              <w:jc w:val="left"/>
              <w:rPr>
                <w:sz w:val="24"/>
              </w:rPr>
            </w:pPr>
            <w:r>
              <w:rPr>
                <w:sz w:val="24"/>
              </w:rPr>
              <w:t>Citoquímico de líquido pericárdico</w:t>
            </w:r>
          </w:p>
        </w:tc>
        <w:tc>
          <w:tcPr>
            <w:tcW w:w="2090" w:type="dxa"/>
          </w:tcPr>
          <w:p>
            <w:pPr>
              <w:pStyle w:val="TableParagraph"/>
              <w:spacing w:line="256" w:lineRule="exact"/>
              <w:ind w:right="197"/>
              <w:rPr>
                <w:sz w:val="24"/>
              </w:rPr>
            </w:pPr>
            <w:r>
              <w:rPr>
                <w:sz w:val="24"/>
              </w:rPr>
              <w:t>760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152" w:type="dxa"/>
          </w:tcPr>
          <w:p>
            <w:pPr>
              <w:pStyle w:val="TableParagraph"/>
              <w:spacing w:line="256" w:lineRule="exact"/>
              <w:ind w:left="85"/>
              <w:jc w:val="left"/>
              <w:rPr>
                <w:sz w:val="24"/>
              </w:rPr>
            </w:pPr>
            <w:r>
              <w:rPr>
                <w:sz w:val="24"/>
              </w:rPr>
              <w:t>Espermiograma (Seminograma)</w:t>
            </w:r>
          </w:p>
        </w:tc>
        <w:tc>
          <w:tcPr>
            <w:tcW w:w="2090" w:type="dxa"/>
          </w:tcPr>
          <w:p>
            <w:pPr>
              <w:pStyle w:val="TableParagraph"/>
              <w:spacing w:line="256" w:lineRule="exact"/>
              <w:ind w:right="197"/>
              <w:rPr>
                <w:sz w:val="24"/>
              </w:rPr>
            </w:pPr>
            <w:r>
              <w:rPr>
                <w:sz w:val="24"/>
              </w:rPr>
              <w:t>420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6152" w:type="dxa"/>
          </w:tcPr>
          <w:p>
            <w:pPr>
              <w:pStyle w:val="TableParagraph"/>
              <w:spacing w:line="256" w:lineRule="exact"/>
              <w:ind w:left="85"/>
              <w:jc w:val="left"/>
              <w:rPr>
                <w:sz w:val="24"/>
              </w:rPr>
            </w:pPr>
            <w:r>
              <w:rPr>
                <w:sz w:val="24"/>
              </w:rPr>
              <w:t>Citoquímico líquido cefalorraquídeo (L.C.R.)</w:t>
            </w:r>
          </w:p>
        </w:tc>
        <w:tc>
          <w:tcPr>
            <w:tcW w:w="2090" w:type="dxa"/>
          </w:tcPr>
          <w:p>
            <w:pPr>
              <w:pStyle w:val="TableParagraph"/>
              <w:spacing w:line="256" w:lineRule="exact"/>
              <w:ind w:right="197"/>
              <w:rPr>
                <w:sz w:val="24"/>
              </w:rPr>
            </w:pPr>
            <w:r>
              <w:rPr>
                <w:sz w:val="24"/>
              </w:rPr>
              <w:t>760</w:t>
            </w:r>
          </w:p>
        </w:tc>
      </w:tr>
      <w:tr>
        <w:trPr>
          <w:trHeight w:val="276" w:hRule="atLeast"/>
        </w:trPr>
        <w:tc>
          <w:tcPr>
            <w:tcW w:w="782" w:type="dxa"/>
          </w:tcPr>
          <w:p>
            <w:pPr>
              <w:pStyle w:val="TableParagraph"/>
              <w:spacing w:line="256" w:lineRule="exact"/>
              <w:ind w:left="178" w:right="64"/>
              <w:jc w:val="center"/>
              <w:rPr>
                <w:b/>
                <w:sz w:val="24"/>
              </w:rPr>
            </w:pPr>
            <w:r>
              <w:rPr>
                <w:b/>
                <w:sz w:val="24"/>
              </w:rPr>
              <w:t>m 9</w:t>
            </w:r>
          </w:p>
        </w:tc>
        <w:tc>
          <w:tcPr>
            <w:tcW w:w="6152" w:type="dxa"/>
          </w:tcPr>
          <w:p>
            <w:pPr>
              <w:pStyle w:val="TableParagraph"/>
              <w:spacing w:line="256" w:lineRule="exact"/>
              <w:ind w:left="85"/>
              <w:jc w:val="left"/>
              <w:rPr>
                <w:b/>
                <w:sz w:val="24"/>
              </w:rPr>
            </w:pPr>
            <w:r>
              <w:rPr>
                <w:b/>
                <w:sz w:val="24"/>
              </w:rPr>
              <w:t>Parasitología</w:t>
            </w:r>
          </w:p>
        </w:tc>
        <w:tc>
          <w:tcPr>
            <w:tcW w:w="2090" w:type="dxa"/>
          </w:tcPr>
          <w:p>
            <w:pPr>
              <w:pStyle w:val="TableParagraph"/>
              <w:jc w:val="left"/>
              <w:rPr>
                <w:sz w:val="20"/>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6152" w:type="dxa"/>
          </w:tcPr>
          <w:p>
            <w:pPr>
              <w:pStyle w:val="TableParagraph"/>
              <w:spacing w:line="256" w:lineRule="exact"/>
              <w:ind w:left="85"/>
              <w:jc w:val="left"/>
              <w:rPr>
                <w:sz w:val="24"/>
              </w:rPr>
            </w:pPr>
            <w:r>
              <w:rPr>
                <w:sz w:val="24"/>
              </w:rPr>
              <w:t>Coprológico</w:t>
            </w:r>
          </w:p>
        </w:tc>
        <w:tc>
          <w:tcPr>
            <w:tcW w:w="2090" w:type="dxa"/>
          </w:tcPr>
          <w:p>
            <w:pPr>
              <w:pStyle w:val="TableParagraph"/>
              <w:spacing w:line="256" w:lineRule="exact"/>
              <w:ind w:right="197"/>
              <w:rPr>
                <w:sz w:val="24"/>
              </w:rPr>
            </w:pPr>
            <w:r>
              <w:rPr>
                <w:sz w:val="24"/>
              </w:rPr>
              <w:t>240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6152" w:type="dxa"/>
          </w:tcPr>
          <w:p>
            <w:pPr>
              <w:pStyle w:val="TableParagraph"/>
              <w:spacing w:line="256" w:lineRule="exact"/>
              <w:ind w:left="85"/>
              <w:jc w:val="left"/>
              <w:rPr>
                <w:sz w:val="24"/>
              </w:rPr>
            </w:pPr>
            <w:r>
              <w:rPr>
                <w:sz w:val="24"/>
              </w:rPr>
              <w:t>Coproparasitoscópico serie 1</w:t>
            </w:r>
          </w:p>
        </w:tc>
        <w:tc>
          <w:tcPr>
            <w:tcW w:w="2090" w:type="dxa"/>
          </w:tcPr>
          <w:p>
            <w:pPr>
              <w:pStyle w:val="TableParagraph"/>
              <w:spacing w:line="256" w:lineRule="exact"/>
              <w:ind w:right="197"/>
              <w:rPr>
                <w:sz w:val="24"/>
              </w:rPr>
            </w:pPr>
            <w:r>
              <w:rPr>
                <w:sz w:val="24"/>
              </w:rPr>
              <w:t>120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6152" w:type="dxa"/>
          </w:tcPr>
          <w:p>
            <w:pPr>
              <w:pStyle w:val="TableParagraph"/>
              <w:spacing w:line="256" w:lineRule="exact"/>
              <w:ind w:left="85"/>
              <w:jc w:val="left"/>
              <w:rPr>
                <w:sz w:val="24"/>
              </w:rPr>
            </w:pPr>
            <w:r>
              <w:rPr>
                <w:sz w:val="24"/>
              </w:rPr>
              <w:t>Coproparasitoscópico serie 2</w:t>
            </w:r>
          </w:p>
        </w:tc>
        <w:tc>
          <w:tcPr>
            <w:tcW w:w="2090" w:type="dxa"/>
          </w:tcPr>
          <w:p>
            <w:pPr>
              <w:pStyle w:val="TableParagraph"/>
              <w:spacing w:line="256" w:lineRule="exact"/>
              <w:ind w:right="197"/>
              <w:rPr>
                <w:sz w:val="24"/>
              </w:rPr>
            </w:pPr>
            <w:r>
              <w:rPr>
                <w:sz w:val="24"/>
              </w:rPr>
              <w:t>220</w:t>
            </w:r>
          </w:p>
        </w:tc>
      </w:tr>
      <w:tr>
        <w:trPr>
          <w:trHeight w:val="276" w:hRule="atLeast"/>
        </w:trPr>
        <w:tc>
          <w:tcPr>
            <w:tcW w:w="782" w:type="dxa"/>
          </w:tcPr>
          <w:p>
            <w:pPr>
              <w:pStyle w:val="TableParagraph"/>
              <w:spacing w:line="256" w:lineRule="exact"/>
              <w:ind w:left="117"/>
              <w:jc w:val="center"/>
              <w:rPr>
                <w:sz w:val="24"/>
              </w:rPr>
            </w:pPr>
            <w:r>
              <w:rPr>
                <w:sz w:val="24"/>
              </w:rPr>
              <w:t>4</w:t>
            </w:r>
          </w:p>
        </w:tc>
        <w:tc>
          <w:tcPr>
            <w:tcW w:w="6152" w:type="dxa"/>
          </w:tcPr>
          <w:p>
            <w:pPr>
              <w:pStyle w:val="TableParagraph"/>
              <w:spacing w:line="256" w:lineRule="exact"/>
              <w:ind w:left="85"/>
              <w:jc w:val="left"/>
              <w:rPr>
                <w:sz w:val="24"/>
              </w:rPr>
            </w:pPr>
            <w:r>
              <w:rPr>
                <w:sz w:val="24"/>
              </w:rPr>
              <w:t>Coproparasitoscópico serie 3</w:t>
            </w:r>
          </w:p>
        </w:tc>
        <w:tc>
          <w:tcPr>
            <w:tcW w:w="2090"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6152" w:type="dxa"/>
          </w:tcPr>
          <w:p>
            <w:pPr>
              <w:pStyle w:val="TableParagraph"/>
              <w:spacing w:line="256" w:lineRule="exact"/>
              <w:ind w:left="85"/>
              <w:jc w:val="left"/>
              <w:rPr>
                <w:sz w:val="24"/>
              </w:rPr>
            </w:pPr>
            <w:r>
              <w:rPr>
                <w:sz w:val="24"/>
              </w:rPr>
              <w:t>Sangre oculta en heces (SOH)</w:t>
            </w:r>
          </w:p>
        </w:tc>
        <w:tc>
          <w:tcPr>
            <w:tcW w:w="2090" w:type="dxa"/>
          </w:tcPr>
          <w:p>
            <w:pPr>
              <w:pStyle w:val="TableParagraph"/>
              <w:spacing w:line="256" w:lineRule="exact"/>
              <w:ind w:right="197"/>
              <w:rPr>
                <w:sz w:val="24"/>
              </w:rPr>
            </w:pPr>
            <w:r>
              <w:rPr>
                <w:sz w:val="24"/>
              </w:rPr>
              <w:t>200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6152" w:type="dxa"/>
          </w:tcPr>
          <w:p>
            <w:pPr>
              <w:pStyle w:val="TableParagraph"/>
              <w:spacing w:line="256" w:lineRule="exact"/>
              <w:ind w:left="85"/>
              <w:jc w:val="left"/>
              <w:rPr>
                <w:sz w:val="24"/>
              </w:rPr>
            </w:pPr>
            <w:r>
              <w:rPr>
                <w:sz w:val="24"/>
              </w:rPr>
              <w:t>Rotavirus</w:t>
            </w:r>
          </w:p>
        </w:tc>
        <w:tc>
          <w:tcPr>
            <w:tcW w:w="2090"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152" w:type="dxa"/>
          </w:tcPr>
          <w:p>
            <w:pPr>
              <w:pStyle w:val="TableParagraph"/>
              <w:spacing w:line="256" w:lineRule="exact"/>
              <w:ind w:left="85"/>
              <w:jc w:val="left"/>
              <w:rPr>
                <w:sz w:val="24"/>
              </w:rPr>
            </w:pPr>
            <w:r>
              <w:rPr>
                <w:sz w:val="24"/>
              </w:rPr>
              <w:t>Clostridium Difficile Toxinas A y B (cualitativo)</w:t>
            </w:r>
          </w:p>
        </w:tc>
        <w:tc>
          <w:tcPr>
            <w:tcW w:w="2090" w:type="dxa"/>
          </w:tcPr>
          <w:p>
            <w:pPr>
              <w:pStyle w:val="TableParagraph"/>
              <w:spacing w:line="256" w:lineRule="exact"/>
              <w:ind w:right="197"/>
              <w:rPr>
                <w:sz w:val="24"/>
              </w:rPr>
            </w:pPr>
            <w:r>
              <w:rPr>
                <w:sz w:val="24"/>
              </w:rPr>
              <w:t>900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6152" w:type="dxa"/>
          </w:tcPr>
          <w:p>
            <w:pPr>
              <w:pStyle w:val="TableParagraph"/>
              <w:spacing w:line="256" w:lineRule="exact"/>
              <w:ind w:left="85"/>
              <w:jc w:val="left"/>
              <w:rPr>
                <w:sz w:val="24"/>
              </w:rPr>
            </w:pPr>
            <w:r>
              <w:rPr>
                <w:sz w:val="24"/>
              </w:rPr>
              <w:t>Adenovirus, astrovirus y rotavirus</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6152" w:type="dxa"/>
          </w:tcPr>
          <w:p>
            <w:pPr>
              <w:pStyle w:val="TableParagraph"/>
              <w:spacing w:line="256" w:lineRule="exact"/>
              <w:ind w:left="85"/>
              <w:jc w:val="left"/>
              <w:rPr>
                <w:sz w:val="24"/>
              </w:rPr>
            </w:pPr>
            <w:r>
              <w:rPr>
                <w:sz w:val="24"/>
              </w:rPr>
              <w:t>Leucos en moco fecal</w:t>
            </w:r>
          </w:p>
        </w:tc>
        <w:tc>
          <w:tcPr>
            <w:tcW w:w="2090" w:type="dxa"/>
          </w:tcPr>
          <w:p>
            <w:pPr>
              <w:pStyle w:val="TableParagraph"/>
              <w:spacing w:line="256" w:lineRule="exact"/>
              <w:ind w:right="197"/>
              <w:rPr>
                <w:sz w:val="24"/>
              </w:rPr>
            </w:pPr>
            <w:r>
              <w:rPr>
                <w:sz w:val="24"/>
              </w:rPr>
              <w:t>120</w:t>
            </w:r>
          </w:p>
        </w:tc>
      </w:tr>
      <w:tr>
        <w:trPr>
          <w:trHeight w:val="276" w:hRule="atLeast"/>
        </w:trPr>
        <w:tc>
          <w:tcPr>
            <w:tcW w:w="782" w:type="dxa"/>
          </w:tcPr>
          <w:p>
            <w:pPr>
              <w:pStyle w:val="TableParagraph"/>
              <w:spacing w:line="256" w:lineRule="exact"/>
              <w:ind w:left="178" w:right="64"/>
              <w:jc w:val="center"/>
              <w:rPr>
                <w:b/>
                <w:sz w:val="24"/>
              </w:rPr>
            </w:pPr>
            <w:r>
              <w:rPr>
                <w:b/>
                <w:sz w:val="24"/>
              </w:rPr>
              <w:t>m 10</w:t>
            </w:r>
          </w:p>
        </w:tc>
        <w:tc>
          <w:tcPr>
            <w:tcW w:w="6152" w:type="dxa"/>
          </w:tcPr>
          <w:p>
            <w:pPr>
              <w:pStyle w:val="TableParagraph"/>
              <w:spacing w:line="256" w:lineRule="exact"/>
              <w:ind w:left="85"/>
              <w:jc w:val="left"/>
              <w:rPr>
                <w:b/>
                <w:sz w:val="24"/>
              </w:rPr>
            </w:pPr>
            <w:r>
              <w:rPr>
                <w:b/>
                <w:sz w:val="24"/>
              </w:rPr>
              <w:t>Bacteriología</w:t>
            </w:r>
          </w:p>
        </w:tc>
        <w:tc>
          <w:tcPr>
            <w:tcW w:w="2090"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6152" w:type="dxa"/>
          </w:tcPr>
          <w:p>
            <w:pPr>
              <w:pStyle w:val="TableParagraph"/>
              <w:spacing w:line="256" w:lineRule="exact"/>
              <w:ind w:left="85"/>
              <w:jc w:val="left"/>
              <w:rPr>
                <w:sz w:val="24"/>
              </w:rPr>
            </w:pPr>
            <w:r>
              <w:rPr>
                <w:sz w:val="24"/>
              </w:rPr>
              <w:t>Antibiograma</w:t>
            </w:r>
          </w:p>
        </w:tc>
        <w:tc>
          <w:tcPr>
            <w:tcW w:w="2090" w:type="dxa"/>
          </w:tcPr>
          <w:p>
            <w:pPr>
              <w:pStyle w:val="TableParagraph"/>
              <w:spacing w:line="256" w:lineRule="exact"/>
              <w:ind w:right="197"/>
              <w:rPr>
                <w:sz w:val="24"/>
              </w:rPr>
            </w:pPr>
            <w:r>
              <w:rPr>
                <w:sz w:val="24"/>
              </w:rPr>
              <w:t>600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6152" w:type="dxa"/>
          </w:tcPr>
          <w:p>
            <w:pPr>
              <w:pStyle w:val="TableParagraph"/>
              <w:spacing w:line="256" w:lineRule="exact"/>
              <w:ind w:left="85"/>
              <w:jc w:val="left"/>
              <w:rPr>
                <w:sz w:val="24"/>
              </w:rPr>
            </w:pPr>
            <w:r>
              <w:rPr>
                <w:sz w:val="24"/>
              </w:rPr>
              <w:t>Aspiración de absceso cerrado</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6152" w:type="dxa"/>
          </w:tcPr>
          <w:p>
            <w:pPr>
              <w:pStyle w:val="TableParagraph"/>
              <w:spacing w:line="256" w:lineRule="exact"/>
              <w:ind w:left="85"/>
              <w:jc w:val="left"/>
              <w:rPr>
                <w:sz w:val="24"/>
              </w:rPr>
            </w:pPr>
            <w:r>
              <w:rPr>
                <w:sz w:val="24"/>
              </w:rPr>
              <w:t>Aspirado dental</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17"/>
              <w:jc w:val="center"/>
              <w:rPr>
                <w:sz w:val="24"/>
              </w:rPr>
            </w:pPr>
            <w:r>
              <w:rPr>
                <w:sz w:val="24"/>
              </w:rPr>
              <w:t>4</w:t>
            </w:r>
          </w:p>
        </w:tc>
        <w:tc>
          <w:tcPr>
            <w:tcW w:w="6152" w:type="dxa"/>
          </w:tcPr>
          <w:p>
            <w:pPr>
              <w:pStyle w:val="TableParagraph"/>
              <w:spacing w:line="256" w:lineRule="exact"/>
              <w:ind w:left="85"/>
              <w:jc w:val="left"/>
              <w:rPr>
                <w:sz w:val="24"/>
              </w:rPr>
            </w:pPr>
            <w:r>
              <w:rPr>
                <w:sz w:val="24"/>
              </w:rPr>
              <w:t>Aspirado percutáneo</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17"/>
              <w:jc w:val="center"/>
              <w:rPr>
                <w:sz w:val="24"/>
              </w:rPr>
            </w:pPr>
            <w:r>
              <w:rPr>
                <w:sz w:val="24"/>
              </w:rPr>
              <w:t>5</w:t>
            </w:r>
          </w:p>
        </w:tc>
        <w:tc>
          <w:tcPr>
            <w:tcW w:w="6152" w:type="dxa"/>
          </w:tcPr>
          <w:p>
            <w:pPr>
              <w:pStyle w:val="TableParagraph"/>
              <w:spacing w:line="256" w:lineRule="exact"/>
              <w:ind w:left="85"/>
              <w:jc w:val="left"/>
              <w:rPr>
                <w:sz w:val="24"/>
              </w:rPr>
            </w:pPr>
            <w:r>
              <w:rPr>
                <w:sz w:val="24"/>
              </w:rPr>
              <w:t>Biopsia de</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6152" w:type="dxa"/>
          </w:tcPr>
          <w:p>
            <w:pPr>
              <w:pStyle w:val="TableParagraph"/>
              <w:spacing w:line="256" w:lineRule="exact"/>
              <w:ind w:left="85"/>
              <w:jc w:val="left"/>
              <w:rPr>
                <w:sz w:val="24"/>
              </w:rPr>
            </w:pPr>
            <w:r>
              <w:rPr>
                <w:sz w:val="24"/>
              </w:rPr>
              <w:t>Coaglutinación de líquido cefalorraquídeo</w:t>
            </w:r>
          </w:p>
        </w:tc>
        <w:tc>
          <w:tcPr>
            <w:tcW w:w="2090" w:type="dxa"/>
          </w:tcPr>
          <w:p>
            <w:pPr>
              <w:pStyle w:val="TableParagraph"/>
              <w:spacing w:line="256" w:lineRule="exact"/>
              <w:ind w:right="197"/>
              <w:rPr>
                <w:sz w:val="24"/>
              </w:rPr>
            </w:pPr>
            <w:r>
              <w:rPr>
                <w:sz w:val="24"/>
              </w:rPr>
              <w:t>1,160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152" w:type="dxa"/>
          </w:tcPr>
          <w:p>
            <w:pPr>
              <w:pStyle w:val="TableParagraph"/>
              <w:spacing w:line="256" w:lineRule="exact"/>
              <w:ind w:left="85"/>
              <w:jc w:val="left"/>
              <w:rPr>
                <w:sz w:val="24"/>
              </w:rPr>
            </w:pPr>
            <w:r>
              <w:rPr>
                <w:sz w:val="24"/>
              </w:rPr>
              <w:t>Coprocultivo</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6152" w:type="dxa"/>
          </w:tcPr>
          <w:p>
            <w:pPr>
              <w:pStyle w:val="TableParagraph"/>
              <w:spacing w:line="256" w:lineRule="exact"/>
              <w:ind w:left="85"/>
              <w:jc w:val="left"/>
              <w:rPr>
                <w:sz w:val="24"/>
              </w:rPr>
            </w:pPr>
            <w:r>
              <w:rPr>
                <w:sz w:val="24"/>
              </w:rPr>
              <w:t>Espermacultivo</w:t>
            </w:r>
          </w:p>
        </w:tc>
        <w:tc>
          <w:tcPr>
            <w:tcW w:w="2090" w:type="dxa"/>
          </w:tcPr>
          <w:p>
            <w:pPr>
              <w:pStyle w:val="TableParagraph"/>
              <w:spacing w:line="256" w:lineRule="exact"/>
              <w:ind w:right="197"/>
              <w:rPr>
                <w:sz w:val="24"/>
              </w:rPr>
            </w:pPr>
            <w:r>
              <w:rPr>
                <w:sz w:val="24"/>
              </w:rPr>
              <w:t>700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6152" w:type="dxa"/>
          </w:tcPr>
          <w:p>
            <w:pPr>
              <w:pStyle w:val="TableParagraph"/>
              <w:spacing w:line="256" w:lineRule="exact"/>
              <w:ind w:left="85"/>
              <w:jc w:val="left"/>
              <w:rPr>
                <w:sz w:val="24"/>
              </w:rPr>
            </w:pPr>
            <w:r>
              <w:rPr>
                <w:sz w:val="24"/>
              </w:rPr>
              <w:t>Expectoración</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6152" w:type="dxa"/>
          </w:tcPr>
          <w:p>
            <w:pPr>
              <w:pStyle w:val="TableParagraph"/>
              <w:spacing w:line="256" w:lineRule="exact"/>
              <w:ind w:left="85"/>
              <w:jc w:val="left"/>
              <w:rPr>
                <w:sz w:val="24"/>
              </w:rPr>
            </w:pPr>
            <w:r>
              <w:rPr>
                <w:sz w:val="24"/>
              </w:rPr>
              <w:t>Expectoración con trampa</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6152" w:type="dxa"/>
          </w:tcPr>
          <w:p>
            <w:pPr>
              <w:pStyle w:val="TableParagraph"/>
              <w:spacing w:line="256" w:lineRule="exact"/>
              <w:ind w:left="85"/>
              <w:jc w:val="left"/>
              <w:rPr>
                <w:sz w:val="24"/>
              </w:rPr>
            </w:pPr>
            <w:r>
              <w:rPr>
                <w:sz w:val="24"/>
              </w:rPr>
              <w:t>Exudado faríngeo</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12</w:t>
            </w:r>
          </w:p>
        </w:tc>
        <w:tc>
          <w:tcPr>
            <w:tcW w:w="6152" w:type="dxa"/>
          </w:tcPr>
          <w:p>
            <w:pPr>
              <w:pStyle w:val="TableParagraph"/>
              <w:spacing w:line="256" w:lineRule="exact"/>
              <w:ind w:left="85"/>
              <w:jc w:val="left"/>
              <w:rPr>
                <w:sz w:val="24"/>
              </w:rPr>
            </w:pPr>
            <w:r>
              <w:rPr>
                <w:sz w:val="24"/>
              </w:rPr>
              <w:t>Exudado nasal</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13</w:t>
            </w:r>
          </w:p>
        </w:tc>
        <w:tc>
          <w:tcPr>
            <w:tcW w:w="6152" w:type="dxa"/>
          </w:tcPr>
          <w:p>
            <w:pPr>
              <w:pStyle w:val="TableParagraph"/>
              <w:spacing w:line="256" w:lineRule="exact"/>
              <w:ind w:left="85"/>
              <w:jc w:val="left"/>
              <w:rPr>
                <w:sz w:val="24"/>
              </w:rPr>
            </w:pPr>
            <w:r>
              <w:rPr>
                <w:sz w:val="24"/>
              </w:rPr>
              <w:t>Exudado prostático</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14</w:t>
            </w:r>
          </w:p>
        </w:tc>
        <w:tc>
          <w:tcPr>
            <w:tcW w:w="6152" w:type="dxa"/>
          </w:tcPr>
          <w:p>
            <w:pPr>
              <w:pStyle w:val="TableParagraph"/>
              <w:spacing w:line="256" w:lineRule="exact"/>
              <w:ind w:left="85"/>
              <w:jc w:val="left"/>
              <w:rPr>
                <w:sz w:val="24"/>
              </w:rPr>
            </w:pPr>
            <w:r>
              <w:rPr>
                <w:sz w:val="24"/>
              </w:rPr>
              <w:t>Exudado uretral</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15</w:t>
            </w:r>
          </w:p>
        </w:tc>
        <w:tc>
          <w:tcPr>
            <w:tcW w:w="6152" w:type="dxa"/>
          </w:tcPr>
          <w:p>
            <w:pPr>
              <w:pStyle w:val="TableParagraph"/>
              <w:spacing w:line="256" w:lineRule="exact"/>
              <w:ind w:left="85"/>
              <w:jc w:val="left"/>
              <w:rPr>
                <w:sz w:val="24"/>
              </w:rPr>
            </w:pPr>
            <w:r>
              <w:rPr>
                <w:sz w:val="24"/>
              </w:rPr>
              <w:t>Exudado vaginal</w:t>
            </w:r>
          </w:p>
        </w:tc>
        <w:tc>
          <w:tcPr>
            <w:tcW w:w="2090" w:type="dxa"/>
          </w:tcPr>
          <w:p>
            <w:pPr>
              <w:pStyle w:val="TableParagraph"/>
              <w:spacing w:line="256" w:lineRule="exact"/>
              <w:ind w:right="197"/>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16</w:t>
            </w:r>
          </w:p>
        </w:tc>
        <w:tc>
          <w:tcPr>
            <w:tcW w:w="6152" w:type="dxa"/>
          </w:tcPr>
          <w:p>
            <w:pPr>
              <w:pStyle w:val="TableParagraph"/>
              <w:spacing w:line="256" w:lineRule="exact"/>
              <w:ind w:left="85"/>
              <w:jc w:val="left"/>
              <w:rPr>
                <w:sz w:val="24"/>
              </w:rPr>
            </w:pPr>
            <w:r>
              <w:rPr>
                <w:sz w:val="24"/>
              </w:rPr>
              <w:t>Hemocultivo</w:t>
            </w:r>
          </w:p>
        </w:tc>
        <w:tc>
          <w:tcPr>
            <w:tcW w:w="2090" w:type="dxa"/>
          </w:tcPr>
          <w:p>
            <w:pPr>
              <w:pStyle w:val="TableParagraph"/>
              <w:spacing w:line="256" w:lineRule="exact"/>
              <w:ind w:right="197"/>
              <w:rPr>
                <w:sz w:val="24"/>
              </w:rPr>
            </w:pPr>
            <w:r>
              <w:rPr>
                <w:sz w:val="24"/>
              </w:rPr>
              <w:t>880</w:t>
            </w:r>
          </w:p>
        </w:tc>
      </w:tr>
      <w:tr>
        <w:trPr>
          <w:trHeight w:val="275" w:hRule="atLeast"/>
        </w:trPr>
        <w:tc>
          <w:tcPr>
            <w:tcW w:w="782" w:type="dxa"/>
          </w:tcPr>
          <w:p>
            <w:pPr>
              <w:pStyle w:val="TableParagraph"/>
              <w:spacing w:line="256" w:lineRule="exact"/>
              <w:ind w:left="178" w:right="61"/>
              <w:jc w:val="center"/>
              <w:rPr>
                <w:sz w:val="24"/>
              </w:rPr>
            </w:pPr>
            <w:r>
              <w:rPr>
                <w:sz w:val="24"/>
              </w:rPr>
              <w:t>17</w:t>
            </w:r>
          </w:p>
        </w:tc>
        <w:tc>
          <w:tcPr>
            <w:tcW w:w="6152" w:type="dxa"/>
          </w:tcPr>
          <w:p>
            <w:pPr>
              <w:pStyle w:val="TableParagraph"/>
              <w:spacing w:line="256" w:lineRule="exact"/>
              <w:ind w:left="85"/>
              <w:jc w:val="left"/>
              <w:rPr>
                <w:sz w:val="24"/>
              </w:rPr>
            </w:pPr>
            <w:r>
              <w:rPr>
                <w:sz w:val="24"/>
              </w:rPr>
              <w:t>Hemocultivo periférico</w:t>
            </w:r>
          </w:p>
        </w:tc>
        <w:tc>
          <w:tcPr>
            <w:tcW w:w="2090" w:type="dxa"/>
          </w:tcPr>
          <w:p>
            <w:pPr>
              <w:pStyle w:val="TableParagraph"/>
              <w:spacing w:line="256" w:lineRule="exact"/>
              <w:ind w:right="197"/>
              <w:rPr>
                <w:sz w:val="24"/>
              </w:rPr>
            </w:pPr>
            <w:r>
              <w:rPr>
                <w:sz w:val="24"/>
              </w:rPr>
              <w:t>880</w:t>
            </w:r>
          </w:p>
        </w:tc>
      </w:tr>
      <w:tr>
        <w:trPr>
          <w:trHeight w:val="276" w:hRule="atLeast"/>
        </w:trPr>
        <w:tc>
          <w:tcPr>
            <w:tcW w:w="782" w:type="dxa"/>
          </w:tcPr>
          <w:p>
            <w:pPr>
              <w:pStyle w:val="TableParagraph"/>
              <w:spacing w:line="256" w:lineRule="exact"/>
              <w:ind w:left="178" w:right="61"/>
              <w:jc w:val="center"/>
              <w:rPr>
                <w:sz w:val="24"/>
              </w:rPr>
            </w:pPr>
            <w:r>
              <w:rPr>
                <w:sz w:val="24"/>
              </w:rPr>
              <w:t>18</w:t>
            </w:r>
          </w:p>
        </w:tc>
        <w:tc>
          <w:tcPr>
            <w:tcW w:w="6152" w:type="dxa"/>
          </w:tcPr>
          <w:p>
            <w:pPr>
              <w:pStyle w:val="TableParagraph"/>
              <w:spacing w:line="256" w:lineRule="exact"/>
              <w:ind w:left="85"/>
              <w:jc w:val="left"/>
              <w:rPr>
                <w:sz w:val="24"/>
              </w:rPr>
            </w:pPr>
            <w:r>
              <w:rPr>
                <w:sz w:val="24"/>
              </w:rPr>
              <w:t>L.C.R. (líquido cefalorraquídeo)</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19</w:t>
            </w:r>
          </w:p>
        </w:tc>
        <w:tc>
          <w:tcPr>
            <w:tcW w:w="6152" w:type="dxa"/>
          </w:tcPr>
          <w:p>
            <w:pPr>
              <w:pStyle w:val="TableParagraph"/>
              <w:spacing w:line="256" w:lineRule="exact"/>
              <w:ind w:left="85"/>
              <w:jc w:val="left"/>
              <w:rPr>
                <w:sz w:val="24"/>
              </w:rPr>
            </w:pPr>
            <w:r>
              <w:rPr>
                <w:sz w:val="24"/>
              </w:rPr>
              <w:t>Lavado broncoalveolar</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20</w:t>
            </w:r>
          </w:p>
        </w:tc>
        <w:tc>
          <w:tcPr>
            <w:tcW w:w="6152" w:type="dxa"/>
          </w:tcPr>
          <w:p>
            <w:pPr>
              <w:pStyle w:val="TableParagraph"/>
              <w:spacing w:line="256" w:lineRule="exact"/>
              <w:ind w:left="85"/>
              <w:jc w:val="left"/>
              <w:rPr>
                <w:sz w:val="24"/>
              </w:rPr>
            </w:pPr>
            <w:r>
              <w:rPr>
                <w:sz w:val="24"/>
              </w:rPr>
              <w:t>Líquido articular</w:t>
            </w:r>
          </w:p>
        </w:tc>
        <w:tc>
          <w:tcPr>
            <w:tcW w:w="2090" w:type="dxa"/>
          </w:tcPr>
          <w:p>
            <w:pPr>
              <w:pStyle w:val="TableParagraph"/>
              <w:spacing w:line="256" w:lineRule="exact"/>
              <w:ind w:right="197"/>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6152" w:type="dxa"/>
          </w:tcPr>
          <w:p>
            <w:pPr>
              <w:pStyle w:val="TableParagraph"/>
              <w:spacing w:line="256" w:lineRule="exact"/>
              <w:ind w:left="85"/>
              <w:jc w:val="left"/>
              <w:rPr>
                <w:sz w:val="24"/>
              </w:rPr>
            </w:pPr>
            <w:r>
              <w:rPr>
                <w:sz w:val="24"/>
              </w:rPr>
              <w:t>Líquido biliar</w:t>
            </w:r>
          </w:p>
        </w:tc>
        <w:tc>
          <w:tcPr>
            <w:tcW w:w="2090" w:type="dxa"/>
          </w:tcPr>
          <w:p>
            <w:pPr>
              <w:pStyle w:val="TableParagraph"/>
              <w:spacing w:line="256" w:lineRule="exact"/>
              <w:ind w:right="197"/>
              <w:rPr>
                <w:sz w:val="24"/>
              </w:rPr>
            </w:pPr>
            <w:r>
              <w:rPr>
                <w:sz w:val="24"/>
              </w:rPr>
              <w:t>640</w:t>
            </w:r>
          </w:p>
        </w:tc>
      </w:tr>
      <w:tr>
        <w:trPr>
          <w:trHeight w:val="270" w:hRule="atLeast"/>
        </w:trPr>
        <w:tc>
          <w:tcPr>
            <w:tcW w:w="782" w:type="dxa"/>
          </w:tcPr>
          <w:p>
            <w:pPr>
              <w:pStyle w:val="TableParagraph"/>
              <w:spacing w:line="251" w:lineRule="exact"/>
              <w:ind w:left="178" w:right="61"/>
              <w:jc w:val="center"/>
              <w:rPr>
                <w:sz w:val="24"/>
              </w:rPr>
            </w:pPr>
            <w:r>
              <w:rPr>
                <w:sz w:val="24"/>
              </w:rPr>
              <w:t>22</w:t>
            </w:r>
          </w:p>
        </w:tc>
        <w:tc>
          <w:tcPr>
            <w:tcW w:w="6152" w:type="dxa"/>
          </w:tcPr>
          <w:p>
            <w:pPr>
              <w:pStyle w:val="TableParagraph"/>
              <w:spacing w:line="251" w:lineRule="exact"/>
              <w:ind w:left="85"/>
              <w:jc w:val="left"/>
              <w:rPr>
                <w:sz w:val="24"/>
              </w:rPr>
            </w:pPr>
            <w:r>
              <w:rPr>
                <w:sz w:val="24"/>
              </w:rPr>
              <w:t>Líquido de ascitis</w:t>
            </w:r>
          </w:p>
        </w:tc>
        <w:tc>
          <w:tcPr>
            <w:tcW w:w="2090" w:type="dxa"/>
          </w:tcPr>
          <w:p>
            <w:pPr>
              <w:pStyle w:val="TableParagraph"/>
              <w:spacing w:line="251" w:lineRule="exact"/>
              <w:ind w:right="197"/>
              <w:rPr>
                <w:sz w:val="24"/>
              </w:rPr>
            </w:pPr>
            <w:r>
              <w:rPr>
                <w:sz w:val="24"/>
              </w:rPr>
              <w:t>640</w:t>
            </w:r>
          </w:p>
        </w:tc>
      </w:tr>
    </w:tbl>
    <w:p>
      <w:pPr>
        <w:spacing w:after="0" w:line="251" w:lineRule="exact"/>
        <w:rPr>
          <w:sz w:val="24"/>
        </w:rPr>
        <w:sectPr>
          <w:pgSz w:w="12240" w:h="15840"/>
          <w:pgMar w:header="0" w:footer="738" w:top="1420" w:bottom="920" w:left="1460" w:right="1200"/>
        </w:sect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196"/>
        <w:gridCol w:w="1047"/>
      </w:tblGrid>
      <w:tr>
        <w:trPr>
          <w:trHeight w:val="270" w:hRule="atLeast"/>
        </w:trPr>
        <w:tc>
          <w:tcPr>
            <w:tcW w:w="782" w:type="dxa"/>
          </w:tcPr>
          <w:p>
            <w:pPr>
              <w:pStyle w:val="TableParagraph"/>
              <w:spacing w:line="251" w:lineRule="exact"/>
              <w:ind w:left="178" w:right="61"/>
              <w:jc w:val="center"/>
              <w:rPr>
                <w:sz w:val="24"/>
              </w:rPr>
            </w:pPr>
            <w:r>
              <w:rPr>
                <w:sz w:val="24"/>
              </w:rPr>
              <w:t>23</w:t>
            </w:r>
          </w:p>
        </w:tc>
        <w:tc>
          <w:tcPr>
            <w:tcW w:w="7196" w:type="dxa"/>
          </w:tcPr>
          <w:p>
            <w:pPr>
              <w:pStyle w:val="TableParagraph"/>
              <w:spacing w:line="251" w:lineRule="exact"/>
              <w:ind w:left="85"/>
              <w:jc w:val="left"/>
              <w:rPr>
                <w:sz w:val="24"/>
              </w:rPr>
            </w:pPr>
            <w:r>
              <w:rPr>
                <w:sz w:val="24"/>
              </w:rPr>
              <w:t>Líquido de diálisis</w:t>
            </w:r>
          </w:p>
        </w:tc>
        <w:tc>
          <w:tcPr>
            <w:tcW w:w="1047" w:type="dxa"/>
          </w:tcPr>
          <w:p>
            <w:pPr>
              <w:pStyle w:val="TableParagraph"/>
              <w:spacing w:line="251"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24</w:t>
            </w:r>
          </w:p>
        </w:tc>
        <w:tc>
          <w:tcPr>
            <w:tcW w:w="7196" w:type="dxa"/>
          </w:tcPr>
          <w:p>
            <w:pPr>
              <w:pStyle w:val="TableParagraph"/>
              <w:spacing w:line="256" w:lineRule="exact"/>
              <w:ind w:left="85"/>
              <w:jc w:val="left"/>
              <w:rPr>
                <w:sz w:val="24"/>
              </w:rPr>
            </w:pPr>
            <w:r>
              <w:rPr>
                <w:sz w:val="24"/>
              </w:rPr>
              <w:t>Líquido pericárdico</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25</w:t>
            </w:r>
          </w:p>
        </w:tc>
        <w:tc>
          <w:tcPr>
            <w:tcW w:w="7196" w:type="dxa"/>
          </w:tcPr>
          <w:p>
            <w:pPr>
              <w:pStyle w:val="TableParagraph"/>
              <w:spacing w:line="256" w:lineRule="exact"/>
              <w:ind w:left="85"/>
              <w:jc w:val="left"/>
              <w:rPr>
                <w:sz w:val="24"/>
              </w:rPr>
            </w:pPr>
            <w:r>
              <w:rPr>
                <w:sz w:val="24"/>
              </w:rPr>
              <w:t>Líquido peritoneal</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26</w:t>
            </w:r>
          </w:p>
        </w:tc>
        <w:tc>
          <w:tcPr>
            <w:tcW w:w="7196" w:type="dxa"/>
          </w:tcPr>
          <w:p>
            <w:pPr>
              <w:pStyle w:val="TableParagraph"/>
              <w:spacing w:line="256" w:lineRule="exact"/>
              <w:ind w:left="85"/>
              <w:jc w:val="left"/>
              <w:rPr>
                <w:sz w:val="24"/>
              </w:rPr>
            </w:pPr>
            <w:r>
              <w:rPr>
                <w:sz w:val="24"/>
              </w:rPr>
              <w:t>Líquido pleural</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27</w:t>
            </w:r>
          </w:p>
        </w:tc>
        <w:tc>
          <w:tcPr>
            <w:tcW w:w="7196" w:type="dxa"/>
          </w:tcPr>
          <w:p>
            <w:pPr>
              <w:pStyle w:val="TableParagraph"/>
              <w:spacing w:line="256" w:lineRule="exact"/>
              <w:ind w:left="85"/>
              <w:jc w:val="left"/>
              <w:rPr>
                <w:sz w:val="24"/>
              </w:rPr>
            </w:pPr>
            <w:r>
              <w:rPr>
                <w:sz w:val="24"/>
              </w:rPr>
              <w:t>Líquido sinovial</w:t>
            </w:r>
          </w:p>
        </w:tc>
        <w:tc>
          <w:tcPr>
            <w:tcW w:w="1047" w:type="dxa"/>
          </w:tcPr>
          <w:p>
            <w:pPr>
              <w:pStyle w:val="TableParagraph"/>
              <w:spacing w:line="256"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28</w:t>
            </w:r>
          </w:p>
        </w:tc>
        <w:tc>
          <w:tcPr>
            <w:tcW w:w="7196" w:type="dxa"/>
          </w:tcPr>
          <w:p>
            <w:pPr>
              <w:pStyle w:val="TableParagraph"/>
              <w:spacing w:line="256" w:lineRule="exact"/>
              <w:ind w:left="85"/>
              <w:jc w:val="left"/>
              <w:rPr>
                <w:sz w:val="24"/>
              </w:rPr>
            </w:pPr>
            <w:r>
              <w:rPr>
                <w:sz w:val="24"/>
              </w:rPr>
              <w:t>Mielocultivo</w:t>
            </w:r>
          </w:p>
        </w:tc>
        <w:tc>
          <w:tcPr>
            <w:tcW w:w="1047" w:type="dxa"/>
          </w:tcPr>
          <w:p>
            <w:pPr>
              <w:pStyle w:val="TableParagraph"/>
              <w:spacing w:line="256"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29</w:t>
            </w:r>
          </w:p>
        </w:tc>
        <w:tc>
          <w:tcPr>
            <w:tcW w:w="7196" w:type="dxa"/>
          </w:tcPr>
          <w:p>
            <w:pPr>
              <w:pStyle w:val="TableParagraph"/>
              <w:spacing w:line="256" w:lineRule="exact"/>
              <w:ind w:left="85"/>
              <w:jc w:val="left"/>
              <w:rPr>
                <w:sz w:val="24"/>
              </w:rPr>
            </w:pPr>
            <w:r>
              <w:rPr>
                <w:sz w:val="24"/>
              </w:rPr>
              <w:t>Post mortem</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30</w:t>
            </w:r>
          </w:p>
        </w:tc>
        <w:tc>
          <w:tcPr>
            <w:tcW w:w="7196" w:type="dxa"/>
          </w:tcPr>
          <w:p>
            <w:pPr>
              <w:pStyle w:val="TableParagraph"/>
              <w:spacing w:line="256" w:lineRule="exact"/>
              <w:ind w:left="85"/>
              <w:jc w:val="left"/>
              <w:rPr>
                <w:sz w:val="24"/>
              </w:rPr>
            </w:pPr>
            <w:r>
              <w:rPr>
                <w:sz w:val="24"/>
              </w:rPr>
              <w:t>Punta de catéter</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31</w:t>
            </w:r>
          </w:p>
        </w:tc>
        <w:tc>
          <w:tcPr>
            <w:tcW w:w="7196" w:type="dxa"/>
          </w:tcPr>
          <w:p>
            <w:pPr>
              <w:pStyle w:val="TableParagraph"/>
              <w:spacing w:line="256" w:lineRule="exact"/>
              <w:ind w:left="85"/>
              <w:jc w:val="left"/>
              <w:rPr>
                <w:sz w:val="24"/>
              </w:rPr>
            </w:pPr>
            <w:r>
              <w:rPr>
                <w:sz w:val="24"/>
              </w:rPr>
              <w:t>Raspado de uñas</w:t>
            </w:r>
          </w:p>
        </w:tc>
        <w:tc>
          <w:tcPr>
            <w:tcW w:w="1047" w:type="dxa"/>
          </w:tcPr>
          <w:p>
            <w:pPr>
              <w:pStyle w:val="TableParagraph"/>
              <w:spacing w:line="256" w:lineRule="exact"/>
              <w:ind w:right="198"/>
              <w:rPr>
                <w:sz w:val="24"/>
              </w:rPr>
            </w:pPr>
            <w:r>
              <w:rPr>
                <w:sz w:val="24"/>
              </w:rPr>
              <w:t>640</w:t>
            </w:r>
          </w:p>
        </w:tc>
      </w:tr>
      <w:tr>
        <w:trPr>
          <w:trHeight w:val="275" w:hRule="atLeast"/>
        </w:trPr>
        <w:tc>
          <w:tcPr>
            <w:tcW w:w="782" w:type="dxa"/>
          </w:tcPr>
          <w:p>
            <w:pPr>
              <w:pStyle w:val="TableParagraph"/>
              <w:spacing w:line="256" w:lineRule="exact"/>
              <w:ind w:left="178" w:right="61"/>
              <w:jc w:val="center"/>
              <w:rPr>
                <w:sz w:val="24"/>
              </w:rPr>
            </w:pPr>
            <w:r>
              <w:rPr>
                <w:sz w:val="24"/>
              </w:rPr>
              <w:t>32</w:t>
            </w:r>
          </w:p>
        </w:tc>
        <w:tc>
          <w:tcPr>
            <w:tcW w:w="7196" w:type="dxa"/>
          </w:tcPr>
          <w:p>
            <w:pPr>
              <w:pStyle w:val="TableParagraph"/>
              <w:spacing w:line="256" w:lineRule="exact"/>
              <w:ind w:left="85"/>
              <w:jc w:val="left"/>
              <w:rPr>
                <w:sz w:val="24"/>
              </w:rPr>
            </w:pPr>
            <w:r>
              <w:rPr>
                <w:sz w:val="24"/>
              </w:rPr>
              <w:t>Secreción ocular</w:t>
            </w:r>
          </w:p>
        </w:tc>
        <w:tc>
          <w:tcPr>
            <w:tcW w:w="1047" w:type="dxa"/>
          </w:tcPr>
          <w:p>
            <w:pPr>
              <w:pStyle w:val="TableParagraph"/>
              <w:spacing w:line="256"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33</w:t>
            </w:r>
          </w:p>
        </w:tc>
        <w:tc>
          <w:tcPr>
            <w:tcW w:w="7196" w:type="dxa"/>
          </w:tcPr>
          <w:p>
            <w:pPr>
              <w:pStyle w:val="TableParagraph"/>
              <w:spacing w:line="256" w:lineRule="exact"/>
              <w:ind w:left="85"/>
              <w:jc w:val="left"/>
              <w:rPr>
                <w:sz w:val="24"/>
              </w:rPr>
            </w:pPr>
            <w:r>
              <w:rPr>
                <w:sz w:val="24"/>
              </w:rPr>
              <w:t>Secreciones purulentas (aerobio)</w:t>
            </w:r>
          </w:p>
        </w:tc>
        <w:tc>
          <w:tcPr>
            <w:tcW w:w="1047" w:type="dxa"/>
          </w:tcPr>
          <w:p>
            <w:pPr>
              <w:pStyle w:val="TableParagraph"/>
              <w:spacing w:line="256"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34</w:t>
            </w:r>
          </w:p>
        </w:tc>
        <w:tc>
          <w:tcPr>
            <w:tcW w:w="7196" w:type="dxa"/>
          </w:tcPr>
          <w:p>
            <w:pPr>
              <w:pStyle w:val="TableParagraph"/>
              <w:spacing w:line="256" w:lineRule="exact"/>
              <w:ind w:left="85"/>
              <w:jc w:val="left"/>
              <w:rPr>
                <w:sz w:val="24"/>
              </w:rPr>
            </w:pPr>
            <w:r>
              <w:rPr>
                <w:sz w:val="24"/>
              </w:rPr>
              <w:t>Tinción de (bacilo ácido alcohol resistente) 10 muestras</w:t>
            </w:r>
          </w:p>
        </w:tc>
        <w:tc>
          <w:tcPr>
            <w:tcW w:w="1047" w:type="dxa"/>
          </w:tcPr>
          <w:p>
            <w:pPr>
              <w:pStyle w:val="TableParagraph"/>
              <w:spacing w:line="256" w:lineRule="exact"/>
              <w:ind w:right="198"/>
              <w:rPr>
                <w:sz w:val="24"/>
              </w:rPr>
            </w:pPr>
            <w:r>
              <w:rPr>
                <w:sz w:val="24"/>
              </w:rPr>
              <w:t>880</w:t>
            </w:r>
          </w:p>
        </w:tc>
      </w:tr>
      <w:tr>
        <w:trPr>
          <w:trHeight w:val="276" w:hRule="atLeast"/>
        </w:trPr>
        <w:tc>
          <w:tcPr>
            <w:tcW w:w="782" w:type="dxa"/>
          </w:tcPr>
          <w:p>
            <w:pPr>
              <w:pStyle w:val="TableParagraph"/>
              <w:spacing w:line="256" w:lineRule="exact"/>
              <w:ind w:left="178" w:right="61"/>
              <w:jc w:val="center"/>
              <w:rPr>
                <w:sz w:val="24"/>
              </w:rPr>
            </w:pPr>
            <w:r>
              <w:rPr>
                <w:sz w:val="24"/>
              </w:rPr>
              <w:t>35</w:t>
            </w:r>
          </w:p>
        </w:tc>
        <w:tc>
          <w:tcPr>
            <w:tcW w:w="7196" w:type="dxa"/>
          </w:tcPr>
          <w:p>
            <w:pPr>
              <w:pStyle w:val="TableParagraph"/>
              <w:spacing w:line="256" w:lineRule="exact"/>
              <w:ind w:left="85"/>
              <w:jc w:val="left"/>
              <w:rPr>
                <w:sz w:val="24"/>
              </w:rPr>
            </w:pPr>
            <w:r>
              <w:rPr>
                <w:sz w:val="24"/>
              </w:rPr>
              <w:t>Tinción de BAAR (bacilo ácido alcohol resistente) 1 muestra</w:t>
            </w:r>
          </w:p>
        </w:tc>
        <w:tc>
          <w:tcPr>
            <w:tcW w:w="1047" w:type="dxa"/>
          </w:tcPr>
          <w:p>
            <w:pPr>
              <w:pStyle w:val="TableParagraph"/>
              <w:spacing w:line="256" w:lineRule="exact"/>
              <w:ind w:right="198"/>
              <w:rPr>
                <w:sz w:val="24"/>
              </w:rPr>
            </w:pPr>
            <w:r>
              <w:rPr>
                <w:sz w:val="24"/>
              </w:rPr>
              <w:t>120</w:t>
            </w:r>
          </w:p>
        </w:tc>
      </w:tr>
      <w:tr>
        <w:trPr>
          <w:trHeight w:val="276" w:hRule="atLeast"/>
        </w:trPr>
        <w:tc>
          <w:tcPr>
            <w:tcW w:w="782" w:type="dxa"/>
          </w:tcPr>
          <w:p>
            <w:pPr>
              <w:pStyle w:val="TableParagraph"/>
              <w:spacing w:line="256" w:lineRule="exact"/>
              <w:ind w:left="178" w:right="61"/>
              <w:jc w:val="center"/>
              <w:rPr>
                <w:sz w:val="24"/>
              </w:rPr>
            </w:pPr>
            <w:r>
              <w:rPr>
                <w:sz w:val="24"/>
              </w:rPr>
              <w:t>36</w:t>
            </w:r>
          </w:p>
        </w:tc>
        <w:tc>
          <w:tcPr>
            <w:tcW w:w="7196" w:type="dxa"/>
          </w:tcPr>
          <w:p>
            <w:pPr>
              <w:pStyle w:val="TableParagraph"/>
              <w:spacing w:line="256" w:lineRule="exact"/>
              <w:ind w:left="85"/>
              <w:jc w:val="left"/>
              <w:rPr>
                <w:sz w:val="24"/>
              </w:rPr>
            </w:pPr>
            <w:r>
              <w:rPr>
                <w:sz w:val="24"/>
              </w:rPr>
              <w:t>Tinción de BAAR (bacilo ácido alcohol resistente) 5 muestras</w:t>
            </w:r>
          </w:p>
        </w:tc>
        <w:tc>
          <w:tcPr>
            <w:tcW w:w="1047" w:type="dxa"/>
          </w:tcPr>
          <w:p>
            <w:pPr>
              <w:pStyle w:val="TableParagraph"/>
              <w:spacing w:line="256" w:lineRule="exact"/>
              <w:ind w:right="198"/>
              <w:rPr>
                <w:sz w:val="24"/>
              </w:rPr>
            </w:pPr>
            <w:r>
              <w:rPr>
                <w:sz w:val="24"/>
              </w:rPr>
              <w:t>580</w:t>
            </w:r>
          </w:p>
        </w:tc>
      </w:tr>
      <w:tr>
        <w:trPr>
          <w:trHeight w:val="276" w:hRule="atLeast"/>
        </w:trPr>
        <w:tc>
          <w:tcPr>
            <w:tcW w:w="782" w:type="dxa"/>
          </w:tcPr>
          <w:p>
            <w:pPr>
              <w:pStyle w:val="TableParagraph"/>
              <w:spacing w:line="256" w:lineRule="exact"/>
              <w:ind w:left="178" w:right="61"/>
              <w:jc w:val="center"/>
              <w:rPr>
                <w:sz w:val="24"/>
              </w:rPr>
            </w:pPr>
            <w:r>
              <w:rPr>
                <w:sz w:val="24"/>
              </w:rPr>
              <w:t>37</w:t>
            </w:r>
          </w:p>
        </w:tc>
        <w:tc>
          <w:tcPr>
            <w:tcW w:w="7196" w:type="dxa"/>
          </w:tcPr>
          <w:p>
            <w:pPr>
              <w:pStyle w:val="TableParagraph"/>
              <w:spacing w:line="256" w:lineRule="exact"/>
              <w:ind w:left="85"/>
              <w:jc w:val="left"/>
              <w:rPr>
                <w:sz w:val="24"/>
              </w:rPr>
            </w:pPr>
            <w:r>
              <w:rPr>
                <w:sz w:val="24"/>
              </w:rPr>
              <w:t>Tinción de BAAR 3 muestras (bacilo ácido alcohol resistente)</w:t>
            </w:r>
          </w:p>
        </w:tc>
        <w:tc>
          <w:tcPr>
            <w:tcW w:w="1047" w:type="dxa"/>
          </w:tcPr>
          <w:p>
            <w:pPr>
              <w:pStyle w:val="TableParagraph"/>
              <w:spacing w:line="256" w:lineRule="exact"/>
              <w:ind w:right="198"/>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38</w:t>
            </w:r>
          </w:p>
        </w:tc>
        <w:tc>
          <w:tcPr>
            <w:tcW w:w="7196" w:type="dxa"/>
          </w:tcPr>
          <w:p>
            <w:pPr>
              <w:pStyle w:val="TableParagraph"/>
              <w:spacing w:line="256" w:lineRule="exact"/>
              <w:ind w:left="85"/>
              <w:jc w:val="left"/>
              <w:rPr>
                <w:sz w:val="24"/>
              </w:rPr>
            </w:pPr>
            <w:r>
              <w:rPr>
                <w:sz w:val="24"/>
              </w:rPr>
              <w:t>Tinción de GRAM</w:t>
            </w:r>
          </w:p>
        </w:tc>
        <w:tc>
          <w:tcPr>
            <w:tcW w:w="1047" w:type="dxa"/>
          </w:tcPr>
          <w:p>
            <w:pPr>
              <w:pStyle w:val="TableParagraph"/>
              <w:spacing w:line="256" w:lineRule="exact"/>
              <w:ind w:right="198"/>
              <w:rPr>
                <w:sz w:val="24"/>
              </w:rPr>
            </w:pPr>
            <w:r>
              <w:rPr>
                <w:sz w:val="24"/>
              </w:rPr>
              <w:t>120</w:t>
            </w:r>
          </w:p>
        </w:tc>
      </w:tr>
      <w:tr>
        <w:trPr>
          <w:trHeight w:val="276" w:hRule="atLeast"/>
        </w:trPr>
        <w:tc>
          <w:tcPr>
            <w:tcW w:w="782" w:type="dxa"/>
          </w:tcPr>
          <w:p>
            <w:pPr>
              <w:pStyle w:val="TableParagraph"/>
              <w:spacing w:line="256" w:lineRule="exact"/>
              <w:ind w:left="178" w:right="61"/>
              <w:jc w:val="center"/>
              <w:rPr>
                <w:sz w:val="24"/>
              </w:rPr>
            </w:pPr>
            <w:r>
              <w:rPr>
                <w:sz w:val="24"/>
              </w:rPr>
              <w:t>39</w:t>
            </w:r>
          </w:p>
        </w:tc>
        <w:tc>
          <w:tcPr>
            <w:tcW w:w="7196" w:type="dxa"/>
          </w:tcPr>
          <w:p>
            <w:pPr>
              <w:pStyle w:val="TableParagraph"/>
              <w:spacing w:line="256" w:lineRule="exact"/>
              <w:ind w:left="85"/>
              <w:jc w:val="left"/>
              <w:rPr>
                <w:sz w:val="24"/>
              </w:rPr>
            </w:pPr>
            <w:r>
              <w:rPr>
                <w:sz w:val="24"/>
              </w:rPr>
              <w:t>Tinción de kinyou</w:t>
            </w:r>
          </w:p>
        </w:tc>
        <w:tc>
          <w:tcPr>
            <w:tcW w:w="1047" w:type="dxa"/>
          </w:tcPr>
          <w:p>
            <w:pPr>
              <w:pStyle w:val="TableParagraph"/>
              <w:spacing w:line="256" w:lineRule="exact"/>
              <w:ind w:right="198"/>
              <w:rPr>
                <w:sz w:val="24"/>
              </w:rPr>
            </w:pPr>
            <w:r>
              <w:rPr>
                <w:sz w:val="24"/>
              </w:rPr>
              <w:t>180</w:t>
            </w:r>
          </w:p>
        </w:tc>
      </w:tr>
      <w:tr>
        <w:trPr>
          <w:trHeight w:val="275" w:hRule="atLeast"/>
        </w:trPr>
        <w:tc>
          <w:tcPr>
            <w:tcW w:w="782" w:type="dxa"/>
          </w:tcPr>
          <w:p>
            <w:pPr>
              <w:pStyle w:val="TableParagraph"/>
              <w:spacing w:line="256" w:lineRule="exact"/>
              <w:ind w:left="178" w:right="61"/>
              <w:jc w:val="center"/>
              <w:rPr>
                <w:sz w:val="24"/>
              </w:rPr>
            </w:pPr>
            <w:r>
              <w:rPr>
                <w:sz w:val="24"/>
              </w:rPr>
              <w:t>40</w:t>
            </w:r>
          </w:p>
        </w:tc>
        <w:tc>
          <w:tcPr>
            <w:tcW w:w="7196" w:type="dxa"/>
          </w:tcPr>
          <w:p>
            <w:pPr>
              <w:pStyle w:val="TableParagraph"/>
              <w:spacing w:line="256" w:lineRule="exact"/>
              <w:ind w:left="85"/>
              <w:jc w:val="left"/>
              <w:rPr>
                <w:sz w:val="24"/>
              </w:rPr>
            </w:pPr>
            <w:r>
              <w:rPr>
                <w:sz w:val="24"/>
              </w:rPr>
              <w:t>Tinción de tinta china</w:t>
            </w:r>
          </w:p>
        </w:tc>
        <w:tc>
          <w:tcPr>
            <w:tcW w:w="1047" w:type="dxa"/>
          </w:tcPr>
          <w:p>
            <w:pPr>
              <w:pStyle w:val="TableParagraph"/>
              <w:spacing w:line="256" w:lineRule="exact"/>
              <w:ind w:right="198"/>
              <w:rPr>
                <w:sz w:val="24"/>
              </w:rPr>
            </w:pPr>
            <w:r>
              <w:rPr>
                <w:sz w:val="24"/>
              </w:rPr>
              <w:t>120</w:t>
            </w:r>
          </w:p>
        </w:tc>
      </w:tr>
      <w:tr>
        <w:trPr>
          <w:trHeight w:val="276" w:hRule="atLeast"/>
        </w:trPr>
        <w:tc>
          <w:tcPr>
            <w:tcW w:w="782" w:type="dxa"/>
          </w:tcPr>
          <w:p>
            <w:pPr>
              <w:pStyle w:val="TableParagraph"/>
              <w:spacing w:line="256" w:lineRule="exact"/>
              <w:ind w:left="178" w:right="61"/>
              <w:jc w:val="center"/>
              <w:rPr>
                <w:sz w:val="24"/>
              </w:rPr>
            </w:pPr>
            <w:r>
              <w:rPr>
                <w:sz w:val="24"/>
              </w:rPr>
              <w:t>41</w:t>
            </w:r>
          </w:p>
        </w:tc>
        <w:tc>
          <w:tcPr>
            <w:tcW w:w="7196" w:type="dxa"/>
          </w:tcPr>
          <w:p>
            <w:pPr>
              <w:pStyle w:val="TableParagraph"/>
              <w:spacing w:line="256" w:lineRule="exact"/>
              <w:ind w:left="85"/>
              <w:jc w:val="left"/>
              <w:rPr>
                <w:sz w:val="24"/>
              </w:rPr>
            </w:pPr>
            <w:r>
              <w:rPr>
                <w:sz w:val="24"/>
              </w:rPr>
              <w:t>Urocultivo</w:t>
            </w:r>
          </w:p>
        </w:tc>
        <w:tc>
          <w:tcPr>
            <w:tcW w:w="1047" w:type="dxa"/>
          </w:tcPr>
          <w:p>
            <w:pPr>
              <w:pStyle w:val="TableParagraph"/>
              <w:spacing w:line="256" w:lineRule="exact"/>
              <w:ind w:right="198"/>
              <w:rPr>
                <w:sz w:val="24"/>
              </w:rPr>
            </w:pPr>
            <w:r>
              <w:rPr>
                <w:sz w:val="24"/>
              </w:rPr>
              <w:t>640</w:t>
            </w:r>
          </w:p>
        </w:tc>
      </w:tr>
      <w:tr>
        <w:trPr>
          <w:trHeight w:val="276" w:hRule="atLeast"/>
        </w:trPr>
        <w:tc>
          <w:tcPr>
            <w:tcW w:w="782" w:type="dxa"/>
          </w:tcPr>
          <w:p>
            <w:pPr>
              <w:pStyle w:val="TableParagraph"/>
              <w:spacing w:line="256" w:lineRule="exact"/>
              <w:ind w:left="178" w:right="61"/>
              <w:jc w:val="center"/>
              <w:rPr>
                <w:sz w:val="24"/>
              </w:rPr>
            </w:pPr>
            <w:r>
              <w:rPr>
                <w:sz w:val="24"/>
              </w:rPr>
              <w:t>42</w:t>
            </w:r>
          </w:p>
        </w:tc>
        <w:tc>
          <w:tcPr>
            <w:tcW w:w="7196" w:type="dxa"/>
          </w:tcPr>
          <w:p>
            <w:pPr>
              <w:pStyle w:val="TableParagraph"/>
              <w:spacing w:line="256" w:lineRule="exact"/>
              <w:ind w:left="85"/>
              <w:jc w:val="left"/>
              <w:rPr>
                <w:sz w:val="24"/>
              </w:rPr>
            </w:pPr>
            <w:r>
              <w:rPr>
                <w:sz w:val="24"/>
              </w:rPr>
              <w:t>Virus sincitial respiratorio (VSR)</w:t>
            </w:r>
          </w:p>
        </w:tc>
        <w:tc>
          <w:tcPr>
            <w:tcW w:w="1047" w:type="dxa"/>
          </w:tcPr>
          <w:p>
            <w:pPr>
              <w:pStyle w:val="TableParagraph"/>
              <w:spacing w:line="256" w:lineRule="exact"/>
              <w:ind w:right="198"/>
              <w:rPr>
                <w:sz w:val="24"/>
              </w:rPr>
            </w:pPr>
            <w:r>
              <w:rPr>
                <w:sz w:val="24"/>
              </w:rPr>
              <w:t>760</w:t>
            </w:r>
          </w:p>
        </w:tc>
      </w:tr>
      <w:tr>
        <w:trPr>
          <w:trHeight w:val="275" w:hRule="atLeast"/>
        </w:trPr>
        <w:tc>
          <w:tcPr>
            <w:tcW w:w="782" w:type="dxa"/>
          </w:tcPr>
          <w:p>
            <w:pPr>
              <w:pStyle w:val="TableParagraph"/>
              <w:spacing w:line="256" w:lineRule="exact"/>
              <w:ind w:left="178" w:right="61"/>
              <w:jc w:val="center"/>
              <w:rPr>
                <w:sz w:val="24"/>
              </w:rPr>
            </w:pPr>
            <w:r>
              <w:rPr>
                <w:sz w:val="24"/>
              </w:rPr>
              <w:t>43</w:t>
            </w:r>
          </w:p>
        </w:tc>
        <w:tc>
          <w:tcPr>
            <w:tcW w:w="7196" w:type="dxa"/>
          </w:tcPr>
          <w:p>
            <w:pPr>
              <w:pStyle w:val="TableParagraph"/>
              <w:spacing w:line="256" w:lineRule="exact"/>
              <w:ind w:left="85"/>
              <w:jc w:val="left"/>
              <w:rPr>
                <w:sz w:val="24"/>
              </w:rPr>
            </w:pPr>
            <w:r>
              <w:rPr>
                <w:sz w:val="24"/>
              </w:rPr>
              <w:t>Detección de chlamydia trachomatis (exudados vaginales y uretrales)</w:t>
            </w:r>
          </w:p>
        </w:tc>
        <w:tc>
          <w:tcPr>
            <w:tcW w:w="1047" w:type="dxa"/>
          </w:tcPr>
          <w:p>
            <w:pPr>
              <w:pStyle w:val="TableParagraph"/>
              <w:spacing w:line="256" w:lineRule="exact"/>
              <w:ind w:right="198"/>
              <w:rPr>
                <w:sz w:val="24"/>
              </w:rPr>
            </w:pPr>
            <w:r>
              <w:rPr>
                <w:sz w:val="24"/>
              </w:rPr>
              <w:t>960</w:t>
            </w:r>
          </w:p>
        </w:tc>
      </w:tr>
      <w:tr>
        <w:trPr>
          <w:trHeight w:val="276" w:hRule="atLeast"/>
        </w:trPr>
        <w:tc>
          <w:tcPr>
            <w:tcW w:w="782" w:type="dxa"/>
          </w:tcPr>
          <w:p>
            <w:pPr>
              <w:pStyle w:val="TableParagraph"/>
              <w:spacing w:line="256" w:lineRule="exact"/>
              <w:ind w:left="178" w:right="61"/>
              <w:jc w:val="center"/>
              <w:rPr>
                <w:sz w:val="24"/>
              </w:rPr>
            </w:pPr>
            <w:r>
              <w:rPr>
                <w:sz w:val="24"/>
              </w:rPr>
              <w:t>44</w:t>
            </w:r>
          </w:p>
        </w:tc>
        <w:tc>
          <w:tcPr>
            <w:tcW w:w="7196" w:type="dxa"/>
          </w:tcPr>
          <w:p>
            <w:pPr>
              <w:pStyle w:val="TableParagraph"/>
              <w:spacing w:line="256" w:lineRule="exact"/>
              <w:ind w:left="85"/>
              <w:jc w:val="left"/>
              <w:rPr>
                <w:sz w:val="24"/>
              </w:rPr>
            </w:pPr>
            <w:r>
              <w:rPr>
                <w:sz w:val="24"/>
              </w:rPr>
              <w:t>Detección de neisseria gonorrhoeae (exudados vaginales y uretrales)</w:t>
            </w:r>
          </w:p>
        </w:tc>
        <w:tc>
          <w:tcPr>
            <w:tcW w:w="1047" w:type="dxa"/>
          </w:tcPr>
          <w:p>
            <w:pPr>
              <w:pStyle w:val="TableParagraph"/>
              <w:spacing w:line="256" w:lineRule="exact"/>
              <w:ind w:right="198"/>
              <w:rPr>
                <w:sz w:val="24"/>
              </w:rPr>
            </w:pPr>
            <w:r>
              <w:rPr>
                <w:sz w:val="24"/>
              </w:rPr>
              <w:t>960</w:t>
            </w:r>
          </w:p>
        </w:tc>
      </w:tr>
      <w:tr>
        <w:trPr>
          <w:trHeight w:val="275" w:hRule="atLeast"/>
        </w:trPr>
        <w:tc>
          <w:tcPr>
            <w:tcW w:w="782" w:type="dxa"/>
          </w:tcPr>
          <w:p>
            <w:pPr>
              <w:pStyle w:val="TableParagraph"/>
              <w:spacing w:line="256" w:lineRule="exact"/>
              <w:ind w:left="178" w:right="64"/>
              <w:jc w:val="center"/>
              <w:rPr>
                <w:b/>
                <w:sz w:val="24"/>
              </w:rPr>
            </w:pPr>
            <w:r>
              <w:rPr>
                <w:b/>
                <w:sz w:val="24"/>
              </w:rPr>
              <w:t>m 11</w:t>
            </w:r>
          </w:p>
        </w:tc>
        <w:tc>
          <w:tcPr>
            <w:tcW w:w="7196" w:type="dxa"/>
          </w:tcPr>
          <w:p>
            <w:pPr>
              <w:pStyle w:val="TableParagraph"/>
              <w:spacing w:line="256" w:lineRule="exact"/>
              <w:ind w:left="85"/>
              <w:jc w:val="left"/>
              <w:rPr>
                <w:b/>
                <w:sz w:val="24"/>
              </w:rPr>
            </w:pPr>
            <w:r>
              <w:rPr>
                <w:b/>
                <w:sz w:val="24"/>
              </w:rPr>
              <w:t>Inmunología</w:t>
            </w:r>
          </w:p>
        </w:tc>
        <w:tc>
          <w:tcPr>
            <w:tcW w:w="1047"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7196" w:type="dxa"/>
          </w:tcPr>
          <w:p>
            <w:pPr>
              <w:pStyle w:val="TableParagraph"/>
              <w:spacing w:line="256" w:lineRule="exact"/>
              <w:ind w:left="85"/>
              <w:jc w:val="left"/>
              <w:rPr>
                <w:sz w:val="24"/>
              </w:rPr>
            </w:pPr>
            <w:r>
              <w:rPr>
                <w:sz w:val="24"/>
              </w:rPr>
              <w:t>Troponina I</w:t>
            </w:r>
          </w:p>
        </w:tc>
        <w:tc>
          <w:tcPr>
            <w:tcW w:w="1047" w:type="dxa"/>
          </w:tcPr>
          <w:p>
            <w:pPr>
              <w:pStyle w:val="TableParagraph"/>
              <w:spacing w:line="256" w:lineRule="exact"/>
              <w:ind w:right="198"/>
              <w:rPr>
                <w:sz w:val="24"/>
              </w:rPr>
            </w:pPr>
            <w:r>
              <w:rPr>
                <w:sz w:val="24"/>
              </w:rPr>
              <w:t>900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7196" w:type="dxa"/>
          </w:tcPr>
          <w:p>
            <w:pPr>
              <w:pStyle w:val="TableParagraph"/>
              <w:spacing w:line="256" w:lineRule="exact"/>
              <w:ind w:left="85"/>
              <w:jc w:val="left"/>
              <w:rPr>
                <w:sz w:val="24"/>
              </w:rPr>
            </w:pPr>
            <w:r>
              <w:rPr>
                <w:sz w:val="24"/>
              </w:rPr>
              <w:t>Insulina basal</w:t>
            </w:r>
          </w:p>
        </w:tc>
        <w:tc>
          <w:tcPr>
            <w:tcW w:w="1047" w:type="dxa"/>
          </w:tcPr>
          <w:p>
            <w:pPr>
              <w:pStyle w:val="TableParagraph"/>
              <w:spacing w:line="256" w:lineRule="exact"/>
              <w:ind w:right="198"/>
              <w:rPr>
                <w:sz w:val="24"/>
              </w:rPr>
            </w:pPr>
            <w:r>
              <w:rPr>
                <w:sz w:val="24"/>
              </w:rPr>
              <w:t>440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7196" w:type="dxa"/>
          </w:tcPr>
          <w:p>
            <w:pPr>
              <w:pStyle w:val="TableParagraph"/>
              <w:spacing w:line="256" w:lineRule="exact"/>
              <w:ind w:left="85"/>
              <w:jc w:val="left"/>
              <w:rPr>
                <w:sz w:val="24"/>
              </w:rPr>
            </w:pPr>
            <w:r>
              <w:rPr>
                <w:sz w:val="24"/>
              </w:rPr>
              <w:t>Alfafetoproteína (AFP)</w:t>
            </w:r>
          </w:p>
        </w:tc>
        <w:tc>
          <w:tcPr>
            <w:tcW w:w="1047" w:type="dxa"/>
          </w:tcPr>
          <w:p>
            <w:pPr>
              <w:pStyle w:val="TableParagraph"/>
              <w:spacing w:line="256" w:lineRule="exact"/>
              <w:ind w:right="198"/>
              <w:rPr>
                <w:sz w:val="24"/>
              </w:rPr>
            </w:pPr>
            <w:r>
              <w:rPr>
                <w:sz w:val="24"/>
              </w:rPr>
              <w:t>480</w:t>
            </w:r>
          </w:p>
        </w:tc>
      </w:tr>
      <w:tr>
        <w:trPr>
          <w:trHeight w:val="276" w:hRule="atLeast"/>
        </w:trPr>
        <w:tc>
          <w:tcPr>
            <w:tcW w:w="782" w:type="dxa"/>
          </w:tcPr>
          <w:p>
            <w:pPr>
              <w:pStyle w:val="TableParagraph"/>
              <w:spacing w:line="256" w:lineRule="exact"/>
              <w:ind w:left="117"/>
              <w:jc w:val="center"/>
              <w:rPr>
                <w:sz w:val="24"/>
              </w:rPr>
            </w:pPr>
            <w:r>
              <w:rPr>
                <w:sz w:val="24"/>
              </w:rPr>
              <w:t>4</w:t>
            </w:r>
          </w:p>
        </w:tc>
        <w:tc>
          <w:tcPr>
            <w:tcW w:w="7196" w:type="dxa"/>
          </w:tcPr>
          <w:p>
            <w:pPr>
              <w:pStyle w:val="TableParagraph"/>
              <w:spacing w:line="256" w:lineRule="exact"/>
              <w:ind w:left="85"/>
              <w:jc w:val="left"/>
              <w:rPr>
                <w:sz w:val="24"/>
              </w:rPr>
            </w:pPr>
            <w:r>
              <w:rPr>
                <w:sz w:val="24"/>
              </w:rPr>
              <w:t>Anticuerpos anti Epstein BARR EBNA IgG</w:t>
            </w:r>
          </w:p>
        </w:tc>
        <w:tc>
          <w:tcPr>
            <w:tcW w:w="1047" w:type="dxa"/>
          </w:tcPr>
          <w:p>
            <w:pPr>
              <w:pStyle w:val="TableParagraph"/>
              <w:spacing w:line="256" w:lineRule="exact"/>
              <w:ind w:right="198"/>
              <w:rPr>
                <w:sz w:val="24"/>
              </w:rPr>
            </w:pPr>
            <w:r>
              <w:rPr>
                <w:sz w:val="24"/>
              </w:rPr>
              <w:t>840</w:t>
            </w:r>
          </w:p>
        </w:tc>
      </w:tr>
      <w:tr>
        <w:trPr>
          <w:trHeight w:val="275" w:hRule="atLeast"/>
        </w:trPr>
        <w:tc>
          <w:tcPr>
            <w:tcW w:w="782" w:type="dxa"/>
          </w:tcPr>
          <w:p>
            <w:pPr>
              <w:pStyle w:val="TableParagraph"/>
              <w:spacing w:line="256" w:lineRule="exact"/>
              <w:ind w:left="117"/>
              <w:jc w:val="center"/>
              <w:rPr>
                <w:sz w:val="24"/>
              </w:rPr>
            </w:pPr>
            <w:r>
              <w:rPr>
                <w:sz w:val="24"/>
              </w:rPr>
              <w:t>5</w:t>
            </w:r>
          </w:p>
        </w:tc>
        <w:tc>
          <w:tcPr>
            <w:tcW w:w="7196" w:type="dxa"/>
          </w:tcPr>
          <w:p>
            <w:pPr>
              <w:pStyle w:val="TableParagraph"/>
              <w:spacing w:line="256" w:lineRule="exact"/>
              <w:ind w:left="85"/>
              <w:jc w:val="left"/>
              <w:rPr>
                <w:sz w:val="24"/>
              </w:rPr>
            </w:pPr>
            <w:r>
              <w:rPr>
                <w:sz w:val="24"/>
              </w:rPr>
              <w:t>Anticuerpos anti Epstein BARR VCA IgM</w:t>
            </w:r>
          </w:p>
        </w:tc>
        <w:tc>
          <w:tcPr>
            <w:tcW w:w="1047" w:type="dxa"/>
          </w:tcPr>
          <w:p>
            <w:pPr>
              <w:pStyle w:val="TableParagraph"/>
              <w:spacing w:line="256" w:lineRule="exact"/>
              <w:ind w:right="198"/>
              <w:rPr>
                <w:sz w:val="24"/>
              </w:rPr>
            </w:pPr>
            <w:r>
              <w:rPr>
                <w:sz w:val="24"/>
              </w:rPr>
              <w:t>880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7196" w:type="dxa"/>
          </w:tcPr>
          <w:p>
            <w:pPr>
              <w:pStyle w:val="TableParagraph"/>
              <w:spacing w:line="256" w:lineRule="exact"/>
              <w:ind w:left="85"/>
              <w:jc w:val="left"/>
              <w:rPr>
                <w:sz w:val="24"/>
              </w:rPr>
            </w:pPr>
            <w:r>
              <w:rPr>
                <w:sz w:val="24"/>
              </w:rPr>
              <w:t>Anticuerpos anti Epstein BARR VCA/EA IgG</w:t>
            </w:r>
          </w:p>
        </w:tc>
        <w:tc>
          <w:tcPr>
            <w:tcW w:w="1047" w:type="dxa"/>
          </w:tcPr>
          <w:p>
            <w:pPr>
              <w:pStyle w:val="TableParagraph"/>
              <w:spacing w:line="256" w:lineRule="exact"/>
              <w:ind w:right="198"/>
              <w:rPr>
                <w:sz w:val="24"/>
              </w:rPr>
            </w:pPr>
            <w:r>
              <w:rPr>
                <w:sz w:val="24"/>
              </w:rPr>
              <w:t>880</w:t>
            </w:r>
          </w:p>
        </w:tc>
      </w:tr>
      <w:tr>
        <w:trPr>
          <w:trHeight w:val="275" w:hRule="atLeast"/>
        </w:trPr>
        <w:tc>
          <w:tcPr>
            <w:tcW w:w="782" w:type="dxa"/>
          </w:tcPr>
          <w:p>
            <w:pPr>
              <w:pStyle w:val="TableParagraph"/>
              <w:spacing w:line="256" w:lineRule="exact"/>
              <w:ind w:left="117"/>
              <w:jc w:val="center"/>
              <w:rPr>
                <w:sz w:val="24"/>
              </w:rPr>
            </w:pPr>
            <w:r>
              <w:rPr>
                <w:sz w:val="24"/>
              </w:rPr>
              <w:t>7</w:t>
            </w:r>
          </w:p>
        </w:tc>
        <w:tc>
          <w:tcPr>
            <w:tcW w:w="7196" w:type="dxa"/>
          </w:tcPr>
          <w:p>
            <w:pPr>
              <w:pStyle w:val="TableParagraph"/>
              <w:spacing w:line="256" w:lineRule="exact"/>
              <w:ind w:left="85"/>
              <w:jc w:val="left"/>
              <w:rPr>
                <w:sz w:val="24"/>
              </w:rPr>
            </w:pPr>
            <w:r>
              <w:rPr>
                <w:sz w:val="24"/>
              </w:rPr>
              <w:t>Antígeno carcinoembrionario (ACE)</w:t>
            </w:r>
          </w:p>
        </w:tc>
        <w:tc>
          <w:tcPr>
            <w:tcW w:w="1047" w:type="dxa"/>
          </w:tcPr>
          <w:p>
            <w:pPr>
              <w:pStyle w:val="TableParagraph"/>
              <w:spacing w:line="256" w:lineRule="exact"/>
              <w:ind w:right="198"/>
              <w:rPr>
                <w:sz w:val="24"/>
              </w:rPr>
            </w:pPr>
            <w:r>
              <w:rPr>
                <w:sz w:val="24"/>
              </w:rPr>
              <w:t>480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7196" w:type="dxa"/>
          </w:tcPr>
          <w:p>
            <w:pPr>
              <w:pStyle w:val="TableParagraph"/>
              <w:spacing w:line="256" w:lineRule="exact"/>
              <w:ind w:left="85"/>
              <w:jc w:val="left"/>
              <w:rPr>
                <w:sz w:val="24"/>
              </w:rPr>
            </w:pPr>
            <w:r>
              <w:rPr>
                <w:sz w:val="24"/>
              </w:rPr>
              <w:t>Antígeno prostático libre (PSA libre)</w:t>
            </w:r>
          </w:p>
        </w:tc>
        <w:tc>
          <w:tcPr>
            <w:tcW w:w="1047" w:type="dxa"/>
          </w:tcPr>
          <w:p>
            <w:pPr>
              <w:pStyle w:val="TableParagraph"/>
              <w:spacing w:line="256" w:lineRule="exact"/>
              <w:ind w:right="198"/>
              <w:rPr>
                <w:sz w:val="24"/>
              </w:rPr>
            </w:pPr>
            <w:r>
              <w:rPr>
                <w:sz w:val="24"/>
              </w:rPr>
              <w:t>720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7196" w:type="dxa"/>
          </w:tcPr>
          <w:p>
            <w:pPr>
              <w:pStyle w:val="TableParagraph"/>
              <w:spacing w:line="256" w:lineRule="exact"/>
              <w:ind w:left="85"/>
              <w:jc w:val="left"/>
              <w:rPr>
                <w:sz w:val="24"/>
              </w:rPr>
            </w:pPr>
            <w:r>
              <w:rPr>
                <w:sz w:val="24"/>
              </w:rPr>
              <w:t>Antígeno prostático total (PSA)</w:t>
            </w:r>
          </w:p>
        </w:tc>
        <w:tc>
          <w:tcPr>
            <w:tcW w:w="1047" w:type="dxa"/>
          </w:tcPr>
          <w:p>
            <w:pPr>
              <w:pStyle w:val="TableParagraph"/>
              <w:spacing w:line="256" w:lineRule="exact"/>
              <w:ind w:right="198"/>
              <w:rPr>
                <w:sz w:val="24"/>
              </w:rPr>
            </w:pPr>
            <w:r>
              <w:rPr>
                <w:sz w:val="24"/>
              </w:rPr>
              <w:t>480</w:t>
            </w:r>
          </w:p>
        </w:tc>
      </w:tr>
      <w:tr>
        <w:trPr>
          <w:trHeight w:val="551" w:hRule="atLeast"/>
        </w:trPr>
        <w:tc>
          <w:tcPr>
            <w:tcW w:w="782" w:type="dxa"/>
          </w:tcPr>
          <w:p>
            <w:pPr>
              <w:pStyle w:val="TableParagraph"/>
              <w:spacing w:line="271" w:lineRule="exact"/>
              <w:ind w:left="178" w:right="61"/>
              <w:jc w:val="center"/>
              <w:rPr>
                <w:sz w:val="24"/>
              </w:rPr>
            </w:pPr>
            <w:r>
              <w:rPr>
                <w:sz w:val="24"/>
              </w:rPr>
              <w:t>10</w:t>
            </w:r>
          </w:p>
        </w:tc>
        <w:tc>
          <w:tcPr>
            <w:tcW w:w="7196" w:type="dxa"/>
          </w:tcPr>
          <w:p>
            <w:pPr>
              <w:pStyle w:val="TableParagraph"/>
              <w:spacing w:line="271" w:lineRule="exact"/>
              <w:ind w:left="85"/>
              <w:jc w:val="left"/>
              <w:rPr>
                <w:sz w:val="24"/>
              </w:rPr>
            </w:pPr>
            <w:r>
              <w:rPr>
                <w:sz w:val="24"/>
              </w:rPr>
              <w:t>BHCG(Cuantificación de FRACCION BETA gonadotropina coriónica</w:t>
            </w:r>
          </w:p>
          <w:p>
            <w:pPr>
              <w:pStyle w:val="TableParagraph"/>
              <w:spacing w:line="261" w:lineRule="exact"/>
              <w:ind w:left="85"/>
              <w:jc w:val="left"/>
              <w:rPr>
                <w:sz w:val="24"/>
              </w:rPr>
            </w:pPr>
            <w:r>
              <w:rPr>
                <w:sz w:val="24"/>
              </w:rPr>
              <w:t>humana )</w:t>
            </w:r>
          </w:p>
        </w:tc>
        <w:tc>
          <w:tcPr>
            <w:tcW w:w="1047" w:type="dxa"/>
          </w:tcPr>
          <w:p>
            <w:pPr>
              <w:pStyle w:val="TableParagraph"/>
              <w:spacing w:line="271" w:lineRule="exact"/>
              <w:ind w:right="198"/>
              <w:rPr>
                <w:sz w:val="24"/>
              </w:rPr>
            </w:pPr>
            <w:r>
              <w:rPr>
                <w:sz w:val="24"/>
              </w:rPr>
              <w:t>480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7196" w:type="dxa"/>
          </w:tcPr>
          <w:p>
            <w:pPr>
              <w:pStyle w:val="TableParagraph"/>
              <w:spacing w:line="256" w:lineRule="exact"/>
              <w:ind w:left="85"/>
              <w:jc w:val="left"/>
              <w:rPr>
                <w:sz w:val="24"/>
              </w:rPr>
            </w:pPr>
            <w:r>
              <w:rPr>
                <w:sz w:val="24"/>
              </w:rPr>
              <w:t>CA 125</w:t>
            </w:r>
          </w:p>
        </w:tc>
        <w:tc>
          <w:tcPr>
            <w:tcW w:w="1047" w:type="dxa"/>
          </w:tcPr>
          <w:p>
            <w:pPr>
              <w:pStyle w:val="TableParagraph"/>
              <w:spacing w:line="256" w:lineRule="exact"/>
              <w:ind w:right="198"/>
              <w:rPr>
                <w:sz w:val="24"/>
              </w:rPr>
            </w:pPr>
            <w:r>
              <w:rPr>
                <w:sz w:val="24"/>
              </w:rPr>
              <w:t>620</w:t>
            </w:r>
          </w:p>
        </w:tc>
      </w:tr>
      <w:tr>
        <w:trPr>
          <w:trHeight w:val="276" w:hRule="atLeast"/>
        </w:trPr>
        <w:tc>
          <w:tcPr>
            <w:tcW w:w="782" w:type="dxa"/>
          </w:tcPr>
          <w:p>
            <w:pPr>
              <w:pStyle w:val="TableParagraph"/>
              <w:spacing w:line="256" w:lineRule="exact"/>
              <w:ind w:left="178" w:right="61"/>
              <w:jc w:val="center"/>
              <w:rPr>
                <w:sz w:val="24"/>
              </w:rPr>
            </w:pPr>
            <w:r>
              <w:rPr>
                <w:sz w:val="24"/>
              </w:rPr>
              <w:t>12</w:t>
            </w:r>
          </w:p>
        </w:tc>
        <w:tc>
          <w:tcPr>
            <w:tcW w:w="7196" w:type="dxa"/>
          </w:tcPr>
          <w:p>
            <w:pPr>
              <w:pStyle w:val="TableParagraph"/>
              <w:spacing w:line="256" w:lineRule="exact"/>
              <w:ind w:left="85"/>
              <w:jc w:val="left"/>
              <w:rPr>
                <w:sz w:val="24"/>
              </w:rPr>
            </w:pPr>
            <w:r>
              <w:rPr>
                <w:sz w:val="24"/>
              </w:rPr>
              <w:t>Ca 15 - 3</w:t>
            </w:r>
          </w:p>
        </w:tc>
        <w:tc>
          <w:tcPr>
            <w:tcW w:w="1047" w:type="dxa"/>
          </w:tcPr>
          <w:p>
            <w:pPr>
              <w:pStyle w:val="TableParagraph"/>
              <w:spacing w:line="256" w:lineRule="exact"/>
              <w:ind w:right="198"/>
              <w:rPr>
                <w:sz w:val="24"/>
              </w:rPr>
            </w:pPr>
            <w:r>
              <w:rPr>
                <w:sz w:val="24"/>
              </w:rPr>
              <w:t>600</w:t>
            </w:r>
          </w:p>
        </w:tc>
      </w:tr>
      <w:tr>
        <w:trPr>
          <w:trHeight w:val="276" w:hRule="atLeast"/>
        </w:trPr>
        <w:tc>
          <w:tcPr>
            <w:tcW w:w="782" w:type="dxa"/>
          </w:tcPr>
          <w:p>
            <w:pPr>
              <w:pStyle w:val="TableParagraph"/>
              <w:spacing w:line="256" w:lineRule="exact"/>
              <w:ind w:left="178" w:right="61"/>
              <w:jc w:val="center"/>
              <w:rPr>
                <w:sz w:val="24"/>
              </w:rPr>
            </w:pPr>
            <w:r>
              <w:rPr>
                <w:sz w:val="24"/>
              </w:rPr>
              <w:t>13</w:t>
            </w:r>
          </w:p>
        </w:tc>
        <w:tc>
          <w:tcPr>
            <w:tcW w:w="7196" w:type="dxa"/>
          </w:tcPr>
          <w:p>
            <w:pPr>
              <w:pStyle w:val="TableParagraph"/>
              <w:spacing w:line="256" w:lineRule="exact"/>
              <w:ind w:left="85"/>
              <w:jc w:val="left"/>
              <w:rPr>
                <w:sz w:val="24"/>
              </w:rPr>
            </w:pPr>
            <w:r>
              <w:rPr>
                <w:sz w:val="24"/>
              </w:rPr>
              <w:t>Ca 19 - 9</w:t>
            </w:r>
          </w:p>
        </w:tc>
        <w:tc>
          <w:tcPr>
            <w:tcW w:w="1047" w:type="dxa"/>
          </w:tcPr>
          <w:p>
            <w:pPr>
              <w:pStyle w:val="TableParagraph"/>
              <w:spacing w:line="256" w:lineRule="exact"/>
              <w:ind w:right="198"/>
              <w:rPr>
                <w:sz w:val="24"/>
              </w:rPr>
            </w:pPr>
            <w:r>
              <w:rPr>
                <w:sz w:val="24"/>
              </w:rPr>
              <w:t>660</w:t>
            </w:r>
          </w:p>
        </w:tc>
      </w:tr>
      <w:tr>
        <w:trPr>
          <w:trHeight w:val="276" w:hRule="atLeast"/>
        </w:trPr>
        <w:tc>
          <w:tcPr>
            <w:tcW w:w="782" w:type="dxa"/>
          </w:tcPr>
          <w:p>
            <w:pPr>
              <w:pStyle w:val="TableParagraph"/>
              <w:spacing w:line="256" w:lineRule="exact"/>
              <w:ind w:left="178" w:right="61"/>
              <w:jc w:val="center"/>
              <w:rPr>
                <w:sz w:val="24"/>
              </w:rPr>
            </w:pPr>
            <w:r>
              <w:rPr>
                <w:sz w:val="24"/>
              </w:rPr>
              <w:t>14</w:t>
            </w:r>
          </w:p>
        </w:tc>
        <w:tc>
          <w:tcPr>
            <w:tcW w:w="7196" w:type="dxa"/>
          </w:tcPr>
          <w:p>
            <w:pPr>
              <w:pStyle w:val="TableParagraph"/>
              <w:spacing w:line="256" w:lineRule="exact"/>
              <w:ind w:left="85"/>
              <w:jc w:val="left"/>
              <w:rPr>
                <w:sz w:val="24"/>
              </w:rPr>
            </w:pPr>
            <w:r>
              <w:rPr>
                <w:sz w:val="24"/>
              </w:rPr>
              <w:t>Citomegalovirus IgG</w:t>
            </w:r>
          </w:p>
        </w:tc>
        <w:tc>
          <w:tcPr>
            <w:tcW w:w="1047" w:type="dxa"/>
          </w:tcPr>
          <w:p>
            <w:pPr>
              <w:pStyle w:val="TableParagraph"/>
              <w:spacing w:line="256" w:lineRule="exact"/>
              <w:ind w:right="198"/>
              <w:rPr>
                <w:sz w:val="24"/>
              </w:rPr>
            </w:pPr>
            <w:r>
              <w:rPr>
                <w:sz w:val="24"/>
              </w:rPr>
              <w:t>420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7196" w:type="dxa"/>
          </w:tcPr>
          <w:p>
            <w:pPr>
              <w:pStyle w:val="TableParagraph"/>
              <w:spacing w:line="256" w:lineRule="exact"/>
              <w:ind w:left="85"/>
              <w:jc w:val="left"/>
              <w:rPr>
                <w:sz w:val="24"/>
              </w:rPr>
            </w:pPr>
            <w:r>
              <w:rPr>
                <w:sz w:val="24"/>
              </w:rPr>
              <w:t>Citomegalovirus IgM</w:t>
            </w:r>
          </w:p>
        </w:tc>
        <w:tc>
          <w:tcPr>
            <w:tcW w:w="1047" w:type="dxa"/>
          </w:tcPr>
          <w:p>
            <w:pPr>
              <w:pStyle w:val="TableParagraph"/>
              <w:spacing w:line="256" w:lineRule="exact"/>
              <w:ind w:right="198"/>
              <w:rPr>
                <w:sz w:val="24"/>
              </w:rPr>
            </w:pPr>
            <w:r>
              <w:rPr>
                <w:sz w:val="24"/>
              </w:rPr>
              <w:t>600</w:t>
            </w:r>
          </w:p>
        </w:tc>
      </w:tr>
      <w:tr>
        <w:trPr>
          <w:trHeight w:val="275" w:hRule="atLeast"/>
        </w:trPr>
        <w:tc>
          <w:tcPr>
            <w:tcW w:w="782" w:type="dxa"/>
          </w:tcPr>
          <w:p>
            <w:pPr>
              <w:pStyle w:val="TableParagraph"/>
              <w:spacing w:line="256" w:lineRule="exact"/>
              <w:ind w:left="178" w:right="61"/>
              <w:jc w:val="center"/>
              <w:rPr>
                <w:sz w:val="24"/>
              </w:rPr>
            </w:pPr>
            <w:r>
              <w:rPr>
                <w:sz w:val="24"/>
              </w:rPr>
              <w:t>16</w:t>
            </w:r>
          </w:p>
        </w:tc>
        <w:tc>
          <w:tcPr>
            <w:tcW w:w="7196" w:type="dxa"/>
          </w:tcPr>
          <w:p>
            <w:pPr>
              <w:pStyle w:val="TableParagraph"/>
              <w:spacing w:line="256" w:lineRule="exact"/>
              <w:ind w:left="85"/>
              <w:jc w:val="left"/>
              <w:rPr>
                <w:sz w:val="24"/>
              </w:rPr>
            </w:pPr>
            <w:r>
              <w:rPr>
                <w:sz w:val="24"/>
              </w:rPr>
              <w:t>Curva de tolerancia a la insulina 2 horas</w:t>
            </w:r>
          </w:p>
        </w:tc>
        <w:tc>
          <w:tcPr>
            <w:tcW w:w="1047" w:type="dxa"/>
          </w:tcPr>
          <w:p>
            <w:pPr>
              <w:pStyle w:val="TableParagraph"/>
              <w:spacing w:line="256" w:lineRule="exact"/>
              <w:ind w:right="198"/>
              <w:rPr>
                <w:sz w:val="24"/>
              </w:rPr>
            </w:pPr>
            <w:r>
              <w:rPr>
                <w:sz w:val="24"/>
              </w:rPr>
              <w:t>780</w:t>
            </w:r>
          </w:p>
        </w:tc>
      </w:tr>
      <w:tr>
        <w:trPr>
          <w:trHeight w:val="276" w:hRule="atLeast"/>
        </w:trPr>
        <w:tc>
          <w:tcPr>
            <w:tcW w:w="782" w:type="dxa"/>
          </w:tcPr>
          <w:p>
            <w:pPr>
              <w:pStyle w:val="TableParagraph"/>
              <w:spacing w:line="256" w:lineRule="exact"/>
              <w:ind w:left="178" w:right="61"/>
              <w:jc w:val="center"/>
              <w:rPr>
                <w:sz w:val="24"/>
              </w:rPr>
            </w:pPr>
            <w:r>
              <w:rPr>
                <w:sz w:val="24"/>
              </w:rPr>
              <w:t>17</w:t>
            </w:r>
          </w:p>
        </w:tc>
        <w:tc>
          <w:tcPr>
            <w:tcW w:w="7196" w:type="dxa"/>
          </w:tcPr>
          <w:p>
            <w:pPr>
              <w:pStyle w:val="TableParagraph"/>
              <w:spacing w:line="256" w:lineRule="exact"/>
              <w:ind w:left="85"/>
              <w:jc w:val="left"/>
              <w:rPr>
                <w:sz w:val="24"/>
              </w:rPr>
            </w:pPr>
            <w:r>
              <w:rPr>
                <w:sz w:val="24"/>
              </w:rPr>
              <w:t>Curva de tolerancia a la insulina 5 horas</w:t>
            </w:r>
          </w:p>
        </w:tc>
        <w:tc>
          <w:tcPr>
            <w:tcW w:w="1047" w:type="dxa"/>
          </w:tcPr>
          <w:p>
            <w:pPr>
              <w:pStyle w:val="TableParagraph"/>
              <w:spacing w:line="256" w:lineRule="exact"/>
              <w:ind w:right="198"/>
              <w:rPr>
                <w:sz w:val="24"/>
              </w:rPr>
            </w:pPr>
            <w:r>
              <w:rPr>
                <w:sz w:val="24"/>
              </w:rPr>
              <w:t>1,400</w:t>
            </w:r>
          </w:p>
        </w:tc>
      </w:tr>
      <w:tr>
        <w:trPr>
          <w:trHeight w:val="275" w:hRule="atLeast"/>
        </w:trPr>
        <w:tc>
          <w:tcPr>
            <w:tcW w:w="782" w:type="dxa"/>
          </w:tcPr>
          <w:p>
            <w:pPr>
              <w:pStyle w:val="TableParagraph"/>
              <w:spacing w:line="256" w:lineRule="exact"/>
              <w:ind w:left="178" w:right="61"/>
              <w:jc w:val="center"/>
              <w:rPr>
                <w:sz w:val="24"/>
              </w:rPr>
            </w:pPr>
            <w:r>
              <w:rPr>
                <w:sz w:val="24"/>
              </w:rPr>
              <w:t>18</w:t>
            </w:r>
          </w:p>
        </w:tc>
        <w:tc>
          <w:tcPr>
            <w:tcW w:w="7196" w:type="dxa"/>
          </w:tcPr>
          <w:p>
            <w:pPr>
              <w:pStyle w:val="TableParagraph"/>
              <w:spacing w:line="256" w:lineRule="exact"/>
              <w:ind w:left="85"/>
              <w:jc w:val="left"/>
              <w:rPr>
                <w:sz w:val="24"/>
              </w:rPr>
            </w:pPr>
            <w:r>
              <w:rPr>
                <w:sz w:val="24"/>
              </w:rPr>
              <w:t>Dimero D</w:t>
            </w:r>
          </w:p>
        </w:tc>
        <w:tc>
          <w:tcPr>
            <w:tcW w:w="1047" w:type="dxa"/>
          </w:tcPr>
          <w:p>
            <w:pPr>
              <w:pStyle w:val="TableParagraph"/>
              <w:spacing w:line="256" w:lineRule="exact"/>
              <w:ind w:right="198"/>
              <w:rPr>
                <w:sz w:val="24"/>
              </w:rPr>
            </w:pPr>
            <w:r>
              <w:rPr>
                <w:sz w:val="24"/>
              </w:rPr>
              <w:t>840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7196" w:type="dxa"/>
          </w:tcPr>
          <w:p>
            <w:pPr>
              <w:pStyle w:val="TableParagraph"/>
              <w:spacing w:line="256" w:lineRule="exact"/>
              <w:ind w:left="85"/>
              <w:jc w:val="left"/>
              <w:rPr>
                <w:sz w:val="24"/>
              </w:rPr>
            </w:pPr>
            <w:r>
              <w:rPr>
                <w:sz w:val="24"/>
              </w:rPr>
              <w:t>Hepatitis B (antígeno de superficie ) HBSAg</w:t>
            </w:r>
          </w:p>
        </w:tc>
        <w:tc>
          <w:tcPr>
            <w:tcW w:w="1047" w:type="dxa"/>
          </w:tcPr>
          <w:p>
            <w:pPr>
              <w:pStyle w:val="TableParagraph"/>
              <w:spacing w:line="256" w:lineRule="exact"/>
              <w:ind w:right="198"/>
              <w:rPr>
                <w:sz w:val="24"/>
              </w:rPr>
            </w:pPr>
            <w:r>
              <w:rPr>
                <w:sz w:val="24"/>
              </w:rPr>
              <w:t>540</w:t>
            </w:r>
          </w:p>
        </w:tc>
      </w:tr>
      <w:tr>
        <w:trPr>
          <w:trHeight w:val="275" w:hRule="atLeast"/>
        </w:trPr>
        <w:tc>
          <w:tcPr>
            <w:tcW w:w="782" w:type="dxa"/>
          </w:tcPr>
          <w:p>
            <w:pPr>
              <w:pStyle w:val="TableParagraph"/>
              <w:spacing w:line="256" w:lineRule="exact"/>
              <w:ind w:left="178" w:right="61"/>
              <w:jc w:val="center"/>
              <w:rPr>
                <w:sz w:val="24"/>
              </w:rPr>
            </w:pPr>
            <w:r>
              <w:rPr>
                <w:sz w:val="24"/>
              </w:rPr>
              <w:t>20</w:t>
            </w:r>
          </w:p>
        </w:tc>
        <w:tc>
          <w:tcPr>
            <w:tcW w:w="7196" w:type="dxa"/>
          </w:tcPr>
          <w:p>
            <w:pPr>
              <w:pStyle w:val="TableParagraph"/>
              <w:spacing w:line="256" w:lineRule="exact"/>
              <w:ind w:left="85"/>
              <w:jc w:val="left"/>
              <w:rPr>
                <w:sz w:val="24"/>
              </w:rPr>
            </w:pPr>
            <w:r>
              <w:rPr>
                <w:sz w:val="24"/>
              </w:rPr>
              <w:t>Hepatitis A</w:t>
            </w:r>
          </w:p>
        </w:tc>
        <w:tc>
          <w:tcPr>
            <w:tcW w:w="1047" w:type="dxa"/>
          </w:tcPr>
          <w:p>
            <w:pPr>
              <w:pStyle w:val="TableParagraph"/>
              <w:spacing w:line="256" w:lineRule="exact"/>
              <w:ind w:right="198"/>
              <w:rPr>
                <w:sz w:val="24"/>
              </w:rPr>
            </w:pPr>
            <w:r>
              <w:rPr>
                <w:sz w:val="24"/>
              </w:rPr>
              <w:t>380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7196" w:type="dxa"/>
          </w:tcPr>
          <w:p>
            <w:pPr>
              <w:pStyle w:val="TableParagraph"/>
              <w:spacing w:line="256" w:lineRule="exact"/>
              <w:ind w:left="85"/>
              <w:jc w:val="left"/>
              <w:rPr>
                <w:sz w:val="24"/>
              </w:rPr>
            </w:pPr>
            <w:r>
              <w:rPr>
                <w:sz w:val="24"/>
              </w:rPr>
              <w:t>Hepatitis C</w:t>
            </w:r>
          </w:p>
        </w:tc>
        <w:tc>
          <w:tcPr>
            <w:tcW w:w="1047" w:type="dxa"/>
          </w:tcPr>
          <w:p>
            <w:pPr>
              <w:pStyle w:val="TableParagraph"/>
              <w:spacing w:line="256" w:lineRule="exact"/>
              <w:ind w:right="198"/>
              <w:rPr>
                <w:sz w:val="24"/>
              </w:rPr>
            </w:pPr>
            <w:r>
              <w:rPr>
                <w:sz w:val="24"/>
              </w:rPr>
              <w:t>460</w:t>
            </w:r>
          </w:p>
        </w:tc>
      </w:tr>
      <w:tr>
        <w:trPr>
          <w:trHeight w:val="275" w:hRule="atLeast"/>
        </w:trPr>
        <w:tc>
          <w:tcPr>
            <w:tcW w:w="782" w:type="dxa"/>
          </w:tcPr>
          <w:p>
            <w:pPr>
              <w:pStyle w:val="TableParagraph"/>
              <w:spacing w:line="256" w:lineRule="exact"/>
              <w:ind w:left="178" w:right="61"/>
              <w:jc w:val="center"/>
              <w:rPr>
                <w:sz w:val="24"/>
              </w:rPr>
            </w:pPr>
            <w:r>
              <w:rPr>
                <w:sz w:val="24"/>
              </w:rPr>
              <w:t>22</w:t>
            </w:r>
          </w:p>
        </w:tc>
        <w:tc>
          <w:tcPr>
            <w:tcW w:w="7196" w:type="dxa"/>
          </w:tcPr>
          <w:p>
            <w:pPr>
              <w:pStyle w:val="TableParagraph"/>
              <w:spacing w:line="256" w:lineRule="exact"/>
              <w:ind w:left="85"/>
              <w:jc w:val="left"/>
              <w:rPr>
                <w:sz w:val="24"/>
              </w:rPr>
            </w:pPr>
            <w:r>
              <w:rPr>
                <w:sz w:val="24"/>
              </w:rPr>
              <w:t>Herpes 1 (IgG ,IgM)</w:t>
            </w:r>
          </w:p>
        </w:tc>
        <w:tc>
          <w:tcPr>
            <w:tcW w:w="1047" w:type="dxa"/>
          </w:tcPr>
          <w:p>
            <w:pPr>
              <w:pStyle w:val="TableParagraph"/>
              <w:spacing w:line="256" w:lineRule="exact"/>
              <w:ind w:right="198"/>
              <w:rPr>
                <w:sz w:val="24"/>
              </w:rPr>
            </w:pPr>
            <w:r>
              <w:rPr>
                <w:sz w:val="24"/>
              </w:rPr>
              <w:t>1,360</w:t>
            </w:r>
          </w:p>
        </w:tc>
      </w:tr>
      <w:tr>
        <w:trPr>
          <w:trHeight w:val="270" w:hRule="atLeast"/>
        </w:trPr>
        <w:tc>
          <w:tcPr>
            <w:tcW w:w="782" w:type="dxa"/>
          </w:tcPr>
          <w:p>
            <w:pPr>
              <w:pStyle w:val="TableParagraph"/>
              <w:spacing w:line="251" w:lineRule="exact"/>
              <w:ind w:left="178" w:right="61"/>
              <w:jc w:val="center"/>
              <w:rPr>
                <w:sz w:val="24"/>
              </w:rPr>
            </w:pPr>
            <w:r>
              <w:rPr>
                <w:sz w:val="24"/>
              </w:rPr>
              <w:t>23</w:t>
            </w:r>
          </w:p>
        </w:tc>
        <w:tc>
          <w:tcPr>
            <w:tcW w:w="7196" w:type="dxa"/>
          </w:tcPr>
          <w:p>
            <w:pPr>
              <w:pStyle w:val="TableParagraph"/>
              <w:spacing w:line="251" w:lineRule="exact"/>
              <w:ind w:left="85"/>
              <w:jc w:val="left"/>
              <w:rPr>
                <w:sz w:val="24"/>
              </w:rPr>
            </w:pPr>
            <w:r>
              <w:rPr>
                <w:sz w:val="24"/>
              </w:rPr>
              <w:t>Herpes 2 (IgG,IgM)</w:t>
            </w:r>
          </w:p>
        </w:tc>
        <w:tc>
          <w:tcPr>
            <w:tcW w:w="1047" w:type="dxa"/>
          </w:tcPr>
          <w:p>
            <w:pPr>
              <w:pStyle w:val="TableParagraph"/>
              <w:spacing w:line="251" w:lineRule="exact"/>
              <w:ind w:right="198"/>
              <w:rPr>
                <w:sz w:val="24"/>
              </w:rPr>
            </w:pPr>
            <w:r>
              <w:rPr>
                <w:sz w:val="24"/>
              </w:rPr>
              <w:t>1,360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759"/>
        <w:gridCol w:w="1549"/>
      </w:tblGrid>
      <w:tr>
        <w:trPr>
          <w:trHeight w:val="270" w:hRule="atLeast"/>
        </w:trPr>
        <w:tc>
          <w:tcPr>
            <w:tcW w:w="589" w:type="dxa"/>
          </w:tcPr>
          <w:p>
            <w:pPr>
              <w:pStyle w:val="TableParagraph"/>
              <w:spacing w:line="251" w:lineRule="exact"/>
              <w:ind w:left="179" w:right="128"/>
              <w:jc w:val="center"/>
              <w:rPr>
                <w:sz w:val="24"/>
              </w:rPr>
            </w:pPr>
            <w:r>
              <w:rPr>
                <w:sz w:val="24"/>
              </w:rPr>
              <w:t>24</w:t>
            </w:r>
          </w:p>
        </w:tc>
        <w:tc>
          <w:tcPr>
            <w:tcW w:w="6759" w:type="dxa"/>
          </w:tcPr>
          <w:p>
            <w:pPr>
              <w:pStyle w:val="TableParagraph"/>
              <w:spacing w:line="251" w:lineRule="exact"/>
              <w:ind w:left="148"/>
              <w:jc w:val="left"/>
              <w:rPr>
                <w:sz w:val="24"/>
              </w:rPr>
            </w:pPr>
            <w:r>
              <w:rPr>
                <w:sz w:val="24"/>
              </w:rPr>
              <w:t>HIV (Virus de Inmuno Deficiencia Humana)Ag/Ab</w:t>
            </w:r>
          </w:p>
        </w:tc>
        <w:tc>
          <w:tcPr>
            <w:tcW w:w="1549" w:type="dxa"/>
          </w:tcPr>
          <w:p>
            <w:pPr>
              <w:pStyle w:val="TableParagraph"/>
              <w:spacing w:line="251" w:lineRule="exact"/>
              <w:ind w:right="199"/>
              <w:rPr>
                <w:sz w:val="24"/>
              </w:rPr>
            </w:pPr>
            <w:r>
              <w:rPr>
                <w:sz w:val="24"/>
              </w:rPr>
              <w:t>380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6759" w:type="dxa"/>
          </w:tcPr>
          <w:p>
            <w:pPr>
              <w:pStyle w:val="TableParagraph"/>
              <w:spacing w:line="256" w:lineRule="exact"/>
              <w:ind w:left="148"/>
              <w:jc w:val="left"/>
              <w:rPr>
                <w:sz w:val="24"/>
              </w:rPr>
            </w:pPr>
            <w:r>
              <w:rPr>
                <w:sz w:val="24"/>
              </w:rPr>
              <w:t>Insulina post pandrial 2 horas</w:t>
            </w:r>
          </w:p>
        </w:tc>
        <w:tc>
          <w:tcPr>
            <w:tcW w:w="1549" w:type="dxa"/>
          </w:tcPr>
          <w:p>
            <w:pPr>
              <w:pStyle w:val="TableParagraph"/>
              <w:spacing w:line="256" w:lineRule="exact"/>
              <w:ind w:right="199"/>
              <w:rPr>
                <w:sz w:val="24"/>
              </w:rPr>
            </w:pPr>
            <w:r>
              <w:rPr>
                <w:sz w:val="24"/>
              </w:rPr>
              <w:t>1,040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6759" w:type="dxa"/>
          </w:tcPr>
          <w:p>
            <w:pPr>
              <w:pStyle w:val="TableParagraph"/>
              <w:spacing w:line="256" w:lineRule="exact"/>
              <w:ind w:left="148"/>
              <w:jc w:val="left"/>
              <w:rPr>
                <w:sz w:val="24"/>
              </w:rPr>
            </w:pPr>
            <w:r>
              <w:rPr>
                <w:sz w:val="24"/>
              </w:rPr>
              <w:t>Myoglobina</w:t>
            </w:r>
          </w:p>
        </w:tc>
        <w:tc>
          <w:tcPr>
            <w:tcW w:w="1549" w:type="dxa"/>
          </w:tcPr>
          <w:p>
            <w:pPr>
              <w:pStyle w:val="TableParagraph"/>
              <w:spacing w:line="256" w:lineRule="exact"/>
              <w:ind w:right="199"/>
              <w:rPr>
                <w:sz w:val="24"/>
              </w:rPr>
            </w:pPr>
            <w:r>
              <w:rPr>
                <w:sz w:val="24"/>
              </w:rPr>
              <w:t>640</w:t>
            </w:r>
          </w:p>
        </w:tc>
      </w:tr>
      <w:tr>
        <w:trPr>
          <w:trHeight w:val="275" w:hRule="atLeast"/>
        </w:trPr>
        <w:tc>
          <w:tcPr>
            <w:tcW w:w="589" w:type="dxa"/>
          </w:tcPr>
          <w:p>
            <w:pPr>
              <w:pStyle w:val="TableParagraph"/>
              <w:spacing w:line="256" w:lineRule="exact"/>
              <w:ind w:left="179" w:right="128"/>
              <w:jc w:val="center"/>
              <w:rPr>
                <w:sz w:val="24"/>
              </w:rPr>
            </w:pPr>
            <w:r>
              <w:rPr>
                <w:sz w:val="24"/>
              </w:rPr>
              <w:t>27</w:t>
            </w:r>
          </w:p>
        </w:tc>
        <w:tc>
          <w:tcPr>
            <w:tcW w:w="6759" w:type="dxa"/>
          </w:tcPr>
          <w:p>
            <w:pPr>
              <w:pStyle w:val="TableParagraph"/>
              <w:spacing w:line="256" w:lineRule="exact"/>
              <w:ind w:left="148"/>
              <w:jc w:val="left"/>
              <w:rPr>
                <w:sz w:val="24"/>
              </w:rPr>
            </w:pPr>
            <w:r>
              <w:rPr>
                <w:sz w:val="24"/>
              </w:rPr>
              <w:t>Panel Epstein Barr completo</w:t>
            </w:r>
          </w:p>
        </w:tc>
        <w:tc>
          <w:tcPr>
            <w:tcW w:w="1549" w:type="dxa"/>
          </w:tcPr>
          <w:p>
            <w:pPr>
              <w:pStyle w:val="TableParagraph"/>
              <w:spacing w:line="256" w:lineRule="exact"/>
              <w:ind w:right="199"/>
              <w:rPr>
                <w:sz w:val="24"/>
              </w:rPr>
            </w:pPr>
            <w:r>
              <w:rPr>
                <w:sz w:val="24"/>
              </w:rPr>
              <w:t>1,200</w:t>
            </w:r>
          </w:p>
        </w:tc>
      </w:tr>
      <w:tr>
        <w:trPr>
          <w:trHeight w:val="275" w:hRule="atLeast"/>
        </w:trPr>
        <w:tc>
          <w:tcPr>
            <w:tcW w:w="589" w:type="dxa"/>
          </w:tcPr>
          <w:p>
            <w:pPr>
              <w:pStyle w:val="TableParagraph"/>
              <w:spacing w:line="256" w:lineRule="exact"/>
              <w:ind w:left="179" w:right="128"/>
              <w:jc w:val="center"/>
              <w:rPr>
                <w:sz w:val="24"/>
              </w:rPr>
            </w:pPr>
            <w:r>
              <w:rPr>
                <w:sz w:val="24"/>
              </w:rPr>
              <w:t>28</w:t>
            </w:r>
          </w:p>
        </w:tc>
        <w:tc>
          <w:tcPr>
            <w:tcW w:w="6759" w:type="dxa"/>
          </w:tcPr>
          <w:p>
            <w:pPr>
              <w:pStyle w:val="TableParagraph"/>
              <w:spacing w:line="256" w:lineRule="exact"/>
              <w:ind w:left="148"/>
              <w:jc w:val="left"/>
              <w:rPr>
                <w:sz w:val="24"/>
              </w:rPr>
            </w:pPr>
            <w:r>
              <w:rPr>
                <w:sz w:val="24"/>
              </w:rPr>
              <w:t>Paperas IgG</w:t>
            </w:r>
          </w:p>
        </w:tc>
        <w:tc>
          <w:tcPr>
            <w:tcW w:w="1549" w:type="dxa"/>
          </w:tcPr>
          <w:p>
            <w:pPr>
              <w:pStyle w:val="TableParagraph"/>
              <w:spacing w:line="256" w:lineRule="exact"/>
              <w:ind w:right="199"/>
              <w:rPr>
                <w:sz w:val="24"/>
              </w:rPr>
            </w:pPr>
            <w:r>
              <w:rPr>
                <w:sz w:val="24"/>
              </w:rPr>
              <w:t>620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6759" w:type="dxa"/>
          </w:tcPr>
          <w:p>
            <w:pPr>
              <w:pStyle w:val="TableParagraph"/>
              <w:spacing w:line="256" w:lineRule="exact"/>
              <w:ind w:left="148"/>
              <w:jc w:val="left"/>
              <w:rPr>
                <w:sz w:val="24"/>
              </w:rPr>
            </w:pPr>
            <w:r>
              <w:rPr>
                <w:sz w:val="24"/>
              </w:rPr>
              <w:t>Paperas IgM</w:t>
            </w:r>
          </w:p>
        </w:tc>
        <w:tc>
          <w:tcPr>
            <w:tcW w:w="1549" w:type="dxa"/>
          </w:tcPr>
          <w:p>
            <w:pPr>
              <w:pStyle w:val="TableParagraph"/>
              <w:spacing w:line="256" w:lineRule="exact"/>
              <w:ind w:right="199"/>
              <w:rPr>
                <w:sz w:val="24"/>
              </w:rPr>
            </w:pPr>
            <w:r>
              <w:rPr>
                <w:sz w:val="24"/>
              </w:rPr>
              <w:t>420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6759" w:type="dxa"/>
          </w:tcPr>
          <w:p>
            <w:pPr>
              <w:pStyle w:val="TableParagraph"/>
              <w:spacing w:line="256" w:lineRule="exact"/>
              <w:ind w:left="148"/>
              <w:jc w:val="left"/>
              <w:rPr>
                <w:sz w:val="24"/>
              </w:rPr>
            </w:pPr>
            <w:r>
              <w:rPr>
                <w:sz w:val="24"/>
              </w:rPr>
              <w:t>Péptido C citrulinado</w:t>
            </w:r>
          </w:p>
        </w:tc>
        <w:tc>
          <w:tcPr>
            <w:tcW w:w="1549" w:type="dxa"/>
          </w:tcPr>
          <w:p>
            <w:pPr>
              <w:pStyle w:val="TableParagraph"/>
              <w:spacing w:line="256" w:lineRule="exact"/>
              <w:ind w:right="199"/>
              <w:rPr>
                <w:sz w:val="24"/>
              </w:rPr>
            </w:pPr>
            <w:r>
              <w:rPr>
                <w:sz w:val="24"/>
              </w:rPr>
              <w:t>1,140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6759" w:type="dxa"/>
          </w:tcPr>
          <w:p>
            <w:pPr>
              <w:pStyle w:val="TableParagraph"/>
              <w:spacing w:line="256" w:lineRule="exact"/>
              <w:ind w:left="148"/>
              <w:jc w:val="left"/>
              <w:rPr>
                <w:sz w:val="24"/>
              </w:rPr>
            </w:pPr>
            <w:r>
              <w:rPr>
                <w:sz w:val="24"/>
              </w:rPr>
              <w:t>Péptido natruiretico (BNP)</w:t>
            </w:r>
          </w:p>
        </w:tc>
        <w:tc>
          <w:tcPr>
            <w:tcW w:w="1549" w:type="dxa"/>
          </w:tcPr>
          <w:p>
            <w:pPr>
              <w:pStyle w:val="TableParagraph"/>
              <w:spacing w:line="256" w:lineRule="exact"/>
              <w:ind w:right="199"/>
              <w:rPr>
                <w:sz w:val="24"/>
              </w:rPr>
            </w:pPr>
            <w:r>
              <w:rPr>
                <w:sz w:val="24"/>
              </w:rPr>
              <w:t>1,180</w:t>
            </w:r>
          </w:p>
        </w:tc>
      </w:tr>
      <w:tr>
        <w:trPr>
          <w:trHeight w:val="275" w:hRule="atLeast"/>
        </w:trPr>
        <w:tc>
          <w:tcPr>
            <w:tcW w:w="589" w:type="dxa"/>
          </w:tcPr>
          <w:p>
            <w:pPr>
              <w:pStyle w:val="TableParagraph"/>
              <w:spacing w:line="256" w:lineRule="exact"/>
              <w:ind w:left="179" w:right="128"/>
              <w:jc w:val="center"/>
              <w:rPr>
                <w:sz w:val="24"/>
              </w:rPr>
            </w:pPr>
            <w:r>
              <w:rPr>
                <w:sz w:val="24"/>
              </w:rPr>
              <w:t>32</w:t>
            </w:r>
          </w:p>
        </w:tc>
        <w:tc>
          <w:tcPr>
            <w:tcW w:w="6759" w:type="dxa"/>
          </w:tcPr>
          <w:p>
            <w:pPr>
              <w:pStyle w:val="TableParagraph"/>
              <w:spacing w:line="256" w:lineRule="exact"/>
              <w:ind w:left="148"/>
              <w:jc w:val="left"/>
              <w:rPr>
                <w:sz w:val="24"/>
              </w:rPr>
            </w:pPr>
            <w:r>
              <w:rPr>
                <w:sz w:val="24"/>
              </w:rPr>
              <w:t>Perfil Tiroideo Básico (TSH,T3,T3L,T4,T4L)</w:t>
            </w:r>
          </w:p>
        </w:tc>
        <w:tc>
          <w:tcPr>
            <w:tcW w:w="1549" w:type="dxa"/>
          </w:tcPr>
          <w:p>
            <w:pPr>
              <w:pStyle w:val="TableParagraph"/>
              <w:spacing w:line="256" w:lineRule="exact"/>
              <w:ind w:right="199"/>
              <w:rPr>
                <w:sz w:val="24"/>
              </w:rPr>
            </w:pPr>
            <w:r>
              <w:rPr>
                <w:sz w:val="24"/>
              </w:rPr>
              <w:t>840</w:t>
            </w:r>
          </w:p>
        </w:tc>
      </w:tr>
      <w:tr>
        <w:trPr>
          <w:trHeight w:val="275" w:hRule="atLeast"/>
        </w:trPr>
        <w:tc>
          <w:tcPr>
            <w:tcW w:w="589" w:type="dxa"/>
          </w:tcPr>
          <w:p>
            <w:pPr>
              <w:pStyle w:val="TableParagraph"/>
              <w:spacing w:line="256" w:lineRule="exact"/>
              <w:ind w:left="179" w:right="128"/>
              <w:jc w:val="center"/>
              <w:rPr>
                <w:sz w:val="24"/>
              </w:rPr>
            </w:pPr>
            <w:r>
              <w:rPr>
                <w:sz w:val="24"/>
              </w:rPr>
              <w:t>33</w:t>
            </w:r>
          </w:p>
        </w:tc>
        <w:tc>
          <w:tcPr>
            <w:tcW w:w="6759" w:type="dxa"/>
          </w:tcPr>
          <w:p>
            <w:pPr>
              <w:pStyle w:val="TableParagraph"/>
              <w:spacing w:line="256" w:lineRule="exact"/>
              <w:ind w:left="148"/>
              <w:jc w:val="left"/>
              <w:rPr>
                <w:sz w:val="24"/>
              </w:rPr>
            </w:pPr>
            <w:r>
              <w:rPr>
                <w:sz w:val="24"/>
              </w:rPr>
              <w:t>Perfil tiroideo con T-UPTAKE</w:t>
            </w:r>
          </w:p>
        </w:tc>
        <w:tc>
          <w:tcPr>
            <w:tcW w:w="1549" w:type="dxa"/>
          </w:tcPr>
          <w:p>
            <w:pPr>
              <w:pStyle w:val="TableParagraph"/>
              <w:spacing w:line="256" w:lineRule="exact"/>
              <w:ind w:right="199"/>
              <w:rPr>
                <w:sz w:val="24"/>
              </w:rPr>
            </w:pPr>
            <w:r>
              <w:rPr>
                <w:sz w:val="24"/>
              </w:rPr>
              <w:t>960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6759" w:type="dxa"/>
          </w:tcPr>
          <w:p>
            <w:pPr>
              <w:pStyle w:val="TableParagraph"/>
              <w:spacing w:line="256" w:lineRule="exact"/>
              <w:ind w:left="148"/>
              <w:jc w:val="left"/>
              <w:rPr>
                <w:sz w:val="24"/>
              </w:rPr>
            </w:pPr>
            <w:r>
              <w:rPr>
                <w:sz w:val="24"/>
              </w:rPr>
              <w:t>Procalcitonina</w:t>
            </w:r>
          </w:p>
        </w:tc>
        <w:tc>
          <w:tcPr>
            <w:tcW w:w="1549" w:type="dxa"/>
          </w:tcPr>
          <w:p>
            <w:pPr>
              <w:pStyle w:val="TableParagraph"/>
              <w:spacing w:line="256" w:lineRule="exact"/>
              <w:ind w:right="199"/>
              <w:rPr>
                <w:sz w:val="24"/>
              </w:rPr>
            </w:pPr>
            <w:r>
              <w:rPr>
                <w:sz w:val="24"/>
              </w:rPr>
              <w:t>1,120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6759" w:type="dxa"/>
          </w:tcPr>
          <w:p>
            <w:pPr>
              <w:pStyle w:val="TableParagraph"/>
              <w:spacing w:line="256" w:lineRule="exact"/>
              <w:ind w:left="148"/>
              <w:jc w:val="left"/>
              <w:rPr>
                <w:sz w:val="24"/>
              </w:rPr>
            </w:pPr>
            <w:r>
              <w:rPr>
                <w:sz w:val="24"/>
              </w:rPr>
              <w:t>Prueba rápida de Gripe Tipo A Y B</w:t>
            </w:r>
          </w:p>
        </w:tc>
        <w:tc>
          <w:tcPr>
            <w:tcW w:w="1549" w:type="dxa"/>
          </w:tcPr>
          <w:p>
            <w:pPr>
              <w:pStyle w:val="TableParagraph"/>
              <w:spacing w:line="256" w:lineRule="exact"/>
              <w:ind w:right="199"/>
              <w:rPr>
                <w:sz w:val="24"/>
              </w:rPr>
            </w:pPr>
            <w:r>
              <w:rPr>
                <w:sz w:val="24"/>
              </w:rPr>
              <w:t>680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6759" w:type="dxa"/>
          </w:tcPr>
          <w:p>
            <w:pPr>
              <w:pStyle w:val="TableParagraph"/>
              <w:spacing w:line="256" w:lineRule="exact"/>
              <w:ind w:left="148"/>
              <w:jc w:val="left"/>
              <w:rPr>
                <w:sz w:val="24"/>
              </w:rPr>
            </w:pPr>
            <w:r>
              <w:rPr>
                <w:sz w:val="24"/>
              </w:rPr>
              <w:t>Rubeola IgG</w:t>
            </w:r>
          </w:p>
        </w:tc>
        <w:tc>
          <w:tcPr>
            <w:tcW w:w="1549" w:type="dxa"/>
          </w:tcPr>
          <w:p>
            <w:pPr>
              <w:pStyle w:val="TableParagraph"/>
              <w:spacing w:line="256" w:lineRule="exact"/>
              <w:ind w:right="199"/>
              <w:rPr>
                <w:sz w:val="24"/>
              </w:rPr>
            </w:pPr>
            <w:r>
              <w:rPr>
                <w:sz w:val="24"/>
              </w:rPr>
              <w:t>440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6759" w:type="dxa"/>
          </w:tcPr>
          <w:p>
            <w:pPr>
              <w:pStyle w:val="TableParagraph"/>
              <w:spacing w:line="256" w:lineRule="exact"/>
              <w:ind w:left="148"/>
              <w:jc w:val="left"/>
              <w:rPr>
                <w:sz w:val="24"/>
              </w:rPr>
            </w:pPr>
            <w:r>
              <w:rPr>
                <w:sz w:val="24"/>
              </w:rPr>
              <w:t>Rubeola IgM</w:t>
            </w:r>
          </w:p>
        </w:tc>
        <w:tc>
          <w:tcPr>
            <w:tcW w:w="1549" w:type="dxa"/>
          </w:tcPr>
          <w:p>
            <w:pPr>
              <w:pStyle w:val="TableParagraph"/>
              <w:spacing w:line="256"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6759" w:type="dxa"/>
          </w:tcPr>
          <w:p>
            <w:pPr>
              <w:pStyle w:val="TableParagraph"/>
              <w:spacing w:line="256" w:lineRule="exact"/>
              <w:ind w:left="148"/>
              <w:jc w:val="left"/>
              <w:rPr>
                <w:sz w:val="24"/>
              </w:rPr>
            </w:pPr>
            <w:r>
              <w:rPr>
                <w:sz w:val="24"/>
              </w:rPr>
              <w:t>T3 libre</w:t>
            </w:r>
          </w:p>
        </w:tc>
        <w:tc>
          <w:tcPr>
            <w:tcW w:w="1549" w:type="dxa"/>
          </w:tcPr>
          <w:p>
            <w:pPr>
              <w:pStyle w:val="TableParagraph"/>
              <w:spacing w:line="256" w:lineRule="exact"/>
              <w:ind w:right="199"/>
              <w:rPr>
                <w:sz w:val="24"/>
              </w:rPr>
            </w:pPr>
            <w:r>
              <w:rPr>
                <w:sz w:val="24"/>
              </w:rPr>
              <w:t>200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6759" w:type="dxa"/>
          </w:tcPr>
          <w:p>
            <w:pPr>
              <w:pStyle w:val="TableParagraph"/>
              <w:spacing w:line="256" w:lineRule="exact"/>
              <w:ind w:left="148"/>
              <w:jc w:val="left"/>
              <w:rPr>
                <w:sz w:val="24"/>
              </w:rPr>
            </w:pPr>
            <w:r>
              <w:rPr>
                <w:sz w:val="24"/>
              </w:rPr>
              <w:t>T3 total</w:t>
            </w:r>
          </w:p>
        </w:tc>
        <w:tc>
          <w:tcPr>
            <w:tcW w:w="1549" w:type="dxa"/>
          </w:tcPr>
          <w:p>
            <w:pPr>
              <w:pStyle w:val="TableParagraph"/>
              <w:spacing w:line="256" w:lineRule="exact"/>
              <w:ind w:right="199"/>
              <w:rPr>
                <w:sz w:val="24"/>
              </w:rPr>
            </w:pPr>
            <w:r>
              <w:rPr>
                <w:sz w:val="24"/>
              </w:rPr>
              <w:t>200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6759" w:type="dxa"/>
          </w:tcPr>
          <w:p>
            <w:pPr>
              <w:pStyle w:val="TableParagraph"/>
              <w:spacing w:line="256" w:lineRule="exact"/>
              <w:ind w:left="148"/>
              <w:jc w:val="left"/>
              <w:rPr>
                <w:sz w:val="24"/>
              </w:rPr>
            </w:pPr>
            <w:r>
              <w:rPr>
                <w:sz w:val="24"/>
              </w:rPr>
              <w:t>T4 libre</w:t>
            </w:r>
          </w:p>
        </w:tc>
        <w:tc>
          <w:tcPr>
            <w:tcW w:w="1549" w:type="dxa"/>
          </w:tcPr>
          <w:p>
            <w:pPr>
              <w:pStyle w:val="TableParagraph"/>
              <w:spacing w:line="256" w:lineRule="exact"/>
              <w:ind w:right="199"/>
              <w:rPr>
                <w:sz w:val="24"/>
              </w:rPr>
            </w:pPr>
            <w:r>
              <w:rPr>
                <w:sz w:val="24"/>
              </w:rPr>
              <w:t>200</w:t>
            </w:r>
          </w:p>
        </w:tc>
      </w:tr>
      <w:tr>
        <w:trPr>
          <w:trHeight w:val="275" w:hRule="atLeast"/>
        </w:trPr>
        <w:tc>
          <w:tcPr>
            <w:tcW w:w="589" w:type="dxa"/>
          </w:tcPr>
          <w:p>
            <w:pPr>
              <w:pStyle w:val="TableParagraph"/>
              <w:spacing w:line="256" w:lineRule="exact"/>
              <w:ind w:left="179" w:right="128"/>
              <w:jc w:val="center"/>
              <w:rPr>
                <w:sz w:val="24"/>
              </w:rPr>
            </w:pPr>
            <w:r>
              <w:rPr>
                <w:sz w:val="24"/>
              </w:rPr>
              <w:t>41</w:t>
            </w:r>
          </w:p>
        </w:tc>
        <w:tc>
          <w:tcPr>
            <w:tcW w:w="6759" w:type="dxa"/>
          </w:tcPr>
          <w:p>
            <w:pPr>
              <w:pStyle w:val="TableParagraph"/>
              <w:spacing w:line="256" w:lineRule="exact"/>
              <w:ind w:left="148"/>
              <w:jc w:val="left"/>
              <w:rPr>
                <w:sz w:val="24"/>
              </w:rPr>
            </w:pPr>
            <w:r>
              <w:rPr>
                <w:sz w:val="24"/>
              </w:rPr>
              <w:t>T4 total</w:t>
            </w:r>
          </w:p>
        </w:tc>
        <w:tc>
          <w:tcPr>
            <w:tcW w:w="1549" w:type="dxa"/>
          </w:tcPr>
          <w:p>
            <w:pPr>
              <w:pStyle w:val="TableParagraph"/>
              <w:spacing w:line="256" w:lineRule="exact"/>
              <w:ind w:right="199"/>
              <w:rPr>
                <w:sz w:val="24"/>
              </w:rPr>
            </w:pPr>
            <w:r>
              <w:rPr>
                <w:sz w:val="24"/>
              </w:rPr>
              <w:t>200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6759" w:type="dxa"/>
          </w:tcPr>
          <w:p>
            <w:pPr>
              <w:pStyle w:val="TableParagraph"/>
              <w:spacing w:line="256" w:lineRule="exact"/>
              <w:ind w:left="148"/>
              <w:jc w:val="left"/>
              <w:rPr>
                <w:sz w:val="24"/>
              </w:rPr>
            </w:pPr>
            <w:r>
              <w:rPr>
                <w:sz w:val="24"/>
              </w:rPr>
              <w:t>Toxoplasma IgG</w:t>
            </w:r>
          </w:p>
        </w:tc>
        <w:tc>
          <w:tcPr>
            <w:tcW w:w="1549" w:type="dxa"/>
          </w:tcPr>
          <w:p>
            <w:pPr>
              <w:pStyle w:val="TableParagraph"/>
              <w:spacing w:line="256" w:lineRule="exact"/>
              <w:ind w:right="199"/>
              <w:rPr>
                <w:sz w:val="24"/>
              </w:rPr>
            </w:pPr>
            <w:r>
              <w:rPr>
                <w:sz w:val="24"/>
              </w:rPr>
              <w:t>420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6759" w:type="dxa"/>
          </w:tcPr>
          <w:p>
            <w:pPr>
              <w:pStyle w:val="TableParagraph"/>
              <w:spacing w:line="256" w:lineRule="exact"/>
              <w:ind w:left="148"/>
              <w:jc w:val="left"/>
              <w:rPr>
                <w:sz w:val="24"/>
              </w:rPr>
            </w:pPr>
            <w:r>
              <w:rPr>
                <w:sz w:val="24"/>
              </w:rPr>
              <w:t>Toxoplasma IgM</w:t>
            </w:r>
          </w:p>
        </w:tc>
        <w:tc>
          <w:tcPr>
            <w:tcW w:w="1549" w:type="dxa"/>
          </w:tcPr>
          <w:p>
            <w:pPr>
              <w:pStyle w:val="TableParagraph"/>
              <w:spacing w:line="256" w:lineRule="exact"/>
              <w:ind w:right="199"/>
              <w:rPr>
                <w:sz w:val="24"/>
              </w:rPr>
            </w:pPr>
            <w:r>
              <w:rPr>
                <w:sz w:val="24"/>
              </w:rPr>
              <w:t>420</w:t>
            </w:r>
          </w:p>
        </w:tc>
      </w:tr>
      <w:tr>
        <w:trPr>
          <w:trHeight w:val="275" w:hRule="atLeast"/>
        </w:trPr>
        <w:tc>
          <w:tcPr>
            <w:tcW w:w="589" w:type="dxa"/>
          </w:tcPr>
          <w:p>
            <w:pPr>
              <w:pStyle w:val="TableParagraph"/>
              <w:spacing w:line="256" w:lineRule="exact"/>
              <w:ind w:left="179" w:right="128"/>
              <w:jc w:val="center"/>
              <w:rPr>
                <w:sz w:val="24"/>
              </w:rPr>
            </w:pPr>
            <w:r>
              <w:rPr>
                <w:sz w:val="24"/>
              </w:rPr>
              <w:t>44</w:t>
            </w:r>
          </w:p>
        </w:tc>
        <w:tc>
          <w:tcPr>
            <w:tcW w:w="6759" w:type="dxa"/>
          </w:tcPr>
          <w:p>
            <w:pPr>
              <w:pStyle w:val="TableParagraph"/>
              <w:spacing w:line="256" w:lineRule="exact"/>
              <w:ind w:left="148"/>
              <w:jc w:val="left"/>
              <w:rPr>
                <w:sz w:val="24"/>
              </w:rPr>
            </w:pPr>
            <w:r>
              <w:rPr>
                <w:sz w:val="24"/>
              </w:rPr>
              <w:t>TSH ( hormona estimuladora de tiroides)</w:t>
            </w:r>
          </w:p>
        </w:tc>
        <w:tc>
          <w:tcPr>
            <w:tcW w:w="1549" w:type="dxa"/>
          </w:tcPr>
          <w:p>
            <w:pPr>
              <w:pStyle w:val="TableParagraph"/>
              <w:spacing w:line="256" w:lineRule="exact"/>
              <w:ind w:right="199"/>
              <w:rPr>
                <w:sz w:val="24"/>
              </w:rPr>
            </w:pPr>
            <w:r>
              <w:rPr>
                <w:sz w:val="24"/>
              </w:rPr>
              <w:t>200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6759" w:type="dxa"/>
          </w:tcPr>
          <w:p>
            <w:pPr>
              <w:pStyle w:val="TableParagraph"/>
              <w:spacing w:line="256" w:lineRule="exact"/>
              <w:ind w:left="148"/>
              <w:jc w:val="left"/>
              <w:rPr>
                <w:sz w:val="24"/>
              </w:rPr>
            </w:pPr>
            <w:r>
              <w:rPr>
                <w:sz w:val="24"/>
              </w:rPr>
              <w:t>T Captación</w:t>
            </w:r>
          </w:p>
        </w:tc>
        <w:tc>
          <w:tcPr>
            <w:tcW w:w="1549" w:type="dxa"/>
          </w:tcPr>
          <w:p>
            <w:pPr>
              <w:pStyle w:val="TableParagraph"/>
              <w:spacing w:line="256" w:lineRule="exact"/>
              <w:ind w:right="199"/>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46</w:t>
            </w:r>
          </w:p>
        </w:tc>
        <w:tc>
          <w:tcPr>
            <w:tcW w:w="6759" w:type="dxa"/>
          </w:tcPr>
          <w:p>
            <w:pPr>
              <w:pStyle w:val="TableParagraph"/>
              <w:spacing w:line="256" w:lineRule="exact"/>
              <w:ind w:left="148"/>
              <w:jc w:val="left"/>
              <w:rPr>
                <w:sz w:val="24"/>
              </w:rPr>
            </w:pPr>
            <w:r>
              <w:rPr>
                <w:sz w:val="24"/>
              </w:rPr>
              <w:t>Varicela zoster IgG</w:t>
            </w:r>
          </w:p>
        </w:tc>
        <w:tc>
          <w:tcPr>
            <w:tcW w:w="1549" w:type="dxa"/>
          </w:tcPr>
          <w:p>
            <w:pPr>
              <w:pStyle w:val="TableParagraph"/>
              <w:spacing w:line="256" w:lineRule="exact"/>
              <w:ind w:right="199"/>
              <w:rPr>
                <w:sz w:val="24"/>
              </w:rPr>
            </w:pPr>
            <w:r>
              <w:rPr>
                <w:sz w:val="24"/>
              </w:rPr>
              <w:t>880</w:t>
            </w:r>
          </w:p>
        </w:tc>
      </w:tr>
      <w:tr>
        <w:trPr>
          <w:trHeight w:val="276" w:hRule="atLeast"/>
        </w:trPr>
        <w:tc>
          <w:tcPr>
            <w:tcW w:w="589" w:type="dxa"/>
          </w:tcPr>
          <w:p>
            <w:pPr>
              <w:pStyle w:val="TableParagraph"/>
              <w:spacing w:line="256" w:lineRule="exact"/>
              <w:ind w:left="179" w:right="128"/>
              <w:jc w:val="center"/>
              <w:rPr>
                <w:sz w:val="24"/>
              </w:rPr>
            </w:pPr>
            <w:r>
              <w:rPr>
                <w:sz w:val="24"/>
              </w:rPr>
              <w:t>47</w:t>
            </w:r>
          </w:p>
        </w:tc>
        <w:tc>
          <w:tcPr>
            <w:tcW w:w="6759" w:type="dxa"/>
          </w:tcPr>
          <w:p>
            <w:pPr>
              <w:pStyle w:val="TableParagraph"/>
              <w:spacing w:line="256" w:lineRule="exact"/>
              <w:ind w:left="148"/>
              <w:jc w:val="left"/>
              <w:rPr>
                <w:sz w:val="24"/>
              </w:rPr>
            </w:pPr>
            <w:r>
              <w:rPr>
                <w:sz w:val="24"/>
              </w:rPr>
              <w:t>Varicela zoster IgM</w:t>
            </w:r>
          </w:p>
        </w:tc>
        <w:tc>
          <w:tcPr>
            <w:tcW w:w="1549" w:type="dxa"/>
          </w:tcPr>
          <w:p>
            <w:pPr>
              <w:pStyle w:val="TableParagraph"/>
              <w:spacing w:line="256" w:lineRule="exact"/>
              <w:ind w:right="199"/>
              <w:rPr>
                <w:sz w:val="24"/>
              </w:rPr>
            </w:pPr>
            <w:r>
              <w:rPr>
                <w:sz w:val="24"/>
              </w:rPr>
              <w:t>1,000</w:t>
            </w:r>
          </w:p>
        </w:tc>
      </w:tr>
      <w:tr>
        <w:trPr>
          <w:trHeight w:val="276" w:hRule="atLeast"/>
        </w:trPr>
        <w:tc>
          <w:tcPr>
            <w:tcW w:w="589" w:type="dxa"/>
          </w:tcPr>
          <w:p>
            <w:pPr>
              <w:pStyle w:val="TableParagraph"/>
              <w:spacing w:line="256" w:lineRule="exact"/>
              <w:ind w:left="179" w:right="128"/>
              <w:jc w:val="center"/>
              <w:rPr>
                <w:sz w:val="24"/>
              </w:rPr>
            </w:pPr>
            <w:r>
              <w:rPr>
                <w:sz w:val="24"/>
              </w:rPr>
              <w:t>48</w:t>
            </w:r>
          </w:p>
        </w:tc>
        <w:tc>
          <w:tcPr>
            <w:tcW w:w="6759" w:type="dxa"/>
          </w:tcPr>
          <w:p>
            <w:pPr>
              <w:pStyle w:val="TableParagraph"/>
              <w:spacing w:line="256" w:lineRule="exact"/>
              <w:ind w:left="148"/>
              <w:jc w:val="left"/>
              <w:rPr>
                <w:sz w:val="24"/>
              </w:rPr>
            </w:pPr>
            <w:r>
              <w:rPr>
                <w:sz w:val="24"/>
              </w:rPr>
              <w:t>ACTH (Hormona Corticotrofica)</w:t>
            </w:r>
          </w:p>
        </w:tc>
        <w:tc>
          <w:tcPr>
            <w:tcW w:w="1549" w:type="dxa"/>
          </w:tcPr>
          <w:p>
            <w:pPr>
              <w:pStyle w:val="TableParagraph"/>
              <w:spacing w:line="256" w:lineRule="exact"/>
              <w:ind w:right="199"/>
              <w:rPr>
                <w:sz w:val="24"/>
              </w:rPr>
            </w:pPr>
            <w:r>
              <w:rPr>
                <w:sz w:val="24"/>
              </w:rPr>
              <w:t>1,080</w:t>
            </w:r>
          </w:p>
        </w:tc>
      </w:tr>
      <w:tr>
        <w:trPr>
          <w:trHeight w:val="276" w:hRule="atLeast"/>
        </w:trPr>
        <w:tc>
          <w:tcPr>
            <w:tcW w:w="589" w:type="dxa"/>
          </w:tcPr>
          <w:p>
            <w:pPr>
              <w:pStyle w:val="TableParagraph"/>
              <w:spacing w:line="256" w:lineRule="exact"/>
              <w:ind w:left="179" w:right="128"/>
              <w:jc w:val="center"/>
              <w:rPr>
                <w:sz w:val="24"/>
              </w:rPr>
            </w:pPr>
            <w:r>
              <w:rPr>
                <w:sz w:val="24"/>
              </w:rPr>
              <w:t>49</w:t>
            </w:r>
          </w:p>
        </w:tc>
        <w:tc>
          <w:tcPr>
            <w:tcW w:w="6759" w:type="dxa"/>
          </w:tcPr>
          <w:p>
            <w:pPr>
              <w:pStyle w:val="TableParagraph"/>
              <w:spacing w:line="256" w:lineRule="exact"/>
              <w:ind w:left="148"/>
              <w:jc w:val="left"/>
              <w:rPr>
                <w:sz w:val="24"/>
              </w:rPr>
            </w:pPr>
            <w:r>
              <w:rPr>
                <w:sz w:val="24"/>
              </w:rPr>
              <w:t>Amonio</w:t>
            </w:r>
          </w:p>
        </w:tc>
        <w:tc>
          <w:tcPr>
            <w:tcW w:w="1549" w:type="dxa"/>
          </w:tcPr>
          <w:p>
            <w:pPr>
              <w:pStyle w:val="TableParagraph"/>
              <w:spacing w:line="256" w:lineRule="exact"/>
              <w:ind w:right="199"/>
              <w:rPr>
                <w:sz w:val="24"/>
              </w:rPr>
            </w:pPr>
            <w:r>
              <w:rPr>
                <w:sz w:val="24"/>
              </w:rPr>
              <w:t>560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6759" w:type="dxa"/>
          </w:tcPr>
          <w:p>
            <w:pPr>
              <w:pStyle w:val="TableParagraph"/>
              <w:spacing w:line="256" w:lineRule="exact"/>
              <w:ind w:left="148"/>
              <w:jc w:val="left"/>
              <w:rPr>
                <w:sz w:val="24"/>
              </w:rPr>
            </w:pPr>
            <w:r>
              <w:rPr>
                <w:sz w:val="24"/>
              </w:rPr>
              <w:t>Anticuerpos Anti CA 21.1</w:t>
            </w:r>
          </w:p>
        </w:tc>
        <w:tc>
          <w:tcPr>
            <w:tcW w:w="1549" w:type="dxa"/>
          </w:tcPr>
          <w:p>
            <w:pPr>
              <w:pStyle w:val="TableParagraph"/>
              <w:spacing w:line="256" w:lineRule="exact"/>
              <w:ind w:right="199"/>
              <w:rPr>
                <w:sz w:val="24"/>
              </w:rPr>
            </w:pPr>
            <w:r>
              <w:rPr>
                <w:sz w:val="24"/>
              </w:rPr>
              <w:t>840</w:t>
            </w:r>
          </w:p>
        </w:tc>
      </w:tr>
      <w:tr>
        <w:trPr>
          <w:trHeight w:val="275" w:hRule="atLeast"/>
        </w:trPr>
        <w:tc>
          <w:tcPr>
            <w:tcW w:w="589" w:type="dxa"/>
          </w:tcPr>
          <w:p>
            <w:pPr>
              <w:pStyle w:val="TableParagraph"/>
              <w:spacing w:line="256" w:lineRule="exact"/>
              <w:ind w:left="179" w:right="128"/>
              <w:jc w:val="center"/>
              <w:rPr>
                <w:sz w:val="24"/>
              </w:rPr>
            </w:pPr>
            <w:r>
              <w:rPr>
                <w:sz w:val="24"/>
              </w:rPr>
              <w:t>51</w:t>
            </w:r>
          </w:p>
        </w:tc>
        <w:tc>
          <w:tcPr>
            <w:tcW w:w="6759" w:type="dxa"/>
          </w:tcPr>
          <w:p>
            <w:pPr>
              <w:pStyle w:val="TableParagraph"/>
              <w:spacing w:line="256" w:lineRule="exact"/>
              <w:ind w:left="148"/>
              <w:jc w:val="left"/>
              <w:rPr>
                <w:sz w:val="24"/>
              </w:rPr>
            </w:pPr>
            <w:r>
              <w:rPr>
                <w:sz w:val="24"/>
              </w:rPr>
              <w:t>Anticuerpos Anti DNAs</w:t>
            </w:r>
          </w:p>
        </w:tc>
        <w:tc>
          <w:tcPr>
            <w:tcW w:w="1549" w:type="dxa"/>
          </w:tcPr>
          <w:p>
            <w:pPr>
              <w:pStyle w:val="TableParagraph"/>
              <w:spacing w:line="256" w:lineRule="exact"/>
              <w:ind w:right="199"/>
              <w:rPr>
                <w:sz w:val="24"/>
              </w:rPr>
            </w:pPr>
            <w:r>
              <w:rPr>
                <w:sz w:val="24"/>
              </w:rPr>
              <w:t>1,020</w:t>
            </w:r>
          </w:p>
        </w:tc>
      </w:tr>
      <w:tr>
        <w:trPr>
          <w:trHeight w:val="276" w:hRule="atLeast"/>
        </w:trPr>
        <w:tc>
          <w:tcPr>
            <w:tcW w:w="589" w:type="dxa"/>
          </w:tcPr>
          <w:p>
            <w:pPr>
              <w:pStyle w:val="TableParagraph"/>
              <w:spacing w:line="256" w:lineRule="exact"/>
              <w:ind w:left="179" w:right="128"/>
              <w:jc w:val="center"/>
              <w:rPr>
                <w:sz w:val="24"/>
              </w:rPr>
            </w:pPr>
            <w:r>
              <w:rPr>
                <w:sz w:val="24"/>
              </w:rPr>
              <w:t>52</w:t>
            </w:r>
          </w:p>
        </w:tc>
        <w:tc>
          <w:tcPr>
            <w:tcW w:w="6759" w:type="dxa"/>
          </w:tcPr>
          <w:p>
            <w:pPr>
              <w:pStyle w:val="TableParagraph"/>
              <w:spacing w:line="256" w:lineRule="exact"/>
              <w:ind w:left="148"/>
              <w:jc w:val="left"/>
              <w:rPr>
                <w:sz w:val="24"/>
              </w:rPr>
            </w:pPr>
            <w:r>
              <w:rPr>
                <w:sz w:val="24"/>
              </w:rPr>
              <w:t>Anticuerpos Anti Mitocondriales</w:t>
            </w:r>
          </w:p>
        </w:tc>
        <w:tc>
          <w:tcPr>
            <w:tcW w:w="1549" w:type="dxa"/>
          </w:tcPr>
          <w:p>
            <w:pPr>
              <w:pStyle w:val="TableParagraph"/>
              <w:spacing w:line="256" w:lineRule="exact"/>
              <w:ind w:right="199"/>
              <w:rPr>
                <w:sz w:val="24"/>
              </w:rPr>
            </w:pPr>
            <w:r>
              <w:rPr>
                <w:sz w:val="24"/>
              </w:rPr>
              <w:t>1,080</w:t>
            </w:r>
          </w:p>
        </w:tc>
      </w:tr>
      <w:tr>
        <w:trPr>
          <w:trHeight w:val="275" w:hRule="atLeast"/>
        </w:trPr>
        <w:tc>
          <w:tcPr>
            <w:tcW w:w="589" w:type="dxa"/>
          </w:tcPr>
          <w:p>
            <w:pPr>
              <w:pStyle w:val="TableParagraph"/>
              <w:spacing w:line="256" w:lineRule="exact"/>
              <w:ind w:left="179" w:right="128"/>
              <w:jc w:val="center"/>
              <w:rPr>
                <w:sz w:val="24"/>
              </w:rPr>
            </w:pPr>
            <w:r>
              <w:rPr>
                <w:sz w:val="24"/>
              </w:rPr>
              <w:t>53</w:t>
            </w:r>
          </w:p>
        </w:tc>
        <w:tc>
          <w:tcPr>
            <w:tcW w:w="6759" w:type="dxa"/>
          </w:tcPr>
          <w:p>
            <w:pPr>
              <w:pStyle w:val="TableParagraph"/>
              <w:spacing w:line="256" w:lineRule="exact"/>
              <w:ind w:left="148"/>
              <w:jc w:val="left"/>
              <w:rPr>
                <w:sz w:val="24"/>
              </w:rPr>
            </w:pPr>
            <w:r>
              <w:rPr>
                <w:sz w:val="24"/>
              </w:rPr>
              <w:t>Anticuerpos Anti Musculo Liso</w:t>
            </w:r>
          </w:p>
        </w:tc>
        <w:tc>
          <w:tcPr>
            <w:tcW w:w="1549" w:type="dxa"/>
          </w:tcPr>
          <w:p>
            <w:pPr>
              <w:pStyle w:val="TableParagraph"/>
              <w:spacing w:line="256" w:lineRule="exact"/>
              <w:ind w:right="199"/>
              <w:rPr>
                <w:sz w:val="24"/>
              </w:rPr>
            </w:pPr>
            <w:r>
              <w:rPr>
                <w:sz w:val="24"/>
              </w:rPr>
              <w:t>1,080</w:t>
            </w:r>
          </w:p>
        </w:tc>
      </w:tr>
      <w:tr>
        <w:trPr>
          <w:trHeight w:val="275" w:hRule="atLeast"/>
        </w:trPr>
        <w:tc>
          <w:tcPr>
            <w:tcW w:w="589" w:type="dxa"/>
          </w:tcPr>
          <w:p>
            <w:pPr>
              <w:pStyle w:val="TableParagraph"/>
              <w:spacing w:line="256" w:lineRule="exact"/>
              <w:ind w:left="179" w:right="128"/>
              <w:jc w:val="center"/>
              <w:rPr>
                <w:sz w:val="24"/>
              </w:rPr>
            </w:pPr>
            <w:r>
              <w:rPr>
                <w:sz w:val="24"/>
              </w:rPr>
              <w:t>54</w:t>
            </w:r>
          </w:p>
        </w:tc>
        <w:tc>
          <w:tcPr>
            <w:tcW w:w="6759" w:type="dxa"/>
          </w:tcPr>
          <w:p>
            <w:pPr>
              <w:pStyle w:val="TableParagraph"/>
              <w:spacing w:line="256" w:lineRule="exact"/>
              <w:ind w:left="148"/>
              <w:jc w:val="left"/>
              <w:rPr>
                <w:sz w:val="24"/>
              </w:rPr>
            </w:pPr>
            <w:r>
              <w:rPr>
                <w:sz w:val="24"/>
              </w:rPr>
              <w:t>Anticuerpos Anti Neutrófilo (ANCA)</w:t>
            </w:r>
          </w:p>
        </w:tc>
        <w:tc>
          <w:tcPr>
            <w:tcW w:w="1549" w:type="dxa"/>
          </w:tcPr>
          <w:p>
            <w:pPr>
              <w:pStyle w:val="TableParagraph"/>
              <w:spacing w:line="256" w:lineRule="exact"/>
              <w:ind w:right="199"/>
              <w:rPr>
                <w:sz w:val="24"/>
              </w:rPr>
            </w:pPr>
            <w:r>
              <w:rPr>
                <w:sz w:val="24"/>
              </w:rPr>
              <w:t>1,080</w:t>
            </w:r>
          </w:p>
        </w:tc>
      </w:tr>
      <w:tr>
        <w:trPr>
          <w:trHeight w:val="276" w:hRule="atLeast"/>
        </w:trPr>
        <w:tc>
          <w:tcPr>
            <w:tcW w:w="589" w:type="dxa"/>
          </w:tcPr>
          <w:p>
            <w:pPr>
              <w:pStyle w:val="TableParagraph"/>
              <w:spacing w:line="256" w:lineRule="exact"/>
              <w:ind w:left="179" w:right="128"/>
              <w:jc w:val="center"/>
              <w:rPr>
                <w:sz w:val="24"/>
              </w:rPr>
            </w:pPr>
            <w:r>
              <w:rPr>
                <w:sz w:val="24"/>
              </w:rPr>
              <w:t>55</w:t>
            </w:r>
          </w:p>
        </w:tc>
        <w:tc>
          <w:tcPr>
            <w:tcW w:w="6759" w:type="dxa"/>
          </w:tcPr>
          <w:p>
            <w:pPr>
              <w:pStyle w:val="TableParagraph"/>
              <w:spacing w:line="256" w:lineRule="exact"/>
              <w:ind w:left="148"/>
              <w:jc w:val="left"/>
              <w:rPr>
                <w:sz w:val="24"/>
              </w:rPr>
            </w:pPr>
            <w:r>
              <w:rPr>
                <w:sz w:val="24"/>
              </w:rPr>
              <w:t>Anticuerpos Anti Nucleares</w:t>
            </w:r>
          </w:p>
        </w:tc>
        <w:tc>
          <w:tcPr>
            <w:tcW w:w="1549" w:type="dxa"/>
          </w:tcPr>
          <w:p>
            <w:pPr>
              <w:pStyle w:val="TableParagraph"/>
              <w:spacing w:line="256" w:lineRule="exact"/>
              <w:ind w:right="199"/>
              <w:rPr>
                <w:sz w:val="24"/>
              </w:rPr>
            </w:pPr>
            <w:r>
              <w:rPr>
                <w:sz w:val="24"/>
              </w:rPr>
              <w:t>900</w:t>
            </w:r>
          </w:p>
        </w:tc>
      </w:tr>
      <w:tr>
        <w:trPr>
          <w:trHeight w:val="275" w:hRule="atLeast"/>
        </w:trPr>
        <w:tc>
          <w:tcPr>
            <w:tcW w:w="589" w:type="dxa"/>
          </w:tcPr>
          <w:p>
            <w:pPr>
              <w:pStyle w:val="TableParagraph"/>
              <w:spacing w:line="256" w:lineRule="exact"/>
              <w:ind w:left="179" w:right="128"/>
              <w:jc w:val="center"/>
              <w:rPr>
                <w:sz w:val="24"/>
              </w:rPr>
            </w:pPr>
            <w:r>
              <w:rPr>
                <w:sz w:val="24"/>
              </w:rPr>
              <w:t>56</w:t>
            </w:r>
          </w:p>
        </w:tc>
        <w:tc>
          <w:tcPr>
            <w:tcW w:w="6759" w:type="dxa"/>
          </w:tcPr>
          <w:p>
            <w:pPr>
              <w:pStyle w:val="TableParagraph"/>
              <w:spacing w:line="256" w:lineRule="exact"/>
              <w:ind w:left="148"/>
              <w:jc w:val="left"/>
              <w:rPr>
                <w:sz w:val="24"/>
              </w:rPr>
            </w:pPr>
            <w:r>
              <w:rPr>
                <w:sz w:val="24"/>
              </w:rPr>
              <w:t>Anticuerpos Anti Tiroglobulina</w:t>
            </w:r>
          </w:p>
        </w:tc>
        <w:tc>
          <w:tcPr>
            <w:tcW w:w="1549" w:type="dxa"/>
          </w:tcPr>
          <w:p>
            <w:pPr>
              <w:pStyle w:val="TableParagraph"/>
              <w:spacing w:line="256" w:lineRule="exact"/>
              <w:ind w:right="199"/>
              <w:rPr>
                <w:sz w:val="24"/>
              </w:rPr>
            </w:pPr>
            <w:r>
              <w:rPr>
                <w:sz w:val="24"/>
              </w:rPr>
              <w:t>580</w:t>
            </w:r>
          </w:p>
        </w:tc>
      </w:tr>
      <w:tr>
        <w:trPr>
          <w:trHeight w:val="276" w:hRule="atLeast"/>
        </w:trPr>
        <w:tc>
          <w:tcPr>
            <w:tcW w:w="589" w:type="dxa"/>
          </w:tcPr>
          <w:p>
            <w:pPr>
              <w:pStyle w:val="TableParagraph"/>
              <w:spacing w:line="256" w:lineRule="exact"/>
              <w:ind w:left="179" w:right="128"/>
              <w:jc w:val="center"/>
              <w:rPr>
                <w:sz w:val="24"/>
              </w:rPr>
            </w:pPr>
            <w:r>
              <w:rPr>
                <w:sz w:val="24"/>
              </w:rPr>
              <w:t>57</w:t>
            </w:r>
          </w:p>
        </w:tc>
        <w:tc>
          <w:tcPr>
            <w:tcW w:w="6759" w:type="dxa"/>
          </w:tcPr>
          <w:p>
            <w:pPr>
              <w:pStyle w:val="TableParagraph"/>
              <w:spacing w:line="256" w:lineRule="exact"/>
              <w:ind w:left="148"/>
              <w:jc w:val="left"/>
              <w:rPr>
                <w:sz w:val="24"/>
              </w:rPr>
            </w:pPr>
            <w:r>
              <w:rPr>
                <w:sz w:val="24"/>
              </w:rPr>
              <w:t>Cortisol</w:t>
            </w:r>
          </w:p>
        </w:tc>
        <w:tc>
          <w:tcPr>
            <w:tcW w:w="1549" w:type="dxa"/>
          </w:tcPr>
          <w:p>
            <w:pPr>
              <w:pStyle w:val="TableParagraph"/>
              <w:spacing w:line="256" w:lineRule="exact"/>
              <w:ind w:right="199"/>
              <w:rPr>
                <w:sz w:val="24"/>
              </w:rPr>
            </w:pPr>
            <w:r>
              <w:rPr>
                <w:sz w:val="24"/>
              </w:rPr>
              <w:t>440</w:t>
            </w:r>
          </w:p>
        </w:tc>
      </w:tr>
      <w:tr>
        <w:trPr>
          <w:trHeight w:val="276" w:hRule="atLeast"/>
        </w:trPr>
        <w:tc>
          <w:tcPr>
            <w:tcW w:w="589" w:type="dxa"/>
          </w:tcPr>
          <w:p>
            <w:pPr>
              <w:pStyle w:val="TableParagraph"/>
              <w:spacing w:line="256" w:lineRule="exact"/>
              <w:ind w:left="179" w:right="128"/>
              <w:jc w:val="center"/>
              <w:rPr>
                <w:sz w:val="24"/>
              </w:rPr>
            </w:pPr>
            <w:r>
              <w:rPr>
                <w:sz w:val="24"/>
              </w:rPr>
              <w:t>58</w:t>
            </w:r>
          </w:p>
        </w:tc>
        <w:tc>
          <w:tcPr>
            <w:tcW w:w="6759" w:type="dxa"/>
          </w:tcPr>
          <w:p>
            <w:pPr>
              <w:pStyle w:val="TableParagraph"/>
              <w:spacing w:line="256" w:lineRule="exact"/>
              <w:ind w:left="148"/>
              <w:jc w:val="left"/>
              <w:rPr>
                <w:sz w:val="24"/>
              </w:rPr>
            </w:pPr>
            <w:r>
              <w:rPr>
                <w:sz w:val="24"/>
              </w:rPr>
              <w:t>Electroforesis de Hemoglobinas</w:t>
            </w:r>
          </w:p>
        </w:tc>
        <w:tc>
          <w:tcPr>
            <w:tcW w:w="1549" w:type="dxa"/>
          </w:tcPr>
          <w:p>
            <w:pPr>
              <w:pStyle w:val="TableParagraph"/>
              <w:spacing w:line="256" w:lineRule="exact"/>
              <w:ind w:right="199"/>
              <w:rPr>
                <w:sz w:val="24"/>
              </w:rPr>
            </w:pPr>
            <w:r>
              <w:rPr>
                <w:sz w:val="24"/>
              </w:rPr>
              <w:t>960</w:t>
            </w:r>
          </w:p>
        </w:tc>
      </w:tr>
      <w:tr>
        <w:trPr>
          <w:trHeight w:val="276" w:hRule="atLeast"/>
        </w:trPr>
        <w:tc>
          <w:tcPr>
            <w:tcW w:w="589" w:type="dxa"/>
          </w:tcPr>
          <w:p>
            <w:pPr>
              <w:pStyle w:val="TableParagraph"/>
              <w:spacing w:line="256" w:lineRule="exact"/>
              <w:ind w:left="179" w:right="128"/>
              <w:jc w:val="center"/>
              <w:rPr>
                <w:sz w:val="24"/>
              </w:rPr>
            </w:pPr>
            <w:r>
              <w:rPr>
                <w:sz w:val="24"/>
              </w:rPr>
              <w:t>59</w:t>
            </w:r>
          </w:p>
        </w:tc>
        <w:tc>
          <w:tcPr>
            <w:tcW w:w="6759" w:type="dxa"/>
          </w:tcPr>
          <w:p>
            <w:pPr>
              <w:pStyle w:val="TableParagraph"/>
              <w:spacing w:line="256" w:lineRule="exact"/>
              <w:ind w:left="148"/>
              <w:jc w:val="left"/>
              <w:rPr>
                <w:sz w:val="24"/>
              </w:rPr>
            </w:pPr>
            <w:r>
              <w:rPr>
                <w:sz w:val="24"/>
              </w:rPr>
              <w:t>Estradiol</w:t>
            </w:r>
          </w:p>
        </w:tc>
        <w:tc>
          <w:tcPr>
            <w:tcW w:w="1549" w:type="dxa"/>
          </w:tcPr>
          <w:p>
            <w:pPr>
              <w:pStyle w:val="TableParagraph"/>
              <w:spacing w:line="256" w:lineRule="exact"/>
              <w:ind w:right="199"/>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60</w:t>
            </w:r>
          </w:p>
        </w:tc>
        <w:tc>
          <w:tcPr>
            <w:tcW w:w="6759" w:type="dxa"/>
          </w:tcPr>
          <w:p>
            <w:pPr>
              <w:pStyle w:val="TableParagraph"/>
              <w:spacing w:line="256" w:lineRule="exact"/>
              <w:ind w:left="148"/>
              <w:jc w:val="left"/>
              <w:rPr>
                <w:sz w:val="24"/>
              </w:rPr>
            </w:pPr>
            <w:r>
              <w:rPr>
                <w:sz w:val="24"/>
              </w:rPr>
              <w:t>FSH (hormona folículo estimulante)</w:t>
            </w:r>
          </w:p>
        </w:tc>
        <w:tc>
          <w:tcPr>
            <w:tcW w:w="1549" w:type="dxa"/>
          </w:tcPr>
          <w:p>
            <w:pPr>
              <w:pStyle w:val="TableParagraph"/>
              <w:spacing w:line="256" w:lineRule="exact"/>
              <w:ind w:right="199"/>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61</w:t>
            </w:r>
          </w:p>
        </w:tc>
        <w:tc>
          <w:tcPr>
            <w:tcW w:w="6759" w:type="dxa"/>
          </w:tcPr>
          <w:p>
            <w:pPr>
              <w:pStyle w:val="TableParagraph"/>
              <w:spacing w:line="256" w:lineRule="exact"/>
              <w:ind w:left="148"/>
              <w:jc w:val="left"/>
              <w:rPr>
                <w:sz w:val="24"/>
              </w:rPr>
            </w:pPr>
            <w:r>
              <w:rPr>
                <w:sz w:val="24"/>
              </w:rPr>
              <w:t>Hormona Paratiroidea (PTH)</w:t>
            </w:r>
          </w:p>
        </w:tc>
        <w:tc>
          <w:tcPr>
            <w:tcW w:w="1549" w:type="dxa"/>
          </w:tcPr>
          <w:p>
            <w:pPr>
              <w:pStyle w:val="TableParagraph"/>
              <w:spacing w:line="256" w:lineRule="exact"/>
              <w:ind w:right="199"/>
              <w:rPr>
                <w:sz w:val="24"/>
              </w:rPr>
            </w:pPr>
            <w:r>
              <w:rPr>
                <w:sz w:val="24"/>
              </w:rPr>
              <w:t>1,120</w:t>
            </w:r>
          </w:p>
        </w:tc>
      </w:tr>
      <w:tr>
        <w:trPr>
          <w:trHeight w:val="276" w:hRule="atLeast"/>
        </w:trPr>
        <w:tc>
          <w:tcPr>
            <w:tcW w:w="589" w:type="dxa"/>
          </w:tcPr>
          <w:p>
            <w:pPr>
              <w:pStyle w:val="TableParagraph"/>
              <w:spacing w:line="256" w:lineRule="exact"/>
              <w:ind w:left="179" w:right="128"/>
              <w:jc w:val="center"/>
              <w:rPr>
                <w:sz w:val="24"/>
              </w:rPr>
            </w:pPr>
            <w:r>
              <w:rPr>
                <w:sz w:val="24"/>
              </w:rPr>
              <w:t>62</w:t>
            </w:r>
          </w:p>
        </w:tc>
        <w:tc>
          <w:tcPr>
            <w:tcW w:w="6759" w:type="dxa"/>
          </w:tcPr>
          <w:p>
            <w:pPr>
              <w:pStyle w:val="TableParagraph"/>
              <w:spacing w:line="256" w:lineRule="exact"/>
              <w:ind w:left="148"/>
              <w:jc w:val="left"/>
              <w:rPr>
                <w:sz w:val="24"/>
              </w:rPr>
            </w:pPr>
            <w:r>
              <w:rPr>
                <w:sz w:val="24"/>
              </w:rPr>
              <w:t>Inmunoglobulina IgA</w:t>
            </w:r>
          </w:p>
        </w:tc>
        <w:tc>
          <w:tcPr>
            <w:tcW w:w="1549" w:type="dxa"/>
          </w:tcPr>
          <w:p>
            <w:pPr>
              <w:pStyle w:val="TableParagraph"/>
              <w:spacing w:line="256" w:lineRule="exact"/>
              <w:ind w:right="199"/>
              <w:rPr>
                <w:sz w:val="24"/>
              </w:rPr>
            </w:pPr>
            <w:r>
              <w:rPr>
                <w:sz w:val="24"/>
              </w:rPr>
              <w:t>400</w:t>
            </w:r>
          </w:p>
        </w:tc>
      </w:tr>
      <w:tr>
        <w:trPr>
          <w:trHeight w:val="275" w:hRule="atLeast"/>
        </w:trPr>
        <w:tc>
          <w:tcPr>
            <w:tcW w:w="589" w:type="dxa"/>
          </w:tcPr>
          <w:p>
            <w:pPr>
              <w:pStyle w:val="TableParagraph"/>
              <w:spacing w:line="256" w:lineRule="exact"/>
              <w:ind w:left="179" w:right="128"/>
              <w:jc w:val="center"/>
              <w:rPr>
                <w:sz w:val="24"/>
              </w:rPr>
            </w:pPr>
            <w:r>
              <w:rPr>
                <w:sz w:val="24"/>
              </w:rPr>
              <w:t>63</w:t>
            </w:r>
          </w:p>
        </w:tc>
        <w:tc>
          <w:tcPr>
            <w:tcW w:w="6759" w:type="dxa"/>
          </w:tcPr>
          <w:p>
            <w:pPr>
              <w:pStyle w:val="TableParagraph"/>
              <w:spacing w:line="256" w:lineRule="exact"/>
              <w:ind w:left="148"/>
              <w:jc w:val="left"/>
              <w:rPr>
                <w:sz w:val="24"/>
              </w:rPr>
            </w:pPr>
            <w:r>
              <w:rPr>
                <w:sz w:val="24"/>
              </w:rPr>
              <w:t>Inmunoglobulina IgE</w:t>
            </w:r>
          </w:p>
        </w:tc>
        <w:tc>
          <w:tcPr>
            <w:tcW w:w="1549" w:type="dxa"/>
          </w:tcPr>
          <w:p>
            <w:pPr>
              <w:pStyle w:val="TableParagraph"/>
              <w:spacing w:line="256" w:lineRule="exact"/>
              <w:ind w:right="199"/>
              <w:rPr>
                <w:sz w:val="24"/>
              </w:rPr>
            </w:pPr>
            <w:r>
              <w:rPr>
                <w:sz w:val="24"/>
              </w:rPr>
              <w:t>620</w:t>
            </w:r>
          </w:p>
        </w:tc>
      </w:tr>
      <w:tr>
        <w:trPr>
          <w:trHeight w:val="276" w:hRule="atLeast"/>
        </w:trPr>
        <w:tc>
          <w:tcPr>
            <w:tcW w:w="589" w:type="dxa"/>
          </w:tcPr>
          <w:p>
            <w:pPr>
              <w:pStyle w:val="TableParagraph"/>
              <w:spacing w:line="256" w:lineRule="exact"/>
              <w:ind w:left="179" w:right="128"/>
              <w:jc w:val="center"/>
              <w:rPr>
                <w:sz w:val="24"/>
              </w:rPr>
            </w:pPr>
            <w:r>
              <w:rPr>
                <w:sz w:val="24"/>
              </w:rPr>
              <w:t>64</w:t>
            </w:r>
          </w:p>
        </w:tc>
        <w:tc>
          <w:tcPr>
            <w:tcW w:w="6759" w:type="dxa"/>
          </w:tcPr>
          <w:p>
            <w:pPr>
              <w:pStyle w:val="TableParagraph"/>
              <w:spacing w:line="256" w:lineRule="exact"/>
              <w:ind w:left="148"/>
              <w:jc w:val="left"/>
              <w:rPr>
                <w:sz w:val="24"/>
              </w:rPr>
            </w:pPr>
            <w:r>
              <w:rPr>
                <w:sz w:val="24"/>
              </w:rPr>
              <w:t>Inmunoglobulina IgG</w:t>
            </w:r>
          </w:p>
        </w:tc>
        <w:tc>
          <w:tcPr>
            <w:tcW w:w="1549" w:type="dxa"/>
          </w:tcPr>
          <w:p>
            <w:pPr>
              <w:pStyle w:val="TableParagraph"/>
              <w:spacing w:line="256" w:lineRule="exact"/>
              <w:ind w:right="199"/>
              <w:rPr>
                <w:sz w:val="24"/>
              </w:rPr>
            </w:pPr>
            <w:r>
              <w:rPr>
                <w:sz w:val="24"/>
              </w:rPr>
              <w:t>400</w:t>
            </w:r>
          </w:p>
        </w:tc>
      </w:tr>
      <w:tr>
        <w:trPr>
          <w:trHeight w:val="275" w:hRule="atLeast"/>
        </w:trPr>
        <w:tc>
          <w:tcPr>
            <w:tcW w:w="589" w:type="dxa"/>
          </w:tcPr>
          <w:p>
            <w:pPr>
              <w:pStyle w:val="TableParagraph"/>
              <w:spacing w:line="256" w:lineRule="exact"/>
              <w:ind w:left="179" w:right="128"/>
              <w:jc w:val="center"/>
              <w:rPr>
                <w:sz w:val="24"/>
              </w:rPr>
            </w:pPr>
            <w:r>
              <w:rPr>
                <w:sz w:val="24"/>
              </w:rPr>
              <w:t>65</w:t>
            </w:r>
          </w:p>
        </w:tc>
        <w:tc>
          <w:tcPr>
            <w:tcW w:w="6759" w:type="dxa"/>
          </w:tcPr>
          <w:p>
            <w:pPr>
              <w:pStyle w:val="TableParagraph"/>
              <w:spacing w:line="256" w:lineRule="exact"/>
              <w:ind w:left="148"/>
              <w:jc w:val="left"/>
              <w:rPr>
                <w:sz w:val="24"/>
              </w:rPr>
            </w:pPr>
            <w:r>
              <w:rPr>
                <w:sz w:val="24"/>
              </w:rPr>
              <w:t>Inmunoglobulina IgM</w:t>
            </w:r>
          </w:p>
        </w:tc>
        <w:tc>
          <w:tcPr>
            <w:tcW w:w="1549" w:type="dxa"/>
          </w:tcPr>
          <w:p>
            <w:pPr>
              <w:pStyle w:val="TableParagraph"/>
              <w:spacing w:line="256" w:lineRule="exact"/>
              <w:ind w:right="199"/>
              <w:rPr>
                <w:sz w:val="24"/>
              </w:rPr>
            </w:pPr>
            <w:r>
              <w:rPr>
                <w:sz w:val="24"/>
              </w:rPr>
              <w:t>400</w:t>
            </w:r>
          </w:p>
        </w:tc>
      </w:tr>
      <w:tr>
        <w:trPr>
          <w:trHeight w:val="276" w:hRule="atLeast"/>
        </w:trPr>
        <w:tc>
          <w:tcPr>
            <w:tcW w:w="589" w:type="dxa"/>
          </w:tcPr>
          <w:p>
            <w:pPr>
              <w:pStyle w:val="TableParagraph"/>
              <w:spacing w:line="256" w:lineRule="exact"/>
              <w:ind w:left="179" w:right="128"/>
              <w:jc w:val="center"/>
              <w:rPr>
                <w:sz w:val="24"/>
              </w:rPr>
            </w:pPr>
            <w:r>
              <w:rPr>
                <w:sz w:val="24"/>
              </w:rPr>
              <w:t>66</w:t>
            </w:r>
          </w:p>
        </w:tc>
        <w:tc>
          <w:tcPr>
            <w:tcW w:w="6759" w:type="dxa"/>
          </w:tcPr>
          <w:p>
            <w:pPr>
              <w:pStyle w:val="TableParagraph"/>
              <w:spacing w:line="256" w:lineRule="exact"/>
              <w:ind w:left="148"/>
              <w:jc w:val="left"/>
              <w:rPr>
                <w:sz w:val="24"/>
              </w:rPr>
            </w:pPr>
            <w:r>
              <w:rPr>
                <w:sz w:val="24"/>
              </w:rPr>
              <w:t>LH (hormona luteinisante)</w:t>
            </w:r>
          </w:p>
        </w:tc>
        <w:tc>
          <w:tcPr>
            <w:tcW w:w="1549" w:type="dxa"/>
          </w:tcPr>
          <w:p>
            <w:pPr>
              <w:pStyle w:val="TableParagraph"/>
              <w:spacing w:line="256" w:lineRule="exact"/>
              <w:ind w:right="199"/>
              <w:rPr>
                <w:sz w:val="24"/>
              </w:rPr>
            </w:pPr>
            <w:r>
              <w:rPr>
                <w:sz w:val="24"/>
              </w:rPr>
              <w:t>320</w:t>
            </w:r>
          </w:p>
        </w:tc>
      </w:tr>
      <w:tr>
        <w:trPr>
          <w:trHeight w:val="551" w:hRule="atLeast"/>
        </w:trPr>
        <w:tc>
          <w:tcPr>
            <w:tcW w:w="589" w:type="dxa"/>
          </w:tcPr>
          <w:p>
            <w:pPr>
              <w:pStyle w:val="TableParagraph"/>
              <w:spacing w:line="271" w:lineRule="exact"/>
              <w:ind w:left="179" w:right="128"/>
              <w:jc w:val="center"/>
              <w:rPr>
                <w:sz w:val="24"/>
              </w:rPr>
            </w:pPr>
            <w:r>
              <w:rPr>
                <w:sz w:val="24"/>
              </w:rPr>
              <w:t>67</w:t>
            </w:r>
          </w:p>
        </w:tc>
        <w:tc>
          <w:tcPr>
            <w:tcW w:w="6759" w:type="dxa"/>
          </w:tcPr>
          <w:p>
            <w:pPr>
              <w:pStyle w:val="TableParagraph"/>
              <w:spacing w:line="271" w:lineRule="exact"/>
              <w:ind w:left="148"/>
              <w:jc w:val="left"/>
              <w:rPr>
                <w:sz w:val="24"/>
              </w:rPr>
            </w:pPr>
            <w:r>
              <w:rPr>
                <w:sz w:val="24"/>
              </w:rPr>
              <w:t>panel de drogas de abuso 3 elementos( Anfetamina, Cocaína</w:t>
            </w:r>
          </w:p>
          <w:p>
            <w:pPr>
              <w:pStyle w:val="TableParagraph"/>
              <w:spacing w:line="261" w:lineRule="exact"/>
              <w:ind w:left="148"/>
              <w:jc w:val="left"/>
              <w:rPr>
                <w:sz w:val="24"/>
              </w:rPr>
            </w:pPr>
            <w:r>
              <w:rPr>
                <w:sz w:val="24"/>
              </w:rPr>
              <w:t>Benzodiacepinas)</w:t>
            </w:r>
          </w:p>
        </w:tc>
        <w:tc>
          <w:tcPr>
            <w:tcW w:w="1549" w:type="dxa"/>
          </w:tcPr>
          <w:p>
            <w:pPr>
              <w:pStyle w:val="TableParagraph"/>
              <w:spacing w:line="271" w:lineRule="exact"/>
              <w:ind w:right="199"/>
              <w:rPr>
                <w:sz w:val="24"/>
              </w:rPr>
            </w:pPr>
            <w:r>
              <w:rPr>
                <w:sz w:val="24"/>
              </w:rPr>
              <w:t>440</w:t>
            </w:r>
          </w:p>
        </w:tc>
      </w:tr>
      <w:tr>
        <w:trPr>
          <w:trHeight w:val="275" w:hRule="atLeast"/>
        </w:trPr>
        <w:tc>
          <w:tcPr>
            <w:tcW w:w="589" w:type="dxa"/>
          </w:tcPr>
          <w:p>
            <w:pPr>
              <w:pStyle w:val="TableParagraph"/>
              <w:spacing w:line="256" w:lineRule="exact"/>
              <w:ind w:left="179" w:right="128"/>
              <w:jc w:val="center"/>
              <w:rPr>
                <w:sz w:val="24"/>
              </w:rPr>
            </w:pPr>
            <w:r>
              <w:rPr>
                <w:sz w:val="24"/>
              </w:rPr>
              <w:t>68</w:t>
            </w:r>
          </w:p>
        </w:tc>
        <w:tc>
          <w:tcPr>
            <w:tcW w:w="6759" w:type="dxa"/>
          </w:tcPr>
          <w:p>
            <w:pPr>
              <w:pStyle w:val="TableParagraph"/>
              <w:spacing w:line="256" w:lineRule="exact"/>
              <w:ind w:left="148"/>
              <w:jc w:val="left"/>
              <w:rPr>
                <w:sz w:val="24"/>
              </w:rPr>
            </w:pPr>
            <w:r>
              <w:rPr>
                <w:sz w:val="24"/>
              </w:rPr>
              <w:t>Perfil Ginecológico</w:t>
            </w:r>
          </w:p>
        </w:tc>
        <w:tc>
          <w:tcPr>
            <w:tcW w:w="1549" w:type="dxa"/>
          </w:tcPr>
          <w:p>
            <w:pPr>
              <w:pStyle w:val="TableParagraph"/>
              <w:spacing w:line="256" w:lineRule="exact"/>
              <w:ind w:right="199"/>
              <w:rPr>
                <w:sz w:val="24"/>
              </w:rPr>
            </w:pPr>
            <w:r>
              <w:rPr>
                <w:sz w:val="24"/>
              </w:rPr>
              <w:t>1,820</w:t>
            </w:r>
          </w:p>
        </w:tc>
      </w:tr>
      <w:tr>
        <w:trPr>
          <w:trHeight w:val="270" w:hRule="atLeast"/>
        </w:trPr>
        <w:tc>
          <w:tcPr>
            <w:tcW w:w="589" w:type="dxa"/>
          </w:tcPr>
          <w:p>
            <w:pPr>
              <w:pStyle w:val="TableParagraph"/>
              <w:spacing w:line="251" w:lineRule="exact"/>
              <w:ind w:left="179" w:right="128"/>
              <w:jc w:val="center"/>
              <w:rPr>
                <w:sz w:val="24"/>
              </w:rPr>
            </w:pPr>
            <w:r>
              <w:rPr>
                <w:sz w:val="24"/>
              </w:rPr>
              <w:t>69</w:t>
            </w:r>
          </w:p>
        </w:tc>
        <w:tc>
          <w:tcPr>
            <w:tcW w:w="6759" w:type="dxa"/>
          </w:tcPr>
          <w:p>
            <w:pPr>
              <w:pStyle w:val="TableParagraph"/>
              <w:spacing w:line="251" w:lineRule="exact"/>
              <w:ind w:left="148"/>
              <w:jc w:val="left"/>
              <w:rPr>
                <w:sz w:val="24"/>
              </w:rPr>
            </w:pPr>
            <w:r>
              <w:rPr>
                <w:sz w:val="24"/>
              </w:rPr>
              <w:t>Perfil TORCH</w:t>
            </w:r>
          </w:p>
        </w:tc>
        <w:tc>
          <w:tcPr>
            <w:tcW w:w="1549" w:type="dxa"/>
          </w:tcPr>
          <w:p>
            <w:pPr>
              <w:pStyle w:val="TableParagraph"/>
              <w:spacing w:line="251" w:lineRule="exact"/>
              <w:ind w:right="199"/>
              <w:rPr>
                <w:sz w:val="24"/>
              </w:rPr>
            </w:pPr>
            <w:r>
              <w:rPr>
                <w:sz w:val="24"/>
              </w:rPr>
              <w:t>3,620</w:t>
            </w:r>
          </w:p>
        </w:tc>
      </w:tr>
    </w:tbl>
    <w:p>
      <w:pPr>
        <w:spacing w:after="0" w:line="251" w:lineRule="exact"/>
        <w:rPr>
          <w:sz w:val="24"/>
        </w:rPr>
        <w:sectPr>
          <w:pgSz w:w="12240" w:h="15840"/>
          <w:pgMar w:header="0" w:footer="738" w:top="1420" w:bottom="920" w:left="1460" w:right="1200"/>
        </w:sect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6206"/>
        <w:gridCol w:w="2037"/>
      </w:tblGrid>
      <w:tr>
        <w:trPr>
          <w:trHeight w:val="270" w:hRule="atLeast"/>
        </w:trPr>
        <w:tc>
          <w:tcPr>
            <w:tcW w:w="782" w:type="dxa"/>
          </w:tcPr>
          <w:p>
            <w:pPr>
              <w:pStyle w:val="TableParagraph"/>
              <w:spacing w:line="251" w:lineRule="exact"/>
              <w:ind w:left="178" w:right="61"/>
              <w:jc w:val="center"/>
              <w:rPr>
                <w:sz w:val="24"/>
              </w:rPr>
            </w:pPr>
            <w:r>
              <w:rPr>
                <w:sz w:val="24"/>
              </w:rPr>
              <w:t>70</w:t>
            </w:r>
          </w:p>
        </w:tc>
        <w:tc>
          <w:tcPr>
            <w:tcW w:w="6206" w:type="dxa"/>
          </w:tcPr>
          <w:p>
            <w:pPr>
              <w:pStyle w:val="TableParagraph"/>
              <w:spacing w:line="251" w:lineRule="exact"/>
              <w:ind w:left="85"/>
              <w:jc w:val="left"/>
              <w:rPr>
                <w:sz w:val="24"/>
              </w:rPr>
            </w:pPr>
            <w:r>
              <w:rPr>
                <w:sz w:val="24"/>
              </w:rPr>
              <w:t>Plaquetas( Medición por Fluorescencia)</w:t>
            </w:r>
          </w:p>
        </w:tc>
        <w:tc>
          <w:tcPr>
            <w:tcW w:w="2037" w:type="dxa"/>
          </w:tcPr>
          <w:p>
            <w:pPr>
              <w:pStyle w:val="TableParagraph"/>
              <w:spacing w:line="251" w:lineRule="exact"/>
              <w:ind w:right="198"/>
              <w:rPr>
                <w:sz w:val="24"/>
              </w:rPr>
            </w:pPr>
            <w:r>
              <w:rPr>
                <w:sz w:val="24"/>
              </w:rPr>
              <w:t>400</w:t>
            </w:r>
          </w:p>
        </w:tc>
      </w:tr>
      <w:tr>
        <w:trPr>
          <w:trHeight w:val="276" w:hRule="atLeast"/>
        </w:trPr>
        <w:tc>
          <w:tcPr>
            <w:tcW w:w="782" w:type="dxa"/>
          </w:tcPr>
          <w:p>
            <w:pPr>
              <w:pStyle w:val="TableParagraph"/>
              <w:spacing w:line="256" w:lineRule="exact"/>
              <w:ind w:left="178" w:right="61"/>
              <w:jc w:val="center"/>
              <w:rPr>
                <w:sz w:val="24"/>
              </w:rPr>
            </w:pPr>
            <w:r>
              <w:rPr>
                <w:sz w:val="24"/>
              </w:rPr>
              <w:t>71</w:t>
            </w:r>
          </w:p>
        </w:tc>
        <w:tc>
          <w:tcPr>
            <w:tcW w:w="6206" w:type="dxa"/>
          </w:tcPr>
          <w:p>
            <w:pPr>
              <w:pStyle w:val="TableParagraph"/>
              <w:spacing w:line="256" w:lineRule="exact"/>
              <w:ind w:left="85"/>
              <w:jc w:val="left"/>
              <w:rPr>
                <w:sz w:val="24"/>
              </w:rPr>
            </w:pPr>
            <w:r>
              <w:rPr>
                <w:sz w:val="24"/>
              </w:rPr>
              <w:t>Progesterona</w:t>
            </w:r>
          </w:p>
        </w:tc>
        <w:tc>
          <w:tcPr>
            <w:tcW w:w="2037" w:type="dxa"/>
          </w:tcPr>
          <w:p>
            <w:pPr>
              <w:pStyle w:val="TableParagraph"/>
              <w:spacing w:line="256" w:lineRule="exact"/>
              <w:ind w:right="198"/>
              <w:rPr>
                <w:sz w:val="24"/>
              </w:rPr>
            </w:pPr>
            <w:r>
              <w:rPr>
                <w:sz w:val="24"/>
              </w:rPr>
              <w:t>440</w:t>
            </w:r>
          </w:p>
        </w:tc>
      </w:tr>
      <w:tr>
        <w:trPr>
          <w:trHeight w:val="275" w:hRule="atLeast"/>
        </w:trPr>
        <w:tc>
          <w:tcPr>
            <w:tcW w:w="782" w:type="dxa"/>
          </w:tcPr>
          <w:p>
            <w:pPr>
              <w:pStyle w:val="TableParagraph"/>
              <w:spacing w:line="256" w:lineRule="exact"/>
              <w:ind w:left="178" w:right="61"/>
              <w:jc w:val="center"/>
              <w:rPr>
                <w:sz w:val="24"/>
              </w:rPr>
            </w:pPr>
            <w:r>
              <w:rPr>
                <w:sz w:val="24"/>
              </w:rPr>
              <w:t>72</w:t>
            </w:r>
          </w:p>
        </w:tc>
        <w:tc>
          <w:tcPr>
            <w:tcW w:w="6206" w:type="dxa"/>
          </w:tcPr>
          <w:p>
            <w:pPr>
              <w:pStyle w:val="TableParagraph"/>
              <w:spacing w:line="256" w:lineRule="exact"/>
              <w:ind w:left="85"/>
              <w:jc w:val="left"/>
              <w:rPr>
                <w:sz w:val="24"/>
              </w:rPr>
            </w:pPr>
            <w:r>
              <w:rPr>
                <w:sz w:val="24"/>
              </w:rPr>
              <w:t>Prolactina</w:t>
            </w:r>
          </w:p>
        </w:tc>
        <w:tc>
          <w:tcPr>
            <w:tcW w:w="2037" w:type="dxa"/>
          </w:tcPr>
          <w:p>
            <w:pPr>
              <w:pStyle w:val="TableParagraph"/>
              <w:spacing w:line="256" w:lineRule="exact"/>
              <w:ind w:right="198"/>
              <w:rPr>
                <w:sz w:val="24"/>
              </w:rPr>
            </w:pPr>
            <w:r>
              <w:rPr>
                <w:sz w:val="24"/>
              </w:rPr>
              <w:t>400</w:t>
            </w:r>
          </w:p>
        </w:tc>
      </w:tr>
      <w:tr>
        <w:trPr>
          <w:trHeight w:val="275" w:hRule="atLeast"/>
        </w:trPr>
        <w:tc>
          <w:tcPr>
            <w:tcW w:w="782" w:type="dxa"/>
          </w:tcPr>
          <w:p>
            <w:pPr>
              <w:pStyle w:val="TableParagraph"/>
              <w:spacing w:line="256" w:lineRule="exact"/>
              <w:ind w:left="178" w:right="61"/>
              <w:jc w:val="center"/>
              <w:rPr>
                <w:sz w:val="24"/>
              </w:rPr>
            </w:pPr>
            <w:r>
              <w:rPr>
                <w:sz w:val="24"/>
              </w:rPr>
              <w:t>73</w:t>
            </w:r>
          </w:p>
        </w:tc>
        <w:tc>
          <w:tcPr>
            <w:tcW w:w="6206" w:type="dxa"/>
          </w:tcPr>
          <w:p>
            <w:pPr>
              <w:pStyle w:val="TableParagraph"/>
              <w:spacing w:line="256" w:lineRule="exact"/>
              <w:ind w:left="85"/>
              <w:jc w:val="left"/>
              <w:rPr>
                <w:sz w:val="24"/>
              </w:rPr>
            </w:pPr>
            <w:r>
              <w:rPr>
                <w:sz w:val="24"/>
              </w:rPr>
              <w:t>Testosterona Total</w:t>
            </w:r>
          </w:p>
        </w:tc>
        <w:tc>
          <w:tcPr>
            <w:tcW w:w="2037" w:type="dxa"/>
          </w:tcPr>
          <w:p>
            <w:pPr>
              <w:pStyle w:val="TableParagraph"/>
              <w:spacing w:line="256" w:lineRule="exact"/>
              <w:ind w:right="198"/>
              <w:rPr>
                <w:sz w:val="24"/>
              </w:rPr>
            </w:pPr>
            <w:r>
              <w:rPr>
                <w:sz w:val="24"/>
              </w:rPr>
              <w:t>400</w:t>
            </w:r>
          </w:p>
        </w:tc>
      </w:tr>
      <w:tr>
        <w:trPr>
          <w:trHeight w:val="275" w:hRule="atLeast"/>
        </w:trPr>
        <w:tc>
          <w:tcPr>
            <w:tcW w:w="782" w:type="dxa"/>
          </w:tcPr>
          <w:p>
            <w:pPr>
              <w:pStyle w:val="TableParagraph"/>
              <w:spacing w:line="256" w:lineRule="exact"/>
              <w:ind w:left="178" w:right="61"/>
              <w:jc w:val="center"/>
              <w:rPr>
                <w:sz w:val="24"/>
              </w:rPr>
            </w:pPr>
            <w:r>
              <w:rPr>
                <w:sz w:val="24"/>
              </w:rPr>
              <w:t>74</w:t>
            </w:r>
          </w:p>
        </w:tc>
        <w:tc>
          <w:tcPr>
            <w:tcW w:w="6206" w:type="dxa"/>
          </w:tcPr>
          <w:p>
            <w:pPr>
              <w:pStyle w:val="TableParagraph"/>
              <w:spacing w:line="256" w:lineRule="exact"/>
              <w:ind w:left="85"/>
              <w:jc w:val="left"/>
              <w:rPr>
                <w:sz w:val="24"/>
              </w:rPr>
            </w:pPr>
            <w:r>
              <w:rPr>
                <w:sz w:val="24"/>
              </w:rPr>
              <w:t>Testosterona Libre</w:t>
            </w:r>
          </w:p>
        </w:tc>
        <w:tc>
          <w:tcPr>
            <w:tcW w:w="2037" w:type="dxa"/>
          </w:tcPr>
          <w:p>
            <w:pPr>
              <w:pStyle w:val="TableParagraph"/>
              <w:spacing w:line="256" w:lineRule="exact"/>
              <w:ind w:right="198"/>
              <w:rPr>
                <w:sz w:val="24"/>
              </w:rPr>
            </w:pPr>
            <w:r>
              <w:rPr>
                <w:sz w:val="24"/>
              </w:rPr>
              <w:t>660</w:t>
            </w:r>
          </w:p>
        </w:tc>
      </w:tr>
      <w:tr>
        <w:trPr>
          <w:trHeight w:val="276" w:hRule="atLeast"/>
        </w:trPr>
        <w:tc>
          <w:tcPr>
            <w:tcW w:w="782" w:type="dxa"/>
          </w:tcPr>
          <w:p>
            <w:pPr>
              <w:pStyle w:val="TableParagraph"/>
              <w:spacing w:line="256" w:lineRule="exact"/>
              <w:ind w:left="178" w:right="61"/>
              <w:jc w:val="center"/>
              <w:rPr>
                <w:sz w:val="24"/>
              </w:rPr>
            </w:pPr>
            <w:r>
              <w:rPr>
                <w:sz w:val="24"/>
              </w:rPr>
              <w:t>75</w:t>
            </w:r>
          </w:p>
        </w:tc>
        <w:tc>
          <w:tcPr>
            <w:tcW w:w="6206" w:type="dxa"/>
          </w:tcPr>
          <w:p>
            <w:pPr>
              <w:pStyle w:val="TableParagraph"/>
              <w:spacing w:line="256" w:lineRule="exact"/>
              <w:ind w:left="85"/>
              <w:jc w:val="left"/>
              <w:rPr>
                <w:sz w:val="24"/>
              </w:rPr>
            </w:pPr>
            <w:r>
              <w:rPr>
                <w:sz w:val="24"/>
              </w:rPr>
              <w:t>Tiroglobulina</w:t>
            </w:r>
          </w:p>
        </w:tc>
        <w:tc>
          <w:tcPr>
            <w:tcW w:w="2037" w:type="dxa"/>
          </w:tcPr>
          <w:p>
            <w:pPr>
              <w:pStyle w:val="TableParagraph"/>
              <w:spacing w:line="256" w:lineRule="exact"/>
              <w:ind w:right="198"/>
              <w:rPr>
                <w:sz w:val="24"/>
              </w:rPr>
            </w:pPr>
            <w:r>
              <w:rPr>
                <w:sz w:val="24"/>
              </w:rPr>
              <w:t>840</w:t>
            </w:r>
          </w:p>
        </w:tc>
      </w:tr>
      <w:tr>
        <w:trPr>
          <w:trHeight w:val="276" w:hRule="atLeast"/>
        </w:trPr>
        <w:tc>
          <w:tcPr>
            <w:tcW w:w="782" w:type="dxa"/>
          </w:tcPr>
          <w:p>
            <w:pPr>
              <w:pStyle w:val="TableParagraph"/>
              <w:spacing w:line="256" w:lineRule="exact"/>
              <w:ind w:left="178" w:right="64"/>
              <w:jc w:val="center"/>
              <w:rPr>
                <w:b/>
                <w:sz w:val="24"/>
              </w:rPr>
            </w:pPr>
            <w:r>
              <w:rPr>
                <w:b/>
                <w:sz w:val="24"/>
              </w:rPr>
              <w:t>m 12</w:t>
            </w:r>
          </w:p>
        </w:tc>
        <w:tc>
          <w:tcPr>
            <w:tcW w:w="6206" w:type="dxa"/>
          </w:tcPr>
          <w:p>
            <w:pPr>
              <w:pStyle w:val="TableParagraph"/>
              <w:spacing w:line="256" w:lineRule="exact"/>
              <w:ind w:left="85"/>
              <w:jc w:val="left"/>
              <w:rPr>
                <w:b/>
                <w:sz w:val="24"/>
              </w:rPr>
            </w:pPr>
            <w:r>
              <w:rPr>
                <w:b/>
                <w:sz w:val="24"/>
              </w:rPr>
              <w:t>Radiología Simple</w:t>
            </w:r>
          </w:p>
        </w:tc>
        <w:tc>
          <w:tcPr>
            <w:tcW w:w="2037" w:type="dxa"/>
          </w:tcPr>
          <w:p>
            <w:pPr>
              <w:pStyle w:val="TableParagraph"/>
              <w:jc w:val="left"/>
              <w:rPr>
                <w:sz w:val="20"/>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6206" w:type="dxa"/>
          </w:tcPr>
          <w:p>
            <w:pPr>
              <w:pStyle w:val="TableParagraph"/>
              <w:spacing w:line="256" w:lineRule="exact"/>
              <w:ind w:left="85"/>
              <w:jc w:val="left"/>
              <w:rPr>
                <w:sz w:val="24"/>
              </w:rPr>
            </w:pPr>
            <w:r>
              <w:rPr>
                <w:sz w:val="24"/>
              </w:rPr>
              <w:t>Cráneo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6206" w:type="dxa"/>
          </w:tcPr>
          <w:p>
            <w:pPr>
              <w:pStyle w:val="TableParagraph"/>
              <w:spacing w:line="256" w:lineRule="exact"/>
              <w:ind w:left="85"/>
              <w:jc w:val="left"/>
              <w:rPr>
                <w:sz w:val="24"/>
              </w:rPr>
            </w:pPr>
            <w:r>
              <w:rPr>
                <w:sz w:val="24"/>
              </w:rPr>
              <w:t>Cráneo AP</w:t>
            </w:r>
          </w:p>
        </w:tc>
        <w:tc>
          <w:tcPr>
            <w:tcW w:w="2037" w:type="dxa"/>
          </w:tcPr>
          <w:p>
            <w:pPr>
              <w:pStyle w:val="TableParagraph"/>
              <w:spacing w:line="256" w:lineRule="exact"/>
              <w:ind w:right="198"/>
              <w:rPr>
                <w:sz w:val="24"/>
              </w:rPr>
            </w:pPr>
            <w:r>
              <w:rPr>
                <w:sz w:val="24"/>
              </w:rPr>
              <w:t>380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6206" w:type="dxa"/>
          </w:tcPr>
          <w:p>
            <w:pPr>
              <w:pStyle w:val="TableParagraph"/>
              <w:spacing w:line="256" w:lineRule="exact"/>
              <w:ind w:left="85"/>
              <w:jc w:val="left"/>
              <w:rPr>
                <w:sz w:val="24"/>
              </w:rPr>
            </w:pPr>
            <w:r>
              <w:rPr>
                <w:sz w:val="24"/>
              </w:rPr>
              <w:t>Cráneo lateral</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17"/>
              <w:jc w:val="center"/>
              <w:rPr>
                <w:sz w:val="24"/>
              </w:rPr>
            </w:pPr>
            <w:r>
              <w:rPr>
                <w:sz w:val="24"/>
              </w:rPr>
              <w:t>4</w:t>
            </w:r>
          </w:p>
        </w:tc>
        <w:tc>
          <w:tcPr>
            <w:tcW w:w="6206" w:type="dxa"/>
          </w:tcPr>
          <w:p>
            <w:pPr>
              <w:pStyle w:val="TableParagraph"/>
              <w:spacing w:line="256" w:lineRule="exact"/>
              <w:ind w:left="85"/>
              <w:jc w:val="left"/>
              <w:rPr>
                <w:sz w:val="24"/>
              </w:rPr>
            </w:pPr>
            <w:r>
              <w:rPr>
                <w:sz w:val="24"/>
              </w:rPr>
              <w:t>Senos paranasales (3 proyecciones)</w:t>
            </w:r>
          </w:p>
        </w:tc>
        <w:tc>
          <w:tcPr>
            <w:tcW w:w="2037" w:type="dxa"/>
          </w:tcPr>
          <w:p>
            <w:pPr>
              <w:pStyle w:val="TableParagraph"/>
              <w:spacing w:line="256" w:lineRule="exact"/>
              <w:ind w:right="198"/>
              <w:rPr>
                <w:sz w:val="24"/>
              </w:rPr>
            </w:pPr>
            <w:r>
              <w:rPr>
                <w:sz w:val="24"/>
              </w:rPr>
              <w:t>900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6206" w:type="dxa"/>
          </w:tcPr>
          <w:p>
            <w:pPr>
              <w:pStyle w:val="TableParagraph"/>
              <w:spacing w:line="256" w:lineRule="exact"/>
              <w:ind w:left="85"/>
              <w:jc w:val="left"/>
              <w:rPr>
                <w:sz w:val="24"/>
              </w:rPr>
            </w:pPr>
            <w:r>
              <w:rPr>
                <w:sz w:val="24"/>
              </w:rPr>
              <w:t>Senos paranasales (2 proyecciones)</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6206" w:type="dxa"/>
          </w:tcPr>
          <w:p>
            <w:pPr>
              <w:pStyle w:val="TableParagraph"/>
              <w:spacing w:line="256" w:lineRule="exact"/>
              <w:ind w:left="85"/>
              <w:jc w:val="left"/>
              <w:rPr>
                <w:sz w:val="24"/>
              </w:rPr>
            </w:pPr>
            <w:r>
              <w:rPr>
                <w:sz w:val="24"/>
              </w:rPr>
              <w:t>Senos paranasales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206" w:type="dxa"/>
          </w:tcPr>
          <w:p>
            <w:pPr>
              <w:pStyle w:val="TableParagraph"/>
              <w:spacing w:line="256" w:lineRule="exact"/>
              <w:ind w:left="85"/>
              <w:jc w:val="left"/>
              <w:rPr>
                <w:sz w:val="24"/>
              </w:rPr>
            </w:pPr>
            <w:r>
              <w:rPr>
                <w:sz w:val="24"/>
              </w:rPr>
              <w:t>Columna cervical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6206" w:type="dxa"/>
          </w:tcPr>
          <w:p>
            <w:pPr>
              <w:pStyle w:val="TableParagraph"/>
              <w:spacing w:line="256" w:lineRule="exact"/>
              <w:ind w:left="85"/>
              <w:jc w:val="left"/>
              <w:rPr>
                <w:sz w:val="24"/>
              </w:rPr>
            </w:pPr>
            <w:r>
              <w:rPr>
                <w:sz w:val="24"/>
              </w:rPr>
              <w:t>Columna cervical dinámicas (2 proyecciones)</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17"/>
              <w:jc w:val="center"/>
              <w:rPr>
                <w:sz w:val="24"/>
              </w:rPr>
            </w:pPr>
            <w:r>
              <w:rPr>
                <w:sz w:val="24"/>
              </w:rPr>
              <w:t>9</w:t>
            </w:r>
          </w:p>
        </w:tc>
        <w:tc>
          <w:tcPr>
            <w:tcW w:w="6206" w:type="dxa"/>
          </w:tcPr>
          <w:p>
            <w:pPr>
              <w:pStyle w:val="TableParagraph"/>
              <w:spacing w:line="256" w:lineRule="exact"/>
              <w:ind w:left="85"/>
              <w:jc w:val="left"/>
              <w:rPr>
                <w:sz w:val="24"/>
              </w:rPr>
            </w:pPr>
            <w:r>
              <w:rPr>
                <w:sz w:val="24"/>
              </w:rPr>
              <w:t>Columna cervical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6206" w:type="dxa"/>
          </w:tcPr>
          <w:p>
            <w:pPr>
              <w:pStyle w:val="TableParagraph"/>
              <w:spacing w:line="256" w:lineRule="exact"/>
              <w:ind w:left="85"/>
              <w:jc w:val="left"/>
              <w:rPr>
                <w:sz w:val="24"/>
              </w:rPr>
            </w:pPr>
            <w:r>
              <w:rPr>
                <w:sz w:val="24"/>
              </w:rPr>
              <w:t>Columna torácica o dorsal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11</w:t>
            </w:r>
          </w:p>
        </w:tc>
        <w:tc>
          <w:tcPr>
            <w:tcW w:w="6206" w:type="dxa"/>
          </w:tcPr>
          <w:p>
            <w:pPr>
              <w:pStyle w:val="TableParagraph"/>
              <w:spacing w:line="256" w:lineRule="exact"/>
              <w:ind w:left="85"/>
              <w:jc w:val="left"/>
              <w:rPr>
                <w:sz w:val="24"/>
              </w:rPr>
            </w:pPr>
            <w:r>
              <w:rPr>
                <w:sz w:val="24"/>
              </w:rPr>
              <w:t>Columna torácica o dorsal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12</w:t>
            </w:r>
          </w:p>
        </w:tc>
        <w:tc>
          <w:tcPr>
            <w:tcW w:w="6206" w:type="dxa"/>
          </w:tcPr>
          <w:p>
            <w:pPr>
              <w:pStyle w:val="TableParagraph"/>
              <w:spacing w:line="256" w:lineRule="exact"/>
              <w:ind w:left="85"/>
              <w:jc w:val="left"/>
              <w:rPr>
                <w:sz w:val="24"/>
              </w:rPr>
            </w:pPr>
            <w:r>
              <w:rPr>
                <w:sz w:val="24"/>
              </w:rPr>
              <w:t>Columna lumbo-sacra(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13</w:t>
            </w:r>
          </w:p>
        </w:tc>
        <w:tc>
          <w:tcPr>
            <w:tcW w:w="6206" w:type="dxa"/>
          </w:tcPr>
          <w:p>
            <w:pPr>
              <w:pStyle w:val="TableParagraph"/>
              <w:spacing w:line="256" w:lineRule="exact"/>
              <w:ind w:left="85"/>
              <w:jc w:val="left"/>
              <w:rPr>
                <w:sz w:val="24"/>
              </w:rPr>
            </w:pPr>
            <w:r>
              <w:rPr>
                <w:sz w:val="24"/>
              </w:rPr>
              <w:t>Columna lumbo-sacra dinámicas (2 proyecciones)</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14</w:t>
            </w:r>
          </w:p>
        </w:tc>
        <w:tc>
          <w:tcPr>
            <w:tcW w:w="6206" w:type="dxa"/>
          </w:tcPr>
          <w:p>
            <w:pPr>
              <w:pStyle w:val="TableParagraph"/>
              <w:spacing w:line="256" w:lineRule="exact"/>
              <w:ind w:left="85"/>
              <w:jc w:val="left"/>
              <w:rPr>
                <w:sz w:val="24"/>
              </w:rPr>
            </w:pPr>
            <w:r>
              <w:rPr>
                <w:sz w:val="24"/>
              </w:rPr>
              <w:t>Columna lumbo-sacra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6206" w:type="dxa"/>
          </w:tcPr>
          <w:p>
            <w:pPr>
              <w:pStyle w:val="TableParagraph"/>
              <w:spacing w:line="256" w:lineRule="exact"/>
              <w:ind w:left="85"/>
              <w:jc w:val="left"/>
              <w:rPr>
                <w:sz w:val="24"/>
              </w:rPr>
            </w:pPr>
            <w:r>
              <w:rPr>
                <w:sz w:val="24"/>
              </w:rPr>
              <w:t>Pelvis (AP)</w:t>
            </w:r>
          </w:p>
        </w:tc>
        <w:tc>
          <w:tcPr>
            <w:tcW w:w="2037" w:type="dxa"/>
          </w:tcPr>
          <w:p>
            <w:pPr>
              <w:pStyle w:val="TableParagraph"/>
              <w:spacing w:line="256" w:lineRule="exact"/>
              <w:ind w:right="198"/>
              <w:rPr>
                <w:sz w:val="24"/>
              </w:rPr>
            </w:pPr>
            <w:r>
              <w:rPr>
                <w:sz w:val="24"/>
              </w:rPr>
              <w:t>380</w:t>
            </w:r>
          </w:p>
        </w:tc>
      </w:tr>
      <w:tr>
        <w:trPr>
          <w:trHeight w:val="275" w:hRule="atLeast"/>
        </w:trPr>
        <w:tc>
          <w:tcPr>
            <w:tcW w:w="782" w:type="dxa"/>
          </w:tcPr>
          <w:p>
            <w:pPr>
              <w:pStyle w:val="TableParagraph"/>
              <w:spacing w:line="256" w:lineRule="exact"/>
              <w:ind w:left="178" w:right="61"/>
              <w:jc w:val="center"/>
              <w:rPr>
                <w:sz w:val="24"/>
              </w:rPr>
            </w:pPr>
            <w:r>
              <w:rPr>
                <w:sz w:val="24"/>
              </w:rPr>
              <w:t>16</w:t>
            </w:r>
          </w:p>
        </w:tc>
        <w:tc>
          <w:tcPr>
            <w:tcW w:w="6206" w:type="dxa"/>
          </w:tcPr>
          <w:p>
            <w:pPr>
              <w:pStyle w:val="TableParagraph"/>
              <w:spacing w:line="256" w:lineRule="exact"/>
              <w:ind w:left="85"/>
              <w:jc w:val="left"/>
              <w:rPr>
                <w:sz w:val="24"/>
              </w:rPr>
            </w:pPr>
            <w:r>
              <w:rPr>
                <w:sz w:val="24"/>
              </w:rPr>
              <w:t>Columna sacro-coxígea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17</w:t>
            </w:r>
          </w:p>
        </w:tc>
        <w:tc>
          <w:tcPr>
            <w:tcW w:w="6206" w:type="dxa"/>
          </w:tcPr>
          <w:p>
            <w:pPr>
              <w:pStyle w:val="TableParagraph"/>
              <w:spacing w:line="256" w:lineRule="exact"/>
              <w:ind w:left="85"/>
              <w:jc w:val="left"/>
              <w:rPr>
                <w:sz w:val="24"/>
              </w:rPr>
            </w:pPr>
            <w:r>
              <w:rPr>
                <w:sz w:val="24"/>
              </w:rPr>
              <w:t>Cadera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18</w:t>
            </w:r>
          </w:p>
        </w:tc>
        <w:tc>
          <w:tcPr>
            <w:tcW w:w="6206" w:type="dxa"/>
          </w:tcPr>
          <w:p>
            <w:pPr>
              <w:pStyle w:val="TableParagraph"/>
              <w:spacing w:line="256" w:lineRule="exact"/>
              <w:ind w:left="85"/>
              <w:jc w:val="left"/>
              <w:rPr>
                <w:sz w:val="24"/>
              </w:rPr>
            </w:pPr>
            <w:r>
              <w:rPr>
                <w:sz w:val="24"/>
              </w:rPr>
              <w:t>Cadera (2 proyecciones)</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6206" w:type="dxa"/>
          </w:tcPr>
          <w:p>
            <w:pPr>
              <w:pStyle w:val="TableParagraph"/>
              <w:spacing w:line="256" w:lineRule="exact"/>
              <w:ind w:left="85"/>
              <w:jc w:val="left"/>
              <w:rPr>
                <w:sz w:val="24"/>
              </w:rPr>
            </w:pPr>
            <w:r>
              <w:rPr>
                <w:sz w:val="24"/>
              </w:rPr>
              <w:t>Fémur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20</w:t>
            </w:r>
          </w:p>
        </w:tc>
        <w:tc>
          <w:tcPr>
            <w:tcW w:w="6206" w:type="dxa"/>
          </w:tcPr>
          <w:p>
            <w:pPr>
              <w:pStyle w:val="TableParagraph"/>
              <w:spacing w:line="256" w:lineRule="exact"/>
              <w:ind w:left="85"/>
              <w:jc w:val="left"/>
              <w:rPr>
                <w:sz w:val="24"/>
              </w:rPr>
            </w:pPr>
            <w:r>
              <w:rPr>
                <w:sz w:val="24"/>
              </w:rPr>
              <w:t>Rodilla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6206" w:type="dxa"/>
          </w:tcPr>
          <w:p>
            <w:pPr>
              <w:pStyle w:val="TableParagraph"/>
              <w:spacing w:line="256" w:lineRule="exact"/>
              <w:ind w:left="85"/>
              <w:jc w:val="left"/>
              <w:rPr>
                <w:sz w:val="24"/>
              </w:rPr>
            </w:pPr>
            <w:r>
              <w:rPr>
                <w:sz w:val="24"/>
              </w:rPr>
              <w:t>Rodilla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22</w:t>
            </w:r>
          </w:p>
        </w:tc>
        <w:tc>
          <w:tcPr>
            <w:tcW w:w="6206" w:type="dxa"/>
          </w:tcPr>
          <w:p>
            <w:pPr>
              <w:pStyle w:val="TableParagraph"/>
              <w:spacing w:line="256" w:lineRule="exact"/>
              <w:ind w:left="85"/>
              <w:jc w:val="left"/>
              <w:rPr>
                <w:sz w:val="24"/>
              </w:rPr>
            </w:pPr>
            <w:r>
              <w:rPr>
                <w:sz w:val="24"/>
              </w:rPr>
              <w:t>Rodilla (3 proyecciones)</w:t>
            </w:r>
          </w:p>
        </w:tc>
        <w:tc>
          <w:tcPr>
            <w:tcW w:w="2037" w:type="dxa"/>
          </w:tcPr>
          <w:p>
            <w:pPr>
              <w:pStyle w:val="TableParagraph"/>
              <w:spacing w:line="256" w:lineRule="exact"/>
              <w:ind w:right="198"/>
              <w:rPr>
                <w:sz w:val="24"/>
              </w:rPr>
            </w:pPr>
            <w:r>
              <w:rPr>
                <w:sz w:val="24"/>
              </w:rPr>
              <w:t>900</w:t>
            </w:r>
          </w:p>
        </w:tc>
      </w:tr>
      <w:tr>
        <w:trPr>
          <w:trHeight w:val="275" w:hRule="atLeast"/>
        </w:trPr>
        <w:tc>
          <w:tcPr>
            <w:tcW w:w="782" w:type="dxa"/>
          </w:tcPr>
          <w:p>
            <w:pPr>
              <w:pStyle w:val="TableParagraph"/>
              <w:spacing w:line="256" w:lineRule="exact"/>
              <w:ind w:left="178" w:right="61"/>
              <w:jc w:val="center"/>
              <w:rPr>
                <w:sz w:val="24"/>
              </w:rPr>
            </w:pPr>
            <w:r>
              <w:rPr>
                <w:sz w:val="24"/>
              </w:rPr>
              <w:t>23</w:t>
            </w:r>
          </w:p>
        </w:tc>
        <w:tc>
          <w:tcPr>
            <w:tcW w:w="6206" w:type="dxa"/>
          </w:tcPr>
          <w:p>
            <w:pPr>
              <w:pStyle w:val="TableParagraph"/>
              <w:spacing w:line="256" w:lineRule="exact"/>
              <w:ind w:left="85"/>
              <w:jc w:val="left"/>
              <w:rPr>
                <w:sz w:val="24"/>
              </w:rPr>
            </w:pPr>
            <w:r>
              <w:rPr>
                <w:sz w:val="24"/>
              </w:rPr>
              <w:t>Rodilla (4 proyecciones)</w:t>
            </w:r>
          </w:p>
        </w:tc>
        <w:tc>
          <w:tcPr>
            <w:tcW w:w="2037" w:type="dxa"/>
          </w:tcPr>
          <w:p>
            <w:pPr>
              <w:pStyle w:val="TableParagraph"/>
              <w:spacing w:line="256" w:lineRule="exact"/>
              <w:ind w:right="198"/>
              <w:rPr>
                <w:sz w:val="24"/>
              </w:rPr>
            </w:pPr>
            <w:r>
              <w:rPr>
                <w:sz w:val="24"/>
              </w:rPr>
              <w:t>1,140</w:t>
            </w:r>
          </w:p>
        </w:tc>
      </w:tr>
      <w:tr>
        <w:trPr>
          <w:trHeight w:val="275" w:hRule="atLeast"/>
        </w:trPr>
        <w:tc>
          <w:tcPr>
            <w:tcW w:w="782" w:type="dxa"/>
          </w:tcPr>
          <w:p>
            <w:pPr>
              <w:pStyle w:val="TableParagraph"/>
              <w:spacing w:line="256" w:lineRule="exact"/>
              <w:ind w:left="178" w:right="61"/>
              <w:jc w:val="center"/>
              <w:rPr>
                <w:sz w:val="24"/>
              </w:rPr>
            </w:pPr>
            <w:r>
              <w:rPr>
                <w:sz w:val="24"/>
              </w:rPr>
              <w:t>24</w:t>
            </w:r>
          </w:p>
        </w:tc>
        <w:tc>
          <w:tcPr>
            <w:tcW w:w="6206" w:type="dxa"/>
          </w:tcPr>
          <w:p>
            <w:pPr>
              <w:pStyle w:val="TableParagraph"/>
              <w:spacing w:line="256" w:lineRule="exact"/>
              <w:ind w:left="85"/>
              <w:jc w:val="left"/>
              <w:rPr>
                <w:sz w:val="24"/>
              </w:rPr>
            </w:pPr>
            <w:r>
              <w:rPr>
                <w:sz w:val="24"/>
              </w:rPr>
              <w:t>Rodilla (5 proyecciones)</w:t>
            </w:r>
          </w:p>
        </w:tc>
        <w:tc>
          <w:tcPr>
            <w:tcW w:w="2037" w:type="dxa"/>
          </w:tcPr>
          <w:p>
            <w:pPr>
              <w:pStyle w:val="TableParagraph"/>
              <w:spacing w:line="256" w:lineRule="exact"/>
              <w:ind w:right="198"/>
              <w:rPr>
                <w:sz w:val="24"/>
              </w:rPr>
            </w:pPr>
            <w:r>
              <w:rPr>
                <w:sz w:val="24"/>
              </w:rPr>
              <w:t>1,480</w:t>
            </w:r>
          </w:p>
        </w:tc>
      </w:tr>
      <w:tr>
        <w:trPr>
          <w:trHeight w:val="276" w:hRule="atLeast"/>
        </w:trPr>
        <w:tc>
          <w:tcPr>
            <w:tcW w:w="782" w:type="dxa"/>
          </w:tcPr>
          <w:p>
            <w:pPr>
              <w:pStyle w:val="TableParagraph"/>
              <w:spacing w:line="256" w:lineRule="exact"/>
              <w:ind w:left="178" w:right="61"/>
              <w:jc w:val="center"/>
              <w:rPr>
                <w:sz w:val="24"/>
              </w:rPr>
            </w:pPr>
            <w:r>
              <w:rPr>
                <w:sz w:val="24"/>
              </w:rPr>
              <w:t>25</w:t>
            </w:r>
          </w:p>
        </w:tc>
        <w:tc>
          <w:tcPr>
            <w:tcW w:w="6206" w:type="dxa"/>
          </w:tcPr>
          <w:p>
            <w:pPr>
              <w:pStyle w:val="TableParagraph"/>
              <w:spacing w:line="256" w:lineRule="exact"/>
              <w:ind w:left="85"/>
              <w:jc w:val="left"/>
              <w:rPr>
                <w:sz w:val="24"/>
              </w:rPr>
            </w:pPr>
            <w:r>
              <w:rPr>
                <w:sz w:val="24"/>
              </w:rPr>
              <w:t>Pierna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26</w:t>
            </w:r>
          </w:p>
        </w:tc>
        <w:tc>
          <w:tcPr>
            <w:tcW w:w="6206" w:type="dxa"/>
          </w:tcPr>
          <w:p>
            <w:pPr>
              <w:pStyle w:val="TableParagraph"/>
              <w:spacing w:line="256" w:lineRule="exact"/>
              <w:ind w:left="85"/>
              <w:jc w:val="left"/>
              <w:rPr>
                <w:sz w:val="24"/>
              </w:rPr>
            </w:pPr>
            <w:r>
              <w:rPr>
                <w:sz w:val="24"/>
              </w:rPr>
              <w:t>Tobillo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27</w:t>
            </w:r>
          </w:p>
        </w:tc>
        <w:tc>
          <w:tcPr>
            <w:tcW w:w="6206" w:type="dxa"/>
          </w:tcPr>
          <w:p>
            <w:pPr>
              <w:pStyle w:val="TableParagraph"/>
              <w:spacing w:line="256" w:lineRule="exact"/>
              <w:ind w:left="85"/>
              <w:jc w:val="left"/>
              <w:rPr>
                <w:sz w:val="24"/>
              </w:rPr>
            </w:pPr>
            <w:r>
              <w:rPr>
                <w:sz w:val="24"/>
              </w:rPr>
              <w:t>Calcáneo (1 proyección)</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28</w:t>
            </w:r>
          </w:p>
        </w:tc>
        <w:tc>
          <w:tcPr>
            <w:tcW w:w="6206" w:type="dxa"/>
          </w:tcPr>
          <w:p>
            <w:pPr>
              <w:pStyle w:val="TableParagraph"/>
              <w:spacing w:line="256" w:lineRule="exact"/>
              <w:ind w:left="85"/>
              <w:jc w:val="left"/>
              <w:rPr>
                <w:sz w:val="24"/>
              </w:rPr>
            </w:pPr>
            <w:r>
              <w:rPr>
                <w:sz w:val="24"/>
              </w:rPr>
              <w:t>Pie (dorso planta y oblicua)</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29</w:t>
            </w:r>
          </w:p>
        </w:tc>
        <w:tc>
          <w:tcPr>
            <w:tcW w:w="6206" w:type="dxa"/>
          </w:tcPr>
          <w:p>
            <w:pPr>
              <w:pStyle w:val="TableParagraph"/>
              <w:spacing w:line="256" w:lineRule="exact"/>
              <w:ind w:left="85"/>
              <w:jc w:val="left"/>
              <w:rPr>
                <w:sz w:val="24"/>
              </w:rPr>
            </w:pPr>
            <w:r>
              <w:rPr>
                <w:sz w:val="24"/>
              </w:rPr>
              <w:t>Pie (dorso planta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30</w:t>
            </w:r>
          </w:p>
        </w:tc>
        <w:tc>
          <w:tcPr>
            <w:tcW w:w="6206" w:type="dxa"/>
          </w:tcPr>
          <w:p>
            <w:pPr>
              <w:pStyle w:val="TableParagraph"/>
              <w:spacing w:line="256" w:lineRule="exact"/>
              <w:ind w:left="85"/>
              <w:jc w:val="left"/>
              <w:rPr>
                <w:sz w:val="24"/>
              </w:rPr>
            </w:pPr>
            <w:r>
              <w:rPr>
                <w:sz w:val="24"/>
              </w:rPr>
              <w:t>Pie (lateral)</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31</w:t>
            </w:r>
          </w:p>
        </w:tc>
        <w:tc>
          <w:tcPr>
            <w:tcW w:w="6206" w:type="dxa"/>
          </w:tcPr>
          <w:p>
            <w:pPr>
              <w:pStyle w:val="TableParagraph"/>
              <w:spacing w:line="256" w:lineRule="exact"/>
              <w:ind w:left="85"/>
              <w:jc w:val="left"/>
              <w:rPr>
                <w:sz w:val="24"/>
              </w:rPr>
            </w:pPr>
            <w:r>
              <w:rPr>
                <w:sz w:val="24"/>
              </w:rPr>
              <w:t>Hombro (AP)</w:t>
            </w:r>
          </w:p>
        </w:tc>
        <w:tc>
          <w:tcPr>
            <w:tcW w:w="2037" w:type="dxa"/>
          </w:tcPr>
          <w:p>
            <w:pPr>
              <w:pStyle w:val="TableParagraph"/>
              <w:spacing w:line="256" w:lineRule="exact"/>
              <w:ind w:right="198"/>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32</w:t>
            </w:r>
          </w:p>
        </w:tc>
        <w:tc>
          <w:tcPr>
            <w:tcW w:w="6206" w:type="dxa"/>
          </w:tcPr>
          <w:p>
            <w:pPr>
              <w:pStyle w:val="TableParagraph"/>
              <w:spacing w:line="256" w:lineRule="exact"/>
              <w:ind w:left="85"/>
              <w:jc w:val="left"/>
              <w:rPr>
                <w:sz w:val="24"/>
              </w:rPr>
            </w:pPr>
            <w:r>
              <w:rPr>
                <w:sz w:val="24"/>
              </w:rPr>
              <w:t>Hombro (2 proyecciones)</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33</w:t>
            </w:r>
          </w:p>
        </w:tc>
        <w:tc>
          <w:tcPr>
            <w:tcW w:w="6206" w:type="dxa"/>
          </w:tcPr>
          <w:p>
            <w:pPr>
              <w:pStyle w:val="TableParagraph"/>
              <w:spacing w:line="256" w:lineRule="exact"/>
              <w:ind w:left="85"/>
              <w:jc w:val="left"/>
              <w:rPr>
                <w:sz w:val="24"/>
              </w:rPr>
            </w:pPr>
            <w:r>
              <w:rPr>
                <w:sz w:val="24"/>
              </w:rPr>
              <w:t>Hombro (3 proyecciones)</w:t>
            </w:r>
          </w:p>
        </w:tc>
        <w:tc>
          <w:tcPr>
            <w:tcW w:w="2037" w:type="dxa"/>
          </w:tcPr>
          <w:p>
            <w:pPr>
              <w:pStyle w:val="TableParagraph"/>
              <w:spacing w:line="256" w:lineRule="exact"/>
              <w:ind w:right="198"/>
              <w:rPr>
                <w:sz w:val="24"/>
              </w:rPr>
            </w:pPr>
            <w:r>
              <w:rPr>
                <w:sz w:val="24"/>
              </w:rPr>
              <w:t>1,160</w:t>
            </w:r>
          </w:p>
        </w:tc>
      </w:tr>
      <w:tr>
        <w:trPr>
          <w:trHeight w:val="276" w:hRule="atLeast"/>
        </w:trPr>
        <w:tc>
          <w:tcPr>
            <w:tcW w:w="782" w:type="dxa"/>
          </w:tcPr>
          <w:p>
            <w:pPr>
              <w:pStyle w:val="TableParagraph"/>
              <w:spacing w:line="256" w:lineRule="exact"/>
              <w:ind w:left="178" w:right="61"/>
              <w:jc w:val="center"/>
              <w:rPr>
                <w:sz w:val="24"/>
              </w:rPr>
            </w:pPr>
            <w:r>
              <w:rPr>
                <w:sz w:val="24"/>
              </w:rPr>
              <w:t>34</w:t>
            </w:r>
          </w:p>
        </w:tc>
        <w:tc>
          <w:tcPr>
            <w:tcW w:w="6206" w:type="dxa"/>
          </w:tcPr>
          <w:p>
            <w:pPr>
              <w:pStyle w:val="TableParagraph"/>
              <w:spacing w:line="256" w:lineRule="exact"/>
              <w:ind w:left="85"/>
              <w:jc w:val="left"/>
              <w:rPr>
                <w:sz w:val="24"/>
              </w:rPr>
            </w:pPr>
            <w:r>
              <w:rPr>
                <w:sz w:val="24"/>
              </w:rPr>
              <w:t>Brazo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35</w:t>
            </w:r>
          </w:p>
        </w:tc>
        <w:tc>
          <w:tcPr>
            <w:tcW w:w="6206" w:type="dxa"/>
          </w:tcPr>
          <w:p>
            <w:pPr>
              <w:pStyle w:val="TableParagraph"/>
              <w:spacing w:line="256" w:lineRule="exact"/>
              <w:ind w:left="85"/>
              <w:jc w:val="left"/>
              <w:rPr>
                <w:sz w:val="24"/>
              </w:rPr>
            </w:pPr>
            <w:r>
              <w:rPr>
                <w:sz w:val="24"/>
              </w:rPr>
              <w:t>Codo (AP y lateral)</w:t>
            </w:r>
          </w:p>
        </w:tc>
        <w:tc>
          <w:tcPr>
            <w:tcW w:w="2037"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36</w:t>
            </w:r>
          </w:p>
        </w:tc>
        <w:tc>
          <w:tcPr>
            <w:tcW w:w="6206" w:type="dxa"/>
          </w:tcPr>
          <w:p>
            <w:pPr>
              <w:pStyle w:val="TableParagraph"/>
              <w:spacing w:line="256" w:lineRule="exact"/>
              <w:ind w:left="85"/>
              <w:jc w:val="left"/>
              <w:rPr>
                <w:sz w:val="24"/>
              </w:rPr>
            </w:pPr>
            <w:r>
              <w:rPr>
                <w:sz w:val="24"/>
              </w:rPr>
              <w:t>Antebrazo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37</w:t>
            </w:r>
          </w:p>
        </w:tc>
        <w:tc>
          <w:tcPr>
            <w:tcW w:w="6206" w:type="dxa"/>
          </w:tcPr>
          <w:p>
            <w:pPr>
              <w:pStyle w:val="TableParagraph"/>
              <w:spacing w:line="256" w:lineRule="exact"/>
              <w:ind w:left="85"/>
              <w:jc w:val="left"/>
              <w:rPr>
                <w:sz w:val="24"/>
              </w:rPr>
            </w:pPr>
            <w:r>
              <w:rPr>
                <w:sz w:val="24"/>
              </w:rPr>
              <w:t>Muñeca (AP y lateral)</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38</w:t>
            </w:r>
          </w:p>
        </w:tc>
        <w:tc>
          <w:tcPr>
            <w:tcW w:w="6206" w:type="dxa"/>
          </w:tcPr>
          <w:p>
            <w:pPr>
              <w:pStyle w:val="TableParagraph"/>
              <w:spacing w:line="256" w:lineRule="exact"/>
              <w:ind w:left="85"/>
              <w:jc w:val="left"/>
              <w:rPr>
                <w:sz w:val="24"/>
              </w:rPr>
            </w:pPr>
            <w:r>
              <w:rPr>
                <w:sz w:val="24"/>
              </w:rPr>
              <w:t>Mano (AP y oblicua)</w:t>
            </w:r>
          </w:p>
        </w:tc>
        <w:tc>
          <w:tcPr>
            <w:tcW w:w="2037" w:type="dxa"/>
          </w:tcPr>
          <w:p>
            <w:pPr>
              <w:pStyle w:val="TableParagraph"/>
              <w:spacing w:line="256" w:lineRule="exact"/>
              <w:ind w:right="198"/>
              <w:rPr>
                <w:sz w:val="24"/>
              </w:rPr>
            </w:pPr>
            <w:r>
              <w:rPr>
                <w:sz w:val="24"/>
              </w:rPr>
              <w:t>560</w:t>
            </w:r>
          </w:p>
        </w:tc>
      </w:tr>
      <w:tr>
        <w:trPr>
          <w:trHeight w:val="275" w:hRule="atLeast"/>
        </w:trPr>
        <w:tc>
          <w:tcPr>
            <w:tcW w:w="782" w:type="dxa"/>
          </w:tcPr>
          <w:p>
            <w:pPr>
              <w:pStyle w:val="TableParagraph"/>
              <w:spacing w:line="256" w:lineRule="exact"/>
              <w:ind w:left="178" w:right="61"/>
              <w:jc w:val="center"/>
              <w:rPr>
                <w:sz w:val="24"/>
              </w:rPr>
            </w:pPr>
            <w:r>
              <w:rPr>
                <w:sz w:val="24"/>
              </w:rPr>
              <w:t>39</w:t>
            </w:r>
          </w:p>
        </w:tc>
        <w:tc>
          <w:tcPr>
            <w:tcW w:w="6206" w:type="dxa"/>
          </w:tcPr>
          <w:p>
            <w:pPr>
              <w:pStyle w:val="TableParagraph"/>
              <w:spacing w:line="256" w:lineRule="exact"/>
              <w:ind w:left="85"/>
              <w:jc w:val="left"/>
              <w:rPr>
                <w:sz w:val="24"/>
              </w:rPr>
            </w:pPr>
            <w:r>
              <w:rPr>
                <w:sz w:val="24"/>
              </w:rPr>
              <w:t>Mano (AP y lateral)</w:t>
            </w:r>
          </w:p>
        </w:tc>
        <w:tc>
          <w:tcPr>
            <w:tcW w:w="2037" w:type="dxa"/>
          </w:tcPr>
          <w:p>
            <w:pPr>
              <w:pStyle w:val="TableParagraph"/>
              <w:spacing w:line="256" w:lineRule="exact"/>
              <w:ind w:right="198"/>
              <w:rPr>
                <w:sz w:val="24"/>
              </w:rPr>
            </w:pPr>
            <w:r>
              <w:rPr>
                <w:sz w:val="24"/>
              </w:rPr>
              <w:t>560</w:t>
            </w:r>
          </w:p>
        </w:tc>
      </w:tr>
      <w:tr>
        <w:trPr>
          <w:trHeight w:val="270" w:hRule="atLeast"/>
        </w:trPr>
        <w:tc>
          <w:tcPr>
            <w:tcW w:w="782" w:type="dxa"/>
          </w:tcPr>
          <w:p>
            <w:pPr>
              <w:pStyle w:val="TableParagraph"/>
              <w:spacing w:line="251" w:lineRule="exact"/>
              <w:ind w:left="178" w:right="61"/>
              <w:jc w:val="center"/>
              <w:rPr>
                <w:sz w:val="24"/>
              </w:rPr>
            </w:pPr>
            <w:r>
              <w:rPr>
                <w:sz w:val="24"/>
              </w:rPr>
              <w:t>40</w:t>
            </w:r>
          </w:p>
        </w:tc>
        <w:tc>
          <w:tcPr>
            <w:tcW w:w="6206" w:type="dxa"/>
          </w:tcPr>
          <w:p>
            <w:pPr>
              <w:pStyle w:val="TableParagraph"/>
              <w:spacing w:line="251" w:lineRule="exact"/>
              <w:ind w:left="85"/>
              <w:jc w:val="left"/>
              <w:rPr>
                <w:sz w:val="24"/>
              </w:rPr>
            </w:pPr>
            <w:r>
              <w:rPr>
                <w:sz w:val="24"/>
              </w:rPr>
              <w:t>Mano (2 proyecciones especiales)</w:t>
            </w:r>
          </w:p>
        </w:tc>
        <w:tc>
          <w:tcPr>
            <w:tcW w:w="2037" w:type="dxa"/>
          </w:tcPr>
          <w:p>
            <w:pPr>
              <w:pStyle w:val="TableParagraph"/>
              <w:spacing w:line="251" w:lineRule="exact"/>
              <w:ind w:right="198"/>
              <w:rPr>
                <w:sz w:val="24"/>
              </w:rPr>
            </w:pPr>
            <w:r>
              <w:rPr>
                <w:sz w:val="24"/>
              </w:rPr>
              <w:t>560</w:t>
            </w:r>
          </w:p>
        </w:tc>
      </w:tr>
    </w:tbl>
    <w:p>
      <w:pPr>
        <w:spacing w:after="0" w:line="251" w:lineRule="exact"/>
        <w:rPr>
          <w:sz w:val="24"/>
        </w:rPr>
        <w:sectPr>
          <w:pgSz w:w="12240" w:h="15840"/>
          <w:pgMar w:header="0" w:footer="738" w:top="1420" w:bottom="920" w:left="1460" w:right="1200"/>
        </w:sect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6687"/>
        <w:gridCol w:w="1555"/>
      </w:tblGrid>
      <w:tr>
        <w:trPr>
          <w:trHeight w:val="270" w:hRule="atLeast"/>
        </w:trPr>
        <w:tc>
          <w:tcPr>
            <w:tcW w:w="782" w:type="dxa"/>
          </w:tcPr>
          <w:p>
            <w:pPr>
              <w:pStyle w:val="TableParagraph"/>
              <w:spacing w:line="251" w:lineRule="exact"/>
              <w:ind w:left="178" w:right="61"/>
              <w:jc w:val="center"/>
              <w:rPr>
                <w:sz w:val="24"/>
              </w:rPr>
            </w:pPr>
            <w:r>
              <w:rPr>
                <w:sz w:val="24"/>
              </w:rPr>
              <w:t>41</w:t>
            </w:r>
          </w:p>
        </w:tc>
        <w:tc>
          <w:tcPr>
            <w:tcW w:w="6687" w:type="dxa"/>
          </w:tcPr>
          <w:p>
            <w:pPr>
              <w:pStyle w:val="TableParagraph"/>
              <w:spacing w:line="251" w:lineRule="exact"/>
              <w:ind w:left="85"/>
              <w:jc w:val="left"/>
              <w:rPr>
                <w:sz w:val="24"/>
              </w:rPr>
            </w:pPr>
            <w:r>
              <w:rPr>
                <w:sz w:val="24"/>
              </w:rPr>
              <w:t>Tele de tórax (PA)</w:t>
            </w:r>
          </w:p>
        </w:tc>
        <w:tc>
          <w:tcPr>
            <w:tcW w:w="1555" w:type="dxa"/>
          </w:tcPr>
          <w:p>
            <w:pPr>
              <w:pStyle w:val="TableParagraph"/>
              <w:spacing w:line="251" w:lineRule="exact"/>
              <w:ind w:right="197"/>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42</w:t>
            </w:r>
          </w:p>
        </w:tc>
        <w:tc>
          <w:tcPr>
            <w:tcW w:w="6687" w:type="dxa"/>
          </w:tcPr>
          <w:p>
            <w:pPr>
              <w:pStyle w:val="TableParagraph"/>
              <w:spacing w:line="256" w:lineRule="exact"/>
              <w:ind w:left="85"/>
              <w:jc w:val="left"/>
              <w:rPr>
                <w:sz w:val="24"/>
              </w:rPr>
            </w:pPr>
            <w:r>
              <w:rPr>
                <w:sz w:val="24"/>
              </w:rPr>
              <w:t>Tórax (AP) portátil</w:t>
            </w:r>
          </w:p>
        </w:tc>
        <w:tc>
          <w:tcPr>
            <w:tcW w:w="1555" w:type="dxa"/>
          </w:tcPr>
          <w:p>
            <w:pPr>
              <w:pStyle w:val="TableParagraph"/>
              <w:spacing w:line="256" w:lineRule="exact"/>
              <w:ind w:right="197"/>
              <w:rPr>
                <w:sz w:val="24"/>
              </w:rPr>
            </w:pPr>
            <w:r>
              <w:rPr>
                <w:sz w:val="24"/>
              </w:rPr>
              <w:t>540</w:t>
            </w:r>
          </w:p>
        </w:tc>
      </w:tr>
      <w:tr>
        <w:trPr>
          <w:trHeight w:val="275" w:hRule="atLeast"/>
        </w:trPr>
        <w:tc>
          <w:tcPr>
            <w:tcW w:w="782" w:type="dxa"/>
          </w:tcPr>
          <w:p>
            <w:pPr>
              <w:pStyle w:val="TableParagraph"/>
              <w:spacing w:line="256" w:lineRule="exact"/>
              <w:ind w:left="178" w:right="61"/>
              <w:jc w:val="center"/>
              <w:rPr>
                <w:sz w:val="24"/>
              </w:rPr>
            </w:pPr>
            <w:r>
              <w:rPr>
                <w:sz w:val="24"/>
              </w:rPr>
              <w:t>43</w:t>
            </w:r>
          </w:p>
        </w:tc>
        <w:tc>
          <w:tcPr>
            <w:tcW w:w="6687" w:type="dxa"/>
          </w:tcPr>
          <w:p>
            <w:pPr>
              <w:pStyle w:val="TableParagraph"/>
              <w:spacing w:line="256" w:lineRule="exact"/>
              <w:ind w:left="85"/>
              <w:jc w:val="left"/>
              <w:rPr>
                <w:sz w:val="24"/>
              </w:rPr>
            </w:pPr>
            <w:r>
              <w:rPr>
                <w:sz w:val="24"/>
              </w:rPr>
              <w:t>Tórax óseo</w:t>
            </w:r>
          </w:p>
        </w:tc>
        <w:tc>
          <w:tcPr>
            <w:tcW w:w="1555" w:type="dxa"/>
          </w:tcPr>
          <w:p>
            <w:pPr>
              <w:pStyle w:val="TableParagraph"/>
              <w:spacing w:line="256" w:lineRule="exact"/>
              <w:ind w:right="197"/>
              <w:rPr>
                <w:sz w:val="24"/>
              </w:rPr>
            </w:pPr>
            <w:r>
              <w:rPr>
                <w:sz w:val="24"/>
              </w:rPr>
              <w:t>380</w:t>
            </w:r>
          </w:p>
        </w:tc>
      </w:tr>
      <w:tr>
        <w:trPr>
          <w:trHeight w:val="275" w:hRule="atLeast"/>
        </w:trPr>
        <w:tc>
          <w:tcPr>
            <w:tcW w:w="782" w:type="dxa"/>
          </w:tcPr>
          <w:p>
            <w:pPr>
              <w:pStyle w:val="TableParagraph"/>
              <w:spacing w:line="256" w:lineRule="exact"/>
              <w:ind w:left="178" w:right="61"/>
              <w:jc w:val="center"/>
              <w:rPr>
                <w:sz w:val="24"/>
              </w:rPr>
            </w:pPr>
            <w:r>
              <w:rPr>
                <w:sz w:val="24"/>
              </w:rPr>
              <w:t>44</w:t>
            </w:r>
          </w:p>
        </w:tc>
        <w:tc>
          <w:tcPr>
            <w:tcW w:w="6687" w:type="dxa"/>
          </w:tcPr>
          <w:p>
            <w:pPr>
              <w:pStyle w:val="TableParagraph"/>
              <w:spacing w:line="256" w:lineRule="exact"/>
              <w:ind w:left="85"/>
              <w:jc w:val="left"/>
              <w:rPr>
                <w:sz w:val="24"/>
              </w:rPr>
            </w:pPr>
            <w:r>
              <w:rPr>
                <w:sz w:val="24"/>
              </w:rPr>
              <w:t>Cualquier proyección adicional o estudio</w:t>
            </w:r>
          </w:p>
        </w:tc>
        <w:tc>
          <w:tcPr>
            <w:tcW w:w="1555" w:type="dxa"/>
          </w:tcPr>
          <w:p>
            <w:pPr>
              <w:pStyle w:val="TableParagraph"/>
              <w:spacing w:line="256" w:lineRule="exact"/>
              <w:ind w:right="197"/>
              <w:rPr>
                <w:sz w:val="24"/>
              </w:rPr>
            </w:pPr>
            <w:r>
              <w:rPr>
                <w:sz w:val="24"/>
              </w:rPr>
              <w:t>380</w:t>
            </w:r>
          </w:p>
        </w:tc>
      </w:tr>
      <w:tr>
        <w:trPr>
          <w:trHeight w:val="275" w:hRule="atLeast"/>
        </w:trPr>
        <w:tc>
          <w:tcPr>
            <w:tcW w:w="782" w:type="dxa"/>
          </w:tcPr>
          <w:p>
            <w:pPr>
              <w:pStyle w:val="TableParagraph"/>
              <w:spacing w:line="256" w:lineRule="exact"/>
              <w:ind w:left="178" w:right="61"/>
              <w:jc w:val="center"/>
              <w:rPr>
                <w:sz w:val="24"/>
              </w:rPr>
            </w:pPr>
            <w:r>
              <w:rPr>
                <w:sz w:val="24"/>
              </w:rPr>
              <w:t>45</w:t>
            </w:r>
          </w:p>
        </w:tc>
        <w:tc>
          <w:tcPr>
            <w:tcW w:w="6687" w:type="dxa"/>
          </w:tcPr>
          <w:p>
            <w:pPr>
              <w:pStyle w:val="TableParagraph"/>
              <w:spacing w:line="256" w:lineRule="exact"/>
              <w:ind w:left="85"/>
              <w:jc w:val="left"/>
              <w:rPr>
                <w:sz w:val="24"/>
              </w:rPr>
            </w:pPr>
            <w:r>
              <w:rPr>
                <w:sz w:val="24"/>
              </w:rPr>
              <w:t>Mastografía digital bilateral</w:t>
            </w:r>
          </w:p>
        </w:tc>
        <w:tc>
          <w:tcPr>
            <w:tcW w:w="1555" w:type="dxa"/>
          </w:tcPr>
          <w:p>
            <w:pPr>
              <w:pStyle w:val="TableParagraph"/>
              <w:spacing w:line="256" w:lineRule="exact"/>
              <w:ind w:right="197"/>
              <w:rPr>
                <w:sz w:val="24"/>
              </w:rPr>
            </w:pPr>
            <w:r>
              <w:rPr>
                <w:sz w:val="24"/>
              </w:rPr>
              <w:t>1,360</w:t>
            </w:r>
          </w:p>
        </w:tc>
      </w:tr>
      <w:tr>
        <w:trPr>
          <w:trHeight w:val="276" w:hRule="atLeast"/>
        </w:trPr>
        <w:tc>
          <w:tcPr>
            <w:tcW w:w="782" w:type="dxa"/>
          </w:tcPr>
          <w:p>
            <w:pPr>
              <w:pStyle w:val="TableParagraph"/>
              <w:spacing w:line="256" w:lineRule="exact"/>
              <w:ind w:left="178" w:right="61"/>
              <w:jc w:val="center"/>
              <w:rPr>
                <w:sz w:val="24"/>
              </w:rPr>
            </w:pPr>
            <w:r>
              <w:rPr>
                <w:sz w:val="24"/>
              </w:rPr>
              <w:t>46</w:t>
            </w:r>
          </w:p>
        </w:tc>
        <w:tc>
          <w:tcPr>
            <w:tcW w:w="6687" w:type="dxa"/>
          </w:tcPr>
          <w:p>
            <w:pPr>
              <w:pStyle w:val="TableParagraph"/>
              <w:spacing w:line="256" w:lineRule="exact"/>
              <w:ind w:left="85"/>
              <w:jc w:val="left"/>
              <w:rPr>
                <w:sz w:val="24"/>
              </w:rPr>
            </w:pPr>
            <w:r>
              <w:rPr>
                <w:sz w:val="24"/>
              </w:rPr>
              <w:t>Mastografía digital unilateral</w:t>
            </w:r>
          </w:p>
        </w:tc>
        <w:tc>
          <w:tcPr>
            <w:tcW w:w="1555" w:type="dxa"/>
          </w:tcPr>
          <w:p>
            <w:pPr>
              <w:pStyle w:val="TableParagraph"/>
              <w:spacing w:line="256" w:lineRule="exact"/>
              <w:ind w:right="197"/>
              <w:rPr>
                <w:sz w:val="24"/>
              </w:rPr>
            </w:pPr>
            <w:r>
              <w:rPr>
                <w:sz w:val="24"/>
              </w:rPr>
              <w:t>800</w:t>
            </w:r>
          </w:p>
        </w:tc>
      </w:tr>
      <w:tr>
        <w:trPr>
          <w:trHeight w:val="276" w:hRule="atLeast"/>
        </w:trPr>
        <w:tc>
          <w:tcPr>
            <w:tcW w:w="782" w:type="dxa"/>
          </w:tcPr>
          <w:p>
            <w:pPr>
              <w:pStyle w:val="TableParagraph"/>
              <w:spacing w:line="256" w:lineRule="exact"/>
              <w:ind w:left="178" w:right="61"/>
              <w:jc w:val="center"/>
              <w:rPr>
                <w:sz w:val="24"/>
              </w:rPr>
            </w:pPr>
            <w:r>
              <w:rPr>
                <w:sz w:val="24"/>
              </w:rPr>
              <w:t>47</w:t>
            </w:r>
          </w:p>
        </w:tc>
        <w:tc>
          <w:tcPr>
            <w:tcW w:w="6687" w:type="dxa"/>
          </w:tcPr>
          <w:p>
            <w:pPr>
              <w:pStyle w:val="TableParagraph"/>
              <w:spacing w:line="256" w:lineRule="exact"/>
              <w:ind w:left="85"/>
              <w:jc w:val="left"/>
              <w:rPr>
                <w:sz w:val="24"/>
              </w:rPr>
            </w:pPr>
            <w:r>
              <w:rPr>
                <w:sz w:val="24"/>
              </w:rPr>
              <w:t>Marcaje de mama (incluye aguja y patología)</w:t>
            </w:r>
          </w:p>
        </w:tc>
        <w:tc>
          <w:tcPr>
            <w:tcW w:w="1555" w:type="dxa"/>
          </w:tcPr>
          <w:p>
            <w:pPr>
              <w:pStyle w:val="TableParagraph"/>
              <w:spacing w:line="256" w:lineRule="exact"/>
              <w:ind w:right="197"/>
              <w:rPr>
                <w:sz w:val="24"/>
              </w:rPr>
            </w:pPr>
            <w:r>
              <w:rPr>
                <w:sz w:val="24"/>
              </w:rPr>
              <w:t>7,360</w:t>
            </w:r>
          </w:p>
        </w:tc>
      </w:tr>
      <w:tr>
        <w:trPr>
          <w:trHeight w:val="275" w:hRule="atLeast"/>
        </w:trPr>
        <w:tc>
          <w:tcPr>
            <w:tcW w:w="782" w:type="dxa"/>
          </w:tcPr>
          <w:p>
            <w:pPr>
              <w:pStyle w:val="TableParagraph"/>
              <w:spacing w:line="256" w:lineRule="exact"/>
              <w:ind w:left="178" w:right="61"/>
              <w:jc w:val="center"/>
              <w:rPr>
                <w:sz w:val="24"/>
              </w:rPr>
            </w:pPr>
            <w:r>
              <w:rPr>
                <w:sz w:val="24"/>
              </w:rPr>
              <w:t>48</w:t>
            </w:r>
          </w:p>
        </w:tc>
        <w:tc>
          <w:tcPr>
            <w:tcW w:w="6687" w:type="dxa"/>
          </w:tcPr>
          <w:p>
            <w:pPr>
              <w:pStyle w:val="TableParagraph"/>
              <w:spacing w:line="256" w:lineRule="exact"/>
              <w:ind w:left="85"/>
              <w:jc w:val="left"/>
              <w:rPr>
                <w:sz w:val="24"/>
              </w:rPr>
            </w:pPr>
            <w:r>
              <w:rPr>
                <w:sz w:val="24"/>
              </w:rPr>
              <w:t>Marcaje de mama (incluye solo aguja)</w:t>
            </w:r>
          </w:p>
        </w:tc>
        <w:tc>
          <w:tcPr>
            <w:tcW w:w="1555" w:type="dxa"/>
          </w:tcPr>
          <w:p>
            <w:pPr>
              <w:pStyle w:val="TableParagraph"/>
              <w:spacing w:line="256" w:lineRule="exact"/>
              <w:ind w:right="197"/>
              <w:rPr>
                <w:sz w:val="24"/>
              </w:rPr>
            </w:pPr>
            <w:r>
              <w:rPr>
                <w:sz w:val="24"/>
              </w:rPr>
              <w:t>5,100</w:t>
            </w:r>
          </w:p>
        </w:tc>
      </w:tr>
      <w:tr>
        <w:trPr>
          <w:trHeight w:val="275" w:hRule="atLeast"/>
        </w:trPr>
        <w:tc>
          <w:tcPr>
            <w:tcW w:w="782" w:type="dxa"/>
          </w:tcPr>
          <w:p>
            <w:pPr>
              <w:pStyle w:val="TableParagraph"/>
              <w:spacing w:line="256" w:lineRule="exact"/>
              <w:ind w:left="178" w:right="61"/>
              <w:jc w:val="center"/>
              <w:rPr>
                <w:sz w:val="24"/>
              </w:rPr>
            </w:pPr>
            <w:r>
              <w:rPr>
                <w:sz w:val="24"/>
              </w:rPr>
              <w:t>49</w:t>
            </w:r>
          </w:p>
        </w:tc>
        <w:tc>
          <w:tcPr>
            <w:tcW w:w="6687" w:type="dxa"/>
          </w:tcPr>
          <w:p>
            <w:pPr>
              <w:pStyle w:val="TableParagraph"/>
              <w:spacing w:line="256" w:lineRule="exact"/>
              <w:ind w:left="85"/>
              <w:jc w:val="left"/>
              <w:rPr>
                <w:sz w:val="24"/>
              </w:rPr>
            </w:pPr>
            <w:r>
              <w:rPr>
                <w:sz w:val="24"/>
              </w:rPr>
              <w:t>Simulación (oncología) placa y tiempo de fluoroscopia</w:t>
            </w:r>
          </w:p>
        </w:tc>
        <w:tc>
          <w:tcPr>
            <w:tcW w:w="1555" w:type="dxa"/>
          </w:tcPr>
          <w:p>
            <w:pPr>
              <w:pStyle w:val="TableParagraph"/>
              <w:spacing w:line="256" w:lineRule="exact"/>
              <w:ind w:right="197"/>
              <w:rPr>
                <w:sz w:val="24"/>
              </w:rPr>
            </w:pPr>
            <w:r>
              <w:rPr>
                <w:sz w:val="24"/>
              </w:rPr>
              <w:t>940</w:t>
            </w:r>
          </w:p>
        </w:tc>
      </w:tr>
      <w:tr>
        <w:trPr>
          <w:trHeight w:val="275" w:hRule="atLeast"/>
        </w:trPr>
        <w:tc>
          <w:tcPr>
            <w:tcW w:w="782" w:type="dxa"/>
          </w:tcPr>
          <w:p>
            <w:pPr>
              <w:pStyle w:val="TableParagraph"/>
              <w:spacing w:line="256" w:lineRule="exact"/>
              <w:ind w:left="178" w:right="61"/>
              <w:jc w:val="center"/>
              <w:rPr>
                <w:sz w:val="24"/>
              </w:rPr>
            </w:pPr>
            <w:r>
              <w:rPr>
                <w:sz w:val="24"/>
              </w:rPr>
              <w:t>50</w:t>
            </w:r>
          </w:p>
        </w:tc>
        <w:tc>
          <w:tcPr>
            <w:tcW w:w="6687" w:type="dxa"/>
          </w:tcPr>
          <w:p>
            <w:pPr>
              <w:pStyle w:val="TableParagraph"/>
              <w:spacing w:line="256" w:lineRule="exact"/>
              <w:ind w:left="85"/>
              <w:jc w:val="left"/>
              <w:rPr>
                <w:sz w:val="24"/>
              </w:rPr>
            </w:pPr>
            <w:r>
              <w:rPr>
                <w:sz w:val="24"/>
              </w:rPr>
              <w:t>Control fluoroscopio imagenología</w:t>
            </w:r>
          </w:p>
        </w:tc>
        <w:tc>
          <w:tcPr>
            <w:tcW w:w="1555"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51</w:t>
            </w:r>
          </w:p>
        </w:tc>
        <w:tc>
          <w:tcPr>
            <w:tcW w:w="6687" w:type="dxa"/>
          </w:tcPr>
          <w:p>
            <w:pPr>
              <w:pStyle w:val="TableParagraph"/>
              <w:spacing w:line="256" w:lineRule="exact"/>
              <w:ind w:left="85"/>
              <w:jc w:val="left"/>
              <w:rPr>
                <w:sz w:val="24"/>
              </w:rPr>
            </w:pPr>
            <w:r>
              <w:rPr>
                <w:sz w:val="24"/>
              </w:rPr>
              <w:t>Control fluoroscopio (primeros 30 min) quirófano</w:t>
            </w:r>
          </w:p>
        </w:tc>
        <w:tc>
          <w:tcPr>
            <w:tcW w:w="1555" w:type="dxa"/>
          </w:tcPr>
          <w:p>
            <w:pPr>
              <w:pStyle w:val="TableParagraph"/>
              <w:spacing w:line="256" w:lineRule="exact"/>
              <w:ind w:right="197"/>
              <w:rPr>
                <w:sz w:val="24"/>
              </w:rPr>
            </w:pPr>
            <w:r>
              <w:rPr>
                <w:sz w:val="24"/>
              </w:rPr>
              <w:t>1,560</w:t>
            </w:r>
          </w:p>
        </w:tc>
      </w:tr>
      <w:tr>
        <w:trPr>
          <w:trHeight w:val="276" w:hRule="atLeast"/>
        </w:trPr>
        <w:tc>
          <w:tcPr>
            <w:tcW w:w="782" w:type="dxa"/>
          </w:tcPr>
          <w:p>
            <w:pPr>
              <w:pStyle w:val="TableParagraph"/>
              <w:spacing w:line="256" w:lineRule="exact"/>
              <w:ind w:left="178" w:right="61"/>
              <w:jc w:val="center"/>
              <w:rPr>
                <w:sz w:val="24"/>
              </w:rPr>
            </w:pPr>
            <w:r>
              <w:rPr>
                <w:sz w:val="24"/>
              </w:rPr>
              <w:t>52</w:t>
            </w:r>
          </w:p>
        </w:tc>
        <w:tc>
          <w:tcPr>
            <w:tcW w:w="6687" w:type="dxa"/>
          </w:tcPr>
          <w:p>
            <w:pPr>
              <w:pStyle w:val="TableParagraph"/>
              <w:spacing w:line="256" w:lineRule="exact"/>
              <w:ind w:left="85"/>
              <w:jc w:val="left"/>
              <w:rPr>
                <w:sz w:val="24"/>
              </w:rPr>
            </w:pPr>
            <w:r>
              <w:rPr>
                <w:sz w:val="24"/>
              </w:rPr>
              <w:t>Placa simple de abdomen en decúbito</w:t>
            </w:r>
          </w:p>
        </w:tc>
        <w:tc>
          <w:tcPr>
            <w:tcW w:w="1555"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53</w:t>
            </w:r>
          </w:p>
        </w:tc>
        <w:tc>
          <w:tcPr>
            <w:tcW w:w="6687" w:type="dxa"/>
          </w:tcPr>
          <w:p>
            <w:pPr>
              <w:pStyle w:val="TableParagraph"/>
              <w:spacing w:line="256" w:lineRule="exact"/>
              <w:ind w:left="85"/>
              <w:jc w:val="left"/>
              <w:rPr>
                <w:sz w:val="24"/>
              </w:rPr>
            </w:pPr>
            <w:r>
              <w:rPr>
                <w:sz w:val="24"/>
              </w:rPr>
              <w:t>Placa simple de abdomen en bipedestación o tangencial</w:t>
            </w:r>
          </w:p>
        </w:tc>
        <w:tc>
          <w:tcPr>
            <w:tcW w:w="1555"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54</w:t>
            </w:r>
          </w:p>
        </w:tc>
        <w:tc>
          <w:tcPr>
            <w:tcW w:w="6687" w:type="dxa"/>
          </w:tcPr>
          <w:p>
            <w:pPr>
              <w:pStyle w:val="TableParagraph"/>
              <w:spacing w:line="256" w:lineRule="exact"/>
              <w:ind w:left="85"/>
              <w:jc w:val="left"/>
              <w:rPr>
                <w:sz w:val="24"/>
              </w:rPr>
            </w:pPr>
            <w:r>
              <w:rPr>
                <w:sz w:val="24"/>
              </w:rPr>
              <w:t>Abdomen lateral</w:t>
            </w:r>
          </w:p>
        </w:tc>
        <w:tc>
          <w:tcPr>
            <w:tcW w:w="1555"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78" w:right="61"/>
              <w:jc w:val="center"/>
              <w:rPr>
                <w:sz w:val="24"/>
              </w:rPr>
            </w:pPr>
            <w:r>
              <w:rPr>
                <w:sz w:val="24"/>
              </w:rPr>
              <w:t>55</w:t>
            </w:r>
          </w:p>
        </w:tc>
        <w:tc>
          <w:tcPr>
            <w:tcW w:w="6687" w:type="dxa"/>
          </w:tcPr>
          <w:p>
            <w:pPr>
              <w:pStyle w:val="TableParagraph"/>
              <w:spacing w:line="256" w:lineRule="exact"/>
              <w:ind w:left="85"/>
              <w:jc w:val="left"/>
              <w:rPr>
                <w:sz w:val="24"/>
              </w:rPr>
            </w:pPr>
            <w:r>
              <w:rPr>
                <w:sz w:val="24"/>
              </w:rPr>
              <w:t>Placa simple de abdomen en decúbito portátil</w:t>
            </w:r>
          </w:p>
        </w:tc>
        <w:tc>
          <w:tcPr>
            <w:tcW w:w="1555" w:type="dxa"/>
          </w:tcPr>
          <w:p>
            <w:pPr>
              <w:pStyle w:val="TableParagraph"/>
              <w:spacing w:line="256" w:lineRule="exact"/>
              <w:ind w:right="197"/>
              <w:rPr>
                <w:sz w:val="24"/>
              </w:rPr>
            </w:pPr>
            <w:r>
              <w:rPr>
                <w:sz w:val="24"/>
              </w:rPr>
              <w:t>540</w:t>
            </w:r>
          </w:p>
        </w:tc>
      </w:tr>
      <w:tr>
        <w:trPr>
          <w:trHeight w:val="275" w:hRule="atLeast"/>
        </w:trPr>
        <w:tc>
          <w:tcPr>
            <w:tcW w:w="782" w:type="dxa"/>
          </w:tcPr>
          <w:p>
            <w:pPr>
              <w:pStyle w:val="TableParagraph"/>
              <w:spacing w:line="256" w:lineRule="exact"/>
              <w:ind w:left="178" w:right="61"/>
              <w:jc w:val="center"/>
              <w:rPr>
                <w:sz w:val="24"/>
              </w:rPr>
            </w:pPr>
            <w:r>
              <w:rPr>
                <w:sz w:val="24"/>
              </w:rPr>
              <w:t>56</w:t>
            </w:r>
          </w:p>
        </w:tc>
        <w:tc>
          <w:tcPr>
            <w:tcW w:w="6687" w:type="dxa"/>
          </w:tcPr>
          <w:p>
            <w:pPr>
              <w:pStyle w:val="TableParagraph"/>
              <w:spacing w:line="256" w:lineRule="exact"/>
              <w:ind w:left="85"/>
              <w:jc w:val="left"/>
              <w:rPr>
                <w:sz w:val="24"/>
              </w:rPr>
            </w:pPr>
            <w:r>
              <w:rPr>
                <w:sz w:val="24"/>
              </w:rPr>
              <w:t>Radiometría</w:t>
            </w:r>
          </w:p>
        </w:tc>
        <w:tc>
          <w:tcPr>
            <w:tcW w:w="1555" w:type="dxa"/>
          </w:tcPr>
          <w:p>
            <w:pPr>
              <w:pStyle w:val="TableParagraph"/>
              <w:spacing w:line="256" w:lineRule="exact"/>
              <w:ind w:right="197"/>
              <w:rPr>
                <w:sz w:val="24"/>
              </w:rPr>
            </w:pPr>
            <w:r>
              <w:rPr>
                <w:sz w:val="24"/>
              </w:rPr>
              <w:t>1,020</w:t>
            </w:r>
          </w:p>
        </w:tc>
      </w:tr>
      <w:tr>
        <w:trPr>
          <w:trHeight w:val="276" w:hRule="atLeast"/>
        </w:trPr>
        <w:tc>
          <w:tcPr>
            <w:tcW w:w="782" w:type="dxa"/>
          </w:tcPr>
          <w:p>
            <w:pPr>
              <w:pStyle w:val="TableParagraph"/>
              <w:spacing w:line="256" w:lineRule="exact"/>
              <w:ind w:left="178" w:right="61"/>
              <w:jc w:val="center"/>
              <w:rPr>
                <w:sz w:val="24"/>
              </w:rPr>
            </w:pPr>
            <w:r>
              <w:rPr>
                <w:sz w:val="24"/>
              </w:rPr>
              <w:t>57</w:t>
            </w:r>
          </w:p>
        </w:tc>
        <w:tc>
          <w:tcPr>
            <w:tcW w:w="6687" w:type="dxa"/>
          </w:tcPr>
          <w:p>
            <w:pPr>
              <w:pStyle w:val="TableParagraph"/>
              <w:spacing w:line="256" w:lineRule="exact"/>
              <w:ind w:left="85"/>
              <w:jc w:val="left"/>
              <w:rPr>
                <w:sz w:val="24"/>
              </w:rPr>
            </w:pPr>
            <w:r>
              <w:rPr>
                <w:sz w:val="24"/>
              </w:rPr>
              <w:t>Lateral de tórax</w:t>
            </w:r>
          </w:p>
        </w:tc>
        <w:tc>
          <w:tcPr>
            <w:tcW w:w="1555" w:type="dxa"/>
          </w:tcPr>
          <w:p>
            <w:pPr>
              <w:pStyle w:val="TableParagraph"/>
              <w:spacing w:line="256" w:lineRule="exact"/>
              <w:ind w:right="197"/>
              <w:rPr>
                <w:sz w:val="24"/>
              </w:rPr>
            </w:pPr>
            <w:r>
              <w:rPr>
                <w:sz w:val="24"/>
              </w:rPr>
              <w:t>380</w:t>
            </w:r>
          </w:p>
        </w:tc>
      </w:tr>
      <w:tr>
        <w:trPr>
          <w:trHeight w:val="275" w:hRule="atLeast"/>
        </w:trPr>
        <w:tc>
          <w:tcPr>
            <w:tcW w:w="782" w:type="dxa"/>
          </w:tcPr>
          <w:p>
            <w:pPr>
              <w:pStyle w:val="TableParagraph"/>
              <w:spacing w:line="256" w:lineRule="exact"/>
              <w:ind w:left="178" w:right="61"/>
              <w:jc w:val="center"/>
              <w:rPr>
                <w:sz w:val="24"/>
              </w:rPr>
            </w:pPr>
            <w:r>
              <w:rPr>
                <w:sz w:val="24"/>
              </w:rPr>
              <w:t>58</w:t>
            </w:r>
          </w:p>
        </w:tc>
        <w:tc>
          <w:tcPr>
            <w:tcW w:w="6687" w:type="dxa"/>
          </w:tcPr>
          <w:p>
            <w:pPr>
              <w:pStyle w:val="TableParagraph"/>
              <w:spacing w:line="256" w:lineRule="exact"/>
              <w:ind w:left="85"/>
              <w:jc w:val="left"/>
              <w:rPr>
                <w:sz w:val="24"/>
              </w:rPr>
            </w:pPr>
            <w:r>
              <w:rPr>
                <w:sz w:val="24"/>
              </w:rPr>
              <w:t>Oblicua de tórax</w:t>
            </w:r>
          </w:p>
        </w:tc>
        <w:tc>
          <w:tcPr>
            <w:tcW w:w="1555" w:type="dxa"/>
          </w:tcPr>
          <w:p>
            <w:pPr>
              <w:pStyle w:val="TableParagraph"/>
              <w:spacing w:line="256" w:lineRule="exact"/>
              <w:ind w:right="197"/>
              <w:rPr>
                <w:sz w:val="24"/>
              </w:rPr>
            </w:pPr>
            <w:r>
              <w:rPr>
                <w:sz w:val="24"/>
              </w:rPr>
              <w:t>380</w:t>
            </w:r>
          </w:p>
        </w:tc>
      </w:tr>
      <w:tr>
        <w:trPr>
          <w:trHeight w:val="276" w:hRule="atLeast"/>
        </w:trPr>
        <w:tc>
          <w:tcPr>
            <w:tcW w:w="782" w:type="dxa"/>
          </w:tcPr>
          <w:p>
            <w:pPr>
              <w:pStyle w:val="TableParagraph"/>
              <w:spacing w:line="256" w:lineRule="exact"/>
              <w:ind w:left="178" w:right="64"/>
              <w:jc w:val="center"/>
              <w:rPr>
                <w:b/>
                <w:sz w:val="24"/>
              </w:rPr>
            </w:pPr>
            <w:r>
              <w:rPr>
                <w:b/>
                <w:sz w:val="24"/>
              </w:rPr>
              <w:t>m 13</w:t>
            </w:r>
          </w:p>
        </w:tc>
        <w:tc>
          <w:tcPr>
            <w:tcW w:w="6687" w:type="dxa"/>
          </w:tcPr>
          <w:p>
            <w:pPr>
              <w:pStyle w:val="TableParagraph"/>
              <w:spacing w:line="256" w:lineRule="exact"/>
              <w:ind w:left="85"/>
              <w:jc w:val="left"/>
              <w:rPr>
                <w:b/>
                <w:sz w:val="24"/>
              </w:rPr>
            </w:pPr>
            <w:r>
              <w:rPr>
                <w:b/>
                <w:sz w:val="24"/>
              </w:rPr>
              <w:t>Estudios especiales</w:t>
            </w:r>
          </w:p>
        </w:tc>
        <w:tc>
          <w:tcPr>
            <w:tcW w:w="1555"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6687" w:type="dxa"/>
          </w:tcPr>
          <w:p>
            <w:pPr>
              <w:pStyle w:val="TableParagraph"/>
              <w:spacing w:line="256" w:lineRule="exact"/>
              <w:ind w:left="85"/>
              <w:jc w:val="left"/>
              <w:rPr>
                <w:sz w:val="24"/>
              </w:rPr>
            </w:pPr>
            <w:r>
              <w:rPr>
                <w:sz w:val="24"/>
              </w:rPr>
              <w:t>Esofagograma (doble contraste)</w:t>
            </w:r>
          </w:p>
        </w:tc>
        <w:tc>
          <w:tcPr>
            <w:tcW w:w="1555" w:type="dxa"/>
          </w:tcPr>
          <w:p>
            <w:pPr>
              <w:pStyle w:val="TableParagraph"/>
              <w:spacing w:line="256" w:lineRule="exact"/>
              <w:ind w:right="197"/>
              <w:rPr>
                <w:sz w:val="24"/>
              </w:rPr>
            </w:pPr>
            <w:r>
              <w:rPr>
                <w:sz w:val="24"/>
              </w:rPr>
              <w:t>1,360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6687" w:type="dxa"/>
          </w:tcPr>
          <w:p>
            <w:pPr>
              <w:pStyle w:val="TableParagraph"/>
              <w:spacing w:line="256" w:lineRule="exact"/>
              <w:ind w:left="85"/>
              <w:jc w:val="left"/>
              <w:rPr>
                <w:sz w:val="24"/>
              </w:rPr>
            </w:pPr>
            <w:r>
              <w:rPr>
                <w:sz w:val="24"/>
              </w:rPr>
              <w:t>Esofagograma (contraste hidrosoluble)</w:t>
            </w:r>
          </w:p>
        </w:tc>
        <w:tc>
          <w:tcPr>
            <w:tcW w:w="1555" w:type="dxa"/>
          </w:tcPr>
          <w:p>
            <w:pPr>
              <w:pStyle w:val="TableParagraph"/>
              <w:spacing w:line="256" w:lineRule="exact"/>
              <w:ind w:right="197"/>
              <w:rPr>
                <w:sz w:val="24"/>
              </w:rPr>
            </w:pPr>
            <w:r>
              <w:rPr>
                <w:sz w:val="24"/>
              </w:rPr>
              <w:t>1,360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6687" w:type="dxa"/>
          </w:tcPr>
          <w:p>
            <w:pPr>
              <w:pStyle w:val="TableParagraph"/>
              <w:spacing w:line="256" w:lineRule="exact"/>
              <w:ind w:left="85"/>
              <w:jc w:val="left"/>
              <w:rPr>
                <w:sz w:val="24"/>
              </w:rPr>
            </w:pPr>
            <w:r>
              <w:rPr>
                <w:sz w:val="24"/>
              </w:rPr>
              <w:t>S.E.G.D (doble contraste)</w:t>
            </w:r>
          </w:p>
        </w:tc>
        <w:tc>
          <w:tcPr>
            <w:tcW w:w="1555" w:type="dxa"/>
          </w:tcPr>
          <w:p>
            <w:pPr>
              <w:pStyle w:val="TableParagraph"/>
              <w:spacing w:line="256" w:lineRule="exact"/>
              <w:ind w:right="197"/>
              <w:rPr>
                <w:sz w:val="24"/>
              </w:rPr>
            </w:pPr>
            <w:r>
              <w:rPr>
                <w:sz w:val="24"/>
              </w:rPr>
              <w:t>1,820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6687" w:type="dxa"/>
          </w:tcPr>
          <w:p>
            <w:pPr>
              <w:pStyle w:val="TableParagraph"/>
              <w:spacing w:line="256" w:lineRule="exact"/>
              <w:ind w:left="85"/>
              <w:jc w:val="left"/>
              <w:rPr>
                <w:sz w:val="24"/>
              </w:rPr>
            </w:pPr>
            <w:r>
              <w:rPr>
                <w:sz w:val="24"/>
              </w:rPr>
              <w:t>S.G.E.D. (contraste hidrosoluble)</w:t>
            </w:r>
          </w:p>
        </w:tc>
        <w:tc>
          <w:tcPr>
            <w:tcW w:w="1555" w:type="dxa"/>
          </w:tcPr>
          <w:p>
            <w:pPr>
              <w:pStyle w:val="TableParagraph"/>
              <w:spacing w:line="256" w:lineRule="exact"/>
              <w:ind w:right="197"/>
              <w:rPr>
                <w:sz w:val="24"/>
              </w:rPr>
            </w:pPr>
            <w:r>
              <w:rPr>
                <w:sz w:val="24"/>
              </w:rPr>
              <w:t>1,820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6687" w:type="dxa"/>
          </w:tcPr>
          <w:p>
            <w:pPr>
              <w:pStyle w:val="TableParagraph"/>
              <w:spacing w:line="256" w:lineRule="exact"/>
              <w:ind w:left="85"/>
              <w:jc w:val="left"/>
              <w:rPr>
                <w:sz w:val="24"/>
              </w:rPr>
            </w:pPr>
            <w:r>
              <w:rPr>
                <w:sz w:val="24"/>
              </w:rPr>
              <w:t>Tránsito intestinal</w:t>
            </w:r>
          </w:p>
        </w:tc>
        <w:tc>
          <w:tcPr>
            <w:tcW w:w="1555" w:type="dxa"/>
          </w:tcPr>
          <w:p>
            <w:pPr>
              <w:pStyle w:val="TableParagraph"/>
              <w:spacing w:line="256" w:lineRule="exact"/>
              <w:ind w:right="197"/>
              <w:rPr>
                <w:sz w:val="24"/>
              </w:rPr>
            </w:pPr>
            <w:r>
              <w:rPr>
                <w:sz w:val="24"/>
              </w:rPr>
              <w:t>1,820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6687" w:type="dxa"/>
          </w:tcPr>
          <w:p>
            <w:pPr>
              <w:pStyle w:val="TableParagraph"/>
              <w:spacing w:line="256" w:lineRule="exact"/>
              <w:ind w:left="85"/>
              <w:jc w:val="left"/>
              <w:rPr>
                <w:sz w:val="24"/>
              </w:rPr>
            </w:pPr>
            <w:r>
              <w:rPr>
                <w:sz w:val="24"/>
              </w:rPr>
              <w:t>Colon por enema</w:t>
            </w:r>
          </w:p>
        </w:tc>
        <w:tc>
          <w:tcPr>
            <w:tcW w:w="1555" w:type="dxa"/>
          </w:tcPr>
          <w:p>
            <w:pPr>
              <w:pStyle w:val="TableParagraph"/>
              <w:spacing w:line="256" w:lineRule="exact"/>
              <w:ind w:right="197"/>
              <w:rPr>
                <w:sz w:val="24"/>
              </w:rPr>
            </w:pPr>
            <w:r>
              <w:rPr>
                <w:sz w:val="24"/>
              </w:rPr>
              <w:t>2,260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687" w:type="dxa"/>
          </w:tcPr>
          <w:p>
            <w:pPr>
              <w:pStyle w:val="TableParagraph"/>
              <w:spacing w:line="256" w:lineRule="exact"/>
              <w:ind w:left="85"/>
              <w:jc w:val="left"/>
              <w:rPr>
                <w:sz w:val="24"/>
              </w:rPr>
            </w:pPr>
            <w:r>
              <w:rPr>
                <w:sz w:val="24"/>
              </w:rPr>
              <w:t>Urografía excretora convencional</w:t>
            </w:r>
          </w:p>
        </w:tc>
        <w:tc>
          <w:tcPr>
            <w:tcW w:w="1555" w:type="dxa"/>
          </w:tcPr>
          <w:p>
            <w:pPr>
              <w:pStyle w:val="TableParagraph"/>
              <w:spacing w:line="256" w:lineRule="exact"/>
              <w:ind w:right="197"/>
              <w:rPr>
                <w:sz w:val="24"/>
              </w:rPr>
            </w:pPr>
            <w:r>
              <w:rPr>
                <w:sz w:val="24"/>
              </w:rPr>
              <w:t>2,260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6687" w:type="dxa"/>
          </w:tcPr>
          <w:p>
            <w:pPr>
              <w:pStyle w:val="TableParagraph"/>
              <w:spacing w:line="256" w:lineRule="exact"/>
              <w:ind w:left="85"/>
              <w:jc w:val="left"/>
              <w:rPr>
                <w:sz w:val="24"/>
              </w:rPr>
            </w:pPr>
            <w:r>
              <w:rPr>
                <w:sz w:val="24"/>
              </w:rPr>
              <w:t>Colangiografía por sonda "t"</w:t>
            </w:r>
          </w:p>
        </w:tc>
        <w:tc>
          <w:tcPr>
            <w:tcW w:w="1555" w:type="dxa"/>
          </w:tcPr>
          <w:p>
            <w:pPr>
              <w:pStyle w:val="TableParagraph"/>
              <w:spacing w:line="256" w:lineRule="exact"/>
              <w:ind w:right="197"/>
              <w:rPr>
                <w:sz w:val="24"/>
              </w:rPr>
            </w:pPr>
            <w:r>
              <w:rPr>
                <w:sz w:val="24"/>
              </w:rPr>
              <w:t>1,360</w:t>
            </w:r>
          </w:p>
        </w:tc>
      </w:tr>
      <w:tr>
        <w:trPr>
          <w:trHeight w:val="275" w:hRule="atLeast"/>
        </w:trPr>
        <w:tc>
          <w:tcPr>
            <w:tcW w:w="782" w:type="dxa"/>
          </w:tcPr>
          <w:p>
            <w:pPr>
              <w:pStyle w:val="TableParagraph"/>
              <w:spacing w:line="256" w:lineRule="exact"/>
              <w:ind w:left="117"/>
              <w:jc w:val="center"/>
              <w:rPr>
                <w:sz w:val="24"/>
              </w:rPr>
            </w:pPr>
            <w:r>
              <w:rPr>
                <w:sz w:val="24"/>
              </w:rPr>
              <w:t>9</w:t>
            </w:r>
          </w:p>
        </w:tc>
        <w:tc>
          <w:tcPr>
            <w:tcW w:w="6687" w:type="dxa"/>
          </w:tcPr>
          <w:p>
            <w:pPr>
              <w:pStyle w:val="TableParagraph"/>
              <w:spacing w:line="256" w:lineRule="exact"/>
              <w:ind w:left="85"/>
              <w:jc w:val="left"/>
              <w:rPr>
                <w:sz w:val="24"/>
              </w:rPr>
            </w:pPr>
            <w:r>
              <w:rPr>
                <w:sz w:val="24"/>
              </w:rPr>
              <w:t>Histerosalpingografía</w:t>
            </w:r>
          </w:p>
        </w:tc>
        <w:tc>
          <w:tcPr>
            <w:tcW w:w="1555" w:type="dxa"/>
          </w:tcPr>
          <w:p>
            <w:pPr>
              <w:pStyle w:val="TableParagraph"/>
              <w:spacing w:line="256" w:lineRule="exact"/>
              <w:ind w:right="197"/>
              <w:rPr>
                <w:sz w:val="24"/>
              </w:rPr>
            </w:pPr>
            <w:r>
              <w:rPr>
                <w:sz w:val="24"/>
              </w:rPr>
              <w:t>2,260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6687" w:type="dxa"/>
          </w:tcPr>
          <w:p>
            <w:pPr>
              <w:pStyle w:val="TableParagraph"/>
              <w:spacing w:line="256" w:lineRule="exact"/>
              <w:ind w:left="85"/>
              <w:jc w:val="left"/>
              <w:rPr>
                <w:sz w:val="24"/>
              </w:rPr>
            </w:pPr>
            <w:r>
              <w:rPr>
                <w:sz w:val="24"/>
              </w:rPr>
              <w:t>Mielografía (por segmento)</w:t>
            </w:r>
          </w:p>
        </w:tc>
        <w:tc>
          <w:tcPr>
            <w:tcW w:w="1555" w:type="dxa"/>
          </w:tcPr>
          <w:p>
            <w:pPr>
              <w:pStyle w:val="TableParagraph"/>
              <w:spacing w:line="256" w:lineRule="exact"/>
              <w:ind w:right="197"/>
              <w:rPr>
                <w:sz w:val="24"/>
              </w:rPr>
            </w:pPr>
            <w:r>
              <w:rPr>
                <w:sz w:val="24"/>
              </w:rPr>
              <w:t>3,400</w:t>
            </w:r>
          </w:p>
        </w:tc>
      </w:tr>
      <w:tr>
        <w:trPr>
          <w:trHeight w:val="275" w:hRule="atLeast"/>
        </w:trPr>
        <w:tc>
          <w:tcPr>
            <w:tcW w:w="782" w:type="dxa"/>
          </w:tcPr>
          <w:p>
            <w:pPr>
              <w:pStyle w:val="TableParagraph"/>
              <w:spacing w:line="256" w:lineRule="exact"/>
              <w:ind w:left="178" w:right="61"/>
              <w:jc w:val="center"/>
              <w:rPr>
                <w:sz w:val="24"/>
              </w:rPr>
            </w:pPr>
            <w:r>
              <w:rPr>
                <w:sz w:val="24"/>
              </w:rPr>
              <w:t>11</w:t>
            </w:r>
          </w:p>
        </w:tc>
        <w:tc>
          <w:tcPr>
            <w:tcW w:w="6687" w:type="dxa"/>
          </w:tcPr>
          <w:p>
            <w:pPr>
              <w:pStyle w:val="TableParagraph"/>
              <w:spacing w:line="256" w:lineRule="exact"/>
              <w:ind w:left="85"/>
              <w:jc w:val="left"/>
              <w:rPr>
                <w:sz w:val="24"/>
              </w:rPr>
            </w:pPr>
            <w:r>
              <w:rPr>
                <w:sz w:val="24"/>
              </w:rPr>
              <w:t>Cistouretrograma</w:t>
            </w:r>
          </w:p>
        </w:tc>
        <w:tc>
          <w:tcPr>
            <w:tcW w:w="1555" w:type="dxa"/>
          </w:tcPr>
          <w:p>
            <w:pPr>
              <w:pStyle w:val="TableParagraph"/>
              <w:spacing w:line="256" w:lineRule="exact"/>
              <w:ind w:right="197"/>
              <w:rPr>
                <w:sz w:val="24"/>
              </w:rPr>
            </w:pPr>
            <w:r>
              <w:rPr>
                <w:sz w:val="24"/>
              </w:rPr>
              <w:t>1,820</w:t>
            </w:r>
          </w:p>
        </w:tc>
      </w:tr>
      <w:tr>
        <w:trPr>
          <w:trHeight w:val="275" w:hRule="atLeast"/>
        </w:trPr>
        <w:tc>
          <w:tcPr>
            <w:tcW w:w="782" w:type="dxa"/>
          </w:tcPr>
          <w:p>
            <w:pPr>
              <w:pStyle w:val="TableParagraph"/>
              <w:spacing w:line="256" w:lineRule="exact"/>
              <w:ind w:left="178" w:right="61"/>
              <w:jc w:val="center"/>
              <w:rPr>
                <w:sz w:val="24"/>
              </w:rPr>
            </w:pPr>
            <w:r>
              <w:rPr>
                <w:sz w:val="24"/>
              </w:rPr>
              <w:t>12</w:t>
            </w:r>
          </w:p>
        </w:tc>
        <w:tc>
          <w:tcPr>
            <w:tcW w:w="6687" w:type="dxa"/>
          </w:tcPr>
          <w:p>
            <w:pPr>
              <w:pStyle w:val="TableParagraph"/>
              <w:spacing w:line="256" w:lineRule="exact"/>
              <w:ind w:left="85"/>
              <w:jc w:val="left"/>
              <w:rPr>
                <w:sz w:val="24"/>
              </w:rPr>
            </w:pPr>
            <w:r>
              <w:rPr>
                <w:sz w:val="24"/>
              </w:rPr>
              <w:t>Pielografía ascendente ó descendente</w:t>
            </w:r>
          </w:p>
        </w:tc>
        <w:tc>
          <w:tcPr>
            <w:tcW w:w="1555" w:type="dxa"/>
          </w:tcPr>
          <w:p>
            <w:pPr>
              <w:pStyle w:val="TableParagraph"/>
              <w:spacing w:line="256" w:lineRule="exact"/>
              <w:ind w:right="197"/>
              <w:rPr>
                <w:sz w:val="24"/>
              </w:rPr>
            </w:pPr>
            <w:r>
              <w:rPr>
                <w:sz w:val="24"/>
              </w:rPr>
              <w:t>1,820</w:t>
            </w:r>
          </w:p>
        </w:tc>
      </w:tr>
      <w:tr>
        <w:trPr>
          <w:trHeight w:val="276" w:hRule="atLeast"/>
        </w:trPr>
        <w:tc>
          <w:tcPr>
            <w:tcW w:w="782" w:type="dxa"/>
          </w:tcPr>
          <w:p>
            <w:pPr>
              <w:pStyle w:val="TableParagraph"/>
              <w:spacing w:line="256" w:lineRule="exact"/>
              <w:ind w:left="178" w:right="61"/>
              <w:jc w:val="center"/>
              <w:rPr>
                <w:sz w:val="24"/>
              </w:rPr>
            </w:pPr>
            <w:r>
              <w:rPr>
                <w:sz w:val="24"/>
              </w:rPr>
              <w:t>13</w:t>
            </w:r>
          </w:p>
        </w:tc>
        <w:tc>
          <w:tcPr>
            <w:tcW w:w="6687" w:type="dxa"/>
          </w:tcPr>
          <w:p>
            <w:pPr>
              <w:pStyle w:val="TableParagraph"/>
              <w:spacing w:line="256" w:lineRule="exact"/>
              <w:ind w:left="85"/>
              <w:jc w:val="left"/>
              <w:rPr>
                <w:sz w:val="24"/>
              </w:rPr>
            </w:pPr>
            <w:r>
              <w:rPr>
                <w:sz w:val="24"/>
              </w:rPr>
              <w:t>Flebografía por extremidad</w:t>
            </w:r>
          </w:p>
        </w:tc>
        <w:tc>
          <w:tcPr>
            <w:tcW w:w="1555" w:type="dxa"/>
          </w:tcPr>
          <w:p>
            <w:pPr>
              <w:pStyle w:val="TableParagraph"/>
              <w:spacing w:line="256" w:lineRule="exact"/>
              <w:ind w:right="197"/>
              <w:rPr>
                <w:sz w:val="24"/>
              </w:rPr>
            </w:pPr>
            <w:r>
              <w:rPr>
                <w:sz w:val="24"/>
              </w:rPr>
              <w:t>2,340</w:t>
            </w:r>
          </w:p>
        </w:tc>
      </w:tr>
      <w:tr>
        <w:trPr>
          <w:trHeight w:val="275" w:hRule="atLeast"/>
        </w:trPr>
        <w:tc>
          <w:tcPr>
            <w:tcW w:w="782" w:type="dxa"/>
          </w:tcPr>
          <w:p>
            <w:pPr>
              <w:pStyle w:val="TableParagraph"/>
              <w:spacing w:line="256" w:lineRule="exact"/>
              <w:ind w:left="178" w:right="61"/>
              <w:jc w:val="center"/>
              <w:rPr>
                <w:sz w:val="24"/>
              </w:rPr>
            </w:pPr>
            <w:r>
              <w:rPr>
                <w:sz w:val="24"/>
              </w:rPr>
              <w:t>14</w:t>
            </w:r>
          </w:p>
        </w:tc>
        <w:tc>
          <w:tcPr>
            <w:tcW w:w="6687" w:type="dxa"/>
          </w:tcPr>
          <w:p>
            <w:pPr>
              <w:pStyle w:val="TableParagraph"/>
              <w:spacing w:line="256" w:lineRule="exact"/>
              <w:ind w:left="85"/>
              <w:jc w:val="left"/>
              <w:rPr>
                <w:sz w:val="24"/>
              </w:rPr>
            </w:pPr>
            <w:r>
              <w:rPr>
                <w:sz w:val="24"/>
              </w:rPr>
              <w:t>Colangiografía percutánea (no incluye catéter de</w:t>
            </w:r>
            <w:r>
              <w:rPr>
                <w:spacing w:val="54"/>
                <w:sz w:val="24"/>
              </w:rPr>
              <w:t> </w:t>
            </w:r>
            <w:r>
              <w:rPr>
                <w:sz w:val="24"/>
              </w:rPr>
              <w:t>drenaje)</w:t>
            </w:r>
          </w:p>
        </w:tc>
        <w:tc>
          <w:tcPr>
            <w:tcW w:w="1555" w:type="dxa"/>
          </w:tcPr>
          <w:p>
            <w:pPr>
              <w:pStyle w:val="TableParagraph"/>
              <w:spacing w:line="256" w:lineRule="exact"/>
              <w:ind w:right="197"/>
              <w:rPr>
                <w:sz w:val="24"/>
              </w:rPr>
            </w:pPr>
            <w:r>
              <w:rPr>
                <w:sz w:val="24"/>
              </w:rPr>
              <w:t>5,860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6687" w:type="dxa"/>
          </w:tcPr>
          <w:p>
            <w:pPr>
              <w:pStyle w:val="TableParagraph"/>
              <w:spacing w:line="256" w:lineRule="exact"/>
              <w:ind w:left="85"/>
              <w:jc w:val="left"/>
              <w:rPr>
                <w:sz w:val="24"/>
              </w:rPr>
            </w:pPr>
            <w:r>
              <w:rPr>
                <w:sz w:val="24"/>
              </w:rPr>
              <w:t>Fistulografía</w:t>
            </w:r>
          </w:p>
        </w:tc>
        <w:tc>
          <w:tcPr>
            <w:tcW w:w="1555" w:type="dxa"/>
          </w:tcPr>
          <w:p>
            <w:pPr>
              <w:pStyle w:val="TableParagraph"/>
              <w:spacing w:line="256" w:lineRule="exact"/>
              <w:ind w:right="197"/>
              <w:rPr>
                <w:sz w:val="24"/>
              </w:rPr>
            </w:pPr>
            <w:r>
              <w:rPr>
                <w:sz w:val="24"/>
              </w:rPr>
              <w:t>1,360</w:t>
            </w:r>
          </w:p>
        </w:tc>
      </w:tr>
      <w:tr>
        <w:trPr>
          <w:trHeight w:val="276" w:hRule="atLeast"/>
        </w:trPr>
        <w:tc>
          <w:tcPr>
            <w:tcW w:w="782" w:type="dxa"/>
          </w:tcPr>
          <w:p>
            <w:pPr>
              <w:pStyle w:val="TableParagraph"/>
              <w:spacing w:line="256" w:lineRule="exact"/>
              <w:ind w:left="178" w:right="61"/>
              <w:jc w:val="center"/>
              <w:rPr>
                <w:sz w:val="24"/>
              </w:rPr>
            </w:pPr>
            <w:r>
              <w:rPr>
                <w:sz w:val="24"/>
              </w:rPr>
              <w:t>16</w:t>
            </w:r>
          </w:p>
        </w:tc>
        <w:tc>
          <w:tcPr>
            <w:tcW w:w="6687" w:type="dxa"/>
          </w:tcPr>
          <w:p>
            <w:pPr>
              <w:pStyle w:val="TableParagraph"/>
              <w:spacing w:line="256" w:lineRule="exact"/>
              <w:ind w:left="85"/>
              <w:jc w:val="left"/>
              <w:rPr>
                <w:sz w:val="24"/>
              </w:rPr>
            </w:pPr>
            <w:r>
              <w:rPr>
                <w:sz w:val="24"/>
              </w:rPr>
              <w:t>Artrografía</w:t>
            </w:r>
          </w:p>
        </w:tc>
        <w:tc>
          <w:tcPr>
            <w:tcW w:w="1555" w:type="dxa"/>
          </w:tcPr>
          <w:p>
            <w:pPr>
              <w:pStyle w:val="TableParagraph"/>
              <w:spacing w:line="256" w:lineRule="exact"/>
              <w:ind w:right="197"/>
              <w:rPr>
                <w:sz w:val="24"/>
              </w:rPr>
            </w:pPr>
            <w:r>
              <w:rPr>
                <w:sz w:val="24"/>
              </w:rPr>
              <w:t>1,360</w:t>
            </w:r>
          </w:p>
        </w:tc>
      </w:tr>
      <w:tr>
        <w:trPr>
          <w:trHeight w:val="276" w:hRule="atLeast"/>
        </w:trPr>
        <w:tc>
          <w:tcPr>
            <w:tcW w:w="782" w:type="dxa"/>
          </w:tcPr>
          <w:p>
            <w:pPr>
              <w:pStyle w:val="TableParagraph"/>
              <w:spacing w:line="256" w:lineRule="exact"/>
              <w:ind w:left="178" w:right="61"/>
              <w:jc w:val="center"/>
              <w:rPr>
                <w:sz w:val="24"/>
              </w:rPr>
            </w:pPr>
            <w:r>
              <w:rPr>
                <w:sz w:val="24"/>
              </w:rPr>
              <w:t>17</w:t>
            </w:r>
          </w:p>
        </w:tc>
        <w:tc>
          <w:tcPr>
            <w:tcW w:w="6687" w:type="dxa"/>
          </w:tcPr>
          <w:p>
            <w:pPr>
              <w:pStyle w:val="TableParagraph"/>
              <w:spacing w:line="256" w:lineRule="exact"/>
              <w:ind w:left="85"/>
              <w:jc w:val="left"/>
              <w:rPr>
                <w:sz w:val="24"/>
              </w:rPr>
            </w:pPr>
            <w:r>
              <w:rPr>
                <w:sz w:val="24"/>
              </w:rPr>
              <w:t>Sialografía</w:t>
            </w:r>
          </w:p>
        </w:tc>
        <w:tc>
          <w:tcPr>
            <w:tcW w:w="1555" w:type="dxa"/>
          </w:tcPr>
          <w:p>
            <w:pPr>
              <w:pStyle w:val="TableParagraph"/>
              <w:spacing w:line="256" w:lineRule="exact"/>
              <w:ind w:right="197"/>
              <w:rPr>
                <w:sz w:val="24"/>
              </w:rPr>
            </w:pPr>
            <w:r>
              <w:rPr>
                <w:sz w:val="24"/>
              </w:rPr>
              <w:t>1,360</w:t>
            </w:r>
          </w:p>
        </w:tc>
      </w:tr>
      <w:tr>
        <w:trPr>
          <w:trHeight w:val="276" w:hRule="atLeast"/>
        </w:trPr>
        <w:tc>
          <w:tcPr>
            <w:tcW w:w="782" w:type="dxa"/>
          </w:tcPr>
          <w:p>
            <w:pPr>
              <w:pStyle w:val="TableParagraph"/>
              <w:spacing w:line="256" w:lineRule="exact"/>
              <w:ind w:left="178" w:right="61"/>
              <w:jc w:val="center"/>
              <w:rPr>
                <w:sz w:val="24"/>
              </w:rPr>
            </w:pPr>
            <w:r>
              <w:rPr>
                <w:sz w:val="24"/>
              </w:rPr>
              <w:t>18</w:t>
            </w:r>
          </w:p>
        </w:tc>
        <w:tc>
          <w:tcPr>
            <w:tcW w:w="6687" w:type="dxa"/>
          </w:tcPr>
          <w:p>
            <w:pPr>
              <w:pStyle w:val="TableParagraph"/>
              <w:spacing w:line="256" w:lineRule="exact"/>
              <w:ind w:left="85"/>
              <w:jc w:val="left"/>
              <w:rPr>
                <w:sz w:val="24"/>
              </w:rPr>
            </w:pPr>
            <w:r>
              <w:rPr>
                <w:sz w:val="24"/>
              </w:rPr>
              <w:t>Colangiografía transoperatoria</w:t>
            </w:r>
          </w:p>
        </w:tc>
        <w:tc>
          <w:tcPr>
            <w:tcW w:w="1555" w:type="dxa"/>
          </w:tcPr>
          <w:p>
            <w:pPr>
              <w:pStyle w:val="TableParagraph"/>
              <w:spacing w:line="256" w:lineRule="exact"/>
              <w:ind w:right="197"/>
              <w:rPr>
                <w:sz w:val="24"/>
              </w:rPr>
            </w:pPr>
            <w:r>
              <w:rPr>
                <w:sz w:val="24"/>
              </w:rPr>
              <w:t>2,160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6687" w:type="dxa"/>
          </w:tcPr>
          <w:p>
            <w:pPr>
              <w:pStyle w:val="TableParagraph"/>
              <w:spacing w:line="256" w:lineRule="exact"/>
              <w:ind w:left="85"/>
              <w:jc w:val="left"/>
              <w:rPr>
                <w:sz w:val="24"/>
              </w:rPr>
            </w:pPr>
            <w:r>
              <w:rPr>
                <w:sz w:val="24"/>
              </w:rPr>
              <w:t>Nefrostomía (no incluye kit)</w:t>
            </w:r>
          </w:p>
        </w:tc>
        <w:tc>
          <w:tcPr>
            <w:tcW w:w="1555" w:type="dxa"/>
          </w:tcPr>
          <w:p>
            <w:pPr>
              <w:pStyle w:val="TableParagraph"/>
              <w:spacing w:line="256" w:lineRule="exact"/>
              <w:ind w:right="197"/>
              <w:rPr>
                <w:sz w:val="24"/>
              </w:rPr>
            </w:pPr>
            <w:r>
              <w:rPr>
                <w:sz w:val="24"/>
              </w:rPr>
              <w:t>5,100</w:t>
            </w:r>
          </w:p>
        </w:tc>
      </w:tr>
      <w:tr>
        <w:trPr>
          <w:trHeight w:val="276" w:hRule="atLeast"/>
        </w:trPr>
        <w:tc>
          <w:tcPr>
            <w:tcW w:w="782" w:type="dxa"/>
          </w:tcPr>
          <w:p>
            <w:pPr>
              <w:pStyle w:val="TableParagraph"/>
              <w:spacing w:line="256" w:lineRule="exact"/>
              <w:ind w:left="178" w:right="61"/>
              <w:jc w:val="center"/>
              <w:rPr>
                <w:sz w:val="24"/>
              </w:rPr>
            </w:pPr>
            <w:r>
              <w:rPr>
                <w:sz w:val="24"/>
              </w:rPr>
              <w:t>20</w:t>
            </w:r>
          </w:p>
        </w:tc>
        <w:tc>
          <w:tcPr>
            <w:tcW w:w="6687" w:type="dxa"/>
          </w:tcPr>
          <w:p>
            <w:pPr>
              <w:pStyle w:val="TableParagraph"/>
              <w:spacing w:line="256" w:lineRule="exact"/>
              <w:ind w:left="85"/>
              <w:jc w:val="left"/>
              <w:rPr>
                <w:sz w:val="24"/>
              </w:rPr>
            </w:pPr>
            <w:r>
              <w:rPr>
                <w:sz w:val="24"/>
              </w:rPr>
              <w:t>Densitometría ósea (DEXA) columna y cadera</w:t>
            </w:r>
          </w:p>
        </w:tc>
        <w:tc>
          <w:tcPr>
            <w:tcW w:w="1555" w:type="dxa"/>
          </w:tcPr>
          <w:p>
            <w:pPr>
              <w:pStyle w:val="TableParagraph"/>
              <w:spacing w:line="256" w:lineRule="exact"/>
              <w:ind w:right="197"/>
              <w:rPr>
                <w:sz w:val="24"/>
              </w:rPr>
            </w:pPr>
            <w:r>
              <w:rPr>
                <w:sz w:val="24"/>
              </w:rPr>
              <w:t>680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6687" w:type="dxa"/>
          </w:tcPr>
          <w:p>
            <w:pPr>
              <w:pStyle w:val="TableParagraph"/>
              <w:spacing w:line="256" w:lineRule="exact"/>
              <w:ind w:left="85"/>
              <w:jc w:val="left"/>
              <w:rPr>
                <w:sz w:val="24"/>
              </w:rPr>
            </w:pPr>
            <w:r>
              <w:rPr>
                <w:sz w:val="24"/>
              </w:rPr>
              <w:t>Densitometría ósea (DEXA) cuerpo entero</w:t>
            </w:r>
          </w:p>
        </w:tc>
        <w:tc>
          <w:tcPr>
            <w:tcW w:w="1555" w:type="dxa"/>
          </w:tcPr>
          <w:p>
            <w:pPr>
              <w:pStyle w:val="TableParagraph"/>
              <w:spacing w:line="256" w:lineRule="exact"/>
              <w:ind w:right="197"/>
              <w:rPr>
                <w:sz w:val="24"/>
              </w:rPr>
            </w:pPr>
            <w:r>
              <w:rPr>
                <w:sz w:val="24"/>
              </w:rPr>
              <w:t>680</w:t>
            </w:r>
          </w:p>
        </w:tc>
      </w:tr>
      <w:tr>
        <w:trPr>
          <w:trHeight w:val="276" w:hRule="atLeast"/>
        </w:trPr>
        <w:tc>
          <w:tcPr>
            <w:tcW w:w="782" w:type="dxa"/>
          </w:tcPr>
          <w:p>
            <w:pPr>
              <w:pStyle w:val="TableParagraph"/>
              <w:spacing w:line="256" w:lineRule="exact"/>
              <w:ind w:left="178" w:right="61"/>
              <w:jc w:val="center"/>
              <w:rPr>
                <w:sz w:val="24"/>
              </w:rPr>
            </w:pPr>
            <w:r>
              <w:rPr>
                <w:sz w:val="24"/>
              </w:rPr>
              <w:t>22</w:t>
            </w:r>
          </w:p>
        </w:tc>
        <w:tc>
          <w:tcPr>
            <w:tcW w:w="6687" w:type="dxa"/>
          </w:tcPr>
          <w:p>
            <w:pPr>
              <w:pStyle w:val="TableParagraph"/>
              <w:spacing w:line="256" w:lineRule="exact"/>
              <w:ind w:left="85"/>
              <w:jc w:val="left"/>
              <w:rPr>
                <w:sz w:val="24"/>
              </w:rPr>
            </w:pPr>
            <w:r>
              <w:rPr>
                <w:sz w:val="24"/>
              </w:rPr>
              <w:t>Densitometría ósea por tomografía computada columna</w:t>
            </w:r>
          </w:p>
        </w:tc>
        <w:tc>
          <w:tcPr>
            <w:tcW w:w="1555" w:type="dxa"/>
          </w:tcPr>
          <w:p>
            <w:pPr>
              <w:pStyle w:val="TableParagraph"/>
              <w:spacing w:line="256" w:lineRule="exact"/>
              <w:ind w:right="197"/>
              <w:rPr>
                <w:sz w:val="24"/>
              </w:rPr>
            </w:pPr>
            <w:r>
              <w:rPr>
                <w:sz w:val="24"/>
              </w:rPr>
              <w:t>800</w:t>
            </w:r>
          </w:p>
        </w:tc>
      </w:tr>
      <w:tr>
        <w:trPr>
          <w:trHeight w:val="275" w:hRule="atLeast"/>
        </w:trPr>
        <w:tc>
          <w:tcPr>
            <w:tcW w:w="782" w:type="dxa"/>
          </w:tcPr>
          <w:p>
            <w:pPr>
              <w:pStyle w:val="TableParagraph"/>
              <w:spacing w:line="256" w:lineRule="exact"/>
              <w:ind w:left="178" w:right="64"/>
              <w:jc w:val="center"/>
              <w:rPr>
                <w:b/>
                <w:sz w:val="24"/>
              </w:rPr>
            </w:pPr>
            <w:r>
              <w:rPr>
                <w:b/>
                <w:sz w:val="24"/>
              </w:rPr>
              <w:t>m 14</w:t>
            </w:r>
          </w:p>
        </w:tc>
        <w:tc>
          <w:tcPr>
            <w:tcW w:w="6687" w:type="dxa"/>
          </w:tcPr>
          <w:p>
            <w:pPr>
              <w:pStyle w:val="TableParagraph"/>
              <w:spacing w:line="256" w:lineRule="exact"/>
              <w:ind w:left="85"/>
              <w:jc w:val="left"/>
              <w:rPr>
                <w:b/>
                <w:sz w:val="24"/>
              </w:rPr>
            </w:pPr>
            <w:r>
              <w:rPr>
                <w:b/>
                <w:sz w:val="24"/>
              </w:rPr>
              <w:t>Tomografía computada</w:t>
            </w:r>
          </w:p>
        </w:tc>
        <w:tc>
          <w:tcPr>
            <w:tcW w:w="1555"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6687" w:type="dxa"/>
          </w:tcPr>
          <w:p>
            <w:pPr>
              <w:pStyle w:val="TableParagraph"/>
              <w:spacing w:line="256" w:lineRule="exact"/>
              <w:ind w:left="85"/>
              <w:jc w:val="left"/>
              <w:rPr>
                <w:sz w:val="24"/>
              </w:rPr>
            </w:pPr>
            <w:r>
              <w:rPr>
                <w:sz w:val="24"/>
              </w:rPr>
              <w:t>Cráneo simple</w:t>
            </w:r>
          </w:p>
        </w:tc>
        <w:tc>
          <w:tcPr>
            <w:tcW w:w="1555" w:type="dxa"/>
          </w:tcPr>
          <w:p>
            <w:pPr>
              <w:pStyle w:val="TableParagraph"/>
              <w:spacing w:line="256" w:lineRule="exact"/>
              <w:ind w:right="197"/>
              <w:rPr>
                <w:sz w:val="24"/>
              </w:rPr>
            </w:pPr>
            <w:r>
              <w:rPr>
                <w:sz w:val="24"/>
              </w:rPr>
              <w:t>2,500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6687" w:type="dxa"/>
          </w:tcPr>
          <w:p>
            <w:pPr>
              <w:pStyle w:val="TableParagraph"/>
              <w:spacing w:line="256" w:lineRule="exact"/>
              <w:ind w:left="85"/>
              <w:jc w:val="left"/>
              <w:rPr>
                <w:sz w:val="24"/>
              </w:rPr>
            </w:pPr>
            <w:r>
              <w:rPr>
                <w:sz w:val="24"/>
              </w:rPr>
              <w:t>Cráneo simple y contrastada</w:t>
            </w:r>
          </w:p>
        </w:tc>
        <w:tc>
          <w:tcPr>
            <w:tcW w:w="1555" w:type="dxa"/>
          </w:tcPr>
          <w:p>
            <w:pPr>
              <w:pStyle w:val="TableParagraph"/>
              <w:spacing w:line="256" w:lineRule="exact"/>
              <w:ind w:right="197"/>
              <w:rPr>
                <w:sz w:val="24"/>
              </w:rPr>
            </w:pPr>
            <w:r>
              <w:rPr>
                <w:sz w:val="24"/>
              </w:rPr>
              <w:t>3,400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6687" w:type="dxa"/>
          </w:tcPr>
          <w:p>
            <w:pPr>
              <w:pStyle w:val="TableParagraph"/>
              <w:spacing w:line="256" w:lineRule="exact"/>
              <w:ind w:left="85"/>
              <w:jc w:val="left"/>
              <w:rPr>
                <w:sz w:val="24"/>
              </w:rPr>
            </w:pPr>
            <w:r>
              <w:rPr>
                <w:sz w:val="24"/>
              </w:rPr>
              <w:t>Oídos mastoides simple (axiales y coronales)</w:t>
            </w:r>
          </w:p>
        </w:tc>
        <w:tc>
          <w:tcPr>
            <w:tcW w:w="1555" w:type="dxa"/>
          </w:tcPr>
          <w:p>
            <w:pPr>
              <w:pStyle w:val="TableParagraph"/>
              <w:spacing w:line="256" w:lineRule="exact"/>
              <w:ind w:right="197"/>
              <w:rPr>
                <w:sz w:val="24"/>
              </w:rPr>
            </w:pPr>
            <w:r>
              <w:rPr>
                <w:sz w:val="24"/>
              </w:rPr>
              <w:t>2,500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6687" w:type="dxa"/>
          </w:tcPr>
          <w:p>
            <w:pPr>
              <w:pStyle w:val="TableParagraph"/>
              <w:spacing w:line="256" w:lineRule="exact"/>
              <w:ind w:left="85"/>
              <w:jc w:val="left"/>
              <w:rPr>
                <w:sz w:val="24"/>
              </w:rPr>
            </w:pPr>
            <w:r>
              <w:rPr>
                <w:sz w:val="24"/>
              </w:rPr>
              <w:t>Oídos mastoides simple y contrastada (axiales y coronales)</w:t>
            </w:r>
          </w:p>
        </w:tc>
        <w:tc>
          <w:tcPr>
            <w:tcW w:w="1555" w:type="dxa"/>
          </w:tcPr>
          <w:p>
            <w:pPr>
              <w:pStyle w:val="TableParagraph"/>
              <w:spacing w:line="256" w:lineRule="exact"/>
              <w:ind w:right="197"/>
              <w:rPr>
                <w:sz w:val="24"/>
              </w:rPr>
            </w:pPr>
            <w:r>
              <w:rPr>
                <w:sz w:val="24"/>
              </w:rPr>
              <w:t>3,400</w:t>
            </w:r>
          </w:p>
        </w:tc>
      </w:tr>
      <w:tr>
        <w:trPr>
          <w:trHeight w:val="270" w:hRule="atLeast"/>
        </w:trPr>
        <w:tc>
          <w:tcPr>
            <w:tcW w:w="782" w:type="dxa"/>
          </w:tcPr>
          <w:p>
            <w:pPr>
              <w:pStyle w:val="TableParagraph"/>
              <w:spacing w:line="251" w:lineRule="exact"/>
              <w:ind w:left="117"/>
              <w:jc w:val="center"/>
              <w:rPr>
                <w:sz w:val="24"/>
              </w:rPr>
            </w:pPr>
            <w:r>
              <w:rPr>
                <w:sz w:val="24"/>
              </w:rPr>
              <w:t>5</w:t>
            </w:r>
          </w:p>
        </w:tc>
        <w:tc>
          <w:tcPr>
            <w:tcW w:w="6687" w:type="dxa"/>
          </w:tcPr>
          <w:p>
            <w:pPr>
              <w:pStyle w:val="TableParagraph"/>
              <w:spacing w:line="251" w:lineRule="exact"/>
              <w:ind w:left="85"/>
              <w:jc w:val="left"/>
              <w:rPr>
                <w:sz w:val="24"/>
              </w:rPr>
            </w:pPr>
            <w:r>
              <w:rPr>
                <w:sz w:val="24"/>
              </w:rPr>
              <w:t>Órbitas simple</w:t>
            </w:r>
          </w:p>
        </w:tc>
        <w:tc>
          <w:tcPr>
            <w:tcW w:w="1555" w:type="dxa"/>
          </w:tcPr>
          <w:p>
            <w:pPr>
              <w:pStyle w:val="TableParagraph"/>
              <w:spacing w:line="251" w:lineRule="exact"/>
              <w:ind w:right="197"/>
              <w:rPr>
                <w:sz w:val="24"/>
              </w:rPr>
            </w:pPr>
            <w:r>
              <w:rPr>
                <w:sz w:val="24"/>
              </w:rPr>
              <w:t>2,500</w:t>
            </w:r>
          </w:p>
        </w:tc>
      </w:tr>
    </w:tbl>
    <w:p>
      <w:pPr>
        <w:spacing w:after="0" w:line="251" w:lineRule="exact"/>
        <w:rPr>
          <w:sz w:val="24"/>
        </w:rPr>
        <w:sectPr>
          <w:pgSz w:w="12240" w:h="15840"/>
          <w:pgMar w:header="0" w:footer="738" w:top="1420" w:bottom="920" w:left="1460" w:right="1200"/>
        </w:sect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6748"/>
        <w:gridCol w:w="1495"/>
      </w:tblGrid>
      <w:tr>
        <w:trPr>
          <w:trHeight w:val="270" w:hRule="atLeast"/>
        </w:trPr>
        <w:tc>
          <w:tcPr>
            <w:tcW w:w="782" w:type="dxa"/>
          </w:tcPr>
          <w:p>
            <w:pPr>
              <w:pStyle w:val="TableParagraph"/>
              <w:spacing w:line="251" w:lineRule="exact"/>
              <w:ind w:left="117"/>
              <w:jc w:val="center"/>
              <w:rPr>
                <w:sz w:val="24"/>
              </w:rPr>
            </w:pPr>
            <w:r>
              <w:rPr>
                <w:sz w:val="24"/>
              </w:rPr>
              <w:t>6</w:t>
            </w:r>
          </w:p>
        </w:tc>
        <w:tc>
          <w:tcPr>
            <w:tcW w:w="6748" w:type="dxa"/>
          </w:tcPr>
          <w:p>
            <w:pPr>
              <w:pStyle w:val="TableParagraph"/>
              <w:spacing w:line="251" w:lineRule="exact"/>
              <w:ind w:left="85"/>
              <w:jc w:val="left"/>
              <w:rPr>
                <w:sz w:val="24"/>
              </w:rPr>
            </w:pPr>
            <w:r>
              <w:rPr>
                <w:sz w:val="24"/>
              </w:rPr>
              <w:t>Órbitas simple y contrastada</w:t>
            </w:r>
          </w:p>
        </w:tc>
        <w:tc>
          <w:tcPr>
            <w:tcW w:w="1495" w:type="dxa"/>
          </w:tcPr>
          <w:p>
            <w:pPr>
              <w:pStyle w:val="TableParagraph"/>
              <w:spacing w:line="251" w:lineRule="exact"/>
              <w:ind w:right="198"/>
              <w:rPr>
                <w:sz w:val="24"/>
              </w:rPr>
            </w:pPr>
            <w:r>
              <w:rPr>
                <w:sz w:val="24"/>
              </w:rPr>
              <w:t>3,400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6748" w:type="dxa"/>
          </w:tcPr>
          <w:p>
            <w:pPr>
              <w:pStyle w:val="TableParagraph"/>
              <w:spacing w:line="256" w:lineRule="exact"/>
              <w:ind w:left="85"/>
              <w:jc w:val="left"/>
              <w:rPr>
                <w:sz w:val="24"/>
              </w:rPr>
            </w:pPr>
            <w:r>
              <w:rPr>
                <w:sz w:val="24"/>
              </w:rPr>
              <w:t>Senos paranasales o macizo facial simple</w:t>
            </w:r>
          </w:p>
        </w:tc>
        <w:tc>
          <w:tcPr>
            <w:tcW w:w="1495" w:type="dxa"/>
          </w:tcPr>
          <w:p>
            <w:pPr>
              <w:pStyle w:val="TableParagraph"/>
              <w:spacing w:line="256" w:lineRule="exact"/>
              <w:ind w:right="198"/>
              <w:rPr>
                <w:sz w:val="24"/>
              </w:rPr>
            </w:pPr>
            <w:r>
              <w:rPr>
                <w:sz w:val="24"/>
              </w:rPr>
              <w:t>2,500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6748" w:type="dxa"/>
          </w:tcPr>
          <w:p>
            <w:pPr>
              <w:pStyle w:val="TableParagraph"/>
              <w:spacing w:line="256" w:lineRule="exact"/>
              <w:ind w:left="85"/>
              <w:jc w:val="left"/>
              <w:rPr>
                <w:sz w:val="24"/>
              </w:rPr>
            </w:pPr>
            <w:r>
              <w:rPr>
                <w:sz w:val="24"/>
              </w:rPr>
              <w:t>Senos paranasales o macizo facial simple y contrastada</w:t>
            </w:r>
          </w:p>
        </w:tc>
        <w:tc>
          <w:tcPr>
            <w:tcW w:w="1495" w:type="dxa"/>
          </w:tcPr>
          <w:p>
            <w:pPr>
              <w:pStyle w:val="TableParagraph"/>
              <w:spacing w:line="256" w:lineRule="exact"/>
              <w:ind w:right="198"/>
              <w:rPr>
                <w:sz w:val="24"/>
              </w:rPr>
            </w:pPr>
            <w:r>
              <w:rPr>
                <w:sz w:val="24"/>
              </w:rPr>
              <w:t>3,400</w:t>
            </w:r>
          </w:p>
        </w:tc>
      </w:tr>
      <w:tr>
        <w:trPr>
          <w:trHeight w:val="275" w:hRule="atLeast"/>
        </w:trPr>
        <w:tc>
          <w:tcPr>
            <w:tcW w:w="782" w:type="dxa"/>
          </w:tcPr>
          <w:p>
            <w:pPr>
              <w:pStyle w:val="TableParagraph"/>
              <w:spacing w:line="256" w:lineRule="exact"/>
              <w:ind w:left="117"/>
              <w:jc w:val="center"/>
              <w:rPr>
                <w:sz w:val="24"/>
              </w:rPr>
            </w:pPr>
            <w:r>
              <w:rPr>
                <w:sz w:val="24"/>
              </w:rPr>
              <w:t>9</w:t>
            </w:r>
          </w:p>
        </w:tc>
        <w:tc>
          <w:tcPr>
            <w:tcW w:w="6748" w:type="dxa"/>
          </w:tcPr>
          <w:p>
            <w:pPr>
              <w:pStyle w:val="TableParagraph"/>
              <w:spacing w:line="256" w:lineRule="exact"/>
              <w:ind w:left="85"/>
              <w:jc w:val="left"/>
              <w:rPr>
                <w:sz w:val="24"/>
              </w:rPr>
            </w:pPr>
            <w:r>
              <w:rPr>
                <w:sz w:val="24"/>
              </w:rPr>
              <w:t>Cuello simple</w:t>
            </w:r>
          </w:p>
        </w:tc>
        <w:tc>
          <w:tcPr>
            <w:tcW w:w="1495" w:type="dxa"/>
          </w:tcPr>
          <w:p>
            <w:pPr>
              <w:pStyle w:val="TableParagraph"/>
              <w:spacing w:line="256" w:lineRule="exact"/>
              <w:ind w:right="198"/>
              <w:rPr>
                <w:sz w:val="24"/>
              </w:rPr>
            </w:pPr>
            <w:r>
              <w:rPr>
                <w:sz w:val="24"/>
              </w:rPr>
              <w:t>2,500</w:t>
            </w:r>
          </w:p>
        </w:tc>
      </w:tr>
      <w:tr>
        <w:trPr>
          <w:trHeight w:val="275" w:hRule="atLeast"/>
        </w:trPr>
        <w:tc>
          <w:tcPr>
            <w:tcW w:w="782" w:type="dxa"/>
          </w:tcPr>
          <w:p>
            <w:pPr>
              <w:pStyle w:val="TableParagraph"/>
              <w:spacing w:line="256" w:lineRule="exact"/>
              <w:ind w:left="178" w:right="61"/>
              <w:jc w:val="center"/>
              <w:rPr>
                <w:sz w:val="24"/>
              </w:rPr>
            </w:pPr>
            <w:r>
              <w:rPr>
                <w:sz w:val="24"/>
              </w:rPr>
              <w:t>10</w:t>
            </w:r>
          </w:p>
        </w:tc>
        <w:tc>
          <w:tcPr>
            <w:tcW w:w="6748" w:type="dxa"/>
          </w:tcPr>
          <w:p>
            <w:pPr>
              <w:pStyle w:val="TableParagraph"/>
              <w:spacing w:line="256" w:lineRule="exact"/>
              <w:ind w:left="85"/>
              <w:jc w:val="left"/>
              <w:rPr>
                <w:sz w:val="24"/>
              </w:rPr>
            </w:pPr>
            <w:r>
              <w:rPr>
                <w:sz w:val="24"/>
              </w:rPr>
              <w:t>Cuello simple y contrastada</w:t>
            </w:r>
          </w:p>
        </w:tc>
        <w:tc>
          <w:tcPr>
            <w:tcW w:w="1495" w:type="dxa"/>
          </w:tcPr>
          <w:p>
            <w:pPr>
              <w:pStyle w:val="TableParagraph"/>
              <w:spacing w:line="256" w:lineRule="exact"/>
              <w:ind w:right="198"/>
              <w:rPr>
                <w:sz w:val="24"/>
              </w:rPr>
            </w:pPr>
            <w:r>
              <w:rPr>
                <w:sz w:val="24"/>
              </w:rPr>
              <w:t>3,400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6748" w:type="dxa"/>
          </w:tcPr>
          <w:p>
            <w:pPr>
              <w:pStyle w:val="TableParagraph"/>
              <w:spacing w:line="256" w:lineRule="exact"/>
              <w:ind w:left="85"/>
              <w:jc w:val="left"/>
              <w:rPr>
                <w:sz w:val="24"/>
              </w:rPr>
            </w:pPr>
            <w:r>
              <w:rPr>
                <w:sz w:val="24"/>
              </w:rPr>
              <w:t>Tórax alta resolución o mediastino simple</w:t>
            </w:r>
          </w:p>
        </w:tc>
        <w:tc>
          <w:tcPr>
            <w:tcW w:w="1495" w:type="dxa"/>
          </w:tcPr>
          <w:p>
            <w:pPr>
              <w:pStyle w:val="TableParagraph"/>
              <w:spacing w:line="256" w:lineRule="exact"/>
              <w:ind w:right="198"/>
              <w:rPr>
                <w:sz w:val="24"/>
              </w:rPr>
            </w:pPr>
            <w:r>
              <w:rPr>
                <w:sz w:val="24"/>
              </w:rPr>
              <w:t>3,280</w:t>
            </w:r>
          </w:p>
        </w:tc>
      </w:tr>
      <w:tr>
        <w:trPr>
          <w:trHeight w:val="276" w:hRule="atLeast"/>
        </w:trPr>
        <w:tc>
          <w:tcPr>
            <w:tcW w:w="782" w:type="dxa"/>
          </w:tcPr>
          <w:p>
            <w:pPr>
              <w:pStyle w:val="TableParagraph"/>
              <w:spacing w:line="256" w:lineRule="exact"/>
              <w:ind w:left="178" w:right="61"/>
              <w:jc w:val="center"/>
              <w:rPr>
                <w:sz w:val="24"/>
              </w:rPr>
            </w:pPr>
            <w:r>
              <w:rPr>
                <w:sz w:val="24"/>
              </w:rPr>
              <w:t>12</w:t>
            </w:r>
          </w:p>
        </w:tc>
        <w:tc>
          <w:tcPr>
            <w:tcW w:w="6748" w:type="dxa"/>
          </w:tcPr>
          <w:p>
            <w:pPr>
              <w:pStyle w:val="TableParagraph"/>
              <w:spacing w:line="256" w:lineRule="exact"/>
              <w:ind w:left="85"/>
              <w:jc w:val="left"/>
              <w:rPr>
                <w:sz w:val="24"/>
              </w:rPr>
            </w:pPr>
            <w:r>
              <w:rPr>
                <w:sz w:val="24"/>
              </w:rPr>
              <w:t>Tórax o mediastino simple y contrastada</w:t>
            </w:r>
          </w:p>
        </w:tc>
        <w:tc>
          <w:tcPr>
            <w:tcW w:w="1495" w:type="dxa"/>
          </w:tcPr>
          <w:p>
            <w:pPr>
              <w:pStyle w:val="TableParagraph"/>
              <w:spacing w:line="256" w:lineRule="exact"/>
              <w:ind w:right="198"/>
              <w:rPr>
                <w:sz w:val="24"/>
              </w:rPr>
            </w:pPr>
            <w:r>
              <w:rPr>
                <w:sz w:val="24"/>
              </w:rPr>
              <w:t>3,960</w:t>
            </w:r>
          </w:p>
        </w:tc>
      </w:tr>
      <w:tr>
        <w:trPr>
          <w:trHeight w:val="275" w:hRule="atLeast"/>
        </w:trPr>
        <w:tc>
          <w:tcPr>
            <w:tcW w:w="782" w:type="dxa"/>
          </w:tcPr>
          <w:p>
            <w:pPr>
              <w:pStyle w:val="TableParagraph"/>
              <w:spacing w:line="256" w:lineRule="exact"/>
              <w:ind w:left="178" w:right="61"/>
              <w:jc w:val="center"/>
              <w:rPr>
                <w:sz w:val="24"/>
              </w:rPr>
            </w:pPr>
            <w:r>
              <w:rPr>
                <w:sz w:val="24"/>
              </w:rPr>
              <w:t>13</w:t>
            </w:r>
          </w:p>
        </w:tc>
        <w:tc>
          <w:tcPr>
            <w:tcW w:w="6748" w:type="dxa"/>
          </w:tcPr>
          <w:p>
            <w:pPr>
              <w:pStyle w:val="TableParagraph"/>
              <w:spacing w:line="256" w:lineRule="exact"/>
              <w:ind w:left="85"/>
              <w:jc w:val="left"/>
              <w:rPr>
                <w:sz w:val="24"/>
              </w:rPr>
            </w:pPr>
            <w:r>
              <w:rPr>
                <w:sz w:val="24"/>
              </w:rPr>
              <w:t>Abdomen simple (urolitiasis)</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14</w:t>
            </w:r>
          </w:p>
        </w:tc>
        <w:tc>
          <w:tcPr>
            <w:tcW w:w="6748" w:type="dxa"/>
          </w:tcPr>
          <w:p>
            <w:pPr>
              <w:pStyle w:val="TableParagraph"/>
              <w:spacing w:line="256" w:lineRule="exact"/>
              <w:ind w:left="85"/>
              <w:jc w:val="left"/>
              <w:rPr>
                <w:sz w:val="24"/>
              </w:rPr>
            </w:pPr>
            <w:r>
              <w:rPr>
                <w:sz w:val="24"/>
              </w:rPr>
              <w:t>Abdomen superior con contraste oral</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15</w:t>
            </w:r>
          </w:p>
        </w:tc>
        <w:tc>
          <w:tcPr>
            <w:tcW w:w="6748" w:type="dxa"/>
          </w:tcPr>
          <w:p>
            <w:pPr>
              <w:pStyle w:val="TableParagraph"/>
              <w:spacing w:line="256" w:lineRule="exact"/>
              <w:ind w:left="85"/>
              <w:jc w:val="left"/>
              <w:rPr>
                <w:sz w:val="24"/>
              </w:rPr>
            </w:pPr>
            <w:r>
              <w:rPr>
                <w:sz w:val="24"/>
              </w:rPr>
              <w:t>Abdomen superior (contraste oral e intravenoso)</w:t>
            </w:r>
          </w:p>
        </w:tc>
        <w:tc>
          <w:tcPr>
            <w:tcW w:w="1495" w:type="dxa"/>
          </w:tcPr>
          <w:p>
            <w:pPr>
              <w:pStyle w:val="TableParagraph"/>
              <w:spacing w:line="256" w:lineRule="exact"/>
              <w:ind w:right="198"/>
              <w:rPr>
                <w:sz w:val="24"/>
              </w:rPr>
            </w:pPr>
            <w:r>
              <w:rPr>
                <w:sz w:val="24"/>
              </w:rPr>
              <w:t>3,960</w:t>
            </w:r>
          </w:p>
        </w:tc>
      </w:tr>
      <w:tr>
        <w:trPr>
          <w:trHeight w:val="276" w:hRule="atLeast"/>
        </w:trPr>
        <w:tc>
          <w:tcPr>
            <w:tcW w:w="782" w:type="dxa"/>
          </w:tcPr>
          <w:p>
            <w:pPr>
              <w:pStyle w:val="TableParagraph"/>
              <w:spacing w:line="256" w:lineRule="exact"/>
              <w:ind w:left="178" w:right="61"/>
              <w:jc w:val="center"/>
              <w:rPr>
                <w:sz w:val="24"/>
              </w:rPr>
            </w:pPr>
            <w:r>
              <w:rPr>
                <w:sz w:val="24"/>
              </w:rPr>
              <w:t>16</w:t>
            </w:r>
          </w:p>
        </w:tc>
        <w:tc>
          <w:tcPr>
            <w:tcW w:w="6748" w:type="dxa"/>
          </w:tcPr>
          <w:p>
            <w:pPr>
              <w:pStyle w:val="TableParagraph"/>
              <w:spacing w:line="256" w:lineRule="exact"/>
              <w:ind w:left="85"/>
              <w:jc w:val="left"/>
              <w:rPr>
                <w:sz w:val="24"/>
              </w:rPr>
            </w:pPr>
            <w:r>
              <w:rPr>
                <w:sz w:val="24"/>
              </w:rPr>
              <w:t>Abdomino pélvica con contraste oral</w:t>
            </w:r>
          </w:p>
        </w:tc>
        <w:tc>
          <w:tcPr>
            <w:tcW w:w="1495" w:type="dxa"/>
          </w:tcPr>
          <w:p>
            <w:pPr>
              <w:pStyle w:val="TableParagraph"/>
              <w:spacing w:line="256" w:lineRule="exact"/>
              <w:ind w:right="198"/>
              <w:rPr>
                <w:sz w:val="24"/>
              </w:rPr>
            </w:pPr>
            <w:r>
              <w:rPr>
                <w:sz w:val="24"/>
              </w:rPr>
              <w:t>3,400</w:t>
            </w:r>
          </w:p>
        </w:tc>
      </w:tr>
      <w:tr>
        <w:trPr>
          <w:trHeight w:val="276" w:hRule="atLeast"/>
        </w:trPr>
        <w:tc>
          <w:tcPr>
            <w:tcW w:w="782" w:type="dxa"/>
          </w:tcPr>
          <w:p>
            <w:pPr>
              <w:pStyle w:val="TableParagraph"/>
              <w:spacing w:line="256" w:lineRule="exact"/>
              <w:ind w:left="178" w:right="61"/>
              <w:jc w:val="center"/>
              <w:rPr>
                <w:sz w:val="24"/>
              </w:rPr>
            </w:pPr>
            <w:r>
              <w:rPr>
                <w:sz w:val="24"/>
              </w:rPr>
              <w:t>17</w:t>
            </w:r>
          </w:p>
        </w:tc>
        <w:tc>
          <w:tcPr>
            <w:tcW w:w="6748" w:type="dxa"/>
          </w:tcPr>
          <w:p>
            <w:pPr>
              <w:pStyle w:val="TableParagraph"/>
              <w:spacing w:line="256" w:lineRule="exact"/>
              <w:ind w:left="85"/>
              <w:jc w:val="left"/>
              <w:rPr>
                <w:sz w:val="24"/>
              </w:rPr>
            </w:pPr>
            <w:r>
              <w:rPr>
                <w:sz w:val="24"/>
              </w:rPr>
              <w:t>Mielotomografía cervical</w:t>
            </w:r>
          </w:p>
        </w:tc>
        <w:tc>
          <w:tcPr>
            <w:tcW w:w="1495" w:type="dxa"/>
          </w:tcPr>
          <w:p>
            <w:pPr>
              <w:pStyle w:val="TableParagraph"/>
              <w:spacing w:line="256" w:lineRule="exact"/>
              <w:ind w:right="198"/>
              <w:rPr>
                <w:sz w:val="24"/>
              </w:rPr>
            </w:pPr>
            <w:r>
              <w:rPr>
                <w:sz w:val="24"/>
              </w:rPr>
              <w:t>6,000</w:t>
            </w:r>
          </w:p>
        </w:tc>
      </w:tr>
      <w:tr>
        <w:trPr>
          <w:trHeight w:val="276" w:hRule="atLeast"/>
        </w:trPr>
        <w:tc>
          <w:tcPr>
            <w:tcW w:w="782" w:type="dxa"/>
          </w:tcPr>
          <w:p>
            <w:pPr>
              <w:pStyle w:val="TableParagraph"/>
              <w:spacing w:line="256" w:lineRule="exact"/>
              <w:ind w:left="178" w:right="61"/>
              <w:jc w:val="center"/>
              <w:rPr>
                <w:sz w:val="24"/>
              </w:rPr>
            </w:pPr>
            <w:r>
              <w:rPr>
                <w:sz w:val="24"/>
              </w:rPr>
              <w:t>18</w:t>
            </w:r>
          </w:p>
        </w:tc>
        <w:tc>
          <w:tcPr>
            <w:tcW w:w="6748" w:type="dxa"/>
          </w:tcPr>
          <w:p>
            <w:pPr>
              <w:pStyle w:val="TableParagraph"/>
              <w:spacing w:line="256" w:lineRule="exact"/>
              <w:ind w:left="85"/>
              <w:jc w:val="left"/>
              <w:rPr>
                <w:sz w:val="24"/>
              </w:rPr>
            </w:pPr>
            <w:r>
              <w:rPr>
                <w:sz w:val="24"/>
              </w:rPr>
              <w:t>Mielotomografía dorsal</w:t>
            </w:r>
          </w:p>
        </w:tc>
        <w:tc>
          <w:tcPr>
            <w:tcW w:w="1495" w:type="dxa"/>
          </w:tcPr>
          <w:p>
            <w:pPr>
              <w:pStyle w:val="TableParagraph"/>
              <w:spacing w:line="256" w:lineRule="exact"/>
              <w:ind w:right="198"/>
              <w:rPr>
                <w:sz w:val="24"/>
              </w:rPr>
            </w:pPr>
            <w:r>
              <w:rPr>
                <w:sz w:val="24"/>
              </w:rPr>
              <w:t>6,000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6748" w:type="dxa"/>
          </w:tcPr>
          <w:p>
            <w:pPr>
              <w:pStyle w:val="TableParagraph"/>
              <w:spacing w:line="256" w:lineRule="exact"/>
              <w:ind w:left="85"/>
              <w:jc w:val="left"/>
              <w:rPr>
                <w:sz w:val="24"/>
              </w:rPr>
            </w:pPr>
            <w:r>
              <w:rPr>
                <w:sz w:val="24"/>
              </w:rPr>
              <w:t>Mielotomografía lumbar</w:t>
            </w:r>
          </w:p>
        </w:tc>
        <w:tc>
          <w:tcPr>
            <w:tcW w:w="1495" w:type="dxa"/>
          </w:tcPr>
          <w:p>
            <w:pPr>
              <w:pStyle w:val="TableParagraph"/>
              <w:spacing w:line="256" w:lineRule="exact"/>
              <w:ind w:right="198"/>
              <w:rPr>
                <w:sz w:val="24"/>
              </w:rPr>
            </w:pPr>
            <w:r>
              <w:rPr>
                <w:sz w:val="24"/>
              </w:rPr>
              <w:t>6,000</w:t>
            </w:r>
          </w:p>
        </w:tc>
      </w:tr>
      <w:tr>
        <w:trPr>
          <w:trHeight w:val="276" w:hRule="atLeast"/>
        </w:trPr>
        <w:tc>
          <w:tcPr>
            <w:tcW w:w="782" w:type="dxa"/>
          </w:tcPr>
          <w:p>
            <w:pPr>
              <w:pStyle w:val="TableParagraph"/>
              <w:spacing w:line="256" w:lineRule="exact"/>
              <w:ind w:left="178" w:right="61"/>
              <w:jc w:val="center"/>
              <w:rPr>
                <w:sz w:val="24"/>
              </w:rPr>
            </w:pPr>
            <w:r>
              <w:rPr>
                <w:sz w:val="24"/>
              </w:rPr>
              <w:t>20</w:t>
            </w:r>
          </w:p>
        </w:tc>
        <w:tc>
          <w:tcPr>
            <w:tcW w:w="6748" w:type="dxa"/>
          </w:tcPr>
          <w:p>
            <w:pPr>
              <w:pStyle w:val="TableParagraph"/>
              <w:spacing w:line="256" w:lineRule="exact"/>
              <w:ind w:left="85"/>
              <w:jc w:val="left"/>
              <w:rPr>
                <w:sz w:val="24"/>
              </w:rPr>
            </w:pPr>
            <w:r>
              <w:rPr>
                <w:sz w:val="24"/>
              </w:rPr>
              <w:t>Columna cervical simple</w:t>
            </w:r>
          </w:p>
        </w:tc>
        <w:tc>
          <w:tcPr>
            <w:tcW w:w="1495" w:type="dxa"/>
          </w:tcPr>
          <w:p>
            <w:pPr>
              <w:pStyle w:val="TableParagraph"/>
              <w:spacing w:line="256" w:lineRule="exact"/>
              <w:ind w:right="198"/>
              <w:rPr>
                <w:sz w:val="24"/>
              </w:rPr>
            </w:pPr>
            <w:r>
              <w:rPr>
                <w:sz w:val="24"/>
              </w:rPr>
              <w:t>2,500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6748" w:type="dxa"/>
          </w:tcPr>
          <w:p>
            <w:pPr>
              <w:pStyle w:val="TableParagraph"/>
              <w:spacing w:line="256" w:lineRule="exact"/>
              <w:ind w:left="85"/>
              <w:jc w:val="left"/>
              <w:rPr>
                <w:sz w:val="24"/>
              </w:rPr>
            </w:pPr>
            <w:r>
              <w:rPr>
                <w:sz w:val="24"/>
              </w:rPr>
              <w:t>Columna cervical contrastada</w:t>
            </w:r>
          </w:p>
        </w:tc>
        <w:tc>
          <w:tcPr>
            <w:tcW w:w="1495" w:type="dxa"/>
          </w:tcPr>
          <w:p>
            <w:pPr>
              <w:pStyle w:val="TableParagraph"/>
              <w:spacing w:line="256" w:lineRule="exact"/>
              <w:ind w:right="198"/>
              <w:rPr>
                <w:sz w:val="24"/>
              </w:rPr>
            </w:pPr>
            <w:r>
              <w:rPr>
                <w:sz w:val="24"/>
              </w:rPr>
              <w:t>3,400</w:t>
            </w:r>
          </w:p>
        </w:tc>
      </w:tr>
      <w:tr>
        <w:trPr>
          <w:trHeight w:val="276" w:hRule="atLeast"/>
        </w:trPr>
        <w:tc>
          <w:tcPr>
            <w:tcW w:w="782" w:type="dxa"/>
          </w:tcPr>
          <w:p>
            <w:pPr>
              <w:pStyle w:val="TableParagraph"/>
              <w:spacing w:line="256" w:lineRule="exact"/>
              <w:ind w:left="178" w:right="61"/>
              <w:jc w:val="center"/>
              <w:rPr>
                <w:sz w:val="24"/>
              </w:rPr>
            </w:pPr>
            <w:r>
              <w:rPr>
                <w:sz w:val="24"/>
              </w:rPr>
              <w:t>22</w:t>
            </w:r>
          </w:p>
        </w:tc>
        <w:tc>
          <w:tcPr>
            <w:tcW w:w="6748" w:type="dxa"/>
          </w:tcPr>
          <w:p>
            <w:pPr>
              <w:pStyle w:val="TableParagraph"/>
              <w:spacing w:line="256" w:lineRule="exact"/>
              <w:ind w:left="85"/>
              <w:jc w:val="left"/>
              <w:rPr>
                <w:sz w:val="24"/>
              </w:rPr>
            </w:pPr>
            <w:r>
              <w:rPr>
                <w:sz w:val="24"/>
              </w:rPr>
              <w:t>Columna dorsal (máximo 4 niveles) simple</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23</w:t>
            </w:r>
          </w:p>
        </w:tc>
        <w:tc>
          <w:tcPr>
            <w:tcW w:w="6748" w:type="dxa"/>
          </w:tcPr>
          <w:p>
            <w:pPr>
              <w:pStyle w:val="TableParagraph"/>
              <w:spacing w:line="256" w:lineRule="exact"/>
              <w:ind w:left="85"/>
              <w:jc w:val="left"/>
              <w:rPr>
                <w:sz w:val="24"/>
              </w:rPr>
            </w:pPr>
            <w:r>
              <w:rPr>
                <w:sz w:val="24"/>
              </w:rPr>
              <w:t>Columna dorsal contrastada</w:t>
            </w:r>
          </w:p>
        </w:tc>
        <w:tc>
          <w:tcPr>
            <w:tcW w:w="1495" w:type="dxa"/>
          </w:tcPr>
          <w:p>
            <w:pPr>
              <w:pStyle w:val="TableParagraph"/>
              <w:spacing w:line="256" w:lineRule="exact"/>
              <w:ind w:right="198"/>
              <w:rPr>
                <w:sz w:val="24"/>
              </w:rPr>
            </w:pPr>
            <w:r>
              <w:rPr>
                <w:sz w:val="24"/>
              </w:rPr>
              <w:t>4,300</w:t>
            </w:r>
          </w:p>
        </w:tc>
      </w:tr>
      <w:tr>
        <w:trPr>
          <w:trHeight w:val="276" w:hRule="atLeast"/>
        </w:trPr>
        <w:tc>
          <w:tcPr>
            <w:tcW w:w="782" w:type="dxa"/>
          </w:tcPr>
          <w:p>
            <w:pPr>
              <w:pStyle w:val="TableParagraph"/>
              <w:spacing w:line="256" w:lineRule="exact"/>
              <w:ind w:left="178" w:right="61"/>
              <w:jc w:val="center"/>
              <w:rPr>
                <w:sz w:val="24"/>
              </w:rPr>
            </w:pPr>
            <w:r>
              <w:rPr>
                <w:sz w:val="24"/>
              </w:rPr>
              <w:t>24</w:t>
            </w:r>
          </w:p>
        </w:tc>
        <w:tc>
          <w:tcPr>
            <w:tcW w:w="6748" w:type="dxa"/>
          </w:tcPr>
          <w:p>
            <w:pPr>
              <w:pStyle w:val="TableParagraph"/>
              <w:spacing w:line="256" w:lineRule="exact"/>
              <w:ind w:left="85"/>
              <w:jc w:val="left"/>
              <w:rPr>
                <w:sz w:val="24"/>
              </w:rPr>
            </w:pPr>
            <w:r>
              <w:rPr>
                <w:sz w:val="24"/>
              </w:rPr>
              <w:t>Columna lumbo-sacra simple</w:t>
            </w:r>
          </w:p>
        </w:tc>
        <w:tc>
          <w:tcPr>
            <w:tcW w:w="1495" w:type="dxa"/>
          </w:tcPr>
          <w:p>
            <w:pPr>
              <w:pStyle w:val="TableParagraph"/>
              <w:spacing w:line="256" w:lineRule="exact"/>
              <w:ind w:right="198"/>
              <w:rPr>
                <w:sz w:val="24"/>
              </w:rPr>
            </w:pPr>
            <w:r>
              <w:rPr>
                <w:sz w:val="24"/>
              </w:rPr>
              <w:t>3,280</w:t>
            </w:r>
          </w:p>
        </w:tc>
      </w:tr>
      <w:tr>
        <w:trPr>
          <w:trHeight w:val="276" w:hRule="atLeast"/>
        </w:trPr>
        <w:tc>
          <w:tcPr>
            <w:tcW w:w="782" w:type="dxa"/>
          </w:tcPr>
          <w:p>
            <w:pPr>
              <w:pStyle w:val="TableParagraph"/>
              <w:spacing w:line="256" w:lineRule="exact"/>
              <w:ind w:left="178" w:right="61"/>
              <w:jc w:val="center"/>
              <w:rPr>
                <w:sz w:val="24"/>
              </w:rPr>
            </w:pPr>
            <w:r>
              <w:rPr>
                <w:sz w:val="24"/>
              </w:rPr>
              <w:t>25</w:t>
            </w:r>
          </w:p>
        </w:tc>
        <w:tc>
          <w:tcPr>
            <w:tcW w:w="6748" w:type="dxa"/>
          </w:tcPr>
          <w:p>
            <w:pPr>
              <w:pStyle w:val="TableParagraph"/>
              <w:spacing w:line="256" w:lineRule="exact"/>
              <w:ind w:left="85"/>
              <w:jc w:val="left"/>
              <w:rPr>
                <w:sz w:val="24"/>
              </w:rPr>
            </w:pPr>
            <w:r>
              <w:rPr>
                <w:sz w:val="24"/>
              </w:rPr>
              <w:t>Columna lumbo-sacra contrastada</w:t>
            </w:r>
          </w:p>
        </w:tc>
        <w:tc>
          <w:tcPr>
            <w:tcW w:w="1495" w:type="dxa"/>
          </w:tcPr>
          <w:p>
            <w:pPr>
              <w:pStyle w:val="TableParagraph"/>
              <w:spacing w:line="256" w:lineRule="exact"/>
              <w:ind w:right="198"/>
              <w:rPr>
                <w:sz w:val="24"/>
              </w:rPr>
            </w:pPr>
            <w:r>
              <w:rPr>
                <w:sz w:val="24"/>
              </w:rPr>
              <w:t>4,300</w:t>
            </w:r>
          </w:p>
        </w:tc>
      </w:tr>
      <w:tr>
        <w:trPr>
          <w:trHeight w:val="275" w:hRule="atLeast"/>
        </w:trPr>
        <w:tc>
          <w:tcPr>
            <w:tcW w:w="782" w:type="dxa"/>
          </w:tcPr>
          <w:p>
            <w:pPr>
              <w:pStyle w:val="TableParagraph"/>
              <w:spacing w:line="256" w:lineRule="exact"/>
              <w:ind w:left="178" w:right="61"/>
              <w:jc w:val="center"/>
              <w:rPr>
                <w:sz w:val="24"/>
              </w:rPr>
            </w:pPr>
            <w:r>
              <w:rPr>
                <w:sz w:val="24"/>
              </w:rPr>
              <w:t>26</w:t>
            </w:r>
          </w:p>
        </w:tc>
        <w:tc>
          <w:tcPr>
            <w:tcW w:w="6748" w:type="dxa"/>
          </w:tcPr>
          <w:p>
            <w:pPr>
              <w:pStyle w:val="TableParagraph"/>
              <w:spacing w:line="256" w:lineRule="exact"/>
              <w:ind w:left="85"/>
              <w:jc w:val="left"/>
              <w:rPr>
                <w:sz w:val="24"/>
              </w:rPr>
            </w:pPr>
            <w:r>
              <w:rPr>
                <w:sz w:val="24"/>
              </w:rPr>
              <w:t>Abdominopélvica (contraste oral e intravenoso)</w:t>
            </w:r>
          </w:p>
        </w:tc>
        <w:tc>
          <w:tcPr>
            <w:tcW w:w="1495" w:type="dxa"/>
          </w:tcPr>
          <w:p>
            <w:pPr>
              <w:pStyle w:val="TableParagraph"/>
              <w:spacing w:line="256" w:lineRule="exact"/>
              <w:ind w:right="198"/>
              <w:rPr>
                <w:sz w:val="24"/>
              </w:rPr>
            </w:pPr>
            <w:r>
              <w:rPr>
                <w:sz w:val="24"/>
              </w:rPr>
              <w:t>5,100</w:t>
            </w:r>
          </w:p>
        </w:tc>
      </w:tr>
      <w:tr>
        <w:trPr>
          <w:trHeight w:val="276" w:hRule="atLeast"/>
        </w:trPr>
        <w:tc>
          <w:tcPr>
            <w:tcW w:w="782" w:type="dxa"/>
          </w:tcPr>
          <w:p>
            <w:pPr>
              <w:pStyle w:val="TableParagraph"/>
              <w:spacing w:line="256" w:lineRule="exact"/>
              <w:ind w:left="178" w:right="61"/>
              <w:jc w:val="center"/>
              <w:rPr>
                <w:sz w:val="24"/>
              </w:rPr>
            </w:pPr>
            <w:r>
              <w:rPr>
                <w:sz w:val="24"/>
              </w:rPr>
              <w:t>27</w:t>
            </w:r>
          </w:p>
        </w:tc>
        <w:tc>
          <w:tcPr>
            <w:tcW w:w="6748" w:type="dxa"/>
          </w:tcPr>
          <w:p>
            <w:pPr>
              <w:pStyle w:val="TableParagraph"/>
              <w:spacing w:line="256" w:lineRule="exact"/>
              <w:ind w:left="85"/>
              <w:jc w:val="left"/>
              <w:rPr>
                <w:sz w:val="24"/>
              </w:rPr>
            </w:pPr>
            <w:r>
              <w:rPr>
                <w:sz w:val="24"/>
              </w:rPr>
              <w:t>Biopsia guiada por t.c. (incluye patología)</w:t>
            </w:r>
          </w:p>
        </w:tc>
        <w:tc>
          <w:tcPr>
            <w:tcW w:w="1495" w:type="dxa"/>
          </w:tcPr>
          <w:p>
            <w:pPr>
              <w:pStyle w:val="TableParagraph"/>
              <w:spacing w:line="256" w:lineRule="exact"/>
              <w:ind w:right="198"/>
              <w:rPr>
                <w:sz w:val="24"/>
              </w:rPr>
            </w:pPr>
            <w:r>
              <w:rPr>
                <w:sz w:val="24"/>
              </w:rPr>
              <w:t>4,980</w:t>
            </w:r>
          </w:p>
        </w:tc>
      </w:tr>
      <w:tr>
        <w:trPr>
          <w:trHeight w:val="275" w:hRule="atLeast"/>
        </w:trPr>
        <w:tc>
          <w:tcPr>
            <w:tcW w:w="782" w:type="dxa"/>
          </w:tcPr>
          <w:p>
            <w:pPr>
              <w:pStyle w:val="TableParagraph"/>
              <w:spacing w:line="256" w:lineRule="exact"/>
              <w:ind w:left="178" w:right="61"/>
              <w:jc w:val="center"/>
              <w:rPr>
                <w:sz w:val="24"/>
              </w:rPr>
            </w:pPr>
            <w:r>
              <w:rPr>
                <w:sz w:val="24"/>
              </w:rPr>
              <w:t>28</w:t>
            </w:r>
          </w:p>
        </w:tc>
        <w:tc>
          <w:tcPr>
            <w:tcW w:w="6748" w:type="dxa"/>
          </w:tcPr>
          <w:p>
            <w:pPr>
              <w:pStyle w:val="TableParagraph"/>
              <w:spacing w:line="256" w:lineRule="exact"/>
              <w:ind w:left="85"/>
              <w:jc w:val="left"/>
              <w:rPr>
                <w:sz w:val="24"/>
              </w:rPr>
            </w:pPr>
            <w:r>
              <w:rPr>
                <w:sz w:val="24"/>
              </w:rPr>
              <w:t>Drenaje percutáneo guiado por t.c. (no incluye kit de drenaje)</w:t>
            </w:r>
          </w:p>
        </w:tc>
        <w:tc>
          <w:tcPr>
            <w:tcW w:w="1495" w:type="dxa"/>
          </w:tcPr>
          <w:p>
            <w:pPr>
              <w:pStyle w:val="TableParagraph"/>
              <w:spacing w:line="256" w:lineRule="exact"/>
              <w:ind w:right="198"/>
              <w:rPr>
                <w:sz w:val="24"/>
              </w:rPr>
            </w:pPr>
            <w:r>
              <w:rPr>
                <w:sz w:val="24"/>
              </w:rPr>
              <w:t>5,660</w:t>
            </w:r>
          </w:p>
        </w:tc>
      </w:tr>
      <w:tr>
        <w:trPr>
          <w:trHeight w:val="276" w:hRule="atLeast"/>
        </w:trPr>
        <w:tc>
          <w:tcPr>
            <w:tcW w:w="782" w:type="dxa"/>
          </w:tcPr>
          <w:p>
            <w:pPr>
              <w:pStyle w:val="TableParagraph"/>
              <w:spacing w:line="256" w:lineRule="exact"/>
              <w:ind w:left="178" w:right="61"/>
              <w:jc w:val="center"/>
              <w:rPr>
                <w:sz w:val="24"/>
              </w:rPr>
            </w:pPr>
            <w:r>
              <w:rPr>
                <w:sz w:val="24"/>
              </w:rPr>
              <w:t>29</w:t>
            </w:r>
          </w:p>
        </w:tc>
        <w:tc>
          <w:tcPr>
            <w:tcW w:w="6748" w:type="dxa"/>
          </w:tcPr>
          <w:p>
            <w:pPr>
              <w:pStyle w:val="TableParagraph"/>
              <w:spacing w:line="256" w:lineRule="exact"/>
              <w:ind w:left="85"/>
              <w:jc w:val="left"/>
              <w:rPr>
                <w:sz w:val="24"/>
              </w:rPr>
            </w:pPr>
            <w:r>
              <w:rPr>
                <w:sz w:val="24"/>
              </w:rPr>
              <w:t>Pelvis ósea simple</w:t>
            </w:r>
          </w:p>
        </w:tc>
        <w:tc>
          <w:tcPr>
            <w:tcW w:w="1495" w:type="dxa"/>
          </w:tcPr>
          <w:p>
            <w:pPr>
              <w:pStyle w:val="TableParagraph"/>
              <w:spacing w:line="256" w:lineRule="exact"/>
              <w:ind w:right="198"/>
              <w:rPr>
                <w:sz w:val="24"/>
              </w:rPr>
            </w:pPr>
            <w:r>
              <w:rPr>
                <w:sz w:val="24"/>
              </w:rPr>
              <w:t>3,280</w:t>
            </w:r>
          </w:p>
        </w:tc>
      </w:tr>
      <w:tr>
        <w:trPr>
          <w:trHeight w:val="276" w:hRule="atLeast"/>
        </w:trPr>
        <w:tc>
          <w:tcPr>
            <w:tcW w:w="782" w:type="dxa"/>
          </w:tcPr>
          <w:p>
            <w:pPr>
              <w:pStyle w:val="TableParagraph"/>
              <w:spacing w:line="256" w:lineRule="exact"/>
              <w:ind w:left="178" w:right="61"/>
              <w:jc w:val="center"/>
              <w:rPr>
                <w:sz w:val="24"/>
              </w:rPr>
            </w:pPr>
            <w:r>
              <w:rPr>
                <w:sz w:val="24"/>
              </w:rPr>
              <w:t>30</w:t>
            </w:r>
          </w:p>
        </w:tc>
        <w:tc>
          <w:tcPr>
            <w:tcW w:w="6748" w:type="dxa"/>
          </w:tcPr>
          <w:p>
            <w:pPr>
              <w:pStyle w:val="TableParagraph"/>
              <w:spacing w:line="256" w:lineRule="exact"/>
              <w:ind w:left="85"/>
              <w:jc w:val="left"/>
              <w:rPr>
                <w:sz w:val="24"/>
              </w:rPr>
            </w:pPr>
            <w:r>
              <w:rPr>
                <w:sz w:val="24"/>
              </w:rPr>
              <w:t>Pelvis tejidos blandos simple y contrastada</w:t>
            </w:r>
          </w:p>
        </w:tc>
        <w:tc>
          <w:tcPr>
            <w:tcW w:w="1495" w:type="dxa"/>
          </w:tcPr>
          <w:p>
            <w:pPr>
              <w:pStyle w:val="TableParagraph"/>
              <w:spacing w:line="256" w:lineRule="exact"/>
              <w:ind w:right="198"/>
              <w:rPr>
                <w:sz w:val="24"/>
              </w:rPr>
            </w:pPr>
            <w:r>
              <w:rPr>
                <w:sz w:val="24"/>
              </w:rPr>
              <w:t>4,300</w:t>
            </w:r>
          </w:p>
        </w:tc>
      </w:tr>
      <w:tr>
        <w:trPr>
          <w:trHeight w:val="276" w:hRule="atLeast"/>
        </w:trPr>
        <w:tc>
          <w:tcPr>
            <w:tcW w:w="782" w:type="dxa"/>
          </w:tcPr>
          <w:p>
            <w:pPr>
              <w:pStyle w:val="TableParagraph"/>
              <w:spacing w:line="256" w:lineRule="exact"/>
              <w:ind w:left="178" w:right="61"/>
              <w:jc w:val="center"/>
              <w:rPr>
                <w:sz w:val="24"/>
              </w:rPr>
            </w:pPr>
            <w:r>
              <w:rPr>
                <w:sz w:val="24"/>
              </w:rPr>
              <w:t>31</w:t>
            </w:r>
          </w:p>
        </w:tc>
        <w:tc>
          <w:tcPr>
            <w:tcW w:w="6748" w:type="dxa"/>
          </w:tcPr>
          <w:p>
            <w:pPr>
              <w:pStyle w:val="TableParagraph"/>
              <w:spacing w:line="256" w:lineRule="exact"/>
              <w:ind w:left="85"/>
              <w:jc w:val="left"/>
              <w:rPr>
                <w:sz w:val="24"/>
              </w:rPr>
            </w:pPr>
            <w:r>
              <w:rPr>
                <w:sz w:val="24"/>
              </w:rPr>
              <w:t>Angiotomografía</w:t>
            </w:r>
          </w:p>
        </w:tc>
        <w:tc>
          <w:tcPr>
            <w:tcW w:w="1495" w:type="dxa"/>
          </w:tcPr>
          <w:p>
            <w:pPr>
              <w:pStyle w:val="TableParagraph"/>
              <w:spacing w:line="256" w:lineRule="exact"/>
              <w:ind w:right="198"/>
              <w:rPr>
                <w:sz w:val="24"/>
              </w:rPr>
            </w:pPr>
            <w:r>
              <w:rPr>
                <w:sz w:val="24"/>
              </w:rPr>
              <w:t>6,800</w:t>
            </w:r>
          </w:p>
        </w:tc>
      </w:tr>
      <w:tr>
        <w:trPr>
          <w:trHeight w:val="276" w:hRule="atLeast"/>
        </w:trPr>
        <w:tc>
          <w:tcPr>
            <w:tcW w:w="782" w:type="dxa"/>
          </w:tcPr>
          <w:p>
            <w:pPr>
              <w:pStyle w:val="TableParagraph"/>
              <w:spacing w:line="256" w:lineRule="exact"/>
              <w:ind w:left="178" w:right="61"/>
              <w:jc w:val="center"/>
              <w:rPr>
                <w:sz w:val="24"/>
              </w:rPr>
            </w:pPr>
            <w:r>
              <w:rPr>
                <w:sz w:val="24"/>
              </w:rPr>
              <w:t>32</w:t>
            </w:r>
          </w:p>
        </w:tc>
        <w:tc>
          <w:tcPr>
            <w:tcW w:w="6748" w:type="dxa"/>
          </w:tcPr>
          <w:p>
            <w:pPr>
              <w:pStyle w:val="TableParagraph"/>
              <w:spacing w:line="256" w:lineRule="exact"/>
              <w:ind w:left="85"/>
              <w:jc w:val="left"/>
              <w:rPr>
                <w:sz w:val="24"/>
              </w:rPr>
            </w:pPr>
            <w:r>
              <w:rPr>
                <w:sz w:val="24"/>
              </w:rPr>
              <w:t>Muslo simple</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33</w:t>
            </w:r>
          </w:p>
        </w:tc>
        <w:tc>
          <w:tcPr>
            <w:tcW w:w="6748" w:type="dxa"/>
          </w:tcPr>
          <w:p>
            <w:pPr>
              <w:pStyle w:val="TableParagraph"/>
              <w:spacing w:line="256" w:lineRule="exact"/>
              <w:ind w:left="85"/>
              <w:jc w:val="left"/>
              <w:rPr>
                <w:sz w:val="24"/>
              </w:rPr>
            </w:pPr>
            <w:r>
              <w:rPr>
                <w:sz w:val="24"/>
              </w:rPr>
              <w:t>Muslo simple y contrastado</w:t>
            </w:r>
          </w:p>
        </w:tc>
        <w:tc>
          <w:tcPr>
            <w:tcW w:w="1495" w:type="dxa"/>
          </w:tcPr>
          <w:p>
            <w:pPr>
              <w:pStyle w:val="TableParagraph"/>
              <w:spacing w:line="256" w:lineRule="exact"/>
              <w:ind w:right="198"/>
              <w:rPr>
                <w:sz w:val="24"/>
              </w:rPr>
            </w:pPr>
            <w:r>
              <w:rPr>
                <w:sz w:val="24"/>
              </w:rPr>
              <w:t>4,300</w:t>
            </w:r>
          </w:p>
        </w:tc>
      </w:tr>
      <w:tr>
        <w:trPr>
          <w:trHeight w:val="276" w:hRule="atLeast"/>
        </w:trPr>
        <w:tc>
          <w:tcPr>
            <w:tcW w:w="782" w:type="dxa"/>
          </w:tcPr>
          <w:p>
            <w:pPr>
              <w:pStyle w:val="TableParagraph"/>
              <w:spacing w:line="256" w:lineRule="exact"/>
              <w:ind w:left="178" w:right="61"/>
              <w:jc w:val="center"/>
              <w:rPr>
                <w:sz w:val="24"/>
              </w:rPr>
            </w:pPr>
            <w:r>
              <w:rPr>
                <w:sz w:val="24"/>
              </w:rPr>
              <w:t>34</w:t>
            </w:r>
          </w:p>
        </w:tc>
        <w:tc>
          <w:tcPr>
            <w:tcW w:w="6748" w:type="dxa"/>
          </w:tcPr>
          <w:p>
            <w:pPr>
              <w:pStyle w:val="TableParagraph"/>
              <w:spacing w:line="256" w:lineRule="exact"/>
              <w:ind w:left="85"/>
              <w:jc w:val="left"/>
              <w:rPr>
                <w:sz w:val="24"/>
              </w:rPr>
            </w:pPr>
            <w:r>
              <w:rPr>
                <w:sz w:val="24"/>
              </w:rPr>
              <w:t>Piernas brazo o antebrazo simple</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35</w:t>
            </w:r>
          </w:p>
        </w:tc>
        <w:tc>
          <w:tcPr>
            <w:tcW w:w="6748" w:type="dxa"/>
          </w:tcPr>
          <w:p>
            <w:pPr>
              <w:pStyle w:val="TableParagraph"/>
              <w:spacing w:line="256" w:lineRule="exact"/>
              <w:ind w:left="85"/>
              <w:jc w:val="left"/>
              <w:rPr>
                <w:sz w:val="24"/>
              </w:rPr>
            </w:pPr>
            <w:r>
              <w:rPr>
                <w:sz w:val="24"/>
              </w:rPr>
              <w:t>Piernas brazo o antebrazo simple y contrastada</w:t>
            </w:r>
          </w:p>
        </w:tc>
        <w:tc>
          <w:tcPr>
            <w:tcW w:w="1495" w:type="dxa"/>
          </w:tcPr>
          <w:p>
            <w:pPr>
              <w:pStyle w:val="TableParagraph"/>
              <w:spacing w:line="256" w:lineRule="exact"/>
              <w:ind w:right="198"/>
              <w:rPr>
                <w:sz w:val="24"/>
              </w:rPr>
            </w:pPr>
            <w:r>
              <w:rPr>
                <w:sz w:val="24"/>
              </w:rPr>
              <w:t>4,300</w:t>
            </w:r>
          </w:p>
        </w:tc>
      </w:tr>
      <w:tr>
        <w:trPr>
          <w:trHeight w:val="275" w:hRule="atLeast"/>
        </w:trPr>
        <w:tc>
          <w:tcPr>
            <w:tcW w:w="782" w:type="dxa"/>
          </w:tcPr>
          <w:p>
            <w:pPr>
              <w:pStyle w:val="TableParagraph"/>
              <w:spacing w:line="256" w:lineRule="exact"/>
              <w:ind w:left="178" w:right="61"/>
              <w:jc w:val="center"/>
              <w:rPr>
                <w:sz w:val="24"/>
              </w:rPr>
            </w:pPr>
            <w:r>
              <w:rPr>
                <w:sz w:val="24"/>
              </w:rPr>
              <w:t>36</w:t>
            </w:r>
          </w:p>
        </w:tc>
        <w:tc>
          <w:tcPr>
            <w:tcW w:w="6748" w:type="dxa"/>
          </w:tcPr>
          <w:p>
            <w:pPr>
              <w:pStyle w:val="TableParagraph"/>
              <w:spacing w:line="256" w:lineRule="exact"/>
              <w:ind w:left="85"/>
              <w:jc w:val="left"/>
              <w:rPr>
                <w:sz w:val="24"/>
              </w:rPr>
            </w:pPr>
            <w:r>
              <w:rPr>
                <w:sz w:val="24"/>
              </w:rPr>
              <w:t>Talones o tobillos simples</w:t>
            </w:r>
          </w:p>
        </w:tc>
        <w:tc>
          <w:tcPr>
            <w:tcW w:w="1495" w:type="dxa"/>
          </w:tcPr>
          <w:p>
            <w:pPr>
              <w:pStyle w:val="TableParagraph"/>
              <w:spacing w:line="256" w:lineRule="exact"/>
              <w:ind w:right="198"/>
              <w:rPr>
                <w:sz w:val="24"/>
              </w:rPr>
            </w:pPr>
            <w:r>
              <w:rPr>
                <w:sz w:val="24"/>
              </w:rPr>
              <w:t>2,500</w:t>
            </w:r>
          </w:p>
        </w:tc>
      </w:tr>
      <w:tr>
        <w:trPr>
          <w:trHeight w:val="276" w:hRule="atLeast"/>
        </w:trPr>
        <w:tc>
          <w:tcPr>
            <w:tcW w:w="782" w:type="dxa"/>
          </w:tcPr>
          <w:p>
            <w:pPr>
              <w:pStyle w:val="TableParagraph"/>
              <w:spacing w:line="256" w:lineRule="exact"/>
              <w:ind w:left="178" w:right="61"/>
              <w:jc w:val="center"/>
              <w:rPr>
                <w:sz w:val="24"/>
              </w:rPr>
            </w:pPr>
            <w:r>
              <w:rPr>
                <w:sz w:val="24"/>
              </w:rPr>
              <w:t>37</w:t>
            </w:r>
          </w:p>
        </w:tc>
        <w:tc>
          <w:tcPr>
            <w:tcW w:w="6748" w:type="dxa"/>
          </w:tcPr>
          <w:p>
            <w:pPr>
              <w:pStyle w:val="TableParagraph"/>
              <w:spacing w:line="256" w:lineRule="exact"/>
              <w:ind w:left="85"/>
              <w:jc w:val="left"/>
              <w:rPr>
                <w:sz w:val="24"/>
              </w:rPr>
            </w:pPr>
            <w:r>
              <w:rPr>
                <w:sz w:val="24"/>
              </w:rPr>
              <w:t>Planeación oncológica</w:t>
            </w:r>
          </w:p>
        </w:tc>
        <w:tc>
          <w:tcPr>
            <w:tcW w:w="1495" w:type="dxa"/>
          </w:tcPr>
          <w:p>
            <w:pPr>
              <w:pStyle w:val="TableParagraph"/>
              <w:spacing w:line="256" w:lineRule="exact"/>
              <w:ind w:right="198"/>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38</w:t>
            </w:r>
          </w:p>
        </w:tc>
        <w:tc>
          <w:tcPr>
            <w:tcW w:w="6748" w:type="dxa"/>
          </w:tcPr>
          <w:p>
            <w:pPr>
              <w:pStyle w:val="TableParagraph"/>
              <w:spacing w:line="256" w:lineRule="exact"/>
              <w:ind w:left="85"/>
              <w:jc w:val="left"/>
              <w:rPr>
                <w:sz w:val="24"/>
              </w:rPr>
            </w:pPr>
            <w:r>
              <w:rPr>
                <w:sz w:val="24"/>
              </w:rPr>
              <w:t>Bloqueo simpático</w:t>
            </w:r>
          </w:p>
        </w:tc>
        <w:tc>
          <w:tcPr>
            <w:tcW w:w="1495" w:type="dxa"/>
          </w:tcPr>
          <w:p>
            <w:pPr>
              <w:pStyle w:val="TableParagraph"/>
              <w:spacing w:line="256" w:lineRule="exact"/>
              <w:ind w:right="198"/>
              <w:rPr>
                <w:sz w:val="24"/>
              </w:rPr>
            </w:pPr>
            <w:r>
              <w:rPr>
                <w:sz w:val="24"/>
              </w:rPr>
              <w:t>3,740</w:t>
            </w:r>
          </w:p>
        </w:tc>
      </w:tr>
      <w:tr>
        <w:trPr>
          <w:trHeight w:val="276" w:hRule="atLeast"/>
        </w:trPr>
        <w:tc>
          <w:tcPr>
            <w:tcW w:w="782" w:type="dxa"/>
          </w:tcPr>
          <w:p>
            <w:pPr>
              <w:pStyle w:val="TableParagraph"/>
              <w:spacing w:line="256" w:lineRule="exact"/>
              <w:ind w:left="178" w:right="61"/>
              <w:jc w:val="center"/>
              <w:rPr>
                <w:sz w:val="24"/>
              </w:rPr>
            </w:pPr>
            <w:r>
              <w:rPr>
                <w:sz w:val="24"/>
              </w:rPr>
              <w:t>39</w:t>
            </w:r>
          </w:p>
        </w:tc>
        <w:tc>
          <w:tcPr>
            <w:tcW w:w="6748" w:type="dxa"/>
          </w:tcPr>
          <w:p>
            <w:pPr>
              <w:pStyle w:val="TableParagraph"/>
              <w:spacing w:line="256" w:lineRule="exact"/>
              <w:ind w:left="85"/>
              <w:jc w:val="left"/>
              <w:rPr>
                <w:sz w:val="24"/>
              </w:rPr>
            </w:pPr>
            <w:r>
              <w:rPr>
                <w:sz w:val="24"/>
              </w:rPr>
              <w:t>Complemento de tomografía</w:t>
            </w:r>
          </w:p>
        </w:tc>
        <w:tc>
          <w:tcPr>
            <w:tcW w:w="1495" w:type="dxa"/>
          </w:tcPr>
          <w:p>
            <w:pPr>
              <w:pStyle w:val="TableParagraph"/>
              <w:spacing w:line="256" w:lineRule="exact"/>
              <w:ind w:right="198"/>
              <w:rPr>
                <w:sz w:val="24"/>
              </w:rPr>
            </w:pPr>
            <w:r>
              <w:rPr>
                <w:sz w:val="24"/>
              </w:rPr>
              <w:t>1,580</w:t>
            </w:r>
          </w:p>
        </w:tc>
      </w:tr>
      <w:tr>
        <w:trPr>
          <w:trHeight w:val="276" w:hRule="atLeast"/>
        </w:trPr>
        <w:tc>
          <w:tcPr>
            <w:tcW w:w="782" w:type="dxa"/>
          </w:tcPr>
          <w:p>
            <w:pPr>
              <w:pStyle w:val="TableParagraph"/>
              <w:spacing w:line="256" w:lineRule="exact"/>
              <w:ind w:left="178" w:right="61"/>
              <w:jc w:val="center"/>
              <w:rPr>
                <w:sz w:val="24"/>
              </w:rPr>
            </w:pPr>
            <w:r>
              <w:rPr>
                <w:sz w:val="24"/>
              </w:rPr>
              <w:t>40</w:t>
            </w:r>
          </w:p>
        </w:tc>
        <w:tc>
          <w:tcPr>
            <w:tcW w:w="6748" w:type="dxa"/>
          </w:tcPr>
          <w:p>
            <w:pPr>
              <w:pStyle w:val="TableParagraph"/>
              <w:spacing w:line="256" w:lineRule="exact"/>
              <w:ind w:left="85"/>
              <w:jc w:val="left"/>
              <w:rPr>
                <w:sz w:val="24"/>
              </w:rPr>
            </w:pPr>
            <w:r>
              <w:rPr>
                <w:sz w:val="24"/>
              </w:rPr>
              <w:t>Reimpresión tomografía (costo por película)</w:t>
            </w:r>
          </w:p>
        </w:tc>
        <w:tc>
          <w:tcPr>
            <w:tcW w:w="1495" w:type="dxa"/>
          </w:tcPr>
          <w:p>
            <w:pPr>
              <w:pStyle w:val="TableParagraph"/>
              <w:spacing w:line="256" w:lineRule="exact"/>
              <w:ind w:right="198"/>
              <w:rPr>
                <w:sz w:val="24"/>
              </w:rPr>
            </w:pPr>
            <w:r>
              <w:rPr>
                <w:sz w:val="24"/>
              </w:rPr>
              <w:t>120</w:t>
            </w:r>
          </w:p>
        </w:tc>
      </w:tr>
      <w:tr>
        <w:trPr>
          <w:trHeight w:val="276" w:hRule="atLeast"/>
        </w:trPr>
        <w:tc>
          <w:tcPr>
            <w:tcW w:w="782" w:type="dxa"/>
          </w:tcPr>
          <w:p>
            <w:pPr>
              <w:pStyle w:val="TableParagraph"/>
              <w:spacing w:line="256" w:lineRule="exact"/>
              <w:ind w:left="178" w:right="61"/>
              <w:jc w:val="center"/>
              <w:rPr>
                <w:sz w:val="24"/>
              </w:rPr>
            </w:pPr>
            <w:r>
              <w:rPr>
                <w:sz w:val="24"/>
              </w:rPr>
              <w:t>41</w:t>
            </w:r>
          </w:p>
        </w:tc>
        <w:tc>
          <w:tcPr>
            <w:tcW w:w="6748" w:type="dxa"/>
          </w:tcPr>
          <w:p>
            <w:pPr>
              <w:pStyle w:val="TableParagraph"/>
              <w:spacing w:line="256" w:lineRule="exact"/>
              <w:ind w:left="85"/>
              <w:jc w:val="left"/>
              <w:rPr>
                <w:sz w:val="24"/>
              </w:rPr>
            </w:pPr>
            <w:r>
              <w:rPr>
                <w:sz w:val="24"/>
              </w:rPr>
              <w:t>Silla turca</w:t>
            </w:r>
          </w:p>
        </w:tc>
        <w:tc>
          <w:tcPr>
            <w:tcW w:w="1495" w:type="dxa"/>
          </w:tcPr>
          <w:p>
            <w:pPr>
              <w:pStyle w:val="TableParagraph"/>
              <w:spacing w:line="256" w:lineRule="exact"/>
              <w:ind w:right="198"/>
              <w:rPr>
                <w:sz w:val="24"/>
              </w:rPr>
            </w:pPr>
            <w:r>
              <w:rPr>
                <w:sz w:val="24"/>
              </w:rPr>
              <w:t>3,400</w:t>
            </w:r>
          </w:p>
        </w:tc>
      </w:tr>
      <w:tr>
        <w:trPr>
          <w:trHeight w:val="276" w:hRule="atLeast"/>
        </w:trPr>
        <w:tc>
          <w:tcPr>
            <w:tcW w:w="782" w:type="dxa"/>
          </w:tcPr>
          <w:p>
            <w:pPr>
              <w:pStyle w:val="TableParagraph"/>
              <w:spacing w:line="256" w:lineRule="exact"/>
              <w:ind w:left="178" w:right="61"/>
              <w:jc w:val="center"/>
              <w:rPr>
                <w:sz w:val="24"/>
              </w:rPr>
            </w:pPr>
            <w:r>
              <w:rPr>
                <w:sz w:val="24"/>
              </w:rPr>
              <w:t>42</w:t>
            </w:r>
          </w:p>
        </w:tc>
        <w:tc>
          <w:tcPr>
            <w:tcW w:w="6748" w:type="dxa"/>
          </w:tcPr>
          <w:p>
            <w:pPr>
              <w:pStyle w:val="TableParagraph"/>
              <w:spacing w:line="256" w:lineRule="exact"/>
              <w:ind w:left="85"/>
              <w:jc w:val="left"/>
              <w:rPr>
                <w:sz w:val="24"/>
              </w:rPr>
            </w:pPr>
            <w:r>
              <w:rPr>
                <w:sz w:val="24"/>
              </w:rPr>
              <w:t>Angiotomografia miembros inferiores</w:t>
            </w:r>
          </w:p>
        </w:tc>
        <w:tc>
          <w:tcPr>
            <w:tcW w:w="1495" w:type="dxa"/>
          </w:tcPr>
          <w:p>
            <w:pPr>
              <w:pStyle w:val="TableParagraph"/>
              <w:spacing w:line="256" w:lineRule="exact"/>
              <w:ind w:right="198"/>
              <w:rPr>
                <w:sz w:val="24"/>
              </w:rPr>
            </w:pPr>
            <w:r>
              <w:rPr>
                <w:sz w:val="24"/>
              </w:rPr>
              <w:t>7,480</w:t>
            </w:r>
          </w:p>
        </w:tc>
      </w:tr>
      <w:tr>
        <w:trPr>
          <w:trHeight w:val="276" w:hRule="atLeast"/>
        </w:trPr>
        <w:tc>
          <w:tcPr>
            <w:tcW w:w="782" w:type="dxa"/>
          </w:tcPr>
          <w:p>
            <w:pPr>
              <w:pStyle w:val="TableParagraph"/>
              <w:spacing w:line="256" w:lineRule="exact"/>
              <w:ind w:left="178" w:right="61"/>
              <w:jc w:val="center"/>
              <w:rPr>
                <w:sz w:val="24"/>
              </w:rPr>
            </w:pPr>
            <w:r>
              <w:rPr>
                <w:sz w:val="24"/>
              </w:rPr>
              <w:t>43</w:t>
            </w:r>
          </w:p>
        </w:tc>
        <w:tc>
          <w:tcPr>
            <w:tcW w:w="6748" w:type="dxa"/>
          </w:tcPr>
          <w:p>
            <w:pPr>
              <w:pStyle w:val="TableParagraph"/>
              <w:spacing w:line="256" w:lineRule="exact"/>
              <w:ind w:left="85"/>
              <w:jc w:val="left"/>
              <w:rPr>
                <w:sz w:val="24"/>
              </w:rPr>
            </w:pPr>
            <w:r>
              <w:rPr>
                <w:sz w:val="24"/>
              </w:rPr>
              <w:t>Angiotomografia extremidad superior</w:t>
            </w:r>
          </w:p>
        </w:tc>
        <w:tc>
          <w:tcPr>
            <w:tcW w:w="1495" w:type="dxa"/>
          </w:tcPr>
          <w:p>
            <w:pPr>
              <w:pStyle w:val="TableParagraph"/>
              <w:spacing w:line="256" w:lineRule="exact"/>
              <w:ind w:right="198"/>
              <w:rPr>
                <w:sz w:val="24"/>
              </w:rPr>
            </w:pPr>
            <w:r>
              <w:rPr>
                <w:sz w:val="24"/>
              </w:rPr>
              <w:t>6,800</w:t>
            </w:r>
          </w:p>
        </w:tc>
      </w:tr>
      <w:tr>
        <w:trPr>
          <w:trHeight w:val="276" w:hRule="atLeast"/>
        </w:trPr>
        <w:tc>
          <w:tcPr>
            <w:tcW w:w="782" w:type="dxa"/>
          </w:tcPr>
          <w:p>
            <w:pPr>
              <w:pStyle w:val="TableParagraph"/>
              <w:spacing w:line="256" w:lineRule="exact"/>
              <w:ind w:left="178" w:right="61"/>
              <w:jc w:val="center"/>
              <w:rPr>
                <w:sz w:val="24"/>
              </w:rPr>
            </w:pPr>
            <w:r>
              <w:rPr>
                <w:sz w:val="24"/>
              </w:rPr>
              <w:t>44</w:t>
            </w:r>
          </w:p>
        </w:tc>
        <w:tc>
          <w:tcPr>
            <w:tcW w:w="6748" w:type="dxa"/>
          </w:tcPr>
          <w:p>
            <w:pPr>
              <w:pStyle w:val="TableParagraph"/>
              <w:spacing w:line="256" w:lineRule="exact"/>
              <w:ind w:left="85"/>
              <w:jc w:val="left"/>
              <w:rPr>
                <w:sz w:val="24"/>
              </w:rPr>
            </w:pPr>
            <w:r>
              <w:rPr>
                <w:sz w:val="24"/>
              </w:rPr>
              <w:t>Angiocoronariografía</w:t>
            </w:r>
          </w:p>
        </w:tc>
        <w:tc>
          <w:tcPr>
            <w:tcW w:w="1495" w:type="dxa"/>
          </w:tcPr>
          <w:p>
            <w:pPr>
              <w:pStyle w:val="TableParagraph"/>
              <w:spacing w:line="256" w:lineRule="exact"/>
              <w:ind w:right="198"/>
              <w:rPr>
                <w:sz w:val="24"/>
              </w:rPr>
            </w:pPr>
            <w:r>
              <w:rPr>
                <w:sz w:val="24"/>
              </w:rPr>
              <w:t>6,800</w:t>
            </w:r>
          </w:p>
        </w:tc>
      </w:tr>
      <w:tr>
        <w:trPr>
          <w:trHeight w:val="275" w:hRule="atLeast"/>
        </w:trPr>
        <w:tc>
          <w:tcPr>
            <w:tcW w:w="782" w:type="dxa"/>
          </w:tcPr>
          <w:p>
            <w:pPr>
              <w:pStyle w:val="TableParagraph"/>
              <w:spacing w:line="256" w:lineRule="exact"/>
              <w:ind w:left="178" w:right="61"/>
              <w:jc w:val="center"/>
              <w:rPr>
                <w:sz w:val="24"/>
              </w:rPr>
            </w:pPr>
            <w:r>
              <w:rPr>
                <w:sz w:val="24"/>
              </w:rPr>
              <w:t>45</w:t>
            </w:r>
          </w:p>
        </w:tc>
        <w:tc>
          <w:tcPr>
            <w:tcW w:w="6748" w:type="dxa"/>
          </w:tcPr>
          <w:p>
            <w:pPr>
              <w:pStyle w:val="TableParagraph"/>
              <w:spacing w:line="256" w:lineRule="exact"/>
              <w:ind w:left="85"/>
              <w:jc w:val="left"/>
              <w:rPr>
                <w:sz w:val="24"/>
              </w:rPr>
            </w:pPr>
            <w:r>
              <w:rPr>
                <w:sz w:val="24"/>
              </w:rPr>
              <w:t>Score coronario</w:t>
            </w:r>
          </w:p>
        </w:tc>
        <w:tc>
          <w:tcPr>
            <w:tcW w:w="1495" w:type="dxa"/>
          </w:tcPr>
          <w:p>
            <w:pPr>
              <w:pStyle w:val="TableParagraph"/>
              <w:spacing w:line="256" w:lineRule="exact"/>
              <w:ind w:right="198"/>
              <w:rPr>
                <w:sz w:val="24"/>
              </w:rPr>
            </w:pPr>
            <w:r>
              <w:rPr>
                <w:sz w:val="24"/>
              </w:rPr>
              <w:t>3,740</w:t>
            </w:r>
          </w:p>
        </w:tc>
      </w:tr>
      <w:tr>
        <w:trPr>
          <w:trHeight w:val="276" w:hRule="atLeast"/>
        </w:trPr>
        <w:tc>
          <w:tcPr>
            <w:tcW w:w="782" w:type="dxa"/>
          </w:tcPr>
          <w:p>
            <w:pPr>
              <w:pStyle w:val="TableParagraph"/>
              <w:spacing w:line="256" w:lineRule="exact"/>
              <w:ind w:left="178" w:right="61"/>
              <w:jc w:val="center"/>
              <w:rPr>
                <w:sz w:val="24"/>
              </w:rPr>
            </w:pPr>
            <w:r>
              <w:rPr>
                <w:sz w:val="24"/>
              </w:rPr>
              <w:t>46</w:t>
            </w:r>
          </w:p>
        </w:tc>
        <w:tc>
          <w:tcPr>
            <w:tcW w:w="6748" w:type="dxa"/>
          </w:tcPr>
          <w:p>
            <w:pPr>
              <w:pStyle w:val="TableParagraph"/>
              <w:spacing w:line="256" w:lineRule="exact"/>
              <w:ind w:left="85"/>
              <w:jc w:val="left"/>
              <w:rPr>
                <w:sz w:val="24"/>
              </w:rPr>
            </w:pPr>
            <w:r>
              <w:rPr>
                <w:sz w:val="24"/>
              </w:rPr>
              <w:t>Colonoscopia virtual</w:t>
            </w:r>
          </w:p>
        </w:tc>
        <w:tc>
          <w:tcPr>
            <w:tcW w:w="1495" w:type="dxa"/>
          </w:tcPr>
          <w:p>
            <w:pPr>
              <w:pStyle w:val="TableParagraph"/>
              <w:spacing w:line="256" w:lineRule="exact"/>
              <w:ind w:right="198"/>
              <w:rPr>
                <w:sz w:val="24"/>
              </w:rPr>
            </w:pPr>
            <w:r>
              <w:rPr>
                <w:sz w:val="24"/>
              </w:rPr>
              <w:t>6,580</w:t>
            </w:r>
          </w:p>
        </w:tc>
      </w:tr>
      <w:tr>
        <w:trPr>
          <w:trHeight w:val="275" w:hRule="atLeast"/>
        </w:trPr>
        <w:tc>
          <w:tcPr>
            <w:tcW w:w="782" w:type="dxa"/>
          </w:tcPr>
          <w:p>
            <w:pPr>
              <w:pStyle w:val="TableParagraph"/>
              <w:spacing w:line="256" w:lineRule="exact"/>
              <w:ind w:left="178" w:right="61"/>
              <w:jc w:val="center"/>
              <w:rPr>
                <w:sz w:val="24"/>
              </w:rPr>
            </w:pPr>
            <w:r>
              <w:rPr>
                <w:sz w:val="24"/>
              </w:rPr>
              <w:t>47</w:t>
            </w:r>
          </w:p>
        </w:tc>
        <w:tc>
          <w:tcPr>
            <w:tcW w:w="6748" w:type="dxa"/>
          </w:tcPr>
          <w:p>
            <w:pPr>
              <w:pStyle w:val="TableParagraph"/>
              <w:spacing w:line="256" w:lineRule="exact"/>
              <w:ind w:left="85"/>
              <w:jc w:val="left"/>
              <w:rPr>
                <w:sz w:val="24"/>
              </w:rPr>
            </w:pPr>
            <w:r>
              <w:rPr>
                <w:sz w:val="24"/>
              </w:rPr>
              <w:t>Sedación</w:t>
            </w:r>
          </w:p>
        </w:tc>
        <w:tc>
          <w:tcPr>
            <w:tcW w:w="1495" w:type="dxa"/>
          </w:tcPr>
          <w:p>
            <w:pPr>
              <w:pStyle w:val="TableParagraph"/>
              <w:spacing w:line="256" w:lineRule="exact"/>
              <w:ind w:right="198"/>
              <w:rPr>
                <w:sz w:val="24"/>
              </w:rPr>
            </w:pPr>
            <w:r>
              <w:rPr>
                <w:sz w:val="24"/>
              </w:rPr>
              <w:t>560</w:t>
            </w:r>
          </w:p>
        </w:tc>
      </w:tr>
      <w:tr>
        <w:trPr>
          <w:trHeight w:val="276" w:hRule="atLeast"/>
        </w:trPr>
        <w:tc>
          <w:tcPr>
            <w:tcW w:w="782" w:type="dxa"/>
          </w:tcPr>
          <w:p>
            <w:pPr>
              <w:pStyle w:val="TableParagraph"/>
              <w:spacing w:line="256" w:lineRule="exact"/>
              <w:ind w:left="178" w:right="61"/>
              <w:jc w:val="center"/>
              <w:rPr>
                <w:sz w:val="24"/>
              </w:rPr>
            </w:pPr>
            <w:r>
              <w:rPr>
                <w:sz w:val="24"/>
              </w:rPr>
              <w:t>48</w:t>
            </w:r>
          </w:p>
        </w:tc>
        <w:tc>
          <w:tcPr>
            <w:tcW w:w="6748" w:type="dxa"/>
          </w:tcPr>
          <w:p>
            <w:pPr>
              <w:pStyle w:val="TableParagraph"/>
              <w:spacing w:line="256" w:lineRule="exact"/>
              <w:ind w:left="85"/>
              <w:jc w:val="left"/>
              <w:rPr>
                <w:sz w:val="24"/>
              </w:rPr>
            </w:pPr>
            <w:r>
              <w:rPr>
                <w:sz w:val="24"/>
              </w:rPr>
              <w:t>Medio de contraste no iónico(hasta 100ml)</w:t>
            </w:r>
          </w:p>
        </w:tc>
        <w:tc>
          <w:tcPr>
            <w:tcW w:w="1495" w:type="dxa"/>
          </w:tcPr>
          <w:p>
            <w:pPr>
              <w:pStyle w:val="TableParagraph"/>
              <w:spacing w:line="256" w:lineRule="exact"/>
              <w:ind w:right="198"/>
              <w:rPr>
                <w:sz w:val="24"/>
              </w:rPr>
            </w:pPr>
            <w:r>
              <w:rPr>
                <w:sz w:val="24"/>
              </w:rPr>
              <w:t>1,380</w:t>
            </w:r>
          </w:p>
        </w:tc>
      </w:tr>
      <w:tr>
        <w:trPr>
          <w:trHeight w:val="275" w:hRule="atLeast"/>
        </w:trPr>
        <w:tc>
          <w:tcPr>
            <w:tcW w:w="782" w:type="dxa"/>
          </w:tcPr>
          <w:p>
            <w:pPr>
              <w:pStyle w:val="TableParagraph"/>
              <w:spacing w:line="256" w:lineRule="exact"/>
              <w:ind w:left="178" w:right="61"/>
              <w:jc w:val="center"/>
              <w:rPr>
                <w:sz w:val="24"/>
              </w:rPr>
            </w:pPr>
            <w:r>
              <w:rPr>
                <w:sz w:val="24"/>
              </w:rPr>
              <w:t>49</w:t>
            </w:r>
          </w:p>
        </w:tc>
        <w:tc>
          <w:tcPr>
            <w:tcW w:w="6748" w:type="dxa"/>
          </w:tcPr>
          <w:p>
            <w:pPr>
              <w:pStyle w:val="TableParagraph"/>
              <w:spacing w:line="256" w:lineRule="exact"/>
              <w:ind w:left="85"/>
              <w:jc w:val="left"/>
              <w:rPr>
                <w:sz w:val="24"/>
              </w:rPr>
            </w:pPr>
            <w:r>
              <w:rPr>
                <w:sz w:val="24"/>
              </w:rPr>
              <w:t>Biopsia guiada por t.c.</w:t>
            </w:r>
          </w:p>
        </w:tc>
        <w:tc>
          <w:tcPr>
            <w:tcW w:w="1495" w:type="dxa"/>
          </w:tcPr>
          <w:p>
            <w:pPr>
              <w:pStyle w:val="TableParagraph"/>
              <w:spacing w:line="256" w:lineRule="exact"/>
              <w:ind w:right="198"/>
              <w:rPr>
                <w:sz w:val="24"/>
              </w:rPr>
            </w:pPr>
            <w:r>
              <w:rPr>
                <w:sz w:val="24"/>
              </w:rPr>
              <w:t>3,400</w:t>
            </w:r>
          </w:p>
        </w:tc>
      </w:tr>
      <w:tr>
        <w:trPr>
          <w:trHeight w:val="275" w:hRule="atLeast"/>
        </w:trPr>
        <w:tc>
          <w:tcPr>
            <w:tcW w:w="782" w:type="dxa"/>
          </w:tcPr>
          <w:p>
            <w:pPr>
              <w:pStyle w:val="TableParagraph"/>
              <w:spacing w:line="256" w:lineRule="exact"/>
              <w:ind w:left="178" w:right="64"/>
              <w:jc w:val="center"/>
              <w:rPr>
                <w:b/>
                <w:sz w:val="24"/>
              </w:rPr>
            </w:pPr>
            <w:r>
              <w:rPr>
                <w:b/>
                <w:sz w:val="24"/>
              </w:rPr>
              <w:t>m 15</w:t>
            </w:r>
          </w:p>
        </w:tc>
        <w:tc>
          <w:tcPr>
            <w:tcW w:w="6748" w:type="dxa"/>
          </w:tcPr>
          <w:p>
            <w:pPr>
              <w:pStyle w:val="TableParagraph"/>
              <w:spacing w:line="256" w:lineRule="exact"/>
              <w:ind w:left="85"/>
              <w:jc w:val="left"/>
              <w:rPr>
                <w:b/>
                <w:sz w:val="24"/>
              </w:rPr>
            </w:pPr>
            <w:r>
              <w:rPr>
                <w:b/>
                <w:sz w:val="24"/>
              </w:rPr>
              <w:t>Ultrasonidos</w:t>
            </w:r>
          </w:p>
        </w:tc>
        <w:tc>
          <w:tcPr>
            <w:tcW w:w="1495" w:type="dxa"/>
          </w:tcPr>
          <w:p>
            <w:pPr>
              <w:pStyle w:val="TableParagraph"/>
              <w:jc w:val="left"/>
              <w:rPr>
                <w:sz w:val="20"/>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6748" w:type="dxa"/>
          </w:tcPr>
          <w:p>
            <w:pPr>
              <w:pStyle w:val="TableParagraph"/>
              <w:spacing w:line="256" w:lineRule="exact"/>
              <w:ind w:left="85"/>
              <w:jc w:val="left"/>
              <w:rPr>
                <w:sz w:val="24"/>
              </w:rPr>
            </w:pPr>
            <w:r>
              <w:rPr>
                <w:sz w:val="24"/>
              </w:rPr>
              <w:t>Hígado y vías biliares</w:t>
            </w:r>
          </w:p>
        </w:tc>
        <w:tc>
          <w:tcPr>
            <w:tcW w:w="1495" w:type="dxa"/>
          </w:tcPr>
          <w:p>
            <w:pPr>
              <w:pStyle w:val="TableParagraph"/>
              <w:spacing w:line="256" w:lineRule="exact"/>
              <w:ind w:right="198"/>
              <w:rPr>
                <w:sz w:val="24"/>
              </w:rPr>
            </w:pPr>
            <w:r>
              <w:rPr>
                <w:sz w:val="24"/>
              </w:rPr>
              <w:t>1,140</w:t>
            </w:r>
          </w:p>
        </w:tc>
      </w:tr>
      <w:tr>
        <w:trPr>
          <w:trHeight w:val="270" w:hRule="atLeast"/>
        </w:trPr>
        <w:tc>
          <w:tcPr>
            <w:tcW w:w="782" w:type="dxa"/>
          </w:tcPr>
          <w:p>
            <w:pPr>
              <w:pStyle w:val="TableParagraph"/>
              <w:spacing w:line="251" w:lineRule="exact"/>
              <w:ind w:left="117"/>
              <w:jc w:val="center"/>
              <w:rPr>
                <w:sz w:val="24"/>
              </w:rPr>
            </w:pPr>
            <w:r>
              <w:rPr>
                <w:sz w:val="24"/>
              </w:rPr>
              <w:t>2</w:t>
            </w:r>
          </w:p>
        </w:tc>
        <w:tc>
          <w:tcPr>
            <w:tcW w:w="6748" w:type="dxa"/>
          </w:tcPr>
          <w:p>
            <w:pPr>
              <w:pStyle w:val="TableParagraph"/>
              <w:spacing w:line="251" w:lineRule="exact"/>
              <w:ind w:left="85"/>
              <w:jc w:val="left"/>
              <w:rPr>
                <w:sz w:val="24"/>
              </w:rPr>
            </w:pPr>
            <w:r>
              <w:rPr>
                <w:sz w:val="24"/>
              </w:rPr>
              <w:t>Renal / vesical</w:t>
            </w:r>
          </w:p>
        </w:tc>
        <w:tc>
          <w:tcPr>
            <w:tcW w:w="1495" w:type="dxa"/>
          </w:tcPr>
          <w:p>
            <w:pPr>
              <w:pStyle w:val="TableParagraph"/>
              <w:spacing w:line="251" w:lineRule="exact"/>
              <w:ind w:right="198"/>
              <w:rPr>
                <w:sz w:val="24"/>
              </w:rPr>
            </w:pPr>
            <w:r>
              <w:rPr>
                <w:sz w:val="24"/>
              </w:rPr>
              <w:t>1,140</w:t>
            </w:r>
          </w:p>
        </w:tc>
      </w:tr>
    </w:tbl>
    <w:p>
      <w:pPr>
        <w:spacing w:after="0" w:line="251"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1"/>
        <w:gridCol w:w="5632"/>
        <w:gridCol w:w="2612"/>
      </w:tblGrid>
      <w:tr>
        <w:trPr>
          <w:trHeight w:val="270" w:hRule="atLeast"/>
        </w:trPr>
        <w:tc>
          <w:tcPr>
            <w:tcW w:w="811" w:type="dxa"/>
          </w:tcPr>
          <w:p>
            <w:pPr>
              <w:pStyle w:val="TableParagraph"/>
              <w:spacing w:line="251" w:lineRule="exact"/>
              <w:ind w:left="145"/>
              <w:jc w:val="center"/>
              <w:rPr>
                <w:sz w:val="24"/>
              </w:rPr>
            </w:pPr>
            <w:r>
              <w:rPr>
                <w:sz w:val="24"/>
              </w:rPr>
              <w:t>3</w:t>
            </w:r>
          </w:p>
        </w:tc>
        <w:tc>
          <w:tcPr>
            <w:tcW w:w="5632" w:type="dxa"/>
          </w:tcPr>
          <w:p>
            <w:pPr>
              <w:pStyle w:val="TableParagraph"/>
              <w:spacing w:line="251" w:lineRule="exact"/>
              <w:ind w:left="84"/>
              <w:jc w:val="left"/>
              <w:rPr>
                <w:sz w:val="24"/>
              </w:rPr>
            </w:pPr>
            <w:r>
              <w:rPr>
                <w:sz w:val="24"/>
              </w:rPr>
              <w:t>Cuello / Tiroides</w:t>
            </w:r>
          </w:p>
        </w:tc>
        <w:tc>
          <w:tcPr>
            <w:tcW w:w="2612" w:type="dxa"/>
          </w:tcPr>
          <w:p>
            <w:pPr>
              <w:pStyle w:val="TableParagraph"/>
              <w:spacing w:line="251" w:lineRule="exact"/>
              <w:ind w:right="199"/>
              <w:rPr>
                <w:sz w:val="24"/>
              </w:rPr>
            </w:pPr>
            <w:r>
              <w:rPr>
                <w:sz w:val="24"/>
              </w:rPr>
              <w:t>1,360</w:t>
            </w:r>
          </w:p>
        </w:tc>
      </w:tr>
      <w:tr>
        <w:trPr>
          <w:trHeight w:val="276" w:hRule="atLeast"/>
        </w:trPr>
        <w:tc>
          <w:tcPr>
            <w:tcW w:w="811" w:type="dxa"/>
          </w:tcPr>
          <w:p>
            <w:pPr>
              <w:pStyle w:val="TableParagraph"/>
              <w:spacing w:line="256" w:lineRule="exact"/>
              <w:ind w:left="145"/>
              <w:jc w:val="center"/>
              <w:rPr>
                <w:sz w:val="24"/>
              </w:rPr>
            </w:pPr>
            <w:r>
              <w:rPr>
                <w:sz w:val="24"/>
              </w:rPr>
              <w:t>4</w:t>
            </w:r>
          </w:p>
        </w:tc>
        <w:tc>
          <w:tcPr>
            <w:tcW w:w="5632" w:type="dxa"/>
          </w:tcPr>
          <w:p>
            <w:pPr>
              <w:pStyle w:val="TableParagraph"/>
              <w:spacing w:line="256" w:lineRule="exact"/>
              <w:ind w:left="84"/>
              <w:jc w:val="left"/>
              <w:rPr>
                <w:sz w:val="24"/>
              </w:rPr>
            </w:pPr>
            <w:r>
              <w:rPr>
                <w:sz w:val="24"/>
              </w:rPr>
              <w:t>Mama</w:t>
            </w:r>
          </w:p>
        </w:tc>
        <w:tc>
          <w:tcPr>
            <w:tcW w:w="2612" w:type="dxa"/>
          </w:tcPr>
          <w:p>
            <w:pPr>
              <w:pStyle w:val="TableParagraph"/>
              <w:spacing w:line="256" w:lineRule="exact"/>
              <w:ind w:right="199"/>
              <w:rPr>
                <w:sz w:val="24"/>
              </w:rPr>
            </w:pPr>
            <w:r>
              <w:rPr>
                <w:sz w:val="24"/>
              </w:rPr>
              <w:t>1,140</w:t>
            </w:r>
          </w:p>
        </w:tc>
      </w:tr>
      <w:tr>
        <w:trPr>
          <w:trHeight w:val="275" w:hRule="atLeast"/>
        </w:trPr>
        <w:tc>
          <w:tcPr>
            <w:tcW w:w="811" w:type="dxa"/>
          </w:tcPr>
          <w:p>
            <w:pPr>
              <w:pStyle w:val="TableParagraph"/>
              <w:spacing w:line="256" w:lineRule="exact"/>
              <w:ind w:left="145"/>
              <w:jc w:val="center"/>
              <w:rPr>
                <w:sz w:val="24"/>
              </w:rPr>
            </w:pPr>
            <w:r>
              <w:rPr>
                <w:sz w:val="24"/>
              </w:rPr>
              <w:t>5</w:t>
            </w:r>
          </w:p>
        </w:tc>
        <w:tc>
          <w:tcPr>
            <w:tcW w:w="5632" w:type="dxa"/>
          </w:tcPr>
          <w:p>
            <w:pPr>
              <w:pStyle w:val="TableParagraph"/>
              <w:spacing w:line="256" w:lineRule="exact"/>
              <w:ind w:left="84"/>
              <w:jc w:val="left"/>
              <w:rPr>
                <w:sz w:val="24"/>
              </w:rPr>
            </w:pPr>
            <w:r>
              <w:rPr>
                <w:sz w:val="24"/>
              </w:rPr>
              <w:t>Abdominal</w:t>
            </w:r>
          </w:p>
        </w:tc>
        <w:tc>
          <w:tcPr>
            <w:tcW w:w="2612" w:type="dxa"/>
          </w:tcPr>
          <w:p>
            <w:pPr>
              <w:pStyle w:val="TableParagraph"/>
              <w:spacing w:line="256" w:lineRule="exact"/>
              <w:ind w:right="199"/>
              <w:rPr>
                <w:sz w:val="24"/>
              </w:rPr>
            </w:pPr>
            <w:r>
              <w:rPr>
                <w:sz w:val="24"/>
              </w:rPr>
              <w:t>1,360</w:t>
            </w:r>
          </w:p>
        </w:tc>
      </w:tr>
      <w:tr>
        <w:trPr>
          <w:trHeight w:val="275" w:hRule="atLeast"/>
        </w:trPr>
        <w:tc>
          <w:tcPr>
            <w:tcW w:w="811" w:type="dxa"/>
          </w:tcPr>
          <w:p>
            <w:pPr>
              <w:pStyle w:val="TableParagraph"/>
              <w:spacing w:line="256" w:lineRule="exact"/>
              <w:ind w:left="145"/>
              <w:jc w:val="center"/>
              <w:rPr>
                <w:sz w:val="24"/>
              </w:rPr>
            </w:pPr>
            <w:r>
              <w:rPr>
                <w:sz w:val="24"/>
              </w:rPr>
              <w:t>6</w:t>
            </w:r>
          </w:p>
        </w:tc>
        <w:tc>
          <w:tcPr>
            <w:tcW w:w="5632" w:type="dxa"/>
          </w:tcPr>
          <w:p>
            <w:pPr>
              <w:pStyle w:val="TableParagraph"/>
              <w:spacing w:line="256" w:lineRule="exact"/>
              <w:ind w:left="84"/>
              <w:jc w:val="left"/>
              <w:rPr>
                <w:sz w:val="24"/>
              </w:rPr>
            </w:pPr>
            <w:r>
              <w:rPr>
                <w:sz w:val="24"/>
              </w:rPr>
              <w:t>Doppler aterial (1 pierna)</w:t>
            </w:r>
          </w:p>
        </w:tc>
        <w:tc>
          <w:tcPr>
            <w:tcW w:w="2612" w:type="dxa"/>
          </w:tcPr>
          <w:p>
            <w:pPr>
              <w:pStyle w:val="TableParagraph"/>
              <w:spacing w:line="256" w:lineRule="exact"/>
              <w:ind w:right="199"/>
              <w:rPr>
                <w:sz w:val="24"/>
              </w:rPr>
            </w:pPr>
            <w:r>
              <w:rPr>
                <w:sz w:val="24"/>
              </w:rPr>
              <w:t>2,260</w:t>
            </w:r>
          </w:p>
        </w:tc>
      </w:tr>
      <w:tr>
        <w:trPr>
          <w:trHeight w:val="275" w:hRule="atLeast"/>
        </w:trPr>
        <w:tc>
          <w:tcPr>
            <w:tcW w:w="811" w:type="dxa"/>
          </w:tcPr>
          <w:p>
            <w:pPr>
              <w:pStyle w:val="TableParagraph"/>
              <w:spacing w:line="256" w:lineRule="exact"/>
              <w:ind w:left="145"/>
              <w:jc w:val="center"/>
              <w:rPr>
                <w:sz w:val="24"/>
              </w:rPr>
            </w:pPr>
            <w:r>
              <w:rPr>
                <w:sz w:val="24"/>
              </w:rPr>
              <w:t>7</w:t>
            </w:r>
          </w:p>
        </w:tc>
        <w:tc>
          <w:tcPr>
            <w:tcW w:w="5632" w:type="dxa"/>
          </w:tcPr>
          <w:p>
            <w:pPr>
              <w:pStyle w:val="TableParagraph"/>
              <w:spacing w:line="256" w:lineRule="exact"/>
              <w:ind w:left="84"/>
              <w:jc w:val="left"/>
              <w:rPr>
                <w:sz w:val="24"/>
              </w:rPr>
            </w:pPr>
            <w:r>
              <w:rPr>
                <w:sz w:val="24"/>
              </w:rPr>
              <w:t>Doppler venoso (1 pierna)</w:t>
            </w:r>
          </w:p>
        </w:tc>
        <w:tc>
          <w:tcPr>
            <w:tcW w:w="2612" w:type="dxa"/>
          </w:tcPr>
          <w:p>
            <w:pPr>
              <w:pStyle w:val="TableParagraph"/>
              <w:spacing w:line="256" w:lineRule="exact"/>
              <w:ind w:right="199"/>
              <w:rPr>
                <w:sz w:val="24"/>
              </w:rPr>
            </w:pPr>
            <w:r>
              <w:rPr>
                <w:sz w:val="24"/>
              </w:rPr>
              <w:t>2,260</w:t>
            </w:r>
          </w:p>
        </w:tc>
      </w:tr>
      <w:tr>
        <w:trPr>
          <w:trHeight w:val="276" w:hRule="atLeast"/>
        </w:trPr>
        <w:tc>
          <w:tcPr>
            <w:tcW w:w="811" w:type="dxa"/>
          </w:tcPr>
          <w:p>
            <w:pPr>
              <w:pStyle w:val="TableParagraph"/>
              <w:spacing w:line="256" w:lineRule="exact"/>
              <w:ind w:left="145"/>
              <w:jc w:val="center"/>
              <w:rPr>
                <w:sz w:val="24"/>
              </w:rPr>
            </w:pPr>
            <w:r>
              <w:rPr>
                <w:sz w:val="24"/>
              </w:rPr>
              <w:t>8</w:t>
            </w:r>
          </w:p>
        </w:tc>
        <w:tc>
          <w:tcPr>
            <w:tcW w:w="5632" w:type="dxa"/>
          </w:tcPr>
          <w:p>
            <w:pPr>
              <w:pStyle w:val="TableParagraph"/>
              <w:spacing w:line="256" w:lineRule="exact"/>
              <w:ind w:left="84"/>
              <w:jc w:val="left"/>
              <w:rPr>
                <w:sz w:val="24"/>
              </w:rPr>
            </w:pPr>
            <w:r>
              <w:rPr>
                <w:sz w:val="24"/>
              </w:rPr>
              <w:t>Testicular</w:t>
            </w:r>
          </w:p>
        </w:tc>
        <w:tc>
          <w:tcPr>
            <w:tcW w:w="2612" w:type="dxa"/>
          </w:tcPr>
          <w:p>
            <w:pPr>
              <w:pStyle w:val="TableParagraph"/>
              <w:spacing w:line="256" w:lineRule="exact"/>
              <w:ind w:right="199"/>
              <w:rPr>
                <w:sz w:val="24"/>
              </w:rPr>
            </w:pPr>
            <w:r>
              <w:rPr>
                <w:sz w:val="24"/>
              </w:rPr>
              <w:t>1,140</w:t>
            </w:r>
          </w:p>
        </w:tc>
      </w:tr>
      <w:tr>
        <w:trPr>
          <w:trHeight w:val="276" w:hRule="atLeast"/>
        </w:trPr>
        <w:tc>
          <w:tcPr>
            <w:tcW w:w="811" w:type="dxa"/>
          </w:tcPr>
          <w:p>
            <w:pPr>
              <w:pStyle w:val="TableParagraph"/>
              <w:spacing w:line="256" w:lineRule="exact"/>
              <w:ind w:left="145"/>
              <w:jc w:val="center"/>
              <w:rPr>
                <w:sz w:val="24"/>
              </w:rPr>
            </w:pPr>
            <w:r>
              <w:rPr>
                <w:sz w:val="24"/>
              </w:rPr>
              <w:t>9</w:t>
            </w:r>
          </w:p>
        </w:tc>
        <w:tc>
          <w:tcPr>
            <w:tcW w:w="5632" w:type="dxa"/>
          </w:tcPr>
          <w:p>
            <w:pPr>
              <w:pStyle w:val="TableParagraph"/>
              <w:spacing w:line="256" w:lineRule="exact"/>
              <w:ind w:left="84"/>
              <w:jc w:val="left"/>
              <w:rPr>
                <w:sz w:val="24"/>
              </w:rPr>
            </w:pPr>
            <w:r>
              <w:rPr>
                <w:sz w:val="24"/>
              </w:rPr>
              <w:t>Tejidos blandos (musculo, hernia…)</w:t>
            </w:r>
          </w:p>
        </w:tc>
        <w:tc>
          <w:tcPr>
            <w:tcW w:w="2612" w:type="dxa"/>
          </w:tcPr>
          <w:p>
            <w:pPr>
              <w:pStyle w:val="TableParagraph"/>
              <w:spacing w:line="256" w:lineRule="exact"/>
              <w:ind w:right="199"/>
              <w:rPr>
                <w:sz w:val="24"/>
              </w:rPr>
            </w:pPr>
            <w:r>
              <w:rPr>
                <w:sz w:val="24"/>
              </w:rPr>
              <w:t>1,140</w:t>
            </w:r>
          </w:p>
        </w:tc>
      </w:tr>
      <w:tr>
        <w:trPr>
          <w:trHeight w:val="275" w:hRule="atLeast"/>
        </w:trPr>
        <w:tc>
          <w:tcPr>
            <w:tcW w:w="811" w:type="dxa"/>
          </w:tcPr>
          <w:p>
            <w:pPr>
              <w:pStyle w:val="TableParagraph"/>
              <w:spacing w:line="256" w:lineRule="exact"/>
              <w:ind w:left="358"/>
              <w:jc w:val="left"/>
              <w:rPr>
                <w:sz w:val="24"/>
              </w:rPr>
            </w:pPr>
            <w:r>
              <w:rPr>
                <w:sz w:val="24"/>
              </w:rPr>
              <w:t>10</w:t>
            </w:r>
          </w:p>
        </w:tc>
        <w:tc>
          <w:tcPr>
            <w:tcW w:w="5632" w:type="dxa"/>
          </w:tcPr>
          <w:p>
            <w:pPr>
              <w:pStyle w:val="TableParagraph"/>
              <w:spacing w:line="256" w:lineRule="exact"/>
              <w:ind w:left="84"/>
              <w:jc w:val="left"/>
              <w:rPr>
                <w:sz w:val="24"/>
              </w:rPr>
            </w:pPr>
            <w:r>
              <w:rPr>
                <w:sz w:val="24"/>
              </w:rPr>
              <w:t>Convencional</w:t>
            </w:r>
          </w:p>
        </w:tc>
        <w:tc>
          <w:tcPr>
            <w:tcW w:w="2612" w:type="dxa"/>
          </w:tcPr>
          <w:p>
            <w:pPr>
              <w:pStyle w:val="TableParagraph"/>
              <w:spacing w:line="256" w:lineRule="exact"/>
              <w:ind w:right="199"/>
              <w:rPr>
                <w:sz w:val="24"/>
              </w:rPr>
            </w:pPr>
            <w:r>
              <w:rPr>
                <w:sz w:val="24"/>
              </w:rPr>
              <w:t>1,140</w:t>
            </w:r>
          </w:p>
        </w:tc>
      </w:tr>
      <w:tr>
        <w:trPr>
          <w:trHeight w:val="275" w:hRule="atLeast"/>
        </w:trPr>
        <w:tc>
          <w:tcPr>
            <w:tcW w:w="811" w:type="dxa"/>
          </w:tcPr>
          <w:p>
            <w:pPr>
              <w:pStyle w:val="TableParagraph"/>
              <w:spacing w:line="256" w:lineRule="exact"/>
              <w:ind w:left="228"/>
              <w:jc w:val="left"/>
              <w:rPr>
                <w:b/>
                <w:sz w:val="24"/>
              </w:rPr>
            </w:pPr>
            <w:r>
              <w:rPr>
                <w:b/>
                <w:sz w:val="24"/>
              </w:rPr>
              <w:t>m 16</w:t>
            </w:r>
          </w:p>
        </w:tc>
        <w:tc>
          <w:tcPr>
            <w:tcW w:w="5632" w:type="dxa"/>
          </w:tcPr>
          <w:p>
            <w:pPr>
              <w:pStyle w:val="TableParagraph"/>
              <w:spacing w:line="256" w:lineRule="exact"/>
              <w:ind w:left="84"/>
              <w:jc w:val="left"/>
              <w:rPr>
                <w:b/>
                <w:sz w:val="24"/>
              </w:rPr>
            </w:pPr>
            <w:r>
              <w:rPr>
                <w:b/>
                <w:sz w:val="24"/>
              </w:rPr>
              <w:t>Clínica de paladar fisurado (tratamiento quirúrgico)</w:t>
            </w:r>
          </w:p>
        </w:tc>
        <w:tc>
          <w:tcPr>
            <w:tcW w:w="2612" w:type="dxa"/>
          </w:tcPr>
          <w:p>
            <w:pPr>
              <w:pStyle w:val="TableParagraph"/>
              <w:jc w:val="left"/>
              <w:rPr>
                <w:sz w:val="20"/>
              </w:rPr>
            </w:pPr>
          </w:p>
        </w:tc>
      </w:tr>
      <w:tr>
        <w:trPr>
          <w:trHeight w:val="275" w:hRule="atLeast"/>
        </w:trPr>
        <w:tc>
          <w:tcPr>
            <w:tcW w:w="811" w:type="dxa"/>
          </w:tcPr>
          <w:p>
            <w:pPr>
              <w:pStyle w:val="TableParagraph"/>
              <w:spacing w:line="256" w:lineRule="exact"/>
              <w:ind w:left="145"/>
              <w:jc w:val="center"/>
              <w:rPr>
                <w:sz w:val="24"/>
              </w:rPr>
            </w:pPr>
            <w:r>
              <w:rPr>
                <w:sz w:val="24"/>
              </w:rPr>
              <w:t>1</w:t>
            </w:r>
          </w:p>
        </w:tc>
        <w:tc>
          <w:tcPr>
            <w:tcW w:w="5632" w:type="dxa"/>
          </w:tcPr>
          <w:p>
            <w:pPr>
              <w:pStyle w:val="TableParagraph"/>
              <w:spacing w:line="256" w:lineRule="exact"/>
              <w:ind w:left="84"/>
              <w:jc w:val="left"/>
              <w:rPr>
                <w:sz w:val="24"/>
              </w:rPr>
            </w:pPr>
            <w:r>
              <w:rPr>
                <w:sz w:val="24"/>
              </w:rPr>
              <w:t>Labioplastía unilateral</w:t>
            </w:r>
          </w:p>
        </w:tc>
        <w:tc>
          <w:tcPr>
            <w:tcW w:w="2612" w:type="dxa"/>
          </w:tcPr>
          <w:p>
            <w:pPr>
              <w:pStyle w:val="TableParagraph"/>
              <w:spacing w:line="256" w:lineRule="exact"/>
              <w:ind w:right="199"/>
              <w:rPr>
                <w:sz w:val="24"/>
              </w:rPr>
            </w:pPr>
            <w:r>
              <w:rPr>
                <w:sz w:val="24"/>
              </w:rPr>
              <w:t>7,480</w:t>
            </w:r>
          </w:p>
        </w:tc>
      </w:tr>
      <w:tr>
        <w:trPr>
          <w:trHeight w:val="276" w:hRule="atLeast"/>
        </w:trPr>
        <w:tc>
          <w:tcPr>
            <w:tcW w:w="811" w:type="dxa"/>
          </w:tcPr>
          <w:p>
            <w:pPr>
              <w:pStyle w:val="TableParagraph"/>
              <w:spacing w:line="256" w:lineRule="exact"/>
              <w:ind w:left="145"/>
              <w:jc w:val="center"/>
              <w:rPr>
                <w:sz w:val="24"/>
              </w:rPr>
            </w:pPr>
            <w:r>
              <w:rPr>
                <w:sz w:val="24"/>
              </w:rPr>
              <w:t>2</w:t>
            </w:r>
          </w:p>
        </w:tc>
        <w:tc>
          <w:tcPr>
            <w:tcW w:w="5632" w:type="dxa"/>
          </w:tcPr>
          <w:p>
            <w:pPr>
              <w:pStyle w:val="TableParagraph"/>
              <w:spacing w:line="256" w:lineRule="exact"/>
              <w:ind w:left="84"/>
              <w:jc w:val="left"/>
              <w:rPr>
                <w:sz w:val="24"/>
              </w:rPr>
            </w:pPr>
            <w:r>
              <w:rPr>
                <w:sz w:val="24"/>
              </w:rPr>
              <w:t>Labioplastía bilateral</w:t>
            </w:r>
          </w:p>
        </w:tc>
        <w:tc>
          <w:tcPr>
            <w:tcW w:w="2612" w:type="dxa"/>
          </w:tcPr>
          <w:p>
            <w:pPr>
              <w:pStyle w:val="TableParagraph"/>
              <w:spacing w:line="256" w:lineRule="exact"/>
              <w:ind w:right="199"/>
              <w:rPr>
                <w:sz w:val="24"/>
              </w:rPr>
            </w:pPr>
            <w:r>
              <w:rPr>
                <w:sz w:val="24"/>
              </w:rPr>
              <w:t>10,260</w:t>
            </w:r>
          </w:p>
        </w:tc>
      </w:tr>
      <w:tr>
        <w:trPr>
          <w:trHeight w:val="276" w:hRule="atLeast"/>
        </w:trPr>
        <w:tc>
          <w:tcPr>
            <w:tcW w:w="811" w:type="dxa"/>
          </w:tcPr>
          <w:p>
            <w:pPr>
              <w:pStyle w:val="TableParagraph"/>
              <w:spacing w:line="256" w:lineRule="exact"/>
              <w:ind w:left="145"/>
              <w:jc w:val="center"/>
              <w:rPr>
                <w:sz w:val="24"/>
              </w:rPr>
            </w:pPr>
            <w:r>
              <w:rPr>
                <w:sz w:val="24"/>
              </w:rPr>
              <w:t>3</w:t>
            </w:r>
          </w:p>
        </w:tc>
        <w:tc>
          <w:tcPr>
            <w:tcW w:w="5632" w:type="dxa"/>
          </w:tcPr>
          <w:p>
            <w:pPr>
              <w:pStyle w:val="TableParagraph"/>
              <w:spacing w:line="256" w:lineRule="exact"/>
              <w:ind w:left="84"/>
              <w:jc w:val="left"/>
              <w:rPr>
                <w:sz w:val="24"/>
              </w:rPr>
            </w:pPr>
            <w:r>
              <w:rPr>
                <w:sz w:val="24"/>
              </w:rPr>
              <w:t>Palado plastía secundaria</w:t>
            </w:r>
          </w:p>
        </w:tc>
        <w:tc>
          <w:tcPr>
            <w:tcW w:w="2612" w:type="dxa"/>
          </w:tcPr>
          <w:p>
            <w:pPr>
              <w:pStyle w:val="TableParagraph"/>
              <w:spacing w:line="256" w:lineRule="exact"/>
              <w:ind w:right="199"/>
              <w:rPr>
                <w:sz w:val="24"/>
              </w:rPr>
            </w:pPr>
            <w:r>
              <w:rPr>
                <w:sz w:val="24"/>
              </w:rPr>
              <w:t>5,000</w:t>
            </w:r>
          </w:p>
        </w:tc>
      </w:tr>
      <w:tr>
        <w:trPr>
          <w:trHeight w:val="276" w:hRule="atLeast"/>
        </w:trPr>
        <w:tc>
          <w:tcPr>
            <w:tcW w:w="811" w:type="dxa"/>
          </w:tcPr>
          <w:p>
            <w:pPr>
              <w:pStyle w:val="TableParagraph"/>
              <w:spacing w:line="256" w:lineRule="exact"/>
              <w:ind w:left="145"/>
              <w:jc w:val="center"/>
              <w:rPr>
                <w:sz w:val="24"/>
              </w:rPr>
            </w:pPr>
            <w:r>
              <w:rPr>
                <w:sz w:val="24"/>
              </w:rPr>
              <w:t>4</w:t>
            </w:r>
          </w:p>
        </w:tc>
        <w:tc>
          <w:tcPr>
            <w:tcW w:w="5632" w:type="dxa"/>
          </w:tcPr>
          <w:p>
            <w:pPr>
              <w:pStyle w:val="TableParagraph"/>
              <w:spacing w:line="256" w:lineRule="exact"/>
              <w:ind w:left="84"/>
              <w:jc w:val="left"/>
              <w:rPr>
                <w:sz w:val="24"/>
              </w:rPr>
            </w:pPr>
            <w:r>
              <w:rPr>
                <w:sz w:val="24"/>
              </w:rPr>
              <w:t>Palado plastía completa</w:t>
            </w:r>
          </w:p>
        </w:tc>
        <w:tc>
          <w:tcPr>
            <w:tcW w:w="2612" w:type="dxa"/>
          </w:tcPr>
          <w:p>
            <w:pPr>
              <w:pStyle w:val="TableParagraph"/>
              <w:spacing w:line="256" w:lineRule="exact"/>
              <w:ind w:right="199"/>
              <w:rPr>
                <w:sz w:val="24"/>
              </w:rPr>
            </w:pPr>
            <w:r>
              <w:rPr>
                <w:sz w:val="24"/>
              </w:rPr>
              <w:t>7,760</w:t>
            </w:r>
          </w:p>
        </w:tc>
      </w:tr>
      <w:tr>
        <w:trPr>
          <w:trHeight w:val="276" w:hRule="atLeast"/>
        </w:trPr>
        <w:tc>
          <w:tcPr>
            <w:tcW w:w="811" w:type="dxa"/>
          </w:tcPr>
          <w:p>
            <w:pPr>
              <w:pStyle w:val="TableParagraph"/>
              <w:spacing w:line="256" w:lineRule="exact"/>
              <w:ind w:left="145"/>
              <w:jc w:val="center"/>
              <w:rPr>
                <w:sz w:val="24"/>
              </w:rPr>
            </w:pPr>
            <w:r>
              <w:rPr>
                <w:sz w:val="24"/>
              </w:rPr>
              <w:t>5</w:t>
            </w:r>
          </w:p>
        </w:tc>
        <w:tc>
          <w:tcPr>
            <w:tcW w:w="5632" w:type="dxa"/>
          </w:tcPr>
          <w:p>
            <w:pPr>
              <w:pStyle w:val="TableParagraph"/>
              <w:spacing w:line="256" w:lineRule="exact"/>
              <w:ind w:left="84"/>
              <w:jc w:val="left"/>
              <w:rPr>
                <w:sz w:val="24"/>
              </w:rPr>
            </w:pPr>
            <w:r>
              <w:rPr>
                <w:sz w:val="24"/>
              </w:rPr>
              <w:t>Faringoplastía</w:t>
            </w:r>
          </w:p>
        </w:tc>
        <w:tc>
          <w:tcPr>
            <w:tcW w:w="2612" w:type="dxa"/>
          </w:tcPr>
          <w:p>
            <w:pPr>
              <w:pStyle w:val="TableParagraph"/>
              <w:spacing w:line="256" w:lineRule="exact"/>
              <w:ind w:right="199"/>
              <w:rPr>
                <w:sz w:val="24"/>
              </w:rPr>
            </w:pPr>
            <w:r>
              <w:rPr>
                <w:sz w:val="24"/>
              </w:rPr>
              <w:t>5,280</w:t>
            </w:r>
          </w:p>
        </w:tc>
      </w:tr>
      <w:tr>
        <w:trPr>
          <w:trHeight w:val="276" w:hRule="atLeast"/>
        </w:trPr>
        <w:tc>
          <w:tcPr>
            <w:tcW w:w="811" w:type="dxa"/>
          </w:tcPr>
          <w:p>
            <w:pPr>
              <w:pStyle w:val="TableParagraph"/>
              <w:spacing w:line="256" w:lineRule="exact"/>
              <w:ind w:left="145"/>
              <w:jc w:val="center"/>
              <w:rPr>
                <w:sz w:val="24"/>
              </w:rPr>
            </w:pPr>
            <w:r>
              <w:rPr>
                <w:sz w:val="24"/>
              </w:rPr>
              <w:t>6</w:t>
            </w:r>
          </w:p>
        </w:tc>
        <w:tc>
          <w:tcPr>
            <w:tcW w:w="5632" w:type="dxa"/>
          </w:tcPr>
          <w:p>
            <w:pPr>
              <w:pStyle w:val="TableParagraph"/>
              <w:spacing w:line="256" w:lineRule="exact"/>
              <w:ind w:left="84"/>
              <w:jc w:val="left"/>
              <w:rPr>
                <w:sz w:val="24"/>
              </w:rPr>
            </w:pPr>
            <w:r>
              <w:rPr>
                <w:sz w:val="24"/>
              </w:rPr>
              <w:t>Colgajo faríngeo</w:t>
            </w:r>
          </w:p>
        </w:tc>
        <w:tc>
          <w:tcPr>
            <w:tcW w:w="2612" w:type="dxa"/>
          </w:tcPr>
          <w:p>
            <w:pPr>
              <w:pStyle w:val="TableParagraph"/>
              <w:spacing w:line="256" w:lineRule="exact"/>
              <w:ind w:right="199"/>
              <w:rPr>
                <w:sz w:val="24"/>
              </w:rPr>
            </w:pPr>
            <w:r>
              <w:rPr>
                <w:sz w:val="24"/>
              </w:rPr>
              <w:t>5,280</w:t>
            </w:r>
          </w:p>
        </w:tc>
      </w:tr>
      <w:tr>
        <w:trPr>
          <w:trHeight w:val="275" w:hRule="atLeast"/>
        </w:trPr>
        <w:tc>
          <w:tcPr>
            <w:tcW w:w="811" w:type="dxa"/>
          </w:tcPr>
          <w:p>
            <w:pPr>
              <w:pStyle w:val="TableParagraph"/>
              <w:spacing w:line="256" w:lineRule="exact"/>
              <w:ind w:left="145"/>
              <w:jc w:val="center"/>
              <w:rPr>
                <w:sz w:val="24"/>
              </w:rPr>
            </w:pPr>
            <w:r>
              <w:rPr>
                <w:sz w:val="24"/>
              </w:rPr>
              <w:t>7</w:t>
            </w:r>
          </w:p>
        </w:tc>
        <w:tc>
          <w:tcPr>
            <w:tcW w:w="5632" w:type="dxa"/>
          </w:tcPr>
          <w:p>
            <w:pPr>
              <w:pStyle w:val="TableParagraph"/>
              <w:spacing w:line="256" w:lineRule="exact"/>
              <w:ind w:left="84"/>
              <w:jc w:val="left"/>
              <w:rPr>
                <w:sz w:val="24"/>
              </w:rPr>
            </w:pPr>
            <w:r>
              <w:rPr>
                <w:sz w:val="24"/>
              </w:rPr>
              <w:t>Corrección de secuelas (cicatriz)</w:t>
            </w:r>
          </w:p>
        </w:tc>
        <w:tc>
          <w:tcPr>
            <w:tcW w:w="2612" w:type="dxa"/>
          </w:tcPr>
          <w:p>
            <w:pPr>
              <w:pStyle w:val="TableParagraph"/>
              <w:spacing w:line="256" w:lineRule="exact"/>
              <w:ind w:right="199"/>
              <w:rPr>
                <w:sz w:val="24"/>
              </w:rPr>
            </w:pPr>
            <w:r>
              <w:rPr>
                <w:sz w:val="24"/>
              </w:rPr>
              <w:t>7,480</w:t>
            </w:r>
          </w:p>
        </w:tc>
      </w:tr>
      <w:tr>
        <w:trPr>
          <w:trHeight w:val="276" w:hRule="atLeast"/>
        </w:trPr>
        <w:tc>
          <w:tcPr>
            <w:tcW w:w="811" w:type="dxa"/>
          </w:tcPr>
          <w:p>
            <w:pPr>
              <w:pStyle w:val="TableParagraph"/>
              <w:spacing w:line="256" w:lineRule="exact"/>
              <w:ind w:left="145"/>
              <w:jc w:val="center"/>
              <w:rPr>
                <w:sz w:val="24"/>
              </w:rPr>
            </w:pPr>
            <w:r>
              <w:rPr>
                <w:sz w:val="24"/>
              </w:rPr>
              <w:t>8</w:t>
            </w:r>
          </w:p>
        </w:tc>
        <w:tc>
          <w:tcPr>
            <w:tcW w:w="5632" w:type="dxa"/>
          </w:tcPr>
          <w:p>
            <w:pPr>
              <w:pStyle w:val="TableParagraph"/>
              <w:spacing w:line="256" w:lineRule="exact"/>
              <w:ind w:left="84"/>
              <w:jc w:val="left"/>
              <w:rPr>
                <w:sz w:val="24"/>
              </w:rPr>
            </w:pPr>
            <w:r>
              <w:rPr>
                <w:sz w:val="24"/>
              </w:rPr>
              <w:t>Corrección de ala nasal</w:t>
            </w:r>
          </w:p>
        </w:tc>
        <w:tc>
          <w:tcPr>
            <w:tcW w:w="2612" w:type="dxa"/>
          </w:tcPr>
          <w:p>
            <w:pPr>
              <w:pStyle w:val="TableParagraph"/>
              <w:spacing w:line="256" w:lineRule="exact"/>
              <w:ind w:right="199"/>
              <w:rPr>
                <w:sz w:val="24"/>
              </w:rPr>
            </w:pPr>
            <w:r>
              <w:rPr>
                <w:sz w:val="24"/>
              </w:rPr>
              <w:t>7,480</w:t>
            </w:r>
          </w:p>
        </w:tc>
      </w:tr>
      <w:tr>
        <w:trPr>
          <w:trHeight w:val="275" w:hRule="atLeast"/>
        </w:trPr>
        <w:tc>
          <w:tcPr>
            <w:tcW w:w="811" w:type="dxa"/>
          </w:tcPr>
          <w:p>
            <w:pPr>
              <w:pStyle w:val="TableParagraph"/>
              <w:spacing w:line="256" w:lineRule="exact"/>
              <w:ind w:left="145"/>
              <w:jc w:val="center"/>
              <w:rPr>
                <w:sz w:val="24"/>
              </w:rPr>
            </w:pPr>
            <w:r>
              <w:rPr>
                <w:sz w:val="24"/>
              </w:rPr>
              <w:t>9</w:t>
            </w:r>
          </w:p>
        </w:tc>
        <w:tc>
          <w:tcPr>
            <w:tcW w:w="5632" w:type="dxa"/>
          </w:tcPr>
          <w:p>
            <w:pPr>
              <w:pStyle w:val="TableParagraph"/>
              <w:spacing w:line="256" w:lineRule="exact"/>
              <w:ind w:left="84"/>
              <w:jc w:val="left"/>
              <w:rPr>
                <w:sz w:val="24"/>
              </w:rPr>
            </w:pPr>
            <w:r>
              <w:rPr>
                <w:sz w:val="24"/>
              </w:rPr>
              <w:t>Reconstrucción columela nasal</w:t>
            </w:r>
          </w:p>
        </w:tc>
        <w:tc>
          <w:tcPr>
            <w:tcW w:w="2612" w:type="dxa"/>
          </w:tcPr>
          <w:p>
            <w:pPr>
              <w:pStyle w:val="TableParagraph"/>
              <w:spacing w:line="256" w:lineRule="exact"/>
              <w:ind w:right="199"/>
              <w:rPr>
                <w:sz w:val="24"/>
              </w:rPr>
            </w:pPr>
            <w:r>
              <w:rPr>
                <w:sz w:val="24"/>
              </w:rPr>
              <w:t>5,280</w:t>
            </w:r>
          </w:p>
        </w:tc>
      </w:tr>
      <w:tr>
        <w:trPr>
          <w:trHeight w:val="276" w:hRule="atLeast"/>
        </w:trPr>
        <w:tc>
          <w:tcPr>
            <w:tcW w:w="811" w:type="dxa"/>
          </w:tcPr>
          <w:p>
            <w:pPr>
              <w:pStyle w:val="TableParagraph"/>
              <w:spacing w:line="256" w:lineRule="exact"/>
              <w:ind w:left="358"/>
              <w:jc w:val="left"/>
              <w:rPr>
                <w:sz w:val="24"/>
              </w:rPr>
            </w:pPr>
            <w:r>
              <w:rPr>
                <w:sz w:val="24"/>
              </w:rPr>
              <w:t>10</w:t>
            </w:r>
          </w:p>
        </w:tc>
        <w:tc>
          <w:tcPr>
            <w:tcW w:w="5632" w:type="dxa"/>
          </w:tcPr>
          <w:p>
            <w:pPr>
              <w:pStyle w:val="TableParagraph"/>
              <w:spacing w:line="256" w:lineRule="exact"/>
              <w:ind w:left="84"/>
              <w:jc w:val="left"/>
              <w:rPr>
                <w:sz w:val="24"/>
              </w:rPr>
            </w:pPr>
            <w:r>
              <w:rPr>
                <w:sz w:val="24"/>
              </w:rPr>
              <w:t>Plastía labio pseudo fistular</w:t>
            </w:r>
          </w:p>
        </w:tc>
        <w:tc>
          <w:tcPr>
            <w:tcW w:w="2612" w:type="dxa"/>
          </w:tcPr>
          <w:p>
            <w:pPr>
              <w:pStyle w:val="TableParagraph"/>
              <w:spacing w:line="256" w:lineRule="exact"/>
              <w:ind w:right="199"/>
              <w:rPr>
                <w:sz w:val="24"/>
              </w:rPr>
            </w:pPr>
            <w:r>
              <w:rPr>
                <w:sz w:val="24"/>
              </w:rPr>
              <w:t>5,280</w:t>
            </w:r>
          </w:p>
        </w:tc>
      </w:tr>
      <w:tr>
        <w:trPr>
          <w:trHeight w:val="276" w:hRule="atLeast"/>
        </w:trPr>
        <w:tc>
          <w:tcPr>
            <w:tcW w:w="811" w:type="dxa"/>
          </w:tcPr>
          <w:p>
            <w:pPr>
              <w:pStyle w:val="TableParagraph"/>
              <w:spacing w:line="256" w:lineRule="exact"/>
              <w:ind w:left="358"/>
              <w:jc w:val="left"/>
              <w:rPr>
                <w:sz w:val="24"/>
              </w:rPr>
            </w:pPr>
            <w:r>
              <w:rPr>
                <w:sz w:val="24"/>
              </w:rPr>
              <w:t>11</w:t>
            </w:r>
          </w:p>
        </w:tc>
        <w:tc>
          <w:tcPr>
            <w:tcW w:w="5632" w:type="dxa"/>
          </w:tcPr>
          <w:p>
            <w:pPr>
              <w:pStyle w:val="TableParagraph"/>
              <w:spacing w:line="256" w:lineRule="exact"/>
              <w:ind w:left="84"/>
              <w:jc w:val="left"/>
              <w:rPr>
                <w:sz w:val="24"/>
              </w:rPr>
            </w:pPr>
            <w:r>
              <w:rPr>
                <w:sz w:val="24"/>
              </w:rPr>
              <w:t>Colgajo de abbé</w:t>
            </w:r>
          </w:p>
        </w:tc>
        <w:tc>
          <w:tcPr>
            <w:tcW w:w="2612" w:type="dxa"/>
          </w:tcPr>
          <w:p>
            <w:pPr>
              <w:pStyle w:val="TableParagraph"/>
              <w:spacing w:line="256" w:lineRule="exact"/>
              <w:ind w:right="199"/>
              <w:rPr>
                <w:sz w:val="24"/>
              </w:rPr>
            </w:pPr>
            <w:r>
              <w:rPr>
                <w:sz w:val="24"/>
              </w:rPr>
              <w:t>7,760</w:t>
            </w:r>
          </w:p>
        </w:tc>
      </w:tr>
      <w:tr>
        <w:trPr>
          <w:trHeight w:val="275" w:hRule="atLeast"/>
        </w:trPr>
        <w:tc>
          <w:tcPr>
            <w:tcW w:w="811" w:type="dxa"/>
          </w:tcPr>
          <w:p>
            <w:pPr>
              <w:pStyle w:val="TableParagraph"/>
              <w:spacing w:line="256" w:lineRule="exact"/>
              <w:ind w:left="358"/>
              <w:jc w:val="left"/>
              <w:rPr>
                <w:sz w:val="24"/>
              </w:rPr>
            </w:pPr>
            <w:r>
              <w:rPr>
                <w:sz w:val="24"/>
              </w:rPr>
              <w:t>12</w:t>
            </w:r>
          </w:p>
        </w:tc>
        <w:tc>
          <w:tcPr>
            <w:tcW w:w="5632" w:type="dxa"/>
          </w:tcPr>
          <w:p>
            <w:pPr>
              <w:pStyle w:val="TableParagraph"/>
              <w:spacing w:line="256" w:lineRule="exact"/>
              <w:ind w:left="84"/>
              <w:jc w:val="left"/>
              <w:rPr>
                <w:sz w:val="24"/>
              </w:rPr>
            </w:pPr>
            <w:r>
              <w:rPr>
                <w:sz w:val="24"/>
              </w:rPr>
              <w:t>Avance reconstrucción mandibular</w:t>
            </w:r>
          </w:p>
        </w:tc>
        <w:tc>
          <w:tcPr>
            <w:tcW w:w="2612" w:type="dxa"/>
          </w:tcPr>
          <w:p>
            <w:pPr>
              <w:pStyle w:val="TableParagraph"/>
              <w:spacing w:line="256" w:lineRule="exact"/>
              <w:ind w:right="199"/>
              <w:rPr>
                <w:sz w:val="24"/>
              </w:rPr>
            </w:pPr>
            <w:r>
              <w:rPr>
                <w:sz w:val="24"/>
              </w:rPr>
              <w:t>13,020</w:t>
            </w:r>
          </w:p>
        </w:tc>
      </w:tr>
      <w:tr>
        <w:trPr>
          <w:trHeight w:val="276" w:hRule="atLeast"/>
        </w:trPr>
        <w:tc>
          <w:tcPr>
            <w:tcW w:w="811" w:type="dxa"/>
          </w:tcPr>
          <w:p>
            <w:pPr>
              <w:pStyle w:val="TableParagraph"/>
              <w:spacing w:line="256" w:lineRule="exact"/>
              <w:ind w:left="358"/>
              <w:jc w:val="left"/>
              <w:rPr>
                <w:sz w:val="24"/>
              </w:rPr>
            </w:pPr>
            <w:r>
              <w:rPr>
                <w:sz w:val="24"/>
              </w:rPr>
              <w:t>13</w:t>
            </w:r>
          </w:p>
        </w:tc>
        <w:tc>
          <w:tcPr>
            <w:tcW w:w="5632" w:type="dxa"/>
          </w:tcPr>
          <w:p>
            <w:pPr>
              <w:pStyle w:val="TableParagraph"/>
              <w:spacing w:line="256" w:lineRule="exact"/>
              <w:ind w:left="84"/>
              <w:jc w:val="left"/>
              <w:rPr>
                <w:sz w:val="24"/>
              </w:rPr>
            </w:pPr>
            <w:r>
              <w:rPr>
                <w:sz w:val="24"/>
              </w:rPr>
              <w:t>Reconstrucción de fisura</w:t>
            </w:r>
          </w:p>
        </w:tc>
        <w:tc>
          <w:tcPr>
            <w:tcW w:w="2612" w:type="dxa"/>
          </w:tcPr>
          <w:p>
            <w:pPr>
              <w:pStyle w:val="TableParagraph"/>
              <w:spacing w:line="256" w:lineRule="exact"/>
              <w:ind w:right="199"/>
              <w:rPr>
                <w:sz w:val="24"/>
              </w:rPr>
            </w:pPr>
            <w:r>
              <w:rPr>
                <w:sz w:val="24"/>
              </w:rPr>
              <w:t>7,480</w:t>
            </w:r>
          </w:p>
        </w:tc>
      </w:tr>
      <w:tr>
        <w:trPr>
          <w:trHeight w:val="275" w:hRule="atLeast"/>
        </w:trPr>
        <w:tc>
          <w:tcPr>
            <w:tcW w:w="811" w:type="dxa"/>
          </w:tcPr>
          <w:p>
            <w:pPr>
              <w:pStyle w:val="TableParagraph"/>
              <w:spacing w:line="256" w:lineRule="exact"/>
              <w:ind w:left="358"/>
              <w:jc w:val="left"/>
              <w:rPr>
                <w:sz w:val="24"/>
              </w:rPr>
            </w:pPr>
            <w:r>
              <w:rPr>
                <w:sz w:val="24"/>
              </w:rPr>
              <w:t>14</w:t>
            </w:r>
          </w:p>
        </w:tc>
        <w:tc>
          <w:tcPr>
            <w:tcW w:w="5632" w:type="dxa"/>
          </w:tcPr>
          <w:p>
            <w:pPr>
              <w:pStyle w:val="TableParagraph"/>
              <w:spacing w:line="256" w:lineRule="exact"/>
              <w:ind w:left="84"/>
              <w:jc w:val="left"/>
              <w:rPr>
                <w:sz w:val="24"/>
              </w:rPr>
            </w:pPr>
            <w:r>
              <w:rPr>
                <w:sz w:val="24"/>
              </w:rPr>
              <w:t>Fístula, rafias, rinonasales y/o ordentral</w:t>
            </w:r>
          </w:p>
        </w:tc>
        <w:tc>
          <w:tcPr>
            <w:tcW w:w="2612" w:type="dxa"/>
          </w:tcPr>
          <w:p>
            <w:pPr>
              <w:pStyle w:val="TableParagraph"/>
              <w:spacing w:line="256" w:lineRule="exact"/>
              <w:ind w:right="199"/>
              <w:rPr>
                <w:sz w:val="24"/>
              </w:rPr>
            </w:pPr>
            <w:r>
              <w:rPr>
                <w:sz w:val="24"/>
              </w:rPr>
              <w:t>7,480</w:t>
            </w:r>
          </w:p>
        </w:tc>
      </w:tr>
      <w:tr>
        <w:trPr>
          <w:trHeight w:val="276" w:hRule="atLeast"/>
        </w:trPr>
        <w:tc>
          <w:tcPr>
            <w:tcW w:w="811" w:type="dxa"/>
          </w:tcPr>
          <w:p>
            <w:pPr>
              <w:pStyle w:val="TableParagraph"/>
              <w:spacing w:line="256" w:lineRule="exact"/>
              <w:ind w:left="228"/>
              <w:jc w:val="left"/>
              <w:rPr>
                <w:b/>
                <w:sz w:val="24"/>
              </w:rPr>
            </w:pPr>
            <w:r>
              <w:rPr>
                <w:b/>
                <w:sz w:val="24"/>
              </w:rPr>
              <w:t>m 17</w:t>
            </w:r>
          </w:p>
        </w:tc>
        <w:tc>
          <w:tcPr>
            <w:tcW w:w="5632" w:type="dxa"/>
          </w:tcPr>
          <w:p>
            <w:pPr>
              <w:pStyle w:val="TableParagraph"/>
              <w:spacing w:line="256" w:lineRule="exact"/>
              <w:ind w:left="84"/>
              <w:jc w:val="left"/>
              <w:rPr>
                <w:b/>
                <w:sz w:val="24"/>
              </w:rPr>
            </w:pPr>
            <w:r>
              <w:rPr>
                <w:b/>
                <w:sz w:val="24"/>
              </w:rPr>
              <w:t>Angiología sin insumos y sin hospitalización</w:t>
            </w:r>
          </w:p>
        </w:tc>
        <w:tc>
          <w:tcPr>
            <w:tcW w:w="2612" w:type="dxa"/>
          </w:tcPr>
          <w:p>
            <w:pPr>
              <w:pStyle w:val="TableParagraph"/>
              <w:jc w:val="left"/>
              <w:rPr>
                <w:sz w:val="20"/>
              </w:rPr>
            </w:pPr>
          </w:p>
        </w:tc>
      </w:tr>
      <w:tr>
        <w:trPr>
          <w:trHeight w:val="276" w:hRule="atLeast"/>
        </w:trPr>
        <w:tc>
          <w:tcPr>
            <w:tcW w:w="811" w:type="dxa"/>
          </w:tcPr>
          <w:p>
            <w:pPr>
              <w:pStyle w:val="TableParagraph"/>
              <w:spacing w:line="256" w:lineRule="exact"/>
              <w:ind w:left="145"/>
              <w:jc w:val="center"/>
              <w:rPr>
                <w:sz w:val="24"/>
              </w:rPr>
            </w:pPr>
            <w:r>
              <w:rPr>
                <w:sz w:val="24"/>
              </w:rPr>
              <w:t>1</w:t>
            </w:r>
          </w:p>
        </w:tc>
        <w:tc>
          <w:tcPr>
            <w:tcW w:w="5632" w:type="dxa"/>
          </w:tcPr>
          <w:p>
            <w:pPr>
              <w:pStyle w:val="TableParagraph"/>
              <w:spacing w:line="256" w:lineRule="exact"/>
              <w:ind w:left="84"/>
              <w:jc w:val="left"/>
              <w:rPr>
                <w:sz w:val="24"/>
              </w:rPr>
            </w:pPr>
            <w:r>
              <w:rPr>
                <w:sz w:val="24"/>
              </w:rPr>
              <w:t>Safenectomía unilateral</w:t>
            </w:r>
          </w:p>
        </w:tc>
        <w:tc>
          <w:tcPr>
            <w:tcW w:w="2612" w:type="dxa"/>
          </w:tcPr>
          <w:p>
            <w:pPr>
              <w:pStyle w:val="TableParagraph"/>
              <w:spacing w:line="256" w:lineRule="exact"/>
              <w:ind w:right="199"/>
              <w:rPr>
                <w:sz w:val="24"/>
              </w:rPr>
            </w:pPr>
            <w:r>
              <w:rPr>
                <w:sz w:val="24"/>
              </w:rPr>
              <w:t>7,760</w:t>
            </w:r>
          </w:p>
        </w:tc>
      </w:tr>
      <w:tr>
        <w:trPr>
          <w:trHeight w:val="276" w:hRule="atLeast"/>
        </w:trPr>
        <w:tc>
          <w:tcPr>
            <w:tcW w:w="811" w:type="dxa"/>
          </w:tcPr>
          <w:p>
            <w:pPr>
              <w:pStyle w:val="TableParagraph"/>
              <w:spacing w:line="256" w:lineRule="exact"/>
              <w:ind w:left="145"/>
              <w:jc w:val="center"/>
              <w:rPr>
                <w:sz w:val="24"/>
              </w:rPr>
            </w:pPr>
            <w:r>
              <w:rPr>
                <w:sz w:val="24"/>
              </w:rPr>
              <w:t>2</w:t>
            </w:r>
          </w:p>
        </w:tc>
        <w:tc>
          <w:tcPr>
            <w:tcW w:w="5632" w:type="dxa"/>
          </w:tcPr>
          <w:p>
            <w:pPr>
              <w:pStyle w:val="TableParagraph"/>
              <w:spacing w:line="256" w:lineRule="exact"/>
              <w:ind w:left="84"/>
              <w:jc w:val="left"/>
              <w:rPr>
                <w:sz w:val="24"/>
              </w:rPr>
            </w:pPr>
            <w:r>
              <w:rPr>
                <w:sz w:val="24"/>
              </w:rPr>
              <w:t>Safenectomía bilateral</w:t>
            </w:r>
          </w:p>
        </w:tc>
        <w:tc>
          <w:tcPr>
            <w:tcW w:w="2612" w:type="dxa"/>
          </w:tcPr>
          <w:p>
            <w:pPr>
              <w:pStyle w:val="TableParagraph"/>
              <w:spacing w:line="256" w:lineRule="exact"/>
              <w:ind w:right="199"/>
              <w:rPr>
                <w:sz w:val="24"/>
              </w:rPr>
            </w:pPr>
            <w:r>
              <w:rPr>
                <w:sz w:val="24"/>
              </w:rPr>
              <w:t>10,540</w:t>
            </w:r>
          </w:p>
        </w:tc>
      </w:tr>
      <w:tr>
        <w:trPr>
          <w:trHeight w:val="276" w:hRule="atLeast"/>
        </w:trPr>
        <w:tc>
          <w:tcPr>
            <w:tcW w:w="811" w:type="dxa"/>
          </w:tcPr>
          <w:p>
            <w:pPr>
              <w:pStyle w:val="TableParagraph"/>
              <w:spacing w:line="256" w:lineRule="exact"/>
              <w:ind w:left="145"/>
              <w:jc w:val="center"/>
              <w:rPr>
                <w:sz w:val="24"/>
              </w:rPr>
            </w:pPr>
            <w:r>
              <w:rPr>
                <w:sz w:val="24"/>
              </w:rPr>
              <w:t>3</w:t>
            </w:r>
          </w:p>
        </w:tc>
        <w:tc>
          <w:tcPr>
            <w:tcW w:w="5632" w:type="dxa"/>
          </w:tcPr>
          <w:p>
            <w:pPr>
              <w:pStyle w:val="TableParagraph"/>
              <w:spacing w:line="256" w:lineRule="exact"/>
              <w:ind w:left="84"/>
              <w:jc w:val="left"/>
              <w:rPr>
                <w:sz w:val="24"/>
              </w:rPr>
            </w:pPr>
            <w:r>
              <w:rPr>
                <w:sz w:val="24"/>
              </w:rPr>
              <w:t>Resección aneurisma</w:t>
            </w:r>
          </w:p>
        </w:tc>
        <w:tc>
          <w:tcPr>
            <w:tcW w:w="2612" w:type="dxa"/>
          </w:tcPr>
          <w:p>
            <w:pPr>
              <w:pStyle w:val="TableParagraph"/>
              <w:spacing w:line="256" w:lineRule="exact"/>
              <w:ind w:right="199"/>
              <w:rPr>
                <w:sz w:val="24"/>
              </w:rPr>
            </w:pPr>
            <w:r>
              <w:rPr>
                <w:sz w:val="24"/>
              </w:rPr>
              <w:t>30,500</w:t>
            </w:r>
          </w:p>
        </w:tc>
      </w:tr>
      <w:tr>
        <w:trPr>
          <w:trHeight w:val="275" w:hRule="atLeast"/>
        </w:trPr>
        <w:tc>
          <w:tcPr>
            <w:tcW w:w="811" w:type="dxa"/>
          </w:tcPr>
          <w:p>
            <w:pPr>
              <w:pStyle w:val="TableParagraph"/>
              <w:spacing w:line="256" w:lineRule="exact"/>
              <w:ind w:left="145"/>
              <w:jc w:val="center"/>
              <w:rPr>
                <w:sz w:val="24"/>
              </w:rPr>
            </w:pPr>
            <w:r>
              <w:rPr>
                <w:sz w:val="24"/>
              </w:rPr>
              <w:t>4</w:t>
            </w:r>
          </w:p>
        </w:tc>
        <w:tc>
          <w:tcPr>
            <w:tcW w:w="5632" w:type="dxa"/>
          </w:tcPr>
          <w:p>
            <w:pPr>
              <w:pStyle w:val="TableParagraph"/>
              <w:spacing w:line="256" w:lineRule="exact"/>
              <w:ind w:left="84"/>
              <w:jc w:val="left"/>
              <w:rPr>
                <w:sz w:val="24"/>
              </w:rPr>
            </w:pPr>
            <w:r>
              <w:rPr>
                <w:sz w:val="24"/>
              </w:rPr>
              <w:t>Injerto autólogo</w:t>
            </w:r>
          </w:p>
        </w:tc>
        <w:tc>
          <w:tcPr>
            <w:tcW w:w="2612" w:type="dxa"/>
          </w:tcPr>
          <w:p>
            <w:pPr>
              <w:pStyle w:val="TableParagraph"/>
              <w:spacing w:line="256" w:lineRule="exact"/>
              <w:ind w:right="199"/>
              <w:rPr>
                <w:sz w:val="24"/>
              </w:rPr>
            </w:pPr>
            <w:r>
              <w:rPr>
                <w:sz w:val="24"/>
              </w:rPr>
              <w:t>18,020</w:t>
            </w:r>
          </w:p>
        </w:tc>
      </w:tr>
      <w:tr>
        <w:trPr>
          <w:trHeight w:val="276" w:hRule="atLeast"/>
        </w:trPr>
        <w:tc>
          <w:tcPr>
            <w:tcW w:w="811" w:type="dxa"/>
          </w:tcPr>
          <w:p>
            <w:pPr>
              <w:pStyle w:val="TableParagraph"/>
              <w:spacing w:line="256" w:lineRule="exact"/>
              <w:ind w:left="145"/>
              <w:jc w:val="center"/>
              <w:rPr>
                <w:sz w:val="24"/>
              </w:rPr>
            </w:pPr>
            <w:r>
              <w:rPr>
                <w:sz w:val="24"/>
              </w:rPr>
              <w:t>5</w:t>
            </w:r>
          </w:p>
        </w:tc>
        <w:tc>
          <w:tcPr>
            <w:tcW w:w="5632" w:type="dxa"/>
          </w:tcPr>
          <w:p>
            <w:pPr>
              <w:pStyle w:val="TableParagraph"/>
              <w:spacing w:line="256" w:lineRule="exact"/>
              <w:ind w:left="84"/>
              <w:jc w:val="left"/>
              <w:rPr>
                <w:sz w:val="24"/>
              </w:rPr>
            </w:pPr>
            <w:r>
              <w:rPr>
                <w:sz w:val="24"/>
              </w:rPr>
              <w:t>Injerto heterólogo</w:t>
            </w:r>
          </w:p>
        </w:tc>
        <w:tc>
          <w:tcPr>
            <w:tcW w:w="2612" w:type="dxa"/>
          </w:tcPr>
          <w:p>
            <w:pPr>
              <w:pStyle w:val="TableParagraph"/>
              <w:spacing w:line="256" w:lineRule="exact"/>
              <w:ind w:right="199"/>
              <w:rPr>
                <w:sz w:val="24"/>
              </w:rPr>
            </w:pPr>
            <w:r>
              <w:rPr>
                <w:sz w:val="24"/>
              </w:rPr>
              <w:t>18,020</w:t>
            </w:r>
          </w:p>
        </w:tc>
      </w:tr>
      <w:tr>
        <w:trPr>
          <w:trHeight w:val="275" w:hRule="atLeast"/>
        </w:trPr>
        <w:tc>
          <w:tcPr>
            <w:tcW w:w="811" w:type="dxa"/>
          </w:tcPr>
          <w:p>
            <w:pPr>
              <w:pStyle w:val="TableParagraph"/>
              <w:spacing w:line="256" w:lineRule="exact"/>
              <w:ind w:left="145"/>
              <w:jc w:val="center"/>
              <w:rPr>
                <w:sz w:val="24"/>
              </w:rPr>
            </w:pPr>
            <w:r>
              <w:rPr>
                <w:sz w:val="24"/>
              </w:rPr>
              <w:t>6</w:t>
            </w:r>
          </w:p>
        </w:tc>
        <w:tc>
          <w:tcPr>
            <w:tcW w:w="5632" w:type="dxa"/>
          </w:tcPr>
          <w:p>
            <w:pPr>
              <w:pStyle w:val="TableParagraph"/>
              <w:spacing w:line="256" w:lineRule="exact"/>
              <w:ind w:left="84"/>
              <w:jc w:val="left"/>
              <w:rPr>
                <w:sz w:val="24"/>
              </w:rPr>
            </w:pPr>
            <w:r>
              <w:rPr>
                <w:sz w:val="24"/>
              </w:rPr>
              <w:t>Carótida</w:t>
            </w:r>
          </w:p>
        </w:tc>
        <w:tc>
          <w:tcPr>
            <w:tcW w:w="2612" w:type="dxa"/>
          </w:tcPr>
          <w:p>
            <w:pPr>
              <w:pStyle w:val="TableParagraph"/>
              <w:spacing w:line="256" w:lineRule="exact"/>
              <w:ind w:right="199"/>
              <w:rPr>
                <w:sz w:val="24"/>
              </w:rPr>
            </w:pPr>
            <w:r>
              <w:rPr>
                <w:sz w:val="24"/>
              </w:rPr>
              <w:t>20,780</w:t>
            </w:r>
          </w:p>
        </w:tc>
      </w:tr>
      <w:tr>
        <w:trPr>
          <w:trHeight w:val="275" w:hRule="atLeast"/>
        </w:trPr>
        <w:tc>
          <w:tcPr>
            <w:tcW w:w="811" w:type="dxa"/>
          </w:tcPr>
          <w:p>
            <w:pPr>
              <w:pStyle w:val="TableParagraph"/>
              <w:spacing w:line="256" w:lineRule="exact"/>
              <w:ind w:left="145"/>
              <w:jc w:val="center"/>
              <w:rPr>
                <w:sz w:val="24"/>
              </w:rPr>
            </w:pPr>
            <w:r>
              <w:rPr>
                <w:sz w:val="24"/>
              </w:rPr>
              <w:t>7</w:t>
            </w:r>
          </w:p>
        </w:tc>
        <w:tc>
          <w:tcPr>
            <w:tcW w:w="5632" w:type="dxa"/>
          </w:tcPr>
          <w:p>
            <w:pPr>
              <w:pStyle w:val="TableParagraph"/>
              <w:spacing w:line="256" w:lineRule="exact"/>
              <w:ind w:left="84"/>
              <w:jc w:val="left"/>
              <w:rPr>
                <w:sz w:val="24"/>
              </w:rPr>
            </w:pPr>
            <w:r>
              <w:rPr>
                <w:sz w:val="24"/>
              </w:rPr>
              <w:t>Simpático transtorácico</w:t>
            </w:r>
          </w:p>
        </w:tc>
        <w:tc>
          <w:tcPr>
            <w:tcW w:w="2612" w:type="dxa"/>
          </w:tcPr>
          <w:p>
            <w:pPr>
              <w:pStyle w:val="TableParagraph"/>
              <w:spacing w:line="256" w:lineRule="exact"/>
              <w:ind w:right="199"/>
              <w:rPr>
                <w:sz w:val="24"/>
              </w:rPr>
            </w:pPr>
            <w:r>
              <w:rPr>
                <w:sz w:val="24"/>
              </w:rPr>
              <w:t>15,520</w:t>
            </w:r>
          </w:p>
        </w:tc>
      </w:tr>
      <w:tr>
        <w:trPr>
          <w:trHeight w:val="276" w:hRule="atLeast"/>
        </w:trPr>
        <w:tc>
          <w:tcPr>
            <w:tcW w:w="811" w:type="dxa"/>
          </w:tcPr>
          <w:p>
            <w:pPr>
              <w:pStyle w:val="TableParagraph"/>
              <w:spacing w:line="256" w:lineRule="exact"/>
              <w:ind w:left="145"/>
              <w:jc w:val="center"/>
              <w:rPr>
                <w:sz w:val="24"/>
              </w:rPr>
            </w:pPr>
            <w:r>
              <w:rPr>
                <w:sz w:val="24"/>
              </w:rPr>
              <w:t>8</w:t>
            </w:r>
          </w:p>
        </w:tc>
        <w:tc>
          <w:tcPr>
            <w:tcW w:w="5632" w:type="dxa"/>
          </w:tcPr>
          <w:p>
            <w:pPr>
              <w:pStyle w:val="TableParagraph"/>
              <w:spacing w:line="256" w:lineRule="exact"/>
              <w:ind w:left="84"/>
              <w:jc w:val="left"/>
              <w:rPr>
                <w:sz w:val="24"/>
              </w:rPr>
            </w:pPr>
            <w:r>
              <w:rPr>
                <w:sz w:val="24"/>
              </w:rPr>
              <w:t>Simpatectomía lumbar</w:t>
            </w:r>
          </w:p>
        </w:tc>
        <w:tc>
          <w:tcPr>
            <w:tcW w:w="2612" w:type="dxa"/>
          </w:tcPr>
          <w:p>
            <w:pPr>
              <w:pStyle w:val="TableParagraph"/>
              <w:spacing w:line="256" w:lineRule="exact"/>
              <w:ind w:right="199"/>
              <w:rPr>
                <w:sz w:val="24"/>
              </w:rPr>
            </w:pPr>
            <w:r>
              <w:rPr>
                <w:sz w:val="24"/>
              </w:rPr>
              <w:t>13,020</w:t>
            </w:r>
          </w:p>
        </w:tc>
      </w:tr>
      <w:tr>
        <w:trPr>
          <w:trHeight w:val="275" w:hRule="atLeast"/>
        </w:trPr>
        <w:tc>
          <w:tcPr>
            <w:tcW w:w="811" w:type="dxa"/>
          </w:tcPr>
          <w:p>
            <w:pPr>
              <w:pStyle w:val="TableParagraph"/>
              <w:spacing w:line="256" w:lineRule="exact"/>
              <w:ind w:left="228"/>
              <w:jc w:val="left"/>
              <w:rPr>
                <w:b/>
                <w:sz w:val="24"/>
              </w:rPr>
            </w:pPr>
            <w:r>
              <w:rPr>
                <w:b/>
                <w:sz w:val="24"/>
              </w:rPr>
              <w:t>m 18</w:t>
            </w:r>
          </w:p>
        </w:tc>
        <w:tc>
          <w:tcPr>
            <w:tcW w:w="5632" w:type="dxa"/>
          </w:tcPr>
          <w:p>
            <w:pPr>
              <w:pStyle w:val="TableParagraph"/>
              <w:spacing w:line="256" w:lineRule="exact"/>
              <w:ind w:left="84"/>
              <w:jc w:val="left"/>
              <w:rPr>
                <w:b/>
                <w:sz w:val="24"/>
              </w:rPr>
            </w:pPr>
            <w:r>
              <w:rPr>
                <w:b/>
                <w:sz w:val="24"/>
              </w:rPr>
              <w:t>Neurocirugía</w:t>
            </w:r>
          </w:p>
        </w:tc>
        <w:tc>
          <w:tcPr>
            <w:tcW w:w="2612" w:type="dxa"/>
          </w:tcPr>
          <w:p>
            <w:pPr>
              <w:pStyle w:val="TableParagraph"/>
              <w:jc w:val="left"/>
              <w:rPr>
                <w:sz w:val="20"/>
              </w:rPr>
            </w:pPr>
          </w:p>
        </w:tc>
      </w:tr>
      <w:tr>
        <w:trPr>
          <w:trHeight w:val="276" w:hRule="atLeast"/>
        </w:trPr>
        <w:tc>
          <w:tcPr>
            <w:tcW w:w="811" w:type="dxa"/>
          </w:tcPr>
          <w:p>
            <w:pPr>
              <w:pStyle w:val="TableParagraph"/>
              <w:spacing w:line="256" w:lineRule="exact"/>
              <w:ind w:left="145"/>
              <w:jc w:val="center"/>
              <w:rPr>
                <w:sz w:val="24"/>
              </w:rPr>
            </w:pPr>
            <w:r>
              <w:rPr>
                <w:sz w:val="24"/>
              </w:rPr>
              <w:t>1</w:t>
            </w:r>
          </w:p>
        </w:tc>
        <w:tc>
          <w:tcPr>
            <w:tcW w:w="5632" w:type="dxa"/>
          </w:tcPr>
          <w:p>
            <w:pPr>
              <w:pStyle w:val="TableParagraph"/>
              <w:spacing w:line="256" w:lineRule="exact"/>
              <w:ind w:left="84"/>
              <w:jc w:val="left"/>
              <w:rPr>
                <w:sz w:val="24"/>
              </w:rPr>
            </w:pPr>
            <w:r>
              <w:rPr>
                <w:sz w:val="24"/>
              </w:rPr>
              <w:t>Laminectomía</w:t>
            </w:r>
          </w:p>
        </w:tc>
        <w:tc>
          <w:tcPr>
            <w:tcW w:w="2612" w:type="dxa"/>
          </w:tcPr>
          <w:p>
            <w:pPr>
              <w:pStyle w:val="TableParagraph"/>
              <w:spacing w:line="256" w:lineRule="exact"/>
              <w:ind w:right="199"/>
              <w:rPr>
                <w:sz w:val="24"/>
              </w:rPr>
            </w:pPr>
            <w:r>
              <w:rPr>
                <w:sz w:val="24"/>
              </w:rPr>
              <w:t>47,860</w:t>
            </w:r>
          </w:p>
        </w:tc>
      </w:tr>
      <w:tr>
        <w:trPr>
          <w:trHeight w:val="276" w:hRule="atLeast"/>
        </w:trPr>
        <w:tc>
          <w:tcPr>
            <w:tcW w:w="811" w:type="dxa"/>
          </w:tcPr>
          <w:p>
            <w:pPr>
              <w:pStyle w:val="TableParagraph"/>
              <w:spacing w:line="256" w:lineRule="exact"/>
              <w:ind w:left="145"/>
              <w:jc w:val="center"/>
              <w:rPr>
                <w:sz w:val="24"/>
              </w:rPr>
            </w:pPr>
            <w:r>
              <w:rPr>
                <w:sz w:val="24"/>
              </w:rPr>
              <w:t>2</w:t>
            </w:r>
          </w:p>
        </w:tc>
        <w:tc>
          <w:tcPr>
            <w:tcW w:w="5632" w:type="dxa"/>
          </w:tcPr>
          <w:p>
            <w:pPr>
              <w:pStyle w:val="TableParagraph"/>
              <w:spacing w:line="256" w:lineRule="exact"/>
              <w:ind w:left="84"/>
              <w:jc w:val="left"/>
              <w:rPr>
                <w:sz w:val="24"/>
              </w:rPr>
            </w:pPr>
            <w:r>
              <w:rPr>
                <w:sz w:val="24"/>
              </w:rPr>
              <w:t>Rinoceptoplastía</w:t>
            </w:r>
          </w:p>
        </w:tc>
        <w:tc>
          <w:tcPr>
            <w:tcW w:w="2612" w:type="dxa"/>
          </w:tcPr>
          <w:p>
            <w:pPr>
              <w:pStyle w:val="TableParagraph"/>
              <w:spacing w:line="256" w:lineRule="exact"/>
              <w:ind w:right="199"/>
              <w:rPr>
                <w:sz w:val="24"/>
              </w:rPr>
            </w:pPr>
            <w:r>
              <w:rPr>
                <w:sz w:val="24"/>
              </w:rPr>
              <w:t>8,320</w:t>
            </w:r>
          </w:p>
        </w:tc>
      </w:tr>
      <w:tr>
        <w:trPr>
          <w:trHeight w:val="276" w:hRule="atLeast"/>
        </w:trPr>
        <w:tc>
          <w:tcPr>
            <w:tcW w:w="811" w:type="dxa"/>
          </w:tcPr>
          <w:p>
            <w:pPr>
              <w:pStyle w:val="TableParagraph"/>
              <w:spacing w:line="256" w:lineRule="exact"/>
              <w:ind w:left="228"/>
              <w:jc w:val="left"/>
              <w:rPr>
                <w:b/>
                <w:sz w:val="24"/>
              </w:rPr>
            </w:pPr>
            <w:r>
              <w:rPr>
                <w:b/>
                <w:sz w:val="24"/>
              </w:rPr>
              <w:t>m 19</w:t>
            </w:r>
          </w:p>
        </w:tc>
        <w:tc>
          <w:tcPr>
            <w:tcW w:w="5632" w:type="dxa"/>
          </w:tcPr>
          <w:p>
            <w:pPr>
              <w:pStyle w:val="TableParagraph"/>
              <w:spacing w:line="256" w:lineRule="exact"/>
              <w:ind w:left="84"/>
              <w:jc w:val="left"/>
              <w:rPr>
                <w:b/>
                <w:sz w:val="24"/>
              </w:rPr>
            </w:pPr>
            <w:r>
              <w:rPr>
                <w:b/>
                <w:sz w:val="24"/>
              </w:rPr>
              <w:t>OTROS ESTUDIOS</w:t>
            </w:r>
          </w:p>
        </w:tc>
        <w:tc>
          <w:tcPr>
            <w:tcW w:w="2612" w:type="dxa"/>
          </w:tcPr>
          <w:p>
            <w:pPr>
              <w:pStyle w:val="TableParagraph"/>
              <w:jc w:val="left"/>
              <w:rPr>
                <w:sz w:val="20"/>
              </w:rPr>
            </w:pPr>
          </w:p>
        </w:tc>
      </w:tr>
      <w:tr>
        <w:trPr>
          <w:trHeight w:val="276" w:hRule="atLeast"/>
        </w:trPr>
        <w:tc>
          <w:tcPr>
            <w:tcW w:w="811" w:type="dxa"/>
          </w:tcPr>
          <w:p>
            <w:pPr>
              <w:pStyle w:val="TableParagraph"/>
              <w:spacing w:line="256" w:lineRule="exact"/>
              <w:ind w:left="145"/>
              <w:jc w:val="center"/>
              <w:rPr>
                <w:sz w:val="24"/>
              </w:rPr>
            </w:pPr>
            <w:r>
              <w:rPr>
                <w:sz w:val="24"/>
              </w:rPr>
              <w:t>1</w:t>
            </w:r>
          </w:p>
        </w:tc>
        <w:tc>
          <w:tcPr>
            <w:tcW w:w="5632" w:type="dxa"/>
          </w:tcPr>
          <w:p>
            <w:pPr>
              <w:pStyle w:val="TableParagraph"/>
              <w:spacing w:line="256" w:lineRule="exact"/>
              <w:ind w:left="84"/>
              <w:jc w:val="left"/>
              <w:rPr>
                <w:sz w:val="24"/>
              </w:rPr>
            </w:pPr>
            <w:r>
              <w:rPr>
                <w:sz w:val="24"/>
              </w:rPr>
              <w:t>Electrocardiograma</w:t>
            </w:r>
          </w:p>
        </w:tc>
        <w:tc>
          <w:tcPr>
            <w:tcW w:w="2612" w:type="dxa"/>
          </w:tcPr>
          <w:p>
            <w:pPr>
              <w:pStyle w:val="TableParagraph"/>
              <w:spacing w:line="256" w:lineRule="exact"/>
              <w:ind w:right="199"/>
              <w:rPr>
                <w:sz w:val="24"/>
              </w:rPr>
            </w:pPr>
            <w:r>
              <w:rPr>
                <w:sz w:val="24"/>
              </w:rPr>
              <w:t>460</w:t>
            </w:r>
          </w:p>
        </w:tc>
      </w:tr>
      <w:tr>
        <w:trPr>
          <w:trHeight w:val="276" w:hRule="atLeast"/>
        </w:trPr>
        <w:tc>
          <w:tcPr>
            <w:tcW w:w="811" w:type="dxa"/>
          </w:tcPr>
          <w:p>
            <w:pPr>
              <w:pStyle w:val="TableParagraph"/>
              <w:spacing w:line="256" w:lineRule="exact"/>
              <w:ind w:left="200"/>
              <w:jc w:val="left"/>
              <w:rPr>
                <w:b/>
                <w:sz w:val="24"/>
              </w:rPr>
            </w:pPr>
            <w:r>
              <w:rPr>
                <w:b/>
                <w:w w:val="99"/>
                <w:sz w:val="24"/>
              </w:rPr>
              <w:t>C</w:t>
            </w:r>
          </w:p>
        </w:tc>
        <w:tc>
          <w:tcPr>
            <w:tcW w:w="5632" w:type="dxa"/>
          </w:tcPr>
          <w:p>
            <w:pPr>
              <w:pStyle w:val="TableParagraph"/>
              <w:spacing w:line="256" w:lineRule="exact"/>
              <w:ind w:left="2989"/>
              <w:jc w:val="left"/>
              <w:rPr>
                <w:b/>
                <w:sz w:val="24"/>
              </w:rPr>
            </w:pPr>
            <w:r>
              <w:rPr>
                <w:b/>
                <w:sz w:val="24"/>
              </w:rPr>
              <w:t>Traslados</w:t>
            </w:r>
          </w:p>
        </w:tc>
        <w:tc>
          <w:tcPr>
            <w:tcW w:w="2612" w:type="dxa"/>
          </w:tcPr>
          <w:p>
            <w:pPr>
              <w:pStyle w:val="TableParagraph"/>
              <w:jc w:val="left"/>
              <w:rPr>
                <w:sz w:val="20"/>
              </w:rPr>
            </w:pPr>
          </w:p>
        </w:tc>
      </w:tr>
      <w:tr>
        <w:trPr>
          <w:trHeight w:val="552" w:hRule="atLeast"/>
        </w:trPr>
        <w:tc>
          <w:tcPr>
            <w:tcW w:w="811" w:type="dxa"/>
          </w:tcPr>
          <w:p>
            <w:pPr>
              <w:pStyle w:val="TableParagraph"/>
              <w:spacing w:line="271" w:lineRule="exact"/>
              <w:ind w:left="145"/>
              <w:jc w:val="center"/>
              <w:rPr>
                <w:b/>
                <w:sz w:val="24"/>
              </w:rPr>
            </w:pPr>
            <w:r>
              <w:rPr>
                <w:b/>
                <w:sz w:val="24"/>
              </w:rPr>
              <w:t>a</w:t>
            </w:r>
          </w:p>
        </w:tc>
        <w:tc>
          <w:tcPr>
            <w:tcW w:w="8244" w:type="dxa"/>
            <w:gridSpan w:val="2"/>
          </w:tcPr>
          <w:p>
            <w:pPr>
              <w:pStyle w:val="TableParagraph"/>
              <w:spacing w:line="271" w:lineRule="exact"/>
              <w:ind w:left="84"/>
              <w:jc w:val="left"/>
              <w:rPr>
                <w:b/>
                <w:sz w:val="24"/>
              </w:rPr>
            </w:pPr>
            <w:r>
              <w:rPr>
                <w:b/>
                <w:sz w:val="24"/>
              </w:rPr>
              <w:t>Transporte local de paciente a bordo de ambulancia de soporte</w:t>
            </w:r>
          </w:p>
          <w:p>
            <w:pPr>
              <w:pStyle w:val="TableParagraph"/>
              <w:spacing w:line="261" w:lineRule="exact"/>
              <w:ind w:left="84"/>
              <w:jc w:val="left"/>
              <w:rPr>
                <w:b/>
                <w:sz w:val="24"/>
              </w:rPr>
            </w:pPr>
            <w:r>
              <w:rPr>
                <w:b/>
                <w:sz w:val="24"/>
              </w:rPr>
              <w:t>básico de vida</w:t>
            </w:r>
          </w:p>
        </w:tc>
      </w:tr>
      <w:tr>
        <w:trPr>
          <w:trHeight w:val="276" w:hRule="atLeast"/>
        </w:trPr>
        <w:tc>
          <w:tcPr>
            <w:tcW w:w="811" w:type="dxa"/>
          </w:tcPr>
          <w:p>
            <w:pPr>
              <w:pStyle w:val="TableParagraph"/>
              <w:spacing w:line="256" w:lineRule="exact"/>
              <w:ind w:left="145"/>
              <w:jc w:val="center"/>
              <w:rPr>
                <w:sz w:val="24"/>
              </w:rPr>
            </w:pPr>
            <w:r>
              <w:rPr>
                <w:sz w:val="24"/>
              </w:rPr>
              <w:t>1</w:t>
            </w:r>
          </w:p>
        </w:tc>
        <w:tc>
          <w:tcPr>
            <w:tcW w:w="5632" w:type="dxa"/>
          </w:tcPr>
          <w:p>
            <w:pPr>
              <w:pStyle w:val="TableParagraph"/>
              <w:spacing w:line="256" w:lineRule="exact"/>
              <w:ind w:left="84"/>
              <w:jc w:val="left"/>
              <w:rPr>
                <w:sz w:val="24"/>
              </w:rPr>
            </w:pPr>
            <w:r>
              <w:rPr>
                <w:sz w:val="24"/>
              </w:rPr>
              <w:t>Aguascalientes</w:t>
            </w:r>
          </w:p>
        </w:tc>
        <w:tc>
          <w:tcPr>
            <w:tcW w:w="2612" w:type="dxa"/>
          </w:tcPr>
          <w:p>
            <w:pPr>
              <w:pStyle w:val="TableParagraph"/>
              <w:spacing w:line="256" w:lineRule="exact"/>
              <w:ind w:right="199"/>
              <w:rPr>
                <w:sz w:val="24"/>
              </w:rPr>
            </w:pPr>
            <w:r>
              <w:rPr>
                <w:sz w:val="24"/>
              </w:rPr>
              <w:t>1,020</w:t>
            </w:r>
          </w:p>
        </w:tc>
      </w:tr>
      <w:tr>
        <w:trPr>
          <w:trHeight w:val="275" w:hRule="atLeast"/>
        </w:trPr>
        <w:tc>
          <w:tcPr>
            <w:tcW w:w="811" w:type="dxa"/>
          </w:tcPr>
          <w:p>
            <w:pPr>
              <w:pStyle w:val="TableParagraph"/>
              <w:spacing w:line="256" w:lineRule="exact"/>
              <w:ind w:left="145"/>
              <w:jc w:val="center"/>
              <w:rPr>
                <w:sz w:val="24"/>
              </w:rPr>
            </w:pPr>
            <w:r>
              <w:rPr>
                <w:sz w:val="24"/>
              </w:rPr>
              <w:t>2</w:t>
            </w:r>
          </w:p>
        </w:tc>
        <w:tc>
          <w:tcPr>
            <w:tcW w:w="5632" w:type="dxa"/>
          </w:tcPr>
          <w:p>
            <w:pPr>
              <w:pStyle w:val="TableParagraph"/>
              <w:spacing w:line="256" w:lineRule="exact"/>
              <w:ind w:left="84"/>
              <w:jc w:val="left"/>
              <w:rPr>
                <w:sz w:val="24"/>
              </w:rPr>
            </w:pPr>
            <w:r>
              <w:rPr>
                <w:sz w:val="24"/>
              </w:rPr>
              <w:t>Asientos</w:t>
            </w:r>
          </w:p>
        </w:tc>
        <w:tc>
          <w:tcPr>
            <w:tcW w:w="2612" w:type="dxa"/>
          </w:tcPr>
          <w:p>
            <w:pPr>
              <w:pStyle w:val="TableParagraph"/>
              <w:spacing w:line="256" w:lineRule="exact"/>
              <w:ind w:right="199"/>
              <w:rPr>
                <w:sz w:val="24"/>
              </w:rPr>
            </w:pPr>
            <w:r>
              <w:rPr>
                <w:sz w:val="24"/>
              </w:rPr>
              <w:t>1,020</w:t>
            </w:r>
          </w:p>
        </w:tc>
      </w:tr>
      <w:tr>
        <w:trPr>
          <w:trHeight w:val="276" w:hRule="atLeast"/>
        </w:trPr>
        <w:tc>
          <w:tcPr>
            <w:tcW w:w="811" w:type="dxa"/>
          </w:tcPr>
          <w:p>
            <w:pPr>
              <w:pStyle w:val="TableParagraph"/>
              <w:spacing w:line="256" w:lineRule="exact"/>
              <w:ind w:left="145"/>
              <w:jc w:val="center"/>
              <w:rPr>
                <w:sz w:val="24"/>
              </w:rPr>
            </w:pPr>
            <w:r>
              <w:rPr>
                <w:sz w:val="24"/>
              </w:rPr>
              <w:t>3</w:t>
            </w:r>
          </w:p>
        </w:tc>
        <w:tc>
          <w:tcPr>
            <w:tcW w:w="5632" w:type="dxa"/>
          </w:tcPr>
          <w:p>
            <w:pPr>
              <w:pStyle w:val="TableParagraph"/>
              <w:spacing w:line="256" w:lineRule="exact"/>
              <w:ind w:left="84"/>
              <w:jc w:val="left"/>
              <w:rPr>
                <w:sz w:val="24"/>
              </w:rPr>
            </w:pPr>
            <w:r>
              <w:rPr>
                <w:sz w:val="24"/>
              </w:rPr>
              <w:t>Calvillo</w:t>
            </w:r>
          </w:p>
        </w:tc>
        <w:tc>
          <w:tcPr>
            <w:tcW w:w="2612" w:type="dxa"/>
          </w:tcPr>
          <w:p>
            <w:pPr>
              <w:pStyle w:val="TableParagraph"/>
              <w:spacing w:line="256" w:lineRule="exact"/>
              <w:ind w:right="199"/>
              <w:rPr>
                <w:sz w:val="24"/>
              </w:rPr>
            </w:pPr>
            <w:r>
              <w:rPr>
                <w:sz w:val="24"/>
              </w:rPr>
              <w:t>1,020</w:t>
            </w:r>
          </w:p>
        </w:tc>
      </w:tr>
      <w:tr>
        <w:trPr>
          <w:trHeight w:val="275" w:hRule="atLeast"/>
        </w:trPr>
        <w:tc>
          <w:tcPr>
            <w:tcW w:w="811" w:type="dxa"/>
          </w:tcPr>
          <w:p>
            <w:pPr>
              <w:pStyle w:val="TableParagraph"/>
              <w:spacing w:line="256" w:lineRule="exact"/>
              <w:ind w:left="145"/>
              <w:jc w:val="center"/>
              <w:rPr>
                <w:sz w:val="24"/>
              </w:rPr>
            </w:pPr>
            <w:r>
              <w:rPr>
                <w:sz w:val="24"/>
              </w:rPr>
              <w:t>4</w:t>
            </w:r>
          </w:p>
        </w:tc>
        <w:tc>
          <w:tcPr>
            <w:tcW w:w="5632" w:type="dxa"/>
          </w:tcPr>
          <w:p>
            <w:pPr>
              <w:pStyle w:val="TableParagraph"/>
              <w:spacing w:line="256" w:lineRule="exact"/>
              <w:ind w:left="84"/>
              <w:jc w:val="left"/>
              <w:rPr>
                <w:sz w:val="24"/>
              </w:rPr>
            </w:pPr>
            <w:r>
              <w:rPr>
                <w:sz w:val="24"/>
              </w:rPr>
              <w:t>Cosío</w:t>
            </w:r>
          </w:p>
        </w:tc>
        <w:tc>
          <w:tcPr>
            <w:tcW w:w="2612" w:type="dxa"/>
          </w:tcPr>
          <w:p>
            <w:pPr>
              <w:pStyle w:val="TableParagraph"/>
              <w:spacing w:line="256" w:lineRule="exact"/>
              <w:ind w:right="199"/>
              <w:rPr>
                <w:sz w:val="24"/>
              </w:rPr>
            </w:pPr>
            <w:r>
              <w:rPr>
                <w:sz w:val="24"/>
              </w:rPr>
              <w:t>1,020</w:t>
            </w:r>
          </w:p>
        </w:tc>
      </w:tr>
      <w:tr>
        <w:trPr>
          <w:trHeight w:val="275" w:hRule="atLeast"/>
        </w:trPr>
        <w:tc>
          <w:tcPr>
            <w:tcW w:w="811" w:type="dxa"/>
          </w:tcPr>
          <w:p>
            <w:pPr>
              <w:pStyle w:val="TableParagraph"/>
              <w:spacing w:line="256" w:lineRule="exact"/>
              <w:ind w:left="145"/>
              <w:jc w:val="center"/>
              <w:rPr>
                <w:sz w:val="24"/>
              </w:rPr>
            </w:pPr>
            <w:r>
              <w:rPr>
                <w:sz w:val="24"/>
              </w:rPr>
              <w:t>5</w:t>
            </w:r>
          </w:p>
        </w:tc>
        <w:tc>
          <w:tcPr>
            <w:tcW w:w="5632" w:type="dxa"/>
          </w:tcPr>
          <w:p>
            <w:pPr>
              <w:pStyle w:val="TableParagraph"/>
              <w:spacing w:line="256" w:lineRule="exact"/>
              <w:ind w:left="84"/>
              <w:jc w:val="left"/>
              <w:rPr>
                <w:sz w:val="24"/>
              </w:rPr>
            </w:pPr>
            <w:r>
              <w:rPr>
                <w:sz w:val="24"/>
              </w:rPr>
              <w:t>El Llano</w:t>
            </w:r>
          </w:p>
        </w:tc>
        <w:tc>
          <w:tcPr>
            <w:tcW w:w="2612" w:type="dxa"/>
          </w:tcPr>
          <w:p>
            <w:pPr>
              <w:pStyle w:val="TableParagraph"/>
              <w:spacing w:line="256" w:lineRule="exact"/>
              <w:ind w:right="199"/>
              <w:rPr>
                <w:sz w:val="24"/>
              </w:rPr>
            </w:pPr>
            <w:r>
              <w:rPr>
                <w:sz w:val="24"/>
              </w:rPr>
              <w:t>1,020</w:t>
            </w:r>
          </w:p>
        </w:tc>
      </w:tr>
      <w:tr>
        <w:trPr>
          <w:trHeight w:val="275" w:hRule="atLeast"/>
        </w:trPr>
        <w:tc>
          <w:tcPr>
            <w:tcW w:w="811" w:type="dxa"/>
          </w:tcPr>
          <w:p>
            <w:pPr>
              <w:pStyle w:val="TableParagraph"/>
              <w:spacing w:line="256" w:lineRule="exact"/>
              <w:ind w:left="145"/>
              <w:jc w:val="center"/>
              <w:rPr>
                <w:sz w:val="24"/>
              </w:rPr>
            </w:pPr>
            <w:r>
              <w:rPr>
                <w:sz w:val="24"/>
              </w:rPr>
              <w:t>6</w:t>
            </w:r>
          </w:p>
        </w:tc>
        <w:tc>
          <w:tcPr>
            <w:tcW w:w="5632" w:type="dxa"/>
          </w:tcPr>
          <w:p>
            <w:pPr>
              <w:pStyle w:val="TableParagraph"/>
              <w:spacing w:line="256" w:lineRule="exact"/>
              <w:ind w:left="84"/>
              <w:jc w:val="left"/>
              <w:rPr>
                <w:sz w:val="24"/>
              </w:rPr>
            </w:pPr>
            <w:r>
              <w:rPr>
                <w:sz w:val="24"/>
              </w:rPr>
              <w:t>Jesús María</w:t>
            </w:r>
          </w:p>
        </w:tc>
        <w:tc>
          <w:tcPr>
            <w:tcW w:w="2612" w:type="dxa"/>
          </w:tcPr>
          <w:p>
            <w:pPr>
              <w:pStyle w:val="TableParagraph"/>
              <w:spacing w:line="256" w:lineRule="exact"/>
              <w:ind w:right="199"/>
              <w:rPr>
                <w:sz w:val="24"/>
              </w:rPr>
            </w:pPr>
            <w:r>
              <w:rPr>
                <w:sz w:val="24"/>
              </w:rPr>
              <w:t>1,020</w:t>
            </w:r>
          </w:p>
        </w:tc>
      </w:tr>
      <w:tr>
        <w:trPr>
          <w:trHeight w:val="270" w:hRule="atLeast"/>
        </w:trPr>
        <w:tc>
          <w:tcPr>
            <w:tcW w:w="811" w:type="dxa"/>
          </w:tcPr>
          <w:p>
            <w:pPr>
              <w:pStyle w:val="TableParagraph"/>
              <w:spacing w:line="251" w:lineRule="exact"/>
              <w:ind w:left="145"/>
              <w:jc w:val="center"/>
              <w:rPr>
                <w:sz w:val="24"/>
              </w:rPr>
            </w:pPr>
            <w:r>
              <w:rPr>
                <w:sz w:val="24"/>
              </w:rPr>
              <w:t>7</w:t>
            </w:r>
          </w:p>
        </w:tc>
        <w:tc>
          <w:tcPr>
            <w:tcW w:w="5632" w:type="dxa"/>
          </w:tcPr>
          <w:p>
            <w:pPr>
              <w:pStyle w:val="TableParagraph"/>
              <w:spacing w:line="251" w:lineRule="exact"/>
              <w:ind w:left="84"/>
              <w:jc w:val="left"/>
              <w:rPr>
                <w:sz w:val="24"/>
              </w:rPr>
            </w:pPr>
            <w:r>
              <w:rPr>
                <w:sz w:val="24"/>
              </w:rPr>
              <w:t>Pabellón de Arteaga</w:t>
            </w:r>
          </w:p>
        </w:tc>
        <w:tc>
          <w:tcPr>
            <w:tcW w:w="2612" w:type="dxa"/>
          </w:tcPr>
          <w:p>
            <w:pPr>
              <w:pStyle w:val="TableParagraph"/>
              <w:spacing w:line="251" w:lineRule="exact"/>
              <w:ind w:right="199"/>
              <w:rPr>
                <w:sz w:val="24"/>
              </w:rPr>
            </w:pPr>
            <w:r>
              <w:rPr>
                <w:sz w:val="24"/>
              </w:rPr>
              <w:t>1,020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7117"/>
        <w:gridCol w:w="1190"/>
      </w:tblGrid>
      <w:tr>
        <w:trPr>
          <w:trHeight w:val="270" w:hRule="atLeast"/>
        </w:trPr>
        <w:tc>
          <w:tcPr>
            <w:tcW w:w="589" w:type="dxa"/>
          </w:tcPr>
          <w:p>
            <w:pPr>
              <w:pStyle w:val="TableParagraph"/>
              <w:spacing w:line="251" w:lineRule="exact"/>
              <w:ind w:left="51"/>
              <w:jc w:val="center"/>
              <w:rPr>
                <w:sz w:val="24"/>
              </w:rPr>
            </w:pPr>
            <w:r>
              <w:rPr>
                <w:sz w:val="24"/>
              </w:rPr>
              <w:t>8</w:t>
            </w:r>
          </w:p>
        </w:tc>
        <w:tc>
          <w:tcPr>
            <w:tcW w:w="7117" w:type="dxa"/>
          </w:tcPr>
          <w:p>
            <w:pPr>
              <w:pStyle w:val="TableParagraph"/>
              <w:spacing w:line="251" w:lineRule="exact"/>
              <w:ind w:left="148"/>
              <w:jc w:val="left"/>
              <w:rPr>
                <w:sz w:val="24"/>
              </w:rPr>
            </w:pPr>
            <w:r>
              <w:rPr>
                <w:sz w:val="24"/>
              </w:rPr>
              <w:t>Rincón de Romos</w:t>
            </w:r>
          </w:p>
        </w:tc>
        <w:tc>
          <w:tcPr>
            <w:tcW w:w="1190" w:type="dxa"/>
          </w:tcPr>
          <w:p>
            <w:pPr>
              <w:pStyle w:val="TableParagraph"/>
              <w:spacing w:line="251" w:lineRule="exact"/>
              <w:ind w:right="198"/>
              <w:rPr>
                <w:sz w:val="24"/>
              </w:rPr>
            </w:pPr>
            <w:r>
              <w:rPr>
                <w:sz w:val="24"/>
              </w:rPr>
              <w:t>1,020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7117" w:type="dxa"/>
          </w:tcPr>
          <w:p>
            <w:pPr>
              <w:pStyle w:val="TableParagraph"/>
              <w:spacing w:line="256" w:lineRule="exact"/>
              <w:ind w:left="148"/>
              <w:jc w:val="left"/>
              <w:rPr>
                <w:sz w:val="24"/>
              </w:rPr>
            </w:pPr>
            <w:r>
              <w:rPr>
                <w:sz w:val="24"/>
              </w:rPr>
              <w:t>San Francisco de los Romo</w:t>
            </w:r>
          </w:p>
        </w:tc>
        <w:tc>
          <w:tcPr>
            <w:tcW w:w="1190" w:type="dxa"/>
          </w:tcPr>
          <w:p>
            <w:pPr>
              <w:pStyle w:val="TableParagraph"/>
              <w:spacing w:line="256" w:lineRule="exact"/>
              <w:ind w:right="198"/>
              <w:rPr>
                <w:sz w:val="24"/>
              </w:rPr>
            </w:pPr>
            <w:r>
              <w:rPr>
                <w:sz w:val="24"/>
              </w:rPr>
              <w:t>1,020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7117" w:type="dxa"/>
          </w:tcPr>
          <w:p>
            <w:pPr>
              <w:pStyle w:val="TableParagraph"/>
              <w:spacing w:line="256" w:lineRule="exact"/>
              <w:ind w:left="148"/>
              <w:jc w:val="left"/>
              <w:rPr>
                <w:sz w:val="24"/>
              </w:rPr>
            </w:pPr>
            <w:r>
              <w:rPr>
                <w:sz w:val="24"/>
              </w:rPr>
              <w:t>San José de Gracia</w:t>
            </w:r>
          </w:p>
        </w:tc>
        <w:tc>
          <w:tcPr>
            <w:tcW w:w="1190" w:type="dxa"/>
          </w:tcPr>
          <w:p>
            <w:pPr>
              <w:pStyle w:val="TableParagraph"/>
              <w:spacing w:line="256" w:lineRule="exact"/>
              <w:ind w:right="198"/>
              <w:rPr>
                <w:sz w:val="24"/>
              </w:rPr>
            </w:pPr>
            <w:r>
              <w:rPr>
                <w:sz w:val="24"/>
              </w:rPr>
              <w:t>1,020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7117" w:type="dxa"/>
          </w:tcPr>
          <w:p>
            <w:pPr>
              <w:pStyle w:val="TableParagraph"/>
              <w:spacing w:line="256" w:lineRule="exact"/>
              <w:ind w:left="148"/>
              <w:jc w:val="left"/>
              <w:rPr>
                <w:sz w:val="24"/>
              </w:rPr>
            </w:pPr>
            <w:r>
              <w:rPr>
                <w:sz w:val="24"/>
              </w:rPr>
              <w:t>Tepezalá</w:t>
            </w:r>
          </w:p>
        </w:tc>
        <w:tc>
          <w:tcPr>
            <w:tcW w:w="1190" w:type="dxa"/>
          </w:tcPr>
          <w:p>
            <w:pPr>
              <w:pStyle w:val="TableParagraph"/>
              <w:spacing w:line="256" w:lineRule="exact"/>
              <w:ind w:right="198"/>
              <w:rPr>
                <w:sz w:val="24"/>
              </w:rPr>
            </w:pPr>
            <w:r>
              <w:rPr>
                <w:sz w:val="24"/>
              </w:rPr>
              <w:t>1,020</w:t>
            </w:r>
          </w:p>
        </w:tc>
      </w:tr>
      <w:tr>
        <w:trPr>
          <w:trHeight w:val="275" w:hRule="atLeast"/>
        </w:trPr>
        <w:tc>
          <w:tcPr>
            <w:tcW w:w="589" w:type="dxa"/>
          </w:tcPr>
          <w:p>
            <w:pPr>
              <w:pStyle w:val="TableParagraph"/>
              <w:spacing w:line="256" w:lineRule="exact"/>
              <w:ind w:left="50"/>
              <w:jc w:val="center"/>
              <w:rPr>
                <w:b/>
                <w:sz w:val="24"/>
              </w:rPr>
            </w:pPr>
            <w:r>
              <w:rPr>
                <w:b/>
                <w:w w:val="99"/>
                <w:sz w:val="24"/>
              </w:rPr>
              <w:t>b</w:t>
            </w:r>
          </w:p>
        </w:tc>
        <w:tc>
          <w:tcPr>
            <w:tcW w:w="7117" w:type="dxa"/>
          </w:tcPr>
          <w:p>
            <w:pPr>
              <w:pStyle w:val="TableParagraph"/>
              <w:spacing w:line="256" w:lineRule="exact"/>
              <w:ind w:left="148"/>
              <w:jc w:val="left"/>
              <w:rPr>
                <w:b/>
                <w:sz w:val="24"/>
              </w:rPr>
            </w:pPr>
            <w:r>
              <w:rPr>
                <w:b/>
                <w:sz w:val="24"/>
              </w:rPr>
              <w:t>Transporte inter-hospitalario</w:t>
            </w:r>
          </w:p>
        </w:tc>
        <w:tc>
          <w:tcPr>
            <w:tcW w:w="1190"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7117" w:type="dxa"/>
          </w:tcPr>
          <w:p>
            <w:pPr>
              <w:pStyle w:val="TableParagraph"/>
              <w:spacing w:line="256" w:lineRule="exact"/>
              <w:ind w:left="148"/>
              <w:jc w:val="left"/>
              <w:rPr>
                <w:sz w:val="24"/>
              </w:rPr>
            </w:pPr>
            <w:r>
              <w:rPr>
                <w:sz w:val="24"/>
              </w:rPr>
              <w:t>Hospital Tercer Milenio - Hospital Hidalgo</w:t>
            </w:r>
          </w:p>
        </w:tc>
        <w:tc>
          <w:tcPr>
            <w:tcW w:w="1190" w:type="dxa"/>
          </w:tcPr>
          <w:p>
            <w:pPr>
              <w:pStyle w:val="TableParagraph"/>
              <w:spacing w:line="256" w:lineRule="exact"/>
              <w:ind w:right="198"/>
              <w:rPr>
                <w:sz w:val="24"/>
              </w:rPr>
            </w:pPr>
            <w:r>
              <w:rPr>
                <w:sz w:val="24"/>
              </w:rPr>
              <w:t>700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7117" w:type="dxa"/>
          </w:tcPr>
          <w:p>
            <w:pPr>
              <w:pStyle w:val="TableParagraph"/>
              <w:spacing w:line="256" w:lineRule="exact"/>
              <w:ind w:left="148"/>
              <w:jc w:val="left"/>
              <w:rPr>
                <w:sz w:val="24"/>
              </w:rPr>
            </w:pPr>
            <w:r>
              <w:rPr>
                <w:sz w:val="24"/>
              </w:rPr>
              <w:t>Hospital de la Mujer - Hospital Hidalgo</w:t>
            </w:r>
          </w:p>
        </w:tc>
        <w:tc>
          <w:tcPr>
            <w:tcW w:w="1190" w:type="dxa"/>
          </w:tcPr>
          <w:p>
            <w:pPr>
              <w:pStyle w:val="TableParagraph"/>
              <w:spacing w:line="256" w:lineRule="exact"/>
              <w:ind w:right="198"/>
              <w:rPr>
                <w:sz w:val="24"/>
              </w:rPr>
            </w:pPr>
            <w:r>
              <w:rPr>
                <w:sz w:val="24"/>
              </w:rPr>
              <w:t>700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7117" w:type="dxa"/>
          </w:tcPr>
          <w:p>
            <w:pPr>
              <w:pStyle w:val="TableParagraph"/>
              <w:spacing w:line="256" w:lineRule="exact"/>
              <w:ind w:left="148"/>
              <w:jc w:val="left"/>
              <w:rPr>
                <w:sz w:val="24"/>
              </w:rPr>
            </w:pPr>
            <w:r>
              <w:rPr>
                <w:sz w:val="24"/>
              </w:rPr>
              <w:t>Hospital de la Mujer - Tercer Milenio</w:t>
            </w:r>
          </w:p>
        </w:tc>
        <w:tc>
          <w:tcPr>
            <w:tcW w:w="1190" w:type="dxa"/>
          </w:tcPr>
          <w:p>
            <w:pPr>
              <w:pStyle w:val="TableParagraph"/>
              <w:spacing w:line="256" w:lineRule="exact"/>
              <w:ind w:right="198"/>
              <w:rPr>
                <w:sz w:val="24"/>
              </w:rPr>
            </w:pPr>
            <w:r>
              <w:rPr>
                <w:sz w:val="24"/>
              </w:rPr>
              <w:t>700</w:t>
            </w:r>
          </w:p>
        </w:tc>
      </w:tr>
      <w:tr>
        <w:trPr>
          <w:trHeight w:val="275" w:hRule="atLeast"/>
        </w:trPr>
        <w:tc>
          <w:tcPr>
            <w:tcW w:w="589" w:type="dxa"/>
          </w:tcPr>
          <w:p>
            <w:pPr>
              <w:pStyle w:val="TableParagraph"/>
              <w:spacing w:line="256" w:lineRule="exact"/>
              <w:ind w:left="51"/>
              <w:jc w:val="center"/>
              <w:rPr>
                <w:sz w:val="24"/>
              </w:rPr>
            </w:pPr>
            <w:r>
              <w:rPr>
                <w:sz w:val="24"/>
              </w:rPr>
              <w:t>4</w:t>
            </w:r>
          </w:p>
        </w:tc>
        <w:tc>
          <w:tcPr>
            <w:tcW w:w="7117" w:type="dxa"/>
          </w:tcPr>
          <w:p>
            <w:pPr>
              <w:pStyle w:val="TableParagraph"/>
              <w:spacing w:line="256" w:lineRule="exact"/>
              <w:ind w:left="148"/>
              <w:jc w:val="left"/>
              <w:rPr>
                <w:sz w:val="24"/>
              </w:rPr>
            </w:pPr>
            <w:r>
              <w:rPr>
                <w:sz w:val="24"/>
              </w:rPr>
              <w:t>Hospital ISSEA - Hospital privado</w:t>
            </w:r>
          </w:p>
        </w:tc>
        <w:tc>
          <w:tcPr>
            <w:tcW w:w="1190" w:type="dxa"/>
          </w:tcPr>
          <w:p>
            <w:pPr>
              <w:pStyle w:val="TableParagraph"/>
              <w:spacing w:line="256" w:lineRule="exact"/>
              <w:ind w:right="198"/>
              <w:rPr>
                <w:sz w:val="24"/>
              </w:rPr>
            </w:pPr>
            <w:r>
              <w:rPr>
                <w:sz w:val="24"/>
              </w:rPr>
              <w:t>1,420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7117" w:type="dxa"/>
          </w:tcPr>
          <w:p>
            <w:pPr>
              <w:pStyle w:val="TableParagraph"/>
              <w:spacing w:line="256" w:lineRule="exact"/>
              <w:ind w:left="148"/>
              <w:jc w:val="left"/>
              <w:rPr>
                <w:sz w:val="24"/>
              </w:rPr>
            </w:pPr>
            <w:r>
              <w:rPr>
                <w:sz w:val="24"/>
              </w:rPr>
              <w:t>Hospital ISSEA - Unidad privada diagnóstica (ida y vuelta)</w:t>
            </w:r>
          </w:p>
        </w:tc>
        <w:tc>
          <w:tcPr>
            <w:tcW w:w="1190" w:type="dxa"/>
          </w:tcPr>
          <w:p>
            <w:pPr>
              <w:pStyle w:val="TableParagraph"/>
              <w:spacing w:line="256" w:lineRule="exact"/>
              <w:ind w:right="198"/>
              <w:rPr>
                <w:sz w:val="24"/>
              </w:rPr>
            </w:pPr>
            <w:r>
              <w:rPr>
                <w:sz w:val="24"/>
              </w:rPr>
              <w:t>1,420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7117" w:type="dxa"/>
          </w:tcPr>
          <w:p>
            <w:pPr>
              <w:pStyle w:val="TableParagraph"/>
              <w:spacing w:line="256" w:lineRule="exact"/>
              <w:ind w:left="148"/>
              <w:jc w:val="left"/>
              <w:rPr>
                <w:sz w:val="24"/>
              </w:rPr>
            </w:pPr>
            <w:r>
              <w:rPr>
                <w:sz w:val="24"/>
              </w:rPr>
              <w:t>Hospitales ISSEA Aguascalientes - Hospital General de Zona No.1</w:t>
            </w:r>
          </w:p>
        </w:tc>
        <w:tc>
          <w:tcPr>
            <w:tcW w:w="1190" w:type="dxa"/>
          </w:tcPr>
          <w:p>
            <w:pPr>
              <w:pStyle w:val="TableParagraph"/>
              <w:spacing w:line="256" w:lineRule="exact"/>
              <w:ind w:right="198"/>
              <w:rPr>
                <w:sz w:val="24"/>
              </w:rPr>
            </w:pPr>
            <w:r>
              <w:rPr>
                <w:sz w:val="24"/>
              </w:rPr>
              <w:t>700</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7117" w:type="dxa"/>
          </w:tcPr>
          <w:p>
            <w:pPr>
              <w:pStyle w:val="TableParagraph"/>
              <w:spacing w:line="256" w:lineRule="exact"/>
              <w:ind w:left="148"/>
              <w:jc w:val="left"/>
              <w:rPr>
                <w:sz w:val="24"/>
              </w:rPr>
            </w:pPr>
            <w:r>
              <w:rPr>
                <w:sz w:val="24"/>
              </w:rPr>
              <w:t>Hospitales ISSEA Aguascalientes - Hospital General de Zona No.2</w:t>
            </w:r>
          </w:p>
        </w:tc>
        <w:tc>
          <w:tcPr>
            <w:tcW w:w="1190" w:type="dxa"/>
          </w:tcPr>
          <w:p>
            <w:pPr>
              <w:pStyle w:val="TableParagraph"/>
              <w:spacing w:line="256" w:lineRule="exact"/>
              <w:ind w:right="198"/>
              <w:rPr>
                <w:sz w:val="24"/>
              </w:rPr>
            </w:pPr>
            <w:r>
              <w:rPr>
                <w:sz w:val="24"/>
              </w:rPr>
              <w:t>700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7117" w:type="dxa"/>
          </w:tcPr>
          <w:p>
            <w:pPr>
              <w:pStyle w:val="TableParagraph"/>
              <w:spacing w:line="256" w:lineRule="exact"/>
              <w:ind w:left="148"/>
              <w:jc w:val="left"/>
              <w:rPr>
                <w:sz w:val="24"/>
              </w:rPr>
            </w:pPr>
            <w:r>
              <w:rPr>
                <w:sz w:val="24"/>
              </w:rPr>
              <w:t>Hospitales ISSEA Aguascalientes - Hospital General de Zona No.3</w:t>
            </w:r>
          </w:p>
        </w:tc>
        <w:tc>
          <w:tcPr>
            <w:tcW w:w="1190" w:type="dxa"/>
          </w:tcPr>
          <w:p>
            <w:pPr>
              <w:pStyle w:val="TableParagraph"/>
              <w:spacing w:line="256" w:lineRule="exact"/>
              <w:ind w:right="198"/>
              <w:rPr>
                <w:sz w:val="24"/>
              </w:rPr>
            </w:pPr>
            <w:r>
              <w:rPr>
                <w:sz w:val="24"/>
              </w:rPr>
              <w:t>840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7117" w:type="dxa"/>
          </w:tcPr>
          <w:p>
            <w:pPr>
              <w:pStyle w:val="TableParagraph"/>
              <w:spacing w:line="256" w:lineRule="exact"/>
              <w:ind w:left="148"/>
              <w:jc w:val="left"/>
              <w:rPr>
                <w:sz w:val="24"/>
              </w:rPr>
            </w:pPr>
            <w:r>
              <w:rPr>
                <w:sz w:val="24"/>
              </w:rPr>
              <w:t>Hospital privado - Hospital privado</w:t>
            </w:r>
          </w:p>
        </w:tc>
        <w:tc>
          <w:tcPr>
            <w:tcW w:w="1190" w:type="dxa"/>
          </w:tcPr>
          <w:p>
            <w:pPr>
              <w:pStyle w:val="TableParagraph"/>
              <w:spacing w:line="256" w:lineRule="exact"/>
              <w:ind w:right="198"/>
              <w:rPr>
                <w:sz w:val="24"/>
              </w:rPr>
            </w:pPr>
            <w:r>
              <w:rPr>
                <w:sz w:val="24"/>
              </w:rPr>
              <w:t>1,420</w:t>
            </w:r>
          </w:p>
        </w:tc>
      </w:tr>
      <w:tr>
        <w:trPr>
          <w:trHeight w:val="552" w:hRule="atLeast"/>
        </w:trPr>
        <w:tc>
          <w:tcPr>
            <w:tcW w:w="589" w:type="dxa"/>
          </w:tcPr>
          <w:p>
            <w:pPr>
              <w:pStyle w:val="TableParagraph"/>
              <w:spacing w:line="271" w:lineRule="exact"/>
              <w:ind w:left="51"/>
              <w:jc w:val="center"/>
              <w:rPr>
                <w:b/>
                <w:sz w:val="24"/>
              </w:rPr>
            </w:pPr>
            <w:r>
              <w:rPr>
                <w:b/>
                <w:sz w:val="24"/>
              </w:rPr>
              <w:t>c</w:t>
            </w:r>
          </w:p>
        </w:tc>
        <w:tc>
          <w:tcPr>
            <w:tcW w:w="7117" w:type="dxa"/>
          </w:tcPr>
          <w:p>
            <w:pPr>
              <w:pStyle w:val="TableParagraph"/>
              <w:spacing w:line="271" w:lineRule="exact"/>
              <w:ind w:left="148"/>
              <w:jc w:val="left"/>
              <w:rPr>
                <w:b/>
                <w:sz w:val="24"/>
              </w:rPr>
            </w:pPr>
            <w:r>
              <w:rPr>
                <w:b/>
                <w:sz w:val="24"/>
              </w:rPr>
              <w:t>Transporte intra-estatal de paciente a bordo de ambulancia de</w:t>
            </w:r>
          </w:p>
          <w:p>
            <w:pPr>
              <w:pStyle w:val="TableParagraph"/>
              <w:spacing w:line="261" w:lineRule="exact"/>
              <w:ind w:left="148"/>
              <w:jc w:val="left"/>
              <w:rPr>
                <w:b/>
                <w:sz w:val="24"/>
              </w:rPr>
            </w:pPr>
            <w:r>
              <w:rPr>
                <w:b/>
                <w:sz w:val="24"/>
              </w:rPr>
              <w:t>soporte básico de vida</w:t>
            </w:r>
          </w:p>
        </w:tc>
        <w:tc>
          <w:tcPr>
            <w:tcW w:w="1190" w:type="dxa"/>
          </w:tcPr>
          <w:p>
            <w:pPr>
              <w:pStyle w:val="TableParagraph"/>
              <w:jc w:val="left"/>
              <w:rPr>
                <w:sz w:val="24"/>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7117" w:type="dxa"/>
          </w:tcPr>
          <w:p>
            <w:pPr>
              <w:pStyle w:val="TableParagraph"/>
              <w:spacing w:line="256" w:lineRule="exact"/>
              <w:ind w:left="148"/>
              <w:jc w:val="left"/>
              <w:rPr>
                <w:sz w:val="24"/>
              </w:rPr>
            </w:pPr>
            <w:r>
              <w:rPr>
                <w:sz w:val="24"/>
              </w:rPr>
              <w:t>Aguascalientes - Asientos</w:t>
            </w:r>
          </w:p>
        </w:tc>
        <w:tc>
          <w:tcPr>
            <w:tcW w:w="1190" w:type="dxa"/>
          </w:tcPr>
          <w:p>
            <w:pPr>
              <w:pStyle w:val="TableParagraph"/>
              <w:spacing w:line="256" w:lineRule="exact"/>
              <w:ind w:right="198"/>
              <w:rPr>
                <w:sz w:val="24"/>
              </w:rPr>
            </w:pPr>
            <w:r>
              <w:rPr>
                <w:sz w:val="24"/>
              </w:rPr>
              <w:t>3,940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7117" w:type="dxa"/>
          </w:tcPr>
          <w:p>
            <w:pPr>
              <w:pStyle w:val="TableParagraph"/>
              <w:spacing w:line="256" w:lineRule="exact"/>
              <w:ind w:left="148"/>
              <w:jc w:val="left"/>
              <w:rPr>
                <w:sz w:val="24"/>
              </w:rPr>
            </w:pPr>
            <w:r>
              <w:rPr>
                <w:sz w:val="24"/>
              </w:rPr>
              <w:t>Aguascalientes - Calvillo</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7117" w:type="dxa"/>
          </w:tcPr>
          <w:p>
            <w:pPr>
              <w:pStyle w:val="TableParagraph"/>
              <w:spacing w:line="256" w:lineRule="exact"/>
              <w:ind w:left="148"/>
              <w:jc w:val="left"/>
              <w:rPr>
                <w:sz w:val="24"/>
              </w:rPr>
            </w:pPr>
            <w:r>
              <w:rPr>
                <w:sz w:val="24"/>
              </w:rPr>
              <w:t>Aguascalientes - Cosío</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7117" w:type="dxa"/>
          </w:tcPr>
          <w:p>
            <w:pPr>
              <w:pStyle w:val="TableParagraph"/>
              <w:spacing w:line="256" w:lineRule="exact"/>
              <w:ind w:left="148"/>
              <w:jc w:val="left"/>
              <w:rPr>
                <w:sz w:val="24"/>
              </w:rPr>
            </w:pPr>
            <w:r>
              <w:rPr>
                <w:sz w:val="24"/>
              </w:rPr>
              <w:t>Aguascalientes - Jesús María</w:t>
            </w:r>
          </w:p>
        </w:tc>
        <w:tc>
          <w:tcPr>
            <w:tcW w:w="1190" w:type="dxa"/>
          </w:tcPr>
          <w:p>
            <w:pPr>
              <w:pStyle w:val="TableParagraph"/>
              <w:spacing w:line="256" w:lineRule="exact"/>
              <w:ind w:right="198"/>
              <w:rPr>
                <w:sz w:val="24"/>
              </w:rPr>
            </w:pPr>
            <w:r>
              <w:rPr>
                <w:sz w:val="24"/>
              </w:rPr>
              <w:t>840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7117" w:type="dxa"/>
          </w:tcPr>
          <w:p>
            <w:pPr>
              <w:pStyle w:val="TableParagraph"/>
              <w:spacing w:line="256" w:lineRule="exact"/>
              <w:ind w:left="148"/>
              <w:jc w:val="left"/>
              <w:rPr>
                <w:sz w:val="24"/>
              </w:rPr>
            </w:pPr>
            <w:r>
              <w:rPr>
                <w:sz w:val="24"/>
              </w:rPr>
              <w:t>Aguascalientes - Pabellón de Arteaga</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7117" w:type="dxa"/>
          </w:tcPr>
          <w:p>
            <w:pPr>
              <w:pStyle w:val="TableParagraph"/>
              <w:spacing w:line="256" w:lineRule="exact"/>
              <w:ind w:left="148"/>
              <w:jc w:val="left"/>
              <w:rPr>
                <w:sz w:val="24"/>
              </w:rPr>
            </w:pPr>
            <w:r>
              <w:rPr>
                <w:sz w:val="24"/>
              </w:rPr>
              <w:t>Aguascalientes - Palo Alto</w:t>
            </w:r>
          </w:p>
        </w:tc>
        <w:tc>
          <w:tcPr>
            <w:tcW w:w="1190" w:type="dxa"/>
          </w:tcPr>
          <w:p>
            <w:pPr>
              <w:pStyle w:val="TableParagraph"/>
              <w:spacing w:line="256" w:lineRule="exact"/>
              <w:ind w:right="198"/>
              <w:rPr>
                <w:sz w:val="24"/>
              </w:rPr>
            </w:pPr>
            <w:r>
              <w:rPr>
                <w:sz w:val="24"/>
              </w:rPr>
              <w:t>3,380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7117" w:type="dxa"/>
          </w:tcPr>
          <w:p>
            <w:pPr>
              <w:pStyle w:val="TableParagraph"/>
              <w:spacing w:line="256" w:lineRule="exact"/>
              <w:ind w:left="148"/>
              <w:jc w:val="left"/>
              <w:rPr>
                <w:sz w:val="24"/>
              </w:rPr>
            </w:pPr>
            <w:r>
              <w:rPr>
                <w:sz w:val="24"/>
              </w:rPr>
              <w:t>Aguascalientes - Rincón de Romos</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7117" w:type="dxa"/>
          </w:tcPr>
          <w:p>
            <w:pPr>
              <w:pStyle w:val="TableParagraph"/>
              <w:spacing w:line="256" w:lineRule="exact"/>
              <w:ind w:left="148"/>
              <w:jc w:val="left"/>
              <w:rPr>
                <w:sz w:val="24"/>
              </w:rPr>
            </w:pPr>
            <w:r>
              <w:rPr>
                <w:sz w:val="24"/>
              </w:rPr>
              <w:t>Aguascalientes - San Francisco de los Romo</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7117" w:type="dxa"/>
          </w:tcPr>
          <w:p>
            <w:pPr>
              <w:pStyle w:val="TableParagraph"/>
              <w:spacing w:line="256" w:lineRule="exact"/>
              <w:ind w:left="148"/>
              <w:jc w:val="left"/>
              <w:rPr>
                <w:sz w:val="24"/>
              </w:rPr>
            </w:pPr>
            <w:r>
              <w:rPr>
                <w:sz w:val="24"/>
              </w:rPr>
              <w:t>Aguascalientes - San José de Gracia</w:t>
            </w:r>
          </w:p>
        </w:tc>
        <w:tc>
          <w:tcPr>
            <w:tcW w:w="1190" w:type="dxa"/>
          </w:tcPr>
          <w:p>
            <w:pPr>
              <w:pStyle w:val="TableParagraph"/>
              <w:spacing w:line="256" w:lineRule="exact"/>
              <w:ind w:right="198"/>
              <w:rPr>
                <w:sz w:val="24"/>
              </w:rPr>
            </w:pPr>
            <w:r>
              <w:rPr>
                <w:sz w:val="24"/>
              </w:rPr>
              <w:t>3,940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7117" w:type="dxa"/>
          </w:tcPr>
          <w:p>
            <w:pPr>
              <w:pStyle w:val="TableParagraph"/>
              <w:spacing w:line="256" w:lineRule="exact"/>
              <w:ind w:left="148"/>
              <w:jc w:val="left"/>
              <w:rPr>
                <w:sz w:val="24"/>
              </w:rPr>
            </w:pPr>
            <w:r>
              <w:rPr>
                <w:sz w:val="24"/>
              </w:rPr>
              <w:t>Aguascalientes - Tepezalá</w:t>
            </w:r>
          </w:p>
        </w:tc>
        <w:tc>
          <w:tcPr>
            <w:tcW w:w="1190" w:type="dxa"/>
          </w:tcPr>
          <w:p>
            <w:pPr>
              <w:pStyle w:val="TableParagraph"/>
              <w:spacing w:line="256" w:lineRule="exact"/>
              <w:ind w:right="198"/>
              <w:rPr>
                <w:sz w:val="24"/>
              </w:rPr>
            </w:pPr>
            <w:r>
              <w:rPr>
                <w:sz w:val="24"/>
              </w:rPr>
              <w:t>3,940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7117" w:type="dxa"/>
          </w:tcPr>
          <w:p>
            <w:pPr>
              <w:pStyle w:val="TableParagraph"/>
              <w:spacing w:line="256" w:lineRule="exact"/>
              <w:ind w:left="148"/>
              <w:jc w:val="left"/>
              <w:rPr>
                <w:sz w:val="24"/>
              </w:rPr>
            </w:pPr>
            <w:r>
              <w:rPr>
                <w:sz w:val="24"/>
              </w:rPr>
              <w:t>Asientos - Pabellón de Arteaga</w:t>
            </w:r>
          </w:p>
        </w:tc>
        <w:tc>
          <w:tcPr>
            <w:tcW w:w="1190" w:type="dxa"/>
          </w:tcPr>
          <w:p>
            <w:pPr>
              <w:pStyle w:val="TableParagraph"/>
              <w:spacing w:line="256" w:lineRule="exact"/>
              <w:ind w:right="198"/>
              <w:rPr>
                <w:sz w:val="24"/>
              </w:rPr>
            </w:pPr>
            <w:r>
              <w:rPr>
                <w:sz w:val="24"/>
              </w:rPr>
              <w:t>3,380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7117" w:type="dxa"/>
          </w:tcPr>
          <w:p>
            <w:pPr>
              <w:pStyle w:val="TableParagraph"/>
              <w:spacing w:line="256" w:lineRule="exact"/>
              <w:ind w:left="148"/>
              <w:jc w:val="left"/>
              <w:rPr>
                <w:sz w:val="24"/>
              </w:rPr>
            </w:pPr>
            <w:r>
              <w:rPr>
                <w:sz w:val="24"/>
              </w:rPr>
              <w:t>Asientos - Rincón de Romos</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179" w:right="128"/>
              <w:jc w:val="center"/>
              <w:rPr>
                <w:sz w:val="24"/>
              </w:rPr>
            </w:pPr>
            <w:r>
              <w:rPr>
                <w:sz w:val="24"/>
              </w:rPr>
              <w:t>13</w:t>
            </w:r>
          </w:p>
        </w:tc>
        <w:tc>
          <w:tcPr>
            <w:tcW w:w="7117" w:type="dxa"/>
          </w:tcPr>
          <w:p>
            <w:pPr>
              <w:pStyle w:val="TableParagraph"/>
              <w:spacing w:line="256" w:lineRule="exact"/>
              <w:ind w:left="148"/>
              <w:jc w:val="left"/>
              <w:rPr>
                <w:sz w:val="24"/>
              </w:rPr>
            </w:pPr>
            <w:r>
              <w:rPr>
                <w:sz w:val="24"/>
              </w:rPr>
              <w:t>Calvillo - Pabellón de Arteaga</w:t>
            </w:r>
          </w:p>
        </w:tc>
        <w:tc>
          <w:tcPr>
            <w:tcW w:w="1190" w:type="dxa"/>
          </w:tcPr>
          <w:p>
            <w:pPr>
              <w:pStyle w:val="TableParagraph"/>
              <w:spacing w:line="256" w:lineRule="exact"/>
              <w:ind w:right="198"/>
              <w:rPr>
                <w:sz w:val="24"/>
              </w:rPr>
            </w:pPr>
            <w:r>
              <w:rPr>
                <w:sz w:val="24"/>
              </w:rPr>
              <w:t>4,940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7117" w:type="dxa"/>
          </w:tcPr>
          <w:p>
            <w:pPr>
              <w:pStyle w:val="TableParagraph"/>
              <w:spacing w:line="256" w:lineRule="exact"/>
              <w:ind w:left="148"/>
              <w:jc w:val="left"/>
              <w:rPr>
                <w:sz w:val="24"/>
              </w:rPr>
            </w:pPr>
            <w:r>
              <w:rPr>
                <w:sz w:val="24"/>
              </w:rPr>
              <w:t>Calvillo - Rincón de Romos</w:t>
            </w:r>
          </w:p>
        </w:tc>
        <w:tc>
          <w:tcPr>
            <w:tcW w:w="1190" w:type="dxa"/>
          </w:tcPr>
          <w:p>
            <w:pPr>
              <w:pStyle w:val="TableParagraph"/>
              <w:spacing w:line="256" w:lineRule="exact"/>
              <w:ind w:right="198"/>
              <w:rPr>
                <w:sz w:val="24"/>
              </w:rPr>
            </w:pPr>
            <w:r>
              <w:rPr>
                <w:sz w:val="24"/>
              </w:rPr>
              <w:t>4,940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7117" w:type="dxa"/>
          </w:tcPr>
          <w:p>
            <w:pPr>
              <w:pStyle w:val="TableParagraph"/>
              <w:spacing w:line="256" w:lineRule="exact"/>
              <w:ind w:left="148"/>
              <w:jc w:val="left"/>
              <w:rPr>
                <w:sz w:val="24"/>
              </w:rPr>
            </w:pPr>
            <w:r>
              <w:rPr>
                <w:sz w:val="24"/>
              </w:rPr>
              <w:t>Cosío - Pabellón de Arteaga</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7117" w:type="dxa"/>
          </w:tcPr>
          <w:p>
            <w:pPr>
              <w:pStyle w:val="TableParagraph"/>
              <w:spacing w:line="256" w:lineRule="exact"/>
              <w:ind w:left="148"/>
              <w:jc w:val="left"/>
              <w:rPr>
                <w:sz w:val="24"/>
              </w:rPr>
            </w:pPr>
            <w:r>
              <w:rPr>
                <w:sz w:val="24"/>
              </w:rPr>
              <w:t>Cosío - Rincón de Romos</w:t>
            </w:r>
          </w:p>
        </w:tc>
        <w:tc>
          <w:tcPr>
            <w:tcW w:w="1190" w:type="dxa"/>
          </w:tcPr>
          <w:p>
            <w:pPr>
              <w:pStyle w:val="TableParagraph"/>
              <w:spacing w:line="256" w:lineRule="exact"/>
              <w:ind w:right="198"/>
              <w:rPr>
                <w:sz w:val="24"/>
              </w:rPr>
            </w:pPr>
            <w:r>
              <w:rPr>
                <w:sz w:val="24"/>
              </w:rPr>
              <w:t>2,120</w:t>
            </w:r>
          </w:p>
        </w:tc>
      </w:tr>
      <w:tr>
        <w:trPr>
          <w:trHeight w:val="275" w:hRule="atLeast"/>
        </w:trPr>
        <w:tc>
          <w:tcPr>
            <w:tcW w:w="589" w:type="dxa"/>
          </w:tcPr>
          <w:p>
            <w:pPr>
              <w:pStyle w:val="TableParagraph"/>
              <w:spacing w:line="256" w:lineRule="exact"/>
              <w:ind w:left="179" w:right="128"/>
              <w:jc w:val="center"/>
              <w:rPr>
                <w:sz w:val="24"/>
              </w:rPr>
            </w:pPr>
            <w:r>
              <w:rPr>
                <w:sz w:val="24"/>
              </w:rPr>
              <w:t>17</w:t>
            </w:r>
          </w:p>
        </w:tc>
        <w:tc>
          <w:tcPr>
            <w:tcW w:w="7117" w:type="dxa"/>
          </w:tcPr>
          <w:p>
            <w:pPr>
              <w:pStyle w:val="TableParagraph"/>
              <w:spacing w:line="256" w:lineRule="exact"/>
              <w:ind w:left="148"/>
              <w:jc w:val="left"/>
              <w:rPr>
                <w:sz w:val="24"/>
              </w:rPr>
            </w:pPr>
            <w:r>
              <w:rPr>
                <w:sz w:val="24"/>
              </w:rPr>
              <w:t>Jesús María - Pabellón de Arteaga</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7117" w:type="dxa"/>
          </w:tcPr>
          <w:p>
            <w:pPr>
              <w:pStyle w:val="TableParagraph"/>
              <w:spacing w:line="256" w:lineRule="exact"/>
              <w:ind w:left="148"/>
              <w:jc w:val="left"/>
              <w:rPr>
                <w:sz w:val="24"/>
              </w:rPr>
            </w:pPr>
            <w:r>
              <w:rPr>
                <w:sz w:val="24"/>
              </w:rPr>
              <w:t>Jesús María - Rincón de Romos</w:t>
            </w:r>
          </w:p>
        </w:tc>
        <w:tc>
          <w:tcPr>
            <w:tcW w:w="1190" w:type="dxa"/>
          </w:tcPr>
          <w:p>
            <w:pPr>
              <w:pStyle w:val="TableParagraph"/>
              <w:spacing w:line="256" w:lineRule="exact"/>
              <w:ind w:right="198"/>
              <w:rPr>
                <w:sz w:val="24"/>
              </w:rPr>
            </w:pPr>
            <w:r>
              <w:rPr>
                <w:sz w:val="24"/>
              </w:rPr>
              <w:t>3,380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7117" w:type="dxa"/>
          </w:tcPr>
          <w:p>
            <w:pPr>
              <w:pStyle w:val="TableParagraph"/>
              <w:spacing w:line="256" w:lineRule="exact"/>
              <w:ind w:left="148"/>
              <w:jc w:val="left"/>
              <w:rPr>
                <w:sz w:val="24"/>
              </w:rPr>
            </w:pPr>
            <w:r>
              <w:rPr>
                <w:sz w:val="24"/>
              </w:rPr>
              <w:t>Pabellón de Arteaga - Rincón de Romos</w:t>
            </w:r>
          </w:p>
        </w:tc>
        <w:tc>
          <w:tcPr>
            <w:tcW w:w="1190" w:type="dxa"/>
          </w:tcPr>
          <w:p>
            <w:pPr>
              <w:pStyle w:val="TableParagraph"/>
              <w:spacing w:line="256" w:lineRule="exact"/>
              <w:ind w:right="198"/>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7117" w:type="dxa"/>
          </w:tcPr>
          <w:p>
            <w:pPr>
              <w:pStyle w:val="TableParagraph"/>
              <w:spacing w:line="256" w:lineRule="exact"/>
              <w:ind w:left="148"/>
              <w:jc w:val="left"/>
              <w:rPr>
                <w:sz w:val="24"/>
              </w:rPr>
            </w:pPr>
            <w:r>
              <w:rPr>
                <w:sz w:val="24"/>
              </w:rPr>
              <w:t>Palo Alto - Pabellón de Arteaga</w:t>
            </w:r>
          </w:p>
        </w:tc>
        <w:tc>
          <w:tcPr>
            <w:tcW w:w="1190" w:type="dxa"/>
          </w:tcPr>
          <w:p>
            <w:pPr>
              <w:pStyle w:val="TableParagraph"/>
              <w:spacing w:line="256" w:lineRule="exact"/>
              <w:ind w:right="198"/>
              <w:rPr>
                <w:sz w:val="24"/>
              </w:rPr>
            </w:pPr>
            <w:r>
              <w:rPr>
                <w:sz w:val="24"/>
              </w:rPr>
              <w:t>3,940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7117" w:type="dxa"/>
          </w:tcPr>
          <w:p>
            <w:pPr>
              <w:pStyle w:val="TableParagraph"/>
              <w:spacing w:line="256" w:lineRule="exact"/>
              <w:ind w:left="148"/>
              <w:jc w:val="left"/>
              <w:rPr>
                <w:sz w:val="24"/>
              </w:rPr>
            </w:pPr>
            <w:r>
              <w:rPr>
                <w:sz w:val="24"/>
              </w:rPr>
              <w:t>Palo Alto - Rincón de Romos</w:t>
            </w:r>
          </w:p>
        </w:tc>
        <w:tc>
          <w:tcPr>
            <w:tcW w:w="1190" w:type="dxa"/>
          </w:tcPr>
          <w:p>
            <w:pPr>
              <w:pStyle w:val="TableParagraph"/>
              <w:spacing w:line="256" w:lineRule="exact"/>
              <w:ind w:right="198"/>
              <w:rPr>
                <w:sz w:val="24"/>
              </w:rPr>
            </w:pPr>
            <w:r>
              <w:rPr>
                <w:sz w:val="24"/>
              </w:rPr>
              <w:t>3,940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7117" w:type="dxa"/>
          </w:tcPr>
          <w:p>
            <w:pPr>
              <w:pStyle w:val="TableParagraph"/>
              <w:spacing w:line="256" w:lineRule="exact"/>
              <w:ind w:left="148"/>
              <w:jc w:val="left"/>
              <w:rPr>
                <w:sz w:val="24"/>
              </w:rPr>
            </w:pPr>
            <w:r>
              <w:rPr>
                <w:sz w:val="24"/>
              </w:rPr>
              <w:t>San Francisco de los Romo - Pabellón de Arteaga</w:t>
            </w:r>
          </w:p>
        </w:tc>
        <w:tc>
          <w:tcPr>
            <w:tcW w:w="1190" w:type="dxa"/>
          </w:tcPr>
          <w:p>
            <w:pPr>
              <w:pStyle w:val="TableParagraph"/>
              <w:spacing w:line="256" w:lineRule="exact"/>
              <w:ind w:right="198"/>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7117" w:type="dxa"/>
          </w:tcPr>
          <w:p>
            <w:pPr>
              <w:pStyle w:val="TableParagraph"/>
              <w:spacing w:line="256" w:lineRule="exact"/>
              <w:ind w:left="148"/>
              <w:jc w:val="left"/>
              <w:rPr>
                <w:sz w:val="24"/>
              </w:rPr>
            </w:pPr>
            <w:r>
              <w:rPr>
                <w:sz w:val="24"/>
              </w:rPr>
              <w:t>San Francisco de los Romo - Rincón de Romos</w:t>
            </w:r>
          </w:p>
        </w:tc>
        <w:tc>
          <w:tcPr>
            <w:tcW w:w="1190" w:type="dxa"/>
          </w:tcPr>
          <w:p>
            <w:pPr>
              <w:pStyle w:val="TableParagraph"/>
              <w:spacing w:line="256" w:lineRule="exact"/>
              <w:ind w:right="198"/>
              <w:rPr>
                <w:sz w:val="24"/>
              </w:rPr>
            </w:pPr>
            <w:r>
              <w:rPr>
                <w:sz w:val="24"/>
              </w:rPr>
              <w:t>840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7117" w:type="dxa"/>
          </w:tcPr>
          <w:p>
            <w:pPr>
              <w:pStyle w:val="TableParagraph"/>
              <w:spacing w:line="256" w:lineRule="exact"/>
              <w:ind w:left="148"/>
              <w:jc w:val="left"/>
              <w:rPr>
                <w:sz w:val="24"/>
              </w:rPr>
            </w:pPr>
            <w:r>
              <w:rPr>
                <w:sz w:val="24"/>
              </w:rPr>
              <w:t>San José de Gracia - Pabellón de Arteaga</w:t>
            </w:r>
          </w:p>
        </w:tc>
        <w:tc>
          <w:tcPr>
            <w:tcW w:w="1190" w:type="dxa"/>
          </w:tcPr>
          <w:p>
            <w:pPr>
              <w:pStyle w:val="TableParagraph"/>
              <w:spacing w:line="256" w:lineRule="exact"/>
              <w:ind w:right="198"/>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7117" w:type="dxa"/>
          </w:tcPr>
          <w:p>
            <w:pPr>
              <w:pStyle w:val="TableParagraph"/>
              <w:spacing w:line="256" w:lineRule="exact"/>
              <w:ind w:left="148"/>
              <w:jc w:val="left"/>
              <w:rPr>
                <w:sz w:val="24"/>
              </w:rPr>
            </w:pPr>
            <w:r>
              <w:rPr>
                <w:sz w:val="24"/>
              </w:rPr>
              <w:t>San José de Gracia - Rincón de Romos</w:t>
            </w:r>
          </w:p>
        </w:tc>
        <w:tc>
          <w:tcPr>
            <w:tcW w:w="1190" w:type="dxa"/>
          </w:tcPr>
          <w:p>
            <w:pPr>
              <w:pStyle w:val="TableParagraph"/>
              <w:spacing w:line="256" w:lineRule="exact"/>
              <w:ind w:right="198"/>
              <w:rPr>
                <w:sz w:val="24"/>
              </w:rPr>
            </w:pPr>
            <w:r>
              <w:rPr>
                <w:sz w:val="24"/>
              </w:rPr>
              <w:t>2,120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7117" w:type="dxa"/>
          </w:tcPr>
          <w:p>
            <w:pPr>
              <w:pStyle w:val="TableParagraph"/>
              <w:spacing w:line="256" w:lineRule="exact"/>
              <w:ind w:left="148"/>
              <w:jc w:val="left"/>
              <w:rPr>
                <w:sz w:val="24"/>
              </w:rPr>
            </w:pPr>
            <w:r>
              <w:rPr>
                <w:sz w:val="24"/>
              </w:rPr>
              <w:t>Tepezalá - Pabellón de Arteaga</w:t>
            </w:r>
          </w:p>
        </w:tc>
        <w:tc>
          <w:tcPr>
            <w:tcW w:w="1190" w:type="dxa"/>
          </w:tcPr>
          <w:p>
            <w:pPr>
              <w:pStyle w:val="TableParagraph"/>
              <w:spacing w:line="256" w:lineRule="exact"/>
              <w:ind w:right="198"/>
              <w:rPr>
                <w:sz w:val="24"/>
              </w:rPr>
            </w:pPr>
            <w:r>
              <w:rPr>
                <w:sz w:val="24"/>
              </w:rPr>
              <w:t>2,120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7117" w:type="dxa"/>
          </w:tcPr>
          <w:p>
            <w:pPr>
              <w:pStyle w:val="TableParagraph"/>
              <w:spacing w:line="256" w:lineRule="exact"/>
              <w:ind w:left="148"/>
              <w:jc w:val="left"/>
              <w:rPr>
                <w:sz w:val="24"/>
              </w:rPr>
            </w:pPr>
            <w:r>
              <w:rPr>
                <w:sz w:val="24"/>
              </w:rPr>
              <w:t>Tepezalá - Rincón de Romos</w:t>
            </w:r>
          </w:p>
        </w:tc>
        <w:tc>
          <w:tcPr>
            <w:tcW w:w="1190" w:type="dxa"/>
          </w:tcPr>
          <w:p>
            <w:pPr>
              <w:pStyle w:val="TableParagraph"/>
              <w:spacing w:line="256" w:lineRule="exact"/>
              <w:ind w:right="198"/>
              <w:rPr>
                <w:sz w:val="24"/>
              </w:rPr>
            </w:pPr>
            <w:r>
              <w:rPr>
                <w:sz w:val="24"/>
              </w:rPr>
              <w:t>2,120</w:t>
            </w:r>
          </w:p>
        </w:tc>
      </w:tr>
      <w:tr>
        <w:trPr>
          <w:trHeight w:val="275" w:hRule="atLeast"/>
        </w:trPr>
        <w:tc>
          <w:tcPr>
            <w:tcW w:w="589" w:type="dxa"/>
          </w:tcPr>
          <w:p>
            <w:pPr>
              <w:pStyle w:val="TableParagraph"/>
              <w:spacing w:line="256" w:lineRule="exact"/>
              <w:ind w:left="50"/>
              <w:jc w:val="center"/>
              <w:rPr>
                <w:b/>
                <w:sz w:val="24"/>
              </w:rPr>
            </w:pPr>
            <w:r>
              <w:rPr>
                <w:b/>
                <w:w w:val="99"/>
                <w:sz w:val="24"/>
              </w:rPr>
              <w:t>d</w:t>
            </w:r>
          </w:p>
        </w:tc>
        <w:tc>
          <w:tcPr>
            <w:tcW w:w="7117" w:type="dxa"/>
          </w:tcPr>
          <w:p>
            <w:pPr>
              <w:pStyle w:val="TableParagraph"/>
              <w:spacing w:line="256" w:lineRule="exact"/>
              <w:ind w:left="148"/>
              <w:jc w:val="left"/>
              <w:rPr>
                <w:b/>
                <w:sz w:val="24"/>
              </w:rPr>
            </w:pPr>
            <w:r>
              <w:rPr>
                <w:b/>
                <w:sz w:val="24"/>
              </w:rPr>
              <w:t>Traslados entre Aguascalientes y diversas comunidades</w:t>
            </w:r>
          </w:p>
        </w:tc>
        <w:tc>
          <w:tcPr>
            <w:tcW w:w="1190" w:type="dxa"/>
          </w:tcPr>
          <w:p>
            <w:pPr>
              <w:pStyle w:val="TableParagraph"/>
              <w:jc w:val="left"/>
              <w:rPr>
                <w:sz w:val="20"/>
              </w:rPr>
            </w:pPr>
          </w:p>
        </w:tc>
      </w:tr>
      <w:tr>
        <w:trPr>
          <w:trHeight w:val="275" w:hRule="atLeast"/>
        </w:trPr>
        <w:tc>
          <w:tcPr>
            <w:tcW w:w="589" w:type="dxa"/>
          </w:tcPr>
          <w:p>
            <w:pPr>
              <w:pStyle w:val="TableParagraph"/>
              <w:spacing w:line="256" w:lineRule="exact"/>
              <w:ind w:left="51"/>
              <w:jc w:val="center"/>
              <w:rPr>
                <w:sz w:val="24"/>
              </w:rPr>
            </w:pPr>
            <w:r>
              <w:rPr>
                <w:sz w:val="24"/>
              </w:rPr>
              <w:t>1</w:t>
            </w:r>
          </w:p>
        </w:tc>
        <w:tc>
          <w:tcPr>
            <w:tcW w:w="7117" w:type="dxa"/>
          </w:tcPr>
          <w:p>
            <w:pPr>
              <w:pStyle w:val="TableParagraph"/>
              <w:spacing w:line="256" w:lineRule="exact"/>
              <w:ind w:left="148"/>
              <w:jc w:val="left"/>
              <w:rPr>
                <w:sz w:val="24"/>
              </w:rPr>
            </w:pPr>
            <w:r>
              <w:rPr>
                <w:sz w:val="24"/>
              </w:rPr>
              <w:t>Aeropuerto de Aguascalientes</w:t>
            </w:r>
          </w:p>
        </w:tc>
        <w:tc>
          <w:tcPr>
            <w:tcW w:w="1190" w:type="dxa"/>
          </w:tcPr>
          <w:p>
            <w:pPr>
              <w:pStyle w:val="TableParagraph"/>
              <w:spacing w:line="256" w:lineRule="exact"/>
              <w:ind w:right="198"/>
              <w:rPr>
                <w:sz w:val="24"/>
              </w:rPr>
            </w:pPr>
            <w:r>
              <w:rPr>
                <w:sz w:val="24"/>
              </w:rPr>
              <w:t>1,500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7117" w:type="dxa"/>
          </w:tcPr>
          <w:p>
            <w:pPr>
              <w:pStyle w:val="TableParagraph"/>
              <w:spacing w:line="256" w:lineRule="exact"/>
              <w:ind w:left="148"/>
              <w:jc w:val="left"/>
              <w:rPr>
                <w:sz w:val="24"/>
              </w:rPr>
            </w:pPr>
            <w:r>
              <w:rPr>
                <w:sz w:val="24"/>
              </w:rPr>
              <w:t>Emiliano Zapata (Pabellón de Arteaga)</w:t>
            </w:r>
          </w:p>
        </w:tc>
        <w:tc>
          <w:tcPr>
            <w:tcW w:w="1190" w:type="dxa"/>
          </w:tcPr>
          <w:p>
            <w:pPr>
              <w:pStyle w:val="TableParagraph"/>
              <w:spacing w:line="256" w:lineRule="exact"/>
              <w:ind w:right="198"/>
              <w:rPr>
                <w:sz w:val="24"/>
              </w:rPr>
            </w:pPr>
            <w:r>
              <w:rPr>
                <w:sz w:val="24"/>
              </w:rPr>
              <w:t>1,560</w:t>
            </w:r>
          </w:p>
        </w:tc>
      </w:tr>
      <w:tr>
        <w:trPr>
          <w:trHeight w:val="270" w:hRule="atLeast"/>
        </w:trPr>
        <w:tc>
          <w:tcPr>
            <w:tcW w:w="589" w:type="dxa"/>
          </w:tcPr>
          <w:p>
            <w:pPr>
              <w:pStyle w:val="TableParagraph"/>
              <w:spacing w:line="251" w:lineRule="exact"/>
              <w:ind w:left="51"/>
              <w:jc w:val="center"/>
              <w:rPr>
                <w:sz w:val="24"/>
              </w:rPr>
            </w:pPr>
            <w:r>
              <w:rPr>
                <w:sz w:val="24"/>
              </w:rPr>
              <w:t>3</w:t>
            </w:r>
          </w:p>
        </w:tc>
        <w:tc>
          <w:tcPr>
            <w:tcW w:w="7117" w:type="dxa"/>
          </w:tcPr>
          <w:p>
            <w:pPr>
              <w:pStyle w:val="TableParagraph"/>
              <w:spacing w:line="251" w:lineRule="exact"/>
              <w:ind w:left="148"/>
              <w:jc w:val="left"/>
              <w:rPr>
                <w:sz w:val="24"/>
              </w:rPr>
            </w:pPr>
            <w:r>
              <w:rPr>
                <w:sz w:val="24"/>
              </w:rPr>
              <w:t>Encarnación de Díaz (Jalisco)</w:t>
            </w:r>
          </w:p>
        </w:tc>
        <w:tc>
          <w:tcPr>
            <w:tcW w:w="1190" w:type="dxa"/>
          </w:tcPr>
          <w:p>
            <w:pPr>
              <w:pStyle w:val="TableParagraph"/>
              <w:spacing w:line="251" w:lineRule="exact"/>
              <w:ind w:right="198"/>
              <w:rPr>
                <w:sz w:val="24"/>
              </w:rPr>
            </w:pPr>
            <w:r>
              <w:rPr>
                <w:sz w:val="24"/>
              </w:rPr>
              <w:t>2,860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163"/>
        <w:gridCol w:w="2145"/>
      </w:tblGrid>
      <w:tr>
        <w:trPr>
          <w:trHeight w:val="270" w:hRule="atLeast"/>
        </w:trPr>
        <w:tc>
          <w:tcPr>
            <w:tcW w:w="589" w:type="dxa"/>
          </w:tcPr>
          <w:p>
            <w:pPr>
              <w:pStyle w:val="TableParagraph"/>
              <w:spacing w:line="251" w:lineRule="exact"/>
              <w:ind w:left="51"/>
              <w:jc w:val="center"/>
              <w:rPr>
                <w:sz w:val="24"/>
              </w:rPr>
            </w:pPr>
            <w:r>
              <w:rPr>
                <w:sz w:val="24"/>
              </w:rPr>
              <w:t>4</w:t>
            </w:r>
          </w:p>
        </w:tc>
        <w:tc>
          <w:tcPr>
            <w:tcW w:w="6163" w:type="dxa"/>
          </w:tcPr>
          <w:p>
            <w:pPr>
              <w:pStyle w:val="TableParagraph"/>
              <w:spacing w:line="251" w:lineRule="exact"/>
              <w:ind w:left="148"/>
              <w:jc w:val="left"/>
              <w:rPr>
                <w:sz w:val="24"/>
              </w:rPr>
            </w:pPr>
            <w:r>
              <w:rPr>
                <w:sz w:val="24"/>
              </w:rPr>
              <w:t>Estancia de Mosqueira (Rincón de Romos)</w:t>
            </w:r>
          </w:p>
        </w:tc>
        <w:tc>
          <w:tcPr>
            <w:tcW w:w="2145" w:type="dxa"/>
          </w:tcPr>
          <w:p>
            <w:pPr>
              <w:pStyle w:val="TableParagraph"/>
              <w:spacing w:line="251" w:lineRule="exact"/>
              <w:ind w:right="199"/>
              <w:rPr>
                <w:sz w:val="24"/>
              </w:rPr>
            </w:pPr>
            <w:r>
              <w:rPr>
                <w:sz w:val="24"/>
              </w:rPr>
              <w:t>1,960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6163" w:type="dxa"/>
          </w:tcPr>
          <w:p>
            <w:pPr>
              <w:pStyle w:val="TableParagraph"/>
              <w:spacing w:line="256" w:lineRule="exact"/>
              <w:ind w:left="148"/>
              <w:jc w:val="left"/>
              <w:rPr>
                <w:sz w:val="24"/>
              </w:rPr>
            </w:pPr>
            <w:r>
              <w:rPr>
                <w:sz w:val="24"/>
              </w:rPr>
              <w:t>Jalpa (Zacatecas)</w:t>
            </w:r>
          </w:p>
        </w:tc>
        <w:tc>
          <w:tcPr>
            <w:tcW w:w="2145" w:type="dxa"/>
          </w:tcPr>
          <w:p>
            <w:pPr>
              <w:pStyle w:val="TableParagraph"/>
              <w:spacing w:line="256" w:lineRule="exact"/>
              <w:ind w:right="199"/>
              <w:rPr>
                <w:sz w:val="24"/>
              </w:rPr>
            </w:pPr>
            <w:r>
              <w:rPr>
                <w:sz w:val="24"/>
              </w:rPr>
              <w:t>5,860</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6163" w:type="dxa"/>
          </w:tcPr>
          <w:p>
            <w:pPr>
              <w:pStyle w:val="TableParagraph"/>
              <w:spacing w:line="256" w:lineRule="exact"/>
              <w:ind w:left="148"/>
              <w:jc w:val="left"/>
              <w:rPr>
                <w:sz w:val="24"/>
              </w:rPr>
            </w:pPr>
            <w:r>
              <w:rPr>
                <w:sz w:val="24"/>
              </w:rPr>
              <w:t>Jaltiche de Arriba (Calvillo)</w:t>
            </w:r>
          </w:p>
        </w:tc>
        <w:tc>
          <w:tcPr>
            <w:tcW w:w="2145" w:type="dxa"/>
          </w:tcPr>
          <w:p>
            <w:pPr>
              <w:pStyle w:val="TableParagraph"/>
              <w:spacing w:line="256" w:lineRule="exact"/>
              <w:ind w:right="199"/>
              <w:rPr>
                <w:sz w:val="24"/>
              </w:rPr>
            </w:pPr>
            <w:r>
              <w:rPr>
                <w:sz w:val="24"/>
              </w:rPr>
              <w:t>3,880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6163" w:type="dxa"/>
          </w:tcPr>
          <w:p>
            <w:pPr>
              <w:pStyle w:val="TableParagraph"/>
              <w:spacing w:line="256" w:lineRule="exact"/>
              <w:ind w:left="148"/>
              <w:jc w:val="left"/>
              <w:rPr>
                <w:sz w:val="24"/>
              </w:rPr>
            </w:pPr>
            <w:r>
              <w:rPr>
                <w:sz w:val="24"/>
              </w:rPr>
              <w:t>La Boquilla (Rincón de Romos)</w:t>
            </w:r>
          </w:p>
        </w:tc>
        <w:tc>
          <w:tcPr>
            <w:tcW w:w="2145" w:type="dxa"/>
          </w:tcPr>
          <w:p>
            <w:pPr>
              <w:pStyle w:val="TableParagraph"/>
              <w:spacing w:line="256" w:lineRule="exact"/>
              <w:ind w:right="199"/>
              <w:rPr>
                <w:sz w:val="24"/>
              </w:rPr>
            </w:pPr>
            <w:r>
              <w:rPr>
                <w:sz w:val="24"/>
              </w:rPr>
              <w:t>2,280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6163" w:type="dxa"/>
          </w:tcPr>
          <w:p>
            <w:pPr>
              <w:pStyle w:val="TableParagraph"/>
              <w:spacing w:line="256" w:lineRule="exact"/>
              <w:ind w:left="148"/>
              <w:jc w:val="left"/>
              <w:rPr>
                <w:sz w:val="24"/>
              </w:rPr>
            </w:pPr>
            <w:r>
              <w:rPr>
                <w:sz w:val="24"/>
              </w:rPr>
              <w:t>La Congoja (San José de Gracia)</w:t>
            </w:r>
          </w:p>
        </w:tc>
        <w:tc>
          <w:tcPr>
            <w:tcW w:w="2145" w:type="dxa"/>
          </w:tcPr>
          <w:p>
            <w:pPr>
              <w:pStyle w:val="TableParagraph"/>
              <w:spacing w:line="256" w:lineRule="exact"/>
              <w:ind w:right="199"/>
              <w:rPr>
                <w:sz w:val="24"/>
              </w:rPr>
            </w:pPr>
            <w:r>
              <w:rPr>
                <w:sz w:val="24"/>
              </w:rPr>
              <w:t>2,500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6163" w:type="dxa"/>
          </w:tcPr>
          <w:p>
            <w:pPr>
              <w:pStyle w:val="TableParagraph"/>
              <w:spacing w:line="256" w:lineRule="exact"/>
              <w:ind w:left="148"/>
              <w:jc w:val="left"/>
              <w:rPr>
                <w:sz w:val="24"/>
              </w:rPr>
            </w:pPr>
            <w:r>
              <w:rPr>
                <w:sz w:val="24"/>
              </w:rPr>
              <w:t>La Dichosa (Asientos)</w:t>
            </w:r>
          </w:p>
        </w:tc>
        <w:tc>
          <w:tcPr>
            <w:tcW w:w="2145" w:type="dxa"/>
          </w:tcPr>
          <w:p>
            <w:pPr>
              <w:pStyle w:val="TableParagraph"/>
              <w:spacing w:line="256" w:lineRule="exact"/>
              <w:ind w:right="199"/>
              <w:rPr>
                <w:sz w:val="24"/>
              </w:rPr>
            </w:pPr>
            <w:r>
              <w:rPr>
                <w:sz w:val="24"/>
              </w:rPr>
              <w:t>1,800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6163" w:type="dxa"/>
          </w:tcPr>
          <w:p>
            <w:pPr>
              <w:pStyle w:val="TableParagraph"/>
              <w:spacing w:line="256" w:lineRule="exact"/>
              <w:ind w:left="148"/>
              <w:jc w:val="left"/>
              <w:rPr>
                <w:sz w:val="24"/>
              </w:rPr>
            </w:pPr>
            <w:r>
              <w:rPr>
                <w:sz w:val="24"/>
              </w:rPr>
              <w:t>La Labor (Calvillo)</w:t>
            </w:r>
          </w:p>
        </w:tc>
        <w:tc>
          <w:tcPr>
            <w:tcW w:w="2145" w:type="dxa"/>
          </w:tcPr>
          <w:p>
            <w:pPr>
              <w:pStyle w:val="TableParagraph"/>
              <w:spacing w:line="256" w:lineRule="exact"/>
              <w:ind w:right="199"/>
              <w:rPr>
                <w:sz w:val="24"/>
              </w:rPr>
            </w:pPr>
            <w:r>
              <w:rPr>
                <w:sz w:val="24"/>
              </w:rPr>
              <w:t>3,280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6163" w:type="dxa"/>
          </w:tcPr>
          <w:p>
            <w:pPr>
              <w:pStyle w:val="TableParagraph"/>
              <w:spacing w:line="256" w:lineRule="exact"/>
              <w:ind w:left="148"/>
              <w:jc w:val="left"/>
              <w:rPr>
                <w:sz w:val="24"/>
              </w:rPr>
            </w:pPr>
            <w:r>
              <w:rPr>
                <w:sz w:val="24"/>
              </w:rPr>
              <w:t>La Luz (El Llano)</w:t>
            </w:r>
          </w:p>
        </w:tc>
        <w:tc>
          <w:tcPr>
            <w:tcW w:w="2145" w:type="dxa"/>
          </w:tcPr>
          <w:p>
            <w:pPr>
              <w:pStyle w:val="TableParagraph"/>
              <w:spacing w:line="256" w:lineRule="exact"/>
              <w:ind w:right="199"/>
              <w:rPr>
                <w:sz w:val="24"/>
              </w:rPr>
            </w:pPr>
            <w:r>
              <w:rPr>
                <w:sz w:val="24"/>
              </w:rPr>
              <w:t>2,620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6163" w:type="dxa"/>
          </w:tcPr>
          <w:p>
            <w:pPr>
              <w:pStyle w:val="TableParagraph"/>
              <w:spacing w:line="256" w:lineRule="exact"/>
              <w:ind w:left="148"/>
              <w:jc w:val="left"/>
              <w:rPr>
                <w:sz w:val="24"/>
              </w:rPr>
            </w:pPr>
            <w:r>
              <w:rPr>
                <w:sz w:val="24"/>
              </w:rPr>
              <w:t>La Punta (Cosío)</w:t>
            </w:r>
          </w:p>
        </w:tc>
        <w:tc>
          <w:tcPr>
            <w:tcW w:w="2145" w:type="dxa"/>
          </w:tcPr>
          <w:p>
            <w:pPr>
              <w:pStyle w:val="TableParagraph"/>
              <w:spacing w:line="256" w:lineRule="exact"/>
              <w:ind w:right="199"/>
              <w:rPr>
                <w:sz w:val="24"/>
              </w:rPr>
            </w:pPr>
            <w:r>
              <w:rPr>
                <w:sz w:val="24"/>
              </w:rPr>
              <w:t>3,160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6163" w:type="dxa"/>
          </w:tcPr>
          <w:p>
            <w:pPr>
              <w:pStyle w:val="TableParagraph"/>
              <w:spacing w:line="256" w:lineRule="exact"/>
              <w:ind w:left="148"/>
              <w:jc w:val="left"/>
              <w:rPr>
                <w:sz w:val="24"/>
              </w:rPr>
            </w:pPr>
            <w:r>
              <w:rPr>
                <w:sz w:val="24"/>
              </w:rPr>
              <w:t>Lagos de Moreno (Jalisco)</w:t>
            </w:r>
          </w:p>
        </w:tc>
        <w:tc>
          <w:tcPr>
            <w:tcW w:w="2145" w:type="dxa"/>
          </w:tcPr>
          <w:p>
            <w:pPr>
              <w:pStyle w:val="TableParagraph"/>
              <w:spacing w:line="256" w:lineRule="exact"/>
              <w:ind w:right="199"/>
              <w:rPr>
                <w:sz w:val="24"/>
              </w:rPr>
            </w:pPr>
            <w:r>
              <w:rPr>
                <w:sz w:val="24"/>
              </w:rPr>
              <w:t>5,860</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6163" w:type="dxa"/>
          </w:tcPr>
          <w:p>
            <w:pPr>
              <w:pStyle w:val="TableParagraph"/>
              <w:spacing w:line="256" w:lineRule="exact"/>
              <w:ind w:left="148"/>
              <w:jc w:val="left"/>
              <w:rPr>
                <w:sz w:val="24"/>
              </w:rPr>
            </w:pPr>
            <w:r>
              <w:rPr>
                <w:sz w:val="24"/>
              </w:rPr>
              <w:t>Las Ánimas (San Francisco de los Romo)</w:t>
            </w:r>
          </w:p>
        </w:tc>
        <w:tc>
          <w:tcPr>
            <w:tcW w:w="2145" w:type="dxa"/>
          </w:tcPr>
          <w:p>
            <w:pPr>
              <w:pStyle w:val="TableParagraph"/>
              <w:spacing w:line="256" w:lineRule="exact"/>
              <w:ind w:right="199"/>
              <w:rPr>
                <w:sz w:val="24"/>
              </w:rPr>
            </w:pPr>
            <w:r>
              <w:rPr>
                <w:sz w:val="24"/>
              </w:rPr>
              <w:t>1,260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6163" w:type="dxa"/>
          </w:tcPr>
          <w:p>
            <w:pPr>
              <w:pStyle w:val="TableParagraph"/>
              <w:spacing w:line="256" w:lineRule="exact"/>
              <w:ind w:left="148"/>
              <w:jc w:val="left"/>
              <w:rPr>
                <w:sz w:val="24"/>
              </w:rPr>
            </w:pPr>
            <w:r>
              <w:rPr>
                <w:sz w:val="24"/>
              </w:rPr>
              <w:t>López Mateos (Pabellón de Arteaga)</w:t>
            </w:r>
          </w:p>
        </w:tc>
        <w:tc>
          <w:tcPr>
            <w:tcW w:w="2145" w:type="dxa"/>
          </w:tcPr>
          <w:p>
            <w:pPr>
              <w:pStyle w:val="TableParagraph"/>
              <w:spacing w:line="256" w:lineRule="exact"/>
              <w:ind w:right="199"/>
              <w:rPr>
                <w:sz w:val="24"/>
              </w:rPr>
            </w:pPr>
            <w:r>
              <w:rPr>
                <w:sz w:val="24"/>
              </w:rPr>
              <w:t>1,860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6163" w:type="dxa"/>
          </w:tcPr>
          <w:p>
            <w:pPr>
              <w:pStyle w:val="TableParagraph"/>
              <w:spacing w:line="256" w:lineRule="exact"/>
              <w:ind w:left="148"/>
              <w:jc w:val="left"/>
              <w:rPr>
                <w:sz w:val="24"/>
              </w:rPr>
            </w:pPr>
            <w:r>
              <w:rPr>
                <w:sz w:val="24"/>
              </w:rPr>
              <w:t>Loreto (Zacatecas)</w:t>
            </w:r>
          </w:p>
        </w:tc>
        <w:tc>
          <w:tcPr>
            <w:tcW w:w="2145" w:type="dxa"/>
          </w:tcPr>
          <w:p>
            <w:pPr>
              <w:pStyle w:val="TableParagraph"/>
              <w:spacing w:line="256" w:lineRule="exact"/>
              <w:ind w:right="199"/>
              <w:rPr>
                <w:sz w:val="24"/>
              </w:rPr>
            </w:pPr>
            <w:r>
              <w:rPr>
                <w:sz w:val="24"/>
              </w:rPr>
              <w:t>3,460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6163" w:type="dxa"/>
          </w:tcPr>
          <w:p>
            <w:pPr>
              <w:pStyle w:val="TableParagraph"/>
              <w:spacing w:line="256" w:lineRule="exact"/>
              <w:ind w:left="148"/>
              <w:jc w:val="left"/>
              <w:rPr>
                <w:sz w:val="24"/>
              </w:rPr>
            </w:pPr>
            <w:r>
              <w:rPr>
                <w:sz w:val="24"/>
              </w:rPr>
              <w:t>Los Campos (Asientos)</w:t>
            </w:r>
          </w:p>
        </w:tc>
        <w:tc>
          <w:tcPr>
            <w:tcW w:w="2145" w:type="dxa"/>
          </w:tcPr>
          <w:p>
            <w:pPr>
              <w:pStyle w:val="TableParagraph"/>
              <w:spacing w:line="256" w:lineRule="exact"/>
              <w:ind w:right="199"/>
              <w:rPr>
                <w:sz w:val="24"/>
              </w:rPr>
            </w:pPr>
            <w:r>
              <w:rPr>
                <w:sz w:val="24"/>
              </w:rPr>
              <w:t>2,980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6163" w:type="dxa"/>
          </w:tcPr>
          <w:p>
            <w:pPr>
              <w:pStyle w:val="TableParagraph"/>
              <w:spacing w:line="256" w:lineRule="exact"/>
              <w:ind w:left="148"/>
              <w:jc w:val="left"/>
              <w:rPr>
                <w:sz w:val="24"/>
              </w:rPr>
            </w:pPr>
            <w:r>
              <w:rPr>
                <w:sz w:val="24"/>
              </w:rPr>
              <w:t>Los Conos (El Llano)</w:t>
            </w:r>
          </w:p>
        </w:tc>
        <w:tc>
          <w:tcPr>
            <w:tcW w:w="2145" w:type="dxa"/>
          </w:tcPr>
          <w:p>
            <w:pPr>
              <w:pStyle w:val="TableParagraph"/>
              <w:spacing w:line="256" w:lineRule="exact"/>
              <w:ind w:right="199"/>
              <w:rPr>
                <w:sz w:val="24"/>
              </w:rPr>
            </w:pPr>
            <w:r>
              <w:rPr>
                <w:sz w:val="24"/>
              </w:rPr>
              <w:t>1,800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6163" w:type="dxa"/>
          </w:tcPr>
          <w:p>
            <w:pPr>
              <w:pStyle w:val="TableParagraph"/>
              <w:spacing w:line="256" w:lineRule="exact"/>
              <w:ind w:left="148"/>
              <w:jc w:val="left"/>
              <w:rPr>
                <w:sz w:val="24"/>
              </w:rPr>
            </w:pPr>
            <w:r>
              <w:rPr>
                <w:sz w:val="24"/>
              </w:rPr>
              <w:t>Luis Moya (Zacatecas)</w:t>
            </w:r>
          </w:p>
        </w:tc>
        <w:tc>
          <w:tcPr>
            <w:tcW w:w="2145" w:type="dxa"/>
          </w:tcPr>
          <w:p>
            <w:pPr>
              <w:pStyle w:val="TableParagraph"/>
              <w:spacing w:line="256" w:lineRule="exact"/>
              <w:ind w:right="199"/>
              <w:rPr>
                <w:sz w:val="24"/>
              </w:rPr>
            </w:pPr>
            <w:r>
              <w:rPr>
                <w:sz w:val="24"/>
              </w:rPr>
              <w:t>4,060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6163" w:type="dxa"/>
          </w:tcPr>
          <w:p>
            <w:pPr>
              <w:pStyle w:val="TableParagraph"/>
              <w:spacing w:line="256" w:lineRule="exact"/>
              <w:ind w:left="148"/>
              <w:jc w:val="left"/>
              <w:rPr>
                <w:sz w:val="24"/>
              </w:rPr>
            </w:pPr>
            <w:r>
              <w:rPr>
                <w:sz w:val="24"/>
              </w:rPr>
              <w:t>Macario J. Gómez (San Francisco de los Romo)</w:t>
            </w:r>
          </w:p>
        </w:tc>
        <w:tc>
          <w:tcPr>
            <w:tcW w:w="2145" w:type="dxa"/>
          </w:tcPr>
          <w:p>
            <w:pPr>
              <w:pStyle w:val="TableParagraph"/>
              <w:spacing w:line="256" w:lineRule="exact"/>
              <w:ind w:right="199"/>
              <w:rPr>
                <w:sz w:val="24"/>
              </w:rPr>
            </w:pPr>
            <w:r>
              <w:rPr>
                <w:sz w:val="24"/>
              </w:rPr>
              <w:t>840</w:t>
            </w:r>
          </w:p>
        </w:tc>
      </w:tr>
      <w:tr>
        <w:trPr>
          <w:trHeight w:val="275" w:hRule="atLeast"/>
        </w:trPr>
        <w:tc>
          <w:tcPr>
            <w:tcW w:w="589" w:type="dxa"/>
          </w:tcPr>
          <w:p>
            <w:pPr>
              <w:pStyle w:val="TableParagraph"/>
              <w:spacing w:line="256" w:lineRule="exact"/>
              <w:ind w:left="179" w:right="128"/>
              <w:jc w:val="center"/>
              <w:rPr>
                <w:sz w:val="24"/>
              </w:rPr>
            </w:pPr>
            <w:r>
              <w:rPr>
                <w:sz w:val="24"/>
              </w:rPr>
              <w:t>21</w:t>
            </w:r>
          </w:p>
        </w:tc>
        <w:tc>
          <w:tcPr>
            <w:tcW w:w="6163" w:type="dxa"/>
          </w:tcPr>
          <w:p>
            <w:pPr>
              <w:pStyle w:val="TableParagraph"/>
              <w:spacing w:line="256" w:lineRule="exact"/>
              <w:ind w:left="148"/>
              <w:jc w:val="left"/>
              <w:rPr>
                <w:sz w:val="24"/>
              </w:rPr>
            </w:pPr>
            <w:r>
              <w:rPr>
                <w:sz w:val="24"/>
              </w:rPr>
              <w:t>Malpaso (Calvillo)</w:t>
            </w:r>
          </w:p>
        </w:tc>
        <w:tc>
          <w:tcPr>
            <w:tcW w:w="2145" w:type="dxa"/>
          </w:tcPr>
          <w:p>
            <w:pPr>
              <w:pStyle w:val="TableParagraph"/>
              <w:spacing w:line="256" w:lineRule="exact"/>
              <w:ind w:right="199"/>
              <w:rPr>
                <w:sz w:val="24"/>
              </w:rPr>
            </w:pPr>
            <w:r>
              <w:rPr>
                <w:sz w:val="24"/>
              </w:rPr>
              <w:t>2,620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6163" w:type="dxa"/>
          </w:tcPr>
          <w:p>
            <w:pPr>
              <w:pStyle w:val="TableParagraph"/>
              <w:spacing w:line="256" w:lineRule="exact"/>
              <w:ind w:left="148"/>
              <w:jc w:val="left"/>
              <w:rPr>
                <w:sz w:val="24"/>
              </w:rPr>
            </w:pPr>
            <w:r>
              <w:rPr>
                <w:sz w:val="24"/>
              </w:rPr>
              <w:t>Margaritas (Jesús María)</w:t>
            </w:r>
          </w:p>
        </w:tc>
        <w:tc>
          <w:tcPr>
            <w:tcW w:w="2145" w:type="dxa"/>
          </w:tcPr>
          <w:p>
            <w:pPr>
              <w:pStyle w:val="TableParagraph"/>
              <w:spacing w:line="256" w:lineRule="exact"/>
              <w:ind w:right="199"/>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6163" w:type="dxa"/>
          </w:tcPr>
          <w:p>
            <w:pPr>
              <w:pStyle w:val="TableParagraph"/>
              <w:spacing w:line="256" w:lineRule="exact"/>
              <w:ind w:left="148"/>
              <w:jc w:val="left"/>
              <w:rPr>
                <w:sz w:val="24"/>
              </w:rPr>
            </w:pPr>
            <w:r>
              <w:rPr>
                <w:sz w:val="24"/>
              </w:rPr>
              <w:t>Milpillas (Jesús María)</w:t>
            </w:r>
          </w:p>
        </w:tc>
        <w:tc>
          <w:tcPr>
            <w:tcW w:w="2145" w:type="dxa"/>
          </w:tcPr>
          <w:p>
            <w:pPr>
              <w:pStyle w:val="TableParagraph"/>
              <w:spacing w:line="256" w:lineRule="exact"/>
              <w:ind w:right="199"/>
              <w:rPr>
                <w:sz w:val="24"/>
              </w:rPr>
            </w:pPr>
            <w:r>
              <w:rPr>
                <w:sz w:val="24"/>
              </w:rPr>
              <w:t>2,040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6163" w:type="dxa"/>
          </w:tcPr>
          <w:p>
            <w:pPr>
              <w:pStyle w:val="TableParagraph"/>
              <w:spacing w:line="256" w:lineRule="exact"/>
              <w:ind w:left="148"/>
              <w:jc w:val="left"/>
              <w:rPr>
                <w:sz w:val="24"/>
              </w:rPr>
            </w:pPr>
            <w:r>
              <w:rPr>
                <w:sz w:val="24"/>
              </w:rPr>
              <w:t>Ojocaliente (Zacatecas)</w:t>
            </w:r>
          </w:p>
        </w:tc>
        <w:tc>
          <w:tcPr>
            <w:tcW w:w="2145" w:type="dxa"/>
          </w:tcPr>
          <w:p>
            <w:pPr>
              <w:pStyle w:val="TableParagraph"/>
              <w:spacing w:line="256" w:lineRule="exact"/>
              <w:ind w:right="199"/>
              <w:rPr>
                <w:sz w:val="24"/>
              </w:rPr>
            </w:pPr>
            <w:r>
              <w:rPr>
                <w:sz w:val="24"/>
              </w:rPr>
              <w:t>4,720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6163" w:type="dxa"/>
          </w:tcPr>
          <w:p>
            <w:pPr>
              <w:pStyle w:val="TableParagraph"/>
              <w:spacing w:line="256" w:lineRule="exact"/>
              <w:ind w:left="148"/>
              <w:jc w:val="left"/>
              <w:rPr>
                <w:sz w:val="24"/>
              </w:rPr>
            </w:pPr>
            <w:r>
              <w:rPr>
                <w:sz w:val="24"/>
              </w:rPr>
              <w:t>Ojuelos (Jalisco)</w:t>
            </w:r>
          </w:p>
        </w:tc>
        <w:tc>
          <w:tcPr>
            <w:tcW w:w="2145" w:type="dxa"/>
          </w:tcPr>
          <w:p>
            <w:pPr>
              <w:pStyle w:val="TableParagraph"/>
              <w:spacing w:line="256" w:lineRule="exact"/>
              <w:ind w:right="199"/>
              <w:rPr>
                <w:sz w:val="24"/>
              </w:rPr>
            </w:pPr>
            <w:r>
              <w:rPr>
                <w:sz w:val="24"/>
              </w:rPr>
              <w:t>3,860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6163" w:type="dxa"/>
          </w:tcPr>
          <w:p>
            <w:pPr>
              <w:pStyle w:val="TableParagraph"/>
              <w:spacing w:line="256" w:lineRule="exact"/>
              <w:ind w:left="148"/>
              <w:jc w:val="left"/>
              <w:rPr>
                <w:sz w:val="24"/>
              </w:rPr>
            </w:pPr>
            <w:r>
              <w:rPr>
                <w:sz w:val="24"/>
              </w:rPr>
              <w:t>Pabellón de Hidalgo (Rincón de Romos)</w:t>
            </w:r>
          </w:p>
        </w:tc>
        <w:tc>
          <w:tcPr>
            <w:tcW w:w="2145" w:type="dxa"/>
          </w:tcPr>
          <w:p>
            <w:pPr>
              <w:pStyle w:val="TableParagraph"/>
              <w:spacing w:line="256" w:lineRule="exact"/>
              <w:ind w:right="199"/>
              <w:rPr>
                <w:sz w:val="24"/>
              </w:rPr>
            </w:pPr>
            <w:r>
              <w:rPr>
                <w:sz w:val="24"/>
              </w:rPr>
              <w:t>1,800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6163" w:type="dxa"/>
          </w:tcPr>
          <w:p>
            <w:pPr>
              <w:pStyle w:val="TableParagraph"/>
              <w:spacing w:line="256" w:lineRule="exact"/>
              <w:ind w:left="148"/>
              <w:jc w:val="left"/>
              <w:rPr>
                <w:sz w:val="24"/>
              </w:rPr>
            </w:pPr>
            <w:r>
              <w:rPr>
                <w:sz w:val="24"/>
              </w:rPr>
              <w:t>Paredes (San José de Gracia)</w:t>
            </w:r>
          </w:p>
        </w:tc>
        <w:tc>
          <w:tcPr>
            <w:tcW w:w="2145" w:type="dxa"/>
          </w:tcPr>
          <w:p>
            <w:pPr>
              <w:pStyle w:val="TableParagraph"/>
              <w:spacing w:line="256" w:lineRule="exact"/>
              <w:ind w:right="199"/>
              <w:rPr>
                <w:sz w:val="24"/>
              </w:rPr>
            </w:pPr>
            <w:r>
              <w:rPr>
                <w:sz w:val="24"/>
              </w:rPr>
              <w:t>2,280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6163" w:type="dxa"/>
          </w:tcPr>
          <w:p>
            <w:pPr>
              <w:pStyle w:val="TableParagraph"/>
              <w:spacing w:line="256" w:lineRule="exact"/>
              <w:ind w:left="148"/>
              <w:jc w:val="left"/>
              <w:rPr>
                <w:sz w:val="24"/>
              </w:rPr>
            </w:pPr>
            <w:r>
              <w:rPr>
                <w:sz w:val="24"/>
              </w:rPr>
              <w:t>Pilotos (Asientos)</w:t>
            </w:r>
          </w:p>
        </w:tc>
        <w:tc>
          <w:tcPr>
            <w:tcW w:w="2145" w:type="dxa"/>
          </w:tcPr>
          <w:p>
            <w:pPr>
              <w:pStyle w:val="TableParagraph"/>
              <w:spacing w:line="256" w:lineRule="exact"/>
              <w:ind w:right="199"/>
              <w:rPr>
                <w:sz w:val="24"/>
              </w:rPr>
            </w:pPr>
            <w:r>
              <w:rPr>
                <w:sz w:val="24"/>
              </w:rPr>
              <w:t>2,080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6163" w:type="dxa"/>
          </w:tcPr>
          <w:p>
            <w:pPr>
              <w:pStyle w:val="TableParagraph"/>
              <w:spacing w:line="256" w:lineRule="exact"/>
              <w:ind w:left="148"/>
              <w:jc w:val="left"/>
              <w:rPr>
                <w:sz w:val="24"/>
              </w:rPr>
            </w:pPr>
            <w:r>
              <w:rPr>
                <w:sz w:val="24"/>
              </w:rPr>
              <w:t>San Antonio (Tepezalá)</w:t>
            </w:r>
          </w:p>
        </w:tc>
        <w:tc>
          <w:tcPr>
            <w:tcW w:w="2145" w:type="dxa"/>
          </w:tcPr>
          <w:p>
            <w:pPr>
              <w:pStyle w:val="TableParagraph"/>
              <w:spacing w:line="256" w:lineRule="exact"/>
              <w:ind w:right="199"/>
              <w:rPr>
                <w:sz w:val="24"/>
              </w:rPr>
            </w:pPr>
            <w:r>
              <w:rPr>
                <w:sz w:val="24"/>
              </w:rPr>
              <w:t>2,380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6163" w:type="dxa"/>
          </w:tcPr>
          <w:p>
            <w:pPr>
              <w:pStyle w:val="TableParagraph"/>
              <w:spacing w:line="256" w:lineRule="exact"/>
              <w:ind w:left="148"/>
              <w:jc w:val="left"/>
              <w:rPr>
                <w:sz w:val="24"/>
              </w:rPr>
            </w:pPr>
            <w:r>
              <w:rPr>
                <w:sz w:val="24"/>
              </w:rPr>
              <w:t>San Antonio de Peñuelas (Aguascalientes)</w:t>
            </w:r>
          </w:p>
        </w:tc>
        <w:tc>
          <w:tcPr>
            <w:tcW w:w="2145" w:type="dxa"/>
          </w:tcPr>
          <w:p>
            <w:pPr>
              <w:pStyle w:val="TableParagraph"/>
              <w:spacing w:line="256" w:lineRule="exact"/>
              <w:ind w:right="199"/>
              <w:rPr>
                <w:sz w:val="24"/>
              </w:rPr>
            </w:pPr>
            <w:r>
              <w:rPr>
                <w:sz w:val="24"/>
              </w:rPr>
              <w:t>1,960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6163" w:type="dxa"/>
          </w:tcPr>
          <w:p>
            <w:pPr>
              <w:pStyle w:val="TableParagraph"/>
              <w:spacing w:line="256" w:lineRule="exact"/>
              <w:ind w:left="148"/>
              <w:jc w:val="left"/>
              <w:rPr>
                <w:sz w:val="24"/>
              </w:rPr>
            </w:pPr>
            <w:r>
              <w:rPr>
                <w:sz w:val="24"/>
              </w:rPr>
              <w:t>San Jacinto (Rincón de Romos)</w:t>
            </w:r>
          </w:p>
        </w:tc>
        <w:tc>
          <w:tcPr>
            <w:tcW w:w="2145" w:type="dxa"/>
          </w:tcPr>
          <w:p>
            <w:pPr>
              <w:pStyle w:val="TableParagraph"/>
              <w:spacing w:line="256" w:lineRule="exact"/>
              <w:ind w:right="199"/>
              <w:rPr>
                <w:sz w:val="24"/>
              </w:rPr>
            </w:pPr>
            <w:r>
              <w:rPr>
                <w:sz w:val="24"/>
              </w:rPr>
              <w:t>2,980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6163" w:type="dxa"/>
          </w:tcPr>
          <w:p>
            <w:pPr>
              <w:pStyle w:val="TableParagraph"/>
              <w:spacing w:line="256" w:lineRule="exact"/>
              <w:ind w:left="148"/>
              <w:jc w:val="left"/>
              <w:rPr>
                <w:sz w:val="24"/>
              </w:rPr>
            </w:pPr>
            <w:r>
              <w:rPr>
                <w:sz w:val="24"/>
              </w:rPr>
              <w:t>San Juan de los Lagos (Jalisco)</w:t>
            </w:r>
          </w:p>
        </w:tc>
        <w:tc>
          <w:tcPr>
            <w:tcW w:w="2145" w:type="dxa"/>
          </w:tcPr>
          <w:p>
            <w:pPr>
              <w:pStyle w:val="TableParagraph"/>
              <w:spacing w:line="256" w:lineRule="exact"/>
              <w:ind w:right="199"/>
              <w:rPr>
                <w:sz w:val="24"/>
              </w:rPr>
            </w:pPr>
            <w:r>
              <w:rPr>
                <w:sz w:val="24"/>
              </w:rPr>
              <w:t>7,100</w:t>
            </w:r>
          </w:p>
        </w:tc>
      </w:tr>
      <w:tr>
        <w:trPr>
          <w:trHeight w:val="275" w:hRule="atLeast"/>
        </w:trPr>
        <w:tc>
          <w:tcPr>
            <w:tcW w:w="589" w:type="dxa"/>
          </w:tcPr>
          <w:p>
            <w:pPr>
              <w:pStyle w:val="TableParagraph"/>
              <w:spacing w:line="256" w:lineRule="exact"/>
              <w:ind w:left="179" w:right="128"/>
              <w:jc w:val="center"/>
              <w:rPr>
                <w:sz w:val="24"/>
              </w:rPr>
            </w:pPr>
            <w:r>
              <w:rPr>
                <w:sz w:val="24"/>
              </w:rPr>
              <w:t>33</w:t>
            </w:r>
          </w:p>
        </w:tc>
        <w:tc>
          <w:tcPr>
            <w:tcW w:w="6163" w:type="dxa"/>
          </w:tcPr>
          <w:p>
            <w:pPr>
              <w:pStyle w:val="TableParagraph"/>
              <w:spacing w:line="256" w:lineRule="exact"/>
              <w:ind w:left="148"/>
              <w:jc w:val="left"/>
              <w:rPr>
                <w:sz w:val="24"/>
              </w:rPr>
            </w:pPr>
            <w:r>
              <w:rPr>
                <w:sz w:val="24"/>
              </w:rPr>
              <w:t>San Rafael de Ocampo (Asientos)</w:t>
            </w:r>
          </w:p>
        </w:tc>
        <w:tc>
          <w:tcPr>
            <w:tcW w:w="2145" w:type="dxa"/>
          </w:tcPr>
          <w:p>
            <w:pPr>
              <w:pStyle w:val="TableParagraph"/>
              <w:spacing w:line="256" w:lineRule="exact"/>
              <w:ind w:right="199"/>
              <w:rPr>
                <w:sz w:val="24"/>
              </w:rPr>
            </w:pPr>
            <w:r>
              <w:rPr>
                <w:sz w:val="24"/>
              </w:rPr>
              <w:t>2,980</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6163" w:type="dxa"/>
          </w:tcPr>
          <w:p>
            <w:pPr>
              <w:pStyle w:val="TableParagraph"/>
              <w:spacing w:line="256" w:lineRule="exact"/>
              <w:ind w:left="148"/>
              <w:jc w:val="left"/>
              <w:rPr>
                <w:sz w:val="24"/>
              </w:rPr>
            </w:pPr>
            <w:r>
              <w:rPr>
                <w:sz w:val="24"/>
              </w:rPr>
              <w:t>Santa Rosa (El Llano)</w:t>
            </w:r>
          </w:p>
        </w:tc>
        <w:tc>
          <w:tcPr>
            <w:tcW w:w="2145" w:type="dxa"/>
          </w:tcPr>
          <w:p>
            <w:pPr>
              <w:pStyle w:val="TableParagraph"/>
              <w:spacing w:line="256" w:lineRule="exact"/>
              <w:ind w:right="199"/>
              <w:rPr>
                <w:sz w:val="24"/>
              </w:rPr>
            </w:pPr>
            <w:r>
              <w:rPr>
                <w:sz w:val="24"/>
              </w:rPr>
              <w:t>2,080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6163" w:type="dxa"/>
          </w:tcPr>
          <w:p>
            <w:pPr>
              <w:pStyle w:val="TableParagraph"/>
              <w:spacing w:line="256" w:lineRule="exact"/>
              <w:ind w:left="148"/>
              <w:jc w:val="left"/>
              <w:rPr>
                <w:sz w:val="24"/>
              </w:rPr>
            </w:pPr>
            <w:r>
              <w:rPr>
                <w:sz w:val="24"/>
              </w:rPr>
              <w:t>Tapias Viejas (Jesús María)</w:t>
            </w:r>
          </w:p>
        </w:tc>
        <w:tc>
          <w:tcPr>
            <w:tcW w:w="2145" w:type="dxa"/>
          </w:tcPr>
          <w:p>
            <w:pPr>
              <w:pStyle w:val="TableParagraph"/>
              <w:spacing w:line="256" w:lineRule="exact"/>
              <w:ind w:right="199"/>
              <w:rPr>
                <w:sz w:val="24"/>
              </w:rPr>
            </w:pPr>
            <w:r>
              <w:rPr>
                <w:sz w:val="24"/>
              </w:rPr>
              <w:t>1,440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6163" w:type="dxa"/>
          </w:tcPr>
          <w:p>
            <w:pPr>
              <w:pStyle w:val="TableParagraph"/>
              <w:spacing w:line="256" w:lineRule="exact"/>
              <w:ind w:left="148"/>
              <w:jc w:val="left"/>
              <w:rPr>
                <w:sz w:val="24"/>
              </w:rPr>
            </w:pPr>
            <w:r>
              <w:rPr>
                <w:sz w:val="24"/>
              </w:rPr>
              <w:t>Túnel de Potrerillo (San José de Gracia)</w:t>
            </w:r>
          </w:p>
        </w:tc>
        <w:tc>
          <w:tcPr>
            <w:tcW w:w="2145" w:type="dxa"/>
          </w:tcPr>
          <w:p>
            <w:pPr>
              <w:pStyle w:val="TableParagraph"/>
              <w:spacing w:line="256" w:lineRule="exact"/>
              <w:ind w:right="199"/>
              <w:rPr>
                <w:sz w:val="24"/>
              </w:rPr>
            </w:pPr>
            <w:r>
              <w:rPr>
                <w:sz w:val="24"/>
              </w:rPr>
              <w:t>2,620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6163" w:type="dxa"/>
          </w:tcPr>
          <w:p>
            <w:pPr>
              <w:pStyle w:val="TableParagraph"/>
              <w:spacing w:line="256" w:lineRule="exact"/>
              <w:ind w:left="148"/>
              <w:jc w:val="left"/>
              <w:rPr>
                <w:sz w:val="24"/>
              </w:rPr>
            </w:pPr>
            <w:r>
              <w:rPr>
                <w:sz w:val="24"/>
              </w:rPr>
              <w:t>Valladolid (Jesús María)</w:t>
            </w:r>
          </w:p>
        </w:tc>
        <w:tc>
          <w:tcPr>
            <w:tcW w:w="2145" w:type="dxa"/>
          </w:tcPr>
          <w:p>
            <w:pPr>
              <w:pStyle w:val="TableParagraph"/>
              <w:spacing w:line="256" w:lineRule="exact"/>
              <w:ind w:right="199"/>
              <w:rPr>
                <w:sz w:val="24"/>
              </w:rPr>
            </w:pPr>
            <w:r>
              <w:rPr>
                <w:sz w:val="24"/>
              </w:rPr>
              <w:t>1,080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6163" w:type="dxa"/>
          </w:tcPr>
          <w:p>
            <w:pPr>
              <w:pStyle w:val="TableParagraph"/>
              <w:spacing w:line="256" w:lineRule="exact"/>
              <w:ind w:left="148"/>
              <w:jc w:val="left"/>
              <w:rPr>
                <w:sz w:val="24"/>
              </w:rPr>
            </w:pPr>
            <w:r>
              <w:rPr>
                <w:sz w:val="24"/>
              </w:rPr>
              <w:t>Venaderos (Jesús María)</w:t>
            </w:r>
          </w:p>
        </w:tc>
        <w:tc>
          <w:tcPr>
            <w:tcW w:w="2145" w:type="dxa"/>
          </w:tcPr>
          <w:p>
            <w:pPr>
              <w:pStyle w:val="TableParagraph"/>
              <w:spacing w:line="256" w:lineRule="exact"/>
              <w:ind w:right="199"/>
              <w:rPr>
                <w:sz w:val="24"/>
              </w:rPr>
            </w:pPr>
            <w:r>
              <w:rPr>
                <w:sz w:val="24"/>
              </w:rPr>
              <w:t>1,140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6163" w:type="dxa"/>
          </w:tcPr>
          <w:p>
            <w:pPr>
              <w:pStyle w:val="TableParagraph"/>
              <w:spacing w:line="256" w:lineRule="exact"/>
              <w:ind w:left="148"/>
              <w:jc w:val="left"/>
              <w:rPr>
                <w:sz w:val="24"/>
              </w:rPr>
            </w:pPr>
            <w:r>
              <w:rPr>
                <w:sz w:val="24"/>
              </w:rPr>
              <w:t>Villa Hidalgo (Jalisco)</w:t>
            </w:r>
          </w:p>
        </w:tc>
        <w:tc>
          <w:tcPr>
            <w:tcW w:w="2145" w:type="dxa"/>
          </w:tcPr>
          <w:p>
            <w:pPr>
              <w:pStyle w:val="TableParagraph"/>
              <w:spacing w:line="256" w:lineRule="exact"/>
              <w:ind w:right="199"/>
              <w:rPr>
                <w:sz w:val="24"/>
              </w:rPr>
            </w:pPr>
            <w:r>
              <w:rPr>
                <w:sz w:val="24"/>
              </w:rPr>
              <w:t>3,280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6163" w:type="dxa"/>
          </w:tcPr>
          <w:p>
            <w:pPr>
              <w:pStyle w:val="TableParagraph"/>
              <w:spacing w:line="256" w:lineRule="exact"/>
              <w:ind w:left="148"/>
              <w:jc w:val="left"/>
              <w:rPr>
                <w:sz w:val="24"/>
              </w:rPr>
            </w:pPr>
            <w:r>
              <w:rPr>
                <w:sz w:val="24"/>
              </w:rPr>
              <w:t>Villa Juárez (Asientos)</w:t>
            </w:r>
          </w:p>
        </w:tc>
        <w:tc>
          <w:tcPr>
            <w:tcW w:w="2145" w:type="dxa"/>
          </w:tcPr>
          <w:p>
            <w:pPr>
              <w:pStyle w:val="TableParagraph"/>
              <w:spacing w:line="256" w:lineRule="exact"/>
              <w:ind w:right="199"/>
              <w:rPr>
                <w:sz w:val="24"/>
              </w:rPr>
            </w:pPr>
            <w:r>
              <w:rPr>
                <w:sz w:val="24"/>
              </w:rPr>
              <w:t>2,380</w:t>
            </w:r>
          </w:p>
        </w:tc>
      </w:tr>
      <w:tr>
        <w:trPr>
          <w:trHeight w:val="276" w:hRule="atLeast"/>
        </w:trPr>
        <w:tc>
          <w:tcPr>
            <w:tcW w:w="589" w:type="dxa"/>
          </w:tcPr>
          <w:p>
            <w:pPr>
              <w:pStyle w:val="TableParagraph"/>
              <w:spacing w:line="256" w:lineRule="exact"/>
              <w:ind w:left="51"/>
              <w:jc w:val="center"/>
              <w:rPr>
                <w:b/>
                <w:sz w:val="24"/>
              </w:rPr>
            </w:pPr>
            <w:r>
              <w:rPr>
                <w:b/>
                <w:sz w:val="24"/>
              </w:rPr>
              <w:t>e</w:t>
            </w:r>
          </w:p>
        </w:tc>
        <w:tc>
          <w:tcPr>
            <w:tcW w:w="6163" w:type="dxa"/>
          </w:tcPr>
          <w:p>
            <w:pPr>
              <w:pStyle w:val="TableParagraph"/>
              <w:spacing w:line="256" w:lineRule="exact"/>
              <w:ind w:left="148"/>
              <w:jc w:val="left"/>
              <w:rPr>
                <w:b/>
                <w:sz w:val="24"/>
              </w:rPr>
            </w:pPr>
            <w:r>
              <w:rPr>
                <w:b/>
                <w:sz w:val="24"/>
              </w:rPr>
              <w:t>Por distancias (Km)</w:t>
            </w:r>
          </w:p>
        </w:tc>
        <w:tc>
          <w:tcPr>
            <w:tcW w:w="2145"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163" w:type="dxa"/>
          </w:tcPr>
          <w:p>
            <w:pPr>
              <w:pStyle w:val="TableParagraph"/>
              <w:spacing w:line="256" w:lineRule="exact"/>
              <w:ind w:left="148"/>
              <w:jc w:val="left"/>
              <w:rPr>
                <w:sz w:val="24"/>
              </w:rPr>
            </w:pPr>
            <w:r>
              <w:rPr>
                <w:sz w:val="24"/>
              </w:rPr>
              <w:t>Entre 20 a 30 kilómetros</w:t>
            </w:r>
          </w:p>
        </w:tc>
        <w:tc>
          <w:tcPr>
            <w:tcW w:w="2145" w:type="dxa"/>
          </w:tcPr>
          <w:p>
            <w:pPr>
              <w:pStyle w:val="TableParagraph"/>
              <w:spacing w:line="256" w:lineRule="exact"/>
              <w:ind w:right="199"/>
              <w:rPr>
                <w:sz w:val="24"/>
              </w:rPr>
            </w:pPr>
            <w:r>
              <w:rPr>
                <w:sz w:val="24"/>
              </w:rPr>
              <w:t>1,500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163" w:type="dxa"/>
          </w:tcPr>
          <w:p>
            <w:pPr>
              <w:pStyle w:val="TableParagraph"/>
              <w:spacing w:line="256" w:lineRule="exact"/>
              <w:ind w:left="148"/>
              <w:jc w:val="left"/>
              <w:rPr>
                <w:sz w:val="24"/>
              </w:rPr>
            </w:pPr>
            <w:r>
              <w:rPr>
                <w:sz w:val="24"/>
              </w:rPr>
              <w:t>De 31 a 40 kilómetros</w:t>
            </w:r>
          </w:p>
        </w:tc>
        <w:tc>
          <w:tcPr>
            <w:tcW w:w="2145" w:type="dxa"/>
          </w:tcPr>
          <w:p>
            <w:pPr>
              <w:pStyle w:val="TableParagraph"/>
              <w:spacing w:line="256" w:lineRule="exact"/>
              <w:ind w:right="199"/>
              <w:rPr>
                <w:sz w:val="24"/>
              </w:rPr>
            </w:pPr>
            <w:r>
              <w:rPr>
                <w:sz w:val="24"/>
              </w:rPr>
              <w:t>2,080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163" w:type="dxa"/>
          </w:tcPr>
          <w:p>
            <w:pPr>
              <w:pStyle w:val="TableParagraph"/>
              <w:spacing w:line="256" w:lineRule="exact"/>
              <w:ind w:left="148"/>
              <w:jc w:val="left"/>
              <w:rPr>
                <w:sz w:val="24"/>
              </w:rPr>
            </w:pPr>
            <w:r>
              <w:rPr>
                <w:sz w:val="24"/>
              </w:rPr>
              <w:t>De 41 a 50 kilómetros</w:t>
            </w:r>
          </w:p>
        </w:tc>
        <w:tc>
          <w:tcPr>
            <w:tcW w:w="2145" w:type="dxa"/>
          </w:tcPr>
          <w:p>
            <w:pPr>
              <w:pStyle w:val="TableParagraph"/>
              <w:spacing w:line="256" w:lineRule="exact"/>
              <w:ind w:right="199"/>
              <w:rPr>
                <w:sz w:val="24"/>
              </w:rPr>
            </w:pPr>
            <w:r>
              <w:rPr>
                <w:sz w:val="24"/>
              </w:rPr>
              <w:t>2,680</w:t>
            </w:r>
          </w:p>
        </w:tc>
      </w:tr>
      <w:tr>
        <w:trPr>
          <w:trHeight w:val="551" w:hRule="atLeast"/>
        </w:trPr>
        <w:tc>
          <w:tcPr>
            <w:tcW w:w="589" w:type="dxa"/>
          </w:tcPr>
          <w:p>
            <w:pPr>
              <w:pStyle w:val="TableParagraph"/>
              <w:spacing w:line="271" w:lineRule="exact"/>
              <w:ind w:left="49"/>
              <w:jc w:val="center"/>
              <w:rPr>
                <w:b/>
                <w:sz w:val="24"/>
              </w:rPr>
            </w:pPr>
            <w:r>
              <w:rPr>
                <w:b/>
                <w:w w:val="99"/>
                <w:sz w:val="24"/>
              </w:rPr>
              <w:t>f</w:t>
            </w:r>
          </w:p>
        </w:tc>
        <w:tc>
          <w:tcPr>
            <w:tcW w:w="8308" w:type="dxa"/>
            <w:gridSpan w:val="2"/>
          </w:tcPr>
          <w:p>
            <w:pPr>
              <w:pStyle w:val="TableParagraph"/>
              <w:spacing w:line="271" w:lineRule="exact"/>
              <w:ind w:left="148"/>
              <w:jc w:val="left"/>
              <w:rPr>
                <w:b/>
                <w:sz w:val="24"/>
              </w:rPr>
            </w:pPr>
            <w:r>
              <w:rPr>
                <w:b/>
                <w:sz w:val="24"/>
              </w:rPr>
              <w:t>Transporte intra-estatal de paciente a bordo de ambulancia de</w:t>
            </w:r>
          </w:p>
          <w:p>
            <w:pPr>
              <w:pStyle w:val="TableParagraph"/>
              <w:spacing w:line="261" w:lineRule="exact"/>
              <w:ind w:left="148"/>
              <w:jc w:val="left"/>
              <w:rPr>
                <w:b/>
                <w:sz w:val="24"/>
              </w:rPr>
            </w:pPr>
            <w:r>
              <w:rPr>
                <w:b/>
                <w:sz w:val="24"/>
              </w:rPr>
              <w:t>soporte avanzado de vida</w:t>
            </w:r>
          </w:p>
        </w:tc>
      </w:tr>
      <w:tr>
        <w:trPr>
          <w:trHeight w:val="275" w:hRule="atLeast"/>
        </w:trPr>
        <w:tc>
          <w:tcPr>
            <w:tcW w:w="589" w:type="dxa"/>
          </w:tcPr>
          <w:p>
            <w:pPr>
              <w:pStyle w:val="TableParagraph"/>
              <w:spacing w:line="256" w:lineRule="exact"/>
              <w:ind w:left="51"/>
              <w:jc w:val="center"/>
              <w:rPr>
                <w:sz w:val="24"/>
              </w:rPr>
            </w:pPr>
            <w:r>
              <w:rPr>
                <w:sz w:val="24"/>
              </w:rPr>
              <w:t>1</w:t>
            </w:r>
          </w:p>
        </w:tc>
        <w:tc>
          <w:tcPr>
            <w:tcW w:w="6163" w:type="dxa"/>
          </w:tcPr>
          <w:p>
            <w:pPr>
              <w:pStyle w:val="TableParagraph"/>
              <w:spacing w:line="256" w:lineRule="exact"/>
              <w:ind w:left="148"/>
              <w:jc w:val="left"/>
              <w:rPr>
                <w:sz w:val="24"/>
              </w:rPr>
            </w:pPr>
            <w:r>
              <w:rPr>
                <w:sz w:val="24"/>
              </w:rPr>
              <w:t>Aguascalientes - Asientos</w:t>
            </w:r>
          </w:p>
        </w:tc>
        <w:tc>
          <w:tcPr>
            <w:tcW w:w="2145" w:type="dxa"/>
          </w:tcPr>
          <w:p>
            <w:pPr>
              <w:pStyle w:val="TableParagraph"/>
              <w:spacing w:line="256" w:lineRule="exact"/>
              <w:ind w:right="199"/>
              <w:rPr>
                <w:sz w:val="24"/>
              </w:rPr>
            </w:pPr>
            <w:r>
              <w:rPr>
                <w:sz w:val="24"/>
              </w:rPr>
              <w:t>4,240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163" w:type="dxa"/>
          </w:tcPr>
          <w:p>
            <w:pPr>
              <w:pStyle w:val="TableParagraph"/>
              <w:spacing w:line="256" w:lineRule="exact"/>
              <w:ind w:left="148"/>
              <w:jc w:val="left"/>
              <w:rPr>
                <w:sz w:val="24"/>
              </w:rPr>
            </w:pPr>
            <w:r>
              <w:rPr>
                <w:sz w:val="24"/>
              </w:rPr>
              <w:t>Aguascalientes - Calvillo</w:t>
            </w:r>
          </w:p>
        </w:tc>
        <w:tc>
          <w:tcPr>
            <w:tcW w:w="2145" w:type="dxa"/>
          </w:tcPr>
          <w:p>
            <w:pPr>
              <w:pStyle w:val="TableParagraph"/>
              <w:spacing w:line="256" w:lineRule="exact"/>
              <w:ind w:right="199"/>
              <w:rPr>
                <w:sz w:val="24"/>
              </w:rPr>
            </w:pPr>
            <w:r>
              <w:rPr>
                <w:sz w:val="24"/>
              </w:rPr>
              <w:t>4,240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6163" w:type="dxa"/>
          </w:tcPr>
          <w:p>
            <w:pPr>
              <w:pStyle w:val="TableParagraph"/>
              <w:spacing w:line="256" w:lineRule="exact"/>
              <w:ind w:left="148"/>
              <w:jc w:val="left"/>
              <w:rPr>
                <w:sz w:val="24"/>
              </w:rPr>
            </w:pPr>
            <w:r>
              <w:rPr>
                <w:sz w:val="24"/>
              </w:rPr>
              <w:t>Aguascalientes - Cosío</w:t>
            </w:r>
          </w:p>
        </w:tc>
        <w:tc>
          <w:tcPr>
            <w:tcW w:w="2145" w:type="dxa"/>
          </w:tcPr>
          <w:p>
            <w:pPr>
              <w:pStyle w:val="TableParagraph"/>
              <w:spacing w:line="256" w:lineRule="exact"/>
              <w:ind w:right="199"/>
              <w:rPr>
                <w:sz w:val="24"/>
              </w:rPr>
            </w:pPr>
            <w:r>
              <w:rPr>
                <w:sz w:val="24"/>
              </w:rPr>
              <w:t>4,240</w:t>
            </w:r>
          </w:p>
        </w:tc>
      </w:tr>
      <w:tr>
        <w:trPr>
          <w:trHeight w:val="270" w:hRule="atLeast"/>
        </w:trPr>
        <w:tc>
          <w:tcPr>
            <w:tcW w:w="589" w:type="dxa"/>
          </w:tcPr>
          <w:p>
            <w:pPr>
              <w:pStyle w:val="TableParagraph"/>
              <w:spacing w:line="251" w:lineRule="exact"/>
              <w:ind w:left="51"/>
              <w:jc w:val="center"/>
              <w:rPr>
                <w:sz w:val="24"/>
              </w:rPr>
            </w:pPr>
            <w:r>
              <w:rPr>
                <w:sz w:val="24"/>
              </w:rPr>
              <w:t>4</w:t>
            </w:r>
          </w:p>
        </w:tc>
        <w:tc>
          <w:tcPr>
            <w:tcW w:w="6163" w:type="dxa"/>
          </w:tcPr>
          <w:p>
            <w:pPr>
              <w:pStyle w:val="TableParagraph"/>
              <w:spacing w:line="251" w:lineRule="exact"/>
              <w:ind w:left="148"/>
              <w:jc w:val="left"/>
              <w:rPr>
                <w:sz w:val="24"/>
              </w:rPr>
            </w:pPr>
            <w:r>
              <w:rPr>
                <w:sz w:val="24"/>
              </w:rPr>
              <w:t>Aguascalientes - Jesús María</w:t>
            </w:r>
          </w:p>
        </w:tc>
        <w:tc>
          <w:tcPr>
            <w:tcW w:w="2145" w:type="dxa"/>
          </w:tcPr>
          <w:p>
            <w:pPr>
              <w:pStyle w:val="TableParagraph"/>
              <w:spacing w:line="251" w:lineRule="exact"/>
              <w:ind w:right="199"/>
              <w:rPr>
                <w:sz w:val="24"/>
              </w:rPr>
            </w:pPr>
            <w:r>
              <w:rPr>
                <w:sz w:val="24"/>
              </w:rPr>
              <w:t>2,820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6559"/>
        <w:gridCol w:w="1748"/>
      </w:tblGrid>
      <w:tr>
        <w:trPr>
          <w:trHeight w:val="270" w:hRule="atLeast"/>
        </w:trPr>
        <w:tc>
          <w:tcPr>
            <w:tcW w:w="589" w:type="dxa"/>
          </w:tcPr>
          <w:p>
            <w:pPr>
              <w:pStyle w:val="TableParagraph"/>
              <w:spacing w:line="251" w:lineRule="exact"/>
              <w:ind w:left="51"/>
              <w:jc w:val="center"/>
              <w:rPr>
                <w:sz w:val="24"/>
              </w:rPr>
            </w:pPr>
            <w:r>
              <w:rPr>
                <w:sz w:val="24"/>
              </w:rPr>
              <w:t>5</w:t>
            </w:r>
          </w:p>
        </w:tc>
        <w:tc>
          <w:tcPr>
            <w:tcW w:w="6559" w:type="dxa"/>
          </w:tcPr>
          <w:p>
            <w:pPr>
              <w:pStyle w:val="TableParagraph"/>
              <w:spacing w:line="251" w:lineRule="exact"/>
              <w:ind w:left="148"/>
              <w:jc w:val="left"/>
              <w:rPr>
                <w:sz w:val="24"/>
              </w:rPr>
            </w:pPr>
            <w:r>
              <w:rPr>
                <w:sz w:val="24"/>
              </w:rPr>
              <w:t>Aguascalientes - Pabellón de Arteaga</w:t>
            </w:r>
          </w:p>
        </w:tc>
        <w:tc>
          <w:tcPr>
            <w:tcW w:w="1748" w:type="dxa"/>
          </w:tcPr>
          <w:p>
            <w:pPr>
              <w:pStyle w:val="TableParagraph"/>
              <w:spacing w:line="251" w:lineRule="exact"/>
              <w:ind w:right="198"/>
              <w:rPr>
                <w:sz w:val="24"/>
              </w:rPr>
            </w:pPr>
            <w:r>
              <w:rPr>
                <w:sz w:val="24"/>
              </w:rPr>
              <w:t>3,660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6559" w:type="dxa"/>
          </w:tcPr>
          <w:p>
            <w:pPr>
              <w:pStyle w:val="TableParagraph"/>
              <w:spacing w:line="256" w:lineRule="exact"/>
              <w:ind w:left="148"/>
              <w:jc w:val="left"/>
              <w:rPr>
                <w:sz w:val="24"/>
              </w:rPr>
            </w:pPr>
            <w:r>
              <w:rPr>
                <w:sz w:val="24"/>
              </w:rPr>
              <w:t>Aguascalientes - Palo Alto</w:t>
            </w:r>
          </w:p>
        </w:tc>
        <w:tc>
          <w:tcPr>
            <w:tcW w:w="1748" w:type="dxa"/>
          </w:tcPr>
          <w:p>
            <w:pPr>
              <w:pStyle w:val="TableParagraph"/>
              <w:spacing w:line="256" w:lineRule="exact"/>
              <w:ind w:right="198"/>
              <w:rPr>
                <w:sz w:val="24"/>
              </w:rPr>
            </w:pPr>
            <w:r>
              <w:rPr>
                <w:sz w:val="24"/>
              </w:rPr>
              <w:t>3,660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6559" w:type="dxa"/>
          </w:tcPr>
          <w:p>
            <w:pPr>
              <w:pStyle w:val="TableParagraph"/>
              <w:spacing w:line="256" w:lineRule="exact"/>
              <w:ind w:left="148"/>
              <w:jc w:val="left"/>
              <w:rPr>
                <w:sz w:val="24"/>
              </w:rPr>
            </w:pPr>
            <w:r>
              <w:rPr>
                <w:sz w:val="24"/>
              </w:rPr>
              <w:t>Aguascalientes - Rincón de Romos</w:t>
            </w:r>
          </w:p>
        </w:tc>
        <w:tc>
          <w:tcPr>
            <w:tcW w:w="1748" w:type="dxa"/>
          </w:tcPr>
          <w:p>
            <w:pPr>
              <w:pStyle w:val="TableParagraph"/>
              <w:spacing w:line="256" w:lineRule="exact"/>
              <w:ind w:right="198"/>
              <w:rPr>
                <w:sz w:val="24"/>
              </w:rPr>
            </w:pPr>
            <w:r>
              <w:rPr>
                <w:sz w:val="24"/>
              </w:rPr>
              <w:t>4,240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6559" w:type="dxa"/>
          </w:tcPr>
          <w:p>
            <w:pPr>
              <w:pStyle w:val="TableParagraph"/>
              <w:spacing w:line="256" w:lineRule="exact"/>
              <w:ind w:left="148"/>
              <w:jc w:val="left"/>
              <w:rPr>
                <w:sz w:val="24"/>
              </w:rPr>
            </w:pPr>
            <w:r>
              <w:rPr>
                <w:sz w:val="24"/>
              </w:rPr>
              <w:t>Aguascalientes - San Francisco de los Romo</w:t>
            </w:r>
          </w:p>
        </w:tc>
        <w:tc>
          <w:tcPr>
            <w:tcW w:w="1748" w:type="dxa"/>
          </w:tcPr>
          <w:p>
            <w:pPr>
              <w:pStyle w:val="TableParagraph"/>
              <w:spacing w:line="256" w:lineRule="exact"/>
              <w:ind w:right="198"/>
              <w:rPr>
                <w:sz w:val="24"/>
              </w:rPr>
            </w:pPr>
            <w:r>
              <w:rPr>
                <w:sz w:val="24"/>
              </w:rPr>
              <w:t>3,660</w:t>
            </w:r>
          </w:p>
        </w:tc>
      </w:tr>
      <w:tr>
        <w:trPr>
          <w:trHeight w:val="275" w:hRule="atLeast"/>
        </w:trPr>
        <w:tc>
          <w:tcPr>
            <w:tcW w:w="589" w:type="dxa"/>
          </w:tcPr>
          <w:p>
            <w:pPr>
              <w:pStyle w:val="TableParagraph"/>
              <w:spacing w:line="256" w:lineRule="exact"/>
              <w:ind w:left="51"/>
              <w:jc w:val="center"/>
              <w:rPr>
                <w:sz w:val="24"/>
              </w:rPr>
            </w:pPr>
            <w:r>
              <w:rPr>
                <w:sz w:val="24"/>
              </w:rPr>
              <w:t>9</w:t>
            </w:r>
          </w:p>
        </w:tc>
        <w:tc>
          <w:tcPr>
            <w:tcW w:w="6559" w:type="dxa"/>
          </w:tcPr>
          <w:p>
            <w:pPr>
              <w:pStyle w:val="TableParagraph"/>
              <w:spacing w:line="256" w:lineRule="exact"/>
              <w:ind w:left="148"/>
              <w:jc w:val="left"/>
              <w:rPr>
                <w:sz w:val="24"/>
              </w:rPr>
            </w:pPr>
            <w:r>
              <w:rPr>
                <w:sz w:val="24"/>
              </w:rPr>
              <w:t>Aguascalientes - San José de Gracia</w:t>
            </w:r>
          </w:p>
        </w:tc>
        <w:tc>
          <w:tcPr>
            <w:tcW w:w="1748" w:type="dxa"/>
          </w:tcPr>
          <w:p>
            <w:pPr>
              <w:pStyle w:val="TableParagraph"/>
              <w:spacing w:line="256" w:lineRule="exact"/>
              <w:ind w:right="198"/>
              <w:rPr>
                <w:sz w:val="24"/>
              </w:rPr>
            </w:pPr>
            <w:r>
              <w:rPr>
                <w:sz w:val="24"/>
              </w:rPr>
              <w:t>4,240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6559" w:type="dxa"/>
          </w:tcPr>
          <w:p>
            <w:pPr>
              <w:pStyle w:val="TableParagraph"/>
              <w:spacing w:line="256" w:lineRule="exact"/>
              <w:ind w:left="148"/>
              <w:jc w:val="left"/>
              <w:rPr>
                <w:sz w:val="24"/>
              </w:rPr>
            </w:pPr>
            <w:r>
              <w:rPr>
                <w:sz w:val="24"/>
              </w:rPr>
              <w:t>Aguascalientes - Tepezalá</w:t>
            </w:r>
          </w:p>
        </w:tc>
        <w:tc>
          <w:tcPr>
            <w:tcW w:w="1748" w:type="dxa"/>
          </w:tcPr>
          <w:p>
            <w:pPr>
              <w:pStyle w:val="TableParagraph"/>
              <w:spacing w:line="256" w:lineRule="exact"/>
              <w:ind w:right="198"/>
              <w:rPr>
                <w:sz w:val="24"/>
              </w:rPr>
            </w:pPr>
            <w:r>
              <w:rPr>
                <w:sz w:val="24"/>
              </w:rPr>
              <w:t>4,240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6559" w:type="dxa"/>
          </w:tcPr>
          <w:p>
            <w:pPr>
              <w:pStyle w:val="TableParagraph"/>
              <w:spacing w:line="256" w:lineRule="exact"/>
              <w:ind w:left="148"/>
              <w:jc w:val="left"/>
              <w:rPr>
                <w:sz w:val="24"/>
              </w:rPr>
            </w:pPr>
            <w:r>
              <w:rPr>
                <w:sz w:val="24"/>
              </w:rPr>
              <w:t>Asientos - Pabellón de Arteaga</w:t>
            </w:r>
          </w:p>
        </w:tc>
        <w:tc>
          <w:tcPr>
            <w:tcW w:w="1748" w:type="dxa"/>
          </w:tcPr>
          <w:p>
            <w:pPr>
              <w:pStyle w:val="TableParagraph"/>
              <w:spacing w:line="256" w:lineRule="exact"/>
              <w:ind w:right="198"/>
              <w:rPr>
                <w:sz w:val="24"/>
              </w:rPr>
            </w:pPr>
            <w:r>
              <w:rPr>
                <w:sz w:val="24"/>
              </w:rPr>
              <w:t>3,660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6559" w:type="dxa"/>
          </w:tcPr>
          <w:p>
            <w:pPr>
              <w:pStyle w:val="TableParagraph"/>
              <w:spacing w:line="256" w:lineRule="exact"/>
              <w:ind w:left="148"/>
              <w:jc w:val="left"/>
              <w:rPr>
                <w:sz w:val="24"/>
              </w:rPr>
            </w:pPr>
            <w:r>
              <w:rPr>
                <w:sz w:val="24"/>
              </w:rPr>
              <w:t>Asientos - Rincón de Romos</w:t>
            </w:r>
          </w:p>
        </w:tc>
        <w:tc>
          <w:tcPr>
            <w:tcW w:w="1748" w:type="dxa"/>
          </w:tcPr>
          <w:p>
            <w:pPr>
              <w:pStyle w:val="TableParagraph"/>
              <w:spacing w:line="256" w:lineRule="exact"/>
              <w:ind w:right="198"/>
              <w:rPr>
                <w:sz w:val="24"/>
              </w:rPr>
            </w:pPr>
            <w:r>
              <w:rPr>
                <w:sz w:val="24"/>
              </w:rPr>
              <w:t>3,660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6559" w:type="dxa"/>
          </w:tcPr>
          <w:p>
            <w:pPr>
              <w:pStyle w:val="TableParagraph"/>
              <w:spacing w:line="256" w:lineRule="exact"/>
              <w:ind w:left="148"/>
              <w:jc w:val="left"/>
              <w:rPr>
                <w:sz w:val="24"/>
              </w:rPr>
            </w:pPr>
            <w:r>
              <w:rPr>
                <w:sz w:val="24"/>
              </w:rPr>
              <w:t>Calvillo - Pabellón de Arteaga</w:t>
            </w:r>
          </w:p>
        </w:tc>
        <w:tc>
          <w:tcPr>
            <w:tcW w:w="1748" w:type="dxa"/>
          </w:tcPr>
          <w:p>
            <w:pPr>
              <w:pStyle w:val="TableParagraph"/>
              <w:spacing w:line="256" w:lineRule="exact"/>
              <w:ind w:right="198"/>
              <w:rPr>
                <w:sz w:val="24"/>
              </w:rPr>
            </w:pPr>
            <w:r>
              <w:rPr>
                <w:sz w:val="24"/>
              </w:rPr>
              <w:t>5,640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6559" w:type="dxa"/>
          </w:tcPr>
          <w:p>
            <w:pPr>
              <w:pStyle w:val="TableParagraph"/>
              <w:spacing w:line="256" w:lineRule="exact"/>
              <w:ind w:left="148"/>
              <w:jc w:val="left"/>
              <w:rPr>
                <w:sz w:val="24"/>
              </w:rPr>
            </w:pPr>
            <w:r>
              <w:rPr>
                <w:sz w:val="24"/>
              </w:rPr>
              <w:t>Calvillo - Rincón de Romos</w:t>
            </w:r>
          </w:p>
        </w:tc>
        <w:tc>
          <w:tcPr>
            <w:tcW w:w="1748" w:type="dxa"/>
          </w:tcPr>
          <w:p>
            <w:pPr>
              <w:pStyle w:val="TableParagraph"/>
              <w:spacing w:line="256" w:lineRule="exact"/>
              <w:ind w:right="198"/>
              <w:rPr>
                <w:sz w:val="24"/>
              </w:rPr>
            </w:pPr>
            <w:r>
              <w:rPr>
                <w:sz w:val="24"/>
              </w:rPr>
              <w:t>5,640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6559" w:type="dxa"/>
          </w:tcPr>
          <w:p>
            <w:pPr>
              <w:pStyle w:val="TableParagraph"/>
              <w:spacing w:line="256" w:lineRule="exact"/>
              <w:ind w:left="148"/>
              <w:jc w:val="left"/>
              <w:rPr>
                <w:sz w:val="24"/>
              </w:rPr>
            </w:pPr>
            <w:r>
              <w:rPr>
                <w:sz w:val="24"/>
              </w:rPr>
              <w:t>Cosío - Pabellón de Arteaga</w:t>
            </w:r>
          </w:p>
        </w:tc>
        <w:tc>
          <w:tcPr>
            <w:tcW w:w="1748" w:type="dxa"/>
          </w:tcPr>
          <w:p>
            <w:pPr>
              <w:pStyle w:val="TableParagraph"/>
              <w:spacing w:line="256" w:lineRule="exact"/>
              <w:ind w:right="198"/>
              <w:rPr>
                <w:sz w:val="24"/>
              </w:rPr>
            </w:pPr>
            <w:r>
              <w:rPr>
                <w:sz w:val="24"/>
              </w:rPr>
              <w:t>3,660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6559" w:type="dxa"/>
          </w:tcPr>
          <w:p>
            <w:pPr>
              <w:pStyle w:val="TableParagraph"/>
              <w:spacing w:line="256" w:lineRule="exact"/>
              <w:ind w:left="148"/>
              <w:jc w:val="left"/>
              <w:rPr>
                <w:sz w:val="24"/>
              </w:rPr>
            </w:pPr>
            <w:r>
              <w:rPr>
                <w:sz w:val="24"/>
              </w:rPr>
              <w:t>Cosío - Rincón de Romos</w:t>
            </w:r>
          </w:p>
        </w:tc>
        <w:tc>
          <w:tcPr>
            <w:tcW w:w="1748" w:type="dxa"/>
          </w:tcPr>
          <w:p>
            <w:pPr>
              <w:pStyle w:val="TableParagraph"/>
              <w:spacing w:line="256" w:lineRule="exact"/>
              <w:ind w:right="198"/>
              <w:rPr>
                <w:sz w:val="24"/>
              </w:rPr>
            </w:pPr>
            <w:r>
              <w:rPr>
                <w:sz w:val="24"/>
              </w:rPr>
              <w:t>2,820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6559" w:type="dxa"/>
          </w:tcPr>
          <w:p>
            <w:pPr>
              <w:pStyle w:val="TableParagraph"/>
              <w:spacing w:line="256" w:lineRule="exact"/>
              <w:ind w:left="148"/>
              <w:jc w:val="left"/>
              <w:rPr>
                <w:sz w:val="24"/>
              </w:rPr>
            </w:pPr>
            <w:r>
              <w:rPr>
                <w:sz w:val="24"/>
              </w:rPr>
              <w:t>Jesús María - Pabellón de Arteaga</w:t>
            </w:r>
          </w:p>
        </w:tc>
        <w:tc>
          <w:tcPr>
            <w:tcW w:w="1748" w:type="dxa"/>
          </w:tcPr>
          <w:p>
            <w:pPr>
              <w:pStyle w:val="TableParagraph"/>
              <w:spacing w:line="256" w:lineRule="exact"/>
              <w:ind w:right="198"/>
              <w:rPr>
                <w:sz w:val="24"/>
              </w:rPr>
            </w:pPr>
            <w:r>
              <w:rPr>
                <w:sz w:val="24"/>
              </w:rPr>
              <w:t>3,660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6559" w:type="dxa"/>
          </w:tcPr>
          <w:p>
            <w:pPr>
              <w:pStyle w:val="TableParagraph"/>
              <w:spacing w:line="256" w:lineRule="exact"/>
              <w:ind w:left="148"/>
              <w:jc w:val="left"/>
              <w:rPr>
                <w:sz w:val="24"/>
              </w:rPr>
            </w:pPr>
            <w:r>
              <w:rPr>
                <w:sz w:val="24"/>
              </w:rPr>
              <w:t>Jesús María - Rincón de Romos</w:t>
            </w:r>
          </w:p>
        </w:tc>
        <w:tc>
          <w:tcPr>
            <w:tcW w:w="1748" w:type="dxa"/>
          </w:tcPr>
          <w:p>
            <w:pPr>
              <w:pStyle w:val="TableParagraph"/>
              <w:spacing w:line="256" w:lineRule="exact"/>
              <w:ind w:right="198"/>
              <w:rPr>
                <w:sz w:val="24"/>
              </w:rPr>
            </w:pPr>
            <w:r>
              <w:rPr>
                <w:sz w:val="24"/>
              </w:rPr>
              <w:t>3,660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6559" w:type="dxa"/>
          </w:tcPr>
          <w:p>
            <w:pPr>
              <w:pStyle w:val="TableParagraph"/>
              <w:spacing w:line="256" w:lineRule="exact"/>
              <w:ind w:left="148"/>
              <w:jc w:val="left"/>
              <w:rPr>
                <w:sz w:val="24"/>
              </w:rPr>
            </w:pPr>
            <w:r>
              <w:rPr>
                <w:sz w:val="24"/>
              </w:rPr>
              <w:t>Pabellón de Arteaga - Rincón de Romos</w:t>
            </w:r>
          </w:p>
        </w:tc>
        <w:tc>
          <w:tcPr>
            <w:tcW w:w="1748" w:type="dxa"/>
          </w:tcPr>
          <w:p>
            <w:pPr>
              <w:pStyle w:val="TableParagraph"/>
              <w:spacing w:line="256" w:lineRule="exact"/>
              <w:ind w:right="198"/>
              <w:rPr>
                <w:sz w:val="24"/>
              </w:rPr>
            </w:pPr>
            <w:r>
              <w:rPr>
                <w:sz w:val="24"/>
              </w:rPr>
              <w:t>2,820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6559" w:type="dxa"/>
          </w:tcPr>
          <w:p>
            <w:pPr>
              <w:pStyle w:val="TableParagraph"/>
              <w:spacing w:line="256" w:lineRule="exact"/>
              <w:ind w:left="148"/>
              <w:jc w:val="left"/>
              <w:rPr>
                <w:sz w:val="24"/>
              </w:rPr>
            </w:pPr>
            <w:r>
              <w:rPr>
                <w:sz w:val="24"/>
              </w:rPr>
              <w:t>Palo Alto - Pabellón de Arteaga</w:t>
            </w:r>
          </w:p>
        </w:tc>
        <w:tc>
          <w:tcPr>
            <w:tcW w:w="1748" w:type="dxa"/>
          </w:tcPr>
          <w:p>
            <w:pPr>
              <w:pStyle w:val="TableParagraph"/>
              <w:spacing w:line="256" w:lineRule="exact"/>
              <w:ind w:right="198"/>
              <w:rPr>
                <w:sz w:val="24"/>
              </w:rPr>
            </w:pPr>
            <w:r>
              <w:rPr>
                <w:sz w:val="24"/>
              </w:rPr>
              <w:t>4,240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6559" w:type="dxa"/>
          </w:tcPr>
          <w:p>
            <w:pPr>
              <w:pStyle w:val="TableParagraph"/>
              <w:spacing w:line="256" w:lineRule="exact"/>
              <w:ind w:left="148"/>
              <w:jc w:val="left"/>
              <w:rPr>
                <w:sz w:val="24"/>
              </w:rPr>
            </w:pPr>
            <w:r>
              <w:rPr>
                <w:sz w:val="24"/>
              </w:rPr>
              <w:t>Palo Alto - Rincón de Romos</w:t>
            </w:r>
          </w:p>
        </w:tc>
        <w:tc>
          <w:tcPr>
            <w:tcW w:w="1748" w:type="dxa"/>
          </w:tcPr>
          <w:p>
            <w:pPr>
              <w:pStyle w:val="TableParagraph"/>
              <w:spacing w:line="256" w:lineRule="exact"/>
              <w:ind w:right="198"/>
              <w:rPr>
                <w:sz w:val="24"/>
              </w:rPr>
            </w:pPr>
            <w:r>
              <w:rPr>
                <w:sz w:val="24"/>
              </w:rPr>
              <w:t>4,240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6559" w:type="dxa"/>
          </w:tcPr>
          <w:p>
            <w:pPr>
              <w:pStyle w:val="TableParagraph"/>
              <w:spacing w:line="256" w:lineRule="exact"/>
              <w:ind w:left="148"/>
              <w:jc w:val="left"/>
              <w:rPr>
                <w:sz w:val="24"/>
              </w:rPr>
            </w:pPr>
            <w:r>
              <w:rPr>
                <w:sz w:val="24"/>
              </w:rPr>
              <w:t>San Francisco de los Romo - Pabellón de Arteaga</w:t>
            </w:r>
          </w:p>
        </w:tc>
        <w:tc>
          <w:tcPr>
            <w:tcW w:w="1748" w:type="dxa"/>
          </w:tcPr>
          <w:p>
            <w:pPr>
              <w:pStyle w:val="TableParagraph"/>
              <w:spacing w:line="256" w:lineRule="exact"/>
              <w:ind w:right="198"/>
              <w:rPr>
                <w:sz w:val="24"/>
              </w:rPr>
            </w:pPr>
            <w:r>
              <w:rPr>
                <w:sz w:val="24"/>
              </w:rPr>
              <w:t>2,820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6559" w:type="dxa"/>
          </w:tcPr>
          <w:p>
            <w:pPr>
              <w:pStyle w:val="TableParagraph"/>
              <w:spacing w:line="256" w:lineRule="exact"/>
              <w:ind w:left="148"/>
              <w:jc w:val="left"/>
              <w:rPr>
                <w:sz w:val="24"/>
              </w:rPr>
            </w:pPr>
            <w:r>
              <w:rPr>
                <w:sz w:val="24"/>
              </w:rPr>
              <w:t>San Francisco de los Romo - Rincón de Romos</w:t>
            </w:r>
          </w:p>
        </w:tc>
        <w:tc>
          <w:tcPr>
            <w:tcW w:w="1748" w:type="dxa"/>
          </w:tcPr>
          <w:p>
            <w:pPr>
              <w:pStyle w:val="TableParagraph"/>
              <w:spacing w:line="256" w:lineRule="exact"/>
              <w:ind w:right="198"/>
              <w:rPr>
                <w:sz w:val="24"/>
              </w:rPr>
            </w:pPr>
            <w:r>
              <w:rPr>
                <w:sz w:val="24"/>
              </w:rPr>
              <w:t>2,820</w:t>
            </w:r>
          </w:p>
        </w:tc>
      </w:tr>
      <w:tr>
        <w:trPr>
          <w:trHeight w:val="276" w:hRule="atLeast"/>
        </w:trPr>
        <w:tc>
          <w:tcPr>
            <w:tcW w:w="589" w:type="dxa"/>
          </w:tcPr>
          <w:p>
            <w:pPr>
              <w:pStyle w:val="TableParagraph"/>
              <w:spacing w:line="256" w:lineRule="exact"/>
              <w:ind w:left="179" w:right="128"/>
              <w:jc w:val="center"/>
              <w:rPr>
                <w:sz w:val="24"/>
              </w:rPr>
            </w:pPr>
            <w:r>
              <w:rPr>
                <w:sz w:val="24"/>
              </w:rPr>
              <w:t>24</w:t>
            </w:r>
          </w:p>
        </w:tc>
        <w:tc>
          <w:tcPr>
            <w:tcW w:w="6559" w:type="dxa"/>
          </w:tcPr>
          <w:p>
            <w:pPr>
              <w:pStyle w:val="TableParagraph"/>
              <w:spacing w:line="256" w:lineRule="exact"/>
              <w:ind w:left="148"/>
              <w:jc w:val="left"/>
              <w:rPr>
                <w:sz w:val="24"/>
              </w:rPr>
            </w:pPr>
            <w:r>
              <w:rPr>
                <w:sz w:val="24"/>
              </w:rPr>
              <w:t>San José de Gracia - Pabellón de Arteaga</w:t>
            </w:r>
          </w:p>
        </w:tc>
        <w:tc>
          <w:tcPr>
            <w:tcW w:w="1748" w:type="dxa"/>
          </w:tcPr>
          <w:p>
            <w:pPr>
              <w:pStyle w:val="TableParagraph"/>
              <w:spacing w:line="256" w:lineRule="exact"/>
              <w:ind w:right="198"/>
              <w:rPr>
                <w:sz w:val="24"/>
              </w:rPr>
            </w:pPr>
            <w:r>
              <w:rPr>
                <w:sz w:val="24"/>
              </w:rPr>
              <w:t>2,820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6559" w:type="dxa"/>
          </w:tcPr>
          <w:p>
            <w:pPr>
              <w:pStyle w:val="TableParagraph"/>
              <w:spacing w:line="256" w:lineRule="exact"/>
              <w:ind w:left="148"/>
              <w:jc w:val="left"/>
              <w:rPr>
                <w:sz w:val="24"/>
              </w:rPr>
            </w:pPr>
            <w:r>
              <w:rPr>
                <w:sz w:val="24"/>
              </w:rPr>
              <w:t>San José de Gracia - Rincón de Romos</w:t>
            </w:r>
          </w:p>
        </w:tc>
        <w:tc>
          <w:tcPr>
            <w:tcW w:w="1748" w:type="dxa"/>
          </w:tcPr>
          <w:p>
            <w:pPr>
              <w:pStyle w:val="TableParagraph"/>
              <w:spacing w:line="256" w:lineRule="exact"/>
              <w:ind w:right="198"/>
              <w:rPr>
                <w:sz w:val="24"/>
              </w:rPr>
            </w:pPr>
            <w:r>
              <w:rPr>
                <w:sz w:val="24"/>
              </w:rPr>
              <w:t>2,820</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6559" w:type="dxa"/>
          </w:tcPr>
          <w:p>
            <w:pPr>
              <w:pStyle w:val="TableParagraph"/>
              <w:spacing w:line="256" w:lineRule="exact"/>
              <w:ind w:left="148"/>
              <w:jc w:val="left"/>
              <w:rPr>
                <w:sz w:val="24"/>
              </w:rPr>
            </w:pPr>
            <w:r>
              <w:rPr>
                <w:sz w:val="24"/>
              </w:rPr>
              <w:t>Tepezalá - Pabellón de Arteaga</w:t>
            </w:r>
          </w:p>
        </w:tc>
        <w:tc>
          <w:tcPr>
            <w:tcW w:w="1748" w:type="dxa"/>
          </w:tcPr>
          <w:p>
            <w:pPr>
              <w:pStyle w:val="TableParagraph"/>
              <w:spacing w:line="256" w:lineRule="exact"/>
              <w:ind w:right="198"/>
              <w:rPr>
                <w:sz w:val="24"/>
              </w:rPr>
            </w:pPr>
            <w:r>
              <w:rPr>
                <w:sz w:val="24"/>
              </w:rPr>
              <w:t>4,240</w:t>
            </w:r>
          </w:p>
        </w:tc>
      </w:tr>
      <w:tr>
        <w:trPr>
          <w:trHeight w:val="275" w:hRule="atLeast"/>
        </w:trPr>
        <w:tc>
          <w:tcPr>
            <w:tcW w:w="589" w:type="dxa"/>
          </w:tcPr>
          <w:p>
            <w:pPr>
              <w:pStyle w:val="TableParagraph"/>
              <w:spacing w:line="256" w:lineRule="exact"/>
              <w:ind w:left="179" w:right="128"/>
              <w:jc w:val="center"/>
              <w:rPr>
                <w:sz w:val="24"/>
              </w:rPr>
            </w:pPr>
            <w:r>
              <w:rPr>
                <w:sz w:val="24"/>
              </w:rPr>
              <w:t>27</w:t>
            </w:r>
          </w:p>
        </w:tc>
        <w:tc>
          <w:tcPr>
            <w:tcW w:w="6559" w:type="dxa"/>
          </w:tcPr>
          <w:p>
            <w:pPr>
              <w:pStyle w:val="TableParagraph"/>
              <w:spacing w:line="256" w:lineRule="exact"/>
              <w:ind w:left="148"/>
              <w:jc w:val="left"/>
              <w:rPr>
                <w:sz w:val="24"/>
              </w:rPr>
            </w:pPr>
            <w:r>
              <w:rPr>
                <w:sz w:val="24"/>
              </w:rPr>
              <w:t>Tepezalá - Rincón de Romos</w:t>
            </w:r>
          </w:p>
        </w:tc>
        <w:tc>
          <w:tcPr>
            <w:tcW w:w="1748" w:type="dxa"/>
          </w:tcPr>
          <w:p>
            <w:pPr>
              <w:pStyle w:val="TableParagraph"/>
              <w:spacing w:line="256" w:lineRule="exact"/>
              <w:ind w:right="198"/>
              <w:rPr>
                <w:sz w:val="24"/>
              </w:rPr>
            </w:pPr>
            <w:r>
              <w:rPr>
                <w:sz w:val="24"/>
              </w:rPr>
              <w:t>4,240</w:t>
            </w:r>
          </w:p>
        </w:tc>
      </w:tr>
      <w:tr>
        <w:trPr>
          <w:trHeight w:val="276" w:hRule="atLeast"/>
        </w:trPr>
        <w:tc>
          <w:tcPr>
            <w:tcW w:w="589" w:type="dxa"/>
          </w:tcPr>
          <w:p>
            <w:pPr>
              <w:pStyle w:val="TableParagraph"/>
              <w:spacing w:line="256" w:lineRule="exact"/>
              <w:ind w:left="51"/>
              <w:jc w:val="center"/>
              <w:rPr>
                <w:b/>
                <w:sz w:val="24"/>
              </w:rPr>
            </w:pPr>
            <w:r>
              <w:rPr>
                <w:b/>
                <w:sz w:val="24"/>
              </w:rPr>
              <w:t>g</w:t>
            </w:r>
          </w:p>
        </w:tc>
        <w:tc>
          <w:tcPr>
            <w:tcW w:w="6559" w:type="dxa"/>
          </w:tcPr>
          <w:p>
            <w:pPr>
              <w:pStyle w:val="TableParagraph"/>
              <w:spacing w:line="256" w:lineRule="exact"/>
              <w:ind w:left="148"/>
              <w:jc w:val="left"/>
              <w:rPr>
                <w:b/>
                <w:sz w:val="24"/>
              </w:rPr>
            </w:pPr>
            <w:r>
              <w:rPr>
                <w:b/>
                <w:sz w:val="24"/>
              </w:rPr>
              <w:t>Transporte inter-hospitalario</w:t>
            </w:r>
          </w:p>
        </w:tc>
        <w:tc>
          <w:tcPr>
            <w:tcW w:w="1748"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559" w:type="dxa"/>
          </w:tcPr>
          <w:p>
            <w:pPr>
              <w:pStyle w:val="TableParagraph"/>
              <w:spacing w:line="256" w:lineRule="exact"/>
              <w:ind w:left="148"/>
              <w:jc w:val="left"/>
              <w:rPr>
                <w:sz w:val="24"/>
              </w:rPr>
            </w:pPr>
            <w:r>
              <w:rPr>
                <w:sz w:val="24"/>
              </w:rPr>
              <w:t>Hospital Tercer Milenio - Hospital Hidalgo</w:t>
            </w:r>
          </w:p>
        </w:tc>
        <w:tc>
          <w:tcPr>
            <w:tcW w:w="1748" w:type="dxa"/>
          </w:tcPr>
          <w:p>
            <w:pPr>
              <w:pStyle w:val="TableParagraph"/>
              <w:spacing w:line="256" w:lineRule="exact"/>
              <w:ind w:right="198"/>
              <w:rPr>
                <w:sz w:val="24"/>
              </w:rPr>
            </w:pPr>
            <w:r>
              <w:rPr>
                <w:sz w:val="24"/>
              </w:rPr>
              <w:t>2,540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6559" w:type="dxa"/>
          </w:tcPr>
          <w:p>
            <w:pPr>
              <w:pStyle w:val="TableParagraph"/>
              <w:spacing w:line="256" w:lineRule="exact"/>
              <w:ind w:left="148"/>
              <w:jc w:val="left"/>
              <w:rPr>
                <w:sz w:val="24"/>
              </w:rPr>
            </w:pPr>
            <w:r>
              <w:rPr>
                <w:sz w:val="24"/>
              </w:rPr>
              <w:t>Hospital de la Mujer - Hospital Hidalgo</w:t>
            </w:r>
          </w:p>
        </w:tc>
        <w:tc>
          <w:tcPr>
            <w:tcW w:w="1748" w:type="dxa"/>
          </w:tcPr>
          <w:p>
            <w:pPr>
              <w:pStyle w:val="TableParagraph"/>
              <w:spacing w:line="256" w:lineRule="exact"/>
              <w:ind w:right="198"/>
              <w:rPr>
                <w:sz w:val="24"/>
              </w:rPr>
            </w:pPr>
            <w:r>
              <w:rPr>
                <w:sz w:val="24"/>
              </w:rPr>
              <w:t>2,540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559" w:type="dxa"/>
          </w:tcPr>
          <w:p>
            <w:pPr>
              <w:pStyle w:val="TableParagraph"/>
              <w:spacing w:line="256" w:lineRule="exact"/>
              <w:ind w:left="148"/>
              <w:jc w:val="left"/>
              <w:rPr>
                <w:sz w:val="24"/>
              </w:rPr>
            </w:pPr>
            <w:r>
              <w:rPr>
                <w:sz w:val="24"/>
              </w:rPr>
              <w:t>Hospital de la Mujer - Tercer Milenio</w:t>
            </w:r>
          </w:p>
        </w:tc>
        <w:tc>
          <w:tcPr>
            <w:tcW w:w="1748" w:type="dxa"/>
          </w:tcPr>
          <w:p>
            <w:pPr>
              <w:pStyle w:val="TableParagraph"/>
              <w:spacing w:line="256" w:lineRule="exact"/>
              <w:ind w:right="198"/>
              <w:rPr>
                <w:sz w:val="24"/>
              </w:rPr>
            </w:pPr>
            <w:r>
              <w:rPr>
                <w:sz w:val="24"/>
              </w:rPr>
              <w:t>2,540</w:t>
            </w:r>
          </w:p>
        </w:tc>
      </w:tr>
      <w:tr>
        <w:trPr>
          <w:trHeight w:val="275" w:hRule="atLeast"/>
        </w:trPr>
        <w:tc>
          <w:tcPr>
            <w:tcW w:w="589" w:type="dxa"/>
          </w:tcPr>
          <w:p>
            <w:pPr>
              <w:pStyle w:val="TableParagraph"/>
              <w:spacing w:line="256" w:lineRule="exact"/>
              <w:ind w:left="51"/>
              <w:jc w:val="center"/>
              <w:rPr>
                <w:sz w:val="24"/>
              </w:rPr>
            </w:pPr>
            <w:r>
              <w:rPr>
                <w:sz w:val="24"/>
              </w:rPr>
              <w:t>4</w:t>
            </w:r>
          </w:p>
        </w:tc>
        <w:tc>
          <w:tcPr>
            <w:tcW w:w="6559" w:type="dxa"/>
          </w:tcPr>
          <w:p>
            <w:pPr>
              <w:pStyle w:val="TableParagraph"/>
              <w:spacing w:line="256" w:lineRule="exact"/>
              <w:ind w:left="148"/>
              <w:jc w:val="left"/>
              <w:rPr>
                <w:sz w:val="24"/>
              </w:rPr>
            </w:pPr>
            <w:r>
              <w:rPr>
                <w:sz w:val="24"/>
              </w:rPr>
              <w:t>Hospital ISSEA - Hospital privado</w:t>
            </w:r>
          </w:p>
        </w:tc>
        <w:tc>
          <w:tcPr>
            <w:tcW w:w="1748" w:type="dxa"/>
          </w:tcPr>
          <w:p>
            <w:pPr>
              <w:pStyle w:val="TableParagraph"/>
              <w:spacing w:line="256" w:lineRule="exact"/>
              <w:ind w:right="198"/>
              <w:rPr>
                <w:sz w:val="24"/>
              </w:rPr>
            </w:pPr>
            <w:r>
              <w:rPr>
                <w:sz w:val="24"/>
              </w:rPr>
              <w:t>2,540</w:t>
            </w:r>
          </w:p>
        </w:tc>
      </w:tr>
      <w:tr>
        <w:trPr>
          <w:trHeight w:val="276" w:hRule="atLeast"/>
        </w:trPr>
        <w:tc>
          <w:tcPr>
            <w:tcW w:w="589" w:type="dxa"/>
          </w:tcPr>
          <w:p>
            <w:pPr>
              <w:pStyle w:val="TableParagraph"/>
              <w:spacing w:line="256" w:lineRule="exact"/>
              <w:ind w:left="51"/>
              <w:jc w:val="center"/>
              <w:rPr>
                <w:sz w:val="24"/>
              </w:rPr>
            </w:pPr>
            <w:r>
              <w:rPr>
                <w:sz w:val="24"/>
              </w:rPr>
              <w:t>5</w:t>
            </w:r>
          </w:p>
        </w:tc>
        <w:tc>
          <w:tcPr>
            <w:tcW w:w="6559" w:type="dxa"/>
          </w:tcPr>
          <w:p>
            <w:pPr>
              <w:pStyle w:val="TableParagraph"/>
              <w:spacing w:line="256" w:lineRule="exact"/>
              <w:ind w:left="148"/>
              <w:jc w:val="left"/>
              <w:rPr>
                <w:sz w:val="24"/>
              </w:rPr>
            </w:pPr>
            <w:r>
              <w:rPr>
                <w:sz w:val="24"/>
              </w:rPr>
              <w:t>Hospital ISSEA - Unidad privada diagnóstica</w:t>
            </w:r>
          </w:p>
        </w:tc>
        <w:tc>
          <w:tcPr>
            <w:tcW w:w="1748" w:type="dxa"/>
          </w:tcPr>
          <w:p>
            <w:pPr>
              <w:pStyle w:val="TableParagraph"/>
              <w:spacing w:line="256" w:lineRule="exact"/>
              <w:ind w:right="198"/>
              <w:rPr>
                <w:sz w:val="24"/>
              </w:rPr>
            </w:pPr>
            <w:r>
              <w:rPr>
                <w:sz w:val="24"/>
              </w:rPr>
              <w:t>2,540</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6559" w:type="dxa"/>
          </w:tcPr>
          <w:p>
            <w:pPr>
              <w:pStyle w:val="TableParagraph"/>
              <w:spacing w:line="256" w:lineRule="exact"/>
              <w:ind w:left="148"/>
              <w:jc w:val="left"/>
              <w:rPr>
                <w:sz w:val="24"/>
              </w:rPr>
            </w:pPr>
            <w:r>
              <w:rPr>
                <w:sz w:val="24"/>
              </w:rPr>
              <w:t>Hospital Tercer Milenio - Hospital General de Zona No.1</w:t>
            </w:r>
          </w:p>
        </w:tc>
        <w:tc>
          <w:tcPr>
            <w:tcW w:w="1748" w:type="dxa"/>
          </w:tcPr>
          <w:p>
            <w:pPr>
              <w:pStyle w:val="TableParagraph"/>
              <w:spacing w:line="256" w:lineRule="exact"/>
              <w:ind w:right="198"/>
              <w:rPr>
                <w:sz w:val="24"/>
              </w:rPr>
            </w:pPr>
            <w:r>
              <w:rPr>
                <w:sz w:val="24"/>
              </w:rPr>
              <w:t>2,540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6559" w:type="dxa"/>
          </w:tcPr>
          <w:p>
            <w:pPr>
              <w:pStyle w:val="TableParagraph"/>
              <w:spacing w:line="256" w:lineRule="exact"/>
              <w:ind w:left="148"/>
              <w:jc w:val="left"/>
              <w:rPr>
                <w:sz w:val="24"/>
              </w:rPr>
            </w:pPr>
            <w:r>
              <w:rPr>
                <w:sz w:val="24"/>
              </w:rPr>
              <w:t>Hospital Tercer Milenio - Hospital General de Zona No.2</w:t>
            </w:r>
          </w:p>
        </w:tc>
        <w:tc>
          <w:tcPr>
            <w:tcW w:w="1748" w:type="dxa"/>
          </w:tcPr>
          <w:p>
            <w:pPr>
              <w:pStyle w:val="TableParagraph"/>
              <w:spacing w:line="256" w:lineRule="exact"/>
              <w:ind w:right="198"/>
              <w:rPr>
                <w:sz w:val="24"/>
              </w:rPr>
            </w:pPr>
            <w:r>
              <w:rPr>
                <w:sz w:val="24"/>
              </w:rPr>
              <w:t>2,540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6559" w:type="dxa"/>
          </w:tcPr>
          <w:p>
            <w:pPr>
              <w:pStyle w:val="TableParagraph"/>
              <w:spacing w:line="256" w:lineRule="exact"/>
              <w:ind w:left="148"/>
              <w:jc w:val="left"/>
              <w:rPr>
                <w:sz w:val="24"/>
              </w:rPr>
            </w:pPr>
            <w:r>
              <w:rPr>
                <w:sz w:val="24"/>
              </w:rPr>
              <w:t>Hospital privado - Hospital privado</w:t>
            </w:r>
          </w:p>
        </w:tc>
        <w:tc>
          <w:tcPr>
            <w:tcW w:w="1748" w:type="dxa"/>
          </w:tcPr>
          <w:p>
            <w:pPr>
              <w:pStyle w:val="TableParagraph"/>
              <w:spacing w:line="256" w:lineRule="exact"/>
              <w:ind w:right="198"/>
              <w:rPr>
                <w:sz w:val="24"/>
              </w:rPr>
            </w:pPr>
            <w:r>
              <w:rPr>
                <w:sz w:val="24"/>
              </w:rPr>
              <w:t>2,540</w:t>
            </w:r>
          </w:p>
        </w:tc>
      </w:tr>
      <w:tr>
        <w:trPr>
          <w:trHeight w:val="275" w:hRule="atLeast"/>
        </w:trPr>
        <w:tc>
          <w:tcPr>
            <w:tcW w:w="589" w:type="dxa"/>
          </w:tcPr>
          <w:p>
            <w:pPr>
              <w:pStyle w:val="TableParagraph"/>
              <w:spacing w:line="256" w:lineRule="exact"/>
              <w:ind w:left="50"/>
              <w:jc w:val="center"/>
              <w:rPr>
                <w:b/>
                <w:sz w:val="24"/>
              </w:rPr>
            </w:pPr>
            <w:r>
              <w:rPr>
                <w:b/>
                <w:w w:val="99"/>
                <w:sz w:val="24"/>
              </w:rPr>
              <w:t>h</w:t>
            </w:r>
          </w:p>
        </w:tc>
        <w:tc>
          <w:tcPr>
            <w:tcW w:w="6559" w:type="dxa"/>
          </w:tcPr>
          <w:p>
            <w:pPr>
              <w:pStyle w:val="TableParagraph"/>
              <w:spacing w:line="256" w:lineRule="exact"/>
              <w:ind w:left="148"/>
              <w:jc w:val="left"/>
              <w:rPr>
                <w:b/>
                <w:sz w:val="24"/>
              </w:rPr>
            </w:pPr>
            <w:r>
              <w:rPr>
                <w:b/>
                <w:sz w:val="24"/>
              </w:rPr>
              <w:t>Por distancias (Km)</w:t>
            </w:r>
          </w:p>
        </w:tc>
        <w:tc>
          <w:tcPr>
            <w:tcW w:w="1748" w:type="dxa"/>
          </w:tcPr>
          <w:p>
            <w:pPr>
              <w:pStyle w:val="TableParagraph"/>
              <w:jc w:val="left"/>
              <w:rPr>
                <w:sz w:val="20"/>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559" w:type="dxa"/>
          </w:tcPr>
          <w:p>
            <w:pPr>
              <w:pStyle w:val="TableParagraph"/>
              <w:spacing w:line="256" w:lineRule="exact"/>
              <w:ind w:left="148"/>
              <w:jc w:val="left"/>
              <w:rPr>
                <w:sz w:val="24"/>
              </w:rPr>
            </w:pPr>
            <w:r>
              <w:rPr>
                <w:sz w:val="24"/>
              </w:rPr>
              <w:t>Entre 20 a 30 kilómetros</w:t>
            </w:r>
          </w:p>
        </w:tc>
        <w:tc>
          <w:tcPr>
            <w:tcW w:w="1748" w:type="dxa"/>
          </w:tcPr>
          <w:p>
            <w:pPr>
              <w:pStyle w:val="TableParagraph"/>
              <w:spacing w:line="256" w:lineRule="exact"/>
              <w:ind w:right="198"/>
              <w:rPr>
                <w:sz w:val="24"/>
              </w:rPr>
            </w:pPr>
            <w:r>
              <w:rPr>
                <w:sz w:val="24"/>
              </w:rPr>
              <w:t>1,560</w:t>
            </w:r>
          </w:p>
        </w:tc>
      </w:tr>
      <w:tr>
        <w:trPr>
          <w:trHeight w:val="276" w:hRule="atLeast"/>
        </w:trPr>
        <w:tc>
          <w:tcPr>
            <w:tcW w:w="589" w:type="dxa"/>
          </w:tcPr>
          <w:p>
            <w:pPr>
              <w:pStyle w:val="TableParagraph"/>
              <w:spacing w:line="256" w:lineRule="exact"/>
              <w:ind w:left="51"/>
              <w:jc w:val="center"/>
              <w:rPr>
                <w:sz w:val="24"/>
              </w:rPr>
            </w:pPr>
            <w:r>
              <w:rPr>
                <w:sz w:val="24"/>
              </w:rPr>
              <w:t>2</w:t>
            </w:r>
          </w:p>
        </w:tc>
        <w:tc>
          <w:tcPr>
            <w:tcW w:w="6559" w:type="dxa"/>
          </w:tcPr>
          <w:p>
            <w:pPr>
              <w:pStyle w:val="TableParagraph"/>
              <w:spacing w:line="256" w:lineRule="exact"/>
              <w:ind w:left="148"/>
              <w:jc w:val="left"/>
              <w:rPr>
                <w:sz w:val="24"/>
              </w:rPr>
            </w:pPr>
            <w:r>
              <w:rPr>
                <w:sz w:val="24"/>
              </w:rPr>
              <w:t>De 31 a 40 kilómetros</w:t>
            </w:r>
          </w:p>
        </w:tc>
        <w:tc>
          <w:tcPr>
            <w:tcW w:w="1748" w:type="dxa"/>
          </w:tcPr>
          <w:p>
            <w:pPr>
              <w:pStyle w:val="TableParagraph"/>
              <w:spacing w:line="256" w:lineRule="exact"/>
              <w:ind w:right="198"/>
              <w:rPr>
                <w:sz w:val="24"/>
              </w:rPr>
            </w:pPr>
            <w:r>
              <w:rPr>
                <w:sz w:val="24"/>
              </w:rPr>
              <w:t>2,540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559" w:type="dxa"/>
          </w:tcPr>
          <w:p>
            <w:pPr>
              <w:pStyle w:val="TableParagraph"/>
              <w:spacing w:line="256" w:lineRule="exact"/>
              <w:ind w:left="148"/>
              <w:jc w:val="left"/>
              <w:rPr>
                <w:sz w:val="24"/>
              </w:rPr>
            </w:pPr>
            <w:r>
              <w:rPr>
                <w:sz w:val="24"/>
              </w:rPr>
              <w:t>De 41 a 50 kilómetros</w:t>
            </w:r>
          </w:p>
        </w:tc>
        <w:tc>
          <w:tcPr>
            <w:tcW w:w="1748" w:type="dxa"/>
          </w:tcPr>
          <w:p>
            <w:pPr>
              <w:pStyle w:val="TableParagraph"/>
              <w:spacing w:line="256" w:lineRule="exact"/>
              <w:ind w:right="198"/>
              <w:rPr>
                <w:sz w:val="24"/>
              </w:rPr>
            </w:pPr>
            <w:r>
              <w:rPr>
                <w:sz w:val="24"/>
              </w:rPr>
              <w:t>3,240</w:t>
            </w:r>
          </w:p>
        </w:tc>
      </w:tr>
      <w:tr>
        <w:trPr>
          <w:trHeight w:val="552" w:hRule="atLeast"/>
        </w:trPr>
        <w:tc>
          <w:tcPr>
            <w:tcW w:w="589" w:type="dxa"/>
          </w:tcPr>
          <w:p>
            <w:pPr>
              <w:pStyle w:val="TableParagraph"/>
              <w:spacing w:line="271" w:lineRule="exact"/>
              <w:ind w:left="50"/>
              <w:jc w:val="center"/>
              <w:rPr>
                <w:b/>
                <w:sz w:val="24"/>
              </w:rPr>
            </w:pPr>
            <w:r>
              <w:rPr>
                <w:b/>
                <w:sz w:val="24"/>
              </w:rPr>
              <w:t>i</w:t>
            </w:r>
          </w:p>
        </w:tc>
        <w:tc>
          <w:tcPr>
            <w:tcW w:w="6559" w:type="dxa"/>
          </w:tcPr>
          <w:p>
            <w:pPr>
              <w:pStyle w:val="TableParagraph"/>
              <w:spacing w:line="271" w:lineRule="exact"/>
              <w:ind w:left="148"/>
              <w:jc w:val="left"/>
              <w:rPr>
                <w:b/>
                <w:sz w:val="24"/>
              </w:rPr>
            </w:pPr>
            <w:r>
              <w:rPr>
                <w:b/>
                <w:sz w:val="24"/>
              </w:rPr>
              <w:t>Transporte nacional de paciente a bordo de ambulancia de</w:t>
            </w:r>
          </w:p>
          <w:p>
            <w:pPr>
              <w:pStyle w:val="TableParagraph"/>
              <w:spacing w:line="261" w:lineRule="exact"/>
              <w:ind w:left="148"/>
              <w:jc w:val="left"/>
              <w:rPr>
                <w:b/>
                <w:sz w:val="24"/>
              </w:rPr>
            </w:pPr>
            <w:r>
              <w:rPr>
                <w:b/>
                <w:sz w:val="24"/>
              </w:rPr>
              <w:t>soporte avanzado de vida</w:t>
            </w:r>
          </w:p>
        </w:tc>
        <w:tc>
          <w:tcPr>
            <w:tcW w:w="1748" w:type="dxa"/>
          </w:tcPr>
          <w:p>
            <w:pPr>
              <w:pStyle w:val="TableParagraph"/>
              <w:jc w:val="left"/>
              <w:rPr>
                <w:sz w:val="24"/>
              </w:rPr>
            </w:pPr>
          </w:p>
        </w:tc>
      </w:tr>
      <w:tr>
        <w:trPr>
          <w:trHeight w:val="276" w:hRule="atLeast"/>
        </w:trPr>
        <w:tc>
          <w:tcPr>
            <w:tcW w:w="589" w:type="dxa"/>
          </w:tcPr>
          <w:p>
            <w:pPr>
              <w:pStyle w:val="TableParagraph"/>
              <w:spacing w:line="256" w:lineRule="exact"/>
              <w:ind w:left="51"/>
              <w:jc w:val="center"/>
              <w:rPr>
                <w:sz w:val="24"/>
              </w:rPr>
            </w:pPr>
            <w:r>
              <w:rPr>
                <w:sz w:val="24"/>
              </w:rPr>
              <w:t>1</w:t>
            </w:r>
          </w:p>
        </w:tc>
        <w:tc>
          <w:tcPr>
            <w:tcW w:w="6559" w:type="dxa"/>
          </w:tcPr>
          <w:p>
            <w:pPr>
              <w:pStyle w:val="TableParagraph"/>
              <w:spacing w:line="256" w:lineRule="exact"/>
              <w:ind w:left="148"/>
              <w:jc w:val="left"/>
              <w:rPr>
                <w:sz w:val="24"/>
              </w:rPr>
            </w:pPr>
            <w:r>
              <w:rPr>
                <w:sz w:val="24"/>
              </w:rPr>
              <w:t>Aguascalientes - Distrito Federal</w:t>
            </w:r>
          </w:p>
        </w:tc>
        <w:tc>
          <w:tcPr>
            <w:tcW w:w="1748" w:type="dxa"/>
          </w:tcPr>
          <w:p>
            <w:pPr>
              <w:pStyle w:val="TableParagraph"/>
              <w:spacing w:line="256" w:lineRule="exact"/>
              <w:ind w:right="198"/>
              <w:rPr>
                <w:sz w:val="24"/>
              </w:rPr>
            </w:pPr>
            <w:r>
              <w:rPr>
                <w:sz w:val="24"/>
              </w:rPr>
              <w:t>47,240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559" w:type="dxa"/>
          </w:tcPr>
          <w:p>
            <w:pPr>
              <w:pStyle w:val="TableParagraph"/>
              <w:spacing w:line="256" w:lineRule="exact"/>
              <w:ind w:left="148"/>
              <w:jc w:val="left"/>
              <w:rPr>
                <w:sz w:val="24"/>
              </w:rPr>
            </w:pPr>
            <w:r>
              <w:rPr>
                <w:sz w:val="24"/>
              </w:rPr>
              <w:t>Aguascalientes - Guadalajara</w:t>
            </w:r>
          </w:p>
        </w:tc>
        <w:tc>
          <w:tcPr>
            <w:tcW w:w="1748" w:type="dxa"/>
          </w:tcPr>
          <w:p>
            <w:pPr>
              <w:pStyle w:val="TableParagraph"/>
              <w:spacing w:line="256" w:lineRule="exact"/>
              <w:ind w:right="198"/>
              <w:rPr>
                <w:sz w:val="24"/>
              </w:rPr>
            </w:pPr>
            <w:r>
              <w:rPr>
                <w:sz w:val="24"/>
              </w:rPr>
              <w:t>19,740</w:t>
            </w:r>
          </w:p>
        </w:tc>
      </w:tr>
      <w:tr>
        <w:trPr>
          <w:trHeight w:val="276" w:hRule="atLeast"/>
        </w:trPr>
        <w:tc>
          <w:tcPr>
            <w:tcW w:w="589" w:type="dxa"/>
          </w:tcPr>
          <w:p>
            <w:pPr>
              <w:pStyle w:val="TableParagraph"/>
              <w:spacing w:line="256" w:lineRule="exact"/>
              <w:ind w:left="51"/>
              <w:jc w:val="center"/>
              <w:rPr>
                <w:sz w:val="24"/>
              </w:rPr>
            </w:pPr>
            <w:r>
              <w:rPr>
                <w:sz w:val="24"/>
              </w:rPr>
              <w:t>3</w:t>
            </w:r>
          </w:p>
        </w:tc>
        <w:tc>
          <w:tcPr>
            <w:tcW w:w="6559" w:type="dxa"/>
          </w:tcPr>
          <w:p>
            <w:pPr>
              <w:pStyle w:val="TableParagraph"/>
              <w:spacing w:line="256" w:lineRule="exact"/>
              <w:ind w:left="148"/>
              <w:jc w:val="left"/>
              <w:rPr>
                <w:sz w:val="24"/>
              </w:rPr>
            </w:pPr>
            <w:r>
              <w:rPr>
                <w:sz w:val="24"/>
              </w:rPr>
              <w:t>Aguascalientes - León</w:t>
            </w:r>
          </w:p>
        </w:tc>
        <w:tc>
          <w:tcPr>
            <w:tcW w:w="1748" w:type="dxa"/>
          </w:tcPr>
          <w:p>
            <w:pPr>
              <w:pStyle w:val="TableParagraph"/>
              <w:spacing w:line="256" w:lineRule="exact"/>
              <w:ind w:right="198"/>
              <w:rPr>
                <w:sz w:val="24"/>
              </w:rPr>
            </w:pPr>
            <w:r>
              <w:rPr>
                <w:sz w:val="24"/>
              </w:rPr>
              <w:t>12,700</w:t>
            </w:r>
          </w:p>
        </w:tc>
      </w:tr>
      <w:tr>
        <w:trPr>
          <w:trHeight w:val="551" w:hRule="atLeast"/>
        </w:trPr>
        <w:tc>
          <w:tcPr>
            <w:tcW w:w="589" w:type="dxa"/>
          </w:tcPr>
          <w:p>
            <w:pPr>
              <w:pStyle w:val="TableParagraph"/>
              <w:spacing w:line="271" w:lineRule="exact"/>
              <w:ind w:left="49"/>
              <w:jc w:val="center"/>
              <w:rPr>
                <w:b/>
                <w:sz w:val="24"/>
              </w:rPr>
            </w:pPr>
            <w:r>
              <w:rPr>
                <w:b/>
                <w:w w:val="99"/>
                <w:sz w:val="24"/>
              </w:rPr>
              <w:t>j</w:t>
            </w:r>
          </w:p>
        </w:tc>
        <w:tc>
          <w:tcPr>
            <w:tcW w:w="6559" w:type="dxa"/>
          </w:tcPr>
          <w:p>
            <w:pPr>
              <w:pStyle w:val="TableParagraph"/>
              <w:spacing w:line="271" w:lineRule="exact"/>
              <w:ind w:left="148"/>
              <w:jc w:val="left"/>
              <w:rPr>
                <w:b/>
                <w:sz w:val="24"/>
              </w:rPr>
            </w:pPr>
            <w:r>
              <w:rPr>
                <w:b/>
                <w:sz w:val="24"/>
              </w:rPr>
              <w:t>Transporte nacional de paciente a bordo de ambulancias de</w:t>
            </w:r>
          </w:p>
          <w:p>
            <w:pPr>
              <w:pStyle w:val="TableParagraph"/>
              <w:spacing w:line="261" w:lineRule="exact"/>
              <w:ind w:left="148"/>
              <w:jc w:val="left"/>
              <w:rPr>
                <w:b/>
                <w:sz w:val="24"/>
              </w:rPr>
            </w:pPr>
            <w:r>
              <w:rPr>
                <w:b/>
                <w:sz w:val="24"/>
              </w:rPr>
              <w:t>terapia intensiva</w:t>
            </w:r>
          </w:p>
        </w:tc>
        <w:tc>
          <w:tcPr>
            <w:tcW w:w="1748" w:type="dxa"/>
          </w:tcPr>
          <w:p>
            <w:pPr>
              <w:pStyle w:val="TableParagraph"/>
              <w:jc w:val="left"/>
              <w:rPr>
                <w:sz w:val="24"/>
              </w:rPr>
            </w:pPr>
          </w:p>
        </w:tc>
      </w:tr>
      <w:tr>
        <w:trPr>
          <w:trHeight w:val="275" w:hRule="atLeast"/>
        </w:trPr>
        <w:tc>
          <w:tcPr>
            <w:tcW w:w="589" w:type="dxa"/>
          </w:tcPr>
          <w:p>
            <w:pPr>
              <w:pStyle w:val="TableParagraph"/>
              <w:spacing w:line="256" w:lineRule="exact"/>
              <w:ind w:left="51"/>
              <w:jc w:val="center"/>
              <w:rPr>
                <w:sz w:val="24"/>
              </w:rPr>
            </w:pPr>
            <w:r>
              <w:rPr>
                <w:sz w:val="24"/>
              </w:rPr>
              <w:t>1</w:t>
            </w:r>
          </w:p>
        </w:tc>
        <w:tc>
          <w:tcPr>
            <w:tcW w:w="6559" w:type="dxa"/>
          </w:tcPr>
          <w:p>
            <w:pPr>
              <w:pStyle w:val="TableParagraph"/>
              <w:spacing w:line="256" w:lineRule="exact"/>
              <w:ind w:left="148"/>
              <w:jc w:val="left"/>
              <w:rPr>
                <w:sz w:val="24"/>
              </w:rPr>
            </w:pPr>
            <w:r>
              <w:rPr>
                <w:sz w:val="24"/>
              </w:rPr>
              <w:t>Aguascalientes - Distrito Federal</w:t>
            </w:r>
          </w:p>
        </w:tc>
        <w:tc>
          <w:tcPr>
            <w:tcW w:w="1748" w:type="dxa"/>
          </w:tcPr>
          <w:p>
            <w:pPr>
              <w:pStyle w:val="TableParagraph"/>
              <w:spacing w:line="256" w:lineRule="exact"/>
              <w:ind w:right="198"/>
              <w:rPr>
                <w:sz w:val="24"/>
              </w:rPr>
            </w:pPr>
            <w:r>
              <w:rPr>
                <w:sz w:val="24"/>
              </w:rPr>
              <w:t>62,340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6559" w:type="dxa"/>
          </w:tcPr>
          <w:p>
            <w:pPr>
              <w:pStyle w:val="TableParagraph"/>
              <w:spacing w:line="256" w:lineRule="exact"/>
              <w:ind w:left="148"/>
              <w:jc w:val="left"/>
              <w:rPr>
                <w:sz w:val="24"/>
              </w:rPr>
            </w:pPr>
            <w:r>
              <w:rPr>
                <w:sz w:val="24"/>
              </w:rPr>
              <w:t>Aguascalientes - Guadalajara</w:t>
            </w:r>
          </w:p>
        </w:tc>
        <w:tc>
          <w:tcPr>
            <w:tcW w:w="1748" w:type="dxa"/>
          </w:tcPr>
          <w:p>
            <w:pPr>
              <w:pStyle w:val="TableParagraph"/>
              <w:spacing w:line="256" w:lineRule="exact"/>
              <w:ind w:right="198"/>
              <w:rPr>
                <w:sz w:val="24"/>
              </w:rPr>
            </w:pPr>
            <w:r>
              <w:rPr>
                <w:sz w:val="24"/>
              </w:rPr>
              <w:t>26,800</w:t>
            </w:r>
          </w:p>
        </w:tc>
      </w:tr>
      <w:tr>
        <w:trPr>
          <w:trHeight w:val="270" w:hRule="atLeast"/>
        </w:trPr>
        <w:tc>
          <w:tcPr>
            <w:tcW w:w="589" w:type="dxa"/>
          </w:tcPr>
          <w:p>
            <w:pPr>
              <w:pStyle w:val="TableParagraph"/>
              <w:spacing w:line="251" w:lineRule="exact"/>
              <w:ind w:left="51"/>
              <w:jc w:val="center"/>
              <w:rPr>
                <w:sz w:val="24"/>
              </w:rPr>
            </w:pPr>
            <w:r>
              <w:rPr>
                <w:sz w:val="24"/>
              </w:rPr>
              <w:t>3</w:t>
            </w:r>
          </w:p>
        </w:tc>
        <w:tc>
          <w:tcPr>
            <w:tcW w:w="6559" w:type="dxa"/>
          </w:tcPr>
          <w:p>
            <w:pPr>
              <w:pStyle w:val="TableParagraph"/>
              <w:spacing w:line="251" w:lineRule="exact"/>
              <w:ind w:left="148"/>
              <w:jc w:val="left"/>
              <w:rPr>
                <w:sz w:val="24"/>
              </w:rPr>
            </w:pPr>
            <w:r>
              <w:rPr>
                <w:sz w:val="24"/>
              </w:rPr>
              <w:t>Aguascalientes - León</w:t>
            </w:r>
          </w:p>
        </w:tc>
        <w:tc>
          <w:tcPr>
            <w:tcW w:w="1748" w:type="dxa"/>
          </w:tcPr>
          <w:p>
            <w:pPr>
              <w:pStyle w:val="TableParagraph"/>
              <w:spacing w:line="251" w:lineRule="exact"/>
              <w:ind w:right="198"/>
              <w:rPr>
                <w:sz w:val="24"/>
              </w:rPr>
            </w:pPr>
            <w:r>
              <w:rPr>
                <w:sz w:val="24"/>
              </w:rPr>
              <w:t>16,220</w:t>
            </w:r>
          </w:p>
        </w:tc>
      </w:tr>
    </w:tbl>
    <w:p>
      <w:pPr>
        <w:spacing w:after="0" w:line="251"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2663"/>
        <w:gridCol w:w="1122"/>
        <w:gridCol w:w="1071"/>
        <w:gridCol w:w="1124"/>
        <w:gridCol w:w="1135"/>
        <w:gridCol w:w="1180"/>
      </w:tblGrid>
      <w:tr>
        <w:trPr>
          <w:trHeight w:val="546" w:hRule="atLeast"/>
        </w:trPr>
        <w:tc>
          <w:tcPr>
            <w:tcW w:w="762" w:type="dxa"/>
          </w:tcPr>
          <w:p>
            <w:pPr>
              <w:pStyle w:val="TableParagraph"/>
              <w:spacing w:line="266" w:lineRule="exact"/>
              <w:ind w:left="411"/>
              <w:jc w:val="left"/>
              <w:rPr>
                <w:b/>
                <w:sz w:val="24"/>
              </w:rPr>
            </w:pPr>
            <w:r>
              <w:rPr>
                <w:b/>
                <w:w w:val="99"/>
                <w:sz w:val="24"/>
              </w:rPr>
              <w:t>k</w:t>
            </w:r>
          </w:p>
        </w:tc>
        <w:tc>
          <w:tcPr>
            <w:tcW w:w="7115" w:type="dxa"/>
            <w:gridSpan w:val="5"/>
          </w:tcPr>
          <w:p>
            <w:pPr>
              <w:pStyle w:val="TableParagraph"/>
              <w:spacing w:line="266" w:lineRule="exact"/>
              <w:ind w:left="133"/>
              <w:jc w:val="left"/>
              <w:rPr>
                <w:b/>
                <w:sz w:val="24"/>
              </w:rPr>
            </w:pPr>
            <w:r>
              <w:rPr>
                <w:b/>
                <w:sz w:val="24"/>
              </w:rPr>
              <w:t>Transporte urgente de pacientes con seguridad médico privada en</w:t>
            </w:r>
          </w:p>
          <w:p>
            <w:pPr>
              <w:pStyle w:val="TableParagraph"/>
              <w:spacing w:line="261" w:lineRule="exact"/>
              <w:ind w:left="133"/>
              <w:jc w:val="left"/>
              <w:rPr>
                <w:b/>
                <w:sz w:val="24"/>
              </w:rPr>
            </w:pPr>
            <w:r>
              <w:rPr>
                <w:b/>
                <w:sz w:val="24"/>
              </w:rPr>
              <w:t>ambulancia de soporte básico de vida</w:t>
            </w:r>
          </w:p>
        </w:tc>
        <w:tc>
          <w:tcPr>
            <w:tcW w:w="1180" w:type="dxa"/>
          </w:tcPr>
          <w:p>
            <w:pPr>
              <w:pStyle w:val="TableParagraph"/>
              <w:jc w:val="left"/>
              <w:rPr>
                <w:sz w:val="24"/>
              </w:rPr>
            </w:pPr>
          </w:p>
        </w:tc>
      </w:tr>
      <w:tr>
        <w:trPr>
          <w:trHeight w:val="275" w:hRule="atLeast"/>
        </w:trPr>
        <w:tc>
          <w:tcPr>
            <w:tcW w:w="762" w:type="dxa"/>
          </w:tcPr>
          <w:p>
            <w:pPr>
              <w:pStyle w:val="TableParagraph"/>
              <w:spacing w:line="256" w:lineRule="exact"/>
              <w:ind w:left="418"/>
              <w:jc w:val="left"/>
              <w:rPr>
                <w:sz w:val="24"/>
              </w:rPr>
            </w:pPr>
            <w:r>
              <w:rPr>
                <w:sz w:val="24"/>
              </w:rPr>
              <w:t>1</w:t>
            </w:r>
          </w:p>
        </w:tc>
        <w:tc>
          <w:tcPr>
            <w:tcW w:w="2663" w:type="dxa"/>
          </w:tcPr>
          <w:p>
            <w:pPr>
              <w:pStyle w:val="TableParagraph"/>
              <w:spacing w:line="256" w:lineRule="exact"/>
              <w:ind w:left="133"/>
              <w:jc w:val="left"/>
              <w:rPr>
                <w:sz w:val="24"/>
              </w:rPr>
            </w:pPr>
            <w:r>
              <w:rPr>
                <w:sz w:val="24"/>
              </w:rPr>
              <w:t>Menos de 30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2,820</w:t>
            </w:r>
          </w:p>
        </w:tc>
      </w:tr>
      <w:tr>
        <w:trPr>
          <w:trHeight w:val="275" w:hRule="atLeast"/>
        </w:trPr>
        <w:tc>
          <w:tcPr>
            <w:tcW w:w="762" w:type="dxa"/>
          </w:tcPr>
          <w:p>
            <w:pPr>
              <w:pStyle w:val="TableParagraph"/>
              <w:spacing w:line="256" w:lineRule="exact"/>
              <w:ind w:left="418"/>
              <w:jc w:val="left"/>
              <w:rPr>
                <w:sz w:val="24"/>
              </w:rPr>
            </w:pPr>
            <w:r>
              <w:rPr>
                <w:sz w:val="24"/>
              </w:rPr>
              <w:t>2</w:t>
            </w:r>
          </w:p>
        </w:tc>
        <w:tc>
          <w:tcPr>
            <w:tcW w:w="2663" w:type="dxa"/>
          </w:tcPr>
          <w:p>
            <w:pPr>
              <w:pStyle w:val="TableParagraph"/>
              <w:spacing w:line="256" w:lineRule="exact"/>
              <w:ind w:left="133"/>
              <w:jc w:val="left"/>
              <w:rPr>
                <w:sz w:val="24"/>
              </w:rPr>
            </w:pPr>
            <w:r>
              <w:rPr>
                <w:sz w:val="24"/>
              </w:rPr>
              <w:t>De 31 a 40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2,960</w:t>
            </w:r>
          </w:p>
        </w:tc>
      </w:tr>
      <w:tr>
        <w:trPr>
          <w:trHeight w:val="275" w:hRule="atLeast"/>
        </w:trPr>
        <w:tc>
          <w:tcPr>
            <w:tcW w:w="762" w:type="dxa"/>
          </w:tcPr>
          <w:p>
            <w:pPr>
              <w:pStyle w:val="TableParagraph"/>
              <w:spacing w:line="256" w:lineRule="exact"/>
              <w:ind w:left="418"/>
              <w:jc w:val="left"/>
              <w:rPr>
                <w:sz w:val="24"/>
              </w:rPr>
            </w:pPr>
            <w:r>
              <w:rPr>
                <w:sz w:val="24"/>
              </w:rPr>
              <w:t>3</w:t>
            </w:r>
          </w:p>
        </w:tc>
        <w:tc>
          <w:tcPr>
            <w:tcW w:w="2663" w:type="dxa"/>
          </w:tcPr>
          <w:p>
            <w:pPr>
              <w:pStyle w:val="TableParagraph"/>
              <w:spacing w:line="256" w:lineRule="exact"/>
              <w:ind w:left="133"/>
              <w:jc w:val="left"/>
              <w:rPr>
                <w:sz w:val="24"/>
              </w:rPr>
            </w:pPr>
            <w:r>
              <w:rPr>
                <w:sz w:val="24"/>
              </w:rPr>
              <w:t>De 41 a 50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3,800</w:t>
            </w:r>
          </w:p>
        </w:tc>
      </w:tr>
      <w:tr>
        <w:trPr>
          <w:trHeight w:val="276" w:hRule="atLeast"/>
        </w:trPr>
        <w:tc>
          <w:tcPr>
            <w:tcW w:w="762" w:type="dxa"/>
          </w:tcPr>
          <w:p>
            <w:pPr>
              <w:pStyle w:val="TableParagraph"/>
              <w:spacing w:line="256" w:lineRule="exact"/>
              <w:ind w:left="418"/>
              <w:jc w:val="left"/>
              <w:rPr>
                <w:sz w:val="24"/>
              </w:rPr>
            </w:pPr>
            <w:r>
              <w:rPr>
                <w:sz w:val="24"/>
              </w:rPr>
              <w:t>4</w:t>
            </w:r>
          </w:p>
        </w:tc>
        <w:tc>
          <w:tcPr>
            <w:tcW w:w="2663" w:type="dxa"/>
          </w:tcPr>
          <w:p>
            <w:pPr>
              <w:pStyle w:val="TableParagraph"/>
              <w:spacing w:line="256" w:lineRule="exact"/>
              <w:ind w:left="133"/>
              <w:jc w:val="left"/>
              <w:rPr>
                <w:sz w:val="24"/>
              </w:rPr>
            </w:pPr>
            <w:r>
              <w:rPr>
                <w:sz w:val="24"/>
              </w:rPr>
              <w:t>Más de 50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4,240</w:t>
            </w:r>
          </w:p>
        </w:tc>
      </w:tr>
      <w:tr>
        <w:trPr>
          <w:trHeight w:val="552" w:hRule="atLeast"/>
        </w:trPr>
        <w:tc>
          <w:tcPr>
            <w:tcW w:w="762" w:type="dxa"/>
          </w:tcPr>
          <w:p>
            <w:pPr>
              <w:pStyle w:val="TableParagraph"/>
              <w:spacing w:line="271" w:lineRule="exact"/>
              <w:ind w:left="444"/>
              <w:jc w:val="left"/>
              <w:rPr>
                <w:b/>
                <w:sz w:val="24"/>
              </w:rPr>
            </w:pPr>
            <w:r>
              <w:rPr>
                <w:b/>
                <w:sz w:val="24"/>
              </w:rPr>
              <w:t>l</w:t>
            </w:r>
          </w:p>
        </w:tc>
        <w:tc>
          <w:tcPr>
            <w:tcW w:w="7115" w:type="dxa"/>
            <w:gridSpan w:val="5"/>
          </w:tcPr>
          <w:p>
            <w:pPr>
              <w:pStyle w:val="TableParagraph"/>
              <w:spacing w:line="271" w:lineRule="exact"/>
              <w:ind w:left="133"/>
              <w:jc w:val="left"/>
              <w:rPr>
                <w:b/>
                <w:sz w:val="24"/>
              </w:rPr>
            </w:pPr>
            <w:r>
              <w:rPr>
                <w:b/>
                <w:sz w:val="24"/>
              </w:rPr>
              <w:t>Transporte urgente de pacientes con seguridad médico privada en</w:t>
            </w:r>
          </w:p>
          <w:p>
            <w:pPr>
              <w:pStyle w:val="TableParagraph"/>
              <w:spacing w:line="261" w:lineRule="exact"/>
              <w:ind w:left="133"/>
              <w:jc w:val="left"/>
              <w:rPr>
                <w:b/>
                <w:sz w:val="24"/>
              </w:rPr>
            </w:pPr>
            <w:r>
              <w:rPr>
                <w:b/>
                <w:sz w:val="24"/>
              </w:rPr>
              <w:t>ambulancia de soporte avanzado de vida</w:t>
            </w:r>
          </w:p>
        </w:tc>
        <w:tc>
          <w:tcPr>
            <w:tcW w:w="1180" w:type="dxa"/>
          </w:tcPr>
          <w:p>
            <w:pPr>
              <w:pStyle w:val="TableParagraph"/>
              <w:jc w:val="left"/>
              <w:rPr>
                <w:sz w:val="24"/>
              </w:rPr>
            </w:pPr>
          </w:p>
        </w:tc>
      </w:tr>
      <w:tr>
        <w:trPr>
          <w:trHeight w:val="275" w:hRule="atLeast"/>
        </w:trPr>
        <w:tc>
          <w:tcPr>
            <w:tcW w:w="762" w:type="dxa"/>
          </w:tcPr>
          <w:p>
            <w:pPr>
              <w:pStyle w:val="TableParagraph"/>
              <w:spacing w:line="256" w:lineRule="exact"/>
              <w:ind w:left="418"/>
              <w:jc w:val="left"/>
              <w:rPr>
                <w:sz w:val="24"/>
              </w:rPr>
            </w:pPr>
            <w:r>
              <w:rPr>
                <w:sz w:val="24"/>
              </w:rPr>
              <w:t>1</w:t>
            </w:r>
          </w:p>
        </w:tc>
        <w:tc>
          <w:tcPr>
            <w:tcW w:w="2663" w:type="dxa"/>
          </w:tcPr>
          <w:p>
            <w:pPr>
              <w:pStyle w:val="TableParagraph"/>
              <w:spacing w:line="256" w:lineRule="exact"/>
              <w:ind w:left="133"/>
              <w:jc w:val="left"/>
              <w:rPr>
                <w:sz w:val="24"/>
              </w:rPr>
            </w:pPr>
            <w:r>
              <w:rPr>
                <w:sz w:val="24"/>
              </w:rPr>
              <w:t>Menos de 30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2,820</w:t>
            </w:r>
          </w:p>
        </w:tc>
      </w:tr>
      <w:tr>
        <w:trPr>
          <w:trHeight w:val="275" w:hRule="atLeast"/>
        </w:trPr>
        <w:tc>
          <w:tcPr>
            <w:tcW w:w="762" w:type="dxa"/>
          </w:tcPr>
          <w:p>
            <w:pPr>
              <w:pStyle w:val="TableParagraph"/>
              <w:spacing w:line="256" w:lineRule="exact"/>
              <w:ind w:left="418"/>
              <w:jc w:val="left"/>
              <w:rPr>
                <w:sz w:val="24"/>
              </w:rPr>
            </w:pPr>
            <w:r>
              <w:rPr>
                <w:sz w:val="24"/>
              </w:rPr>
              <w:t>2</w:t>
            </w:r>
          </w:p>
        </w:tc>
        <w:tc>
          <w:tcPr>
            <w:tcW w:w="2663" w:type="dxa"/>
          </w:tcPr>
          <w:p>
            <w:pPr>
              <w:pStyle w:val="TableParagraph"/>
              <w:spacing w:line="256" w:lineRule="exact"/>
              <w:ind w:left="133"/>
              <w:jc w:val="left"/>
              <w:rPr>
                <w:sz w:val="24"/>
              </w:rPr>
            </w:pPr>
            <w:r>
              <w:rPr>
                <w:sz w:val="24"/>
              </w:rPr>
              <w:t>De 31 a 40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3,520</w:t>
            </w:r>
          </w:p>
        </w:tc>
      </w:tr>
      <w:tr>
        <w:trPr>
          <w:trHeight w:val="276" w:hRule="atLeast"/>
        </w:trPr>
        <w:tc>
          <w:tcPr>
            <w:tcW w:w="762" w:type="dxa"/>
          </w:tcPr>
          <w:p>
            <w:pPr>
              <w:pStyle w:val="TableParagraph"/>
              <w:spacing w:line="256" w:lineRule="exact"/>
              <w:ind w:left="418"/>
              <w:jc w:val="left"/>
              <w:rPr>
                <w:sz w:val="24"/>
              </w:rPr>
            </w:pPr>
            <w:r>
              <w:rPr>
                <w:sz w:val="24"/>
              </w:rPr>
              <w:t>3</w:t>
            </w:r>
          </w:p>
        </w:tc>
        <w:tc>
          <w:tcPr>
            <w:tcW w:w="2663" w:type="dxa"/>
          </w:tcPr>
          <w:p>
            <w:pPr>
              <w:pStyle w:val="TableParagraph"/>
              <w:spacing w:line="256" w:lineRule="exact"/>
              <w:ind w:left="133"/>
              <w:jc w:val="left"/>
              <w:rPr>
                <w:sz w:val="24"/>
              </w:rPr>
            </w:pPr>
            <w:r>
              <w:rPr>
                <w:sz w:val="24"/>
              </w:rPr>
              <w:t>De 41 a 50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4,240</w:t>
            </w:r>
          </w:p>
        </w:tc>
      </w:tr>
      <w:tr>
        <w:trPr>
          <w:trHeight w:val="276" w:hRule="atLeast"/>
        </w:trPr>
        <w:tc>
          <w:tcPr>
            <w:tcW w:w="762" w:type="dxa"/>
          </w:tcPr>
          <w:p>
            <w:pPr>
              <w:pStyle w:val="TableParagraph"/>
              <w:spacing w:line="256" w:lineRule="exact"/>
              <w:ind w:left="418"/>
              <w:jc w:val="left"/>
              <w:rPr>
                <w:sz w:val="24"/>
              </w:rPr>
            </w:pPr>
            <w:r>
              <w:rPr>
                <w:sz w:val="24"/>
              </w:rPr>
              <w:t>4</w:t>
            </w:r>
          </w:p>
        </w:tc>
        <w:tc>
          <w:tcPr>
            <w:tcW w:w="2663" w:type="dxa"/>
          </w:tcPr>
          <w:p>
            <w:pPr>
              <w:pStyle w:val="TableParagraph"/>
              <w:spacing w:line="256" w:lineRule="exact"/>
              <w:ind w:left="133"/>
              <w:jc w:val="left"/>
              <w:rPr>
                <w:sz w:val="24"/>
              </w:rPr>
            </w:pPr>
            <w:r>
              <w:rPr>
                <w:sz w:val="24"/>
              </w:rPr>
              <w:t>Más de 50 kilómetros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4,940</w:t>
            </w:r>
          </w:p>
        </w:tc>
      </w:tr>
      <w:tr>
        <w:trPr>
          <w:trHeight w:val="276" w:hRule="atLeast"/>
        </w:trPr>
        <w:tc>
          <w:tcPr>
            <w:tcW w:w="762" w:type="dxa"/>
          </w:tcPr>
          <w:p>
            <w:pPr>
              <w:pStyle w:val="TableParagraph"/>
              <w:spacing w:line="256" w:lineRule="exact"/>
              <w:ind w:left="377"/>
              <w:jc w:val="left"/>
              <w:rPr>
                <w:b/>
                <w:sz w:val="24"/>
              </w:rPr>
            </w:pPr>
            <w:r>
              <w:rPr>
                <w:b/>
                <w:w w:val="99"/>
                <w:sz w:val="24"/>
              </w:rPr>
              <w:t>m</w:t>
            </w:r>
          </w:p>
        </w:tc>
        <w:tc>
          <w:tcPr>
            <w:tcW w:w="5980" w:type="dxa"/>
            <w:gridSpan w:val="4"/>
          </w:tcPr>
          <w:p>
            <w:pPr>
              <w:pStyle w:val="TableParagraph"/>
              <w:spacing w:line="256" w:lineRule="exact"/>
              <w:ind w:left="133"/>
              <w:jc w:val="left"/>
              <w:rPr>
                <w:b/>
                <w:sz w:val="24"/>
              </w:rPr>
            </w:pPr>
            <w:r>
              <w:rPr>
                <w:b/>
                <w:sz w:val="24"/>
              </w:rPr>
              <w:t>Cobertura de eventos masivos o especiales por hora</w:t>
            </w:r>
          </w:p>
        </w:tc>
        <w:tc>
          <w:tcPr>
            <w:tcW w:w="1135" w:type="dxa"/>
          </w:tcPr>
          <w:p>
            <w:pPr>
              <w:pStyle w:val="TableParagraph"/>
              <w:jc w:val="left"/>
              <w:rPr>
                <w:sz w:val="20"/>
              </w:rPr>
            </w:pPr>
          </w:p>
        </w:tc>
        <w:tc>
          <w:tcPr>
            <w:tcW w:w="1180" w:type="dxa"/>
          </w:tcPr>
          <w:p>
            <w:pPr>
              <w:pStyle w:val="TableParagraph"/>
              <w:jc w:val="left"/>
              <w:rPr>
                <w:sz w:val="20"/>
              </w:rPr>
            </w:pPr>
          </w:p>
        </w:tc>
      </w:tr>
      <w:tr>
        <w:trPr>
          <w:trHeight w:val="552" w:hRule="atLeast"/>
        </w:trPr>
        <w:tc>
          <w:tcPr>
            <w:tcW w:w="762" w:type="dxa"/>
          </w:tcPr>
          <w:p>
            <w:pPr>
              <w:pStyle w:val="TableParagraph"/>
              <w:spacing w:line="271" w:lineRule="exact"/>
              <w:ind w:left="418"/>
              <w:jc w:val="left"/>
              <w:rPr>
                <w:sz w:val="24"/>
              </w:rPr>
            </w:pPr>
            <w:r>
              <w:rPr>
                <w:sz w:val="24"/>
              </w:rPr>
              <w:t>1</w:t>
            </w:r>
          </w:p>
        </w:tc>
        <w:tc>
          <w:tcPr>
            <w:tcW w:w="7115" w:type="dxa"/>
            <w:gridSpan w:val="5"/>
          </w:tcPr>
          <w:p>
            <w:pPr>
              <w:pStyle w:val="TableParagraph"/>
              <w:spacing w:line="271" w:lineRule="exact"/>
              <w:ind w:left="133"/>
              <w:jc w:val="left"/>
              <w:rPr>
                <w:sz w:val="24"/>
              </w:rPr>
            </w:pPr>
            <w:r>
              <w:rPr>
                <w:sz w:val="24"/>
              </w:rPr>
              <w:t>Una ambulancia de soporte básico de vida con dos paramédicos a</w:t>
            </w:r>
          </w:p>
          <w:p>
            <w:pPr>
              <w:pStyle w:val="TableParagraph"/>
              <w:spacing w:line="261" w:lineRule="exact"/>
              <w:ind w:left="133"/>
              <w:jc w:val="left"/>
              <w:rPr>
                <w:sz w:val="24"/>
              </w:rPr>
            </w:pPr>
            <w:r>
              <w:rPr>
                <w:sz w:val="24"/>
              </w:rPr>
              <w:t>bordo</w:t>
            </w:r>
          </w:p>
        </w:tc>
        <w:tc>
          <w:tcPr>
            <w:tcW w:w="1180" w:type="dxa"/>
          </w:tcPr>
          <w:p>
            <w:pPr>
              <w:pStyle w:val="TableParagraph"/>
              <w:spacing w:line="271" w:lineRule="exact"/>
              <w:ind w:right="201"/>
              <w:rPr>
                <w:sz w:val="24"/>
              </w:rPr>
            </w:pPr>
            <w:r>
              <w:rPr>
                <w:sz w:val="24"/>
              </w:rPr>
              <w:t>1,700</w:t>
            </w:r>
          </w:p>
        </w:tc>
      </w:tr>
      <w:tr>
        <w:trPr>
          <w:trHeight w:val="552" w:hRule="atLeast"/>
        </w:trPr>
        <w:tc>
          <w:tcPr>
            <w:tcW w:w="762" w:type="dxa"/>
          </w:tcPr>
          <w:p>
            <w:pPr>
              <w:pStyle w:val="TableParagraph"/>
              <w:spacing w:line="271" w:lineRule="exact"/>
              <w:ind w:left="418"/>
              <w:jc w:val="left"/>
              <w:rPr>
                <w:sz w:val="24"/>
              </w:rPr>
            </w:pPr>
            <w:r>
              <w:rPr>
                <w:sz w:val="24"/>
              </w:rPr>
              <w:t>2</w:t>
            </w:r>
          </w:p>
        </w:tc>
        <w:tc>
          <w:tcPr>
            <w:tcW w:w="7115" w:type="dxa"/>
            <w:gridSpan w:val="5"/>
          </w:tcPr>
          <w:p>
            <w:pPr>
              <w:pStyle w:val="TableParagraph"/>
              <w:spacing w:line="271" w:lineRule="exact"/>
              <w:ind w:left="133"/>
              <w:jc w:val="left"/>
              <w:rPr>
                <w:sz w:val="24"/>
              </w:rPr>
            </w:pPr>
            <w:r>
              <w:rPr>
                <w:sz w:val="24"/>
              </w:rPr>
              <w:t>Una ambulancia de soporte básico de vida con TRES paramédicos a</w:t>
            </w:r>
          </w:p>
          <w:p>
            <w:pPr>
              <w:pStyle w:val="TableParagraph"/>
              <w:spacing w:line="261" w:lineRule="exact"/>
              <w:ind w:left="133"/>
              <w:jc w:val="left"/>
              <w:rPr>
                <w:sz w:val="24"/>
              </w:rPr>
            </w:pPr>
            <w:r>
              <w:rPr>
                <w:sz w:val="24"/>
              </w:rPr>
              <w:t>bordo</w:t>
            </w:r>
          </w:p>
        </w:tc>
        <w:tc>
          <w:tcPr>
            <w:tcW w:w="1180" w:type="dxa"/>
          </w:tcPr>
          <w:p>
            <w:pPr>
              <w:pStyle w:val="TableParagraph"/>
              <w:spacing w:line="271" w:lineRule="exact"/>
              <w:ind w:right="201"/>
              <w:rPr>
                <w:sz w:val="24"/>
              </w:rPr>
            </w:pPr>
            <w:r>
              <w:rPr>
                <w:sz w:val="24"/>
              </w:rPr>
              <w:t>2,400</w:t>
            </w:r>
          </w:p>
        </w:tc>
      </w:tr>
      <w:tr>
        <w:trPr>
          <w:trHeight w:val="551" w:hRule="atLeast"/>
        </w:trPr>
        <w:tc>
          <w:tcPr>
            <w:tcW w:w="762" w:type="dxa"/>
          </w:tcPr>
          <w:p>
            <w:pPr>
              <w:pStyle w:val="TableParagraph"/>
              <w:spacing w:line="271" w:lineRule="exact"/>
              <w:ind w:left="411"/>
              <w:jc w:val="left"/>
              <w:rPr>
                <w:b/>
                <w:sz w:val="24"/>
              </w:rPr>
            </w:pPr>
            <w:r>
              <w:rPr>
                <w:b/>
                <w:w w:val="99"/>
                <w:sz w:val="24"/>
              </w:rPr>
              <w:t>n</w:t>
            </w:r>
          </w:p>
        </w:tc>
        <w:tc>
          <w:tcPr>
            <w:tcW w:w="7115" w:type="dxa"/>
            <w:gridSpan w:val="5"/>
          </w:tcPr>
          <w:p>
            <w:pPr>
              <w:pStyle w:val="TableParagraph"/>
              <w:spacing w:line="271" w:lineRule="exact"/>
              <w:ind w:left="133"/>
              <w:jc w:val="left"/>
              <w:rPr>
                <w:b/>
                <w:sz w:val="24"/>
              </w:rPr>
            </w:pPr>
            <w:r>
              <w:rPr>
                <w:b/>
                <w:sz w:val="24"/>
              </w:rPr>
              <w:t>Cursos que se imparten a la sociedad civil cobre la atención</w:t>
            </w:r>
          </w:p>
          <w:p>
            <w:pPr>
              <w:pStyle w:val="TableParagraph"/>
              <w:spacing w:line="261" w:lineRule="exact"/>
              <w:ind w:left="133"/>
              <w:jc w:val="left"/>
              <w:rPr>
                <w:b/>
                <w:sz w:val="24"/>
              </w:rPr>
            </w:pPr>
            <w:r>
              <w:rPr>
                <w:b/>
                <w:sz w:val="24"/>
              </w:rPr>
              <w:t>inmediata a las víctimas de urgencias</w:t>
            </w:r>
          </w:p>
        </w:tc>
        <w:tc>
          <w:tcPr>
            <w:tcW w:w="1180" w:type="dxa"/>
          </w:tcPr>
          <w:p>
            <w:pPr>
              <w:pStyle w:val="TableParagraph"/>
              <w:jc w:val="left"/>
              <w:rPr>
                <w:sz w:val="24"/>
              </w:rPr>
            </w:pPr>
          </w:p>
        </w:tc>
      </w:tr>
      <w:tr>
        <w:trPr>
          <w:trHeight w:val="276" w:hRule="atLeast"/>
        </w:trPr>
        <w:tc>
          <w:tcPr>
            <w:tcW w:w="762" w:type="dxa"/>
          </w:tcPr>
          <w:p>
            <w:pPr>
              <w:pStyle w:val="TableParagraph"/>
              <w:spacing w:line="256" w:lineRule="exact"/>
              <w:ind w:left="418"/>
              <w:jc w:val="left"/>
              <w:rPr>
                <w:sz w:val="24"/>
              </w:rPr>
            </w:pPr>
            <w:r>
              <w:rPr>
                <w:sz w:val="24"/>
              </w:rPr>
              <w:t>1</w:t>
            </w:r>
          </w:p>
        </w:tc>
        <w:tc>
          <w:tcPr>
            <w:tcW w:w="3785" w:type="dxa"/>
            <w:gridSpan w:val="2"/>
          </w:tcPr>
          <w:p>
            <w:pPr>
              <w:pStyle w:val="TableParagraph"/>
              <w:spacing w:line="256" w:lineRule="exact"/>
              <w:ind w:left="133"/>
              <w:jc w:val="left"/>
              <w:rPr>
                <w:sz w:val="24"/>
              </w:rPr>
            </w:pPr>
            <w:r>
              <w:rPr>
                <w:sz w:val="24"/>
              </w:rPr>
              <w:t>Curso de soporte básico de vida</w:t>
            </w: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540</w:t>
            </w:r>
          </w:p>
        </w:tc>
      </w:tr>
      <w:tr>
        <w:trPr>
          <w:trHeight w:val="275" w:hRule="atLeast"/>
        </w:trPr>
        <w:tc>
          <w:tcPr>
            <w:tcW w:w="762" w:type="dxa"/>
          </w:tcPr>
          <w:p>
            <w:pPr>
              <w:pStyle w:val="TableParagraph"/>
              <w:spacing w:line="256" w:lineRule="exact"/>
              <w:ind w:left="418"/>
              <w:jc w:val="left"/>
              <w:rPr>
                <w:sz w:val="24"/>
              </w:rPr>
            </w:pPr>
            <w:r>
              <w:rPr>
                <w:sz w:val="24"/>
              </w:rPr>
              <w:t>2</w:t>
            </w:r>
          </w:p>
        </w:tc>
        <w:tc>
          <w:tcPr>
            <w:tcW w:w="3785" w:type="dxa"/>
            <w:gridSpan w:val="2"/>
          </w:tcPr>
          <w:p>
            <w:pPr>
              <w:pStyle w:val="TableParagraph"/>
              <w:spacing w:line="256" w:lineRule="exact"/>
              <w:ind w:left="133"/>
              <w:jc w:val="left"/>
              <w:rPr>
                <w:sz w:val="24"/>
              </w:rPr>
            </w:pPr>
            <w:r>
              <w:rPr>
                <w:sz w:val="24"/>
              </w:rPr>
              <w:t>Curso de movilización de pacientes</w:t>
            </w: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540</w:t>
            </w:r>
          </w:p>
        </w:tc>
      </w:tr>
      <w:tr>
        <w:trPr>
          <w:trHeight w:val="276" w:hRule="atLeast"/>
        </w:trPr>
        <w:tc>
          <w:tcPr>
            <w:tcW w:w="762" w:type="dxa"/>
          </w:tcPr>
          <w:p>
            <w:pPr>
              <w:pStyle w:val="TableParagraph"/>
              <w:spacing w:line="256" w:lineRule="exact"/>
              <w:ind w:left="418"/>
              <w:jc w:val="left"/>
              <w:rPr>
                <w:sz w:val="24"/>
              </w:rPr>
            </w:pPr>
            <w:r>
              <w:rPr>
                <w:sz w:val="24"/>
              </w:rPr>
              <w:t>3</w:t>
            </w:r>
          </w:p>
        </w:tc>
        <w:tc>
          <w:tcPr>
            <w:tcW w:w="4856" w:type="dxa"/>
            <w:gridSpan w:val="3"/>
          </w:tcPr>
          <w:p>
            <w:pPr>
              <w:pStyle w:val="TableParagraph"/>
              <w:spacing w:line="256" w:lineRule="exact"/>
              <w:ind w:left="133"/>
              <w:jc w:val="left"/>
              <w:rPr>
                <w:sz w:val="24"/>
              </w:rPr>
            </w:pPr>
            <w:r>
              <w:rPr>
                <w:sz w:val="24"/>
              </w:rPr>
              <w:t>Curso atención inmediata a urgencias médicas</w:t>
            </w: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1,620</w:t>
            </w:r>
          </w:p>
        </w:tc>
      </w:tr>
      <w:tr>
        <w:trPr>
          <w:trHeight w:val="275" w:hRule="atLeast"/>
        </w:trPr>
        <w:tc>
          <w:tcPr>
            <w:tcW w:w="762" w:type="dxa"/>
          </w:tcPr>
          <w:p>
            <w:pPr>
              <w:pStyle w:val="TableParagraph"/>
              <w:spacing w:line="256" w:lineRule="exact"/>
              <w:ind w:left="418"/>
              <w:jc w:val="left"/>
              <w:rPr>
                <w:sz w:val="24"/>
              </w:rPr>
            </w:pPr>
            <w:r>
              <w:rPr>
                <w:sz w:val="24"/>
              </w:rPr>
              <w:t>4</w:t>
            </w:r>
          </w:p>
        </w:tc>
        <w:tc>
          <w:tcPr>
            <w:tcW w:w="4856" w:type="dxa"/>
            <w:gridSpan w:val="3"/>
          </w:tcPr>
          <w:p>
            <w:pPr>
              <w:pStyle w:val="TableParagraph"/>
              <w:spacing w:line="256" w:lineRule="exact"/>
              <w:ind w:left="133"/>
              <w:jc w:val="left"/>
              <w:rPr>
                <w:sz w:val="24"/>
              </w:rPr>
            </w:pPr>
            <w:r>
              <w:rPr>
                <w:sz w:val="24"/>
              </w:rPr>
              <w:t>Curso técnico en operación de alcoholimetría</w:t>
            </w: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1,160</w:t>
            </w:r>
          </w:p>
        </w:tc>
      </w:tr>
      <w:tr>
        <w:trPr>
          <w:trHeight w:val="276" w:hRule="atLeast"/>
        </w:trPr>
        <w:tc>
          <w:tcPr>
            <w:tcW w:w="762" w:type="dxa"/>
          </w:tcPr>
          <w:p>
            <w:pPr>
              <w:pStyle w:val="TableParagraph"/>
              <w:spacing w:line="256" w:lineRule="exact"/>
              <w:ind w:left="418"/>
              <w:jc w:val="left"/>
              <w:rPr>
                <w:sz w:val="24"/>
              </w:rPr>
            </w:pPr>
            <w:r>
              <w:rPr>
                <w:sz w:val="24"/>
              </w:rPr>
              <w:t>5</w:t>
            </w:r>
          </w:p>
        </w:tc>
        <w:tc>
          <w:tcPr>
            <w:tcW w:w="4856" w:type="dxa"/>
            <w:gridSpan w:val="3"/>
          </w:tcPr>
          <w:p>
            <w:pPr>
              <w:pStyle w:val="TableParagraph"/>
              <w:spacing w:line="256" w:lineRule="exact"/>
              <w:ind w:left="133"/>
              <w:jc w:val="left"/>
              <w:rPr>
                <w:sz w:val="24"/>
              </w:rPr>
            </w:pPr>
            <w:r>
              <w:rPr>
                <w:sz w:val="24"/>
              </w:rPr>
              <w:t>Curso operación de vehículos de emergencia</w:t>
            </w: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spacing w:line="256" w:lineRule="exact"/>
              <w:ind w:right="201"/>
              <w:rPr>
                <w:sz w:val="24"/>
              </w:rPr>
            </w:pPr>
            <w:r>
              <w:rPr>
                <w:sz w:val="24"/>
              </w:rPr>
              <w:t>1,620</w:t>
            </w:r>
          </w:p>
        </w:tc>
      </w:tr>
      <w:tr>
        <w:trPr>
          <w:trHeight w:val="276" w:hRule="atLeast"/>
        </w:trPr>
        <w:tc>
          <w:tcPr>
            <w:tcW w:w="762" w:type="dxa"/>
          </w:tcPr>
          <w:p>
            <w:pPr>
              <w:pStyle w:val="TableParagraph"/>
              <w:jc w:val="left"/>
              <w:rPr>
                <w:sz w:val="20"/>
              </w:rPr>
            </w:pPr>
          </w:p>
        </w:tc>
        <w:tc>
          <w:tcPr>
            <w:tcW w:w="2663" w:type="dxa"/>
          </w:tcPr>
          <w:p>
            <w:pPr>
              <w:pStyle w:val="TableParagraph"/>
              <w:spacing w:line="256" w:lineRule="exact"/>
              <w:ind w:left="522"/>
              <w:jc w:val="left"/>
              <w:rPr>
                <w:b/>
                <w:sz w:val="24"/>
              </w:rPr>
            </w:pPr>
            <w:r>
              <w:rPr>
                <w:b/>
                <w:sz w:val="24"/>
              </w:rPr>
              <w:t>CONCEPTO</w:t>
            </w:r>
          </w:p>
        </w:tc>
        <w:tc>
          <w:tcPr>
            <w:tcW w:w="4452" w:type="dxa"/>
            <w:gridSpan w:val="4"/>
          </w:tcPr>
          <w:p>
            <w:pPr>
              <w:pStyle w:val="TableParagraph"/>
              <w:spacing w:line="256" w:lineRule="exact"/>
              <w:ind w:left="740"/>
              <w:jc w:val="left"/>
              <w:rPr>
                <w:b/>
                <w:sz w:val="24"/>
              </w:rPr>
            </w:pPr>
            <w:r>
              <w:rPr>
                <w:b/>
                <w:sz w:val="24"/>
              </w:rPr>
              <w:t>CÓDIGO DE CUOTA O TARIFA</w:t>
            </w:r>
          </w:p>
        </w:tc>
        <w:tc>
          <w:tcPr>
            <w:tcW w:w="1180" w:type="dxa"/>
          </w:tcPr>
          <w:p>
            <w:pPr>
              <w:pStyle w:val="TableParagraph"/>
              <w:jc w:val="left"/>
              <w:rPr>
                <w:sz w:val="20"/>
              </w:rPr>
            </w:pPr>
          </w:p>
        </w:tc>
      </w:tr>
      <w:tr>
        <w:trPr>
          <w:trHeight w:val="276" w:hRule="atLeast"/>
        </w:trPr>
        <w:tc>
          <w:tcPr>
            <w:tcW w:w="762" w:type="dxa"/>
          </w:tcPr>
          <w:p>
            <w:pPr>
              <w:pStyle w:val="TableParagraph"/>
              <w:jc w:val="left"/>
              <w:rPr>
                <w:sz w:val="20"/>
              </w:rPr>
            </w:pPr>
          </w:p>
        </w:tc>
        <w:tc>
          <w:tcPr>
            <w:tcW w:w="2663" w:type="dxa"/>
          </w:tcPr>
          <w:p>
            <w:pPr>
              <w:pStyle w:val="TableParagraph"/>
              <w:jc w:val="left"/>
              <w:rPr>
                <w:sz w:val="20"/>
              </w:rPr>
            </w:pPr>
          </w:p>
        </w:tc>
        <w:tc>
          <w:tcPr>
            <w:tcW w:w="1122" w:type="dxa"/>
          </w:tcPr>
          <w:p>
            <w:pPr>
              <w:pStyle w:val="TableParagraph"/>
              <w:spacing w:line="256" w:lineRule="exact"/>
              <w:ind w:left="159"/>
              <w:jc w:val="left"/>
              <w:rPr>
                <w:b/>
                <w:sz w:val="24"/>
              </w:rPr>
            </w:pPr>
            <w:r>
              <w:rPr>
                <w:b/>
                <w:w w:val="99"/>
                <w:sz w:val="24"/>
              </w:rPr>
              <w:t>N</w:t>
            </w:r>
          </w:p>
        </w:tc>
        <w:tc>
          <w:tcPr>
            <w:tcW w:w="1071" w:type="dxa"/>
          </w:tcPr>
          <w:p>
            <w:pPr>
              <w:pStyle w:val="TableParagraph"/>
              <w:spacing w:line="256" w:lineRule="exact"/>
              <w:ind w:right="288"/>
              <w:rPr>
                <w:b/>
                <w:sz w:val="24"/>
              </w:rPr>
            </w:pPr>
            <w:r>
              <w:rPr>
                <w:b/>
                <w:w w:val="99"/>
                <w:sz w:val="24"/>
              </w:rPr>
              <w:t>A</w:t>
            </w:r>
          </w:p>
        </w:tc>
        <w:tc>
          <w:tcPr>
            <w:tcW w:w="1124" w:type="dxa"/>
          </w:tcPr>
          <w:p>
            <w:pPr>
              <w:pStyle w:val="TableParagraph"/>
              <w:spacing w:line="256" w:lineRule="exact"/>
              <w:ind w:right="304"/>
              <w:rPr>
                <w:b/>
                <w:sz w:val="24"/>
              </w:rPr>
            </w:pPr>
            <w:r>
              <w:rPr>
                <w:b/>
                <w:sz w:val="24"/>
              </w:rPr>
              <w:t>B</w:t>
            </w:r>
          </w:p>
        </w:tc>
        <w:tc>
          <w:tcPr>
            <w:tcW w:w="1135" w:type="dxa"/>
          </w:tcPr>
          <w:p>
            <w:pPr>
              <w:pStyle w:val="TableParagraph"/>
              <w:spacing w:line="256" w:lineRule="exact"/>
              <w:ind w:right="291"/>
              <w:rPr>
                <w:b/>
                <w:sz w:val="24"/>
              </w:rPr>
            </w:pPr>
            <w:r>
              <w:rPr>
                <w:b/>
                <w:w w:val="99"/>
                <w:sz w:val="24"/>
              </w:rPr>
              <w:t>C</w:t>
            </w:r>
          </w:p>
        </w:tc>
        <w:tc>
          <w:tcPr>
            <w:tcW w:w="1180" w:type="dxa"/>
          </w:tcPr>
          <w:p>
            <w:pPr>
              <w:pStyle w:val="TableParagraph"/>
              <w:spacing w:line="256" w:lineRule="exact"/>
              <w:ind w:left="654"/>
              <w:jc w:val="left"/>
              <w:rPr>
                <w:b/>
                <w:sz w:val="24"/>
              </w:rPr>
            </w:pPr>
            <w:r>
              <w:rPr>
                <w:b/>
                <w:w w:val="99"/>
                <w:sz w:val="24"/>
              </w:rPr>
              <w:t>D</w:t>
            </w:r>
          </w:p>
        </w:tc>
      </w:tr>
      <w:tr>
        <w:trPr>
          <w:trHeight w:val="552" w:hRule="atLeast"/>
        </w:trPr>
        <w:tc>
          <w:tcPr>
            <w:tcW w:w="762" w:type="dxa"/>
          </w:tcPr>
          <w:p>
            <w:pPr>
              <w:pStyle w:val="TableParagraph"/>
              <w:spacing w:line="271" w:lineRule="exact"/>
              <w:ind w:left="200"/>
              <w:jc w:val="left"/>
              <w:rPr>
                <w:b/>
                <w:sz w:val="24"/>
              </w:rPr>
            </w:pPr>
            <w:r>
              <w:rPr>
                <w:b/>
                <w:w w:val="99"/>
                <w:sz w:val="24"/>
              </w:rPr>
              <w:t>D</w:t>
            </w:r>
          </w:p>
        </w:tc>
        <w:tc>
          <w:tcPr>
            <w:tcW w:w="2663" w:type="dxa"/>
          </w:tcPr>
          <w:p>
            <w:pPr>
              <w:pStyle w:val="TableParagraph"/>
              <w:spacing w:line="271" w:lineRule="exact"/>
              <w:ind w:left="145" w:right="402"/>
              <w:jc w:val="center"/>
              <w:rPr>
                <w:b/>
                <w:sz w:val="24"/>
              </w:rPr>
            </w:pPr>
            <w:r>
              <w:rPr>
                <w:b/>
                <w:sz w:val="24"/>
              </w:rPr>
              <w:t>Tercer Nivel de</w:t>
            </w:r>
          </w:p>
          <w:p>
            <w:pPr>
              <w:pStyle w:val="TableParagraph"/>
              <w:spacing w:line="261" w:lineRule="exact"/>
              <w:ind w:left="145" w:right="401"/>
              <w:jc w:val="center"/>
              <w:rPr>
                <w:b/>
                <w:sz w:val="24"/>
              </w:rPr>
            </w:pPr>
            <w:r>
              <w:rPr>
                <w:b/>
                <w:sz w:val="24"/>
              </w:rPr>
              <w:t>Atención</w:t>
            </w:r>
          </w:p>
        </w:tc>
        <w:tc>
          <w:tcPr>
            <w:tcW w:w="1122" w:type="dxa"/>
          </w:tcPr>
          <w:p>
            <w:pPr>
              <w:pStyle w:val="TableParagraph"/>
              <w:jc w:val="left"/>
              <w:rPr>
                <w:sz w:val="24"/>
              </w:rPr>
            </w:pPr>
          </w:p>
        </w:tc>
        <w:tc>
          <w:tcPr>
            <w:tcW w:w="1071" w:type="dxa"/>
          </w:tcPr>
          <w:p>
            <w:pPr>
              <w:pStyle w:val="TableParagraph"/>
              <w:jc w:val="left"/>
              <w:rPr>
                <w:sz w:val="24"/>
              </w:rPr>
            </w:pPr>
          </w:p>
        </w:tc>
        <w:tc>
          <w:tcPr>
            <w:tcW w:w="1124" w:type="dxa"/>
          </w:tcPr>
          <w:p>
            <w:pPr>
              <w:pStyle w:val="TableParagraph"/>
              <w:jc w:val="left"/>
              <w:rPr>
                <w:sz w:val="24"/>
              </w:rPr>
            </w:pPr>
          </w:p>
        </w:tc>
        <w:tc>
          <w:tcPr>
            <w:tcW w:w="1135" w:type="dxa"/>
          </w:tcPr>
          <w:p>
            <w:pPr>
              <w:pStyle w:val="TableParagraph"/>
              <w:jc w:val="left"/>
              <w:rPr>
                <w:sz w:val="24"/>
              </w:rPr>
            </w:pPr>
          </w:p>
        </w:tc>
        <w:tc>
          <w:tcPr>
            <w:tcW w:w="1180" w:type="dxa"/>
          </w:tcPr>
          <w:p>
            <w:pPr>
              <w:pStyle w:val="TableParagraph"/>
              <w:jc w:val="left"/>
              <w:rPr>
                <w:sz w:val="24"/>
              </w:rPr>
            </w:pPr>
          </w:p>
        </w:tc>
      </w:tr>
      <w:tr>
        <w:trPr>
          <w:trHeight w:val="552" w:hRule="atLeast"/>
        </w:trPr>
        <w:tc>
          <w:tcPr>
            <w:tcW w:w="762" w:type="dxa"/>
          </w:tcPr>
          <w:p>
            <w:pPr>
              <w:pStyle w:val="TableParagraph"/>
              <w:spacing w:line="271" w:lineRule="exact"/>
              <w:ind w:left="418"/>
              <w:jc w:val="left"/>
              <w:rPr>
                <w:b/>
                <w:sz w:val="24"/>
              </w:rPr>
            </w:pPr>
            <w:r>
              <w:rPr>
                <w:b/>
                <w:sz w:val="24"/>
              </w:rPr>
              <w:t>a</w:t>
            </w:r>
          </w:p>
        </w:tc>
        <w:tc>
          <w:tcPr>
            <w:tcW w:w="2663" w:type="dxa"/>
          </w:tcPr>
          <w:p>
            <w:pPr>
              <w:pStyle w:val="TableParagraph"/>
              <w:spacing w:line="271" w:lineRule="exact"/>
              <w:ind w:left="145" w:right="403"/>
              <w:jc w:val="center"/>
              <w:rPr>
                <w:b/>
                <w:sz w:val="24"/>
              </w:rPr>
            </w:pPr>
            <w:r>
              <w:rPr>
                <w:b/>
                <w:sz w:val="24"/>
              </w:rPr>
              <w:t>Centenario Hospital</w:t>
            </w:r>
          </w:p>
          <w:p>
            <w:pPr>
              <w:pStyle w:val="TableParagraph"/>
              <w:spacing w:line="261" w:lineRule="exact"/>
              <w:ind w:left="145" w:right="401"/>
              <w:jc w:val="center"/>
              <w:rPr>
                <w:b/>
                <w:sz w:val="24"/>
              </w:rPr>
            </w:pPr>
            <w:r>
              <w:rPr>
                <w:b/>
                <w:sz w:val="24"/>
              </w:rPr>
              <w:t>Miguel Hidalgo</w:t>
            </w:r>
          </w:p>
        </w:tc>
        <w:tc>
          <w:tcPr>
            <w:tcW w:w="1122" w:type="dxa"/>
          </w:tcPr>
          <w:p>
            <w:pPr>
              <w:pStyle w:val="TableParagraph"/>
              <w:jc w:val="left"/>
              <w:rPr>
                <w:sz w:val="24"/>
              </w:rPr>
            </w:pPr>
          </w:p>
        </w:tc>
        <w:tc>
          <w:tcPr>
            <w:tcW w:w="1071" w:type="dxa"/>
          </w:tcPr>
          <w:p>
            <w:pPr>
              <w:pStyle w:val="TableParagraph"/>
              <w:jc w:val="left"/>
              <w:rPr>
                <w:sz w:val="24"/>
              </w:rPr>
            </w:pPr>
          </w:p>
        </w:tc>
        <w:tc>
          <w:tcPr>
            <w:tcW w:w="1124" w:type="dxa"/>
          </w:tcPr>
          <w:p>
            <w:pPr>
              <w:pStyle w:val="TableParagraph"/>
              <w:jc w:val="left"/>
              <w:rPr>
                <w:sz w:val="24"/>
              </w:rPr>
            </w:pPr>
          </w:p>
        </w:tc>
        <w:tc>
          <w:tcPr>
            <w:tcW w:w="1135" w:type="dxa"/>
          </w:tcPr>
          <w:p>
            <w:pPr>
              <w:pStyle w:val="TableParagraph"/>
              <w:jc w:val="left"/>
              <w:rPr>
                <w:sz w:val="24"/>
              </w:rPr>
            </w:pPr>
          </w:p>
        </w:tc>
        <w:tc>
          <w:tcPr>
            <w:tcW w:w="1180" w:type="dxa"/>
          </w:tcPr>
          <w:p>
            <w:pPr>
              <w:pStyle w:val="TableParagraph"/>
              <w:jc w:val="left"/>
              <w:rPr>
                <w:sz w:val="24"/>
              </w:rPr>
            </w:pPr>
          </w:p>
        </w:tc>
      </w:tr>
      <w:tr>
        <w:trPr>
          <w:trHeight w:val="275" w:hRule="atLeast"/>
        </w:trPr>
        <w:tc>
          <w:tcPr>
            <w:tcW w:w="762" w:type="dxa"/>
          </w:tcPr>
          <w:p>
            <w:pPr>
              <w:pStyle w:val="TableParagraph"/>
              <w:spacing w:line="256" w:lineRule="exact"/>
              <w:ind w:right="132"/>
              <w:rPr>
                <w:b/>
                <w:sz w:val="24"/>
              </w:rPr>
            </w:pPr>
            <w:r>
              <w:rPr>
                <w:b/>
                <w:sz w:val="24"/>
              </w:rPr>
              <w:t>a 1</w:t>
            </w:r>
          </w:p>
        </w:tc>
        <w:tc>
          <w:tcPr>
            <w:tcW w:w="2663" w:type="dxa"/>
          </w:tcPr>
          <w:p>
            <w:pPr>
              <w:pStyle w:val="TableParagraph"/>
              <w:spacing w:line="256" w:lineRule="exact"/>
              <w:ind w:left="133"/>
              <w:jc w:val="left"/>
              <w:rPr>
                <w:b/>
                <w:sz w:val="24"/>
              </w:rPr>
            </w:pPr>
            <w:r>
              <w:rPr>
                <w:b/>
                <w:sz w:val="24"/>
              </w:rPr>
              <w:t>Consulta externa</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jc w:val="left"/>
              <w:rPr>
                <w:sz w:val="20"/>
              </w:rPr>
            </w:pPr>
          </w:p>
        </w:tc>
      </w:tr>
      <w:tr>
        <w:trPr>
          <w:trHeight w:val="276" w:hRule="atLeast"/>
        </w:trPr>
        <w:tc>
          <w:tcPr>
            <w:tcW w:w="762" w:type="dxa"/>
          </w:tcPr>
          <w:p>
            <w:pPr>
              <w:pStyle w:val="TableParagraph"/>
              <w:spacing w:line="256" w:lineRule="exact"/>
              <w:ind w:left="418"/>
              <w:jc w:val="left"/>
              <w:rPr>
                <w:sz w:val="24"/>
              </w:rPr>
            </w:pPr>
            <w:r>
              <w:rPr>
                <w:sz w:val="24"/>
              </w:rPr>
              <w:t>1</w:t>
            </w:r>
          </w:p>
        </w:tc>
        <w:tc>
          <w:tcPr>
            <w:tcW w:w="2663" w:type="dxa"/>
          </w:tcPr>
          <w:p>
            <w:pPr>
              <w:pStyle w:val="TableParagraph"/>
              <w:spacing w:line="256" w:lineRule="exact"/>
              <w:ind w:left="133"/>
              <w:jc w:val="left"/>
              <w:rPr>
                <w:sz w:val="24"/>
              </w:rPr>
            </w:pPr>
            <w:r>
              <w:rPr>
                <w:sz w:val="24"/>
              </w:rPr>
              <w:t>Consulta especialidad</w:t>
            </w:r>
          </w:p>
        </w:tc>
        <w:tc>
          <w:tcPr>
            <w:tcW w:w="1122" w:type="dxa"/>
          </w:tcPr>
          <w:p>
            <w:pPr>
              <w:pStyle w:val="TableParagraph"/>
              <w:spacing w:line="256" w:lineRule="exact"/>
              <w:ind w:right="377"/>
              <w:rPr>
                <w:sz w:val="24"/>
              </w:rPr>
            </w:pPr>
            <w:r>
              <w:rPr>
                <w:sz w:val="24"/>
              </w:rPr>
              <w:t>365</w:t>
            </w:r>
          </w:p>
        </w:tc>
        <w:tc>
          <w:tcPr>
            <w:tcW w:w="1071" w:type="dxa"/>
          </w:tcPr>
          <w:p>
            <w:pPr>
              <w:pStyle w:val="TableParagraph"/>
              <w:spacing w:line="256" w:lineRule="exact"/>
              <w:ind w:right="289"/>
              <w:rPr>
                <w:sz w:val="24"/>
              </w:rPr>
            </w:pPr>
            <w:r>
              <w:rPr>
                <w:sz w:val="24"/>
              </w:rPr>
              <w:t>290</w:t>
            </w:r>
          </w:p>
        </w:tc>
        <w:tc>
          <w:tcPr>
            <w:tcW w:w="1124" w:type="dxa"/>
          </w:tcPr>
          <w:p>
            <w:pPr>
              <w:pStyle w:val="TableParagraph"/>
              <w:spacing w:line="256" w:lineRule="exact"/>
              <w:ind w:right="303"/>
              <w:rPr>
                <w:sz w:val="24"/>
              </w:rPr>
            </w:pPr>
            <w:r>
              <w:rPr>
                <w:sz w:val="24"/>
              </w:rPr>
              <w:t>170</w:t>
            </w:r>
          </w:p>
        </w:tc>
        <w:tc>
          <w:tcPr>
            <w:tcW w:w="1135" w:type="dxa"/>
          </w:tcPr>
          <w:p>
            <w:pPr>
              <w:pStyle w:val="TableParagraph"/>
              <w:spacing w:line="256" w:lineRule="exact"/>
              <w:ind w:right="291"/>
              <w:rPr>
                <w:sz w:val="24"/>
              </w:rPr>
            </w:pPr>
            <w:r>
              <w:rPr>
                <w:sz w:val="24"/>
              </w:rPr>
              <w:t>140</w:t>
            </w:r>
          </w:p>
        </w:tc>
        <w:tc>
          <w:tcPr>
            <w:tcW w:w="1180" w:type="dxa"/>
          </w:tcPr>
          <w:p>
            <w:pPr>
              <w:pStyle w:val="TableParagraph"/>
              <w:spacing w:line="256" w:lineRule="exact"/>
              <w:ind w:left="467"/>
              <w:jc w:val="left"/>
              <w:rPr>
                <w:sz w:val="24"/>
              </w:rPr>
            </w:pPr>
            <w:r>
              <w:rPr>
                <w:sz w:val="24"/>
              </w:rPr>
              <w:t>115</w:t>
            </w:r>
          </w:p>
        </w:tc>
      </w:tr>
      <w:tr>
        <w:trPr>
          <w:trHeight w:val="275" w:hRule="atLeast"/>
        </w:trPr>
        <w:tc>
          <w:tcPr>
            <w:tcW w:w="762" w:type="dxa"/>
          </w:tcPr>
          <w:p>
            <w:pPr>
              <w:pStyle w:val="TableParagraph"/>
              <w:spacing w:line="256" w:lineRule="exact"/>
              <w:ind w:left="418"/>
              <w:jc w:val="left"/>
              <w:rPr>
                <w:sz w:val="24"/>
              </w:rPr>
            </w:pPr>
            <w:r>
              <w:rPr>
                <w:sz w:val="24"/>
              </w:rPr>
              <w:t>2</w:t>
            </w:r>
          </w:p>
        </w:tc>
        <w:tc>
          <w:tcPr>
            <w:tcW w:w="2663" w:type="dxa"/>
          </w:tcPr>
          <w:p>
            <w:pPr>
              <w:pStyle w:val="TableParagraph"/>
              <w:spacing w:line="256" w:lineRule="exact"/>
              <w:ind w:left="133"/>
              <w:jc w:val="left"/>
              <w:rPr>
                <w:sz w:val="24"/>
              </w:rPr>
            </w:pPr>
            <w:r>
              <w:rPr>
                <w:sz w:val="24"/>
              </w:rPr>
              <w:t>Clínica trasplante</w:t>
            </w:r>
          </w:p>
        </w:tc>
        <w:tc>
          <w:tcPr>
            <w:tcW w:w="1122" w:type="dxa"/>
          </w:tcPr>
          <w:p>
            <w:pPr>
              <w:pStyle w:val="TableParagraph"/>
              <w:spacing w:line="256" w:lineRule="exact"/>
              <w:ind w:right="377"/>
              <w:rPr>
                <w:sz w:val="24"/>
              </w:rPr>
            </w:pPr>
            <w:r>
              <w:rPr>
                <w:sz w:val="24"/>
              </w:rPr>
              <w:t>365</w:t>
            </w:r>
          </w:p>
        </w:tc>
        <w:tc>
          <w:tcPr>
            <w:tcW w:w="1071" w:type="dxa"/>
          </w:tcPr>
          <w:p>
            <w:pPr>
              <w:pStyle w:val="TableParagraph"/>
              <w:spacing w:line="256" w:lineRule="exact"/>
              <w:ind w:right="289"/>
              <w:rPr>
                <w:sz w:val="24"/>
              </w:rPr>
            </w:pPr>
            <w:r>
              <w:rPr>
                <w:sz w:val="24"/>
              </w:rPr>
              <w:t>290</w:t>
            </w:r>
          </w:p>
        </w:tc>
        <w:tc>
          <w:tcPr>
            <w:tcW w:w="1124" w:type="dxa"/>
          </w:tcPr>
          <w:p>
            <w:pPr>
              <w:pStyle w:val="TableParagraph"/>
              <w:spacing w:line="256" w:lineRule="exact"/>
              <w:ind w:right="303"/>
              <w:rPr>
                <w:sz w:val="24"/>
              </w:rPr>
            </w:pPr>
            <w:r>
              <w:rPr>
                <w:sz w:val="24"/>
              </w:rPr>
              <w:t>170</w:t>
            </w:r>
          </w:p>
        </w:tc>
        <w:tc>
          <w:tcPr>
            <w:tcW w:w="1135" w:type="dxa"/>
          </w:tcPr>
          <w:p>
            <w:pPr>
              <w:pStyle w:val="TableParagraph"/>
              <w:spacing w:line="256" w:lineRule="exact"/>
              <w:ind w:right="291"/>
              <w:rPr>
                <w:sz w:val="24"/>
              </w:rPr>
            </w:pPr>
            <w:r>
              <w:rPr>
                <w:sz w:val="24"/>
              </w:rPr>
              <w:t>140</w:t>
            </w:r>
          </w:p>
        </w:tc>
        <w:tc>
          <w:tcPr>
            <w:tcW w:w="1180" w:type="dxa"/>
          </w:tcPr>
          <w:p>
            <w:pPr>
              <w:pStyle w:val="TableParagraph"/>
              <w:spacing w:line="256" w:lineRule="exact"/>
              <w:ind w:left="467"/>
              <w:jc w:val="left"/>
              <w:rPr>
                <w:sz w:val="24"/>
              </w:rPr>
            </w:pPr>
            <w:r>
              <w:rPr>
                <w:sz w:val="24"/>
              </w:rPr>
              <w:t>115</w:t>
            </w:r>
          </w:p>
        </w:tc>
      </w:tr>
      <w:tr>
        <w:trPr>
          <w:trHeight w:val="276" w:hRule="atLeast"/>
        </w:trPr>
        <w:tc>
          <w:tcPr>
            <w:tcW w:w="762" w:type="dxa"/>
          </w:tcPr>
          <w:p>
            <w:pPr>
              <w:pStyle w:val="TableParagraph"/>
              <w:spacing w:line="256" w:lineRule="exact"/>
              <w:ind w:left="418"/>
              <w:jc w:val="left"/>
              <w:rPr>
                <w:sz w:val="24"/>
              </w:rPr>
            </w:pPr>
            <w:r>
              <w:rPr>
                <w:sz w:val="24"/>
              </w:rPr>
              <w:t>3</w:t>
            </w:r>
          </w:p>
        </w:tc>
        <w:tc>
          <w:tcPr>
            <w:tcW w:w="2663" w:type="dxa"/>
          </w:tcPr>
          <w:p>
            <w:pPr>
              <w:pStyle w:val="TableParagraph"/>
              <w:spacing w:line="256" w:lineRule="exact"/>
              <w:ind w:left="133"/>
              <w:jc w:val="left"/>
              <w:rPr>
                <w:sz w:val="24"/>
              </w:rPr>
            </w:pPr>
            <w:r>
              <w:rPr>
                <w:sz w:val="24"/>
              </w:rPr>
              <w:t>Certificados médicos</w:t>
            </w:r>
          </w:p>
        </w:tc>
        <w:tc>
          <w:tcPr>
            <w:tcW w:w="1122" w:type="dxa"/>
          </w:tcPr>
          <w:p>
            <w:pPr>
              <w:pStyle w:val="TableParagraph"/>
              <w:spacing w:line="256" w:lineRule="exact"/>
              <w:ind w:right="377"/>
              <w:rPr>
                <w:sz w:val="24"/>
              </w:rPr>
            </w:pPr>
            <w:r>
              <w:rPr>
                <w:sz w:val="24"/>
              </w:rPr>
              <w:t>110</w:t>
            </w:r>
          </w:p>
        </w:tc>
        <w:tc>
          <w:tcPr>
            <w:tcW w:w="1071" w:type="dxa"/>
          </w:tcPr>
          <w:p>
            <w:pPr>
              <w:pStyle w:val="TableParagraph"/>
              <w:spacing w:line="256" w:lineRule="exact"/>
              <w:ind w:right="289"/>
              <w:rPr>
                <w:sz w:val="24"/>
              </w:rPr>
            </w:pPr>
            <w:r>
              <w:rPr>
                <w:sz w:val="24"/>
              </w:rPr>
              <w:t>105</w:t>
            </w:r>
          </w:p>
        </w:tc>
        <w:tc>
          <w:tcPr>
            <w:tcW w:w="1124" w:type="dxa"/>
          </w:tcPr>
          <w:p>
            <w:pPr>
              <w:pStyle w:val="TableParagraph"/>
              <w:spacing w:line="256" w:lineRule="exact"/>
              <w:ind w:right="303"/>
              <w:rPr>
                <w:sz w:val="24"/>
              </w:rPr>
            </w:pPr>
            <w:r>
              <w:rPr>
                <w:sz w:val="24"/>
              </w:rPr>
              <w:t>105</w:t>
            </w:r>
          </w:p>
        </w:tc>
        <w:tc>
          <w:tcPr>
            <w:tcW w:w="1135" w:type="dxa"/>
          </w:tcPr>
          <w:p>
            <w:pPr>
              <w:pStyle w:val="TableParagraph"/>
              <w:spacing w:line="256" w:lineRule="exact"/>
              <w:ind w:right="291"/>
              <w:rPr>
                <w:sz w:val="24"/>
              </w:rPr>
            </w:pPr>
            <w:r>
              <w:rPr>
                <w:sz w:val="24"/>
              </w:rPr>
              <w:t>105</w:t>
            </w:r>
          </w:p>
        </w:tc>
        <w:tc>
          <w:tcPr>
            <w:tcW w:w="1180" w:type="dxa"/>
          </w:tcPr>
          <w:p>
            <w:pPr>
              <w:pStyle w:val="TableParagraph"/>
              <w:spacing w:line="256" w:lineRule="exact"/>
              <w:ind w:left="467"/>
              <w:jc w:val="left"/>
              <w:rPr>
                <w:sz w:val="24"/>
              </w:rPr>
            </w:pPr>
            <w:r>
              <w:rPr>
                <w:sz w:val="24"/>
              </w:rPr>
              <w:t>105</w:t>
            </w:r>
          </w:p>
        </w:tc>
      </w:tr>
      <w:tr>
        <w:trPr>
          <w:trHeight w:val="552" w:hRule="atLeast"/>
        </w:trPr>
        <w:tc>
          <w:tcPr>
            <w:tcW w:w="762" w:type="dxa"/>
          </w:tcPr>
          <w:p>
            <w:pPr>
              <w:pStyle w:val="TableParagraph"/>
              <w:spacing w:line="271" w:lineRule="exact"/>
              <w:ind w:left="418"/>
              <w:jc w:val="left"/>
              <w:rPr>
                <w:sz w:val="24"/>
              </w:rPr>
            </w:pPr>
            <w:r>
              <w:rPr>
                <w:sz w:val="24"/>
              </w:rPr>
              <w:t>4</w:t>
            </w:r>
          </w:p>
        </w:tc>
        <w:tc>
          <w:tcPr>
            <w:tcW w:w="2663" w:type="dxa"/>
          </w:tcPr>
          <w:p>
            <w:pPr>
              <w:pStyle w:val="TableParagraph"/>
              <w:spacing w:line="271" w:lineRule="exact"/>
              <w:ind w:left="133"/>
              <w:jc w:val="left"/>
              <w:rPr>
                <w:sz w:val="24"/>
              </w:rPr>
            </w:pPr>
            <w:r>
              <w:rPr>
                <w:sz w:val="24"/>
              </w:rPr>
              <w:t>Electroencefalograma</w:t>
            </w:r>
          </w:p>
          <w:p>
            <w:pPr>
              <w:pStyle w:val="TableParagraph"/>
              <w:spacing w:line="261" w:lineRule="exact"/>
              <w:ind w:left="133"/>
              <w:jc w:val="left"/>
              <w:rPr>
                <w:sz w:val="24"/>
              </w:rPr>
            </w:pPr>
            <w:r>
              <w:rPr>
                <w:sz w:val="24"/>
              </w:rPr>
              <w:t>(neuro)</w:t>
            </w:r>
          </w:p>
        </w:tc>
        <w:tc>
          <w:tcPr>
            <w:tcW w:w="1122" w:type="dxa"/>
          </w:tcPr>
          <w:p>
            <w:pPr>
              <w:pStyle w:val="TableParagraph"/>
              <w:spacing w:line="271" w:lineRule="exact"/>
              <w:ind w:left="202"/>
              <w:jc w:val="left"/>
              <w:rPr>
                <w:sz w:val="24"/>
              </w:rPr>
            </w:pPr>
            <w:r>
              <w:rPr>
                <w:sz w:val="24"/>
              </w:rPr>
              <w:t>1,165</w:t>
            </w:r>
          </w:p>
        </w:tc>
        <w:tc>
          <w:tcPr>
            <w:tcW w:w="1071" w:type="dxa"/>
          </w:tcPr>
          <w:p>
            <w:pPr>
              <w:pStyle w:val="TableParagraph"/>
              <w:spacing w:line="271" w:lineRule="exact"/>
              <w:ind w:right="289"/>
              <w:rPr>
                <w:sz w:val="24"/>
              </w:rPr>
            </w:pPr>
            <w:r>
              <w:rPr>
                <w:sz w:val="24"/>
              </w:rPr>
              <w:t>945</w:t>
            </w:r>
          </w:p>
        </w:tc>
        <w:tc>
          <w:tcPr>
            <w:tcW w:w="1124" w:type="dxa"/>
          </w:tcPr>
          <w:p>
            <w:pPr>
              <w:pStyle w:val="TableParagraph"/>
              <w:spacing w:line="271" w:lineRule="exact"/>
              <w:ind w:right="303"/>
              <w:rPr>
                <w:sz w:val="24"/>
              </w:rPr>
            </w:pPr>
            <w:r>
              <w:rPr>
                <w:sz w:val="24"/>
              </w:rPr>
              <w:t>790</w:t>
            </w:r>
          </w:p>
        </w:tc>
        <w:tc>
          <w:tcPr>
            <w:tcW w:w="1135" w:type="dxa"/>
          </w:tcPr>
          <w:p>
            <w:pPr>
              <w:pStyle w:val="TableParagraph"/>
              <w:spacing w:line="271" w:lineRule="exact"/>
              <w:ind w:right="291"/>
              <w:rPr>
                <w:sz w:val="24"/>
              </w:rPr>
            </w:pPr>
            <w:r>
              <w:rPr>
                <w:sz w:val="24"/>
              </w:rPr>
              <w:t>630</w:t>
            </w:r>
          </w:p>
        </w:tc>
        <w:tc>
          <w:tcPr>
            <w:tcW w:w="1180" w:type="dxa"/>
          </w:tcPr>
          <w:p>
            <w:pPr>
              <w:pStyle w:val="TableParagraph"/>
              <w:spacing w:line="271" w:lineRule="exact"/>
              <w:ind w:left="467"/>
              <w:jc w:val="left"/>
              <w:rPr>
                <w:sz w:val="24"/>
              </w:rPr>
            </w:pPr>
            <w:r>
              <w:rPr>
                <w:sz w:val="24"/>
              </w:rPr>
              <w:t>470</w:t>
            </w:r>
          </w:p>
        </w:tc>
      </w:tr>
      <w:tr>
        <w:trPr>
          <w:trHeight w:val="828" w:hRule="atLeast"/>
        </w:trPr>
        <w:tc>
          <w:tcPr>
            <w:tcW w:w="762" w:type="dxa"/>
          </w:tcPr>
          <w:p>
            <w:pPr>
              <w:pStyle w:val="TableParagraph"/>
              <w:spacing w:line="271" w:lineRule="exact"/>
              <w:ind w:left="418"/>
              <w:jc w:val="left"/>
              <w:rPr>
                <w:sz w:val="24"/>
              </w:rPr>
            </w:pPr>
            <w:r>
              <w:rPr>
                <w:sz w:val="24"/>
              </w:rPr>
              <w:t>5</w:t>
            </w:r>
          </w:p>
        </w:tc>
        <w:tc>
          <w:tcPr>
            <w:tcW w:w="2663" w:type="dxa"/>
          </w:tcPr>
          <w:p>
            <w:pPr>
              <w:pStyle w:val="TableParagraph"/>
              <w:ind w:left="133"/>
              <w:jc w:val="left"/>
              <w:rPr>
                <w:sz w:val="24"/>
              </w:rPr>
            </w:pPr>
            <w:r>
              <w:rPr>
                <w:sz w:val="24"/>
              </w:rPr>
              <w:t>Electrocardiograma (cardio consulta</w:t>
            </w:r>
          </w:p>
          <w:p>
            <w:pPr>
              <w:pStyle w:val="TableParagraph"/>
              <w:spacing w:line="261" w:lineRule="exact"/>
              <w:ind w:left="133"/>
              <w:jc w:val="left"/>
              <w:rPr>
                <w:sz w:val="24"/>
              </w:rPr>
            </w:pPr>
            <w:r>
              <w:rPr>
                <w:sz w:val="24"/>
              </w:rPr>
              <w:t>general)</w:t>
            </w:r>
          </w:p>
        </w:tc>
        <w:tc>
          <w:tcPr>
            <w:tcW w:w="1122" w:type="dxa"/>
          </w:tcPr>
          <w:p>
            <w:pPr>
              <w:pStyle w:val="TableParagraph"/>
              <w:spacing w:line="271" w:lineRule="exact"/>
              <w:ind w:right="377"/>
              <w:rPr>
                <w:sz w:val="24"/>
              </w:rPr>
            </w:pPr>
            <w:r>
              <w:rPr>
                <w:sz w:val="24"/>
              </w:rPr>
              <w:t>465</w:t>
            </w:r>
          </w:p>
        </w:tc>
        <w:tc>
          <w:tcPr>
            <w:tcW w:w="1071" w:type="dxa"/>
          </w:tcPr>
          <w:p>
            <w:pPr>
              <w:pStyle w:val="TableParagraph"/>
              <w:spacing w:line="271" w:lineRule="exact"/>
              <w:ind w:right="289"/>
              <w:rPr>
                <w:sz w:val="24"/>
              </w:rPr>
            </w:pPr>
            <w:r>
              <w:rPr>
                <w:sz w:val="24"/>
              </w:rPr>
              <w:t>380</w:t>
            </w:r>
          </w:p>
        </w:tc>
        <w:tc>
          <w:tcPr>
            <w:tcW w:w="1124" w:type="dxa"/>
          </w:tcPr>
          <w:p>
            <w:pPr>
              <w:pStyle w:val="TableParagraph"/>
              <w:spacing w:line="271" w:lineRule="exact"/>
              <w:ind w:right="303"/>
              <w:rPr>
                <w:sz w:val="24"/>
              </w:rPr>
            </w:pPr>
            <w:r>
              <w:rPr>
                <w:sz w:val="24"/>
              </w:rPr>
              <w:t>310</w:t>
            </w:r>
          </w:p>
        </w:tc>
        <w:tc>
          <w:tcPr>
            <w:tcW w:w="1135" w:type="dxa"/>
          </w:tcPr>
          <w:p>
            <w:pPr>
              <w:pStyle w:val="TableParagraph"/>
              <w:spacing w:line="271" w:lineRule="exact"/>
              <w:ind w:right="291"/>
              <w:rPr>
                <w:sz w:val="24"/>
              </w:rPr>
            </w:pPr>
            <w:r>
              <w:rPr>
                <w:sz w:val="24"/>
              </w:rPr>
              <w:t>255</w:t>
            </w:r>
          </w:p>
        </w:tc>
        <w:tc>
          <w:tcPr>
            <w:tcW w:w="1180" w:type="dxa"/>
          </w:tcPr>
          <w:p>
            <w:pPr>
              <w:pStyle w:val="TableParagraph"/>
              <w:spacing w:line="271" w:lineRule="exact"/>
              <w:ind w:left="467"/>
              <w:jc w:val="left"/>
              <w:rPr>
                <w:sz w:val="24"/>
              </w:rPr>
            </w:pPr>
            <w:r>
              <w:rPr>
                <w:sz w:val="24"/>
              </w:rPr>
              <w:t>185</w:t>
            </w:r>
          </w:p>
        </w:tc>
      </w:tr>
      <w:tr>
        <w:trPr>
          <w:trHeight w:val="827" w:hRule="atLeast"/>
        </w:trPr>
        <w:tc>
          <w:tcPr>
            <w:tcW w:w="762" w:type="dxa"/>
          </w:tcPr>
          <w:p>
            <w:pPr>
              <w:pStyle w:val="TableParagraph"/>
              <w:spacing w:line="271" w:lineRule="exact"/>
              <w:ind w:left="418"/>
              <w:jc w:val="left"/>
              <w:rPr>
                <w:sz w:val="24"/>
              </w:rPr>
            </w:pPr>
            <w:r>
              <w:rPr>
                <w:sz w:val="24"/>
              </w:rPr>
              <w:t>6</w:t>
            </w:r>
          </w:p>
        </w:tc>
        <w:tc>
          <w:tcPr>
            <w:tcW w:w="2663" w:type="dxa"/>
          </w:tcPr>
          <w:p>
            <w:pPr>
              <w:pStyle w:val="TableParagraph"/>
              <w:ind w:left="133" w:right="497"/>
              <w:jc w:val="left"/>
              <w:rPr>
                <w:sz w:val="24"/>
              </w:rPr>
            </w:pPr>
            <w:r>
              <w:rPr>
                <w:sz w:val="24"/>
              </w:rPr>
              <w:t>Reposición de carnet de citas y servicios</w:t>
            </w:r>
          </w:p>
          <w:p>
            <w:pPr>
              <w:pStyle w:val="TableParagraph"/>
              <w:spacing w:line="261" w:lineRule="exact"/>
              <w:ind w:left="133"/>
              <w:jc w:val="left"/>
              <w:rPr>
                <w:sz w:val="24"/>
              </w:rPr>
            </w:pPr>
            <w:r>
              <w:rPr>
                <w:sz w:val="24"/>
              </w:rPr>
              <w:t>médicos</w:t>
            </w:r>
          </w:p>
        </w:tc>
        <w:tc>
          <w:tcPr>
            <w:tcW w:w="1122" w:type="dxa"/>
          </w:tcPr>
          <w:p>
            <w:pPr>
              <w:pStyle w:val="TableParagraph"/>
              <w:spacing w:line="271" w:lineRule="exact"/>
              <w:ind w:right="377"/>
              <w:rPr>
                <w:sz w:val="24"/>
              </w:rPr>
            </w:pPr>
            <w:r>
              <w:rPr>
                <w:sz w:val="24"/>
              </w:rPr>
              <w:t>115</w:t>
            </w:r>
          </w:p>
        </w:tc>
        <w:tc>
          <w:tcPr>
            <w:tcW w:w="1071" w:type="dxa"/>
          </w:tcPr>
          <w:p>
            <w:pPr>
              <w:pStyle w:val="TableParagraph"/>
              <w:spacing w:line="271" w:lineRule="exact"/>
              <w:ind w:right="289"/>
              <w:rPr>
                <w:sz w:val="24"/>
              </w:rPr>
            </w:pPr>
            <w:r>
              <w:rPr>
                <w:sz w:val="24"/>
              </w:rPr>
              <w:t>110</w:t>
            </w:r>
          </w:p>
        </w:tc>
        <w:tc>
          <w:tcPr>
            <w:tcW w:w="1124" w:type="dxa"/>
          </w:tcPr>
          <w:p>
            <w:pPr>
              <w:pStyle w:val="TableParagraph"/>
              <w:spacing w:line="271" w:lineRule="exact"/>
              <w:ind w:right="303"/>
              <w:rPr>
                <w:sz w:val="24"/>
              </w:rPr>
            </w:pPr>
            <w:r>
              <w:rPr>
                <w:sz w:val="24"/>
              </w:rPr>
              <w:t>110</w:t>
            </w:r>
          </w:p>
        </w:tc>
        <w:tc>
          <w:tcPr>
            <w:tcW w:w="1135" w:type="dxa"/>
          </w:tcPr>
          <w:p>
            <w:pPr>
              <w:pStyle w:val="TableParagraph"/>
              <w:spacing w:line="271" w:lineRule="exact"/>
              <w:ind w:right="291"/>
              <w:rPr>
                <w:sz w:val="24"/>
              </w:rPr>
            </w:pPr>
            <w:r>
              <w:rPr>
                <w:sz w:val="24"/>
              </w:rPr>
              <w:t>110</w:t>
            </w:r>
          </w:p>
        </w:tc>
        <w:tc>
          <w:tcPr>
            <w:tcW w:w="1180" w:type="dxa"/>
          </w:tcPr>
          <w:p>
            <w:pPr>
              <w:pStyle w:val="TableParagraph"/>
              <w:spacing w:line="271" w:lineRule="exact"/>
              <w:ind w:left="467"/>
              <w:jc w:val="left"/>
              <w:rPr>
                <w:sz w:val="24"/>
              </w:rPr>
            </w:pPr>
            <w:r>
              <w:rPr>
                <w:sz w:val="24"/>
              </w:rPr>
              <w:t>110</w:t>
            </w:r>
          </w:p>
        </w:tc>
      </w:tr>
      <w:tr>
        <w:trPr>
          <w:trHeight w:val="276" w:hRule="atLeast"/>
        </w:trPr>
        <w:tc>
          <w:tcPr>
            <w:tcW w:w="762" w:type="dxa"/>
          </w:tcPr>
          <w:p>
            <w:pPr>
              <w:pStyle w:val="TableParagraph"/>
              <w:spacing w:line="256" w:lineRule="exact"/>
              <w:ind w:left="418"/>
              <w:jc w:val="left"/>
              <w:rPr>
                <w:sz w:val="24"/>
              </w:rPr>
            </w:pPr>
            <w:r>
              <w:rPr>
                <w:sz w:val="24"/>
              </w:rPr>
              <w:t>7</w:t>
            </w:r>
          </w:p>
        </w:tc>
        <w:tc>
          <w:tcPr>
            <w:tcW w:w="2663" w:type="dxa"/>
          </w:tcPr>
          <w:p>
            <w:pPr>
              <w:pStyle w:val="TableParagraph"/>
              <w:spacing w:line="256" w:lineRule="exact"/>
              <w:ind w:left="133"/>
              <w:jc w:val="left"/>
              <w:rPr>
                <w:sz w:val="24"/>
              </w:rPr>
            </w:pPr>
            <w:r>
              <w:rPr>
                <w:sz w:val="24"/>
              </w:rPr>
              <w:t>Biopsia de piel</w:t>
            </w:r>
          </w:p>
        </w:tc>
        <w:tc>
          <w:tcPr>
            <w:tcW w:w="1122" w:type="dxa"/>
          </w:tcPr>
          <w:p>
            <w:pPr>
              <w:pStyle w:val="TableParagraph"/>
              <w:spacing w:line="256" w:lineRule="exact"/>
              <w:ind w:right="377"/>
              <w:rPr>
                <w:sz w:val="24"/>
              </w:rPr>
            </w:pPr>
            <w:r>
              <w:rPr>
                <w:sz w:val="24"/>
              </w:rPr>
              <w:t>170</w:t>
            </w:r>
          </w:p>
        </w:tc>
        <w:tc>
          <w:tcPr>
            <w:tcW w:w="1071" w:type="dxa"/>
          </w:tcPr>
          <w:p>
            <w:pPr>
              <w:pStyle w:val="TableParagraph"/>
              <w:spacing w:line="256" w:lineRule="exact"/>
              <w:ind w:right="289"/>
              <w:rPr>
                <w:sz w:val="24"/>
              </w:rPr>
            </w:pPr>
            <w:r>
              <w:rPr>
                <w:sz w:val="24"/>
              </w:rPr>
              <w:t>155</w:t>
            </w:r>
          </w:p>
        </w:tc>
        <w:tc>
          <w:tcPr>
            <w:tcW w:w="1124" w:type="dxa"/>
          </w:tcPr>
          <w:p>
            <w:pPr>
              <w:pStyle w:val="TableParagraph"/>
              <w:spacing w:line="256" w:lineRule="exact"/>
              <w:ind w:right="303"/>
              <w:rPr>
                <w:sz w:val="24"/>
              </w:rPr>
            </w:pPr>
            <w:r>
              <w:rPr>
                <w:sz w:val="24"/>
              </w:rPr>
              <w:t>130</w:t>
            </w:r>
          </w:p>
        </w:tc>
        <w:tc>
          <w:tcPr>
            <w:tcW w:w="1135" w:type="dxa"/>
          </w:tcPr>
          <w:p>
            <w:pPr>
              <w:pStyle w:val="TableParagraph"/>
              <w:spacing w:line="256" w:lineRule="exact"/>
              <w:ind w:right="291"/>
              <w:rPr>
                <w:sz w:val="24"/>
              </w:rPr>
            </w:pPr>
            <w:r>
              <w:rPr>
                <w:sz w:val="24"/>
              </w:rPr>
              <w:t>110</w:t>
            </w:r>
          </w:p>
        </w:tc>
        <w:tc>
          <w:tcPr>
            <w:tcW w:w="1180" w:type="dxa"/>
          </w:tcPr>
          <w:p>
            <w:pPr>
              <w:pStyle w:val="TableParagraph"/>
              <w:spacing w:line="256" w:lineRule="exact"/>
              <w:ind w:left="587"/>
              <w:jc w:val="left"/>
              <w:rPr>
                <w:sz w:val="24"/>
              </w:rPr>
            </w:pPr>
            <w:r>
              <w:rPr>
                <w:sz w:val="24"/>
              </w:rPr>
              <w:t>90</w:t>
            </w:r>
          </w:p>
        </w:tc>
      </w:tr>
      <w:tr>
        <w:trPr>
          <w:trHeight w:val="275" w:hRule="atLeast"/>
        </w:trPr>
        <w:tc>
          <w:tcPr>
            <w:tcW w:w="762" w:type="dxa"/>
          </w:tcPr>
          <w:p>
            <w:pPr>
              <w:pStyle w:val="TableParagraph"/>
              <w:spacing w:line="256" w:lineRule="exact"/>
              <w:ind w:left="418"/>
              <w:jc w:val="left"/>
              <w:rPr>
                <w:sz w:val="24"/>
              </w:rPr>
            </w:pPr>
            <w:r>
              <w:rPr>
                <w:sz w:val="24"/>
              </w:rPr>
              <w:t>8</w:t>
            </w:r>
          </w:p>
        </w:tc>
        <w:tc>
          <w:tcPr>
            <w:tcW w:w="2663" w:type="dxa"/>
          </w:tcPr>
          <w:p>
            <w:pPr>
              <w:pStyle w:val="TableParagraph"/>
              <w:spacing w:line="256" w:lineRule="exact"/>
              <w:ind w:left="133"/>
              <w:jc w:val="left"/>
              <w:rPr>
                <w:sz w:val="24"/>
              </w:rPr>
            </w:pPr>
            <w:r>
              <w:rPr>
                <w:sz w:val="24"/>
              </w:rPr>
              <w:t>Cirugía menor de piel</w:t>
            </w:r>
          </w:p>
        </w:tc>
        <w:tc>
          <w:tcPr>
            <w:tcW w:w="1122" w:type="dxa"/>
          </w:tcPr>
          <w:p>
            <w:pPr>
              <w:pStyle w:val="TableParagraph"/>
              <w:spacing w:line="256" w:lineRule="exact"/>
              <w:ind w:right="377"/>
              <w:rPr>
                <w:sz w:val="24"/>
              </w:rPr>
            </w:pPr>
            <w:r>
              <w:rPr>
                <w:sz w:val="24"/>
              </w:rPr>
              <w:t>910</w:t>
            </w:r>
          </w:p>
        </w:tc>
        <w:tc>
          <w:tcPr>
            <w:tcW w:w="1071" w:type="dxa"/>
          </w:tcPr>
          <w:p>
            <w:pPr>
              <w:pStyle w:val="TableParagraph"/>
              <w:spacing w:line="256" w:lineRule="exact"/>
              <w:ind w:right="289"/>
              <w:rPr>
                <w:sz w:val="24"/>
              </w:rPr>
            </w:pPr>
            <w:r>
              <w:rPr>
                <w:sz w:val="24"/>
              </w:rPr>
              <w:t>575</w:t>
            </w:r>
          </w:p>
        </w:tc>
        <w:tc>
          <w:tcPr>
            <w:tcW w:w="1124" w:type="dxa"/>
          </w:tcPr>
          <w:p>
            <w:pPr>
              <w:pStyle w:val="TableParagraph"/>
              <w:spacing w:line="256" w:lineRule="exact"/>
              <w:ind w:right="303"/>
              <w:rPr>
                <w:sz w:val="24"/>
              </w:rPr>
            </w:pPr>
            <w:r>
              <w:rPr>
                <w:sz w:val="24"/>
              </w:rPr>
              <w:t>440</w:t>
            </w:r>
          </w:p>
        </w:tc>
        <w:tc>
          <w:tcPr>
            <w:tcW w:w="1135" w:type="dxa"/>
          </w:tcPr>
          <w:p>
            <w:pPr>
              <w:pStyle w:val="TableParagraph"/>
              <w:spacing w:line="256" w:lineRule="exact"/>
              <w:ind w:right="291"/>
              <w:rPr>
                <w:sz w:val="24"/>
              </w:rPr>
            </w:pPr>
            <w:r>
              <w:rPr>
                <w:sz w:val="24"/>
              </w:rPr>
              <w:t>290</w:t>
            </w:r>
          </w:p>
        </w:tc>
        <w:tc>
          <w:tcPr>
            <w:tcW w:w="1180" w:type="dxa"/>
          </w:tcPr>
          <w:p>
            <w:pPr>
              <w:pStyle w:val="TableParagraph"/>
              <w:spacing w:line="256" w:lineRule="exact"/>
              <w:ind w:left="467"/>
              <w:jc w:val="left"/>
              <w:rPr>
                <w:sz w:val="24"/>
              </w:rPr>
            </w:pPr>
            <w:r>
              <w:rPr>
                <w:sz w:val="24"/>
              </w:rPr>
              <w:t>210</w:t>
            </w:r>
          </w:p>
        </w:tc>
      </w:tr>
      <w:tr>
        <w:trPr>
          <w:trHeight w:val="275" w:hRule="atLeast"/>
        </w:trPr>
        <w:tc>
          <w:tcPr>
            <w:tcW w:w="762" w:type="dxa"/>
          </w:tcPr>
          <w:p>
            <w:pPr>
              <w:pStyle w:val="TableParagraph"/>
              <w:spacing w:line="256" w:lineRule="exact"/>
              <w:ind w:left="418"/>
              <w:jc w:val="left"/>
              <w:rPr>
                <w:sz w:val="24"/>
              </w:rPr>
            </w:pPr>
            <w:r>
              <w:rPr>
                <w:sz w:val="24"/>
              </w:rPr>
              <w:t>9</w:t>
            </w:r>
          </w:p>
        </w:tc>
        <w:tc>
          <w:tcPr>
            <w:tcW w:w="2663" w:type="dxa"/>
          </w:tcPr>
          <w:p>
            <w:pPr>
              <w:pStyle w:val="TableParagraph"/>
              <w:spacing w:line="256" w:lineRule="exact"/>
              <w:ind w:left="133"/>
              <w:jc w:val="left"/>
              <w:rPr>
                <w:sz w:val="24"/>
              </w:rPr>
            </w:pPr>
            <w:r>
              <w:rPr>
                <w:sz w:val="24"/>
              </w:rPr>
              <w:t>Espirometría</w:t>
            </w:r>
          </w:p>
        </w:tc>
        <w:tc>
          <w:tcPr>
            <w:tcW w:w="1122" w:type="dxa"/>
          </w:tcPr>
          <w:p>
            <w:pPr>
              <w:pStyle w:val="TableParagraph"/>
              <w:spacing w:line="256" w:lineRule="exact"/>
              <w:ind w:right="377"/>
              <w:rPr>
                <w:sz w:val="24"/>
              </w:rPr>
            </w:pPr>
            <w:r>
              <w:rPr>
                <w:sz w:val="24"/>
              </w:rPr>
              <w:t>525</w:t>
            </w:r>
          </w:p>
        </w:tc>
        <w:tc>
          <w:tcPr>
            <w:tcW w:w="1071" w:type="dxa"/>
          </w:tcPr>
          <w:p>
            <w:pPr>
              <w:pStyle w:val="TableParagraph"/>
              <w:spacing w:line="256" w:lineRule="exact"/>
              <w:ind w:right="289"/>
              <w:rPr>
                <w:sz w:val="24"/>
              </w:rPr>
            </w:pPr>
            <w:r>
              <w:rPr>
                <w:sz w:val="24"/>
              </w:rPr>
              <w:t>400</w:t>
            </w:r>
          </w:p>
        </w:tc>
        <w:tc>
          <w:tcPr>
            <w:tcW w:w="1124" w:type="dxa"/>
          </w:tcPr>
          <w:p>
            <w:pPr>
              <w:pStyle w:val="TableParagraph"/>
              <w:spacing w:line="256" w:lineRule="exact"/>
              <w:ind w:right="303"/>
              <w:rPr>
                <w:sz w:val="24"/>
              </w:rPr>
            </w:pPr>
            <w:r>
              <w:rPr>
                <w:sz w:val="24"/>
              </w:rPr>
              <w:t>350</w:t>
            </w:r>
          </w:p>
        </w:tc>
        <w:tc>
          <w:tcPr>
            <w:tcW w:w="1135" w:type="dxa"/>
          </w:tcPr>
          <w:p>
            <w:pPr>
              <w:pStyle w:val="TableParagraph"/>
              <w:spacing w:line="256" w:lineRule="exact"/>
              <w:ind w:right="291"/>
              <w:rPr>
                <w:sz w:val="24"/>
              </w:rPr>
            </w:pPr>
            <w:r>
              <w:rPr>
                <w:sz w:val="24"/>
              </w:rPr>
              <w:t>295</w:t>
            </w:r>
          </w:p>
        </w:tc>
        <w:tc>
          <w:tcPr>
            <w:tcW w:w="1180" w:type="dxa"/>
          </w:tcPr>
          <w:p>
            <w:pPr>
              <w:pStyle w:val="TableParagraph"/>
              <w:spacing w:line="256" w:lineRule="exact"/>
              <w:ind w:left="467"/>
              <w:jc w:val="left"/>
              <w:rPr>
                <w:sz w:val="24"/>
              </w:rPr>
            </w:pPr>
            <w:r>
              <w:rPr>
                <w:sz w:val="24"/>
              </w:rPr>
              <w:t>230</w:t>
            </w:r>
          </w:p>
        </w:tc>
      </w:tr>
      <w:tr>
        <w:trPr>
          <w:trHeight w:val="275" w:hRule="atLeast"/>
        </w:trPr>
        <w:tc>
          <w:tcPr>
            <w:tcW w:w="762" w:type="dxa"/>
          </w:tcPr>
          <w:p>
            <w:pPr>
              <w:pStyle w:val="TableParagraph"/>
              <w:spacing w:line="256" w:lineRule="exact"/>
              <w:ind w:right="161"/>
              <w:rPr>
                <w:sz w:val="24"/>
              </w:rPr>
            </w:pPr>
            <w:r>
              <w:rPr>
                <w:sz w:val="24"/>
              </w:rPr>
              <w:t>10</w:t>
            </w:r>
          </w:p>
        </w:tc>
        <w:tc>
          <w:tcPr>
            <w:tcW w:w="2663" w:type="dxa"/>
          </w:tcPr>
          <w:p>
            <w:pPr>
              <w:pStyle w:val="TableParagraph"/>
              <w:spacing w:line="256" w:lineRule="exact"/>
              <w:ind w:left="133"/>
              <w:jc w:val="left"/>
              <w:rPr>
                <w:sz w:val="24"/>
              </w:rPr>
            </w:pPr>
            <w:r>
              <w:rPr>
                <w:sz w:val="24"/>
              </w:rPr>
              <w:t>Pletismografía</w:t>
            </w:r>
          </w:p>
        </w:tc>
        <w:tc>
          <w:tcPr>
            <w:tcW w:w="1122" w:type="dxa"/>
          </w:tcPr>
          <w:p>
            <w:pPr>
              <w:pStyle w:val="TableParagraph"/>
              <w:spacing w:line="256" w:lineRule="exact"/>
              <w:ind w:left="202"/>
              <w:jc w:val="left"/>
              <w:rPr>
                <w:sz w:val="24"/>
              </w:rPr>
            </w:pPr>
            <w:r>
              <w:rPr>
                <w:sz w:val="24"/>
              </w:rPr>
              <w:t>7,570</w:t>
            </w:r>
          </w:p>
        </w:tc>
        <w:tc>
          <w:tcPr>
            <w:tcW w:w="1071" w:type="dxa"/>
          </w:tcPr>
          <w:p>
            <w:pPr>
              <w:pStyle w:val="TableParagraph"/>
              <w:spacing w:line="256" w:lineRule="exact"/>
              <w:ind w:right="289"/>
              <w:rPr>
                <w:sz w:val="24"/>
              </w:rPr>
            </w:pPr>
            <w:r>
              <w:rPr>
                <w:sz w:val="24"/>
              </w:rPr>
              <w:t>6,380</w:t>
            </w:r>
          </w:p>
        </w:tc>
        <w:tc>
          <w:tcPr>
            <w:tcW w:w="1124" w:type="dxa"/>
          </w:tcPr>
          <w:p>
            <w:pPr>
              <w:pStyle w:val="TableParagraph"/>
              <w:spacing w:line="256" w:lineRule="exact"/>
              <w:ind w:right="303"/>
              <w:rPr>
                <w:sz w:val="24"/>
              </w:rPr>
            </w:pPr>
            <w:r>
              <w:rPr>
                <w:sz w:val="24"/>
              </w:rPr>
              <w:t>5,190</w:t>
            </w:r>
          </w:p>
        </w:tc>
        <w:tc>
          <w:tcPr>
            <w:tcW w:w="1135" w:type="dxa"/>
          </w:tcPr>
          <w:p>
            <w:pPr>
              <w:pStyle w:val="TableParagraph"/>
              <w:spacing w:line="256" w:lineRule="exact"/>
              <w:ind w:right="291"/>
              <w:rPr>
                <w:sz w:val="24"/>
              </w:rPr>
            </w:pPr>
            <w:r>
              <w:rPr>
                <w:sz w:val="24"/>
              </w:rPr>
              <w:t>4,325</w:t>
            </w:r>
          </w:p>
        </w:tc>
        <w:tc>
          <w:tcPr>
            <w:tcW w:w="1180" w:type="dxa"/>
          </w:tcPr>
          <w:p>
            <w:pPr>
              <w:pStyle w:val="TableParagraph"/>
              <w:spacing w:line="256" w:lineRule="exact"/>
              <w:ind w:left="287"/>
              <w:jc w:val="left"/>
              <w:rPr>
                <w:sz w:val="24"/>
              </w:rPr>
            </w:pPr>
            <w:r>
              <w:rPr>
                <w:sz w:val="24"/>
              </w:rPr>
              <w:t>3,675</w:t>
            </w:r>
          </w:p>
        </w:tc>
      </w:tr>
      <w:tr>
        <w:trPr>
          <w:trHeight w:val="270" w:hRule="atLeast"/>
        </w:trPr>
        <w:tc>
          <w:tcPr>
            <w:tcW w:w="762" w:type="dxa"/>
          </w:tcPr>
          <w:p>
            <w:pPr>
              <w:pStyle w:val="TableParagraph"/>
              <w:spacing w:line="251" w:lineRule="exact"/>
              <w:ind w:right="132"/>
              <w:rPr>
                <w:b/>
                <w:sz w:val="24"/>
              </w:rPr>
            </w:pPr>
            <w:r>
              <w:rPr>
                <w:b/>
                <w:sz w:val="24"/>
              </w:rPr>
              <w:t>a 2</w:t>
            </w:r>
          </w:p>
        </w:tc>
        <w:tc>
          <w:tcPr>
            <w:tcW w:w="2663" w:type="dxa"/>
          </w:tcPr>
          <w:p>
            <w:pPr>
              <w:pStyle w:val="TableParagraph"/>
              <w:spacing w:line="251" w:lineRule="exact"/>
              <w:ind w:left="133"/>
              <w:jc w:val="left"/>
              <w:rPr>
                <w:b/>
                <w:sz w:val="24"/>
              </w:rPr>
            </w:pPr>
            <w:r>
              <w:rPr>
                <w:b/>
                <w:sz w:val="24"/>
              </w:rPr>
              <w:t>Consulta Urgencias</w:t>
            </w:r>
          </w:p>
        </w:tc>
        <w:tc>
          <w:tcPr>
            <w:tcW w:w="1122" w:type="dxa"/>
          </w:tcPr>
          <w:p>
            <w:pPr>
              <w:pStyle w:val="TableParagraph"/>
              <w:jc w:val="left"/>
              <w:rPr>
                <w:sz w:val="20"/>
              </w:rPr>
            </w:pPr>
          </w:p>
        </w:tc>
        <w:tc>
          <w:tcPr>
            <w:tcW w:w="1071" w:type="dxa"/>
          </w:tcPr>
          <w:p>
            <w:pPr>
              <w:pStyle w:val="TableParagraph"/>
              <w:jc w:val="left"/>
              <w:rPr>
                <w:sz w:val="20"/>
              </w:rPr>
            </w:pPr>
          </w:p>
        </w:tc>
        <w:tc>
          <w:tcPr>
            <w:tcW w:w="1124" w:type="dxa"/>
          </w:tcPr>
          <w:p>
            <w:pPr>
              <w:pStyle w:val="TableParagraph"/>
              <w:jc w:val="left"/>
              <w:rPr>
                <w:sz w:val="20"/>
              </w:rPr>
            </w:pPr>
          </w:p>
        </w:tc>
        <w:tc>
          <w:tcPr>
            <w:tcW w:w="1135" w:type="dxa"/>
          </w:tcPr>
          <w:p>
            <w:pPr>
              <w:pStyle w:val="TableParagraph"/>
              <w:jc w:val="left"/>
              <w:rPr>
                <w:sz w:val="20"/>
              </w:rPr>
            </w:pPr>
          </w:p>
        </w:tc>
        <w:tc>
          <w:tcPr>
            <w:tcW w:w="1180"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373"/>
        <w:gridCol w:w="1234"/>
        <w:gridCol w:w="1134"/>
        <w:gridCol w:w="1128"/>
        <w:gridCol w:w="1194"/>
        <w:gridCol w:w="1030"/>
      </w:tblGrid>
      <w:tr>
        <w:trPr>
          <w:trHeight w:val="546" w:hRule="atLeast"/>
        </w:trPr>
        <w:tc>
          <w:tcPr>
            <w:tcW w:w="779" w:type="dxa"/>
          </w:tcPr>
          <w:p>
            <w:pPr>
              <w:pStyle w:val="TableParagraph"/>
              <w:spacing w:line="266" w:lineRule="exact"/>
              <w:ind w:left="115"/>
              <w:jc w:val="center"/>
              <w:rPr>
                <w:sz w:val="24"/>
              </w:rPr>
            </w:pPr>
            <w:r>
              <w:rPr>
                <w:sz w:val="24"/>
              </w:rPr>
              <w:t>1</w:t>
            </w:r>
          </w:p>
        </w:tc>
        <w:tc>
          <w:tcPr>
            <w:tcW w:w="2373" w:type="dxa"/>
          </w:tcPr>
          <w:p>
            <w:pPr>
              <w:pStyle w:val="TableParagraph"/>
              <w:spacing w:line="266" w:lineRule="exact"/>
              <w:ind w:left="85"/>
              <w:jc w:val="left"/>
              <w:rPr>
                <w:sz w:val="24"/>
              </w:rPr>
            </w:pPr>
            <w:r>
              <w:rPr>
                <w:sz w:val="24"/>
              </w:rPr>
              <w:t>Consulta normal</w:t>
            </w:r>
          </w:p>
          <w:p>
            <w:pPr>
              <w:pStyle w:val="TableParagraph"/>
              <w:spacing w:line="261" w:lineRule="exact"/>
              <w:ind w:left="85"/>
              <w:jc w:val="left"/>
              <w:rPr>
                <w:sz w:val="24"/>
              </w:rPr>
            </w:pPr>
            <w:r>
              <w:rPr>
                <w:sz w:val="24"/>
              </w:rPr>
              <w:t>urgencias</w:t>
            </w:r>
          </w:p>
        </w:tc>
        <w:tc>
          <w:tcPr>
            <w:tcW w:w="1234" w:type="dxa"/>
          </w:tcPr>
          <w:p>
            <w:pPr>
              <w:pStyle w:val="TableParagraph"/>
              <w:spacing w:line="266" w:lineRule="exact"/>
              <w:ind w:right="247"/>
              <w:rPr>
                <w:sz w:val="24"/>
              </w:rPr>
            </w:pPr>
            <w:r>
              <w:rPr>
                <w:sz w:val="24"/>
              </w:rPr>
              <w:t>365</w:t>
            </w:r>
          </w:p>
        </w:tc>
        <w:tc>
          <w:tcPr>
            <w:tcW w:w="1134" w:type="dxa"/>
          </w:tcPr>
          <w:p>
            <w:pPr>
              <w:pStyle w:val="TableParagraph"/>
              <w:spacing w:line="266" w:lineRule="exact"/>
              <w:ind w:right="222"/>
              <w:rPr>
                <w:sz w:val="24"/>
              </w:rPr>
            </w:pPr>
            <w:r>
              <w:rPr>
                <w:sz w:val="24"/>
              </w:rPr>
              <w:t>290</w:t>
            </w:r>
          </w:p>
        </w:tc>
        <w:tc>
          <w:tcPr>
            <w:tcW w:w="1128" w:type="dxa"/>
          </w:tcPr>
          <w:p>
            <w:pPr>
              <w:pStyle w:val="TableParagraph"/>
              <w:spacing w:line="266" w:lineRule="exact"/>
              <w:ind w:right="241"/>
              <w:rPr>
                <w:sz w:val="24"/>
              </w:rPr>
            </w:pPr>
            <w:r>
              <w:rPr>
                <w:sz w:val="24"/>
              </w:rPr>
              <w:t>170</w:t>
            </w:r>
          </w:p>
        </w:tc>
        <w:tc>
          <w:tcPr>
            <w:tcW w:w="1194" w:type="dxa"/>
          </w:tcPr>
          <w:p>
            <w:pPr>
              <w:pStyle w:val="TableParagraph"/>
              <w:spacing w:line="266" w:lineRule="exact"/>
              <w:ind w:right="287"/>
              <w:rPr>
                <w:sz w:val="24"/>
              </w:rPr>
            </w:pPr>
            <w:r>
              <w:rPr>
                <w:sz w:val="24"/>
              </w:rPr>
              <w:t>130</w:t>
            </w:r>
          </w:p>
        </w:tc>
        <w:tc>
          <w:tcPr>
            <w:tcW w:w="1030" w:type="dxa"/>
          </w:tcPr>
          <w:p>
            <w:pPr>
              <w:pStyle w:val="TableParagraph"/>
              <w:spacing w:line="266" w:lineRule="exact"/>
              <w:ind w:right="196"/>
              <w:rPr>
                <w:sz w:val="24"/>
              </w:rPr>
            </w:pPr>
            <w:r>
              <w:rPr>
                <w:sz w:val="24"/>
              </w:rPr>
              <w:t>90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373" w:type="dxa"/>
          </w:tcPr>
          <w:p>
            <w:pPr>
              <w:pStyle w:val="TableParagraph"/>
              <w:spacing w:line="271" w:lineRule="exact"/>
              <w:ind w:left="85"/>
              <w:jc w:val="left"/>
              <w:rPr>
                <w:sz w:val="24"/>
              </w:rPr>
            </w:pPr>
            <w:r>
              <w:rPr>
                <w:sz w:val="24"/>
              </w:rPr>
              <w:t>Consulta oncología</w:t>
            </w:r>
          </w:p>
          <w:p>
            <w:pPr>
              <w:pStyle w:val="TableParagraph"/>
              <w:spacing w:line="261" w:lineRule="exact"/>
              <w:ind w:left="85"/>
              <w:jc w:val="left"/>
              <w:rPr>
                <w:sz w:val="24"/>
              </w:rPr>
            </w:pPr>
            <w:r>
              <w:rPr>
                <w:sz w:val="24"/>
              </w:rPr>
              <w:t>adultos</w:t>
            </w:r>
          </w:p>
        </w:tc>
        <w:tc>
          <w:tcPr>
            <w:tcW w:w="1234" w:type="dxa"/>
          </w:tcPr>
          <w:p>
            <w:pPr>
              <w:pStyle w:val="TableParagraph"/>
              <w:spacing w:line="271" w:lineRule="exact"/>
              <w:ind w:right="247"/>
              <w:rPr>
                <w:sz w:val="24"/>
              </w:rPr>
            </w:pPr>
            <w:r>
              <w:rPr>
                <w:sz w:val="24"/>
              </w:rPr>
              <w:t>365</w:t>
            </w:r>
          </w:p>
        </w:tc>
        <w:tc>
          <w:tcPr>
            <w:tcW w:w="1134" w:type="dxa"/>
          </w:tcPr>
          <w:p>
            <w:pPr>
              <w:pStyle w:val="TableParagraph"/>
              <w:spacing w:line="271" w:lineRule="exact"/>
              <w:ind w:right="222"/>
              <w:rPr>
                <w:sz w:val="24"/>
              </w:rPr>
            </w:pPr>
            <w:r>
              <w:rPr>
                <w:sz w:val="24"/>
              </w:rPr>
              <w:t>290</w:t>
            </w:r>
          </w:p>
        </w:tc>
        <w:tc>
          <w:tcPr>
            <w:tcW w:w="1128" w:type="dxa"/>
          </w:tcPr>
          <w:p>
            <w:pPr>
              <w:pStyle w:val="TableParagraph"/>
              <w:spacing w:line="271" w:lineRule="exact"/>
              <w:ind w:right="241"/>
              <w:rPr>
                <w:sz w:val="24"/>
              </w:rPr>
            </w:pPr>
            <w:r>
              <w:rPr>
                <w:sz w:val="24"/>
              </w:rPr>
              <w:t>170</w:t>
            </w:r>
          </w:p>
        </w:tc>
        <w:tc>
          <w:tcPr>
            <w:tcW w:w="1194" w:type="dxa"/>
          </w:tcPr>
          <w:p>
            <w:pPr>
              <w:pStyle w:val="TableParagraph"/>
              <w:spacing w:line="271" w:lineRule="exact"/>
              <w:ind w:right="287"/>
              <w:rPr>
                <w:sz w:val="24"/>
              </w:rPr>
            </w:pPr>
            <w:r>
              <w:rPr>
                <w:sz w:val="24"/>
              </w:rPr>
              <w:t>130</w:t>
            </w:r>
          </w:p>
        </w:tc>
        <w:tc>
          <w:tcPr>
            <w:tcW w:w="1030" w:type="dxa"/>
          </w:tcPr>
          <w:p>
            <w:pPr>
              <w:pStyle w:val="TableParagraph"/>
              <w:spacing w:line="271" w:lineRule="exact"/>
              <w:ind w:right="196"/>
              <w:rPr>
                <w:sz w:val="24"/>
              </w:rPr>
            </w:pPr>
            <w:r>
              <w:rPr>
                <w:sz w:val="24"/>
              </w:rPr>
              <w:t>90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373" w:type="dxa"/>
          </w:tcPr>
          <w:p>
            <w:pPr>
              <w:pStyle w:val="TableParagraph"/>
              <w:spacing w:line="271" w:lineRule="exact"/>
              <w:ind w:left="85"/>
              <w:jc w:val="left"/>
              <w:rPr>
                <w:sz w:val="24"/>
              </w:rPr>
            </w:pPr>
            <w:r>
              <w:rPr>
                <w:sz w:val="24"/>
              </w:rPr>
              <w:t>Consulta oncología</w:t>
            </w:r>
          </w:p>
          <w:p>
            <w:pPr>
              <w:pStyle w:val="TableParagraph"/>
              <w:spacing w:line="261" w:lineRule="exact"/>
              <w:ind w:left="85"/>
              <w:jc w:val="left"/>
              <w:rPr>
                <w:sz w:val="24"/>
              </w:rPr>
            </w:pPr>
            <w:r>
              <w:rPr>
                <w:sz w:val="24"/>
              </w:rPr>
              <w:t>pediátrica</w:t>
            </w:r>
          </w:p>
        </w:tc>
        <w:tc>
          <w:tcPr>
            <w:tcW w:w="1234" w:type="dxa"/>
          </w:tcPr>
          <w:p>
            <w:pPr>
              <w:pStyle w:val="TableParagraph"/>
              <w:spacing w:line="271" w:lineRule="exact"/>
              <w:ind w:right="247"/>
              <w:rPr>
                <w:sz w:val="24"/>
              </w:rPr>
            </w:pPr>
            <w:r>
              <w:rPr>
                <w:sz w:val="24"/>
              </w:rPr>
              <w:t>365</w:t>
            </w:r>
          </w:p>
        </w:tc>
        <w:tc>
          <w:tcPr>
            <w:tcW w:w="1134" w:type="dxa"/>
          </w:tcPr>
          <w:p>
            <w:pPr>
              <w:pStyle w:val="TableParagraph"/>
              <w:spacing w:line="271" w:lineRule="exact"/>
              <w:ind w:right="222"/>
              <w:rPr>
                <w:sz w:val="24"/>
              </w:rPr>
            </w:pPr>
            <w:r>
              <w:rPr>
                <w:sz w:val="24"/>
              </w:rPr>
              <w:t>290</w:t>
            </w:r>
          </w:p>
        </w:tc>
        <w:tc>
          <w:tcPr>
            <w:tcW w:w="1128" w:type="dxa"/>
          </w:tcPr>
          <w:p>
            <w:pPr>
              <w:pStyle w:val="TableParagraph"/>
              <w:spacing w:line="271" w:lineRule="exact"/>
              <w:ind w:right="241"/>
              <w:rPr>
                <w:sz w:val="24"/>
              </w:rPr>
            </w:pPr>
            <w:r>
              <w:rPr>
                <w:sz w:val="24"/>
              </w:rPr>
              <w:t>170</w:t>
            </w:r>
          </w:p>
        </w:tc>
        <w:tc>
          <w:tcPr>
            <w:tcW w:w="1194" w:type="dxa"/>
          </w:tcPr>
          <w:p>
            <w:pPr>
              <w:pStyle w:val="TableParagraph"/>
              <w:spacing w:line="271" w:lineRule="exact"/>
              <w:ind w:right="287"/>
              <w:rPr>
                <w:sz w:val="24"/>
              </w:rPr>
            </w:pPr>
            <w:r>
              <w:rPr>
                <w:sz w:val="24"/>
              </w:rPr>
              <w:t>130</w:t>
            </w:r>
          </w:p>
        </w:tc>
        <w:tc>
          <w:tcPr>
            <w:tcW w:w="1030" w:type="dxa"/>
          </w:tcPr>
          <w:p>
            <w:pPr>
              <w:pStyle w:val="TableParagraph"/>
              <w:spacing w:line="271" w:lineRule="exact"/>
              <w:ind w:right="196"/>
              <w:rPr>
                <w:sz w:val="24"/>
              </w:rPr>
            </w:pPr>
            <w:r>
              <w:rPr>
                <w:sz w:val="24"/>
              </w:rPr>
              <w:t>90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373" w:type="dxa"/>
          </w:tcPr>
          <w:p>
            <w:pPr>
              <w:pStyle w:val="TableParagraph"/>
              <w:spacing w:line="271" w:lineRule="exact"/>
              <w:ind w:left="85"/>
              <w:jc w:val="left"/>
              <w:rPr>
                <w:sz w:val="24"/>
              </w:rPr>
            </w:pPr>
            <w:r>
              <w:rPr>
                <w:sz w:val="24"/>
              </w:rPr>
              <w:t>Curación menor sin</w:t>
            </w:r>
          </w:p>
          <w:p>
            <w:pPr>
              <w:pStyle w:val="TableParagraph"/>
              <w:spacing w:line="261" w:lineRule="exact"/>
              <w:ind w:left="85"/>
              <w:jc w:val="left"/>
              <w:rPr>
                <w:sz w:val="24"/>
              </w:rPr>
            </w:pPr>
            <w:r>
              <w:rPr>
                <w:sz w:val="24"/>
              </w:rPr>
              <w:t>insumos</w:t>
            </w:r>
          </w:p>
        </w:tc>
        <w:tc>
          <w:tcPr>
            <w:tcW w:w="1234" w:type="dxa"/>
          </w:tcPr>
          <w:p>
            <w:pPr>
              <w:pStyle w:val="TableParagraph"/>
              <w:spacing w:line="271" w:lineRule="exact"/>
              <w:ind w:right="247"/>
              <w:rPr>
                <w:sz w:val="24"/>
              </w:rPr>
            </w:pPr>
            <w:r>
              <w:rPr>
                <w:sz w:val="24"/>
              </w:rPr>
              <w:t>135</w:t>
            </w:r>
          </w:p>
        </w:tc>
        <w:tc>
          <w:tcPr>
            <w:tcW w:w="1134" w:type="dxa"/>
          </w:tcPr>
          <w:p>
            <w:pPr>
              <w:pStyle w:val="TableParagraph"/>
              <w:spacing w:line="271" w:lineRule="exact"/>
              <w:ind w:right="222"/>
              <w:rPr>
                <w:sz w:val="24"/>
              </w:rPr>
            </w:pPr>
            <w:r>
              <w:rPr>
                <w:sz w:val="24"/>
              </w:rPr>
              <w:t>105</w:t>
            </w:r>
          </w:p>
        </w:tc>
        <w:tc>
          <w:tcPr>
            <w:tcW w:w="1128" w:type="dxa"/>
          </w:tcPr>
          <w:p>
            <w:pPr>
              <w:pStyle w:val="TableParagraph"/>
              <w:spacing w:line="271" w:lineRule="exact"/>
              <w:ind w:right="241"/>
              <w:rPr>
                <w:sz w:val="24"/>
              </w:rPr>
            </w:pPr>
            <w:r>
              <w:rPr>
                <w:sz w:val="24"/>
              </w:rPr>
              <w:t>90</w:t>
            </w:r>
          </w:p>
        </w:tc>
        <w:tc>
          <w:tcPr>
            <w:tcW w:w="1194" w:type="dxa"/>
          </w:tcPr>
          <w:p>
            <w:pPr>
              <w:pStyle w:val="TableParagraph"/>
              <w:spacing w:line="271" w:lineRule="exact"/>
              <w:ind w:right="287"/>
              <w:rPr>
                <w:sz w:val="24"/>
              </w:rPr>
            </w:pPr>
            <w:r>
              <w:rPr>
                <w:sz w:val="24"/>
              </w:rPr>
              <w:t>60</w:t>
            </w:r>
          </w:p>
        </w:tc>
        <w:tc>
          <w:tcPr>
            <w:tcW w:w="1030" w:type="dxa"/>
          </w:tcPr>
          <w:p>
            <w:pPr>
              <w:pStyle w:val="TableParagraph"/>
              <w:spacing w:line="271" w:lineRule="exact"/>
              <w:ind w:right="196"/>
              <w:rPr>
                <w:sz w:val="24"/>
              </w:rPr>
            </w:pPr>
            <w:r>
              <w:rPr>
                <w:sz w:val="24"/>
              </w:rPr>
              <w:t>35</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373" w:type="dxa"/>
          </w:tcPr>
          <w:p>
            <w:pPr>
              <w:pStyle w:val="TableParagraph"/>
              <w:spacing w:line="271" w:lineRule="exact"/>
              <w:ind w:left="85"/>
              <w:jc w:val="left"/>
              <w:rPr>
                <w:sz w:val="24"/>
              </w:rPr>
            </w:pPr>
            <w:r>
              <w:rPr>
                <w:sz w:val="24"/>
              </w:rPr>
              <w:t>Curación mayor sin</w:t>
            </w:r>
          </w:p>
          <w:p>
            <w:pPr>
              <w:pStyle w:val="TableParagraph"/>
              <w:spacing w:line="261" w:lineRule="exact"/>
              <w:ind w:left="85"/>
              <w:jc w:val="left"/>
              <w:rPr>
                <w:sz w:val="24"/>
              </w:rPr>
            </w:pPr>
            <w:r>
              <w:rPr>
                <w:sz w:val="24"/>
              </w:rPr>
              <w:t>insumos</w:t>
            </w:r>
          </w:p>
        </w:tc>
        <w:tc>
          <w:tcPr>
            <w:tcW w:w="1234" w:type="dxa"/>
          </w:tcPr>
          <w:p>
            <w:pPr>
              <w:pStyle w:val="TableParagraph"/>
              <w:spacing w:line="271" w:lineRule="exact"/>
              <w:ind w:right="247"/>
              <w:rPr>
                <w:sz w:val="24"/>
              </w:rPr>
            </w:pPr>
            <w:r>
              <w:rPr>
                <w:sz w:val="24"/>
              </w:rPr>
              <w:t>365</w:t>
            </w:r>
          </w:p>
        </w:tc>
        <w:tc>
          <w:tcPr>
            <w:tcW w:w="1134" w:type="dxa"/>
          </w:tcPr>
          <w:p>
            <w:pPr>
              <w:pStyle w:val="TableParagraph"/>
              <w:spacing w:line="271" w:lineRule="exact"/>
              <w:ind w:right="222"/>
              <w:rPr>
                <w:sz w:val="24"/>
              </w:rPr>
            </w:pPr>
            <w:r>
              <w:rPr>
                <w:sz w:val="24"/>
              </w:rPr>
              <w:t>290</w:t>
            </w:r>
          </w:p>
        </w:tc>
        <w:tc>
          <w:tcPr>
            <w:tcW w:w="1128" w:type="dxa"/>
          </w:tcPr>
          <w:p>
            <w:pPr>
              <w:pStyle w:val="TableParagraph"/>
              <w:spacing w:line="271" w:lineRule="exact"/>
              <w:ind w:right="241"/>
              <w:rPr>
                <w:sz w:val="24"/>
              </w:rPr>
            </w:pPr>
            <w:r>
              <w:rPr>
                <w:sz w:val="24"/>
              </w:rPr>
              <w:t>170</w:t>
            </w:r>
          </w:p>
        </w:tc>
        <w:tc>
          <w:tcPr>
            <w:tcW w:w="1194" w:type="dxa"/>
          </w:tcPr>
          <w:p>
            <w:pPr>
              <w:pStyle w:val="TableParagraph"/>
              <w:spacing w:line="271" w:lineRule="exact"/>
              <w:ind w:right="287"/>
              <w:rPr>
                <w:sz w:val="24"/>
              </w:rPr>
            </w:pPr>
            <w:r>
              <w:rPr>
                <w:sz w:val="24"/>
              </w:rPr>
              <w:t>130</w:t>
            </w:r>
          </w:p>
        </w:tc>
        <w:tc>
          <w:tcPr>
            <w:tcW w:w="1030" w:type="dxa"/>
          </w:tcPr>
          <w:p>
            <w:pPr>
              <w:pStyle w:val="TableParagraph"/>
              <w:spacing w:line="271" w:lineRule="exact"/>
              <w:ind w:right="196"/>
              <w:rPr>
                <w:sz w:val="24"/>
              </w:rPr>
            </w:pPr>
            <w:r>
              <w:rPr>
                <w:sz w:val="24"/>
              </w:rPr>
              <w:t>90</w:t>
            </w:r>
          </w:p>
        </w:tc>
      </w:tr>
      <w:tr>
        <w:trPr>
          <w:trHeight w:val="552" w:hRule="atLeast"/>
        </w:trPr>
        <w:tc>
          <w:tcPr>
            <w:tcW w:w="779" w:type="dxa"/>
          </w:tcPr>
          <w:p>
            <w:pPr>
              <w:pStyle w:val="TableParagraph"/>
              <w:spacing w:line="271" w:lineRule="exact"/>
              <w:ind w:left="178" w:right="65"/>
              <w:jc w:val="center"/>
              <w:rPr>
                <w:b/>
                <w:sz w:val="24"/>
              </w:rPr>
            </w:pPr>
            <w:r>
              <w:rPr>
                <w:b/>
                <w:sz w:val="24"/>
              </w:rPr>
              <w:t>a 3</w:t>
            </w:r>
          </w:p>
        </w:tc>
        <w:tc>
          <w:tcPr>
            <w:tcW w:w="2373" w:type="dxa"/>
          </w:tcPr>
          <w:p>
            <w:pPr>
              <w:pStyle w:val="TableParagraph"/>
              <w:spacing w:line="271" w:lineRule="exact"/>
              <w:ind w:left="85"/>
              <w:jc w:val="left"/>
              <w:rPr>
                <w:b/>
                <w:sz w:val="24"/>
              </w:rPr>
            </w:pPr>
            <w:r>
              <w:rPr>
                <w:b/>
                <w:sz w:val="24"/>
              </w:rPr>
              <w:t>Servicios</w:t>
            </w:r>
          </w:p>
          <w:p>
            <w:pPr>
              <w:pStyle w:val="TableParagraph"/>
              <w:spacing w:line="261" w:lineRule="exact"/>
              <w:ind w:left="85"/>
              <w:jc w:val="left"/>
              <w:rPr>
                <w:b/>
                <w:sz w:val="24"/>
              </w:rPr>
            </w:pPr>
            <w:r>
              <w:rPr>
                <w:b/>
                <w:sz w:val="24"/>
              </w:rPr>
              <w:t>Hospitalarios</w:t>
            </w:r>
          </w:p>
        </w:tc>
        <w:tc>
          <w:tcPr>
            <w:tcW w:w="1234"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79" w:right="64"/>
              <w:jc w:val="center"/>
              <w:rPr>
                <w:b/>
                <w:sz w:val="24"/>
              </w:rPr>
            </w:pPr>
            <w:r>
              <w:rPr>
                <w:b/>
                <w:sz w:val="24"/>
              </w:rPr>
              <w:t>a 3 a</w:t>
            </w:r>
          </w:p>
        </w:tc>
        <w:tc>
          <w:tcPr>
            <w:tcW w:w="2373" w:type="dxa"/>
          </w:tcPr>
          <w:p>
            <w:pPr>
              <w:pStyle w:val="TableParagraph"/>
              <w:spacing w:line="256" w:lineRule="exact"/>
              <w:ind w:left="85"/>
              <w:jc w:val="left"/>
              <w:rPr>
                <w:b/>
                <w:sz w:val="24"/>
              </w:rPr>
            </w:pPr>
            <w:r>
              <w:rPr>
                <w:b/>
                <w:sz w:val="24"/>
              </w:rPr>
              <w:t>Hospitalización</w:t>
            </w:r>
          </w:p>
        </w:tc>
        <w:tc>
          <w:tcPr>
            <w:tcW w:w="1234"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828" w:hRule="atLeast"/>
        </w:trPr>
        <w:tc>
          <w:tcPr>
            <w:tcW w:w="779" w:type="dxa"/>
          </w:tcPr>
          <w:p>
            <w:pPr>
              <w:pStyle w:val="TableParagraph"/>
              <w:spacing w:line="271" w:lineRule="exact"/>
              <w:ind w:left="115"/>
              <w:jc w:val="center"/>
              <w:rPr>
                <w:sz w:val="24"/>
              </w:rPr>
            </w:pPr>
            <w:r>
              <w:rPr>
                <w:sz w:val="24"/>
              </w:rPr>
              <w:t>1</w:t>
            </w:r>
          </w:p>
        </w:tc>
        <w:tc>
          <w:tcPr>
            <w:tcW w:w="2373" w:type="dxa"/>
          </w:tcPr>
          <w:p>
            <w:pPr>
              <w:pStyle w:val="TableParagraph"/>
              <w:spacing w:line="271" w:lineRule="exact"/>
              <w:ind w:left="85"/>
              <w:jc w:val="left"/>
              <w:rPr>
                <w:sz w:val="24"/>
              </w:rPr>
            </w:pPr>
            <w:r>
              <w:rPr>
                <w:sz w:val="24"/>
              </w:rPr>
              <w:t>Hospitalización</w:t>
            </w:r>
          </w:p>
          <w:p>
            <w:pPr>
              <w:pStyle w:val="TableParagraph"/>
              <w:spacing w:line="270" w:lineRule="atLeast"/>
              <w:ind w:left="85" w:right="482"/>
              <w:jc w:val="left"/>
              <w:rPr>
                <w:sz w:val="24"/>
              </w:rPr>
            </w:pPr>
            <w:r>
              <w:rPr>
                <w:sz w:val="24"/>
              </w:rPr>
              <w:t>general pediatría y adultos (por día)</w:t>
            </w:r>
          </w:p>
        </w:tc>
        <w:tc>
          <w:tcPr>
            <w:tcW w:w="1234" w:type="dxa"/>
          </w:tcPr>
          <w:p>
            <w:pPr>
              <w:pStyle w:val="TableParagraph"/>
              <w:spacing w:line="271" w:lineRule="exact"/>
              <w:ind w:right="247"/>
              <w:rPr>
                <w:sz w:val="24"/>
              </w:rPr>
            </w:pPr>
            <w:r>
              <w:rPr>
                <w:sz w:val="24"/>
              </w:rPr>
              <w:t>1,360</w:t>
            </w:r>
          </w:p>
        </w:tc>
        <w:tc>
          <w:tcPr>
            <w:tcW w:w="1134" w:type="dxa"/>
          </w:tcPr>
          <w:p>
            <w:pPr>
              <w:pStyle w:val="TableParagraph"/>
              <w:spacing w:line="271" w:lineRule="exact"/>
              <w:ind w:right="222"/>
              <w:rPr>
                <w:sz w:val="24"/>
              </w:rPr>
            </w:pPr>
            <w:r>
              <w:rPr>
                <w:sz w:val="24"/>
              </w:rPr>
              <w:t>1,120</w:t>
            </w:r>
          </w:p>
        </w:tc>
        <w:tc>
          <w:tcPr>
            <w:tcW w:w="1128" w:type="dxa"/>
          </w:tcPr>
          <w:p>
            <w:pPr>
              <w:pStyle w:val="TableParagraph"/>
              <w:spacing w:line="271" w:lineRule="exact"/>
              <w:ind w:right="241"/>
              <w:rPr>
                <w:sz w:val="24"/>
              </w:rPr>
            </w:pPr>
            <w:r>
              <w:rPr>
                <w:sz w:val="24"/>
              </w:rPr>
              <w:t>865</w:t>
            </w:r>
          </w:p>
        </w:tc>
        <w:tc>
          <w:tcPr>
            <w:tcW w:w="1194" w:type="dxa"/>
          </w:tcPr>
          <w:p>
            <w:pPr>
              <w:pStyle w:val="TableParagraph"/>
              <w:spacing w:line="271" w:lineRule="exact"/>
              <w:ind w:right="287"/>
              <w:rPr>
                <w:sz w:val="24"/>
              </w:rPr>
            </w:pPr>
            <w:r>
              <w:rPr>
                <w:sz w:val="24"/>
              </w:rPr>
              <w:t>615</w:t>
            </w:r>
          </w:p>
        </w:tc>
        <w:tc>
          <w:tcPr>
            <w:tcW w:w="1030" w:type="dxa"/>
          </w:tcPr>
          <w:p>
            <w:pPr>
              <w:pStyle w:val="TableParagraph"/>
              <w:spacing w:line="271" w:lineRule="exact"/>
              <w:ind w:right="196"/>
              <w:rPr>
                <w:sz w:val="24"/>
              </w:rPr>
            </w:pPr>
            <w:r>
              <w:rPr>
                <w:sz w:val="24"/>
              </w:rPr>
              <w:t>490</w:t>
            </w:r>
          </w:p>
        </w:tc>
      </w:tr>
      <w:tr>
        <w:trPr>
          <w:trHeight w:val="828" w:hRule="atLeast"/>
        </w:trPr>
        <w:tc>
          <w:tcPr>
            <w:tcW w:w="779" w:type="dxa"/>
          </w:tcPr>
          <w:p>
            <w:pPr>
              <w:pStyle w:val="TableParagraph"/>
              <w:spacing w:line="271" w:lineRule="exact"/>
              <w:ind w:left="115"/>
              <w:jc w:val="center"/>
              <w:rPr>
                <w:sz w:val="24"/>
              </w:rPr>
            </w:pPr>
            <w:r>
              <w:rPr>
                <w:sz w:val="24"/>
              </w:rPr>
              <w:t>2</w:t>
            </w:r>
          </w:p>
        </w:tc>
        <w:tc>
          <w:tcPr>
            <w:tcW w:w="2373" w:type="dxa"/>
          </w:tcPr>
          <w:p>
            <w:pPr>
              <w:pStyle w:val="TableParagraph"/>
              <w:ind w:left="85"/>
              <w:jc w:val="left"/>
              <w:rPr>
                <w:sz w:val="24"/>
              </w:rPr>
            </w:pPr>
            <w:r>
              <w:rPr>
                <w:sz w:val="24"/>
              </w:rPr>
              <w:t>Hospitalización urgencias adultos</w:t>
            </w:r>
            <w:r>
              <w:rPr>
                <w:spacing w:val="-1"/>
                <w:sz w:val="24"/>
              </w:rPr>
              <w:t> </w:t>
            </w:r>
            <w:r>
              <w:rPr>
                <w:spacing w:val="-14"/>
                <w:sz w:val="24"/>
              </w:rPr>
              <w:t>y</w:t>
            </w:r>
          </w:p>
          <w:p>
            <w:pPr>
              <w:pStyle w:val="TableParagraph"/>
              <w:spacing w:line="261" w:lineRule="exact"/>
              <w:ind w:left="85"/>
              <w:jc w:val="left"/>
              <w:rPr>
                <w:sz w:val="24"/>
              </w:rPr>
            </w:pPr>
            <w:r>
              <w:rPr>
                <w:sz w:val="24"/>
              </w:rPr>
              <w:t>pediatría (por</w:t>
            </w:r>
            <w:r>
              <w:rPr>
                <w:spacing w:val="-4"/>
                <w:sz w:val="24"/>
              </w:rPr>
              <w:t> </w:t>
            </w:r>
            <w:r>
              <w:rPr>
                <w:sz w:val="24"/>
              </w:rPr>
              <w:t>día)</w:t>
            </w:r>
          </w:p>
        </w:tc>
        <w:tc>
          <w:tcPr>
            <w:tcW w:w="1234" w:type="dxa"/>
          </w:tcPr>
          <w:p>
            <w:pPr>
              <w:pStyle w:val="TableParagraph"/>
              <w:spacing w:line="271" w:lineRule="exact"/>
              <w:ind w:right="247"/>
              <w:rPr>
                <w:sz w:val="24"/>
              </w:rPr>
            </w:pPr>
            <w:r>
              <w:rPr>
                <w:sz w:val="24"/>
              </w:rPr>
              <w:t>1,360</w:t>
            </w:r>
          </w:p>
        </w:tc>
        <w:tc>
          <w:tcPr>
            <w:tcW w:w="1134" w:type="dxa"/>
          </w:tcPr>
          <w:p>
            <w:pPr>
              <w:pStyle w:val="TableParagraph"/>
              <w:spacing w:line="271" w:lineRule="exact"/>
              <w:ind w:right="222"/>
              <w:rPr>
                <w:sz w:val="24"/>
              </w:rPr>
            </w:pPr>
            <w:r>
              <w:rPr>
                <w:sz w:val="24"/>
              </w:rPr>
              <w:t>1,120</w:t>
            </w:r>
          </w:p>
        </w:tc>
        <w:tc>
          <w:tcPr>
            <w:tcW w:w="1128" w:type="dxa"/>
          </w:tcPr>
          <w:p>
            <w:pPr>
              <w:pStyle w:val="TableParagraph"/>
              <w:spacing w:line="271" w:lineRule="exact"/>
              <w:ind w:right="241"/>
              <w:rPr>
                <w:sz w:val="24"/>
              </w:rPr>
            </w:pPr>
            <w:r>
              <w:rPr>
                <w:sz w:val="24"/>
              </w:rPr>
              <w:t>865</w:t>
            </w:r>
          </w:p>
        </w:tc>
        <w:tc>
          <w:tcPr>
            <w:tcW w:w="1194" w:type="dxa"/>
          </w:tcPr>
          <w:p>
            <w:pPr>
              <w:pStyle w:val="TableParagraph"/>
              <w:spacing w:line="271" w:lineRule="exact"/>
              <w:ind w:right="287"/>
              <w:rPr>
                <w:sz w:val="24"/>
              </w:rPr>
            </w:pPr>
            <w:r>
              <w:rPr>
                <w:sz w:val="24"/>
              </w:rPr>
              <w:t>615</w:t>
            </w:r>
          </w:p>
        </w:tc>
        <w:tc>
          <w:tcPr>
            <w:tcW w:w="1030" w:type="dxa"/>
          </w:tcPr>
          <w:p>
            <w:pPr>
              <w:pStyle w:val="TableParagraph"/>
              <w:spacing w:line="271" w:lineRule="exact"/>
              <w:ind w:right="196"/>
              <w:rPr>
                <w:sz w:val="24"/>
              </w:rPr>
            </w:pPr>
            <w:r>
              <w:rPr>
                <w:sz w:val="24"/>
              </w:rPr>
              <w:t>490</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373" w:type="dxa"/>
          </w:tcPr>
          <w:p>
            <w:pPr>
              <w:pStyle w:val="TableParagraph"/>
              <w:spacing w:line="256" w:lineRule="exact"/>
              <w:ind w:left="85"/>
              <w:jc w:val="left"/>
              <w:rPr>
                <w:sz w:val="24"/>
              </w:rPr>
            </w:pPr>
            <w:r>
              <w:rPr>
                <w:sz w:val="24"/>
              </w:rPr>
              <w:t>Fototerapia</w:t>
            </w:r>
          </w:p>
        </w:tc>
        <w:tc>
          <w:tcPr>
            <w:tcW w:w="1234" w:type="dxa"/>
          </w:tcPr>
          <w:p>
            <w:pPr>
              <w:pStyle w:val="TableParagraph"/>
              <w:spacing w:line="256" w:lineRule="exact"/>
              <w:ind w:right="247"/>
              <w:rPr>
                <w:sz w:val="24"/>
              </w:rPr>
            </w:pPr>
            <w:r>
              <w:rPr>
                <w:sz w:val="24"/>
              </w:rPr>
              <w:t>800</w:t>
            </w:r>
          </w:p>
        </w:tc>
        <w:tc>
          <w:tcPr>
            <w:tcW w:w="1134" w:type="dxa"/>
          </w:tcPr>
          <w:p>
            <w:pPr>
              <w:pStyle w:val="TableParagraph"/>
              <w:spacing w:line="256" w:lineRule="exact"/>
              <w:ind w:right="222"/>
              <w:rPr>
                <w:sz w:val="24"/>
              </w:rPr>
            </w:pPr>
            <w:r>
              <w:rPr>
                <w:sz w:val="24"/>
              </w:rPr>
              <w:t>615</w:t>
            </w:r>
          </w:p>
        </w:tc>
        <w:tc>
          <w:tcPr>
            <w:tcW w:w="1128" w:type="dxa"/>
          </w:tcPr>
          <w:p>
            <w:pPr>
              <w:pStyle w:val="TableParagraph"/>
              <w:spacing w:line="256" w:lineRule="exact"/>
              <w:ind w:right="241"/>
              <w:rPr>
                <w:sz w:val="24"/>
              </w:rPr>
            </w:pPr>
            <w:r>
              <w:rPr>
                <w:sz w:val="24"/>
              </w:rPr>
              <w:t>450</w:t>
            </w:r>
          </w:p>
        </w:tc>
        <w:tc>
          <w:tcPr>
            <w:tcW w:w="1194" w:type="dxa"/>
          </w:tcPr>
          <w:p>
            <w:pPr>
              <w:pStyle w:val="TableParagraph"/>
              <w:spacing w:line="256" w:lineRule="exact"/>
              <w:ind w:right="287"/>
              <w:rPr>
                <w:sz w:val="24"/>
              </w:rPr>
            </w:pPr>
            <w:r>
              <w:rPr>
                <w:sz w:val="24"/>
              </w:rPr>
              <w:t>300</w:t>
            </w:r>
          </w:p>
        </w:tc>
        <w:tc>
          <w:tcPr>
            <w:tcW w:w="1030" w:type="dxa"/>
          </w:tcPr>
          <w:p>
            <w:pPr>
              <w:pStyle w:val="TableParagraph"/>
              <w:spacing w:line="256" w:lineRule="exact"/>
              <w:ind w:right="196"/>
              <w:rPr>
                <w:sz w:val="24"/>
              </w:rPr>
            </w:pPr>
            <w:r>
              <w:rPr>
                <w:sz w:val="24"/>
              </w:rPr>
              <w:t>260</w:t>
            </w:r>
          </w:p>
        </w:tc>
      </w:tr>
      <w:tr>
        <w:trPr>
          <w:trHeight w:val="275" w:hRule="atLeast"/>
        </w:trPr>
        <w:tc>
          <w:tcPr>
            <w:tcW w:w="779" w:type="dxa"/>
          </w:tcPr>
          <w:p>
            <w:pPr>
              <w:pStyle w:val="TableParagraph"/>
              <w:spacing w:line="256" w:lineRule="exact"/>
              <w:ind w:left="115"/>
              <w:jc w:val="center"/>
              <w:rPr>
                <w:sz w:val="24"/>
              </w:rPr>
            </w:pPr>
            <w:r>
              <w:rPr>
                <w:sz w:val="24"/>
              </w:rPr>
              <w:t>4</w:t>
            </w:r>
          </w:p>
        </w:tc>
        <w:tc>
          <w:tcPr>
            <w:tcW w:w="2373" w:type="dxa"/>
          </w:tcPr>
          <w:p>
            <w:pPr>
              <w:pStyle w:val="TableParagraph"/>
              <w:spacing w:line="256" w:lineRule="exact"/>
              <w:ind w:left="85"/>
              <w:jc w:val="left"/>
              <w:rPr>
                <w:sz w:val="24"/>
              </w:rPr>
            </w:pPr>
            <w:r>
              <w:rPr>
                <w:sz w:val="24"/>
              </w:rPr>
              <w:t>Incubadora (setin)</w:t>
            </w:r>
          </w:p>
        </w:tc>
        <w:tc>
          <w:tcPr>
            <w:tcW w:w="1234" w:type="dxa"/>
          </w:tcPr>
          <w:p>
            <w:pPr>
              <w:pStyle w:val="TableParagraph"/>
              <w:spacing w:line="256" w:lineRule="exact"/>
              <w:ind w:right="247"/>
              <w:rPr>
                <w:sz w:val="24"/>
              </w:rPr>
            </w:pPr>
            <w:r>
              <w:rPr>
                <w:sz w:val="24"/>
              </w:rPr>
              <w:t>800</w:t>
            </w:r>
          </w:p>
        </w:tc>
        <w:tc>
          <w:tcPr>
            <w:tcW w:w="1134" w:type="dxa"/>
          </w:tcPr>
          <w:p>
            <w:pPr>
              <w:pStyle w:val="TableParagraph"/>
              <w:spacing w:line="256" w:lineRule="exact"/>
              <w:ind w:right="222"/>
              <w:rPr>
                <w:sz w:val="24"/>
              </w:rPr>
            </w:pPr>
            <w:r>
              <w:rPr>
                <w:sz w:val="24"/>
              </w:rPr>
              <w:t>615</w:t>
            </w:r>
          </w:p>
        </w:tc>
        <w:tc>
          <w:tcPr>
            <w:tcW w:w="1128" w:type="dxa"/>
          </w:tcPr>
          <w:p>
            <w:pPr>
              <w:pStyle w:val="TableParagraph"/>
              <w:spacing w:line="256" w:lineRule="exact"/>
              <w:ind w:right="241"/>
              <w:rPr>
                <w:sz w:val="24"/>
              </w:rPr>
            </w:pPr>
            <w:r>
              <w:rPr>
                <w:sz w:val="24"/>
              </w:rPr>
              <w:t>450</w:t>
            </w:r>
          </w:p>
        </w:tc>
        <w:tc>
          <w:tcPr>
            <w:tcW w:w="1194" w:type="dxa"/>
          </w:tcPr>
          <w:p>
            <w:pPr>
              <w:pStyle w:val="TableParagraph"/>
              <w:spacing w:line="256" w:lineRule="exact"/>
              <w:ind w:right="287"/>
              <w:rPr>
                <w:sz w:val="24"/>
              </w:rPr>
            </w:pPr>
            <w:r>
              <w:rPr>
                <w:sz w:val="24"/>
              </w:rPr>
              <w:t>300</w:t>
            </w:r>
          </w:p>
        </w:tc>
        <w:tc>
          <w:tcPr>
            <w:tcW w:w="1030" w:type="dxa"/>
          </w:tcPr>
          <w:p>
            <w:pPr>
              <w:pStyle w:val="TableParagraph"/>
              <w:spacing w:line="256" w:lineRule="exact"/>
              <w:ind w:right="196"/>
              <w:rPr>
                <w:sz w:val="24"/>
              </w:rPr>
            </w:pPr>
            <w:r>
              <w:rPr>
                <w:sz w:val="24"/>
              </w:rPr>
              <w:t>260</w:t>
            </w:r>
          </w:p>
        </w:tc>
      </w:tr>
      <w:tr>
        <w:trPr>
          <w:trHeight w:val="828" w:hRule="atLeast"/>
        </w:trPr>
        <w:tc>
          <w:tcPr>
            <w:tcW w:w="779" w:type="dxa"/>
          </w:tcPr>
          <w:p>
            <w:pPr>
              <w:pStyle w:val="TableParagraph"/>
              <w:spacing w:line="271" w:lineRule="exact"/>
              <w:ind w:left="115"/>
              <w:jc w:val="center"/>
              <w:rPr>
                <w:sz w:val="24"/>
              </w:rPr>
            </w:pPr>
            <w:r>
              <w:rPr>
                <w:sz w:val="24"/>
              </w:rPr>
              <w:t>5</w:t>
            </w:r>
          </w:p>
        </w:tc>
        <w:tc>
          <w:tcPr>
            <w:tcW w:w="2373" w:type="dxa"/>
          </w:tcPr>
          <w:p>
            <w:pPr>
              <w:pStyle w:val="TableParagraph"/>
              <w:ind w:left="85" w:right="688"/>
              <w:jc w:val="left"/>
              <w:rPr>
                <w:sz w:val="24"/>
              </w:rPr>
            </w:pPr>
            <w:r>
              <w:rPr>
                <w:sz w:val="24"/>
              </w:rPr>
              <w:t>Hospitalización terapia intensiva</w:t>
            </w:r>
          </w:p>
          <w:p>
            <w:pPr>
              <w:pStyle w:val="TableParagraph"/>
              <w:spacing w:line="261" w:lineRule="exact"/>
              <w:ind w:left="85"/>
              <w:jc w:val="left"/>
              <w:rPr>
                <w:sz w:val="24"/>
              </w:rPr>
            </w:pPr>
            <w:r>
              <w:rPr>
                <w:sz w:val="24"/>
              </w:rPr>
              <w:t>general</w:t>
            </w:r>
          </w:p>
        </w:tc>
        <w:tc>
          <w:tcPr>
            <w:tcW w:w="1234" w:type="dxa"/>
          </w:tcPr>
          <w:p>
            <w:pPr>
              <w:pStyle w:val="TableParagraph"/>
              <w:spacing w:line="271" w:lineRule="exact"/>
              <w:ind w:right="247"/>
              <w:rPr>
                <w:sz w:val="24"/>
              </w:rPr>
            </w:pPr>
            <w:r>
              <w:rPr>
                <w:sz w:val="24"/>
              </w:rPr>
              <w:t>5,030</w:t>
            </w:r>
          </w:p>
        </w:tc>
        <w:tc>
          <w:tcPr>
            <w:tcW w:w="1134" w:type="dxa"/>
          </w:tcPr>
          <w:p>
            <w:pPr>
              <w:pStyle w:val="TableParagraph"/>
              <w:spacing w:line="271" w:lineRule="exact"/>
              <w:ind w:right="222"/>
              <w:rPr>
                <w:sz w:val="24"/>
              </w:rPr>
            </w:pPr>
            <w:r>
              <w:rPr>
                <w:sz w:val="24"/>
              </w:rPr>
              <w:t>3,875</w:t>
            </w:r>
          </w:p>
        </w:tc>
        <w:tc>
          <w:tcPr>
            <w:tcW w:w="1128" w:type="dxa"/>
          </w:tcPr>
          <w:p>
            <w:pPr>
              <w:pStyle w:val="TableParagraph"/>
              <w:spacing w:line="271" w:lineRule="exact"/>
              <w:ind w:right="241"/>
              <w:rPr>
                <w:sz w:val="24"/>
              </w:rPr>
            </w:pPr>
            <w:r>
              <w:rPr>
                <w:sz w:val="24"/>
              </w:rPr>
              <w:t>2,425</w:t>
            </w:r>
          </w:p>
        </w:tc>
        <w:tc>
          <w:tcPr>
            <w:tcW w:w="1194" w:type="dxa"/>
          </w:tcPr>
          <w:p>
            <w:pPr>
              <w:pStyle w:val="TableParagraph"/>
              <w:spacing w:line="271" w:lineRule="exact"/>
              <w:ind w:right="287"/>
              <w:rPr>
                <w:sz w:val="24"/>
              </w:rPr>
            </w:pPr>
            <w:r>
              <w:rPr>
                <w:sz w:val="24"/>
              </w:rPr>
              <w:t>1,685</w:t>
            </w:r>
          </w:p>
        </w:tc>
        <w:tc>
          <w:tcPr>
            <w:tcW w:w="1030" w:type="dxa"/>
          </w:tcPr>
          <w:p>
            <w:pPr>
              <w:pStyle w:val="TableParagraph"/>
              <w:spacing w:line="271" w:lineRule="exact"/>
              <w:ind w:right="196"/>
              <w:rPr>
                <w:sz w:val="24"/>
              </w:rPr>
            </w:pPr>
            <w:r>
              <w:rPr>
                <w:sz w:val="24"/>
              </w:rPr>
              <w:t>965</w:t>
            </w:r>
          </w:p>
        </w:tc>
      </w:tr>
      <w:tr>
        <w:trPr>
          <w:trHeight w:val="828" w:hRule="atLeast"/>
        </w:trPr>
        <w:tc>
          <w:tcPr>
            <w:tcW w:w="779" w:type="dxa"/>
          </w:tcPr>
          <w:p>
            <w:pPr>
              <w:pStyle w:val="TableParagraph"/>
              <w:spacing w:line="271" w:lineRule="exact"/>
              <w:ind w:left="115"/>
              <w:jc w:val="center"/>
              <w:rPr>
                <w:sz w:val="24"/>
              </w:rPr>
            </w:pPr>
            <w:r>
              <w:rPr>
                <w:sz w:val="24"/>
              </w:rPr>
              <w:t>6</w:t>
            </w:r>
          </w:p>
        </w:tc>
        <w:tc>
          <w:tcPr>
            <w:tcW w:w="2373" w:type="dxa"/>
          </w:tcPr>
          <w:p>
            <w:pPr>
              <w:pStyle w:val="TableParagraph"/>
              <w:ind w:left="85" w:right="402"/>
              <w:jc w:val="left"/>
              <w:rPr>
                <w:sz w:val="24"/>
              </w:rPr>
            </w:pPr>
            <w:r>
              <w:rPr>
                <w:sz w:val="24"/>
              </w:rPr>
              <w:t>Hospitalización terapia intensiva en</w:t>
            </w:r>
          </w:p>
          <w:p>
            <w:pPr>
              <w:pStyle w:val="TableParagraph"/>
              <w:spacing w:line="261" w:lineRule="exact"/>
              <w:ind w:left="85"/>
              <w:jc w:val="left"/>
              <w:rPr>
                <w:sz w:val="24"/>
              </w:rPr>
            </w:pPr>
            <w:r>
              <w:rPr>
                <w:sz w:val="24"/>
              </w:rPr>
              <w:t>cardiología</w:t>
            </w:r>
          </w:p>
        </w:tc>
        <w:tc>
          <w:tcPr>
            <w:tcW w:w="1234" w:type="dxa"/>
          </w:tcPr>
          <w:p>
            <w:pPr>
              <w:pStyle w:val="TableParagraph"/>
              <w:spacing w:line="271" w:lineRule="exact"/>
              <w:ind w:right="247"/>
              <w:rPr>
                <w:sz w:val="24"/>
              </w:rPr>
            </w:pPr>
            <w:r>
              <w:rPr>
                <w:sz w:val="24"/>
              </w:rPr>
              <w:t>5,030</w:t>
            </w:r>
          </w:p>
        </w:tc>
        <w:tc>
          <w:tcPr>
            <w:tcW w:w="1134" w:type="dxa"/>
          </w:tcPr>
          <w:p>
            <w:pPr>
              <w:pStyle w:val="TableParagraph"/>
              <w:spacing w:line="271" w:lineRule="exact"/>
              <w:ind w:right="222"/>
              <w:rPr>
                <w:sz w:val="24"/>
              </w:rPr>
            </w:pPr>
            <w:r>
              <w:rPr>
                <w:sz w:val="24"/>
              </w:rPr>
              <w:t>3,875</w:t>
            </w:r>
          </w:p>
        </w:tc>
        <w:tc>
          <w:tcPr>
            <w:tcW w:w="1128" w:type="dxa"/>
          </w:tcPr>
          <w:p>
            <w:pPr>
              <w:pStyle w:val="TableParagraph"/>
              <w:spacing w:line="271" w:lineRule="exact"/>
              <w:ind w:right="241"/>
              <w:rPr>
                <w:sz w:val="24"/>
              </w:rPr>
            </w:pPr>
            <w:r>
              <w:rPr>
                <w:sz w:val="24"/>
              </w:rPr>
              <w:t>2,425</w:t>
            </w:r>
          </w:p>
        </w:tc>
        <w:tc>
          <w:tcPr>
            <w:tcW w:w="1194" w:type="dxa"/>
          </w:tcPr>
          <w:p>
            <w:pPr>
              <w:pStyle w:val="TableParagraph"/>
              <w:spacing w:line="271" w:lineRule="exact"/>
              <w:ind w:right="287"/>
              <w:rPr>
                <w:sz w:val="24"/>
              </w:rPr>
            </w:pPr>
            <w:r>
              <w:rPr>
                <w:sz w:val="24"/>
              </w:rPr>
              <w:t>1,685</w:t>
            </w:r>
          </w:p>
        </w:tc>
        <w:tc>
          <w:tcPr>
            <w:tcW w:w="1030" w:type="dxa"/>
          </w:tcPr>
          <w:p>
            <w:pPr>
              <w:pStyle w:val="TableParagraph"/>
              <w:spacing w:line="271" w:lineRule="exact"/>
              <w:ind w:right="196"/>
              <w:rPr>
                <w:sz w:val="24"/>
              </w:rPr>
            </w:pPr>
            <w:r>
              <w:rPr>
                <w:sz w:val="24"/>
              </w:rPr>
              <w:t>965</w:t>
            </w:r>
          </w:p>
        </w:tc>
      </w:tr>
      <w:tr>
        <w:trPr>
          <w:trHeight w:val="827" w:hRule="atLeast"/>
        </w:trPr>
        <w:tc>
          <w:tcPr>
            <w:tcW w:w="779" w:type="dxa"/>
          </w:tcPr>
          <w:p>
            <w:pPr>
              <w:pStyle w:val="TableParagraph"/>
              <w:spacing w:line="271" w:lineRule="exact"/>
              <w:ind w:left="115"/>
              <w:jc w:val="center"/>
              <w:rPr>
                <w:sz w:val="24"/>
              </w:rPr>
            </w:pPr>
            <w:r>
              <w:rPr>
                <w:sz w:val="24"/>
              </w:rPr>
              <w:t>7</w:t>
            </w:r>
          </w:p>
        </w:tc>
        <w:tc>
          <w:tcPr>
            <w:tcW w:w="2373" w:type="dxa"/>
          </w:tcPr>
          <w:p>
            <w:pPr>
              <w:pStyle w:val="TableParagraph"/>
              <w:ind w:left="85" w:right="688"/>
              <w:jc w:val="left"/>
              <w:rPr>
                <w:sz w:val="24"/>
              </w:rPr>
            </w:pPr>
            <w:r>
              <w:rPr>
                <w:sz w:val="24"/>
              </w:rPr>
              <w:t>Hospitalización terapia intensiva</w:t>
            </w:r>
          </w:p>
          <w:p>
            <w:pPr>
              <w:pStyle w:val="TableParagraph"/>
              <w:spacing w:line="261" w:lineRule="exact"/>
              <w:ind w:left="85"/>
              <w:jc w:val="left"/>
              <w:rPr>
                <w:sz w:val="24"/>
              </w:rPr>
            </w:pPr>
            <w:r>
              <w:rPr>
                <w:sz w:val="24"/>
              </w:rPr>
              <w:t>pediátrica</w:t>
            </w:r>
          </w:p>
        </w:tc>
        <w:tc>
          <w:tcPr>
            <w:tcW w:w="1234" w:type="dxa"/>
          </w:tcPr>
          <w:p>
            <w:pPr>
              <w:pStyle w:val="TableParagraph"/>
              <w:spacing w:line="271" w:lineRule="exact"/>
              <w:ind w:right="247"/>
              <w:rPr>
                <w:sz w:val="24"/>
              </w:rPr>
            </w:pPr>
            <w:r>
              <w:rPr>
                <w:sz w:val="24"/>
              </w:rPr>
              <w:t>3,770</w:t>
            </w:r>
          </w:p>
        </w:tc>
        <w:tc>
          <w:tcPr>
            <w:tcW w:w="1134" w:type="dxa"/>
          </w:tcPr>
          <w:p>
            <w:pPr>
              <w:pStyle w:val="TableParagraph"/>
              <w:spacing w:line="271" w:lineRule="exact"/>
              <w:ind w:right="222"/>
              <w:rPr>
                <w:sz w:val="24"/>
              </w:rPr>
            </w:pPr>
            <w:r>
              <w:rPr>
                <w:sz w:val="24"/>
              </w:rPr>
              <w:t>2,900</w:t>
            </w:r>
          </w:p>
        </w:tc>
        <w:tc>
          <w:tcPr>
            <w:tcW w:w="1128" w:type="dxa"/>
          </w:tcPr>
          <w:p>
            <w:pPr>
              <w:pStyle w:val="TableParagraph"/>
              <w:spacing w:line="271" w:lineRule="exact"/>
              <w:ind w:right="241"/>
              <w:rPr>
                <w:sz w:val="24"/>
              </w:rPr>
            </w:pPr>
            <w:r>
              <w:rPr>
                <w:sz w:val="24"/>
              </w:rPr>
              <w:t>1,815</w:t>
            </w:r>
          </w:p>
        </w:tc>
        <w:tc>
          <w:tcPr>
            <w:tcW w:w="1194" w:type="dxa"/>
          </w:tcPr>
          <w:p>
            <w:pPr>
              <w:pStyle w:val="TableParagraph"/>
              <w:spacing w:line="271" w:lineRule="exact"/>
              <w:ind w:right="287"/>
              <w:rPr>
                <w:sz w:val="24"/>
              </w:rPr>
            </w:pPr>
            <w:r>
              <w:rPr>
                <w:sz w:val="24"/>
              </w:rPr>
              <w:t>1,270</w:t>
            </w:r>
          </w:p>
        </w:tc>
        <w:tc>
          <w:tcPr>
            <w:tcW w:w="1030" w:type="dxa"/>
          </w:tcPr>
          <w:p>
            <w:pPr>
              <w:pStyle w:val="TableParagraph"/>
              <w:spacing w:line="271" w:lineRule="exact"/>
              <w:ind w:right="196"/>
              <w:rPr>
                <w:sz w:val="24"/>
              </w:rPr>
            </w:pPr>
            <w:r>
              <w:rPr>
                <w:sz w:val="24"/>
              </w:rPr>
              <w:t>730</w:t>
            </w:r>
          </w:p>
        </w:tc>
      </w:tr>
      <w:tr>
        <w:trPr>
          <w:trHeight w:val="827" w:hRule="atLeast"/>
        </w:trPr>
        <w:tc>
          <w:tcPr>
            <w:tcW w:w="779" w:type="dxa"/>
          </w:tcPr>
          <w:p>
            <w:pPr>
              <w:pStyle w:val="TableParagraph"/>
              <w:spacing w:line="271" w:lineRule="exact"/>
              <w:ind w:left="115"/>
              <w:jc w:val="center"/>
              <w:rPr>
                <w:sz w:val="24"/>
              </w:rPr>
            </w:pPr>
            <w:r>
              <w:rPr>
                <w:sz w:val="24"/>
              </w:rPr>
              <w:t>8</w:t>
            </w:r>
          </w:p>
        </w:tc>
        <w:tc>
          <w:tcPr>
            <w:tcW w:w="2373" w:type="dxa"/>
          </w:tcPr>
          <w:p>
            <w:pPr>
              <w:pStyle w:val="TableParagraph"/>
              <w:ind w:left="85" w:right="482"/>
              <w:jc w:val="left"/>
              <w:rPr>
                <w:sz w:val="24"/>
              </w:rPr>
            </w:pPr>
            <w:r>
              <w:rPr>
                <w:sz w:val="24"/>
              </w:rPr>
              <w:t>Hospitalización terapia</w:t>
            </w:r>
            <w:r>
              <w:rPr>
                <w:spacing w:val="-19"/>
                <w:sz w:val="24"/>
              </w:rPr>
              <w:t> </w:t>
            </w:r>
            <w:r>
              <w:rPr>
                <w:sz w:val="24"/>
              </w:rPr>
              <w:t>intensiva</w:t>
            </w:r>
          </w:p>
          <w:p>
            <w:pPr>
              <w:pStyle w:val="TableParagraph"/>
              <w:spacing w:line="261" w:lineRule="exact"/>
              <w:ind w:left="85"/>
              <w:jc w:val="left"/>
              <w:rPr>
                <w:sz w:val="24"/>
              </w:rPr>
            </w:pPr>
            <w:r>
              <w:rPr>
                <w:sz w:val="24"/>
              </w:rPr>
              <w:t>neonatal</w:t>
            </w:r>
            <w:r>
              <w:rPr>
                <w:spacing w:val="-2"/>
                <w:sz w:val="24"/>
              </w:rPr>
              <w:t> </w:t>
            </w:r>
            <w:r>
              <w:rPr>
                <w:sz w:val="24"/>
              </w:rPr>
              <w:t>(ucin)</w:t>
            </w:r>
          </w:p>
        </w:tc>
        <w:tc>
          <w:tcPr>
            <w:tcW w:w="1234" w:type="dxa"/>
          </w:tcPr>
          <w:p>
            <w:pPr>
              <w:pStyle w:val="TableParagraph"/>
              <w:spacing w:line="271" w:lineRule="exact"/>
              <w:ind w:right="247"/>
              <w:rPr>
                <w:sz w:val="24"/>
              </w:rPr>
            </w:pPr>
            <w:r>
              <w:rPr>
                <w:sz w:val="24"/>
              </w:rPr>
              <w:t>3,770</w:t>
            </w:r>
          </w:p>
        </w:tc>
        <w:tc>
          <w:tcPr>
            <w:tcW w:w="1134" w:type="dxa"/>
          </w:tcPr>
          <w:p>
            <w:pPr>
              <w:pStyle w:val="TableParagraph"/>
              <w:spacing w:line="271" w:lineRule="exact"/>
              <w:ind w:right="222"/>
              <w:rPr>
                <w:sz w:val="24"/>
              </w:rPr>
            </w:pPr>
            <w:r>
              <w:rPr>
                <w:sz w:val="24"/>
              </w:rPr>
              <w:t>2,900</w:t>
            </w:r>
          </w:p>
        </w:tc>
        <w:tc>
          <w:tcPr>
            <w:tcW w:w="1128" w:type="dxa"/>
          </w:tcPr>
          <w:p>
            <w:pPr>
              <w:pStyle w:val="TableParagraph"/>
              <w:spacing w:line="271" w:lineRule="exact"/>
              <w:ind w:right="241"/>
              <w:rPr>
                <w:sz w:val="24"/>
              </w:rPr>
            </w:pPr>
            <w:r>
              <w:rPr>
                <w:sz w:val="24"/>
              </w:rPr>
              <w:t>1,815</w:t>
            </w:r>
          </w:p>
        </w:tc>
        <w:tc>
          <w:tcPr>
            <w:tcW w:w="1194" w:type="dxa"/>
          </w:tcPr>
          <w:p>
            <w:pPr>
              <w:pStyle w:val="TableParagraph"/>
              <w:spacing w:line="271" w:lineRule="exact"/>
              <w:ind w:right="287"/>
              <w:rPr>
                <w:sz w:val="24"/>
              </w:rPr>
            </w:pPr>
            <w:r>
              <w:rPr>
                <w:sz w:val="24"/>
              </w:rPr>
              <w:t>1,270</w:t>
            </w:r>
          </w:p>
        </w:tc>
        <w:tc>
          <w:tcPr>
            <w:tcW w:w="1030" w:type="dxa"/>
          </w:tcPr>
          <w:p>
            <w:pPr>
              <w:pStyle w:val="TableParagraph"/>
              <w:spacing w:line="271" w:lineRule="exact"/>
              <w:ind w:right="196"/>
              <w:rPr>
                <w:sz w:val="24"/>
              </w:rPr>
            </w:pPr>
            <w:r>
              <w:rPr>
                <w:sz w:val="24"/>
              </w:rPr>
              <w:t>730</w:t>
            </w:r>
          </w:p>
        </w:tc>
      </w:tr>
      <w:tr>
        <w:trPr>
          <w:trHeight w:val="552" w:hRule="atLeast"/>
        </w:trPr>
        <w:tc>
          <w:tcPr>
            <w:tcW w:w="779" w:type="dxa"/>
          </w:tcPr>
          <w:p>
            <w:pPr>
              <w:pStyle w:val="TableParagraph"/>
              <w:spacing w:line="271" w:lineRule="exact"/>
              <w:ind w:left="115"/>
              <w:jc w:val="center"/>
              <w:rPr>
                <w:sz w:val="24"/>
              </w:rPr>
            </w:pPr>
            <w:r>
              <w:rPr>
                <w:sz w:val="24"/>
              </w:rPr>
              <w:t>9</w:t>
            </w:r>
          </w:p>
        </w:tc>
        <w:tc>
          <w:tcPr>
            <w:tcW w:w="2373" w:type="dxa"/>
          </w:tcPr>
          <w:p>
            <w:pPr>
              <w:pStyle w:val="TableParagraph"/>
              <w:spacing w:line="271" w:lineRule="exact"/>
              <w:ind w:left="85"/>
              <w:jc w:val="left"/>
              <w:rPr>
                <w:sz w:val="24"/>
              </w:rPr>
            </w:pPr>
            <w:r>
              <w:rPr>
                <w:sz w:val="24"/>
              </w:rPr>
              <w:t>Derecho a sala</w:t>
            </w:r>
          </w:p>
          <w:p>
            <w:pPr>
              <w:pStyle w:val="TableParagraph"/>
              <w:spacing w:line="261" w:lineRule="exact"/>
              <w:ind w:left="85"/>
              <w:jc w:val="left"/>
              <w:rPr>
                <w:sz w:val="24"/>
              </w:rPr>
            </w:pPr>
            <w:r>
              <w:rPr>
                <w:sz w:val="24"/>
              </w:rPr>
              <w:t>quirúrgica por hora</w:t>
            </w:r>
          </w:p>
        </w:tc>
        <w:tc>
          <w:tcPr>
            <w:tcW w:w="1234" w:type="dxa"/>
          </w:tcPr>
          <w:p>
            <w:pPr>
              <w:pStyle w:val="TableParagraph"/>
              <w:spacing w:line="271" w:lineRule="exact"/>
              <w:ind w:right="247"/>
              <w:rPr>
                <w:sz w:val="24"/>
              </w:rPr>
            </w:pPr>
            <w:r>
              <w:rPr>
                <w:sz w:val="24"/>
              </w:rPr>
              <w:t>1,045</w:t>
            </w:r>
          </w:p>
        </w:tc>
        <w:tc>
          <w:tcPr>
            <w:tcW w:w="1134" w:type="dxa"/>
          </w:tcPr>
          <w:p>
            <w:pPr>
              <w:pStyle w:val="TableParagraph"/>
              <w:spacing w:line="271" w:lineRule="exact"/>
              <w:ind w:right="222"/>
              <w:rPr>
                <w:sz w:val="24"/>
              </w:rPr>
            </w:pPr>
            <w:r>
              <w:rPr>
                <w:sz w:val="24"/>
              </w:rPr>
              <w:t>805</w:t>
            </w:r>
          </w:p>
        </w:tc>
        <w:tc>
          <w:tcPr>
            <w:tcW w:w="1128" w:type="dxa"/>
          </w:tcPr>
          <w:p>
            <w:pPr>
              <w:pStyle w:val="TableParagraph"/>
              <w:spacing w:line="271" w:lineRule="exact"/>
              <w:ind w:right="241"/>
              <w:rPr>
                <w:sz w:val="24"/>
              </w:rPr>
            </w:pPr>
            <w:r>
              <w:rPr>
                <w:sz w:val="24"/>
              </w:rPr>
              <w:t>505</w:t>
            </w:r>
          </w:p>
        </w:tc>
        <w:tc>
          <w:tcPr>
            <w:tcW w:w="1194" w:type="dxa"/>
          </w:tcPr>
          <w:p>
            <w:pPr>
              <w:pStyle w:val="TableParagraph"/>
              <w:spacing w:line="271" w:lineRule="exact"/>
              <w:ind w:right="287"/>
              <w:rPr>
                <w:sz w:val="24"/>
              </w:rPr>
            </w:pPr>
            <w:r>
              <w:rPr>
                <w:sz w:val="24"/>
              </w:rPr>
              <w:t>360</w:t>
            </w:r>
          </w:p>
        </w:tc>
        <w:tc>
          <w:tcPr>
            <w:tcW w:w="1030" w:type="dxa"/>
          </w:tcPr>
          <w:p>
            <w:pPr>
              <w:pStyle w:val="TableParagraph"/>
              <w:spacing w:line="271" w:lineRule="exact"/>
              <w:ind w:right="196"/>
              <w:rPr>
                <w:sz w:val="24"/>
              </w:rPr>
            </w:pPr>
            <w:r>
              <w:rPr>
                <w:sz w:val="24"/>
              </w:rPr>
              <w:t>200</w:t>
            </w:r>
          </w:p>
        </w:tc>
      </w:tr>
      <w:tr>
        <w:trPr>
          <w:trHeight w:val="552" w:hRule="atLeast"/>
        </w:trPr>
        <w:tc>
          <w:tcPr>
            <w:tcW w:w="779" w:type="dxa"/>
          </w:tcPr>
          <w:p>
            <w:pPr>
              <w:pStyle w:val="TableParagraph"/>
              <w:spacing w:line="271" w:lineRule="exact"/>
              <w:ind w:left="179" w:right="65"/>
              <w:jc w:val="center"/>
              <w:rPr>
                <w:b/>
                <w:sz w:val="24"/>
              </w:rPr>
            </w:pPr>
            <w:r>
              <w:rPr>
                <w:b/>
                <w:sz w:val="24"/>
              </w:rPr>
              <w:t>a 3 b</w:t>
            </w:r>
          </w:p>
        </w:tc>
        <w:tc>
          <w:tcPr>
            <w:tcW w:w="2373" w:type="dxa"/>
          </w:tcPr>
          <w:p>
            <w:pPr>
              <w:pStyle w:val="TableParagraph"/>
              <w:spacing w:line="271" w:lineRule="exact"/>
              <w:ind w:left="85"/>
              <w:jc w:val="left"/>
              <w:rPr>
                <w:b/>
                <w:sz w:val="24"/>
              </w:rPr>
            </w:pPr>
            <w:r>
              <w:rPr>
                <w:b/>
                <w:sz w:val="24"/>
              </w:rPr>
              <w:t>Servicios de</w:t>
            </w:r>
          </w:p>
          <w:p>
            <w:pPr>
              <w:pStyle w:val="TableParagraph"/>
              <w:spacing w:line="261" w:lineRule="exact"/>
              <w:ind w:left="85"/>
              <w:jc w:val="left"/>
              <w:rPr>
                <w:b/>
                <w:sz w:val="24"/>
              </w:rPr>
            </w:pPr>
            <w:r>
              <w:rPr>
                <w:b/>
                <w:sz w:val="24"/>
              </w:rPr>
              <w:t>endourología</w:t>
            </w:r>
          </w:p>
        </w:tc>
        <w:tc>
          <w:tcPr>
            <w:tcW w:w="1234"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373" w:type="dxa"/>
          </w:tcPr>
          <w:p>
            <w:pPr>
              <w:pStyle w:val="TableParagraph"/>
              <w:spacing w:line="256" w:lineRule="exact"/>
              <w:ind w:left="85"/>
              <w:jc w:val="left"/>
              <w:rPr>
                <w:sz w:val="24"/>
              </w:rPr>
            </w:pPr>
            <w:r>
              <w:rPr>
                <w:sz w:val="24"/>
              </w:rPr>
              <w:t>Cistoscopía flexible</w:t>
            </w:r>
          </w:p>
        </w:tc>
        <w:tc>
          <w:tcPr>
            <w:tcW w:w="1234" w:type="dxa"/>
          </w:tcPr>
          <w:p>
            <w:pPr>
              <w:pStyle w:val="TableParagraph"/>
              <w:spacing w:line="256" w:lineRule="exact"/>
              <w:ind w:right="247"/>
              <w:rPr>
                <w:sz w:val="24"/>
              </w:rPr>
            </w:pPr>
            <w:r>
              <w:rPr>
                <w:sz w:val="24"/>
              </w:rPr>
              <w:t>8,075</w:t>
            </w:r>
          </w:p>
        </w:tc>
        <w:tc>
          <w:tcPr>
            <w:tcW w:w="1134" w:type="dxa"/>
          </w:tcPr>
          <w:p>
            <w:pPr>
              <w:pStyle w:val="TableParagraph"/>
              <w:spacing w:line="256" w:lineRule="exact"/>
              <w:ind w:right="222"/>
              <w:rPr>
                <w:sz w:val="24"/>
              </w:rPr>
            </w:pPr>
            <w:r>
              <w:rPr>
                <w:sz w:val="24"/>
              </w:rPr>
              <w:t>6,220</w:t>
            </w:r>
          </w:p>
        </w:tc>
        <w:tc>
          <w:tcPr>
            <w:tcW w:w="1128" w:type="dxa"/>
          </w:tcPr>
          <w:p>
            <w:pPr>
              <w:pStyle w:val="TableParagraph"/>
              <w:spacing w:line="256" w:lineRule="exact"/>
              <w:ind w:right="241"/>
              <w:rPr>
                <w:sz w:val="24"/>
              </w:rPr>
            </w:pPr>
            <w:r>
              <w:rPr>
                <w:sz w:val="24"/>
              </w:rPr>
              <w:t>3,890</w:t>
            </w:r>
          </w:p>
        </w:tc>
        <w:tc>
          <w:tcPr>
            <w:tcW w:w="1194" w:type="dxa"/>
          </w:tcPr>
          <w:p>
            <w:pPr>
              <w:pStyle w:val="TableParagraph"/>
              <w:spacing w:line="256" w:lineRule="exact"/>
              <w:ind w:right="287"/>
              <w:rPr>
                <w:sz w:val="24"/>
              </w:rPr>
            </w:pPr>
            <w:r>
              <w:rPr>
                <w:sz w:val="24"/>
              </w:rPr>
              <w:t>2,725</w:t>
            </w:r>
          </w:p>
        </w:tc>
        <w:tc>
          <w:tcPr>
            <w:tcW w:w="1030" w:type="dxa"/>
          </w:tcPr>
          <w:p>
            <w:pPr>
              <w:pStyle w:val="TableParagraph"/>
              <w:spacing w:line="256" w:lineRule="exact"/>
              <w:ind w:right="196"/>
              <w:rPr>
                <w:sz w:val="24"/>
              </w:rPr>
            </w:pPr>
            <w:r>
              <w:rPr>
                <w:sz w:val="24"/>
              </w:rPr>
              <w:t>1,550</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373" w:type="dxa"/>
          </w:tcPr>
          <w:p>
            <w:pPr>
              <w:pStyle w:val="TableParagraph"/>
              <w:spacing w:line="256" w:lineRule="exact"/>
              <w:ind w:left="85"/>
              <w:jc w:val="left"/>
              <w:rPr>
                <w:sz w:val="24"/>
              </w:rPr>
            </w:pPr>
            <w:r>
              <w:rPr>
                <w:sz w:val="24"/>
              </w:rPr>
              <w:t>Ureteroscopía rígida</w:t>
            </w:r>
          </w:p>
        </w:tc>
        <w:tc>
          <w:tcPr>
            <w:tcW w:w="1234" w:type="dxa"/>
          </w:tcPr>
          <w:p>
            <w:pPr>
              <w:pStyle w:val="TableParagraph"/>
              <w:spacing w:line="256" w:lineRule="exact"/>
              <w:ind w:right="247"/>
              <w:rPr>
                <w:sz w:val="24"/>
              </w:rPr>
            </w:pPr>
            <w:r>
              <w:rPr>
                <w:sz w:val="24"/>
              </w:rPr>
              <w:t>20,180</w:t>
            </w:r>
          </w:p>
        </w:tc>
        <w:tc>
          <w:tcPr>
            <w:tcW w:w="1134" w:type="dxa"/>
          </w:tcPr>
          <w:p>
            <w:pPr>
              <w:pStyle w:val="TableParagraph"/>
              <w:spacing w:line="256" w:lineRule="exact"/>
              <w:ind w:right="222"/>
              <w:rPr>
                <w:sz w:val="24"/>
              </w:rPr>
            </w:pPr>
            <w:r>
              <w:rPr>
                <w:sz w:val="24"/>
              </w:rPr>
              <w:t>15,570</w:t>
            </w:r>
          </w:p>
        </w:tc>
        <w:tc>
          <w:tcPr>
            <w:tcW w:w="1128" w:type="dxa"/>
          </w:tcPr>
          <w:p>
            <w:pPr>
              <w:pStyle w:val="TableParagraph"/>
              <w:spacing w:line="256" w:lineRule="exact"/>
              <w:ind w:right="241"/>
              <w:rPr>
                <w:sz w:val="24"/>
              </w:rPr>
            </w:pPr>
            <w:r>
              <w:rPr>
                <w:sz w:val="24"/>
              </w:rPr>
              <w:t>9,725</w:t>
            </w:r>
          </w:p>
        </w:tc>
        <w:tc>
          <w:tcPr>
            <w:tcW w:w="1194" w:type="dxa"/>
          </w:tcPr>
          <w:p>
            <w:pPr>
              <w:pStyle w:val="TableParagraph"/>
              <w:spacing w:line="256" w:lineRule="exact"/>
              <w:ind w:right="287"/>
              <w:rPr>
                <w:sz w:val="24"/>
              </w:rPr>
            </w:pPr>
            <w:r>
              <w:rPr>
                <w:sz w:val="24"/>
              </w:rPr>
              <w:t>6,800</w:t>
            </w:r>
          </w:p>
        </w:tc>
        <w:tc>
          <w:tcPr>
            <w:tcW w:w="1030" w:type="dxa"/>
          </w:tcPr>
          <w:p>
            <w:pPr>
              <w:pStyle w:val="TableParagraph"/>
              <w:spacing w:line="256" w:lineRule="exact"/>
              <w:ind w:right="196"/>
              <w:rPr>
                <w:sz w:val="24"/>
              </w:rPr>
            </w:pPr>
            <w:r>
              <w:rPr>
                <w:sz w:val="24"/>
              </w:rPr>
              <w:t>3,890</w:t>
            </w:r>
          </w:p>
        </w:tc>
      </w:tr>
      <w:tr>
        <w:trPr>
          <w:trHeight w:val="551" w:hRule="atLeast"/>
        </w:trPr>
        <w:tc>
          <w:tcPr>
            <w:tcW w:w="779" w:type="dxa"/>
          </w:tcPr>
          <w:p>
            <w:pPr>
              <w:pStyle w:val="TableParagraph"/>
              <w:spacing w:line="271" w:lineRule="exact"/>
              <w:ind w:left="115"/>
              <w:jc w:val="center"/>
              <w:rPr>
                <w:sz w:val="24"/>
              </w:rPr>
            </w:pPr>
            <w:r>
              <w:rPr>
                <w:sz w:val="24"/>
              </w:rPr>
              <w:t>3</w:t>
            </w:r>
          </w:p>
        </w:tc>
        <w:tc>
          <w:tcPr>
            <w:tcW w:w="2373" w:type="dxa"/>
          </w:tcPr>
          <w:p>
            <w:pPr>
              <w:pStyle w:val="TableParagraph"/>
              <w:spacing w:line="271" w:lineRule="exact"/>
              <w:ind w:left="85"/>
              <w:jc w:val="left"/>
              <w:rPr>
                <w:sz w:val="24"/>
              </w:rPr>
            </w:pPr>
            <w:r>
              <w:rPr>
                <w:sz w:val="24"/>
              </w:rPr>
              <w:t>Ureteroscopía</w:t>
            </w:r>
          </w:p>
          <w:p>
            <w:pPr>
              <w:pStyle w:val="TableParagraph"/>
              <w:spacing w:line="261" w:lineRule="exact"/>
              <w:ind w:left="85"/>
              <w:jc w:val="left"/>
              <w:rPr>
                <w:sz w:val="24"/>
              </w:rPr>
            </w:pPr>
            <w:r>
              <w:rPr>
                <w:sz w:val="24"/>
              </w:rPr>
              <w:t>flexible</w:t>
            </w:r>
          </w:p>
        </w:tc>
        <w:tc>
          <w:tcPr>
            <w:tcW w:w="1234" w:type="dxa"/>
          </w:tcPr>
          <w:p>
            <w:pPr>
              <w:pStyle w:val="TableParagraph"/>
              <w:spacing w:line="271" w:lineRule="exact"/>
              <w:ind w:right="247"/>
              <w:rPr>
                <w:sz w:val="24"/>
              </w:rPr>
            </w:pPr>
            <w:r>
              <w:rPr>
                <w:sz w:val="24"/>
              </w:rPr>
              <w:t>40,380</w:t>
            </w:r>
          </w:p>
        </w:tc>
        <w:tc>
          <w:tcPr>
            <w:tcW w:w="1134" w:type="dxa"/>
          </w:tcPr>
          <w:p>
            <w:pPr>
              <w:pStyle w:val="TableParagraph"/>
              <w:spacing w:line="271" w:lineRule="exact"/>
              <w:ind w:right="222"/>
              <w:rPr>
                <w:sz w:val="24"/>
              </w:rPr>
            </w:pPr>
            <w:r>
              <w:rPr>
                <w:sz w:val="24"/>
              </w:rPr>
              <w:t>31,120</w:t>
            </w:r>
          </w:p>
        </w:tc>
        <w:tc>
          <w:tcPr>
            <w:tcW w:w="1128" w:type="dxa"/>
          </w:tcPr>
          <w:p>
            <w:pPr>
              <w:pStyle w:val="TableParagraph"/>
              <w:spacing w:line="271" w:lineRule="exact"/>
              <w:ind w:right="241"/>
              <w:rPr>
                <w:sz w:val="24"/>
              </w:rPr>
            </w:pPr>
            <w:r>
              <w:rPr>
                <w:sz w:val="24"/>
              </w:rPr>
              <w:t>19,450</w:t>
            </w:r>
          </w:p>
        </w:tc>
        <w:tc>
          <w:tcPr>
            <w:tcW w:w="1194" w:type="dxa"/>
          </w:tcPr>
          <w:p>
            <w:pPr>
              <w:pStyle w:val="TableParagraph"/>
              <w:spacing w:line="271" w:lineRule="exact"/>
              <w:ind w:right="287"/>
              <w:rPr>
                <w:sz w:val="24"/>
              </w:rPr>
            </w:pPr>
            <w:r>
              <w:rPr>
                <w:sz w:val="24"/>
              </w:rPr>
              <w:t>13,615</w:t>
            </w:r>
          </w:p>
        </w:tc>
        <w:tc>
          <w:tcPr>
            <w:tcW w:w="1030" w:type="dxa"/>
          </w:tcPr>
          <w:p>
            <w:pPr>
              <w:pStyle w:val="TableParagraph"/>
              <w:spacing w:line="271" w:lineRule="exact"/>
              <w:ind w:right="196"/>
              <w:rPr>
                <w:sz w:val="24"/>
              </w:rPr>
            </w:pPr>
            <w:r>
              <w:rPr>
                <w:sz w:val="24"/>
              </w:rPr>
              <w:t>7,785</w:t>
            </w:r>
          </w:p>
        </w:tc>
      </w:tr>
      <w:tr>
        <w:trPr>
          <w:trHeight w:val="551" w:hRule="atLeast"/>
        </w:trPr>
        <w:tc>
          <w:tcPr>
            <w:tcW w:w="779" w:type="dxa"/>
          </w:tcPr>
          <w:p>
            <w:pPr>
              <w:pStyle w:val="TableParagraph"/>
              <w:spacing w:line="271" w:lineRule="exact"/>
              <w:ind w:left="115"/>
              <w:jc w:val="center"/>
              <w:rPr>
                <w:sz w:val="24"/>
              </w:rPr>
            </w:pPr>
            <w:r>
              <w:rPr>
                <w:sz w:val="24"/>
              </w:rPr>
              <w:t>4</w:t>
            </w:r>
          </w:p>
        </w:tc>
        <w:tc>
          <w:tcPr>
            <w:tcW w:w="2373" w:type="dxa"/>
          </w:tcPr>
          <w:p>
            <w:pPr>
              <w:pStyle w:val="TableParagraph"/>
              <w:spacing w:line="271" w:lineRule="exact"/>
              <w:ind w:left="85"/>
              <w:jc w:val="left"/>
              <w:rPr>
                <w:sz w:val="24"/>
              </w:rPr>
            </w:pPr>
            <w:r>
              <w:rPr>
                <w:sz w:val="24"/>
              </w:rPr>
              <w:t>Nefroscopía</w:t>
            </w:r>
          </w:p>
          <w:p>
            <w:pPr>
              <w:pStyle w:val="TableParagraph"/>
              <w:spacing w:line="261" w:lineRule="exact"/>
              <w:ind w:left="85"/>
              <w:jc w:val="left"/>
              <w:rPr>
                <w:sz w:val="24"/>
              </w:rPr>
            </w:pPr>
            <w:r>
              <w:rPr>
                <w:sz w:val="24"/>
              </w:rPr>
              <w:t>percutánea</w:t>
            </w:r>
          </w:p>
        </w:tc>
        <w:tc>
          <w:tcPr>
            <w:tcW w:w="1234" w:type="dxa"/>
          </w:tcPr>
          <w:p>
            <w:pPr>
              <w:pStyle w:val="TableParagraph"/>
              <w:spacing w:line="271" w:lineRule="exact"/>
              <w:ind w:right="247"/>
              <w:rPr>
                <w:sz w:val="24"/>
              </w:rPr>
            </w:pPr>
            <w:r>
              <w:rPr>
                <w:sz w:val="24"/>
              </w:rPr>
              <w:t>48,450</w:t>
            </w:r>
          </w:p>
        </w:tc>
        <w:tc>
          <w:tcPr>
            <w:tcW w:w="1134" w:type="dxa"/>
          </w:tcPr>
          <w:p>
            <w:pPr>
              <w:pStyle w:val="TableParagraph"/>
              <w:spacing w:line="271" w:lineRule="exact"/>
              <w:ind w:right="222"/>
              <w:rPr>
                <w:sz w:val="24"/>
              </w:rPr>
            </w:pPr>
            <w:r>
              <w:rPr>
                <w:sz w:val="24"/>
              </w:rPr>
              <w:t>37,350</w:t>
            </w:r>
          </w:p>
        </w:tc>
        <w:tc>
          <w:tcPr>
            <w:tcW w:w="1128" w:type="dxa"/>
          </w:tcPr>
          <w:p>
            <w:pPr>
              <w:pStyle w:val="TableParagraph"/>
              <w:spacing w:line="271" w:lineRule="exact"/>
              <w:ind w:right="241"/>
              <w:rPr>
                <w:sz w:val="24"/>
              </w:rPr>
            </w:pPr>
            <w:r>
              <w:rPr>
                <w:sz w:val="24"/>
              </w:rPr>
              <w:t>23,345</w:t>
            </w:r>
          </w:p>
        </w:tc>
        <w:tc>
          <w:tcPr>
            <w:tcW w:w="1194" w:type="dxa"/>
          </w:tcPr>
          <w:p>
            <w:pPr>
              <w:pStyle w:val="TableParagraph"/>
              <w:spacing w:line="271" w:lineRule="exact"/>
              <w:ind w:right="287"/>
              <w:rPr>
                <w:sz w:val="24"/>
              </w:rPr>
            </w:pPr>
            <w:r>
              <w:rPr>
                <w:sz w:val="24"/>
              </w:rPr>
              <w:t>16,345</w:t>
            </w:r>
          </w:p>
        </w:tc>
        <w:tc>
          <w:tcPr>
            <w:tcW w:w="1030" w:type="dxa"/>
          </w:tcPr>
          <w:p>
            <w:pPr>
              <w:pStyle w:val="TableParagraph"/>
              <w:spacing w:line="271" w:lineRule="exact"/>
              <w:ind w:right="196"/>
              <w:rPr>
                <w:sz w:val="24"/>
              </w:rPr>
            </w:pPr>
            <w:r>
              <w:rPr>
                <w:sz w:val="24"/>
              </w:rPr>
              <w:t>9,335</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373" w:type="dxa"/>
          </w:tcPr>
          <w:p>
            <w:pPr>
              <w:pStyle w:val="TableParagraph"/>
              <w:spacing w:line="271" w:lineRule="exact"/>
              <w:ind w:left="85"/>
              <w:jc w:val="left"/>
              <w:rPr>
                <w:sz w:val="24"/>
              </w:rPr>
            </w:pPr>
            <w:r>
              <w:rPr>
                <w:sz w:val="24"/>
              </w:rPr>
              <w:t>Nefroscopía</w:t>
            </w:r>
          </w:p>
          <w:p>
            <w:pPr>
              <w:pStyle w:val="TableParagraph"/>
              <w:spacing w:line="261" w:lineRule="exact"/>
              <w:ind w:left="85"/>
              <w:jc w:val="left"/>
              <w:rPr>
                <w:sz w:val="24"/>
              </w:rPr>
            </w:pPr>
            <w:r>
              <w:rPr>
                <w:sz w:val="24"/>
              </w:rPr>
              <w:t>ascendente</w:t>
            </w:r>
          </w:p>
        </w:tc>
        <w:tc>
          <w:tcPr>
            <w:tcW w:w="1234" w:type="dxa"/>
          </w:tcPr>
          <w:p>
            <w:pPr>
              <w:pStyle w:val="TableParagraph"/>
              <w:spacing w:line="271" w:lineRule="exact"/>
              <w:ind w:right="247"/>
              <w:rPr>
                <w:sz w:val="24"/>
              </w:rPr>
            </w:pPr>
            <w:r>
              <w:rPr>
                <w:sz w:val="24"/>
              </w:rPr>
              <w:t>40,380</w:t>
            </w:r>
          </w:p>
        </w:tc>
        <w:tc>
          <w:tcPr>
            <w:tcW w:w="1134" w:type="dxa"/>
          </w:tcPr>
          <w:p>
            <w:pPr>
              <w:pStyle w:val="TableParagraph"/>
              <w:spacing w:line="271" w:lineRule="exact"/>
              <w:ind w:right="222"/>
              <w:rPr>
                <w:sz w:val="24"/>
              </w:rPr>
            </w:pPr>
            <w:r>
              <w:rPr>
                <w:sz w:val="24"/>
              </w:rPr>
              <w:t>31,120</w:t>
            </w:r>
          </w:p>
        </w:tc>
        <w:tc>
          <w:tcPr>
            <w:tcW w:w="1128" w:type="dxa"/>
          </w:tcPr>
          <w:p>
            <w:pPr>
              <w:pStyle w:val="TableParagraph"/>
              <w:spacing w:line="271" w:lineRule="exact"/>
              <w:ind w:right="241"/>
              <w:rPr>
                <w:sz w:val="24"/>
              </w:rPr>
            </w:pPr>
            <w:r>
              <w:rPr>
                <w:sz w:val="24"/>
              </w:rPr>
              <w:t>19,450</w:t>
            </w:r>
          </w:p>
        </w:tc>
        <w:tc>
          <w:tcPr>
            <w:tcW w:w="1194" w:type="dxa"/>
          </w:tcPr>
          <w:p>
            <w:pPr>
              <w:pStyle w:val="TableParagraph"/>
              <w:spacing w:line="271" w:lineRule="exact"/>
              <w:ind w:right="287"/>
              <w:rPr>
                <w:sz w:val="24"/>
              </w:rPr>
            </w:pPr>
            <w:r>
              <w:rPr>
                <w:sz w:val="24"/>
              </w:rPr>
              <w:t>13,615</w:t>
            </w:r>
          </w:p>
        </w:tc>
        <w:tc>
          <w:tcPr>
            <w:tcW w:w="1030" w:type="dxa"/>
          </w:tcPr>
          <w:p>
            <w:pPr>
              <w:pStyle w:val="TableParagraph"/>
              <w:spacing w:line="271" w:lineRule="exact"/>
              <w:ind w:right="196"/>
              <w:rPr>
                <w:sz w:val="24"/>
              </w:rPr>
            </w:pPr>
            <w:r>
              <w:rPr>
                <w:sz w:val="24"/>
              </w:rPr>
              <w:t>7,785</w:t>
            </w:r>
          </w:p>
        </w:tc>
      </w:tr>
      <w:tr>
        <w:trPr>
          <w:trHeight w:val="270" w:hRule="atLeast"/>
        </w:trPr>
        <w:tc>
          <w:tcPr>
            <w:tcW w:w="779" w:type="dxa"/>
          </w:tcPr>
          <w:p>
            <w:pPr>
              <w:pStyle w:val="TableParagraph"/>
              <w:spacing w:line="251" w:lineRule="exact"/>
              <w:ind w:left="115"/>
              <w:jc w:val="center"/>
              <w:rPr>
                <w:sz w:val="24"/>
              </w:rPr>
            </w:pPr>
            <w:r>
              <w:rPr>
                <w:sz w:val="24"/>
              </w:rPr>
              <w:t>6</w:t>
            </w:r>
          </w:p>
        </w:tc>
        <w:tc>
          <w:tcPr>
            <w:tcW w:w="2373" w:type="dxa"/>
          </w:tcPr>
          <w:p>
            <w:pPr>
              <w:pStyle w:val="TableParagraph"/>
              <w:spacing w:line="251" w:lineRule="exact"/>
              <w:ind w:left="85"/>
              <w:jc w:val="left"/>
              <w:rPr>
                <w:sz w:val="24"/>
              </w:rPr>
            </w:pPr>
            <w:r>
              <w:rPr>
                <w:sz w:val="24"/>
              </w:rPr>
              <w:t>Cistolitotripsia</w:t>
            </w:r>
          </w:p>
        </w:tc>
        <w:tc>
          <w:tcPr>
            <w:tcW w:w="1234" w:type="dxa"/>
          </w:tcPr>
          <w:p>
            <w:pPr>
              <w:pStyle w:val="TableParagraph"/>
              <w:spacing w:line="251" w:lineRule="exact"/>
              <w:ind w:right="247"/>
              <w:rPr>
                <w:sz w:val="24"/>
              </w:rPr>
            </w:pPr>
            <w:r>
              <w:rPr>
                <w:sz w:val="24"/>
              </w:rPr>
              <w:t>28,255</w:t>
            </w:r>
          </w:p>
        </w:tc>
        <w:tc>
          <w:tcPr>
            <w:tcW w:w="1134" w:type="dxa"/>
          </w:tcPr>
          <w:p>
            <w:pPr>
              <w:pStyle w:val="TableParagraph"/>
              <w:spacing w:line="251" w:lineRule="exact"/>
              <w:ind w:right="222"/>
              <w:rPr>
                <w:sz w:val="24"/>
              </w:rPr>
            </w:pPr>
            <w:r>
              <w:rPr>
                <w:sz w:val="24"/>
              </w:rPr>
              <w:t>21,790</w:t>
            </w:r>
          </w:p>
        </w:tc>
        <w:tc>
          <w:tcPr>
            <w:tcW w:w="1128" w:type="dxa"/>
          </w:tcPr>
          <w:p>
            <w:pPr>
              <w:pStyle w:val="TableParagraph"/>
              <w:spacing w:line="251" w:lineRule="exact"/>
              <w:ind w:right="241"/>
              <w:rPr>
                <w:sz w:val="24"/>
              </w:rPr>
            </w:pPr>
            <w:r>
              <w:rPr>
                <w:sz w:val="24"/>
              </w:rPr>
              <w:t>13,615</w:t>
            </w:r>
          </w:p>
        </w:tc>
        <w:tc>
          <w:tcPr>
            <w:tcW w:w="1194" w:type="dxa"/>
          </w:tcPr>
          <w:p>
            <w:pPr>
              <w:pStyle w:val="TableParagraph"/>
              <w:spacing w:line="251" w:lineRule="exact"/>
              <w:ind w:right="287"/>
              <w:rPr>
                <w:sz w:val="24"/>
              </w:rPr>
            </w:pPr>
            <w:r>
              <w:rPr>
                <w:sz w:val="24"/>
              </w:rPr>
              <w:t>9,535</w:t>
            </w:r>
          </w:p>
        </w:tc>
        <w:tc>
          <w:tcPr>
            <w:tcW w:w="1030" w:type="dxa"/>
          </w:tcPr>
          <w:p>
            <w:pPr>
              <w:pStyle w:val="TableParagraph"/>
              <w:spacing w:line="251" w:lineRule="exact"/>
              <w:ind w:right="196"/>
              <w:rPr>
                <w:sz w:val="24"/>
              </w:rPr>
            </w:pPr>
            <w:r>
              <w:rPr>
                <w:sz w:val="24"/>
              </w:rPr>
              <w:t>5,445</w:t>
            </w:r>
          </w:p>
        </w:tc>
      </w:tr>
    </w:tbl>
    <w:p>
      <w:pPr>
        <w:spacing w:after="0" w:line="25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457"/>
        <w:gridCol w:w="1154"/>
        <w:gridCol w:w="1135"/>
        <w:gridCol w:w="1129"/>
        <w:gridCol w:w="1135"/>
        <w:gridCol w:w="1091"/>
      </w:tblGrid>
      <w:tr>
        <w:trPr>
          <w:trHeight w:val="546" w:hRule="atLeast"/>
        </w:trPr>
        <w:tc>
          <w:tcPr>
            <w:tcW w:w="769" w:type="dxa"/>
          </w:tcPr>
          <w:p>
            <w:pPr>
              <w:pStyle w:val="TableParagraph"/>
              <w:spacing w:line="266" w:lineRule="exact"/>
              <w:ind w:left="111"/>
              <w:jc w:val="center"/>
              <w:rPr>
                <w:sz w:val="24"/>
              </w:rPr>
            </w:pPr>
            <w:r>
              <w:rPr>
                <w:sz w:val="24"/>
              </w:rPr>
              <w:t>7</w:t>
            </w:r>
          </w:p>
        </w:tc>
        <w:tc>
          <w:tcPr>
            <w:tcW w:w="2457" w:type="dxa"/>
          </w:tcPr>
          <w:p>
            <w:pPr>
              <w:pStyle w:val="TableParagraph"/>
              <w:spacing w:line="266" w:lineRule="exact"/>
              <w:ind w:left="88"/>
              <w:jc w:val="left"/>
              <w:rPr>
                <w:sz w:val="24"/>
              </w:rPr>
            </w:pPr>
            <w:r>
              <w:rPr>
                <w:sz w:val="24"/>
              </w:rPr>
              <w:t>Ureterolitotripsia</w:t>
            </w:r>
          </w:p>
          <w:p>
            <w:pPr>
              <w:pStyle w:val="TableParagraph"/>
              <w:spacing w:line="261" w:lineRule="exact"/>
              <w:ind w:left="88"/>
              <w:jc w:val="left"/>
              <w:rPr>
                <w:sz w:val="24"/>
              </w:rPr>
            </w:pPr>
            <w:r>
              <w:rPr>
                <w:sz w:val="24"/>
              </w:rPr>
              <w:t>neumática</w:t>
            </w:r>
          </w:p>
        </w:tc>
        <w:tc>
          <w:tcPr>
            <w:tcW w:w="1154" w:type="dxa"/>
          </w:tcPr>
          <w:p>
            <w:pPr>
              <w:pStyle w:val="TableParagraph"/>
              <w:spacing w:line="266" w:lineRule="exact"/>
              <w:ind w:left="224" w:right="229"/>
              <w:jc w:val="center"/>
              <w:rPr>
                <w:sz w:val="24"/>
              </w:rPr>
            </w:pPr>
            <w:r>
              <w:rPr>
                <w:sz w:val="24"/>
              </w:rPr>
              <w:t>48,450</w:t>
            </w:r>
          </w:p>
        </w:tc>
        <w:tc>
          <w:tcPr>
            <w:tcW w:w="1135" w:type="dxa"/>
          </w:tcPr>
          <w:p>
            <w:pPr>
              <w:pStyle w:val="TableParagraph"/>
              <w:spacing w:line="266" w:lineRule="exact"/>
              <w:ind w:left="227" w:right="205"/>
              <w:jc w:val="center"/>
              <w:rPr>
                <w:sz w:val="24"/>
              </w:rPr>
            </w:pPr>
            <w:r>
              <w:rPr>
                <w:sz w:val="24"/>
              </w:rPr>
              <w:t>37,350</w:t>
            </w:r>
          </w:p>
        </w:tc>
        <w:tc>
          <w:tcPr>
            <w:tcW w:w="1129" w:type="dxa"/>
          </w:tcPr>
          <w:p>
            <w:pPr>
              <w:pStyle w:val="TableParagraph"/>
              <w:spacing w:line="266" w:lineRule="exact"/>
              <w:ind w:right="244"/>
              <w:rPr>
                <w:sz w:val="24"/>
              </w:rPr>
            </w:pPr>
            <w:r>
              <w:rPr>
                <w:sz w:val="24"/>
              </w:rPr>
              <w:t>23,345</w:t>
            </w:r>
          </w:p>
        </w:tc>
        <w:tc>
          <w:tcPr>
            <w:tcW w:w="1135" w:type="dxa"/>
          </w:tcPr>
          <w:p>
            <w:pPr>
              <w:pStyle w:val="TableParagraph"/>
              <w:spacing w:line="266" w:lineRule="exact"/>
              <w:ind w:right="232"/>
              <w:rPr>
                <w:sz w:val="24"/>
              </w:rPr>
            </w:pPr>
            <w:r>
              <w:rPr>
                <w:sz w:val="24"/>
              </w:rPr>
              <w:t>16,345</w:t>
            </w:r>
          </w:p>
        </w:tc>
        <w:tc>
          <w:tcPr>
            <w:tcW w:w="1091" w:type="dxa"/>
          </w:tcPr>
          <w:p>
            <w:pPr>
              <w:pStyle w:val="TableParagraph"/>
              <w:spacing w:line="266" w:lineRule="exact"/>
              <w:ind w:right="201"/>
              <w:rPr>
                <w:sz w:val="24"/>
              </w:rPr>
            </w:pPr>
            <w:r>
              <w:rPr>
                <w:sz w:val="24"/>
              </w:rPr>
              <w:t>9,335</w:t>
            </w:r>
          </w:p>
        </w:tc>
      </w:tr>
      <w:tr>
        <w:trPr>
          <w:trHeight w:val="551" w:hRule="atLeast"/>
        </w:trPr>
        <w:tc>
          <w:tcPr>
            <w:tcW w:w="769" w:type="dxa"/>
          </w:tcPr>
          <w:p>
            <w:pPr>
              <w:pStyle w:val="TableParagraph"/>
              <w:spacing w:line="271" w:lineRule="exact"/>
              <w:ind w:left="111"/>
              <w:jc w:val="center"/>
              <w:rPr>
                <w:sz w:val="24"/>
              </w:rPr>
            </w:pPr>
            <w:r>
              <w:rPr>
                <w:sz w:val="24"/>
              </w:rPr>
              <w:t>8</w:t>
            </w:r>
          </w:p>
        </w:tc>
        <w:tc>
          <w:tcPr>
            <w:tcW w:w="2457" w:type="dxa"/>
          </w:tcPr>
          <w:p>
            <w:pPr>
              <w:pStyle w:val="TableParagraph"/>
              <w:spacing w:line="271" w:lineRule="exact"/>
              <w:ind w:left="88"/>
              <w:jc w:val="left"/>
              <w:rPr>
                <w:sz w:val="24"/>
              </w:rPr>
            </w:pPr>
            <w:r>
              <w:rPr>
                <w:sz w:val="24"/>
              </w:rPr>
              <w:t>Ureterolitotripsia</w:t>
            </w:r>
          </w:p>
          <w:p>
            <w:pPr>
              <w:pStyle w:val="TableParagraph"/>
              <w:spacing w:line="261" w:lineRule="exact"/>
              <w:ind w:left="88"/>
              <w:jc w:val="left"/>
              <w:rPr>
                <w:sz w:val="24"/>
              </w:rPr>
            </w:pPr>
            <w:r>
              <w:rPr>
                <w:sz w:val="24"/>
              </w:rPr>
              <w:t>laser</w:t>
            </w:r>
          </w:p>
        </w:tc>
        <w:tc>
          <w:tcPr>
            <w:tcW w:w="1154" w:type="dxa"/>
          </w:tcPr>
          <w:p>
            <w:pPr>
              <w:pStyle w:val="TableParagraph"/>
              <w:spacing w:line="271" w:lineRule="exact"/>
              <w:ind w:left="224" w:right="229"/>
              <w:jc w:val="center"/>
              <w:rPr>
                <w:sz w:val="24"/>
              </w:rPr>
            </w:pPr>
            <w:r>
              <w:rPr>
                <w:sz w:val="24"/>
              </w:rPr>
              <w:t>60,560</w:t>
            </w:r>
          </w:p>
        </w:tc>
        <w:tc>
          <w:tcPr>
            <w:tcW w:w="1135" w:type="dxa"/>
          </w:tcPr>
          <w:p>
            <w:pPr>
              <w:pStyle w:val="TableParagraph"/>
              <w:spacing w:line="271" w:lineRule="exact"/>
              <w:ind w:left="227" w:right="205"/>
              <w:jc w:val="center"/>
              <w:rPr>
                <w:sz w:val="24"/>
              </w:rPr>
            </w:pPr>
            <w:r>
              <w:rPr>
                <w:sz w:val="24"/>
              </w:rPr>
              <w:t>46,685</w:t>
            </w:r>
          </w:p>
        </w:tc>
        <w:tc>
          <w:tcPr>
            <w:tcW w:w="1129" w:type="dxa"/>
          </w:tcPr>
          <w:p>
            <w:pPr>
              <w:pStyle w:val="TableParagraph"/>
              <w:spacing w:line="271" w:lineRule="exact"/>
              <w:ind w:right="244"/>
              <w:rPr>
                <w:sz w:val="24"/>
              </w:rPr>
            </w:pPr>
            <w:r>
              <w:rPr>
                <w:sz w:val="24"/>
              </w:rPr>
              <w:t>29,190</w:t>
            </w:r>
          </w:p>
        </w:tc>
        <w:tc>
          <w:tcPr>
            <w:tcW w:w="1135" w:type="dxa"/>
          </w:tcPr>
          <w:p>
            <w:pPr>
              <w:pStyle w:val="TableParagraph"/>
              <w:spacing w:line="271" w:lineRule="exact"/>
              <w:ind w:right="232"/>
              <w:rPr>
                <w:sz w:val="24"/>
              </w:rPr>
            </w:pPr>
            <w:r>
              <w:rPr>
                <w:sz w:val="24"/>
              </w:rPr>
              <w:t>20,425</w:t>
            </w:r>
          </w:p>
        </w:tc>
        <w:tc>
          <w:tcPr>
            <w:tcW w:w="1091" w:type="dxa"/>
          </w:tcPr>
          <w:p>
            <w:pPr>
              <w:pStyle w:val="TableParagraph"/>
              <w:spacing w:line="271" w:lineRule="exact"/>
              <w:ind w:right="201"/>
              <w:rPr>
                <w:sz w:val="24"/>
              </w:rPr>
            </w:pPr>
            <w:r>
              <w:rPr>
                <w:sz w:val="24"/>
              </w:rPr>
              <w:t>11,670</w:t>
            </w:r>
          </w:p>
        </w:tc>
      </w:tr>
      <w:tr>
        <w:trPr>
          <w:trHeight w:val="552" w:hRule="atLeast"/>
        </w:trPr>
        <w:tc>
          <w:tcPr>
            <w:tcW w:w="769" w:type="dxa"/>
          </w:tcPr>
          <w:p>
            <w:pPr>
              <w:pStyle w:val="TableParagraph"/>
              <w:spacing w:line="271" w:lineRule="exact"/>
              <w:ind w:left="111"/>
              <w:jc w:val="center"/>
              <w:rPr>
                <w:sz w:val="24"/>
              </w:rPr>
            </w:pPr>
            <w:r>
              <w:rPr>
                <w:sz w:val="24"/>
              </w:rPr>
              <w:t>9</w:t>
            </w:r>
          </w:p>
        </w:tc>
        <w:tc>
          <w:tcPr>
            <w:tcW w:w="2457" w:type="dxa"/>
          </w:tcPr>
          <w:p>
            <w:pPr>
              <w:pStyle w:val="TableParagraph"/>
              <w:spacing w:line="271" w:lineRule="exact"/>
              <w:ind w:left="88"/>
              <w:jc w:val="left"/>
              <w:rPr>
                <w:sz w:val="24"/>
              </w:rPr>
            </w:pPr>
            <w:r>
              <w:rPr>
                <w:sz w:val="24"/>
              </w:rPr>
              <w:t>Nefrolitotricia</w:t>
            </w:r>
          </w:p>
          <w:p>
            <w:pPr>
              <w:pStyle w:val="TableParagraph"/>
              <w:spacing w:line="261" w:lineRule="exact"/>
              <w:ind w:left="88"/>
              <w:jc w:val="left"/>
              <w:rPr>
                <w:sz w:val="24"/>
              </w:rPr>
            </w:pPr>
            <w:r>
              <w:rPr>
                <w:sz w:val="24"/>
              </w:rPr>
              <w:t>ascendente neumática</w:t>
            </w:r>
          </w:p>
        </w:tc>
        <w:tc>
          <w:tcPr>
            <w:tcW w:w="1154" w:type="dxa"/>
          </w:tcPr>
          <w:p>
            <w:pPr>
              <w:pStyle w:val="TableParagraph"/>
              <w:spacing w:line="271" w:lineRule="exact"/>
              <w:ind w:left="224" w:right="229"/>
              <w:jc w:val="center"/>
              <w:rPr>
                <w:sz w:val="24"/>
              </w:rPr>
            </w:pPr>
            <w:r>
              <w:rPr>
                <w:sz w:val="24"/>
              </w:rPr>
              <w:t>60,560</w:t>
            </w:r>
          </w:p>
        </w:tc>
        <w:tc>
          <w:tcPr>
            <w:tcW w:w="1135" w:type="dxa"/>
          </w:tcPr>
          <w:p>
            <w:pPr>
              <w:pStyle w:val="TableParagraph"/>
              <w:spacing w:line="271" w:lineRule="exact"/>
              <w:ind w:left="227" w:right="205"/>
              <w:jc w:val="center"/>
              <w:rPr>
                <w:sz w:val="24"/>
              </w:rPr>
            </w:pPr>
            <w:r>
              <w:rPr>
                <w:sz w:val="24"/>
              </w:rPr>
              <w:t>46,685</w:t>
            </w:r>
          </w:p>
        </w:tc>
        <w:tc>
          <w:tcPr>
            <w:tcW w:w="1129" w:type="dxa"/>
          </w:tcPr>
          <w:p>
            <w:pPr>
              <w:pStyle w:val="TableParagraph"/>
              <w:spacing w:line="271" w:lineRule="exact"/>
              <w:ind w:right="244"/>
              <w:rPr>
                <w:sz w:val="24"/>
              </w:rPr>
            </w:pPr>
            <w:r>
              <w:rPr>
                <w:sz w:val="24"/>
              </w:rPr>
              <w:t>29,190</w:t>
            </w:r>
          </w:p>
        </w:tc>
        <w:tc>
          <w:tcPr>
            <w:tcW w:w="1135" w:type="dxa"/>
          </w:tcPr>
          <w:p>
            <w:pPr>
              <w:pStyle w:val="TableParagraph"/>
              <w:spacing w:line="271" w:lineRule="exact"/>
              <w:ind w:right="232"/>
              <w:rPr>
                <w:sz w:val="24"/>
              </w:rPr>
            </w:pPr>
            <w:r>
              <w:rPr>
                <w:sz w:val="24"/>
              </w:rPr>
              <w:t>20,425</w:t>
            </w:r>
          </w:p>
        </w:tc>
        <w:tc>
          <w:tcPr>
            <w:tcW w:w="1091" w:type="dxa"/>
          </w:tcPr>
          <w:p>
            <w:pPr>
              <w:pStyle w:val="TableParagraph"/>
              <w:spacing w:line="271" w:lineRule="exact"/>
              <w:ind w:right="201"/>
              <w:rPr>
                <w:sz w:val="24"/>
              </w:rPr>
            </w:pPr>
            <w:r>
              <w:rPr>
                <w:sz w:val="24"/>
              </w:rPr>
              <w:t>11,670</w:t>
            </w:r>
          </w:p>
        </w:tc>
      </w:tr>
      <w:tr>
        <w:trPr>
          <w:trHeight w:val="276" w:hRule="atLeast"/>
        </w:trPr>
        <w:tc>
          <w:tcPr>
            <w:tcW w:w="769" w:type="dxa"/>
          </w:tcPr>
          <w:p>
            <w:pPr>
              <w:pStyle w:val="TableParagraph"/>
              <w:spacing w:line="256" w:lineRule="exact"/>
              <w:ind w:left="180" w:right="69"/>
              <w:jc w:val="center"/>
              <w:rPr>
                <w:sz w:val="24"/>
              </w:rPr>
            </w:pPr>
            <w:r>
              <w:rPr>
                <w:sz w:val="24"/>
              </w:rPr>
              <w:t>10</w:t>
            </w:r>
          </w:p>
        </w:tc>
        <w:tc>
          <w:tcPr>
            <w:tcW w:w="2457" w:type="dxa"/>
          </w:tcPr>
          <w:p>
            <w:pPr>
              <w:pStyle w:val="TableParagraph"/>
              <w:spacing w:line="256" w:lineRule="exact"/>
              <w:ind w:left="88"/>
              <w:jc w:val="left"/>
              <w:rPr>
                <w:sz w:val="24"/>
              </w:rPr>
            </w:pPr>
            <w:r>
              <w:rPr>
                <w:sz w:val="24"/>
              </w:rPr>
              <w:t>Nefrolitotripsia laser</w:t>
            </w:r>
          </w:p>
        </w:tc>
        <w:tc>
          <w:tcPr>
            <w:tcW w:w="1154" w:type="dxa"/>
          </w:tcPr>
          <w:p>
            <w:pPr>
              <w:pStyle w:val="TableParagraph"/>
              <w:spacing w:line="256" w:lineRule="exact"/>
              <w:ind w:left="224" w:right="229"/>
              <w:jc w:val="center"/>
              <w:rPr>
                <w:sz w:val="24"/>
              </w:rPr>
            </w:pPr>
            <w:r>
              <w:rPr>
                <w:sz w:val="24"/>
              </w:rPr>
              <w:t>72,675</w:t>
            </w:r>
          </w:p>
        </w:tc>
        <w:tc>
          <w:tcPr>
            <w:tcW w:w="1135" w:type="dxa"/>
          </w:tcPr>
          <w:p>
            <w:pPr>
              <w:pStyle w:val="TableParagraph"/>
              <w:spacing w:line="256" w:lineRule="exact"/>
              <w:ind w:left="227" w:right="205"/>
              <w:jc w:val="center"/>
              <w:rPr>
                <w:sz w:val="24"/>
              </w:rPr>
            </w:pPr>
            <w:r>
              <w:rPr>
                <w:sz w:val="24"/>
              </w:rPr>
              <w:t>55,885</w:t>
            </w:r>
          </w:p>
        </w:tc>
        <w:tc>
          <w:tcPr>
            <w:tcW w:w="1129" w:type="dxa"/>
          </w:tcPr>
          <w:p>
            <w:pPr>
              <w:pStyle w:val="TableParagraph"/>
              <w:spacing w:line="256" w:lineRule="exact"/>
              <w:ind w:right="244"/>
              <w:rPr>
                <w:sz w:val="24"/>
              </w:rPr>
            </w:pPr>
            <w:r>
              <w:rPr>
                <w:sz w:val="24"/>
              </w:rPr>
              <w:t>35,010</w:t>
            </w:r>
          </w:p>
        </w:tc>
        <w:tc>
          <w:tcPr>
            <w:tcW w:w="1135" w:type="dxa"/>
          </w:tcPr>
          <w:p>
            <w:pPr>
              <w:pStyle w:val="TableParagraph"/>
              <w:spacing w:line="256" w:lineRule="exact"/>
              <w:ind w:right="232"/>
              <w:rPr>
                <w:sz w:val="24"/>
              </w:rPr>
            </w:pPr>
            <w:r>
              <w:rPr>
                <w:sz w:val="24"/>
              </w:rPr>
              <w:t>24,515</w:t>
            </w:r>
          </w:p>
        </w:tc>
        <w:tc>
          <w:tcPr>
            <w:tcW w:w="1091" w:type="dxa"/>
          </w:tcPr>
          <w:p>
            <w:pPr>
              <w:pStyle w:val="TableParagraph"/>
              <w:spacing w:line="256" w:lineRule="exact"/>
              <w:ind w:right="201"/>
              <w:rPr>
                <w:sz w:val="24"/>
              </w:rPr>
            </w:pPr>
            <w:r>
              <w:rPr>
                <w:sz w:val="24"/>
              </w:rPr>
              <w:t>14,010</w:t>
            </w:r>
          </w:p>
        </w:tc>
      </w:tr>
      <w:tr>
        <w:trPr>
          <w:trHeight w:val="551" w:hRule="atLeast"/>
        </w:trPr>
        <w:tc>
          <w:tcPr>
            <w:tcW w:w="769" w:type="dxa"/>
          </w:tcPr>
          <w:p>
            <w:pPr>
              <w:pStyle w:val="TableParagraph"/>
              <w:spacing w:line="271" w:lineRule="exact"/>
              <w:ind w:left="180" w:right="69"/>
              <w:jc w:val="center"/>
              <w:rPr>
                <w:sz w:val="24"/>
              </w:rPr>
            </w:pPr>
            <w:r>
              <w:rPr>
                <w:sz w:val="24"/>
              </w:rPr>
              <w:t>11</w:t>
            </w:r>
          </w:p>
        </w:tc>
        <w:tc>
          <w:tcPr>
            <w:tcW w:w="2457" w:type="dxa"/>
          </w:tcPr>
          <w:p>
            <w:pPr>
              <w:pStyle w:val="TableParagraph"/>
              <w:spacing w:line="271" w:lineRule="exact"/>
              <w:ind w:left="88"/>
              <w:jc w:val="left"/>
              <w:rPr>
                <w:sz w:val="24"/>
              </w:rPr>
            </w:pPr>
            <w:r>
              <w:rPr>
                <w:sz w:val="24"/>
              </w:rPr>
              <w:t>Nefrolitotricia</w:t>
            </w:r>
          </w:p>
          <w:p>
            <w:pPr>
              <w:pStyle w:val="TableParagraph"/>
              <w:spacing w:line="261" w:lineRule="exact"/>
              <w:ind w:left="88"/>
              <w:jc w:val="left"/>
              <w:rPr>
                <w:sz w:val="24"/>
              </w:rPr>
            </w:pPr>
            <w:r>
              <w:rPr>
                <w:sz w:val="24"/>
              </w:rPr>
              <w:t>percutánea</w:t>
            </w:r>
          </w:p>
        </w:tc>
        <w:tc>
          <w:tcPr>
            <w:tcW w:w="1154" w:type="dxa"/>
          </w:tcPr>
          <w:p>
            <w:pPr>
              <w:pStyle w:val="TableParagraph"/>
              <w:spacing w:line="271" w:lineRule="exact"/>
              <w:ind w:left="224" w:right="229"/>
              <w:jc w:val="center"/>
              <w:rPr>
                <w:sz w:val="24"/>
              </w:rPr>
            </w:pPr>
            <w:r>
              <w:rPr>
                <w:sz w:val="24"/>
              </w:rPr>
              <w:t>60,560</w:t>
            </w:r>
          </w:p>
        </w:tc>
        <w:tc>
          <w:tcPr>
            <w:tcW w:w="1135" w:type="dxa"/>
          </w:tcPr>
          <w:p>
            <w:pPr>
              <w:pStyle w:val="TableParagraph"/>
              <w:spacing w:line="271" w:lineRule="exact"/>
              <w:ind w:left="227" w:right="205"/>
              <w:jc w:val="center"/>
              <w:rPr>
                <w:sz w:val="24"/>
              </w:rPr>
            </w:pPr>
            <w:r>
              <w:rPr>
                <w:sz w:val="24"/>
              </w:rPr>
              <w:t>46,685</w:t>
            </w:r>
          </w:p>
        </w:tc>
        <w:tc>
          <w:tcPr>
            <w:tcW w:w="1129" w:type="dxa"/>
          </w:tcPr>
          <w:p>
            <w:pPr>
              <w:pStyle w:val="TableParagraph"/>
              <w:spacing w:line="271" w:lineRule="exact"/>
              <w:ind w:right="244"/>
              <w:rPr>
                <w:sz w:val="24"/>
              </w:rPr>
            </w:pPr>
            <w:r>
              <w:rPr>
                <w:sz w:val="24"/>
              </w:rPr>
              <w:t>29,190</w:t>
            </w:r>
          </w:p>
        </w:tc>
        <w:tc>
          <w:tcPr>
            <w:tcW w:w="1135" w:type="dxa"/>
          </w:tcPr>
          <w:p>
            <w:pPr>
              <w:pStyle w:val="TableParagraph"/>
              <w:spacing w:line="271" w:lineRule="exact"/>
              <w:ind w:right="232"/>
              <w:rPr>
                <w:sz w:val="24"/>
              </w:rPr>
            </w:pPr>
            <w:r>
              <w:rPr>
                <w:sz w:val="24"/>
              </w:rPr>
              <w:t>20,425</w:t>
            </w:r>
          </w:p>
        </w:tc>
        <w:tc>
          <w:tcPr>
            <w:tcW w:w="1091" w:type="dxa"/>
          </w:tcPr>
          <w:p>
            <w:pPr>
              <w:pStyle w:val="TableParagraph"/>
              <w:spacing w:line="271" w:lineRule="exact"/>
              <w:ind w:right="201"/>
              <w:rPr>
                <w:sz w:val="24"/>
              </w:rPr>
            </w:pPr>
            <w:r>
              <w:rPr>
                <w:sz w:val="24"/>
              </w:rPr>
              <w:t>11,670</w:t>
            </w:r>
          </w:p>
        </w:tc>
      </w:tr>
      <w:tr>
        <w:trPr>
          <w:trHeight w:val="275" w:hRule="atLeast"/>
        </w:trPr>
        <w:tc>
          <w:tcPr>
            <w:tcW w:w="769" w:type="dxa"/>
          </w:tcPr>
          <w:p>
            <w:pPr>
              <w:pStyle w:val="TableParagraph"/>
              <w:spacing w:line="256" w:lineRule="exact"/>
              <w:ind w:left="180" w:right="69"/>
              <w:jc w:val="center"/>
              <w:rPr>
                <w:sz w:val="24"/>
              </w:rPr>
            </w:pPr>
            <w:r>
              <w:rPr>
                <w:sz w:val="24"/>
              </w:rPr>
              <w:t>12</w:t>
            </w:r>
          </w:p>
        </w:tc>
        <w:tc>
          <w:tcPr>
            <w:tcW w:w="2457" w:type="dxa"/>
          </w:tcPr>
          <w:p>
            <w:pPr>
              <w:pStyle w:val="TableParagraph"/>
              <w:spacing w:line="256" w:lineRule="exact"/>
              <w:ind w:left="88"/>
              <w:jc w:val="left"/>
              <w:rPr>
                <w:sz w:val="24"/>
              </w:rPr>
            </w:pPr>
            <w:r>
              <w:rPr>
                <w:sz w:val="24"/>
              </w:rPr>
              <w:t>Endoureterotomía</w:t>
            </w:r>
          </w:p>
        </w:tc>
        <w:tc>
          <w:tcPr>
            <w:tcW w:w="1154" w:type="dxa"/>
          </w:tcPr>
          <w:p>
            <w:pPr>
              <w:pStyle w:val="TableParagraph"/>
              <w:spacing w:line="256" w:lineRule="exact"/>
              <w:ind w:left="224" w:right="229"/>
              <w:jc w:val="center"/>
              <w:rPr>
                <w:sz w:val="24"/>
              </w:rPr>
            </w:pPr>
            <w:r>
              <w:rPr>
                <w:sz w:val="24"/>
              </w:rPr>
              <w:t>60,560</w:t>
            </w:r>
          </w:p>
        </w:tc>
        <w:tc>
          <w:tcPr>
            <w:tcW w:w="1135" w:type="dxa"/>
          </w:tcPr>
          <w:p>
            <w:pPr>
              <w:pStyle w:val="TableParagraph"/>
              <w:spacing w:line="256" w:lineRule="exact"/>
              <w:ind w:left="227" w:right="205"/>
              <w:jc w:val="center"/>
              <w:rPr>
                <w:sz w:val="24"/>
              </w:rPr>
            </w:pPr>
            <w:r>
              <w:rPr>
                <w:sz w:val="24"/>
              </w:rPr>
              <w:t>46,685</w:t>
            </w:r>
          </w:p>
        </w:tc>
        <w:tc>
          <w:tcPr>
            <w:tcW w:w="1129" w:type="dxa"/>
          </w:tcPr>
          <w:p>
            <w:pPr>
              <w:pStyle w:val="TableParagraph"/>
              <w:spacing w:line="256" w:lineRule="exact"/>
              <w:ind w:right="244"/>
              <w:rPr>
                <w:sz w:val="24"/>
              </w:rPr>
            </w:pPr>
            <w:r>
              <w:rPr>
                <w:sz w:val="24"/>
              </w:rPr>
              <w:t>29,190</w:t>
            </w:r>
          </w:p>
        </w:tc>
        <w:tc>
          <w:tcPr>
            <w:tcW w:w="1135" w:type="dxa"/>
          </w:tcPr>
          <w:p>
            <w:pPr>
              <w:pStyle w:val="TableParagraph"/>
              <w:spacing w:line="256" w:lineRule="exact"/>
              <w:ind w:right="232"/>
              <w:rPr>
                <w:sz w:val="24"/>
              </w:rPr>
            </w:pPr>
            <w:r>
              <w:rPr>
                <w:sz w:val="24"/>
              </w:rPr>
              <w:t>20,425</w:t>
            </w:r>
          </w:p>
        </w:tc>
        <w:tc>
          <w:tcPr>
            <w:tcW w:w="1091" w:type="dxa"/>
          </w:tcPr>
          <w:p>
            <w:pPr>
              <w:pStyle w:val="TableParagraph"/>
              <w:spacing w:line="256" w:lineRule="exact"/>
              <w:ind w:right="201"/>
              <w:rPr>
                <w:sz w:val="24"/>
              </w:rPr>
            </w:pPr>
            <w:r>
              <w:rPr>
                <w:sz w:val="24"/>
              </w:rPr>
              <w:t>11,670</w:t>
            </w:r>
          </w:p>
        </w:tc>
      </w:tr>
      <w:tr>
        <w:trPr>
          <w:trHeight w:val="552" w:hRule="atLeast"/>
        </w:trPr>
        <w:tc>
          <w:tcPr>
            <w:tcW w:w="769" w:type="dxa"/>
          </w:tcPr>
          <w:p>
            <w:pPr>
              <w:pStyle w:val="TableParagraph"/>
              <w:spacing w:line="271" w:lineRule="exact"/>
              <w:ind w:left="180" w:right="69"/>
              <w:jc w:val="center"/>
              <w:rPr>
                <w:sz w:val="24"/>
              </w:rPr>
            </w:pPr>
            <w:r>
              <w:rPr>
                <w:sz w:val="24"/>
              </w:rPr>
              <w:t>13</w:t>
            </w:r>
          </w:p>
        </w:tc>
        <w:tc>
          <w:tcPr>
            <w:tcW w:w="2457" w:type="dxa"/>
          </w:tcPr>
          <w:p>
            <w:pPr>
              <w:pStyle w:val="TableParagraph"/>
              <w:spacing w:line="271" w:lineRule="exact"/>
              <w:ind w:left="88"/>
              <w:jc w:val="left"/>
              <w:rPr>
                <w:sz w:val="24"/>
              </w:rPr>
            </w:pPr>
            <w:r>
              <w:rPr>
                <w:sz w:val="24"/>
              </w:rPr>
              <w:t>Endopielotomía</w:t>
            </w:r>
          </w:p>
          <w:p>
            <w:pPr>
              <w:pStyle w:val="TableParagraph"/>
              <w:spacing w:line="261" w:lineRule="exact"/>
              <w:ind w:left="88"/>
              <w:jc w:val="left"/>
              <w:rPr>
                <w:sz w:val="24"/>
              </w:rPr>
            </w:pPr>
            <w:r>
              <w:rPr>
                <w:sz w:val="24"/>
              </w:rPr>
              <w:t>percutánea</w:t>
            </w:r>
          </w:p>
        </w:tc>
        <w:tc>
          <w:tcPr>
            <w:tcW w:w="1154" w:type="dxa"/>
          </w:tcPr>
          <w:p>
            <w:pPr>
              <w:pStyle w:val="TableParagraph"/>
              <w:spacing w:line="271" w:lineRule="exact"/>
              <w:ind w:left="224" w:right="229"/>
              <w:jc w:val="center"/>
              <w:rPr>
                <w:sz w:val="24"/>
              </w:rPr>
            </w:pPr>
            <w:r>
              <w:rPr>
                <w:sz w:val="24"/>
              </w:rPr>
              <w:t>60,560</w:t>
            </w:r>
          </w:p>
        </w:tc>
        <w:tc>
          <w:tcPr>
            <w:tcW w:w="1135" w:type="dxa"/>
          </w:tcPr>
          <w:p>
            <w:pPr>
              <w:pStyle w:val="TableParagraph"/>
              <w:spacing w:line="271" w:lineRule="exact"/>
              <w:ind w:left="227" w:right="205"/>
              <w:jc w:val="center"/>
              <w:rPr>
                <w:sz w:val="24"/>
              </w:rPr>
            </w:pPr>
            <w:r>
              <w:rPr>
                <w:sz w:val="24"/>
              </w:rPr>
              <w:t>46,685</w:t>
            </w:r>
          </w:p>
        </w:tc>
        <w:tc>
          <w:tcPr>
            <w:tcW w:w="1129" w:type="dxa"/>
          </w:tcPr>
          <w:p>
            <w:pPr>
              <w:pStyle w:val="TableParagraph"/>
              <w:spacing w:line="271" w:lineRule="exact"/>
              <w:ind w:right="244"/>
              <w:rPr>
                <w:sz w:val="24"/>
              </w:rPr>
            </w:pPr>
            <w:r>
              <w:rPr>
                <w:sz w:val="24"/>
              </w:rPr>
              <w:t>29,190</w:t>
            </w:r>
          </w:p>
        </w:tc>
        <w:tc>
          <w:tcPr>
            <w:tcW w:w="1135" w:type="dxa"/>
          </w:tcPr>
          <w:p>
            <w:pPr>
              <w:pStyle w:val="TableParagraph"/>
              <w:spacing w:line="271" w:lineRule="exact"/>
              <w:ind w:right="232"/>
              <w:rPr>
                <w:sz w:val="24"/>
              </w:rPr>
            </w:pPr>
            <w:r>
              <w:rPr>
                <w:sz w:val="24"/>
              </w:rPr>
              <w:t>20,425</w:t>
            </w:r>
          </w:p>
        </w:tc>
        <w:tc>
          <w:tcPr>
            <w:tcW w:w="1091" w:type="dxa"/>
          </w:tcPr>
          <w:p>
            <w:pPr>
              <w:pStyle w:val="TableParagraph"/>
              <w:spacing w:line="271" w:lineRule="exact"/>
              <w:ind w:right="201"/>
              <w:rPr>
                <w:sz w:val="24"/>
              </w:rPr>
            </w:pPr>
            <w:r>
              <w:rPr>
                <w:sz w:val="24"/>
              </w:rPr>
              <w:t>11,670</w:t>
            </w:r>
          </w:p>
        </w:tc>
      </w:tr>
      <w:tr>
        <w:trPr>
          <w:trHeight w:val="552" w:hRule="atLeast"/>
        </w:trPr>
        <w:tc>
          <w:tcPr>
            <w:tcW w:w="769" w:type="dxa"/>
          </w:tcPr>
          <w:p>
            <w:pPr>
              <w:pStyle w:val="TableParagraph"/>
              <w:spacing w:line="271" w:lineRule="exact"/>
              <w:ind w:left="180" w:right="69"/>
              <w:jc w:val="center"/>
              <w:rPr>
                <w:sz w:val="24"/>
              </w:rPr>
            </w:pPr>
            <w:r>
              <w:rPr>
                <w:sz w:val="24"/>
              </w:rPr>
              <w:t>14</w:t>
            </w:r>
          </w:p>
        </w:tc>
        <w:tc>
          <w:tcPr>
            <w:tcW w:w="2457" w:type="dxa"/>
          </w:tcPr>
          <w:p>
            <w:pPr>
              <w:pStyle w:val="TableParagraph"/>
              <w:spacing w:line="271" w:lineRule="exact"/>
              <w:ind w:left="88"/>
              <w:jc w:val="left"/>
              <w:rPr>
                <w:sz w:val="24"/>
              </w:rPr>
            </w:pPr>
            <w:r>
              <w:rPr>
                <w:sz w:val="24"/>
              </w:rPr>
              <w:t>Resección de tumores</w:t>
            </w:r>
          </w:p>
          <w:p>
            <w:pPr>
              <w:pStyle w:val="TableParagraph"/>
              <w:spacing w:line="261" w:lineRule="exact"/>
              <w:ind w:left="88"/>
              <w:jc w:val="left"/>
              <w:rPr>
                <w:sz w:val="24"/>
              </w:rPr>
            </w:pPr>
            <w:r>
              <w:rPr>
                <w:sz w:val="24"/>
              </w:rPr>
              <w:t>percutáneos renales</w:t>
            </w:r>
          </w:p>
        </w:tc>
        <w:tc>
          <w:tcPr>
            <w:tcW w:w="1154" w:type="dxa"/>
          </w:tcPr>
          <w:p>
            <w:pPr>
              <w:pStyle w:val="TableParagraph"/>
              <w:spacing w:line="271" w:lineRule="exact"/>
              <w:ind w:left="224" w:right="229"/>
              <w:jc w:val="center"/>
              <w:rPr>
                <w:sz w:val="24"/>
              </w:rPr>
            </w:pPr>
            <w:r>
              <w:rPr>
                <w:sz w:val="24"/>
              </w:rPr>
              <w:t>60,560</w:t>
            </w:r>
          </w:p>
        </w:tc>
        <w:tc>
          <w:tcPr>
            <w:tcW w:w="1135" w:type="dxa"/>
          </w:tcPr>
          <w:p>
            <w:pPr>
              <w:pStyle w:val="TableParagraph"/>
              <w:spacing w:line="271" w:lineRule="exact"/>
              <w:ind w:left="227" w:right="205"/>
              <w:jc w:val="center"/>
              <w:rPr>
                <w:sz w:val="24"/>
              </w:rPr>
            </w:pPr>
            <w:r>
              <w:rPr>
                <w:sz w:val="24"/>
              </w:rPr>
              <w:t>46,685</w:t>
            </w:r>
          </w:p>
        </w:tc>
        <w:tc>
          <w:tcPr>
            <w:tcW w:w="1129" w:type="dxa"/>
          </w:tcPr>
          <w:p>
            <w:pPr>
              <w:pStyle w:val="TableParagraph"/>
              <w:spacing w:line="271" w:lineRule="exact"/>
              <w:ind w:right="244"/>
              <w:rPr>
                <w:sz w:val="24"/>
              </w:rPr>
            </w:pPr>
            <w:r>
              <w:rPr>
                <w:sz w:val="24"/>
              </w:rPr>
              <w:t>29,190</w:t>
            </w:r>
          </w:p>
        </w:tc>
        <w:tc>
          <w:tcPr>
            <w:tcW w:w="1135" w:type="dxa"/>
          </w:tcPr>
          <w:p>
            <w:pPr>
              <w:pStyle w:val="TableParagraph"/>
              <w:spacing w:line="271" w:lineRule="exact"/>
              <w:ind w:right="232"/>
              <w:rPr>
                <w:sz w:val="24"/>
              </w:rPr>
            </w:pPr>
            <w:r>
              <w:rPr>
                <w:sz w:val="24"/>
              </w:rPr>
              <w:t>20,425</w:t>
            </w:r>
          </w:p>
        </w:tc>
        <w:tc>
          <w:tcPr>
            <w:tcW w:w="1091" w:type="dxa"/>
          </w:tcPr>
          <w:p>
            <w:pPr>
              <w:pStyle w:val="TableParagraph"/>
              <w:spacing w:line="271" w:lineRule="exact"/>
              <w:ind w:right="201"/>
              <w:rPr>
                <w:sz w:val="24"/>
              </w:rPr>
            </w:pPr>
            <w:r>
              <w:rPr>
                <w:sz w:val="24"/>
              </w:rPr>
              <w:t>11,670</w:t>
            </w:r>
          </w:p>
        </w:tc>
      </w:tr>
      <w:tr>
        <w:trPr>
          <w:trHeight w:val="552" w:hRule="atLeast"/>
        </w:trPr>
        <w:tc>
          <w:tcPr>
            <w:tcW w:w="769" w:type="dxa"/>
          </w:tcPr>
          <w:p>
            <w:pPr>
              <w:pStyle w:val="TableParagraph"/>
              <w:spacing w:line="271" w:lineRule="exact"/>
              <w:ind w:left="177" w:right="69"/>
              <w:jc w:val="center"/>
              <w:rPr>
                <w:b/>
                <w:sz w:val="24"/>
              </w:rPr>
            </w:pPr>
            <w:r>
              <w:rPr>
                <w:b/>
                <w:sz w:val="24"/>
              </w:rPr>
              <w:t>a 4</w:t>
            </w:r>
          </w:p>
        </w:tc>
        <w:tc>
          <w:tcPr>
            <w:tcW w:w="2457" w:type="dxa"/>
          </w:tcPr>
          <w:p>
            <w:pPr>
              <w:pStyle w:val="TableParagraph"/>
              <w:spacing w:line="271" w:lineRule="exact"/>
              <w:ind w:left="88"/>
              <w:jc w:val="left"/>
              <w:rPr>
                <w:b/>
                <w:sz w:val="24"/>
              </w:rPr>
            </w:pPr>
            <w:r>
              <w:rPr>
                <w:b/>
                <w:sz w:val="24"/>
              </w:rPr>
              <w:t>Servicios</w:t>
            </w:r>
          </w:p>
          <w:p>
            <w:pPr>
              <w:pStyle w:val="TableParagraph"/>
              <w:spacing w:line="261" w:lineRule="exact"/>
              <w:ind w:left="88"/>
              <w:jc w:val="left"/>
              <w:rPr>
                <w:b/>
                <w:sz w:val="24"/>
              </w:rPr>
            </w:pPr>
            <w:r>
              <w:rPr>
                <w:b/>
                <w:sz w:val="24"/>
              </w:rPr>
              <w:t>Quirúrgicos</w:t>
            </w:r>
          </w:p>
        </w:tc>
        <w:tc>
          <w:tcPr>
            <w:tcW w:w="1154"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91" w:type="dxa"/>
          </w:tcPr>
          <w:p>
            <w:pPr>
              <w:pStyle w:val="TableParagraph"/>
              <w:jc w:val="left"/>
              <w:rPr>
                <w:sz w:val="24"/>
              </w:rPr>
            </w:pPr>
          </w:p>
        </w:tc>
      </w:tr>
      <w:tr>
        <w:trPr>
          <w:trHeight w:val="1104" w:hRule="atLeast"/>
        </w:trPr>
        <w:tc>
          <w:tcPr>
            <w:tcW w:w="769" w:type="dxa"/>
          </w:tcPr>
          <w:p>
            <w:pPr>
              <w:pStyle w:val="TableParagraph"/>
              <w:spacing w:line="271" w:lineRule="exact"/>
              <w:ind w:left="180" w:right="69"/>
              <w:jc w:val="center"/>
              <w:rPr>
                <w:b/>
                <w:sz w:val="24"/>
              </w:rPr>
            </w:pPr>
            <w:r>
              <w:rPr>
                <w:b/>
                <w:sz w:val="24"/>
              </w:rPr>
              <w:t>a 4 a</w:t>
            </w:r>
          </w:p>
        </w:tc>
        <w:tc>
          <w:tcPr>
            <w:tcW w:w="2457" w:type="dxa"/>
          </w:tcPr>
          <w:p>
            <w:pPr>
              <w:pStyle w:val="TableParagraph"/>
              <w:ind w:left="88" w:right="715"/>
              <w:jc w:val="left"/>
              <w:rPr>
                <w:b/>
                <w:sz w:val="24"/>
              </w:rPr>
            </w:pPr>
            <w:r>
              <w:rPr>
                <w:b/>
                <w:sz w:val="24"/>
              </w:rPr>
              <w:t>Servicios quirúrgicos traumatología y</w:t>
            </w:r>
          </w:p>
          <w:p>
            <w:pPr>
              <w:pStyle w:val="TableParagraph"/>
              <w:spacing w:line="261" w:lineRule="exact"/>
              <w:ind w:left="88"/>
              <w:jc w:val="left"/>
              <w:rPr>
                <w:b/>
                <w:sz w:val="24"/>
              </w:rPr>
            </w:pPr>
            <w:r>
              <w:rPr>
                <w:b/>
                <w:sz w:val="24"/>
              </w:rPr>
              <w:t>ortopedia</w:t>
            </w:r>
          </w:p>
        </w:tc>
        <w:tc>
          <w:tcPr>
            <w:tcW w:w="1154"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91" w:type="dxa"/>
          </w:tcPr>
          <w:p>
            <w:pPr>
              <w:pStyle w:val="TableParagraph"/>
              <w:jc w:val="left"/>
              <w:rPr>
                <w:sz w:val="24"/>
              </w:rPr>
            </w:pPr>
          </w:p>
        </w:tc>
      </w:tr>
      <w:tr>
        <w:trPr>
          <w:trHeight w:val="827" w:hRule="atLeast"/>
        </w:trPr>
        <w:tc>
          <w:tcPr>
            <w:tcW w:w="769" w:type="dxa"/>
          </w:tcPr>
          <w:p>
            <w:pPr>
              <w:pStyle w:val="TableParagraph"/>
              <w:spacing w:line="271" w:lineRule="exact"/>
              <w:ind w:left="111"/>
              <w:jc w:val="center"/>
              <w:rPr>
                <w:sz w:val="24"/>
              </w:rPr>
            </w:pPr>
            <w:r>
              <w:rPr>
                <w:sz w:val="24"/>
              </w:rPr>
              <w:t>1</w:t>
            </w:r>
          </w:p>
        </w:tc>
        <w:tc>
          <w:tcPr>
            <w:tcW w:w="2457" w:type="dxa"/>
          </w:tcPr>
          <w:p>
            <w:pPr>
              <w:pStyle w:val="TableParagraph"/>
              <w:ind w:left="88"/>
              <w:jc w:val="left"/>
              <w:rPr>
                <w:sz w:val="24"/>
              </w:rPr>
            </w:pPr>
            <w:r>
              <w:rPr>
                <w:sz w:val="24"/>
              </w:rPr>
              <w:t>Reducción abierta de fractura de sacro más</w:t>
            </w:r>
          </w:p>
          <w:p>
            <w:pPr>
              <w:pStyle w:val="TableParagraph"/>
              <w:spacing w:line="261" w:lineRule="exact"/>
              <w:ind w:left="88"/>
              <w:jc w:val="left"/>
              <w:rPr>
                <w:sz w:val="24"/>
              </w:rPr>
            </w:pPr>
            <w:r>
              <w:rPr>
                <w:sz w:val="24"/>
              </w:rPr>
              <w:t>osteosíntesis</w:t>
            </w:r>
          </w:p>
        </w:tc>
        <w:tc>
          <w:tcPr>
            <w:tcW w:w="1154" w:type="dxa"/>
          </w:tcPr>
          <w:p>
            <w:pPr>
              <w:pStyle w:val="TableParagraph"/>
              <w:spacing w:line="271" w:lineRule="exact"/>
              <w:ind w:left="224" w:right="229"/>
              <w:jc w:val="center"/>
              <w:rPr>
                <w:sz w:val="24"/>
              </w:rPr>
            </w:pPr>
            <w:r>
              <w:rPr>
                <w:sz w:val="24"/>
              </w:rPr>
              <w:t>48,025</w:t>
            </w:r>
          </w:p>
        </w:tc>
        <w:tc>
          <w:tcPr>
            <w:tcW w:w="1135" w:type="dxa"/>
          </w:tcPr>
          <w:p>
            <w:pPr>
              <w:pStyle w:val="TableParagraph"/>
              <w:spacing w:line="271" w:lineRule="exact"/>
              <w:ind w:left="227" w:right="205"/>
              <w:jc w:val="center"/>
              <w:rPr>
                <w:sz w:val="24"/>
              </w:rPr>
            </w:pPr>
            <w:r>
              <w:rPr>
                <w:sz w:val="24"/>
              </w:rPr>
              <w:t>36,615</w:t>
            </w:r>
          </w:p>
        </w:tc>
        <w:tc>
          <w:tcPr>
            <w:tcW w:w="1129" w:type="dxa"/>
          </w:tcPr>
          <w:p>
            <w:pPr>
              <w:pStyle w:val="TableParagraph"/>
              <w:spacing w:line="271" w:lineRule="exact"/>
              <w:ind w:right="244"/>
              <w:rPr>
                <w:sz w:val="24"/>
              </w:rPr>
            </w:pPr>
            <w:r>
              <w:rPr>
                <w:sz w:val="24"/>
              </w:rPr>
              <w:t>22,880</w:t>
            </w:r>
          </w:p>
        </w:tc>
        <w:tc>
          <w:tcPr>
            <w:tcW w:w="1135" w:type="dxa"/>
          </w:tcPr>
          <w:p>
            <w:pPr>
              <w:pStyle w:val="TableParagraph"/>
              <w:spacing w:line="271" w:lineRule="exact"/>
              <w:ind w:right="232"/>
              <w:rPr>
                <w:sz w:val="24"/>
              </w:rPr>
            </w:pPr>
            <w:r>
              <w:rPr>
                <w:sz w:val="24"/>
              </w:rPr>
              <w:t>16,015</w:t>
            </w:r>
          </w:p>
        </w:tc>
        <w:tc>
          <w:tcPr>
            <w:tcW w:w="1091" w:type="dxa"/>
          </w:tcPr>
          <w:p>
            <w:pPr>
              <w:pStyle w:val="TableParagraph"/>
              <w:spacing w:line="271" w:lineRule="exact"/>
              <w:ind w:right="201"/>
              <w:rPr>
                <w:sz w:val="24"/>
              </w:rPr>
            </w:pPr>
            <w:r>
              <w:rPr>
                <w:sz w:val="24"/>
              </w:rPr>
              <w:t>9,150</w:t>
            </w:r>
          </w:p>
        </w:tc>
      </w:tr>
      <w:tr>
        <w:trPr>
          <w:trHeight w:val="828" w:hRule="atLeast"/>
        </w:trPr>
        <w:tc>
          <w:tcPr>
            <w:tcW w:w="769" w:type="dxa"/>
          </w:tcPr>
          <w:p>
            <w:pPr>
              <w:pStyle w:val="TableParagraph"/>
              <w:spacing w:line="271" w:lineRule="exact"/>
              <w:ind w:left="111"/>
              <w:jc w:val="center"/>
              <w:rPr>
                <w:sz w:val="24"/>
              </w:rPr>
            </w:pPr>
            <w:r>
              <w:rPr>
                <w:sz w:val="24"/>
              </w:rPr>
              <w:t>2</w:t>
            </w:r>
          </w:p>
        </w:tc>
        <w:tc>
          <w:tcPr>
            <w:tcW w:w="2457" w:type="dxa"/>
          </w:tcPr>
          <w:p>
            <w:pPr>
              <w:pStyle w:val="TableParagraph"/>
              <w:ind w:left="88" w:right="323"/>
              <w:jc w:val="left"/>
              <w:rPr>
                <w:sz w:val="24"/>
              </w:rPr>
            </w:pPr>
            <w:r>
              <w:rPr>
                <w:sz w:val="24"/>
              </w:rPr>
              <w:t>Reducción abierta de apófisis odontoides</w:t>
            </w:r>
          </w:p>
          <w:p>
            <w:pPr>
              <w:pStyle w:val="TableParagraph"/>
              <w:spacing w:line="261" w:lineRule="exact"/>
              <w:ind w:left="88"/>
              <w:jc w:val="left"/>
              <w:rPr>
                <w:sz w:val="24"/>
              </w:rPr>
            </w:pPr>
            <w:r>
              <w:rPr>
                <w:sz w:val="24"/>
              </w:rPr>
              <w:t>más osteosíntesis</w:t>
            </w:r>
          </w:p>
        </w:tc>
        <w:tc>
          <w:tcPr>
            <w:tcW w:w="1154" w:type="dxa"/>
          </w:tcPr>
          <w:p>
            <w:pPr>
              <w:pStyle w:val="TableParagraph"/>
              <w:spacing w:line="271" w:lineRule="exact"/>
              <w:ind w:left="224" w:right="229"/>
              <w:jc w:val="center"/>
              <w:rPr>
                <w:sz w:val="24"/>
              </w:rPr>
            </w:pPr>
            <w:r>
              <w:rPr>
                <w:sz w:val="24"/>
              </w:rPr>
              <w:t>79,135</w:t>
            </w:r>
          </w:p>
        </w:tc>
        <w:tc>
          <w:tcPr>
            <w:tcW w:w="1135" w:type="dxa"/>
          </w:tcPr>
          <w:p>
            <w:pPr>
              <w:pStyle w:val="TableParagraph"/>
              <w:spacing w:line="271" w:lineRule="exact"/>
              <w:ind w:left="227" w:right="205"/>
              <w:jc w:val="center"/>
              <w:rPr>
                <w:sz w:val="24"/>
              </w:rPr>
            </w:pPr>
            <w:r>
              <w:rPr>
                <w:sz w:val="24"/>
              </w:rPr>
              <w:t>61,065</w:t>
            </w:r>
          </w:p>
        </w:tc>
        <w:tc>
          <w:tcPr>
            <w:tcW w:w="1129" w:type="dxa"/>
          </w:tcPr>
          <w:p>
            <w:pPr>
              <w:pStyle w:val="TableParagraph"/>
              <w:spacing w:line="271" w:lineRule="exact"/>
              <w:ind w:right="244"/>
              <w:rPr>
                <w:sz w:val="24"/>
              </w:rPr>
            </w:pPr>
            <w:r>
              <w:rPr>
                <w:sz w:val="24"/>
              </w:rPr>
              <w:t>38,140</w:t>
            </w:r>
          </w:p>
        </w:tc>
        <w:tc>
          <w:tcPr>
            <w:tcW w:w="1135" w:type="dxa"/>
          </w:tcPr>
          <w:p>
            <w:pPr>
              <w:pStyle w:val="TableParagraph"/>
              <w:spacing w:line="271" w:lineRule="exact"/>
              <w:ind w:right="232"/>
              <w:rPr>
                <w:sz w:val="24"/>
              </w:rPr>
            </w:pPr>
            <w:r>
              <w:rPr>
                <w:sz w:val="24"/>
              </w:rPr>
              <w:t>26,685</w:t>
            </w:r>
          </w:p>
        </w:tc>
        <w:tc>
          <w:tcPr>
            <w:tcW w:w="1091" w:type="dxa"/>
          </w:tcPr>
          <w:p>
            <w:pPr>
              <w:pStyle w:val="TableParagraph"/>
              <w:spacing w:line="271" w:lineRule="exact"/>
              <w:ind w:right="201"/>
              <w:rPr>
                <w:sz w:val="24"/>
              </w:rPr>
            </w:pPr>
            <w:r>
              <w:rPr>
                <w:sz w:val="24"/>
              </w:rPr>
              <w:t>15,245</w:t>
            </w:r>
          </w:p>
        </w:tc>
      </w:tr>
      <w:tr>
        <w:trPr>
          <w:trHeight w:val="552" w:hRule="atLeast"/>
        </w:trPr>
        <w:tc>
          <w:tcPr>
            <w:tcW w:w="769" w:type="dxa"/>
          </w:tcPr>
          <w:p>
            <w:pPr>
              <w:pStyle w:val="TableParagraph"/>
              <w:spacing w:line="271" w:lineRule="exact"/>
              <w:ind w:left="111"/>
              <w:jc w:val="center"/>
              <w:rPr>
                <w:sz w:val="24"/>
              </w:rPr>
            </w:pPr>
            <w:r>
              <w:rPr>
                <w:sz w:val="24"/>
              </w:rPr>
              <w:t>3</w:t>
            </w:r>
          </w:p>
        </w:tc>
        <w:tc>
          <w:tcPr>
            <w:tcW w:w="2457" w:type="dxa"/>
          </w:tcPr>
          <w:p>
            <w:pPr>
              <w:pStyle w:val="TableParagraph"/>
              <w:spacing w:line="271" w:lineRule="exact"/>
              <w:ind w:left="88"/>
              <w:jc w:val="left"/>
              <w:rPr>
                <w:sz w:val="24"/>
              </w:rPr>
            </w:pPr>
            <w:r>
              <w:rPr>
                <w:sz w:val="24"/>
              </w:rPr>
              <w:t>Reducción abierta</w:t>
            </w:r>
          </w:p>
          <w:p>
            <w:pPr>
              <w:pStyle w:val="TableParagraph"/>
              <w:spacing w:line="261" w:lineRule="exact"/>
              <w:ind w:left="88"/>
              <w:jc w:val="left"/>
              <w:rPr>
                <w:sz w:val="24"/>
              </w:rPr>
            </w:pPr>
            <w:r>
              <w:rPr>
                <w:sz w:val="24"/>
              </w:rPr>
              <w:t>fractura Bennett</w:t>
            </w:r>
          </w:p>
        </w:tc>
        <w:tc>
          <w:tcPr>
            <w:tcW w:w="1154" w:type="dxa"/>
          </w:tcPr>
          <w:p>
            <w:pPr>
              <w:pStyle w:val="TableParagraph"/>
              <w:spacing w:line="271" w:lineRule="exact"/>
              <w:ind w:left="224" w:right="112"/>
              <w:jc w:val="center"/>
              <w:rPr>
                <w:sz w:val="24"/>
              </w:rPr>
            </w:pPr>
            <w:r>
              <w:rPr>
                <w:sz w:val="24"/>
              </w:rPr>
              <w:t>9,495</w:t>
            </w:r>
          </w:p>
        </w:tc>
        <w:tc>
          <w:tcPr>
            <w:tcW w:w="1135" w:type="dxa"/>
          </w:tcPr>
          <w:p>
            <w:pPr>
              <w:pStyle w:val="TableParagraph"/>
              <w:spacing w:line="271" w:lineRule="exact"/>
              <w:ind w:left="227" w:right="85"/>
              <w:jc w:val="center"/>
              <w:rPr>
                <w:sz w:val="24"/>
              </w:rPr>
            </w:pPr>
            <w:r>
              <w:rPr>
                <w:sz w:val="24"/>
              </w:rPr>
              <w:t>7,330</w:t>
            </w:r>
          </w:p>
        </w:tc>
        <w:tc>
          <w:tcPr>
            <w:tcW w:w="1129" w:type="dxa"/>
          </w:tcPr>
          <w:p>
            <w:pPr>
              <w:pStyle w:val="TableParagraph"/>
              <w:spacing w:line="271" w:lineRule="exact"/>
              <w:ind w:right="244"/>
              <w:rPr>
                <w:sz w:val="24"/>
              </w:rPr>
            </w:pPr>
            <w:r>
              <w:rPr>
                <w:sz w:val="24"/>
              </w:rPr>
              <w:t>4,575</w:t>
            </w:r>
          </w:p>
        </w:tc>
        <w:tc>
          <w:tcPr>
            <w:tcW w:w="1135" w:type="dxa"/>
          </w:tcPr>
          <w:p>
            <w:pPr>
              <w:pStyle w:val="TableParagraph"/>
              <w:spacing w:line="271" w:lineRule="exact"/>
              <w:ind w:right="232"/>
              <w:rPr>
                <w:sz w:val="24"/>
              </w:rPr>
            </w:pPr>
            <w:r>
              <w:rPr>
                <w:sz w:val="24"/>
              </w:rPr>
              <w:t>3,215</w:t>
            </w:r>
          </w:p>
        </w:tc>
        <w:tc>
          <w:tcPr>
            <w:tcW w:w="1091" w:type="dxa"/>
          </w:tcPr>
          <w:p>
            <w:pPr>
              <w:pStyle w:val="TableParagraph"/>
              <w:spacing w:line="271" w:lineRule="exact"/>
              <w:ind w:right="201"/>
              <w:rPr>
                <w:sz w:val="24"/>
              </w:rPr>
            </w:pPr>
            <w:r>
              <w:rPr>
                <w:sz w:val="24"/>
              </w:rPr>
              <w:t>1,835</w:t>
            </w:r>
          </w:p>
        </w:tc>
      </w:tr>
      <w:tr>
        <w:trPr>
          <w:trHeight w:val="1104" w:hRule="atLeast"/>
        </w:trPr>
        <w:tc>
          <w:tcPr>
            <w:tcW w:w="769" w:type="dxa"/>
          </w:tcPr>
          <w:p>
            <w:pPr>
              <w:pStyle w:val="TableParagraph"/>
              <w:spacing w:line="271" w:lineRule="exact"/>
              <w:ind w:left="111"/>
              <w:jc w:val="center"/>
              <w:rPr>
                <w:sz w:val="24"/>
              </w:rPr>
            </w:pPr>
            <w:r>
              <w:rPr>
                <w:sz w:val="24"/>
              </w:rPr>
              <w:t>4</w:t>
            </w:r>
          </w:p>
        </w:tc>
        <w:tc>
          <w:tcPr>
            <w:tcW w:w="2457" w:type="dxa"/>
          </w:tcPr>
          <w:p>
            <w:pPr>
              <w:pStyle w:val="TableParagraph"/>
              <w:ind w:left="88" w:right="330"/>
              <w:jc w:val="left"/>
              <w:rPr>
                <w:sz w:val="24"/>
              </w:rPr>
            </w:pPr>
            <w:r>
              <w:rPr>
                <w:sz w:val="24"/>
              </w:rPr>
              <w:t>Reducción cerrada fractura supracodilea</w:t>
            </w:r>
          </w:p>
          <w:p>
            <w:pPr>
              <w:pStyle w:val="TableParagraph"/>
              <w:spacing w:line="270" w:lineRule="atLeast"/>
              <w:ind w:left="88"/>
              <w:jc w:val="left"/>
              <w:rPr>
                <w:sz w:val="24"/>
              </w:rPr>
            </w:pPr>
            <w:r>
              <w:rPr>
                <w:sz w:val="24"/>
              </w:rPr>
              <w:t>humeral más fijación percutánea</w:t>
            </w:r>
          </w:p>
        </w:tc>
        <w:tc>
          <w:tcPr>
            <w:tcW w:w="1154" w:type="dxa"/>
          </w:tcPr>
          <w:p>
            <w:pPr>
              <w:pStyle w:val="TableParagraph"/>
              <w:spacing w:line="271" w:lineRule="exact"/>
              <w:ind w:left="224" w:right="229"/>
              <w:jc w:val="center"/>
              <w:rPr>
                <w:sz w:val="24"/>
              </w:rPr>
            </w:pPr>
            <w:r>
              <w:rPr>
                <w:sz w:val="24"/>
              </w:rPr>
              <w:t>12,755</w:t>
            </w:r>
          </w:p>
        </w:tc>
        <w:tc>
          <w:tcPr>
            <w:tcW w:w="1135" w:type="dxa"/>
          </w:tcPr>
          <w:p>
            <w:pPr>
              <w:pStyle w:val="TableParagraph"/>
              <w:spacing w:line="271" w:lineRule="exact"/>
              <w:ind w:left="227" w:right="205"/>
              <w:jc w:val="center"/>
              <w:rPr>
                <w:sz w:val="24"/>
              </w:rPr>
            </w:pPr>
            <w:r>
              <w:rPr>
                <w:sz w:val="24"/>
              </w:rPr>
              <w:t>10,530</w:t>
            </w:r>
          </w:p>
        </w:tc>
        <w:tc>
          <w:tcPr>
            <w:tcW w:w="1129" w:type="dxa"/>
          </w:tcPr>
          <w:p>
            <w:pPr>
              <w:pStyle w:val="TableParagraph"/>
              <w:spacing w:line="271" w:lineRule="exact"/>
              <w:ind w:right="244"/>
              <w:rPr>
                <w:sz w:val="24"/>
              </w:rPr>
            </w:pPr>
            <w:r>
              <w:rPr>
                <w:sz w:val="24"/>
              </w:rPr>
              <w:t>7,745</w:t>
            </w:r>
          </w:p>
        </w:tc>
        <w:tc>
          <w:tcPr>
            <w:tcW w:w="1135" w:type="dxa"/>
          </w:tcPr>
          <w:p>
            <w:pPr>
              <w:pStyle w:val="TableParagraph"/>
              <w:spacing w:line="271" w:lineRule="exact"/>
              <w:ind w:right="232"/>
              <w:rPr>
                <w:sz w:val="24"/>
              </w:rPr>
            </w:pPr>
            <w:r>
              <w:rPr>
                <w:sz w:val="24"/>
              </w:rPr>
              <w:t>6,340</w:t>
            </w:r>
          </w:p>
        </w:tc>
        <w:tc>
          <w:tcPr>
            <w:tcW w:w="1091" w:type="dxa"/>
          </w:tcPr>
          <w:p>
            <w:pPr>
              <w:pStyle w:val="TableParagraph"/>
              <w:spacing w:line="271" w:lineRule="exact"/>
              <w:ind w:right="201"/>
              <w:rPr>
                <w:sz w:val="24"/>
              </w:rPr>
            </w:pPr>
            <w:r>
              <w:rPr>
                <w:sz w:val="24"/>
              </w:rPr>
              <w:t>3,905</w:t>
            </w:r>
          </w:p>
        </w:tc>
      </w:tr>
      <w:tr>
        <w:trPr>
          <w:trHeight w:val="827" w:hRule="atLeast"/>
        </w:trPr>
        <w:tc>
          <w:tcPr>
            <w:tcW w:w="769" w:type="dxa"/>
          </w:tcPr>
          <w:p>
            <w:pPr>
              <w:pStyle w:val="TableParagraph"/>
              <w:spacing w:line="271" w:lineRule="exact"/>
              <w:ind w:left="111"/>
              <w:jc w:val="center"/>
              <w:rPr>
                <w:sz w:val="24"/>
              </w:rPr>
            </w:pPr>
            <w:r>
              <w:rPr>
                <w:sz w:val="24"/>
              </w:rPr>
              <w:t>5</w:t>
            </w:r>
          </w:p>
        </w:tc>
        <w:tc>
          <w:tcPr>
            <w:tcW w:w="2457" w:type="dxa"/>
          </w:tcPr>
          <w:p>
            <w:pPr>
              <w:pStyle w:val="TableParagraph"/>
              <w:ind w:left="88" w:right="556"/>
              <w:jc w:val="left"/>
              <w:rPr>
                <w:sz w:val="24"/>
              </w:rPr>
            </w:pPr>
            <w:r>
              <w:rPr>
                <w:sz w:val="24"/>
              </w:rPr>
              <w:t>Reducción cerrada luxación cadera</w:t>
            </w:r>
          </w:p>
          <w:p>
            <w:pPr>
              <w:pStyle w:val="TableParagraph"/>
              <w:spacing w:line="261" w:lineRule="exact"/>
              <w:ind w:left="88"/>
              <w:jc w:val="left"/>
              <w:rPr>
                <w:sz w:val="24"/>
              </w:rPr>
            </w:pPr>
            <w:r>
              <w:rPr>
                <w:sz w:val="24"/>
              </w:rPr>
              <w:t>traumática</w:t>
            </w:r>
          </w:p>
        </w:tc>
        <w:tc>
          <w:tcPr>
            <w:tcW w:w="1154" w:type="dxa"/>
          </w:tcPr>
          <w:p>
            <w:pPr>
              <w:pStyle w:val="TableParagraph"/>
              <w:spacing w:line="271" w:lineRule="exact"/>
              <w:ind w:left="224" w:right="112"/>
              <w:jc w:val="center"/>
              <w:rPr>
                <w:sz w:val="24"/>
              </w:rPr>
            </w:pPr>
            <w:r>
              <w:rPr>
                <w:sz w:val="24"/>
              </w:rPr>
              <w:t>8,120</w:t>
            </w:r>
          </w:p>
        </w:tc>
        <w:tc>
          <w:tcPr>
            <w:tcW w:w="1135" w:type="dxa"/>
          </w:tcPr>
          <w:p>
            <w:pPr>
              <w:pStyle w:val="TableParagraph"/>
              <w:spacing w:line="271" w:lineRule="exact"/>
              <w:ind w:left="227" w:right="85"/>
              <w:jc w:val="center"/>
              <w:rPr>
                <w:sz w:val="24"/>
              </w:rPr>
            </w:pPr>
            <w:r>
              <w:rPr>
                <w:sz w:val="24"/>
              </w:rPr>
              <w:t>6,490</w:t>
            </w:r>
          </w:p>
        </w:tc>
        <w:tc>
          <w:tcPr>
            <w:tcW w:w="1129" w:type="dxa"/>
          </w:tcPr>
          <w:p>
            <w:pPr>
              <w:pStyle w:val="TableParagraph"/>
              <w:spacing w:line="271" w:lineRule="exact"/>
              <w:ind w:right="244"/>
              <w:rPr>
                <w:sz w:val="24"/>
              </w:rPr>
            </w:pPr>
            <w:r>
              <w:rPr>
                <w:sz w:val="24"/>
              </w:rPr>
              <w:t>4,545</w:t>
            </w:r>
          </w:p>
        </w:tc>
        <w:tc>
          <w:tcPr>
            <w:tcW w:w="1135" w:type="dxa"/>
          </w:tcPr>
          <w:p>
            <w:pPr>
              <w:pStyle w:val="TableParagraph"/>
              <w:spacing w:line="271" w:lineRule="exact"/>
              <w:ind w:right="232"/>
              <w:rPr>
                <w:sz w:val="24"/>
              </w:rPr>
            </w:pPr>
            <w:r>
              <w:rPr>
                <w:sz w:val="24"/>
              </w:rPr>
              <w:t>3,465</w:t>
            </w:r>
          </w:p>
        </w:tc>
        <w:tc>
          <w:tcPr>
            <w:tcW w:w="1091" w:type="dxa"/>
          </w:tcPr>
          <w:p>
            <w:pPr>
              <w:pStyle w:val="TableParagraph"/>
              <w:spacing w:line="271" w:lineRule="exact"/>
              <w:ind w:right="201"/>
              <w:rPr>
                <w:sz w:val="24"/>
              </w:rPr>
            </w:pPr>
            <w:r>
              <w:rPr>
                <w:sz w:val="24"/>
              </w:rPr>
              <w:t>2,705</w:t>
            </w:r>
          </w:p>
        </w:tc>
      </w:tr>
      <w:tr>
        <w:trPr>
          <w:trHeight w:val="828" w:hRule="atLeast"/>
        </w:trPr>
        <w:tc>
          <w:tcPr>
            <w:tcW w:w="769" w:type="dxa"/>
          </w:tcPr>
          <w:p>
            <w:pPr>
              <w:pStyle w:val="TableParagraph"/>
              <w:spacing w:line="271" w:lineRule="exact"/>
              <w:ind w:left="111"/>
              <w:jc w:val="center"/>
              <w:rPr>
                <w:sz w:val="24"/>
              </w:rPr>
            </w:pPr>
            <w:r>
              <w:rPr>
                <w:sz w:val="24"/>
              </w:rPr>
              <w:t>6</w:t>
            </w:r>
          </w:p>
        </w:tc>
        <w:tc>
          <w:tcPr>
            <w:tcW w:w="2457" w:type="dxa"/>
          </w:tcPr>
          <w:p>
            <w:pPr>
              <w:pStyle w:val="TableParagraph"/>
              <w:ind w:left="88" w:right="289"/>
              <w:jc w:val="left"/>
              <w:rPr>
                <w:sz w:val="24"/>
              </w:rPr>
            </w:pPr>
            <w:r>
              <w:rPr>
                <w:sz w:val="24"/>
              </w:rPr>
              <w:t>Reducción cerrada luxación de codo (sin</w:t>
            </w:r>
          </w:p>
          <w:p>
            <w:pPr>
              <w:pStyle w:val="TableParagraph"/>
              <w:spacing w:line="261" w:lineRule="exact"/>
              <w:ind w:left="88"/>
              <w:jc w:val="left"/>
              <w:rPr>
                <w:sz w:val="24"/>
              </w:rPr>
            </w:pPr>
            <w:r>
              <w:rPr>
                <w:sz w:val="24"/>
              </w:rPr>
              <w:t>anestesia)</w:t>
            </w:r>
          </w:p>
        </w:tc>
        <w:tc>
          <w:tcPr>
            <w:tcW w:w="1154" w:type="dxa"/>
          </w:tcPr>
          <w:p>
            <w:pPr>
              <w:pStyle w:val="TableParagraph"/>
              <w:spacing w:line="271" w:lineRule="exact"/>
              <w:ind w:left="224" w:right="112"/>
              <w:jc w:val="center"/>
              <w:rPr>
                <w:sz w:val="24"/>
              </w:rPr>
            </w:pPr>
            <w:r>
              <w:rPr>
                <w:sz w:val="24"/>
              </w:rPr>
              <w:t>1,995</w:t>
            </w:r>
          </w:p>
        </w:tc>
        <w:tc>
          <w:tcPr>
            <w:tcW w:w="1135" w:type="dxa"/>
          </w:tcPr>
          <w:p>
            <w:pPr>
              <w:pStyle w:val="TableParagraph"/>
              <w:spacing w:line="271" w:lineRule="exact"/>
              <w:ind w:left="227" w:right="85"/>
              <w:jc w:val="center"/>
              <w:rPr>
                <w:sz w:val="24"/>
              </w:rPr>
            </w:pPr>
            <w:r>
              <w:rPr>
                <w:sz w:val="24"/>
              </w:rPr>
              <w:t>1,790</w:t>
            </w:r>
          </w:p>
        </w:tc>
        <w:tc>
          <w:tcPr>
            <w:tcW w:w="1129" w:type="dxa"/>
          </w:tcPr>
          <w:p>
            <w:pPr>
              <w:pStyle w:val="TableParagraph"/>
              <w:spacing w:line="271" w:lineRule="exact"/>
              <w:ind w:right="244"/>
              <w:rPr>
                <w:sz w:val="24"/>
              </w:rPr>
            </w:pPr>
            <w:r>
              <w:rPr>
                <w:sz w:val="24"/>
              </w:rPr>
              <w:t>1,520</w:t>
            </w:r>
          </w:p>
        </w:tc>
        <w:tc>
          <w:tcPr>
            <w:tcW w:w="1135" w:type="dxa"/>
          </w:tcPr>
          <w:p>
            <w:pPr>
              <w:pStyle w:val="TableParagraph"/>
              <w:spacing w:line="271" w:lineRule="exact"/>
              <w:ind w:right="232"/>
              <w:rPr>
                <w:sz w:val="24"/>
              </w:rPr>
            </w:pPr>
            <w:r>
              <w:rPr>
                <w:sz w:val="24"/>
              </w:rPr>
              <w:t>1,385</w:t>
            </w:r>
          </w:p>
        </w:tc>
        <w:tc>
          <w:tcPr>
            <w:tcW w:w="1091" w:type="dxa"/>
          </w:tcPr>
          <w:p>
            <w:pPr>
              <w:pStyle w:val="TableParagraph"/>
              <w:spacing w:line="271" w:lineRule="exact"/>
              <w:ind w:right="201"/>
              <w:rPr>
                <w:sz w:val="24"/>
              </w:rPr>
            </w:pPr>
            <w:r>
              <w:rPr>
                <w:sz w:val="24"/>
              </w:rPr>
              <w:t>1,250</w:t>
            </w:r>
          </w:p>
        </w:tc>
      </w:tr>
      <w:tr>
        <w:trPr>
          <w:trHeight w:val="828" w:hRule="atLeast"/>
        </w:trPr>
        <w:tc>
          <w:tcPr>
            <w:tcW w:w="769" w:type="dxa"/>
          </w:tcPr>
          <w:p>
            <w:pPr>
              <w:pStyle w:val="TableParagraph"/>
              <w:spacing w:line="271" w:lineRule="exact"/>
              <w:ind w:left="111"/>
              <w:jc w:val="center"/>
              <w:rPr>
                <w:sz w:val="24"/>
              </w:rPr>
            </w:pPr>
            <w:r>
              <w:rPr>
                <w:sz w:val="24"/>
              </w:rPr>
              <w:t>7</w:t>
            </w:r>
          </w:p>
        </w:tc>
        <w:tc>
          <w:tcPr>
            <w:tcW w:w="2457" w:type="dxa"/>
          </w:tcPr>
          <w:p>
            <w:pPr>
              <w:pStyle w:val="TableParagraph"/>
              <w:ind w:left="88" w:right="223"/>
              <w:jc w:val="left"/>
              <w:rPr>
                <w:sz w:val="24"/>
              </w:rPr>
            </w:pPr>
            <w:r>
              <w:rPr>
                <w:sz w:val="24"/>
              </w:rPr>
              <w:t>Reducción cerrada luxación de codo (con</w:t>
            </w:r>
          </w:p>
          <w:p>
            <w:pPr>
              <w:pStyle w:val="TableParagraph"/>
              <w:spacing w:line="261" w:lineRule="exact"/>
              <w:ind w:left="88"/>
              <w:jc w:val="left"/>
              <w:rPr>
                <w:sz w:val="24"/>
              </w:rPr>
            </w:pPr>
            <w:r>
              <w:rPr>
                <w:sz w:val="24"/>
              </w:rPr>
              <w:t>anestesia)</w:t>
            </w:r>
          </w:p>
        </w:tc>
        <w:tc>
          <w:tcPr>
            <w:tcW w:w="1154" w:type="dxa"/>
          </w:tcPr>
          <w:p>
            <w:pPr>
              <w:pStyle w:val="TableParagraph"/>
              <w:spacing w:line="271" w:lineRule="exact"/>
              <w:ind w:left="224" w:right="112"/>
              <w:jc w:val="center"/>
              <w:rPr>
                <w:sz w:val="24"/>
              </w:rPr>
            </w:pPr>
            <w:r>
              <w:rPr>
                <w:sz w:val="24"/>
              </w:rPr>
              <w:t>6,110</w:t>
            </w:r>
          </w:p>
        </w:tc>
        <w:tc>
          <w:tcPr>
            <w:tcW w:w="1135" w:type="dxa"/>
          </w:tcPr>
          <w:p>
            <w:pPr>
              <w:pStyle w:val="TableParagraph"/>
              <w:spacing w:line="271" w:lineRule="exact"/>
              <w:ind w:left="227" w:right="85"/>
              <w:jc w:val="center"/>
              <w:rPr>
                <w:sz w:val="24"/>
              </w:rPr>
            </w:pPr>
            <w:r>
              <w:rPr>
                <w:sz w:val="24"/>
              </w:rPr>
              <w:t>4,960</w:t>
            </w:r>
          </w:p>
        </w:tc>
        <w:tc>
          <w:tcPr>
            <w:tcW w:w="1129" w:type="dxa"/>
          </w:tcPr>
          <w:p>
            <w:pPr>
              <w:pStyle w:val="TableParagraph"/>
              <w:spacing w:line="271" w:lineRule="exact"/>
              <w:ind w:right="244"/>
              <w:rPr>
                <w:sz w:val="24"/>
              </w:rPr>
            </w:pPr>
            <w:r>
              <w:rPr>
                <w:sz w:val="24"/>
              </w:rPr>
              <w:t>3,505</w:t>
            </w:r>
          </w:p>
        </w:tc>
        <w:tc>
          <w:tcPr>
            <w:tcW w:w="1135" w:type="dxa"/>
          </w:tcPr>
          <w:p>
            <w:pPr>
              <w:pStyle w:val="TableParagraph"/>
              <w:spacing w:line="271" w:lineRule="exact"/>
              <w:ind w:right="232"/>
              <w:rPr>
                <w:sz w:val="24"/>
              </w:rPr>
            </w:pPr>
            <w:r>
              <w:rPr>
                <w:sz w:val="24"/>
              </w:rPr>
              <w:t>2,780</w:t>
            </w:r>
          </w:p>
        </w:tc>
        <w:tc>
          <w:tcPr>
            <w:tcW w:w="1091" w:type="dxa"/>
          </w:tcPr>
          <w:p>
            <w:pPr>
              <w:pStyle w:val="TableParagraph"/>
              <w:spacing w:line="271" w:lineRule="exact"/>
              <w:ind w:right="201"/>
              <w:rPr>
                <w:sz w:val="24"/>
              </w:rPr>
            </w:pPr>
            <w:r>
              <w:rPr>
                <w:sz w:val="24"/>
              </w:rPr>
              <w:t>2,050</w:t>
            </w:r>
          </w:p>
        </w:tc>
      </w:tr>
      <w:tr>
        <w:trPr>
          <w:trHeight w:val="827" w:hRule="atLeast"/>
        </w:trPr>
        <w:tc>
          <w:tcPr>
            <w:tcW w:w="769" w:type="dxa"/>
          </w:tcPr>
          <w:p>
            <w:pPr>
              <w:pStyle w:val="TableParagraph"/>
              <w:spacing w:line="271" w:lineRule="exact"/>
              <w:ind w:left="111"/>
              <w:jc w:val="center"/>
              <w:rPr>
                <w:sz w:val="24"/>
              </w:rPr>
            </w:pPr>
            <w:r>
              <w:rPr>
                <w:sz w:val="24"/>
              </w:rPr>
              <w:t>8</w:t>
            </w:r>
          </w:p>
        </w:tc>
        <w:tc>
          <w:tcPr>
            <w:tcW w:w="2457" w:type="dxa"/>
          </w:tcPr>
          <w:p>
            <w:pPr>
              <w:pStyle w:val="TableParagraph"/>
              <w:spacing w:line="271" w:lineRule="exact"/>
              <w:ind w:left="88"/>
              <w:jc w:val="left"/>
              <w:rPr>
                <w:sz w:val="24"/>
              </w:rPr>
            </w:pPr>
            <w:r>
              <w:rPr>
                <w:sz w:val="24"/>
              </w:rPr>
              <w:t>Reducción cerrada</w:t>
            </w:r>
          </w:p>
          <w:p>
            <w:pPr>
              <w:pStyle w:val="TableParagraph"/>
              <w:spacing w:line="270" w:lineRule="atLeast"/>
              <w:ind w:left="88" w:right="429"/>
              <w:jc w:val="left"/>
              <w:rPr>
                <w:sz w:val="24"/>
              </w:rPr>
            </w:pPr>
            <w:r>
              <w:rPr>
                <w:sz w:val="24"/>
              </w:rPr>
              <w:t>luxación de hombro (sin anestesia)</w:t>
            </w:r>
          </w:p>
        </w:tc>
        <w:tc>
          <w:tcPr>
            <w:tcW w:w="1154" w:type="dxa"/>
          </w:tcPr>
          <w:p>
            <w:pPr>
              <w:pStyle w:val="TableParagraph"/>
              <w:spacing w:line="271" w:lineRule="exact"/>
              <w:ind w:left="224" w:right="112"/>
              <w:jc w:val="center"/>
              <w:rPr>
                <w:sz w:val="24"/>
              </w:rPr>
            </w:pPr>
            <w:r>
              <w:rPr>
                <w:sz w:val="24"/>
              </w:rPr>
              <w:t>3,675</w:t>
            </w:r>
          </w:p>
        </w:tc>
        <w:tc>
          <w:tcPr>
            <w:tcW w:w="1135" w:type="dxa"/>
          </w:tcPr>
          <w:p>
            <w:pPr>
              <w:pStyle w:val="TableParagraph"/>
              <w:spacing w:line="271" w:lineRule="exact"/>
              <w:ind w:left="227" w:right="85"/>
              <w:jc w:val="center"/>
              <w:rPr>
                <w:sz w:val="24"/>
              </w:rPr>
            </w:pPr>
            <w:r>
              <w:rPr>
                <w:sz w:val="24"/>
              </w:rPr>
              <w:t>3,335</w:t>
            </w:r>
          </w:p>
        </w:tc>
        <w:tc>
          <w:tcPr>
            <w:tcW w:w="1129" w:type="dxa"/>
          </w:tcPr>
          <w:p>
            <w:pPr>
              <w:pStyle w:val="TableParagraph"/>
              <w:spacing w:line="271" w:lineRule="exact"/>
              <w:ind w:right="244"/>
              <w:rPr>
                <w:sz w:val="24"/>
              </w:rPr>
            </w:pPr>
            <w:r>
              <w:rPr>
                <w:sz w:val="24"/>
              </w:rPr>
              <w:t>2,890</w:t>
            </w:r>
          </w:p>
        </w:tc>
        <w:tc>
          <w:tcPr>
            <w:tcW w:w="1135" w:type="dxa"/>
          </w:tcPr>
          <w:p>
            <w:pPr>
              <w:pStyle w:val="TableParagraph"/>
              <w:spacing w:line="271" w:lineRule="exact"/>
              <w:ind w:right="232"/>
              <w:rPr>
                <w:sz w:val="24"/>
              </w:rPr>
            </w:pPr>
            <w:r>
              <w:rPr>
                <w:sz w:val="24"/>
              </w:rPr>
              <w:t>2,675</w:t>
            </w:r>
          </w:p>
        </w:tc>
        <w:tc>
          <w:tcPr>
            <w:tcW w:w="1091" w:type="dxa"/>
          </w:tcPr>
          <w:p>
            <w:pPr>
              <w:pStyle w:val="TableParagraph"/>
              <w:spacing w:line="271" w:lineRule="exact"/>
              <w:ind w:right="201"/>
              <w:rPr>
                <w:sz w:val="24"/>
              </w:rPr>
            </w:pPr>
            <w:r>
              <w:rPr>
                <w:sz w:val="24"/>
              </w:rPr>
              <w:t>2,455</w:t>
            </w:r>
          </w:p>
        </w:tc>
      </w:tr>
      <w:tr>
        <w:trPr>
          <w:trHeight w:val="822" w:hRule="atLeast"/>
        </w:trPr>
        <w:tc>
          <w:tcPr>
            <w:tcW w:w="769" w:type="dxa"/>
          </w:tcPr>
          <w:p>
            <w:pPr>
              <w:pStyle w:val="TableParagraph"/>
              <w:spacing w:line="271" w:lineRule="exact"/>
              <w:ind w:left="111"/>
              <w:jc w:val="center"/>
              <w:rPr>
                <w:sz w:val="24"/>
              </w:rPr>
            </w:pPr>
            <w:r>
              <w:rPr>
                <w:sz w:val="24"/>
              </w:rPr>
              <w:t>9</w:t>
            </w:r>
          </w:p>
        </w:tc>
        <w:tc>
          <w:tcPr>
            <w:tcW w:w="2457" w:type="dxa"/>
          </w:tcPr>
          <w:p>
            <w:pPr>
              <w:pStyle w:val="TableParagraph"/>
              <w:ind w:left="88" w:right="429"/>
              <w:jc w:val="left"/>
              <w:rPr>
                <w:sz w:val="24"/>
              </w:rPr>
            </w:pPr>
            <w:r>
              <w:rPr>
                <w:sz w:val="24"/>
              </w:rPr>
              <w:t>Reducción cerrada luxación de hombro</w:t>
            </w:r>
          </w:p>
          <w:p>
            <w:pPr>
              <w:pStyle w:val="TableParagraph"/>
              <w:spacing w:line="256" w:lineRule="exact"/>
              <w:ind w:left="88"/>
              <w:jc w:val="left"/>
              <w:rPr>
                <w:sz w:val="24"/>
              </w:rPr>
            </w:pPr>
            <w:r>
              <w:rPr>
                <w:sz w:val="24"/>
              </w:rPr>
              <w:t>(con anestesia)</w:t>
            </w:r>
          </w:p>
        </w:tc>
        <w:tc>
          <w:tcPr>
            <w:tcW w:w="1154" w:type="dxa"/>
          </w:tcPr>
          <w:p>
            <w:pPr>
              <w:pStyle w:val="TableParagraph"/>
              <w:spacing w:line="271" w:lineRule="exact"/>
              <w:ind w:left="224" w:right="112"/>
              <w:jc w:val="center"/>
              <w:rPr>
                <w:sz w:val="24"/>
              </w:rPr>
            </w:pPr>
            <w:r>
              <w:rPr>
                <w:sz w:val="24"/>
              </w:rPr>
              <w:t>8,275</w:t>
            </w:r>
          </w:p>
        </w:tc>
        <w:tc>
          <w:tcPr>
            <w:tcW w:w="1135" w:type="dxa"/>
          </w:tcPr>
          <w:p>
            <w:pPr>
              <w:pStyle w:val="TableParagraph"/>
              <w:spacing w:line="271" w:lineRule="exact"/>
              <w:ind w:left="227" w:right="85"/>
              <w:jc w:val="center"/>
              <w:rPr>
                <w:sz w:val="24"/>
              </w:rPr>
            </w:pPr>
            <w:r>
              <w:rPr>
                <w:sz w:val="24"/>
              </w:rPr>
              <w:t>7,125</w:t>
            </w:r>
          </w:p>
        </w:tc>
        <w:tc>
          <w:tcPr>
            <w:tcW w:w="1129" w:type="dxa"/>
          </w:tcPr>
          <w:p>
            <w:pPr>
              <w:pStyle w:val="TableParagraph"/>
              <w:spacing w:line="271" w:lineRule="exact"/>
              <w:ind w:right="244"/>
              <w:rPr>
                <w:sz w:val="24"/>
              </w:rPr>
            </w:pPr>
            <w:r>
              <w:rPr>
                <w:sz w:val="24"/>
              </w:rPr>
              <w:t>5,670</w:t>
            </w:r>
          </w:p>
        </w:tc>
        <w:tc>
          <w:tcPr>
            <w:tcW w:w="1135" w:type="dxa"/>
          </w:tcPr>
          <w:p>
            <w:pPr>
              <w:pStyle w:val="TableParagraph"/>
              <w:spacing w:line="271" w:lineRule="exact"/>
              <w:ind w:right="232"/>
              <w:rPr>
                <w:sz w:val="24"/>
              </w:rPr>
            </w:pPr>
            <w:r>
              <w:rPr>
                <w:sz w:val="24"/>
              </w:rPr>
              <w:t>4,945</w:t>
            </w:r>
          </w:p>
        </w:tc>
        <w:tc>
          <w:tcPr>
            <w:tcW w:w="1091" w:type="dxa"/>
          </w:tcPr>
          <w:p>
            <w:pPr>
              <w:pStyle w:val="TableParagraph"/>
              <w:spacing w:line="271" w:lineRule="exact"/>
              <w:ind w:right="201"/>
              <w:rPr>
                <w:sz w:val="24"/>
              </w:rPr>
            </w:pPr>
            <w:r>
              <w:rPr>
                <w:sz w:val="24"/>
              </w:rPr>
              <w:t>4,210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3"/>
        <w:gridCol w:w="1158"/>
        <w:gridCol w:w="1135"/>
        <w:gridCol w:w="1129"/>
        <w:gridCol w:w="1195"/>
        <w:gridCol w:w="1031"/>
      </w:tblGrid>
      <w:tr>
        <w:trPr>
          <w:trHeight w:val="546" w:hRule="atLeast"/>
        </w:trPr>
        <w:tc>
          <w:tcPr>
            <w:tcW w:w="589" w:type="dxa"/>
          </w:tcPr>
          <w:p>
            <w:pPr>
              <w:pStyle w:val="TableParagraph"/>
              <w:spacing w:line="266" w:lineRule="exact"/>
              <w:ind w:left="179" w:right="128"/>
              <w:jc w:val="center"/>
              <w:rPr>
                <w:sz w:val="24"/>
              </w:rPr>
            </w:pPr>
            <w:r>
              <w:rPr>
                <w:sz w:val="24"/>
              </w:rPr>
              <w:t>10</w:t>
            </w:r>
          </w:p>
        </w:tc>
        <w:tc>
          <w:tcPr>
            <w:tcW w:w="2513" w:type="dxa"/>
          </w:tcPr>
          <w:p>
            <w:pPr>
              <w:pStyle w:val="TableParagraph"/>
              <w:spacing w:line="266" w:lineRule="exact"/>
              <w:ind w:left="148"/>
              <w:jc w:val="left"/>
              <w:rPr>
                <w:sz w:val="24"/>
              </w:rPr>
            </w:pPr>
            <w:r>
              <w:rPr>
                <w:sz w:val="24"/>
              </w:rPr>
              <w:t>Reparación de lesión</w:t>
            </w:r>
          </w:p>
          <w:p>
            <w:pPr>
              <w:pStyle w:val="TableParagraph"/>
              <w:spacing w:line="261" w:lineRule="exact"/>
              <w:ind w:left="148"/>
              <w:jc w:val="left"/>
              <w:rPr>
                <w:sz w:val="24"/>
              </w:rPr>
            </w:pPr>
            <w:r>
              <w:rPr>
                <w:sz w:val="24"/>
              </w:rPr>
              <w:t>de tendón rotuliano</w:t>
            </w:r>
          </w:p>
        </w:tc>
        <w:tc>
          <w:tcPr>
            <w:tcW w:w="1158" w:type="dxa"/>
          </w:tcPr>
          <w:p>
            <w:pPr>
              <w:pStyle w:val="TableParagraph"/>
              <w:spacing w:line="266" w:lineRule="exact"/>
              <w:ind w:left="228" w:right="229"/>
              <w:jc w:val="center"/>
              <w:rPr>
                <w:sz w:val="24"/>
              </w:rPr>
            </w:pPr>
            <w:r>
              <w:rPr>
                <w:sz w:val="24"/>
              </w:rPr>
              <w:t>11,510</w:t>
            </w:r>
          </w:p>
        </w:tc>
        <w:tc>
          <w:tcPr>
            <w:tcW w:w="1135" w:type="dxa"/>
          </w:tcPr>
          <w:p>
            <w:pPr>
              <w:pStyle w:val="TableParagraph"/>
              <w:spacing w:line="266" w:lineRule="exact"/>
              <w:ind w:left="227" w:right="85"/>
              <w:jc w:val="center"/>
              <w:rPr>
                <w:sz w:val="24"/>
              </w:rPr>
            </w:pPr>
            <w:r>
              <w:rPr>
                <w:sz w:val="24"/>
              </w:rPr>
              <w:t>8,875</w:t>
            </w:r>
          </w:p>
        </w:tc>
        <w:tc>
          <w:tcPr>
            <w:tcW w:w="1129" w:type="dxa"/>
          </w:tcPr>
          <w:p>
            <w:pPr>
              <w:pStyle w:val="TableParagraph"/>
              <w:spacing w:line="266" w:lineRule="exact"/>
              <w:ind w:right="244"/>
              <w:rPr>
                <w:sz w:val="24"/>
              </w:rPr>
            </w:pPr>
            <w:r>
              <w:rPr>
                <w:sz w:val="24"/>
              </w:rPr>
              <w:t>5,545</w:t>
            </w:r>
          </w:p>
        </w:tc>
        <w:tc>
          <w:tcPr>
            <w:tcW w:w="1195" w:type="dxa"/>
          </w:tcPr>
          <w:p>
            <w:pPr>
              <w:pStyle w:val="TableParagraph"/>
              <w:spacing w:line="266" w:lineRule="exact"/>
              <w:ind w:right="292"/>
              <w:rPr>
                <w:sz w:val="24"/>
              </w:rPr>
            </w:pPr>
            <w:r>
              <w:rPr>
                <w:sz w:val="24"/>
              </w:rPr>
              <w:t>3,885</w:t>
            </w:r>
          </w:p>
        </w:tc>
        <w:tc>
          <w:tcPr>
            <w:tcW w:w="1031" w:type="dxa"/>
          </w:tcPr>
          <w:p>
            <w:pPr>
              <w:pStyle w:val="TableParagraph"/>
              <w:spacing w:line="266" w:lineRule="exact"/>
              <w:ind w:right="201"/>
              <w:rPr>
                <w:sz w:val="24"/>
              </w:rPr>
            </w:pPr>
            <w:r>
              <w:rPr>
                <w:sz w:val="24"/>
              </w:rPr>
              <w:t>2,215</w:t>
            </w:r>
          </w:p>
        </w:tc>
      </w:tr>
      <w:tr>
        <w:trPr>
          <w:trHeight w:val="551" w:hRule="atLeast"/>
        </w:trPr>
        <w:tc>
          <w:tcPr>
            <w:tcW w:w="589" w:type="dxa"/>
          </w:tcPr>
          <w:p>
            <w:pPr>
              <w:pStyle w:val="TableParagraph"/>
              <w:spacing w:line="271" w:lineRule="exact"/>
              <w:ind w:left="179" w:right="128"/>
              <w:jc w:val="center"/>
              <w:rPr>
                <w:sz w:val="24"/>
              </w:rPr>
            </w:pPr>
            <w:r>
              <w:rPr>
                <w:sz w:val="24"/>
              </w:rPr>
              <w:t>11</w:t>
            </w:r>
          </w:p>
        </w:tc>
        <w:tc>
          <w:tcPr>
            <w:tcW w:w="2513" w:type="dxa"/>
          </w:tcPr>
          <w:p>
            <w:pPr>
              <w:pStyle w:val="TableParagraph"/>
              <w:spacing w:line="271" w:lineRule="exact"/>
              <w:ind w:left="148"/>
              <w:jc w:val="left"/>
              <w:rPr>
                <w:sz w:val="24"/>
              </w:rPr>
            </w:pPr>
            <w:r>
              <w:rPr>
                <w:sz w:val="24"/>
              </w:rPr>
              <w:t>Resección cabeza de</w:t>
            </w:r>
          </w:p>
          <w:p>
            <w:pPr>
              <w:pStyle w:val="TableParagraph"/>
              <w:spacing w:line="261" w:lineRule="exact"/>
              <w:ind w:left="148"/>
              <w:jc w:val="left"/>
              <w:rPr>
                <w:sz w:val="24"/>
              </w:rPr>
            </w:pPr>
            <w:r>
              <w:rPr>
                <w:sz w:val="24"/>
              </w:rPr>
              <w:t>radio</w:t>
            </w:r>
          </w:p>
        </w:tc>
        <w:tc>
          <w:tcPr>
            <w:tcW w:w="1158" w:type="dxa"/>
          </w:tcPr>
          <w:p>
            <w:pPr>
              <w:pStyle w:val="TableParagraph"/>
              <w:spacing w:line="271" w:lineRule="exact"/>
              <w:ind w:left="228" w:right="112"/>
              <w:jc w:val="center"/>
              <w:rPr>
                <w:sz w:val="24"/>
              </w:rPr>
            </w:pPr>
            <w:r>
              <w:rPr>
                <w:sz w:val="24"/>
              </w:rPr>
              <w:t>7,320</w:t>
            </w:r>
          </w:p>
        </w:tc>
        <w:tc>
          <w:tcPr>
            <w:tcW w:w="1135" w:type="dxa"/>
          </w:tcPr>
          <w:p>
            <w:pPr>
              <w:pStyle w:val="TableParagraph"/>
              <w:spacing w:line="271" w:lineRule="exact"/>
              <w:ind w:left="227" w:right="85"/>
              <w:jc w:val="center"/>
              <w:rPr>
                <w:sz w:val="24"/>
              </w:rPr>
            </w:pPr>
            <w:r>
              <w:rPr>
                <w:sz w:val="24"/>
              </w:rPr>
              <w:t>5,645</w:t>
            </w:r>
          </w:p>
        </w:tc>
        <w:tc>
          <w:tcPr>
            <w:tcW w:w="1129" w:type="dxa"/>
          </w:tcPr>
          <w:p>
            <w:pPr>
              <w:pStyle w:val="TableParagraph"/>
              <w:spacing w:line="271" w:lineRule="exact"/>
              <w:ind w:right="244"/>
              <w:rPr>
                <w:sz w:val="24"/>
              </w:rPr>
            </w:pPr>
            <w:r>
              <w:rPr>
                <w:sz w:val="24"/>
              </w:rPr>
              <w:t>3,525</w:t>
            </w:r>
          </w:p>
        </w:tc>
        <w:tc>
          <w:tcPr>
            <w:tcW w:w="1195" w:type="dxa"/>
          </w:tcPr>
          <w:p>
            <w:pPr>
              <w:pStyle w:val="TableParagraph"/>
              <w:spacing w:line="271" w:lineRule="exact"/>
              <w:ind w:right="292"/>
              <w:rPr>
                <w:sz w:val="24"/>
              </w:rPr>
            </w:pPr>
            <w:r>
              <w:rPr>
                <w:sz w:val="24"/>
              </w:rPr>
              <w:t>2,475</w:t>
            </w:r>
          </w:p>
        </w:tc>
        <w:tc>
          <w:tcPr>
            <w:tcW w:w="1031" w:type="dxa"/>
          </w:tcPr>
          <w:p>
            <w:pPr>
              <w:pStyle w:val="TableParagraph"/>
              <w:spacing w:line="271" w:lineRule="exact"/>
              <w:ind w:right="201"/>
              <w:rPr>
                <w:sz w:val="24"/>
              </w:rPr>
            </w:pPr>
            <w:r>
              <w:rPr>
                <w:sz w:val="24"/>
              </w:rPr>
              <w:t>1,410</w:t>
            </w:r>
          </w:p>
        </w:tc>
      </w:tr>
      <w:tr>
        <w:trPr>
          <w:trHeight w:val="828" w:hRule="atLeast"/>
        </w:trPr>
        <w:tc>
          <w:tcPr>
            <w:tcW w:w="589" w:type="dxa"/>
          </w:tcPr>
          <w:p>
            <w:pPr>
              <w:pStyle w:val="TableParagraph"/>
              <w:spacing w:line="271" w:lineRule="exact"/>
              <w:ind w:left="179" w:right="128"/>
              <w:jc w:val="center"/>
              <w:rPr>
                <w:sz w:val="24"/>
              </w:rPr>
            </w:pPr>
            <w:r>
              <w:rPr>
                <w:sz w:val="24"/>
              </w:rPr>
              <w:t>12</w:t>
            </w:r>
          </w:p>
        </w:tc>
        <w:tc>
          <w:tcPr>
            <w:tcW w:w="2513" w:type="dxa"/>
          </w:tcPr>
          <w:p>
            <w:pPr>
              <w:pStyle w:val="TableParagraph"/>
              <w:ind w:left="148" w:right="305"/>
              <w:jc w:val="left"/>
              <w:rPr>
                <w:sz w:val="24"/>
              </w:rPr>
            </w:pPr>
            <w:r>
              <w:rPr>
                <w:sz w:val="24"/>
              </w:rPr>
              <w:t>Resección de bursitis (pequeñas</w:t>
            </w:r>
          </w:p>
          <w:p>
            <w:pPr>
              <w:pStyle w:val="TableParagraph"/>
              <w:spacing w:line="261" w:lineRule="exact"/>
              <w:ind w:left="148"/>
              <w:jc w:val="left"/>
              <w:rPr>
                <w:sz w:val="24"/>
              </w:rPr>
            </w:pPr>
            <w:r>
              <w:rPr>
                <w:sz w:val="24"/>
              </w:rPr>
              <w:t>articulaciones)</w:t>
            </w:r>
          </w:p>
        </w:tc>
        <w:tc>
          <w:tcPr>
            <w:tcW w:w="1158" w:type="dxa"/>
          </w:tcPr>
          <w:p>
            <w:pPr>
              <w:pStyle w:val="TableParagraph"/>
              <w:spacing w:line="271" w:lineRule="exact"/>
              <w:ind w:left="228" w:right="112"/>
              <w:jc w:val="center"/>
              <w:rPr>
                <w:sz w:val="24"/>
              </w:rPr>
            </w:pPr>
            <w:r>
              <w:rPr>
                <w:sz w:val="24"/>
              </w:rPr>
              <w:t>3,805</w:t>
            </w:r>
          </w:p>
        </w:tc>
        <w:tc>
          <w:tcPr>
            <w:tcW w:w="1135" w:type="dxa"/>
          </w:tcPr>
          <w:p>
            <w:pPr>
              <w:pStyle w:val="TableParagraph"/>
              <w:spacing w:line="271" w:lineRule="exact"/>
              <w:ind w:left="227" w:right="85"/>
              <w:jc w:val="center"/>
              <w:rPr>
                <w:sz w:val="24"/>
              </w:rPr>
            </w:pPr>
            <w:r>
              <w:rPr>
                <w:sz w:val="24"/>
              </w:rPr>
              <w:t>2,935</w:t>
            </w:r>
          </w:p>
        </w:tc>
        <w:tc>
          <w:tcPr>
            <w:tcW w:w="1129" w:type="dxa"/>
          </w:tcPr>
          <w:p>
            <w:pPr>
              <w:pStyle w:val="TableParagraph"/>
              <w:spacing w:line="271" w:lineRule="exact"/>
              <w:ind w:right="244"/>
              <w:rPr>
                <w:sz w:val="24"/>
              </w:rPr>
            </w:pPr>
            <w:r>
              <w:rPr>
                <w:sz w:val="24"/>
              </w:rPr>
              <w:t>1,835</w:t>
            </w:r>
          </w:p>
        </w:tc>
        <w:tc>
          <w:tcPr>
            <w:tcW w:w="1195" w:type="dxa"/>
          </w:tcPr>
          <w:p>
            <w:pPr>
              <w:pStyle w:val="TableParagraph"/>
              <w:spacing w:line="271" w:lineRule="exact"/>
              <w:ind w:right="292"/>
              <w:rPr>
                <w:sz w:val="24"/>
              </w:rPr>
            </w:pPr>
            <w:r>
              <w:rPr>
                <w:sz w:val="24"/>
              </w:rPr>
              <w:t>1,270</w:t>
            </w:r>
          </w:p>
        </w:tc>
        <w:tc>
          <w:tcPr>
            <w:tcW w:w="1031" w:type="dxa"/>
          </w:tcPr>
          <w:p>
            <w:pPr>
              <w:pStyle w:val="TableParagraph"/>
              <w:spacing w:line="271" w:lineRule="exact"/>
              <w:ind w:right="201"/>
              <w:rPr>
                <w:sz w:val="24"/>
              </w:rPr>
            </w:pPr>
            <w:r>
              <w:rPr>
                <w:sz w:val="24"/>
              </w:rPr>
              <w:t>735</w:t>
            </w:r>
          </w:p>
        </w:tc>
      </w:tr>
      <w:tr>
        <w:trPr>
          <w:trHeight w:val="827" w:hRule="atLeast"/>
        </w:trPr>
        <w:tc>
          <w:tcPr>
            <w:tcW w:w="589" w:type="dxa"/>
          </w:tcPr>
          <w:p>
            <w:pPr>
              <w:pStyle w:val="TableParagraph"/>
              <w:spacing w:line="271" w:lineRule="exact"/>
              <w:ind w:left="179" w:right="128"/>
              <w:jc w:val="center"/>
              <w:rPr>
                <w:sz w:val="24"/>
              </w:rPr>
            </w:pPr>
            <w:r>
              <w:rPr>
                <w:sz w:val="24"/>
              </w:rPr>
              <w:t>13</w:t>
            </w:r>
          </w:p>
        </w:tc>
        <w:tc>
          <w:tcPr>
            <w:tcW w:w="2513" w:type="dxa"/>
          </w:tcPr>
          <w:p>
            <w:pPr>
              <w:pStyle w:val="TableParagraph"/>
              <w:ind w:left="148" w:right="305"/>
              <w:jc w:val="left"/>
              <w:rPr>
                <w:sz w:val="24"/>
              </w:rPr>
            </w:pPr>
            <w:r>
              <w:rPr>
                <w:sz w:val="24"/>
              </w:rPr>
              <w:t>Resección de bursitis (grandes</w:t>
            </w:r>
          </w:p>
          <w:p>
            <w:pPr>
              <w:pStyle w:val="TableParagraph"/>
              <w:spacing w:line="261" w:lineRule="exact"/>
              <w:ind w:left="148"/>
              <w:jc w:val="left"/>
              <w:rPr>
                <w:sz w:val="24"/>
              </w:rPr>
            </w:pPr>
            <w:r>
              <w:rPr>
                <w:sz w:val="24"/>
              </w:rPr>
              <w:t>articulaciones)</w:t>
            </w:r>
          </w:p>
        </w:tc>
        <w:tc>
          <w:tcPr>
            <w:tcW w:w="1158" w:type="dxa"/>
          </w:tcPr>
          <w:p>
            <w:pPr>
              <w:pStyle w:val="TableParagraph"/>
              <w:spacing w:line="271" w:lineRule="exact"/>
              <w:ind w:left="228" w:right="112"/>
              <w:jc w:val="center"/>
              <w:rPr>
                <w:sz w:val="24"/>
              </w:rPr>
            </w:pPr>
            <w:r>
              <w:rPr>
                <w:sz w:val="24"/>
              </w:rPr>
              <w:t>9,420</w:t>
            </w:r>
          </w:p>
        </w:tc>
        <w:tc>
          <w:tcPr>
            <w:tcW w:w="1135" w:type="dxa"/>
          </w:tcPr>
          <w:p>
            <w:pPr>
              <w:pStyle w:val="TableParagraph"/>
              <w:spacing w:line="271" w:lineRule="exact"/>
              <w:ind w:left="227" w:right="85"/>
              <w:jc w:val="center"/>
              <w:rPr>
                <w:sz w:val="24"/>
              </w:rPr>
            </w:pPr>
            <w:r>
              <w:rPr>
                <w:sz w:val="24"/>
              </w:rPr>
              <w:t>7,260</w:t>
            </w:r>
          </w:p>
        </w:tc>
        <w:tc>
          <w:tcPr>
            <w:tcW w:w="1129" w:type="dxa"/>
          </w:tcPr>
          <w:p>
            <w:pPr>
              <w:pStyle w:val="TableParagraph"/>
              <w:spacing w:line="271" w:lineRule="exact"/>
              <w:ind w:right="244"/>
              <w:rPr>
                <w:sz w:val="24"/>
              </w:rPr>
            </w:pPr>
            <w:r>
              <w:rPr>
                <w:sz w:val="24"/>
              </w:rPr>
              <w:t>4,540</w:t>
            </w:r>
          </w:p>
        </w:tc>
        <w:tc>
          <w:tcPr>
            <w:tcW w:w="1195" w:type="dxa"/>
          </w:tcPr>
          <w:p>
            <w:pPr>
              <w:pStyle w:val="TableParagraph"/>
              <w:spacing w:line="271" w:lineRule="exact"/>
              <w:ind w:right="292"/>
              <w:rPr>
                <w:sz w:val="24"/>
              </w:rPr>
            </w:pPr>
            <w:r>
              <w:rPr>
                <w:sz w:val="24"/>
              </w:rPr>
              <w:t>3,170</w:t>
            </w:r>
          </w:p>
        </w:tc>
        <w:tc>
          <w:tcPr>
            <w:tcW w:w="1031" w:type="dxa"/>
          </w:tcPr>
          <w:p>
            <w:pPr>
              <w:pStyle w:val="TableParagraph"/>
              <w:spacing w:line="271" w:lineRule="exact"/>
              <w:ind w:right="201"/>
              <w:rPr>
                <w:sz w:val="24"/>
              </w:rPr>
            </w:pPr>
            <w:r>
              <w:rPr>
                <w:sz w:val="24"/>
              </w:rPr>
              <w:t>1,815</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2513" w:type="dxa"/>
          </w:tcPr>
          <w:p>
            <w:pPr>
              <w:pStyle w:val="TableParagraph"/>
              <w:spacing w:line="271" w:lineRule="exact"/>
              <w:ind w:left="148"/>
              <w:jc w:val="left"/>
              <w:rPr>
                <w:sz w:val="24"/>
              </w:rPr>
            </w:pPr>
            <w:r>
              <w:rPr>
                <w:sz w:val="24"/>
              </w:rPr>
              <w:t>Resección de costilla</w:t>
            </w:r>
          </w:p>
          <w:p>
            <w:pPr>
              <w:pStyle w:val="TableParagraph"/>
              <w:spacing w:line="261" w:lineRule="exact"/>
              <w:ind w:left="148"/>
              <w:jc w:val="left"/>
              <w:rPr>
                <w:sz w:val="24"/>
              </w:rPr>
            </w:pPr>
            <w:r>
              <w:rPr>
                <w:sz w:val="24"/>
              </w:rPr>
              <w:t>cervical</w:t>
            </w:r>
          </w:p>
        </w:tc>
        <w:tc>
          <w:tcPr>
            <w:tcW w:w="1158" w:type="dxa"/>
          </w:tcPr>
          <w:p>
            <w:pPr>
              <w:pStyle w:val="TableParagraph"/>
              <w:spacing w:line="271" w:lineRule="exact"/>
              <w:ind w:left="228" w:right="229"/>
              <w:jc w:val="center"/>
              <w:rPr>
                <w:sz w:val="24"/>
              </w:rPr>
            </w:pPr>
            <w:r>
              <w:rPr>
                <w:sz w:val="24"/>
              </w:rPr>
              <w:t>47,490</w:t>
            </w:r>
          </w:p>
        </w:tc>
        <w:tc>
          <w:tcPr>
            <w:tcW w:w="1135" w:type="dxa"/>
          </w:tcPr>
          <w:p>
            <w:pPr>
              <w:pStyle w:val="TableParagraph"/>
              <w:spacing w:line="271" w:lineRule="exact"/>
              <w:ind w:left="227" w:right="205"/>
              <w:jc w:val="center"/>
              <w:rPr>
                <w:sz w:val="24"/>
              </w:rPr>
            </w:pPr>
            <w:r>
              <w:rPr>
                <w:sz w:val="24"/>
              </w:rPr>
              <w:t>36,615</w:t>
            </w:r>
          </w:p>
        </w:tc>
        <w:tc>
          <w:tcPr>
            <w:tcW w:w="1129" w:type="dxa"/>
          </w:tcPr>
          <w:p>
            <w:pPr>
              <w:pStyle w:val="TableParagraph"/>
              <w:spacing w:line="271" w:lineRule="exact"/>
              <w:ind w:right="244"/>
              <w:rPr>
                <w:sz w:val="24"/>
              </w:rPr>
            </w:pPr>
            <w:r>
              <w:rPr>
                <w:sz w:val="24"/>
              </w:rPr>
              <w:t>22,880</w:t>
            </w:r>
          </w:p>
        </w:tc>
        <w:tc>
          <w:tcPr>
            <w:tcW w:w="1195" w:type="dxa"/>
          </w:tcPr>
          <w:p>
            <w:pPr>
              <w:pStyle w:val="TableParagraph"/>
              <w:spacing w:line="271" w:lineRule="exact"/>
              <w:ind w:right="292"/>
              <w:rPr>
                <w:sz w:val="24"/>
              </w:rPr>
            </w:pPr>
            <w:r>
              <w:rPr>
                <w:sz w:val="24"/>
              </w:rPr>
              <w:t>16,015</w:t>
            </w:r>
          </w:p>
        </w:tc>
        <w:tc>
          <w:tcPr>
            <w:tcW w:w="1031" w:type="dxa"/>
          </w:tcPr>
          <w:p>
            <w:pPr>
              <w:pStyle w:val="TableParagraph"/>
              <w:spacing w:line="271" w:lineRule="exact"/>
              <w:ind w:right="201"/>
              <w:rPr>
                <w:sz w:val="24"/>
              </w:rPr>
            </w:pPr>
            <w:r>
              <w:rPr>
                <w:sz w:val="24"/>
              </w:rPr>
              <w:t>9,150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2513" w:type="dxa"/>
          </w:tcPr>
          <w:p>
            <w:pPr>
              <w:pStyle w:val="TableParagraph"/>
              <w:spacing w:line="256" w:lineRule="exact"/>
              <w:ind w:left="148"/>
              <w:jc w:val="left"/>
              <w:rPr>
                <w:sz w:val="24"/>
              </w:rPr>
            </w:pPr>
            <w:r>
              <w:rPr>
                <w:sz w:val="24"/>
              </w:rPr>
              <w:t>Resección de coxis</w:t>
            </w:r>
          </w:p>
        </w:tc>
        <w:tc>
          <w:tcPr>
            <w:tcW w:w="1158" w:type="dxa"/>
          </w:tcPr>
          <w:p>
            <w:pPr>
              <w:pStyle w:val="TableParagraph"/>
              <w:spacing w:line="256" w:lineRule="exact"/>
              <w:ind w:left="228" w:right="229"/>
              <w:jc w:val="center"/>
              <w:rPr>
                <w:sz w:val="24"/>
              </w:rPr>
            </w:pPr>
            <w:r>
              <w:rPr>
                <w:sz w:val="24"/>
              </w:rPr>
              <w:t>14,645</w:t>
            </w:r>
          </w:p>
        </w:tc>
        <w:tc>
          <w:tcPr>
            <w:tcW w:w="1135" w:type="dxa"/>
          </w:tcPr>
          <w:p>
            <w:pPr>
              <w:pStyle w:val="TableParagraph"/>
              <w:spacing w:line="256" w:lineRule="exact"/>
              <w:ind w:left="227" w:right="205"/>
              <w:jc w:val="center"/>
              <w:rPr>
                <w:sz w:val="24"/>
              </w:rPr>
            </w:pPr>
            <w:r>
              <w:rPr>
                <w:sz w:val="24"/>
              </w:rPr>
              <w:t>11,285</w:t>
            </w:r>
          </w:p>
        </w:tc>
        <w:tc>
          <w:tcPr>
            <w:tcW w:w="1129" w:type="dxa"/>
          </w:tcPr>
          <w:p>
            <w:pPr>
              <w:pStyle w:val="TableParagraph"/>
              <w:spacing w:line="256" w:lineRule="exact"/>
              <w:ind w:right="244"/>
              <w:rPr>
                <w:sz w:val="24"/>
              </w:rPr>
            </w:pPr>
            <w:r>
              <w:rPr>
                <w:sz w:val="24"/>
              </w:rPr>
              <w:t>7,050</w:t>
            </w:r>
          </w:p>
        </w:tc>
        <w:tc>
          <w:tcPr>
            <w:tcW w:w="1195" w:type="dxa"/>
          </w:tcPr>
          <w:p>
            <w:pPr>
              <w:pStyle w:val="TableParagraph"/>
              <w:spacing w:line="256" w:lineRule="exact"/>
              <w:ind w:right="292"/>
              <w:rPr>
                <w:sz w:val="24"/>
              </w:rPr>
            </w:pPr>
            <w:r>
              <w:rPr>
                <w:sz w:val="24"/>
              </w:rPr>
              <w:t>4,940</w:t>
            </w:r>
          </w:p>
        </w:tc>
        <w:tc>
          <w:tcPr>
            <w:tcW w:w="1031" w:type="dxa"/>
          </w:tcPr>
          <w:p>
            <w:pPr>
              <w:pStyle w:val="TableParagraph"/>
              <w:spacing w:line="256" w:lineRule="exact"/>
              <w:ind w:right="201"/>
              <w:rPr>
                <w:sz w:val="24"/>
              </w:rPr>
            </w:pPr>
            <w:r>
              <w:rPr>
                <w:sz w:val="24"/>
              </w:rPr>
              <w:t>2,820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2513"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escafoides (por pie)</w:t>
            </w:r>
          </w:p>
        </w:tc>
        <w:tc>
          <w:tcPr>
            <w:tcW w:w="1158" w:type="dxa"/>
          </w:tcPr>
          <w:p>
            <w:pPr>
              <w:pStyle w:val="TableParagraph"/>
              <w:spacing w:line="271" w:lineRule="exact"/>
              <w:ind w:left="228" w:right="112"/>
              <w:jc w:val="center"/>
              <w:rPr>
                <w:sz w:val="24"/>
              </w:rPr>
            </w:pPr>
            <w:r>
              <w:rPr>
                <w:sz w:val="24"/>
              </w:rPr>
              <w:t>6,340</w:t>
            </w:r>
          </w:p>
        </w:tc>
        <w:tc>
          <w:tcPr>
            <w:tcW w:w="1135" w:type="dxa"/>
          </w:tcPr>
          <w:p>
            <w:pPr>
              <w:pStyle w:val="TableParagraph"/>
              <w:spacing w:line="271" w:lineRule="exact"/>
              <w:ind w:left="227" w:right="85"/>
              <w:jc w:val="center"/>
              <w:rPr>
                <w:sz w:val="24"/>
              </w:rPr>
            </w:pPr>
            <w:r>
              <w:rPr>
                <w:sz w:val="24"/>
              </w:rPr>
              <w:t>4,890</w:t>
            </w:r>
          </w:p>
        </w:tc>
        <w:tc>
          <w:tcPr>
            <w:tcW w:w="1129" w:type="dxa"/>
          </w:tcPr>
          <w:p>
            <w:pPr>
              <w:pStyle w:val="TableParagraph"/>
              <w:spacing w:line="271" w:lineRule="exact"/>
              <w:ind w:right="244"/>
              <w:rPr>
                <w:sz w:val="24"/>
              </w:rPr>
            </w:pPr>
            <w:r>
              <w:rPr>
                <w:sz w:val="24"/>
              </w:rPr>
              <w:t>3,060</w:t>
            </w:r>
          </w:p>
        </w:tc>
        <w:tc>
          <w:tcPr>
            <w:tcW w:w="1195" w:type="dxa"/>
          </w:tcPr>
          <w:p>
            <w:pPr>
              <w:pStyle w:val="TableParagraph"/>
              <w:spacing w:line="271" w:lineRule="exact"/>
              <w:ind w:right="292"/>
              <w:rPr>
                <w:sz w:val="24"/>
              </w:rPr>
            </w:pPr>
            <w:r>
              <w:rPr>
                <w:sz w:val="24"/>
              </w:rPr>
              <w:t>2,125</w:t>
            </w:r>
          </w:p>
        </w:tc>
        <w:tc>
          <w:tcPr>
            <w:tcW w:w="1031" w:type="dxa"/>
          </w:tcPr>
          <w:p>
            <w:pPr>
              <w:pStyle w:val="TableParagraph"/>
              <w:spacing w:line="271" w:lineRule="exact"/>
              <w:ind w:right="201"/>
              <w:rPr>
                <w:sz w:val="24"/>
              </w:rPr>
            </w:pPr>
            <w:r>
              <w:rPr>
                <w:sz w:val="24"/>
              </w:rPr>
              <w:t>1,225</w:t>
            </w:r>
          </w:p>
        </w:tc>
      </w:tr>
      <w:tr>
        <w:trPr>
          <w:trHeight w:val="275" w:hRule="atLeast"/>
        </w:trPr>
        <w:tc>
          <w:tcPr>
            <w:tcW w:w="589" w:type="dxa"/>
          </w:tcPr>
          <w:p>
            <w:pPr>
              <w:pStyle w:val="TableParagraph"/>
              <w:spacing w:line="256" w:lineRule="exact"/>
              <w:ind w:left="179" w:right="128"/>
              <w:jc w:val="center"/>
              <w:rPr>
                <w:sz w:val="24"/>
              </w:rPr>
            </w:pPr>
            <w:r>
              <w:rPr>
                <w:sz w:val="24"/>
              </w:rPr>
              <w:t>17</w:t>
            </w:r>
          </w:p>
        </w:tc>
        <w:tc>
          <w:tcPr>
            <w:tcW w:w="2513" w:type="dxa"/>
          </w:tcPr>
          <w:p>
            <w:pPr>
              <w:pStyle w:val="TableParagraph"/>
              <w:spacing w:line="256" w:lineRule="exact"/>
              <w:ind w:left="148"/>
              <w:jc w:val="left"/>
              <w:rPr>
                <w:sz w:val="24"/>
              </w:rPr>
            </w:pPr>
            <w:r>
              <w:rPr>
                <w:sz w:val="24"/>
              </w:rPr>
              <w:t>Fasciotomía plantar</w:t>
            </w:r>
          </w:p>
        </w:tc>
        <w:tc>
          <w:tcPr>
            <w:tcW w:w="1158" w:type="dxa"/>
          </w:tcPr>
          <w:p>
            <w:pPr>
              <w:pStyle w:val="TableParagraph"/>
              <w:spacing w:line="256" w:lineRule="exact"/>
              <w:ind w:left="228" w:right="112"/>
              <w:jc w:val="center"/>
              <w:rPr>
                <w:sz w:val="24"/>
              </w:rPr>
            </w:pPr>
            <w:r>
              <w:rPr>
                <w:sz w:val="24"/>
              </w:rPr>
              <w:t>5,565</w:t>
            </w:r>
          </w:p>
        </w:tc>
        <w:tc>
          <w:tcPr>
            <w:tcW w:w="1135" w:type="dxa"/>
          </w:tcPr>
          <w:p>
            <w:pPr>
              <w:pStyle w:val="TableParagraph"/>
              <w:spacing w:line="256" w:lineRule="exact"/>
              <w:ind w:left="227" w:right="85"/>
              <w:jc w:val="center"/>
              <w:rPr>
                <w:sz w:val="24"/>
              </w:rPr>
            </w:pPr>
            <w:r>
              <w:rPr>
                <w:sz w:val="24"/>
              </w:rPr>
              <w:t>4,525</w:t>
            </w:r>
          </w:p>
        </w:tc>
        <w:tc>
          <w:tcPr>
            <w:tcW w:w="1129" w:type="dxa"/>
          </w:tcPr>
          <w:p>
            <w:pPr>
              <w:pStyle w:val="TableParagraph"/>
              <w:spacing w:line="256" w:lineRule="exact"/>
              <w:ind w:right="244"/>
              <w:rPr>
                <w:sz w:val="24"/>
              </w:rPr>
            </w:pPr>
            <w:r>
              <w:rPr>
                <w:sz w:val="24"/>
              </w:rPr>
              <w:t>3,175</w:t>
            </w:r>
          </w:p>
        </w:tc>
        <w:tc>
          <w:tcPr>
            <w:tcW w:w="1195" w:type="dxa"/>
          </w:tcPr>
          <w:p>
            <w:pPr>
              <w:pStyle w:val="TableParagraph"/>
              <w:spacing w:line="256" w:lineRule="exact"/>
              <w:ind w:right="292"/>
              <w:rPr>
                <w:sz w:val="24"/>
              </w:rPr>
            </w:pPr>
            <w:r>
              <w:rPr>
                <w:sz w:val="24"/>
              </w:rPr>
              <w:t>2,550</w:t>
            </w:r>
          </w:p>
        </w:tc>
        <w:tc>
          <w:tcPr>
            <w:tcW w:w="1031" w:type="dxa"/>
          </w:tcPr>
          <w:p>
            <w:pPr>
              <w:pStyle w:val="TableParagraph"/>
              <w:spacing w:line="256" w:lineRule="exact"/>
              <w:ind w:right="201"/>
              <w:rPr>
                <w:sz w:val="24"/>
              </w:rPr>
            </w:pPr>
            <w:r>
              <w:rPr>
                <w:sz w:val="24"/>
              </w:rPr>
              <w:t>1,885</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2513" w:type="dxa"/>
          </w:tcPr>
          <w:p>
            <w:pPr>
              <w:pStyle w:val="TableParagraph"/>
              <w:spacing w:line="256" w:lineRule="exact"/>
              <w:ind w:left="148"/>
              <w:jc w:val="left"/>
              <w:rPr>
                <w:sz w:val="24"/>
              </w:rPr>
            </w:pPr>
            <w:r>
              <w:rPr>
                <w:sz w:val="24"/>
              </w:rPr>
              <w:t>Resección exostosis</w:t>
            </w:r>
          </w:p>
        </w:tc>
        <w:tc>
          <w:tcPr>
            <w:tcW w:w="1158" w:type="dxa"/>
          </w:tcPr>
          <w:p>
            <w:pPr>
              <w:pStyle w:val="TableParagraph"/>
              <w:spacing w:line="256" w:lineRule="exact"/>
              <w:ind w:left="228" w:right="112"/>
              <w:jc w:val="center"/>
              <w:rPr>
                <w:sz w:val="24"/>
              </w:rPr>
            </w:pPr>
            <w:r>
              <w:rPr>
                <w:sz w:val="24"/>
              </w:rPr>
              <w:t>4,750</w:t>
            </w:r>
          </w:p>
        </w:tc>
        <w:tc>
          <w:tcPr>
            <w:tcW w:w="1135" w:type="dxa"/>
          </w:tcPr>
          <w:p>
            <w:pPr>
              <w:pStyle w:val="TableParagraph"/>
              <w:spacing w:line="256" w:lineRule="exact"/>
              <w:ind w:left="227" w:right="85"/>
              <w:jc w:val="center"/>
              <w:rPr>
                <w:sz w:val="24"/>
              </w:rPr>
            </w:pPr>
            <w:r>
              <w:rPr>
                <w:sz w:val="24"/>
              </w:rPr>
              <w:t>3,665</w:t>
            </w:r>
          </w:p>
        </w:tc>
        <w:tc>
          <w:tcPr>
            <w:tcW w:w="1129" w:type="dxa"/>
          </w:tcPr>
          <w:p>
            <w:pPr>
              <w:pStyle w:val="TableParagraph"/>
              <w:spacing w:line="256" w:lineRule="exact"/>
              <w:ind w:right="244"/>
              <w:rPr>
                <w:sz w:val="24"/>
              </w:rPr>
            </w:pPr>
            <w:r>
              <w:rPr>
                <w:sz w:val="24"/>
              </w:rPr>
              <w:t>2,260</w:t>
            </w:r>
          </w:p>
        </w:tc>
        <w:tc>
          <w:tcPr>
            <w:tcW w:w="1195" w:type="dxa"/>
          </w:tcPr>
          <w:p>
            <w:pPr>
              <w:pStyle w:val="TableParagraph"/>
              <w:spacing w:line="256" w:lineRule="exact"/>
              <w:ind w:right="292"/>
              <w:rPr>
                <w:sz w:val="24"/>
              </w:rPr>
            </w:pPr>
            <w:r>
              <w:rPr>
                <w:sz w:val="24"/>
              </w:rPr>
              <w:t>1,610</w:t>
            </w:r>
          </w:p>
        </w:tc>
        <w:tc>
          <w:tcPr>
            <w:tcW w:w="1031" w:type="dxa"/>
          </w:tcPr>
          <w:p>
            <w:pPr>
              <w:pStyle w:val="TableParagraph"/>
              <w:spacing w:line="256" w:lineRule="exact"/>
              <w:ind w:right="201"/>
              <w:rPr>
                <w:sz w:val="24"/>
              </w:rPr>
            </w:pPr>
            <w:r>
              <w:rPr>
                <w:sz w:val="24"/>
              </w:rPr>
              <w:t>920</w:t>
            </w:r>
          </w:p>
        </w:tc>
      </w:tr>
      <w:tr>
        <w:trPr>
          <w:trHeight w:val="827" w:hRule="atLeast"/>
        </w:trPr>
        <w:tc>
          <w:tcPr>
            <w:tcW w:w="589" w:type="dxa"/>
          </w:tcPr>
          <w:p>
            <w:pPr>
              <w:pStyle w:val="TableParagraph"/>
              <w:spacing w:line="271" w:lineRule="exact"/>
              <w:ind w:left="179" w:right="128"/>
              <w:jc w:val="center"/>
              <w:rPr>
                <w:sz w:val="24"/>
              </w:rPr>
            </w:pPr>
            <w:r>
              <w:rPr>
                <w:sz w:val="24"/>
              </w:rPr>
              <w:t>19</w:t>
            </w:r>
          </w:p>
        </w:tc>
        <w:tc>
          <w:tcPr>
            <w:tcW w:w="2513" w:type="dxa"/>
          </w:tcPr>
          <w:p>
            <w:pPr>
              <w:pStyle w:val="TableParagraph"/>
              <w:spacing w:line="271" w:lineRule="exact"/>
              <w:ind w:left="148"/>
              <w:jc w:val="left"/>
              <w:rPr>
                <w:sz w:val="24"/>
              </w:rPr>
            </w:pPr>
            <w:r>
              <w:rPr>
                <w:sz w:val="24"/>
              </w:rPr>
              <w:t>Resección tumor óseo</w:t>
            </w:r>
          </w:p>
          <w:p>
            <w:pPr>
              <w:pStyle w:val="TableParagraph"/>
              <w:spacing w:line="270" w:lineRule="atLeast"/>
              <w:ind w:left="148" w:right="385"/>
              <w:jc w:val="left"/>
              <w:rPr>
                <w:sz w:val="24"/>
              </w:rPr>
            </w:pPr>
            <w:r>
              <w:rPr>
                <w:sz w:val="24"/>
              </w:rPr>
              <w:t>benigno más aplicación de injerto</w:t>
            </w:r>
          </w:p>
        </w:tc>
        <w:tc>
          <w:tcPr>
            <w:tcW w:w="1158" w:type="dxa"/>
          </w:tcPr>
          <w:p>
            <w:pPr>
              <w:pStyle w:val="TableParagraph"/>
              <w:spacing w:line="271" w:lineRule="exact"/>
              <w:ind w:left="228" w:right="229"/>
              <w:jc w:val="center"/>
              <w:rPr>
                <w:sz w:val="24"/>
              </w:rPr>
            </w:pPr>
            <w:r>
              <w:rPr>
                <w:sz w:val="24"/>
              </w:rPr>
              <w:t>12,665</w:t>
            </w:r>
          </w:p>
        </w:tc>
        <w:tc>
          <w:tcPr>
            <w:tcW w:w="1135" w:type="dxa"/>
          </w:tcPr>
          <w:p>
            <w:pPr>
              <w:pStyle w:val="TableParagraph"/>
              <w:spacing w:line="271" w:lineRule="exact"/>
              <w:ind w:left="227" w:right="85"/>
              <w:jc w:val="center"/>
              <w:rPr>
                <w:sz w:val="24"/>
              </w:rPr>
            </w:pPr>
            <w:r>
              <w:rPr>
                <w:sz w:val="24"/>
              </w:rPr>
              <w:t>9,755</w:t>
            </w:r>
          </w:p>
        </w:tc>
        <w:tc>
          <w:tcPr>
            <w:tcW w:w="1129" w:type="dxa"/>
          </w:tcPr>
          <w:p>
            <w:pPr>
              <w:pStyle w:val="TableParagraph"/>
              <w:spacing w:line="271" w:lineRule="exact"/>
              <w:ind w:right="244"/>
              <w:rPr>
                <w:sz w:val="24"/>
              </w:rPr>
            </w:pPr>
            <w:r>
              <w:rPr>
                <w:sz w:val="24"/>
              </w:rPr>
              <w:t>6,105</w:t>
            </w:r>
          </w:p>
        </w:tc>
        <w:tc>
          <w:tcPr>
            <w:tcW w:w="119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1103" w:hRule="atLeast"/>
        </w:trPr>
        <w:tc>
          <w:tcPr>
            <w:tcW w:w="589" w:type="dxa"/>
          </w:tcPr>
          <w:p>
            <w:pPr>
              <w:pStyle w:val="TableParagraph"/>
              <w:spacing w:line="271" w:lineRule="exact"/>
              <w:ind w:left="179" w:right="128"/>
              <w:jc w:val="center"/>
              <w:rPr>
                <w:sz w:val="24"/>
              </w:rPr>
            </w:pPr>
            <w:r>
              <w:rPr>
                <w:sz w:val="24"/>
              </w:rPr>
              <w:t>20</w:t>
            </w:r>
          </w:p>
        </w:tc>
        <w:tc>
          <w:tcPr>
            <w:tcW w:w="2513" w:type="dxa"/>
          </w:tcPr>
          <w:p>
            <w:pPr>
              <w:pStyle w:val="TableParagraph"/>
              <w:ind w:left="148" w:right="492"/>
              <w:jc w:val="left"/>
              <w:rPr>
                <w:sz w:val="24"/>
              </w:rPr>
            </w:pPr>
            <w:r>
              <w:rPr>
                <w:sz w:val="24"/>
              </w:rPr>
              <w:t>Retiro de material antebrazo (cúbito y radio) material</w:t>
            </w:r>
          </w:p>
          <w:p>
            <w:pPr>
              <w:pStyle w:val="TableParagraph"/>
              <w:spacing w:line="261" w:lineRule="exact"/>
              <w:ind w:left="148"/>
              <w:jc w:val="left"/>
              <w:rPr>
                <w:sz w:val="24"/>
              </w:rPr>
            </w:pPr>
            <w:r>
              <w:rPr>
                <w:sz w:val="24"/>
              </w:rPr>
              <w:t>interno</w:t>
            </w:r>
          </w:p>
        </w:tc>
        <w:tc>
          <w:tcPr>
            <w:tcW w:w="1158" w:type="dxa"/>
          </w:tcPr>
          <w:p>
            <w:pPr>
              <w:pStyle w:val="TableParagraph"/>
              <w:spacing w:line="271" w:lineRule="exact"/>
              <w:ind w:left="228" w:right="229"/>
              <w:jc w:val="center"/>
              <w:rPr>
                <w:sz w:val="24"/>
              </w:rPr>
            </w:pPr>
            <w:r>
              <w:rPr>
                <w:sz w:val="24"/>
              </w:rPr>
              <w:t>10,040</w:t>
            </w:r>
          </w:p>
        </w:tc>
        <w:tc>
          <w:tcPr>
            <w:tcW w:w="1135" w:type="dxa"/>
          </w:tcPr>
          <w:p>
            <w:pPr>
              <w:pStyle w:val="TableParagraph"/>
              <w:spacing w:line="271" w:lineRule="exact"/>
              <w:ind w:left="227" w:right="85"/>
              <w:jc w:val="center"/>
              <w:rPr>
                <w:sz w:val="24"/>
              </w:rPr>
            </w:pPr>
            <w:r>
              <w:rPr>
                <w:sz w:val="24"/>
              </w:rPr>
              <w:t>7,745</w:t>
            </w:r>
          </w:p>
        </w:tc>
        <w:tc>
          <w:tcPr>
            <w:tcW w:w="1129" w:type="dxa"/>
          </w:tcPr>
          <w:p>
            <w:pPr>
              <w:pStyle w:val="TableParagraph"/>
              <w:spacing w:line="271" w:lineRule="exact"/>
              <w:ind w:right="244"/>
              <w:rPr>
                <w:sz w:val="24"/>
              </w:rPr>
            </w:pPr>
            <w:r>
              <w:rPr>
                <w:sz w:val="24"/>
              </w:rPr>
              <w:t>4,840</w:t>
            </w:r>
          </w:p>
        </w:tc>
        <w:tc>
          <w:tcPr>
            <w:tcW w:w="1195" w:type="dxa"/>
          </w:tcPr>
          <w:p>
            <w:pPr>
              <w:pStyle w:val="TableParagraph"/>
              <w:spacing w:line="271" w:lineRule="exact"/>
              <w:ind w:right="292"/>
              <w:rPr>
                <w:sz w:val="24"/>
              </w:rPr>
            </w:pPr>
            <w:r>
              <w:rPr>
                <w:sz w:val="24"/>
              </w:rPr>
              <w:t>3,385</w:t>
            </w:r>
          </w:p>
        </w:tc>
        <w:tc>
          <w:tcPr>
            <w:tcW w:w="1031" w:type="dxa"/>
          </w:tcPr>
          <w:p>
            <w:pPr>
              <w:pStyle w:val="TableParagraph"/>
              <w:spacing w:line="271" w:lineRule="exact"/>
              <w:ind w:right="201"/>
              <w:rPr>
                <w:sz w:val="24"/>
              </w:rPr>
            </w:pPr>
            <w:r>
              <w:rPr>
                <w:sz w:val="24"/>
              </w:rPr>
              <w:t>1,940</w:t>
            </w:r>
          </w:p>
        </w:tc>
      </w:tr>
      <w:tr>
        <w:trPr>
          <w:trHeight w:val="1104" w:hRule="atLeast"/>
        </w:trPr>
        <w:tc>
          <w:tcPr>
            <w:tcW w:w="589" w:type="dxa"/>
          </w:tcPr>
          <w:p>
            <w:pPr>
              <w:pStyle w:val="TableParagraph"/>
              <w:spacing w:line="271" w:lineRule="exact"/>
              <w:ind w:left="179" w:right="128"/>
              <w:jc w:val="center"/>
              <w:rPr>
                <w:sz w:val="24"/>
              </w:rPr>
            </w:pPr>
            <w:r>
              <w:rPr>
                <w:sz w:val="24"/>
              </w:rPr>
              <w:t>21</w:t>
            </w:r>
          </w:p>
        </w:tc>
        <w:tc>
          <w:tcPr>
            <w:tcW w:w="2513" w:type="dxa"/>
          </w:tcPr>
          <w:p>
            <w:pPr>
              <w:pStyle w:val="TableParagraph"/>
              <w:ind w:left="148" w:right="492"/>
              <w:jc w:val="left"/>
              <w:rPr>
                <w:sz w:val="24"/>
              </w:rPr>
            </w:pPr>
            <w:r>
              <w:rPr>
                <w:sz w:val="24"/>
              </w:rPr>
              <w:t>Retiro de material antebrazo (cúbito y radio) material</w:t>
            </w:r>
          </w:p>
          <w:p>
            <w:pPr>
              <w:pStyle w:val="TableParagraph"/>
              <w:spacing w:line="261" w:lineRule="exact"/>
              <w:ind w:left="148"/>
              <w:jc w:val="left"/>
              <w:rPr>
                <w:sz w:val="24"/>
              </w:rPr>
            </w:pPr>
            <w:r>
              <w:rPr>
                <w:sz w:val="24"/>
              </w:rPr>
              <w:t>percutáneo</w:t>
            </w:r>
          </w:p>
        </w:tc>
        <w:tc>
          <w:tcPr>
            <w:tcW w:w="1158" w:type="dxa"/>
          </w:tcPr>
          <w:p>
            <w:pPr>
              <w:pStyle w:val="TableParagraph"/>
              <w:spacing w:line="271" w:lineRule="exact"/>
              <w:ind w:left="228" w:right="112"/>
              <w:jc w:val="center"/>
              <w:rPr>
                <w:sz w:val="24"/>
              </w:rPr>
            </w:pPr>
            <w:r>
              <w:rPr>
                <w:sz w:val="24"/>
              </w:rPr>
              <w:t>1,575</w:t>
            </w:r>
          </w:p>
        </w:tc>
        <w:tc>
          <w:tcPr>
            <w:tcW w:w="1135" w:type="dxa"/>
          </w:tcPr>
          <w:p>
            <w:pPr>
              <w:pStyle w:val="TableParagraph"/>
              <w:spacing w:line="271" w:lineRule="exact"/>
              <w:ind w:left="227" w:right="85"/>
              <w:jc w:val="center"/>
              <w:rPr>
                <w:sz w:val="24"/>
              </w:rPr>
            </w:pPr>
            <w:r>
              <w:rPr>
                <w:sz w:val="24"/>
              </w:rPr>
              <w:t>1,215</w:t>
            </w:r>
          </w:p>
        </w:tc>
        <w:tc>
          <w:tcPr>
            <w:tcW w:w="1129" w:type="dxa"/>
          </w:tcPr>
          <w:p>
            <w:pPr>
              <w:pStyle w:val="TableParagraph"/>
              <w:spacing w:line="271" w:lineRule="exact"/>
              <w:ind w:right="244"/>
              <w:rPr>
                <w:sz w:val="24"/>
              </w:rPr>
            </w:pPr>
            <w:r>
              <w:rPr>
                <w:sz w:val="24"/>
              </w:rPr>
              <w:t>760</w:t>
            </w:r>
          </w:p>
        </w:tc>
        <w:tc>
          <w:tcPr>
            <w:tcW w:w="1195" w:type="dxa"/>
          </w:tcPr>
          <w:p>
            <w:pPr>
              <w:pStyle w:val="TableParagraph"/>
              <w:spacing w:line="271" w:lineRule="exact"/>
              <w:ind w:right="292"/>
              <w:rPr>
                <w:sz w:val="24"/>
              </w:rPr>
            </w:pPr>
            <w:r>
              <w:rPr>
                <w:sz w:val="24"/>
              </w:rPr>
              <w:t>530</w:t>
            </w:r>
          </w:p>
        </w:tc>
        <w:tc>
          <w:tcPr>
            <w:tcW w:w="1031" w:type="dxa"/>
          </w:tcPr>
          <w:p>
            <w:pPr>
              <w:pStyle w:val="TableParagraph"/>
              <w:spacing w:line="271" w:lineRule="exact"/>
              <w:ind w:right="201"/>
              <w:rPr>
                <w:sz w:val="24"/>
              </w:rPr>
            </w:pPr>
            <w:r>
              <w:rPr>
                <w:sz w:val="24"/>
              </w:rPr>
              <w:t>300</w:t>
            </w:r>
          </w:p>
        </w:tc>
      </w:tr>
      <w:tr>
        <w:trPr>
          <w:trHeight w:val="827" w:hRule="atLeast"/>
        </w:trPr>
        <w:tc>
          <w:tcPr>
            <w:tcW w:w="589" w:type="dxa"/>
          </w:tcPr>
          <w:p>
            <w:pPr>
              <w:pStyle w:val="TableParagraph"/>
              <w:spacing w:line="271" w:lineRule="exact"/>
              <w:ind w:left="179" w:right="128"/>
              <w:jc w:val="center"/>
              <w:rPr>
                <w:sz w:val="24"/>
              </w:rPr>
            </w:pPr>
            <w:r>
              <w:rPr>
                <w:sz w:val="24"/>
              </w:rPr>
              <w:t>22</w:t>
            </w:r>
          </w:p>
        </w:tc>
        <w:tc>
          <w:tcPr>
            <w:tcW w:w="2513" w:type="dxa"/>
          </w:tcPr>
          <w:p>
            <w:pPr>
              <w:pStyle w:val="TableParagraph"/>
              <w:spacing w:line="271" w:lineRule="exact"/>
              <w:ind w:left="148"/>
              <w:jc w:val="left"/>
              <w:rPr>
                <w:sz w:val="24"/>
              </w:rPr>
            </w:pPr>
            <w:r>
              <w:rPr>
                <w:sz w:val="24"/>
              </w:rPr>
              <w:t>Retiro de material (de</w:t>
            </w:r>
          </w:p>
          <w:p>
            <w:pPr>
              <w:pStyle w:val="TableParagraph"/>
              <w:spacing w:line="270" w:lineRule="atLeast"/>
              <w:ind w:left="148" w:right="745"/>
              <w:jc w:val="left"/>
              <w:rPr>
                <w:sz w:val="24"/>
              </w:rPr>
            </w:pPr>
            <w:r>
              <w:rPr>
                <w:sz w:val="24"/>
              </w:rPr>
              <w:t>cadera húmero y pelvis)</w:t>
            </w:r>
          </w:p>
        </w:tc>
        <w:tc>
          <w:tcPr>
            <w:tcW w:w="1158" w:type="dxa"/>
          </w:tcPr>
          <w:p>
            <w:pPr>
              <w:pStyle w:val="TableParagraph"/>
              <w:spacing w:line="271" w:lineRule="exact"/>
              <w:ind w:left="228" w:right="229"/>
              <w:jc w:val="center"/>
              <w:rPr>
                <w:sz w:val="24"/>
              </w:rPr>
            </w:pPr>
            <w:r>
              <w:rPr>
                <w:sz w:val="24"/>
              </w:rPr>
              <w:t>12,665</w:t>
            </w:r>
          </w:p>
        </w:tc>
        <w:tc>
          <w:tcPr>
            <w:tcW w:w="1135" w:type="dxa"/>
          </w:tcPr>
          <w:p>
            <w:pPr>
              <w:pStyle w:val="TableParagraph"/>
              <w:spacing w:line="271" w:lineRule="exact"/>
              <w:ind w:left="227" w:right="85"/>
              <w:jc w:val="center"/>
              <w:rPr>
                <w:sz w:val="24"/>
              </w:rPr>
            </w:pPr>
            <w:r>
              <w:rPr>
                <w:sz w:val="24"/>
              </w:rPr>
              <w:t>9,755</w:t>
            </w:r>
          </w:p>
        </w:tc>
        <w:tc>
          <w:tcPr>
            <w:tcW w:w="1129" w:type="dxa"/>
          </w:tcPr>
          <w:p>
            <w:pPr>
              <w:pStyle w:val="TableParagraph"/>
              <w:spacing w:line="271" w:lineRule="exact"/>
              <w:ind w:right="244"/>
              <w:rPr>
                <w:sz w:val="24"/>
              </w:rPr>
            </w:pPr>
            <w:r>
              <w:rPr>
                <w:sz w:val="24"/>
              </w:rPr>
              <w:t>6,105</w:t>
            </w:r>
          </w:p>
        </w:tc>
        <w:tc>
          <w:tcPr>
            <w:tcW w:w="119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1380" w:hRule="atLeast"/>
        </w:trPr>
        <w:tc>
          <w:tcPr>
            <w:tcW w:w="589" w:type="dxa"/>
          </w:tcPr>
          <w:p>
            <w:pPr>
              <w:pStyle w:val="TableParagraph"/>
              <w:spacing w:line="271" w:lineRule="exact"/>
              <w:ind w:left="179" w:right="128"/>
              <w:jc w:val="center"/>
              <w:rPr>
                <w:sz w:val="24"/>
              </w:rPr>
            </w:pPr>
            <w:r>
              <w:rPr>
                <w:sz w:val="24"/>
              </w:rPr>
              <w:t>23</w:t>
            </w:r>
          </w:p>
        </w:tc>
        <w:tc>
          <w:tcPr>
            <w:tcW w:w="2513" w:type="dxa"/>
          </w:tcPr>
          <w:p>
            <w:pPr>
              <w:pStyle w:val="TableParagraph"/>
              <w:ind w:left="148" w:right="605"/>
              <w:jc w:val="left"/>
              <w:rPr>
                <w:sz w:val="24"/>
              </w:rPr>
            </w:pPr>
            <w:r>
              <w:rPr>
                <w:sz w:val="24"/>
              </w:rPr>
              <w:t>Reducción abierta fractura supracondilea</w:t>
            </w:r>
          </w:p>
          <w:p>
            <w:pPr>
              <w:pStyle w:val="TableParagraph"/>
              <w:spacing w:line="270" w:lineRule="atLeast"/>
              <w:ind w:left="148" w:right="1112"/>
              <w:jc w:val="left"/>
              <w:rPr>
                <w:sz w:val="24"/>
              </w:rPr>
            </w:pPr>
            <w:r>
              <w:rPr>
                <w:sz w:val="24"/>
              </w:rPr>
              <w:t>humeral más osteosíntesis</w:t>
            </w:r>
          </w:p>
        </w:tc>
        <w:tc>
          <w:tcPr>
            <w:tcW w:w="1158" w:type="dxa"/>
          </w:tcPr>
          <w:p>
            <w:pPr>
              <w:pStyle w:val="TableParagraph"/>
              <w:spacing w:line="271" w:lineRule="exact"/>
              <w:ind w:left="228" w:right="112"/>
              <w:jc w:val="center"/>
              <w:rPr>
                <w:sz w:val="24"/>
              </w:rPr>
            </w:pPr>
            <w:r>
              <w:rPr>
                <w:sz w:val="24"/>
              </w:rPr>
              <w:t>9,095</w:t>
            </w:r>
          </w:p>
        </w:tc>
        <w:tc>
          <w:tcPr>
            <w:tcW w:w="1135" w:type="dxa"/>
          </w:tcPr>
          <w:p>
            <w:pPr>
              <w:pStyle w:val="TableParagraph"/>
              <w:spacing w:line="271" w:lineRule="exact"/>
              <w:ind w:left="227" w:right="85"/>
              <w:jc w:val="center"/>
              <w:rPr>
                <w:sz w:val="24"/>
              </w:rPr>
            </w:pPr>
            <w:r>
              <w:rPr>
                <w:sz w:val="24"/>
              </w:rPr>
              <w:t>6,330</w:t>
            </w:r>
          </w:p>
        </w:tc>
        <w:tc>
          <w:tcPr>
            <w:tcW w:w="1129" w:type="dxa"/>
          </w:tcPr>
          <w:p>
            <w:pPr>
              <w:pStyle w:val="TableParagraph"/>
              <w:spacing w:line="271" w:lineRule="exact"/>
              <w:ind w:right="244"/>
              <w:rPr>
                <w:sz w:val="24"/>
              </w:rPr>
            </w:pPr>
            <w:r>
              <w:rPr>
                <w:sz w:val="24"/>
              </w:rPr>
              <w:t>5,495</w:t>
            </w:r>
          </w:p>
        </w:tc>
        <w:tc>
          <w:tcPr>
            <w:tcW w:w="1195" w:type="dxa"/>
          </w:tcPr>
          <w:p>
            <w:pPr>
              <w:pStyle w:val="TableParagraph"/>
              <w:spacing w:line="271" w:lineRule="exact"/>
              <w:ind w:right="292"/>
              <w:rPr>
                <w:sz w:val="24"/>
              </w:rPr>
            </w:pPr>
            <w:r>
              <w:rPr>
                <w:sz w:val="24"/>
              </w:rPr>
              <w:t>5,070</w:t>
            </w:r>
          </w:p>
        </w:tc>
        <w:tc>
          <w:tcPr>
            <w:tcW w:w="1031" w:type="dxa"/>
          </w:tcPr>
          <w:p>
            <w:pPr>
              <w:pStyle w:val="TableParagraph"/>
              <w:spacing w:line="271" w:lineRule="exact"/>
              <w:ind w:right="201"/>
              <w:rPr>
                <w:sz w:val="24"/>
              </w:rPr>
            </w:pPr>
            <w:r>
              <w:rPr>
                <w:sz w:val="24"/>
              </w:rPr>
              <w:t>3,605</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2513" w:type="dxa"/>
          </w:tcPr>
          <w:p>
            <w:pPr>
              <w:pStyle w:val="TableParagraph"/>
              <w:spacing w:line="271" w:lineRule="exact"/>
              <w:ind w:left="148"/>
              <w:jc w:val="left"/>
              <w:rPr>
                <w:sz w:val="24"/>
              </w:rPr>
            </w:pPr>
            <w:r>
              <w:rPr>
                <w:sz w:val="24"/>
              </w:rPr>
              <w:t>Sutter y yount</w:t>
            </w:r>
          </w:p>
          <w:p>
            <w:pPr>
              <w:pStyle w:val="TableParagraph"/>
              <w:spacing w:line="261" w:lineRule="exact"/>
              <w:ind w:left="148"/>
              <w:jc w:val="left"/>
              <w:rPr>
                <w:sz w:val="24"/>
              </w:rPr>
            </w:pPr>
            <w:r>
              <w:rPr>
                <w:sz w:val="24"/>
              </w:rPr>
              <w:t>unilateral</w:t>
            </w:r>
          </w:p>
        </w:tc>
        <w:tc>
          <w:tcPr>
            <w:tcW w:w="1158" w:type="dxa"/>
          </w:tcPr>
          <w:p>
            <w:pPr>
              <w:pStyle w:val="TableParagraph"/>
              <w:spacing w:line="271" w:lineRule="exact"/>
              <w:ind w:left="228" w:right="112"/>
              <w:jc w:val="center"/>
              <w:rPr>
                <w:sz w:val="24"/>
              </w:rPr>
            </w:pPr>
            <w:r>
              <w:rPr>
                <w:sz w:val="24"/>
              </w:rPr>
              <w:t>5,230</w:t>
            </w:r>
          </w:p>
        </w:tc>
        <w:tc>
          <w:tcPr>
            <w:tcW w:w="1135" w:type="dxa"/>
          </w:tcPr>
          <w:p>
            <w:pPr>
              <w:pStyle w:val="TableParagraph"/>
              <w:spacing w:line="271" w:lineRule="exact"/>
              <w:ind w:left="227" w:right="85"/>
              <w:jc w:val="center"/>
              <w:rPr>
                <w:sz w:val="24"/>
              </w:rPr>
            </w:pPr>
            <w:r>
              <w:rPr>
                <w:sz w:val="24"/>
              </w:rPr>
              <w:t>4,035</w:t>
            </w:r>
          </w:p>
        </w:tc>
        <w:tc>
          <w:tcPr>
            <w:tcW w:w="1129" w:type="dxa"/>
          </w:tcPr>
          <w:p>
            <w:pPr>
              <w:pStyle w:val="TableParagraph"/>
              <w:spacing w:line="271" w:lineRule="exact"/>
              <w:ind w:right="244"/>
              <w:rPr>
                <w:sz w:val="24"/>
              </w:rPr>
            </w:pPr>
            <w:r>
              <w:rPr>
                <w:sz w:val="24"/>
              </w:rPr>
              <w:t>2,520</w:t>
            </w:r>
          </w:p>
        </w:tc>
        <w:tc>
          <w:tcPr>
            <w:tcW w:w="1195" w:type="dxa"/>
          </w:tcPr>
          <w:p>
            <w:pPr>
              <w:pStyle w:val="TableParagraph"/>
              <w:spacing w:line="271" w:lineRule="exact"/>
              <w:ind w:right="292"/>
              <w:rPr>
                <w:sz w:val="24"/>
              </w:rPr>
            </w:pPr>
            <w:r>
              <w:rPr>
                <w:sz w:val="24"/>
              </w:rPr>
              <w:t>1,770</w:t>
            </w:r>
          </w:p>
        </w:tc>
        <w:tc>
          <w:tcPr>
            <w:tcW w:w="1031" w:type="dxa"/>
          </w:tcPr>
          <w:p>
            <w:pPr>
              <w:pStyle w:val="TableParagraph"/>
              <w:spacing w:line="271" w:lineRule="exact"/>
              <w:ind w:right="201"/>
              <w:rPr>
                <w:sz w:val="24"/>
              </w:rPr>
            </w:pPr>
            <w:r>
              <w:rPr>
                <w:sz w:val="24"/>
              </w:rPr>
              <w:t>1,005</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2513" w:type="dxa"/>
          </w:tcPr>
          <w:p>
            <w:pPr>
              <w:pStyle w:val="TableParagraph"/>
              <w:spacing w:line="271" w:lineRule="exact"/>
              <w:ind w:left="148"/>
              <w:jc w:val="left"/>
              <w:rPr>
                <w:sz w:val="24"/>
              </w:rPr>
            </w:pPr>
            <w:r>
              <w:rPr>
                <w:sz w:val="24"/>
              </w:rPr>
              <w:t>Sutter y yount</w:t>
            </w:r>
          </w:p>
          <w:p>
            <w:pPr>
              <w:pStyle w:val="TableParagraph"/>
              <w:spacing w:line="261" w:lineRule="exact"/>
              <w:ind w:left="148"/>
              <w:jc w:val="left"/>
              <w:rPr>
                <w:sz w:val="24"/>
              </w:rPr>
            </w:pPr>
            <w:r>
              <w:rPr>
                <w:sz w:val="24"/>
              </w:rPr>
              <w:t>bilateral</w:t>
            </w:r>
          </w:p>
        </w:tc>
        <w:tc>
          <w:tcPr>
            <w:tcW w:w="1158" w:type="dxa"/>
          </w:tcPr>
          <w:p>
            <w:pPr>
              <w:pStyle w:val="TableParagraph"/>
              <w:spacing w:line="271" w:lineRule="exact"/>
              <w:ind w:left="228" w:right="229"/>
              <w:jc w:val="center"/>
              <w:rPr>
                <w:sz w:val="24"/>
              </w:rPr>
            </w:pPr>
            <w:r>
              <w:rPr>
                <w:sz w:val="24"/>
              </w:rPr>
              <w:t>10,460</w:t>
            </w:r>
          </w:p>
        </w:tc>
        <w:tc>
          <w:tcPr>
            <w:tcW w:w="1135" w:type="dxa"/>
          </w:tcPr>
          <w:p>
            <w:pPr>
              <w:pStyle w:val="TableParagraph"/>
              <w:spacing w:line="271" w:lineRule="exact"/>
              <w:ind w:left="227" w:right="85"/>
              <w:jc w:val="center"/>
              <w:rPr>
                <w:sz w:val="24"/>
              </w:rPr>
            </w:pPr>
            <w:r>
              <w:rPr>
                <w:sz w:val="24"/>
              </w:rPr>
              <w:t>8,060</w:t>
            </w:r>
          </w:p>
        </w:tc>
        <w:tc>
          <w:tcPr>
            <w:tcW w:w="1129" w:type="dxa"/>
          </w:tcPr>
          <w:p>
            <w:pPr>
              <w:pStyle w:val="TableParagraph"/>
              <w:spacing w:line="271" w:lineRule="exact"/>
              <w:ind w:right="244"/>
              <w:rPr>
                <w:sz w:val="24"/>
              </w:rPr>
            </w:pPr>
            <w:r>
              <w:rPr>
                <w:sz w:val="24"/>
              </w:rPr>
              <w:t>5,045</w:t>
            </w:r>
          </w:p>
        </w:tc>
        <w:tc>
          <w:tcPr>
            <w:tcW w:w="1195" w:type="dxa"/>
          </w:tcPr>
          <w:p>
            <w:pPr>
              <w:pStyle w:val="TableParagraph"/>
              <w:spacing w:line="271" w:lineRule="exact"/>
              <w:ind w:right="292"/>
              <w:rPr>
                <w:sz w:val="24"/>
              </w:rPr>
            </w:pPr>
            <w:r>
              <w:rPr>
                <w:sz w:val="24"/>
              </w:rPr>
              <w:t>3,525</w:t>
            </w:r>
          </w:p>
        </w:tc>
        <w:tc>
          <w:tcPr>
            <w:tcW w:w="1031" w:type="dxa"/>
          </w:tcPr>
          <w:p>
            <w:pPr>
              <w:pStyle w:val="TableParagraph"/>
              <w:spacing w:line="271" w:lineRule="exact"/>
              <w:ind w:right="201"/>
              <w:rPr>
                <w:sz w:val="24"/>
              </w:rPr>
            </w:pPr>
            <w:r>
              <w:rPr>
                <w:sz w:val="24"/>
              </w:rPr>
              <w:t>2,020</w:t>
            </w:r>
          </w:p>
        </w:tc>
      </w:tr>
      <w:tr>
        <w:trPr>
          <w:trHeight w:val="551" w:hRule="atLeast"/>
        </w:trPr>
        <w:tc>
          <w:tcPr>
            <w:tcW w:w="589" w:type="dxa"/>
          </w:tcPr>
          <w:p>
            <w:pPr>
              <w:pStyle w:val="TableParagraph"/>
              <w:spacing w:line="271" w:lineRule="exact"/>
              <w:ind w:left="179" w:right="128"/>
              <w:jc w:val="center"/>
              <w:rPr>
                <w:sz w:val="24"/>
              </w:rPr>
            </w:pPr>
            <w:r>
              <w:rPr>
                <w:sz w:val="24"/>
              </w:rPr>
              <w:t>26</w:t>
            </w:r>
          </w:p>
        </w:tc>
        <w:tc>
          <w:tcPr>
            <w:tcW w:w="2513" w:type="dxa"/>
          </w:tcPr>
          <w:p>
            <w:pPr>
              <w:pStyle w:val="TableParagraph"/>
              <w:spacing w:line="271" w:lineRule="exact"/>
              <w:ind w:left="148"/>
              <w:jc w:val="left"/>
              <w:rPr>
                <w:sz w:val="24"/>
              </w:rPr>
            </w:pPr>
            <w:r>
              <w:rPr>
                <w:sz w:val="24"/>
              </w:rPr>
              <w:t>Tenomiotomía de</w:t>
            </w:r>
          </w:p>
          <w:p>
            <w:pPr>
              <w:pStyle w:val="TableParagraph"/>
              <w:spacing w:line="261" w:lineRule="exact"/>
              <w:ind w:left="148"/>
              <w:jc w:val="left"/>
              <w:rPr>
                <w:sz w:val="24"/>
              </w:rPr>
            </w:pPr>
            <w:r>
              <w:rPr>
                <w:sz w:val="24"/>
              </w:rPr>
              <w:t>aductores</w:t>
            </w:r>
          </w:p>
        </w:tc>
        <w:tc>
          <w:tcPr>
            <w:tcW w:w="1158" w:type="dxa"/>
          </w:tcPr>
          <w:p>
            <w:pPr>
              <w:pStyle w:val="TableParagraph"/>
              <w:spacing w:line="271" w:lineRule="exact"/>
              <w:ind w:left="228" w:right="112"/>
              <w:jc w:val="center"/>
              <w:rPr>
                <w:sz w:val="24"/>
              </w:rPr>
            </w:pPr>
            <w:r>
              <w:rPr>
                <w:sz w:val="24"/>
              </w:rPr>
              <w:t>4,135</w:t>
            </w:r>
          </w:p>
        </w:tc>
        <w:tc>
          <w:tcPr>
            <w:tcW w:w="1135" w:type="dxa"/>
          </w:tcPr>
          <w:p>
            <w:pPr>
              <w:pStyle w:val="TableParagraph"/>
              <w:spacing w:line="271" w:lineRule="exact"/>
              <w:ind w:left="227" w:right="85"/>
              <w:jc w:val="center"/>
              <w:rPr>
                <w:sz w:val="24"/>
              </w:rPr>
            </w:pPr>
            <w:r>
              <w:rPr>
                <w:sz w:val="24"/>
              </w:rPr>
              <w:t>3,420</w:t>
            </w:r>
          </w:p>
        </w:tc>
        <w:tc>
          <w:tcPr>
            <w:tcW w:w="1129" w:type="dxa"/>
          </w:tcPr>
          <w:p>
            <w:pPr>
              <w:pStyle w:val="TableParagraph"/>
              <w:spacing w:line="271" w:lineRule="exact"/>
              <w:ind w:right="244"/>
              <w:rPr>
                <w:sz w:val="24"/>
              </w:rPr>
            </w:pPr>
            <w:r>
              <w:rPr>
                <w:sz w:val="24"/>
              </w:rPr>
              <w:t>2,555</w:t>
            </w:r>
          </w:p>
        </w:tc>
        <w:tc>
          <w:tcPr>
            <w:tcW w:w="1195" w:type="dxa"/>
          </w:tcPr>
          <w:p>
            <w:pPr>
              <w:pStyle w:val="TableParagraph"/>
              <w:spacing w:line="271" w:lineRule="exact"/>
              <w:ind w:right="292"/>
              <w:rPr>
                <w:sz w:val="24"/>
              </w:rPr>
            </w:pPr>
            <w:r>
              <w:rPr>
                <w:sz w:val="24"/>
              </w:rPr>
              <w:t>2,110</w:t>
            </w:r>
          </w:p>
        </w:tc>
        <w:tc>
          <w:tcPr>
            <w:tcW w:w="1031" w:type="dxa"/>
          </w:tcPr>
          <w:p>
            <w:pPr>
              <w:pStyle w:val="TableParagraph"/>
              <w:spacing w:line="271" w:lineRule="exact"/>
              <w:ind w:right="201"/>
              <w:rPr>
                <w:sz w:val="24"/>
              </w:rPr>
            </w:pPr>
            <w:r>
              <w:rPr>
                <w:sz w:val="24"/>
              </w:rPr>
              <w:t>1,670</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2513" w:type="dxa"/>
          </w:tcPr>
          <w:p>
            <w:pPr>
              <w:pStyle w:val="TableParagraph"/>
              <w:spacing w:line="271" w:lineRule="exact"/>
              <w:ind w:left="148"/>
              <w:jc w:val="left"/>
              <w:rPr>
                <w:sz w:val="24"/>
              </w:rPr>
            </w:pPr>
            <w:r>
              <w:rPr>
                <w:sz w:val="24"/>
              </w:rPr>
              <w:t>Fractura de colles</w:t>
            </w:r>
          </w:p>
          <w:p>
            <w:pPr>
              <w:pStyle w:val="TableParagraph"/>
              <w:spacing w:line="261" w:lineRule="exact"/>
              <w:ind w:left="148"/>
              <w:jc w:val="left"/>
              <w:rPr>
                <w:sz w:val="24"/>
              </w:rPr>
            </w:pPr>
            <w:r>
              <w:rPr>
                <w:sz w:val="24"/>
              </w:rPr>
              <w:t>(reducción cerrada)</w:t>
            </w:r>
          </w:p>
        </w:tc>
        <w:tc>
          <w:tcPr>
            <w:tcW w:w="1158" w:type="dxa"/>
          </w:tcPr>
          <w:p>
            <w:pPr>
              <w:pStyle w:val="TableParagraph"/>
              <w:spacing w:line="271" w:lineRule="exact"/>
              <w:ind w:left="228" w:right="112"/>
              <w:jc w:val="center"/>
              <w:rPr>
                <w:sz w:val="24"/>
              </w:rPr>
            </w:pPr>
            <w:r>
              <w:rPr>
                <w:sz w:val="24"/>
              </w:rPr>
              <w:t>3,435</w:t>
            </w:r>
          </w:p>
        </w:tc>
        <w:tc>
          <w:tcPr>
            <w:tcW w:w="1135" w:type="dxa"/>
          </w:tcPr>
          <w:p>
            <w:pPr>
              <w:pStyle w:val="TableParagraph"/>
              <w:spacing w:line="271" w:lineRule="exact"/>
              <w:ind w:left="227" w:right="85"/>
              <w:jc w:val="center"/>
              <w:rPr>
                <w:sz w:val="24"/>
              </w:rPr>
            </w:pPr>
            <w:r>
              <w:rPr>
                <w:sz w:val="24"/>
              </w:rPr>
              <w:t>2,895</w:t>
            </w:r>
          </w:p>
        </w:tc>
        <w:tc>
          <w:tcPr>
            <w:tcW w:w="1129" w:type="dxa"/>
          </w:tcPr>
          <w:p>
            <w:pPr>
              <w:pStyle w:val="TableParagraph"/>
              <w:spacing w:line="271" w:lineRule="exact"/>
              <w:ind w:right="244"/>
              <w:rPr>
                <w:sz w:val="24"/>
              </w:rPr>
            </w:pPr>
            <w:r>
              <w:rPr>
                <w:sz w:val="24"/>
              </w:rPr>
              <w:t>2,180</w:t>
            </w:r>
          </w:p>
        </w:tc>
        <w:tc>
          <w:tcPr>
            <w:tcW w:w="1195" w:type="dxa"/>
          </w:tcPr>
          <w:p>
            <w:pPr>
              <w:pStyle w:val="TableParagraph"/>
              <w:spacing w:line="271" w:lineRule="exact"/>
              <w:ind w:right="292"/>
              <w:rPr>
                <w:sz w:val="24"/>
              </w:rPr>
            </w:pPr>
            <w:r>
              <w:rPr>
                <w:sz w:val="24"/>
              </w:rPr>
              <w:t>1,830</w:t>
            </w:r>
          </w:p>
        </w:tc>
        <w:tc>
          <w:tcPr>
            <w:tcW w:w="1031" w:type="dxa"/>
          </w:tcPr>
          <w:p>
            <w:pPr>
              <w:pStyle w:val="TableParagraph"/>
              <w:spacing w:line="271" w:lineRule="exact"/>
              <w:ind w:right="201"/>
              <w:rPr>
                <w:sz w:val="24"/>
              </w:rPr>
            </w:pPr>
            <w:r>
              <w:rPr>
                <w:sz w:val="24"/>
              </w:rPr>
              <w:t>1,465</w:t>
            </w:r>
          </w:p>
        </w:tc>
      </w:tr>
      <w:tr>
        <w:trPr>
          <w:trHeight w:val="546" w:hRule="atLeast"/>
        </w:trPr>
        <w:tc>
          <w:tcPr>
            <w:tcW w:w="589" w:type="dxa"/>
          </w:tcPr>
          <w:p>
            <w:pPr>
              <w:pStyle w:val="TableParagraph"/>
              <w:spacing w:line="271" w:lineRule="exact"/>
              <w:ind w:left="179" w:right="128"/>
              <w:jc w:val="center"/>
              <w:rPr>
                <w:sz w:val="24"/>
              </w:rPr>
            </w:pPr>
            <w:r>
              <w:rPr>
                <w:sz w:val="24"/>
              </w:rPr>
              <w:t>28</w:t>
            </w:r>
          </w:p>
        </w:tc>
        <w:tc>
          <w:tcPr>
            <w:tcW w:w="2513" w:type="dxa"/>
          </w:tcPr>
          <w:p>
            <w:pPr>
              <w:pStyle w:val="TableParagraph"/>
              <w:spacing w:line="271" w:lineRule="exact"/>
              <w:ind w:left="148"/>
              <w:jc w:val="left"/>
              <w:rPr>
                <w:sz w:val="24"/>
              </w:rPr>
            </w:pPr>
            <w:r>
              <w:rPr>
                <w:sz w:val="24"/>
              </w:rPr>
              <w:t>Reducción abierta de</w:t>
            </w:r>
          </w:p>
          <w:p>
            <w:pPr>
              <w:pStyle w:val="TableParagraph"/>
              <w:spacing w:line="256" w:lineRule="exact"/>
              <w:ind w:left="148"/>
              <w:jc w:val="left"/>
              <w:rPr>
                <w:sz w:val="24"/>
              </w:rPr>
            </w:pPr>
            <w:r>
              <w:rPr>
                <w:sz w:val="24"/>
              </w:rPr>
              <w:t>fractura de cóndilo</w:t>
            </w:r>
          </w:p>
        </w:tc>
        <w:tc>
          <w:tcPr>
            <w:tcW w:w="1158" w:type="dxa"/>
          </w:tcPr>
          <w:p>
            <w:pPr>
              <w:pStyle w:val="TableParagraph"/>
              <w:spacing w:line="271" w:lineRule="exact"/>
              <w:ind w:left="228" w:right="112"/>
              <w:jc w:val="center"/>
              <w:rPr>
                <w:sz w:val="24"/>
              </w:rPr>
            </w:pPr>
            <w:r>
              <w:rPr>
                <w:sz w:val="24"/>
              </w:rPr>
              <w:t>4,135</w:t>
            </w:r>
          </w:p>
        </w:tc>
        <w:tc>
          <w:tcPr>
            <w:tcW w:w="1135" w:type="dxa"/>
          </w:tcPr>
          <w:p>
            <w:pPr>
              <w:pStyle w:val="TableParagraph"/>
              <w:spacing w:line="271" w:lineRule="exact"/>
              <w:ind w:left="227" w:right="85"/>
              <w:jc w:val="center"/>
              <w:rPr>
                <w:sz w:val="24"/>
              </w:rPr>
            </w:pPr>
            <w:r>
              <w:rPr>
                <w:sz w:val="24"/>
              </w:rPr>
              <w:t>3,420</w:t>
            </w:r>
          </w:p>
        </w:tc>
        <w:tc>
          <w:tcPr>
            <w:tcW w:w="1129" w:type="dxa"/>
          </w:tcPr>
          <w:p>
            <w:pPr>
              <w:pStyle w:val="TableParagraph"/>
              <w:spacing w:line="271" w:lineRule="exact"/>
              <w:ind w:right="244"/>
              <w:rPr>
                <w:sz w:val="24"/>
              </w:rPr>
            </w:pPr>
            <w:r>
              <w:rPr>
                <w:sz w:val="24"/>
              </w:rPr>
              <w:t>2,555</w:t>
            </w:r>
          </w:p>
        </w:tc>
        <w:tc>
          <w:tcPr>
            <w:tcW w:w="1195" w:type="dxa"/>
          </w:tcPr>
          <w:p>
            <w:pPr>
              <w:pStyle w:val="TableParagraph"/>
              <w:spacing w:line="271" w:lineRule="exact"/>
              <w:ind w:right="292"/>
              <w:rPr>
                <w:sz w:val="24"/>
              </w:rPr>
            </w:pPr>
            <w:r>
              <w:rPr>
                <w:sz w:val="24"/>
              </w:rPr>
              <w:t>2,110</w:t>
            </w:r>
          </w:p>
        </w:tc>
        <w:tc>
          <w:tcPr>
            <w:tcW w:w="1031" w:type="dxa"/>
          </w:tcPr>
          <w:p>
            <w:pPr>
              <w:pStyle w:val="TableParagraph"/>
              <w:spacing w:line="271" w:lineRule="exact"/>
              <w:ind w:right="201"/>
              <w:rPr>
                <w:sz w:val="24"/>
              </w:rPr>
            </w:pPr>
            <w:r>
              <w:rPr>
                <w:sz w:val="24"/>
              </w:rPr>
              <w:t>1,670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3"/>
        <w:gridCol w:w="1158"/>
        <w:gridCol w:w="1135"/>
        <w:gridCol w:w="1129"/>
        <w:gridCol w:w="1135"/>
        <w:gridCol w:w="1091"/>
      </w:tblGrid>
      <w:tr>
        <w:trPr>
          <w:trHeight w:val="546" w:hRule="atLeast"/>
        </w:trPr>
        <w:tc>
          <w:tcPr>
            <w:tcW w:w="589" w:type="dxa"/>
          </w:tcPr>
          <w:p>
            <w:pPr>
              <w:pStyle w:val="TableParagraph"/>
              <w:jc w:val="left"/>
              <w:rPr>
                <w:sz w:val="24"/>
              </w:rPr>
            </w:pPr>
          </w:p>
        </w:tc>
        <w:tc>
          <w:tcPr>
            <w:tcW w:w="2513" w:type="dxa"/>
          </w:tcPr>
          <w:p>
            <w:pPr>
              <w:pStyle w:val="TableParagraph"/>
              <w:spacing w:line="266" w:lineRule="exact"/>
              <w:ind w:left="148"/>
              <w:jc w:val="left"/>
              <w:rPr>
                <w:sz w:val="24"/>
              </w:rPr>
            </w:pPr>
            <w:r>
              <w:rPr>
                <w:sz w:val="24"/>
              </w:rPr>
              <w:t>humeral</w:t>
            </w:r>
            <w:r>
              <w:rPr>
                <w:spacing w:val="-5"/>
                <w:sz w:val="24"/>
              </w:rPr>
              <w:t> </w:t>
            </w:r>
            <w:r>
              <w:rPr>
                <w:sz w:val="24"/>
              </w:rPr>
              <w:t>más</w:t>
            </w:r>
          </w:p>
          <w:p>
            <w:pPr>
              <w:pStyle w:val="TableParagraph"/>
              <w:spacing w:line="261" w:lineRule="exact"/>
              <w:ind w:left="148"/>
              <w:jc w:val="left"/>
              <w:rPr>
                <w:sz w:val="24"/>
              </w:rPr>
            </w:pPr>
            <w:r>
              <w:rPr>
                <w:sz w:val="24"/>
              </w:rPr>
              <w:t>osteosíntesis</w:t>
            </w:r>
          </w:p>
        </w:tc>
        <w:tc>
          <w:tcPr>
            <w:tcW w:w="1158"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91" w:type="dxa"/>
          </w:tcPr>
          <w:p>
            <w:pPr>
              <w:pStyle w:val="TableParagraph"/>
              <w:jc w:val="left"/>
              <w:rPr>
                <w:sz w:val="24"/>
              </w:rPr>
            </w:pPr>
          </w:p>
        </w:tc>
      </w:tr>
      <w:tr>
        <w:trPr>
          <w:trHeight w:val="1380" w:hRule="atLeast"/>
        </w:trPr>
        <w:tc>
          <w:tcPr>
            <w:tcW w:w="589" w:type="dxa"/>
          </w:tcPr>
          <w:p>
            <w:pPr>
              <w:pStyle w:val="TableParagraph"/>
              <w:spacing w:line="271" w:lineRule="exact"/>
              <w:ind w:left="179" w:right="128"/>
              <w:jc w:val="center"/>
              <w:rPr>
                <w:sz w:val="24"/>
              </w:rPr>
            </w:pPr>
            <w:r>
              <w:rPr>
                <w:sz w:val="24"/>
              </w:rPr>
              <w:t>29</w:t>
            </w:r>
          </w:p>
        </w:tc>
        <w:tc>
          <w:tcPr>
            <w:tcW w:w="2513" w:type="dxa"/>
          </w:tcPr>
          <w:p>
            <w:pPr>
              <w:pStyle w:val="TableParagraph"/>
              <w:ind w:left="148" w:right="239"/>
              <w:jc w:val="left"/>
              <w:rPr>
                <w:sz w:val="24"/>
              </w:rPr>
            </w:pPr>
            <w:r>
              <w:rPr>
                <w:sz w:val="24"/>
              </w:rPr>
              <w:t>Fractura diafisiaria de cúbito y radio reducción abierta (50% 50%) más</w:t>
            </w:r>
          </w:p>
          <w:p>
            <w:pPr>
              <w:pStyle w:val="TableParagraph"/>
              <w:spacing w:line="261" w:lineRule="exact"/>
              <w:ind w:left="148"/>
              <w:jc w:val="left"/>
              <w:rPr>
                <w:sz w:val="24"/>
              </w:rPr>
            </w:pPr>
            <w:r>
              <w:rPr>
                <w:sz w:val="24"/>
              </w:rPr>
              <w:t>osteosíntesis</w:t>
            </w:r>
          </w:p>
        </w:tc>
        <w:tc>
          <w:tcPr>
            <w:tcW w:w="1158" w:type="dxa"/>
          </w:tcPr>
          <w:p>
            <w:pPr>
              <w:pStyle w:val="TableParagraph"/>
              <w:spacing w:line="271" w:lineRule="exact"/>
              <w:ind w:left="228" w:right="229"/>
              <w:jc w:val="center"/>
              <w:rPr>
                <w:sz w:val="24"/>
              </w:rPr>
            </w:pPr>
            <w:r>
              <w:rPr>
                <w:sz w:val="24"/>
              </w:rPr>
              <w:t>10,340</w:t>
            </w:r>
          </w:p>
        </w:tc>
        <w:tc>
          <w:tcPr>
            <w:tcW w:w="1135" w:type="dxa"/>
          </w:tcPr>
          <w:p>
            <w:pPr>
              <w:pStyle w:val="TableParagraph"/>
              <w:spacing w:line="271" w:lineRule="exact"/>
              <w:ind w:left="227" w:right="85"/>
              <w:jc w:val="center"/>
              <w:rPr>
                <w:sz w:val="24"/>
              </w:rPr>
            </w:pPr>
            <w:r>
              <w:rPr>
                <w:sz w:val="24"/>
              </w:rPr>
              <w:t>8,135</w:t>
            </w:r>
          </w:p>
        </w:tc>
        <w:tc>
          <w:tcPr>
            <w:tcW w:w="1129" w:type="dxa"/>
          </w:tcPr>
          <w:p>
            <w:pPr>
              <w:pStyle w:val="TableParagraph"/>
              <w:spacing w:line="271" w:lineRule="exact"/>
              <w:ind w:right="244"/>
              <w:rPr>
                <w:sz w:val="24"/>
              </w:rPr>
            </w:pPr>
            <w:r>
              <w:rPr>
                <w:sz w:val="24"/>
              </w:rPr>
              <w:t>5,480</w:t>
            </w:r>
          </w:p>
        </w:tc>
        <w:tc>
          <w:tcPr>
            <w:tcW w:w="1135" w:type="dxa"/>
          </w:tcPr>
          <w:p>
            <w:pPr>
              <w:pStyle w:val="TableParagraph"/>
              <w:spacing w:line="271" w:lineRule="exact"/>
              <w:ind w:right="232"/>
              <w:rPr>
                <w:sz w:val="24"/>
              </w:rPr>
            </w:pPr>
            <w:r>
              <w:rPr>
                <w:sz w:val="24"/>
              </w:rPr>
              <w:t>4,170</w:t>
            </w:r>
          </w:p>
        </w:tc>
        <w:tc>
          <w:tcPr>
            <w:tcW w:w="1091" w:type="dxa"/>
          </w:tcPr>
          <w:p>
            <w:pPr>
              <w:pStyle w:val="TableParagraph"/>
              <w:spacing w:line="271" w:lineRule="exact"/>
              <w:ind w:right="201"/>
              <w:rPr>
                <w:sz w:val="24"/>
              </w:rPr>
            </w:pPr>
            <w:r>
              <w:rPr>
                <w:sz w:val="24"/>
              </w:rPr>
              <w:t>2,845</w:t>
            </w:r>
          </w:p>
        </w:tc>
      </w:tr>
      <w:tr>
        <w:trPr>
          <w:trHeight w:val="827" w:hRule="atLeast"/>
        </w:trPr>
        <w:tc>
          <w:tcPr>
            <w:tcW w:w="589" w:type="dxa"/>
          </w:tcPr>
          <w:p>
            <w:pPr>
              <w:pStyle w:val="TableParagraph"/>
              <w:spacing w:line="271" w:lineRule="exact"/>
              <w:ind w:left="179" w:right="128"/>
              <w:jc w:val="center"/>
              <w:rPr>
                <w:sz w:val="24"/>
              </w:rPr>
            </w:pPr>
            <w:r>
              <w:rPr>
                <w:sz w:val="24"/>
              </w:rPr>
              <w:t>30</w:t>
            </w:r>
          </w:p>
        </w:tc>
        <w:tc>
          <w:tcPr>
            <w:tcW w:w="2513" w:type="dxa"/>
          </w:tcPr>
          <w:p>
            <w:pPr>
              <w:pStyle w:val="TableParagraph"/>
              <w:ind w:left="148" w:right="239"/>
              <w:jc w:val="left"/>
              <w:rPr>
                <w:sz w:val="24"/>
              </w:rPr>
            </w:pPr>
            <w:r>
              <w:rPr>
                <w:sz w:val="24"/>
              </w:rPr>
              <w:t>Fractura diafisiaria de cúbito y radio</w:t>
            </w:r>
          </w:p>
          <w:p>
            <w:pPr>
              <w:pStyle w:val="TableParagraph"/>
              <w:spacing w:line="261" w:lineRule="exact"/>
              <w:ind w:left="148"/>
              <w:jc w:val="left"/>
              <w:rPr>
                <w:sz w:val="24"/>
              </w:rPr>
            </w:pPr>
            <w:r>
              <w:rPr>
                <w:sz w:val="24"/>
              </w:rPr>
              <w:t>(reducción cerrada)</w:t>
            </w:r>
          </w:p>
        </w:tc>
        <w:tc>
          <w:tcPr>
            <w:tcW w:w="1158" w:type="dxa"/>
          </w:tcPr>
          <w:p>
            <w:pPr>
              <w:pStyle w:val="TableParagraph"/>
              <w:spacing w:line="271" w:lineRule="exact"/>
              <w:ind w:left="228" w:right="112"/>
              <w:jc w:val="center"/>
              <w:rPr>
                <w:sz w:val="24"/>
              </w:rPr>
            </w:pPr>
            <w:r>
              <w:rPr>
                <w:sz w:val="24"/>
              </w:rPr>
              <w:t>3,170</w:t>
            </w:r>
          </w:p>
        </w:tc>
        <w:tc>
          <w:tcPr>
            <w:tcW w:w="1135" w:type="dxa"/>
          </w:tcPr>
          <w:p>
            <w:pPr>
              <w:pStyle w:val="TableParagraph"/>
              <w:spacing w:line="271" w:lineRule="exact"/>
              <w:ind w:left="227" w:right="85"/>
              <w:jc w:val="center"/>
              <w:rPr>
                <w:sz w:val="24"/>
              </w:rPr>
            </w:pPr>
            <w:r>
              <w:rPr>
                <w:sz w:val="24"/>
              </w:rPr>
              <w:t>2,435</w:t>
            </w:r>
          </w:p>
        </w:tc>
        <w:tc>
          <w:tcPr>
            <w:tcW w:w="1129" w:type="dxa"/>
          </w:tcPr>
          <w:p>
            <w:pPr>
              <w:pStyle w:val="TableParagraph"/>
              <w:spacing w:line="271" w:lineRule="exact"/>
              <w:ind w:right="244"/>
              <w:rPr>
                <w:sz w:val="24"/>
              </w:rPr>
            </w:pPr>
            <w:r>
              <w:rPr>
                <w:sz w:val="24"/>
              </w:rPr>
              <w:t>1,530</w:t>
            </w:r>
          </w:p>
        </w:tc>
        <w:tc>
          <w:tcPr>
            <w:tcW w:w="1135" w:type="dxa"/>
          </w:tcPr>
          <w:p>
            <w:pPr>
              <w:pStyle w:val="TableParagraph"/>
              <w:spacing w:line="271" w:lineRule="exact"/>
              <w:ind w:right="232"/>
              <w:rPr>
                <w:sz w:val="24"/>
              </w:rPr>
            </w:pPr>
            <w:r>
              <w:rPr>
                <w:sz w:val="24"/>
              </w:rPr>
              <w:t>1,070</w:t>
            </w:r>
          </w:p>
        </w:tc>
        <w:tc>
          <w:tcPr>
            <w:tcW w:w="1091" w:type="dxa"/>
          </w:tcPr>
          <w:p>
            <w:pPr>
              <w:pStyle w:val="TableParagraph"/>
              <w:spacing w:line="271" w:lineRule="exact"/>
              <w:ind w:right="201"/>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31</w:t>
            </w:r>
          </w:p>
        </w:tc>
        <w:tc>
          <w:tcPr>
            <w:tcW w:w="2513" w:type="dxa"/>
          </w:tcPr>
          <w:p>
            <w:pPr>
              <w:pStyle w:val="TableParagraph"/>
              <w:spacing w:line="271" w:lineRule="exact"/>
              <w:ind w:left="148"/>
              <w:jc w:val="left"/>
              <w:rPr>
                <w:sz w:val="24"/>
              </w:rPr>
            </w:pPr>
            <w:r>
              <w:rPr>
                <w:sz w:val="24"/>
              </w:rPr>
              <w:t>Fractura diafisiaria de</w:t>
            </w:r>
          </w:p>
          <w:p>
            <w:pPr>
              <w:pStyle w:val="TableParagraph"/>
              <w:spacing w:line="261" w:lineRule="exact"/>
              <w:ind w:left="148"/>
              <w:jc w:val="left"/>
              <w:rPr>
                <w:sz w:val="24"/>
              </w:rPr>
            </w:pPr>
            <w:r>
              <w:rPr>
                <w:sz w:val="24"/>
              </w:rPr>
              <w:t>húmero</w:t>
            </w:r>
          </w:p>
        </w:tc>
        <w:tc>
          <w:tcPr>
            <w:tcW w:w="1158" w:type="dxa"/>
          </w:tcPr>
          <w:p>
            <w:pPr>
              <w:pStyle w:val="TableParagraph"/>
              <w:spacing w:line="271" w:lineRule="exact"/>
              <w:ind w:left="228" w:right="229"/>
              <w:jc w:val="center"/>
              <w:rPr>
                <w:sz w:val="24"/>
              </w:rPr>
            </w:pPr>
            <w:r>
              <w:rPr>
                <w:sz w:val="24"/>
              </w:rPr>
              <w:t>15,830</w:t>
            </w:r>
          </w:p>
        </w:tc>
        <w:tc>
          <w:tcPr>
            <w:tcW w:w="1135" w:type="dxa"/>
          </w:tcPr>
          <w:p>
            <w:pPr>
              <w:pStyle w:val="TableParagraph"/>
              <w:spacing w:line="271" w:lineRule="exact"/>
              <w:ind w:left="227" w:right="205"/>
              <w:jc w:val="center"/>
              <w:rPr>
                <w:sz w:val="24"/>
              </w:rPr>
            </w:pPr>
            <w:r>
              <w:rPr>
                <w:sz w:val="24"/>
              </w:rPr>
              <w:t>12,205</w:t>
            </w:r>
          </w:p>
        </w:tc>
        <w:tc>
          <w:tcPr>
            <w:tcW w:w="1129" w:type="dxa"/>
          </w:tcPr>
          <w:p>
            <w:pPr>
              <w:pStyle w:val="TableParagraph"/>
              <w:spacing w:line="271" w:lineRule="exact"/>
              <w:ind w:right="244"/>
              <w:rPr>
                <w:sz w:val="24"/>
              </w:rPr>
            </w:pPr>
            <w:r>
              <w:rPr>
                <w:sz w:val="24"/>
              </w:rPr>
              <w:t>7,630</w:t>
            </w:r>
          </w:p>
        </w:tc>
        <w:tc>
          <w:tcPr>
            <w:tcW w:w="1135" w:type="dxa"/>
          </w:tcPr>
          <w:p>
            <w:pPr>
              <w:pStyle w:val="TableParagraph"/>
              <w:spacing w:line="271" w:lineRule="exact"/>
              <w:ind w:right="232"/>
              <w:rPr>
                <w:sz w:val="24"/>
              </w:rPr>
            </w:pPr>
            <w:r>
              <w:rPr>
                <w:sz w:val="24"/>
              </w:rPr>
              <w:t>5,355</w:t>
            </w:r>
          </w:p>
        </w:tc>
        <w:tc>
          <w:tcPr>
            <w:tcW w:w="1091" w:type="dxa"/>
          </w:tcPr>
          <w:p>
            <w:pPr>
              <w:pStyle w:val="TableParagraph"/>
              <w:spacing w:line="271" w:lineRule="exact"/>
              <w:ind w:right="201"/>
              <w:rPr>
                <w:sz w:val="24"/>
              </w:rPr>
            </w:pPr>
            <w:r>
              <w:rPr>
                <w:sz w:val="24"/>
              </w:rPr>
              <w:t>3,060</w:t>
            </w:r>
          </w:p>
        </w:tc>
      </w:tr>
      <w:tr>
        <w:trPr>
          <w:trHeight w:val="1104" w:hRule="atLeast"/>
        </w:trPr>
        <w:tc>
          <w:tcPr>
            <w:tcW w:w="589" w:type="dxa"/>
          </w:tcPr>
          <w:p>
            <w:pPr>
              <w:pStyle w:val="TableParagraph"/>
              <w:spacing w:line="271" w:lineRule="exact"/>
              <w:ind w:left="179" w:right="128"/>
              <w:jc w:val="center"/>
              <w:rPr>
                <w:sz w:val="24"/>
              </w:rPr>
            </w:pPr>
            <w:r>
              <w:rPr>
                <w:sz w:val="24"/>
              </w:rPr>
              <w:t>32</w:t>
            </w:r>
          </w:p>
        </w:tc>
        <w:tc>
          <w:tcPr>
            <w:tcW w:w="2513" w:type="dxa"/>
          </w:tcPr>
          <w:p>
            <w:pPr>
              <w:pStyle w:val="TableParagraph"/>
              <w:ind w:left="148" w:right="299"/>
              <w:jc w:val="left"/>
              <w:rPr>
                <w:sz w:val="24"/>
              </w:rPr>
            </w:pPr>
            <w:r>
              <w:rPr>
                <w:sz w:val="24"/>
              </w:rPr>
              <w:t>Fractura luxación de Monteggia reducción</w:t>
            </w:r>
          </w:p>
          <w:p>
            <w:pPr>
              <w:pStyle w:val="TableParagraph"/>
              <w:spacing w:line="270" w:lineRule="atLeast"/>
              <w:ind w:left="148" w:right="1131"/>
              <w:jc w:val="left"/>
              <w:rPr>
                <w:sz w:val="24"/>
              </w:rPr>
            </w:pPr>
            <w:r>
              <w:rPr>
                <w:sz w:val="24"/>
              </w:rPr>
              <w:t>abierta más osteosíntesis</w:t>
            </w:r>
          </w:p>
        </w:tc>
        <w:tc>
          <w:tcPr>
            <w:tcW w:w="1158" w:type="dxa"/>
          </w:tcPr>
          <w:p>
            <w:pPr>
              <w:pStyle w:val="TableParagraph"/>
              <w:spacing w:line="271" w:lineRule="exact"/>
              <w:ind w:left="228" w:right="112"/>
              <w:jc w:val="center"/>
              <w:rPr>
                <w:sz w:val="24"/>
              </w:rPr>
            </w:pPr>
            <w:r>
              <w:rPr>
                <w:sz w:val="24"/>
              </w:rPr>
              <w:t>9,620</w:t>
            </w:r>
          </w:p>
        </w:tc>
        <w:tc>
          <w:tcPr>
            <w:tcW w:w="1135" w:type="dxa"/>
          </w:tcPr>
          <w:p>
            <w:pPr>
              <w:pStyle w:val="TableParagraph"/>
              <w:spacing w:line="271" w:lineRule="exact"/>
              <w:ind w:left="227" w:right="85"/>
              <w:jc w:val="center"/>
              <w:rPr>
                <w:sz w:val="24"/>
              </w:rPr>
            </w:pPr>
            <w:r>
              <w:rPr>
                <w:sz w:val="24"/>
              </w:rPr>
              <w:t>7,870</w:t>
            </w:r>
          </w:p>
        </w:tc>
        <w:tc>
          <w:tcPr>
            <w:tcW w:w="1129" w:type="dxa"/>
          </w:tcPr>
          <w:p>
            <w:pPr>
              <w:pStyle w:val="TableParagraph"/>
              <w:spacing w:line="271" w:lineRule="exact"/>
              <w:ind w:right="244"/>
              <w:rPr>
                <w:sz w:val="24"/>
              </w:rPr>
            </w:pPr>
            <w:r>
              <w:rPr>
                <w:sz w:val="24"/>
              </w:rPr>
              <w:t>5,670</w:t>
            </w:r>
          </w:p>
        </w:tc>
        <w:tc>
          <w:tcPr>
            <w:tcW w:w="1135" w:type="dxa"/>
          </w:tcPr>
          <w:p>
            <w:pPr>
              <w:pStyle w:val="TableParagraph"/>
              <w:spacing w:line="271" w:lineRule="exact"/>
              <w:ind w:right="232"/>
              <w:rPr>
                <w:sz w:val="24"/>
              </w:rPr>
            </w:pPr>
            <w:r>
              <w:rPr>
                <w:sz w:val="24"/>
              </w:rPr>
              <w:t>4,575</w:t>
            </w:r>
          </w:p>
        </w:tc>
        <w:tc>
          <w:tcPr>
            <w:tcW w:w="1091" w:type="dxa"/>
          </w:tcPr>
          <w:p>
            <w:pPr>
              <w:pStyle w:val="TableParagraph"/>
              <w:spacing w:line="271" w:lineRule="exact"/>
              <w:ind w:right="201"/>
              <w:rPr>
                <w:sz w:val="24"/>
              </w:rPr>
            </w:pPr>
            <w:r>
              <w:rPr>
                <w:sz w:val="24"/>
              </w:rPr>
              <w:t>3,470</w:t>
            </w:r>
          </w:p>
        </w:tc>
      </w:tr>
      <w:tr>
        <w:trPr>
          <w:trHeight w:val="828" w:hRule="atLeast"/>
        </w:trPr>
        <w:tc>
          <w:tcPr>
            <w:tcW w:w="589" w:type="dxa"/>
          </w:tcPr>
          <w:p>
            <w:pPr>
              <w:pStyle w:val="TableParagraph"/>
              <w:spacing w:line="271" w:lineRule="exact"/>
              <w:ind w:left="179" w:right="128"/>
              <w:jc w:val="center"/>
              <w:rPr>
                <w:sz w:val="24"/>
              </w:rPr>
            </w:pPr>
            <w:r>
              <w:rPr>
                <w:sz w:val="24"/>
              </w:rPr>
              <w:t>33</w:t>
            </w:r>
          </w:p>
        </w:tc>
        <w:tc>
          <w:tcPr>
            <w:tcW w:w="2513" w:type="dxa"/>
          </w:tcPr>
          <w:p>
            <w:pPr>
              <w:pStyle w:val="TableParagraph"/>
              <w:ind w:left="148"/>
              <w:jc w:val="left"/>
              <w:rPr>
                <w:sz w:val="24"/>
              </w:rPr>
            </w:pPr>
            <w:r>
              <w:rPr>
                <w:sz w:val="24"/>
              </w:rPr>
              <w:t>Fractura metafisiaria distal cúbito y radio</w:t>
            </w:r>
          </w:p>
          <w:p>
            <w:pPr>
              <w:pStyle w:val="TableParagraph"/>
              <w:spacing w:line="261" w:lineRule="exact"/>
              <w:ind w:left="148"/>
              <w:jc w:val="left"/>
              <w:rPr>
                <w:sz w:val="24"/>
              </w:rPr>
            </w:pPr>
            <w:r>
              <w:rPr>
                <w:sz w:val="24"/>
              </w:rPr>
              <w:t>(reducción abierta)</w:t>
            </w:r>
          </w:p>
        </w:tc>
        <w:tc>
          <w:tcPr>
            <w:tcW w:w="1158" w:type="dxa"/>
          </w:tcPr>
          <w:p>
            <w:pPr>
              <w:pStyle w:val="TableParagraph"/>
              <w:spacing w:line="271" w:lineRule="exact"/>
              <w:ind w:left="228" w:right="229"/>
              <w:jc w:val="center"/>
              <w:rPr>
                <w:sz w:val="24"/>
              </w:rPr>
            </w:pPr>
            <w:r>
              <w:rPr>
                <w:sz w:val="24"/>
              </w:rPr>
              <w:t>11,130</w:t>
            </w:r>
          </w:p>
        </w:tc>
        <w:tc>
          <w:tcPr>
            <w:tcW w:w="1135" w:type="dxa"/>
          </w:tcPr>
          <w:p>
            <w:pPr>
              <w:pStyle w:val="TableParagraph"/>
              <w:spacing w:line="271" w:lineRule="exact"/>
              <w:ind w:left="227" w:right="85"/>
              <w:jc w:val="center"/>
              <w:rPr>
                <w:sz w:val="24"/>
              </w:rPr>
            </w:pPr>
            <w:r>
              <w:rPr>
                <w:sz w:val="24"/>
              </w:rPr>
              <w:t>9,050</w:t>
            </w:r>
          </w:p>
        </w:tc>
        <w:tc>
          <w:tcPr>
            <w:tcW w:w="1129" w:type="dxa"/>
          </w:tcPr>
          <w:p>
            <w:pPr>
              <w:pStyle w:val="TableParagraph"/>
              <w:spacing w:line="271" w:lineRule="exact"/>
              <w:ind w:right="244"/>
              <w:rPr>
                <w:sz w:val="24"/>
              </w:rPr>
            </w:pPr>
            <w:r>
              <w:rPr>
                <w:sz w:val="24"/>
              </w:rPr>
              <w:t>6,400</w:t>
            </w:r>
          </w:p>
        </w:tc>
        <w:tc>
          <w:tcPr>
            <w:tcW w:w="1135" w:type="dxa"/>
          </w:tcPr>
          <w:p>
            <w:pPr>
              <w:pStyle w:val="TableParagraph"/>
              <w:spacing w:line="271" w:lineRule="exact"/>
              <w:ind w:right="232"/>
              <w:rPr>
                <w:sz w:val="24"/>
              </w:rPr>
            </w:pPr>
            <w:r>
              <w:rPr>
                <w:sz w:val="24"/>
              </w:rPr>
              <w:t>5,090</w:t>
            </w:r>
          </w:p>
        </w:tc>
        <w:tc>
          <w:tcPr>
            <w:tcW w:w="1091" w:type="dxa"/>
          </w:tcPr>
          <w:p>
            <w:pPr>
              <w:pStyle w:val="TableParagraph"/>
              <w:spacing w:line="271" w:lineRule="exact"/>
              <w:ind w:right="201"/>
              <w:rPr>
                <w:sz w:val="24"/>
              </w:rPr>
            </w:pPr>
            <w:r>
              <w:rPr>
                <w:sz w:val="24"/>
              </w:rPr>
              <w:t>3,765</w:t>
            </w:r>
          </w:p>
        </w:tc>
      </w:tr>
      <w:tr>
        <w:trPr>
          <w:trHeight w:val="828" w:hRule="atLeast"/>
        </w:trPr>
        <w:tc>
          <w:tcPr>
            <w:tcW w:w="589" w:type="dxa"/>
          </w:tcPr>
          <w:p>
            <w:pPr>
              <w:pStyle w:val="TableParagraph"/>
              <w:spacing w:line="271" w:lineRule="exact"/>
              <w:ind w:left="179" w:right="128"/>
              <w:jc w:val="center"/>
              <w:rPr>
                <w:sz w:val="24"/>
              </w:rPr>
            </w:pPr>
            <w:r>
              <w:rPr>
                <w:sz w:val="24"/>
              </w:rPr>
              <w:t>34</w:t>
            </w:r>
          </w:p>
        </w:tc>
        <w:tc>
          <w:tcPr>
            <w:tcW w:w="2513" w:type="dxa"/>
          </w:tcPr>
          <w:p>
            <w:pPr>
              <w:pStyle w:val="TableParagraph"/>
              <w:spacing w:line="271" w:lineRule="exact"/>
              <w:ind w:left="148"/>
              <w:jc w:val="left"/>
              <w:rPr>
                <w:sz w:val="24"/>
              </w:rPr>
            </w:pPr>
            <w:r>
              <w:rPr>
                <w:sz w:val="24"/>
              </w:rPr>
              <w:t>Fractura metafisiaria</w:t>
            </w:r>
          </w:p>
          <w:p>
            <w:pPr>
              <w:pStyle w:val="TableParagraph"/>
              <w:spacing w:line="270" w:lineRule="atLeast"/>
              <w:ind w:left="148"/>
              <w:jc w:val="left"/>
              <w:rPr>
                <w:sz w:val="24"/>
              </w:rPr>
            </w:pPr>
            <w:r>
              <w:rPr>
                <w:sz w:val="24"/>
              </w:rPr>
              <w:t>distal cúbito y radio (reducción cerrada)</w:t>
            </w:r>
          </w:p>
        </w:tc>
        <w:tc>
          <w:tcPr>
            <w:tcW w:w="1158" w:type="dxa"/>
          </w:tcPr>
          <w:p>
            <w:pPr>
              <w:pStyle w:val="TableParagraph"/>
              <w:spacing w:line="271" w:lineRule="exact"/>
              <w:ind w:left="228" w:right="112"/>
              <w:jc w:val="center"/>
              <w:rPr>
                <w:sz w:val="24"/>
              </w:rPr>
            </w:pPr>
            <w:r>
              <w:rPr>
                <w:sz w:val="24"/>
              </w:rPr>
              <w:t>4,050</w:t>
            </w:r>
          </w:p>
        </w:tc>
        <w:tc>
          <w:tcPr>
            <w:tcW w:w="1135" w:type="dxa"/>
          </w:tcPr>
          <w:p>
            <w:pPr>
              <w:pStyle w:val="TableParagraph"/>
              <w:spacing w:line="271" w:lineRule="exact"/>
              <w:ind w:left="227" w:right="85"/>
              <w:jc w:val="center"/>
              <w:rPr>
                <w:sz w:val="24"/>
              </w:rPr>
            </w:pPr>
            <w:r>
              <w:rPr>
                <w:sz w:val="24"/>
              </w:rPr>
              <w:t>3,340</w:t>
            </w:r>
          </w:p>
        </w:tc>
        <w:tc>
          <w:tcPr>
            <w:tcW w:w="1129" w:type="dxa"/>
          </w:tcPr>
          <w:p>
            <w:pPr>
              <w:pStyle w:val="TableParagraph"/>
              <w:spacing w:line="271" w:lineRule="exact"/>
              <w:ind w:right="244"/>
              <w:rPr>
                <w:sz w:val="24"/>
              </w:rPr>
            </w:pPr>
            <w:r>
              <w:rPr>
                <w:sz w:val="24"/>
              </w:rPr>
              <w:t>2,470</w:t>
            </w:r>
          </w:p>
        </w:tc>
        <w:tc>
          <w:tcPr>
            <w:tcW w:w="1135" w:type="dxa"/>
          </w:tcPr>
          <w:p>
            <w:pPr>
              <w:pStyle w:val="TableParagraph"/>
              <w:spacing w:line="271" w:lineRule="exact"/>
              <w:ind w:right="232"/>
              <w:rPr>
                <w:sz w:val="24"/>
              </w:rPr>
            </w:pPr>
            <w:r>
              <w:rPr>
                <w:sz w:val="24"/>
              </w:rPr>
              <w:t>2,030</w:t>
            </w:r>
          </w:p>
        </w:tc>
        <w:tc>
          <w:tcPr>
            <w:tcW w:w="1091" w:type="dxa"/>
          </w:tcPr>
          <w:p>
            <w:pPr>
              <w:pStyle w:val="TableParagraph"/>
              <w:spacing w:line="271" w:lineRule="exact"/>
              <w:ind w:right="201"/>
              <w:rPr>
                <w:sz w:val="24"/>
              </w:rPr>
            </w:pPr>
            <w:r>
              <w:rPr>
                <w:sz w:val="24"/>
              </w:rPr>
              <w:t>1,590</w:t>
            </w:r>
          </w:p>
        </w:tc>
      </w:tr>
      <w:tr>
        <w:trPr>
          <w:trHeight w:val="827" w:hRule="atLeast"/>
        </w:trPr>
        <w:tc>
          <w:tcPr>
            <w:tcW w:w="589" w:type="dxa"/>
          </w:tcPr>
          <w:p>
            <w:pPr>
              <w:pStyle w:val="TableParagraph"/>
              <w:spacing w:line="271" w:lineRule="exact"/>
              <w:ind w:left="179" w:right="128"/>
              <w:jc w:val="center"/>
              <w:rPr>
                <w:sz w:val="24"/>
              </w:rPr>
            </w:pPr>
            <w:r>
              <w:rPr>
                <w:sz w:val="24"/>
              </w:rPr>
              <w:t>35</w:t>
            </w:r>
          </w:p>
        </w:tc>
        <w:tc>
          <w:tcPr>
            <w:tcW w:w="2513" w:type="dxa"/>
          </w:tcPr>
          <w:p>
            <w:pPr>
              <w:pStyle w:val="TableParagraph"/>
              <w:spacing w:line="271" w:lineRule="exact"/>
              <w:ind w:left="148"/>
              <w:jc w:val="left"/>
              <w:rPr>
                <w:sz w:val="24"/>
              </w:rPr>
            </w:pPr>
            <w:r>
              <w:rPr>
                <w:sz w:val="24"/>
              </w:rPr>
              <w:t>Fractura olécranon</w:t>
            </w:r>
          </w:p>
          <w:p>
            <w:pPr>
              <w:pStyle w:val="TableParagraph"/>
              <w:spacing w:line="270" w:lineRule="atLeast"/>
              <w:ind w:left="148"/>
              <w:jc w:val="left"/>
              <w:rPr>
                <w:sz w:val="24"/>
              </w:rPr>
            </w:pPr>
            <w:r>
              <w:rPr>
                <w:sz w:val="24"/>
              </w:rPr>
              <w:t>reducción abierta más osteosíntesis</w:t>
            </w:r>
          </w:p>
        </w:tc>
        <w:tc>
          <w:tcPr>
            <w:tcW w:w="1158" w:type="dxa"/>
          </w:tcPr>
          <w:p>
            <w:pPr>
              <w:pStyle w:val="TableParagraph"/>
              <w:spacing w:line="271" w:lineRule="exact"/>
              <w:ind w:left="228" w:right="112"/>
              <w:jc w:val="center"/>
              <w:rPr>
                <w:sz w:val="24"/>
              </w:rPr>
            </w:pPr>
            <w:r>
              <w:rPr>
                <w:sz w:val="24"/>
              </w:rPr>
              <w:t>8,260</w:t>
            </w:r>
          </w:p>
        </w:tc>
        <w:tc>
          <w:tcPr>
            <w:tcW w:w="1135" w:type="dxa"/>
          </w:tcPr>
          <w:p>
            <w:pPr>
              <w:pStyle w:val="TableParagraph"/>
              <w:spacing w:line="271" w:lineRule="exact"/>
              <w:ind w:left="227" w:right="85"/>
              <w:jc w:val="center"/>
              <w:rPr>
                <w:sz w:val="24"/>
              </w:rPr>
            </w:pPr>
            <w:r>
              <w:rPr>
                <w:sz w:val="24"/>
              </w:rPr>
              <w:t>6,865</w:t>
            </w:r>
          </w:p>
        </w:tc>
        <w:tc>
          <w:tcPr>
            <w:tcW w:w="1129" w:type="dxa"/>
          </w:tcPr>
          <w:p>
            <w:pPr>
              <w:pStyle w:val="TableParagraph"/>
              <w:spacing w:line="271" w:lineRule="exact"/>
              <w:ind w:right="244"/>
              <w:rPr>
                <w:sz w:val="24"/>
              </w:rPr>
            </w:pPr>
            <w:r>
              <w:rPr>
                <w:sz w:val="24"/>
              </w:rPr>
              <w:t>5,100</w:t>
            </w:r>
          </w:p>
        </w:tc>
        <w:tc>
          <w:tcPr>
            <w:tcW w:w="1135" w:type="dxa"/>
          </w:tcPr>
          <w:p>
            <w:pPr>
              <w:pStyle w:val="TableParagraph"/>
              <w:spacing w:line="271" w:lineRule="exact"/>
              <w:ind w:right="232"/>
              <w:rPr>
                <w:sz w:val="24"/>
              </w:rPr>
            </w:pPr>
            <w:r>
              <w:rPr>
                <w:sz w:val="24"/>
              </w:rPr>
              <w:t>4,210</w:t>
            </w:r>
          </w:p>
        </w:tc>
        <w:tc>
          <w:tcPr>
            <w:tcW w:w="1091" w:type="dxa"/>
          </w:tcPr>
          <w:p>
            <w:pPr>
              <w:pStyle w:val="TableParagraph"/>
              <w:spacing w:line="271" w:lineRule="exact"/>
              <w:ind w:right="201"/>
              <w:rPr>
                <w:sz w:val="24"/>
              </w:rPr>
            </w:pPr>
            <w:r>
              <w:rPr>
                <w:sz w:val="24"/>
              </w:rPr>
              <w:t>3,345</w:t>
            </w:r>
          </w:p>
        </w:tc>
      </w:tr>
      <w:tr>
        <w:trPr>
          <w:trHeight w:val="1104" w:hRule="atLeast"/>
        </w:trPr>
        <w:tc>
          <w:tcPr>
            <w:tcW w:w="589" w:type="dxa"/>
          </w:tcPr>
          <w:p>
            <w:pPr>
              <w:pStyle w:val="TableParagraph"/>
              <w:spacing w:line="271" w:lineRule="exact"/>
              <w:ind w:left="179" w:right="128"/>
              <w:jc w:val="center"/>
              <w:rPr>
                <w:sz w:val="24"/>
              </w:rPr>
            </w:pPr>
            <w:r>
              <w:rPr>
                <w:sz w:val="24"/>
              </w:rPr>
              <w:t>36</w:t>
            </w:r>
          </w:p>
        </w:tc>
        <w:tc>
          <w:tcPr>
            <w:tcW w:w="2513" w:type="dxa"/>
          </w:tcPr>
          <w:p>
            <w:pPr>
              <w:pStyle w:val="TableParagraph"/>
              <w:ind w:left="148"/>
              <w:jc w:val="left"/>
              <w:rPr>
                <w:sz w:val="24"/>
              </w:rPr>
            </w:pPr>
            <w:r>
              <w:rPr>
                <w:sz w:val="24"/>
              </w:rPr>
              <w:t>Fractura subcapital de húmero reducción</w:t>
            </w:r>
          </w:p>
          <w:p>
            <w:pPr>
              <w:pStyle w:val="TableParagraph"/>
              <w:spacing w:line="270" w:lineRule="atLeast"/>
              <w:ind w:left="148" w:right="1131"/>
              <w:jc w:val="left"/>
              <w:rPr>
                <w:sz w:val="24"/>
              </w:rPr>
            </w:pPr>
            <w:r>
              <w:rPr>
                <w:sz w:val="24"/>
              </w:rPr>
              <w:t>abierta más osteosíntesis</w:t>
            </w:r>
          </w:p>
        </w:tc>
        <w:tc>
          <w:tcPr>
            <w:tcW w:w="1158" w:type="dxa"/>
          </w:tcPr>
          <w:p>
            <w:pPr>
              <w:pStyle w:val="TableParagraph"/>
              <w:spacing w:line="271" w:lineRule="exact"/>
              <w:ind w:left="228" w:right="229"/>
              <w:jc w:val="center"/>
              <w:rPr>
                <w:sz w:val="24"/>
              </w:rPr>
            </w:pPr>
            <w:r>
              <w:rPr>
                <w:sz w:val="24"/>
              </w:rPr>
              <w:t>14,180</w:t>
            </w:r>
          </w:p>
        </w:tc>
        <w:tc>
          <w:tcPr>
            <w:tcW w:w="1135" w:type="dxa"/>
          </w:tcPr>
          <w:p>
            <w:pPr>
              <w:pStyle w:val="TableParagraph"/>
              <w:spacing w:line="271" w:lineRule="exact"/>
              <w:ind w:left="227" w:right="205"/>
              <w:jc w:val="center"/>
              <w:rPr>
                <w:sz w:val="24"/>
              </w:rPr>
            </w:pPr>
            <w:r>
              <w:rPr>
                <w:sz w:val="24"/>
              </w:rPr>
              <w:t>11,380</w:t>
            </w:r>
          </w:p>
        </w:tc>
        <w:tc>
          <w:tcPr>
            <w:tcW w:w="1129" w:type="dxa"/>
          </w:tcPr>
          <w:p>
            <w:pPr>
              <w:pStyle w:val="TableParagraph"/>
              <w:spacing w:line="271" w:lineRule="exact"/>
              <w:ind w:right="244"/>
              <w:rPr>
                <w:sz w:val="24"/>
              </w:rPr>
            </w:pPr>
            <w:r>
              <w:rPr>
                <w:sz w:val="24"/>
              </w:rPr>
              <w:t>7,870</w:t>
            </w:r>
          </w:p>
        </w:tc>
        <w:tc>
          <w:tcPr>
            <w:tcW w:w="1135" w:type="dxa"/>
          </w:tcPr>
          <w:p>
            <w:pPr>
              <w:pStyle w:val="TableParagraph"/>
              <w:spacing w:line="271" w:lineRule="exact"/>
              <w:ind w:right="232"/>
              <w:rPr>
                <w:sz w:val="24"/>
              </w:rPr>
            </w:pPr>
            <w:r>
              <w:rPr>
                <w:sz w:val="24"/>
              </w:rPr>
              <w:t>6,110</w:t>
            </w:r>
          </w:p>
        </w:tc>
        <w:tc>
          <w:tcPr>
            <w:tcW w:w="1091" w:type="dxa"/>
          </w:tcPr>
          <w:p>
            <w:pPr>
              <w:pStyle w:val="TableParagraph"/>
              <w:spacing w:line="271" w:lineRule="exact"/>
              <w:ind w:right="201"/>
              <w:rPr>
                <w:sz w:val="24"/>
              </w:rPr>
            </w:pPr>
            <w:r>
              <w:rPr>
                <w:sz w:val="24"/>
              </w:rPr>
              <w:t>4,340</w:t>
            </w:r>
          </w:p>
        </w:tc>
      </w:tr>
      <w:tr>
        <w:trPr>
          <w:trHeight w:val="1379" w:hRule="atLeast"/>
        </w:trPr>
        <w:tc>
          <w:tcPr>
            <w:tcW w:w="589" w:type="dxa"/>
          </w:tcPr>
          <w:p>
            <w:pPr>
              <w:pStyle w:val="TableParagraph"/>
              <w:spacing w:line="271" w:lineRule="exact"/>
              <w:ind w:left="179" w:right="128"/>
              <w:jc w:val="center"/>
              <w:rPr>
                <w:sz w:val="24"/>
              </w:rPr>
            </w:pPr>
            <w:r>
              <w:rPr>
                <w:sz w:val="24"/>
              </w:rPr>
              <w:t>37</w:t>
            </w:r>
          </w:p>
        </w:tc>
        <w:tc>
          <w:tcPr>
            <w:tcW w:w="2513" w:type="dxa"/>
          </w:tcPr>
          <w:p>
            <w:pPr>
              <w:pStyle w:val="TableParagraph"/>
              <w:ind w:left="148" w:right="239"/>
              <w:jc w:val="left"/>
              <w:rPr>
                <w:sz w:val="24"/>
              </w:rPr>
            </w:pPr>
            <w:r>
              <w:rPr>
                <w:sz w:val="24"/>
              </w:rPr>
              <w:t>Fractura supracondilea de húmero adulto reducción abierta más</w:t>
            </w:r>
          </w:p>
          <w:p>
            <w:pPr>
              <w:pStyle w:val="TableParagraph"/>
              <w:spacing w:line="261" w:lineRule="exact"/>
              <w:ind w:left="148"/>
              <w:jc w:val="left"/>
              <w:rPr>
                <w:sz w:val="24"/>
              </w:rPr>
            </w:pPr>
            <w:r>
              <w:rPr>
                <w:sz w:val="24"/>
              </w:rPr>
              <w:t>osteosíntesis</w:t>
            </w:r>
          </w:p>
        </w:tc>
        <w:tc>
          <w:tcPr>
            <w:tcW w:w="1158" w:type="dxa"/>
          </w:tcPr>
          <w:p>
            <w:pPr>
              <w:pStyle w:val="TableParagraph"/>
              <w:spacing w:line="271" w:lineRule="exact"/>
              <w:ind w:left="228" w:right="229"/>
              <w:jc w:val="center"/>
              <w:rPr>
                <w:sz w:val="24"/>
              </w:rPr>
            </w:pPr>
            <w:r>
              <w:rPr>
                <w:sz w:val="24"/>
              </w:rPr>
              <w:t>14,220</w:t>
            </w:r>
          </w:p>
        </w:tc>
        <w:tc>
          <w:tcPr>
            <w:tcW w:w="1135" w:type="dxa"/>
          </w:tcPr>
          <w:p>
            <w:pPr>
              <w:pStyle w:val="TableParagraph"/>
              <w:spacing w:line="271" w:lineRule="exact"/>
              <w:ind w:left="227" w:right="205"/>
              <w:jc w:val="center"/>
              <w:rPr>
                <w:sz w:val="24"/>
              </w:rPr>
            </w:pPr>
            <w:r>
              <w:rPr>
                <w:sz w:val="24"/>
              </w:rPr>
              <w:t>10,965</w:t>
            </w:r>
          </w:p>
        </w:tc>
        <w:tc>
          <w:tcPr>
            <w:tcW w:w="1129" w:type="dxa"/>
          </w:tcPr>
          <w:p>
            <w:pPr>
              <w:pStyle w:val="TableParagraph"/>
              <w:spacing w:line="271" w:lineRule="exact"/>
              <w:ind w:right="244"/>
              <w:rPr>
                <w:sz w:val="24"/>
              </w:rPr>
            </w:pPr>
            <w:r>
              <w:rPr>
                <w:sz w:val="24"/>
              </w:rPr>
              <w:t>6,860</w:t>
            </w:r>
          </w:p>
        </w:tc>
        <w:tc>
          <w:tcPr>
            <w:tcW w:w="1135" w:type="dxa"/>
          </w:tcPr>
          <w:p>
            <w:pPr>
              <w:pStyle w:val="TableParagraph"/>
              <w:spacing w:line="271" w:lineRule="exact"/>
              <w:ind w:right="232"/>
              <w:rPr>
                <w:sz w:val="24"/>
              </w:rPr>
            </w:pPr>
            <w:r>
              <w:rPr>
                <w:sz w:val="24"/>
              </w:rPr>
              <w:t>4,795</w:t>
            </w:r>
          </w:p>
        </w:tc>
        <w:tc>
          <w:tcPr>
            <w:tcW w:w="1091" w:type="dxa"/>
          </w:tcPr>
          <w:p>
            <w:pPr>
              <w:pStyle w:val="TableParagraph"/>
              <w:spacing w:line="271" w:lineRule="exact"/>
              <w:ind w:right="201"/>
              <w:rPr>
                <w:sz w:val="24"/>
              </w:rPr>
            </w:pPr>
            <w:r>
              <w:rPr>
                <w:sz w:val="24"/>
              </w:rPr>
              <w:t>2,735</w:t>
            </w:r>
          </w:p>
        </w:tc>
      </w:tr>
      <w:tr>
        <w:trPr>
          <w:trHeight w:val="1380" w:hRule="atLeast"/>
        </w:trPr>
        <w:tc>
          <w:tcPr>
            <w:tcW w:w="589" w:type="dxa"/>
          </w:tcPr>
          <w:p>
            <w:pPr>
              <w:pStyle w:val="TableParagraph"/>
              <w:spacing w:line="271" w:lineRule="exact"/>
              <w:ind w:left="179" w:right="128"/>
              <w:jc w:val="center"/>
              <w:rPr>
                <w:sz w:val="24"/>
              </w:rPr>
            </w:pPr>
            <w:r>
              <w:rPr>
                <w:sz w:val="24"/>
              </w:rPr>
              <w:t>38</w:t>
            </w:r>
          </w:p>
        </w:tc>
        <w:tc>
          <w:tcPr>
            <w:tcW w:w="2513" w:type="dxa"/>
          </w:tcPr>
          <w:p>
            <w:pPr>
              <w:pStyle w:val="TableParagraph"/>
              <w:ind w:left="148" w:right="239"/>
              <w:jc w:val="left"/>
              <w:rPr>
                <w:sz w:val="24"/>
              </w:rPr>
            </w:pPr>
            <w:r>
              <w:rPr>
                <w:sz w:val="24"/>
              </w:rPr>
              <w:t>Fractura supracondilea de húmero niño reducción abierta más</w:t>
            </w:r>
          </w:p>
          <w:p>
            <w:pPr>
              <w:pStyle w:val="TableParagraph"/>
              <w:spacing w:line="261" w:lineRule="exact"/>
              <w:ind w:left="148"/>
              <w:jc w:val="left"/>
              <w:rPr>
                <w:sz w:val="24"/>
              </w:rPr>
            </w:pPr>
            <w:r>
              <w:rPr>
                <w:sz w:val="24"/>
              </w:rPr>
              <w:t>osteosíntesis</w:t>
            </w:r>
          </w:p>
        </w:tc>
        <w:tc>
          <w:tcPr>
            <w:tcW w:w="1158" w:type="dxa"/>
          </w:tcPr>
          <w:p>
            <w:pPr>
              <w:pStyle w:val="TableParagraph"/>
              <w:spacing w:line="271" w:lineRule="exact"/>
              <w:ind w:left="228" w:right="112"/>
              <w:jc w:val="center"/>
              <w:rPr>
                <w:sz w:val="24"/>
              </w:rPr>
            </w:pPr>
            <w:r>
              <w:rPr>
                <w:sz w:val="24"/>
              </w:rPr>
              <w:t>9,420</w:t>
            </w:r>
          </w:p>
        </w:tc>
        <w:tc>
          <w:tcPr>
            <w:tcW w:w="1135" w:type="dxa"/>
          </w:tcPr>
          <w:p>
            <w:pPr>
              <w:pStyle w:val="TableParagraph"/>
              <w:spacing w:line="271" w:lineRule="exact"/>
              <w:ind w:left="227" w:right="85"/>
              <w:jc w:val="center"/>
              <w:rPr>
                <w:sz w:val="24"/>
              </w:rPr>
            </w:pPr>
            <w:r>
              <w:rPr>
                <w:sz w:val="24"/>
              </w:rPr>
              <w:t>7,260</w:t>
            </w:r>
          </w:p>
        </w:tc>
        <w:tc>
          <w:tcPr>
            <w:tcW w:w="1129" w:type="dxa"/>
          </w:tcPr>
          <w:p>
            <w:pPr>
              <w:pStyle w:val="TableParagraph"/>
              <w:spacing w:line="271" w:lineRule="exact"/>
              <w:ind w:right="244"/>
              <w:rPr>
                <w:sz w:val="24"/>
              </w:rPr>
            </w:pPr>
            <w:r>
              <w:rPr>
                <w:sz w:val="24"/>
              </w:rPr>
              <w:t>4,540</w:t>
            </w:r>
          </w:p>
        </w:tc>
        <w:tc>
          <w:tcPr>
            <w:tcW w:w="1135" w:type="dxa"/>
          </w:tcPr>
          <w:p>
            <w:pPr>
              <w:pStyle w:val="TableParagraph"/>
              <w:spacing w:line="271" w:lineRule="exact"/>
              <w:ind w:right="232"/>
              <w:rPr>
                <w:sz w:val="24"/>
              </w:rPr>
            </w:pPr>
            <w:r>
              <w:rPr>
                <w:sz w:val="24"/>
              </w:rPr>
              <w:t>3,170</w:t>
            </w:r>
          </w:p>
        </w:tc>
        <w:tc>
          <w:tcPr>
            <w:tcW w:w="1091" w:type="dxa"/>
          </w:tcPr>
          <w:p>
            <w:pPr>
              <w:pStyle w:val="TableParagraph"/>
              <w:spacing w:line="271" w:lineRule="exact"/>
              <w:ind w:right="201"/>
              <w:rPr>
                <w:sz w:val="24"/>
              </w:rPr>
            </w:pPr>
            <w:r>
              <w:rPr>
                <w:sz w:val="24"/>
              </w:rPr>
              <w:t>1,815</w:t>
            </w:r>
          </w:p>
        </w:tc>
      </w:tr>
      <w:tr>
        <w:trPr>
          <w:trHeight w:val="551" w:hRule="atLeast"/>
        </w:trPr>
        <w:tc>
          <w:tcPr>
            <w:tcW w:w="589" w:type="dxa"/>
          </w:tcPr>
          <w:p>
            <w:pPr>
              <w:pStyle w:val="TableParagraph"/>
              <w:spacing w:line="271" w:lineRule="exact"/>
              <w:ind w:left="179" w:right="128"/>
              <w:jc w:val="center"/>
              <w:rPr>
                <w:sz w:val="24"/>
              </w:rPr>
            </w:pPr>
            <w:r>
              <w:rPr>
                <w:sz w:val="24"/>
              </w:rPr>
              <w:t>39</w:t>
            </w:r>
          </w:p>
        </w:tc>
        <w:tc>
          <w:tcPr>
            <w:tcW w:w="2513" w:type="dxa"/>
          </w:tcPr>
          <w:p>
            <w:pPr>
              <w:pStyle w:val="TableParagraph"/>
              <w:spacing w:line="271" w:lineRule="exact"/>
              <w:ind w:left="148"/>
              <w:jc w:val="left"/>
              <w:rPr>
                <w:sz w:val="24"/>
              </w:rPr>
            </w:pPr>
            <w:r>
              <w:rPr>
                <w:sz w:val="24"/>
              </w:rPr>
              <w:t>Hallux Valgus</w:t>
            </w:r>
            <w:r>
              <w:rPr>
                <w:spacing w:val="-6"/>
                <w:sz w:val="24"/>
              </w:rPr>
              <w:t> </w:t>
            </w:r>
            <w:r>
              <w:rPr>
                <w:sz w:val="24"/>
              </w:rPr>
              <w:t>con</w:t>
            </w:r>
          </w:p>
          <w:p>
            <w:pPr>
              <w:pStyle w:val="TableParagraph"/>
              <w:spacing w:line="261" w:lineRule="exact"/>
              <w:ind w:left="148"/>
              <w:jc w:val="left"/>
              <w:rPr>
                <w:sz w:val="24"/>
              </w:rPr>
            </w:pPr>
            <w:r>
              <w:rPr>
                <w:sz w:val="24"/>
              </w:rPr>
              <w:t>pie más</w:t>
            </w:r>
            <w:r>
              <w:rPr>
                <w:spacing w:val="-6"/>
                <w:sz w:val="24"/>
              </w:rPr>
              <w:t> </w:t>
            </w:r>
            <w:r>
              <w:rPr>
                <w:sz w:val="24"/>
              </w:rPr>
              <w:t>corrección</w:t>
            </w:r>
          </w:p>
        </w:tc>
        <w:tc>
          <w:tcPr>
            <w:tcW w:w="1158" w:type="dxa"/>
          </w:tcPr>
          <w:p>
            <w:pPr>
              <w:pStyle w:val="TableParagraph"/>
              <w:spacing w:line="271" w:lineRule="exact"/>
              <w:ind w:left="228" w:right="229"/>
              <w:jc w:val="center"/>
              <w:rPr>
                <w:sz w:val="24"/>
              </w:rPr>
            </w:pPr>
            <w:r>
              <w:rPr>
                <w:sz w:val="24"/>
              </w:rPr>
              <w:t>10,630</w:t>
            </w:r>
          </w:p>
        </w:tc>
        <w:tc>
          <w:tcPr>
            <w:tcW w:w="1135" w:type="dxa"/>
          </w:tcPr>
          <w:p>
            <w:pPr>
              <w:pStyle w:val="TableParagraph"/>
              <w:spacing w:line="271" w:lineRule="exact"/>
              <w:ind w:left="227" w:right="85"/>
              <w:jc w:val="center"/>
              <w:rPr>
                <w:sz w:val="24"/>
              </w:rPr>
            </w:pPr>
            <w:r>
              <w:rPr>
                <w:sz w:val="24"/>
              </w:rPr>
              <w:t>8,550</w:t>
            </w:r>
          </w:p>
        </w:tc>
        <w:tc>
          <w:tcPr>
            <w:tcW w:w="1129" w:type="dxa"/>
          </w:tcPr>
          <w:p>
            <w:pPr>
              <w:pStyle w:val="TableParagraph"/>
              <w:spacing w:line="271" w:lineRule="exact"/>
              <w:ind w:right="244"/>
              <w:rPr>
                <w:sz w:val="24"/>
              </w:rPr>
            </w:pPr>
            <w:r>
              <w:rPr>
                <w:sz w:val="24"/>
              </w:rPr>
              <w:t>5,900</w:t>
            </w:r>
          </w:p>
        </w:tc>
        <w:tc>
          <w:tcPr>
            <w:tcW w:w="1135" w:type="dxa"/>
          </w:tcPr>
          <w:p>
            <w:pPr>
              <w:pStyle w:val="TableParagraph"/>
              <w:spacing w:line="271" w:lineRule="exact"/>
              <w:ind w:right="232"/>
              <w:rPr>
                <w:sz w:val="24"/>
              </w:rPr>
            </w:pPr>
            <w:r>
              <w:rPr>
                <w:sz w:val="24"/>
              </w:rPr>
              <w:t>4,585</w:t>
            </w:r>
          </w:p>
        </w:tc>
        <w:tc>
          <w:tcPr>
            <w:tcW w:w="1091" w:type="dxa"/>
          </w:tcPr>
          <w:p>
            <w:pPr>
              <w:pStyle w:val="TableParagraph"/>
              <w:spacing w:line="271" w:lineRule="exact"/>
              <w:ind w:right="201"/>
              <w:rPr>
                <w:sz w:val="24"/>
              </w:rPr>
            </w:pPr>
            <w:r>
              <w:rPr>
                <w:sz w:val="24"/>
              </w:rPr>
              <w:t>3,265</w:t>
            </w:r>
          </w:p>
        </w:tc>
      </w:tr>
      <w:tr>
        <w:trPr>
          <w:trHeight w:val="827" w:hRule="atLeast"/>
        </w:trPr>
        <w:tc>
          <w:tcPr>
            <w:tcW w:w="589" w:type="dxa"/>
          </w:tcPr>
          <w:p>
            <w:pPr>
              <w:pStyle w:val="TableParagraph"/>
              <w:spacing w:line="271" w:lineRule="exact"/>
              <w:ind w:left="179" w:right="128"/>
              <w:jc w:val="center"/>
              <w:rPr>
                <w:sz w:val="24"/>
              </w:rPr>
            </w:pPr>
            <w:r>
              <w:rPr>
                <w:sz w:val="24"/>
              </w:rPr>
              <w:t>40</w:t>
            </w:r>
          </w:p>
        </w:tc>
        <w:tc>
          <w:tcPr>
            <w:tcW w:w="2513" w:type="dxa"/>
          </w:tcPr>
          <w:p>
            <w:pPr>
              <w:pStyle w:val="TableParagraph"/>
              <w:spacing w:line="271" w:lineRule="exact"/>
              <w:ind w:left="148"/>
              <w:jc w:val="left"/>
              <w:rPr>
                <w:sz w:val="24"/>
              </w:rPr>
            </w:pPr>
            <w:r>
              <w:rPr>
                <w:sz w:val="24"/>
              </w:rPr>
              <w:t>Instrumentación de</w:t>
            </w:r>
          </w:p>
          <w:p>
            <w:pPr>
              <w:pStyle w:val="TableParagraph"/>
              <w:spacing w:line="270" w:lineRule="atLeast"/>
              <w:ind w:left="148" w:right="965"/>
              <w:jc w:val="left"/>
              <w:rPr>
                <w:sz w:val="24"/>
              </w:rPr>
            </w:pPr>
            <w:r>
              <w:rPr>
                <w:sz w:val="24"/>
              </w:rPr>
              <w:t>Luke columna vertebral</w:t>
            </w:r>
          </w:p>
        </w:tc>
        <w:tc>
          <w:tcPr>
            <w:tcW w:w="1158" w:type="dxa"/>
          </w:tcPr>
          <w:p>
            <w:pPr>
              <w:pStyle w:val="TableParagraph"/>
              <w:spacing w:line="271" w:lineRule="exact"/>
              <w:ind w:left="228" w:right="229"/>
              <w:jc w:val="center"/>
              <w:rPr>
                <w:sz w:val="24"/>
              </w:rPr>
            </w:pPr>
            <w:r>
              <w:rPr>
                <w:sz w:val="24"/>
              </w:rPr>
              <w:t>47,490</w:t>
            </w:r>
          </w:p>
        </w:tc>
        <w:tc>
          <w:tcPr>
            <w:tcW w:w="1135" w:type="dxa"/>
          </w:tcPr>
          <w:p>
            <w:pPr>
              <w:pStyle w:val="TableParagraph"/>
              <w:spacing w:line="271" w:lineRule="exact"/>
              <w:ind w:left="227" w:right="205"/>
              <w:jc w:val="center"/>
              <w:rPr>
                <w:sz w:val="24"/>
              </w:rPr>
            </w:pPr>
            <w:r>
              <w:rPr>
                <w:sz w:val="24"/>
              </w:rPr>
              <w:t>36,615</w:t>
            </w:r>
          </w:p>
        </w:tc>
        <w:tc>
          <w:tcPr>
            <w:tcW w:w="1129" w:type="dxa"/>
          </w:tcPr>
          <w:p>
            <w:pPr>
              <w:pStyle w:val="TableParagraph"/>
              <w:spacing w:line="271" w:lineRule="exact"/>
              <w:ind w:right="244"/>
              <w:rPr>
                <w:sz w:val="24"/>
              </w:rPr>
            </w:pPr>
            <w:r>
              <w:rPr>
                <w:sz w:val="24"/>
              </w:rPr>
              <w:t>22,880</w:t>
            </w:r>
          </w:p>
        </w:tc>
        <w:tc>
          <w:tcPr>
            <w:tcW w:w="1135" w:type="dxa"/>
          </w:tcPr>
          <w:p>
            <w:pPr>
              <w:pStyle w:val="TableParagraph"/>
              <w:spacing w:line="271" w:lineRule="exact"/>
              <w:ind w:right="232"/>
              <w:rPr>
                <w:sz w:val="24"/>
              </w:rPr>
            </w:pPr>
            <w:r>
              <w:rPr>
                <w:sz w:val="24"/>
              </w:rPr>
              <w:t>16,015</w:t>
            </w:r>
          </w:p>
        </w:tc>
        <w:tc>
          <w:tcPr>
            <w:tcW w:w="1091" w:type="dxa"/>
          </w:tcPr>
          <w:p>
            <w:pPr>
              <w:pStyle w:val="TableParagraph"/>
              <w:spacing w:line="271" w:lineRule="exact"/>
              <w:ind w:right="201"/>
              <w:rPr>
                <w:sz w:val="24"/>
              </w:rPr>
            </w:pPr>
            <w:r>
              <w:rPr>
                <w:sz w:val="24"/>
              </w:rPr>
              <w:t>9,150</w:t>
            </w:r>
          </w:p>
        </w:tc>
      </w:tr>
      <w:tr>
        <w:trPr>
          <w:trHeight w:val="822" w:hRule="atLeast"/>
        </w:trPr>
        <w:tc>
          <w:tcPr>
            <w:tcW w:w="589" w:type="dxa"/>
          </w:tcPr>
          <w:p>
            <w:pPr>
              <w:pStyle w:val="TableParagraph"/>
              <w:spacing w:line="271" w:lineRule="exact"/>
              <w:ind w:left="179" w:right="128"/>
              <w:jc w:val="center"/>
              <w:rPr>
                <w:sz w:val="24"/>
              </w:rPr>
            </w:pPr>
            <w:r>
              <w:rPr>
                <w:sz w:val="24"/>
              </w:rPr>
              <w:t>41</w:t>
            </w:r>
          </w:p>
        </w:tc>
        <w:tc>
          <w:tcPr>
            <w:tcW w:w="2513" w:type="dxa"/>
          </w:tcPr>
          <w:p>
            <w:pPr>
              <w:pStyle w:val="TableParagraph"/>
              <w:ind w:left="148" w:right="405"/>
              <w:jc w:val="left"/>
              <w:rPr>
                <w:sz w:val="24"/>
              </w:rPr>
            </w:pPr>
            <w:r>
              <w:rPr>
                <w:sz w:val="24"/>
              </w:rPr>
              <w:t>Instrumentación Harrington columna</w:t>
            </w:r>
          </w:p>
          <w:p>
            <w:pPr>
              <w:pStyle w:val="TableParagraph"/>
              <w:spacing w:line="256" w:lineRule="exact"/>
              <w:ind w:left="148"/>
              <w:jc w:val="left"/>
              <w:rPr>
                <w:sz w:val="24"/>
              </w:rPr>
            </w:pPr>
            <w:r>
              <w:rPr>
                <w:sz w:val="24"/>
              </w:rPr>
              <w:t>vertebral</w:t>
            </w:r>
          </w:p>
        </w:tc>
        <w:tc>
          <w:tcPr>
            <w:tcW w:w="1158" w:type="dxa"/>
          </w:tcPr>
          <w:p>
            <w:pPr>
              <w:pStyle w:val="TableParagraph"/>
              <w:spacing w:line="271" w:lineRule="exact"/>
              <w:ind w:left="228" w:right="229"/>
              <w:jc w:val="center"/>
              <w:rPr>
                <w:sz w:val="24"/>
              </w:rPr>
            </w:pPr>
            <w:r>
              <w:rPr>
                <w:sz w:val="24"/>
              </w:rPr>
              <w:t>57,045</w:t>
            </w:r>
          </w:p>
        </w:tc>
        <w:tc>
          <w:tcPr>
            <w:tcW w:w="1135" w:type="dxa"/>
          </w:tcPr>
          <w:p>
            <w:pPr>
              <w:pStyle w:val="TableParagraph"/>
              <w:spacing w:line="271" w:lineRule="exact"/>
              <w:ind w:left="227" w:right="205"/>
              <w:jc w:val="center"/>
              <w:rPr>
                <w:sz w:val="24"/>
              </w:rPr>
            </w:pPr>
            <w:r>
              <w:rPr>
                <w:sz w:val="24"/>
              </w:rPr>
              <w:t>43,925</w:t>
            </w:r>
          </w:p>
        </w:tc>
        <w:tc>
          <w:tcPr>
            <w:tcW w:w="1129" w:type="dxa"/>
          </w:tcPr>
          <w:p>
            <w:pPr>
              <w:pStyle w:val="TableParagraph"/>
              <w:spacing w:line="271" w:lineRule="exact"/>
              <w:ind w:right="244"/>
              <w:rPr>
                <w:sz w:val="24"/>
              </w:rPr>
            </w:pPr>
            <w:r>
              <w:rPr>
                <w:sz w:val="24"/>
              </w:rPr>
              <w:t>27,450</w:t>
            </w:r>
          </w:p>
        </w:tc>
        <w:tc>
          <w:tcPr>
            <w:tcW w:w="1135" w:type="dxa"/>
          </w:tcPr>
          <w:p>
            <w:pPr>
              <w:pStyle w:val="TableParagraph"/>
              <w:spacing w:line="271" w:lineRule="exact"/>
              <w:ind w:right="232"/>
              <w:rPr>
                <w:sz w:val="24"/>
              </w:rPr>
            </w:pPr>
            <w:r>
              <w:rPr>
                <w:sz w:val="24"/>
              </w:rPr>
              <w:t>19,225</w:t>
            </w:r>
          </w:p>
        </w:tc>
        <w:tc>
          <w:tcPr>
            <w:tcW w:w="1091" w:type="dxa"/>
          </w:tcPr>
          <w:p>
            <w:pPr>
              <w:pStyle w:val="TableParagraph"/>
              <w:spacing w:line="271" w:lineRule="exact"/>
              <w:ind w:right="201"/>
              <w:rPr>
                <w:sz w:val="24"/>
              </w:rPr>
            </w:pPr>
            <w:r>
              <w:rPr>
                <w:sz w:val="24"/>
              </w:rPr>
              <w:t>10,975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04"/>
        <w:gridCol w:w="1167"/>
        <w:gridCol w:w="1134"/>
        <w:gridCol w:w="1128"/>
        <w:gridCol w:w="1134"/>
        <w:gridCol w:w="1090"/>
      </w:tblGrid>
      <w:tr>
        <w:trPr>
          <w:trHeight w:val="822" w:hRule="atLeast"/>
        </w:trPr>
        <w:tc>
          <w:tcPr>
            <w:tcW w:w="589" w:type="dxa"/>
          </w:tcPr>
          <w:p>
            <w:pPr>
              <w:pStyle w:val="TableParagraph"/>
              <w:spacing w:line="266" w:lineRule="exact"/>
              <w:ind w:left="179" w:right="128"/>
              <w:jc w:val="center"/>
              <w:rPr>
                <w:sz w:val="24"/>
              </w:rPr>
            </w:pPr>
            <w:r>
              <w:rPr>
                <w:sz w:val="24"/>
              </w:rPr>
              <w:t>42</w:t>
            </w:r>
          </w:p>
        </w:tc>
        <w:tc>
          <w:tcPr>
            <w:tcW w:w="2504" w:type="dxa"/>
          </w:tcPr>
          <w:p>
            <w:pPr>
              <w:pStyle w:val="TableParagraph"/>
              <w:spacing w:line="266" w:lineRule="exact"/>
              <w:ind w:left="148"/>
              <w:jc w:val="left"/>
              <w:rPr>
                <w:sz w:val="24"/>
              </w:rPr>
            </w:pPr>
            <w:r>
              <w:rPr>
                <w:sz w:val="24"/>
              </w:rPr>
              <w:t>Instrumentación</w:t>
            </w:r>
          </w:p>
          <w:p>
            <w:pPr>
              <w:pStyle w:val="TableParagraph"/>
              <w:spacing w:line="270" w:lineRule="atLeast"/>
              <w:ind w:left="148" w:right="570"/>
              <w:jc w:val="left"/>
              <w:rPr>
                <w:sz w:val="24"/>
              </w:rPr>
            </w:pPr>
            <w:r>
              <w:rPr>
                <w:sz w:val="24"/>
              </w:rPr>
              <w:t>transpedicular columna vertebral</w:t>
            </w:r>
          </w:p>
        </w:tc>
        <w:tc>
          <w:tcPr>
            <w:tcW w:w="1167" w:type="dxa"/>
          </w:tcPr>
          <w:p>
            <w:pPr>
              <w:pStyle w:val="TableParagraph"/>
              <w:spacing w:line="266" w:lineRule="exact"/>
              <w:ind w:left="236" w:right="231"/>
              <w:jc w:val="center"/>
              <w:rPr>
                <w:sz w:val="24"/>
              </w:rPr>
            </w:pPr>
            <w:r>
              <w:rPr>
                <w:sz w:val="24"/>
              </w:rPr>
              <w:t>63,380</w:t>
            </w:r>
          </w:p>
        </w:tc>
        <w:tc>
          <w:tcPr>
            <w:tcW w:w="1134" w:type="dxa"/>
          </w:tcPr>
          <w:p>
            <w:pPr>
              <w:pStyle w:val="TableParagraph"/>
              <w:spacing w:line="266" w:lineRule="exact"/>
              <w:ind w:left="225" w:right="202"/>
              <w:jc w:val="center"/>
              <w:rPr>
                <w:sz w:val="24"/>
              </w:rPr>
            </w:pPr>
            <w:r>
              <w:rPr>
                <w:sz w:val="24"/>
              </w:rPr>
              <w:t>48,805</w:t>
            </w:r>
          </w:p>
        </w:tc>
        <w:tc>
          <w:tcPr>
            <w:tcW w:w="1128" w:type="dxa"/>
          </w:tcPr>
          <w:p>
            <w:pPr>
              <w:pStyle w:val="TableParagraph"/>
              <w:spacing w:line="266" w:lineRule="exact"/>
              <w:ind w:right="242"/>
              <w:rPr>
                <w:sz w:val="24"/>
              </w:rPr>
            </w:pPr>
            <w:r>
              <w:rPr>
                <w:sz w:val="24"/>
              </w:rPr>
              <w:t>30,535</w:t>
            </w:r>
          </w:p>
        </w:tc>
        <w:tc>
          <w:tcPr>
            <w:tcW w:w="1134" w:type="dxa"/>
          </w:tcPr>
          <w:p>
            <w:pPr>
              <w:pStyle w:val="TableParagraph"/>
              <w:spacing w:line="266" w:lineRule="exact"/>
              <w:ind w:right="229"/>
              <w:rPr>
                <w:sz w:val="24"/>
              </w:rPr>
            </w:pPr>
            <w:r>
              <w:rPr>
                <w:sz w:val="24"/>
              </w:rPr>
              <w:t>21,345</w:t>
            </w:r>
          </w:p>
        </w:tc>
        <w:tc>
          <w:tcPr>
            <w:tcW w:w="1090" w:type="dxa"/>
          </w:tcPr>
          <w:p>
            <w:pPr>
              <w:pStyle w:val="TableParagraph"/>
              <w:spacing w:line="266" w:lineRule="exact"/>
              <w:ind w:right="197"/>
              <w:rPr>
                <w:sz w:val="24"/>
              </w:rPr>
            </w:pPr>
            <w:r>
              <w:rPr>
                <w:sz w:val="24"/>
              </w:rPr>
              <w:t>12,205</w:t>
            </w:r>
          </w:p>
        </w:tc>
      </w:tr>
      <w:tr>
        <w:trPr>
          <w:trHeight w:val="827" w:hRule="atLeast"/>
        </w:trPr>
        <w:tc>
          <w:tcPr>
            <w:tcW w:w="589" w:type="dxa"/>
          </w:tcPr>
          <w:p>
            <w:pPr>
              <w:pStyle w:val="TableParagraph"/>
              <w:spacing w:line="271" w:lineRule="exact"/>
              <w:ind w:left="179" w:right="128"/>
              <w:jc w:val="center"/>
              <w:rPr>
                <w:sz w:val="24"/>
              </w:rPr>
            </w:pPr>
            <w:r>
              <w:rPr>
                <w:sz w:val="24"/>
              </w:rPr>
              <w:t>43</w:t>
            </w:r>
          </w:p>
        </w:tc>
        <w:tc>
          <w:tcPr>
            <w:tcW w:w="2504" w:type="dxa"/>
          </w:tcPr>
          <w:p>
            <w:pPr>
              <w:pStyle w:val="TableParagraph"/>
              <w:ind w:left="148" w:right="783"/>
              <w:jc w:val="left"/>
              <w:rPr>
                <w:sz w:val="24"/>
              </w:rPr>
            </w:pPr>
            <w:r>
              <w:rPr>
                <w:sz w:val="24"/>
              </w:rPr>
              <w:t>Aseo quirúrgico infección y/o</w:t>
            </w:r>
          </w:p>
          <w:p>
            <w:pPr>
              <w:pStyle w:val="TableParagraph"/>
              <w:spacing w:line="261" w:lineRule="exact"/>
              <w:ind w:left="148"/>
              <w:jc w:val="left"/>
              <w:rPr>
                <w:sz w:val="24"/>
              </w:rPr>
            </w:pPr>
            <w:r>
              <w:rPr>
                <w:sz w:val="24"/>
              </w:rPr>
              <w:t>quemadura</w:t>
            </w:r>
          </w:p>
        </w:tc>
        <w:tc>
          <w:tcPr>
            <w:tcW w:w="1167" w:type="dxa"/>
          </w:tcPr>
          <w:p>
            <w:pPr>
              <w:pStyle w:val="TableParagraph"/>
              <w:spacing w:line="271" w:lineRule="exact"/>
              <w:ind w:left="236" w:right="111"/>
              <w:jc w:val="center"/>
              <w:rPr>
                <w:sz w:val="24"/>
              </w:rPr>
            </w:pPr>
            <w:r>
              <w:rPr>
                <w:sz w:val="24"/>
              </w:rPr>
              <w:t>6,655</w:t>
            </w:r>
          </w:p>
        </w:tc>
        <w:tc>
          <w:tcPr>
            <w:tcW w:w="1134" w:type="dxa"/>
          </w:tcPr>
          <w:p>
            <w:pPr>
              <w:pStyle w:val="TableParagraph"/>
              <w:spacing w:line="271" w:lineRule="exact"/>
              <w:ind w:left="228" w:right="85"/>
              <w:jc w:val="center"/>
              <w:rPr>
                <w:sz w:val="24"/>
              </w:rPr>
            </w:pPr>
            <w:r>
              <w:rPr>
                <w:sz w:val="24"/>
              </w:rPr>
              <w:t>5,595</w:t>
            </w:r>
          </w:p>
        </w:tc>
        <w:tc>
          <w:tcPr>
            <w:tcW w:w="1128" w:type="dxa"/>
          </w:tcPr>
          <w:p>
            <w:pPr>
              <w:pStyle w:val="TableParagraph"/>
              <w:spacing w:line="271" w:lineRule="exact"/>
              <w:ind w:right="242"/>
              <w:rPr>
                <w:sz w:val="24"/>
              </w:rPr>
            </w:pPr>
            <w:r>
              <w:rPr>
                <w:sz w:val="24"/>
              </w:rPr>
              <w:t>4,245</w:t>
            </w:r>
          </w:p>
        </w:tc>
        <w:tc>
          <w:tcPr>
            <w:tcW w:w="1134" w:type="dxa"/>
          </w:tcPr>
          <w:p>
            <w:pPr>
              <w:pStyle w:val="TableParagraph"/>
              <w:spacing w:line="271" w:lineRule="exact"/>
              <w:ind w:right="229"/>
              <w:rPr>
                <w:sz w:val="24"/>
              </w:rPr>
            </w:pPr>
            <w:r>
              <w:rPr>
                <w:sz w:val="24"/>
              </w:rPr>
              <w:t>3,575</w:t>
            </w:r>
          </w:p>
        </w:tc>
        <w:tc>
          <w:tcPr>
            <w:tcW w:w="1090" w:type="dxa"/>
          </w:tcPr>
          <w:p>
            <w:pPr>
              <w:pStyle w:val="TableParagraph"/>
              <w:spacing w:line="271" w:lineRule="exact"/>
              <w:ind w:right="197"/>
              <w:rPr>
                <w:sz w:val="24"/>
              </w:rPr>
            </w:pPr>
            <w:r>
              <w:rPr>
                <w:sz w:val="24"/>
              </w:rPr>
              <w:t>2,900</w:t>
            </w:r>
          </w:p>
        </w:tc>
      </w:tr>
      <w:tr>
        <w:trPr>
          <w:trHeight w:val="827" w:hRule="atLeast"/>
        </w:trPr>
        <w:tc>
          <w:tcPr>
            <w:tcW w:w="589" w:type="dxa"/>
          </w:tcPr>
          <w:p>
            <w:pPr>
              <w:pStyle w:val="TableParagraph"/>
              <w:spacing w:line="271" w:lineRule="exact"/>
              <w:ind w:left="179" w:right="128"/>
              <w:jc w:val="center"/>
              <w:rPr>
                <w:sz w:val="24"/>
              </w:rPr>
            </w:pPr>
            <w:r>
              <w:rPr>
                <w:sz w:val="24"/>
              </w:rPr>
              <w:t>44</w:t>
            </w:r>
          </w:p>
        </w:tc>
        <w:tc>
          <w:tcPr>
            <w:tcW w:w="2504" w:type="dxa"/>
          </w:tcPr>
          <w:p>
            <w:pPr>
              <w:pStyle w:val="TableParagraph"/>
              <w:ind w:left="148" w:right="570"/>
              <w:jc w:val="left"/>
              <w:rPr>
                <w:sz w:val="24"/>
              </w:rPr>
            </w:pPr>
            <w:r>
              <w:rPr>
                <w:sz w:val="24"/>
              </w:rPr>
              <w:t>Limpieza articular artroscópica de</w:t>
            </w:r>
          </w:p>
          <w:p>
            <w:pPr>
              <w:pStyle w:val="TableParagraph"/>
              <w:spacing w:line="261" w:lineRule="exact"/>
              <w:ind w:left="148"/>
              <w:jc w:val="left"/>
              <w:rPr>
                <w:sz w:val="24"/>
              </w:rPr>
            </w:pPr>
            <w:r>
              <w:rPr>
                <w:sz w:val="24"/>
              </w:rPr>
              <w:t>rodilla</w:t>
            </w:r>
          </w:p>
        </w:tc>
        <w:tc>
          <w:tcPr>
            <w:tcW w:w="1167" w:type="dxa"/>
          </w:tcPr>
          <w:p>
            <w:pPr>
              <w:pStyle w:val="TableParagraph"/>
              <w:spacing w:line="271" w:lineRule="exact"/>
              <w:ind w:left="236" w:right="231"/>
              <w:jc w:val="center"/>
              <w:rPr>
                <w:sz w:val="24"/>
              </w:rPr>
            </w:pPr>
            <w:r>
              <w:rPr>
                <w:sz w:val="24"/>
              </w:rPr>
              <w:t>13,605</w:t>
            </w:r>
          </w:p>
        </w:tc>
        <w:tc>
          <w:tcPr>
            <w:tcW w:w="1134" w:type="dxa"/>
          </w:tcPr>
          <w:p>
            <w:pPr>
              <w:pStyle w:val="TableParagraph"/>
              <w:spacing w:line="271" w:lineRule="exact"/>
              <w:ind w:left="225" w:right="202"/>
              <w:jc w:val="center"/>
              <w:rPr>
                <w:sz w:val="24"/>
              </w:rPr>
            </w:pPr>
            <w:r>
              <w:rPr>
                <w:sz w:val="24"/>
              </w:rPr>
              <w:t>10,490</w:t>
            </w:r>
          </w:p>
        </w:tc>
        <w:tc>
          <w:tcPr>
            <w:tcW w:w="1128" w:type="dxa"/>
          </w:tcPr>
          <w:p>
            <w:pPr>
              <w:pStyle w:val="TableParagraph"/>
              <w:spacing w:line="271" w:lineRule="exact"/>
              <w:ind w:right="242"/>
              <w:rPr>
                <w:sz w:val="24"/>
              </w:rPr>
            </w:pPr>
            <w:r>
              <w:rPr>
                <w:sz w:val="24"/>
              </w:rPr>
              <w:t>6,550</w:t>
            </w:r>
          </w:p>
        </w:tc>
        <w:tc>
          <w:tcPr>
            <w:tcW w:w="1134" w:type="dxa"/>
          </w:tcPr>
          <w:p>
            <w:pPr>
              <w:pStyle w:val="TableParagraph"/>
              <w:spacing w:line="271" w:lineRule="exact"/>
              <w:ind w:right="229"/>
              <w:rPr>
                <w:sz w:val="24"/>
              </w:rPr>
            </w:pPr>
            <w:r>
              <w:rPr>
                <w:sz w:val="24"/>
              </w:rPr>
              <w:t>4,590</w:t>
            </w:r>
          </w:p>
        </w:tc>
        <w:tc>
          <w:tcPr>
            <w:tcW w:w="1090" w:type="dxa"/>
          </w:tcPr>
          <w:p>
            <w:pPr>
              <w:pStyle w:val="TableParagraph"/>
              <w:spacing w:line="271" w:lineRule="exact"/>
              <w:ind w:right="197"/>
              <w:rPr>
                <w:sz w:val="24"/>
              </w:rPr>
            </w:pPr>
            <w:r>
              <w:rPr>
                <w:sz w:val="24"/>
              </w:rPr>
              <w:t>2,615</w:t>
            </w:r>
          </w:p>
        </w:tc>
      </w:tr>
      <w:tr>
        <w:trPr>
          <w:trHeight w:val="828" w:hRule="atLeast"/>
        </w:trPr>
        <w:tc>
          <w:tcPr>
            <w:tcW w:w="589" w:type="dxa"/>
          </w:tcPr>
          <w:p>
            <w:pPr>
              <w:pStyle w:val="TableParagraph"/>
              <w:spacing w:line="271" w:lineRule="exact"/>
              <w:ind w:left="179" w:right="128"/>
              <w:jc w:val="center"/>
              <w:rPr>
                <w:sz w:val="24"/>
              </w:rPr>
            </w:pPr>
            <w:r>
              <w:rPr>
                <w:sz w:val="24"/>
              </w:rPr>
              <w:t>45</w:t>
            </w:r>
          </w:p>
        </w:tc>
        <w:tc>
          <w:tcPr>
            <w:tcW w:w="2504" w:type="dxa"/>
          </w:tcPr>
          <w:p>
            <w:pPr>
              <w:pStyle w:val="TableParagraph"/>
              <w:ind w:left="148" w:right="337"/>
              <w:jc w:val="left"/>
              <w:rPr>
                <w:sz w:val="24"/>
              </w:rPr>
            </w:pPr>
            <w:r>
              <w:rPr>
                <w:sz w:val="24"/>
              </w:rPr>
              <w:t>Luxación congénita de cadera (reducción</w:t>
            </w:r>
          </w:p>
          <w:p>
            <w:pPr>
              <w:pStyle w:val="TableParagraph"/>
              <w:spacing w:line="261" w:lineRule="exact"/>
              <w:ind w:left="148"/>
              <w:jc w:val="left"/>
              <w:rPr>
                <w:sz w:val="24"/>
              </w:rPr>
            </w:pPr>
            <w:r>
              <w:rPr>
                <w:sz w:val="24"/>
              </w:rPr>
              <w:t>cerrada)</w:t>
            </w:r>
          </w:p>
        </w:tc>
        <w:tc>
          <w:tcPr>
            <w:tcW w:w="1167" w:type="dxa"/>
          </w:tcPr>
          <w:p>
            <w:pPr>
              <w:pStyle w:val="TableParagraph"/>
              <w:spacing w:line="271" w:lineRule="exact"/>
              <w:ind w:left="236" w:right="111"/>
              <w:jc w:val="center"/>
              <w:rPr>
                <w:sz w:val="24"/>
              </w:rPr>
            </w:pPr>
            <w:r>
              <w:rPr>
                <w:sz w:val="24"/>
              </w:rPr>
              <w:t>9,495</w:t>
            </w:r>
          </w:p>
        </w:tc>
        <w:tc>
          <w:tcPr>
            <w:tcW w:w="1134" w:type="dxa"/>
          </w:tcPr>
          <w:p>
            <w:pPr>
              <w:pStyle w:val="TableParagraph"/>
              <w:spacing w:line="271" w:lineRule="exact"/>
              <w:ind w:left="228" w:right="85"/>
              <w:jc w:val="center"/>
              <w:rPr>
                <w:sz w:val="24"/>
              </w:rPr>
            </w:pPr>
            <w:r>
              <w:rPr>
                <w:sz w:val="24"/>
              </w:rPr>
              <w:t>7,330</w:t>
            </w:r>
          </w:p>
        </w:tc>
        <w:tc>
          <w:tcPr>
            <w:tcW w:w="1128" w:type="dxa"/>
          </w:tcPr>
          <w:p>
            <w:pPr>
              <w:pStyle w:val="TableParagraph"/>
              <w:spacing w:line="271" w:lineRule="exact"/>
              <w:ind w:right="242"/>
              <w:rPr>
                <w:sz w:val="24"/>
              </w:rPr>
            </w:pPr>
            <w:r>
              <w:rPr>
                <w:sz w:val="24"/>
              </w:rPr>
              <w:t>4,575</w:t>
            </w:r>
          </w:p>
        </w:tc>
        <w:tc>
          <w:tcPr>
            <w:tcW w:w="1134" w:type="dxa"/>
          </w:tcPr>
          <w:p>
            <w:pPr>
              <w:pStyle w:val="TableParagraph"/>
              <w:spacing w:line="271" w:lineRule="exact"/>
              <w:ind w:right="229"/>
              <w:rPr>
                <w:sz w:val="24"/>
              </w:rPr>
            </w:pPr>
            <w:r>
              <w:rPr>
                <w:sz w:val="24"/>
              </w:rPr>
              <w:t>3,215</w:t>
            </w:r>
          </w:p>
        </w:tc>
        <w:tc>
          <w:tcPr>
            <w:tcW w:w="1090" w:type="dxa"/>
          </w:tcPr>
          <w:p>
            <w:pPr>
              <w:pStyle w:val="TableParagraph"/>
              <w:spacing w:line="271" w:lineRule="exact"/>
              <w:ind w:right="197"/>
              <w:rPr>
                <w:sz w:val="24"/>
              </w:rPr>
            </w:pPr>
            <w:r>
              <w:rPr>
                <w:sz w:val="24"/>
              </w:rPr>
              <w:t>1,835</w:t>
            </w:r>
          </w:p>
        </w:tc>
      </w:tr>
      <w:tr>
        <w:trPr>
          <w:trHeight w:val="552" w:hRule="atLeast"/>
        </w:trPr>
        <w:tc>
          <w:tcPr>
            <w:tcW w:w="589" w:type="dxa"/>
          </w:tcPr>
          <w:p>
            <w:pPr>
              <w:pStyle w:val="TableParagraph"/>
              <w:spacing w:line="271" w:lineRule="exact"/>
              <w:ind w:left="179" w:right="128"/>
              <w:jc w:val="center"/>
              <w:rPr>
                <w:sz w:val="24"/>
              </w:rPr>
            </w:pPr>
            <w:r>
              <w:rPr>
                <w:sz w:val="24"/>
              </w:rPr>
              <w:t>46</w:t>
            </w:r>
          </w:p>
        </w:tc>
        <w:tc>
          <w:tcPr>
            <w:tcW w:w="2504" w:type="dxa"/>
          </w:tcPr>
          <w:p>
            <w:pPr>
              <w:pStyle w:val="TableParagraph"/>
              <w:spacing w:line="271" w:lineRule="exact"/>
              <w:ind w:left="148"/>
              <w:jc w:val="left"/>
              <w:rPr>
                <w:sz w:val="24"/>
              </w:rPr>
            </w:pPr>
            <w:r>
              <w:rPr>
                <w:sz w:val="24"/>
              </w:rPr>
              <w:t>Luxación semi lunar</w:t>
            </w:r>
          </w:p>
          <w:p>
            <w:pPr>
              <w:pStyle w:val="TableParagraph"/>
              <w:spacing w:line="261" w:lineRule="exact"/>
              <w:ind w:left="148"/>
              <w:jc w:val="left"/>
              <w:rPr>
                <w:sz w:val="24"/>
              </w:rPr>
            </w:pPr>
            <w:r>
              <w:rPr>
                <w:sz w:val="24"/>
              </w:rPr>
              <w:t>(reducción abierta)</w:t>
            </w:r>
          </w:p>
        </w:tc>
        <w:tc>
          <w:tcPr>
            <w:tcW w:w="1167" w:type="dxa"/>
          </w:tcPr>
          <w:p>
            <w:pPr>
              <w:pStyle w:val="TableParagraph"/>
              <w:spacing w:line="271" w:lineRule="exact"/>
              <w:ind w:left="236" w:right="111"/>
              <w:jc w:val="center"/>
              <w:rPr>
                <w:sz w:val="24"/>
              </w:rPr>
            </w:pPr>
            <w:r>
              <w:rPr>
                <w:sz w:val="24"/>
              </w:rPr>
              <w:t>7,325</w:t>
            </w:r>
          </w:p>
        </w:tc>
        <w:tc>
          <w:tcPr>
            <w:tcW w:w="1134" w:type="dxa"/>
          </w:tcPr>
          <w:p>
            <w:pPr>
              <w:pStyle w:val="TableParagraph"/>
              <w:spacing w:line="271" w:lineRule="exact"/>
              <w:ind w:left="228" w:right="85"/>
              <w:jc w:val="center"/>
              <w:rPr>
                <w:sz w:val="24"/>
              </w:rPr>
            </w:pPr>
            <w:r>
              <w:rPr>
                <w:sz w:val="24"/>
              </w:rPr>
              <w:t>6,340</w:t>
            </w:r>
          </w:p>
        </w:tc>
        <w:tc>
          <w:tcPr>
            <w:tcW w:w="1128" w:type="dxa"/>
          </w:tcPr>
          <w:p>
            <w:pPr>
              <w:pStyle w:val="TableParagraph"/>
              <w:spacing w:line="271" w:lineRule="exact"/>
              <w:ind w:right="242"/>
              <w:rPr>
                <w:sz w:val="24"/>
              </w:rPr>
            </w:pPr>
            <w:r>
              <w:rPr>
                <w:sz w:val="24"/>
              </w:rPr>
              <w:t>5,080</w:t>
            </w:r>
          </w:p>
        </w:tc>
        <w:tc>
          <w:tcPr>
            <w:tcW w:w="1134" w:type="dxa"/>
          </w:tcPr>
          <w:p>
            <w:pPr>
              <w:pStyle w:val="TableParagraph"/>
              <w:spacing w:line="271" w:lineRule="exact"/>
              <w:ind w:right="229"/>
              <w:rPr>
                <w:sz w:val="24"/>
              </w:rPr>
            </w:pPr>
            <w:r>
              <w:rPr>
                <w:sz w:val="24"/>
              </w:rPr>
              <w:t>4,455</w:t>
            </w:r>
          </w:p>
        </w:tc>
        <w:tc>
          <w:tcPr>
            <w:tcW w:w="1090" w:type="dxa"/>
          </w:tcPr>
          <w:p>
            <w:pPr>
              <w:pStyle w:val="TableParagraph"/>
              <w:spacing w:line="271" w:lineRule="exact"/>
              <w:ind w:right="197"/>
              <w:rPr>
                <w:sz w:val="24"/>
              </w:rPr>
            </w:pPr>
            <w:r>
              <w:rPr>
                <w:sz w:val="24"/>
              </w:rPr>
              <w:t>3,830</w:t>
            </w:r>
          </w:p>
        </w:tc>
      </w:tr>
      <w:tr>
        <w:trPr>
          <w:trHeight w:val="552" w:hRule="atLeast"/>
        </w:trPr>
        <w:tc>
          <w:tcPr>
            <w:tcW w:w="589" w:type="dxa"/>
          </w:tcPr>
          <w:p>
            <w:pPr>
              <w:pStyle w:val="TableParagraph"/>
              <w:spacing w:line="271" w:lineRule="exact"/>
              <w:ind w:left="179" w:right="128"/>
              <w:jc w:val="center"/>
              <w:rPr>
                <w:sz w:val="24"/>
              </w:rPr>
            </w:pPr>
            <w:r>
              <w:rPr>
                <w:sz w:val="24"/>
              </w:rPr>
              <w:t>47</w:t>
            </w:r>
          </w:p>
        </w:tc>
        <w:tc>
          <w:tcPr>
            <w:tcW w:w="2504" w:type="dxa"/>
          </w:tcPr>
          <w:p>
            <w:pPr>
              <w:pStyle w:val="TableParagraph"/>
              <w:spacing w:line="271" w:lineRule="exact"/>
              <w:ind w:left="148"/>
              <w:jc w:val="left"/>
              <w:rPr>
                <w:sz w:val="24"/>
              </w:rPr>
            </w:pPr>
            <w:r>
              <w:rPr>
                <w:sz w:val="24"/>
              </w:rPr>
              <w:t>Luxación semi lunar</w:t>
            </w:r>
          </w:p>
          <w:p>
            <w:pPr>
              <w:pStyle w:val="TableParagraph"/>
              <w:spacing w:line="261" w:lineRule="exact"/>
              <w:ind w:left="148"/>
              <w:jc w:val="left"/>
              <w:rPr>
                <w:sz w:val="24"/>
              </w:rPr>
            </w:pPr>
            <w:r>
              <w:rPr>
                <w:sz w:val="24"/>
              </w:rPr>
              <w:t>(reducción cerrada)</w:t>
            </w:r>
          </w:p>
        </w:tc>
        <w:tc>
          <w:tcPr>
            <w:tcW w:w="1167" w:type="dxa"/>
          </w:tcPr>
          <w:p>
            <w:pPr>
              <w:pStyle w:val="TableParagraph"/>
              <w:spacing w:line="271" w:lineRule="exact"/>
              <w:ind w:left="236" w:right="111"/>
              <w:jc w:val="center"/>
              <w:rPr>
                <w:sz w:val="24"/>
              </w:rPr>
            </w:pPr>
            <w:r>
              <w:rPr>
                <w:sz w:val="24"/>
              </w:rPr>
              <w:t>6,050</w:t>
            </w:r>
          </w:p>
        </w:tc>
        <w:tc>
          <w:tcPr>
            <w:tcW w:w="1134" w:type="dxa"/>
          </w:tcPr>
          <w:p>
            <w:pPr>
              <w:pStyle w:val="TableParagraph"/>
              <w:spacing w:line="271" w:lineRule="exact"/>
              <w:ind w:left="228" w:right="85"/>
              <w:jc w:val="center"/>
              <w:rPr>
                <w:sz w:val="24"/>
              </w:rPr>
            </w:pPr>
            <w:r>
              <w:rPr>
                <w:sz w:val="24"/>
              </w:rPr>
              <w:t>5,340</w:t>
            </w:r>
          </w:p>
        </w:tc>
        <w:tc>
          <w:tcPr>
            <w:tcW w:w="1128" w:type="dxa"/>
          </w:tcPr>
          <w:p>
            <w:pPr>
              <w:pStyle w:val="TableParagraph"/>
              <w:spacing w:line="271" w:lineRule="exact"/>
              <w:ind w:right="242"/>
              <w:rPr>
                <w:sz w:val="24"/>
              </w:rPr>
            </w:pPr>
            <w:r>
              <w:rPr>
                <w:sz w:val="24"/>
              </w:rPr>
              <w:t>4,470</w:t>
            </w:r>
          </w:p>
        </w:tc>
        <w:tc>
          <w:tcPr>
            <w:tcW w:w="1134" w:type="dxa"/>
          </w:tcPr>
          <w:p>
            <w:pPr>
              <w:pStyle w:val="TableParagraph"/>
              <w:spacing w:line="271" w:lineRule="exact"/>
              <w:ind w:right="229"/>
              <w:rPr>
                <w:sz w:val="24"/>
              </w:rPr>
            </w:pPr>
            <w:r>
              <w:rPr>
                <w:sz w:val="24"/>
              </w:rPr>
              <w:t>4,030</w:t>
            </w:r>
          </w:p>
        </w:tc>
        <w:tc>
          <w:tcPr>
            <w:tcW w:w="1090" w:type="dxa"/>
          </w:tcPr>
          <w:p>
            <w:pPr>
              <w:pStyle w:val="TableParagraph"/>
              <w:spacing w:line="271" w:lineRule="exact"/>
              <w:ind w:right="197"/>
              <w:rPr>
                <w:sz w:val="24"/>
              </w:rPr>
            </w:pPr>
            <w:r>
              <w:rPr>
                <w:sz w:val="24"/>
              </w:rPr>
              <w:t>3,590</w:t>
            </w:r>
          </w:p>
        </w:tc>
      </w:tr>
      <w:tr>
        <w:trPr>
          <w:trHeight w:val="1104" w:hRule="atLeast"/>
        </w:trPr>
        <w:tc>
          <w:tcPr>
            <w:tcW w:w="589" w:type="dxa"/>
          </w:tcPr>
          <w:p>
            <w:pPr>
              <w:pStyle w:val="TableParagraph"/>
              <w:spacing w:line="271" w:lineRule="exact"/>
              <w:ind w:left="179" w:right="128"/>
              <w:jc w:val="center"/>
              <w:rPr>
                <w:sz w:val="24"/>
              </w:rPr>
            </w:pPr>
            <w:r>
              <w:rPr>
                <w:sz w:val="24"/>
              </w:rPr>
              <w:t>48</w:t>
            </w:r>
          </w:p>
        </w:tc>
        <w:tc>
          <w:tcPr>
            <w:tcW w:w="2504" w:type="dxa"/>
          </w:tcPr>
          <w:p>
            <w:pPr>
              <w:pStyle w:val="TableParagraph"/>
              <w:ind w:left="148" w:right="251"/>
              <w:jc w:val="left"/>
              <w:rPr>
                <w:sz w:val="24"/>
              </w:rPr>
            </w:pPr>
            <w:r>
              <w:rPr>
                <w:sz w:val="24"/>
              </w:rPr>
              <w:t>Colocación de prótesis de cadera </w:t>
            </w:r>
            <w:r>
              <w:rPr>
                <w:spacing w:val="-5"/>
                <w:sz w:val="24"/>
              </w:rPr>
              <w:t>(no </w:t>
            </w:r>
            <w:r>
              <w:rPr>
                <w:sz w:val="24"/>
              </w:rPr>
              <w:t>incluye</w:t>
            </w:r>
            <w:r>
              <w:rPr>
                <w:spacing w:val="-2"/>
                <w:sz w:val="24"/>
              </w:rPr>
              <w:t> </w:t>
            </w:r>
            <w:r>
              <w:rPr>
                <w:sz w:val="24"/>
              </w:rPr>
              <w:t>material</w:t>
            </w:r>
          </w:p>
          <w:p>
            <w:pPr>
              <w:pStyle w:val="TableParagraph"/>
              <w:spacing w:line="261" w:lineRule="exact"/>
              <w:ind w:left="148"/>
              <w:jc w:val="left"/>
              <w:rPr>
                <w:sz w:val="24"/>
              </w:rPr>
            </w:pPr>
            <w:r>
              <w:rPr>
                <w:sz w:val="24"/>
              </w:rPr>
              <w:t>prótesis</w:t>
            </w:r>
            <w:r>
              <w:rPr>
                <w:spacing w:val="-6"/>
                <w:sz w:val="24"/>
              </w:rPr>
              <w:t> </w:t>
            </w:r>
            <w:r>
              <w:rPr>
                <w:sz w:val="24"/>
              </w:rPr>
              <w:t>parcial)</w:t>
            </w:r>
          </w:p>
        </w:tc>
        <w:tc>
          <w:tcPr>
            <w:tcW w:w="1167" w:type="dxa"/>
          </w:tcPr>
          <w:p>
            <w:pPr>
              <w:pStyle w:val="TableParagraph"/>
              <w:spacing w:line="271" w:lineRule="exact"/>
              <w:ind w:left="236" w:right="231"/>
              <w:jc w:val="center"/>
              <w:rPr>
                <w:sz w:val="24"/>
              </w:rPr>
            </w:pPr>
            <w:r>
              <w:rPr>
                <w:sz w:val="24"/>
              </w:rPr>
              <w:t>21,960</w:t>
            </w:r>
          </w:p>
        </w:tc>
        <w:tc>
          <w:tcPr>
            <w:tcW w:w="1134" w:type="dxa"/>
          </w:tcPr>
          <w:p>
            <w:pPr>
              <w:pStyle w:val="TableParagraph"/>
              <w:spacing w:line="271" w:lineRule="exact"/>
              <w:ind w:left="225" w:right="202"/>
              <w:jc w:val="center"/>
              <w:rPr>
                <w:sz w:val="24"/>
              </w:rPr>
            </w:pPr>
            <w:r>
              <w:rPr>
                <w:sz w:val="24"/>
              </w:rPr>
              <w:t>17,415</w:t>
            </w:r>
          </w:p>
        </w:tc>
        <w:tc>
          <w:tcPr>
            <w:tcW w:w="1128" w:type="dxa"/>
          </w:tcPr>
          <w:p>
            <w:pPr>
              <w:pStyle w:val="TableParagraph"/>
              <w:spacing w:line="271" w:lineRule="exact"/>
              <w:ind w:right="242"/>
              <w:rPr>
                <w:sz w:val="24"/>
              </w:rPr>
            </w:pPr>
            <w:r>
              <w:rPr>
                <w:sz w:val="24"/>
              </w:rPr>
              <w:t>11,700</w:t>
            </w:r>
          </w:p>
        </w:tc>
        <w:tc>
          <w:tcPr>
            <w:tcW w:w="1134" w:type="dxa"/>
          </w:tcPr>
          <w:p>
            <w:pPr>
              <w:pStyle w:val="TableParagraph"/>
              <w:spacing w:line="271" w:lineRule="exact"/>
              <w:ind w:right="229"/>
              <w:rPr>
                <w:sz w:val="24"/>
              </w:rPr>
            </w:pPr>
            <w:r>
              <w:rPr>
                <w:sz w:val="24"/>
              </w:rPr>
              <w:t>8,835</w:t>
            </w:r>
          </w:p>
        </w:tc>
        <w:tc>
          <w:tcPr>
            <w:tcW w:w="1090" w:type="dxa"/>
          </w:tcPr>
          <w:p>
            <w:pPr>
              <w:pStyle w:val="TableParagraph"/>
              <w:spacing w:line="271" w:lineRule="exact"/>
              <w:ind w:right="197"/>
              <w:rPr>
                <w:sz w:val="24"/>
              </w:rPr>
            </w:pPr>
            <w:r>
              <w:rPr>
                <w:sz w:val="24"/>
              </w:rPr>
              <w:t>5,980</w:t>
            </w:r>
          </w:p>
        </w:tc>
      </w:tr>
      <w:tr>
        <w:trPr>
          <w:trHeight w:val="827" w:hRule="atLeast"/>
        </w:trPr>
        <w:tc>
          <w:tcPr>
            <w:tcW w:w="589" w:type="dxa"/>
          </w:tcPr>
          <w:p>
            <w:pPr>
              <w:pStyle w:val="TableParagraph"/>
              <w:spacing w:line="271" w:lineRule="exact"/>
              <w:ind w:left="179" w:right="128"/>
              <w:jc w:val="center"/>
              <w:rPr>
                <w:sz w:val="24"/>
              </w:rPr>
            </w:pPr>
            <w:r>
              <w:rPr>
                <w:sz w:val="24"/>
              </w:rPr>
              <w:t>49</w:t>
            </w:r>
          </w:p>
        </w:tc>
        <w:tc>
          <w:tcPr>
            <w:tcW w:w="2504" w:type="dxa"/>
          </w:tcPr>
          <w:p>
            <w:pPr>
              <w:pStyle w:val="TableParagraph"/>
              <w:ind w:left="148" w:right="251"/>
              <w:jc w:val="left"/>
              <w:rPr>
                <w:sz w:val="24"/>
              </w:rPr>
            </w:pPr>
            <w:r>
              <w:rPr>
                <w:sz w:val="24"/>
              </w:rPr>
              <w:t>Osteosíntesis astrágalo reducción</w:t>
            </w:r>
          </w:p>
          <w:p>
            <w:pPr>
              <w:pStyle w:val="TableParagraph"/>
              <w:spacing w:line="261" w:lineRule="exact"/>
              <w:ind w:left="148"/>
              <w:jc w:val="left"/>
              <w:rPr>
                <w:sz w:val="24"/>
              </w:rPr>
            </w:pPr>
            <w:r>
              <w:rPr>
                <w:sz w:val="24"/>
              </w:rPr>
              <w:t>abierta</w:t>
            </w:r>
          </w:p>
        </w:tc>
        <w:tc>
          <w:tcPr>
            <w:tcW w:w="1167" w:type="dxa"/>
          </w:tcPr>
          <w:p>
            <w:pPr>
              <w:pStyle w:val="TableParagraph"/>
              <w:spacing w:line="271" w:lineRule="exact"/>
              <w:ind w:left="236" w:right="231"/>
              <w:jc w:val="center"/>
              <w:rPr>
                <w:sz w:val="24"/>
              </w:rPr>
            </w:pPr>
            <w:r>
              <w:rPr>
                <w:sz w:val="24"/>
              </w:rPr>
              <w:t>12,225</w:t>
            </w:r>
          </w:p>
        </w:tc>
        <w:tc>
          <w:tcPr>
            <w:tcW w:w="1134" w:type="dxa"/>
          </w:tcPr>
          <w:p>
            <w:pPr>
              <w:pStyle w:val="TableParagraph"/>
              <w:spacing w:line="271" w:lineRule="exact"/>
              <w:ind w:left="228" w:right="85"/>
              <w:jc w:val="center"/>
              <w:rPr>
                <w:sz w:val="24"/>
              </w:rPr>
            </w:pPr>
            <w:r>
              <w:rPr>
                <w:sz w:val="24"/>
              </w:rPr>
              <w:t>9,910</w:t>
            </w:r>
          </w:p>
        </w:tc>
        <w:tc>
          <w:tcPr>
            <w:tcW w:w="1128" w:type="dxa"/>
          </w:tcPr>
          <w:p>
            <w:pPr>
              <w:pStyle w:val="TableParagraph"/>
              <w:spacing w:line="271" w:lineRule="exact"/>
              <w:ind w:right="242"/>
              <w:rPr>
                <w:sz w:val="24"/>
              </w:rPr>
            </w:pPr>
            <w:r>
              <w:rPr>
                <w:sz w:val="24"/>
              </w:rPr>
              <w:t>7,015</w:t>
            </w:r>
          </w:p>
        </w:tc>
        <w:tc>
          <w:tcPr>
            <w:tcW w:w="1134" w:type="dxa"/>
          </w:tcPr>
          <w:p>
            <w:pPr>
              <w:pStyle w:val="TableParagraph"/>
              <w:spacing w:line="271" w:lineRule="exact"/>
              <w:ind w:right="229"/>
              <w:rPr>
                <w:sz w:val="24"/>
              </w:rPr>
            </w:pPr>
            <w:r>
              <w:rPr>
                <w:sz w:val="24"/>
              </w:rPr>
              <w:t>6,635</w:t>
            </w:r>
          </w:p>
        </w:tc>
        <w:tc>
          <w:tcPr>
            <w:tcW w:w="1090" w:type="dxa"/>
          </w:tcPr>
          <w:p>
            <w:pPr>
              <w:pStyle w:val="TableParagraph"/>
              <w:spacing w:line="271" w:lineRule="exact"/>
              <w:ind w:right="197"/>
              <w:rPr>
                <w:sz w:val="24"/>
              </w:rPr>
            </w:pPr>
            <w:r>
              <w:rPr>
                <w:sz w:val="24"/>
              </w:rPr>
              <w:t>4,105</w:t>
            </w:r>
          </w:p>
        </w:tc>
      </w:tr>
      <w:tr>
        <w:trPr>
          <w:trHeight w:val="1104" w:hRule="atLeast"/>
        </w:trPr>
        <w:tc>
          <w:tcPr>
            <w:tcW w:w="589" w:type="dxa"/>
          </w:tcPr>
          <w:p>
            <w:pPr>
              <w:pStyle w:val="TableParagraph"/>
              <w:spacing w:line="271" w:lineRule="exact"/>
              <w:ind w:left="179" w:right="128"/>
              <w:jc w:val="center"/>
              <w:rPr>
                <w:sz w:val="24"/>
              </w:rPr>
            </w:pPr>
            <w:r>
              <w:rPr>
                <w:sz w:val="24"/>
              </w:rPr>
              <w:t>50</w:t>
            </w:r>
          </w:p>
        </w:tc>
        <w:tc>
          <w:tcPr>
            <w:tcW w:w="2504" w:type="dxa"/>
          </w:tcPr>
          <w:p>
            <w:pPr>
              <w:pStyle w:val="TableParagraph"/>
              <w:ind w:left="148" w:right="251"/>
              <w:jc w:val="left"/>
              <w:rPr>
                <w:sz w:val="24"/>
              </w:rPr>
            </w:pPr>
            <w:r>
              <w:rPr>
                <w:sz w:val="24"/>
              </w:rPr>
              <w:t>Osteosíntesis de cadera (no incluye material) reducción</w:t>
            </w:r>
          </w:p>
          <w:p>
            <w:pPr>
              <w:pStyle w:val="TableParagraph"/>
              <w:spacing w:line="261" w:lineRule="exact"/>
              <w:ind w:left="148"/>
              <w:jc w:val="left"/>
              <w:rPr>
                <w:sz w:val="24"/>
              </w:rPr>
            </w:pPr>
            <w:r>
              <w:rPr>
                <w:sz w:val="24"/>
              </w:rPr>
              <w:t>abierta</w:t>
            </w:r>
          </w:p>
        </w:tc>
        <w:tc>
          <w:tcPr>
            <w:tcW w:w="1167" w:type="dxa"/>
          </w:tcPr>
          <w:p>
            <w:pPr>
              <w:pStyle w:val="TableParagraph"/>
              <w:spacing w:line="271" w:lineRule="exact"/>
              <w:ind w:left="236" w:right="231"/>
              <w:jc w:val="center"/>
              <w:rPr>
                <w:sz w:val="24"/>
              </w:rPr>
            </w:pPr>
            <w:r>
              <w:rPr>
                <w:sz w:val="24"/>
              </w:rPr>
              <w:t>15,695</w:t>
            </w:r>
          </w:p>
        </w:tc>
        <w:tc>
          <w:tcPr>
            <w:tcW w:w="1134" w:type="dxa"/>
          </w:tcPr>
          <w:p>
            <w:pPr>
              <w:pStyle w:val="TableParagraph"/>
              <w:spacing w:line="271" w:lineRule="exact"/>
              <w:ind w:left="225" w:right="202"/>
              <w:jc w:val="center"/>
              <w:rPr>
                <w:sz w:val="24"/>
              </w:rPr>
            </w:pPr>
            <w:r>
              <w:rPr>
                <w:sz w:val="24"/>
              </w:rPr>
              <w:t>12,095</w:t>
            </w:r>
          </w:p>
        </w:tc>
        <w:tc>
          <w:tcPr>
            <w:tcW w:w="1128" w:type="dxa"/>
          </w:tcPr>
          <w:p>
            <w:pPr>
              <w:pStyle w:val="TableParagraph"/>
              <w:spacing w:line="271" w:lineRule="exact"/>
              <w:ind w:right="242"/>
              <w:rPr>
                <w:sz w:val="24"/>
              </w:rPr>
            </w:pPr>
            <w:r>
              <w:rPr>
                <w:sz w:val="24"/>
              </w:rPr>
              <w:t>7,560</w:t>
            </w:r>
          </w:p>
        </w:tc>
        <w:tc>
          <w:tcPr>
            <w:tcW w:w="1134" w:type="dxa"/>
          </w:tcPr>
          <w:p>
            <w:pPr>
              <w:pStyle w:val="TableParagraph"/>
              <w:spacing w:line="271" w:lineRule="exact"/>
              <w:ind w:right="229"/>
              <w:rPr>
                <w:sz w:val="24"/>
              </w:rPr>
            </w:pPr>
            <w:r>
              <w:rPr>
                <w:sz w:val="24"/>
              </w:rPr>
              <w:t>5,290</w:t>
            </w:r>
          </w:p>
        </w:tc>
        <w:tc>
          <w:tcPr>
            <w:tcW w:w="1090" w:type="dxa"/>
          </w:tcPr>
          <w:p>
            <w:pPr>
              <w:pStyle w:val="TableParagraph"/>
              <w:spacing w:line="271" w:lineRule="exact"/>
              <w:ind w:right="197"/>
              <w:rPr>
                <w:sz w:val="24"/>
              </w:rPr>
            </w:pPr>
            <w:r>
              <w:rPr>
                <w:sz w:val="24"/>
              </w:rPr>
              <w:t>3,025</w:t>
            </w:r>
          </w:p>
        </w:tc>
      </w:tr>
      <w:tr>
        <w:trPr>
          <w:trHeight w:val="827" w:hRule="atLeast"/>
        </w:trPr>
        <w:tc>
          <w:tcPr>
            <w:tcW w:w="589" w:type="dxa"/>
          </w:tcPr>
          <w:p>
            <w:pPr>
              <w:pStyle w:val="TableParagraph"/>
              <w:spacing w:line="271" w:lineRule="exact"/>
              <w:ind w:left="179" w:right="128"/>
              <w:jc w:val="center"/>
              <w:rPr>
                <w:sz w:val="24"/>
              </w:rPr>
            </w:pPr>
            <w:r>
              <w:rPr>
                <w:sz w:val="24"/>
              </w:rPr>
              <w:t>51</w:t>
            </w:r>
          </w:p>
        </w:tc>
        <w:tc>
          <w:tcPr>
            <w:tcW w:w="2504" w:type="dxa"/>
          </w:tcPr>
          <w:p>
            <w:pPr>
              <w:pStyle w:val="TableParagraph"/>
              <w:ind w:left="148"/>
              <w:jc w:val="left"/>
              <w:rPr>
                <w:sz w:val="24"/>
              </w:rPr>
            </w:pPr>
            <w:r>
              <w:rPr>
                <w:sz w:val="24"/>
              </w:rPr>
              <w:t>Osteosíntesis de calcáneo reducción</w:t>
            </w:r>
          </w:p>
          <w:p>
            <w:pPr>
              <w:pStyle w:val="TableParagraph"/>
              <w:spacing w:line="261" w:lineRule="exact"/>
              <w:ind w:left="148"/>
              <w:jc w:val="left"/>
              <w:rPr>
                <w:sz w:val="24"/>
              </w:rPr>
            </w:pPr>
            <w:r>
              <w:rPr>
                <w:sz w:val="24"/>
              </w:rPr>
              <w:t>abierta</w:t>
            </w:r>
          </w:p>
        </w:tc>
        <w:tc>
          <w:tcPr>
            <w:tcW w:w="1167" w:type="dxa"/>
          </w:tcPr>
          <w:p>
            <w:pPr>
              <w:pStyle w:val="TableParagraph"/>
              <w:spacing w:line="271" w:lineRule="exact"/>
              <w:ind w:left="236" w:right="231"/>
              <w:jc w:val="center"/>
              <w:rPr>
                <w:sz w:val="24"/>
              </w:rPr>
            </w:pPr>
            <w:r>
              <w:rPr>
                <w:sz w:val="24"/>
              </w:rPr>
              <w:t>12,225</w:t>
            </w:r>
          </w:p>
        </w:tc>
        <w:tc>
          <w:tcPr>
            <w:tcW w:w="1134" w:type="dxa"/>
          </w:tcPr>
          <w:p>
            <w:pPr>
              <w:pStyle w:val="TableParagraph"/>
              <w:spacing w:line="271" w:lineRule="exact"/>
              <w:ind w:left="228" w:right="85"/>
              <w:jc w:val="center"/>
              <w:rPr>
                <w:sz w:val="24"/>
              </w:rPr>
            </w:pPr>
            <w:r>
              <w:rPr>
                <w:sz w:val="24"/>
              </w:rPr>
              <w:t>9,910</w:t>
            </w:r>
          </w:p>
        </w:tc>
        <w:tc>
          <w:tcPr>
            <w:tcW w:w="1128" w:type="dxa"/>
          </w:tcPr>
          <w:p>
            <w:pPr>
              <w:pStyle w:val="TableParagraph"/>
              <w:spacing w:line="271" w:lineRule="exact"/>
              <w:ind w:right="242"/>
              <w:rPr>
                <w:sz w:val="24"/>
              </w:rPr>
            </w:pPr>
            <w:r>
              <w:rPr>
                <w:sz w:val="24"/>
              </w:rPr>
              <w:t>7,015</w:t>
            </w:r>
          </w:p>
        </w:tc>
        <w:tc>
          <w:tcPr>
            <w:tcW w:w="1134" w:type="dxa"/>
          </w:tcPr>
          <w:p>
            <w:pPr>
              <w:pStyle w:val="TableParagraph"/>
              <w:spacing w:line="271" w:lineRule="exact"/>
              <w:ind w:right="229"/>
              <w:rPr>
                <w:sz w:val="24"/>
              </w:rPr>
            </w:pPr>
            <w:r>
              <w:rPr>
                <w:sz w:val="24"/>
              </w:rPr>
              <w:t>6,635</w:t>
            </w:r>
          </w:p>
        </w:tc>
        <w:tc>
          <w:tcPr>
            <w:tcW w:w="1090" w:type="dxa"/>
          </w:tcPr>
          <w:p>
            <w:pPr>
              <w:pStyle w:val="TableParagraph"/>
              <w:spacing w:line="271" w:lineRule="exact"/>
              <w:ind w:right="197"/>
              <w:rPr>
                <w:sz w:val="24"/>
              </w:rPr>
            </w:pPr>
            <w:r>
              <w:rPr>
                <w:sz w:val="24"/>
              </w:rPr>
              <w:t>4,105</w:t>
            </w:r>
          </w:p>
        </w:tc>
      </w:tr>
      <w:tr>
        <w:trPr>
          <w:trHeight w:val="827" w:hRule="atLeast"/>
        </w:trPr>
        <w:tc>
          <w:tcPr>
            <w:tcW w:w="589" w:type="dxa"/>
          </w:tcPr>
          <w:p>
            <w:pPr>
              <w:pStyle w:val="TableParagraph"/>
              <w:spacing w:line="271" w:lineRule="exact"/>
              <w:ind w:left="179" w:right="128"/>
              <w:jc w:val="center"/>
              <w:rPr>
                <w:sz w:val="24"/>
              </w:rPr>
            </w:pPr>
            <w:r>
              <w:rPr>
                <w:sz w:val="24"/>
              </w:rPr>
              <w:t>52</w:t>
            </w:r>
          </w:p>
        </w:tc>
        <w:tc>
          <w:tcPr>
            <w:tcW w:w="2504" w:type="dxa"/>
          </w:tcPr>
          <w:p>
            <w:pPr>
              <w:pStyle w:val="TableParagraph"/>
              <w:ind w:left="148" w:right="337"/>
              <w:jc w:val="left"/>
              <w:rPr>
                <w:sz w:val="24"/>
              </w:rPr>
            </w:pPr>
            <w:r>
              <w:rPr>
                <w:sz w:val="24"/>
              </w:rPr>
              <w:t>Osteosíntesis de fractura de</w:t>
            </w:r>
            <w:r>
              <w:rPr>
                <w:spacing w:val="-1"/>
                <w:sz w:val="24"/>
              </w:rPr>
              <w:t> </w:t>
            </w:r>
            <w:r>
              <w:rPr>
                <w:spacing w:val="-3"/>
                <w:sz w:val="24"/>
              </w:rPr>
              <w:t>rótula</w:t>
            </w:r>
          </w:p>
          <w:p>
            <w:pPr>
              <w:pStyle w:val="TableParagraph"/>
              <w:spacing w:line="261" w:lineRule="exact"/>
              <w:ind w:left="148"/>
              <w:jc w:val="left"/>
              <w:rPr>
                <w:sz w:val="24"/>
              </w:rPr>
            </w:pPr>
            <w:r>
              <w:rPr>
                <w:sz w:val="24"/>
              </w:rPr>
              <w:t>reducción</w:t>
            </w:r>
            <w:r>
              <w:rPr>
                <w:spacing w:val="-6"/>
                <w:sz w:val="24"/>
              </w:rPr>
              <w:t> </w:t>
            </w:r>
            <w:r>
              <w:rPr>
                <w:sz w:val="24"/>
              </w:rPr>
              <w:t>abierta</w:t>
            </w:r>
          </w:p>
        </w:tc>
        <w:tc>
          <w:tcPr>
            <w:tcW w:w="1167" w:type="dxa"/>
          </w:tcPr>
          <w:p>
            <w:pPr>
              <w:pStyle w:val="TableParagraph"/>
              <w:spacing w:line="271" w:lineRule="exact"/>
              <w:ind w:left="236" w:right="231"/>
              <w:jc w:val="center"/>
              <w:rPr>
                <w:sz w:val="24"/>
              </w:rPr>
            </w:pPr>
            <w:r>
              <w:rPr>
                <w:sz w:val="24"/>
              </w:rPr>
              <w:t>12,665</w:t>
            </w:r>
          </w:p>
        </w:tc>
        <w:tc>
          <w:tcPr>
            <w:tcW w:w="1134" w:type="dxa"/>
          </w:tcPr>
          <w:p>
            <w:pPr>
              <w:pStyle w:val="TableParagraph"/>
              <w:spacing w:line="271" w:lineRule="exact"/>
              <w:ind w:left="228" w:right="85"/>
              <w:jc w:val="center"/>
              <w:rPr>
                <w:sz w:val="24"/>
              </w:rPr>
            </w:pPr>
            <w:r>
              <w:rPr>
                <w:sz w:val="24"/>
              </w:rPr>
              <w:t>9,995</w:t>
            </w:r>
          </w:p>
        </w:tc>
        <w:tc>
          <w:tcPr>
            <w:tcW w:w="1128" w:type="dxa"/>
          </w:tcPr>
          <w:p>
            <w:pPr>
              <w:pStyle w:val="TableParagraph"/>
              <w:spacing w:line="271" w:lineRule="exact"/>
              <w:ind w:right="242"/>
              <w:rPr>
                <w:sz w:val="24"/>
              </w:rPr>
            </w:pPr>
            <w:r>
              <w:rPr>
                <w:sz w:val="24"/>
              </w:rPr>
              <w:t>6,625</w:t>
            </w:r>
          </w:p>
        </w:tc>
        <w:tc>
          <w:tcPr>
            <w:tcW w:w="1134" w:type="dxa"/>
          </w:tcPr>
          <w:p>
            <w:pPr>
              <w:pStyle w:val="TableParagraph"/>
              <w:spacing w:line="271" w:lineRule="exact"/>
              <w:ind w:right="229"/>
              <w:rPr>
                <w:sz w:val="24"/>
              </w:rPr>
            </w:pPr>
            <w:r>
              <w:rPr>
                <w:sz w:val="24"/>
              </w:rPr>
              <w:t>4,935</w:t>
            </w:r>
          </w:p>
        </w:tc>
        <w:tc>
          <w:tcPr>
            <w:tcW w:w="1090" w:type="dxa"/>
          </w:tcPr>
          <w:p>
            <w:pPr>
              <w:pStyle w:val="TableParagraph"/>
              <w:spacing w:line="271" w:lineRule="exact"/>
              <w:ind w:right="197"/>
              <w:rPr>
                <w:sz w:val="24"/>
              </w:rPr>
            </w:pPr>
            <w:r>
              <w:rPr>
                <w:sz w:val="24"/>
              </w:rPr>
              <w:t>3,255</w:t>
            </w:r>
          </w:p>
        </w:tc>
      </w:tr>
      <w:tr>
        <w:trPr>
          <w:trHeight w:val="1656" w:hRule="atLeast"/>
        </w:trPr>
        <w:tc>
          <w:tcPr>
            <w:tcW w:w="589" w:type="dxa"/>
          </w:tcPr>
          <w:p>
            <w:pPr>
              <w:pStyle w:val="TableParagraph"/>
              <w:spacing w:line="271" w:lineRule="exact"/>
              <w:ind w:left="179" w:right="128"/>
              <w:jc w:val="center"/>
              <w:rPr>
                <w:sz w:val="24"/>
              </w:rPr>
            </w:pPr>
            <w:r>
              <w:rPr>
                <w:sz w:val="24"/>
              </w:rPr>
              <w:t>53</w:t>
            </w:r>
          </w:p>
        </w:tc>
        <w:tc>
          <w:tcPr>
            <w:tcW w:w="2504" w:type="dxa"/>
          </w:tcPr>
          <w:p>
            <w:pPr>
              <w:pStyle w:val="TableParagraph"/>
              <w:ind w:left="148" w:right="443"/>
              <w:jc w:val="left"/>
              <w:rPr>
                <w:sz w:val="24"/>
              </w:rPr>
            </w:pPr>
            <w:r>
              <w:rPr>
                <w:sz w:val="24"/>
              </w:rPr>
              <w:t>Osteosíntesis de fractura diafisiaria tibia (colocación de placa clavos y tensores) reducción</w:t>
            </w:r>
          </w:p>
          <w:p>
            <w:pPr>
              <w:pStyle w:val="TableParagraph"/>
              <w:spacing w:line="261" w:lineRule="exact"/>
              <w:ind w:left="148"/>
              <w:jc w:val="left"/>
              <w:rPr>
                <w:sz w:val="24"/>
              </w:rPr>
            </w:pPr>
            <w:r>
              <w:rPr>
                <w:sz w:val="24"/>
              </w:rPr>
              <w:t>abierta</w:t>
            </w:r>
          </w:p>
        </w:tc>
        <w:tc>
          <w:tcPr>
            <w:tcW w:w="1167" w:type="dxa"/>
          </w:tcPr>
          <w:p>
            <w:pPr>
              <w:pStyle w:val="TableParagraph"/>
              <w:spacing w:line="271" w:lineRule="exact"/>
              <w:ind w:left="236" w:right="231"/>
              <w:jc w:val="center"/>
              <w:rPr>
                <w:sz w:val="24"/>
              </w:rPr>
            </w:pPr>
            <w:r>
              <w:rPr>
                <w:sz w:val="24"/>
              </w:rPr>
              <w:t>14,070</w:t>
            </w:r>
          </w:p>
        </w:tc>
        <w:tc>
          <w:tcPr>
            <w:tcW w:w="1134" w:type="dxa"/>
          </w:tcPr>
          <w:p>
            <w:pPr>
              <w:pStyle w:val="TableParagraph"/>
              <w:spacing w:line="271" w:lineRule="exact"/>
              <w:ind w:left="225" w:right="202"/>
              <w:jc w:val="center"/>
              <w:rPr>
                <w:sz w:val="24"/>
              </w:rPr>
            </w:pPr>
            <w:r>
              <w:rPr>
                <w:sz w:val="24"/>
              </w:rPr>
              <w:t>11,310</w:t>
            </w:r>
          </w:p>
        </w:tc>
        <w:tc>
          <w:tcPr>
            <w:tcW w:w="1128" w:type="dxa"/>
          </w:tcPr>
          <w:p>
            <w:pPr>
              <w:pStyle w:val="TableParagraph"/>
              <w:spacing w:line="271" w:lineRule="exact"/>
              <w:ind w:right="242"/>
              <w:rPr>
                <w:sz w:val="24"/>
              </w:rPr>
            </w:pPr>
            <w:r>
              <w:rPr>
                <w:sz w:val="24"/>
              </w:rPr>
              <w:t>7,815</w:t>
            </w:r>
          </w:p>
        </w:tc>
        <w:tc>
          <w:tcPr>
            <w:tcW w:w="1134" w:type="dxa"/>
          </w:tcPr>
          <w:p>
            <w:pPr>
              <w:pStyle w:val="TableParagraph"/>
              <w:spacing w:line="271" w:lineRule="exact"/>
              <w:ind w:right="229"/>
              <w:rPr>
                <w:sz w:val="24"/>
              </w:rPr>
            </w:pPr>
            <w:r>
              <w:rPr>
                <w:sz w:val="24"/>
              </w:rPr>
              <w:t>6,065</w:t>
            </w:r>
          </w:p>
        </w:tc>
        <w:tc>
          <w:tcPr>
            <w:tcW w:w="1090" w:type="dxa"/>
          </w:tcPr>
          <w:p>
            <w:pPr>
              <w:pStyle w:val="TableParagraph"/>
              <w:spacing w:line="271" w:lineRule="exact"/>
              <w:ind w:right="197"/>
              <w:rPr>
                <w:sz w:val="24"/>
              </w:rPr>
            </w:pPr>
            <w:r>
              <w:rPr>
                <w:sz w:val="24"/>
              </w:rPr>
              <w:t>4,330</w:t>
            </w:r>
          </w:p>
        </w:tc>
      </w:tr>
      <w:tr>
        <w:trPr>
          <w:trHeight w:val="1379" w:hRule="atLeast"/>
        </w:trPr>
        <w:tc>
          <w:tcPr>
            <w:tcW w:w="589" w:type="dxa"/>
          </w:tcPr>
          <w:p>
            <w:pPr>
              <w:pStyle w:val="TableParagraph"/>
              <w:spacing w:line="271" w:lineRule="exact"/>
              <w:ind w:left="179" w:right="128"/>
              <w:jc w:val="center"/>
              <w:rPr>
                <w:sz w:val="24"/>
              </w:rPr>
            </w:pPr>
            <w:r>
              <w:rPr>
                <w:sz w:val="24"/>
              </w:rPr>
              <w:t>54</w:t>
            </w:r>
          </w:p>
        </w:tc>
        <w:tc>
          <w:tcPr>
            <w:tcW w:w="2504" w:type="dxa"/>
          </w:tcPr>
          <w:p>
            <w:pPr>
              <w:pStyle w:val="TableParagraph"/>
              <w:ind w:left="148" w:right="236"/>
              <w:jc w:val="left"/>
              <w:rPr>
                <w:sz w:val="24"/>
              </w:rPr>
            </w:pPr>
            <w:r>
              <w:rPr>
                <w:sz w:val="24"/>
              </w:rPr>
              <w:t>Osteosíntesis de fractura distal de tibia (colocación de placa</w:t>
            </w:r>
          </w:p>
          <w:p>
            <w:pPr>
              <w:pStyle w:val="TableParagraph"/>
              <w:spacing w:line="270" w:lineRule="atLeast"/>
              <w:ind w:left="148" w:right="616"/>
              <w:jc w:val="left"/>
              <w:rPr>
                <w:sz w:val="24"/>
              </w:rPr>
            </w:pPr>
            <w:r>
              <w:rPr>
                <w:sz w:val="24"/>
              </w:rPr>
              <w:t>clavos y tensores) reducción abierta</w:t>
            </w:r>
          </w:p>
        </w:tc>
        <w:tc>
          <w:tcPr>
            <w:tcW w:w="1167" w:type="dxa"/>
          </w:tcPr>
          <w:p>
            <w:pPr>
              <w:pStyle w:val="TableParagraph"/>
              <w:spacing w:line="271" w:lineRule="exact"/>
              <w:ind w:left="236" w:right="231"/>
              <w:jc w:val="center"/>
              <w:rPr>
                <w:sz w:val="24"/>
              </w:rPr>
            </w:pPr>
            <w:r>
              <w:rPr>
                <w:sz w:val="24"/>
              </w:rPr>
              <w:t>14,070</w:t>
            </w:r>
          </w:p>
        </w:tc>
        <w:tc>
          <w:tcPr>
            <w:tcW w:w="1134" w:type="dxa"/>
          </w:tcPr>
          <w:p>
            <w:pPr>
              <w:pStyle w:val="TableParagraph"/>
              <w:spacing w:line="271" w:lineRule="exact"/>
              <w:ind w:left="225" w:right="202"/>
              <w:jc w:val="center"/>
              <w:rPr>
                <w:sz w:val="24"/>
              </w:rPr>
            </w:pPr>
            <w:r>
              <w:rPr>
                <w:sz w:val="24"/>
              </w:rPr>
              <w:t>11,310</w:t>
            </w:r>
          </w:p>
        </w:tc>
        <w:tc>
          <w:tcPr>
            <w:tcW w:w="1128" w:type="dxa"/>
          </w:tcPr>
          <w:p>
            <w:pPr>
              <w:pStyle w:val="TableParagraph"/>
              <w:spacing w:line="271" w:lineRule="exact"/>
              <w:ind w:right="242"/>
              <w:rPr>
                <w:sz w:val="24"/>
              </w:rPr>
            </w:pPr>
            <w:r>
              <w:rPr>
                <w:sz w:val="24"/>
              </w:rPr>
              <w:t>7,815</w:t>
            </w:r>
          </w:p>
        </w:tc>
        <w:tc>
          <w:tcPr>
            <w:tcW w:w="1134" w:type="dxa"/>
          </w:tcPr>
          <w:p>
            <w:pPr>
              <w:pStyle w:val="TableParagraph"/>
              <w:spacing w:line="271" w:lineRule="exact"/>
              <w:ind w:right="229"/>
              <w:rPr>
                <w:sz w:val="24"/>
              </w:rPr>
            </w:pPr>
            <w:r>
              <w:rPr>
                <w:sz w:val="24"/>
              </w:rPr>
              <w:t>6,065</w:t>
            </w:r>
          </w:p>
        </w:tc>
        <w:tc>
          <w:tcPr>
            <w:tcW w:w="1090" w:type="dxa"/>
          </w:tcPr>
          <w:p>
            <w:pPr>
              <w:pStyle w:val="TableParagraph"/>
              <w:spacing w:line="271" w:lineRule="exact"/>
              <w:ind w:right="197"/>
              <w:rPr>
                <w:sz w:val="24"/>
              </w:rPr>
            </w:pPr>
            <w:r>
              <w:rPr>
                <w:sz w:val="24"/>
              </w:rPr>
              <w:t>4,330</w:t>
            </w:r>
          </w:p>
        </w:tc>
      </w:tr>
      <w:tr>
        <w:trPr>
          <w:trHeight w:val="546" w:hRule="atLeast"/>
        </w:trPr>
        <w:tc>
          <w:tcPr>
            <w:tcW w:w="589" w:type="dxa"/>
          </w:tcPr>
          <w:p>
            <w:pPr>
              <w:pStyle w:val="TableParagraph"/>
              <w:spacing w:line="271" w:lineRule="exact"/>
              <w:ind w:left="179" w:right="128"/>
              <w:jc w:val="center"/>
              <w:rPr>
                <w:sz w:val="24"/>
              </w:rPr>
            </w:pPr>
            <w:r>
              <w:rPr>
                <w:sz w:val="24"/>
              </w:rPr>
              <w:t>55</w:t>
            </w:r>
          </w:p>
        </w:tc>
        <w:tc>
          <w:tcPr>
            <w:tcW w:w="2504" w:type="dxa"/>
          </w:tcPr>
          <w:p>
            <w:pPr>
              <w:pStyle w:val="TableParagraph"/>
              <w:spacing w:line="271" w:lineRule="exact"/>
              <w:ind w:left="148"/>
              <w:jc w:val="left"/>
              <w:rPr>
                <w:sz w:val="24"/>
              </w:rPr>
            </w:pPr>
            <w:r>
              <w:rPr>
                <w:sz w:val="24"/>
              </w:rPr>
              <w:t>Osteosíntesis de</w:t>
            </w:r>
          </w:p>
          <w:p>
            <w:pPr>
              <w:pStyle w:val="TableParagraph"/>
              <w:spacing w:line="256" w:lineRule="exact"/>
              <w:ind w:left="148"/>
              <w:jc w:val="left"/>
              <w:rPr>
                <w:sz w:val="24"/>
              </w:rPr>
            </w:pPr>
            <w:r>
              <w:rPr>
                <w:sz w:val="24"/>
              </w:rPr>
              <w:t>metatarsiano</w:t>
            </w:r>
          </w:p>
        </w:tc>
        <w:tc>
          <w:tcPr>
            <w:tcW w:w="1167" w:type="dxa"/>
          </w:tcPr>
          <w:p>
            <w:pPr>
              <w:pStyle w:val="TableParagraph"/>
              <w:spacing w:line="271" w:lineRule="exact"/>
              <w:ind w:left="236" w:right="111"/>
              <w:jc w:val="center"/>
              <w:rPr>
                <w:sz w:val="24"/>
              </w:rPr>
            </w:pPr>
            <w:r>
              <w:rPr>
                <w:sz w:val="24"/>
              </w:rPr>
              <w:t>5,565</w:t>
            </w:r>
          </w:p>
        </w:tc>
        <w:tc>
          <w:tcPr>
            <w:tcW w:w="1134" w:type="dxa"/>
          </w:tcPr>
          <w:p>
            <w:pPr>
              <w:pStyle w:val="TableParagraph"/>
              <w:spacing w:line="271" w:lineRule="exact"/>
              <w:ind w:left="228" w:right="85"/>
              <w:jc w:val="center"/>
              <w:rPr>
                <w:sz w:val="24"/>
              </w:rPr>
            </w:pPr>
            <w:r>
              <w:rPr>
                <w:sz w:val="24"/>
              </w:rPr>
              <w:t>4,525</w:t>
            </w:r>
          </w:p>
        </w:tc>
        <w:tc>
          <w:tcPr>
            <w:tcW w:w="1128" w:type="dxa"/>
          </w:tcPr>
          <w:p>
            <w:pPr>
              <w:pStyle w:val="TableParagraph"/>
              <w:spacing w:line="271" w:lineRule="exact"/>
              <w:ind w:right="242"/>
              <w:rPr>
                <w:sz w:val="24"/>
              </w:rPr>
            </w:pPr>
            <w:r>
              <w:rPr>
                <w:sz w:val="24"/>
              </w:rPr>
              <w:t>3,175</w:t>
            </w:r>
          </w:p>
        </w:tc>
        <w:tc>
          <w:tcPr>
            <w:tcW w:w="1134" w:type="dxa"/>
          </w:tcPr>
          <w:p>
            <w:pPr>
              <w:pStyle w:val="TableParagraph"/>
              <w:spacing w:line="271" w:lineRule="exact"/>
              <w:ind w:right="229"/>
              <w:rPr>
                <w:sz w:val="24"/>
              </w:rPr>
            </w:pPr>
            <w:r>
              <w:rPr>
                <w:sz w:val="24"/>
              </w:rPr>
              <w:t>2,550</w:t>
            </w:r>
          </w:p>
        </w:tc>
        <w:tc>
          <w:tcPr>
            <w:tcW w:w="1090" w:type="dxa"/>
          </w:tcPr>
          <w:p>
            <w:pPr>
              <w:pStyle w:val="TableParagraph"/>
              <w:spacing w:line="271" w:lineRule="exact"/>
              <w:ind w:right="197"/>
              <w:rPr>
                <w:sz w:val="24"/>
              </w:rPr>
            </w:pPr>
            <w:r>
              <w:rPr>
                <w:sz w:val="24"/>
              </w:rPr>
              <w:t>1,885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3"/>
        <w:gridCol w:w="1158"/>
        <w:gridCol w:w="1195"/>
        <w:gridCol w:w="1129"/>
        <w:gridCol w:w="1135"/>
        <w:gridCol w:w="1031"/>
      </w:tblGrid>
      <w:tr>
        <w:trPr>
          <w:trHeight w:val="546" w:hRule="atLeast"/>
        </w:trPr>
        <w:tc>
          <w:tcPr>
            <w:tcW w:w="589" w:type="dxa"/>
          </w:tcPr>
          <w:p>
            <w:pPr>
              <w:pStyle w:val="TableParagraph"/>
              <w:jc w:val="left"/>
              <w:rPr>
                <w:sz w:val="24"/>
              </w:rPr>
            </w:pPr>
          </w:p>
        </w:tc>
        <w:tc>
          <w:tcPr>
            <w:tcW w:w="2513" w:type="dxa"/>
          </w:tcPr>
          <w:p>
            <w:pPr>
              <w:pStyle w:val="TableParagraph"/>
              <w:spacing w:line="266" w:lineRule="exact"/>
              <w:ind w:left="148"/>
              <w:jc w:val="left"/>
              <w:rPr>
                <w:sz w:val="24"/>
              </w:rPr>
            </w:pPr>
            <w:r>
              <w:rPr>
                <w:sz w:val="24"/>
              </w:rPr>
              <w:t>reducción abierta</w:t>
            </w:r>
          </w:p>
          <w:p>
            <w:pPr>
              <w:pStyle w:val="TableParagraph"/>
              <w:spacing w:line="261" w:lineRule="exact"/>
              <w:ind w:left="148"/>
              <w:jc w:val="left"/>
              <w:rPr>
                <w:sz w:val="24"/>
              </w:rPr>
            </w:pPr>
            <w:r>
              <w:rPr>
                <w:sz w:val="24"/>
              </w:rPr>
              <w:t>cada uno</w:t>
            </w:r>
          </w:p>
        </w:tc>
        <w:tc>
          <w:tcPr>
            <w:tcW w:w="1158" w:type="dxa"/>
          </w:tcPr>
          <w:p>
            <w:pPr>
              <w:pStyle w:val="TableParagraph"/>
              <w:jc w:val="left"/>
              <w:rPr>
                <w:sz w:val="24"/>
              </w:rPr>
            </w:pPr>
          </w:p>
        </w:tc>
        <w:tc>
          <w:tcPr>
            <w:tcW w:w="119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827" w:hRule="atLeast"/>
        </w:trPr>
        <w:tc>
          <w:tcPr>
            <w:tcW w:w="589" w:type="dxa"/>
          </w:tcPr>
          <w:p>
            <w:pPr>
              <w:pStyle w:val="TableParagraph"/>
              <w:spacing w:line="271" w:lineRule="exact"/>
              <w:ind w:left="179" w:right="128"/>
              <w:jc w:val="center"/>
              <w:rPr>
                <w:sz w:val="24"/>
              </w:rPr>
            </w:pPr>
            <w:r>
              <w:rPr>
                <w:sz w:val="24"/>
              </w:rPr>
              <w:t>56</w:t>
            </w:r>
          </w:p>
        </w:tc>
        <w:tc>
          <w:tcPr>
            <w:tcW w:w="2513" w:type="dxa"/>
          </w:tcPr>
          <w:p>
            <w:pPr>
              <w:pStyle w:val="TableParagraph"/>
              <w:ind w:left="148" w:right="272"/>
              <w:jc w:val="left"/>
              <w:rPr>
                <w:sz w:val="24"/>
              </w:rPr>
            </w:pPr>
            <w:r>
              <w:rPr>
                <w:sz w:val="24"/>
              </w:rPr>
              <w:t>Osteosíntesis fractura de clavícula</w:t>
            </w:r>
          </w:p>
          <w:p>
            <w:pPr>
              <w:pStyle w:val="TableParagraph"/>
              <w:spacing w:line="261" w:lineRule="exact"/>
              <w:ind w:left="148"/>
              <w:jc w:val="left"/>
              <w:rPr>
                <w:sz w:val="24"/>
              </w:rPr>
            </w:pPr>
            <w:r>
              <w:rPr>
                <w:sz w:val="24"/>
              </w:rPr>
              <w:t>reducción abierta</w:t>
            </w:r>
          </w:p>
        </w:tc>
        <w:tc>
          <w:tcPr>
            <w:tcW w:w="1158" w:type="dxa"/>
          </w:tcPr>
          <w:p>
            <w:pPr>
              <w:pStyle w:val="TableParagraph"/>
              <w:spacing w:line="271" w:lineRule="exact"/>
              <w:ind w:left="228" w:right="229"/>
              <w:jc w:val="center"/>
              <w:rPr>
                <w:sz w:val="24"/>
              </w:rPr>
            </w:pPr>
            <w:r>
              <w:rPr>
                <w:sz w:val="24"/>
              </w:rPr>
              <w:t>10,740</w:t>
            </w:r>
          </w:p>
        </w:tc>
        <w:tc>
          <w:tcPr>
            <w:tcW w:w="1195" w:type="dxa"/>
          </w:tcPr>
          <w:p>
            <w:pPr>
              <w:pStyle w:val="TableParagraph"/>
              <w:spacing w:line="271" w:lineRule="exact"/>
              <w:ind w:right="284"/>
              <w:rPr>
                <w:sz w:val="24"/>
              </w:rPr>
            </w:pPr>
            <w:r>
              <w:rPr>
                <w:sz w:val="24"/>
              </w:rPr>
              <w:t>8,435</w:t>
            </w:r>
          </w:p>
        </w:tc>
        <w:tc>
          <w:tcPr>
            <w:tcW w:w="1129" w:type="dxa"/>
          </w:tcPr>
          <w:p>
            <w:pPr>
              <w:pStyle w:val="TableParagraph"/>
              <w:spacing w:line="271" w:lineRule="exact"/>
              <w:ind w:left="282"/>
              <w:jc w:val="left"/>
              <w:rPr>
                <w:sz w:val="24"/>
              </w:rPr>
            </w:pPr>
            <w:r>
              <w:rPr>
                <w:sz w:val="24"/>
              </w:rPr>
              <w:t>5,730</w:t>
            </w:r>
          </w:p>
        </w:tc>
        <w:tc>
          <w:tcPr>
            <w:tcW w:w="1135" w:type="dxa"/>
          </w:tcPr>
          <w:p>
            <w:pPr>
              <w:pStyle w:val="TableParagraph"/>
              <w:spacing w:line="271" w:lineRule="exact"/>
              <w:ind w:left="211" w:right="205"/>
              <w:jc w:val="center"/>
              <w:rPr>
                <w:sz w:val="24"/>
              </w:rPr>
            </w:pPr>
            <w:r>
              <w:rPr>
                <w:sz w:val="24"/>
              </w:rPr>
              <w:t>4,325</w:t>
            </w:r>
          </w:p>
        </w:tc>
        <w:tc>
          <w:tcPr>
            <w:tcW w:w="1031" w:type="dxa"/>
          </w:tcPr>
          <w:p>
            <w:pPr>
              <w:pStyle w:val="TableParagraph"/>
              <w:spacing w:line="271" w:lineRule="exact"/>
              <w:ind w:right="201"/>
              <w:rPr>
                <w:sz w:val="24"/>
              </w:rPr>
            </w:pPr>
            <w:r>
              <w:rPr>
                <w:sz w:val="24"/>
              </w:rPr>
              <w:t>2,350</w:t>
            </w:r>
          </w:p>
        </w:tc>
      </w:tr>
      <w:tr>
        <w:trPr>
          <w:trHeight w:val="1380" w:hRule="atLeast"/>
        </w:trPr>
        <w:tc>
          <w:tcPr>
            <w:tcW w:w="589" w:type="dxa"/>
          </w:tcPr>
          <w:p>
            <w:pPr>
              <w:pStyle w:val="TableParagraph"/>
              <w:spacing w:line="271" w:lineRule="exact"/>
              <w:ind w:left="179" w:right="128"/>
              <w:jc w:val="center"/>
              <w:rPr>
                <w:sz w:val="24"/>
              </w:rPr>
            </w:pPr>
            <w:r>
              <w:rPr>
                <w:sz w:val="24"/>
              </w:rPr>
              <w:t>57</w:t>
            </w:r>
          </w:p>
        </w:tc>
        <w:tc>
          <w:tcPr>
            <w:tcW w:w="2513" w:type="dxa"/>
          </w:tcPr>
          <w:p>
            <w:pPr>
              <w:pStyle w:val="TableParagraph"/>
              <w:ind w:left="148" w:right="272"/>
              <w:jc w:val="left"/>
              <w:rPr>
                <w:sz w:val="24"/>
              </w:rPr>
            </w:pPr>
            <w:r>
              <w:rPr>
                <w:sz w:val="24"/>
              </w:rPr>
              <w:t>Osteosíntesis fractura diafisiaria de fémur (enclavado placa y</w:t>
            </w:r>
          </w:p>
          <w:p>
            <w:pPr>
              <w:pStyle w:val="TableParagraph"/>
              <w:spacing w:line="270" w:lineRule="atLeast"/>
              <w:ind w:left="148" w:right="472"/>
              <w:jc w:val="left"/>
              <w:rPr>
                <w:sz w:val="24"/>
              </w:rPr>
            </w:pPr>
            <w:r>
              <w:rPr>
                <w:sz w:val="24"/>
              </w:rPr>
              <w:t>tensores) reducción abierta</w:t>
            </w:r>
          </w:p>
        </w:tc>
        <w:tc>
          <w:tcPr>
            <w:tcW w:w="1158" w:type="dxa"/>
          </w:tcPr>
          <w:p>
            <w:pPr>
              <w:pStyle w:val="TableParagraph"/>
              <w:spacing w:line="271" w:lineRule="exact"/>
              <w:ind w:left="228" w:right="229"/>
              <w:jc w:val="center"/>
              <w:rPr>
                <w:sz w:val="24"/>
              </w:rPr>
            </w:pPr>
            <w:r>
              <w:rPr>
                <w:sz w:val="24"/>
              </w:rPr>
              <w:t>16,740</w:t>
            </w:r>
          </w:p>
        </w:tc>
        <w:tc>
          <w:tcPr>
            <w:tcW w:w="1195" w:type="dxa"/>
          </w:tcPr>
          <w:p>
            <w:pPr>
              <w:pStyle w:val="TableParagraph"/>
              <w:spacing w:line="271" w:lineRule="exact"/>
              <w:ind w:right="284"/>
              <w:rPr>
                <w:sz w:val="24"/>
              </w:rPr>
            </w:pPr>
            <w:r>
              <w:rPr>
                <w:sz w:val="24"/>
              </w:rPr>
              <w:t>12,900</w:t>
            </w:r>
          </w:p>
        </w:tc>
        <w:tc>
          <w:tcPr>
            <w:tcW w:w="1129" w:type="dxa"/>
          </w:tcPr>
          <w:p>
            <w:pPr>
              <w:pStyle w:val="TableParagraph"/>
              <w:spacing w:line="271" w:lineRule="exact"/>
              <w:ind w:left="282"/>
              <w:jc w:val="left"/>
              <w:rPr>
                <w:sz w:val="24"/>
              </w:rPr>
            </w:pPr>
            <w:r>
              <w:rPr>
                <w:sz w:val="24"/>
              </w:rPr>
              <w:t>8,060</w:t>
            </w:r>
          </w:p>
        </w:tc>
        <w:tc>
          <w:tcPr>
            <w:tcW w:w="1135" w:type="dxa"/>
          </w:tcPr>
          <w:p>
            <w:pPr>
              <w:pStyle w:val="TableParagraph"/>
              <w:spacing w:line="271" w:lineRule="exact"/>
              <w:ind w:left="211" w:right="205"/>
              <w:jc w:val="center"/>
              <w:rPr>
                <w:sz w:val="24"/>
              </w:rPr>
            </w:pPr>
            <w:r>
              <w:rPr>
                <w:sz w:val="24"/>
              </w:rPr>
              <w:t>5,645</w:t>
            </w:r>
          </w:p>
        </w:tc>
        <w:tc>
          <w:tcPr>
            <w:tcW w:w="1031" w:type="dxa"/>
          </w:tcPr>
          <w:p>
            <w:pPr>
              <w:pStyle w:val="TableParagraph"/>
              <w:spacing w:line="271" w:lineRule="exact"/>
              <w:ind w:right="201"/>
              <w:rPr>
                <w:sz w:val="24"/>
              </w:rPr>
            </w:pPr>
            <w:r>
              <w:rPr>
                <w:sz w:val="24"/>
              </w:rPr>
              <w:t>3,225</w:t>
            </w:r>
          </w:p>
        </w:tc>
      </w:tr>
      <w:tr>
        <w:trPr>
          <w:trHeight w:val="1104" w:hRule="atLeast"/>
        </w:trPr>
        <w:tc>
          <w:tcPr>
            <w:tcW w:w="589" w:type="dxa"/>
          </w:tcPr>
          <w:p>
            <w:pPr>
              <w:pStyle w:val="TableParagraph"/>
              <w:spacing w:line="271" w:lineRule="exact"/>
              <w:ind w:left="179" w:right="128"/>
              <w:jc w:val="center"/>
              <w:rPr>
                <w:sz w:val="24"/>
              </w:rPr>
            </w:pPr>
            <w:r>
              <w:rPr>
                <w:sz w:val="24"/>
              </w:rPr>
              <w:t>58</w:t>
            </w:r>
          </w:p>
        </w:tc>
        <w:tc>
          <w:tcPr>
            <w:tcW w:w="2513" w:type="dxa"/>
          </w:tcPr>
          <w:p>
            <w:pPr>
              <w:pStyle w:val="TableParagraph"/>
              <w:ind w:left="148" w:right="226"/>
              <w:jc w:val="left"/>
              <w:rPr>
                <w:sz w:val="24"/>
              </w:rPr>
            </w:pPr>
            <w:r>
              <w:rPr>
                <w:sz w:val="24"/>
              </w:rPr>
              <w:t>Osteosíntesis fractura luxación de tobillo reducción cerrada con</w:t>
            </w:r>
          </w:p>
          <w:p>
            <w:pPr>
              <w:pStyle w:val="TableParagraph"/>
              <w:spacing w:line="261" w:lineRule="exact"/>
              <w:ind w:left="148"/>
              <w:jc w:val="left"/>
              <w:rPr>
                <w:sz w:val="24"/>
              </w:rPr>
            </w:pPr>
            <w:r>
              <w:rPr>
                <w:sz w:val="24"/>
              </w:rPr>
              <w:t>anestesia</w:t>
            </w:r>
          </w:p>
        </w:tc>
        <w:tc>
          <w:tcPr>
            <w:tcW w:w="1158" w:type="dxa"/>
          </w:tcPr>
          <w:p>
            <w:pPr>
              <w:pStyle w:val="TableParagraph"/>
              <w:spacing w:line="271" w:lineRule="exact"/>
              <w:ind w:left="228" w:right="112"/>
              <w:jc w:val="center"/>
              <w:rPr>
                <w:sz w:val="24"/>
              </w:rPr>
            </w:pPr>
            <w:r>
              <w:rPr>
                <w:sz w:val="24"/>
              </w:rPr>
              <w:t>6,275</w:t>
            </w:r>
          </w:p>
        </w:tc>
        <w:tc>
          <w:tcPr>
            <w:tcW w:w="1195" w:type="dxa"/>
          </w:tcPr>
          <w:p>
            <w:pPr>
              <w:pStyle w:val="TableParagraph"/>
              <w:spacing w:line="271" w:lineRule="exact"/>
              <w:ind w:right="284"/>
              <w:rPr>
                <w:sz w:val="24"/>
              </w:rPr>
            </w:pPr>
            <w:r>
              <w:rPr>
                <w:sz w:val="24"/>
              </w:rPr>
              <w:t>4,840</w:t>
            </w:r>
          </w:p>
        </w:tc>
        <w:tc>
          <w:tcPr>
            <w:tcW w:w="1129" w:type="dxa"/>
          </w:tcPr>
          <w:p>
            <w:pPr>
              <w:pStyle w:val="TableParagraph"/>
              <w:spacing w:line="271" w:lineRule="exact"/>
              <w:ind w:left="282"/>
              <w:jc w:val="left"/>
              <w:rPr>
                <w:sz w:val="24"/>
              </w:rPr>
            </w:pPr>
            <w:r>
              <w:rPr>
                <w:sz w:val="24"/>
              </w:rPr>
              <w:t>3,025</w:t>
            </w:r>
          </w:p>
        </w:tc>
        <w:tc>
          <w:tcPr>
            <w:tcW w:w="1135" w:type="dxa"/>
          </w:tcPr>
          <w:p>
            <w:pPr>
              <w:pStyle w:val="TableParagraph"/>
              <w:spacing w:line="271" w:lineRule="exact"/>
              <w:ind w:left="211" w:right="205"/>
              <w:jc w:val="center"/>
              <w:rPr>
                <w:sz w:val="24"/>
              </w:rPr>
            </w:pPr>
            <w:r>
              <w:rPr>
                <w:sz w:val="24"/>
              </w:rPr>
              <w:t>2,120</w:t>
            </w:r>
          </w:p>
        </w:tc>
        <w:tc>
          <w:tcPr>
            <w:tcW w:w="1031" w:type="dxa"/>
          </w:tcPr>
          <w:p>
            <w:pPr>
              <w:pStyle w:val="TableParagraph"/>
              <w:spacing w:line="271" w:lineRule="exact"/>
              <w:ind w:right="201"/>
              <w:rPr>
                <w:sz w:val="24"/>
              </w:rPr>
            </w:pPr>
            <w:r>
              <w:rPr>
                <w:sz w:val="24"/>
              </w:rPr>
              <w:t>1,215</w:t>
            </w:r>
          </w:p>
        </w:tc>
      </w:tr>
      <w:tr>
        <w:trPr>
          <w:trHeight w:val="1104" w:hRule="atLeast"/>
        </w:trPr>
        <w:tc>
          <w:tcPr>
            <w:tcW w:w="589" w:type="dxa"/>
          </w:tcPr>
          <w:p>
            <w:pPr>
              <w:pStyle w:val="TableParagraph"/>
              <w:spacing w:line="271" w:lineRule="exact"/>
              <w:ind w:left="179" w:right="128"/>
              <w:jc w:val="center"/>
              <w:rPr>
                <w:sz w:val="24"/>
              </w:rPr>
            </w:pPr>
            <w:r>
              <w:rPr>
                <w:sz w:val="24"/>
              </w:rPr>
              <w:t>59</w:t>
            </w:r>
          </w:p>
        </w:tc>
        <w:tc>
          <w:tcPr>
            <w:tcW w:w="2513" w:type="dxa"/>
          </w:tcPr>
          <w:p>
            <w:pPr>
              <w:pStyle w:val="TableParagraph"/>
              <w:ind w:left="148" w:right="272"/>
              <w:jc w:val="left"/>
              <w:rPr>
                <w:sz w:val="24"/>
              </w:rPr>
            </w:pPr>
            <w:r>
              <w:rPr>
                <w:sz w:val="24"/>
              </w:rPr>
              <w:t>Osteosíntesis fractura luxación de tobillo reducción cerrada sin</w:t>
            </w:r>
          </w:p>
          <w:p>
            <w:pPr>
              <w:pStyle w:val="TableParagraph"/>
              <w:spacing w:line="261" w:lineRule="exact"/>
              <w:ind w:left="148"/>
              <w:jc w:val="left"/>
              <w:rPr>
                <w:sz w:val="24"/>
              </w:rPr>
            </w:pPr>
            <w:r>
              <w:rPr>
                <w:sz w:val="24"/>
              </w:rPr>
              <w:t>anestesia</w:t>
            </w:r>
          </w:p>
        </w:tc>
        <w:tc>
          <w:tcPr>
            <w:tcW w:w="1158" w:type="dxa"/>
          </w:tcPr>
          <w:p>
            <w:pPr>
              <w:pStyle w:val="TableParagraph"/>
              <w:spacing w:line="271" w:lineRule="exact"/>
              <w:ind w:left="228" w:right="112"/>
              <w:jc w:val="center"/>
              <w:rPr>
                <w:sz w:val="24"/>
              </w:rPr>
            </w:pPr>
            <w:r>
              <w:rPr>
                <w:sz w:val="24"/>
              </w:rPr>
              <w:t>3,135</w:t>
            </w:r>
          </w:p>
        </w:tc>
        <w:tc>
          <w:tcPr>
            <w:tcW w:w="1195" w:type="dxa"/>
          </w:tcPr>
          <w:p>
            <w:pPr>
              <w:pStyle w:val="TableParagraph"/>
              <w:spacing w:line="271" w:lineRule="exact"/>
              <w:ind w:right="284"/>
              <w:rPr>
                <w:sz w:val="24"/>
              </w:rPr>
            </w:pPr>
            <w:r>
              <w:rPr>
                <w:sz w:val="24"/>
              </w:rPr>
              <w:t>2,425</w:t>
            </w:r>
          </w:p>
        </w:tc>
        <w:tc>
          <w:tcPr>
            <w:tcW w:w="1129" w:type="dxa"/>
          </w:tcPr>
          <w:p>
            <w:pPr>
              <w:pStyle w:val="TableParagraph"/>
              <w:spacing w:line="271" w:lineRule="exact"/>
              <w:ind w:left="282"/>
              <w:jc w:val="left"/>
              <w:rPr>
                <w:sz w:val="24"/>
              </w:rPr>
            </w:pPr>
            <w:r>
              <w:rPr>
                <w:sz w:val="24"/>
              </w:rPr>
              <w:t>1,520</w:t>
            </w:r>
          </w:p>
        </w:tc>
        <w:tc>
          <w:tcPr>
            <w:tcW w:w="1135" w:type="dxa"/>
          </w:tcPr>
          <w:p>
            <w:pPr>
              <w:pStyle w:val="TableParagraph"/>
              <w:spacing w:line="271" w:lineRule="exact"/>
              <w:ind w:left="211" w:right="205"/>
              <w:jc w:val="center"/>
              <w:rPr>
                <w:sz w:val="24"/>
              </w:rPr>
            </w:pPr>
            <w:r>
              <w:rPr>
                <w:sz w:val="24"/>
              </w:rPr>
              <w:t>1,060</w:t>
            </w:r>
          </w:p>
        </w:tc>
        <w:tc>
          <w:tcPr>
            <w:tcW w:w="1031" w:type="dxa"/>
          </w:tcPr>
          <w:p>
            <w:pPr>
              <w:pStyle w:val="TableParagraph"/>
              <w:spacing w:line="271" w:lineRule="exact"/>
              <w:ind w:right="201"/>
              <w:rPr>
                <w:sz w:val="24"/>
              </w:rPr>
            </w:pPr>
            <w:r>
              <w:rPr>
                <w:sz w:val="24"/>
              </w:rPr>
              <w:t>605</w:t>
            </w:r>
          </w:p>
        </w:tc>
      </w:tr>
      <w:tr>
        <w:trPr>
          <w:trHeight w:val="1104" w:hRule="atLeast"/>
        </w:trPr>
        <w:tc>
          <w:tcPr>
            <w:tcW w:w="589" w:type="dxa"/>
          </w:tcPr>
          <w:p>
            <w:pPr>
              <w:pStyle w:val="TableParagraph"/>
              <w:spacing w:line="271" w:lineRule="exact"/>
              <w:ind w:left="179" w:right="128"/>
              <w:jc w:val="center"/>
              <w:rPr>
                <w:sz w:val="24"/>
              </w:rPr>
            </w:pPr>
            <w:r>
              <w:rPr>
                <w:sz w:val="24"/>
              </w:rPr>
              <w:t>60</w:t>
            </w:r>
          </w:p>
        </w:tc>
        <w:tc>
          <w:tcPr>
            <w:tcW w:w="2513" w:type="dxa"/>
          </w:tcPr>
          <w:p>
            <w:pPr>
              <w:pStyle w:val="TableParagraph"/>
              <w:ind w:left="148"/>
              <w:jc w:val="left"/>
              <w:rPr>
                <w:sz w:val="24"/>
              </w:rPr>
            </w:pPr>
            <w:r>
              <w:rPr>
                <w:sz w:val="24"/>
              </w:rPr>
              <w:t>Osteosíntesis fractura luxación de tobillo reducción abierta más</w:t>
            </w:r>
          </w:p>
          <w:p>
            <w:pPr>
              <w:pStyle w:val="TableParagraph"/>
              <w:spacing w:line="261" w:lineRule="exact"/>
              <w:ind w:left="148"/>
              <w:jc w:val="left"/>
              <w:rPr>
                <w:sz w:val="24"/>
              </w:rPr>
            </w:pPr>
            <w:r>
              <w:rPr>
                <w:sz w:val="24"/>
              </w:rPr>
              <w:t>osteosíntesis</w:t>
            </w:r>
          </w:p>
        </w:tc>
        <w:tc>
          <w:tcPr>
            <w:tcW w:w="1158" w:type="dxa"/>
          </w:tcPr>
          <w:p>
            <w:pPr>
              <w:pStyle w:val="TableParagraph"/>
              <w:spacing w:line="271" w:lineRule="exact"/>
              <w:ind w:left="228" w:right="229"/>
              <w:jc w:val="center"/>
              <w:rPr>
                <w:sz w:val="24"/>
              </w:rPr>
            </w:pPr>
            <w:r>
              <w:rPr>
                <w:sz w:val="24"/>
              </w:rPr>
              <w:t>12,715</w:t>
            </w:r>
          </w:p>
        </w:tc>
        <w:tc>
          <w:tcPr>
            <w:tcW w:w="1195" w:type="dxa"/>
          </w:tcPr>
          <w:p>
            <w:pPr>
              <w:pStyle w:val="TableParagraph"/>
              <w:spacing w:line="271" w:lineRule="exact"/>
              <w:ind w:right="284"/>
              <w:rPr>
                <w:sz w:val="24"/>
              </w:rPr>
            </w:pPr>
            <w:r>
              <w:rPr>
                <w:sz w:val="24"/>
              </w:rPr>
              <w:t>10,490</w:t>
            </w:r>
          </w:p>
        </w:tc>
        <w:tc>
          <w:tcPr>
            <w:tcW w:w="1129" w:type="dxa"/>
          </w:tcPr>
          <w:p>
            <w:pPr>
              <w:pStyle w:val="TableParagraph"/>
              <w:spacing w:line="271" w:lineRule="exact"/>
              <w:ind w:left="282"/>
              <w:jc w:val="left"/>
              <w:rPr>
                <w:sz w:val="24"/>
              </w:rPr>
            </w:pPr>
            <w:r>
              <w:rPr>
                <w:sz w:val="24"/>
              </w:rPr>
              <w:t>7,705</w:t>
            </w:r>
          </w:p>
        </w:tc>
        <w:tc>
          <w:tcPr>
            <w:tcW w:w="1135" w:type="dxa"/>
          </w:tcPr>
          <w:p>
            <w:pPr>
              <w:pStyle w:val="TableParagraph"/>
              <w:spacing w:line="271" w:lineRule="exact"/>
              <w:ind w:left="211" w:right="205"/>
              <w:jc w:val="center"/>
              <w:rPr>
                <w:sz w:val="24"/>
              </w:rPr>
            </w:pPr>
            <w:r>
              <w:rPr>
                <w:sz w:val="24"/>
              </w:rPr>
              <w:t>6,300</w:t>
            </w:r>
          </w:p>
        </w:tc>
        <w:tc>
          <w:tcPr>
            <w:tcW w:w="1031" w:type="dxa"/>
          </w:tcPr>
          <w:p>
            <w:pPr>
              <w:pStyle w:val="TableParagraph"/>
              <w:spacing w:line="271" w:lineRule="exact"/>
              <w:ind w:right="201"/>
              <w:rPr>
                <w:sz w:val="24"/>
              </w:rPr>
            </w:pPr>
            <w:r>
              <w:rPr>
                <w:sz w:val="24"/>
              </w:rPr>
              <w:t>4,905</w:t>
            </w:r>
          </w:p>
        </w:tc>
      </w:tr>
      <w:tr>
        <w:trPr>
          <w:trHeight w:val="1104" w:hRule="atLeast"/>
        </w:trPr>
        <w:tc>
          <w:tcPr>
            <w:tcW w:w="589" w:type="dxa"/>
          </w:tcPr>
          <w:p>
            <w:pPr>
              <w:pStyle w:val="TableParagraph"/>
              <w:spacing w:line="271" w:lineRule="exact"/>
              <w:ind w:left="179" w:right="128"/>
              <w:jc w:val="center"/>
              <w:rPr>
                <w:sz w:val="24"/>
              </w:rPr>
            </w:pPr>
            <w:r>
              <w:rPr>
                <w:sz w:val="24"/>
              </w:rPr>
              <w:t>61</w:t>
            </w:r>
          </w:p>
        </w:tc>
        <w:tc>
          <w:tcPr>
            <w:tcW w:w="2513" w:type="dxa"/>
          </w:tcPr>
          <w:p>
            <w:pPr>
              <w:pStyle w:val="TableParagraph"/>
              <w:ind w:left="148" w:right="272"/>
              <w:jc w:val="left"/>
              <w:rPr>
                <w:sz w:val="24"/>
              </w:rPr>
            </w:pPr>
            <w:r>
              <w:rPr>
                <w:sz w:val="24"/>
              </w:rPr>
              <w:t>Osteosíntesis fractura supracondilea de fémur reducción</w:t>
            </w:r>
          </w:p>
          <w:p>
            <w:pPr>
              <w:pStyle w:val="TableParagraph"/>
              <w:spacing w:line="261" w:lineRule="exact"/>
              <w:ind w:left="148"/>
              <w:jc w:val="left"/>
              <w:rPr>
                <w:sz w:val="24"/>
              </w:rPr>
            </w:pPr>
            <w:r>
              <w:rPr>
                <w:sz w:val="24"/>
              </w:rPr>
              <w:t>abierta</w:t>
            </w:r>
          </w:p>
        </w:tc>
        <w:tc>
          <w:tcPr>
            <w:tcW w:w="1158" w:type="dxa"/>
          </w:tcPr>
          <w:p>
            <w:pPr>
              <w:pStyle w:val="TableParagraph"/>
              <w:spacing w:line="271" w:lineRule="exact"/>
              <w:ind w:left="228" w:right="229"/>
              <w:jc w:val="center"/>
              <w:rPr>
                <w:sz w:val="24"/>
              </w:rPr>
            </w:pPr>
            <w:r>
              <w:rPr>
                <w:sz w:val="24"/>
              </w:rPr>
              <w:t>15,315</w:t>
            </w:r>
          </w:p>
        </w:tc>
        <w:tc>
          <w:tcPr>
            <w:tcW w:w="1195" w:type="dxa"/>
          </w:tcPr>
          <w:p>
            <w:pPr>
              <w:pStyle w:val="TableParagraph"/>
              <w:spacing w:line="271" w:lineRule="exact"/>
              <w:ind w:right="284"/>
              <w:rPr>
                <w:sz w:val="24"/>
              </w:rPr>
            </w:pPr>
            <w:r>
              <w:rPr>
                <w:sz w:val="24"/>
              </w:rPr>
              <w:t>10,390</w:t>
            </w:r>
          </w:p>
        </w:tc>
        <w:tc>
          <w:tcPr>
            <w:tcW w:w="1129" w:type="dxa"/>
          </w:tcPr>
          <w:p>
            <w:pPr>
              <w:pStyle w:val="TableParagraph"/>
              <w:spacing w:line="271" w:lineRule="exact"/>
              <w:ind w:left="282"/>
              <w:jc w:val="left"/>
              <w:rPr>
                <w:sz w:val="24"/>
              </w:rPr>
            </w:pPr>
            <w:r>
              <w:rPr>
                <w:sz w:val="24"/>
              </w:rPr>
              <w:t>6,895</w:t>
            </w:r>
          </w:p>
        </w:tc>
        <w:tc>
          <w:tcPr>
            <w:tcW w:w="1135" w:type="dxa"/>
          </w:tcPr>
          <w:p>
            <w:pPr>
              <w:pStyle w:val="TableParagraph"/>
              <w:spacing w:line="271" w:lineRule="exact"/>
              <w:ind w:left="211" w:right="205"/>
              <w:jc w:val="center"/>
              <w:rPr>
                <w:sz w:val="24"/>
              </w:rPr>
            </w:pPr>
            <w:r>
              <w:rPr>
                <w:sz w:val="24"/>
              </w:rPr>
              <w:t>5,150</w:t>
            </w:r>
          </w:p>
        </w:tc>
        <w:tc>
          <w:tcPr>
            <w:tcW w:w="1031" w:type="dxa"/>
          </w:tcPr>
          <w:p>
            <w:pPr>
              <w:pStyle w:val="TableParagraph"/>
              <w:spacing w:line="271" w:lineRule="exact"/>
              <w:ind w:right="201"/>
              <w:rPr>
                <w:sz w:val="24"/>
              </w:rPr>
            </w:pPr>
            <w:r>
              <w:rPr>
                <w:sz w:val="24"/>
              </w:rPr>
              <w:t>3,405</w:t>
            </w:r>
          </w:p>
        </w:tc>
      </w:tr>
      <w:tr>
        <w:trPr>
          <w:trHeight w:val="1104" w:hRule="atLeast"/>
        </w:trPr>
        <w:tc>
          <w:tcPr>
            <w:tcW w:w="589" w:type="dxa"/>
          </w:tcPr>
          <w:p>
            <w:pPr>
              <w:pStyle w:val="TableParagraph"/>
              <w:spacing w:line="271" w:lineRule="exact"/>
              <w:ind w:left="179" w:right="128"/>
              <w:jc w:val="center"/>
              <w:rPr>
                <w:sz w:val="24"/>
              </w:rPr>
            </w:pPr>
            <w:r>
              <w:rPr>
                <w:sz w:val="24"/>
              </w:rPr>
              <w:t>62</w:t>
            </w:r>
          </w:p>
        </w:tc>
        <w:tc>
          <w:tcPr>
            <w:tcW w:w="2513" w:type="dxa"/>
          </w:tcPr>
          <w:p>
            <w:pPr>
              <w:pStyle w:val="TableParagraph"/>
              <w:ind w:left="148" w:right="512"/>
              <w:jc w:val="left"/>
              <w:rPr>
                <w:sz w:val="24"/>
              </w:rPr>
            </w:pPr>
            <w:r>
              <w:rPr>
                <w:sz w:val="24"/>
              </w:rPr>
              <w:t>Osteosíntesis de acetábulo (vía anterior) reducción</w:t>
            </w:r>
          </w:p>
          <w:p>
            <w:pPr>
              <w:pStyle w:val="TableParagraph"/>
              <w:spacing w:line="261" w:lineRule="exact"/>
              <w:ind w:left="148"/>
              <w:jc w:val="left"/>
              <w:rPr>
                <w:sz w:val="24"/>
              </w:rPr>
            </w:pPr>
            <w:r>
              <w:rPr>
                <w:sz w:val="24"/>
              </w:rPr>
              <w:t>abierta</w:t>
            </w:r>
          </w:p>
        </w:tc>
        <w:tc>
          <w:tcPr>
            <w:tcW w:w="1158" w:type="dxa"/>
          </w:tcPr>
          <w:p>
            <w:pPr>
              <w:pStyle w:val="TableParagraph"/>
              <w:spacing w:line="271" w:lineRule="exact"/>
              <w:ind w:left="228" w:right="229"/>
              <w:jc w:val="center"/>
              <w:rPr>
                <w:sz w:val="24"/>
              </w:rPr>
            </w:pPr>
            <w:r>
              <w:rPr>
                <w:sz w:val="24"/>
              </w:rPr>
              <w:t>13,305</w:t>
            </w:r>
          </w:p>
        </w:tc>
        <w:tc>
          <w:tcPr>
            <w:tcW w:w="1195" w:type="dxa"/>
          </w:tcPr>
          <w:p>
            <w:pPr>
              <w:pStyle w:val="TableParagraph"/>
              <w:spacing w:line="271" w:lineRule="exact"/>
              <w:ind w:right="284"/>
              <w:rPr>
                <w:sz w:val="24"/>
              </w:rPr>
            </w:pPr>
            <w:r>
              <w:rPr>
                <w:sz w:val="24"/>
              </w:rPr>
              <w:t>10,995</w:t>
            </w:r>
          </w:p>
        </w:tc>
        <w:tc>
          <w:tcPr>
            <w:tcW w:w="1129" w:type="dxa"/>
          </w:tcPr>
          <w:p>
            <w:pPr>
              <w:pStyle w:val="TableParagraph"/>
              <w:spacing w:line="271" w:lineRule="exact"/>
              <w:ind w:left="282"/>
              <w:jc w:val="left"/>
              <w:rPr>
                <w:sz w:val="24"/>
              </w:rPr>
            </w:pPr>
            <w:r>
              <w:rPr>
                <w:sz w:val="24"/>
              </w:rPr>
              <w:t>8,095</w:t>
            </w:r>
          </w:p>
        </w:tc>
        <w:tc>
          <w:tcPr>
            <w:tcW w:w="1135" w:type="dxa"/>
          </w:tcPr>
          <w:p>
            <w:pPr>
              <w:pStyle w:val="TableParagraph"/>
              <w:spacing w:line="271" w:lineRule="exact"/>
              <w:ind w:left="211" w:right="205"/>
              <w:jc w:val="center"/>
              <w:rPr>
                <w:sz w:val="24"/>
              </w:rPr>
            </w:pPr>
            <w:r>
              <w:rPr>
                <w:sz w:val="24"/>
              </w:rPr>
              <w:t>6,635</w:t>
            </w:r>
          </w:p>
        </w:tc>
        <w:tc>
          <w:tcPr>
            <w:tcW w:w="1031" w:type="dxa"/>
          </w:tcPr>
          <w:p>
            <w:pPr>
              <w:pStyle w:val="TableParagraph"/>
              <w:spacing w:line="271" w:lineRule="exact"/>
              <w:ind w:right="201"/>
              <w:rPr>
                <w:sz w:val="24"/>
              </w:rPr>
            </w:pPr>
            <w:r>
              <w:rPr>
                <w:sz w:val="24"/>
              </w:rPr>
              <w:t>5,185</w:t>
            </w:r>
          </w:p>
        </w:tc>
      </w:tr>
      <w:tr>
        <w:trPr>
          <w:trHeight w:val="1103" w:hRule="atLeast"/>
        </w:trPr>
        <w:tc>
          <w:tcPr>
            <w:tcW w:w="589" w:type="dxa"/>
          </w:tcPr>
          <w:p>
            <w:pPr>
              <w:pStyle w:val="TableParagraph"/>
              <w:spacing w:line="271" w:lineRule="exact"/>
              <w:ind w:left="179" w:right="128"/>
              <w:jc w:val="center"/>
              <w:rPr>
                <w:sz w:val="24"/>
              </w:rPr>
            </w:pPr>
            <w:r>
              <w:rPr>
                <w:sz w:val="24"/>
              </w:rPr>
              <w:t>63</w:t>
            </w:r>
          </w:p>
        </w:tc>
        <w:tc>
          <w:tcPr>
            <w:tcW w:w="2513" w:type="dxa"/>
          </w:tcPr>
          <w:p>
            <w:pPr>
              <w:pStyle w:val="TableParagraph"/>
              <w:ind w:left="148" w:right="305"/>
              <w:jc w:val="left"/>
              <w:rPr>
                <w:sz w:val="24"/>
              </w:rPr>
            </w:pPr>
            <w:r>
              <w:rPr>
                <w:sz w:val="24"/>
              </w:rPr>
              <w:t>Osteosíntesis de acetábulo (vía posterior) reducción</w:t>
            </w:r>
          </w:p>
          <w:p>
            <w:pPr>
              <w:pStyle w:val="TableParagraph"/>
              <w:spacing w:line="261" w:lineRule="exact"/>
              <w:ind w:left="148"/>
              <w:jc w:val="left"/>
              <w:rPr>
                <w:sz w:val="24"/>
              </w:rPr>
            </w:pPr>
            <w:r>
              <w:rPr>
                <w:sz w:val="24"/>
              </w:rPr>
              <w:t>abierta</w:t>
            </w:r>
          </w:p>
        </w:tc>
        <w:tc>
          <w:tcPr>
            <w:tcW w:w="1158" w:type="dxa"/>
          </w:tcPr>
          <w:p>
            <w:pPr>
              <w:pStyle w:val="TableParagraph"/>
              <w:spacing w:line="271" w:lineRule="exact"/>
              <w:ind w:left="228" w:right="229"/>
              <w:jc w:val="center"/>
              <w:rPr>
                <w:sz w:val="24"/>
              </w:rPr>
            </w:pPr>
            <w:r>
              <w:rPr>
                <w:sz w:val="24"/>
              </w:rPr>
              <w:t>13,305</w:t>
            </w:r>
          </w:p>
        </w:tc>
        <w:tc>
          <w:tcPr>
            <w:tcW w:w="1195" w:type="dxa"/>
          </w:tcPr>
          <w:p>
            <w:pPr>
              <w:pStyle w:val="TableParagraph"/>
              <w:spacing w:line="271" w:lineRule="exact"/>
              <w:ind w:right="284"/>
              <w:rPr>
                <w:sz w:val="24"/>
              </w:rPr>
            </w:pPr>
            <w:r>
              <w:rPr>
                <w:sz w:val="24"/>
              </w:rPr>
              <w:t>11,645</w:t>
            </w:r>
          </w:p>
        </w:tc>
        <w:tc>
          <w:tcPr>
            <w:tcW w:w="1129" w:type="dxa"/>
          </w:tcPr>
          <w:p>
            <w:pPr>
              <w:pStyle w:val="TableParagraph"/>
              <w:spacing w:line="271" w:lineRule="exact"/>
              <w:ind w:left="282"/>
              <w:jc w:val="left"/>
              <w:rPr>
                <w:sz w:val="24"/>
              </w:rPr>
            </w:pPr>
            <w:r>
              <w:rPr>
                <w:sz w:val="24"/>
              </w:rPr>
              <w:t>8,095</w:t>
            </w:r>
          </w:p>
        </w:tc>
        <w:tc>
          <w:tcPr>
            <w:tcW w:w="1135" w:type="dxa"/>
          </w:tcPr>
          <w:p>
            <w:pPr>
              <w:pStyle w:val="TableParagraph"/>
              <w:spacing w:line="271" w:lineRule="exact"/>
              <w:ind w:left="211" w:right="205"/>
              <w:jc w:val="center"/>
              <w:rPr>
                <w:sz w:val="24"/>
              </w:rPr>
            </w:pPr>
            <w:r>
              <w:rPr>
                <w:sz w:val="24"/>
              </w:rPr>
              <w:t>6,635</w:t>
            </w:r>
          </w:p>
        </w:tc>
        <w:tc>
          <w:tcPr>
            <w:tcW w:w="1031" w:type="dxa"/>
          </w:tcPr>
          <w:p>
            <w:pPr>
              <w:pStyle w:val="TableParagraph"/>
              <w:spacing w:line="271" w:lineRule="exact"/>
              <w:ind w:right="201"/>
              <w:rPr>
                <w:sz w:val="24"/>
              </w:rPr>
            </w:pPr>
            <w:r>
              <w:rPr>
                <w:sz w:val="24"/>
              </w:rPr>
              <w:t>5,185</w:t>
            </w:r>
          </w:p>
        </w:tc>
      </w:tr>
      <w:tr>
        <w:trPr>
          <w:trHeight w:val="828" w:hRule="atLeast"/>
        </w:trPr>
        <w:tc>
          <w:tcPr>
            <w:tcW w:w="589" w:type="dxa"/>
          </w:tcPr>
          <w:p>
            <w:pPr>
              <w:pStyle w:val="TableParagraph"/>
              <w:spacing w:line="271" w:lineRule="exact"/>
              <w:ind w:left="179" w:right="128"/>
              <w:jc w:val="center"/>
              <w:rPr>
                <w:sz w:val="24"/>
              </w:rPr>
            </w:pPr>
            <w:r>
              <w:rPr>
                <w:sz w:val="24"/>
              </w:rPr>
              <w:t>64</w:t>
            </w:r>
          </w:p>
        </w:tc>
        <w:tc>
          <w:tcPr>
            <w:tcW w:w="2513" w:type="dxa"/>
          </w:tcPr>
          <w:p>
            <w:pPr>
              <w:pStyle w:val="TableParagraph"/>
              <w:ind w:left="148" w:right="452"/>
              <w:jc w:val="left"/>
              <w:rPr>
                <w:sz w:val="24"/>
              </w:rPr>
            </w:pPr>
            <w:r>
              <w:rPr>
                <w:sz w:val="24"/>
              </w:rPr>
              <w:t>Osteosíntesis de pelvis (sacro iliaco)</w:t>
            </w:r>
          </w:p>
          <w:p>
            <w:pPr>
              <w:pStyle w:val="TableParagraph"/>
              <w:spacing w:line="261" w:lineRule="exact"/>
              <w:ind w:left="148"/>
              <w:jc w:val="left"/>
              <w:rPr>
                <w:sz w:val="24"/>
              </w:rPr>
            </w:pPr>
            <w:r>
              <w:rPr>
                <w:sz w:val="24"/>
              </w:rPr>
              <w:t>reducción abierta</w:t>
            </w:r>
          </w:p>
        </w:tc>
        <w:tc>
          <w:tcPr>
            <w:tcW w:w="1158" w:type="dxa"/>
          </w:tcPr>
          <w:p>
            <w:pPr>
              <w:pStyle w:val="TableParagraph"/>
              <w:spacing w:line="271" w:lineRule="exact"/>
              <w:ind w:left="228" w:right="229"/>
              <w:jc w:val="center"/>
              <w:rPr>
                <w:sz w:val="24"/>
              </w:rPr>
            </w:pPr>
            <w:r>
              <w:rPr>
                <w:sz w:val="24"/>
              </w:rPr>
              <w:t>17,175</w:t>
            </w:r>
          </w:p>
        </w:tc>
        <w:tc>
          <w:tcPr>
            <w:tcW w:w="1195" w:type="dxa"/>
          </w:tcPr>
          <w:p>
            <w:pPr>
              <w:pStyle w:val="TableParagraph"/>
              <w:spacing w:line="271" w:lineRule="exact"/>
              <w:ind w:right="284"/>
              <w:rPr>
                <w:sz w:val="24"/>
              </w:rPr>
            </w:pPr>
            <w:r>
              <w:rPr>
                <w:sz w:val="24"/>
              </w:rPr>
              <w:t>13,490</w:t>
            </w:r>
          </w:p>
        </w:tc>
        <w:tc>
          <w:tcPr>
            <w:tcW w:w="1129" w:type="dxa"/>
          </w:tcPr>
          <w:p>
            <w:pPr>
              <w:pStyle w:val="TableParagraph"/>
              <w:spacing w:line="271" w:lineRule="exact"/>
              <w:ind w:left="282"/>
              <w:jc w:val="left"/>
              <w:rPr>
                <w:sz w:val="24"/>
              </w:rPr>
            </w:pPr>
            <w:r>
              <w:rPr>
                <w:sz w:val="24"/>
              </w:rPr>
              <w:t>8,830</w:t>
            </w:r>
          </w:p>
        </w:tc>
        <w:tc>
          <w:tcPr>
            <w:tcW w:w="1135" w:type="dxa"/>
          </w:tcPr>
          <w:p>
            <w:pPr>
              <w:pStyle w:val="TableParagraph"/>
              <w:spacing w:line="271" w:lineRule="exact"/>
              <w:ind w:left="211" w:right="205"/>
              <w:jc w:val="center"/>
              <w:rPr>
                <w:sz w:val="24"/>
              </w:rPr>
            </w:pPr>
            <w:r>
              <w:rPr>
                <w:sz w:val="24"/>
              </w:rPr>
              <w:t>6,510</w:t>
            </w:r>
          </w:p>
        </w:tc>
        <w:tc>
          <w:tcPr>
            <w:tcW w:w="1031" w:type="dxa"/>
          </w:tcPr>
          <w:p>
            <w:pPr>
              <w:pStyle w:val="TableParagraph"/>
              <w:spacing w:line="271" w:lineRule="exact"/>
              <w:ind w:right="201"/>
              <w:rPr>
                <w:sz w:val="24"/>
              </w:rPr>
            </w:pPr>
            <w:r>
              <w:rPr>
                <w:sz w:val="24"/>
              </w:rPr>
              <w:t>4,180</w:t>
            </w:r>
          </w:p>
        </w:tc>
      </w:tr>
      <w:tr>
        <w:trPr>
          <w:trHeight w:val="1380" w:hRule="atLeast"/>
        </w:trPr>
        <w:tc>
          <w:tcPr>
            <w:tcW w:w="589" w:type="dxa"/>
          </w:tcPr>
          <w:p>
            <w:pPr>
              <w:pStyle w:val="TableParagraph"/>
              <w:spacing w:line="271" w:lineRule="exact"/>
              <w:ind w:left="179" w:right="128"/>
              <w:jc w:val="center"/>
              <w:rPr>
                <w:sz w:val="24"/>
              </w:rPr>
            </w:pPr>
            <w:r>
              <w:rPr>
                <w:sz w:val="24"/>
              </w:rPr>
              <w:t>65</w:t>
            </w:r>
          </w:p>
        </w:tc>
        <w:tc>
          <w:tcPr>
            <w:tcW w:w="2513" w:type="dxa"/>
          </w:tcPr>
          <w:p>
            <w:pPr>
              <w:pStyle w:val="TableParagraph"/>
              <w:ind w:left="148"/>
              <w:jc w:val="left"/>
              <w:rPr>
                <w:sz w:val="24"/>
              </w:rPr>
            </w:pPr>
            <w:r>
              <w:rPr>
                <w:sz w:val="24"/>
              </w:rPr>
              <w:t>Osteosíntesis fractura luxación sacro iliaca (osteosíntesis</w:t>
            </w:r>
          </w:p>
          <w:p>
            <w:pPr>
              <w:pStyle w:val="TableParagraph"/>
              <w:spacing w:line="270" w:lineRule="atLeast"/>
              <w:ind w:left="148"/>
              <w:jc w:val="left"/>
              <w:rPr>
                <w:sz w:val="24"/>
              </w:rPr>
            </w:pPr>
            <w:r>
              <w:rPr>
                <w:sz w:val="24"/>
              </w:rPr>
              <w:t>sacroiliaca) reducción abierta</w:t>
            </w:r>
          </w:p>
        </w:tc>
        <w:tc>
          <w:tcPr>
            <w:tcW w:w="1158" w:type="dxa"/>
          </w:tcPr>
          <w:p>
            <w:pPr>
              <w:pStyle w:val="TableParagraph"/>
              <w:spacing w:line="271" w:lineRule="exact"/>
              <w:ind w:left="228" w:right="229"/>
              <w:jc w:val="center"/>
              <w:rPr>
                <w:sz w:val="24"/>
              </w:rPr>
            </w:pPr>
            <w:r>
              <w:rPr>
                <w:sz w:val="24"/>
              </w:rPr>
              <w:t>14,070</w:t>
            </w:r>
          </w:p>
        </w:tc>
        <w:tc>
          <w:tcPr>
            <w:tcW w:w="1195" w:type="dxa"/>
          </w:tcPr>
          <w:p>
            <w:pPr>
              <w:pStyle w:val="TableParagraph"/>
              <w:spacing w:line="271" w:lineRule="exact"/>
              <w:ind w:right="284"/>
              <w:rPr>
                <w:sz w:val="24"/>
              </w:rPr>
            </w:pPr>
            <w:r>
              <w:rPr>
                <w:sz w:val="24"/>
              </w:rPr>
              <w:t>11,310</w:t>
            </w:r>
          </w:p>
        </w:tc>
        <w:tc>
          <w:tcPr>
            <w:tcW w:w="1129" w:type="dxa"/>
          </w:tcPr>
          <w:p>
            <w:pPr>
              <w:pStyle w:val="TableParagraph"/>
              <w:spacing w:line="271" w:lineRule="exact"/>
              <w:ind w:left="282"/>
              <w:jc w:val="left"/>
              <w:rPr>
                <w:sz w:val="24"/>
              </w:rPr>
            </w:pPr>
            <w:r>
              <w:rPr>
                <w:sz w:val="24"/>
              </w:rPr>
              <w:t>7,815</w:t>
            </w:r>
          </w:p>
        </w:tc>
        <w:tc>
          <w:tcPr>
            <w:tcW w:w="1135" w:type="dxa"/>
          </w:tcPr>
          <w:p>
            <w:pPr>
              <w:pStyle w:val="TableParagraph"/>
              <w:spacing w:line="271" w:lineRule="exact"/>
              <w:ind w:left="211" w:right="205"/>
              <w:jc w:val="center"/>
              <w:rPr>
                <w:sz w:val="24"/>
              </w:rPr>
            </w:pPr>
            <w:r>
              <w:rPr>
                <w:sz w:val="24"/>
              </w:rPr>
              <w:t>6,065</w:t>
            </w:r>
          </w:p>
        </w:tc>
        <w:tc>
          <w:tcPr>
            <w:tcW w:w="1031" w:type="dxa"/>
          </w:tcPr>
          <w:p>
            <w:pPr>
              <w:pStyle w:val="TableParagraph"/>
              <w:spacing w:line="271" w:lineRule="exact"/>
              <w:ind w:right="201"/>
              <w:rPr>
                <w:sz w:val="24"/>
              </w:rPr>
            </w:pPr>
            <w:r>
              <w:rPr>
                <w:sz w:val="24"/>
              </w:rPr>
              <w:t>4,330</w:t>
            </w:r>
          </w:p>
        </w:tc>
      </w:tr>
      <w:tr>
        <w:trPr>
          <w:trHeight w:val="552" w:hRule="atLeast"/>
        </w:trPr>
        <w:tc>
          <w:tcPr>
            <w:tcW w:w="589" w:type="dxa"/>
          </w:tcPr>
          <w:p>
            <w:pPr>
              <w:pStyle w:val="TableParagraph"/>
              <w:spacing w:line="271" w:lineRule="exact"/>
              <w:ind w:left="179" w:right="128"/>
              <w:jc w:val="center"/>
              <w:rPr>
                <w:sz w:val="24"/>
              </w:rPr>
            </w:pPr>
            <w:r>
              <w:rPr>
                <w:sz w:val="24"/>
              </w:rPr>
              <w:t>66</w:t>
            </w:r>
          </w:p>
        </w:tc>
        <w:tc>
          <w:tcPr>
            <w:tcW w:w="2513" w:type="dxa"/>
          </w:tcPr>
          <w:p>
            <w:pPr>
              <w:pStyle w:val="TableParagraph"/>
              <w:spacing w:line="271" w:lineRule="exact"/>
              <w:ind w:left="148"/>
              <w:jc w:val="left"/>
              <w:rPr>
                <w:sz w:val="24"/>
              </w:rPr>
            </w:pPr>
            <w:r>
              <w:rPr>
                <w:sz w:val="24"/>
              </w:rPr>
              <w:t>Osteotomía de</w:t>
            </w:r>
          </w:p>
          <w:p>
            <w:pPr>
              <w:pStyle w:val="TableParagraph"/>
              <w:spacing w:line="261" w:lineRule="exact"/>
              <w:ind w:left="148"/>
              <w:jc w:val="left"/>
              <w:rPr>
                <w:sz w:val="24"/>
              </w:rPr>
            </w:pPr>
            <w:r>
              <w:rPr>
                <w:sz w:val="24"/>
              </w:rPr>
              <w:t>Maquet II tibia</w:t>
            </w:r>
          </w:p>
        </w:tc>
        <w:tc>
          <w:tcPr>
            <w:tcW w:w="1158" w:type="dxa"/>
          </w:tcPr>
          <w:p>
            <w:pPr>
              <w:pStyle w:val="TableParagraph"/>
              <w:spacing w:line="271" w:lineRule="exact"/>
              <w:ind w:left="228" w:right="229"/>
              <w:jc w:val="center"/>
              <w:rPr>
                <w:sz w:val="24"/>
              </w:rPr>
            </w:pPr>
            <w:r>
              <w:rPr>
                <w:sz w:val="24"/>
              </w:rPr>
              <w:t>15,695</w:t>
            </w:r>
          </w:p>
        </w:tc>
        <w:tc>
          <w:tcPr>
            <w:tcW w:w="1195" w:type="dxa"/>
          </w:tcPr>
          <w:p>
            <w:pPr>
              <w:pStyle w:val="TableParagraph"/>
              <w:spacing w:line="271" w:lineRule="exact"/>
              <w:ind w:right="284"/>
              <w:rPr>
                <w:sz w:val="24"/>
              </w:rPr>
            </w:pPr>
            <w:r>
              <w:rPr>
                <w:sz w:val="24"/>
              </w:rPr>
              <w:t>12,095</w:t>
            </w:r>
          </w:p>
        </w:tc>
        <w:tc>
          <w:tcPr>
            <w:tcW w:w="1129" w:type="dxa"/>
          </w:tcPr>
          <w:p>
            <w:pPr>
              <w:pStyle w:val="TableParagraph"/>
              <w:spacing w:line="271" w:lineRule="exact"/>
              <w:ind w:left="282"/>
              <w:jc w:val="left"/>
              <w:rPr>
                <w:sz w:val="24"/>
              </w:rPr>
            </w:pPr>
            <w:r>
              <w:rPr>
                <w:sz w:val="24"/>
              </w:rPr>
              <w:t>7,560</w:t>
            </w:r>
          </w:p>
        </w:tc>
        <w:tc>
          <w:tcPr>
            <w:tcW w:w="1135" w:type="dxa"/>
          </w:tcPr>
          <w:p>
            <w:pPr>
              <w:pStyle w:val="TableParagraph"/>
              <w:spacing w:line="271" w:lineRule="exact"/>
              <w:ind w:left="211" w:right="205"/>
              <w:jc w:val="center"/>
              <w:rPr>
                <w:sz w:val="24"/>
              </w:rPr>
            </w:pPr>
            <w:r>
              <w:rPr>
                <w:sz w:val="24"/>
              </w:rPr>
              <w:t>5,290</w:t>
            </w:r>
          </w:p>
        </w:tc>
        <w:tc>
          <w:tcPr>
            <w:tcW w:w="1031" w:type="dxa"/>
          </w:tcPr>
          <w:p>
            <w:pPr>
              <w:pStyle w:val="TableParagraph"/>
              <w:spacing w:line="271" w:lineRule="exact"/>
              <w:ind w:right="201"/>
              <w:rPr>
                <w:sz w:val="24"/>
              </w:rPr>
            </w:pPr>
            <w:r>
              <w:rPr>
                <w:sz w:val="24"/>
              </w:rPr>
              <w:t>3,025</w:t>
            </w:r>
          </w:p>
        </w:tc>
      </w:tr>
      <w:tr>
        <w:trPr>
          <w:trHeight w:val="270" w:hRule="atLeast"/>
        </w:trPr>
        <w:tc>
          <w:tcPr>
            <w:tcW w:w="589" w:type="dxa"/>
          </w:tcPr>
          <w:p>
            <w:pPr>
              <w:pStyle w:val="TableParagraph"/>
              <w:spacing w:line="251" w:lineRule="exact"/>
              <w:ind w:left="179" w:right="128"/>
              <w:jc w:val="center"/>
              <w:rPr>
                <w:sz w:val="24"/>
              </w:rPr>
            </w:pPr>
            <w:r>
              <w:rPr>
                <w:sz w:val="24"/>
              </w:rPr>
              <w:t>67</w:t>
            </w:r>
          </w:p>
        </w:tc>
        <w:tc>
          <w:tcPr>
            <w:tcW w:w="2513" w:type="dxa"/>
          </w:tcPr>
          <w:p>
            <w:pPr>
              <w:pStyle w:val="TableParagraph"/>
              <w:spacing w:line="251" w:lineRule="exact"/>
              <w:ind w:left="148"/>
              <w:jc w:val="left"/>
              <w:rPr>
                <w:sz w:val="24"/>
              </w:rPr>
            </w:pPr>
            <w:r>
              <w:rPr>
                <w:sz w:val="24"/>
              </w:rPr>
              <w:t>Osteotomía cúbito</w:t>
            </w:r>
          </w:p>
        </w:tc>
        <w:tc>
          <w:tcPr>
            <w:tcW w:w="1158" w:type="dxa"/>
          </w:tcPr>
          <w:p>
            <w:pPr>
              <w:pStyle w:val="TableParagraph"/>
              <w:spacing w:line="251" w:lineRule="exact"/>
              <w:ind w:left="228" w:right="112"/>
              <w:jc w:val="center"/>
              <w:rPr>
                <w:sz w:val="24"/>
              </w:rPr>
            </w:pPr>
            <w:r>
              <w:rPr>
                <w:sz w:val="24"/>
              </w:rPr>
              <w:t>6,275</w:t>
            </w:r>
          </w:p>
        </w:tc>
        <w:tc>
          <w:tcPr>
            <w:tcW w:w="1195" w:type="dxa"/>
          </w:tcPr>
          <w:p>
            <w:pPr>
              <w:pStyle w:val="TableParagraph"/>
              <w:spacing w:line="251" w:lineRule="exact"/>
              <w:ind w:right="284"/>
              <w:rPr>
                <w:sz w:val="24"/>
              </w:rPr>
            </w:pPr>
            <w:r>
              <w:rPr>
                <w:sz w:val="24"/>
              </w:rPr>
              <w:t>4,840</w:t>
            </w:r>
          </w:p>
        </w:tc>
        <w:tc>
          <w:tcPr>
            <w:tcW w:w="1129" w:type="dxa"/>
          </w:tcPr>
          <w:p>
            <w:pPr>
              <w:pStyle w:val="TableParagraph"/>
              <w:spacing w:line="251" w:lineRule="exact"/>
              <w:ind w:left="282"/>
              <w:jc w:val="left"/>
              <w:rPr>
                <w:sz w:val="24"/>
              </w:rPr>
            </w:pPr>
            <w:r>
              <w:rPr>
                <w:sz w:val="24"/>
              </w:rPr>
              <w:t>3,025</w:t>
            </w:r>
          </w:p>
        </w:tc>
        <w:tc>
          <w:tcPr>
            <w:tcW w:w="1135" w:type="dxa"/>
          </w:tcPr>
          <w:p>
            <w:pPr>
              <w:pStyle w:val="TableParagraph"/>
              <w:spacing w:line="251" w:lineRule="exact"/>
              <w:ind w:left="211" w:right="205"/>
              <w:jc w:val="center"/>
              <w:rPr>
                <w:sz w:val="24"/>
              </w:rPr>
            </w:pPr>
            <w:r>
              <w:rPr>
                <w:sz w:val="24"/>
              </w:rPr>
              <w:t>2,120</w:t>
            </w:r>
          </w:p>
        </w:tc>
        <w:tc>
          <w:tcPr>
            <w:tcW w:w="1031" w:type="dxa"/>
          </w:tcPr>
          <w:p>
            <w:pPr>
              <w:pStyle w:val="TableParagraph"/>
              <w:spacing w:line="251" w:lineRule="exact"/>
              <w:ind w:right="201"/>
              <w:rPr>
                <w:sz w:val="24"/>
              </w:rPr>
            </w:pPr>
            <w:r>
              <w:rPr>
                <w:sz w:val="24"/>
              </w:rPr>
              <w:t>1,215</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21"/>
        <w:gridCol w:w="1150"/>
        <w:gridCol w:w="1135"/>
        <w:gridCol w:w="1129"/>
        <w:gridCol w:w="1135"/>
        <w:gridCol w:w="1091"/>
      </w:tblGrid>
      <w:tr>
        <w:trPr>
          <w:trHeight w:val="822" w:hRule="atLeast"/>
        </w:trPr>
        <w:tc>
          <w:tcPr>
            <w:tcW w:w="589" w:type="dxa"/>
          </w:tcPr>
          <w:p>
            <w:pPr>
              <w:pStyle w:val="TableParagraph"/>
              <w:spacing w:line="266" w:lineRule="exact"/>
              <w:ind w:left="179" w:right="128"/>
              <w:jc w:val="center"/>
              <w:rPr>
                <w:sz w:val="24"/>
              </w:rPr>
            </w:pPr>
            <w:r>
              <w:rPr>
                <w:sz w:val="24"/>
              </w:rPr>
              <w:t>68</w:t>
            </w:r>
          </w:p>
        </w:tc>
        <w:tc>
          <w:tcPr>
            <w:tcW w:w="2521" w:type="dxa"/>
          </w:tcPr>
          <w:p>
            <w:pPr>
              <w:pStyle w:val="TableParagraph"/>
              <w:spacing w:line="266" w:lineRule="exact"/>
              <w:ind w:left="148"/>
              <w:jc w:val="left"/>
              <w:rPr>
                <w:sz w:val="24"/>
              </w:rPr>
            </w:pPr>
            <w:r>
              <w:rPr>
                <w:sz w:val="24"/>
              </w:rPr>
              <w:t>Osteotomía</w:t>
            </w:r>
          </w:p>
          <w:p>
            <w:pPr>
              <w:pStyle w:val="TableParagraph"/>
              <w:spacing w:line="270" w:lineRule="atLeast"/>
              <w:ind w:left="148" w:right="274"/>
              <w:jc w:val="left"/>
              <w:rPr>
                <w:sz w:val="24"/>
              </w:rPr>
            </w:pPr>
            <w:r>
              <w:rPr>
                <w:sz w:val="24"/>
              </w:rPr>
              <w:t>valguizante con placa cadera adulto</w:t>
            </w:r>
          </w:p>
        </w:tc>
        <w:tc>
          <w:tcPr>
            <w:tcW w:w="1150" w:type="dxa"/>
          </w:tcPr>
          <w:p>
            <w:pPr>
              <w:pStyle w:val="TableParagraph"/>
              <w:spacing w:line="266" w:lineRule="exact"/>
              <w:ind w:left="219" w:right="228"/>
              <w:jc w:val="center"/>
              <w:rPr>
                <w:sz w:val="24"/>
              </w:rPr>
            </w:pPr>
            <w:r>
              <w:rPr>
                <w:sz w:val="24"/>
              </w:rPr>
              <w:t>21,810</w:t>
            </w:r>
          </w:p>
        </w:tc>
        <w:tc>
          <w:tcPr>
            <w:tcW w:w="1135" w:type="dxa"/>
          </w:tcPr>
          <w:p>
            <w:pPr>
              <w:pStyle w:val="TableParagraph"/>
              <w:spacing w:line="266" w:lineRule="exact"/>
              <w:ind w:left="227" w:right="205"/>
              <w:jc w:val="center"/>
              <w:rPr>
                <w:sz w:val="24"/>
              </w:rPr>
            </w:pPr>
            <w:r>
              <w:rPr>
                <w:sz w:val="24"/>
              </w:rPr>
              <w:t>16,810</w:t>
            </w:r>
          </w:p>
        </w:tc>
        <w:tc>
          <w:tcPr>
            <w:tcW w:w="1129" w:type="dxa"/>
          </w:tcPr>
          <w:p>
            <w:pPr>
              <w:pStyle w:val="TableParagraph"/>
              <w:spacing w:line="266" w:lineRule="exact"/>
              <w:ind w:right="244"/>
              <w:rPr>
                <w:sz w:val="24"/>
              </w:rPr>
            </w:pPr>
            <w:r>
              <w:rPr>
                <w:sz w:val="24"/>
              </w:rPr>
              <w:t>10,510</w:t>
            </w:r>
          </w:p>
        </w:tc>
        <w:tc>
          <w:tcPr>
            <w:tcW w:w="1135" w:type="dxa"/>
          </w:tcPr>
          <w:p>
            <w:pPr>
              <w:pStyle w:val="TableParagraph"/>
              <w:spacing w:line="266" w:lineRule="exact"/>
              <w:ind w:right="232"/>
              <w:rPr>
                <w:sz w:val="24"/>
              </w:rPr>
            </w:pPr>
            <w:r>
              <w:rPr>
                <w:sz w:val="24"/>
              </w:rPr>
              <w:t>7,350</w:t>
            </w:r>
          </w:p>
        </w:tc>
        <w:tc>
          <w:tcPr>
            <w:tcW w:w="1091" w:type="dxa"/>
          </w:tcPr>
          <w:p>
            <w:pPr>
              <w:pStyle w:val="TableParagraph"/>
              <w:spacing w:line="266" w:lineRule="exact"/>
              <w:ind w:right="201"/>
              <w:rPr>
                <w:sz w:val="24"/>
              </w:rPr>
            </w:pPr>
            <w:r>
              <w:rPr>
                <w:sz w:val="24"/>
              </w:rPr>
              <w:t>4,205</w:t>
            </w:r>
          </w:p>
        </w:tc>
      </w:tr>
      <w:tr>
        <w:trPr>
          <w:trHeight w:val="827" w:hRule="atLeast"/>
        </w:trPr>
        <w:tc>
          <w:tcPr>
            <w:tcW w:w="589" w:type="dxa"/>
          </w:tcPr>
          <w:p>
            <w:pPr>
              <w:pStyle w:val="TableParagraph"/>
              <w:spacing w:line="271" w:lineRule="exact"/>
              <w:ind w:left="179" w:right="128"/>
              <w:jc w:val="center"/>
              <w:rPr>
                <w:sz w:val="24"/>
              </w:rPr>
            </w:pPr>
            <w:r>
              <w:rPr>
                <w:sz w:val="24"/>
              </w:rPr>
              <w:t>69</w:t>
            </w:r>
          </w:p>
        </w:tc>
        <w:tc>
          <w:tcPr>
            <w:tcW w:w="2521" w:type="dxa"/>
          </w:tcPr>
          <w:p>
            <w:pPr>
              <w:pStyle w:val="TableParagraph"/>
              <w:ind w:left="148" w:right="274"/>
              <w:jc w:val="left"/>
              <w:rPr>
                <w:sz w:val="24"/>
              </w:rPr>
            </w:pPr>
            <w:r>
              <w:rPr>
                <w:sz w:val="24"/>
              </w:rPr>
              <w:t>Osteotomía valguizante con placa</w:t>
            </w:r>
          </w:p>
          <w:p>
            <w:pPr>
              <w:pStyle w:val="TableParagraph"/>
              <w:spacing w:line="261" w:lineRule="exact"/>
              <w:ind w:left="148"/>
              <w:jc w:val="left"/>
              <w:rPr>
                <w:sz w:val="24"/>
              </w:rPr>
            </w:pPr>
            <w:r>
              <w:rPr>
                <w:sz w:val="24"/>
              </w:rPr>
              <w:t>cadera niño</w:t>
            </w:r>
          </w:p>
        </w:tc>
        <w:tc>
          <w:tcPr>
            <w:tcW w:w="1150" w:type="dxa"/>
          </w:tcPr>
          <w:p>
            <w:pPr>
              <w:pStyle w:val="TableParagraph"/>
              <w:spacing w:line="271" w:lineRule="exact"/>
              <w:ind w:left="220" w:right="112"/>
              <w:jc w:val="center"/>
              <w:rPr>
                <w:sz w:val="24"/>
              </w:rPr>
            </w:pPr>
            <w:r>
              <w:rPr>
                <w:sz w:val="24"/>
              </w:rPr>
              <w:t>9,240</w:t>
            </w:r>
          </w:p>
        </w:tc>
        <w:tc>
          <w:tcPr>
            <w:tcW w:w="1135" w:type="dxa"/>
          </w:tcPr>
          <w:p>
            <w:pPr>
              <w:pStyle w:val="TableParagraph"/>
              <w:spacing w:line="271" w:lineRule="exact"/>
              <w:ind w:left="227" w:right="85"/>
              <w:jc w:val="center"/>
              <w:rPr>
                <w:sz w:val="24"/>
              </w:rPr>
            </w:pPr>
            <w:r>
              <w:rPr>
                <w:sz w:val="24"/>
              </w:rPr>
              <w:t>7,580</w:t>
            </w:r>
          </w:p>
        </w:tc>
        <w:tc>
          <w:tcPr>
            <w:tcW w:w="1129" w:type="dxa"/>
          </w:tcPr>
          <w:p>
            <w:pPr>
              <w:pStyle w:val="TableParagraph"/>
              <w:spacing w:line="271" w:lineRule="exact"/>
              <w:ind w:right="244"/>
              <w:rPr>
                <w:sz w:val="24"/>
              </w:rPr>
            </w:pPr>
            <w:r>
              <w:rPr>
                <w:sz w:val="24"/>
              </w:rPr>
              <w:t>5,490</w:t>
            </w:r>
          </w:p>
        </w:tc>
        <w:tc>
          <w:tcPr>
            <w:tcW w:w="1135" w:type="dxa"/>
          </w:tcPr>
          <w:p>
            <w:pPr>
              <w:pStyle w:val="TableParagraph"/>
              <w:spacing w:line="271" w:lineRule="exact"/>
              <w:ind w:right="232"/>
              <w:rPr>
                <w:sz w:val="24"/>
              </w:rPr>
            </w:pPr>
            <w:r>
              <w:rPr>
                <w:sz w:val="24"/>
              </w:rPr>
              <w:t>4,450</w:t>
            </w:r>
          </w:p>
        </w:tc>
        <w:tc>
          <w:tcPr>
            <w:tcW w:w="1091" w:type="dxa"/>
          </w:tcPr>
          <w:p>
            <w:pPr>
              <w:pStyle w:val="TableParagraph"/>
              <w:spacing w:line="271" w:lineRule="exact"/>
              <w:ind w:right="201"/>
              <w:rPr>
                <w:sz w:val="24"/>
              </w:rPr>
            </w:pPr>
            <w:r>
              <w:rPr>
                <w:sz w:val="24"/>
              </w:rPr>
              <w:t>3,395</w:t>
            </w:r>
          </w:p>
        </w:tc>
      </w:tr>
      <w:tr>
        <w:trPr>
          <w:trHeight w:val="827" w:hRule="atLeast"/>
        </w:trPr>
        <w:tc>
          <w:tcPr>
            <w:tcW w:w="589" w:type="dxa"/>
          </w:tcPr>
          <w:p>
            <w:pPr>
              <w:pStyle w:val="TableParagraph"/>
              <w:spacing w:line="271" w:lineRule="exact"/>
              <w:ind w:left="179" w:right="128"/>
              <w:jc w:val="center"/>
              <w:rPr>
                <w:sz w:val="24"/>
              </w:rPr>
            </w:pPr>
            <w:r>
              <w:rPr>
                <w:sz w:val="24"/>
              </w:rPr>
              <w:t>70</w:t>
            </w:r>
          </w:p>
        </w:tc>
        <w:tc>
          <w:tcPr>
            <w:tcW w:w="2521" w:type="dxa"/>
          </w:tcPr>
          <w:p>
            <w:pPr>
              <w:pStyle w:val="TableParagraph"/>
              <w:ind w:left="148" w:right="274"/>
              <w:jc w:val="left"/>
              <w:rPr>
                <w:sz w:val="24"/>
              </w:rPr>
            </w:pPr>
            <w:r>
              <w:rPr>
                <w:sz w:val="24"/>
              </w:rPr>
              <w:t>Reducción abierta más osteosíntesis</w:t>
            </w:r>
            <w:r>
              <w:rPr>
                <w:spacing w:val="-1"/>
                <w:sz w:val="24"/>
              </w:rPr>
              <w:t> </w:t>
            </w:r>
            <w:r>
              <w:rPr>
                <w:spacing w:val="-8"/>
                <w:sz w:val="24"/>
              </w:rPr>
              <w:t>de</w:t>
            </w:r>
          </w:p>
          <w:p>
            <w:pPr>
              <w:pStyle w:val="TableParagraph"/>
              <w:spacing w:line="261" w:lineRule="exact"/>
              <w:ind w:left="148"/>
              <w:jc w:val="left"/>
              <w:rPr>
                <w:sz w:val="24"/>
              </w:rPr>
            </w:pPr>
            <w:r>
              <w:rPr>
                <w:sz w:val="24"/>
              </w:rPr>
              <w:t>fractura platillo</w:t>
            </w:r>
            <w:r>
              <w:rPr>
                <w:spacing w:val="-6"/>
                <w:sz w:val="24"/>
              </w:rPr>
              <w:t> </w:t>
            </w:r>
            <w:r>
              <w:rPr>
                <w:sz w:val="24"/>
              </w:rPr>
              <w:t>tibial</w:t>
            </w:r>
          </w:p>
        </w:tc>
        <w:tc>
          <w:tcPr>
            <w:tcW w:w="1150" w:type="dxa"/>
          </w:tcPr>
          <w:p>
            <w:pPr>
              <w:pStyle w:val="TableParagraph"/>
              <w:spacing w:line="271" w:lineRule="exact"/>
              <w:ind w:left="219" w:right="228"/>
              <w:jc w:val="center"/>
              <w:rPr>
                <w:sz w:val="24"/>
              </w:rPr>
            </w:pPr>
            <w:r>
              <w:rPr>
                <w:sz w:val="24"/>
              </w:rPr>
              <w:t>14,645</w:t>
            </w:r>
          </w:p>
        </w:tc>
        <w:tc>
          <w:tcPr>
            <w:tcW w:w="1135" w:type="dxa"/>
          </w:tcPr>
          <w:p>
            <w:pPr>
              <w:pStyle w:val="TableParagraph"/>
              <w:spacing w:line="271" w:lineRule="exact"/>
              <w:ind w:left="227" w:right="205"/>
              <w:jc w:val="center"/>
              <w:rPr>
                <w:sz w:val="24"/>
              </w:rPr>
            </w:pPr>
            <w:r>
              <w:rPr>
                <w:sz w:val="24"/>
              </w:rPr>
              <w:t>11,285</w:t>
            </w:r>
          </w:p>
        </w:tc>
        <w:tc>
          <w:tcPr>
            <w:tcW w:w="1129" w:type="dxa"/>
          </w:tcPr>
          <w:p>
            <w:pPr>
              <w:pStyle w:val="TableParagraph"/>
              <w:spacing w:line="271" w:lineRule="exact"/>
              <w:ind w:right="244"/>
              <w:rPr>
                <w:sz w:val="24"/>
              </w:rPr>
            </w:pPr>
            <w:r>
              <w:rPr>
                <w:sz w:val="24"/>
              </w:rPr>
              <w:t>7,050</w:t>
            </w:r>
          </w:p>
        </w:tc>
        <w:tc>
          <w:tcPr>
            <w:tcW w:w="1135" w:type="dxa"/>
          </w:tcPr>
          <w:p>
            <w:pPr>
              <w:pStyle w:val="TableParagraph"/>
              <w:spacing w:line="271" w:lineRule="exact"/>
              <w:ind w:right="232"/>
              <w:rPr>
                <w:sz w:val="24"/>
              </w:rPr>
            </w:pPr>
            <w:r>
              <w:rPr>
                <w:sz w:val="24"/>
              </w:rPr>
              <w:t>5,750</w:t>
            </w:r>
          </w:p>
        </w:tc>
        <w:tc>
          <w:tcPr>
            <w:tcW w:w="1091" w:type="dxa"/>
          </w:tcPr>
          <w:p>
            <w:pPr>
              <w:pStyle w:val="TableParagraph"/>
              <w:spacing w:line="271" w:lineRule="exact"/>
              <w:ind w:right="201"/>
              <w:rPr>
                <w:sz w:val="24"/>
              </w:rPr>
            </w:pPr>
            <w:r>
              <w:rPr>
                <w:sz w:val="24"/>
              </w:rPr>
              <w:t>3,710</w:t>
            </w:r>
          </w:p>
        </w:tc>
      </w:tr>
      <w:tr>
        <w:trPr>
          <w:trHeight w:val="552" w:hRule="atLeast"/>
        </w:trPr>
        <w:tc>
          <w:tcPr>
            <w:tcW w:w="589" w:type="dxa"/>
          </w:tcPr>
          <w:p>
            <w:pPr>
              <w:pStyle w:val="TableParagraph"/>
              <w:spacing w:line="271" w:lineRule="exact"/>
              <w:ind w:left="179" w:right="128"/>
              <w:jc w:val="center"/>
              <w:rPr>
                <w:sz w:val="24"/>
              </w:rPr>
            </w:pPr>
            <w:r>
              <w:rPr>
                <w:sz w:val="24"/>
              </w:rPr>
              <w:t>71</w:t>
            </w:r>
          </w:p>
        </w:tc>
        <w:tc>
          <w:tcPr>
            <w:tcW w:w="2521" w:type="dxa"/>
          </w:tcPr>
          <w:p>
            <w:pPr>
              <w:pStyle w:val="TableParagraph"/>
              <w:spacing w:line="271" w:lineRule="exact"/>
              <w:ind w:left="148"/>
              <w:jc w:val="left"/>
              <w:rPr>
                <w:sz w:val="24"/>
              </w:rPr>
            </w:pPr>
            <w:r>
              <w:rPr>
                <w:sz w:val="24"/>
              </w:rPr>
              <w:t>Plastía de meniscos</w:t>
            </w:r>
          </w:p>
          <w:p>
            <w:pPr>
              <w:pStyle w:val="TableParagraph"/>
              <w:spacing w:line="261" w:lineRule="exact"/>
              <w:ind w:left="148"/>
              <w:jc w:val="left"/>
              <w:rPr>
                <w:sz w:val="24"/>
              </w:rPr>
            </w:pPr>
            <w:r>
              <w:rPr>
                <w:sz w:val="24"/>
              </w:rPr>
              <w:t>artroscópica meniscos</w:t>
            </w:r>
          </w:p>
        </w:tc>
        <w:tc>
          <w:tcPr>
            <w:tcW w:w="1150" w:type="dxa"/>
          </w:tcPr>
          <w:p>
            <w:pPr>
              <w:pStyle w:val="TableParagraph"/>
              <w:spacing w:line="271" w:lineRule="exact"/>
              <w:ind w:left="219" w:right="228"/>
              <w:jc w:val="center"/>
              <w:rPr>
                <w:sz w:val="24"/>
              </w:rPr>
            </w:pPr>
            <w:r>
              <w:rPr>
                <w:sz w:val="24"/>
              </w:rPr>
              <w:t>14,220</w:t>
            </w:r>
          </w:p>
        </w:tc>
        <w:tc>
          <w:tcPr>
            <w:tcW w:w="1135" w:type="dxa"/>
          </w:tcPr>
          <w:p>
            <w:pPr>
              <w:pStyle w:val="TableParagraph"/>
              <w:spacing w:line="271" w:lineRule="exact"/>
              <w:ind w:left="227" w:right="205"/>
              <w:jc w:val="center"/>
              <w:rPr>
                <w:sz w:val="24"/>
              </w:rPr>
            </w:pPr>
            <w:r>
              <w:rPr>
                <w:sz w:val="24"/>
              </w:rPr>
              <w:t>10,965</w:t>
            </w:r>
          </w:p>
        </w:tc>
        <w:tc>
          <w:tcPr>
            <w:tcW w:w="1129" w:type="dxa"/>
          </w:tcPr>
          <w:p>
            <w:pPr>
              <w:pStyle w:val="TableParagraph"/>
              <w:spacing w:line="271" w:lineRule="exact"/>
              <w:ind w:right="244"/>
              <w:rPr>
                <w:sz w:val="24"/>
              </w:rPr>
            </w:pPr>
            <w:r>
              <w:rPr>
                <w:sz w:val="24"/>
              </w:rPr>
              <w:t>6,860</w:t>
            </w:r>
          </w:p>
        </w:tc>
        <w:tc>
          <w:tcPr>
            <w:tcW w:w="1135" w:type="dxa"/>
          </w:tcPr>
          <w:p>
            <w:pPr>
              <w:pStyle w:val="TableParagraph"/>
              <w:spacing w:line="271" w:lineRule="exact"/>
              <w:ind w:right="232"/>
              <w:rPr>
                <w:sz w:val="24"/>
              </w:rPr>
            </w:pPr>
            <w:r>
              <w:rPr>
                <w:sz w:val="24"/>
              </w:rPr>
              <w:t>4,795</w:t>
            </w:r>
          </w:p>
        </w:tc>
        <w:tc>
          <w:tcPr>
            <w:tcW w:w="1091" w:type="dxa"/>
          </w:tcPr>
          <w:p>
            <w:pPr>
              <w:pStyle w:val="TableParagraph"/>
              <w:spacing w:line="271" w:lineRule="exact"/>
              <w:ind w:right="201"/>
              <w:rPr>
                <w:sz w:val="24"/>
              </w:rPr>
            </w:pPr>
            <w:r>
              <w:rPr>
                <w:sz w:val="24"/>
              </w:rPr>
              <w:t>2,735</w:t>
            </w:r>
          </w:p>
        </w:tc>
      </w:tr>
      <w:tr>
        <w:trPr>
          <w:trHeight w:val="552" w:hRule="atLeast"/>
        </w:trPr>
        <w:tc>
          <w:tcPr>
            <w:tcW w:w="589" w:type="dxa"/>
          </w:tcPr>
          <w:p>
            <w:pPr>
              <w:pStyle w:val="TableParagraph"/>
              <w:spacing w:line="271" w:lineRule="exact"/>
              <w:ind w:left="179" w:right="128"/>
              <w:jc w:val="center"/>
              <w:rPr>
                <w:sz w:val="24"/>
              </w:rPr>
            </w:pPr>
            <w:r>
              <w:rPr>
                <w:sz w:val="24"/>
              </w:rPr>
              <w:t>72</w:t>
            </w:r>
          </w:p>
        </w:tc>
        <w:tc>
          <w:tcPr>
            <w:tcW w:w="2521" w:type="dxa"/>
          </w:tcPr>
          <w:p>
            <w:pPr>
              <w:pStyle w:val="TableParagraph"/>
              <w:spacing w:line="271" w:lineRule="exact"/>
              <w:ind w:left="148"/>
              <w:jc w:val="left"/>
              <w:rPr>
                <w:sz w:val="24"/>
              </w:rPr>
            </w:pPr>
            <w:r>
              <w:rPr>
                <w:sz w:val="24"/>
              </w:rPr>
              <w:t>Liberación de dedo</w:t>
            </w:r>
          </w:p>
          <w:p>
            <w:pPr>
              <w:pStyle w:val="TableParagraph"/>
              <w:spacing w:line="261" w:lineRule="exact"/>
              <w:ind w:left="148"/>
              <w:jc w:val="left"/>
              <w:rPr>
                <w:sz w:val="24"/>
              </w:rPr>
            </w:pPr>
            <w:r>
              <w:rPr>
                <w:sz w:val="24"/>
              </w:rPr>
              <w:t>en garra o gatillo</w:t>
            </w:r>
          </w:p>
        </w:tc>
        <w:tc>
          <w:tcPr>
            <w:tcW w:w="1150" w:type="dxa"/>
          </w:tcPr>
          <w:p>
            <w:pPr>
              <w:pStyle w:val="TableParagraph"/>
              <w:spacing w:line="271" w:lineRule="exact"/>
              <w:ind w:left="220" w:right="112"/>
              <w:jc w:val="center"/>
              <w:rPr>
                <w:sz w:val="24"/>
              </w:rPr>
            </w:pPr>
            <w:r>
              <w:rPr>
                <w:sz w:val="24"/>
              </w:rPr>
              <w:t>5,565</w:t>
            </w:r>
          </w:p>
        </w:tc>
        <w:tc>
          <w:tcPr>
            <w:tcW w:w="1135" w:type="dxa"/>
          </w:tcPr>
          <w:p>
            <w:pPr>
              <w:pStyle w:val="TableParagraph"/>
              <w:spacing w:line="271" w:lineRule="exact"/>
              <w:ind w:left="227" w:right="85"/>
              <w:jc w:val="center"/>
              <w:rPr>
                <w:sz w:val="24"/>
              </w:rPr>
            </w:pPr>
            <w:r>
              <w:rPr>
                <w:sz w:val="24"/>
              </w:rPr>
              <w:t>4,525</w:t>
            </w:r>
          </w:p>
        </w:tc>
        <w:tc>
          <w:tcPr>
            <w:tcW w:w="1129" w:type="dxa"/>
          </w:tcPr>
          <w:p>
            <w:pPr>
              <w:pStyle w:val="TableParagraph"/>
              <w:spacing w:line="271" w:lineRule="exact"/>
              <w:ind w:right="244"/>
              <w:rPr>
                <w:sz w:val="24"/>
              </w:rPr>
            </w:pPr>
            <w:r>
              <w:rPr>
                <w:sz w:val="24"/>
              </w:rPr>
              <w:t>3,175</w:t>
            </w:r>
          </w:p>
        </w:tc>
        <w:tc>
          <w:tcPr>
            <w:tcW w:w="1135" w:type="dxa"/>
          </w:tcPr>
          <w:p>
            <w:pPr>
              <w:pStyle w:val="TableParagraph"/>
              <w:spacing w:line="271" w:lineRule="exact"/>
              <w:ind w:right="232"/>
              <w:rPr>
                <w:sz w:val="24"/>
              </w:rPr>
            </w:pPr>
            <w:r>
              <w:rPr>
                <w:sz w:val="24"/>
              </w:rPr>
              <w:t>2,550</w:t>
            </w:r>
          </w:p>
        </w:tc>
        <w:tc>
          <w:tcPr>
            <w:tcW w:w="1091" w:type="dxa"/>
          </w:tcPr>
          <w:p>
            <w:pPr>
              <w:pStyle w:val="TableParagraph"/>
              <w:spacing w:line="271" w:lineRule="exact"/>
              <w:ind w:right="201"/>
              <w:rPr>
                <w:sz w:val="24"/>
              </w:rPr>
            </w:pPr>
            <w:r>
              <w:rPr>
                <w:sz w:val="24"/>
              </w:rPr>
              <w:t>1,885</w:t>
            </w:r>
          </w:p>
        </w:tc>
      </w:tr>
      <w:tr>
        <w:trPr>
          <w:trHeight w:val="552" w:hRule="atLeast"/>
        </w:trPr>
        <w:tc>
          <w:tcPr>
            <w:tcW w:w="589" w:type="dxa"/>
          </w:tcPr>
          <w:p>
            <w:pPr>
              <w:pStyle w:val="TableParagraph"/>
              <w:spacing w:line="271" w:lineRule="exact"/>
              <w:ind w:left="179" w:right="128"/>
              <w:jc w:val="center"/>
              <w:rPr>
                <w:sz w:val="24"/>
              </w:rPr>
            </w:pPr>
            <w:r>
              <w:rPr>
                <w:sz w:val="24"/>
              </w:rPr>
              <w:t>73</w:t>
            </w:r>
          </w:p>
        </w:tc>
        <w:tc>
          <w:tcPr>
            <w:tcW w:w="2521" w:type="dxa"/>
          </w:tcPr>
          <w:p>
            <w:pPr>
              <w:pStyle w:val="TableParagraph"/>
              <w:spacing w:line="271" w:lineRule="exact"/>
              <w:ind w:left="148"/>
              <w:jc w:val="left"/>
              <w:rPr>
                <w:sz w:val="24"/>
              </w:rPr>
            </w:pPr>
            <w:r>
              <w:rPr>
                <w:sz w:val="24"/>
              </w:rPr>
              <w:t>Pie equino varo</w:t>
            </w:r>
          </w:p>
          <w:p>
            <w:pPr>
              <w:pStyle w:val="TableParagraph"/>
              <w:spacing w:line="261" w:lineRule="exact"/>
              <w:ind w:left="148"/>
              <w:jc w:val="left"/>
              <w:rPr>
                <w:sz w:val="24"/>
              </w:rPr>
            </w:pPr>
            <w:r>
              <w:rPr>
                <w:sz w:val="24"/>
              </w:rPr>
              <w:t>corrección</w:t>
            </w:r>
          </w:p>
        </w:tc>
        <w:tc>
          <w:tcPr>
            <w:tcW w:w="1150" w:type="dxa"/>
          </w:tcPr>
          <w:p>
            <w:pPr>
              <w:pStyle w:val="TableParagraph"/>
              <w:spacing w:line="271" w:lineRule="exact"/>
              <w:ind w:left="219" w:right="228"/>
              <w:jc w:val="center"/>
              <w:rPr>
                <w:sz w:val="24"/>
              </w:rPr>
            </w:pPr>
            <w:r>
              <w:rPr>
                <w:sz w:val="24"/>
              </w:rPr>
              <w:t>11,250</w:t>
            </w:r>
          </w:p>
        </w:tc>
        <w:tc>
          <w:tcPr>
            <w:tcW w:w="1135" w:type="dxa"/>
          </w:tcPr>
          <w:p>
            <w:pPr>
              <w:pStyle w:val="TableParagraph"/>
              <w:spacing w:line="271" w:lineRule="exact"/>
              <w:ind w:left="227" w:right="85"/>
              <w:jc w:val="center"/>
              <w:rPr>
                <w:sz w:val="24"/>
              </w:rPr>
            </w:pPr>
            <w:r>
              <w:rPr>
                <w:sz w:val="24"/>
              </w:rPr>
              <w:t>9,215</w:t>
            </w:r>
          </w:p>
        </w:tc>
        <w:tc>
          <w:tcPr>
            <w:tcW w:w="1129" w:type="dxa"/>
          </w:tcPr>
          <w:p>
            <w:pPr>
              <w:pStyle w:val="TableParagraph"/>
              <w:spacing w:line="271" w:lineRule="exact"/>
              <w:ind w:right="244"/>
              <w:rPr>
                <w:sz w:val="24"/>
              </w:rPr>
            </w:pPr>
            <w:r>
              <w:rPr>
                <w:sz w:val="24"/>
              </w:rPr>
              <w:t>6,560</w:t>
            </w:r>
          </w:p>
        </w:tc>
        <w:tc>
          <w:tcPr>
            <w:tcW w:w="1135" w:type="dxa"/>
          </w:tcPr>
          <w:p>
            <w:pPr>
              <w:pStyle w:val="TableParagraph"/>
              <w:spacing w:line="271" w:lineRule="exact"/>
              <w:ind w:right="232"/>
              <w:rPr>
                <w:sz w:val="24"/>
              </w:rPr>
            </w:pPr>
            <w:r>
              <w:rPr>
                <w:sz w:val="24"/>
              </w:rPr>
              <w:t>5,250</w:t>
            </w:r>
          </w:p>
        </w:tc>
        <w:tc>
          <w:tcPr>
            <w:tcW w:w="1091" w:type="dxa"/>
          </w:tcPr>
          <w:p>
            <w:pPr>
              <w:pStyle w:val="TableParagraph"/>
              <w:spacing w:line="271" w:lineRule="exact"/>
              <w:ind w:right="201"/>
              <w:rPr>
                <w:sz w:val="24"/>
              </w:rPr>
            </w:pPr>
            <w:r>
              <w:rPr>
                <w:sz w:val="24"/>
              </w:rPr>
              <w:t>2,845</w:t>
            </w:r>
          </w:p>
        </w:tc>
      </w:tr>
      <w:tr>
        <w:trPr>
          <w:trHeight w:val="827" w:hRule="atLeast"/>
        </w:trPr>
        <w:tc>
          <w:tcPr>
            <w:tcW w:w="589" w:type="dxa"/>
          </w:tcPr>
          <w:p>
            <w:pPr>
              <w:pStyle w:val="TableParagraph"/>
              <w:spacing w:line="271" w:lineRule="exact"/>
              <w:ind w:left="179" w:right="128"/>
              <w:jc w:val="center"/>
              <w:rPr>
                <w:sz w:val="24"/>
              </w:rPr>
            </w:pPr>
            <w:r>
              <w:rPr>
                <w:sz w:val="24"/>
              </w:rPr>
              <w:t>74</w:t>
            </w:r>
          </w:p>
        </w:tc>
        <w:tc>
          <w:tcPr>
            <w:tcW w:w="2521" w:type="dxa"/>
          </w:tcPr>
          <w:p>
            <w:pPr>
              <w:pStyle w:val="TableParagraph"/>
              <w:ind w:left="148" w:right="253"/>
              <w:jc w:val="left"/>
              <w:rPr>
                <w:sz w:val="24"/>
              </w:rPr>
            </w:pPr>
            <w:r>
              <w:rPr>
                <w:sz w:val="24"/>
              </w:rPr>
              <w:t>Plastía ligamentaria luxación de hombro o</w:t>
            </w:r>
          </w:p>
          <w:p>
            <w:pPr>
              <w:pStyle w:val="TableParagraph"/>
              <w:spacing w:line="261" w:lineRule="exact"/>
              <w:ind w:left="148"/>
              <w:jc w:val="left"/>
              <w:rPr>
                <w:sz w:val="24"/>
              </w:rPr>
            </w:pPr>
            <w:r>
              <w:rPr>
                <w:sz w:val="24"/>
              </w:rPr>
              <w:t>(glenohumeral)</w:t>
            </w:r>
          </w:p>
        </w:tc>
        <w:tc>
          <w:tcPr>
            <w:tcW w:w="1150" w:type="dxa"/>
          </w:tcPr>
          <w:p>
            <w:pPr>
              <w:pStyle w:val="TableParagraph"/>
              <w:spacing w:line="271" w:lineRule="exact"/>
              <w:ind w:left="219" w:right="228"/>
              <w:jc w:val="center"/>
              <w:rPr>
                <w:sz w:val="24"/>
              </w:rPr>
            </w:pPr>
            <w:r>
              <w:rPr>
                <w:sz w:val="24"/>
              </w:rPr>
              <w:t>15,830</w:t>
            </w:r>
          </w:p>
        </w:tc>
        <w:tc>
          <w:tcPr>
            <w:tcW w:w="1135" w:type="dxa"/>
          </w:tcPr>
          <w:p>
            <w:pPr>
              <w:pStyle w:val="TableParagraph"/>
              <w:spacing w:line="271" w:lineRule="exact"/>
              <w:ind w:left="227" w:right="205"/>
              <w:jc w:val="center"/>
              <w:rPr>
                <w:sz w:val="24"/>
              </w:rPr>
            </w:pPr>
            <w:r>
              <w:rPr>
                <w:sz w:val="24"/>
              </w:rPr>
              <w:t>12,205</w:t>
            </w:r>
          </w:p>
        </w:tc>
        <w:tc>
          <w:tcPr>
            <w:tcW w:w="1129" w:type="dxa"/>
          </w:tcPr>
          <w:p>
            <w:pPr>
              <w:pStyle w:val="TableParagraph"/>
              <w:spacing w:line="271" w:lineRule="exact"/>
              <w:ind w:right="244"/>
              <w:rPr>
                <w:sz w:val="24"/>
              </w:rPr>
            </w:pPr>
            <w:r>
              <w:rPr>
                <w:sz w:val="24"/>
              </w:rPr>
              <w:t>7,630</w:t>
            </w:r>
          </w:p>
        </w:tc>
        <w:tc>
          <w:tcPr>
            <w:tcW w:w="1135" w:type="dxa"/>
          </w:tcPr>
          <w:p>
            <w:pPr>
              <w:pStyle w:val="TableParagraph"/>
              <w:spacing w:line="271" w:lineRule="exact"/>
              <w:ind w:right="232"/>
              <w:rPr>
                <w:sz w:val="24"/>
              </w:rPr>
            </w:pPr>
            <w:r>
              <w:rPr>
                <w:sz w:val="24"/>
              </w:rPr>
              <w:t>5,355</w:t>
            </w:r>
          </w:p>
        </w:tc>
        <w:tc>
          <w:tcPr>
            <w:tcW w:w="1091" w:type="dxa"/>
          </w:tcPr>
          <w:p>
            <w:pPr>
              <w:pStyle w:val="TableParagraph"/>
              <w:spacing w:line="271" w:lineRule="exact"/>
              <w:ind w:right="201"/>
              <w:rPr>
                <w:sz w:val="24"/>
              </w:rPr>
            </w:pPr>
            <w:r>
              <w:rPr>
                <w:sz w:val="24"/>
              </w:rPr>
              <w:t>3,060</w:t>
            </w:r>
          </w:p>
        </w:tc>
      </w:tr>
      <w:tr>
        <w:trPr>
          <w:trHeight w:val="552" w:hRule="atLeast"/>
        </w:trPr>
        <w:tc>
          <w:tcPr>
            <w:tcW w:w="589" w:type="dxa"/>
          </w:tcPr>
          <w:p>
            <w:pPr>
              <w:pStyle w:val="TableParagraph"/>
              <w:spacing w:line="271" w:lineRule="exact"/>
              <w:ind w:left="179" w:right="128"/>
              <w:jc w:val="center"/>
              <w:rPr>
                <w:sz w:val="24"/>
              </w:rPr>
            </w:pPr>
            <w:r>
              <w:rPr>
                <w:sz w:val="24"/>
              </w:rPr>
              <w:t>75</w:t>
            </w:r>
          </w:p>
        </w:tc>
        <w:tc>
          <w:tcPr>
            <w:tcW w:w="2521" w:type="dxa"/>
          </w:tcPr>
          <w:p>
            <w:pPr>
              <w:pStyle w:val="TableParagraph"/>
              <w:spacing w:line="271" w:lineRule="exact"/>
              <w:ind w:left="148"/>
              <w:jc w:val="left"/>
              <w:rPr>
                <w:sz w:val="24"/>
              </w:rPr>
            </w:pPr>
            <w:r>
              <w:rPr>
                <w:sz w:val="24"/>
              </w:rPr>
              <w:t>Corrección quirúrgica</w:t>
            </w:r>
          </w:p>
          <w:p>
            <w:pPr>
              <w:pStyle w:val="TableParagraph"/>
              <w:spacing w:line="261" w:lineRule="exact"/>
              <w:ind w:left="148"/>
              <w:jc w:val="left"/>
              <w:rPr>
                <w:sz w:val="24"/>
              </w:rPr>
            </w:pPr>
            <w:r>
              <w:rPr>
                <w:sz w:val="24"/>
              </w:rPr>
              <w:t>pie plano</w:t>
            </w:r>
          </w:p>
        </w:tc>
        <w:tc>
          <w:tcPr>
            <w:tcW w:w="1150" w:type="dxa"/>
          </w:tcPr>
          <w:p>
            <w:pPr>
              <w:pStyle w:val="TableParagraph"/>
              <w:spacing w:line="271" w:lineRule="exact"/>
              <w:ind w:left="219" w:right="228"/>
              <w:jc w:val="center"/>
              <w:rPr>
                <w:sz w:val="24"/>
              </w:rPr>
            </w:pPr>
            <w:r>
              <w:rPr>
                <w:sz w:val="24"/>
              </w:rPr>
              <w:t>12,665</w:t>
            </w:r>
          </w:p>
        </w:tc>
        <w:tc>
          <w:tcPr>
            <w:tcW w:w="1135" w:type="dxa"/>
          </w:tcPr>
          <w:p>
            <w:pPr>
              <w:pStyle w:val="TableParagraph"/>
              <w:spacing w:line="271" w:lineRule="exact"/>
              <w:ind w:left="227" w:right="85"/>
              <w:jc w:val="center"/>
              <w:rPr>
                <w:sz w:val="24"/>
              </w:rPr>
            </w:pPr>
            <w:r>
              <w:rPr>
                <w:sz w:val="24"/>
              </w:rPr>
              <w:t>9,755</w:t>
            </w:r>
          </w:p>
        </w:tc>
        <w:tc>
          <w:tcPr>
            <w:tcW w:w="1129" w:type="dxa"/>
          </w:tcPr>
          <w:p>
            <w:pPr>
              <w:pStyle w:val="TableParagraph"/>
              <w:spacing w:line="271" w:lineRule="exact"/>
              <w:ind w:right="244"/>
              <w:rPr>
                <w:sz w:val="24"/>
              </w:rPr>
            </w:pPr>
            <w:r>
              <w:rPr>
                <w:sz w:val="24"/>
              </w:rPr>
              <w:t>6,105</w:t>
            </w:r>
          </w:p>
        </w:tc>
        <w:tc>
          <w:tcPr>
            <w:tcW w:w="1135" w:type="dxa"/>
          </w:tcPr>
          <w:p>
            <w:pPr>
              <w:pStyle w:val="TableParagraph"/>
              <w:spacing w:line="271" w:lineRule="exact"/>
              <w:ind w:right="232"/>
              <w:rPr>
                <w:sz w:val="24"/>
              </w:rPr>
            </w:pPr>
            <w:r>
              <w:rPr>
                <w:sz w:val="24"/>
              </w:rPr>
              <w:t>4,275</w:t>
            </w:r>
          </w:p>
        </w:tc>
        <w:tc>
          <w:tcPr>
            <w:tcW w:w="1091" w:type="dxa"/>
          </w:tcPr>
          <w:p>
            <w:pPr>
              <w:pStyle w:val="TableParagraph"/>
              <w:spacing w:line="271" w:lineRule="exact"/>
              <w:ind w:right="201"/>
              <w:rPr>
                <w:sz w:val="24"/>
              </w:rPr>
            </w:pPr>
            <w:r>
              <w:rPr>
                <w:sz w:val="24"/>
              </w:rPr>
              <w:t>2,435</w:t>
            </w:r>
          </w:p>
        </w:tc>
      </w:tr>
      <w:tr>
        <w:trPr>
          <w:trHeight w:val="552" w:hRule="atLeast"/>
        </w:trPr>
        <w:tc>
          <w:tcPr>
            <w:tcW w:w="589" w:type="dxa"/>
          </w:tcPr>
          <w:p>
            <w:pPr>
              <w:pStyle w:val="TableParagraph"/>
              <w:spacing w:line="271" w:lineRule="exact"/>
              <w:ind w:left="179" w:right="128"/>
              <w:jc w:val="center"/>
              <w:rPr>
                <w:sz w:val="24"/>
              </w:rPr>
            </w:pPr>
            <w:r>
              <w:rPr>
                <w:sz w:val="24"/>
              </w:rPr>
              <w:t>76</w:t>
            </w:r>
          </w:p>
        </w:tc>
        <w:tc>
          <w:tcPr>
            <w:tcW w:w="2521" w:type="dxa"/>
          </w:tcPr>
          <w:p>
            <w:pPr>
              <w:pStyle w:val="TableParagraph"/>
              <w:spacing w:line="271" w:lineRule="exact"/>
              <w:ind w:left="148"/>
              <w:jc w:val="left"/>
              <w:rPr>
                <w:sz w:val="24"/>
              </w:rPr>
            </w:pPr>
            <w:r>
              <w:rPr>
                <w:sz w:val="24"/>
              </w:rPr>
              <w:t>Plastía para luxación</w:t>
            </w:r>
          </w:p>
          <w:p>
            <w:pPr>
              <w:pStyle w:val="TableParagraph"/>
              <w:spacing w:line="261" w:lineRule="exact"/>
              <w:ind w:left="148"/>
              <w:jc w:val="left"/>
              <w:rPr>
                <w:sz w:val="24"/>
              </w:rPr>
            </w:pPr>
            <w:r>
              <w:rPr>
                <w:sz w:val="24"/>
              </w:rPr>
              <w:t>acromio clavicular</w:t>
            </w:r>
          </w:p>
        </w:tc>
        <w:tc>
          <w:tcPr>
            <w:tcW w:w="1150" w:type="dxa"/>
          </w:tcPr>
          <w:p>
            <w:pPr>
              <w:pStyle w:val="TableParagraph"/>
              <w:spacing w:line="271" w:lineRule="exact"/>
              <w:ind w:left="219" w:right="228"/>
              <w:jc w:val="center"/>
              <w:rPr>
                <w:sz w:val="24"/>
              </w:rPr>
            </w:pPr>
            <w:r>
              <w:rPr>
                <w:sz w:val="24"/>
              </w:rPr>
              <w:t>10,445</w:t>
            </w:r>
          </w:p>
        </w:tc>
        <w:tc>
          <w:tcPr>
            <w:tcW w:w="1135" w:type="dxa"/>
          </w:tcPr>
          <w:p>
            <w:pPr>
              <w:pStyle w:val="TableParagraph"/>
              <w:spacing w:line="271" w:lineRule="exact"/>
              <w:ind w:left="227" w:right="85"/>
              <w:jc w:val="center"/>
              <w:rPr>
                <w:sz w:val="24"/>
              </w:rPr>
            </w:pPr>
            <w:r>
              <w:rPr>
                <w:sz w:val="24"/>
              </w:rPr>
              <w:t>8,515</w:t>
            </w:r>
          </w:p>
        </w:tc>
        <w:tc>
          <w:tcPr>
            <w:tcW w:w="1129" w:type="dxa"/>
          </w:tcPr>
          <w:p>
            <w:pPr>
              <w:pStyle w:val="TableParagraph"/>
              <w:spacing w:line="271" w:lineRule="exact"/>
              <w:ind w:right="244"/>
              <w:rPr>
                <w:sz w:val="24"/>
              </w:rPr>
            </w:pPr>
            <w:r>
              <w:rPr>
                <w:sz w:val="24"/>
              </w:rPr>
              <w:t>6,065</w:t>
            </w:r>
          </w:p>
        </w:tc>
        <w:tc>
          <w:tcPr>
            <w:tcW w:w="1135" w:type="dxa"/>
          </w:tcPr>
          <w:p>
            <w:pPr>
              <w:pStyle w:val="TableParagraph"/>
              <w:spacing w:line="271" w:lineRule="exact"/>
              <w:ind w:right="232"/>
              <w:rPr>
                <w:sz w:val="24"/>
              </w:rPr>
            </w:pPr>
            <w:r>
              <w:rPr>
                <w:sz w:val="24"/>
              </w:rPr>
              <w:t>4,850</w:t>
            </w:r>
          </w:p>
        </w:tc>
        <w:tc>
          <w:tcPr>
            <w:tcW w:w="1091" w:type="dxa"/>
          </w:tcPr>
          <w:p>
            <w:pPr>
              <w:pStyle w:val="TableParagraph"/>
              <w:spacing w:line="271" w:lineRule="exact"/>
              <w:ind w:right="201"/>
              <w:rPr>
                <w:sz w:val="24"/>
              </w:rPr>
            </w:pPr>
            <w:r>
              <w:rPr>
                <w:sz w:val="24"/>
              </w:rPr>
              <w:t>3,610</w:t>
            </w:r>
          </w:p>
        </w:tc>
      </w:tr>
      <w:tr>
        <w:trPr>
          <w:trHeight w:val="551" w:hRule="atLeast"/>
        </w:trPr>
        <w:tc>
          <w:tcPr>
            <w:tcW w:w="589" w:type="dxa"/>
          </w:tcPr>
          <w:p>
            <w:pPr>
              <w:pStyle w:val="TableParagraph"/>
              <w:spacing w:line="271" w:lineRule="exact"/>
              <w:ind w:left="179" w:right="128"/>
              <w:jc w:val="center"/>
              <w:rPr>
                <w:sz w:val="24"/>
              </w:rPr>
            </w:pPr>
            <w:r>
              <w:rPr>
                <w:sz w:val="24"/>
              </w:rPr>
              <w:t>77</w:t>
            </w:r>
          </w:p>
        </w:tc>
        <w:tc>
          <w:tcPr>
            <w:tcW w:w="2521" w:type="dxa"/>
          </w:tcPr>
          <w:p>
            <w:pPr>
              <w:pStyle w:val="TableParagraph"/>
              <w:spacing w:line="271" w:lineRule="exact"/>
              <w:ind w:left="148"/>
              <w:jc w:val="left"/>
              <w:rPr>
                <w:sz w:val="24"/>
              </w:rPr>
            </w:pPr>
            <w:r>
              <w:rPr>
                <w:sz w:val="24"/>
              </w:rPr>
              <w:t>Quiste de Baker</w:t>
            </w:r>
          </w:p>
          <w:p>
            <w:pPr>
              <w:pStyle w:val="TableParagraph"/>
              <w:spacing w:line="261" w:lineRule="exact"/>
              <w:ind w:left="148"/>
              <w:jc w:val="left"/>
              <w:rPr>
                <w:sz w:val="24"/>
              </w:rPr>
            </w:pPr>
            <w:r>
              <w:rPr>
                <w:sz w:val="24"/>
              </w:rPr>
              <w:t>resección</w:t>
            </w:r>
          </w:p>
        </w:tc>
        <w:tc>
          <w:tcPr>
            <w:tcW w:w="1150" w:type="dxa"/>
          </w:tcPr>
          <w:p>
            <w:pPr>
              <w:pStyle w:val="TableParagraph"/>
              <w:spacing w:line="271" w:lineRule="exact"/>
              <w:ind w:left="220" w:right="112"/>
              <w:jc w:val="center"/>
              <w:rPr>
                <w:sz w:val="24"/>
              </w:rPr>
            </w:pPr>
            <w:r>
              <w:rPr>
                <w:sz w:val="24"/>
              </w:rPr>
              <w:t>9,495</w:t>
            </w:r>
          </w:p>
        </w:tc>
        <w:tc>
          <w:tcPr>
            <w:tcW w:w="1135" w:type="dxa"/>
          </w:tcPr>
          <w:p>
            <w:pPr>
              <w:pStyle w:val="TableParagraph"/>
              <w:spacing w:line="271" w:lineRule="exact"/>
              <w:ind w:left="227" w:right="85"/>
              <w:jc w:val="center"/>
              <w:rPr>
                <w:sz w:val="24"/>
              </w:rPr>
            </w:pPr>
            <w:r>
              <w:rPr>
                <w:sz w:val="24"/>
              </w:rPr>
              <w:t>7,330</w:t>
            </w:r>
          </w:p>
        </w:tc>
        <w:tc>
          <w:tcPr>
            <w:tcW w:w="1129" w:type="dxa"/>
          </w:tcPr>
          <w:p>
            <w:pPr>
              <w:pStyle w:val="TableParagraph"/>
              <w:spacing w:line="271" w:lineRule="exact"/>
              <w:ind w:right="244"/>
              <w:rPr>
                <w:sz w:val="24"/>
              </w:rPr>
            </w:pPr>
            <w:r>
              <w:rPr>
                <w:sz w:val="24"/>
              </w:rPr>
              <w:t>4,575</w:t>
            </w:r>
          </w:p>
        </w:tc>
        <w:tc>
          <w:tcPr>
            <w:tcW w:w="1135" w:type="dxa"/>
          </w:tcPr>
          <w:p>
            <w:pPr>
              <w:pStyle w:val="TableParagraph"/>
              <w:spacing w:line="271" w:lineRule="exact"/>
              <w:ind w:right="232"/>
              <w:rPr>
                <w:sz w:val="24"/>
              </w:rPr>
            </w:pPr>
            <w:r>
              <w:rPr>
                <w:sz w:val="24"/>
              </w:rPr>
              <w:t>3,215</w:t>
            </w:r>
          </w:p>
        </w:tc>
        <w:tc>
          <w:tcPr>
            <w:tcW w:w="1091" w:type="dxa"/>
          </w:tcPr>
          <w:p>
            <w:pPr>
              <w:pStyle w:val="TableParagraph"/>
              <w:spacing w:line="271" w:lineRule="exact"/>
              <w:ind w:right="201"/>
              <w:rPr>
                <w:sz w:val="24"/>
              </w:rPr>
            </w:pPr>
            <w:r>
              <w:rPr>
                <w:sz w:val="24"/>
              </w:rPr>
              <w:t>1,835</w:t>
            </w:r>
          </w:p>
        </w:tc>
      </w:tr>
      <w:tr>
        <w:trPr>
          <w:trHeight w:val="1104" w:hRule="atLeast"/>
        </w:trPr>
        <w:tc>
          <w:tcPr>
            <w:tcW w:w="589" w:type="dxa"/>
          </w:tcPr>
          <w:p>
            <w:pPr>
              <w:pStyle w:val="TableParagraph"/>
              <w:spacing w:line="271" w:lineRule="exact"/>
              <w:ind w:left="179" w:right="128"/>
              <w:jc w:val="center"/>
              <w:rPr>
                <w:sz w:val="24"/>
              </w:rPr>
            </w:pPr>
            <w:r>
              <w:rPr>
                <w:sz w:val="24"/>
              </w:rPr>
              <w:t>78</w:t>
            </w:r>
          </w:p>
        </w:tc>
        <w:tc>
          <w:tcPr>
            <w:tcW w:w="2521" w:type="dxa"/>
          </w:tcPr>
          <w:p>
            <w:pPr>
              <w:pStyle w:val="TableParagraph"/>
              <w:ind w:left="148" w:right="406"/>
              <w:jc w:val="left"/>
              <w:rPr>
                <w:sz w:val="24"/>
              </w:rPr>
            </w:pPr>
            <w:r>
              <w:rPr>
                <w:sz w:val="24"/>
              </w:rPr>
              <w:t>Reducción abierta más osteosíntesis de fractura de rama</w:t>
            </w:r>
          </w:p>
          <w:p>
            <w:pPr>
              <w:pStyle w:val="TableParagraph"/>
              <w:spacing w:line="261" w:lineRule="exact"/>
              <w:ind w:left="148"/>
              <w:jc w:val="left"/>
              <w:rPr>
                <w:sz w:val="24"/>
              </w:rPr>
            </w:pPr>
            <w:r>
              <w:rPr>
                <w:sz w:val="24"/>
              </w:rPr>
              <w:t>ileopúbica</w:t>
            </w:r>
          </w:p>
        </w:tc>
        <w:tc>
          <w:tcPr>
            <w:tcW w:w="1150" w:type="dxa"/>
          </w:tcPr>
          <w:p>
            <w:pPr>
              <w:pStyle w:val="TableParagraph"/>
              <w:spacing w:line="271" w:lineRule="exact"/>
              <w:ind w:left="219" w:right="228"/>
              <w:jc w:val="center"/>
              <w:rPr>
                <w:sz w:val="24"/>
              </w:rPr>
            </w:pPr>
            <w:r>
              <w:rPr>
                <w:sz w:val="24"/>
              </w:rPr>
              <w:t>11,095</w:t>
            </w:r>
          </w:p>
        </w:tc>
        <w:tc>
          <w:tcPr>
            <w:tcW w:w="1135" w:type="dxa"/>
          </w:tcPr>
          <w:p>
            <w:pPr>
              <w:pStyle w:val="TableParagraph"/>
              <w:spacing w:line="271" w:lineRule="exact"/>
              <w:ind w:left="227" w:right="85"/>
              <w:jc w:val="center"/>
              <w:rPr>
                <w:sz w:val="24"/>
              </w:rPr>
            </w:pPr>
            <w:r>
              <w:rPr>
                <w:sz w:val="24"/>
              </w:rPr>
              <w:t>8,545</w:t>
            </w:r>
          </w:p>
        </w:tc>
        <w:tc>
          <w:tcPr>
            <w:tcW w:w="1129" w:type="dxa"/>
          </w:tcPr>
          <w:p>
            <w:pPr>
              <w:pStyle w:val="TableParagraph"/>
              <w:spacing w:line="271" w:lineRule="exact"/>
              <w:ind w:right="244"/>
              <w:rPr>
                <w:sz w:val="24"/>
              </w:rPr>
            </w:pPr>
            <w:r>
              <w:rPr>
                <w:sz w:val="24"/>
              </w:rPr>
              <w:t>5,355</w:t>
            </w:r>
          </w:p>
        </w:tc>
        <w:tc>
          <w:tcPr>
            <w:tcW w:w="1135" w:type="dxa"/>
          </w:tcPr>
          <w:p>
            <w:pPr>
              <w:pStyle w:val="TableParagraph"/>
              <w:spacing w:line="271" w:lineRule="exact"/>
              <w:ind w:right="232"/>
              <w:rPr>
                <w:sz w:val="24"/>
              </w:rPr>
            </w:pPr>
            <w:r>
              <w:rPr>
                <w:sz w:val="24"/>
              </w:rPr>
              <w:t>3,740</w:t>
            </w:r>
          </w:p>
        </w:tc>
        <w:tc>
          <w:tcPr>
            <w:tcW w:w="1091" w:type="dxa"/>
          </w:tcPr>
          <w:p>
            <w:pPr>
              <w:pStyle w:val="TableParagraph"/>
              <w:spacing w:line="271" w:lineRule="exact"/>
              <w:ind w:right="201"/>
              <w:rPr>
                <w:sz w:val="24"/>
              </w:rPr>
            </w:pPr>
            <w:r>
              <w:rPr>
                <w:sz w:val="24"/>
              </w:rPr>
              <w:t>2,130</w:t>
            </w:r>
          </w:p>
        </w:tc>
      </w:tr>
      <w:tr>
        <w:trPr>
          <w:trHeight w:val="552" w:hRule="atLeast"/>
        </w:trPr>
        <w:tc>
          <w:tcPr>
            <w:tcW w:w="589" w:type="dxa"/>
          </w:tcPr>
          <w:p>
            <w:pPr>
              <w:pStyle w:val="TableParagraph"/>
              <w:spacing w:line="271" w:lineRule="exact"/>
              <w:ind w:left="179" w:right="128"/>
              <w:jc w:val="center"/>
              <w:rPr>
                <w:sz w:val="24"/>
              </w:rPr>
            </w:pPr>
            <w:r>
              <w:rPr>
                <w:sz w:val="24"/>
              </w:rPr>
              <w:t>79</w:t>
            </w:r>
          </w:p>
        </w:tc>
        <w:tc>
          <w:tcPr>
            <w:tcW w:w="2521" w:type="dxa"/>
          </w:tcPr>
          <w:p>
            <w:pPr>
              <w:pStyle w:val="TableParagraph"/>
              <w:spacing w:line="271" w:lineRule="exact"/>
              <w:ind w:left="148"/>
              <w:jc w:val="left"/>
              <w:rPr>
                <w:sz w:val="24"/>
              </w:rPr>
            </w:pPr>
            <w:r>
              <w:rPr>
                <w:sz w:val="24"/>
              </w:rPr>
              <w:t>Alargamiento tendón</w:t>
            </w:r>
          </w:p>
          <w:p>
            <w:pPr>
              <w:pStyle w:val="TableParagraph"/>
              <w:spacing w:line="261" w:lineRule="exact"/>
              <w:ind w:left="148"/>
              <w:jc w:val="left"/>
              <w:rPr>
                <w:sz w:val="24"/>
              </w:rPr>
            </w:pPr>
            <w:r>
              <w:rPr>
                <w:sz w:val="24"/>
              </w:rPr>
              <w:t>Aquiles</w:t>
            </w:r>
          </w:p>
        </w:tc>
        <w:tc>
          <w:tcPr>
            <w:tcW w:w="1150" w:type="dxa"/>
          </w:tcPr>
          <w:p>
            <w:pPr>
              <w:pStyle w:val="TableParagraph"/>
              <w:spacing w:line="271" w:lineRule="exact"/>
              <w:ind w:left="219" w:right="228"/>
              <w:jc w:val="center"/>
              <w:rPr>
                <w:sz w:val="24"/>
              </w:rPr>
            </w:pPr>
            <w:r>
              <w:rPr>
                <w:sz w:val="24"/>
              </w:rPr>
              <w:t>13,065</w:t>
            </w:r>
          </w:p>
        </w:tc>
        <w:tc>
          <w:tcPr>
            <w:tcW w:w="1135" w:type="dxa"/>
          </w:tcPr>
          <w:p>
            <w:pPr>
              <w:pStyle w:val="TableParagraph"/>
              <w:spacing w:line="271" w:lineRule="exact"/>
              <w:ind w:left="227" w:right="205"/>
              <w:jc w:val="center"/>
              <w:rPr>
                <w:sz w:val="24"/>
              </w:rPr>
            </w:pPr>
            <w:r>
              <w:rPr>
                <w:sz w:val="24"/>
              </w:rPr>
              <w:t>10,535</w:t>
            </w:r>
          </w:p>
        </w:tc>
        <w:tc>
          <w:tcPr>
            <w:tcW w:w="1129" w:type="dxa"/>
          </w:tcPr>
          <w:p>
            <w:pPr>
              <w:pStyle w:val="TableParagraph"/>
              <w:spacing w:line="271" w:lineRule="exact"/>
              <w:ind w:right="244"/>
              <w:rPr>
                <w:sz w:val="24"/>
              </w:rPr>
            </w:pPr>
            <w:r>
              <w:rPr>
                <w:sz w:val="24"/>
              </w:rPr>
              <w:t>7,330</w:t>
            </w:r>
          </w:p>
        </w:tc>
        <w:tc>
          <w:tcPr>
            <w:tcW w:w="1135" w:type="dxa"/>
          </w:tcPr>
          <w:p>
            <w:pPr>
              <w:pStyle w:val="TableParagraph"/>
              <w:spacing w:line="271" w:lineRule="exact"/>
              <w:ind w:right="232"/>
              <w:rPr>
                <w:sz w:val="24"/>
              </w:rPr>
            </w:pPr>
            <w:r>
              <w:rPr>
                <w:sz w:val="24"/>
              </w:rPr>
              <w:t>5,735</w:t>
            </w:r>
          </w:p>
        </w:tc>
        <w:tc>
          <w:tcPr>
            <w:tcW w:w="1091" w:type="dxa"/>
          </w:tcPr>
          <w:p>
            <w:pPr>
              <w:pStyle w:val="TableParagraph"/>
              <w:spacing w:line="271" w:lineRule="exact"/>
              <w:ind w:right="201"/>
              <w:rPr>
                <w:sz w:val="24"/>
              </w:rPr>
            </w:pPr>
            <w:r>
              <w:rPr>
                <w:sz w:val="24"/>
              </w:rPr>
              <w:t>4,130</w:t>
            </w:r>
          </w:p>
        </w:tc>
      </w:tr>
      <w:tr>
        <w:trPr>
          <w:trHeight w:val="552" w:hRule="atLeast"/>
        </w:trPr>
        <w:tc>
          <w:tcPr>
            <w:tcW w:w="589" w:type="dxa"/>
          </w:tcPr>
          <w:p>
            <w:pPr>
              <w:pStyle w:val="TableParagraph"/>
              <w:spacing w:line="271" w:lineRule="exact"/>
              <w:ind w:left="179" w:right="128"/>
              <w:jc w:val="center"/>
              <w:rPr>
                <w:sz w:val="24"/>
              </w:rPr>
            </w:pPr>
            <w:r>
              <w:rPr>
                <w:sz w:val="24"/>
              </w:rPr>
              <w:t>80</w:t>
            </w:r>
          </w:p>
        </w:tc>
        <w:tc>
          <w:tcPr>
            <w:tcW w:w="2521" w:type="dxa"/>
          </w:tcPr>
          <w:p>
            <w:pPr>
              <w:pStyle w:val="TableParagraph"/>
              <w:spacing w:line="271" w:lineRule="exact"/>
              <w:ind w:left="148"/>
              <w:jc w:val="left"/>
              <w:rPr>
                <w:sz w:val="24"/>
              </w:rPr>
            </w:pPr>
            <w:r>
              <w:rPr>
                <w:sz w:val="24"/>
              </w:rPr>
              <w:t>Amputación de</w:t>
            </w:r>
          </w:p>
          <w:p>
            <w:pPr>
              <w:pStyle w:val="TableParagraph"/>
              <w:spacing w:line="261" w:lineRule="exact"/>
              <w:ind w:left="148"/>
              <w:jc w:val="left"/>
              <w:rPr>
                <w:sz w:val="24"/>
              </w:rPr>
            </w:pPr>
            <w:r>
              <w:rPr>
                <w:sz w:val="24"/>
              </w:rPr>
              <w:t>ortejos</w:t>
            </w:r>
          </w:p>
        </w:tc>
        <w:tc>
          <w:tcPr>
            <w:tcW w:w="1150" w:type="dxa"/>
          </w:tcPr>
          <w:p>
            <w:pPr>
              <w:pStyle w:val="TableParagraph"/>
              <w:spacing w:line="271" w:lineRule="exact"/>
              <w:ind w:left="220" w:right="112"/>
              <w:jc w:val="center"/>
              <w:rPr>
                <w:sz w:val="24"/>
              </w:rPr>
            </w:pPr>
            <w:r>
              <w:rPr>
                <w:sz w:val="24"/>
              </w:rPr>
              <w:t>5,050</w:t>
            </w:r>
          </w:p>
        </w:tc>
        <w:tc>
          <w:tcPr>
            <w:tcW w:w="1135" w:type="dxa"/>
          </w:tcPr>
          <w:p>
            <w:pPr>
              <w:pStyle w:val="TableParagraph"/>
              <w:spacing w:line="271" w:lineRule="exact"/>
              <w:ind w:left="227" w:right="85"/>
              <w:jc w:val="center"/>
              <w:rPr>
                <w:sz w:val="24"/>
              </w:rPr>
            </w:pPr>
            <w:r>
              <w:rPr>
                <w:sz w:val="24"/>
              </w:rPr>
              <w:t>4,340</w:t>
            </w:r>
          </w:p>
        </w:tc>
        <w:tc>
          <w:tcPr>
            <w:tcW w:w="1129" w:type="dxa"/>
          </w:tcPr>
          <w:p>
            <w:pPr>
              <w:pStyle w:val="TableParagraph"/>
              <w:spacing w:line="271" w:lineRule="exact"/>
              <w:ind w:right="244"/>
              <w:rPr>
                <w:sz w:val="24"/>
              </w:rPr>
            </w:pPr>
            <w:r>
              <w:rPr>
                <w:sz w:val="24"/>
              </w:rPr>
              <w:t>3,470</w:t>
            </w:r>
          </w:p>
        </w:tc>
        <w:tc>
          <w:tcPr>
            <w:tcW w:w="1135" w:type="dxa"/>
          </w:tcPr>
          <w:p>
            <w:pPr>
              <w:pStyle w:val="TableParagraph"/>
              <w:spacing w:line="271" w:lineRule="exact"/>
              <w:ind w:right="232"/>
              <w:rPr>
                <w:sz w:val="24"/>
              </w:rPr>
            </w:pPr>
            <w:r>
              <w:rPr>
                <w:sz w:val="24"/>
              </w:rPr>
              <w:t>3,030</w:t>
            </w:r>
          </w:p>
        </w:tc>
        <w:tc>
          <w:tcPr>
            <w:tcW w:w="1091" w:type="dxa"/>
          </w:tcPr>
          <w:p>
            <w:pPr>
              <w:pStyle w:val="TableParagraph"/>
              <w:spacing w:line="271" w:lineRule="exact"/>
              <w:ind w:right="201"/>
              <w:rPr>
                <w:sz w:val="24"/>
              </w:rPr>
            </w:pPr>
            <w:r>
              <w:rPr>
                <w:sz w:val="24"/>
              </w:rPr>
              <w:t>2,590</w:t>
            </w:r>
          </w:p>
        </w:tc>
      </w:tr>
      <w:tr>
        <w:trPr>
          <w:trHeight w:val="275" w:hRule="atLeast"/>
        </w:trPr>
        <w:tc>
          <w:tcPr>
            <w:tcW w:w="589" w:type="dxa"/>
          </w:tcPr>
          <w:p>
            <w:pPr>
              <w:pStyle w:val="TableParagraph"/>
              <w:spacing w:line="256" w:lineRule="exact"/>
              <w:ind w:left="179" w:right="128"/>
              <w:jc w:val="center"/>
              <w:rPr>
                <w:sz w:val="24"/>
              </w:rPr>
            </w:pPr>
            <w:r>
              <w:rPr>
                <w:sz w:val="24"/>
              </w:rPr>
              <w:t>81</w:t>
            </w:r>
          </w:p>
        </w:tc>
        <w:tc>
          <w:tcPr>
            <w:tcW w:w="2521" w:type="dxa"/>
          </w:tcPr>
          <w:p>
            <w:pPr>
              <w:pStyle w:val="TableParagraph"/>
              <w:spacing w:line="256" w:lineRule="exact"/>
              <w:ind w:left="148"/>
              <w:jc w:val="left"/>
              <w:rPr>
                <w:sz w:val="24"/>
              </w:rPr>
            </w:pPr>
            <w:r>
              <w:rPr>
                <w:sz w:val="24"/>
              </w:rPr>
              <w:t>Amputación de pie</w:t>
            </w:r>
          </w:p>
        </w:tc>
        <w:tc>
          <w:tcPr>
            <w:tcW w:w="1150" w:type="dxa"/>
          </w:tcPr>
          <w:p>
            <w:pPr>
              <w:pStyle w:val="TableParagraph"/>
              <w:spacing w:line="256" w:lineRule="exact"/>
              <w:ind w:left="220" w:right="112"/>
              <w:jc w:val="center"/>
              <w:rPr>
                <w:sz w:val="24"/>
              </w:rPr>
            </w:pPr>
            <w:r>
              <w:rPr>
                <w:sz w:val="24"/>
              </w:rPr>
              <w:t>9,645</w:t>
            </w:r>
          </w:p>
        </w:tc>
        <w:tc>
          <w:tcPr>
            <w:tcW w:w="1135" w:type="dxa"/>
          </w:tcPr>
          <w:p>
            <w:pPr>
              <w:pStyle w:val="TableParagraph"/>
              <w:spacing w:line="256" w:lineRule="exact"/>
              <w:ind w:left="227" w:right="85"/>
              <w:jc w:val="center"/>
              <w:rPr>
                <w:sz w:val="24"/>
              </w:rPr>
            </w:pPr>
            <w:r>
              <w:rPr>
                <w:sz w:val="24"/>
              </w:rPr>
              <w:t>7,890</w:t>
            </w:r>
          </w:p>
        </w:tc>
        <w:tc>
          <w:tcPr>
            <w:tcW w:w="1129" w:type="dxa"/>
          </w:tcPr>
          <w:p>
            <w:pPr>
              <w:pStyle w:val="TableParagraph"/>
              <w:spacing w:line="256" w:lineRule="exact"/>
              <w:ind w:right="244"/>
              <w:rPr>
                <w:sz w:val="24"/>
              </w:rPr>
            </w:pPr>
            <w:r>
              <w:rPr>
                <w:sz w:val="24"/>
              </w:rPr>
              <w:t>5,680</w:t>
            </w:r>
          </w:p>
        </w:tc>
        <w:tc>
          <w:tcPr>
            <w:tcW w:w="1135" w:type="dxa"/>
          </w:tcPr>
          <w:p>
            <w:pPr>
              <w:pStyle w:val="TableParagraph"/>
              <w:spacing w:line="256" w:lineRule="exact"/>
              <w:ind w:right="232"/>
              <w:rPr>
                <w:sz w:val="24"/>
              </w:rPr>
            </w:pPr>
            <w:r>
              <w:rPr>
                <w:sz w:val="24"/>
              </w:rPr>
              <w:t>4,580</w:t>
            </w:r>
          </w:p>
        </w:tc>
        <w:tc>
          <w:tcPr>
            <w:tcW w:w="1091" w:type="dxa"/>
          </w:tcPr>
          <w:p>
            <w:pPr>
              <w:pStyle w:val="TableParagraph"/>
              <w:spacing w:line="256" w:lineRule="exact"/>
              <w:ind w:right="201"/>
              <w:rPr>
                <w:sz w:val="24"/>
              </w:rPr>
            </w:pPr>
            <w:r>
              <w:rPr>
                <w:sz w:val="24"/>
              </w:rPr>
              <w:t>3,475</w:t>
            </w:r>
          </w:p>
        </w:tc>
      </w:tr>
      <w:tr>
        <w:trPr>
          <w:trHeight w:val="276" w:hRule="atLeast"/>
        </w:trPr>
        <w:tc>
          <w:tcPr>
            <w:tcW w:w="589" w:type="dxa"/>
          </w:tcPr>
          <w:p>
            <w:pPr>
              <w:pStyle w:val="TableParagraph"/>
              <w:spacing w:line="256" w:lineRule="exact"/>
              <w:ind w:left="179" w:right="128"/>
              <w:jc w:val="center"/>
              <w:rPr>
                <w:sz w:val="24"/>
              </w:rPr>
            </w:pPr>
            <w:r>
              <w:rPr>
                <w:sz w:val="24"/>
              </w:rPr>
              <w:t>82</w:t>
            </w:r>
          </w:p>
        </w:tc>
        <w:tc>
          <w:tcPr>
            <w:tcW w:w="2521" w:type="dxa"/>
          </w:tcPr>
          <w:p>
            <w:pPr>
              <w:pStyle w:val="TableParagraph"/>
              <w:spacing w:line="256" w:lineRule="exact"/>
              <w:ind w:left="148"/>
              <w:jc w:val="left"/>
              <w:rPr>
                <w:sz w:val="24"/>
              </w:rPr>
            </w:pPr>
            <w:r>
              <w:rPr>
                <w:sz w:val="24"/>
              </w:rPr>
              <w:t>Amputación de muslo</w:t>
            </w:r>
          </w:p>
        </w:tc>
        <w:tc>
          <w:tcPr>
            <w:tcW w:w="1150" w:type="dxa"/>
          </w:tcPr>
          <w:p>
            <w:pPr>
              <w:pStyle w:val="TableParagraph"/>
              <w:spacing w:line="256" w:lineRule="exact"/>
              <w:ind w:left="219" w:right="228"/>
              <w:jc w:val="center"/>
              <w:rPr>
                <w:sz w:val="24"/>
              </w:rPr>
            </w:pPr>
            <w:r>
              <w:rPr>
                <w:sz w:val="24"/>
              </w:rPr>
              <w:t>13,065</w:t>
            </w:r>
          </w:p>
        </w:tc>
        <w:tc>
          <w:tcPr>
            <w:tcW w:w="1135" w:type="dxa"/>
          </w:tcPr>
          <w:p>
            <w:pPr>
              <w:pStyle w:val="TableParagraph"/>
              <w:spacing w:line="256" w:lineRule="exact"/>
              <w:ind w:left="227" w:right="205"/>
              <w:jc w:val="center"/>
              <w:rPr>
                <w:sz w:val="24"/>
              </w:rPr>
            </w:pPr>
            <w:r>
              <w:rPr>
                <w:sz w:val="24"/>
              </w:rPr>
              <w:t>10,535</w:t>
            </w:r>
          </w:p>
        </w:tc>
        <w:tc>
          <w:tcPr>
            <w:tcW w:w="1129" w:type="dxa"/>
          </w:tcPr>
          <w:p>
            <w:pPr>
              <w:pStyle w:val="TableParagraph"/>
              <w:spacing w:line="256" w:lineRule="exact"/>
              <w:ind w:right="244"/>
              <w:rPr>
                <w:sz w:val="24"/>
              </w:rPr>
            </w:pPr>
            <w:r>
              <w:rPr>
                <w:sz w:val="24"/>
              </w:rPr>
              <w:t>7,330</w:t>
            </w:r>
          </w:p>
        </w:tc>
        <w:tc>
          <w:tcPr>
            <w:tcW w:w="1135" w:type="dxa"/>
          </w:tcPr>
          <w:p>
            <w:pPr>
              <w:pStyle w:val="TableParagraph"/>
              <w:spacing w:line="256" w:lineRule="exact"/>
              <w:ind w:right="232"/>
              <w:rPr>
                <w:sz w:val="24"/>
              </w:rPr>
            </w:pPr>
            <w:r>
              <w:rPr>
                <w:sz w:val="24"/>
              </w:rPr>
              <w:t>5,735</w:t>
            </w:r>
          </w:p>
        </w:tc>
        <w:tc>
          <w:tcPr>
            <w:tcW w:w="1091" w:type="dxa"/>
          </w:tcPr>
          <w:p>
            <w:pPr>
              <w:pStyle w:val="TableParagraph"/>
              <w:spacing w:line="256" w:lineRule="exact"/>
              <w:ind w:right="201"/>
              <w:rPr>
                <w:sz w:val="24"/>
              </w:rPr>
            </w:pPr>
            <w:r>
              <w:rPr>
                <w:sz w:val="24"/>
              </w:rPr>
              <w:t>4,130</w:t>
            </w:r>
          </w:p>
        </w:tc>
      </w:tr>
      <w:tr>
        <w:trPr>
          <w:trHeight w:val="276" w:hRule="atLeast"/>
        </w:trPr>
        <w:tc>
          <w:tcPr>
            <w:tcW w:w="589" w:type="dxa"/>
          </w:tcPr>
          <w:p>
            <w:pPr>
              <w:pStyle w:val="TableParagraph"/>
              <w:spacing w:line="256" w:lineRule="exact"/>
              <w:ind w:left="179" w:right="128"/>
              <w:jc w:val="center"/>
              <w:rPr>
                <w:sz w:val="24"/>
              </w:rPr>
            </w:pPr>
            <w:r>
              <w:rPr>
                <w:sz w:val="24"/>
              </w:rPr>
              <w:t>83</w:t>
            </w:r>
          </w:p>
        </w:tc>
        <w:tc>
          <w:tcPr>
            <w:tcW w:w="2521" w:type="dxa"/>
          </w:tcPr>
          <w:p>
            <w:pPr>
              <w:pStyle w:val="TableParagraph"/>
              <w:spacing w:line="256" w:lineRule="exact"/>
              <w:ind w:left="148"/>
              <w:jc w:val="left"/>
              <w:rPr>
                <w:sz w:val="24"/>
              </w:rPr>
            </w:pPr>
            <w:r>
              <w:rPr>
                <w:sz w:val="24"/>
              </w:rPr>
              <w:t>Amputación de brazo</w:t>
            </w:r>
          </w:p>
        </w:tc>
        <w:tc>
          <w:tcPr>
            <w:tcW w:w="1150" w:type="dxa"/>
          </w:tcPr>
          <w:p>
            <w:pPr>
              <w:pStyle w:val="TableParagraph"/>
              <w:spacing w:line="256" w:lineRule="exact"/>
              <w:ind w:left="219" w:right="228"/>
              <w:jc w:val="center"/>
              <w:rPr>
                <w:sz w:val="24"/>
              </w:rPr>
            </w:pPr>
            <w:r>
              <w:rPr>
                <w:sz w:val="24"/>
              </w:rPr>
              <w:t>11,655</w:t>
            </w:r>
          </w:p>
        </w:tc>
        <w:tc>
          <w:tcPr>
            <w:tcW w:w="1135" w:type="dxa"/>
          </w:tcPr>
          <w:p>
            <w:pPr>
              <w:pStyle w:val="TableParagraph"/>
              <w:spacing w:line="256" w:lineRule="exact"/>
              <w:ind w:left="227" w:right="85"/>
              <w:jc w:val="center"/>
              <w:rPr>
                <w:sz w:val="24"/>
              </w:rPr>
            </w:pPr>
            <w:r>
              <w:rPr>
                <w:sz w:val="24"/>
              </w:rPr>
              <w:t>9,445</w:t>
            </w:r>
          </w:p>
        </w:tc>
        <w:tc>
          <w:tcPr>
            <w:tcW w:w="1129" w:type="dxa"/>
          </w:tcPr>
          <w:p>
            <w:pPr>
              <w:pStyle w:val="TableParagraph"/>
              <w:spacing w:line="256" w:lineRule="exact"/>
              <w:ind w:right="244"/>
              <w:rPr>
                <w:sz w:val="24"/>
              </w:rPr>
            </w:pPr>
            <w:r>
              <w:rPr>
                <w:sz w:val="24"/>
              </w:rPr>
              <w:t>6,655</w:t>
            </w:r>
          </w:p>
        </w:tc>
        <w:tc>
          <w:tcPr>
            <w:tcW w:w="1135" w:type="dxa"/>
          </w:tcPr>
          <w:p>
            <w:pPr>
              <w:pStyle w:val="TableParagraph"/>
              <w:spacing w:line="256" w:lineRule="exact"/>
              <w:ind w:right="232"/>
              <w:rPr>
                <w:sz w:val="24"/>
              </w:rPr>
            </w:pPr>
            <w:r>
              <w:rPr>
                <w:sz w:val="24"/>
              </w:rPr>
              <w:t>5,255</w:t>
            </w:r>
          </w:p>
        </w:tc>
        <w:tc>
          <w:tcPr>
            <w:tcW w:w="1091" w:type="dxa"/>
          </w:tcPr>
          <w:p>
            <w:pPr>
              <w:pStyle w:val="TableParagraph"/>
              <w:spacing w:line="256" w:lineRule="exact"/>
              <w:ind w:right="201"/>
              <w:rPr>
                <w:sz w:val="24"/>
              </w:rPr>
            </w:pPr>
            <w:r>
              <w:rPr>
                <w:sz w:val="24"/>
              </w:rPr>
              <w:t>3,865</w:t>
            </w:r>
          </w:p>
        </w:tc>
      </w:tr>
      <w:tr>
        <w:trPr>
          <w:trHeight w:val="276" w:hRule="atLeast"/>
        </w:trPr>
        <w:tc>
          <w:tcPr>
            <w:tcW w:w="589" w:type="dxa"/>
          </w:tcPr>
          <w:p>
            <w:pPr>
              <w:pStyle w:val="TableParagraph"/>
              <w:spacing w:line="256" w:lineRule="exact"/>
              <w:ind w:left="179" w:right="128"/>
              <w:jc w:val="center"/>
              <w:rPr>
                <w:sz w:val="24"/>
              </w:rPr>
            </w:pPr>
            <w:r>
              <w:rPr>
                <w:sz w:val="24"/>
              </w:rPr>
              <w:t>84</w:t>
            </w:r>
          </w:p>
        </w:tc>
        <w:tc>
          <w:tcPr>
            <w:tcW w:w="2521" w:type="dxa"/>
          </w:tcPr>
          <w:p>
            <w:pPr>
              <w:pStyle w:val="TableParagraph"/>
              <w:spacing w:line="256" w:lineRule="exact"/>
              <w:ind w:left="148"/>
              <w:jc w:val="left"/>
              <w:rPr>
                <w:sz w:val="24"/>
              </w:rPr>
            </w:pPr>
            <w:r>
              <w:rPr>
                <w:sz w:val="24"/>
              </w:rPr>
              <w:t>Amputación de pierna</w:t>
            </w:r>
          </w:p>
        </w:tc>
        <w:tc>
          <w:tcPr>
            <w:tcW w:w="1150" w:type="dxa"/>
          </w:tcPr>
          <w:p>
            <w:pPr>
              <w:pStyle w:val="TableParagraph"/>
              <w:spacing w:line="256" w:lineRule="exact"/>
              <w:ind w:left="219" w:right="228"/>
              <w:jc w:val="center"/>
              <w:rPr>
                <w:sz w:val="24"/>
              </w:rPr>
            </w:pPr>
            <w:r>
              <w:rPr>
                <w:sz w:val="24"/>
              </w:rPr>
              <w:t>11,655</w:t>
            </w:r>
          </w:p>
        </w:tc>
        <w:tc>
          <w:tcPr>
            <w:tcW w:w="1135" w:type="dxa"/>
          </w:tcPr>
          <w:p>
            <w:pPr>
              <w:pStyle w:val="TableParagraph"/>
              <w:spacing w:line="256" w:lineRule="exact"/>
              <w:ind w:left="227" w:right="85"/>
              <w:jc w:val="center"/>
              <w:rPr>
                <w:sz w:val="24"/>
              </w:rPr>
            </w:pPr>
            <w:r>
              <w:rPr>
                <w:sz w:val="24"/>
              </w:rPr>
              <w:t>9,445</w:t>
            </w:r>
          </w:p>
        </w:tc>
        <w:tc>
          <w:tcPr>
            <w:tcW w:w="1129" w:type="dxa"/>
          </w:tcPr>
          <w:p>
            <w:pPr>
              <w:pStyle w:val="TableParagraph"/>
              <w:spacing w:line="256" w:lineRule="exact"/>
              <w:ind w:right="244"/>
              <w:rPr>
                <w:sz w:val="24"/>
              </w:rPr>
            </w:pPr>
            <w:r>
              <w:rPr>
                <w:sz w:val="24"/>
              </w:rPr>
              <w:t>6,655</w:t>
            </w:r>
          </w:p>
        </w:tc>
        <w:tc>
          <w:tcPr>
            <w:tcW w:w="1135" w:type="dxa"/>
          </w:tcPr>
          <w:p>
            <w:pPr>
              <w:pStyle w:val="TableParagraph"/>
              <w:spacing w:line="256" w:lineRule="exact"/>
              <w:ind w:right="232"/>
              <w:rPr>
                <w:sz w:val="24"/>
              </w:rPr>
            </w:pPr>
            <w:r>
              <w:rPr>
                <w:sz w:val="24"/>
              </w:rPr>
              <w:t>5,255</w:t>
            </w:r>
          </w:p>
        </w:tc>
        <w:tc>
          <w:tcPr>
            <w:tcW w:w="1091" w:type="dxa"/>
          </w:tcPr>
          <w:p>
            <w:pPr>
              <w:pStyle w:val="TableParagraph"/>
              <w:spacing w:line="256" w:lineRule="exact"/>
              <w:ind w:right="201"/>
              <w:rPr>
                <w:sz w:val="24"/>
              </w:rPr>
            </w:pPr>
            <w:r>
              <w:rPr>
                <w:sz w:val="24"/>
              </w:rPr>
              <w:t>3,865</w:t>
            </w:r>
          </w:p>
        </w:tc>
      </w:tr>
      <w:tr>
        <w:trPr>
          <w:trHeight w:val="276" w:hRule="atLeast"/>
        </w:trPr>
        <w:tc>
          <w:tcPr>
            <w:tcW w:w="589" w:type="dxa"/>
          </w:tcPr>
          <w:p>
            <w:pPr>
              <w:pStyle w:val="TableParagraph"/>
              <w:spacing w:line="256" w:lineRule="exact"/>
              <w:ind w:left="179" w:right="128"/>
              <w:jc w:val="center"/>
              <w:rPr>
                <w:sz w:val="24"/>
              </w:rPr>
            </w:pPr>
            <w:r>
              <w:rPr>
                <w:sz w:val="24"/>
              </w:rPr>
              <w:t>85</w:t>
            </w:r>
          </w:p>
        </w:tc>
        <w:tc>
          <w:tcPr>
            <w:tcW w:w="2521" w:type="dxa"/>
          </w:tcPr>
          <w:p>
            <w:pPr>
              <w:pStyle w:val="TableParagraph"/>
              <w:spacing w:line="256" w:lineRule="exact"/>
              <w:ind w:left="148"/>
              <w:jc w:val="left"/>
              <w:rPr>
                <w:sz w:val="24"/>
              </w:rPr>
            </w:pPr>
            <w:r>
              <w:rPr>
                <w:sz w:val="24"/>
              </w:rPr>
              <w:t>Artrodesis de cadera</w:t>
            </w:r>
          </w:p>
        </w:tc>
        <w:tc>
          <w:tcPr>
            <w:tcW w:w="1150" w:type="dxa"/>
          </w:tcPr>
          <w:p>
            <w:pPr>
              <w:pStyle w:val="TableParagraph"/>
              <w:spacing w:line="256" w:lineRule="exact"/>
              <w:ind w:left="219" w:right="228"/>
              <w:jc w:val="center"/>
              <w:rPr>
                <w:sz w:val="24"/>
              </w:rPr>
            </w:pPr>
            <w:r>
              <w:rPr>
                <w:sz w:val="24"/>
              </w:rPr>
              <w:t>20,275</w:t>
            </w:r>
          </w:p>
        </w:tc>
        <w:tc>
          <w:tcPr>
            <w:tcW w:w="1135" w:type="dxa"/>
          </w:tcPr>
          <w:p>
            <w:pPr>
              <w:pStyle w:val="TableParagraph"/>
              <w:spacing w:line="256" w:lineRule="exact"/>
              <w:ind w:left="227" w:right="205"/>
              <w:jc w:val="center"/>
              <w:rPr>
                <w:sz w:val="24"/>
              </w:rPr>
            </w:pPr>
            <w:r>
              <w:rPr>
                <w:sz w:val="24"/>
              </w:rPr>
              <w:t>16,085</w:t>
            </w:r>
          </w:p>
        </w:tc>
        <w:tc>
          <w:tcPr>
            <w:tcW w:w="1129" w:type="dxa"/>
          </w:tcPr>
          <w:p>
            <w:pPr>
              <w:pStyle w:val="TableParagraph"/>
              <w:spacing w:line="256" w:lineRule="exact"/>
              <w:ind w:right="244"/>
              <w:rPr>
                <w:sz w:val="24"/>
              </w:rPr>
            </w:pPr>
            <w:r>
              <w:rPr>
                <w:sz w:val="24"/>
              </w:rPr>
              <w:t>10,800</w:t>
            </w:r>
          </w:p>
        </w:tc>
        <w:tc>
          <w:tcPr>
            <w:tcW w:w="1135" w:type="dxa"/>
          </w:tcPr>
          <w:p>
            <w:pPr>
              <w:pStyle w:val="TableParagraph"/>
              <w:spacing w:line="256" w:lineRule="exact"/>
              <w:ind w:right="232"/>
              <w:rPr>
                <w:sz w:val="24"/>
              </w:rPr>
            </w:pPr>
            <w:r>
              <w:rPr>
                <w:sz w:val="24"/>
              </w:rPr>
              <w:t>8,170</w:t>
            </w:r>
          </w:p>
        </w:tc>
        <w:tc>
          <w:tcPr>
            <w:tcW w:w="1091" w:type="dxa"/>
          </w:tcPr>
          <w:p>
            <w:pPr>
              <w:pStyle w:val="TableParagraph"/>
              <w:spacing w:line="256" w:lineRule="exact"/>
              <w:ind w:right="201"/>
              <w:rPr>
                <w:sz w:val="24"/>
              </w:rPr>
            </w:pPr>
            <w:r>
              <w:rPr>
                <w:sz w:val="24"/>
              </w:rPr>
              <w:t>5,525</w:t>
            </w:r>
          </w:p>
        </w:tc>
      </w:tr>
      <w:tr>
        <w:trPr>
          <w:trHeight w:val="276" w:hRule="atLeast"/>
        </w:trPr>
        <w:tc>
          <w:tcPr>
            <w:tcW w:w="589" w:type="dxa"/>
          </w:tcPr>
          <w:p>
            <w:pPr>
              <w:pStyle w:val="TableParagraph"/>
              <w:spacing w:line="256" w:lineRule="exact"/>
              <w:ind w:left="179" w:right="128"/>
              <w:jc w:val="center"/>
              <w:rPr>
                <w:sz w:val="24"/>
              </w:rPr>
            </w:pPr>
            <w:r>
              <w:rPr>
                <w:sz w:val="24"/>
              </w:rPr>
              <w:t>86</w:t>
            </w:r>
          </w:p>
        </w:tc>
        <w:tc>
          <w:tcPr>
            <w:tcW w:w="2521" w:type="dxa"/>
          </w:tcPr>
          <w:p>
            <w:pPr>
              <w:pStyle w:val="TableParagraph"/>
              <w:spacing w:line="256" w:lineRule="exact"/>
              <w:ind w:left="148"/>
              <w:jc w:val="left"/>
              <w:rPr>
                <w:sz w:val="24"/>
              </w:rPr>
            </w:pPr>
            <w:r>
              <w:rPr>
                <w:sz w:val="24"/>
              </w:rPr>
              <w:t>Artrodesis de codo</w:t>
            </w:r>
          </w:p>
        </w:tc>
        <w:tc>
          <w:tcPr>
            <w:tcW w:w="1150" w:type="dxa"/>
          </w:tcPr>
          <w:p>
            <w:pPr>
              <w:pStyle w:val="TableParagraph"/>
              <w:spacing w:line="256" w:lineRule="exact"/>
              <w:ind w:left="219" w:right="228"/>
              <w:jc w:val="center"/>
              <w:rPr>
                <w:sz w:val="24"/>
              </w:rPr>
            </w:pPr>
            <w:r>
              <w:rPr>
                <w:sz w:val="24"/>
              </w:rPr>
              <w:t>11,130</w:t>
            </w:r>
          </w:p>
        </w:tc>
        <w:tc>
          <w:tcPr>
            <w:tcW w:w="1135" w:type="dxa"/>
          </w:tcPr>
          <w:p>
            <w:pPr>
              <w:pStyle w:val="TableParagraph"/>
              <w:spacing w:line="256" w:lineRule="exact"/>
              <w:ind w:left="227" w:right="85"/>
              <w:jc w:val="center"/>
              <w:rPr>
                <w:sz w:val="24"/>
              </w:rPr>
            </w:pPr>
            <w:r>
              <w:rPr>
                <w:sz w:val="24"/>
              </w:rPr>
              <w:t>9,050</w:t>
            </w:r>
          </w:p>
        </w:tc>
        <w:tc>
          <w:tcPr>
            <w:tcW w:w="1129" w:type="dxa"/>
          </w:tcPr>
          <w:p>
            <w:pPr>
              <w:pStyle w:val="TableParagraph"/>
              <w:spacing w:line="256" w:lineRule="exact"/>
              <w:ind w:right="244"/>
              <w:rPr>
                <w:sz w:val="24"/>
              </w:rPr>
            </w:pPr>
            <w:r>
              <w:rPr>
                <w:sz w:val="24"/>
              </w:rPr>
              <w:t>6,400</w:t>
            </w:r>
          </w:p>
        </w:tc>
        <w:tc>
          <w:tcPr>
            <w:tcW w:w="1135" w:type="dxa"/>
          </w:tcPr>
          <w:p>
            <w:pPr>
              <w:pStyle w:val="TableParagraph"/>
              <w:spacing w:line="256" w:lineRule="exact"/>
              <w:ind w:right="232"/>
              <w:rPr>
                <w:sz w:val="24"/>
              </w:rPr>
            </w:pPr>
            <w:r>
              <w:rPr>
                <w:sz w:val="24"/>
              </w:rPr>
              <w:t>5,090</w:t>
            </w:r>
          </w:p>
        </w:tc>
        <w:tc>
          <w:tcPr>
            <w:tcW w:w="1091" w:type="dxa"/>
          </w:tcPr>
          <w:p>
            <w:pPr>
              <w:pStyle w:val="TableParagraph"/>
              <w:spacing w:line="256" w:lineRule="exact"/>
              <w:ind w:right="201"/>
              <w:rPr>
                <w:sz w:val="24"/>
              </w:rPr>
            </w:pPr>
            <w:r>
              <w:rPr>
                <w:sz w:val="24"/>
              </w:rPr>
              <w:t>3,765</w:t>
            </w:r>
          </w:p>
        </w:tc>
      </w:tr>
      <w:tr>
        <w:trPr>
          <w:trHeight w:val="276" w:hRule="atLeast"/>
        </w:trPr>
        <w:tc>
          <w:tcPr>
            <w:tcW w:w="589" w:type="dxa"/>
          </w:tcPr>
          <w:p>
            <w:pPr>
              <w:pStyle w:val="TableParagraph"/>
              <w:spacing w:line="256" w:lineRule="exact"/>
              <w:ind w:left="179" w:right="128"/>
              <w:jc w:val="center"/>
              <w:rPr>
                <w:sz w:val="24"/>
              </w:rPr>
            </w:pPr>
            <w:r>
              <w:rPr>
                <w:sz w:val="24"/>
              </w:rPr>
              <w:t>87</w:t>
            </w:r>
          </w:p>
        </w:tc>
        <w:tc>
          <w:tcPr>
            <w:tcW w:w="2521" w:type="dxa"/>
          </w:tcPr>
          <w:p>
            <w:pPr>
              <w:pStyle w:val="TableParagraph"/>
              <w:spacing w:line="256" w:lineRule="exact"/>
              <w:ind w:left="148"/>
              <w:jc w:val="left"/>
              <w:rPr>
                <w:sz w:val="24"/>
              </w:rPr>
            </w:pPr>
            <w:r>
              <w:rPr>
                <w:sz w:val="24"/>
              </w:rPr>
              <w:t>Artrodesis de hombro</w:t>
            </w:r>
          </w:p>
        </w:tc>
        <w:tc>
          <w:tcPr>
            <w:tcW w:w="1150" w:type="dxa"/>
          </w:tcPr>
          <w:p>
            <w:pPr>
              <w:pStyle w:val="TableParagraph"/>
              <w:spacing w:line="256" w:lineRule="exact"/>
              <w:ind w:left="219" w:right="228"/>
              <w:jc w:val="center"/>
              <w:rPr>
                <w:sz w:val="24"/>
              </w:rPr>
            </w:pPr>
            <w:r>
              <w:rPr>
                <w:sz w:val="24"/>
              </w:rPr>
              <w:t>14,180</w:t>
            </w:r>
          </w:p>
        </w:tc>
        <w:tc>
          <w:tcPr>
            <w:tcW w:w="1135" w:type="dxa"/>
          </w:tcPr>
          <w:p>
            <w:pPr>
              <w:pStyle w:val="TableParagraph"/>
              <w:spacing w:line="256" w:lineRule="exact"/>
              <w:ind w:left="227" w:right="205"/>
              <w:jc w:val="center"/>
              <w:rPr>
                <w:sz w:val="24"/>
              </w:rPr>
            </w:pPr>
            <w:r>
              <w:rPr>
                <w:sz w:val="24"/>
              </w:rPr>
              <w:t>11,380</w:t>
            </w:r>
          </w:p>
        </w:tc>
        <w:tc>
          <w:tcPr>
            <w:tcW w:w="1129" w:type="dxa"/>
          </w:tcPr>
          <w:p>
            <w:pPr>
              <w:pStyle w:val="TableParagraph"/>
              <w:spacing w:line="256" w:lineRule="exact"/>
              <w:ind w:right="244"/>
              <w:rPr>
                <w:sz w:val="24"/>
              </w:rPr>
            </w:pPr>
            <w:r>
              <w:rPr>
                <w:sz w:val="24"/>
              </w:rPr>
              <w:t>7,870</w:t>
            </w:r>
          </w:p>
        </w:tc>
        <w:tc>
          <w:tcPr>
            <w:tcW w:w="1135" w:type="dxa"/>
          </w:tcPr>
          <w:p>
            <w:pPr>
              <w:pStyle w:val="TableParagraph"/>
              <w:spacing w:line="256" w:lineRule="exact"/>
              <w:ind w:right="232"/>
              <w:rPr>
                <w:sz w:val="24"/>
              </w:rPr>
            </w:pPr>
            <w:r>
              <w:rPr>
                <w:sz w:val="24"/>
              </w:rPr>
              <w:t>6,110</w:t>
            </w:r>
          </w:p>
        </w:tc>
        <w:tc>
          <w:tcPr>
            <w:tcW w:w="1091" w:type="dxa"/>
          </w:tcPr>
          <w:p>
            <w:pPr>
              <w:pStyle w:val="TableParagraph"/>
              <w:spacing w:line="256" w:lineRule="exact"/>
              <w:ind w:right="201"/>
              <w:rPr>
                <w:sz w:val="24"/>
              </w:rPr>
            </w:pPr>
            <w:r>
              <w:rPr>
                <w:sz w:val="24"/>
              </w:rPr>
              <w:t>4,340</w:t>
            </w:r>
          </w:p>
        </w:tc>
      </w:tr>
      <w:tr>
        <w:trPr>
          <w:trHeight w:val="275" w:hRule="atLeast"/>
        </w:trPr>
        <w:tc>
          <w:tcPr>
            <w:tcW w:w="589" w:type="dxa"/>
          </w:tcPr>
          <w:p>
            <w:pPr>
              <w:pStyle w:val="TableParagraph"/>
              <w:spacing w:line="256" w:lineRule="exact"/>
              <w:ind w:left="179" w:right="128"/>
              <w:jc w:val="center"/>
              <w:rPr>
                <w:sz w:val="24"/>
              </w:rPr>
            </w:pPr>
            <w:r>
              <w:rPr>
                <w:sz w:val="24"/>
              </w:rPr>
              <w:t>88</w:t>
            </w:r>
          </w:p>
        </w:tc>
        <w:tc>
          <w:tcPr>
            <w:tcW w:w="2521" w:type="dxa"/>
          </w:tcPr>
          <w:p>
            <w:pPr>
              <w:pStyle w:val="TableParagraph"/>
              <w:spacing w:line="256" w:lineRule="exact"/>
              <w:ind w:left="148"/>
              <w:jc w:val="left"/>
              <w:rPr>
                <w:sz w:val="24"/>
              </w:rPr>
            </w:pPr>
            <w:r>
              <w:rPr>
                <w:sz w:val="24"/>
              </w:rPr>
              <w:t>Artrodesis de muñeca</w:t>
            </w:r>
          </w:p>
        </w:tc>
        <w:tc>
          <w:tcPr>
            <w:tcW w:w="1150" w:type="dxa"/>
          </w:tcPr>
          <w:p>
            <w:pPr>
              <w:pStyle w:val="TableParagraph"/>
              <w:spacing w:line="256" w:lineRule="exact"/>
              <w:ind w:left="219" w:right="228"/>
              <w:jc w:val="center"/>
              <w:rPr>
                <w:sz w:val="24"/>
              </w:rPr>
            </w:pPr>
            <w:r>
              <w:rPr>
                <w:sz w:val="24"/>
              </w:rPr>
              <w:t>11,130</w:t>
            </w:r>
          </w:p>
        </w:tc>
        <w:tc>
          <w:tcPr>
            <w:tcW w:w="1135" w:type="dxa"/>
          </w:tcPr>
          <w:p>
            <w:pPr>
              <w:pStyle w:val="TableParagraph"/>
              <w:spacing w:line="256" w:lineRule="exact"/>
              <w:ind w:left="227" w:right="85"/>
              <w:jc w:val="center"/>
              <w:rPr>
                <w:sz w:val="24"/>
              </w:rPr>
            </w:pPr>
            <w:r>
              <w:rPr>
                <w:sz w:val="24"/>
              </w:rPr>
              <w:t>9,050</w:t>
            </w:r>
          </w:p>
        </w:tc>
        <w:tc>
          <w:tcPr>
            <w:tcW w:w="1129" w:type="dxa"/>
          </w:tcPr>
          <w:p>
            <w:pPr>
              <w:pStyle w:val="TableParagraph"/>
              <w:spacing w:line="256" w:lineRule="exact"/>
              <w:ind w:right="244"/>
              <w:rPr>
                <w:sz w:val="24"/>
              </w:rPr>
            </w:pPr>
            <w:r>
              <w:rPr>
                <w:sz w:val="24"/>
              </w:rPr>
              <w:t>6,400</w:t>
            </w:r>
          </w:p>
        </w:tc>
        <w:tc>
          <w:tcPr>
            <w:tcW w:w="1135" w:type="dxa"/>
          </w:tcPr>
          <w:p>
            <w:pPr>
              <w:pStyle w:val="TableParagraph"/>
              <w:spacing w:line="256" w:lineRule="exact"/>
              <w:ind w:right="232"/>
              <w:rPr>
                <w:sz w:val="24"/>
              </w:rPr>
            </w:pPr>
            <w:r>
              <w:rPr>
                <w:sz w:val="24"/>
              </w:rPr>
              <w:t>5,090</w:t>
            </w:r>
          </w:p>
        </w:tc>
        <w:tc>
          <w:tcPr>
            <w:tcW w:w="1091" w:type="dxa"/>
          </w:tcPr>
          <w:p>
            <w:pPr>
              <w:pStyle w:val="TableParagraph"/>
              <w:spacing w:line="256" w:lineRule="exact"/>
              <w:ind w:right="201"/>
              <w:rPr>
                <w:sz w:val="24"/>
              </w:rPr>
            </w:pPr>
            <w:r>
              <w:rPr>
                <w:sz w:val="24"/>
              </w:rPr>
              <w:t>3,765</w:t>
            </w:r>
          </w:p>
        </w:tc>
      </w:tr>
      <w:tr>
        <w:trPr>
          <w:trHeight w:val="276" w:hRule="atLeast"/>
        </w:trPr>
        <w:tc>
          <w:tcPr>
            <w:tcW w:w="589" w:type="dxa"/>
          </w:tcPr>
          <w:p>
            <w:pPr>
              <w:pStyle w:val="TableParagraph"/>
              <w:spacing w:line="256" w:lineRule="exact"/>
              <w:ind w:left="179" w:right="128"/>
              <w:jc w:val="center"/>
              <w:rPr>
                <w:sz w:val="24"/>
              </w:rPr>
            </w:pPr>
            <w:r>
              <w:rPr>
                <w:sz w:val="24"/>
              </w:rPr>
              <w:t>89</w:t>
            </w:r>
          </w:p>
        </w:tc>
        <w:tc>
          <w:tcPr>
            <w:tcW w:w="2521" w:type="dxa"/>
          </w:tcPr>
          <w:p>
            <w:pPr>
              <w:pStyle w:val="TableParagraph"/>
              <w:spacing w:line="256" w:lineRule="exact"/>
              <w:ind w:left="148"/>
              <w:jc w:val="left"/>
              <w:rPr>
                <w:sz w:val="24"/>
              </w:rPr>
            </w:pPr>
            <w:r>
              <w:rPr>
                <w:sz w:val="24"/>
              </w:rPr>
              <w:t>Artrodesis de rodilla</w:t>
            </w:r>
          </w:p>
        </w:tc>
        <w:tc>
          <w:tcPr>
            <w:tcW w:w="1150" w:type="dxa"/>
          </w:tcPr>
          <w:p>
            <w:pPr>
              <w:pStyle w:val="TableParagraph"/>
              <w:spacing w:line="256" w:lineRule="exact"/>
              <w:ind w:left="219" w:right="228"/>
              <w:jc w:val="center"/>
              <w:rPr>
                <w:sz w:val="24"/>
              </w:rPr>
            </w:pPr>
            <w:r>
              <w:rPr>
                <w:sz w:val="24"/>
              </w:rPr>
              <w:t>14,220</w:t>
            </w:r>
          </w:p>
        </w:tc>
        <w:tc>
          <w:tcPr>
            <w:tcW w:w="1135" w:type="dxa"/>
          </w:tcPr>
          <w:p>
            <w:pPr>
              <w:pStyle w:val="TableParagraph"/>
              <w:spacing w:line="256" w:lineRule="exact"/>
              <w:ind w:left="227" w:right="205"/>
              <w:jc w:val="center"/>
              <w:rPr>
                <w:sz w:val="24"/>
              </w:rPr>
            </w:pPr>
            <w:r>
              <w:rPr>
                <w:sz w:val="24"/>
              </w:rPr>
              <w:t>11,410</w:t>
            </w:r>
          </w:p>
        </w:tc>
        <w:tc>
          <w:tcPr>
            <w:tcW w:w="1129" w:type="dxa"/>
          </w:tcPr>
          <w:p>
            <w:pPr>
              <w:pStyle w:val="TableParagraph"/>
              <w:spacing w:line="256" w:lineRule="exact"/>
              <w:ind w:right="244"/>
              <w:rPr>
                <w:sz w:val="24"/>
              </w:rPr>
            </w:pPr>
            <w:r>
              <w:rPr>
                <w:sz w:val="24"/>
              </w:rPr>
              <w:t>7,950</w:t>
            </w:r>
          </w:p>
        </w:tc>
        <w:tc>
          <w:tcPr>
            <w:tcW w:w="1135" w:type="dxa"/>
          </w:tcPr>
          <w:p>
            <w:pPr>
              <w:pStyle w:val="TableParagraph"/>
              <w:spacing w:line="256" w:lineRule="exact"/>
              <w:ind w:right="232"/>
              <w:rPr>
                <w:sz w:val="24"/>
              </w:rPr>
            </w:pPr>
            <w:r>
              <w:rPr>
                <w:sz w:val="24"/>
              </w:rPr>
              <w:t>6,110</w:t>
            </w:r>
          </w:p>
        </w:tc>
        <w:tc>
          <w:tcPr>
            <w:tcW w:w="1091" w:type="dxa"/>
          </w:tcPr>
          <w:p>
            <w:pPr>
              <w:pStyle w:val="TableParagraph"/>
              <w:spacing w:line="256" w:lineRule="exact"/>
              <w:ind w:right="201"/>
              <w:rPr>
                <w:sz w:val="24"/>
              </w:rPr>
            </w:pPr>
            <w:r>
              <w:rPr>
                <w:sz w:val="24"/>
              </w:rPr>
              <w:t>4,380</w:t>
            </w:r>
          </w:p>
        </w:tc>
      </w:tr>
      <w:tr>
        <w:trPr>
          <w:trHeight w:val="275" w:hRule="atLeast"/>
        </w:trPr>
        <w:tc>
          <w:tcPr>
            <w:tcW w:w="589" w:type="dxa"/>
          </w:tcPr>
          <w:p>
            <w:pPr>
              <w:pStyle w:val="TableParagraph"/>
              <w:spacing w:line="256" w:lineRule="exact"/>
              <w:ind w:left="179" w:right="128"/>
              <w:jc w:val="center"/>
              <w:rPr>
                <w:sz w:val="24"/>
              </w:rPr>
            </w:pPr>
            <w:r>
              <w:rPr>
                <w:sz w:val="24"/>
              </w:rPr>
              <w:t>90</w:t>
            </w:r>
          </w:p>
        </w:tc>
        <w:tc>
          <w:tcPr>
            <w:tcW w:w="2521" w:type="dxa"/>
          </w:tcPr>
          <w:p>
            <w:pPr>
              <w:pStyle w:val="TableParagraph"/>
              <w:spacing w:line="256" w:lineRule="exact"/>
              <w:ind w:left="148"/>
              <w:jc w:val="left"/>
              <w:rPr>
                <w:sz w:val="24"/>
              </w:rPr>
            </w:pPr>
            <w:r>
              <w:rPr>
                <w:sz w:val="24"/>
              </w:rPr>
              <w:t>Artrodesis de tobillo</w:t>
            </w:r>
          </w:p>
        </w:tc>
        <w:tc>
          <w:tcPr>
            <w:tcW w:w="1150" w:type="dxa"/>
          </w:tcPr>
          <w:p>
            <w:pPr>
              <w:pStyle w:val="TableParagraph"/>
              <w:spacing w:line="256" w:lineRule="exact"/>
              <w:ind w:left="219" w:right="228"/>
              <w:jc w:val="center"/>
              <w:rPr>
                <w:sz w:val="24"/>
              </w:rPr>
            </w:pPr>
            <w:r>
              <w:rPr>
                <w:sz w:val="24"/>
              </w:rPr>
              <w:t>14,180</w:t>
            </w:r>
          </w:p>
        </w:tc>
        <w:tc>
          <w:tcPr>
            <w:tcW w:w="1135" w:type="dxa"/>
          </w:tcPr>
          <w:p>
            <w:pPr>
              <w:pStyle w:val="TableParagraph"/>
              <w:spacing w:line="256" w:lineRule="exact"/>
              <w:ind w:left="227" w:right="205"/>
              <w:jc w:val="center"/>
              <w:rPr>
                <w:sz w:val="24"/>
              </w:rPr>
            </w:pPr>
            <w:r>
              <w:rPr>
                <w:sz w:val="24"/>
              </w:rPr>
              <w:t>11,380</w:t>
            </w:r>
          </w:p>
        </w:tc>
        <w:tc>
          <w:tcPr>
            <w:tcW w:w="1129" w:type="dxa"/>
          </w:tcPr>
          <w:p>
            <w:pPr>
              <w:pStyle w:val="TableParagraph"/>
              <w:spacing w:line="256" w:lineRule="exact"/>
              <w:ind w:right="244"/>
              <w:rPr>
                <w:sz w:val="24"/>
              </w:rPr>
            </w:pPr>
            <w:r>
              <w:rPr>
                <w:sz w:val="24"/>
              </w:rPr>
              <w:t>7,870</w:t>
            </w:r>
          </w:p>
        </w:tc>
        <w:tc>
          <w:tcPr>
            <w:tcW w:w="1135" w:type="dxa"/>
          </w:tcPr>
          <w:p>
            <w:pPr>
              <w:pStyle w:val="TableParagraph"/>
              <w:spacing w:line="256" w:lineRule="exact"/>
              <w:ind w:right="232"/>
              <w:rPr>
                <w:sz w:val="24"/>
              </w:rPr>
            </w:pPr>
            <w:r>
              <w:rPr>
                <w:sz w:val="24"/>
              </w:rPr>
              <w:t>6,110</w:t>
            </w:r>
          </w:p>
        </w:tc>
        <w:tc>
          <w:tcPr>
            <w:tcW w:w="1091" w:type="dxa"/>
          </w:tcPr>
          <w:p>
            <w:pPr>
              <w:pStyle w:val="TableParagraph"/>
              <w:spacing w:line="256" w:lineRule="exact"/>
              <w:ind w:right="201"/>
              <w:rPr>
                <w:sz w:val="24"/>
              </w:rPr>
            </w:pPr>
            <w:r>
              <w:rPr>
                <w:sz w:val="24"/>
              </w:rPr>
              <w:t>4,340</w:t>
            </w:r>
          </w:p>
        </w:tc>
      </w:tr>
      <w:tr>
        <w:trPr>
          <w:trHeight w:val="552" w:hRule="atLeast"/>
        </w:trPr>
        <w:tc>
          <w:tcPr>
            <w:tcW w:w="589" w:type="dxa"/>
          </w:tcPr>
          <w:p>
            <w:pPr>
              <w:pStyle w:val="TableParagraph"/>
              <w:spacing w:line="271" w:lineRule="exact"/>
              <w:ind w:left="179" w:right="128"/>
              <w:jc w:val="center"/>
              <w:rPr>
                <w:sz w:val="24"/>
              </w:rPr>
            </w:pPr>
            <w:r>
              <w:rPr>
                <w:sz w:val="24"/>
              </w:rPr>
              <w:t>91</w:t>
            </w:r>
          </w:p>
        </w:tc>
        <w:tc>
          <w:tcPr>
            <w:tcW w:w="2521" w:type="dxa"/>
          </w:tcPr>
          <w:p>
            <w:pPr>
              <w:pStyle w:val="TableParagraph"/>
              <w:spacing w:line="271" w:lineRule="exact"/>
              <w:ind w:left="148"/>
              <w:jc w:val="left"/>
              <w:rPr>
                <w:sz w:val="24"/>
              </w:rPr>
            </w:pPr>
            <w:r>
              <w:rPr>
                <w:sz w:val="24"/>
              </w:rPr>
              <w:t>Artroplastia total de</w:t>
            </w:r>
          </w:p>
          <w:p>
            <w:pPr>
              <w:pStyle w:val="TableParagraph"/>
              <w:spacing w:line="261" w:lineRule="exact"/>
              <w:ind w:left="148"/>
              <w:jc w:val="left"/>
              <w:rPr>
                <w:sz w:val="24"/>
              </w:rPr>
            </w:pPr>
            <w:r>
              <w:rPr>
                <w:sz w:val="24"/>
              </w:rPr>
              <w:t>hombro</w:t>
            </w:r>
          </w:p>
        </w:tc>
        <w:tc>
          <w:tcPr>
            <w:tcW w:w="1150" w:type="dxa"/>
          </w:tcPr>
          <w:p>
            <w:pPr>
              <w:pStyle w:val="TableParagraph"/>
              <w:spacing w:line="271" w:lineRule="exact"/>
              <w:ind w:left="219" w:right="228"/>
              <w:jc w:val="center"/>
              <w:rPr>
                <w:sz w:val="24"/>
              </w:rPr>
            </w:pPr>
            <w:r>
              <w:rPr>
                <w:sz w:val="24"/>
              </w:rPr>
              <w:t>22,120</w:t>
            </w:r>
          </w:p>
        </w:tc>
        <w:tc>
          <w:tcPr>
            <w:tcW w:w="1135" w:type="dxa"/>
          </w:tcPr>
          <w:p>
            <w:pPr>
              <w:pStyle w:val="TableParagraph"/>
              <w:spacing w:line="271" w:lineRule="exact"/>
              <w:ind w:left="227" w:right="205"/>
              <w:jc w:val="center"/>
              <w:rPr>
                <w:sz w:val="24"/>
              </w:rPr>
            </w:pPr>
            <w:r>
              <w:rPr>
                <w:sz w:val="24"/>
              </w:rPr>
              <w:t>17,575</w:t>
            </w:r>
          </w:p>
        </w:tc>
        <w:tc>
          <w:tcPr>
            <w:tcW w:w="1129" w:type="dxa"/>
          </w:tcPr>
          <w:p>
            <w:pPr>
              <w:pStyle w:val="TableParagraph"/>
              <w:spacing w:line="271" w:lineRule="exact"/>
              <w:ind w:right="244"/>
              <w:rPr>
                <w:sz w:val="24"/>
              </w:rPr>
            </w:pPr>
            <w:r>
              <w:rPr>
                <w:sz w:val="24"/>
              </w:rPr>
              <w:t>14,440</w:t>
            </w:r>
          </w:p>
        </w:tc>
        <w:tc>
          <w:tcPr>
            <w:tcW w:w="1135" w:type="dxa"/>
          </w:tcPr>
          <w:p>
            <w:pPr>
              <w:pStyle w:val="TableParagraph"/>
              <w:spacing w:line="271" w:lineRule="exact"/>
              <w:ind w:right="232"/>
              <w:rPr>
                <w:sz w:val="24"/>
              </w:rPr>
            </w:pPr>
            <w:r>
              <w:rPr>
                <w:sz w:val="24"/>
              </w:rPr>
              <w:t>11,955</w:t>
            </w:r>
          </w:p>
        </w:tc>
        <w:tc>
          <w:tcPr>
            <w:tcW w:w="1091" w:type="dxa"/>
          </w:tcPr>
          <w:p>
            <w:pPr>
              <w:pStyle w:val="TableParagraph"/>
              <w:spacing w:line="271" w:lineRule="exact"/>
              <w:ind w:right="201"/>
              <w:rPr>
                <w:sz w:val="24"/>
              </w:rPr>
            </w:pPr>
            <w:r>
              <w:rPr>
                <w:sz w:val="24"/>
              </w:rPr>
              <w:t>10,110</w:t>
            </w:r>
          </w:p>
        </w:tc>
      </w:tr>
      <w:tr>
        <w:trPr>
          <w:trHeight w:val="822" w:hRule="atLeast"/>
        </w:trPr>
        <w:tc>
          <w:tcPr>
            <w:tcW w:w="589" w:type="dxa"/>
          </w:tcPr>
          <w:p>
            <w:pPr>
              <w:pStyle w:val="TableParagraph"/>
              <w:spacing w:line="271" w:lineRule="exact"/>
              <w:ind w:left="179" w:right="128"/>
              <w:jc w:val="center"/>
              <w:rPr>
                <w:sz w:val="24"/>
              </w:rPr>
            </w:pPr>
            <w:r>
              <w:rPr>
                <w:sz w:val="24"/>
              </w:rPr>
              <w:t>92</w:t>
            </w:r>
          </w:p>
        </w:tc>
        <w:tc>
          <w:tcPr>
            <w:tcW w:w="2521" w:type="dxa"/>
          </w:tcPr>
          <w:p>
            <w:pPr>
              <w:pStyle w:val="TableParagraph"/>
              <w:ind w:left="148" w:right="520"/>
              <w:jc w:val="left"/>
              <w:rPr>
                <w:sz w:val="24"/>
              </w:rPr>
            </w:pPr>
            <w:r>
              <w:rPr>
                <w:sz w:val="24"/>
              </w:rPr>
              <w:t>Laminectomía más fijación columna</w:t>
            </w:r>
          </w:p>
          <w:p>
            <w:pPr>
              <w:pStyle w:val="TableParagraph"/>
              <w:spacing w:line="256" w:lineRule="exact"/>
              <w:ind w:left="148"/>
              <w:jc w:val="left"/>
              <w:rPr>
                <w:sz w:val="24"/>
              </w:rPr>
            </w:pPr>
            <w:r>
              <w:rPr>
                <w:sz w:val="24"/>
              </w:rPr>
              <w:t>vertebral</w:t>
            </w:r>
          </w:p>
        </w:tc>
        <w:tc>
          <w:tcPr>
            <w:tcW w:w="1150" w:type="dxa"/>
          </w:tcPr>
          <w:p>
            <w:pPr>
              <w:pStyle w:val="TableParagraph"/>
              <w:spacing w:line="271" w:lineRule="exact"/>
              <w:ind w:left="219" w:right="228"/>
              <w:jc w:val="center"/>
              <w:rPr>
                <w:sz w:val="24"/>
              </w:rPr>
            </w:pPr>
            <w:r>
              <w:rPr>
                <w:sz w:val="24"/>
              </w:rPr>
              <w:t>38,530</w:t>
            </w:r>
          </w:p>
        </w:tc>
        <w:tc>
          <w:tcPr>
            <w:tcW w:w="1135" w:type="dxa"/>
          </w:tcPr>
          <w:p>
            <w:pPr>
              <w:pStyle w:val="TableParagraph"/>
              <w:spacing w:line="271" w:lineRule="exact"/>
              <w:ind w:left="227" w:right="205"/>
              <w:jc w:val="center"/>
              <w:rPr>
                <w:sz w:val="24"/>
              </w:rPr>
            </w:pPr>
            <w:r>
              <w:rPr>
                <w:sz w:val="24"/>
              </w:rPr>
              <w:t>28,395</w:t>
            </w:r>
          </w:p>
        </w:tc>
        <w:tc>
          <w:tcPr>
            <w:tcW w:w="1129" w:type="dxa"/>
          </w:tcPr>
          <w:p>
            <w:pPr>
              <w:pStyle w:val="TableParagraph"/>
              <w:spacing w:line="271" w:lineRule="exact"/>
              <w:ind w:right="244"/>
              <w:rPr>
                <w:sz w:val="24"/>
              </w:rPr>
            </w:pPr>
            <w:r>
              <w:rPr>
                <w:sz w:val="24"/>
              </w:rPr>
              <w:t>19,605</w:t>
            </w:r>
          </w:p>
        </w:tc>
        <w:tc>
          <w:tcPr>
            <w:tcW w:w="1135" w:type="dxa"/>
          </w:tcPr>
          <w:p>
            <w:pPr>
              <w:pStyle w:val="TableParagraph"/>
              <w:spacing w:line="271" w:lineRule="exact"/>
              <w:ind w:right="232"/>
              <w:rPr>
                <w:sz w:val="24"/>
              </w:rPr>
            </w:pPr>
            <w:r>
              <w:rPr>
                <w:sz w:val="24"/>
              </w:rPr>
              <w:t>14,325</w:t>
            </w:r>
          </w:p>
        </w:tc>
        <w:tc>
          <w:tcPr>
            <w:tcW w:w="1091" w:type="dxa"/>
          </w:tcPr>
          <w:p>
            <w:pPr>
              <w:pStyle w:val="TableParagraph"/>
              <w:spacing w:line="271" w:lineRule="exact"/>
              <w:ind w:right="201"/>
              <w:rPr>
                <w:sz w:val="24"/>
              </w:rPr>
            </w:pPr>
            <w:r>
              <w:rPr>
                <w:sz w:val="24"/>
              </w:rPr>
              <w:t>9,050</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63"/>
        <w:gridCol w:w="1177"/>
        <w:gridCol w:w="1134"/>
        <w:gridCol w:w="1128"/>
        <w:gridCol w:w="1134"/>
        <w:gridCol w:w="1090"/>
      </w:tblGrid>
      <w:tr>
        <w:trPr>
          <w:trHeight w:val="546" w:hRule="atLeast"/>
        </w:trPr>
        <w:tc>
          <w:tcPr>
            <w:tcW w:w="679" w:type="dxa"/>
          </w:tcPr>
          <w:p>
            <w:pPr>
              <w:pStyle w:val="TableParagraph"/>
              <w:spacing w:line="266" w:lineRule="exact"/>
              <w:ind w:left="180" w:right="99"/>
              <w:jc w:val="center"/>
              <w:rPr>
                <w:sz w:val="24"/>
              </w:rPr>
            </w:pPr>
            <w:r>
              <w:rPr>
                <w:sz w:val="24"/>
              </w:rPr>
              <w:t>93</w:t>
            </w:r>
          </w:p>
        </w:tc>
        <w:tc>
          <w:tcPr>
            <w:tcW w:w="2463" w:type="dxa"/>
          </w:tcPr>
          <w:p>
            <w:pPr>
              <w:pStyle w:val="TableParagraph"/>
              <w:spacing w:line="266" w:lineRule="exact"/>
              <w:ind w:left="118"/>
              <w:jc w:val="left"/>
              <w:rPr>
                <w:sz w:val="24"/>
              </w:rPr>
            </w:pPr>
            <w:r>
              <w:rPr>
                <w:sz w:val="24"/>
              </w:rPr>
              <w:t>Plastía de</w:t>
            </w:r>
            <w:r>
              <w:rPr>
                <w:spacing w:val="-7"/>
                <w:sz w:val="24"/>
              </w:rPr>
              <w:t> </w:t>
            </w:r>
            <w:r>
              <w:rPr>
                <w:sz w:val="24"/>
              </w:rPr>
              <w:t>ligamentos</w:t>
            </w:r>
          </w:p>
          <w:p>
            <w:pPr>
              <w:pStyle w:val="TableParagraph"/>
              <w:spacing w:line="261" w:lineRule="exact"/>
              <w:ind w:left="118"/>
              <w:jc w:val="left"/>
              <w:rPr>
                <w:sz w:val="24"/>
              </w:rPr>
            </w:pPr>
            <w:r>
              <w:rPr>
                <w:sz w:val="24"/>
              </w:rPr>
              <w:t>colaterales de</w:t>
            </w:r>
            <w:r>
              <w:rPr>
                <w:spacing w:val="-5"/>
                <w:sz w:val="24"/>
              </w:rPr>
              <w:t> </w:t>
            </w:r>
            <w:r>
              <w:rPr>
                <w:sz w:val="24"/>
              </w:rPr>
              <w:t>rodilla</w:t>
            </w:r>
          </w:p>
        </w:tc>
        <w:tc>
          <w:tcPr>
            <w:tcW w:w="1177" w:type="dxa"/>
          </w:tcPr>
          <w:p>
            <w:pPr>
              <w:pStyle w:val="TableParagraph"/>
              <w:spacing w:line="266" w:lineRule="exact"/>
              <w:ind w:left="246" w:right="229"/>
              <w:jc w:val="center"/>
              <w:rPr>
                <w:sz w:val="24"/>
              </w:rPr>
            </w:pPr>
            <w:r>
              <w:rPr>
                <w:sz w:val="24"/>
              </w:rPr>
              <w:t>17,220</w:t>
            </w:r>
          </w:p>
        </w:tc>
        <w:tc>
          <w:tcPr>
            <w:tcW w:w="1134" w:type="dxa"/>
          </w:tcPr>
          <w:p>
            <w:pPr>
              <w:pStyle w:val="TableParagraph"/>
              <w:spacing w:line="266" w:lineRule="exact"/>
              <w:ind w:left="227" w:right="202"/>
              <w:jc w:val="center"/>
              <w:rPr>
                <w:sz w:val="24"/>
              </w:rPr>
            </w:pPr>
            <w:r>
              <w:rPr>
                <w:sz w:val="24"/>
              </w:rPr>
              <w:t>13,735</w:t>
            </w:r>
          </w:p>
        </w:tc>
        <w:tc>
          <w:tcPr>
            <w:tcW w:w="1128" w:type="dxa"/>
          </w:tcPr>
          <w:p>
            <w:pPr>
              <w:pStyle w:val="TableParagraph"/>
              <w:spacing w:line="266" w:lineRule="exact"/>
              <w:ind w:right="241"/>
              <w:rPr>
                <w:sz w:val="24"/>
              </w:rPr>
            </w:pPr>
            <w:r>
              <w:rPr>
                <w:sz w:val="24"/>
              </w:rPr>
              <w:t>9,335</w:t>
            </w:r>
          </w:p>
        </w:tc>
        <w:tc>
          <w:tcPr>
            <w:tcW w:w="1134" w:type="dxa"/>
          </w:tcPr>
          <w:p>
            <w:pPr>
              <w:pStyle w:val="TableParagraph"/>
              <w:spacing w:line="266" w:lineRule="exact"/>
              <w:ind w:right="228"/>
              <w:rPr>
                <w:sz w:val="24"/>
              </w:rPr>
            </w:pPr>
            <w:r>
              <w:rPr>
                <w:sz w:val="24"/>
              </w:rPr>
              <w:t>7,150</w:t>
            </w:r>
          </w:p>
        </w:tc>
        <w:tc>
          <w:tcPr>
            <w:tcW w:w="1090" w:type="dxa"/>
          </w:tcPr>
          <w:p>
            <w:pPr>
              <w:pStyle w:val="TableParagraph"/>
              <w:spacing w:line="266" w:lineRule="exact"/>
              <w:ind w:right="196"/>
              <w:rPr>
                <w:sz w:val="24"/>
              </w:rPr>
            </w:pPr>
            <w:r>
              <w:rPr>
                <w:sz w:val="24"/>
              </w:rPr>
              <w:t>4,940</w:t>
            </w:r>
          </w:p>
        </w:tc>
      </w:tr>
      <w:tr>
        <w:trPr>
          <w:trHeight w:val="827" w:hRule="atLeast"/>
        </w:trPr>
        <w:tc>
          <w:tcPr>
            <w:tcW w:w="679" w:type="dxa"/>
          </w:tcPr>
          <w:p>
            <w:pPr>
              <w:pStyle w:val="TableParagraph"/>
              <w:spacing w:line="271" w:lineRule="exact"/>
              <w:ind w:left="180" w:right="99"/>
              <w:jc w:val="center"/>
              <w:rPr>
                <w:sz w:val="24"/>
              </w:rPr>
            </w:pPr>
            <w:r>
              <w:rPr>
                <w:sz w:val="24"/>
              </w:rPr>
              <w:t>94</w:t>
            </w:r>
          </w:p>
        </w:tc>
        <w:tc>
          <w:tcPr>
            <w:tcW w:w="2463" w:type="dxa"/>
          </w:tcPr>
          <w:p>
            <w:pPr>
              <w:pStyle w:val="TableParagraph"/>
              <w:ind w:left="118"/>
              <w:jc w:val="left"/>
              <w:rPr>
                <w:sz w:val="24"/>
              </w:rPr>
            </w:pPr>
            <w:r>
              <w:rPr>
                <w:sz w:val="24"/>
              </w:rPr>
              <w:t>Reconstrucción artroscópica de</w:t>
            </w:r>
          </w:p>
          <w:p>
            <w:pPr>
              <w:pStyle w:val="TableParagraph"/>
              <w:spacing w:line="261" w:lineRule="exact"/>
              <w:ind w:left="118"/>
              <w:jc w:val="left"/>
              <w:rPr>
                <w:sz w:val="24"/>
              </w:rPr>
            </w:pPr>
            <w:r>
              <w:rPr>
                <w:sz w:val="24"/>
              </w:rPr>
              <w:t>ligamentos cruzados</w:t>
            </w:r>
          </w:p>
        </w:tc>
        <w:tc>
          <w:tcPr>
            <w:tcW w:w="1177" w:type="dxa"/>
          </w:tcPr>
          <w:p>
            <w:pPr>
              <w:pStyle w:val="TableParagraph"/>
              <w:spacing w:line="271" w:lineRule="exact"/>
              <w:ind w:left="246" w:right="229"/>
              <w:jc w:val="center"/>
              <w:rPr>
                <w:sz w:val="24"/>
              </w:rPr>
            </w:pPr>
            <w:r>
              <w:rPr>
                <w:sz w:val="24"/>
              </w:rPr>
              <w:t>20,920</w:t>
            </w:r>
          </w:p>
        </w:tc>
        <w:tc>
          <w:tcPr>
            <w:tcW w:w="1134" w:type="dxa"/>
          </w:tcPr>
          <w:p>
            <w:pPr>
              <w:pStyle w:val="TableParagraph"/>
              <w:spacing w:line="271" w:lineRule="exact"/>
              <w:ind w:left="227" w:right="202"/>
              <w:jc w:val="center"/>
              <w:rPr>
                <w:sz w:val="24"/>
              </w:rPr>
            </w:pPr>
            <w:r>
              <w:rPr>
                <w:sz w:val="24"/>
              </w:rPr>
              <w:t>16,125</w:t>
            </w:r>
          </w:p>
        </w:tc>
        <w:tc>
          <w:tcPr>
            <w:tcW w:w="1128" w:type="dxa"/>
          </w:tcPr>
          <w:p>
            <w:pPr>
              <w:pStyle w:val="TableParagraph"/>
              <w:spacing w:line="271" w:lineRule="exact"/>
              <w:ind w:right="241"/>
              <w:rPr>
                <w:sz w:val="24"/>
              </w:rPr>
            </w:pPr>
            <w:r>
              <w:rPr>
                <w:sz w:val="24"/>
              </w:rPr>
              <w:t>12,900</w:t>
            </w:r>
          </w:p>
        </w:tc>
        <w:tc>
          <w:tcPr>
            <w:tcW w:w="1134" w:type="dxa"/>
          </w:tcPr>
          <w:p>
            <w:pPr>
              <w:pStyle w:val="TableParagraph"/>
              <w:spacing w:line="271" w:lineRule="exact"/>
              <w:ind w:right="228"/>
              <w:rPr>
                <w:sz w:val="24"/>
              </w:rPr>
            </w:pPr>
            <w:r>
              <w:rPr>
                <w:sz w:val="24"/>
              </w:rPr>
              <w:t>10,315</w:t>
            </w:r>
          </w:p>
        </w:tc>
        <w:tc>
          <w:tcPr>
            <w:tcW w:w="1090" w:type="dxa"/>
          </w:tcPr>
          <w:p>
            <w:pPr>
              <w:pStyle w:val="TableParagraph"/>
              <w:spacing w:line="271" w:lineRule="exact"/>
              <w:ind w:right="196"/>
              <w:rPr>
                <w:sz w:val="24"/>
              </w:rPr>
            </w:pPr>
            <w:r>
              <w:rPr>
                <w:sz w:val="24"/>
              </w:rPr>
              <w:t>8,260</w:t>
            </w:r>
          </w:p>
        </w:tc>
      </w:tr>
      <w:tr>
        <w:trPr>
          <w:trHeight w:val="828" w:hRule="atLeast"/>
        </w:trPr>
        <w:tc>
          <w:tcPr>
            <w:tcW w:w="679" w:type="dxa"/>
          </w:tcPr>
          <w:p>
            <w:pPr>
              <w:pStyle w:val="TableParagraph"/>
              <w:spacing w:line="271" w:lineRule="exact"/>
              <w:ind w:left="180" w:right="99"/>
              <w:jc w:val="center"/>
              <w:rPr>
                <w:sz w:val="24"/>
              </w:rPr>
            </w:pPr>
            <w:r>
              <w:rPr>
                <w:sz w:val="24"/>
              </w:rPr>
              <w:t>95</w:t>
            </w:r>
          </w:p>
        </w:tc>
        <w:tc>
          <w:tcPr>
            <w:tcW w:w="2463" w:type="dxa"/>
          </w:tcPr>
          <w:p>
            <w:pPr>
              <w:pStyle w:val="TableParagraph"/>
              <w:spacing w:line="271" w:lineRule="exact"/>
              <w:ind w:left="118"/>
              <w:jc w:val="left"/>
              <w:rPr>
                <w:sz w:val="24"/>
              </w:rPr>
            </w:pPr>
            <w:r>
              <w:rPr>
                <w:sz w:val="24"/>
              </w:rPr>
              <w:t>Corporectomía de</w:t>
            </w:r>
          </w:p>
          <w:p>
            <w:pPr>
              <w:pStyle w:val="TableParagraph"/>
              <w:spacing w:line="270" w:lineRule="atLeast"/>
              <w:ind w:left="118" w:right="432"/>
              <w:jc w:val="left"/>
              <w:rPr>
                <w:sz w:val="24"/>
              </w:rPr>
            </w:pPr>
            <w:r>
              <w:rPr>
                <w:sz w:val="24"/>
              </w:rPr>
              <w:t>columna vertebral más fijación</w:t>
            </w:r>
          </w:p>
        </w:tc>
        <w:tc>
          <w:tcPr>
            <w:tcW w:w="1177" w:type="dxa"/>
          </w:tcPr>
          <w:p>
            <w:pPr>
              <w:pStyle w:val="TableParagraph"/>
              <w:spacing w:line="271" w:lineRule="exact"/>
              <w:ind w:left="246" w:right="229"/>
              <w:jc w:val="center"/>
              <w:rPr>
                <w:sz w:val="24"/>
              </w:rPr>
            </w:pPr>
            <w:r>
              <w:rPr>
                <w:sz w:val="24"/>
              </w:rPr>
              <w:t>47,490</w:t>
            </w:r>
          </w:p>
        </w:tc>
        <w:tc>
          <w:tcPr>
            <w:tcW w:w="1134" w:type="dxa"/>
          </w:tcPr>
          <w:p>
            <w:pPr>
              <w:pStyle w:val="TableParagraph"/>
              <w:spacing w:line="271" w:lineRule="exact"/>
              <w:ind w:left="227" w:right="202"/>
              <w:jc w:val="center"/>
              <w:rPr>
                <w:sz w:val="24"/>
              </w:rPr>
            </w:pPr>
            <w:r>
              <w:rPr>
                <w:sz w:val="24"/>
              </w:rPr>
              <w:t>36,610</w:t>
            </w:r>
          </w:p>
        </w:tc>
        <w:tc>
          <w:tcPr>
            <w:tcW w:w="1128" w:type="dxa"/>
          </w:tcPr>
          <w:p>
            <w:pPr>
              <w:pStyle w:val="TableParagraph"/>
              <w:spacing w:line="271" w:lineRule="exact"/>
              <w:ind w:right="241"/>
              <w:rPr>
                <w:sz w:val="24"/>
              </w:rPr>
            </w:pPr>
            <w:r>
              <w:rPr>
                <w:sz w:val="24"/>
              </w:rPr>
              <w:t>22,880</w:t>
            </w:r>
          </w:p>
        </w:tc>
        <w:tc>
          <w:tcPr>
            <w:tcW w:w="1134" w:type="dxa"/>
          </w:tcPr>
          <w:p>
            <w:pPr>
              <w:pStyle w:val="TableParagraph"/>
              <w:spacing w:line="271" w:lineRule="exact"/>
              <w:ind w:right="228"/>
              <w:rPr>
                <w:sz w:val="24"/>
              </w:rPr>
            </w:pPr>
            <w:r>
              <w:rPr>
                <w:sz w:val="24"/>
              </w:rPr>
              <w:t>16,030</w:t>
            </w:r>
          </w:p>
        </w:tc>
        <w:tc>
          <w:tcPr>
            <w:tcW w:w="1090" w:type="dxa"/>
          </w:tcPr>
          <w:p>
            <w:pPr>
              <w:pStyle w:val="TableParagraph"/>
              <w:spacing w:line="271" w:lineRule="exact"/>
              <w:ind w:right="196"/>
              <w:rPr>
                <w:sz w:val="24"/>
              </w:rPr>
            </w:pPr>
            <w:r>
              <w:rPr>
                <w:sz w:val="24"/>
              </w:rPr>
              <w:t>9,150</w:t>
            </w:r>
          </w:p>
        </w:tc>
      </w:tr>
      <w:tr>
        <w:trPr>
          <w:trHeight w:val="551" w:hRule="atLeast"/>
        </w:trPr>
        <w:tc>
          <w:tcPr>
            <w:tcW w:w="679" w:type="dxa"/>
          </w:tcPr>
          <w:p>
            <w:pPr>
              <w:pStyle w:val="TableParagraph"/>
              <w:spacing w:line="271" w:lineRule="exact"/>
              <w:ind w:left="180" w:right="99"/>
              <w:jc w:val="center"/>
              <w:rPr>
                <w:sz w:val="24"/>
              </w:rPr>
            </w:pPr>
            <w:r>
              <w:rPr>
                <w:sz w:val="24"/>
              </w:rPr>
              <w:t>96</w:t>
            </w:r>
          </w:p>
        </w:tc>
        <w:tc>
          <w:tcPr>
            <w:tcW w:w="2463" w:type="dxa"/>
          </w:tcPr>
          <w:p>
            <w:pPr>
              <w:pStyle w:val="TableParagraph"/>
              <w:spacing w:line="271" w:lineRule="exact"/>
              <w:ind w:left="118"/>
              <w:jc w:val="left"/>
              <w:rPr>
                <w:sz w:val="24"/>
              </w:rPr>
            </w:pPr>
            <w:r>
              <w:rPr>
                <w:sz w:val="24"/>
              </w:rPr>
              <w:t>Desarticulación de</w:t>
            </w:r>
          </w:p>
          <w:p>
            <w:pPr>
              <w:pStyle w:val="TableParagraph"/>
              <w:spacing w:line="261" w:lineRule="exact"/>
              <w:ind w:left="118"/>
              <w:jc w:val="left"/>
              <w:rPr>
                <w:sz w:val="24"/>
              </w:rPr>
            </w:pPr>
            <w:r>
              <w:rPr>
                <w:sz w:val="24"/>
              </w:rPr>
              <w:t>cadera</w:t>
            </w:r>
          </w:p>
        </w:tc>
        <w:tc>
          <w:tcPr>
            <w:tcW w:w="1177" w:type="dxa"/>
          </w:tcPr>
          <w:p>
            <w:pPr>
              <w:pStyle w:val="TableParagraph"/>
              <w:spacing w:line="271" w:lineRule="exact"/>
              <w:ind w:left="246" w:right="229"/>
              <w:jc w:val="center"/>
              <w:rPr>
                <w:sz w:val="24"/>
              </w:rPr>
            </w:pPr>
            <w:r>
              <w:rPr>
                <w:sz w:val="24"/>
              </w:rPr>
              <w:t>15,830</w:t>
            </w:r>
          </w:p>
        </w:tc>
        <w:tc>
          <w:tcPr>
            <w:tcW w:w="1134" w:type="dxa"/>
          </w:tcPr>
          <w:p>
            <w:pPr>
              <w:pStyle w:val="TableParagraph"/>
              <w:spacing w:line="271" w:lineRule="exact"/>
              <w:ind w:left="227" w:right="202"/>
              <w:jc w:val="center"/>
              <w:rPr>
                <w:sz w:val="24"/>
              </w:rPr>
            </w:pPr>
            <w:r>
              <w:rPr>
                <w:sz w:val="24"/>
              </w:rPr>
              <w:t>12,205</w:t>
            </w:r>
          </w:p>
        </w:tc>
        <w:tc>
          <w:tcPr>
            <w:tcW w:w="1128" w:type="dxa"/>
          </w:tcPr>
          <w:p>
            <w:pPr>
              <w:pStyle w:val="TableParagraph"/>
              <w:spacing w:line="271" w:lineRule="exact"/>
              <w:ind w:right="241"/>
              <w:rPr>
                <w:sz w:val="24"/>
              </w:rPr>
            </w:pPr>
            <w:r>
              <w:rPr>
                <w:sz w:val="24"/>
              </w:rPr>
              <w:t>7,540</w:t>
            </w:r>
          </w:p>
        </w:tc>
        <w:tc>
          <w:tcPr>
            <w:tcW w:w="1134" w:type="dxa"/>
          </w:tcPr>
          <w:p>
            <w:pPr>
              <w:pStyle w:val="TableParagraph"/>
              <w:spacing w:line="271" w:lineRule="exact"/>
              <w:ind w:right="228"/>
              <w:rPr>
                <w:sz w:val="24"/>
              </w:rPr>
            </w:pPr>
            <w:r>
              <w:rPr>
                <w:sz w:val="24"/>
              </w:rPr>
              <w:t>6,150</w:t>
            </w:r>
          </w:p>
        </w:tc>
        <w:tc>
          <w:tcPr>
            <w:tcW w:w="1090" w:type="dxa"/>
          </w:tcPr>
          <w:p>
            <w:pPr>
              <w:pStyle w:val="TableParagraph"/>
              <w:spacing w:line="271" w:lineRule="exact"/>
              <w:ind w:right="196"/>
              <w:rPr>
                <w:sz w:val="24"/>
              </w:rPr>
            </w:pPr>
            <w:r>
              <w:rPr>
                <w:sz w:val="24"/>
              </w:rPr>
              <w:t>3,940</w:t>
            </w:r>
          </w:p>
        </w:tc>
      </w:tr>
      <w:tr>
        <w:trPr>
          <w:trHeight w:val="828" w:hRule="atLeast"/>
        </w:trPr>
        <w:tc>
          <w:tcPr>
            <w:tcW w:w="679" w:type="dxa"/>
          </w:tcPr>
          <w:p>
            <w:pPr>
              <w:pStyle w:val="TableParagraph"/>
              <w:spacing w:line="271" w:lineRule="exact"/>
              <w:ind w:left="180" w:right="99"/>
              <w:jc w:val="center"/>
              <w:rPr>
                <w:sz w:val="24"/>
              </w:rPr>
            </w:pPr>
            <w:r>
              <w:rPr>
                <w:sz w:val="24"/>
              </w:rPr>
              <w:t>97</w:t>
            </w:r>
          </w:p>
        </w:tc>
        <w:tc>
          <w:tcPr>
            <w:tcW w:w="2463" w:type="dxa"/>
          </w:tcPr>
          <w:p>
            <w:pPr>
              <w:pStyle w:val="TableParagraph"/>
              <w:spacing w:line="271" w:lineRule="exact"/>
              <w:ind w:left="118"/>
              <w:jc w:val="left"/>
              <w:rPr>
                <w:sz w:val="24"/>
              </w:rPr>
            </w:pPr>
            <w:r>
              <w:rPr>
                <w:sz w:val="24"/>
              </w:rPr>
              <w:t>Discoidectomía más</w:t>
            </w:r>
          </w:p>
          <w:p>
            <w:pPr>
              <w:pStyle w:val="TableParagraph"/>
              <w:spacing w:line="270" w:lineRule="atLeast"/>
              <w:ind w:left="118" w:right="585"/>
              <w:jc w:val="left"/>
              <w:rPr>
                <w:sz w:val="24"/>
              </w:rPr>
            </w:pPr>
            <w:r>
              <w:rPr>
                <w:sz w:val="24"/>
              </w:rPr>
              <w:t>laminectomía columna vertebral</w:t>
            </w:r>
          </w:p>
        </w:tc>
        <w:tc>
          <w:tcPr>
            <w:tcW w:w="1177" w:type="dxa"/>
          </w:tcPr>
          <w:p>
            <w:pPr>
              <w:pStyle w:val="TableParagraph"/>
              <w:spacing w:line="271" w:lineRule="exact"/>
              <w:ind w:left="246" w:right="229"/>
              <w:jc w:val="center"/>
              <w:rPr>
                <w:sz w:val="24"/>
              </w:rPr>
            </w:pPr>
            <w:r>
              <w:rPr>
                <w:sz w:val="24"/>
              </w:rPr>
              <w:t>39,755</w:t>
            </w:r>
          </w:p>
        </w:tc>
        <w:tc>
          <w:tcPr>
            <w:tcW w:w="1134" w:type="dxa"/>
          </w:tcPr>
          <w:p>
            <w:pPr>
              <w:pStyle w:val="TableParagraph"/>
              <w:spacing w:line="271" w:lineRule="exact"/>
              <w:ind w:left="227" w:right="202"/>
              <w:jc w:val="center"/>
              <w:rPr>
                <w:sz w:val="24"/>
              </w:rPr>
            </w:pPr>
            <w:r>
              <w:rPr>
                <w:sz w:val="24"/>
              </w:rPr>
              <w:t>30,650</w:t>
            </w:r>
          </w:p>
        </w:tc>
        <w:tc>
          <w:tcPr>
            <w:tcW w:w="1128" w:type="dxa"/>
          </w:tcPr>
          <w:p>
            <w:pPr>
              <w:pStyle w:val="TableParagraph"/>
              <w:spacing w:line="271" w:lineRule="exact"/>
              <w:ind w:right="241"/>
              <w:rPr>
                <w:sz w:val="24"/>
              </w:rPr>
            </w:pPr>
            <w:r>
              <w:rPr>
                <w:sz w:val="24"/>
              </w:rPr>
              <w:t>24,520</w:t>
            </w:r>
          </w:p>
        </w:tc>
        <w:tc>
          <w:tcPr>
            <w:tcW w:w="1134" w:type="dxa"/>
          </w:tcPr>
          <w:p>
            <w:pPr>
              <w:pStyle w:val="TableParagraph"/>
              <w:spacing w:line="271" w:lineRule="exact"/>
              <w:ind w:right="228"/>
              <w:rPr>
                <w:sz w:val="24"/>
              </w:rPr>
            </w:pPr>
            <w:r>
              <w:rPr>
                <w:sz w:val="24"/>
              </w:rPr>
              <w:t>19,620</w:t>
            </w:r>
          </w:p>
        </w:tc>
        <w:tc>
          <w:tcPr>
            <w:tcW w:w="1090" w:type="dxa"/>
          </w:tcPr>
          <w:p>
            <w:pPr>
              <w:pStyle w:val="TableParagraph"/>
              <w:spacing w:line="271" w:lineRule="exact"/>
              <w:ind w:right="196"/>
              <w:rPr>
                <w:sz w:val="24"/>
              </w:rPr>
            </w:pPr>
            <w:r>
              <w:rPr>
                <w:sz w:val="24"/>
              </w:rPr>
              <w:t>15,690</w:t>
            </w:r>
          </w:p>
        </w:tc>
      </w:tr>
      <w:tr>
        <w:trPr>
          <w:trHeight w:val="552" w:hRule="atLeast"/>
        </w:trPr>
        <w:tc>
          <w:tcPr>
            <w:tcW w:w="679" w:type="dxa"/>
          </w:tcPr>
          <w:p>
            <w:pPr>
              <w:pStyle w:val="TableParagraph"/>
              <w:spacing w:line="271" w:lineRule="exact"/>
              <w:ind w:left="180" w:right="99"/>
              <w:jc w:val="center"/>
              <w:rPr>
                <w:sz w:val="24"/>
              </w:rPr>
            </w:pPr>
            <w:r>
              <w:rPr>
                <w:sz w:val="24"/>
              </w:rPr>
              <w:t>98</w:t>
            </w:r>
          </w:p>
        </w:tc>
        <w:tc>
          <w:tcPr>
            <w:tcW w:w="2463" w:type="dxa"/>
          </w:tcPr>
          <w:p>
            <w:pPr>
              <w:pStyle w:val="TableParagraph"/>
              <w:spacing w:line="271" w:lineRule="exact"/>
              <w:ind w:left="118"/>
              <w:jc w:val="left"/>
              <w:rPr>
                <w:sz w:val="24"/>
              </w:rPr>
            </w:pPr>
            <w:r>
              <w:rPr>
                <w:sz w:val="24"/>
              </w:rPr>
              <w:t>Elongación ósea tibia</w:t>
            </w:r>
          </w:p>
          <w:p>
            <w:pPr>
              <w:pStyle w:val="TableParagraph"/>
              <w:spacing w:line="261" w:lineRule="exact"/>
              <w:ind w:left="118"/>
              <w:jc w:val="left"/>
              <w:rPr>
                <w:sz w:val="24"/>
              </w:rPr>
            </w:pPr>
            <w:r>
              <w:rPr>
                <w:sz w:val="24"/>
              </w:rPr>
              <w:t>y fémur</w:t>
            </w:r>
          </w:p>
        </w:tc>
        <w:tc>
          <w:tcPr>
            <w:tcW w:w="1177" w:type="dxa"/>
          </w:tcPr>
          <w:p>
            <w:pPr>
              <w:pStyle w:val="TableParagraph"/>
              <w:spacing w:line="271" w:lineRule="exact"/>
              <w:ind w:left="246" w:right="229"/>
              <w:jc w:val="center"/>
              <w:rPr>
                <w:sz w:val="24"/>
              </w:rPr>
            </w:pPr>
            <w:r>
              <w:rPr>
                <w:sz w:val="24"/>
              </w:rPr>
              <w:t>17,785</w:t>
            </w:r>
          </w:p>
        </w:tc>
        <w:tc>
          <w:tcPr>
            <w:tcW w:w="1134" w:type="dxa"/>
          </w:tcPr>
          <w:p>
            <w:pPr>
              <w:pStyle w:val="TableParagraph"/>
              <w:spacing w:line="271" w:lineRule="exact"/>
              <w:ind w:left="227" w:right="202"/>
              <w:jc w:val="center"/>
              <w:rPr>
                <w:sz w:val="24"/>
              </w:rPr>
            </w:pPr>
            <w:r>
              <w:rPr>
                <w:sz w:val="24"/>
              </w:rPr>
              <w:t>13,700</w:t>
            </w:r>
          </w:p>
        </w:tc>
        <w:tc>
          <w:tcPr>
            <w:tcW w:w="1128" w:type="dxa"/>
          </w:tcPr>
          <w:p>
            <w:pPr>
              <w:pStyle w:val="TableParagraph"/>
              <w:spacing w:line="271" w:lineRule="exact"/>
              <w:ind w:right="241"/>
              <w:rPr>
                <w:sz w:val="24"/>
              </w:rPr>
            </w:pPr>
            <w:r>
              <w:rPr>
                <w:sz w:val="24"/>
              </w:rPr>
              <w:t>10,965</w:t>
            </w:r>
          </w:p>
        </w:tc>
        <w:tc>
          <w:tcPr>
            <w:tcW w:w="1134" w:type="dxa"/>
          </w:tcPr>
          <w:p>
            <w:pPr>
              <w:pStyle w:val="TableParagraph"/>
              <w:spacing w:line="271" w:lineRule="exact"/>
              <w:ind w:right="228"/>
              <w:rPr>
                <w:sz w:val="24"/>
              </w:rPr>
            </w:pPr>
            <w:r>
              <w:rPr>
                <w:sz w:val="24"/>
              </w:rPr>
              <w:t>8,770</w:t>
            </w:r>
          </w:p>
        </w:tc>
        <w:tc>
          <w:tcPr>
            <w:tcW w:w="1090" w:type="dxa"/>
          </w:tcPr>
          <w:p>
            <w:pPr>
              <w:pStyle w:val="TableParagraph"/>
              <w:spacing w:line="271" w:lineRule="exact"/>
              <w:ind w:right="196"/>
              <w:rPr>
                <w:sz w:val="24"/>
              </w:rPr>
            </w:pPr>
            <w:r>
              <w:rPr>
                <w:sz w:val="24"/>
              </w:rPr>
              <w:t>7,015</w:t>
            </w:r>
          </w:p>
        </w:tc>
      </w:tr>
      <w:tr>
        <w:trPr>
          <w:trHeight w:val="1103" w:hRule="atLeast"/>
        </w:trPr>
        <w:tc>
          <w:tcPr>
            <w:tcW w:w="679" w:type="dxa"/>
          </w:tcPr>
          <w:p>
            <w:pPr>
              <w:pStyle w:val="TableParagraph"/>
              <w:spacing w:line="271" w:lineRule="exact"/>
              <w:ind w:left="180" w:right="99"/>
              <w:jc w:val="center"/>
              <w:rPr>
                <w:sz w:val="24"/>
              </w:rPr>
            </w:pPr>
            <w:r>
              <w:rPr>
                <w:sz w:val="24"/>
              </w:rPr>
              <w:t>99</w:t>
            </w:r>
          </w:p>
        </w:tc>
        <w:tc>
          <w:tcPr>
            <w:tcW w:w="2463" w:type="dxa"/>
          </w:tcPr>
          <w:p>
            <w:pPr>
              <w:pStyle w:val="TableParagraph"/>
              <w:ind w:left="118"/>
              <w:jc w:val="left"/>
              <w:rPr>
                <w:sz w:val="24"/>
              </w:rPr>
            </w:pPr>
            <w:r>
              <w:rPr>
                <w:sz w:val="24"/>
              </w:rPr>
              <w:t>Epifisiolistesis de húmero (reducción abierta más</w:t>
            </w:r>
          </w:p>
          <w:p>
            <w:pPr>
              <w:pStyle w:val="TableParagraph"/>
              <w:spacing w:line="261" w:lineRule="exact"/>
              <w:ind w:left="118"/>
              <w:jc w:val="left"/>
              <w:rPr>
                <w:sz w:val="24"/>
              </w:rPr>
            </w:pPr>
            <w:r>
              <w:rPr>
                <w:sz w:val="24"/>
              </w:rPr>
              <w:t>osteosíntesis)</w:t>
            </w:r>
          </w:p>
        </w:tc>
        <w:tc>
          <w:tcPr>
            <w:tcW w:w="1177" w:type="dxa"/>
          </w:tcPr>
          <w:p>
            <w:pPr>
              <w:pStyle w:val="TableParagraph"/>
              <w:spacing w:line="271" w:lineRule="exact"/>
              <w:ind w:left="246" w:right="229"/>
              <w:jc w:val="center"/>
              <w:rPr>
                <w:sz w:val="24"/>
              </w:rPr>
            </w:pPr>
            <w:r>
              <w:rPr>
                <w:sz w:val="24"/>
              </w:rPr>
              <w:t>11,510</w:t>
            </w:r>
          </w:p>
        </w:tc>
        <w:tc>
          <w:tcPr>
            <w:tcW w:w="1134" w:type="dxa"/>
          </w:tcPr>
          <w:p>
            <w:pPr>
              <w:pStyle w:val="TableParagraph"/>
              <w:spacing w:line="271" w:lineRule="exact"/>
              <w:ind w:left="228" w:right="83"/>
              <w:jc w:val="center"/>
              <w:rPr>
                <w:sz w:val="24"/>
              </w:rPr>
            </w:pPr>
            <w:r>
              <w:rPr>
                <w:sz w:val="24"/>
              </w:rPr>
              <w:t>8,875</w:t>
            </w:r>
          </w:p>
        </w:tc>
        <w:tc>
          <w:tcPr>
            <w:tcW w:w="1128" w:type="dxa"/>
          </w:tcPr>
          <w:p>
            <w:pPr>
              <w:pStyle w:val="TableParagraph"/>
              <w:spacing w:line="271" w:lineRule="exact"/>
              <w:ind w:right="241"/>
              <w:rPr>
                <w:sz w:val="24"/>
              </w:rPr>
            </w:pPr>
            <w:r>
              <w:rPr>
                <w:sz w:val="24"/>
              </w:rPr>
              <w:t>7,095</w:t>
            </w:r>
          </w:p>
        </w:tc>
        <w:tc>
          <w:tcPr>
            <w:tcW w:w="1134" w:type="dxa"/>
          </w:tcPr>
          <w:p>
            <w:pPr>
              <w:pStyle w:val="TableParagraph"/>
              <w:spacing w:line="271" w:lineRule="exact"/>
              <w:ind w:right="228"/>
              <w:rPr>
                <w:sz w:val="24"/>
              </w:rPr>
            </w:pPr>
            <w:r>
              <w:rPr>
                <w:sz w:val="24"/>
              </w:rPr>
              <w:t>5,680</w:t>
            </w:r>
          </w:p>
        </w:tc>
        <w:tc>
          <w:tcPr>
            <w:tcW w:w="1090" w:type="dxa"/>
          </w:tcPr>
          <w:p>
            <w:pPr>
              <w:pStyle w:val="TableParagraph"/>
              <w:spacing w:line="271" w:lineRule="exact"/>
              <w:ind w:right="196"/>
              <w:rPr>
                <w:sz w:val="24"/>
              </w:rPr>
            </w:pPr>
            <w:r>
              <w:rPr>
                <w:sz w:val="24"/>
              </w:rPr>
              <w:t>4,540</w:t>
            </w:r>
          </w:p>
        </w:tc>
      </w:tr>
      <w:tr>
        <w:trPr>
          <w:trHeight w:val="828" w:hRule="atLeast"/>
        </w:trPr>
        <w:tc>
          <w:tcPr>
            <w:tcW w:w="679" w:type="dxa"/>
          </w:tcPr>
          <w:p>
            <w:pPr>
              <w:pStyle w:val="TableParagraph"/>
              <w:spacing w:line="271" w:lineRule="exact"/>
              <w:ind w:left="180" w:right="99"/>
              <w:jc w:val="center"/>
              <w:rPr>
                <w:sz w:val="24"/>
              </w:rPr>
            </w:pPr>
            <w:r>
              <w:rPr>
                <w:sz w:val="24"/>
              </w:rPr>
              <w:t>100</w:t>
            </w:r>
          </w:p>
        </w:tc>
        <w:tc>
          <w:tcPr>
            <w:tcW w:w="2463" w:type="dxa"/>
          </w:tcPr>
          <w:p>
            <w:pPr>
              <w:pStyle w:val="TableParagraph"/>
              <w:spacing w:line="271" w:lineRule="exact"/>
              <w:ind w:left="118"/>
              <w:jc w:val="left"/>
              <w:rPr>
                <w:sz w:val="24"/>
              </w:rPr>
            </w:pPr>
            <w:r>
              <w:rPr>
                <w:sz w:val="24"/>
              </w:rPr>
              <w:t>Epifisiolistesis de</w:t>
            </w:r>
          </w:p>
          <w:p>
            <w:pPr>
              <w:pStyle w:val="TableParagraph"/>
              <w:spacing w:line="270" w:lineRule="atLeast"/>
              <w:ind w:left="118"/>
              <w:jc w:val="left"/>
              <w:rPr>
                <w:sz w:val="24"/>
              </w:rPr>
            </w:pPr>
            <w:r>
              <w:rPr>
                <w:sz w:val="24"/>
              </w:rPr>
              <w:t>húmero (reducción cerrada)</w:t>
            </w:r>
          </w:p>
        </w:tc>
        <w:tc>
          <w:tcPr>
            <w:tcW w:w="1177" w:type="dxa"/>
          </w:tcPr>
          <w:p>
            <w:pPr>
              <w:pStyle w:val="TableParagraph"/>
              <w:spacing w:line="271" w:lineRule="exact"/>
              <w:ind w:left="247" w:right="110"/>
              <w:jc w:val="center"/>
              <w:rPr>
                <w:sz w:val="24"/>
              </w:rPr>
            </w:pPr>
            <w:r>
              <w:rPr>
                <w:sz w:val="24"/>
              </w:rPr>
              <w:t>5,860</w:t>
            </w:r>
          </w:p>
        </w:tc>
        <w:tc>
          <w:tcPr>
            <w:tcW w:w="1134" w:type="dxa"/>
          </w:tcPr>
          <w:p>
            <w:pPr>
              <w:pStyle w:val="TableParagraph"/>
              <w:spacing w:line="271" w:lineRule="exact"/>
              <w:ind w:left="228" w:right="83"/>
              <w:jc w:val="center"/>
              <w:rPr>
                <w:sz w:val="24"/>
              </w:rPr>
            </w:pPr>
            <w:r>
              <w:rPr>
                <w:sz w:val="24"/>
              </w:rPr>
              <w:t>4,515</w:t>
            </w:r>
          </w:p>
        </w:tc>
        <w:tc>
          <w:tcPr>
            <w:tcW w:w="1128" w:type="dxa"/>
          </w:tcPr>
          <w:p>
            <w:pPr>
              <w:pStyle w:val="TableParagraph"/>
              <w:spacing w:line="271" w:lineRule="exact"/>
              <w:ind w:right="241"/>
              <w:rPr>
                <w:sz w:val="24"/>
              </w:rPr>
            </w:pPr>
            <w:r>
              <w:rPr>
                <w:sz w:val="24"/>
              </w:rPr>
              <w:t>3,620</w:t>
            </w:r>
          </w:p>
        </w:tc>
        <w:tc>
          <w:tcPr>
            <w:tcW w:w="1134" w:type="dxa"/>
          </w:tcPr>
          <w:p>
            <w:pPr>
              <w:pStyle w:val="TableParagraph"/>
              <w:spacing w:line="271" w:lineRule="exact"/>
              <w:ind w:right="228"/>
              <w:rPr>
                <w:sz w:val="24"/>
              </w:rPr>
            </w:pPr>
            <w:r>
              <w:rPr>
                <w:sz w:val="24"/>
              </w:rPr>
              <w:t>2,890</w:t>
            </w:r>
          </w:p>
        </w:tc>
        <w:tc>
          <w:tcPr>
            <w:tcW w:w="1090" w:type="dxa"/>
          </w:tcPr>
          <w:p>
            <w:pPr>
              <w:pStyle w:val="TableParagraph"/>
              <w:spacing w:line="271" w:lineRule="exact"/>
              <w:ind w:right="196"/>
              <w:rPr>
                <w:sz w:val="24"/>
              </w:rPr>
            </w:pPr>
            <w:r>
              <w:rPr>
                <w:sz w:val="24"/>
              </w:rPr>
              <w:t>2,305</w:t>
            </w:r>
          </w:p>
        </w:tc>
      </w:tr>
      <w:tr>
        <w:trPr>
          <w:trHeight w:val="551" w:hRule="atLeast"/>
        </w:trPr>
        <w:tc>
          <w:tcPr>
            <w:tcW w:w="679" w:type="dxa"/>
          </w:tcPr>
          <w:p>
            <w:pPr>
              <w:pStyle w:val="TableParagraph"/>
              <w:spacing w:line="271" w:lineRule="exact"/>
              <w:ind w:left="180" w:right="99"/>
              <w:jc w:val="center"/>
              <w:rPr>
                <w:sz w:val="24"/>
              </w:rPr>
            </w:pPr>
            <w:r>
              <w:rPr>
                <w:sz w:val="24"/>
              </w:rPr>
              <w:t>101</w:t>
            </w:r>
          </w:p>
        </w:tc>
        <w:tc>
          <w:tcPr>
            <w:tcW w:w="2463" w:type="dxa"/>
          </w:tcPr>
          <w:p>
            <w:pPr>
              <w:pStyle w:val="TableParagraph"/>
              <w:spacing w:line="271" w:lineRule="exact"/>
              <w:ind w:left="118"/>
              <w:jc w:val="left"/>
              <w:rPr>
                <w:sz w:val="24"/>
              </w:rPr>
            </w:pPr>
            <w:r>
              <w:rPr>
                <w:sz w:val="24"/>
              </w:rPr>
              <w:t>Fasciotomía fascia</w:t>
            </w:r>
          </w:p>
          <w:p>
            <w:pPr>
              <w:pStyle w:val="TableParagraph"/>
              <w:spacing w:line="261" w:lineRule="exact"/>
              <w:ind w:left="118"/>
              <w:jc w:val="left"/>
              <w:rPr>
                <w:sz w:val="24"/>
              </w:rPr>
            </w:pPr>
            <w:r>
              <w:rPr>
                <w:sz w:val="24"/>
              </w:rPr>
              <w:t>plantar</w:t>
            </w:r>
          </w:p>
        </w:tc>
        <w:tc>
          <w:tcPr>
            <w:tcW w:w="1177" w:type="dxa"/>
          </w:tcPr>
          <w:p>
            <w:pPr>
              <w:pStyle w:val="TableParagraph"/>
              <w:spacing w:line="271" w:lineRule="exact"/>
              <w:ind w:left="247" w:right="110"/>
              <w:jc w:val="center"/>
              <w:rPr>
                <w:sz w:val="24"/>
              </w:rPr>
            </w:pPr>
            <w:r>
              <w:rPr>
                <w:sz w:val="24"/>
              </w:rPr>
              <w:t>5,565</w:t>
            </w:r>
          </w:p>
        </w:tc>
        <w:tc>
          <w:tcPr>
            <w:tcW w:w="1134" w:type="dxa"/>
          </w:tcPr>
          <w:p>
            <w:pPr>
              <w:pStyle w:val="TableParagraph"/>
              <w:spacing w:line="271" w:lineRule="exact"/>
              <w:ind w:left="228" w:right="83"/>
              <w:jc w:val="center"/>
              <w:rPr>
                <w:sz w:val="24"/>
              </w:rPr>
            </w:pPr>
            <w:r>
              <w:rPr>
                <w:sz w:val="24"/>
              </w:rPr>
              <w:t>4,525</w:t>
            </w:r>
          </w:p>
        </w:tc>
        <w:tc>
          <w:tcPr>
            <w:tcW w:w="1128" w:type="dxa"/>
          </w:tcPr>
          <w:p>
            <w:pPr>
              <w:pStyle w:val="TableParagraph"/>
              <w:spacing w:line="271" w:lineRule="exact"/>
              <w:ind w:right="241"/>
              <w:rPr>
                <w:sz w:val="24"/>
              </w:rPr>
            </w:pPr>
            <w:r>
              <w:rPr>
                <w:sz w:val="24"/>
              </w:rPr>
              <w:t>3,175</w:t>
            </w:r>
          </w:p>
        </w:tc>
        <w:tc>
          <w:tcPr>
            <w:tcW w:w="1134" w:type="dxa"/>
          </w:tcPr>
          <w:p>
            <w:pPr>
              <w:pStyle w:val="TableParagraph"/>
              <w:spacing w:line="271" w:lineRule="exact"/>
              <w:ind w:right="228"/>
              <w:rPr>
                <w:sz w:val="24"/>
              </w:rPr>
            </w:pPr>
            <w:r>
              <w:rPr>
                <w:sz w:val="24"/>
              </w:rPr>
              <w:t>2,500</w:t>
            </w:r>
          </w:p>
        </w:tc>
        <w:tc>
          <w:tcPr>
            <w:tcW w:w="1090" w:type="dxa"/>
          </w:tcPr>
          <w:p>
            <w:pPr>
              <w:pStyle w:val="TableParagraph"/>
              <w:spacing w:line="271" w:lineRule="exact"/>
              <w:ind w:right="196"/>
              <w:rPr>
                <w:sz w:val="24"/>
              </w:rPr>
            </w:pPr>
            <w:r>
              <w:rPr>
                <w:sz w:val="24"/>
              </w:rPr>
              <w:t>1,885</w:t>
            </w:r>
          </w:p>
        </w:tc>
      </w:tr>
      <w:tr>
        <w:trPr>
          <w:trHeight w:val="552" w:hRule="atLeast"/>
        </w:trPr>
        <w:tc>
          <w:tcPr>
            <w:tcW w:w="679" w:type="dxa"/>
          </w:tcPr>
          <w:p>
            <w:pPr>
              <w:pStyle w:val="TableParagraph"/>
              <w:spacing w:line="271" w:lineRule="exact"/>
              <w:ind w:left="180" w:right="99"/>
              <w:jc w:val="center"/>
              <w:rPr>
                <w:sz w:val="24"/>
              </w:rPr>
            </w:pPr>
            <w:r>
              <w:rPr>
                <w:sz w:val="24"/>
              </w:rPr>
              <w:t>102</w:t>
            </w:r>
          </w:p>
        </w:tc>
        <w:tc>
          <w:tcPr>
            <w:tcW w:w="2463" w:type="dxa"/>
          </w:tcPr>
          <w:p>
            <w:pPr>
              <w:pStyle w:val="TableParagraph"/>
              <w:spacing w:line="271" w:lineRule="exact"/>
              <w:ind w:left="118"/>
              <w:jc w:val="left"/>
              <w:rPr>
                <w:sz w:val="24"/>
              </w:rPr>
            </w:pPr>
            <w:r>
              <w:rPr>
                <w:sz w:val="24"/>
              </w:rPr>
              <w:t>Fusión arterial con</w:t>
            </w:r>
          </w:p>
          <w:p>
            <w:pPr>
              <w:pStyle w:val="TableParagraph"/>
              <w:spacing w:line="261" w:lineRule="exact"/>
              <w:ind w:left="118"/>
              <w:jc w:val="left"/>
              <w:rPr>
                <w:sz w:val="24"/>
              </w:rPr>
            </w:pPr>
            <w:r>
              <w:rPr>
                <w:sz w:val="24"/>
              </w:rPr>
              <w:t>técnica Caldwell</w:t>
            </w:r>
          </w:p>
        </w:tc>
        <w:tc>
          <w:tcPr>
            <w:tcW w:w="1177" w:type="dxa"/>
          </w:tcPr>
          <w:p>
            <w:pPr>
              <w:pStyle w:val="TableParagraph"/>
              <w:spacing w:line="271" w:lineRule="exact"/>
              <w:ind w:left="246" w:right="229"/>
              <w:jc w:val="center"/>
              <w:rPr>
                <w:sz w:val="24"/>
              </w:rPr>
            </w:pPr>
            <w:r>
              <w:rPr>
                <w:sz w:val="24"/>
              </w:rPr>
              <w:t>57,045</w:t>
            </w:r>
          </w:p>
        </w:tc>
        <w:tc>
          <w:tcPr>
            <w:tcW w:w="1134" w:type="dxa"/>
          </w:tcPr>
          <w:p>
            <w:pPr>
              <w:pStyle w:val="TableParagraph"/>
              <w:spacing w:line="271" w:lineRule="exact"/>
              <w:ind w:left="227" w:right="202"/>
              <w:jc w:val="center"/>
              <w:rPr>
                <w:sz w:val="24"/>
              </w:rPr>
            </w:pPr>
            <w:r>
              <w:rPr>
                <w:sz w:val="24"/>
              </w:rPr>
              <w:t>43,925</w:t>
            </w:r>
          </w:p>
        </w:tc>
        <w:tc>
          <w:tcPr>
            <w:tcW w:w="1128" w:type="dxa"/>
          </w:tcPr>
          <w:p>
            <w:pPr>
              <w:pStyle w:val="TableParagraph"/>
              <w:spacing w:line="271" w:lineRule="exact"/>
              <w:ind w:right="241"/>
              <w:rPr>
                <w:sz w:val="24"/>
              </w:rPr>
            </w:pPr>
            <w:r>
              <w:rPr>
                <w:sz w:val="24"/>
              </w:rPr>
              <w:t>27,450</w:t>
            </w:r>
          </w:p>
        </w:tc>
        <w:tc>
          <w:tcPr>
            <w:tcW w:w="1134" w:type="dxa"/>
          </w:tcPr>
          <w:p>
            <w:pPr>
              <w:pStyle w:val="TableParagraph"/>
              <w:spacing w:line="271" w:lineRule="exact"/>
              <w:ind w:right="228"/>
              <w:rPr>
                <w:sz w:val="24"/>
              </w:rPr>
            </w:pPr>
            <w:r>
              <w:rPr>
                <w:sz w:val="24"/>
              </w:rPr>
              <w:t>19,225</w:t>
            </w:r>
          </w:p>
        </w:tc>
        <w:tc>
          <w:tcPr>
            <w:tcW w:w="1090" w:type="dxa"/>
          </w:tcPr>
          <w:p>
            <w:pPr>
              <w:pStyle w:val="TableParagraph"/>
              <w:spacing w:line="271" w:lineRule="exact"/>
              <w:ind w:right="196"/>
              <w:rPr>
                <w:sz w:val="24"/>
              </w:rPr>
            </w:pPr>
            <w:r>
              <w:rPr>
                <w:sz w:val="24"/>
              </w:rPr>
              <w:t>10,975</w:t>
            </w:r>
          </w:p>
        </w:tc>
      </w:tr>
      <w:tr>
        <w:trPr>
          <w:trHeight w:val="276" w:hRule="atLeast"/>
        </w:trPr>
        <w:tc>
          <w:tcPr>
            <w:tcW w:w="679" w:type="dxa"/>
          </w:tcPr>
          <w:p>
            <w:pPr>
              <w:pStyle w:val="TableParagraph"/>
              <w:spacing w:line="256" w:lineRule="exact"/>
              <w:ind w:left="180" w:right="99"/>
              <w:jc w:val="center"/>
              <w:rPr>
                <w:sz w:val="24"/>
              </w:rPr>
            </w:pPr>
            <w:r>
              <w:rPr>
                <w:sz w:val="24"/>
              </w:rPr>
              <w:t>103</w:t>
            </w:r>
          </w:p>
        </w:tc>
        <w:tc>
          <w:tcPr>
            <w:tcW w:w="2463" w:type="dxa"/>
          </w:tcPr>
          <w:p>
            <w:pPr>
              <w:pStyle w:val="TableParagraph"/>
              <w:spacing w:line="256" w:lineRule="exact"/>
              <w:ind w:left="118"/>
              <w:jc w:val="left"/>
              <w:rPr>
                <w:sz w:val="24"/>
              </w:rPr>
            </w:pPr>
            <w:r>
              <w:rPr>
                <w:sz w:val="24"/>
              </w:rPr>
              <w:t>Fusión postero lateral</w:t>
            </w:r>
          </w:p>
        </w:tc>
        <w:tc>
          <w:tcPr>
            <w:tcW w:w="1177" w:type="dxa"/>
          </w:tcPr>
          <w:p>
            <w:pPr>
              <w:pStyle w:val="TableParagraph"/>
              <w:spacing w:line="256" w:lineRule="exact"/>
              <w:ind w:left="246" w:right="229"/>
              <w:jc w:val="center"/>
              <w:rPr>
                <w:sz w:val="24"/>
              </w:rPr>
            </w:pPr>
            <w:r>
              <w:rPr>
                <w:sz w:val="24"/>
              </w:rPr>
              <w:t>15,830</w:t>
            </w:r>
          </w:p>
        </w:tc>
        <w:tc>
          <w:tcPr>
            <w:tcW w:w="1134" w:type="dxa"/>
          </w:tcPr>
          <w:p>
            <w:pPr>
              <w:pStyle w:val="TableParagraph"/>
              <w:spacing w:line="256" w:lineRule="exact"/>
              <w:ind w:left="227" w:right="202"/>
              <w:jc w:val="center"/>
              <w:rPr>
                <w:sz w:val="24"/>
              </w:rPr>
            </w:pPr>
            <w:r>
              <w:rPr>
                <w:sz w:val="24"/>
              </w:rPr>
              <w:t>12,205</w:t>
            </w:r>
          </w:p>
        </w:tc>
        <w:tc>
          <w:tcPr>
            <w:tcW w:w="1128" w:type="dxa"/>
          </w:tcPr>
          <w:p>
            <w:pPr>
              <w:pStyle w:val="TableParagraph"/>
              <w:spacing w:line="256" w:lineRule="exact"/>
              <w:ind w:right="241"/>
              <w:rPr>
                <w:sz w:val="24"/>
              </w:rPr>
            </w:pPr>
            <w:r>
              <w:rPr>
                <w:sz w:val="24"/>
              </w:rPr>
              <w:t>7,630</w:t>
            </w:r>
          </w:p>
        </w:tc>
        <w:tc>
          <w:tcPr>
            <w:tcW w:w="1134" w:type="dxa"/>
          </w:tcPr>
          <w:p>
            <w:pPr>
              <w:pStyle w:val="TableParagraph"/>
              <w:spacing w:line="256" w:lineRule="exact"/>
              <w:ind w:right="228"/>
              <w:rPr>
                <w:sz w:val="24"/>
              </w:rPr>
            </w:pPr>
            <w:r>
              <w:rPr>
                <w:sz w:val="24"/>
              </w:rPr>
              <w:t>5,355</w:t>
            </w:r>
          </w:p>
        </w:tc>
        <w:tc>
          <w:tcPr>
            <w:tcW w:w="1090" w:type="dxa"/>
          </w:tcPr>
          <w:p>
            <w:pPr>
              <w:pStyle w:val="TableParagraph"/>
              <w:spacing w:line="256" w:lineRule="exact"/>
              <w:ind w:right="196"/>
              <w:rPr>
                <w:sz w:val="24"/>
              </w:rPr>
            </w:pPr>
            <w:r>
              <w:rPr>
                <w:sz w:val="24"/>
              </w:rPr>
              <w:t>3,060</w:t>
            </w:r>
          </w:p>
        </w:tc>
      </w:tr>
      <w:tr>
        <w:trPr>
          <w:trHeight w:val="1103" w:hRule="atLeast"/>
        </w:trPr>
        <w:tc>
          <w:tcPr>
            <w:tcW w:w="679" w:type="dxa"/>
          </w:tcPr>
          <w:p>
            <w:pPr>
              <w:pStyle w:val="TableParagraph"/>
              <w:spacing w:line="271" w:lineRule="exact"/>
              <w:ind w:left="180" w:right="99"/>
              <w:jc w:val="center"/>
              <w:rPr>
                <w:sz w:val="24"/>
              </w:rPr>
            </w:pPr>
            <w:r>
              <w:rPr>
                <w:sz w:val="24"/>
              </w:rPr>
              <w:t>104</w:t>
            </w:r>
          </w:p>
        </w:tc>
        <w:tc>
          <w:tcPr>
            <w:tcW w:w="2463" w:type="dxa"/>
          </w:tcPr>
          <w:p>
            <w:pPr>
              <w:pStyle w:val="TableParagraph"/>
              <w:ind w:left="118" w:right="432"/>
              <w:jc w:val="left"/>
              <w:rPr>
                <w:sz w:val="24"/>
              </w:rPr>
            </w:pPr>
            <w:r>
              <w:rPr>
                <w:sz w:val="24"/>
              </w:rPr>
              <w:t>Fractura de Bennett (reducción cerrada más fijación</w:t>
            </w:r>
          </w:p>
          <w:p>
            <w:pPr>
              <w:pStyle w:val="TableParagraph"/>
              <w:spacing w:line="261" w:lineRule="exact"/>
              <w:ind w:left="118"/>
              <w:jc w:val="left"/>
              <w:rPr>
                <w:sz w:val="24"/>
              </w:rPr>
            </w:pPr>
            <w:r>
              <w:rPr>
                <w:sz w:val="24"/>
              </w:rPr>
              <w:t>percutánea)</w:t>
            </w:r>
          </w:p>
        </w:tc>
        <w:tc>
          <w:tcPr>
            <w:tcW w:w="1177" w:type="dxa"/>
          </w:tcPr>
          <w:p>
            <w:pPr>
              <w:pStyle w:val="TableParagraph"/>
              <w:spacing w:line="271" w:lineRule="exact"/>
              <w:ind w:left="247" w:right="110"/>
              <w:jc w:val="center"/>
              <w:rPr>
                <w:sz w:val="24"/>
              </w:rPr>
            </w:pPr>
            <w:r>
              <w:rPr>
                <w:sz w:val="24"/>
              </w:rPr>
              <w:t>6,340</w:t>
            </w:r>
          </w:p>
        </w:tc>
        <w:tc>
          <w:tcPr>
            <w:tcW w:w="1134" w:type="dxa"/>
          </w:tcPr>
          <w:p>
            <w:pPr>
              <w:pStyle w:val="TableParagraph"/>
              <w:spacing w:line="271" w:lineRule="exact"/>
              <w:ind w:left="228" w:right="83"/>
              <w:jc w:val="center"/>
              <w:rPr>
                <w:sz w:val="24"/>
              </w:rPr>
            </w:pPr>
            <w:r>
              <w:rPr>
                <w:sz w:val="24"/>
              </w:rPr>
              <w:t>4,890</w:t>
            </w:r>
          </w:p>
        </w:tc>
        <w:tc>
          <w:tcPr>
            <w:tcW w:w="1128" w:type="dxa"/>
          </w:tcPr>
          <w:p>
            <w:pPr>
              <w:pStyle w:val="TableParagraph"/>
              <w:spacing w:line="271" w:lineRule="exact"/>
              <w:ind w:right="241"/>
              <w:rPr>
                <w:sz w:val="24"/>
              </w:rPr>
            </w:pPr>
            <w:r>
              <w:rPr>
                <w:sz w:val="24"/>
              </w:rPr>
              <w:t>3,060</w:t>
            </w:r>
          </w:p>
        </w:tc>
        <w:tc>
          <w:tcPr>
            <w:tcW w:w="1134" w:type="dxa"/>
          </w:tcPr>
          <w:p>
            <w:pPr>
              <w:pStyle w:val="TableParagraph"/>
              <w:spacing w:line="271" w:lineRule="exact"/>
              <w:ind w:right="228"/>
              <w:rPr>
                <w:sz w:val="24"/>
              </w:rPr>
            </w:pPr>
            <w:r>
              <w:rPr>
                <w:sz w:val="24"/>
              </w:rPr>
              <w:t>2,130</w:t>
            </w:r>
          </w:p>
        </w:tc>
        <w:tc>
          <w:tcPr>
            <w:tcW w:w="1090" w:type="dxa"/>
          </w:tcPr>
          <w:p>
            <w:pPr>
              <w:pStyle w:val="TableParagraph"/>
              <w:spacing w:line="271" w:lineRule="exact"/>
              <w:ind w:right="196"/>
              <w:rPr>
                <w:sz w:val="24"/>
              </w:rPr>
            </w:pPr>
            <w:r>
              <w:rPr>
                <w:sz w:val="24"/>
              </w:rPr>
              <w:t>1,225</w:t>
            </w:r>
          </w:p>
        </w:tc>
      </w:tr>
      <w:tr>
        <w:trPr>
          <w:trHeight w:val="828" w:hRule="atLeast"/>
        </w:trPr>
        <w:tc>
          <w:tcPr>
            <w:tcW w:w="679" w:type="dxa"/>
          </w:tcPr>
          <w:p>
            <w:pPr>
              <w:pStyle w:val="TableParagraph"/>
              <w:spacing w:line="271" w:lineRule="exact"/>
              <w:ind w:left="180" w:right="99"/>
              <w:jc w:val="center"/>
              <w:rPr>
                <w:sz w:val="24"/>
              </w:rPr>
            </w:pPr>
            <w:r>
              <w:rPr>
                <w:sz w:val="24"/>
              </w:rPr>
              <w:t>105</w:t>
            </w:r>
          </w:p>
        </w:tc>
        <w:tc>
          <w:tcPr>
            <w:tcW w:w="2463" w:type="dxa"/>
          </w:tcPr>
          <w:p>
            <w:pPr>
              <w:pStyle w:val="TableParagraph"/>
              <w:spacing w:line="271" w:lineRule="exact"/>
              <w:ind w:left="118"/>
              <w:jc w:val="left"/>
              <w:rPr>
                <w:sz w:val="24"/>
              </w:rPr>
            </w:pPr>
            <w:r>
              <w:rPr>
                <w:sz w:val="24"/>
              </w:rPr>
              <w:t>Fractura de Colles</w:t>
            </w:r>
          </w:p>
          <w:p>
            <w:pPr>
              <w:pStyle w:val="TableParagraph"/>
              <w:spacing w:line="270" w:lineRule="atLeast"/>
              <w:ind w:left="118" w:right="299"/>
              <w:jc w:val="left"/>
              <w:rPr>
                <w:sz w:val="24"/>
              </w:rPr>
            </w:pPr>
            <w:r>
              <w:rPr>
                <w:sz w:val="24"/>
              </w:rPr>
              <w:t>(reducción abierta más fijación externa)</w:t>
            </w:r>
          </w:p>
        </w:tc>
        <w:tc>
          <w:tcPr>
            <w:tcW w:w="1177" w:type="dxa"/>
          </w:tcPr>
          <w:p>
            <w:pPr>
              <w:pStyle w:val="TableParagraph"/>
              <w:spacing w:line="271" w:lineRule="exact"/>
              <w:ind w:left="246" w:right="229"/>
              <w:jc w:val="center"/>
              <w:rPr>
                <w:sz w:val="24"/>
              </w:rPr>
            </w:pPr>
            <w:r>
              <w:rPr>
                <w:sz w:val="24"/>
              </w:rPr>
              <w:t>13,150</w:t>
            </w:r>
          </w:p>
        </w:tc>
        <w:tc>
          <w:tcPr>
            <w:tcW w:w="1134" w:type="dxa"/>
          </w:tcPr>
          <w:p>
            <w:pPr>
              <w:pStyle w:val="TableParagraph"/>
              <w:spacing w:line="271" w:lineRule="exact"/>
              <w:ind w:left="227" w:right="202"/>
              <w:jc w:val="center"/>
              <w:rPr>
                <w:sz w:val="24"/>
              </w:rPr>
            </w:pPr>
            <w:r>
              <w:rPr>
                <w:sz w:val="24"/>
              </w:rPr>
              <w:t>10,390</w:t>
            </w:r>
          </w:p>
        </w:tc>
        <w:tc>
          <w:tcPr>
            <w:tcW w:w="1128" w:type="dxa"/>
          </w:tcPr>
          <w:p>
            <w:pPr>
              <w:pStyle w:val="TableParagraph"/>
              <w:spacing w:line="271" w:lineRule="exact"/>
              <w:ind w:right="241"/>
              <w:rPr>
                <w:sz w:val="24"/>
              </w:rPr>
            </w:pPr>
            <w:r>
              <w:rPr>
                <w:sz w:val="24"/>
              </w:rPr>
              <w:t>8,525</w:t>
            </w:r>
          </w:p>
        </w:tc>
        <w:tc>
          <w:tcPr>
            <w:tcW w:w="1134" w:type="dxa"/>
          </w:tcPr>
          <w:p>
            <w:pPr>
              <w:pStyle w:val="TableParagraph"/>
              <w:spacing w:line="271" w:lineRule="exact"/>
              <w:ind w:right="228"/>
              <w:rPr>
                <w:sz w:val="24"/>
              </w:rPr>
            </w:pPr>
            <w:r>
              <w:rPr>
                <w:sz w:val="24"/>
              </w:rPr>
              <w:t>7,045</w:t>
            </w:r>
          </w:p>
        </w:tc>
        <w:tc>
          <w:tcPr>
            <w:tcW w:w="1090" w:type="dxa"/>
          </w:tcPr>
          <w:p>
            <w:pPr>
              <w:pStyle w:val="TableParagraph"/>
              <w:spacing w:line="271" w:lineRule="exact"/>
              <w:ind w:right="196"/>
              <w:rPr>
                <w:sz w:val="24"/>
              </w:rPr>
            </w:pPr>
            <w:r>
              <w:rPr>
                <w:sz w:val="24"/>
              </w:rPr>
              <w:t>4,865</w:t>
            </w:r>
          </w:p>
        </w:tc>
      </w:tr>
      <w:tr>
        <w:trPr>
          <w:trHeight w:val="1380" w:hRule="atLeast"/>
        </w:trPr>
        <w:tc>
          <w:tcPr>
            <w:tcW w:w="679" w:type="dxa"/>
          </w:tcPr>
          <w:p>
            <w:pPr>
              <w:pStyle w:val="TableParagraph"/>
              <w:spacing w:line="271" w:lineRule="exact"/>
              <w:ind w:left="180" w:right="99"/>
              <w:jc w:val="center"/>
              <w:rPr>
                <w:sz w:val="24"/>
              </w:rPr>
            </w:pPr>
            <w:r>
              <w:rPr>
                <w:sz w:val="24"/>
              </w:rPr>
              <w:t>106</w:t>
            </w:r>
          </w:p>
        </w:tc>
        <w:tc>
          <w:tcPr>
            <w:tcW w:w="2463" w:type="dxa"/>
          </w:tcPr>
          <w:p>
            <w:pPr>
              <w:pStyle w:val="TableParagraph"/>
              <w:ind w:left="118" w:right="392"/>
              <w:jc w:val="left"/>
              <w:rPr>
                <w:sz w:val="24"/>
              </w:rPr>
            </w:pPr>
            <w:r>
              <w:rPr>
                <w:sz w:val="24"/>
              </w:rPr>
              <w:t>Fracturas falanges y metacarpianos (reducción abierta con clavos de</w:t>
            </w:r>
          </w:p>
          <w:p>
            <w:pPr>
              <w:pStyle w:val="TableParagraph"/>
              <w:spacing w:line="261" w:lineRule="exact"/>
              <w:ind w:left="118"/>
              <w:jc w:val="left"/>
              <w:rPr>
                <w:sz w:val="24"/>
              </w:rPr>
            </w:pPr>
            <w:r>
              <w:rPr>
                <w:sz w:val="24"/>
              </w:rPr>
              <w:t>Kirschner)</w:t>
            </w:r>
          </w:p>
        </w:tc>
        <w:tc>
          <w:tcPr>
            <w:tcW w:w="1177" w:type="dxa"/>
          </w:tcPr>
          <w:p>
            <w:pPr>
              <w:pStyle w:val="TableParagraph"/>
              <w:spacing w:line="271" w:lineRule="exact"/>
              <w:ind w:left="247" w:right="110"/>
              <w:jc w:val="center"/>
              <w:rPr>
                <w:sz w:val="24"/>
              </w:rPr>
            </w:pPr>
            <w:r>
              <w:rPr>
                <w:sz w:val="24"/>
              </w:rPr>
              <w:t>6,060</w:t>
            </w:r>
          </w:p>
        </w:tc>
        <w:tc>
          <w:tcPr>
            <w:tcW w:w="1134" w:type="dxa"/>
          </w:tcPr>
          <w:p>
            <w:pPr>
              <w:pStyle w:val="TableParagraph"/>
              <w:spacing w:line="271" w:lineRule="exact"/>
              <w:ind w:left="228" w:right="83"/>
              <w:jc w:val="center"/>
              <w:rPr>
                <w:sz w:val="24"/>
              </w:rPr>
            </w:pPr>
            <w:r>
              <w:rPr>
                <w:sz w:val="24"/>
              </w:rPr>
              <w:t>4,670</w:t>
            </w:r>
          </w:p>
        </w:tc>
        <w:tc>
          <w:tcPr>
            <w:tcW w:w="1128" w:type="dxa"/>
          </w:tcPr>
          <w:p>
            <w:pPr>
              <w:pStyle w:val="TableParagraph"/>
              <w:spacing w:line="271" w:lineRule="exact"/>
              <w:ind w:right="241"/>
              <w:rPr>
                <w:sz w:val="24"/>
              </w:rPr>
            </w:pPr>
            <w:r>
              <w:rPr>
                <w:sz w:val="24"/>
              </w:rPr>
              <w:t>2,920</w:t>
            </w:r>
          </w:p>
        </w:tc>
        <w:tc>
          <w:tcPr>
            <w:tcW w:w="1134" w:type="dxa"/>
          </w:tcPr>
          <w:p>
            <w:pPr>
              <w:pStyle w:val="TableParagraph"/>
              <w:spacing w:line="271" w:lineRule="exact"/>
              <w:ind w:right="228"/>
              <w:rPr>
                <w:sz w:val="24"/>
              </w:rPr>
            </w:pPr>
            <w:r>
              <w:rPr>
                <w:sz w:val="24"/>
              </w:rPr>
              <w:t>2,045</w:t>
            </w:r>
          </w:p>
        </w:tc>
        <w:tc>
          <w:tcPr>
            <w:tcW w:w="1090" w:type="dxa"/>
          </w:tcPr>
          <w:p>
            <w:pPr>
              <w:pStyle w:val="TableParagraph"/>
              <w:spacing w:line="271" w:lineRule="exact"/>
              <w:ind w:right="196"/>
              <w:rPr>
                <w:sz w:val="24"/>
              </w:rPr>
            </w:pPr>
            <w:r>
              <w:rPr>
                <w:sz w:val="24"/>
              </w:rPr>
              <w:t>1,170</w:t>
            </w:r>
          </w:p>
        </w:tc>
      </w:tr>
      <w:tr>
        <w:trPr>
          <w:trHeight w:val="827" w:hRule="atLeast"/>
        </w:trPr>
        <w:tc>
          <w:tcPr>
            <w:tcW w:w="679" w:type="dxa"/>
          </w:tcPr>
          <w:p>
            <w:pPr>
              <w:pStyle w:val="TableParagraph"/>
              <w:spacing w:line="271" w:lineRule="exact"/>
              <w:ind w:left="180" w:right="99"/>
              <w:jc w:val="center"/>
              <w:rPr>
                <w:sz w:val="24"/>
              </w:rPr>
            </w:pPr>
            <w:r>
              <w:rPr>
                <w:sz w:val="24"/>
              </w:rPr>
              <w:t>107</w:t>
            </w:r>
          </w:p>
        </w:tc>
        <w:tc>
          <w:tcPr>
            <w:tcW w:w="2463" w:type="dxa"/>
          </w:tcPr>
          <w:p>
            <w:pPr>
              <w:pStyle w:val="TableParagraph"/>
              <w:ind w:left="118" w:right="392"/>
              <w:jc w:val="left"/>
              <w:rPr>
                <w:sz w:val="24"/>
              </w:rPr>
            </w:pPr>
            <w:r>
              <w:rPr>
                <w:sz w:val="24"/>
              </w:rPr>
              <w:t>Fracturas falanges y metacarpianos</w:t>
            </w:r>
          </w:p>
          <w:p>
            <w:pPr>
              <w:pStyle w:val="TableParagraph"/>
              <w:spacing w:line="261" w:lineRule="exact"/>
              <w:ind w:left="118"/>
              <w:jc w:val="left"/>
              <w:rPr>
                <w:sz w:val="24"/>
              </w:rPr>
            </w:pPr>
            <w:r>
              <w:rPr>
                <w:sz w:val="24"/>
              </w:rPr>
              <w:t>(reducción cerrada)</w:t>
            </w:r>
          </w:p>
        </w:tc>
        <w:tc>
          <w:tcPr>
            <w:tcW w:w="1177" w:type="dxa"/>
          </w:tcPr>
          <w:p>
            <w:pPr>
              <w:pStyle w:val="TableParagraph"/>
              <w:spacing w:line="271" w:lineRule="exact"/>
              <w:ind w:left="247" w:right="110"/>
              <w:jc w:val="center"/>
              <w:rPr>
                <w:sz w:val="24"/>
              </w:rPr>
            </w:pPr>
            <w:r>
              <w:rPr>
                <w:sz w:val="24"/>
              </w:rPr>
              <w:t>5,770</w:t>
            </w:r>
          </w:p>
        </w:tc>
        <w:tc>
          <w:tcPr>
            <w:tcW w:w="1134" w:type="dxa"/>
          </w:tcPr>
          <w:p>
            <w:pPr>
              <w:pStyle w:val="TableParagraph"/>
              <w:spacing w:line="271" w:lineRule="exact"/>
              <w:ind w:left="228" w:right="83"/>
              <w:jc w:val="center"/>
              <w:rPr>
                <w:sz w:val="24"/>
              </w:rPr>
            </w:pPr>
            <w:r>
              <w:rPr>
                <w:sz w:val="24"/>
              </w:rPr>
              <w:t>4,445</w:t>
            </w:r>
          </w:p>
        </w:tc>
        <w:tc>
          <w:tcPr>
            <w:tcW w:w="1128" w:type="dxa"/>
          </w:tcPr>
          <w:p>
            <w:pPr>
              <w:pStyle w:val="TableParagraph"/>
              <w:spacing w:line="271" w:lineRule="exact"/>
              <w:ind w:right="241"/>
              <w:rPr>
                <w:sz w:val="24"/>
              </w:rPr>
            </w:pPr>
            <w:r>
              <w:rPr>
                <w:sz w:val="24"/>
              </w:rPr>
              <w:t>2,780</w:t>
            </w:r>
          </w:p>
        </w:tc>
        <w:tc>
          <w:tcPr>
            <w:tcW w:w="1134" w:type="dxa"/>
          </w:tcPr>
          <w:p>
            <w:pPr>
              <w:pStyle w:val="TableParagraph"/>
              <w:spacing w:line="271" w:lineRule="exact"/>
              <w:ind w:right="228"/>
              <w:rPr>
                <w:sz w:val="24"/>
              </w:rPr>
            </w:pPr>
            <w:r>
              <w:rPr>
                <w:sz w:val="24"/>
              </w:rPr>
              <w:t>1,945</w:t>
            </w:r>
          </w:p>
        </w:tc>
        <w:tc>
          <w:tcPr>
            <w:tcW w:w="1090" w:type="dxa"/>
          </w:tcPr>
          <w:p>
            <w:pPr>
              <w:pStyle w:val="TableParagraph"/>
              <w:spacing w:line="271" w:lineRule="exact"/>
              <w:ind w:right="196"/>
              <w:rPr>
                <w:sz w:val="24"/>
              </w:rPr>
            </w:pPr>
            <w:r>
              <w:rPr>
                <w:sz w:val="24"/>
              </w:rPr>
              <w:t>1,110</w:t>
            </w:r>
          </w:p>
        </w:tc>
      </w:tr>
      <w:tr>
        <w:trPr>
          <w:trHeight w:val="1098" w:hRule="atLeast"/>
        </w:trPr>
        <w:tc>
          <w:tcPr>
            <w:tcW w:w="679" w:type="dxa"/>
          </w:tcPr>
          <w:p>
            <w:pPr>
              <w:pStyle w:val="TableParagraph"/>
              <w:spacing w:line="271" w:lineRule="exact"/>
              <w:ind w:left="180" w:right="99"/>
              <w:jc w:val="center"/>
              <w:rPr>
                <w:sz w:val="24"/>
              </w:rPr>
            </w:pPr>
            <w:r>
              <w:rPr>
                <w:sz w:val="24"/>
              </w:rPr>
              <w:t>108</w:t>
            </w:r>
          </w:p>
        </w:tc>
        <w:tc>
          <w:tcPr>
            <w:tcW w:w="2463" w:type="dxa"/>
          </w:tcPr>
          <w:p>
            <w:pPr>
              <w:pStyle w:val="TableParagraph"/>
              <w:ind w:left="118" w:right="392"/>
              <w:jc w:val="left"/>
              <w:rPr>
                <w:sz w:val="24"/>
              </w:rPr>
            </w:pPr>
            <w:r>
              <w:rPr>
                <w:sz w:val="24"/>
              </w:rPr>
              <w:t>Fracturas falanges y metacarpianos</w:t>
            </w:r>
          </w:p>
          <w:p>
            <w:pPr>
              <w:pStyle w:val="TableParagraph"/>
              <w:spacing w:line="270" w:lineRule="atLeast"/>
              <w:ind w:left="118" w:right="586"/>
              <w:jc w:val="left"/>
              <w:rPr>
                <w:sz w:val="24"/>
              </w:rPr>
            </w:pPr>
            <w:r>
              <w:rPr>
                <w:sz w:val="24"/>
              </w:rPr>
              <w:t>(reducción abierta más mini placas)</w:t>
            </w:r>
          </w:p>
        </w:tc>
        <w:tc>
          <w:tcPr>
            <w:tcW w:w="1177" w:type="dxa"/>
          </w:tcPr>
          <w:p>
            <w:pPr>
              <w:pStyle w:val="TableParagraph"/>
              <w:spacing w:line="271" w:lineRule="exact"/>
              <w:ind w:left="246" w:right="229"/>
              <w:jc w:val="center"/>
              <w:rPr>
                <w:sz w:val="24"/>
              </w:rPr>
            </w:pPr>
            <w:r>
              <w:rPr>
                <w:sz w:val="24"/>
              </w:rPr>
              <w:t>10,905</w:t>
            </w:r>
          </w:p>
        </w:tc>
        <w:tc>
          <w:tcPr>
            <w:tcW w:w="1134" w:type="dxa"/>
          </w:tcPr>
          <w:p>
            <w:pPr>
              <w:pStyle w:val="TableParagraph"/>
              <w:spacing w:line="271" w:lineRule="exact"/>
              <w:ind w:left="228" w:right="83"/>
              <w:jc w:val="center"/>
              <w:rPr>
                <w:sz w:val="24"/>
              </w:rPr>
            </w:pPr>
            <w:r>
              <w:rPr>
                <w:sz w:val="24"/>
              </w:rPr>
              <w:t>8,405</w:t>
            </w:r>
          </w:p>
        </w:tc>
        <w:tc>
          <w:tcPr>
            <w:tcW w:w="1128" w:type="dxa"/>
          </w:tcPr>
          <w:p>
            <w:pPr>
              <w:pStyle w:val="TableParagraph"/>
              <w:spacing w:line="271" w:lineRule="exact"/>
              <w:ind w:right="241"/>
              <w:rPr>
                <w:sz w:val="24"/>
              </w:rPr>
            </w:pPr>
            <w:r>
              <w:rPr>
                <w:sz w:val="24"/>
              </w:rPr>
              <w:t>5,250</w:t>
            </w:r>
          </w:p>
        </w:tc>
        <w:tc>
          <w:tcPr>
            <w:tcW w:w="1134" w:type="dxa"/>
          </w:tcPr>
          <w:p>
            <w:pPr>
              <w:pStyle w:val="TableParagraph"/>
              <w:spacing w:line="271" w:lineRule="exact"/>
              <w:ind w:right="228"/>
              <w:rPr>
                <w:sz w:val="24"/>
              </w:rPr>
            </w:pPr>
            <w:r>
              <w:rPr>
                <w:sz w:val="24"/>
              </w:rPr>
              <w:t>3,675</w:t>
            </w:r>
          </w:p>
        </w:tc>
        <w:tc>
          <w:tcPr>
            <w:tcW w:w="1090" w:type="dxa"/>
          </w:tcPr>
          <w:p>
            <w:pPr>
              <w:pStyle w:val="TableParagraph"/>
              <w:spacing w:line="271" w:lineRule="exact"/>
              <w:ind w:right="196"/>
              <w:rPr>
                <w:sz w:val="24"/>
              </w:rPr>
            </w:pPr>
            <w:r>
              <w:rPr>
                <w:sz w:val="24"/>
              </w:rPr>
              <w:t>2,105</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83"/>
        <w:gridCol w:w="1157"/>
        <w:gridCol w:w="1194"/>
        <w:gridCol w:w="1128"/>
        <w:gridCol w:w="1134"/>
        <w:gridCol w:w="1030"/>
      </w:tblGrid>
      <w:tr>
        <w:trPr>
          <w:trHeight w:val="1374" w:hRule="atLeast"/>
        </w:trPr>
        <w:tc>
          <w:tcPr>
            <w:tcW w:w="679" w:type="dxa"/>
          </w:tcPr>
          <w:p>
            <w:pPr>
              <w:pStyle w:val="TableParagraph"/>
              <w:spacing w:line="266" w:lineRule="exact"/>
              <w:ind w:right="118"/>
              <w:rPr>
                <w:sz w:val="24"/>
              </w:rPr>
            </w:pPr>
            <w:r>
              <w:rPr>
                <w:sz w:val="24"/>
              </w:rPr>
              <w:t>109</w:t>
            </w:r>
          </w:p>
        </w:tc>
        <w:tc>
          <w:tcPr>
            <w:tcW w:w="2483" w:type="dxa"/>
          </w:tcPr>
          <w:p>
            <w:pPr>
              <w:pStyle w:val="TableParagraph"/>
              <w:ind w:left="118" w:right="239"/>
              <w:jc w:val="left"/>
              <w:rPr>
                <w:sz w:val="24"/>
              </w:rPr>
            </w:pPr>
            <w:r>
              <w:rPr>
                <w:sz w:val="24"/>
              </w:rPr>
              <w:t>Fracturas de escafoides (reducción abierta más fijación</w:t>
            </w:r>
          </w:p>
          <w:p>
            <w:pPr>
              <w:pStyle w:val="TableParagraph"/>
              <w:spacing w:line="270" w:lineRule="atLeast"/>
              <w:ind w:left="118" w:right="1132"/>
              <w:jc w:val="left"/>
              <w:rPr>
                <w:sz w:val="24"/>
              </w:rPr>
            </w:pPr>
            <w:r>
              <w:rPr>
                <w:sz w:val="24"/>
              </w:rPr>
              <w:t>con clavo de Kirschner)</w:t>
            </w:r>
          </w:p>
        </w:tc>
        <w:tc>
          <w:tcPr>
            <w:tcW w:w="1157" w:type="dxa"/>
          </w:tcPr>
          <w:p>
            <w:pPr>
              <w:pStyle w:val="TableParagraph"/>
              <w:spacing w:line="266" w:lineRule="exact"/>
              <w:ind w:left="227" w:right="227"/>
              <w:jc w:val="center"/>
              <w:rPr>
                <w:sz w:val="24"/>
              </w:rPr>
            </w:pPr>
            <w:r>
              <w:rPr>
                <w:sz w:val="24"/>
              </w:rPr>
              <w:t>10,905</w:t>
            </w:r>
          </w:p>
        </w:tc>
        <w:tc>
          <w:tcPr>
            <w:tcW w:w="1194" w:type="dxa"/>
          </w:tcPr>
          <w:p>
            <w:pPr>
              <w:pStyle w:val="TableParagraph"/>
              <w:spacing w:line="266" w:lineRule="exact"/>
              <w:ind w:right="282"/>
              <w:rPr>
                <w:sz w:val="24"/>
              </w:rPr>
            </w:pPr>
            <w:r>
              <w:rPr>
                <w:sz w:val="24"/>
              </w:rPr>
              <w:t>8,405</w:t>
            </w:r>
          </w:p>
        </w:tc>
        <w:tc>
          <w:tcPr>
            <w:tcW w:w="1128" w:type="dxa"/>
          </w:tcPr>
          <w:p>
            <w:pPr>
              <w:pStyle w:val="TableParagraph"/>
              <w:spacing w:line="266" w:lineRule="exact"/>
              <w:ind w:left="284"/>
              <w:jc w:val="left"/>
              <w:rPr>
                <w:sz w:val="24"/>
              </w:rPr>
            </w:pPr>
            <w:r>
              <w:rPr>
                <w:sz w:val="24"/>
              </w:rPr>
              <w:t>5,250</w:t>
            </w:r>
          </w:p>
        </w:tc>
        <w:tc>
          <w:tcPr>
            <w:tcW w:w="1134" w:type="dxa"/>
          </w:tcPr>
          <w:p>
            <w:pPr>
              <w:pStyle w:val="TableParagraph"/>
              <w:spacing w:line="266" w:lineRule="exact"/>
              <w:ind w:left="215" w:right="202"/>
              <w:jc w:val="center"/>
              <w:rPr>
                <w:sz w:val="24"/>
              </w:rPr>
            </w:pPr>
            <w:r>
              <w:rPr>
                <w:sz w:val="24"/>
              </w:rPr>
              <w:t>3,675</w:t>
            </w:r>
          </w:p>
        </w:tc>
        <w:tc>
          <w:tcPr>
            <w:tcW w:w="1030" w:type="dxa"/>
          </w:tcPr>
          <w:p>
            <w:pPr>
              <w:pStyle w:val="TableParagraph"/>
              <w:spacing w:line="266" w:lineRule="exact"/>
              <w:ind w:right="196"/>
              <w:rPr>
                <w:sz w:val="24"/>
              </w:rPr>
            </w:pPr>
            <w:r>
              <w:rPr>
                <w:sz w:val="24"/>
              </w:rPr>
              <w:t>2,105</w:t>
            </w:r>
          </w:p>
        </w:tc>
      </w:tr>
      <w:tr>
        <w:trPr>
          <w:trHeight w:val="1099" w:hRule="atLeast"/>
        </w:trPr>
        <w:tc>
          <w:tcPr>
            <w:tcW w:w="679" w:type="dxa"/>
          </w:tcPr>
          <w:p>
            <w:pPr>
              <w:pStyle w:val="TableParagraph"/>
              <w:spacing w:line="266" w:lineRule="exact"/>
              <w:ind w:right="118"/>
              <w:rPr>
                <w:sz w:val="24"/>
              </w:rPr>
            </w:pPr>
            <w:r>
              <w:rPr>
                <w:sz w:val="24"/>
              </w:rPr>
              <w:t>110</w:t>
            </w:r>
          </w:p>
        </w:tc>
        <w:tc>
          <w:tcPr>
            <w:tcW w:w="2483" w:type="dxa"/>
          </w:tcPr>
          <w:p>
            <w:pPr>
              <w:pStyle w:val="TableParagraph"/>
              <w:ind w:left="118" w:right="280"/>
              <w:jc w:val="left"/>
              <w:rPr>
                <w:sz w:val="24"/>
              </w:rPr>
            </w:pPr>
            <w:r>
              <w:rPr>
                <w:sz w:val="24"/>
              </w:rPr>
              <w:t>Fractura de escafoides </w:t>
            </w:r>
            <w:r>
              <w:rPr>
                <w:spacing w:val="-3"/>
                <w:sz w:val="24"/>
              </w:rPr>
              <w:t>(reducción</w:t>
            </w:r>
          </w:p>
          <w:p>
            <w:pPr>
              <w:pStyle w:val="TableParagraph"/>
              <w:spacing w:line="270" w:lineRule="atLeast"/>
              <w:ind w:left="118" w:right="452"/>
              <w:jc w:val="left"/>
              <w:rPr>
                <w:sz w:val="24"/>
              </w:rPr>
            </w:pPr>
            <w:r>
              <w:rPr>
                <w:sz w:val="24"/>
              </w:rPr>
              <w:t>abierta más fijación con tornillos)</w:t>
            </w:r>
          </w:p>
        </w:tc>
        <w:tc>
          <w:tcPr>
            <w:tcW w:w="1157" w:type="dxa"/>
          </w:tcPr>
          <w:p>
            <w:pPr>
              <w:pStyle w:val="TableParagraph"/>
              <w:spacing w:line="266" w:lineRule="exact"/>
              <w:ind w:left="227" w:right="227"/>
              <w:jc w:val="center"/>
              <w:rPr>
                <w:sz w:val="24"/>
              </w:rPr>
            </w:pPr>
            <w:r>
              <w:rPr>
                <w:sz w:val="24"/>
              </w:rPr>
              <w:t>13,330</w:t>
            </w:r>
          </w:p>
        </w:tc>
        <w:tc>
          <w:tcPr>
            <w:tcW w:w="1194" w:type="dxa"/>
          </w:tcPr>
          <w:p>
            <w:pPr>
              <w:pStyle w:val="TableParagraph"/>
              <w:spacing w:line="266" w:lineRule="exact"/>
              <w:ind w:right="282"/>
              <w:rPr>
                <w:sz w:val="24"/>
              </w:rPr>
            </w:pPr>
            <w:r>
              <w:rPr>
                <w:sz w:val="24"/>
              </w:rPr>
              <w:t>10,270</w:t>
            </w:r>
          </w:p>
        </w:tc>
        <w:tc>
          <w:tcPr>
            <w:tcW w:w="1128" w:type="dxa"/>
          </w:tcPr>
          <w:p>
            <w:pPr>
              <w:pStyle w:val="TableParagraph"/>
              <w:spacing w:line="266" w:lineRule="exact"/>
              <w:ind w:left="284"/>
              <w:jc w:val="left"/>
              <w:rPr>
                <w:sz w:val="24"/>
              </w:rPr>
            </w:pPr>
            <w:r>
              <w:rPr>
                <w:sz w:val="24"/>
              </w:rPr>
              <w:t>6,415</w:t>
            </w:r>
          </w:p>
        </w:tc>
        <w:tc>
          <w:tcPr>
            <w:tcW w:w="1134" w:type="dxa"/>
          </w:tcPr>
          <w:p>
            <w:pPr>
              <w:pStyle w:val="TableParagraph"/>
              <w:spacing w:line="266" w:lineRule="exact"/>
              <w:ind w:left="215" w:right="202"/>
              <w:jc w:val="center"/>
              <w:rPr>
                <w:sz w:val="24"/>
              </w:rPr>
            </w:pPr>
            <w:r>
              <w:rPr>
                <w:sz w:val="24"/>
              </w:rPr>
              <w:t>4,495</w:t>
            </w:r>
          </w:p>
        </w:tc>
        <w:tc>
          <w:tcPr>
            <w:tcW w:w="1030" w:type="dxa"/>
          </w:tcPr>
          <w:p>
            <w:pPr>
              <w:pStyle w:val="TableParagraph"/>
              <w:spacing w:line="266" w:lineRule="exact"/>
              <w:ind w:right="196"/>
              <w:rPr>
                <w:sz w:val="24"/>
              </w:rPr>
            </w:pPr>
            <w:r>
              <w:rPr>
                <w:sz w:val="24"/>
              </w:rPr>
              <w:t>2,565</w:t>
            </w:r>
          </w:p>
        </w:tc>
      </w:tr>
      <w:tr>
        <w:trPr>
          <w:trHeight w:val="1099" w:hRule="atLeast"/>
        </w:trPr>
        <w:tc>
          <w:tcPr>
            <w:tcW w:w="679" w:type="dxa"/>
          </w:tcPr>
          <w:p>
            <w:pPr>
              <w:pStyle w:val="TableParagraph"/>
              <w:spacing w:line="266" w:lineRule="exact"/>
              <w:ind w:right="118"/>
              <w:rPr>
                <w:sz w:val="24"/>
              </w:rPr>
            </w:pPr>
            <w:r>
              <w:rPr>
                <w:sz w:val="24"/>
              </w:rPr>
              <w:t>111</w:t>
            </w:r>
          </w:p>
        </w:tc>
        <w:tc>
          <w:tcPr>
            <w:tcW w:w="2483" w:type="dxa"/>
          </w:tcPr>
          <w:p>
            <w:pPr>
              <w:pStyle w:val="TableParagraph"/>
              <w:ind w:left="118" w:right="345"/>
              <w:jc w:val="left"/>
              <w:rPr>
                <w:sz w:val="24"/>
              </w:rPr>
            </w:pPr>
            <w:r>
              <w:rPr>
                <w:sz w:val="24"/>
              </w:rPr>
              <w:t>Fracturas de metafisiaria distal de radio (reducción</w:t>
            </w:r>
          </w:p>
          <w:p>
            <w:pPr>
              <w:pStyle w:val="TableParagraph"/>
              <w:spacing w:line="261" w:lineRule="exact"/>
              <w:ind w:left="118"/>
              <w:jc w:val="left"/>
              <w:rPr>
                <w:sz w:val="24"/>
              </w:rPr>
            </w:pPr>
            <w:r>
              <w:rPr>
                <w:sz w:val="24"/>
              </w:rPr>
              <w:t>cerrada)</w:t>
            </w:r>
          </w:p>
        </w:tc>
        <w:tc>
          <w:tcPr>
            <w:tcW w:w="1157" w:type="dxa"/>
          </w:tcPr>
          <w:p>
            <w:pPr>
              <w:pStyle w:val="TableParagraph"/>
              <w:spacing w:line="266" w:lineRule="exact"/>
              <w:ind w:left="227" w:right="110"/>
              <w:jc w:val="center"/>
              <w:rPr>
                <w:sz w:val="24"/>
              </w:rPr>
            </w:pPr>
            <w:r>
              <w:rPr>
                <w:sz w:val="24"/>
              </w:rPr>
              <w:t>5,230</w:t>
            </w:r>
          </w:p>
        </w:tc>
        <w:tc>
          <w:tcPr>
            <w:tcW w:w="1194" w:type="dxa"/>
          </w:tcPr>
          <w:p>
            <w:pPr>
              <w:pStyle w:val="TableParagraph"/>
              <w:spacing w:line="266" w:lineRule="exact"/>
              <w:ind w:right="282"/>
              <w:rPr>
                <w:sz w:val="24"/>
              </w:rPr>
            </w:pPr>
            <w:r>
              <w:rPr>
                <w:sz w:val="24"/>
              </w:rPr>
              <w:t>4,035</w:t>
            </w:r>
          </w:p>
        </w:tc>
        <w:tc>
          <w:tcPr>
            <w:tcW w:w="1128" w:type="dxa"/>
          </w:tcPr>
          <w:p>
            <w:pPr>
              <w:pStyle w:val="TableParagraph"/>
              <w:spacing w:line="266" w:lineRule="exact"/>
              <w:ind w:left="284"/>
              <w:jc w:val="left"/>
              <w:rPr>
                <w:sz w:val="24"/>
              </w:rPr>
            </w:pPr>
            <w:r>
              <w:rPr>
                <w:sz w:val="24"/>
              </w:rPr>
              <w:t>3,225</w:t>
            </w:r>
          </w:p>
        </w:tc>
        <w:tc>
          <w:tcPr>
            <w:tcW w:w="1134" w:type="dxa"/>
          </w:tcPr>
          <w:p>
            <w:pPr>
              <w:pStyle w:val="TableParagraph"/>
              <w:spacing w:line="266" w:lineRule="exact"/>
              <w:ind w:left="215" w:right="202"/>
              <w:jc w:val="center"/>
              <w:rPr>
                <w:sz w:val="24"/>
              </w:rPr>
            </w:pPr>
            <w:r>
              <w:rPr>
                <w:sz w:val="24"/>
              </w:rPr>
              <w:t>2,580</w:t>
            </w:r>
          </w:p>
        </w:tc>
        <w:tc>
          <w:tcPr>
            <w:tcW w:w="1030" w:type="dxa"/>
          </w:tcPr>
          <w:p>
            <w:pPr>
              <w:pStyle w:val="TableParagraph"/>
              <w:spacing w:line="266" w:lineRule="exact"/>
              <w:ind w:right="196"/>
              <w:rPr>
                <w:sz w:val="24"/>
              </w:rPr>
            </w:pPr>
            <w:r>
              <w:rPr>
                <w:sz w:val="24"/>
              </w:rPr>
              <w:t>2,065</w:t>
            </w:r>
          </w:p>
        </w:tc>
      </w:tr>
      <w:tr>
        <w:trPr>
          <w:trHeight w:val="1656" w:hRule="atLeast"/>
        </w:trPr>
        <w:tc>
          <w:tcPr>
            <w:tcW w:w="679" w:type="dxa"/>
          </w:tcPr>
          <w:p>
            <w:pPr>
              <w:pStyle w:val="TableParagraph"/>
              <w:spacing w:line="271" w:lineRule="exact"/>
              <w:ind w:right="118"/>
              <w:rPr>
                <w:sz w:val="24"/>
              </w:rPr>
            </w:pPr>
            <w:r>
              <w:rPr>
                <w:sz w:val="24"/>
              </w:rPr>
              <w:t>112</w:t>
            </w:r>
          </w:p>
        </w:tc>
        <w:tc>
          <w:tcPr>
            <w:tcW w:w="2483" w:type="dxa"/>
          </w:tcPr>
          <w:p>
            <w:pPr>
              <w:pStyle w:val="TableParagraph"/>
              <w:ind w:left="118" w:right="345"/>
              <w:jc w:val="left"/>
              <w:rPr>
                <w:sz w:val="24"/>
              </w:rPr>
            </w:pPr>
            <w:r>
              <w:rPr>
                <w:sz w:val="24"/>
              </w:rPr>
              <w:t>Fracturas de metafisiaria distal de radio (reducción abierta más fijación</w:t>
            </w:r>
          </w:p>
          <w:p>
            <w:pPr>
              <w:pStyle w:val="TableParagraph"/>
              <w:spacing w:line="270" w:lineRule="atLeast"/>
              <w:ind w:left="118" w:right="1158"/>
              <w:jc w:val="left"/>
              <w:rPr>
                <w:sz w:val="24"/>
              </w:rPr>
            </w:pPr>
            <w:r>
              <w:rPr>
                <w:sz w:val="24"/>
              </w:rPr>
              <w:t>de clavos de Kirschner)</w:t>
            </w:r>
          </w:p>
        </w:tc>
        <w:tc>
          <w:tcPr>
            <w:tcW w:w="1157" w:type="dxa"/>
          </w:tcPr>
          <w:p>
            <w:pPr>
              <w:pStyle w:val="TableParagraph"/>
              <w:spacing w:line="271" w:lineRule="exact"/>
              <w:ind w:left="227" w:right="110"/>
              <w:jc w:val="center"/>
              <w:rPr>
                <w:sz w:val="24"/>
              </w:rPr>
            </w:pPr>
            <w:r>
              <w:rPr>
                <w:sz w:val="24"/>
              </w:rPr>
              <w:t>7,950</w:t>
            </w:r>
          </w:p>
        </w:tc>
        <w:tc>
          <w:tcPr>
            <w:tcW w:w="1194" w:type="dxa"/>
          </w:tcPr>
          <w:p>
            <w:pPr>
              <w:pStyle w:val="TableParagraph"/>
              <w:spacing w:line="271" w:lineRule="exact"/>
              <w:ind w:right="282"/>
              <w:rPr>
                <w:sz w:val="24"/>
              </w:rPr>
            </w:pPr>
            <w:r>
              <w:rPr>
                <w:sz w:val="24"/>
              </w:rPr>
              <w:t>6,125</w:t>
            </w:r>
          </w:p>
        </w:tc>
        <w:tc>
          <w:tcPr>
            <w:tcW w:w="1128" w:type="dxa"/>
          </w:tcPr>
          <w:p>
            <w:pPr>
              <w:pStyle w:val="TableParagraph"/>
              <w:spacing w:line="271" w:lineRule="exact"/>
              <w:ind w:left="284"/>
              <w:jc w:val="left"/>
              <w:rPr>
                <w:sz w:val="24"/>
              </w:rPr>
            </w:pPr>
            <w:r>
              <w:rPr>
                <w:sz w:val="24"/>
              </w:rPr>
              <w:t>4,910</w:t>
            </w:r>
          </w:p>
        </w:tc>
        <w:tc>
          <w:tcPr>
            <w:tcW w:w="1134" w:type="dxa"/>
          </w:tcPr>
          <w:p>
            <w:pPr>
              <w:pStyle w:val="TableParagraph"/>
              <w:spacing w:line="271" w:lineRule="exact"/>
              <w:ind w:left="215" w:right="202"/>
              <w:jc w:val="center"/>
              <w:rPr>
                <w:sz w:val="24"/>
              </w:rPr>
            </w:pPr>
            <w:r>
              <w:rPr>
                <w:sz w:val="24"/>
              </w:rPr>
              <w:t>3,920</w:t>
            </w:r>
          </w:p>
        </w:tc>
        <w:tc>
          <w:tcPr>
            <w:tcW w:w="1030" w:type="dxa"/>
          </w:tcPr>
          <w:p>
            <w:pPr>
              <w:pStyle w:val="TableParagraph"/>
              <w:spacing w:line="271" w:lineRule="exact"/>
              <w:ind w:right="196"/>
              <w:rPr>
                <w:sz w:val="24"/>
              </w:rPr>
            </w:pPr>
            <w:r>
              <w:rPr>
                <w:sz w:val="24"/>
              </w:rPr>
              <w:t>3,135</w:t>
            </w:r>
          </w:p>
        </w:tc>
      </w:tr>
      <w:tr>
        <w:trPr>
          <w:trHeight w:val="1380" w:hRule="atLeast"/>
        </w:trPr>
        <w:tc>
          <w:tcPr>
            <w:tcW w:w="679" w:type="dxa"/>
          </w:tcPr>
          <w:p>
            <w:pPr>
              <w:pStyle w:val="TableParagraph"/>
              <w:spacing w:line="271" w:lineRule="exact"/>
              <w:ind w:right="118"/>
              <w:rPr>
                <w:sz w:val="24"/>
              </w:rPr>
            </w:pPr>
            <w:r>
              <w:rPr>
                <w:sz w:val="24"/>
              </w:rPr>
              <w:t>113</w:t>
            </w:r>
          </w:p>
        </w:tc>
        <w:tc>
          <w:tcPr>
            <w:tcW w:w="2483" w:type="dxa"/>
          </w:tcPr>
          <w:p>
            <w:pPr>
              <w:pStyle w:val="TableParagraph"/>
              <w:ind w:left="118" w:right="345"/>
              <w:jc w:val="left"/>
              <w:rPr>
                <w:sz w:val="24"/>
              </w:rPr>
            </w:pPr>
            <w:r>
              <w:rPr>
                <w:sz w:val="24"/>
              </w:rPr>
              <w:t>Fracturas de metafisiaria distal de radio (reducción abierta más</w:t>
            </w:r>
          </w:p>
          <w:p>
            <w:pPr>
              <w:pStyle w:val="TableParagraph"/>
              <w:spacing w:line="261" w:lineRule="exact"/>
              <w:ind w:left="118"/>
              <w:jc w:val="left"/>
              <w:rPr>
                <w:sz w:val="24"/>
              </w:rPr>
            </w:pPr>
            <w:r>
              <w:rPr>
                <w:sz w:val="24"/>
              </w:rPr>
              <w:t>osteosíntesis)</w:t>
            </w:r>
          </w:p>
        </w:tc>
        <w:tc>
          <w:tcPr>
            <w:tcW w:w="1157" w:type="dxa"/>
          </w:tcPr>
          <w:p>
            <w:pPr>
              <w:pStyle w:val="TableParagraph"/>
              <w:spacing w:line="271" w:lineRule="exact"/>
              <w:ind w:left="227" w:right="227"/>
              <w:jc w:val="center"/>
              <w:rPr>
                <w:sz w:val="24"/>
              </w:rPr>
            </w:pPr>
            <w:r>
              <w:rPr>
                <w:sz w:val="24"/>
              </w:rPr>
              <w:t>13,330</w:t>
            </w:r>
          </w:p>
        </w:tc>
        <w:tc>
          <w:tcPr>
            <w:tcW w:w="1194" w:type="dxa"/>
          </w:tcPr>
          <w:p>
            <w:pPr>
              <w:pStyle w:val="TableParagraph"/>
              <w:spacing w:line="271" w:lineRule="exact"/>
              <w:ind w:right="282"/>
              <w:rPr>
                <w:sz w:val="24"/>
              </w:rPr>
            </w:pPr>
            <w:r>
              <w:rPr>
                <w:sz w:val="24"/>
              </w:rPr>
              <w:t>10,270</w:t>
            </w:r>
          </w:p>
        </w:tc>
        <w:tc>
          <w:tcPr>
            <w:tcW w:w="1128" w:type="dxa"/>
          </w:tcPr>
          <w:p>
            <w:pPr>
              <w:pStyle w:val="TableParagraph"/>
              <w:spacing w:line="271" w:lineRule="exact"/>
              <w:ind w:left="284"/>
              <w:jc w:val="left"/>
              <w:rPr>
                <w:sz w:val="24"/>
              </w:rPr>
            </w:pPr>
            <w:r>
              <w:rPr>
                <w:sz w:val="24"/>
              </w:rPr>
              <w:t>6,415</w:t>
            </w:r>
          </w:p>
        </w:tc>
        <w:tc>
          <w:tcPr>
            <w:tcW w:w="1134" w:type="dxa"/>
          </w:tcPr>
          <w:p>
            <w:pPr>
              <w:pStyle w:val="TableParagraph"/>
              <w:spacing w:line="271" w:lineRule="exact"/>
              <w:ind w:left="215" w:right="202"/>
              <w:jc w:val="center"/>
              <w:rPr>
                <w:sz w:val="24"/>
              </w:rPr>
            </w:pPr>
            <w:r>
              <w:rPr>
                <w:sz w:val="24"/>
              </w:rPr>
              <w:t>4,495</w:t>
            </w:r>
          </w:p>
        </w:tc>
        <w:tc>
          <w:tcPr>
            <w:tcW w:w="1030" w:type="dxa"/>
          </w:tcPr>
          <w:p>
            <w:pPr>
              <w:pStyle w:val="TableParagraph"/>
              <w:spacing w:line="271" w:lineRule="exact"/>
              <w:ind w:right="196"/>
              <w:rPr>
                <w:sz w:val="24"/>
              </w:rPr>
            </w:pPr>
            <w:r>
              <w:rPr>
                <w:sz w:val="24"/>
              </w:rPr>
              <w:t>2,565</w:t>
            </w:r>
          </w:p>
        </w:tc>
      </w:tr>
      <w:tr>
        <w:trPr>
          <w:trHeight w:val="828" w:hRule="atLeast"/>
        </w:trPr>
        <w:tc>
          <w:tcPr>
            <w:tcW w:w="679" w:type="dxa"/>
          </w:tcPr>
          <w:p>
            <w:pPr>
              <w:pStyle w:val="TableParagraph"/>
              <w:spacing w:line="271" w:lineRule="exact"/>
              <w:ind w:right="118"/>
              <w:rPr>
                <w:sz w:val="24"/>
              </w:rPr>
            </w:pPr>
            <w:r>
              <w:rPr>
                <w:sz w:val="24"/>
              </w:rPr>
              <w:t>114</w:t>
            </w:r>
          </w:p>
        </w:tc>
        <w:tc>
          <w:tcPr>
            <w:tcW w:w="2483" w:type="dxa"/>
          </w:tcPr>
          <w:p>
            <w:pPr>
              <w:pStyle w:val="TableParagraph"/>
              <w:ind w:left="118" w:right="339"/>
              <w:jc w:val="left"/>
              <w:rPr>
                <w:sz w:val="24"/>
              </w:rPr>
            </w:pPr>
            <w:r>
              <w:rPr>
                <w:sz w:val="24"/>
              </w:rPr>
              <w:t>Fractura de radio y/o cúbito (reducción</w:t>
            </w:r>
          </w:p>
          <w:p>
            <w:pPr>
              <w:pStyle w:val="TableParagraph"/>
              <w:spacing w:line="261" w:lineRule="exact"/>
              <w:ind w:left="118"/>
              <w:jc w:val="left"/>
              <w:rPr>
                <w:sz w:val="24"/>
              </w:rPr>
            </w:pPr>
            <w:r>
              <w:rPr>
                <w:sz w:val="24"/>
              </w:rPr>
              <w:t>cerrada con anestesia)</w:t>
            </w:r>
          </w:p>
        </w:tc>
        <w:tc>
          <w:tcPr>
            <w:tcW w:w="1157" w:type="dxa"/>
          </w:tcPr>
          <w:p>
            <w:pPr>
              <w:pStyle w:val="TableParagraph"/>
              <w:spacing w:line="271" w:lineRule="exact"/>
              <w:ind w:left="227" w:right="110"/>
              <w:jc w:val="center"/>
              <w:rPr>
                <w:sz w:val="24"/>
              </w:rPr>
            </w:pPr>
            <w:r>
              <w:rPr>
                <w:sz w:val="24"/>
              </w:rPr>
              <w:t>8,475</w:t>
            </w:r>
          </w:p>
        </w:tc>
        <w:tc>
          <w:tcPr>
            <w:tcW w:w="1194" w:type="dxa"/>
          </w:tcPr>
          <w:p>
            <w:pPr>
              <w:pStyle w:val="TableParagraph"/>
              <w:spacing w:line="271" w:lineRule="exact"/>
              <w:ind w:right="282"/>
              <w:rPr>
                <w:sz w:val="24"/>
              </w:rPr>
            </w:pPr>
            <w:r>
              <w:rPr>
                <w:sz w:val="24"/>
              </w:rPr>
              <w:t>6,540</w:t>
            </w:r>
          </w:p>
        </w:tc>
        <w:tc>
          <w:tcPr>
            <w:tcW w:w="1128" w:type="dxa"/>
          </w:tcPr>
          <w:p>
            <w:pPr>
              <w:pStyle w:val="TableParagraph"/>
              <w:spacing w:line="271" w:lineRule="exact"/>
              <w:ind w:left="284"/>
              <w:jc w:val="left"/>
              <w:rPr>
                <w:sz w:val="24"/>
              </w:rPr>
            </w:pPr>
            <w:r>
              <w:rPr>
                <w:sz w:val="24"/>
              </w:rPr>
              <w:t>4,080</w:t>
            </w:r>
          </w:p>
        </w:tc>
        <w:tc>
          <w:tcPr>
            <w:tcW w:w="1134" w:type="dxa"/>
          </w:tcPr>
          <w:p>
            <w:pPr>
              <w:pStyle w:val="TableParagraph"/>
              <w:spacing w:line="271" w:lineRule="exact"/>
              <w:ind w:left="215" w:right="202"/>
              <w:jc w:val="center"/>
              <w:rPr>
                <w:sz w:val="24"/>
              </w:rPr>
            </w:pPr>
            <w:r>
              <w:rPr>
                <w:sz w:val="24"/>
              </w:rPr>
              <w:t>2,860</w:t>
            </w:r>
          </w:p>
        </w:tc>
        <w:tc>
          <w:tcPr>
            <w:tcW w:w="1030" w:type="dxa"/>
          </w:tcPr>
          <w:p>
            <w:pPr>
              <w:pStyle w:val="TableParagraph"/>
              <w:spacing w:line="271" w:lineRule="exact"/>
              <w:ind w:right="196"/>
              <w:rPr>
                <w:sz w:val="24"/>
              </w:rPr>
            </w:pPr>
            <w:r>
              <w:rPr>
                <w:sz w:val="24"/>
              </w:rPr>
              <w:t>1,640</w:t>
            </w:r>
          </w:p>
        </w:tc>
      </w:tr>
      <w:tr>
        <w:trPr>
          <w:trHeight w:val="1103" w:hRule="atLeast"/>
        </w:trPr>
        <w:tc>
          <w:tcPr>
            <w:tcW w:w="679" w:type="dxa"/>
          </w:tcPr>
          <w:p>
            <w:pPr>
              <w:pStyle w:val="TableParagraph"/>
              <w:spacing w:line="271" w:lineRule="exact"/>
              <w:ind w:right="118"/>
              <w:rPr>
                <w:sz w:val="24"/>
              </w:rPr>
            </w:pPr>
            <w:r>
              <w:rPr>
                <w:sz w:val="24"/>
              </w:rPr>
              <w:t>115</w:t>
            </w:r>
          </w:p>
        </w:tc>
        <w:tc>
          <w:tcPr>
            <w:tcW w:w="2483" w:type="dxa"/>
          </w:tcPr>
          <w:p>
            <w:pPr>
              <w:pStyle w:val="TableParagraph"/>
              <w:ind w:left="118" w:right="339"/>
              <w:jc w:val="left"/>
              <w:rPr>
                <w:sz w:val="24"/>
              </w:rPr>
            </w:pPr>
            <w:r>
              <w:rPr>
                <w:sz w:val="24"/>
              </w:rPr>
              <w:t>Fractura de radio y/o cúbito (reducción abierta más</w:t>
            </w:r>
          </w:p>
          <w:p>
            <w:pPr>
              <w:pStyle w:val="TableParagraph"/>
              <w:spacing w:line="261" w:lineRule="exact"/>
              <w:ind w:left="118"/>
              <w:jc w:val="left"/>
              <w:rPr>
                <w:sz w:val="24"/>
              </w:rPr>
            </w:pPr>
            <w:r>
              <w:rPr>
                <w:sz w:val="24"/>
              </w:rPr>
              <w:t>osteosíntesis)</w:t>
            </w:r>
          </w:p>
        </w:tc>
        <w:tc>
          <w:tcPr>
            <w:tcW w:w="1157" w:type="dxa"/>
          </w:tcPr>
          <w:p>
            <w:pPr>
              <w:pStyle w:val="TableParagraph"/>
              <w:spacing w:line="271" w:lineRule="exact"/>
              <w:ind w:left="227" w:right="227"/>
              <w:jc w:val="center"/>
              <w:rPr>
                <w:sz w:val="24"/>
              </w:rPr>
            </w:pPr>
            <w:r>
              <w:rPr>
                <w:sz w:val="24"/>
              </w:rPr>
              <w:t>13,330</w:t>
            </w:r>
          </w:p>
        </w:tc>
        <w:tc>
          <w:tcPr>
            <w:tcW w:w="1194" w:type="dxa"/>
          </w:tcPr>
          <w:p>
            <w:pPr>
              <w:pStyle w:val="TableParagraph"/>
              <w:spacing w:line="271" w:lineRule="exact"/>
              <w:ind w:right="282"/>
              <w:rPr>
                <w:sz w:val="24"/>
              </w:rPr>
            </w:pPr>
            <w:r>
              <w:rPr>
                <w:sz w:val="24"/>
              </w:rPr>
              <w:t>10,270</w:t>
            </w:r>
          </w:p>
        </w:tc>
        <w:tc>
          <w:tcPr>
            <w:tcW w:w="1128" w:type="dxa"/>
          </w:tcPr>
          <w:p>
            <w:pPr>
              <w:pStyle w:val="TableParagraph"/>
              <w:spacing w:line="271" w:lineRule="exact"/>
              <w:ind w:left="284"/>
              <w:jc w:val="left"/>
              <w:rPr>
                <w:sz w:val="24"/>
              </w:rPr>
            </w:pPr>
            <w:r>
              <w:rPr>
                <w:sz w:val="24"/>
              </w:rPr>
              <w:t>6,415</w:t>
            </w:r>
          </w:p>
        </w:tc>
        <w:tc>
          <w:tcPr>
            <w:tcW w:w="1134" w:type="dxa"/>
          </w:tcPr>
          <w:p>
            <w:pPr>
              <w:pStyle w:val="TableParagraph"/>
              <w:spacing w:line="271" w:lineRule="exact"/>
              <w:ind w:left="215" w:right="202"/>
              <w:jc w:val="center"/>
              <w:rPr>
                <w:sz w:val="24"/>
              </w:rPr>
            </w:pPr>
            <w:r>
              <w:rPr>
                <w:sz w:val="24"/>
              </w:rPr>
              <w:t>4,495</w:t>
            </w:r>
          </w:p>
        </w:tc>
        <w:tc>
          <w:tcPr>
            <w:tcW w:w="1030" w:type="dxa"/>
          </w:tcPr>
          <w:p>
            <w:pPr>
              <w:pStyle w:val="TableParagraph"/>
              <w:spacing w:line="271" w:lineRule="exact"/>
              <w:ind w:right="196"/>
              <w:rPr>
                <w:sz w:val="24"/>
              </w:rPr>
            </w:pPr>
            <w:r>
              <w:rPr>
                <w:sz w:val="24"/>
              </w:rPr>
              <w:t>2,565</w:t>
            </w:r>
          </w:p>
        </w:tc>
      </w:tr>
      <w:tr>
        <w:trPr>
          <w:trHeight w:val="1104" w:hRule="atLeast"/>
        </w:trPr>
        <w:tc>
          <w:tcPr>
            <w:tcW w:w="679" w:type="dxa"/>
          </w:tcPr>
          <w:p>
            <w:pPr>
              <w:pStyle w:val="TableParagraph"/>
              <w:spacing w:line="271" w:lineRule="exact"/>
              <w:ind w:right="118"/>
              <w:rPr>
                <w:sz w:val="24"/>
              </w:rPr>
            </w:pPr>
            <w:r>
              <w:rPr>
                <w:sz w:val="24"/>
              </w:rPr>
              <w:t>116</w:t>
            </w:r>
          </w:p>
        </w:tc>
        <w:tc>
          <w:tcPr>
            <w:tcW w:w="2483" w:type="dxa"/>
          </w:tcPr>
          <w:p>
            <w:pPr>
              <w:pStyle w:val="TableParagraph"/>
              <w:ind w:left="118" w:right="280"/>
              <w:jc w:val="left"/>
              <w:rPr>
                <w:sz w:val="24"/>
              </w:rPr>
            </w:pPr>
            <w:r>
              <w:rPr>
                <w:sz w:val="24"/>
              </w:rPr>
              <w:t>Fractura supracondilea</w:t>
            </w:r>
          </w:p>
          <w:p>
            <w:pPr>
              <w:pStyle w:val="TableParagraph"/>
              <w:spacing w:line="270" w:lineRule="atLeast"/>
              <w:ind w:left="118" w:right="280"/>
              <w:jc w:val="left"/>
              <w:rPr>
                <w:sz w:val="24"/>
              </w:rPr>
            </w:pPr>
            <w:r>
              <w:rPr>
                <w:sz w:val="24"/>
              </w:rPr>
              <w:t>(reducción </w:t>
            </w:r>
            <w:r>
              <w:rPr>
                <w:spacing w:val="-3"/>
                <w:sz w:val="24"/>
              </w:rPr>
              <w:t>cerrada </w:t>
            </w:r>
            <w:r>
              <w:rPr>
                <w:sz w:val="24"/>
              </w:rPr>
              <w:t>con</w:t>
            </w:r>
            <w:r>
              <w:rPr>
                <w:spacing w:val="-1"/>
                <w:sz w:val="24"/>
              </w:rPr>
              <w:t> </w:t>
            </w:r>
            <w:r>
              <w:rPr>
                <w:sz w:val="24"/>
              </w:rPr>
              <w:t>anestesia)</w:t>
            </w:r>
          </w:p>
        </w:tc>
        <w:tc>
          <w:tcPr>
            <w:tcW w:w="1157" w:type="dxa"/>
          </w:tcPr>
          <w:p>
            <w:pPr>
              <w:pStyle w:val="TableParagraph"/>
              <w:spacing w:line="271" w:lineRule="exact"/>
              <w:ind w:left="227" w:right="227"/>
              <w:jc w:val="center"/>
              <w:rPr>
                <w:sz w:val="24"/>
              </w:rPr>
            </w:pPr>
            <w:r>
              <w:rPr>
                <w:sz w:val="24"/>
              </w:rPr>
              <w:t>10,150</w:t>
            </w:r>
          </w:p>
        </w:tc>
        <w:tc>
          <w:tcPr>
            <w:tcW w:w="1194" w:type="dxa"/>
          </w:tcPr>
          <w:p>
            <w:pPr>
              <w:pStyle w:val="TableParagraph"/>
              <w:spacing w:line="271" w:lineRule="exact"/>
              <w:ind w:right="282"/>
              <w:rPr>
                <w:sz w:val="24"/>
              </w:rPr>
            </w:pPr>
            <w:r>
              <w:rPr>
                <w:sz w:val="24"/>
              </w:rPr>
              <w:t>8,290</w:t>
            </w:r>
          </w:p>
        </w:tc>
        <w:tc>
          <w:tcPr>
            <w:tcW w:w="1128" w:type="dxa"/>
          </w:tcPr>
          <w:p>
            <w:pPr>
              <w:pStyle w:val="TableParagraph"/>
              <w:spacing w:line="271" w:lineRule="exact"/>
              <w:ind w:left="284"/>
              <w:jc w:val="left"/>
              <w:rPr>
                <w:sz w:val="24"/>
              </w:rPr>
            </w:pPr>
            <w:r>
              <w:rPr>
                <w:sz w:val="24"/>
              </w:rPr>
              <w:t>5,925</w:t>
            </w:r>
          </w:p>
        </w:tc>
        <w:tc>
          <w:tcPr>
            <w:tcW w:w="1134" w:type="dxa"/>
          </w:tcPr>
          <w:p>
            <w:pPr>
              <w:pStyle w:val="TableParagraph"/>
              <w:spacing w:line="271" w:lineRule="exact"/>
              <w:ind w:left="215" w:right="202"/>
              <w:jc w:val="center"/>
              <w:rPr>
                <w:sz w:val="24"/>
              </w:rPr>
            </w:pPr>
            <w:r>
              <w:rPr>
                <w:sz w:val="24"/>
              </w:rPr>
              <w:t>4,750</w:t>
            </w:r>
          </w:p>
        </w:tc>
        <w:tc>
          <w:tcPr>
            <w:tcW w:w="1030" w:type="dxa"/>
          </w:tcPr>
          <w:p>
            <w:pPr>
              <w:pStyle w:val="TableParagraph"/>
              <w:spacing w:line="271" w:lineRule="exact"/>
              <w:ind w:right="196"/>
              <w:rPr>
                <w:sz w:val="24"/>
              </w:rPr>
            </w:pPr>
            <w:r>
              <w:rPr>
                <w:sz w:val="24"/>
              </w:rPr>
              <w:t>3,575</w:t>
            </w:r>
          </w:p>
        </w:tc>
      </w:tr>
      <w:tr>
        <w:trPr>
          <w:trHeight w:val="1104" w:hRule="atLeast"/>
        </w:trPr>
        <w:tc>
          <w:tcPr>
            <w:tcW w:w="679" w:type="dxa"/>
          </w:tcPr>
          <w:p>
            <w:pPr>
              <w:pStyle w:val="TableParagraph"/>
              <w:spacing w:line="271" w:lineRule="exact"/>
              <w:ind w:right="118"/>
              <w:rPr>
                <w:sz w:val="24"/>
              </w:rPr>
            </w:pPr>
            <w:r>
              <w:rPr>
                <w:sz w:val="24"/>
              </w:rPr>
              <w:t>117</w:t>
            </w:r>
          </w:p>
        </w:tc>
        <w:tc>
          <w:tcPr>
            <w:tcW w:w="2483" w:type="dxa"/>
          </w:tcPr>
          <w:p>
            <w:pPr>
              <w:pStyle w:val="TableParagraph"/>
              <w:ind w:left="118" w:right="280"/>
              <w:jc w:val="left"/>
              <w:rPr>
                <w:sz w:val="24"/>
              </w:rPr>
            </w:pPr>
            <w:r>
              <w:rPr>
                <w:sz w:val="24"/>
              </w:rPr>
              <w:t>Fractura supracondilea (reducción</w:t>
            </w:r>
            <w:r>
              <w:rPr>
                <w:spacing w:val="3"/>
                <w:sz w:val="24"/>
              </w:rPr>
              <w:t> </w:t>
            </w:r>
            <w:r>
              <w:rPr>
                <w:spacing w:val="-3"/>
                <w:sz w:val="24"/>
              </w:rPr>
              <w:t>abierta</w:t>
            </w:r>
          </w:p>
          <w:p>
            <w:pPr>
              <w:pStyle w:val="TableParagraph"/>
              <w:spacing w:line="261" w:lineRule="exact"/>
              <w:ind w:left="118"/>
              <w:jc w:val="left"/>
              <w:rPr>
                <w:sz w:val="24"/>
              </w:rPr>
            </w:pPr>
            <w:r>
              <w:rPr>
                <w:sz w:val="24"/>
              </w:rPr>
              <w:t>más</w:t>
            </w:r>
            <w:r>
              <w:rPr>
                <w:spacing w:val="-2"/>
                <w:sz w:val="24"/>
              </w:rPr>
              <w:t> </w:t>
            </w:r>
            <w:r>
              <w:rPr>
                <w:sz w:val="24"/>
              </w:rPr>
              <w:t>osteosíntesis)</w:t>
            </w:r>
          </w:p>
        </w:tc>
        <w:tc>
          <w:tcPr>
            <w:tcW w:w="1157" w:type="dxa"/>
          </w:tcPr>
          <w:p>
            <w:pPr>
              <w:pStyle w:val="TableParagraph"/>
              <w:spacing w:line="271" w:lineRule="exact"/>
              <w:ind w:left="227" w:right="227"/>
              <w:jc w:val="center"/>
              <w:rPr>
                <w:sz w:val="24"/>
              </w:rPr>
            </w:pPr>
            <w:r>
              <w:rPr>
                <w:sz w:val="24"/>
              </w:rPr>
              <w:t>10,905</w:t>
            </w:r>
          </w:p>
        </w:tc>
        <w:tc>
          <w:tcPr>
            <w:tcW w:w="1194" w:type="dxa"/>
          </w:tcPr>
          <w:p>
            <w:pPr>
              <w:pStyle w:val="TableParagraph"/>
              <w:spacing w:line="271" w:lineRule="exact"/>
              <w:ind w:right="282"/>
              <w:rPr>
                <w:sz w:val="24"/>
              </w:rPr>
            </w:pPr>
            <w:r>
              <w:rPr>
                <w:sz w:val="24"/>
              </w:rPr>
              <w:t>8,405</w:t>
            </w:r>
          </w:p>
        </w:tc>
        <w:tc>
          <w:tcPr>
            <w:tcW w:w="1128" w:type="dxa"/>
          </w:tcPr>
          <w:p>
            <w:pPr>
              <w:pStyle w:val="TableParagraph"/>
              <w:spacing w:line="271" w:lineRule="exact"/>
              <w:ind w:left="284"/>
              <w:jc w:val="left"/>
              <w:rPr>
                <w:sz w:val="24"/>
              </w:rPr>
            </w:pPr>
            <w:r>
              <w:rPr>
                <w:sz w:val="24"/>
              </w:rPr>
              <w:t>5,245</w:t>
            </w:r>
          </w:p>
        </w:tc>
        <w:tc>
          <w:tcPr>
            <w:tcW w:w="1134" w:type="dxa"/>
          </w:tcPr>
          <w:p>
            <w:pPr>
              <w:pStyle w:val="TableParagraph"/>
              <w:spacing w:line="271" w:lineRule="exact"/>
              <w:ind w:left="215" w:right="202"/>
              <w:jc w:val="center"/>
              <w:rPr>
                <w:sz w:val="24"/>
              </w:rPr>
            </w:pPr>
            <w:r>
              <w:rPr>
                <w:sz w:val="24"/>
              </w:rPr>
              <w:t>3,675</w:t>
            </w:r>
          </w:p>
        </w:tc>
        <w:tc>
          <w:tcPr>
            <w:tcW w:w="1030" w:type="dxa"/>
          </w:tcPr>
          <w:p>
            <w:pPr>
              <w:pStyle w:val="TableParagraph"/>
              <w:spacing w:line="271" w:lineRule="exact"/>
              <w:ind w:right="196"/>
              <w:rPr>
                <w:sz w:val="24"/>
              </w:rPr>
            </w:pPr>
            <w:r>
              <w:rPr>
                <w:sz w:val="24"/>
              </w:rPr>
              <w:t>2,105</w:t>
            </w:r>
          </w:p>
        </w:tc>
      </w:tr>
      <w:tr>
        <w:trPr>
          <w:trHeight w:val="827" w:hRule="atLeast"/>
        </w:trPr>
        <w:tc>
          <w:tcPr>
            <w:tcW w:w="679" w:type="dxa"/>
          </w:tcPr>
          <w:p>
            <w:pPr>
              <w:pStyle w:val="TableParagraph"/>
              <w:spacing w:line="271" w:lineRule="exact"/>
              <w:ind w:right="118"/>
              <w:rPr>
                <w:sz w:val="24"/>
              </w:rPr>
            </w:pPr>
            <w:r>
              <w:rPr>
                <w:sz w:val="24"/>
              </w:rPr>
              <w:t>118</w:t>
            </w:r>
          </w:p>
        </w:tc>
        <w:tc>
          <w:tcPr>
            <w:tcW w:w="2483" w:type="dxa"/>
          </w:tcPr>
          <w:p>
            <w:pPr>
              <w:pStyle w:val="TableParagraph"/>
              <w:ind w:left="118" w:right="239"/>
              <w:jc w:val="left"/>
              <w:rPr>
                <w:sz w:val="24"/>
              </w:rPr>
            </w:pPr>
            <w:r>
              <w:rPr>
                <w:sz w:val="24"/>
              </w:rPr>
              <w:t>Fractura diafisiaria de húmero (reducción</w:t>
            </w:r>
          </w:p>
          <w:p>
            <w:pPr>
              <w:pStyle w:val="TableParagraph"/>
              <w:spacing w:line="261" w:lineRule="exact"/>
              <w:ind w:left="118"/>
              <w:jc w:val="left"/>
              <w:rPr>
                <w:sz w:val="24"/>
              </w:rPr>
            </w:pPr>
            <w:r>
              <w:rPr>
                <w:sz w:val="24"/>
              </w:rPr>
              <w:t>cerrada con anestesia)</w:t>
            </w:r>
          </w:p>
        </w:tc>
        <w:tc>
          <w:tcPr>
            <w:tcW w:w="1157" w:type="dxa"/>
          </w:tcPr>
          <w:p>
            <w:pPr>
              <w:pStyle w:val="TableParagraph"/>
              <w:spacing w:line="271" w:lineRule="exact"/>
              <w:ind w:left="227" w:right="110"/>
              <w:jc w:val="center"/>
              <w:rPr>
                <w:sz w:val="24"/>
              </w:rPr>
            </w:pPr>
            <w:r>
              <w:rPr>
                <w:sz w:val="24"/>
              </w:rPr>
              <w:t>9,420</w:t>
            </w:r>
          </w:p>
        </w:tc>
        <w:tc>
          <w:tcPr>
            <w:tcW w:w="1194" w:type="dxa"/>
          </w:tcPr>
          <w:p>
            <w:pPr>
              <w:pStyle w:val="TableParagraph"/>
              <w:spacing w:line="271" w:lineRule="exact"/>
              <w:ind w:right="282"/>
              <w:rPr>
                <w:sz w:val="24"/>
              </w:rPr>
            </w:pPr>
            <w:r>
              <w:rPr>
                <w:sz w:val="24"/>
              </w:rPr>
              <w:t>7,260</w:t>
            </w:r>
          </w:p>
        </w:tc>
        <w:tc>
          <w:tcPr>
            <w:tcW w:w="1128" w:type="dxa"/>
          </w:tcPr>
          <w:p>
            <w:pPr>
              <w:pStyle w:val="TableParagraph"/>
              <w:spacing w:line="271" w:lineRule="exact"/>
              <w:ind w:left="284"/>
              <w:jc w:val="left"/>
              <w:rPr>
                <w:sz w:val="24"/>
              </w:rPr>
            </w:pPr>
            <w:r>
              <w:rPr>
                <w:sz w:val="24"/>
              </w:rPr>
              <w:t>5,805</w:t>
            </w:r>
          </w:p>
        </w:tc>
        <w:tc>
          <w:tcPr>
            <w:tcW w:w="1134" w:type="dxa"/>
          </w:tcPr>
          <w:p>
            <w:pPr>
              <w:pStyle w:val="TableParagraph"/>
              <w:spacing w:line="271" w:lineRule="exact"/>
              <w:ind w:left="215" w:right="202"/>
              <w:jc w:val="center"/>
              <w:rPr>
                <w:sz w:val="24"/>
              </w:rPr>
            </w:pPr>
            <w:r>
              <w:rPr>
                <w:sz w:val="24"/>
              </w:rPr>
              <w:t>4,640</w:t>
            </w:r>
          </w:p>
        </w:tc>
        <w:tc>
          <w:tcPr>
            <w:tcW w:w="1030" w:type="dxa"/>
          </w:tcPr>
          <w:p>
            <w:pPr>
              <w:pStyle w:val="TableParagraph"/>
              <w:spacing w:line="271" w:lineRule="exact"/>
              <w:ind w:right="196"/>
              <w:rPr>
                <w:sz w:val="24"/>
              </w:rPr>
            </w:pPr>
            <w:r>
              <w:rPr>
                <w:sz w:val="24"/>
              </w:rPr>
              <w:t>3,710</w:t>
            </w:r>
          </w:p>
        </w:tc>
      </w:tr>
      <w:tr>
        <w:trPr>
          <w:trHeight w:val="1098" w:hRule="atLeast"/>
        </w:trPr>
        <w:tc>
          <w:tcPr>
            <w:tcW w:w="679" w:type="dxa"/>
          </w:tcPr>
          <w:p>
            <w:pPr>
              <w:pStyle w:val="TableParagraph"/>
              <w:spacing w:line="271" w:lineRule="exact"/>
              <w:ind w:right="118"/>
              <w:rPr>
                <w:sz w:val="24"/>
              </w:rPr>
            </w:pPr>
            <w:r>
              <w:rPr>
                <w:sz w:val="24"/>
              </w:rPr>
              <w:t>119</w:t>
            </w:r>
          </w:p>
        </w:tc>
        <w:tc>
          <w:tcPr>
            <w:tcW w:w="2483" w:type="dxa"/>
          </w:tcPr>
          <w:p>
            <w:pPr>
              <w:pStyle w:val="TableParagraph"/>
              <w:ind w:left="118" w:right="239"/>
              <w:jc w:val="left"/>
              <w:rPr>
                <w:sz w:val="24"/>
              </w:rPr>
            </w:pPr>
            <w:r>
              <w:rPr>
                <w:sz w:val="24"/>
              </w:rPr>
              <w:t>Fractura diafisiaria de húmero (reducción</w:t>
            </w:r>
          </w:p>
          <w:p>
            <w:pPr>
              <w:pStyle w:val="TableParagraph"/>
              <w:spacing w:line="270" w:lineRule="atLeast"/>
              <w:ind w:left="118" w:right="1051"/>
              <w:jc w:val="left"/>
              <w:rPr>
                <w:sz w:val="24"/>
              </w:rPr>
            </w:pPr>
            <w:r>
              <w:rPr>
                <w:sz w:val="24"/>
              </w:rPr>
              <w:t>abierta más osteosíntesis)</w:t>
            </w:r>
          </w:p>
        </w:tc>
        <w:tc>
          <w:tcPr>
            <w:tcW w:w="1157" w:type="dxa"/>
          </w:tcPr>
          <w:p>
            <w:pPr>
              <w:pStyle w:val="TableParagraph"/>
              <w:spacing w:line="271" w:lineRule="exact"/>
              <w:ind w:left="227" w:right="227"/>
              <w:jc w:val="center"/>
              <w:rPr>
                <w:sz w:val="24"/>
              </w:rPr>
            </w:pPr>
            <w:r>
              <w:rPr>
                <w:sz w:val="24"/>
              </w:rPr>
              <w:t>14,815</w:t>
            </w:r>
          </w:p>
        </w:tc>
        <w:tc>
          <w:tcPr>
            <w:tcW w:w="1194" w:type="dxa"/>
          </w:tcPr>
          <w:p>
            <w:pPr>
              <w:pStyle w:val="TableParagraph"/>
              <w:spacing w:line="271" w:lineRule="exact"/>
              <w:ind w:right="282"/>
              <w:rPr>
                <w:sz w:val="24"/>
              </w:rPr>
            </w:pPr>
            <w:r>
              <w:rPr>
                <w:sz w:val="24"/>
              </w:rPr>
              <w:t>11,875</w:t>
            </w:r>
          </w:p>
        </w:tc>
        <w:tc>
          <w:tcPr>
            <w:tcW w:w="1128" w:type="dxa"/>
          </w:tcPr>
          <w:p>
            <w:pPr>
              <w:pStyle w:val="TableParagraph"/>
              <w:spacing w:line="271" w:lineRule="exact"/>
              <w:ind w:left="284"/>
              <w:jc w:val="left"/>
              <w:rPr>
                <w:sz w:val="24"/>
              </w:rPr>
            </w:pPr>
            <w:r>
              <w:rPr>
                <w:sz w:val="24"/>
              </w:rPr>
              <w:t>8,170</w:t>
            </w:r>
          </w:p>
        </w:tc>
        <w:tc>
          <w:tcPr>
            <w:tcW w:w="1134" w:type="dxa"/>
          </w:tcPr>
          <w:p>
            <w:pPr>
              <w:pStyle w:val="TableParagraph"/>
              <w:spacing w:line="271" w:lineRule="exact"/>
              <w:ind w:left="215" w:right="202"/>
              <w:jc w:val="center"/>
              <w:rPr>
                <w:sz w:val="24"/>
              </w:rPr>
            </w:pPr>
            <w:r>
              <w:rPr>
                <w:sz w:val="24"/>
              </w:rPr>
              <w:t>6,320</w:t>
            </w:r>
          </w:p>
        </w:tc>
        <w:tc>
          <w:tcPr>
            <w:tcW w:w="1030" w:type="dxa"/>
          </w:tcPr>
          <w:p>
            <w:pPr>
              <w:pStyle w:val="TableParagraph"/>
              <w:spacing w:line="271" w:lineRule="exact"/>
              <w:ind w:right="196"/>
              <w:rPr>
                <w:sz w:val="24"/>
              </w:rPr>
            </w:pPr>
            <w:r>
              <w:rPr>
                <w:sz w:val="24"/>
              </w:rPr>
              <w:t>4,465</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90"/>
        <w:gridCol w:w="1151"/>
        <w:gridCol w:w="1135"/>
        <w:gridCol w:w="1129"/>
        <w:gridCol w:w="1135"/>
        <w:gridCol w:w="1091"/>
      </w:tblGrid>
      <w:tr>
        <w:trPr>
          <w:trHeight w:val="1650" w:hRule="atLeast"/>
        </w:trPr>
        <w:tc>
          <w:tcPr>
            <w:tcW w:w="679" w:type="dxa"/>
          </w:tcPr>
          <w:p>
            <w:pPr>
              <w:pStyle w:val="TableParagraph"/>
              <w:spacing w:line="266" w:lineRule="exact"/>
              <w:ind w:right="118"/>
              <w:rPr>
                <w:sz w:val="24"/>
              </w:rPr>
            </w:pPr>
            <w:r>
              <w:rPr>
                <w:sz w:val="24"/>
              </w:rPr>
              <w:t>120</w:t>
            </w:r>
          </w:p>
        </w:tc>
        <w:tc>
          <w:tcPr>
            <w:tcW w:w="2490" w:type="dxa"/>
          </w:tcPr>
          <w:p>
            <w:pPr>
              <w:pStyle w:val="TableParagraph"/>
              <w:ind w:left="118" w:right="279"/>
              <w:jc w:val="left"/>
              <w:rPr>
                <w:sz w:val="24"/>
              </w:rPr>
            </w:pPr>
            <w:r>
              <w:rPr>
                <w:sz w:val="24"/>
              </w:rPr>
              <w:t>Luxaciones interfalángicas metacarpofalángicas y carpometacarpianas</w:t>
            </w:r>
          </w:p>
          <w:p>
            <w:pPr>
              <w:pStyle w:val="TableParagraph"/>
              <w:spacing w:line="270" w:lineRule="atLeast"/>
              <w:ind w:left="118" w:right="559"/>
              <w:jc w:val="left"/>
              <w:rPr>
                <w:sz w:val="24"/>
              </w:rPr>
            </w:pPr>
            <w:r>
              <w:rPr>
                <w:sz w:val="24"/>
              </w:rPr>
              <w:t>(reducción cerrada con anestesia)</w:t>
            </w:r>
          </w:p>
        </w:tc>
        <w:tc>
          <w:tcPr>
            <w:tcW w:w="1151" w:type="dxa"/>
          </w:tcPr>
          <w:p>
            <w:pPr>
              <w:pStyle w:val="TableParagraph"/>
              <w:spacing w:line="266" w:lineRule="exact"/>
              <w:ind w:left="220" w:right="111"/>
              <w:jc w:val="center"/>
              <w:rPr>
                <w:sz w:val="24"/>
              </w:rPr>
            </w:pPr>
            <w:r>
              <w:rPr>
                <w:sz w:val="24"/>
              </w:rPr>
              <w:t>4,580</w:t>
            </w:r>
          </w:p>
        </w:tc>
        <w:tc>
          <w:tcPr>
            <w:tcW w:w="1135" w:type="dxa"/>
          </w:tcPr>
          <w:p>
            <w:pPr>
              <w:pStyle w:val="TableParagraph"/>
              <w:spacing w:line="266" w:lineRule="exact"/>
              <w:ind w:left="227" w:right="85"/>
              <w:jc w:val="center"/>
              <w:rPr>
                <w:sz w:val="24"/>
              </w:rPr>
            </w:pPr>
            <w:r>
              <w:rPr>
                <w:sz w:val="24"/>
              </w:rPr>
              <w:t>3,780</w:t>
            </w:r>
          </w:p>
        </w:tc>
        <w:tc>
          <w:tcPr>
            <w:tcW w:w="1129" w:type="dxa"/>
          </w:tcPr>
          <w:p>
            <w:pPr>
              <w:pStyle w:val="TableParagraph"/>
              <w:spacing w:line="266" w:lineRule="exact"/>
              <w:ind w:right="244"/>
              <w:rPr>
                <w:sz w:val="24"/>
              </w:rPr>
            </w:pPr>
            <w:r>
              <w:rPr>
                <w:sz w:val="24"/>
              </w:rPr>
              <w:t>2,765</w:t>
            </w:r>
          </w:p>
        </w:tc>
        <w:tc>
          <w:tcPr>
            <w:tcW w:w="1135" w:type="dxa"/>
          </w:tcPr>
          <w:p>
            <w:pPr>
              <w:pStyle w:val="TableParagraph"/>
              <w:spacing w:line="266" w:lineRule="exact"/>
              <w:ind w:right="232"/>
              <w:rPr>
                <w:sz w:val="24"/>
              </w:rPr>
            </w:pPr>
            <w:r>
              <w:rPr>
                <w:sz w:val="24"/>
              </w:rPr>
              <w:t>2,260</w:t>
            </w:r>
          </w:p>
        </w:tc>
        <w:tc>
          <w:tcPr>
            <w:tcW w:w="1091" w:type="dxa"/>
          </w:tcPr>
          <w:p>
            <w:pPr>
              <w:pStyle w:val="TableParagraph"/>
              <w:spacing w:line="266" w:lineRule="exact"/>
              <w:ind w:right="201"/>
              <w:rPr>
                <w:sz w:val="24"/>
              </w:rPr>
            </w:pPr>
            <w:r>
              <w:rPr>
                <w:sz w:val="24"/>
              </w:rPr>
              <w:t>1,760</w:t>
            </w:r>
          </w:p>
        </w:tc>
      </w:tr>
      <w:tr>
        <w:trPr>
          <w:trHeight w:val="1651" w:hRule="atLeast"/>
        </w:trPr>
        <w:tc>
          <w:tcPr>
            <w:tcW w:w="679" w:type="dxa"/>
          </w:tcPr>
          <w:p>
            <w:pPr>
              <w:pStyle w:val="TableParagraph"/>
              <w:spacing w:line="266" w:lineRule="exact"/>
              <w:ind w:right="118"/>
              <w:rPr>
                <w:sz w:val="24"/>
              </w:rPr>
            </w:pPr>
            <w:r>
              <w:rPr>
                <w:sz w:val="24"/>
              </w:rPr>
              <w:t>121</w:t>
            </w:r>
          </w:p>
        </w:tc>
        <w:tc>
          <w:tcPr>
            <w:tcW w:w="2490" w:type="dxa"/>
          </w:tcPr>
          <w:p>
            <w:pPr>
              <w:pStyle w:val="TableParagraph"/>
              <w:ind w:left="118" w:right="239"/>
              <w:jc w:val="left"/>
              <w:rPr>
                <w:sz w:val="24"/>
              </w:rPr>
            </w:pPr>
            <w:r>
              <w:rPr>
                <w:sz w:val="24"/>
              </w:rPr>
              <w:t>Luxaciones interfalángicas metacarpofalángicas y carpometacarpianas (reducción cerrada</w:t>
            </w:r>
            <w:r>
              <w:rPr>
                <w:spacing w:val="-4"/>
                <w:sz w:val="24"/>
              </w:rPr>
              <w:t> </w:t>
            </w:r>
            <w:r>
              <w:rPr>
                <w:spacing w:val="-5"/>
                <w:sz w:val="24"/>
              </w:rPr>
              <w:t>sin</w:t>
            </w:r>
          </w:p>
          <w:p>
            <w:pPr>
              <w:pStyle w:val="TableParagraph"/>
              <w:spacing w:line="261" w:lineRule="exact"/>
              <w:ind w:left="118"/>
              <w:jc w:val="left"/>
              <w:rPr>
                <w:sz w:val="24"/>
              </w:rPr>
            </w:pPr>
            <w:r>
              <w:rPr>
                <w:sz w:val="24"/>
              </w:rPr>
              <w:t>anestesia)</w:t>
            </w:r>
          </w:p>
        </w:tc>
        <w:tc>
          <w:tcPr>
            <w:tcW w:w="1151" w:type="dxa"/>
          </w:tcPr>
          <w:p>
            <w:pPr>
              <w:pStyle w:val="TableParagraph"/>
              <w:spacing w:line="266" w:lineRule="exact"/>
              <w:ind w:left="220" w:right="111"/>
              <w:jc w:val="center"/>
              <w:rPr>
                <w:sz w:val="24"/>
              </w:rPr>
            </w:pPr>
            <w:r>
              <w:rPr>
                <w:sz w:val="24"/>
              </w:rPr>
              <w:t>2,515</w:t>
            </w:r>
          </w:p>
        </w:tc>
        <w:tc>
          <w:tcPr>
            <w:tcW w:w="1135" w:type="dxa"/>
          </w:tcPr>
          <w:p>
            <w:pPr>
              <w:pStyle w:val="TableParagraph"/>
              <w:spacing w:line="266" w:lineRule="exact"/>
              <w:ind w:left="227" w:right="85"/>
              <w:jc w:val="center"/>
              <w:rPr>
                <w:sz w:val="24"/>
              </w:rPr>
            </w:pPr>
            <w:r>
              <w:rPr>
                <w:sz w:val="24"/>
              </w:rPr>
              <w:t>1,940</w:t>
            </w:r>
          </w:p>
        </w:tc>
        <w:tc>
          <w:tcPr>
            <w:tcW w:w="1129" w:type="dxa"/>
          </w:tcPr>
          <w:p>
            <w:pPr>
              <w:pStyle w:val="TableParagraph"/>
              <w:spacing w:line="266" w:lineRule="exact"/>
              <w:ind w:right="244"/>
              <w:rPr>
                <w:sz w:val="24"/>
              </w:rPr>
            </w:pPr>
            <w:r>
              <w:rPr>
                <w:sz w:val="24"/>
              </w:rPr>
              <w:t>1,545</w:t>
            </w:r>
          </w:p>
        </w:tc>
        <w:tc>
          <w:tcPr>
            <w:tcW w:w="1135" w:type="dxa"/>
          </w:tcPr>
          <w:p>
            <w:pPr>
              <w:pStyle w:val="TableParagraph"/>
              <w:spacing w:line="266" w:lineRule="exact"/>
              <w:ind w:right="232"/>
              <w:rPr>
                <w:sz w:val="24"/>
              </w:rPr>
            </w:pPr>
            <w:r>
              <w:rPr>
                <w:sz w:val="24"/>
              </w:rPr>
              <w:t>1,240</w:t>
            </w:r>
          </w:p>
        </w:tc>
        <w:tc>
          <w:tcPr>
            <w:tcW w:w="1091" w:type="dxa"/>
          </w:tcPr>
          <w:p>
            <w:pPr>
              <w:pStyle w:val="TableParagraph"/>
              <w:spacing w:line="266" w:lineRule="exact"/>
              <w:ind w:right="201"/>
              <w:rPr>
                <w:sz w:val="24"/>
              </w:rPr>
            </w:pPr>
            <w:r>
              <w:rPr>
                <w:sz w:val="24"/>
              </w:rPr>
              <w:t>995</w:t>
            </w:r>
          </w:p>
        </w:tc>
      </w:tr>
      <w:tr>
        <w:trPr>
          <w:trHeight w:val="1656" w:hRule="atLeast"/>
        </w:trPr>
        <w:tc>
          <w:tcPr>
            <w:tcW w:w="679" w:type="dxa"/>
          </w:tcPr>
          <w:p>
            <w:pPr>
              <w:pStyle w:val="TableParagraph"/>
              <w:spacing w:line="271" w:lineRule="exact"/>
              <w:ind w:right="118"/>
              <w:rPr>
                <w:sz w:val="24"/>
              </w:rPr>
            </w:pPr>
            <w:r>
              <w:rPr>
                <w:sz w:val="24"/>
              </w:rPr>
              <w:t>122</w:t>
            </w:r>
          </w:p>
        </w:tc>
        <w:tc>
          <w:tcPr>
            <w:tcW w:w="2490" w:type="dxa"/>
          </w:tcPr>
          <w:p>
            <w:pPr>
              <w:pStyle w:val="TableParagraph"/>
              <w:ind w:left="118" w:right="279"/>
              <w:jc w:val="left"/>
              <w:rPr>
                <w:sz w:val="24"/>
              </w:rPr>
            </w:pPr>
            <w:r>
              <w:rPr>
                <w:sz w:val="24"/>
              </w:rPr>
              <w:t>Luxaciones interfalángicas metacarpofalángicas y carpometacarpianas</w:t>
            </w:r>
          </w:p>
          <w:p>
            <w:pPr>
              <w:pStyle w:val="TableParagraph"/>
              <w:spacing w:line="270" w:lineRule="atLeast"/>
              <w:ind w:left="118" w:right="612"/>
              <w:jc w:val="left"/>
              <w:rPr>
                <w:sz w:val="24"/>
              </w:rPr>
            </w:pPr>
            <w:r>
              <w:rPr>
                <w:sz w:val="24"/>
              </w:rPr>
              <w:t>(reducción abierta más osteosíntesis)</w:t>
            </w:r>
          </w:p>
        </w:tc>
        <w:tc>
          <w:tcPr>
            <w:tcW w:w="1151" w:type="dxa"/>
          </w:tcPr>
          <w:p>
            <w:pPr>
              <w:pStyle w:val="TableParagraph"/>
              <w:spacing w:line="271" w:lineRule="exact"/>
              <w:ind w:left="220" w:right="111"/>
              <w:jc w:val="center"/>
              <w:rPr>
                <w:sz w:val="24"/>
              </w:rPr>
            </w:pPr>
            <w:r>
              <w:rPr>
                <w:sz w:val="24"/>
              </w:rPr>
              <w:t>6,060</w:t>
            </w:r>
          </w:p>
        </w:tc>
        <w:tc>
          <w:tcPr>
            <w:tcW w:w="1135" w:type="dxa"/>
          </w:tcPr>
          <w:p>
            <w:pPr>
              <w:pStyle w:val="TableParagraph"/>
              <w:spacing w:line="271" w:lineRule="exact"/>
              <w:ind w:left="227" w:right="85"/>
              <w:jc w:val="center"/>
              <w:rPr>
                <w:sz w:val="24"/>
              </w:rPr>
            </w:pPr>
            <w:r>
              <w:rPr>
                <w:sz w:val="24"/>
              </w:rPr>
              <w:t>4,670</w:t>
            </w:r>
          </w:p>
        </w:tc>
        <w:tc>
          <w:tcPr>
            <w:tcW w:w="1129" w:type="dxa"/>
          </w:tcPr>
          <w:p>
            <w:pPr>
              <w:pStyle w:val="TableParagraph"/>
              <w:spacing w:line="271" w:lineRule="exact"/>
              <w:ind w:right="244"/>
              <w:rPr>
                <w:sz w:val="24"/>
              </w:rPr>
            </w:pPr>
            <w:r>
              <w:rPr>
                <w:sz w:val="24"/>
              </w:rPr>
              <w:t>2,920</w:t>
            </w:r>
          </w:p>
        </w:tc>
        <w:tc>
          <w:tcPr>
            <w:tcW w:w="1135" w:type="dxa"/>
          </w:tcPr>
          <w:p>
            <w:pPr>
              <w:pStyle w:val="TableParagraph"/>
              <w:spacing w:line="271" w:lineRule="exact"/>
              <w:ind w:right="232"/>
              <w:rPr>
                <w:sz w:val="24"/>
              </w:rPr>
            </w:pPr>
            <w:r>
              <w:rPr>
                <w:sz w:val="24"/>
              </w:rPr>
              <w:t>2,045</w:t>
            </w:r>
          </w:p>
        </w:tc>
        <w:tc>
          <w:tcPr>
            <w:tcW w:w="1091" w:type="dxa"/>
          </w:tcPr>
          <w:p>
            <w:pPr>
              <w:pStyle w:val="TableParagraph"/>
              <w:spacing w:line="271" w:lineRule="exact"/>
              <w:ind w:right="201"/>
              <w:rPr>
                <w:sz w:val="24"/>
              </w:rPr>
            </w:pPr>
            <w:r>
              <w:rPr>
                <w:sz w:val="24"/>
              </w:rPr>
              <w:t>1,170</w:t>
            </w:r>
          </w:p>
        </w:tc>
      </w:tr>
      <w:tr>
        <w:trPr>
          <w:trHeight w:val="827" w:hRule="atLeast"/>
        </w:trPr>
        <w:tc>
          <w:tcPr>
            <w:tcW w:w="679" w:type="dxa"/>
          </w:tcPr>
          <w:p>
            <w:pPr>
              <w:pStyle w:val="TableParagraph"/>
              <w:spacing w:line="271" w:lineRule="exact"/>
              <w:ind w:right="118"/>
              <w:rPr>
                <w:sz w:val="24"/>
              </w:rPr>
            </w:pPr>
            <w:r>
              <w:rPr>
                <w:sz w:val="24"/>
              </w:rPr>
              <w:t>123</w:t>
            </w:r>
          </w:p>
        </w:tc>
        <w:tc>
          <w:tcPr>
            <w:tcW w:w="2490" w:type="dxa"/>
          </w:tcPr>
          <w:p>
            <w:pPr>
              <w:pStyle w:val="TableParagraph"/>
              <w:ind w:left="118" w:right="399"/>
              <w:jc w:val="left"/>
              <w:rPr>
                <w:sz w:val="24"/>
              </w:rPr>
            </w:pPr>
            <w:r>
              <w:rPr>
                <w:sz w:val="24"/>
              </w:rPr>
              <w:t>Luxaciones carpales (reducción cerrada</w:t>
            </w:r>
          </w:p>
          <w:p>
            <w:pPr>
              <w:pStyle w:val="TableParagraph"/>
              <w:spacing w:line="261" w:lineRule="exact"/>
              <w:ind w:left="118"/>
              <w:jc w:val="left"/>
              <w:rPr>
                <w:sz w:val="24"/>
              </w:rPr>
            </w:pPr>
            <w:r>
              <w:rPr>
                <w:sz w:val="24"/>
              </w:rPr>
              <w:t>más osteosíntesis)</w:t>
            </w:r>
          </w:p>
        </w:tc>
        <w:tc>
          <w:tcPr>
            <w:tcW w:w="1151" w:type="dxa"/>
          </w:tcPr>
          <w:p>
            <w:pPr>
              <w:pStyle w:val="TableParagraph"/>
              <w:spacing w:line="271" w:lineRule="exact"/>
              <w:ind w:left="220" w:right="228"/>
              <w:jc w:val="center"/>
              <w:rPr>
                <w:sz w:val="24"/>
              </w:rPr>
            </w:pPr>
            <w:r>
              <w:rPr>
                <w:sz w:val="24"/>
              </w:rPr>
              <w:t>10,905</w:t>
            </w:r>
          </w:p>
        </w:tc>
        <w:tc>
          <w:tcPr>
            <w:tcW w:w="1135" w:type="dxa"/>
          </w:tcPr>
          <w:p>
            <w:pPr>
              <w:pStyle w:val="TableParagraph"/>
              <w:spacing w:line="271" w:lineRule="exact"/>
              <w:ind w:left="227" w:right="85"/>
              <w:jc w:val="center"/>
              <w:rPr>
                <w:sz w:val="24"/>
              </w:rPr>
            </w:pPr>
            <w:r>
              <w:rPr>
                <w:sz w:val="24"/>
              </w:rPr>
              <w:t>8,405</w:t>
            </w:r>
          </w:p>
        </w:tc>
        <w:tc>
          <w:tcPr>
            <w:tcW w:w="1129" w:type="dxa"/>
          </w:tcPr>
          <w:p>
            <w:pPr>
              <w:pStyle w:val="TableParagraph"/>
              <w:spacing w:line="271" w:lineRule="exact"/>
              <w:ind w:right="244"/>
              <w:rPr>
                <w:sz w:val="24"/>
              </w:rPr>
            </w:pPr>
            <w:r>
              <w:rPr>
                <w:sz w:val="24"/>
              </w:rPr>
              <w:t>5,245</w:t>
            </w:r>
          </w:p>
        </w:tc>
        <w:tc>
          <w:tcPr>
            <w:tcW w:w="1135" w:type="dxa"/>
          </w:tcPr>
          <w:p>
            <w:pPr>
              <w:pStyle w:val="TableParagraph"/>
              <w:spacing w:line="271" w:lineRule="exact"/>
              <w:ind w:right="232"/>
              <w:rPr>
                <w:sz w:val="24"/>
              </w:rPr>
            </w:pPr>
            <w:r>
              <w:rPr>
                <w:sz w:val="24"/>
              </w:rPr>
              <w:t>3,675</w:t>
            </w:r>
          </w:p>
        </w:tc>
        <w:tc>
          <w:tcPr>
            <w:tcW w:w="1091" w:type="dxa"/>
          </w:tcPr>
          <w:p>
            <w:pPr>
              <w:pStyle w:val="TableParagraph"/>
              <w:spacing w:line="271" w:lineRule="exact"/>
              <w:ind w:right="201"/>
              <w:rPr>
                <w:sz w:val="24"/>
              </w:rPr>
            </w:pPr>
            <w:r>
              <w:rPr>
                <w:sz w:val="24"/>
              </w:rPr>
              <w:t>2,105</w:t>
            </w:r>
          </w:p>
        </w:tc>
      </w:tr>
      <w:tr>
        <w:trPr>
          <w:trHeight w:val="828" w:hRule="atLeast"/>
        </w:trPr>
        <w:tc>
          <w:tcPr>
            <w:tcW w:w="679" w:type="dxa"/>
          </w:tcPr>
          <w:p>
            <w:pPr>
              <w:pStyle w:val="TableParagraph"/>
              <w:spacing w:line="271" w:lineRule="exact"/>
              <w:ind w:right="118"/>
              <w:rPr>
                <w:sz w:val="24"/>
              </w:rPr>
            </w:pPr>
            <w:r>
              <w:rPr>
                <w:sz w:val="24"/>
              </w:rPr>
              <w:t>124</w:t>
            </w:r>
          </w:p>
        </w:tc>
        <w:tc>
          <w:tcPr>
            <w:tcW w:w="2490" w:type="dxa"/>
          </w:tcPr>
          <w:p>
            <w:pPr>
              <w:pStyle w:val="TableParagraph"/>
              <w:ind w:left="118" w:right="279"/>
              <w:jc w:val="left"/>
              <w:rPr>
                <w:sz w:val="24"/>
              </w:rPr>
            </w:pPr>
            <w:r>
              <w:rPr>
                <w:sz w:val="24"/>
              </w:rPr>
              <w:t>Luxaciones </w:t>
            </w:r>
            <w:r>
              <w:rPr>
                <w:spacing w:val="-3"/>
                <w:sz w:val="24"/>
              </w:rPr>
              <w:t>carpales </w:t>
            </w:r>
            <w:r>
              <w:rPr>
                <w:sz w:val="24"/>
              </w:rPr>
              <w:t>(reducción</w:t>
            </w:r>
            <w:r>
              <w:rPr>
                <w:spacing w:val="-1"/>
                <w:sz w:val="24"/>
              </w:rPr>
              <w:t> </w:t>
            </w:r>
            <w:r>
              <w:rPr>
                <w:sz w:val="24"/>
              </w:rPr>
              <w:t>abierta</w:t>
            </w:r>
          </w:p>
          <w:p>
            <w:pPr>
              <w:pStyle w:val="TableParagraph"/>
              <w:spacing w:line="261" w:lineRule="exact"/>
              <w:ind w:left="118"/>
              <w:jc w:val="left"/>
              <w:rPr>
                <w:sz w:val="24"/>
              </w:rPr>
            </w:pPr>
            <w:r>
              <w:rPr>
                <w:sz w:val="24"/>
              </w:rPr>
              <w:t>más</w:t>
            </w:r>
            <w:r>
              <w:rPr>
                <w:spacing w:val="-2"/>
                <w:sz w:val="24"/>
              </w:rPr>
              <w:t> </w:t>
            </w:r>
            <w:r>
              <w:rPr>
                <w:sz w:val="24"/>
              </w:rPr>
              <w:t>osteosíntesis)</w:t>
            </w:r>
          </w:p>
        </w:tc>
        <w:tc>
          <w:tcPr>
            <w:tcW w:w="1151" w:type="dxa"/>
          </w:tcPr>
          <w:p>
            <w:pPr>
              <w:pStyle w:val="TableParagraph"/>
              <w:spacing w:line="271" w:lineRule="exact"/>
              <w:ind w:left="220" w:right="228"/>
              <w:jc w:val="center"/>
              <w:rPr>
                <w:sz w:val="24"/>
              </w:rPr>
            </w:pPr>
            <w:r>
              <w:rPr>
                <w:sz w:val="24"/>
              </w:rPr>
              <w:t>11,510</w:t>
            </w:r>
          </w:p>
        </w:tc>
        <w:tc>
          <w:tcPr>
            <w:tcW w:w="1135" w:type="dxa"/>
          </w:tcPr>
          <w:p>
            <w:pPr>
              <w:pStyle w:val="TableParagraph"/>
              <w:spacing w:line="271" w:lineRule="exact"/>
              <w:ind w:left="227" w:right="85"/>
              <w:jc w:val="center"/>
              <w:rPr>
                <w:sz w:val="24"/>
              </w:rPr>
            </w:pPr>
            <w:r>
              <w:rPr>
                <w:sz w:val="24"/>
              </w:rPr>
              <w:t>8,875</w:t>
            </w:r>
          </w:p>
        </w:tc>
        <w:tc>
          <w:tcPr>
            <w:tcW w:w="1129" w:type="dxa"/>
          </w:tcPr>
          <w:p>
            <w:pPr>
              <w:pStyle w:val="TableParagraph"/>
              <w:spacing w:line="271" w:lineRule="exact"/>
              <w:ind w:right="244"/>
              <w:rPr>
                <w:sz w:val="24"/>
              </w:rPr>
            </w:pPr>
            <w:r>
              <w:rPr>
                <w:sz w:val="24"/>
              </w:rPr>
              <w:t>7,095</w:t>
            </w:r>
          </w:p>
        </w:tc>
        <w:tc>
          <w:tcPr>
            <w:tcW w:w="1135" w:type="dxa"/>
          </w:tcPr>
          <w:p>
            <w:pPr>
              <w:pStyle w:val="TableParagraph"/>
              <w:spacing w:line="271" w:lineRule="exact"/>
              <w:ind w:right="232"/>
              <w:rPr>
                <w:sz w:val="24"/>
              </w:rPr>
            </w:pPr>
            <w:r>
              <w:rPr>
                <w:sz w:val="24"/>
              </w:rPr>
              <w:t>5,680</w:t>
            </w:r>
          </w:p>
        </w:tc>
        <w:tc>
          <w:tcPr>
            <w:tcW w:w="1091" w:type="dxa"/>
          </w:tcPr>
          <w:p>
            <w:pPr>
              <w:pStyle w:val="TableParagraph"/>
              <w:spacing w:line="271" w:lineRule="exact"/>
              <w:ind w:right="201"/>
              <w:rPr>
                <w:sz w:val="24"/>
              </w:rPr>
            </w:pPr>
            <w:r>
              <w:rPr>
                <w:sz w:val="24"/>
              </w:rPr>
              <w:t>4,540</w:t>
            </w:r>
          </w:p>
        </w:tc>
      </w:tr>
      <w:tr>
        <w:trPr>
          <w:trHeight w:val="828" w:hRule="atLeast"/>
        </w:trPr>
        <w:tc>
          <w:tcPr>
            <w:tcW w:w="679" w:type="dxa"/>
          </w:tcPr>
          <w:p>
            <w:pPr>
              <w:pStyle w:val="TableParagraph"/>
              <w:spacing w:line="271" w:lineRule="exact"/>
              <w:ind w:right="118"/>
              <w:rPr>
                <w:sz w:val="24"/>
              </w:rPr>
            </w:pPr>
            <w:r>
              <w:rPr>
                <w:sz w:val="24"/>
              </w:rPr>
              <w:t>125</w:t>
            </w:r>
          </w:p>
        </w:tc>
        <w:tc>
          <w:tcPr>
            <w:tcW w:w="2490" w:type="dxa"/>
          </w:tcPr>
          <w:p>
            <w:pPr>
              <w:pStyle w:val="TableParagraph"/>
              <w:ind w:left="118" w:right="279"/>
              <w:jc w:val="left"/>
              <w:rPr>
                <w:sz w:val="24"/>
              </w:rPr>
            </w:pPr>
            <w:r>
              <w:rPr>
                <w:sz w:val="24"/>
              </w:rPr>
              <w:t>Lesión nerviosa en mano, antebrazo o</w:t>
            </w:r>
          </w:p>
          <w:p>
            <w:pPr>
              <w:pStyle w:val="TableParagraph"/>
              <w:spacing w:line="261" w:lineRule="exact"/>
              <w:ind w:left="118"/>
              <w:jc w:val="left"/>
              <w:rPr>
                <w:sz w:val="24"/>
              </w:rPr>
            </w:pPr>
            <w:r>
              <w:rPr>
                <w:sz w:val="24"/>
              </w:rPr>
              <w:t>brazo ( neurorrafia)</w:t>
            </w:r>
          </w:p>
        </w:tc>
        <w:tc>
          <w:tcPr>
            <w:tcW w:w="1151" w:type="dxa"/>
          </w:tcPr>
          <w:p>
            <w:pPr>
              <w:pStyle w:val="TableParagraph"/>
              <w:spacing w:line="271" w:lineRule="exact"/>
              <w:ind w:left="220" w:right="228"/>
              <w:jc w:val="center"/>
              <w:rPr>
                <w:sz w:val="24"/>
              </w:rPr>
            </w:pPr>
            <w:r>
              <w:rPr>
                <w:sz w:val="24"/>
              </w:rPr>
              <w:t>11,485</w:t>
            </w:r>
          </w:p>
        </w:tc>
        <w:tc>
          <w:tcPr>
            <w:tcW w:w="1135" w:type="dxa"/>
          </w:tcPr>
          <w:p>
            <w:pPr>
              <w:pStyle w:val="TableParagraph"/>
              <w:spacing w:line="271" w:lineRule="exact"/>
              <w:ind w:left="227" w:right="85"/>
              <w:jc w:val="center"/>
              <w:rPr>
                <w:sz w:val="24"/>
              </w:rPr>
            </w:pPr>
            <w:r>
              <w:rPr>
                <w:sz w:val="24"/>
              </w:rPr>
              <w:t>9,080</w:t>
            </w:r>
          </w:p>
        </w:tc>
        <w:tc>
          <w:tcPr>
            <w:tcW w:w="1129" w:type="dxa"/>
          </w:tcPr>
          <w:p>
            <w:pPr>
              <w:pStyle w:val="TableParagraph"/>
              <w:spacing w:line="271" w:lineRule="exact"/>
              <w:ind w:right="244"/>
              <w:rPr>
                <w:sz w:val="24"/>
              </w:rPr>
            </w:pPr>
            <w:r>
              <w:rPr>
                <w:sz w:val="24"/>
              </w:rPr>
              <w:t>6,045</w:t>
            </w:r>
          </w:p>
        </w:tc>
        <w:tc>
          <w:tcPr>
            <w:tcW w:w="1135" w:type="dxa"/>
          </w:tcPr>
          <w:p>
            <w:pPr>
              <w:pStyle w:val="TableParagraph"/>
              <w:spacing w:line="271" w:lineRule="exact"/>
              <w:ind w:right="232"/>
              <w:rPr>
                <w:sz w:val="24"/>
              </w:rPr>
            </w:pPr>
            <w:r>
              <w:rPr>
                <w:sz w:val="24"/>
              </w:rPr>
              <w:t>4,535</w:t>
            </w:r>
          </w:p>
        </w:tc>
        <w:tc>
          <w:tcPr>
            <w:tcW w:w="1091" w:type="dxa"/>
          </w:tcPr>
          <w:p>
            <w:pPr>
              <w:pStyle w:val="TableParagraph"/>
              <w:spacing w:line="271" w:lineRule="exact"/>
              <w:ind w:right="201"/>
              <w:rPr>
                <w:sz w:val="24"/>
              </w:rPr>
            </w:pPr>
            <w:r>
              <w:rPr>
                <w:sz w:val="24"/>
              </w:rPr>
              <w:t>3,025</w:t>
            </w:r>
          </w:p>
        </w:tc>
      </w:tr>
      <w:tr>
        <w:trPr>
          <w:trHeight w:val="827" w:hRule="atLeast"/>
        </w:trPr>
        <w:tc>
          <w:tcPr>
            <w:tcW w:w="679" w:type="dxa"/>
          </w:tcPr>
          <w:p>
            <w:pPr>
              <w:pStyle w:val="TableParagraph"/>
              <w:spacing w:line="271" w:lineRule="exact"/>
              <w:ind w:right="118"/>
              <w:rPr>
                <w:sz w:val="24"/>
              </w:rPr>
            </w:pPr>
            <w:r>
              <w:rPr>
                <w:sz w:val="24"/>
              </w:rPr>
              <w:t>126</w:t>
            </w:r>
          </w:p>
        </w:tc>
        <w:tc>
          <w:tcPr>
            <w:tcW w:w="2490" w:type="dxa"/>
          </w:tcPr>
          <w:p>
            <w:pPr>
              <w:pStyle w:val="TableParagraph"/>
              <w:ind w:left="118" w:right="306"/>
              <w:jc w:val="left"/>
              <w:rPr>
                <w:sz w:val="24"/>
              </w:rPr>
            </w:pPr>
            <w:r>
              <w:rPr>
                <w:sz w:val="24"/>
              </w:rPr>
              <w:t>Lesión arterial mano, antebrazo o brazo</w:t>
            </w:r>
          </w:p>
          <w:p>
            <w:pPr>
              <w:pStyle w:val="TableParagraph"/>
              <w:spacing w:line="261" w:lineRule="exact"/>
              <w:ind w:left="118"/>
              <w:jc w:val="left"/>
              <w:rPr>
                <w:sz w:val="24"/>
              </w:rPr>
            </w:pPr>
            <w:r>
              <w:rPr>
                <w:sz w:val="24"/>
              </w:rPr>
              <w:t>a(arteriorrafia)</w:t>
            </w:r>
          </w:p>
        </w:tc>
        <w:tc>
          <w:tcPr>
            <w:tcW w:w="1151" w:type="dxa"/>
          </w:tcPr>
          <w:p>
            <w:pPr>
              <w:pStyle w:val="TableParagraph"/>
              <w:spacing w:line="271" w:lineRule="exact"/>
              <w:ind w:left="220" w:right="228"/>
              <w:jc w:val="center"/>
              <w:rPr>
                <w:sz w:val="24"/>
              </w:rPr>
            </w:pPr>
            <w:r>
              <w:rPr>
                <w:sz w:val="24"/>
              </w:rPr>
              <w:t>10,905</w:t>
            </w:r>
          </w:p>
        </w:tc>
        <w:tc>
          <w:tcPr>
            <w:tcW w:w="1135" w:type="dxa"/>
          </w:tcPr>
          <w:p>
            <w:pPr>
              <w:pStyle w:val="TableParagraph"/>
              <w:spacing w:line="271" w:lineRule="exact"/>
              <w:ind w:left="227" w:right="85"/>
              <w:jc w:val="center"/>
              <w:rPr>
                <w:sz w:val="24"/>
              </w:rPr>
            </w:pPr>
            <w:r>
              <w:rPr>
                <w:sz w:val="24"/>
              </w:rPr>
              <w:t>8,405</w:t>
            </w:r>
          </w:p>
        </w:tc>
        <w:tc>
          <w:tcPr>
            <w:tcW w:w="1129" w:type="dxa"/>
          </w:tcPr>
          <w:p>
            <w:pPr>
              <w:pStyle w:val="TableParagraph"/>
              <w:spacing w:line="271" w:lineRule="exact"/>
              <w:ind w:right="244"/>
              <w:rPr>
                <w:sz w:val="24"/>
              </w:rPr>
            </w:pPr>
            <w:r>
              <w:rPr>
                <w:sz w:val="24"/>
              </w:rPr>
              <w:t>5,245</w:t>
            </w:r>
          </w:p>
        </w:tc>
        <w:tc>
          <w:tcPr>
            <w:tcW w:w="1135" w:type="dxa"/>
          </w:tcPr>
          <w:p>
            <w:pPr>
              <w:pStyle w:val="TableParagraph"/>
              <w:spacing w:line="271" w:lineRule="exact"/>
              <w:ind w:right="232"/>
              <w:rPr>
                <w:sz w:val="24"/>
              </w:rPr>
            </w:pPr>
            <w:r>
              <w:rPr>
                <w:sz w:val="24"/>
              </w:rPr>
              <w:t>3,675</w:t>
            </w:r>
          </w:p>
        </w:tc>
        <w:tc>
          <w:tcPr>
            <w:tcW w:w="1091" w:type="dxa"/>
          </w:tcPr>
          <w:p>
            <w:pPr>
              <w:pStyle w:val="TableParagraph"/>
              <w:spacing w:line="271" w:lineRule="exact"/>
              <w:ind w:right="201"/>
              <w:rPr>
                <w:sz w:val="24"/>
              </w:rPr>
            </w:pPr>
            <w:r>
              <w:rPr>
                <w:sz w:val="24"/>
              </w:rPr>
              <w:t>2,105</w:t>
            </w:r>
          </w:p>
        </w:tc>
      </w:tr>
      <w:tr>
        <w:trPr>
          <w:trHeight w:val="827" w:hRule="atLeast"/>
        </w:trPr>
        <w:tc>
          <w:tcPr>
            <w:tcW w:w="679" w:type="dxa"/>
          </w:tcPr>
          <w:p>
            <w:pPr>
              <w:pStyle w:val="TableParagraph"/>
              <w:spacing w:line="271" w:lineRule="exact"/>
              <w:ind w:right="118"/>
              <w:rPr>
                <w:sz w:val="24"/>
              </w:rPr>
            </w:pPr>
            <w:r>
              <w:rPr>
                <w:sz w:val="24"/>
              </w:rPr>
              <w:t>127</w:t>
            </w:r>
          </w:p>
        </w:tc>
        <w:tc>
          <w:tcPr>
            <w:tcW w:w="2490" w:type="dxa"/>
          </w:tcPr>
          <w:p>
            <w:pPr>
              <w:pStyle w:val="TableParagraph"/>
              <w:ind w:left="118" w:right="432"/>
              <w:jc w:val="left"/>
              <w:rPr>
                <w:sz w:val="24"/>
              </w:rPr>
            </w:pPr>
            <w:r>
              <w:rPr>
                <w:sz w:val="24"/>
              </w:rPr>
              <w:t>Lesión tendinosa en mano, antebrazo o</w:t>
            </w:r>
          </w:p>
          <w:p>
            <w:pPr>
              <w:pStyle w:val="TableParagraph"/>
              <w:spacing w:line="261" w:lineRule="exact"/>
              <w:ind w:left="118"/>
              <w:jc w:val="left"/>
              <w:rPr>
                <w:sz w:val="24"/>
              </w:rPr>
            </w:pPr>
            <w:r>
              <w:rPr>
                <w:sz w:val="24"/>
              </w:rPr>
              <w:t>brazo (tenorrafia)</w:t>
            </w:r>
          </w:p>
        </w:tc>
        <w:tc>
          <w:tcPr>
            <w:tcW w:w="1151" w:type="dxa"/>
          </w:tcPr>
          <w:p>
            <w:pPr>
              <w:pStyle w:val="TableParagraph"/>
              <w:spacing w:line="271" w:lineRule="exact"/>
              <w:ind w:left="220" w:right="228"/>
              <w:jc w:val="center"/>
              <w:rPr>
                <w:sz w:val="24"/>
              </w:rPr>
            </w:pPr>
            <w:r>
              <w:rPr>
                <w:sz w:val="24"/>
              </w:rPr>
              <w:t>11,485</w:t>
            </w:r>
          </w:p>
        </w:tc>
        <w:tc>
          <w:tcPr>
            <w:tcW w:w="1135" w:type="dxa"/>
          </w:tcPr>
          <w:p>
            <w:pPr>
              <w:pStyle w:val="TableParagraph"/>
              <w:spacing w:line="271" w:lineRule="exact"/>
              <w:ind w:left="227" w:right="85"/>
              <w:jc w:val="center"/>
              <w:rPr>
                <w:sz w:val="24"/>
              </w:rPr>
            </w:pPr>
            <w:r>
              <w:rPr>
                <w:sz w:val="24"/>
              </w:rPr>
              <w:t>9,080</w:t>
            </w:r>
          </w:p>
        </w:tc>
        <w:tc>
          <w:tcPr>
            <w:tcW w:w="1129" w:type="dxa"/>
          </w:tcPr>
          <w:p>
            <w:pPr>
              <w:pStyle w:val="TableParagraph"/>
              <w:spacing w:line="271" w:lineRule="exact"/>
              <w:ind w:right="244"/>
              <w:rPr>
                <w:sz w:val="24"/>
              </w:rPr>
            </w:pPr>
            <w:r>
              <w:rPr>
                <w:sz w:val="24"/>
              </w:rPr>
              <w:t>6,045</w:t>
            </w:r>
          </w:p>
        </w:tc>
        <w:tc>
          <w:tcPr>
            <w:tcW w:w="1135" w:type="dxa"/>
          </w:tcPr>
          <w:p>
            <w:pPr>
              <w:pStyle w:val="TableParagraph"/>
              <w:spacing w:line="271" w:lineRule="exact"/>
              <w:ind w:right="232"/>
              <w:rPr>
                <w:sz w:val="24"/>
              </w:rPr>
            </w:pPr>
            <w:r>
              <w:rPr>
                <w:sz w:val="24"/>
              </w:rPr>
              <w:t>4,535</w:t>
            </w:r>
          </w:p>
        </w:tc>
        <w:tc>
          <w:tcPr>
            <w:tcW w:w="1091" w:type="dxa"/>
          </w:tcPr>
          <w:p>
            <w:pPr>
              <w:pStyle w:val="TableParagraph"/>
              <w:spacing w:line="271" w:lineRule="exact"/>
              <w:ind w:right="201"/>
              <w:rPr>
                <w:sz w:val="24"/>
              </w:rPr>
            </w:pPr>
            <w:r>
              <w:rPr>
                <w:sz w:val="24"/>
              </w:rPr>
              <w:t>3,025</w:t>
            </w:r>
          </w:p>
        </w:tc>
      </w:tr>
      <w:tr>
        <w:trPr>
          <w:trHeight w:val="1380" w:hRule="atLeast"/>
        </w:trPr>
        <w:tc>
          <w:tcPr>
            <w:tcW w:w="679" w:type="dxa"/>
          </w:tcPr>
          <w:p>
            <w:pPr>
              <w:pStyle w:val="TableParagraph"/>
              <w:spacing w:line="271" w:lineRule="exact"/>
              <w:ind w:right="118"/>
              <w:rPr>
                <w:sz w:val="24"/>
              </w:rPr>
            </w:pPr>
            <w:r>
              <w:rPr>
                <w:sz w:val="24"/>
              </w:rPr>
              <w:t>128</w:t>
            </w:r>
          </w:p>
        </w:tc>
        <w:tc>
          <w:tcPr>
            <w:tcW w:w="2490" w:type="dxa"/>
          </w:tcPr>
          <w:p>
            <w:pPr>
              <w:pStyle w:val="TableParagraph"/>
              <w:ind w:left="118" w:right="392"/>
              <w:jc w:val="left"/>
              <w:rPr>
                <w:sz w:val="24"/>
              </w:rPr>
            </w:pPr>
            <w:r>
              <w:rPr>
                <w:sz w:val="24"/>
              </w:rPr>
              <w:t>Lesión nerviosa en mano, antebrazo o brazo (toma y aplicación de injerto</w:t>
            </w:r>
          </w:p>
          <w:p>
            <w:pPr>
              <w:pStyle w:val="TableParagraph"/>
              <w:spacing w:line="261" w:lineRule="exact"/>
              <w:ind w:left="118"/>
              <w:jc w:val="left"/>
              <w:rPr>
                <w:sz w:val="24"/>
              </w:rPr>
            </w:pPr>
            <w:r>
              <w:rPr>
                <w:sz w:val="24"/>
              </w:rPr>
              <w:t>nervioso)</w:t>
            </w:r>
          </w:p>
        </w:tc>
        <w:tc>
          <w:tcPr>
            <w:tcW w:w="1151" w:type="dxa"/>
          </w:tcPr>
          <w:p>
            <w:pPr>
              <w:pStyle w:val="TableParagraph"/>
              <w:spacing w:line="271" w:lineRule="exact"/>
              <w:ind w:left="220" w:right="228"/>
              <w:jc w:val="center"/>
              <w:rPr>
                <w:sz w:val="24"/>
              </w:rPr>
            </w:pPr>
            <w:r>
              <w:rPr>
                <w:sz w:val="24"/>
              </w:rPr>
              <w:t>15,755</w:t>
            </w:r>
          </w:p>
        </w:tc>
        <w:tc>
          <w:tcPr>
            <w:tcW w:w="1135" w:type="dxa"/>
          </w:tcPr>
          <w:p>
            <w:pPr>
              <w:pStyle w:val="TableParagraph"/>
              <w:spacing w:line="271" w:lineRule="exact"/>
              <w:ind w:left="227" w:right="205"/>
              <w:jc w:val="center"/>
              <w:rPr>
                <w:sz w:val="24"/>
              </w:rPr>
            </w:pPr>
            <w:r>
              <w:rPr>
                <w:sz w:val="24"/>
              </w:rPr>
              <w:t>12,140</w:t>
            </w:r>
          </w:p>
        </w:tc>
        <w:tc>
          <w:tcPr>
            <w:tcW w:w="1129" w:type="dxa"/>
          </w:tcPr>
          <w:p>
            <w:pPr>
              <w:pStyle w:val="TableParagraph"/>
              <w:spacing w:line="271" w:lineRule="exact"/>
              <w:ind w:right="244"/>
              <w:rPr>
                <w:sz w:val="24"/>
              </w:rPr>
            </w:pPr>
            <w:r>
              <w:rPr>
                <w:sz w:val="24"/>
              </w:rPr>
              <w:t>7,580</w:t>
            </w:r>
          </w:p>
        </w:tc>
        <w:tc>
          <w:tcPr>
            <w:tcW w:w="1135" w:type="dxa"/>
          </w:tcPr>
          <w:p>
            <w:pPr>
              <w:pStyle w:val="TableParagraph"/>
              <w:spacing w:line="271" w:lineRule="exact"/>
              <w:ind w:right="232"/>
              <w:rPr>
                <w:sz w:val="24"/>
              </w:rPr>
            </w:pPr>
            <w:r>
              <w:rPr>
                <w:sz w:val="24"/>
              </w:rPr>
              <w:t>5,310</w:t>
            </w:r>
          </w:p>
        </w:tc>
        <w:tc>
          <w:tcPr>
            <w:tcW w:w="1091" w:type="dxa"/>
          </w:tcPr>
          <w:p>
            <w:pPr>
              <w:pStyle w:val="TableParagraph"/>
              <w:spacing w:line="271" w:lineRule="exact"/>
              <w:ind w:right="201"/>
              <w:rPr>
                <w:sz w:val="24"/>
              </w:rPr>
            </w:pPr>
            <w:r>
              <w:rPr>
                <w:sz w:val="24"/>
              </w:rPr>
              <w:t>3,030</w:t>
            </w:r>
          </w:p>
        </w:tc>
      </w:tr>
      <w:tr>
        <w:trPr>
          <w:trHeight w:val="1380" w:hRule="atLeast"/>
        </w:trPr>
        <w:tc>
          <w:tcPr>
            <w:tcW w:w="679" w:type="dxa"/>
          </w:tcPr>
          <w:p>
            <w:pPr>
              <w:pStyle w:val="TableParagraph"/>
              <w:spacing w:line="271" w:lineRule="exact"/>
              <w:ind w:right="118"/>
              <w:rPr>
                <w:sz w:val="24"/>
              </w:rPr>
            </w:pPr>
            <w:r>
              <w:rPr>
                <w:sz w:val="24"/>
              </w:rPr>
              <w:t>129</w:t>
            </w:r>
          </w:p>
        </w:tc>
        <w:tc>
          <w:tcPr>
            <w:tcW w:w="2490" w:type="dxa"/>
          </w:tcPr>
          <w:p>
            <w:pPr>
              <w:pStyle w:val="TableParagraph"/>
              <w:ind w:left="118" w:right="392"/>
              <w:jc w:val="left"/>
              <w:rPr>
                <w:sz w:val="24"/>
              </w:rPr>
            </w:pPr>
            <w:r>
              <w:rPr>
                <w:sz w:val="24"/>
              </w:rPr>
              <w:t>Lesión vascular en mano, antebrazo o brazo (toma y aplicación de injerto</w:t>
            </w:r>
          </w:p>
          <w:p>
            <w:pPr>
              <w:pStyle w:val="TableParagraph"/>
              <w:spacing w:line="261" w:lineRule="exact"/>
              <w:ind w:left="118"/>
              <w:jc w:val="left"/>
              <w:rPr>
                <w:sz w:val="24"/>
              </w:rPr>
            </w:pPr>
            <w:r>
              <w:rPr>
                <w:sz w:val="24"/>
              </w:rPr>
              <w:t>vascular)</w:t>
            </w:r>
          </w:p>
        </w:tc>
        <w:tc>
          <w:tcPr>
            <w:tcW w:w="1151" w:type="dxa"/>
          </w:tcPr>
          <w:p>
            <w:pPr>
              <w:pStyle w:val="TableParagraph"/>
              <w:spacing w:line="271" w:lineRule="exact"/>
              <w:ind w:left="220" w:right="228"/>
              <w:jc w:val="center"/>
              <w:rPr>
                <w:sz w:val="24"/>
              </w:rPr>
            </w:pPr>
            <w:r>
              <w:rPr>
                <w:sz w:val="24"/>
              </w:rPr>
              <w:t>14,530</w:t>
            </w:r>
          </w:p>
        </w:tc>
        <w:tc>
          <w:tcPr>
            <w:tcW w:w="1135" w:type="dxa"/>
          </w:tcPr>
          <w:p>
            <w:pPr>
              <w:pStyle w:val="TableParagraph"/>
              <w:spacing w:line="271" w:lineRule="exact"/>
              <w:ind w:left="227" w:right="205"/>
              <w:jc w:val="center"/>
              <w:rPr>
                <w:sz w:val="24"/>
              </w:rPr>
            </w:pPr>
            <w:r>
              <w:rPr>
                <w:sz w:val="24"/>
              </w:rPr>
              <w:t>11,200</w:t>
            </w:r>
          </w:p>
        </w:tc>
        <w:tc>
          <w:tcPr>
            <w:tcW w:w="1129" w:type="dxa"/>
          </w:tcPr>
          <w:p>
            <w:pPr>
              <w:pStyle w:val="TableParagraph"/>
              <w:spacing w:line="271" w:lineRule="exact"/>
              <w:ind w:right="244"/>
              <w:rPr>
                <w:sz w:val="24"/>
              </w:rPr>
            </w:pPr>
            <w:r>
              <w:rPr>
                <w:sz w:val="24"/>
              </w:rPr>
              <w:t>7,005</w:t>
            </w:r>
          </w:p>
        </w:tc>
        <w:tc>
          <w:tcPr>
            <w:tcW w:w="1135" w:type="dxa"/>
          </w:tcPr>
          <w:p>
            <w:pPr>
              <w:pStyle w:val="TableParagraph"/>
              <w:spacing w:line="271" w:lineRule="exact"/>
              <w:ind w:right="232"/>
              <w:rPr>
                <w:sz w:val="24"/>
              </w:rPr>
            </w:pPr>
            <w:r>
              <w:rPr>
                <w:sz w:val="24"/>
              </w:rPr>
              <w:t>4,900</w:t>
            </w:r>
          </w:p>
        </w:tc>
        <w:tc>
          <w:tcPr>
            <w:tcW w:w="1091" w:type="dxa"/>
          </w:tcPr>
          <w:p>
            <w:pPr>
              <w:pStyle w:val="TableParagraph"/>
              <w:spacing w:line="271" w:lineRule="exact"/>
              <w:ind w:right="201"/>
              <w:rPr>
                <w:sz w:val="24"/>
              </w:rPr>
            </w:pPr>
            <w:r>
              <w:rPr>
                <w:sz w:val="24"/>
              </w:rPr>
              <w:t>2,810</w:t>
            </w:r>
          </w:p>
        </w:tc>
      </w:tr>
      <w:tr>
        <w:trPr>
          <w:trHeight w:val="1098" w:hRule="atLeast"/>
        </w:trPr>
        <w:tc>
          <w:tcPr>
            <w:tcW w:w="679" w:type="dxa"/>
          </w:tcPr>
          <w:p>
            <w:pPr>
              <w:pStyle w:val="TableParagraph"/>
              <w:spacing w:line="271" w:lineRule="exact"/>
              <w:ind w:right="118"/>
              <w:rPr>
                <w:sz w:val="24"/>
              </w:rPr>
            </w:pPr>
            <w:r>
              <w:rPr>
                <w:sz w:val="24"/>
              </w:rPr>
              <w:t>130</w:t>
            </w:r>
          </w:p>
        </w:tc>
        <w:tc>
          <w:tcPr>
            <w:tcW w:w="2490" w:type="dxa"/>
          </w:tcPr>
          <w:p>
            <w:pPr>
              <w:pStyle w:val="TableParagraph"/>
              <w:ind w:left="118" w:right="559"/>
              <w:jc w:val="left"/>
              <w:rPr>
                <w:sz w:val="24"/>
              </w:rPr>
            </w:pPr>
            <w:r>
              <w:rPr>
                <w:sz w:val="24"/>
              </w:rPr>
              <w:t>Amputación de dedos, mano, antebrazo o</w:t>
            </w:r>
            <w:r>
              <w:rPr>
                <w:spacing w:val="1"/>
                <w:sz w:val="24"/>
              </w:rPr>
              <w:t> </w:t>
            </w:r>
            <w:r>
              <w:rPr>
                <w:spacing w:val="-4"/>
                <w:sz w:val="24"/>
              </w:rPr>
              <w:t>brazo</w:t>
            </w:r>
          </w:p>
          <w:p>
            <w:pPr>
              <w:pStyle w:val="TableParagraph"/>
              <w:spacing w:line="256" w:lineRule="exact"/>
              <w:ind w:left="118"/>
              <w:jc w:val="left"/>
              <w:rPr>
                <w:sz w:val="24"/>
              </w:rPr>
            </w:pPr>
            <w:r>
              <w:rPr>
                <w:sz w:val="24"/>
              </w:rPr>
              <w:t>(reimplantación)</w:t>
            </w:r>
          </w:p>
        </w:tc>
        <w:tc>
          <w:tcPr>
            <w:tcW w:w="1151" w:type="dxa"/>
          </w:tcPr>
          <w:p>
            <w:pPr>
              <w:pStyle w:val="TableParagraph"/>
              <w:spacing w:line="271" w:lineRule="exact"/>
              <w:ind w:left="220" w:right="228"/>
              <w:jc w:val="center"/>
              <w:rPr>
                <w:sz w:val="24"/>
              </w:rPr>
            </w:pPr>
            <w:r>
              <w:rPr>
                <w:sz w:val="24"/>
              </w:rPr>
              <w:t>31,380</w:t>
            </w:r>
          </w:p>
        </w:tc>
        <w:tc>
          <w:tcPr>
            <w:tcW w:w="1135" w:type="dxa"/>
          </w:tcPr>
          <w:p>
            <w:pPr>
              <w:pStyle w:val="TableParagraph"/>
              <w:spacing w:line="271" w:lineRule="exact"/>
              <w:ind w:left="227" w:right="205"/>
              <w:jc w:val="center"/>
              <w:rPr>
                <w:sz w:val="24"/>
              </w:rPr>
            </w:pPr>
            <w:r>
              <w:rPr>
                <w:sz w:val="24"/>
              </w:rPr>
              <w:t>24,195</w:t>
            </w:r>
          </w:p>
        </w:tc>
        <w:tc>
          <w:tcPr>
            <w:tcW w:w="1129" w:type="dxa"/>
          </w:tcPr>
          <w:p>
            <w:pPr>
              <w:pStyle w:val="TableParagraph"/>
              <w:spacing w:line="271" w:lineRule="exact"/>
              <w:ind w:right="244"/>
              <w:rPr>
                <w:sz w:val="24"/>
              </w:rPr>
            </w:pPr>
            <w:r>
              <w:rPr>
                <w:sz w:val="24"/>
              </w:rPr>
              <w:t>19,360</w:t>
            </w:r>
          </w:p>
        </w:tc>
        <w:tc>
          <w:tcPr>
            <w:tcW w:w="1135" w:type="dxa"/>
          </w:tcPr>
          <w:p>
            <w:pPr>
              <w:pStyle w:val="TableParagraph"/>
              <w:spacing w:line="271" w:lineRule="exact"/>
              <w:ind w:right="232"/>
              <w:rPr>
                <w:sz w:val="24"/>
              </w:rPr>
            </w:pPr>
            <w:r>
              <w:rPr>
                <w:sz w:val="24"/>
              </w:rPr>
              <w:t>15,490</w:t>
            </w:r>
          </w:p>
        </w:tc>
        <w:tc>
          <w:tcPr>
            <w:tcW w:w="1091" w:type="dxa"/>
          </w:tcPr>
          <w:p>
            <w:pPr>
              <w:pStyle w:val="TableParagraph"/>
              <w:spacing w:line="271" w:lineRule="exact"/>
              <w:ind w:right="201"/>
              <w:rPr>
                <w:sz w:val="24"/>
              </w:rPr>
            </w:pPr>
            <w:r>
              <w:rPr>
                <w:sz w:val="24"/>
              </w:rPr>
              <w:t>12,385</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61"/>
        <w:gridCol w:w="1180"/>
        <w:gridCol w:w="1135"/>
        <w:gridCol w:w="1129"/>
        <w:gridCol w:w="1195"/>
        <w:gridCol w:w="1031"/>
      </w:tblGrid>
      <w:tr>
        <w:trPr>
          <w:trHeight w:val="822" w:hRule="atLeast"/>
        </w:trPr>
        <w:tc>
          <w:tcPr>
            <w:tcW w:w="679" w:type="dxa"/>
          </w:tcPr>
          <w:p>
            <w:pPr>
              <w:pStyle w:val="TableParagraph"/>
              <w:spacing w:line="266" w:lineRule="exact"/>
              <w:ind w:right="118"/>
              <w:rPr>
                <w:sz w:val="24"/>
              </w:rPr>
            </w:pPr>
            <w:r>
              <w:rPr>
                <w:sz w:val="24"/>
              </w:rPr>
              <w:t>131</w:t>
            </w:r>
          </w:p>
        </w:tc>
        <w:tc>
          <w:tcPr>
            <w:tcW w:w="2461" w:type="dxa"/>
          </w:tcPr>
          <w:p>
            <w:pPr>
              <w:pStyle w:val="TableParagraph"/>
              <w:spacing w:line="266" w:lineRule="exact"/>
              <w:ind w:left="118"/>
              <w:jc w:val="left"/>
              <w:rPr>
                <w:sz w:val="24"/>
              </w:rPr>
            </w:pPr>
            <w:r>
              <w:rPr>
                <w:sz w:val="24"/>
              </w:rPr>
              <w:t>Pérdida cutánea</w:t>
            </w:r>
          </w:p>
          <w:p>
            <w:pPr>
              <w:pStyle w:val="TableParagraph"/>
              <w:spacing w:line="270" w:lineRule="atLeast"/>
              <w:ind w:left="118" w:right="403"/>
              <w:jc w:val="left"/>
              <w:rPr>
                <w:sz w:val="24"/>
              </w:rPr>
            </w:pPr>
            <w:r>
              <w:rPr>
                <w:sz w:val="24"/>
              </w:rPr>
              <w:t>(rotación de colgajo local)</w:t>
            </w:r>
          </w:p>
        </w:tc>
        <w:tc>
          <w:tcPr>
            <w:tcW w:w="1180" w:type="dxa"/>
          </w:tcPr>
          <w:p>
            <w:pPr>
              <w:pStyle w:val="TableParagraph"/>
              <w:spacing w:line="266" w:lineRule="exact"/>
              <w:ind w:left="249" w:right="231"/>
              <w:jc w:val="center"/>
              <w:rPr>
                <w:sz w:val="24"/>
              </w:rPr>
            </w:pPr>
            <w:r>
              <w:rPr>
                <w:sz w:val="24"/>
              </w:rPr>
              <w:t>13,330</w:t>
            </w:r>
          </w:p>
        </w:tc>
        <w:tc>
          <w:tcPr>
            <w:tcW w:w="1135" w:type="dxa"/>
          </w:tcPr>
          <w:p>
            <w:pPr>
              <w:pStyle w:val="TableParagraph"/>
              <w:spacing w:line="266" w:lineRule="exact"/>
              <w:ind w:left="227" w:right="205"/>
              <w:jc w:val="center"/>
              <w:rPr>
                <w:sz w:val="24"/>
              </w:rPr>
            </w:pPr>
            <w:r>
              <w:rPr>
                <w:sz w:val="24"/>
              </w:rPr>
              <w:t>10,270</w:t>
            </w:r>
          </w:p>
        </w:tc>
        <w:tc>
          <w:tcPr>
            <w:tcW w:w="1129" w:type="dxa"/>
          </w:tcPr>
          <w:p>
            <w:pPr>
              <w:pStyle w:val="TableParagraph"/>
              <w:spacing w:line="266" w:lineRule="exact"/>
              <w:ind w:right="244"/>
              <w:rPr>
                <w:sz w:val="24"/>
              </w:rPr>
            </w:pPr>
            <w:r>
              <w:rPr>
                <w:sz w:val="24"/>
              </w:rPr>
              <w:t>6,415</w:t>
            </w:r>
          </w:p>
        </w:tc>
        <w:tc>
          <w:tcPr>
            <w:tcW w:w="1195" w:type="dxa"/>
          </w:tcPr>
          <w:p>
            <w:pPr>
              <w:pStyle w:val="TableParagraph"/>
              <w:spacing w:line="266" w:lineRule="exact"/>
              <w:ind w:right="292"/>
              <w:rPr>
                <w:sz w:val="24"/>
              </w:rPr>
            </w:pPr>
            <w:r>
              <w:rPr>
                <w:sz w:val="24"/>
              </w:rPr>
              <w:t>4,495</w:t>
            </w:r>
          </w:p>
        </w:tc>
        <w:tc>
          <w:tcPr>
            <w:tcW w:w="1031" w:type="dxa"/>
          </w:tcPr>
          <w:p>
            <w:pPr>
              <w:pStyle w:val="TableParagraph"/>
              <w:spacing w:line="266" w:lineRule="exact"/>
              <w:ind w:right="201"/>
              <w:rPr>
                <w:sz w:val="24"/>
              </w:rPr>
            </w:pPr>
            <w:r>
              <w:rPr>
                <w:sz w:val="24"/>
              </w:rPr>
              <w:t>2,565</w:t>
            </w:r>
          </w:p>
        </w:tc>
      </w:tr>
      <w:tr>
        <w:trPr>
          <w:trHeight w:val="827" w:hRule="atLeast"/>
        </w:trPr>
        <w:tc>
          <w:tcPr>
            <w:tcW w:w="679" w:type="dxa"/>
          </w:tcPr>
          <w:p>
            <w:pPr>
              <w:pStyle w:val="TableParagraph"/>
              <w:spacing w:line="271" w:lineRule="exact"/>
              <w:ind w:right="118"/>
              <w:rPr>
                <w:sz w:val="24"/>
              </w:rPr>
            </w:pPr>
            <w:r>
              <w:rPr>
                <w:sz w:val="24"/>
              </w:rPr>
              <w:t>132</w:t>
            </w:r>
          </w:p>
        </w:tc>
        <w:tc>
          <w:tcPr>
            <w:tcW w:w="2461" w:type="dxa"/>
          </w:tcPr>
          <w:p>
            <w:pPr>
              <w:pStyle w:val="TableParagraph"/>
              <w:ind w:left="118" w:right="443"/>
              <w:jc w:val="left"/>
              <w:rPr>
                <w:sz w:val="24"/>
              </w:rPr>
            </w:pPr>
            <w:r>
              <w:rPr>
                <w:sz w:val="24"/>
              </w:rPr>
              <w:t>Rotaciones de colgajos a distancia</w:t>
            </w:r>
          </w:p>
          <w:p>
            <w:pPr>
              <w:pStyle w:val="TableParagraph"/>
              <w:spacing w:line="261" w:lineRule="exact"/>
              <w:ind w:left="118"/>
              <w:jc w:val="left"/>
              <w:rPr>
                <w:sz w:val="24"/>
              </w:rPr>
            </w:pPr>
            <w:r>
              <w:rPr>
                <w:sz w:val="24"/>
              </w:rPr>
              <w:t>pérdida cutánea</w:t>
            </w:r>
          </w:p>
        </w:tc>
        <w:tc>
          <w:tcPr>
            <w:tcW w:w="1180" w:type="dxa"/>
          </w:tcPr>
          <w:p>
            <w:pPr>
              <w:pStyle w:val="TableParagraph"/>
              <w:spacing w:line="271" w:lineRule="exact"/>
              <w:ind w:left="249" w:right="231"/>
              <w:jc w:val="center"/>
              <w:rPr>
                <w:sz w:val="24"/>
              </w:rPr>
            </w:pPr>
            <w:r>
              <w:rPr>
                <w:sz w:val="24"/>
              </w:rPr>
              <w:t>18,160</w:t>
            </w:r>
          </w:p>
        </w:tc>
        <w:tc>
          <w:tcPr>
            <w:tcW w:w="1135" w:type="dxa"/>
          </w:tcPr>
          <w:p>
            <w:pPr>
              <w:pStyle w:val="TableParagraph"/>
              <w:spacing w:line="271" w:lineRule="exact"/>
              <w:ind w:left="227" w:right="205"/>
              <w:jc w:val="center"/>
              <w:rPr>
                <w:sz w:val="24"/>
              </w:rPr>
            </w:pPr>
            <w:r>
              <w:rPr>
                <w:sz w:val="24"/>
              </w:rPr>
              <w:t>14,010</w:t>
            </w:r>
          </w:p>
        </w:tc>
        <w:tc>
          <w:tcPr>
            <w:tcW w:w="1129" w:type="dxa"/>
          </w:tcPr>
          <w:p>
            <w:pPr>
              <w:pStyle w:val="TableParagraph"/>
              <w:spacing w:line="271" w:lineRule="exact"/>
              <w:ind w:right="244"/>
              <w:rPr>
                <w:sz w:val="24"/>
              </w:rPr>
            </w:pPr>
            <w:r>
              <w:rPr>
                <w:sz w:val="24"/>
              </w:rPr>
              <w:t>8,755</w:t>
            </w:r>
          </w:p>
        </w:tc>
        <w:tc>
          <w:tcPr>
            <w:tcW w:w="1195" w:type="dxa"/>
          </w:tcPr>
          <w:p>
            <w:pPr>
              <w:pStyle w:val="TableParagraph"/>
              <w:spacing w:line="271" w:lineRule="exact"/>
              <w:ind w:right="292"/>
              <w:rPr>
                <w:sz w:val="24"/>
              </w:rPr>
            </w:pPr>
            <w:r>
              <w:rPr>
                <w:sz w:val="24"/>
              </w:rPr>
              <w:t>6,125</w:t>
            </w:r>
          </w:p>
        </w:tc>
        <w:tc>
          <w:tcPr>
            <w:tcW w:w="1031" w:type="dxa"/>
          </w:tcPr>
          <w:p>
            <w:pPr>
              <w:pStyle w:val="TableParagraph"/>
              <w:spacing w:line="271" w:lineRule="exact"/>
              <w:ind w:right="201"/>
              <w:rPr>
                <w:sz w:val="24"/>
              </w:rPr>
            </w:pPr>
            <w:r>
              <w:rPr>
                <w:sz w:val="24"/>
              </w:rPr>
              <w:t>3,510</w:t>
            </w:r>
          </w:p>
        </w:tc>
      </w:tr>
      <w:tr>
        <w:trPr>
          <w:trHeight w:val="827" w:hRule="atLeast"/>
        </w:trPr>
        <w:tc>
          <w:tcPr>
            <w:tcW w:w="679" w:type="dxa"/>
          </w:tcPr>
          <w:p>
            <w:pPr>
              <w:pStyle w:val="TableParagraph"/>
              <w:spacing w:line="271" w:lineRule="exact"/>
              <w:ind w:right="118"/>
              <w:rPr>
                <w:sz w:val="24"/>
              </w:rPr>
            </w:pPr>
            <w:r>
              <w:rPr>
                <w:sz w:val="24"/>
              </w:rPr>
              <w:t>133</w:t>
            </w:r>
          </w:p>
        </w:tc>
        <w:tc>
          <w:tcPr>
            <w:tcW w:w="2461" w:type="dxa"/>
          </w:tcPr>
          <w:p>
            <w:pPr>
              <w:pStyle w:val="TableParagraph"/>
              <w:ind w:left="118" w:right="397"/>
              <w:jc w:val="left"/>
              <w:rPr>
                <w:sz w:val="24"/>
              </w:rPr>
            </w:pPr>
            <w:r>
              <w:rPr>
                <w:sz w:val="24"/>
              </w:rPr>
              <w:t>Colgajos libres pediculados pérdida</w:t>
            </w:r>
          </w:p>
          <w:p>
            <w:pPr>
              <w:pStyle w:val="TableParagraph"/>
              <w:spacing w:line="261" w:lineRule="exact"/>
              <w:ind w:left="118"/>
              <w:jc w:val="left"/>
              <w:rPr>
                <w:sz w:val="24"/>
              </w:rPr>
            </w:pPr>
            <w:r>
              <w:rPr>
                <w:sz w:val="24"/>
              </w:rPr>
              <w:t>cutánea</w:t>
            </w:r>
          </w:p>
        </w:tc>
        <w:tc>
          <w:tcPr>
            <w:tcW w:w="1180" w:type="dxa"/>
          </w:tcPr>
          <w:p>
            <w:pPr>
              <w:pStyle w:val="TableParagraph"/>
              <w:spacing w:line="271" w:lineRule="exact"/>
              <w:ind w:left="249" w:right="231"/>
              <w:jc w:val="center"/>
              <w:rPr>
                <w:sz w:val="24"/>
              </w:rPr>
            </w:pPr>
            <w:r>
              <w:rPr>
                <w:sz w:val="24"/>
              </w:rPr>
              <w:t>21,800</w:t>
            </w:r>
          </w:p>
        </w:tc>
        <w:tc>
          <w:tcPr>
            <w:tcW w:w="1135" w:type="dxa"/>
          </w:tcPr>
          <w:p>
            <w:pPr>
              <w:pStyle w:val="TableParagraph"/>
              <w:spacing w:line="271" w:lineRule="exact"/>
              <w:ind w:left="227" w:right="205"/>
              <w:jc w:val="center"/>
              <w:rPr>
                <w:sz w:val="24"/>
              </w:rPr>
            </w:pPr>
            <w:r>
              <w:rPr>
                <w:sz w:val="24"/>
              </w:rPr>
              <w:t>16,805</w:t>
            </w:r>
          </w:p>
        </w:tc>
        <w:tc>
          <w:tcPr>
            <w:tcW w:w="1129" w:type="dxa"/>
          </w:tcPr>
          <w:p>
            <w:pPr>
              <w:pStyle w:val="TableParagraph"/>
              <w:spacing w:line="271" w:lineRule="exact"/>
              <w:ind w:right="244"/>
              <w:rPr>
                <w:sz w:val="24"/>
              </w:rPr>
            </w:pPr>
            <w:r>
              <w:rPr>
                <w:sz w:val="24"/>
              </w:rPr>
              <w:t>10,510</w:t>
            </w:r>
          </w:p>
        </w:tc>
        <w:tc>
          <w:tcPr>
            <w:tcW w:w="1195" w:type="dxa"/>
          </w:tcPr>
          <w:p>
            <w:pPr>
              <w:pStyle w:val="TableParagraph"/>
              <w:spacing w:line="271" w:lineRule="exact"/>
              <w:ind w:right="292"/>
              <w:rPr>
                <w:sz w:val="24"/>
              </w:rPr>
            </w:pPr>
            <w:r>
              <w:rPr>
                <w:sz w:val="24"/>
              </w:rPr>
              <w:t>7,350</w:t>
            </w:r>
          </w:p>
        </w:tc>
        <w:tc>
          <w:tcPr>
            <w:tcW w:w="1031" w:type="dxa"/>
          </w:tcPr>
          <w:p>
            <w:pPr>
              <w:pStyle w:val="TableParagraph"/>
              <w:spacing w:line="271" w:lineRule="exact"/>
              <w:ind w:right="201"/>
              <w:rPr>
                <w:sz w:val="24"/>
              </w:rPr>
            </w:pPr>
            <w:r>
              <w:rPr>
                <w:sz w:val="24"/>
              </w:rPr>
              <w:t>4,195</w:t>
            </w:r>
          </w:p>
        </w:tc>
      </w:tr>
      <w:tr>
        <w:trPr>
          <w:trHeight w:val="828" w:hRule="atLeast"/>
        </w:trPr>
        <w:tc>
          <w:tcPr>
            <w:tcW w:w="679" w:type="dxa"/>
          </w:tcPr>
          <w:p>
            <w:pPr>
              <w:pStyle w:val="TableParagraph"/>
              <w:spacing w:line="271" w:lineRule="exact"/>
              <w:ind w:right="118"/>
              <w:rPr>
                <w:sz w:val="24"/>
              </w:rPr>
            </w:pPr>
            <w:r>
              <w:rPr>
                <w:sz w:val="24"/>
              </w:rPr>
              <w:t>134</w:t>
            </w:r>
          </w:p>
        </w:tc>
        <w:tc>
          <w:tcPr>
            <w:tcW w:w="2461" w:type="dxa"/>
          </w:tcPr>
          <w:p>
            <w:pPr>
              <w:pStyle w:val="TableParagraph"/>
              <w:ind w:left="118" w:right="397"/>
              <w:jc w:val="left"/>
              <w:rPr>
                <w:sz w:val="24"/>
              </w:rPr>
            </w:pPr>
            <w:r>
              <w:rPr>
                <w:sz w:val="24"/>
              </w:rPr>
              <w:t>Injertos óseos pediculados pérdida</w:t>
            </w:r>
          </w:p>
          <w:p>
            <w:pPr>
              <w:pStyle w:val="TableParagraph"/>
              <w:spacing w:line="261" w:lineRule="exact"/>
              <w:ind w:left="118"/>
              <w:jc w:val="left"/>
              <w:rPr>
                <w:sz w:val="24"/>
              </w:rPr>
            </w:pPr>
            <w:r>
              <w:rPr>
                <w:sz w:val="24"/>
              </w:rPr>
              <w:t>ósea</w:t>
            </w:r>
          </w:p>
        </w:tc>
        <w:tc>
          <w:tcPr>
            <w:tcW w:w="1180" w:type="dxa"/>
          </w:tcPr>
          <w:p>
            <w:pPr>
              <w:pStyle w:val="TableParagraph"/>
              <w:spacing w:line="271" w:lineRule="exact"/>
              <w:ind w:left="249" w:right="231"/>
              <w:jc w:val="center"/>
              <w:rPr>
                <w:sz w:val="24"/>
              </w:rPr>
            </w:pPr>
            <w:r>
              <w:rPr>
                <w:sz w:val="24"/>
              </w:rPr>
              <w:t>12,555</w:t>
            </w:r>
          </w:p>
        </w:tc>
        <w:tc>
          <w:tcPr>
            <w:tcW w:w="1135" w:type="dxa"/>
          </w:tcPr>
          <w:p>
            <w:pPr>
              <w:pStyle w:val="TableParagraph"/>
              <w:spacing w:line="271" w:lineRule="exact"/>
              <w:ind w:left="227" w:right="85"/>
              <w:jc w:val="center"/>
              <w:rPr>
                <w:sz w:val="24"/>
              </w:rPr>
            </w:pPr>
            <w:r>
              <w:rPr>
                <w:sz w:val="24"/>
              </w:rPr>
              <w:t>9,680</w:t>
            </w:r>
          </w:p>
        </w:tc>
        <w:tc>
          <w:tcPr>
            <w:tcW w:w="1129" w:type="dxa"/>
          </w:tcPr>
          <w:p>
            <w:pPr>
              <w:pStyle w:val="TableParagraph"/>
              <w:spacing w:line="271" w:lineRule="exact"/>
              <w:ind w:right="244"/>
              <w:rPr>
                <w:sz w:val="24"/>
              </w:rPr>
            </w:pPr>
            <w:r>
              <w:rPr>
                <w:sz w:val="24"/>
              </w:rPr>
              <w:t>7,745</w:t>
            </w:r>
          </w:p>
        </w:tc>
        <w:tc>
          <w:tcPr>
            <w:tcW w:w="1195" w:type="dxa"/>
          </w:tcPr>
          <w:p>
            <w:pPr>
              <w:pStyle w:val="TableParagraph"/>
              <w:spacing w:line="271" w:lineRule="exact"/>
              <w:ind w:right="292"/>
              <w:rPr>
                <w:sz w:val="24"/>
              </w:rPr>
            </w:pPr>
            <w:r>
              <w:rPr>
                <w:sz w:val="24"/>
              </w:rPr>
              <w:t>6,205</w:t>
            </w:r>
          </w:p>
        </w:tc>
        <w:tc>
          <w:tcPr>
            <w:tcW w:w="1031" w:type="dxa"/>
          </w:tcPr>
          <w:p>
            <w:pPr>
              <w:pStyle w:val="TableParagraph"/>
              <w:spacing w:line="271" w:lineRule="exact"/>
              <w:ind w:right="201"/>
              <w:rPr>
                <w:sz w:val="24"/>
              </w:rPr>
            </w:pPr>
            <w:r>
              <w:rPr>
                <w:sz w:val="24"/>
              </w:rPr>
              <w:t>4,950</w:t>
            </w:r>
          </w:p>
        </w:tc>
      </w:tr>
      <w:tr>
        <w:trPr>
          <w:trHeight w:val="552" w:hRule="atLeast"/>
        </w:trPr>
        <w:tc>
          <w:tcPr>
            <w:tcW w:w="679" w:type="dxa"/>
          </w:tcPr>
          <w:p>
            <w:pPr>
              <w:pStyle w:val="TableParagraph"/>
              <w:spacing w:line="271" w:lineRule="exact"/>
              <w:ind w:right="118"/>
              <w:rPr>
                <w:sz w:val="24"/>
              </w:rPr>
            </w:pPr>
            <w:r>
              <w:rPr>
                <w:sz w:val="24"/>
              </w:rPr>
              <w:t>135</w:t>
            </w:r>
          </w:p>
        </w:tc>
        <w:tc>
          <w:tcPr>
            <w:tcW w:w="2461" w:type="dxa"/>
          </w:tcPr>
          <w:p>
            <w:pPr>
              <w:pStyle w:val="TableParagraph"/>
              <w:spacing w:line="271" w:lineRule="exact"/>
              <w:ind w:left="118"/>
              <w:jc w:val="left"/>
              <w:rPr>
                <w:sz w:val="24"/>
              </w:rPr>
            </w:pPr>
            <w:r>
              <w:rPr>
                <w:sz w:val="24"/>
              </w:rPr>
              <w:t>Túnel carpo.</w:t>
            </w:r>
          </w:p>
          <w:p>
            <w:pPr>
              <w:pStyle w:val="TableParagraph"/>
              <w:spacing w:line="261" w:lineRule="exact"/>
              <w:ind w:left="118"/>
              <w:jc w:val="left"/>
              <w:rPr>
                <w:sz w:val="24"/>
              </w:rPr>
            </w:pPr>
            <w:r>
              <w:rPr>
                <w:sz w:val="24"/>
              </w:rPr>
              <w:t>Liberación abierta</w:t>
            </w:r>
          </w:p>
        </w:tc>
        <w:tc>
          <w:tcPr>
            <w:tcW w:w="1180" w:type="dxa"/>
          </w:tcPr>
          <w:p>
            <w:pPr>
              <w:pStyle w:val="TableParagraph"/>
              <w:spacing w:line="271" w:lineRule="exact"/>
              <w:ind w:left="249" w:right="111"/>
              <w:jc w:val="center"/>
              <w:rPr>
                <w:sz w:val="24"/>
              </w:rPr>
            </w:pPr>
            <w:r>
              <w:rPr>
                <w:sz w:val="24"/>
              </w:rPr>
              <w:t>9,620</w:t>
            </w:r>
          </w:p>
        </w:tc>
        <w:tc>
          <w:tcPr>
            <w:tcW w:w="1135" w:type="dxa"/>
          </w:tcPr>
          <w:p>
            <w:pPr>
              <w:pStyle w:val="TableParagraph"/>
              <w:spacing w:line="271" w:lineRule="exact"/>
              <w:ind w:left="227" w:right="85"/>
              <w:jc w:val="center"/>
              <w:rPr>
                <w:sz w:val="24"/>
              </w:rPr>
            </w:pPr>
            <w:r>
              <w:rPr>
                <w:sz w:val="24"/>
              </w:rPr>
              <w:t>7,425</w:t>
            </w:r>
          </w:p>
        </w:tc>
        <w:tc>
          <w:tcPr>
            <w:tcW w:w="1129" w:type="dxa"/>
          </w:tcPr>
          <w:p>
            <w:pPr>
              <w:pStyle w:val="TableParagraph"/>
              <w:spacing w:line="271" w:lineRule="exact"/>
              <w:ind w:right="244"/>
              <w:rPr>
                <w:sz w:val="24"/>
              </w:rPr>
            </w:pPr>
            <w:r>
              <w:rPr>
                <w:sz w:val="24"/>
              </w:rPr>
              <w:t>5,935</w:t>
            </w:r>
          </w:p>
        </w:tc>
        <w:tc>
          <w:tcPr>
            <w:tcW w:w="1195" w:type="dxa"/>
          </w:tcPr>
          <w:p>
            <w:pPr>
              <w:pStyle w:val="TableParagraph"/>
              <w:spacing w:line="271" w:lineRule="exact"/>
              <w:ind w:right="292"/>
              <w:rPr>
                <w:sz w:val="24"/>
              </w:rPr>
            </w:pPr>
            <w:r>
              <w:rPr>
                <w:sz w:val="24"/>
              </w:rPr>
              <w:t>4,750</w:t>
            </w:r>
          </w:p>
        </w:tc>
        <w:tc>
          <w:tcPr>
            <w:tcW w:w="1031" w:type="dxa"/>
          </w:tcPr>
          <w:p>
            <w:pPr>
              <w:pStyle w:val="TableParagraph"/>
              <w:spacing w:line="271" w:lineRule="exact"/>
              <w:ind w:right="201"/>
              <w:rPr>
                <w:sz w:val="24"/>
              </w:rPr>
            </w:pPr>
            <w:r>
              <w:rPr>
                <w:sz w:val="24"/>
              </w:rPr>
              <w:t>3,795</w:t>
            </w:r>
          </w:p>
        </w:tc>
      </w:tr>
      <w:tr>
        <w:trPr>
          <w:trHeight w:val="552" w:hRule="atLeast"/>
        </w:trPr>
        <w:tc>
          <w:tcPr>
            <w:tcW w:w="679" w:type="dxa"/>
          </w:tcPr>
          <w:p>
            <w:pPr>
              <w:pStyle w:val="TableParagraph"/>
              <w:spacing w:line="271" w:lineRule="exact"/>
              <w:ind w:right="118"/>
              <w:rPr>
                <w:sz w:val="24"/>
              </w:rPr>
            </w:pPr>
            <w:r>
              <w:rPr>
                <w:sz w:val="24"/>
              </w:rPr>
              <w:t>136</w:t>
            </w:r>
          </w:p>
        </w:tc>
        <w:tc>
          <w:tcPr>
            <w:tcW w:w="2461" w:type="dxa"/>
          </w:tcPr>
          <w:p>
            <w:pPr>
              <w:pStyle w:val="TableParagraph"/>
              <w:spacing w:line="271" w:lineRule="exact"/>
              <w:ind w:left="118"/>
              <w:jc w:val="left"/>
              <w:rPr>
                <w:sz w:val="24"/>
              </w:rPr>
            </w:pPr>
            <w:r>
              <w:rPr>
                <w:sz w:val="24"/>
              </w:rPr>
              <w:t>Túnel</w:t>
            </w:r>
            <w:r>
              <w:rPr>
                <w:spacing w:val="-4"/>
                <w:sz w:val="24"/>
              </w:rPr>
              <w:t> </w:t>
            </w:r>
            <w:r>
              <w:rPr>
                <w:sz w:val="24"/>
              </w:rPr>
              <w:t>carpo.</w:t>
            </w:r>
          </w:p>
          <w:p>
            <w:pPr>
              <w:pStyle w:val="TableParagraph"/>
              <w:spacing w:line="261" w:lineRule="exact"/>
              <w:ind w:left="118"/>
              <w:jc w:val="left"/>
              <w:rPr>
                <w:sz w:val="24"/>
              </w:rPr>
            </w:pPr>
            <w:r>
              <w:rPr>
                <w:sz w:val="24"/>
              </w:rPr>
              <w:t>Endoscópico</w:t>
            </w:r>
          </w:p>
        </w:tc>
        <w:tc>
          <w:tcPr>
            <w:tcW w:w="1180" w:type="dxa"/>
          </w:tcPr>
          <w:p>
            <w:pPr>
              <w:pStyle w:val="TableParagraph"/>
              <w:spacing w:line="271" w:lineRule="exact"/>
              <w:ind w:left="249" w:right="231"/>
              <w:jc w:val="center"/>
              <w:rPr>
                <w:sz w:val="24"/>
              </w:rPr>
            </w:pPr>
            <w:r>
              <w:rPr>
                <w:sz w:val="24"/>
              </w:rPr>
              <w:t>12,555</w:t>
            </w:r>
          </w:p>
        </w:tc>
        <w:tc>
          <w:tcPr>
            <w:tcW w:w="1135" w:type="dxa"/>
          </w:tcPr>
          <w:p>
            <w:pPr>
              <w:pStyle w:val="TableParagraph"/>
              <w:spacing w:line="271" w:lineRule="exact"/>
              <w:ind w:left="227" w:right="85"/>
              <w:jc w:val="center"/>
              <w:rPr>
                <w:sz w:val="24"/>
              </w:rPr>
            </w:pPr>
            <w:r>
              <w:rPr>
                <w:sz w:val="24"/>
              </w:rPr>
              <w:t>9,680</w:t>
            </w:r>
          </w:p>
        </w:tc>
        <w:tc>
          <w:tcPr>
            <w:tcW w:w="1129" w:type="dxa"/>
          </w:tcPr>
          <w:p>
            <w:pPr>
              <w:pStyle w:val="TableParagraph"/>
              <w:spacing w:line="271" w:lineRule="exact"/>
              <w:ind w:right="244"/>
              <w:rPr>
                <w:sz w:val="24"/>
              </w:rPr>
            </w:pPr>
            <w:r>
              <w:rPr>
                <w:sz w:val="24"/>
              </w:rPr>
              <w:t>7,745</w:t>
            </w:r>
          </w:p>
        </w:tc>
        <w:tc>
          <w:tcPr>
            <w:tcW w:w="1195" w:type="dxa"/>
          </w:tcPr>
          <w:p>
            <w:pPr>
              <w:pStyle w:val="TableParagraph"/>
              <w:spacing w:line="271" w:lineRule="exact"/>
              <w:ind w:right="292"/>
              <w:rPr>
                <w:sz w:val="24"/>
              </w:rPr>
            </w:pPr>
            <w:r>
              <w:rPr>
                <w:sz w:val="24"/>
              </w:rPr>
              <w:t>6,205</w:t>
            </w:r>
          </w:p>
        </w:tc>
        <w:tc>
          <w:tcPr>
            <w:tcW w:w="1031" w:type="dxa"/>
          </w:tcPr>
          <w:p>
            <w:pPr>
              <w:pStyle w:val="TableParagraph"/>
              <w:spacing w:line="271" w:lineRule="exact"/>
              <w:ind w:right="201"/>
              <w:rPr>
                <w:sz w:val="24"/>
              </w:rPr>
            </w:pPr>
            <w:r>
              <w:rPr>
                <w:sz w:val="24"/>
              </w:rPr>
              <w:t>4,950</w:t>
            </w:r>
          </w:p>
        </w:tc>
      </w:tr>
      <w:tr>
        <w:trPr>
          <w:trHeight w:val="828" w:hRule="atLeast"/>
        </w:trPr>
        <w:tc>
          <w:tcPr>
            <w:tcW w:w="679" w:type="dxa"/>
          </w:tcPr>
          <w:p>
            <w:pPr>
              <w:pStyle w:val="TableParagraph"/>
              <w:spacing w:line="271" w:lineRule="exact"/>
              <w:ind w:right="118"/>
              <w:rPr>
                <w:sz w:val="24"/>
              </w:rPr>
            </w:pPr>
            <w:r>
              <w:rPr>
                <w:sz w:val="24"/>
              </w:rPr>
              <w:t>137</w:t>
            </w:r>
          </w:p>
        </w:tc>
        <w:tc>
          <w:tcPr>
            <w:tcW w:w="2461" w:type="dxa"/>
          </w:tcPr>
          <w:p>
            <w:pPr>
              <w:pStyle w:val="TableParagraph"/>
              <w:ind w:left="118" w:right="250"/>
              <w:jc w:val="left"/>
              <w:rPr>
                <w:sz w:val="24"/>
              </w:rPr>
            </w:pPr>
            <w:r>
              <w:rPr>
                <w:sz w:val="24"/>
              </w:rPr>
              <w:t>Síndrome de canal de guyón liberación de</w:t>
            </w:r>
          </w:p>
          <w:p>
            <w:pPr>
              <w:pStyle w:val="TableParagraph"/>
              <w:spacing w:line="261" w:lineRule="exact"/>
              <w:ind w:left="118"/>
              <w:jc w:val="left"/>
              <w:rPr>
                <w:sz w:val="24"/>
              </w:rPr>
            </w:pPr>
            <w:r>
              <w:rPr>
                <w:sz w:val="24"/>
              </w:rPr>
              <w:t>retináculo</w:t>
            </w:r>
          </w:p>
        </w:tc>
        <w:tc>
          <w:tcPr>
            <w:tcW w:w="1180" w:type="dxa"/>
          </w:tcPr>
          <w:p>
            <w:pPr>
              <w:pStyle w:val="TableParagraph"/>
              <w:spacing w:line="271" w:lineRule="exact"/>
              <w:ind w:left="249" w:right="231"/>
              <w:jc w:val="center"/>
              <w:rPr>
                <w:sz w:val="24"/>
              </w:rPr>
            </w:pPr>
            <w:r>
              <w:rPr>
                <w:sz w:val="24"/>
              </w:rPr>
              <w:t>19,385</w:t>
            </w:r>
          </w:p>
        </w:tc>
        <w:tc>
          <w:tcPr>
            <w:tcW w:w="1135" w:type="dxa"/>
          </w:tcPr>
          <w:p>
            <w:pPr>
              <w:pStyle w:val="TableParagraph"/>
              <w:spacing w:line="271" w:lineRule="exact"/>
              <w:ind w:left="227" w:right="205"/>
              <w:jc w:val="center"/>
              <w:rPr>
                <w:sz w:val="24"/>
              </w:rPr>
            </w:pPr>
            <w:r>
              <w:rPr>
                <w:sz w:val="24"/>
              </w:rPr>
              <w:t>14,935</w:t>
            </w:r>
          </w:p>
        </w:tc>
        <w:tc>
          <w:tcPr>
            <w:tcW w:w="1129" w:type="dxa"/>
          </w:tcPr>
          <w:p>
            <w:pPr>
              <w:pStyle w:val="TableParagraph"/>
              <w:spacing w:line="271" w:lineRule="exact"/>
              <w:ind w:right="244"/>
              <w:rPr>
                <w:sz w:val="24"/>
              </w:rPr>
            </w:pPr>
            <w:r>
              <w:rPr>
                <w:sz w:val="24"/>
              </w:rPr>
              <w:t>9,335</w:t>
            </w:r>
          </w:p>
        </w:tc>
        <w:tc>
          <w:tcPr>
            <w:tcW w:w="1195" w:type="dxa"/>
          </w:tcPr>
          <w:p>
            <w:pPr>
              <w:pStyle w:val="TableParagraph"/>
              <w:spacing w:line="271" w:lineRule="exact"/>
              <w:ind w:right="292"/>
              <w:rPr>
                <w:sz w:val="24"/>
              </w:rPr>
            </w:pPr>
            <w:r>
              <w:rPr>
                <w:sz w:val="24"/>
              </w:rPr>
              <w:t>6,540</w:t>
            </w:r>
          </w:p>
        </w:tc>
        <w:tc>
          <w:tcPr>
            <w:tcW w:w="1031" w:type="dxa"/>
          </w:tcPr>
          <w:p>
            <w:pPr>
              <w:pStyle w:val="TableParagraph"/>
              <w:spacing w:line="271" w:lineRule="exact"/>
              <w:ind w:right="201"/>
              <w:rPr>
                <w:sz w:val="24"/>
              </w:rPr>
            </w:pPr>
            <w:r>
              <w:rPr>
                <w:sz w:val="24"/>
              </w:rPr>
              <w:t>3,740</w:t>
            </w:r>
          </w:p>
        </w:tc>
      </w:tr>
      <w:tr>
        <w:trPr>
          <w:trHeight w:val="1103" w:hRule="atLeast"/>
        </w:trPr>
        <w:tc>
          <w:tcPr>
            <w:tcW w:w="679" w:type="dxa"/>
          </w:tcPr>
          <w:p>
            <w:pPr>
              <w:pStyle w:val="TableParagraph"/>
              <w:spacing w:line="271" w:lineRule="exact"/>
              <w:ind w:right="118"/>
              <w:rPr>
                <w:sz w:val="24"/>
              </w:rPr>
            </w:pPr>
            <w:r>
              <w:rPr>
                <w:sz w:val="24"/>
              </w:rPr>
              <w:t>138</w:t>
            </w:r>
          </w:p>
        </w:tc>
        <w:tc>
          <w:tcPr>
            <w:tcW w:w="2461" w:type="dxa"/>
          </w:tcPr>
          <w:p>
            <w:pPr>
              <w:pStyle w:val="TableParagraph"/>
              <w:ind w:left="118" w:right="390"/>
              <w:jc w:val="left"/>
              <w:rPr>
                <w:sz w:val="24"/>
              </w:rPr>
            </w:pPr>
            <w:r>
              <w:rPr>
                <w:sz w:val="24"/>
              </w:rPr>
              <w:t>Síndrome de túnel cubital (liberación y</w:t>
            </w:r>
          </w:p>
          <w:p>
            <w:pPr>
              <w:pStyle w:val="TableParagraph"/>
              <w:spacing w:line="270" w:lineRule="atLeast"/>
              <w:ind w:left="118" w:right="690"/>
              <w:jc w:val="left"/>
              <w:rPr>
                <w:sz w:val="24"/>
              </w:rPr>
            </w:pPr>
            <w:r>
              <w:rPr>
                <w:sz w:val="24"/>
              </w:rPr>
              <w:t>transposición del nervio)</w:t>
            </w:r>
          </w:p>
        </w:tc>
        <w:tc>
          <w:tcPr>
            <w:tcW w:w="1180" w:type="dxa"/>
          </w:tcPr>
          <w:p>
            <w:pPr>
              <w:pStyle w:val="TableParagraph"/>
              <w:spacing w:line="271" w:lineRule="exact"/>
              <w:ind w:left="249" w:right="231"/>
              <w:jc w:val="center"/>
              <w:rPr>
                <w:sz w:val="24"/>
              </w:rPr>
            </w:pPr>
            <w:r>
              <w:rPr>
                <w:sz w:val="24"/>
              </w:rPr>
              <w:t>11,510</w:t>
            </w:r>
          </w:p>
        </w:tc>
        <w:tc>
          <w:tcPr>
            <w:tcW w:w="1135" w:type="dxa"/>
          </w:tcPr>
          <w:p>
            <w:pPr>
              <w:pStyle w:val="TableParagraph"/>
              <w:spacing w:line="271" w:lineRule="exact"/>
              <w:ind w:left="227" w:right="85"/>
              <w:jc w:val="center"/>
              <w:rPr>
                <w:sz w:val="24"/>
              </w:rPr>
            </w:pPr>
            <w:r>
              <w:rPr>
                <w:sz w:val="24"/>
              </w:rPr>
              <w:t>8,875</w:t>
            </w:r>
          </w:p>
        </w:tc>
        <w:tc>
          <w:tcPr>
            <w:tcW w:w="1129" w:type="dxa"/>
          </w:tcPr>
          <w:p>
            <w:pPr>
              <w:pStyle w:val="TableParagraph"/>
              <w:spacing w:line="271" w:lineRule="exact"/>
              <w:ind w:right="244"/>
              <w:rPr>
                <w:sz w:val="24"/>
              </w:rPr>
            </w:pPr>
            <w:r>
              <w:rPr>
                <w:sz w:val="24"/>
              </w:rPr>
              <w:t>5,545</w:t>
            </w:r>
          </w:p>
        </w:tc>
        <w:tc>
          <w:tcPr>
            <w:tcW w:w="1195" w:type="dxa"/>
          </w:tcPr>
          <w:p>
            <w:pPr>
              <w:pStyle w:val="TableParagraph"/>
              <w:spacing w:line="271" w:lineRule="exact"/>
              <w:ind w:right="292"/>
              <w:rPr>
                <w:sz w:val="24"/>
              </w:rPr>
            </w:pPr>
            <w:r>
              <w:rPr>
                <w:sz w:val="24"/>
              </w:rPr>
              <w:t>3,885</w:t>
            </w:r>
          </w:p>
        </w:tc>
        <w:tc>
          <w:tcPr>
            <w:tcW w:w="1031" w:type="dxa"/>
          </w:tcPr>
          <w:p>
            <w:pPr>
              <w:pStyle w:val="TableParagraph"/>
              <w:spacing w:line="271" w:lineRule="exact"/>
              <w:ind w:right="201"/>
              <w:rPr>
                <w:sz w:val="24"/>
              </w:rPr>
            </w:pPr>
            <w:r>
              <w:rPr>
                <w:sz w:val="24"/>
              </w:rPr>
              <w:t>2,215</w:t>
            </w:r>
          </w:p>
        </w:tc>
      </w:tr>
      <w:tr>
        <w:trPr>
          <w:trHeight w:val="828" w:hRule="atLeast"/>
        </w:trPr>
        <w:tc>
          <w:tcPr>
            <w:tcW w:w="679" w:type="dxa"/>
          </w:tcPr>
          <w:p>
            <w:pPr>
              <w:pStyle w:val="TableParagraph"/>
              <w:spacing w:line="271" w:lineRule="exact"/>
              <w:ind w:right="118"/>
              <w:rPr>
                <w:sz w:val="24"/>
              </w:rPr>
            </w:pPr>
            <w:r>
              <w:rPr>
                <w:sz w:val="24"/>
              </w:rPr>
              <w:t>139</w:t>
            </w:r>
          </w:p>
        </w:tc>
        <w:tc>
          <w:tcPr>
            <w:tcW w:w="2461" w:type="dxa"/>
          </w:tcPr>
          <w:p>
            <w:pPr>
              <w:pStyle w:val="TableParagraph"/>
              <w:ind w:left="118"/>
              <w:jc w:val="left"/>
              <w:rPr>
                <w:sz w:val="24"/>
              </w:rPr>
            </w:pPr>
            <w:r>
              <w:rPr>
                <w:sz w:val="24"/>
              </w:rPr>
              <w:t>Lesiones del plexo braquial (exploración</w:t>
            </w:r>
          </w:p>
          <w:p>
            <w:pPr>
              <w:pStyle w:val="TableParagraph"/>
              <w:spacing w:line="261" w:lineRule="exact"/>
              <w:ind w:left="118"/>
              <w:jc w:val="left"/>
              <w:rPr>
                <w:sz w:val="24"/>
              </w:rPr>
            </w:pPr>
            <w:r>
              <w:rPr>
                <w:sz w:val="24"/>
              </w:rPr>
              <w:t>quirúrgica)</w:t>
            </w:r>
          </w:p>
        </w:tc>
        <w:tc>
          <w:tcPr>
            <w:tcW w:w="1180" w:type="dxa"/>
          </w:tcPr>
          <w:p>
            <w:pPr>
              <w:pStyle w:val="TableParagraph"/>
              <w:spacing w:line="271" w:lineRule="exact"/>
              <w:ind w:left="249" w:right="231"/>
              <w:jc w:val="center"/>
              <w:rPr>
                <w:sz w:val="24"/>
              </w:rPr>
            </w:pPr>
            <w:r>
              <w:rPr>
                <w:sz w:val="24"/>
              </w:rPr>
              <w:t>24,220</w:t>
            </w:r>
          </w:p>
        </w:tc>
        <w:tc>
          <w:tcPr>
            <w:tcW w:w="1135" w:type="dxa"/>
          </w:tcPr>
          <w:p>
            <w:pPr>
              <w:pStyle w:val="TableParagraph"/>
              <w:spacing w:line="271" w:lineRule="exact"/>
              <w:ind w:left="227" w:right="205"/>
              <w:jc w:val="center"/>
              <w:rPr>
                <w:sz w:val="24"/>
              </w:rPr>
            </w:pPr>
            <w:r>
              <w:rPr>
                <w:sz w:val="24"/>
              </w:rPr>
              <w:t>18,680</w:t>
            </w:r>
          </w:p>
        </w:tc>
        <w:tc>
          <w:tcPr>
            <w:tcW w:w="1129" w:type="dxa"/>
          </w:tcPr>
          <w:p>
            <w:pPr>
              <w:pStyle w:val="TableParagraph"/>
              <w:spacing w:line="271" w:lineRule="exact"/>
              <w:ind w:right="244"/>
              <w:rPr>
                <w:sz w:val="24"/>
              </w:rPr>
            </w:pPr>
            <w:r>
              <w:rPr>
                <w:sz w:val="24"/>
              </w:rPr>
              <w:t>11,670</w:t>
            </w:r>
          </w:p>
        </w:tc>
        <w:tc>
          <w:tcPr>
            <w:tcW w:w="1195" w:type="dxa"/>
          </w:tcPr>
          <w:p>
            <w:pPr>
              <w:pStyle w:val="TableParagraph"/>
              <w:spacing w:line="271" w:lineRule="exact"/>
              <w:ind w:right="292"/>
              <w:rPr>
                <w:sz w:val="24"/>
              </w:rPr>
            </w:pPr>
            <w:r>
              <w:rPr>
                <w:sz w:val="24"/>
              </w:rPr>
              <w:t>8,170</w:t>
            </w:r>
          </w:p>
        </w:tc>
        <w:tc>
          <w:tcPr>
            <w:tcW w:w="1031" w:type="dxa"/>
          </w:tcPr>
          <w:p>
            <w:pPr>
              <w:pStyle w:val="TableParagraph"/>
              <w:spacing w:line="271" w:lineRule="exact"/>
              <w:ind w:right="201"/>
              <w:rPr>
                <w:sz w:val="24"/>
              </w:rPr>
            </w:pPr>
            <w:r>
              <w:rPr>
                <w:sz w:val="24"/>
              </w:rPr>
              <w:t>4,670</w:t>
            </w:r>
          </w:p>
        </w:tc>
      </w:tr>
      <w:tr>
        <w:trPr>
          <w:trHeight w:val="552" w:hRule="atLeast"/>
        </w:trPr>
        <w:tc>
          <w:tcPr>
            <w:tcW w:w="679" w:type="dxa"/>
          </w:tcPr>
          <w:p>
            <w:pPr>
              <w:pStyle w:val="TableParagraph"/>
              <w:spacing w:line="271" w:lineRule="exact"/>
              <w:ind w:right="118"/>
              <w:rPr>
                <w:sz w:val="24"/>
              </w:rPr>
            </w:pPr>
            <w:r>
              <w:rPr>
                <w:sz w:val="24"/>
              </w:rPr>
              <w:t>140</w:t>
            </w:r>
          </w:p>
        </w:tc>
        <w:tc>
          <w:tcPr>
            <w:tcW w:w="2461" w:type="dxa"/>
          </w:tcPr>
          <w:p>
            <w:pPr>
              <w:pStyle w:val="TableParagraph"/>
              <w:spacing w:line="271" w:lineRule="exact"/>
              <w:ind w:left="118"/>
              <w:jc w:val="left"/>
              <w:rPr>
                <w:sz w:val="24"/>
              </w:rPr>
            </w:pPr>
            <w:r>
              <w:rPr>
                <w:sz w:val="24"/>
              </w:rPr>
              <w:t>Liberación de dedo</w:t>
            </w:r>
          </w:p>
          <w:p>
            <w:pPr>
              <w:pStyle w:val="TableParagraph"/>
              <w:spacing w:line="261" w:lineRule="exact"/>
              <w:ind w:left="118"/>
              <w:jc w:val="left"/>
              <w:rPr>
                <w:sz w:val="24"/>
              </w:rPr>
            </w:pPr>
            <w:r>
              <w:rPr>
                <w:sz w:val="24"/>
              </w:rPr>
              <w:t>en gatillo</w:t>
            </w:r>
          </w:p>
        </w:tc>
        <w:tc>
          <w:tcPr>
            <w:tcW w:w="1180" w:type="dxa"/>
          </w:tcPr>
          <w:p>
            <w:pPr>
              <w:pStyle w:val="TableParagraph"/>
              <w:spacing w:line="271" w:lineRule="exact"/>
              <w:ind w:left="249" w:right="111"/>
              <w:jc w:val="center"/>
              <w:rPr>
                <w:sz w:val="24"/>
              </w:rPr>
            </w:pPr>
            <w:r>
              <w:rPr>
                <w:sz w:val="24"/>
              </w:rPr>
              <w:t>4,840</w:t>
            </w:r>
          </w:p>
        </w:tc>
        <w:tc>
          <w:tcPr>
            <w:tcW w:w="1135" w:type="dxa"/>
          </w:tcPr>
          <w:p>
            <w:pPr>
              <w:pStyle w:val="TableParagraph"/>
              <w:spacing w:line="271" w:lineRule="exact"/>
              <w:ind w:left="227" w:right="85"/>
              <w:jc w:val="center"/>
              <w:rPr>
                <w:sz w:val="24"/>
              </w:rPr>
            </w:pPr>
            <w:r>
              <w:rPr>
                <w:sz w:val="24"/>
              </w:rPr>
              <w:t>3,740</w:t>
            </w:r>
          </w:p>
        </w:tc>
        <w:tc>
          <w:tcPr>
            <w:tcW w:w="1129" w:type="dxa"/>
          </w:tcPr>
          <w:p>
            <w:pPr>
              <w:pStyle w:val="TableParagraph"/>
              <w:spacing w:line="271" w:lineRule="exact"/>
              <w:ind w:right="244"/>
              <w:rPr>
                <w:sz w:val="24"/>
              </w:rPr>
            </w:pPr>
            <w:r>
              <w:rPr>
                <w:sz w:val="24"/>
              </w:rPr>
              <w:t>2,335</w:t>
            </w:r>
          </w:p>
        </w:tc>
        <w:tc>
          <w:tcPr>
            <w:tcW w:w="1195" w:type="dxa"/>
          </w:tcPr>
          <w:p>
            <w:pPr>
              <w:pStyle w:val="TableParagraph"/>
              <w:spacing w:line="271" w:lineRule="exact"/>
              <w:ind w:right="292"/>
              <w:rPr>
                <w:sz w:val="24"/>
              </w:rPr>
            </w:pPr>
            <w:r>
              <w:rPr>
                <w:sz w:val="24"/>
              </w:rPr>
              <w:t>1,640</w:t>
            </w:r>
          </w:p>
        </w:tc>
        <w:tc>
          <w:tcPr>
            <w:tcW w:w="1031" w:type="dxa"/>
          </w:tcPr>
          <w:p>
            <w:pPr>
              <w:pStyle w:val="TableParagraph"/>
              <w:spacing w:line="271" w:lineRule="exact"/>
              <w:ind w:right="201"/>
              <w:rPr>
                <w:sz w:val="24"/>
              </w:rPr>
            </w:pPr>
            <w:r>
              <w:rPr>
                <w:sz w:val="24"/>
              </w:rPr>
              <w:t>935</w:t>
            </w:r>
          </w:p>
        </w:tc>
      </w:tr>
      <w:tr>
        <w:trPr>
          <w:trHeight w:val="552" w:hRule="atLeast"/>
        </w:trPr>
        <w:tc>
          <w:tcPr>
            <w:tcW w:w="679" w:type="dxa"/>
          </w:tcPr>
          <w:p>
            <w:pPr>
              <w:pStyle w:val="TableParagraph"/>
              <w:spacing w:line="271" w:lineRule="exact"/>
              <w:ind w:right="118"/>
              <w:rPr>
                <w:sz w:val="24"/>
              </w:rPr>
            </w:pPr>
            <w:r>
              <w:rPr>
                <w:sz w:val="24"/>
              </w:rPr>
              <w:t>141</w:t>
            </w:r>
          </w:p>
        </w:tc>
        <w:tc>
          <w:tcPr>
            <w:tcW w:w="2461" w:type="dxa"/>
          </w:tcPr>
          <w:p>
            <w:pPr>
              <w:pStyle w:val="TableParagraph"/>
              <w:spacing w:line="271" w:lineRule="exact"/>
              <w:ind w:left="118"/>
              <w:jc w:val="left"/>
              <w:rPr>
                <w:sz w:val="24"/>
              </w:rPr>
            </w:pPr>
            <w:r>
              <w:rPr>
                <w:sz w:val="24"/>
              </w:rPr>
              <w:t>Liberación de</w:t>
            </w:r>
          </w:p>
          <w:p>
            <w:pPr>
              <w:pStyle w:val="TableParagraph"/>
              <w:spacing w:line="261" w:lineRule="exact"/>
              <w:ind w:left="118"/>
              <w:jc w:val="left"/>
              <w:rPr>
                <w:sz w:val="24"/>
              </w:rPr>
            </w:pPr>
            <w:r>
              <w:rPr>
                <w:sz w:val="24"/>
              </w:rPr>
              <w:t>D'Quervain</w:t>
            </w:r>
          </w:p>
        </w:tc>
        <w:tc>
          <w:tcPr>
            <w:tcW w:w="1180" w:type="dxa"/>
          </w:tcPr>
          <w:p>
            <w:pPr>
              <w:pStyle w:val="TableParagraph"/>
              <w:spacing w:line="271" w:lineRule="exact"/>
              <w:ind w:left="249" w:right="111"/>
              <w:jc w:val="center"/>
              <w:rPr>
                <w:sz w:val="24"/>
              </w:rPr>
            </w:pPr>
            <w:r>
              <w:rPr>
                <w:sz w:val="24"/>
              </w:rPr>
              <w:t>8,475</w:t>
            </w:r>
          </w:p>
        </w:tc>
        <w:tc>
          <w:tcPr>
            <w:tcW w:w="1135" w:type="dxa"/>
          </w:tcPr>
          <w:p>
            <w:pPr>
              <w:pStyle w:val="TableParagraph"/>
              <w:spacing w:line="271" w:lineRule="exact"/>
              <w:ind w:left="227" w:right="85"/>
              <w:jc w:val="center"/>
              <w:rPr>
                <w:sz w:val="24"/>
              </w:rPr>
            </w:pPr>
            <w:r>
              <w:rPr>
                <w:sz w:val="24"/>
              </w:rPr>
              <w:t>6,540</w:t>
            </w:r>
          </w:p>
        </w:tc>
        <w:tc>
          <w:tcPr>
            <w:tcW w:w="1129" w:type="dxa"/>
          </w:tcPr>
          <w:p>
            <w:pPr>
              <w:pStyle w:val="TableParagraph"/>
              <w:spacing w:line="271" w:lineRule="exact"/>
              <w:ind w:right="244"/>
              <w:rPr>
                <w:sz w:val="24"/>
              </w:rPr>
            </w:pPr>
            <w:r>
              <w:rPr>
                <w:sz w:val="24"/>
              </w:rPr>
              <w:t>4,080</w:t>
            </w:r>
          </w:p>
        </w:tc>
        <w:tc>
          <w:tcPr>
            <w:tcW w:w="1195" w:type="dxa"/>
          </w:tcPr>
          <w:p>
            <w:pPr>
              <w:pStyle w:val="TableParagraph"/>
              <w:spacing w:line="271" w:lineRule="exact"/>
              <w:ind w:right="292"/>
              <w:rPr>
                <w:sz w:val="24"/>
              </w:rPr>
            </w:pPr>
            <w:r>
              <w:rPr>
                <w:sz w:val="24"/>
              </w:rPr>
              <w:t>2,860</w:t>
            </w:r>
          </w:p>
        </w:tc>
        <w:tc>
          <w:tcPr>
            <w:tcW w:w="1031" w:type="dxa"/>
          </w:tcPr>
          <w:p>
            <w:pPr>
              <w:pStyle w:val="TableParagraph"/>
              <w:spacing w:line="271" w:lineRule="exact"/>
              <w:ind w:right="201"/>
              <w:rPr>
                <w:sz w:val="24"/>
              </w:rPr>
            </w:pPr>
            <w:r>
              <w:rPr>
                <w:sz w:val="24"/>
              </w:rPr>
              <w:t>1,640</w:t>
            </w:r>
          </w:p>
        </w:tc>
      </w:tr>
      <w:tr>
        <w:trPr>
          <w:trHeight w:val="552" w:hRule="atLeast"/>
        </w:trPr>
        <w:tc>
          <w:tcPr>
            <w:tcW w:w="679" w:type="dxa"/>
          </w:tcPr>
          <w:p>
            <w:pPr>
              <w:pStyle w:val="TableParagraph"/>
              <w:spacing w:line="271" w:lineRule="exact"/>
              <w:ind w:right="118"/>
              <w:rPr>
                <w:sz w:val="24"/>
              </w:rPr>
            </w:pPr>
            <w:r>
              <w:rPr>
                <w:sz w:val="24"/>
              </w:rPr>
              <w:t>142</w:t>
            </w:r>
          </w:p>
        </w:tc>
        <w:tc>
          <w:tcPr>
            <w:tcW w:w="2461" w:type="dxa"/>
          </w:tcPr>
          <w:p>
            <w:pPr>
              <w:pStyle w:val="TableParagraph"/>
              <w:spacing w:line="271" w:lineRule="exact"/>
              <w:ind w:left="118"/>
              <w:jc w:val="left"/>
              <w:rPr>
                <w:sz w:val="24"/>
              </w:rPr>
            </w:pPr>
            <w:r>
              <w:rPr>
                <w:sz w:val="24"/>
              </w:rPr>
              <w:t>Revascularización</w:t>
            </w:r>
          </w:p>
          <w:p>
            <w:pPr>
              <w:pStyle w:val="TableParagraph"/>
              <w:spacing w:line="261" w:lineRule="exact"/>
              <w:ind w:left="118"/>
              <w:jc w:val="left"/>
              <w:rPr>
                <w:sz w:val="24"/>
              </w:rPr>
            </w:pPr>
            <w:r>
              <w:rPr>
                <w:sz w:val="24"/>
              </w:rPr>
              <w:t>dedos</w:t>
            </w:r>
          </w:p>
        </w:tc>
        <w:tc>
          <w:tcPr>
            <w:tcW w:w="1180" w:type="dxa"/>
          </w:tcPr>
          <w:p>
            <w:pPr>
              <w:pStyle w:val="TableParagraph"/>
              <w:spacing w:line="271" w:lineRule="exact"/>
              <w:ind w:left="249" w:right="231"/>
              <w:jc w:val="center"/>
              <w:rPr>
                <w:sz w:val="24"/>
              </w:rPr>
            </w:pPr>
            <w:r>
              <w:rPr>
                <w:sz w:val="24"/>
              </w:rPr>
              <w:t>14,530</w:t>
            </w:r>
          </w:p>
        </w:tc>
        <w:tc>
          <w:tcPr>
            <w:tcW w:w="1135" w:type="dxa"/>
          </w:tcPr>
          <w:p>
            <w:pPr>
              <w:pStyle w:val="TableParagraph"/>
              <w:spacing w:line="271" w:lineRule="exact"/>
              <w:ind w:left="227" w:right="205"/>
              <w:jc w:val="center"/>
              <w:rPr>
                <w:sz w:val="24"/>
              </w:rPr>
            </w:pPr>
            <w:r>
              <w:rPr>
                <w:sz w:val="24"/>
              </w:rPr>
              <w:t>11,210</w:t>
            </w:r>
          </w:p>
        </w:tc>
        <w:tc>
          <w:tcPr>
            <w:tcW w:w="1129" w:type="dxa"/>
          </w:tcPr>
          <w:p>
            <w:pPr>
              <w:pStyle w:val="TableParagraph"/>
              <w:spacing w:line="271" w:lineRule="exact"/>
              <w:ind w:right="244"/>
              <w:rPr>
                <w:sz w:val="24"/>
              </w:rPr>
            </w:pPr>
            <w:r>
              <w:rPr>
                <w:sz w:val="24"/>
              </w:rPr>
              <w:t>7,005</w:t>
            </w:r>
          </w:p>
        </w:tc>
        <w:tc>
          <w:tcPr>
            <w:tcW w:w="1195" w:type="dxa"/>
          </w:tcPr>
          <w:p>
            <w:pPr>
              <w:pStyle w:val="TableParagraph"/>
              <w:spacing w:line="271" w:lineRule="exact"/>
              <w:ind w:right="292"/>
              <w:rPr>
                <w:sz w:val="24"/>
              </w:rPr>
            </w:pPr>
            <w:r>
              <w:rPr>
                <w:sz w:val="24"/>
              </w:rPr>
              <w:t>4,900</w:t>
            </w:r>
          </w:p>
        </w:tc>
        <w:tc>
          <w:tcPr>
            <w:tcW w:w="1031" w:type="dxa"/>
          </w:tcPr>
          <w:p>
            <w:pPr>
              <w:pStyle w:val="TableParagraph"/>
              <w:spacing w:line="271" w:lineRule="exact"/>
              <w:ind w:right="201"/>
              <w:rPr>
                <w:sz w:val="24"/>
              </w:rPr>
            </w:pPr>
            <w:r>
              <w:rPr>
                <w:sz w:val="24"/>
              </w:rPr>
              <w:t>2,810</w:t>
            </w:r>
          </w:p>
        </w:tc>
      </w:tr>
      <w:tr>
        <w:trPr>
          <w:trHeight w:val="551" w:hRule="atLeast"/>
        </w:trPr>
        <w:tc>
          <w:tcPr>
            <w:tcW w:w="679" w:type="dxa"/>
          </w:tcPr>
          <w:p>
            <w:pPr>
              <w:pStyle w:val="TableParagraph"/>
              <w:spacing w:line="271" w:lineRule="exact"/>
              <w:ind w:right="118"/>
              <w:rPr>
                <w:sz w:val="24"/>
              </w:rPr>
            </w:pPr>
            <w:r>
              <w:rPr>
                <w:sz w:val="24"/>
              </w:rPr>
              <w:t>143</w:t>
            </w:r>
          </w:p>
        </w:tc>
        <w:tc>
          <w:tcPr>
            <w:tcW w:w="2461" w:type="dxa"/>
          </w:tcPr>
          <w:p>
            <w:pPr>
              <w:pStyle w:val="TableParagraph"/>
              <w:spacing w:line="271" w:lineRule="exact"/>
              <w:ind w:left="118"/>
              <w:jc w:val="left"/>
              <w:rPr>
                <w:sz w:val="24"/>
              </w:rPr>
            </w:pPr>
            <w:r>
              <w:rPr>
                <w:sz w:val="24"/>
              </w:rPr>
              <w:t>Revascularización</w:t>
            </w:r>
          </w:p>
          <w:p>
            <w:pPr>
              <w:pStyle w:val="TableParagraph"/>
              <w:spacing w:line="261" w:lineRule="exact"/>
              <w:ind w:left="118"/>
              <w:jc w:val="left"/>
              <w:rPr>
                <w:sz w:val="24"/>
              </w:rPr>
            </w:pPr>
            <w:r>
              <w:rPr>
                <w:sz w:val="24"/>
              </w:rPr>
              <w:t>antebrazo</w:t>
            </w:r>
          </w:p>
        </w:tc>
        <w:tc>
          <w:tcPr>
            <w:tcW w:w="1180" w:type="dxa"/>
          </w:tcPr>
          <w:p>
            <w:pPr>
              <w:pStyle w:val="TableParagraph"/>
              <w:spacing w:line="271" w:lineRule="exact"/>
              <w:ind w:left="249" w:right="231"/>
              <w:jc w:val="center"/>
              <w:rPr>
                <w:sz w:val="24"/>
              </w:rPr>
            </w:pPr>
            <w:r>
              <w:rPr>
                <w:sz w:val="24"/>
              </w:rPr>
              <w:t>15,755</w:t>
            </w:r>
          </w:p>
        </w:tc>
        <w:tc>
          <w:tcPr>
            <w:tcW w:w="1135" w:type="dxa"/>
          </w:tcPr>
          <w:p>
            <w:pPr>
              <w:pStyle w:val="TableParagraph"/>
              <w:spacing w:line="271" w:lineRule="exact"/>
              <w:ind w:left="227" w:right="205"/>
              <w:jc w:val="center"/>
              <w:rPr>
                <w:sz w:val="24"/>
              </w:rPr>
            </w:pPr>
            <w:r>
              <w:rPr>
                <w:sz w:val="24"/>
              </w:rPr>
              <w:t>12,140</w:t>
            </w:r>
          </w:p>
        </w:tc>
        <w:tc>
          <w:tcPr>
            <w:tcW w:w="1129" w:type="dxa"/>
          </w:tcPr>
          <w:p>
            <w:pPr>
              <w:pStyle w:val="TableParagraph"/>
              <w:spacing w:line="271" w:lineRule="exact"/>
              <w:ind w:right="244"/>
              <w:rPr>
                <w:sz w:val="24"/>
              </w:rPr>
            </w:pPr>
            <w:r>
              <w:rPr>
                <w:sz w:val="24"/>
              </w:rPr>
              <w:t>7,580</w:t>
            </w:r>
          </w:p>
        </w:tc>
        <w:tc>
          <w:tcPr>
            <w:tcW w:w="1195" w:type="dxa"/>
          </w:tcPr>
          <w:p>
            <w:pPr>
              <w:pStyle w:val="TableParagraph"/>
              <w:spacing w:line="271" w:lineRule="exact"/>
              <w:ind w:right="292"/>
              <w:rPr>
                <w:sz w:val="24"/>
              </w:rPr>
            </w:pPr>
            <w:r>
              <w:rPr>
                <w:sz w:val="24"/>
              </w:rPr>
              <w:t>5,310</w:t>
            </w:r>
          </w:p>
        </w:tc>
        <w:tc>
          <w:tcPr>
            <w:tcW w:w="1031" w:type="dxa"/>
          </w:tcPr>
          <w:p>
            <w:pPr>
              <w:pStyle w:val="TableParagraph"/>
              <w:spacing w:line="271" w:lineRule="exact"/>
              <w:ind w:right="201"/>
              <w:rPr>
                <w:sz w:val="24"/>
              </w:rPr>
            </w:pPr>
            <w:r>
              <w:rPr>
                <w:sz w:val="24"/>
              </w:rPr>
              <w:t>3,030</w:t>
            </w:r>
          </w:p>
        </w:tc>
      </w:tr>
      <w:tr>
        <w:trPr>
          <w:trHeight w:val="552" w:hRule="atLeast"/>
        </w:trPr>
        <w:tc>
          <w:tcPr>
            <w:tcW w:w="679" w:type="dxa"/>
          </w:tcPr>
          <w:p>
            <w:pPr>
              <w:pStyle w:val="TableParagraph"/>
              <w:spacing w:line="271" w:lineRule="exact"/>
              <w:ind w:right="118"/>
              <w:rPr>
                <w:sz w:val="24"/>
              </w:rPr>
            </w:pPr>
            <w:r>
              <w:rPr>
                <w:sz w:val="24"/>
              </w:rPr>
              <w:t>144</w:t>
            </w:r>
          </w:p>
        </w:tc>
        <w:tc>
          <w:tcPr>
            <w:tcW w:w="2461" w:type="dxa"/>
          </w:tcPr>
          <w:p>
            <w:pPr>
              <w:pStyle w:val="TableParagraph"/>
              <w:spacing w:line="271" w:lineRule="exact"/>
              <w:ind w:left="118"/>
              <w:jc w:val="left"/>
              <w:rPr>
                <w:sz w:val="24"/>
              </w:rPr>
            </w:pPr>
            <w:r>
              <w:rPr>
                <w:sz w:val="24"/>
              </w:rPr>
              <w:t>Revascularización</w:t>
            </w:r>
          </w:p>
          <w:p>
            <w:pPr>
              <w:pStyle w:val="TableParagraph"/>
              <w:spacing w:line="261" w:lineRule="exact"/>
              <w:ind w:left="118"/>
              <w:jc w:val="left"/>
              <w:rPr>
                <w:sz w:val="24"/>
              </w:rPr>
            </w:pPr>
            <w:r>
              <w:rPr>
                <w:sz w:val="24"/>
              </w:rPr>
              <w:t>brazo</w:t>
            </w:r>
          </w:p>
        </w:tc>
        <w:tc>
          <w:tcPr>
            <w:tcW w:w="1180" w:type="dxa"/>
          </w:tcPr>
          <w:p>
            <w:pPr>
              <w:pStyle w:val="TableParagraph"/>
              <w:spacing w:line="271" w:lineRule="exact"/>
              <w:ind w:left="249" w:right="231"/>
              <w:jc w:val="center"/>
              <w:rPr>
                <w:sz w:val="24"/>
              </w:rPr>
            </w:pPr>
            <w:r>
              <w:rPr>
                <w:sz w:val="24"/>
              </w:rPr>
              <w:t>19,385</w:t>
            </w:r>
          </w:p>
        </w:tc>
        <w:tc>
          <w:tcPr>
            <w:tcW w:w="1135" w:type="dxa"/>
          </w:tcPr>
          <w:p>
            <w:pPr>
              <w:pStyle w:val="TableParagraph"/>
              <w:spacing w:line="271" w:lineRule="exact"/>
              <w:ind w:left="227" w:right="205"/>
              <w:jc w:val="center"/>
              <w:rPr>
                <w:sz w:val="24"/>
              </w:rPr>
            </w:pPr>
            <w:r>
              <w:rPr>
                <w:sz w:val="24"/>
              </w:rPr>
              <w:t>14,935</w:t>
            </w:r>
          </w:p>
        </w:tc>
        <w:tc>
          <w:tcPr>
            <w:tcW w:w="1129" w:type="dxa"/>
          </w:tcPr>
          <w:p>
            <w:pPr>
              <w:pStyle w:val="TableParagraph"/>
              <w:spacing w:line="271" w:lineRule="exact"/>
              <w:ind w:right="244"/>
              <w:rPr>
                <w:sz w:val="24"/>
              </w:rPr>
            </w:pPr>
            <w:r>
              <w:rPr>
                <w:sz w:val="24"/>
              </w:rPr>
              <w:t>9,335</w:t>
            </w:r>
          </w:p>
        </w:tc>
        <w:tc>
          <w:tcPr>
            <w:tcW w:w="1195" w:type="dxa"/>
          </w:tcPr>
          <w:p>
            <w:pPr>
              <w:pStyle w:val="TableParagraph"/>
              <w:spacing w:line="271" w:lineRule="exact"/>
              <w:ind w:right="292"/>
              <w:rPr>
                <w:sz w:val="24"/>
              </w:rPr>
            </w:pPr>
            <w:r>
              <w:rPr>
                <w:sz w:val="24"/>
              </w:rPr>
              <w:t>6,540</w:t>
            </w:r>
          </w:p>
        </w:tc>
        <w:tc>
          <w:tcPr>
            <w:tcW w:w="1031" w:type="dxa"/>
          </w:tcPr>
          <w:p>
            <w:pPr>
              <w:pStyle w:val="TableParagraph"/>
              <w:spacing w:line="271" w:lineRule="exact"/>
              <w:ind w:right="201"/>
              <w:rPr>
                <w:sz w:val="24"/>
              </w:rPr>
            </w:pPr>
            <w:r>
              <w:rPr>
                <w:sz w:val="24"/>
              </w:rPr>
              <w:t>3,740</w:t>
            </w:r>
          </w:p>
        </w:tc>
      </w:tr>
      <w:tr>
        <w:trPr>
          <w:trHeight w:val="552" w:hRule="atLeast"/>
        </w:trPr>
        <w:tc>
          <w:tcPr>
            <w:tcW w:w="679" w:type="dxa"/>
          </w:tcPr>
          <w:p>
            <w:pPr>
              <w:pStyle w:val="TableParagraph"/>
              <w:spacing w:line="271" w:lineRule="exact"/>
              <w:ind w:right="118"/>
              <w:rPr>
                <w:sz w:val="24"/>
              </w:rPr>
            </w:pPr>
            <w:r>
              <w:rPr>
                <w:sz w:val="24"/>
              </w:rPr>
              <w:t>145</w:t>
            </w:r>
          </w:p>
        </w:tc>
        <w:tc>
          <w:tcPr>
            <w:tcW w:w="2461" w:type="dxa"/>
          </w:tcPr>
          <w:p>
            <w:pPr>
              <w:pStyle w:val="TableParagraph"/>
              <w:spacing w:line="271" w:lineRule="exact"/>
              <w:ind w:left="118"/>
              <w:jc w:val="left"/>
              <w:rPr>
                <w:sz w:val="24"/>
              </w:rPr>
            </w:pPr>
            <w:r>
              <w:rPr>
                <w:sz w:val="24"/>
              </w:rPr>
              <w:t>Reimplante dedos</w:t>
            </w:r>
          </w:p>
          <w:p>
            <w:pPr>
              <w:pStyle w:val="TableParagraph"/>
              <w:spacing w:line="261" w:lineRule="exact"/>
              <w:ind w:left="118"/>
              <w:jc w:val="left"/>
              <w:rPr>
                <w:sz w:val="24"/>
              </w:rPr>
            </w:pPr>
            <w:r>
              <w:rPr>
                <w:sz w:val="24"/>
              </w:rPr>
              <w:t>(cada uno)</w:t>
            </w:r>
          </w:p>
        </w:tc>
        <w:tc>
          <w:tcPr>
            <w:tcW w:w="1180" w:type="dxa"/>
          </w:tcPr>
          <w:p>
            <w:pPr>
              <w:pStyle w:val="TableParagraph"/>
              <w:spacing w:line="271" w:lineRule="exact"/>
              <w:ind w:left="249" w:right="231"/>
              <w:jc w:val="center"/>
              <w:rPr>
                <w:sz w:val="24"/>
              </w:rPr>
            </w:pPr>
            <w:r>
              <w:rPr>
                <w:sz w:val="24"/>
              </w:rPr>
              <w:t>16,960</w:t>
            </w:r>
          </w:p>
        </w:tc>
        <w:tc>
          <w:tcPr>
            <w:tcW w:w="1135" w:type="dxa"/>
          </w:tcPr>
          <w:p>
            <w:pPr>
              <w:pStyle w:val="TableParagraph"/>
              <w:spacing w:line="271" w:lineRule="exact"/>
              <w:ind w:left="227" w:right="205"/>
              <w:jc w:val="center"/>
              <w:rPr>
                <w:sz w:val="24"/>
              </w:rPr>
            </w:pPr>
            <w:r>
              <w:rPr>
                <w:sz w:val="24"/>
              </w:rPr>
              <w:t>13,075</w:t>
            </w:r>
          </w:p>
        </w:tc>
        <w:tc>
          <w:tcPr>
            <w:tcW w:w="1129" w:type="dxa"/>
          </w:tcPr>
          <w:p>
            <w:pPr>
              <w:pStyle w:val="TableParagraph"/>
              <w:spacing w:line="271" w:lineRule="exact"/>
              <w:ind w:right="244"/>
              <w:rPr>
                <w:sz w:val="24"/>
              </w:rPr>
            </w:pPr>
            <w:r>
              <w:rPr>
                <w:sz w:val="24"/>
              </w:rPr>
              <w:t>8,170</w:t>
            </w:r>
          </w:p>
        </w:tc>
        <w:tc>
          <w:tcPr>
            <w:tcW w:w="1195" w:type="dxa"/>
          </w:tcPr>
          <w:p>
            <w:pPr>
              <w:pStyle w:val="TableParagraph"/>
              <w:spacing w:line="271" w:lineRule="exact"/>
              <w:ind w:right="292"/>
              <w:rPr>
                <w:sz w:val="24"/>
              </w:rPr>
            </w:pPr>
            <w:r>
              <w:rPr>
                <w:sz w:val="24"/>
              </w:rPr>
              <w:t>5,720</w:t>
            </w:r>
          </w:p>
        </w:tc>
        <w:tc>
          <w:tcPr>
            <w:tcW w:w="1031" w:type="dxa"/>
          </w:tcPr>
          <w:p>
            <w:pPr>
              <w:pStyle w:val="TableParagraph"/>
              <w:spacing w:line="271" w:lineRule="exact"/>
              <w:ind w:right="201"/>
              <w:rPr>
                <w:sz w:val="24"/>
              </w:rPr>
            </w:pPr>
            <w:r>
              <w:rPr>
                <w:sz w:val="24"/>
              </w:rPr>
              <w:t>3,265</w:t>
            </w:r>
          </w:p>
        </w:tc>
      </w:tr>
      <w:tr>
        <w:trPr>
          <w:trHeight w:val="276" w:hRule="atLeast"/>
        </w:trPr>
        <w:tc>
          <w:tcPr>
            <w:tcW w:w="679" w:type="dxa"/>
          </w:tcPr>
          <w:p>
            <w:pPr>
              <w:pStyle w:val="TableParagraph"/>
              <w:spacing w:line="256" w:lineRule="exact"/>
              <w:ind w:right="118"/>
              <w:rPr>
                <w:sz w:val="24"/>
              </w:rPr>
            </w:pPr>
            <w:r>
              <w:rPr>
                <w:sz w:val="24"/>
              </w:rPr>
              <w:t>146</w:t>
            </w:r>
          </w:p>
        </w:tc>
        <w:tc>
          <w:tcPr>
            <w:tcW w:w="2461" w:type="dxa"/>
          </w:tcPr>
          <w:p>
            <w:pPr>
              <w:pStyle w:val="TableParagraph"/>
              <w:spacing w:line="256" w:lineRule="exact"/>
              <w:ind w:left="118"/>
              <w:jc w:val="left"/>
              <w:rPr>
                <w:sz w:val="24"/>
              </w:rPr>
            </w:pPr>
            <w:r>
              <w:rPr>
                <w:sz w:val="24"/>
              </w:rPr>
              <w:t>Reimplante mano</w:t>
            </w:r>
          </w:p>
        </w:tc>
        <w:tc>
          <w:tcPr>
            <w:tcW w:w="1180" w:type="dxa"/>
          </w:tcPr>
          <w:p>
            <w:pPr>
              <w:pStyle w:val="TableParagraph"/>
              <w:spacing w:line="256" w:lineRule="exact"/>
              <w:ind w:left="249" w:right="231"/>
              <w:jc w:val="center"/>
              <w:rPr>
                <w:sz w:val="24"/>
              </w:rPr>
            </w:pPr>
            <w:r>
              <w:rPr>
                <w:sz w:val="24"/>
              </w:rPr>
              <w:t>31,380</w:t>
            </w:r>
          </w:p>
        </w:tc>
        <w:tc>
          <w:tcPr>
            <w:tcW w:w="1135" w:type="dxa"/>
          </w:tcPr>
          <w:p>
            <w:pPr>
              <w:pStyle w:val="TableParagraph"/>
              <w:spacing w:line="256" w:lineRule="exact"/>
              <w:ind w:left="227" w:right="205"/>
              <w:jc w:val="center"/>
              <w:rPr>
                <w:sz w:val="24"/>
              </w:rPr>
            </w:pPr>
            <w:r>
              <w:rPr>
                <w:sz w:val="24"/>
              </w:rPr>
              <w:t>24,195</w:t>
            </w:r>
          </w:p>
        </w:tc>
        <w:tc>
          <w:tcPr>
            <w:tcW w:w="1129" w:type="dxa"/>
          </w:tcPr>
          <w:p>
            <w:pPr>
              <w:pStyle w:val="TableParagraph"/>
              <w:spacing w:line="256" w:lineRule="exact"/>
              <w:ind w:right="244"/>
              <w:rPr>
                <w:sz w:val="24"/>
              </w:rPr>
            </w:pPr>
            <w:r>
              <w:rPr>
                <w:sz w:val="24"/>
              </w:rPr>
              <w:t>15,125</w:t>
            </w:r>
          </w:p>
        </w:tc>
        <w:tc>
          <w:tcPr>
            <w:tcW w:w="1195" w:type="dxa"/>
          </w:tcPr>
          <w:p>
            <w:pPr>
              <w:pStyle w:val="TableParagraph"/>
              <w:spacing w:line="256" w:lineRule="exact"/>
              <w:ind w:right="292"/>
              <w:rPr>
                <w:sz w:val="24"/>
              </w:rPr>
            </w:pPr>
            <w:r>
              <w:rPr>
                <w:sz w:val="24"/>
              </w:rPr>
              <w:t>10,585</w:t>
            </w:r>
          </w:p>
        </w:tc>
        <w:tc>
          <w:tcPr>
            <w:tcW w:w="1031" w:type="dxa"/>
          </w:tcPr>
          <w:p>
            <w:pPr>
              <w:pStyle w:val="TableParagraph"/>
              <w:spacing w:line="256" w:lineRule="exact"/>
              <w:ind w:right="201"/>
              <w:rPr>
                <w:sz w:val="24"/>
              </w:rPr>
            </w:pPr>
            <w:r>
              <w:rPr>
                <w:sz w:val="24"/>
              </w:rPr>
              <w:t>6,050</w:t>
            </w:r>
          </w:p>
        </w:tc>
      </w:tr>
      <w:tr>
        <w:trPr>
          <w:trHeight w:val="827" w:hRule="atLeast"/>
        </w:trPr>
        <w:tc>
          <w:tcPr>
            <w:tcW w:w="679" w:type="dxa"/>
          </w:tcPr>
          <w:p>
            <w:pPr>
              <w:pStyle w:val="TableParagraph"/>
              <w:spacing w:line="271" w:lineRule="exact"/>
              <w:ind w:right="118"/>
              <w:rPr>
                <w:sz w:val="24"/>
              </w:rPr>
            </w:pPr>
            <w:r>
              <w:rPr>
                <w:sz w:val="24"/>
              </w:rPr>
              <w:t>147</w:t>
            </w:r>
          </w:p>
        </w:tc>
        <w:tc>
          <w:tcPr>
            <w:tcW w:w="2461" w:type="dxa"/>
          </w:tcPr>
          <w:p>
            <w:pPr>
              <w:pStyle w:val="TableParagraph"/>
              <w:ind w:left="118" w:right="1003"/>
              <w:jc w:val="left"/>
              <w:rPr>
                <w:sz w:val="24"/>
              </w:rPr>
            </w:pPr>
            <w:r>
              <w:rPr>
                <w:sz w:val="24"/>
              </w:rPr>
              <w:t>Articulación interfalángica</w:t>
            </w:r>
          </w:p>
          <w:p>
            <w:pPr>
              <w:pStyle w:val="TableParagraph"/>
              <w:spacing w:line="261" w:lineRule="exact"/>
              <w:ind w:left="118"/>
              <w:jc w:val="left"/>
              <w:rPr>
                <w:sz w:val="24"/>
              </w:rPr>
            </w:pPr>
            <w:r>
              <w:rPr>
                <w:sz w:val="24"/>
              </w:rPr>
              <w:t>(artrodesis cada uno)</w:t>
            </w:r>
          </w:p>
        </w:tc>
        <w:tc>
          <w:tcPr>
            <w:tcW w:w="1180" w:type="dxa"/>
          </w:tcPr>
          <w:p>
            <w:pPr>
              <w:pStyle w:val="TableParagraph"/>
              <w:spacing w:line="271" w:lineRule="exact"/>
              <w:ind w:left="249" w:right="111"/>
              <w:jc w:val="center"/>
              <w:rPr>
                <w:sz w:val="24"/>
              </w:rPr>
            </w:pPr>
            <w:r>
              <w:rPr>
                <w:sz w:val="24"/>
              </w:rPr>
              <w:t>6,275</w:t>
            </w:r>
          </w:p>
        </w:tc>
        <w:tc>
          <w:tcPr>
            <w:tcW w:w="1135" w:type="dxa"/>
          </w:tcPr>
          <w:p>
            <w:pPr>
              <w:pStyle w:val="TableParagraph"/>
              <w:spacing w:line="271" w:lineRule="exact"/>
              <w:ind w:left="227" w:right="85"/>
              <w:jc w:val="center"/>
              <w:rPr>
                <w:sz w:val="24"/>
              </w:rPr>
            </w:pPr>
            <w:r>
              <w:rPr>
                <w:sz w:val="24"/>
              </w:rPr>
              <w:t>4,840</w:t>
            </w:r>
          </w:p>
        </w:tc>
        <w:tc>
          <w:tcPr>
            <w:tcW w:w="1129" w:type="dxa"/>
          </w:tcPr>
          <w:p>
            <w:pPr>
              <w:pStyle w:val="TableParagraph"/>
              <w:spacing w:line="271" w:lineRule="exact"/>
              <w:ind w:right="244"/>
              <w:rPr>
                <w:sz w:val="24"/>
              </w:rPr>
            </w:pPr>
            <w:r>
              <w:rPr>
                <w:sz w:val="24"/>
              </w:rPr>
              <w:t>3,025</w:t>
            </w:r>
          </w:p>
        </w:tc>
        <w:tc>
          <w:tcPr>
            <w:tcW w:w="1195" w:type="dxa"/>
          </w:tcPr>
          <w:p>
            <w:pPr>
              <w:pStyle w:val="TableParagraph"/>
              <w:spacing w:line="271" w:lineRule="exact"/>
              <w:ind w:right="292"/>
              <w:rPr>
                <w:sz w:val="24"/>
              </w:rPr>
            </w:pPr>
            <w:r>
              <w:rPr>
                <w:sz w:val="24"/>
              </w:rPr>
              <w:t>2,120</w:t>
            </w:r>
          </w:p>
        </w:tc>
        <w:tc>
          <w:tcPr>
            <w:tcW w:w="1031" w:type="dxa"/>
          </w:tcPr>
          <w:p>
            <w:pPr>
              <w:pStyle w:val="TableParagraph"/>
              <w:spacing w:line="271" w:lineRule="exact"/>
              <w:ind w:right="201"/>
              <w:rPr>
                <w:sz w:val="24"/>
              </w:rPr>
            </w:pPr>
            <w:r>
              <w:rPr>
                <w:sz w:val="24"/>
              </w:rPr>
              <w:t>1,215</w:t>
            </w:r>
          </w:p>
        </w:tc>
      </w:tr>
      <w:tr>
        <w:trPr>
          <w:trHeight w:val="827" w:hRule="atLeast"/>
        </w:trPr>
        <w:tc>
          <w:tcPr>
            <w:tcW w:w="679" w:type="dxa"/>
          </w:tcPr>
          <w:p>
            <w:pPr>
              <w:pStyle w:val="TableParagraph"/>
              <w:spacing w:line="271" w:lineRule="exact"/>
              <w:ind w:right="118"/>
              <w:rPr>
                <w:sz w:val="24"/>
              </w:rPr>
            </w:pPr>
            <w:r>
              <w:rPr>
                <w:sz w:val="24"/>
              </w:rPr>
              <w:t>148</w:t>
            </w:r>
          </w:p>
        </w:tc>
        <w:tc>
          <w:tcPr>
            <w:tcW w:w="2461" w:type="dxa"/>
          </w:tcPr>
          <w:p>
            <w:pPr>
              <w:pStyle w:val="TableParagraph"/>
              <w:ind w:left="118" w:right="444"/>
              <w:jc w:val="left"/>
              <w:rPr>
                <w:sz w:val="24"/>
              </w:rPr>
            </w:pPr>
            <w:r>
              <w:rPr>
                <w:sz w:val="24"/>
              </w:rPr>
              <w:t>Articulación metacarpofalángica</w:t>
            </w:r>
          </w:p>
          <w:p>
            <w:pPr>
              <w:pStyle w:val="TableParagraph"/>
              <w:spacing w:line="261" w:lineRule="exact"/>
              <w:ind w:left="118"/>
              <w:jc w:val="left"/>
              <w:rPr>
                <w:sz w:val="24"/>
              </w:rPr>
            </w:pPr>
            <w:r>
              <w:rPr>
                <w:sz w:val="24"/>
              </w:rPr>
              <w:t>(artrodesis cada uno)</w:t>
            </w:r>
          </w:p>
        </w:tc>
        <w:tc>
          <w:tcPr>
            <w:tcW w:w="1180" w:type="dxa"/>
          </w:tcPr>
          <w:p>
            <w:pPr>
              <w:pStyle w:val="TableParagraph"/>
              <w:spacing w:line="271" w:lineRule="exact"/>
              <w:ind w:left="249" w:right="111"/>
              <w:jc w:val="center"/>
              <w:rPr>
                <w:sz w:val="24"/>
              </w:rPr>
            </w:pPr>
            <w:r>
              <w:rPr>
                <w:sz w:val="24"/>
              </w:rPr>
              <w:t>6,275</w:t>
            </w:r>
          </w:p>
        </w:tc>
        <w:tc>
          <w:tcPr>
            <w:tcW w:w="1135" w:type="dxa"/>
          </w:tcPr>
          <w:p>
            <w:pPr>
              <w:pStyle w:val="TableParagraph"/>
              <w:spacing w:line="271" w:lineRule="exact"/>
              <w:ind w:left="227" w:right="85"/>
              <w:jc w:val="center"/>
              <w:rPr>
                <w:sz w:val="24"/>
              </w:rPr>
            </w:pPr>
            <w:r>
              <w:rPr>
                <w:sz w:val="24"/>
              </w:rPr>
              <w:t>4,840</w:t>
            </w:r>
          </w:p>
        </w:tc>
        <w:tc>
          <w:tcPr>
            <w:tcW w:w="1129" w:type="dxa"/>
          </w:tcPr>
          <w:p>
            <w:pPr>
              <w:pStyle w:val="TableParagraph"/>
              <w:spacing w:line="271" w:lineRule="exact"/>
              <w:ind w:right="244"/>
              <w:rPr>
                <w:sz w:val="24"/>
              </w:rPr>
            </w:pPr>
            <w:r>
              <w:rPr>
                <w:sz w:val="24"/>
              </w:rPr>
              <w:t>3,025</w:t>
            </w:r>
          </w:p>
        </w:tc>
        <w:tc>
          <w:tcPr>
            <w:tcW w:w="1195" w:type="dxa"/>
          </w:tcPr>
          <w:p>
            <w:pPr>
              <w:pStyle w:val="TableParagraph"/>
              <w:spacing w:line="271" w:lineRule="exact"/>
              <w:ind w:right="292"/>
              <w:rPr>
                <w:sz w:val="24"/>
              </w:rPr>
            </w:pPr>
            <w:r>
              <w:rPr>
                <w:sz w:val="24"/>
              </w:rPr>
              <w:t>2,120</w:t>
            </w:r>
          </w:p>
        </w:tc>
        <w:tc>
          <w:tcPr>
            <w:tcW w:w="1031" w:type="dxa"/>
          </w:tcPr>
          <w:p>
            <w:pPr>
              <w:pStyle w:val="TableParagraph"/>
              <w:spacing w:line="271" w:lineRule="exact"/>
              <w:ind w:right="201"/>
              <w:rPr>
                <w:sz w:val="24"/>
              </w:rPr>
            </w:pPr>
            <w:r>
              <w:rPr>
                <w:sz w:val="24"/>
              </w:rPr>
              <w:t>1,205</w:t>
            </w:r>
          </w:p>
        </w:tc>
      </w:tr>
      <w:tr>
        <w:trPr>
          <w:trHeight w:val="546" w:hRule="atLeast"/>
        </w:trPr>
        <w:tc>
          <w:tcPr>
            <w:tcW w:w="679" w:type="dxa"/>
          </w:tcPr>
          <w:p>
            <w:pPr>
              <w:pStyle w:val="TableParagraph"/>
              <w:spacing w:line="271" w:lineRule="exact"/>
              <w:ind w:right="118"/>
              <w:rPr>
                <w:sz w:val="24"/>
              </w:rPr>
            </w:pPr>
            <w:r>
              <w:rPr>
                <w:sz w:val="24"/>
              </w:rPr>
              <w:t>149</w:t>
            </w:r>
          </w:p>
        </w:tc>
        <w:tc>
          <w:tcPr>
            <w:tcW w:w="2461" w:type="dxa"/>
          </w:tcPr>
          <w:p>
            <w:pPr>
              <w:pStyle w:val="TableParagraph"/>
              <w:spacing w:line="271" w:lineRule="exact"/>
              <w:ind w:left="118"/>
              <w:jc w:val="left"/>
              <w:rPr>
                <w:sz w:val="24"/>
              </w:rPr>
            </w:pPr>
            <w:r>
              <w:rPr>
                <w:sz w:val="24"/>
              </w:rPr>
              <w:t>Articulación carpal</w:t>
            </w:r>
          </w:p>
          <w:p>
            <w:pPr>
              <w:pStyle w:val="TableParagraph"/>
              <w:spacing w:line="256" w:lineRule="exact"/>
              <w:ind w:left="118"/>
              <w:jc w:val="left"/>
              <w:rPr>
                <w:sz w:val="24"/>
              </w:rPr>
            </w:pPr>
            <w:r>
              <w:rPr>
                <w:sz w:val="24"/>
              </w:rPr>
              <w:t>(artrodesis cada uno)</w:t>
            </w:r>
          </w:p>
        </w:tc>
        <w:tc>
          <w:tcPr>
            <w:tcW w:w="1180" w:type="dxa"/>
          </w:tcPr>
          <w:p>
            <w:pPr>
              <w:pStyle w:val="TableParagraph"/>
              <w:spacing w:line="271" w:lineRule="exact"/>
              <w:ind w:left="249" w:right="111"/>
              <w:jc w:val="center"/>
              <w:rPr>
                <w:sz w:val="24"/>
              </w:rPr>
            </w:pPr>
            <w:r>
              <w:rPr>
                <w:sz w:val="24"/>
              </w:rPr>
              <w:t>7,320</w:t>
            </w:r>
          </w:p>
        </w:tc>
        <w:tc>
          <w:tcPr>
            <w:tcW w:w="1135" w:type="dxa"/>
          </w:tcPr>
          <w:p>
            <w:pPr>
              <w:pStyle w:val="TableParagraph"/>
              <w:spacing w:line="271" w:lineRule="exact"/>
              <w:ind w:left="227" w:right="85"/>
              <w:jc w:val="center"/>
              <w:rPr>
                <w:sz w:val="24"/>
              </w:rPr>
            </w:pPr>
            <w:r>
              <w:rPr>
                <w:sz w:val="24"/>
              </w:rPr>
              <w:t>5,645</w:t>
            </w:r>
          </w:p>
        </w:tc>
        <w:tc>
          <w:tcPr>
            <w:tcW w:w="1129" w:type="dxa"/>
          </w:tcPr>
          <w:p>
            <w:pPr>
              <w:pStyle w:val="TableParagraph"/>
              <w:spacing w:line="271" w:lineRule="exact"/>
              <w:ind w:right="244"/>
              <w:rPr>
                <w:sz w:val="24"/>
              </w:rPr>
            </w:pPr>
            <w:r>
              <w:rPr>
                <w:sz w:val="24"/>
              </w:rPr>
              <w:t>3,525</w:t>
            </w:r>
          </w:p>
        </w:tc>
        <w:tc>
          <w:tcPr>
            <w:tcW w:w="1195" w:type="dxa"/>
          </w:tcPr>
          <w:p>
            <w:pPr>
              <w:pStyle w:val="TableParagraph"/>
              <w:spacing w:line="271" w:lineRule="exact"/>
              <w:ind w:right="292"/>
              <w:rPr>
                <w:sz w:val="24"/>
              </w:rPr>
            </w:pPr>
            <w:r>
              <w:rPr>
                <w:sz w:val="24"/>
              </w:rPr>
              <w:t>2,475</w:t>
            </w:r>
          </w:p>
        </w:tc>
        <w:tc>
          <w:tcPr>
            <w:tcW w:w="1031" w:type="dxa"/>
          </w:tcPr>
          <w:p>
            <w:pPr>
              <w:pStyle w:val="TableParagraph"/>
              <w:spacing w:line="271" w:lineRule="exact"/>
              <w:ind w:right="201"/>
              <w:rPr>
                <w:sz w:val="24"/>
              </w:rPr>
            </w:pPr>
            <w:r>
              <w:rPr>
                <w:sz w:val="24"/>
              </w:rPr>
              <w:t>1,410</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91"/>
        <w:gridCol w:w="1151"/>
        <w:gridCol w:w="1135"/>
        <w:gridCol w:w="1189"/>
        <w:gridCol w:w="1135"/>
        <w:gridCol w:w="1031"/>
      </w:tblGrid>
      <w:tr>
        <w:trPr>
          <w:trHeight w:val="270" w:hRule="atLeast"/>
        </w:trPr>
        <w:tc>
          <w:tcPr>
            <w:tcW w:w="679" w:type="dxa"/>
          </w:tcPr>
          <w:p>
            <w:pPr>
              <w:pStyle w:val="TableParagraph"/>
              <w:spacing w:line="251" w:lineRule="exact"/>
              <w:ind w:right="118"/>
              <w:rPr>
                <w:sz w:val="24"/>
              </w:rPr>
            </w:pPr>
            <w:r>
              <w:rPr>
                <w:sz w:val="24"/>
              </w:rPr>
              <w:t>150</w:t>
            </w:r>
          </w:p>
        </w:tc>
        <w:tc>
          <w:tcPr>
            <w:tcW w:w="2491" w:type="dxa"/>
          </w:tcPr>
          <w:p>
            <w:pPr>
              <w:pStyle w:val="TableParagraph"/>
              <w:spacing w:line="251" w:lineRule="exact"/>
              <w:ind w:left="118"/>
              <w:jc w:val="left"/>
              <w:rPr>
                <w:sz w:val="24"/>
              </w:rPr>
            </w:pPr>
            <w:r>
              <w:rPr>
                <w:sz w:val="24"/>
              </w:rPr>
              <w:t>Muñeca (artrodesis)</w:t>
            </w:r>
          </w:p>
        </w:tc>
        <w:tc>
          <w:tcPr>
            <w:tcW w:w="1151" w:type="dxa"/>
          </w:tcPr>
          <w:p>
            <w:pPr>
              <w:pStyle w:val="TableParagraph"/>
              <w:spacing w:line="251" w:lineRule="exact"/>
              <w:ind w:left="218" w:right="228"/>
              <w:jc w:val="center"/>
              <w:rPr>
                <w:sz w:val="24"/>
              </w:rPr>
            </w:pPr>
            <w:r>
              <w:rPr>
                <w:sz w:val="24"/>
              </w:rPr>
              <w:t>19,385</w:t>
            </w:r>
          </w:p>
        </w:tc>
        <w:tc>
          <w:tcPr>
            <w:tcW w:w="1135" w:type="dxa"/>
          </w:tcPr>
          <w:p>
            <w:pPr>
              <w:pStyle w:val="TableParagraph"/>
              <w:spacing w:line="251" w:lineRule="exact"/>
              <w:ind w:left="225" w:right="205"/>
              <w:jc w:val="center"/>
              <w:rPr>
                <w:sz w:val="24"/>
              </w:rPr>
            </w:pPr>
            <w:r>
              <w:rPr>
                <w:sz w:val="24"/>
              </w:rPr>
              <w:t>14,935</w:t>
            </w:r>
          </w:p>
        </w:tc>
        <w:tc>
          <w:tcPr>
            <w:tcW w:w="1189" w:type="dxa"/>
          </w:tcPr>
          <w:p>
            <w:pPr>
              <w:pStyle w:val="TableParagraph"/>
              <w:spacing w:line="251" w:lineRule="exact"/>
              <w:ind w:right="305"/>
              <w:rPr>
                <w:sz w:val="24"/>
              </w:rPr>
            </w:pPr>
            <w:r>
              <w:rPr>
                <w:sz w:val="24"/>
              </w:rPr>
              <w:t>9,335</w:t>
            </w:r>
          </w:p>
        </w:tc>
        <w:tc>
          <w:tcPr>
            <w:tcW w:w="1135" w:type="dxa"/>
          </w:tcPr>
          <w:p>
            <w:pPr>
              <w:pStyle w:val="TableParagraph"/>
              <w:spacing w:line="251" w:lineRule="exact"/>
              <w:ind w:left="209" w:right="205"/>
              <w:jc w:val="center"/>
              <w:rPr>
                <w:sz w:val="24"/>
              </w:rPr>
            </w:pPr>
            <w:r>
              <w:rPr>
                <w:sz w:val="24"/>
              </w:rPr>
              <w:t>6,540</w:t>
            </w:r>
          </w:p>
        </w:tc>
        <w:tc>
          <w:tcPr>
            <w:tcW w:w="1031" w:type="dxa"/>
          </w:tcPr>
          <w:p>
            <w:pPr>
              <w:pStyle w:val="TableParagraph"/>
              <w:spacing w:line="251" w:lineRule="exact"/>
              <w:ind w:right="202"/>
              <w:rPr>
                <w:sz w:val="24"/>
              </w:rPr>
            </w:pPr>
            <w:r>
              <w:rPr>
                <w:sz w:val="24"/>
              </w:rPr>
              <w:t>3,740</w:t>
            </w:r>
          </w:p>
        </w:tc>
      </w:tr>
      <w:tr>
        <w:trPr>
          <w:trHeight w:val="827" w:hRule="atLeast"/>
        </w:trPr>
        <w:tc>
          <w:tcPr>
            <w:tcW w:w="679" w:type="dxa"/>
          </w:tcPr>
          <w:p>
            <w:pPr>
              <w:pStyle w:val="TableParagraph"/>
              <w:spacing w:line="271" w:lineRule="exact"/>
              <w:ind w:right="118"/>
              <w:rPr>
                <w:sz w:val="24"/>
              </w:rPr>
            </w:pPr>
            <w:r>
              <w:rPr>
                <w:sz w:val="24"/>
              </w:rPr>
              <w:t>151</w:t>
            </w:r>
          </w:p>
        </w:tc>
        <w:tc>
          <w:tcPr>
            <w:tcW w:w="2491" w:type="dxa"/>
          </w:tcPr>
          <w:p>
            <w:pPr>
              <w:pStyle w:val="TableParagraph"/>
              <w:ind w:left="118" w:right="746"/>
              <w:jc w:val="left"/>
              <w:rPr>
                <w:sz w:val="24"/>
              </w:rPr>
            </w:pPr>
            <w:r>
              <w:rPr>
                <w:sz w:val="24"/>
              </w:rPr>
              <w:t>Artrosis trapecio metacarpal</w:t>
            </w:r>
          </w:p>
          <w:p>
            <w:pPr>
              <w:pStyle w:val="TableParagraph"/>
              <w:spacing w:line="261" w:lineRule="exact"/>
              <w:ind w:left="118"/>
              <w:jc w:val="left"/>
              <w:rPr>
                <w:sz w:val="24"/>
              </w:rPr>
            </w:pPr>
            <w:r>
              <w:rPr>
                <w:sz w:val="24"/>
              </w:rPr>
              <w:t>(artroplastía facial)</w:t>
            </w:r>
          </w:p>
        </w:tc>
        <w:tc>
          <w:tcPr>
            <w:tcW w:w="1151" w:type="dxa"/>
          </w:tcPr>
          <w:p>
            <w:pPr>
              <w:pStyle w:val="TableParagraph"/>
              <w:spacing w:line="271" w:lineRule="exact"/>
              <w:ind w:left="218" w:right="228"/>
              <w:jc w:val="center"/>
              <w:rPr>
                <w:sz w:val="24"/>
              </w:rPr>
            </w:pPr>
            <w:r>
              <w:rPr>
                <w:sz w:val="24"/>
              </w:rPr>
              <w:t>11,535</w:t>
            </w:r>
          </w:p>
        </w:tc>
        <w:tc>
          <w:tcPr>
            <w:tcW w:w="1135" w:type="dxa"/>
          </w:tcPr>
          <w:p>
            <w:pPr>
              <w:pStyle w:val="TableParagraph"/>
              <w:spacing w:line="271" w:lineRule="exact"/>
              <w:ind w:left="227" w:right="87"/>
              <w:jc w:val="center"/>
              <w:rPr>
                <w:sz w:val="24"/>
              </w:rPr>
            </w:pPr>
            <w:r>
              <w:rPr>
                <w:sz w:val="24"/>
              </w:rPr>
              <w:t>8,890</w:t>
            </w:r>
          </w:p>
        </w:tc>
        <w:tc>
          <w:tcPr>
            <w:tcW w:w="1189" w:type="dxa"/>
          </w:tcPr>
          <w:p>
            <w:pPr>
              <w:pStyle w:val="TableParagraph"/>
              <w:spacing w:line="271" w:lineRule="exact"/>
              <w:ind w:right="305"/>
              <w:rPr>
                <w:sz w:val="24"/>
              </w:rPr>
            </w:pPr>
            <w:r>
              <w:rPr>
                <w:sz w:val="24"/>
              </w:rPr>
              <w:t>5,560</w:t>
            </w:r>
          </w:p>
        </w:tc>
        <w:tc>
          <w:tcPr>
            <w:tcW w:w="1135" w:type="dxa"/>
          </w:tcPr>
          <w:p>
            <w:pPr>
              <w:pStyle w:val="TableParagraph"/>
              <w:spacing w:line="271" w:lineRule="exact"/>
              <w:ind w:left="209" w:right="205"/>
              <w:jc w:val="center"/>
              <w:rPr>
                <w:sz w:val="24"/>
              </w:rPr>
            </w:pPr>
            <w:r>
              <w:rPr>
                <w:sz w:val="24"/>
              </w:rPr>
              <w:t>3,890</w:t>
            </w:r>
          </w:p>
        </w:tc>
        <w:tc>
          <w:tcPr>
            <w:tcW w:w="1031" w:type="dxa"/>
          </w:tcPr>
          <w:p>
            <w:pPr>
              <w:pStyle w:val="TableParagraph"/>
              <w:spacing w:line="271" w:lineRule="exact"/>
              <w:ind w:right="202"/>
              <w:rPr>
                <w:sz w:val="24"/>
              </w:rPr>
            </w:pPr>
            <w:r>
              <w:rPr>
                <w:sz w:val="24"/>
              </w:rPr>
              <w:t>2,225</w:t>
            </w:r>
          </w:p>
        </w:tc>
      </w:tr>
      <w:tr>
        <w:trPr>
          <w:trHeight w:val="1380" w:hRule="atLeast"/>
        </w:trPr>
        <w:tc>
          <w:tcPr>
            <w:tcW w:w="679" w:type="dxa"/>
          </w:tcPr>
          <w:p>
            <w:pPr>
              <w:pStyle w:val="TableParagraph"/>
              <w:spacing w:line="271" w:lineRule="exact"/>
              <w:ind w:right="118"/>
              <w:rPr>
                <w:sz w:val="24"/>
              </w:rPr>
            </w:pPr>
            <w:r>
              <w:rPr>
                <w:sz w:val="24"/>
              </w:rPr>
              <w:t>152</w:t>
            </w:r>
          </w:p>
        </w:tc>
        <w:tc>
          <w:tcPr>
            <w:tcW w:w="2491" w:type="dxa"/>
          </w:tcPr>
          <w:p>
            <w:pPr>
              <w:pStyle w:val="TableParagraph"/>
              <w:ind w:left="118" w:right="273"/>
              <w:jc w:val="left"/>
              <w:rPr>
                <w:sz w:val="24"/>
              </w:rPr>
            </w:pPr>
            <w:r>
              <w:rPr>
                <w:sz w:val="24"/>
              </w:rPr>
              <w:t>Articulación metacarpofalángica (artroplastía con prótesis Swanson con</w:t>
            </w:r>
          </w:p>
          <w:p>
            <w:pPr>
              <w:pStyle w:val="TableParagraph"/>
              <w:spacing w:line="261" w:lineRule="exact"/>
              <w:ind w:left="118"/>
              <w:jc w:val="left"/>
              <w:rPr>
                <w:sz w:val="24"/>
              </w:rPr>
            </w:pPr>
            <w:r>
              <w:rPr>
                <w:sz w:val="24"/>
              </w:rPr>
              <w:t>dedo)</w:t>
            </w:r>
          </w:p>
        </w:tc>
        <w:tc>
          <w:tcPr>
            <w:tcW w:w="1151" w:type="dxa"/>
          </w:tcPr>
          <w:p>
            <w:pPr>
              <w:pStyle w:val="TableParagraph"/>
              <w:spacing w:line="271" w:lineRule="exact"/>
              <w:ind w:left="218" w:right="228"/>
              <w:jc w:val="center"/>
              <w:rPr>
                <w:sz w:val="24"/>
              </w:rPr>
            </w:pPr>
            <w:r>
              <w:rPr>
                <w:sz w:val="24"/>
              </w:rPr>
              <w:t>17,340</w:t>
            </w:r>
          </w:p>
        </w:tc>
        <w:tc>
          <w:tcPr>
            <w:tcW w:w="1135" w:type="dxa"/>
          </w:tcPr>
          <w:p>
            <w:pPr>
              <w:pStyle w:val="TableParagraph"/>
              <w:spacing w:line="271" w:lineRule="exact"/>
              <w:ind w:left="225" w:right="205"/>
              <w:jc w:val="center"/>
              <w:rPr>
                <w:sz w:val="24"/>
              </w:rPr>
            </w:pPr>
            <w:r>
              <w:rPr>
                <w:sz w:val="24"/>
              </w:rPr>
              <w:t>12,895</w:t>
            </w:r>
          </w:p>
        </w:tc>
        <w:tc>
          <w:tcPr>
            <w:tcW w:w="1189" w:type="dxa"/>
          </w:tcPr>
          <w:p>
            <w:pPr>
              <w:pStyle w:val="TableParagraph"/>
              <w:spacing w:line="271" w:lineRule="exact"/>
              <w:ind w:right="305"/>
              <w:rPr>
                <w:sz w:val="24"/>
              </w:rPr>
            </w:pPr>
            <w:r>
              <w:rPr>
                <w:sz w:val="24"/>
              </w:rPr>
              <w:t>8,355</w:t>
            </w:r>
          </w:p>
        </w:tc>
        <w:tc>
          <w:tcPr>
            <w:tcW w:w="1135" w:type="dxa"/>
          </w:tcPr>
          <w:p>
            <w:pPr>
              <w:pStyle w:val="TableParagraph"/>
              <w:spacing w:line="271" w:lineRule="exact"/>
              <w:ind w:left="209" w:right="205"/>
              <w:jc w:val="center"/>
              <w:rPr>
                <w:sz w:val="24"/>
              </w:rPr>
            </w:pPr>
            <w:r>
              <w:rPr>
                <w:sz w:val="24"/>
              </w:rPr>
              <w:t>5,850</w:t>
            </w:r>
          </w:p>
        </w:tc>
        <w:tc>
          <w:tcPr>
            <w:tcW w:w="1031" w:type="dxa"/>
          </w:tcPr>
          <w:p>
            <w:pPr>
              <w:pStyle w:val="TableParagraph"/>
              <w:spacing w:line="271" w:lineRule="exact"/>
              <w:ind w:right="202"/>
              <w:rPr>
                <w:sz w:val="24"/>
              </w:rPr>
            </w:pPr>
            <w:r>
              <w:rPr>
                <w:sz w:val="24"/>
              </w:rPr>
              <w:t>3,350</w:t>
            </w:r>
          </w:p>
        </w:tc>
      </w:tr>
      <w:tr>
        <w:trPr>
          <w:trHeight w:val="828" w:hRule="atLeast"/>
        </w:trPr>
        <w:tc>
          <w:tcPr>
            <w:tcW w:w="679" w:type="dxa"/>
          </w:tcPr>
          <w:p>
            <w:pPr>
              <w:pStyle w:val="TableParagraph"/>
              <w:spacing w:line="271" w:lineRule="exact"/>
              <w:ind w:right="118"/>
              <w:rPr>
                <w:sz w:val="24"/>
              </w:rPr>
            </w:pPr>
            <w:r>
              <w:rPr>
                <w:sz w:val="24"/>
              </w:rPr>
              <w:t>153</w:t>
            </w:r>
          </w:p>
        </w:tc>
        <w:tc>
          <w:tcPr>
            <w:tcW w:w="2491" w:type="dxa"/>
          </w:tcPr>
          <w:p>
            <w:pPr>
              <w:pStyle w:val="TableParagraph"/>
              <w:ind w:left="118" w:right="280"/>
              <w:jc w:val="left"/>
              <w:rPr>
                <w:sz w:val="24"/>
              </w:rPr>
            </w:pPr>
            <w:r>
              <w:rPr>
                <w:sz w:val="24"/>
              </w:rPr>
              <w:t>Lesión de tendón (reparación tendinosa</w:t>
            </w:r>
          </w:p>
          <w:p>
            <w:pPr>
              <w:pStyle w:val="TableParagraph"/>
              <w:spacing w:line="261" w:lineRule="exact"/>
              <w:ind w:left="118"/>
              <w:jc w:val="left"/>
              <w:rPr>
                <w:sz w:val="24"/>
              </w:rPr>
            </w:pPr>
            <w:r>
              <w:rPr>
                <w:sz w:val="24"/>
              </w:rPr>
              <w:t>con tendón)</w:t>
            </w:r>
          </w:p>
        </w:tc>
        <w:tc>
          <w:tcPr>
            <w:tcW w:w="1151" w:type="dxa"/>
          </w:tcPr>
          <w:p>
            <w:pPr>
              <w:pStyle w:val="TableParagraph"/>
              <w:spacing w:line="271" w:lineRule="exact"/>
              <w:ind w:left="220" w:right="113"/>
              <w:jc w:val="center"/>
              <w:rPr>
                <w:sz w:val="24"/>
              </w:rPr>
            </w:pPr>
            <w:r>
              <w:rPr>
                <w:sz w:val="24"/>
              </w:rPr>
              <w:t>4,810</w:t>
            </w:r>
          </w:p>
        </w:tc>
        <w:tc>
          <w:tcPr>
            <w:tcW w:w="1135" w:type="dxa"/>
          </w:tcPr>
          <w:p>
            <w:pPr>
              <w:pStyle w:val="TableParagraph"/>
              <w:spacing w:line="271" w:lineRule="exact"/>
              <w:ind w:left="227" w:right="87"/>
              <w:jc w:val="center"/>
              <w:rPr>
                <w:sz w:val="24"/>
              </w:rPr>
            </w:pPr>
            <w:r>
              <w:rPr>
                <w:sz w:val="24"/>
              </w:rPr>
              <w:t>3,700</w:t>
            </w:r>
          </w:p>
        </w:tc>
        <w:tc>
          <w:tcPr>
            <w:tcW w:w="1189" w:type="dxa"/>
          </w:tcPr>
          <w:p>
            <w:pPr>
              <w:pStyle w:val="TableParagraph"/>
              <w:spacing w:line="271" w:lineRule="exact"/>
              <w:ind w:right="305"/>
              <w:rPr>
                <w:sz w:val="24"/>
              </w:rPr>
            </w:pPr>
            <w:r>
              <w:rPr>
                <w:sz w:val="24"/>
              </w:rPr>
              <w:t>2,325</w:t>
            </w:r>
          </w:p>
        </w:tc>
        <w:tc>
          <w:tcPr>
            <w:tcW w:w="1135" w:type="dxa"/>
          </w:tcPr>
          <w:p>
            <w:pPr>
              <w:pStyle w:val="TableParagraph"/>
              <w:spacing w:line="271" w:lineRule="exact"/>
              <w:ind w:left="209" w:right="205"/>
              <w:jc w:val="center"/>
              <w:rPr>
                <w:sz w:val="24"/>
              </w:rPr>
            </w:pPr>
            <w:r>
              <w:rPr>
                <w:sz w:val="24"/>
              </w:rPr>
              <w:t>1,630</w:t>
            </w:r>
          </w:p>
        </w:tc>
        <w:tc>
          <w:tcPr>
            <w:tcW w:w="1031" w:type="dxa"/>
          </w:tcPr>
          <w:p>
            <w:pPr>
              <w:pStyle w:val="TableParagraph"/>
              <w:spacing w:line="271" w:lineRule="exact"/>
              <w:ind w:right="202"/>
              <w:rPr>
                <w:sz w:val="24"/>
              </w:rPr>
            </w:pPr>
            <w:r>
              <w:rPr>
                <w:sz w:val="24"/>
              </w:rPr>
              <w:t>930</w:t>
            </w:r>
          </w:p>
        </w:tc>
      </w:tr>
      <w:tr>
        <w:trPr>
          <w:trHeight w:val="552" w:hRule="atLeast"/>
        </w:trPr>
        <w:tc>
          <w:tcPr>
            <w:tcW w:w="679" w:type="dxa"/>
          </w:tcPr>
          <w:p>
            <w:pPr>
              <w:pStyle w:val="TableParagraph"/>
              <w:spacing w:line="271" w:lineRule="exact"/>
              <w:ind w:right="118"/>
              <w:rPr>
                <w:sz w:val="24"/>
              </w:rPr>
            </w:pPr>
            <w:r>
              <w:rPr>
                <w:sz w:val="24"/>
              </w:rPr>
              <w:t>154</w:t>
            </w:r>
          </w:p>
        </w:tc>
        <w:tc>
          <w:tcPr>
            <w:tcW w:w="2491" w:type="dxa"/>
          </w:tcPr>
          <w:p>
            <w:pPr>
              <w:pStyle w:val="TableParagraph"/>
              <w:spacing w:line="271" w:lineRule="exact"/>
              <w:ind w:left="118"/>
              <w:jc w:val="left"/>
              <w:rPr>
                <w:sz w:val="24"/>
              </w:rPr>
            </w:pPr>
            <w:r>
              <w:rPr>
                <w:sz w:val="24"/>
              </w:rPr>
              <w:t>Lesión muscular</w:t>
            </w:r>
          </w:p>
          <w:p>
            <w:pPr>
              <w:pStyle w:val="TableParagraph"/>
              <w:spacing w:line="261" w:lineRule="exact"/>
              <w:ind w:left="118"/>
              <w:jc w:val="left"/>
              <w:rPr>
                <w:sz w:val="24"/>
              </w:rPr>
            </w:pPr>
            <w:r>
              <w:rPr>
                <w:sz w:val="24"/>
              </w:rPr>
              <w:t>(reparación muscular)</w:t>
            </w:r>
          </w:p>
        </w:tc>
        <w:tc>
          <w:tcPr>
            <w:tcW w:w="1151" w:type="dxa"/>
          </w:tcPr>
          <w:p>
            <w:pPr>
              <w:pStyle w:val="TableParagraph"/>
              <w:spacing w:line="271" w:lineRule="exact"/>
              <w:ind w:left="218" w:right="228"/>
              <w:jc w:val="center"/>
              <w:rPr>
                <w:sz w:val="24"/>
              </w:rPr>
            </w:pPr>
            <w:r>
              <w:rPr>
                <w:sz w:val="24"/>
              </w:rPr>
              <w:t>10,905</w:t>
            </w:r>
          </w:p>
        </w:tc>
        <w:tc>
          <w:tcPr>
            <w:tcW w:w="1135" w:type="dxa"/>
          </w:tcPr>
          <w:p>
            <w:pPr>
              <w:pStyle w:val="TableParagraph"/>
              <w:spacing w:line="271" w:lineRule="exact"/>
              <w:ind w:left="227" w:right="87"/>
              <w:jc w:val="center"/>
              <w:rPr>
                <w:sz w:val="24"/>
              </w:rPr>
            </w:pPr>
            <w:r>
              <w:rPr>
                <w:sz w:val="24"/>
              </w:rPr>
              <w:t>8,405</w:t>
            </w:r>
          </w:p>
        </w:tc>
        <w:tc>
          <w:tcPr>
            <w:tcW w:w="1189" w:type="dxa"/>
          </w:tcPr>
          <w:p>
            <w:pPr>
              <w:pStyle w:val="TableParagraph"/>
              <w:spacing w:line="271" w:lineRule="exact"/>
              <w:ind w:right="305"/>
              <w:rPr>
                <w:sz w:val="24"/>
              </w:rPr>
            </w:pPr>
            <w:r>
              <w:rPr>
                <w:sz w:val="24"/>
              </w:rPr>
              <w:t>5,245</w:t>
            </w:r>
          </w:p>
        </w:tc>
        <w:tc>
          <w:tcPr>
            <w:tcW w:w="1135" w:type="dxa"/>
          </w:tcPr>
          <w:p>
            <w:pPr>
              <w:pStyle w:val="TableParagraph"/>
              <w:spacing w:line="271" w:lineRule="exact"/>
              <w:ind w:left="209" w:right="205"/>
              <w:jc w:val="center"/>
              <w:rPr>
                <w:sz w:val="24"/>
              </w:rPr>
            </w:pPr>
            <w:r>
              <w:rPr>
                <w:sz w:val="24"/>
              </w:rPr>
              <w:t>3,675</w:t>
            </w:r>
          </w:p>
        </w:tc>
        <w:tc>
          <w:tcPr>
            <w:tcW w:w="1031" w:type="dxa"/>
          </w:tcPr>
          <w:p>
            <w:pPr>
              <w:pStyle w:val="TableParagraph"/>
              <w:spacing w:line="271" w:lineRule="exact"/>
              <w:ind w:right="202"/>
              <w:rPr>
                <w:sz w:val="24"/>
              </w:rPr>
            </w:pPr>
            <w:r>
              <w:rPr>
                <w:sz w:val="24"/>
              </w:rPr>
              <w:t>2,105</w:t>
            </w:r>
          </w:p>
        </w:tc>
      </w:tr>
      <w:tr>
        <w:trPr>
          <w:trHeight w:val="552" w:hRule="atLeast"/>
        </w:trPr>
        <w:tc>
          <w:tcPr>
            <w:tcW w:w="679" w:type="dxa"/>
          </w:tcPr>
          <w:p>
            <w:pPr>
              <w:pStyle w:val="TableParagraph"/>
              <w:spacing w:line="271" w:lineRule="exact"/>
              <w:ind w:right="118"/>
              <w:rPr>
                <w:sz w:val="24"/>
              </w:rPr>
            </w:pPr>
            <w:r>
              <w:rPr>
                <w:sz w:val="24"/>
              </w:rPr>
              <w:t>155</w:t>
            </w:r>
          </w:p>
        </w:tc>
        <w:tc>
          <w:tcPr>
            <w:tcW w:w="2491" w:type="dxa"/>
          </w:tcPr>
          <w:p>
            <w:pPr>
              <w:pStyle w:val="TableParagraph"/>
              <w:spacing w:line="271" w:lineRule="exact"/>
              <w:ind w:left="118"/>
              <w:jc w:val="left"/>
              <w:rPr>
                <w:sz w:val="24"/>
              </w:rPr>
            </w:pPr>
            <w:r>
              <w:rPr>
                <w:sz w:val="24"/>
              </w:rPr>
              <w:t>Artroplastia muscular</w:t>
            </w:r>
          </w:p>
          <w:p>
            <w:pPr>
              <w:pStyle w:val="TableParagraph"/>
              <w:spacing w:line="261" w:lineRule="exact"/>
              <w:ind w:left="118"/>
              <w:jc w:val="left"/>
              <w:rPr>
                <w:sz w:val="24"/>
              </w:rPr>
            </w:pPr>
            <w:r>
              <w:rPr>
                <w:sz w:val="24"/>
              </w:rPr>
              <w:t>pediculado</w:t>
            </w:r>
          </w:p>
        </w:tc>
        <w:tc>
          <w:tcPr>
            <w:tcW w:w="1151" w:type="dxa"/>
          </w:tcPr>
          <w:p>
            <w:pPr>
              <w:pStyle w:val="TableParagraph"/>
              <w:spacing w:line="271" w:lineRule="exact"/>
              <w:ind w:left="218" w:right="228"/>
              <w:jc w:val="center"/>
              <w:rPr>
                <w:sz w:val="24"/>
              </w:rPr>
            </w:pPr>
            <w:r>
              <w:rPr>
                <w:sz w:val="24"/>
              </w:rPr>
              <w:t>23,015</w:t>
            </w:r>
          </w:p>
        </w:tc>
        <w:tc>
          <w:tcPr>
            <w:tcW w:w="1135" w:type="dxa"/>
          </w:tcPr>
          <w:p>
            <w:pPr>
              <w:pStyle w:val="TableParagraph"/>
              <w:spacing w:line="271" w:lineRule="exact"/>
              <w:ind w:left="225" w:right="205"/>
              <w:jc w:val="center"/>
              <w:rPr>
                <w:sz w:val="24"/>
              </w:rPr>
            </w:pPr>
            <w:r>
              <w:rPr>
                <w:sz w:val="24"/>
              </w:rPr>
              <w:t>17,735</w:t>
            </w:r>
          </w:p>
        </w:tc>
        <w:tc>
          <w:tcPr>
            <w:tcW w:w="1189" w:type="dxa"/>
          </w:tcPr>
          <w:p>
            <w:pPr>
              <w:pStyle w:val="TableParagraph"/>
              <w:spacing w:line="271" w:lineRule="exact"/>
              <w:ind w:right="305"/>
              <w:rPr>
                <w:sz w:val="24"/>
              </w:rPr>
            </w:pPr>
            <w:r>
              <w:rPr>
                <w:sz w:val="24"/>
              </w:rPr>
              <w:t>11,090</w:t>
            </w:r>
          </w:p>
        </w:tc>
        <w:tc>
          <w:tcPr>
            <w:tcW w:w="1135" w:type="dxa"/>
          </w:tcPr>
          <w:p>
            <w:pPr>
              <w:pStyle w:val="TableParagraph"/>
              <w:spacing w:line="271" w:lineRule="exact"/>
              <w:ind w:left="209" w:right="205"/>
              <w:jc w:val="center"/>
              <w:rPr>
                <w:sz w:val="24"/>
              </w:rPr>
            </w:pPr>
            <w:r>
              <w:rPr>
                <w:sz w:val="24"/>
              </w:rPr>
              <w:t>7,760</w:t>
            </w:r>
          </w:p>
        </w:tc>
        <w:tc>
          <w:tcPr>
            <w:tcW w:w="1031" w:type="dxa"/>
          </w:tcPr>
          <w:p>
            <w:pPr>
              <w:pStyle w:val="TableParagraph"/>
              <w:spacing w:line="271" w:lineRule="exact"/>
              <w:ind w:right="202"/>
              <w:rPr>
                <w:sz w:val="24"/>
              </w:rPr>
            </w:pPr>
            <w:r>
              <w:rPr>
                <w:sz w:val="24"/>
              </w:rPr>
              <w:t>4,440</w:t>
            </w:r>
          </w:p>
        </w:tc>
      </w:tr>
      <w:tr>
        <w:trPr>
          <w:trHeight w:val="1104" w:hRule="atLeast"/>
        </w:trPr>
        <w:tc>
          <w:tcPr>
            <w:tcW w:w="679" w:type="dxa"/>
          </w:tcPr>
          <w:p>
            <w:pPr>
              <w:pStyle w:val="TableParagraph"/>
              <w:spacing w:line="271" w:lineRule="exact"/>
              <w:ind w:right="118"/>
              <w:rPr>
                <w:sz w:val="24"/>
              </w:rPr>
            </w:pPr>
            <w:r>
              <w:rPr>
                <w:sz w:val="24"/>
              </w:rPr>
              <w:t>156</w:t>
            </w:r>
          </w:p>
        </w:tc>
        <w:tc>
          <w:tcPr>
            <w:tcW w:w="2491" w:type="dxa"/>
          </w:tcPr>
          <w:p>
            <w:pPr>
              <w:pStyle w:val="TableParagraph"/>
              <w:ind w:left="118" w:right="259"/>
              <w:jc w:val="left"/>
              <w:rPr>
                <w:sz w:val="24"/>
              </w:rPr>
            </w:pPr>
            <w:r>
              <w:rPr>
                <w:sz w:val="24"/>
              </w:rPr>
              <w:t>Sinovitis de pequeñas articulaciones (sinovectomía</w:t>
            </w:r>
          </w:p>
          <w:p>
            <w:pPr>
              <w:pStyle w:val="TableParagraph"/>
              <w:spacing w:line="261" w:lineRule="exact"/>
              <w:ind w:left="118"/>
              <w:jc w:val="left"/>
              <w:rPr>
                <w:sz w:val="24"/>
              </w:rPr>
            </w:pPr>
            <w:r>
              <w:rPr>
                <w:sz w:val="24"/>
              </w:rPr>
              <w:t>abierta)</w:t>
            </w:r>
          </w:p>
        </w:tc>
        <w:tc>
          <w:tcPr>
            <w:tcW w:w="1151" w:type="dxa"/>
          </w:tcPr>
          <w:p>
            <w:pPr>
              <w:pStyle w:val="TableParagraph"/>
              <w:spacing w:line="271" w:lineRule="exact"/>
              <w:ind w:left="218" w:right="228"/>
              <w:jc w:val="center"/>
              <w:rPr>
                <w:sz w:val="24"/>
              </w:rPr>
            </w:pPr>
            <w:r>
              <w:rPr>
                <w:sz w:val="24"/>
              </w:rPr>
              <w:t>12,555</w:t>
            </w:r>
          </w:p>
        </w:tc>
        <w:tc>
          <w:tcPr>
            <w:tcW w:w="1135" w:type="dxa"/>
          </w:tcPr>
          <w:p>
            <w:pPr>
              <w:pStyle w:val="TableParagraph"/>
              <w:spacing w:line="271" w:lineRule="exact"/>
              <w:ind w:left="227" w:right="87"/>
              <w:jc w:val="center"/>
              <w:rPr>
                <w:sz w:val="24"/>
              </w:rPr>
            </w:pPr>
            <w:r>
              <w:rPr>
                <w:sz w:val="24"/>
              </w:rPr>
              <w:t>9,680</w:t>
            </w:r>
          </w:p>
        </w:tc>
        <w:tc>
          <w:tcPr>
            <w:tcW w:w="1189" w:type="dxa"/>
          </w:tcPr>
          <w:p>
            <w:pPr>
              <w:pStyle w:val="TableParagraph"/>
              <w:spacing w:line="271" w:lineRule="exact"/>
              <w:ind w:right="305"/>
              <w:rPr>
                <w:sz w:val="24"/>
              </w:rPr>
            </w:pPr>
            <w:r>
              <w:rPr>
                <w:sz w:val="24"/>
              </w:rPr>
              <w:t>6,050</w:t>
            </w:r>
          </w:p>
        </w:tc>
        <w:tc>
          <w:tcPr>
            <w:tcW w:w="1135" w:type="dxa"/>
          </w:tcPr>
          <w:p>
            <w:pPr>
              <w:pStyle w:val="TableParagraph"/>
              <w:spacing w:line="271" w:lineRule="exact"/>
              <w:ind w:left="209" w:right="205"/>
              <w:jc w:val="center"/>
              <w:rPr>
                <w:sz w:val="24"/>
              </w:rPr>
            </w:pPr>
            <w:r>
              <w:rPr>
                <w:sz w:val="24"/>
              </w:rPr>
              <w:t>4,230</w:t>
            </w:r>
          </w:p>
        </w:tc>
        <w:tc>
          <w:tcPr>
            <w:tcW w:w="1031" w:type="dxa"/>
          </w:tcPr>
          <w:p>
            <w:pPr>
              <w:pStyle w:val="TableParagraph"/>
              <w:spacing w:line="271" w:lineRule="exact"/>
              <w:ind w:right="202"/>
              <w:rPr>
                <w:sz w:val="24"/>
              </w:rPr>
            </w:pPr>
            <w:r>
              <w:rPr>
                <w:sz w:val="24"/>
              </w:rPr>
              <w:t>2,420</w:t>
            </w:r>
          </w:p>
        </w:tc>
      </w:tr>
      <w:tr>
        <w:trPr>
          <w:trHeight w:val="1103" w:hRule="atLeast"/>
        </w:trPr>
        <w:tc>
          <w:tcPr>
            <w:tcW w:w="679" w:type="dxa"/>
          </w:tcPr>
          <w:p>
            <w:pPr>
              <w:pStyle w:val="TableParagraph"/>
              <w:spacing w:line="271" w:lineRule="exact"/>
              <w:ind w:right="118"/>
              <w:rPr>
                <w:sz w:val="24"/>
              </w:rPr>
            </w:pPr>
            <w:r>
              <w:rPr>
                <w:sz w:val="24"/>
              </w:rPr>
              <w:t>157</w:t>
            </w:r>
          </w:p>
        </w:tc>
        <w:tc>
          <w:tcPr>
            <w:tcW w:w="2491" w:type="dxa"/>
          </w:tcPr>
          <w:p>
            <w:pPr>
              <w:pStyle w:val="TableParagraph"/>
              <w:ind w:left="118" w:right="259"/>
              <w:jc w:val="left"/>
              <w:rPr>
                <w:sz w:val="24"/>
              </w:rPr>
            </w:pPr>
            <w:r>
              <w:rPr>
                <w:sz w:val="24"/>
              </w:rPr>
              <w:t>Sinovitis de pequeñas articulaciones (sinovectomía</w:t>
            </w:r>
          </w:p>
          <w:p>
            <w:pPr>
              <w:pStyle w:val="TableParagraph"/>
              <w:spacing w:line="261" w:lineRule="exact"/>
              <w:ind w:left="118"/>
              <w:jc w:val="left"/>
              <w:rPr>
                <w:sz w:val="24"/>
              </w:rPr>
            </w:pPr>
            <w:r>
              <w:rPr>
                <w:sz w:val="24"/>
              </w:rPr>
              <w:t>artroscópica)</w:t>
            </w:r>
          </w:p>
        </w:tc>
        <w:tc>
          <w:tcPr>
            <w:tcW w:w="1151" w:type="dxa"/>
          </w:tcPr>
          <w:p>
            <w:pPr>
              <w:pStyle w:val="TableParagraph"/>
              <w:spacing w:line="271" w:lineRule="exact"/>
              <w:ind w:left="218" w:right="228"/>
              <w:jc w:val="center"/>
              <w:rPr>
                <w:sz w:val="24"/>
              </w:rPr>
            </w:pPr>
            <w:r>
              <w:rPr>
                <w:sz w:val="24"/>
              </w:rPr>
              <w:t>15,695</w:t>
            </w:r>
          </w:p>
        </w:tc>
        <w:tc>
          <w:tcPr>
            <w:tcW w:w="1135" w:type="dxa"/>
          </w:tcPr>
          <w:p>
            <w:pPr>
              <w:pStyle w:val="TableParagraph"/>
              <w:spacing w:line="271" w:lineRule="exact"/>
              <w:ind w:left="225" w:right="205"/>
              <w:jc w:val="center"/>
              <w:rPr>
                <w:sz w:val="24"/>
              </w:rPr>
            </w:pPr>
            <w:r>
              <w:rPr>
                <w:sz w:val="24"/>
              </w:rPr>
              <w:t>12,095</w:t>
            </w:r>
          </w:p>
        </w:tc>
        <w:tc>
          <w:tcPr>
            <w:tcW w:w="1189" w:type="dxa"/>
          </w:tcPr>
          <w:p>
            <w:pPr>
              <w:pStyle w:val="TableParagraph"/>
              <w:spacing w:line="271" w:lineRule="exact"/>
              <w:ind w:right="305"/>
              <w:rPr>
                <w:sz w:val="24"/>
              </w:rPr>
            </w:pPr>
            <w:r>
              <w:rPr>
                <w:sz w:val="24"/>
              </w:rPr>
              <w:t>7,560</w:t>
            </w:r>
          </w:p>
        </w:tc>
        <w:tc>
          <w:tcPr>
            <w:tcW w:w="1135" w:type="dxa"/>
          </w:tcPr>
          <w:p>
            <w:pPr>
              <w:pStyle w:val="TableParagraph"/>
              <w:spacing w:line="271" w:lineRule="exact"/>
              <w:ind w:left="209" w:right="205"/>
              <w:jc w:val="center"/>
              <w:rPr>
                <w:sz w:val="24"/>
              </w:rPr>
            </w:pPr>
            <w:r>
              <w:rPr>
                <w:sz w:val="24"/>
              </w:rPr>
              <w:t>5,290</w:t>
            </w:r>
          </w:p>
        </w:tc>
        <w:tc>
          <w:tcPr>
            <w:tcW w:w="1031" w:type="dxa"/>
          </w:tcPr>
          <w:p>
            <w:pPr>
              <w:pStyle w:val="TableParagraph"/>
              <w:spacing w:line="271" w:lineRule="exact"/>
              <w:ind w:right="202"/>
              <w:rPr>
                <w:sz w:val="24"/>
              </w:rPr>
            </w:pPr>
            <w:r>
              <w:rPr>
                <w:sz w:val="24"/>
              </w:rPr>
              <w:t>3,025</w:t>
            </w:r>
          </w:p>
        </w:tc>
      </w:tr>
      <w:tr>
        <w:trPr>
          <w:trHeight w:val="828" w:hRule="atLeast"/>
        </w:trPr>
        <w:tc>
          <w:tcPr>
            <w:tcW w:w="679" w:type="dxa"/>
          </w:tcPr>
          <w:p>
            <w:pPr>
              <w:pStyle w:val="TableParagraph"/>
              <w:spacing w:line="271" w:lineRule="exact"/>
              <w:ind w:right="118"/>
              <w:rPr>
                <w:sz w:val="24"/>
              </w:rPr>
            </w:pPr>
            <w:r>
              <w:rPr>
                <w:sz w:val="24"/>
              </w:rPr>
              <w:t>158</w:t>
            </w:r>
          </w:p>
        </w:tc>
        <w:tc>
          <w:tcPr>
            <w:tcW w:w="2491" w:type="dxa"/>
          </w:tcPr>
          <w:p>
            <w:pPr>
              <w:pStyle w:val="TableParagraph"/>
              <w:ind w:left="118"/>
              <w:jc w:val="left"/>
              <w:rPr>
                <w:sz w:val="24"/>
              </w:rPr>
            </w:pPr>
            <w:r>
              <w:rPr>
                <w:sz w:val="24"/>
              </w:rPr>
              <w:t>Lesión fibrocartílago triangular (reparación</w:t>
            </w:r>
          </w:p>
          <w:p>
            <w:pPr>
              <w:pStyle w:val="TableParagraph"/>
              <w:spacing w:line="261" w:lineRule="exact"/>
              <w:ind w:left="118"/>
              <w:jc w:val="left"/>
              <w:rPr>
                <w:sz w:val="24"/>
              </w:rPr>
            </w:pPr>
            <w:r>
              <w:rPr>
                <w:sz w:val="24"/>
              </w:rPr>
              <w:t>abierta)</w:t>
            </w:r>
          </w:p>
        </w:tc>
        <w:tc>
          <w:tcPr>
            <w:tcW w:w="1151" w:type="dxa"/>
          </w:tcPr>
          <w:p>
            <w:pPr>
              <w:pStyle w:val="TableParagraph"/>
              <w:spacing w:line="271" w:lineRule="exact"/>
              <w:ind w:left="218" w:right="228"/>
              <w:jc w:val="center"/>
              <w:rPr>
                <w:sz w:val="24"/>
              </w:rPr>
            </w:pPr>
            <w:r>
              <w:rPr>
                <w:sz w:val="24"/>
              </w:rPr>
              <w:t>15,080</w:t>
            </w:r>
          </w:p>
        </w:tc>
        <w:tc>
          <w:tcPr>
            <w:tcW w:w="1135" w:type="dxa"/>
          </w:tcPr>
          <w:p>
            <w:pPr>
              <w:pStyle w:val="TableParagraph"/>
              <w:spacing w:line="271" w:lineRule="exact"/>
              <w:ind w:left="225" w:right="205"/>
              <w:jc w:val="center"/>
              <w:rPr>
                <w:sz w:val="24"/>
              </w:rPr>
            </w:pPr>
            <w:r>
              <w:rPr>
                <w:sz w:val="24"/>
              </w:rPr>
              <w:t>11,850</w:t>
            </w:r>
          </w:p>
        </w:tc>
        <w:tc>
          <w:tcPr>
            <w:tcW w:w="1189" w:type="dxa"/>
          </w:tcPr>
          <w:p>
            <w:pPr>
              <w:pStyle w:val="TableParagraph"/>
              <w:spacing w:line="271" w:lineRule="exact"/>
              <w:ind w:right="305"/>
              <w:rPr>
                <w:sz w:val="24"/>
              </w:rPr>
            </w:pPr>
            <w:r>
              <w:rPr>
                <w:sz w:val="24"/>
              </w:rPr>
              <w:t>7,780</w:t>
            </w:r>
          </w:p>
        </w:tc>
        <w:tc>
          <w:tcPr>
            <w:tcW w:w="1135" w:type="dxa"/>
          </w:tcPr>
          <w:p>
            <w:pPr>
              <w:pStyle w:val="TableParagraph"/>
              <w:spacing w:line="271" w:lineRule="exact"/>
              <w:ind w:left="209" w:right="205"/>
              <w:jc w:val="center"/>
              <w:rPr>
                <w:sz w:val="24"/>
              </w:rPr>
            </w:pPr>
            <w:r>
              <w:rPr>
                <w:sz w:val="24"/>
              </w:rPr>
              <w:t>5,750</w:t>
            </w:r>
          </w:p>
        </w:tc>
        <w:tc>
          <w:tcPr>
            <w:tcW w:w="1031" w:type="dxa"/>
          </w:tcPr>
          <w:p>
            <w:pPr>
              <w:pStyle w:val="TableParagraph"/>
              <w:spacing w:line="271" w:lineRule="exact"/>
              <w:ind w:right="202"/>
              <w:rPr>
                <w:sz w:val="24"/>
              </w:rPr>
            </w:pPr>
            <w:r>
              <w:rPr>
                <w:sz w:val="24"/>
              </w:rPr>
              <w:t>3,710</w:t>
            </w:r>
          </w:p>
        </w:tc>
      </w:tr>
      <w:tr>
        <w:trPr>
          <w:trHeight w:val="827" w:hRule="atLeast"/>
        </w:trPr>
        <w:tc>
          <w:tcPr>
            <w:tcW w:w="679" w:type="dxa"/>
          </w:tcPr>
          <w:p>
            <w:pPr>
              <w:pStyle w:val="TableParagraph"/>
              <w:spacing w:line="271" w:lineRule="exact"/>
              <w:ind w:right="118"/>
              <w:rPr>
                <w:sz w:val="24"/>
              </w:rPr>
            </w:pPr>
            <w:r>
              <w:rPr>
                <w:sz w:val="24"/>
              </w:rPr>
              <w:t>159</w:t>
            </w:r>
          </w:p>
        </w:tc>
        <w:tc>
          <w:tcPr>
            <w:tcW w:w="2491" w:type="dxa"/>
          </w:tcPr>
          <w:p>
            <w:pPr>
              <w:pStyle w:val="TableParagraph"/>
              <w:ind w:left="118" w:right="267"/>
              <w:jc w:val="left"/>
              <w:rPr>
                <w:sz w:val="24"/>
              </w:rPr>
            </w:pPr>
            <w:r>
              <w:rPr>
                <w:sz w:val="24"/>
              </w:rPr>
              <w:t>Lesión fibrocartílago triangular (reparación</w:t>
            </w:r>
          </w:p>
          <w:p>
            <w:pPr>
              <w:pStyle w:val="TableParagraph"/>
              <w:spacing w:line="261" w:lineRule="exact"/>
              <w:ind w:left="118"/>
              <w:jc w:val="left"/>
              <w:rPr>
                <w:sz w:val="24"/>
              </w:rPr>
            </w:pPr>
            <w:r>
              <w:rPr>
                <w:sz w:val="24"/>
              </w:rPr>
              <w:t>artroscópica)</w:t>
            </w:r>
          </w:p>
        </w:tc>
        <w:tc>
          <w:tcPr>
            <w:tcW w:w="1151" w:type="dxa"/>
          </w:tcPr>
          <w:p>
            <w:pPr>
              <w:pStyle w:val="TableParagraph"/>
              <w:spacing w:line="271" w:lineRule="exact"/>
              <w:ind w:left="218" w:right="228"/>
              <w:jc w:val="center"/>
              <w:rPr>
                <w:sz w:val="24"/>
              </w:rPr>
            </w:pPr>
            <w:r>
              <w:rPr>
                <w:sz w:val="24"/>
              </w:rPr>
              <w:t>17,085</w:t>
            </w:r>
          </w:p>
        </w:tc>
        <w:tc>
          <w:tcPr>
            <w:tcW w:w="1135" w:type="dxa"/>
          </w:tcPr>
          <w:p>
            <w:pPr>
              <w:pStyle w:val="TableParagraph"/>
              <w:spacing w:line="271" w:lineRule="exact"/>
              <w:ind w:left="225" w:right="205"/>
              <w:jc w:val="center"/>
              <w:rPr>
                <w:sz w:val="24"/>
              </w:rPr>
            </w:pPr>
            <w:r>
              <w:rPr>
                <w:sz w:val="24"/>
              </w:rPr>
              <w:t>13,405</w:t>
            </w:r>
          </w:p>
        </w:tc>
        <w:tc>
          <w:tcPr>
            <w:tcW w:w="1189" w:type="dxa"/>
          </w:tcPr>
          <w:p>
            <w:pPr>
              <w:pStyle w:val="TableParagraph"/>
              <w:spacing w:line="271" w:lineRule="exact"/>
              <w:ind w:right="305"/>
              <w:rPr>
                <w:sz w:val="24"/>
              </w:rPr>
            </w:pPr>
            <w:r>
              <w:rPr>
                <w:sz w:val="24"/>
              </w:rPr>
              <w:t>8,750</w:t>
            </w:r>
          </w:p>
        </w:tc>
        <w:tc>
          <w:tcPr>
            <w:tcW w:w="1135" w:type="dxa"/>
          </w:tcPr>
          <w:p>
            <w:pPr>
              <w:pStyle w:val="TableParagraph"/>
              <w:spacing w:line="271" w:lineRule="exact"/>
              <w:ind w:left="209" w:right="205"/>
              <w:jc w:val="center"/>
              <w:rPr>
                <w:sz w:val="24"/>
              </w:rPr>
            </w:pPr>
            <w:r>
              <w:rPr>
                <w:sz w:val="24"/>
              </w:rPr>
              <w:t>6,430</w:t>
            </w:r>
          </w:p>
        </w:tc>
        <w:tc>
          <w:tcPr>
            <w:tcW w:w="1031" w:type="dxa"/>
          </w:tcPr>
          <w:p>
            <w:pPr>
              <w:pStyle w:val="TableParagraph"/>
              <w:spacing w:line="271" w:lineRule="exact"/>
              <w:ind w:right="202"/>
              <w:rPr>
                <w:sz w:val="24"/>
              </w:rPr>
            </w:pPr>
            <w:r>
              <w:rPr>
                <w:sz w:val="24"/>
              </w:rPr>
              <w:t>4,100</w:t>
            </w:r>
          </w:p>
        </w:tc>
      </w:tr>
      <w:tr>
        <w:trPr>
          <w:trHeight w:val="827" w:hRule="atLeast"/>
        </w:trPr>
        <w:tc>
          <w:tcPr>
            <w:tcW w:w="679" w:type="dxa"/>
          </w:tcPr>
          <w:p>
            <w:pPr>
              <w:pStyle w:val="TableParagraph"/>
              <w:spacing w:line="271" w:lineRule="exact"/>
              <w:ind w:right="118"/>
              <w:rPr>
                <w:sz w:val="24"/>
              </w:rPr>
            </w:pPr>
            <w:r>
              <w:rPr>
                <w:sz w:val="24"/>
              </w:rPr>
              <w:t>160</w:t>
            </w:r>
          </w:p>
        </w:tc>
        <w:tc>
          <w:tcPr>
            <w:tcW w:w="2491" w:type="dxa"/>
          </w:tcPr>
          <w:p>
            <w:pPr>
              <w:pStyle w:val="TableParagraph"/>
              <w:ind w:left="118"/>
              <w:jc w:val="left"/>
              <w:rPr>
                <w:sz w:val="24"/>
              </w:rPr>
            </w:pPr>
            <w:r>
              <w:rPr>
                <w:sz w:val="24"/>
              </w:rPr>
              <w:t>Lesión </w:t>
            </w:r>
            <w:r>
              <w:rPr>
                <w:spacing w:val="-4"/>
                <w:sz w:val="24"/>
              </w:rPr>
              <w:t>tumoral </w:t>
            </w:r>
            <w:r>
              <w:rPr>
                <w:sz w:val="24"/>
              </w:rPr>
              <w:t>(resección</w:t>
            </w:r>
            <w:r>
              <w:rPr>
                <w:spacing w:val="-2"/>
                <w:sz w:val="24"/>
              </w:rPr>
              <w:t> </w:t>
            </w:r>
            <w:r>
              <w:rPr>
                <w:sz w:val="24"/>
              </w:rPr>
              <w:t>sin</w:t>
            </w:r>
          </w:p>
          <w:p>
            <w:pPr>
              <w:pStyle w:val="TableParagraph"/>
              <w:spacing w:line="261" w:lineRule="exact"/>
              <w:ind w:left="118"/>
              <w:jc w:val="left"/>
              <w:rPr>
                <w:sz w:val="24"/>
              </w:rPr>
            </w:pPr>
            <w:r>
              <w:rPr>
                <w:sz w:val="24"/>
              </w:rPr>
              <w:t>microcirugía)</w:t>
            </w:r>
          </w:p>
        </w:tc>
        <w:tc>
          <w:tcPr>
            <w:tcW w:w="1151" w:type="dxa"/>
          </w:tcPr>
          <w:p>
            <w:pPr>
              <w:pStyle w:val="TableParagraph"/>
              <w:spacing w:line="271" w:lineRule="exact"/>
              <w:ind w:left="218" w:right="228"/>
              <w:jc w:val="center"/>
              <w:rPr>
                <w:sz w:val="24"/>
              </w:rPr>
            </w:pPr>
            <w:r>
              <w:rPr>
                <w:sz w:val="24"/>
              </w:rPr>
              <w:t>14,645</w:t>
            </w:r>
          </w:p>
        </w:tc>
        <w:tc>
          <w:tcPr>
            <w:tcW w:w="1135" w:type="dxa"/>
          </w:tcPr>
          <w:p>
            <w:pPr>
              <w:pStyle w:val="TableParagraph"/>
              <w:spacing w:line="271" w:lineRule="exact"/>
              <w:ind w:left="225" w:right="205"/>
              <w:jc w:val="center"/>
              <w:rPr>
                <w:sz w:val="24"/>
              </w:rPr>
            </w:pPr>
            <w:r>
              <w:rPr>
                <w:sz w:val="24"/>
              </w:rPr>
              <w:t>11,285</w:t>
            </w:r>
          </w:p>
        </w:tc>
        <w:tc>
          <w:tcPr>
            <w:tcW w:w="1189" w:type="dxa"/>
          </w:tcPr>
          <w:p>
            <w:pPr>
              <w:pStyle w:val="TableParagraph"/>
              <w:spacing w:line="271" w:lineRule="exact"/>
              <w:ind w:right="305"/>
              <w:rPr>
                <w:sz w:val="24"/>
              </w:rPr>
            </w:pPr>
            <w:r>
              <w:rPr>
                <w:sz w:val="24"/>
              </w:rPr>
              <w:t>7,050</w:t>
            </w:r>
          </w:p>
        </w:tc>
        <w:tc>
          <w:tcPr>
            <w:tcW w:w="1135" w:type="dxa"/>
          </w:tcPr>
          <w:p>
            <w:pPr>
              <w:pStyle w:val="TableParagraph"/>
              <w:spacing w:line="271" w:lineRule="exact"/>
              <w:ind w:left="209" w:right="205"/>
              <w:jc w:val="center"/>
              <w:rPr>
                <w:sz w:val="24"/>
              </w:rPr>
            </w:pPr>
            <w:r>
              <w:rPr>
                <w:sz w:val="24"/>
              </w:rPr>
              <w:t>4,940</w:t>
            </w:r>
          </w:p>
        </w:tc>
        <w:tc>
          <w:tcPr>
            <w:tcW w:w="1031" w:type="dxa"/>
          </w:tcPr>
          <w:p>
            <w:pPr>
              <w:pStyle w:val="TableParagraph"/>
              <w:spacing w:line="271" w:lineRule="exact"/>
              <w:ind w:right="202"/>
              <w:rPr>
                <w:sz w:val="24"/>
              </w:rPr>
            </w:pPr>
            <w:r>
              <w:rPr>
                <w:sz w:val="24"/>
              </w:rPr>
              <w:t>2,820</w:t>
            </w:r>
          </w:p>
        </w:tc>
      </w:tr>
      <w:tr>
        <w:trPr>
          <w:trHeight w:val="828" w:hRule="atLeast"/>
        </w:trPr>
        <w:tc>
          <w:tcPr>
            <w:tcW w:w="679" w:type="dxa"/>
          </w:tcPr>
          <w:p>
            <w:pPr>
              <w:pStyle w:val="TableParagraph"/>
              <w:spacing w:line="271" w:lineRule="exact"/>
              <w:ind w:right="118"/>
              <w:rPr>
                <w:sz w:val="24"/>
              </w:rPr>
            </w:pPr>
            <w:r>
              <w:rPr>
                <w:sz w:val="24"/>
              </w:rPr>
              <w:t>161</w:t>
            </w:r>
          </w:p>
        </w:tc>
        <w:tc>
          <w:tcPr>
            <w:tcW w:w="2491" w:type="dxa"/>
          </w:tcPr>
          <w:p>
            <w:pPr>
              <w:pStyle w:val="TableParagraph"/>
              <w:ind w:left="118"/>
              <w:jc w:val="left"/>
              <w:rPr>
                <w:sz w:val="24"/>
              </w:rPr>
            </w:pPr>
            <w:r>
              <w:rPr>
                <w:sz w:val="24"/>
              </w:rPr>
              <w:t>Lesión tumoral (resección con</w:t>
            </w:r>
          </w:p>
          <w:p>
            <w:pPr>
              <w:pStyle w:val="TableParagraph"/>
              <w:spacing w:line="261" w:lineRule="exact"/>
              <w:ind w:left="118"/>
              <w:jc w:val="left"/>
              <w:rPr>
                <w:sz w:val="24"/>
              </w:rPr>
            </w:pPr>
            <w:r>
              <w:rPr>
                <w:sz w:val="24"/>
              </w:rPr>
              <w:t>microcirugía)</w:t>
            </w:r>
          </w:p>
        </w:tc>
        <w:tc>
          <w:tcPr>
            <w:tcW w:w="1151" w:type="dxa"/>
          </w:tcPr>
          <w:p>
            <w:pPr>
              <w:pStyle w:val="TableParagraph"/>
              <w:spacing w:line="271" w:lineRule="exact"/>
              <w:ind w:left="218" w:right="228"/>
              <w:jc w:val="center"/>
              <w:rPr>
                <w:sz w:val="24"/>
              </w:rPr>
            </w:pPr>
            <w:r>
              <w:rPr>
                <w:sz w:val="24"/>
              </w:rPr>
              <w:t>21,800</w:t>
            </w:r>
          </w:p>
        </w:tc>
        <w:tc>
          <w:tcPr>
            <w:tcW w:w="1135" w:type="dxa"/>
          </w:tcPr>
          <w:p>
            <w:pPr>
              <w:pStyle w:val="TableParagraph"/>
              <w:spacing w:line="271" w:lineRule="exact"/>
              <w:ind w:left="225" w:right="205"/>
              <w:jc w:val="center"/>
              <w:rPr>
                <w:sz w:val="24"/>
              </w:rPr>
            </w:pPr>
            <w:r>
              <w:rPr>
                <w:sz w:val="24"/>
              </w:rPr>
              <w:t>16,805</w:t>
            </w:r>
          </w:p>
        </w:tc>
        <w:tc>
          <w:tcPr>
            <w:tcW w:w="1189" w:type="dxa"/>
          </w:tcPr>
          <w:p>
            <w:pPr>
              <w:pStyle w:val="TableParagraph"/>
              <w:spacing w:line="271" w:lineRule="exact"/>
              <w:ind w:right="305"/>
              <w:rPr>
                <w:sz w:val="24"/>
              </w:rPr>
            </w:pPr>
            <w:r>
              <w:rPr>
                <w:sz w:val="24"/>
              </w:rPr>
              <w:t>10,510</w:t>
            </w:r>
          </w:p>
        </w:tc>
        <w:tc>
          <w:tcPr>
            <w:tcW w:w="1135" w:type="dxa"/>
          </w:tcPr>
          <w:p>
            <w:pPr>
              <w:pStyle w:val="TableParagraph"/>
              <w:spacing w:line="271" w:lineRule="exact"/>
              <w:ind w:left="209" w:right="205"/>
              <w:jc w:val="center"/>
              <w:rPr>
                <w:sz w:val="24"/>
              </w:rPr>
            </w:pPr>
            <w:r>
              <w:rPr>
                <w:sz w:val="24"/>
              </w:rPr>
              <w:t>7,350</w:t>
            </w:r>
          </w:p>
        </w:tc>
        <w:tc>
          <w:tcPr>
            <w:tcW w:w="1031" w:type="dxa"/>
          </w:tcPr>
          <w:p>
            <w:pPr>
              <w:pStyle w:val="TableParagraph"/>
              <w:spacing w:line="271" w:lineRule="exact"/>
              <w:ind w:right="202"/>
              <w:rPr>
                <w:sz w:val="24"/>
              </w:rPr>
            </w:pPr>
            <w:r>
              <w:rPr>
                <w:sz w:val="24"/>
              </w:rPr>
              <w:t>4,195</w:t>
            </w:r>
          </w:p>
        </w:tc>
      </w:tr>
      <w:tr>
        <w:trPr>
          <w:trHeight w:val="828" w:hRule="atLeast"/>
        </w:trPr>
        <w:tc>
          <w:tcPr>
            <w:tcW w:w="679" w:type="dxa"/>
          </w:tcPr>
          <w:p>
            <w:pPr>
              <w:pStyle w:val="TableParagraph"/>
              <w:spacing w:line="271" w:lineRule="exact"/>
              <w:ind w:right="118"/>
              <w:rPr>
                <w:sz w:val="24"/>
              </w:rPr>
            </w:pPr>
            <w:r>
              <w:rPr>
                <w:sz w:val="24"/>
              </w:rPr>
              <w:t>162</w:t>
            </w:r>
          </w:p>
        </w:tc>
        <w:tc>
          <w:tcPr>
            <w:tcW w:w="2491" w:type="dxa"/>
          </w:tcPr>
          <w:p>
            <w:pPr>
              <w:pStyle w:val="TableParagraph"/>
              <w:ind w:left="118" w:right="286"/>
              <w:jc w:val="left"/>
              <w:rPr>
                <w:sz w:val="24"/>
              </w:rPr>
            </w:pPr>
            <w:r>
              <w:rPr>
                <w:sz w:val="24"/>
              </w:rPr>
              <w:t>Lesión nerviosa (toma y aplicación de</w:t>
            </w:r>
          </w:p>
          <w:p>
            <w:pPr>
              <w:pStyle w:val="TableParagraph"/>
              <w:spacing w:line="261" w:lineRule="exact"/>
              <w:ind w:left="118"/>
              <w:jc w:val="left"/>
              <w:rPr>
                <w:sz w:val="24"/>
              </w:rPr>
            </w:pPr>
            <w:r>
              <w:rPr>
                <w:sz w:val="24"/>
              </w:rPr>
              <w:t>injerto nervioso)</w:t>
            </w:r>
          </w:p>
        </w:tc>
        <w:tc>
          <w:tcPr>
            <w:tcW w:w="1151" w:type="dxa"/>
          </w:tcPr>
          <w:p>
            <w:pPr>
              <w:pStyle w:val="TableParagraph"/>
              <w:spacing w:line="271" w:lineRule="exact"/>
              <w:ind w:left="218" w:right="228"/>
              <w:jc w:val="center"/>
              <w:rPr>
                <w:sz w:val="24"/>
              </w:rPr>
            </w:pPr>
            <w:r>
              <w:rPr>
                <w:sz w:val="24"/>
              </w:rPr>
              <w:t>21,800</w:t>
            </w:r>
          </w:p>
        </w:tc>
        <w:tc>
          <w:tcPr>
            <w:tcW w:w="1135" w:type="dxa"/>
          </w:tcPr>
          <w:p>
            <w:pPr>
              <w:pStyle w:val="TableParagraph"/>
              <w:spacing w:line="271" w:lineRule="exact"/>
              <w:ind w:left="225" w:right="205"/>
              <w:jc w:val="center"/>
              <w:rPr>
                <w:sz w:val="24"/>
              </w:rPr>
            </w:pPr>
            <w:r>
              <w:rPr>
                <w:sz w:val="24"/>
              </w:rPr>
              <w:t>16,805</w:t>
            </w:r>
          </w:p>
        </w:tc>
        <w:tc>
          <w:tcPr>
            <w:tcW w:w="1189" w:type="dxa"/>
          </w:tcPr>
          <w:p>
            <w:pPr>
              <w:pStyle w:val="TableParagraph"/>
              <w:spacing w:line="271" w:lineRule="exact"/>
              <w:ind w:right="305"/>
              <w:rPr>
                <w:sz w:val="24"/>
              </w:rPr>
            </w:pPr>
            <w:r>
              <w:rPr>
                <w:sz w:val="24"/>
              </w:rPr>
              <w:t>10,510</w:t>
            </w:r>
          </w:p>
        </w:tc>
        <w:tc>
          <w:tcPr>
            <w:tcW w:w="1135" w:type="dxa"/>
          </w:tcPr>
          <w:p>
            <w:pPr>
              <w:pStyle w:val="TableParagraph"/>
              <w:spacing w:line="271" w:lineRule="exact"/>
              <w:ind w:left="209" w:right="205"/>
              <w:jc w:val="center"/>
              <w:rPr>
                <w:sz w:val="24"/>
              </w:rPr>
            </w:pPr>
            <w:r>
              <w:rPr>
                <w:sz w:val="24"/>
              </w:rPr>
              <w:t>7,350</w:t>
            </w:r>
          </w:p>
        </w:tc>
        <w:tc>
          <w:tcPr>
            <w:tcW w:w="1031" w:type="dxa"/>
          </w:tcPr>
          <w:p>
            <w:pPr>
              <w:pStyle w:val="TableParagraph"/>
              <w:spacing w:line="271" w:lineRule="exact"/>
              <w:ind w:right="202"/>
              <w:rPr>
                <w:sz w:val="24"/>
              </w:rPr>
            </w:pPr>
            <w:r>
              <w:rPr>
                <w:sz w:val="24"/>
              </w:rPr>
              <w:t>4,195</w:t>
            </w:r>
          </w:p>
        </w:tc>
      </w:tr>
      <w:tr>
        <w:trPr>
          <w:trHeight w:val="551" w:hRule="atLeast"/>
        </w:trPr>
        <w:tc>
          <w:tcPr>
            <w:tcW w:w="679" w:type="dxa"/>
          </w:tcPr>
          <w:p>
            <w:pPr>
              <w:pStyle w:val="TableParagraph"/>
              <w:spacing w:line="271" w:lineRule="exact"/>
              <w:ind w:right="118"/>
              <w:rPr>
                <w:sz w:val="24"/>
              </w:rPr>
            </w:pPr>
            <w:r>
              <w:rPr>
                <w:sz w:val="24"/>
              </w:rPr>
              <w:t>163</w:t>
            </w:r>
          </w:p>
        </w:tc>
        <w:tc>
          <w:tcPr>
            <w:tcW w:w="2491" w:type="dxa"/>
          </w:tcPr>
          <w:p>
            <w:pPr>
              <w:pStyle w:val="TableParagraph"/>
              <w:spacing w:line="271" w:lineRule="exact"/>
              <w:ind w:left="118"/>
              <w:jc w:val="left"/>
              <w:rPr>
                <w:sz w:val="24"/>
              </w:rPr>
            </w:pPr>
            <w:r>
              <w:rPr>
                <w:sz w:val="24"/>
              </w:rPr>
              <w:t>Sindáctila (liberación</w:t>
            </w:r>
          </w:p>
          <w:p>
            <w:pPr>
              <w:pStyle w:val="TableParagraph"/>
              <w:spacing w:line="261" w:lineRule="exact"/>
              <w:ind w:left="118"/>
              <w:jc w:val="left"/>
              <w:rPr>
                <w:sz w:val="24"/>
              </w:rPr>
            </w:pPr>
            <w:r>
              <w:rPr>
                <w:sz w:val="24"/>
              </w:rPr>
              <w:t>de sindactilia)</w:t>
            </w:r>
          </w:p>
        </w:tc>
        <w:tc>
          <w:tcPr>
            <w:tcW w:w="1151" w:type="dxa"/>
          </w:tcPr>
          <w:p>
            <w:pPr>
              <w:pStyle w:val="TableParagraph"/>
              <w:spacing w:line="271" w:lineRule="exact"/>
              <w:ind w:left="218" w:right="228"/>
              <w:jc w:val="center"/>
              <w:rPr>
                <w:sz w:val="24"/>
              </w:rPr>
            </w:pPr>
            <w:r>
              <w:rPr>
                <w:sz w:val="24"/>
              </w:rPr>
              <w:t>18,160</w:t>
            </w:r>
          </w:p>
        </w:tc>
        <w:tc>
          <w:tcPr>
            <w:tcW w:w="1135" w:type="dxa"/>
          </w:tcPr>
          <w:p>
            <w:pPr>
              <w:pStyle w:val="TableParagraph"/>
              <w:spacing w:line="271" w:lineRule="exact"/>
              <w:ind w:left="225" w:right="205"/>
              <w:jc w:val="center"/>
              <w:rPr>
                <w:sz w:val="24"/>
              </w:rPr>
            </w:pPr>
            <w:r>
              <w:rPr>
                <w:sz w:val="24"/>
              </w:rPr>
              <w:t>14,010</w:t>
            </w:r>
          </w:p>
        </w:tc>
        <w:tc>
          <w:tcPr>
            <w:tcW w:w="1189" w:type="dxa"/>
          </w:tcPr>
          <w:p>
            <w:pPr>
              <w:pStyle w:val="TableParagraph"/>
              <w:spacing w:line="271" w:lineRule="exact"/>
              <w:ind w:right="305"/>
              <w:rPr>
                <w:sz w:val="24"/>
              </w:rPr>
            </w:pPr>
            <w:r>
              <w:rPr>
                <w:sz w:val="24"/>
              </w:rPr>
              <w:t>8,755</w:t>
            </w:r>
          </w:p>
        </w:tc>
        <w:tc>
          <w:tcPr>
            <w:tcW w:w="1135" w:type="dxa"/>
          </w:tcPr>
          <w:p>
            <w:pPr>
              <w:pStyle w:val="TableParagraph"/>
              <w:spacing w:line="271" w:lineRule="exact"/>
              <w:ind w:left="209" w:right="205"/>
              <w:jc w:val="center"/>
              <w:rPr>
                <w:sz w:val="24"/>
              </w:rPr>
            </w:pPr>
            <w:r>
              <w:rPr>
                <w:sz w:val="24"/>
              </w:rPr>
              <w:t>6,125</w:t>
            </w:r>
          </w:p>
        </w:tc>
        <w:tc>
          <w:tcPr>
            <w:tcW w:w="1031" w:type="dxa"/>
          </w:tcPr>
          <w:p>
            <w:pPr>
              <w:pStyle w:val="TableParagraph"/>
              <w:spacing w:line="271" w:lineRule="exact"/>
              <w:ind w:right="202"/>
              <w:rPr>
                <w:sz w:val="24"/>
              </w:rPr>
            </w:pPr>
            <w:r>
              <w:rPr>
                <w:sz w:val="24"/>
              </w:rPr>
              <w:t>3,510</w:t>
            </w:r>
          </w:p>
        </w:tc>
      </w:tr>
      <w:tr>
        <w:trPr>
          <w:trHeight w:val="551" w:hRule="atLeast"/>
        </w:trPr>
        <w:tc>
          <w:tcPr>
            <w:tcW w:w="679" w:type="dxa"/>
          </w:tcPr>
          <w:p>
            <w:pPr>
              <w:pStyle w:val="TableParagraph"/>
              <w:spacing w:line="271" w:lineRule="exact"/>
              <w:ind w:right="118"/>
              <w:rPr>
                <w:sz w:val="24"/>
              </w:rPr>
            </w:pPr>
            <w:r>
              <w:rPr>
                <w:sz w:val="24"/>
              </w:rPr>
              <w:t>164</w:t>
            </w:r>
          </w:p>
        </w:tc>
        <w:tc>
          <w:tcPr>
            <w:tcW w:w="2491" w:type="dxa"/>
          </w:tcPr>
          <w:p>
            <w:pPr>
              <w:pStyle w:val="TableParagraph"/>
              <w:spacing w:line="271" w:lineRule="exact"/>
              <w:ind w:left="118"/>
              <w:jc w:val="left"/>
              <w:rPr>
                <w:sz w:val="24"/>
              </w:rPr>
            </w:pPr>
            <w:r>
              <w:rPr>
                <w:sz w:val="24"/>
              </w:rPr>
              <w:t>Duplicación de pulgar</w:t>
            </w:r>
          </w:p>
          <w:p>
            <w:pPr>
              <w:pStyle w:val="TableParagraph"/>
              <w:spacing w:line="261" w:lineRule="exact"/>
              <w:ind w:left="118"/>
              <w:jc w:val="left"/>
              <w:rPr>
                <w:sz w:val="24"/>
              </w:rPr>
            </w:pPr>
            <w:r>
              <w:rPr>
                <w:sz w:val="24"/>
              </w:rPr>
              <w:t>(plastía de pulgar)</w:t>
            </w:r>
          </w:p>
        </w:tc>
        <w:tc>
          <w:tcPr>
            <w:tcW w:w="1151" w:type="dxa"/>
          </w:tcPr>
          <w:p>
            <w:pPr>
              <w:pStyle w:val="TableParagraph"/>
              <w:spacing w:line="271" w:lineRule="exact"/>
              <w:ind w:left="218" w:right="228"/>
              <w:jc w:val="center"/>
              <w:rPr>
                <w:sz w:val="24"/>
              </w:rPr>
            </w:pPr>
            <w:r>
              <w:rPr>
                <w:sz w:val="24"/>
              </w:rPr>
              <w:t>14,530</w:t>
            </w:r>
          </w:p>
        </w:tc>
        <w:tc>
          <w:tcPr>
            <w:tcW w:w="1135" w:type="dxa"/>
          </w:tcPr>
          <w:p>
            <w:pPr>
              <w:pStyle w:val="TableParagraph"/>
              <w:spacing w:line="271" w:lineRule="exact"/>
              <w:ind w:left="225" w:right="205"/>
              <w:jc w:val="center"/>
              <w:rPr>
                <w:sz w:val="24"/>
              </w:rPr>
            </w:pPr>
            <w:r>
              <w:rPr>
                <w:sz w:val="24"/>
              </w:rPr>
              <w:t>11,210</w:t>
            </w:r>
          </w:p>
        </w:tc>
        <w:tc>
          <w:tcPr>
            <w:tcW w:w="1189" w:type="dxa"/>
          </w:tcPr>
          <w:p>
            <w:pPr>
              <w:pStyle w:val="TableParagraph"/>
              <w:spacing w:line="271" w:lineRule="exact"/>
              <w:ind w:right="305"/>
              <w:rPr>
                <w:sz w:val="24"/>
              </w:rPr>
            </w:pPr>
            <w:r>
              <w:rPr>
                <w:sz w:val="24"/>
              </w:rPr>
              <w:t>7,005</w:t>
            </w:r>
          </w:p>
        </w:tc>
        <w:tc>
          <w:tcPr>
            <w:tcW w:w="1135" w:type="dxa"/>
          </w:tcPr>
          <w:p>
            <w:pPr>
              <w:pStyle w:val="TableParagraph"/>
              <w:spacing w:line="271" w:lineRule="exact"/>
              <w:ind w:left="209" w:right="205"/>
              <w:jc w:val="center"/>
              <w:rPr>
                <w:sz w:val="24"/>
              </w:rPr>
            </w:pPr>
            <w:r>
              <w:rPr>
                <w:sz w:val="24"/>
              </w:rPr>
              <w:t>4,900</w:t>
            </w:r>
          </w:p>
        </w:tc>
        <w:tc>
          <w:tcPr>
            <w:tcW w:w="1031" w:type="dxa"/>
          </w:tcPr>
          <w:p>
            <w:pPr>
              <w:pStyle w:val="TableParagraph"/>
              <w:spacing w:line="271" w:lineRule="exact"/>
              <w:ind w:right="202"/>
              <w:rPr>
                <w:sz w:val="24"/>
              </w:rPr>
            </w:pPr>
            <w:r>
              <w:rPr>
                <w:sz w:val="24"/>
              </w:rPr>
              <w:t>2,810</w:t>
            </w:r>
          </w:p>
        </w:tc>
      </w:tr>
      <w:tr>
        <w:trPr>
          <w:trHeight w:val="822" w:hRule="atLeast"/>
        </w:trPr>
        <w:tc>
          <w:tcPr>
            <w:tcW w:w="679" w:type="dxa"/>
          </w:tcPr>
          <w:p>
            <w:pPr>
              <w:pStyle w:val="TableParagraph"/>
              <w:spacing w:line="271" w:lineRule="exact"/>
              <w:ind w:right="118"/>
              <w:rPr>
                <w:sz w:val="24"/>
              </w:rPr>
            </w:pPr>
            <w:r>
              <w:rPr>
                <w:sz w:val="24"/>
              </w:rPr>
              <w:t>165</w:t>
            </w:r>
          </w:p>
        </w:tc>
        <w:tc>
          <w:tcPr>
            <w:tcW w:w="2491" w:type="dxa"/>
          </w:tcPr>
          <w:p>
            <w:pPr>
              <w:pStyle w:val="TableParagraph"/>
              <w:spacing w:line="271" w:lineRule="exact"/>
              <w:ind w:left="118"/>
              <w:jc w:val="left"/>
              <w:rPr>
                <w:sz w:val="24"/>
              </w:rPr>
            </w:pPr>
            <w:r>
              <w:rPr>
                <w:sz w:val="24"/>
              </w:rPr>
              <w:t>Traumatismos en</w:t>
            </w:r>
          </w:p>
          <w:p>
            <w:pPr>
              <w:pStyle w:val="TableParagraph"/>
              <w:spacing w:line="270" w:lineRule="atLeast"/>
              <w:ind w:left="118" w:right="273"/>
              <w:jc w:val="left"/>
              <w:rPr>
                <w:sz w:val="24"/>
              </w:rPr>
            </w:pPr>
            <w:r>
              <w:rPr>
                <w:sz w:val="24"/>
              </w:rPr>
              <w:t>dedos (amputación cada uno)</w:t>
            </w:r>
          </w:p>
        </w:tc>
        <w:tc>
          <w:tcPr>
            <w:tcW w:w="1151" w:type="dxa"/>
          </w:tcPr>
          <w:p>
            <w:pPr>
              <w:pStyle w:val="TableParagraph"/>
              <w:spacing w:line="271" w:lineRule="exact"/>
              <w:ind w:left="220" w:right="113"/>
              <w:jc w:val="center"/>
              <w:rPr>
                <w:sz w:val="24"/>
              </w:rPr>
            </w:pPr>
            <w:r>
              <w:rPr>
                <w:sz w:val="24"/>
              </w:rPr>
              <w:t>7,270</w:t>
            </w:r>
          </w:p>
        </w:tc>
        <w:tc>
          <w:tcPr>
            <w:tcW w:w="1135" w:type="dxa"/>
          </w:tcPr>
          <w:p>
            <w:pPr>
              <w:pStyle w:val="TableParagraph"/>
              <w:spacing w:line="271" w:lineRule="exact"/>
              <w:ind w:left="227" w:right="87"/>
              <w:jc w:val="center"/>
              <w:rPr>
                <w:sz w:val="24"/>
              </w:rPr>
            </w:pPr>
            <w:r>
              <w:rPr>
                <w:sz w:val="24"/>
              </w:rPr>
              <w:t>5,600</w:t>
            </w:r>
          </w:p>
        </w:tc>
        <w:tc>
          <w:tcPr>
            <w:tcW w:w="1189" w:type="dxa"/>
          </w:tcPr>
          <w:p>
            <w:pPr>
              <w:pStyle w:val="TableParagraph"/>
              <w:spacing w:line="271" w:lineRule="exact"/>
              <w:ind w:right="305"/>
              <w:rPr>
                <w:sz w:val="24"/>
              </w:rPr>
            </w:pPr>
            <w:r>
              <w:rPr>
                <w:sz w:val="24"/>
              </w:rPr>
              <w:t>3,485</w:t>
            </w:r>
          </w:p>
        </w:tc>
        <w:tc>
          <w:tcPr>
            <w:tcW w:w="1135" w:type="dxa"/>
          </w:tcPr>
          <w:p>
            <w:pPr>
              <w:pStyle w:val="TableParagraph"/>
              <w:spacing w:line="271" w:lineRule="exact"/>
              <w:ind w:left="209" w:right="205"/>
              <w:jc w:val="center"/>
              <w:rPr>
                <w:sz w:val="24"/>
              </w:rPr>
            </w:pPr>
            <w:r>
              <w:rPr>
                <w:sz w:val="24"/>
              </w:rPr>
              <w:t>2,450</w:t>
            </w:r>
          </w:p>
        </w:tc>
        <w:tc>
          <w:tcPr>
            <w:tcW w:w="1031" w:type="dxa"/>
          </w:tcPr>
          <w:p>
            <w:pPr>
              <w:pStyle w:val="TableParagraph"/>
              <w:spacing w:line="271" w:lineRule="exact"/>
              <w:ind w:right="202"/>
              <w:rPr>
                <w:sz w:val="24"/>
              </w:rPr>
            </w:pPr>
            <w:r>
              <w:rPr>
                <w:sz w:val="24"/>
              </w:rPr>
              <w:t>1,400</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90"/>
        <w:gridCol w:w="1150"/>
        <w:gridCol w:w="1134"/>
        <w:gridCol w:w="1188"/>
        <w:gridCol w:w="1134"/>
        <w:gridCol w:w="1030"/>
      </w:tblGrid>
      <w:tr>
        <w:trPr>
          <w:trHeight w:val="546" w:hRule="atLeast"/>
        </w:trPr>
        <w:tc>
          <w:tcPr>
            <w:tcW w:w="679" w:type="dxa"/>
          </w:tcPr>
          <w:p>
            <w:pPr>
              <w:pStyle w:val="TableParagraph"/>
              <w:spacing w:line="266" w:lineRule="exact"/>
              <w:ind w:right="118"/>
              <w:rPr>
                <w:sz w:val="24"/>
              </w:rPr>
            </w:pPr>
            <w:r>
              <w:rPr>
                <w:sz w:val="24"/>
              </w:rPr>
              <w:t>166</w:t>
            </w:r>
          </w:p>
        </w:tc>
        <w:tc>
          <w:tcPr>
            <w:tcW w:w="2490" w:type="dxa"/>
          </w:tcPr>
          <w:p>
            <w:pPr>
              <w:pStyle w:val="TableParagraph"/>
              <w:spacing w:line="266" w:lineRule="exact"/>
              <w:ind w:left="118"/>
              <w:jc w:val="left"/>
              <w:rPr>
                <w:sz w:val="24"/>
              </w:rPr>
            </w:pPr>
            <w:r>
              <w:rPr>
                <w:sz w:val="24"/>
              </w:rPr>
              <w:t>Traumatismo en</w:t>
            </w:r>
          </w:p>
          <w:p>
            <w:pPr>
              <w:pStyle w:val="TableParagraph"/>
              <w:spacing w:line="261" w:lineRule="exact"/>
              <w:ind w:left="118"/>
              <w:jc w:val="left"/>
              <w:rPr>
                <w:sz w:val="24"/>
              </w:rPr>
            </w:pPr>
            <w:r>
              <w:rPr>
                <w:sz w:val="24"/>
              </w:rPr>
              <w:t>mano (amputación)</w:t>
            </w:r>
          </w:p>
        </w:tc>
        <w:tc>
          <w:tcPr>
            <w:tcW w:w="1150" w:type="dxa"/>
          </w:tcPr>
          <w:p>
            <w:pPr>
              <w:pStyle w:val="TableParagraph"/>
              <w:spacing w:line="266" w:lineRule="exact"/>
              <w:ind w:left="220" w:right="227"/>
              <w:jc w:val="center"/>
              <w:rPr>
                <w:sz w:val="24"/>
              </w:rPr>
            </w:pPr>
            <w:r>
              <w:rPr>
                <w:sz w:val="24"/>
              </w:rPr>
              <w:t>13,645</w:t>
            </w:r>
          </w:p>
        </w:tc>
        <w:tc>
          <w:tcPr>
            <w:tcW w:w="1134" w:type="dxa"/>
          </w:tcPr>
          <w:p>
            <w:pPr>
              <w:pStyle w:val="TableParagraph"/>
              <w:spacing w:line="266" w:lineRule="exact"/>
              <w:ind w:left="227" w:right="202"/>
              <w:jc w:val="center"/>
              <w:rPr>
                <w:sz w:val="24"/>
              </w:rPr>
            </w:pPr>
            <w:r>
              <w:rPr>
                <w:sz w:val="24"/>
              </w:rPr>
              <w:t>10,975</w:t>
            </w:r>
          </w:p>
        </w:tc>
        <w:tc>
          <w:tcPr>
            <w:tcW w:w="1188" w:type="dxa"/>
          </w:tcPr>
          <w:p>
            <w:pPr>
              <w:pStyle w:val="TableParagraph"/>
              <w:spacing w:line="266" w:lineRule="exact"/>
              <w:ind w:right="301"/>
              <w:rPr>
                <w:sz w:val="24"/>
              </w:rPr>
            </w:pPr>
            <w:r>
              <w:rPr>
                <w:sz w:val="24"/>
              </w:rPr>
              <w:t>7,615</w:t>
            </w:r>
          </w:p>
        </w:tc>
        <w:tc>
          <w:tcPr>
            <w:tcW w:w="1134" w:type="dxa"/>
          </w:tcPr>
          <w:p>
            <w:pPr>
              <w:pStyle w:val="TableParagraph"/>
              <w:spacing w:line="266" w:lineRule="exact"/>
              <w:ind w:left="215" w:right="202"/>
              <w:jc w:val="center"/>
              <w:rPr>
                <w:sz w:val="24"/>
              </w:rPr>
            </w:pPr>
            <w:r>
              <w:rPr>
                <w:sz w:val="24"/>
              </w:rPr>
              <w:t>5,925</w:t>
            </w:r>
          </w:p>
        </w:tc>
        <w:tc>
          <w:tcPr>
            <w:tcW w:w="1030" w:type="dxa"/>
          </w:tcPr>
          <w:p>
            <w:pPr>
              <w:pStyle w:val="TableParagraph"/>
              <w:spacing w:line="266" w:lineRule="exact"/>
              <w:ind w:right="196"/>
              <w:rPr>
                <w:sz w:val="24"/>
              </w:rPr>
            </w:pPr>
            <w:r>
              <w:rPr>
                <w:sz w:val="24"/>
              </w:rPr>
              <w:t>4,245</w:t>
            </w:r>
          </w:p>
        </w:tc>
      </w:tr>
      <w:tr>
        <w:trPr>
          <w:trHeight w:val="827" w:hRule="atLeast"/>
        </w:trPr>
        <w:tc>
          <w:tcPr>
            <w:tcW w:w="679" w:type="dxa"/>
          </w:tcPr>
          <w:p>
            <w:pPr>
              <w:pStyle w:val="TableParagraph"/>
              <w:spacing w:line="271" w:lineRule="exact"/>
              <w:ind w:right="118"/>
              <w:rPr>
                <w:sz w:val="24"/>
              </w:rPr>
            </w:pPr>
            <w:r>
              <w:rPr>
                <w:sz w:val="24"/>
              </w:rPr>
              <w:t>167</w:t>
            </w:r>
          </w:p>
        </w:tc>
        <w:tc>
          <w:tcPr>
            <w:tcW w:w="2490" w:type="dxa"/>
          </w:tcPr>
          <w:p>
            <w:pPr>
              <w:pStyle w:val="TableParagraph"/>
              <w:ind w:left="118" w:right="785"/>
              <w:jc w:val="left"/>
              <w:rPr>
                <w:sz w:val="24"/>
              </w:rPr>
            </w:pPr>
            <w:r>
              <w:rPr>
                <w:sz w:val="24"/>
              </w:rPr>
              <w:t>Traumatismo en antebrazo</w:t>
            </w:r>
          </w:p>
          <w:p>
            <w:pPr>
              <w:pStyle w:val="TableParagraph"/>
              <w:spacing w:line="261" w:lineRule="exact"/>
              <w:ind w:left="118"/>
              <w:jc w:val="left"/>
              <w:rPr>
                <w:sz w:val="24"/>
              </w:rPr>
            </w:pPr>
            <w:r>
              <w:rPr>
                <w:sz w:val="24"/>
              </w:rPr>
              <w:t>(amputación)</w:t>
            </w:r>
          </w:p>
        </w:tc>
        <w:tc>
          <w:tcPr>
            <w:tcW w:w="1150" w:type="dxa"/>
          </w:tcPr>
          <w:p>
            <w:pPr>
              <w:pStyle w:val="TableParagraph"/>
              <w:spacing w:line="271" w:lineRule="exact"/>
              <w:ind w:left="220" w:right="227"/>
              <w:jc w:val="center"/>
              <w:rPr>
                <w:sz w:val="24"/>
              </w:rPr>
            </w:pPr>
            <w:r>
              <w:rPr>
                <w:sz w:val="24"/>
              </w:rPr>
              <w:t>14,530</w:t>
            </w:r>
          </w:p>
        </w:tc>
        <w:tc>
          <w:tcPr>
            <w:tcW w:w="1134" w:type="dxa"/>
          </w:tcPr>
          <w:p>
            <w:pPr>
              <w:pStyle w:val="TableParagraph"/>
              <w:spacing w:line="271" w:lineRule="exact"/>
              <w:ind w:left="227" w:right="202"/>
              <w:jc w:val="center"/>
              <w:rPr>
                <w:sz w:val="24"/>
              </w:rPr>
            </w:pPr>
            <w:r>
              <w:rPr>
                <w:sz w:val="24"/>
              </w:rPr>
              <w:t>11,210</w:t>
            </w:r>
          </w:p>
        </w:tc>
        <w:tc>
          <w:tcPr>
            <w:tcW w:w="1188" w:type="dxa"/>
          </w:tcPr>
          <w:p>
            <w:pPr>
              <w:pStyle w:val="TableParagraph"/>
              <w:spacing w:line="271" w:lineRule="exact"/>
              <w:ind w:right="301"/>
              <w:rPr>
                <w:sz w:val="24"/>
              </w:rPr>
            </w:pPr>
            <w:r>
              <w:rPr>
                <w:sz w:val="24"/>
              </w:rPr>
              <w:t>7,005</w:t>
            </w:r>
          </w:p>
        </w:tc>
        <w:tc>
          <w:tcPr>
            <w:tcW w:w="1134" w:type="dxa"/>
          </w:tcPr>
          <w:p>
            <w:pPr>
              <w:pStyle w:val="TableParagraph"/>
              <w:spacing w:line="271" w:lineRule="exact"/>
              <w:ind w:left="215" w:right="202"/>
              <w:jc w:val="center"/>
              <w:rPr>
                <w:sz w:val="24"/>
              </w:rPr>
            </w:pPr>
            <w:r>
              <w:rPr>
                <w:sz w:val="24"/>
              </w:rPr>
              <w:t>4,900</w:t>
            </w:r>
          </w:p>
        </w:tc>
        <w:tc>
          <w:tcPr>
            <w:tcW w:w="1030" w:type="dxa"/>
          </w:tcPr>
          <w:p>
            <w:pPr>
              <w:pStyle w:val="TableParagraph"/>
              <w:spacing w:line="271" w:lineRule="exact"/>
              <w:ind w:right="196"/>
              <w:rPr>
                <w:sz w:val="24"/>
              </w:rPr>
            </w:pPr>
            <w:r>
              <w:rPr>
                <w:sz w:val="24"/>
              </w:rPr>
              <w:t>2,810</w:t>
            </w:r>
          </w:p>
        </w:tc>
      </w:tr>
      <w:tr>
        <w:trPr>
          <w:trHeight w:val="552" w:hRule="atLeast"/>
        </w:trPr>
        <w:tc>
          <w:tcPr>
            <w:tcW w:w="679" w:type="dxa"/>
          </w:tcPr>
          <w:p>
            <w:pPr>
              <w:pStyle w:val="TableParagraph"/>
              <w:spacing w:line="271" w:lineRule="exact"/>
              <w:ind w:right="118"/>
              <w:rPr>
                <w:sz w:val="24"/>
              </w:rPr>
            </w:pPr>
            <w:r>
              <w:rPr>
                <w:sz w:val="24"/>
              </w:rPr>
              <w:t>168</w:t>
            </w:r>
          </w:p>
        </w:tc>
        <w:tc>
          <w:tcPr>
            <w:tcW w:w="2490" w:type="dxa"/>
          </w:tcPr>
          <w:p>
            <w:pPr>
              <w:pStyle w:val="TableParagraph"/>
              <w:spacing w:line="271" w:lineRule="exact"/>
              <w:ind w:left="118"/>
              <w:jc w:val="left"/>
              <w:rPr>
                <w:sz w:val="24"/>
              </w:rPr>
            </w:pPr>
            <w:r>
              <w:rPr>
                <w:sz w:val="24"/>
              </w:rPr>
              <w:t>Amputación digital</w:t>
            </w:r>
          </w:p>
          <w:p>
            <w:pPr>
              <w:pStyle w:val="TableParagraph"/>
              <w:spacing w:line="261" w:lineRule="exact"/>
              <w:ind w:left="118"/>
              <w:jc w:val="left"/>
              <w:rPr>
                <w:sz w:val="24"/>
              </w:rPr>
            </w:pPr>
            <w:r>
              <w:rPr>
                <w:sz w:val="24"/>
              </w:rPr>
              <w:t>(transferencia digital)</w:t>
            </w:r>
          </w:p>
        </w:tc>
        <w:tc>
          <w:tcPr>
            <w:tcW w:w="1150" w:type="dxa"/>
          </w:tcPr>
          <w:p>
            <w:pPr>
              <w:pStyle w:val="TableParagraph"/>
              <w:spacing w:line="271" w:lineRule="exact"/>
              <w:ind w:left="220" w:right="227"/>
              <w:jc w:val="center"/>
              <w:rPr>
                <w:sz w:val="24"/>
              </w:rPr>
            </w:pPr>
            <w:r>
              <w:rPr>
                <w:sz w:val="24"/>
              </w:rPr>
              <w:t>29,070</w:t>
            </w:r>
          </w:p>
        </w:tc>
        <w:tc>
          <w:tcPr>
            <w:tcW w:w="1134" w:type="dxa"/>
          </w:tcPr>
          <w:p>
            <w:pPr>
              <w:pStyle w:val="TableParagraph"/>
              <w:spacing w:line="271" w:lineRule="exact"/>
              <w:ind w:left="227" w:right="202"/>
              <w:jc w:val="center"/>
              <w:rPr>
                <w:sz w:val="24"/>
              </w:rPr>
            </w:pPr>
            <w:r>
              <w:rPr>
                <w:sz w:val="24"/>
              </w:rPr>
              <w:t>22,410</w:t>
            </w:r>
          </w:p>
        </w:tc>
        <w:tc>
          <w:tcPr>
            <w:tcW w:w="1188" w:type="dxa"/>
          </w:tcPr>
          <w:p>
            <w:pPr>
              <w:pStyle w:val="TableParagraph"/>
              <w:spacing w:line="271" w:lineRule="exact"/>
              <w:ind w:right="301"/>
              <w:rPr>
                <w:sz w:val="24"/>
              </w:rPr>
            </w:pPr>
            <w:r>
              <w:rPr>
                <w:sz w:val="24"/>
              </w:rPr>
              <w:t>14,010</w:t>
            </w:r>
          </w:p>
        </w:tc>
        <w:tc>
          <w:tcPr>
            <w:tcW w:w="1134" w:type="dxa"/>
          </w:tcPr>
          <w:p>
            <w:pPr>
              <w:pStyle w:val="TableParagraph"/>
              <w:spacing w:line="271" w:lineRule="exact"/>
              <w:ind w:left="215" w:right="202"/>
              <w:jc w:val="center"/>
              <w:rPr>
                <w:sz w:val="24"/>
              </w:rPr>
            </w:pPr>
            <w:r>
              <w:rPr>
                <w:sz w:val="24"/>
              </w:rPr>
              <w:t>9,805</w:t>
            </w:r>
          </w:p>
        </w:tc>
        <w:tc>
          <w:tcPr>
            <w:tcW w:w="1030" w:type="dxa"/>
          </w:tcPr>
          <w:p>
            <w:pPr>
              <w:pStyle w:val="TableParagraph"/>
              <w:spacing w:line="271" w:lineRule="exact"/>
              <w:ind w:right="196"/>
              <w:rPr>
                <w:sz w:val="24"/>
              </w:rPr>
            </w:pPr>
            <w:r>
              <w:rPr>
                <w:sz w:val="24"/>
              </w:rPr>
              <w:t>5,600</w:t>
            </w:r>
          </w:p>
        </w:tc>
      </w:tr>
      <w:tr>
        <w:trPr>
          <w:trHeight w:val="551" w:hRule="atLeast"/>
        </w:trPr>
        <w:tc>
          <w:tcPr>
            <w:tcW w:w="679" w:type="dxa"/>
          </w:tcPr>
          <w:p>
            <w:pPr>
              <w:pStyle w:val="TableParagraph"/>
              <w:spacing w:line="271" w:lineRule="exact"/>
              <w:ind w:right="117"/>
              <w:rPr>
                <w:sz w:val="24"/>
              </w:rPr>
            </w:pPr>
            <w:r>
              <w:rPr>
                <w:sz w:val="24"/>
              </w:rPr>
              <w:t>169</w:t>
            </w:r>
          </w:p>
        </w:tc>
        <w:tc>
          <w:tcPr>
            <w:tcW w:w="2490" w:type="dxa"/>
          </w:tcPr>
          <w:p>
            <w:pPr>
              <w:pStyle w:val="TableParagraph"/>
              <w:spacing w:line="271" w:lineRule="exact"/>
              <w:ind w:left="118"/>
              <w:jc w:val="left"/>
              <w:rPr>
                <w:sz w:val="24"/>
              </w:rPr>
            </w:pPr>
            <w:r>
              <w:rPr>
                <w:sz w:val="24"/>
              </w:rPr>
              <w:t>Acortamiento óseo</w:t>
            </w:r>
          </w:p>
          <w:p>
            <w:pPr>
              <w:pStyle w:val="TableParagraph"/>
              <w:spacing w:line="261" w:lineRule="exact"/>
              <w:ind w:left="118"/>
              <w:jc w:val="left"/>
              <w:rPr>
                <w:sz w:val="24"/>
              </w:rPr>
            </w:pPr>
            <w:r>
              <w:rPr>
                <w:sz w:val="24"/>
              </w:rPr>
              <w:t>(alargamiento óseo)</w:t>
            </w:r>
          </w:p>
        </w:tc>
        <w:tc>
          <w:tcPr>
            <w:tcW w:w="1150" w:type="dxa"/>
          </w:tcPr>
          <w:p>
            <w:pPr>
              <w:pStyle w:val="TableParagraph"/>
              <w:spacing w:line="271" w:lineRule="exact"/>
              <w:ind w:left="220" w:right="227"/>
              <w:jc w:val="center"/>
              <w:rPr>
                <w:sz w:val="24"/>
              </w:rPr>
            </w:pPr>
            <w:r>
              <w:rPr>
                <w:sz w:val="24"/>
              </w:rPr>
              <w:t>19,385</w:t>
            </w:r>
          </w:p>
        </w:tc>
        <w:tc>
          <w:tcPr>
            <w:tcW w:w="1134" w:type="dxa"/>
          </w:tcPr>
          <w:p>
            <w:pPr>
              <w:pStyle w:val="TableParagraph"/>
              <w:spacing w:line="271" w:lineRule="exact"/>
              <w:ind w:left="227" w:right="202"/>
              <w:jc w:val="center"/>
              <w:rPr>
                <w:sz w:val="24"/>
              </w:rPr>
            </w:pPr>
            <w:r>
              <w:rPr>
                <w:sz w:val="24"/>
              </w:rPr>
              <w:t>14,935</w:t>
            </w:r>
          </w:p>
        </w:tc>
        <w:tc>
          <w:tcPr>
            <w:tcW w:w="1188" w:type="dxa"/>
          </w:tcPr>
          <w:p>
            <w:pPr>
              <w:pStyle w:val="TableParagraph"/>
              <w:spacing w:line="271" w:lineRule="exact"/>
              <w:ind w:right="301"/>
              <w:rPr>
                <w:sz w:val="24"/>
              </w:rPr>
            </w:pPr>
            <w:r>
              <w:rPr>
                <w:sz w:val="24"/>
              </w:rPr>
              <w:t>9,335</w:t>
            </w:r>
          </w:p>
        </w:tc>
        <w:tc>
          <w:tcPr>
            <w:tcW w:w="1134" w:type="dxa"/>
          </w:tcPr>
          <w:p>
            <w:pPr>
              <w:pStyle w:val="TableParagraph"/>
              <w:spacing w:line="271" w:lineRule="exact"/>
              <w:ind w:left="215" w:right="202"/>
              <w:jc w:val="center"/>
              <w:rPr>
                <w:sz w:val="24"/>
              </w:rPr>
            </w:pPr>
            <w:r>
              <w:rPr>
                <w:sz w:val="24"/>
              </w:rPr>
              <w:t>6,540</w:t>
            </w:r>
          </w:p>
        </w:tc>
        <w:tc>
          <w:tcPr>
            <w:tcW w:w="1030" w:type="dxa"/>
          </w:tcPr>
          <w:p>
            <w:pPr>
              <w:pStyle w:val="TableParagraph"/>
              <w:spacing w:line="271" w:lineRule="exact"/>
              <w:ind w:right="196"/>
              <w:rPr>
                <w:sz w:val="24"/>
              </w:rPr>
            </w:pPr>
            <w:r>
              <w:rPr>
                <w:sz w:val="24"/>
              </w:rPr>
              <w:t>3,740</w:t>
            </w:r>
          </w:p>
        </w:tc>
      </w:tr>
      <w:tr>
        <w:trPr>
          <w:trHeight w:val="552" w:hRule="atLeast"/>
        </w:trPr>
        <w:tc>
          <w:tcPr>
            <w:tcW w:w="679" w:type="dxa"/>
          </w:tcPr>
          <w:p>
            <w:pPr>
              <w:pStyle w:val="TableParagraph"/>
              <w:spacing w:line="271" w:lineRule="exact"/>
              <w:ind w:right="118"/>
              <w:rPr>
                <w:sz w:val="24"/>
              </w:rPr>
            </w:pPr>
            <w:r>
              <w:rPr>
                <w:sz w:val="24"/>
              </w:rPr>
              <w:t>170</w:t>
            </w:r>
          </w:p>
        </w:tc>
        <w:tc>
          <w:tcPr>
            <w:tcW w:w="2490" w:type="dxa"/>
          </w:tcPr>
          <w:p>
            <w:pPr>
              <w:pStyle w:val="TableParagraph"/>
              <w:spacing w:line="271" w:lineRule="exact"/>
              <w:ind w:left="118"/>
              <w:jc w:val="left"/>
              <w:rPr>
                <w:sz w:val="24"/>
              </w:rPr>
            </w:pPr>
            <w:r>
              <w:rPr>
                <w:sz w:val="24"/>
              </w:rPr>
              <w:t>Lesión ungueal</w:t>
            </w:r>
          </w:p>
          <w:p>
            <w:pPr>
              <w:pStyle w:val="TableParagraph"/>
              <w:spacing w:line="261" w:lineRule="exact"/>
              <w:ind w:left="118"/>
              <w:jc w:val="left"/>
              <w:rPr>
                <w:sz w:val="24"/>
              </w:rPr>
            </w:pPr>
            <w:r>
              <w:rPr>
                <w:sz w:val="24"/>
              </w:rPr>
              <w:t>(plastía ungueal)</w:t>
            </w:r>
          </w:p>
        </w:tc>
        <w:tc>
          <w:tcPr>
            <w:tcW w:w="1150" w:type="dxa"/>
          </w:tcPr>
          <w:p>
            <w:pPr>
              <w:pStyle w:val="TableParagraph"/>
              <w:spacing w:line="271" w:lineRule="exact"/>
              <w:ind w:left="220" w:right="110"/>
              <w:jc w:val="center"/>
              <w:rPr>
                <w:sz w:val="24"/>
              </w:rPr>
            </w:pPr>
            <w:r>
              <w:rPr>
                <w:sz w:val="24"/>
              </w:rPr>
              <w:t>4,840</w:t>
            </w:r>
          </w:p>
        </w:tc>
        <w:tc>
          <w:tcPr>
            <w:tcW w:w="1134" w:type="dxa"/>
          </w:tcPr>
          <w:p>
            <w:pPr>
              <w:pStyle w:val="TableParagraph"/>
              <w:spacing w:line="271" w:lineRule="exact"/>
              <w:ind w:left="228" w:right="83"/>
              <w:jc w:val="center"/>
              <w:rPr>
                <w:sz w:val="24"/>
              </w:rPr>
            </w:pPr>
            <w:r>
              <w:rPr>
                <w:sz w:val="24"/>
              </w:rPr>
              <w:t>3,740</w:t>
            </w:r>
          </w:p>
        </w:tc>
        <w:tc>
          <w:tcPr>
            <w:tcW w:w="1188" w:type="dxa"/>
          </w:tcPr>
          <w:p>
            <w:pPr>
              <w:pStyle w:val="TableParagraph"/>
              <w:spacing w:line="271" w:lineRule="exact"/>
              <w:ind w:right="301"/>
              <w:rPr>
                <w:sz w:val="24"/>
              </w:rPr>
            </w:pPr>
            <w:r>
              <w:rPr>
                <w:sz w:val="24"/>
              </w:rPr>
              <w:t>2,335</w:t>
            </w:r>
          </w:p>
        </w:tc>
        <w:tc>
          <w:tcPr>
            <w:tcW w:w="1134" w:type="dxa"/>
          </w:tcPr>
          <w:p>
            <w:pPr>
              <w:pStyle w:val="TableParagraph"/>
              <w:spacing w:line="271" w:lineRule="exact"/>
              <w:ind w:left="215" w:right="202"/>
              <w:jc w:val="center"/>
              <w:rPr>
                <w:sz w:val="24"/>
              </w:rPr>
            </w:pPr>
            <w:r>
              <w:rPr>
                <w:sz w:val="24"/>
              </w:rPr>
              <w:t>1,640</w:t>
            </w:r>
          </w:p>
        </w:tc>
        <w:tc>
          <w:tcPr>
            <w:tcW w:w="1030" w:type="dxa"/>
          </w:tcPr>
          <w:p>
            <w:pPr>
              <w:pStyle w:val="TableParagraph"/>
              <w:spacing w:line="271" w:lineRule="exact"/>
              <w:ind w:right="196"/>
              <w:rPr>
                <w:sz w:val="24"/>
              </w:rPr>
            </w:pPr>
            <w:r>
              <w:rPr>
                <w:sz w:val="24"/>
              </w:rPr>
              <w:t>935</w:t>
            </w:r>
          </w:p>
        </w:tc>
      </w:tr>
      <w:tr>
        <w:trPr>
          <w:trHeight w:val="1104" w:hRule="atLeast"/>
        </w:trPr>
        <w:tc>
          <w:tcPr>
            <w:tcW w:w="679" w:type="dxa"/>
          </w:tcPr>
          <w:p>
            <w:pPr>
              <w:pStyle w:val="TableParagraph"/>
              <w:spacing w:line="271" w:lineRule="exact"/>
              <w:ind w:right="118"/>
              <w:rPr>
                <w:sz w:val="24"/>
              </w:rPr>
            </w:pPr>
            <w:r>
              <w:rPr>
                <w:sz w:val="24"/>
              </w:rPr>
              <w:t>171</w:t>
            </w:r>
          </w:p>
        </w:tc>
        <w:tc>
          <w:tcPr>
            <w:tcW w:w="2490" w:type="dxa"/>
          </w:tcPr>
          <w:p>
            <w:pPr>
              <w:pStyle w:val="TableParagraph"/>
              <w:ind w:left="118" w:right="312"/>
              <w:jc w:val="left"/>
              <w:rPr>
                <w:sz w:val="24"/>
              </w:rPr>
            </w:pPr>
            <w:r>
              <w:rPr>
                <w:sz w:val="24"/>
              </w:rPr>
              <w:t>Agenesia o amputación de pulgar, pulgarización</w:t>
            </w:r>
          </w:p>
          <w:p>
            <w:pPr>
              <w:pStyle w:val="TableParagraph"/>
              <w:spacing w:line="261" w:lineRule="exact"/>
              <w:ind w:left="118"/>
              <w:jc w:val="left"/>
              <w:rPr>
                <w:sz w:val="24"/>
              </w:rPr>
            </w:pPr>
            <w:r>
              <w:rPr>
                <w:sz w:val="24"/>
              </w:rPr>
              <w:t>del índice</w:t>
            </w:r>
          </w:p>
        </w:tc>
        <w:tc>
          <w:tcPr>
            <w:tcW w:w="1150" w:type="dxa"/>
          </w:tcPr>
          <w:p>
            <w:pPr>
              <w:pStyle w:val="TableParagraph"/>
              <w:spacing w:line="271" w:lineRule="exact"/>
              <w:ind w:left="220" w:right="227"/>
              <w:jc w:val="center"/>
              <w:rPr>
                <w:sz w:val="24"/>
              </w:rPr>
            </w:pPr>
            <w:r>
              <w:rPr>
                <w:sz w:val="24"/>
              </w:rPr>
              <w:t>20,585</w:t>
            </w:r>
          </w:p>
        </w:tc>
        <w:tc>
          <w:tcPr>
            <w:tcW w:w="1134" w:type="dxa"/>
          </w:tcPr>
          <w:p>
            <w:pPr>
              <w:pStyle w:val="TableParagraph"/>
              <w:spacing w:line="271" w:lineRule="exact"/>
              <w:ind w:left="227" w:right="202"/>
              <w:jc w:val="center"/>
              <w:rPr>
                <w:sz w:val="24"/>
              </w:rPr>
            </w:pPr>
            <w:r>
              <w:rPr>
                <w:sz w:val="24"/>
              </w:rPr>
              <w:t>15,870</w:t>
            </w:r>
          </w:p>
        </w:tc>
        <w:tc>
          <w:tcPr>
            <w:tcW w:w="1188" w:type="dxa"/>
          </w:tcPr>
          <w:p>
            <w:pPr>
              <w:pStyle w:val="TableParagraph"/>
              <w:spacing w:line="271" w:lineRule="exact"/>
              <w:ind w:right="301"/>
              <w:rPr>
                <w:sz w:val="24"/>
              </w:rPr>
            </w:pPr>
            <w:r>
              <w:rPr>
                <w:sz w:val="24"/>
              </w:rPr>
              <w:t>9,915</w:t>
            </w:r>
          </w:p>
        </w:tc>
        <w:tc>
          <w:tcPr>
            <w:tcW w:w="1134" w:type="dxa"/>
          </w:tcPr>
          <w:p>
            <w:pPr>
              <w:pStyle w:val="TableParagraph"/>
              <w:spacing w:line="271" w:lineRule="exact"/>
              <w:ind w:left="215" w:right="202"/>
              <w:jc w:val="center"/>
              <w:rPr>
                <w:sz w:val="24"/>
              </w:rPr>
            </w:pPr>
            <w:r>
              <w:rPr>
                <w:sz w:val="24"/>
              </w:rPr>
              <w:t>6,935</w:t>
            </w:r>
          </w:p>
        </w:tc>
        <w:tc>
          <w:tcPr>
            <w:tcW w:w="1030" w:type="dxa"/>
          </w:tcPr>
          <w:p>
            <w:pPr>
              <w:pStyle w:val="TableParagraph"/>
              <w:spacing w:line="271" w:lineRule="exact"/>
              <w:ind w:right="196"/>
              <w:rPr>
                <w:sz w:val="24"/>
              </w:rPr>
            </w:pPr>
            <w:r>
              <w:rPr>
                <w:sz w:val="24"/>
              </w:rPr>
              <w:t>3,960</w:t>
            </w:r>
          </w:p>
        </w:tc>
      </w:tr>
      <w:tr>
        <w:trPr>
          <w:trHeight w:val="1103" w:hRule="atLeast"/>
        </w:trPr>
        <w:tc>
          <w:tcPr>
            <w:tcW w:w="679" w:type="dxa"/>
          </w:tcPr>
          <w:p>
            <w:pPr>
              <w:pStyle w:val="TableParagraph"/>
              <w:spacing w:line="271" w:lineRule="exact"/>
              <w:ind w:right="118"/>
              <w:rPr>
                <w:sz w:val="24"/>
              </w:rPr>
            </w:pPr>
            <w:r>
              <w:rPr>
                <w:sz w:val="24"/>
              </w:rPr>
              <w:t>172</w:t>
            </w:r>
          </w:p>
        </w:tc>
        <w:tc>
          <w:tcPr>
            <w:tcW w:w="2490" w:type="dxa"/>
          </w:tcPr>
          <w:p>
            <w:pPr>
              <w:pStyle w:val="TableParagraph"/>
              <w:ind w:left="118" w:right="353"/>
              <w:jc w:val="left"/>
              <w:rPr>
                <w:sz w:val="24"/>
              </w:rPr>
            </w:pPr>
            <w:r>
              <w:rPr>
                <w:sz w:val="24"/>
              </w:rPr>
              <w:t>Luxación congénita de cadera (reducción abierta más tejidos</w:t>
            </w:r>
          </w:p>
          <w:p>
            <w:pPr>
              <w:pStyle w:val="TableParagraph"/>
              <w:spacing w:line="261" w:lineRule="exact"/>
              <w:ind w:left="118"/>
              <w:jc w:val="left"/>
              <w:rPr>
                <w:sz w:val="24"/>
              </w:rPr>
            </w:pPr>
            <w:r>
              <w:rPr>
                <w:sz w:val="24"/>
              </w:rPr>
              <w:t>blandos)</w:t>
            </w:r>
          </w:p>
        </w:tc>
        <w:tc>
          <w:tcPr>
            <w:tcW w:w="1150" w:type="dxa"/>
          </w:tcPr>
          <w:p>
            <w:pPr>
              <w:pStyle w:val="TableParagraph"/>
              <w:spacing w:line="271" w:lineRule="exact"/>
              <w:ind w:left="220" w:right="227"/>
              <w:jc w:val="center"/>
              <w:rPr>
                <w:sz w:val="24"/>
              </w:rPr>
            </w:pPr>
            <w:r>
              <w:rPr>
                <w:sz w:val="24"/>
              </w:rPr>
              <w:t>13,065</w:t>
            </w:r>
          </w:p>
        </w:tc>
        <w:tc>
          <w:tcPr>
            <w:tcW w:w="1134" w:type="dxa"/>
          </w:tcPr>
          <w:p>
            <w:pPr>
              <w:pStyle w:val="TableParagraph"/>
              <w:spacing w:line="271" w:lineRule="exact"/>
              <w:ind w:left="227" w:right="202"/>
              <w:jc w:val="center"/>
              <w:rPr>
                <w:sz w:val="24"/>
              </w:rPr>
            </w:pPr>
            <w:r>
              <w:rPr>
                <w:sz w:val="24"/>
              </w:rPr>
              <w:t>10,535</w:t>
            </w:r>
          </w:p>
        </w:tc>
        <w:tc>
          <w:tcPr>
            <w:tcW w:w="1188" w:type="dxa"/>
          </w:tcPr>
          <w:p>
            <w:pPr>
              <w:pStyle w:val="TableParagraph"/>
              <w:spacing w:line="271" w:lineRule="exact"/>
              <w:ind w:right="301"/>
              <w:rPr>
                <w:sz w:val="24"/>
              </w:rPr>
            </w:pPr>
            <w:r>
              <w:rPr>
                <w:sz w:val="24"/>
              </w:rPr>
              <w:t>7,330</w:t>
            </w:r>
          </w:p>
        </w:tc>
        <w:tc>
          <w:tcPr>
            <w:tcW w:w="1134" w:type="dxa"/>
          </w:tcPr>
          <w:p>
            <w:pPr>
              <w:pStyle w:val="TableParagraph"/>
              <w:spacing w:line="271" w:lineRule="exact"/>
              <w:ind w:left="215" w:right="202"/>
              <w:jc w:val="center"/>
              <w:rPr>
                <w:sz w:val="24"/>
              </w:rPr>
            </w:pPr>
            <w:r>
              <w:rPr>
                <w:sz w:val="24"/>
              </w:rPr>
              <w:t>5,735</w:t>
            </w:r>
          </w:p>
        </w:tc>
        <w:tc>
          <w:tcPr>
            <w:tcW w:w="1030" w:type="dxa"/>
          </w:tcPr>
          <w:p>
            <w:pPr>
              <w:pStyle w:val="TableParagraph"/>
              <w:spacing w:line="271" w:lineRule="exact"/>
              <w:ind w:right="196"/>
              <w:rPr>
                <w:sz w:val="24"/>
              </w:rPr>
            </w:pPr>
            <w:r>
              <w:rPr>
                <w:sz w:val="24"/>
              </w:rPr>
              <w:t>4,130</w:t>
            </w:r>
          </w:p>
        </w:tc>
      </w:tr>
      <w:tr>
        <w:trPr>
          <w:trHeight w:val="1103" w:hRule="atLeast"/>
        </w:trPr>
        <w:tc>
          <w:tcPr>
            <w:tcW w:w="679" w:type="dxa"/>
          </w:tcPr>
          <w:p>
            <w:pPr>
              <w:pStyle w:val="TableParagraph"/>
              <w:spacing w:line="271" w:lineRule="exact"/>
              <w:ind w:right="118"/>
              <w:rPr>
                <w:sz w:val="24"/>
              </w:rPr>
            </w:pPr>
            <w:r>
              <w:rPr>
                <w:sz w:val="24"/>
              </w:rPr>
              <w:t>173</w:t>
            </w:r>
          </w:p>
        </w:tc>
        <w:tc>
          <w:tcPr>
            <w:tcW w:w="2490" w:type="dxa"/>
          </w:tcPr>
          <w:p>
            <w:pPr>
              <w:pStyle w:val="TableParagraph"/>
              <w:ind w:left="118" w:right="279"/>
              <w:jc w:val="left"/>
              <w:rPr>
                <w:sz w:val="24"/>
              </w:rPr>
            </w:pPr>
            <w:r>
              <w:rPr>
                <w:sz w:val="24"/>
              </w:rPr>
              <w:t>Luxación congénita de cadera</w:t>
            </w:r>
            <w:r>
              <w:rPr>
                <w:spacing w:val="10"/>
                <w:sz w:val="24"/>
              </w:rPr>
              <w:t> </w:t>
            </w:r>
            <w:r>
              <w:rPr>
                <w:spacing w:val="-3"/>
                <w:sz w:val="24"/>
              </w:rPr>
              <w:t>(reducción</w:t>
            </w:r>
          </w:p>
          <w:p>
            <w:pPr>
              <w:pStyle w:val="TableParagraph"/>
              <w:spacing w:line="270" w:lineRule="atLeast"/>
              <w:ind w:left="118" w:right="484"/>
              <w:jc w:val="left"/>
              <w:rPr>
                <w:sz w:val="24"/>
              </w:rPr>
            </w:pPr>
            <w:r>
              <w:rPr>
                <w:sz w:val="24"/>
              </w:rPr>
              <w:t>abierta más osteotomía</w:t>
            </w:r>
            <w:r>
              <w:rPr>
                <w:spacing w:val="5"/>
                <w:sz w:val="24"/>
              </w:rPr>
              <w:t> </w:t>
            </w:r>
            <w:r>
              <w:rPr>
                <w:spacing w:val="-3"/>
                <w:sz w:val="24"/>
              </w:rPr>
              <w:t>pélvica)</w:t>
            </w:r>
          </w:p>
        </w:tc>
        <w:tc>
          <w:tcPr>
            <w:tcW w:w="1150" w:type="dxa"/>
          </w:tcPr>
          <w:p>
            <w:pPr>
              <w:pStyle w:val="TableParagraph"/>
              <w:spacing w:line="271" w:lineRule="exact"/>
              <w:ind w:left="220" w:right="227"/>
              <w:jc w:val="center"/>
              <w:rPr>
                <w:sz w:val="24"/>
              </w:rPr>
            </w:pPr>
            <w:r>
              <w:rPr>
                <w:sz w:val="24"/>
              </w:rPr>
              <w:t>17,690</w:t>
            </w:r>
          </w:p>
        </w:tc>
        <w:tc>
          <w:tcPr>
            <w:tcW w:w="1134" w:type="dxa"/>
          </w:tcPr>
          <w:p>
            <w:pPr>
              <w:pStyle w:val="TableParagraph"/>
              <w:spacing w:line="271" w:lineRule="exact"/>
              <w:ind w:left="227" w:right="202"/>
              <w:jc w:val="center"/>
              <w:rPr>
                <w:sz w:val="24"/>
              </w:rPr>
            </w:pPr>
            <w:r>
              <w:rPr>
                <w:sz w:val="24"/>
              </w:rPr>
              <w:t>14,095</w:t>
            </w:r>
          </w:p>
        </w:tc>
        <w:tc>
          <w:tcPr>
            <w:tcW w:w="1188" w:type="dxa"/>
          </w:tcPr>
          <w:p>
            <w:pPr>
              <w:pStyle w:val="TableParagraph"/>
              <w:spacing w:line="271" w:lineRule="exact"/>
              <w:ind w:right="301"/>
              <w:rPr>
                <w:sz w:val="24"/>
              </w:rPr>
            </w:pPr>
            <w:r>
              <w:rPr>
                <w:sz w:val="24"/>
              </w:rPr>
              <w:t>9,565</w:t>
            </w:r>
          </w:p>
        </w:tc>
        <w:tc>
          <w:tcPr>
            <w:tcW w:w="1134" w:type="dxa"/>
          </w:tcPr>
          <w:p>
            <w:pPr>
              <w:pStyle w:val="TableParagraph"/>
              <w:spacing w:line="271" w:lineRule="exact"/>
              <w:ind w:left="215" w:right="202"/>
              <w:jc w:val="center"/>
              <w:rPr>
                <w:sz w:val="24"/>
              </w:rPr>
            </w:pPr>
            <w:r>
              <w:rPr>
                <w:sz w:val="24"/>
              </w:rPr>
              <w:t>7,295</w:t>
            </w:r>
          </w:p>
        </w:tc>
        <w:tc>
          <w:tcPr>
            <w:tcW w:w="1030" w:type="dxa"/>
          </w:tcPr>
          <w:p>
            <w:pPr>
              <w:pStyle w:val="TableParagraph"/>
              <w:spacing w:line="271" w:lineRule="exact"/>
              <w:ind w:right="196"/>
              <w:rPr>
                <w:sz w:val="24"/>
              </w:rPr>
            </w:pPr>
            <w:r>
              <w:rPr>
                <w:sz w:val="24"/>
              </w:rPr>
              <w:t>5,020</w:t>
            </w:r>
          </w:p>
        </w:tc>
      </w:tr>
      <w:tr>
        <w:trPr>
          <w:trHeight w:val="1656" w:hRule="atLeast"/>
        </w:trPr>
        <w:tc>
          <w:tcPr>
            <w:tcW w:w="679" w:type="dxa"/>
          </w:tcPr>
          <w:p>
            <w:pPr>
              <w:pStyle w:val="TableParagraph"/>
              <w:spacing w:line="271" w:lineRule="exact"/>
              <w:ind w:right="118"/>
              <w:rPr>
                <w:sz w:val="24"/>
              </w:rPr>
            </w:pPr>
            <w:r>
              <w:rPr>
                <w:sz w:val="24"/>
              </w:rPr>
              <w:t>174</w:t>
            </w:r>
          </w:p>
        </w:tc>
        <w:tc>
          <w:tcPr>
            <w:tcW w:w="2490" w:type="dxa"/>
          </w:tcPr>
          <w:p>
            <w:pPr>
              <w:pStyle w:val="TableParagraph"/>
              <w:ind w:left="118" w:right="353"/>
              <w:jc w:val="left"/>
              <w:rPr>
                <w:sz w:val="24"/>
              </w:rPr>
            </w:pPr>
            <w:r>
              <w:rPr>
                <w:sz w:val="24"/>
              </w:rPr>
              <w:t>Luxación congénita de cadera (reducción abierta más osteotomía desrotadora y</w:t>
            </w:r>
          </w:p>
          <w:p>
            <w:pPr>
              <w:pStyle w:val="TableParagraph"/>
              <w:spacing w:line="261" w:lineRule="exact"/>
              <w:ind w:left="118"/>
              <w:jc w:val="left"/>
              <w:rPr>
                <w:sz w:val="24"/>
              </w:rPr>
            </w:pPr>
            <w:r>
              <w:rPr>
                <w:sz w:val="24"/>
              </w:rPr>
              <w:t>varizante)</w:t>
            </w:r>
          </w:p>
        </w:tc>
        <w:tc>
          <w:tcPr>
            <w:tcW w:w="1150" w:type="dxa"/>
          </w:tcPr>
          <w:p>
            <w:pPr>
              <w:pStyle w:val="TableParagraph"/>
              <w:spacing w:line="271" w:lineRule="exact"/>
              <w:ind w:left="220" w:right="227"/>
              <w:jc w:val="center"/>
              <w:rPr>
                <w:sz w:val="24"/>
              </w:rPr>
            </w:pPr>
            <w:r>
              <w:rPr>
                <w:sz w:val="24"/>
              </w:rPr>
              <w:t>17,690</w:t>
            </w:r>
          </w:p>
        </w:tc>
        <w:tc>
          <w:tcPr>
            <w:tcW w:w="1134" w:type="dxa"/>
          </w:tcPr>
          <w:p>
            <w:pPr>
              <w:pStyle w:val="TableParagraph"/>
              <w:spacing w:line="271" w:lineRule="exact"/>
              <w:ind w:left="227" w:right="202"/>
              <w:jc w:val="center"/>
              <w:rPr>
                <w:sz w:val="24"/>
              </w:rPr>
            </w:pPr>
            <w:r>
              <w:rPr>
                <w:sz w:val="24"/>
              </w:rPr>
              <w:t>14,095</w:t>
            </w:r>
          </w:p>
        </w:tc>
        <w:tc>
          <w:tcPr>
            <w:tcW w:w="1188" w:type="dxa"/>
          </w:tcPr>
          <w:p>
            <w:pPr>
              <w:pStyle w:val="TableParagraph"/>
              <w:spacing w:line="271" w:lineRule="exact"/>
              <w:ind w:right="301"/>
              <w:rPr>
                <w:sz w:val="24"/>
              </w:rPr>
            </w:pPr>
            <w:r>
              <w:rPr>
                <w:sz w:val="24"/>
              </w:rPr>
              <w:t>9,565</w:t>
            </w:r>
          </w:p>
        </w:tc>
        <w:tc>
          <w:tcPr>
            <w:tcW w:w="1134" w:type="dxa"/>
          </w:tcPr>
          <w:p>
            <w:pPr>
              <w:pStyle w:val="TableParagraph"/>
              <w:spacing w:line="271" w:lineRule="exact"/>
              <w:ind w:left="215" w:right="202"/>
              <w:jc w:val="center"/>
              <w:rPr>
                <w:sz w:val="24"/>
              </w:rPr>
            </w:pPr>
            <w:r>
              <w:rPr>
                <w:sz w:val="24"/>
              </w:rPr>
              <w:t>7,295</w:t>
            </w:r>
          </w:p>
        </w:tc>
        <w:tc>
          <w:tcPr>
            <w:tcW w:w="1030" w:type="dxa"/>
          </w:tcPr>
          <w:p>
            <w:pPr>
              <w:pStyle w:val="TableParagraph"/>
              <w:spacing w:line="271" w:lineRule="exact"/>
              <w:ind w:right="196"/>
              <w:rPr>
                <w:sz w:val="24"/>
              </w:rPr>
            </w:pPr>
            <w:r>
              <w:rPr>
                <w:sz w:val="24"/>
              </w:rPr>
              <w:t>5,020</w:t>
            </w:r>
          </w:p>
        </w:tc>
      </w:tr>
      <w:tr>
        <w:trPr>
          <w:trHeight w:val="1379" w:hRule="atLeast"/>
        </w:trPr>
        <w:tc>
          <w:tcPr>
            <w:tcW w:w="679" w:type="dxa"/>
          </w:tcPr>
          <w:p>
            <w:pPr>
              <w:pStyle w:val="TableParagraph"/>
              <w:spacing w:line="271" w:lineRule="exact"/>
              <w:ind w:right="118"/>
              <w:rPr>
                <w:sz w:val="24"/>
              </w:rPr>
            </w:pPr>
            <w:r>
              <w:rPr>
                <w:sz w:val="24"/>
              </w:rPr>
              <w:t>175</w:t>
            </w:r>
          </w:p>
        </w:tc>
        <w:tc>
          <w:tcPr>
            <w:tcW w:w="2490" w:type="dxa"/>
          </w:tcPr>
          <w:p>
            <w:pPr>
              <w:pStyle w:val="TableParagraph"/>
              <w:ind w:left="118" w:right="353"/>
              <w:jc w:val="left"/>
              <w:rPr>
                <w:sz w:val="24"/>
              </w:rPr>
            </w:pPr>
            <w:r>
              <w:rPr>
                <w:sz w:val="24"/>
              </w:rPr>
              <w:t>Luxación congénita de cadera (reducción abierta sin tejidos blandos más</w:t>
            </w:r>
          </w:p>
          <w:p>
            <w:pPr>
              <w:pStyle w:val="TableParagraph"/>
              <w:spacing w:line="261" w:lineRule="exact"/>
              <w:ind w:left="118"/>
              <w:jc w:val="left"/>
              <w:rPr>
                <w:sz w:val="24"/>
              </w:rPr>
            </w:pPr>
            <w:r>
              <w:rPr>
                <w:sz w:val="24"/>
              </w:rPr>
              <w:t>osteotomía)</w:t>
            </w:r>
          </w:p>
        </w:tc>
        <w:tc>
          <w:tcPr>
            <w:tcW w:w="1150" w:type="dxa"/>
          </w:tcPr>
          <w:p>
            <w:pPr>
              <w:pStyle w:val="TableParagraph"/>
              <w:spacing w:line="271" w:lineRule="exact"/>
              <w:ind w:left="220" w:right="227"/>
              <w:jc w:val="center"/>
              <w:rPr>
                <w:sz w:val="24"/>
              </w:rPr>
            </w:pPr>
            <w:r>
              <w:rPr>
                <w:sz w:val="24"/>
              </w:rPr>
              <w:t>22,115</w:t>
            </w:r>
          </w:p>
        </w:tc>
        <w:tc>
          <w:tcPr>
            <w:tcW w:w="1134" w:type="dxa"/>
          </w:tcPr>
          <w:p>
            <w:pPr>
              <w:pStyle w:val="TableParagraph"/>
              <w:spacing w:line="271" w:lineRule="exact"/>
              <w:ind w:left="227" w:right="202"/>
              <w:jc w:val="center"/>
              <w:rPr>
                <w:sz w:val="24"/>
              </w:rPr>
            </w:pPr>
            <w:r>
              <w:rPr>
                <w:sz w:val="24"/>
              </w:rPr>
              <w:t>17,505</w:t>
            </w:r>
          </w:p>
        </w:tc>
        <w:tc>
          <w:tcPr>
            <w:tcW w:w="1188" w:type="dxa"/>
          </w:tcPr>
          <w:p>
            <w:pPr>
              <w:pStyle w:val="TableParagraph"/>
              <w:spacing w:line="271" w:lineRule="exact"/>
              <w:ind w:right="301"/>
              <w:rPr>
                <w:sz w:val="24"/>
              </w:rPr>
            </w:pPr>
            <w:r>
              <w:rPr>
                <w:sz w:val="24"/>
              </w:rPr>
              <w:t>11,700</w:t>
            </w:r>
          </w:p>
        </w:tc>
        <w:tc>
          <w:tcPr>
            <w:tcW w:w="1134" w:type="dxa"/>
          </w:tcPr>
          <w:p>
            <w:pPr>
              <w:pStyle w:val="TableParagraph"/>
              <w:spacing w:line="271" w:lineRule="exact"/>
              <w:ind w:left="215" w:right="202"/>
              <w:jc w:val="center"/>
              <w:rPr>
                <w:sz w:val="24"/>
              </w:rPr>
            </w:pPr>
            <w:r>
              <w:rPr>
                <w:sz w:val="24"/>
              </w:rPr>
              <w:t>8,780</w:t>
            </w:r>
          </w:p>
        </w:tc>
        <w:tc>
          <w:tcPr>
            <w:tcW w:w="1030" w:type="dxa"/>
          </w:tcPr>
          <w:p>
            <w:pPr>
              <w:pStyle w:val="TableParagraph"/>
              <w:spacing w:line="271" w:lineRule="exact"/>
              <w:ind w:right="196"/>
              <w:rPr>
                <w:sz w:val="24"/>
              </w:rPr>
            </w:pPr>
            <w:r>
              <w:rPr>
                <w:sz w:val="24"/>
              </w:rPr>
              <w:t>5,870</w:t>
            </w:r>
          </w:p>
        </w:tc>
      </w:tr>
      <w:tr>
        <w:trPr>
          <w:trHeight w:val="828" w:hRule="atLeast"/>
        </w:trPr>
        <w:tc>
          <w:tcPr>
            <w:tcW w:w="679" w:type="dxa"/>
          </w:tcPr>
          <w:p>
            <w:pPr>
              <w:pStyle w:val="TableParagraph"/>
              <w:spacing w:line="271" w:lineRule="exact"/>
              <w:ind w:right="118"/>
              <w:rPr>
                <w:sz w:val="24"/>
              </w:rPr>
            </w:pPr>
            <w:r>
              <w:rPr>
                <w:sz w:val="24"/>
              </w:rPr>
              <w:t>176</w:t>
            </w:r>
          </w:p>
        </w:tc>
        <w:tc>
          <w:tcPr>
            <w:tcW w:w="2490" w:type="dxa"/>
          </w:tcPr>
          <w:p>
            <w:pPr>
              <w:pStyle w:val="TableParagraph"/>
              <w:ind w:left="118" w:right="532"/>
              <w:jc w:val="left"/>
              <w:rPr>
                <w:sz w:val="24"/>
              </w:rPr>
            </w:pPr>
            <w:r>
              <w:rPr>
                <w:sz w:val="24"/>
              </w:rPr>
              <w:t>Lesión de brazo (desarticulación de</w:t>
            </w:r>
          </w:p>
          <w:p>
            <w:pPr>
              <w:pStyle w:val="TableParagraph"/>
              <w:spacing w:line="261" w:lineRule="exact"/>
              <w:ind w:left="118"/>
              <w:jc w:val="left"/>
              <w:rPr>
                <w:sz w:val="24"/>
              </w:rPr>
            </w:pPr>
            <w:r>
              <w:rPr>
                <w:sz w:val="24"/>
              </w:rPr>
              <w:t>hombro)</w:t>
            </w:r>
          </w:p>
        </w:tc>
        <w:tc>
          <w:tcPr>
            <w:tcW w:w="1150" w:type="dxa"/>
          </w:tcPr>
          <w:p>
            <w:pPr>
              <w:pStyle w:val="TableParagraph"/>
              <w:spacing w:line="271" w:lineRule="exact"/>
              <w:ind w:left="220" w:right="227"/>
              <w:jc w:val="center"/>
              <w:rPr>
                <w:sz w:val="24"/>
              </w:rPr>
            </w:pPr>
            <w:r>
              <w:rPr>
                <w:sz w:val="24"/>
              </w:rPr>
              <w:t>14,910</w:t>
            </w:r>
          </w:p>
        </w:tc>
        <w:tc>
          <w:tcPr>
            <w:tcW w:w="1134" w:type="dxa"/>
          </w:tcPr>
          <w:p>
            <w:pPr>
              <w:pStyle w:val="TableParagraph"/>
              <w:spacing w:line="271" w:lineRule="exact"/>
              <w:ind w:left="227" w:right="202"/>
              <w:jc w:val="center"/>
              <w:rPr>
                <w:sz w:val="24"/>
              </w:rPr>
            </w:pPr>
            <w:r>
              <w:rPr>
                <w:sz w:val="24"/>
              </w:rPr>
              <w:t>12,240</w:t>
            </w:r>
          </w:p>
        </w:tc>
        <w:tc>
          <w:tcPr>
            <w:tcW w:w="1188" w:type="dxa"/>
          </w:tcPr>
          <w:p>
            <w:pPr>
              <w:pStyle w:val="TableParagraph"/>
              <w:spacing w:line="271" w:lineRule="exact"/>
              <w:ind w:right="301"/>
              <w:rPr>
                <w:sz w:val="24"/>
              </w:rPr>
            </w:pPr>
            <w:r>
              <w:rPr>
                <w:sz w:val="24"/>
              </w:rPr>
              <w:t>8,870</w:t>
            </w:r>
          </w:p>
        </w:tc>
        <w:tc>
          <w:tcPr>
            <w:tcW w:w="1134" w:type="dxa"/>
          </w:tcPr>
          <w:p>
            <w:pPr>
              <w:pStyle w:val="TableParagraph"/>
              <w:spacing w:line="271" w:lineRule="exact"/>
              <w:ind w:left="215" w:right="202"/>
              <w:jc w:val="center"/>
              <w:rPr>
                <w:sz w:val="24"/>
              </w:rPr>
            </w:pPr>
            <w:r>
              <w:rPr>
                <w:sz w:val="24"/>
              </w:rPr>
              <w:t>7,180</w:t>
            </w:r>
          </w:p>
        </w:tc>
        <w:tc>
          <w:tcPr>
            <w:tcW w:w="1030" w:type="dxa"/>
          </w:tcPr>
          <w:p>
            <w:pPr>
              <w:pStyle w:val="TableParagraph"/>
              <w:spacing w:line="271" w:lineRule="exact"/>
              <w:ind w:right="196"/>
              <w:rPr>
                <w:sz w:val="24"/>
              </w:rPr>
            </w:pPr>
            <w:r>
              <w:rPr>
                <w:sz w:val="24"/>
              </w:rPr>
              <w:t>5,500</w:t>
            </w:r>
          </w:p>
        </w:tc>
      </w:tr>
      <w:tr>
        <w:trPr>
          <w:trHeight w:val="828" w:hRule="atLeast"/>
        </w:trPr>
        <w:tc>
          <w:tcPr>
            <w:tcW w:w="679" w:type="dxa"/>
          </w:tcPr>
          <w:p>
            <w:pPr>
              <w:pStyle w:val="TableParagraph"/>
              <w:spacing w:line="271" w:lineRule="exact"/>
              <w:ind w:right="118"/>
              <w:rPr>
                <w:sz w:val="24"/>
              </w:rPr>
            </w:pPr>
            <w:r>
              <w:rPr>
                <w:sz w:val="24"/>
              </w:rPr>
              <w:t>177</w:t>
            </w:r>
          </w:p>
        </w:tc>
        <w:tc>
          <w:tcPr>
            <w:tcW w:w="2490" w:type="dxa"/>
          </w:tcPr>
          <w:p>
            <w:pPr>
              <w:pStyle w:val="TableParagraph"/>
              <w:spacing w:line="271" w:lineRule="exact"/>
              <w:ind w:left="118"/>
              <w:jc w:val="left"/>
              <w:rPr>
                <w:sz w:val="24"/>
              </w:rPr>
            </w:pPr>
            <w:r>
              <w:rPr>
                <w:sz w:val="24"/>
              </w:rPr>
              <w:t>Lesión de pierna</w:t>
            </w:r>
          </w:p>
          <w:p>
            <w:pPr>
              <w:pStyle w:val="TableParagraph"/>
              <w:spacing w:line="270" w:lineRule="atLeast"/>
              <w:ind w:left="118" w:right="532"/>
              <w:jc w:val="left"/>
              <w:rPr>
                <w:sz w:val="24"/>
              </w:rPr>
            </w:pPr>
            <w:r>
              <w:rPr>
                <w:sz w:val="24"/>
              </w:rPr>
              <w:t>(desarticulación de rodilla)</w:t>
            </w:r>
          </w:p>
        </w:tc>
        <w:tc>
          <w:tcPr>
            <w:tcW w:w="1150" w:type="dxa"/>
          </w:tcPr>
          <w:p>
            <w:pPr>
              <w:pStyle w:val="TableParagraph"/>
              <w:spacing w:line="271" w:lineRule="exact"/>
              <w:ind w:left="220" w:right="227"/>
              <w:jc w:val="center"/>
              <w:rPr>
                <w:sz w:val="24"/>
              </w:rPr>
            </w:pPr>
            <w:r>
              <w:rPr>
                <w:sz w:val="24"/>
              </w:rPr>
              <w:t>12,900</w:t>
            </w:r>
          </w:p>
        </w:tc>
        <w:tc>
          <w:tcPr>
            <w:tcW w:w="1134" w:type="dxa"/>
          </w:tcPr>
          <w:p>
            <w:pPr>
              <w:pStyle w:val="TableParagraph"/>
              <w:spacing w:line="271" w:lineRule="exact"/>
              <w:ind w:left="227" w:right="202"/>
              <w:jc w:val="center"/>
              <w:rPr>
                <w:sz w:val="24"/>
              </w:rPr>
            </w:pPr>
            <w:r>
              <w:rPr>
                <w:sz w:val="24"/>
              </w:rPr>
              <w:t>10,690</w:t>
            </w:r>
          </w:p>
        </w:tc>
        <w:tc>
          <w:tcPr>
            <w:tcW w:w="1188" w:type="dxa"/>
          </w:tcPr>
          <w:p>
            <w:pPr>
              <w:pStyle w:val="TableParagraph"/>
              <w:spacing w:line="271" w:lineRule="exact"/>
              <w:ind w:right="301"/>
              <w:rPr>
                <w:sz w:val="24"/>
              </w:rPr>
            </w:pPr>
            <w:r>
              <w:rPr>
                <w:sz w:val="24"/>
              </w:rPr>
              <w:t>7,900</w:t>
            </w:r>
          </w:p>
        </w:tc>
        <w:tc>
          <w:tcPr>
            <w:tcW w:w="1134" w:type="dxa"/>
          </w:tcPr>
          <w:p>
            <w:pPr>
              <w:pStyle w:val="TableParagraph"/>
              <w:spacing w:line="271" w:lineRule="exact"/>
              <w:ind w:left="215" w:right="202"/>
              <w:jc w:val="center"/>
              <w:rPr>
                <w:sz w:val="24"/>
              </w:rPr>
            </w:pPr>
            <w:r>
              <w:rPr>
                <w:sz w:val="24"/>
              </w:rPr>
              <w:t>6,500</w:t>
            </w:r>
          </w:p>
        </w:tc>
        <w:tc>
          <w:tcPr>
            <w:tcW w:w="1030" w:type="dxa"/>
          </w:tcPr>
          <w:p>
            <w:pPr>
              <w:pStyle w:val="TableParagraph"/>
              <w:spacing w:line="271" w:lineRule="exact"/>
              <w:ind w:right="196"/>
              <w:rPr>
                <w:sz w:val="24"/>
              </w:rPr>
            </w:pPr>
            <w:r>
              <w:rPr>
                <w:sz w:val="24"/>
              </w:rPr>
              <w:t>5,105</w:t>
            </w:r>
          </w:p>
        </w:tc>
      </w:tr>
      <w:tr>
        <w:trPr>
          <w:trHeight w:val="828" w:hRule="atLeast"/>
        </w:trPr>
        <w:tc>
          <w:tcPr>
            <w:tcW w:w="679" w:type="dxa"/>
          </w:tcPr>
          <w:p>
            <w:pPr>
              <w:pStyle w:val="TableParagraph"/>
              <w:spacing w:line="271" w:lineRule="exact"/>
              <w:ind w:right="118"/>
              <w:rPr>
                <w:sz w:val="24"/>
              </w:rPr>
            </w:pPr>
            <w:r>
              <w:rPr>
                <w:sz w:val="24"/>
              </w:rPr>
              <w:t>178</w:t>
            </w:r>
          </w:p>
        </w:tc>
        <w:tc>
          <w:tcPr>
            <w:tcW w:w="2490" w:type="dxa"/>
          </w:tcPr>
          <w:p>
            <w:pPr>
              <w:pStyle w:val="TableParagraph"/>
              <w:ind w:left="118" w:right="532"/>
              <w:jc w:val="left"/>
              <w:rPr>
                <w:sz w:val="24"/>
              </w:rPr>
            </w:pPr>
            <w:r>
              <w:rPr>
                <w:sz w:val="24"/>
              </w:rPr>
              <w:t>Lesión de pie (desarticulación de</w:t>
            </w:r>
          </w:p>
          <w:p>
            <w:pPr>
              <w:pStyle w:val="TableParagraph"/>
              <w:spacing w:line="261" w:lineRule="exact"/>
              <w:ind w:left="118"/>
              <w:jc w:val="left"/>
              <w:rPr>
                <w:sz w:val="24"/>
              </w:rPr>
            </w:pPr>
            <w:r>
              <w:rPr>
                <w:sz w:val="24"/>
              </w:rPr>
              <w:t>tobillo)</w:t>
            </w:r>
          </w:p>
        </w:tc>
        <w:tc>
          <w:tcPr>
            <w:tcW w:w="1150" w:type="dxa"/>
          </w:tcPr>
          <w:p>
            <w:pPr>
              <w:pStyle w:val="TableParagraph"/>
              <w:spacing w:line="271" w:lineRule="exact"/>
              <w:ind w:left="220" w:right="227"/>
              <w:jc w:val="center"/>
              <w:rPr>
                <w:sz w:val="24"/>
              </w:rPr>
            </w:pPr>
            <w:r>
              <w:rPr>
                <w:sz w:val="24"/>
              </w:rPr>
              <w:t>10,890</w:t>
            </w:r>
          </w:p>
        </w:tc>
        <w:tc>
          <w:tcPr>
            <w:tcW w:w="1134" w:type="dxa"/>
          </w:tcPr>
          <w:p>
            <w:pPr>
              <w:pStyle w:val="TableParagraph"/>
              <w:spacing w:line="271" w:lineRule="exact"/>
              <w:ind w:left="228" w:right="83"/>
              <w:jc w:val="center"/>
              <w:rPr>
                <w:sz w:val="24"/>
              </w:rPr>
            </w:pPr>
            <w:r>
              <w:rPr>
                <w:sz w:val="24"/>
              </w:rPr>
              <w:t>9,135</w:t>
            </w:r>
          </w:p>
        </w:tc>
        <w:tc>
          <w:tcPr>
            <w:tcW w:w="1188" w:type="dxa"/>
          </w:tcPr>
          <w:p>
            <w:pPr>
              <w:pStyle w:val="TableParagraph"/>
              <w:spacing w:line="271" w:lineRule="exact"/>
              <w:ind w:right="301"/>
              <w:rPr>
                <w:sz w:val="24"/>
              </w:rPr>
            </w:pPr>
            <w:r>
              <w:rPr>
                <w:sz w:val="24"/>
              </w:rPr>
              <w:t>6,925</w:t>
            </w:r>
          </w:p>
        </w:tc>
        <w:tc>
          <w:tcPr>
            <w:tcW w:w="1134" w:type="dxa"/>
          </w:tcPr>
          <w:p>
            <w:pPr>
              <w:pStyle w:val="TableParagraph"/>
              <w:spacing w:line="271" w:lineRule="exact"/>
              <w:ind w:left="215" w:right="202"/>
              <w:jc w:val="center"/>
              <w:rPr>
                <w:sz w:val="24"/>
              </w:rPr>
            </w:pPr>
            <w:r>
              <w:rPr>
                <w:sz w:val="24"/>
              </w:rPr>
              <w:t>5,825</w:t>
            </w:r>
          </w:p>
        </w:tc>
        <w:tc>
          <w:tcPr>
            <w:tcW w:w="1030" w:type="dxa"/>
          </w:tcPr>
          <w:p>
            <w:pPr>
              <w:pStyle w:val="TableParagraph"/>
              <w:spacing w:line="271" w:lineRule="exact"/>
              <w:ind w:right="196"/>
              <w:rPr>
                <w:sz w:val="24"/>
              </w:rPr>
            </w:pPr>
            <w:r>
              <w:rPr>
                <w:sz w:val="24"/>
              </w:rPr>
              <w:t>4,720</w:t>
            </w:r>
          </w:p>
        </w:tc>
      </w:tr>
      <w:tr>
        <w:trPr>
          <w:trHeight w:val="546" w:hRule="atLeast"/>
        </w:trPr>
        <w:tc>
          <w:tcPr>
            <w:tcW w:w="679" w:type="dxa"/>
          </w:tcPr>
          <w:p>
            <w:pPr>
              <w:pStyle w:val="TableParagraph"/>
              <w:spacing w:line="271" w:lineRule="exact"/>
              <w:ind w:right="118"/>
              <w:rPr>
                <w:sz w:val="24"/>
              </w:rPr>
            </w:pPr>
            <w:r>
              <w:rPr>
                <w:sz w:val="24"/>
              </w:rPr>
              <w:t>179</w:t>
            </w:r>
          </w:p>
        </w:tc>
        <w:tc>
          <w:tcPr>
            <w:tcW w:w="2490" w:type="dxa"/>
          </w:tcPr>
          <w:p>
            <w:pPr>
              <w:pStyle w:val="TableParagraph"/>
              <w:spacing w:line="271" w:lineRule="exact"/>
              <w:ind w:left="118"/>
              <w:jc w:val="left"/>
              <w:rPr>
                <w:sz w:val="24"/>
              </w:rPr>
            </w:pPr>
            <w:r>
              <w:rPr>
                <w:sz w:val="24"/>
              </w:rPr>
              <w:t>Retiro de material de</w:t>
            </w:r>
          </w:p>
          <w:p>
            <w:pPr>
              <w:pStyle w:val="TableParagraph"/>
              <w:spacing w:line="256" w:lineRule="exact"/>
              <w:ind w:left="118"/>
              <w:jc w:val="left"/>
              <w:rPr>
                <w:sz w:val="24"/>
              </w:rPr>
            </w:pPr>
            <w:r>
              <w:rPr>
                <w:sz w:val="24"/>
              </w:rPr>
              <w:t>osteosíntesis en fémur</w:t>
            </w:r>
          </w:p>
        </w:tc>
        <w:tc>
          <w:tcPr>
            <w:tcW w:w="1150" w:type="dxa"/>
          </w:tcPr>
          <w:p>
            <w:pPr>
              <w:pStyle w:val="TableParagraph"/>
              <w:spacing w:line="271" w:lineRule="exact"/>
              <w:ind w:left="220" w:right="227"/>
              <w:jc w:val="center"/>
              <w:rPr>
                <w:sz w:val="24"/>
              </w:rPr>
            </w:pPr>
            <w:r>
              <w:rPr>
                <w:sz w:val="24"/>
              </w:rPr>
              <w:t>12,665</w:t>
            </w:r>
          </w:p>
        </w:tc>
        <w:tc>
          <w:tcPr>
            <w:tcW w:w="1134" w:type="dxa"/>
          </w:tcPr>
          <w:p>
            <w:pPr>
              <w:pStyle w:val="TableParagraph"/>
              <w:spacing w:line="271" w:lineRule="exact"/>
              <w:ind w:left="228" w:right="83"/>
              <w:jc w:val="center"/>
              <w:rPr>
                <w:sz w:val="24"/>
              </w:rPr>
            </w:pPr>
            <w:r>
              <w:rPr>
                <w:sz w:val="24"/>
              </w:rPr>
              <w:t>9,755</w:t>
            </w:r>
          </w:p>
        </w:tc>
        <w:tc>
          <w:tcPr>
            <w:tcW w:w="1188" w:type="dxa"/>
          </w:tcPr>
          <w:p>
            <w:pPr>
              <w:pStyle w:val="TableParagraph"/>
              <w:spacing w:line="271" w:lineRule="exact"/>
              <w:ind w:right="301"/>
              <w:rPr>
                <w:sz w:val="24"/>
              </w:rPr>
            </w:pPr>
            <w:r>
              <w:rPr>
                <w:sz w:val="24"/>
              </w:rPr>
              <w:t>6,100</w:t>
            </w:r>
          </w:p>
        </w:tc>
        <w:tc>
          <w:tcPr>
            <w:tcW w:w="1134" w:type="dxa"/>
          </w:tcPr>
          <w:p>
            <w:pPr>
              <w:pStyle w:val="TableParagraph"/>
              <w:spacing w:line="271" w:lineRule="exact"/>
              <w:ind w:left="215" w:right="202"/>
              <w:jc w:val="center"/>
              <w:rPr>
                <w:sz w:val="24"/>
              </w:rPr>
            </w:pPr>
            <w:r>
              <w:rPr>
                <w:sz w:val="24"/>
              </w:rPr>
              <w:t>4,275</w:t>
            </w:r>
          </w:p>
        </w:tc>
        <w:tc>
          <w:tcPr>
            <w:tcW w:w="1030" w:type="dxa"/>
          </w:tcPr>
          <w:p>
            <w:pPr>
              <w:pStyle w:val="TableParagraph"/>
              <w:spacing w:line="271" w:lineRule="exact"/>
              <w:ind w:right="196"/>
              <w:rPr>
                <w:sz w:val="24"/>
              </w:rPr>
            </w:pPr>
            <w:r>
              <w:rPr>
                <w:sz w:val="24"/>
              </w:rPr>
              <w:t>2,435</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44"/>
        <w:gridCol w:w="1163"/>
        <w:gridCol w:w="1134"/>
        <w:gridCol w:w="1128"/>
        <w:gridCol w:w="1134"/>
        <w:gridCol w:w="1090"/>
      </w:tblGrid>
      <w:tr>
        <w:trPr>
          <w:trHeight w:val="822" w:hRule="atLeast"/>
        </w:trPr>
        <w:tc>
          <w:tcPr>
            <w:tcW w:w="779" w:type="dxa"/>
          </w:tcPr>
          <w:p>
            <w:pPr>
              <w:pStyle w:val="TableParagraph"/>
              <w:spacing w:line="266" w:lineRule="exact"/>
              <w:ind w:left="179" w:right="64"/>
              <w:jc w:val="center"/>
              <w:rPr>
                <w:sz w:val="24"/>
              </w:rPr>
            </w:pPr>
            <w:r>
              <w:rPr>
                <w:sz w:val="24"/>
              </w:rPr>
              <w:t>180</w:t>
            </w:r>
          </w:p>
        </w:tc>
        <w:tc>
          <w:tcPr>
            <w:tcW w:w="2444" w:type="dxa"/>
          </w:tcPr>
          <w:p>
            <w:pPr>
              <w:pStyle w:val="TableParagraph"/>
              <w:spacing w:line="266" w:lineRule="exact"/>
              <w:ind w:left="85"/>
              <w:jc w:val="left"/>
              <w:rPr>
                <w:sz w:val="24"/>
              </w:rPr>
            </w:pPr>
            <w:r>
              <w:rPr>
                <w:sz w:val="24"/>
              </w:rPr>
              <w:t>Toma y aplicación de</w:t>
            </w:r>
          </w:p>
          <w:p>
            <w:pPr>
              <w:pStyle w:val="TableParagraph"/>
              <w:spacing w:line="270" w:lineRule="atLeast"/>
              <w:ind w:left="85" w:right="366"/>
              <w:jc w:val="left"/>
              <w:rPr>
                <w:sz w:val="24"/>
              </w:rPr>
            </w:pPr>
            <w:r>
              <w:rPr>
                <w:sz w:val="24"/>
              </w:rPr>
              <w:t>injerto óseo (defecto óseo)</w:t>
            </w:r>
          </w:p>
        </w:tc>
        <w:tc>
          <w:tcPr>
            <w:tcW w:w="1163" w:type="dxa"/>
          </w:tcPr>
          <w:p>
            <w:pPr>
              <w:pStyle w:val="TableParagraph"/>
              <w:spacing w:line="266" w:lineRule="exact"/>
              <w:ind w:left="233" w:right="229"/>
              <w:jc w:val="center"/>
              <w:rPr>
                <w:sz w:val="24"/>
              </w:rPr>
            </w:pPr>
            <w:r>
              <w:rPr>
                <w:sz w:val="24"/>
              </w:rPr>
              <w:t>12,555</w:t>
            </w:r>
          </w:p>
        </w:tc>
        <w:tc>
          <w:tcPr>
            <w:tcW w:w="1134" w:type="dxa"/>
          </w:tcPr>
          <w:p>
            <w:pPr>
              <w:pStyle w:val="TableParagraph"/>
              <w:spacing w:line="266" w:lineRule="exact"/>
              <w:ind w:left="228" w:right="83"/>
              <w:jc w:val="center"/>
              <w:rPr>
                <w:sz w:val="24"/>
              </w:rPr>
            </w:pPr>
            <w:r>
              <w:rPr>
                <w:sz w:val="24"/>
              </w:rPr>
              <w:t>9,680</w:t>
            </w:r>
          </w:p>
        </w:tc>
        <w:tc>
          <w:tcPr>
            <w:tcW w:w="1128" w:type="dxa"/>
          </w:tcPr>
          <w:p>
            <w:pPr>
              <w:pStyle w:val="TableParagraph"/>
              <w:spacing w:line="266" w:lineRule="exact"/>
              <w:ind w:right="241"/>
              <w:rPr>
                <w:sz w:val="24"/>
              </w:rPr>
            </w:pPr>
            <w:r>
              <w:rPr>
                <w:sz w:val="24"/>
              </w:rPr>
              <w:t>7,745</w:t>
            </w:r>
          </w:p>
        </w:tc>
        <w:tc>
          <w:tcPr>
            <w:tcW w:w="1134" w:type="dxa"/>
          </w:tcPr>
          <w:p>
            <w:pPr>
              <w:pStyle w:val="TableParagraph"/>
              <w:spacing w:line="266" w:lineRule="exact"/>
              <w:ind w:right="227"/>
              <w:rPr>
                <w:sz w:val="24"/>
              </w:rPr>
            </w:pPr>
            <w:r>
              <w:rPr>
                <w:sz w:val="24"/>
              </w:rPr>
              <w:t>6,205</w:t>
            </w:r>
          </w:p>
        </w:tc>
        <w:tc>
          <w:tcPr>
            <w:tcW w:w="1090" w:type="dxa"/>
          </w:tcPr>
          <w:p>
            <w:pPr>
              <w:pStyle w:val="TableParagraph"/>
              <w:spacing w:line="266" w:lineRule="exact"/>
              <w:ind w:right="196"/>
              <w:rPr>
                <w:sz w:val="24"/>
              </w:rPr>
            </w:pPr>
            <w:r>
              <w:rPr>
                <w:sz w:val="24"/>
              </w:rPr>
              <w:t>4,950</w:t>
            </w:r>
          </w:p>
        </w:tc>
      </w:tr>
      <w:tr>
        <w:trPr>
          <w:trHeight w:val="1104" w:hRule="atLeast"/>
        </w:trPr>
        <w:tc>
          <w:tcPr>
            <w:tcW w:w="779" w:type="dxa"/>
          </w:tcPr>
          <w:p>
            <w:pPr>
              <w:pStyle w:val="TableParagraph"/>
              <w:spacing w:line="271" w:lineRule="exact"/>
              <w:ind w:left="179" w:right="64"/>
              <w:jc w:val="center"/>
              <w:rPr>
                <w:sz w:val="24"/>
              </w:rPr>
            </w:pPr>
            <w:r>
              <w:rPr>
                <w:sz w:val="24"/>
              </w:rPr>
              <w:t>181</w:t>
            </w:r>
          </w:p>
        </w:tc>
        <w:tc>
          <w:tcPr>
            <w:tcW w:w="2444" w:type="dxa"/>
          </w:tcPr>
          <w:p>
            <w:pPr>
              <w:pStyle w:val="TableParagraph"/>
              <w:ind w:left="85"/>
              <w:jc w:val="left"/>
              <w:rPr>
                <w:sz w:val="24"/>
              </w:rPr>
            </w:pPr>
            <w:r>
              <w:rPr>
                <w:sz w:val="24"/>
              </w:rPr>
              <w:t>Espasticidad de músculos </w:t>
            </w:r>
            <w:r>
              <w:rPr>
                <w:spacing w:val="-3"/>
                <w:sz w:val="24"/>
              </w:rPr>
              <w:t>flexores </w:t>
            </w:r>
            <w:r>
              <w:rPr>
                <w:sz w:val="24"/>
              </w:rPr>
              <w:t>liberación</w:t>
            </w:r>
            <w:r>
              <w:rPr>
                <w:spacing w:val="-1"/>
                <w:sz w:val="24"/>
              </w:rPr>
              <w:t> </w:t>
            </w:r>
            <w:r>
              <w:rPr>
                <w:sz w:val="24"/>
              </w:rPr>
              <w:t>de</w:t>
            </w:r>
          </w:p>
          <w:p>
            <w:pPr>
              <w:pStyle w:val="TableParagraph"/>
              <w:spacing w:line="261" w:lineRule="exact"/>
              <w:ind w:left="85"/>
              <w:jc w:val="left"/>
              <w:rPr>
                <w:sz w:val="24"/>
              </w:rPr>
            </w:pPr>
            <w:r>
              <w:rPr>
                <w:sz w:val="24"/>
              </w:rPr>
              <w:t>epitrocleares</w:t>
            </w:r>
          </w:p>
        </w:tc>
        <w:tc>
          <w:tcPr>
            <w:tcW w:w="1163" w:type="dxa"/>
          </w:tcPr>
          <w:p>
            <w:pPr>
              <w:pStyle w:val="TableParagraph"/>
              <w:spacing w:line="271" w:lineRule="exact"/>
              <w:ind w:left="233" w:right="109"/>
              <w:jc w:val="center"/>
              <w:rPr>
                <w:sz w:val="24"/>
              </w:rPr>
            </w:pPr>
            <w:r>
              <w:rPr>
                <w:sz w:val="24"/>
              </w:rPr>
              <w:t>7,320</w:t>
            </w:r>
          </w:p>
        </w:tc>
        <w:tc>
          <w:tcPr>
            <w:tcW w:w="1134" w:type="dxa"/>
          </w:tcPr>
          <w:p>
            <w:pPr>
              <w:pStyle w:val="TableParagraph"/>
              <w:spacing w:line="271" w:lineRule="exact"/>
              <w:ind w:left="228" w:right="83"/>
              <w:jc w:val="center"/>
              <w:rPr>
                <w:sz w:val="24"/>
              </w:rPr>
            </w:pPr>
            <w:r>
              <w:rPr>
                <w:sz w:val="24"/>
              </w:rPr>
              <w:t>5,645</w:t>
            </w:r>
          </w:p>
        </w:tc>
        <w:tc>
          <w:tcPr>
            <w:tcW w:w="1128" w:type="dxa"/>
          </w:tcPr>
          <w:p>
            <w:pPr>
              <w:pStyle w:val="TableParagraph"/>
              <w:spacing w:line="271" w:lineRule="exact"/>
              <w:ind w:right="241"/>
              <w:rPr>
                <w:sz w:val="24"/>
              </w:rPr>
            </w:pPr>
            <w:r>
              <w:rPr>
                <w:sz w:val="24"/>
              </w:rPr>
              <w:t>3,525</w:t>
            </w:r>
          </w:p>
        </w:tc>
        <w:tc>
          <w:tcPr>
            <w:tcW w:w="1134" w:type="dxa"/>
          </w:tcPr>
          <w:p>
            <w:pPr>
              <w:pStyle w:val="TableParagraph"/>
              <w:spacing w:line="271" w:lineRule="exact"/>
              <w:ind w:right="227"/>
              <w:rPr>
                <w:sz w:val="24"/>
              </w:rPr>
            </w:pPr>
            <w:r>
              <w:rPr>
                <w:sz w:val="24"/>
              </w:rPr>
              <w:t>2,475</w:t>
            </w:r>
          </w:p>
        </w:tc>
        <w:tc>
          <w:tcPr>
            <w:tcW w:w="1090" w:type="dxa"/>
          </w:tcPr>
          <w:p>
            <w:pPr>
              <w:pStyle w:val="TableParagraph"/>
              <w:spacing w:line="271" w:lineRule="exact"/>
              <w:ind w:right="196"/>
              <w:rPr>
                <w:sz w:val="24"/>
              </w:rPr>
            </w:pPr>
            <w:r>
              <w:rPr>
                <w:sz w:val="24"/>
              </w:rPr>
              <w:t>1,410</w:t>
            </w:r>
          </w:p>
        </w:tc>
      </w:tr>
      <w:tr>
        <w:trPr>
          <w:trHeight w:val="551" w:hRule="atLeast"/>
        </w:trPr>
        <w:tc>
          <w:tcPr>
            <w:tcW w:w="779" w:type="dxa"/>
          </w:tcPr>
          <w:p>
            <w:pPr>
              <w:pStyle w:val="TableParagraph"/>
              <w:spacing w:line="271" w:lineRule="exact"/>
              <w:ind w:left="179" w:right="64"/>
              <w:jc w:val="center"/>
              <w:rPr>
                <w:sz w:val="24"/>
              </w:rPr>
            </w:pPr>
            <w:r>
              <w:rPr>
                <w:sz w:val="24"/>
              </w:rPr>
              <w:t>182</w:t>
            </w:r>
          </w:p>
        </w:tc>
        <w:tc>
          <w:tcPr>
            <w:tcW w:w="2444" w:type="dxa"/>
          </w:tcPr>
          <w:p>
            <w:pPr>
              <w:pStyle w:val="TableParagraph"/>
              <w:spacing w:line="271" w:lineRule="exact"/>
              <w:ind w:left="85"/>
              <w:jc w:val="left"/>
              <w:rPr>
                <w:sz w:val="24"/>
              </w:rPr>
            </w:pPr>
            <w:r>
              <w:rPr>
                <w:sz w:val="24"/>
              </w:rPr>
              <w:t>Trastornos angulares</w:t>
            </w:r>
          </w:p>
          <w:p>
            <w:pPr>
              <w:pStyle w:val="TableParagraph"/>
              <w:spacing w:line="261" w:lineRule="exact"/>
              <w:ind w:left="85"/>
              <w:jc w:val="left"/>
              <w:rPr>
                <w:sz w:val="24"/>
              </w:rPr>
            </w:pPr>
            <w:r>
              <w:rPr>
                <w:sz w:val="24"/>
              </w:rPr>
              <w:t>(epifisiodesis)</w:t>
            </w:r>
          </w:p>
        </w:tc>
        <w:tc>
          <w:tcPr>
            <w:tcW w:w="1163" w:type="dxa"/>
          </w:tcPr>
          <w:p>
            <w:pPr>
              <w:pStyle w:val="TableParagraph"/>
              <w:spacing w:line="271" w:lineRule="exact"/>
              <w:ind w:left="233" w:right="229"/>
              <w:jc w:val="center"/>
              <w:rPr>
                <w:sz w:val="24"/>
              </w:rPr>
            </w:pPr>
            <w:r>
              <w:rPr>
                <w:sz w:val="24"/>
              </w:rPr>
              <w:t>11,510</w:t>
            </w:r>
          </w:p>
        </w:tc>
        <w:tc>
          <w:tcPr>
            <w:tcW w:w="1134" w:type="dxa"/>
          </w:tcPr>
          <w:p>
            <w:pPr>
              <w:pStyle w:val="TableParagraph"/>
              <w:spacing w:line="271" w:lineRule="exact"/>
              <w:ind w:left="228" w:right="83"/>
              <w:jc w:val="center"/>
              <w:rPr>
                <w:sz w:val="24"/>
              </w:rPr>
            </w:pPr>
            <w:r>
              <w:rPr>
                <w:sz w:val="24"/>
              </w:rPr>
              <w:t>8,875</w:t>
            </w:r>
          </w:p>
        </w:tc>
        <w:tc>
          <w:tcPr>
            <w:tcW w:w="1128" w:type="dxa"/>
          </w:tcPr>
          <w:p>
            <w:pPr>
              <w:pStyle w:val="TableParagraph"/>
              <w:spacing w:line="271" w:lineRule="exact"/>
              <w:ind w:right="241"/>
              <w:rPr>
                <w:sz w:val="24"/>
              </w:rPr>
            </w:pPr>
            <w:r>
              <w:rPr>
                <w:sz w:val="24"/>
              </w:rPr>
              <w:t>7,095</w:t>
            </w:r>
          </w:p>
        </w:tc>
        <w:tc>
          <w:tcPr>
            <w:tcW w:w="1134" w:type="dxa"/>
          </w:tcPr>
          <w:p>
            <w:pPr>
              <w:pStyle w:val="TableParagraph"/>
              <w:spacing w:line="271" w:lineRule="exact"/>
              <w:ind w:right="227"/>
              <w:rPr>
                <w:sz w:val="24"/>
              </w:rPr>
            </w:pPr>
            <w:r>
              <w:rPr>
                <w:sz w:val="24"/>
              </w:rPr>
              <w:t>5,680</w:t>
            </w:r>
          </w:p>
        </w:tc>
        <w:tc>
          <w:tcPr>
            <w:tcW w:w="1090" w:type="dxa"/>
          </w:tcPr>
          <w:p>
            <w:pPr>
              <w:pStyle w:val="TableParagraph"/>
              <w:spacing w:line="271" w:lineRule="exact"/>
              <w:ind w:right="196"/>
              <w:rPr>
                <w:sz w:val="24"/>
              </w:rPr>
            </w:pPr>
            <w:r>
              <w:rPr>
                <w:sz w:val="24"/>
              </w:rPr>
              <w:t>4,540</w:t>
            </w:r>
          </w:p>
        </w:tc>
      </w:tr>
      <w:tr>
        <w:trPr>
          <w:trHeight w:val="1104" w:hRule="atLeast"/>
        </w:trPr>
        <w:tc>
          <w:tcPr>
            <w:tcW w:w="779" w:type="dxa"/>
          </w:tcPr>
          <w:p>
            <w:pPr>
              <w:pStyle w:val="TableParagraph"/>
              <w:spacing w:line="271" w:lineRule="exact"/>
              <w:ind w:left="179" w:right="64"/>
              <w:jc w:val="center"/>
              <w:rPr>
                <w:sz w:val="24"/>
              </w:rPr>
            </w:pPr>
            <w:r>
              <w:rPr>
                <w:sz w:val="24"/>
              </w:rPr>
              <w:t>183</w:t>
            </w:r>
          </w:p>
        </w:tc>
        <w:tc>
          <w:tcPr>
            <w:tcW w:w="2444" w:type="dxa"/>
          </w:tcPr>
          <w:p>
            <w:pPr>
              <w:pStyle w:val="TableParagraph"/>
              <w:ind w:left="85" w:right="233"/>
              <w:jc w:val="left"/>
              <w:rPr>
                <w:sz w:val="24"/>
              </w:rPr>
            </w:pPr>
            <w:r>
              <w:rPr>
                <w:sz w:val="24"/>
              </w:rPr>
              <w:t>Fractura bimaleolar B de Weber (reducción abierta más fijación</w:t>
            </w:r>
          </w:p>
          <w:p>
            <w:pPr>
              <w:pStyle w:val="TableParagraph"/>
              <w:spacing w:line="261" w:lineRule="exact"/>
              <w:ind w:left="85"/>
              <w:jc w:val="left"/>
              <w:rPr>
                <w:sz w:val="24"/>
              </w:rPr>
            </w:pPr>
            <w:r>
              <w:rPr>
                <w:sz w:val="24"/>
              </w:rPr>
              <w:t>interna)</w:t>
            </w:r>
          </w:p>
        </w:tc>
        <w:tc>
          <w:tcPr>
            <w:tcW w:w="1163" w:type="dxa"/>
          </w:tcPr>
          <w:p>
            <w:pPr>
              <w:pStyle w:val="TableParagraph"/>
              <w:spacing w:line="271" w:lineRule="exact"/>
              <w:ind w:left="233" w:right="109"/>
              <w:jc w:val="center"/>
              <w:rPr>
                <w:sz w:val="24"/>
              </w:rPr>
            </w:pPr>
            <w:r>
              <w:rPr>
                <w:sz w:val="24"/>
              </w:rPr>
              <w:t>8,250</w:t>
            </w:r>
          </w:p>
        </w:tc>
        <w:tc>
          <w:tcPr>
            <w:tcW w:w="1134" w:type="dxa"/>
          </w:tcPr>
          <w:p>
            <w:pPr>
              <w:pStyle w:val="TableParagraph"/>
              <w:spacing w:line="271" w:lineRule="exact"/>
              <w:ind w:left="228" w:right="83"/>
              <w:jc w:val="center"/>
              <w:rPr>
                <w:sz w:val="24"/>
              </w:rPr>
            </w:pPr>
            <w:r>
              <w:rPr>
                <w:sz w:val="24"/>
              </w:rPr>
              <w:t>6,865</w:t>
            </w:r>
          </w:p>
        </w:tc>
        <w:tc>
          <w:tcPr>
            <w:tcW w:w="1128" w:type="dxa"/>
          </w:tcPr>
          <w:p>
            <w:pPr>
              <w:pStyle w:val="TableParagraph"/>
              <w:spacing w:line="271" w:lineRule="exact"/>
              <w:ind w:right="241"/>
              <w:rPr>
                <w:sz w:val="24"/>
              </w:rPr>
            </w:pPr>
            <w:r>
              <w:rPr>
                <w:sz w:val="24"/>
              </w:rPr>
              <w:t>5,100</w:t>
            </w:r>
          </w:p>
        </w:tc>
        <w:tc>
          <w:tcPr>
            <w:tcW w:w="1134" w:type="dxa"/>
          </w:tcPr>
          <w:p>
            <w:pPr>
              <w:pStyle w:val="TableParagraph"/>
              <w:spacing w:line="271" w:lineRule="exact"/>
              <w:ind w:right="227"/>
              <w:rPr>
                <w:sz w:val="24"/>
              </w:rPr>
            </w:pPr>
            <w:r>
              <w:rPr>
                <w:sz w:val="24"/>
              </w:rPr>
              <w:t>4,210</w:t>
            </w:r>
          </w:p>
        </w:tc>
        <w:tc>
          <w:tcPr>
            <w:tcW w:w="1090" w:type="dxa"/>
          </w:tcPr>
          <w:p>
            <w:pPr>
              <w:pStyle w:val="TableParagraph"/>
              <w:spacing w:line="271" w:lineRule="exact"/>
              <w:ind w:right="196"/>
              <w:rPr>
                <w:sz w:val="24"/>
              </w:rPr>
            </w:pPr>
            <w:r>
              <w:rPr>
                <w:sz w:val="24"/>
              </w:rPr>
              <w:t>3,345</w:t>
            </w:r>
          </w:p>
        </w:tc>
      </w:tr>
      <w:tr>
        <w:trPr>
          <w:trHeight w:val="552" w:hRule="atLeast"/>
        </w:trPr>
        <w:tc>
          <w:tcPr>
            <w:tcW w:w="779" w:type="dxa"/>
          </w:tcPr>
          <w:p>
            <w:pPr>
              <w:pStyle w:val="TableParagraph"/>
              <w:spacing w:line="271" w:lineRule="exact"/>
              <w:ind w:left="179" w:right="64"/>
              <w:jc w:val="center"/>
              <w:rPr>
                <w:sz w:val="24"/>
              </w:rPr>
            </w:pPr>
            <w:r>
              <w:rPr>
                <w:sz w:val="24"/>
              </w:rPr>
              <w:t>184</w:t>
            </w:r>
          </w:p>
        </w:tc>
        <w:tc>
          <w:tcPr>
            <w:tcW w:w="2444" w:type="dxa"/>
          </w:tcPr>
          <w:p>
            <w:pPr>
              <w:pStyle w:val="TableParagraph"/>
              <w:spacing w:line="271" w:lineRule="exact"/>
              <w:ind w:left="85"/>
              <w:jc w:val="left"/>
              <w:rPr>
                <w:sz w:val="24"/>
              </w:rPr>
            </w:pPr>
            <w:r>
              <w:rPr>
                <w:sz w:val="24"/>
              </w:rPr>
              <w:t>Fractura de rótula</w:t>
            </w:r>
          </w:p>
          <w:p>
            <w:pPr>
              <w:pStyle w:val="TableParagraph"/>
              <w:spacing w:line="261" w:lineRule="exact"/>
              <w:ind w:left="85"/>
              <w:jc w:val="left"/>
              <w:rPr>
                <w:sz w:val="24"/>
              </w:rPr>
            </w:pPr>
            <w:r>
              <w:rPr>
                <w:sz w:val="24"/>
              </w:rPr>
              <w:t>(cerclaje)</w:t>
            </w:r>
          </w:p>
        </w:tc>
        <w:tc>
          <w:tcPr>
            <w:tcW w:w="1163" w:type="dxa"/>
          </w:tcPr>
          <w:p>
            <w:pPr>
              <w:pStyle w:val="TableParagraph"/>
              <w:spacing w:line="271" w:lineRule="exact"/>
              <w:ind w:left="233" w:right="109"/>
              <w:jc w:val="center"/>
              <w:rPr>
                <w:sz w:val="24"/>
              </w:rPr>
            </w:pPr>
            <w:r>
              <w:rPr>
                <w:sz w:val="24"/>
              </w:rPr>
              <w:t>7,170</w:t>
            </w:r>
          </w:p>
        </w:tc>
        <w:tc>
          <w:tcPr>
            <w:tcW w:w="1134" w:type="dxa"/>
          </w:tcPr>
          <w:p>
            <w:pPr>
              <w:pStyle w:val="TableParagraph"/>
              <w:spacing w:line="271" w:lineRule="exact"/>
              <w:ind w:left="228" w:right="83"/>
              <w:jc w:val="center"/>
              <w:rPr>
                <w:sz w:val="24"/>
              </w:rPr>
            </w:pPr>
            <w:r>
              <w:rPr>
                <w:sz w:val="24"/>
              </w:rPr>
              <w:t>5,780</w:t>
            </w:r>
          </w:p>
        </w:tc>
        <w:tc>
          <w:tcPr>
            <w:tcW w:w="1128" w:type="dxa"/>
          </w:tcPr>
          <w:p>
            <w:pPr>
              <w:pStyle w:val="TableParagraph"/>
              <w:spacing w:line="271" w:lineRule="exact"/>
              <w:ind w:right="241"/>
              <w:rPr>
                <w:sz w:val="24"/>
              </w:rPr>
            </w:pPr>
            <w:r>
              <w:rPr>
                <w:sz w:val="24"/>
              </w:rPr>
              <w:t>4,020</w:t>
            </w:r>
          </w:p>
        </w:tc>
        <w:tc>
          <w:tcPr>
            <w:tcW w:w="1134" w:type="dxa"/>
          </w:tcPr>
          <w:p>
            <w:pPr>
              <w:pStyle w:val="TableParagraph"/>
              <w:spacing w:line="271" w:lineRule="exact"/>
              <w:ind w:right="227"/>
              <w:rPr>
                <w:sz w:val="24"/>
              </w:rPr>
            </w:pPr>
            <w:r>
              <w:rPr>
                <w:sz w:val="24"/>
              </w:rPr>
              <w:t>3,130</w:t>
            </w:r>
          </w:p>
        </w:tc>
        <w:tc>
          <w:tcPr>
            <w:tcW w:w="1090" w:type="dxa"/>
          </w:tcPr>
          <w:p>
            <w:pPr>
              <w:pStyle w:val="TableParagraph"/>
              <w:spacing w:line="271" w:lineRule="exact"/>
              <w:ind w:right="196"/>
              <w:rPr>
                <w:sz w:val="24"/>
              </w:rPr>
            </w:pPr>
            <w:r>
              <w:rPr>
                <w:sz w:val="24"/>
              </w:rPr>
              <w:t>2,260</w:t>
            </w:r>
          </w:p>
        </w:tc>
      </w:tr>
      <w:tr>
        <w:trPr>
          <w:trHeight w:val="827" w:hRule="atLeast"/>
        </w:trPr>
        <w:tc>
          <w:tcPr>
            <w:tcW w:w="779" w:type="dxa"/>
          </w:tcPr>
          <w:p>
            <w:pPr>
              <w:pStyle w:val="TableParagraph"/>
              <w:spacing w:line="271" w:lineRule="exact"/>
              <w:ind w:left="179" w:right="64"/>
              <w:jc w:val="center"/>
              <w:rPr>
                <w:sz w:val="24"/>
              </w:rPr>
            </w:pPr>
            <w:r>
              <w:rPr>
                <w:sz w:val="24"/>
              </w:rPr>
              <w:t>185</w:t>
            </w:r>
          </w:p>
        </w:tc>
        <w:tc>
          <w:tcPr>
            <w:tcW w:w="2444" w:type="dxa"/>
          </w:tcPr>
          <w:p>
            <w:pPr>
              <w:pStyle w:val="TableParagraph"/>
              <w:ind w:left="85" w:right="806"/>
              <w:jc w:val="left"/>
              <w:rPr>
                <w:sz w:val="24"/>
              </w:rPr>
            </w:pPr>
            <w:r>
              <w:rPr>
                <w:sz w:val="24"/>
              </w:rPr>
              <w:t>Herida de mano (exploración</w:t>
            </w:r>
          </w:p>
          <w:p>
            <w:pPr>
              <w:pStyle w:val="TableParagraph"/>
              <w:spacing w:line="261" w:lineRule="exact"/>
              <w:ind w:left="85"/>
              <w:jc w:val="left"/>
              <w:rPr>
                <w:sz w:val="24"/>
              </w:rPr>
            </w:pPr>
            <w:r>
              <w:rPr>
                <w:sz w:val="24"/>
              </w:rPr>
              <w:t>quirúrgica)</w:t>
            </w:r>
          </w:p>
        </w:tc>
        <w:tc>
          <w:tcPr>
            <w:tcW w:w="1163" w:type="dxa"/>
          </w:tcPr>
          <w:p>
            <w:pPr>
              <w:pStyle w:val="TableParagraph"/>
              <w:spacing w:line="271" w:lineRule="exact"/>
              <w:ind w:left="233" w:right="229"/>
              <w:jc w:val="center"/>
              <w:rPr>
                <w:sz w:val="24"/>
              </w:rPr>
            </w:pPr>
            <w:r>
              <w:rPr>
                <w:sz w:val="24"/>
              </w:rPr>
              <w:t>11,070</w:t>
            </w:r>
          </w:p>
        </w:tc>
        <w:tc>
          <w:tcPr>
            <w:tcW w:w="1134" w:type="dxa"/>
          </w:tcPr>
          <w:p>
            <w:pPr>
              <w:pStyle w:val="TableParagraph"/>
              <w:spacing w:line="271" w:lineRule="exact"/>
              <w:ind w:left="228" w:right="83"/>
              <w:jc w:val="center"/>
              <w:rPr>
                <w:sz w:val="24"/>
              </w:rPr>
            </w:pPr>
            <w:r>
              <w:rPr>
                <w:sz w:val="24"/>
              </w:rPr>
              <w:t>8,540</w:t>
            </w:r>
          </w:p>
        </w:tc>
        <w:tc>
          <w:tcPr>
            <w:tcW w:w="1128" w:type="dxa"/>
          </w:tcPr>
          <w:p>
            <w:pPr>
              <w:pStyle w:val="TableParagraph"/>
              <w:spacing w:line="271" w:lineRule="exact"/>
              <w:ind w:right="241"/>
              <w:rPr>
                <w:sz w:val="24"/>
              </w:rPr>
            </w:pPr>
            <w:r>
              <w:rPr>
                <w:sz w:val="24"/>
              </w:rPr>
              <w:t>6,925</w:t>
            </w:r>
          </w:p>
        </w:tc>
        <w:tc>
          <w:tcPr>
            <w:tcW w:w="1134" w:type="dxa"/>
          </w:tcPr>
          <w:p>
            <w:pPr>
              <w:pStyle w:val="TableParagraph"/>
              <w:spacing w:line="271" w:lineRule="exact"/>
              <w:ind w:right="227"/>
              <w:rPr>
                <w:sz w:val="24"/>
              </w:rPr>
            </w:pPr>
            <w:r>
              <w:rPr>
                <w:sz w:val="24"/>
              </w:rPr>
              <w:t>5,330</w:t>
            </w:r>
          </w:p>
        </w:tc>
        <w:tc>
          <w:tcPr>
            <w:tcW w:w="1090" w:type="dxa"/>
          </w:tcPr>
          <w:p>
            <w:pPr>
              <w:pStyle w:val="TableParagraph"/>
              <w:spacing w:line="271" w:lineRule="exact"/>
              <w:ind w:right="196"/>
              <w:rPr>
                <w:sz w:val="24"/>
              </w:rPr>
            </w:pPr>
            <w:r>
              <w:rPr>
                <w:sz w:val="24"/>
              </w:rPr>
              <w:t>3,740</w:t>
            </w:r>
          </w:p>
        </w:tc>
      </w:tr>
      <w:tr>
        <w:trPr>
          <w:trHeight w:val="552" w:hRule="atLeast"/>
        </w:trPr>
        <w:tc>
          <w:tcPr>
            <w:tcW w:w="779" w:type="dxa"/>
          </w:tcPr>
          <w:p>
            <w:pPr>
              <w:pStyle w:val="TableParagraph"/>
              <w:spacing w:line="271" w:lineRule="exact"/>
              <w:ind w:left="179" w:right="64"/>
              <w:jc w:val="center"/>
              <w:rPr>
                <w:sz w:val="24"/>
              </w:rPr>
            </w:pPr>
            <w:r>
              <w:rPr>
                <w:sz w:val="24"/>
              </w:rPr>
              <w:t>186</w:t>
            </w:r>
          </w:p>
        </w:tc>
        <w:tc>
          <w:tcPr>
            <w:tcW w:w="2444" w:type="dxa"/>
          </w:tcPr>
          <w:p>
            <w:pPr>
              <w:pStyle w:val="TableParagraph"/>
              <w:spacing w:line="271" w:lineRule="exact"/>
              <w:ind w:left="85"/>
              <w:jc w:val="left"/>
              <w:rPr>
                <w:sz w:val="24"/>
              </w:rPr>
            </w:pPr>
            <w:r>
              <w:rPr>
                <w:sz w:val="24"/>
              </w:rPr>
              <w:t>Cuerpo extraño en</w:t>
            </w:r>
          </w:p>
          <w:p>
            <w:pPr>
              <w:pStyle w:val="TableParagraph"/>
              <w:spacing w:line="261" w:lineRule="exact"/>
              <w:ind w:left="85"/>
              <w:jc w:val="left"/>
              <w:rPr>
                <w:sz w:val="24"/>
              </w:rPr>
            </w:pPr>
            <w:r>
              <w:rPr>
                <w:sz w:val="24"/>
              </w:rPr>
              <w:t>mano (excéresis)</w:t>
            </w:r>
          </w:p>
        </w:tc>
        <w:tc>
          <w:tcPr>
            <w:tcW w:w="1163" w:type="dxa"/>
          </w:tcPr>
          <w:p>
            <w:pPr>
              <w:pStyle w:val="TableParagraph"/>
              <w:spacing w:line="271" w:lineRule="exact"/>
              <w:ind w:left="233" w:right="109"/>
              <w:jc w:val="center"/>
              <w:rPr>
                <w:sz w:val="24"/>
              </w:rPr>
            </w:pPr>
            <w:r>
              <w:rPr>
                <w:sz w:val="24"/>
              </w:rPr>
              <w:t>4,610</w:t>
            </w:r>
          </w:p>
        </w:tc>
        <w:tc>
          <w:tcPr>
            <w:tcW w:w="1134" w:type="dxa"/>
          </w:tcPr>
          <w:p>
            <w:pPr>
              <w:pStyle w:val="TableParagraph"/>
              <w:spacing w:line="271" w:lineRule="exact"/>
              <w:ind w:left="228" w:right="83"/>
              <w:jc w:val="center"/>
              <w:rPr>
                <w:sz w:val="24"/>
              </w:rPr>
            </w:pPr>
            <w:r>
              <w:rPr>
                <w:sz w:val="24"/>
              </w:rPr>
              <w:t>3,550</w:t>
            </w:r>
          </w:p>
        </w:tc>
        <w:tc>
          <w:tcPr>
            <w:tcW w:w="1128" w:type="dxa"/>
          </w:tcPr>
          <w:p>
            <w:pPr>
              <w:pStyle w:val="TableParagraph"/>
              <w:spacing w:line="271" w:lineRule="exact"/>
              <w:ind w:right="241"/>
              <w:rPr>
                <w:sz w:val="24"/>
              </w:rPr>
            </w:pPr>
            <w:r>
              <w:rPr>
                <w:sz w:val="24"/>
              </w:rPr>
              <w:t>2,875</w:t>
            </w:r>
          </w:p>
        </w:tc>
        <w:tc>
          <w:tcPr>
            <w:tcW w:w="1134" w:type="dxa"/>
          </w:tcPr>
          <w:p>
            <w:pPr>
              <w:pStyle w:val="TableParagraph"/>
              <w:spacing w:line="271" w:lineRule="exact"/>
              <w:ind w:right="227"/>
              <w:rPr>
                <w:sz w:val="24"/>
              </w:rPr>
            </w:pPr>
            <w:r>
              <w:rPr>
                <w:sz w:val="24"/>
              </w:rPr>
              <w:t>2,225</w:t>
            </w:r>
          </w:p>
        </w:tc>
        <w:tc>
          <w:tcPr>
            <w:tcW w:w="1090" w:type="dxa"/>
          </w:tcPr>
          <w:p>
            <w:pPr>
              <w:pStyle w:val="TableParagraph"/>
              <w:spacing w:line="271" w:lineRule="exact"/>
              <w:ind w:right="196"/>
              <w:rPr>
                <w:sz w:val="24"/>
              </w:rPr>
            </w:pPr>
            <w:r>
              <w:rPr>
                <w:sz w:val="24"/>
              </w:rPr>
              <w:t>1,550</w:t>
            </w:r>
          </w:p>
        </w:tc>
      </w:tr>
      <w:tr>
        <w:trPr>
          <w:trHeight w:val="827" w:hRule="atLeast"/>
        </w:trPr>
        <w:tc>
          <w:tcPr>
            <w:tcW w:w="779" w:type="dxa"/>
          </w:tcPr>
          <w:p>
            <w:pPr>
              <w:pStyle w:val="TableParagraph"/>
              <w:spacing w:line="271" w:lineRule="exact"/>
              <w:ind w:left="179" w:right="64"/>
              <w:jc w:val="center"/>
              <w:rPr>
                <w:sz w:val="24"/>
              </w:rPr>
            </w:pPr>
            <w:r>
              <w:rPr>
                <w:sz w:val="24"/>
              </w:rPr>
              <w:t>187</w:t>
            </w:r>
          </w:p>
        </w:tc>
        <w:tc>
          <w:tcPr>
            <w:tcW w:w="2444" w:type="dxa"/>
          </w:tcPr>
          <w:p>
            <w:pPr>
              <w:pStyle w:val="TableParagraph"/>
              <w:ind w:left="85" w:right="293"/>
              <w:jc w:val="left"/>
              <w:rPr>
                <w:sz w:val="24"/>
              </w:rPr>
            </w:pPr>
            <w:r>
              <w:rPr>
                <w:sz w:val="24"/>
              </w:rPr>
              <w:t>Luxación congénita de cadera (cambio de</w:t>
            </w:r>
          </w:p>
          <w:p>
            <w:pPr>
              <w:pStyle w:val="TableParagraph"/>
              <w:spacing w:line="261" w:lineRule="exact"/>
              <w:ind w:left="85"/>
              <w:jc w:val="left"/>
              <w:rPr>
                <w:sz w:val="24"/>
              </w:rPr>
            </w:pPr>
            <w:r>
              <w:rPr>
                <w:sz w:val="24"/>
              </w:rPr>
              <w:t>callot)</w:t>
            </w:r>
          </w:p>
        </w:tc>
        <w:tc>
          <w:tcPr>
            <w:tcW w:w="1163" w:type="dxa"/>
          </w:tcPr>
          <w:p>
            <w:pPr>
              <w:pStyle w:val="TableParagraph"/>
              <w:spacing w:line="271" w:lineRule="exact"/>
              <w:ind w:left="233" w:right="109"/>
              <w:jc w:val="center"/>
              <w:rPr>
                <w:sz w:val="24"/>
              </w:rPr>
            </w:pPr>
            <w:r>
              <w:rPr>
                <w:sz w:val="24"/>
              </w:rPr>
              <w:t>4,610</w:t>
            </w:r>
          </w:p>
        </w:tc>
        <w:tc>
          <w:tcPr>
            <w:tcW w:w="1134" w:type="dxa"/>
          </w:tcPr>
          <w:p>
            <w:pPr>
              <w:pStyle w:val="TableParagraph"/>
              <w:spacing w:line="271" w:lineRule="exact"/>
              <w:ind w:left="228" w:right="83"/>
              <w:jc w:val="center"/>
              <w:rPr>
                <w:sz w:val="24"/>
              </w:rPr>
            </w:pPr>
            <w:r>
              <w:rPr>
                <w:sz w:val="24"/>
              </w:rPr>
              <w:t>3,605</w:t>
            </w:r>
          </w:p>
        </w:tc>
        <w:tc>
          <w:tcPr>
            <w:tcW w:w="1128" w:type="dxa"/>
          </w:tcPr>
          <w:p>
            <w:pPr>
              <w:pStyle w:val="TableParagraph"/>
              <w:spacing w:line="271" w:lineRule="exact"/>
              <w:ind w:right="241"/>
              <w:rPr>
                <w:sz w:val="24"/>
              </w:rPr>
            </w:pPr>
            <w:r>
              <w:rPr>
                <w:sz w:val="24"/>
              </w:rPr>
              <w:t>2,930</w:t>
            </w:r>
          </w:p>
        </w:tc>
        <w:tc>
          <w:tcPr>
            <w:tcW w:w="1134" w:type="dxa"/>
          </w:tcPr>
          <w:p>
            <w:pPr>
              <w:pStyle w:val="TableParagraph"/>
              <w:spacing w:line="271" w:lineRule="exact"/>
              <w:ind w:right="227"/>
              <w:rPr>
                <w:sz w:val="24"/>
              </w:rPr>
            </w:pPr>
            <w:r>
              <w:rPr>
                <w:sz w:val="24"/>
              </w:rPr>
              <w:t>2,815</w:t>
            </w:r>
          </w:p>
        </w:tc>
        <w:tc>
          <w:tcPr>
            <w:tcW w:w="1090" w:type="dxa"/>
          </w:tcPr>
          <w:p>
            <w:pPr>
              <w:pStyle w:val="TableParagraph"/>
              <w:spacing w:line="271" w:lineRule="exact"/>
              <w:ind w:right="196"/>
              <w:rPr>
                <w:sz w:val="24"/>
              </w:rPr>
            </w:pPr>
            <w:r>
              <w:rPr>
                <w:sz w:val="24"/>
              </w:rPr>
              <w:t>1,685</w:t>
            </w:r>
          </w:p>
        </w:tc>
      </w:tr>
      <w:tr>
        <w:trPr>
          <w:trHeight w:val="552" w:hRule="atLeast"/>
        </w:trPr>
        <w:tc>
          <w:tcPr>
            <w:tcW w:w="779" w:type="dxa"/>
          </w:tcPr>
          <w:p>
            <w:pPr>
              <w:pStyle w:val="TableParagraph"/>
              <w:spacing w:line="271" w:lineRule="exact"/>
              <w:ind w:left="179" w:right="64"/>
              <w:jc w:val="center"/>
              <w:rPr>
                <w:sz w:val="24"/>
              </w:rPr>
            </w:pPr>
            <w:r>
              <w:rPr>
                <w:sz w:val="24"/>
              </w:rPr>
              <w:t>188</w:t>
            </w:r>
          </w:p>
        </w:tc>
        <w:tc>
          <w:tcPr>
            <w:tcW w:w="2444" w:type="dxa"/>
          </w:tcPr>
          <w:p>
            <w:pPr>
              <w:pStyle w:val="TableParagraph"/>
              <w:spacing w:line="271" w:lineRule="exact"/>
              <w:ind w:left="85"/>
              <w:jc w:val="left"/>
              <w:rPr>
                <w:sz w:val="24"/>
              </w:rPr>
            </w:pPr>
            <w:r>
              <w:rPr>
                <w:sz w:val="24"/>
              </w:rPr>
              <w:t>Gonartrosis</w:t>
            </w:r>
          </w:p>
          <w:p>
            <w:pPr>
              <w:pStyle w:val="TableParagraph"/>
              <w:spacing w:line="261" w:lineRule="exact"/>
              <w:ind w:left="85"/>
              <w:jc w:val="left"/>
              <w:rPr>
                <w:sz w:val="24"/>
              </w:rPr>
            </w:pPr>
            <w:r>
              <w:rPr>
                <w:sz w:val="24"/>
              </w:rPr>
              <w:t>artroplastía de rodilla</w:t>
            </w:r>
          </w:p>
        </w:tc>
        <w:tc>
          <w:tcPr>
            <w:tcW w:w="1163" w:type="dxa"/>
          </w:tcPr>
          <w:p>
            <w:pPr>
              <w:pStyle w:val="TableParagraph"/>
              <w:spacing w:line="271" w:lineRule="exact"/>
              <w:ind w:left="233" w:right="229"/>
              <w:jc w:val="center"/>
              <w:rPr>
                <w:sz w:val="24"/>
              </w:rPr>
            </w:pPr>
            <w:r>
              <w:rPr>
                <w:sz w:val="24"/>
              </w:rPr>
              <w:t>30,935</w:t>
            </w:r>
          </w:p>
        </w:tc>
        <w:tc>
          <w:tcPr>
            <w:tcW w:w="1134" w:type="dxa"/>
          </w:tcPr>
          <w:p>
            <w:pPr>
              <w:pStyle w:val="TableParagraph"/>
              <w:spacing w:line="271" w:lineRule="exact"/>
              <w:ind w:left="227" w:right="202"/>
              <w:jc w:val="center"/>
              <w:rPr>
                <w:sz w:val="24"/>
              </w:rPr>
            </w:pPr>
            <w:r>
              <w:rPr>
                <w:sz w:val="24"/>
              </w:rPr>
              <w:t>23,845</w:t>
            </w:r>
          </w:p>
        </w:tc>
        <w:tc>
          <w:tcPr>
            <w:tcW w:w="1128" w:type="dxa"/>
          </w:tcPr>
          <w:p>
            <w:pPr>
              <w:pStyle w:val="TableParagraph"/>
              <w:spacing w:line="271" w:lineRule="exact"/>
              <w:ind w:right="241"/>
              <w:rPr>
                <w:sz w:val="24"/>
              </w:rPr>
            </w:pPr>
            <w:r>
              <w:rPr>
                <w:sz w:val="24"/>
              </w:rPr>
              <w:t>19,350</w:t>
            </w:r>
          </w:p>
        </w:tc>
        <w:tc>
          <w:tcPr>
            <w:tcW w:w="1134" w:type="dxa"/>
          </w:tcPr>
          <w:p>
            <w:pPr>
              <w:pStyle w:val="TableParagraph"/>
              <w:spacing w:line="271" w:lineRule="exact"/>
              <w:ind w:right="227"/>
              <w:rPr>
                <w:sz w:val="24"/>
              </w:rPr>
            </w:pPr>
            <w:r>
              <w:rPr>
                <w:sz w:val="24"/>
              </w:rPr>
              <w:t>14,960</w:t>
            </w:r>
          </w:p>
        </w:tc>
        <w:tc>
          <w:tcPr>
            <w:tcW w:w="1090" w:type="dxa"/>
          </w:tcPr>
          <w:p>
            <w:pPr>
              <w:pStyle w:val="TableParagraph"/>
              <w:spacing w:line="271" w:lineRule="exact"/>
              <w:ind w:right="196"/>
              <w:rPr>
                <w:sz w:val="24"/>
              </w:rPr>
            </w:pPr>
            <w:r>
              <w:rPr>
                <w:sz w:val="24"/>
              </w:rPr>
              <w:t>10,455</w:t>
            </w:r>
          </w:p>
        </w:tc>
      </w:tr>
      <w:tr>
        <w:trPr>
          <w:trHeight w:val="828" w:hRule="atLeast"/>
        </w:trPr>
        <w:tc>
          <w:tcPr>
            <w:tcW w:w="779" w:type="dxa"/>
          </w:tcPr>
          <w:p>
            <w:pPr>
              <w:pStyle w:val="TableParagraph"/>
              <w:spacing w:line="271" w:lineRule="exact"/>
              <w:ind w:left="179" w:right="64"/>
              <w:jc w:val="center"/>
              <w:rPr>
                <w:sz w:val="24"/>
              </w:rPr>
            </w:pPr>
            <w:r>
              <w:rPr>
                <w:sz w:val="24"/>
              </w:rPr>
              <w:t>189</w:t>
            </w:r>
          </w:p>
        </w:tc>
        <w:tc>
          <w:tcPr>
            <w:tcW w:w="2444" w:type="dxa"/>
          </w:tcPr>
          <w:p>
            <w:pPr>
              <w:pStyle w:val="TableParagraph"/>
              <w:spacing w:line="271" w:lineRule="exact"/>
              <w:ind w:left="85"/>
              <w:jc w:val="left"/>
              <w:rPr>
                <w:sz w:val="24"/>
              </w:rPr>
            </w:pPr>
            <w:r>
              <w:rPr>
                <w:sz w:val="24"/>
              </w:rPr>
              <w:t>Tenorrafias de</w:t>
            </w:r>
          </w:p>
          <w:p>
            <w:pPr>
              <w:pStyle w:val="TableParagraph"/>
              <w:spacing w:line="270" w:lineRule="atLeast"/>
              <w:ind w:left="85" w:right="626"/>
              <w:jc w:val="left"/>
              <w:rPr>
                <w:sz w:val="24"/>
              </w:rPr>
            </w:pPr>
            <w:r>
              <w:rPr>
                <w:sz w:val="24"/>
              </w:rPr>
              <w:t>tendones (sección tendinosa)</w:t>
            </w:r>
          </w:p>
        </w:tc>
        <w:tc>
          <w:tcPr>
            <w:tcW w:w="1163" w:type="dxa"/>
          </w:tcPr>
          <w:p>
            <w:pPr>
              <w:pStyle w:val="TableParagraph"/>
              <w:spacing w:line="271" w:lineRule="exact"/>
              <w:ind w:left="233" w:right="229"/>
              <w:jc w:val="center"/>
              <w:rPr>
                <w:sz w:val="24"/>
              </w:rPr>
            </w:pPr>
            <w:r>
              <w:rPr>
                <w:sz w:val="24"/>
              </w:rPr>
              <w:t>10,905</w:t>
            </w:r>
          </w:p>
        </w:tc>
        <w:tc>
          <w:tcPr>
            <w:tcW w:w="1134" w:type="dxa"/>
          </w:tcPr>
          <w:p>
            <w:pPr>
              <w:pStyle w:val="TableParagraph"/>
              <w:spacing w:line="271" w:lineRule="exact"/>
              <w:ind w:left="228" w:right="83"/>
              <w:jc w:val="center"/>
              <w:rPr>
                <w:sz w:val="24"/>
              </w:rPr>
            </w:pPr>
            <w:r>
              <w:rPr>
                <w:sz w:val="24"/>
              </w:rPr>
              <w:t>8,405</w:t>
            </w:r>
          </w:p>
        </w:tc>
        <w:tc>
          <w:tcPr>
            <w:tcW w:w="1128" w:type="dxa"/>
          </w:tcPr>
          <w:p>
            <w:pPr>
              <w:pStyle w:val="TableParagraph"/>
              <w:spacing w:line="271" w:lineRule="exact"/>
              <w:ind w:right="241"/>
              <w:rPr>
                <w:sz w:val="24"/>
              </w:rPr>
            </w:pPr>
            <w:r>
              <w:rPr>
                <w:sz w:val="24"/>
              </w:rPr>
              <w:t>6,835</w:t>
            </w:r>
          </w:p>
        </w:tc>
        <w:tc>
          <w:tcPr>
            <w:tcW w:w="1134" w:type="dxa"/>
          </w:tcPr>
          <w:p>
            <w:pPr>
              <w:pStyle w:val="TableParagraph"/>
              <w:spacing w:line="271" w:lineRule="exact"/>
              <w:ind w:right="227"/>
              <w:rPr>
                <w:sz w:val="24"/>
              </w:rPr>
            </w:pPr>
            <w:r>
              <w:rPr>
                <w:sz w:val="24"/>
              </w:rPr>
              <w:t>5,245</w:t>
            </w:r>
          </w:p>
        </w:tc>
        <w:tc>
          <w:tcPr>
            <w:tcW w:w="1090" w:type="dxa"/>
          </w:tcPr>
          <w:p>
            <w:pPr>
              <w:pStyle w:val="TableParagraph"/>
              <w:spacing w:line="271" w:lineRule="exact"/>
              <w:ind w:right="196"/>
              <w:rPr>
                <w:sz w:val="24"/>
              </w:rPr>
            </w:pPr>
            <w:r>
              <w:rPr>
                <w:sz w:val="24"/>
              </w:rPr>
              <w:t>3,675</w:t>
            </w:r>
          </w:p>
        </w:tc>
      </w:tr>
      <w:tr>
        <w:trPr>
          <w:trHeight w:val="552" w:hRule="atLeast"/>
        </w:trPr>
        <w:tc>
          <w:tcPr>
            <w:tcW w:w="779" w:type="dxa"/>
          </w:tcPr>
          <w:p>
            <w:pPr>
              <w:pStyle w:val="TableParagraph"/>
              <w:spacing w:line="271" w:lineRule="exact"/>
              <w:ind w:left="179" w:right="64"/>
              <w:jc w:val="center"/>
              <w:rPr>
                <w:sz w:val="24"/>
              </w:rPr>
            </w:pPr>
            <w:r>
              <w:rPr>
                <w:sz w:val="24"/>
              </w:rPr>
              <w:t>190</w:t>
            </w:r>
          </w:p>
        </w:tc>
        <w:tc>
          <w:tcPr>
            <w:tcW w:w="2444" w:type="dxa"/>
          </w:tcPr>
          <w:p>
            <w:pPr>
              <w:pStyle w:val="TableParagraph"/>
              <w:spacing w:line="271" w:lineRule="exact"/>
              <w:ind w:left="85"/>
              <w:jc w:val="left"/>
              <w:rPr>
                <w:sz w:val="24"/>
              </w:rPr>
            </w:pPr>
            <w:r>
              <w:rPr>
                <w:sz w:val="24"/>
              </w:rPr>
              <w:t>Aplicación de injerto</w:t>
            </w:r>
          </w:p>
          <w:p>
            <w:pPr>
              <w:pStyle w:val="TableParagraph"/>
              <w:spacing w:line="261" w:lineRule="exact"/>
              <w:ind w:left="85"/>
              <w:jc w:val="left"/>
              <w:rPr>
                <w:sz w:val="24"/>
              </w:rPr>
            </w:pPr>
            <w:r>
              <w:rPr>
                <w:sz w:val="24"/>
              </w:rPr>
              <w:t>óseo (defecto óseo)</w:t>
            </w:r>
          </w:p>
        </w:tc>
        <w:tc>
          <w:tcPr>
            <w:tcW w:w="1163" w:type="dxa"/>
          </w:tcPr>
          <w:p>
            <w:pPr>
              <w:pStyle w:val="TableParagraph"/>
              <w:spacing w:line="271" w:lineRule="exact"/>
              <w:ind w:left="233" w:right="109"/>
              <w:jc w:val="center"/>
              <w:rPr>
                <w:sz w:val="24"/>
              </w:rPr>
            </w:pPr>
            <w:r>
              <w:rPr>
                <w:sz w:val="24"/>
              </w:rPr>
              <w:t>7,750</w:t>
            </w:r>
          </w:p>
        </w:tc>
        <w:tc>
          <w:tcPr>
            <w:tcW w:w="1134" w:type="dxa"/>
          </w:tcPr>
          <w:p>
            <w:pPr>
              <w:pStyle w:val="TableParagraph"/>
              <w:spacing w:line="271" w:lineRule="exact"/>
              <w:ind w:left="228" w:right="83"/>
              <w:jc w:val="center"/>
              <w:rPr>
                <w:sz w:val="24"/>
              </w:rPr>
            </w:pPr>
            <w:r>
              <w:rPr>
                <w:sz w:val="24"/>
              </w:rPr>
              <w:t>5,980</w:t>
            </w:r>
          </w:p>
        </w:tc>
        <w:tc>
          <w:tcPr>
            <w:tcW w:w="1128" w:type="dxa"/>
          </w:tcPr>
          <w:p>
            <w:pPr>
              <w:pStyle w:val="TableParagraph"/>
              <w:spacing w:line="271" w:lineRule="exact"/>
              <w:ind w:right="241"/>
              <w:rPr>
                <w:sz w:val="24"/>
              </w:rPr>
            </w:pPr>
            <w:r>
              <w:rPr>
                <w:sz w:val="24"/>
              </w:rPr>
              <w:t>4,845</w:t>
            </w:r>
          </w:p>
        </w:tc>
        <w:tc>
          <w:tcPr>
            <w:tcW w:w="1134" w:type="dxa"/>
          </w:tcPr>
          <w:p>
            <w:pPr>
              <w:pStyle w:val="TableParagraph"/>
              <w:spacing w:line="271" w:lineRule="exact"/>
              <w:ind w:right="227"/>
              <w:rPr>
                <w:sz w:val="24"/>
              </w:rPr>
            </w:pPr>
            <w:r>
              <w:rPr>
                <w:sz w:val="24"/>
              </w:rPr>
              <w:t>3,735</w:t>
            </w:r>
          </w:p>
        </w:tc>
        <w:tc>
          <w:tcPr>
            <w:tcW w:w="1090" w:type="dxa"/>
          </w:tcPr>
          <w:p>
            <w:pPr>
              <w:pStyle w:val="TableParagraph"/>
              <w:spacing w:line="271" w:lineRule="exact"/>
              <w:ind w:right="196"/>
              <w:rPr>
                <w:sz w:val="24"/>
              </w:rPr>
            </w:pPr>
            <w:r>
              <w:rPr>
                <w:sz w:val="24"/>
              </w:rPr>
              <w:t>2,610</w:t>
            </w:r>
          </w:p>
        </w:tc>
      </w:tr>
      <w:tr>
        <w:trPr>
          <w:trHeight w:val="275" w:hRule="atLeast"/>
        </w:trPr>
        <w:tc>
          <w:tcPr>
            <w:tcW w:w="779" w:type="dxa"/>
          </w:tcPr>
          <w:p>
            <w:pPr>
              <w:pStyle w:val="TableParagraph"/>
              <w:spacing w:line="256" w:lineRule="exact"/>
              <w:ind w:left="179" w:right="65"/>
              <w:jc w:val="center"/>
              <w:rPr>
                <w:b/>
                <w:sz w:val="24"/>
              </w:rPr>
            </w:pPr>
            <w:r>
              <w:rPr>
                <w:b/>
                <w:sz w:val="24"/>
              </w:rPr>
              <w:t>a 4 b</w:t>
            </w:r>
          </w:p>
        </w:tc>
        <w:tc>
          <w:tcPr>
            <w:tcW w:w="2444" w:type="dxa"/>
          </w:tcPr>
          <w:p>
            <w:pPr>
              <w:pStyle w:val="TableParagraph"/>
              <w:spacing w:line="256" w:lineRule="exact"/>
              <w:ind w:left="85"/>
              <w:jc w:val="left"/>
              <w:rPr>
                <w:b/>
                <w:sz w:val="24"/>
              </w:rPr>
            </w:pPr>
            <w:r>
              <w:rPr>
                <w:b/>
                <w:sz w:val="24"/>
              </w:rPr>
              <w:t>Neurocirugía</w:t>
            </w:r>
          </w:p>
        </w:tc>
        <w:tc>
          <w:tcPr>
            <w:tcW w:w="1163"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828" w:hRule="atLeast"/>
        </w:trPr>
        <w:tc>
          <w:tcPr>
            <w:tcW w:w="779" w:type="dxa"/>
          </w:tcPr>
          <w:p>
            <w:pPr>
              <w:pStyle w:val="TableParagraph"/>
              <w:spacing w:line="271" w:lineRule="exact"/>
              <w:ind w:left="115"/>
              <w:jc w:val="center"/>
              <w:rPr>
                <w:sz w:val="24"/>
              </w:rPr>
            </w:pPr>
            <w:r>
              <w:rPr>
                <w:sz w:val="24"/>
              </w:rPr>
              <w:t>1</w:t>
            </w:r>
          </w:p>
        </w:tc>
        <w:tc>
          <w:tcPr>
            <w:tcW w:w="2444" w:type="dxa"/>
          </w:tcPr>
          <w:p>
            <w:pPr>
              <w:pStyle w:val="TableParagraph"/>
              <w:spacing w:line="271" w:lineRule="exact"/>
              <w:ind w:left="85"/>
              <w:jc w:val="left"/>
              <w:rPr>
                <w:sz w:val="24"/>
              </w:rPr>
            </w:pPr>
            <w:r>
              <w:rPr>
                <w:sz w:val="24"/>
              </w:rPr>
              <w:t>Clipaje de aneurisma</w:t>
            </w:r>
          </w:p>
          <w:p>
            <w:pPr>
              <w:pStyle w:val="TableParagraph"/>
              <w:spacing w:line="270" w:lineRule="atLeast"/>
              <w:ind w:left="85" w:right="366"/>
              <w:jc w:val="left"/>
              <w:rPr>
                <w:sz w:val="24"/>
              </w:rPr>
            </w:pPr>
            <w:r>
              <w:rPr>
                <w:sz w:val="24"/>
              </w:rPr>
              <w:t>intracraneal (no incluye clip)</w:t>
            </w:r>
          </w:p>
        </w:tc>
        <w:tc>
          <w:tcPr>
            <w:tcW w:w="1163" w:type="dxa"/>
          </w:tcPr>
          <w:p>
            <w:pPr>
              <w:pStyle w:val="TableParagraph"/>
              <w:spacing w:line="271" w:lineRule="exact"/>
              <w:ind w:left="233" w:right="229"/>
              <w:jc w:val="center"/>
              <w:rPr>
                <w:sz w:val="24"/>
              </w:rPr>
            </w:pPr>
            <w:r>
              <w:rPr>
                <w:sz w:val="24"/>
              </w:rPr>
              <w:t>57,045</w:t>
            </w:r>
          </w:p>
        </w:tc>
        <w:tc>
          <w:tcPr>
            <w:tcW w:w="1134" w:type="dxa"/>
          </w:tcPr>
          <w:p>
            <w:pPr>
              <w:pStyle w:val="TableParagraph"/>
              <w:spacing w:line="271" w:lineRule="exact"/>
              <w:ind w:left="227" w:right="202"/>
              <w:jc w:val="center"/>
              <w:rPr>
                <w:sz w:val="24"/>
              </w:rPr>
            </w:pPr>
            <w:r>
              <w:rPr>
                <w:sz w:val="24"/>
              </w:rPr>
              <w:t>43,925</w:t>
            </w:r>
          </w:p>
        </w:tc>
        <w:tc>
          <w:tcPr>
            <w:tcW w:w="1128" w:type="dxa"/>
          </w:tcPr>
          <w:p>
            <w:pPr>
              <w:pStyle w:val="TableParagraph"/>
              <w:spacing w:line="271" w:lineRule="exact"/>
              <w:ind w:right="241"/>
              <w:rPr>
                <w:sz w:val="24"/>
              </w:rPr>
            </w:pPr>
            <w:r>
              <w:rPr>
                <w:sz w:val="24"/>
              </w:rPr>
              <w:t>27,450</w:t>
            </w:r>
          </w:p>
        </w:tc>
        <w:tc>
          <w:tcPr>
            <w:tcW w:w="1134" w:type="dxa"/>
          </w:tcPr>
          <w:p>
            <w:pPr>
              <w:pStyle w:val="TableParagraph"/>
              <w:spacing w:line="271" w:lineRule="exact"/>
              <w:ind w:right="227"/>
              <w:rPr>
                <w:sz w:val="24"/>
              </w:rPr>
            </w:pPr>
            <w:r>
              <w:rPr>
                <w:sz w:val="24"/>
              </w:rPr>
              <w:t>19,225</w:t>
            </w:r>
          </w:p>
        </w:tc>
        <w:tc>
          <w:tcPr>
            <w:tcW w:w="1090" w:type="dxa"/>
          </w:tcPr>
          <w:p>
            <w:pPr>
              <w:pStyle w:val="TableParagraph"/>
              <w:spacing w:line="271" w:lineRule="exact"/>
              <w:ind w:right="196"/>
              <w:rPr>
                <w:sz w:val="24"/>
              </w:rPr>
            </w:pPr>
            <w:r>
              <w:rPr>
                <w:sz w:val="24"/>
              </w:rPr>
              <w:t>10,975</w:t>
            </w:r>
          </w:p>
        </w:tc>
      </w:tr>
      <w:tr>
        <w:trPr>
          <w:trHeight w:val="1380" w:hRule="atLeast"/>
        </w:trPr>
        <w:tc>
          <w:tcPr>
            <w:tcW w:w="779" w:type="dxa"/>
          </w:tcPr>
          <w:p>
            <w:pPr>
              <w:pStyle w:val="TableParagraph"/>
              <w:spacing w:line="271" w:lineRule="exact"/>
              <w:ind w:left="115"/>
              <w:jc w:val="center"/>
              <w:rPr>
                <w:sz w:val="24"/>
              </w:rPr>
            </w:pPr>
            <w:r>
              <w:rPr>
                <w:sz w:val="24"/>
              </w:rPr>
              <w:t>2</w:t>
            </w:r>
          </w:p>
        </w:tc>
        <w:tc>
          <w:tcPr>
            <w:tcW w:w="2444" w:type="dxa"/>
          </w:tcPr>
          <w:p>
            <w:pPr>
              <w:pStyle w:val="TableParagraph"/>
              <w:ind w:left="85" w:right="479"/>
              <w:jc w:val="left"/>
              <w:rPr>
                <w:sz w:val="24"/>
              </w:rPr>
            </w:pPr>
            <w:r>
              <w:rPr>
                <w:sz w:val="24"/>
              </w:rPr>
              <w:t>Craneoplastía (solo síndrome posquirúrgico no incluye costo del</w:t>
            </w:r>
          </w:p>
          <w:p>
            <w:pPr>
              <w:pStyle w:val="TableParagraph"/>
              <w:spacing w:line="261" w:lineRule="exact"/>
              <w:ind w:left="85"/>
              <w:jc w:val="left"/>
              <w:rPr>
                <w:sz w:val="24"/>
              </w:rPr>
            </w:pPr>
            <w:r>
              <w:rPr>
                <w:sz w:val="24"/>
              </w:rPr>
              <w:t>craneoplastic)</w:t>
            </w:r>
          </w:p>
        </w:tc>
        <w:tc>
          <w:tcPr>
            <w:tcW w:w="1163" w:type="dxa"/>
          </w:tcPr>
          <w:p>
            <w:pPr>
              <w:pStyle w:val="TableParagraph"/>
              <w:spacing w:line="271" w:lineRule="exact"/>
              <w:ind w:left="233" w:right="229"/>
              <w:jc w:val="center"/>
              <w:rPr>
                <w:sz w:val="24"/>
              </w:rPr>
            </w:pPr>
            <w:r>
              <w:rPr>
                <w:sz w:val="24"/>
              </w:rPr>
              <w:t>25,345</w:t>
            </w:r>
          </w:p>
        </w:tc>
        <w:tc>
          <w:tcPr>
            <w:tcW w:w="1134" w:type="dxa"/>
          </w:tcPr>
          <w:p>
            <w:pPr>
              <w:pStyle w:val="TableParagraph"/>
              <w:spacing w:line="271" w:lineRule="exact"/>
              <w:ind w:left="227" w:right="202"/>
              <w:jc w:val="center"/>
              <w:rPr>
                <w:sz w:val="24"/>
              </w:rPr>
            </w:pPr>
            <w:r>
              <w:rPr>
                <w:sz w:val="24"/>
              </w:rPr>
              <w:t>19,525</w:t>
            </w:r>
          </w:p>
        </w:tc>
        <w:tc>
          <w:tcPr>
            <w:tcW w:w="1128" w:type="dxa"/>
          </w:tcPr>
          <w:p>
            <w:pPr>
              <w:pStyle w:val="TableParagraph"/>
              <w:spacing w:line="271" w:lineRule="exact"/>
              <w:ind w:right="241"/>
              <w:rPr>
                <w:sz w:val="24"/>
              </w:rPr>
            </w:pPr>
            <w:r>
              <w:rPr>
                <w:sz w:val="24"/>
              </w:rPr>
              <w:t>12,205</w:t>
            </w:r>
          </w:p>
        </w:tc>
        <w:tc>
          <w:tcPr>
            <w:tcW w:w="1134" w:type="dxa"/>
          </w:tcPr>
          <w:p>
            <w:pPr>
              <w:pStyle w:val="TableParagraph"/>
              <w:spacing w:line="271" w:lineRule="exact"/>
              <w:ind w:right="227"/>
              <w:rPr>
                <w:sz w:val="24"/>
              </w:rPr>
            </w:pPr>
            <w:r>
              <w:rPr>
                <w:sz w:val="24"/>
              </w:rPr>
              <w:t>8,545</w:t>
            </w:r>
          </w:p>
        </w:tc>
        <w:tc>
          <w:tcPr>
            <w:tcW w:w="1090" w:type="dxa"/>
          </w:tcPr>
          <w:p>
            <w:pPr>
              <w:pStyle w:val="TableParagraph"/>
              <w:spacing w:line="271" w:lineRule="exact"/>
              <w:ind w:right="196"/>
              <w:rPr>
                <w:sz w:val="24"/>
              </w:rPr>
            </w:pPr>
            <w:r>
              <w:rPr>
                <w:sz w:val="24"/>
              </w:rPr>
              <w:t>4,890</w:t>
            </w:r>
          </w:p>
        </w:tc>
      </w:tr>
      <w:tr>
        <w:trPr>
          <w:trHeight w:val="827" w:hRule="atLeast"/>
        </w:trPr>
        <w:tc>
          <w:tcPr>
            <w:tcW w:w="779" w:type="dxa"/>
          </w:tcPr>
          <w:p>
            <w:pPr>
              <w:pStyle w:val="TableParagraph"/>
              <w:spacing w:line="271" w:lineRule="exact"/>
              <w:ind w:left="115"/>
              <w:jc w:val="center"/>
              <w:rPr>
                <w:sz w:val="24"/>
              </w:rPr>
            </w:pPr>
            <w:r>
              <w:rPr>
                <w:sz w:val="24"/>
              </w:rPr>
              <w:t>3</w:t>
            </w:r>
          </w:p>
        </w:tc>
        <w:tc>
          <w:tcPr>
            <w:tcW w:w="2444" w:type="dxa"/>
          </w:tcPr>
          <w:p>
            <w:pPr>
              <w:pStyle w:val="TableParagraph"/>
              <w:ind w:left="85" w:right="1052"/>
              <w:jc w:val="left"/>
              <w:rPr>
                <w:sz w:val="24"/>
              </w:rPr>
            </w:pPr>
            <w:r>
              <w:rPr>
                <w:sz w:val="24"/>
              </w:rPr>
              <w:t>Tratamiento quirúrgico de</w:t>
            </w:r>
          </w:p>
          <w:p>
            <w:pPr>
              <w:pStyle w:val="TableParagraph"/>
              <w:spacing w:line="261" w:lineRule="exact"/>
              <w:ind w:left="85"/>
              <w:jc w:val="left"/>
              <w:rPr>
                <w:sz w:val="24"/>
              </w:rPr>
            </w:pPr>
            <w:r>
              <w:rPr>
                <w:sz w:val="24"/>
              </w:rPr>
              <w:t>Craneosinostosis</w:t>
            </w:r>
          </w:p>
        </w:tc>
        <w:tc>
          <w:tcPr>
            <w:tcW w:w="1163" w:type="dxa"/>
          </w:tcPr>
          <w:p>
            <w:pPr>
              <w:pStyle w:val="TableParagraph"/>
              <w:spacing w:line="271" w:lineRule="exact"/>
              <w:ind w:left="233" w:right="229"/>
              <w:jc w:val="center"/>
              <w:rPr>
                <w:sz w:val="24"/>
              </w:rPr>
            </w:pPr>
            <w:r>
              <w:rPr>
                <w:sz w:val="24"/>
              </w:rPr>
              <w:t>37,990</w:t>
            </w:r>
          </w:p>
        </w:tc>
        <w:tc>
          <w:tcPr>
            <w:tcW w:w="1134" w:type="dxa"/>
          </w:tcPr>
          <w:p>
            <w:pPr>
              <w:pStyle w:val="TableParagraph"/>
              <w:spacing w:line="271" w:lineRule="exact"/>
              <w:ind w:left="227" w:right="202"/>
              <w:jc w:val="center"/>
              <w:rPr>
                <w:sz w:val="24"/>
              </w:rPr>
            </w:pPr>
            <w:r>
              <w:rPr>
                <w:sz w:val="24"/>
              </w:rPr>
              <w:t>29,285</w:t>
            </w:r>
          </w:p>
        </w:tc>
        <w:tc>
          <w:tcPr>
            <w:tcW w:w="1128" w:type="dxa"/>
          </w:tcPr>
          <w:p>
            <w:pPr>
              <w:pStyle w:val="TableParagraph"/>
              <w:spacing w:line="271" w:lineRule="exact"/>
              <w:ind w:right="241"/>
              <w:rPr>
                <w:sz w:val="24"/>
              </w:rPr>
            </w:pPr>
            <w:r>
              <w:rPr>
                <w:sz w:val="24"/>
              </w:rPr>
              <w:t>18,310</w:t>
            </w:r>
          </w:p>
        </w:tc>
        <w:tc>
          <w:tcPr>
            <w:tcW w:w="1134" w:type="dxa"/>
          </w:tcPr>
          <w:p>
            <w:pPr>
              <w:pStyle w:val="TableParagraph"/>
              <w:spacing w:line="271" w:lineRule="exact"/>
              <w:ind w:right="227"/>
              <w:rPr>
                <w:sz w:val="24"/>
              </w:rPr>
            </w:pPr>
            <w:r>
              <w:rPr>
                <w:sz w:val="24"/>
              </w:rPr>
              <w:t>12,820</w:t>
            </w:r>
          </w:p>
        </w:tc>
        <w:tc>
          <w:tcPr>
            <w:tcW w:w="1090" w:type="dxa"/>
          </w:tcPr>
          <w:p>
            <w:pPr>
              <w:pStyle w:val="TableParagraph"/>
              <w:spacing w:line="271" w:lineRule="exact"/>
              <w:ind w:right="196"/>
              <w:rPr>
                <w:sz w:val="24"/>
              </w:rPr>
            </w:pPr>
            <w:r>
              <w:rPr>
                <w:sz w:val="24"/>
              </w:rPr>
              <w:t>7,330</w:t>
            </w:r>
          </w:p>
        </w:tc>
      </w:tr>
      <w:tr>
        <w:trPr>
          <w:trHeight w:val="1103" w:hRule="atLeast"/>
        </w:trPr>
        <w:tc>
          <w:tcPr>
            <w:tcW w:w="779" w:type="dxa"/>
          </w:tcPr>
          <w:p>
            <w:pPr>
              <w:pStyle w:val="TableParagraph"/>
              <w:spacing w:line="271" w:lineRule="exact"/>
              <w:ind w:left="115"/>
              <w:jc w:val="center"/>
              <w:rPr>
                <w:sz w:val="24"/>
              </w:rPr>
            </w:pPr>
            <w:r>
              <w:rPr>
                <w:sz w:val="24"/>
              </w:rPr>
              <w:t>4</w:t>
            </w:r>
          </w:p>
        </w:tc>
        <w:tc>
          <w:tcPr>
            <w:tcW w:w="2444" w:type="dxa"/>
          </w:tcPr>
          <w:p>
            <w:pPr>
              <w:pStyle w:val="TableParagraph"/>
              <w:ind w:left="85" w:right="239"/>
              <w:jc w:val="left"/>
              <w:rPr>
                <w:sz w:val="24"/>
              </w:rPr>
            </w:pPr>
            <w:r>
              <w:rPr>
                <w:sz w:val="24"/>
              </w:rPr>
              <w:t>Derivación ventrículo peritoneal</w:t>
            </w:r>
          </w:p>
          <w:p>
            <w:pPr>
              <w:pStyle w:val="TableParagraph"/>
              <w:spacing w:line="270" w:lineRule="atLeast"/>
              <w:ind w:left="85" w:right="733"/>
              <w:jc w:val="left"/>
              <w:rPr>
                <w:sz w:val="24"/>
              </w:rPr>
            </w:pPr>
            <w:r>
              <w:rPr>
                <w:sz w:val="24"/>
              </w:rPr>
              <w:t>(hidrocefalia) no incluye válvula</w:t>
            </w:r>
          </w:p>
        </w:tc>
        <w:tc>
          <w:tcPr>
            <w:tcW w:w="1163" w:type="dxa"/>
          </w:tcPr>
          <w:p>
            <w:pPr>
              <w:pStyle w:val="TableParagraph"/>
              <w:spacing w:line="271" w:lineRule="exact"/>
              <w:ind w:left="233" w:right="229"/>
              <w:jc w:val="center"/>
              <w:rPr>
                <w:sz w:val="24"/>
              </w:rPr>
            </w:pPr>
            <w:r>
              <w:rPr>
                <w:sz w:val="24"/>
              </w:rPr>
              <w:t>20,920</w:t>
            </w:r>
          </w:p>
        </w:tc>
        <w:tc>
          <w:tcPr>
            <w:tcW w:w="1134" w:type="dxa"/>
          </w:tcPr>
          <w:p>
            <w:pPr>
              <w:pStyle w:val="TableParagraph"/>
              <w:spacing w:line="271" w:lineRule="exact"/>
              <w:ind w:left="227" w:right="202"/>
              <w:jc w:val="center"/>
              <w:rPr>
                <w:sz w:val="24"/>
              </w:rPr>
            </w:pPr>
            <w:r>
              <w:rPr>
                <w:sz w:val="24"/>
              </w:rPr>
              <w:t>16,125</w:t>
            </w:r>
          </w:p>
        </w:tc>
        <w:tc>
          <w:tcPr>
            <w:tcW w:w="1128" w:type="dxa"/>
          </w:tcPr>
          <w:p>
            <w:pPr>
              <w:pStyle w:val="TableParagraph"/>
              <w:spacing w:line="271" w:lineRule="exact"/>
              <w:ind w:right="241"/>
              <w:rPr>
                <w:sz w:val="24"/>
              </w:rPr>
            </w:pPr>
            <w:r>
              <w:rPr>
                <w:sz w:val="24"/>
              </w:rPr>
              <w:t>10,090</w:t>
            </w:r>
          </w:p>
        </w:tc>
        <w:tc>
          <w:tcPr>
            <w:tcW w:w="1134" w:type="dxa"/>
          </w:tcPr>
          <w:p>
            <w:pPr>
              <w:pStyle w:val="TableParagraph"/>
              <w:spacing w:line="271" w:lineRule="exact"/>
              <w:ind w:right="227"/>
              <w:rPr>
                <w:sz w:val="24"/>
              </w:rPr>
            </w:pPr>
            <w:r>
              <w:rPr>
                <w:sz w:val="24"/>
              </w:rPr>
              <w:t>7,050</w:t>
            </w:r>
          </w:p>
        </w:tc>
        <w:tc>
          <w:tcPr>
            <w:tcW w:w="1090" w:type="dxa"/>
          </w:tcPr>
          <w:p>
            <w:pPr>
              <w:pStyle w:val="TableParagraph"/>
              <w:spacing w:line="271" w:lineRule="exact"/>
              <w:ind w:right="196"/>
              <w:rPr>
                <w:sz w:val="24"/>
              </w:rPr>
            </w:pPr>
            <w:r>
              <w:rPr>
                <w:sz w:val="24"/>
              </w:rPr>
              <w:t>4,035</w:t>
            </w:r>
          </w:p>
        </w:tc>
      </w:tr>
      <w:tr>
        <w:trPr>
          <w:trHeight w:val="270" w:hRule="atLeast"/>
        </w:trPr>
        <w:tc>
          <w:tcPr>
            <w:tcW w:w="779" w:type="dxa"/>
          </w:tcPr>
          <w:p>
            <w:pPr>
              <w:pStyle w:val="TableParagraph"/>
              <w:spacing w:line="251" w:lineRule="exact"/>
              <w:ind w:left="115"/>
              <w:jc w:val="center"/>
              <w:rPr>
                <w:sz w:val="24"/>
              </w:rPr>
            </w:pPr>
            <w:r>
              <w:rPr>
                <w:sz w:val="24"/>
              </w:rPr>
              <w:t>5</w:t>
            </w:r>
          </w:p>
        </w:tc>
        <w:tc>
          <w:tcPr>
            <w:tcW w:w="2444" w:type="dxa"/>
          </w:tcPr>
          <w:p>
            <w:pPr>
              <w:pStyle w:val="TableParagraph"/>
              <w:spacing w:line="251" w:lineRule="exact"/>
              <w:ind w:left="85"/>
              <w:jc w:val="left"/>
              <w:rPr>
                <w:sz w:val="24"/>
              </w:rPr>
            </w:pPr>
            <w:r>
              <w:rPr>
                <w:sz w:val="24"/>
              </w:rPr>
              <w:t>Esquirlectomía</w:t>
            </w:r>
          </w:p>
        </w:tc>
        <w:tc>
          <w:tcPr>
            <w:tcW w:w="1163" w:type="dxa"/>
          </w:tcPr>
          <w:p>
            <w:pPr>
              <w:pStyle w:val="TableParagraph"/>
              <w:spacing w:line="251" w:lineRule="exact"/>
              <w:ind w:left="233" w:right="229"/>
              <w:jc w:val="center"/>
              <w:rPr>
                <w:sz w:val="24"/>
              </w:rPr>
            </w:pPr>
            <w:r>
              <w:rPr>
                <w:sz w:val="24"/>
              </w:rPr>
              <w:t>25,345</w:t>
            </w:r>
          </w:p>
        </w:tc>
        <w:tc>
          <w:tcPr>
            <w:tcW w:w="1134" w:type="dxa"/>
          </w:tcPr>
          <w:p>
            <w:pPr>
              <w:pStyle w:val="TableParagraph"/>
              <w:spacing w:line="251" w:lineRule="exact"/>
              <w:ind w:left="227" w:right="202"/>
              <w:jc w:val="center"/>
              <w:rPr>
                <w:sz w:val="24"/>
              </w:rPr>
            </w:pPr>
            <w:r>
              <w:rPr>
                <w:sz w:val="24"/>
              </w:rPr>
              <w:t>19,525</w:t>
            </w:r>
          </w:p>
        </w:tc>
        <w:tc>
          <w:tcPr>
            <w:tcW w:w="1128" w:type="dxa"/>
          </w:tcPr>
          <w:p>
            <w:pPr>
              <w:pStyle w:val="TableParagraph"/>
              <w:spacing w:line="251" w:lineRule="exact"/>
              <w:ind w:right="241"/>
              <w:rPr>
                <w:sz w:val="24"/>
              </w:rPr>
            </w:pPr>
            <w:r>
              <w:rPr>
                <w:sz w:val="24"/>
              </w:rPr>
              <w:t>12,205</w:t>
            </w:r>
          </w:p>
        </w:tc>
        <w:tc>
          <w:tcPr>
            <w:tcW w:w="1134" w:type="dxa"/>
          </w:tcPr>
          <w:p>
            <w:pPr>
              <w:pStyle w:val="TableParagraph"/>
              <w:spacing w:line="251" w:lineRule="exact"/>
              <w:ind w:right="227"/>
              <w:rPr>
                <w:sz w:val="24"/>
              </w:rPr>
            </w:pPr>
            <w:r>
              <w:rPr>
                <w:sz w:val="24"/>
              </w:rPr>
              <w:t>8,545</w:t>
            </w:r>
          </w:p>
        </w:tc>
        <w:tc>
          <w:tcPr>
            <w:tcW w:w="1090" w:type="dxa"/>
          </w:tcPr>
          <w:p>
            <w:pPr>
              <w:pStyle w:val="TableParagraph"/>
              <w:spacing w:line="251" w:lineRule="exact"/>
              <w:ind w:right="196"/>
              <w:rPr>
                <w:sz w:val="24"/>
              </w:rPr>
            </w:pPr>
            <w:r>
              <w:rPr>
                <w:sz w:val="24"/>
              </w:rPr>
              <w:t>4,890</w:t>
            </w:r>
          </w:p>
        </w:tc>
      </w:tr>
    </w:tbl>
    <w:p>
      <w:pPr>
        <w:spacing w:after="0" w:line="251" w:lineRule="exact"/>
        <w:rPr>
          <w:sz w:val="24"/>
        </w:rPr>
        <w:sectPr>
          <w:pgSz w:w="12240" w:h="15840"/>
          <w:pgMar w:header="0" w:footer="738" w:top="1420" w:bottom="920" w:left="1460" w:right="1200"/>
        </w:sectPr>
      </w:pPr>
    </w:p>
    <w:tbl>
      <w:tblPr>
        <w:tblW w:w="0" w:type="auto"/>
        <w:jc w:val="lef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2430"/>
        <w:gridCol w:w="1182"/>
        <w:gridCol w:w="1134"/>
        <w:gridCol w:w="1128"/>
        <w:gridCol w:w="1134"/>
        <w:gridCol w:w="1090"/>
      </w:tblGrid>
      <w:tr>
        <w:trPr>
          <w:trHeight w:val="546" w:hRule="atLeast"/>
        </w:trPr>
        <w:tc>
          <w:tcPr>
            <w:tcW w:w="758" w:type="dxa"/>
          </w:tcPr>
          <w:p>
            <w:pPr>
              <w:pStyle w:val="TableParagraph"/>
              <w:spacing w:line="266" w:lineRule="exact"/>
              <w:ind w:left="107"/>
              <w:jc w:val="center"/>
              <w:rPr>
                <w:sz w:val="24"/>
              </w:rPr>
            </w:pPr>
            <w:r>
              <w:rPr>
                <w:sz w:val="24"/>
              </w:rPr>
              <w:t>6</w:t>
            </w:r>
          </w:p>
        </w:tc>
        <w:tc>
          <w:tcPr>
            <w:tcW w:w="2430" w:type="dxa"/>
          </w:tcPr>
          <w:p>
            <w:pPr>
              <w:pStyle w:val="TableParagraph"/>
              <w:spacing w:line="266" w:lineRule="exact"/>
              <w:ind w:left="92"/>
              <w:jc w:val="left"/>
              <w:rPr>
                <w:sz w:val="24"/>
              </w:rPr>
            </w:pPr>
            <w:r>
              <w:rPr>
                <w:sz w:val="24"/>
              </w:rPr>
              <w:t>Hematoma epidural</w:t>
            </w:r>
          </w:p>
          <w:p>
            <w:pPr>
              <w:pStyle w:val="TableParagraph"/>
              <w:spacing w:line="261" w:lineRule="exact"/>
              <w:ind w:left="92"/>
              <w:jc w:val="left"/>
              <w:rPr>
                <w:sz w:val="24"/>
              </w:rPr>
            </w:pPr>
            <w:r>
              <w:rPr>
                <w:sz w:val="24"/>
              </w:rPr>
              <w:t>(evacuación)</w:t>
            </w:r>
          </w:p>
        </w:tc>
        <w:tc>
          <w:tcPr>
            <w:tcW w:w="1182" w:type="dxa"/>
          </w:tcPr>
          <w:p>
            <w:pPr>
              <w:pStyle w:val="TableParagraph"/>
              <w:spacing w:line="266" w:lineRule="exact"/>
              <w:ind w:left="254" w:right="228"/>
              <w:jc w:val="center"/>
              <w:rPr>
                <w:sz w:val="24"/>
              </w:rPr>
            </w:pPr>
            <w:r>
              <w:rPr>
                <w:sz w:val="24"/>
              </w:rPr>
              <w:t>36,215</w:t>
            </w:r>
          </w:p>
        </w:tc>
        <w:tc>
          <w:tcPr>
            <w:tcW w:w="1134" w:type="dxa"/>
          </w:tcPr>
          <w:p>
            <w:pPr>
              <w:pStyle w:val="TableParagraph"/>
              <w:spacing w:line="266" w:lineRule="exact"/>
              <w:ind w:left="228" w:right="200"/>
              <w:jc w:val="center"/>
              <w:rPr>
                <w:sz w:val="24"/>
              </w:rPr>
            </w:pPr>
            <w:r>
              <w:rPr>
                <w:sz w:val="24"/>
              </w:rPr>
              <w:t>27,915</w:t>
            </w:r>
          </w:p>
        </w:tc>
        <w:tc>
          <w:tcPr>
            <w:tcW w:w="1128" w:type="dxa"/>
          </w:tcPr>
          <w:p>
            <w:pPr>
              <w:pStyle w:val="TableParagraph"/>
              <w:spacing w:line="266" w:lineRule="exact"/>
              <w:ind w:right="239"/>
              <w:rPr>
                <w:sz w:val="24"/>
              </w:rPr>
            </w:pPr>
            <w:r>
              <w:rPr>
                <w:sz w:val="24"/>
              </w:rPr>
              <w:t>17,435</w:t>
            </w:r>
          </w:p>
        </w:tc>
        <w:tc>
          <w:tcPr>
            <w:tcW w:w="1134" w:type="dxa"/>
          </w:tcPr>
          <w:p>
            <w:pPr>
              <w:pStyle w:val="TableParagraph"/>
              <w:spacing w:line="266" w:lineRule="exact"/>
              <w:ind w:right="226"/>
              <w:rPr>
                <w:sz w:val="24"/>
              </w:rPr>
            </w:pPr>
            <w:r>
              <w:rPr>
                <w:sz w:val="24"/>
              </w:rPr>
              <w:t>12,220</w:t>
            </w:r>
          </w:p>
        </w:tc>
        <w:tc>
          <w:tcPr>
            <w:tcW w:w="1090" w:type="dxa"/>
          </w:tcPr>
          <w:p>
            <w:pPr>
              <w:pStyle w:val="TableParagraph"/>
              <w:spacing w:line="266" w:lineRule="exact"/>
              <w:ind w:right="194"/>
              <w:rPr>
                <w:sz w:val="24"/>
              </w:rPr>
            </w:pPr>
            <w:r>
              <w:rPr>
                <w:sz w:val="24"/>
              </w:rPr>
              <w:t>6,985</w:t>
            </w:r>
          </w:p>
        </w:tc>
      </w:tr>
      <w:tr>
        <w:trPr>
          <w:trHeight w:val="827" w:hRule="atLeast"/>
        </w:trPr>
        <w:tc>
          <w:tcPr>
            <w:tcW w:w="758" w:type="dxa"/>
          </w:tcPr>
          <w:p>
            <w:pPr>
              <w:pStyle w:val="TableParagraph"/>
              <w:spacing w:line="271" w:lineRule="exact"/>
              <w:ind w:left="107"/>
              <w:jc w:val="center"/>
              <w:rPr>
                <w:sz w:val="24"/>
              </w:rPr>
            </w:pPr>
            <w:r>
              <w:rPr>
                <w:sz w:val="24"/>
              </w:rPr>
              <w:t>7</w:t>
            </w:r>
          </w:p>
        </w:tc>
        <w:tc>
          <w:tcPr>
            <w:tcW w:w="2430" w:type="dxa"/>
          </w:tcPr>
          <w:p>
            <w:pPr>
              <w:pStyle w:val="TableParagraph"/>
              <w:ind w:left="92" w:right="785"/>
              <w:jc w:val="left"/>
              <w:rPr>
                <w:sz w:val="24"/>
              </w:rPr>
            </w:pPr>
            <w:r>
              <w:rPr>
                <w:sz w:val="24"/>
              </w:rPr>
              <w:t>Hematoma parenquimatoso</w:t>
            </w:r>
          </w:p>
          <w:p>
            <w:pPr>
              <w:pStyle w:val="TableParagraph"/>
              <w:spacing w:line="261" w:lineRule="exact"/>
              <w:ind w:left="92"/>
              <w:jc w:val="left"/>
              <w:rPr>
                <w:sz w:val="24"/>
              </w:rPr>
            </w:pPr>
            <w:r>
              <w:rPr>
                <w:sz w:val="24"/>
              </w:rPr>
              <w:t>(evacuación)</w:t>
            </w:r>
          </w:p>
        </w:tc>
        <w:tc>
          <w:tcPr>
            <w:tcW w:w="1182" w:type="dxa"/>
          </w:tcPr>
          <w:p>
            <w:pPr>
              <w:pStyle w:val="TableParagraph"/>
              <w:spacing w:line="271" w:lineRule="exact"/>
              <w:ind w:left="254" w:right="228"/>
              <w:jc w:val="center"/>
              <w:rPr>
                <w:sz w:val="24"/>
              </w:rPr>
            </w:pPr>
            <w:r>
              <w:rPr>
                <w:sz w:val="24"/>
              </w:rPr>
              <w:t>50,645</w:t>
            </w:r>
          </w:p>
        </w:tc>
        <w:tc>
          <w:tcPr>
            <w:tcW w:w="1134" w:type="dxa"/>
          </w:tcPr>
          <w:p>
            <w:pPr>
              <w:pStyle w:val="TableParagraph"/>
              <w:spacing w:line="271" w:lineRule="exact"/>
              <w:ind w:left="228" w:right="200"/>
              <w:jc w:val="center"/>
              <w:rPr>
                <w:sz w:val="24"/>
              </w:rPr>
            </w:pPr>
            <w:r>
              <w:rPr>
                <w:sz w:val="24"/>
              </w:rPr>
              <w:t>39,050</w:t>
            </w:r>
          </w:p>
        </w:tc>
        <w:tc>
          <w:tcPr>
            <w:tcW w:w="1128" w:type="dxa"/>
          </w:tcPr>
          <w:p>
            <w:pPr>
              <w:pStyle w:val="TableParagraph"/>
              <w:spacing w:line="271" w:lineRule="exact"/>
              <w:ind w:right="239"/>
              <w:rPr>
                <w:sz w:val="24"/>
              </w:rPr>
            </w:pPr>
            <w:r>
              <w:rPr>
                <w:sz w:val="24"/>
              </w:rPr>
              <w:t>24,390</w:t>
            </w:r>
          </w:p>
        </w:tc>
        <w:tc>
          <w:tcPr>
            <w:tcW w:w="1134" w:type="dxa"/>
          </w:tcPr>
          <w:p>
            <w:pPr>
              <w:pStyle w:val="TableParagraph"/>
              <w:spacing w:line="271" w:lineRule="exact"/>
              <w:ind w:right="226"/>
              <w:rPr>
                <w:sz w:val="24"/>
              </w:rPr>
            </w:pPr>
            <w:r>
              <w:rPr>
                <w:sz w:val="24"/>
              </w:rPr>
              <w:t>17,085</w:t>
            </w:r>
          </w:p>
        </w:tc>
        <w:tc>
          <w:tcPr>
            <w:tcW w:w="1090" w:type="dxa"/>
          </w:tcPr>
          <w:p>
            <w:pPr>
              <w:pStyle w:val="TableParagraph"/>
              <w:spacing w:line="271" w:lineRule="exact"/>
              <w:ind w:right="194"/>
              <w:rPr>
                <w:sz w:val="24"/>
              </w:rPr>
            </w:pPr>
            <w:r>
              <w:rPr>
                <w:sz w:val="24"/>
              </w:rPr>
              <w:t>9,760</w:t>
            </w:r>
          </w:p>
        </w:tc>
      </w:tr>
      <w:tr>
        <w:trPr>
          <w:trHeight w:val="552" w:hRule="atLeast"/>
        </w:trPr>
        <w:tc>
          <w:tcPr>
            <w:tcW w:w="758" w:type="dxa"/>
          </w:tcPr>
          <w:p>
            <w:pPr>
              <w:pStyle w:val="TableParagraph"/>
              <w:spacing w:line="271" w:lineRule="exact"/>
              <w:ind w:left="107"/>
              <w:jc w:val="center"/>
              <w:rPr>
                <w:sz w:val="24"/>
              </w:rPr>
            </w:pPr>
            <w:r>
              <w:rPr>
                <w:sz w:val="24"/>
              </w:rPr>
              <w:t>8</w:t>
            </w:r>
          </w:p>
        </w:tc>
        <w:tc>
          <w:tcPr>
            <w:tcW w:w="2430" w:type="dxa"/>
          </w:tcPr>
          <w:p>
            <w:pPr>
              <w:pStyle w:val="TableParagraph"/>
              <w:spacing w:line="271" w:lineRule="exact"/>
              <w:ind w:left="92"/>
              <w:jc w:val="left"/>
              <w:rPr>
                <w:sz w:val="24"/>
              </w:rPr>
            </w:pPr>
            <w:r>
              <w:rPr>
                <w:sz w:val="24"/>
              </w:rPr>
              <w:t>Hematoma subdural</w:t>
            </w:r>
          </w:p>
          <w:p>
            <w:pPr>
              <w:pStyle w:val="TableParagraph"/>
              <w:spacing w:line="261" w:lineRule="exact"/>
              <w:ind w:left="92"/>
              <w:jc w:val="left"/>
              <w:rPr>
                <w:sz w:val="24"/>
              </w:rPr>
            </w:pPr>
            <w:r>
              <w:rPr>
                <w:sz w:val="24"/>
              </w:rPr>
              <w:t>(evacuación)</w:t>
            </w:r>
          </w:p>
        </w:tc>
        <w:tc>
          <w:tcPr>
            <w:tcW w:w="1182" w:type="dxa"/>
          </w:tcPr>
          <w:p>
            <w:pPr>
              <w:pStyle w:val="TableParagraph"/>
              <w:spacing w:line="271" w:lineRule="exact"/>
              <w:ind w:left="254" w:right="228"/>
              <w:jc w:val="center"/>
              <w:rPr>
                <w:sz w:val="24"/>
              </w:rPr>
            </w:pPr>
            <w:r>
              <w:rPr>
                <w:sz w:val="24"/>
              </w:rPr>
              <w:t>37,990</w:t>
            </w:r>
          </w:p>
        </w:tc>
        <w:tc>
          <w:tcPr>
            <w:tcW w:w="1134" w:type="dxa"/>
          </w:tcPr>
          <w:p>
            <w:pPr>
              <w:pStyle w:val="TableParagraph"/>
              <w:spacing w:line="271" w:lineRule="exact"/>
              <w:ind w:left="228" w:right="199"/>
              <w:jc w:val="center"/>
              <w:rPr>
                <w:sz w:val="24"/>
              </w:rPr>
            </w:pPr>
            <w:r>
              <w:rPr>
                <w:sz w:val="24"/>
              </w:rPr>
              <w:t>29,285</w:t>
            </w:r>
          </w:p>
        </w:tc>
        <w:tc>
          <w:tcPr>
            <w:tcW w:w="1128" w:type="dxa"/>
          </w:tcPr>
          <w:p>
            <w:pPr>
              <w:pStyle w:val="TableParagraph"/>
              <w:spacing w:line="271" w:lineRule="exact"/>
              <w:ind w:right="239"/>
              <w:rPr>
                <w:sz w:val="24"/>
              </w:rPr>
            </w:pPr>
            <w:r>
              <w:rPr>
                <w:sz w:val="24"/>
              </w:rPr>
              <w:t>18,310</w:t>
            </w:r>
          </w:p>
        </w:tc>
        <w:tc>
          <w:tcPr>
            <w:tcW w:w="1134" w:type="dxa"/>
          </w:tcPr>
          <w:p>
            <w:pPr>
              <w:pStyle w:val="TableParagraph"/>
              <w:spacing w:line="271" w:lineRule="exact"/>
              <w:ind w:right="226"/>
              <w:rPr>
                <w:sz w:val="24"/>
              </w:rPr>
            </w:pPr>
            <w:r>
              <w:rPr>
                <w:sz w:val="24"/>
              </w:rPr>
              <w:t>12,820</w:t>
            </w:r>
          </w:p>
        </w:tc>
        <w:tc>
          <w:tcPr>
            <w:tcW w:w="1090" w:type="dxa"/>
          </w:tcPr>
          <w:p>
            <w:pPr>
              <w:pStyle w:val="TableParagraph"/>
              <w:spacing w:line="271" w:lineRule="exact"/>
              <w:ind w:right="194"/>
              <w:rPr>
                <w:sz w:val="24"/>
              </w:rPr>
            </w:pPr>
            <w:r>
              <w:rPr>
                <w:sz w:val="24"/>
              </w:rPr>
              <w:t>7,330</w:t>
            </w:r>
          </w:p>
        </w:tc>
      </w:tr>
      <w:tr>
        <w:trPr>
          <w:trHeight w:val="551" w:hRule="atLeast"/>
        </w:trPr>
        <w:tc>
          <w:tcPr>
            <w:tcW w:w="758" w:type="dxa"/>
          </w:tcPr>
          <w:p>
            <w:pPr>
              <w:pStyle w:val="TableParagraph"/>
              <w:spacing w:line="271" w:lineRule="exact"/>
              <w:ind w:left="107"/>
              <w:jc w:val="center"/>
              <w:rPr>
                <w:sz w:val="24"/>
              </w:rPr>
            </w:pPr>
            <w:r>
              <w:rPr>
                <w:sz w:val="24"/>
              </w:rPr>
              <w:t>9</w:t>
            </w:r>
          </w:p>
        </w:tc>
        <w:tc>
          <w:tcPr>
            <w:tcW w:w="2430" w:type="dxa"/>
          </w:tcPr>
          <w:p>
            <w:pPr>
              <w:pStyle w:val="TableParagraph"/>
              <w:spacing w:line="271" w:lineRule="exact"/>
              <w:ind w:left="92"/>
              <w:jc w:val="left"/>
              <w:rPr>
                <w:sz w:val="24"/>
              </w:rPr>
            </w:pPr>
            <w:r>
              <w:rPr>
                <w:sz w:val="24"/>
              </w:rPr>
              <w:t>Descompresión</w:t>
            </w:r>
          </w:p>
          <w:p>
            <w:pPr>
              <w:pStyle w:val="TableParagraph"/>
              <w:spacing w:line="261" w:lineRule="exact"/>
              <w:ind w:left="92"/>
              <w:jc w:val="left"/>
              <w:rPr>
                <w:sz w:val="24"/>
              </w:rPr>
            </w:pPr>
            <w:r>
              <w:rPr>
                <w:sz w:val="24"/>
              </w:rPr>
              <w:t>medular</w:t>
            </w:r>
          </w:p>
        </w:tc>
        <w:tc>
          <w:tcPr>
            <w:tcW w:w="1182" w:type="dxa"/>
          </w:tcPr>
          <w:p>
            <w:pPr>
              <w:pStyle w:val="TableParagraph"/>
              <w:spacing w:line="271" w:lineRule="exact"/>
              <w:ind w:left="254" w:right="228"/>
              <w:jc w:val="center"/>
              <w:rPr>
                <w:sz w:val="24"/>
              </w:rPr>
            </w:pPr>
            <w:r>
              <w:rPr>
                <w:sz w:val="24"/>
              </w:rPr>
              <w:t>37,990</w:t>
            </w:r>
          </w:p>
        </w:tc>
        <w:tc>
          <w:tcPr>
            <w:tcW w:w="1134" w:type="dxa"/>
          </w:tcPr>
          <w:p>
            <w:pPr>
              <w:pStyle w:val="TableParagraph"/>
              <w:spacing w:line="271" w:lineRule="exact"/>
              <w:ind w:left="228" w:right="200"/>
              <w:jc w:val="center"/>
              <w:rPr>
                <w:sz w:val="24"/>
              </w:rPr>
            </w:pPr>
            <w:r>
              <w:rPr>
                <w:sz w:val="24"/>
              </w:rPr>
              <w:t>29,285</w:t>
            </w:r>
          </w:p>
        </w:tc>
        <w:tc>
          <w:tcPr>
            <w:tcW w:w="1128" w:type="dxa"/>
          </w:tcPr>
          <w:p>
            <w:pPr>
              <w:pStyle w:val="TableParagraph"/>
              <w:spacing w:line="271" w:lineRule="exact"/>
              <w:ind w:right="239"/>
              <w:rPr>
                <w:sz w:val="24"/>
              </w:rPr>
            </w:pPr>
            <w:r>
              <w:rPr>
                <w:sz w:val="24"/>
              </w:rPr>
              <w:t>18,310</w:t>
            </w:r>
          </w:p>
        </w:tc>
        <w:tc>
          <w:tcPr>
            <w:tcW w:w="1134" w:type="dxa"/>
          </w:tcPr>
          <w:p>
            <w:pPr>
              <w:pStyle w:val="TableParagraph"/>
              <w:spacing w:line="271" w:lineRule="exact"/>
              <w:ind w:right="226"/>
              <w:rPr>
                <w:sz w:val="24"/>
              </w:rPr>
            </w:pPr>
            <w:r>
              <w:rPr>
                <w:sz w:val="24"/>
              </w:rPr>
              <w:t>12,820</w:t>
            </w:r>
          </w:p>
        </w:tc>
        <w:tc>
          <w:tcPr>
            <w:tcW w:w="1090" w:type="dxa"/>
          </w:tcPr>
          <w:p>
            <w:pPr>
              <w:pStyle w:val="TableParagraph"/>
              <w:spacing w:line="271" w:lineRule="exact"/>
              <w:ind w:right="194"/>
              <w:rPr>
                <w:sz w:val="24"/>
              </w:rPr>
            </w:pPr>
            <w:r>
              <w:rPr>
                <w:sz w:val="24"/>
              </w:rPr>
              <w:t>7,330</w:t>
            </w:r>
          </w:p>
        </w:tc>
      </w:tr>
      <w:tr>
        <w:trPr>
          <w:trHeight w:val="275" w:hRule="atLeast"/>
        </w:trPr>
        <w:tc>
          <w:tcPr>
            <w:tcW w:w="758" w:type="dxa"/>
          </w:tcPr>
          <w:p>
            <w:pPr>
              <w:pStyle w:val="TableParagraph"/>
              <w:spacing w:line="256" w:lineRule="exact"/>
              <w:ind w:left="178" w:right="71"/>
              <w:jc w:val="center"/>
              <w:rPr>
                <w:sz w:val="24"/>
              </w:rPr>
            </w:pPr>
            <w:r>
              <w:rPr>
                <w:sz w:val="24"/>
              </w:rPr>
              <w:t>10</w:t>
            </w:r>
          </w:p>
        </w:tc>
        <w:tc>
          <w:tcPr>
            <w:tcW w:w="2430" w:type="dxa"/>
          </w:tcPr>
          <w:p>
            <w:pPr>
              <w:pStyle w:val="TableParagraph"/>
              <w:spacing w:line="256" w:lineRule="exact"/>
              <w:ind w:left="92"/>
              <w:jc w:val="left"/>
              <w:rPr>
                <w:sz w:val="24"/>
              </w:rPr>
            </w:pPr>
            <w:r>
              <w:rPr>
                <w:sz w:val="24"/>
              </w:rPr>
              <w:t>Laminectomía</w:t>
            </w:r>
          </w:p>
        </w:tc>
        <w:tc>
          <w:tcPr>
            <w:tcW w:w="1182" w:type="dxa"/>
          </w:tcPr>
          <w:p>
            <w:pPr>
              <w:pStyle w:val="TableParagraph"/>
              <w:spacing w:line="256" w:lineRule="exact"/>
              <w:ind w:left="254" w:right="228"/>
              <w:jc w:val="center"/>
              <w:rPr>
                <w:sz w:val="24"/>
              </w:rPr>
            </w:pPr>
            <w:r>
              <w:rPr>
                <w:sz w:val="24"/>
              </w:rPr>
              <w:t>47,490</w:t>
            </w:r>
          </w:p>
        </w:tc>
        <w:tc>
          <w:tcPr>
            <w:tcW w:w="1134" w:type="dxa"/>
          </w:tcPr>
          <w:p>
            <w:pPr>
              <w:pStyle w:val="TableParagraph"/>
              <w:spacing w:line="256" w:lineRule="exact"/>
              <w:ind w:left="228" w:right="200"/>
              <w:jc w:val="center"/>
              <w:rPr>
                <w:sz w:val="24"/>
              </w:rPr>
            </w:pPr>
            <w:r>
              <w:rPr>
                <w:sz w:val="24"/>
              </w:rPr>
              <w:t>36,615</w:t>
            </w:r>
          </w:p>
        </w:tc>
        <w:tc>
          <w:tcPr>
            <w:tcW w:w="1128" w:type="dxa"/>
          </w:tcPr>
          <w:p>
            <w:pPr>
              <w:pStyle w:val="TableParagraph"/>
              <w:spacing w:line="256" w:lineRule="exact"/>
              <w:ind w:right="239"/>
              <w:rPr>
                <w:sz w:val="24"/>
              </w:rPr>
            </w:pPr>
            <w:r>
              <w:rPr>
                <w:sz w:val="24"/>
              </w:rPr>
              <w:t>22,880</w:t>
            </w:r>
          </w:p>
        </w:tc>
        <w:tc>
          <w:tcPr>
            <w:tcW w:w="1134" w:type="dxa"/>
          </w:tcPr>
          <w:p>
            <w:pPr>
              <w:pStyle w:val="TableParagraph"/>
              <w:spacing w:line="256" w:lineRule="exact"/>
              <w:ind w:right="226"/>
              <w:rPr>
                <w:sz w:val="24"/>
              </w:rPr>
            </w:pPr>
            <w:r>
              <w:rPr>
                <w:sz w:val="24"/>
              </w:rPr>
              <w:t>16,015</w:t>
            </w:r>
          </w:p>
        </w:tc>
        <w:tc>
          <w:tcPr>
            <w:tcW w:w="1090" w:type="dxa"/>
          </w:tcPr>
          <w:p>
            <w:pPr>
              <w:pStyle w:val="TableParagraph"/>
              <w:spacing w:line="256" w:lineRule="exact"/>
              <w:ind w:right="194"/>
              <w:rPr>
                <w:sz w:val="24"/>
              </w:rPr>
            </w:pPr>
            <w:r>
              <w:rPr>
                <w:sz w:val="24"/>
              </w:rPr>
              <w:t>9,150</w:t>
            </w:r>
          </w:p>
        </w:tc>
      </w:tr>
      <w:tr>
        <w:trPr>
          <w:trHeight w:val="552" w:hRule="atLeast"/>
        </w:trPr>
        <w:tc>
          <w:tcPr>
            <w:tcW w:w="758" w:type="dxa"/>
          </w:tcPr>
          <w:p>
            <w:pPr>
              <w:pStyle w:val="TableParagraph"/>
              <w:spacing w:line="271" w:lineRule="exact"/>
              <w:ind w:left="178" w:right="71"/>
              <w:jc w:val="center"/>
              <w:rPr>
                <w:sz w:val="24"/>
              </w:rPr>
            </w:pPr>
            <w:r>
              <w:rPr>
                <w:sz w:val="24"/>
              </w:rPr>
              <w:t>11</w:t>
            </w:r>
          </w:p>
        </w:tc>
        <w:tc>
          <w:tcPr>
            <w:tcW w:w="2430" w:type="dxa"/>
          </w:tcPr>
          <w:p>
            <w:pPr>
              <w:pStyle w:val="TableParagraph"/>
              <w:spacing w:line="271" w:lineRule="exact"/>
              <w:ind w:left="92"/>
              <w:jc w:val="left"/>
              <w:rPr>
                <w:sz w:val="24"/>
              </w:rPr>
            </w:pPr>
            <w:r>
              <w:rPr>
                <w:sz w:val="24"/>
              </w:rPr>
              <w:t>Levantamiento de</w:t>
            </w:r>
          </w:p>
          <w:p>
            <w:pPr>
              <w:pStyle w:val="TableParagraph"/>
              <w:spacing w:line="261" w:lineRule="exact"/>
              <w:ind w:left="92"/>
              <w:jc w:val="left"/>
              <w:rPr>
                <w:sz w:val="24"/>
              </w:rPr>
            </w:pPr>
            <w:r>
              <w:rPr>
                <w:sz w:val="24"/>
              </w:rPr>
              <w:t>fractura hundida</w:t>
            </w:r>
          </w:p>
        </w:tc>
        <w:tc>
          <w:tcPr>
            <w:tcW w:w="1182" w:type="dxa"/>
          </w:tcPr>
          <w:p>
            <w:pPr>
              <w:pStyle w:val="TableParagraph"/>
              <w:spacing w:line="271" w:lineRule="exact"/>
              <w:ind w:left="254" w:right="228"/>
              <w:jc w:val="center"/>
              <w:rPr>
                <w:sz w:val="24"/>
              </w:rPr>
            </w:pPr>
            <w:r>
              <w:rPr>
                <w:sz w:val="24"/>
              </w:rPr>
              <w:t>19,005</w:t>
            </w:r>
          </w:p>
        </w:tc>
        <w:tc>
          <w:tcPr>
            <w:tcW w:w="1134" w:type="dxa"/>
          </w:tcPr>
          <w:p>
            <w:pPr>
              <w:pStyle w:val="TableParagraph"/>
              <w:spacing w:line="271" w:lineRule="exact"/>
              <w:ind w:left="228" w:right="200"/>
              <w:jc w:val="center"/>
              <w:rPr>
                <w:sz w:val="24"/>
              </w:rPr>
            </w:pPr>
            <w:r>
              <w:rPr>
                <w:sz w:val="24"/>
              </w:rPr>
              <w:t>14,650</w:t>
            </w:r>
          </w:p>
        </w:tc>
        <w:tc>
          <w:tcPr>
            <w:tcW w:w="1128" w:type="dxa"/>
          </w:tcPr>
          <w:p>
            <w:pPr>
              <w:pStyle w:val="TableParagraph"/>
              <w:spacing w:line="271" w:lineRule="exact"/>
              <w:ind w:right="239"/>
              <w:rPr>
                <w:sz w:val="24"/>
              </w:rPr>
            </w:pPr>
            <w:r>
              <w:rPr>
                <w:sz w:val="24"/>
              </w:rPr>
              <w:t>9,150</w:t>
            </w:r>
          </w:p>
        </w:tc>
        <w:tc>
          <w:tcPr>
            <w:tcW w:w="1134" w:type="dxa"/>
          </w:tcPr>
          <w:p>
            <w:pPr>
              <w:pStyle w:val="TableParagraph"/>
              <w:spacing w:line="271" w:lineRule="exact"/>
              <w:ind w:right="226"/>
              <w:rPr>
                <w:sz w:val="24"/>
              </w:rPr>
            </w:pPr>
            <w:r>
              <w:rPr>
                <w:sz w:val="24"/>
              </w:rPr>
              <w:t>6,415</w:t>
            </w:r>
          </w:p>
        </w:tc>
        <w:tc>
          <w:tcPr>
            <w:tcW w:w="1090" w:type="dxa"/>
          </w:tcPr>
          <w:p>
            <w:pPr>
              <w:pStyle w:val="TableParagraph"/>
              <w:spacing w:line="271" w:lineRule="exact"/>
              <w:ind w:right="194"/>
              <w:rPr>
                <w:sz w:val="24"/>
              </w:rPr>
            </w:pPr>
            <w:r>
              <w:rPr>
                <w:sz w:val="24"/>
              </w:rPr>
              <w:t>3,665</w:t>
            </w:r>
          </w:p>
        </w:tc>
      </w:tr>
      <w:tr>
        <w:trPr>
          <w:trHeight w:val="552" w:hRule="atLeast"/>
        </w:trPr>
        <w:tc>
          <w:tcPr>
            <w:tcW w:w="758" w:type="dxa"/>
          </w:tcPr>
          <w:p>
            <w:pPr>
              <w:pStyle w:val="TableParagraph"/>
              <w:spacing w:line="271" w:lineRule="exact"/>
              <w:ind w:left="178" w:right="71"/>
              <w:jc w:val="center"/>
              <w:rPr>
                <w:sz w:val="24"/>
              </w:rPr>
            </w:pPr>
            <w:r>
              <w:rPr>
                <w:sz w:val="24"/>
              </w:rPr>
              <w:t>12</w:t>
            </w:r>
          </w:p>
        </w:tc>
        <w:tc>
          <w:tcPr>
            <w:tcW w:w="2430" w:type="dxa"/>
          </w:tcPr>
          <w:p>
            <w:pPr>
              <w:pStyle w:val="TableParagraph"/>
              <w:spacing w:line="271" w:lineRule="exact"/>
              <w:ind w:left="92"/>
              <w:jc w:val="left"/>
              <w:rPr>
                <w:sz w:val="24"/>
              </w:rPr>
            </w:pPr>
            <w:r>
              <w:rPr>
                <w:sz w:val="24"/>
              </w:rPr>
              <w:t>Malformación</w:t>
            </w:r>
          </w:p>
          <w:p>
            <w:pPr>
              <w:pStyle w:val="TableParagraph"/>
              <w:spacing w:line="261" w:lineRule="exact"/>
              <w:ind w:left="92"/>
              <w:jc w:val="left"/>
              <w:rPr>
                <w:sz w:val="24"/>
              </w:rPr>
            </w:pPr>
            <w:r>
              <w:rPr>
                <w:sz w:val="24"/>
              </w:rPr>
              <w:t>vascular (resección)</w:t>
            </w:r>
          </w:p>
        </w:tc>
        <w:tc>
          <w:tcPr>
            <w:tcW w:w="1182" w:type="dxa"/>
          </w:tcPr>
          <w:p>
            <w:pPr>
              <w:pStyle w:val="TableParagraph"/>
              <w:spacing w:line="271" w:lineRule="exact"/>
              <w:ind w:left="254" w:right="228"/>
              <w:jc w:val="center"/>
              <w:rPr>
                <w:sz w:val="24"/>
              </w:rPr>
            </w:pPr>
            <w:r>
              <w:rPr>
                <w:sz w:val="24"/>
              </w:rPr>
              <w:t>57,045</w:t>
            </w:r>
          </w:p>
        </w:tc>
        <w:tc>
          <w:tcPr>
            <w:tcW w:w="1134" w:type="dxa"/>
          </w:tcPr>
          <w:p>
            <w:pPr>
              <w:pStyle w:val="TableParagraph"/>
              <w:spacing w:line="271" w:lineRule="exact"/>
              <w:ind w:left="228" w:right="200"/>
              <w:jc w:val="center"/>
              <w:rPr>
                <w:sz w:val="24"/>
              </w:rPr>
            </w:pPr>
            <w:r>
              <w:rPr>
                <w:sz w:val="24"/>
              </w:rPr>
              <w:t>43,925</w:t>
            </w:r>
          </w:p>
        </w:tc>
        <w:tc>
          <w:tcPr>
            <w:tcW w:w="1128" w:type="dxa"/>
          </w:tcPr>
          <w:p>
            <w:pPr>
              <w:pStyle w:val="TableParagraph"/>
              <w:spacing w:line="271" w:lineRule="exact"/>
              <w:ind w:right="239"/>
              <w:rPr>
                <w:sz w:val="24"/>
              </w:rPr>
            </w:pPr>
            <w:r>
              <w:rPr>
                <w:sz w:val="24"/>
              </w:rPr>
              <w:t>27,450</w:t>
            </w:r>
          </w:p>
        </w:tc>
        <w:tc>
          <w:tcPr>
            <w:tcW w:w="1134" w:type="dxa"/>
          </w:tcPr>
          <w:p>
            <w:pPr>
              <w:pStyle w:val="TableParagraph"/>
              <w:spacing w:line="271" w:lineRule="exact"/>
              <w:ind w:right="226"/>
              <w:rPr>
                <w:sz w:val="24"/>
              </w:rPr>
            </w:pPr>
            <w:r>
              <w:rPr>
                <w:sz w:val="24"/>
              </w:rPr>
              <w:t>19,225</w:t>
            </w:r>
          </w:p>
        </w:tc>
        <w:tc>
          <w:tcPr>
            <w:tcW w:w="1090" w:type="dxa"/>
          </w:tcPr>
          <w:p>
            <w:pPr>
              <w:pStyle w:val="TableParagraph"/>
              <w:spacing w:line="271" w:lineRule="exact"/>
              <w:ind w:right="194"/>
              <w:rPr>
                <w:sz w:val="24"/>
              </w:rPr>
            </w:pPr>
            <w:r>
              <w:rPr>
                <w:sz w:val="24"/>
              </w:rPr>
              <w:t>10,975</w:t>
            </w:r>
          </w:p>
        </w:tc>
      </w:tr>
      <w:tr>
        <w:trPr>
          <w:trHeight w:val="276" w:hRule="atLeast"/>
        </w:trPr>
        <w:tc>
          <w:tcPr>
            <w:tcW w:w="758" w:type="dxa"/>
          </w:tcPr>
          <w:p>
            <w:pPr>
              <w:pStyle w:val="TableParagraph"/>
              <w:spacing w:line="256" w:lineRule="exact"/>
              <w:ind w:left="178" w:right="71"/>
              <w:jc w:val="center"/>
              <w:rPr>
                <w:sz w:val="24"/>
              </w:rPr>
            </w:pPr>
            <w:r>
              <w:rPr>
                <w:sz w:val="24"/>
              </w:rPr>
              <w:t>13</w:t>
            </w:r>
          </w:p>
        </w:tc>
        <w:tc>
          <w:tcPr>
            <w:tcW w:w="2430" w:type="dxa"/>
          </w:tcPr>
          <w:p>
            <w:pPr>
              <w:pStyle w:val="TableParagraph"/>
              <w:spacing w:line="256" w:lineRule="exact"/>
              <w:ind w:left="92"/>
              <w:jc w:val="left"/>
              <w:rPr>
                <w:sz w:val="24"/>
              </w:rPr>
            </w:pPr>
            <w:r>
              <w:rPr>
                <w:sz w:val="24"/>
              </w:rPr>
              <w:t>Meningocele</w:t>
            </w:r>
          </w:p>
        </w:tc>
        <w:tc>
          <w:tcPr>
            <w:tcW w:w="1182" w:type="dxa"/>
          </w:tcPr>
          <w:p>
            <w:pPr>
              <w:pStyle w:val="TableParagraph"/>
              <w:spacing w:line="256" w:lineRule="exact"/>
              <w:ind w:left="254" w:right="228"/>
              <w:jc w:val="center"/>
              <w:rPr>
                <w:sz w:val="24"/>
              </w:rPr>
            </w:pPr>
            <w:r>
              <w:rPr>
                <w:sz w:val="24"/>
              </w:rPr>
              <w:t>19,005</w:t>
            </w:r>
          </w:p>
        </w:tc>
        <w:tc>
          <w:tcPr>
            <w:tcW w:w="1134" w:type="dxa"/>
          </w:tcPr>
          <w:p>
            <w:pPr>
              <w:pStyle w:val="TableParagraph"/>
              <w:spacing w:line="256" w:lineRule="exact"/>
              <w:ind w:left="228" w:right="200"/>
              <w:jc w:val="center"/>
              <w:rPr>
                <w:sz w:val="24"/>
              </w:rPr>
            </w:pPr>
            <w:r>
              <w:rPr>
                <w:sz w:val="24"/>
              </w:rPr>
              <w:t>14,650</w:t>
            </w:r>
          </w:p>
        </w:tc>
        <w:tc>
          <w:tcPr>
            <w:tcW w:w="1128" w:type="dxa"/>
          </w:tcPr>
          <w:p>
            <w:pPr>
              <w:pStyle w:val="TableParagraph"/>
              <w:spacing w:line="256" w:lineRule="exact"/>
              <w:ind w:right="239"/>
              <w:rPr>
                <w:sz w:val="24"/>
              </w:rPr>
            </w:pPr>
            <w:r>
              <w:rPr>
                <w:sz w:val="24"/>
              </w:rPr>
              <w:t>9,150</w:t>
            </w:r>
          </w:p>
        </w:tc>
        <w:tc>
          <w:tcPr>
            <w:tcW w:w="1134" w:type="dxa"/>
          </w:tcPr>
          <w:p>
            <w:pPr>
              <w:pStyle w:val="TableParagraph"/>
              <w:spacing w:line="256" w:lineRule="exact"/>
              <w:ind w:right="226"/>
              <w:rPr>
                <w:sz w:val="24"/>
              </w:rPr>
            </w:pPr>
            <w:r>
              <w:rPr>
                <w:sz w:val="24"/>
              </w:rPr>
              <w:t>6,415</w:t>
            </w:r>
          </w:p>
        </w:tc>
        <w:tc>
          <w:tcPr>
            <w:tcW w:w="1090" w:type="dxa"/>
          </w:tcPr>
          <w:p>
            <w:pPr>
              <w:pStyle w:val="TableParagraph"/>
              <w:spacing w:line="256" w:lineRule="exact"/>
              <w:ind w:right="194"/>
              <w:rPr>
                <w:sz w:val="24"/>
              </w:rPr>
            </w:pPr>
            <w:r>
              <w:rPr>
                <w:sz w:val="24"/>
              </w:rPr>
              <w:t>3,665</w:t>
            </w:r>
          </w:p>
        </w:tc>
      </w:tr>
      <w:tr>
        <w:trPr>
          <w:trHeight w:val="275" w:hRule="atLeast"/>
        </w:trPr>
        <w:tc>
          <w:tcPr>
            <w:tcW w:w="758" w:type="dxa"/>
          </w:tcPr>
          <w:p>
            <w:pPr>
              <w:pStyle w:val="TableParagraph"/>
              <w:spacing w:line="256" w:lineRule="exact"/>
              <w:ind w:left="178" w:right="71"/>
              <w:jc w:val="center"/>
              <w:rPr>
                <w:sz w:val="24"/>
              </w:rPr>
            </w:pPr>
            <w:r>
              <w:rPr>
                <w:sz w:val="24"/>
              </w:rPr>
              <w:t>14</w:t>
            </w:r>
          </w:p>
        </w:tc>
        <w:tc>
          <w:tcPr>
            <w:tcW w:w="2430" w:type="dxa"/>
          </w:tcPr>
          <w:p>
            <w:pPr>
              <w:pStyle w:val="TableParagraph"/>
              <w:spacing w:line="256" w:lineRule="exact"/>
              <w:ind w:left="92"/>
              <w:jc w:val="left"/>
              <w:rPr>
                <w:sz w:val="24"/>
              </w:rPr>
            </w:pPr>
            <w:r>
              <w:rPr>
                <w:sz w:val="24"/>
              </w:rPr>
              <w:t>Revisión valvular</w:t>
            </w:r>
          </w:p>
        </w:tc>
        <w:tc>
          <w:tcPr>
            <w:tcW w:w="1182" w:type="dxa"/>
          </w:tcPr>
          <w:p>
            <w:pPr>
              <w:pStyle w:val="TableParagraph"/>
              <w:spacing w:line="256" w:lineRule="exact"/>
              <w:ind w:left="254" w:right="228"/>
              <w:jc w:val="center"/>
              <w:rPr>
                <w:sz w:val="24"/>
              </w:rPr>
            </w:pPr>
            <w:r>
              <w:rPr>
                <w:sz w:val="24"/>
              </w:rPr>
              <w:t>15,830</w:t>
            </w:r>
          </w:p>
        </w:tc>
        <w:tc>
          <w:tcPr>
            <w:tcW w:w="1134" w:type="dxa"/>
          </w:tcPr>
          <w:p>
            <w:pPr>
              <w:pStyle w:val="TableParagraph"/>
              <w:spacing w:line="256" w:lineRule="exact"/>
              <w:ind w:left="228" w:right="200"/>
              <w:jc w:val="center"/>
              <w:rPr>
                <w:sz w:val="24"/>
              </w:rPr>
            </w:pPr>
            <w:r>
              <w:rPr>
                <w:sz w:val="24"/>
              </w:rPr>
              <w:t>12,205</w:t>
            </w:r>
          </w:p>
        </w:tc>
        <w:tc>
          <w:tcPr>
            <w:tcW w:w="1128" w:type="dxa"/>
          </w:tcPr>
          <w:p>
            <w:pPr>
              <w:pStyle w:val="TableParagraph"/>
              <w:spacing w:line="256" w:lineRule="exact"/>
              <w:ind w:right="239"/>
              <w:rPr>
                <w:sz w:val="24"/>
              </w:rPr>
            </w:pPr>
            <w:r>
              <w:rPr>
                <w:sz w:val="24"/>
              </w:rPr>
              <w:t>7,630</w:t>
            </w:r>
          </w:p>
        </w:tc>
        <w:tc>
          <w:tcPr>
            <w:tcW w:w="1134" w:type="dxa"/>
          </w:tcPr>
          <w:p>
            <w:pPr>
              <w:pStyle w:val="TableParagraph"/>
              <w:spacing w:line="256" w:lineRule="exact"/>
              <w:ind w:right="226"/>
              <w:rPr>
                <w:sz w:val="24"/>
              </w:rPr>
            </w:pPr>
            <w:r>
              <w:rPr>
                <w:sz w:val="24"/>
              </w:rPr>
              <w:t>5,355</w:t>
            </w:r>
          </w:p>
        </w:tc>
        <w:tc>
          <w:tcPr>
            <w:tcW w:w="1090" w:type="dxa"/>
          </w:tcPr>
          <w:p>
            <w:pPr>
              <w:pStyle w:val="TableParagraph"/>
              <w:spacing w:line="256" w:lineRule="exact"/>
              <w:ind w:right="194"/>
              <w:rPr>
                <w:sz w:val="24"/>
              </w:rPr>
            </w:pPr>
            <w:r>
              <w:rPr>
                <w:sz w:val="24"/>
              </w:rPr>
              <w:t>3,060</w:t>
            </w:r>
          </w:p>
        </w:tc>
      </w:tr>
      <w:tr>
        <w:trPr>
          <w:trHeight w:val="552" w:hRule="atLeast"/>
        </w:trPr>
        <w:tc>
          <w:tcPr>
            <w:tcW w:w="758" w:type="dxa"/>
          </w:tcPr>
          <w:p>
            <w:pPr>
              <w:pStyle w:val="TableParagraph"/>
              <w:spacing w:line="271" w:lineRule="exact"/>
              <w:ind w:left="178" w:right="71"/>
              <w:jc w:val="center"/>
              <w:rPr>
                <w:sz w:val="24"/>
              </w:rPr>
            </w:pPr>
            <w:r>
              <w:rPr>
                <w:sz w:val="24"/>
              </w:rPr>
              <w:t>15</w:t>
            </w:r>
          </w:p>
        </w:tc>
        <w:tc>
          <w:tcPr>
            <w:tcW w:w="2430" w:type="dxa"/>
          </w:tcPr>
          <w:p>
            <w:pPr>
              <w:pStyle w:val="TableParagraph"/>
              <w:spacing w:line="271" w:lineRule="exact"/>
              <w:ind w:left="92"/>
              <w:jc w:val="left"/>
              <w:rPr>
                <w:sz w:val="24"/>
              </w:rPr>
            </w:pPr>
            <w:r>
              <w:rPr>
                <w:sz w:val="24"/>
              </w:rPr>
              <w:t>Tumor cerebral</w:t>
            </w:r>
          </w:p>
          <w:p>
            <w:pPr>
              <w:pStyle w:val="TableParagraph"/>
              <w:spacing w:line="261" w:lineRule="exact"/>
              <w:ind w:left="92"/>
              <w:jc w:val="left"/>
              <w:rPr>
                <w:sz w:val="24"/>
              </w:rPr>
            </w:pPr>
            <w:r>
              <w:rPr>
                <w:sz w:val="24"/>
              </w:rPr>
              <w:t>(resección)</w:t>
            </w:r>
          </w:p>
        </w:tc>
        <w:tc>
          <w:tcPr>
            <w:tcW w:w="1182" w:type="dxa"/>
          </w:tcPr>
          <w:p>
            <w:pPr>
              <w:pStyle w:val="TableParagraph"/>
              <w:spacing w:line="271" w:lineRule="exact"/>
              <w:ind w:left="254" w:right="228"/>
              <w:jc w:val="center"/>
              <w:rPr>
                <w:sz w:val="24"/>
              </w:rPr>
            </w:pPr>
            <w:r>
              <w:rPr>
                <w:sz w:val="24"/>
              </w:rPr>
              <w:t>47,490</w:t>
            </w:r>
          </w:p>
        </w:tc>
        <w:tc>
          <w:tcPr>
            <w:tcW w:w="1134" w:type="dxa"/>
          </w:tcPr>
          <w:p>
            <w:pPr>
              <w:pStyle w:val="TableParagraph"/>
              <w:spacing w:line="271" w:lineRule="exact"/>
              <w:ind w:left="228" w:right="200"/>
              <w:jc w:val="center"/>
              <w:rPr>
                <w:sz w:val="24"/>
              </w:rPr>
            </w:pPr>
            <w:r>
              <w:rPr>
                <w:sz w:val="24"/>
              </w:rPr>
              <w:t>36,610</w:t>
            </w:r>
          </w:p>
        </w:tc>
        <w:tc>
          <w:tcPr>
            <w:tcW w:w="1128" w:type="dxa"/>
          </w:tcPr>
          <w:p>
            <w:pPr>
              <w:pStyle w:val="TableParagraph"/>
              <w:spacing w:line="271" w:lineRule="exact"/>
              <w:ind w:right="239"/>
              <w:rPr>
                <w:sz w:val="24"/>
              </w:rPr>
            </w:pPr>
            <w:r>
              <w:rPr>
                <w:sz w:val="24"/>
              </w:rPr>
              <w:t>22,880</w:t>
            </w:r>
          </w:p>
        </w:tc>
        <w:tc>
          <w:tcPr>
            <w:tcW w:w="1134" w:type="dxa"/>
          </w:tcPr>
          <w:p>
            <w:pPr>
              <w:pStyle w:val="TableParagraph"/>
              <w:spacing w:line="271" w:lineRule="exact"/>
              <w:ind w:right="226"/>
              <w:rPr>
                <w:sz w:val="24"/>
              </w:rPr>
            </w:pPr>
            <w:r>
              <w:rPr>
                <w:sz w:val="24"/>
              </w:rPr>
              <w:t>16,015</w:t>
            </w:r>
          </w:p>
        </w:tc>
        <w:tc>
          <w:tcPr>
            <w:tcW w:w="1090" w:type="dxa"/>
          </w:tcPr>
          <w:p>
            <w:pPr>
              <w:pStyle w:val="TableParagraph"/>
              <w:spacing w:line="271" w:lineRule="exact"/>
              <w:ind w:right="194"/>
              <w:rPr>
                <w:sz w:val="24"/>
              </w:rPr>
            </w:pPr>
            <w:r>
              <w:rPr>
                <w:sz w:val="24"/>
              </w:rPr>
              <w:t>9,150</w:t>
            </w:r>
          </w:p>
        </w:tc>
      </w:tr>
      <w:tr>
        <w:trPr>
          <w:trHeight w:val="276" w:hRule="atLeast"/>
        </w:trPr>
        <w:tc>
          <w:tcPr>
            <w:tcW w:w="758" w:type="dxa"/>
          </w:tcPr>
          <w:p>
            <w:pPr>
              <w:pStyle w:val="TableParagraph"/>
              <w:spacing w:line="256" w:lineRule="exact"/>
              <w:ind w:left="178" w:right="71"/>
              <w:jc w:val="center"/>
              <w:rPr>
                <w:sz w:val="24"/>
              </w:rPr>
            </w:pPr>
            <w:r>
              <w:rPr>
                <w:sz w:val="24"/>
              </w:rPr>
              <w:t>16</w:t>
            </w:r>
          </w:p>
        </w:tc>
        <w:tc>
          <w:tcPr>
            <w:tcW w:w="2430" w:type="dxa"/>
          </w:tcPr>
          <w:p>
            <w:pPr>
              <w:pStyle w:val="TableParagraph"/>
              <w:spacing w:line="256" w:lineRule="exact"/>
              <w:ind w:left="92"/>
              <w:jc w:val="left"/>
              <w:rPr>
                <w:sz w:val="24"/>
              </w:rPr>
            </w:pPr>
            <w:r>
              <w:rPr>
                <w:sz w:val="24"/>
              </w:rPr>
              <w:t>Ventriculostomía</w:t>
            </w:r>
          </w:p>
        </w:tc>
        <w:tc>
          <w:tcPr>
            <w:tcW w:w="1182" w:type="dxa"/>
          </w:tcPr>
          <w:p>
            <w:pPr>
              <w:pStyle w:val="TableParagraph"/>
              <w:spacing w:line="256" w:lineRule="exact"/>
              <w:ind w:left="254" w:right="108"/>
              <w:jc w:val="center"/>
              <w:rPr>
                <w:sz w:val="24"/>
              </w:rPr>
            </w:pPr>
            <w:r>
              <w:rPr>
                <w:sz w:val="24"/>
              </w:rPr>
              <w:t>9,495</w:t>
            </w:r>
          </w:p>
        </w:tc>
        <w:tc>
          <w:tcPr>
            <w:tcW w:w="1134" w:type="dxa"/>
          </w:tcPr>
          <w:p>
            <w:pPr>
              <w:pStyle w:val="TableParagraph"/>
              <w:spacing w:line="256" w:lineRule="exact"/>
              <w:ind w:left="228" w:right="80"/>
              <w:jc w:val="center"/>
              <w:rPr>
                <w:sz w:val="24"/>
              </w:rPr>
            </w:pPr>
            <w:r>
              <w:rPr>
                <w:sz w:val="24"/>
              </w:rPr>
              <w:t>7,330</w:t>
            </w:r>
          </w:p>
        </w:tc>
        <w:tc>
          <w:tcPr>
            <w:tcW w:w="1128" w:type="dxa"/>
          </w:tcPr>
          <w:p>
            <w:pPr>
              <w:pStyle w:val="TableParagraph"/>
              <w:spacing w:line="256" w:lineRule="exact"/>
              <w:ind w:right="239"/>
              <w:rPr>
                <w:sz w:val="24"/>
              </w:rPr>
            </w:pPr>
            <w:r>
              <w:rPr>
                <w:sz w:val="24"/>
              </w:rPr>
              <w:t>4,575</w:t>
            </w:r>
          </w:p>
        </w:tc>
        <w:tc>
          <w:tcPr>
            <w:tcW w:w="1134" w:type="dxa"/>
          </w:tcPr>
          <w:p>
            <w:pPr>
              <w:pStyle w:val="TableParagraph"/>
              <w:spacing w:line="256" w:lineRule="exact"/>
              <w:ind w:right="226"/>
              <w:rPr>
                <w:sz w:val="24"/>
              </w:rPr>
            </w:pPr>
            <w:r>
              <w:rPr>
                <w:sz w:val="24"/>
              </w:rPr>
              <w:t>3,210</w:t>
            </w:r>
          </w:p>
        </w:tc>
        <w:tc>
          <w:tcPr>
            <w:tcW w:w="1090" w:type="dxa"/>
          </w:tcPr>
          <w:p>
            <w:pPr>
              <w:pStyle w:val="TableParagraph"/>
              <w:spacing w:line="256" w:lineRule="exact"/>
              <w:ind w:right="194"/>
              <w:rPr>
                <w:sz w:val="24"/>
              </w:rPr>
            </w:pPr>
            <w:r>
              <w:rPr>
                <w:sz w:val="24"/>
              </w:rPr>
              <w:t>1,835</w:t>
            </w:r>
          </w:p>
        </w:tc>
      </w:tr>
      <w:tr>
        <w:trPr>
          <w:trHeight w:val="1103" w:hRule="atLeast"/>
        </w:trPr>
        <w:tc>
          <w:tcPr>
            <w:tcW w:w="758" w:type="dxa"/>
          </w:tcPr>
          <w:p>
            <w:pPr>
              <w:pStyle w:val="TableParagraph"/>
              <w:spacing w:line="271" w:lineRule="exact"/>
              <w:ind w:left="178" w:right="71"/>
              <w:jc w:val="center"/>
              <w:rPr>
                <w:sz w:val="24"/>
              </w:rPr>
            </w:pPr>
            <w:r>
              <w:rPr>
                <w:sz w:val="24"/>
              </w:rPr>
              <w:t>17</w:t>
            </w:r>
          </w:p>
        </w:tc>
        <w:tc>
          <w:tcPr>
            <w:tcW w:w="2430" w:type="dxa"/>
          </w:tcPr>
          <w:p>
            <w:pPr>
              <w:pStyle w:val="TableParagraph"/>
              <w:ind w:left="92" w:right="279"/>
              <w:jc w:val="left"/>
              <w:rPr>
                <w:sz w:val="24"/>
              </w:rPr>
            </w:pPr>
            <w:r>
              <w:rPr>
                <w:sz w:val="24"/>
              </w:rPr>
              <w:t>Reparación de encefalocele y fístula</w:t>
            </w:r>
          </w:p>
          <w:p>
            <w:pPr>
              <w:pStyle w:val="TableParagraph"/>
              <w:spacing w:line="270" w:lineRule="atLeast"/>
              <w:ind w:left="92"/>
              <w:jc w:val="left"/>
              <w:rPr>
                <w:sz w:val="24"/>
              </w:rPr>
            </w:pPr>
            <w:r>
              <w:rPr>
                <w:sz w:val="24"/>
              </w:rPr>
              <w:t>de líquido cefalorraquídeo</w:t>
            </w:r>
          </w:p>
        </w:tc>
        <w:tc>
          <w:tcPr>
            <w:tcW w:w="1182" w:type="dxa"/>
          </w:tcPr>
          <w:p>
            <w:pPr>
              <w:pStyle w:val="TableParagraph"/>
              <w:spacing w:line="271" w:lineRule="exact"/>
              <w:ind w:left="254" w:right="228"/>
              <w:jc w:val="center"/>
              <w:rPr>
                <w:sz w:val="24"/>
              </w:rPr>
            </w:pPr>
            <w:r>
              <w:rPr>
                <w:sz w:val="24"/>
              </w:rPr>
              <w:t>19,005</w:t>
            </w:r>
          </w:p>
        </w:tc>
        <w:tc>
          <w:tcPr>
            <w:tcW w:w="1134" w:type="dxa"/>
          </w:tcPr>
          <w:p>
            <w:pPr>
              <w:pStyle w:val="TableParagraph"/>
              <w:spacing w:line="271" w:lineRule="exact"/>
              <w:ind w:left="228" w:right="200"/>
              <w:jc w:val="center"/>
              <w:rPr>
                <w:sz w:val="24"/>
              </w:rPr>
            </w:pPr>
            <w:r>
              <w:rPr>
                <w:sz w:val="24"/>
              </w:rPr>
              <w:t>14,645</w:t>
            </w:r>
          </w:p>
        </w:tc>
        <w:tc>
          <w:tcPr>
            <w:tcW w:w="1128" w:type="dxa"/>
          </w:tcPr>
          <w:p>
            <w:pPr>
              <w:pStyle w:val="TableParagraph"/>
              <w:spacing w:line="271" w:lineRule="exact"/>
              <w:ind w:right="239"/>
              <w:rPr>
                <w:sz w:val="24"/>
              </w:rPr>
            </w:pPr>
            <w:r>
              <w:rPr>
                <w:sz w:val="24"/>
              </w:rPr>
              <w:t>9,150</w:t>
            </w:r>
          </w:p>
        </w:tc>
        <w:tc>
          <w:tcPr>
            <w:tcW w:w="1134" w:type="dxa"/>
          </w:tcPr>
          <w:p>
            <w:pPr>
              <w:pStyle w:val="TableParagraph"/>
              <w:spacing w:line="271" w:lineRule="exact"/>
              <w:ind w:right="226"/>
              <w:rPr>
                <w:sz w:val="24"/>
              </w:rPr>
            </w:pPr>
            <w:r>
              <w:rPr>
                <w:sz w:val="24"/>
              </w:rPr>
              <w:t>6,415</w:t>
            </w:r>
          </w:p>
        </w:tc>
        <w:tc>
          <w:tcPr>
            <w:tcW w:w="1090" w:type="dxa"/>
          </w:tcPr>
          <w:p>
            <w:pPr>
              <w:pStyle w:val="TableParagraph"/>
              <w:spacing w:line="271" w:lineRule="exact"/>
              <w:ind w:right="194"/>
              <w:rPr>
                <w:sz w:val="24"/>
              </w:rPr>
            </w:pPr>
            <w:r>
              <w:rPr>
                <w:sz w:val="24"/>
              </w:rPr>
              <w:t>3,665</w:t>
            </w:r>
          </w:p>
        </w:tc>
      </w:tr>
      <w:tr>
        <w:trPr>
          <w:trHeight w:val="552" w:hRule="atLeast"/>
        </w:trPr>
        <w:tc>
          <w:tcPr>
            <w:tcW w:w="758" w:type="dxa"/>
          </w:tcPr>
          <w:p>
            <w:pPr>
              <w:pStyle w:val="TableParagraph"/>
              <w:spacing w:line="271" w:lineRule="exact"/>
              <w:ind w:left="178" w:right="71"/>
              <w:jc w:val="center"/>
              <w:rPr>
                <w:sz w:val="24"/>
              </w:rPr>
            </w:pPr>
            <w:r>
              <w:rPr>
                <w:sz w:val="24"/>
              </w:rPr>
              <w:t>18</w:t>
            </w:r>
          </w:p>
        </w:tc>
        <w:tc>
          <w:tcPr>
            <w:tcW w:w="2430" w:type="dxa"/>
          </w:tcPr>
          <w:p>
            <w:pPr>
              <w:pStyle w:val="TableParagraph"/>
              <w:spacing w:line="271" w:lineRule="exact"/>
              <w:ind w:left="92"/>
              <w:jc w:val="left"/>
              <w:rPr>
                <w:sz w:val="24"/>
              </w:rPr>
            </w:pPr>
            <w:r>
              <w:rPr>
                <w:sz w:val="24"/>
              </w:rPr>
              <w:t>Lumbotomía</w:t>
            </w:r>
          </w:p>
          <w:p>
            <w:pPr>
              <w:pStyle w:val="TableParagraph"/>
              <w:spacing w:line="261" w:lineRule="exact"/>
              <w:ind w:left="92"/>
              <w:jc w:val="left"/>
              <w:rPr>
                <w:sz w:val="24"/>
              </w:rPr>
            </w:pPr>
            <w:r>
              <w:rPr>
                <w:sz w:val="24"/>
              </w:rPr>
              <w:t>exploratoria</w:t>
            </w:r>
          </w:p>
        </w:tc>
        <w:tc>
          <w:tcPr>
            <w:tcW w:w="1182" w:type="dxa"/>
          </w:tcPr>
          <w:p>
            <w:pPr>
              <w:pStyle w:val="TableParagraph"/>
              <w:spacing w:line="271" w:lineRule="exact"/>
              <w:ind w:left="254" w:right="228"/>
              <w:jc w:val="center"/>
              <w:rPr>
                <w:sz w:val="24"/>
              </w:rPr>
            </w:pPr>
            <w:r>
              <w:rPr>
                <w:sz w:val="24"/>
              </w:rPr>
              <w:t>19,370</w:t>
            </w:r>
          </w:p>
        </w:tc>
        <w:tc>
          <w:tcPr>
            <w:tcW w:w="1134" w:type="dxa"/>
          </w:tcPr>
          <w:p>
            <w:pPr>
              <w:pStyle w:val="TableParagraph"/>
              <w:spacing w:line="271" w:lineRule="exact"/>
              <w:ind w:left="228" w:right="200"/>
              <w:jc w:val="center"/>
              <w:rPr>
                <w:sz w:val="24"/>
              </w:rPr>
            </w:pPr>
            <w:r>
              <w:rPr>
                <w:sz w:val="24"/>
              </w:rPr>
              <w:t>14,930</w:t>
            </w:r>
          </w:p>
        </w:tc>
        <w:tc>
          <w:tcPr>
            <w:tcW w:w="1128" w:type="dxa"/>
          </w:tcPr>
          <w:p>
            <w:pPr>
              <w:pStyle w:val="TableParagraph"/>
              <w:spacing w:line="271" w:lineRule="exact"/>
              <w:ind w:right="239"/>
              <w:rPr>
                <w:sz w:val="24"/>
              </w:rPr>
            </w:pPr>
            <w:r>
              <w:rPr>
                <w:sz w:val="24"/>
              </w:rPr>
              <w:t>12,135</w:t>
            </w:r>
          </w:p>
        </w:tc>
        <w:tc>
          <w:tcPr>
            <w:tcW w:w="1134" w:type="dxa"/>
          </w:tcPr>
          <w:p>
            <w:pPr>
              <w:pStyle w:val="TableParagraph"/>
              <w:spacing w:line="271" w:lineRule="exact"/>
              <w:ind w:right="226"/>
              <w:rPr>
                <w:sz w:val="24"/>
              </w:rPr>
            </w:pPr>
            <w:r>
              <w:rPr>
                <w:sz w:val="24"/>
              </w:rPr>
              <w:t>9,335</w:t>
            </w:r>
          </w:p>
        </w:tc>
        <w:tc>
          <w:tcPr>
            <w:tcW w:w="1090" w:type="dxa"/>
          </w:tcPr>
          <w:p>
            <w:pPr>
              <w:pStyle w:val="TableParagraph"/>
              <w:spacing w:line="271" w:lineRule="exact"/>
              <w:ind w:right="194"/>
              <w:rPr>
                <w:sz w:val="24"/>
              </w:rPr>
            </w:pPr>
            <w:r>
              <w:rPr>
                <w:sz w:val="24"/>
              </w:rPr>
              <w:t>6,540</w:t>
            </w:r>
          </w:p>
        </w:tc>
      </w:tr>
      <w:tr>
        <w:trPr>
          <w:trHeight w:val="1380" w:hRule="atLeast"/>
        </w:trPr>
        <w:tc>
          <w:tcPr>
            <w:tcW w:w="758" w:type="dxa"/>
          </w:tcPr>
          <w:p>
            <w:pPr>
              <w:pStyle w:val="TableParagraph"/>
              <w:spacing w:line="271" w:lineRule="exact"/>
              <w:ind w:left="178" w:right="71"/>
              <w:jc w:val="center"/>
              <w:rPr>
                <w:sz w:val="24"/>
              </w:rPr>
            </w:pPr>
            <w:r>
              <w:rPr>
                <w:sz w:val="24"/>
              </w:rPr>
              <w:t>19</w:t>
            </w:r>
          </w:p>
        </w:tc>
        <w:tc>
          <w:tcPr>
            <w:tcW w:w="2430" w:type="dxa"/>
          </w:tcPr>
          <w:p>
            <w:pPr>
              <w:pStyle w:val="TableParagraph"/>
              <w:ind w:left="92" w:right="251"/>
              <w:jc w:val="left"/>
              <w:rPr>
                <w:sz w:val="24"/>
              </w:rPr>
            </w:pPr>
            <w:r>
              <w:rPr>
                <w:sz w:val="24"/>
              </w:rPr>
              <w:t>Punción lumbar (solo síndrome posquirúrgico no</w:t>
            </w:r>
          </w:p>
          <w:p>
            <w:pPr>
              <w:pStyle w:val="TableParagraph"/>
              <w:spacing w:line="270" w:lineRule="atLeast"/>
              <w:ind w:left="92" w:right="545"/>
              <w:jc w:val="left"/>
              <w:rPr>
                <w:sz w:val="24"/>
              </w:rPr>
            </w:pPr>
            <w:r>
              <w:rPr>
                <w:sz w:val="24"/>
              </w:rPr>
              <w:t>incluye análisis de laboratorio)</w:t>
            </w:r>
          </w:p>
        </w:tc>
        <w:tc>
          <w:tcPr>
            <w:tcW w:w="1182" w:type="dxa"/>
          </w:tcPr>
          <w:p>
            <w:pPr>
              <w:pStyle w:val="TableParagraph"/>
              <w:spacing w:line="271" w:lineRule="exact"/>
              <w:ind w:left="254" w:right="108"/>
              <w:jc w:val="center"/>
              <w:rPr>
                <w:sz w:val="24"/>
              </w:rPr>
            </w:pPr>
            <w:r>
              <w:rPr>
                <w:sz w:val="24"/>
              </w:rPr>
              <w:t>2,800</w:t>
            </w:r>
          </w:p>
        </w:tc>
        <w:tc>
          <w:tcPr>
            <w:tcW w:w="1134" w:type="dxa"/>
          </w:tcPr>
          <w:p>
            <w:pPr>
              <w:pStyle w:val="TableParagraph"/>
              <w:spacing w:line="271" w:lineRule="exact"/>
              <w:ind w:left="228" w:right="80"/>
              <w:jc w:val="center"/>
              <w:rPr>
                <w:sz w:val="24"/>
              </w:rPr>
            </w:pPr>
            <w:r>
              <w:rPr>
                <w:sz w:val="24"/>
              </w:rPr>
              <w:t>2,185</w:t>
            </w:r>
          </w:p>
        </w:tc>
        <w:tc>
          <w:tcPr>
            <w:tcW w:w="1128" w:type="dxa"/>
          </w:tcPr>
          <w:p>
            <w:pPr>
              <w:pStyle w:val="TableParagraph"/>
              <w:spacing w:line="271" w:lineRule="exact"/>
              <w:ind w:right="239"/>
              <w:rPr>
                <w:sz w:val="24"/>
              </w:rPr>
            </w:pPr>
            <w:r>
              <w:rPr>
                <w:sz w:val="24"/>
              </w:rPr>
              <w:t>1,360</w:t>
            </w:r>
          </w:p>
        </w:tc>
        <w:tc>
          <w:tcPr>
            <w:tcW w:w="1134" w:type="dxa"/>
          </w:tcPr>
          <w:p>
            <w:pPr>
              <w:pStyle w:val="TableParagraph"/>
              <w:spacing w:line="271" w:lineRule="exact"/>
              <w:ind w:right="226"/>
              <w:rPr>
                <w:sz w:val="24"/>
              </w:rPr>
            </w:pPr>
            <w:r>
              <w:rPr>
                <w:sz w:val="24"/>
              </w:rPr>
              <w:t>960</w:t>
            </w:r>
          </w:p>
        </w:tc>
        <w:tc>
          <w:tcPr>
            <w:tcW w:w="1090" w:type="dxa"/>
          </w:tcPr>
          <w:p>
            <w:pPr>
              <w:pStyle w:val="TableParagraph"/>
              <w:spacing w:line="271" w:lineRule="exact"/>
              <w:ind w:right="194"/>
              <w:rPr>
                <w:sz w:val="24"/>
              </w:rPr>
            </w:pPr>
            <w:r>
              <w:rPr>
                <w:sz w:val="24"/>
              </w:rPr>
              <w:t>540</w:t>
            </w:r>
          </w:p>
        </w:tc>
      </w:tr>
      <w:tr>
        <w:trPr>
          <w:trHeight w:val="275" w:hRule="atLeast"/>
        </w:trPr>
        <w:tc>
          <w:tcPr>
            <w:tcW w:w="758" w:type="dxa"/>
          </w:tcPr>
          <w:p>
            <w:pPr>
              <w:pStyle w:val="TableParagraph"/>
              <w:spacing w:line="256" w:lineRule="exact"/>
              <w:ind w:left="179" w:right="71"/>
              <w:jc w:val="center"/>
              <w:rPr>
                <w:b/>
                <w:sz w:val="24"/>
              </w:rPr>
            </w:pPr>
            <w:r>
              <w:rPr>
                <w:b/>
                <w:sz w:val="24"/>
              </w:rPr>
              <w:t>a 4 c</w:t>
            </w:r>
          </w:p>
        </w:tc>
        <w:tc>
          <w:tcPr>
            <w:tcW w:w="2430" w:type="dxa"/>
          </w:tcPr>
          <w:p>
            <w:pPr>
              <w:pStyle w:val="TableParagraph"/>
              <w:spacing w:line="256" w:lineRule="exact"/>
              <w:ind w:left="92"/>
              <w:jc w:val="left"/>
              <w:rPr>
                <w:b/>
                <w:sz w:val="24"/>
              </w:rPr>
            </w:pPr>
            <w:r>
              <w:rPr>
                <w:b/>
                <w:sz w:val="24"/>
              </w:rPr>
              <w:t>Cirugía Proctológica</w:t>
            </w:r>
          </w:p>
        </w:tc>
        <w:tc>
          <w:tcPr>
            <w:tcW w:w="1182"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552" w:hRule="atLeast"/>
        </w:trPr>
        <w:tc>
          <w:tcPr>
            <w:tcW w:w="758" w:type="dxa"/>
          </w:tcPr>
          <w:p>
            <w:pPr>
              <w:pStyle w:val="TableParagraph"/>
              <w:spacing w:line="271" w:lineRule="exact"/>
              <w:ind w:left="107"/>
              <w:jc w:val="center"/>
              <w:rPr>
                <w:sz w:val="24"/>
              </w:rPr>
            </w:pPr>
            <w:r>
              <w:rPr>
                <w:sz w:val="24"/>
              </w:rPr>
              <w:t>1</w:t>
            </w:r>
          </w:p>
        </w:tc>
        <w:tc>
          <w:tcPr>
            <w:tcW w:w="2430" w:type="dxa"/>
          </w:tcPr>
          <w:p>
            <w:pPr>
              <w:pStyle w:val="TableParagraph"/>
              <w:spacing w:line="271" w:lineRule="exact"/>
              <w:ind w:left="92"/>
              <w:jc w:val="left"/>
              <w:rPr>
                <w:sz w:val="24"/>
              </w:rPr>
            </w:pPr>
            <w:r>
              <w:rPr>
                <w:sz w:val="24"/>
              </w:rPr>
              <w:t>Cirugía</w:t>
            </w:r>
            <w:r>
              <w:rPr>
                <w:spacing w:val="-3"/>
                <w:sz w:val="24"/>
              </w:rPr>
              <w:t> </w:t>
            </w:r>
            <w:r>
              <w:rPr>
                <w:sz w:val="24"/>
              </w:rPr>
              <w:t>Ripstein</w:t>
            </w:r>
          </w:p>
          <w:p>
            <w:pPr>
              <w:pStyle w:val="TableParagraph"/>
              <w:spacing w:line="261" w:lineRule="exact"/>
              <w:ind w:left="92"/>
              <w:jc w:val="left"/>
              <w:rPr>
                <w:sz w:val="24"/>
              </w:rPr>
            </w:pPr>
            <w:r>
              <w:rPr>
                <w:sz w:val="24"/>
              </w:rPr>
              <w:t>(prolapso</w:t>
            </w:r>
            <w:r>
              <w:rPr>
                <w:spacing w:val="-4"/>
                <w:sz w:val="24"/>
              </w:rPr>
              <w:t> </w:t>
            </w:r>
            <w:r>
              <w:rPr>
                <w:sz w:val="24"/>
              </w:rPr>
              <w:t>rectal)</w:t>
            </w:r>
          </w:p>
        </w:tc>
        <w:tc>
          <w:tcPr>
            <w:tcW w:w="1182" w:type="dxa"/>
          </w:tcPr>
          <w:p>
            <w:pPr>
              <w:pStyle w:val="TableParagraph"/>
              <w:spacing w:line="271" w:lineRule="exact"/>
              <w:ind w:left="254" w:right="228"/>
              <w:jc w:val="center"/>
              <w:rPr>
                <w:sz w:val="24"/>
              </w:rPr>
            </w:pPr>
            <w:r>
              <w:rPr>
                <w:sz w:val="24"/>
              </w:rPr>
              <w:t>16,150</w:t>
            </w:r>
          </w:p>
        </w:tc>
        <w:tc>
          <w:tcPr>
            <w:tcW w:w="1134" w:type="dxa"/>
          </w:tcPr>
          <w:p>
            <w:pPr>
              <w:pStyle w:val="TableParagraph"/>
              <w:spacing w:line="271" w:lineRule="exact"/>
              <w:ind w:left="228" w:right="80"/>
              <w:jc w:val="center"/>
              <w:rPr>
                <w:sz w:val="24"/>
              </w:rPr>
            </w:pPr>
            <w:r>
              <w:rPr>
                <w:sz w:val="24"/>
              </w:rPr>
              <w:t>9,300</w:t>
            </w:r>
          </w:p>
        </w:tc>
        <w:tc>
          <w:tcPr>
            <w:tcW w:w="1128" w:type="dxa"/>
          </w:tcPr>
          <w:p>
            <w:pPr>
              <w:pStyle w:val="TableParagraph"/>
              <w:spacing w:line="271" w:lineRule="exact"/>
              <w:ind w:right="239"/>
              <w:rPr>
                <w:sz w:val="24"/>
              </w:rPr>
            </w:pPr>
            <w:r>
              <w:rPr>
                <w:sz w:val="24"/>
              </w:rPr>
              <w:t>5,815</w:t>
            </w:r>
          </w:p>
        </w:tc>
        <w:tc>
          <w:tcPr>
            <w:tcW w:w="1134" w:type="dxa"/>
          </w:tcPr>
          <w:p>
            <w:pPr>
              <w:pStyle w:val="TableParagraph"/>
              <w:spacing w:line="271" w:lineRule="exact"/>
              <w:ind w:right="226"/>
              <w:rPr>
                <w:sz w:val="24"/>
              </w:rPr>
            </w:pPr>
            <w:r>
              <w:rPr>
                <w:sz w:val="24"/>
              </w:rPr>
              <w:t>4,075</w:t>
            </w:r>
          </w:p>
        </w:tc>
        <w:tc>
          <w:tcPr>
            <w:tcW w:w="1090" w:type="dxa"/>
          </w:tcPr>
          <w:p>
            <w:pPr>
              <w:pStyle w:val="TableParagraph"/>
              <w:spacing w:line="271" w:lineRule="exact"/>
              <w:ind w:right="194"/>
              <w:rPr>
                <w:sz w:val="24"/>
              </w:rPr>
            </w:pPr>
            <w:r>
              <w:rPr>
                <w:sz w:val="24"/>
              </w:rPr>
              <w:t>2,325</w:t>
            </w:r>
          </w:p>
        </w:tc>
      </w:tr>
      <w:tr>
        <w:trPr>
          <w:trHeight w:val="828" w:hRule="atLeast"/>
        </w:trPr>
        <w:tc>
          <w:tcPr>
            <w:tcW w:w="758" w:type="dxa"/>
          </w:tcPr>
          <w:p>
            <w:pPr>
              <w:pStyle w:val="TableParagraph"/>
              <w:spacing w:line="271" w:lineRule="exact"/>
              <w:ind w:left="107"/>
              <w:jc w:val="center"/>
              <w:rPr>
                <w:sz w:val="24"/>
              </w:rPr>
            </w:pPr>
            <w:r>
              <w:rPr>
                <w:sz w:val="24"/>
              </w:rPr>
              <w:t>2</w:t>
            </w:r>
          </w:p>
        </w:tc>
        <w:tc>
          <w:tcPr>
            <w:tcW w:w="2430" w:type="dxa"/>
          </w:tcPr>
          <w:p>
            <w:pPr>
              <w:pStyle w:val="TableParagraph"/>
              <w:ind w:left="92"/>
              <w:jc w:val="left"/>
              <w:rPr>
                <w:sz w:val="24"/>
              </w:rPr>
            </w:pPr>
            <w:r>
              <w:rPr>
                <w:sz w:val="24"/>
              </w:rPr>
              <w:t>Coagulación de hemorroides </w:t>
            </w:r>
            <w:r>
              <w:rPr>
                <w:spacing w:val="-5"/>
                <w:sz w:val="24"/>
              </w:rPr>
              <w:t>(con</w:t>
            </w:r>
          </w:p>
          <w:p>
            <w:pPr>
              <w:pStyle w:val="TableParagraph"/>
              <w:spacing w:line="261" w:lineRule="exact"/>
              <w:ind w:left="92"/>
              <w:jc w:val="left"/>
              <w:rPr>
                <w:sz w:val="24"/>
              </w:rPr>
            </w:pPr>
            <w:r>
              <w:rPr>
                <w:sz w:val="24"/>
              </w:rPr>
              <w:t>rayos</w:t>
            </w:r>
            <w:r>
              <w:rPr>
                <w:spacing w:val="-7"/>
                <w:sz w:val="24"/>
              </w:rPr>
              <w:t> </w:t>
            </w:r>
            <w:r>
              <w:rPr>
                <w:sz w:val="24"/>
              </w:rPr>
              <w:t>infrarrojos)</w:t>
            </w:r>
          </w:p>
        </w:tc>
        <w:tc>
          <w:tcPr>
            <w:tcW w:w="1182" w:type="dxa"/>
          </w:tcPr>
          <w:p>
            <w:pPr>
              <w:pStyle w:val="TableParagraph"/>
              <w:spacing w:line="271" w:lineRule="exact"/>
              <w:ind w:left="254" w:right="108"/>
              <w:jc w:val="center"/>
              <w:rPr>
                <w:sz w:val="24"/>
              </w:rPr>
            </w:pPr>
            <w:r>
              <w:rPr>
                <w:sz w:val="24"/>
              </w:rPr>
              <w:t>1,670</w:t>
            </w:r>
          </w:p>
        </w:tc>
        <w:tc>
          <w:tcPr>
            <w:tcW w:w="1134" w:type="dxa"/>
          </w:tcPr>
          <w:p>
            <w:pPr>
              <w:pStyle w:val="TableParagraph"/>
              <w:spacing w:line="271" w:lineRule="exact"/>
              <w:ind w:left="228" w:right="80"/>
              <w:jc w:val="center"/>
              <w:rPr>
                <w:sz w:val="24"/>
              </w:rPr>
            </w:pPr>
            <w:r>
              <w:rPr>
                <w:sz w:val="24"/>
              </w:rPr>
              <w:t>1,290</w:t>
            </w:r>
          </w:p>
        </w:tc>
        <w:tc>
          <w:tcPr>
            <w:tcW w:w="1128" w:type="dxa"/>
          </w:tcPr>
          <w:p>
            <w:pPr>
              <w:pStyle w:val="TableParagraph"/>
              <w:spacing w:line="271" w:lineRule="exact"/>
              <w:ind w:right="239"/>
              <w:rPr>
                <w:sz w:val="24"/>
              </w:rPr>
            </w:pPr>
            <w:r>
              <w:rPr>
                <w:sz w:val="24"/>
              </w:rPr>
              <w:t>805</w:t>
            </w:r>
          </w:p>
        </w:tc>
        <w:tc>
          <w:tcPr>
            <w:tcW w:w="1134" w:type="dxa"/>
          </w:tcPr>
          <w:p>
            <w:pPr>
              <w:pStyle w:val="TableParagraph"/>
              <w:spacing w:line="271" w:lineRule="exact"/>
              <w:ind w:right="226"/>
              <w:rPr>
                <w:sz w:val="24"/>
              </w:rPr>
            </w:pPr>
            <w:r>
              <w:rPr>
                <w:sz w:val="24"/>
              </w:rPr>
              <w:t>565</w:t>
            </w:r>
          </w:p>
        </w:tc>
        <w:tc>
          <w:tcPr>
            <w:tcW w:w="1090" w:type="dxa"/>
          </w:tcPr>
          <w:p>
            <w:pPr>
              <w:pStyle w:val="TableParagraph"/>
              <w:spacing w:line="271" w:lineRule="exact"/>
              <w:ind w:right="194"/>
              <w:rPr>
                <w:sz w:val="24"/>
              </w:rPr>
            </w:pPr>
            <w:r>
              <w:rPr>
                <w:sz w:val="24"/>
              </w:rPr>
              <w:t>320</w:t>
            </w:r>
          </w:p>
        </w:tc>
      </w:tr>
      <w:tr>
        <w:trPr>
          <w:trHeight w:val="828" w:hRule="atLeast"/>
        </w:trPr>
        <w:tc>
          <w:tcPr>
            <w:tcW w:w="758" w:type="dxa"/>
          </w:tcPr>
          <w:p>
            <w:pPr>
              <w:pStyle w:val="TableParagraph"/>
              <w:spacing w:line="271" w:lineRule="exact"/>
              <w:ind w:left="107"/>
              <w:jc w:val="center"/>
              <w:rPr>
                <w:sz w:val="24"/>
              </w:rPr>
            </w:pPr>
            <w:r>
              <w:rPr>
                <w:sz w:val="24"/>
              </w:rPr>
              <w:t>3</w:t>
            </w:r>
          </w:p>
        </w:tc>
        <w:tc>
          <w:tcPr>
            <w:tcW w:w="2430" w:type="dxa"/>
          </w:tcPr>
          <w:p>
            <w:pPr>
              <w:pStyle w:val="TableParagraph"/>
              <w:ind w:left="92" w:right="279"/>
              <w:jc w:val="left"/>
              <w:rPr>
                <w:sz w:val="24"/>
              </w:rPr>
            </w:pPr>
            <w:r>
              <w:rPr>
                <w:sz w:val="24"/>
              </w:rPr>
              <w:t>Debridación de absceso perianal en</w:t>
            </w:r>
          </w:p>
          <w:p>
            <w:pPr>
              <w:pStyle w:val="TableParagraph"/>
              <w:spacing w:line="261" w:lineRule="exact"/>
              <w:ind w:left="92"/>
              <w:jc w:val="left"/>
              <w:rPr>
                <w:sz w:val="24"/>
              </w:rPr>
            </w:pPr>
            <w:r>
              <w:rPr>
                <w:sz w:val="24"/>
              </w:rPr>
              <w:t>quirófano</w:t>
            </w:r>
          </w:p>
        </w:tc>
        <w:tc>
          <w:tcPr>
            <w:tcW w:w="1182" w:type="dxa"/>
          </w:tcPr>
          <w:p>
            <w:pPr>
              <w:pStyle w:val="TableParagraph"/>
              <w:spacing w:line="271" w:lineRule="exact"/>
              <w:ind w:left="254" w:right="108"/>
              <w:jc w:val="center"/>
              <w:rPr>
                <w:sz w:val="24"/>
              </w:rPr>
            </w:pPr>
            <w:r>
              <w:rPr>
                <w:sz w:val="24"/>
              </w:rPr>
              <w:t>9,450</w:t>
            </w:r>
          </w:p>
        </w:tc>
        <w:tc>
          <w:tcPr>
            <w:tcW w:w="1134" w:type="dxa"/>
          </w:tcPr>
          <w:p>
            <w:pPr>
              <w:pStyle w:val="TableParagraph"/>
              <w:spacing w:line="271" w:lineRule="exact"/>
              <w:ind w:left="228" w:right="80"/>
              <w:jc w:val="center"/>
              <w:rPr>
                <w:sz w:val="24"/>
              </w:rPr>
            </w:pPr>
            <w:r>
              <w:rPr>
                <w:sz w:val="24"/>
              </w:rPr>
              <w:t>7,540</w:t>
            </w:r>
          </w:p>
        </w:tc>
        <w:tc>
          <w:tcPr>
            <w:tcW w:w="1128" w:type="dxa"/>
          </w:tcPr>
          <w:p>
            <w:pPr>
              <w:pStyle w:val="TableParagraph"/>
              <w:spacing w:line="271" w:lineRule="exact"/>
              <w:ind w:right="239"/>
              <w:rPr>
                <w:sz w:val="24"/>
              </w:rPr>
            </w:pPr>
            <w:r>
              <w:rPr>
                <w:sz w:val="24"/>
              </w:rPr>
              <w:t>5,060</w:t>
            </w:r>
          </w:p>
        </w:tc>
        <w:tc>
          <w:tcPr>
            <w:tcW w:w="1134" w:type="dxa"/>
          </w:tcPr>
          <w:p>
            <w:pPr>
              <w:pStyle w:val="TableParagraph"/>
              <w:spacing w:line="271" w:lineRule="exact"/>
              <w:ind w:right="226"/>
              <w:rPr>
                <w:sz w:val="24"/>
              </w:rPr>
            </w:pPr>
            <w:r>
              <w:rPr>
                <w:sz w:val="24"/>
              </w:rPr>
              <w:t>3,375</w:t>
            </w:r>
          </w:p>
        </w:tc>
        <w:tc>
          <w:tcPr>
            <w:tcW w:w="1090" w:type="dxa"/>
          </w:tcPr>
          <w:p>
            <w:pPr>
              <w:pStyle w:val="TableParagraph"/>
              <w:spacing w:line="271" w:lineRule="exact"/>
              <w:ind w:right="194"/>
              <w:rPr>
                <w:sz w:val="24"/>
              </w:rPr>
            </w:pPr>
            <w:r>
              <w:rPr>
                <w:sz w:val="24"/>
              </w:rPr>
              <w:t>2,250</w:t>
            </w:r>
          </w:p>
        </w:tc>
      </w:tr>
      <w:tr>
        <w:trPr>
          <w:trHeight w:val="551" w:hRule="atLeast"/>
        </w:trPr>
        <w:tc>
          <w:tcPr>
            <w:tcW w:w="758" w:type="dxa"/>
          </w:tcPr>
          <w:p>
            <w:pPr>
              <w:pStyle w:val="TableParagraph"/>
              <w:spacing w:line="271" w:lineRule="exact"/>
              <w:ind w:left="107"/>
              <w:jc w:val="center"/>
              <w:rPr>
                <w:sz w:val="24"/>
              </w:rPr>
            </w:pPr>
            <w:r>
              <w:rPr>
                <w:sz w:val="24"/>
              </w:rPr>
              <w:t>4</w:t>
            </w:r>
          </w:p>
        </w:tc>
        <w:tc>
          <w:tcPr>
            <w:tcW w:w="2430" w:type="dxa"/>
          </w:tcPr>
          <w:p>
            <w:pPr>
              <w:pStyle w:val="TableParagraph"/>
              <w:spacing w:line="271" w:lineRule="exact"/>
              <w:ind w:left="92"/>
              <w:jc w:val="left"/>
              <w:rPr>
                <w:sz w:val="24"/>
              </w:rPr>
            </w:pPr>
            <w:r>
              <w:rPr>
                <w:sz w:val="24"/>
              </w:rPr>
              <w:t>Fístula anorectal o</w:t>
            </w:r>
          </w:p>
          <w:p>
            <w:pPr>
              <w:pStyle w:val="TableParagraph"/>
              <w:spacing w:line="261" w:lineRule="exact"/>
              <w:ind w:left="92"/>
              <w:jc w:val="left"/>
              <w:rPr>
                <w:sz w:val="24"/>
              </w:rPr>
            </w:pPr>
            <w:r>
              <w:rPr>
                <w:sz w:val="24"/>
              </w:rPr>
              <w:t>fistulectomía</w:t>
            </w:r>
          </w:p>
        </w:tc>
        <w:tc>
          <w:tcPr>
            <w:tcW w:w="1182" w:type="dxa"/>
          </w:tcPr>
          <w:p>
            <w:pPr>
              <w:pStyle w:val="TableParagraph"/>
              <w:spacing w:line="271" w:lineRule="exact"/>
              <w:ind w:left="254" w:right="228"/>
              <w:jc w:val="center"/>
              <w:rPr>
                <w:sz w:val="24"/>
              </w:rPr>
            </w:pPr>
            <w:r>
              <w:rPr>
                <w:sz w:val="24"/>
              </w:rPr>
              <w:t>16,740</w:t>
            </w:r>
          </w:p>
        </w:tc>
        <w:tc>
          <w:tcPr>
            <w:tcW w:w="1134" w:type="dxa"/>
          </w:tcPr>
          <w:p>
            <w:pPr>
              <w:pStyle w:val="TableParagraph"/>
              <w:spacing w:line="271" w:lineRule="exact"/>
              <w:ind w:left="228" w:right="200"/>
              <w:jc w:val="center"/>
              <w:rPr>
                <w:sz w:val="24"/>
              </w:rPr>
            </w:pPr>
            <w:r>
              <w:rPr>
                <w:sz w:val="24"/>
              </w:rPr>
              <w:t>12,900</w:t>
            </w:r>
          </w:p>
        </w:tc>
        <w:tc>
          <w:tcPr>
            <w:tcW w:w="1128" w:type="dxa"/>
          </w:tcPr>
          <w:p>
            <w:pPr>
              <w:pStyle w:val="TableParagraph"/>
              <w:spacing w:line="271" w:lineRule="exact"/>
              <w:ind w:right="239"/>
              <w:rPr>
                <w:sz w:val="24"/>
              </w:rPr>
            </w:pPr>
            <w:r>
              <w:rPr>
                <w:sz w:val="24"/>
              </w:rPr>
              <w:t>8,060</w:t>
            </w:r>
          </w:p>
        </w:tc>
        <w:tc>
          <w:tcPr>
            <w:tcW w:w="1134" w:type="dxa"/>
          </w:tcPr>
          <w:p>
            <w:pPr>
              <w:pStyle w:val="TableParagraph"/>
              <w:spacing w:line="271" w:lineRule="exact"/>
              <w:ind w:right="226"/>
              <w:rPr>
                <w:sz w:val="24"/>
              </w:rPr>
            </w:pPr>
            <w:r>
              <w:rPr>
                <w:sz w:val="24"/>
              </w:rPr>
              <w:t>5,645</w:t>
            </w:r>
          </w:p>
        </w:tc>
        <w:tc>
          <w:tcPr>
            <w:tcW w:w="1090" w:type="dxa"/>
          </w:tcPr>
          <w:p>
            <w:pPr>
              <w:pStyle w:val="TableParagraph"/>
              <w:spacing w:line="271" w:lineRule="exact"/>
              <w:ind w:right="194"/>
              <w:rPr>
                <w:sz w:val="24"/>
              </w:rPr>
            </w:pPr>
            <w:r>
              <w:rPr>
                <w:sz w:val="24"/>
              </w:rPr>
              <w:t>3,225</w:t>
            </w:r>
          </w:p>
        </w:tc>
      </w:tr>
      <w:tr>
        <w:trPr>
          <w:trHeight w:val="275" w:hRule="atLeast"/>
        </w:trPr>
        <w:tc>
          <w:tcPr>
            <w:tcW w:w="758" w:type="dxa"/>
          </w:tcPr>
          <w:p>
            <w:pPr>
              <w:pStyle w:val="TableParagraph"/>
              <w:spacing w:line="256" w:lineRule="exact"/>
              <w:ind w:left="107"/>
              <w:jc w:val="center"/>
              <w:rPr>
                <w:sz w:val="24"/>
              </w:rPr>
            </w:pPr>
            <w:r>
              <w:rPr>
                <w:sz w:val="24"/>
              </w:rPr>
              <w:t>5</w:t>
            </w:r>
          </w:p>
        </w:tc>
        <w:tc>
          <w:tcPr>
            <w:tcW w:w="2430" w:type="dxa"/>
          </w:tcPr>
          <w:p>
            <w:pPr>
              <w:pStyle w:val="TableParagraph"/>
              <w:spacing w:line="256" w:lineRule="exact"/>
              <w:ind w:left="92"/>
              <w:jc w:val="left"/>
              <w:rPr>
                <w:sz w:val="24"/>
              </w:rPr>
            </w:pPr>
            <w:r>
              <w:rPr>
                <w:sz w:val="24"/>
              </w:rPr>
              <w:t>Fístula rectovaginal</w:t>
            </w:r>
          </w:p>
        </w:tc>
        <w:tc>
          <w:tcPr>
            <w:tcW w:w="1182" w:type="dxa"/>
          </w:tcPr>
          <w:p>
            <w:pPr>
              <w:pStyle w:val="TableParagraph"/>
              <w:spacing w:line="256" w:lineRule="exact"/>
              <w:ind w:left="254" w:right="228"/>
              <w:jc w:val="center"/>
              <w:rPr>
                <w:sz w:val="24"/>
              </w:rPr>
            </w:pPr>
            <w:r>
              <w:rPr>
                <w:sz w:val="24"/>
              </w:rPr>
              <w:t>16,875</w:t>
            </w:r>
          </w:p>
        </w:tc>
        <w:tc>
          <w:tcPr>
            <w:tcW w:w="1134" w:type="dxa"/>
          </w:tcPr>
          <w:p>
            <w:pPr>
              <w:pStyle w:val="TableParagraph"/>
              <w:spacing w:line="256" w:lineRule="exact"/>
              <w:ind w:left="228" w:right="200"/>
              <w:jc w:val="center"/>
              <w:rPr>
                <w:sz w:val="24"/>
              </w:rPr>
            </w:pPr>
            <w:r>
              <w:rPr>
                <w:sz w:val="24"/>
              </w:rPr>
              <w:t>14,620</w:t>
            </w:r>
          </w:p>
        </w:tc>
        <w:tc>
          <w:tcPr>
            <w:tcW w:w="1128" w:type="dxa"/>
          </w:tcPr>
          <w:p>
            <w:pPr>
              <w:pStyle w:val="TableParagraph"/>
              <w:spacing w:line="256" w:lineRule="exact"/>
              <w:ind w:right="239"/>
              <w:rPr>
                <w:sz w:val="24"/>
              </w:rPr>
            </w:pPr>
            <w:r>
              <w:rPr>
                <w:sz w:val="24"/>
              </w:rPr>
              <w:t>11,250</w:t>
            </w:r>
          </w:p>
        </w:tc>
        <w:tc>
          <w:tcPr>
            <w:tcW w:w="1134" w:type="dxa"/>
          </w:tcPr>
          <w:p>
            <w:pPr>
              <w:pStyle w:val="TableParagraph"/>
              <w:spacing w:line="256" w:lineRule="exact"/>
              <w:ind w:right="226"/>
              <w:rPr>
                <w:sz w:val="24"/>
              </w:rPr>
            </w:pPr>
            <w:r>
              <w:rPr>
                <w:sz w:val="24"/>
              </w:rPr>
              <w:t>7,875</w:t>
            </w:r>
          </w:p>
        </w:tc>
        <w:tc>
          <w:tcPr>
            <w:tcW w:w="1090" w:type="dxa"/>
          </w:tcPr>
          <w:p>
            <w:pPr>
              <w:pStyle w:val="TableParagraph"/>
              <w:spacing w:line="256" w:lineRule="exact"/>
              <w:ind w:right="194"/>
              <w:rPr>
                <w:sz w:val="24"/>
              </w:rPr>
            </w:pPr>
            <w:r>
              <w:rPr>
                <w:sz w:val="24"/>
              </w:rPr>
              <w:t>4,500</w:t>
            </w:r>
          </w:p>
        </w:tc>
      </w:tr>
      <w:tr>
        <w:trPr>
          <w:trHeight w:val="276" w:hRule="atLeast"/>
        </w:trPr>
        <w:tc>
          <w:tcPr>
            <w:tcW w:w="758" w:type="dxa"/>
          </w:tcPr>
          <w:p>
            <w:pPr>
              <w:pStyle w:val="TableParagraph"/>
              <w:spacing w:line="256" w:lineRule="exact"/>
              <w:ind w:left="107"/>
              <w:jc w:val="center"/>
              <w:rPr>
                <w:sz w:val="24"/>
              </w:rPr>
            </w:pPr>
            <w:r>
              <w:rPr>
                <w:sz w:val="24"/>
              </w:rPr>
              <w:t>6</w:t>
            </w:r>
          </w:p>
        </w:tc>
        <w:tc>
          <w:tcPr>
            <w:tcW w:w="2430" w:type="dxa"/>
          </w:tcPr>
          <w:p>
            <w:pPr>
              <w:pStyle w:val="TableParagraph"/>
              <w:spacing w:line="256" w:lineRule="exact"/>
              <w:ind w:left="92"/>
              <w:jc w:val="left"/>
              <w:rPr>
                <w:sz w:val="24"/>
              </w:rPr>
            </w:pPr>
            <w:r>
              <w:rPr>
                <w:sz w:val="24"/>
              </w:rPr>
              <w:t>Fisura anal</w:t>
            </w:r>
          </w:p>
        </w:tc>
        <w:tc>
          <w:tcPr>
            <w:tcW w:w="1182" w:type="dxa"/>
          </w:tcPr>
          <w:p>
            <w:pPr>
              <w:pStyle w:val="TableParagraph"/>
              <w:spacing w:line="256" w:lineRule="exact"/>
              <w:ind w:left="254" w:right="228"/>
              <w:jc w:val="center"/>
              <w:rPr>
                <w:sz w:val="24"/>
              </w:rPr>
            </w:pPr>
            <w:r>
              <w:rPr>
                <w:sz w:val="24"/>
              </w:rPr>
              <w:t>16,875</w:t>
            </w:r>
          </w:p>
        </w:tc>
        <w:tc>
          <w:tcPr>
            <w:tcW w:w="1134" w:type="dxa"/>
          </w:tcPr>
          <w:p>
            <w:pPr>
              <w:pStyle w:val="TableParagraph"/>
              <w:spacing w:line="256" w:lineRule="exact"/>
              <w:ind w:left="228" w:right="200"/>
              <w:jc w:val="center"/>
              <w:rPr>
                <w:sz w:val="24"/>
              </w:rPr>
            </w:pPr>
            <w:r>
              <w:rPr>
                <w:sz w:val="24"/>
              </w:rPr>
              <w:t>14,620</w:t>
            </w:r>
          </w:p>
        </w:tc>
        <w:tc>
          <w:tcPr>
            <w:tcW w:w="1128" w:type="dxa"/>
          </w:tcPr>
          <w:p>
            <w:pPr>
              <w:pStyle w:val="TableParagraph"/>
              <w:spacing w:line="256" w:lineRule="exact"/>
              <w:ind w:right="239"/>
              <w:rPr>
                <w:sz w:val="24"/>
              </w:rPr>
            </w:pPr>
            <w:r>
              <w:rPr>
                <w:sz w:val="24"/>
              </w:rPr>
              <w:t>11,250</w:t>
            </w:r>
          </w:p>
        </w:tc>
        <w:tc>
          <w:tcPr>
            <w:tcW w:w="1134" w:type="dxa"/>
          </w:tcPr>
          <w:p>
            <w:pPr>
              <w:pStyle w:val="TableParagraph"/>
              <w:spacing w:line="256" w:lineRule="exact"/>
              <w:ind w:right="226"/>
              <w:rPr>
                <w:sz w:val="24"/>
              </w:rPr>
            </w:pPr>
            <w:r>
              <w:rPr>
                <w:sz w:val="24"/>
              </w:rPr>
              <w:t>7,875</w:t>
            </w:r>
          </w:p>
        </w:tc>
        <w:tc>
          <w:tcPr>
            <w:tcW w:w="1090" w:type="dxa"/>
          </w:tcPr>
          <w:p>
            <w:pPr>
              <w:pStyle w:val="TableParagraph"/>
              <w:spacing w:line="256" w:lineRule="exact"/>
              <w:ind w:right="194"/>
              <w:rPr>
                <w:sz w:val="24"/>
              </w:rPr>
            </w:pPr>
            <w:r>
              <w:rPr>
                <w:sz w:val="24"/>
              </w:rPr>
              <w:t>4,500</w:t>
            </w:r>
          </w:p>
        </w:tc>
      </w:tr>
      <w:tr>
        <w:trPr>
          <w:trHeight w:val="275" w:hRule="atLeast"/>
        </w:trPr>
        <w:tc>
          <w:tcPr>
            <w:tcW w:w="758" w:type="dxa"/>
          </w:tcPr>
          <w:p>
            <w:pPr>
              <w:pStyle w:val="TableParagraph"/>
              <w:spacing w:line="256" w:lineRule="exact"/>
              <w:ind w:left="107"/>
              <w:jc w:val="center"/>
              <w:rPr>
                <w:sz w:val="24"/>
              </w:rPr>
            </w:pPr>
            <w:r>
              <w:rPr>
                <w:sz w:val="24"/>
              </w:rPr>
              <w:t>7</w:t>
            </w:r>
          </w:p>
        </w:tc>
        <w:tc>
          <w:tcPr>
            <w:tcW w:w="2430" w:type="dxa"/>
          </w:tcPr>
          <w:p>
            <w:pPr>
              <w:pStyle w:val="TableParagraph"/>
              <w:spacing w:line="256" w:lineRule="exact"/>
              <w:ind w:left="92"/>
              <w:jc w:val="left"/>
              <w:rPr>
                <w:sz w:val="24"/>
              </w:rPr>
            </w:pPr>
            <w:r>
              <w:rPr>
                <w:sz w:val="24"/>
              </w:rPr>
              <w:t>Hemorroides</w:t>
            </w:r>
          </w:p>
        </w:tc>
        <w:tc>
          <w:tcPr>
            <w:tcW w:w="1182" w:type="dxa"/>
          </w:tcPr>
          <w:p>
            <w:pPr>
              <w:pStyle w:val="TableParagraph"/>
              <w:spacing w:line="256" w:lineRule="exact"/>
              <w:ind w:left="254" w:right="228"/>
              <w:jc w:val="center"/>
              <w:rPr>
                <w:sz w:val="24"/>
              </w:rPr>
            </w:pPr>
            <w:r>
              <w:rPr>
                <w:sz w:val="24"/>
              </w:rPr>
              <w:t>11,250</w:t>
            </w:r>
          </w:p>
        </w:tc>
        <w:tc>
          <w:tcPr>
            <w:tcW w:w="1134" w:type="dxa"/>
          </w:tcPr>
          <w:p>
            <w:pPr>
              <w:pStyle w:val="TableParagraph"/>
              <w:spacing w:line="256" w:lineRule="exact"/>
              <w:ind w:left="228" w:right="80"/>
              <w:jc w:val="center"/>
              <w:rPr>
                <w:sz w:val="24"/>
              </w:rPr>
            </w:pPr>
            <w:r>
              <w:rPr>
                <w:sz w:val="24"/>
              </w:rPr>
              <w:t>9,565</w:t>
            </w:r>
          </w:p>
        </w:tc>
        <w:tc>
          <w:tcPr>
            <w:tcW w:w="1128" w:type="dxa"/>
          </w:tcPr>
          <w:p>
            <w:pPr>
              <w:pStyle w:val="TableParagraph"/>
              <w:spacing w:line="256" w:lineRule="exact"/>
              <w:ind w:right="239"/>
              <w:rPr>
                <w:sz w:val="24"/>
              </w:rPr>
            </w:pPr>
            <w:r>
              <w:rPr>
                <w:sz w:val="24"/>
              </w:rPr>
              <w:t>7,310</w:t>
            </w:r>
          </w:p>
        </w:tc>
        <w:tc>
          <w:tcPr>
            <w:tcW w:w="1134" w:type="dxa"/>
          </w:tcPr>
          <w:p>
            <w:pPr>
              <w:pStyle w:val="TableParagraph"/>
              <w:spacing w:line="256" w:lineRule="exact"/>
              <w:ind w:right="226"/>
              <w:rPr>
                <w:sz w:val="24"/>
              </w:rPr>
            </w:pPr>
            <w:r>
              <w:rPr>
                <w:sz w:val="24"/>
              </w:rPr>
              <w:t>5,625</w:t>
            </w:r>
          </w:p>
        </w:tc>
        <w:tc>
          <w:tcPr>
            <w:tcW w:w="1090" w:type="dxa"/>
          </w:tcPr>
          <w:p>
            <w:pPr>
              <w:pStyle w:val="TableParagraph"/>
              <w:spacing w:line="256" w:lineRule="exact"/>
              <w:ind w:right="194"/>
              <w:rPr>
                <w:sz w:val="24"/>
              </w:rPr>
            </w:pPr>
            <w:r>
              <w:rPr>
                <w:sz w:val="24"/>
              </w:rPr>
              <w:t>3,375</w:t>
            </w:r>
          </w:p>
        </w:tc>
      </w:tr>
      <w:tr>
        <w:trPr>
          <w:trHeight w:val="546" w:hRule="atLeast"/>
        </w:trPr>
        <w:tc>
          <w:tcPr>
            <w:tcW w:w="758" w:type="dxa"/>
          </w:tcPr>
          <w:p>
            <w:pPr>
              <w:pStyle w:val="TableParagraph"/>
              <w:spacing w:line="271" w:lineRule="exact"/>
              <w:ind w:left="107"/>
              <w:jc w:val="center"/>
              <w:rPr>
                <w:sz w:val="24"/>
              </w:rPr>
            </w:pPr>
            <w:r>
              <w:rPr>
                <w:sz w:val="24"/>
              </w:rPr>
              <w:t>8</w:t>
            </w:r>
          </w:p>
        </w:tc>
        <w:tc>
          <w:tcPr>
            <w:tcW w:w="2430" w:type="dxa"/>
          </w:tcPr>
          <w:p>
            <w:pPr>
              <w:pStyle w:val="TableParagraph"/>
              <w:spacing w:line="271" w:lineRule="exact"/>
              <w:ind w:left="92"/>
              <w:jc w:val="left"/>
              <w:rPr>
                <w:sz w:val="24"/>
              </w:rPr>
            </w:pPr>
            <w:r>
              <w:rPr>
                <w:sz w:val="24"/>
              </w:rPr>
              <w:t>Ligadura de</w:t>
            </w:r>
          </w:p>
          <w:p>
            <w:pPr>
              <w:pStyle w:val="TableParagraph"/>
              <w:spacing w:line="256" w:lineRule="exact"/>
              <w:ind w:left="92"/>
              <w:jc w:val="left"/>
              <w:rPr>
                <w:sz w:val="24"/>
              </w:rPr>
            </w:pPr>
            <w:r>
              <w:rPr>
                <w:sz w:val="24"/>
              </w:rPr>
              <w:t>hemorroides</w:t>
            </w:r>
          </w:p>
        </w:tc>
        <w:tc>
          <w:tcPr>
            <w:tcW w:w="1182" w:type="dxa"/>
          </w:tcPr>
          <w:p>
            <w:pPr>
              <w:pStyle w:val="TableParagraph"/>
              <w:spacing w:line="271" w:lineRule="exact"/>
              <w:ind w:left="254" w:right="108"/>
              <w:jc w:val="center"/>
              <w:rPr>
                <w:sz w:val="24"/>
              </w:rPr>
            </w:pPr>
            <w:r>
              <w:rPr>
                <w:sz w:val="24"/>
              </w:rPr>
              <w:t>1,670</w:t>
            </w:r>
          </w:p>
        </w:tc>
        <w:tc>
          <w:tcPr>
            <w:tcW w:w="1134" w:type="dxa"/>
          </w:tcPr>
          <w:p>
            <w:pPr>
              <w:pStyle w:val="TableParagraph"/>
              <w:spacing w:line="271" w:lineRule="exact"/>
              <w:ind w:left="228" w:right="79"/>
              <w:jc w:val="center"/>
              <w:rPr>
                <w:sz w:val="24"/>
              </w:rPr>
            </w:pPr>
            <w:r>
              <w:rPr>
                <w:sz w:val="24"/>
              </w:rPr>
              <w:t>1,290</w:t>
            </w:r>
          </w:p>
        </w:tc>
        <w:tc>
          <w:tcPr>
            <w:tcW w:w="1128" w:type="dxa"/>
          </w:tcPr>
          <w:p>
            <w:pPr>
              <w:pStyle w:val="TableParagraph"/>
              <w:spacing w:line="271" w:lineRule="exact"/>
              <w:ind w:right="239"/>
              <w:rPr>
                <w:sz w:val="24"/>
              </w:rPr>
            </w:pPr>
            <w:r>
              <w:rPr>
                <w:sz w:val="24"/>
              </w:rPr>
              <w:t>805</w:t>
            </w:r>
          </w:p>
        </w:tc>
        <w:tc>
          <w:tcPr>
            <w:tcW w:w="1134" w:type="dxa"/>
          </w:tcPr>
          <w:p>
            <w:pPr>
              <w:pStyle w:val="TableParagraph"/>
              <w:spacing w:line="271" w:lineRule="exact"/>
              <w:ind w:right="226"/>
              <w:rPr>
                <w:sz w:val="24"/>
              </w:rPr>
            </w:pPr>
            <w:r>
              <w:rPr>
                <w:sz w:val="24"/>
              </w:rPr>
              <w:t>565</w:t>
            </w:r>
          </w:p>
        </w:tc>
        <w:tc>
          <w:tcPr>
            <w:tcW w:w="1090" w:type="dxa"/>
          </w:tcPr>
          <w:p>
            <w:pPr>
              <w:pStyle w:val="TableParagraph"/>
              <w:spacing w:line="271" w:lineRule="exact"/>
              <w:ind w:right="194"/>
              <w:rPr>
                <w:sz w:val="24"/>
              </w:rPr>
            </w:pPr>
            <w:r>
              <w:rPr>
                <w:sz w:val="24"/>
              </w:rPr>
              <w:t>320</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58"/>
        <w:gridCol w:w="1148"/>
        <w:gridCol w:w="1134"/>
        <w:gridCol w:w="1188"/>
        <w:gridCol w:w="1134"/>
        <w:gridCol w:w="1030"/>
      </w:tblGrid>
      <w:tr>
        <w:trPr>
          <w:trHeight w:val="822" w:hRule="atLeast"/>
        </w:trPr>
        <w:tc>
          <w:tcPr>
            <w:tcW w:w="779" w:type="dxa"/>
          </w:tcPr>
          <w:p>
            <w:pPr>
              <w:pStyle w:val="TableParagraph"/>
              <w:spacing w:line="266" w:lineRule="exact"/>
              <w:ind w:left="115"/>
              <w:jc w:val="center"/>
              <w:rPr>
                <w:sz w:val="24"/>
              </w:rPr>
            </w:pPr>
            <w:r>
              <w:rPr>
                <w:sz w:val="24"/>
              </w:rPr>
              <w:t>9</w:t>
            </w:r>
          </w:p>
        </w:tc>
        <w:tc>
          <w:tcPr>
            <w:tcW w:w="2458" w:type="dxa"/>
          </w:tcPr>
          <w:p>
            <w:pPr>
              <w:pStyle w:val="TableParagraph"/>
              <w:spacing w:line="266" w:lineRule="exact"/>
              <w:ind w:left="85"/>
              <w:jc w:val="left"/>
              <w:rPr>
                <w:sz w:val="24"/>
              </w:rPr>
            </w:pPr>
            <w:r>
              <w:rPr>
                <w:sz w:val="24"/>
              </w:rPr>
              <w:t>Polipectomía</w:t>
            </w:r>
          </w:p>
          <w:p>
            <w:pPr>
              <w:pStyle w:val="TableParagraph"/>
              <w:spacing w:line="270" w:lineRule="atLeast"/>
              <w:ind w:left="85" w:right="514"/>
              <w:jc w:val="left"/>
              <w:rPr>
                <w:sz w:val="24"/>
              </w:rPr>
            </w:pPr>
            <w:r>
              <w:rPr>
                <w:sz w:val="24"/>
              </w:rPr>
              <w:t>transanal cáncer de colon</w:t>
            </w:r>
          </w:p>
        </w:tc>
        <w:tc>
          <w:tcPr>
            <w:tcW w:w="1148" w:type="dxa"/>
          </w:tcPr>
          <w:p>
            <w:pPr>
              <w:pStyle w:val="TableParagraph"/>
              <w:spacing w:line="266" w:lineRule="exact"/>
              <w:ind w:right="246"/>
              <w:rPr>
                <w:sz w:val="24"/>
              </w:rPr>
            </w:pPr>
            <w:r>
              <w:rPr>
                <w:sz w:val="24"/>
              </w:rPr>
              <w:t>16,740</w:t>
            </w:r>
          </w:p>
        </w:tc>
        <w:tc>
          <w:tcPr>
            <w:tcW w:w="1134" w:type="dxa"/>
          </w:tcPr>
          <w:p>
            <w:pPr>
              <w:pStyle w:val="TableParagraph"/>
              <w:spacing w:line="266" w:lineRule="exact"/>
              <w:ind w:right="221"/>
              <w:rPr>
                <w:sz w:val="24"/>
              </w:rPr>
            </w:pPr>
            <w:r>
              <w:rPr>
                <w:sz w:val="24"/>
              </w:rPr>
              <w:t>12,900</w:t>
            </w:r>
          </w:p>
        </w:tc>
        <w:tc>
          <w:tcPr>
            <w:tcW w:w="1188" w:type="dxa"/>
          </w:tcPr>
          <w:p>
            <w:pPr>
              <w:pStyle w:val="TableParagraph"/>
              <w:spacing w:line="266" w:lineRule="exact"/>
              <w:ind w:right="300"/>
              <w:rPr>
                <w:sz w:val="24"/>
              </w:rPr>
            </w:pPr>
            <w:r>
              <w:rPr>
                <w:sz w:val="24"/>
              </w:rPr>
              <w:t>8,060</w:t>
            </w:r>
          </w:p>
        </w:tc>
        <w:tc>
          <w:tcPr>
            <w:tcW w:w="1134" w:type="dxa"/>
          </w:tcPr>
          <w:p>
            <w:pPr>
              <w:pStyle w:val="TableParagraph"/>
              <w:spacing w:line="266" w:lineRule="exact"/>
              <w:ind w:right="286"/>
              <w:rPr>
                <w:sz w:val="24"/>
              </w:rPr>
            </w:pPr>
            <w:r>
              <w:rPr>
                <w:sz w:val="24"/>
              </w:rPr>
              <w:t>5,645</w:t>
            </w:r>
          </w:p>
        </w:tc>
        <w:tc>
          <w:tcPr>
            <w:tcW w:w="1030" w:type="dxa"/>
          </w:tcPr>
          <w:p>
            <w:pPr>
              <w:pStyle w:val="TableParagraph"/>
              <w:spacing w:line="266" w:lineRule="exact"/>
              <w:ind w:right="195"/>
              <w:rPr>
                <w:sz w:val="24"/>
              </w:rPr>
            </w:pPr>
            <w:r>
              <w:rPr>
                <w:sz w:val="24"/>
              </w:rPr>
              <w:t>3,225</w:t>
            </w:r>
          </w:p>
        </w:tc>
      </w:tr>
      <w:tr>
        <w:trPr>
          <w:trHeight w:val="551" w:hRule="atLeast"/>
        </w:trPr>
        <w:tc>
          <w:tcPr>
            <w:tcW w:w="779" w:type="dxa"/>
          </w:tcPr>
          <w:p>
            <w:pPr>
              <w:pStyle w:val="TableParagraph"/>
              <w:spacing w:line="271" w:lineRule="exact"/>
              <w:ind w:left="179" w:right="64"/>
              <w:jc w:val="center"/>
              <w:rPr>
                <w:sz w:val="24"/>
              </w:rPr>
            </w:pPr>
            <w:r>
              <w:rPr>
                <w:sz w:val="24"/>
              </w:rPr>
              <w:t>10</w:t>
            </w:r>
          </w:p>
        </w:tc>
        <w:tc>
          <w:tcPr>
            <w:tcW w:w="2458" w:type="dxa"/>
          </w:tcPr>
          <w:p>
            <w:pPr>
              <w:pStyle w:val="TableParagraph"/>
              <w:spacing w:line="271" w:lineRule="exact"/>
              <w:ind w:left="85"/>
              <w:jc w:val="left"/>
              <w:rPr>
                <w:sz w:val="24"/>
              </w:rPr>
            </w:pPr>
            <w:r>
              <w:rPr>
                <w:sz w:val="24"/>
              </w:rPr>
              <w:t>Rectosigmoidoscopía</w:t>
            </w:r>
          </w:p>
          <w:p>
            <w:pPr>
              <w:pStyle w:val="TableParagraph"/>
              <w:spacing w:line="261" w:lineRule="exact"/>
              <w:ind w:left="85"/>
              <w:jc w:val="left"/>
              <w:rPr>
                <w:sz w:val="24"/>
              </w:rPr>
            </w:pPr>
            <w:r>
              <w:rPr>
                <w:sz w:val="24"/>
              </w:rPr>
              <w:t>rígida</w:t>
            </w:r>
          </w:p>
        </w:tc>
        <w:tc>
          <w:tcPr>
            <w:tcW w:w="1148" w:type="dxa"/>
          </w:tcPr>
          <w:p>
            <w:pPr>
              <w:pStyle w:val="TableParagraph"/>
              <w:spacing w:line="271" w:lineRule="exact"/>
              <w:ind w:right="246"/>
              <w:rPr>
                <w:sz w:val="24"/>
              </w:rPr>
            </w:pPr>
            <w:r>
              <w:rPr>
                <w:sz w:val="24"/>
              </w:rPr>
              <w:t>3,510</w:t>
            </w:r>
          </w:p>
        </w:tc>
        <w:tc>
          <w:tcPr>
            <w:tcW w:w="1134" w:type="dxa"/>
          </w:tcPr>
          <w:p>
            <w:pPr>
              <w:pStyle w:val="TableParagraph"/>
              <w:spacing w:line="271" w:lineRule="exact"/>
              <w:ind w:right="221"/>
              <w:rPr>
                <w:sz w:val="24"/>
              </w:rPr>
            </w:pPr>
            <w:r>
              <w:rPr>
                <w:sz w:val="24"/>
              </w:rPr>
              <w:t>2,810</w:t>
            </w:r>
          </w:p>
        </w:tc>
        <w:tc>
          <w:tcPr>
            <w:tcW w:w="1188" w:type="dxa"/>
          </w:tcPr>
          <w:p>
            <w:pPr>
              <w:pStyle w:val="TableParagraph"/>
              <w:spacing w:line="271" w:lineRule="exact"/>
              <w:ind w:right="300"/>
              <w:rPr>
                <w:sz w:val="24"/>
              </w:rPr>
            </w:pPr>
            <w:r>
              <w:rPr>
                <w:sz w:val="24"/>
              </w:rPr>
              <w:t>1,750</w:t>
            </w:r>
          </w:p>
        </w:tc>
        <w:tc>
          <w:tcPr>
            <w:tcW w:w="1134" w:type="dxa"/>
          </w:tcPr>
          <w:p>
            <w:pPr>
              <w:pStyle w:val="TableParagraph"/>
              <w:spacing w:line="271" w:lineRule="exact"/>
              <w:ind w:right="286"/>
              <w:rPr>
                <w:sz w:val="24"/>
              </w:rPr>
            </w:pPr>
            <w:r>
              <w:rPr>
                <w:sz w:val="24"/>
              </w:rPr>
              <w:t>1,225</w:t>
            </w:r>
          </w:p>
        </w:tc>
        <w:tc>
          <w:tcPr>
            <w:tcW w:w="1030" w:type="dxa"/>
          </w:tcPr>
          <w:p>
            <w:pPr>
              <w:pStyle w:val="TableParagraph"/>
              <w:spacing w:line="271" w:lineRule="exact"/>
              <w:ind w:right="195"/>
              <w:rPr>
                <w:sz w:val="24"/>
              </w:rPr>
            </w:pPr>
            <w:r>
              <w:rPr>
                <w:sz w:val="24"/>
              </w:rPr>
              <w:t>700</w:t>
            </w:r>
          </w:p>
        </w:tc>
      </w:tr>
      <w:tr>
        <w:trPr>
          <w:trHeight w:val="552" w:hRule="atLeast"/>
        </w:trPr>
        <w:tc>
          <w:tcPr>
            <w:tcW w:w="779" w:type="dxa"/>
          </w:tcPr>
          <w:p>
            <w:pPr>
              <w:pStyle w:val="TableParagraph"/>
              <w:spacing w:line="271" w:lineRule="exact"/>
              <w:ind w:left="179" w:right="64"/>
              <w:jc w:val="center"/>
              <w:rPr>
                <w:sz w:val="24"/>
              </w:rPr>
            </w:pPr>
            <w:r>
              <w:rPr>
                <w:sz w:val="24"/>
              </w:rPr>
              <w:t>11</w:t>
            </w:r>
          </w:p>
        </w:tc>
        <w:tc>
          <w:tcPr>
            <w:tcW w:w="2458" w:type="dxa"/>
          </w:tcPr>
          <w:p>
            <w:pPr>
              <w:pStyle w:val="TableParagraph"/>
              <w:spacing w:line="271" w:lineRule="exact"/>
              <w:ind w:left="85"/>
              <w:jc w:val="left"/>
              <w:rPr>
                <w:sz w:val="24"/>
              </w:rPr>
            </w:pPr>
            <w:r>
              <w:rPr>
                <w:sz w:val="24"/>
              </w:rPr>
              <w:t>Resección</w:t>
            </w:r>
          </w:p>
          <w:p>
            <w:pPr>
              <w:pStyle w:val="TableParagraph"/>
              <w:spacing w:line="261" w:lineRule="exact"/>
              <w:ind w:left="85"/>
              <w:jc w:val="left"/>
              <w:rPr>
                <w:sz w:val="24"/>
              </w:rPr>
            </w:pPr>
            <w:r>
              <w:rPr>
                <w:sz w:val="24"/>
              </w:rPr>
              <w:t>abdominoperineal</w:t>
            </w:r>
          </w:p>
        </w:tc>
        <w:tc>
          <w:tcPr>
            <w:tcW w:w="1148" w:type="dxa"/>
          </w:tcPr>
          <w:p>
            <w:pPr>
              <w:pStyle w:val="TableParagraph"/>
              <w:spacing w:line="271" w:lineRule="exact"/>
              <w:ind w:right="246"/>
              <w:rPr>
                <w:sz w:val="24"/>
              </w:rPr>
            </w:pPr>
            <w:r>
              <w:rPr>
                <w:sz w:val="24"/>
              </w:rPr>
              <w:t>25,110</w:t>
            </w:r>
          </w:p>
        </w:tc>
        <w:tc>
          <w:tcPr>
            <w:tcW w:w="1134" w:type="dxa"/>
          </w:tcPr>
          <w:p>
            <w:pPr>
              <w:pStyle w:val="TableParagraph"/>
              <w:spacing w:line="271" w:lineRule="exact"/>
              <w:ind w:right="221"/>
              <w:rPr>
                <w:sz w:val="24"/>
              </w:rPr>
            </w:pPr>
            <w:r>
              <w:rPr>
                <w:sz w:val="24"/>
              </w:rPr>
              <w:t>19,360</w:t>
            </w:r>
          </w:p>
        </w:tc>
        <w:tc>
          <w:tcPr>
            <w:tcW w:w="1188" w:type="dxa"/>
          </w:tcPr>
          <w:p>
            <w:pPr>
              <w:pStyle w:val="TableParagraph"/>
              <w:spacing w:line="271" w:lineRule="exact"/>
              <w:ind w:right="300"/>
              <w:rPr>
                <w:sz w:val="24"/>
              </w:rPr>
            </w:pPr>
            <w:r>
              <w:rPr>
                <w:sz w:val="24"/>
              </w:rPr>
              <w:t>12,095</w:t>
            </w:r>
          </w:p>
        </w:tc>
        <w:tc>
          <w:tcPr>
            <w:tcW w:w="1134" w:type="dxa"/>
          </w:tcPr>
          <w:p>
            <w:pPr>
              <w:pStyle w:val="TableParagraph"/>
              <w:spacing w:line="271" w:lineRule="exact"/>
              <w:ind w:right="286"/>
              <w:rPr>
                <w:sz w:val="24"/>
              </w:rPr>
            </w:pPr>
            <w:r>
              <w:rPr>
                <w:sz w:val="24"/>
              </w:rPr>
              <w:t>8,465</w:t>
            </w:r>
          </w:p>
        </w:tc>
        <w:tc>
          <w:tcPr>
            <w:tcW w:w="1030" w:type="dxa"/>
          </w:tcPr>
          <w:p>
            <w:pPr>
              <w:pStyle w:val="TableParagraph"/>
              <w:spacing w:line="271" w:lineRule="exact"/>
              <w:ind w:right="195"/>
              <w:rPr>
                <w:sz w:val="24"/>
              </w:rPr>
            </w:pPr>
            <w:r>
              <w:rPr>
                <w:sz w:val="24"/>
              </w:rPr>
              <w:t>4,840</w:t>
            </w:r>
          </w:p>
        </w:tc>
      </w:tr>
      <w:tr>
        <w:trPr>
          <w:trHeight w:val="551" w:hRule="atLeast"/>
        </w:trPr>
        <w:tc>
          <w:tcPr>
            <w:tcW w:w="779" w:type="dxa"/>
          </w:tcPr>
          <w:p>
            <w:pPr>
              <w:pStyle w:val="TableParagraph"/>
              <w:spacing w:line="271" w:lineRule="exact"/>
              <w:ind w:left="179" w:right="64"/>
              <w:jc w:val="center"/>
              <w:rPr>
                <w:sz w:val="24"/>
              </w:rPr>
            </w:pPr>
            <w:r>
              <w:rPr>
                <w:sz w:val="24"/>
              </w:rPr>
              <w:t>12</w:t>
            </w:r>
          </w:p>
        </w:tc>
        <w:tc>
          <w:tcPr>
            <w:tcW w:w="2458" w:type="dxa"/>
          </w:tcPr>
          <w:p>
            <w:pPr>
              <w:pStyle w:val="TableParagraph"/>
              <w:spacing w:line="271" w:lineRule="exact"/>
              <w:ind w:left="85"/>
              <w:jc w:val="left"/>
              <w:rPr>
                <w:sz w:val="24"/>
              </w:rPr>
            </w:pPr>
            <w:r>
              <w:rPr>
                <w:sz w:val="24"/>
              </w:rPr>
              <w:t>Resección de</w:t>
            </w:r>
          </w:p>
          <w:p>
            <w:pPr>
              <w:pStyle w:val="TableParagraph"/>
              <w:spacing w:line="261" w:lineRule="exact"/>
              <w:ind w:left="85"/>
              <w:jc w:val="left"/>
              <w:rPr>
                <w:sz w:val="24"/>
              </w:rPr>
            </w:pPr>
            <w:r>
              <w:rPr>
                <w:sz w:val="24"/>
              </w:rPr>
              <w:t>condilomas</w:t>
            </w:r>
          </w:p>
        </w:tc>
        <w:tc>
          <w:tcPr>
            <w:tcW w:w="1148" w:type="dxa"/>
          </w:tcPr>
          <w:p>
            <w:pPr>
              <w:pStyle w:val="TableParagraph"/>
              <w:spacing w:line="271" w:lineRule="exact"/>
              <w:ind w:right="246"/>
              <w:rPr>
                <w:sz w:val="24"/>
              </w:rPr>
            </w:pPr>
            <w:r>
              <w:rPr>
                <w:sz w:val="24"/>
              </w:rPr>
              <w:t>8,360</w:t>
            </w:r>
          </w:p>
        </w:tc>
        <w:tc>
          <w:tcPr>
            <w:tcW w:w="1134" w:type="dxa"/>
          </w:tcPr>
          <w:p>
            <w:pPr>
              <w:pStyle w:val="TableParagraph"/>
              <w:spacing w:line="271" w:lineRule="exact"/>
              <w:ind w:right="221"/>
              <w:rPr>
                <w:sz w:val="24"/>
              </w:rPr>
            </w:pPr>
            <w:r>
              <w:rPr>
                <w:sz w:val="24"/>
              </w:rPr>
              <w:t>6,450</w:t>
            </w:r>
          </w:p>
        </w:tc>
        <w:tc>
          <w:tcPr>
            <w:tcW w:w="1188" w:type="dxa"/>
          </w:tcPr>
          <w:p>
            <w:pPr>
              <w:pStyle w:val="TableParagraph"/>
              <w:spacing w:line="271" w:lineRule="exact"/>
              <w:ind w:right="300"/>
              <w:rPr>
                <w:sz w:val="24"/>
              </w:rPr>
            </w:pPr>
            <w:r>
              <w:rPr>
                <w:sz w:val="24"/>
              </w:rPr>
              <w:t>4,035</w:t>
            </w:r>
          </w:p>
        </w:tc>
        <w:tc>
          <w:tcPr>
            <w:tcW w:w="1134" w:type="dxa"/>
          </w:tcPr>
          <w:p>
            <w:pPr>
              <w:pStyle w:val="TableParagraph"/>
              <w:spacing w:line="271" w:lineRule="exact"/>
              <w:ind w:right="286"/>
              <w:rPr>
                <w:sz w:val="24"/>
              </w:rPr>
            </w:pPr>
            <w:r>
              <w:rPr>
                <w:sz w:val="24"/>
              </w:rPr>
              <w:t>2,820</w:t>
            </w:r>
          </w:p>
        </w:tc>
        <w:tc>
          <w:tcPr>
            <w:tcW w:w="1030" w:type="dxa"/>
          </w:tcPr>
          <w:p>
            <w:pPr>
              <w:pStyle w:val="TableParagraph"/>
              <w:spacing w:line="271" w:lineRule="exact"/>
              <w:ind w:right="195"/>
              <w:rPr>
                <w:sz w:val="24"/>
              </w:rPr>
            </w:pPr>
            <w:r>
              <w:rPr>
                <w:sz w:val="24"/>
              </w:rPr>
              <w:t>1,610</w:t>
            </w:r>
          </w:p>
        </w:tc>
      </w:tr>
      <w:tr>
        <w:trPr>
          <w:trHeight w:val="552" w:hRule="atLeast"/>
        </w:trPr>
        <w:tc>
          <w:tcPr>
            <w:tcW w:w="779" w:type="dxa"/>
          </w:tcPr>
          <w:p>
            <w:pPr>
              <w:pStyle w:val="TableParagraph"/>
              <w:spacing w:line="271" w:lineRule="exact"/>
              <w:ind w:left="179" w:right="64"/>
              <w:jc w:val="center"/>
              <w:rPr>
                <w:sz w:val="24"/>
              </w:rPr>
            </w:pPr>
            <w:r>
              <w:rPr>
                <w:sz w:val="24"/>
              </w:rPr>
              <w:t>13</w:t>
            </w:r>
          </w:p>
        </w:tc>
        <w:tc>
          <w:tcPr>
            <w:tcW w:w="2458" w:type="dxa"/>
          </w:tcPr>
          <w:p>
            <w:pPr>
              <w:pStyle w:val="TableParagraph"/>
              <w:spacing w:line="271" w:lineRule="exact"/>
              <w:ind w:left="85"/>
              <w:jc w:val="left"/>
              <w:rPr>
                <w:sz w:val="24"/>
              </w:rPr>
            </w:pPr>
            <w:r>
              <w:rPr>
                <w:sz w:val="24"/>
              </w:rPr>
              <w:t>Resección de quiste</w:t>
            </w:r>
          </w:p>
          <w:p>
            <w:pPr>
              <w:pStyle w:val="TableParagraph"/>
              <w:spacing w:line="261" w:lineRule="exact"/>
              <w:ind w:left="85"/>
              <w:jc w:val="left"/>
              <w:rPr>
                <w:sz w:val="24"/>
              </w:rPr>
            </w:pPr>
            <w:r>
              <w:rPr>
                <w:sz w:val="24"/>
              </w:rPr>
              <w:t>pilonidal</w:t>
            </w:r>
          </w:p>
        </w:tc>
        <w:tc>
          <w:tcPr>
            <w:tcW w:w="1148" w:type="dxa"/>
          </w:tcPr>
          <w:p>
            <w:pPr>
              <w:pStyle w:val="TableParagraph"/>
              <w:spacing w:line="271" w:lineRule="exact"/>
              <w:ind w:right="246"/>
              <w:rPr>
                <w:sz w:val="24"/>
              </w:rPr>
            </w:pPr>
            <w:r>
              <w:rPr>
                <w:sz w:val="24"/>
              </w:rPr>
              <w:t>11,250</w:t>
            </w:r>
          </w:p>
        </w:tc>
        <w:tc>
          <w:tcPr>
            <w:tcW w:w="1134" w:type="dxa"/>
          </w:tcPr>
          <w:p>
            <w:pPr>
              <w:pStyle w:val="TableParagraph"/>
              <w:spacing w:line="271" w:lineRule="exact"/>
              <w:ind w:right="221"/>
              <w:rPr>
                <w:sz w:val="24"/>
              </w:rPr>
            </w:pPr>
            <w:r>
              <w:rPr>
                <w:sz w:val="24"/>
              </w:rPr>
              <w:t>9,090</w:t>
            </w:r>
          </w:p>
        </w:tc>
        <w:tc>
          <w:tcPr>
            <w:tcW w:w="1188" w:type="dxa"/>
          </w:tcPr>
          <w:p>
            <w:pPr>
              <w:pStyle w:val="TableParagraph"/>
              <w:spacing w:line="271" w:lineRule="exact"/>
              <w:ind w:right="300"/>
              <w:rPr>
                <w:sz w:val="24"/>
              </w:rPr>
            </w:pPr>
            <w:r>
              <w:rPr>
                <w:sz w:val="24"/>
              </w:rPr>
              <w:t>6,925</w:t>
            </w:r>
          </w:p>
        </w:tc>
        <w:tc>
          <w:tcPr>
            <w:tcW w:w="1134" w:type="dxa"/>
          </w:tcPr>
          <w:p>
            <w:pPr>
              <w:pStyle w:val="TableParagraph"/>
              <w:spacing w:line="271" w:lineRule="exact"/>
              <w:ind w:right="286"/>
              <w:rPr>
                <w:sz w:val="24"/>
              </w:rPr>
            </w:pPr>
            <w:r>
              <w:rPr>
                <w:sz w:val="24"/>
              </w:rPr>
              <w:t>4,770</w:t>
            </w:r>
          </w:p>
        </w:tc>
        <w:tc>
          <w:tcPr>
            <w:tcW w:w="1030" w:type="dxa"/>
          </w:tcPr>
          <w:p>
            <w:pPr>
              <w:pStyle w:val="TableParagraph"/>
              <w:spacing w:line="271" w:lineRule="exact"/>
              <w:ind w:right="195"/>
              <w:rPr>
                <w:sz w:val="24"/>
              </w:rPr>
            </w:pPr>
            <w:r>
              <w:rPr>
                <w:sz w:val="24"/>
              </w:rPr>
              <w:t>2,615</w:t>
            </w:r>
          </w:p>
        </w:tc>
      </w:tr>
      <w:tr>
        <w:trPr>
          <w:trHeight w:val="828" w:hRule="atLeast"/>
        </w:trPr>
        <w:tc>
          <w:tcPr>
            <w:tcW w:w="779" w:type="dxa"/>
          </w:tcPr>
          <w:p>
            <w:pPr>
              <w:pStyle w:val="TableParagraph"/>
              <w:spacing w:line="271" w:lineRule="exact"/>
              <w:ind w:left="179" w:right="64"/>
              <w:jc w:val="center"/>
              <w:rPr>
                <w:sz w:val="24"/>
              </w:rPr>
            </w:pPr>
            <w:r>
              <w:rPr>
                <w:sz w:val="24"/>
              </w:rPr>
              <w:t>14</w:t>
            </w:r>
          </w:p>
        </w:tc>
        <w:tc>
          <w:tcPr>
            <w:tcW w:w="2458" w:type="dxa"/>
          </w:tcPr>
          <w:p>
            <w:pPr>
              <w:pStyle w:val="TableParagraph"/>
              <w:ind w:left="85" w:right="607"/>
              <w:jc w:val="left"/>
              <w:rPr>
                <w:sz w:val="24"/>
              </w:rPr>
            </w:pPr>
            <w:r>
              <w:rPr>
                <w:sz w:val="24"/>
              </w:rPr>
              <w:t>Drenaje simple de absceso en</w:t>
            </w:r>
          </w:p>
          <w:p>
            <w:pPr>
              <w:pStyle w:val="TableParagraph"/>
              <w:spacing w:line="261" w:lineRule="exact"/>
              <w:ind w:left="85"/>
              <w:jc w:val="left"/>
              <w:rPr>
                <w:sz w:val="24"/>
              </w:rPr>
            </w:pPr>
            <w:r>
              <w:rPr>
                <w:sz w:val="24"/>
              </w:rPr>
              <w:t>consultorio</w:t>
            </w:r>
          </w:p>
        </w:tc>
        <w:tc>
          <w:tcPr>
            <w:tcW w:w="1148" w:type="dxa"/>
          </w:tcPr>
          <w:p>
            <w:pPr>
              <w:pStyle w:val="TableParagraph"/>
              <w:spacing w:line="271" w:lineRule="exact"/>
              <w:ind w:right="246"/>
              <w:rPr>
                <w:sz w:val="24"/>
              </w:rPr>
            </w:pPr>
            <w:r>
              <w:rPr>
                <w:sz w:val="24"/>
              </w:rPr>
              <w:t>4,385</w:t>
            </w:r>
          </w:p>
        </w:tc>
        <w:tc>
          <w:tcPr>
            <w:tcW w:w="1134" w:type="dxa"/>
          </w:tcPr>
          <w:p>
            <w:pPr>
              <w:pStyle w:val="TableParagraph"/>
              <w:spacing w:line="271" w:lineRule="exact"/>
              <w:ind w:right="221"/>
              <w:rPr>
                <w:sz w:val="24"/>
              </w:rPr>
            </w:pPr>
            <w:r>
              <w:rPr>
                <w:sz w:val="24"/>
              </w:rPr>
              <w:t>3,385</w:t>
            </w:r>
          </w:p>
        </w:tc>
        <w:tc>
          <w:tcPr>
            <w:tcW w:w="1188" w:type="dxa"/>
          </w:tcPr>
          <w:p>
            <w:pPr>
              <w:pStyle w:val="TableParagraph"/>
              <w:spacing w:line="271" w:lineRule="exact"/>
              <w:ind w:right="300"/>
              <w:rPr>
                <w:sz w:val="24"/>
              </w:rPr>
            </w:pPr>
            <w:r>
              <w:rPr>
                <w:sz w:val="24"/>
              </w:rPr>
              <w:t>2,115</w:t>
            </w:r>
          </w:p>
        </w:tc>
        <w:tc>
          <w:tcPr>
            <w:tcW w:w="1134" w:type="dxa"/>
          </w:tcPr>
          <w:p>
            <w:pPr>
              <w:pStyle w:val="TableParagraph"/>
              <w:spacing w:line="271" w:lineRule="exact"/>
              <w:ind w:right="286"/>
              <w:rPr>
                <w:sz w:val="24"/>
              </w:rPr>
            </w:pPr>
            <w:r>
              <w:rPr>
                <w:sz w:val="24"/>
              </w:rPr>
              <w:t>1,485</w:t>
            </w:r>
          </w:p>
        </w:tc>
        <w:tc>
          <w:tcPr>
            <w:tcW w:w="1030" w:type="dxa"/>
          </w:tcPr>
          <w:p>
            <w:pPr>
              <w:pStyle w:val="TableParagraph"/>
              <w:spacing w:line="271" w:lineRule="exact"/>
              <w:ind w:right="195"/>
              <w:rPr>
                <w:sz w:val="24"/>
              </w:rPr>
            </w:pPr>
            <w:r>
              <w:rPr>
                <w:sz w:val="24"/>
              </w:rPr>
              <w:t>840</w:t>
            </w:r>
          </w:p>
        </w:tc>
      </w:tr>
      <w:tr>
        <w:trPr>
          <w:trHeight w:val="552" w:hRule="atLeast"/>
        </w:trPr>
        <w:tc>
          <w:tcPr>
            <w:tcW w:w="779" w:type="dxa"/>
          </w:tcPr>
          <w:p>
            <w:pPr>
              <w:pStyle w:val="TableParagraph"/>
              <w:spacing w:line="271" w:lineRule="exact"/>
              <w:ind w:left="179" w:right="64"/>
              <w:jc w:val="center"/>
              <w:rPr>
                <w:sz w:val="24"/>
              </w:rPr>
            </w:pPr>
            <w:r>
              <w:rPr>
                <w:sz w:val="24"/>
              </w:rPr>
              <w:t>15</w:t>
            </w:r>
          </w:p>
        </w:tc>
        <w:tc>
          <w:tcPr>
            <w:tcW w:w="2458" w:type="dxa"/>
          </w:tcPr>
          <w:p>
            <w:pPr>
              <w:pStyle w:val="TableParagraph"/>
              <w:spacing w:line="271" w:lineRule="exact"/>
              <w:ind w:left="85"/>
              <w:jc w:val="left"/>
              <w:rPr>
                <w:sz w:val="24"/>
              </w:rPr>
            </w:pPr>
            <w:r>
              <w:rPr>
                <w:sz w:val="24"/>
              </w:rPr>
              <w:t>Colocación de anillo</w:t>
            </w:r>
          </w:p>
          <w:p>
            <w:pPr>
              <w:pStyle w:val="TableParagraph"/>
              <w:spacing w:line="261" w:lineRule="exact"/>
              <w:ind w:left="85"/>
              <w:jc w:val="left"/>
              <w:rPr>
                <w:sz w:val="24"/>
              </w:rPr>
            </w:pPr>
            <w:r>
              <w:rPr>
                <w:sz w:val="24"/>
              </w:rPr>
              <w:t>perineal para prolapso</w:t>
            </w:r>
          </w:p>
        </w:tc>
        <w:tc>
          <w:tcPr>
            <w:tcW w:w="1148" w:type="dxa"/>
          </w:tcPr>
          <w:p>
            <w:pPr>
              <w:pStyle w:val="TableParagraph"/>
              <w:spacing w:line="271" w:lineRule="exact"/>
              <w:ind w:right="246"/>
              <w:rPr>
                <w:sz w:val="24"/>
              </w:rPr>
            </w:pPr>
            <w:r>
              <w:rPr>
                <w:sz w:val="24"/>
              </w:rPr>
              <w:t>17,570</w:t>
            </w:r>
          </w:p>
        </w:tc>
        <w:tc>
          <w:tcPr>
            <w:tcW w:w="1134" w:type="dxa"/>
          </w:tcPr>
          <w:p>
            <w:pPr>
              <w:pStyle w:val="TableParagraph"/>
              <w:spacing w:line="271" w:lineRule="exact"/>
              <w:ind w:right="221"/>
              <w:rPr>
                <w:sz w:val="24"/>
              </w:rPr>
            </w:pPr>
            <w:r>
              <w:rPr>
                <w:sz w:val="24"/>
              </w:rPr>
              <w:t>13,540</w:t>
            </w:r>
          </w:p>
        </w:tc>
        <w:tc>
          <w:tcPr>
            <w:tcW w:w="1188" w:type="dxa"/>
          </w:tcPr>
          <w:p>
            <w:pPr>
              <w:pStyle w:val="TableParagraph"/>
              <w:spacing w:line="271" w:lineRule="exact"/>
              <w:ind w:right="300"/>
              <w:rPr>
                <w:sz w:val="24"/>
              </w:rPr>
            </w:pPr>
            <w:r>
              <w:rPr>
                <w:sz w:val="24"/>
              </w:rPr>
              <w:t>8,465</w:t>
            </w:r>
          </w:p>
        </w:tc>
        <w:tc>
          <w:tcPr>
            <w:tcW w:w="1134" w:type="dxa"/>
          </w:tcPr>
          <w:p>
            <w:pPr>
              <w:pStyle w:val="TableParagraph"/>
              <w:spacing w:line="271" w:lineRule="exact"/>
              <w:ind w:right="286"/>
              <w:rPr>
                <w:sz w:val="24"/>
              </w:rPr>
            </w:pPr>
            <w:r>
              <w:rPr>
                <w:sz w:val="24"/>
              </w:rPr>
              <w:t>5,930</w:t>
            </w:r>
          </w:p>
        </w:tc>
        <w:tc>
          <w:tcPr>
            <w:tcW w:w="1030" w:type="dxa"/>
          </w:tcPr>
          <w:p>
            <w:pPr>
              <w:pStyle w:val="TableParagraph"/>
              <w:spacing w:line="271" w:lineRule="exact"/>
              <w:ind w:right="195"/>
              <w:rPr>
                <w:sz w:val="24"/>
              </w:rPr>
            </w:pPr>
            <w:r>
              <w:rPr>
                <w:sz w:val="24"/>
              </w:rPr>
              <w:t>3,385</w:t>
            </w:r>
          </w:p>
        </w:tc>
      </w:tr>
      <w:tr>
        <w:trPr>
          <w:trHeight w:val="828" w:hRule="atLeast"/>
        </w:trPr>
        <w:tc>
          <w:tcPr>
            <w:tcW w:w="779" w:type="dxa"/>
          </w:tcPr>
          <w:p>
            <w:pPr>
              <w:pStyle w:val="TableParagraph"/>
              <w:spacing w:line="271" w:lineRule="exact"/>
              <w:ind w:left="179" w:right="65"/>
              <w:jc w:val="center"/>
              <w:rPr>
                <w:b/>
                <w:sz w:val="24"/>
              </w:rPr>
            </w:pPr>
            <w:r>
              <w:rPr>
                <w:b/>
                <w:sz w:val="24"/>
              </w:rPr>
              <w:t>a 4 d</w:t>
            </w:r>
          </w:p>
        </w:tc>
        <w:tc>
          <w:tcPr>
            <w:tcW w:w="2458" w:type="dxa"/>
          </w:tcPr>
          <w:p>
            <w:pPr>
              <w:pStyle w:val="TableParagraph"/>
              <w:ind w:left="85" w:right="493"/>
              <w:jc w:val="left"/>
              <w:rPr>
                <w:b/>
                <w:sz w:val="24"/>
              </w:rPr>
            </w:pPr>
            <w:r>
              <w:rPr>
                <w:b/>
                <w:sz w:val="24"/>
              </w:rPr>
              <w:t>Gineco obstetricia sin insumos y sin</w:t>
            </w:r>
          </w:p>
          <w:p>
            <w:pPr>
              <w:pStyle w:val="TableParagraph"/>
              <w:spacing w:line="261" w:lineRule="exact"/>
              <w:ind w:left="85"/>
              <w:jc w:val="left"/>
              <w:rPr>
                <w:b/>
                <w:sz w:val="24"/>
              </w:rPr>
            </w:pPr>
            <w:r>
              <w:rPr>
                <w:b/>
                <w:sz w:val="24"/>
              </w:rPr>
              <w:t>hospitalización</w:t>
            </w:r>
          </w:p>
        </w:tc>
        <w:tc>
          <w:tcPr>
            <w:tcW w:w="1148" w:type="dxa"/>
          </w:tcPr>
          <w:p>
            <w:pPr>
              <w:pStyle w:val="TableParagraph"/>
              <w:jc w:val="left"/>
              <w:rPr>
                <w:sz w:val="24"/>
              </w:rPr>
            </w:pPr>
          </w:p>
        </w:tc>
        <w:tc>
          <w:tcPr>
            <w:tcW w:w="1134" w:type="dxa"/>
          </w:tcPr>
          <w:p>
            <w:pPr>
              <w:pStyle w:val="TableParagraph"/>
              <w:jc w:val="left"/>
              <w:rPr>
                <w:sz w:val="24"/>
              </w:rPr>
            </w:pPr>
          </w:p>
        </w:tc>
        <w:tc>
          <w:tcPr>
            <w:tcW w:w="118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458" w:type="dxa"/>
          </w:tcPr>
          <w:p>
            <w:pPr>
              <w:pStyle w:val="TableParagraph"/>
              <w:spacing w:line="256" w:lineRule="exact"/>
              <w:ind w:left="85"/>
              <w:jc w:val="left"/>
              <w:rPr>
                <w:sz w:val="24"/>
              </w:rPr>
            </w:pPr>
            <w:r>
              <w:rPr>
                <w:sz w:val="24"/>
              </w:rPr>
              <w:t>Atención de parto</w:t>
            </w:r>
          </w:p>
        </w:tc>
        <w:tc>
          <w:tcPr>
            <w:tcW w:w="1148" w:type="dxa"/>
          </w:tcPr>
          <w:p>
            <w:pPr>
              <w:pStyle w:val="TableParagraph"/>
              <w:spacing w:line="256" w:lineRule="exact"/>
              <w:ind w:right="246"/>
              <w:rPr>
                <w:sz w:val="24"/>
              </w:rPr>
            </w:pPr>
            <w:r>
              <w:rPr>
                <w:sz w:val="24"/>
              </w:rPr>
              <w:t>5,060</w:t>
            </w:r>
          </w:p>
        </w:tc>
        <w:tc>
          <w:tcPr>
            <w:tcW w:w="1134" w:type="dxa"/>
          </w:tcPr>
          <w:p>
            <w:pPr>
              <w:pStyle w:val="TableParagraph"/>
              <w:spacing w:line="256" w:lineRule="exact"/>
              <w:ind w:right="221"/>
              <w:rPr>
                <w:sz w:val="24"/>
              </w:rPr>
            </w:pPr>
            <w:r>
              <w:rPr>
                <w:sz w:val="24"/>
              </w:rPr>
              <w:t>3,905</w:t>
            </w:r>
          </w:p>
        </w:tc>
        <w:tc>
          <w:tcPr>
            <w:tcW w:w="1188" w:type="dxa"/>
          </w:tcPr>
          <w:p>
            <w:pPr>
              <w:pStyle w:val="TableParagraph"/>
              <w:spacing w:line="256" w:lineRule="exact"/>
              <w:ind w:right="300"/>
              <w:rPr>
                <w:sz w:val="24"/>
              </w:rPr>
            </w:pPr>
            <w:r>
              <w:rPr>
                <w:sz w:val="24"/>
              </w:rPr>
              <w:t>2,475</w:t>
            </w:r>
          </w:p>
        </w:tc>
        <w:tc>
          <w:tcPr>
            <w:tcW w:w="1134" w:type="dxa"/>
          </w:tcPr>
          <w:p>
            <w:pPr>
              <w:pStyle w:val="TableParagraph"/>
              <w:spacing w:line="256" w:lineRule="exact"/>
              <w:ind w:right="286"/>
              <w:rPr>
                <w:sz w:val="24"/>
              </w:rPr>
            </w:pPr>
            <w:r>
              <w:rPr>
                <w:sz w:val="24"/>
              </w:rPr>
              <w:t>1,685</w:t>
            </w:r>
          </w:p>
        </w:tc>
        <w:tc>
          <w:tcPr>
            <w:tcW w:w="1030" w:type="dxa"/>
          </w:tcPr>
          <w:p>
            <w:pPr>
              <w:pStyle w:val="TableParagraph"/>
              <w:spacing w:line="256" w:lineRule="exact"/>
              <w:ind w:right="195"/>
              <w:rPr>
                <w:sz w:val="24"/>
              </w:rPr>
            </w:pPr>
            <w:r>
              <w:rPr>
                <w:sz w:val="24"/>
              </w:rPr>
              <w:t>1,125</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458" w:type="dxa"/>
          </w:tcPr>
          <w:p>
            <w:pPr>
              <w:pStyle w:val="TableParagraph"/>
              <w:spacing w:line="271" w:lineRule="exact"/>
              <w:ind w:left="85"/>
              <w:jc w:val="left"/>
              <w:rPr>
                <w:sz w:val="24"/>
              </w:rPr>
            </w:pPr>
            <w:r>
              <w:rPr>
                <w:sz w:val="24"/>
              </w:rPr>
              <w:t>Biopsia en</w:t>
            </w:r>
          </w:p>
          <w:p>
            <w:pPr>
              <w:pStyle w:val="TableParagraph"/>
              <w:spacing w:line="261" w:lineRule="exact"/>
              <w:ind w:left="85"/>
              <w:jc w:val="left"/>
              <w:rPr>
                <w:sz w:val="24"/>
              </w:rPr>
            </w:pPr>
            <w:r>
              <w:rPr>
                <w:sz w:val="24"/>
              </w:rPr>
              <w:t>consultorio</w:t>
            </w:r>
          </w:p>
        </w:tc>
        <w:tc>
          <w:tcPr>
            <w:tcW w:w="1148" w:type="dxa"/>
          </w:tcPr>
          <w:p>
            <w:pPr>
              <w:pStyle w:val="TableParagraph"/>
              <w:spacing w:line="271" w:lineRule="exact"/>
              <w:ind w:right="246"/>
              <w:rPr>
                <w:sz w:val="24"/>
              </w:rPr>
            </w:pPr>
            <w:r>
              <w:rPr>
                <w:sz w:val="24"/>
              </w:rPr>
              <w:t>800</w:t>
            </w:r>
          </w:p>
        </w:tc>
        <w:tc>
          <w:tcPr>
            <w:tcW w:w="1134" w:type="dxa"/>
          </w:tcPr>
          <w:p>
            <w:pPr>
              <w:pStyle w:val="TableParagraph"/>
              <w:spacing w:line="271" w:lineRule="exact"/>
              <w:ind w:right="221"/>
              <w:rPr>
                <w:sz w:val="24"/>
              </w:rPr>
            </w:pPr>
            <w:r>
              <w:rPr>
                <w:sz w:val="24"/>
              </w:rPr>
              <w:t>615</w:t>
            </w:r>
          </w:p>
        </w:tc>
        <w:tc>
          <w:tcPr>
            <w:tcW w:w="1188" w:type="dxa"/>
          </w:tcPr>
          <w:p>
            <w:pPr>
              <w:pStyle w:val="TableParagraph"/>
              <w:spacing w:line="271" w:lineRule="exact"/>
              <w:ind w:right="300"/>
              <w:rPr>
                <w:sz w:val="24"/>
              </w:rPr>
            </w:pPr>
            <w:r>
              <w:rPr>
                <w:sz w:val="24"/>
              </w:rPr>
              <w:t>400</w:t>
            </w:r>
          </w:p>
        </w:tc>
        <w:tc>
          <w:tcPr>
            <w:tcW w:w="1134" w:type="dxa"/>
          </w:tcPr>
          <w:p>
            <w:pPr>
              <w:pStyle w:val="TableParagraph"/>
              <w:spacing w:line="271" w:lineRule="exact"/>
              <w:ind w:right="286"/>
              <w:rPr>
                <w:sz w:val="24"/>
              </w:rPr>
            </w:pPr>
            <w:r>
              <w:rPr>
                <w:sz w:val="24"/>
              </w:rPr>
              <w:t>270</w:t>
            </w:r>
          </w:p>
        </w:tc>
        <w:tc>
          <w:tcPr>
            <w:tcW w:w="1030" w:type="dxa"/>
          </w:tcPr>
          <w:p>
            <w:pPr>
              <w:pStyle w:val="TableParagraph"/>
              <w:spacing w:line="271" w:lineRule="exact"/>
              <w:ind w:right="195"/>
              <w:rPr>
                <w:sz w:val="24"/>
              </w:rPr>
            </w:pPr>
            <w:r>
              <w:rPr>
                <w:sz w:val="24"/>
              </w:rPr>
              <w:t>150</w:t>
            </w:r>
          </w:p>
        </w:tc>
      </w:tr>
      <w:tr>
        <w:trPr>
          <w:trHeight w:val="551" w:hRule="atLeast"/>
        </w:trPr>
        <w:tc>
          <w:tcPr>
            <w:tcW w:w="779" w:type="dxa"/>
          </w:tcPr>
          <w:p>
            <w:pPr>
              <w:pStyle w:val="TableParagraph"/>
              <w:spacing w:line="271" w:lineRule="exact"/>
              <w:ind w:left="115"/>
              <w:jc w:val="center"/>
              <w:rPr>
                <w:sz w:val="24"/>
              </w:rPr>
            </w:pPr>
            <w:r>
              <w:rPr>
                <w:sz w:val="24"/>
              </w:rPr>
              <w:t>3</w:t>
            </w:r>
          </w:p>
        </w:tc>
        <w:tc>
          <w:tcPr>
            <w:tcW w:w="2458" w:type="dxa"/>
          </w:tcPr>
          <w:p>
            <w:pPr>
              <w:pStyle w:val="TableParagraph"/>
              <w:spacing w:line="271" w:lineRule="exact"/>
              <w:ind w:left="85"/>
              <w:jc w:val="left"/>
              <w:rPr>
                <w:sz w:val="24"/>
              </w:rPr>
            </w:pPr>
            <w:r>
              <w:rPr>
                <w:sz w:val="24"/>
              </w:rPr>
              <w:t>Biopsia excisional de</w:t>
            </w:r>
          </w:p>
          <w:p>
            <w:pPr>
              <w:pStyle w:val="TableParagraph"/>
              <w:spacing w:line="261" w:lineRule="exact"/>
              <w:ind w:left="85"/>
              <w:jc w:val="left"/>
              <w:rPr>
                <w:sz w:val="24"/>
              </w:rPr>
            </w:pPr>
            <w:r>
              <w:rPr>
                <w:sz w:val="24"/>
              </w:rPr>
              <w:t>mama</w:t>
            </w:r>
          </w:p>
        </w:tc>
        <w:tc>
          <w:tcPr>
            <w:tcW w:w="1148" w:type="dxa"/>
          </w:tcPr>
          <w:p>
            <w:pPr>
              <w:pStyle w:val="TableParagraph"/>
              <w:spacing w:line="271" w:lineRule="exact"/>
              <w:ind w:right="246"/>
              <w:rPr>
                <w:sz w:val="24"/>
              </w:rPr>
            </w:pPr>
            <w:r>
              <w:rPr>
                <w:sz w:val="24"/>
              </w:rPr>
              <w:t>5,625</w:t>
            </w:r>
          </w:p>
        </w:tc>
        <w:tc>
          <w:tcPr>
            <w:tcW w:w="1134" w:type="dxa"/>
          </w:tcPr>
          <w:p>
            <w:pPr>
              <w:pStyle w:val="TableParagraph"/>
              <w:spacing w:line="271" w:lineRule="exact"/>
              <w:ind w:right="221"/>
              <w:rPr>
                <w:sz w:val="24"/>
              </w:rPr>
            </w:pPr>
            <w:r>
              <w:rPr>
                <w:sz w:val="24"/>
              </w:rPr>
              <w:t>4,500</w:t>
            </w:r>
          </w:p>
        </w:tc>
        <w:tc>
          <w:tcPr>
            <w:tcW w:w="1188" w:type="dxa"/>
          </w:tcPr>
          <w:p>
            <w:pPr>
              <w:pStyle w:val="TableParagraph"/>
              <w:spacing w:line="271" w:lineRule="exact"/>
              <w:ind w:right="300"/>
              <w:rPr>
                <w:sz w:val="24"/>
              </w:rPr>
            </w:pPr>
            <w:r>
              <w:rPr>
                <w:sz w:val="24"/>
              </w:rPr>
              <w:t>3,375</w:t>
            </w:r>
          </w:p>
        </w:tc>
        <w:tc>
          <w:tcPr>
            <w:tcW w:w="1134" w:type="dxa"/>
          </w:tcPr>
          <w:p>
            <w:pPr>
              <w:pStyle w:val="TableParagraph"/>
              <w:spacing w:line="271" w:lineRule="exact"/>
              <w:ind w:right="286"/>
              <w:rPr>
                <w:sz w:val="24"/>
              </w:rPr>
            </w:pPr>
            <w:r>
              <w:rPr>
                <w:sz w:val="24"/>
              </w:rPr>
              <w:t>2,250</w:t>
            </w:r>
          </w:p>
        </w:tc>
        <w:tc>
          <w:tcPr>
            <w:tcW w:w="1030" w:type="dxa"/>
          </w:tcPr>
          <w:p>
            <w:pPr>
              <w:pStyle w:val="TableParagraph"/>
              <w:spacing w:line="271" w:lineRule="exact"/>
              <w:ind w:right="195"/>
              <w:rPr>
                <w:sz w:val="24"/>
              </w:rPr>
            </w:pPr>
            <w:r>
              <w:rPr>
                <w:sz w:val="24"/>
              </w:rPr>
              <w:t>1,125</w:t>
            </w:r>
          </w:p>
        </w:tc>
      </w:tr>
      <w:tr>
        <w:trPr>
          <w:trHeight w:val="276" w:hRule="atLeast"/>
        </w:trPr>
        <w:tc>
          <w:tcPr>
            <w:tcW w:w="779" w:type="dxa"/>
          </w:tcPr>
          <w:p>
            <w:pPr>
              <w:pStyle w:val="TableParagraph"/>
              <w:spacing w:line="256" w:lineRule="exact"/>
              <w:ind w:left="115"/>
              <w:jc w:val="center"/>
              <w:rPr>
                <w:sz w:val="24"/>
              </w:rPr>
            </w:pPr>
            <w:r>
              <w:rPr>
                <w:sz w:val="24"/>
              </w:rPr>
              <w:t>4</w:t>
            </w:r>
          </w:p>
        </w:tc>
        <w:tc>
          <w:tcPr>
            <w:tcW w:w="2458" w:type="dxa"/>
          </w:tcPr>
          <w:p>
            <w:pPr>
              <w:pStyle w:val="TableParagraph"/>
              <w:spacing w:line="256" w:lineRule="exact"/>
              <w:ind w:left="85"/>
              <w:jc w:val="left"/>
              <w:rPr>
                <w:sz w:val="24"/>
              </w:rPr>
            </w:pPr>
            <w:r>
              <w:rPr>
                <w:sz w:val="24"/>
              </w:rPr>
              <w:t>Cesárea</w:t>
            </w:r>
          </w:p>
        </w:tc>
        <w:tc>
          <w:tcPr>
            <w:tcW w:w="1148" w:type="dxa"/>
          </w:tcPr>
          <w:p>
            <w:pPr>
              <w:pStyle w:val="TableParagraph"/>
              <w:spacing w:line="256" w:lineRule="exact"/>
              <w:ind w:right="246"/>
              <w:rPr>
                <w:sz w:val="24"/>
              </w:rPr>
            </w:pPr>
            <w:r>
              <w:rPr>
                <w:sz w:val="24"/>
              </w:rPr>
              <w:t>11,250</w:t>
            </w:r>
          </w:p>
        </w:tc>
        <w:tc>
          <w:tcPr>
            <w:tcW w:w="1134" w:type="dxa"/>
          </w:tcPr>
          <w:p>
            <w:pPr>
              <w:pStyle w:val="TableParagraph"/>
              <w:spacing w:line="256" w:lineRule="exact"/>
              <w:ind w:right="221"/>
              <w:rPr>
                <w:sz w:val="24"/>
              </w:rPr>
            </w:pPr>
            <w:r>
              <w:rPr>
                <w:sz w:val="24"/>
              </w:rPr>
              <w:t>9,000</w:t>
            </w:r>
          </w:p>
        </w:tc>
        <w:tc>
          <w:tcPr>
            <w:tcW w:w="1188" w:type="dxa"/>
          </w:tcPr>
          <w:p>
            <w:pPr>
              <w:pStyle w:val="TableParagraph"/>
              <w:spacing w:line="256" w:lineRule="exact"/>
              <w:ind w:right="300"/>
              <w:rPr>
                <w:sz w:val="24"/>
              </w:rPr>
            </w:pPr>
            <w:r>
              <w:rPr>
                <w:sz w:val="24"/>
              </w:rPr>
              <w:t>6,750</w:t>
            </w:r>
          </w:p>
        </w:tc>
        <w:tc>
          <w:tcPr>
            <w:tcW w:w="1134" w:type="dxa"/>
          </w:tcPr>
          <w:p>
            <w:pPr>
              <w:pStyle w:val="TableParagraph"/>
              <w:spacing w:line="256" w:lineRule="exact"/>
              <w:ind w:right="286"/>
              <w:rPr>
                <w:sz w:val="24"/>
              </w:rPr>
            </w:pPr>
            <w:r>
              <w:rPr>
                <w:sz w:val="24"/>
              </w:rPr>
              <w:t>4,500</w:t>
            </w:r>
          </w:p>
        </w:tc>
        <w:tc>
          <w:tcPr>
            <w:tcW w:w="1030" w:type="dxa"/>
          </w:tcPr>
          <w:p>
            <w:pPr>
              <w:pStyle w:val="TableParagraph"/>
              <w:spacing w:line="256" w:lineRule="exact"/>
              <w:ind w:right="195"/>
              <w:rPr>
                <w:sz w:val="24"/>
              </w:rPr>
            </w:pPr>
            <w:r>
              <w:rPr>
                <w:sz w:val="24"/>
              </w:rPr>
              <w:t>2,250</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458" w:type="dxa"/>
          </w:tcPr>
          <w:p>
            <w:pPr>
              <w:pStyle w:val="TableParagraph"/>
              <w:spacing w:line="256" w:lineRule="exact"/>
              <w:ind w:left="85"/>
              <w:jc w:val="left"/>
              <w:rPr>
                <w:sz w:val="24"/>
              </w:rPr>
            </w:pPr>
            <w:r>
              <w:rPr>
                <w:sz w:val="24"/>
              </w:rPr>
              <w:t>Colpoperineoplastía</w:t>
            </w:r>
          </w:p>
        </w:tc>
        <w:tc>
          <w:tcPr>
            <w:tcW w:w="1148" w:type="dxa"/>
          </w:tcPr>
          <w:p>
            <w:pPr>
              <w:pStyle w:val="TableParagraph"/>
              <w:spacing w:line="256" w:lineRule="exact"/>
              <w:ind w:right="246"/>
              <w:rPr>
                <w:sz w:val="24"/>
              </w:rPr>
            </w:pPr>
            <w:r>
              <w:rPr>
                <w:sz w:val="24"/>
              </w:rPr>
              <w:t>11,250</w:t>
            </w:r>
          </w:p>
        </w:tc>
        <w:tc>
          <w:tcPr>
            <w:tcW w:w="1134" w:type="dxa"/>
          </w:tcPr>
          <w:p>
            <w:pPr>
              <w:pStyle w:val="TableParagraph"/>
              <w:spacing w:line="256" w:lineRule="exact"/>
              <w:ind w:right="221"/>
              <w:rPr>
                <w:sz w:val="24"/>
              </w:rPr>
            </w:pPr>
            <w:r>
              <w:rPr>
                <w:sz w:val="24"/>
              </w:rPr>
              <w:t>9,000</w:t>
            </w:r>
          </w:p>
        </w:tc>
        <w:tc>
          <w:tcPr>
            <w:tcW w:w="1188" w:type="dxa"/>
          </w:tcPr>
          <w:p>
            <w:pPr>
              <w:pStyle w:val="TableParagraph"/>
              <w:spacing w:line="256" w:lineRule="exact"/>
              <w:ind w:right="300"/>
              <w:rPr>
                <w:sz w:val="24"/>
              </w:rPr>
            </w:pPr>
            <w:r>
              <w:rPr>
                <w:sz w:val="24"/>
              </w:rPr>
              <w:t>7,875</w:t>
            </w:r>
          </w:p>
        </w:tc>
        <w:tc>
          <w:tcPr>
            <w:tcW w:w="1134" w:type="dxa"/>
          </w:tcPr>
          <w:p>
            <w:pPr>
              <w:pStyle w:val="TableParagraph"/>
              <w:spacing w:line="256" w:lineRule="exact"/>
              <w:ind w:right="286"/>
              <w:rPr>
                <w:sz w:val="24"/>
              </w:rPr>
            </w:pPr>
            <w:r>
              <w:rPr>
                <w:sz w:val="24"/>
              </w:rPr>
              <w:t>6,750</w:t>
            </w:r>
          </w:p>
        </w:tc>
        <w:tc>
          <w:tcPr>
            <w:tcW w:w="1030" w:type="dxa"/>
          </w:tcPr>
          <w:p>
            <w:pPr>
              <w:pStyle w:val="TableParagraph"/>
              <w:spacing w:line="256" w:lineRule="exact"/>
              <w:ind w:right="195"/>
              <w:rPr>
                <w:sz w:val="24"/>
              </w:rPr>
            </w:pPr>
            <w:r>
              <w:rPr>
                <w:sz w:val="24"/>
              </w:rPr>
              <w:t>4,500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458" w:type="dxa"/>
          </w:tcPr>
          <w:p>
            <w:pPr>
              <w:pStyle w:val="TableParagraph"/>
              <w:spacing w:line="271" w:lineRule="exact"/>
              <w:ind w:left="85"/>
              <w:jc w:val="left"/>
              <w:rPr>
                <w:sz w:val="24"/>
              </w:rPr>
            </w:pPr>
            <w:r>
              <w:rPr>
                <w:sz w:val="24"/>
              </w:rPr>
              <w:t>Extirpación quistes de</w:t>
            </w:r>
          </w:p>
          <w:p>
            <w:pPr>
              <w:pStyle w:val="TableParagraph"/>
              <w:spacing w:line="261" w:lineRule="exact"/>
              <w:ind w:left="85"/>
              <w:jc w:val="left"/>
              <w:rPr>
                <w:sz w:val="24"/>
              </w:rPr>
            </w:pPr>
            <w:r>
              <w:rPr>
                <w:sz w:val="24"/>
              </w:rPr>
              <w:t>ovario</w:t>
            </w:r>
          </w:p>
        </w:tc>
        <w:tc>
          <w:tcPr>
            <w:tcW w:w="1148" w:type="dxa"/>
          </w:tcPr>
          <w:p>
            <w:pPr>
              <w:pStyle w:val="TableParagraph"/>
              <w:spacing w:line="271" w:lineRule="exact"/>
              <w:ind w:right="246"/>
              <w:rPr>
                <w:sz w:val="24"/>
              </w:rPr>
            </w:pPr>
            <w:r>
              <w:rPr>
                <w:sz w:val="24"/>
              </w:rPr>
              <w:t>8,865</w:t>
            </w:r>
          </w:p>
        </w:tc>
        <w:tc>
          <w:tcPr>
            <w:tcW w:w="1134" w:type="dxa"/>
          </w:tcPr>
          <w:p>
            <w:pPr>
              <w:pStyle w:val="TableParagraph"/>
              <w:spacing w:line="271" w:lineRule="exact"/>
              <w:ind w:right="221"/>
              <w:rPr>
                <w:sz w:val="24"/>
              </w:rPr>
            </w:pPr>
            <w:r>
              <w:rPr>
                <w:sz w:val="24"/>
              </w:rPr>
              <w:t>6,845</w:t>
            </w:r>
          </w:p>
        </w:tc>
        <w:tc>
          <w:tcPr>
            <w:tcW w:w="1188" w:type="dxa"/>
          </w:tcPr>
          <w:p>
            <w:pPr>
              <w:pStyle w:val="TableParagraph"/>
              <w:spacing w:line="271" w:lineRule="exact"/>
              <w:ind w:right="300"/>
              <w:rPr>
                <w:sz w:val="24"/>
              </w:rPr>
            </w:pPr>
            <w:r>
              <w:rPr>
                <w:sz w:val="24"/>
              </w:rPr>
              <w:t>4,275</w:t>
            </w:r>
          </w:p>
        </w:tc>
        <w:tc>
          <w:tcPr>
            <w:tcW w:w="1134" w:type="dxa"/>
          </w:tcPr>
          <w:p>
            <w:pPr>
              <w:pStyle w:val="TableParagraph"/>
              <w:spacing w:line="271" w:lineRule="exact"/>
              <w:ind w:right="286"/>
              <w:rPr>
                <w:sz w:val="24"/>
              </w:rPr>
            </w:pPr>
            <w:r>
              <w:rPr>
                <w:sz w:val="24"/>
              </w:rPr>
              <w:t>2,990</w:t>
            </w:r>
          </w:p>
        </w:tc>
        <w:tc>
          <w:tcPr>
            <w:tcW w:w="1030" w:type="dxa"/>
          </w:tcPr>
          <w:p>
            <w:pPr>
              <w:pStyle w:val="TableParagraph"/>
              <w:spacing w:line="271" w:lineRule="exact"/>
              <w:ind w:right="195"/>
              <w:rPr>
                <w:sz w:val="24"/>
              </w:rPr>
            </w:pPr>
            <w:r>
              <w:rPr>
                <w:sz w:val="24"/>
              </w:rPr>
              <w:t>1,705</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458" w:type="dxa"/>
          </w:tcPr>
          <w:p>
            <w:pPr>
              <w:pStyle w:val="TableParagraph"/>
              <w:spacing w:line="271" w:lineRule="exact"/>
              <w:ind w:left="85"/>
              <w:jc w:val="left"/>
              <w:rPr>
                <w:sz w:val="24"/>
              </w:rPr>
            </w:pPr>
            <w:r>
              <w:rPr>
                <w:sz w:val="24"/>
              </w:rPr>
              <w:t>Histerectomía vaginal</w:t>
            </w:r>
          </w:p>
          <w:p>
            <w:pPr>
              <w:pStyle w:val="TableParagraph"/>
              <w:spacing w:line="261" w:lineRule="exact"/>
              <w:ind w:left="85"/>
              <w:jc w:val="left"/>
              <w:rPr>
                <w:sz w:val="24"/>
              </w:rPr>
            </w:pPr>
            <w:r>
              <w:rPr>
                <w:sz w:val="24"/>
              </w:rPr>
              <w:t>o abdominal</w:t>
            </w:r>
          </w:p>
        </w:tc>
        <w:tc>
          <w:tcPr>
            <w:tcW w:w="1148" w:type="dxa"/>
          </w:tcPr>
          <w:p>
            <w:pPr>
              <w:pStyle w:val="TableParagraph"/>
              <w:spacing w:line="271" w:lineRule="exact"/>
              <w:ind w:right="246"/>
              <w:rPr>
                <w:sz w:val="24"/>
              </w:rPr>
            </w:pPr>
            <w:r>
              <w:rPr>
                <w:sz w:val="24"/>
              </w:rPr>
              <w:t>16,875</w:t>
            </w:r>
          </w:p>
        </w:tc>
        <w:tc>
          <w:tcPr>
            <w:tcW w:w="1134" w:type="dxa"/>
          </w:tcPr>
          <w:p>
            <w:pPr>
              <w:pStyle w:val="TableParagraph"/>
              <w:spacing w:line="271" w:lineRule="exact"/>
              <w:ind w:right="221"/>
              <w:rPr>
                <w:sz w:val="24"/>
              </w:rPr>
            </w:pPr>
            <w:r>
              <w:rPr>
                <w:sz w:val="24"/>
              </w:rPr>
              <w:t>14,060</w:t>
            </w:r>
          </w:p>
        </w:tc>
        <w:tc>
          <w:tcPr>
            <w:tcW w:w="1188" w:type="dxa"/>
          </w:tcPr>
          <w:p>
            <w:pPr>
              <w:pStyle w:val="TableParagraph"/>
              <w:spacing w:line="271" w:lineRule="exact"/>
              <w:ind w:right="300"/>
              <w:rPr>
                <w:sz w:val="24"/>
              </w:rPr>
            </w:pPr>
            <w:r>
              <w:rPr>
                <w:sz w:val="24"/>
              </w:rPr>
              <w:t>11,250</w:t>
            </w:r>
          </w:p>
        </w:tc>
        <w:tc>
          <w:tcPr>
            <w:tcW w:w="1134" w:type="dxa"/>
          </w:tcPr>
          <w:p>
            <w:pPr>
              <w:pStyle w:val="TableParagraph"/>
              <w:spacing w:line="271" w:lineRule="exact"/>
              <w:ind w:right="286"/>
              <w:rPr>
                <w:sz w:val="24"/>
              </w:rPr>
            </w:pPr>
            <w:r>
              <w:rPr>
                <w:sz w:val="24"/>
              </w:rPr>
              <w:t>6,750</w:t>
            </w:r>
          </w:p>
        </w:tc>
        <w:tc>
          <w:tcPr>
            <w:tcW w:w="1030" w:type="dxa"/>
          </w:tcPr>
          <w:p>
            <w:pPr>
              <w:pStyle w:val="TableParagraph"/>
              <w:spacing w:line="271" w:lineRule="exact"/>
              <w:ind w:right="195"/>
              <w:rPr>
                <w:sz w:val="24"/>
              </w:rPr>
            </w:pPr>
            <w:r>
              <w:rPr>
                <w:sz w:val="24"/>
              </w:rPr>
              <w:t>4,500</w:t>
            </w:r>
          </w:p>
        </w:tc>
      </w:tr>
      <w:tr>
        <w:trPr>
          <w:trHeight w:val="275" w:hRule="atLeast"/>
        </w:trPr>
        <w:tc>
          <w:tcPr>
            <w:tcW w:w="779" w:type="dxa"/>
          </w:tcPr>
          <w:p>
            <w:pPr>
              <w:pStyle w:val="TableParagraph"/>
              <w:spacing w:line="256" w:lineRule="exact"/>
              <w:ind w:left="115"/>
              <w:jc w:val="center"/>
              <w:rPr>
                <w:sz w:val="24"/>
              </w:rPr>
            </w:pPr>
            <w:r>
              <w:rPr>
                <w:sz w:val="24"/>
              </w:rPr>
              <w:t>8</w:t>
            </w:r>
          </w:p>
        </w:tc>
        <w:tc>
          <w:tcPr>
            <w:tcW w:w="2458" w:type="dxa"/>
          </w:tcPr>
          <w:p>
            <w:pPr>
              <w:pStyle w:val="TableParagraph"/>
              <w:spacing w:line="256" w:lineRule="exact"/>
              <w:ind w:left="85"/>
              <w:jc w:val="left"/>
              <w:rPr>
                <w:sz w:val="24"/>
              </w:rPr>
            </w:pPr>
            <w:r>
              <w:rPr>
                <w:sz w:val="24"/>
              </w:rPr>
              <w:t>Legrado</w:t>
            </w:r>
          </w:p>
        </w:tc>
        <w:tc>
          <w:tcPr>
            <w:tcW w:w="1148" w:type="dxa"/>
          </w:tcPr>
          <w:p>
            <w:pPr>
              <w:pStyle w:val="TableParagraph"/>
              <w:spacing w:line="256" w:lineRule="exact"/>
              <w:ind w:right="246"/>
              <w:rPr>
                <w:sz w:val="24"/>
              </w:rPr>
            </w:pPr>
            <w:r>
              <w:rPr>
                <w:sz w:val="24"/>
              </w:rPr>
              <w:t>3,375</w:t>
            </w:r>
          </w:p>
        </w:tc>
        <w:tc>
          <w:tcPr>
            <w:tcW w:w="1134" w:type="dxa"/>
          </w:tcPr>
          <w:p>
            <w:pPr>
              <w:pStyle w:val="TableParagraph"/>
              <w:spacing w:line="256" w:lineRule="exact"/>
              <w:ind w:right="221"/>
              <w:rPr>
                <w:sz w:val="24"/>
              </w:rPr>
            </w:pPr>
            <w:r>
              <w:rPr>
                <w:sz w:val="24"/>
              </w:rPr>
              <w:t>2,815</w:t>
            </w:r>
          </w:p>
        </w:tc>
        <w:tc>
          <w:tcPr>
            <w:tcW w:w="1188" w:type="dxa"/>
          </w:tcPr>
          <w:p>
            <w:pPr>
              <w:pStyle w:val="TableParagraph"/>
              <w:spacing w:line="256" w:lineRule="exact"/>
              <w:ind w:right="300"/>
              <w:rPr>
                <w:sz w:val="24"/>
              </w:rPr>
            </w:pPr>
            <w:r>
              <w:rPr>
                <w:sz w:val="24"/>
              </w:rPr>
              <w:t>2,250</w:t>
            </w:r>
          </w:p>
        </w:tc>
        <w:tc>
          <w:tcPr>
            <w:tcW w:w="1134" w:type="dxa"/>
          </w:tcPr>
          <w:p>
            <w:pPr>
              <w:pStyle w:val="TableParagraph"/>
              <w:spacing w:line="256" w:lineRule="exact"/>
              <w:ind w:right="286"/>
              <w:rPr>
                <w:sz w:val="24"/>
              </w:rPr>
            </w:pPr>
            <w:r>
              <w:rPr>
                <w:sz w:val="24"/>
              </w:rPr>
              <w:t>1,685</w:t>
            </w:r>
          </w:p>
        </w:tc>
        <w:tc>
          <w:tcPr>
            <w:tcW w:w="1030" w:type="dxa"/>
          </w:tcPr>
          <w:p>
            <w:pPr>
              <w:pStyle w:val="TableParagraph"/>
              <w:spacing w:line="256" w:lineRule="exact"/>
              <w:ind w:right="195"/>
              <w:rPr>
                <w:sz w:val="24"/>
              </w:rPr>
            </w:pPr>
            <w:r>
              <w:rPr>
                <w:sz w:val="24"/>
              </w:rPr>
              <w:t>1,125</w:t>
            </w:r>
          </w:p>
        </w:tc>
      </w:tr>
      <w:tr>
        <w:trPr>
          <w:trHeight w:val="276" w:hRule="atLeast"/>
        </w:trPr>
        <w:tc>
          <w:tcPr>
            <w:tcW w:w="779" w:type="dxa"/>
          </w:tcPr>
          <w:p>
            <w:pPr>
              <w:pStyle w:val="TableParagraph"/>
              <w:spacing w:line="256" w:lineRule="exact"/>
              <w:ind w:left="115"/>
              <w:jc w:val="center"/>
              <w:rPr>
                <w:sz w:val="24"/>
              </w:rPr>
            </w:pPr>
            <w:r>
              <w:rPr>
                <w:sz w:val="24"/>
              </w:rPr>
              <w:t>9</w:t>
            </w:r>
          </w:p>
        </w:tc>
        <w:tc>
          <w:tcPr>
            <w:tcW w:w="2458" w:type="dxa"/>
          </w:tcPr>
          <w:p>
            <w:pPr>
              <w:pStyle w:val="TableParagraph"/>
              <w:spacing w:line="256" w:lineRule="exact"/>
              <w:ind w:left="85"/>
              <w:jc w:val="left"/>
              <w:rPr>
                <w:sz w:val="24"/>
              </w:rPr>
            </w:pPr>
            <w:r>
              <w:rPr>
                <w:sz w:val="24"/>
              </w:rPr>
              <w:t>Miomectomía</w:t>
            </w:r>
          </w:p>
        </w:tc>
        <w:tc>
          <w:tcPr>
            <w:tcW w:w="1148" w:type="dxa"/>
          </w:tcPr>
          <w:p>
            <w:pPr>
              <w:pStyle w:val="TableParagraph"/>
              <w:spacing w:line="256" w:lineRule="exact"/>
              <w:ind w:right="246"/>
              <w:rPr>
                <w:sz w:val="24"/>
              </w:rPr>
            </w:pPr>
            <w:r>
              <w:rPr>
                <w:sz w:val="24"/>
              </w:rPr>
              <w:t>16,875</w:t>
            </w:r>
          </w:p>
        </w:tc>
        <w:tc>
          <w:tcPr>
            <w:tcW w:w="1134" w:type="dxa"/>
          </w:tcPr>
          <w:p>
            <w:pPr>
              <w:pStyle w:val="TableParagraph"/>
              <w:spacing w:line="256" w:lineRule="exact"/>
              <w:ind w:right="221"/>
              <w:rPr>
                <w:sz w:val="24"/>
              </w:rPr>
            </w:pPr>
            <w:r>
              <w:rPr>
                <w:sz w:val="24"/>
              </w:rPr>
              <w:t>14,060</w:t>
            </w:r>
          </w:p>
        </w:tc>
        <w:tc>
          <w:tcPr>
            <w:tcW w:w="1188" w:type="dxa"/>
          </w:tcPr>
          <w:p>
            <w:pPr>
              <w:pStyle w:val="TableParagraph"/>
              <w:spacing w:line="256" w:lineRule="exact"/>
              <w:ind w:right="300"/>
              <w:rPr>
                <w:sz w:val="24"/>
              </w:rPr>
            </w:pPr>
            <w:r>
              <w:rPr>
                <w:sz w:val="24"/>
              </w:rPr>
              <w:t>11,250</w:t>
            </w:r>
          </w:p>
        </w:tc>
        <w:tc>
          <w:tcPr>
            <w:tcW w:w="1134" w:type="dxa"/>
          </w:tcPr>
          <w:p>
            <w:pPr>
              <w:pStyle w:val="TableParagraph"/>
              <w:spacing w:line="256" w:lineRule="exact"/>
              <w:ind w:right="286"/>
              <w:rPr>
                <w:sz w:val="24"/>
              </w:rPr>
            </w:pPr>
            <w:r>
              <w:rPr>
                <w:sz w:val="24"/>
              </w:rPr>
              <w:t>9,000</w:t>
            </w:r>
          </w:p>
        </w:tc>
        <w:tc>
          <w:tcPr>
            <w:tcW w:w="1030" w:type="dxa"/>
          </w:tcPr>
          <w:p>
            <w:pPr>
              <w:pStyle w:val="TableParagraph"/>
              <w:spacing w:line="256" w:lineRule="exact"/>
              <w:ind w:right="195"/>
              <w:rPr>
                <w:sz w:val="24"/>
              </w:rPr>
            </w:pPr>
            <w:r>
              <w:rPr>
                <w:sz w:val="24"/>
              </w:rPr>
              <w:t>6,750</w:t>
            </w:r>
          </w:p>
        </w:tc>
      </w:tr>
      <w:tr>
        <w:trPr>
          <w:trHeight w:val="551" w:hRule="atLeast"/>
        </w:trPr>
        <w:tc>
          <w:tcPr>
            <w:tcW w:w="779" w:type="dxa"/>
          </w:tcPr>
          <w:p>
            <w:pPr>
              <w:pStyle w:val="TableParagraph"/>
              <w:spacing w:line="271" w:lineRule="exact"/>
              <w:ind w:left="179" w:right="64"/>
              <w:jc w:val="center"/>
              <w:rPr>
                <w:sz w:val="24"/>
              </w:rPr>
            </w:pPr>
            <w:r>
              <w:rPr>
                <w:sz w:val="24"/>
              </w:rPr>
              <w:t>10</w:t>
            </w:r>
          </w:p>
        </w:tc>
        <w:tc>
          <w:tcPr>
            <w:tcW w:w="2458" w:type="dxa"/>
          </w:tcPr>
          <w:p>
            <w:pPr>
              <w:pStyle w:val="TableParagraph"/>
              <w:spacing w:line="271" w:lineRule="exact"/>
              <w:ind w:left="85"/>
              <w:jc w:val="left"/>
              <w:rPr>
                <w:sz w:val="24"/>
              </w:rPr>
            </w:pPr>
            <w:r>
              <w:rPr>
                <w:sz w:val="24"/>
              </w:rPr>
              <w:t>Ooforectomía uni o</w:t>
            </w:r>
          </w:p>
          <w:p>
            <w:pPr>
              <w:pStyle w:val="TableParagraph"/>
              <w:spacing w:line="261" w:lineRule="exact"/>
              <w:ind w:left="85"/>
              <w:jc w:val="left"/>
              <w:rPr>
                <w:sz w:val="24"/>
              </w:rPr>
            </w:pPr>
            <w:r>
              <w:rPr>
                <w:sz w:val="24"/>
              </w:rPr>
              <w:t>bilateral</w:t>
            </w:r>
          </w:p>
        </w:tc>
        <w:tc>
          <w:tcPr>
            <w:tcW w:w="1148" w:type="dxa"/>
          </w:tcPr>
          <w:p>
            <w:pPr>
              <w:pStyle w:val="TableParagraph"/>
              <w:spacing w:line="271" w:lineRule="exact"/>
              <w:ind w:right="246"/>
              <w:rPr>
                <w:sz w:val="24"/>
              </w:rPr>
            </w:pPr>
            <w:r>
              <w:rPr>
                <w:sz w:val="24"/>
              </w:rPr>
              <w:t>7,875</w:t>
            </w:r>
          </w:p>
        </w:tc>
        <w:tc>
          <w:tcPr>
            <w:tcW w:w="1134" w:type="dxa"/>
          </w:tcPr>
          <w:p>
            <w:pPr>
              <w:pStyle w:val="TableParagraph"/>
              <w:spacing w:line="271" w:lineRule="exact"/>
              <w:ind w:right="221"/>
              <w:rPr>
                <w:sz w:val="24"/>
              </w:rPr>
            </w:pPr>
            <w:r>
              <w:rPr>
                <w:sz w:val="24"/>
              </w:rPr>
              <w:t>6,190</w:t>
            </w:r>
          </w:p>
        </w:tc>
        <w:tc>
          <w:tcPr>
            <w:tcW w:w="1188" w:type="dxa"/>
          </w:tcPr>
          <w:p>
            <w:pPr>
              <w:pStyle w:val="TableParagraph"/>
              <w:spacing w:line="271" w:lineRule="exact"/>
              <w:ind w:right="300"/>
              <w:rPr>
                <w:sz w:val="24"/>
              </w:rPr>
            </w:pPr>
            <w:r>
              <w:rPr>
                <w:sz w:val="24"/>
              </w:rPr>
              <w:t>4,725</w:t>
            </w:r>
          </w:p>
        </w:tc>
        <w:tc>
          <w:tcPr>
            <w:tcW w:w="1134" w:type="dxa"/>
          </w:tcPr>
          <w:p>
            <w:pPr>
              <w:pStyle w:val="TableParagraph"/>
              <w:spacing w:line="271" w:lineRule="exact"/>
              <w:ind w:right="286"/>
              <w:rPr>
                <w:sz w:val="24"/>
              </w:rPr>
            </w:pPr>
            <w:r>
              <w:rPr>
                <w:sz w:val="24"/>
              </w:rPr>
              <w:t>3,375</w:t>
            </w:r>
          </w:p>
        </w:tc>
        <w:tc>
          <w:tcPr>
            <w:tcW w:w="1030" w:type="dxa"/>
          </w:tcPr>
          <w:p>
            <w:pPr>
              <w:pStyle w:val="TableParagraph"/>
              <w:spacing w:line="271" w:lineRule="exact"/>
              <w:ind w:right="195"/>
              <w:rPr>
                <w:sz w:val="24"/>
              </w:rPr>
            </w:pPr>
            <w:r>
              <w:rPr>
                <w:sz w:val="24"/>
              </w:rPr>
              <w:t>2,700</w:t>
            </w:r>
          </w:p>
        </w:tc>
      </w:tr>
      <w:tr>
        <w:trPr>
          <w:trHeight w:val="276" w:hRule="atLeast"/>
        </w:trPr>
        <w:tc>
          <w:tcPr>
            <w:tcW w:w="779" w:type="dxa"/>
          </w:tcPr>
          <w:p>
            <w:pPr>
              <w:pStyle w:val="TableParagraph"/>
              <w:spacing w:line="256" w:lineRule="exact"/>
              <w:ind w:left="179" w:right="64"/>
              <w:jc w:val="center"/>
              <w:rPr>
                <w:sz w:val="24"/>
              </w:rPr>
            </w:pPr>
            <w:r>
              <w:rPr>
                <w:sz w:val="24"/>
              </w:rPr>
              <w:t>11</w:t>
            </w:r>
          </w:p>
        </w:tc>
        <w:tc>
          <w:tcPr>
            <w:tcW w:w="2458" w:type="dxa"/>
          </w:tcPr>
          <w:p>
            <w:pPr>
              <w:pStyle w:val="TableParagraph"/>
              <w:spacing w:line="256" w:lineRule="exact"/>
              <w:ind w:left="85"/>
              <w:jc w:val="left"/>
              <w:rPr>
                <w:sz w:val="24"/>
              </w:rPr>
            </w:pPr>
            <w:r>
              <w:rPr>
                <w:sz w:val="24"/>
              </w:rPr>
              <w:t>Salpingoclasia</w:t>
            </w:r>
          </w:p>
        </w:tc>
        <w:tc>
          <w:tcPr>
            <w:tcW w:w="1148" w:type="dxa"/>
          </w:tcPr>
          <w:p>
            <w:pPr>
              <w:pStyle w:val="TableParagraph"/>
              <w:spacing w:line="256" w:lineRule="exact"/>
              <w:ind w:right="246"/>
              <w:rPr>
                <w:sz w:val="24"/>
              </w:rPr>
            </w:pPr>
            <w:r>
              <w:rPr>
                <w:sz w:val="24"/>
              </w:rPr>
              <w:t>2,165</w:t>
            </w:r>
          </w:p>
        </w:tc>
        <w:tc>
          <w:tcPr>
            <w:tcW w:w="1134" w:type="dxa"/>
          </w:tcPr>
          <w:p>
            <w:pPr>
              <w:pStyle w:val="TableParagraph"/>
              <w:spacing w:line="256" w:lineRule="exact"/>
              <w:ind w:right="221"/>
              <w:rPr>
                <w:sz w:val="24"/>
              </w:rPr>
            </w:pPr>
            <w:r>
              <w:rPr>
                <w:sz w:val="24"/>
              </w:rPr>
              <w:t>1,675</w:t>
            </w:r>
          </w:p>
        </w:tc>
        <w:tc>
          <w:tcPr>
            <w:tcW w:w="1188" w:type="dxa"/>
          </w:tcPr>
          <w:p>
            <w:pPr>
              <w:pStyle w:val="TableParagraph"/>
              <w:spacing w:line="256" w:lineRule="exact"/>
              <w:ind w:right="300"/>
              <w:rPr>
                <w:sz w:val="24"/>
              </w:rPr>
            </w:pPr>
            <w:r>
              <w:rPr>
                <w:sz w:val="24"/>
              </w:rPr>
              <w:t>1,050</w:t>
            </w:r>
          </w:p>
        </w:tc>
        <w:tc>
          <w:tcPr>
            <w:tcW w:w="1134" w:type="dxa"/>
          </w:tcPr>
          <w:p>
            <w:pPr>
              <w:pStyle w:val="TableParagraph"/>
              <w:spacing w:line="256" w:lineRule="exact"/>
              <w:ind w:right="286"/>
              <w:rPr>
                <w:sz w:val="24"/>
              </w:rPr>
            </w:pPr>
            <w:r>
              <w:rPr>
                <w:sz w:val="24"/>
              </w:rPr>
              <w:t>735</w:t>
            </w:r>
          </w:p>
        </w:tc>
        <w:tc>
          <w:tcPr>
            <w:tcW w:w="1030" w:type="dxa"/>
          </w:tcPr>
          <w:p>
            <w:pPr>
              <w:pStyle w:val="TableParagraph"/>
              <w:spacing w:line="256" w:lineRule="exact"/>
              <w:ind w:right="195"/>
              <w:rPr>
                <w:sz w:val="24"/>
              </w:rPr>
            </w:pPr>
            <w:r>
              <w:rPr>
                <w:sz w:val="24"/>
              </w:rPr>
              <w:t>425</w:t>
            </w:r>
          </w:p>
        </w:tc>
      </w:tr>
      <w:tr>
        <w:trPr>
          <w:trHeight w:val="276" w:hRule="atLeast"/>
        </w:trPr>
        <w:tc>
          <w:tcPr>
            <w:tcW w:w="779" w:type="dxa"/>
          </w:tcPr>
          <w:p>
            <w:pPr>
              <w:pStyle w:val="TableParagraph"/>
              <w:spacing w:line="256" w:lineRule="exact"/>
              <w:ind w:left="179" w:right="64"/>
              <w:jc w:val="center"/>
              <w:rPr>
                <w:sz w:val="24"/>
              </w:rPr>
            </w:pPr>
            <w:r>
              <w:rPr>
                <w:sz w:val="24"/>
              </w:rPr>
              <w:t>12</w:t>
            </w:r>
          </w:p>
        </w:tc>
        <w:tc>
          <w:tcPr>
            <w:tcW w:w="2458" w:type="dxa"/>
          </w:tcPr>
          <w:p>
            <w:pPr>
              <w:pStyle w:val="TableParagraph"/>
              <w:spacing w:line="256" w:lineRule="exact"/>
              <w:ind w:left="85"/>
              <w:jc w:val="left"/>
              <w:rPr>
                <w:sz w:val="24"/>
              </w:rPr>
            </w:pPr>
            <w:r>
              <w:rPr>
                <w:sz w:val="24"/>
              </w:rPr>
              <w:t>Electrofulguración</w:t>
            </w:r>
          </w:p>
        </w:tc>
        <w:tc>
          <w:tcPr>
            <w:tcW w:w="1148" w:type="dxa"/>
          </w:tcPr>
          <w:p>
            <w:pPr>
              <w:pStyle w:val="TableParagraph"/>
              <w:spacing w:line="256" w:lineRule="exact"/>
              <w:ind w:right="246"/>
              <w:rPr>
                <w:sz w:val="24"/>
              </w:rPr>
            </w:pPr>
            <w:r>
              <w:rPr>
                <w:sz w:val="24"/>
              </w:rPr>
              <w:t>800</w:t>
            </w:r>
          </w:p>
        </w:tc>
        <w:tc>
          <w:tcPr>
            <w:tcW w:w="1134" w:type="dxa"/>
          </w:tcPr>
          <w:p>
            <w:pPr>
              <w:pStyle w:val="TableParagraph"/>
              <w:spacing w:line="256" w:lineRule="exact"/>
              <w:ind w:right="221"/>
              <w:rPr>
                <w:sz w:val="24"/>
              </w:rPr>
            </w:pPr>
            <w:r>
              <w:rPr>
                <w:sz w:val="24"/>
              </w:rPr>
              <w:t>615</w:t>
            </w:r>
          </w:p>
        </w:tc>
        <w:tc>
          <w:tcPr>
            <w:tcW w:w="1188" w:type="dxa"/>
          </w:tcPr>
          <w:p>
            <w:pPr>
              <w:pStyle w:val="TableParagraph"/>
              <w:spacing w:line="256" w:lineRule="exact"/>
              <w:ind w:right="300"/>
              <w:rPr>
                <w:sz w:val="24"/>
              </w:rPr>
            </w:pPr>
            <w:r>
              <w:rPr>
                <w:sz w:val="24"/>
              </w:rPr>
              <w:t>400</w:t>
            </w:r>
          </w:p>
        </w:tc>
        <w:tc>
          <w:tcPr>
            <w:tcW w:w="1134" w:type="dxa"/>
          </w:tcPr>
          <w:p>
            <w:pPr>
              <w:pStyle w:val="TableParagraph"/>
              <w:spacing w:line="256" w:lineRule="exact"/>
              <w:ind w:right="286"/>
              <w:rPr>
                <w:sz w:val="24"/>
              </w:rPr>
            </w:pPr>
            <w:r>
              <w:rPr>
                <w:sz w:val="24"/>
              </w:rPr>
              <w:t>270</w:t>
            </w:r>
          </w:p>
        </w:tc>
        <w:tc>
          <w:tcPr>
            <w:tcW w:w="1030" w:type="dxa"/>
          </w:tcPr>
          <w:p>
            <w:pPr>
              <w:pStyle w:val="TableParagraph"/>
              <w:spacing w:line="256" w:lineRule="exact"/>
              <w:ind w:right="195"/>
              <w:rPr>
                <w:sz w:val="24"/>
              </w:rPr>
            </w:pPr>
            <w:r>
              <w:rPr>
                <w:sz w:val="24"/>
              </w:rPr>
              <w:t>150</w:t>
            </w:r>
          </w:p>
        </w:tc>
      </w:tr>
      <w:tr>
        <w:trPr>
          <w:trHeight w:val="276" w:hRule="atLeast"/>
        </w:trPr>
        <w:tc>
          <w:tcPr>
            <w:tcW w:w="779" w:type="dxa"/>
          </w:tcPr>
          <w:p>
            <w:pPr>
              <w:pStyle w:val="TableParagraph"/>
              <w:spacing w:line="256" w:lineRule="exact"/>
              <w:ind w:left="179" w:right="64"/>
              <w:jc w:val="center"/>
              <w:rPr>
                <w:sz w:val="24"/>
              </w:rPr>
            </w:pPr>
            <w:r>
              <w:rPr>
                <w:sz w:val="24"/>
              </w:rPr>
              <w:t>13</w:t>
            </w:r>
          </w:p>
        </w:tc>
        <w:tc>
          <w:tcPr>
            <w:tcW w:w="2458" w:type="dxa"/>
          </w:tcPr>
          <w:p>
            <w:pPr>
              <w:pStyle w:val="TableParagraph"/>
              <w:spacing w:line="256" w:lineRule="exact"/>
              <w:ind w:left="85"/>
              <w:jc w:val="left"/>
              <w:rPr>
                <w:sz w:val="24"/>
              </w:rPr>
            </w:pPr>
            <w:r>
              <w:rPr>
                <w:sz w:val="24"/>
              </w:rPr>
              <w:t>Conización</w:t>
            </w:r>
          </w:p>
        </w:tc>
        <w:tc>
          <w:tcPr>
            <w:tcW w:w="1148" w:type="dxa"/>
          </w:tcPr>
          <w:p>
            <w:pPr>
              <w:pStyle w:val="TableParagraph"/>
              <w:spacing w:line="256" w:lineRule="exact"/>
              <w:ind w:right="246"/>
              <w:rPr>
                <w:sz w:val="24"/>
              </w:rPr>
            </w:pPr>
            <w:r>
              <w:rPr>
                <w:sz w:val="24"/>
              </w:rPr>
              <w:t>5,625</w:t>
            </w:r>
          </w:p>
        </w:tc>
        <w:tc>
          <w:tcPr>
            <w:tcW w:w="1134" w:type="dxa"/>
          </w:tcPr>
          <w:p>
            <w:pPr>
              <w:pStyle w:val="TableParagraph"/>
              <w:spacing w:line="256" w:lineRule="exact"/>
              <w:ind w:right="221"/>
              <w:rPr>
                <w:sz w:val="24"/>
              </w:rPr>
            </w:pPr>
            <w:r>
              <w:rPr>
                <w:sz w:val="24"/>
              </w:rPr>
              <w:t>4,500</w:t>
            </w:r>
          </w:p>
        </w:tc>
        <w:tc>
          <w:tcPr>
            <w:tcW w:w="1188" w:type="dxa"/>
          </w:tcPr>
          <w:p>
            <w:pPr>
              <w:pStyle w:val="TableParagraph"/>
              <w:spacing w:line="256" w:lineRule="exact"/>
              <w:ind w:right="300"/>
              <w:rPr>
                <w:sz w:val="24"/>
              </w:rPr>
            </w:pPr>
            <w:r>
              <w:rPr>
                <w:sz w:val="24"/>
              </w:rPr>
              <w:t>3,375</w:t>
            </w:r>
          </w:p>
        </w:tc>
        <w:tc>
          <w:tcPr>
            <w:tcW w:w="1134" w:type="dxa"/>
          </w:tcPr>
          <w:p>
            <w:pPr>
              <w:pStyle w:val="TableParagraph"/>
              <w:spacing w:line="256" w:lineRule="exact"/>
              <w:ind w:right="286"/>
              <w:rPr>
                <w:sz w:val="24"/>
              </w:rPr>
            </w:pPr>
            <w:r>
              <w:rPr>
                <w:sz w:val="24"/>
              </w:rPr>
              <w:t>2,815</w:t>
            </w:r>
          </w:p>
        </w:tc>
        <w:tc>
          <w:tcPr>
            <w:tcW w:w="1030" w:type="dxa"/>
          </w:tcPr>
          <w:p>
            <w:pPr>
              <w:pStyle w:val="TableParagraph"/>
              <w:spacing w:line="256" w:lineRule="exact"/>
              <w:ind w:right="195"/>
              <w:rPr>
                <w:sz w:val="24"/>
              </w:rPr>
            </w:pPr>
            <w:r>
              <w:rPr>
                <w:sz w:val="24"/>
              </w:rPr>
              <w:t>2,250</w:t>
            </w:r>
          </w:p>
        </w:tc>
      </w:tr>
      <w:tr>
        <w:trPr>
          <w:trHeight w:val="552" w:hRule="atLeast"/>
        </w:trPr>
        <w:tc>
          <w:tcPr>
            <w:tcW w:w="779" w:type="dxa"/>
          </w:tcPr>
          <w:p>
            <w:pPr>
              <w:pStyle w:val="TableParagraph"/>
              <w:spacing w:line="271" w:lineRule="exact"/>
              <w:ind w:left="179" w:right="64"/>
              <w:jc w:val="center"/>
              <w:rPr>
                <w:sz w:val="24"/>
              </w:rPr>
            </w:pPr>
            <w:r>
              <w:rPr>
                <w:sz w:val="24"/>
              </w:rPr>
              <w:t>14</w:t>
            </w:r>
          </w:p>
        </w:tc>
        <w:tc>
          <w:tcPr>
            <w:tcW w:w="2458" w:type="dxa"/>
          </w:tcPr>
          <w:p>
            <w:pPr>
              <w:pStyle w:val="TableParagraph"/>
              <w:spacing w:line="271" w:lineRule="exact"/>
              <w:ind w:left="85"/>
              <w:jc w:val="left"/>
              <w:rPr>
                <w:sz w:val="24"/>
              </w:rPr>
            </w:pPr>
            <w:r>
              <w:rPr>
                <w:sz w:val="24"/>
              </w:rPr>
              <w:t>Revisión de cavidad</w:t>
            </w:r>
          </w:p>
          <w:p>
            <w:pPr>
              <w:pStyle w:val="TableParagraph"/>
              <w:spacing w:line="261" w:lineRule="exact"/>
              <w:ind w:left="85"/>
              <w:jc w:val="left"/>
              <w:rPr>
                <w:sz w:val="24"/>
              </w:rPr>
            </w:pPr>
            <w:r>
              <w:rPr>
                <w:sz w:val="24"/>
              </w:rPr>
              <w:t>uterina</w:t>
            </w:r>
          </w:p>
        </w:tc>
        <w:tc>
          <w:tcPr>
            <w:tcW w:w="1148" w:type="dxa"/>
          </w:tcPr>
          <w:p>
            <w:pPr>
              <w:pStyle w:val="TableParagraph"/>
              <w:spacing w:line="271" w:lineRule="exact"/>
              <w:ind w:right="246"/>
              <w:rPr>
                <w:sz w:val="24"/>
              </w:rPr>
            </w:pPr>
            <w:r>
              <w:rPr>
                <w:sz w:val="24"/>
              </w:rPr>
              <w:t>3,375</w:t>
            </w:r>
          </w:p>
        </w:tc>
        <w:tc>
          <w:tcPr>
            <w:tcW w:w="1134" w:type="dxa"/>
          </w:tcPr>
          <w:p>
            <w:pPr>
              <w:pStyle w:val="TableParagraph"/>
              <w:spacing w:line="271" w:lineRule="exact"/>
              <w:ind w:right="221"/>
              <w:rPr>
                <w:sz w:val="24"/>
              </w:rPr>
            </w:pPr>
            <w:r>
              <w:rPr>
                <w:sz w:val="24"/>
              </w:rPr>
              <w:t>2,815</w:t>
            </w:r>
          </w:p>
        </w:tc>
        <w:tc>
          <w:tcPr>
            <w:tcW w:w="1188" w:type="dxa"/>
          </w:tcPr>
          <w:p>
            <w:pPr>
              <w:pStyle w:val="TableParagraph"/>
              <w:spacing w:line="271" w:lineRule="exact"/>
              <w:ind w:right="300"/>
              <w:rPr>
                <w:sz w:val="24"/>
              </w:rPr>
            </w:pPr>
            <w:r>
              <w:rPr>
                <w:sz w:val="24"/>
              </w:rPr>
              <w:t>2,250</w:t>
            </w:r>
          </w:p>
        </w:tc>
        <w:tc>
          <w:tcPr>
            <w:tcW w:w="1134" w:type="dxa"/>
          </w:tcPr>
          <w:p>
            <w:pPr>
              <w:pStyle w:val="TableParagraph"/>
              <w:spacing w:line="271" w:lineRule="exact"/>
              <w:ind w:right="286"/>
              <w:rPr>
                <w:sz w:val="24"/>
              </w:rPr>
            </w:pPr>
            <w:r>
              <w:rPr>
                <w:sz w:val="24"/>
              </w:rPr>
              <w:t>1,685</w:t>
            </w:r>
          </w:p>
        </w:tc>
        <w:tc>
          <w:tcPr>
            <w:tcW w:w="1030" w:type="dxa"/>
          </w:tcPr>
          <w:p>
            <w:pPr>
              <w:pStyle w:val="TableParagraph"/>
              <w:spacing w:line="271" w:lineRule="exact"/>
              <w:ind w:right="195"/>
              <w:rPr>
                <w:sz w:val="24"/>
              </w:rPr>
            </w:pPr>
            <w:r>
              <w:rPr>
                <w:sz w:val="24"/>
              </w:rPr>
              <w:t>1,125</w:t>
            </w:r>
          </w:p>
        </w:tc>
      </w:tr>
      <w:tr>
        <w:trPr>
          <w:trHeight w:val="827" w:hRule="atLeast"/>
        </w:trPr>
        <w:tc>
          <w:tcPr>
            <w:tcW w:w="779" w:type="dxa"/>
          </w:tcPr>
          <w:p>
            <w:pPr>
              <w:pStyle w:val="TableParagraph"/>
              <w:spacing w:line="271" w:lineRule="exact"/>
              <w:ind w:left="179" w:right="63"/>
              <w:jc w:val="center"/>
              <w:rPr>
                <w:b/>
                <w:sz w:val="24"/>
              </w:rPr>
            </w:pPr>
            <w:r>
              <w:rPr>
                <w:b/>
                <w:sz w:val="24"/>
              </w:rPr>
              <w:t>a 4 e</w:t>
            </w:r>
          </w:p>
        </w:tc>
        <w:tc>
          <w:tcPr>
            <w:tcW w:w="2458" w:type="dxa"/>
          </w:tcPr>
          <w:p>
            <w:pPr>
              <w:pStyle w:val="TableParagraph"/>
              <w:ind w:left="85" w:right="326"/>
              <w:jc w:val="left"/>
              <w:rPr>
                <w:b/>
                <w:sz w:val="24"/>
              </w:rPr>
            </w:pPr>
            <w:r>
              <w:rPr>
                <w:b/>
                <w:sz w:val="24"/>
              </w:rPr>
              <w:t>Cirugía General sin insumos y sin</w:t>
            </w:r>
          </w:p>
          <w:p>
            <w:pPr>
              <w:pStyle w:val="TableParagraph"/>
              <w:spacing w:line="261" w:lineRule="exact"/>
              <w:ind w:left="85"/>
              <w:jc w:val="left"/>
              <w:rPr>
                <w:b/>
                <w:sz w:val="24"/>
              </w:rPr>
            </w:pPr>
            <w:r>
              <w:rPr>
                <w:b/>
                <w:sz w:val="24"/>
              </w:rPr>
              <w:t>hospitalización</w:t>
            </w:r>
          </w:p>
        </w:tc>
        <w:tc>
          <w:tcPr>
            <w:tcW w:w="1148" w:type="dxa"/>
          </w:tcPr>
          <w:p>
            <w:pPr>
              <w:pStyle w:val="TableParagraph"/>
              <w:jc w:val="left"/>
              <w:rPr>
                <w:sz w:val="24"/>
              </w:rPr>
            </w:pPr>
          </w:p>
        </w:tc>
        <w:tc>
          <w:tcPr>
            <w:tcW w:w="1134" w:type="dxa"/>
          </w:tcPr>
          <w:p>
            <w:pPr>
              <w:pStyle w:val="TableParagraph"/>
              <w:jc w:val="left"/>
              <w:rPr>
                <w:sz w:val="24"/>
              </w:rPr>
            </w:pPr>
          </w:p>
        </w:tc>
        <w:tc>
          <w:tcPr>
            <w:tcW w:w="118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458" w:type="dxa"/>
          </w:tcPr>
          <w:p>
            <w:pPr>
              <w:pStyle w:val="TableParagraph"/>
              <w:spacing w:line="256" w:lineRule="exact"/>
              <w:ind w:left="85"/>
              <w:jc w:val="left"/>
              <w:rPr>
                <w:sz w:val="24"/>
              </w:rPr>
            </w:pPr>
            <w:r>
              <w:rPr>
                <w:sz w:val="24"/>
              </w:rPr>
              <w:t>Apendicetomía</w:t>
            </w:r>
          </w:p>
        </w:tc>
        <w:tc>
          <w:tcPr>
            <w:tcW w:w="1148" w:type="dxa"/>
          </w:tcPr>
          <w:p>
            <w:pPr>
              <w:pStyle w:val="TableParagraph"/>
              <w:spacing w:line="256" w:lineRule="exact"/>
              <w:ind w:right="246"/>
              <w:rPr>
                <w:sz w:val="24"/>
              </w:rPr>
            </w:pPr>
            <w:r>
              <w:rPr>
                <w:sz w:val="24"/>
              </w:rPr>
              <w:t>11,700</w:t>
            </w:r>
          </w:p>
        </w:tc>
        <w:tc>
          <w:tcPr>
            <w:tcW w:w="1134" w:type="dxa"/>
          </w:tcPr>
          <w:p>
            <w:pPr>
              <w:pStyle w:val="TableParagraph"/>
              <w:spacing w:line="256" w:lineRule="exact"/>
              <w:ind w:right="221"/>
              <w:rPr>
                <w:sz w:val="24"/>
              </w:rPr>
            </w:pPr>
            <w:r>
              <w:rPr>
                <w:sz w:val="24"/>
              </w:rPr>
              <w:t>9,360</w:t>
            </w:r>
          </w:p>
        </w:tc>
        <w:tc>
          <w:tcPr>
            <w:tcW w:w="1188" w:type="dxa"/>
          </w:tcPr>
          <w:p>
            <w:pPr>
              <w:pStyle w:val="TableParagraph"/>
              <w:spacing w:line="256" w:lineRule="exact"/>
              <w:ind w:right="300"/>
              <w:rPr>
                <w:sz w:val="24"/>
              </w:rPr>
            </w:pPr>
            <w:r>
              <w:rPr>
                <w:sz w:val="24"/>
              </w:rPr>
              <w:t>5,850</w:t>
            </w:r>
          </w:p>
        </w:tc>
        <w:tc>
          <w:tcPr>
            <w:tcW w:w="1134" w:type="dxa"/>
          </w:tcPr>
          <w:p>
            <w:pPr>
              <w:pStyle w:val="TableParagraph"/>
              <w:spacing w:line="256" w:lineRule="exact"/>
              <w:ind w:right="286"/>
              <w:rPr>
                <w:sz w:val="24"/>
              </w:rPr>
            </w:pPr>
            <w:r>
              <w:rPr>
                <w:sz w:val="24"/>
              </w:rPr>
              <w:t>4,090</w:t>
            </w:r>
          </w:p>
        </w:tc>
        <w:tc>
          <w:tcPr>
            <w:tcW w:w="1030" w:type="dxa"/>
          </w:tcPr>
          <w:p>
            <w:pPr>
              <w:pStyle w:val="TableParagraph"/>
              <w:spacing w:line="256" w:lineRule="exact"/>
              <w:ind w:right="195"/>
              <w:rPr>
                <w:sz w:val="24"/>
              </w:rPr>
            </w:pPr>
            <w:r>
              <w:rPr>
                <w:sz w:val="24"/>
              </w:rPr>
              <w:t>2,340</w:t>
            </w:r>
          </w:p>
        </w:tc>
      </w:tr>
      <w:tr>
        <w:trPr>
          <w:trHeight w:val="822" w:hRule="atLeast"/>
        </w:trPr>
        <w:tc>
          <w:tcPr>
            <w:tcW w:w="779" w:type="dxa"/>
          </w:tcPr>
          <w:p>
            <w:pPr>
              <w:pStyle w:val="TableParagraph"/>
              <w:spacing w:line="271" w:lineRule="exact"/>
              <w:ind w:left="115"/>
              <w:jc w:val="center"/>
              <w:rPr>
                <w:sz w:val="24"/>
              </w:rPr>
            </w:pPr>
            <w:r>
              <w:rPr>
                <w:sz w:val="24"/>
              </w:rPr>
              <w:t>2</w:t>
            </w:r>
          </w:p>
        </w:tc>
        <w:tc>
          <w:tcPr>
            <w:tcW w:w="2458" w:type="dxa"/>
          </w:tcPr>
          <w:p>
            <w:pPr>
              <w:pStyle w:val="TableParagraph"/>
              <w:spacing w:line="271" w:lineRule="exact"/>
              <w:ind w:left="85"/>
              <w:jc w:val="left"/>
              <w:rPr>
                <w:sz w:val="24"/>
              </w:rPr>
            </w:pPr>
            <w:r>
              <w:rPr>
                <w:sz w:val="24"/>
              </w:rPr>
              <w:t>Cierre de colostomía</w:t>
            </w:r>
          </w:p>
          <w:p>
            <w:pPr>
              <w:pStyle w:val="TableParagraph"/>
              <w:spacing w:line="270" w:lineRule="atLeast"/>
              <w:ind w:left="85" w:right="613"/>
              <w:jc w:val="left"/>
              <w:rPr>
                <w:sz w:val="24"/>
              </w:rPr>
            </w:pPr>
            <w:r>
              <w:rPr>
                <w:sz w:val="24"/>
              </w:rPr>
              <w:t>(reinstalación de tránsito intestinal)</w:t>
            </w:r>
          </w:p>
        </w:tc>
        <w:tc>
          <w:tcPr>
            <w:tcW w:w="1148" w:type="dxa"/>
          </w:tcPr>
          <w:p>
            <w:pPr>
              <w:pStyle w:val="TableParagraph"/>
              <w:spacing w:line="271" w:lineRule="exact"/>
              <w:ind w:right="246"/>
              <w:rPr>
                <w:sz w:val="24"/>
              </w:rPr>
            </w:pPr>
            <w:r>
              <w:rPr>
                <w:sz w:val="24"/>
              </w:rPr>
              <w:t>17,550</w:t>
            </w:r>
          </w:p>
        </w:tc>
        <w:tc>
          <w:tcPr>
            <w:tcW w:w="1134" w:type="dxa"/>
          </w:tcPr>
          <w:p>
            <w:pPr>
              <w:pStyle w:val="TableParagraph"/>
              <w:spacing w:line="271" w:lineRule="exact"/>
              <w:ind w:right="221"/>
              <w:rPr>
                <w:sz w:val="24"/>
              </w:rPr>
            </w:pPr>
            <w:r>
              <w:rPr>
                <w:sz w:val="24"/>
              </w:rPr>
              <w:t>14,040</w:t>
            </w:r>
          </w:p>
        </w:tc>
        <w:tc>
          <w:tcPr>
            <w:tcW w:w="1188" w:type="dxa"/>
          </w:tcPr>
          <w:p>
            <w:pPr>
              <w:pStyle w:val="TableParagraph"/>
              <w:spacing w:line="271" w:lineRule="exact"/>
              <w:ind w:right="300"/>
              <w:rPr>
                <w:sz w:val="24"/>
              </w:rPr>
            </w:pPr>
            <w:r>
              <w:rPr>
                <w:sz w:val="24"/>
              </w:rPr>
              <w:t>8,770</w:t>
            </w:r>
          </w:p>
        </w:tc>
        <w:tc>
          <w:tcPr>
            <w:tcW w:w="1134" w:type="dxa"/>
          </w:tcPr>
          <w:p>
            <w:pPr>
              <w:pStyle w:val="TableParagraph"/>
              <w:spacing w:line="271" w:lineRule="exact"/>
              <w:ind w:right="286"/>
              <w:rPr>
                <w:sz w:val="24"/>
              </w:rPr>
            </w:pPr>
            <w:r>
              <w:rPr>
                <w:sz w:val="24"/>
              </w:rPr>
              <w:t>6,140</w:t>
            </w:r>
          </w:p>
        </w:tc>
        <w:tc>
          <w:tcPr>
            <w:tcW w:w="1030" w:type="dxa"/>
          </w:tcPr>
          <w:p>
            <w:pPr>
              <w:pStyle w:val="TableParagraph"/>
              <w:spacing w:line="271" w:lineRule="exact"/>
              <w:ind w:right="195"/>
              <w:rPr>
                <w:sz w:val="24"/>
              </w:rPr>
            </w:pPr>
            <w:r>
              <w:rPr>
                <w:sz w:val="24"/>
              </w:rPr>
              <w:t>3,510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22"/>
        <w:gridCol w:w="1149"/>
        <w:gridCol w:w="1135"/>
        <w:gridCol w:w="1129"/>
        <w:gridCol w:w="1195"/>
        <w:gridCol w:w="1031"/>
      </w:tblGrid>
      <w:tr>
        <w:trPr>
          <w:trHeight w:val="546" w:hRule="atLeast"/>
        </w:trPr>
        <w:tc>
          <w:tcPr>
            <w:tcW w:w="589" w:type="dxa"/>
          </w:tcPr>
          <w:p>
            <w:pPr>
              <w:pStyle w:val="TableParagraph"/>
              <w:spacing w:line="266" w:lineRule="exact"/>
              <w:ind w:left="51"/>
              <w:jc w:val="center"/>
              <w:rPr>
                <w:sz w:val="24"/>
              </w:rPr>
            </w:pPr>
            <w:r>
              <w:rPr>
                <w:sz w:val="24"/>
              </w:rPr>
              <w:t>3</w:t>
            </w:r>
          </w:p>
        </w:tc>
        <w:tc>
          <w:tcPr>
            <w:tcW w:w="2522" w:type="dxa"/>
          </w:tcPr>
          <w:p>
            <w:pPr>
              <w:pStyle w:val="TableParagraph"/>
              <w:spacing w:line="266" w:lineRule="exact"/>
              <w:ind w:left="148"/>
              <w:jc w:val="left"/>
              <w:rPr>
                <w:sz w:val="24"/>
              </w:rPr>
            </w:pPr>
            <w:r>
              <w:rPr>
                <w:sz w:val="24"/>
              </w:rPr>
              <w:t>Colangiopancreatogra</w:t>
            </w:r>
          </w:p>
          <w:p>
            <w:pPr>
              <w:pStyle w:val="TableParagraph"/>
              <w:spacing w:line="261" w:lineRule="exact"/>
              <w:ind w:left="148"/>
              <w:jc w:val="left"/>
              <w:rPr>
                <w:sz w:val="24"/>
              </w:rPr>
            </w:pPr>
            <w:r>
              <w:rPr>
                <w:sz w:val="24"/>
              </w:rPr>
              <w:t>fia diagnóstica</w:t>
            </w:r>
          </w:p>
        </w:tc>
        <w:tc>
          <w:tcPr>
            <w:tcW w:w="1149" w:type="dxa"/>
          </w:tcPr>
          <w:p>
            <w:pPr>
              <w:pStyle w:val="TableParagraph"/>
              <w:spacing w:line="266" w:lineRule="exact"/>
              <w:ind w:left="219" w:right="112"/>
              <w:jc w:val="center"/>
              <w:rPr>
                <w:sz w:val="24"/>
              </w:rPr>
            </w:pPr>
            <w:r>
              <w:rPr>
                <w:sz w:val="24"/>
              </w:rPr>
              <w:t>3,785</w:t>
            </w:r>
          </w:p>
        </w:tc>
        <w:tc>
          <w:tcPr>
            <w:tcW w:w="1135" w:type="dxa"/>
          </w:tcPr>
          <w:p>
            <w:pPr>
              <w:pStyle w:val="TableParagraph"/>
              <w:spacing w:line="266" w:lineRule="exact"/>
              <w:ind w:left="227" w:right="85"/>
              <w:jc w:val="center"/>
              <w:rPr>
                <w:sz w:val="24"/>
              </w:rPr>
            </w:pPr>
            <w:r>
              <w:rPr>
                <w:sz w:val="24"/>
              </w:rPr>
              <w:t>3,025</w:t>
            </w:r>
          </w:p>
        </w:tc>
        <w:tc>
          <w:tcPr>
            <w:tcW w:w="1129" w:type="dxa"/>
          </w:tcPr>
          <w:p>
            <w:pPr>
              <w:pStyle w:val="TableParagraph"/>
              <w:spacing w:line="266" w:lineRule="exact"/>
              <w:ind w:right="244"/>
              <w:rPr>
                <w:sz w:val="24"/>
              </w:rPr>
            </w:pPr>
            <w:r>
              <w:rPr>
                <w:sz w:val="24"/>
              </w:rPr>
              <w:t>1,895</w:t>
            </w:r>
          </w:p>
        </w:tc>
        <w:tc>
          <w:tcPr>
            <w:tcW w:w="1195" w:type="dxa"/>
          </w:tcPr>
          <w:p>
            <w:pPr>
              <w:pStyle w:val="TableParagraph"/>
              <w:spacing w:line="266" w:lineRule="exact"/>
              <w:ind w:right="292"/>
              <w:rPr>
                <w:sz w:val="24"/>
              </w:rPr>
            </w:pPr>
            <w:r>
              <w:rPr>
                <w:sz w:val="24"/>
              </w:rPr>
              <w:t>1,325</w:t>
            </w:r>
          </w:p>
        </w:tc>
        <w:tc>
          <w:tcPr>
            <w:tcW w:w="1031" w:type="dxa"/>
          </w:tcPr>
          <w:p>
            <w:pPr>
              <w:pStyle w:val="TableParagraph"/>
              <w:spacing w:line="266" w:lineRule="exact"/>
              <w:ind w:right="201"/>
              <w:rPr>
                <w:sz w:val="24"/>
              </w:rPr>
            </w:pPr>
            <w:r>
              <w:rPr>
                <w:sz w:val="24"/>
              </w:rPr>
              <w:t>760</w:t>
            </w:r>
          </w:p>
        </w:tc>
      </w:tr>
      <w:tr>
        <w:trPr>
          <w:trHeight w:val="827" w:hRule="atLeast"/>
        </w:trPr>
        <w:tc>
          <w:tcPr>
            <w:tcW w:w="589" w:type="dxa"/>
          </w:tcPr>
          <w:p>
            <w:pPr>
              <w:pStyle w:val="TableParagraph"/>
              <w:spacing w:line="271" w:lineRule="exact"/>
              <w:ind w:left="51"/>
              <w:jc w:val="center"/>
              <w:rPr>
                <w:sz w:val="24"/>
              </w:rPr>
            </w:pPr>
            <w:r>
              <w:rPr>
                <w:sz w:val="24"/>
              </w:rPr>
              <w:t>4</w:t>
            </w:r>
          </w:p>
        </w:tc>
        <w:tc>
          <w:tcPr>
            <w:tcW w:w="2522" w:type="dxa"/>
          </w:tcPr>
          <w:p>
            <w:pPr>
              <w:pStyle w:val="TableParagraph"/>
              <w:ind w:left="148" w:right="914"/>
              <w:jc w:val="left"/>
              <w:rPr>
                <w:sz w:val="24"/>
              </w:rPr>
            </w:pPr>
            <w:r>
              <w:rPr>
                <w:sz w:val="24"/>
              </w:rPr>
              <w:t>Colangiografía terapéutica</w:t>
            </w:r>
          </w:p>
          <w:p>
            <w:pPr>
              <w:pStyle w:val="TableParagraph"/>
              <w:spacing w:line="261" w:lineRule="exact"/>
              <w:ind w:left="148"/>
              <w:jc w:val="left"/>
              <w:rPr>
                <w:sz w:val="24"/>
              </w:rPr>
            </w:pPr>
            <w:r>
              <w:rPr>
                <w:sz w:val="24"/>
              </w:rPr>
              <w:t>(extracción de litos)</w:t>
            </w:r>
          </w:p>
        </w:tc>
        <w:tc>
          <w:tcPr>
            <w:tcW w:w="1149" w:type="dxa"/>
          </w:tcPr>
          <w:p>
            <w:pPr>
              <w:pStyle w:val="TableParagraph"/>
              <w:spacing w:line="271" w:lineRule="exact"/>
              <w:ind w:left="219" w:right="112"/>
              <w:jc w:val="center"/>
              <w:rPr>
                <w:sz w:val="24"/>
              </w:rPr>
            </w:pPr>
            <w:r>
              <w:rPr>
                <w:sz w:val="24"/>
              </w:rPr>
              <w:t>4,110</w:t>
            </w:r>
          </w:p>
        </w:tc>
        <w:tc>
          <w:tcPr>
            <w:tcW w:w="1135" w:type="dxa"/>
          </w:tcPr>
          <w:p>
            <w:pPr>
              <w:pStyle w:val="TableParagraph"/>
              <w:spacing w:line="271" w:lineRule="exact"/>
              <w:ind w:left="227" w:right="85"/>
              <w:jc w:val="center"/>
              <w:rPr>
                <w:sz w:val="24"/>
              </w:rPr>
            </w:pPr>
            <w:r>
              <w:rPr>
                <w:sz w:val="24"/>
              </w:rPr>
              <w:t>3,285</w:t>
            </w:r>
          </w:p>
        </w:tc>
        <w:tc>
          <w:tcPr>
            <w:tcW w:w="1129" w:type="dxa"/>
          </w:tcPr>
          <w:p>
            <w:pPr>
              <w:pStyle w:val="TableParagraph"/>
              <w:spacing w:line="271" w:lineRule="exact"/>
              <w:ind w:right="244"/>
              <w:rPr>
                <w:sz w:val="24"/>
              </w:rPr>
            </w:pPr>
            <w:r>
              <w:rPr>
                <w:sz w:val="24"/>
              </w:rPr>
              <w:t>2,055</w:t>
            </w:r>
          </w:p>
        </w:tc>
        <w:tc>
          <w:tcPr>
            <w:tcW w:w="1195" w:type="dxa"/>
          </w:tcPr>
          <w:p>
            <w:pPr>
              <w:pStyle w:val="TableParagraph"/>
              <w:spacing w:line="271" w:lineRule="exact"/>
              <w:ind w:right="292"/>
              <w:rPr>
                <w:sz w:val="24"/>
              </w:rPr>
            </w:pPr>
            <w:r>
              <w:rPr>
                <w:sz w:val="24"/>
              </w:rPr>
              <w:t>1,440</w:t>
            </w:r>
          </w:p>
        </w:tc>
        <w:tc>
          <w:tcPr>
            <w:tcW w:w="1031" w:type="dxa"/>
          </w:tcPr>
          <w:p>
            <w:pPr>
              <w:pStyle w:val="TableParagraph"/>
              <w:spacing w:line="271" w:lineRule="exact"/>
              <w:ind w:right="201"/>
              <w:rPr>
                <w:sz w:val="24"/>
              </w:rPr>
            </w:pPr>
            <w:r>
              <w:rPr>
                <w:sz w:val="24"/>
              </w:rPr>
              <w:t>820</w:t>
            </w:r>
          </w:p>
        </w:tc>
      </w:tr>
      <w:tr>
        <w:trPr>
          <w:trHeight w:val="1380" w:hRule="atLeast"/>
        </w:trPr>
        <w:tc>
          <w:tcPr>
            <w:tcW w:w="589" w:type="dxa"/>
          </w:tcPr>
          <w:p>
            <w:pPr>
              <w:pStyle w:val="TableParagraph"/>
              <w:spacing w:line="271" w:lineRule="exact"/>
              <w:ind w:left="51"/>
              <w:jc w:val="center"/>
              <w:rPr>
                <w:sz w:val="24"/>
              </w:rPr>
            </w:pPr>
            <w:r>
              <w:rPr>
                <w:sz w:val="24"/>
              </w:rPr>
              <w:t>5</w:t>
            </w:r>
          </w:p>
        </w:tc>
        <w:tc>
          <w:tcPr>
            <w:tcW w:w="2522" w:type="dxa"/>
          </w:tcPr>
          <w:p>
            <w:pPr>
              <w:pStyle w:val="TableParagraph"/>
              <w:ind w:left="148" w:right="221"/>
              <w:jc w:val="left"/>
              <w:rPr>
                <w:sz w:val="24"/>
              </w:rPr>
            </w:pPr>
            <w:r>
              <w:rPr>
                <w:sz w:val="24"/>
              </w:rPr>
              <w:t>Colangiografía colocación de prótesis biliar o pancreática</w:t>
            </w:r>
          </w:p>
          <w:p>
            <w:pPr>
              <w:pStyle w:val="TableParagraph"/>
              <w:spacing w:line="270" w:lineRule="atLeast"/>
              <w:ind w:left="148" w:right="461"/>
              <w:jc w:val="left"/>
              <w:rPr>
                <w:sz w:val="24"/>
              </w:rPr>
            </w:pPr>
            <w:r>
              <w:rPr>
                <w:sz w:val="24"/>
              </w:rPr>
              <w:t>(no incluye prótesis biliar)</w:t>
            </w:r>
          </w:p>
        </w:tc>
        <w:tc>
          <w:tcPr>
            <w:tcW w:w="1149" w:type="dxa"/>
          </w:tcPr>
          <w:p>
            <w:pPr>
              <w:pStyle w:val="TableParagraph"/>
              <w:spacing w:line="271" w:lineRule="exact"/>
              <w:ind w:left="219" w:right="112"/>
              <w:jc w:val="center"/>
              <w:rPr>
                <w:sz w:val="24"/>
              </w:rPr>
            </w:pPr>
            <w:r>
              <w:rPr>
                <w:sz w:val="24"/>
              </w:rPr>
              <w:t>3,785</w:t>
            </w:r>
          </w:p>
        </w:tc>
        <w:tc>
          <w:tcPr>
            <w:tcW w:w="1135" w:type="dxa"/>
          </w:tcPr>
          <w:p>
            <w:pPr>
              <w:pStyle w:val="TableParagraph"/>
              <w:spacing w:line="271" w:lineRule="exact"/>
              <w:ind w:left="227" w:right="85"/>
              <w:jc w:val="center"/>
              <w:rPr>
                <w:sz w:val="24"/>
              </w:rPr>
            </w:pPr>
            <w:r>
              <w:rPr>
                <w:sz w:val="24"/>
              </w:rPr>
              <w:t>3,025</w:t>
            </w:r>
          </w:p>
        </w:tc>
        <w:tc>
          <w:tcPr>
            <w:tcW w:w="1129" w:type="dxa"/>
          </w:tcPr>
          <w:p>
            <w:pPr>
              <w:pStyle w:val="TableParagraph"/>
              <w:spacing w:line="271" w:lineRule="exact"/>
              <w:ind w:right="244"/>
              <w:rPr>
                <w:sz w:val="24"/>
              </w:rPr>
            </w:pPr>
            <w:r>
              <w:rPr>
                <w:sz w:val="24"/>
              </w:rPr>
              <w:t>1,895</w:t>
            </w:r>
          </w:p>
        </w:tc>
        <w:tc>
          <w:tcPr>
            <w:tcW w:w="1195" w:type="dxa"/>
          </w:tcPr>
          <w:p>
            <w:pPr>
              <w:pStyle w:val="TableParagraph"/>
              <w:spacing w:line="271" w:lineRule="exact"/>
              <w:ind w:right="292"/>
              <w:rPr>
                <w:sz w:val="24"/>
              </w:rPr>
            </w:pPr>
            <w:r>
              <w:rPr>
                <w:sz w:val="24"/>
              </w:rPr>
              <w:t>1,325</w:t>
            </w:r>
          </w:p>
        </w:tc>
        <w:tc>
          <w:tcPr>
            <w:tcW w:w="1031" w:type="dxa"/>
          </w:tcPr>
          <w:p>
            <w:pPr>
              <w:pStyle w:val="TableParagraph"/>
              <w:spacing w:line="271" w:lineRule="exact"/>
              <w:ind w:right="201"/>
              <w:rPr>
                <w:sz w:val="24"/>
              </w:rPr>
            </w:pPr>
            <w:r>
              <w:rPr>
                <w:sz w:val="24"/>
              </w:rPr>
              <w:t>760</w:t>
            </w:r>
          </w:p>
        </w:tc>
      </w:tr>
      <w:tr>
        <w:trPr>
          <w:trHeight w:val="552" w:hRule="atLeast"/>
        </w:trPr>
        <w:tc>
          <w:tcPr>
            <w:tcW w:w="589" w:type="dxa"/>
          </w:tcPr>
          <w:p>
            <w:pPr>
              <w:pStyle w:val="TableParagraph"/>
              <w:spacing w:line="271" w:lineRule="exact"/>
              <w:ind w:left="51"/>
              <w:jc w:val="center"/>
              <w:rPr>
                <w:sz w:val="24"/>
              </w:rPr>
            </w:pPr>
            <w:r>
              <w:rPr>
                <w:sz w:val="24"/>
              </w:rPr>
              <w:t>6</w:t>
            </w:r>
          </w:p>
        </w:tc>
        <w:tc>
          <w:tcPr>
            <w:tcW w:w="2522" w:type="dxa"/>
          </w:tcPr>
          <w:p>
            <w:pPr>
              <w:pStyle w:val="TableParagraph"/>
              <w:spacing w:line="271" w:lineRule="exact"/>
              <w:ind w:left="148"/>
              <w:jc w:val="left"/>
              <w:rPr>
                <w:sz w:val="24"/>
              </w:rPr>
            </w:pPr>
            <w:r>
              <w:rPr>
                <w:sz w:val="24"/>
              </w:rPr>
              <w:t>Colecistectomía</w:t>
            </w:r>
          </w:p>
          <w:p>
            <w:pPr>
              <w:pStyle w:val="TableParagraph"/>
              <w:spacing w:line="261" w:lineRule="exact"/>
              <w:ind w:left="148"/>
              <w:jc w:val="left"/>
              <w:rPr>
                <w:sz w:val="24"/>
              </w:rPr>
            </w:pPr>
            <w:r>
              <w:rPr>
                <w:sz w:val="24"/>
              </w:rPr>
              <w:t>laparoscópica</w:t>
            </w:r>
          </w:p>
        </w:tc>
        <w:tc>
          <w:tcPr>
            <w:tcW w:w="1149" w:type="dxa"/>
          </w:tcPr>
          <w:p>
            <w:pPr>
              <w:pStyle w:val="TableParagraph"/>
              <w:spacing w:line="271" w:lineRule="exact"/>
              <w:ind w:left="219" w:right="229"/>
              <w:jc w:val="center"/>
              <w:rPr>
                <w:sz w:val="24"/>
              </w:rPr>
            </w:pPr>
            <w:r>
              <w:rPr>
                <w:sz w:val="24"/>
              </w:rPr>
              <w:t>18,715</w:t>
            </w:r>
          </w:p>
        </w:tc>
        <w:tc>
          <w:tcPr>
            <w:tcW w:w="1135" w:type="dxa"/>
          </w:tcPr>
          <w:p>
            <w:pPr>
              <w:pStyle w:val="TableParagraph"/>
              <w:spacing w:line="271" w:lineRule="exact"/>
              <w:ind w:left="227" w:right="205"/>
              <w:jc w:val="center"/>
              <w:rPr>
                <w:sz w:val="24"/>
              </w:rPr>
            </w:pPr>
            <w:r>
              <w:rPr>
                <w:sz w:val="24"/>
              </w:rPr>
              <w:t>15,575</w:t>
            </w:r>
          </w:p>
        </w:tc>
        <w:tc>
          <w:tcPr>
            <w:tcW w:w="1129" w:type="dxa"/>
          </w:tcPr>
          <w:p>
            <w:pPr>
              <w:pStyle w:val="TableParagraph"/>
              <w:spacing w:line="271" w:lineRule="exact"/>
              <w:ind w:right="244"/>
              <w:rPr>
                <w:sz w:val="24"/>
              </w:rPr>
            </w:pPr>
            <w:r>
              <w:rPr>
                <w:sz w:val="24"/>
              </w:rPr>
              <w:t>9,735</w:t>
            </w:r>
          </w:p>
        </w:tc>
        <w:tc>
          <w:tcPr>
            <w:tcW w:w="1195" w:type="dxa"/>
          </w:tcPr>
          <w:p>
            <w:pPr>
              <w:pStyle w:val="TableParagraph"/>
              <w:spacing w:line="271" w:lineRule="exact"/>
              <w:ind w:right="292"/>
              <w:rPr>
                <w:sz w:val="24"/>
              </w:rPr>
            </w:pPr>
            <w:r>
              <w:rPr>
                <w:sz w:val="24"/>
              </w:rPr>
              <w:t>6,805</w:t>
            </w:r>
          </w:p>
        </w:tc>
        <w:tc>
          <w:tcPr>
            <w:tcW w:w="1031" w:type="dxa"/>
          </w:tcPr>
          <w:p>
            <w:pPr>
              <w:pStyle w:val="TableParagraph"/>
              <w:spacing w:line="271" w:lineRule="exact"/>
              <w:ind w:right="201"/>
              <w:rPr>
                <w:sz w:val="24"/>
              </w:rPr>
            </w:pPr>
            <w:r>
              <w:rPr>
                <w:sz w:val="24"/>
              </w:rPr>
              <w:t>3,895</w:t>
            </w:r>
          </w:p>
        </w:tc>
      </w:tr>
      <w:tr>
        <w:trPr>
          <w:trHeight w:val="552" w:hRule="atLeast"/>
        </w:trPr>
        <w:tc>
          <w:tcPr>
            <w:tcW w:w="589" w:type="dxa"/>
          </w:tcPr>
          <w:p>
            <w:pPr>
              <w:pStyle w:val="TableParagraph"/>
              <w:spacing w:line="271" w:lineRule="exact"/>
              <w:ind w:left="51"/>
              <w:jc w:val="center"/>
              <w:rPr>
                <w:sz w:val="24"/>
              </w:rPr>
            </w:pPr>
            <w:r>
              <w:rPr>
                <w:sz w:val="24"/>
              </w:rPr>
              <w:t>7</w:t>
            </w:r>
          </w:p>
        </w:tc>
        <w:tc>
          <w:tcPr>
            <w:tcW w:w="2522" w:type="dxa"/>
          </w:tcPr>
          <w:p>
            <w:pPr>
              <w:pStyle w:val="TableParagraph"/>
              <w:spacing w:line="271" w:lineRule="exact"/>
              <w:ind w:left="148"/>
              <w:jc w:val="left"/>
              <w:rPr>
                <w:sz w:val="24"/>
              </w:rPr>
            </w:pPr>
            <w:r>
              <w:rPr>
                <w:sz w:val="24"/>
              </w:rPr>
              <w:t>Exploración vías</w:t>
            </w:r>
          </w:p>
          <w:p>
            <w:pPr>
              <w:pStyle w:val="TableParagraph"/>
              <w:spacing w:line="261" w:lineRule="exact"/>
              <w:ind w:left="148"/>
              <w:jc w:val="left"/>
              <w:rPr>
                <w:sz w:val="24"/>
              </w:rPr>
            </w:pPr>
            <w:r>
              <w:rPr>
                <w:sz w:val="24"/>
              </w:rPr>
              <w:t>biliares abierta</w:t>
            </w:r>
          </w:p>
        </w:tc>
        <w:tc>
          <w:tcPr>
            <w:tcW w:w="1149" w:type="dxa"/>
          </w:tcPr>
          <w:p>
            <w:pPr>
              <w:pStyle w:val="TableParagraph"/>
              <w:spacing w:line="271" w:lineRule="exact"/>
              <w:ind w:left="219" w:right="229"/>
              <w:jc w:val="center"/>
              <w:rPr>
                <w:sz w:val="24"/>
              </w:rPr>
            </w:pPr>
            <w:r>
              <w:rPr>
                <w:sz w:val="24"/>
              </w:rPr>
              <w:t>21,060</w:t>
            </w:r>
          </w:p>
        </w:tc>
        <w:tc>
          <w:tcPr>
            <w:tcW w:w="1135" w:type="dxa"/>
          </w:tcPr>
          <w:p>
            <w:pPr>
              <w:pStyle w:val="TableParagraph"/>
              <w:spacing w:line="271" w:lineRule="exact"/>
              <w:ind w:left="227" w:right="205"/>
              <w:jc w:val="center"/>
              <w:rPr>
                <w:sz w:val="24"/>
              </w:rPr>
            </w:pPr>
            <w:r>
              <w:rPr>
                <w:sz w:val="24"/>
              </w:rPr>
              <w:t>16,850</w:t>
            </w:r>
          </w:p>
        </w:tc>
        <w:tc>
          <w:tcPr>
            <w:tcW w:w="1129" w:type="dxa"/>
          </w:tcPr>
          <w:p>
            <w:pPr>
              <w:pStyle w:val="TableParagraph"/>
              <w:spacing w:line="271" w:lineRule="exact"/>
              <w:ind w:right="244"/>
              <w:rPr>
                <w:sz w:val="24"/>
              </w:rPr>
            </w:pPr>
            <w:r>
              <w:rPr>
                <w:sz w:val="24"/>
              </w:rPr>
              <w:t>10,530</w:t>
            </w:r>
          </w:p>
        </w:tc>
        <w:tc>
          <w:tcPr>
            <w:tcW w:w="1195" w:type="dxa"/>
          </w:tcPr>
          <w:p>
            <w:pPr>
              <w:pStyle w:val="TableParagraph"/>
              <w:spacing w:line="271" w:lineRule="exact"/>
              <w:ind w:right="292"/>
              <w:rPr>
                <w:sz w:val="24"/>
              </w:rPr>
            </w:pPr>
            <w:r>
              <w:rPr>
                <w:sz w:val="24"/>
              </w:rPr>
              <w:t>7,365</w:t>
            </w:r>
          </w:p>
        </w:tc>
        <w:tc>
          <w:tcPr>
            <w:tcW w:w="1031" w:type="dxa"/>
          </w:tcPr>
          <w:p>
            <w:pPr>
              <w:pStyle w:val="TableParagraph"/>
              <w:spacing w:line="271" w:lineRule="exact"/>
              <w:ind w:right="201"/>
              <w:rPr>
                <w:sz w:val="24"/>
              </w:rPr>
            </w:pPr>
            <w:r>
              <w:rPr>
                <w:sz w:val="24"/>
              </w:rPr>
              <w:t>4,210</w:t>
            </w:r>
          </w:p>
        </w:tc>
      </w:tr>
      <w:tr>
        <w:trPr>
          <w:trHeight w:val="552" w:hRule="atLeast"/>
        </w:trPr>
        <w:tc>
          <w:tcPr>
            <w:tcW w:w="589" w:type="dxa"/>
          </w:tcPr>
          <w:p>
            <w:pPr>
              <w:pStyle w:val="TableParagraph"/>
              <w:spacing w:line="271" w:lineRule="exact"/>
              <w:ind w:left="51"/>
              <w:jc w:val="center"/>
              <w:rPr>
                <w:sz w:val="24"/>
              </w:rPr>
            </w:pPr>
            <w:r>
              <w:rPr>
                <w:sz w:val="24"/>
              </w:rPr>
              <w:t>8</w:t>
            </w:r>
          </w:p>
        </w:tc>
        <w:tc>
          <w:tcPr>
            <w:tcW w:w="2522" w:type="dxa"/>
          </w:tcPr>
          <w:p>
            <w:pPr>
              <w:pStyle w:val="TableParagraph"/>
              <w:spacing w:line="271" w:lineRule="exact"/>
              <w:ind w:left="148"/>
              <w:jc w:val="left"/>
              <w:rPr>
                <w:sz w:val="24"/>
              </w:rPr>
            </w:pPr>
            <w:r>
              <w:rPr>
                <w:sz w:val="24"/>
              </w:rPr>
              <w:t>Colectomía (total o</w:t>
            </w:r>
          </w:p>
          <w:p>
            <w:pPr>
              <w:pStyle w:val="TableParagraph"/>
              <w:spacing w:line="261" w:lineRule="exact"/>
              <w:ind w:left="148"/>
              <w:jc w:val="left"/>
              <w:rPr>
                <w:sz w:val="24"/>
              </w:rPr>
            </w:pPr>
            <w:r>
              <w:rPr>
                <w:sz w:val="24"/>
              </w:rPr>
              <w:t>parcial)</w:t>
            </w:r>
          </w:p>
        </w:tc>
        <w:tc>
          <w:tcPr>
            <w:tcW w:w="1149" w:type="dxa"/>
          </w:tcPr>
          <w:p>
            <w:pPr>
              <w:pStyle w:val="TableParagraph"/>
              <w:spacing w:line="271" w:lineRule="exact"/>
              <w:ind w:left="219" w:right="229"/>
              <w:jc w:val="center"/>
              <w:rPr>
                <w:sz w:val="24"/>
              </w:rPr>
            </w:pPr>
            <w:r>
              <w:rPr>
                <w:sz w:val="24"/>
              </w:rPr>
              <w:t>21,370</w:t>
            </w:r>
          </w:p>
        </w:tc>
        <w:tc>
          <w:tcPr>
            <w:tcW w:w="1135" w:type="dxa"/>
          </w:tcPr>
          <w:p>
            <w:pPr>
              <w:pStyle w:val="TableParagraph"/>
              <w:spacing w:line="271" w:lineRule="exact"/>
              <w:ind w:left="227" w:right="205"/>
              <w:jc w:val="center"/>
              <w:rPr>
                <w:sz w:val="24"/>
              </w:rPr>
            </w:pPr>
            <w:r>
              <w:rPr>
                <w:sz w:val="24"/>
              </w:rPr>
              <w:t>16,875</w:t>
            </w:r>
          </w:p>
        </w:tc>
        <w:tc>
          <w:tcPr>
            <w:tcW w:w="1129" w:type="dxa"/>
          </w:tcPr>
          <w:p>
            <w:pPr>
              <w:pStyle w:val="TableParagraph"/>
              <w:spacing w:line="271" w:lineRule="exact"/>
              <w:ind w:right="244"/>
              <w:rPr>
                <w:sz w:val="24"/>
              </w:rPr>
            </w:pPr>
            <w:r>
              <w:rPr>
                <w:sz w:val="24"/>
              </w:rPr>
              <w:t>11,250</w:t>
            </w:r>
          </w:p>
        </w:tc>
        <w:tc>
          <w:tcPr>
            <w:tcW w:w="1195" w:type="dxa"/>
          </w:tcPr>
          <w:p>
            <w:pPr>
              <w:pStyle w:val="TableParagraph"/>
              <w:spacing w:line="271" w:lineRule="exact"/>
              <w:ind w:right="292"/>
              <w:rPr>
                <w:sz w:val="24"/>
              </w:rPr>
            </w:pPr>
            <w:r>
              <w:rPr>
                <w:sz w:val="24"/>
              </w:rPr>
              <w:t>7,875</w:t>
            </w:r>
          </w:p>
        </w:tc>
        <w:tc>
          <w:tcPr>
            <w:tcW w:w="1031" w:type="dxa"/>
          </w:tcPr>
          <w:p>
            <w:pPr>
              <w:pStyle w:val="TableParagraph"/>
              <w:spacing w:line="271" w:lineRule="exact"/>
              <w:ind w:right="201"/>
              <w:rPr>
                <w:sz w:val="24"/>
              </w:rPr>
            </w:pPr>
            <w:r>
              <w:rPr>
                <w:sz w:val="24"/>
              </w:rPr>
              <w:t>4,500</w:t>
            </w:r>
          </w:p>
        </w:tc>
      </w:tr>
      <w:tr>
        <w:trPr>
          <w:trHeight w:val="552" w:hRule="atLeast"/>
        </w:trPr>
        <w:tc>
          <w:tcPr>
            <w:tcW w:w="589" w:type="dxa"/>
          </w:tcPr>
          <w:p>
            <w:pPr>
              <w:pStyle w:val="TableParagraph"/>
              <w:spacing w:line="271" w:lineRule="exact"/>
              <w:ind w:left="51"/>
              <w:jc w:val="center"/>
              <w:rPr>
                <w:sz w:val="24"/>
              </w:rPr>
            </w:pPr>
            <w:r>
              <w:rPr>
                <w:sz w:val="24"/>
              </w:rPr>
              <w:t>9</w:t>
            </w:r>
          </w:p>
        </w:tc>
        <w:tc>
          <w:tcPr>
            <w:tcW w:w="2522" w:type="dxa"/>
          </w:tcPr>
          <w:p>
            <w:pPr>
              <w:pStyle w:val="TableParagraph"/>
              <w:spacing w:line="271" w:lineRule="exact"/>
              <w:ind w:left="148"/>
              <w:jc w:val="left"/>
              <w:rPr>
                <w:sz w:val="24"/>
              </w:rPr>
            </w:pPr>
            <w:r>
              <w:rPr>
                <w:sz w:val="24"/>
              </w:rPr>
              <w:t>Colocación de sello</w:t>
            </w:r>
          </w:p>
          <w:p>
            <w:pPr>
              <w:pStyle w:val="TableParagraph"/>
              <w:spacing w:line="261" w:lineRule="exact"/>
              <w:ind w:left="148"/>
              <w:jc w:val="left"/>
              <w:rPr>
                <w:sz w:val="24"/>
              </w:rPr>
            </w:pPr>
            <w:r>
              <w:rPr>
                <w:sz w:val="24"/>
              </w:rPr>
              <w:t>de agua</w:t>
            </w:r>
          </w:p>
        </w:tc>
        <w:tc>
          <w:tcPr>
            <w:tcW w:w="1149" w:type="dxa"/>
          </w:tcPr>
          <w:p>
            <w:pPr>
              <w:pStyle w:val="TableParagraph"/>
              <w:spacing w:line="271" w:lineRule="exact"/>
              <w:ind w:left="219" w:right="112"/>
              <w:jc w:val="center"/>
              <w:rPr>
                <w:sz w:val="24"/>
              </w:rPr>
            </w:pPr>
            <w:r>
              <w:rPr>
                <w:sz w:val="24"/>
              </w:rPr>
              <w:t>4,680</w:t>
            </w:r>
          </w:p>
        </w:tc>
        <w:tc>
          <w:tcPr>
            <w:tcW w:w="1135" w:type="dxa"/>
          </w:tcPr>
          <w:p>
            <w:pPr>
              <w:pStyle w:val="TableParagraph"/>
              <w:spacing w:line="271" w:lineRule="exact"/>
              <w:ind w:left="227" w:right="85"/>
              <w:jc w:val="center"/>
              <w:rPr>
                <w:sz w:val="24"/>
              </w:rPr>
            </w:pPr>
            <w:r>
              <w:rPr>
                <w:sz w:val="24"/>
              </w:rPr>
              <w:t>3,750</w:t>
            </w:r>
          </w:p>
        </w:tc>
        <w:tc>
          <w:tcPr>
            <w:tcW w:w="1129" w:type="dxa"/>
          </w:tcPr>
          <w:p>
            <w:pPr>
              <w:pStyle w:val="TableParagraph"/>
              <w:spacing w:line="271" w:lineRule="exact"/>
              <w:ind w:right="244"/>
              <w:rPr>
                <w:sz w:val="24"/>
              </w:rPr>
            </w:pPr>
            <w:r>
              <w:rPr>
                <w:sz w:val="24"/>
              </w:rPr>
              <w:t>2,340</w:t>
            </w:r>
          </w:p>
        </w:tc>
        <w:tc>
          <w:tcPr>
            <w:tcW w:w="1195" w:type="dxa"/>
          </w:tcPr>
          <w:p>
            <w:pPr>
              <w:pStyle w:val="TableParagraph"/>
              <w:spacing w:line="271" w:lineRule="exact"/>
              <w:ind w:right="292"/>
              <w:rPr>
                <w:sz w:val="24"/>
              </w:rPr>
            </w:pPr>
            <w:r>
              <w:rPr>
                <w:sz w:val="24"/>
              </w:rPr>
              <w:t>1,640</w:t>
            </w:r>
          </w:p>
        </w:tc>
        <w:tc>
          <w:tcPr>
            <w:tcW w:w="1031" w:type="dxa"/>
          </w:tcPr>
          <w:p>
            <w:pPr>
              <w:pStyle w:val="TableParagraph"/>
              <w:spacing w:line="271" w:lineRule="exact"/>
              <w:ind w:right="201"/>
              <w:rPr>
                <w:sz w:val="24"/>
              </w:rPr>
            </w:pPr>
            <w:r>
              <w:rPr>
                <w:sz w:val="24"/>
              </w:rPr>
              <w:t>935</w:t>
            </w:r>
          </w:p>
        </w:tc>
      </w:tr>
      <w:tr>
        <w:trPr>
          <w:trHeight w:val="827" w:hRule="atLeast"/>
        </w:trPr>
        <w:tc>
          <w:tcPr>
            <w:tcW w:w="589" w:type="dxa"/>
          </w:tcPr>
          <w:p>
            <w:pPr>
              <w:pStyle w:val="TableParagraph"/>
              <w:spacing w:line="271" w:lineRule="exact"/>
              <w:ind w:left="179" w:right="128"/>
              <w:jc w:val="center"/>
              <w:rPr>
                <w:sz w:val="24"/>
              </w:rPr>
            </w:pPr>
            <w:r>
              <w:rPr>
                <w:sz w:val="24"/>
              </w:rPr>
              <w:t>10</w:t>
            </w:r>
          </w:p>
        </w:tc>
        <w:tc>
          <w:tcPr>
            <w:tcW w:w="2522" w:type="dxa"/>
          </w:tcPr>
          <w:p>
            <w:pPr>
              <w:pStyle w:val="TableParagraph"/>
              <w:ind w:left="148" w:right="721"/>
              <w:jc w:val="left"/>
              <w:rPr>
                <w:sz w:val="24"/>
              </w:rPr>
            </w:pPr>
            <w:r>
              <w:rPr>
                <w:sz w:val="24"/>
              </w:rPr>
              <w:t>Derivación biliar interna</w:t>
            </w:r>
          </w:p>
          <w:p>
            <w:pPr>
              <w:pStyle w:val="TableParagraph"/>
              <w:spacing w:line="261" w:lineRule="exact"/>
              <w:ind w:left="148"/>
              <w:jc w:val="left"/>
              <w:rPr>
                <w:sz w:val="24"/>
              </w:rPr>
            </w:pPr>
            <w:r>
              <w:rPr>
                <w:sz w:val="24"/>
              </w:rPr>
              <w:t>(biliodigestiva)</w:t>
            </w:r>
          </w:p>
        </w:tc>
        <w:tc>
          <w:tcPr>
            <w:tcW w:w="1149" w:type="dxa"/>
          </w:tcPr>
          <w:p>
            <w:pPr>
              <w:pStyle w:val="TableParagraph"/>
              <w:spacing w:line="271" w:lineRule="exact"/>
              <w:ind w:left="219" w:right="229"/>
              <w:jc w:val="center"/>
              <w:rPr>
                <w:sz w:val="24"/>
              </w:rPr>
            </w:pPr>
            <w:r>
              <w:rPr>
                <w:sz w:val="24"/>
              </w:rPr>
              <w:t>31,380</w:t>
            </w:r>
          </w:p>
        </w:tc>
        <w:tc>
          <w:tcPr>
            <w:tcW w:w="1135" w:type="dxa"/>
          </w:tcPr>
          <w:p>
            <w:pPr>
              <w:pStyle w:val="TableParagraph"/>
              <w:spacing w:line="271" w:lineRule="exact"/>
              <w:ind w:left="227" w:right="205"/>
              <w:jc w:val="center"/>
              <w:rPr>
                <w:sz w:val="24"/>
              </w:rPr>
            </w:pPr>
            <w:r>
              <w:rPr>
                <w:sz w:val="24"/>
              </w:rPr>
              <w:t>24,195</w:t>
            </w:r>
          </w:p>
        </w:tc>
        <w:tc>
          <w:tcPr>
            <w:tcW w:w="1129" w:type="dxa"/>
          </w:tcPr>
          <w:p>
            <w:pPr>
              <w:pStyle w:val="TableParagraph"/>
              <w:spacing w:line="271" w:lineRule="exact"/>
              <w:ind w:right="244"/>
              <w:rPr>
                <w:sz w:val="24"/>
              </w:rPr>
            </w:pPr>
            <w:r>
              <w:rPr>
                <w:sz w:val="24"/>
              </w:rPr>
              <w:t>15,125</w:t>
            </w:r>
          </w:p>
        </w:tc>
        <w:tc>
          <w:tcPr>
            <w:tcW w:w="1195" w:type="dxa"/>
          </w:tcPr>
          <w:p>
            <w:pPr>
              <w:pStyle w:val="TableParagraph"/>
              <w:spacing w:line="271" w:lineRule="exact"/>
              <w:ind w:right="292"/>
              <w:rPr>
                <w:sz w:val="24"/>
              </w:rPr>
            </w:pPr>
            <w:r>
              <w:rPr>
                <w:sz w:val="24"/>
              </w:rPr>
              <w:t>10,585</w:t>
            </w:r>
          </w:p>
        </w:tc>
        <w:tc>
          <w:tcPr>
            <w:tcW w:w="1031" w:type="dxa"/>
          </w:tcPr>
          <w:p>
            <w:pPr>
              <w:pStyle w:val="TableParagraph"/>
              <w:spacing w:line="271" w:lineRule="exact"/>
              <w:ind w:right="201"/>
              <w:rPr>
                <w:sz w:val="24"/>
              </w:rPr>
            </w:pPr>
            <w:r>
              <w:rPr>
                <w:sz w:val="24"/>
              </w:rPr>
              <w:t>6,050</w:t>
            </w:r>
          </w:p>
        </w:tc>
      </w:tr>
      <w:tr>
        <w:trPr>
          <w:trHeight w:val="828" w:hRule="atLeast"/>
        </w:trPr>
        <w:tc>
          <w:tcPr>
            <w:tcW w:w="589" w:type="dxa"/>
          </w:tcPr>
          <w:p>
            <w:pPr>
              <w:pStyle w:val="TableParagraph"/>
              <w:spacing w:line="271" w:lineRule="exact"/>
              <w:ind w:left="179" w:right="128"/>
              <w:jc w:val="center"/>
              <w:rPr>
                <w:sz w:val="24"/>
              </w:rPr>
            </w:pPr>
            <w:r>
              <w:rPr>
                <w:sz w:val="24"/>
              </w:rPr>
              <w:t>11</w:t>
            </w:r>
          </w:p>
        </w:tc>
        <w:tc>
          <w:tcPr>
            <w:tcW w:w="2522" w:type="dxa"/>
          </w:tcPr>
          <w:p>
            <w:pPr>
              <w:pStyle w:val="TableParagraph"/>
              <w:ind w:left="148" w:right="501"/>
              <w:jc w:val="left"/>
              <w:rPr>
                <w:sz w:val="24"/>
              </w:rPr>
            </w:pPr>
            <w:r>
              <w:rPr>
                <w:sz w:val="24"/>
              </w:rPr>
              <w:t>Drenaje de absceso dentro de cavidad</w:t>
            </w:r>
          </w:p>
          <w:p>
            <w:pPr>
              <w:pStyle w:val="TableParagraph"/>
              <w:spacing w:line="261" w:lineRule="exact"/>
              <w:ind w:left="148"/>
              <w:jc w:val="left"/>
              <w:rPr>
                <w:sz w:val="24"/>
              </w:rPr>
            </w:pPr>
            <w:r>
              <w:rPr>
                <w:sz w:val="24"/>
              </w:rPr>
              <w:t>peritoneal</w:t>
            </w:r>
          </w:p>
        </w:tc>
        <w:tc>
          <w:tcPr>
            <w:tcW w:w="1149" w:type="dxa"/>
          </w:tcPr>
          <w:p>
            <w:pPr>
              <w:pStyle w:val="TableParagraph"/>
              <w:spacing w:line="271" w:lineRule="exact"/>
              <w:ind w:left="219" w:right="229"/>
              <w:jc w:val="center"/>
              <w:rPr>
                <w:sz w:val="24"/>
              </w:rPr>
            </w:pPr>
            <w:r>
              <w:rPr>
                <w:sz w:val="24"/>
              </w:rPr>
              <w:t>11,700</w:t>
            </w:r>
          </w:p>
        </w:tc>
        <w:tc>
          <w:tcPr>
            <w:tcW w:w="1135" w:type="dxa"/>
          </w:tcPr>
          <w:p>
            <w:pPr>
              <w:pStyle w:val="TableParagraph"/>
              <w:spacing w:line="271" w:lineRule="exact"/>
              <w:ind w:left="227" w:right="85"/>
              <w:jc w:val="center"/>
              <w:rPr>
                <w:sz w:val="24"/>
              </w:rPr>
            </w:pPr>
            <w:r>
              <w:rPr>
                <w:sz w:val="24"/>
              </w:rPr>
              <w:t>9,360</w:t>
            </w:r>
          </w:p>
        </w:tc>
        <w:tc>
          <w:tcPr>
            <w:tcW w:w="1129" w:type="dxa"/>
          </w:tcPr>
          <w:p>
            <w:pPr>
              <w:pStyle w:val="TableParagraph"/>
              <w:spacing w:line="271" w:lineRule="exact"/>
              <w:ind w:right="244"/>
              <w:rPr>
                <w:sz w:val="24"/>
              </w:rPr>
            </w:pPr>
            <w:r>
              <w:rPr>
                <w:sz w:val="24"/>
              </w:rPr>
              <w:t>5,850</w:t>
            </w:r>
          </w:p>
        </w:tc>
        <w:tc>
          <w:tcPr>
            <w:tcW w:w="119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828" w:hRule="atLeast"/>
        </w:trPr>
        <w:tc>
          <w:tcPr>
            <w:tcW w:w="589" w:type="dxa"/>
          </w:tcPr>
          <w:p>
            <w:pPr>
              <w:pStyle w:val="TableParagraph"/>
              <w:spacing w:line="271" w:lineRule="exact"/>
              <w:ind w:left="179" w:right="128"/>
              <w:jc w:val="center"/>
              <w:rPr>
                <w:sz w:val="24"/>
              </w:rPr>
            </w:pPr>
            <w:r>
              <w:rPr>
                <w:sz w:val="24"/>
              </w:rPr>
              <w:t>12</w:t>
            </w:r>
          </w:p>
        </w:tc>
        <w:tc>
          <w:tcPr>
            <w:tcW w:w="2522" w:type="dxa"/>
          </w:tcPr>
          <w:p>
            <w:pPr>
              <w:pStyle w:val="TableParagraph"/>
              <w:ind w:left="148"/>
              <w:jc w:val="left"/>
              <w:rPr>
                <w:sz w:val="24"/>
              </w:rPr>
            </w:pPr>
            <w:r>
              <w:rPr>
                <w:sz w:val="24"/>
              </w:rPr>
              <w:t>Drenaje de </w:t>
            </w:r>
            <w:r>
              <w:rPr>
                <w:spacing w:val="-4"/>
                <w:sz w:val="24"/>
              </w:rPr>
              <w:t>absceso </w:t>
            </w:r>
            <w:r>
              <w:rPr>
                <w:sz w:val="24"/>
              </w:rPr>
              <w:t>subcutáneo</w:t>
            </w:r>
            <w:r>
              <w:rPr>
                <w:spacing w:val="-1"/>
                <w:sz w:val="24"/>
              </w:rPr>
              <w:t> </w:t>
            </w:r>
            <w:r>
              <w:rPr>
                <w:sz w:val="24"/>
              </w:rPr>
              <w:t>sin</w:t>
            </w:r>
          </w:p>
          <w:p>
            <w:pPr>
              <w:pStyle w:val="TableParagraph"/>
              <w:spacing w:line="261" w:lineRule="exact"/>
              <w:ind w:left="148"/>
              <w:jc w:val="left"/>
              <w:rPr>
                <w:sz w:val="24"/>
              </w:rPr>
            </w:pPr>
            <w:r>
              <w:rPr>
                <w:sz w:val="24"/>
              </w:rPr>
              <w:t>hospitalización</w:t>
            </w:r>
          </w:p>
        </w:tc>
        <w:tc>
          <w:tcPr>
            <w:tcW w:w="1149" w:type="dxa"/>
          </w:tcPr>
          <w:p>
            <w:pPr>
              <w:pStyle w:val="TableParagraph"/>
              <w:spacing w:line="271" w:lineRule="exact"/>
              <w:ind w:left="219" w:right="112"/>
              <w:jc w:val="center"/>
              <w:rPr>
                <w:sz w:val="24"/>
              </w:rPr>
            </w:pPr>
            <w:r>
              <w:rPr>
                <w:sz w:val="24"/>
              </w:rPr>
              <w:t>2,360</w:t>
            </w:r>
          </w:p>
        </w:tc>
        <w:tc>
          <w:tcPr>
            <w:tcW w:w="1135" w:type="dxa"/>
          </w:tcPr>
          <w:p>
            <w:pPr>
              <w:pStyle w:val="TableParagraph"/>
              <w:spacing w:line="271" w:lineRule="exact"/>
              <w:ind w:left="227" w:right="85"/>
              <w:jc w:val="center"/>
              <w:rPr>
                <w:sz w:val="24"/>
              </w:rPr>
            </w:pPr>
            <w:r>
              <w:rPr>
                <w:sz w:val="24"/>
              </w:rPr>
              <w:t>1,915</w:t>
            </w:r>
          </w:p>
        </w:tc>
        <w:tc>
          <w:tcPr>
            <w:tcW w:w="1129" w:type="dxa"/>
          </w:tcPr>
          <w:p>
            <w:pPr>
              <w:pStyle w:val="TableParagraph"/>
              <w:spacing w:line="271" w:lineRule="exact"/>
              <w:ind w:right="244"/>
              <w:rPr>
                <w:sz w:val="24"/>
              </w:rPr>
            </w:pPr>
            <w:r>
              <w:rPr>
                <w:sz w:val="24"/>
              </w:rPr>
              <w:t>1,350</w:t>
            </w:r>
          </w:p>
        </w:tc>
        <w:tc>
          <w:tcPr>
            <w:tcW w:w="1195" w:type="dxa"/>
          </w:tcPr>
          <w:p>
            <w:pPr>
              <w:pStyle w:val="TableParagraph"/>
              <w:spacing w:line="271" w:lineRule="exact"/>
              <w:ind w:right="292"/>
              <w:rPr>
                <w:sz w:val="24"/>
              </w:rPr>
            </w:pPr>
            <w:r>
              <w:rPr>
                <w:sz w:val="24"/>
              </w:rPr>
              <w:t>1,125</w:t>
            </w:r>
          </w:p>
        </w:tc>
        <w:tc>
          <w:tcPr>
            <w:tcW w:w="1031" w:type="dxa"/>
          </w:tcPr>
          <w:p>
            <w:pPr>
              <w:pStyle w:val="TableParagraph"/>
              <w:spacing w:line="271" w:lineRule="exact"/>
              <w:ind w:right="201"/>
              <w:rPr>
                <w:sz w:val="24"/>
              </w:rPr>
            </w:pPr>
            <w:r>
              <w:rPr>
                <w:sz w:val="24"/>
              </w:rPr>
              <w:t>900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2522" w:type="dxa"/>
          </w:tcPr>
          <w:p>
            <w:pPr>
              <w:pStyle w:val="TableParagraph"/>
              <w:spacing w:line="271" w:lineRule="exact"/>
              <w:ind w:left="148"/>
              <w:jc w:val="left"/>
              <w:rPr>
                <w:sz w:val="24"/>
              </w:rPr>
            </w:pPr>
            <w:r>
              <w:rPr>
                <w:sz w:val="24"/>
              </w:rPr>
              <w:t>Vagotomía con</w:t>
            </w:r>
          </w:p>
          <w:p>
            <w:pPr>
              <w:pStyle w:val="TableParagraph"/>
              <w:spacing w:line="261" w:lineRule="exact"/>
              <w:ind w:left="148"/>
              <w:jc w:val="left"/>
              <w:rPr>
                <w:sz w:val="24"/>
              </w:rPr>
            </w:pPr>
            <w:r>
              <w:rPr>
                <w:sz w:val="24"/>
              </w:rPr>
              <w:t>piloroplastía</w:t>
            </w:r>
          </w:p>
        </w:tc>
        <w:tc>
          <w:tcPr>
            <w:tcW w:w="1149" w:type="dxa"/>
          </w:tcPr>
          <w:p>
            <w:pPr>
              <w:pStyle w:val="TableParagraph"/>
              <w:spacing w:line="271" w:lineRule="exact"/>
              <w:ind w:left="219" w:right="229"/>
              <w:jc w:val="center"/>
              <w:rPr>
                <w:sz w:val="24"/>
              </w:rPr>
            </w:pPr>
            <w:r>
              <w:rPr>
                <w:sz w:val="24"/>
              </w:rPr>
              <w:t>20,920</w:t>
            </w:r>
          </w:p>
        </w:tc>
        <w:tc>
          <w:tcPr>
            <w:tcW w:w="1135" w:type="dxa"/>
          </w:tcPr>
          <w:p>
            <w:pPr>
              <w:pStyle w:val="TableParagraph"/>
              <w:spacing w:line="271" w:lineRule="exact"/>
              <w:ind w:left="227" w:right="205"/>
              <w:jc w:val="center"/>
              <w:rPr>
                <w:sz w:val="24"/>
              </w:rPr>
            </w:pPr>
            <w:r>
              <w:rPr>
                <w:sz w:val="24"/>
              </w:rPr>
              <w:t>16,125</w:t>
            </w:r>
          </w:p>
        </w:tc>
        <w:tc>
          <w:tcPr>
            <w:tcW w:w="1129" w:type="dxa"/>
          </w:tcPr>
          <w:p>
            <w:pPr>
              <w:pStyle w:val="TableParagraph"/>
              <w:spacing w:line="271" w:lineRule="exact"/>
              <w:ind w:right="244"/>
              <w:rPr>
                <w:sz w:val="24"/>
              </w:rPr>
            </w:pPr>
            <w:r>
              <w:rPr>
                <w:sz w:val="24"/>
              </w:rPr>
              <w:t>10,090</w:t>
            </w:r>
          </w:p>
        </w:tc>
        <w:tc>
          <w:tcPr>
            <w:tcW w:w="1195" w:type="dxa"/>
          </w:tcPr>
          <w:p>
            <w:pPr>
              <w:pStyle w:val="TableParagraph"/>
              <w:spacing w:line="271" w:lineRule="exact"/>
              <w:ind w:right="292"/>
              <w:rPr>
                <w:sz w:val="24"/>
              </w:rPr>
            </w:pPr>
            <w:r>
              <w:rPr>
                <w:sz w:val="24"/>
              </w:rPr>
              <w:t>7,050</w:t>
            </w:r>
          </w:p>
        </w:tc>
        <w:tc>
          <w:tcPr>
            <w:tcW w:w="1031" w:type="dxa"/>
          </w:tcPr>
          <w:p>
            <w:pPr>
              <w:pStyle w:val="TableParagraph"/>
              <w:spacing w:line="271" w:lineRule="exact"/>
              <w:ind w:right="201"/>
              <w:rPr>
                <w:sz w:val="24"/>
              </w:rPr>
            </w:pPr>
            <w:r>
              <w:rPr>
                <w:sz w:val="24"/>
              </w:rPr>
              <w:t>4,035</w:t>
            </w:r>
          </w:p>
        </w:tc>
      </w:tr>
      <w:tr>
        <w:trPr>
          <w:trHeight w:val="551" w:hRule="atLeast"/>
        </w:trPr>
        <w:tc>
          <w:tcPr>
            <w:tcW w:w="589" w:type="dxa"/>
          </w:tcPr>
          <w:p>
            <w:pPr>
              <w:pStyle w:val="TableParagraph"/>
              <w:spacing w:line="271" w:lineRule="exact"/>
              <w:ind w:left="179" w:right="128"/>
              <w:jc w:val="center"/>
              <w:rPr>
                <w:sz w:val="24"/>
              </w:rPr>
            </w:pPr>
            <w:r>
              <w:rPr>
                <w:sz w:val="24"/>
              </w:rPr>
              <w:t>14</w:t>
            </w:r>
          </w:p>
        </w:tc>
        <w:tc>
          <w:tcPr>
            <w:tcW w:w="2522" w:type="dxa"/>
          </w:tcPr>
          <w:p>
            <w:pPr>
              <w:pStyle w:val="TableParagraph"/>
              <w:spacing w:line="271" w:lineRule="exact"/>
              <w:ind w:left="148"/>
              <w:jc w:val="left"/>
              <w:rPr>
                <w:sz w:val="24"/>
              </w:rPr>
            </w:pPr>
            <w:r>
              <w:rPr>
                <w:sz w:val="24"/>
              </w:rPr>
              <w:t>Extirpación de quiste</w:t>
            </w:r>
          </w:p>
          <w:p>
            <w:pPr>
              <w:pStyle w:val="TableParagraph"/>
              <w:spacing w:line="261" w:lineRule="exact"/>
              <w:ind w:left="148"/>
              <w:jc w:val="left"/>
              <w:rPr>
                <w:sz w:val="24"/>
              </w:rPr>
            </w:pPr>
            <w:r>
              <w:rPr>
                <w:sz w:val="24"/>
              </w:rPr>
              <w:t>branquial</w:t>
            </w:r>
          </w:p>
        </w:tc>
        <w:tc>
          <w:tcPr>
            <w:tcW w:w="1149" w:type="dxa"/>
          </w:tcPr>
          <w:p>
            <w:pPr>
              <w:pStyle w:val="TableParagraph"/>
              <w:spacing w:line="271" w:lineRule="exact"/>
              <w:ind w:left="219" w:right="229"/>
              <w:jc w:val="center"/>
              <w:rPr>
                <w:sz w:val="24"/>
              </w:rPr>
            </w:pPr>
            <w:r>
              <w:rPr>
                <w:sz w:val="24"/>
              </w:rPr>
              <w:t>11,700</w:t>
            </w:r>
          </w:p>
        </w:tc>
        <w:tc>
          <w:tcPr>
            <w:tcW w:w="1135" w:type="dxa"/>
          </w:tcPr>
          <w:p>
            <w:pPr>
              <w:pStyle w:val="TableParagraph"/>
              <w:spacing w:line="271" w:lineRule="exact"/>
              <w:ind w:left="227" w:right="85"/>
              <w:jc w:val="center"/>
              <w:rPr>
                <w:sz w:val="24"/>
              </w:rPr>
            </w:pPr>
            <w:r>
              <w:rPr>
                <w:sz w:val="24"/>
              </w:rPr>
              <w:t>9,565</w:t>
            </w:r>
          </w:p>
        </w:tc>
        <w:tc>
          <w:tcPr>
            <w:tcW w:w="1129" w:type="dxa"/>
          </w:tcPr>
          <w:p>
            <w:pPr>
              <w:pStyle w:val="TableParagraph"/>
              <w:spacing w:line="271" w:lineRule="exact"/>
              <w:ind w:right="244"/>
              <w:rPr>
                <w:sz w:val="24"/>
              </w:rPr>
            </w:pPr>
            <w:r>
              <w:rPr>
                <w:sz w:val="24"/>
              </w:rPr>
              <w:t>6,190</w:t>
            </w:r>
          </w:p>
        </w:tc>
        <w:tc>
          <w:tcPr>
            <w:tcW w:w="1195" w:type="dxa"/>
          </w:tcPr>
          <w:p>
            <w:pPr>
              <w:pStyle w:val="TableParagraph"/>
              <w:spacing w:line="271" w:lineRule="exact"/>
              <w:ind w:right="292"/>
              <w:rPr>
                <w:sz w:val="24"/>
              </w:rPr>
            </w:pPr>
            <w:r>
              <w:rPr>
                <w:sz w:val="24"/>
              </w:rPr>
              <w:t>4,500</w:t>
            </w:r>
          </w:p>
        </w:tc>
        <w:tc>
          <w:tcPr>
            <w:tcW w:w="1031" w:type="dxa"/>
          </w:tcPr>
          <w:p>
            <w:pPr>
              <w:pStyle w:val="TableParagraph"/>
              <w:spacing w:line="271" w:lineRule="exact"/>
              <w:ind w:right="201"/>
              <w:rPr>
                <w:sz w:val="24"/>
              </w:rPr>
            </w:pPr>
            <w:r>
              <w:rPr>
                <w:sz w:val="24"/>
              </w:rPr>
              <w:t>2,815</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2522" w:type="dxa"/>
          </w:tcPr>
          <w:p>
            <w:pPr>
              <w:pStyle w:val="TableParagraph"/>
              <w:spacing w:line="271" w:lineRule="exact"/>
              <w:ind w:left="148"/>
              <w:jc w:val="left"/>
              <w:rPr>
                <w:sz w:val="24"/>
              </w:rPr>
            </w:pPr>
            <w:r>
              <w:rPr>
                <w:sz w:val="24"/>
              </w:rPr>
              <w:t>Extirpación de</w:t>
            </w:r>
          </w:p>
          <w:p>
            <w:pPr>
              <w:pStyle w:val="TableParagraph"/>
              <w:spacing w:line="261" w:lineRule="exact"/>
              <w:ind w:left="148"/>
              <w:jc w:val="left"/>
              <w:rPr>
                <w:sz w:val="24"/>
              </w:rPr>
            </w:pPr>
            <w:r>
              <w:rPr>
                <w:sz w:val="24"/>
              </w:rPr>
              <w:t>ganglio linfático</w:t>
            </w:r>
          </w:p>
        </w:tc>
        <w:tc>
          <w:tcPr>
            <w:tcW w:w="1149" w:type="dxa"/>
          </w:tcPr>
          <w:p>
            <w:pPr>
              <w:pStyle w:val="TableParagraph"/>
              <w:spacing w:line="271" w:lineRule="exact"/>
              <w:ind w:left="219" w:right="112"/>
              <w:jc w:val="center"/>
              <w:rPr>
                <w:sz w:val="24"/>
              </w:rPr>
            </w:pPr>
            <w:r>
              <w:rPr>
                <w:sz w:val="24"/>
              </w:rPr>
              <w:t>6,300</w:t>
            </w:r>
          </w:p>
        </w:tc>
        <w:tc>
          <w:tcPr>
            <w:tcW w:w="1135" w:type="dxa"/>
          </w:tcPr>
          <w:p>
            <w:pPr>
              <w:pStyle w:val="TableParagraph"/>
              <w:spacing w:line="271" w:lineRule="exact"/>
              <w:ind w:left="227" w:right="85"/>
              <w:jc w:val="center"/>
              <w:rPr>
                <w:sz w:val="24"/>
              </w:rPr>
            </w:pPr>
            <w:r>
              <w:rPr>
                <w:sz w:val="24"/>
              </w:rPr>
              <w:t>5,060</w:t>
            </w:r>
          </w:p>
        </w:tc>
        <w:tc>
          <w:tcPr>
            <w:tcW w:w="1129" w:type="dxa"/>
          </w:tcPr>
          <w:p>
            <w:pPr>
              <w:pStyle w:val="TableParagraph"/>
              <w:spacing w:line="271" w:lineRule="exact"/>
              <w:ind w:right="244"/>
              <w:rPr>
                <w:sz w:val="24"/>
              </w:rPr>
            </w:pPr>
            <w:r>
              <w:rPr>
                <w:sz w:val="24"/>
              </w:rPr>
              <w:t>3,375</w:t>
            </w:r>
          </w:p>
        </w:tc>
        <w:tc>
          <w:tcPr>
            <w:tcW w:w="1195" w:type="dxa"/>
          </w:tcPr>
          <w:p>
            <w:pPr>
              <w:pStyle w:val="TableParagraph"/>
              <w:spacing w:line="271" w:lineRule="exact"/>
              <w:ind w:right="292"/>
              <w:rPr>
                <w:sz w:val="24"/>
              </w:rPr>
            </w:pPr>
            <w:r>
              <w:rPr>
                <w:sz w:val="24"/>
              </w:rPr>
              <w:t>2,250</w:t>
            </w:r>
          </w:p>
        </w:tc>
        <w:tc>
          <w:tcPr>
            <w:tcW w:w="1031" w:type="dxa"/>
          </w:tcPr>
          <w:p>
            <w:pPr>
              <w:pStyle w:val="TableParagraph"/>
              <w:spacing w:line="271" w:lineRule="exact"/>
              <w:ind w:right="201"/>
              <w:rPr>
                <w:sz w:val="24"/>
              </w:rPr>
            </w:pPr>
            <w:r>
              <w:rPr>
                <w:sz w:val="24"/>
              </w:rPr>
              <w:t>1,125</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2522" w:type="dxa"/>
          </w:tcPr>
          <w:p>
            <w:pPr>
              <w:pStyle w:val="TableParagraph"/>
              <w:spacing w:line="256" w:lineRule="exact"/>
              <w:ind w:left="148"/>
              <w:jc w:val="left"/>
              <w:rPr>
                <w:sz w:val="24"/>
              </w:rPr>
            </w:pPr>
            <w:r>
              <w:rPr>
                <w:sz w:val="24"/>
              </w:rPr>
              <w:t>Extirpación de lipoma</w:t>
            </w:r>
          </w:p>
        </w:tc>
        <w:tc>
          <w:tcPr>
            <w:tcW w:w="1149" w:type="dxa"/>
          </w:tcPr>
          <w:p>
            <w:pPr>
              <w:pStyle w:val="TableParagraph"/>
              <w:spacing w:line="256" w:lineRule="exact"/>
              <w:ind w:left="219" w:right="112"/>
              <w:jc w:val="center"/>
              <w:rPr>
                <w:sz w:val="24"/>
              </w:rPr>
            </w:pPr>
            <w:r>
              <w:rPr>
                <w:sz w:val="24"/>
              </w:rPr>
              <w:t>2,930</w:t>
            </w:r>
          </w:p>
        </w:tc>
        <w:tc>
          <w:tcPr>
            <w:tcW w:w="1135" w:type="dxa"/>
          </w:tcPr>
          <w:p>
            <w:pPr>
              <w:pStyle w:val="TableParagraph"/>
              <w:spacing w:line="256" w:lineRule="exact"/>
              <w:ind w:left="227" w:right="85"/>
              <w:jc w:val="center"/>
              <w:rPr>
                <w:sz w:val="24"/>
              </w:rPr>
            </w:pPr>
            <w:r>
              <w:rPr>
                <w:sz w:val="24"/>
              </w:rPr>
              <w:t>2,340</w:t>
            </w:r>
          </w:p>
        </w:tc>
        <w:tc>
          <w:tcPr>
            <w:tcW w:w="1129" w:type="dxa"/>
          </w:tcPr>
          <w:p>
            <w:pPr>
              <w:pStyle w:val="TableParagraph"/>
              <w:spacing w:line="256" w:lineRule="exact"/>
              <w:ind w:right="244"/>
              <w:rPr>
                <w:sz w:val="24"/>
              </w:rPr>
            </w:pPr>
            <w:r>
              <w:rPr>
                <w:sz w:val="24"/>
              </w:rPr>
              <w:t>1,460</w:t>
            </w:r>
          </w:p>
        </w:tc>
        <w:tc>
          <w:tcPr>
            <w:tcW w:w="1195" w:type="dxa"/>
          </w:tcPr>
          <w:p>
            <w:pPr>
              <w:pStyle w:val="TableParagraph"/>
              <w:spacing w:line="256" w:lineRule="exact"/>
              <w:ind w:right="292"/>
              <w:rPr>
                <w:sz w:val="24"/>
              </w:rPr>
            </w:pPr>
            <w:r>
              <w:rPr>
                <w:sz w:val="24"/>
              </w:rPr>
              <w:t>1,025</w:t>
            </w:r>
          </w:p>
        </w:tc>
        <w:tc>
          <w:tcPr>
            <w:tcW w:w="1031" w:type="dxa"/>
          </w:tcPr>
          <w:p>
            <w:pPr>
              <w:pStyle w:val="TableParagraph"/>
              <w:spacing w:line="256" w:lineRule="exact"/>
              <w:ind w:right="201"/>
              <w:rPr>
                <w:sz w:val="24"/>
              </w:rPr>
            </w:pPr>
            <w:r>
              <w:rPr>
                <w:sz w:val="24"/>
              </w:rPr>
              <w:t>580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2522" w:type="dxa"/>
          </w:tcPr>
          <w:p>
            <w:pPr>
              <w:pStyle w:val="TableParagraph"/>
              <w:spacing w:line="256" w:lineRule="exact"/>
              <w:ind w:left="148"/>
              <w:jc w:val="left"/>
              <w:rPr>
                <w:sz w:val="24"/>
              </w:rPr>
            </w:pPr>
            <w:r>
              <w:rPr>
                <w:sz w:val="24"/>
              </w:rPr>
              <w:t>Gastrostomía abierta</w:t>
            </w:r>
          </w:p>
        </w:tc>
        <w:tc>
          <w:tcPr>
            <w:tcW w:w="1149" w:type="dxa"/>
          </w:tcPr>
          <w:p>
            <w:pPr>
              <w:pStyle w:val="TableParagraph"/>
              <w:spacing w:line="256" w:lineRule="exact"/>
              <w:ind w:left="219" w:right="112"/>
              <w:jc w:val="center"/>
              <w:rPr>
                <w:sz w:val="24"/>
              </w:rPr>
            </w:pPr>
            <w:r>
              <w:rPr>
                <w:sz w:val="24"/>
              </w:rPr>
              <w:t>9,450</w:t>
            </w:r>
          </w:p>
        </w:tc>
        <w:tc>
          <w:tcPr>
            <w:tcW w:w="1135" w:type="dxa"/>
          </w:tcPr>
          <w:p>
            <w:pPr>
              <w:pStyle w:val="TableParagraph"/>
              <w:spacing w:line="256" w:lineRule="exact"/>
              <w:ind w:left="227" w:right="85"/>
              <w:jc w:val="center"/>
              <w:rPr>
                <w:sz w:val="24"/>
              </w:rPr>
            </w:pPr>
            <w:r>
              <w:rPr>
                <w:sz w:val="24"/>
              </w:rPr>
              <w:t>7,310</w:t>
            </w:r>
          </w:p>
        </w:tc>
        <w:tc>
          <w:tcPr>
            <w:tcW w:w="1129" w:type="dxa"/>
          </w:tcPr>
          <w:p>
            <w:pPr>
              <w:pStyle w:val="TableParagraph"/>
              <w:spacing w:line="256" w:lineRule="exact"/>
              <w:ind w:right="244"/>
              <w:rPr>
                <w:sz w:val="24"/>
              </w:rPr>
            </w:pPr>
            <w:r>
              <w:rPr>
                <w:sz w:val="24"/>
              </w:rPr>
              <w:t>4,500</w:t>
            </w:r>
          </w:p>
        </w:tc>
        <w:tc>
          <w:tcPr>
            <w:tcW w:w="1195" w:type="dxa"/>
          </w:tcPr>
          <w:p>
            <w:pPr>
              <w:pStyle w:val="TableParagraph"/>
              <w:spacing w:line="256" w:lineRule="exact"/>
              <w:ind w:right="292"/>
              <w:rPr>
                <w:sz w:val="24"/>
              </w:rPr>
            </w:pPr>
            <w:r>
              <w:rPr>
                <w:sz w:val="24"/>
              </w:rPr>
              <w:t>3,375</w:t>
            </w:r>
          </w:p>
        </w:tc>
        <w:tc>
          <w:tcPr>
            <w:tcW w:w="1031" w:type="dxa"/>
          </w:tcPr>
          <w:p>
            <w:pPr>
              <w:pStyle w:val="TableParagraph"/>
              <w:spacing w:line="256" w:lineRule="exact"/>
              <w:ind w:right="201"/>
              <w:rPr>
                <w:sz w:val="24"/>
              </w:rPr>
            </w:pPr>
            <w:r>
              <w:rPr>
                <w:sz w:val="24"/>
              </w:rPr>
              <w:t>2,250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2522" w:type="dxa"/>
          </w:tcPr>
          <w:p>
            <w:pPr>
              <w:pStyle w:val="TableParagraph"/>
              <w:spacing w:line="256" w:lineRule="exact"/>
              <w:ind w:left="148"/>
              <w:jc w:val="left"/>
              <w:rPr>
                <w:sz w:val="24"/>
              </w:rPr>
            </w:pPr>
            <w:r>
              <w:rPr>
                <w:sz w:val="24"/>
              </w:rPr>
              <w:t>Hernia inguinal</w:t>
            </w:r>
          </w:p>
        </w:tc>
        <w:tc>
          <w:tcPr>
            <w:tcW w:w="1149" w:type="dxa"/>
          </w:tcPr>
          <w:p>
            <w:pPr>
              <w:pStyle w:val="TableParagraph"/>
              <w:spacing w:line="256" w:lineRule="exact"/>
              <w:ind w:left="219" w:right="229"/>
              <w:jc w:val="center"/>
              <w:rPr>
                <w:sz w:val="24"/>
              </w:rPr>
            </w:pPr>
            <w:r>
              <w:rPr>
                <w:sz w:val="24"/>
              </w:rPr>
              <w:t>14,060</w:t>
            </w:r>
          </w:p>
        </w:tc>
        <w:tc>
          <w:tcPr>
            <w:tcW w:w="1135" w:type="dxa"/>
          </w:tcPr>
          <w:p>
            <w:pPr>
              <w:pStyle w:val="TableParagraph"/>
              <w:spacing w:line="256" w:lineRule="exact"/>
              <w:ind w:left="227" w:right="205"/>
              <w:jc w:val="center"/>
              <w:rPr>
                <w:sz w:val="24"/>
              </w:rPr>
            </w:pPr>
            <w:r>
              <w:rPr>
                <w:sz w:val="24"/>
              </w:rPr>
              <w:t>11,250</w:t>
            </w:r>
          </w:p>
        </w:tc>
        <w:tc>
          <w:tcPr>
            <w:tcW w:w="1129" w:type="dxa"/>
          </w:tcPr>
          <w:p>
            <w:pPr>
              <w:pStyle w:val="TableParagraph"/>
              <w:spacing w:line="256" w:lineRule="exact"/>
              <w:ind w:right="244"/>
              <w:rPr>
                <w:sz w:val="24"/>
              </w:rPr>
            </w:pPr>
            <w:r>
              <w:rPr>
                <w:sz w:val="24"/>
              </w:rPr>
              <w:t>7,875</w:t>
            </w:r>
          </w:p>
        </w:tc>
        <w:tc>
          <w:tcPr>
            <w:tcW w:w="1195" w:type="dxa"/>
          </w:tcPr>
          <w:p>
            <w:pPr>
              <w:pStyle w:val="TableParagraph"/>
              <w:spacing w:line="256" w:lineRule="exact"/>
              <w:ind w:right="292"/>
              <w:rPr>
                <w:sz w:val="24"/>
              </w:rPr>
            </w:pPr>
            <w:r>
              <w:rPr>
                <w:sz w:val="24"/>
              </w:rPr>
              <w:t>5,625</w:t>
            </w:r>
          </w:p>
        </w:tc>
        <w:tc>
          <w:tcPr>
            <w:tcW w:w="1031" w:type="dxa"/>
          </w:tcPr>
          <w:p>
            <w:pPr>
              <w:pStyle w:val="TableParagraph"/>
              <w:spacing w:line="256" w:lineRule="exact"/>
              <w:ind w:right="201"/>
              <w:rPr>
                <w:sz w:val="24"/>
              </w:rPr>
            </w:pPr>
            <w:r>
              <w:rPr>
                <w:sz w:val="24"/>
              </w:rPr>
              <w:t>3,375</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2522" w:type="dxa"/>
          </w:tcPr>
          <w:p>
            <w:pPr>
              <w:pStyle w:val="TableParagraph"/>
              <w:spacing w:line="256" w:lineRule="exact"/>
              <w:ind w:left="148"/>
              <w:jc w:val="left"/>
              <w:rPr>
                <w:sz w:val="24"/>
              </w:rPr>
            </w:pPr>
            <w:r>
              <w:rPr>
                <w:sz w:val="24"/>
              </w:rPr>
              <w:t>Hernia post-incisional</w:t>
            </w:r>
          </w:p>
        </w:tc>
        <w:tc>
          <w:tcPr>
            <w:tcW w:w="1149" w:type="dxa"/>
          </w:tcPr>
          <w:p>
            <w:pPr>
              <w:pStyle w:val="TableParagraph"/>
              <w:spacing w:line="256" w:lineRule="exact"/>
              <w:ind w:left="219" w:right="229"/>
              <w:jc w:val="center"/>
              <w:rPr>
                <w:sz w:val="24"/>
              </w:rPr>
            </w:pPr>
            <w:r>
              <w:rPr>
                <w:sz w:val="24"/>
              </w:rPr>
              <w:t>17,550</w:t>
            </w:r>
          </w:p>
        </w:tc>
        <w:tc>
          <w:tcPr>
            <w:tcW w:w="1135" w:type="dxa"/>
          </w:tcPr>
          <w:p>
            <w:pPr>
              <w:pStyle w:val="TableParagraph"/>
              <w:spacing w:line="256" w:lineRule="exact"/>
              <w:ind w:left="227" w:right="205"/>
              <w:jc w:val="center"/>
              <w:rPr>
                <w:sz w:val="24"/>
              </w:rPr>
            </w:pPr>
            <w:r>
              <w:rPr>
                <w:sz w:val="24"/>
              </w:rPr>
              <w:t>14,060</w:t>
            </w:r>
          </w:p>
        </w:tc>
        <w:tc>
          <w:tcPr>
            <w:tcW w:w="1129" w:type="dxa"/>
          </w:tcPr>
          <w:p>
            <w:pPr>
              <w:pStyle w:val="TableParagraph"/>
              <w:spacing w:line="256" w:lineRule="exact"/>
              <w:ind w:right="244"/>
              <w:rPr>
                <w:sz w:val="24"/>
              </w:rPr>
            </w:pPr>
            <w:r>
              <w:rPr>
                <w:sz w:val="24"/>
              </w:rPr>
              <w:t>9,000</w:t>
            </w:r>
          </w:p>
        </w:tc>
        <w:tc>
          <w:tcPr>
            <w:tcW w:w="1195" w:type="dxa"/>
          </w:tcPr>
          <w:p>
            <w:pPr>
              <w:pStyle w:val="TableParagraph"/>
              <w:spacing w:line="256" w:lineRule="exact"/>
              <w:ind w:right="292"/>
              <w:rPr>
                <w:sz w:val="24"/>
              </w:rPr>
            </w:pPr>
            <w:r>
              <w:rPr>
                <w:sz w:val="24"/>
              </w:rPr>
              <w:t>6,750</w:t>
            </w:r>
          </w:p>
        </w:tc>
        <w:tc>
          <w:tcPr>
            <w:tcW w:w="1031" w:type="dxa"/>
          </w:tcPr>
          <w:p>
            <w:pPr>
              <w:pStyle w:val="TableParagraph"/>
              <w:spacing w:line="256" w:lineRule="exact"/>
              <w:ind w:right="201"/>
              <w:rPr>
                <w:sz w:val="24"/>
              </w:rPr>
            </w:pPr>
            <w:r>
              <w:rPr>
                <w:sz w:val="24"/>
              </w:rPr>
              <w:t>4,500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2522" w:type="dxa"/>
          </w:tcPr>
          <w:p>
            <w:pPr>
              <w:pStyle w:val="TableParagraph"/>
              <w:spacing w:line="256" w:lineRule="exact"/>
              <w:ind w:left="148"/>
              <w:jc w:val="left"/>
              <w:rPr>
                <w:sz w:val="24"/>
              </w:rPr>
            </w:pPr>
            <w:r>
              <w:rPr>
                <w:sz w:val="24"/>
              </w:rPr>
              <w:t>Hernia umbilical</w:t>
            </w:r>
          </w:p>
        </w:tc>
        <w:tc>
          <w:tcPr>
            <w:tcW w:w="1149" w:type="dxa"/>
          </w:tcPr>
          <w:p>
            <w:pPr>
              <w:pStyle w:val="TableParagraph"/>
              <w:spacing w:line="256" w:lineRule="exact"/>
              <w:ind w:left="219" w:right="229"/>
              <w:jc w:val="center"/>
              <w:rPr>
                <w:sz w:val="24"/>
              </w:rPr>
            </w:pPr>
            <w:r>
              <w:rPr>
                <w:sz w:val="24"/>
              </w:rPr>
              <w:t>11,250</w:t>
            </w:r>
          </w:p>
        </w:tc>
        <w:tc>
          <w:tcPr>
            <w:tcW w:w="1135" w:type="dxa"/>
          </w:tcPr>
          <w:p>
            <w:pPr>
              <w:pStyle w:val="TableParagraph"/>
              <w:spacing w:line="256" w:lineRule="exact"/>
              <w:ind w:left="227" w:right="85"/>
              <w:jc w:val="center"/>
              <w:rPr>
                <w:sz w:val="24"/>
              </w:rPr>
            </w:pPr>
            <w:r>
              <w:rPr>
                <w:sz w:val="24"/>
              </w:rPr>
              <w:t>9,000</w:t>
            </w:r>
          </w:p>
        </w:tc>
        <w:tc>
          <w:tcPr>
            <w:tcW w:w="1129" w:type="dxa"/>
          </w:tcPr>
          <w:p>
            <w:pPr>
              <w:pStyle w:val="TableParagraph"/>
              <w:spacing w:line="256" w:lineRule="exact"/>
              <w:ind w:right="244"/>
              <w:rPr>
                <w:sz w:val="24"/>
              </w:rPr>
            </w:pPr>
            <w:r>
              <w:rPr>
                <w:sz w:val="24"/>
              </w:rPr>
              <w:t>6,750</w:t>
            </w:r>
          </w:p>
        </w:tc>
        <w:tc>
          <w:tcPr>
            <w:tcW w:w="1195" w:type="dxa"/>
          </w:tcPr>
          <w:p>
            <w:pPr>
              <w:pStyle w:val="TableParagraph"/>
              <w:spacing w:line="256" w:lineRule="exact"/>
              <w:ind w:right="292"/>
              <w:rPr>
                <w:sz w:val="24"/>
              </w:rPr>
            </w:pPr>
            <w:r>
              <w:rPr>
                <w:sz w:val="24"/>
              </w:rPr>
              <w:t>4,500</w:t>
            </w:r>
          </w:p>
        </w:tc>
        <w:tc>
          <w:tcPr>
            <w:tcW w:w="1031" w:type="dxa"/>
          </w:tcPr>
          <w:p>
            <w:pPr>
              <w:pStyle w:val="TableParagraph"/>
              <w:spacing w:line="256" w:lineRule="exact"/>
              <w:ind w:right="201"/>
              <w:rPr>
                <w:sz w:val="24"/>
              </w:rPr>
            </w:pPr>
            <w:r>
              <w:rPr>
                <w:sz w:val="24"/>
              </w:rPr>
              <w:t>2,250</w:t>
            </w:r>
          </w:p>
        </w:tc>
      </w:tr>
      <w:tr>
        <w:trPr>
          <w:trHeight w:val="828" w:hRule="atLeast"/>
        </w:trPr>
        <w:tc>
          <w:tcPr>
            <w:tcW w:w="589" w:type="dxa"/>
          </w:tcPr>
          <w:p>
            <w:pPr>
              <w:pStyle w:val="TableParagraph"/>
              <w:spacing w:line="271" w:lineRule="exact"/>
              <w:ind w:left="179" w:right="128"/>
              <w:jc w:val="center"/>
              <w:rPr>
                <w:sz w:val="24"/>
              </w:rPr>
            </w:pPr>
            <w:r>
              <w:rPr>
                <w:sz w:val="24"/>
              </w:rPr>
              <w:t>21</w:t>
            </w:r>
          </w:p>
        </w:tc>
        <w:tc>
          <w:tcPr>
            <w:tcW w:w="2522" w:type="dxa"/>
          </w:tcPr>
          <w:p>
            <w:pPr>
              <w:pStyle w:val="TableParagraph"/>
              <w:ind w:left="148" w:right="1127"/>
              <w:jc w:val="left"/>
              <w:rPr>
                <w:sz w:val="24"/>
              </w:rPr>
            </w:pPr>
            <w:r>
              <w:rPr>
                <w:sz w:val="24"/>
              </w:rPr>
              <w:t>Laparotomía diagnóstica</w:t>
            </w:r>
          </w:p>
          <w:p>
            <w:pPr>
              <w:pStyle w:val="TableParagraph"/>
              <w:spacing w:line="261" w:lineRule="exact"/>
              <w:ind w:left="148"/>
              <w:jc w:val="left"/>
              <w:rPr>
                <w:sz w:val="24"/>
              </w:rPr>
            </w:pPr>
            <w:r>
              <w:rPr>
                <w:sz w:val="24"/>
              </w:rPr>
              <w:t>(exploradora)</w:t>
            </w:r>
          </w:p>
        </w:tc>
        <w:tc>
          <w:tcPr>
            <w:tcW w:w="1149" w:type="dxa"/>
          </w:tcPr>
          <w:p>
            <w:pPr>
              <w:pStyle w:val="TableParagraph"/>
              <w:spacing w:line="271" w:lineRule="exact"/>
              <w:ind w:left="219" w:right="229"/>
              <w:jc w:val="center"/>
              <w:rPr>
                <w:sz w:val="24"/>
              </w:rPr>
            </w:pPr>
            <w:r>
              <w:rPr>
                <w:sz w:val="24"/>
              </w:rPr>
              <w:t>20,250</w:t>
            </w:r>
          </w:p>
        </w:tc>
        <w:tc>
          <w:tcPr>
            <w:tcW w:w="1135" w:type="dxa"/>
          </w:tcPr>
          <w:p>
            <w:pPr>
              <w:pStyle w:val="TableParagraph"/>
              <w:spacing w:line="271" w:lineRule="exact"/>
              <w:ind w:left="227" w:right="205"/>
              <w:jc w:val="center"/>
              <w:rPr>
                <w:sz w:val="24"/>
              </w:rPr>
            </w:pPr>
            <w:r>
              <w:rPr>
                <w:sz w:val="24"/>
              </w:rPr>
              <w:t>16,200</w:t>
            </w:r>
          </w:p>
        </w:tc>
        <w:tc>
          <w:tcPr>
            <w:tcW w:w="1129" w:type="dxa"/>
          </w:tcPr>
          <w:p>
            <w:pPr>
              <w:pStyle w:val="TableParagraph"/>
              <w:spacing w:line="271" w:lineRule="exact"/>
              <w:ind w:right="244"/>
              <w:rPr>
                <w:sz w:val="24"/>
              </w:rPr>
            </w:pPr>
            <w:r>
              <w:rPr>
                <w:sz w:val="24"/>
              </w:rPr>
              <w:t>12,145</w:t>
            </w:r>
          </w:p>
        </w:tc>
        <w:tc>
          <w:tcPr>
            <w:tcW w:w="1195" w:type="dxa"/>
          </w:tcPr>
          <w:p>
            <w:pPr>
              <w:pStyle w:val="TableParagraph"/>
              <w:spacing w:line="271" w:lineRule="exact"/>
              <w:ind w:right="292"/>
              <w:rPr>
                <w:sz w:val="24"/>
              </w:rPr>
            </w:pPr>
            <w:r>
              <w:rPr>
                <w:sz w:val="24"/>
              </w:rPr>
              <w:t>8,100</w:t>
            </w:r>
          </w:p>
        </w:tc>
        <w:tc>
          <w:tcPr>
            <w:tcW w:w="1031" w:type="dxa"/>
          </w:tcPr>
          <w:p>
            <w:pPr>
              <w:pStyle w:val="TableParagraph"/>
              <w:spacing w:line="271" w:lineRule="exact"/>
              <w:ind w:right="201"/>
              <w:rPr>
                <w:sz w:val="24"/>
              </w:rPr>
            </w:pPr>
            <w:r>
              <w:rPr>
                <w:sz w:val="24"/>
              </w:rPr>
              <w:t>4,050</w:t>
            </w:r>
          </w:p>
        </w:tc>
      </w:tr>
      <w:tr>
        <w:trPr>
          <w:trHeight w:val="551" w:hRule="atLeast"/>
        </w:trPr>
        <w:tc>
          <w:tcPr>
            <w:tcW w:w="589" w:type="dxa"/>
          </w:tcPr>
          <w:p>
            <w:pPr>
              <w:pStyle w:val="TableParagraph"/>
              <w:spacing w:line="271" w:lineRule="exact"/>
              <w:ind w:left="179" w:right="128"/>
              <w:jc w:val="center"/>
              <w:rPr>
                <w:sz w:val="24"/>
              </w:rPr>
            </w:pPr>
            <w:r>
              <w:rPr>
                <w:sz w:val="24"/>
              </w:rPr>
              <w:t>22</w:t>
            </w:r>
          </w:p>
        </w:tc>
        <w:tc>
          <w:tcPr>
            <w:tcW w:w="2522" w:type="dxa"/>
          </w:tcPr>
          <w:p>
            <w:pPr>
              <w:pStyle w:val="TableParagraph"/>
              <w:spacing w:line="271" w:lineRule="exact"/>
              <w:ind w:left="148"/>
              <w:jc w:val="left"/>
              <w:rPr>
                <w:sz w:val="24"/>
              </w:rPr>
            </w:pPr>
            <w:r>
              <w:rPr>
                <w:sz w:val="24"/>
              </w:rPr>
              <w:t>Lavado peritoneal</w:t>
            </w:r>
          </w:p>
          <w:p>
            <w:pPr>
              <w:pStyle w:val="TableParagraph"/>
              <w:spacing w:line="261" w:lineRule="exact"/>
              <w:ind w:left="148"/>
              <w:jc w:val="left"/>
              <w:rPr>
                <w:sz w:val="24"/>
              </w:rPr>
            </w:pPr>
            <w:r>
              <w:rPr>
                <w:sz w:val="24"/>
              </w:rPr>
              <w:t>(diagnóstico)</w:t>
            </w:r>
          </w:p>
        </w:tc>
        <w:tc>
          <w:tcPr>
            <w:tcW w:w="1149" w:type="dxa"/>
          </w:tcPr>
          <w:p>
            <w:pPr>
              <w:pStyle w:val="TableParagraph"/>
              <w:spacing w:line="271" w:lineRule="exact"/>
              <w:ind w:left="219" w:right="112"/>
              <w:jc w:val="center"/>
              <w:rPr>
                <w:sz w:val="24"/>
              </w:rPr>
            </w:pPr>
            <w:r>
              <w:rPr>
                <w:sz w:val="24"/>
              </w:rPr>
              <w:t>6,275</w:t>
            </w:r>
          </w:p>
        </w:tc>
        <w:tc>
          <w:tcPr>
            <w:tcW w:w="1135" w:type="dxa"/>
          </w:tcPr>
          <w:p>
            <w:pPr>
              <w:pStyle w:val="TableParagraph"/>
              <w:spacing w:line="271" w:lineRule="exact"/>
              <w:ind w:left="227" w:right="85"/>
              <w:jc w:val="center"/>
              <w:rPr>
                <w:sz w:val="24"/>
              </w:rPr>
            </w:pPr>
            <w:r>
              <w:rPr>
                <w:sz w:val="24"/>
              </w:rPr>
              <w:t>4,840</w:t>
            </w:r>
          </w:p>
        </w:tc>
        <w:tc>
          <w:tcPr>
            <w:tcW w:w="1129" w:type="dxa"/>
          </w:tcPr>
          <w:p>
            <w:pPr>
              <w:pStyle w:val="TableParagraph"/>
              <w:spacing w:line="271" w:lineRule="exact"/>
              <w:ind w:right="244"/>
              <w:rPr>
                <w:sz w:val="24"/>
              </w:rPr>
            </w:pPr>
            <w:r>
              <w:rPr>
                <w:sz w:val="24"/>
              </w:rPr>
              <w:t>3,025</w:t>
            </w:r>
          </w:p>
        </w:tc>
        <w:tc>
          <w:tcPr>
            <w:tcW w:w="1195" w:type="dxa"/>
          </w:tcPr>
          <w:p>
            <w:pPr>
              <w:pStyle w:val="TableParagraph"/>
              <w:spacing w:line="271" w:lineRule="exact"/>
              <w:ind w:right="292"/>
              <w:rPr>
                <w:sz w:val="24"/>
              </w:rPr>
            </w:pPr>
            <w:r>
              <w:rPr>
                <w:sz w:val="24"/>
              </w:rPr>
              <w:t>2,120</w:t>
            </w:r>
          </w:p>
        </w:tc>
        <w:tc>
          <w:tcPr>
            <w:tcW w:w="1031" w:type="dxa"/>
          </w:tcPr>
          <w:p>
            <w:pPr>
              <w:pStyle w:val="TableParagraph"/>
              <w:spacing w:line="271" w:lineRule="exact"/>
              <w:ind w:right="201"/>
              <w:rPr>
                <w:sz w:val="24"/>
              </w:rPr>
            </w:pPr>
            <w:r>
              <w:rPr>
                <w:sz w:val="24"/>
              </w:rPr>
              <w:t>1,215</w:t>
            </w:r>
          </w:p>
        </w:tc>
      </w:tr>
      <w:tr>
        <w:trPr>
          <w:trHeight w:val="551" w:hRule="atLeast"/>
        </w:trPr>
        <w:tc>
          <w:tcPr>
            <w:tcW w:w="589" w:type="dxa"/>
          </w:tcPr>
          <w:p>
            <w:pPr>
              <w:pStyle w:val="TableParagraph"/>
              <w:spacing w:line="271" w:lineRule="exact"/>
              <w:ind w:left="179" w:right="128"/>
              <w:jc w:val="center"/>
              <w:rPr>
                <w:sz w:val="24"/>
              </w:rPr>
            </w:pPr>
            <w:r>
              <w:rPr>
                <w:sz w:val="24"/>
              </w:rPr>
              <w:t>23</w:t>
            </w:r>
          </w:p>
        </w:tc>
        <w:tc>
          <w:tcPr>
            <w:tcW w:w="2522" w:type="dxa"/>
          </w:tcPr>
          <w:p>
            <w:pPr>
              <w:pStyle w:val="TableParagraph"/>
              <w:spacing w:line="271" w:lineRule="exact"/>
              <w:ind w:left="148"/>
              <w:jc w:val="left"/>
              <w:rPr>
                <w:sz w:val="24"/>
              </w:rPr>
            </w:pPr>
            <w:r>
              <w:rPr>
                <w:sz w:val="24"/>
              </w:rPr>
              <w:t>Quiste tirogloso</w:t>
            </w:r>
          </w:p>
          <w:p>
            <w:pPr>
              <w:pStyle w:val="TableParagraph"/>
              <w:spacing w:line="261" w:lineRule="exact"/>
              <w:ind w:left="148"/>
              <w:jc w:val="left"/>
              <w:rPr>
                <w:sz w:val="24"/>
              </w:rPr>
            </w:pPr>
            <w:r>
              <w:rPr>
                <w:sz w:val="24"/>
              </w:rPr>
              <w:t>extirpación</w:t>
            </w:r>
          </w:p>
        </w:tc>
        <w:tc>
          <w:tcPr>
            <w:tcW w:w="1149" w:type="dxa"/>
          </w:tcPr>
          <w:p>
            <w:pPr>
              <w:pStyle w:val="TableParagraph"/>
              <w:spacing w:line="271" w:lineRule="exact"/>
              <w:ind w:left="219" w:right="229"/>
              <w:jc w:val="center"/>
              <w:rPr>
                <w:sz w:val="24"/>
              </w:rPr>
            </w:pPr>
            <w:r>
              <w:rPr>
                <w:sz w:val="24"/>
              </w:rPr>
              <w:t>13,385</w:t>
            </w:r>
          </w:p>
        </w:tc>
        <w:tc>
          <w:tcPr>
            <w:tcW w:w="1135" w:type="dxa"/>
          </w:tcPr>
          <w:p>
            <w:pPr>
              <w:pStyle w:val="TableParagraph"/>
              <w:spacing w:line="271" w:lineRule="exact"/>
              <w:ind w:left="227" w:right="205"/>
              <w:jc w:val="center"/>
              <w:rPr>
                <w:sz w:val="24"/>
              </w:rPr>
            </w:pPr>
            <w:r>
              <w:rPr>
                <w:sz w:val="24"/>
              </w:rPr>
              <w:t>10,705</w:t>
            </w:r>
          </w:p>
        </w:tc>
        <w:tc>
          <w:tcPr>
            <w:tcW w:w="1129" w:type="dxa"/>
          </w:tcPr>
          <w:p>
            <w:pPr>
              <w:pStyle w:val="TableParagraph"/>
              <w:spacing w:line="271" w:lineRule="exact"/>
              <w:ind w:right="244"/>
              <w:rPr>
                <w:sz w:val="24"/>
              </w:rPr>
            </w:pPr>
            <w:r>
              <w:rPr>
                <w:sz w:val="24"/>
              </w:rPr>
              <w:t>6,700</w:t>
            </w:r>
          </w:p>
        </w:tc>
        <w:tc>
          <w:tcPr>
            <w:tcW w:w="1195" w:type="dxa"/>
          </w:tcPr>
          <w:p>
            <w:pPr>
              <w:pStyle w:val="TableParagraph"/>
              <w:spacing w:line="271" w:lineRule="exact"/>
              <w:ind w:right="292"/>
              <w:rPr>
                <w:sz w:val="24"/>
              </w:rPr>
            </w:pPr>
            <w:r>
              <w:rPr>
                <w:sz w:val="24"/>
              </w:rPr>
              <w:t>4,685</w:t>
            </w:r>
          </w:p>
        </w:tc>
        <w:tc>
          <w:tcPr>
            <w:tcW w:w="1031" w:type="dxa"/>
          </w:tcPr>
          <w:p>
            <w:pPr>
              <w:pStyle w:val="TableParagraph"/>
              <w:spacing w:line="271" w:lineRule="exact"/>
              <w:ind w:right="201"/>
              <w:rPr>
                <w:sz w:val="24"/>
              </w:rPr>
            </w:pPr>
            <w:r>
              <w:rPr>
                <w:sz w:val="24"/>
              </w:rPr>
              <w:t>2,680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2522" w:type="dxa"/>
          </w:tcPr>
          <w:p>
            <w:pPr>
              <w:pStyle w:val="TableParagraph"/>
              <w:spacing w:line="256" w:lineRule="exact"/>
              <w:ind w:left="148"/>
              <w:jc w:val="left"/>
              <w:rPr>
                <w:sz w:val="24"/>
              </w:rPr>
            </w:pPr>
            <w:r>
              <w:rPr>
                <w:sz w:val="24"/>
              </w:rPr>
              <w:t>Resección intestinal</w:t>
            </w:r>
          </w:p>
        </w:tc>
        <w:tc>
          <w:tcPr>
            <w:tcW w:w="1149" w:type="dxa"/>
          </w:tcPr>
          <w:p>
            <w:pPr>
              <w:pStyle w:val="TableParagraph"/>
              <w:spacing w:line="256" w:lineRule="exact"/>
              <w:ind w:left="219" w:right="229"/>
              <w:jc w:val="center"/>
              <w:rPr>
                <w:sz w:val="24"/>
              </w:rPr>
            </w:pPr>
            <w:r>
              <w:rPr>
                <w:sz w:val="24"/>
              </w:rPr>
              <w:t>17,305</w:t>
            </w:r>
          </w:p>
        </w:tc>
        <w:tc>
          <w:tcPr>
            <w:tcW w:w="1135" w:type="dxa"/>
          </w:tcPr>
          <w:p>
            <w:pPr>
              <w:pStyle w:val="TableParagraph"/>
              <w:spacing w:line="256" w:lineRule="exact"/>
              <w:ind w:left="227" w:right="205"/>
              <w:jc w:val="center"/>
              <w:rPr>
                <w:sz w:val="24"/>
              </w:rPr>
            </w:pPr>
            <w:r>
              <w:rPr>
                <w:sz w:val="24"/>
              </w:rPr>
              <w:t>13,340</w:t>
            </w:r>
          </w:p>
        </w:tc>
        <w:tc>
          <w:tcPr>
            <w:tcW w:w="1129" w:type="dxa"/>
          </w:tcPr>
          <w:p>
            <w:pPr>
              <w:pStyle w:val="TableParagraph"/>
              <w:spacing w:line="256" w:lineRule="exact"/>
              <w:ind w:right="244"/>
              <w:rPr>
                <w:sz w:val="24"/>
              </w:rPr>
            </w:pPr>
            <w:r>
              <w:rPr>
                <w:sz w:val="24"/>
              </w:rPr>
              <w:t>8,340</w:t>
            </w:r>
          </w:p>
        </w:tc>
        <w:tc>
          <w:tcPr>
            <w:tcW w:w="1195" w:type="dxa"/>
          </w:tcPr>
          <w:p>
            <w:pPr>
              <w:pStyle w:val="TableParagraph"/>
              <w:spacing w:line="256" w:lineRule="exact"/>
              <w:ind w:right="292"/>
              <w:rPr>
                <w:sz w:val="24"/>
              </w:rPr>
            </w:pPr>
            <w:r>
              <w:rPr>
                <w:sz w:val="24"/>
              </w:rPr>
              <w:t>5,840</w:t>
            </w:r>
          </w:p>
        </w:tc>
        <w:tc>
          <w:tcPr>
            <w:tcW w:w="1031" w:type="dxa"/>
          </w:tcPr>
          <w:p>
            <w:pPr>
              <w:pStyle w:val="TableParagraph"/>
              <w:spacing w:line="256" w:lineRule="exact"/>
              <w:ind w:right="201"/>
              <w:rPr>
                <w:sz w:val="24"/>
              </w:rPr>
            </w:pPr>
            <w:r>
              <w:rPr>
                <w:sz w:val="24"/>
              </w:rPr>
              <w:t>3,345</w:t>
            </w:r>
          </w:p>
        </w:tc>
      </w:tr>
      <w:tr>
        <w:trPr>
          <w:trHeight w:val="270" w:hRule="atLeast"/>
        </w:trPr>
        <w:tc>
          <w:tcPr>
            <w:tcW w:w="589" w:type="dxa"/>
          </w:tcPr>
          <w:p>
            <w:pPr>
              <w:pStyle w:val="TableParagraph"/>
              <w:spacing w:line="251" w:lineRule="exact"/>
              <w:ind w:left="179" w:right="128"/>
              <w:jc w:val="center"/>
              <w:rPr>
                <w:sz w:val="24"/>
              </w:rPr>
            </w:pPr>
            <w:r>
              <w:rPr>
                <w:sz w:val="24"/>
              </w:rPr>
              <w:t>25</w:t>
            </w:r>
          </w:p>
        </w:tc>
        <w:tc>
          <w:tcPr>
            <w:tcW w:w="2522" w:type="dxa"/>
          </w:tcPr>
          <w:p>
            <w:pPr>
              <w:pStyle w:val="TableParagraph"/>
              <w:spacing w:line="251" w:lineRule="exact"/>
              <w:ind w:left="148"/>
              <w:jc w:val="left"/>
              <w:rPr>
                <w:sz w:val="24"/>
              </w:rPr>
            </w:pPr>
            <w:r>
              <w:rPr>
                <w:sz w:val="24"/>
              </w:rPr>
              <w:t>Traqueostomía</w:t>
            </w:r>
          </w:p>
        </w:tc>
        <w:tc>
          <w:tcPr>
            <w:tcW w:w="1149" w:type="dxa"/>
          </w:tcPr>
          <w:p>
            <w:pPr>
              <w:pStyle w:val="TableParagraph"/>
              <w:spacing w:line="251" w:lineRule="exact"/>
              <w:ind w:left="219" w:right="112"/>
              <w:jc w:val="center"/>
              <w:rPr>
                <w:sz w:val="24"/>
              </w:rPr>
            </w:pPr>
            <w:r>
              <w:rPr>
                <w:sz w:val="24"/>
              </w:rPr>
              <w:t>7,320</w:t>
            </w:r>
          </w:p>
        </w:tc>
        <w:tc>
          <w:tcPr>
            <w:tcW w:w="1135" w:type="dxa"/>
          </w:tcPr>
          <w:p>
            <w:pPr>
              <w:pStyle w:val="TableParagraph"/>
              <w:spacing w:line="251" w:lineRule="exact"/>
              <w:ind w:left="227" w:right="85"/>
              <w:jc w:val="center"/>
              <w:rPr>
                <w:sz w:val="24"/>
              </w:rPr>
            </w:pPr>
            <w:r>
              <w:rPr>
                <w:sz w:val="24"/>
              </w:rPr>
              <w:t>5,645</w:t>
            </w:r>
          </w:p>
        </w:tc>
        <w:tc>
          <w:tcPr>
            <w:tcW w:w="1129" w:type="dxa"/>
          </w:tcPr>
          <w:p>
            <w:pPr>
              <w:pStyle w:val="TableParagraph"/>
              <w:spacing w:line="251" w:lineRule="exact"/>
              <w:ind w:right="244"/>
              <w:rPr>
                <w:sz w:val="24"/>
              </w:rPr>
            </w:pPr>
            <w:r>
              <w:rPr>
                <w:sz w:val="24"/>
              </w:rPr>
              <w:t>3,525</w:t>
            </w:r>
          </w:p>
        </w:tc>
        <w:tc>
          <w:tcPr>
            <w:tcW w:w="1195" w:type="dxa"/>
          </w:tcPr>
          <w:p>
            <w:pPr>
              <w:pStyle w:val="TableParagraph"/>
              <w:spacing w:line="251" w:lineRule="exact"/>
              <w:ind w:right="292"/>
              <w:rPr>
                <w:sz w:val="24"/>
              </w:rPr>
            </w:pPr>
            <w:r>
              <w:rPr>
                <w:sz w:val="24"/>
              </w:rPr>
              <w:t>2,475</w:t>
            </w:r>
          </w:p>
        </w:tc>
        <w:tc>
          <w:tcPr>
            <w:tcW w:w="1031" w:type="dxa"/>
          </w:tcPr>
          <w:p>
            <w:pPr>
              <w:pStyle w:val="TableParagraph"/>
              <w:spacing w:line="251" w:lineRule="exact"/>
              <w:ind w:right="201"/>
              <w:rPr>
                <w:sz w:val="24"/>
              </w:rPr>
            </w:pPr>
            <w:r>
              <w:rPr>
                <w:sz w:val="24"/>
              </w:rPr>
              <w:t>1,410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467"/>
        <w:gridCol w:w="1205"/>
        <w:gridCol w:w="1135"/>
        <w:gridCol w:w="1129"/>
        <w:gridCol w:w="1195"/>
        <w:gridCol w:w="1031"/>
      </w:tblGrid>
      <w:tr>
        <w:trPr>
          <w:trHeight w:val="822" w:hRule="atLeast"/>
        </w:trPr>
        <w:tc>
          <w:tcPr>
            <w:tcW w:w="589" w:type="dxa"/>
          </w:tcPr>
          <w:p>
            <w:pPr>
              <w:pStyle w:val="TableParagraph"/>
              <w:spacing w:line="266" w:lineRule="exact"/>
              <w:ind w:left="179" w:right="128"/>
              <w:jc w:val="center"/>
              <w:rPr>
                <w:sz w:val="24"/>
              </w:rPr>
            </w:pPr>
            <w:r>
              <w:rPr>
                <w:sz w:val="24"/>
              </w:rPr>
              <w:t>26</w:t>
            </w:r>
          </w:p>
        </w:tc>
        <w:tc>
          <w:tcPr>
            <w:tcW w:w="2467" w:type="dxa"/>
          </w:tcPr>
          <w:p>
            <w:pPr>
              <w:pStyle w:val="TableParagraph"/>
              <w:spacing w:line="266" w:lineRule="exact"/>
              <w:ind w:left="148"/>
              <w:jc w:val="left"/>
              <w:rPr>
                <w:sz w:val="24"/>
              </w:rPr>
            </w:pPr>
            <w:r>
              <w:rPr>
                <w:sz w:val="24"/>
              </w:rPr>
              <w:t>Venodisección</w:t>
            </w:r>
          </w:p>
          <w:p>
            <w:pPr>
              <w:pStyle w:val="TableParagraph"/>
              <w:spacing w:line="270" w:lineRule="atLeast"/>
              <w:ind w:left="148" w:right="273"/>
              <w:jc w:val="left"/>
              <w:rPr>
                <w:sz w:val="24"/>
              </w:rPr>
            </w:pPr>
            <w:r>
              <w:rPr>
                <w:sz w:val="24"/>
              </w:rPr>
              <w:t>colocación de catéter central</w:t>
            </w:r>
          </w:p>
        </w:tc>
        <w:tc>
          <w:tcPr>
            <w:tcW w:w="1205" w:type="dxa"/>
          </w:tcPr>
          <w:p>
            <w:pPr>
              <w:pStyle w:val="TableParagraph"/>
              <w:spacing w:line="266" w:lineRule="exact"/>
              <w:ind w:left="273" w:right="112"/>
              <w:jc w:val="center"/>
              <w:rPr>
                <w:sz w:val="24"/>
              </w:rPr>
            </w:pPr>
            <w:r>
              <w:rPr>
                <w:sz w:val="24"/>
              </w:rPr>
              <w:t>4,500</w:t>
            </w:r>
          </w:p>
        </w:tc>
        <w:tc>
          <w:tcPr>
            <w:tcW w:w="1135" w:type="dxa"/>
          </w:tcPr>
          <w:p>
            <w:pPr>
              <w:pStyle w:val="TableParagraph"/>
              <w:spacing w:line="266" w:lineRule="exact"/>
              <w:ind w:left="227" w:right="87"/>
              <w:jc w:val="center"/>
              <w:rPr>
                <w:sz w:val="24"/>
              </w:rPr>
            </w:pPr>
            <w:r>
              <w:rPr>
                <w:sz w:val="24"/>
              </w:rPr>
              <w:t>3,735</w:t>
            </w:r>
          </w:p>
        </w:tc>
        <w:tc>
          <w:tcPr>
            <w:tcW w:w="1129" w:type="dxa"/>
          </w:tcPr>
          <w:p>
            <w:pPr>
              <w:pStyle w:val="TableParagraph"/>
              <w:spacing w:line="266" w:lineRule="exact"/>
              <w:ind w:right="245"/>
              <w:rPr>
                <w:sz w:val="24"/>
              </w:rPr>
            </w:pPr>
            <w:r>
              <w:rPr>
                <w:sz w:val="24"/>
              </w:rPr>
              <w:t>2,960</w:t>
            </w:r>
          </w:p>
        </w:tc>
        <w:tc>
          <w:tcPr>
            <w:tcW w:w="1195" w:type="dxa"/>
          </w:tcPr>
          <w:p>
            <w:pPr>
              <w:pStyle w:val="TableParagraph"/>
              <w:spacing w:line="266" w:lineRule="exact"/>
              <w:ind w:right="293"/>
              <w:rPr>
                <w:sz w:val="24"/>
              </w:rPr>
            </w:pPr>
            <w:r>
              <w:rPr>
                <w:sz w:val="24"/>
              </w:rPr>
              <w:t>2,185</w:t>
            </w:r>
          </w:p>
        </w:tc>
        <w:tc>
          <w:tcPr>
            <w:tcW w:w="1031" w:type="dxa"/>
          </w:tcPr>
          <w:p>
            <w:pPr>
              <w:pStyle w:val="TableParagraph"/>
              <w:spacing w:line="266" w:lineRule="exact"/>
              <w:ind w:right="202"/>
              <w:rPr>
                <w:sz w:val="24"/>
              </w:rPr>
            </w:pPr>
            <w:r>
              <w:rPr>
                <w:sz w:val="24"/>
              </w:rPr>
              <w:t>1,410</w:t>
            </w:r>
          </w:p>
        </w:tc>
      </w:tr>
      <w:tr>
        <w:trPr>
          <w:trHeight w:val="551" w:hRule="atLeast"/>
        </w:trPr>
        <w:tc>
          <w:tcPr>
            <w:tcW w:w="589" w:type="dxa"/>
          </w:tcPr>
          <w:p>
            <w:pPr>
              <w:pStyle w:val="TableParagraph"/>
              <w:spacing w:line="271" w:lineRule="exact"/>
              <w:ind w:left="179" w:right="128"/>
              <w:jc w:val="center"/>
              <w:rPr>
                <w:sz w:val="24"/>
              </w:rPr>
            </w:pPr>
            <w:r>
              <w:rPr>
                <w:sz w:val="24"/>
              </w:rPr>
              <w:t>27</w:t>
            </w:r>
          </w:p>
        </w:tc>
        <w:tc>
          <w:tcPr>
            <w:tcW w:w="2467" w:type="dxa"/>
          </w:tcPr>
          <w:p>
            <w:pPr>
              <w:pStyle w:val="TableParagraph"/>
              <w:spacing w:line="271" w:lineRule="exact"/>
              <w:ind w:left="148"/>
              <w:jc w:val="left"/>
              <w:rPr>
                <w:sz w:val="24"/>
              </w:rPr>
            </w:pPr>
            <w:r>
              <w:rPr>
                <w:sz w:val="24"/>
              </w:rPr>
              <w:t>Colecistectomía</w:t>
            </w:r>
          </w:p>
          <w:p>
            <w:pPr>
              <w:pStyle w:val="TableParagraph"/>
              <w:spacing w:line="261" w:lineRule="exact"/>
              <w:ind w:left="148"/>
              <w:jc w:val="left"/>
              <w:rPr>
                <w:sz w:val="24"/>
              </w:rPr>
            </w:pPr>
            <w:r>
              <w:rPr>
                <w:sz w:val="24"/>
              </w:rPr>
              <w:t>simple abierta</w:t>
            </w:r>
          </w:p>
        </w:tc>
        <w:tc>
          <w:tcPr>
            <w:tcW w:w="1205" w:type="dxa"/>
          </w:tcPr>
          <w:p>
            <w:pPr>
              <w:pStyle w:val="TableParagraph"/>
              <w:spacing w:line="271" w:lineRule="exact"/>
              <w:ind w:left="273" w:right="232"/>
              <w:jc w:val="center"/>
              <w:rPr>
                <w:sz w:val="24"/>
              </w:rPr>
            </w:pPr>
            <w:r>
              <w:rPr>
                <w:sz w:val="24"/>
              </w:rPr>
              <w:t>16,310</w:t>
            </w:r>
          </w:p>
        </w:tc>
        <w:tc>
          <w:tcPr>
            <w:tcW w:w="1135" w:type="dxa"/>
          </w:tcPr>
          <w:p>
            <w:pPr>
              <w:pStyle w:val="TableParagraph"/>
              <w:spacing w:line="271" w:lineRule="exact"/>
              <w:ind w:left="225" w:right="205"/>
              <w:jc w:val="center"/>
              <w:rPr>
                <w:sz w:val="24"/>
              </w:rPr>
            </w:pPr>
            <w:r>
              <w:rPr>
                <w:sz w:val="24"/>
              </w:rPr>
              <w:t>13,050</w:t>
            </w:r>
          </w:p>
        </w:tc>
        <w:tc>
          <w:tcPr>
            <w:tcW w:w="1129" w:type="dxa"/>
          </w:tcPr>
          <w:p>
            <w:pPr>
              <w:pStyle w:val="TableParagraph"/>
              <w:spacing w:line="271" w:lineRule="exact"/>
              <w:ind w:right="245"/>
              <w:rPr>
                <w:sz w:val="24"/>
              </w:rPr>
            </w:pPr>
            <w:r>
              <w:rPr>
                <w:sz w:val="24"/>
              </w:rPr>
              <w:t>8,210</w:t>
            </w:r>
          </w:p>
        </w:tc>
        <w:tc>
          <w:tcPr>
            <w:tcW w:w="1195" w:type="dxa"/>
          </w:tcPr>
          <w:p>
            <w:pPr>
              <w:pStyle w:val="TableParagraph"/>
              <w:spacing w:line="271" w:lineRule="exact"/>
              <w:ind w:right="293"/>
              <w:rPr>
                <w:sz w:val="24"/>
              </w:rPr>
            </w:pPr>
            <w:r>
              <w:rPr>
                <w:sz w:val="24"/>
              </w:rPr>
              <w:t>5,735</w:t>
            </w:r>
          </w:p>
        </w:tc>
        <w:tc>
          <w:tcPr>
            <w:tcW w:w="1031" w:type="dxa"/>
          </w:tcPr>
          <w:p>
            <w:pPr>
              <w:pStyle w:val="TableParagraph"/>
              <w:spacing w:line="271" w:lineRule="exact"/>
              <w:ind w:right="202"/>
              <w:rPr>
                <w:sz w:val="24"/>
              </w:rPr>
            </w:pPr>
            <w:r>
              <w:rPr>
                <w:sz w:val="24"/>
              </w:rPr>
              <w:t>3,375</w:t>
            </w:r>
          </w:p>
        </w:tc>
      </w:tr>
      <w:tr>
        <w:trPr>
          <w:trHeight w:val="828" w:hRule="atLeast"/>
        </w:trPr>
        <w:tc>
          <w:tcPr>
            <w:tcW w:w="589" w:type="dxa"/>
          </w:tcPr>
          <w:p>
            <w:pPr>
              <w:pStyle w:val="TableParagraph"/>
              <w:spacing w:line="271" w:lineRule="exact"/>
              <w:ind w:left="179" w:right="128"/>
              <w:jc w:val="center"/>
              <w:rPr>
                <w:sz w:val="24"/>
              </w:rPr>
            </w:pPr>
            <w:r>
              <w:rPr>
                <w:sz w:val="24"/>
              </w:rPr>
              <w:t>28</w:t>
            </w:r>
          </w:p>
        </w:tc>
        <w:tc>
          <w:tcPr>
            <w:tcW w:w="2467" w:type="dxa"/>
          </w:tcPr>
          <w:p>
            <w:pPr>
              <w:pStyle w:val="TableParagraph"/>
              <w:spacing w:line="271" w:lineRule="exact"/>
              <w:ind w:left="148"/>
              <w:jc w:val="left"/>
              <w:rPr>
                <w:sz w:val="24"/>
              </w:rPr>
            </w:pPr>
            <w:r>
              <w:rPr>
                <w:sz w:val="24"/>
              </w:rPr>
              <w:t>Colecistectomía con</w:t>
            </w:r>
          </w:p>
          <w:p>
            <w:pPr>
              <w:pStyle w:val="TableParagraph"/>
              <w:spacing w:line="270" w:lineRule="atLeast"/>
              <w:ind w:left="148" w:right="433"/>
              <w:jc w:val="left"/>
              <w:rPr>
                <w:sz w:val="24"/>
              </w:rPr>
            </w:pPr>
            <w:r>
              <w:rPr>
                <w:sz w:val="24"/>
              </w:rPr>
              <w:t>exploración de vías biliares</w:t>
            </w:r>
          </w:p>
        </w:tc>
        <w:tc>
          <w:tcPr>
            <w:tcW w:w="1205" w:type="dxa"/>
          </w:tcPr>
          <w:p>
            <w:pPr>
              <w:pStyle w:val="TableParagraph"/>
              <w:spacing w:line="271" w:lineRule="exact"/>
              <w:ind w:left="273" w:right="232"/>
              <w:jc w:val="center"/>
              <w:rPr>
                <w:sz w:val="24"/>
              </w:rPr>
            </w:pPr>
            <w:r>
              <w:rPr>
                <w:sz w:val="24"/>
              </w:rPr>
              <w:t>29,245</w:t>
            </w:r>
          </w:p>
        </w:tc>
        <w:tc>
          <w:tcPr>
            <w:tcW w:w="1135" w:type="dxa"/>
          </w:tcPr>
          <w:p>
            <w:pPr>
              <w:pStyle w:val="TableParagraph"/>
              <w:spacing w:line="271" w:lineRule="exact"/>
              <w:ind w:left="225" w:right="205"/>
              <w:jc w:val="center"/>
              <w:rPr>
                <w:sz w:val="24"/>
              </w:rPr>
            </w:pPr>
            <w:r>
              <w:rPr>
                <w:sz w:val="24"/>
              </w:rPr>
              <w:t>23,395</w:t>
            </w:r>
          </w:p>
        </w:tc>
        <w:tc>
          <w:tcPr>
            <w:tcW w:w="1129" w:type="dxa"/>
          </w:tcPr>
          <w:p>
            <w:pPr>
              <w:pStyle w:val="TableParagraph"/>
              <w:spacing w:line="271" w:lineRule="exact"/>
              <w:ind w:right="245"/>
              <w:rPr>
                <w:sz w:val="24"/>
              </w:rPr>
            </w:pPr>
            <w:r>
              <w:rPr>
                <w:sz w:val="24"/>
              </w:rPr>
              <w:t>14,620</w:t>
            </w:r>
          </w:p>
        </w:tc>
        <w:tc>
          <w:tcPr>
            <w:tcW w:w="1195" w:type="dxa"/>
          </w:tcPr>
          <w:p>
            <w:pPr>
              <w:pStyle w:val="TableParagraph"/>
              <w:spacing w:line="271" w:lineRule="exact"/>
              <w:ind w:right="293"/>
              <w:rPr>
                <w:sz w:val="24"/>
              </w:rPr>
            </w:pPr>
            <w:r>
              <w:rPr>
                <w:sz w:val="24"/>
              </w:rPr>
              <w:t>10,240</w:t>
            </w:r>
          </w:p>
        </w:tc>
        <w:tc>
          <w:tcPr>
            <w:tcW w:w="1031" w:type="dxa"/>
          </w:tcPr>
          <w:p>
            <w:pPr>
              <w:pStyle w:val="TableParagraph"/>
              <w:spacing w:line="271" w:lineRule="exact"/>
              <w:ind w:right="202"/>
              <w:rPr>
                <w:sz w:val="24"/>
              </w:rPr>
            </w:pPr>
            <w:r>
              <w:rPr>
                <w:sz w:val="24"/>
              </w:rPr>
              <w:t>5,850</w:t>
            </w:r>
          </w:p>
        </w:tc>
      </w:tr>
      <w:tr>
        <w:trPr>
          <w:trHeight w:val="551" w:hRule="atLeast"/>
        </w:trPr>
        <w:tc>
          <w:tcPr>
            <w:tcW w:w="589" w:type="dxa"/>
          </w:tcPr>
          <w:p>
            <w:pPr>
              <w:pStyle w:val="TableParagraph"/>
              <w:spacing w:line="271" w:lineRule="exact"/>
              <w:ind w:left="179" w:right="128"/>
              <w:jc w:val="center"/>
              <w:rPr>
                <w:sz w:val="24"/>
              </w:rPr>
            </w:pPr>
            <w:r>
              <w:rPr>
                <w:sz w:val="24"/>
              </w:rPr>
              <w:t>29</w:t>
            </w:r>
          </w:p>
        </w:tc>
        <w:tc>
          <w:tcPr>
            <w:tcW w:w="2467" w:type="dxa"/>
          </w:tcPr>
          <w:p>
            <w:pPr>
              <w:pStyle w:val="TableParagraph"/>
              <w:spacing w:line="271" w:lineRule="exact"/>
              <w:ind w:left="148"/>
              <w:jc w:val="left"/>
              <w:rPr>
                <w:sz w:val="24"/>
              </w:rPr>
            </w:pPr>
            <w:r>
              <w:rPr>
                <w:sz w:val="24"/>
              </w:rPr>
              <w:t>Laparoscopía</w:t>
            </w:r>
          </w:p>
          <w:p>
            <w:pPr>
              <w:pStyle w:val="TableParagraph"/>
              <w:spacing w:line="261" w:lineRule="exact"/>
              <w:ind w:left="148"/>
              <w:jc w:val="left"/>
              <w:rPr>
                <w:sz w:val="24"/>
              </w:rPr>
            </w:pPr>
            <w:r>
              <w:rPr>
                <w:sz w:val="24"/>
              </w:rPr>
              <w:t>diagnóstica</w:t>
            </w:r>
          </w:p>
        </w:tc>
        <w:tc>
          <w:tcPr>
            <w:tcW w:w="1205" w:type="dxa"/>
          </w:tcPr>
          <w:p>
            <w:pPr>
              <w:pStyle w:val="TableParagraph"/>
              <w:spacing w:line="271" w:lineRule="exact"/>
              <w:ind w:left="273" w:right="232"/>
              <w:jc w:val="center"/>
              <w:rPr>
                <w:sz w:val="24"/>
              </w:rPr>
            </w:pPr>
            <w:r>
              <w:rPr>
                <w:sz w:val="24"/>
              </w:rPr>
              <w:t>13,185</w:t>
            </w:r>
          </w:p>
        </w:tc>
        <w:tc>
          <w:tcPr>
            <w:tcW w:w="1135" w:type="dxa"/>
          </w:tcPr>
          <w:p>
            <w:pPr>
              <w:pStyle w:val="TableParagraph"/>
              <w:spacing w:line="271" w:lineRule="exact"/>
              <w:ind w:left="225" w:right="205"/>
              <w:jc w:val="center"/>
              <w:rPr>
                <w:sz w:val="24"/>
              </w:rPr>
            </w:pPr>
            <w:r>
              <w:rPr>
                <w:sz w:val="24"/>
              </w:rPr>
              <w:t>10,160</w:t>
            </w:r>
          </w:p>
        </w:tc>
        <w:tc>
          <w:tcPr>
            <w:tcW w:w="1129" w:type="dxa"/>
          </w:tcPr>
          <w:p>
            <w:pPr>
              <w:pStyle w:val="TableParagraph"/>
              <w:spacing w:line="271" w:lineRule="exact"/>
              <w:ind w:right="245"/>
              <w:rPr>
                <w:sz w:val="24"/>
              </w:rPr>
            </w:pPr>
            <w:r>
              <w:rPr>
                <w:sz w:val="24"/>
              </w:rPr>
              <w:t>6,350</w:t>
            </w:r>
          </w:p>
        </w:tc>
        <w:tc>
          <w:tcPr>
            <w:tcW w:w="1195" w:type="dxa"/>
          </w:tcPr>
          <w:p>
            <w:pPr>
              <w:pStyle w:val="TableParagraph"/>
              <w:spacing w:line="271" w:lineRule="exact"/>
              <w:ind w:right="293"/>
              <w:rPr>
                <w:sz w:val="24"/>
              </w:rPr>
            </w:pPr>
            <w:r>
              <w:rPr>
                <w:sz w:val="24"/>
              </w:rPr>
              <w:t>4,445</w:t>
            </w:r>
          </w:p>
        </w:tc>
        <w:tc>
          <w:tcPr>
            <w:tcW w:w="1031" w:type="dxa"/>
          </w:tcPr>
          <w:p>
            <w:pPr>
              <w:pStyle w:val="TableParagraph"/>
              <w:spacing w:line="271" w:lineRule="exact"/>
              <w:ind w:right="202"/>
              <w:rPr>
                <w:sz w:val="24"/>
              </w:rPr>
            </w:pPr>
            <w:r>
              <w:rPr>
                <w:sz w:val="24"/>
              </w:rPr>
              <w:t>2,550</w:t>
            </w:r>
          </w:p>
        </w:tc>
      </w:tr>
      <w:tr>
        <w:trPr>
          <w:trHeight w:val="552" w:hRule="atLeast"/>
        </w:trPr>
        <w:tc>
          <w:tcPr>
            <w:tcW w:w="589" w:type="dxa"/>
          </w:tcPr>
          <w:p>
            <w:pPr>
              <w:pStyle w:val="TableParagraph"/>
              <w:spacing w:line="271" w:lineRule="exact"/>
              <w:ind w:left="179" w:right="128"/>
              <w:jc w:val="center"/>
              <w:rPr>
                <w:sz w:val="24"/>
              </w:rPr>
            </w:pPr>
            <w:r>
              <w:rPr>
                <w:sz w:val="24"/>
              </w:rPr>
              <w:t>30</w:t>
            </w:r>
          </w:p>
        </w:tc>
        <w:tc>
          <w:tcPr>
            <w:tcW w:w="2467" w:type="dxa"/>
          </w:tcPr>
          <w:p>
            <w:pPr>
              <w:pStyle w:val="TableParagraph"/>
              <w:spacing w:line="271" w:lineRule="exact"/>
              <w:ind w:left="148"/>
              <w:jc w:val="left"/>
              <w:rPr>
                <w:sz w:val="24"/>
              </w:rPr>
            </w:pPr>
            <w:r>
              <w:rPr>
                <w:sz w:val="24"/>
              </w:rPr>
              <w:t>Vagotomía</w:t>
            </w:r>
          </w:p>
          <w:p>
            <w:pPr>
              <w:pStyle w:val="TableParagraph"/>
              <w:spacing w:line="261" w:lineRule="exact"/>
              <w:ind w:left="148"/>
              <w:jc w:val="left"/>
              <w:rPr>
                <w:sz w:val="24"/>
              </w:rPr>
            </w:pPr>
            <w:r>
              <w:rPr>
                <w:sz w:val="24"/>
              </w:rPr>
              <w:t>laparoscópica</w:t>
            </w:r>
          </w:p>
        </w:tc>
        <w:tc>
          <w:tcPr>
            <w:tcW w:w="1205" w:type="dxa"/>
          </w:tcPr>
          <w:p>
            <w:pPr>
              <w:pStyle w:val="TableParagraph"/>
              <w:spacing w:line="271" w:lineRule="exact"/>
              <w:ind w:left="273" w:right="232"/>
              <w:jc w:val="center"/>
              <w:rPr>
                <w:sz w:val="24"/>
              </w:rPr>
            </w:pPr>
            <w:r>
              <w:rPr>
                <w:sz w:val="24"/>
              </w:rPr>
              <w:t>18,450</w:t>
            </w:r>
          </w:p>
        </w:tc>
        <w:tc>
          <w:tcPr>
            <w:tcW w:w="1135" w:type="dxa"/>
          </w:tcPr>
          <w:p>
            <w:pPr>
              <w:pStyle w:val="TableParagraph"/>
              <w:spacing w:line="271" w:lineRule="exact"/>
              <w:ind w:left="225" w:right="205"/>
              <w:jc w:val="center"/>
              <w:rPr>
                <w:sz w:val="24"/>
              </w:rPr>
            </w:pPr>
            <w:r>
              <w:rPr>
                <w:sz w:val="24"/>
              </w:rPr>
              <w:t>14,225</w:t>
            </w:r>
          </w:p>
        </w:tc>
        <w:tc>
          <w:tcPr>
            <w:tcW w:w="1129" w:type="dxa"/>
          </w:tcPr>
          <w:p>
            <w:pPr>
              <w:pStyle w:val="TableParagraph"/>
              <w:spacing w:line="271" w:lineRule="exact"/>
              <w:ind w:right="245"/>
              <w:rPr>
                <w:sz w:val="24"/>
              </w:rPr>
            </w:pPr>
            <w:r>
              <w:rPr>
                <w:sz w:val="24"/>
              </w:rPr>
              <w:t>8,890</w:t>
            </w:r>
          </w:p>
        </w:tc>
        <w:tc>
          <w:tcPr>
            <w:tcW w:w="1195" w:type="dxa"/>
          </w:tcPr>
          <w:p>
            <w:pPr>
              <w:pStyle w:val="TableParagraph"/>
              <w:spacing w:line="271" w:lineRule="exact"/>
              <w:ind w:right="293"/>
              <w:rPr>
                <w:sz w:val="24"/>
              </w:rPr>
            </w:pPr>
            <w:r>
              <w:rPr>
                <w:sz w:val="24"/>
              </w:rPr>
              <w:t>6,220</w:t>
            </w:r>
          </w:p>
        </w:tc>
        <w:tc>
          <w:tcPr>
            <w:tcW w:w="1031" w:type="dxa"/>
          </w:tcPr>
          <w:p>
            <w:pPr>
              <w:pStyle w:val="TableParagraph"/>
              <w:spacing w:line="271" w:lineRule="exact"/>
              <w:ind w:right="202"/>
              <w:rPr>
                <w:sz w:val="24"/>
              </w:rPr>
            </w:pPr>
            <w:r>
              <w:rPr>
                <w:sz w:val="24"/>
              </w:rPr>
              <w:t>3,550</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2467" w:type="dxa"/>
          </w:tcPr>
          <w:p>
            <w:pPr>
              <w:pStyle w:val="TableParagraph"/>
              <w:spacing w:line="256" w:lineRule="exact"/>
              <w:ind w:left="148"/>
              <w:jc w:val="left"/>
              <w:rPr>
                <w:sz w:val="24"/>
              </w:rPr>
            </w:pPr>
            <w:r>
              <w:rPr>
                <w:sz w:val="24"/>
              </w:rPr>
              <w:t>Piloroplastía abierta</w:t>
            </w:r>
          </w:p>
        </w:tc>
        <w:tc>
          <w:tcPr>
            <w:tcW w:w="1205" w:type="dxa"/>
          </w:tcPr>
          <w:p>
            <w:pPr>
              <w:pStyle w:val="TableParagraph"/>
              <w:spacing w:line="256" w:lineRule="exact"/>
              <w:ind w:left="273" w:right="232"/>
              <w:jc w:val="center"/>
              <w:rPr>
                <w:sz w:val="24"/>
              </w:rPr>
            </w:pPr>
            <w:r>
              <w:rPr>
                <w:sz w:val="24"/>
              </w:rPr>
              <w:t>26,320</w:t>
            </w:r>
          </w:p>
        </w:tc>
        <w:tc>
          <w:tcPr>
            <w:tcW w:w="1135" w:type="dxa"/>
          </w:tcPr>
          <w:p>
            <w:pPr>
              <w:pStyle w:val="TableParagraph"/>
              <w:spacing w:line="256" w:lineRule="exact"/>
              <w:ind w:left="225" w:right="205"/>
              <w:jc w:val="center"/>
              <w:rPr>
                <w:sz w:val="24"/>
              </w:rPr>
            </w:pPr>
            <w:r>
              <w:rPr>
                <w:sz w:val="24"/>
              </w:rPr>
              <w:t>20,365</w:t>
            </w:r>
          </w:p>
        </w:tc>
        <w:tc>
          <w:tcPr>
            <w:tcW w:w="1129" w:type="dxa"/>
          </w:tcPr>
          <w:p>
            <w:pPr>
              <w:pStyle w:val="TableParagraph"/>
              <w:spacing w:line="256" w:lineRule="exact"/>
              <w:ind w:right="245"/>
              <w:rPr>
                <w:sz w:val="24"/>
              </w:rPr>
            </w:pPr>
            <w:r>
              <w:rPr>
                <w:sz w:val="24"/>
              </w:rPr>
              <w:t>12,710</w:t>
            </w:r>
          </w:p>
        </w:tc>
        <w:tc>
          <w:tcPr>
            <w:tcW w:w="1195" w:type="dxa"/>
          </w:tcPr>
          <w:p>
            <w:pPr>
              <w:pStyle w:val="TableParagraph"/>
              <w:spacing w:line="256" w:lineRule="exact"/>
              <w:ind w:right="293"/>
              <w:rPr>
                <w:sz w:val="24"/>
              </w:rPr>
            </w:pPr>
            <w:r>
              <w:rPr>
                <w:sz w:val="24"/>
              </w:rPr>
              <w:t>9,000</w:t>
            </w:r>
          </w:p>
        </w:tc>
        <w:tc>
          <w:tcPr>
            <w:tcW w:w="1031" w:type="dxa"/>
          </w:tcPr>
          <w:p>
            <w:pPr>
              <w:pStyle w:val="TableParagraph"/>
              <w:spacing w:line="256" w:lineRule="exact"/>
              <w:ind w:right="202"/>
              <w:rPr>
                <w:sz w:val="24"/>
              </w:rPr>
            </w:pPr>
            <w:r>
              <w:rPr>
                <w:sz w:val="24"/>
              </w:rPr>
              <w:t>5,625</w:t>
            </w:r>
          </w:p>
        </w:tc>
      </w:tr>
      <w:tr>
        <w:trPr>
          <w:trHeight w:val="552" w:hRule="atLeast"/>
        </w:trPr>
        <w:tc>
          <w:tcPr>
            <w:tcW w:w="589" w:type="dxa"/>
          </w:tcPr>
          <w:p>
            <w:pPr>
              <w:pStyle w:val="TableParagraph"/>
              <w:spacing w:line="271" w:lineRule="exact"/>
              <w:ind w:left="179" w:right="128"/>
              <w:jc w:val="center"/>
              <w:rPr>
                <w:sz w:val="24"/>
              </w:rPr>
            </w:pPr>
            <w:r>
              <w:rPr>
                <w:sz w:val="24"/>
              </w:rPr>
              <w:t>32</w:t>
            </w:r>
          </w:p>
        </w:tc>
        <w:tc>
          <w:tcPr>
            <w:tcW w:w="2467" w:type="dxa"/>
          </w:tcPr>
          <w:p>
            <w:pPr>
              <w:pStyle w:val="TableParagraph"/>
              <w:spacing w:line="271" w:lineRule="exact"/>
              <w:ind w:left="148"/>
              <w:jc w:val="left"/>
              <w:rPr>
                <w:sz w:val="24"/>
              </w:rPr>
            </w:pPr>
            <w:r>
              <w:rPr>
                <w:sz w:val="24"/>
              </w:rPr>
              <w:t>Funduplicatura</w:t>
            </w:r>
          </w:p>
          <w:p>
            <w:pPr>
              <w:pStyle w:val="TableParagraph"/>
              <w:spacing w:line="261" w:lineRule="exact"/>
              <w:ind w:left="148"/>
              <w:jc w:val="left"/>
              <w:rPr>
                <w:sz w:val="24"/>
              </w:rPr>
            </w:pPr>
            <w:r>
              <w:rPr>
                <w:sz w:val="24"/>
              </w:rPr>
              <w:t>abierta</w:t>
            </w:r>
          </w:p>
        </w:tc>
        <w:tc>
          <w:tcPr>
            <w:tcW w:w="1205" w:type="dxa"/>
          </w:tcPr>
          <w:p>
            <w:pPr>
              <w:pStyle w:val="TableParagraph"/>
              <w:spacing w:line="271" w:lineRule="exact"/>
              <w:ind w:left="273" w:right="232"/>
              <w:jc w:val="center"/>
              <w:rPr>
                <w:sz w:val="24"/>
              </w:rPr>
            </w:pPr>
            <w:r>
              <w:rPr>
                <w:sz w:val="24"/>
              </w:rPr>
              <w:t>21,370</w:t>
            </w:r>
          </w:p>
        </w:tc>
        <w:tc>
          <w:tcPr>
            <w:tcW w:w="1135" w:type="dxa"/>
          </w:tcPr>
          <w:p>
            <w:pPr>
              <w:pStyle w:val="TableParagraph"/>
              <w:spacing w:line="271" w:lineRule="exact"/>
              <w:ind w:left="225" w:right="205"/>
              <w:jc w:val="center"/>
              <w:rPr>
                <w:sz w:val="24"/>
              </w:rPr>
            </w:pPr>
            <w:r>
              <w:rPr>
                <w:sz w:val="24"/>
              </w:rPr>
              <w:t>16,875</w:t>
            </w:r>
          </w:p>
        </w:tc>
        <w:tc>
          <w:tcPr>
            <w:tcW w:w="1129" w:type="dxa"/>
          </w:tcPr>
          <w:p>
            <w:pPr>
              <w:pStyle w:val="TableParagraph"/>
              <w:spacing w:line="271" w:lineRule="exact"/>
              <w:ind w:right="245"/>
              <w:rPr>
                <w:sz w:val="24"/>
              </w:rPr>
            </w:pPr>
            <w:r>
              <w:rPr>
                <w:sz w:val="24"/>
              </w:rPr>
              <w:t>11,250</w:t>
            </w:r>
          </w:p>
        </w:tc>
        <w:tc>
          <w:tcPr>
            <w:tcW w:w="1195" w:type="dxa"/>
          </w:tcPr>
          <w:p>
            <w:pPr>
              <w:pStyle w:val="TableParagraph"/>
              <w:spacing w:line="271" w:lineRule="exact"/>
              <w:ind w:right="293"/>
              <w:rPr>
                <w:sz w:val="24"/>
              </w:rPr>
            </w:pPr>
            <w:r>
              <w:rPr>
                <w:sz w:val="24"/>
              </w:rPr>
              <w:t>7,875</w:t>
            </w:r>
          </w:p>
        </w:tc>
        <w:tc>
          <w:tcPr>
            <w:tcW w:w="1031" w:type="dxa"/>
          </w:tcPr>
          <w:p>
            <w:pPr>
              <w:pStyle w:val="TableParagraph"/>
              <w:spacing w:line="271" w:lineRule="exact"/>
              <w:ind w:right="202"/>
              <w:rPr>
                <w:sz w:val="24"/>
              </w:rPr>
            </w:pPr>
            <w:r>
              <w:rPr>
                <w:sz w:val="24"/>
              </w:rPr>
              <w:t>4,500</w:t>
            </w:r>
          </w:p>
        </w:tc>
      </w:tr>
      <w:tr>
        <w:trPr>
          <w:trHeight w:val="827" w:hRule="atLeast"/>
        </w:trPr>
        <w:tc>
          <w:tcPr>
            <w:tcW w:w="589" w:type="dxa"/>
          </w:tcPr>
          <w:p>
            <w:pPr>
              <w:pStyle w:val="TableParagraph"/>
              <w:spacing w:line="271" w:lineRule="exact"/>
              <w:ind w:left="179" w:right="128"/>
              <w:jc w:val="center"/>
              <w:rPr>
                <w:sz w:val="24"/>
              </w:rPr>
            </w:pPr>
            <w:r>
              <w:rPr>
                <w:sz w:val="24"/>
              </w:rPr>
              <w:t>33</w:t>
            </w:r>
          </w:p>
        </w:tc>
        <w:tc>
          <w:tcPr>
            <w:tcW w:w="2467" w:type="dxa"/>
          </w:tcPr>
          <w:p>
            <w:pPr>
              <w:pStyle w:val="TableParagraph"/>
              <w:ind w:left="148" w:right="599"/>
              <w:jc w:val="left"/>
              <w:rPr>
                <w:sz w:val="24"/>
              </w:rPr>
            </w:pPr>
            <w:r>
              <w:rPr>
                <w:sz w:val="24"/>
              </w:rPr>
              <w:t>Funduplicatura laparoscópica (no</w:t>
            </w:r>
          </w:p>
          <w:p>
            <w:pPr>
              <w:pStyle w:val="TableParagraph"/>
              <w:spacing w:line="261" w:lineRule="exact"/>
              <w:ind w:left="148"/>
              <w:jc w:val="left"/>
              <w:rPr>
                <w:sz w:val="24"/>
              </w:rPr>
            </w:pPr>
            <w:r>
              <w:rPr>
                <w:sz w:val="24"/>
              </w:rPr>
              <w:t>incluye torre)</w:t>
            </w:r>
          </w:p>
        </w:tc>
        <w:tc>
          <w:tcPr>
            <w:tcW w:w="1205" w:type="dxa"/>
          </w:tcPr>
          <w:p>
            <w:pPr>
              <w:pStyle w:val="TableParagraph"/>
              <w:spacing w:line="271" w:lineRule="exact"/>
              <w:ind w:left="273" w:right="232"/>
              <w:jc w:val="center"/>
              <w:rPr>
                <w:sz w:val="24"/>
              </w:rPr>
            </w:pPr>
            <w:r>
              <w:rPr>
                <w:sz w:val="24"/>
              </w:rPr>
              <w:t>23,395</w:t>
            </w:r>
          </w:p>
        </w:tc>
        <w:tc>
          <w:tcPr>
            <w:tcW w:w="1135" w:type="dxa"/>
          </w:tcPr>
          <w:p>
            <w:pPr>
              <w:pStyle w:val="TableParagraph"/>
              <w:spacing w:line="271" w:lineRule="exact"/>
              <w:ind w:left="225" w:right="205"/>
              <w:jc w:val="center"/>
              <w:rPr>
                <w:sz w:val="24"/>
              </w:rPr>
            </w:pPr>
            <w:r>
              <w:rPr>
                <w:sz w:val="24"/>
              </w:rPr>
              <w:t>18,715</w:t>
            </w:r>
          </w:p>
        </w:tc>
        <w:tc>
          <w:tcPr>
            <w:tcW w:w="1129" w:type="dxa"/>
          </w:tcPr>
          <w:p>
            <w:pPr>
              <w:pStyle w:val="TableParagraph"/>
              <w:spacing w:line="271" w:lineRule="exact"/>
              <w:ind w:right="245"/>
              <w:rPr>
                <w:sz w:val="24"/>
              </w:rPr>
            </w:pPr>
            <w:r>
              <w:rPr>
                <w:sz w:val="24"/>
              </w:rPr>
              <w:t>11,700</w:t>
            </w:r>
          </w:p>
        </w:tc>
        <w:tc>
          <w:tcPr>
            <w:tcW w:w="1195" w:type="dxa"/>
          </w:tcPr>
          <w:p>
            <w:pPr>
              <w:pStyle w:val="TableParagraph"/>
              <w:spacing w:line="271" w:lineRule="exact"/>
              <w:ind w:right="293"/>
              <w:rPr>
                <w:sz w:val="24"/>
              </w:rPr>
            </w:pPr>
            <w:r>
              <w:rPr>
                <w:sz w:val="24"/>
              </w:rPr>
              <w:t>8,190</w:t>
            </w:r>
          </w:p>
        </w:tc>
        <w:tc>
          <w:tcPr>
            <w:tcW w:w="1031" w:type="dxa"/>
          </w:tcPr>
          <w:p>
            <w:pPr>
              <w:pStyle w:val="TableParagraph"/>
              <w:spacing w:line="271" w:lineRule="exact"/>
              <w:ind w:right="202"/>
              <w:rPr>
                <w:sz w:val="24"/>
              </w:rPr>
            </w:pPr>
            <w:r>
              <w:rPr>
                <w:sz w:val="24"/>
              </w:rPr>
              <w:t>4,680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2467" w:type="dxa"/>
          </w:tcPr>
          <w:p>
            <w:pPr>
              <w:pStyle w:val="TableParagraph"/>
              <w:spacing w:line="256" w:lineRule="exact"/>
              <w:ind w:left="148"/>
              <w:jc w:val="left"/>
              <w:rPr>
                <w:sz w:val="24"/>
              </w:rPr>
            </w:pPr>
            <w:r>
              <w:rPr>
                <w:sz w:val="24"/>
              </w:rPr>
              <w:t>Tiroidectomía</w:t>
            </w:r>
          </w:p>
        </w:tc>
        <w:tc>
          <w:tcPr>
            <w:tcW w:w="1205" w:type="dxa"/>
          </w:tcPr>
          <w:p>
            <w:pPr>
              <w:pStyle w:val="TableParagraph"/>
              <w:spacing w:line="256" w:lineRule="exact"/>
              <w:ind w:left="273" w:right="232"/>
              <w:jc w:val="center"/>
              <w:rPr>
                <w:sz w:val="24"/>
              </w:rPr>
            </w:pPr>
            <w:r>
              <w:rPr>
                <w:sz w:val="24"/>
              </w:rPr>
              <w:t>21,060</w:t>
            </w:r>
          </w:p>
        </w:tc>
        <w:tc>
          <w:tcPr>
            <w:tcW w:w="1135" w:type="dxa"/>
          </w:tcPr>
          <w:p>
            <w:pPr>
              <w:pStyle w:val="TableParagraph"/>
              <w:spacing w:line="256" w:lineRule="exact"/>
              <w:ind w:left="225" w:right="205"/>
              <w:jc w:val="center"/>
              <w:rPr>
                <w:sz w:val="24"/>
              </w:rPr>
            </w:pPr>
            <w:r>
              <w:rPr>
                <w:sz w:val="24"/>
              </w:rPr>
              <w:t>16,850</w:t>
            </w:r>
          </w:p>
        </w:tc>
        <w:tc>
          <w:tcPr>
            <w:tcW w:w="1129" w:type="dxa"/>
          </w:tcPr>
          <w:p>
            <w:pPr>
              <w:pStyle w:val="TableParagraph"/>
              <w:spacing w:line="256" w:lineRule="exact"/>
              <w:ind w:right="245"/>
              <w:rPr>
                <w:sz w:val="24"/>
              </w:rPr>
            </w:pPr>
            <w:r>
              <w:rPr>
                <w:sz w:val="24"/>
              </w:rPr>
              <w:t>10,530</w:t>
            </w:r>
          </w:p>
        </w:tc>
        <w:tc>
          <w:tcPr>
            <w:tcW w:w="1195" w:type="dxa"/>
          </w:tcPr>
          <w:p>
            <w:pPr>
              <w:pStyle w:val="TableParagraph"/>
              <w:spacing w:line="256" w:lineRule="exact"/>
              <w:ind w:right="293"/>
              <w:rPr>
                <w:sz w:val="24"/>
              </w:rPr>
            </w:pPr>
            <w:r>
              <w:rPr>
                <w:sz w:val="24"/>
              </w:rPr>
              <w:t>7,365</w:t>
            </w:r>
          </w:p>
        </w:tc>
        <w:tc>
          <w:tcPr>
            <w:tcW w:w="1031" w:type="dxa"/>
          </w:tcPr>
          <w:p>
            <w:pPr>
              <w:pStyle w:val="TableParagraph"/>
              <w:spacing w:line="256" w:lineRule="exact"/>
              <w:ind w:right="202"/>
              <w:rPr>
                <w:sz w:val="24"/>
              </w:rPr>
            </w:pPr>
            <w:r>
              <w:rPr>
                <w:sz w:val="24"/>
              </w:rPr>
              <w:t>4,210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2467" w:type="dxa"/>
          </w:tcPr>
          <w:p>
            <w:pPr>
              <w:pStyle w:val="TableParagraph"/>
              <w:spacing w:line="256" w:lineRule="exact"/>
              <w:ind w:left="148"/>
              <w:jc w:val="left"/>
              <w:rPr>
                <w:sz w:val="24"/>
              </w:rPr>
            </w:pPr>
            <w:r>
              <w:rPr>
                <w:sz w:val="24"/>
              </w:rPr>
              <w:t>Hemitiroidectomía</w:t>
            </w:r>
          </w:p>
        </w:tc>
        <w:tc>
          <w:tcPr>
            <w:tcW w:w="1205" w:type="dxa"/>
          </w:tcPr>
          <w:p>
            <w:pPr>
              <w:pStyle w:val="TableParagraph"/>
              <w:spacing w:line="256" w:lineRule="exact"/>
              <w:ind w:left="273" w:right="232"/>
              <w:jc w:val="center"/>
              <w:rPr>
                <w:sz w:val="24"/>
              </w:rPr>
            </w:pPr>
            <w:r>
              <w:rPr>
                <w:sz w:val="24"/>
              </w:rPr>
              <w:t>20,680</w:t>
            </w:r>
          </w:p>
        </w:tc>
        <w:tc>
          <w:tcPr>
            <w:tcW w:w="1135" w:type="dxa"/>
          </w:tcPr>
          <w:p>
            <w:pPr>
              <w:pStyle w:val="TableParagraph"/>
              <w:spacing w:line="256" w:lineRule="exact"/>
              <w:ind w:left="225" w:right="205"/>
              <w:jc w:val="center"/>
              <w:rPr>
                <w:sz w:val="24"/>
              </w:rPr>
            </w:pPr>
            <w:r>
              <w:rPr>
                <w:sz w:val="24"/>
              </w:rPr>
              <w:t>16,545</w:t>
            </w:r>
          </w:p>
        </w:tc>
        <w:tc>
          <w:tcPr>
            <w:tcW w:w="1129" w:type="dxa"/>
          </w:tcPr>
          <w:p>
            <w:pPr>
              <w:pStyle w:val="TableParagraph"/>
              <w:spacing w:line="256" w:lineRule="exact"/>
              <w:ind w:right="245"/>
              <w:rPr>
                <w:sz w:val="24"/>
              </w:rPr>
            </w:pPr>
            <w:r>
              <w:rPr>
                <w:sz w:val="24"/>
              </w:rPr>
              <w:t>10,350</w:t>
            </w:r>
          </w:p>
        </w:tc>
        <w:tc>
          <w:tcPr>
            <w:tcW w:w="1195" w:type="dxa"/>
          </w:tcPr>
          <w:p>
            <w:pPr>
              <w:pStyle w:val="TableParagraph"/>
              <w:spacing w:line="256" w:lineRule="exact"/>
              <w:ind w:right="293"/>
              <w:rPr>
                <w:sz w:val="24"/>
              </w:rPr>
            </w:pPr>
            <w:r>
              <w:rPr>
                <w:sz w:val="24"/>
              </w:rPr>
              <w:t>7,240</w:t>
            </w:r>
          </w:p>
        </w:tc>
        <w:tc>
          <w:tcPr>
            <w:tcW w:w="1031" w:type="dxa"/>
          </w:tcPr>
          <w:p>
            <w:pPr>
              <w:pStyle w:val="TableParagraph"/>
              <w:spacing w:line="256" w:lineRule="exact"/>
              <w:ind w:right="202"/>
              <w:rPr>
                <w:sz w:val="24"/>
              </w:rPr>
            </w:pPr>
            <w:r>
              <w:rPr>
                <w:sz w:val="24"/>
              </w:rPr>
              <w:t>4,135</w:t>
            </w:r>
          </w:p>
        </w:tc>
      </w:tr>
      <w:tr>
        <w:trPr>
          <w:trHeight w:val="552" w:hRule="atLeast"/>
        </w:trPr>
        <w:tc>
          <w:tcPr>
            <w:tcW w:w="589" w:type="dxa"/>
          </w:tcPr>
          <w:p>
            <w:pPr>
              <w:pStyle w:val="TableParagraph"/>
              <w:spacing w:line="271" w:lineRule="exact"/>
              <w:ind w:left="179" w:right="128"/>
              <w:jc w:val="center"/>
              <w:rPr>
                <w:sz w:val="24"/>
              </w:rPr>
            </w:pPr>
            <w:r>
              <w:rPr>
                <w:sz w:val="24"/>
              </w:rPr>
              <w:t>36</w:t>
            </w:r>
          </w:p>
        </w:tc>
        <w:tc>
          <w:tcPr>
            <w:tcW w:w="2467" w:type="dxa"/>
          </w:tcPr>
          <w:p>
            <w:pPr>
              <w:pStyle w:val="TableParagraph"/>
              <w:spacing w:line="271" w:lineRule="exact"/>
              <w:ind w:left="148"/>
              <w:jc w:val="left"/>
              <w:rPr>
                <w:sz w:val="24"/>
              </w:rPr>
            </w:pPr>
            <w:r>
              <w:rPr>
                <w:sz w:val="24"/>
              </w:rPr>
              <w:t>Plastía diafragmática</w:t>
            </w:r>
          </w:p>
          <w:p>
            <w:pPr>
              <w:pStyle w:val="TableParagraph"/>
              <w:spacing w:line="261" w:lineRule="exact"/>
              <w:ind w:left="148"/>
              <w:jc w:val="left"/>
              <w:rPr>
                <w:sz w:val="24"/>
              </w:rPr>
            </w:pPr>
            <w:r>
              <w:rPr>
                <w:sz w:val="24"/>
              </w:rPr>
              <w:t>por telescopía</w:t>
            </w:r>
          </w:p>
        </w:tc>
        <w:tc>
          <w:tcPr>
            <w:tcW w:w="1205" w:type="dxa"/>
          </w:tcPr>
          <w:p>
            <w:pPr>
              <w:pStyle w:val="TableParagraph"/>
              <w:spacing w:line="271" w:lineRule="exact"/>
              <w:ind w:left="273" w:right="232"/>
              <w:jc w:val="center"/>
              <w:rPr>
                <w:sz w:val="24"/>
              </w:rPr>
            </w:pPr>
            <w:r>
              <w:rPr>
                <w:sz w:val="24"/>
              </w:rPr>
              <w:t>31,120</w:t>
            </w:r>
          </w:p>
        </w:tc>
        <w:tc>
          <w:tcPr>
            <w:tcW w:w="1135" w:type="dxa"/>
          </w:tcPr>
          <w:p>
            <w:pPr>
              <w:pStyle w:val="TableParagraph"/>
              <w:spacing w:line="271" w:lineRule="exact"/>
              <w:ind w:left="225" w:right="205"/>
              <w:jc w:val="center"/>
              <w:rPr>
                <w:sz w:val="24"/>
              </w:rPr>
            </w:pPr>
            <w:r>
              <w:rPr>
                <w:sz w:val="24"/>
              </w:rPr>
              <w:t>25,495</w:t>
            </w:r>
          </w:p>
        </w:tc>
        <w:tc>
          <w:tcPr>
            <w:tcW w:w="1129" w:type="dxa"/>
          </w:tcPr>
          <w:p>
            <w:pPr>
              <w:pStyle w:val="TableParagraph"/>
              <w:spacing w:line="271" w:lineRule="exact"/>
              <w:ind w:right="245"/>
              <w:rPr>
                <w:sz w:val="24"/>
              </w:rPr>
            </w:pPr>
            <w:r>
              <w:rPr>
                <w:sz w:val="24"/>
              </w:rPr>
              <w:t>17,060</w:t>
            </w:r>
          </w:p>
        </w:tc>
        <w:tc>
          <w:tcPr>
            <w:tcW w:w="1195" w:type="dxa"/>
          </w:tcPr>
          <w:p>
            <w:pPr>
              <w:pStyle w:val="TableParagraph"/>
              <w:spacing w:line="271" w:lineRule="exact"/>
              <w:ind w:right="293"/>
              <w:rPr>
                <w:sz w:val="24"/>
              </w:rPr>
            </w:pPr>
            <w:r>
              <w:rPr>
                <w:sz w:val="24"/>
              </w:rPr>
              <w:t>12,845</w:t>
            </w:r>
          </w:p>
        </w:tc>
        <w:tc>
          <w:tcPr>
            <w:tcW w:w="1031" w:type="dxa"/>
          </w:tcPr>
          <w:p>
            <w:pPr>
              <w:pStyle w:val="TableParagraph"/>
              <w:spacing w:line="271" w:lineRule="exact"/>
              <w:ind w:right="202"/>
              <w:rPr>
                <w:sz w:val="24"/>
              </w:rPr>
            </w:pPr>
            <w:r>
              <w:rPr>
                <w:sz w:val="24"/>
              </w:rPr>
              <w:t>8,625</w:t>
            </w:r>
          </w:p>
        </w:tc>
      </w:tr>
      <w:tr>
        <w:trPr>
          <w:trHeight w:val="551" w:hRule="atLeast"/>
        </w:trPr>
        <w:tc>
          <w:tcPr>
            <w:tcW w:w="589" w:type="dxa"/>
          </w:tcPr>
          <w:p>
            <w:pPr>
              <w:pStyle w:val="TableParagraph"/>
              <w:spacing w:line="271" w:lineRule="exact"/>
              <w:ind w:left="179" w:right="128"/>
              <w:jc w:val="center"/>
              <w:rPr>
                <w:sz w:val="24"/>
              </w:rPr>
            </w:pPr>
            <w:r>
              <w:rPr>
                <w:sz w:val="24"/>
              </w:rPr>
              <w:t>37</w:t>
            </w:r>
          </w:p>
        </w:tc>
        <w:tc>
          <w:tcPr>
            <w:tcW w:w="2467" w:type="dxa"/>
          </w:tcPr>
          <w:p>
            <w:pPr>
              <w:pStyle w:val="TableParagraph"/>
              <w:spacing w:line="271" w:lineRule="exact"/>
              <w:ind w:left="148"/>
              <w:jc w:val="left"/>
              <w:rPr>
                <w:sz w:val="24"/>
              </w:rPr>
            </w:pPr>
            <w:r>
              <w:rPr>
                <w:sz w:val="24"/>
              </w:rPr>
              <w:t>Esplenectomía</w:t>
            </w:r>
          </w:p>
          <w:p>
            <w:pPr>
              <w:pStyle w:val="TableParagraph"/>
              <w:spacing w:line="261" w:lineRule="exact"/>
              <w:ind w:left="148"/>
              <w:jc w:val="left"/>
              <w:rPr>
                <w:sz w:val="24"/>
              </w:rPr>
            </w:pPr>
            <w:r>
              <w:rPr>
                <w:sz w:val="24"/>
              </w:rPr>
              <w:t>laparoscópica</w:t>
            </w:r>
          </w:p>
        </w:tc>
        <w:tc>
          <w:tcPr>
            <w:tcW w:w="1205" w:type="dxa"/>
          </w:tcPr>
          <w:p>
            <w:pPr>
              <w:pStyle w:val="TableParagraph"/>
              <w:spacing w:line="271" w:lineRule="exact"/>
              <w:ind w:left="273" w:right="232"/>
              <w:jc w:val="center"/>
              <w:rPr>
                <w:sz w:val="24"/>
              </w:rPr>
            </w:pPr>
            <w:r>
              <w:rPr>
                <w:sz w:val="24"/>
              </w:rPr>
              <w:t>31,120</w:t>
            </w:r>
          </w:p>
        </w:tc>
        <w:tc>
          <w:tcPr>
            <w:tcW w:w="1135" w:type="dxa"/>
          </w:tcPr>
          <w:p>
            <w:pPr>
              <w:pStyle w:val="TableParagraph"/>
              <w:spacing w:line="271" w:lineRule="exact"/>
              <w:ind w:left="225" w:right="205"/>
              <w:jc w:val="center"/>
              <w:rPr>
                <w:sz w:val="24"/>
              </w:rPr>
            </w:pPr>
            <w:r>
              <w:rPr>
                <w:sz w:val="24"/>
              </w:rPr>
              <w:t>25,495</w:t>
            </w:r>
          </w:p>
        </w:tc>
        <w:tc>
          <w:tcPr>
            <w:tcW w:w="1129" w:type="dxa"/>
          </w:tcPr>
          <w:p>
            <w:pPr>
              <w:pStyle w:val="TableParagraph"/>
              <w:spacing w:line="271" w:lineRule="exact"/>
              <w:ind w:right="245"/>
              <w:rPr>
                <w:sz w:val="24"/>
              </w:rPr>
            </w:pPr>
            <w:r>
              <w:rPr>
                <w:sz w:val="24"/>
              </w:rPr>
              <w:t>17,060</w:t>
            </w:r>
          </w:p>
        </w:tc>
        <w:tc>
          <w:tcPr>
            <w:tcW w:w="1195" w:type="dxa"/>
          </w:tcPr>
          <w:p>
            <w:pPr>
              <w:pStyle w:val="TableParagraph"/>
              <w:spacing w:line="271" w:lineRule="exact"/>
              <w:ind w:right="293"/>
              <w:rPr>
                <w:sz w:val="24"/>
              </w:rPr>
            </w:pPr>
            <w:r>
              <w:rPr>
                <w:sz w:val="24"/>
              </w:rPr>
              <w:t>12,845</w:t>
            </w:r>
          </w:p>
        </w:tc>
        <w:tc>
          <w:tcPr>
            <w:tcW w:w="1031" w:type="dxa"/>
          </w:tcPr>
          <w:p>
            <w:pPr>
              <w:pStyle w:val="TableParagraph"/>
              <w:spacing w:line="271" w:lineRule="exact"/>
              <w:ind w:right="202"/>
              <w:rPr>
                <w:sz w:val="24"/>
              </w:rPr>
            </w:pPr>
            <w:r>
              <w:rPr>
                <w:sz w:val="24"/>
              </w:rPr>
              <w:t>8,625</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2467" w:type="dxa"/>
          </w:tcPr>
          <w:p>
            <w:pPr>
              <w:pStyle w:val="TableParagraph"/>
              <w:spacing w:line="256" w:lineRule="exact"/>
              <w:ind w:left="148"/>
              <w:jc w:val="left"/>
              <w:rPr>
                <w:sz w:val="24"/>
              </w:rPr>
            </w:pPr>
            <w:r>
              <w:rPr>
                <w:sz w:val="24"/>
              </w:rPr>
              <w:t>Esplenorrafia</w:t>
            </w:r>
          </w:p>
        </w:tc>
        <w:tc>
          <w:tcPr>
            <w:tcW w:w="1205" w:type="dxa"/>
          </w:tcPr>
          <w:p>
            <w:pPr>
              <w:pStyle w:val="TableParagraph"/>
              <w:spacing w:line="256" w:lineRule="exact"/>
              <w:ind w:left="273" w:right="232"/>
              <w:jc w:val="center"/>
              <w:rPr>
                <w:sz w:val="24"/>
              </w:rPr>
            </w:pPr>
            <w:r>
              <w:rPr>
                <w:sz w:val="24"/>
              </w:rPr>
              <w:t>21,060</w:t>
            </w:r>
          </w:p>
        </w:tc>
        <w:tc>
          <w:tcPr>
            <w:tcW w:w="1135" w:type="dxa"/>
          </w:tcPr>
          <w:p>
            <w:pPr>
              <w:pStyle w:val="TableParagraph"/>
              <w:spacing w:line="256" w:lineRule="exact"/>
              <w:ind w:left="225" w:right="205"/>
              <w:jc w:val="center"/>
              <w:rPr>
                <w:sz w:val="24"/>
              </w:rPr>
            </w:pPr>
            <w:r>
              <w:rPr>
                <w:sz w:val="24"/>
              </w:rPr>
              <w:t>16,850</w:t>
            </w:r>
          </w:p>
        </w:tc>
        <w:tc>
          <w:tcPr>
            <w:tcW w:w="1129" w:type="dxa"/>
          </w:tcPr>
          <w:p>
            <w:pPr>
              <w:pStyle w:val="TableParagraph"/>
              <w:spacing w:line="256" w:lineRule="exact"/>
              <w:ind w:right="245"/>
              <w:rPr>
                <w:sz w:val="24"/>
              </w:rPr>
            </w:pPr>
            <w:r>
              <w:rPr>
                <w:sz w:val="24"/>
              </w:rPr>
              <w:t>10,530</w:t>
            </w:r>
          </w:p>
        </w:tc>
        <w:tc>
          <w:tcPr>
            <w:tcW w:w="1195" w:type="dxa"/>
          </w:tcPr>
          <w:p>
            <w:pPr>
              <w:pStyle w:val="TableParagraph"/>
              <w:spacing w:line="256" w:lineRule="exact"/>
              <w:ind w:right="293"/>
              <w:rPr>
                <w:sz w:val="24"/>
              </w:rPr>
            </w:pPr>
            <w:r>
              <w:rPr>
                <w:sz w:val="24"/>
              </w:rPr>
              <w:t>7,365</w:t>
            </w:r>
          </w:p>
        </w:tc>
        <w:tc>
          <w:tcPr>
            <w:tcW w:w="1031" w:type="dxa"/>
          </w:tcPr>
          <w:p>
            <w:pPr>
              <w:pStyle w:val="TableParagraph"/>
              <w:spacing w:line="256" w:lineRule="exact"/>
              <w:ind w:right="202"/>
              <w:rPr>
                <w:sz w:val="24"/>
              </w:rPr>
            </w:pPr>
            <w:r>
              <w:rPr>
                <w:sz w:val="24"/>
              </w:rPr>
              <w:t>4,210</w:t>
            </w:r>
          </w:p>
        </w:tc>
      </w:tr>
      <w:tr>
        <w:trPr>
          <w:trHeight w:val="1104" w:hRule="atLeast"/>
        </w:trPr>
        <w:tc>
          <w:tcPr>
            <w:tcW w:w="589" w:type="dxa"/>
          </w:tcPr>
          <w:p>
            <w:pPr>
              <w:pStyle w:val="TableParagraph"/>
              <w:spacing w:line="271" w:lineRule="exact"/>
              <w:ind w:left="179" w:right="128"/>
              <w:jc w:val="center"/>
              <w:rPr>
                <w:sz w:val="24"/>
              </w:rPr>
            </w:pPr>
            <w:r>
              <w:rPr>
                <w:sz w:val="24"/>
              </w:rPr>
              <w:t>39</w:t>
            </w:r>
          </w:p>
        </w:tc>
        <w:tc>
          <w:tcPr>
            <w:tcW w:w="2467" w:type="dxa"/>
          </w:tcPr>
          <w:p>
            <w:pPr>
              <w:pStyle w:val="TableParagraph"/>
              <w:ind w:left="148" w:right="679"/>
              <w:jc w:val="left"/>
              <w:rPr>
                <w:sz w:val="24"/>
              </w:rPr>
            </w:pPr>
            <w:r>
              <w:rPr>
                <w:sz w:val="24"/>
              </w:rPr>
              <w:t>Drenaje laparoscópico de</w:t>
            </w:r>
          </w:p>
          <w:p>
            <w:pPr>
              <w:pStyle w:val="TableParagraph"/>
              <w:spacing w:line="270" w:lineRule="atLeast"/>
              <w:ind w:left="148" w:right="846"/>
              <w:jc w:val="left"/>
              <w:rPr>
                <w:sz w:val="24"/>
              </w:rPr>
            </w:pPr>
            <w:r>
              <w:rPr>
                <w:sz w:val="24"/>
              </w:rPr>
              <w:t>absceso intraabdominal</w:t>
            </w:r>
          </w:p>
        </w:tc>
        <w:tc>
          <w:tcPr>
            <w:tcW w:w="1205" w:type="dxa"/>
          </w:tcPr>
          <w:p>
            <w:pPr>
              <w:pStyle w:val="TableParagraph"/>
              <w:spacing w:line="271" w:lineRule="exact"/>
              <w:ind w:left="273" w:right="232"/>
              <w:jc w:val="center"/>
              <w:rPr>
                <w:sz w:val="24"/>
              </w:rPr>
            </w:pPr>
            <w:r>
              <w:rPr>
                <w:sz w:val="24"/>
              </w:rPr>
              <w:t>21,965</w:t>
            </w:r>
          </w:p>
        </w:tc>
        <w:tc>
          <w:tcPr>
            <w:tcW w:w="1135" w:type="dxa"/>
          </w:tcPr>
          <w:p>
            <w:pPr>
              <w:pStyle w:val="TableParagraph"/>
              <w:spacing w:line="271" w:lineRule="exact"/>
              <w:ind w:left="225" w:right="205"/>
              <w:jc w:val="center"/>
              <w:rPr>
                <w:sz w:val="24"/>
              </w:rPr>
            </w:pPr>
            <w:r>
              <w:rPr>
                <w:sz w:val="24"/>
              </w:rPr>
              <w:t>16,930</w:t>
            </w:r>
          </w:p>
        </w:tc>
        <w:tc>
          <w:tcPr>
            <w:tcW w:w="1129" w:type="dxa"/>
          </w:tcPr>
          <w:p>
            <w:pPr>
              <w:pStyle w:val="TableParagraph"/>
              <w:spacing w:line="271" w:lineRule="exact"/>
              <w:ind w:right="245"/>
              <w:rPr>
                <w:sz w:val="24"/>
              </w:rPr>
            </w:pPr>
            <w:r>
              <w:rPr>
                <w:sz w:val="24"/>
              </w:rPr>
              <w:t>10,585</w:t>
            </w:r>
          </w:p>
        </w:tc>
        <w:tc>
          <w:tcPr>
            <w:tcW w:w="1195" w:type="dxa"/>
          </w:tcPr>
          <w:p>
            <w:pPr>
              <w:pStyle w:val="TableParagraph"/>
              <w:spacing w:line="271" w:lineRule="exact"/>
              <w:ind w:right="293"/>
              <w:rPr>
                <w:sz w:val="24"/>
              </w:rPr>
            </w:pPr>
            <w:r>
              <w:rPr>
                <w:sz w:val="24"/>
              </w:rPr>
              <w:t>7,410</w:t>
            </w:r>
          </w:p>
        </w:tc>
        <w:tc>
          <w:tcPr>
            <w:tcW w:w="1031" w:type="dxa"/>
          </w:tcPr>
          <w:p>
            <w:pPr>
              <w:pStyle w:val="TableParagraph"/>
              <w:spacing w:line="271" w:lineRule="exact"/>
              <w:ind w:right="202"/>
              <w:rPr>
                <w:sz w:val="24"/>
              </w:rPr>
            </w:pPr>
            <w:r>
              <w:rPr>
                <w:sz w:val="24"/>
              </w:rPr>
              <w:t>4,230</w:t>
            </w:r>
          </w:p>
        </w:tc>
      </w:tr>
      <w:tr>
        <w:trPr>
          <w:trHeight w:val="827" w:hRule="atLeast"/>
        </w:trPr>
        <w:tc>
          <w:tcPr>
            <w:tcW w:w="589" w:type="dxa"/>
          </w:tcPr>
          <w:p>
            <w:pPr>
              <w:pStyle w:val="TableParagraph"/>
              <w:spacing w:line="271" w:lineRule="exact"/>
              <w:ind w:left="179" w:right="128"/>
              <w:jc w:val="center"/>
              <w:rPr>
                <w:sz w:val="24"/>
              </w:rPr>
            </w:pPr>
            <w:r>
              <w:rPr>
                <w:sz w:val="24"/>
              </w:rPr>
              <w:t>40</w:t>
            </w:r>
          </w:p>
        </w:tc>
        <w:tc>
          <w:tcPr>
            <w:tcW w:w="2467" w:type="dxa"/>
          </w:tcPr>
          <w:p>
            <w:pPr>
              <w:pStyle w:val="TableParagraph"/>
              <w:ind w:left="148" w:right="273"/>
              <w:jc w:val="left"/>
              <w:rPr>
                <w:sz w:val="24"/>
              </w:rPr>
            </w:pPr>
            <w:r>
              <w:rPr>
                <w:sz w:val="24"/>
              </w:rPr>
              <w:t>Drenaje laparoscópico</w:t>
            </w:r>
            <w:r>
              <w:rPr>
                <w:spacing w:val="-3"/>
                <w:sz w:val="24"/>
              </w:rPr>
              <w:t> </w:t>
            </w:r>
            <w:r>
              <w:rPr>
                <w:spacing w:val="-8"/>
                <w:sz w:val="24"/>
              </w:rPr>
              <w:t>de</w:t>
            </w:r>
          </w:p>
          <w:p>
            <w:pPr>
              <w:pStyle w:val="TableParagraph"/>
              <w:spacing w:line="261" w:lineRule="exact"/>
              <w:ind w:left="148"/>
              <w:jc w:val="left"/>
              <w:rPr>
                <w:sz w:val="24"/>
              </w:rPr>
            </w:pPr>
            <w:r>
              <w:rPr>
                <w:sz w:val="24"/>
              </w:rPr>
              <w:t>absceso</w:t>
            </w:r>
            <w:r>
              <w:rPr>
                <w:spacing w:val="-5"/>
                <w:sz w:val="24"/>
              </w:rPr>
              <w:t> </w:t>
            </w:r>
            <w:r>
              <w:rPr>
                <w:sz w:val="24"/>
              </w:rPr>
              <w:t>hepático</w:t>
            </w:r>
          </w:p>
        </w:tc>
        <w:tc>
          <w:tcPr>
            <w:tcW w:w="1205" w:type="dxa"/>
          </w:tcPr>
          <w:p>
            <w:pPr>
              <w:pStyle w:val="TableParagraph"/>
              <w:spacing w:line="271" w:lineRule="exact"/>
              <w:ind w:left="273" w:right="232"/>
              <w:jc w:val="center"/>
              <w:rPr>
                <w:sz w:val="24"/>
              </w:rPr>
            </w:pPr>
            <w:r>
              <w:rPr>
                <w:sz w:val="24"/>
              </w:rPr>
              <w:t>21,965</w:t>
            </w:r>
          </w:p>
        </w:tc>
        <w:tc>
          <w:tcPr>
            <w:tcW w:w="1135" w:type="dxa"/>
          </w:tcPr>
          <w:p>
            <w:pPr>
              <w:pStyle w:val="TableParagraph"/>
              <w:spacing w:line="271" w:lineRule="exact"/>
              <w:ind w:left="225" w:right="205"/>
              <w:jc w:val="center"/>
              <w:rPr>
                <w:sz w:val="24"/>
              </w:rPr>
            </w:pPr>
            <w:r>
              <w:rPr>
                <w:sz w:val="24"/>
              </w:rPr>
              <w:t>16,930</w:t>
            </w:r>
          </w:p>
        </w:tc>
        <w:tc>
          <w:tcPr>
            <w:tcW w:w="1129" w:type="dxa"/>
          </w:tcPr>
          <w:p>
            <w:pPr>
              <w:pStyle w:val="TableParagraph"/>
              <w:spacing w:line="271" w:lineRule="exact"/>
              <w:ind w:right="245"/>
              <w:rPr>
                <w:sz w:val="24"/>
              </w:rPr>
            </w:pPr>
            <w:r>
              <w:rPr>
                <w:sz w:val="24"/>
              </w:rPr>
              <w:t>10,585</w:t>
            </w:r>
          </w:p>
        </w:tc>
        <w:tc>
          <w:tcPr>
            <w:tcW w:w="1195" w:type="dxa"/>
          </w:tcPr>
          <w:p>
            <w:pPr>
              <w:pStyle w:val="TableParagraph"/>
              <w:spacing w:line="271" w:lineRule="exact"/>
              <w:ind w:right="293"/>
              <w:rPr>
                <w:sz w:val="24"/>
              </w:rPr>
            </w:pPr>
            <w:r>
              <w:rPr>
                <w:sz w:val="24"/>
              </w:rPr>
              <w:t>7,410</w:t>
            </w:r>
          </w:p>
        </w:tc>
        <w:tc>
          <w:tcPr>
            <w:tcW w:w="1031" w:type="dxa"/>
          </w:tcPr>
          <w:p>
            <w:pPr>
              <w:pStyle w:val="TableParagraph"/>
              <w:spacing w:line="271" w:lineRule="exact"/>
              <w:ind w:right="202"/>
              <w:rPr>
                <w:sz w:val="24"/>
              </w:rPr>
            </w:pPr>
            <w:r>
              <w:rPr>
                <w:sz w:val="24"/>
              </w:rPr>
              <w:t>4,230</w:t>
            </w:r>
          </w:p>
        </w:tc>
      </w:tr>
      <w:tr>
        <w:trPr>
          <w:trHeight w:val="551" w:hRule="atLeast"/>
        </w:trPr>
        <w:tc>
          <w:tcPr>
            <w:tcW w:w="589" w:type="dxa"/>
          </w:tcPr>
          <w:p>
            <w:pPr>
              <w:pStyle w:val="TableParagraph"/>
              <w:spacing w:line="271" w:lineRule="exact"/>
              <w:ind w:left="179" w:right="128"/>
              <w:jc w:val="center"/>
              <w:rPr>
                <w:sz w:val="24"/>
              </w:rPr>
            </w:pPr>
            <w:r>
              <w:rPr>
                <w:sz w:val="24"/>
              </w:rPr>
              <w:t>41</w:t>
            </w:r>
          </w:p>
        </w:tc>
        <w:tc>
          <w:tcPr>
            <w:tcW w:w="2467" w:type="dxa"/>
          </w:tcPr>
          <w:p>
            <w:pPr>
              <w:pStyle w:val="TableParagraph"/>
              <w:spacing w:line="271" w:lineRule="exact"/>
              <w:ind w:left="148"/>
              <w:jc w:val="left"/>
              <w:rPr>
                <w:sz w:val="24"/>
              </w:rPr>
            </w:pPr>
            <w:r>
              <w:rPr>
                <w:sz w:val="24"/>
              </w:rPr>
              <w:t>Derivación de quiste</w:t>
            </w:r>
          </w:p>
          <w:p>
            <w:pPr>
              <w:pStyle w:val="TableParagraph"/>
              <w:spacing w:line="261" w:lineRule="exact"/>
              <w:ind w:left="148"/>
              <w:jc w:val="left"/>
              <w:rPr>
                <w:sz w:val="24"/>
              </w:rPr>
            </w:pPr>
            <w:r>
              <w:rPr>
                <w:sz w:val="24"/>
              </w:rPr>
              <w:t>pancreático</w:t>
            </w:r>
          </w:p>
        </w:tc>
        <w:tc>
          <w:tcPr>
            <w:tcW w:w="1205" w:type="dxa"/>
          </w:tcPr>
          <w:p>
            <w:pPr>
              <w:pStyle w:val="TableParagraph"/>
              <w:spacing w:line="271" w:lineRule="exact"/>
              <w:ind w:left="273" w:right="232"/>
              <w:jc w:val="center"/>
              <w:rPr>
                <w:sz w:val="24"/>
              </w:rPr>
            </w:pPr>
            <w:r>
              <w:rPr>
                <w:sz w:val="24"/>
              </w:rPr>
              <w:t>30,765</w:t>
            </w:r>
          </w:p>
        </w:tc>
        <w:tc>
          <w:tcPr>
            <w:tcW w:w="1135" w:type="dxa"/>
          </w:tcPr>
          <w:p>
            <w:pPr>
              <w:pStyle w:val="TableParagraph"/>
              <w:spacing w:line="271" w:lineRule="exact"/>
              <w:ind w:left="225" w:right="205"/>
              <w:jc w:val="center"/>
              <w:rPr>
                <w:sz w:val="24"/>
              </w:rPr>
            </w:pPr>
            <w:r>
              <w:rPr>
                <w:sz w:val="24"/>
              </w:rPr>
              <w:t>23,715</w:t>
            </w:r>
          </w:p>
        </w:tc>
        <w:tc>
          <w:tcPr>
            <w:tcW w:w="1129" w:type="dxa"/>
          </w:tcPr>
          <w:p>
            <w:pPr>
              <w:pStyle w:val="TableParagraph"/>
              <w:spacing w:line="271" w:lineRule="exact"/>
              <w:ind w:right="245"/>
              <w:rPr>
                <w:sz w:val="24"/>
              </w:rPr>
            </w:pPr>
            <w:r>
              <w:rPr>
                <w:sz w:val="24"/>
              </w:rPr>
              <w:t>14,820</w:t>
            </w:r>
          </w:p>
        </w:tc>
        <w:tc>
          <w:tcPr>
            <w:tcW w:w="1195" w:type="dxa"/>
          </w:tcPr>
          <w:p>
            <w:pPr>
              <w:pStyle w:val="TableParagraph"/>
              <w:spacing w:line="271" w:lineRule="exact"/>
              <w:ind w:right="293"/>
              <w:rPr>
                <w:sz w:val="24"/>
              </w:rPr>
            </w:pPr>
            <w:r>
              <w:rPr>
                <w:sz w:val="24"/>
              </w:rPr>
              <w:t>10,375</w:t>
            </w:r>
          </w:p>
        </w:tc>
        <w:tc>
          <w:tcPr>
            <w:tcW w:w="1031" w:type="dxa"/>
          </w:tcPr>
          <w:p>
            <w:pPr>
              <w:pStyle w:val="TableParagraph"/>
              <w:spacing w:line="271" w:lineRule="exact"/>
              <w:ind w:right="202"/>
              <w:rPr>
                <w:sz w:val="24"/>
              </w:rPr>
            </w:pPr>
            <w:r>
              <w:rPr>
                <w:sz w:val="24"/>
              </w:rPr>
              <w:t>5,930</w:t>
            </w:r>
          </w:p>
        </w:tc>
      </w:tr>
      <w:tr>
        <w:trPr>
          <w:trHeight w:val="828" w:hRule="atLeast"/>
        </w:trPr>
        <w:tc>
          <w:tcPr>
            <w:tcW w:w="589" w:type="dxa"/>
          </w:tcPr>
          <w:p>
            <w:pPr>
              <w:pStyle w:val="TableParagraph"/>
              <w:spacing w:line="271" w:lineRule="exact"/>
              <w:ind w:left="179" w:right="128"/>
              <w:jc w:val="center"/>
              <w:rPr>
                <w:sz w:val="24"/>
              </w:rPr>
            </w:pPr>
            <w:r>
              <w:rPr>
                <w:sz w:val="24"/>
              </w:rPr>
              <w:t>42</w:t>
            </w:r>
          </w:p>
        </w:tc>
        <w:tc>
          <w:tcPr>
            <w:tcW w:w="2467" w:type="dxa"/>
          </w:tcPr>
          <w:p>
            <w:pPr>
              <w:pStyle w:val="TableParagraph"/>
              <w:ind w:left="148" w:right="599"/>
              <w:jc w:val="left"/>
              <w:rPr>
                <w:sz w:val="24"/>
              </w:rPr>
            </w:pPr>
            <w:r>
              <w:rPr>
                <w:sz w:val="24"/>
              </w:rPr>
              <w:t>Recanalización intestinal (entero-</w:t>
            </w:r>
          </w:p>
          <w:p>
            <w:pPr>
              <w:pStyle w:val="TableParagraph"/>
              <w:spacing w:line="261" w:lineRule="exact"/>
              <w:ind w:left="148"/>
              <w:jc w:val="left"/>
              <w:rPr>
                <w:sz w:val="24"/>
              </w:rPr>
            </w:pPr>
            <w:r>
              <w:rPr>
                <w:sz w:val="24"/>
              </w:rPr>
              <w:t>entero anastomosis)</w:t>
            </w:r>
          </w:p>
        </w:tc>
        <w:tc>
          <w:tcPr>
            <w:tcW w:w="1205" w:type="dxa"/>
          </w:tcPr>
          <w:p>
            <w:pPr>
              <w:pStyle w:val="TableParagraph"/>
              <w:spacing w:line="271" w:lineRule="exact"/>
              <w:ind w:left="273" w:right="232"/>
              <w:jc w:val="center"/>
              <w:rPr>
                <w:sz w:val="24"/>
              </w:rPr>
            </w:pPr>
            <w:r>
              <w:rPr>
                <w:sz w:val="24"/>
              </w:rPr>
              <w:t>26,330</w:t>
            </w:r>
          </w:p>
        </w:tc>
        <w:tc>
          <w:tcPr>
            <w:tcW w:w="1135" w:type="dxa"/>
          </w:tcPr>
          <w:p>
            <w:pPr>
              <w:pStyle w:val="TableParagraph"/>
              <w:spacing w:line="271" w:lineRule="exact"/>
              <w:ind w:left="225" w:right="205"/>
              <w:jc w:val="center"/>
              <w:rPr>
                <w:sz w:val="24"/>
              </w:rPr>
            </w:pPr>
            <w:r>
              <w:rPr>
                <w:sz w:val="24"/>
              </w:rPr>
              <w:t>20,325</w:t>
            </w:r>
          </w:p>
        </w:tc>
        <w:tc>
          <w:tcPr>
            <w:tcW w:w="1129" w:type="dxa"/>
          </w:tcPr>
          <w:p>
            <w:pPr>
              <w:pStyle w:val="TableParagraph"/>
              <w:spacing w:line="271" w:lineRule="exact"/>
              <w:ind w:right="245"/>
              <w:rPr>
                <w:sz w:val="24"/>
              </w:rPr>
            </w:pPr>
            <w:r>
              <w:rPr>
                <w:sz w:val="24"/>
              </w:rPr>
              <w:t>12,705</w:t>
            </w:r>
          </w:p>
        </w:tc>
        <w:tc>
          <w:tcPr>
            <w:tcW w:w="1195" w:type="dxa"/>
          </w:tcPr>
          <w:p>
            <w:pPr>
              <w:pStyle w:val="TableParagraph"/>
              <w:spacing w:line="271" w:lineRule="exact"/>
              <w:ind w:right="293"/>
              <w:rPr>
                <w:sz w:val="24"/>
              </w:rPr>
            </w:pPr>
            <w:r>
              <w:rPr>
                <w:sz w:val="24"/>
              </w:rPr>
              <w:t>8,890</w:t>
            </w:r>
          </w:p>
        </w:tc>
        <w:tc>
          <w:tcPr>
            <w:tcW w:w="1031" w:type="dxa"/>
          </w:tcPr>
          <w:p>
            <w:pPr>
              <w:pStyle w:val="TableParagraph"/>
              <w:spacing w:line="271" w:lineRule="exact"/>
              <w:ind w:right="202"/>
              <w:rPr>
                <w:sz w:val="24"/>
              </w:rPr>
            </w:pPr>
            <w:r>
              <w:rPr>
                <w:sz w:val="24"/>
              </w:rPr>
              <w:t>5,080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2467" w:type="dxa"/>
          </w:tcPr>
          <w:p>
            <w:pPr>
              <w:pStyle w:val="TableParagraph"/>
              <w:spacing w:line="256" w:lineRule="exact"/>
              <w:ind w:left="148"/>
              <w:jc w:val="left"/>
              <w:rPr>
                <w:sz w:val="24"/>
              </w:rPr>
            </w:pPr>
            <w:r>
              <w:rPr>
                <w:sz w:val="24"/>
              </w:rPr>
              <w:t>Duodenostomía</w:t>
            </w:r>
          </w:p>
        </w:tc>
        <w:tc>
          <w:tcPr>
            <w:tcW w:w="1205" w:type="dxa"/>
          </w:tcPr>
          <w:p>
            <w:pPr>
              <w:pStyle w:val="TableParagraph"/>
              <w:spacing w:line="256" w:lineRule="exact"/>
              <w:ind w:left="273" w:right="232"/>
              <w:jc w:val="center"/>
              <w:rPr>
                <w:sz w:val="24"/>
              </w:rPr>
            </w:pPr>
            <w:r>
              <w:rPr>
                <w:sz w:val="24"/>
              </w:rPr>
              <w:t>13,185</w:t>
            </w:r>
          </w:p>
        </w:tc>
        <w:tc>
          <w:tcPr>
            <w:tcW w:w="1135" w:type="dxa"/>
          </w:tcPr>
          <w:p>
            <w:pPr>
              <w:pStyle w:val="TableParagraph"/>
              <w:spacing w:line="256" w:lineRule="exact"/>
              <w:ind w:left="225" w:right="205"/>
              <w:jc w:val="center"/>
              <w:rPr>
                <w:sz w:val="24"/>
              </w:rPr>
            </w:pPr>
            <w:r>
              <w:rPr>
                <w:sz w:val="24"/>
              </w:rPr>
              <w:t>10,160</w:t>
            </w:r>
          </w:p>
        </w:tc>
        <w:tc>
          <w:tcPr>
            <w:tcW w:w="1129" w:type="dxa"/>
          </w:tcPr>
          <w:p>
            <w:pPr>
              <w:pStyle w:val="TableParagraph"/>
              <w:spacing w:line="256" w:lineRule="exact"/>
              <w:ind w:right="245"/>
              <w:rPr>
                <w:sz w:val="24"/>
              </w:rPr>
            </w:pPr>
            <w:r>
              <w:rPr>
                <w:sz w:val="24"/>
              </w:rPr>
              <w:t>6,350</w:t>
            </w:r>
          </w:p>
        </w:tc>
        <w:tc>
          <w:tcPr>
            <w:tcW w:w="1195" w:type="dxa"/>
          </w:tcPr>
          <w:p>
            <w:pPr>
              <w:pStyle w:val="TableParagraph"/>
              <w:spacing w:line="256" w:lineRule="exact"/>
              <w:ind w:right="293"/>
              <w:rPr>
                <w:sz w:val="24"/>
              </w:rPr>
            </w:pPr>
            <w:r>
              <w:rPr>
                <w:sz w:val="24"/>
              </w:rPr>
              <w:t>4,445</w:t>
            </w:r>
          </w:p>
        </w:tc>
        <w:tc>
          <w:tcPr>
            <w:tcW w:w="1031" w:type="dxa"/>
          </w:tcPr>
          <w:p>
            <w:pPr>
              <w:pStyle w:val="TableParagraph"/>
              <w:spacing w:line="256" w:lineRule="exact"/>
              <w:ind w:right="202"/>
              <w:rPr>
                <w:sz w:val="24"/>
              </w:rPr>
            </w:pPr>
            <w:r>
              <w:rPr>
                <w:sz w:val="24"/>
              </w:rPr>
              <w:t>2,550</w:t>
            </w:r>
          </w:p>
        </w:tc>
      </w:tr>
      <w:tr>
        <w:trPr>
          <w:trHeight w:val="276" w:hRule="atLeast"/>
        </w:trPr>
        <w:tc>
          <w:tcPr>
            <w:tcW w:w="589" w:type="dxa"/>
          </w:tcPr>
          <w:p>
            <w:pPr>
              <w:pStyle w:val="TableParagraph"/>
              <w:spacing w:line="256" w:lineRule="exact"/>
              <w:ind w:left="179" w:right="128"/>
              <w:jc w:val="center"/>
              <w:rPr>
                <w:sz w:val="24"/>
              </w:rPr>
            </w:pPr>
            <w:r>
              <w:rPr>
                <w:sz w:val="24"/>
              </w:rPr>
              <w:t>44</w:t>
            </w:r>
          </w:p>
        </w:tc>
        <w:tc>
          <w:tcPr>
            <w:tcW w:w="2467" w:type="dxa"/>
          </w:tcPr>
          <w:p>
            <w:pPr>
              <w:pStyle w:val="TableParagraph"/>
              <w:spacing w:line="256" w:lineRule="exact"/>
              <w:ind w:left="148"/>
              <w:jc w:val="left"/>
              <w:rPr>
                <w:sz w:val="24"/>
              </w:rPr>
            </w:pPr>
            <w:r>
              <w:rPr>
                <w:sz w:val="24"/>
              </w:rPr>
              <w:t>Yeyunostomía</w:t>
            </w:r>
          </w:p>
        </w:tc>
        <w:tc>
          <w:tcPr>
            <w:tcW w:w="1205" w:type="dxa"/>
          </w:tcPr>
          <w:p>
            <w:pPr>
              <w:pStyle w:val="TableParagraph"/>
              <w:spacing w:line="256" w:lineRule="exact"/>
              <w:ind w:left="273" w:right="232"/>
              <w:jc w:val="center"/>
              <w:rPr>
                <w:sz w:val="24"/>
              </w:rPr>
            </w:pPr>
            <w:r>
              <w:rPr>
                <w:sz w:val="24"/>
              </w:rPr>
              <w:t>13,185</w:t>
            </w:r>
          </w:p>
        </w:tc>
        <w:tc>
          <w:tcPr>
            <w:tcW w:w="1135" w:type="dxa"/>
          </w:tcPr>
          <w:p>
            <w:pPr>
              <w:pStyle w:val="TableParagraph"/>
              <w:spacing w:line="256" w:lineRule="exact"/>
              <w:ind w:left="225" w:right="205"/>
              <w:jc w:val="center"/>
              <w:rPr>
                <w:sz w:val="24"/>
              </w:rPr>
            </w:pPr>
            <w:r>
              <w:rPr>
                <w:sz w:val="24"/>
              </w:rPr>
              <w:t>10,160</w:t>
            </w:r>
          </w:p>
        </w:tc>
        <w:tc>
          <w:tcPr>
            <w:tcW w:w="1129" w:type="dxa"/>
          </w:tcPr>
          <w:p>
            <w:pPr>
              <w:pStyle w:val="TableParagraph"/>
              <w:spacing w:line="256" w:lineRule="exact"/>
              <w:ind w:right="245"/>
              <w:rPr>
                <w:sz w:val="24"/>
              </w:rPr>
            </w:pPr>
            <w:r>
              <w:rPr>
                <w:sz w:val="24"/>
              </w:rPr>
              <w:t>6,350</w:t>
            </w:r>
          </w:p>
        </w:tc>
        <w:tc>
          <w:tcPr>
            <w:tcW w:w="1195" w:type="dxa"/>
          </w:tcPr>
          <w:p>
            <w:pPr>
              <w:pStyle w:val="TableParagraph"/>
              <w:spacing w:line="256" w:lineRule="exact"/>
              <w:ind w:right="293"/>
              <w:rPr>
                <w:sz w:val="24"/>
              </w:rPr>
            </w:pPr>
            <w:r>
              <w:rPr>
                <w:sz w:val="24"/>
              </w:rPr>
              <w:t>4,445</w:t>
            </w:r>
          </w:p>
        </w:tc>
        <w:tc>
          <w:tcPr>
            <w:tcW w:w="1031" w:type="dxa"/>
          </w:tcPr>
          <w:p>
            <w:pPr>
              <w:pStyle w:val="TableParagraph"/>
              <w:spacing w:line="256" w:lineRule="exact"/>
              <w:ind w:right="202"/>
              <w:rPr>
                <w:sz w:val="24"/>
              </w:rPr>
            </w:pPr>
            <w:r>
              <w:rPr>
                <w:sz w:val="24"/>
              </w:rPr>
              <w:t>2,550</w:t>
            </w:r>
          </w:p>
        </w:tc>
      </w:tr>
      <w:tr>
        <w:trPr>
          <w:trHeight w:val="275" w:hRule="atLeast"/>
        </w:trPr>
        <w:tc>
          <w:tcPr>
            <w:tcW w:w="589" w:type="dxa"/>
          </w:tcPr>
          <w:p>
            <w:pPr>
              <w:pStyle w:val="TableParagraph"/>
              <w:spacing w:line="256" w:lineRule="exact"/>
              <w:ind w:left="179" w:right="128"/>
              <w:jc w:val="center"/>
              <w:rPr>
                <w:sz w:val="24"/>
              </w:rPr>
            </w:pPr>
            <w:r>
              <w:rPr>
                <w:sz w:val="24"/>
              </w:rPr>
              <w:t>45</w:t>
            </w:r>
          </w:p>
        </w:tc>
        <w:tc>
          <w:tcPr>
            <w:tcW w:w="2467" w:type="dxa"/>
          </w:tcPr>
          <w:p>
            <w:pPr>
              <w:pStyle w:val="TableParagraph"/>
              <w:spacing w:line="256" w:lineRule="exact"/>
              <w:ind w:left="148"/>
              <w:jc w:val="left"/>
              <w:rPr>
                <w:sz w:val="24"/>
              </w:rPr>
            </w:pPr>
            <w:r>
              <w:rPr>
                <w:sz w:val="24"/>
              </w:rPr>
              <w:t>Esofagostomía</w:t>
            </w:r>
          </w:p>
        </w:tc>
        <w:tc>
          <w:tcPr>
            <w:tcW w:w="1205" w:type="dxa"/>
          </w:tcPr>
          <w:p>
            <w:pPr>
              <w:pStyle w:val="TableParagraph"/>
              <w:spacing w:line="256" w:lineRule="exact"/>
              <w:ind w:left="273" w:right="232"/>
              <w:jc w:val="center"/>
              <w:rPr>
                <w:sz w:val="24"/>
              </w:rPr>
            </w:pPr>
            <w:r>
              <w:rPr>
                <w:sz w:val="24"/>
              </w:rPr>
              <w:t>21,965</w:t>
            </w:r>
          </w:p>
        </w:tc>
        <w:tc>
          <w:tcPr>
            <w:tcW w:w="1135" w:type="dxa"/>
          </w:tcPr>
          <w:p>
            <w:pPr>
              <w:pStyle w:val="TableParagraph"/>
              <w:spacing w:line="256" w:lineRule="exact"/>
              <w:ind w:left="225" w:right="205"/>
              <w:jc w:val="center"/>
              <w:rPr>
                <w:sz w:val="24"/>
              </w:rPr>
            </w:pPr>
            <w:r>
              <w:rPr>
                <w:sz w:val="24"/>
              </w:rPr>
              <w:t>16,930</w:t>
            </w:r>
          </w:p>
        </w:tc>
        <w:tc>
          <w:tcPr>
            <w:tcW w:w="1129" w:type="dxa"/>
          </w:tcPr>
          <w:p>
            <w:pPr>
              <w:pStyle w:val="TableParagraph"/>
              <w:spacing w:line="256" w:lineRule="exact"/>
              <w:ind w:right="245"/>
              <w:rPr>
                <w:sz w:val="24"/>
              </w:rPr>
            </w:pPr>
            <w:r>
              <w:rPr>
                <w:sz w:val="24"/>
              </w:rPr>
              <w:t>10,585</w:t>
            </w:r>
          </w:p>
        </w:tc>
        <w:tc>
          <w:tcPr>
            <w:tcW w:w="1195" w:type="dxa"/>
          </w:tcPr>
          <w:p>
            <w:pPr>
              <w:pStyle w:val="TableParagraph"/>
              <w:spacing w:line="256" w:lineRule="exact"/>
              <w:ind w:right="293"/>
              <w:rPr>
                <w:sz w:val="24"/>
              </w:rPr>
            </w:pPr>
            <w:r>
              <w:rPr>
                <w:sz w:val="24"/>
              </w:rPr>
              <w:t>7,410</w:t>
            </w:r>
          </w:p>
        </w:tc>
        <w:tc>
          <w:tcPr>
            <w:tcW w:w="1031" w:type="dxa"/>
          </w:tcPr>
          <w:p>
            <w:pPr>
              <w:pStyle w:val="TableParagraph"/>
              <w:spacing w:line="256" w:lineRule="exact"/>
              <w:ind w:right="202"/>
              <w:rPr>
                <w:sz w:val="24"/>
              </w:rPr>
            </w:pPr>
            <w:r>
              <w:rPr>
                <w:sz w:val="24"/>
              </w:rPr>
              <w:t>4,230</w:t>
            </w:r>
          </w:p>
        </w:tc>
      </w:tr>
      <w:tr>
        <w:trPr>
          <w:trHeight w:val="551" w:hRule="atLeast"/>
        </w:trPr>
        <w:tc>
          <w:tcPr>
            <w:tcW w:w="589" w:type="dxa"/>
          </w:tcPr>
          <w:p>
            <w:pPr>
              <w:pStyle w:val="TableParagraph"/>
              <w:spacing w:line="271" w:lineRule="exact"/>
              <w:ind w:left="179" w:right="128"/>
              <w:jc w:val="center"/>
              <w:rPr>
                <w:sz w:val="24"/>
              </w:rPr>
            </w:pPr>
            <w:r>
              <w:rPr>
                <w:sz w:val="24"/>
              </w:rPr>
              <w:t>46</w:t>
            </w:r>
          </w:p>
        </w:tc>
        <w:tc>
          <w:tcPr>
            <w:tcW w:w="2467"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granuloma</w:t>
            </w:r>
          </w:p>
        </w:tc>
        <w:tc>
          <w:tcPr>
            <w:tcW w:w="1205" w:type="dxa"/>
          </w:tcPr>
          <w:p>
            <w:pPr>
              <w:pStyle w:val="TableParagraph"/>
              <w:spacing w:line="271" w:lineRule="exact"/>
              <w:ind w:left="273" w:right="112"/>
              <w:jc w:val="center"/>
              <w:rPr>
                <w:sz w:val="24"/>
              </w:rPr>
            </w:pPr>
            <w:r>
              <w:rPr>
                <w:sz w:val="24"/>
              </w:rPr>
              <w:t>3,135</w:t>
            </w:r>
          </w:p>
        </w:tc>
        <w:tc>
          <w:tcPr>
            <w:tcW w:w="1135" w:type="dxa"/>
          </w:tcPr>
          <w:p>
            <w:pPr>
              <w:pStyle w:val="TableParagraph"/>
              <w:spacing w:line="271" w:lineRule="exact"/>
              <w:ind w:left="227" w:right="87"/>
              <w:jc w:val="center"/>
              <w:rPr>
                <w:sz w:val="24"/>
              </w:rPr>
            </w:pPr>
            <w:r>
              <w:rPr>
                <w:sz w:val="24"/>
              </w:rPr>
              <w:t>2,425</w:t>
            </w:r>
          </w:p>
        </w:tc>
        <w:tc>
          <w:tcPr>
            <w:tcW w:w="1129" w:type="dxa"/>
          </w:tcPr>
          <w:p>
            <w:pPr>
              <w:pStyle w:val="TableParagraph"/>
              <w:spacing w:line="271" w:lineRule="exact"/>
              <w:ind w:right="245"/>
              <w:rPr>
                <w:sz w:val="24"/>
              </w:rPr>
            </w:pPr>
            <w:r>
              <w:rPr>
                <w:sz w:val="24"/>
              </w:rPr>
              <w:t>1,520</w:t>
            </w:r>
          </w:p>
        </w:tc>
        <w:tc>
          <w:tcPr>
            <w:tcW w:w="1195" w:type="dxa"/>
          </w:tcPr>
          <w:p>
            <w:pPr>
              <w:pStyle w:val="TableParagraph"/>
              <w:spacing w:line="271" w:lineRule="exact"/>
              <w:ind w:right="293"/>
              <w:rPr>
                <w:sz w:val="24"/>
              </w:rPr>
            </w:pPr>
            <w:r>
              <w:rPr>
                <w:sz w:val="24"/>
              </w:rPr>
              <w:t>1,060</w:t>
            </w:r>
          </w:p>
        </w:tc>
        <w:tc>
          <w:tcPr>
            <w:tcW w:w="1031" w:type="dxa"/>
          </w:tcPr>
          <w:p>
            <w:pPr>
              <w:pStyle w:val="TableParagraph"/>
              <w:spacing w:line="271" w:lineRule="exact"/>
              <w:ind w:right="202"/>
              <w:rPr>
                <w:sz w:val="24"/>
              </w:rPr>
            </w:pPr>
            <w:r>
              <w:rPr>
                <w:sz w:val="24"/>
              </w:rPr>
              <w:t>605</w:t>
            </w:r>
          </w:p>
        </w:tc>
      </w:tr>
      <w:tr>
        <w:trPr>
          <w:trHeight w:val="276" w:hRule="atLeast"/>
        </w:trPr>
        <w:tc>
          <w:tcPr>
            <w:tcW w:w="589" w:type="dxa"/>
          </w:tcPr>
          <w:p>
            <w:pPr>
              <w:pStyle w:val="TableParagraph"/>
              <w:spacing w:line="256" w:lineRule="exact"/>
              <w:ind w:left="179" w:right="128"/>
              <w:jc w:val="center"/>
              <w:rPr>
                <w:sz w:val="24"/>
              </w:rPr>
            </w:pPr>
            <w:r>
              <w:rPr>
                <w:sz w:val="24"/>
              </w:rPr>
              <w:t>47</w:t>
            </w:r>
          </w:p>
        </w:tc>
        <w:tc>
          <w:tcPr>
            <w:tcW w:w="2467" w:type="dxa"/>
          </w:tcPr>
          <w:p>
            <w:pPr>
              <w:pStyle w:val="TableParagraph"/>
              <w:spacing w:line="256" w:lineRule="exact"/>
              <w:ind w:left="148"/>
              <w:jc w:val="left"/>
              <w:rPr>
                <w:sz w:val="24"/>
              </w:rPr>
            </w:pPr>
            <w:r>
              <w:rPr>
                <w:sz w:val="24"/>
              </w:rPr>
              <w:t>Empaquetamiento</w:t>
            </w:r>
          </w:p>
        </w:tc>
        <w:tc>
          <w:tcPr>
            <w:tcW w:w="1205" w:type="dxa"/>
          </w:tcPr>
          <w:p>
            <w:pPr>
              <w:pStyle w:val="TableParagraph"/>
              <w:spacing w:line="256" w:lineRule="exact"/>
              <w:ind w:left="273" w:right="232"/>
              <w:jc w:val="center"/>
              <w:rPr>
                <w:sz w:val="24"/>
              </w:rPr>
            </w:pPr>
            <w:r>
              <w:rPr>
                <w:sz w:val="24"/>
              </w:rPr>
              <w:t>20,920</w:t>
            </w:r>
          </w:p>
        </w:tc>
        <w:tc>
          <w:tcPr>
            <w:tcW w:w="1135" w:type="dxa"/>
          </w:tcPr>
          <w:p>
            <w:pPr>
              <w:pStyle w:val="TableParagraph"/>
              <w:spacing w:line="256" w:lineRule="exact"/>
              <w:ind w:left="225" w:right="205"/>
              <w:jc w:val="center"/>
              <w:rPr>
                <w:sz w:val="24"/>
              </w:rPr>
            </w:pPr>
            <w:r>
              <w:rPr>
                <w:sz w:val="24"/>
              </w:rPr>
              <w:t>16,125</w:t>
            </w:r>
          </w:p>
        </w:tc>
        <w:tc>
          <w:tcPr>
            <w:tcW w:w="1129" w:type="dxa"/>
          </w:tcPr>
          <w:p>
            <w:pPr>
              <w:pStyle w:val="TableParagraph"/>
              <w:spacing w:line="256" w:lineRule="exact"/>
              <w:ind w:right="245"/>
              <w:rPr>
                <w:sz w:val="24"/>
              </w:rPr>
            </w:pPr>
            <w:r>
              <w:rPr>
                <w:sz w:val="24"/>
              </w:rPr>
              <w:t>10,090</w:t>
            </w:r>
          </w:p>
        </w:tc>
        <w:tc>
          <w:tcPr>
            <w:tcW w:w="1195" w:type="dxa"/>
          </w:tcPr>
          <w:p>
            <w:pPr>
              <w:pStyle w:val="TableParagraph"/>
              <w:spacing w:line="256" w:lineRule="exact"/>
              <w:ind w:right="293"/>
              <w:rPr>
                <w:sz w:val="24"/>
              </w:rPr>
            </w:pPr>
            <w:r>
              <w:rPr>
                <w:sz w:val="24"/>
              </w:rPr>
              <w:t>7,050</w:t>
            </w:r>
          </w:p>
        </w:tc>
        <w:tc>
          <w:tcPr>
            <w:tcW w:w="1031" w:type="dxa"/>
          </w:tcPr>
          <w:p>
            <w:pPr>
              <w:pStyle w:val="TableParagraph"/>
              <w:spacing w:line="256" w:lineRule="exact"/>
              <w:ind w:right="202"/>
              <w:rPr>
                <w:sz w:val="24"/>
              </w:rPr>
            </w:pPr>
            <w:r>
              <w:rPr>
                <w:sz w:val="24"/>
              </w:rPr>
              <w:t>4,035</w:t>
            </w:r>
          </w:p>
        </w:tc>
      </w:tr>
      <w:tr>
        <w:trPr>
          <w:trHeight w:val="551" w:hRule="atLeast"/>
        </w:trPr>
        <w:tc>
          <w:tcPr>
            <w:tcW w:w="589" w:type="dxa"/>
          </w:tcPr>
          <w:p>
            <w:pPr>
              <w:pStyle w:val="TableParagraph"/>
              <w:spacing w:line="271" w:lineRule="exact"/>
              <w:ind w:left="179" w:right="128"/>
              <w:jc w:val="center"/>
              <w:rPr>
                <w:sz w:val="24"/>
              </w:rPr>
            </w:pPr>
            <w:r>
              <w:rPr>
                <w:sz w:val="24"/>
              </w:rPr>
              <w:t>48</w:t>
            </w:r>
          </w:p>
        </w:tc>
        <w:tc>
          <w:tcPr>
            <w:tcW w:w="2467" w:type="dxa"/>
          </w:tcPr>
          <w:p>
            <w:pPr>
              <w:pStyle w:val="TableParagraph"/>
              <w:spacing w:line="271" w:lineRule="exact"/>
              <w:ind w:left="148"/>
              <w:jc w:val="left"/>
              <w:rPr>
                <w:sz w:val="24"/>
              </w:rPr>
            </w:pPr>
            <w:r>
              <w:rPr>
                <w:sz w:val="24"/>
              </w:rPr>
              <w:t>Biopsia hepática a</w:t>
            </w:r>
          </w:p>
          <w:p>
            <w:pPr>
              <w:pStyle w:val="TableParagraph"/>
              <w:spacing w:line="261" w:lineRule="exact"/>
              <w:ind w:left="148"/>
              <w:jc w:val="left"/>
              <w:rPr>
                <w:sz w:val="24"/>
              </w:rPr>
            </w:pPr>
            <w:r>
              <w:rPr>
                <w:sz w:val="24"/>
              </w:rPr>
              <w:t>cielo abierto</w:t>
            </w:r>
          </w:p>
        </w:tc>
        <w:tc>
          <w:tcPr>
            <w:tcW w:w="1205" w:type="dxa"/>
          </w:tcPr>
          <w:p>
            <w:pPr>
              <w:pStyle w:val="TableParagraph"/>
              <w:spacing w:line="271" w:lineRule="exact"/>
              <w:ind w:left="273" w:right="232"/>
              <w:jc w:val="center"/>
              <w:rPr>
                <w:sz w:val="24"/>
              </w:rPr>
            </w:pPr>
            <w:r>
              <w:rPr>
                <w:sz w:val="24"/>
              </w:rPr>
              <w:t>15,205</w:t>
            </w:r>
          </w:p>
        </w:tc>
        <w:tc>
          <w:tcPr>
            <w:tcW w:w="1135" w:type="dxa"/>
          </w:tcPr>
          <w:p>
            <w:pPr>
              <w:pStyle w:val="TableParagraph"/>
              <w:spacing w:line="271" w:lineRule="exact"/>
              <w:ind w:left="225" w:right="205"/>
              <w:jc w:val="center"/>
              <w:rPr>
                <w:sz w:val="24"/>
              </w:rPr>
            </w:pPr>
            <w:r>
              <w:rPr>
                <w:sz w:val="24"/>
              </w:rPr>
              <w:t>12,170</w:t>
            </w:r>
          </w:p>
        </w:tc>
        <w:tc>
          <w:tcPr>
            <w:tcW w:w="1129" w:type="dxa"/>
          </w:tcPr>
          <w:p>
            <w:pPr>
              <w:pStyle w:val="TableParagraph"/>
              <w:spacing w:line="271" w:lineRule="exact"/>
              <w:ind w:right="245"/>
              <w:rPr>
                <w:sz w:val="24"/>
              </w:rPr>
            </w:pPr>
            <w:r>
              <w:rPr>
                <w:sz w:val="24"/>
              </w:rPr>
              <w:t>7,600</w:t>
            </w:r>
          </w:p>
        </w:tc>
        <w:tc>
          <w:tcPr>
            <w:tcW w:w="1195" w:type="dxa"/>
          </w:tcPr>
          <w:p>
            <w:pPr>
              <w:pStyle w:val="TableParagraph"/>
              <w:spacing w:line="271" w:lineRule="exact"/>
              <w:ind w:right="293"/>
              <w:rPr>
                <w:sz w:val="24"/>
              </w:rPr>
            </w:pPr>
            <w:r>
              <w:rPr>
                <w:sz w:val="24"/>
              </w:rPr>
              <w:t>5,320</w:t>
            </w:r>
          </w:p>
        </w:tc>
        <w:tc>
          <w:tcPr>
            <w:tcW w:w="1031" w:type="dxa"/>
          </w:tcPr>
          <w:p>
            <w:pPr>
              <w:pStyle w:val="TableParagraph"/>
              <w:spacing w:line="271" w:lineRule="exact"/>
              <w:ind w:right="202"/>
              <w:rPr>
                <w:sz w:val="24"/>
              </w:rPr>
            </w:pPr>
            <w:r>
              <w:rPr>
                <w:sz w:val="24"/>
              </w:rPr>
              <w:t>3,045</w:t>
            </w:r>
          </w:p>
        </w:tc>
      </w:tr>
      <w:tr>
        <w:trPr>
          <w:trHeight w:val="546" w:hRule="atLeast"/>
        </w:trPr>
        <w:tc>
          <w:tcPr>
            <w:tcW w:w="589" w:type="dxa"/>
          </w:tcPr>
          <w:p>
            <w:pPr>
              <w:pStyle w:val="TableParagraph"/>
              <w:spacing w:line="271" w:lineRule="exact"/>
              <w:ind w:left="179" w:right="128"/>
              <w:jc w:val="center"/>
              <w:rPr>
                <w:sz w:val="24"/>
              </w:rPr>
            </w:pPr>
            <w:r>
              <w:rPr>
                <w:sz w:val="24"/>
              </w:rPr>
              <w:t>49</w:t>
            </w:r>
          </w:p>
        </w:tc>
        <w:tc>
          <w:tcPr>
            <w:tcW w:w="2467" w:type="dxa"/>
          </w:tcPr>
          <w:p>
            <w:pPr>
              <w:pStyle w:val="TableParagraph"/>
              <w:spacing w:line="271" w:lineRule="exact"/>
              <w:ind w:left="148"/>
              <w:jc w:val="left"/>
              <w:rPr>
                <w:sz w:val="24"/>
              </w:rPr>
            </w:pPr>
            <w:r>
              <w:rPr>
                <w:sz w:val="24"/>
              </w:rPr>
              <w:t>Drenaje de absceso</w:t>
            </w:r>
          </w:p>
          <w:p>
            <w:pPr>
              <w:pStyle w:val="TableParagraph"/>
              <w:spacing w:line="256" w:lineRule="exact"/>
              <w:ind w:left="148"/>
              <w:jc w:val="left"/>
              <w:rPr>
                <w:sz w:val="24"/>
              </w:rPr>
            </w:pPr>
            <w:r>
              <w:rPr>
                <w:sz w:val="24"/>
              </w:rPr>
              <w:t>perirrenal</w:t>
            </w:r>
          </w:p>
        </w:tc>
        <w:tc>
          <w:tcPr>
            <w:tcW w:w="1205" w:type="dxa"/>
          </w:tcPr>
          <w:p>
            <w:pPr>
              <w:pStyle w:val="TableParagraph"/>
              <w:spacing w:line="271" w:lineRule="exact"/>
              <w:ind w:left="273" w:right="232"/>
              <w:jc w:val="center"/>
              <w:rPr>
                <w:sz w:val="24"/>
              </w:rPr>
            </w:pPr>
            <w:r>
              <w:rPr>
                <w:sz w:val="24"/>
              </w:rPr>
              <w:t>19,370</w:t>
            </w:r>
          </w:p>
        </w:tc>
        <w:tc>
          <w:tcPr>
            <w:tcW w:w="1135" w:type="dxa"/>
          </w:tcPr>
          <w:p>
            <w:pPr>
              <w:pStyle w:val="TableParagraph"/>
              <w:spacing w:line="271" w:lineRule="exact"/>
              <w:ind w:left="225" w:right="205"/>
              <w:jc w:val="center"/>
              <w:rPr>
                <w:sz w:val="24"/>
              </w:rPr>
            </w:pPr>
            <w:r>
              <w:rPr>
                <w:sz w:val="24"/>
              </w:rPr>
              <w:t>14,930</w:t>
            </w:r>
          </w:p>
        </w:tc>
        <w:tc>
          <w:tcPr>
            <w:tcW w:w="1129" w:type="dxa"/>
          </w:tcPr>
          <w:p>
            <w:pPr>
              <w:pStyle w:val="TableParagraph"/>
              <w:spacing w:line="271" w:lineRule="exact"/>
              <w:ind w:right="245"/>
              <w:rPr>
                <w:sz w:val="24"/>
              </w:rPr>
            </w:pPr>
            <w:r>
              <w:rPr>
                <w:sz w:val="24"/>
              </w:rPr>
              <w:t>12,135</w:t>
            </w:r>
          </w:p>
        </w:tc>
        <w:tc>
          <w:tcPr>
            <w:tcW w:w="1195" w:type="dxa"/>
          </w:tcPr>
          <w:p>
            <w:pPr>
              <w:pStyle w:val="TableParagraph"/>
              <w:spacing w:line="271" w:lineRule="exact"/>
              <w:ind w:right="293"/>
              <w:rPr>
                <w:sz w:val="24"/>
              </w:rPr>
            </w:pPr>
            <w:r>
              <w:rPr>
                <w:sz w:val="24"/>
              </w:rPr>
              <w:t>9,335</w:t>
            </w:r>
          </w:p>
        </w:tc>
        <w:tc>
          <w:tcPr>
            <w:tcW w:w="1031" w:type="dxa"/>
          </w:tcPr>
          <w:p>
            <w:pPr>
              <w:pStyle w:val="TableParagraph"/>
              <w:spacing w:line="271" w:lineRule="exact"/>
              <w:ind w:right="202"/>
              <w:rPr>
                <w:sz w:val="24"/>
              </w:rPr>
            </w:pPr>
            <w:r>
              <w:rPr>
                <w:sz w:val="24"/>
              </w:rPr>
              <w:t>6,540</w:t>
            </w:r>
          </w:p>
        </w:tc>
      </w:tr>
    </w:tbl>
    <w:p>
      <w:pPr>
        <w:spacing w:after="0" w:line="27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440"/>
        <w:gridCol w:w="1171"/>
        <w:gridCol w:w="1135"/>
        <w:gridCol w:w="1189"/>
        <w:gridCol w:w="1135"/>
        <w:gridCol w:w="1031"/>
      </w:tblGrid>
      <w:tr>
        <w:trPr>
          <w:trHeight w:val="546" w:hRule="atLeast"/>
        </w:trPr>
        <w:tc>
          <w:tcPr>
            <w:tcW w:w="769" w:type="dxa"/>
          </w:tcPr>
          <w:p>
            <w:pPr>
              <w:pStyle w:val="TableParagraph"/>
              <w:spacing w:line="266" w:lineRule="exact"/>
              <w:ind w:left="180" w:right="69"/>
              <w:jc w:val="center"/>
              <w:rPr>
                <w:sz w:val="24"/>
              </w:rPr>
            </w:pPr>
            <w:r>
              <w:rPr>
                <w:sz w:val="24"/>
              </w:rPr>
              <w:t>50</w:t>
            </w:r>
          </w:p>
        </w:tc>
        <w:tc>
          <w:tcPr>
            <w:tcW w:w="2440" w:type="dxa"/>
          </w:tcPr>
          <w:p>
            <w:pPr>
              <w:pStyle w:val="TableParagraph"/>
              <w:spacing w:line="266" w:lineRule="exact"/>
              <w:ind w:left="88"/>
              <w:jc w:val="left"/>
              <w:rPr>
                <w:sz w:val="24"/>
              </w:rPr>
            </w:pPr>
            <w:r>
              <w:rPr>
                <w:sz w:val="24"/>
              </w:rPr>
              <w:t>Colocación de catéter</w:t>
            </w:r>
          </w:p>
          <w:p>
            <w:pPr>
              <w:pStyle w:val="TableParagraph"/>
              <w:spacing w:line="261" w:lineRule="exact"/>
              <w:ind w:left="88"/>
              <w:jc w:val="left"/>
              <w:rPr>
                <w:sz w:val="24"/>
              </w:rPr>
            </w:pPr>
            <w:r>
              <w:rPr>
                <w:sz w:val="24"/>
              </w:rPr>
              <w:t>permacath</w:t>
            </w:r>
          </w:p>
        </w:tc>
        <w:tc>
          <w:tcPr>
            <w:tcW w:w="1171" w:type="dxa"/>
          </w:tcPr>
          <w:p>
            <w:pPr>
              <w:pStyle w:val="TableParagraph"/>
              <w:spacing w:line="266" w:lineRule="exact"/>
              <w:ind w:left="240" w:right="111"/>
              <w:jc w:val="center"/>
              <w:rPr>
                <w:sz w:val="24"/>
              </w:rPr>
            </w:pPr>
            <w:r>
              <w:rPr>
                <w:sz w:val="24"/>
              </w:rPr>
              <w:t>6,455</w:t>
            </w:r>
          </w:p>
        </w:tc>
        <w:tc>
          <w:tcPr>
            <w:tcW w:w="1135" w:type="dxa"/>
          </w:tcPr>
          <w:p>
            <w:pPr>
              <w:pStyle w:val="TableParagraph"/>
              <w:spacing w:line="266" w:lineRule="exact"/>
              <w:ind w:left="227" w:right="85"/>
              <w:jc w:val="center"/>
              <w:rPr>
                <w:sz w:val="24"/>
              </w:rPr>
            </w:pPr>
            <w:r>
              <w:rPr>
                <w:sz w:val="24"/>
              </w:rPr>
              <w:t>4,975</w:t>
            </w:r>
          </w:p>
        </w:tc>
        <w:tc>
          <w:tcPr>
            <w:tcW w:w="1189" w:type="dxa"/>
          </w:tcPr>
          <w:p>
            <w:pPr>
              <w:pStyle w:val="TableParagraph"/>
              <w:spacing w:line="266" w:lineRule="exact"/>
              <w:ind w:right="304"/>
              <w:rPr>
                <w:sz w:val="24"/>
              </w:rPr>
            </w:pPr>
            <w:r>
              <w:rPr>
                <w:sz w:val="24"/>
              </w:rPr>
              <w:t>4,050</w:t>
            </w:r>
          </w:p>
        </w:tc>
        <w:tc>
          <w:tcPr>
            <w:tcW w:w="1135" w:type="dxa"/>
          </w:tcPr>
          <w:p>
            <w:pPr>
              <w:pStyle w:val="TableParagraph"/>
              <w:spacing w:line="266" w:lineRule="exact"/>
              <w:ind w:right="292"/>
              <w:rPr>
                <w:sz w:val="24"/>
              </w:rPr>
            </w:pPr>
            <w:r>
              <w:rPr>
                <w:sz w:val="24"/>
              </w:rPr>
              <w:t>3,110</w:t>
            </w:r>
          </w:p>
        </w:tc>
        <w:tc>
          <w:tcPr>
            <w:tcW w:w="1031" w:type="dxa"/>
          </w:tcPr>
          <w:p>
            <w:pPr>
              <w:pStyle w:val="TableParagraph"/>
              <w:spacing w:line="266" w:lineRule="exact"/>
              <w:ind w:right="201"/>
              <w:rPr>
                <w:sz w:val="24"/>
              </w:rPr>
            </w:pPr>
            <w:r>
              <w:rPr>
                <w:sz w:val="24"/>
              </w:rPr>
              <w:t>2,170</w:t>
            </w:r>
          </w:p>
        </w:tc>
      </w:tr>
      <w:tr>
        <w:trPr>
          <w:trHeight w:val="827" w:hRule="atLeast"/>
        </w:trPr>
        <w:tc>
          <w:tcPr>
            <w:tcW w:w="769" w:type="dxa"/>
          </w:tcPr>
          <w:p>
            <w:pPr>
              <w:pStyle w:val="TableParagraph"/>
              <w:spacing w:line="271" w:lineRule="exact"/>
              <w:ind w:left="180" w:right="69"/>
              <w:jc w:val="center"/>
              <w:rPr>
                <w:sz w:val="24"/>
              </w:rPr>
            </w:pPr>
            <w:r>
              <w:rPr>
                <w:sz w:val="24"/>
              </w:rPr>
              <w:t>51</w:t>
            </w:r>
          </w:p>
        </w:tc>
        <w:tc>
          <w:tcPr>
            <w:tcW w:w="2440" w:type="dxa"/>
          </w:tcPr>
          <w:p>
            <w:pPr>
              <w:pStyle w:val="TableParagraph"/>
              <w:ind w:left="88" w:right="253"/>
              <w:jc w:val="left"/>
              <w:rPr>
                <w:sz w:val="24"/>
              </w:rPr>
            </w:pPr>
            <w:r>
              <w:rPr>
                <w:sz w:val="24"/>
              </w:rPr>
              <w:t>Colocación de catéter de Tenckhoff (no</w:t>
            </w:r>
          </w:p>
          <w:p>
            <w:pPr>
              <w:pStyle w:val="TableParagraph"/>
              <w:spacing w:line="261" w:lineRule="exact"/>
              <w:ind w:left="88"/>
              <w:jc w:val="left"/>
              <w:rPr>
                <w:sz w:val="24"/>
              </w:rPr>
            </w:pPr>
            <w:r>
              <w:rPr>
                <w:sz w:val="24"/>
              </w:rPr>
              <w:t>incluye catéter)</w:t>
            </w:r>
          </w:p>
        </w:tc>
        <w:tc>
          <w:tcPr>
            <w:tcW w:w="1171" w:type="dxa"/>
          </w:tcPr>
          <w:p>
            <w:pPr>
              <w:pStyle w:val="TableParagraph"/>
              <w:spacing w:line="271" w:lineRule="exact"/>
              <w:ind w:left="240" w:right="111"/>
              <w:jc w:val="center"/>
              <w:rPr>
                <w:sz w:val="24"/>
              </w:rPr>
            </w:pPr>
            <w:r>
              <w:rPr>
                <w:sz w:val="24"/>
              </w:rPr>
              <w:t>8,785</w:t>
            </w:r>
          </w:p>
        </w:tc>
        <w:tc>
          <w:tcPr>
            <w:tcW w:w="1135" w:type="dxa"/>
          </w:tcPr>
          <w:p>
            <w:pPr>
              <w:pStyle w:val="TableParagraph"/>
              <w:spacing w:line="271" w:lineRule="exact"/>
              <w:ind w:left="227" w:right="85"/>
              <w:jc w:val="center"/>
              <w:rPr>
                <w:sz w:val="24"/>
              </w:rPr>
            </w:pPr>
            <w:r>
              <w:rPr>
                <w:sz w:val="24"/>
              </w:rPr>
              <w:t>6,770</w:t>
            </w:r>
          </w:p>
        </w:tc>
        <w:tc>
          <w:tcPr>
            <w:tcW w:w="1189" w:type="dxa"/>
          </w:tcPr>
          <w:p>
            <w:pPr>
              <w:pStyle w:val="TableParagraph"/>
              <w:spacing w:line="271" w:lineRule="exact"/>
              <w:ind w:right="304"/>
              <w:rPr>
                <w:sz w:val="24"/>
              </w:rPr>
            </w:pPr>
            <w:r>
              <w:rPr>
                <w:sz w:val="24"/>
              </w:rPr>
              <w:t>4,230</w:t>
            </w:r>
          </w:p>
        </w:tc>
        <w:tc>
          <w:tcPr>
            <w:tcW w:w="1135" w:type="dxa"/>
          </w:tcPr>
          <w:p>
            <w:pPr>
              <w:pStyle w:val="TableParagraph"/>
              <w:spacing w:line="271" w:lineRule="exact"/>
              <w:ind w:right="292"/>
              <w:rPr>
                <w:sz w:val="24"/>
              </w:rPr>
            </w:pPr>
            <w:r>
              <w:rPr>
                <w:sz w:val="24"/>
              </w:rPr>
              <w:t>2,960</w:t>
            </w:r>
          </w:p>
        </w:tc>
        <w:tc>
          <w:tcPr>
            <w:tcW w:w="1031" w:type="dxa"/>
          </w:tcPr>
          <w:p>
            <w:pPr>
              <w:pStyle w:val="TableParagraph"/>
              <w:spacing w:line="271" w:lineRule="exact"/>
              <w:ind w:right="201"/>
              <w:rPr>
                <w:sz w:val="24"/>
              </w:rPr>
            </w:pPr>
            <w:r>
              <w:rPr>
                <w:sz w:val="24"/>
              </w:rPr>
              <w:t>1,685</w:t>
            </w:r>
          </w:p>
        </w:tc>
      </w:tr>
      <w:tr>
        <w:trPr>
          <w:trHeight w:val="552" w:hRule="atLeast"/>
        </w:trPr>
        <w:tc>
          <w:tcPr>
            <w:tcW w:w="769" w:type="dxa"/>
          </w:tcPr>
          <w:p>
            <w:pPr>
              <w:pStyle w:val="TableParagraph"/>
              <w:spacing w:line="271" w:lineRule="exact"/>
              <w:ind w:left="180" w:right="69"/>
              <w:jc w:val="center"/>
              <w:rPr>
                <w:sz w:val="24"/>
              </w:rPr>
            </w:pPr>
            <w:r>
              <w:rPr>
                <w:sz w:val="24"/>
              </w:rPr>
              <w:t>52</w:t>
            </w:r>
          </w:p>
        </w:tc>
        <w:tc>
          <w:tcPr>
            <w:tcW w:w="2440" w:type="dxa"/>
          </w:tcPr>
          <w:p>
            <w:pPr>
              <w:pStyle w:val="TableParagraph"/>
              <w:spacing w:line="271" w:lineRule="exact"/>
              <w:ind w:left="88"/>
              <w:jc w:val="left"/>
              <w:rPr>
                <w:sz w:val="24"/>
              </w:rPr>
            </w:pPr>
            <w:r>
              <w:rPr>
                <w:sz w:val="24"/>
              </w:rPr>
              <w:t>Retiro de catéter</w:t>
            </w:r>
          </w:p>
          <w:p>
            <w:pPr>
              <w:pStyle w:val="TableParagraph"/>
              <w:spacing w:line="261" w:lineRule="exact"/>
              <w:ind w:left="88"/>
              <w:jc w:val="left"/>
              <w:rPr>
                <w:sz w:val="24"/>
              </w:rPr>
            </w:pPr>
            <w:r>
              <w:rPr>
                <w:sz w:val="24"/>
              </w:rPr>
              <w:t>permacath</w:t>
            </w:r>
          </w:p>
        </w:tc>
        <w:tc>
          <w:tcPr>
            <w:tcW w:w="1171" w:type="dxa"/>
          </w:tcPr>
          <w:p>
            <w:pPr>
              <w:pStyle w:val="TableParagraph"/>
              <w:spacing w:line="271" w:lineRule="exact"/>
              <w:ind w:left="240" w:right="111"/>
              <w:jc w:val="center"/>
              <w:rPr>
                <w:sz w:val="24"/>
              </w:rPr>
            </w:pPr>
            <w:r>
              <w:rPr>
                <w:sz w:val="24"/>
              </w:rPr>
              <w:t>2,640</w:t>
            </w:r>
          </w:p>
        </w:tc>
        <w:tc>
          <w:tcPr>
            <w:tcW w:w="1135" w:type="dxa"/>
          </w:tcPr>
          <w:p>
            <w:pPr>
              <w:pStyle w:val="TableParagraph"/>
              <w:spacing w:line="271" w:lineRule="exact"/>
              <w:ind w:left="227" w:right="85"/>
              <w:jc w:val="center"/>
              <w:rPr>
                <w:sz w:val="24"/>
              </w:rPr>
            </w:pPr>
            <w:r>
              <w:rPr>
                <w:sz w:val="24"/>
              </w:rPr>
              <w:t>2,030</w:t>
            </w:r>
          </w:p>
        </w:tc>
        <w:tc>
          <w:tcPr>
            <w:tcW w:w="1189" w:type="dxa"/>
          </w:tcPr>
          <w:p>
            <w:pPr>
              <w:pStyle w:val="TableParagraph"/>
              <w:spacing w:line="271" w:lineRule="exact"/>
              <w:ind w:right="304"/>
              <w:rPr>
                <w:sz w:val="24"/>
              </w:rPr>
            </w:pPr>
            <w:r>
              <w:rPr>
                <w:sz w:val="24"/>
              </w:rPr>
              <w:t>1,270</w:t>
            </w:r>
          </w:p>
        </w:tc>
        <w:tc>
          <w:tcPr>
            <w:tcW w:w="1135" w:type="dxa"/>
          </w:tcPr>
          <w:p>
            <w:pPr>
              <w:pStyle w:val="TableParagraph"/>
              <w:spacing w:line="271" w:lineRule="exact"/>
              <w:ind w:right="292"/>
              <w:rPr>
                <w:sz w:val="24"/>
              </w:rPr>
            </w:pPr>
            <w:r>
              <w:rPr>
                <w:sz w:val="24"/>
              </w:rPr>
              <w:t>890</w:t>
            </w:r>
          </w:p>
        </w:tc>
        <w:tc>
          <w:tcPr>
            <w:tcW w:w="1031" w:type="dxa"/>
          </w:tcPr>
          <w:p>
            <w:pPr>
              <w:pStyle w:val="TableParagraph"/>
              <w:spacing w:line="271" w:lineRule="exact"/>
              <w:ind w:right="201"/>
              <w:rPr>
                <w:sz w:val="24"/>
              </w:rPr>
            </w:pPr>
            <w:r>
              <w:rPr>
                <w:sz w:val="24"/>
              </w:rPr>
              <w:t>505</w:t>
            </w:r>
          </w:p>
        </w:tc>
      </w:tr>
      <w:tr>
        <w:trPr>
          <w:trHeight w:val="551" w:hRule="atLeast"/>
        </w:trPr>
        <w:tc>
          <w:tcPr>
            <w:tcW w:w="769" w:type="dxa"/>
          </w:tcPr>
          <w:p>
            <w:pPr>
              <w:pStyle w:val="TableParagraph"/>
              <w:spacing w:line="271" w:lineRule="exact"/>
              <w:ind w:left="180" w:right="69"/>
              <w:jc w:val="center"/>
              <w:rPr>
                <w:sz w:val="24"/>
              </w:rPr>
            </w:pPr>
            <w:r>
              <w:rPr>
                <w:sz w:val="24"/>
              </w:rPr>
              <w:t>53</w:t>
            </w:r>
          </w:p>
        </w:tc>
        <w:tc>
          <w:tcPr>
            <w:tcW w:w="2440" w:type="dxa"/>
          </w:tcPr>
          <w:p>
            <w:pPr>
              <w:pStyle w:val="TableParagraph"/>
              <w:spacing w:line="271" w:lineRule="exact"/>
              <w:ind w:left="88"/>
              <w:jc w:val="left"/>
              <w:rPr>
                <w:sz w:val="24"/>
              </w:rPr>
            </w:pPr>
            <w:r>
              <w:rPr>
                <w:sz w:val="24"/>
              </w:rPr>
              <w:t>Retiro de catéter de</w:t>
            </w:r>
          </w:p>
          <w:p>
            <w:pPr>
              <w:pStyle w:val="TableParagraph"/>
              <w:spacing w:line="261" w:lineRule="exact"/>
              <w:ind w:left="88"/>
              <w:jc w:val="left"/>
              <w:rPr>
                <w:sz w:val="24"/>
              </w:rPr>
            </w:pPr>
            <w:r>
              <w:rPr>
                <w:sz w:val="24"/>
              </w:rPr>
              <w:t>Tenckhoff</w:t>
            </w:r>
          </w:p>
        </w:tc>
        <w:tc>
          <w:tcPr>
            <w:tcW w:w="1171" w:type="dxa"/>
          </w:tcPr>
          <w:p>
            <w:pPr>
              <w:pStyle w:val="TableParagraph"/>
              <w:spacing w:line="271" w:lineRule="exact"/>
              <w:ind w:left="240" w:right="111"/>
              <w:jc w:val="center"/>
              <w:rPr>
                <w:sz w:val="24"/>
              </w:rPr>
            </w:pPr>
            <w:r>
              <w:rPr>
                <w:sz w:val="24"/>
              </w:rPr>
              <w:t>6,700</w:t>
            </w:r>
          </w:p>
        </w:tc>
        <w:tc>
          <w:tcPr>
            <w:tcW w:w="1135" w:type="dxa"/>
          </w:tcPr>
          <w:p>
            <w:pPr>
              <w:pStyle w:val="TableParagraph"/>
              <w:spacing w:line="271" w:lineRule="exact"/>
              <w:ind w:left="227" w:right="85"/>
              <w:jc w:val="center"/>
              <w:rPr>
                <w:sz w:val="24"/>
              </w:rPr>
            </w:pPr>
            <w:r>
              <w:rPr>
                <w:sz w:val="24"/>
              </w:rPr>
              <w:t>5,160</w:t>
            </w:r>
          </w:p>
        </w:tc>
        <w:tc>
          <w:tcPr>
            <w:tcW w:w="1189" w:type="dxa"/>
          </w:tcPr>
          <w:p>
            <w:pPr>
              <w:pStyle w:val="TableParagraph"/>
              <w:spacing w:line="271" w:lineRule="exact"/>
              <w:ind w:right="304"/>
              <w:rPr>
                <w:sz w:val="24"/>
              </w:rPr>
            </w:pPr>
            <w:r>
              <w:rPr>
                <w:sz w:val="24"/>
              </w:rPr>
              <w:t>3,225</w:t>
            </w:r>
          </w:p>
        </w:tc>
        <w:tc>
          <w:tcPr>
            <w:tcW w:w="1135" w:type="dxa"/>
          </w:tcPr>
          <w:p>
            <w:pPr>
              <w:pStyle w:val="TableParagraph"/>
              <w:spacing w:line="271" w:lineRule="exact"/>
              <w:ind w:right="292"/>
              <w:rPr>
                <w:sz w:val="24"/>
              </w:rPr>
            </w:pPr>
            <w:r>
              <w:rPr>
                <w:sz w:val="24"/>
              </w:rPr>
              <w:t>2,255</w:t>
            </w:r>
          </w:p>
        </w:tc>
        <w:tc>
          <w:tcPr>
            <w:tcW w:w="1031" w:type="dxa"/>
          </w:tcPr>
          <w:p>
            <w:pPr>
              <w:pStyle w:val="TableParagraph"/>
              <w:spacing w:line="271" w:lineRule="exact"/>
              <w:ind w:right="201"/>
              <w:rPr>
                <w:sz w:val="24"/>
              </w:rPr>
            </w:pPr>
            <w:r>
              <w:rPr>
                <w:sz w:val="24"/>
              </w:rPr>
              <w:t>1,290</w:t>
            </w:r>
          </w:p>
        </w:tc>
      </w:tr>
      <w:tr>
        <w:trPr>
          <w:trHeight w:val="552" w:hRule="atLeast"/>
        </w:trPr>
        <w:tc>
          <w:tcPr>
            <w:tcW w:w="769" w:type="dxa"/>
          </w:tcPr>
          <w:p>
            <w:pPr>
              <w:pStyle w:val="TableParagraph"/>
              <w:spacing w:line="271" w:lineRule="exact"/>
              <w:ind w:left="180" w:right="69"/>
              <w:jc w:val="center"/>
              <w:rPr>
                <w:sz w:val="24"/>
              </w:rPr>
            </w:pPr>
            <w:r>
              <w:rPr>
                <w:sz w:val="24"/>
              </w:rPr>
              <w:t>54</w:t>
            </w:r>
          </w:p>
        </w:tc>
        <w:tc>
          <w:tcPr>
            <w:tcW w:w="2440" w:type="dxa"/>
          </w:tcPr>
          <w:p>
            <w:pPr>
              <w:pStyle w:val="TableParagraph"/>
              <w:spacing w:line="271" w:lineRule="exact"/>
              <w:ind w:left="88"/>
              <w:jc w:val="left"/>
              <w:rPr>
                <w:sz w:val="24"/>
              </w:rPr>
            </w:pPr>
            <w:r>
              <w:rPr>
                <w:sz w:val="24"/>
              </w:rPr>
              <w:t>Biopsia hepática</w:t>
            </w:r>
          </w:p>
          <w:p>
            <w:pPr>
              <w:pStyle w:val="TableParagraph"/>
              <w:spacing w:line="261" w:lineRule="exact"/>
              <w:ind w:left="88"/>
              <w:jc w:val="left"/>
              <w:rPr>
                <w:sz w:val="24"/>
              </w:rPr>
            </w:pPr>
            <w:r>
              <w:rPr>
                <w:sz w:val="24"/>
              </w:rPr>
              <w:t>laparoscópica</w:t>
            </w:r>
          </w:p>
        </w:tc>
        <w:tc>
          <w:tcPr>
            <w:tcW w:w="1171" w:type="dxa"/>
          </w:tcPr>
          <w:p>
            <w:pPr>
              <w:pStyle w:val="TableParagraph"/>
              <w:spacing w:line="271" w:lineRule="exact"/>
              <w:ind w:left="240" w:right="231"/>
              <w:jc w:val="center"/>
              <w:rPr>
                <w:sz w:val="24"/>
              </w:rPr>
            </w:pPr>
            <w:r>
              <w:rPr>
                <w:sz w:val="24"/>
              </w:rPr>
              <w:t>11,700</w:t>
            </w:r>
          </w:p>
        </w:tc>
        <w:tc>
          <w:tcPr>
            <w:tcW w:w="1135" w:type="dxa"/>
          </w:tcPr>
          <w:p>
            <w:pPr>
              <w:pStyle w:val="TableParagraph"/>
              <w:spacing w:line="271" w:lineRule="exact"/>
              <w:ind w:left="227" w:right="85"/>
              <w:jc w:val="center"/>
              <w:rPr>
                <w:sz w:val="24"/>
              </w:rPr>
            </w:pPr>
            <w:r>
              <w:rPr>
                <w:sz w:val="24"/>
              </w:rPr>
              <w:t>9,360</w:t>
            </w:r>
          </w:p>
        </w:tc>
        <w:tc>
          <w:tcPr>
            <w:tcW w:w="1189" w:type="dxa"/>
          </w:tcPr>
          <w:p>
            <w:pPr>
              <w:pStyle w:val="TableParagraph"/>
              <w:spacing w:line="271" w:lineRule="exact"/>
              <w:ind w:right="304"/>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552" w:hRule="atLeast"/>
        </w:trPr>
        <w:tc>
          <w:tcPr>
            <w:tcW w:w="769" w:type="dxa"/>
          </w:tcPr>
          <w:p>
            <w:pPr>
              <w:pStyle w:val="TableParagraph"/>
              <w:spacing w:line="271" w:lineRule="exact"/>
              <w:ind w:left="180" w:right="69"/>
              <w:jc w:val="center"/>
              <w:rPr>
                <w:sz w:val="24"/>
              </w:rPr>
            </w:pPr>
            <w:r>
              <w:rPr>
                <w:sz w:val="24"/>
              </w:rPr>
              <w:t>55</w:t>
            </w:r>
          </w:p>
        </w:tc>
        <w:tc>
          <w:tcPr>
            <w:tcW w:w="2440" w:type="dxa"/>
          </w:tcPr>
          <w:p>
            <w:pPr>
              <w:pStyle w:val="TableParagraph"/>
              <w:spacing w:line="271" w:lineRule="exact"/>
              <w:ind w:left="88"/>
              <w:jc w:val="left"/>
              <w:rPr>
                <w:sz w:val="24"/>
              </w:rPr>
            </w:pPr>
            <w:r>
              <w:rPr>
                <w:sz w:val="24"/>
              </w:rPr>
              <w:t>Exploración vía</w:t>
            </w:r>
          </w:p>
          <w:p>
            <w:pPr>
              <w:pStyle w:val="TableParagraph"/>
              <w:spacing w:line="261" w:lineRule="exact"/>
              <w:ind w:left="88"/>
              <w:jc w:val="left"/>
              <w:rPr>
                <w:sz w:val="24"/>
              </w:rPr>
            </w:pPr>
            <w:r>
              <w:rPr>
                <w:sz w:val="24"/>
              </w:rPr>
              <w:t>Laparoscópica</w:t>
            </w:r>
          </w:p>
        </w:tc>
        <w:tc>
          <w:tcPr>
            <w:tcW w:w="1171" w:type="dxa"/>
          </w:tcPr>
          <w:p>
            <w:pPr>
              <w:pStyle w:val="TableParagraph"/>
              <w:spacing w:line="271" w:lineRule="exact"/>
              <w:ind w:left="240" w:right="231"/>
              <w:jc w:val="center"/>
              <w:rPr>
                <w:sz w:val="24"/>
              </w:rPr>
            </w:pPr>
            <w:r>
              <w:rPr>
                <w:sz w:val="24"/>
              </w:rPr>
              <w:t>22,495</w:t>
            </w:r>
          </w:p>
        </w:tc>
        <w:tc>
          <w:tcPr>
            <w:tcW w:w="1135" w:type="dxa"/>
          </w:tcPr>
          <w:p>
            <w:pPr>
              <w:pStyle w:val="TableParagraph"/>
              <w:spacing w:line="271" w:lineRule="exact"/>
              <w:ind w:left="227" w:right="205"/>
              <w:jc w:val="center"/>
              <w:rPr>
                <w:sz w:val="24"/>
              </w:rPr>
            </w:pPr>
            <w:r>
              <w:rPr>
                <w:sz w:val="24"/>
              </w:rPr>
              <w:t>17,995</w:t>
            </w:r>
          </w:p>
        </w:tc>
        <w:tc>
          <w:tcPr>
            <w:tcW w:w="1189" w:type="dxa"/>
          </w:tcPr>
          <w:p>
            <w:pPr>
              <w:pStyle w:val="TableParagraph"/>
              <w:spacing w:line="271" w:lineRule="exact"/>
              <w:ind w:right="304"/>
              <w:rPr>
                <w:sz w:val="24"/>
              </w:rPr>
            </w:pPr>
            <w:r>
              <w:rPr>
                <w:sz w:val="24"/>
              </w:rPr>
              <w:t>13,500</w:t>
            </w:r>
          </w:p>
        </w:tc>
        <w:tc>
          <w:tcPr>
            <w:tcW w:w="1135" w:type="dxa"/>
          </w:tcPr>
          <w:p>
            <w:pPr>
              <w:pStyle w:val="TableParagraph"/>
              <w:spacing w:line="271" w:lineRule="exact"/>
              <w:ind w:right="292"/>
              <w:rPr>
                <w:sz w:val="24"/>
              </w:rPr>
            </w:pPr>
            <w:r>
              <w:rPr>
                <w:sz w:val="24"/>
              </w:rPr>
              <w:t>9,000</w:t>
            </w:r>
          </w:p>
        </w:tc>
        <w:tc>
          <w:tcPr>
            <w:tcW w:w="1031" w:type="dxa"/>
          </w:tcPr>
          <w:p>
            <w:pPr>
              <w:pStyle w:val="TableParagraph"/>
              <w:spacing w:line="271" w:lineRule="exact"/>
              <w:ind w:right="201"/>
              <w:rPr>
                <w:sz w:val="24"/>
              </w:rPr>
            </w:pPr>
            <w:r>
              <w:rPr>
                <w:sz w:val="24"/>
              </w:rPr>
              <w:t>4,500</w:t>
            </w:r>
          </w:p>
        </w:tc>
      </w:tr>
      <w:tr>
        <w:trPr>
          <w:trHeight w:val="552" w:hRule="atLeast"/>
        </w:trPr>
        <w:tc>
          <w:tcPr>
            <w:tcW w:w="769" w:type="dxa"/>
          </w:tcPr>
          <w:p>
            <w:pPr>
              <w:pStyle w:val="TableParagraph"/>
              <w:spacing w:line="271" w:lineRule="exact"/>
              <w:ind w:left="180" w:right="69"/>
              <w:jc w:val="center"/>
              <w:rPr>
                <w:sz w:val="24"/>
              </w:rPr>
            </w:pPr>
            <w:r>
              <w:rPr>
                <w:sz w:val="24"/>
              </w:rPr>
              <w:t>56</w:t>
            </w:r>
          </w:p>
        </w:tc>
        <w:tc>
          <w:tcPr>
            <w:tcW w:w="2440" w:type="dxa"/>
          </w:tcPr>
          <w:p>
            <w:pPr>
              <w:pStyle w:val="TableParagraph"/>
              <w:spacing w:line="271" w:lineRule="exact"/>
              <w:ind w:left="88"/>
              <w:jc w:val="left"/>
              <w:rPr>
                <w:sz w:val="24"/>
              </w:rPr>
            </w:pPr>
            <w:r>
              <w:rPr>
                <w:sz w:val="24"/>
              </w:rPr>
              <w:t>Extirpación de</w:t>
            </w:r>
          </w:p>
          <w:p>
            <w:pPr>
              <w:pStyle w:val="TableParagraph"/>
              <w:spacing w:line="261" w:lineRule="exact"/>
              <w:ind w:left="88"/>
              <w:jc w:val="left"/>
              <w:rPr>
                <w:sz w:val="24"/>
              </w:rPr>
            </w:pPr>
            <w:r>
              <w:rPr>
                <w:sz w:val="24"/>
              </w:rPr>
              <w:t>verrugas</w:t>
            </w:r>
          </w:p>
        </w:tc>
        <w:tc>
          <w:tcPr>
            <w:tcW w:w="1171" w:type="dxa"/>
          </w:tcPr>
          <w:p>
            <w:pPr>
              <w:pStyle w:val="TableParagraph"/>
              <w:spacing w:line="271" w:lineRule="exact"/>
              <w:ind w:left="240" w:right="111"/>
              <w:jc w:val="center"/>
              <w:rPr>
                <w:sz w:val="24"/>
              </w:rPr>
            </w:pPr>
            <w:r>
              <w:rPr>
                <w:sz w:val="24"/>
              </w:rPr>
              <w:t>1,685</w:t>
            </w:r>
          </w:p>
        </w:tc>
        <w:tc>
          <w:tcPr>
            <w:tcW w:w="1135" w:type="dxa"/>
          </w:tcPr>
          <w:p>
            <w:pPr>
              <w:pStyle w:val="TableParagraph"/>
              <w:spacing w:line="271" w:lineRule="exact"/>
              <w:ind w:left="227" w:right="85"/>
              <w:jc w:val="center"/>
              <w:rPr>
                <w:sz w:val="24"/>
              </w:rPr>
            </w:pPr>
            <w:r>
              <w:rPr>
                <w:sz w:val="24"/>
              </w:rPr>
              <w:t>1,350</w:t>
            </w:r>
          </w:p>
        </w:tc>
        <w:tc>
          <w:tcPr>
            <w:tcW w:w="1189" w:type="dxa"/>
          </w:tcPr>
          <w:p>
            <w:pPr>
              <w:pStyle w:val="TableParagraph"/>
              <w:spacing w:line="271" w:lineRule="exact"/>
              <w:ind w:right="304"/>
              <w:rPr>
                <w:sz w:val="24"/>
              </w:rPr>
            </w:pPr>
            <w:r>
              <w:rPr>
                <w:sz w:val="24"/>
              </w:rPr>
              <w:t>1,010</w:t>
            </w:r>
          </w:p>
        </w:tc>
        <w:tc>
          <w:tcPr>
            <w:tcW w:w="1135" w:type="dxa"/>
          </w:tcPr>
          <w:p>
            <w:pPr>
              <w:pStyle w:val="TableParagraph"/>
              <w:spacing w:line="271" w:lineRule="exact"/>
              <w:ind w:right="292"/>
              <w:rPr>
                <w:sz w:val="24"/>
              </w:rPr>
            </w:pPr>
            <w:r>
              <w:rPr>
                <w:sz w:val="24"/>
              </w:rPr>
              <w:t>675</w:t>
            </w:r>
          </w:p>
        </w:tc>
        <w:tc>
          <w:tcPr>
            <w:tcW w:w="1031" w:type="dxa"/>
          </w:tcPr>
          <w:p>
            <w:pPr>
              <w:pStyle w:val="TableParagraph"/>
              <w:spacing w:line="271" w:lineRule="exact"/>
              <w:ind w:right="201"/>
              <w:rPr>
                <w:sz w:val="24"/>
              </w:rPr>
            </w:pPr>
            <w:r>
              <w:rPr>
                <w:sz w:val="24"/>
              </w:rPr>
              <w:t>335</w:t>
            </w:r>
          </w:p>
        </w:tc>
      </w:tr>
      <w:tr>
        <w:trPr>
          <w:trHeight w:val="275" w:hRule="atLeast"/>
        </w:trPr>
        <w:tc>
          <w:tcPr>
            <w:tcW w:w="769" w:type="dxa"/>
          </w:tcPr>
          <w:p>
            <w:pPr>
              <w:pStyle w:val="TableParagraph"/>
              <w:spacing w:line="256" w:lineRule="exact"/>
              <w:ind w:left="180" w:right="69"/>
              <w:jc w:val="center"/>
              <w:rPr>
                <w:sz w:val="24"/>
              </w:rPr>
            </w:pPr>
            <w:r>
              <w:rPr>
                <w:sz w:val="24"/>
              </w:rPr>
              <w:t>57</w:t>
            </w:r>
          </w:p>
        </w:tc>
        <w:tc>
          <w:tcPr>
            <w:tcW w:w="2440" w:type="dxa"/>
          </w:tcPr>
          <w:p>
            <w:pPr>
              <w:pStyle w:val="TableParagraph"/>
              <w:spacing w:line="256" w:lineRule="exact"/>
              <w:ind w:left="88"/>
              <w:jc w:val="left"/>
              <w:rPr>
                <w:sz w:val="24"/>
              </w:rPr>
            </w:pPr>
            <w:r>
              <w:rPr>
                <w:sz w:val="24"/>
              </w:rPr>
              <w:t>Resección de fibroma</w:t>
            </w:r>
          </w:p>
        </w:tc>
        <w:tc>
          <w:tcPr>
            <w:tcW w:w="1171" w:type="dxa"/>
          </w:tcPr>
          <w:p>
            <w:pPr>
              <w:pStyle w:val="TableParagraph"/>
              <w:spacing w:line="256" w:lineRule="exact"/>
              <w:ind w:left="240" w:right="111"/>
              <w:jc w:val="center"/>
              <w:rPr>
                <w:sz w:val="24"/>
              </w:rPr>
            </w:pPr>
            <w:r>
              <w:rPr>
                <w:sz w:val="24"/>
              </w:rPr>
              <w:t>3,710</w:t>
            </w:r>
          </w:p>
        </w:tc>
        <w:tc>
          <w:tcPr>
            <w:tcW w:w="1135" w:type="dxa"/>
          </w:tcPr>
          <w:p>
            <w:pPr>
              <w:pStyle w:val="TableParagraph"/>
              <w:spacing w:line="256" w:lineRule="exact"/>
              <w:ind w:left="227" w:right="85"/>
              <w:jc w:val="center"/>
              <w:rPr>
                <w:sz w:val="24"/>
              </w:rPr>
            </w:pPr>
            <w:r>
              <w:rPr>
                <w:sz w:val="24"/>
              </w:rPr>
              <w:t>2,930</w:t>
            </w:r>
          </w:p>
        </w:tc>
        <w:tc>
          <w:tcPr>
            <w:tcW w:w="1189" w:type="dxa"/>
          </w:tcPr>
          <w:p>
            <w:pPr>
              <w:pStyle w:val="TableParagraph"/>
              <w:spacing w:line="256" w:lineRule="exact"/>
              <w:ind w:right="304"/>
              <w:rPr>
                <w:sz w:val="24"/>
              </w:rPr>
            </w:pPr>
            <w:r>
              <w:rPr>
                <w:sz w:val="24"/>
              </w:rPr>
              <w:t>2,250</w:t>
            </w:r>
          </w:p>
        </w:tc>
        <w:tc>
          <w:tcPr>
            <w:tcW w:w="1135" w:type="dxa"/>
          </w:tcPr>
          <w:p>
            <w:pPr>
              <w:pStyle w:val="TableParagraph"/>
              <w:spacing w:line="256" w:lineRule="exact"/>
              <w:ind w:right="292"/>
              <w:rPr>
                <w:sz w:val="24"/>
              </w:rPr>
            </w:pPr>
            <w:r>
              <w:rPr>
                <w:sz w:val="24"/>
              </w:rPr>
              <w:t>2,025</w:t>
            </w:r>
          </w:p>
        </w:tc>
        <w:tc>
          <w:tcPr>
            <w:tcW w:w="1031" w:type="dxa"/>
          </w:tcPr>
          <w:p>
            <w:pPr>
              <w:pStyle w:val="TableParagraph"/>
              <w:spacing w:line="256" w:lineRule="exact"/>
              <w:ind w:right="201"/>
              <w:rPr>
                <w:sz w:val="24"/>
              </w:rPr>
            </w:pPr>
            <w:r>
              <w:rPr>
                <w:sz w:val="24"/>
              </w:rPr>
              <w:t>1,685</w:t>
            </w:r>
          </w:p>
        </w:tc>
      </w:tr>
      <w:tr>
        <w:trPr>
          <w:trHeight w:val="276" w:hRule="atLeast"/>
        </w:trPr>
        <w:tc>
          <w:tcPr>
            <w:tcW w:w="769" w:type="dxa"/>
          </w:tcPr>
          <w:p>
            <w:pPr>
              <w:pStyle w:val="TableParagraph"/>
              <w:spacing w:line="256" w:lineRule="exact"/>
              <w:ind w:left="180" w:right="69"/>
              <w:jc w:val="center"/>
              <w:rPr>
                <w:sz w:val="24"/>
              </w:rPr>
            </w:pPr>
            <w:r>
              <w:rPr>
                <w:sz w:val="24"/>
              </w:rPr>
              <w:t>58</w:t>
            </w:r>
          </w:p>
        </w:tc>
        <w:tc>
          <w:tcPr>
            <w:tcW w:w="2440" w:type="dxa"/>
          </w:tcPr>
          <w:p>
            <w:pPr>
              <w:pStyle w:val="TableParagraph"/>
              <w:spacing w:line="256" w:lineRule="exact"/>
              <w:ind w:left="88"/>
              <w:jc w:val="left"/>
              <w:rPr>
                <w:sz w:val="24"/>
              </w:rPr>
            </w:pPr>
            <w:r>
              <w:rPr>
                <w:sz w:val="24"/>
              </w:rPr>
              <w:t>Resección de lipoma</w:t>
            </w:r>
          </w:p>
        </w:tc>
        <w:tc>
          <w:tcPr>
            <w:tcW w:w="1171" w:type="dxa"/>
          </w:tcPr>
          <w:p>
            <w:pPr>
              <w:pStyle w:val="TableParagraph"/>
              <w:spacing w:line="256" w:lineRule="exact"/>
              <w:ind w:left="240" w:right="111"/>
              <w:jc w:val="center"/>
              <w:rPr>
                <w:sz w:val="24"/>
              </w:rPr>
            </w:pPr>
            <w:r>
              <w:rPr>
                <w:sz w:val="24"/>
              </w:rPr>
              <w:t>3,490</w:t>
            </w:r>
          </w:p>
        </w:tc>
        <w:tc>
          <w:tcPr>
            <w:tcW w:w="1135" w:type="dxa"/>
          </w:tcPr>
          <w:p>
            <w:pPr>
              <w:pStyle w:val="TableParagraph"/>
              <w:spacing w:line="256" w:lineRule="exact"/>
              <w:ind w:left="227" w:right="85"/>
              <w:jc w:val="center"/>
              <w:rPr>
                <w:sz w:val="24"/>
              </w:rPr>
            </w:pPr>
            <w:r>
              <w:rPr>
                <w:sz w:val="24"/>
              </w:rPr>
              <w:t>2,815</w:t>
            </w:r>
          </w:p>
        </w:tc>
        <w:tc>
          <w:tcPr>
            <w:tcW w:w="1189" w:type="dxa"/>
          </w:tcPr>
          <w:p>
            <w:pPr>
              <w:pStyle w:val="TableParagraph"/>
              <w:spacing w:line="256" w:lineRule="exact"/>
              <w:ind w:right="304"/>
              <w:rPr>
                <w:sz w:val="24"/>
              </w:rPr>
            </w:pPr>
            <w:r>
              <w:rPr>
                <w:sz w:val="24"/>
              </w:rPr>
              <w:t>2,250</w:t>
            </w:r>
          </w:p>
        </w:tc>
        <w:tc>
          <w:tcPr>
            <w:tcW w:w="1135" w:type="dxa"/>
          </w:tcPr>
          <w:p>
            <w:pPr>
              <w:pStyle w:val="TableParagraph"/>
              <w:spacing w:line="256" w:lineRule="exact"/>
              <w:ind w:right="292"/>
              <w:rPr>
                <w:sz w:val="24"/>
              </w:rPr>
            </w:pPr>
            <w:r>
              <w:rPr>
                <w:sz w:val="24"/>
              </w:rPr>
              <w:t>2,120</w:t>
            </w:r>
          </w:p>
        </w:tc>
        <w:tc>
          <w:tcPr>
            <w:tcW w:w="1031" w:type="dxa"/>
          </w:tcPr>
          <w:p>
            <w:pPr>
              <w:pStyle w:val="TableParagraph"/>
              <w:spacing w:line="256" w:lineRule="exact"/>
              <w:ind w:right="201"/>
              <w:rPr>
                <w:sz w:val="24"/>
              </w:rPr>
            </w:pPr>
            <w:r>
              <w:rPr>
                <w:sz w:val="24"/>
              </w:rPr>
              <w:t>1,240</w:t>
            </w:r>
          </w:p>
        </w:tc>
      </w:tr>
      <w:tr>
        <w:trPr>
          <w:trHeight w:val="275" w:hRule="atLeast"/>
        </w:trPr>
        <w:tc>
          <w:tcPr>
            <w:tcW w:w="769" w:type="dxa"/>
          </w:tcPr>
          <w:p>
            <w:pPr>
              <w:pStyle w:val="TableParagraph"/>
              <w:spacing w:line="256" w:lineRule="exact"/>
              <w:ind w:left="180" w:right="69"/>
              <w:jc w:val="center"/>
              <w:rPr>
                <w:sz w:val="24"/>
              </w:rPr>
            </w:pPr>
            <w:r>
              <w:rPr>
                <w:sz w:val="24"/>
              </w:rPr>
              <w:t>59</w:t>
            </w:r>
          </w:p>
        </w:tc>
        <w:tc>
          <w:tcPr>
            <w:tcW w:w="2440" w:type="dxa"/>
          </w:tcPr>
          <w:p>
            <w:pPr>
              <w:pStyle w:val="TableParagraph"/>
              <w:spacing w:line="256" w:lineRule="exact"/>
              <w:ind w:left="88"/>
              <w:jc w:val="left"/>
              <w:rPr>
                <w:sz w:val="24"/>
              </w:rPr>
            </w:pPr>
            <w:r>
              <w:rPr>
                <w:sz w:val="24"/>
              </w:rPr>
              <w:t>Resección de quiste</w:t>
            </w:r>
          </w:p>
        </w:tc>
        <w:tc>
          <w:tcPr>
            <w:tcW w:w="1171" w:type="dxa"/>
          </w:tcPr>
          <w:p>
            <w:pPr>
              <w:pStyle w:val="TableParagraph"/>
              <w:spacing w:line="256" w:lineRule="exact"/>
              <w:ind w:left="240" w:right="111"/>
              <w:jc w:val="center"/>
              <w:rPr>
                <w:sz w:val="24"/>
              </w:rPr>
            </w:pPr>
            <w:r>
              <w:rPr>
                <w:sz w:val="24"/>
              </w:rPr>
              <w:t>3,710</w:t>
            </w:r>
          </w:p>
        </w:tc>
        <w:tc>
          <w:tcPr>
            <w:tcW w:w="1135" w:type="dxa"/>
          </w:tcPr>
          <w:p>
            <w:pPr>
              <w:pStyle w:val="TableParagraph"/>
              <w:spacing w:line="256" w:lineRule="exact"/>
              <w:ind w:left="227" w:right="85"/>
              <w:jc w:val="center"/>
              <w:rPr>
                <w:sz w:val="24"/>
              </w:rPr>
            </w:pPr>
            <w:r>
              <w:rPr>
                <w:sz w:val="24"/>
              </w:rPr>
              <w:t>2,930</w:t>
            </w:r>
          </w:p>
        </w:tc>
        <w:tc>
          <w:tcPr>
            <w:tcW w:w="1189" w:type="dxa"/>
          </w:tcPr>
          <w:p>
            <w:pPr>
              <w:pStyle w:val="TableParagraph"/>
              <w:spacing w:line="256" w:lineRule="exact"/>
              <w:ind w:right="304"/>
              <w:rPr>
                <w:sz w:val="24"/>
              </w:rPr>
            </w:pPr>
            <w:r>
              <w:rPr>
                <w:sz w:val="24"/>
              </w:rPr>
              <w:t>2,475</w:t>
            </w:r>
          </w:p>
        </w:tc>
        <w:tc>
          <w:tcPr>
            <w:tcW w:w="1135" w:type="dxa"/>
          </w:tcPr>
          <w:p>
            <w:pPr>
              <w:pStyle w:val="TableParagraph"/>
              <w:spacing w:line="256" w:lineRule="exact"/>
              <w:ind w:right="292"/>
              <w:rPr>
                <w:sz w:val="24"/>
              </w:rPr>
            </w:pPr>
            <w:r>
              <w:rPr>
                <w:sz w:val="24"/>
              </w:rPr>
              <w:t>2,250</w:t>
            </w:r>
          </w:p>
        </w:tc>
        <w:tc>
          <w:tcPr>
            <w:tcW w:w="1031" w:type="dxa"/>
          </w:tcPr>
          <w:p>
            <w:pPr>
              <w:pStyle w:val="TableParagraph"/>
              <w:spacing w:line="256" w:lineRule="exact"/>
              <w:ind w:right="201"/>
              <w:rPr>
                <w:sz w:val="24"/>
              </w:rPr>
            </w:pPr>
            <w:r>
              <w:rPr>
                <w:sz w:val="24"/>
              </w:rPr>
              <w:t>1,350</w:t>
            </w:r>
          </w:p>
        </w:tc>
      </w:tr>
      <w:tr>
        <w:trPr>
          <w:trHeight w:val="827" w:hRule="atLeast"/>
        </w:trPr>
        <w:tc>
          <w:tcPr>
            <w:tcW w:w="769" w:type="dxa"/>
          </w:tcPr>
          <w:p>
            <w:pPr>
              <w:pStyle w:val="TableParagraph"/>
              <w:spacing w:line="271" w:lineRule="exact"/>
              <w:ind w:left="180" w:right="69"/>
              <w:jc w:val="center"/>
              <w:rPr>
                <w:sz w:val="24"/>
              </w:rPr>
            </w:pPr>
            <w:r>
              <w:rPr>
                <w:sz w:val="24"/>
              </w:rPr>
              <w:t>60</w:t>
            </w:r>
          </w:p>
        </w:tc>
        <w:tc>
          <w:tcPr>
            <w:tcW w:w="2440" w:type="dxa"/>
          </w:tcPr>
          <w:p>
            <w:pPr>
              <w:pStyle w:val="TableParagraph"/>
              <w:ind w:left="88"/>
              <w:jc w:val="left"/>
              <w:rPr>
                <w:sz w:val="24"/>
              </w:rPr>
            </w:pPr>
            <w:r>
              <w:rPr>
                <w:sz w:val="24"/>
              </w:rPr>
              <w:t>Gastrostomía endoscópica sin</w:t>
            </w:r>
          </w:p>
          <w:p>
            <w:pPr>
              <w:pStyle w:val="TableParagraph"/>
              <w:spacing w:line="261" w:lineRule="exact"/>
              <w:ind w:left="88"/>
              <w:jc w:val="left"/>
              <w:rPr>
                <w:sz w:val="24"/>
              </w:rPr>
            </w:pPr>
            <w:r>
              <w:rPr>
                <w:sz w:val="24"/>
              </w:rPr>
              <w:t>insumos</w:t>
            </w:r>
          </w:p>
        </w:tc>
        <w:tc>
          <w:tcPr>
            <w:tcW w:w="1171" w:type="dxa"/>
          </w:tcPr>
          <w:p>
            <w:pPr>
              <w:pStyle w:val="TableParagraph"/>
              <w:spacing w:line="271" w:lineRule="exact"/>
              <w:ind w:left="240" w:right="111"/>
              <w:jc w:val="center"/>
              <w:rPr>
                <w:sz w:val="24"/>
              </w:rPr>
            </w:pPr>
            <w:r>
              <w:rPr>
                <w:sz w:val="24"/>
              </w:rPr>
              <w:t>2,165</w:t>
            </w:r>
          </w:p>
        </w:tc>
        <w:tc>
          <w:tcPr>
            <w:tcW w:w="1135" w:type="dxa"/>
          </w:tcPr>
          <w:p>
            <w:pPr>
              <w:pStyle w:val="TableParagraph"/>
              <w:spacing w:line="271" w:lineRule="exact"/>
              <w:ind w:left="227" w:right="85"/>
              <w:jc w:val="center"/>
              <w:rPr>
                <w:sz w:val="24"/>
              </w:rPr>
            </w:pPr>
            <w:r>
              <w:rPr>
                <w:sz w:val="24"/>
              </w:rPr>
              <w:t>1,730</w:t>
            </w:r>
          </w:p>
        </w:tc>
        <w:tc>
          <w:tcPr>
            <w:tcW w:w="1189" w:type="dxa"/>
          </w:tcPr>
          <w:p>
            <w:pPr>
              <w:pStyle w:val="TableParagraph"/>
              <w:spacing w:line="271" w:lineRule="exact"/>
              <w:ind w:right="304"/>
              <w:rPr>
                <w:sz w:val="24"/>
              </w:rPr>
            </w:pPr>
            <w:r>
              <w:rPr>
                <w:sz w:val="24"/>
              </w:rPr>
              <w:t>1,080</w:t>
            </w:r>
          </w:p>
        </w:tc>
        <w:tc>
          <w:tcPr>
            <w:tcW w:w="1135" w:type="dxa"/>
          </w:tcPr>
          <w:p>
            <w:pPr>
              <w:pStyle w:val="TableParagraph"/>
              <w:spacing w:line="271" w:lineRule="exact"/>
              <w:ind w:right="292"/>
              <w:rPr>
                <w:sz w:val="24"/>
              </w:rPr>
            </w:pPr>
            <w:r>
              <w:rPr>
                <w:sz w:val="24"/>
              </w:rPr>
              <w:t>760</w:t>
            </w:r>
          </w:p>
        </w:tc>
        <w:tc>
          <w:tcPr>
            <w:tcW w:w="1031" w:type="dxa"/>
          </w:tcPr>
          <w:p>
            <w:pPr>
              <w:pStyle w:val="TableParagraph"/>
              <w:spacing w:line="271" w:lineRule="exact"/>
              <w:ind w:right="201"/>
              <w:rPr>
                <w:sz w:val="24"/>
              </w:rPr>
            </w:pPr>
            <w:r>
              <w:rPr>
                <w:sz w:val="24"/>
              </w:rPr>
              <w:t>430</w:t>
            </w:r>
          </w:p>
        </w:tc>
      </w:tr>
      <w:tr>
        <w:trPr>
          <w:trHeight w:val="828" w:hRule="atLeast"/>
        </w:trPr>
        <w:tc>
          <w:tcPr>
            <w:tcW w:w="769" w:type="dxa"/>
          </w:tcPr>
          <w:p>
            <w:pPr>
              <w:pStyle w:val="TableParagraph"/>
              <w:spacing w:line="271" w:lineRule="exact"/>
              <w:ind w:left="180" w:right="69"/>
              <w:jc w:val="center"/>
              <w:rPr>
                <w:sz w:val="24"/>
              </w:rPr>
            </w:pPr>
            <w:r>
              <w:rPr>
                <w:sz w:val="24"/>
              </w:rPr>
              <w:t>61</w:t>
            </w:r>
          </w:p>
        </w:tc>
        <w:tc>
          <w:tcPr>
            <w:tcW w:w="2440" w:type="dxa"/>
          </w:tcPr>
          <w:p>
            <w:pPr>
              <w:pStyle w:val="TableParagraph"/>
              <w:ind w:left="88" w:right="959"/>
              <w:jc w:val="left"/>
              <w:rPr>
                <w:sz w:val="24"/>
              </w:rPr>
            </w:pPr>
            <w:r>
              <w:rPr>
                <w:sz w:val="24"/>
              </w:rPr>
              <w:t>Escleroterapia fúndica (sin</w:t>
            </w:r>
          </w:p>
          <w:p>
            <w:pPr>
              <w:pStyle w:val="TableParagraph"/>
              <w:spacing w:line="261" w:lineRule="exact"/>
              <w:ind w:left="88"/>
              <w:jc w:val="left"/>
              <w:rPr>
                <w:sz w:val="24"/>
              </w:rPr>
            </w:pPr>
            <w:r>
              <w:rPr>
                <w:sz w:val="24"/>
              </w:rPr>
              <w:t>cianocrilato)</w:t>
            </w:r>
          </w:p>
        </w:tc>
        <w:tc>
          <w:tcPr>
            <w:tcW w:w="1171" w:type="dxa"/>
          </w:tcPr>
          <w:p>
            <w:pPr>
              <w:pStyle w:val="TableParagraph"/>
              <w:spacing w:line="271" w:lineRule="exact"/>
              <w:ind w:left="240" w:right="111"/>
              <w:jc w:val="center"/>
              <w:rPr>
                <w:sz w:val="24"/>
              </w:rPr>
            </w:pPr>
            <w:r>
              <w:rPr>
                <w:sz w:val="24"/>
              </w:rPr>
              <w:t>2,165</w:t>
            </w:r>
          </w:p>
        </w:tc>
        <w:tc>
          <w:tcPr>
            <w:tcW w:w="1135" w:type="dxa"/>
          </w:tcPr>
          <w:p>
            <w:pPr>
              <w:pStyle w:val="TableParagraph"/>
              <w:spacing w:line="271" w:lineRule="exact"/>
              <w:ind w:left="227" w:right="85"/>
              <w:jc w:val="center"/>
              <w:rPr>
                <w:sz w:val="24"/>
              </w:rPr>
            </w:pPr>
            <w:r>
              <w:rPr>
                <w:sz w:val="24"/>
              </w:rPr>
              <w:t>1,730</w:t>
            </w:r>
          </w:p>
        </w:tc>
        <w:tc>
          <w:tcPr>
            <w:tcW w:w="1189" w:type="dxa"/>
          </w:tcPr>
          <w:p>
            <w:pPr>
              <w:pStyle w:val="TableParagraph"/>
              <w:spacing w:line="271" w:lineRule="exact"/>
              <w:ind w:right="304"/>
              <w:rPr>
                <w:sz w:val="24"/>
              </w:rPr>
            </w:pPr>
            <w:r>
              <w:rPr>
                <w:sz w:val="24"/>
              </w:rPr>
              <w:t>1,080</w:t>
            </w:r>
          </w:p>
        </w:tc>
        <w:tc>
          <w:tcPr>
            <w:tcW w:w="1135" w:type="dxa"/>
          </w:tcPr>
          <w:p>
            <w:pPr>
              <w:pStyle w:val="TableParagraph"/>
              <w:spacing w:line="271" w:lineRule="exact"/>
              <w:ind w:right="292"/>
              <w:rPr>
                <w:sz w:val="24"/>
              </w:rPr>
            </w:pPr>
            <w:r>
              <w:rPr>
                <w:sz w:val="24"/>
              </w:rPr>
              <w:t>760</w:t>
            </w:r>
          </w:p>
        </w:tc>
        <w:tc>
          <w:tcPr>
            <w:tcW w:w="1031" w:type="dxa"/>
          </w:tcPr>
          <w:p>
            <w:pPr>
              <w:pStyle w:val="TableParagraph"/>
              <w:spacing w:line="271" w:lineRule="exact"/>
              <w:ind w:right="201"/>
              <w:rPr>
                <w:sz w:val="24"/>
              </w:rPr>
            </w:pPr>
            <w:r>
              <w:rPr>
                <w:sz w:val="24"/>
              </w:rPr>
              <w:t>430</w:t>
            </w:r>
          </w:p>
        </w:tc>
      </w:tr>
      <w:tr>
        <w:trPr>
          <w:trHeight w:val="552" w:hRule="atLeast"/>
        </w:trPr>
        <w:tc>
          <w:tcPr>
            <w:tcW w:w="769" w:type="dxa"/>
          </w:tcPr>
          <w:p>
            <w:pPr>
              <w:pStyle w:val="TableParagraph"/>
              <w:spacing w:line="271" w:lineRule="exact"/>
              <w:ind w:left="178" w:right="69"/>
              <w:jc w:val="center"/>
              <w:rPr>
                <w:b/>
                <w:sz w:val="24"/>
              </w:rPr>
            </w:pPr>
            <w:r>
              <w:rPr>
                <w:b/>
                <w:sz w:val="24"/>
              </w:rPr>
              <w:t>a 4 f</w:t>
            </w:r>
          </w:p>
        </w:tc>
        <w:tc>
          <w:tcPr>
            <w:tcW w:w="2440" w:type="dxa"/>
          </w:tcPr>
          <w:p>
            <w:pPr>
              <w:pStyle w:val="TableParagraph"/>
              <w:spacing w:line="271" w:lineRule="exact"/>
              <w:ind w:left="88"/>
              <w:jc w:val="left"/>
              <w:rPr>
                <w:b/>
                <w:sz w:val="24"/>
              </w:rPr>
            </w:pPr>
            <w:r>
              <w:rPr>
                <w:b/>
                <w:sz w:val="24"/>
              </w:rPr>
              <w:t>Cirugía bucal con</w:t>
            </w:r>
          </w:p>
          <w:p>
            <w:pPr>
              <w:pStyle w:val="TableParagraph"/>
              <w:spacing w:line="261" w:lineRule="exact"/>
              <w:ind w:left="88"/>
              <w:jc w:val="left"/>
              <w:rPr>
                <w:b/>
                <w:sz w:val="24"/>
              </w:rPr>
            </w:pPr>
            <w:r>
              <w:rPr>
                <w:b/>
                <w:sz w:val="24"/>
              </w:rPr>
              <w:t>anestesia local</w:t>
            </w:r>
          </w:p>
        </w:tc>
        <w:tc>
          <w:tcPr>
            <w:tcW w:w="1171" w:type="dxa"/>
          </w:tcPr>
          <w:p>
            <w:pPr>
              <w:pStyle w:val="TableParagraph"/>
              <w:jc w:val="left"/>
              <w:rPr>
                <w:sz w:val="24"/>
              </w:rPr>
            </w:pPr>
          </w:p>
        </w:tc>
        <w:tc>
          <w:tcPr>
            <w:tcW w:w="1135" w:type="dxa"/>
          </w:tcPr>
          <w:p>
            <w:pPr>
              <w:pStyle w:val="TableParagraph"/>
              <w:jc w:val="left"/>
              <w:rPr>
                <w:sz w:val="24"/>
              </w:rPr>
            </w:pPr>
          </w:p>
        </w:tc>
        <w:tc>
          <w:tcPr>
            <w:tcW w:w="118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828" w:hRule="atLeast"/>
        </w:trPr>
        <w:tc>
          <w:tcPr>
            <w:tcW w:w="769" w:type="dxa"/>
          </w:tcPr>
          <w:p>
            <w:pPr>
              <w:pStyle w:val="TableParagraph"/>
              <w:spacing w:line="271" w:lineRule="exact"/>
              <w:ind w:left="111"/>
              <w:jc w:val="center"/>
              <w:rPr>
                <w:sz w:val="24"/>
              </w:rPr>
            </w:pPr>
            <w:r>
              <w:rPr>
                <w:sz w:val="24"/>
              </w:rPr>
              <w:t>1</w:t>
            </w:r>
          </w:p>
        </w:tc>
        <w:tc>
          <w:tcPr>
            <w:tcW w:w="2440" w:type="dxa"/>
          </w:tcPr>
          <w:p>
            <w:pPr>
              <w:pStyle w:val="TableParagraph"/>
              <w:spacing w:line="271" w:lineRule="exact"/>
              <w:ind w:left="88"/>
              <w:jc w:val="left"/>
              <w:rPr>
                <w:sz w:val="24"/>
              </w:rPr>
            </w:pPr>
            <w:r>
              <w:rPr>
                <w:sz w:val="24"/>
              </w:rPr>
              <w:t>Extracción de</w:t>
            </w:r>
          </w:p>
          <w:p>
            <w:pPr>
              <w:pStyle w:val="TableParagraph"/>
              <w:spacing w:line="270" w:lineRule="atLeast"/>
              <w:ind w:left="88" w:right="645"/>
              <w:jc w:val="left"/>
              <w:rPr>
                <w:sz w:val="24"/>
              </w:rPr>
            </w:pPr>
            <w:r>
              <w:rPr>
                <w:sz w:val="24"/>
              </w:rPr>
              <w:t>odontectomías de terceros molares</w:t>
            </w:r>
          </w:p>
        </w:tc>
        <w:tc>
          <w:tcPr>
            <w:tcW w:w="1171" w:type="dxa"/>
          </w:tcPr>
          <w:p>
            <w:pPr>
              <w:pStyle w:val="TableParagraph"/>
              <w:spacing w:line="271" w:lineRule="exact"/>
              <w:ind w:left="240" w:right="111"/>
              <w:jc w:val="center"/>
              <w:rPr>
                <w:sz w:val="24"/>
              </w:rPr>
            </w:pPr>
            <w:r>
              <w:rPr>
                <w:sz w:val="24"/>
              </w:rPr>
              <w:t>3,010</w:t>
            </w:r>
          </w:p>
        </w:tc>
        <w:tc>
          <w:tcPr>
            <w:tcW w:w="1135" w:type="dxa"/>
          </w:tcPr>
          <w:p>
            <w:pPr>
              <w:pStyle w:val="TableParagraph"/>
              <w:spacing w:line="271" w:lineRule="exact"/>
              <w:ind w:left="227" w:right="85"/>
              <w:jc w:val="center"/>
              <w:rPr>
                <w:sz w:val="24"/>
              </w:rPr>
            </w:pPr>
            <w:r>
              <w:rPr>
                <w:sz w:val="24"/>
              </w:rPr>
              <w:t>2,325</w:t>
            </w:r>
          </w:p>
        </w:tc>
        <w:tc>
          <w:tcPr>
            <w:tcW w:w="1189" w:type="dxa"/>
          </w:tcPr>
          <w:p>
            <w:pPr>
              <w:pStyle w:val="TableParagraph"/>
              <w:spacing w:line="271" w:lineRule="exact"/>
              <w:ind w:right="304"/>
              <w:rPr>
                <w:sz w:val="24"/>
              </w:rPr>
            </w:pPr>
            <w:r>
              <w:rPr>
                <w:sz w:val="24"/>
              </w:rPr>
              <w:t>1,450</w:t>
            </w:r>
          </w:p>
        </w:tc>
        <w:tc>
          <w:tcPr>
            <w:tcW w:w="1135" w:type="dxa"/>
          </w:tcPr>
          <w:p>
            <w:pPr>
              <w:pStyle w:val="TableParagraph"/>
              <w:spacing w:line="271" w:lineRule="exact"/>
              <w:ind w:right="292"/>
              <w:rPr>
                <w:sz w:val="24"/>
              </w:rPr>
            </w:pPr>
            <w:r>
              <w:rPr>
                <w:sz w:val="24"/>
              </w:rPr>
              <w:t>1,010</w:t>
            </w:r>
          </w:p>
        </w:tc>
        <w:tc>
          <w:tcPr>
            <w:tcW w:w="1031" w:type="dxa"/>
          </w:tcPr>
          <w:p>
            <w:pPr>
              <w:pStyle w:val="TableParagraph"/>
              <w:spacing w:line="271" w:lineRule="exact"/>
              <w:ind w:right="201"/>
              <w:rPr>
                <w:sz w:val="24"/>
              </w:rPr>
            </w:pPr>
            <w:r>
              <w:rPr>
                <w:sz w:val="24"/>
              </w:rPr>
              <w:t>575</w:t>
            </w:r>
          </w:p>
        </w:tc>
      </w:tr>
      <w:tr>
        <w:trPr>
          <w:trHeight w:val="551" w:hRule="atLeast"/>
        </w:trPr>
        <w:tc>
          <w:tcPr>
            <w:tcW w:w="769" w:type="dxa"/>
          </w:tcPr>
          <w:p>
            <w:pPr>
              <w:pStyle w:val="TableParagraph"/>
              <w:spacing w:line="271" w:lineRule="exact"/>
              <w:ind w:left="111"/>
              <w:jc w:val="center"/>
              <w:rPr>
                <w:sz w:val="24"/>
              </w:rPr>
            </w:pPr>
            <w:r>
              <w:rPr>
                <w:sz w:val="24"/>
              </w:rPr>
              <w:t>2</w:t>
            </w:r>
          </w:p>
        </w:tc>
        <w:tc>
          <w:tcPr>
            <w:tcW w:w="2440" w:type="dxa"/>
          </w:tcPr>
          <w:p>
            <w:pPr>
              <w:pStyle w:val="TableParagraph"/>
              <w:spacing w:line="271" w:lineRule="exact"/>
              <w:ind w:left="88"/>
              <w:jc w:val="left"/>
              <w:rPr>
                <w:sz w:val="24"/>
              </w:rPr>
            </w:pPr>
            <w:r>
              <w:rPr>
                <w:sz w:val="24"/>
              </w:rPr>
              <w:t>Odontectomías de</w:t>
            </w:r>
          </w:p>
          <w:p>
            <w:pPr>
              <w:pStyle w:val="TableParagraph"/>
              <w:spacing w:line="261" w:lineRule="exact"/>
              <w:ind w:left="88"/>
              <w:jc w:val="left"/>
              <w:rPr>
                <w:sz w:val="24"/>
              </w:rPr>
            </w:pPr>
            <w:r>
              <w:rPr>
                <w:sz w:val="24"/>
              </w:rPr>
              <w:t>caninos incluidos</w:t>
            </w:r>
          </w:p>
        </w:tc>
        <w:tc>
          <w:tcPr>
            <w:tcW w:w="1171" w:type="dxa"/>
          </w:tcPr>
          <w:p>
            <w:pPr>
              <w:pStyle w:val="TableParagraph"/>
              <w:spacing w:line="271" w:lineRule="exact"/>
              <w:ind w:left="240" w:right="111"/>
              <w:jc w:val="center"/>
              <w:rPr>
                <w:sz w:val="24"/>
              </w:rPr>
            </w:pPr>
            <w:r>
              <w:rPr>
                <w:sz w:val="24"/>
              </w:rPr>
              <w:t>3,010</w:t>
            </w:r>
          </w:p>
        </w:tc>
        <w:tc>
          <w:tcPr>
            <w:tcW w:w="1135" w:type="dxa"/>
          </w:tcPr>
          <w:p>
            <w:pPr>
              <w:pStyle w:val="TableParagraph"/>
              <w:spacing w:line="271" w:lineRule="exact"/>
              <w:ind w:left="227" w:right="85"/>
              <w:jc w:val="center"/>
              <w:rPr>
                <w:sz w:val="24"/>
              </w:rPr>
            </w:pPr>
            <w:r>
              <w:rPr>
                <w:sz w:val="24"/>
              </w:rPr>
              <w:t>2,325</w:t>
            </w:r>
          </w:p>
        </w:tc>
        <w:tc>
          <w:tcPr>
            <w:tcW w:w="1189" w:type="dxa"/>
          </w:tcPr>
          <w:p>
            <w:pPr>
              <w:pStyle w:val="TableParagraph"/>
              <w:spacing w:line="271" w:lineRule="exact"/>
              <w:ind w:right="304"/>
              <w:rPr>
                <w:sz w:val="24"/>
              </w:rPr>
            </w:pPr>
            <w:r>
              <w:rPr>
                <w:sz w:val="24"/>
              </w:rPr>
              <w:t>1,450</w:t>
            </w:r>
          </w:p>
        </w:tc>
        <w:tc>
          <w:tcPr>
            <w:tcW w:w="1135" w:type="dxa"/>
          </w:tcPr>
          <w:p>
            <w:pPr>
              <w:pStyle w:val="TableParagraph"/>
              <w:spacing w:line="271" w:lineRule="exact"/>
              <w:ind w:right="292"/>
              <w:rPr>
                <w:sz w:val="24"/>
              </w:rPr>
            </w:pPr>
            <w:r>
              <w:rPr>
                <w:sz w:val="24"/>
              </w:rPr>
              <w:t>1,010</w:t>
            </w:r>
          </w:p>
        </w:tc>
        <w:tc>
          <w:tcPr>
            <w:tcW w:w="1031" w:type="dxa"/>
          </w:tcPr>
          <w:p>
            <w:pPr>
              <w:pStyle w:val="TableParagraph"/>
              <w:spacing w:line="271" w:lineRule="exact"/>
              <w:ind w:right="201"/>
              <w:rPr>
                <w:sz w:val="24"/>
              </w:rPr>
            </w:pPr>
            <w:r>
              <w:rPr>
                <w:sz w:val="24"/>
              </w:rPr>
              <w:t>575</w:t>
            </w:r>
          </w:p>
        </w:tc>
      </w:tr>
      <w:tr>
        <w:trPr>
          <w:trHeight w:val="276" w:hRule="atLeast"/>
        </w:trPr>
        <w:tc>
          <w:tcPr>
            <w:tcW w:w="769" w:type="dxa"/>
          </w:tcPr>
          <w:p>
            <w:pPr>
              <w:pStyle w:val="TableParagraph"/>
              <w:spacing w:line="256" w:lineRule="exact"/>
              <w:ind w:left="111"/>
              <w:jc w:val="center"/>
              <w:rPr>
                <w:sz w:val="24"/>
              </w:rPr>
            </w:pPr>
            <w:r>
              <w:rPr>
                <w:sz w:val="24"/>
              </w:rPr>
              <w:t>3</w:t>
            </w:r>
          </w:p>
        </w:tc>
        <w:tc>
          <w:tcPr>
            <w:tcW w:w="2440" w:type="dxa"/>
          </w:tcPr>
          <w:p>
            <w:pPr>
              <w:pStyle w:val="TableParagraph"/>
              <w:spacing w:line="256" w:lineRule="exact"/>
              <w:ind w:left="88"/>
              <w:jc w:val="left"/>
              <w:rPr>
                <w:sz w:val="24"/>
              </w:rPr>
            </w:pPr>
            <w:r>
              <w:rPr>
                <w:sz w:val="24"/>
              </w:rPr>
              <w:t>Biopsia de hueso</w:t>
            </w:r>
          </w:p>
        </w:tc>
        <w:tc>
          <w:tcPr>
            <w:tcW w:w="1171" w:type="dxa"/>
          </w:tcPr>
          <w:p>
            <w:pPr>
              <w:pStyle w:val="TableParagraph"/>
              <w:spacing w:line="256" w:lineRule="exact"/>
              <w:ind w:left="240" w:right="111"/>
              <w:jc w:val="center"/>
              <w:rPr>
                <w:sz w:val="24"/>
              </w:rPr>
            </w:pPr>
            <w:r>
              <w:rPr>
                <w:sz w:val="24"/>
              </w:rPr>
              <w:t>3,010</w:t>
            </w:r>
          </w:p>
        </w:tc>
        <w:tc>
          <w:tcPr>
            <w:tcW w:w="1135" w:type="dxa"/>
          </w:tcPr>
          <w:p>
            <w:pPr>
              <w:pStyle w:val="TableParagraph"/>
              <w:spacing w:line="256" w:lineRule="exact"/>
              <w:ind w:left="227" w:right="85"/>
              <w:jc w:val="center"/>
              <w:rPr>
                <w:sz w:val="24"/>
              </w:rPr>
            </w:pPr>
            <w:r>
              <w:rPr>
                <w:sz w:val="24"/>
              </w:rPr>
              <w:t>2,325</w:t>
            </w:r>
          </w:p>
        </w:tc>
        <w:tc>
          <w:tcPr>
            <w:tcW w:w="1189" w:type="dxa"/>
          </w:tcPr>
          <w:p>
            <w:pPr>
              <w:pStyle w:val="TableParagraph"/>
              <w:spacing w:line="256" w:lineRule="exact"/>
              <w:ind w:right="304"/>
              <w:rPr>
                <w:sz w:val="24"/>
              </w:rPr>
            </w:pPr>
            <w:r>
              <w:rPr>
                <w:sz w:val="24"/>
              </w:rPr>
              <w:t>1,450</w:t>
            </w:r>
          </w:p>
        </w:tc>
        <w:tc>
          <w:tcPr>
            <w:tcW w:w="1135" w:type="dxa"/>
          </w:tcPr>
          <w:p>
            <w:pPr>
              <w:pStyle w:val="TableParagraph"/>
              <w:spacing w:line="256" w:lineRule="exact"/>
              <w:ind w:right="292"/>
              <w:rPr>
                <w:sz w:val="24"/>
              </w:rPr>
            </w:pPr>
            <w:r>
              <w:rPr>
                <w:sz w:val="24"/>
              </w:rPr>
              <w:t>1,010</w:t>
            </w:r>
          </w:p>
        </w:tc>
        <w:tc>
          <w:tcPr>
            <w:tcW w:w="1031" w:type="dxa"/>
          </w:tcPr>
          <w:p>
            <w:pPr>
              <w:pStyle w:val="TableParagraph"/>
              <w:spacing w:line="256" w:lineRule="exact"/>
              <w:ind w:right="201"/>
              <w:rPr>
                <w:sz w:val="24"/>
              </w:rPr>
            </w:pPr>
            <w:r>
              <w:rPr>
                <w:sz w:val="24"/>
              </w:rPr>
              <w:t>575</w:t>
            </w:r>
          </w:p>
        </w:tc>
      </w:tr>
      <w:tr>
        <w:trPr>
          <w:trHeight w:val="275" w:hRule="atLeast"/>
        </w:trPr>
        <w:tc>
          <w:tcPr>
            <w:tcW w:w="769" w:type="dxa"/>
          </w:tcPr>
          <w:p>
            <w:pPr>
              <w:pStyle w:val="TableParagraph"/>
              <w:spacing w:line="256" w:lineRule="exact"/>
              <w:ind w:left="111"/>
              <w:jc w:val="center"/>
              <w:rPr>
                <w:sz w:val="24"/>
              </w:rPr>
            </w:pPr>
            <w:r>
              <w:rPr>
                <w:sz w:val="24"/>
              </w:rPr>
              <w:t>4</w:t>
            </w:r>
          </w:p>
        </w:tc>
        <w:tc>
          <w:tcPr>
            <w:tcW w:w="2440" w:type="dxa"/>
          </w:tcPr>
          <w:p>
            <w:pPr>
              <w:pStyle w:val="TableParagraph"/>
              <w:spacing w:line="256" w:lineRule="exact"/>
              <w:ind w:left="88"/>
              <w:jc w:val="left"/>
              <w:rPr>
                <w:sz w:val="24"/>
              </w:rPr>
            </w:pPr>
            <w:r>
              <w:rPr>
                <w:sz w:val="24"/>
              </w:rPr>
              <w:t>Quistes en hueso</w:t>
            </w:r>
          </w:p>
        </w:tc>
        <w:tc>
          <w:tcPr>
            <w:tcW w:w="1171" w:type="dxa"/>
          </w:tcPr>
          <w:p>
            <w:pPr>
              <w:pStyle w:val="TableParagraph"/>
              <w:spacing w:line="256" w:lineRule="exact"/>
              <w:ind w:left="240" w:right="111"/>
              <w:jc w:val="center"/>
              <w:rPr>
                <w:sz w:val="24"/>
              </w:rPr>
            </w:pPr>
            <w:r>
              <w:rPr>
                <w:sz w:val="24"/>
              </w:rPr>
              <w:t>5,020</w:t>
            </w:r>
          </w:p>
        </w:tc>
        <w:tc>
          <w:tcPr>
            <w:tcW w:w="1135" w:type="dxa"/>
          </w:tcPr>
          <w:p>
            <w:pPr>
              <w:pStyle w:val="TableParagraph"/>
              <w:spacing w:line="256" w:lineRule="exact"/>
              <w:ind w:left="227" w:right="85"/>
              <w:jc w:val="center"/>
              <w:rPr>
                <w:sz w:val="24"/>
              </w:rPr>
            </w:pPr>
            <w:r>
              <w:rPr>
                <w:sz w:val="24"/>
              </w:rPr>
              <w:t>3,875</w:t>
            </w:r>
          </w:p>
        </w:tc>
        <w:tc>
          <w:tcPr>
            <w:tcW w:w="1189" w:type="dxa"/>
          </w:tcPr>
          <w:p>
            <w:pPr>
              <w:pStyle w:val="TableParagraph"/>
              <w:spacing w:line="256" w:lineRule="exact"/>
              <w:ind w:right="304"/>
              <w:rPr>
                <w:sz w:val="24"/>
              </w:rPr>
            </w:pPr>
            <w:r>
              <w:rPr>
                <w:sz w:val="24"/>
              </w:rPr>
              <w:t>2,420</w:t>
            </w:r>
          </w:p>
        </w:tc>
        <w:tc>
          <w:tcPr>
            <w:tcW w:w="1135" w:type="dxa"/>
          </w:tcPr>
          <w:p>
            <w:pPr>
              <w:pStyle w:val="TableParagraph"/>
              <w:spacing w:line="256" w:lineRule="exact"/>
              <w:ind w:right="292"/>
              <w:rPr>
                <w:sz w:val="24"/>
              </w:rPr>
            </w:pPr>
            <w:r>
              <w:rPr>
                <w:sz w:val="24"/>
              </w:rPr>
              <w:t>1,685</w:t>
            </w:r>
          </w:p>
        </w:tc>
        <w:tc>
          <w:tcPr>
            <w:tcW w:w="1031" w:type="dxa"/>
          </w:tcPr>
          <w:p>
            <w:pPr>
              <w:pStyle w:val="TableParagraph"/>
              <w:spacing w:line="256" w:lineRule="exact"/>
              <w:ind w:right="201"/>
              <w:rPr>
                <w:sz w:val="24"/>
              </w:rPr>
            </w:pPr>
            <w:r>
              <w:rPr>
                <w:sz w:val="24"/>
              </w:rPr>
              <w:t>965</w:t>
            </w:r>
          </w:p>
        </w:tc>
      </w:tr>
      <w:tr>
        <w:trPr>
          <w:trHeight w:val="552" w:hRule="atLeast"/>
        </w:trPr>
        <w:tc>
          <w:tcPr>
            <w:tcW w:w="769" w:type="dxa"/>
          </w:tcPr>
          <w:p>
            <w:pPr>
              <w:pStyle w:val="TableParagraph"/>
              <w:spacing w:line="271" w:lineRule="exact"/>
              <w:ind w:left="111"/>
              <w:jc w:val="center"/>
              <w:rPr>
                <w:sz w:val="24"/>
              </w:rPr>
            </w:pPr>
            <w:r>
              <w:rPr>
                <w:sz w:val="24"/>
              </w:rPr>
              <w:t>5</w:t>
            </w:r>
          </w:p>
        </w:tc>
        <w:tc>
          <w:tcPr>
            <w:tcW w:w="2440" w:type="dxa"/>
          </w:tcPr>
          <w:p>
            <w:pPr>
              <w:pStyle w:val="TableParagraph"/>
              <w:spacing w:line="271" w:lineRule="exact"/>
              <w:ind w:left="88"/>
              <w:jc w:val="left"/>
              <w:rPr>
                <w:sz w:val="24"/>
              </w:rPr>
            </w:pPr>
            <w:r>
              <w:rPr>
                <w:sz w:val="24"/>
              </w:rPr>
              <w:t>Biopsia de tejidos</w:t>
            </w:r>
          </w:p>
          <w:p>
            <w:pPr>
              <w:pStyle w:val="TableParagraph"/>
              <w:spacing w:line="261" w:lineRule="exact"/>
              <w:ind w:left="88"/>
              <w:jc w:val="left"/>
              <w:rPr>
                <w:sz w:val="24"/>
              </w:rPr>
            </w:pPr>
            <w:r>
              <w:rPr>
                <w:sz w:val="24"/>
              </w:rPr>
              <w:t>blandos</w:t>
            </w:r>
          </w:p>
        </w:tc>
        <w:tc>
          <w:tcPr>
            <w:tcW w:w="1171" w:type="dxa"/>
          </w:tcPr>
          <w:p>
            <w:pPr>
              <w:pStyle w:val="TableParagraph"/>
              <w:spacing w:line="271" w:lineRule="exact"/>
              <w:ind w:left="240" w:right="111"/>
              <w:jc w:val="center"/>
              <w:rPr>
                <w:sz w:val="24"/>
              </w:rPr>
            </w:pPr>
            <w:r>
              <w:rPr>
                <w:sz w:val="24"/>
              </w:rPr>
              <w:t>2,005</w:t>
            </w:r>
          </w:p>
        </w:tc>
        <w:tc>
          <w:tcPr>
            <w:tcW w:w="1135" w:type="dxa"/>
          </w:tcPr>
          <w:p>
            <w:pPr>
              <w:pStyle w:val="TableParagraph"/>
              <w:spacing w:line="271" w:lineRule="exact"/>
              <w:ind w:left="227" w:right="85"/>
              <w:jc w:val="center"/>
              <w:rPr>
                <w:sz w:val="24"/>
              </w:rPr>
            </w:pPr>
            <w:r>
              <w:rPr>
                <w:sz w:val="24"/>
              </w:rPr>
              <w:t>1,545</w:t>
            </w:r>
          </w:p>
        </w:tc>
        <w:tc>
          <w:tcPr>
            <w:tcW w:w="1189" w:type="dxa"/>
          </w:tcPr>
          <w:p>
            <w:pPr>
              <w:pStyle w:val="TableParagraph"/>
              <w:spacing w:line="271" w:lineRule="exact"/>
              <w:ind w:right="304"/>
              <w:rPr>
                <w:sz w:val="24"/>
              </w:rPr>
            </w:pPr>
            <w:r>
              <w:rPr>
                <w:sz w:val="24"/>
              </w:rPr>
              <w:t>965</w:t>
            </w:r>
          </w:p>
        </w:tc>
        <w:tc>
          <w:tcPr>
            <w:tcW w:w="1135" w:type="dxa"/>
          </w:tcPr>
          <w:p>
            <w:pPr>
              <w:pStyle w:val="TableParagraph"/>
              <w:spacing w:line="271" w:lineRule="exact"/>
              <w:ind w:right="292"/>
              <w:rPr>
                <w:sz w:val="24"/>
              </w:rPr>
            </w:pPr>
            <w:r>
              <w:rPr>
                <w:sz w:val="24"/>
              </w:rPr>
              <w:t>675</w:t>
            </w:r>
          </w:p>
        </w:tc>
        <w:tc>
          <w:tcPr>
            <w:tcW w:w="1031" w:type="dxa"/>
          </w:tcPr>
          <w:p>
            <w:pPr>
              <w:pStyle w:val="TableParagraph"/>
              <w:spacing w:line="271" w:lineRule="exact"/>
              <w:ind w:right="201"/>
              <w:rPr>
                <w:sz w:val="24"/>
              </w:rPr>
            </w:pPr>
            <w:r>
              <w:rPr>
                <w:sz w:val="24"/>
              </w:rPr>
              <w:t>390</w:t>
            </w:r>
          </w:p>
        </w:tc>
      </w:tr>
      <w:tr>
        <w:trPr>
          <w:trHeight w:val="276" w:hRule="atLeast"/>
        </w:trPr>
        <w:tc>
          <w:tcPr>
            <w:tcW w:w="769" w:type="dxa"/>
          </w:tcPr>
          <w:p>
            <w:pPr>
              <w:pStyle w:val="TableParagraph"/>
              <w:spacing w:line="256" w:lineRule="exact"/>
              <w:ind w:left="111"/>
              <w:jc w:val="center"/>
              <w:rPr>
                <w:sz w:val="24"/>
              </w:rPr>
            </w:pPr>
            <w:r>
              <w:rPr>
                <w:sz w:val="24"/>
              </w:rPr>
              <w:t>6</w:t>
            </w:r>
          </w:p>
        </w:tc>
        <w:tc>
          <w:tcPr>
            <w:tcW w:w="2440" w:type="dxa"/>
          </w:tcPr>
          <w:p>
            <w:pPr>
              <w:pStyle w:val="TableParagraph"/>
              <w:spacing w:line="256" w:lineRule="exact"/>
              <w:ind w:left="88"/>
              <w:jc w:val="left"/>
              <w:rPr>
                <w:sz w:val="24"/>
              </w:rPr>
            </w:pPr>
            <w:r>
              <w:rPr>
                <w:sz w:val="24"/>
              </w:rPr>
              <w:t>Cirugía preprotésica</w:t>
            </w:r>
          </w:p>
        </w:tc>
        <w:tc>
          <w:tcPr>
            <w:tcW w:w="1171" w:type="dxa"/>
          </w:tcPr>
          <w:p>
            <w:pPr>
              <w:pStyle w:val="TableParagraph"/>
              <w:spacing w:line="256" w:lineRule="exact"/>
              <w:ind w:left="240" w:right="111"/>
              <w:jc w:val="center"/>
              <w:rPr>
                <w:sz w:val="24"/>
              </w:rPr>
            </w:pPr>
            <w:r>
              <w:rPr>
                <w:sz w:val="24"/>
              </w:rPr>
              <w:t>4,185</w:t>
            </w:r>
          </w:p>
        </w:tc>
        <w:tc>
          <w:tcPr>
            <w:tcW w:w="1135" w:type="dxa"/>
          </w:tcPr>
          <w:p>
            <w:pPr>
              <w:pStyle w:val="TableParagraph"/>
              <w:spacing w:line="256" w:lineRule="exact"/>
              <w:ind w:left="227" w:right="85"/>
              <w:jc w:val="center"/>
              <w:rPr>
                <w:sz w:val="24"/>
              </w:rPr>
            </w:pPr>
            <w:r>
              <w:rPr>
                <w:sz w:val="24"/>
              </w:rPr>
              <w:t>3,225</w:t>
            </w:r>
          </w:p>
        </w:tc>
        <w:tc>
          <w:tcPr>
            <w:tcW w:w="1189" w:type="dxa"/>
          </w:tcPr>
          <w:p>
            <w:pPr>
              <w:pStyle w:val="TableParagraph"/>
              <w:spacing w:line="256" w:lineRule="exact"/>
              <w:ind w:right="304"/>
              <w:rPr>
                <w:sz w:val="24"/>
              </w:rPr>
            </w:pPr>
            <w:r>
              <w:rPr>
                <w:sz w:val="24"/>
              </w:rPr>
              <w:t>2,010</w:t>
            </w:r>
          </w:p>
        </w:tc>
        <w:tc>
          <w:tcPr>
            <w:tcW w:w="1135" w:type="dxa"/>
          </w:tcPr>
          <w:p>
            <w:pPr>
              <w:pStyle w:val="TableParagraph"/>
              <w:spacing w:line="256" w:lineRule="exact"/>
              <w:ind w:right="292"/>
              <w:rPr>
                <w:sz w:val="24"/>
              </w:rPr>
            </w:pPr>
            <w:r>
              <w:rPr>
                <w:sz w:val="24"/>
              </w:rPr>
              <w:t>1,410</w:t>
            </w:r>
          </w:p>
        </w:tc>
        <w:tc>
          <w:tcPr>
            <w:tcW w:w="1031" w:type="dxa"/>
          </w:tcPr>
          <w:p>
            <w:pPr>
              <w:pStyle w:val="TableParagraph"/>
              <w:spacing w:line="256" w:lineRule="exact"/>
              <w:ind w:right="201"/>
              <w:rPr>
                <w:sz w:val="24"/>
              </w:rPr>
            </w:pPr>
            <w:r>
              <w:rPr>
                <w:sz w:val="24"/>
              </w:rPr>
              <w:t>805</w:t>
            </w:r>
          </w:p>
        </w:tc>
      </w:tr>
      <w:tr>
        <w:trPr>
          <w:trHeight w:val="552" w:hRule="atLeast"/>
        </w:trPr>
        <w:tc>
          <w:tcPr>
            <w:tcW w:w="769" w:type="dxa"/>
          </w:tcPr>
          <w:p>
            <w:pPr>
              <w:pStyle w:val="TableParagraph"/>
              <w:spacing w:line="271" w:lineRule="exact"/>
              <w:ind w:left="111"/>
              <w:jc w:val="center"/>
              <w:rPr>
                <w:sz w:val="24"/>
              </w:rPr>
            </w:pPr>
            <w:r>
              <w:rPr>
                <w:sz w:val="24"/>
              </w:rPr>
              <w:t>7</w:t>
            </w:r>
          </w:p>
        </w:tc>
        <w:tc>
          <w:tcPr>
            <w:tcW w:w="2440" w:type="dxa"/>
          </w:tcPr>
          <w:p>
            <w:pPr>
              <w:pStyle w:val="TableParagraph"/>
              <w:spacing w:line="271" w:lineRule="exact"/>
              <w:ind w:left="88"/>
              <w:jc w:val="left"/>
              <w:rPr>
                <w:sz w:val="24"/>
              </w:rPr>
            </w:pPr>
            <w:r>
              <w:rPr>
                <w:sz w:val="24"/>
              </w:rPr>
              <w:t>Drenaje de absceso</w:t>
            </w:r>
          </w:p>
          <w:p>
            <w:pPr>
              <w:pStyle w:val="TableParagraph"/>
              <w:spacing w:line="261" w:lineRule="exact"/>
              <w:ind w:left="88"/>
              <w:jc w:val="left"/>
              <w:rPr>
                <w:sz w:val="24"/>
              </w:rPr>
            </w:pPr>
            <w:r>
              <w:rPr>
                <w:sz w:val="24"/>
              </w:rPr>
              <w:t>de origen dentario</w:t>
            </w:r>
          </w:p>
        </w:tc>
        <w:tc>
          <w:tcPr>
            <w:tcW w:w="1171" w:type="dxa"/>
          </w:tcPr>
          <w:p>
            <w:pPr>
              <w:pStyle w:val="TableParagraph"/>
              <w:spacing w:line="271" w:lineRule="exact"/>
              <w:ind w:left="240" w:right="111"/>
              <w:jc w:val="center"/>
              <w:rPr>
                <w:sz w:val="24"/>
              </w:rPr>
            </w:pPr>
            <w:r>
              <w:rPr>
                <w:sz w:val="24"/>
              </w:rPr>
              <w:t>5,020</w:t>
            </w:r>
          </w:p>
        </w:tc>
        <w:tc>
          <w:tcPr>
            <w:tcW w:w="1135" w:type="dxa"/>
          </w:tcPr>
          <w:p>
            <w:pPr>
              <w:pStyle w:val="TableParagraph"/>
              <w:spacing w:line="271" w:lineRule="exact"/>
              <w:ind w:left="227" w:right="85"/>
              <w:jc w:val="center"/>
              <w:rPr>
                <w:sz w:val="24"/>
              </w:rPr>
            </w:pPr>
            <w:r>
              <w:rPr>
                <w:sz w:val="24"/>
              </w:rPr>
              <w:t>3,875</w:t>
            </w:r>
          </w:p>
        </w:tc>
        <w:tc>
          <w:tcPr>
            <w:tcW w:w="1189" w:type="dxa"/>
          </w:tcPr>
          <w:p>
            <w:pPr>
              <w:pStyle w:val="TableParagraph"/>
              <w:spacing w:line="271" w:lineRule="exact"/>
              <w:ind w:right="304"/>
              <w:rPr>
                <w:sz w:val="24"/>
              </w:rPr>
            </w:pPr>
            <w:r>
              <w:rPr>
                <w:sz w:val="24"/>
              </w:rPr>
              <w:t>2,420</w:t>
            </w:r>
          </w:p>
        </w:tc>
        <w:tc>
          <w:tcPr>
            <w:tcW w:w="1135" w:type="dxa"/>
          </w:tcPr>
          <w:p>
            <w:pPr>
              <w:pStyle w:val="TableParagraph"/>
              <w:spacing w:line="271" w:lineRule="exact"/>
              <w:ind w:right="292"/>
              <w:rPr>
                <w:sz w:val="24"/>
              </w:rPr>
            </w:pPr>
            <w:r>
              <w:rPr>
                <w:sz w:val="24"/>
              </w:rPr>
              <w:t>1,685</w:t>
            </w:r>
          </w:p>
        </w:tc>
        <w:tc>
          <w:tcPr>
            <w:tcW w:w="1031" w:type="dxa"/>
          </w:tcPr>
          <w:p>
            <w:pPr>
              <w:pStyle w:val="TableParagraph"/>
              <w:spacing w:line="271" w:lineRule="exact"/>
              <w:ind w:right="201"/>
              <w:rPr>
                <w:sz w:val="24"/>
              </w:rPr>
            </w:pPr>
            <w:r>
              <w:rPr>
                <w:sz w:val="24"/>
              </w:rPr>
              <w:t>965</w:t>
            </w:r>
          </w:p>
        </w:tc>
      </w:tr>
      <w:tr>
        <w:trPr>
          <w:trHeight w:val="552" w:hRule="atLeast"/>
        </w:trPr>
        <w:tc>
          <w:tcPr>
            <w:tcW w:w="769" w:type="dxa"/>
          </w:tcPr>
          <w:p>
            <w:pPr>
              <w:pStyle w:val="TableParagraph"/>
              <w:spacing w:line="271" w:lineRule="exact"/>
              <w:ind w:left="111"/>
              <w:jc w:val="center"/>
              <w:rPr>
                <w:sz w:val="24"/>
              </w:rPr>
            </w:pPr>
            <w:r>
              <w:rPr>
                <w:sz w:val="24"/>
              </w:rPr>
              <w:t>8</w:t>
            </w:r>
          </w:p>
        </w:tc>
        <w:tc>
          <w:tcPr>
            <w:tcW w:w="2440" w:type="dxa"/>
          </w:tcPr>
          <w:p>
            <w:pPr>
              <w:pStyle w:val="TableParagraph"/>
              <w:spacing w:line="271" w:lineRule="exact"/>
              <w:ind w:left="88"/>
              <w:jc w:val="left"/>
              <w:rPr>
                <w:sz w:val="24"/>
              </w:rPr>
            </w:pPr>
            <w:r>
              <w:rPr>
                <w:sz w:val="24"/>
              </w:rPr>
              <w:t>Fractura</w:t>
            </w:r>
          </w:p>
          <w:p>
            <w:pPr>
              <w:pStyle w:val="TableParagraph"/>
              <w:spacing w:line="261" w:lineRule="exact"/>
              <w:ind w:left="88"/>
              <w:jc w:val="left"/>
              <w:rPr>
                <w:sz w:val="24"/>
              </w:rPr>
            </w:pPr>
            <w:r>
              <w:rPr>
                <w:sz w:val="24"/>
              </w:rPr>
              <w:t>dentoalveolar</w:t>
            </w:r>
          </w:p>
        </w:tc>
        <w:tc>
          <w:tcPr>
            <w:tcW w:w="1171" w:type="dxa"/>
          </w:tcPr>
          <w:p>
            <w:pPr>
              <w:pStyle w:val="TableParagraph"/>
              <w:spacing w:line="271" w:lineRule="exact"/>
              <w:ind w:left="240" w:right="111"/>
              <w:jc w:val="center"/>
              <w:rPr>
                <w:sz w:val="24"/>
              </w:rPr>
            </w:pPr>
            <w:r>
              <w:rPr>
                <w:sz w:val="24"/>
              </w:rPr>
              <w:t>3,350</w:t>
            </w:r>
          </w:p>
        </w:tc>
        <w:tc>
          <w:tcPr>
            <w:tcW w:w="1135" w:type="dxa"/>
          </w:tcPr>
          <w:p>
            <w:pPr>
              <w:pStyle w:val="TableParagraph"/>
              <w:spacing w:line="271" w:lineRule="exact"/>
              <w:ind w:left="227" w:right="85"/>
              <w:jc w:val="center"/>
              <w:rPr>
                <w:sz w:val="24"/>
              </w:rPr>
            </w:pPr>
            <w:r>
              <w:rPr>
                <w:sz w:val="24"/>
              </w:rPr>
              <w:t>2,580</w:t>
            </w:r>
          </w:p>
        </w:tc>
        <w:tc>
          <w:tcPr>
            <w:tcW w:w="1189" w:type="dxa"/>
          </w:tcPr>
          <w:p>
            <w:pPr>
              <w:pStyle w:val="TableParagraph"/>
              <w:spacing w:line="271" w:lineRule="exact"/>
              <w:ind w:right="304"/>
              <w:rPr>
                <w:sz w:val="24"/>
              </w:rPr>
            </w:pPr>
            <w:r>
              <w:rPr>
                <w:sz w:val="24"/>
              </w:rPr>
              <w:t>1,610</w:t>
            </w:r>
          </w:p>
        </w:tc>
        <w:tc>
          <w:tcPr>
            <w:tcW w:w="1135" w:type="dxa"/>
          </w:tcPr>
          <w:p>
            <w:pPr>
              <w:pStyle w:val="TableParagraph"/>
              <w:spacing w:line="271" w:lineRule="exact"/>
              <w:ind w:right="292"/>
              <w:rPr>
                <w:sz w:val="24"/>
              </w:rPr>
            </w:pPr>
            <w:r>
              <w:rPr>
                <w:sz w:val="24"/>
              </w:rPr>
              <w:t>1,130</w:t>
            </w:r>
          </w:p>
        </w:tc>
        <w:tc>
          <w:tcPr>
            <w:tcW w:w="1031" w:type="dxa"/>
          </w:tcPr>
          <w:p>
            <w:pPr>
              <w:pStyle w:val="TableParagraph"/>
              <w:spacing w:line="271" w:lineRule="exact"/>
              <w:ind w:right="201"/>
              <w:rPr>
                <w:sz w:val="24"/>
              </w:rPr>
            </w:pPr>
            <w:r>
              <w:rPr>
                <w:sz w:val="24"/>
              </w:rPr>
              <w:t>650</w:t>
            </w:r>
          </w:p>
        </w:tc>
      </w:tr>
      <w:tr>
        <w:trPr>
          <w:trHeight w:val="551" w:hRule="atLeast"/>
        </w:trPr>
        <w:tc>
          <w:tcPr>
            <w:tcW w:w="769" w:type="dxa"/>
          </w:tcPr>
          <w:p>
            <w:pPr>
              <w:pStyle w:val="TableParagraph"/>
              <w:spacing w:line="271" w:lineRule="exact"/>
              <w:ind w:left="111"/>
              <w:jc w:val="center"/>
              <w:rPr>
                <w:sz w:val="24"/>
              </w:rPr>
            </w:pPr>
            <w:r>
              <w:rPr>
                <w:sz w:val="24"/>
              </w:rPr>
              <w:t>9</w:t>
            </w:r>
          </w:p>
        </w:tc>
        <w:tc>
          <w:tcPr>
            <w:tcW w:w="2440" w:type="dxa"/>
          </w:tcPr>
          <w:p>
            <w:pPr>
              <w:pStyle w:val="TableParagraph"/>
              <w:spacing w:line="271" w:lineRule="exact"/>
              <w:ind w:left="88"/>
              <w:jc w:val="left"/>
              <w:rPr>
                <w:sz w:val="24"/>
              </w:rPr>
            </w:pPr>
            <w:r>
              <w:rPr>
                <w:sz w:val="24"/>
              </w:rPr>
              <w:t>Fractura arco</w:t>
            </w:r>
          </w:p>
          <w:p>
            <w:pPr>
              <w:pStyle w:val="TableParagraph"/>
              <w:spacing w:line="261" w:lineRule="exact"/>
              <w:ind w:left="88"/>
              <w:jc w:val="left"/>
              <w:rPr>
                <w:sz w:val="24"/>
              </w:rPr>
            </w:pPr>
            <w:r>
              <w:rPr>
                <w:sz w:val="24"/>
              </w:rPr>
              <w:t>cigomático</w:t>
            </w:r>
          </w:p>
        </w:tc>
        <w:tc>
          <w:tcPr>
            <w:tcW w:w="1171" w:type="dxa"/>
          </w:tcPr>
          <w:p>
            <w:pPr>
              <w:pStyle w:val="TableParagraph"/>
              <w:spacing w:line="271" w:lineRule="exact"/>
              <w:ind w:left="240" w:right="111"/>
              <w:jc w:val="center"/>
              <w:rPr>
                <w:sz w:val="24"/>
              </w:rPr>
            </w:pPr>
            <w:r>
              <w:rPr>
                <w:sz w:val="24"/>
              </w:rPr>
              <w:t>6,700</w:t>
            </w:r>
          </w:p>
        </w:tc>
        <w:tc>
          <w:tcPr>
            <w:tcW w:w="1135" w:type="dxa"/>
          </w:tcPr>
          <w:p>
            <w:pPr>
              <w:pStyle w:val="TableParagraph"/>
              <w:spacing w:line="271" w:lineRule="exact"/>
              <w:ind w:left="227" w:right="85"/>
              <w:jc w:val="center"/>
              <w:rPr>
                <w:sz w:val="24"/>
              </w:rPr>
            </w:pPr>
            <w:r>
              <w:rPr>
                <w:sz w:val="24"/>
              </w:rPr>
              <w:t>5,160</w:t>
            </w:r>
          </w:p>
        </w:tc>
        <w:tc>
          <w:tcPr>
            <w:tcW w:w="1189" w:type="dxa"/>
          </w:tcPr>
          <w:p>
            <w:pPr>
              <w:pStyle w:val="TableParagraph"/>
              <w:spacing w:line="271" w:lineRule="exact"/>
              <w:ind w:right="304"/>
              <w:rPr>
                <w:sz w:val="24"/>
              </w:rPr>
            </w:pPr>
            <w:r>
              <w:rPr>
                <w:sz w:val="24"/>
              </w:rPr>
              <w:t>3,225</w:t>
            </w:r>
          </w:p>
        </w:tc>
        <w:tc>
          <w:tcPr>
            <w:tcW w:w="1135" w:type="dxa"/>
          </w:tcPr>
          <w:p>
            <w:pPr>
              <w:pStyle w:val="TableParagraph"/>
              <w:spacing w:line="271" w:lineRule="exact"/>
              <w:ind w:right="292"/>
              <w:rPr>
                <w:sz w:val="24"/>
              </w:rPr>
            </w:pPr>
            <w:r>
              <w:rPr>
                <w:sz w:val="24"/>
              </w:rPr>
              <w:t>2,255</w:t>
            </w:r>
          </w:p>
        </w:tc>
        <w:tc>
          <w:tcPr>
            <w:tcW w:w="1031" w:type="dxa"/>
          </w:tcPr>
          <w:p>
            <w:pPr>
              <w:pStyle w:val="TableParagraph"/>
              <w:spacing w:line="271" w:lineRule="exact"/>
              <w:ind w:right="201"/>
              <w:rPr>
                <w:sz w:val="24"/>
              </w:rPr>
            </w:pPr>
            <w:r>
              <w:rPr>
                <w:sz w:val="24"/>
              </w:rPr>
              <w:t>1,290</w:t>
            </w:r>
          </w:p>
        </w:tc>
      </w:tr>
      <w:tr>
        <w:trPr>
          <w:trHeight w:val="552" w:hRule="atLeast"/>
        </w:trPr>
        <w:tc>
          <w:tcPr>
            <w:tcW w:w="769" w:type="dxa"/>
          </w:tcPr>
          <w:p>
            <w:pPr>
              <w:pStyle w:val="TableParagraph"/>
              <w:spacing w:line="271" w:lineRule="exact"/>
              <w:ind w:left="180" w:right="69"/>
              <w:jc w:val="center"/>
              <w:rPr>
                <w:sz w:val="24"/>
              </w:rPr>
            </w:pPr>
            <w:r>
              <w:rPr>
                <w:sz w:val="24"/>
              </w:rPr>
              <w:t>10</w:t>
            </w:r>
          </w:p>
        </w:tc>
        <w:tc>
          <w:tcPr>
            <w:tcW w:w="2440" w:type="dxa"/>
          </w:tcPr>
          <w:p>
            <w:pPr>
              <w:pStyle w:val="TableParagraph"/>
              <w:spacing w:line="271" w:lineRule="exact"/>
              <w:ind w:left="88"/>
              <w:jc w:val="left"/>
              <w:rPr>
                <w:sz w:val="24"/>
              </w:rPr>
            </w:pPr>
            <w:r>
              <w:rPr>
                <w:sz w:val="24"/>
              </w:rPr>
              <w:t>Colocación arcos</w:t>
            </w:r>
          </w:p>
          <w:p>
            <w:pPr>
              <w:pStyle w:val="TableParagraph"/>
              <w:spacing w:line="261" w:lineRule="exact"/>
              <w:ind w:left="88"/>
              <w:jc w:val="left"/>
              <w:rPr>
                <w:sz w:val="24"/>
              </w:rPr>
            </w:pPr>
            <w:r>
              <w:rPr>
                <w:sz w:val="24"/>
              </w:rPr>
              <w:t>férula</w:t>
            </w:r>
          </w:p>
        </w:tc>
        <w:tc>
          <w:tcPr>
            <w:tcW w:w="1171" w:type="dxa"/>
          </w:tcPr>
          <w:p>
            <w:pPr>
              <w:pStyle w:val="TableParagraph"/>
              <w:spacing w:line="271" w:lineRule="exact"/>
              <w:ind w:left="240" w:right="111"/>
              <w:jc w:val="center"/>
              <w:rPr>
                <w:sz w:val="24"/>
              </w:rPr>
            </w:pPr>
            <w:r>
              <w:rPr>
                <w:sz w:val="24"/>
              </w:rPr>
              <w:t>3,350</w:t>
            </w:r>
          </w:p>
        </w:tc>
        <w:tc>
          <w:tcPr>
            <w:tcW w:w="1135" w:type="dxa"/>
          </w:tcPr>
          <w:p>
            <w:pPr>
              <w:pStyle w:val="TableParagraph"/>
              <w:spacing w:line="271" w:lineRule="exact"/>
              <w:ind w:left="227" w:right="85"/>
              <w:jc w:val="center"/>
              <w:rPr>
                <w:sz w:val="24"/>
              </w:rPr>
            </w:pPr>
            <w:r>
              <w:rPr>
                <w:sz w:val="24"/>
              </w:rPr>
              <w:t>2,580</w:t>
            </w:r>
          </w:p>
        </w:tc>
        <w:tc>
          <w:tcPr>
            <w:tcW w:w="1189" w:type="dxa"/>
          </w:tcPr>
          <w:p>
            <w:pPr>
              <w:pStyle w:val="TableParagraph"/>
              <w:spacing w:line="271" w:lineRule="exact"/>
              <w:ind w:right="304"/>
              <w:rPr>
                <w:sz w:val="24"/>
              </w:rPr>
            </w:pPr>
            <w:r>
              <w:rPr>
                <w:sz w:val="24"/>
              </w:rPr>
              <w:t>1,610</w:t>
            </w:r>
          </w:p>
        </w:tc>
        <w:tc>
          <w:tcPr>
            <w:tcW w:w="1135" w:type="dxa"/>
          </w:tcPr>
          <w:p>
            <w:pPr>
              <w:pStyle w:val="TableParagraph"/>
              <w:spacing w:line="271" w:lineRule="exact"/>
              <w:ind w:right="292"/>
              <w:rPr>
                <w:sz w:val="24"/>
              </w:rPr>
            </w:pPr>
            <w:r>
              <w:rPr>
                <w:sz w:val="24"/>
              </w:rPr>
              <w:t>1,130</w:t>
            </w:r>
          </w:p>
        </w:tc>
        <w:tc>
          <w:tcPr>
            <w:tcW w:w="1031" w:type="dxa"/>
          </w:tcPr>
          <w:p>
            <w:pPr>
              <w:pStyle w:val="TableParagraph"/>
              <w:spacing w:line="271" w:lineRule="exact"/>
              <w:ind w:right="201"/>
              <w:rPr>
                <w:sz w:val="24"/>
              </w:rPr>
            </w:pPr>
            <w:r>
              <w:rPr>
                <w:sz w:val="24"/>
              </w:rPr>
              <w:t>650</w:t>
            </w:r>
          </w:p>
        </w:tc>
      </w:tr>
      <w:tr>
        <w:trPr>
          <w:trHeight w:val="551" w:hRule="atLeast"/>
        </w:trPr>
        <w:tc>
          <w:tcPr>
            <w:tcW w:w="769" w:type="dxa"/>
          </w:tcPr>
          <w:p>
            <w:pPr>
              <w:pStyle w:val="TableParagraph"/>
              <w:spacing w:line="271" w:lineRule="exact"/>
              <w:ind w:left="180" w:right="69"/>
              <w:jc w:val="center"/>
              <w:rPr>
                <w:sz w:val="24"/>
              </w:rPr>
            </w:pPr>
            <w:r>
              <w:rPr>
                <w:sz w:val="24"/>
              </w:rPr>
              <w:t>11</w:t>
            </w:r>
          </w:p>
        </w:tc>
        <w:tc>
          <w:tcPr>
            <w:tcW w:w="2440" w:type="dxa"/>
          </w:tcPr>
          <w:p>
            <w:pPr>
              <w:pStyle w:val="TableParagraph"/>
              <w:spacing w:line="271" w:lineRule="exact"/>
              <w:ind w:left="88"/>
              <w:jc w:val="left"/>
              <w:rPr>
                <w:sz w:val="24"/>
              </w:rPr>
            </w:pPr>
            <w:r>
              <w:rPr>
                <w:sz w:val="24"/>
              </w:rPr>
              <w:t>Cierre de fístula</w:t>
            </w:r>
          </w:p>
          <w:p>
            <w:pPr>
              <w:pStyle w:val="TableParagraph"/>
              <w:spacing w:line="261" w:lineRule="exact"/>
              <w:ind w:left="88"/>
              <w:jc w:val="left"/>
              <w:rPr>
                <w:sz w:val="24"/>
              </w:rPr>
            </w:pPr>
            <w:r>
              <w:rPr>
                <w:sz w:val="24"/>
              </w:rPr>
              <w:t>nasoalveolar</w:t>
            </w:r>
          </w:p>
        </w:tc>
        <w:tc>
          <w:tcPr>
            <w:tcW w:w="1171" w:type="dxa"/>
          </w:tcPr>
          <w:p>
            <w:pPr>
              <w:pStyle w:val="TableParagraph"/>
              <w:spacing w:line="271" w:lineRule="exact"/>
              <w:ind w:left="240" w:right="111"/>
              <w:jc w:val="center"/>
              <w:rPr>
                <w:sz w:val="24"/>
              </w:rPr>
            </w:pPr>
            <w:r>
              <w:rPr>
                <w:sz w:val="24"/>
              </w:rPr>
              <w:t>3,350</w:t>
            </w:r>
          </w:p>
        </w:tc>
        <w:tc>
          <w:tcPr>
            <w:tcW w:w="1135" w:type="dxa"/>
          </w:tcPr>
          <w:p>
            <w:pPr>
              <w:pStyle w:val="TableParagraph"/>
              <w:spacing w:line="271" w:lineRule="exact"/>
              <w:ind w:left="227" w:right="85"/>
              <w:jc w:val="center"/>
              <w:rPr>
                <w:sz w:val="24"/>
              </w:rPr>
            </w:pPr>
            <w:r>
              <w:rPr>
                <w:sz w:val="24"/>
              </w:rPr>
              <w:t>2,580</w:t>
            </w:r>
          </w:p>
        </w:tc>
        <w:tc>
          <w:tcPr>
            <w:tcW w:w="1189" w:type="dxa"/>
          </w:tcPr>
          <w:p>
            <w:pPr>
              <w:pStyle w:val="TableParagraph"/>
              <w:spacing w:line="271" w:lineRule="exact"/>
              <w:ind w:right="304"/>
              <w:rPr>
                <w:sz w:val="24"/>
              </w:rPr>
            </w:pPr>
            <w:r>
              <w:rPr>
                <w:sz w:val="24"/>
              </w:rPr>
              <w:t>1,610</w:t>
            </w:r>
          </w:p>
        </w:tc>
        <w:tc>
          <w:tcPr>
            <w:tcW w:w="1135" w:type="dxa"/>
          </w:tcPr>
          <w:p>
            <w:pPr>
              <w:pStyle w:val="TableParagraph"/>
              <w:spacing w:line="271" w:lineRule="exact"/>
              <w:ind w:right="292"/>
              <w:rPr>
                <w:sz w:val="24"/>
              </w:rPr>
            </w:pPr>
            <w:r>
              <w:rPr>
                <w:sz w:val="24"/>
              </w:rPr>
              <w:t>1,130</w:t>
            </w:r>
          </w:p>
        </w:tc>
        <w:tc>
          <w:tcPr>
            <w:tcW w:w="1031" w:type="dxa"/>
          </w:tcPr>
          <w:p>
            <w:pPr>
              <w:pStyle w:val="TableParagraph"/>
              <w:spacing w:line="271" w:lineRule="exact"/>
              <w:ind w:right="201"/>
              <w:rPr>
                <w:sz w:val="24"/>
              </w:rPr>
            </w:pPr>
            <w:r>
              <w:rPr>
                <w:sz w:val="24"/>
              </w:rPr>
              <w:t>650</w:t>
            </w:r>
          </w:p>
        </w:tc>
      </w:tr>
      <w:tr>
        <w:trPr>
          <w:trHeight w:val="270" w:hRule="atLeast"/>
        </w:trPr>
        <w:tc>
          <w:tcPr>
            <w:tcW w:w="769" w:type="dxa"/>
          </w:tcPr>
          <w:p>
            <w:pPr>
              <w:pStyle w:val="TableParagraph"/>
              <w:spacing w:line="251" w:lineRule="exact"/>
              <w:ind w:left="180" w:right="69"/>
              <w:jc w:val="center"/>
              <w:rPr>
                <w:b/>
                <w:sz w:val="24"/>
              </w:rPr>
            </w:pPr>
            <w:r>
              <w:rPr>
                <w:b/>
                <w:sz w:val="24"/>
              </w:rPr>
              <w:t>a 4 g</w:t>
            </w:r>
          </w:p>
        </w:tc>
        <w:tc>
          <w:tcPr>
            <w:tcW w:w="2440" w:type="dxa"/>
          </w:tcPr>
          <w:p>
            <w:pPr>
              <w:pStyle w:val="TableParagraph"/>
              <w:spacing w:line="251" w:lineRule="exact"/>
              <w:ind w:left="88"/>
              <w:jc w:val="left"/>
              <w:rPr>
                <w:b/>
                <w:sz w:val="24"/>
              </w:rPr>
            </w:pPr>
            <w:r>
              <w:rPr>
                <w:b/>
                <w:sz w:val="24"/>
              </w:rPr>
              <w:t>Cirugía maxilofacial</w:t>
            </w:r>
          </w:p>
        </w:tc>
        <w:tc>
          <w:tcPr>
            <w:tcW w:w="1171" w:type="dxa"/>
          </w:tcPr>
          <w:p>
            <w:pPr>
              <w:pStyle w:val="TableParagraph"/>
              <w:jc w:val="left"/>
              <w:rPr>
                <w:sz w:val="20"/>
              </w:rPr>
            </w:pPr>
          </w:p>
        </w:tc>
        <w:tc>
          <w:tcPr>
            <w:tcW w:w="1135" w:type="dxa"/>
          </w:tcPr>
          <w:p>
            <w:pPr>
              <w:pStyle w:val="TableParagraph"/>
              <w:jc w:val="left"/>
              <w:rPr>
                <w:sz w:val="20"/>
              </w:rPr>
            </w:pPr>
          </w:p>
        </w:tc>
        <w:tc>
          <w:tcPr>
            <w:tcW w:w="1189" w:type="dxa"/>
          </w:tcPr>
          <w:p>
            <w:pPr>
              <w:pStyle w:val="TableParagraph"/>
              <w:jc w:val="left"/>
              <w:rPr>
                <w:sz w:val="20"/>
              </w:rPr>
            </w:pPr>
          </w:p>
        </w:tc>
        <w:tc>
          <w:tcPr>
            <w:tcW w:w="1135" w:type="dxa"/>
          </w:tcPr>
          <w:p>
            <w:pPr>
              <w:pStyle w:val="TableParagraph"/>
              <w:jc w:val="left"/>
              <w:rPr>
                <w:sz w:val="20"/>
              </w:rPr>
            </w:pPr>
          </w:p>
        </w:tc>
        <w:tc>
          <w:tcPr>
            <w:tcW w:w="1031"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27"/>
        <w:gridCol w:w="1179"/>
        <w:gridCol w:w="1134"/>
        <w:gridCol w:w="1188"/>
        <w:gridCol w:w="1134"/>
        <w:gridCol w:w="1030"/>
      </w:tblGrid>
      <w:tr>
        <w:trPr>
          <w:trHeight w:val="546" w:hRule="atLeast"/>
        </w:trPr>
        <w:tc>
          <w:tcPr>
            <w:tcW w:w="779" w:type="dxa"/>
          </w:tcPr>
          <w:p>
            <w:pPr>
              <w:pStyle w:val="TableParagraph"/>
              <w:spacing w:line="266" w:lineRule="exact"/>
              <w:ind w:left="115"/>
              <w:jc w:val="center"/>
              <w:rPr>
                <w:sz w:val="24"/>
              </w:rPr>
            </w:pPr>
            <w:r>
              <w:rPr>
                <w:sz w:val="24"/>
              </w:rPr>
              <w:t>1</w:t>
            </w:r>
          </w:p>
        </w:tc>
        <w:tc>
          <w:tcPr>
            <w:tcW w:w="2427" w:type="dxa"/>
          </w:tcPr>
          <w:p>
            <w:pPr>
              <w:pStyle w:val="TableParagraph"/>
              <w:spacing w:line="266" w:lineRule="exact"/>
              <w:ind w:left="85"/>
              <w:jc w:val="left"/>
              <w:rPr>
                <w:sz w:val="24"/>
              </w:rPr>
            </w:pPr>
            <w:r>
              <w:rPr>
                <w:sz w:val="24"/>
              </w:rPr>
              <w:t>Fractura mandibular</w:t>
            </w:r>
          </w:p>
          <w:p>
            <w:pPr>
              <w:pStyle w:val="TableParagraph"/>
              <w:spacing w:line="261" w:lineRule="exact"/>
              <w:ind w:left="85"/>
              <w:jc w:val="left"/>
              <w:rPr>
                <w:sz w:val="24"/>
              </w:rPr>
            </w:pPr>
            <w:r>
              <w:rPr>
                <w:sz w:val="24"/>
              </w:rPr>
              <w:t>simple</w:t>
            </w:r>
          </w:p>
        </w:tc>
        <w:tc>
          <w:tcPr>
            <w:tcW w:w="1179" w:type="dxa"/>
          </w:tcPr>
          <w:p>
            <w:pPr>
              <w:pStyle w:val="TableParagraph"/>
              <w:spacing w:line="266" w:lineRule="exact"/>
              <w:ind w:left="250" w:right="228"/>
              <w:jc w:val="center"/>
              <w:rPr>
                <w:sz w:val="24"/>
              </w:rPr>
            </w:pPr>
            <w:r>
              <w:rPr>
                <w:sz w:val="24"/>
              </w:rPr>
              <w:t>15,060</w:t>
            </w:r>
          </w:p>
        </w:tc>
        <w:tc>
          <w:tcPr>
            <w:tcW w:w="1134" w:type="dxa"/>
          </w:tcPr>
          <w:p>
            <w:pPr>
              <w:pStyle w:val="TableParagraph"/>
              <w:spacing w:line="266" w:lineRule="exact"/>
              <w:ind w:left="228" w:right="201"/>
              <w:jc w:val="center"/>
              <w:rPr>
                <w:sz w:val="24"/>
              </w:rPr>
            </w:pPr>
            <w:r>
              <w:rPr>
                <w:sz w:val="24"/>
              </w:rPr>
              <w:t>11,610</w:t>
            </w:r>
          </w:p>
        </w:tc>
        <w:tc>
          <w:tcPr>
            <w:tcW w:w="1188" w:type="dxa"/>
          </w:tcPr>
          <w:p>
            <w:pPr>
              <w:pStyle w:val="TableParagraph"/>
              <w:spacing w:line="266" w:lineRule="exact"/>
              <w:ind w:right="300"/>
              <w:rPr>
                <w:sz w:val="24"/>
              </w:rPr>
            </w:pPr>
            <w:r>
              <w:rPr>
                <w:sz w:val="24"/>
              </w:rPr>
              <w:t>7,260</w:t>
            </w:r>
          </w:p>
        </w:tc>
        <w:tc>
          <w:tcPr>
            <w:tcW w:w="1134" w:type="dxa"/>
          </w:tcPr>
          <w:p>
            <w:pPr>
              <w:pStyle w:val="TableParagraph"/>
              <w:spacing w:line="266" w:lineRule="exact"/>
              <w:ind w:left="218" w:right="202"/>
              <w:jc w:val="center"/>
              <w:rPr>
                <w:sz w:val="24"/>
              </w:rPr>
            </w:pPr>
            <w:r>
              <w:rPr>
                <w:sz w:val="24"/>
              </w:rPr>
              <w:t>5,080</w:t>
            </w:r>
          </w:p>
        </w:tc>
        <w:tc>
          <w:tcPr>
            <w:tcW w:w="1030" w:type="dxa"/>
          </w:tcPr>
          <w:p>
            <w:pPr>
              <w:pStyle w:val="TableParagraph"/>
              <w:spacing w:line="266" w:lineRule="exact"/>
              <w:ind w:right="195"/>
              <w:rPr>
                <w:sz w:val="24"/>
              </w:rPr>
            </w:pPr>
            <w:r>
              <w:rPr>
                <w:sz w:val="24"/>
              </w:rPr>
              <w:t>2,900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427" w:type="dxa"/>
          </w:tcPr>
          <w:p>
            <w:pPr>
              <w:pStyle w:val="TableParagraph"/>
              <w:spacing w:line="271" w:lineRule="exact"/>
              <w:ind w:left="85"/>
              <w:jc w:val="left"/>
              <w:rPr>
                <w:sz w:val="24"/>
              </w:rPr>
            </w:pPr>
            <w:r>
              <w:rPr>
                <w:sz w:val="24"/>
              </w:rPr>
              <w:t>Fractura mandibular</w:t>
            </w:r>
          </w:p>
          <w:p>
            <w:pPr>
              <w:pStyle w:val="TableParagraph"/>
              <w:spacing w:line="261" w:lineRule="exact"/>
              <w:ind w:left="85"/>
              <w:jc w:val="left"/>
              <w:rPr>
                <w:sz w:val="24"/>
              </w:rPr>
            </w:pPr>
            <w:r>
              <w:rPr>
                <w:sz w:val="24"/>
              </w:rPr>
              <w:t>(2 trazos o más)</w:t>
            </w:r>
          </w:p>
        </w:tc>
        <w:tc>
          <w:tcPr>
            <w:tcW w:w="1179" w:type="dxa"/>
          </w:tcPr>
          <w:p>
            <w:pPr>
              <w:pStyle w:val="TableParagraph"/>
              <w:spacing w:line="271" w:lineRule="exact"/>
              <w:ind w:left="250" w:right="228"/>
              <w:jc w:val="center"/>
              <w:rPr>
                <w:sz w:val="24"/>
              </w:rPr>
            </w:pPr>
            <w:r>
              <w:rPr>
                <w:sz w:val="24"/>
              </w:rPr>
              <w:t>15,900</w:t>
            </w:r>
          </w:p>
        </w:tc>
        <w:tc>
          <w:tcPr>
            <w:tcW w:w="1134" w:type="dxa"/>
          </w:tcPr>
          <w:p>
            <w:pPr>
              <w:pStyle w:val="TableParagraph"/>
              <w:spacing w:line="271" w:lineRule="exact"/>
              <w:ind w:left="228" w:right="201"/>
              <w:jc w:val="center"/>
              <w:rPr>
                <w:sz w:val="24"/>
              </w:rPr>
            </w:pPr>
            <w:r>
              <w:rPr>
                <w:sz w:val="24"/>
              </w:rPr>
              <w:t>12,250</w:t>
            </w:r>
          </w:p>
        </w:tc>
        <w:tc>
          <w:tcPr>
            <w:tcW w:w="1188" w:type="dxa"/>
          </w:tcPr>
          <w:p>
            <w:pPr>
              <w:pStyle w:val="TableParagraph"/>
              <w:spacing w:line="271" w:lineRule="exact"/>
              <w:ind w:right="300"/>
              <w:rPr>
                <w:sz w:val="24"/>
              </w:rPr>
            </w:pPr>
            <w:r>
              <w:rPr>
                <w:sz w:val="24"/>
              </w:rPr>
              <w:t>7,660</w:t>
            </w:r>
          </w:p>
        </w:tc>
        <w:tc>
          <w:tcPr>
            <w:tcW w:w="1134" w:type="dxa"/>
          </w:tcPr>
          <w:p>
            <w:pPr>
              <w:pStyle w:val="TableParagraph"/>
              <w:spacing w:line="271" w:lineRule="exact"/>
              <w:ind w:left="218" w:right="202"/>
              <w:jc w:val="center"/>
              <w:rPr>
                <w:sz w:val="24"/>
              </w:rPr>
            </w:pPr>
            <w:r>
              <w:rPr>
                <w:sz w:val="24"/>
              </w:rPr>
              <w:t>5,365</w:t>
            </w:r>
          </w:p>
        </w:tc>
        <w:tc>
          <w:tcPr>
            <w:tcW w:w="1030" w:type="dxa"/>
          </w:tcPr>
          <w:p>
            <w:pPr>
              <w:pStyle w:val="TableParagraph"/>
              <w:spacing w:line="271" w:lineRule="exact"/>
              <w:ind w:right="195"/>
              <w:rPr>
                <w:sz w:val="24"/>
              </w:rPr>
            </w:pPr>
            <w:r>
              <w:rPr>
                <w:sz w:val="24"/>
              </w:rPr>
              <w:t>3,070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427" w:type="dxa"/>
          </w:tcPr>
          <w:p>
            <w:pPr>
              <w:pStyle w:val="TableParagraph"/>
              <w:spacing w:line="271" w:lineRule="exact"/>
              <w:ind w:left="85"/>
              <w:jc w:val="left"/>
              <w:rPr>
                <w:sz w:val="24"/>
              </w:rPr>
            </w:pPr>
            <w:r>
              <w:rPr>
                <w:sz w:val="24"/>
              </w:rPr>
              <w:t>Fractura mandibular</w:t>
            </w:r>
          </w:p>
          <w:p>
            <w:pPr>
              <w:pStyle w:val="TableParagraph"/>
              <w:spacing w:line="261" w:lineRule="exact"/>
              <w:ind w:left="85"/>
              <w:jc w:val="left"/>
              <w:rPr>
                <w:sz w:val="24"/>
              </w:rPr>
            </w:pPr>
            <w:r>
              <w:rPr>
                <w:sz w:val="24"/>
              </w:rPr>
              <w:t>(conminuta)</w:t>
            </w:r>
          </w:p>
        </w:tc>
        <w:tc>
          <w:tcPr>
            <w:tcW w:w="1179" w:type="dxa"/>
          </w:tcPr>
          <w:p>
            <w:pPr>
              <w:pStyle w:val="TableParagraph"/>
              <w:spacing w:line="271" w:lineRule="exact"/>
              <w:ind w:left="250" w:right="228"/>
              <w:jc w:val="center"/>
              <w:rPr>
                <w:sz w:val="24"/>
              </w:rPr>
            </w:pPr>
            <w:r>
              <w:rPr>
                <w:sz w:val="24"/>
              </w:rPr>
              <w:t>20,920</w:t>
            </w:r>
          </w:p>
        </w:tc>
        <w:tc>
          <w:tcPr>
            <w:tcW w:w="1134" w:type="dxa"/>
          </w:tcPr>
          <w:p>
            <w:pPr>
              <w:pStyle w:val="TableParagraph"/>
              <w:spacing w:line="271" w:lineRule="exact"/>
              <w:ind w:left="228" w:right="201"/>
              <w:jc w:val="center"/>
              <w:rPr>
                <w:sz w:val="24"/>
              </w:rPr>
            </w:pPr>
            <w:r>
              <w:rPr>
                <w:sz w:val="24"/>
              </w:rPr>
              <w:t>16,125</w:t>
            </w:r>
          </w:p>
        </w:tc>
        <w:tc>
          <w:tcPr>
            <w:tcW w:w="1188" w:type="dxa"/>
          </w:tcPr>
          <w:p>
            <w:pPr>
              <w:pStyle w:val="TableParagraph"/>
              <w:spacing w:line="271" w:lineRule="exact"/>
              <w:ind w:right="300"/>
              <w:rPr>
                <w:sz w:val="24"/>
              </w:rPr>
            </w:pPr>
            <w:r>
              <w:rPr>
                <w:sz w:val="24"/>
              </w:rPr>
              <w:t>10,085</w:t>
            </w:r>
          </w:p>
        </w:tc>
        <w:tc>
          <w:tcPr>
            <w:tcW w:w="1134" w:type="dxa"/>
          </w:tcPr>
          <w:p>
            <w:pPr>
              <w:pStyle w:val="TableParagraph"/>
              <w:spacing w:line="271" w:lineRule="exact"/>
              <w:ind w:left="218" w:right="202"/>
              <w:jc w:val="center"/>
              <w:rPr>
                <w:sz w:val="24"/>
              </w:rPr>
            </w:pPr>
            <w:r>
              <w:rPr>
                <w:sz w:val="24"/>
              </w:rPr>
              <w:t>7,050</w:t>
            </w:r>
          </w:p>
        </w:tc>
        <w:tc>
          <w:tcPr>
            <w:tcW w:w="1030" w:type="dxa"/>
          </w:tcPr>
          <w:p>
            <w:pPr>
              <w:pStyle w:val="TableParagraph"/>
              <w:spacing w:line="271" w:lineRule="exact"/>
              <w:ind w:right="195"/>
              <w:rPr>
                <w:sz w:val="24"/>
              </w:rPr>
            </w:pPr>
            <w:r>
              <w:rPr>
                <w:sz w:val="24"/>
              </w:rPr>
              <w:t>4,035</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427" w:type="dxa"/>
          </w:tcPr>
          <w:p>
            <w:pPr>
              <w:pStyle w:val="TableParagraph"/>
              <w:spacing w:line="271" w:lineRule="exact"/>
              <w:ind w:left="85"/>
              <w:jc w:val="left"/>
              <w:rPr>
                <w:sz w:val="24"/>
              </w:rPr>
            </w:pPr>
            <w:r>
              <w:rPr>
                <w:sz w:val="24"/>
              </w:rPr>
              <w:t>Fractura maxilar</w:t>
            </w:r>
          </w:p>
          <w:p>
            <w:pPr>
              <w:pStyle w:val="TableParagraph"/>
              <w:spacing w:line="261" w:lineRule="exact"/>
              <w:ind w:left="85"/>
              <w:jc w:val="left"/>
              <w:rPr>
                <w:sz w:val="24"/>
              </w:rPr>
            </w:pPr>
            <w:r>
              <w:rPr>
                <w:sz w:val="24"/>
              </w:rPr>
              <w:t>lefort I</w:t>
            </w:r>
          </w:p>
        </w:tc>
        <w:tc>
          <w:tcPr>
            <w:tcW w:w="1179" w:type="dxa"/>
          </w:tcPr>
          <w:p>
            <w:pPr>
              <w:pStyle w:val="TableParagraph"/>
              <w:spacing w:line="271" w:lineRule="exact"/>
              <w:ind w:left="250" w:right="228"/>
              <w:jc w:val="center"/>
              <w:rPr>
                <w:sz w:val="24"/>
              </w:rPr>
            </w:pPr>
            <w:r>
              <w:rPr>
                <w:sz w:val="24"/>
              </w:rPr>
              <w:t>15,060</w:t>
            </w:r>
          </w:p>
        </w:tc>
        <w:tc>
          <w:tcPr>
            <w:tcW w:w="1134" w:type="dxa"/>
          </w:tcPr>
          <w:p>
            <w:pPr>
              <w:pStyle w:val="TableParagraph"/>
              <w:spacing w:line="271" w:lineRule="exact"/>
              <w:ind w:left="228" w:right="201"/>
              <w:jc w:val="center"/>
              <w:rPr>
                <w:sz w:val="24"/>
              </w:rPr>
            </w:pPr>
            <w:r>
              <w:rPr>
                <w:sz w:val="24"/>
              </w:rPr>
              <w:t>11,610</w:t>
            </w:r>
          </w:p>
        </w:tc>
        <w:tc>
          <w:tcPr>
            <w:tcW w:w="1188" w:type="dxa"/>
          </w:tcPr>
          <w:p>
            <w:pPr>
              <w:pStyle w:val="TableParagraph"/>
              <w:spacing w:line="271" w:lineRule="exact"/>
              <w:ind w:right="300"/>
              <w:rPr>
                <w:sz w:val="24"/>
              </w:rPr>
            </w:pPr>
            <w:r>
              <w:rPr>
                <w:sz w:val="24"/>
              </w:rPr>
              <w:t>7,260</w:t>
            </w:r>
          </w:p>
        </w:tc>
        <w:tc>
          <w:tcPr>
            <w:tcW w:w="1134" w:type="dxa"/>
          </w:tcPr>
          <w:p>
            <w:pPr>
              <w:pStyle w:val="TableParagraph"/>
              <w:spacing w:line="271" w:lineRule="exact"/>
              <w:ind w:left="218" w:right="202"/>
              <w:jc w:val="center"/>
              <w:rPr>
                <w:sz w:val="24"/>
              </w:rPr>
            </w:pPr>
            <w:r>
              <w:rPr>
                <w:sz w:val="24"/>
              </w:rPr>
              <w:t>5,080</w:t>
            </w:r>
          </w:p>
        </w:tc>
        <w:tc>
          <w:tcPr>
            <w:tcW w:w="1030" w:type="dxa"/>
          </w:tcPr>
          <w:p>
            <w:pPr>
              <w:pStyle w:val="TableParagraph"/>
              <w:spacing w:line="271" w:lineRule="exact"/>
              <w:ind w:right="195"/>
              <w:rPr>
                <w:sz w:val="24"/>
              </w:rPr>
            </w:pPr>
            <w:r>
              <w:rPr>
                <w:sz w:val="24"/>
              </w:rPr>
              <w:t>2,900</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427" w:type="dxa"/>
          </w:tcPr>
          <w:p>
            <w:pPr>
              <w:pStyle w:val="TableParagraph"/>
              <w:spacing w:line="271" w:lineRule="exact"/>
              <w:ind w:left="85"/>
              <w:jc w:val="left"/>
              <w:rPr>
                <w:sz w:val="24"/>
              </w:rPr>
            </w:pPr>
            <w:r>
              <w:rPr>
                <w:sz w:val="24"/>
              </w:rPr>
              <w:t>Fractura maxilar</w:t>
            </w:r>
          </w:p>
          <w:p>
            <w:pPr>
              <w:pStyle w:val="TableParagraph"/>
              <w:spacing w:line="261" w:lineRule="exact"/>
              <w:ind w:left="85"/>
              <w:jc w:val="left"/>
              <w:rPr>
                <w:sz w:val="24"/>
              </w:rPr>
            </w:pPr>
            <w:r>
              <w:rPr>
                <w:sz w:val="24"/>
              </w:rPr>
              <w:t>lefort II</w:t>
            </w:r>
          </w:p>
        </w:tc>
        <w:tc>
          <w:tcPr>
            <w:tcW w:w="1179" w:type="dxa"/>
          </w:tcPr>
          <w:p>
            <w:pPr>
              <w:pStyle w:val="TableParagraph"/>
              <w:spacing w:line="271" w:lineRule="exact"/>
              <w:ind w:left="250" w:right="228"/>
              <w:jc w:val="center"/>
              <w:rPr>
                <w:sz w:val="24"/>
              </w:rPr>
            </w:pPr>
            <w:r>
              <w:rPr>
                <w:sz w:val="24"/>
              </w:rPr>
              <w:t>19,245</w:t>
            </w:r>
          </w:p>
        </w:tc>
        <w:tc>
          <w:tcPr>
            <w:tcW w:w="1134" w:type="dxa"/>
          </w:tcPr>
          <w:p>
            <w:pPr>
              <w:pStyle w:val="TableParagraph"/>
              <w:spacing w:line="271" w:lineRule="exact"/>
              <w:ind w:left="228" w:right="201"/>
              <w:jc w:val="center"/>
              <w:rPr>
                <w:sz w:val="24"/>
              </w:rPr>
            </w:pPr>
            <w:r>
              <w:rPr>
                <w:sz w:val="24"/>
              </w:rPr>
              <w:t>14,840</w:t>
            </w:r>
          </w:p>
        </w:tc>
        <w:tc>
          <w:tcPr>
            <w:tcW w:w="1188" w:type="dxa"/>
          </w:tcPr>
          <w:p>
            <w:pPr>
              <w:pStyle w:val="TableParagraph"/>
              <w:spacing w:line="271" w:lineRule="exact"/>
              <w:ind w:right="300"/>
              <w:rPr>
                <w:sz w:val="24"/>
              </w:rPr>
            </w:pPr>
            <w:r>
              <w:rPr>
                <w:sz w:val="24"/>
              </w:rPr>
              <w:t>9,275</w:t>
            </w:r>
          </w:p>
        </w:tc>
        <w:tc>
          <w:tcPr>
            <w:tcW w:w="1134" w:type="dxa"/>
          </w:tcPr>
          <w:p>
            <w:pPr>
              <w:pStyle w:val="TableParagraph"/>
              <w:spacing w:line="271" w:lineRule="exact"/>
              <w:ind w:left="218" w:right="202"/>
              <w:jc w:val="center"/>
              <w:rPr>
                <w:sz w:val="24"/>
              </w:rPr>
            </w:pPr>
            <w:r>
              <w:rPr>
                <w:sz w:val="24"/>
              </w:rPr>
              <w:t>6,485</w:t>
            </w:r>
          </w:p>
        </w:tc>
        <w:tc>
          <w:tcPr>
            <w:tcW w:w="1030" w:type="dxa"/>
          </w:tcPr>
          <w:p>
            <w:pPr>
              <w:pStyle w:val="TableParagraph"/>
              <w:spacing w:line="271" w:lineRule="exact"/>
              <w:ind w:right="195"/>
              <w:rPr>
                <w:sz w:val="24"/>
              </w:rPr>
            </w:pPr>
            <w:r>
              <w:rPr>
                <w:sz w:val="24"/>
              </w:rPr>
              <w:t>3,700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427" w:type="dxa"/>
          </w:tcPr>
          <w:p>
            <w:pPr>
              <w:pStyle w:val="TableParagraph"/>
              <w:spacing w:line="271" w:lineRule="exact"/>
              <w:ind w:left="85"/>
              <w:jc w:val="left"/>
              <w:rPr>
                <w:sz w:val="24"/>
              </w:rPr>
            </w:pPr>
            <w:r>
              <w:rPr>
                <w:sz w:val="24"/>
              </w:rPr>
              <w:t>Fractura maxilar</w:t>
            </w:r>
          </w:p>
          <w:p>
            <w:pPr>
              <w:pStyle w:val="TableParagraph"/>
              <w:spacing w:line="261" w:lineRule="exact"/>
              <w:ind w:left="85"/>
              <w:jc w:val="left"/>
              <w:rPr>
                <w:sz w:val="24"/>
              </w:rPr>
            </w:pPr>
            <w:r>
              <w:rPr>
                <w:sz w:val="24"/>
              </w:rPr>
              <w:t>lefort III</w:t>
            </w:r>
          </w:p>
        </w:tc>
        <w:tc>
          <w:tcPr>
            <w:tcW w:w="1179" w:type="dxa"/>
          </w:tcPr>
          <w:p>
            <w:pPr>
              <w:pStyle w:val="TableParagraph"/>
              <w:spacing w:line="271" w:lineRule="exact"/>
              <w:ind w:left="250" w:right="228"/>
              <w:jc w:val="center"/>
              <w:rPr>
                <w:sz w:val="24"/>
              </w:rPr>
            </w:pPr>
            <w:r>
              <w:rPr>
                <w:sz w:val="24"/>
              </w:rPr>
              <w:t>23,425</w:t>
            </w:r>
          </w:p>
        </w:tc>
        <w:tc>
          <w:tcPr>
            <w:tcW w:w="1134" w:type="dxa"/>
          </w:tcPr>
          <w:p>
            <w:pPr>
              <w:pStyle w:val="TableParagraph"/>
              <w:spacing w:line="271" w:lineRule="exact"/>
              <w:ind w:left="228" w:right="201"/>
              <w:jc w:val="center"/>
              <w:rPr>
                <w:sz w:val="24"/>
              </w:rPr>
            </w:pPr>
            <w:r>
              <w:rPr>
                <w:sz w:val="24"/>
              </w:rPr>
              <w:t>18,060</w:t>
            </w:r>
          </w:p>
        </w:tc>
        <w:tc>
          <w:tcPr>
            <w:tcW w:w="1188" w:type="dxa"/>
          </w:tcPr>
          <w:p>
            <w:pPr>
              <w:pStyle w:val="TableParagraph"/>
              <w:spacing w:line="271" w:lineRule="exact"/>
              <w:ind w:right="300"/>
              <w:rPr>
                <w:sz w:val="24"/>
              </w:rPr>
            </w:pPr>
            <w:r>
              <w:rPr>
                <w:sz w:val="24"/>
              </w:rPr>
              <w:t>11,280</w:t>
            </w:r>
          </w:p>
        </w:tc>
        <w:tc>
          <w:tcPr>
            <w:tcW w:w="1134" w:type="dxa"/>
          </w:tcPr>
          <w:p>
            <w:pPr>
              <w:pStyle w:val="TableParagraph"/>
              <w:spacing w:line="271" w:lineRule="exact"/>
              <w:ind w:left="218" w:right="202"/>
              <w:jc w:val="center"/>
              <w:rPr>
                <w:sz w:val="24"/>
              </w:rPr>
            </w:pPr>
            <w:r>
              <w:rPr>
                <w:sz w:val="24"/>
              </w:rPr>
              <w:t>7,895</w:t>
            </w:r>
          </w:p>
        </w:tc>
        <w:tc>
          <w:tcPr>
            <w:tcW w:w="1030" w:type="dxa"/>
          </w:tcPr>
          <w:p>
            <w:pPr>
              <w:pStyle w:val="TableParagraph"/>
              <w:spacing w:line="271" w:lineRule="exact"/>
              <w:ind w:right="195"/>
              <w:rPr>
                <w:sz w:val="24"/>
              </w:rPr>
            </w:pPr>
            <w:r>
              <w:rPr>
                <w:sz w:val="24"/>
              </w:rPr>
              <w:t>4,515</w:t>
            </w:r>
          </w:p>
        </w:tc>
      </w:tr>
      <w:tr>
        <w:trPr>
          <w:trHeight w:val="552" w:hRule="atLeast"/>
        </w:trPr>
        <w:tc>
          <w:tcPr>
            <w:tcW w:w="779" w:type="dxa"/>
          </w:tcPr>
          <w:p>
            <w:pPr>
              <w:pStyle w:val="TableParagraph"/>
              <w:spacing w:line="271" w:lineRule="exact"/>
              <w:ind w:left="179" w:right="65"/>
              <w:jc w:val="center"/>
              <w:rPr>
                <w:b/>
                <w:sz w:val="24"/>
              </w:rPr>
            </w:pPr>
            <w:r>
              <w:rPr>
                <w:b/>
                <w:sz w:val="24"/>
              </w:rPr>
              <w:t>a 4 h</w:t>
            </w:r>
          </w:p>
        </w:tc>
        <w:tc>
          <w:tcPr>
            <w:tcW w:w="2427" w:type="dxa"/>
          </w:tcPr>
          <w:p>
            <w:pPr>
              <w:pStyle w:val="TableParagraph"/>
              <w:spacing w:line="271" w:lineRule="exact"/>
              <w:ind w:left="85"/>
              <w:jc w:val="left"/>
              <w:rPr>
                <w:b/>
                <w:sz w:val="24"/>
              </w:rPr>
            </w:pPr>
            <w:r>
              <w:rPr>
                <w:b/>
                <w:sz w:val="24"/>
              </w:rPr>
              <w:t>Tumores</w:t>
            </w:r>
          </w:p>
          <w:p>
            <w:pPr>
              <w:pStyle w:val="TableParagraph"/>
              <w:spacing w:line="261" w:lineRule="exact"/>
              <w:ind w:left="85"/>
              <w:jc w:val="left"/>
              <w:rPr>
                <w:b/>
                <w:sz w:val="24"/>
              </w:rPr>
            </w:pPr>
            <w:r>
              <w:rPr>
                <w:b/>
                <w:sz w:val="24"/>
              </w:rPr>
              <w:t>odontogénicos</w:t>
            </w:r>
          </w:p>
        </w:tc>
        <w:tc>
          <w:tcPr>
            <w:tcW w:w="1179" w:type="dxa"/>
          </w:tcPr>
          <w:p>
            <w:pPr>
              <w:pStyle w:val="TableParagraph"/>
              <w:jc w:val="left"/>
              <w:rPr>
                <w:sz w:val="24"/>
              </w:rPr>
            </w:pPr>
          </w:p>
        </w:tc>
        <w:tc>
          <w:tcPr>
            <w:tcW w:w="1134" w:type="dxa"/>
          </w:tcPr>
          <w:p>
            <w:pPr>
              <w:pStyle w:val="TableParagraph"/>
              <w:jc w:val="left"/>
              <w:rPr>
                <w:sz w:val="24"/>
              </w:rPr>
            </w:pPr>
          </w:p>
        </w:tc>
        <w:tc>
          <w:tcPr>
            <w:tcW w:w="118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427" w:type="dxa"/>
          </w:tcPr>
          <w:p>
            <w:pPr>
              <w:pStyle w:val="TableParagraph"/>
              <w:spacing w:line="256" w:lineRule="exact"/>
              <w:ind w:left="85"/>
              <w:jc w:val="left"/>
              <w:rPr>
                <w:sz w:val="24"/>
              </w:rPr>
            </w:pPr>
            <w:r>
              <w:rPr>
                <w:sz w:val="24"/>
              </w:rPr>
              <w:t>Fractura orbitraria</w:t>
            </w:r>
          </w:p>
        </w:tc>
        <w:tc>
          <w:tcPr>
            <w:tcW w:w="1179" w:type="dxa"/>
          </w:tcPr>
          <w:p>
            <w:pPr>
              <w:pStyle w:val="TableParagraph"/>
              <w:spacing w:line="256" w:lineRule="exact"/>
              <w:ind w:left="250" w:right="228"/>
              <w:jc w:val="center"/>
              <w:rPr>
                <w:sz w:val="24"/>
              </w:rPr>
            </w:pPr>
            <w:r>
              <w:rPr>
                <w:sz w:val="24"/>
              </w:rPr>
              <w:t>19,245</w:t>
            </w:r>
          </w:p>
        </w:tc>
        <w:tc>
          <w:tcPr>
            <w:tcW w:w="1134" w:type="dxa"/>
          </w:tcPr>
          <w:p>
            <w:pPr>
              <w:pStyle w:val="TableParagraph"/>
              <w:spacing w:line="256" w:lineRule="exact"/>
              <w:ind w:left="228" w:right="201"/>
              <w:jc w:val="center"/>
              <w:rPr>
                <w:sz w:val="24"/>
              </w:rPr>
            </w:pPr>
            <w:r>
              <w:rPr>
                <w:sz w:val="24"/>
              </w:rPr>
              <w:t>14,840</w:t>
            </w:r>
          </w:p>
        </w:tc>
        <w:tc>
          <w:tcPr>
            <w:tcW w:w="1188" w:type="dxa"/>
          </w:tcPr>
          <w:p>
            <w:pPr>
              <w:pStyle w:val="TableParagraph"/>
              <w:spacing w:line="256" w:lineRule="exact"/>
              <w:ind w:right="300"/>
              <w:rPr>
                <w:sz w:val="24"/>
              </w:rPr>
            </w:pPr>
            <w:r>
              <w:rPr>
                <w:sz w:val="24"/>
              </w:rPr>
              <w:t>9,275</w:t>
            </w:r>
          </w:p>
        </w:tc>
        <w:tc>
          <w:tcPr>
            <w:tcW w:w="1134" w:type="dxa"/>
          </w:tcPr>
          <w:p>
            <w:pPr>
              <w:pStyle w:val="TableParagraph"/>
              <w:spacing w:line="256" w:lineRule="exact"/>
              <w:ind w:left="218" w:right="202"/>
              <w:jc w:val="center"/>
              <w:rPr>
                <w:sz w:val="24"/>
              </w:rPr>
            </w:pPr>
            <w:r>
              <w:rPr>
                <w:sz w:val="24"/>
              </w:rPr>
              <w:t>6,485</w:t>
            </w:r>
          </w:p>
        </w:tc>
        <w:tc>
          <w:tcPr>
            <w:tcW w:w="1030" w:type="dxa"/>
          </w:tcPr>
          <w:p>
            <w:pPr>
              <w:pStyle w:val="TableParagraph"/>
              <w:spacing w:line="256" w:lineRule="exact"/>
              <w:ind w:right="195"/>
              <w:rPr>
                <w:sz w:val="24"/>
              </w:rPr>
            </w:pPr>
            <w:r>
              <w:rPr>
                <w:sz w:val="24"/>
              </w:rPr>
              <w:t>3,700</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427" w:type="dxa"/>
          </w:tcPr>
          <w:p>
            <w:pPr>
              <w:pStyle w:val="TableParagraph"/>
              <w:spacing w:line="271" w:lineRule="exact"/>
              <w:ind w:left="85"/>
              <w:jc w:val="left"/>
              <w:rPr>
                <w:sz w:val="24"/>
              </w:rPr>
            </w:pPr>
            <w:r>
              <w:rPr>
                <w:sz w:val="24"/>
              </w:rPr>
              <w:t>Labio y paladar</w:t>
            </w:r>
          </w:p>
          <w:p>
            <w:pPr>
              <w:pStyle w:val="TableParagraph"/>
              <w:spacing w:line="261" w:lineRule="exact"/>
              <w:ind w:left="85"/>
              <w:jc w:val="left"/>
              <w:rPr>
                <w:sz w:val="24"/>
              </w:rPr>
            </w:pPr>
            <w:r>
              <w:rPr>
                <w:sz w:val="24"/>
              </w:rPr>
              <w:t>(fístulas oronasales)</w:t>
            </w:r>
          </w:p>
        </w:tc>
        <w:tc>
          <w:tcPr>
            <w:tcW w:w="1179" w:type="dxa"/>
          </w:tcPr>
          <w:p>
            <w:pPr>
              <w:pStyle w:val="TableParagraph"/>
              <w:spacing w:line="271" w:lineRule="exact"/>
              <w:ind w:left="250" w:right="108"/>
              <w:jc w:val="center"/>
              <w:rPr>
                <w:sz w:val="24"/>
              </w:rPr>
            </w:pPr>
            <w:r>
              <w:rPr>
                <w:sz w:val="24"/>
              </w:rPr>
              <w:t>8,360</w:t>
            </w:r>
          </w:p>
        </w:tc>
        <w:tc>
          <w:tcPr>
            <w:tcW w:w="1134" w:type="dxa"/>
          </w:tcPr>
          <w:p>
            <w:pPr>
              <w:pStyle w:val="TableParagraph"/>
              <w:spacing w:line="271" w:lineRule="exact"/>
              <w:ind w:left="228" w:right="81"/>
              <w:jc w:val="center"/>
              <w:rPr>
                <w:sz w:val="24"/>
              </w:rPr>
            </w:pPr>
            <w:r>
              <w:rPr>
                <w:sz w:val="24"/>
              </w:rPr>
              <w:t>6,450</w:t>
            </w:r>
          </w:p>
        </w:tc>
        <w:tc>
          <w:tcPr>
            <w:tcW w:w="1188" w:type="dxa"/>
          </w:tcPr>
          <w:p>
            <w:pPr>
              <w:pStyle w:val="TableParagraph"/>
              <w:spacing w:line="271" w:lineRule="exact"/>
              <w:ind w:right="300"/>
              <w:rPr>
                <w:sz w:val="24"/>
              </w:rPr>
            </w:pPr>
            <w:r>
              <w:rPr>
                <w:sz w:val="24"/>
              </w:rPr>
              <w:t>4,035</w:t>
            </w:r>
          </w:p>
        </w:tc>
        <w:tc>
          <w:tcPr>
            <w:tcW w:w="1134" w:type="dxa"/>
          </w:tcPr>
          <w:p>
            <w:pPr>
              <w:pStyle w:val="TableParagraph"/>
              <w:spacing w:line="271" w:lineRule="exact"/>
              <w:ind w:left="218" w:right="202"/>
              <w:jc w:val="center"/>
              <w:rPr>
                <w:sz w:val="24"/>
              </w:rPr>
            </w:pPr>
            <w:r>
              <w:rPr>
                <w:sz w:val="24"/>
              </w:rPr>
              <w:t>2,820</w:t>
            </w:r>
          </w:p>
        </w:tc>
        <w:tc>
          <w:tcPr>
            <w:tcW w:w="1030" w:type="dxa"/>
          </w:tcPr>
          <w:p>
            <w:pPr>
              <w:pStyle w:val="TableParagraph"/>
              <w:spacing w:line="271" w:lineRule="exact"/>
              <w:ind w:right="195"/>
              <w:rPr>
                <w:sz w:val="24"/>
              </w:rPr>
            </w:pPr>
            <w:r>
              <w:rPr>
                <w:sz w:val="24"/>
              </w:rPr>
              <w:t>1,610</w:t>
            </w:r>
          </w:p>
        </w:tc>
      </w:tr>
      <w:tr>
        <w:trPr>
          <w:trHeight w:val="551" w:hRule="atLeast"/>
        </w:trPr>
        <w:tc>
          <w:tcPr>
            <w:tcW w:w="779" w:type="dxa"/>
          </w:tcPr>
          <w:p>
            <w:pPr>
              <w:pStyle w:val="TableParagraph"/>
              <w:spacing w:line="271" w:lineRule="exact"/>
              <w:ind w:left="115"/>
              <w:jc w:val="center"/>
              <w:rPr>
                <w:sz w:val="24"/>
              </w:rPr>
            </w:pPr>
            <w:r>
              <w:rPr>
                <w:sz w:val="24"/>
              </w:rPr>
              <w:t>3</w:t>
            </w:r>
          </w:p>
        </w:tc>
        <w:tc>
          <w:tcPr>
            <w:tcW w:w="2427" w:type="dxa"/>
          </w:tcPr>
          <w:p>
            <w:pPr>
              <w:pStyle w:val="TableParagraph"/>
              <w:spacing w:line="271" w:lineRule="exact"/>
              <w:ind w:left="85"/>
              <w:jc w:val="left"/>
              <w:rPr>
                <w:sz w:val="24"/>
              </w:rPr>
            </w:pPr>
            <w:r>
              <w:rPr>
                <w:sz w:val="24"/>
              </w:rPr>
              <w:t>Fractura infantiles de</w:t>
            </w:r>
          </w:p>
          <w:p>
            <w:pPr>
              <w:pStyle w:val="TableParagraph"/>
              <w:spacing w:line="261" w:lineRule="exact"/>
              <w:ind w:left="85"/>
              <w:jc w:val="left"/>
              <w:rPr>
                <w:sz w:val="24"/>
              </w:rPr>
            </w:pPr>
            <w:r>
              <w:rPr>
                <w:sz w:val="24"/>
              </w:rPr>
              <w:t>mandíbula o maxilar</w:t>
            </w:r>
          </w:p>
        </w:tc>
        <w:tc>
          <w:tcPr>
            <w:tcW w:w="1179" w:type="dxa"/>
          </w:tcPr>
          <w:p>
            <w:pPr>
              <w:pStyle w:val="TableParagraph"/>
              <w:spacing w:line="271" w:lineRule="exact"/>
              <w:ind w:left="250" w:right="228"/>
              <w:jc w:val="center"/>
              <w:rPr>
                <w:sz w:val="24"/>
              </w:rPr>
            </w:pPr>
            <w:r>
              <w:rPr>
                <w:sz w:val="24"/>
              </w:rPr>
              <w:t>15,060</w:t>
            </w:r>
          </w:p>
        </w:tc>
        <w:tc>
          <w:tcPr>
            <w:tcW w:w="1134" w:type="dxa"/>
          </w:tcPr>
          <w:p>
            <w:pPr>
              <w:pStyle w:val="TableParagraph"/>
              <w:spacing w:line="271" w:lineRule="exact"/>
              <w:ind w:left="228" w:right="201"/>
              <w:jc w:val="center"/>
              <w:rPr>
                <w:sz w:val="24"/>
              </w:rPr>
            </w:pPr>
            <w:r>
              <w:rPr>
                <w:sz w:val="24"/>
              </w:rPr>
              <w:t>11,610</w:t>
            </w:r>
          </w:p>
        </w:tc>
        <w:tc>
          <w:tcPr>
            <w:tcW w:w="1188" w:type="dxa"/>
          </w:tcPr>
          <w:p>
            <w:pPr>
              <w:pStyle w:val="TableParagraph"/>
              <w:spacing w:line="271" w:lineRule="exact"/>
              <w:ind w:right="300"/>
              <w:rPr>
                <w:sz w:val="24"/>
              </w:rPr>
            </w:pPr>
            <w:r>
              <w:rPr>
                <w:sz w:val="24"/>
              </w:rPr>
              <w:t>7,260</w:t>
            </w:r>
          </w:p>
        </w:tc>
        <w:tc>
          <w:tcPr>
            <w:tcW w:w="1134" w:type="dxa"/>
          </w:tcPr>
          <w:p>
            <w:pPr>
              <w:pStyle w:val="TableParagraph"/>
              <w:spacing w:line="271" w:lineRule="exact"/>
              <w:ind w:left="218" w:right="202"/>
              <w:jc w:val="center"/>
              <w:rPr>
                <w:sz w:val="24"/>
              </w:rPr>
            </w:pPr>
            <w:r>
              <w:rPr>
                <w:sz w:val="24"/>
              </w:rPr>
              <w:t>5,080</w:t>
            </w:r>
          </w:p>
        </w:tc>
        <w:tc>
          <w:tcPr>
            <w:tcW w:w="1030" w:type="dxa"/>
          </w:tcPr>
          <w:p>
            <w:pPr>
              <w:pStyle w:val="TableParagraph"/>
              <w:spacing w:line="271" w:lineRule="exact"/>
              <w:ind w:right="195"/>
              <w:rPr>
                <w:sz w:val="24"/>
              </w:rPr>
            </w:pPr>
            <w:r>
              <w:rPr>
                <w:sz w:val="24"/>
              </w:rPr>
              <w:t>2,900</w:t>
            </w:r>
          </w:p>
        </w:tc>
      </w:tr>
      <w:tr>
        <w:trPr>
          <w:trHeight w:val="828" w:hRule="atLeast"/>
        </w:trPr>
        <w:tc>
          <w:tcPr>
            <w:tcW w:w="779" w:type="dxa"/>
          </w:tcPr>
          <w:p>
            <w:pPr>
              <w:pStyle w:val="TableParagraph"/>
              <w:spacing w:line="271" w:lineRule="exact"/>
              <w:ind w:left="115"/>
              <w:jc w:val="center"/>
              <w:rPr>
                <w:sz w:val="24"/>
              </w:rPr>
            </w:pPr>
            <w:r>
              <w:rPr>
                <w:sz w:val="24"/>
              </w:rPr>
              <w:t>4</w:t>
            </w:r>
          </w:p>
        </w:tc>
        <w:tc>
          <w:tcPr>
            <w:tcW w:w="2427" w:type="dxa"/>
          </w:tcPr>
          <w:p>
            <w:pPr>
              <w:pStyle w:val="TableParagraph"/>
              <w:spacing w:line="271" w:lineRule="exact"/>
              <w:ind w:left="85"/>
              <w:jc w:val="left"/>
              <w:rPr>
                <w:sz w:val="24"/>
              </w:rPr>
            </w:pPr>
            <w:r>
              <w:rPr>
                <w:sz w:val="24"/>
              </w:rPr>
              <w:t>Liberación anquilosis</w:t>
            </w:r>
          </w:p>
          <w:p>
            <w:pPr>
              <w:pStyle w:val="TableParagraph"/>
              <w:spacing w:line="270" w:lineRule="atLeast"/>
              <w:ind w:left="85" w:right="789"/>
              <w:jc w:val="left"/>
              <w:rPr>
                <w:sz w:val="24"/>
              </w:rPr>
            </w:pPr>
            <w:r>
              <w:rPr>
                <w:sz w:val="24"/>
              </w:rPr>
              <w:t>articulación temporomaxilar</w:t>
            </w:r>
          </w:p>
        </w:tc>
        <w:tc>
          <w:tcPr>
            <w:tcW w:w="1179" w:type="dxa"/>
          </w:tcPr>
          <w:p>
            <w:pPr>
              <w:pStyle w:val="TableParagraph"/>
              <w:spacing w:line="271" w:lineRule="exact"/>
              <w:ind w:left="250" w:right="228"/>
              <w:jc w:val="center"/>
              <w:rPr>
                <w:sz w:val="24"/>
              </w:rPr>
            </w:pPr>
            <w:r>
              <w:rPr>
                <w:sz w:val="24"/>
              </w:rPr>
              <w:t>25,110</w:t>
            </w:r>
          </w:p>
        </w:tc>
        <w:tc>
          <w:tcPr>
            <w:tcW w:w="1134" w:type="dxa"/>
          </w:tcPr>
          <w:p>
            <w:pPr>
              <w:pStyle w:val="TableParagraph"/>
              <w:spacing w:line="271" w:lineRule="exact"/>
              <w:ind w:left="228" w:right="201"/>
              <w:jc w:val="center"/>
              <w:rPr>
                <w:sz w:val="24"/>
              </w:rPr>
            </w:pPr>
            <w:r>
              <w:rPr>
                <w:sz w:val="24"/>
              </w:rPr>
              <w:t>19,355</w:t>
            </w:r>
          </w:p>
        </w:tc>
        <w:tc>
          <w:tcPr>
            <w:tcW w:w="1188" w:type="dxa"/>
          </w:tcPr>
          <w:p>
            <w:pPr>
              <w:pStyle w:val="TableParagraph"/>
              <w:spacing w:line="271" w:lineRule="exact"/>
              <w:ind w:right="300"/>
              <w:rPr>
                <w:sz w:val="24"/>
              </w:rPr>
            </w:pPr>
            <w:r>
              <w:rPr>
                <w:sz w:val="24"/>
              </w:rPr>
              <w:t>12,090</w:t>
            </w:r>
          </w:p>
        </w:tc>
        <w:tc>
          <w:tcPr>
            <w:tcW w:w="1134" w:type="dxa"/>
          </w:tcPr>
          <w:p>
            <w:pPr>
              <w:pStyle w:val="TableParagraph"/>
              <w:spacing w:line="271" w:lineRule="exact"/>
              <w:ind w:left="218" w:right="202"/>
              <w:jc w:val="center"/>
              <w:rPr>
                <w:sz w:val="24"/>
              </w:rPr>
            </w:pPr>
            <w:r>
              <w:rPr>
                <w:sz w:val="24"/>
              </w:rPr>
              <w:t>8,465</w:t>
            </w:r>
          </w:p>
        </w:tc>
        <w:tc>
          <w:tcPr>
            <w:tcW w:w="1030" w:type="dxa"/>
          </w:tcPr>
          <w:p>
            <w:pPr>
              <w:pStyle w:val="TableParagraph"/>
              <w:spacing w:line="271" w:lineRule="exact"/>
              <w:ind w:right="195"/>
              <w:rPr>
                <w:sz w:val="24"/>
              </w:rPr>
            </w:pPr>
            <w:r>
              <w:rPr>
                <w:sz w:val="24"/>
              </w:rPr>
              <w:t>4,835</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427" w:type="dxa"/>
          </w:tcPr>
          <w:p>
            <w:pPr>
              <w:pStyle w:val="TableParagraph"/>
              <w:spacing w:line="271" w:lineRule="exact"/>
              <w:ind w:left="85"/>
              <w:jc w:val="left"/>
              <w:rPr>
                <w:sz w:val="24"/>
              </w:rPr>
            </w:pPr>
            <w:r>
              <w:rPr>
                <w:sz w:val="24"/>
              </w:rPr>
              <w:t>Nasoqueiloplastía</w:t>
            </w:r>
          </w:p>
          <w:p>
            <w:pPr>
              <w:pStyle w:val="TableParagraph"/>
              <w:spacing w:line="261" w:lineRule="exact"/>
              <w:ind w:left="85"/>
              <w:jc w:val="left"/>
              <w:rPr>
                <w:sz w:val="24"/>
              </w:rPr>
            </w:pPr>
            <w:r>
              <w:rPr>
                <w:sz w:val="24"/>
              </w:rPr>
              <w:t>unilateral</w:t>
            </w:r>
          </w:p>
        </w:tc>
        <w:tc>
          <w:tcPr>
            <w:tcW w:w="1179" w:type="dxa"/>
          </w:tcPr>
          <w:p>
            <w:pPr>
              <w:pStyle w:val="TableParagraph"/>
              <w:spacing w:line="271" w:lineRule="exact"/>
              <w:ind w:left="250" w:right="228"/>
              <w:jc w:val="center"/>
              <w:rPr>
                <w:sz w:val="24"/>
              </w:rPr>
            </w:pPr>
            <w:r>
              <w:rPr>
                <w:sz w:val="24"/>
              </w:rPr>
              <w:t>10,035</w:t>
            </w:r>
          </w:p>
        </w:tc>
        <w:tc>
          <w:tcPr>
            <w:tcW w:w="1134" w:type="dxa"/>
          </w:tcPr>
          <w:p>
            <w:pPr>
              <w:pStyle w:val="TableParagraph"/>
              <w:spacing w:line="271" w:lineRule="exact"/>
              <w:ind w:left="228" w:right="81"/>
              <w:jc w:val="center"/>
              <w:rPr>
                <w:sz w:val="24"/>
              </w:rPr>
            </w:pPr>
            <w:r>
              <w:rPr>
                <w:sz w:val="24"/>
              </w:rPr>
              <w:t>7,740</w:t>
            </w:r>
          </w:p>
        </w:tc>
        <w:tc>
          <w:tcPr>
            <w:tcW w:w="1188" w:type="dxa"/>
          </w:tcPr>
          <w:p>
            <w:pPr>
              <w:pStyle w:val="TableParagraph"/>
              <w:spacing w:line="271" w:lineRule="exact"/>
              <w:ind w:right="300"/>
              <w:rPr>
                <w:sz w:val="24"/>
              </w:rPr>
            </w:pPr>
            <w:r>
              <w:rPr>
                <w:sz w:val="24"/>
              </w:rPr>
              <w:t>4,835</w:t>
            </w:r>
          </w:p>
        </w:tc>
        <w:tc>
          <w:tcPr>
            <w:tcW w:w="1134" w:type="dxa"/>
          </w:tcPr>
          <w:p>
            <w:pPr>
              <w:pStyle w:val="TableParagraph"/>
              <w:spacing w:line="271" w:lineRule="exact"/>
              <w:ind w:left="218" w:right="202"/>
              <w:jc w:val="center"/>
              <w:rPr>
                <w:sz w:val="24"/>
              </w:rPr>
            </w:pPr>
            <w:r>
              <w:rPr>
                <w:sz w:val="24"/>
              </w:rPr>
              <w:t>3,385</w:t>
            </w:r>
          </w:p>
        </w:tc>
        <w:tc>
          <w:tcPr>
            <w:tcW w:w="1030" w:type="dxa"/>
          </w:tcPr>
          <w:p>
            <w:pPr>
              <w:pStyle w:val="TableParagraph"/>
              <w:spacing w:line="271" w:lineRule="exact"/>
              <w:ind w:right="195"/>
              <w:rPr>
                <w:sz w:val="24"/>
              </w:rPr>
            </w:pPr>
            <w:r>
              <w:rPr>
                <w:sz w:val="24"/>
              </w:rPr>
              <w:t>1,935</w:t>
            </w:r>
          </w:p>
        </w:tc>
      </w:tr>
      <w:tr>
        <w:trPr>
          <w:trHeight w:val="276" w:hRule="atLeast"/>
        </w:trPr>
        <w:tc>
          <w:tcPr>
            <w:tcW w:w="779" w:type="dxa"/>
          </w:tcPr>
          <w:p>
            <w:pPr>
              <w:pStyle w:val="TableParagraph"/>
              <w:spacing w:line="256" w:lineRule="exact"/>
              <w:ind w:left="115"/>
              <w:jc w:val="center"/>
              <w:rPr>
                <w:sz w:val="24"/>
              </w:rPr>
            </w:pPr>
            <w:r>
              <w:rPr>
                <w:sz w:val="24"/>
              </w:rPr>
              <w:t>6</w:t>
            </w:r>
          </w:p>
        </w:tc>
        <w:tc>
          <w:tcPr>
            <w:tcW w:w="2427" w:type="dxa"/>
          </w:tcPr>
          <w:p>
            <w:pPr>
              <w:pStyle w:val="TableParagraph"/>
              <w:spacing w:line="256" w:lineRule="exact"/>
              <w:ind w:left="85"/>
              <w:jc w:val="left"/>
              <w:rPr>
                <w:sz w:val="24"/>
              </w:rPr>
            </w:pPr>
            <w:r>
              <w:rPr>
                <w:sz w:val="24"/>
              </w:rPr>
              <w:t>Fracturas panfaciales</w:t>
            </w:r>
          </w:p>
        </w:tc>
        <w:tc>
          <w:tcPr>
            <w:tcW w:w="1179" w:type="dxa"/>
          </w:tcPr>
          <w:p>
            <w:pPr>
              <w:pStyle w:val="TableParagraph"/>
              <w:spacing w:line="256" w:lineRule="exact"/>
              <w:ind w:left="250" w:right="228"/>
              <w:jc w:val="center"/>
              <w:rPr>
                <w:sz w:val="24"/>
              </w:rPr>
            </w:pPr>
            <w:r>
              <w:rPr>
                <w:sz w:val="24"/>
              </w:rPr>
              <w:t>28,450</w:t>
            </w:r>
          </w:p>
        </w:tc>
        <w:tc>
          <w:tcPr>
            <w:tcW w:w="1134" w:type="dxa"/>
          </w:tcPr>
          <w:p>
            <w:pPr>
              <w:pStyle w:val="TableParagraph"/>
              <w:spacing w:line="256" w:lineRule="exact"/>
              <w:ind w:left="228" w:right="201"/>
              <w:jc w:val="center"/>
              <w:rPr>
                <w:sz w:val="24"/>
              </w:rPr>
            </w:pPr>
            <w:r>
              <w:rPr>
                <w:sz w:val="24"/>
              </w:rPr>
              <w:t>21,930</w:t>
            </w:r>
          </w:p>
        </w:tc>
        <w:tc>
          <w:tcPr>
            <w:tcW w:w="1188" w:type="dxa"/>
          </w:tcPr>
          <w:p>
            <w:pPr>
              <w:pStyle w:val="TableParagraph"/>
              <w:spacing w:line="256" w:lineRule="exact"/>
              <w:ind w:right="300"/>
              <w:rPr>
                <w:sz w:val="24"/>
              </w:rPr>
            </w:pPr>
            <w:r>
              <w:rPr>
                <w:sz w:val="24"/>
              </w:rPr>
              <w:t>13,710</w:t>
            </w:r>
          </w:p>
        </w:tc>
        <w:tc>
          <w:tcPr>
            <w:tcW w:w="1134" w:type="dxa"/>
          </w:tcPr>
          <w:p>
            <w:pPr>
              <w:pStyle w:val="TableParagraph"/>
              <w:spacing w:line="256" w:lineRule="exact"/>
              <w:ind w:left="218" w:right="202"/>
              <w:jc w:val="center"/>
              <w:rPr>
                <w:sz w:val="24"/>
              </w:rPr>
            </w:pPr>
            <w:r>
              <w:rPr>
                <w:sz w:val="24"/>
              </w:rPr>
              <w:t>9,595</w:t>
            </w:r>
          </w:p>
        </w:tc>
        <w:tc>
          <w:tcPr>
            <w:tcW w:w="1030" w:type="dxa"/>
          </w:tcPr>
          <w:p>
            <w:pPr>
              <w:pStyle w:val="TableParagraph"/>
              <w:spacing w:line="256" w:lineRule="exact"/>
              <w:ind w:right="195"/>
              <w:rPr>
                <w:sz w:val="24"/>
              </w:rPr>
            </w:pPr>
            <w:r>
              <w:rPr>
                <w:sz w:val="24"/>
              </w:rPr>
              <w:t>5,485</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427" w:type="dxa"/>
          </w:tcPr>
          <w:p>
            <w:pPr>
              <w:pStyle w:val="TableParagraph"/>
              <w:spacing w:line="271" w:lineRule="exact"/>
              <w:ind w:left="85"/>
              <w:jc w:val="left"/>
              <w:rPr>
                <w:sz w:val="24"/>
              </w:rPr>
            </w:pPr>
            <w:r>
              <w:rPr>
                <w:sz w:val="24"/>
              </w:rPr>
              <w:t>Reconstrucción</w:t>
            </w:r>
          </w:p>
          <w:p>
            <w:pPr>
              <w:pStyle w:val="TableParagraph"/>
              <w:spacing w:line="261" w:lineRule="exact"/>
              <w:ind w:left="85"/>
              <w:jc w:val="left"/>
              <w:rPr>
                <w:sz w:val="24"/>
              </w:rPr>
            </w:pPr>
            <w:r>
              <w:rPr>
                <w:sz w:val="24"/>
              </w:rPr>
              <w:t>mandibular</w:t>
            </w:r>
          </w:p>
        </w:tc>
        <w:tc>
          <w:tcPr>
            <w:tcW w:w="1179" w:type="dxa"/>
          </w:tcPr>
          <w:p>
            <w:pPr>
              <w:pStyle w:val="TableParagraph"/>
              <w:spacing w:line="271" w:lineRule="exact"/>
              <w:ind w:left="250" w:right="228"/>
              <w:jc w:val="center"/>
              <w:rPr>
                <w:sz w:val="24"/>
              </w:rPr>
            </w:pPr>
            <w:r>
              <w:rPr>
                <w:sz w:val="24"/>
              </w:rPr>
              <w:t>23,425</w:t>
            </w:r>
          </w:p>
        </w:tc>
        <w:tc>
          <w:tcPr>
            <w:tcW w:w="1134" w:type="dxa"/>
          </w:tcPr>
          <w:p>
            <w:pPr>
              <w:pStyle w:val="TableParagraph"/>
              <w:spacing w:line="271" w:lineRule="exact"/>
              <w:ind w:left="228" w:right="201"/>
              <w:jc w:val="center"/>
              <w:rPr>
                <w:sz w:val="24"/>
              </w:rPr>
            </w:pPr>
            <w:r>
              <w:rPr>
                <w:sz w:val="24"/>
              </w:rPr>
              <w:t>18,060</w:t>
            </w:r>
          </w:p>
        </w:tc>
        <w:tc>
          <w:tcPr>
            <w:tcW w:w="1188" w:type="dxa"/>
          </w:tcPr>
          <w:p>
            <w:pPr>
              <w:pStyle w:val="TableParagraph"/>
              <w:spacing w:line="271" w:lineRule="exact"/>
              <w:ind w:right="300"/>
              <w:rPr>
                <w:sz w:val="24"/>
              </w:rPr>
            </w:pPr>
            <w:r>
              <w:rPr>
                <w:sz w:val="24"/>
              </w:rPr>
              <w:t>11,280</w:t>
            </w:r>
          </w:p>
        </w:tc>
        <w:tc>
          <w:tcPr>
            <w:tcW w:w="1134" w:type="dxa"/>
          </w:tcPr>
          <w:p>
            <w:pPr>
              <w:pStyle w:val="TableParagraph"/>
              <w:spacing w:line="271" w:lineRule="exact"/>
              <w:ind w:left="218" w:right="202"/>
              <w:jc w:val="center"/>
              <w:rPr>
                <w:sz w:val="24"/>
              </w:rPr>
            </w:pPr>
            <w:r>
              <w:rPr>
                <w:sz w:val="24"/>
              </w:rPr>
              <w:t>7,895</w:t>
            </w:r>
          </w:p>
        </w:tc>
        <w:tc>
          <w:tcPr>
            <w:tcW w:w="1030" w:type="dxa"/>
          </w:tcPr>
          <w:p>
            <w:pPr>
              <w:pStyle w:val="TableParagraph"/>
              <w:spacing w:line="271" w:lineRule="exact"/>
              <w:ind w:right="195"/>
              <w:rPr>
                <w:sz w:val="24"/>
              </w:rPr>
            </w:pPr>
            <w:r>
              <w:rPr>
                <w:sz w:val="24"/>
              </w:rPr>
              <w:t>4,515</w:t>
            </w:r>
          </w:p>
        </w:tc>
      </w:tr>
      <w:tr>
        <w:trPr>
          <w:trHeight w:val="552" w:hRule="atLeast"/>
        </w:trPr>
        <w:tc>
          <w:tcPr>
            <w:tcW w:w="779" w:type="dxa"/>
          </w:tcPr>
          <w:p>
            <w:pPr>
              <w:pStyle w:val="TableParagraph"/>
              <w:spacing w:line="271" w:lineRule="exact"/>
              <w:ind w:left="115"/>
              <w:jc w:val="center"/>
              <w:rPr>
                <w:sz w:val="24"/>
              </w:rPr>
            </w:pPr>
            <w:r>
              <w:rPr>
                <w:sz w:val="24"/>
              </w:rPr>
              <w:t>8</w:t>
            </w:r>
          </w:p>
        </w:tc>
        <w:tc>
          <w:tcPr>
            <w:tcW w:w="2427" w:type="dxa"/>
          </w:tcPr>
          <w:p>
            <w:pPr>
              <w:pStyle w:val="TableParagraph"/>
              <w:spacing w:line="271" w:lineRule="exact"/>
              <w:ind w:left="85"/>
              <w:jc w:val="left"/>
              <w:rPr>
                <w:sz w:val="24"/>
              </w:rPr>
            </w:pPr>
            <w:r>
              <w:rPr>
                <w:sz w:val="24"/>
              </w:rPr>
              <w:t>Secuelas de labio y</w:t>
            </w:r>
          </w:p>
          <w:p>
            <w:pPr>
              <w:pStyle w:val="TableParagraph"/>
              <w:spacing w:line="261" w:lineRule="exact"/>
              <w:ind w:left="85"/>
              <w:jc w:val="left"/>
              <w:rPr>
                <w:sz w:val="24"/>
              </w:rPr>
            </w:pPr>
            <w:r>
              <w:rPr>
                <w:sz w:val="24"/>
              </w:rPr>
              <w:t>paladar hendido</w:t>
            </w:r>
          </w:p>
        </w:tc>
        <w:tc>
          <w:tcPr>
            <w:tcW w:w="1179" w:type="dxa"/>
          </w:tcPr>
          <w:p>
            <w:pPr>
              <w:pStyle w:val="TableParagraph"/>
              <w:spacing w:line="271" w:lineRule="exact"/>
              <w:ind w:left="250" w:right="228"/>
              <w:jc w:val="center"/>
              <w:rPr>
                <w:sz w:val="24"/>
              </w:rPr>
            </w:pPr>
            <w:r>
              <w:rPr>
                <w:sz w:val="24"/>
              </w:rPr>
              <w:t>10,035</w:t>
            </w:r>
          </w:p>
        </w:tc>
        <w:tc>
          <w:tcPr>
            <w:tcW w:w="1134" w:type="dxa"/>
          </w:tcPr>
          <w:p>
            <w:pPr>
              <w:pStyle w:val="TableParagraph"/>
              <w:spacing w:line="271" w:lineRule="exact"/>
              <w:ind w:left="228" w:right="81"/>
              <w:jc w:val="center"/>
              <w:rPr>
                <w:sz w:val="24"/>
              </w:rPr>
            </w:pPr>
            <w:r>
              <w:rPr>
                <w:sz w:val="24"/>
              </w:rPr>
              <w:t>7,740</w:t>
            </w:r>
          </w:p>
        </w:tc>
        <w:tc>
          <w:tcPr>
            <w:tcW w:w="1188" w:type="dxa"/>
          </w:tcPr>
          <w:p>
            <w:pPr>
              <w:pStyle w:val="TableParagraph"/>
              <w:spacing w:line="271" w:lineRule="exact"/>
              <w:ind w:right="300"/>
              <w:rPr>
                <w:sz w:val="24"/>
              </w:rPr>
            </w:pPr>
            <w:r>
              <w:rPr>
                <w:sz w:val="24"/>
              </w:rPr>
              <w:t>4,835</w:t>
            </w:r>
          </w:p>
        </w:tc>
        <w:tc>
          <w:tcPr>
            <w:tcW w:w="1134" w:type="dxa"/>
          </w:tcPr>
          <w:p>
            <w:pPr>
              <w:pStyle w:val="TableParagraph"/>
              <w:spacing w:line="271" w:lineRule="exact"/>
              <w:ind w:left="218" w:right="202"/>
              <w:jc w:val="center"/>
              <w:rPr>
                <w:sz w:val="24"/>
              </w:rPr>
            </w:pPr>
            <w:r>
              <w:rPr>
                <w:sz w:val="24"/>
              </w:rPr>
              <w:t>3,385</w:t>
            </w:r>
          </w:p>
        </w:tc>
        <w:tc>
          <w:tcPr>
            <w:tcW w:w="1030" w:type="dxa"/>
          </w:tcPr>
          <w:p>
            <w:pPr>
              <w:pStyle w:val="TableParagraph"/>
              <w:spacing w:line="271" w:lineRule="exact"/>
              <w:ind w:right="195"/>
              <w:rPr>
                <w:sz w:val="24"/>
              </w:rPr>
            </w:pPr>
            <w:r>
              <w:rPr>
                <w:sz w:val="24"/>
              </w:rPr>
              <w:t>1,935</w:t>
            </w:r>
          </w:p>
        </w:tc>
      </w:tr>
      <w:tr>
        <w:trPr>
          <w:trHeight w:val="275" w:hRule="atLeast"/>
        </w:trPr>
        <w:tc>
          <w:tcPr>
            <w:tcW w:w="779" w:type="dxa"/>
          </w:tcPr>
          <w:p>
            <w:pPr>
              <w:pStyle w:val="TableParagraph"/>
              <w:spacing w:line="256" w:lineRule="exact"/>
              <w:ind w:left="115"/>
              <w:jc w:val="center"/>
              <w:rPr>
                <w:sz w:val="24"/>
              </w:rPr>
            </w:pPr>
            <w:r>
              <w:rPr>
                <w:sz w:val="24"/>
              </w:rPr>
              <w:t>9</w:t>
            </w:r>
          </w:p>
        </w:tc>
        <w:tc>
          <w:tcPr>
            <w:tcW w:w="2427" w:type="dxa"/>
          </w:tcPr>
          <w:p>
            <w:pPr>
              <w:pStyle w:val="TableParagraph"/>
              <w:spacing w:line="256" w:lineRule="exact"/>
              <w:ind w:left="85"/>
              <w:jc w:val="left"/>
              <w:rPr>
                <w:sz w:val="24"/>
              </w:rPr>
            </w:pPr>
            <w:r>
              <w:rPr>
                <w:sz w:val="24"/>
              </w:rPr>
              <w:t>Faringoplastia</w:t>
            </w:r>
          </w:p>
        </w:tc>
        <w:tc>
          <w:tcPr>
            <w:tcW w:w="1179" w:type="dxa"/>
          </w:tcPr>
          <w:p>
            <w:pPr>
              <w:pStyle w:val="TableParagraph"/>
              <w:spacing w:line="256" w:lineRule="exact"/>
              <w:ind w:left="250" w:right="228"/>
              <w:jc w:val="center"/>
              <w:rPr>
                <w:sz w:val="24"/>
              </w:rPr>
            </w:pPr>
            <w:r>
              <w:rPr>
                <w:sz w:val="24"/>
              </w:rPr>
              <w:t>16,740</w:t>
            </w:r>
          </w:p>
        </w:tc>
        <w:tc>
          <w:tcPr>
            <w:tcW w:w="1134" w:type="dxa"/>
          </w:tcPr>
          <w:p>
            <w:pPr>
              <w:pStyle w:val="TableParagraph"/>
              <w:spacing w:line="256" w:lineRule="exact"/>
              <w:ind w:left="228" w:right="201"/>
              <w:jc w:val="center"/>
              <w:rPr>
                <w:sz w:val="24"/>
              </w:rPr>
            </w:pPr>
            <w:r>
              <w:rPr>
                <w:sz w:val="24"/>
              </w:rPr>
              <w:t>12,900</w:t>
            </w:r>
          </w:p>
        </w:tc>
        <w:tc>
          <w:tcPr>
            <w:tcW w:w="1188" w:type="dxa"/>
          </w:tcPr>
          <w:p>
            <w:pPr>
              <w:pStyle w:val="TableParagraph"/>
              <w:spacing w:line="256" w:lineRule="exact"/>
              <w:ind w:right="300"/>
              <w:rPr>
                <w:sz w:val="24"/>
              </w:rPr>
            </w:pPr>
            <w:r>
              <w:rPr>
                <w:sz w:val="24"/>
              </w:rPr>
              <w:t>8,060</w:t>
            </w:r>
          </w:p>
        </w:tc>
        <w:tc>
          <w:tcPr>
            <w:tcW w:w="1134" w:type="dxa"/>
          </w:tcPr>
          <w:p>
            <w:pPr>
              <w:pStyle w:val="TableParagraph"/>
              <w:spacing w:line="256" w:lineRule="exact"/>
              <w:ind w:left="218" w:right="202"/>
              <w:jc w:val="center"/>
              <w:rPr>
                <w:sz w:val="24"/>
              </w:rPr>
            </w:pPr>
            <w:r>
              <w:rPr>
                <w:sz w:val="24"/>
              </w:rPr>
              <w:t>5,640</w:t>
            </w:r>
          </w:p>
        </w:tc>
        <w:tc>
          <w:tcPr>
            <w:tcW w:w="1030" w:type="dxa"/>
          </w:tcPr>
          <w:p>
            <w:pPr>
              <w:pStyle w:val="TableParagraph"/>
              <w:spacing w:line="256" w:lineRule="exact"/>
              <w:ind w:right="195"/>
              <w:rPr>
                <w:sz w:val="24"/>
              </w:rPr>
            </w:pPr>
            <w:r>
              <w:rPr>
                <w:sz w:val="24"/>
              </w:rPr>
              <w:t>3,225</w:t>
            </w:r>
          </w:p>
        </w:tc>
      </w:tr>
      <w:tr>
        <w:trPr>
          <w:trHeight w:val="552" w:hRule="atLeast"/>
        </w:trPr>
        <w:tc>
          <w:tcPr>
            <w:tcW w:w="779" w:type="dxa"/>
          </w:tcPr>
          <w:p>
            <w:pPr>
              <w:pStyle w:val="TableParagraph"/>
              <w:spacing w:line="271" w:lineRule="exact"/>
              <w:ind w:left="179" w:right="64"/>
              <w:jc w:val="center"/>
              <w:rPr>
                <w:sz w:val="24"/>
              </w:rPr>
            </w:pPr>
            <w:r>
              <w:rPr>
                <w:sz w:val="24"/>
              </w:rPr>
              <w:t>10</w:t>
            </w:r>
          </w:p>
        </w:tc>
        <w:tc>
          <w:tcPr>
            <w:tcW w:w="2427" w:type="dxa"/>
          </w:tcPr>
          <w:p>
            <w:pPr>
              <w:pStyle w:val="TableParagraph"/>
              <w:spacing w:line="271" w:lineRule="exact"/>
              <w:ind w:left="85"/>
              <w:jc w:val="left"/>
              <w:rPr>
                <w:sz w:val="24"/>
              </w:rPr>
            </w:pPr>
            <w:r>
              <w:rPr>
                <w:sz w:val="24"/>
              </w:rPr>
              <w:t>Palatoplastía</w:t>
            </w:r>
          </w:p>
          <w:p>
            <w:pPr>
              <w:pStyle w:val="TableParagraph"/>
              <w:spacing w:line="261" w:lineRule="exact"/>
              <w:ind w:left="85"/>
              <w:jc w:val="left"/>
              <w:rPr>
                <w:sz w:val="24"/>
              </w:rPr>
            </w:pPr>
            <w:r>
              <w:rPr>
                <w:sz w:val="24"/>
              </w:rPr>
              <w:t>completa</w:t>
            </w:r>
          </w:p>
        </w:tc>
        <w:tc>
          <w:tcPr>
            <w:tcW w:w="1179" w:type="dxa"/>
          </w:tcPr>
          <w:p>
            <w:pPr>
              <w:pStyle w:val="TableParagraph"/>
              <w:spacing w:line="271" w:lineRule="exact"/>
              <w:ind w:left="250" w:right="228"/>
              <w:jc w:val="center"/>
              <w:rPr>
                <w:sz w:val="24"/>
              </w:rPr>
            </w:pPr>
            <w:r>
              <w:rPr>
                <w:sz w:val="24"/>
              </w:rPr>
              <w:t>16,740</w:t>
            </w:r>
          </w:p>
        </w:tc>
        <w:tc>
          <w:tcPr>
            <w:tcW w:w="1134" w:type="dxa"/>
          </w:tcPr>
          <w:p>
            <w:pPr>
              <w:pStyle w:val="TableParagraph"/>
              <w:spacing w:line="271" w:lineRule="exact"/>
              <w:ind w:left="228" w:right="201"/>
              <w:jc w:val="center"/>
              <w:rPr>
                <w:sz w:val="24"/>
              </w:rPr>
            </w:pPr>
            <w:r>
              <w:rPr>
                <w:sz w:val="24"/>
              </w:rPr>
              <w:t>12,900</w:t>
            </w:r>
          </w:p>
        </w:tc>
        <w:tc>
          <w:tcPr>
            <w:tcW w:w="1188" w:type="dxa"/>
          </w:tcPr>
          <w:p>
            <w:pPr>
              <w:pStyle w:val="TableParagraph"/>
              <w:spacing w:line="271" w:lineRule="exact"/>
              <w:ind w:right="300"/>
              <w:rPr>
                <w:sz w:val="24"/>
              </w:rPr>
            </w:pPr>
            <w:r>
              <w:rPr>
                <w:sz w:val="24"/>
              </w:rPr>
              <w:t>8,060</w:t>
            </w:r>
          </w:p>
        </w:tc>
        <w:tc>
          <w:tcPr>
            <w:tcW w:w="1134" w:type="dxa"/>
          </w:tcPr>
          <w:p>
            <w:pPr>
              <w:pStyle w:val="TableParagraph"/>
              <w:spacing w:line="271" w:lineRule="exact"/>
              <w:ind w:left="218" w:right="202"/>
              <w:jc w:val="center"/>
              <w:rPr>
                <w:sz w:val="24"/>
              </w:rPr>
            </w:pPr>
            <w:r>
              <w:rPr>
                <w:sz w:val="24"/>
              </w:rPr>
              <w:t>5,640</w:t>
            </w:r>
          </w:p>
        </w:tc>
        <w:tc>
          <w:tcPr>
            <w:tcW w:w="1030" w:type="dxa"/>
          </w:tcPr>
          <w:p>
            <w:pPr>
              <w:pStyle w:val="TableParagraph"/>
              <w:spacing w:line="271" w:lineRule="exact"/>
              <w:ind w:right="195"/>
              <w:rPr>
                <w:sz w:val="24"/>
              </w:rPr>
            </w:pPr>
            <w:r>
              <w:rPr>
                <w:sz w:val="24"/>
              </w:rPr>
              <w:t>3,225</w:t>
            </w:r>
          </w:p>
        </w:tc>
      </w:tr>
      <w:tr>
        <w:trPr>
          <w:trHeight w:val="551" w:hRule="atLeast"/>
        </w:trPr>
        <w:tc>
          <w:tcPr>
            <w:tcW w:w="779" w:type="dxa"/>
          </w:tcPr>
          <w:p>
            <w:pPr>
              <w:pStyle w:val="TableParagraph"/>
              <w:spacing w:line="271" w:lineRule="exact"/>
              <w:ind w:left="179" w:right="64"/>
              <w:jc w:val="center"/>
              <w:rPr>
                <w:sz w:val="24"/>
              </w:rPr>
            </w:pPr>
            <w:r>
              <w:rPr>
                <w:sz w:val="24"/>
              </w:rPr>
              <w:t>11</w:t>
            </w:r>
          </w:p>
        </w:tc>
        <w:tc>
          <w:tcPr>
            <w:tcW w:w="2427" w:type="dxa"/>
          </w:tcPr>
          <w:p>
            <w:pPr>
              <w:pStyle w:val="TableParagraph"/>
              <w:spacing w:line="271" w:lineRule="exact"/>
              <w:ind w:left="85"/>
              <w:jc w:val="left"/>
              <w:rPr>
                <w:sz w:val="24"/>
              </w:rPr>
            </w:pPr>
            <w:r>
              <w:rPr>
                <w:sz w:val="24"/>
              </w:rPr>
              <w:t>Palatoplastía</w:t>
            </w:r>
          </w:p>
          <w:p>
            <w:pPr>
              <w:pStyle w:val="TableParagraph"/>
              <w:spacing w:line="261" w:lineRule="exact"/>
              <w:ind w:left="85"/>
              <w:jc w:val="left"/>
              <w:rPr>
                <w:sz w:val="24"/>
              </w:rPr>
            </w:pPr>
            <w:r>
              <w:rPr>
                <w:sz w:val="24"/>
              </w:rPr>
              <w:t>secundaria</w:t>
            </w:r>
          </w:p>
        </w:tc>
        <w:tc>
          <w:tcPr>
            <w:tcW w:w="1179" w:type="dxa"/>
          </w:tcPr>
          <w:p>
            <w:pPr>
              <w:pStyle w:val="TableParagraph"/>
              <w:spacing w:line="271" w:lineRule="exact"/>
              <w:ind w:left="250" w:right="228"/>
              <w:jc w:val="center"/>
              <w:rPr>
                <w:sz w:val="24"/>
              </w:rPr>
            </w:pPr>
            <w:r>
              <w:rPr>
                <w:sz w:val="24"/>
              </w:rPr>
              <w:t>16,740</w:t>
            </w:r>
          </w:p>
        </w:tc>
        <w:tc>
          <w:tcPr>
            <w:tcW w:w="1134" w:type="dxa"/>
          </w:tcPr>
          <w:p>
            <w:pPr>
              <w:pStyle w:val="TableParagraph"/>
              <w:spacing w:line="271" w:lineRule="exact"/>
              <w:ind w:left="228" w:right="201"/>
              <w:jc w:val="center"/>
              <w:rPr>
                <w:sz w:val="24"/>
              </w:rPr>
            </w:pPr>
            <w:r>
              <w:rPr>
                <w:sz w:val="24"/>
              </w:rPr>
              <w:t>12,900</w:t>
            </w:r>
          </w:p>
        </w:tc>
        <w:tc>
          <w:tcPr>
            <w:tcW w:w="1188" w:type="dxa"/>
          </w:tcPr>
          <w:p>
            <w:pPr>
              <w:pStyle w:val="TableParagraph"/>
              <w:spacing w:line="271" w:lineRule="exact"/>
              <w:ind w:right="300"/>
              <w:rPr>
                <w:sz w:val="24"/>
              </w:rPr>
            </w:pPr>
            <w:r>
              <w:rPr>
                <w:sz w:val="24"/>
              </w:rPr>
              <w:t>8,060</w:t>
            </w:r>
          </w:p>
        </w:tc>
        <w:tc>
          <w:tcPr>
            <w:tcW w:w="1134" w:type="dxa"/>
          </w:tcPr>
          <w:p>
            <w:pPr>
              <w:pStyle w:val="TableParagraph"/>
              <w:spacing w:line="271" w:lineRule="exact"/>
              <w:ind w:left="218" w:right="202"/>
              <w:jc w:val="center"/>
              <w:rPr>
                <w:sz w:val="24"/>
              </w:rPr>
            </w:pPr>
            <w:r>
              <w:rPr>
                <w:sz w:val="24"/>
              </w:rPr>
              <w:t>5,640</w:t>
            </w:r>
          </w:p>
        </w:tc>
        <w:tc>
          <w:tcPr>
            <w:tcW w:w="1030" w:type="dxa"/>
          </w:tcPr>
          <w:p>
            <w:pPr>
              <w:pStyle w:val="TableParagraph"/>
              <w:spacing w:line="271" w:lineRule="exact"/>
              <w:ind w:right="195"/>
              <w:rPr>
                <w:sz w:val="24"/>
              </w:rPr>
            </w:pPr>
            <w:r>
              <w:rPr>
                <w:sz w:val="24"/>
              </w:rPr>
              <w:t>3,225</w:t>
            </w:r>
          </w:p>
        </w:tc>
      </w:tr>
      <w:tr>
        <w:trPr>
          <w:trHeight w:val="552" w:hRule="atLeast"/>
        </w:trPr>
        <w:tc>
          <w:tcPr>
            <w:tcW w:w="779" w:type="dxa"/>
          </w:tcPr>
          <w:p>
            <w:pPr>
              <w:pStyle w:val="TableParagraph"/>
              <w:spacing w:line="271" w:lineRule="exact"/>
              <w:ind w:left="179" w:right="64"/>
              <w:jc w:val="center"/>
              <w:rPr>
                <w:sz w:val="24"/>
              </w:rPr>
            </w:pPr>
            <w:r>
              <w:rPr>
                <w:sz w:val="24"/>
              </w:rPr>
              <w:t>12</w:t>
            </w:r>
          </w:p>
        </w:tc>
        <w:tc>
          <w:tcPr>
            <w:tcW w:w="2427" w:type="dxa"/>
          </w:tcPr>
          <w:p>
            <w:pPr>
              <w:pStyle w:val="TableParagraph"/>
              <w:spacing w:line="271" w:lineRule="exact"/>
              <w:ind w:left="85"/>
              <w:jc w:val="left"/>
              <w:rPr>
                <w:sz w:val="24"/>
              </w:rPr>
            </w:pPr>
            <w:r>
              <w:rPr>
                <w:sz w:val="24"/>
              </w:rPr>
              <w:t>Heridas bucofaciales</w:t>
            </w:r>
          </w:p>
          <w:p>
            <w:pPr>
              <w:pStyle w:val="TableParagraph"/>
              <w:spacing w:line="261" w:lineRule="exact"/>
              <w:ind w:left="85"/>
              <w:jc w:val="left"/>
              <w:rPr>
                <w:sz w:val="24"/>
              </w:rPr>
            </w:pPr>
            <w:r>
              <w:rPr>
                <w:sz w:val="24"/>
              </w:rPr>
              <w:t>sutura</w:t>
            </w:r>
          </w:p>
        </w:tc>
        <w:tc>
          <w:tcPr>
            <w:tcW w:w="1179" w:type="dxa"/>
          </w:tcPr>
          <w:p>
            <w:pPr>
              <w:pStyle w:val="TableParagraph"/>
              <w:spacing w:line="271" w:lineRule="exact"/>
              <w:ind w:left="250" w:right="108"/>
              <w:jc w:val="center"/>
              <w:rPr>
                <w:sz w:val="24"/>
              </w:rPr>
            </w:pPr>
            <w:r>
              <w:rPr>
                <w:sz w:val="24"/>
              </w:rPr>
              <w:t>5,020</w:t>
            </w:r>
          </w:p>
        </w:tc>
        <w:tc>
          <w:tcPr>
            <w:tcW w:w="1134" w:type="dxa"/>
          </w:tcPr>
          <w:p>
            <w:pPr>
              <w:pStyle w:val="TableParagraph"/>
              <w:spacing w:line="271" w:lineRule="exact"/>
              <w:ind w:left="228" w:right="81"/>
              <w:jc w:val="center"/>
              <w:rPr>
                <w:sz w:val="24"/>
              </w:rPr>
            </w:pPr>
            <w:r>
              <w:rPr>
                <w:sz w:val="24"/>
              </w:rPr>
              <w:t>3,875</w:t>
            </w:r>
          </w:p>
        </w:tc>
        <w:tc>
          <w:tcPr>
            <w:tcW w:w="1188" w:type="dxa"/>
          </w:tcPr>
          <w:p>
            <w:pPr>
              <w:pStyle w:val="TableParagraph"/>
              <w:spacing w:line="271" w:lineRule="exact"/>
              <w:ind w:right="300"/>
              <w:rPr>
                <w:sz w:val="24"/>
              </w:rPr>
            </w:pPr>
            <w:r>
              <w:rPr>
                <w:sz w:val="24"/>
              </w:rPr>
              <w:t>2,420</w:t>
            </w:r>
          </w:p>
        </w:tc>
        <w:tc>
          <w:tcPr>
            <w:tcW w:w="1134" w:type="dxa"/>
          </w:tcPr>
          <w:p>
            <w:pPr>
              <w:pStyle w:val="TableParagraph"/>
              <w:spacing w:line="271" w:lineRule="exact"/>
              <w:ind w:left="218" w:right="202"/>
              <w:jc w:val="center"/>
              <w:rPr>
                <w:sz w:val="24"/>
              </w:rPr>
            </w:pPr>
            <w:r>
              <w:rPr>
                <w:sz w:val="24"/>
              </w:rPr>
              <w:t>1,685</w:t>
            </w:r>
          </w:p>
        </w:tc>
        <w:tc>
          <w:tcPr>
            <w:tcW w:w="1030" w:type="dxa"/>
          </w:tcPr>
          <w:p>
            <w:pPr>
              <w:pStyle w:val="TableParagraph"/>
              <w:spacing w:line="271" w:lineRule="exact"/>
              <w:ind w:right="195"/>
              <w:rPr>
                <w:sz w:val="24"/>
              </w:rPr>
            </w:pPr>
            <w:r>
              <w:rPr>
                <w:sz w:val="24"/>
              </w:rPr>
              <w:t>965</w:t>
            </w:r>
          </w:p>
        </w:tc>
      </w:tr>
      <w:tr>
        <w:trPr>
          <w:trHeight w:val="828" w:hRule="atLeast"/>
        </w:trPr>
        <w:tc>
          <w:tcPr>
            <w:tcW w:w="779" w:type="dxa"/>
          </w:tcPr>
          <w:p>
            <w:pPr>
              <w:pStyle w:val="TableParagraph"/>
              <w:spacing w:line="271" w:lineRule="exact"/>
              <w:ind w:left="179" w:right="64"/>
              <w:jc w:val="center"/>
              <w:rPr>
                <w:sz w:val="24"/>
              </w:rPr>
            </w:pPr>
            <w:r>
              <w:rPr>
                <w:sz w:val="24"/>
              </w:rPr>
              <w:t>13</w:t>
            </w:r>
          </w:p>
        </w:tc>
        <w:tc>
          <w:tcPr>
            <w:tcW w:w="2427" w:type="dxa"/>
          </w:tcPr>
          <w:p>
            <w:pPr>
              <w:pStyle w:val="TableParagraph"/>
              <w:ind w:left="85" w:right="368"/>
              <w:jc w:val="left"/>
              <w:rPr>
                <w:sz w:val="24"/>
              </w:rPr>
            </w:pPr>
            <w:r>
              <w:rPr>
                <w:sz w:val="24"/>
              </w:rPr>
              <w:t>Colocación tornillos intermaxilares</w:t>
            </w:r>
          </w:p>
          <w:p>
            <w:pPr>
              <w:pStyle w:val="TableParagraph"/>
              <w:spacing w:line="261" w:lineRule="exact"/>
              <w:ind w:left="85"/>
              <w:jc w:val="left"/>
              <w:rPr>
                <w:sz w:val="24"/>
              </w:rPr>
            </w:pPr>
            <w:r>
              <w:rPr>
                <w:sz w:val="24"/>
              </w:rPr>
              <w:t>(anestesia local)</w:t>
            </w:r>
          </w:p>
        </w:tc>
        <w:tc>
          <w:tcPr>
            <w:tcW w:w="1179" w:type="dxa"/>
          </w:tcPr>
          <w:p>
            <w:pPr>
              <w:pStyle w:val="TableParagraph"/>
              <w:spacing w:line="271" w:lineRule="exact"/>
              <w:ind w:left="250" w:right="108"/>
              <w:jc w:val="center"/>
              <w:rPr>
                <w:sz w:val="24"/>
              </w:rPr>
            </w:pPr>
            <w:r>
              <w:rPr>
                <w:sz w:val="24"/>
              </w:rPr>
              <w:t>8,360</w:t>
            </w:r>
          </w:p>
        </w:tc>
        <w:tc>
          <w:tcPr>
            <w:tcW w:w="1134" w:type="dxa"/>
          </w:tcPr>
          <w:p>
            <w:pPr>
              <w:pStyle w:val="TableParagraph"/>
              <w:spacing w:line="271" w:lineRule="exact"/>
              <w:ind w:left="228" w:right="81"/>
              <w:jc w:val="center"/>
              <w:rPr>
                <w:sz w:val="24"/>
              </w:rPr>
            </w:pPr>
            <w:r>
              <w:rPr>
                <w:sz w:val="24"/>
              </w:rPr>
              <w:t>6,450</w:t>
            </w:r>
          </w:p>
        </w:tc>
        <w:tc>
          <w:tcPr>
            <w:tcW w:w="1188" w:type="dxa"/>
          </w:tcPr>
          <w:p>
            <w:pPr>
              <w:pStyle w:val="TableParagraph"/>
              <w:spacing w:line="271" w:lineRule="exact"/>
              <w:ind w:right="300"/>
              <w:rPr>
                <w:sz w:val="24"/>
              </w:rPr>
            </w:pPr>
            <w:r>
              <w:rPr>
                <w:sz w:val="24"/>
              </w:rPr>
              <w:t>4,035</w:t>
            </w:r>
          </w:p>
        </w:tc>
        <w:tc>
          <w:tcPr>
            <w:tcW w:w="1134" w:type="dxa"/>
          </w:tcPr>
          <w:p>
            <w:pPr>
              <w:pStyle w:val="TableParagraph"/>
              <w:spacing w:line="271" w:lineRule="exact"/>
              <w:ind w:left="218" w:right="202"/>
              <w:jc w:val="center"/>
              <w:rPr>
                <w:sz w:val="24"/>
              </w:rPr>
            </w:pPr>
            <w:r>
              <w:rPr>
                <w:sz w:val="24"/>
              </w:rPr>
              <w:t>2,820</w:t>
            </w:r>
          </w:p>
        </w:tc>
        <w:tc>
          <w:tcPr>
            <w:tcW w:w="1030" w:type="dxa"/>
          </w:tcPr>
          <w:p>
            <w:pPr>
              <w:pStyle w:val="TableParagraph"/>
              <w:spacing w:line="271" w:lineRule="exact"/>
              <w:ind w:right="195"/>
              <w:rPr>
                <w:sz w:val="24"/>
              </w:rPr>
            </w:pPr>
            <w:r>
              <w:rPr>
                <w:sz w:val="24"/>
              </w:rPr>
              <w:t>1,610</w:t>
            </w:r>
          </w:p>
        </w:tc>
      </w:tr>
      <w:tr>
        <w:trPr>
          <w:trHeight w:val="551" w:hRule="atLeast"/>
        </w:trPr>
        <w:tc>
          <w:tcPr>
            <w:tcW w:w="779" w:type="dxa"/>
          </w:tcPr>
          <w:p>
            <w:pPr>
              <w:pStyle w:val="TableParagraph"/>
              <w:spacing w:line="271" w:lineRule="exact"/>
              <w:ind w:left="179" w:right="64"/>
              <w:jc w:val="center"/>
              <w:rPr>
                <w:sz w:val="24"/>
              </w:rPr>
            </w:pPr>
            <w:r>
              <w:rPr>
                <w:sz w:val="24"/>
              </w:rPr>
              <w:t>14</w:t>
            </w:r>
          </w:p>
        </w:tc>
        <w:tc>
          <w:tcPr>
            <w:tcW w:w="2427" w:type="dxa"/>
          </w:tcPr>
          <w:p>
            <w:pPr>
              <w:pStyle w:val="TableParagraph"/>
              <w:spacing w:line="271" w:lineRule="exact"/>
              <w:ind w:left="85"/>
              <w:jc w:val="left"/>
              <w:rPr>
                <w:sz w:val="24"/>
              </w:rPr>
            </w:pPr>
            <w:r>
              <w:rPr>
                <w:sz w:val="24"/>
              </w:rPr>
              <w:t>Nasoqueiloplastía</w:t>
            </w:r>
          </w:p>
          <w:p>
            <w:pPr>
              <w:pStyle w:val="TableParagraph"/>
              <w:spacing w:line="261" w:lineRule="exact"/>
              <w:ind w:left="85"/>
              <w:jc w:val="left"/>
              <w:rPr>
                <w:sz w:val="24"/>
              </w:rPr>
            </w:pPr>
            <w:r>
              <w:rPr>
                <w:sz w:val="24"/>
              </w:rPr>
              <w:t>bilateral</w:t>
            </w:r>
          </w:p>
        </w:tc>
        <w:tc>
          <w:tcPr>
            <w:tcW w:w="1179" w:type="dxa"/>
          </w:tcPr>
          <w:p>
            <w:pPr>
              <w:pStyle w:val="TableParagraph"/>
              <w:spacing w:line="271" w:lineRule="exact"/>
              <w:ind w:left="250" w:right="228"/>
              <w:jc w:val="center"/>
              <w:rPr>
                <w:sz w:val="24"/>
              </w:rPr>
            </w:pPr>
            <w:r>
              <w:rPr>
                <w:sz w:val="24"/>
              </w:rPr>
              <w:t>16,740</w:t>
            </w:r>
          </w:p>
        </w:tc>
        <w:tc>
          <w:tcPr>
            <w:tcW w:w="1134" w:type="dxa"/>
          </w:tcPr>
          <w:p>
            <w:pPr>
              <w:pStyle w:val="TableParagraph"/>
              <w:spacing w:line="271" w:lineRule="exact"/>
              <w:ind w:left="228" w:right="201"/>
              <w:jc w:val="center"/>
              <w:rPr>
                <w:sz w:val="24"/>
              </w:rPr>
            </w:pPr>
            <w:r>
              <w:rPr>
                <w:sz w:val="24"/>
              </w:rPr>
              <w:t>12,900</w:t>
            </w:r>
          </w:p>
        </w:tc>
        <w:tc>
          <w:tcPr>
            <w:tcW w:w="1188" w:type="dxa"/>
          </w:tcPr>
          <w:p>
            <w:pPr>
              <w:pStyle w:val="TableParagraph"/>
              <w:spacing w:line="271" w:lineRule="exact"/>
              <w:ind w:right="300"/>
              <w:rPr>
                <w:sz w:val="24"/>
              </w:rPr>
            </w:pPr>
            <w:r>
              <w:rPr>
                <w:sz w:val="24"/>
              </w:rPr>
              <w:t>8,060</w:t>
            </w:r>
          </w:p>
        </w:tc>
        <w:tc>
          <w:tcPr>
            <w:tcW w:w="1134" w:type="dxa"/>
          </w:tcPr>
          <w:p>
            <w:pPr>
              <w:pStyle w:val="TableParagraph"/>
              <w:spacing w:line="271" w:lineRule="exact"/>
              <w:ind w:left="218" w:right="202"/>
              <w:jc w:val="center"/>
              <w:rPr>
                <w:sz w:val="24"/>
              </w:rPr>
            </w:pPr>
            <w:r>
              <w:rPr>
                <w:sz w:val="24"/>
              </w:rPr>
              <w:t>5,640</w:t>
            </w:r>
          </w:p>
        </w:tc>
        <w:tc>
          <w:tcPr>
            <w:tcW w:w="1030" w:type="dxa"/>
          </w:tcPr>
          <w:p>
            <w:pPr>
              <w:pStyle w:val="TableParagraph"/>
              <w:spacing w:line="271" w:lineRule="exact"/>
              <w:ind w:right="195"/>
              <w:rPr>
                <w:sz w:val="24"/>
              </w:rPr>
            </w:pPr>
            <w:r>
              <w:rPr>
                <w:sz w:val="24"/>
              </w:rPr>
              <w:t>3,225</w:t>
            </w:r>
          </w:p>
        </w:tc>
      </w:tr>
      <w:tr>
        <w:trPr>
          <w:trHeight w:val="551" w:hRule="atLeast"/>
        </w:trPr>
        <w:tc>
          <w:tcPr>
            <w:tcW w:w="779" w:type="dxa"/>
          </w:tcPr>
          <w:p>
            <w:pPr>
              <w:pStyle w:val="TableParagraph"/>
              <w:spacing w:line="271" w:lineRule="exact"/>
              <w:ind w:left="179" w:right="64"/>
              <w:jc w:val="center"/>
              <w:rPr>
                <w:sz w:val="24"/>
              </w:rPr>
            </w:pPr>
            <w:r>
              <w:rPr>
                <w:sz w:val="24"/>
              </w:rPr>
              <w:t>15</w:t>
            </w:r>
          </w:p>
        </w:tc>
        <w:tc>
          <w:tcPr>
            <w:tcW w:w="2427" w:type="dxa"/>
          </w:tcPr>
          <w:p>
            <w:pPr>
              <w:pStyle w:val="TableParagraph"/>
              <w:spacing w:line="271" w:lineRule="exact"/>
              <w:ind w:left="85"/>
              <w:jc w:val="left"/>
              <w:rPr>
                <w:sz w:val="24"/>
              </w:rPr>
            </w:pPr>
            <w:r>
              <w:rPr>
                <w:sz w:val="24"/>
              </w:rPr>
              <w:t>Saucerización de</w:t>
            </w:r>
          </w:p>
          <w:p>
            <w:pPr>
              <w:pStyle w:val="TableParagraph"/>
              <w:spacing w:line="261" w:lineRule="exact"/>
              <w:ind w:left="85"/>
              <w:jc w:val="left"/>
              <w:rPr>
                <w:sz w:val="24"/>
              </w:rPr>
            </w:pPr>
            <w:r>
              <w:rPr>
                <w:sz w:val="24"/>
              </w:rPr>
              <w:t>mandíbula</w:t>
            </w:r>
          </w:p>
        </w:tc>
        <w:tc>
          <w:tcPr>
            <w:tcW w:w="1179" w:type="dxa"/>
          </w:tcPr>
          <w:p>
            <w:pPr>
              <w:pStyle w:val="TableParagraph"/>
              <w:spacing w:line="271" w:lineRule="exact"/>
              <w:ind w:left="250" w:right="108"/>
              <w:jc w:val="center"/>
              <w:rPr>
                <w:sz w:val="24"/>
              </w:rPr>
            </w:pPr>
            <w:r>
              <w:rPr>
                <w:sz w:val="24"/>
              </w:rPr>
              <w:t>4,825</w:t>
            </w:r>
          </w:p>
        </w:tc>
        <w:tc>
          <w:tcPr>
            <w:tcW w:w="1134" w:type="dxa"/>
          </w:tcPr>
          <w:p>
            <w:pPr>
              <w:pStyle w:val="TableParagraph"/>
              <w:spacing w:line="271" w:lineRule="exact"/>
              <w:ind w:left="228" w:right="81"/>
              <w:jc w:val="center"/>
              <w:rPr>
                <w:sz w:val="24"/>
              </w:rPr>
            </w:pPr>
            <w:r>
              <w:rPr>
                <w:sz w:val="24"/>
              </w:rPr>
              <w:t>3,860</w:t>
            </w:r>
          </w:p>
        </w:tc>
        <w:tc>
          <w:tcPr>
            <w:tcW w:w="1188" w:type="dxa"/>
          </w:tcPr>
          <w:p>
            <w:pPr>
              <w:pStyle w:val="TableParagraph"/>
              <w:spacing w:line="271" w:lineRule="exact"/>
              <w:ind w:right="300"/>
              <w:rPr>
                <w:sz w:val="24"/>
              </w:rPr>
            </w:pPr>
            <w:r>
              <w:rPr>
                <w:sz w:val="24"/>
              </w:rPr>
              <w:t>2,415</w:t>
            </w:r>
          </w:p>
        </w:tc>
        <w:tc>
          <w:tcPr>
            <w:tcW w:w="1134" w:type="dxa"/>
          </w:tcPr>
          <w:p>
            <w:pPr>
              <w:pStyle w:val="TableParagraph"/>
              <w:spacing w:line="271" w:lineRule="exact"/>
              <w:ind w:left="218" w:right="202"/>
              <w:jc w:val="center"/>
              <w:rPr>
                <w:sz w:val="24"/>
              </w:rPr>
            </w:pPr>
            <w:r>
              <w:rPr>
                <w:sz w:val="24"/>
              </w:rPr>
              <w:t>1,685</w:t>
            </w:r>
          </w:p>
        </w:tc>
        <w:tc>
          <w:tcPr>
            <w:tcW w:w="1030" w:type="dxa"/>
          </w:tcPr>
          <w:p>
            <w:pPr>
              <w:pStyle w:val="TableParagraph"/>
              <w:spacing w:line="271" w:lineRule="exact"/>
              <w:ind w:right="195"/>
              <w:rPr>
                <w:sz w:val="24"/>
              </w:rPr>
            </w:pPr>
            <w:r>
              <w:rPr>
                <w:sz w:val="24"/>
              </w:rPr>
              <w:t>965</w:t>
            </w:r>
          </w:p>
        </w:tc>
      </w:tr>
      <w:tr>
        <w:trPr>
          <w:trHeight w:val="546" w:hRule="atLeast"/>
        </w:trPr>
        <w:tc>
          <w:tcPr>
            <w:tcW w:w="779" w:type="dxa"/>
          </w:tcPr>
          <w:p>
            <w:pPr>
              <w:pStyle w:val="TableParagraph"/>
              <w:spacing w:line="271" w:lineRule="exact"/>
              <w:ind w:left="179" w:right="64"/>
              <w:jc w:val="center"/>
              <w:rPr>
                <w:sz w:val="24"/>
              </w:rPr>
            </w:pPr>
            <w:r>
              <w:rPr>
                <w:sz w:val="24"/>
              </w:rPr>
              <w:t>16</w:t>
            </w:r>
          </w:p>
        </w:tc>
        <w:tc>
          <w:tcPr>
            <w:tcW w:w="2427" w:type="dxa"/>
          </w:tcPr>
          <w:p>
            <w:pPr>
              <w:pStyle w:val="TableParagraph"/>
              <w:spacing w:line="271" w:lineRule="exact"/>
              <w:ind w:left="85"/>
              <w:jc w:val="left"/>
              <w:rPr>
                <w:sz w:val="24"/>
              </w:rPr>
            </w:pPr>
            <w:r>
              <w:rPr>
                <w:sz w:val="24"/>
              </w:rPr>
              <w:t>Secuestrectomia de</w:t>
            </w:r>
          </w:p>
          <w:p>
            <w:pPr>
              <w:pStyle w:val="TableParagraph"/>
              <w:spacing w:line="256" w:lineRule="exact"/>
              <w:ind w:left="85"/>
              <w:jc w:val="left"/>
              <w:rPr>
                <w:sz w:val="24"/>
              </w:rPr>
            </w:pPr>
            <w:r>
              <w:rPr>
                <w:sz w:val="24"/>
              </w:rPr>
              <w:t>mandíbula</w:t>
            </w:r>
          </w:p>
        </w:tc>
        <w:tc>
          <w:tcPr>
            <w:tcW w:w="1179" w:type="dxa"/>
          </w:tcPr>
          <w:p>
            <w:pPr>
              <w:pStyle w:val="TableParagraph"/>
              <w:spacing w:line="271" w:lineRule="exact"/>
              <w:ind w:left="250" w:right="108"/>
              <w:jc w:val="center"/>
              <w:rPr>
                <w:sz w:val="24"/>
              </w:rPr>
            </w:pPr>
            <w:r>
              <w:rPr>
                <w:sz w:val="24"/>
              </w:rPr>
              <w:t>4,825</w:t>
            </w:r>
          </w:p>
        </w:tc>
        <w:tc>
          <w:tcPr>
            <w:tcW w:w="1134" w:type="dxa"/>
          </w:tcPr>
          <w:p>
            <w:pPr>
              <w:pStyle w:val="TableParagraph"/>
              <w:spacing w:line="271" w:lineRule="exact"/>
              <w:ind w:left="228" w:right="81"/>
              <w:jc w:val="center"/>
              <w:rPr>
                <w:sz w:val="24"/>
              </w:rPr>
            </w:pPr>
            <w:r>
              <w:rPr>
                <w:sz w:val="24"/>
              </w:rPr>
              <w:t>3,860</w:t>
            </w:r>
          </w:p>
        </w:tc>
        <w:tc>
          <w:tcPr>
            <w:tcW w:w="1188" w:type="dxa"/>
          </w:tcPr>
          <w:p>
            <w:pPr>
              <w:pStyle w:val="TableParagraph"/>
              <w:spacing w:line="271" w:lineRule="exact"/>
              <w:ind w:right="300"/>
              <w:rPr>
                <w:sz w:val="24"/>
              </w:rPr>
            </w:pPr>
            <w:r>
              <w:rPr>
                <w:sz w:val="24"/>
              </w:rPr>
              <w:t>2,415</w:t>
            </w:r>
          </w:p>
        </w:tc>
        <w:tc>
          <w:tcPr>
            <w:tcW w:w="1134" w:type="dxa"/>
          </w:tcPr>
          <w:p>
            <w:pPr>
              <w:pStyle w:val="TableParagraph"/>
              <w:spacing w:line="271" w:lineRule="exact"/>
              <w:ind w:left="218" w:right="202"/>
              <w:jc w:val="center"/>
              <w:rPr>
                <w:sz w:val="24"/>
              </w:rPr>
            </w:pPr>
            <w:r>
              <w:rPr>
                <w:sz w:val="24"/>
              </w:rPr>
              <w:t>1,685</w:t>
            </w:r>
          </w:p>
        </w:tc>
        <w:tc>
          <w:tcPr>
            <w:tcW w:w="1030" w:type="dxa"/>
          </w:tcPr>
          <w:p>
            <w:pPr>
              <w:pStyle w:val="TableParagraph"/>
              <w:spacing w:line="271" w:lineRule="exact"/>
              <w:ind w:right="195"/>
              <w:rPr>
                <w:sz w:val="24"/>
              </w:rPr>
            </w:pPr>
            <w:r>
              <w:rPr>
                <w:sz w:val="24"/>
              </w:rPr>
              <w:t>965</w:t>
            </w:r>
          </w:p>
        </w:tc>
      </w:tr>
    </w:tbl>
    <w:p>
      <w:pPr>
        <w:spacing w:after="0" w:line="271" w:lineRule="exact"/>
        <w:rPr>
          <w:sz w:val="24"/>
        </w:rPr>
        <w:sectPr>
          <w:pgSz w:w="12240" w:h="15840"/>
          <w:pgMar w:header="0" w:footer="738" w:top="1420" w:bottom="920" w:left="1460" w:right="1200"/>
        </w:sect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2447"/>
        <w:gridCol w:w="1174"/>
        <w:gridCol w:w="1135"/>
        <w:gridCol w:w="1189"/>
        <w:gridCol w:w="1135"/>
        <w:gridCol w:w="1031"/>
      </w:tblGrid>
      <w:tr>
        <w:trPr>
          <w:trHeight w:val="822" w:hRule="atLeast"/>
        </w:trPr>
        <w:tc>
          <w:tcPr>
            <w:tcW w:w="739" w:type="dxa"/>
          </w:tcPr>
          <w:p>
            <w:pPr>
              <w:pStyle w:val="TableParagraph"/>
              <w:spacing w:line="266" w:lineRule="exact"/>
              <w:ind w:left="179" w:right="77"/>
              <w:jc w:val="center"/>
              <w:rPr>
                <w:b/>
                <w:sz w:val="24"/>
              </w:rPr>
            </w:pPr>
            <w:r>
              <w:rPr>
                <w:b/>
                <w:sz w:val="24"/>
              </w:rPr>
              <w:t>a 4 i</w:t>
            </w:r>
          </w:p>
        </w:tc>
        <w:tc>
          <w:tcPr>
            <w:tcW w:w="2447" w:type="dxa"/>
          </w:tcPr>
          <w:p>
            <w:pPr>
              <w:pStyle w:val="TableParagraph"/>
              <w:spacing w:line="266" w:lineRule="exact"/>
              <w:ind w:left="99"/>
              <w:jc w:val="left"/>
              <w:rPr>
                <w:b/>
                <w:sz w:val="24"/>
              </w:rPr>
            </w:pPr>
            <w:r>
              <w:rPr>
                <w:b/>
                <w:sz w:val="24"/>
              </w:rPr>
              <w:t>Cirugía de nariz y</w:t>
            </w:r>
          </w:p>
          <w:p>
            <w:pPr>
              <w:pStyle w:val="TableParagraph"/>
              <w:spacing w:line="270" w:lineRule="atLeast"/>
              <w:ind w:left="99" w:right="368"/>
              <w:jc w:val="left"/>
              <w:rPr>
                <w:b/>
                <w:sz w:val="24"/>
              </w:rPr>
            </w:pPr>
            <w:r>
              <w:rPr>
                <w:b/>
                <w:sz w:val="24"/>
              </w:rPr>
              <w:t>senos paranasales (Incluye anestesia )</w:t>
            </w:r>
          </w:p>
        </w:tc>
        <w:tc>
          <w:tcPr>
            <w:tcW w:w="1174" w:type="dxa"/>
          </w:tcPr>
          <w:p>
            <w:pPr>
              <w:pStyle w:val="TableParagraph"/>
              <w:jc w:val="left"/>
              <w:rPr>
                <w:sz w:val="24"/>
              </w:rPr>
            </w:pPr>
          </w:p>
        </w:tc>
        <w:tc>
          <w:tcPr>
            <w:tcW w:w="1135" w:type="dxa"/>
          </w:tcPr>
          <w:p>
            <w:pPr>
              <w:pStyle w:val="TableParagraph"/>
              <w:jc w:val="left"/>
              <w:rPr>
                <w:sz w:val="24"/>
              </w:rPr>
            </w:pPr>
          </w:p>
        </w:tc>
        <w:tc>
          <w:tcPr>
            <w:tcW w:w="118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275" w:hRule="atLeast"/>
        </w:trPr>
        <w:tc>
          <w:tcPr>
            <w:tcW w:w="739" w:type="dxa"/>
          </w:tcPr>
          <w:p>
            <w:pPr>
              <w:pStyle w:val="TableParagraph"/>
              <w:spacing w:line="256" w:lineRule="exact"/>
              <w:ind w:left="102"/>
              <w:jc w:val="center"/>
              <w:rPr>
                <w:sz w:val="24"/>
              </w:rPr>
            </w:pPr>
            <w:r>
              <w:rPr>
                <w:sz w:val="24"/>
              </w:rPr>
              <w:t>1</w:t>
            </w:r>
          </w:p>
        </w:tc>
        <w:tc>
          <w:tcPr>
            <w:tcW w:w="2447" w:type="dxa"/>
          </w:tcPr>
          <w:p>
            <w:pPr>
              <w:pStyle w:val="TableParagraph"/>
              <w:spacing w:line="256" w:lineRule="exact"/>
              <w:ind w:left="99"/>
              <w:jc w:val="left"/>
              <w:rPr>
                <w:sz w:val="24"/>
              </w:rPr>
            </w:pPr>
            <w:r>
              <w:rPr>
                <w:sz w:val="24"/>
              </w:rPr>
              <w:t>Septoplastía</w:t>
            </w:r>
          </w:p>
        </w:tc>
        <w:tc>
          <w:tcPr>
            <w:tcW w:w="1174" w:type="dxa"/>
          </w:tcPr>
          <w:p>
            <w:pPr>
              <w:pStyle w:val="TableParagraph"/>
              <w:spacing w:line="256" w:lineRule="exact"/>
              <w:ind w:left="243" w:right="229"/>
              <w:jc w:val="center"/>
              <w:rPr>
                <w:sz w:val="24"/>
              </w:rPr>
            </w:pPr>
            <w:r>
              <w:rPr>
                <w:sz w:val="24"/>
              </w:rPr>
              <w:t>17,550</w:t>
            </w:r>
          </w:p>
        </w:tc>
        <w:tc>
          <w:tcPr>
            <w:tcW w:w="1135" w:type="dxa"/>
          </w:tcPr>
          <w:p>
            <w:pPr>
              <w:pStyle w:val="TableParagraph"/>
              <w:spacing w:line="256" w:lineRule="exact"/>
              <w:ind w:left="227" w:right="203"/>
              <w:jc w:val="center"/>
              <w:rPr>
                <w:sz w:val="24"/>
              </w:rPr>
            </w:pPr>
            <w:r>
              <w:rPr>
                <w:sz w:val="24"/>
              </w:rPr>
              <w:t>14,705</w:t>
            </w:r>
          </w:p>
        </w:tc>
        <w:tc>
          <w:tcPr>
            <w:tcW w:w="1189" w:type="dxa"/>
          </w:tcPr>
          <w:p>
            <w:pPr>
              <w:pStyle w:val="TableParagraph"/>
              <w:spacing w:line="256" w:lineRule="exact"/>
              <w:ind w:right="303"/>
              <w:rPr>
                <w:sz w:val="24"/>
              </w:rPr>
            </w:pPr>
            <w:r>
              <w:rPr>
                <w:sz w:val="24"/>
              </w:rPr>
              <w:t>11,525</w:t>
            </w:r>
          </w:p>
        </w:tc>
        <w:tc>
          <w:tcPr>
            <w:tcW w:w="1135" w:type="dxa"/>
          </w:tcPr>
          <w:p>
            <w:pPr>
              <w:pStyle w:val="TableParagraph"/>
              <w:spacing w:line="256" w:lineRule="exact"/>
              <w:ind w:left="213" w:right="205"/>
              <w:jc w:val="center"/>
              <w:rPr>
                <w:sz w:val="24"/>
              </w:rPr>
            </w:pPr>
            <w:r>
              <w:rPr>
                <w:sz w:val="24"/>
              </w:rPr>
              <w:t>8,340</w:t>
            </w:r>
          </w:p>
        </w:tc>
        <w:tc>
          <w:tcPr>
            <w:tcW w:w="1031" w:type="dxa"/>
          </w:tcPr>
          <w:p>
            <w:pPr>
              <w:pStyle w:val="TableParagraph"/>
              <w:spacing w:line="256" w:lineRule="exact"/>
              <w:ind w:right="200"/>
              <w:rPr>
                <w:sz w:val="24"/>
              </w:rPr>
            </w:pPr>
            <w:r>
              <w:rPr>
                <w:sz w:val="24"/>
              </w:rPr>
              <w:t>5,160</w:t>
            </w:r>
          </w:p>
        </w:tc>
      </w:tr>
      <w:tr>
        <w:trPr>
          <w:trHeight w:val="275" w:hRule="atLeast"/>
        </w:trPr>
        <w:tc>
          <w:tcPr>
            <w:tcW w:w="739" w:type="dxa"/>
          </w:tcPr>
          <w:p>
            <w:pPr>
              <w:pStyle w:val="TableParagraph"/>
              <w:spacing w:line="256" w:lineRule="exact"/>
              <w:ind w:left="102"/>
              <w:jc w:val="center"/>
              <w:rPr>
                <w:sz w:val="24"/>
              </w:rPr>
            </w:pPr>
            <w:r>
              <w:rPr>
                <w:sz w:val="24"/>
              </w:rPr>
              <w:t>2</w:t>
            </w:r>
          </w:p>
        </w:tc>
        <w:tc>
          <w:tcPr>
            <w:tcW w:w="2447" w:type="dxa"/>
          </w:tcPr>
          <w:p>
            <w:pPr>
              <w:pStyle w:val="TableParagraph"/>
              <w:spacing w:line="256" w:lineRule="exact"/>
              <w:ind w:left="99"/>
              <w:jc w:val="left"/>
              <w:rPr>
                <w:sz w:val="24"/>
              </w:rPr>
            </w:pPr>
            <w:r>
              <w:rPr>
                <w:sz w:val="24"/>
              </w:rPr>
              <w:t>Rinoseptoplastía</w:t>
            </w:r>
          </w:p>
        </w:tc>
        <w:tc>
          <w:tcPr>
            <w:tcW w:w="1174" w:type="dxa"/>
          </w:tcPr>
          <w:p>
            <w:pPr>
              <w:pStyle w:val="TableParagraph"/>
              <w:spacing w:line="256" w:lineRule="exact"/>
              <w:ind w:left="243" w:right="229"/>
              <w:jc w:val="center"/>
              <w:rPr>
                <w:sz w:val="24"/>
              </w:rPr>
            </w:pPr>
            <w:r>
              <w:rPr>
                <w:sz w:val="24"/>
              </w:rPr>
              <w:t>18,675</w:t>
            </w:r>
          </w:p>
        </w:tc>
        <w:tc>
          <w:tcPr>
            <w:tcW w:w="1135" w:type="dxa"/>
          </w:tcPr>
          <w:p>
            <w:pPr>
              <w:pStyle w:val="TableParagraph"/>
              <w:spacing w:line="256" w:lineRule="exact"/>
              <w:ind w:left="227" w:right="204"/>
              <w:jc w:val="center"/>
              <w:rPr>
                <w:sz w:val="24"/>
              </w:rPr>
            </w:pPr>
            <w:r>
              <w:rPr>
                <w:sz w:val="24"/>
              </w:rPr>
              <w:t>15,565</w:t>
            </w:r>
          </w:p>
        </w:tc>
        <w:tc>
          <w:tcPr>
            <w:tcW w:w="1189" w:type="dxa"/>
          </w:tcPr>
          <w:p>
            <w:pPr>
              <w:pStyle w:val="TableParagraph"/>
              <w:spacing w:line="256" w:lineRule="exact"/>
              <w:ind w:right="303"/>
              <w:rPr>
                <w:sz w:val="24"/>
              </w:rPr>
            </w:pPr>
            <w:r>
              <w:rPr>
                <w:sz w:val="24"/>
              </w:rPr>
              <w:t>12,095</w:t>
            </w:r>
          </w:p>
        </w:tc>
        <w:tc>
          <w:tcPr>
            <w:tcW w:w="1135" w:type="dxa"/>
          </w:tcPr>
          <w:p>
            <w:pPr>
              <w:pStyle w:val="TableParagraph"/>
              <w:spacing w:line="256" w:lineRule="exact"/>
              <w:ind w:left="213" w:right="205"/>
              <w:jc w:val="center"/>
              <w:rPr>
                <w:sz w:val="24"/>
              </w:rPr>
            </w:pPr>
            <w:r>
              <w:rPr>
                <w:sz w:val="24"/>
              </w:rPr>
              <w:t>8,625</w:t>
            </w:r>
          </w:p>
        </w:tc>
        <w:tc>
          <w:tcPr>
            <w:tcW w:w="1031" w:type="dxa"/>
          </w:tcPr>
          <w:p>
            <w:pPr>
              <w:pStyle w:val="TableParagraph"/>
              <w:spacing w:line="256" w:lineRule="exact"/>
              <w:ind w:right="200"/>
              <w:rPr>
                <w:sz w:val="24"/>
              </w:rPr>
            </w:pPr>
            <w:r>
              <w:rPr>
                <w:sz w:val="24"/>
              </w:rPr>
              <w:t>5,160</w:t>
            </w:r>
          </w:p>
        </w:tc>
      </w:tr>
      <w:tr>
        <w:trPr>
          <w:trHeight w:val="276" w:hRule="atLeast"/>
        </w:trPr>
        <w:tc>
          <w:tcPr>
            <w:tcW w:w="739" w:type="dxa"/>
          </w:tcPr>
          <w:p>
            <w:pPr>
              <w:pStyle w:val="TableParagraph"/>
              <w:spacing w:line="256" w:lineRule="exact"/>
              <w:ind w:left="102"/>
              <w:jc w:val="center"/>
              <w:rPr>
                <w:sz w:val="24"/>
              </w:rPr>
            </w:pPr>
            <w:r>
              <w:rPr>
                <w:sz w:val="24"/>
              </w:rPr>
              <w:t>3</w:t>
            </w:r>
          </w:p>
        </w:tc>
        <w:tc>
          <w:tcPr>
            <w:tcW w:w="2447" w:type="dxa"/>
          </w:tcPr>
          <w:p>
            <w:pPr>
              <w:pStyle w:val="TableParagraph"/>
              <w:spacing w:line="256" w:lineRule="exact"/>
              <w:ind w:left="99"/>
              <w:jc w:val="left"/>
              <w:rPr>
                <w:sz w:val="24"/>
              </w:rPr>
            </w:pPr>
            <w:r>
              <w:rPr>
                <w:sz w:val="24"/>
              </w:rPr>
              <w:t>Caldwel luc</w:t>
            </w:r>
          </w:p>
        </w:tc>
        <w:tc>
          <w:tcPr>
            <w:tcW w:w="1174" w:type="dxa"/>
          </w:tcPr>
          <w:p>
            <w:pPr>
              <w:pStyle w:val="TableParagraph"/>
              <w:spacing w:line="256" w:lineRule="exact"/>
              <w:ind w:left="243" w:right="229"/>
              <w:jc w:val="center"/>
              <w:rPr>
                <w:sz w:val="24"/>
              </w:rPr>
            </w:pPr>
            <w:r>
              <w:rPr>
                <w:sz w:val="24"/>
              </w:rPr>
              <w:t>17,550</w:t>
            </w:r>
          </w:p>
        </w:tc>
        <w:tc>
          <w:tcPr>
            <w:tcW w:w="1135" w:type="dxa"/>
          </w:tcPr>
          <w:p>
            <w:pPr>
              <w:pStyle w:val="TableParagraph"/>
              <w:spacing w:line="256" w:lineRule="exact"/>
              <w:ind w:left="227" w:right="204"/>
              <w:jc w:val="center"/>
              <w:rPr>
                <w:sz w:val="24"/>
              </w:rPr>
            </w:pPr>
            <w:r>
              <w:rPr>
                <w:sz w:val="24"/>
              </w:rPr>
              <w:t>14,705</w:t>
            </w:r>
          </w:p>
        </w:tc>
        <w:tc>
          <w:tcPr>
            <w:tcW w:w="1189" w:type="dxa"/>
          </w:tcPr>
          <w:p>
            <w:pPr>
              <w:pStyle w:val="TableParagraph"/>
              <w:spacing w:line="256" w:lineRule="exact"/>
              <w:ind w:right="303"/>
              <w:rPr>
                <w:sz w:val="24"/>
              </w:rPr>
            </w:pPr>
            <w:r>
              <w:rPr>
                <w:sz w:val="24"/>
              </w:rPr>
              <w:t>11,525</w:t>
            </w:r>
          </w:p>
        </w:tc>
        <w:tc>
          <w:tcPr>
            <w:tcW w:w="1135" w:type="dxa"/>
          </w:tcPr>
          <w:p>
            <w:pPr>
              <w:pStyle w:val="TableParagraph"/>
              <w:spacing w:line="256" w:lineRule="exact"/>
              <w:ind w:left="213" w:right="205"/>
              <w:jc w:val="center"/>
              <w:rPr>
                <w:sz w:val="24"/>
              </w:rPr>
            </w:pPr>
            <w:r>
              <w:rPr>
                <w:sz w:val="24"/>
              </w:rPr>
              <w:t>8,340</w:t>
            </w:r>
          </w:p>
        </w:tc>
        <w:tc>
          <w:tcPr>
            <w:tcW w:w="1031" w:type="dxa"/>
          </w:tcPr>
          <w:p>
            <w:pPr>
              <w:pStyle w:val="TableParagraph"/>
              <w:spacing w:line="256" w:lineRule="exact"/>
              <w:ind w:right="200"/>
              <w:rPr>
                <w:sz w:val="24"/>
              </w:rPr>
            </w:pPr>
            <w:r>
              <w:rPr>
                <w:sz w:val="24"/>
              </w:rPr>
              <w:t>5,160</w:t>
            </w:r>
          </w:p>
        </w:tc>
      </w:tr>
      <w:tr>
        <w:trPr>
          <w:trHeight w:val="276" w:hRule="atLeast"/>
        </w:trPr>
        <w:tc>
          <w:tcPr>
            <w:tcW w:w="739" w:type="dxa"/>
          </w:tcPr>
          <w:p>
            <w:pPr>
              <w:pStyle w:val="TableParagraph"/>
              <w:spacing w:line="256" w:lineRule="exact"/>
              <w:ind w:left="102"/>
              <w:jc w:val="center"/>
              <w:rPr>
                <w:sz w:val="24"/>
              </w:rPr>
            </w:pPr>
            <w:r>
              <w:rPr>
                <w:sz w:val="24"/>
              </w:rPr>
              <w:t>4</w:t>
            </w:r>
          </w:p>
        </w:tc>
        <w:tc>
          <w:tcPr>
            <w:tcW w:w="2447" w:type="dxa"/>
          </w:tcPr>
          <w:p>
            <w:pPr>
              <w:pStyle w:val="TableParagraph"/>
              <w:spacing w:line="256" w:lineRule="exact"/>
              <w:ind w:left="99"/>
              <w:jc w:val="left"/>
              <w:rPr>
                <w:sz w:val="24"/>
              </w:rPr>
            </w:pPr>
            <w:r>
              <w:rPr>
                <w:sz w:val="24"/>
              </w:rPr>
              <w:t>Etmoidectomia</w:t>
            </w:r>
          </w:p>
        </w:tc>
        <w:tc>
          <w:tcPr>
            <w:tcW w:w="1174" w:type="dxa"/>
          </w:tcPr>
          <w:p>
            <w:pPr>
              <w:pStyle w:val="TableParagraph"/>
              <w:spacing w:line="256" w:lineRule="exact"/>
              <w:ind w:left="243" w:right="229"/>
              <w:jc w:val="center"/>
              <w:rPr>
                <w:sz w:val="24"/>
              </w:rPr>
            </w:pPr>
            <w:r>
              <w:rPr>
                <w:sz w:val="24"/>
              </w:rPr>
              <w:t>17,550</w:t>
            </w:r>
          </w:p>
        </w:tc>
        <w:tc>
          <w:tcPr>
            <w:tcW w:w="1135" w:type="dxa"/>
          </w:tcPr>
          <w:p>
            <w:pPr>
              <w:pStyle w:val="TableParagraph"/>
              <w:spacing w:line="256" w:lineRule="exact"/>
              <w:ind w:left="227" w:right="204"/>
              <w:jc w:val="center"/>
              <w:rPr>
                <w:sz w:val="24"/>
              </w:rPr>
            </w:pPr>
            <w:r>
              <w:rPr>
                <w:sz w:val="24"/>
              </w:rPr>
              <w:t>14,705</w:t>
            </w:r>
          </w:p>
        </w:tc>
        <w:tc>
          <w:tcPr>
            <w:tcW w:w="1189" w:type="dxa"/>
          </w:tcPr>
          <w:p>
            <w:pPr>
              <w:pStyle w:val="TableParagraph"/>
              <w:spacing w:line="256" w:lineRule="exact"/>
              <w:ind w:right="303"/>
              <w:rPr>
                <w:sz w:val="24"/>
              </w:rPr>
            </w:pPr>
            <w:r>
              <w:rPr>
                <w:sz w:val="24"/>
              </w:rPr>
              <w:t>11,525</w:t>
            </w:r>
          </w:p>
        </w:tc>
        <w:tc>
          <w:tcPr>
            <w:tcW w:w="1135" w:type="dxa"/>
          </w:tcPr>
          <w:p>
            <w:pPr>
              <w:pStyle w:val="TableParagraph"/>
              <w:spacing w:line="256" w:lineRule="exact"/>
              <w:ind w:left="213" w:right="205"/>
              <w:jc w:val="center"/>
              <w:rPr>
                <w:sz w:val="24"/>
              </w:rPr>
            </w:pPr>
            <w:r>
              <w:rPr>
                <w:sz w:val="24"/>
              </w:rPr>
              <w:t>8,340</w:t>
            </w:r>
          </w:p>
        </w:tc>
        <w:tc>
          <w:tcPr>
            <w:tcW w:w="1031" w:type="dxa"/>
          </w:tcPr>
          <w:p>
            <w:pPr>
              <w:pStyle w:val="TableParagraph"/>
              <w:spacing w:line="256" w:lineRule="exact"/>
              <w:ind w:right="200"/>
              <w:rPr>
                <w:sz w:val="24"/>
              </w:rPr>
            </w:pPr>
            <w:r>
              <w:rPr>
                <w:sz w:val="24"/>
              </w:rPr>
              <w:t>5,160</w:t>
            </w:r>
          </w:p>
        </w:tc>
      </w:tr>
      <w:tr>
        <w:trPr>
          <w:trHeight w:val="551" w:hRule="atLeast"/>
        </w:trPr>
        <w:tc>
          <w:tcPr>
            <w:tcW w:w="739" w:type="dxa"/>
          </w:tcPr>
          <w:p>
            <w:pPr>
              <w:pStyle w:val="TableParagraph"/>
              <w:spacing w:line="271" w:lineRule="exact"/>
              <w:ind w:left="102"/>
              <w:jc w:val="center"/>
              <w:rPr>
                <w:sz w:val="24"/>
              </w:rPr>
            </w:pPr>
            <w:r>
              <w:rPr>
                <w:sz w:val="24"/>
              </w:rPr>
              <w:t>5</w:t>
            </w:r>
          </w:p>
        </w:tc>
        <w:tc>
          <w:tcPr>
            <w:tcW w:w="2447" w:type="dxa"/>
          </w:tcPr>
          <w:p>
            <w:pPr>
              <w:pStyle w:val="TableParagraph"/>
              <w:spacing w:line="271" w:lineRule="exact"/>
              <w:ind w:left="99"/>
              <w:jc w:val="left"/>
              <w:rPr>
                <w:sz w:val="24"/>
              </w:rPr>
            </w:pPr>
            <w:r>
              <w:rPr>
                <w:sz w:val="24"/>
              </w:rPr>
              <w:t>Cirugía de seno</w:t>
            </w:r>
          </w:p>
          <w:p>
            <w:pPr>
              <w:pStyle w:val="TableParagraph"/>
              <w:spacing w:line="261" w:lineRule="exact"/>
              <w:ind w:left="99"/>
              <w:jc w:val="left"/>
              <w:rPr>
                <w:sz w:val="24"/>
              </w:rPr>
            </w:pPr>
            <w:r>
              <w:rPr>
                <w:sz w:val="24"/>
              </w:rPr>
              <w:t>esfenoidal</w:t>
            </w:r>
          </w:p>
        </w:tc>
        <w:tc>
          <w:tcPr>
            <w:tcW w:w="1174" w:type="dxa"/>
          </w:tcPr>
          <w:p>
            <w:pPr>
              <w:pStyle w:val="TableParagraph"/>
              <w:spacing w:line="271" w:lineRule="exact"/>
              <w:ind w:left="243" w:right="229"/>
              <w:jc w:val="center"/>
              <w:rPr>
                <w:sz w:val="24"/>
              </w:rPr>
            </w:pPr>
            <w:r>
              <w:rPr>
                <w:sz w:val="24"/>
              </w:rPr>
              <w:t>23,395</w:t>
            </w:r>
          </w:p>
        </w:tc>
        <w:tc>
          <w:tcPr>
            <w:tcW w:w="1135" w:type="dxa"/>
          </w:tcPr>
          <w:p>
            <w:pPr>
              <w:pStyle w:val="TableParagraph"/>
              <w:spacing w:line="271" w:lineRule="exact"/>
              <w:ind w:left="227" w:right="204"/>
              <w:jc w:val="center"/>
              <w:rPr>
                <w:sz w:val="24"/>
              </w:rPr>
            </w:pPr>
            <w:r>
              <w:rPr>
                <w:sz w:val="24"/>
              </w:rPr>
              <w:t>19,180</w:t>
            </w:r>
          </w:p>
        </w:tc>
        <w:tc>
          <w:tcPr>
            <w:tcW w:w="1189" w:type="dxa"/>
          </w:tcPr>
          <w:p>
            <w:pPr>
              <w:pStyle w:val="TableParagraph"/>
              <w:spacing w:line="271" w:lineRule="exact"/>
              <w:ind w:right="303"/>
              <w:rPr>
                <w:sz w:val="24"/>
              </w:rPr>
            </w:pPr>
            <w:r>
              <w:rPr>
                <w:sz w:val="24"/>
              </w:rPr>
              <w:t>14,505</w:t>
            </w:r>
          </w:p>
        </w:tc>
        <w:tc>
          <w:tcPr>
            <w:tcW w:w="1135" w:type="dxa"/>
          </w:tcPr>
          <w:p>
            <w:pPr>
              <w:pStyle w:val="TableParagraph"/>
              <w:spacing w:line="271" w:lineRule="exact"/>
              <w:ind w:left="213" w:right="205"/>
              <w:jc w:val="center"/>
              <w:rPr>
                <w:sz w:val="24"/>
              </w:rPr>
            </w:pPr>
            <w:r>
              <w:rPr>
                <w:sz w:val="24"/>
              </w:rPr>
              <w:t>9,835</w:t>
            </w:r>
          </w:p>
        </w:tc>
        <w:tc>
          <w:tcPr>
            <w:tcW w:w="1031" w:type="dxa"/>
          </w:tcPr>
          <w:p>
            <w:pPr>
              <w:pStyle w:val="TableParagraph"/>
              <w:spacing w:line="271" w:lineRule="exact"/>
              <w:ind w:right="200"/>
              <w:rPr>
                <w:sz w:val="24"/>
              </w:rPr>
            </w:pPr>
            <w:r>
              <w:rPr>
                <w:sz w:val="24"/>
              </w:rPr>
              <w:t>5,160</w:t>
            </w:r>
          </w:p>
        </w:tc>
      </w:tr>
      <w:tr>
        <w:trPr>
          <w:trHeight w:val="828" w:hRule="atLeast"/>
        </w:trPr>
        <w:tc>
          <w:tcPr>
            <w:tcW w:w="739" w:type="dxa"/>
          </w:tcPr>
          <w:p>
            <w:pPr>
              <w:pStyle w:val="TableParagraph"/>
              <w:spacing w:line="271" w:lineRule="exact"/>
              <w:ind w:left="102"/>
              <w:jc w:val="center"/>
              <w:rPr>
                <w:sz w:val="24"/>
              </w:rPr>
            </w:pPr>
            <w:r>
              <w:rPr>
                <w:sz w:val="24"/>
              </w:rPr>
              <w:t>6</w:t>
            </w:r>
          </w:p>
        </w:tc>
        <w:tc>
          <w:tcPr>
            <w:tcW w:w="2447" w:type="dxa"/>
          </w:tcPr>
          <w:p>
            <w:pPr>
              <w:pStyle w:val="TableParagraph"/>
              <w:ind w:left="99" w:right="781"/>
              <w:jc w:val="left"/>
              <w:rPr>
                <w:sz w:val="24"/>
              </w:rPr>
            </w:pPr>
            <w:r>
              <w:rPr>
                <w:sz w:val="24"/>
              </w:rPr>
              <w:t>Cierre de fístula líquido</w:t>
            </w:r>
          </w:p>
          <w:p>
            <w:pPr>
              <w:pStyle w:val="TableParagraph"/>
              <w:spacing w:line="261" w:lineRule="exact"/>
              <w:ind w:left="99"/>
              <w:jc w:val="left"/>
              <w:rPr>
                <w:sz w:val="24"/>
              </w:rPr>
            </w:pPr>
            <w:r>
              <w:rPr>
                <w:sz w:val="24"/>
              </w:rPr>
              <w:t>cefalorraquídeo</w:t>
            </w:r>
          </w:p>
        </w:tc>
        <w:tc>
          <w:tcPr>
            <w:tcW w:w="1174" w:type="dxa"/>
          </w:tcPr>
          <w:p>
            <w:pPr>
              <w:pStyle w:val="TableParagraph"/>
              <w:spacing w:line="271" w:lineRule="exact"/>
              <w:ind w:left="243" w:right="229"/>
              <w:jc w:val="center"/>
              <w:rPr>
                <w:sz w:val="24"/>
              </w:rPr>
            </w:pPr>
            <w:r>
              <w:rPr>
                <w:sz w:val="24"/>
              </w:rPr>
              <w:t>23,395</w:t>
            </w:r>
          </w:p>
        </w:tc>
        <w:tc>
          <w:tcPr>
            <w:tcW w:w="1135" w:type="dxa"/>
          </w:tcPr>
          <w:p>
            <w:pPr>
              <w:pStyle w:val="TableParagraph"/>
              <w:spacing w:line="271" w:lineRule="exact"/>
              <w:ind w:left="227" w:right="204"/>
              <w:jc w:val="center"/>
              <w:rPr>
                <w:sz w:val="24"/>
              </w:rPr>
            </w:pPr>
            <w:r>
              <w:rPr>
                <w:sz w:val="24"/>
              </w:rPr>
              <w:t>19,180</w:t>
            </w:r>
          </w:p>
        </w:tc>
        <w:tc>
          <w:tcPr>
            <w:tcW w:w="1189" w:type="dxa"/>
          </w:tcPr>
          <w:p>
            <w:pPr>
              <w:pStyle w:val="TableParagraph"/>
              <w:spacing w:line="271" w:lineRule="exact"/>
              <w:ind w:right="303"/>
              <w:rPr>
                <w:sz w:val="24"/>
              </w:rPr>
            </w:pPr>
            <w:r>
              <w:rPr>
                <w:sz w:val="24"/>
              </w:rPr>
              <w:t>14,505</w:t>
            </w:r>
          </w:p>
        </w:tc>
        <w:tc>
          <w:tcPr>
            <w:tcW w:w="1135" w:type="dxa"/>
          </w:tcPr>
          <w:p>
            <w:pPr>
              <w:pStyle w:val="TableParagraph"/>
              <w:spacing w:line="271" w:lineRule="exact"/>
              <w:ind w:left="213" w:right="205"/>
              <w:jc w:val="center"/>
              <w:rPr>
                <w:sz w:val="24"/>
              </w:rPr>
            </w:pPr>
            <w:r>
              <w:rPr>
                <w:sz w:val="24"/>
              </w:rPr>
              <w:t>9,835</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02"/>
              <w:jc w:val="center"/>
              <w:rPr>
                <w:sz w:val="24"/>
              </w:rPr>
            </w:pPr>
            <w:r>
              <w:rPr>
                <w:sz w:val="24"/>
              </w:rPr>
              <w:t>7</w:t>
            </w:r>
          </w:p>
        </w:tc>
        <w:tc>
          <w:tcPr>
            <w:tcW w:w="2447" w:type="dxa"/>
          </w:tcPr>
          <w:p>
            <w:pPr>
              <w:pStyle w:val="TableParagraph"/>
              <w:spacing w:line="271" w:lineRule="exact"/>
              <w:ind w:left="99"/>
              <w:jc w:val="left"/>
              <w:rPr>
                <w:sz w:val="24"/>
              </w:rPr>
            </w:pPr>
            <w:r>
              <w:rPr>
                <w:sz w:val="24"/>
              </w:rPr>
              <w:t>Tumores de nariz y/o</w:t>
            </w:r>
          </w:p>
          <w:p>
            <w:pPr>
              <w:pStyle w:val="TableParagraph"/>
              <w:spacing w:line="261" w:lineRule="exact"/>
              <w:ind w:left="99"/>
              <w:jc w:val="left"/>
              <w:rPr>
                <w:sz w:val="24"/>
              </w:rPr>
            </w:pPr>
            <w:r>
              <w:rPr>
                <w:sz w:val="24"/>
              </w:rPr>
              <w:t>senos paranasales</w:t>
            </w:r>
          </w:p>
        </w:tc>
        <w:tc>
          <w:tcPr>
            <w:tcW w:w="1174" w:type="dxa"/>
          </w:tcPr>
          <w:p>
            <w:pPr>
              <w:pStyle w:val="TableParagraph"/>
              <w:spacing w:line="271" w:lineRule="exact"/>
              <w:ind w:left="243" w:right="229"/>
              <w:jc w:val="center"/>
              <w:rPr>
                <w:sz w:val="24"/>
              </w:rPr>
            </w:pPr>
            <w:r>
              <w:rPr>
                <w:sz w:val="24"/>
              </w:rPr>
              <w:t>23,395</w:t>
            </w:r>
          </w:p>
        </w:tc>
        <w:tc>
          <w:tcPr>
            <w:tcW w:w="1135" w:type="dxa"/>
          </w:tcPr>
          <w:p>
            <w:pPr>
              <w:pStyle w:val="TableParagraph"/>
              <w:spacing w:line="271" w:lineRule="exact"/>
              <w:ind w:left="227" w:right="204"/>
              <w:jc w:val="center"/>
              <w:rPr>
                <w:sz w:val="24"/>
              </w:rPr>
            </w:pPr>
            <w:r>
              <w:rPr>
                <w:sz w:val="24"/>
              </w:rPr>
              <w:t>19,180</w:t>
            </w:r>
          </w:p>
        </w:tc>
        <w:tc>
          <w:tcPr>
            <w:tcW w:w="1189" w:type="dxa"/>
          </w:tcPr>
          <w:p>
            <w:pPr>
              <w:pStyle w:val="TableParagraph"/>
              <w:spacing w:line="271" w:lineRule="exact"/>
              <w:ind w:right="303"/>
              <w:rPr>
                <w:sz w:val="24"/>
              </w:rPr>
            </w:pPr>
            <w:r>
              <w:rPr>
                <w:sz w:val="24"/>
              </w:rPr>
              <w:t>14,505</w:t>
            </w:r>
          </w:p>
        </w:tc>
        <w:tc>
          <w:tcPr>
            <w:tcW w:w="1135" w:type="dxa"/>
          </w:tcPr>
          <w:p>
            <w:pPr>
              <w:pStyle w:val="TableParagraph"/>
              <w:spacing w:line="271" w:lineRule="exact"/>
              <w:ind w:left="213" w:right="205"/>
              <w:jc w:val="center"/>
              <w:rPr>
                <w:sz w:val="24"/>
              </w:rPr>
            </w:pPr>
            <w:r>
              <w:rPr>
                <w:sz w:val="24"/>
              </w:rPr>
              <w:t>9,835</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02"/>
              <w:jc w:val="center"/>
              <w:rPr>
                <w:sz w:val="24"/>
              </w:rPr>
            </w:pPr>
            <w:r>
              <w:rPr>
                <w:sz w:val="24"/>
              </w:rPr>
              <w:t>8</w:t>
            </w:r>
          </w:p>
        </w:tc>
        <w:tc>
          <w:tcPr>
            <w:tcW w:w="2447" w:type="dxa"/>
          </w:tcPr>
          <w:p>
            <w:pPr>
              <w:pStyle w:val="TableParagraph"/>
              <w:spacing w:line="271" w:lineRule="exact"/>
              <w:ind w:left="99"/>
              <w:jc w:val="left"/>
              <w:rPr>
                <w:sz w:val="24"/>
              </w:rPr>
            </w:pPr>
            <w:r>
              <w:rPr>
                <w:sz w:val="24"/>
              </w:rPr>
              <w:t>Cirugía menor</w:t>
            </w:r>
          </w:p>
          <w:p>
            <w:pPr>
              <w:pStyle w:val="TableParagraph"/>
              <w:spacing w:line="261" w:lineRule="exact"/>
              <w:ind w:left="99"/>
              <w:jc w:val="left"/>
              <w:rPr>
                <w:sz w:val="24"/>
              </w:rPr>
            </w:pPr>
            <w:r>
              <w:rPr>
                <w:sz w:val="24"/>
              </w:rPr>
              <w:t>(biopsias)</w:t>
            </w:r>
          </w:p>
        </w:tc>
        <w:tc>
          <w:tcPr>
            <w:tcW w:w="1174" w:type="dxa"/>
          </w:tcPr>
          <w:p>
            <w:pPr>
              <w:pStyle w:val="TableParagraph"/>
              <w:spacing w:line="271" w:lineRule="exact"/>
              <w:ind w:left="244" w:right="110"/>
              <w:jc w:val="center"/>
              <w:rPr>
                <w:sz w:val="24"/>
              </w:rPr>
            </w:pPr>
            <w:r>
              <w:rPr>
                <w:sz w:val="24"/>
              </w:rPr>
              <w:t>7,020</w:t>
            </w:r>
          </w:p>
        </w:tc>
        <w:tc>
          <w:tcPr>
            <w:tcW w:w="1135" w:type="dxa"/>
          </w:tcPr>
          <w:p>
            <w:pPr>
              <w:pStyle w:val="TableParagraph"/>
              <w:spacing w:line="271" w:lineRule="exact"/>
              <w:ind w:left="227" w:right="84"/>
              <w:jc w:val="center"/>
              <w:rPr>
                <w:sz w:val="24"/>
              </w:rPr>
            </w:pPr>
            <w:r>
              <w:rPr>
                <w:sz w:val="24"/>
              </w:rPr>
              <w:t>6,655</w:t>
            </w:r>
          </w:p>
        </w:tc>
        <w:tc>
          <w:tcPr>
            <w:tcW w:w="1189" w:type="dxa"/>
          </w:tcPr>
          <w:p>
            <w:pPr>
              <w:pStyle w:val="TableParagraph"/>
              <w:spacing w:line="271" w:lineRule="exact"/>
              <w:ind w:right="303"/>
              <w:rPr>
                <w:sz w:val="24"/>
              </w:rPr>
            </w:pPr>
            <w:r>
              <w:rPr>
                <w:sz w:val="24"/>
              </w:rPr>
              <w:t>6,160</w:t>
            </w:r>
          </w:p>
        </w:tc>
        <w:tc>
          <w:tcPr>
            <w:tcW w:w="1135" w:type="dxa"/>
          </w:tcPr>
          <w:p>
            <w:pPr>
              <w:pStyle w:val="TableParagraph"/>
              <w:spacing w:line="271" w:lineRule="exact"/>
              <w:ind w:left="213" w:right="205"/>
              <w:jc w:val="center"/>
              <w:rPr>
                <w:sz w:val="24"/>
              </w:rPr>
            </w:pPr>
            <w:r>
              <w:rPr>
                <w:sz w:val="24"/>
              </w:rPr>
              <w:t>5,660</w:t>
            </w:r>
          </w:p>
        </w:tc>
        <w:tc>
          <w:tcPr>
            <w:tcW w:w="1031" w:type="dxa"/>
          </w:tcPr>
          <w:p>
            <w:pPr>
              <w:pStyle w:val="TableParagraph"/>
              <w:spacing w:line="271" w:lineRule="exact"/>
              <w:ind w:right="200"/>
              <w:rPr>
                <w:sz w:val="24"/>
              </w:rPr>
            </w:pPr>
            <w:r>
              <w:rPr>
                <w:sz w:val="24"/>
              </w:rPr>
              <w:t>5,160</w:t>
            </w:r>
          </w:p>
        </w:tc>
      </w:tr>
      <w:tr>
        <w:trPr>
          <w:trHeight w:val="276" w:hRule="atLeast"/>
        </w:trPr>
        <w:tc>
          <w:tcPr>
            <w:tcW w:w="739" w:type="dxa"/>
          </w:tcPr>
          <w:p>
            <w:pPr>
              <w:pStyle w:val="TableParagraph"/>
              <w:spacing w:line="256" w:lineRule="exact"/>
              <w:ind w:left="102"/>
              <w:jc w:val="center"/>
              <w:rPr>
                <w:sz w:val="24"/>
              </w:rPr>
            </w:pPr>
            <w:r>
              <w:rPr>
                <w:sz w:val="24"/>
              </w:rPr>
              <w:t>9</w:t>
            </w:r>
          </w:p>
        </w:tc>
        <w:tc>
          <w:tcPr>
            <w:tcW w:w="2447" w:type="dxa"/>
          </w:tcPr>
          <w:p>
            <w:pPr>
              <w:pStyle w:val="TableParagraph"/>
              <w:spacing w:line="256" w:lineRule="exact"/>
              <w:ind w:left="99"/>
              <w:jc w:val="left"/>
              <w:rPr>
                <w:sz w:val="24"/>
              </w:rPr>
            </w:pPr>
            <w:r>
              <w:rPr>
                <w:sz w:val="24"/>
              </w:rPr>
              <w:t>Cirugía seno frontal</w:t>
            </w:r>
          </w:p>
        </w:tc>
        <w:tc>
          <w:tcPr>
            <w:tcW w:w="1174" w:type="dxa"/>
          </w:tcPr>
          <w:p>
            <w:pPr>
              <w:pStyle w:val="TableParagraph"/>
              <w:spacing w:line="256" w:lineRule="exact"/>
              <w:ind w:left="243" w:right="229"/>
              <w:jc w:val="center"/>
              <w:rPr>
                <w:sz w:val="24"/>
              </w:rPr>
            </w:pPr>
            <w:r>
              <w:rPr>
                <w:sz w:val="24"/>
              </w:rPr>
              <w:t>23,395</w:t>
            </w:r>
          </w:p>
        </w:tc>
        <w:tc>
          <w:tcPr>
            <w:tcW w:w="1135" w:type="dxa"/>
          </w:tcPr>
          <w:p>
            <w:pPr>
              <w:pStyle w:val="TableParagraph"/>
              <w:spacing w:line="256" w:lineRule="exact"/>
              <w:ind w:left="227" w:right="204"/>
              <w:jc w:val="center"/>
              <w:rPr>
                <w:sz w:val="24"/>
              </w:rPr>
            </w:pPr>
            <w:r>
              <w:rPr>
                <w:sz w:val="24"/>
              </w:rPr>
              <w:t>19,180</w:t>
            </w:r>
          </w:p>
        </w:tc>
        <w:tc>
          <w:tcPr>
            <w:tcW w:w="1189" w:type="dxa"/>
          </w:tcPr>
          <w:p>
            <w:pPr>
              <w:pStyle w:val="TableParagraph"/>
              <w:spacing w:line="256" w:lineRule="exact"/>
              <w:ind w:right="303"/>
              <w:rPr>
                <w:sz w:val="24"/>
              </w:rPr>
            </w:pPr>
            <w:r>
              <w:rPr>
                <w:sz w:val="24"/>
              </w:rPr>
              <w:t>14,505</w:t>
            </w:r>
          </w:p>
        </w:tc>
        <w:tc>
          <w:tcPr>
            <w:tcW w:w="1135" w:type="dxa"/>
          </w:tcPr>
          <w:p>
            <w:pPr>
              <w:pStyle w:val="TableParagraph"/>
              <w:spacing w:line="256" w:lineRule="exact"/>
              <w:ind w:left="213" w:right="205"/>
              <w:jc w:val="center"/>
              <w:rPr>
                <w:sz w:val="24"/>
              </w:rPr>
            </w:pPr>
            <w:r>
              <w:rPr>
                <w:sz w:val="24"/>
              </w:rPr>
              <w:t>9,835</w:t>
            </w:r>
          </w:p>
        </w:tc>
        <w:tc>
          <w:tcPr>
            <w:tcW w:w="1031" w:type="dxa"/>
          </w:tcPr>
          <w:p>
            <w:pPr>
              <w:pStyle w:val="TableParagraph"/>
              <w:spacing w:line="256" w:lineRule="exact"/>
              <w:ind w:right="200"/>
              <w:rPr>
                <w:sz w:val="24"/>
              </w:rPr>
            </w:pPr>
            <w:r>
              <w:rPr>
                <w:sz w:val="24"/>
              </w:rPr>
              <w:t>5,160</w:t>
            </w:r>
          </w:p>
        </w:tc>
      </w:tr>
      <w:tr>
        <w:trPr>
          <w:trHeight w:val="827" w:hRule="atLeast"/>
        </w:trPr>
        <w:tc>
          <w:tcPr>
            <w:tcW w:w="739" w:type="dxa"/>
          </w:tcPr>
          <w:p>
            <w:pPr>
              <w:pStyle w:val="TableParagraph"/>
              <w:spacing w:line="271" w:lineRule="exact"/>
              <w:ind w:left="179" w:right="77"/>
              <w:jc w:val="center"/>
              <w:rPr>
                <w:sz w:val="24"/>
              </w:rPr>
            </w:pPr>
            <w:r>
              <w:rPr>
                <w:sz w:val="24"/>
              </w:rPr>
              <w:t>10</w:t>
            </w:r>
          </w:p>
        </w:tc>
        <w:tc>
          <w:tcPr>
            <w:tcW w:w="2447" w:type="dxa"/>
          </w:tcPr>
          <w:p>
            <w:pPr>
              <w:pStyle w:val="TableParagraph"/>
              <w:spacing w:line="271" w:lineRule="exact"/>
              <w:ind w:left="99"/>
              <w:jc w:val="left"/>
              <w:rPr>
                <w:sz w:val="24"/>
              </w:rPr>
            </w:pPr>
            <w:r>
              <w:rPr>
                <w:sz w:val="24"/>
              </w:rPr>
              <w:t>Tratamiento</w:t>
            </w:r>
          </w:p>
          <w:p>
            <w:pPr>
              <w:pStyle w:val="TableParagraph"/>
              <w:spacing w:line="270" w:lineRule="atLeast"/>
              <w:ind w:left="99" w:right="1041"/>
              <w:jc w:val="left"/>
              <w:rPr>
                <w:sz w:val="24"/>
              </w:rPr>
            </w:pPr>
            <w:r>
              <w:rPr>
                <w:sz w:val="24"/>
              </w:rPr>
              <w:t>quirúrgico de epistaxis</w:t>
            </w:r>
          </w:p>
        </w:tc>
        <w:tc>
          <w:tcPr>
            <w:tcW w:w="1174" w:type="dxa"/>
          </w:tcPr>
          <w:p>
            <w:pPr>
              <w:pStyle w:val="TableParagraph"/>
              <w:spacing w:line="271" w:lineRule="exact"/>
              <w:ind w:left="243" w:right="229"/>
              <w:jc w:val="center"/>
              <w:rPr>
                <w:sz w:val="24"/>
              </w:rPr>
            </w:pPr>
            <w:r>
              <w:rPr>
                <w:sz w:val="24"/>
              </w:rPr>
              <w:t>17,550</w:t>
            </w:r>
          </w:p>
        </w:tc>
        <w:tc>
          <w:tcPr>
            <w:tcW w:w="1135" w:type="dxa"/>
          </w:tcPr>
          <w:p>
            <w:pPr>
              <w:pStyle w:val="TableParagraph"/>
              <w:spacing w:line="271" w:lineRule="exact"/>
              <w:ind w:left="227" w:right="204"/>
              <w:jc w:val="center"/>
              <w:rPr>
                <w:sz w:val="24"/>
              </w:rPr>
            </w:pPr>
            <w:r>
              <w:rPr>
                <w:sz w:val="24"/>
              </w:rPr>
              <w:t>14,705</w:t>
            </w:r>
          </w:p>
        </w:tc>
        <w:tc>
          <w:tcPr>
            <w:tcW w:w="1189" w:type="dxa"/>
          </w:tcPr>
          <w:p>
            <w:pPr>
              <w:pStyle w:val="TableParagraph"/>
              <w:spacing w:line="271" w:lineRule="exact"/>
              <w:ind w:right="303"/>
              <w:rPr>
                <w:sz w:val="24"/>
              </w:rPr>
            </w:pPr>
            <w:r>
              <w:rPr>
                <w:sz w:val="24"/>
              </w:rPr>
              <w:t>11,525</w:t>
            </w:r>
          </w:p>
        </w:tc>
        <w:tc>
          <w:tcPr>
            <w:tcW w:w="1135" w:type="dxa"/>
          </w:tcPr>
          <w:p>
            <w:pPr>
              <w:pStyle w:val="TableParagraph"/>
              <w:spacing w:line="271" w:lineRule="exact"/>
              <w:ind w:left="213" w:right="205"/>
              <w:jc w:val="center"/>
              <w:rPr>
                <w:sz w:val="24"/>
              </w:rPr>
            </w:pPr>
            <w:r>
              <w:rPr>
                <w:sz w:val="24"/>
              </w:rPr>
              <w:t>8,340</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11</w:t>
            </w:r>
          </w:p>
        </w:tc>
        <w:tc>
          <w:tcPr>
            <w:tcW w:w="2447" w:type="dxa"/>
          </w:tcPr>
          <w:p>
            <w:pPr>
              <w:pStyle w:val="TableParagraph"/>
              <w:spacing w:line="271" w:lineRule="exact"/>
              <w:ind w:left="99"/>
              <w:jc w:val="left"/>
              <w:rPr>
                <w:sz w:val="24"/>
              </w:rPr>
            </w:pPr>
            <w:r>
              <w:rPr>
                <w:sz w:val="24"/>
              </w:rPr>
              <w:t>Extracción cuerpo</w:t>
            </w:r>
          </w:p>
          <w:p>
            <w:pPr>
              <w:pStyle w:val="TableParagraph"/>
              <w:spacing w:line="261" w:lineRule="exact"/>
              <w:ind w:left="99"/>
              <w:jc w:val="left"/>
              <w:rPr>
                <w:sz w:val="24"/>
              </w:rPr>
            </w:pPr>
            <w:r>
              <w:rPr>
                <w:sz w:val="24"/>
              </w:rPr>
              <w:t>extraño nariz</w:t>
            </w:r>
          </w:p>
        </w:tc>
        <w:tc>
          <w:tcPr>
            <w:tcW w:w="1174" w:type="dxa"/>
          </w:tcPr>
          <w:p>
            <w:pPr>
              <w:pStyle w:val="TableParagraph"/>
              <w:spacing w:line="271" w:lineRule="exact"/>
              <w:ind w:left="244" w:right="110"/>
              <w:jc w:val="center"/>
              <w:rPr>
                <w:sz w:val="24"/>
              </w:rPr>
            </w:pPr>
            <w:r>
              <w:rPr>
                <w:sz w:val="24"/>
              </w:rPr>
              <w:t>5,850</w:t>
            </w:r>
          </w:p>
        </w:tc>
        <w:tc>
          <w:tcPr>
            <w:tcW w:w="1135" w:type="dxa"/>
          </w:tcPr>
          <w:p>
            <w:pPr>
              <w:pStyle w:val="TableParagraph"/>
              <w:spacing w:line="271" w:lineRule="exact"/>
              <w:ind w:left="227" w:right="84"/>
              <w:jc w:val="center"/>
              <w:rPr>
                <w:sz w:val="24"/>
              </w:rPr>
            </w:pPr>
            <w:r>
              <w:rPr>
                <w:sz w:val="24"/>
              </w:rPr>
              <w:t>5,760</w:t>
            </w:r>
          </w:p>
        </w:tc>
        <w:tc>
          <w:tcPr>
            <w:tcW w:w="1189" w:type="dxa"/>
          </w:tcPr>
          <w:p>
            <w:pPr>
              <w:pStyle w:val="TableParagraph"/>
              <w:spacing w:line="271" w:lineRule="exact"/>
              <w:ind w:right="303"/>
              <w:rPr>
                <w:sz w:val="24"/>
              </w:rPr>
            </w:pPr>
            <w:r>
              <w:rPr>
                <w:sz w:val="24"/>
              </w:rPr>
              <w:t>5,560</w:t>
            </w:r>
          </w:p>
        </w:tc>
        <w:tc>
          <w:tcPr>
            <w:tcW w:w="1135" w:type="dxa"/>
          </w:tcPr>
          <w:p>
            <w:pPr>
              <w:pStyle w:val="TableParagraph"/>
              <w:spacing w:line="271" w:lineRule="exact"/>
              <w:ind w:left="213" w:right="205"/>
              <w:jc w:val="center"/>
              <w:rPr>
                <w:sz w:val="24"/>
              </w:rPr>
            </w:pPr>
            <w:r>
              <w:rPr>
                <w:sz w:val="24"/>
              </w:rPr>
              <w:t>5,360</w:t>
            </w:r>
          </w:p>
        </w:tc>
        <w:tc>
          <w:tcPr>
            <w:tcW w:w="1031" w:type="dxa"/>
          </w:tcPr>
          <w:p>
            <w:pPr>
              <w:pStyle w:val="TableParagraph"/>
              <w:spacing w:line="271" w:lineRule="exact"/>
              <w:ind w:right="200"/>
              <w:rPr>
                <w:sz w:val="24"/>
              </w:rPr>
            </w:pPr>
            <w:r>
              <w:rPr>
                <w:sz w:val="24"/>
              </w:rPr>
              <w:t>5,160</w:t>
            </w:r>
          </w:p>
        </w:tc>
      </w:tr>
      <w:tr>
        <w:trPr>
          <w:trHeight w:val="551" w:hRule="atLeast"/>
        </w:trPr>
        <w:tc>
          <w:tcPr>
            <w:tcW w:w="739" w:type="dxa"/>
          </w:tcPr>
          <w:p>
            <w:pPr>
              <w:pStyle w:val="TableParagraph"/>
              <w:spacing w:line="271" w:lineRule="exact"/>
              <w:ind w:left="179" w:right="77"/>
              <w:jc w:val="center"/>
              <w:rPr>
                <w:sz w:val="24"/>
              </w:rPr>
            </w:pPr>
            <w:r>
              <w:rPr>
                <w:sz w:val="24"/>
              </w:rPr>
              <w:t>12</w:t>
            </w:r>
          </w:p>
        </w:tc>
        <w:tc>
          <w:tcPr>
            <w:tcW w:w="2447" w:type="dxa"/>
          </w:tcPr>
          <w:p>
            <w:pPr>
              <w:pStyle w:val="TableParagraph"/>
              <w:spacing w:line="271" w:lineRule="exact"/>
              <w:ind w:left="99"/>
              <w:jc w:val="left"/>
              <w:rPr>
                <w:sz w:val="24"/>
              </w:rPr>
            </w:pPr>
            <w:r>
              <w:rPr>
                <w:sz w:val="24"/>
              </w:rPr>
              <w:t>Cirugía paladar -</w:t>
            </w:r>
          </w:p>
          <w:p>
            <w:pPr>
              <w:pStyle w:val="TableParagraph"/>
              <w:spacing w:line="261" w:lineRule="exact"/>
              <w:ind w:left="99"/>
              <w:jc w:val="left"/>
              <w:rPr>
                <w:sz w:val="24"/>
              </w:rPr>
            </w:pPr>
            <w:r>
              <w:rPr>
                <w:sz w:val="24"/>
              </w:rPr>
              <w:t>coanas (palatoplastía)</w:t>
            </w:r>
          </w:p>
        </w:tc>
        <w:tc>
          <w:tcPr>
            <w:tcW w:w="1174" w:type="dxa"/>
          </w:tcPr>
          <w:p>
            <w:pPr>
              <w:pStyle w:val="TableParagraph"/>
              <w:spacing w:line="271" w:lineRule="exact"/>
              <w:ind w:left="243" w:right="229"/>
              <w:jc w:val="center"/>
              <w:rPr>
                <w:sz w:val="24"/>
              </w:rPr>
            </w:pPr>
            <w:r>
              <w:rPr>
                <w:sz w:val="24"/>
              </w:rPr>
              <w:t>17,550</w:t>
            </w:r>
          </w:p>
        </w:tc>
        <w:tc>
          <w:tcPr>
            <w:tcW w:w="1135" w:type="dxa"/>
          </w:tcPr>
          <w:p>
            <w:pPr>
              <w:pStyle w:val="TableParagraph"/>
              <w:spacing w:line="271" w:lineRule="exact"/>
              <w:ind w:left="227" w:right="204"/>
              <w:jc w:val="center"/>
              <w:rPr>
                <w:sz w:val="24"/>
              </w:rPr>
            </w:pPr>
            <w:r>
              <w:rPr>
                <w:sz w:val="24"/>
              </w:rPr>
              <w:t>14,705</w:t>
            </w:r>
          </w:p>
        </w:tc>
        <w:tc>
          <w:tcPr>
            <w:tcW w:w="1189" w:type="dxa"/>
          </w:tcPr>
          <w:p>
            <w:pPr>
              <w:pStyle w:val="TableParagraph"/>
              <w:spacing w:line="271" w:lineRule="exact"/>
              <w:ind w:right="303"/>
              <w:rPr>
                <w:sz w:val="24"/>
              </w:rPr>
            </w:pPr>
            <w:r>
              <w:rPr>
                <w:sz w:val="24"/>
              </w:rPr>
              <w:t>11,525</w:t>
            </w:r>
          </w:p>
        </w:tc>
        <w:tc>
          <w:tcPr>
            <w:tcW w:w="1135" w:type="dxa"/>
          </w:tcPr>
          <w:p>
            <w:pPr>
              <w:pStyle w:val="TableParagraph"/>
              <w:spacing w:line="271" w:lineRule="exact"/>
              <w:ind w:left="213" w:right="205"/>
              <w:jc w:val="center"/>
              <w:rPr>
                <w:sz w:val="24"/>
              </w:rPr>
            </w:pPr>
            <w:r>
              <w:rPr>
                <w:sz w:val="24"/>
              </w:rPr>
              <w:t>8,340</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13</w:t>
            </w:r>
          </w:p>
        </w:tc>
        <w:tc>
          <w:tcPr>
            <w:tcW w:w="2447" w:type="dxa"/>
          </w:tcPr>
          <w:p>
            <w:pPr>
              <w:pStyle w:val="TableParagraph"/>
              <w:spacing w:line="271" w:lineRule="exact"/>
              <w:ind w:left="99"/>
              <w:jc w:val="left"/>
              <w:rPr>
                <w:sz w:val="24"/>
              </w:rPr>
            </w:pPr>
            <w:r>
              <w:rPr>
                <w:sz w:val="24"/>
              </w:rPr>
              <w:t>Reducción cerrada de</w:t>
            </w:r>
          </w:p>
          <w:p>
            <w:pPr>
              <w:pStyle w:val="TableParagraph"/>
              <w:spacing w:line="261" w:lineRule="exact"/>
              <w:ind w:left="99"/>
              <w:jc w:val="left"/>
              <w:rPr>
                <w:sz w:val="24"/>
              </w:rPr>
            </w:pPr>
            <w:r>
              <w:rPr>
                <w:sz w:val="24"/>
              </w:rPr>
              <w:t>fractura nasal</w:t>
            </w:r>
          </w:p>
        </w:tc>
        <w:tc>
          <w:tcPr>
            <w:tcW w:w="1174" w:type="dxa"/>
          </w:tcPr>
          <w:p>
            <w:pPr>
              <w:pStyle w:val="TableParagraph"/>
              <w:spacing w:line="271" w:lineRule="exact"/>
              <w:ind w:left="244" w:right="110"/>
              <w:jc w:val="center"/>
              <w:rPr>
                <w:sz w:val="24"/>
              </w:rPr>
            </w:pPr>
            <w:r>
              <w:rPr>
                <w:sz w:val="24"/>
              </w:rPr>
              <w:t>5,850</w:t>
            </w:r>
          </w:p>
        </w:tc>
        <w:tc>
          <w:tcPr>
            <w:tcW w:w="1135" w:type="dxa"/>
          </w:tcPr>
          <w:p>
            <w:pPr>
              <w:pStyle w:val="TableParagraph"/>
              <w:spacing w:line="271" w:lineRule="exact"/>
              <w:ind w:left="227" w:right="84"/>
              <w:jc w:val="center"/>
              <w:rPr>
                <w:sz w:val="24"/>
              </w:rPr>
            </w:pPr>
            <w:r>
              <w:rPr>
                <w:sz w:val="24"/>
              </w:rPr>
              <w:t>5,760</w:t>
            </w:r>
          </w:p>
        </w:tc>
        <w:tc>
          <w:tcPr>
            <w:tcW w:w="1189" w:type="dxa"/>
          </w:tcPr>
          <w:p>
            <w:pPr>
              <w:pStyle w:val="TableParagraph"/>
              <w:spacing w:line="271" w:lineRule="exact"/>
              <w:ind w:right="303"/>
              <w:rPr>
                <w:sz w:val="24"/>
              </w:rPr>
            </w:pPr>
            <w:r>
              <w:rPr>
                <w:sz w:val="24"/>
              </w:rPr>
              <w:t>5,560</w:t>
            </w:r>
          </w:p>
        </w:tc>
        <w:tc>
          <w:tcPr>
            <w:tcW w:w="1135" w:type="dxa"/>
          </w:tcPr>
          <w:p>
            <w:pPr>
              <w:pStyle w:val="TableParagraph"/>
              <w:spacing w:line="271" w:lineRule="exact"/>
              <w:ind w:left="213" w:right="205"/>
              <w:jc w:val="center"/>
              <w:rPr>
                <w:sz w:val="24"/>
              </w:rPr>
            </w:pPr>
            <w:r>
              <w:rPr>
                <w:sz w:val="24"/>
              </w:rPr>
              <w:t>5,360</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14</w:t>
            </w:r>
          </w:p>
        </w:tc>
        <w:tc>
          <w:tcPr>
            <w:tcW w:w="2447" w:type="dxa"/>
          </w:tcPr>
          <w:p>
            <w:pPr>
              <w:pStyle w:val="TableParagraph"/>
              <w:spacing w:line="271" w:lineRule="exact"/>
              <w:ind w:left="99"/>
              <w:jc w:val="left"/>
              <w:rPr>
                <w:sz w:val="24"/>
              </w:rPr>
            </w:pPr>
            <w:r>
              <w:rPr>
                <w:sz w:val="24"/>
              </w:rPr>
              <w:t>Cierre de perforación</w:t>
            </w:r>
          </w:p>
          <w:p>
            <w:pPr>
              <w:pStyle w:val="TableParagraph"/>
              <w:spacing w:line="261" w:lineRule="exact"/>
              <w:ind w:left="99"/>
              <w:jc w:val="left"/>
              <w:rPr>
                <w:sz w:val="24"/>
              </w:rPr>
            </w:pPr>
            <w:r>
              <w:rPr>
                <w:sz w:val="24"/>
              </w:rPr>
              <w:t>septal</w:t>
            </w:r>
          </w:p>
        </w:tc>
        <w:tc>
          <w:tcPr>
            <w:tcW w:w="1174" w:type="dxa"/>
          </w:tcPr>
          <w:p>
            <w:pPr>
              <w:pStyle w:val="TableParagraph"/>
              <w:spacing w:line="271" w:lineRule="exact"/>
              <w:ind w:left="243" w:right="229"/>
              <w:jc w:val="center"/>
              <w:rPr>
                <w:sz w:val="24"/>
              </w:rPr>
            </w:pPr>
            <w:r>
              <w:rPr>
                <w:sz w:val="24"/>
              </w:rPr>
              <w:t>11,700</w:t>
            </w:r>
          </w:p>
        </w:tc>
        <w:tc>
          <w:tcPr>
            <w:tcW w:w="1135" w:type="dxa"/>
          </w:tcPr>
          <w:p>
            <w:pPr>
              <w:pStyle w:val="TableParagraph"/>
              <w:spacing w:line="271" w:lineRule="exact"/>
              <w:ind w:left="227" w:right="204"/>
              <w:jc w:val="center"/>
              <w:rPr>
                <w:sz w:val="24"/>
              </w:rPr>
            </w:pPr>
            <w:r>
              <w:rPr>
                <w:sz w:val="24"/>
              </w:rPr>
              <w:t>10,235</w:t>
            </w:r>
          </w:p>
        </w:tc>
        <w:tc>
          <w:tcPr>
            <w:tcW w:w="1189" w:type="dxa"/>
          </w:tcPr>
          <w:p>
            <w:pPr>
              <w:pStyle w:val="TableParagraph"/>
              <w:spacing w:line="271" w:lineRule="exact"/>
              <w:ind w:right="303"/>
              <w:rPr>
                <w:sz w:val="24"/>
              </w:rPr>
            </w:pPr>
            <w:r>
              <w:rPr>
                <w:sz w:val="24"/>
              </w:rPr>
              <w:t>8,545</w:t>
            </w:r>
          </w:p>
        </w:tc>
        <w:tc>
          <w:tcPr>
            <w:tcW w:w="1135" w:type="dxa"/>
          </w:tcPr>
          <w:p>
            <w:pPr>
              <w:pStyle w:val="TableParagraph"/>
              <w:spacing w:line="271" w:lineRule="exact"/>
              <w:ind w:left="213" w:right="205"/>
              <w:jc w:val="center"/>
              <w:rPr>
                <w:sz w:val="24"/>
              </w:rPr>
            </w:pPr>
            <w:r>
              <w:rPr>
                <w:sz w:val="24"/>
              </w:rPr>
              <w:t>6,855</w:t>
            </w:r>
          </w:p>
        </w:tc>
        <w:tc>
          <w:tcPr>
            <w:tcW w:w="1031" w:type="dxa"/>
          </w:tcPr>
          <w:p>
            <w:pPr>
              <w:pStyle w:val="TableParagraph"/>
              <w:spacing w:line="271" w:lineRule="exact"/>
              <w:ind w:right="200"/>
              <w:rPr>
                <w:sz w:val="24"/>
              </w:rPr>
            </w:pPr>
            <w:r>
              <w:rPr>
                <w:sz w:val="24"/>
              </w:rPr>
              <w:t>5,160</w:t>
            </w:r>
          </w:p>
        </w:tc>
      </w:tr>
      <w:tr>
        <w:trPr>
          <w:trHeight w:val="276" w:hRule="atLeast"/>
        </w:trPr>
        <w:tc>
          <w:tcPr>
            <w:tcW w:w="739" w:type="dxa"/>
          </w:tcPr>
          <w:p>
            <w:pPr>
              <w:pStyle w:val="TableParagraph"/>
              <w:spacing w:line="256" w:lineRule="exact"/>
              <w:ind w:left="179" w:right="77"/>
              <w:jc w:val="center"/>
              <w:rPr>
                <w:sz w:val="24"/>
              </w:rPr>
            </w:pPr>
            <w:r>
              <w:rPr>
                <w:sz w:val="24"/>
              </w:rPr>
              <w:t>15</w:t>
            </w:r>
          </w:p>
        </w:tc>
        <w:tc>
          <w:tcPr>
            <w:tcW w:w="2447" w:type="dxa"/>
          </w:tcPr>
          <w:p>
            <w:pPr>
              <w:pStyle w:val="TableParagraph"/>
              <w:spacing w:line="256" w:lineRule="exact"/>
              <w:ind w:left="99"/>
              <w:jc w:val="left"/>
              <w:rPr>
                <w:sz w:val="24"/>
              </w:rPr>
            </w:pPr>
            <w:r>
              <w:rPr>
                <w:sz w:val="24"/>
              </w:rPr>
              <w:t>Cirugía de cornetes</w:t>
            </w:r>
          </w:p>
        </w:tc>
        <w:tc>
          <w:tcPr>
            <w:tcW w:w="1174" w:type="dxa"/>
          </w:tcPr>
          <w:p>
            <w:pPr>
              <w:pStyle w:val="TableParagraph"/>
              <w:spacing w:line="256" w:lineRule="exact"/>
              <w:ind w:left="244" w:right="110"/>
              <w:jc w:val="center"/>
              <w:rPr>
                <w:sz w:val="24"/>
              </w:rPr>
            </w:pPr>
            <w:r>
              <w:rPr>
                <w:sz w:val="24"/>
              </w:rPr>
              <w:t>5,850</w:t>
            </w:r>
          </w:p>
        </w:tc>
        <w:tc>
          <w:tcPr>
            <w:tcW w:w="1135" w:type="dxa"/>
          </w:tcPr>
          <w:p>
            <w:pPr>
              <w:pStyle w:val="TableParagraph"/>
              <w:spacing w:line="256" w:lineRule="exact"/>
              <w:ind w:left="227" w:right="84"/>
              <w:jc w:val="center"/>
              <w:rPr>
                <w:sz w:val="24"/>
              </w:rPr>
            </w:pPr>
            <w:r>
              <w:rPr>
                <w:sz w:val="24"/>
              </w:rPr>
              <w:t>5,760</w:t>
            </w:r>
          </w:p>
        </w:tc>
        <w:tc>
          <w:tcPr>
            <w:tcW w:w="1189" w:type="dxa"/>
          </w:tcPr>
          <w:p>
            <w:pPr>
              <w:pStyle w:val="TableParagraph"/>
              <w:spacing w:line="256" w:lineRule="exact"/>
              <w:ind w:right="303"/>
              <w:rPr>
                <w:sz w:val="24"/>
              </w:rPr>
            </w:pPr>
            <w:r>
              <w:rPr>
                <w:sz w:val="24"/>
              </w:rPr>
              <w:t>5,560</w:t>
            </w:r>
          </w:p>
        </w:tc>
        <w:tc>
          <w:tcPr>
            <w:tcW w:w="1135" w:type="dxa"/>
          </w:tcPr>
          <w:p>
            <w:pPr>
              <w:pStyle w:val="TableParagraph"/>
              <w:spacing w:line="256" w:lineRule="exact"/>
              <w:ind w:left="213" w:right="205"/>
              <w:jc w:val="center"/>
              <w:rPr>
                <w:sz w:val="24"/>
              </w:rPr>
            </w:pPr>
            <w:r>
              <w:rPr>
                <w:sz w:val="24"/>
              </w:rPr>
              <w:t>5,360</w:t>
            </w:r>
          </w:p>
        </w:tc>
        <w:tc>
          <w:tcPr>
            <w:tcW w:w="1031" w:type="dxa"/>
          </w:tcPr>
          <w:p>
            <w:pPr>
              <w:pStyle w:val="TableParagraph"/>
              <w:spacing w:line="256" w:lineRule="exact"/>
              <w:ind w:right="200"/>
              <w:rPr>
                <w:sz w:val="24"/>
              </w:rPr>
            </w:pPr>
            <w:r>
              <w:rPr>
                <w:sz w:val="24"/>
              </w:rPr>
              <w:t>5,160</w:t>
            </w:r>
          </w:p>
        </w:tc>
      </w:tr>
      <w:tr>
        <w:trPr>
          <w:trHeight w:val="551" w:hRule="atLeast"/>
        </w:trPr>
        <w:tc>
          <w:tcPr>
            <w:tcW w:w="739" w:type="dxa"/>
          </w:tcPr>
          <w:p>
            <w:pPr>
              <w:pStyle w:val="TableParagraph"/>
              <w:spacing w:line="271" w:lineRule="exact"/>
              <w:ind w:left="179" w:right="77"/>
              <w:jc w:val="center"/>
              <w:rPr>
                <w:sz w:val="24"/>
              </w:rPr>
            </w:pPr>
            <w:r>
              <w:rPr>
                <w:sz w:val="24"/>
              </w:rPr>
              <w:t>16</w:t>
            </w:r>
          </w:p>
        </w:tc>
        <w:tc>
          <w:tcPr>
            <w:tcW w:w="2447" w:type="dxa"/>
          </w:tcPr>
          <w:p>
            <w:pPr>
              <w:pStyle w:val="TableParagraph"/>
              <w:spacing w:line="271" w:lineRule="exact"/>
              <w:ind w:left="99"/>
              <w:jc w:val="left"/>
              <w:rPr>
                <w:sz w:val="24"/>
              </w:rPr>
            </w:pPr>
            <w:r>
              <w:rPr>
                <w:sz w:val="24"/>
              </w:rPr>
              <w:t>Cirugía transepto-</w:t>
            </w:r>
          </w:p>
          <w:p>
            <w:pPr>
              <w:pStyle w:val="TableParagraph"/>
              <w:spacing w:line="261" w:lineRule="exact"/>
              <w:ind w:left="99"/>
              <w:jc w:val="left"/>
              <w:rPr>
                <w:sz w:val="24"/>
              </w:rPr>
            </w:pPr>
            <w:r>
              <w:rPr>
                <w:sz w:val="24"/>
              </w:rPr>
              <w:t>esfenoidal</w:t>
            </w:r>
          </w:p>
        </w:tc>
        <w:tc>
          <w:tcPr>
            <w:tcW w:w="1174" w:type="dxa"/>
          </w:tcPr>
          <w:p>
            <w:pPr>
              <w:pStyle w:val="TableParagraph"/>
              <w:spacing w:line="271" w:lineRule="exact"/>
              <w:ind w:left="243" w:right="229"/>
              <w:jc w:val="center"/>
              <w:rPr>
                <w:sz w:val="24"/>
              </w:rPr>
            </w:pPr>
            <w:r>
              <w:rPr>
                <w:sz w:val="24"/>
              </w:rPr>
              <w:t>23,395</w:t>
            </w:r>
          </w:p>
        </w:tc>
        <w:tc>
          <w:tcPr>
            <w:tcW w:w="1135" w:type="dxa"/>
          </w:tcPr>
          <w:p>
            <w:pPr>
              <w:pStyle w:val="TableParagraph"/>
              <w:spacing w:line="271" w:lineRule="exact"/>
              <w:ind w:left="227" w:right="204"/>
              <w:jc w:val="center"/>
              <w:rPr>
                <w:sz w:val="24"/>
              </w:rPr>
            </w:pPr>
            <w:r>
              <w:rPr>
                <w:sz w:val="24"/>
              </w:rPr>
              <w:t>19,180</w:t>
            </w:r>
          </w:p>
        </w:tc>
        <w:tc>
          <w:tcPr>
            <w:tcW w:w="1189" w:type="dxa"/>
          </w:tcPr>
          <w:p>
            <w:pPr>
              <w:pStyle w:val="TableParagraph"/>
              <w:spacing w:line="271" w:lineRule="exact"/>
              <w:ind w:right="303"/>
              <w:rPr>
                <w:sz w:val="24"/>
              </w:rPr>
            </w:pPr>
            <w:r>
              <w:rPr>
                <w:sz w:val="24"/>
              </w:rPr>
              <w:t>14,505</w:t>
            </w:r>
          </w:p>
        </w:tc>
        <w:tc>
          <w:tcPr>
            <w:tcW w:w="1135" w:type="dxa"/>
          </w:tcPr>
          <w:p>
            <w:pPr>
              <w:pStyle w:val="TableParagraph"/>
              <w:spacing w:line="271" w:lineRule="exact"/>
              <w:ind w:left="213" w:right="205"/>
              <w:jc w:val="center"/>
              <w:rPr>
                <w:sz w:val="24"/>
              </w:rPr>
            </w:pPr>
            <w:r>
              <w:rPr>
                <w:sz w:val="24"/>
              </w:rPr>
              <w:t>9,835</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17</w:t>
            </w:r>
          </w:p>
        </w:tc>
        <w:tc>
          <w:tcPr>
            <w:tcW w:w="2447" w:type="dxa"/>
          </w:tcPr>
          <w:p>
            <w:pPr>
              <w:pStyle w:val="TableParagraph"/>
              <w:spacing w:line="271" w:lineRule="exact"/>
              <w:ind w:left="99"/>
              <w:jc w:val="left"/>
              <w:rPr>
                <w:sz w:val="24"/>
              </w:rPr>
            </w:pPr>
            <w:r>
              <w:rPr>
                <w:sz w:val="24"/>
              </w:rPr>
              <w:t>Cirugía funcional de</w:t>
            </w:r>
          </w:p>
          <w:p>
            <w:pPr>
              <w:pStyle w:val="TableParagraph"/>
              <w:spacing w:line="261" w:lineRule="exact"/>
              <w:ind w:left="99"/>
              <w:jc w:val="left"/>
              <w:rPr>
                <w:sz w:val="24"/>
              </w:rPr>
            </w:pPr>
            <w:r>
              <w:rPr>
                <w:sz w:val="24"/>
              </w:rPr>
              <w:t>senos paranasales</w:t>
            </w:r>
          </w:p>
        </w:tc>
        <w:tc>
          <w:tcPr>
            <w:tcW w:w="1174" w:type="dxa"/>
          </w:tcPr>
          <w:p>
            <w:pPr>
              <w:pStyle w:val="TableParagraph"/>
              <w:spacing w:line="271" w:lineRule="exact"/>
              <w:ind w:left="243" w:right="229"/>
              <w:jc w:val="center"/>
              <w:rPr>
                <w:sz w:val="24"/>
              </w:rPr>
            </w:pPr>
            <w:r>
              <w:rPr>
                <w:sz w:val="24"/>
              </w:rPr>
              <w:t>17,550</w:t>
            </w:r>
          </w:p>
        </w:tc>
        <w:tc>
          <w:tcPr>
            <w:tcW w:w="1135" w:type="dxa"/>
          </w:tcPr>
          <w:p>
            <w:pPr>
              <w:pStyle w:val="TableParagraph"/>
              <w:spacing w:line="271" w:lineRule="exact"/>
              <w:ind w:left="227" w:right="204"/>
              <w:jc w:val="center"/>
              <w:rPr>
                <w:sz w:val="24"/>
              </w:rPr>
            </w:pPr>
            <w:r>
              <w:rPr>
                <w:sz w:val="24"/>
              </w:rPr>
              <w:t>14,705</w:t>
            </w:r>
          </w:p>
        </w:tc>
        <w:tc>
          <w:tcPr>
            <w:tcW w:w="1189" w:type="dxa"/>
          </w:tcPr>
          <w:p>
            <w:pPr>
              <w:pStyle w:val="TableParagraph"/>
              <w:spacing w:line="271" w:lineRule="exact"/>
              <w:ind w:right="303"/>
              <w:rPr>
                <w:sz w:val="24"/>
              </w:rPr>
            </w:pPr>
            <w:r>
              <w:rPr>
                <w:sz w:val="24"/>
              </w:rPr>
              <w:t>11,525</w:t>
            </w:r>
          </w:p>
        </w:tc>
        <w:tc>
          <w:tcPr>
            <w:tcW w:w="1135" w:type="dxa"/>
          </w:tcPr>
          <w:p>
            <w:pPr>
              <w:pStyle w:val="TableParagraph"/>
              <w:spacing w:line="271" w:lineRule="exact"/>
              <w:ind w:left="213" w:right="205"/>
              <w:jc w:val="center"/>
              <w:rPr>
                <w:sz w:val="24"/>
              </w:rPr>
            </w:pPr>
            <w:r>
              <w:rPr>
                <w:sz w:val="24"/>
              </w:rPr>
              <w:t>8,340</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18</w:t>
            </w:r>
          </w:p>
        </w:tc>
        <w:tc>
          <w:tcPr>
            <w:tcW w:w="2447" w:type="dxa"/>
          </w:tcPr>
          <w:p>
            <w:pPr>
              <w:pStyle w:val="TableParagraph"/>
              <w:spacing w:line="271" w:lineRule="exact"/>
              <w:ind w:left="99"/>
              <w:jc w:val="left"/>
              <w:rPr>
                <w:sz w:val="24"/>
              </w:rPr>
            </w:pPr>
            <w:r>
              <w:rPr>
                <w:sz w:val="24"/>
              </w:rPr>
              <w:t>Dacriocistostomia</w:t>
            </w:r>
          </w:p>
          <w:p>
            <w:pPr>
              <w:pStyle w:val="TableParagraph"/>
              <w:spacing w:line="261" w:lineRule="exact"/>
              <w:ind w:left="99"/>
              <w:jc w:val="left"/>
              <w:rPr>
                <w:sz w:val="24"/>
              </w:rPr>
            </w:pPr>
            <w:r>
              <w:rPr>
                <w:sz w:val="24"/>
              </w:rPr>
              <w:t>endoscópica</w:t>
            </w:r>
          </w:p>
        </w:tc>
        <w:tc>
          <w:tcPr>
            <w:tcW w:w="1174" w:type="dxa"/>
          </w:tcPr>
          <w:p>
            <w:pPr>
              <w:pStyle w:val="TableParagraph"/>
              <w:spacing w:line="271" w:lineRule="exact"/>
              <w:ind w:left="244" w:right="110"/>
              <w:jc w:val="center"/>
              <w:rPr>
                <w:sz w:val="24"/>
              </w:rPr>
            </w:pPr>
            <w:r>
              <w:rPr>
                <w:sz w:val="24"/>
              </w:rPr>
              <w:t>5,850</w:t>
            </w:r>
          </w:p>
        </w:tc>
        <w:tc>
          <w:tcPr>
            <w:tcW w:w="1135" w:type="dxa"/>
          </w:tcPr>
          <w:p>
            <w:pPr>
              <w:pStyle w:val="TableParagraph"/>
              <w:spacing w:line="271" w:lineRule="exact"/>
              <w:ind w:left="227" w:right="84"/>
              <w:jc w:val="center"/>
              <w:rPr>
                <w:sz w:val="24"/>
              </w:rPr>
            </w:pPr>
            <w:r>
              <w:rPr>
                <w:sz w:val="24"/>
              </w:rPr>
              <w:t>5,760</w:t>
            </w:r>
          </w:p>
        </w:tc>
        <w:tc>
          <w:tcPr>
            <w:tcW w:w="1189" w:type="dxa"/>
          </w:tcPr>
          <w:p>
            <w:pPr>
              <w:pStyle w:val="TableParagraph"/>
              <w:spacing w:line="271" w:lineRule="exact"/>
              <w:ind w:right="303"/>
              <w:rPr>
                <w:sz w:val="24"/>
              </w:rPr>
            </w:pPr>
            <w:r>
              <w:rPr>
                <w:sz w:val="24"/>
              </w:rPr>
              <w:t>5,560</w:t>
            </w:r>
          </w:p>
        </w:tc>
        <w:tc>
          <w:tcPr>
            <w:tcW w:w="1135" w:type="dxa"/>
          </w:tcPr>
          <w:p>
            <w:pPr>
              <w:pStyle w:val="TableParagraph"/>
              <w:spacing w:line="271" w:lineRule="exact"/>
              <w:ind w:left="213" w:right="205"/>
              <w:jc w:val="center"/>
              <w:rPr>
                <w:sz w:val="24"/>
              </w:rPr>
            </w:pPr>
            <w:r>
              <w:rPr>
                <w:sz w:val="24"/>
              </w:rPr>
              <w:t>5,360</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19</w:t>
            </w:r>
          </w:p>
        </w:tc>
        <w:tc>
          <w:tcPr>
            <w:tcW w:w="2447" w:type="dxa"/>
          </w:tcPr>
          <w:p>
            <w:pPr>
              <w:pStyle w:val="TableParagraph"/>
              <w:spacing w:line="271" w:lineRule="exact"/>
              <w:ind w:left="99"/>
              <w:jc w:val="left"/>
              <w:rPr>
                <w:sz w:val="24"/>
              </w:rPr>
            </w:pPr>
            <w:r>
              <w:rPr>
                <w:sz w:val="24"/>
              </w:rPr>
              <w:t>Cirugía endoscópica</w:t>
            </w:r>
          </w:p>
          <w:p>
            <w:pPr>
              <w:pStyle w:val="TableParagraph"/>
              <w:spacing w:line="261" w:lineRule="exact"/>
              <w:ind w:left="99"/>
              <w:jc w:val="left"/>
              <w:rPr>
                <w:sz w:val="24"/>
              </w:rPr>
            </w:pPr>
            <w:r>
              <w:rPr>
                <w:sz w:val="24"/>
              </w:rPr>
              <w:t>de etmoides</w:t>
            </w:r>
          </w:p>
        </w:tc>
        <w:tc>
          <w:tcPr>
            <w:tcW w:w="1174" w:type="dxa"/>
          </w:tcPr>
          <w:p>
            <w:pPr>
              <w:pStyle w:val="TableParagraph"/>
              <w:spacing w:line="271" w:lineRule="exact"/>
              <w:ind w:left="244" w:right="110"/>
              <w:jc w:val="center"/>
              <w:rPr>
                <w:sz w:val="24"/>
              </w:rPr>
            </w:pPr>
            <w:r>
              <w:rPr>
                <w:sz w:val="24"/>
              </w:rPr>
              <w:t>9,360</w:t>
            </w:r>
          </w:p>
        </w:tc>
        <w:tc>
          <w:tcPr>
            <w:tcW w:w="1135" w:type="dxa"/>
          </w:tcPr>
          <w:p>
            <w:pPr>
              <w:pStyle w:val="TableParagraph"/>
              <w:spacing w:line="271" w:lineRule="exact"/>
              <w:ind w:left="227" w:right="84"/>
              <w:jc w:val="center"/>
              <w:rPr>
                <w:sz w:val="24"/>
              </w:rPr>
            </w:pPr>
            <w:r>
              <w:rPr>
                <w:sz w:val="24"/>
              </w:rPr>
              <w:t>8,445</w:t>
            </w:r>
          </w:p>
        </w:tc>
        <w:tc>
          <w:tcPr>
            <w:tcW w:w="1189" w:type="dxa"/>
          </w:tcPr>
          <w:p>
            <w:pPr>
              <w:pStyle w:val="TableParagraph"/>
              <w:spacing w:line="271" w:lineRule="exact"/>
              <w:ind w:right="303"/>
              <w:rPr>
                <w:sz w:val="24"/>
              </w:rPr>
            </w:pPr>
            <w:r>
              <w:rPr>
                <w:sz w:val="24"/>
              </w:rPr>
              <w:t>7,350</w:t>
            </w:r>
          </w:p>
        </w:tc>
        <w:tc>
          <w:tcPr>
            <w:tcW w:w="1135" w:type="dxa"/>
          </w:tcPr>
          <w:p>
            <w:pPr>
              <w:pStyle w:val="TableParagraph"/>
              <w:spacing w:line="271" w:lineRule="exact"/>
              <w:ind w:left="213" w:right="205"/>
              <w:jc w:val="center"/>
              <w:rPr>
                <w:sz w:val="24"/>
              </w:rPr>
            </w:pPr>
            <w:r>
              <w:rPr>
                <w:sz w:val="24"/>
              </w:rPr>
              <w:t>6,255</w:t>
            </w:r>
          </w:p>
        </w:tc>
        <w:tc>
          <w:tcPr>
            <w:tcW w:w="1031" w:type="dxa"/>
          </w:tcPr>
          <w:p>
            <w:pPr>
              <w:pStyle w:val="TableParagraph"/>
              <w:spacing w:line="271" w:lineRule="exact"/>
              <w:ind w:right="200"/>
              <w:rPr>
                <w:sz w:val="24"/>
              </w:rPr>
            </w:pPr>
            <w:r>
              <w:rPr>
                <w:sz w:val="24"/>
              </w:rPr>
              <w:t>5,160</w:t>
            </w:r>
          </w:p>
        </w:tc>
      </w:tr>
      <w:tr>
        <w:trPr>
          <w:trHeight w:val="552" w:hRule="atLeast"/>
        </w:trPr>
        <w:tc>
          <w:tcPr>
            <w:tcW w:w="739" w:type="dxa"/>
          </w:tcPr>
          <w:p>
            <w:pPr>
              <w:pStyle w:val="TableParagraph"/>
              <w:spacing w:line="271" w:lineRule="exact"/>
              <w:ind w:left="179" w:right="77"/>
              <w:jc w:val="center"/>
              <w:rPr>
                <w:sz w:val="24"/>
              </w:rPr>
            </w:pPr>
            <w:r>
              <w:rPr>
                <w:sz w:val="24"/>
              </w:rPr>
              <w:t>20</w:t>
            </w:r>
          </w:p>
        </w:tc>
        <w:tc>
          <w:tcPr>
            <w:tcW w:w="2447" w:type="dxa"/>
          </w:tcPr>
          <w:p>
            <w:pPr>
              <w:pStyle w:val="TableParagraph"/>
              <w:spacing w:line="271" w:lineRule="exact"/>
              <w:ind w:left="99"/>
              <w:jc w:val="left"/>
              <w:rPr>
                <w:sz w:val="24"/>
              </w:rPr>
            </w:pPr>
            <w:r>
              <w:rPr>
                <w:sz w:val="24"/>
              </w:rPr>
              <w:t>Cirugía endoscópica</w:t>
            </w:r>
          </w:p>
          <w:p>
            <w:pPr>
              <w:pStyle w:val="TableParagraph"/>
              <w:spacing w:line="261" w:lineRule="exact"/>
              <w:ind w:left="99"/>
              <w:jc w:val="left"/>
              <w:rPr>
                <w:sz w:val="24"/>
              </w:rPr>
            </w:pPr>
            <w:r>
              <w:rPr>
                <w:sz w:val="24"/>
              </w:rPr>
              <w:t>maxilar</w:t>
            </w:r>
          </w:p>
        </w:tc>
        <w:tc>
          <w:tcPr>
            <w:tcW w:w="1174" w:type="dxa"/>
          </w:tcPr>
          <w:p>
            <w:pPr>
              <w:pStyle w:val="TableParagraph"/>
              <w:spacing w:line="271" w:lineRule="exact"/>
              <w:ind w:left="244" w:right="110"/>
              <w:jc w:val="center"/>
              <w:rPr>
                <w:sz w:val="24"/>
              </w:rPr>
            </w:pPr>
            <w:r>
              <w:rPr>
                <w:sz w:val="24"/>
              </w:rPr>
              <w:t>9,360</w:t>
            </w:r>
          </w:p>
        </w:tc>
        <w:tc>
          <w:tcPr>
            <w:tcW w:w="1135" w:type="dxa"/>
          </w:tcPr>
          <w:p>
            <w:pPr>
              <w:pStyle w:val="TableParagraph"/>
              <w:spacing w:line="271" w:lineRule="exact"/>
              <w:ind w:left="227" w:right="84"/>
              <w:jc w:val="center"/>
              <w:rPr>
                <w:sz w:val="24"/>
              </w:rPr>
            </w:pPr>
            <w:r>
              <w:rPr>
                <w:sz w:val="24"/>
              </w:rPr>
              <w:t>8,445</w:t>
            </w:r>
          </w:p>
        </w:tc>
        <w:tc>
          <w:tcPr>
            <w:tcW w:w="1189" w:type="dxa"/>
          </w:tcPr>
          <w:p>
            <w:pPr>
              <w:pStyle w:val="TableParagraph"/>
              <w:spacing w:line="271" w:lineRule="exact"/>
              <w:ind w:right="303"/>
              <w:rPr>
                <w:sz w:val="24"/>
              </w:rPr>
            </w:pPr>
            <w:r>
              <w:rPr>
                <w:sz w:val="24"/>
              </w:rPr>
              <w:t>7,350</w:t>
            </w:r>
          </w:p>
        </w:tc>
        <w:tc>
          <w:tcPr>
            <w:tcW w:w="1135" w:type="dxa"/>
          </w:tcPr>
          <w:p>
            <w:pPr>
              <w:pStyle w:val="TableParagraph"/>
              <w:spacing w:line="271" w:lineRule="exact"/>
              <w:ind w:left="213" w:right="205"/>
              <w:jc w:val="center"/>
              <w:rPr>
                <w:sz w:val="24"/>
              </w:rPr>
            </w:pPr>
            <w:r>
              <w:rPr>
                <w:sz w:val="24"/>
              </w:rPr>
              <w:t>6,255</w:t>
            </w:r>
          </w:p>
        </w:tc>
        <w:tc>
          <w:tcPr>
            <w:tcW w:w="1031" w:type="dxa"/>
          </w:tcPr>
          <w:p>
            <w:pPr>
              <w:pStyle w:val="TableParagraph"/>
              <w:spacing w:line="271" w:lineRule="exact"/>
              <w:ind w:right="200"/>
              <w:rPr>
                <w:sz w:val="24"/>
              </w:rPr>
            </w:pPr>
            <w:r>
              <w:rPr>
                <w:sz w:val="24"/>
              </w:rPr>
              <w:t>5,160</w:t>
            </w:r>
          </w:p>
        </w:tc>
      </w:tr>
      <w:tr>
        <w:trPr>
          <w:trHeight w:val="551" w:hRule="atLeast"/>
        </w:trPr>
        <w:tc>
          <w:tcPr>
            <w:tcW w:w="739" w:type="dxa"/>
          </w:tcPr>
          <w:p>
            <w:pPr>
              <w:pStyle w:val="TableParagraph"/>
              <w:spacing w:line="271" w:lineRule="exact"/>
              <w:ind w:left="179" w:right="77"/>
              <w:jc w:val="center"/>
              <w:rPr>
                <w:sz w:val="24"/>
              </w:rPr>
            </w:pPr>
            <w:r>
              <w:rPr>
                <w:sz w:val="24"/>
              </w:rPr>
              <w:t>21</w:t>
            </w:r>
          </w:p>
        </w:tc>
        <w:tc>
          <w:tcPr>
            <w:tcW w:w="2447" w:type="dxa"/>
          </w:tcPr>
          <w:p>
            <w:pPr>
              <w:pStyle w:val="TableParagraph"/>
              <w:spacing w:line="271" w:lineRule="exact"/>
              <w:ind w:left="99"/>
              <w:jc w:val="left"/>
              <w:rPr>
                <w:sz w:val="24"/>
              </w:rPr>
            </w:pPr>
            <w:r>
              <w:rPr>
                <w:sz w:val="24"/>
              </w:rPr>
              <w:t>Cirugía endoscópica</w:t>
            </w:r>
          </w:p>
          <w:p>
            <w:pPr>
              <w:pStyle w:val="TableParagraph"/>
              <w:spacing w:line="261" w:lineRule="exact"/>
              <w:ind w:left="99"/>
              <w:jc w:val="left"/>
              <w:rPr>
                <w:sz w:val="24"/>
              </w:rPr>
            </w:pPr>
            <w:r>
              <w:rPr>
                <w:sz w:val="24"/>
              </w:rPr>
              <w:t>de pólipos</w:t>
            </w:r>
          </w:p>
        </w:tc>
        <w:tc>
          <w:tcPr>
            <w:tcW w:w="1174" w:type="dxa"/>
          </w:tcPr>
          <w:p>
            <w:pPr>
              <w:pStyle w:val="TableParagraph"/>
              <w:spacing w:line="271" w:lineRule="exact"/>
              <w:ind w:left="244" w:right="110"/>
              <w:jc w:val="center"/>
              <w:rPr>
                <w:sz w:val="24"/>
              </w:rPr>
            </w:pPr>
            <w:r>
              <w:rPr>
                <w:sz w:val="24"/>
              </w:rPr>
              <w:t>9,360</w:t>
            </w:r>
          </w:p>
        </w:tc>
        <w:tc>
          <w:tcPr>
            <w:tcW w:w="1135" w:type="dxa"/>
          </w:tcPr>
          <w:p>
            <w:pPr>
              <w:pStyle w:val="TableParagraph"/>
              <w:spacing w:line="271" w:lineRule="exact"/>
              <w:ind w:left="227" w:right="84"/>
              <w:jc w:val="center"/>
              <w:rPr>
                <w:sz w:val="24"/>
              </w:rPr>
            </w:pPr>
            <w:r>
              <w:rPr>
                <w:sz w:val="24"/>
              </w:rPr>
              <w:t>8,445</w:t>
            </w:r>
          </w:p>
        </w:tc>
        <w:tc>
          <w:tcPr>
            <w:tcW w:w="1189" w:type="dxa"/>
          </w:tcPr>
          <w:p>
            <w:pPr>
              <w:pStyle w:val="TableParagraph"/>
              <w:spacing w:line="271" w:lineRule="exact"/>
              <w:ind w:right="303"/>
              <w:rPr>
                <w:sz w:val="24"/>
              </w:rPr>
            </w:pPr>
            <w:r>
              <w:rPr>
                <w:sz w:val="24"/>
              </w:rPr>
              <w:t>7,350</w:t>
            </w:r>
          </w:p>
        </w:tc>
        <w:tc>
          <w:tcPr>
            <w:tcW w:w="1135" w:type="dxa"/>
          </w:tcPr>
          <w:p>
            <w:pPr>
              <w:pStyle w:val="TableParagraph"/>
              <w:spacing w:line="271" w:lineRule="exact"/>
              <w:ind w:left="213" w:right="205"/>
              <w:jc w:val="center"/>
              <w:rPr>
                <w:sz w:val="24"/>
              </w:rPr>
            </w:pPr>
            <w:r>
              <w:rPr>
                <w:sz w:val="24"/>
              </w:rPr>
              <w:t>6,255</w:t>
            </w:r>
          </w:p>
        </w:tc>
        <w:tc>
          <w:tcPr>
            <w:tcW w:w="1031" w:type="dxa"/>
          </w:tcPr>
          <w:p>
            <w:pPr>
              <w:pStyle w:val="TableParagraph"/>
              <w:spacing w:line="271" w:lineRule="exact"/>
              <w:ind w:right="200"/>
              <w:rPr>
                <w:sz w:val="24"/>
              </w:rPr>
            </w:pPr>
            <w:r>
              <w:rPr>
                <w:sz w:val="24"/>
              </w:rPr>
              <w:t>5,160</w:t>
            </w:r>
          </w:p>
        </w:tc>
      </w:tr>
      <w:tr>
        <w:trPr>
          <w:trHeight w:val="551" w:hRule="atLeast"/>
        </w:trPr>
        <w:tc>
          <w:tcPr>
            <w:tcW w:w="739" w:type="dxa"/>
          </w:tcPr>
          <w:p>
            <w:pPr>
              <w:pStyle w:val="TableParagraph"/>
              <w:spacing w:line="271" w:lineRule="exact"/>
              <w:ind w:left="179" w:right="77"/>
              <w:jc w:val="center"/>
              <w:rPr>
                <w:sz w:val="24"/>
              </w:rPr>
            </w:pPr>
            <w:r>
              <w:rPr>
                <w:sz w:val="24"/>
              </w:rPr>
              <w:t>22</w:t>
            </w:r>
          </w:p>
        </w:tc>
        <w:tc>
          <w:tcPr>
            <w:tcW w:w="2447" w:type="dxa"/>
          </w:tcPr>
          <w:p>
            <w:pPr>
              <w:pStyle w:val="TableParagraph"/>
              <w:spacing w:line="271" w:lineRule="exact"/>
              <w:ind w:left="99"/>
              <w:jc w:val="left"/>
              <w:rPr>
                <w:sz w:val="24"/>
              </w:rPr>
            </w:pPr>
            <w:r>
              <w:rPr>
                <w:sz w:val="24"/>
              </w:rPr>
              <w:t>Dacriointubación</w:t>
            </w:r>
          </w:p>
          <w:p>
            <w:pPr>
              <w:pStyle w:val="TableParagraph"/>
              <w:spacing w:line="261" w:lineRule="exact"/>
              <w:ind w:left="99"/>
              <w:jc w:val="left"/>
              <w:rPr>
                <w:sz w:val="24"/>
              </w:rPr>
            </w:pPr>
            <w:r>
              <w:rPr>
                <w:sz w:val="24"/>
              </w:rPr>
              <w:t>endoscópica</w:t>
            </w:r>
          </w:p>
        </w:tc>
        <w:tc>
          <w:tcPr>
            <w:tcW w:w="1174" w:type="dxa"/>
          </w:tcPr>
          <w:p>
            <w:pPr>
              <w:pStyle w:val="TableParagraph"/>
              <w:spacing w:line="271" w:lineRule="exact"/>
              <w:ind w:left="244" w:right="110"/>
              <w:jc w:val="center"/>
              <w:rPr>
                <w:sz w:val="24"/>
              </w:rPr>
            </w:pPr>
            <w:r>
              <w:rPr>
                <w:sz w:val="24"/>
              </w:rPr>
              <w:t>9,360</w:t>
            </w:r>
          </w:p>
        </w:tc>
        <w:tc>
          <w:tcPr>
            <w:tcW w:w="1135" w:type="dxa"/>
          </w:tcPr>
          <w:p>
            <w:pPr>
              <w:pStyle w:val="TableParagraph"/>
              <w:spacing w:line="271" w:lineRule="exact"/>
              <w:ind w:left="227" w:right="84"/>
              <w:jc w:val="center"/>
              <w:rPr>
                <w:sz w:val="24"/>
              </w:rPr>
            </w:pPr>
            <w:r>
              <w:rPr>
                <w:sz w:val="24"/>
              </w:rPr>
              <w:t>8,445</w:t>
            </w:r>
          </w:p>
        </w:tc>
        <w:tc>
          <w:tcPr>
            <w:tcW w:w="1189" w:type="dxa"/>
          </w:tcPr>
          <w:p>
            <w:pPr>
              <w:pStyle w:val="TableParagraph"/>
              <w:spacing w:line="271" w:lineRule="exact"/>
              <w:ind w:right="303"/>
              <w:rPr>
                <w:sz w:val="24"/>
              </w:rPr>
            </w:pPr>
            <w:r>
              <w:rPr>
                <w:sz w:val="24"/>
              </w:rPr>
              <w:t>7,350</w:t>
            </w:r>
          </w:p>
        </w:tc>
        <w:tc>
          <w:tcPr>
            <w:tcW w:w="1135" w:type="dxa"/>
          </w:tcPr>
          <w:p>
            <w:pPr>
              <w:pStyle w:val="TableParagraph"/>
              <w:spacing w:line="271" w:lineRule="exact"/>
              <w:ind w:left="213" w:right="205"/>
              <w:jc w:val="center"/>
              <w:rPr>
                <w:sz w:val="24"/>
              </w:rPr>
            </w:pPr>
            <w:r>
              <w:rPr>
                <w:sz w:val="24"/>
              </w:rPr>
              <w:t>6,255</w:t>
            </w:r>
          </w:p>
        </w:tc>
        <w:tc>
          <w:tcPr>
            <w:tcW w:w="1031" w:type="dxa"/>
          </w:tcPr>
          <w:p>
            <w:pPr>
              <w:pStyle w:val="TableParagraph"/>
              <w:spacing w:line="271" w:lineRule="exact"/>
              <w:ind w:right="200"/>
              <w:rPr>
                <w:sz w:val="24"/>
              </w:rPr>
            </w:pPr>
            <w:r>
              <w:rPr>
                <w:sz w:val="24"/>
              </w:rPr>
              <w:t>5,160</w:t>
            </w:r>
          </w:p>
        </w:tc>
      </w:tr>
      <w:tr>
        <w:trPr>
          <w:trHeight w:val="551" w:hRule="atLeast"/>
        </w:trPr>
        <w:tc>
          <w:tcPr>
            <w:tcW w:w="739" w:type="dxa"/>
          </w:tcPr>
          <w:p>
            <w:pPr>
              <w:pStyle w:val="TableParagraph"/>
              <w:spacing w:line="271" w:lineRule="exact"/>
              <w:ind w:left="179" w:right="79"/>
              <w:jc w:val="center"/>
              <w:rPr>
                <w:b/>
                <w:sz w:val="24"/>
              </w:rPr>
            </w:pPr>
            <w:r>
              <w:rPr>
                <w:b/>
                <w:sz w:val="24"/>
              </w:rPr>
              <w:t>a 4 j</w:t>
            </w:r>
          </w:p>
        </w:tc>
        <w:tc>
          <w:tcPr>
            <w:tcW w:w="2447" w:type="dxa"/>
          </w:tcPr>
          <w:p>
            <w:pPr>
              <w:pStyle w:val="TableParagraph"/>
              <w:spacing w:line="271" w:lineRule="exact"/>
              <w:ind w:left="99"/>
              <w:jc w:val="left"/>
              <w:rPr>
                <w:b/>
                <w:sz w:val="24"/>
              </w:rPr>
            </w:pPr>
            <w:r>
              <w:rPr>
                <w:b/>
                <w:sz w:val="24"/>
              </w:rPr>
              <w:t>Cirugía de oído</w:t>
            </w:r>
          </w:p>
          <w:p>
            <w:pPr>
              <w:pStyle w:val="TableParagraph"/>
              <w:spacing w:line="261" w:lineRule="exact"/>
              <w:ind w:left="99"/>
              <w:jc w:val="left"/>
              <w:rPr>
                <w:b/>
                <w:sz w:val="24"/>
              </w:rPr>
            </w:pPr>
            <w:r>
              <w:rPr>
                <w:b/>
                <w:sz w:val="24"/>
              </w:rPr>
              <w:t>(Incluye anestesia)</w:t>
            </w:r>
          </w:p>
        </w:tc>
        <w:tc>
          <w:tcPr>
            <w:tcW w:w="1174" w:type="dxa"/>
          </w:tcPr>
          <w:p>
            <w:pPr>
              <w:pStyle w:val="TableParagraph"/>
              <w:jc w:val="left"/>
              <w:rPr>
                <w:sz w:val="24"/>
              </w:rPr>
            </w:pPr>
          </w:p>
        </w:tc>
        <w:tc>
          <w:tcPr>
            <w:tcW w:w="1135" w:type="dxa"/>
          </w:tcPr>
          <w:p>
            <w:pPr>
              <w:pStyle w:val="TableParagraph"/>
              <w:jc w:val="left"/>
              <w:rPr>
                <w:sz w:val="24"/>
              </w:rPr>
            </w:pPr>
          </w:p>
        </w:tc>
        <w:tc>
          <w:tcPr>
            <w:tcW w:w="118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546" w:hRule="atLeast"/>
        </w:trPr>
        <w:tc>
          <w:tcPr>
            <w:tcW w:w="739" w:type="dxa"/>
          </w:tcPr>
          <w:p>
            <w:pPr>
              <w:pStyle w:val="TableParagraph"/>
              <w:spacing w:line="271" w:lineRule="exact"/>
              <w:ind w:left="102"/>
              <w:jc w:val="center"/>
              <w:rPr>
                <w:sz w:val="24"/>
              </w:rPr>
            </w:pPr>
            <w:r>
              <w:rPr>
                <w:sz w:val="24"/>
              </w:rPr>
              <w:t>1</w:t>
            </w:r>
          </w:p>
        </w:tc>
        <w:tc>
          <w:tcPr>
            <w:tcW w:w="2447" w:type="dxa"/>
          </w:tcPr>
          <w:p>
            <w:pPr>
              <w:pStyle w:val="TableParagraph"/>
              <w:spacing w:line="271" w:lineRule="exact"/>
              <w:ind w:left="99"/>
              <w:jc w:val="left"/>
              <w:rPr>
                <w:sz w:val="24"/>
              </w:rPr>
            </w:pPr>
            <w:r>
              <w:rPr>
                <w:sz w:val="24"/>
              </w:rPr>
              <w:t>Extracción de cuerpo</w:t>
            </w:r>
          </w:p>
          <w:p>
            <w:pPr>
              <w:pStyle w:val="TableParagraph"/>
              <w:spacing w:line="256" w:lineRule="exact"/>
              <w:ind w:left="99"/>
              <w:jc w:val="left"/>
              <w:rPr>
                <w:sz w:val="24"/>
              </w:rPr>
            </w:pPr>
            <w:r>
              <w:rPr>
                <w:sz w:val="24"/>
              </w:rPr>
              <w:t>extraño oído</w:t>
            </w:r>
          </w:p>
        </w:tc>
        <w:tc>
          <w:tcPr>
            <w:tcW w:w="1174" w:type="dxa"/>
          </w:tcPr>
          <w:p>
            <w:pPr>
              <w:pStyle w:val="TableParagraph"/>
              <w:spacing w:line="271" w:lineRule="exact"/>
              <w:ind w:left="244" w:right="110"/>
              <w:jc w:val="center"/>
              <w:rPr>
                <w:sz w:val="24"/>
              </w:rPr>
            </w:pPr>
            <w:r>
              <w:rPr>
                <w:sz w:val="24"/>
              </w:rPr>
              <w:t>5,850</w:t>
            </w:r>
          </w:p>
        </w:tc>
        <w:tc>
          <w:tcPr>
            <w:tcW w:w="1135" w:type="dxa"/>
          </w:tcPr>
          <w:p>
            <w:pPr>
              <w:pStyle w:val="TableParagraph"/>
              <w:spacing w:line="271" w:lineRule="exact"/>
              <w:ind w:left="227" w:right="84"/>
              <w:jc w:val="center"/>
              <w:rPr>
                <w:sz w:val="24"/>
              </w:rPr>
            </w:pPr>
            <w:r>
              <w:rPr>
                <w:sz w:val="24"/>
              </w:rPr>
              <w:t>5,760</w:t>
            </w:r>
          </w:p>
        </w:tc>
        <w:tc>
          <w:tcPr>
            <w:tcW w:w="1189" w:type="dxa"/>
          </w:tcPr>
          <w:p>
            <w:pPr>
              <w:pStyle w:val="TableParagraph"/>
              <w:spacing w:line="271" w:lineRule="exact"/>
              <w:ind w:right="303"/>
              <w:rPr>
                <w:sz w:val="24"/>
              </w:rPr>
            </w:pPr>
            <w:r>
              <w:rPr>
                <w:sz w:val="24"/>
              </w:rPr>
              <w:t>5,560</w:t>
            </w:r>
          </w:p>
        </w:tc>
        <w:tc>
          <w:tcPr>
            <w:tcW w:w="1135" w:type="dxa"/>
          </w:tcPr>
          <w:p>
            <w:pPr>
              <w:pStyle w:val="TableParagraph"/>
              <w:spacing w:line="271" w:lineRule="exact"/>
              <w:ind w:left="213" w:right="205"/>
              <w:jc w:val="center"/>
              <w:rPr>
                <w:sz w:val="24"/>
              </w:rPr>
            </w:pPr>
            <w:r>
              <w:rPr>
                <w:sz w:val="24"/>
              </w:rPr>
              <w:t>5,360</w:t>
            </w:r>
          </w:p>
        </w:tc>
        <w:tc>
          <w:tcPr>
            <w:tcW w:w="1031" w:type="dxa"/>
          </w:tcPr>
          <w:p>
            <w:pPr>
              <w:pStyle w:val="TableParagraph"/>
              <w:spacing w:line="271" w:lineRule="exact"/>
              <w:ind w:right="200"/>
              <w:rPr>
                <w:sz w:val="24"/>
              </w:rPr>
            </w:pPr>
            <w:r>
              <w:rPr>
                <w:sz w:val="24"/>
              </w:rPr>
              <w:t>5,160</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33"/>
        <w:gridCol w:w="1174"/>
        <w:gridCol w:w="1134"/>
        <w:gridCol w:w="1128"/>
        <w:gridCol w:w="1194"/>
        <w:gridCol w:w="1030"/>
      </w:tblGrid>
      <w:tr>
        <w:trPr>
          <w:trHeight w:val="270" w:hRule="atLeast"/>
        </w:trPr>
        <w:tc>
          <w:tcPr>
            <w:tcW w:w="779" w:type="dxa"/>
          </w:tcPr>
          <w:p>
            <w:pPr>
              <w:pStyle w:val="TableParagraph"/>
              <w:spacing w:line="251" w:lineRule="exact"/>
              <w:ind w:left="115"/>
              <w:jc w:val="center"/>
              <w:rPr>
                <w:sz w:val="24"/>
              </w:rPr>
            </w:pPr>
            <w:r>
              <w:rPr>
                <w:sz w:val="24"/>
              </w:rPr>
              <w:t>2</w:t>
            </w:r>
          </w:p>
        </w:tc>
        <w:tc>
          <w:tcPr>
            <w:tcW w:w="2433" w:type="dxa"/>
          </w:tcPr>
          <w:p>
            <w:pPr>
              <w:pStyle w:val="TableParagraph"/>
              <w:spacing w:line="251" w:lineRule="exact"/>
              <w:ind w:left="85"/>
              <w:jc w:val="left"/>
              <w:rPr>
                <w:sz w:val="24"/>
              </w:rPr>
            </w:pPr>
            <w:r>
              <w:rPr>
                <w:sz w:val="24"/>
              </w:rPr>
              <w:t>Otoplastía</w:t>
            </w:r>
          </w:p>
        </w:tc>
        <w:tc>
          <w:tcPr>
            <w:tcW w:w="1174" w:type="dxa"/>
          </w:tcPr>
          <w:p>
            <w:pPr>
              <w:pStyle w:val="TableParagraph"/>
              <w:spacing w:line="251" w:lineRule="exact"/>
              <w:ind w:left="244" w:right="229"/>
              <w:jc w:val="center"/>
              <w:rPr>
                <w:sz w:val="24"/>
              </w:rPr>
            </w:pPr>
            <w:r>
              <w:rPr>
                <w:sz w:val="24"/>
              </w:rPr>
              <w:t>11,700</w:t>
            </w:r>
          </w:p>
        </w:tc>
        <w:tc>
          <w:tcPr>
            <w:tcW w:w="1134" w:type="dxa"/>
          </w:tcPr>
          <w:p>
            <w:pPr>
              <w:pStyle w:val="TableParagraph"/>
              <w:spacing w:line="251" w:lineRule="exact"/>
              <w:ind w:left="227" w:right="202"/>
              <w:jc w:val="center"/>
              <w:rPr>
                <w:sz w:val="24"/>
              </w:rPr>
            </w:pPr>
            <w:r>
              <w:rPr>
                <w:sz w:val="24"/>
              </w:rPr>
              <w:t>10,235</w:t>
            </w:r>
          </w:p>
        </w:tc>
        <w:tc>
          <w:tcPr>
            <w:tcW w:w="1128" w:type="dxa"/>
          </w:tcPr>
          <w:p>
            <w:pPr>
              <w:pStyle w:val="TableParagraph"/>
              <w:spacing w:line="251" w:lineRule="exact"/>
              <w:ind w:right="241"/>
              <w:rPr>
                <w:sz w:val="24"/>
              </w:rPr>
            </w:pPr>
            <w:r>
              <w:rPr>
                <w:sz w:val="24"/>
              </w:rPr>
              <w:t>8,545</w:t>
            </w:r>
          </w:p>
        </w:tc>
        <w:tc>
          <w:tcPr>
            <w:tcW w:w="1194" w:type="dxa"/>
          </w:tcPr>
          <w:p>
            <w:pPr>
              <w:pStyle w:val="TableParagraph"/>
              <w:spacing w:line="251" w:lineRule="exact"/>
              <w:ind w:right="287"/>
              <w:rPr>
                <w:sz w:val="24"/>
              </w:rPr>
            </w:pPr>
            <w:r>
              <w:rPr>
                <w:sz w:val="24"/>
              </w:rPr>
              <w:t>6,855</w:t>
            </w:r>
          </w:p>
        </w:tc>
        <w:tc>
          <w:tcPr>
            <w:tcW w:w="1030" w:type="dxa"/>
          </w:tcPr>
          <w:p>
            <w:pPr>
              <w:pStyle w:val="TableParagraph"/>
              <w:spacing w:line="251" w:lineRule="exact"/>
              <w:ind w:right="196"/>
              <w:rPr>
                <w:sz w:val="24"/>
              </w:rPr>
            </w:pPr>
            <w:r>
              <w:rPr>
                <w:sz w:val="24"/>
              </w:rPr>
              <w:t>5,160</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433" w:type="dxa"/>
          </w:tcPr>
          <w:p>
            <w:pPr>
              <w:pStyle w:val="TableParagraph"/>
              <w:spacing w:line="256" w:lineRule="exact"/>
              <w:ind w:left="85"/>
              <w:jc w:val="left"/>
              <w:rPr>
                <w:sz w:val="24"/>
              </w:rPr>
            </w:pPr>
            <w:r>
              <w:rPr>
                <w:sz w:val="24"/>
              </w:rPr>
              <w:t>Timpanoplastía</w:t>
            </w:r>
          </w:p>
        </w:tc>
        <w:tc>
          <w:tcPr>
            <w:tcW w:w="1174" w:type="dxa"/>
          </w:tcPr>
          <w:p>
            <w:pPr>
              <w:pStyle w:val="TableParagraph"/>
              <w:spacing w:line="256" w:lineRule="exact"/>
              <w:ind w:left="244" w:right="229"/>
              <w:jc w:val="center"/>
              <w:rPr>
                <w:sz w:val="24"/>
              </w:rPr>
            </w:pPr>
            <w:r>
              <w:rPr>
                <w:sz w:val="24"/>
              </w:rPr>
              <w:t>17,550</w:t>
            </w:r>
          </w:p>
        </w:tc>
        <w:tc>
          <w:tcPr>
            <w:tcW w:w="1134" w:type="dxa"/>
          </w:tcPr>
          <w:p>
            <w:pPr>
              <w:pStyle w:val="TableParagraph"/>
              <w:spacing w:line="256" w:lineRule="exact"/>
              <w:ind w:left="227" w:right="202"/>
              <w:jc w:val="center"/>
              <w:rPr>
                <w:sz w:val="24"/>
              </w:rPr>
            </w:pPr>
            <w:r>
              <w:rPr>
                <w:sz w:val="24"/>
              </w:rPr>
              <w:t>14,705</w:t>
            </w:r>
          </w:p>
        </w:tc>
        <w:tc>
          <w:tcPr>
            <w:tcW w:w="1128" w:type="dxa"/>
          </w:tcPr>
          <w:p>
            <w:pPr>
              <w:pStyle w:val="TableParagraph"/>
              <w:spacing w:line="256" w:lineRule="exact"/>
              <w:ind w:right="241"/>
              <w:rPr>
                <w:sz w:val="24"/>
              </w:rPr>
            </w:pPr>
            <w:r>
              <w:rPr>
                <w:sz w:val="24"/>
              </w:rPr>
              <w:t>11,525</w:t>
            </w:r>
          </w:p>
        </w:tc>
        <w:tc>
          <w:tcPr>
            <w:tcW w:w="1194" w:type="dxa"/>
          </w:tcPr>
          <w:p>
            <w:pPr>
              <w:pStyle w:val="TableParagraph"/>
              <w:spacing w:line="256" w:lineRule="exact"/>
              <w:ind w:right="287"/>
              <w:rPr>
                <w:sz w:val="24"/>
              </w:rPr>
            </w:pPr>
            <w:r>
              <w:rPr>
                <w:sz w:val="24"/>
              </w:rPr>
              <w:t>8,340</w:t>
            </w:r>
          </w:p>
        </w:tc>
        <w:tc>
          <w:tcPr>
            <w:tcW w:w="1030" w:type="dxa"/>
          </w:tcPr>
          <w:p>
            <w:pPr>
              <w:pStyle w:val="TableParagraph"/>
              <w:spacing w:line="256" w:lineRule="exact"/>
              <w:ind w:right="196"/>
              <w:rPr>
                <w:sz w:val="24"/>
              </w:rPr>
            </w:pPr>
            <w:r>
              <w:rPr>
                <w:sz w:val="24"/>
              </w:rPr>
              <w:t>5,160</w:t>
            </w:r>
          </w:p>
        </w:tc>
      </w:tr>
      <w:tr>
        <w:trPr>
          <w:trHeight w:val="551" w:hRule="atLeast"/>
        </w:trPr>
        <w:tc>
          <w:tcPr>
            <w:tcW w:w="779" w:type="dxa"/>
          </w:tcPr>
          <w:p>
            <w:pPr>
              <w:pStyle w:val="TableParagraph"/>
              <w:spacing w:line="271" w:lineRule="exact"/>
              <w:ind w:left="115"/>
              <w:jc w:val="center"/>
              <w:rPr>
                <w:sz w:val="24"/>
              </w:rPr>
            </w:pPr>
            <w:r>
              <w:rPr>
                <w:sz w:val="24"/>
              </w:rPr>
              <w:t>4</w:t>
            </w:r>
          </w:p>
        </w:tc>
        <w:tc>
          <w:tcPr>
            <w:tcW w:w="2433" w:type="dxa"/>
          </w:tcPr>
          <w:p>
            <w:pPr>
              <w:pStyle w:val="TableParagraph"/>
              <w:spacing w:line="271" w:lineRule="exact"/>
              <w:ind w:left="85"/>
              <w:jc w:val="left"/>
              <w:rPr>
                <w:sz w:val="24"/>
              </w:rPr>
            </w:pPr>
            <w:r>
              <w:rPr>
                <w:sz w:val="24"/>
              </w:rPr>
              <w:t>Mastoidectomía</w:t>
            </w:r>
          </w:p>
          <w:p>
            <w:pPr>
              <w:pStyle w:val="TableParagraph"/>
              <w:spacing w:line="261" w:lineRule="exact"/>
              <w:ind w:left="85"/>
              <w:jc w:val="left"/>
              <w:rPr>
                <w:sz w:val="24"/>
              </w:rPr>
            </w:pPr>
            <w:r>
              <w:rPr>
                <w:sz w:val="24"/>
              </w:rPr>
              <w:t>simple</w:t>
            </w:r>
          </w:p>
        </w:tc>
        <w:tc>
          <w:tcPr>
            <w:tcW w:w="1174" w:type="dxa"/>
          </w:tcPr>
          <w:p>
            <w:pPr>
              <w:pStyle w:val="TableParagraph"/>
              <w:spacing w:line="271" w:lineRule="exact"/>
              <w:ind w:left="244" w:right="229"/>
              <w:jc w:val="center"/>
              <w:rPr>
                <w:sz w:val="24"/>
              </w:rPr>
            </w:pPr>
            <w:r>
              <w:rPr>
                <w:sz w:val="24"/>
              </w:rPr>
              <w:t>23,395</w:t>
            </w:r>
          </w:p>
        </w:tc>
        <w:tc>
          <w:tcPr>
            <w:tcW w:w="1134" w:type="dxa"/>
          </w:tcPr>
          <w:p>
            <w:pPr>
              <w:pStyle w:val="TableParagraph"/>
              <w:spacing w:line="271" w:lineRule="exact"/>
              <w:ind w:left="227" w:right="202"/>
              <w:jc w:val="center"/>
              <w:rPr>
                <w:sz w:val="24"/>
              </w:rPr>
            </w:pPr>
            <w:r>
              <w:rPr>
                <w:sz w:val="24"/>
              </w:rPr>
              <w:t>19,990</w:t>
            </w:r>
          </w:p>
        </w:tc>
        <w:tc>
          <w:tcPr>
            <w:tcW w:w="1128" w:type="dxa"/>
          </w:tcPr>
          <w:p>
            <w:pPr>
              <w:pStyle w:val="TableParagraph"/>
              <w:spacing w:line="271" w:lineRule="exact"/>
              <w:ind w:right="241"/>
              <w:rPr>
                <w:sz w:val="24"/>
              </w:rPr>
            </w:pPr>
            <w:r>
              <w:rPr>
                <w:sz w:val="24"/>
              </w:rPr>
              <w:t>16,125</w:t>
            </w:r>
          </w:p>
        </w:tc>
        <w:tc>
          <w:tcPr>
            <w:tcW w:w="1194" w:type="dxa"/>
          </w:tcPr>
          <w:p>
            <w:pPr>
              <w:pStyle w:val="TableParagraph"/>
              <w:spacing w:line="271" w:lineRule="exact"/>
              <w:ind w:right="287"/>
              <w:rPr>
                <w:sz w:val="24"/>
              </w:rPr>
            </w:pPr>
            <w:r>
              <w:rPr>
                <w:sz w:val="24"/>
              </w:rPr>
              <w:t>12,265</w:t>
            </w:r>
          </w:p>
        </w:tc>
        <w:tc>
          <w:tcPr>
            <w:tcW w:w="1030" w:type="dxa"/>
          </w:tcPr>
          <w:p>
            <w:pPr>
              <w:pStyle w:val="TableParagraph"/>
              <w:spacing w:line="271" w:lineRule="exact"/>
              <w:ind w:right="196"/>
              <w:rPr>
                <w:sz w:val="24"/>
              </w:rPr>
            </w:pPr>
            <w:r>
              <w:rPr>
                <w:sz w:val="24"/>
              </w:rPr>
              <w:t>8,405</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433" w:type="dxa"/>
          </w:tcPr>
          <w:p>
            <w:pPr>
              <w:pStyle w:val="TableParagraph"/>
              <w:spacing w:line="271" w:lineRule="exact"/>
              <w:ind w:left="85"/>
              <w:jc w:val="left"/>
              <w:rPr>
                <w:sz w:val="24"/>
              </w:rPr>
            </w:pPr>
            <w:r>
              <w:rPr>
                <w:sz w:val="24"/>
              </w:rPr>
              <w:t>Mastoidectomía</w:t>
            </w:r>
          </w:p>
          <w:p>
            <w:pPr>
              <w:pStyle w:val="TableParagraph"/>
              <w:spacing w:line="261" w:lineRule="exact"/>
              <w:ind w:left="85"/>
              <w:jc w:val="left"/>
              <w:rPr>
                <w:sz w:val="24"/>
              </w:rPr>
            </w:pPr>
            <w:r>
              <w:rPr>
                <w:sz w:val="24"/>
              </w:rPr>
              <w:t>radical</w:t>
            </w:r>
          </w:p>
        </w:tc>
        <w:tc>
          <w:tcPr>
            <w:tcW w:w="1174" w:type="dxa"/>
          </w:tcPr>
          <w:p>
            <w:pPr>
              <w:pStyle w:val="TableParagraph"/>
              <w:spacing w:line="271" w:lineRule="exact"/>
              <w:ind w:left="244" w:right="229"/>
              <w:jc w:val="center"/>
              <w:rPr>
                <w:sz w:val="24"/>
              </w:rPr>
            </w:pPr>
            <w:r>
              <w:rPr>
                <w:sz w:val="24"/>
              </w:rPr>
              <w:t>23,395</w:t>
            </w:r>
          </w:p>
        </w:tc>
        <w:tc>
          <w:tcPr>
            <w:tcW w:w="1134" w:type="dxa"/>
          </w:tcPr>
          <w:p>
            <w:pPr>
              <w:pStyle w:val="TableParagraph"/>
              <w:spacing w:line="271" w:lineRule="exact"/>
              <w:ind w:left="227" w:right="202"/>
              <w:jc w:val="center"/>
              <w:rPr>
                <w:sz w:val="24"/>
              </w:rPr>
            </w:pPr>
            <w:r>
              <w:rPr>
                <w:sz w:val="24"/>
              </w:rPr>
              <w:t>19,990</w:t>
            </w:r>
          </w:p>
        </w:tc>
        <w:tc>
          <w:tcPr>
            <w:tcW w:w="1128" w:type="dxa"/>
          </w:tcPr>
          <w:p>
            <w:pPr>
              <w:pStyle w:val="TableParagraph"/>
              <w:spacing w:line="271" w:lineRule="exact"/>
              <w:ind w:right="241"/>
              <w:rPr>
                <w:sz w:val="24"/>
              </w:rPr>
            </w:pPr>
            <w:r>
              <w:rPr>
                <w:sz w:val="24"/>
              </w:rPr>
              <w:t>16,125</w:t>
            </w:r>
          </w:p>
        </w:tc>
        <w:tc>
          <w:tcPr>
            <w:tcW w:w="1194" w:type="dxa"/>
          </w:tcPr>
          <w:p>
            <w:pPr>
              <w:pStyle w:val="TableParagraph"/>
              <w:spacing w:line="271" w:lineRule="exact"/>
              <w:ind w:right="287"/>
              <w:rPr>
                <w:sz w:val="24"/>
              </w:rPr>
            </w:pPr>
            <w:r>
              <w:rPr>
                <w:sz w:val="24"/>
              </w:rPr>
              <w:t>12,265</w:t>
            </w:r>
          </w:p>
        </w:tc>
        <w:tc>
          <w:tcPr>
            <w:tcW w:w="1030" w:type="dxa"/>
          </w:tcPr>
          <w:p>
            <w:pPr>
              <w:pStyle w:val="TableParagraph"/>
              <w:spacing w:line="271" w:lineRule="exact"/>
              <w:ind w:right="196"/>
              <w:rPr>
                <w:sz w:val="24"/>
              </w:rPr>
            </w:pPr>
            <w:r>
              <w:rPr>
                <w:sz w:val="24"/>
              </w:rPr>
              <w:t>8,405</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433" w:type="dxa"/>
          </w:tcPr>
          <w:p>
            <w:pPr>
              <w:pStyle w:val="TableParagraph"/>
              <w:spacing w:line="271" w:lineRule="exact"/>
              <w:ind w:left="85"/>
              <w:jc w:val="left"/>
              <w:rPr>
                <w:sz w:val="24"/>
              </w:rPr>
            </w:pPr>
            <w:r>
              <w:rPr>
                <w:sz w:val="24"/>
              </w:rPr>
              <w:t>Mastoidectomía tipo</w:t>
            </w:r>
          </w:p>
          <w:p>
            <w:pPr>
              <w:pStyle w:val="TableParagraph"/>
              <w:spacing w:line="261" w:lineRule="exact"/>
              <w:ind w:left="85"/>
              <w:jc w:val="left"/>
              <w:rPr>
                <w:sz w:val="24"/>
              </w:rPr>
            </w:pPr>
            <w:r>
              <w:rPr>
                <w:sz w:val="24"/>
              </w:rPr>
              <w:t>Bondy</w:t>
            </w:r>
          </w:p>
        </w:tc>
        <w:tc>
          <w:tcPr>
            <w:tcW w:w="1174" w:type="dxa"/>
          </w:tcPr>
          <w:p>
            <w:pPr>
              <w:pStyle w:val="TableParagraph"/>
              <w:spacing w:line="271" w:lineRule="exact"/>
              <w:ind w:left="244" w:right="229"/>
              <w:jc w:val="center"/>
              <w:rPr>
                <w:sz w:val="24"/>
              </w:rPr>
            </w:pPr>
            <w:r>
              <w:rPr>
                <w:sz w:val="24"/>
              </w:rPr>
              <w:t>23,395</w:t>
            </w:r>
          </w:p>
        </w:tc>
        <w:tc>
          <w:tcPr>
            <w:tcW w:w="1134" w:type="dxa"/>
          </w:tcPr>
          <w:p>
            <w:pPr>
              <w:pStyle w:val="TableParagraph"/>
              <w:spacing w:line="271" w:lineRule="exact"/>
              <w:ind w:left="227" w:right="202"/>
              <w:jc w:val="center"/>
              <w:rPr>
                <w:sz w:val="24"/>
              </w:rPr>
            </w:pPr>
            <w:r>
              <w:rPr>
                <w:sz w:val="24"/>
              </w:rPr>
              <w:t>19,990</w:t>
            </w:r>
          </w:p>
        </w:tc>
        <w:tc>
          <w:tcPr>
            <w:tcW w:w="1128" w:type="dxa"/>
          </w:tcPr>
          <w:p>
            <w:pPr>
              <w:pStyle w:val="TableParagraph"/>
              <w:spacing w:line="271" w:lineRule="exact"/>
              <w:ind w:right="241"/>
              <w:rPr>
                <w:sz w:val="24"/>
              </w:rPr>
            </w:pPr>
            <w:r>
              <w:rPr>
                <w:sz w:val="24"/>
              </w:rPr>
              <w:t>16,125</w:t>
            </w:r>
          </w:p>
        </w:tc>
        <w:tc>
          <w:tcPr>
            <w:tcW w:w="1194" w:type="dxa"/>
          </w:tcPr>
          <w:p>
            <w:pPr>
              <w:pStyle w:val="TableParagraph"/>
              <w:spacing w:line="271" w:lineRule="exact"/>
              <w:ind w:right="287"/>
              <w:rPr>
                <w:sz w:val="24"/>
              </w:rPr>
            </w:pPr>
            <w:r>
              <w:rPr>
                <w:sz w:val="24"/>
              </w:rPr>
              <w:t>12,265</w:t>
            </w:r>
          </w:p>
        </w:tc>
        <w:tc>
          <w:tcPr>
            <w:tcW w:w="1030" w:type="dxa"/>
          </w:tcPr>
          <w:p>
            <w:pPr>
              <w:pStyle w:val="TableParagraph"/>
              <w:spacing w:line="271" w:lineRule="exact"/>
              <w:ind w:right="196"/>
              <w:rPr>
                <w:sz w:val="24"/>
              </w:rPr>
            </w:pPr>
            <w:r>
              <w:rPr>
                <w:sz w:val="24"/>
              </w:rPr>
              <w:t>8,405</w:t>
            </w:r>
          </w:p>
        </w:tc>
      </w:tr>
      <w:tr>
        <w:trPr>
          <w:trHeight w:val="551" w:hRule="atLeast"/>
        </w:trPr>
        <w:tc>
          <w:tcPr>
            <w:tcW w:w="779" w:type="dxa"/>
          </w:tcPr>
          <w:p>
            <w:pPr>
              <w:pStyle w:val="TableParagraph"/>
              <w:spacing w:line="271" w:lineRule="exact"/>
              <w:ind w:left="115"/>
              <w:jc w:val="center"/>
              <w:rPr>
                <w:sz w:val="24"/>
              </w:rPr>
            </w:pPr>
            <w:r>
              <w:rPr>
                <w:sz w:val="24"/>
              </w:rPr>
              <w:t>7</w:t>
            </w:r>
          </w:p>
        </w:tc>
        <w:tc>
          <w:tcPr>
            <w:tcW w:w="2433" w:type="dxa"/>
          </w:tcPr>
          <w:p>
            <w:pPr>
              <w:pStyle w:val="TableParagraph"/>
              <w:spacing w:line="271" w:lineRule="exact"/>
              <w:ind w:left="85"/>
              <w:jc w:val="left"/>
              <w:rPr>
                <w:sz w:val="24"/>
              </w:rPr>
            </w:pPr>
            <w:r>
              <w:rPr>
                <w:sz w:val="24"/>
              </w:rPr>
              <w:t>Cirugía de oído por</w:t>
            </w:r>
          </w:p>
          <w:p>
            <w:pPr>
              <w:pStyle w:val="TableParagraph"/>
              <w:spacing w:line="261" w:lineRule="exact"/>
              <w:ind w:left="85"/>
              <w:jc w:val="left"/>
              <w:rPr>
                <w:sz w:val="24"/>
              </w:rPr>
            </w:pPr>
            <w:r>
              <w:rPr>
                <w:sz w:val="24"/>
              </w:rPr>
              <w:t>tumor</w:t>
            </w:r>
          </w:p>
        </w:tc>
        <w:tc>
          <w:tcPr>
            <w:tcW w:w="1174" w:type="dxa"/>
          </w:tcPr>
          <w:p>
            <w:pPr>
              <w:pStyle w:val="TableParagraph"/>
              <w:spacing w:line="271" w:lineRule="exact"/>
              <w:ind w:left="244" w:right="229"/>
              <w:jc w:val="center"/>
              <w:rPr>
                <w:sz w:val="24"/>
              </w:rPr>
            </w:pPr>
            <w:r>
              <w:rPr>
                <w:sz w:val="24"/>
              </w:rPr>
              <w:t>29,245</w:t>
            </w:r>
          </w:p>
        </w:tc>
        <w:tc>
          <w:tcPr>
            <w:tcW w:w="1134" w:type="dxa"/>
          </w:tcPr>
          <w:p>
            <w:pPr>
              <w:pStyle w:val="TableParagraph"/>
              <w:spacing w:line="271" w:lineRule="exact"/>
              <w:ind w:left="227" w:right="202"/>
              <w:jc w:val="center"/>
              <w:rPr>
                <w:sz w:val="24"/>
              </w:rPr>
            </w:pPr>
            <w:r>
              <w:rPr>
                <w:sz w:val="24"/>
              </w:rPr>
              <w:t>23,395</w:t>
            </w:r>
          </w:p>
        </w:tc>
        <w:tc>
          <w:tcPr>
            <w:tcW w:w="1128" w:type="dxa"/>
          </w:tcPr>
          <w:p>
            <w:pPr>
              <w:pStyle w:val="TableParagraph"/>
              <w:spacing w:line="271" w:lineRule="exact"/>
              <w:ind w:right="241"/>
              <w:rPr>
                <w:sz w:val="24"/>
              </w:rPr>
            </w:pPr>
            <w:r>
              <w:rPr>
                <w:sz w:val="24"/>
              </w:rPr>
              <w:t>14,620</w:t>
            </w:r>
          </w:p>
        </w:tc>
        <w:tc>
          <w:tcPr>
            <w:tcW w:w="1194" w:type="dxa"/>
          </w:tcPr>
          <w:p>
            <w:pPr>
              <w:pStyle w:val="TableParagraph"/>
              <w:spacing w:line="271" w:lineRule="exact"/>
              <w:ind w:right="287"/>
              <w:rPr>
                <w:sz w:val="24"/>
              </w:rPr>
            </w:pPr>
            <w:r>
              <w:rPr>
                <w:sz w:val="24"/>
              </w:rPr>
              <w:t>10,240</w:t>
            </w:r>
          </w:p>
        </w:tc>
        <w:tc>
          <w:tcPr>
            <w:tcW w:w="1030" w:type="dxa"/>
          </w:tcPr>
          <w:p>
            <w:pPr>
              <w:pStyle w:val="TableParagraph"/>
              <w:spacing w:line="271" w:lineRule="exact"/>
              <w:ind w:right="196"/>
              <w:rPr>
                <w:sz w:val="24"/>
              </w:rPr>
            </w:pPr>
            <w:r>
              <w:rPr>
                <w:sz w:val="24"/>
              </w:rPr>
              <w:t>5,850</w:t>
            </w:r>
          </w:p>
        </w:tc>
      </w:tr>
      <w:tr>
        <w:trPr>
          <w:trHeight w:val="552" w:hRule="atLeast"/>
        </w:trPr>
        <w:tc>
          <w:tcPr>
            <w:tcW w:w="779" w:type="dxa"/>
          </w:tcPr>
          <w:p>
            <w:pPr>
              <w:pStyle w:val="TableParagraph"/>
              <w:spacing w:line="271" w:lineRule="exact"/>
              <w:ind w:left="115"/>
              <w:jc w:val="center"/>
              <w:rPr>
                <w:sz w:val="24"/>
              </w:rPr>
            </w:pPr>
            <w:r>
              <w:rPr>
                <w:sz w:val="24"/>
              </w:rPr>
              <w:t>8</w:t>
            </w:r>
          </w:p>
        </w:tc>
        <w:tc>
          <w:tcPr>
            <w:tcW w:w="2433" w:type="dxa"/>
          </w:tcPr>
          <w:p>
            <w:pPr>
              <w:pStyle w:val="TableParagraph"/>
              <w:spacing w:line="271" w:lineRule="exact"/>
              <w:ind w:left="85"/>
              <w:jc w:val="left"/>
              <w:rPr>
                <w:sz w:val="24"/>
              </w:rPr>
            </w:pPr>
            <w:r>
              <w:rPr>
                <w:sz w:val="24"/>
              </w:rPr>
              <w:t>Descompresión</w:t>
            </w:r>
          </w:p>
          <w:p>
            <w:pPr>
              <w:pStyle w:val="TableParagraph"/>
              <w:spacing w:line="261" w:lineRule="exact"/>
              <w:ind w:left="85"/>
              <w:jc w:val="left"/>
              <w:rPr>
                <w:sz w:val="24"/>
              </w:rPr>
            </w:pPr>
            <w:r>
              <w:rPr>
                <w:sz w:val="24"/>
              </w:rPr>
              <w:t>nervio facial</w:t>
            </w:r>
          </w:p>
        </w:tc>
        <w:tc>
          <w:tcPr>
            <w:tcW w:w="1174" w:type="dxa"/>
          </w:tcPr>
          <w:p>
            <w:pPr>
              <w:pStyle w:val="TableParagraph"/>
              <w:spacing w:line="271" w:lineRule="exact"/>
              <w:ind w:left="244" w:right="229"/>
              <w:jc w:val="center"/>
              <w:rPr>
                <w:sz w:val="24"/>
              </w:rPr>
            </w:pPr>
            <w:r>
              <w:rPr>
                <w:sz w:val="24"/>
              </w:rPr>
              <w:t>29,245</w:t>
            </w:r>
          </w:p>
        </w:tc>
        <w:tc>
          <w:tcPr>
            <w:tcW w:w="1134" w:type="dxa"/>
          </w:tcPr>
          <w:p>
            <w:pPr>
              <w:pStyle w:val="TableParagraph"/>
              <w:spacing w:line="271" w:lineRule="exact"/>
              <w:ind w:left="227" w:right="202"/>
              <w:jc w:val="center"/>
              <w:rPr>
                <w:sz w:val="24"/>
              </w:rPr>
            </w:pPr>
            <w:r>
              <w:rPr>
                <w:sz w:val="24"/>
              </w:rPr>
              <w:t>23,395</w:t>
            </w:r>
          </w:p>
        </w:tc>
        <w:tc>
          <w:tcPr>
            <w:tcW w:w="1128" w:type="dxa"/>
          </w:tcPr>
          <w:p>
            <w:pPr>
              <w:pStyle w:val="TableParagraph"/>
              <w:spacing w:line="271" w:lineRule="exact"/>
              <w:ind w:right="241"/>
              <w:rPr>
                <w:sz w:val="24"/>
              </w:rPr>
            </w:pPr>
            <w:r>
              <w:rPr>
                <w:sz w:val="24"/>
              </w:rPr>
              <w:t>14,620</w:t>
            </w:r>
          </w:p>
        </w:tc>
        <w:tc>
          <w:tcPr>
            <w:tcW w:w="1194" w:type="dxa"/>
          </w:tcPr>
          <w:p>
            <w:pPr>
              <w:pStyle w:val="TableParagraph"/>
              <w:spacing w:line="271" w:lineRule="exact"/>
              <w:ind w:right="287"/>
              <w:rPr>
                <w:sz w:val="24"/>
              </w:rPr>
            </w:pPr>
            <w:r>
              <w:rPr>
                <w:sz w:val="24"/>
              </w:rPr>
              <w:t>10,240</w:t>
            </w:r>
          </w:p>
        </w:tc>
        <w:tc>
          <w:tcPr>
            <w:tcW w:w="1030" w:type="dxa"/>
          </w:tcPr>
          <w:p>
            <w:pPr>
              <w:pStyle w:val="TableParagraph"/>
              <w:spacing w:line="271" w:lineRule="exact"/>
              <w:ind w:right="196"/>
              <w:rPr>
                <w:sz w:val="24"/>
              </w:rPr>
            </w:pPr>
            <w:r>
              <w:rPr>
                <w:sz w:val="24"/>
              </w:rPr>
              <w:t>5,850</w:t>
            </w:r>
          </w:p>
        </w:tc>
      </w:tr>
      <w:tr>
        <w:trPr>
          <w:trHeight w:val="552" w:hRule="atLeast"/>
        </w:trPr>
        <w:tc>
          <w:tcPr>
            <w:tcW w:w="779" w:type="dxa"/>
          </w:tcPr>
          <w:p>
            <w:pPr>
              <w:pStyle w:val="TableParagraph"/>
              <w:spacing w:line="271" w:lineRule="exact"/>
              <w:ind w:left="115"/>
              <w:jc w:val="center"/>
              <w:rPr>
                <w:sz w:val="24"/>
              </w:rPr>
            </w:pPr>
            <w:r>
              <w:rPr>
                <w:sz w:val="24"/>
              </w:rPr>
              <w:t>9</w:t>
            </w:r>
          </w:p>
        </w:tc>
        <w:tc>
          <w:tcPr>
            <w:tcW w:w="2433" w:type="dxa"/>
          </w:tcPr>
          <w:p>
            <w:pPr>
              <w:pStyle w:val="TableParagraph"/>
              <w:spacing w:line="271" w:lineRule="exact"/>
              <w:ind w:left="85"/>
              <w:jc w:val="left"/>
              <w:rPr>
                <w:sz w:val="24"/>
              </w:rPr>
            </w:pPr>
            <w:r>
              <w:rPr>
                <w:sz w:val="24"/>
              </w:rPr>
              <w:t>Cirugía de base de</w:t>
            </w:r>
          </w:p>
          <w:p>
            <w:pPr>
              <w:pStyle w:val="TableParagraph"/>
              <w:spacing w:line="261" w:lineRule="exact"/>
              <w:ind w:left="85"/>
              <w:jc w:val="left"/>
              <w:rPr>
                <w:sz w:val="24"/>
              </w:rPr>
            </w:pPr>
            <w:r>
              <w:rPr>
                <w:sz w:val="24"/>
              </w:rPr>
              <w:t>cráneo</w:t>
            </w:r>
          </w:p>
        </w:tc>
        <w:tc>
          <w:tcPr>
            <w:tcW w:w="1174" w:type="dxa"/>
          </w:tcPr>
          <w:p>
            <w:pPr>
              <w:pStyle w:val="TableParagraph"/>
              <w:spacing w:line="271" w:lineRule="exact"/>
              <w:ind w:left="244" w:right="229"/>
              <w:jc w:val="center"/>
              <w:rPr>
                <w:sz w:val="24"/>
              </w:rPr>
            </w:pPr>
            <w:r>
              <w:rPr>
                <w:sz w:val="24"/>
              </w:rPr>
              <w:t>35,100</w:t>
            </w:r>
          </w:p>
        </w:tc>
        <w:tc>
          <w:tcPr>
            <w:tcW w:w="1134" w:type="dxa"/>
          </w:tcPr>
          <w:p>
            <w:pPr>
              <w:pStyle w:val="TableParagraph"/>
              <w:spacing w:line="271" w:lineRule="exact"/>
              <w:ind w:left="227" w:right="202"/>
              <w:jc w:val="center"/>
              <w:rPr>
                <w:sz w:val="24"/>
              </w:rPr>
            </w:pPr>
            <w:r>
              <w:rPr>
                <w:sz w:val="24"/>
              </w:rPr>
              <w:t>28,080</w:t>
            </w:r>
          </w:p>
        </w:tc>
        <w:tc>
          <w:tcPr>
            <w:tcW w:w="1128" w:type="dxa"/>
          </w:tcPr>
          <w:p>
            <w:pPr>
              <w:pStyle w:val="TableParagraph"/>
              <w:spacing w:line="271" w:lineRule="exact"/>
              <w:ind w:right="241"/>
              <w:rPr>
                <w:sz w:val="24"/>
              </w:rPr>
            </w:pPr>
            <w:r>
              <w:rPr>
                <w:sz w:val="24"/>
              </w:rPr>
              <w:t>17,550</w:t>
            </w:r>
          </w:p>
        </w:tc>
        <w:tc>
          <w:tcPr>
            <w:tcW w:w="1194" w:type="dxa"/>
          </w:tcPr>
          <w:p>
            <w:pPr>
              <w:pStyle w:val="TableParagraph"/>
              <w:spacing w:line="271" w:lineRule="exact"/>
              <w:ind w:right="287"/>
              <w:rPr>
                <w:sz w:val="24"/>
              </w:rPr>
            </w:pPr>
            <w:r>
              <w:rPr>
                <w:sz w:val="24"/>
              </w:rPr>
              <w:t>12,280</w:t>
            </w:r>
          </w:p>
        </w:tc>
        <w:tc>
          <w:tcPr>
            <w:tcW w:w="1030" w:type="dxa"/>
          </w:tcPr>
          <w:p>
            <w:pPr>
              <w:pStyle w:val="TableParagraph"/>
              <w:spacing w:line="271" w:lineRule="exact"/>
              <w:ind w:right="196"/>
              <w:rPr>
                <w:sz w:val="24"/>
              </w:rPr>
            </w:pPr>
            <w:r>
              <w:rPr>
                <w:sz w:val="24"/>
              </w:rPr>
              <w:t>7,020</w:t>
            </w:r>
          </w:p>
        </w:tc>
      </w:tr>
      <w:tr>
        <w:trPr>
          <w:trHeight w:val="276" w:hRule="atLeast"/>
        </w:trPr>
        <w:tc>
          <w:tcPr>
            <w:tcW w:w="779" w:type="dxa"/>
          </w:tcPr>
          <w:p>
            <w:pPr>
              <w:pStyle w:val="TableParagraph"/>
              <w:spacing w:line="256" w:lineRule="exact"/>
              <w:ind w:left="179" w:right="64"/>
              <w:jc w:val="center"/>
              <w:rPr>
                <w:sz w:val="24"/>
              </w:rPr>
            </w:pPr>
            <w:r>
              <w:rPr>
                <w:sz w:val="24"/>
              </w:rPr>
              <w:t>10</w:t>
            </w:r>
          </w:p>
        </w:tc>
        <w:tc>
          <w:tcPr>
            <w:tcW w:w="2433" w:type="dxa"/>
          </w:tcPr>
          <w:p>
            <w:pPr>
              <w:pStyle w:val="TableParagraph"/>
              <w:spacing w:line="256" w:lineRule="exact"/>
              <w:ind w:left="85"/>
              <w:jc w:val="left"/>
              <w:rPr>
                <w:sz w:val="24"/>
              </w:rPr>
            </w:pPr>
            <w:r>
              <w:rPr>
                <w:sz w:val="24"/>
              </w:rPr>
              <w:t>Tubos de ventilación</w:t>
            </w:r>
          </w:p>
        </w:tc>
        <w:tc>
          <w:tcPr>
            <w:tcW w:w="1174" w:type="dxa"/>
          </w:tcPr>
          <w:p>
            <w:pPr>
              <w:pStyle w:val="TableParagraph"/>
              <w:spacing w:line="256" w:lineRule="exact"/>
              <w:ind w:left="244" w:right="109"/>
              <w:jc w:val="center"/>
              <w:rPr>
                <w:sz w:val="24"/>
              </w:rPr>
            </w:pPr>
            <w:r>
              <w:rPr>
                <w:sz w:val="24"/>
              </w:rPr>
              <w:t>5,850</w:t>
            </w:r>
          </w:p>
        </w:tc>
        <w:tc>
          <w:tcPr>
            <w:tcW w:w="1134" w:type="dxa"/>
          </w:tcPr>
          <w:p>
            <w:pPr>
              <w:pStyle w:val="TableParagraph"/>
              <w:spacing w:line="256" w:lineRule="exact"/>
              <w:ind w:left="228" w:right="83"/>
              <w:jc w:val="center"/>
              <w:rPr>
                <w:sz w:val="24"/>
              </w:rPr>
            </w:pPr>
            <w:r>
              <w:rPr>
                <w:sz w:val="24"/>
              </w:rPr>
              <w:t>5,760</w:t>
            </w:r>
          </w:p>
        </w:tc>
        <w:tc>
          <w:tcPr>
            <w:tcW w:w="1128" w:type="dxa"/>
          </w:tcPr>
          <w:p>
            <w:pPr>
              <w:pStyle w:val="TableParagraph"/>
              <w:spacing w:line="256" w:lineRule="exact"/>
              <w:ind w:right="241"/>
              <w:rPr>
                <w:sz w:val="24"/>
              </w:rPr>
            </w:pPr>
            <w:r>
              <w:rPr>
                <w:sz w:val="24"/>
              </w:rPr>
              <w:t>5,560</w:t>
            </w:r>
          </w:p>
        </w:tc>
        <w:tc>
          <w:tcPr>
            <w:tcW w:w="1194" w:type="dxa"/>
          </w:tcPr>
          <w:p>
            <w:pPr>
              <w:pStyle w:val="TableParagraph"/>
              <w:spacing w:line="256" w:lineRule="exact"/>
              <w:ind w:right="287"/>
              <w:rPr>
                <w:sz w:val="24"/>
              </w:rPr>
            </w:pPr>
            <w:r>
              <w:rPr>
                <w:sz w:val="24"/>
              </w:rPr>
              <w:t>5,360</w:t>
            </w:r>
          </w:p>
        </w:tc>
        <w:tc>
          <w:tcPr>
            <w:tcW w:w="1030" w:type="dxa"/>
          </w:tcPr>
          <w:p>
            <w:pPr>
              <w:pStyle w:val="TableParagraph"/>
              <w:spacing w:line="256" w:lineRule="exact"/>
              <w:ind w:right="196"/>
              <w:rPr>
                <w:sz w:val="24"/>
              </w:rPr>
            </w:pPr>
            <w:r>
              <w:rPr>
                <w:sz w:val="24"/>
              </w:rPr>
              <w:t>5,160</w:t>
            </w:r>
          </w:p>
        </w:tc>
      </w:tr>
      <w:tr>
        <w:trPr>
          <w:trHeight w:val="552" w:hRule="atLeast"/>
        </w:trPr>
        <w:tc>
          <w:tcPr>
            <w:tcW w:w="779" w:type="dxa"/>
          </w:tcPr>
          <w:p>
            <w:pPr>
              <w:pStyle w:val="TableParagraph"/>
              <w:spacing w:line="271" w:lineRule="exact"/>
              <w:ind w:left="179" w:right="64"/>
              <w:jc w:val="center"/>
              <w:rPr>
                <w:sz w:val="24"/>
              </w:rPr>
            </w:pPr>
            <w:r>
              <w:rPr>
                <w:sz w:val="24"/>
              </w:rPr>
              <w:t>11</w:t>
            </w:r>
          </w:p>
        </w:tc>
        <w:tc>
          <w:tcPr>
            <w:tcW w:w="2433" w:type="dxa"/>
          </w:tcPr>
          <w:p>
            <w:pPr>
              <w:pStyle w:val="TableParagraph"/>
              <w:spacing w:line="271" w:lineRule="exact"/>
              <w:ind w:left="85"/>
              <w:jc w:val="left"/>
              <w:rPr>
                <w:sz w:val="24"/>
              </w:rPr>
            </w:pPr>
            <w:r>
              <w:rPr>
                <w:sz w:val="24"/>
              </w:rPr>
              <w:t>Reconstrucción de</w:t>
            </w:r>
          </w:p>
          <w:p>
            <w:pPr>
              <w:pStyle w:val="TableParagraph"/>
              <w:spacing w:line="261" w:lineRule="exact"/>
              <w:ind w:left="85"/>
              <w:jc w:val="left"/>
              <w:rPr>
                <w:sz w:val="24"/>
              </w:rPr>
            </w:pPr>
            <w:r>
              <w:rPr>
                <w:sz w:val="24"/>
              </w:rPr>
              <w:t>cadena osicular</w:t>
            </w:r>
          </w:p>
        </w:tc>
        <w:tc>
          <w:tcPr>
            <w:tcW w:w="1174" w:type="dxa"/>
          </w:tcPr>
          <w:p>
            <w:pPr>
              <w:pStyle w:val="TableParagraph"/>
              <w:spacing w:line="271" w:lineRule="exact"/>
              <w:ind w:left="244" w:right="229"/>
              <w:jc w:val="center"/>
              <w:rPr>
                <w:sz w:val="24"/>
              </w:rPr>
            </w:pPr>
            <w:r>
              <w:rPr>
                <w:sz w:val="24"/>
              </w:rPr>
              <w:t>11,700</w:t>
            </w:r>
          </w:p>
        </w:tc>
        <w:tc>
          <w:tcPr>
            <w:tcW w:w="1134" w:type="dxa"/>
          </w:tcPr>
          <w:p>
            <w:pPr>
              <w:pStyle w:val="TableParagraph"/>
              <w:spacing w:line="271" w:lineRule="exact"/>
              <w:ind w:left="227" w:right="202"/>
              <w:jc w:val="center"/>
              <w:rPr>
                <w:sz w:val="24"/>
              </w:rPr>
            </w:pPr>
            <w:r>
              <w:rPr>
                <w:sz w:val="24"/>
              </w:rPr>
              <w:t>10,235</w:t>
            </w:r>
          </w:p>
        </w:tc>
        <w:tc>
          <w:tcPr>
            <w:tcW w:w="1128" w:type="dxa"/>
          </w:tcPr>
          <w:p>
            <w:pPr>
              <w:pStyle w:val="TableParagraph"/>
              <w:spacing w:line="271" w:lineRule="exact"/>
              <w:ind w:right="241"/>
              <w:rPr>
                <w:sz w:val="24"/>
              </w:rPr>
            </w:pPr>
            <w:r>
              <w:rPr>
                <w:sz w:val="24"/>
              </w:rPr>
              <w:t>8,545</w:t>
            </w:r>
          </w:p>
        </w:tc>
        <w:tc>
          <w:tcPr>
            <w:tcW w:w="1194" w:type="dxa"/>
          </w:tcPr>
          <w:p>
            <w:pPr>
              <w:pStyle w:val="TableParagraph"/>
              <w:spacing w:line="271" w:lineRule="exact"/>
              <w:ind w:right="287"/>
              <w:rPr>
                <w:sz w:val="24"/>
              </w:rPr>
            </w:pPr>
            <w:r>
              <w:rPr>
                <w:sz w:val="24"/>
              </w:rPr>
              <w:t>6,855</w:t>
            </w:r>
          </w:p>
        </w:tc>
        <w:tc>
          <w:tcPr>
            <w:tcW w:w="1030" w:type="dxa"/>
          </w:tcPr>
          <w:p>
            <w:pPr>
              <w:pStyle w:val="TableParagraph"/>
              <w:spacing w:line="271" w:lineRule="exact"/>
              <w:ind w:right="196"/>
              <w:rPr>
                <w:sz w:val="24"/>
              </w:rPr>
            </w:pPr>
            <w:r>
              <w:rPr>
                <w:sz w:val="24"/>
              </w:rPr>
              <w:t>5,160</w:t>
            </w:r>
          </w:p>
        </w:tc>
      </w:tr>
      <w:tr>
        <w:trPr>
          <w:trHeight w:val="275" w:hRule="atLeast"/>
        </w:trPr>
        <w:tc>
          <w:tcPr>
            <w:tcW w:w="779" w:type="dxa"/>
          </w:tcPr>
          <w:p>
            <w:pPr>
              <w:pStyle w:val="TableParagraph"/>
              <w:spacing w:line="256" w:lineRule="exact"/>
              <w:ind w:left="179" w:right="64"/>
              <w:jc w:val="center"/>
              <w:rPr>
                <w:sz w:val="24"/>
              </w:rPr>
            </w:pPr>
            <w:r>
              <w:rPr>
                <w:sz w:val="24"/>
              </w:rPr>
              <w:t>12</w:t>
            </w:r>
          </w:p>
        </w:tc>
        <w:tc>
          <w:tcPr>
            <w:tcW w:w="2433" w:type="dxa"/>
          </w:tcPr>
          <w:p>
            <w:pPr>
              <w:pStyle w:val="TableParagraph"/>
              <w:spacing w:line="256" w:lineRule="exact"/>
              <w:ind w:left="85"/>
              <w:jc w:val="left"/>
              <w:rPr>
                <w:sz w:val="24"/>
              </w:rPr>
            </w:pPr>
            <w:r>
              <w:rPr>
                <w:sz w:val="24"/>
              </w:rPr>
              <w:t>Fístula pre-auricular</w:t>
            </w:r>
          </w:p>
        </w:tc>
        <w:tc>
          <w:tcPr>
            <w:tcW w:w="1174" w:type="dxa"/>
          </w:tcPr>
          <w:p>
            <w:pPr>
              <w:pStyle w:val="TableParagraph"/>
              <w:spacing w:line="256" w:lineRule="exact"/>
              <w:ind w:left="244" w:right="109"/>
              <w:jc w:val="center"/>
              <w:rPr>
                <w:sz w:val="24"/>
              </w:rPr>
            </w:pPr>
            <w:r>
              <w:rPr>
                <w:sz w:val="24"/>
              </w:rPr>
              <w:t>5,850</w:t>
            </w:r>
          </w:p>
        </w:tc>
        <w:tc>
          <w:tcPr>
            <w:tcW w:w="1134" w:type="dxa"/>
          </w:tcPr>
          <w:p>
            <w:pPr>
              <w:pStyle w:val="TableParagraph"/>
              <w:spacing w:line="256" w:lineRule="exact"/>
              <w:ind w:left="228" w:right="83"/>
              <w:jc w:val="center"/>
              <w:rPr>
                <w:sz w:val="24"/>
              </w:rPr>
            </w:pPr>
            <w:r>
              <w:rPr>
                <w:sz w:val="24"/>
              </w:rPr>
              <w:t>5,760</w:t>
            </w:r>
          </w:p>
        </w:tc>
        <w:tc>
          <w:tcPr>
            <w:tcW w:w="1128" w:type="dxa"/>
          </w:tcPr>
          <w:p>
            <w:pPr>
              <w:pStyle w:val="TableParagraph"/>
              <w:spacing w:line="256" w:lineRule="exact"/>
              <w:ind w:right="241"/>
              <w:rPr>
                <w:sz w:val="24"/>
              </w:rPr>
            </w:pPr>
            <w:r>
              <w:rPr>
                <w:sz w:val="24"/>
              </w:rPr>
              <w:t>5,560</w:t>
            </w:r>
          </w:p>
        </w:tc>
        <w:tc>
          <w:tcPr>
            <w:tcW w:w="1194" w:type="dxa"/>
          </w:tcPr>
          <w:p>
            <w:pPr>
              <w:pStyle w:val="TableParagraph"/>
              <w:spacing w:line="256" w:lineRule="exact"/>
              <w:ind w:right="287"/>
              <w:rPr>
                <w:sz w:val="24"/>
              </w:rPr>
            </w:pPr>
            <w:r>
              <w:rPr>
                <w:sz w:val="24"/>
              </w:rPr>
              <w:t>5,360</w:t>
            </w:r>
          </w:p>
        </w:tc>
        <w:tc>
          <w:tcPr>
            <w:tcW w:w="1030" w:type="dxa"/>
          </w:tcPr>
          <w:p>
            <w:pPr>
              <w:pStyle w:val="TableParagraph"/>
              <w:spacing w:line="256" w:lineRule="exact"/>
              <w:ind w:right="196"/>
              <w:rPr>
                <w:sz w:val="24"/>
              </w:rPr>
            </w:pPr>
            <w:r>
              <w:rPr>
                <w:sz w:val="24"/>
              </w:rPr>
              <w:t>5,160</w:t>
            </w:r>
          </w:p>
        </w:tc>
      </w:tr>
      <w:tr>
        <w:trPr>
          <w:trHeight w:val="552" w:hRule="atLeast"/>
        </w:trPr>
        <w:tc>
          <w:tcPr>
            <w:tcW w:w="779" w:type="dxa"/>
          </w:tcPr>
          <w:p>
            <w:pPr>
              <w:pStyle w:val="TableParagraph"/>
              <w:spacing w:line="271" w:lineRule="exact"/>
              <w:ind w:left="179" w:right="64"/>
              <w:jc w:val="center"/>
              <w:rPr>
                <w:sz w:val="24"/>
              </w:rPr>
            </w:pPr>
            <w:r>
              <w:rPr>
                <w:sz w:val="24"/>
              </w:rPr>
              <w:t>13</w:t>
            </w:r>
          </w:p>
        </w:tc>
        <w:tc>
          <w:tcPr>
            <w:tcW w:w="2433" w:type="dxa"/>
          </w:tcPr>
          <w:p>
            <w:pPr>
              <w:pStyle w:val="TableParagraph"/>
              <w:spacing w:line="271" w:lineRule="exact"/>
              <w:ind w:left="85"/>
              <w:jc w:val="left"/>
              <w:rPr>
                <w:sz w:val="24"/>
              </w:rPr>
            </w:pPr>
            <w:r>
              <w:rPr>
                <w:sz w:val="24"/>
              </w:rPr>
              <w:t>Fístula ó quiste</w:t>
            </w:r>
          </w:p>
          <w:p>
            <w:pPr>
              <w:pStyle w:val="TableParagraph"/>
              <w:spacing w:line="261" w:lineRule="exact"/>
              <w:ind w:left="85"/>
              <w:jc w:val="left"/>
              <w:rPr>
                <w:sz w:val="24"/>
              </w:rPr>
            </w:pPr>
            <w:r>
              <w:rPr>
                <w:sz w:val="24"/>
              </w:rPr>
              <w:t>branquial</w:t>
            </w:r>
          </w:p>
        </w:tc>
        <w:tc>
          <w:tcPr>
            <w:tcW w:w="1174" w:type="dxa"/>
          </w:tcPr>
          <w:p>
            <w:pPr>
              <w:pStyle w:val="TableParagraph"/>
              <w:spacing w:line="271" w:lineRule="exact"/>
              <w:ind w:left="244" w:right="109"/>
              <w:jc w:val="center"/>
              <w:rPr>
                <w:sz w:val="24"/>
              </w:rPr>
            </w:pPr>
            <w:r>
              <w:rPr>
                <w:sz w:val="24"/>
              </w:rPr>
              <w:t>9,360</w:t>
            </w:r>
          </w:p>
        </w:tc>
        <w:tc>
          <w:tcPr>
            <w:tcW w:w="1134" w:type="dxa"/>
          </w:tcPr>
          <w:p>
            <w:pPr>
              <w:pStyle w:val="TableParagraph"/>
              <w:spacing w:line="271" w:lineRule="exact"/>
              <w:ind w:left="228" w:right="83"/>
              <w:jc w:val="center"/>
              <w:rPr>
                <w:sz w:val="24"/>
              </w:rPr>
            </w:pPr>
            <w:r>
              <w:rPr>
                <w:sz w:val="24"/>
              </w:rPr>
              <w:t>8,445</w:t>
            </w:r>
          </w:p>
        </w:tc>
        <w:tc>
          <w:tcPr>
            <w:tcW w:w="1128" w:type="dxa"/>
          </w:tcPr>
          <w:p>
            <w:pPr>
              <w:pStyle w:val="TableParagraph"/>
              <w:spacing w:line="271" w:lineRule="exact"/>
              <w:ind w:right="241"/>
              <w:rPr>
                <w:sz w:val="24"/>
              </w:rPr>
            </w:pPr>
            <w:r>
              <w:rPr>
                <w:sz w:val="24"/>
              </w:rPr>
              <w:t>7,350</w:t>
            </w:r>
          </w:p>
        </w:tc>
        <w:tc>
          <w:tcPr>
            <w:tcW w:w="1194" w:type="dxa"/>
          </w:tcPr>
          <w:p>
            <w:pPr>
              <w:pStyle w:val="TableParagraph"/>
              <w:spacing w:line="271" w:lineRule="exact"/>
              <w:ind w:right="287"/>
              <w:rPr>
                <w:sz w:val="24"/>
              </w:rPr>
            </w:pPr>
            <w:r>
              <w:rPr>
                <w:sz w:val="24"/>
              </w:rPr>
              <w:t>6,255</w:t>
            </w:r>
          </w:p>
        </w:tc>
        <w:tc>
          <w:tcPr>
            <w:tcW w:w="1030" w:type="dxa"/>
          </w:tcPr>
          <w:p>
            <w:pPr>
              <w:pStyle w:val="TableParagraph"/>
              <w:spacing w:line="271" w:lineRule="exact"/>
              <w:ind w:right="196"/>
              <w:rPr>
                <w:sz w:val="24"/>
              </w:rPr>
            </w:pPr>
            <w:r>
              <w:rPr>
                <w:sz w:val="24"/>
              </w:rPr>
              <w:t>5,160</w:t>
            </w:r>
          </w:p>
        </w:tc>
      </w:tr>
      <w:tr>
        <w:trPr>
          <w:trHeight w:val="552" w:hRule="atLeast"/>
        </w:trPr>
        <w:tc>
          <w:tcPr>
            <w:tcW w:w="779" w:type="dxa"/>
          </w:tcPr>
          <w:p>
            <w:pPr>
              <w:pStyle w:val="TableParagraph"/>
              <w:spacing w:line="271" w:lineRule="exact"/>
              <w:ind w:left="179" w:right="64"/>
              <w:jc w:val="center"/>
              <w:rPr>
                <w:sz w:val="24"/>
              </w:rPr>
            </w:pPr>
            <w:r>
              <w:rPr>
                <w:sz w:val="24"/>
              </w:rPr>
              <w:t>14</w:t>
            </w:r>
          </w:p>
        </w:tc>
        <w:tc>
          <w:tcPr>
            <w:tcW w:w="2433" w:type="dxa"/>
          </w:tcPr>
          <w:p>
            <w:pPr>
              <w:pStyle w:val="TableParagraph"/>
              <w:spacing w:line="271" w:lineRule="exact"/>
              <w:ind w:left="85"/>
              <w:jc w:val="left"/>
              <w:rPr>
                <w:sz w:val="24"/>
              </w:rPr>
            </w:pPr>
            <w:r>
              <w:rPr>
                <w:sz w:val="24"/>
              </w:rPr>
              <w:t>Exenteración</w:t>
            </w:r>
          </w:p>
          <w:p>
            <w:pPr>
              <w:pStyle w:val="TableParagraph"/>
              <w:spacing w:line="261" w:lineRule="exact"/>
              <w:ind w:left="85"/>
              <w:jc w:val="left"/>
              <w:rPr>
                <w:sz w:val="24"/>
              </w:rPr>
            </w:pPr>
            <w:r>
              <w:rPr>
                <w:sz w:val="24"/>
              </w:rPr>
              <w:t>orbitaria</w:t>
            </w:r>
          </w:p>
        </w:tc>
        <w:tc>
          <w:tcPr>
            <w:tcW w:w="1174" w:type="dxa"/>
          </w:tcPr>
          <w:p>
            <w:pPr>
              <w:pStyle w:val="TableParagraph"/>
              <w:spacing w:line="271" w:lineRule="exact"/>
              <w:ind w:left="244" w:right="229"/>
              <w:jc w:val="center"/>
              <w:rPr>
                <w:sz w:val="24"/>
              </w:rPr>
            </w:pPr>
            <w:r>
              <w:rPr>
                <w:sz w:val="24"/>
              </w:rPr>
              <w:t>17,550</w:t>
            </w:r>
          </w:p>
        </w:tc>
        <w:tc>
          <w:tcPr>
            <w:tcW w:w="1134" w:type="dxa"/>
          </w:tcPr>
          <w:p>
            <w:pPr>
              <w:pStyle w:val="TableParagraph"/>
              <w:spacing w:line="271" w:lineRule="exact"/>
              <w:ind w:left="227" w:right="202"/>
              <w:jc w:val="center"/>
              <w:rPr>
                <w:sz w:val="24"/>
              </w:rPr>
            </w:pPr>
            <w:r>
              <w:rPr>
                <w:sz w:val="24"/>
              </w:rPr>
              <w:t>14,705</w:t>
            </w:r>
          </w:p>
        </w:tc>
        <w:tc>
          <w:tcPr>
            <w:tcW w:w="1128" w:type="dxa"/>
          </w:tcPr>
          <w:p>
            <w:pPr>
              <w:pStyle w:val="TableParagraph"/>
              <w:spacing w:line="271" w:lineRule="exact"/>
              <w:ind w:right="241"/>
              <w:rPr>
                <w:sz w:val="24"/>
              </w:rPr>
            </w:pPr>
            <w:r>
              <w:rPr>
                <w:sz w:val="24"/>
              </w:rPr>
              <w:t>11,525</w:t>
            </w:r>
          </w:p>
        </w:tc>
        <w:tc>
          <w:tcPr>
            <w:tcW w:w="1194" w:type="dxa"/>
          </w:tcPr>
          <w:p>
            <w:pPr>
              <w:pStyle w:val="TableParagraph"/>
              <w:spacing w:line="271" w:lineRule="exact"/>
              <w:ind w:right="287"/>
              <w:rPr>
                <w:sz w:val="24"/>
              </w:rPr>
            </w:pPr>
            <w:r>
              <w:rPr>
                <w:sz w:val="24"/>
              </w:rPr>
              <w:t>8,340</w:t>
            </w:r>
          </w:p>
        </w:tc>
        <w:tc>
          <w:tcPr>
            <w:tcW w:w="1030" w:type="dxa"/>
          </w:tcPr>
          <w:p>
            <w:pPr>
              <w:pStyle w:val="TableParagraph"/>
              <w:spacing w:line="271" w:lineRule="exact"/>
              <w:ind w:right="196"/>
              <w:rPr>
                <w:sz w:val="24"/>
              </w:rPr>
            </w:pPr>
            <w:r>
              <w:rPr>
                <w:sz w:val="24"/>
              </w:rPr>
              <w:t>5,160</w:t>
            </w:r>
          </w:p>
        </w:tc>
      </w:tr>
      <w:tr>
        <w:trPr>
          <w:trHeight w:val="551" w:hRule="atLeast"/>
        </w:trPr>
        <w:tc>
          <w:tcPr>
            <w:tcW w:w="779" w:type="dxa"/>
          </w:tcPr>
          <w:p>
            <w:pPr>
              <w:pStyle w:val="TableParagraph"/>
              <w:spacing w:line="271" w:lineRule="exact"/>
              <w:ind w:left="179" w:right="64"/>
              <w:jc w:val="center"/>
              <w:rPr>
                <w:sz w:val="24"/>
              </w:rPr>
            </w:pPr>
            <w:r>
              <w:rPr>
                <w:sz w:val="24"/>
              </w:rPr>
              <w:t>15</w:t>
            </w:r>
          </w:p>
        </w:tc>
        <w:tc>
          <w:tcPr>
            <w:tcW w:w="2433" w:type="dxa"/>
          </w:tcPr>
          <w:p>
            <w:pPr>
              <w:pStyle w:val="TableParagraph"/>
              <w:spacing w:line="271" w:lineRule="exact"/>
              <w:ind w:left="85"/>
              <w:jc w:val="left"/>
              <w:rPr>
                <w:sz w:val="24"/>
              </w:rPr>
            </w:pPr>
            <w:r>
              <w:rPr>
                <w:sz w:val="24"/>
              </w:rPr>
              <w:t>Cirugía endoscópica</w:t>
            </w:r>
          </w:p>
          <w:p>
            <w:pPr>
              <w:pStyle w:val="TableParagraph"/>
              <w:spacing w:line="261" w:lineRule="exact"/>
              <w:ind w:left="85"/>
              <w:jc w:val="left"/>
              <w:rPr>
                <w:sz w:val="24"/>
              </w:rPr>
            </w:pPr>
            <w:r>
              <w:rPr>
                <w:sz w:val="24"/>
              </w:rPr>
              <w:t>de base de cráneo</w:t>
            </w:r>
          </w:p>
        </w:tc>
        <w:tc>
          <w:tcPr>
            <w:tcW w:w="1174" w:type="dxa"/>
          </w:tcPr>
          <w:p>
            <w:pPr>
              <w:pStyle w:val="TableParagraph"/>
              <w:spacing w:line="271" w:lineRule="exact"/>
              <w:ind w:left="244" w:right="229"/>
              <w:jc w:val="center"/>
              <w:rPr>
                <w:sz w:val="24"/>
              </w:rPr>
            </w:pPr>
            <w:r>
              <w:rPr>
                <w:sz w:val="24"/>
              </w:rPr>
              <w:t>35,100</w:t>
            </w:r>
          </w:p>
        </w:tc>
        <w:tc>
          <w:tcPr>
            <w:tcW w:w="1134" w:type="dxa"/>
          </w:tcPr>
          <w:p>
            <w:pPr>
              <w:pStyle w:val="TableParagraph"/>
              <w:spacing w:line="271" w:lineRule="exact"/>
              <w:ind w:left="227" w:right="202"/>
              <w:jc w:val="center"/>
              <w:rPr>
                <w:sz w:val="24"/>
              </w:rPr>
            </w:pPr>
            <w:r>
              <w:rPr>
                <w:sz w:val="24"/>
              </w:rPr>
              <w:t>28,080</w:t>
            </w:r>
          </w:p>
        </w:tc>
        <w:tc>
          <w:tcPr>
            <w:tcW w:w="1128" w:type="dxa"/>
          </w:tcPr>
          <w:p>
            <w:pPr>
              <w:pStyle w:val="TableParagraph"/>
              <w:spacing w:line="271" w:lineRule="exact"/>
              <w:ind w:right="241"/>
              <w:rPr>
                <w:sz w:val="24"/>
              </w:rPr>
            </w:pPr>
            <w:r>
              <w:rPr>
                <w:sz w:val="24"/>
              </w:rPr>
              <w:t>17,550</w:t>
            </w:r>
          </w:p>
        </w:tc>
        <w:tc>
          <w:tcPr>
            <w:tcW w:w="1194" w:type="dxa"/>
          </w:tcPr>
          <w:p>
            <w:pPr>
              <w:pStyle w:val="TableParagraph"/>
              <w:spacing w:line="271" w:lineRule="exact"/>
              <w:ind w:right="287"/>
              <w:rPr>
                <w:sz w:val="24"/>
              </w:rPr>
            </w:pPr>
            <w:r>
              <w:rPr>
                <w:sz w:val="24"/>
              </w:rPr>
              <w:t>12,280</w:t>
            </w:r>
          </w:p>
        </w:tc>
        <w:tc>
          <w:tcPr>
            <w:tcW w:w="1030" w:type="dxa"/>
          </w:tcPr>
          <w:p>
            <w:pPr>
              <w:pStyle w:val="TableParagraph"/>
              <w:spacing w:line="271" w:lineRule="exact"/>
              <w:ind w:right="196"/>
              <w:rPr>
                <w:sz w:val="24"/>
              </w:rPr>
            </w:pPr>
            <w:r>
              <w:rPr>
                <w:sz w:val="24"/>
              </w:rPr>
              <w:t>7,020</w:t>
            </w:r>
          </w:p>
        </w:tc>
      </w:tr>
      <w:tr>
        <w:trPr>
          <w:trHeight w:val="276" w:hRule="atLeast"/>
        </w:trPr>
        <w:tc>
          <w:tcPr>
            <w:tcW w:w="779" w:type="dxa"/>
          </w:tcPr>
          <w:p>
            <w:pPr>
              <w:pStyle w:val="TableParagraph"/>
              <w:spacing w:line="256" w:lineRule="exact"/>
              <w:ind w:left="179" w:right="64"/>
              <w:jc w:val="center"/>
              <w:rPr>
                <w:sz w:val="24"/>
              </w:rPr>
            </w:pPr>
            <w:r>
              <w:rPr>
                <w:sz w:val="24"/>
              </w:rPr>
              <w:t>16</w:t>
            </w:r>
          </w:p>
        </w:tc>
        <w:tc>
          <w:tcPr>
            <w:tcW w:w="2433" w:type="dxa"/>
          </w:tcPr>
          <w:p>
            <w:pPr>
              <w:pStyle w:val="TableParagraph"/>
              <w:spacing w:line="256" w:lineRule="exact"/>
              <w:ind w:left="85"/>
              <w:jc w:val="left"/>
              <w:rPr>
                <w:sz w:val="24"/>
              </w:rPr>
            </w:pPr>
            <w:r>
              <w:rPr>
                <w:sz w:val="24"/>
              </w:rPr>
              <w:t>Miringoplastía</w:t>
            </w:r>
          </w:p>
        </w:tc>
        <w:tc>
          <w:tcPr>
            <w:tcW w:w="1174" w:type="dxa"/>
          </w:tcPr>
          <w:p>
            <w:pPr>
              <w:pStyle w:val="TableParagraph"/>
              <w:spacing w:line="256" w:lineRule="exact"/>
              <w:ind w:left="244" w:right="109"/>
              <w:jc w:val="center"/>
              <w:rPr>
                <w:sz w:val="24"/>
              </w:rPr>
            </w:pPr>
            <w:r>
              <w:rPr>
                <w:sz w:val="24"/>
              </w:rPr>
              <w:t>5,850</w:t>
            </w:r>
          </w:p>
        </w:tc>
        <w:tc>
          <w:tcPr>
            <w:tcW w:w="1134" w:type="dxa"/>
          </w:tcPr>
          <w:p>
            <w:pPr>
              <w:pStyle w:val="TableParagraph"/>
              <w:spacing w:line="256" w:lineRule="exact"/>
              <w:ind w:left="228" w:right="83"/>
              <w:jc w:val="center"/>
              <w:rPr>
                <w:sz w:val="24"/>
              </w:rPr>
            </w:pPr>
            <w:r>
              <w:rPr>
                <w:sz w:val="24"/>
              </w:rPr>
              <w:t>5,760</w:t>
            </w:r>
          </w:p>
        </w:tc>
        <w:tc>
          <w:tcPr>
            <w:tcW w:w="1128" w:type="dxa"/>
          </w:tcPr>
          <w:p>
            <w:pPr>
              <w:pStyle w:val="TableParagraph"/>
              <w:spacing w:line="256" w:lineRule="exact"/>
              <w:ind w:right="241"/>
              <w:rPr>
                <w:sz w:val="24"/>
              </w:rPr>
            </w:pPr>
            <w:r>
              <w:rPr>
                <w:sz w:val="24"/>
              </w:rPr>
              <w:t>5,560</w:t>
            </w:r>
          </w:p>
        </w:tc>
        <w:tc>
          <w:tcPr>
            <w:tcW w:w="1194" w:type="dxa"/>
          </w:tcPr>
          <w:p>
            <w:pPr>
              <w:pStyle w:val="TableParagraph"/>
              <w:spacing w:line="256" w:lineRule="exact"/>
              <w:ind w:right="287"/>
              <w:rPr>
                <w:sz w:val="24"/>
              </w:rPr>
            </w:pPr>
            <w:r>
              <w:rPr>
                <w:sz w:val="24"/>
              </w:rPr>
              <w:t>5,360</w:t>
            </w:r>
          </w:p>
        </w:tc>
        <w:tc>
          <w:tcPr>
            <w:tcW w:w="1030" w:type="dxa"/>
          </w:tcPr>
          <w:p>
            <w:pPr>
              <w:pStyle w:val="TableParagraph"/>
              <w:spacing w:line="256" w:lineRule="exact"/>
              <w:ind w:right="196"/>
              <w:rPr>
                <w:sz w:val="24"/>
              </w:rPr>
            </w:pPr>
            <w:r>
              <w:rPr>
                <w:sz w:val="24"/>
              </w:rPr>
              <w:t>5,160</w:t>
            </w:r>
          </w:p>
        </w:tc>
      </w:tr>
      <w:tr>
        <w:trPr>
          <w:trHeight w:val="276" w:hRule="atLeast"/>
        </w:trPr>
        <w:tc>
          <w:tcPr>
            <w:tcW w:w="779" w:type="dxa"/>
          </w:tcPr>
          <w:p>
            <w:pPr>
              <w:pStyle w:val="TableParagraph"/>
              <w:spacing w:line="256" w:lineRule="exact"/>
              <w:ind w:left="179" w:right="64"/>
              <w:jc w:val="center"/>
              <w:rPr>
                <w:sz w:val="24"/>
              </w:rPr>
            </w:pPr>
            <w:r>
              <w:rPr>
                <w:sz w:val="24"/>
              </w:rPr>
              <w:t>17</w:t>
            </w:r>
          </w:p>
        </w:tc>
        <w:tc>
          <w:tcPr>
            <w:tcW w:w="2433" w:type="dxa"/>
          </w:tcPr>
          <w:p>
            <w:pPr>
              <w:pStyle w:val="TableParagraph"/>
              <w:spacing w:line="256" w:lineRule="exact"/>
              <w:ind w:left="85"/>
              <w:jc w:val="left"/>
              <w:rPr>
                <w:sz w:val="24"/>
              </w:rPr>
            </w:pPr>
            <w:r>
              <w:rPr>
                <w:sz w:val="24"/>
              </w:rPr>
              <w:t>Estapedectomía</w:t>
            </w:r>
          </w:p>
        </w:tc>
        <w:tc>
          <w:tcPr>
            <w:tcW w:w="1174" w:type="dxa"/>
          </w:tcPr>
          <w:p>
            <w:pPr>
              <w:pStyle w:val="TableParagraph"/>
              <w:spacing w:line="256" w:lineRule="exact"/>
              <w:ind w:left="244" w:right="229"/>
              <w:jc w:val="center"/>
              <w:rPr>
                <w:sz w:val="24"/>
              </w:rPr>
            </w:pPr>
            <w:r>
              <w:rPr>
                <w:sz w:val="24"/>
              </w:rPr>
              <w:t>17,550</w:t>
            </w:r>
          </w:p>
        </w:tc>
        <w:tc>
          <w:tcPr>
            <w:tcW w:w="1134" w:type="dxa"/>
          </w:tcPr>
          <w:p>
            <w:pPr>
              <w:pStyle w:val="TableParagraph"/>
              <w:spacing w:line="256" w:lineRule="exact"/>
              <w:ind w:left="227" w:right="202"/>
              <w:jc w:val="center"/>
              <w:rPr>
                <w:sz w:val="24"/>
              </w:rPr>
            </w:pPr>
            <w:r>
              <w:rPr>
                <w:sz w:val="24"/>
              </w:rPr>
              <w:t>14,705</w:t>
            </w:r>
          </w:p>
        </w:tc>
        <w:tc>
          <w:tcPr>
            <w:tcW w:w="1128" w:type="dxa"/>
          </w:tcPr>
          <w:p>
            <w:pPr>
              <w:pStyle w:val="TableParagraph"/>
              <w:spacing w:line="256" w:lineRule="exact"/>
              <w:ind w:right="241"/>
              <w:rPr>
                <w:sz w:val="24"/>
              </w:rPr>
            </w:pPr>
            <w:r>
              <w:rPr>
                <w:sz w:val="24"/>
              </w:rPr>
              <w:t>11,525</w:t>
            </w:r>
          </w:p>
        </w:tc>
        <w:tc>
          <w:tcPr>
            <w:tcW w:w="1194" w:type="dxa"/>
          </w:tcPr>
          <w:p>
            <w:pPr>
              <w:pStyle w:val="TableParagraph"/>
              <w:spacing w:line="256" w:lineRule="exact"/>
              <w:ind w:right="287"/>
              <w:rPr>
                <w:sz w:val="24"/>
              </w:rPr>
            </w:pPr>
            <w:r>
              <w:rPr>
                <w:sz w:val="24"/>
              </w:rPr>
              <w:t>8,340</w:t>
            </w:r>
          </w:p>
        </w:tc>
        <w:tc>
          <w:tcPr>
            <w:tcW w:w="1030" w:type="dxa"/>
          </w:tcPr>
          <w:p>
            <w:pPr>
              <w:pStyle w:val="TableParagraph"/>
              <w:spacing w:line="256" w:lineRule="exact"/>
              <w:ind w:right="196"/>
              <w:rPr>
                <w:sz w:val="24"/>
              </w:rPr>
            </w:pPr>
            <w:r>
              <w:rPr>
                <w:sz w:val="24"/>
              </w:rPr>
              <w:t>5,160</w:t>
            </w:r>
          </w:p>
        </w:tc>
      </w:tr>
      <w:tr>
        <w:trPr>
          <w:trHeight w:val="552" w:hRule="atLeast"/>
        </w:trPr>
        <w:tc>
          <w:tcPr>
            <w:tcW w:w="779" w:type="dxa"/>
          </w:tcPr>
          <w:p>
            <w:pPr>
              <w:pStyle w:val="TableParagraph"/>
              <w:spacing w:line="271" w:lineRule="exact"/>
              <w:ind w:left="179" w:right="65"/>
              <w:jc w:val="center"/>
              <w:rPr>
                <w:b/>
                <w:sz w:val="24"/>
              </w:rPr>
            </w:pPr>
            <w:r>
              <w:rPr>
                <w:b/>
                <w:sz w:val="24"/>
              </w:rPr>
              <w:t>a 4 k</w:t>
            </w:r>
          </w:p>
        </w:tc>
        <w:tc>
          <w:tcPr>
            <w:tcW w:w="2433" w:type="dxa"/>
          </w:tcPr>
          <w:p>
            <w:pPr>
              <w:pStyle w:val="TableParagraph"/>
              <w:spacing w:line="271" w:lineRule="exact"/>
              <w:ind w:left="85"/>
              <w:jc w:val="left"/>
              <w:rPr>
                <w:b/>
                <w:sz w:val="24"/>
              </w:rPr>
            </w:pPr>
            <w:r>
              <w:rPr>
                <w:b/>
                <w:sz w:val="24"/>
              </w:rPr>
              <w:t>Cirugía de laringe y</w:t>
            </w:r>
          </w:p>
          <w:p>
            <w:pPr>
              <w:pStyle w:val="TableParagraph"/>
              <w:spacing w:line="261" w:lineRule="exact"/>
              <w:ind w:left="85"/>
              <w:jc w:val="left"/>
              <w:rPr>
                <w:b/>
                <w:sz w:val="24"/>
              </w:rPr>
            </w:pPr>
            <w:r>
              <w:rPr>
                <w:b/>
                <w:sz w:val="24"/>
              </w:rPr>
              <w:t>tráquea</w:t>
            </w:r>
          </w:p>
        </w:tc>
        <w:tc>
          <w:tcPr>
            <w:tcW w:w="1174"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433" w:type="dxa"/>
          </w:tcPr>
          <w:p>
            <w:pPr>
              <w:pStyle w:val="TableParagraph"/>
              <w:spacing w:line="256" w:lineRule="exact"/>
              <w:ind w:left="85"/>
              <w:jc w:val="left"/>
              <w:rPr>
                <w:sz w:val="24"/>
              </w:rPr>
            </w:pPr>
            <w:r>
              <w:rPr>
                <w:sz w:val="24"/>
              </w:rPr>
              <w:t>Traqueotomía</w:t>
            </w:r>
          </w:p>
        </w:tc>
        <w:tc>
          <w:tcPr>
            <w:tcW w:w="1174" w:type="dxa"/>
          </w:tcPr>
          <w:p>
            <w:pPr>
              <w:pStyle w:val="TableParagraph"/>
              <w:spacing w:line="256" w:lineRule="exact"/>
              <w:ind w:left="244" w:right="229"/>
              <w:jc w:val="center"/>
              <w:rPr>
                <w:sz w:val="24"/>
              </w:rPr>
            </w:pPr>
            <w:r>
              <w:rPr>
                <w:sz w:val="24"/>
              </w:rPr>
              <w:t>10,815</w:t>
            </w:r>
          </w:p>
        </w:tc>
        <w:tc>
          <w:tcPr>
            <w:tcW w:w="1134" w:type="dxa"/>
          </w:tcPr>
          <w:p>
            <w:pPr>
              <w:pStyle w:val="TableParagraph"/>
              <w:spacing w:line="256" w:lineRule="exact"/>
              <w:ind w:left="228" w:right="83"/>
              <w:jc w:val="center"/>
              <w:rPr>
                <w:sz w:val="24"/>
              </w:rPr>
            </w:pPr>
            <w:r>
              <w:rPr>
                <w:sz w:val="24"/>
              </w:rPr>
              <w:t>9,465</w:t>
            </w:r>
          </w:p>
        </w:tc>
        <w:tc>
          <w:tcPr>
            <w:tcW w:w="1128" w:type="dxa"/>
          </w:tcPr>
          <w:p>
            <w:pPr>
              <w:pStyle w:val="TableParagraph"/>
              <w:spacing w:line="256" w:lineRule="exact"/>
              <w:ind w:right="241"/>
              <w:rPr>
                <w:sz w:val="24"/>
              </w:rPr>
            </w:pPr>
            <w:r>
              <w:rPr>
                <w:sz w:val="24"/>
              </w:rPr>
              <w:t>8,110</w:t>
            </w:r>
          </w:p>
        </w:tc>
        <w:tc>
          <w:tcPr>
            <w:tcW w:w="1194" w:type="dxa"/>
          </w:tcPr>
          <w:p>
            <w:pPr>
              <w:pStyle w:val="TableParagraph"/>
              <w:spacing w:line="256" w:lineRule="exact"/>
              <w:ind w:right="287"/>
              <w:rPr>
                <w:sz w:val="24"/>
              </w:rPr>
            </w:pPr>
            <w:r>
              <w:rPr>
                <w:sz w:val="24"/>
              </w:rPr>
              <w:t>6,760</w:t>
            </w:r>
          </w:p>
        </w:tc>
        <w:tc>
          <w:tcPr>
            <w:tcW w:w="1030" w:type="dxa"/>
          </w:tcPr>
          <w:p>
            <w:pPr>
              <w:pStyle w:val="TableParagraph"/>
              <w:spacing w:line="256" w:lineRule="exact"/>
              <w:ind w:right="196"/>
              <w:rPr>
                <w:sz w:val="24"/>
              </w:rPr>
            </w:pPr>
            <w:r>
              <w:rPr>
                <w:sz w:val="24"/>
              </w:rPr>
              <w:t>5,410</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433" w:type="dxa"/>
          </w:tcPr>
          <w:p>
            <w:pPr>
              <w:pStyle w:val="TableParagraph"/>
              <w:spacing w:line="256" w:lineRule="exact"/>
              <w:ind w:left="85"/>
              <w:jc w:val="left"/>
              <w:rPr>
                <w:sz w:val="24"/>
              </w:rPr>
            </w:pPr>
            <w:r>
              <w:rPr>
                <w:sz w:val="24"/>
              </w:rPr>
              <w:t>Traqueoplastía</w:t>
            </w:r>
          </w:p>
        </w:tc>
        <w:tc>
          <w:tcPr>
            <w:tcW w:w="1174" w:type="dxa"/>
          </w:tcPr>
          <w:p>
            <w:pPr>
              <w:pStyle w:val="TableParagraph"/>
              <w:spacing w:line="256" w:lineRule="exact"/>
              <w:ind w:left="244" w:right="229"/>
              <w:jc w:val="center"/>
              <w:rPr>
                <w:sz w:val="24"/>
              </w:rPr>
            </w:pPr>
            <w:r>
              <w:rPr>
                <w:sz w:val="24"/>
              </w:rPr>
              <w:t>29,245</w:t>
            </w:r>
          </w:p>
        </w:tc>
        <w:tc>
          <w:tcPr>
            <w:tcW w:w="1134" w:type="dxa"/>
          </w:tcPr>
          <w:p>
            <w:pPr>
              <w:pStyle w:val="TableParagraph"/>
              <w:spacing w:line="256" w:lineRule="exact"/>
              <w:ind w:left="227" w:right="202"/>
              <w:jc w:val="center"/>
              <w:rPr>
                <w:sz w:val="24"/>
              </w:rPr>
            </w:pPr>
            <w:r>
              <w:rPr>
                <w:sz w:val="24"/>
              </w:rPr>
              <w:t>23,395</w:t>
            </w:r>
          </w:p>
        </w:tc>
        <w:tc>
          <w:tcPr>
            <w:tcW w:w="1128" w:type="dxa"/>
          </w:tcPr>
          <w:p>
            <w:pPr>
              <w:pStyle w:val="TableParagraph"/>
              <w:spacing w:line="256" w:lineRule="exact"/>
              <w:ind w:right="241"/>
              <w:rPr>
                <w:sz w:val="24"/>
              </w:rPr>
            </w:pPr>
            <w:r>
              <w:rPr>
                <w:sz w:val="24"/>
              </w:rPr>
              <w:t>14,620</w:t>
            </w:r>
          </w:p>
        </w:tc>
        <w:tc>
          <w:tcPr>
            <w:tcW w:w="1194" w:type="dxa"/>
          </w:tcPr>
          <w:p>
            <w:pPr>
              <w:pStyle w:val="TableParagraph"/>
              <w:spacing w:line="256" w:lineRule="exact"/>
              <w:ind w:right="287"/>
              <w:rPr>
                <w:sz w:val="24"/>
              </w:rPr>
            </w:pPr>
            <w:r>
              <w:rPr>
                <w:sz w:val="24"/>
              </w:rPr>
              <w:t>10,240</w:t>
            </w:r>
          </w:p>
        </w:tc>
        <w:tc>
          <w:tcPr>
            <w:tcW w:w="1030" w:type="dxa"/>
          </w:tcPr>
          <w:p>
            <w:pPr>
              <w:pStyle w:val="TableParagraph"/>
              <w:spacing w:line="256" w:lineRule="exact"/>
              <w:ind w:right="196"/>
              <w:rPr>
                <w:sz w:val="24"/>
              </w:rPr>
            </w:pPr>
            <w:r>
              <w:rPr>
                <w:sz w:val="24"/>
              </w:rPr>
              <w:t>5,850</w:t>
            </w:r>
          </w:p>
        </w:tc>
      </w:tr>
      <w:tr>
        <w:trPr>
          <w:trHeight w:val="827" w:hRule="atLeast"/>
        </w:trPr>
        <w:tc>
          <w:tcPr>
            <w:tcW w:w="779" w:type="dxa"/>
          </w:tcPr>
          <w:p>
            <w:pPr>
              <w:pStyle w:val="TableParagraph"/>
              <w:spacing w:line="271" w:lineRule="exact"/>
              <w:ind w:left="115"/>
              <w:jc w:val="center"/>
              <w:rPr>
                <w:sz w:val="24"/>
              </w:rPr>
            </w:pPr>
            <w:r>
              <w:rPr>
                <w:sz w:val="24"/>
              </w:rPr>
              <w:t>3</w:t>
            </w:r>
          </w:p>
        </w:tc>
        <w:tc>
          <w:tcPr>
            <w:tcW w:w="2433" w:type="dxa"/>
          </w:tcPr>
          <w:p>
            <w:pPr>
              <w:pStyle w:val="TableParagraph"/>
              <w:ind w:left="85" w:right="242"/>
              <w:jc w:val="left"/>
              <w:rPr>
                <w:sz w:val="24"/>
              </w:rPr>
            </w:pPr>
            <w:r>
              <w:rPr>
                <w:sz w:val="24"/>
              </w:rPr>
              <w:t>Laringoscopia directa o microcirugía</w:t>
            </w:r>
          </w:p>
          <w:p>
            <w:pPr>
              <w:pStyle w:val="TableParagraph"/>
              <w:spacing w:line="261" w:lineRule="exact"/>
              <w:ind w:left="85"/>
              <w:jc w:val="left"/>
              <w:rPr>
                <w:sz w:val="24"/>
              </w:rPr>
            </w:pPr>
            <w:r>
              <w:rPr>
                <w:sz w:val="24"/>
              </w:rPr>
              <w:t>laríngea</w:t>
            </w:r>
          </w:p>
        </w:tc>
        <w:tc>
          <w:tcPr>
            <w:tcW w:w="1174" w:type="dxa"/>
          </w:tcPr>
          <w:p>
            <w:pPr>
              <w:pStyle w:val="TableParagraph"/>
              <w:spacing w:line="271" w:lineRule="exact"/>
              <w:ind w:left="244" w:right="229"/>
              <w:jc w:val="center"/>
              <w:rPr>
                <w:sz w:val="24"/>
              </w:rPr>
            </w:pPr>
            <w:r>
              <w:rPr>
                <w:sz w:val="24"/>
              </w:rPr>
              <w:t>17,550</w:t>
            </w:r>
          </w:p>
        </w:tc>
        <w:tc>
          <w:tcPr>
            <w:tcW w:w="1134" w:type="dxa"/>
          </w:tcPr>
          <w:p>
            <w:pPr>
              <w:pStyle w:val="TableParagraph"/>
              <w:spacing w:line="271" w:lineRule="exact"/>
              <w:ind w:left="227"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94" w:type="dxa"/>
          </w:tcPr>
          <w:p>
            <w:pPr>
              <w:pStyle w:val="TableParagraph"/>
              <w:spacing w:line="271" w:lineRule="exact"/>
              <w:ind w:right="287"/>
              <w:rPr>
                <w:sz w:val="24"/>
              </w:rPr>
            </w:pPr>
            <w:r>
              <w:rPr>
                <w:sz w:val="24"/>
              </w:rPr>
              <w:t>6,140</w:t>
            </w:r>
          </w:p>
        </w:tc>
        <w:tc>
          <w:tcPr>
            <w:tcW w:w="1030" w:type="dxa"/>
          </w:tcPr>
          <w:p>
            <w:pPr>
              <w:pStyle w:val="TableParagraph"/>
              <w:spacing w:line="271" w:lineRule="exact"/>
              <w:ind w:right="196"/>
              <w:rPr>
                <w:sz w:val="24"/>
              </w:rPr>
            </w:pPr>
            <w:r>
              <w:rPr>
                <w:sz w:val="24"/>
              </w:rPr>
              <w:t>3,510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433" w:type="dxa"/>
          </w:tcPr>
          <w:p>
            <w:pPr>
              <w:pStyle w:val="TableParagraph"/>
              <w:spacing w:line="271" w:lineRule="exact"/>
              <w:ind w:left="85"/>
              <w:jc w:val="left"/>
              <w:rPr>
                <w:sz w:val="24"/>
              </w:rPr>
            </w:pPr>
            <w:r>
              <w:rPr>
                <w:sz w:val="24"/>
              </w:rPr>
              <w:t>Absceso o tumor de</w:t>
            </w:r>
          </w:p>
          <w:p>
            <w:pPr>
              <w:pStyle w:val="TableParagraph"/>
              <w:spacing w:line="261" w:lineRule="exact"/>
              <w:ind w:left="85"/>
              <w:jc w:val="left"/>
              <w:rPr>
                <w:sz w:val="24"/>
              </w:rPr>
            </w:pPr>
            <w:r>
              <w:rPr>
                <w:sz w:val="24"/>
              </w:rPr>
              <w:t>boca cara y cuello</w:t>
            </w:r>
          </w:p>
        </w:tc>
        <w:tc>
          <w:tcPr>
            <w:tcW w:w="1174" w:type="dxa"/>
          </w:tcPr>
          <w:p>
            <w:pPr>
              <w:pStyle w:val="TableParagraph"/>
              <w:spacing w:line="271" w:lineRule="exact"/>
              <w:ind w:left="244" w:right="229"/>
              <w:jc w:val="center"/>
              <w:rPr>
                <w:sz w:val="24"/>
              </w:rPr>
            </w:pPr>
            <w:r>
              <w:rPr>
                <w:sz w:val="24"/>
              </w:rPr>
              <w:t>23,395</w:t>
            </w:r>
          </w:p>
        </w:tc>
        <w:tc>
          <w:tcPr>
            <w:tcW w:w="1134" w:type="dxa"/>
          </w:tcPr>
          <w:p>
            <w:pPr>
              <w:pStyle w:val="TableParagraph"/>
              <w:spacing w:line="271" w:lineRule="exact"/>
              <w:ind w:left="227" w:right="202"/>
              <w:jc w:val="center"/>
              <w:rPr>
                <w:sz w:val="24"/>
              </w:rPr>
            </w:pPr>
            <w:r>
              <w:rPr>
                <w:sz w:val="24"/>
              </w:rPr>
              <w:t>18,715</w:t>
            </w:r>
          </w:p>
        </w:tc>
        <w:tc>
          <w:tcPr>
            <w:tcW w:w="1128" w:type="dxa"/>
          </w:tcPr>
          <w:p>
            <w:pPr>
              <w:pStyle w:val="TableParagraph"/>
              <w:spacing w:line="271" w:lineRule="exact"/>
              <w:ind w:right="241"/>
              <w:rPr>
                <w:sz w:val="24"/>
              </w:rPr>
            </w:pPr>
            <w:r>
              <w:rPr>
                <w:sz w:val="24"/>
              </w:rPr>
              <w:t>11,700</w:t>
            </w:r>
          </w:p>
        </w:tc>
        <w:tc>
          <w:tcPr>
            <w:tcW w:w="1194" w:type="dxa"/>
          </w:tcPr>
          <w:p>
            <w:pPr>
              <w:pStyle w:val="TableParagraph"/>
              <w:spacing w:line="271" w:lineRule="exact"/>
              <w:ind w:right="287"/>
              <w:rPr>
                <w:sz w:val="24"/>
              </w:rPr>
            </w:pPr>
            <w:r>
              <w:rPr>
                <w:sz w:val="24"/>
              </w:rPr>
              <w:t>8,190</w:t>
            </w:r>
          </w:p>
        </w:tc>
        <w:tc>
          <w:tcPr>
            <w:tcW w:w="1030" w:type="dxa"/>
          </w:tcPr>
          <w:p>
            <w:pPr>
              <w:pStyle w:val="TableParagraph"/>
              <w:spacing w:line="271" w:lineRule="exact"/>
              <w:ind w:right="196"/>
              <w:rPr>
                <w:sz w:val="24"/>
              </w:rPr>
            </w:pPr>
            <w:r>
              <w:rPr>
                <w:sz w:val="24"/>
              </w:rPr>
              <w:t>4,680</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433" w:type="dxa"/>
          </w:tcPr>
          <w:p>
            <w:pPr>
              <w:pStyle w:val="TableParagraph"/>
              <w:spacing w:line="271" w:lineRule="exact"/>
              <w:ind w:left="85"/>
              <w:jc w:val="left"/>
              <w:rPr>
                <w:sz w:val="24"/>
              </w:rPr>
            </w:pPr>
            <w:r>
              <w:rPr>
                <w:sz w:val="24"/>
              </w:rPr>
              <w:t>Cirugía de glándulas</w:t>
            </w:r>
          </w:p>
          <w:p>
            <w:pPr>
              <w:pStyle w:val="TableParagraph"/>
              <w:spacing w:line="261" w:lineRule="exact"/>
              <w:ind w:left="85"/>
              <w:jc w:val="left"/>
              <w:rPr>
                <w:sz w:val="24"/>
              </w:rPr>
            </w:pPr>
            <w:r>
              <w:rPr>
                <w:sz w:val="24"/>
              </w:rPr>
              <w:t>salivales</w:t>
            </w:r>
          </w:p>
        </w:tc>
        <w:tc>
          <w:tcPr>
            <w:tcW w:w="1174" w:type="dxa"/>
          </w:tcPr>
          <w:p>
            <w:pPr>
              <w:pStyle w:val="TableParagraph"/>
              <w:spacing w:line="271" w:lineRule="exact"/>
              <w:ind w:left="244" w:right="229"/>
              <w:jc w:val="center"/>
              <w:rPr>
                <w:sz w:val="24"/>
              </w:rPr>
            </w:pPr>
            <w:r>
              <w:rPr>
                <w:sz w:val="24"/>
              </w:rPr>
              <w:t>17,550</w:t>
            </w:r>
          </w:p>
        </w:tc>
        <w:tc>
          <w:tcPr>
            <w:tcW w:w="1134" w:type="dxa"/>
          </w:tcPr>
          <w:p>
            <w:pPr>
              <w:pStyle w:val="TableParagraph"/>
              <w:spacing w:line="271" w:lineRule="exact"/>
              <w:ind w:left="227"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94" w:type="dxa"/>
          </w:tcPr>
          <w:p>
            <w:pPr>
              <w:pStyle w:val="TableParagraph"/>
              <w:spacing w:line="271" w:lineRule="exact"/>
              <w:ind w:right="287"/>
              <w:rPr>
                <w:sz w:val="24"/>
              </w:rPr>
            </w:pPr>
            <w:r>
              <w:rPr>
                <w:sz w:val="24"/>
              </w:rPr>
              <w:t>6,140</w:t>
            </w:r>
          </w:p>
        </w:tc>
        <w:tc>
          <w:tcPr>
            <w:tcW w:w="1030" w:type="dxa"/>
          </w:tcPr>
          <w:p>
            <w:pPr>
              <w:pStyle w:val="TableParagraph"/>
              <w:spacing w:line="271" w:lineRule="exact"/>
              <w:ind w:right="196"/>
              <w:rPr>
                <w:sz w:val="24"/>
              </w:rPr>
            </w:pPr>
            <w:r>
              <w:rPr>
                <w:sz w:val="24"/>
              </w:rPr>
              <w:t>3,510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433" w:type="dxa"/>
          </w:tcPr>
          <w:p>
            <w:pPr>
              <w:pStyle w:val="TableParagraph"/>
              <w:spacing w:line="271" w:lineRule="exact"/>
              <w:ind w:left="85"/>
              <w:jc w:val="left"/>
              <w:rPr>
                <w:sz w:val="24"/>
              </w:rPr>
            </w:pPr>
            <w:r>
              <w:rPr>
                <w:sz w:val="24"/>
              </w:rPr>
              <w:t>Cuerpo extraño</w:t>
            </w:r>
          </w:p>
          <w:p>
            <w:pPr>
              <w:pStyle w:val="TableParagraph"/>
              <w:spacing w:line="261" w:lineRule="exact"/>
              <w:ind w:left="85"/>
              <w:jc w:val="left"/>
              <w:rPr>
                <w:sz w:val="24"/>
              </w:rPr>
            </w:pPr>
            <w:r>
              <w:rPr>
                <w:sz w:val="24"/>
              </w:rPr>
              <w:t>faringe-laringe</w:t>
            </w:r>
          </w:p>
        </w:tc>
        <w:tc>
          <w:tcPr>
            <w:tcW w:w="1174" w:type="dxa"/>
          </w:tcPr>
          <w:p>
            <w:pPr>
              <w:pStyle w:val="TableParagraph"/>
              <w:spacing w:line="271" w:lineRule="exact"/>
              <w:ind w:left="244" w:right="229"/>
              <w:jc w:val="center"/>
              <w:rPr>
                <w:sz w:val="24"/>
              </w:rPr>
            </w:pPr>
            <w:r>
              <w:rPr>
                <w:sz w:val="24"/>
              </w:rPr>
              <w:t>17,550</w:t>
            </w:r>
          </w:p>
        </w:tc>
        <w:tc>
          <w:tcPr>
            <w:tcW w:w="1134" w:type="dxa"/>
          </w:tcPr>
          <w:p>
            <w:pPr>
              <w:pStyle w:val="TableParagraph"/>
              <w:spacing w:line="271" w:lineRule="exact"/>
              <w:ind w:left="227"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94" w:type="dxa"/>
          </w:tcPr>
          <w:p>
            <w:pPr>
              <w:pStyle w:val="TableParagraph"/>
              <w:spacing w:line="271" w:lineRule="exact"/>
              <w:ind w:right="287"/>
              <w:rPr>
                <w:sz w:val="24"/>
              </w:rPr>
            </w:pPr>
            <w:r>
              <w:rPr>
                <w:sz w:val="24"/>
              </w:rPr>
              <w:t>6,140</w:t>
            </w:r>
          </w:p>
        </w:tc>
        <w:tc>
          <w:tcPr>
            <w:tcW w:w="1030" w:type="dxa"/>
          </w:tcPr>
          <w:p>
            <w:pPr>
              <w:pStyle w:val="TableParagraph"/>
              <w:spacing w:line="271" w:lineRule="exact"/>
              <w:ind w:right="196"/>
              <w:rPr>
                <w:sz w:val="24"/>
              </w:rPr>
            </w:pPr>
            <w:r>
              <w:rPr>
                <w:sz w:val="24"/>
              </w:rPr>
              <w:t>3,510</w:t>
            </w:r>
          </w:p>
        </w:tc>
      </w:tr>
      <w:tr>
        <w:trPr>
          <w:trHeight w:val="551" w:hRule="atLeast"/>
        </w:trPr>
        <w:tc>
          <w:tcPr>
            <w:tcW w:w="779" w:type="dxa"/>
          </w:tcPr>
          <w:p>
            <w:pPr>
              <w:pStyle w:val="TableParagraph"/>
              <w:spacing w:line="271" w:lineRule="exact"/>
              <w:ind w:left="115"/>
              <w:jc w:val="center"/>
              <w:rPr>
                <w:sz w:val="24"/>
              </w:rPr>
            </w:pPr>
            <w:r>
              <w:rPr>
                <w:sz w:val="24"/>
              </w:rPr>
              <w:t>7</w:t>
            </w:r>
          </w:p>
        </w:tc>
        <w:tc>
          <w:tcPr>
            <w:tcW w:w="2433" w:type="dxa"/>
          </w:tcPr>
          <w:p>
            <w:pPr>
              <w:pStyle w:val="TableParagraph"/>
              <w:spacing w:line="271" w:lineRule="exact"/>
              <w:ind w:left="85"/>
              <w:jc w:val="left"/>
              <w:rPr>
                <w:sz w:val="24"/>
              </w:rPr>
            </w:pPr>
            <w:r>
              <w:rPr>
                <w:sz w:val="24"/>
              </w:rPr>
              <w:t>Cirugía de amígdalas</w:t>
            </w:r>
          </w:p>
          <w:p>
            <w:pPr>
              <w:pStyle w:val="TableParagraph"/>
              <w:spacing w:line="261" w:lineRule="exact"/>
              <w:ind w:left="85"/>
              <w:jc w:val="left"/>
              <w:rPr>
                <w:sz w:val="24"/>
              </w:rPr>
            </w:pPr>
            <w:r>
              <w:rPr>
                <w:sz w:val="24"/>
              </w:rPr>
              <w:t>y/o adenoides</w:t>
            </w:r>
          </w:p>
        </w:tc>
        <w:tc>
          <w:tcPr>
            <w:tcW w:w="1174" w:type="dxa"/>
          </w:tcPr>
          <w:p>
            <w:pPr>
              <w:pStyle w:val="TableParagraph"/>
              <w:spacing w:line="271" w:lineRule="exact"/>
              <w:ind w:left="244" w:right="229"/>
              <w:jc w:val="center"/>
              <w:rPr>
                <w:sz w:val="24"/>
              </w:rPr>
            </w:pPr>
            <w:r>
              <w:rPr>
                <w:sz w:val="24"/>
              </w:rPr>
              <w:t>14,060</w:t>
            </w:r>
          </w:p>
        </w:tc>
        <w:tc>
          <w:tcPr>
            <w:tcW w:w="1134" w:type="dxa"/>
          </w:tcPr>
          <w:p>
            <w:pPr>
              <w:pStyle w:val="TableParagraph"/>
              <w:spacing w:line="271" w:lineRule="exact"/>
              <w:ind w:left="227" w:right="202"/>
              <w:jc w:val="center"/>
              <w:rPr>
                <w:sz w:val="24"/>
              </w:rPr>
            </w:pPr>
            <w:r>
              <w:rPr>
                <w:sz w:val="24"/>
              </w:rPr>
              <w:t>11,135</w:t>
            </w:r>
          </w:p>
        </w:tc>
        <w:tc>
          <w:tcPr>
            <w:tcW w:w="1128" w:type="dxa"/>
          </w:tcPr>
          <w:p>
            <w:pPr>
              <w:pStyle w:val="TableParagraph"/>
              <w:spacing w:line="271" w:lineRule="exact"/>
              <w:ind w:right="241"/>
              <w:rPr>
                <w:sz w:val="24"/>
              </w:rPr>
            </w:pPr>
            <w:r>
              <w:rPr>
                <w:sz w:val="24"/>
              </w:rPr>
              <w:t>6,980</w:t>
            </w:r>
          </w:p>
        </w:tc>
        <w:tc>
          <w:tcPr>
            <w:tcW w:w="1194" w:type="dxa"/>
          </w:tcPr>
          <w:p>
            <w:pPr>
              <w:pStyle w:val="TableParagraph"/>
              <w:spacing w:line="271" w:lineRule="exact"/>
              <w:ind w:right="287"/>
              <w:rPr>
                <w:sz w:val="24"/>
              </w:rPr>
            </w:pPr>
            <w:r>
              <w:rPr>
                <w:sz w:val="24"/>
              </w:rPr>
              <w:t>4,950</w:t>
            </w:r>
          </w:p>
        </w:tc>
        <w:tc>
          <w:tcPr>
            <w:tcW w:w="1030" w:type="dxa"/>
          </w:tcPr>
          <w:p>
            <w:pPr>
              <w:pStyle w:val="TableParagraph"/>
              <w:spacing w:line="271" w:lineRule="exact"/>
              <w:ind w:right="196"/>
              <w:rPr>
                <w:sz w:val="24"/>
              </w:rPr>
            </w:pPr>
            <w:r>
              <w:rPr>
                <w:sz w:val="24"/>
              </w:rPr>
              <w:t>2,815</w:t>
            </w:r>
          </w:p>
        </w:tc>
      </w:tr>
      <w:tr>
        <w:trPr>
          <w:trHeight w:val="551" w:hRule="atLeast"/>
        </w:trPr>
        <w:tc>
          <w:tcPr>
            <w:tcW w:w="779" w:type="dxa"/>
          </w:tcPr>
          <w:p>
            <w:pPr>
              <w:pStyle w:val="TableParagraph"/>
              <w:spacing w:line="271" w:lineRule="exact"/>
              <w:ind w:left="115"/>
              <w:jc w:val="center"/>
              <w:rPr>
                <w:sz w:val="24"/>
              </w:rPr>
            </w:pPr>
            <w:r>
              <w:rPr>
                <w:sz w:val="24"/>
              </w:rPr>
              <w:t>8</w:t>
            </w:r>
          </w:p>
        </w:tc>
        <w:tc>
          <w:tcPr>
            <w:tcW w:w="2433" w:type="dxa"/>
          </w:tcPr>
          <w:p>
            <w:pPr>
              <w:pStyle w:val="TableParagraph"/>
              <w:spacing w:line="271" w:lineRule="exact"/>
              <w:ind w:left="85"/>
              <w:jc w:val="left"/>
              <w:rPr>
                <w:sz w:val="24"/>
              </w:rPr>
            </w:pPr>
            <w:r>
              <w:rPr>
                <w:sz w:val="24"/>
              </w:rPr>
              <w:t>Traqueotomía</w:t>
            </w:r>
          </w:p>
          <w:p>
            <w:pPr>
              <w:pStyle w:val="TableParagraph"/>
              <w:spacing w:line="261" w:lineRule="exact"/>
              <w:ind w:left="85"/>
              <w:jc w:val="left"/>
              <w:rPr>
                <w:sz w:val="24"/>
              </w:rPr>
            </w:pPr>
            <w:r>
              <w:rPr>
                <w:sz w:val="24"/>
              </w:rPr>
              <w:t>percutánea</w:t>
            </w:r>
          </w:p>
        </w:tc>
        <w:tc>
          <w:tcPr>
            <w:tcW w:w="1174" w:type="dxa"/>
          </w:tcPr>
          <w:p>
            <w:pPr>
              <w:pStyle w:val="TableParagraph"/>
              <w:spacing w:line="271" w:lineRule="exact"/>
              <w:ind w:left="244" w:right="109"/>
              <w:jc w:val="center"/>
              <w:rPr>
                <w:sz w:val="24"/>
              </w:rPr>
            </w:pPr>
            <w:r>
              <w:rPr>
                <w:sz w:val="24"/>
              </w:rPr>
              <w:t>7,020</w:t>
            </w:r>
          </w:p>
        </w:tc>
        <w:tc>
          <w:tcPr>
            <w:tcW w:w="1134" w:type="dxa"/>
          </w:tcPr>
          <w:p>
            <w:pPr>
              <w:pStyle w:val="TableParagraph"/>
              <w:spacing w:line="271" w:lineRule="exact"/>
              <w:ind w:left="228" w:right="83"/>
              <w:jc w:val="center"/>
              <w:rPr>
                <w:sz w:val="24"/>
              </w:rPr>
            </w:pPr>
            <w:r>
              <w:rPr>
                <w:sz w:val="24"/>
              </w:rPr>
              <w:t>5,615</w:t>
            </w:r>
          </w:p>
        </w:tc>
        <w:tc>
          <w:tcPr>
            <w:tcW w:w="1128" w:type="dxa"/>
          </w:tcPr>
          <w:p>
            <w:pPr>
              <w:pStyle w:val="TableParagraph"/>
              <w:spacing w:line="271" w:lineRule="exact"/>
              <w:ind w:right="241"/>
              <w:rPr>
                <w:sz w:val="24"/>
              </w:rPr>
            </w:pPr>
            <w:r>
              <w:rPr>
                <w:sz w:val="24"/>
              </w:rPr>
              <w:t>3,510</w:t>
            </w:r>
          </w:p>
        </w:tc>
        <w:tc>
          <w:tcPr>
            <w:tcW w:w="1194" w:type="dxa"/>
          </w:tcPr>
          <w:p>
            <w:pPr>
              <w:pStyle w:val="TableParagraph"/>
              <w:spacing w:line="271" w:lineRule="exact"/>
              <w:ind w:right="287"/>
              <w:rPr>
                <w:sz w:val="24"/>
              </w:rPr>
            </w:pPr>
            <w:r>
              <w:rPr>
                <w:sz w:val="24"/>
              </w:rPr>
              <w:t>2,455</w:t>
            </w:r>
          </w:p>
        </w:tc>
        <w:tc>
          <w:tcPr>
            <w:tcW w:w="1030" w:type="dxa"/>
          </w:tcPr>
          <w:p>
            <w:pPr>
              <w:pStyle w:val="TableParagraph"/>
              <w:spacing w:line="271" w:lineRule="exact"/>
              <w:ind w:right="196"/>
              <w:rPr>
                <w:sz w:val="24"/>
              </w:rPr>
            </w:pPr>
            <w:r>
              <w:rPr>
                <w:sz w:val="24"/>
              </w:rPr>
              <w:t>1,405</w:t>
            </w:r>
          </w:p>
        </w:tc>
      </w:tr>
      <w:tr>
        <w:trPr>
          <w:trHeight w:val="822" w:hRule="atLeast"/>
        </w:trPr>
        <w:tc>
          <w:tcPr>
            <w:tcW w:w="779" w:type="dxa"/>
          </w:tcPr>
          <w:p>
            <w:pPr>
              <w:pStyle w:val="TableParagraph"/>
              <w:spacing w:line="271" w:lineRule="exact"/>
              <w:ind w:left="179" w:right="65"/>
              <w:jc w:val="center"/>
              <w:rPr>
                <w:b/>
                <w:sz w:val="24"/>
              </w:rPr>
            </w:pPr>
            <w:r>
              <w:rPr>
                <w:b/>
                <w:sz w:val="24"/>
              </w:rPr>
              <w:t>a 4 l</w:t>
            </w:r>
          </w:p>
        </w:tc>
        <w:tc>
          <w:tcPr>
            <w:tcW w:w="2433" w:type="dxa"/>
          </w:tcPr>
          <w:p>
            <w:pPr>
              <w:pStyle w:val="TableParagraph"/>
              <w:spacing w:line="271" w:lineRule="exact"/>
              <w:ind w:left="85"/>
              <w:jc w:val="left"/>
              <w:rPr>
                <w:b/>
                <w:sz w:val="24"/>
              </w:rPr>
            </w:pPr>
            <w:r>
              <w:rPr>
                <w:b/>
                <w:sz w:val="24"/>
              </w:rPr>
              <w:t>Servicios de</w:t>
            </w:r>
          </w:p>
          <w:p>
            <w:pPr>
              <w:pStyle w:val="TableParagraph"/>
              <w:spacing w:line="270" w:lineRule="atLeast"/>
              <w:ind w:left="85" w:right="914"/>
              <w:jc w:val="left"/>
              <w:rPr>
                <w:b/>
                <w:sz w:val="24"/>
              </w:rPr>
            </w:pPr>
            <w:r>
              <w:rPr>
                <w:b/>
                <w:sz w:val="24"/>
              </w:rPr>
              <w:t>estomatología (dental)</w:t>
            </w:r>
          </w:p>
        </w:tc>
        <w:tc>
          <w:tcPr>
            <w:tcW w:w="1174"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
        <w:gridCol w:w="2502"/>
        <w:gridCol w:w="1153"/>
        <w:gridCol w:w="1134"/>
        <w:gridCol w:w="1128"/>
        <w:gridCol w:w="1134"/>
        <w:gridCol w:w="1090"/>
      </w:tblGrid>
      <w:tr>
        <w:trPr>
          <w:trHeight w:val="822" w:hRule="atLeast"/>
        </w:trPr>
        <w:tc>
          <w:tcPr>
            <w:tcW w:w="634" w:type="dxa"/>
          </w:tcPr>
          <w:p>
            <w:pPr>
              <w:pStyle w:val="TableParagraph"/>
              <w:spacing w:line="266" w:lineRule="exact"/>
              <w:ind w:left="291"/>
              <w:jc w:val="left"/>
              <w:rPr>
                <w:sz w:val="24"/>
              </w:rPr>
            </w:pPr>
            <w:r>
              <w:rPr>
                <w:sz w:val="24"/>
              </w:rPr>
              <w:t>1</w:t>
            </w:r>
          </w:p>
        </w:tc>
        <w:tc>
          <w:tcPr>
            <w:tcW w:w="2502" w:type="dxa"/>
          </w:tcPr>
          <w:p>
            <w:pPr>
              <w:pStyle w:val="TableParagraph"/>
              <w:spacing w:line="266" w:lineRule="exact"/>
              <w:ind w:left="134"/>
              <w:jc w:val="left"/>
              <w:rPr>
                <w:sz w:val="24"/>
              </w:rPr>
            </w:pPr>
            <w:r>
              <w:rPr>
                <w:sz w:val="24"/>
              </w:rPr>
              <w:t>Consulta dental</w:t>
            </w:r>
          </w:p>
          <w:p>
            <w:pPr>
              <w:pStyle w:val="TableParagraph"/>
              <w:spacing w:line="270" w:lineRule="atLeast"/>
              <w:ind w:left="134" w:right="222"/>
              <w:jc w:val="left"/>
              <w:rPr>
                <w:sz w:val="24"/>
              </w:rPr>
            </w:pPr>
            <w:r>
              <w:rPr>
                <w:sz w:val="24"/>
              </w:rPr>
              <w:t>(programas especiales costo único)</w:t>
            </w:r>
          </w:p>
        </w:tc>
        <w:tc>
          <w:tcPr>
            <w:tcW w:w="1153" w:type="dxa"/>
          </w:tcPr>
          <w:p>
            <w:pPr>
              <w:pStyle w:val="TableParagraph"/>
              <w:spacing w:line="266" w:lineRule="exact"/>
              <w:ind w:right="246"/>
              <w:rPr>
                <w:sz w:val="24"/>
              </w:rPr>
            </w:pPr>
            <w:r>
              <w:rPr>
                <w:sz w:val="24"/>
              </w:rPr>
              <w:t>110</w:t>
            </w:r>
          </w:p>
        </w:tc>
        <w:tc>
          <w:tcPr>
            <w:tcW w:w="1134" w:type="dxa"/>
          </w:tcPr>
          <w:p>
            <w:pPr>
              <w:pStyle w:val="TableParagraph"/>
              <w:spacing w:line="266" w:lineRule="exact"/>
              <w:ind w:right="221"/>
              <w:rPr>
                <w:sz w:val="24"/>
              </w:rPr>
            </w:pPr>
            <w:r>
              <w:rPr>
                <w:sz w:val="24"/>
              </w:rPr>
              <w:t>105</w:t>
            </w:r>
          </w:p>
        </w:tc>
        <w:tc>
          <w:tcPr>
            <w:tcW w:w="1128" w:type="dxa"/>
          </w:tcPr>
          <w:p>
            <w:pPr>
              <w:pStyle w:val="TableParagraph"/>
              <w:spacing w:line="266" w:lineRule="exact"/>
              <w:ind w:right="240"/>
              <w:rPr>
                <w:sz w:val="24"/>
              </w:rPr>
            </w:pPr>
            <w:r>
              <w:rPr>
                <w:sz w:val="24"/>
              </w:rPr>
              <w:t>105</w:t>
            </w:r>
          </w:p>
        </w:tc>
        <w:tc>
          <w:tcPr>
            <w:tcW w:w="1134" w:type="dxa"/>
          </w:tcPr>
          <w:p>
            <w:pPr>
              <w:pStyle w:val="TableParagraph"/>
              <w:spacing w:line="266" w:lineRule="exact"/>
              <w:ind w:right="226"/>
              <w:rPr>
                <w:sz w:val="24"/>
              </w:rPr>
            </w:pPr>
            <w:r>
              <w:rPr>
                <w:sz w:val="24"/>
              </w:rPr>
              <w:t>105</w:t>
            </w:r>
          </w:p>
        </w:tc>
        <w:tc>
          <w:tcPr>
            <w:tcW w:w="1090" w:type="dxa"/>
          </w:tcPr>
          <w:p>
            <w:pPr>
              <w:pStyle w:val="TableParagraph"/>
              <w:spacing w:line="266" w:lineRule="exact"/>
              <w:ind w:right="195"/>
              <w:rPr>
                <w:sz w:val="24"/>
              </w:rPr>
            </w:pPr>
            <w:r>
              <w:rPr>
                <w:sz w:val="24"/>
              </w:rPr>
              <w:t>105</w:t>
            </w:r>
          </w:p>
        </w:tc>
      </w:tr>
      <w:tr>
        <w:trPr>
          <w:trHeight w:val="1104" w:hRule="atLeast"/>
        </w:trPr>
        <w:tc>
          <w:tcPr>
            <w:tcW w:w="634" w:type="dxa"/>
          </w:tcPr>
          <w:p>
            <w:pPr>
              <w:pStyle w:val="TableParagraph"/>
              <w:spacing w:line="271" w:lineRule="exact"/>
              <w:ind w:left="291"/>
              <w:jc w:val="left"/>
              <w:rPr>
                <w:sz w:val="24"/>
              </w:rPr>
            </w:pPr>
            <w:r>
              <w:rPr>
                <w:sz w:val="24"/>
              </w:rPr>
              <w:t>2</w:t>
            </w:r>
          </w:p>
        </w:tc>
        <w:tc>
          <w:tcPr>
            <w:tcW w:w="2502" w:type="dxa"/>
          </w:tcPr>
          <w:p>
            <w:pPr>
              <w:pStyle w:val="TableParagraph"/>
              <w:ind w:left="134" w:right="462"/>
              <w:jc w:val="left"/>
              <w:rPr>
                <w:sz w:val="24"/>
              </w:rPr>
            </w:pPr>
            <w:r>
              <w:rPr>
                <w:sz w:val="24"/>
              </w:rPr>
              <w:t>Curetaje por cuadrante síndrome quirúrgico sin</w:t>
            </w:r>
          </w:p>
          <w:p>
            <w:pPr>
              <w:pStyle w:val="TableParagraph"/>
              <w:spacing w:line="261" w:lineRule="exact"/>
              <w:ind w:left="134"/>
              <w:jc w:val="left"/>
              <w:rPr>
                <w:sz w:val="24"/>
              </w:rPr>
            </w:pPr>
            <w:r>
              <w:rPr>
                <w:sz w:val="24"/>
              </w:rPr>
              <w:t>insumos</w:t>
            </w:r>
          </w:p>
        </w:tc>
        <w:tc>
          <w:tcPr>
            <w:tcW w:w="1153" w:type="dxa"/>
          </w:tcPr>
          <w:p>
            <w:pPr>
              <w:pStyle w:val="TableParagraph"/>
              <w:spacing w:line="271" w:lineRule="exact"/>
              <w:ind w:right="246"/>
              <w:rPr>
                <w:sz w:val="24"/>
              </w:rPr>
            </w:pPr>
            <w:r>
              <w:rPr>
                <w:sz w:val="24"/>
              </w:rPr>
              <w:t>640</w:t>
            </w:r>
          </w:p>
        </w:tc>
        <w:tc>
          <w:tcPr>
            <w:tcW w:w="1134" w:type="dxa"/>
          </w:tcPr>
          <w:p>
            <w:pPr>
              <w:pStyle w:val="TableParagraph"/>
              <w:spacing w:line="271" w:lineRule="exact"/>
              <w:ind w:right="221"/>
              <w:rPr>
                <w:sz w:val="24"/>
              </w:rPr>
            </w:pPr>
            <w:r>
              <w:rPr>
                <w:sz w:val="24"/>
              </w:rPr>
              <w:t>485</w:t>
            </w:r>
          </w:p>
        </w:tc>
        <w:tc>
          <w:tcPr>
            <w:tcW w:w="1128" w:type="dxa"/>
          </w:tcPr>
          <w:p>
            <w:pPr>
              <w:pStyle w:val="TableParagraph"/>
              <w:spacing w:line="271" w:lineRule="exact"/>
              <w:ind w:right="240"/>
              <w:rPr>
                <w:sz w:val="24"/>
              </w:rPr>
            </w:pPr>
            <w:r>
              <w:rPr>
                <w:sz w:val="24"/>
              </w:rPr>
              <w:t>300</w:t>
            </w:r>
          </w:p>
        </w:tc>
        <w:tc>
          <w:tcPr>
            <w:tcW w:w="1134" w:type="dxa"/>
          </w:tcPr>
          <w:p>
            <w:pPr>
              <w:pStyle w:val="TableParagraph"/>
              <w:spacing w:line="271" w:lineRule="exact"/>
              <w:ind w:right="226"/>
              <w:rPr>
                <w:sz w:val="24"/>
              </w:rPr>
            </w:pPr>
            <w:r>
              <w:rPr>
                <w:sz w:val="24"/>
              </w:rPr>
              <w:t>200</w:t>
            </w:r>
          </w:p>
        </w:tc>
        <w:tc>
          <w:tcPr>
            <w:tcW w:w="1090" w:type="dxa"/>
          </w:tcPr>
          <w:p>
            <w:pPr>
              <w:pStyle w:val="TableParagraph"/>
              <w:spacing w:line="271" w:lineRule="exact"/>
              <w:ind w:right="195"/>
              <w:rPr>
                <w:sz w:val="24"/>
              </w:rPr>
            </w:pPr>
            <w:r>
              <w:rPr>
                <w:sz w:val="24"/>
              </w:rPr>
              <w:t>130</w:t>
            </w:r>
          </w:p>
        </w:tc>
      </w:tr>
      <w:tr>
        <w:trPr>
          <w:trHeight w:val="551" w:hRule="atLeast"/>
        </w:trPr>
        <w:tc>
          <w:tcPr>
            <w:tcW w:w="634" w:type="dxa"/>
          </w:tcPr>
          <w:p>
            <w:pPr>
              <w:pStyle w:val="TableParagraph"/>
              <w:spacing w:line="271" w:lineRule="exact"/>
              <w:ind w:left="291"/>
              <w:jc w:val="left"/>
              <w:rPr>
                <w:sz w:val="24"/>
              </w:rPr>
            </w:pPr>
            <w:r>
              <w:rPr>
                <w:sz w:val="24"/>
              </w:rPr>
              <w:t>3</w:t>
            </w:r>
          </w:p>
        </w:tc>
        <w:tc>
          <w:tcPr>
            <w:tcW w:w="2502" w:type="dxa"/>
          </w:tcPr>
          <w:p>
            <w:pPr>
              <w:pStyle w:val="TableParagraph"/>
              <w:spacing w:line="271" w:lineRule="exact"/>
              <w:ind w:left="134"/>
              <w:jc w:val="left"/>
              <w:rPr>
                <w:sz w:val="24"/>
              </w:rPr>
            </w:pPr>
            <w:r>
              <w:rPr>
                <w:sz w:val="24"/>
              </w:rPr>
              <w:t>Gingevectomía por</w:t>
            </w:r>
          </w:p>
          <w:p>
            <w:pPr>
              <w:pStyle w:val="TableParagraph"/>
              <w:spacing w:line="261" w:lineRule="exact"/>
              <w:ind w:left="134"/>
              <w:jc w:val="left"/>
              <w:rPr>
                <w:sz w:val="24"/>
              </w:rPr>
            </w:pPr>
            <w:r>
              <w:rPr>
                <w:sz w:val="24"/>
              </w:rPr>
              <w:t>segmento</w:t>
            </w:r>
          </w:p>
        </w:tc>
        <w:tc>
          <w:tcPr>
            <w:tcW w:w="1153" w:type="dxa"/>
          </w:tcPr>
          <w:p>
            <w:pPr>
              <w:pStyle w:val="TableParagraph"/>
              <w:spacing w:line="271" w:lineRule="exact"/>
              <w:ind w:right="246"/>
              <w:rPr>
                <w:sz w:val="24"/>
              </w:rPr>
            </w:pPr>
            <w:r>
              <w:rPr>
                <w:sz w:val="24"/>
              </w:rPr>
              <w:t>950</w:t>
            </w:r>
          </w:p>
        </w:tc>
        <w:tc>
          <w:tcPr>
            <w:tcW w:w="1134" w:type="dxa"/>
          </w:tcPr>
          <w:p>
            <w:pPr>
              <w:pStyle w:val="TableParagraph"/>
              <w:spacing w:line="271" w:lineRule="exact"/>
              <w:ind w:right="221"/>
              <w:rPr>
                <w:sz w:val="24"/>
              </w:rPr>
            </w:pPr>
            <w:r>
              <w:rPr>
                <w:sz w:val="24"/>
              </w:rPr>
              <w:t>735</w:t>
            </w:r>
          </w:p>
        </w:tc>
        <w:tc>
          <w:tcPr>
            <w:tcW w:w="1128" w:type="dxa"/>
          </w:tcPr>
          <w:p>
            <w:pPr>
              <w:pStyle w:val="TableParagraph"/>
              <w:spacing w:line="271" w:lineRule="exact"/>
              <w:ind w:right="240"/>
              <w:rPr>
                <w:sz w:val="24"/>
              </w:rPr>
            </w:pPr>
            <w:r>
              <w:rPr>
                <w:sz w:val="24"/>
              </w:rPr>
              <w:t>450</w:t>
            </w:r>
          </w:p>
        </w:tc>
        <w:tc>
          <w:tcPr>
            <w:tcW w:w="1134" w:type="dxa"/>
          </w:tcPr>
          <w:p>
            <w:pPr>
              <w:pStyle w:val="TableParagraph"/>
              <w:spacing w:line="271" w:lineRule="exact"/>
              <w:ind w:right="226"/>
              <w:rPr>
                <w:sz w:val="24"/>
              </w:rPr>
            </w:pPr>
            <w:r>
              <w:rPr>
                <w:sz w:val="24"/>
              </w:rPr>
              <w:t>310</w:t>
            </w:r>
          </w:p>
        </w:tc>
        <w:tc>
          <w:tcPr>
            <w:tcW w:w="1090" w:type="dxa"/>
          </w:tcPr>
          <w:p>
            <w:pPr>
              <w:pStyle w:val="TableParagraph"/>
              <w:spacing w:line="271" w:lineRule="exact"/>
              <w:ind w:right="195"/>
              <w:rPr>
                <w:sz w:val="24"/>
              </w:rPr>
            </w:pPr>
            <w:r>
              <w:rPr>
                <w:sz w:val="24"/>
              </w:rPr>
              <w:t>170</w:t>
            </w:r>
          </w:p>
        </w:tc>
      </w:tr>
      <w:tr>
        <w:trPr>
          <w:trHeight w:val="828" w:hRule="atLeast"/>
        </w:trPr>
        <w:tc>
          <w:tcPr>
            <w:tcW w:w="634" w:type="dxa"/>
          </w:tcPr>
          <w:p>
            <w:pPr>
              <w:pStyle w:val="TableParagraph"/>
              <w:spacing w:line="271" w:lineRule="exact"/>
              <w:ind w:left="291"/>
              <w:jc w:val="left"/>
              <w:rPr>
                <w:sz w:val="24"/>
              </w:rPr>
            </w:pPr>
            <w:r>
              <w:rPr>
                <w:sz w:val="24"/>
              </w:rPr>
              <w:t>4</w:t>
            </w:r>
          </w:p>
        </w:tc>
        <w:tc>
          <w:tcPr>
            <w:tcW w:w="2502" w:type="dxa"/>
          </w:tcPr>
          <w:p>
            <w:pPr>
              <w:pStyle w:val="TableParagraph"/>
              <w:ind w:left="134" w:right="335"/>
              <w:jc w:val="left"/>
              <w:rPr>
                <w:sz w:val="24"/>
              </w:rPr>
            </w:pPr>
            <w:r>
              <w:rPr>
                <w:sz w:val="24"/>
              </w:rPr>
              <w:t>Obturación con amalgama (costo por</w:t>
            </w:r>
          </w:p>
          <w:p>
            <w:pPr>
              <w:pStyle w:val="TableParagraph"/>
              <w:spacing w:line="261" w:lineRule="exact"/>
              <w:ind w:left="134"/>
              <w:jc w:val="left"/>
              <w:rPr>
                <w:sz w:val="24"/>
              </w:rPr>
            </w:pPr>
            <w:r>
              <w:rPr>
                <w:sz w:val="24"/>
              </w:rPr>
              <w:t>pieza)</w:t>
            </w:r>
          </w:p>
        </w:tc>
        <w:tc>
          <w:tcPr>
            <w:tcW w:w="1153" w:type="dxa"/>
          </w:tcPr>
          <w:p>
            <w:pPr>
              <w:pStyle w:val="TableParagraph"/>
              <w:spacing w:line="271" w:lineRule="exact"/>
              <w:ind w:right="246"/>
              <w:rPr>
                <w:sz w:val="24"/>
              </w:rPr>
            </w:pPr>
            <w:r>
              <w:rPr>
                <w:sz w:val="24"/>
              </w:rPr>
              <w:t>365</w:t>
            </w:r>
          </w:p>
        </w:tc>
        <w:tc>
          <w:tcPr>
            <w:tcW w:w="1134" w:type="dxa"/>
          </w:tcPr>
          <w:p>
            <w:pPr>
              <w:pStyle w:val="TableParagraph"/>
              <w:spacing w:line="271" w:lineRule="exact"/>
              <w:ind w:right="221"/>
              <w:rPr>
                <w:sz w:val="24"/>
              </w:rPr>
            </w:pPr>
            <w:r>
              <w:rPr>
                <w:sz w:val="24"/>
              </w:rPr>
              <w:t>290</w:t>
            </w:r>
          </w:p>
        </w:tc>
        <w:tc>
          <w:tcPr>
            <w:tcW w:w="1128" w:type="dxa"/>
          </w:tcPr>
          <w:p>
            <w:pPr>
              <w:pStyle w:val="TableParagraph"/>
              <w:spacing w:line="271" w:lineRule="exact"/>
              <w:ind w:right="240"/>
              <w:rPr>
                <w:sz w:val="24"/>
              </w:rPr>
            </w:pPr>
            <w:r>
              <w:rPr>
                <w:sz w:val="24"/>
              </w:rPr>
              <w:t>170</w:t>
            </w:r>
          </w:p>
        </w:tc>
        <w:tc>
          <w:tcPr>
            <w:tcW w:w="1134" w:type="dxa"/>
          </w:tcPr>
          <w:p>
            <w:pPr>
              <w:pStyle w:val="TableParagraph"/>
              <w:spacing w:line="271" w:lineRule="exact"/>
              <w:ind w:right="226"/>
              <w:rPr>
                <w:sz w:val="24"/>
              </w:rPr>
            </w:pPr>
            <w:r>
              <w:rPr>
                <w:sz w:val="24"/>
              </w:rPr>
              <w:t>140</w:t>
            </w:r>
          </w:p>
        </w:tc>
        <w:tc>
          <w:tcPr>
            <w:tcW w:w="1090" w:type="dxa"/>
          </w:tcPr>
          <w:p>
            <w:pPr>
              <w:pStyle w:val="TableParagraph"/>
              <w:spacing w:line="271" w:lineRule="exact"/>
              <w:ind w:right="195"/>
              <w:rPr>
                <w:sz w:val="24"/>
              </w:rPr>
            </w:pPr>
            <w:r>
              <w:rPr>
                <w:sz w:val="24"/>
              </w:rPr>
              <w:t>90</w:t>
            </w:r>
          </w:p>
        </w:tc>
      </w:tr>
      <w:tr>
        <w:trPr>
          <w:trHeight w:val="552" w:hRule="atLeast"/>
        </w:trPr>
        <w:tc>
          <w:tcPr>
            <w:tcW w:w="634" w:type="dxa"/>
          </w:tcPr>
          <w:p>
            <w:pPr>
              <w:pStyle w:val="TableParagraph"/>
              <w:spacing w:line="271" w:lineRule="exact"/>
              <w:ind w:left="291"/>
              <w:jc w:val="left"/>
              <w:rPr>
                <w:sz w:val="24"/>
              </w:rPr>
            </w:pPr>
            <w:r>
              <w:rPr>
                <w:sz w:val="24"/>
              </w:rPr>
              <w:t>5</w:t>
            </w:r>
          </w:p>
        </w:tc>
        <w:tc>
          <w:tcPr>
            <w:tcW w:w="2502" w:type="dxa"/>
          </w:tcPr>
          <w:p>
            <w:pPr>
              <w:pStyle w:val="TableParagraph"/>
              <w:spacing w:line="271" w:lineRule="exact"/>
              <w:ind w:left="134"/>
              <w:jc w:val="left"/>
              <w:rPr>
                <w:sz w:val="24"/>
              </w:rPr>
            </w:pPr>
            <w:r>
              <w:rPr>
                <w:sz w:val="24"/>
              </w:rPr>
              <w:t>Obturación temporal</w:t>
            </w:r>
          </w:p>
          <w:p>
            <w:pPr>
              <w:pStyle w:val="TableParagraph"/>
              <w:spacing w:line="261" w:lineRule="exact"/>
              <w:ind w:left="134"/>
              <w:jc w:val="left"/>
              <w:rPr>
                <w:sz w:val="24"/>
              </w:rPr>
            </w:pPr>
            <w:r>
              <w:rPr>
                <w:sz w:val="24"/>
              </w:rPr>
              <w:t>(costo por pieza)</w:t>
            </w:r>
          </w:p>
        </w:tc>
        <w:tc>
          <w:tcPr>
            <w:tcW w:w="1153" w:type="dxa"/>
          </w:tcPr>
          <w:p>
            <w:pPr>
              <w:pStyle w:val="TableParagraph"/>
              <w:spacing w:line="271" w:lineRule="exact"/>
              <w:ind w:right="246"/>
              <w:rPr>
                <w:sz w:val="24"/>
              </w:rPr>
            </w:pPr>
            <w:r>
              <w:rPr>
                <w:sz w:val="24"/>
              </w:rPr>
              <w:t>270</w:t>
            </w:r>
          </w:p>
        </w:tc>
        <w:tc>
          <w:tcPr>
            <w:tcW w:w="1134" w:type="dxa"/>
          </w:tcPr>
          <w:p>
            <w:pPr>
              <w:pStyle w:val="TableParagraph"/>
              <w:spacing w:line="271" w:lineRule="exact"/>
              <w:ind w:right="221"/>
              <w:rPr>
                <w:sz w:val="24"/>
              </w:rPr>
            </w:pPr>
            <w:r>
              <w:rPr>
                <w:sz w:val="24"/>
              </w:rPr>
              <w:t>180</w:t>
            </w:r>
          </w:p>
        </w:tc>
        <w:tc>
          <w:tcPr>
            <w:tcW w:w="1128" w:type="dxa"/>
          </w:tcPr>
          <w:p>
            <w:pPr>
              <w:pStyle w:val="TableParagraph"/>
              <w:spacing w:line="271" w:lineRule="exact"/>
              <w:ind w:right="240"/>
              <w:rPr>
                <w:sz w:val="24"/>
              </w:rPr>
            </w:pPr>
            <w:r>
              <w:rPr>
                <w:sz w:val="24"/>
              </w:rPr>
              <w:t>130</w:t>
            </w:r>
          </w:p>
        </w:tc>
        <w:tc>
          <w:tcPr>
            <w:tcW w:w="1134" w:type="dxa"/>
          </w:tcPr>
          <w:p>
            <w:pPr>
              <w:pStyle w:val="TableParagraph"/>
              <w:spacing w:line="271" w:lineRule="exact"/>
              <w:ind w:right="226"/>
              <w:rPr>
                <w:sz w:val="24"/>
              </w:rPr>
            </w:pPr>
            <w:r>
              <w:rPr>
                <w:sz w:val="24"/>
              </w:rPr>
              <w:t>105</w:t>
            </w:r>
          </w:p>
        </w:tc>
        <w:tc>
          <w:tcPr>
            <w:tcW w:w="1090" w:type="dxa"/>
          </w:tcPr>
          <w:p>
            <w:pPr>
              <w:pStyle w:val="TableParagraph"/>
              <w:spacing w:line="271" w:lineRule="exact"/>
              <w:ind w:right="195"/>
              <w:rPr>
                <w:sz w:val="24"/>
              </w:rPr>
            </w:pPr>
            <w:r>
              <w:rPr>
                <w:sz w:val="24"/>
              </w:rPr>
              <w:t>40</w:t>
            </w:r>
          </w:p>
        </w:tc>
      </w:tr>
      <w:tr>
        <w:trPr>
          <w:trHeight w:val="276" w:hRule="atLeast"/>
        </w:trPr>
        <w:tc>
          <w:tcPr>
            <w:tcW w:w="634" w:type="dxa"/>
          </w:tcPr>
          <w:p>
            <w:pPr>
              <w:pStyle w:val="TableParagraph"/>
              <w:spacing w:line="256" w:lineRule="exact"/>
              <w:ind w:left="291"/>
              <w:jc w:val="left"/>
              <w:rPr>
                <w:sz w:val="24"/>
              </w:rPr>
            </w:pPr>
            <w:r>
              <w:rPr>
                <w:sz w:val="24"/>
              </w:rPr>
              <w:t>6</w:t>
            </w:r>
          </w:p>
        </w:tc>
        <w:tc>
          <w:tcPr>
            <w:tcW w:w="2502" w:type="dxa"/>
          </w:tcPr>
          <w:p>
            <w:pPr>
              <w:pStyle w:val="TableParagraph"/>
              <w:spacing w:line="256" w:lineRule="exact"/>
              <w:ind w:left="134"/>
              <w:jc w:val="left"/>
              <w:rPr>
                <w:sz w:val="24"/>
              </w:rPr>
            </w:pPr>
            <w:r>
              <w:rPr>
                <w:sz w:val="24"/>
              </w:rPr>
              <w:t>Profilaxis</w:t>
            </w:r>
          </w:p>
        </w:tc>
        <w:tc>
          <w:tcPr>
            <w:tcW w:w="1153" w:type="dxa"/>
          </w:tcPr>
          <w:p>
            <w:pPr>
              <w:pStyle w:val="TableParagraph"/>
              <w:spacing w:line="256" w:lineRule="exact"/>
              <w:ind w:right="246"/>
              <w:rPr>
                <w:sz w:val="24"/>
              </w:rPr>
            </w:pPr>
            <w:r>
              <w:rPr>
                <w:sz w:val="24"/>
              </w:rPr>
              <w:t>365</w:t>
            </w:r>
          </w:p>
        </w:tc>
        <w:tc>
          <w:tcPr>
            <w:tcW w:w="1134" w:type="dxa"/>
          </w:tcPr>
          <w:p>
            <w:pPr>
              <w:pStyle w:val="TableParagraph"/>
              <w:spacing w:line="256" w:lineRule="exact"/>
              <w:ind w:right="221"/>
              <w:rPr>
                <w:sz w:val="24"/>
              </w:rPr>
            </w:pPr>
            <w:r>
              <w:rPr>
                <w:sz w:val="24"/>
              </w:rPr>
              <w:t>290</w:t>
            </w:r>
          </w:p>
        </w:tc>
        <w:tc>
          <w:tcPr>
            <w:tcW w:w="1128" w:type="dxa"/>
          </w:tcPr>
          <w:p>
            <w:pPr>
              <w:pStyle w:val="TableParagraph"/>
              <w:spacing w:line="256" w:lineRule="exact"/>
              <w:ind w:right="240"/>
              <w:rPr>
                <w:sz w:val="24"/>
              </w:rPr>
            </w:pPr>
            <w:r>
              <w:rPr>
                <w:sz w:val="24"/>
              </w:rPr>
              <w:t>170</w:t>
            </w:r>
          </w:p>
        </w:tc>
        <w:tc>
          <w:tcPr>
            <w:tcW w:w="1134" w:type="dxa"/>
          </w:tcPr>
          <w:p>
            <w:pPr>
              <w:pStyle w:val="TableParagraph"/>
              <w:spacing w:line="256" w:lineRule="exact"/>
              <w:ind w:right="226"/>
              <w:rPr>
                <w:sz w:val="24"/>
              </w:rPr>
            </w:pPr>
            <w:r>
              <w:rPr>
                <w:sz w:val="24"/>
              </w:rPr>
              <w:t>140</w:t>
            </w:r>
          </w:p>
        </w:tc>
        <w:tc>
          <w:tcPr>
            <w:tcW w:w="1090" w:type="dxa"/>
          </w:tcPr>
          <w:p>
            <w:pPr>
              <w:pStyle w:val="TableParagraph"/>
              <w:spacing w:line="256" w:lineRule="exact"/>
              <w:ind w:right="195"/>
              <w:rPr>
                <w:sz w:val="24"/>
              </w:rPr>
            </w:pPr>
            <w:r>
              <w:rPr>
                <w:sz w:val="24"/>
              </w:rPr>
              <w:t>90</w:t>
            </w:r>
          </w:p>
        </w:tc>
      </w:tr>
      <w:tr>
        <w:trPr>
          <w:trHeight w:val="827" w:hRule="atLeast"/>
        </w:trPr>
        <w:tc>
          <w:tcPr>
            <w:tcW w:w="634" w:type="dxa"/>
          </w:tcPr>
          <w:p>
            <w:pPr>
              <w:pStyle w:val="TableParagraph"/>
              <w:spacing w:line="271" w:lineRule="exact"/>
              <w:ind w:left="291"/>
              <w:jc w:val="left"/>
              <w:rPr>
                <w:sz w:val="24"/>
              </w:rPr>
            </w:pPr>
            <w:r>
              <w:rPr>
                <w:sz w:val="24"/>
              </w:rPr>
              <w:t>7</w:t>
            </w:r>
          </w:p>
        </w:tc>
        <w:tc>
          <w:tcPr>
            <w:tcW w:w="2502" w:type="dxa"/>
          </w:tcPr>
          <w:p>
            <w:pPr>
              <w:pStyle w:val="TableParagraph"/>
              <w:ind w:left="134" w:right="475"/>
              <w:jc w:val="left"/>
              <w:rPr>
                <w:sz w:val="24"/>
              </w:rPr>
            </w:pPr>
            <w:r>
              <w:rPr>
                <w:sz w:val="24"/>
              </w:rPr>
              <w:t>Radiografía oclusal (costo único por</w:t>
            </w:r>
          </w:p>
          <w:p>
            <w:pPr>
              <w:pStyle w:val="TableParagraph"/>
              <w:spacing w:line="261" w:lineRule="exact"/>
              <w:ind w:left="134"/>
              <w:jc w:val="left"/>
              <w:rPr>
                <w:sz w:val="24"/>
              </w:rPr>
            </w:pPr>
            <w:r>
              <w:rPr>
                <w:sz w:val="24"/>
              </w:rPr>
              <w:t>unidad)</w:t>
            </w:r>
          </w:p>
        </w:tc>
        <w:tc>
          <w:tcPr>
            <w:tcW w:w="1153" w:type="dxa"/>
          </w:tcPr>
          <w:p>
            <w:pPr>
              <w:pStyle w:val="TableParagraph"/>
              <w:spacing w:line="271" w:lineRule="exact"/>
              <w:ind w:right="246"/>
              <w:rPr>
                <w:sz w:val="24"/>
              </w:rPr>
            </w:pPr>
            <w:r>
              <w:rPr>
                <w:sz w:val="24"/>
              </w:rPr>
              <w:t>110</w:t>
            </w:r>
          </w:p>
        </w:tc>
        <w:tc>
          <w:tcPr>
            <w:tcW w:w="1134" w:type="dxa"/>
          </w:tcPr>
          <w:p>
            <w:pPr>
              <w:pStyle w:val="TableParagraph"/>
              <w:spacing w:line="271" w:lineRule="exact"/>
              <w:ind w:right="221"/>
              <w:rPr>
                <w:sz w:val="24"/>
              </w:rPr>
            </w:pPr>
            <w:r>
              <w:rPr>
                <w:sz w:val="24"/>
              </w:rPr>
              <w:t>105</w:t>
            </w:r>
          </w:p>
        </w:tc>
        <w:tc>
          <w:tcPr>
            <w:tcW w:w="1128" w:type="dxa"/>
          </w:tcPr>
          <w:p>
            <w:pPr>
              <w:pStyle w:val="TableParagraph"/>
              <w:spacing w:line="271" w:lineRule="exact"/>
              <w:ind w:right="240"/>
              <w:rPr>
                <w:sz w:val="24"/>
              </w:rPr>
            </w:pPr>
            <w:r>
              <w:rPr>
                <w:sz w:val="24"/>
              </w:rPr>
              <w:t>105</w:t>
            </w:r>
          </w:p>
        </w:tc>
        <w:tc>
          <w:tcPr>
            <w:tcW w:w="1134" w:type="dxa"/>
          </w:tcPr>
          <w:p>
            <w:pPr>
              <w:pStyle w:val="TableParagraph"/>
              <w:spacing w:line="271" w:lineRule="exact"/>
              <w:ind w:right="226"/>
              <w:rPr>
                <w:sz w:val="24"/>
              </w:rPr>
            </w:pPr>
            <w:r>
              <w:rPr>
                <w:sz w:val="24"/>
              </w:rPr>
              <w:t>105</w:t>
            </w:r>
          </w:p>
        </w:tc>
        <w:tc>
          <w:tcPr>
            <w:tcW w:w="1090" w:type="dxa"/>
          </w:tcPr>
          <w:p>
            <w:pPr>
              <w:pStyle w:val="TableParagraph"/>
              <w:spacing w:line="271" w:lineRule="exact"/>
              <w:ind w:right="195"/>
              <w:rPr>
                <w:sz w:val="24"/>
              </w:rPr>
            </w:pPr>
            <w:r>
              <w:rPr>
                <w:sz w:val="24"/>
              </w:rPr>
              <w:t>105</w:t>
            </w:r>
          </w:p>
        </w:tc>
      </w:tr>
      <w:tr>
        <w:trPr>
          <w:trHeight w:val="827" w:hRule="atLeast"/>
        </w:trPr>
        <w:tc>
          <w:tcPr>
            <w:tcW w:w="634" w:type="dxa"/>
          </w:tcPr>
          <w:p>
            <w:pPr>
              <w:pStyle w:val="TableParagraph"/>
              <w:spacing w:line="271" w:lineRule="exact"/>
              <w:ind w:left="291"/>
              <w:jc w:val="left"/>
              <w:rPr>
                <w:sz w:val="24"/>
              </w:rPr>
            </w:pPr>
            <w:r>
              <w:rPr>
                <w:sz w:val="24"/>
              </w:rPr>
              <w:t>8</w:t>
            </w:r>
          </w:p>
        </w:tc>
        <w:tc>
          <w:tcPr>
            <w:tcW w:w="2502" w:type="dxa"/>
          </w:tcPr>
          <w:p>
            <w:pPr>
              <w:pStyle w:val="TableParagraph"/>
              <w:ind w:left="134" w:right="755"/>
              <w:jc w:val="left"/>
              <w:rPr>
                <w:sz w:val="24"/>
              </w:rPr>
            </w:pPr>
            <w:r>
              <w:rPr>
                <w:sz w:val="24"/>
              </w:rPr>
              <w:t>Radiografía periapical (costo</w:t>
            </w:r>
          </w:p>
          <w:p>
            <w:pPr>
              <w:pStyle w:val="TableParagraph"/>
              <w:spacing w:line="261" w:lineRule="exact"/>
              <w:ind w:left="134"/>
              <w:jc w:val="left"/>
              <w:rPr>
                <w:sz w:val="24"/>
              </w:rPr>
            </w:pPr>
            <w:r>
              <w:rPr>
                <w:sz w:val="24"/>
              </w:rPr>
              <w:t>único por unidad)</w:t>
            </w:r>
          </w:p>
        </w:tc>
        <w:tc>
          <w:tcPr>
            <w:tcW w:w="1153" w:type="dxa"/>
          </w:tcPr>
          <w:p>
            <w:pPr>
              <w:pStyle w:val="TableParagraph"/>
              <w:spacing w:line="271" w:lineRule="exact"/>
              <w:ind w:right="246"/>
              <w:rPr>
                <w:sz w:val="24"/>
              </w:rPr>
            </w:pPr>
            <w:r>
              <w:rPr>
                <w:sz w:val="24"/>
              </w:rPr>
              <w:t>50</w:t>
            </w:r>
          </w:p>
        </w:tc>
        <w:tc>
          <w:tcPr>
            <w:tcW w:w="1134" w:type="dxa"/>
          </w:tcPr>
          <w:p>
            <w:pPr>
              <w:pStyle w:val="TableParagraph"/>
              <w:spacing w:line="271" w:lineRule="exact"/>
              <w:ind w:right="220"/>
              <w:rPr>
                <w:sz w:val="24"/>
              </w:rPr>
            </w:pPr>
            <w:r>
              <w:rPr>
                <w:sz w:val="24"/>
              </w:rPr>
              <w:t>45</w:t>
            </w:r>
          </w:p>
        </w:tc>
        <w:tc>
          <w:tcPr>
            <w:tcW w:w="1128" w:type="dxa"/>
          </w:tcPr>
          <w:p>
            <w:pPr>
              <w:pStyle w:val="TableParagraph"/>
              <w:spacing w:line="271" w:lineRule="exact"/>
              <w:ind w:right="240"/>
              <w:rPr>
                <w:sz w:val="24"/>
              </w:rPr>
            </w:pPr>
            <w:r>
              <w:rPr>
                <w:sz w:val="24"/>
              </w:rPr>
              <w:t>45</w:t>
            </w:r>
          </w:p>
        </w:tc>
        <w:tc>
          <w:tcPr>
            <w:tcW w:w="1134" w:type="dxa"/>
          </w:tcPr>
          <w:p>
            <w:pPr>
              <w:pStyle w:val="TableParagraph"/>
              <w:spacing w:line="271" w:lineRule="exact"/>
              <w:ind w:right="226"/>
              <w:rPr>
                <w:sz w:val="24"/>
              </w:rPr>
            </w:pPr>
            <w:r>
              <w:rPr>
                <w:sz w:val="24"/>
              </w:rPr>
              <w:t>45</w:t>
            </w:r>
          </w:p>
        </w:tc>
        <w:tc>
          <w:tcPr>
            <w:tcW w:w="1090" w:type="dxa"/>
          </w:tcPr>
          <w:p>
            <w:pPr>
              <w:pStyle w:val="TableParagraph"/>
              <w:spacing w:line="271" w:lineRule="exact"/>
              <w:ind w:right="195"/>
              <w:rPr>
                <w:sz w:val="24"/>
              </w:rPr>
            </w:pPr>
            <w:r>
              <w:rPr>
                <w:sz w:val="24"/>
              </w:rPr>
              <w:t>45</w:t>
            </w:r>
          </w:p>
        </w:tc>
      </w:tr>
      <w:tr>
        <w:trPr>
          <w:trHeight w:val="552" w:hRule="atLeast"/>
        </w:trPr>
        <w:tc>
          <w:tcPr>
            <w:tcW w:w="634" w:type="dxa"/>
          </w:tcPr>
          <w:p>
            <w:pPr>
              <w:pStyle w:val="TableParagraph"/>
              <w:spacing w:line="271" w:lineRule="exact"/>
              <w:ind w:left="291"/>
              <w:jc w:val="left"/>
              <w:rPr>
                <w:sz w:val="24"/>
              </w:rPr>
            </w:pPr>
            <w:r>
              <w:rPr>
                <w:sz w:val="24"/>
              </w:rPr>
              <w:t>9</w:t>
            </w:r>
          </w:p>
        </w:tc>
        <w:tc>
          <w:tcPr>
            <w:tcW w:w="2502" w:type="dxa"/>
          </w:tcPr>
          <w:p>
            <w:pPr>
              <w:pStyle w:val="TableParagraph"/>
              <w:spacing w:line="271" w:lineRule="exact"/>
              <w:ind w:left="134"/>
              <w:jc w:val="left"/>
              <w:rPr>
                <w:sz w:val="24"/>
              </w:rPr>
            </w:pPr>
            <w:r>
              <w:rPr>
                <w:sz w:val="24"/>
              </w:rPr>
              <w:t>Resina</w:t>
            </w:r>
          </w:p>
          <w:p>
            <w:pPr>
              <w:pStyle w:val="TableParagraph"/>
              <w:spacing w:line="261" w:lineRule="exact"/>
              <w:ind w:left="134"/>
              <w:jc w:val="left"/>
              <w:rPr>
                <w:sz w:val="24"/>
              </w:rPr>
            </w:pPr>
            <w:r>
              <w:rPr>
                <w:sz w:val="24"/>
              </w:rPr>
              <w:t>fotopolimerizable</w:t>
            </w:r>
          </w:p>
        </w:tc>
        <w:tc>
          <w:tcPr>
            <w:tcW w:w="1153" w:type="dxa"/>
          </w:tcPr>
          <w:p>
            <w:pPr>
              <w:pStyle w:val="TableParagraph"/>
              <w:spacing w:line="271" w:lineRule="exact"/>
              <w:ind w:right="246"/>
              <w:rPr>
                <w:sz w:val="24"/>
              </w:rPr>
            </w:pPr>
            <w:r>
              <w:rPr>
                <w:sz w:val="24"/>
              </w:rPr>
              <w:t>570</w:t>
            </w:r>
          </w:p>
        </w:tc>
        <w:tc>
          <w:tcPr>
            <w:tcW w:w="1134" w:type="dxa"/>
          </w:tcPr>
          <w:p>
            <w:pPr>
              <w:pStyle w:val="TableParagraph"/>
              <w:spacing w:line="271" w:lineRule="exact"/>
              <w:ind w:right="221"/>
              <w:rPr>
                <w:sz w:val="24"/>
              </w:rPr>
            </w:pPr>
            <w:r>
              <w:rPr>
                <w:sz w:val="24"/>
              </w:rPr>
              <w:t>440</w:t>
            </w:r>
          </w:p>
        </w:tc>
        <w:tc>
          <w:tcPr>
            <w:tcW w:w="1128" w:type="dxa"/>
          </w:tcPr>
          <w:p>
            <w:pPr>
              <w:pStyle w:val="TableParagraph"/>
              <w:spacing w:line="271" w:lineRule="exact"/>
              <w:ind w:right="240"/>
              <w:rPr>
                <w:sz w:val="24"/>
              </w:rPr>
            </w:pPr>
            <w:r>
              <w:rPr>
                <w:sz w:val="24"/>
              </w:rPr>
              <w:t>280</w:t>
            </w:r>
          </w:p>
        </w:tc>
        <w:tc>
          <w:tcPr>
            <w:tcW w:w="1134" w:type="dxa"/>
          </w:tcPr>
          <w:p>
            <w:pPr>
              <w:pStyle w:val="TableParagraph"/>
              <w:spacing w:line="271" w:lineRule="exact"/>
              <w:ind w:right="226"/>
              <w:rPr>
                <w:sz w:val="24"/>
              </w:rPr>
            </w:pPr>
            <w:r>
              <w:rPr>
                <w:sz w:val="24"/>
              </w:rPr>
              <w:t>180</w:t>
            </w:r>
          </w:p>
        </w:tc>
        <w:tc>
          <w:tcPr>
            <w:tcW w:w="1090" w:type="dxa"/>
          </w:tcPr>
          <w:p>
            <w:pPr>
              <w:pStyle w:val="TableParagraph"/>
              <w:spacing w:line="271" w:lineRule="exact"/>
              <w:ind w:right="195"/>
              <w:rPr>
                <w:sz w:val="24"/>
              </w:rPr>
            </w:pPr>
            <w:r>
              <w:rPr>
                <w:sz w:val="24"/>
              </w:rPr>
              <w:t>130</w:t>
            </w:r>
          </w:p>
        </w:tc>
      </w:tr>
      <w:tr>
        <w:trPr>
          <w:trHeight w:val="276" w:hRule="atLeast"/>
        </w:trPr>
        <w:tc>
          <w:tcPr>
            <w:tcW w:w="634" w:type="dxa"/>
          </w:tcPr>
          <w:p>
            <w:pPr>
              <w:pStyle w:val="TableParagraph"/>
              <w:spacing w:line="256" w:lineRule="exact"/>
              <w:ind w:left="231"/>
              <w:jc w:val="left"/>
              <w:rPr>
                <w:sz w:val="24"/>
              </w:rPr>
            </w:pPr>
            <w:r>
              <w:rPr>
                <w:sz w:val="24"/>
              </w:rPr>
              <w:t>10</w:t>
            </w:r>
          </w:p>
        </w:tc>
        <w:tc>
          <w:tcPr>
            <w:tcW w:w="2502" w:type="dxa"/>
          </w:tcPr>
          <w:p>
            <w:pPr>
              <w:pStyle w:val="TableParagraph"/>
              <w:spacing w:line="256" w:lineRule="exact"/>
              <w:ind w:left="134"/>
              <w:jc w:val="left"/>
              <w:rPr>
                <w:sz w:val="24"/>
              </w:rPr>
            </w:pPr>
            <w:r>
              <w:rPr>
                <w:sz w:val="24"/>
              </w:rPr>
              <w:t>Extracción dental</w:t>
            </w:r>
          </w:p>
        </w:tc>
        <w:tc>
          <w:tcPr>
            <w:tcW w:w="1153" w:type="dxa"/>
          </w:tcPr>
          <w:p>
            <w:pPr>
              <w:pStyle w:val="TableParagraph"/>
              <w:spacing w:line="256" w:lineRule="exact"/>
              <w:ind w:right="246"/>
              <w:rPr>
                <w:sz w:val="24"/>
              </w:rPr>
            </w:pPr>
            <w:r>
              <w:rPr>
                <w:sz w:val="24"/>
              </w:rPr>
              <w:t>165</w:t>
            </w:r>
          </w:p>
        </w:tc>
        <w:tc>
          <w:tcPr>
            <w:tcW w:w="1134" w:type="dxa"/>
          </w:tcPr>
          <w:p>
            <w:pPr>
              <w:pStyle w:val="TableParagraph"/>
              <w:spacing w:line="256" w:lineRule="exact"/>
              <w:ind w:right="221"/>
              <w:rPr>
                <w:sz w:val="24"/>
              </w:rPr>
            </w:pPr>
            <w:r>
              <w:rPr>
                <w:sz w:val="24"/>
              </w:rPr>
              <w:t>130</w:t>
            </w:r>
          </w:p>
        </w:tc>
        <w:tc>
          <w:tcPr>
            <w:tcW w:w="1128" w:type="dxa"/>
          </w:tcPr>
          <w:p>
            <w:pPr>
              <w:pStyle w:val="TableParagraph"/>
              <w:spacing w:line="256" w:lineRule="exact"/>
              <w:ind w:right="240"/>
              <w:rPr>
                <w:sz w:val="24"/>
              </w:rPr>
            </w:pPr>
            <w:r>
              <w:rPr>
                <w:sz w:val="24"/>
              </w:rPr>
              <w:t>110</w:t>
            </w:r>
          </w:p>
        </w:tc>
        <w:tc>
          <w:tcPr>
            <w:tcW w:w="1134" w:type="dxa"/>
          </w:tcPr>
          <w:p>
            <w:pPr>
              <w:pStyle w:val="TableParagraph"/>
              <w:spacing w:line="256" w:lineRule="exact"/>
              <w:ind w:right="226"/>
              <w:rPr>
                <w:sz w:val="24"/>
              </w:rPr>
            </w:pPr>
            <w:r>
              <w:rPr>
                <w:sz w:val="24"/>
              </w:rPr>
              <w:t>100</w:t>
            </w:r>
          </w:p>
        </w:tc>
        <w:tc>
          <w:tcPr>
            <w:tcW w:w="1090" w:type="dxa"/>
          </w:tcPr>
          <w:p>
            <w:pPr>
              <w:pStyle w:val="TableParagraph"/>
              <w:spacing w:line="256" w:lineRule="exact"/>
              <w:ind w:right="195"/>
              <w:rPr>
                <w:sz w:val="24"/>
              </w:rPr>
            </w:pPr>
            <w:r>
              <w:rPr>
                <w:sz w:val="24"/>
              </w:rPr>
              <w:t>85</w:t>
            </w:r>
          </w:p>
        </w:tc>
      </w:tr>
      <w:tr>
        <w:trPr>
          <w:trHeight w:val="828" w:hRule="atLeast"/>
        </w:trPr>
        <w:tc>
          <w:tcPr>
            <w:tcW w:w="634" w:type="dxa"/>
          </w:tcPr>
          <w:p>
            <w:pPr>
              <w:pStyle w:val="TableParagraph"/>
              <w:ind w:left="250" w:right="115" w:hanging="51"/>
              <w:jc w:val="left"/>
              <w:rPr>
                <w:b/>
                <w:sz w:val="24"/>
              </w:rPr>
            </w:pPr>
            <w:r>
              <w:rPr>
                <w:b/>
                <w:sz w:val="24"/>
              </w:rPr>
              <w:t>a 4 m</w:t>
            </w:r>
          </w:p>
        </w:tc>
        <w:tc>
          <w:tcPr>
            <w:tcW w:w="2502" w:type="dxa"/>
          </w:tcPr>
          <w:p>
            <w:pPr>
              <w:pStyle w:val="TableParagraph"/>
              <w:ind w:left="134" w:right="634"/>
              <w:jc w:val="left"/>
              <w:rPr>
                <w:b/>
                <w:sz w:val="24"/>
              </w:rPr>
            </w:pPr>
            <w:r>
              <w:rPr>
                <w:b/>
                <w:sz w:val="24"/>
              </w:rPr>
              <w:t>Cirugía vascular periférica</w:t>
            </w:r>
          </w:p>
          <w:p>
            <w:pPr>
              <w:pStyle w:val="TableParagraph"/>
              <w:spacing w:line="261" w:lineRule="exact"/>
              <w:ind w:left="134"/>
              <w:jc w:val="left"/>
              <w:rPr>
                <w:b/>
                <w:sz w:val="24"/>
              </w:rPr>
            </w:pPr>
            <w:r>
              <w:rPr>
                <w:b/>
                <w:sz w:val="24"/>
              </w:rPr>
              <w:t>(angiología)</w:t>
            </w:r>
          </w:p>
        </w:tc>
        <w:tc>
          <w:tcPr>
            <w:tcW w:w="1153"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827" w:hRule="atLeast"/>
        </w:trPr>
        <w:tc>
          <w:tcPr>
            <w:tcW w:w="634" w:type="dxa"/>
          </w:tcPr>
          <w:p>
            <w:pPr>
              <w:pStyle w:val="TableParagraph"/>
              <w:spacing w:line="271" w:lineRule="exact"/>
              <w:ind w:left="291"/>
              <w:jc w:val="left"/>
              <w:rPr>
                <w:sz w:val="24"/>
              </w:rPr>
            </w:pPr>
            <w:r>
              <w:rPr>
                <w:sz w:val="24"/>
              </w:rPr>
              <w:t>1</w:t>
            </w:r>
          </w:p>
        </w:tc>
        <w:tc>
          <w:tcPr>
            <w:tcW w:w="2502" w:type="dxa"/>
          </w:tcPr>
          <w:p>
            <w:pPr>
              <w:pStyle w:val="TableParagraph"/>
              <w:ind w:left="134" w:right="382"/>
              <w:jc w:val="left"/>
              <w:rPr>
                <w:sz w:val="24"/>
              </w:rPr>
            </w:pPr>
            <w:r>
              <w:rPr>
                <w:sz w:val="24"/>
              </w:rPr>
              <w:t>Aneurisma torácico- abdominal</w:t>
            </w:r>
          </w:p>
          <w:p>
            <w:pPr>
              <w:pStyle w:val="TableParagraph"/>
              <w:spacing w:line="261" w:lineRule="exact"/>
              <w:ind w:left="134"/>
              <w:jc w:val="left"/>
              <w:rPr>
                <w:sz w:val="24"/>
              </w:rPr>
            </w:pPr>
            <w:r>
              <w:rPr>
                <w:sz w:val="24"/>
              </w:rPr>
              <w:t>(resección)</w:t>
            </w:r>
          </w:p>
        </w:tc>
        <w:tc>
          <w:tcPr>
            <w:tcW w:w="1153" w:type="dxa"/>
          </w:tcPr>
          <w:p>
            <w:pPr>
              <w:pStyle w:val="TableParagraph"/>
              <w:spacing w:line="271" w:lineRule="exact"/>
              <w:ind w:right="246"/>
              <w:rPr>
                <w:sz w:val="24"/>
              </w:rPr>
            </w:pPr>
            <w:r>
              <w:rPr>
                <w:sz w:val="24"/>
              </w:rPr>
              <w:t>60,560</w:t>
            </w:r>
          </w:p>
        </w:tc>
        <w:tc>
          <w:tcPr>
            <w:tcW w:w="1134" w:type="dxa"/>
          </w:tcPr>
          <w:p>
            <w:pPr>
              <w:pStyle w:val="TableParagraph"/>
              <w:spacing w:line="271" w:lineRule="exact"/>
              <w:ind w:right="221"/>
              <w:rPr>
                <w:sz w:val="24"/>
              </w:rPr>
            </w:pPr>
            <w:r>
              <w:rPr>
                <w:sz w:val="24"/>
              </w:rPr>
              <w:t>46,685</w:t>
            </w:r>
          </w:p>
        </w:tc>
        <w:tc>
          <w:tcPr>
            <w:tcW w:w="1128" w:type="dxa"/>
          </w:tcPr>
          <w:p>
            <w:pPr>
              <w:pStyle w:val="TableParagraph"/>
              <w:spacing w:line="271" w:lineRule="exact"/>
              <w:ind w:right="240"/>
              <w:rPr>
                <w:sz w:val="24"/>
              </w:rPr>
            </w:pPr>
            <w:r>
              <w:rPr>
                <w:sz w:val="24"/>
              </w:rPr>
              <w:t>29,190</w:t>
            </w:r>
          </w:p>
        </w:tc>
        <w:tc>
          <w:tcPr>
            <w:tcW w:w="1134" w:type="dxa"/>
          </w:tcPr>
          <w:p>
            <w:pPr>
              <w:pStyle w:val="TableParagraph"/>
              <w:spacing w:line="271" w:lineRule="exact"/>
              <w:ind w:right="226"/>
              <w:rPr>
                <w:sz w:val="24"/>
              </w:rPr>
            </w:pPr>
            <w:r>
              <w:rPr>
                <w:sz w:val="24"/>
              </w:rPr>
              <w:t>20,425</w:t>
            </w:r>
          </w:p>
        </w:tc>
        <w:tc>
          <w:tcPr>
            <w:tcW w:w="1090" w:type="dxa"/>
          </w:tcPr>
          <w:p>
            <w:pPr>
              <w:pStyle w:val="TableParagraph"/>
              <w:spacing w:line="271" w:lineRule="exact"/>
              <w:ind w:right="195"/>
              <w:rPr>
                <w:sz w:val="24"/>
              </w:rPr>
            </w:pPr>
            <w:r>
              <w:rPr>
                <w:sz w:val="24"/>
              </w:rPr>
              <w:t>11,670</w:t>
            </w:r>
          </w:p>
        </w:tc>
      </w:tr>
      <w:tr>
        <w:trPr>
          <w:trHeight w:val="552" w:hRule="atLeast"/>
        </w:trPr>
        <w:tc>
          <w:tcPr>
            <w:tcW w:w="634" w:type="dxa"/>
          </w:tcPr>
          <w:p>
            <w:pPr>
              <w:pStyle w:val="TableParagraph"/>
              <w:spacing w:line="271" w:lineRule="exact"/>
              <w:ind w:left="291"/>
              <w:jc w:val="left"/>
              <w:rPr>
                <w:sz w:val="24"/>
              </w:rPr>
            </w:pPr>
            <w:r>
              <w:rPr>
                <w:sz w:val="24"/>
              </w:rPr>
              <w:t>2</w:t>
            </w:r>
          </w:p>
        </w:tc>
        <w:tc>
          <w:tcPr>
            <w:tcW w:w="2502" w:type="dxa"/>
          </w:tcPr>
          <w:p>
            <w:pPr>
              <w:pStyle w:val="TableParagraph"/>
              <w:spacing w:line="271" w:lineRule="exact"/>
              <w:ind w:left="134"/>
              <w:jc w:val="left"/>
              <w:rPr>
                <w:sz w:val="24"/>
              </w:rPr>
            </w:pPr>
            <w:r>
              <w:rPr>
                <w:sz w:val="24"/>
              </w:rPr>
              <w:t>Embolectomía de</w:t>
            </w:r>
          </w:p>
          <w:p>
            <w:pPr>
              <w:pStyle w:val="TableParagraph"/>
              <w:spacing w:line="261" w:lineRule="exact"/>
              <w:ind w:left="134"/>
              <w:jc w:val="left"/>
              <w:rPr>
                <w:sz w:val="24"/>
              </w:rPr>
            </w:pPr>
            <w:r>
              <w:rPr>
                <w:sz w:val="24"/>
              </w:rPr>
              <w:t>extremidades</w:t>
            </w:r>
          </w:p>
        </w:tc>
        <w:tc>
          <w:tcPr>
            <w:tcW w:w="1153" w:type="dxa"/>
          </w:tcPr>
          <w:p>
            <w:pPr>
              <w:pStyle w:val="TableParagraph"/>
              <w:spacing w:line="271" w:lineRule="exact"/>
              <w:ind w:right="246"/>
              <w:rPr>
                <w:sz w:val="24"/>
              </w:rPr>
            </w:pPr>
            <w:r>
              <w:rPr>
                <w:sz w:val="24"/>
              </w:rPr>
              <w:t>12,110</w:t>
            </w:r>
          </w:p>
        </w:tc>
        <w:tc>
          <w:tcPr>
            <w:tcW w:w="1134" w:type="dxa"/>
          </w:tcPr>
          <w:p>
            <w:pPr>
              <w:pStyle w:val="TableParagraph"/>
              <w:spacing w:line="271" w:lineRule="exact"/>
              <w:ind w:right="221"/>
              <w:rPr>
                <w:sz w:val="24"/>
              </w:rPr>
            </w:pPr>
            <w:r>
              <w:rPr>
                <w:sz w:val="24"/>
              </w:rPr>
              <w:t>9,335</w:t>
            </w:r>
          </w:p>
        </w:tc>
        <w:tc>
          <w:tcPr>
            <w:tcW w:w="1128" w:type="dxa"/>
          </w:tcPr>
          <w:p>
            <w:pPr>
              <w:pStyle w:val="TableParagraph"/>
              <w:spacing w:line="271" w:lineRule="exact"/>
              <w:ind w:right="240"/>
              <w:rPr>
                <w:sz w:val="24"/>
              </w:rPr>
            </w:pPr>
            <w:r>
              <w:rPr>
                <w:sz w:val="24"/>
              </w:rPr>
              <w:t>5,840</w:t>
            </w:r>
          </w:p>
        </w:tc>
        <w:tc>
          <w:tcPr>
            <w:tcW w:w="1134" w:type="dxa"/>
          </w:tcPr>
          <w:p>
            <w:pPr>
              <w:pStyle w:val="TableParagraph"/>
              <w:spacing w:line="271" w:lineRule="exact"/>
              <w:ind w:right="226"/>
              <w:rPr>
                <w:sz w:val="24"/>
              </w:rPr>
            </w:pPr>
            <w:r>
              <w:rPr>
                <w:sz w:val="24"/>
              </w:rPr>
              <w:t>4,080</w:t>
            </w:r>
          </w:p>
        </w:tc>
        <w:tc>
          <w:tcPr>
            <w:tcW w:w="1090" w:type="dxa"/>
          </w:tcPr>
          <w:p>
            <w:pPr>
              <w:pStyle w:val="TableParagraph"/>
              <w:spacing w:line="271" w:lineRule="exact"/>
              <w:ind w:right="195"/>
              <w:rPr>
                <w:sz w:val="24"/>
              </w:rPr>
            </w:pPr>
            <w:r>
              <w:rPr>
                <w:sz w:val="24"/>
              </w:rPr>
              <w:t>2,335</w:t>
            </w:r>
          </w:p>
        </w:tc>
      </w:tr>
      <w:tr>
        <w:trPr>
          <w:trHeight w:val="551" w:hRule="atLeast"/>
        </w:trPr>
        <w:tc>
          <w:tcPr>
            <w:tcW w:w="634" w:type="dxa"/>
          </w:tcPr>
          <w:p>
            <w:pPr>
              <w:pStyle w:val="TableParagraph"/>
              <w:spacing w:line="271" w:lineRule="exact"/>
              <w:ind w:left="291"/>
              <w:jc w:val="left"/>
              <w:rPr>
                <w:sz w:val="24"/>
              </w:rPr>
            </w:pPr>
            <w:r>
              <w:rPr>
                <w:sz w:val="24"/>
              </w:rPr>
              <w:t>3</w:t>
            </w:r>
          </w:p>
        </w:tc>
        <w:tc>
          <w:tcPr>
            <w:tcW w:w="2502" w:type="dxa"/>
          </w:tcPr>
          <w:p>
            <w:pPr>
              <w:pStyle w:val="TableParagraph"/>
              <w:spacing w:line="271" w:lineRule="exact"/>
              <w:ind w:left="134"/>
              <w:jc w:val="left"/>
              <w:rPr>
                <w:sz w:val="24"/>
              </w:rPr>
            </w:pPr>
            <w:r>
              <w:rPr>
                <w:sz w:val="24"/>
              </w:rPr>
              <w:t>Endarterectomía de</w:t>
            </w:r>
          </w:p>
          <w:p>
            <w:pPr>
              <w:pStyle w:val="TableParagraph"/>
              <w:spacing w:line="261" w:lineRule="exact"/>
              <w:ind w:left="134"/>
              <w:jc w:val="left"/>
              <w:rPr>
                <w:sz w:val="24"/>
              </w:rPr>
            </w:pPr>
            <w:r>
              <w:rPr>
                <w:sz w:val="24"/>
              </w:rPr>
              <w:t>carótida</w:t>
            </w:r>
          </w:p>
        </w:tc>
        <w:tc>
          <w:tcPr>
            <w:tcW w:w="1153" w:type="dxa"/>
          </w:tcPr>
          <w:p>
            <w:pPr>
              <w:pStyle w:val="TableParagraph"/>
              <w:spacing w:line="271" w:lineRule="exact"/>
              <w:ind w:right="246"/>
              <w:rPr>
                <w:sz w:val="24"/>
              </w:rPr>
            </w:pPr>
            <w:r>
              <w:rPr>
                <w:sz w:val="24"/>
              </w:rPr>
              <w:t>18,160</w:t>
            </w:r>
          </w:p>
        </w:tc>
        <w:tc>
          <w:tcPr>
            <w:tcW w:w="1134" w:type="dxa"/>
          </w:tcPr>
          <w:p>
            <w:pPr>
              <w:pStyle w:val="TableParagraph"/>
              <w:spacing w:line="271" w:lineRule="exact"/>
              <w:ind w:right="221"/>
              <w:rPr>
                <w:sz w:val="24"/>
              </w:rPr>
            </w:pPr>
            <w:r>
              <w:rPr>
                <w:sz w:val="24"/>
              </w:rPr>
              <w:t>14,010</w:t>
            </w:r>
          </w:p>
        </w:tc>
        <w:tc>
          <w:tcPr>
            <w:tcW w:w="1128" w:type="dxa"/>
          </w:tcPr>
          <w:p>
            <w:pPr>
              <w:pStyle w:val="TableParagraph"/>
              <w:spacing w:line="271" w:lineRule="exact"/>
              <w:ind w:right="240"/>
              <w:rPr>
                <w:sz w:val="24"/>
              </w:rPr>
            </w:pPr>
            <w:r>
              <w:rPr>
                <w:sz w:val="24"/>
              </w:rPr>
              <w:t>8,755</w:t>
            </w:r>
          </w:p>
        </w:tc>
        <w:tc>
          <w:tcPr>
            <w:tcW w:w="1134" w:type="dxa"/>
          </w:tcPr>
          <w:p>
            <w:pPr>
              <w:pStyle w:val="TableParagraph"/>
              <w:spacing w:line="271" w:lineRule="exact"/>
              <w:ind w:right="226"/>
              <w:rPr>
                <w:sz w:val="24"/>
              </w:rPr>
            </w:pPr>
            <w:r>
              <w:rPr>
                <w:sz w:val="24"/>
              </w:rPr>
              <w:t>6,125</w:t>
            </w:r>
          </w:p>
        </w:tc>
        <w:tc>
          <w:tcPr>
            <w:tcW w:w="1090" w:type="dxa"/>
          </w:tcPr>
          <w:p>
            <w:pPr>
              <w:pStyle w:val="TableParagraph"/>
              <w:spacing w:line="271" w:lineRule="exact"/>
              <w:ind w:right="195"/>
              <w:rPr>
                <w:sz w:val="24"/>
              </w:rPr>
            </w:pPr>
            <w:r>
              <w:rPr>
                <w:sz w:val="24"/>
              </w:rPr>
              <w:t>3,510</w:t>
            </w:r>
          </w:p>
        </w:tc>
      </w:tr>
      <w:tr>
        <w:trPr>
          <w:trHeight w:val="552" w:hRule="atLeast"/>
        </w:trPr>
        <w:tc>
          <w:tcPr>
            <w:tcW w:w="634" w:type="dxa"/>
          </w:tcPr>
          <w:p>
            <w:pPr>
              <w:pStyle w:val="TableParagraph"/>
              <w:spacing w:line="271" w:lineRule="exact"/>
              <w:ind w:left="291"/>
              <w:jc w:val="left"/>
              <w:rPr>
                <w:sz w:val="24"/>
              </w:rPr>
            </w:pPr>
            <w:r>
              <w:rPr>
                <w:sz w:val="24"/>
              </w:rPr>
              <w:t>4</w:t>
            </w:r>
          </w:p>
        </w:tc>
        <w:tc>
          <w:tcPr>
            <w:tcW w:w="2502" w:type="dxa"/>
          </w:tcPr>
          <w:p>
            <w:pPr>
              <w:pStyle w:val="TableParagraph"/>
              <w:spacing w:line="271" w:lineRule="exact"/>
              <w:ind w:left="134"/>
              <w:jc w:val="left"/>
              <w:rPr>
                <w:sz w:val="24"/>
              </w:rPr>
            </w:pPr>
            <w:r>
              <w:rPr>
                <w:sz w:val="24"/>
              </w:rPr>
              <w:t>Exploración vascular</w:t>
            </w:r>
          </w:p>
          <w:p>
            <w:pPr>
              <w:pStyle w:val="TableParagraph"/>
              <w:spacing w:line="261" w:lineRule="exact"/>
              <w:ind w:left="134"/>
              <w:jc w:val="left"/>
              <w:rPr>
                <w:sz w:val="24"/>
              </w:rPr>
            </w:pPr>
            <w:r>
              <w:rPr>
                <w:sz w:val="24"/>
              </w:rPr>
              <w:t>de cavidad abdominal</w:t>
            </w:r>
          </w:p>
        </w:tc>
        <w:tc>
          <w:tcPr>
            <w:tcW w:w="1153" w:type="dxa"/>
          </w:tcPr>
          <w:p>
            <w:pPr>
              <w:pStyle w:val="TableParagraph"/>
              <w:spacing w:line="271" w:lineRule="exact"/>
              <w:ind w:right="246"/>
              <w:rPr>
                <w:sz w:val="24"/>
              </w:rPr>
            </w:pPr>
            <w:r>
              <w:rPr>
                <w:sz w:val="24"/>
              </w:rPr>
              <w:t>20,585</w:t>
            </w:r>
          </w:p>
        </w:tc>
        <w:tc>
          <w:tcPr>
            <w:tcW w:w="1134" w:type="dxa"/>
          </w:tcPr>
          <w:p>
            <w:pPr>
              <w:pStyle w:val="TableParagraph"/>
              <w:spacing w:line="271" w:lineRule="exact"/>
              <w:ind w:right="221"/>
              <w:rPr>
                <w:sz w:val="24"/>
              </w:rPr>
            </w:pPr>
            <w:r>
              <w:rPr>
                <w:sz w:val="24"/>
              </w:rPr>
              <w:t>15,870</w:t>
            </w:r>
          </w:p>
        </w:tc>
        <w:tc>
          <w:tcPr>
            <w:tcW w:w="1128" w:type="dxa"/>
          </w:tcPr>
          <w:p>
            <w:pPr>
              <w:pStyle w:val="TableParagraph"/>
              <w:spacing w:line="271" w:lineRule="exact"/>
              <w:ind w:right="240"/>
              <w:rPr>
                <w:sz w:val="24"/>
              </w:rPr>
            </w:pPr>
            <w:r>
              <w:rPr>
                <w:sz w:val="24"/>
              </w:rPr>
              <w:t>9,915</w:t>
            </w:r>
          </w:p>
        </w:tc>
        <w:tc>
          <w:tcPr>
            <w:tcW w:w="1134" w:type="dxa"/>
          </w:tcPr>
          <w:p>
            <w:pPr>
              <w:pStyle w:val="TableParagraph"/>
              <w:spacing w:line="271" w:lineRule="exact"/>
              <w:ind w:right="226"/>
              <w:rPr>
                <w:sz w:val="24"/>
              </w:rPr>
            </w:pPr>
            <w:r>
              <w:rPr>
                <w:sz w:val="24"/>
              </w:rPr>
              <w:t>6,935</w:t>
            </w:r>
          </w:p>
        </w:tc>
        <w:tc>
          <w:tcPr>
            <w:tcW w:w="1090" w:type="dxa"/>
          </w:tcPr>
          <w:p>
            <w:pPr>
              <w:pStyle w:val="TableParagraph"/>
              <w:spacing w:line="271" w:lineRule="exact"/>
              <w:ind w:right="195"/>
              <w:rPr>
                <w:sz w:val="24"/>
              </w:rPr>
            </w:pPr>
            <w:r>
              <w:rPr>
                <w:sz w:val="24"/>
              </w:rPr>
              <w:t>3,960</w:t>
            </w:r>
          </w:p>
        </w:tc>
      </w:tr>
      <w:tr>
        <w:trPr>
          <w:trHeight w:val="552" w:hRule="atLeast"/>
        </w:trPr>
        <w:tc>
          <w:tcPr>
            <w:tcW w:w="634" w:type="dxa"/>
          </w:tcPr>
          <w:p>
            <w:pPr>
              <w:pStyle w:val="TableParagraph"/>
              <w:spacing w:line="271" w:lineRule="exact"/>
              <w:ind w:left="291"/>
              <w:jc w:val="left"/>
              <w:rPr>
                <w:sz w:val="24"/>
              </w:rPr>
            </w:pPr>
            <w:r>
              <w:rPr>
                <w:sz w:val="24"/>
              </w:rPr>
              <w:t>5</w:t>
            </w:r>
          </w:p>
        </w:tc>
        <w:tc>
          <w:tcPr>
            <w:tcW w:w="2502" w:type="dxa"/>
          </w:tcPr>
          <w:p>
            <w:pPr>
              <w:pStyle w:val="TableParagraph"/>
              <w:spacing w:line="271" w:lineRule="exact"/>
              <w:ind w:left="134"/>
              <w:jc w:val="left"/>
              <w:rPr>
                <w:sz w:val="24"/>
              </w:rPr>
            </w:pPr>
            <w:r>
              <w:rPr>
                <w:sz w:val="24"/>
              </w:rPr>
              <w:t>Exploración vascular</w:t>
            </w:r>
          </w:p>
          <w:p>
            <w:pPr>
              <w:pStyle w:val="TableParagraph"/>
              <w:spacing w:line="261" w:lineRule="exact"/>
              <w:ind w:left="134"/>
              <w:jc w:val="left"/>
              <w:rPr>
                <w:sz w:val="24"/>
              </w:rPr>
            </w:pPr>
            <w:r>
              <w:rPr>
                <w:sz w:val="24"/>
              </w:rPr>
              <w:t>de extremidades</w:t>
            </w:r>
          </w:p>
        </w:tc>
        <w:tc>
          <w:tcPr>
            <w:tcW w:w="1153" w:type="dxa"/>
          </w:tcPr>
          <w:p>
            <w:pPr>
              <w:pStyle w:val="TableParagraph"/>
              <w:spacing w:line="271" w:lineRule="exact"/>
              <w:ind w:right="246"/>
              <w:rPr>
                <w:sz w:val="24"/>
              </w:rPr>
            </w:pPr>
            <w:r>
              <w:rPr>
                <w:sz w:val="24"/>
              </w:rPr>
              <w:t>18,160</w:t>
            </w:r>
          </w:p>
        </w:tc>
        <w:tc>
          <w:tcPr>
            <w:tcW w:w="1134" w:type="dxa"/>
          </w:tcPr>
          <w:p>
            <w:pPr>
              <w:pStyle w:val="TableParagraph"/>
              <w:spacing w:line="271" w:lineRule="exact"/>
              <w:ind w:right="221"/>
              <w:rPr>
                <w:sz w:val="24"/>
              </w:rPr>
            </w:pPr>
            <w:r>
              <w:rPr>
                <w:sz w:val="24"/>
              </w:rPr>
              <w:t>14,010</w:t>
            </w:r>
          </w:p>
        </w:tc>
        <w:tc>
          <w:tcPr>
            <w:tcW w:w="1128" w:type="dxa"/>
          </w:tcPr>
          <w:p>
            <w:pPr>
              <w:pStyle w:val="TableParagraph"/>
              <w:spacing w:line="271" w:lineRule="exact"/>
              <w:ind w:right="240"/>
              <w:rPr>
                <w:sz w:val="24"/>
              </w:rPr>
            </w:pPr>
            <w:r>
              <w:rPr>
                <w:sz w:val="24"/>
              </w:rPr>
              <w:t>8,755</w:t>
            </w:r>
          </w:p>
        </w:tc>
        <w:tc>
          <w:tcPr>
            <w:tcW w:w="1134" w:type="dxa"/>
          </w:tcPr>
          <w:p>
            <w:pPr>
              <w:pStyle w:val="TableParagraph"/>
              <w:spacing w:line="271" w:lineRule="exact"/>
              <w:ind w:right="226"/>
              <w:rPr>
                <w:sz w:val="24"/>
              </w:rPr>
            </w:pPr>
            <w:r>
              <w:rPr>
                <w:sz w:val="24"/>
              </w:rPr>
              <w:t>6,130</w:t>
            </w:r>
          </w:p>
        </w:tc>
        <w:tc>
          <w:tcPr>
            <w:tcW w:w="1090" w:type="dxa"/>
          </w:tcPr>
          <w:p>
            <w:pPr>
              <w:pStyle w:val="TableParagraph"/>
              <w:spacing w:line="271" w:lineRule="exact"/>
              <w:ind w:right="195"/>
              <w:rPr>
                <w:sz w:val="24"/>
              </w:rPr>
            </w:pPr>
            <w:r>
              <w:rPr>
                <w:sz w:val="24"/>
              </w:rPr>
              <w:t>3,510</w:t>
            </w:r>
          </w:p>
        </w:tc>
      </w:tr>
      <w:tr>
        <w:trPr>
          <w:trHeight w:val="1104" w:hRule="atLeast"/>
        </w:trPr>
        <w:tc>
          <w:tcPr>
            <w:tcW w:w="634" w:type="dxa"/>
          </w:tcPr>
          <w:p>
            <w:pPr>
              <w:pStyle w:val="TableParagraph"/>
              <w:spacing w:line="271" w:lineRule="exact"/>
              <w:ind w:left="291"/>
              <w:jc w:val="left"/>
              <w:rPr>
                <w:sz w:val="24"/>
              </w:rPr>
            </w:pPr>
            <w:r>
              <w:rPr>
                <w:sz w:val="24"/>
              </w:rPr>
              <w:t>6</w:t>
            </w:r>
          </w:p>
        </w:tc>
        <w:tc>
          <w:tcPr>
            <w:tcW w:w="2502" w:type="dxa"/>
          </w:tcPr>
          <w:p>
            <w:pPr>
              <w:pStyle w:val="TableParagraph"/>
              <w:ind w:left="134" w:right="495"/>
              <w:jc w:val="left"/>
              <w:rPr>
                <w:sz w:val="24"/>
              </w:rPr>
            </w:pPr>
            <w:r>
              <w:rPr>
                <w:sz w:val="24"/>
              </w:rPr>
              <w:t>Puente arterial (by- pass ) (no incluye prótesis ni material</w:t>
            </w:r>
          </w:p>
          <w:p>
            <w:pPr>
              <w:pStyle w:val="TableParagraph"/>
              <w:spacing w:line="261" w:lineRule="exact"/>
              <w:ind w:left="134"/>
              <w:jc w:val="left"/>
              <w:rPr>
                <w:sz w:val="24"/>
              </w:rPr>
            </w:pPr>
            <w:r>
              <w:rPr>
                <w:sz w:val="24"/>
              </w:rPr>
              <w:t>especial)</w:t>
            </w:r>
          </w:p>
        </w:tc>
        <w:tc>
          <w:tcPr>
            <w:tcW w:w="1153" w:type="dxa"/>
          </w:tcPr>
          <w:p>
            <w:pPr>
              <w:pStyle w:val="TableParagraph"/>
              <w:spacing w:line="271" w:lineRule="exact"/>
              <w:ind w:right="246"/>
              <w:rPr>
                <w:sz w:val="24"/>
              </w:rPr>
            </w:pPr>
            <w:r>
              <w:rPr>
                <w:sz w:val="24"/>
              </w:rPr>
              <w:t>16,960</w:t>
            </w:r>
          </w:p>
        </w:tc>
        <w:tc>
          <w:tcPr>
            <w:tcW w:w="1134" w:type="dxa"/>
          </w:tcPr>
          <w:p>
            <w:pPr>
              <w:pStyle w:val="TableParagraph"/>
              <w:spacing w:line="271" w:lineRule="exact"/>
              <w:ind w:right="221"/>
              <w:rPr>
                <w:sz w:val="24"/>
              </w:rPr>
            </w:pPr>
            <w:r>
              <w:rPr>
                <w:sz w:val="24"/>
              </w:rPr>
              <w:t>13,075</w:t>
            </w:r>
          </w:p>
        </w:tc>
        <w:tc>
          <w:tcPr>
            <w:tcW w:w="1128" w:type="dxa"/>
          </w:tcPr>
          <w:p>
            <w:pPr>
              <w:pStyle w:val="TableParagraph"/>
              <w:spacing w:line="271" w:lineRule="exact"/>
              <w:ind w:right="240"/>
              <w:rPr>
                <w:sz w:val="24"/>
              </w:rPr>
            </w:pPr>
            <w:r>
              <w:rPr>
                <w:sz w:val="24"/>
              </w:rPr>
              <w:t>8,170</w:t>
            </w:r>
          </w:p>
        </w:tc>
        <w:tc>
          <w:tcPr>
            <w:tcW w:w="1134" w:type="dxa"/>
          </w:tcPr>
          <w:p>
            <w:pPr>
              <w:pStyle w:val="TableParagraph"/>
              <w:spacing w:line="271" w:lineRule="exact"/>
              <w:ind w:right="226"/>
              <w:rPr>
                <w:sz w:val="24"/>
              </w:rPr>
            </w:pPr>
            <w:r>
              <w:rPr>
                <w:sz w:val="24"/>
              </w:rPr>
              <w:t>5,720</w:t>
            </w:r>
          </w:p>
        </w:tc>
        <w:tc>
          <w:tcPr>
            <w:tcW w:w="1090" w:type="dxa"/>
          </w:tcPr>
          <w:p>
            <w:pPr>
              <w:pStyle w:val="TableParagraph"/>
              <w:spacing w:line="271" w:lineRule="exact"/>
              <w:ind w:right="195"/>
              <w:rPr>
                <w:sz w:val="24"/>
              </w:rPr>
            </w:pPr>
            <w:r>
              <w:rPr>
                <w:sz w:val="24"/>
              </w:rPr>
              <w:t>3,265</w:t>
            </w:r>
          </w:p>
        </w:tc>
      </w:tr>
      <w:tr>
        <w:trPr>
          <w:trHeight w:val="552" w:hRule="atLeast"/>
        </w:trPr>
        <w:tc>
          <w:tcPr>
            <w:tcW w:w="634" w:type="dxa"/>
          </w:tcPr>
          <w:p>
            <w:pPr>
              <w:pStyle w:val="TableParagraph"/>
              <w:spacing w:line="271" w:lineRule="exact"/>
              <w:ind w:left="291"/>
              <w:jc w:val="left"/>
              <w:rPr>
                <w:sz w:val="24"/>
              </w:rPr>
            </w:pPr>
            <w:r>
              <w:rPr>
                <w:sz w:val="24"/>
              </w:rPr>
              <w:t>7</w:t>
            </w:r>
          </w:p>
        </w:tc>
        <w:tc>
          <w:tcPr>
            <w:tcW w:w="2502" w:type="dxa"/>
          </w:tcPr>
          <w:p>
            <w:pPr>
              <w:pStyle w:val="TableParagraph"/>
              <w:spacing w:line="271" w:lineRule="exact"/>
              <w:ind w:left="134"/>
              <w:jc w:val="left"/>
              <w:rPr>
                <w:sz w:val="24"/>
              </w:rPr>
            </w:pPr>
            <w:r>
              <w:rPr>
                <w:sz w:val="24"/>
              </w:rPr>
              <w:t>Safenectomía</w:t>
            </w:r>
          </w:p>
          <w:p>
            <w:pPr>
              <w:pStyle w:val="TableParagraph"/>
              <w:spacing w:line="261" w:lineRule="exact"/>
              <w:ind w:left="134"/>
              <w:jc w:val="left"/>
              <w:rPr>
                <w:sz w:val="24"/>
              </w:rPr>
            </w:pPr>
            <w:r>
              <w:rPr>
                <w:sz w:val="24"/>
              </w:rPr>
              <w:t>bilateral</w:t>
            </w:r>
          </w:p>
        </w:tc>
        <w:tc>
          <w:tcPr>
            <w:tcW w:w="1153" w:type="dxa"/>
          </w:tcPr>
          <w:p>
            <w:pPr>
              <w:pStyle w:val="TableParagraph"/>
              <w:spacing w:line="271" w:lineRule="exact"/>
              <w:ind w:right="246"/>
              <w:rPr>
                <w:sz w:val="24"/>
              </w:rPr>
            </w:pPr>
            <w:r>
              <w:rPr>
                <w:sz w:val="24"/>
              </w:rPr>
              <w:t>19,140</w:t>
            </w:r>
          </w:p>
        </w:tc>
        <w:tc>
          <w:tcPr>
            <w:tcW w:w="1134" w:type="dxa"/>
          </w:tcPr>
          <w:p>
            <w:pPr>
              <w:pStyle w:val="TableParagraph"/>
              <w:spacing w:line="271" w:lineRule="exact"/>
              <w:ind w:right="221"/>
              <w:rPr>
                <w:sz w:val="24"/>
              </w:rPr>
            </w:pPr>
            <w:r>
              <w:rPr>
                <w:sz w:val="24"/>
              </w:rPr>
              <w:t>14,750</w:t>
            </w:r>
          </w:p>
        </w:tc>
        <w:tc>
          <w:tcPr>
            <w:tcW w:w="1128" w:type="dxa"/>
          </w:tcPr>
          <w:p>
            <w:pPr>
              <w:pStyle w:val="TableParagraph"/>
              <w:spacing w:line="271" w:lineRule="exact"/>
              <w:ind w:right="240"/>
              <w:rPr>
                <w:sz w:val="24"/>
              </w:rPr>
            </w:pPr>
            <w:r>
              <w:rPr>
                <w:sz w:val="24"/>
              </w:rPr>
              <w:t>9,220</w:t>
            </w:r>
          </w:p>
        </w:tc>
        <w:tc>
          <w:tcPr>
            <w:tcW w:w="1134" w:type="dxa"/>
          </w:tcPr>
          <w:p>
            <w:pPr>
              <w:pStyle w:val="TableParagraph"/>
              <w:spacing w:line="271" w:lineRule="exact"/>
              <w:ind w:right="226"/>
              <w:rPr>
                <w:sz w:val="24"/>
              </w:rPr>
            </w:pPr>
            <w:r>
              <w:rPr>
                <w:sz w:val="24"/>
              </w:rPr>
              <w:t>6,460</w:t>
            </w:r>
          </w:p>
        </w:tc>
        <w:tc>
          <w:tcPr>
            <w:tcW w:w="1090" w:type="dxa"/>
          </w:tcPr>
          <w:p>
            <w:pPr>
              <w:pStyle w:val="TableParagraph"/>
              <w:spacing w:line="271" w:lineRule="exact"/>
              <w:ind w:right="195"/>
              <w:rPr>
                <w:sz w:val="24"/>
              </w:rPr>
            </w:pPr>
            <w:r>
              <w:rPr>
                <w:sz w:val="24"/>
              </w:rPr>
              <w:t>3,685</w:t>
            </w:r>
          </w:p>
        </w:tc>
      </w:tr>
      <w:tr>
        <w:trPr>
          <w:trHeight w:val="546" w:hRule="atLeast"/>
        </w:trPr>
        <w:tc>
          <w:tcPr>
            <w:tcW w:w="634" w:type="dxa"/>
          </w:tcPr>
          <w:p>
            <w:pPr>
              <w:pStyle w:val="TableParagraph"/>
              <w:spacing w:line="271" w:lineRule="exact"/>
              <w:ind w:left="291"/>
              <w:jc w:val="left"/>
              <w:rPr>
                <w:sz w:val="24"/>
              </w:rPr>
            </w:pPr>
            <w:r>
              <w:rPr>
                <w:sz w:val="24"/>
              </w:rPr>
              <w:t>8</w:t>
            </w:r>
          </w:p>
        </w:tc>
        <w:tc>
          <w:tcPr>
            <w:tcW w:w="2502" w:type="dxa"/>
          </w:tcPr>
          <w:p>
            <w:pPr>
              <w:pStyle w:val="TableParagraph"/>
              <w:spacing w:line="271" w:lineRule="exact"/>
              <w:ind w:left="134"/>
              <w:jc w:val="left"/>
              <w:rPr>
                <w:sz w:val="24"/>
              </w:rPr>
            </w:pPr>
            <w:r>
              <w:rPr>
                <w:sz w:val="24"/>
              </w:rPr>
              <w:t>Safenectomía</w:t>
            </w:r>
          </w:p>
          <w:p>
            <w:pPr>
              <w:pStyle w:val="TableParagraph"/>
              <w:spacing w:line="256" w:lineRule="exact"/>
              <w:ind w:left="134"/>
              <w:jc w:val="left"/>
              <w:rPr>
                <w:sz w:val="24"/>
              </w:rPr>
            </w:pPr>
            <w:r>
              <w:rPr>
                <w:sz w:val="24"/>
              </w:rPr>
              <w:t>unilateral</w:t>
            </w:r>
          </w:p>
        </w:tc>
        <w:tc>
          <w:tcPr>
            <w:tcW w:w="1153" w:type="dxa"/>
          </w:tcPr>
          <w:p>
            <w:pPr>
              <w:pStyle w:val="TableParagraph"/>
              <w:spacing w:line="271" w:lineRule="exact"/>
              <w:ind w:right="246"/>
              <w:rPr>
                <w:sz w:val="24"/>
              </w:rPr>
            </w:pPr>
            <w:r>
              <w:rPr>
                <w:sz w:val="24"/>
              </w:rPr>
              <w:t>9,570</w:t>
            </w:r>
          </w:p>
        </w:tc>
        <w:tc>
          <w:tcPr>
            <w:tcW w:w="1134" w:type="dxa"/>
          </w:tcPr>
          <w:p>
            <w:pPr>
              <w:pStyle w:val="TableParagraph"/>
              <w:spacing w:line="271" w:lineRule="exact"/>
              <w:ind w:right="221"/>
              <w:rPr>
                <w:sz w:val="24"/>
              </w:rPr>
            </w:pPr>
            <w:r>
              <w:rPr>
                <w:sz w:val="24"/>
              </w:rPr>
              <w:t>7,380</w:t>
            </w:r>
          </w:p>
        </w:tc>
        <w:tc>
          <w:tcPr>
            <w:tcW w:w="1128" w:type="dxa"/>
          </w:tcPr>
          <w:p>
            <w:pPr>
              <w:pStyle w:val="TableParagraph"/>
              <w:spacing w:line="271" w:lineRule="exact"/>
              <w:ind w:right="240"/>
              <w:rPr>
                <w:sz w:val="24"/>
              </w:rPr>
            </w:pPr>
            <w:r>
              <w:rPr>
                <w:sz w:val="24"/>
              </w:rPr>
              <w:t>4,610</w:t>
            </w:r>
          </w:p>
        </w:tc>
        <w:tc>
          <w:tcPr>
            <w:tcW w:w="1134" w:type="dxa"/>
          </w:tcPr>
          <w:p>
            <w:pPr>
              <w:pStyle w:val="TableParagraph"/>
              <w:spacing w:line="271" w:lineRule="exact"/>
              <w:ind w:right="226"/>
              <w:rPr>
                <w:sz w:val="24"/>
              </w:rPr>
            </w:pPr>
            <w:r>
              <w:rPr>
                <w:sz w:val="24"/>
              </w:rPr>
              <w:t>3,235</w:t>
            </w:r>
          </w:p>
        </w:tc>
        <w:tc>
          <w:tcPr>
            <w:tcW w:w="1090" w:type="dxa"/>
          </w:tcPr>
          <w:p>
            <w:pPr>
              <w:pStyle w:val="TableParagraph"/>
              <w:spacing w:line="271" w:lineRule="exact"/>
              <w:ind w:right="195"/>
              <w:rPr>
                <w:sz w:val="24"/>
              </w:rPr>
            </w:pPr>
            <w:r>
              <w:rPr>
                <w:sz w:val="24"/>
              </w:rPr>
              <w:t>1,845</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37"/>
        <w:gridCol w:w="1170"/>
        <w:gridCol w:w="1134"/>
        <w:gridCol w:w="1128"/>
        <w:gridCol w:w="1134"/>
        <w:gridCol w:w="1090"/>
      </w:tblGrid>
      <w:tr>
        <w:trPr>
          <w:trHeight w:val="546" w:hRule="atLeast"/>
        </w:trPr>
        <w:tc>
          <w:tcPr>
            <w:tcW w:w="779" w:type="dxa"/>
          </w:tcPr>
          <w:p>
            <w:pPr>
              <w:pStyle w:val="TableParagraph"/>
              <w:spacing w:line="266" w:lineRule="exact"/>
              <w:ind w:left="115"/>
              <w:jc w:val="center"/>
              <w:rPr>
                <w:sz w:val="24"/>
              </w:rPr>
            </w:pPr>
            <w:r>
              <w:rPr>
                <w:sz w:val="24"/>
              </w:rPr>
              <w:t>9</w:t>
            </w:r>
          </w:p>
        </w:tc>
        <w:tc>
          <w:tcPr>
            <w:tcW w:w="2437" w:type="dxa"/>
          </w:tcPr>
          <w:p>
            <w:pPr>
              <w:pStyle w:val="TableParagraph"/>
              <w:spacing w:line="266" w:lineRule="exact"/>
              <w:ind w:left="85"/>
              <w:jc w:val="left"/>
              <w:rPr>
                <w:sz w:val="24"/>
              </w:rPr>
            </w:pPr>
            <w:r>
              <w:rPr>
                <w:sz w:val="24"/>
              </w:rPr>
              <w:t>Simpatectomía</w:t>
            </w:r>
          </w:p>
          <w:p>
            <w:pPr>
              <w:pStyle w:val="TableParagraph"/>
              <w:spacing w:line="261" w:lineRule="exact"/>
              <w:ind w:left="85"/>
              <w:jc w:val="left"/>
              <w:rPr>
                <w:sz w:val="24"/>
              </w:rPr>
            </w:pPr>
            <w:r>
              <w:rPr>
                <w:sz w:val="24"/>
              </w:rPr>
              <w:t>bilateral</w:t>
            </w:r>
          </w:p>
        </w:tc>
        <w:tc>
          <w:tcPr>
            <w:tcW w:w="1170" w:type="dxa"/>
          </w:tcPr>
          <w:p>
            <w:pPr>
              <w:pStyle w:val="TableParagraph"/>
              <w:spacing w:line="266" w:lineRule="exact"/>
              <w:ind w:left="239" w:right="228"/>
              <w:jc w:val="center"/>
              <w:rPr>
                <w:sz w:val="24"/>
              </w:rPr>
            </w:pPr>
            <w:r>
              <w:rPr>
                <w:sz w:val="24"/>
              </w:rPr>
              <w:t>17,925</w:t>
            </w:r>
          </w:p>
        </w:tc>
        <w:tc>
          <w:tcPr>
            <w:tcW w:w="1134" w:type="dxa"/>
          </w:tcPr>
          <w:p>
            <w:pPr>
              <w:pStyle w:val="TableParagraph"/>
              <w:spacing w:line="266" w:lineRule="exact"/>
              <w:ind w:left="227" w:right="202"/>
              <w:jc w:val="center"/>
              <w:rPr>
                <w:sz w:val="24"/>
              </w:rPr>
            </w:pPr>
            <w:r>
              <w:rPr>
                <w:sz w:val="24"/>
              </w:rPr>
              <w:t>13,815</w:t>
            </w:r>
          </w:p>
        </w:tc>
        <w:tc>
          <w:tcPr>
            <w:tcW w:w="1128" w:type="dxa"/>
          </w:tcPr>
          <w:p>
            <w:pPr>
              <w:pStyle w:val="TableParagraph"/>
              <w:spacing w:line="266" w:lineRule="exact"/>
              <w:ind w:right="241"/>
              <w:rPr>
                <w:sz w:val="24"/>
              </w:rPr>
            </w:pPr>
            <w:r>
              <w:rPr>
                <w:sz w:val="24"/>
              </w:rPr>
              <w:t>8,630</w:t>
            </w:r>
          </w:p>
        </w:tc>
        <w:tc>
          <w:tcPr>
            <w:tcW w:w="1134" w:type="dxa"/>
          </w:tcPr>
          <w:p>
            <w:pPr>
              <w:pStyle w:val="TableParagraph"/>
              <w:spacing w:line="266" w:lineRule="exact"/>
              <w:ind w:right="227"/>
              <w:rPr>
                <w:sz w:val="24"/>
              </w:rPr>
            </w:pPr>
            <w:r>
              <w:rPr>
                <w:sz w:val="24"/>
              </w:rPr>
              <w:t>6,050</w:t>
            </w:r>
          </w:p>
        </w:tc>
        <w:tc>
          <w:tcPr>
            <w:tcW w:w="1090" w:type="dxa"/>
          </w:tcPr>
          <w:p>
            <w:pPr>
              <w:pStyle w:val="TableParagraph"/>
              <w:spacing w:line="266" w:lineRule="exact"/>
              <w:ind w:right="196"/>
              <w:rPr>
                <w:sz w:val="24"/>
              </w:rPr>
            </w:pPr>
            <w:r>
              <w:rPr>
                <w:sz w:val="24"/>
              </w:rPr>
              <w:t>3,465</w:t>
            </w:r>
          </w:p>
        </w:tc>
      </w:tr>
      <w:tr>
        <w:trPr>
          <w:trHeight w:val="551" w:hRule="atLeast"/>
        </w:trPr>
        <w:tc>
          <w:tcPr>
            <w:tcW w:w="779" w:type="dxa"/>
          </w:tcPr>
          <w:p>
            <w:pPr>
              <w:pStyle w:val="TableParagraph"/>
              <w:spacing w:line="271" w:lineRule="exact"/>
              <w:ind w:left="179" w:right="64"/>
              <w:jc w:val="center"/>
              <w:rPr>
                <w:sz w:val="24"/>
              </w:rPr>
            </w:pPr>
            <w:r>
              <w:rPr>
                <w:sz w:val="24"/>
              </w:rPr>
              <w:t>10</w:t>
            </w:r>
          </w:p>
        </w:tc>
        <w:tc>
          <w:tcPr>
            <w:tcW w:w="2437" w:type="dxa"/>
          </w:tcPr>
          <w:p>
            <w:pPr>
              <w:pStyle w:val="TableParagraph"/>
              <w:spacing w:line="271" w:lineRule="exact"/>
              <w:ind w:left="85"/>
              <w:jc w:val="left"/>
              <w:rPr>
                <w:sz w:val="24"/>
              </w:rPr>
            </w:pPr>
            <w:r>
              <w:rPr>
                <w:sz w:val="24"/>
              </w:rPr>
              <w:t>Simpatectomía</w:t>
            </w:r>
          </w:p>
          <w:p>
            <w:pPr>
              <w:pStyle w:val="TableParagraph"/>
              <w:spacing w:line="261" w:lineRule="exact"/>
              <w:ind w:left="85"/>
              <w:jc w:val="left"/>
              <w:rPr>
                <w:sz w:val="24"/>
              </w:rPr>
            </w:pPr>
            <w:r>
              <w:rPr>
                <w:sz w:val="24"/>
              </w:rPr>
              <w:t>unilateral</w:t>
            </w:r>
          </w:p>
        </w:tc>
        <w:tc>
          <w:tcPr>
            <w:tcW w:w="1170" w:type="dxa"/>
          </w:tcPr>
          <w:p>
            <w:pPr>
              <w:pStyle w:val="TableParagraph"/>
              <w:spacing w:line="271" w:lineRule="exact"/>
              <w:ind w:left="240" w:right="109"/>
              <w:jc w:val="center"/>
              <w:rPr>
                <w:sz w:val="24"/>
              </w:rPr>
            </w:pPr>
            <w:r>
              <w:rPr>
                <w:sz w:val="24"/>
              </w:rPr>
              <w:t>8,960</w:t>
            </w:r>
          </w:p>
        </w:tc>
        <w:tc>
          <w:tcPr>
            <w:tcW w:w="1134" w:type="dxa"/>
          </w:tcPr>
          <w:p>
            <w:pPr>
              <w:pStyle w:val="TableParagraph"/>
              <w:spacing w:line="271" w:lineRule="exact"/>
              <w:ind w:left="228" w:right="83"/>
              <w:jc w:val="center"/>
              <w:rPr>
                <w:sz w:val="24"/>
              </w:rPr>
            </w:pPr>
            <w:r>
              <w:rPr>
                <w:sz w:val="24"/>
              </w:rPr>
              <w:t>6,910</w:t>
            </w:r>
          </w:p>
        </w:tc>
        <w:tc>
          <w:tcPr>
            <w:tcW w:w="1128" w:type="dxa"/>
          </w:tcPr>
          <w:p>
            <w:pPr>
              <w:pStyle w:val="TableParagraph"/>
              <w:spacing w:line="271" w:lineRule="exact"/>
              <w:ind w:right="241"/>
              <w:rPr>
                <w:sz w:val="24"/>
              </w:rPr>
            </w:pPr>
            <w:r>
              <w:rPr>
                <w:sz w:val="24"/>
              </w:rPr>
              <w:t>4,320</w:t>
            </w:r>
          </w:p>
        </w:tc>
        <w:tc>
          <w:tcPr>
            <w:tcW w:w="1134" w:type="dxa"/>
          </w:tcPr>
          <w:p>
            <w:pPr>
              <w:pStyle w:val="TableParagraph"/>
              <w:spacing w:line="271" w:lineRule="exact"/>
              <w:ind w:right="227"/>
              <w:rPr>
                <w:sz w:val="24"/>
              </w:rPr>
            </w:pPr>
            <w:r>
              <w:rPr>
                <w:sz w:val="24"/>
              </w:rPr>
              <w:t>3,025</w:t>
            </w:r>
          </w:p>
        </w:tc>
        <w:tc>
          <w:tcPr>
            <w:tcW w:w="1090" w:type="dxa"/>
          </w:tcPr>
          <w:p>
            <w:pPr>
              <w:pStyle w:val="TableParagraph"/>
              <w:spacing w:line="271" w:lineRule="exact"/>
              <w:ind w:right="196"/>
              <w:rPr>
                <w:sz w:val="24"/>
              </w:rPr>
            </w:pPr>
            <w:r>
              <w:rPr>
                <w:sz w:val="24"/>
              </w:rPr>
              <w:t>1,725</w:t>
            </w:r>
          </w:p>
        </w:tc>
      </w:tr>
      <w:tr>
        <w:trPr>
          <w:trHeight w:val="275" w:hRule="atLeast"/>
        </w:trPr>
        <w:tc>
          <w:tcPr>
            <w:tcW w:w="779" w:type="dxa"/>
          </w:tcPr>
          <w:p>
            <w:pPr>
              <w:pStyle w:val="TableParagraph"/>
              <w:spacing w:line="256" w:lineRule="exact"/>
              <w:ind w:left="179" w:right="64"/>
              <w:jc w:val="center"/>
              <w:rPr>
                <w:sz w:val="24"/>
              </w:rPr>
            </w:pPr>
            <w:r>
              <w:rPr>
                <w:sz w:val="24"/>
              </w:rPr>
              <w:t>11</w:t>
            </w:r>
          </w:p>
        </w:tc>
        <w:tc>
          <w:tcPr>
            <w:tcW w:w="2437" w:type="dxa"/>
          </w:tcPr>
          <w:p>
            <w:pPr>
              <w:pStyle w:val="TableParagraph"/>
              <w:spacing w:line="256" w:lineRule="exact"/>
              <w:ind w:left="85"/>
              <w:jc w:val="left"/>
              <w:rPr>
                <w:sz w:val="24"/>
              </w:rPr>
            </w:pPr>
            <w:r>
              <w:rPr>
                <w:sz w:val="24"/>
              </w:rPr>
              <w:t>Resección de ortejo</w:t>
            </w:r>
          </w:p>
        </w:tc>
        <w:tc>
          <w:tcPr>
            <w:tcW w:w="1170" w:type="dxa"/>
          </w:tcPr>
          <w:p>
            <w:pPr>
              <w:pStyle w:val="TableParagraph"/>
              <w:spacing w:line="256" w:lineRule="exact"/>
              <w:ind w:left="240" w:right="109"/>
              <w:jc w:val="center"/>
              <w:rPr>
                <w:sz w:val="24"/>
              </w:rPr>
            </w:pPr>
            <w:r>
              <w:rPr>
                <w:sz w:val="24"/>
              </w:rPr>
              <w:t>4,385</w:t>
            </w:r>
          </w:p>
        </w:tc>
        <w:tc>
          <w:tcPr>
            <w:tcW w:w="1134" w:type="dxa"/>
          </w:tcPr>
          <w:p>
            <w:pPr>
              <w:pStyle w:val="TableParagraph"/>
              <w:spacing w:line="256" w:lineRule="exact"/>
              <w:ind w:left="228" w:right="83"/>
              <w:jc w:val="center"/>
              <w:rPr>
                <w:sz w:val="24"/>
              </w:rPr>
            </w:pPr>
            <w:r>
              <w:rPr>
                <w:sz w:val="24"/>
              </w:rPr>
              <w:t>3,385</w:t>
            </w:r>
          </w:p>
        </w:tc>
        <w:tc>
          <w:tcPr>
            <w:tcW w:w="1128" w:type="dxa"/>
          </w:tcPr>
          <w:p>
            <w:pPr>
              <w:pStyle w:val="TableParagraph"/>
              <w:spacing w:line="256" w:lineRule="exact"/>
              <w:ind w:right="241"/>
              <w:rPr>
                <w:sz w:val="24"/>
              </w:rPr>
            </w:pPr>
            <w:r>
              <w:rPr>
                <w:sz w:val="24"/>
              </w:rPr>
              <w:t>2,115</w:t>
            </w:r>
          </w:p>
        </w:tc>
        <w:tc>
          <w:tcPr>
            <w:tcW w:w="1134" w:type="dxa"/>
          </w:tcPr>
          <w:p>
            <w:pPr>
              <w:pStyle w:val="TableParagraph"/>
              <w:spacing w:line="256" w:lineRule="exact"/>
              <w:ind w:right="227"/>
              <w:rPr>
                <w:sz w:val="24"/>
              </w:rPr>
            </w:pPr>
            <w:r>
              <w:rPr>
                <w:sz w:val="24"/>
              </w:rPr>
              <w:t>1,485</w:t>
            </w:r>
          </w:p>
        </w:tc>
        <w:tc>
          <w:tcPr>
            <w:tcW w:w="1090" w:type="dxa"/>
          </w:tcPr>
          <w:p>
            <w:pPr>
              <w:pStyle w:val="TableParagraph"/>
              <w:spacing w:line="256" w:lineRule="exact"/>
              <w:ind w:right="196"/>
              <w:rPr>
                <w:sz w:val="24"/>
              </w:rPr>
            </w:pPr>
            <w:r>
              <w:rPr>
                <w:sz w:val="24"/>
              </w:rPr>
              <w:t>840</w:t>
            </w:r>
          </w:p>
        </w:tc>
      </w:tr>
      <w:tr>
        <w:trPr>
          <w:trHeight w:val="276" w:hRule="atLeast"/>
        </w:trPr>
        <w:tc>
          <w:tcPr>
            <w:tcW w:w="779" w:type="dxa"/>
          </w:tcPr>
          <w:p>
            <w:pPr>
              <w:pStyle w:val="TableParagraph"/>
              <w:spacing w:line="256" w:lineRule="exact"/>
              <w:ind w:left="179" w:right="64"/>
              <w:jc w:val="center"/>
              <w:rPr>
                <w:sz w:val="24"/>
              </w:rPr>
            </w:pPr>
            <w:r>
              <w:rPr>
                <w:sz w:val="24"/>
              </w:rPr>
              <w:t>12</w:t>
            </w:r>
          </w:p>
        </w:tc>
        <w:tc>
          <w:tcPr>
            <w:tcW w:w="2437" w:type="dxa"/>
          </w:tcPr>
          <w:p>
            <w:pPr>
              <w:pStyle w:val="TableParagraph"/>
              <w:spacing w:line="256" w:lineRule="exact"/>
              <w:ind w:left="85"/>
              <w:jc w:val="left"/>
              <w:rPr>
                <w:sz w:val="24"/>
              </w:rPr>
            </w:pPr>
            <w:r>
              <w:rPr>
                <w:sz w:val="24"/>
              </w:rPr>
              <w:t>Fasciotomías</w:t>
            </w:r>
          </w:p>
        </w:tc>
        <w:tc>
          <w:tcPr>
            <w:tcW w:w="1170" w:type="dxa"/>
          </w:tcPr>
          <w:p>
            <w:pPr>
              <w:pStyle w:val="TableParagraph"/>
              <w:spacing w:line="256" w:lineRule="exact"/>
              <w:ind w:left="240" w:right="109"/>
              <w:jc w:val="center"/>
              <w:rPr>
                <w:sz w:val="24"/>
              </w:rPr>
            </w:pPr>
            <w:r>
              <w:rPr>
                <w:sz w:val="24"/>
              </w:rPr>
              <w:t>4,385</w:t>
            </w:r>
          </w:p>
        </w:tc>
        <w:tc>
          <w:tcPr>
            <w:tcW w:w="1134" w:type="dxa"/>
          </w:tcPr>
          <w:p>
            <w:pPr>
              <w:pStyle w:val="TableParagraph"/>
              <w:spacing w:line="256" w:lineRule="exact"/>
              <w:ind w:left="228" w:right="83"/>
              <w:jc w:val="center"/>
              <w:rPr>
                <w:sz w:val="24"/>
              </w:rPr>
            </w:pPr>
            <w:r>
              <w:rPr>
                <w:sz w:val="24"/>
              </w:rPr>
              <w:t>3,385</w:t>
            </w:r>
          </w:p>
        </w:tc>
        <w:tc>
          <w:tcPr>
            <w:tcW w:w="1128" w:type="dxa"/>
          </w:tcPr>
          <w:p>
            <w:pPr>
              <w:pStyle w:val="TableParagraph"/>
              <w:spacing w:line="256" w:lineRule="exact"/>
              <w:ind w:right="241"/>
              <w:rPr>
                <w:sz w:val="24"/>
              </w:rPr>
            </w:pPr>
            <w:r>
              <w:rPr>
                <w:sz w:val="24"/>
              </w:rPr>
              <w:t>2,115</w:t>
            </w:r>
          </w:p>
        </w:tc>
        <w:tc>
          <w:tcPr>
            <w:tcW w:w="1134" w:type="dxa"/>
          </w:tcPr>
          <w:p>
            <w:pPr>
              <w:pStyle w:val="TableParagraph"/>
              <w:spacing w:line="256" w:lineRule="exact"/>
              <w:ind w:right="227"/>
              <w:rPr>
                <w:sz w:val="24"/>
              </w:rPr>
            </w:pPr>
            <w:r>
              <w:rPr>
                <w:sz w:val="24"/>
              </w:rPr>
              <w:t>1,485</w:t>
            </w:r>
          </w:p>
        </w:tc>
        <w:tc>
          <w:tcPr>
            <w:tcW w:w="1090" w:type="dxa"/>
          </w:tcPr>
          <w:p>
            <w:pPr>
              <w:pStyle w:val="TableParagraph"/>
              <w:spacing w:line="256" w:lineRule="exact"/>
              <w:ind w:right="196"/>
              <w:rPr>
                <w:sz w:val="24"/>
              </w:rPr>
            </w:pPr>
            <w:r>
              <w:rPr>
                <w:sz w:val="24"/>
              </w:rPr>
              <w:t>840</w:t>
            </w:r>
          </w:p>
        </w:tc>
      </w:tr>
      <w:tr>
        <w:trPr>
          <w:trHeight w:val="552" w:hRule="atLeast"/>
        </w:trPr>
        <w:tc>
          <w:tcPr>
            <w:tcW w:w="779" w:type="dxa"/>
          </w:tcPr>
          <w:p>
            <w:pPr>
              <w:pStyle w:val="TableParagraph"/>
              <w:spacing w:line="271" w:lineRule="exact"/>
              <w:ind w:left="179" w:right="64"/>
              <w:jc w:val="center"/>
              <w:rPr>
                <w:sz w:val="24"/>
              </w:rPr>
            </w:pPr>
            <w:r>
              <w:rPr>
                <w:sz w:val="24"/>
              </w:rPr>
              <w:t>13</w:t>
            </w:r>
          </w:p>
        </w:tc>
        <w:tc>
          <w:tcPr>
            <w:tcW w:w="2437" w:type="dxa"/>
          </w:tcPr>
          <w:p>
            <w:pPr>
              <w:pStyle w:val="TableParagraph"/>
              <w:spacing w:line="271" w:lineRule="exact"/>
              <w:ind w:left="85"/>
              <w:jc w:val="left"/>
              <w:rPr>
                <w:sz w:val="24"/>
              </w:rPr>
            </w:pPr>
            <w:r>
              <w:rPr>
                <w:sz w:val="24"/>
              </w:rPr>
              <w:t>Aseos quirúrgicos pie</w:t>
            </w:r>
          </w:p>
          <w:p>
            <w:pPr>
              <w:pStyle w:val="TableParagraph"/>
              <w:spacing w:line="261" w:lineRule="exact"/>
              <w:ind w:left="85"/>
              <w:jc w:val="left"/>
              <w:rPr>
                <w:sz w:val="24"/>
              </w:rPr>
            </w:pPr>
            <w:r>
              <w:rPr>
                <w:sz w:val="24"/>
              </w:rPr>
              <w:t>diabético</w:t>
            </w:r>
          </w:p>
        </w:tc>
        <w:tc>
          <w:tcPr>
            <w:tcW w:w="1170" w:type="dxa"/>
          </w:tcPr>
          <w:p>
            <w:pPr>
              <w:pStyle w:val="TableParagraph"/>
              <w:spacing w:line="271" w:lineRule="exact"/>
              <w:ind w:left="240" w:right="109"/>
              <w:jc w:val="center"/>
              <w:rPr>
                <w:sz w:val="24"/>
              </w:rPr>
            </w:pPr>
            <w:r>
              <w:rPr>
                <w:sz w:val="24"/>
              </w:rPr>
              <w:t>3,515</w:t>
            </w:r>
          </w:p>
        </w:tc>
        <w:tc>
          <w:tcPr>
            <w:tcW w:w="1134" w:type="dxa"/>
          </w:tcPr>
          <w:p>
            <w:pPr>
              <w:pStyle w:val="TableParagraph"/>
              <w:spacing w:line="271" w:lineRule="exact"/>
              <w:ind w:left="228" w:right="83"/>
              <w:jc w:val="center"/>
              <w:rPr>
                <w:sz w:val="24"/>
              </w:rPr>
            </w:pPr>
            <w:r>
              <w:rPr>
                <w:sz w:val="24"/>
              </w:rPr>
              <w:t>2,710</w:t>
            </w:r>
          </w:p>
        </w:tc>
        <w:tc>
          <w:tcPr>
            <w:tcW w:w="1128" w:type="dxa"/>
          </w:tcPr>
          <w:p>
            <w:pPr>
              <w:pStyle w:val="TableParagraph"/>
              <w:spacing w:line="271" w:lineRule="exact"/>
              <w:ind w:right="241"/>
              <w:rPr>
                <w:sz w:val="24"/>
              </w:rPr>
            </w:pPr>
            <w:r>
              <w:rPr>
                <w:sz w:val="24"/>
              </w:rPr>
              <w:t>1,685</w:t>
            </w:r>
          </w:p>
        </w:tc>
        <w:tc>
          <w:tcPr>
            <w:tcW w:w="1134" w:type="dxa"/>
          </w:tcPr>
          <w:p>
            <w:pPr>
              <w:pStyle w:val="TableParagraph"/>
              <w:spacing w:line="271" w:lineRule="exact"/>
              <w:ind w:right="227"/>
              <w:rPr>
                <w:sz w:val="24"/>
              </w:rPr>
            </w:pPr>
            <w:r>
              <w:rPr>
                <w:sz w:val="24"/>
              </w:rPr>
              <w:t>1,185</w:t>
            </w:r>
          </w:p>
        </w:tc>
        <w:tc>
          <w:tcPr>
            <w:tcW w:w="1090" w:type="dxa"/>
          </w:tcPr>
          <w:p>
            <w:pPr>
              <w:pStyle w:val="TableParagraph"/>
              <w:spacing w:line="271" w:lineRule="exact"/>
              <w:ind w:right="196"/>
              <w:rPr>
                <w:sz w:val="24"/>
              </w:rPr>
            </w:pPr>
            <w:r>
              <w:rPr>
                <w:sz w:val="24"/>
              </w:rPr>
              <w:t>675</w:t>
            </w:r>
          </w:p>
        </w:tc>
      </w:tr>
      <w:tr>
        <w:trPr>
          <w:trHeight w:val="551" w:hRule="atLeast"/>
        </w:trPr>
        <w:tc>
          <w:tcPr>
            <w:tcW w:w="779" w:type="dxa"/>
          </w:tcPr>
          <w:p>
            <w:pPr>
              <w:pStyle w:val="TableParagraph"/>
              <w:spacing w:line="271" w:lineRule="exact"/>
              <w:ind w:left="179" w:right="64"/>
              <w:jc w:val="center"/>
              <w:rPr>
                <w:sz w:val="24"/>
              </w:rPr>
            </w:pPr>
            <w:r>
              <w:rPr>
                <w:sz w:val="24"/>
              </w:rPr>
              <w:t>14</w:t>
            </w:r>
          </w:p>
        </w:tc>
        <w:tc>
          <w:tcPr>
            <w:tcW w:w="2437" w:type="dxa"/>
          </w:tcPr>
          <w:p>
            <w:pPr>
              <w:pStyle w:val="TableParagraph"/>
              <w:spacing w:line="271" w:lineRule="exact"/>
              <w:ind w:left="85"/>
              <w:jc w:val="left"/>
              <w:rPr>
                <w:sz w:val="24"/>
              </w:rPr>
            </w:pPr>
            <w:r>
              <w:rPr>
                <w:sz w:val="24"/>
              </w:rPr>
              <w:t>Creación de fístula</w:t>
            </w:r>
          </w:p>
          <w:p>
            <w:pPr>
              <w:pStyle w:val="TableParagraph"/>
              <w:spacing w:line="261" w:lineRule="exact"/>
              <w:ind w:left="85"/>
              <w:jc w:val="left"/>
              <w:rPr>
                <w:sz w:val="24"/>
              </w:rPr>
            </w:pPr>
            <w:r>
              <w:rPr>
                <w:sz w:val="24"/>
              </w:rPr>
              <w:t>arterio - venosa</w:t>
            </w:r>
          </w:p>
        </w:tc>
        <w:tc>
          <w:tcPr>
            <w:tcW w:w="1170" w:type="dxa"/>
          </w:tcPr>
          <w:p>
            <w:pPr>
              <w:pStyle w:val="TableParagraph"/>
              <w:spacing w:line="271" w:lineRule="exact"/>
              <w:ind w:left="240" w:right="109"/>
              <w:jc w:val="center"/>
              <w:rPr>
                <w:sz w:val="24"/>
              </w:rPr>
            </w:pPr>
            <w:r>
              <w:rPr>
                <w:sz w:val="24"/>
              </w:rPr>
              <w:t>5,410</w:t>
            </w:r>
          </w:p>
        </w:tc>
        <w:tc>
          <w:tcPr>
            <w:tcW w:w="1134" w:type="dxa"/>
          </w:tcPr>
          <w:p>
            <w:pPr>
              <w:pStyle w:val="TableParagraph"/>
              <w:spacing w:line="271" w:lineRule="exact"/>
              <w:ind w:left="228" w:right="83"/>
              <w:jc w:val="center"/>
              <w:rPr>
                <w:sz w:val="24"/>
              </w:rPr>
            </w:pPr>
            <w:r>
              <w:rPr>
                <w:sz w:val="24"/>
              </w:rPr>
              <w:t>4,325</w:t>
            </w:r>
          </w:p>
        </w:tc>
        <w:tc>
          <w:tcPr>
            <w:tcW w:w="1128" w:type="dxa"/>
          </w:tcPr>
          <w:p>
            <w:pPr>
              <w:pStyle w:val="TableParagraph"/>
              <w:spacing w:line="271" w:lineRule="exact"/>
              <w:ind w:right="241"/>
              <w:rPr>
                <w:sz w:val="24"/>
              </w:rPr>
            </w:pPr>
            <w:r>
              <w:rPr>
                <w:sz w:val="24"/>
              </w:rPr>
              <w:t>2,705</w:t>
            </w:r>
          </w:p>
        </w:tc>
        <w:tc>
          <w:tcPr>
            <w:tcW w:w="1134" w:type="dxa"/>
          </w:tcPr>
          <w:p>
            <w:pPr>
              <w:pStyle w:val="TableParagraph"/>
              <w:spacing w:line="271" w:lineRule="exact"/>
              <w:ind w:right="227"/>
              <w:rPr>
                <w:sz w:val="24"/>
              </w:rPr>
            </w:pPr>
            <w:r>
              <w:rPr>
                <w:sz w:val="24"/>
              </w:rPr>
              <w:t>1,895</w:t>
            </w:r>
          </w:p>
        </w:tc>
        <w:tc>
          <w:tcPr>
            <w:tcW w:w="1090" w:type="dxa"/>
          </w:tcPr>
          <w:p>
            <w:pPr>
              <w:pStyle w:val="TableParagraph"/>
              <w:spacing w:line="271" w:lineRule="exact"/>
              <w:ind w:right="196"/>
              <w:rPr>
                <w:sz w:val="24"/>
              </w:rPr>
            </w:pPr>
            <w:r>
              <w:rPr>
                <w:sz w:val="24"/>
              </w:rPr>
              <w:t>1,080</w:t>
            </w:r>
          </w:p>
        </w:tc>
      </w:tr>
      <w:tr>
        <w:trPr>
          <w:trHeight w:val="552" w:hRule="atLeast"/>
        </w:trPr>
        <w:tc>
          <w:tcPr>
            <w:tcW w:w="779" w:type="dxa"/>
          </w:tcPr>
          <w:p>
            <w:pPr>
              <w:pStyle w:val="TableParagraph"/>
              <w:spacing w:line="271" w:lineRule="exact"/>
              <w:ind w:left="179" w:right="64"/>
              <w:jc w:val="center"/>
              <w:rPr>
                <w:sz w:val="24"/>
              </w:rPr>
            </w:pPr>
            <w:r>
              <w:rPr>
                <w:sz w:val="24"/>
              </w:rPr>
              <w:t>15</w:t>
            </w:r>
          </w:p>
        </w:tc>
        <w:tc>
          <w:tcPr>
            <w:tcW w:w="2437" w:type="dxa"/>
          </w:tcPr>
          <w:p>
            <w:pPr>
              <w:pStyle w:val="TableParagraph"/>
              <w:spacing w:line="271" w:lineRule="exact"/>
              <w:ind w:left="85"/>
              <w:jc w:val="left"/>
              <w:rPr>
                <w:sz w:val="24"/>
              </w:rPr>
            </w:pPr>
            <w:r>
              <w:rPr>
                <w:sz w:val="24"/>
              </w:rPr>
              <w:t>Amputación</w:t>
            </w:r>
          </w:p>
          <w:p>
            <w:pPr>
              <w:pStyle w:val="TableParagraph"/>
              <w:spacing w:line="261" w:lineRule="exact"/>
              <w:ind w:left="85"/>
              <w:jc w:val="left"/>
              <w:rPr>
                <w:sz w:val="24"/>
              </w:rPr>
            </w:pPr>
            <w:r>
              <w:rPr>
                <w:sz w:val="24"/>
              </w:rPr>
              <w:t>supracondílea</w:t>
            </w:r>
          </w:p>
        </w:tc>
        <w:tc>
          <w:tcPr>
            <w:tcW w:w="1170" w:type="dxa"/>
          </w:tcPr>
          <w:p>
            <w:pPr>
              <w:pStyle w:val="TableParagraph"/>
              <w:spacing w:line="271" w:lineRule="exact"/>
              <w:ind w:left="239" w:right="228"/>
              <w:jc w:val="center"/>
              <w:rPr>
                <w:sz w:val="24"/>
              </w:rPr>
            </w:pPr>
            <w:r>
              <w:rPr>
                <w:sz w:val="24"/>
              </w:rPr>
              <w:t>15,140</w:t>
            </w:r>
          </w:p>
        </w:tc>
        <w:tc>
          <w:tcPr>
            <w:tcW w:w="1134" w:type="dxa"/>
          </w:tcPr>
          <w:p>
            <w:pPr>
              <w:pStyle w:val="TableParagraph"/>
              <w:spacing w:line="271" w:lineRule="exact"/>
              <w:ind w:left="227" w:right="202"/>
              <w:jc w:val="center"/>
              <w:rPr>
                <w:sz w:val="24"/>
              </w:rPr>
            </w:pPr>
            <w:r>
              <w:rPr>
                <w:sz w:val="24"/>
              </w:rPr>
              <w:t>12,115</w:t>
            </w:r>
          </w:p>
        </w:tc>
        <w:tc>
          <w:tcPr>
            <w:tcW w:w="1128" w:type="dxa"/>
          </w:tcPr>
          <w:p>
            <w:pPr>
              <w:pStyle w:val="TableParagraph"/>
              <w:spacing w:line="271" w:lineRule="exact"/>
              <w:ind w:right="241"/>
              <w:rPr>
                <w:sz w:val="24"/>
              </w:rPr>
            </w:pPr>
            <w:r>
              <w:rPr>
                <w:sz w:val="24"/>
              </w:rPr>
              <w:t>7,570</w:t>
            </w:r>
          </w:p>
        </w:tc>
        <w:tc>
          <w:tcPr>
            <w:tcW w:w="1134" w:type="dxa"/>
          </w:tcPr>
          <w:p>
            <w:pPr>
              <w:pStyle w:val="TableParagraph"/>
              <w:spacing w:line="271" w:lineRule="exact"/>
              <w:ind w:right="227"/>
              <w:rPr>
                <w:sz w:val="24"/>
              </w:rPr>
            </w:pPr>
            <w:r>
              <w:rPr>
                <w:sz w:val="24"/>
              </w:rPr>
              <w:t>5,300</w:t>
            </w:r>
          </w:p>
        </w:tc>
        <w:tc>
          <w:tcPr>
            <w:tcW w:w="1090" w:type="dxa"/>
          </w:tcPr>
          <w:p>
            <w:pPr>
              <w:pStyle w:val="TableParagraph"/>
              <w:spacing w:line="271" w:lineRule="exact"/>
              <w:ind w:right="196"/>
              <w:rPr>
                <w:sz w:val="24"/>
              </w:rPr>
            </w:pPr>
            <w:r>
              <w:rPr>
                <w:sz w:val="24"/>
              </w:rPr>
              <w:t>3,025</w:t>
            </w:r>
          </w:p>
        </w:tc>
      </w:tr>
      <w:tr>
        <w:trPr>
          <w:trHeight w:val="552" w:hRule="atLeast"/>
        </w:trPr>
        <w:tc>
          <w:tcPr>
            <w:tcW w:w="779" w:type="dxa"/>
          </w:tcPr>
          <w:p>
            <w:pPr>
              <w:pStyle w:val="TableParagraph"/>
              <w:spacing w:line="271" w:lineRule="exact"/>
              <w:ind w:left="179" w:right="64"/>
              <w:jc w:val="center"/>
              <w:rPr>
                <w:sz w:val="24"/>
              </w:rPr>
            </w:pPr>
            <w:r>
              <w:rPr>
                <w:sz w:val="24"/>
              </w:rPr>
              <w:t>16</w:t>
            </w:r>
          </w:p>
        </w:tc>
        <w:tc>
          <w:tcPr>
            <w:tcW w:w="2437" w:type="dxa"/>
          </w:tcPr>
          <w:p>
            <w:pPr>
              <w:pStyle w:val="TableParagraph"/>
              <w:spacing w:line="271" w:lineRule="exact"/>
              <w:ind w:left="85"/>
              <w:jc w:val="left"/>
              <w:rPr>
                <w:sz w:val="24"/>
              </w:rPr>
            </w:pPr>
            <w:r>
              <w:rPr>
                <w:sz w:val="24"/>
              </w:rPr>
              <w:t>Amputación trans -</w:t>
            </w:r>
          </w:p>
          <w:p>
            <w:pPr>
              <w:pStyle w:val="TableParagraph"/>
              <w:spacing w:line="261" w:lineRule="exact"/>
              <w:ind w:left="85"/>
              <w:jc w:val="left"/>
              <w:rPr>
                <w:sz w:val="24"/>
              </w:rPr>
            </w:pPr>
            <w:r>
              <w:rPr>
                <w:sz w:val="24"/>
              </w:rPr>
              <w:t>tibial</w:t>
            </w:r>
          </w:p>
        </w:tc>
        <w:tc>
          <w:tcPr>
            <w:tcW w:w="1170" w:type="dxa"/>
          </w:tcPr>
          <w:p>
            <w:pPr>
              <w:pStyle w:val="TableParagraph"/>
              <w:spacing w:line="271" w:lineRule="exact"/>
              <w:ind w:left="239" w:right="228"/>
              <w:jc w:val="center"/>
              <w:rPr>
                <w:sz w:val="24"/>
              </w:rPr>
            </w:pPr>
            <w:r>
              <w:rPr>
                <w:sz w:val="24"/>
              </w:rPr>
              <w:t>15,140</w:t>
            </w:r>
          </w:p>
        </w:tc>
        <w:tc>
          <w:tcPr>
            <w:tcW w:w="1134" w:type="dxa"/>
          </w:tcPr>
          <w:p>
            <w:pPr>
              <w:pStyle w:val="TableParagraph"/>
              <w:spacing w:line="271" w:lineRule="exact"/>
              <w:ind w:left="227" w:right="202"/>
              <w:jc w:val="center"/>
              <w:rPr>
                <w:sz w:val="24"/>
              </w:rPr>
            </w:pPr>
            <w:r>
              <w:rPr>
                <w:sz w:val="24"/>
              </w:rPr>
              <w:t>12,115</w:t>
            </w:r>
          </w:p>
        </w:tc>
        <w:tc>
          <w:tcPr>
            <w:tcW w:w="1128" w:type="dxa"/>
          </w:tcPr>
          <w:p>
            <w:pPr>
              <w:pStyle w:val="TableParagraph"/>
              <w:spacing w:line="271" w:lineRule="exact"/>
              <w:ind w:right="241"/>
              <w:rPr>
                <w:sz w:val="24"/>
              </w:rPr>
            </w:pPr>
            <w:r>
              <w:rPr>
                <w:sz w:val="24"/>
              </w:rPr>
              <w:t>7,570</w:t>
            </w:r>
          </w:p>
        </w:tc>
        <w:tc>
          <w:tcPr>
            <w:tcW w:w="1134" w:type="dxa"/>
          </w:tcPr>
          <w:p>
            <w:pPr>
              <w:pStyle w:val="TableParagraph"/>
              <w:spacing w:line="271" w:lineRule="exact"/>
              <w:ind w:right="227"/>
              <w:rPr>
                <w:sz w:val="24"/>
              </w:rPr>
            </w:pPr>
            <w:r>
              <w:rPr>
                <w:sz w:val="24"/>
              </w:rPr>
              <w:t>5,300</w:t>
            </w:r>
          </w:p>
        </w:tc>
        <w:tc>
          <w:tcPr>
            <w:tcW w:w="1090" w:type="dxa"/>
          </w:tcPr>
          <w:p>
            <w:pPr>
              <w:pStyle w:val="TableParagraph"/>
              <w:spacing w:line="271" w:lineRule="exact"/>
              <w:ind w:right="196"/>
              <w:rPr>
                <w:sz w:val="24"/>
              </w:rPr>
            </w:pPr>
            <w:r>
              <w:rPr>
                <w:sz w:val="24"/>
              </w:rPr>
              <w:t>3,025</w:t>
            </w:r>
          </w:p>
        </w:tc>
      </w:tr>
      <w:tr>
        <w:trPr>
          <w:trHeight w:val="552" w:hRule="atLeast"/>
        </w:trPr>
        <w:tc>
          <w:tcPr>
            <w:tcW w:w="779" w:type="dxa"/>
          </w:tcPr>
          <w:p>
            <w:pPr>
              <w:pStyle w:val="TableParagraph"/>
              <w:spacing w:line="271" w:lineRule="exact"/>
              <w:ind w:left="179" w:right="64"/>
              <w:jc w:val="center"/>
              <w:rPr>
                <w:sz w:val="24"/>
              </w:rPr>
            </w:pPr>
            <w:r>
              <w:rPr>
                <w:sz w:val="24"/>
              </w:rPr>
              <w:t>17</w:t>
            </w:r>
          </w:p>
        </w:tc>
        <w:tc>
          <w:tcPr>
            <w:tcW w:w="2437" w:type="dxa"/>
          </w:tcPr>
          <w:p>
            <w:pPr>
              <w:pStyle w:val="TableParagraph"/>
              <w:spacing w:line="271" w:lineRule="exact"/>
              <w:ind w:left="85"/>
              <w:jc w:val="left"/>
              <w:rPr>
                <w:sz w:val="24"/>
              </w:rPr>
            </w:pPr>
            <w:r>
              <w:rPr>
                <w:sz w:val="24"/>
              </w:rPr>
              <w:t>Amputación trans -</w:t>
            </w:r>
          </w:p>
          <w:p>
            <w:pPr>
              <w:pStyle w:val="TableParagraph"/>
              <w:spacing w:line="261" w:lineRule="exact"/>
              <w:ind w:left="85"/>
              <w:jc w:val="left"/>
              <w:rPr>
                <w:sz w:val="24"/>
              </w:rPr>
            </w:pPr>
            <w:r>
              <w:rPr>
                <w:sz w:val="24"/>
              </w:rPr>
              <w:t>metatarsiana</w:t>
            </w:r>
          </w:p>
        </w:tc>
        <w:tc>
          <w:tcPr>
            <w:tcW w:w="1170" w:type="dxa"/>
          </w:tcPr>
          <w:p>
            <w:pPr>
              <w:pStyle w:val="TableParagraph"/>
              <w:spacing w:line="271" w:lineRule="exact"/>
              <w:ind w:left="240" w:right="109"/>
              <w:jc w:val="center"/>
              <w:rPr>
                <w:sz w:val="24"/>
              </w:rPr>
            </w:pPr>
            <w:r>
              <w:rPr>
                <w:sz w:val="24"/>
              </w:rPr>
              <w:t>8,655</w:t>
            </w:r>
          </w:p>
        </w:tc>
        <w:tc>
          <w:tcPr>
            <w:tcW w:w="1134" w:type="dxa"/>
          </w:tcPr>
          <w:p>
            <w:pPr>
              <w:pStyle w:val="TableParagraph"/>
              <w:spacing w:line="271" w:lineRule="exact"/>
              <w:ind w:left="228" w:right="83"/>
              <w:jc w:val="center"/>
              <w:rPr>
                <w:sz w:val="24"/>
              </w:rPr>
            </w:pPr>
            <w:r>
              <w:rPr>
                <w:sz w:val="24"/>
              </w:rPr>
              <w:t>6,920</w:t>
            </w:r>
          </w:p>
        </w:tc>
        <w:tc>
          <w:tcPr>
            <w:tcW w:w="1128" w:type="dxa"/>
          </w:tcPr>
          <w:p>
            <w:pPr>
              <w:pStyle w:val="TableParagraph"/>
              <w:spacing w:line="271" w:lineRule="exact"/>
              <w:ind w:right="241"/>
              <w:rPr>
                <w:sz w:val="24"/>
              </w:rPr>
            </w:pPr>
            <w:r>
              <w:rPr>
                <w:sz w:val="24"/>
              </w:rPr>
              <w:t>4,325</w:t>
            </w:r>
          </w:p>
        </w:tc>
        <w:tc>
          <w:tcPr>
            <w:tcW w:w="1134" w:type="dxa"/>
          </w:tcPr>
          <w:p>
            <w:pPr>
              <w:pStyle w:val="TableParagraph"/>
              <w:spacing w:line="271" w:lineRule="exact"/>
              <w:ind w:right="227"/>
              <w:rPr>
                <w:sz w:val="24"/>
              </w:rPr>
            </w:pPr>
            <w:r>
              <w:rPr>
                <w:sz w:val="24"/>
              </w:rPr>
              <w:t>3,025</w:t>
            </w:r>
          </w:p>
        </w:tc>
        <w:tc>
          <w:tcPr>
            <w:tcW w:w="1090" w:type="dxa"/>
          </w:tcPr>
          <w:p>
            <w:pPr>
              <w:pStyle w:val="TableParagraph"/>
              <w:spacing w:line="271" w:lineRule="exact"/>
              <w:ind w:right="196"/>
              <w:rPr>
                <w:sz w:val="24"/>
              </w:rPr>
            </w:pPr>
            <w:r>
              <w:rPr>
                <w:sz w:val="24"/>
              </w:rPr>
              <w:t>1,730</w:t>
            </w:r>
          </w:p>
        </w:tc>
      </w:tr>
      <w:tr>
        <w:trPr>
          <w:trHeight w:val="552" w:hRule="atLeast"/>
        </w:trPr>
        <w:tc>
          <w:tcPr>
            <w:tcW w:w="779" w:type="dxa"/>
          </w:tcPr>
          <w:p>
            <w:pPr>
              <w:pStyle w:val="TableParagraph"/>
              <w:spacing w:line="271" w:lineRule="exact"/>
              <w:ind w:left="179" w:right="64"/>
              <w:jc w:val="center"/>
              <w:rPr>
                <w:sz w:val="24"/>
              </w:rPr>
            </w:pPr>
            <w:r>
              <w:rPr>
                <w:sz w:val="24"/>
              </w:rPr>
              <w:t>18</w:t>
            </w:r>
          </w:p>
        </w:tc>
        <w:tc>
          <w:tcPr>
            <w:tcW w:w="2437" w:type="dxa"/>
          </w:tcPr>
          <w:p>
            <w:pPr>
              <w:pStyle w:val="TableParagraph"/>
              <w:spacing w:line="271" w:lineRule="exact"/>
              <w:ind w:left="85"/>
              <w:jc w:val="left"/>
              <w:rPr>
                <w:sz w:val="24"/>
              </w:rPr>
            </w:pPr>
            <w:r>
              <w:rPr>
                <w:sz w:val="24"/>
              </w:rPr>
              <w:t>Ablación de safena</w:t>
            </w:r>
          </w:p>
          <w:p>
            <w:pPr>
              <w:pStyle w:val="TableParagraph"/>
              <w:spacing w:line="261" w:lineRule="exact"/>
              <w:ind w:left="85"/>
              <w:jc w:val="left"/>
              <w:rPr>
                <w:sz w:val="24"/>
              </w:rPr>
            </w:pPr>
            <w:r>
              <w:rPr>
                <w:sz w:val="24"/>
              </w:rPr>
              <w:t>bilateral</w:t>
            </w:r>
          </w:p>
        </w:tc>
        <w:tc>
          <w:tcPr>
            <w:tcW w:w="1170" w:type="dxa"/>
          </w:tcPr>
          <w:p>
            <w:pPr>
              <w:pStyle w:val="TableParagraph"/>
              <w:spacing w:line="271" w:lineRule="exact"/>
              <w:ind w:left="239" w:right="228"/>
              <w:jc w:val="center"/>
              <w:rPr>
                <w:sz w:val="24"/>
              </w:rPr>
            </w:pPr>
            <w:r>
              <w:rPr>
                <w:sz w:val="24"/>
              </w:rPr>
              <w:t>18,405</w:t>
            </w:r>
          </w:p>
        </w:tc>
        <w:tc>
          <w:tcPr>
            <w:tcW w:w="1134" w:type="dxa"/>
          </w:tcPr>
          <w:p>
            <w:pPr>
              <w:pStyle w:val="TableParagraph"/>
              <w:spacing w:line="271" w:lineRule="exact"/>
              <w:ind w:left="227" w:right="202"/>
              <w:jc w:val="center"/>
              <w:rPr>
                <w:sz w:val="24"/>
              </w:rPr>
            </w:pPr>
            <w:r>
              <w:rPr>
                <w:sz w:val="24"/>
              </w:rPr>
              <w:t>14,720</w:t>
            </w:r>
          </w:p>
        </w:tc>
        <w:tc>
          <w:tcPr>
            <w:tcW w:w="1128" w:type="dxa"/>
          </w:tcPr>
          <w:p>
            <w:pPr>
              <w:pStyle w:val="TableParagraph"/>
              <w:spacing w:line="271" w:lineRule="exact"/>
              <w:ind w:right="241"/>
              <w:rPr>
                <w:sz w:val="24"/>
              </w:rPr>
            </w:pPr>
            <w:r>
              <w:rPr>
                <w:sz w:val="24"/>
              </w:rPr>
              <w:t>9,205</w:t>
            </w:r>
          </w:p>
        </w:tc>
        <w:tc>
          <w:tcPr>
            <w:tcW w:w="1134" w:type="dxa"/>
          </w:tcPr>
          <w:p>
            <w:pPr>
              <w:pStyle w:val="TableParagraph"/>
              <w:spacing w:line="271" w:lineRule="exact"/>
              <w:ind w:right="227"/>
              <w:rPr>
                <w:sz w:val="24"/>
              </w:rPr>
            </w:pPr>
            <w:r>
              <w:rPr>
                <w:sz w:val="24"/>
              </w:rPr>
              <w:t>6,445</w:t>
            </w:r>
          </w:p>
        </w:tc>
        <w:tc>
          <w:tcPr>
            <w:tcW w:w="1090" w:type="dxa"/>
          </w:tcPr>
          <w:p>
            <w:pPr>
              <w:pStyle w:val="TableParagraph"/>
              <w:spacing w:line="271" w:lineRule="exact"/>
              <w:ind w:right="196"/>
              <w:rPr>
                <w:sz w:val="24"/>
              </w:rPr>
            </w:pPr>
            <w:r>
              <w:rPr>
                <w:sz w:val="24"/>
              </w:rPr>
              <w:t>3,680</w:t>
            </w:r>
          </w:p>
        </w:tc>
      </w:tr>
      <w:tr>
        <w:trPr>
          <w:trHeight w:val="552" w:hRule="atLeast"/>
        </w:trPr>
        <w:tc>
          <w:tcPr>
            <w:tcW w:w="779" w:type="dxa"/>
          </w:tcPr>
          <w:p>
            <w:pPr>
              <w:pStyle w:val="TableParagraph"/>
              <w:spacing w:line="271" w:lineRule="exact"/>
              <w:ind w:left="179" w:right="65"/>
              <w:jc w:val="center"/>
              <w:rPr>
                <w:b/>
                <w:sz w:val="24"/>
              </w:rPr>
            </w:pPr>
            <w:r>
              <w:rPr>
                <w:b/>
                <w:sz w:val="24"/>
              </w:rPr>
              <w:t>a 4 n</w:t>
            </w:r>
          </w:p>
        </w:tc>
        <w:tc>
          <w:tcPr>
            <w:tcW w:w="2437" w:type="dxa"/>
          </w:tcPr>
          <w:p>
            <w:pPr>
              <w:pStyle w:val="TableParagraph"/>
              <w:spacing w:line="271" w:lineRule="exact"/>
              <w:ind w:left="85"/>
              <w:jc w:val="left"/>
              <w:rPr>
                <w:b/>
                <w:sz w:val="24"/>
              </w:rPr>
            </w:pPr>
            <w:r>
              <w:rPr>
                <w:b/>
                <w:sz w:val="24"/>
              </w:rPr>
              <w:t>Cirugía</w:t>
            </w:r>
          </w:p>
          <w:p>
            <w:pPr>
              <w:pStyle w:val="TableParagraph"/>
              <w:spacing w:line="261" w:lineRule="exact"/>
              <w:ind w:left="85"/>
              <w:jc w:val="left"/>
              <w:rPr>
                <w:b/>
                <w:sz w:val="24"/>
              </w:rPr>
            </w:pPr>
            <w:r>
              <w:rPr>
                <w:b/>
                <w:sz w:val="24"/>
              </w:rPr>
              <w:t>cardiovascular</w:t>
            </w:r>
          </w:p>
        </w:tc>
        <w:tc>
          <w:tcPr>
            <w:tcW w:w="1170"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437" w:type="dxa"/>
          </w:tcPr>
          <w:p>
            <w:pPr>
              <w:pStyle w:val="TableParagraph"/>
              <w:spacing w:line="271" w:lineRule="exact"/>
              <w:ind w:left="85"/>
              <w:jc w:val="left"/>
              <w:rPr>
                <w:sz w:val="24"/>
              </w:rPr>
            </w:pPr>
            <w:r>
              <w:rPr>
                <w:sz w:val="24"/>
              </w:rPr>
              <w:t>Cirugía de corazón</w:t>
            </w:r>
          </w:p>
          <w:p>
            <w:pPr>
              <w:pStyle w:val="TableParagraph"/>
              <w:spacing w:line="261" w:lineRule="exact"/>
              <w:ind w:left="85"/>
              <w:jc w:val="left"/>
              <w:rPr>
                <w:sz w:val="24"/>
              </w:rPr>
            </w:pPr>
            <w:r>
              <w:rPr>
                <w:sz w:val="24"/>
              </w:rPr>
              <w:t>cerrada</w:t>
            </w:r>
          </w:p>
        </w:tc>
        <w:tc>
          <w:tcPr>
            <w:tcW w:w="1170" w:type="dxa"/>
          </w:tcPr>
          <w:p>
            <w:pPr>
              <w:pStyle w:val="TableParagraph"/>
              <w:spacing w:line="271" w:lineRule="exact"/>
              <w:ind w:left="239" w:right="228"/>
              <w:jc w:val="center"/>
              <w:rPr>
                <w:sz w:val="24"/>
              </w:rPr>
            </w:pPr>
            <w:r>
              <w:rPr>
                <w:sz w:val="24"/>
              </w:rPr>
              <w:t>29,070</w:t>
            </w:r>
          </w:p>
        </w:tc>
        <w:tc>
          <w:tcPr>
            <w:tcW w:w="1134" w:type="dxa"/>
          </w:tcPr>
          <w:p>
            <w:pPr>
              <w:pStyle w:val="TableParagraph"/>
              <w:spacing w:line="271" w:lineRule="exact"/>
              <w:ind w:left="227" w:right="202"/>
              <w:jc w:val="center"/>
              <w:rPr>
                <w:sz w:val="24"/>
              </w:rPr>
            </w:pPr>
            <w:r>
              <w:rPr>
                <w:sz w:val="24"/>
              </w:rPr>
              <w:t>22,275</w:t>
            </w:r>
          </w:p>
        </w:tc>
        <w:tc>
          <w:tcPr>
            <w:tcW w:w="1128" w:type="dxa"/>
          </w:tcPr>
          <w:p>
            <w:pPr>
              <w:pStyle w:val="TableParagraph"/>
              <w:spacing w:line="271" w:lineRule="exact"/>
              <w:ind w:right="241"/>
              <w:rPr>
                <w:sz w:val="24"/>
              </w:rPr>
            </w:pPr>
            <w:r>
              <w:rPr>
                <w:sz w:val="24"/>
              </w:rPr>
              <w:t>14,035</w:t>
            </w:r>
          </w:p>
        </w:tc>
        <w:tc>
          <w:tcPr>
            <w:tcW w:w="1134" w:type="dxa"/>
          </w:tcPr>
          <w:p>
            <w:pPr>
              <w:pStyle w:val="TableParagraph"/>
              <w:spacing w:line="271" w:lineRule="exact"/>
              <w:ind w:right="227"/>
              <w:rPr>
                <w:sz w:val="24"/>
              </w:rPr>
            </w:pPr>
            <w:r>
              <w:rPr>
                <w:sz w:val="24"/>
              </w:rPr>
              <w:t>9,755</w:t>
            </w:r>
          </w:p>
        </w:tc>
        <w:tc>
          <w:tcPr>
            <w:tcW w:w="1090" w:type="dxa"/>
          </w:tcPr>
          <w:p>
            <w:pPr>
              <w:pStyle w:val="TableParagraph"/>
              <w:spacing w:line="271" w:lineRule="exact"/>
              <w:ind w:right="196"/>
              <w:rPr>
                <w:sz w:val="24"/>
              </w:rPr>
            </w:pPr>
            <w:r>
              <w:rPr>
                <w:sz w:val="24"/>
              </w:rPr>
              <w:t>5,805</w:t>
            </w:r>
          </w:p>
        </w:tc>
      </w:tr>
      <w:tr>
        <w:trPr>
          <w:trHeight w:val="1104" w:hRule="atLeast"/>
        </w:trPr>
        <w:tc>
          <w:tcPr>
            <w:tcW w:w="779" w:type="dxa"/>
          </w:tcPr>
          <w:p>
            <w:pPr>
              <w:pStyle w:val="TableParagraph"/>
              <w:spacing w:line="271" w:lineRule="exact"/>
              <w:ind w:left="115"/>
              <w:jc w:val="center"/>
              <w:rPr>
                <w:sz w:val="24"/>
              </w:rPr>
            </w:pPr>
            <w:r>
              <w:rPr>
                <w:sz w:val="24"/>
              </w:rPr>
              <w:t>2</w:t>
            </w:r>
          </w:p>
        </w:tc>
        <w:tc>
          <w:tcPr>
            <w:tcW w:w="2437" w:type="dxa"/>
          </w:tcPr>
          <w:p>
            <w:pPr>
              <w:pStyle w:val="TableParagraph"/>
              <w:ind w:left="85" w:right="526"/>
              <w:jc w:val="both"/>
              <w:rPr>
                <w:sz w:val="24"/>
              </w:rPr>
            </w:pPr>
            <w:r>
              <w:rPr>
                <w:sz w:val="24"/>
              </w:rPr>
              <w:t>Cirugía de corazón abierta (no incluye prótesis ni</w:t>
            </w:r>
          </w:p>
          <w:p>
            <w:pPr>
              <w:pStyle w:val="TableParagraph"/>
              <w:spacing w:line="261" w:lineRule="exact"/>
              <w:ind w:left="85"/>
              <w:jc w:val="left"/>
              <w:rPr>
                <w:sz w:val="24"/>
              </w:rPr>
            </w:pPr>
            <w:r>
              <w:rPr>
                <w:sz w:val="24"/>
              </w:rPr>
              <w:t>oxigenador)</w:t>
            </w:r>
          </w:p>
        </w:tc>
        <w:tc>
          <w:tcPr>
            <w:tcW w:w="1170" w:type="dxa"/>
          </w:tcPr>
          <w:p>
            <w:pPr>
              <w:pStyle w:val="TableParagraph"/>
              <w:spacing w:line="271" w:lineRule="exact"/>
              <w:ind w:left="239" w:right="228"/>
              <w:jc w:val="center"/>
              <w:rPr>
                <w:sz w:val="24"/>
              </w:rPr>
            </w:pPr>
            <w:r>
              <w:rPr>
                <w:sz w:val="24"/>
              </w:rPr>
              <w:t>44,630</w:t>
            </w:r>
          </w:p>
        </w:tc>
        <w:tc>
          <w:tcPr>
            <w:tcW w:w="1134" w:type="dxa"/>
          </w:tcPr>
          <w:p>
            <w:pPr>
              <w:pStyle w:val="TableParagraph"/>
              <w:spacing w:line="271" w:lineRule="exact"/>
              <w:ind w:left="227" w:right="202"/>
              <w:jc w:val="center"/>
              <w:rPr>
                <w:sz w:val="24"/>
              </w:rPr>
            </w:pPr>
            <w:r>
              <w:rPr>
                <w:sz w:val="24"/>
              </w:rPr>
              <w:t>34,475</w:t>
            </w:r>
          </w:p>
        </w:tc>
        <w:tc>
          <w:tcPr>
            <w:tcW w:w="1128" w:type="dxa"/>
          </w:tcPr>
          <w:p>
            <w:pPr>
              <w:pStyle w:val="TableParagraph"/>
              <w:spacing w:line="271" w:lineRule="exact"/>
              <w:ind w:right="241"/>
              <w:rPr>
                <w:sz w:val="24"/>
              </w:rPr>
            </w:pPr>
            <w:r>
              <w:rPr>
                <w:sz w:val="24"/>
              </w:rPr>
              <w:t>21,660</w:t>
            </w:r>
          </w:p>
        </w:tc>
        <w:tc>
          <w:tcPr>
            <w:tcW w:w="1134" w:type="dxa"/>
          </w:tcPr>
          <w:p>
            <w:pPr>
              <w:pStyle w:val="TableParagraph"/>
              <w:spacing w:line="271" w:lineRule="exact"/>
              <w:ind w:right="227"/>
              <w:rPr>
                <w:sz w:val="24"/>
              </w:rPr>
            </w:pPr>
            <w:r>
              <w:rPr>
                <w:sz w:val="24"/>
              </w:rPr>
              <w:t>15,245</w:t>
            </w:r>
          </w:p>
        </w:tc>
        <w:tc>
          <w:tcPr>
            <w:tcW w:w="1090" w:type="dxa"/>
          </w:tcPr>
          <w:p>
            <w:pPr>
              <w:pStyle w:val="TableParagraph"/>
              <w:spacing w:line="271" w:lineRule="exact"/>
              <w:ind w:right="196"/>
              <w:rPr>
                <w:sz w:val="24"/>
              </w:rPr>
            </w:pPr>
            <w:r>
              <w:rPr>
                <w:sz w:val="24"/>
              </w:rPr>
              <w:t>9,150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437" w:type="dxa"/>
          </w:tcPr>
          <w:p>
            <w:pPr>
              <w:pStyle w:val="TableParagraph"/>
              <w:spacing w:line="271" w:lineRule="exact"/>
              <w:ind w:left="85"/>
              <w:jc w:val="left"/>
              <w:rPr>
                <w:sz w:val="24"/>
              </w:rPr>
            </w:pPr>
            <w:r>
              <w:rPr>
                <w:sz w:val="24"/>
              </w:rPr>
              <w:t>Revascularización</w:t>
            </w:r>
          </w:p>
          <w:p>
            <w:pPr>
              <w:pStyle w:val="TableParagraph"/>
              <w:spacing w:line="261" w:lineRule="exact"/>
              <w:ind w:left="85"/>
              <w:jc w:val="left"/>
              <w:rPr>
                <w:sz w:val="24"/>
              </w:rPr>
            </w:pPr>
            <w:r>
              <w:rPr>
                <w:sz w:val="24"/>
              </w:rPr>
              <w:t>coronaria</w:t>
            </w:r>
          </w:p>
        </w:tc>
        <w:tc>
          <w:tcPr>
            <w:tcW w:w="1170" w:type="dxa"/>
          </w:tcPr>
          <w:p>
            <w:pPr>
              <w:pStyle w:val="TableParagraph"/>
              <w:spacing w:line="271" w:lineRule="exact"/>
              <w:ind w:left="239" w:right="228"/>
              <w:jc w:val="center"/>
              <w:rPr>
                <w:sz w:val="24"/>
              </w:rPr>
            </w:pPr>
            <w:r>
              <w:rPr>
                <w:sz w:val="24"/>
              </w:rPr>
              <w:t>44,630</w:t>
            </w:r>
          </w:p>
        </w:tc>
        <w:tc>
          <w:tcPr>
            <w:tcW w:w="1134" w:type="dxa"/>
          </w:tcPr>
          <w:p>
            <w:pPr>
              <w:pStyle w:val="TableParagraph"/>
              <w:spacing w:line="271" w:lineRule="exact"/>
              <w:ind w:left="227" w:right="202"/>
              <w:jc w:val="center"/>
              <w:rPr>
                <w:sz w:val="24"/>
              </w:rPr>
            </w:pPr>
            <w:r>
              <w:rPr>
                <w:sz w:val="24"/>
              </w:rPr>
              <w:t>34,475</w:t>
            </w:r>
          </w:p>
        </w:tc>
        <w:tc>
          <w:tcPr>
            <w:tcW w:w="1128" w:type="dxa"/>
          </w:tcPr>
          <w:p>
            <w:pPr>
              <w:pStyle w:val="TableParagraph"/>
              <w:spacing w:line="271" w:lineRule="exact"/>
              <w:ind w:right="241"/>
              <w:rPr>
                <w:sz w:val="24"/>
              </w:rPr>
            </w:pPr>
            <w:r>
              <w:rPr>
                <w:sz w:val="24"/>
              </w:rPr>
              <w:t>21,660</w:t>
            </w:r>
          </w:p>
        </w:tc>
        <w:tc>
          <w:tcPr>
            <w:tcW w:w="1134" w:type="dxa"/>
          </w:tcPr>
          <w:p>
            <w:pPr>
              <w:pStyle w:val="TableParagraph"/>
              <w:spacing w:line="271" w:lineRule="exact"/>
              <w:ind w:right="227"/>
              <w:rPr>
                <w:sz w:val="24"/>
              </w:rPr>
            </w:pPr>
            <w:r>
              <w:rPr>
                <w:sz w:val="24"/>
              </w:rPr>
              <w:t>15,245</w:t>
            </w:r>
          </w:p>
        </w:tc>
        <w:tc>
          <w:tcPr>
            <w:tcW w:w="1090" w:type="dxa"/>
          </w:tcPr>
          <w:p>
            <w:pPr>
              <w:pStyle w:val="TableParagraph"/>
              <w:spacing w:line="271" w:lineRule="exact"/>
              <w:ind w:right="196"/>
              <w:rPr>
                <w:sz w:val="24"/>
              </w:rPr>
            </w:pPr>
            <w:r>
              <w:rPr>
                <w:sz w:val="24"/>
              </w:rPr>
              <w:t>9,150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437" w:type="dxa"/>
          </w:tcPr>
          <w:p>
            <w:pPr>
              <w:pStyle w:val="TableParagraph"/>
              <w:spacing w:line="271" w:lineRule="exact"/>
              <w:ind w:left="85"/>
              <w:jc w:val="left"/>
              <w:rPr>
                <w:sz w:val="24"/>
              </w:rPr>
            </w:pPr>
            <w:r>
              <w:rPr>
                <w:sz w:val="24"/>
              </w:rPr>
              <w:t>Derecho a sala</w:t>
            </w:r>
          </w:p>
          <w:p>
            <w:pPr>
              <w:pStyle w:val="TableParagraph"/>
              <w:spacing w:line="261" w:lineRule="exact"/>
              <w:ind w:left="85"/>
              <w:jc w:val="left"/>
              <w:rPr>
                <w:sz w:val="24"/>
              </w:rPr>
            </w:pPr>
            <w:r>
              <w:rPr>
                <w:sz w:val="24"/>
              </w:rPr>
              <w:t>quirófano cardio</w:t>
            </w:r>
          </w:p>
        </w:tc>
        <w:tc>
          <w:tcPr>
            <w:tcW w:w="1170" w:type="dxa"/>
          </w:tcPr>
          <w:p>
            <w:pPr>
              <w:pStyle w:val="TableParagraph"/>
              <w:spacing w:line="271" w:lineRule="exact"/>
              <w:ind w:left="240" w:right="109"/>
              <w:jc w:val="center"/>
              <w:rPr>
                <w:sz w:val="24"/>
              </w:rPr>
            </w:pPr>
            <w:r>
              <w:rPr>
                <w:sz w:val="24"/>
              </w:rPr>
              <w:t>1,425</w:t>
            </w:r>
          </w:p>
        </w:tc>
        <w:tc>
          <w:tcPr>
            <w:tcW w:w="1134" w:type="dxa"/>
          </w:tcPr>
          <w:p>
            <w:pPr>
              <w:pStyle w:val="TableParagraph"/>
              <w:spacing w:line="271" w:lineRule="exact"/>
              <w:ind w:left="228" w:right="83"/>
              <w:jc w:val="center"/>
              <w:rPr>
                <w:sz w:val="24"/>
              </w:rPr>
            </w:pPr>
            <w:r>
              <w:rPr>
                <w:sz w:val="24"/>
              </w:rPr>
              <w:t>1,095</w:t>
            </w:r>
          </w:p>
        </w:tc>
        <w:tc>
          <w:tcPr>
            <w:tcW w:w="1128" w:type="dxa"/>
          </w:tcPr>
          <w:p>
            <w:pPr>
              <w:pStyle w:val="TableParagraph"/>
              <w:spacing w:line="271" w:lineRule="exact"/>
              <w:ind w:right="241"/>
              <w:rPr>
                <w:sz w:val="24"/>
              </w:rPr>
            </w:pPr>
            <w:r>
              <w:rPr>
                <w:sz w:val="24"/>
              </w:rPr>
              <w:t>690</w:t>
            </w:r>
          </w:p>
        </w:tc>
        <w:tc>
          <w:tcPr>
            <w:tcW w:w="1134" w:type="dxa"/>
          </w:tcPr>
          <w:p>
            <w:pPr>
              <w:pStyle w:val="TableParagraph"/>
              <w:spacing w:line="271" w:lineRule="exact"/>
              <w:ind w:right="227"/>
              <w:rPr>
                <w:sz w:val="24"/>
              </w:rPr>
            </w:pPr>
            <w:r>
              <w:rPr>
                <w:sz w:val="24"/>
              </w:rPr>
              <w:t>485</w:t>
            </w:r>
          </w:p>
        </w:tc>
        <w:tc>
          <w:tcPr>
            <w:tcW w:w="1090" w:type="dxa"/>
          </w:tcPr>
          <w:p>
            <w:pPr>
              <w:pStyle w:val="TableParagraph"/>
              <w:spacing w:line="271" w:lineRule="exact"/>
              <w:ind w:right="196"/>
              <w:rPr>
                <w:sz w:val="24"/>
              </w:rPr>
            </w:pPr>
            <w:r>
              <w:rPr>
                <w:sz w:val="24"/>
              </w:rPr>
              <w:t>280</w:t>
            </w:r>
          </w:p>
        </w:tc>
      </w:tr>
      <w:tr>
        <w:trPr>
          <w:trHeight w:val="275" w:hRule="atLeast"/>
        </w:trPr>
        <w:tc>
          <w:tcPr>
            <w:tcW w:w="779" w:type="dxa"/>
          </w:tcPr>
          <w:p>
            <w:pPr>
              <w:pStyle w:val="TableParagraph"/>
              <w:spacing w:line="256" w:lineRule="exact"/>
              <w:ind w:left="115"/>
              <w:jc w:val="center"/>
              <w:rPr>
                <w:sz w:val="24"/>
              </w:rPr>
            </w:pPr>
            <w:r>
              <w:rPr>
                <w:sz w:val="24"/>
              </w:rPr>
              <w:t>5</w:t>
            </w:r>
          </w:p>
        </w:tc>
        <w:tc>
          <w:tcPr>
            <w:tcW w:w="2437" w:type="dxa"/>
          </w:tcPr>
          <w:p>
            <w:pPr>
              <w:pStyle w:val="TableParagraph"/>
              <w:spacing w:line="256" w:lineRule="exact"/>
              <w:ind w:left="85"/>
              <w:jc w:val="left"/>
              <w:rPr>
                <w:sz w:val="24"/>
              </w:rPr>
            </w:pPr>
            <w:r>
              <w:rPr>
                <w:sz w:val="24"/>
              </w:rPr>
              <w:t>Pericardiocentesis</w:t>
            </w:r>
          </w:p>
        </w:tc>
        <w:tc>
          <w:tcPr>
            <w:tcW w:w="1170" w:type="dxa"/>
          </w:tcPr>
          <w:p>
            <w:pPr>
              <w:pStyle w:val="TableParagraph"/>
              <w:spacing w:line="256" w:lineRule="exact"/>
              <w:ind w:left="240" w:right="109"/>
              <w:jc w:val="center"/>
              <w:rPr>
                <w:sz w:val="24"/>
              </w:rPr>
            </w:pPr>
            <w:r>
              <w:rPr>
                <w:sz w:val="24"/>
              </w:rPr>
              <w:t>3,785</w:t>
            </w:r>
          </w:p>
        </w:tc>
        <w:tc>
          <w:tcPr>
            <w:tcW w:w="1134" w:type="dxa"/>
          </w:tcPr>
          <w:p>
            <w:pPr>
              <w:pStyle w:val="TableParagraph"/>
              <w:spacing w:line="256" w:lineRule="exact"/>
              <w:ind w:left="228" w:right="83"/>
              <w:jc w:val="center"/>
              <w:rPr>
                <w:sz w:val="24"/>
              </w:rPr>
            </w:pPr>
            <w:r>
              <w:rPr>
                <w:sz w:val="24"/>
              </w:rPr>
              <w:t>3,475</w:t>
            </w:r>
          </w:p>
        </w:tc>
        <w:tc>
          <w:tcPr>
            <w:tcW w:w="1128" w:type="dxa"/>
          </w:tcPr>
          <w:p>
            <w:pPr>
              <w:pStyle w:val="TableParagraph"/>
              <w:spacing w:line="256" w:lineRule="exact"/>
              <w:ind w:right="241"/>
              <w:rPr>
                <w:sz w:val="24"/>
              </w:rPr>
            </w:pPr>
            <w:r>
              <w:rPr>
                <w:sz w:val="24"/>
              </w:rPr>
              <w:t>3,285</w:t>
            </w:r>
          </w:p>
        </w:tc>
        <w:tc>
          <w:tcPr>
            <w:tcW w:w="1134" w:type="dxa"/>
          </w:tcPr>
          <w:p>
            <w:pPr>
              <w:pStyle w:val="TableParagraph"/>
              <w:spacing w:line="256" w:lineRule="exact"/>
              <w:ind w:right="227"/>
              <w:rPr>
                <w:sz w:val="24"/>
              </w:rPr>
            </w:pPr>
            <w:r>
              <w:rPr>
                <w:sz w:val="24"/>
              </w:rPr>
              <w:t>3,125</w:t>
            </w:r>
          </w:p>
        </w:tc>
        <w:tc>
          <w:tcPr>
            <w:tcW w:w="1090" w:type="dxa"/>
          </w:tcPr>
          <w:p>
            <w:pPr>
              <w:pStyle w:val="TableParagraph"/>
              <w:spacing w:line="256" w:lineRule="exact"/>
              <w:ind w:right="196"/>
              <w:rPr>
                <w:sz w:val="24"/>
              </w:rPr>
            </w:pPr>
            <w:r>
              <w:rPr>
                <w:sz w:val="24"/>
              </w:rPr>
              <w:t>2,980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437" w:type="dxa"/>
          </w:tcPr>
          <w:p>
            <w:pPr>
              <w:pStyle w:val="TableParagraph"/>
              <w:spacing w:line="271" w:lineRule="exact"/>
              <w:ind w:left="85"/>
              <w:jc w:val="left"/>
              <w:rPr>
                <w:sz w:val="24"/>
              </w:rPr>
            </w:pPr>
            <w:r>
              <w:rPr>
                <w:sz w:val="24"/>
              </w:rPr>
              <w:t>Ventana pericárdica</w:t>
            </w:r>
          </w:p>
          <w:p>
            <w:pPr>
              <w:pStyle w:val="TableParagraph"/>
              <w:spacing w:line="261" w:lineRule="exact"/>
              <w:ind w:left="85"/>
              <w:jc w:val="left"/>
              <w:rPr>
                <w:sz w:val="24"/>
              </w:rPr>
            </w:pPr>
            <w:r>
              <w:rPr>
                <w:sz w:val="24"/>
              </w:rPr>
              <w:t>(corazón cerrada)</w:t>
            </w:r>
          </w:p>
        </w:tc>
        <w:tc>
          <w:tcPr>
            <w:tcW w:w="1170" w:type="dxa"/>
          </w:tcPr>
          <w:p>
            <w:pPr>
              <w:pStyle w:val="TableParagraph"/>
              <w:spacing w:line="271" w:lineRule="exact"/>
              <w:ind w:left="239" w:right="228"/>
              <w:jc w:val="center"/>
              <w:rPr>
                <w:sz w:val="24"/>
              </w:rPr>
            </w:pPr>
            <w:r>
              <w:rPr>
                <w:sz w:val="24"/>
              </w:rPr>
              <w:t>21,115</w:t>
            </w:r>
          </w:p>
        </w:tc>
        <w:tc>
          <w:tcPr>
            <w:tcW w:w="1134" w:type="dxa"/>
          </w:tcPr>
          <w:p>
            <w:pPr>
              <w:pStyle w:val="TableParagraph"/>
              <w:spacing w:line="271" w:lineRule="exact"/>
              <w:ind w:left="227" w:right="202"/>
              <w:jc w:val="center"/>
              <w:rPr>
                <w:sz w:val="24"/>
              </w:rPr>
            </w:pPr>
            <w:r>
              <w:rPr>
                <w:sz w:val="24"/>
              </w:rPr>
              <w:t>16,280</w:t>
            </w:r>
          </w:p>
        </w:tc>
        <w:tc>
          <w:tcPr>
            <w:tcW w:w="1128" w:type="dxa"/>
          </w:tcPr>
          <w:p>
            <w:pPr>
              <w:pStyle w:val="TableParagraph"/>
              <w:spacing w:line="271" w:lineRule="exact"/>
              <w:ind w:right="241"/>
              <w:rPr>
                <w:sz w:val="24"/>
              </w:rPr>
            </w:pPr>
            <w:r>
              <w:rPr>
                <w:sz w:val="24"/>
              </w:rPr>
              <w:t>8,145</w:t>
            </w:r>
          </w:p>
        </w:tc>
        <w:tc>
          <w:tcPr>
            <w:tcW w:w="1134" w:type="dxa"/>
          </w:tcPr>
          <w:p>
            <w:pPr>
              <w:pStyle w:val="TableParagraph"/>
              <w:spacing w:line="271" w:lineRule="exact"/>
              <w:ind w:right="227"/>
              <w:rPr>
                <w:sz w:val="24"/>
              </w:rPr>
            </w:pPr>
            <w:r>
              <w:rPr>
                <w:sz w:val="24"/>
              </w:rPr>
              <w:t>7,050</w:t>
            </w:r>
          </w:p>
        </w:tc>
        <w:tc>
          <w:tcPr>
            <w:tcW w:w="1090" w:type="dxa"/>
          </w:tcPr>
          <w:p>
            <w:pPr>
              <w:pStyle w:val="TableParagraph"/>
              <w:spacing w:line="271" w:lineRule="exact"/>
              <w:ind w:right="196"/>
              <w:rPr>
                <w:sz w:val="24"/>
              </w:rPr>
            </w:pPr>
            <w:r>
              <w:rPr>
                <w:sz w:val="24"/>
              </w:rPr>
              <w:t>3,970</w:t>
            </w:r>
          </w:p>
        </w:tc>
      </w:tr>
      <w:tr>
        <w:trPr>
          <w:trHeight w:val="828" w:hRule="atLeast"/>
        </w:trPr>
        <w:tc>
          <w:tcPr>
            <w:tcW w:w="779" w:type="dxa"/>
          </w:tcPr>
          <w:p>
            <w:pPr>
              <w:pStyle w:val="TableParagraph"/>
              <w:spacing w:line="271" w:lineRule="exact"/>
              <w:ind w:left="115"/>
              <w:jc w:val="center"/>
              <w:rPr>
                <w:sz w:val="24"/>
              </w:rPr>
            </w:pPr>
            <w:r>
              <w:rPr>
                <w:sz w:val="24"/>
              </w:rPr>
              <w:t>7</w:t>
            </w:r>
          </w:p>
        </w:tc>
        <w:tc>
          <w:tcPr>
            <w:tcW w:w="2437" w:type="dxa"/>
          </w:tcPr>
          <w:p>
            <w:pPr>
              <w:pStyle w:val="TableParagraph"/>
              <w:ind w:left="85" w:right="572"/>
              <w:jc w:val="left"/>
              <w:rPr>
                <w:sz w:val="24"/>
              </w:rPr>
            </w:pPr>
            <w:r>
              <w:rPr>
                <w:sz w:val="24"/>
              </w:rPr>
              <w:t>Colocación de marcapaso por vía</w:t>
            </w:r>
          </w:p>
          <w:p>
            <w:pPr>
              <w:pStyle w:val="TableParagraph"/>
              <w:spacing w:line="261" w:lineRule="exact"/>
              <w:ind w:left="85"/>
              <w:jc w:val="left"/>
              <w:rPr>
                <w:sz w:val="24"/>
              </w:rPr>
            </w:pPr>
            <w:r>
              <w:rPr>
                <w:sz w:val="24"/>
              </w:rPr>
              <w:t>toracoscópica</w:t>
            </w:r>
          </w:p>
        </w:tc>
        <w:tc>
          <w:tcPr>
            <w:tcW w:w="1170" w:type="dxa"/>
          </w:tcPr>
          <w:p>
            <w:pPr>
              <w:pStyle w:val="TableParagraph"/>
              <w:spacing w:line="271" w:lineRule="exact"/>
              <w:ind w:left="239" w:right="228"/>
              <w:jc w:val="center"/>
              <w:rPr>
                <w:sz w:val="24"/>
              </w:rPr>
            </w:pPr>
            <w:r>
              <w:rPr>
                <w:sz w:val="24"/>
              </w:rPr>
              <w:t>38,755</w:t>
            </w:r>
          </w:p>
        </w:tc>
        <w:tc>
          <w:tcPr>
            <w:tcW w:w="1134" w:type="dxa"/>
          </w:tcPr>
          <w:p>
            <w:pPr>
              <w:pStyle w:val="TableParagraph"/>
              <w:spacing w:line="271" w:lineRule="exact"/>
              <w:ind w:left="227" w:right="202"/>
              <w:jc w:val="center"/>
              <w:rPr>
                <w:sz w:val="24"/>
              </w:rPr>
            </w:pPr>
            <w:r>
              <w:rPr>
                <w:sz w:val="24"/>
              </w:rPr>
              <w:t>29,870</w:t>
            </w:r>
          </w:p>
        </w:tc>
        <w:tc>
          <w:tcPr>
            <w:tcW w:w="1128" w:type="dxa"/>
          </w:tcPr>
          <w:p>
            <w:pPr>
              <w:pStyle w:val="TableParagraph"/>
              <w:spacing w:line="271" w:lineRule="exact"/>
              <w:ind w:right="241"/>
              <w:rPr>
                <w:sz w:val="24"/>
              </w:rPr>
            </w:pPr>
            <w:r>
              <w:rPr>
                <w:sz w:val="24"/>
              </w:rPr>
              <w:t>24,275</w:t>
            </w:r>
          </w:p>
        </w:tc>
        <w:tc>
          <w:tcPr>
            <w:tcW w:w="1134" w:type="dxa"/>
          </w:tcPr>
          <w:p>
            <w:pPr>
              <w:pStyle w:val="TableParagraph"/>
              <w:spacing w:line="271" w:lineRule="exact"/>
              <w:ind w:right="227"/>
              <w:rPr>
                <w:sz w:val="24"/>
              </w:rPr>
            </w:pPr>
            <w:r>
              <w:rPr>
                <w:sz w:val="24"/>
              </w:rPr>
              <w:t>18,670</w:t>
            </w:r>
          </w:p>
        </w:tc>
        <w:tc>
          <w:tcPr>
            <w:tcW w:w="1090" w:type="dxa"/>
          </w:tcPr>
          <w:p>
            <w:pPr>
              <w:pStyle w:val="TableParagraph"/>
              <w:spacing w:line="271" w:lineRule="exact"/>
              <w:ind w:right="196"/>
              <w:rPr>
                <w:sz w:val="24"/>
              </w:rPr>
            </w:pPr>
            <w:r>
              <w:rPr>
                <w:sz w:val="24"/>
              </w:rPr>
              <w:t>13,075</w:t>
            </w:r>
          </w:p>
        </w:tc>
      </w:tr>
      <w:tr>
        <w:trPr>
          <w:trHeight w:val="276" w:hRule="atLeast"/>
        </w:trPr>
        <w:tc>
          <w:tcPr>
            <w:tcW w:w="779" w:type="dxa"/>
          </w:tcPr>
          <w:p>
            <w:pPr>
              <w:pStyle w:val="TableParagraph"/>
              <w:spacing w:line="256" w:lineRule="exact"/>
              <w:ind w:left="115"/>
              <w:jc w:val="center"/>
              <w:rPr>
                <w:sz w:val="24"/>
              </w:rPr>
            </w:pPr>
            <w:r>
              <w:rPr>
                <w:sz w:val="24"/>
              </w:rPr>
              <w:t>8</w:t>
            </w:r>
          </w:p>
        </w:tc>
        <w:tc>
          <w:tcPr>
            <w:tcW w:w="2437" w:type="dxa"/>
          </w:tcPr>
          <w:p>
            <w:pPr>
              <w:pStyle w:val="TableParagraph"/>
              <w:spacing w:line="256" w:lineRule="exact"/>
              <w:ind w:left="85"/>
              <w:jc w:val="left"/>
              <w:rPr>
                <w:sz w:val="24"/>
              </w:rPr>
            </w:pPr>
            <w:r>
              <w:rPr>
                <w:sz w:val="24"/>
              </w:rPr>
              <w:t>Pleuroscopía</w:t>
            </w:r>
          </w:p>
        </w:tc>
        <w:tc>
          <w:tcPr>
            <w:tcW w:w="1170" w:type="dxa"/>
          </w:tcPr>
          <w:p>
            <w:pPr>
              <w:pStyle w:val="TableParagraph"/>
              <w:spacing w:line="256" w:lineRule="exact"/>
              <w:ind w:left="240" w:right="109"/>
              <w:jc w:val="center"/>
              <w:rPr>
                <w:sz w:val="24"/>
              </w:rPr>
            </w:pPr>
            <w:r>
              <w:rPr>
                <w:sz w:val="24"/>
              </w:rPr>
              <w:t>1,860</w:t>
            </w:r>
          </w:p>
        </w:tc>
        <w:tc>
          <w:tcPr>
            <w:tcW w:w="1134" w:type="dxa"/>
          </w:tcPr>
          <w:p>
            <w:pPr>
              <w:pStyle w:val="TableParagraph"/>
              <w:spacing w:line="256" w:lineRule="exact"/>
              <w:ind w:left="228" w:right="83"/>
              <w:jc w:val="center"/>
              <w:rPr>
                <w:sz w:val="24"/>
              </w:rPr>
            </w:pPr>
            <w:r>
              <w:rPr>
                <w:sz w:val="24"/>
              </w:rPr>
              <w:t>1,405</w:t>
            </w:r>
          </w:p>
        </w:tc>
        <w:tc>
          <w:tcPr>
            <w:tcW w:w="1128" w:type="dxa"/>
          </w:tcPr>
          <w:p>
            <w:pPr>
              <w:pStyle w:val="TableParagraph"/>
              <w:spacing w:line="256" w:lineRule="exact"/>
              <w:ind w:right="241"/>
              <w:rPr>
                <w:sz w:val="24"/>
              </w:rPr>
            </w:pPr>
            <w:r>
              <w:rPr>
                <w:sz w:val="24"/>
              </w:rPr>
              <w:t>1,245</w:t>
            </w:r>
          </w:p>
        </w:tc>
        <w:tc>
          <w:tcPr>
            <w:tcW w:w="1134" w:type="dxa"/>
          </w:tcPr>
          <w:p>
            <w:pPr>
              <w:pStyle w:val="TableParagraph"/>
              <w:spacing w:line="256" w:lineRule="exact"/>
              <w:ind w:right="227"/>
              <w:rPr>
                <w:sz w:val="24"/>
              </w:rPr>
            </w:pPr>
            <w:r>
              <w:rPr>
                <w:sz w:val="24"/>
              </w:rPr>
              <w:t>1,065</w:t>
            </w:r>
          </w:p>
        </w:tc>
        <w:tc>
          <w:tcPr>
            <w:tcW w:w="1090" w:type="dxa"/>
          </w:tcPr>
          <w:p>
            <w:pPr>
              <w:pStyle w:val="TableParagraph"/>
              <w:spacing w:line="256" w:lineRule="exact"/>
              <w:ind w:right="196"/>
              <w:rPr>
                <w:sz w:val="24"/>
              </w:rPr>
            </w:pPr>
            <w:r>
              <w:rPr>
                <w:sz w:val="24"/>
              </w:rPr>
              <w:t>870</w:t>
            </w:r>
          </w:p>
        </w:tc>
      </w:tr>
      <w:tr>
        <w:trPr>
          <w:trHeight w:val="552" w:hRule="atLeast"/>
        </w:trPr>
        <w:tc>
          <w:tcPr>
            <w:tcW w:w="779" w:type="dxa"/>
          </w:tcPr>
          <w:p>
            <w:pPr>
              <w:pStyle w:val="TableParagraph"/>
              <w:spacing w:line="271" w:lineRule="exact"/>
              <w:ind w:left="179" w:right="64"/>
              <w:jc w:val="center"/>
              <w:rPr>
                <w:b/>
                <w:sz w:val="24"/>
              </w:rPr>
            </w:pPr>
            <w:r>
              <w:rPr>
                <w:b/>
                <w:sz w:val="24"/>
              </w:rPr>
              <w:t>a 4 o</w:t>
            </w:r>
          </w:p>
        </w:tc>
        <w:tc>
          <w:tcPr>
            <w:tcW w:w="2437" w:type="dxa"/>
          </w:tcPr>
          <w:p>
            <w:pPr>
              <w:pStyle w:val="TableParagraph"/>
              <w:spacing w:line="271" w:lineRule="exact"/>
              <w:ind w:left="85"/>
              <w:jc w:val="left"/>
              <w:rPr>
                <w:b/>
                <w:sz w:val="24"/>
              </w:rPr>
            </w:pPr>
            <w:r>
              <w:rPr>
                <w:b/>
                <w:sz w:val="24"/>
              </w:rPr>
              <w:t>Cirugía toraco-</w:t>
            </w:r>
          </w:p>
          <w:p>
            <w:pPr>
              <w:pStyle w:val="TableParagraph"/>
              <w:spacing w:line="261" w:lineRule="exact"/>
              <w:ind w:left="85"/>
              <w:jc w:val="left"/>
              <w:rPr>
                <w:b/>
                <w:sz w:val="24"/>
              </w:rPr>
            </w:pPr>
            <w:r>
              <w:rPr>
                <w:b/>
                <w:sz w:val="24"/>
              </w:rPr>
              <w:t>pulmonar</w:t>
            </w:r>
          </w:p>
        </w:tc>
        <w:tc>
          <w:tcPr>
            <w:tcW w:w="1170"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551" w:hRule="atLeast"/>
        </w:trPr>
        <w:tc>
          <w:tcPr>
            <w:tcW w:w="779" w:type="dxa"/>
          </w:tcPr>
          <w:p>
            <w:pPr>
              <w:pStyle w:val="TableParagraph"/>
              <w:spacing w:line="271" w:lineRule="exact"/>
              <w:ind w:left="115"/>
              <w:jc w:val="center"/>
              <w:rPr>
                <w:sz w:val="24"/>
              </w:rPr>
            </w:pPr>
            <w:r>
              <w:rPr>
                <w:sz w:val="24"/>
              </w:rPr>
              <w:t>1</w:t>
            </w:r>
          </w:p>
        </w:tc>
        <w:tc>
          <w:tcPr>
            <w:tcW w:w="2437" w:type="dxa"/>
          </w:tcPr>
          <w:p>
            <w:pPr>
              <w:pStyle w:val="TableParagraph"/>
              <w:spacing w:line="271" w:lineRule="exact"/>
              <w:ind w:left="85"/>
              <w:jc w:val="left"/>
              <w:rPr>
                <w:sz w:val="24"/>
              </w:rPr>
            </w:pPr>
            <w:r>
              <w:rPr>
                <w:sz w:val="24"/>
              </w:rPr>
              <w:t>Toracotomía</w:t>
            </w:r>
          </w:p>
          <w:p>
            <w:pPr>
              <w:pStyle w:val="TableParagraph"/>
              <w:spacing w:line="261" w:lineRule="exact"/>
              <w:ind w:left="85"/>
              <w:jc w:val="left"/>
              <w:rPr>
                <w:sz w:val="24"/>
              </w:rPr>
            </w:pPr>
            <w:r>
              <w:rPr>
                <w:sz w:val="24"/>
              </w:rPr>
              <w:t>exploradora</w:t>
            </w:r>
          </w:p>
        </w:tc>
        <w:tc>
          <w:tcPr>
            <w:tcW w:w="1170" w:type="dxa"/>
          </w:tcPr>
          <w:p>
            <w:pPr>
              <w:pStyle w:val="TableParagraph"/>
              <w:spacing w:line="271" w:lineRule="exact"/>
              <w:ind w:left="239" w:right="228"/>
              <w:jc w:val="center"/>
              <w:rPr>
                <w:sz w:val="24"/>
              </w:rPr>
            </w:pPr>
            <w:r>
              <w:rPr>
                <w:sz w:val="24"/>
              </w:rPr>
              <w:t>21,115</w:t>
            </w:r>
          </w:p>
        </w:tc>
        <w:tc>
          <w:tcPr>
            <w:tcW w:w="1134" w:type="dxa"/>
          </w:tcPr>
          <w:p>
            <w:pPr>
              <w:pStyle w:val="TableParagraph"/>
              <w:spacing w:line="271" w:lineRule="exact"/>
              <w:ind w:left="227" w:right="202"/>
              <w:jc w:val="center"/>
              <w:rPr>
                <w:sz w:val="24"/>
              </w:rPr>
            </w:pPr>
            <w:r>
              <w:rPr>
                <w:sz w:val="24"/>
              </w:rPr>
              <w:t>16,280</w:t>
            </w:r>
          </w:p>
        </w:tc>
        <w:tc>
          <w:tcPr>
            <w:tcW w:w="1128" w:type="dxa"/>
          </w:tcPr>
          <w:p>
            <w:pPr>
              <w:pStyle w:val="TableParagraph"/>
              <w:spacing w:line="271" w:lineRule="exact"/>
              <w:ind w:right="241"/>
              <w:rPr>
                <w:sz w:val="24"/>
              </w:rPr>
            </w:pPr>
            <w:r>
              <w:rPr>
                <w:sz w:val="24"/>
              </w:rPr>
              <w:t>8,145</w:t>
            </w:r>
          </w:p>
        </w:tc>
        <w:tc>
          <w:tcPr>
            <w:tcW w:w="1134" w:type="dxa"/>
          </w:tcPr>
          <w:p>
            <w:pPr>
              <w:pStyle w:val="TableParagraph"/>
              <w:spacing w:line="271" w:lineRule="exact"/>
              <w:ind w:right="227"/>
              <w:rPr>
                <w:sz w:val="24"/>
              </w:rPr>
            </w:pPr>
            <w:r>
              <w:rPr>
                <w:sz w:val="24"/>
              </w:rPr>
              <w:t>7,050</w:t>
            </w:r>
          </w:p>
        </w:tc>
        <w:tc>
          <w:tcPr>
            <w:tcW w:w="1090" w:type="dxa"/>
          </w:tcPr>
          <w:p>
            <w:pPr>
              <w:pStyle w:val="TableParagraph"/>
              <w:spacing w:line="271" w:lineRule="exact"/>
              <w:ind w:right="196"/>
              <w:rPr>
                <w:sz w:val="24"/>
              </w:rPr>
            </w:pPr>
            <w:r>
              <w:rPr>
                <w:sz w:val="24"/>
              </w:rPr>
              <w:t>3,970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437" w:type="dxa"/>
          </w:tcPr>
          <w:p>
            <w:pPr>
              <w:pStyle w:val="TableParagraph"/>
              <w:spacing w:line="271" w:lineRule="exact"/>
              <w:ind w:left="85"/>
              <w:jc w:val="left"/>
              <w:rPr>
                <w:sz w:val="24"/>
              </w:rPr>
            </w:pPr>
            <w:r>
              <w:rPr>
                <w:sz w:val="24"/>
              </w:rPr>
              <w:t>Decorticación</w:t>
            </w:r>
          </w:p>
          <w:p>
            <w:pPr>
              <w:pStyle w:val="TableParagraph"/>
              <w:spacing w:line="261" w:lineRule="exact"/>
              <w:ind w:left="85"/>
              <w:jc w:val="left"/>
              <w:rPr>
                <w:sz w:val="24"/>
              </w:rPr>
            </w:pPr>
            <w:r>
              <w:rPr>
                <w:sz w:val="24"/>
              </w:rPr>
              <w:t>pulmonar</w:t>
            </w:r>
          </w:p>
        </w:tc>
        <w:tc>
          <w:tcPr>
            <w:tcW w:w="1170" w:type="dxa"/>
          </w:tcPr>
          <w:p>
            <w:pPr>
              <w:pStyle w:val="TableParagraph"/>
              <w:spacing w:line="271" w:lineRule="exact"/>
              <w:ind w:left="239" w:right="228"/>
              <w:jc w:val="center"/>
              <w:rPr>
                <w:sz w:val="24"/>
              </w:rPr>
            </w:pPr>
            <w:r>
              <w:rPr>
                <w:sz w:val="24"/>
              </w:rPr>
              <w:t>21,115</w:t>
            </w:r>
          </w:p>
        </w:tc>
        <w:tc>
          <w:tcPr>
            <w:tcW w:w="1134" w:type="dxa"/>
          </w:tcPr>
          <w:p>
            <w:pPr>
              <w:pStyle w:val="TableParagraph"/>
              <w:spacing w:line="271" w:lineRule="exact"/>
              <w:ind w:left="227" w:right="202"/>
              <w:jc w:val="center"/>
              <w:rPr>
                <w:sz w:val="24"/>
              </w:rPr>
            </w:pPr>
            <w:r>
              <w:rPr>
                <w:sz w:val="24"/>
              </w:rPr>
              <w:t>16,280</w:t>
            </w:r>
          </w:p>
        </w:tc>
        <w:tc>
          <w:tcPr>
            <w:tcW w:w="1128" w:type="dxa"/>
          </w:tcPr>
          <w:p>
            <w:pPr>
              <w:pStyle w:val="TableParagraph"/>
              <w:spacing w:line="271" w:lineRule="exact"/>
              <w:ind w:right="241"/>
              <w:rPr>
                <w:sz w:val="24"/>
              </w:rPr>
            </w:pPr>
            <w:r>
              <w:rPr>
                <w:sz w:val="24"/>
              </w:rPr>
              <w:t>8,145</w:t>
            </w:r>
          </w:p>
        </w:tc>
        <w:tc>
          <w:tcPr>
            <w:tcW w:w="1134" w:type="dxa"/>
          </w:tcPr>
          <w:p>
            <w:pPr>
              <w:pStyle w:val="TableParagraph"/>
              <w:spacing w:line="271" w:lineRule="exact"/>
              <w:ind w:right="227"/>
              <w:rPr>
                <w:sz w:val="24"/>
              </w:rPr>
            </w:pPr>
            <w:r>
              <w:rPr>
                <w:sz w:val="24"/>
              </w:rPr>
              <w:t>7,050</w:t>
            </w:r>
          </w:p>
        </w:tc>
        <w:tc>
          <w:tcPr>
            <w:tcW w:w="1090" w:type="dxa"/>
          </w:tcPr>
          <w:p>
            <w:pPr>
              <w:pStyle w:val="TableParagraph"/>
              <w:spacing w:line="271" w:lineRule="exact"/>
              <w:ind w:right="196"/>
              <w:rPr>
                <w:sz w:val="24"/>
              </w:rPr>
            </w:pPr>
            <w:r>
              <w:rPr>
                <w:sz w:val="24"/>
              </w:rPr>
              <w:t>3,970</w:t>
            </w:r>
          </w:p>
        </w:tc>
      </w:tr>
      <w:tr>
        <w:trPr>
          <w:trHeight w:val="275" w:hRule="atLeast"/>
        </w:trPr>
        <w:tc>
          <w:tcPr>
            <w:tcW w:w="779" w:type="dxa"/>
          </w:tcPr>
          <w:p>
            <w:pPr>
              <w:pStyle w:val="TableParagraph"/>
              <w:spacing w:line="256" w:lineRule="exact"/>
              <w:ind w:left="115"/>
              <w:jc w:val="center"/>
              <w:rPr>
                <w:sz w:val="24"/>
              </w:rPr>
            </w:pPr>
            <w:r>
              <w:rPr>
                <w:sz w:val="24"/>
              </w:rPr>
              <w:t>3</w:t>
            </w:r>
          </w:p>
        </w:tc>
        <w:tc>
          <w:tcPr>
            <w:tcW w:w="2437" w:type="dxa"/>
          </w:tcPr>
          <w:p>
            <w:pPr>
              <w:pStyle w:val="TableParagraph"/>
              <w:spacing w:line="256" w:lineRule="exact"/>
              <w:ind w:left="85"/>
              <w:jc w:val="left"/>
              <w:rPr>
                <w:sz w:val="24"/>
              </w:rPr>
            </w:pPr>
            <w:r>
              <w:rPr>
                <w:sz w:val="24"/>
              </w:rPr>
              <w:t>Neumonectomía</w:t>
            </w:r>
          </w:p>
        </w:tc>
        <w:tc>
          <w:tcPr>
            <w:tcW w:w="1170" w:type="dxa"/>
          </w:tcPr>
          <w:p>
            <w:pPr>
              <w:pStyle w:val="TableParagraph"/>
              <w:spacing w:line="256" w:lineRule="exact"/>
              <w:ind w:left="239" w:right="228"/>
              <w:jc w:val="center"/>
              <w:rPr>
                <w:sz w:val="24"/>
              </w:rPr>
            </w:pPr>
            <w:r>
              <w:rPr>
                <w:sz w:val="24"/>
              </w:rPr>
              <w:t>39,610</w:t>
            </w:r>
          </w:p>
        </w:tc>
        <w:tc>
          <w:tcPr>
            <w:tcW w:w="1134" w:type="dxa"/>
          </w:tcPr>
          <w:p>
            <w:pPr>
              <w:pStyle w:val="TableParagraph"/>
              <w:spacing w:line="256" w:lineRule="exact"/>
              <w:ind w:left="227" w:right="202"/>
              <w:jc w:val="center"/>
              <w:rPr>
                <w:sz w:val="24"/>
              </w:rPr>
            </w:pPr>
            <w:r>
              <w:rPr>
                <w:sz w:val="24"/>
              </w:rPr>
              <w:t>30,535</w:t>
            </w:r>
          </w:p>
        </w:tc>
        <w:tc>
          <w:tcPr>
            <w:tcW w:w="1128" w:type="dxa"/>
          </w:tcPr>
          <w:p>
            <w:pPr>
              <w:pStyle w:val="TableParagraph"/>
              <w:spacing w:line="256" w:lineRule="exact"/>
              <w:ind w:right="241"/>
              <w:rPr>
                <w:sz w:val="24"/>
              </w:rPr>
            </w:pPr>
            <w:r>
              <w:rPr>
                <w:sz w:val="24"/>
              </w:rPr>
              <w:t>15,265</w:t>
            </w:r>
          </w:p>
        </w:tc>
        <w:tc>
          <w:tcPr>
            <w:tcW w:w="1134" w:type="dxa"/>
          </w:tcPr>
          <w:p>
            <w:pPr>
              <w:pStyle w:val="TableParagraph"/>
              <w:spacing w:line="256" w:lineRule="exact"/>
              <w:ind w:right="227"/>
              <w:rPr>
                <w:sz w:val="24"/>
              </w:rPr>
            </w:pPr>
            <w:r>
              <w:rPr>
                <w:sz w:val="24"/>
              </w:rPr>
              <w:t>13,215</w:t>
            </w:r>
          </w:p>
        </w:tc>
        <w:tc>
          <w:tcPr>
            <w:tcW w:w="1090" w:type="dxa"/>
          </w:tcPr>
          <w:p>
            <w:pPr>
              <w:pStyle w:val="TableParagraph"/>
              <w:spacing w:line="256" w:lineRule="exact"/>
              <w:ind w:right="196"/>
              <w:rPr>
                <w:sz w:val="24"/>
              </w:rPr>
            </w:pPr>
            <w:r>
              <w:rPr>
                <w:sz w:val="24"/>
              </w:rPr>
              <w:t>7,440</w:t>
            </w:r>
          </w:p>
        </w:tc>
      </w:tr>
      <w:tr>
        <w:trPr>
          <w:trHeight w:val="546" w:hRule="atLeast"/>
        </w:trPr>
        <w:tc>
          <w:tcPr>
            <w:tcW w:w="779" w:type="dxa"/>
          </w:tcPr>
          <w:p>
            <w:pPr>
              <w:pStyle w:val="TableParagraph"/>
              <w:spacing w:line="271" w:lineRule="exact"/>
              <w:ind w:left="179" w:right="65"/>
              <w:jc w:val="center"/>
              <w:rPr>
                <w:b/>
                <w:sz w:val="24"/>
              </w:rPr>
            </w:pPr>
            <w:r>
              <w:rPr>
                <w:b/>
                <w:sz w:val="24"/>
              </w:rPr>
              <w:t>a 4 p</w:t>
            </w:r>
          </w:p>
        </w:tc>
        <w:tc>
          <w:tcPr>
            <w:tcW w:w="2437" w:type="dxa"/>
          </w:tcPr>
          <w:p>
            <w:pPr>
              <w:pStyle w:val="TableParagraph"/>
              <w:spacing w:line="271" w:lineRule="exact"/>
              <w:ind w:left="85"/>
              <w:jc w:val="left"/>
              <w:rPr>
                <w:b/>
                <w:sz w:val="24"/>
              </w:rPr>
            </w:pPr>
            <w:r>
              <w:rPr>
                <w:b/>
                <w:sz w:val="24"/>
              </w:rPr>
              <w:t>Cirugía pediátrica</w:t>
            </w:r>
          </w:p>
          <w:p>
            <w:pPr>
              <w:pStyle w:val="TableParagraph"/>
              <w:spacing w:line="256" w:lineRule="exact"/>
              <w:ind w:left="85"/>
              <w:jc w:val="left"/>
              <w:rPr>
                <w:b/>
                <w:sz w:val="24"/>
              </w:rPr>
            </w:pPr>
            <w:r>
              <w:rPr>
                <w:b/>
                <w:sz w:val="24"/>
              </w:rPr>
              <w:t>general</w:t>
            </w:r>
          </w:p>
        </w:tc>
        <w:tc>
          <w:tcPr>
            <w:tcW w:w="1170"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7"/>
        <w:gridCol w:w="1153"/>
        <w:gridCol w:w="1134"/>
        <w:gridCol w:w="1128"/>
        <w:gridCol w:w="1134"/>
        <w:gridCol w:w="1090"/>
      </w:tblGrid>
      <w:tr>
        <w:trPr>
          <w:trHeight w:val="546" w:hRule="atLeast"/>
        </w:trPr>
        <w:tc>
          <w:tcPr>
            <w:tcW w:w="589" w:type="dxa"/>
          </w:tcPr>
          <w:p>
            <w:pPr>
              <w:pStyle w:val="TableParagraph"/>
              <w:spacing w:line="266" w:lineRule="exact"/>
              <w:ind w:left="51"/>
              <w:jc w:val="center"/>
              <w:rPr>
                <w:sz w:val="24"/>
              </w:rPr>
            </w:pPr>
            <w:r>
              <w:rPr>
                <w:sz w:val="24"/>
              </w:rPr>
              <w:t>1</w:t>
            </w:r>
          </w:p>
        </w:tc>
        <w:tc>
          <w:tcPr>
            <w:tcW w:w="2517" w:type="dxa"/>
          </w:tcPr>
          <w:p>
            <w:pPr>
              <w:pStyle w:val="TableParagraph"/>
              <w:spacing w:line="266" w:lineRule="exact"/>
              <w:ind w:left="148"/>
              <w:jc w:val="left"/>
              <w:rPr>
                <w:sz w:val="24"/>
              </w:rPr>
            </w:pPr>
            <w:r>
              <w:rPr>
                <w:sz w:val="24"/>
              </w:rPr>
              <w:t>Adenoamigdalectomí</w:t>
            </w:r>
          </w:p>
          <w:p>
            <w:pPr>
              <w:pStyle w:val="TableParagraph"/>
              <w:spacing w:line="261" w:lineRule="exact"/>
              <w:ind w:left="148"/>
              <w:jc w:val="left"/>
              <w:rPr>
                <w:sz w:val="24"/>
              </w:rPr>
            </w:pPr>
            <w:r>
              <w:rPr>
                <w:sz w:val="24"/>
              </w:rPr>
              <w:t>a</w:t>
            </w:r>
          </w:p>
        </w:tc>
        <w:tc>
          <w:tcPr>
            <w:tcW w:w="1153" w:type="dxa"/>
          </w:tcPr>
          <w:p>
            <w:pPr>
              <w:pStyle w:val="TableParagraph"/>
              <w:spacing w:line="266" w:lineRule="exact"/>
              <w:ind w:left="224" w:right="228"/>
              <w:jc w:val="center"/>
              <w:rPr>
                <w:sz w:val="24"/>
              </w:rPr>
            </w:pPr>
            <w:r>
              <w:rPr>
                <w:sz w:val="24"/>
              </w:rPr>
              <w:t>21,925</w:t>
            </w:r>
          </w:p>
        </w:tc>
        <w:tc>
          <w:tcPr>
            <w:tcW w:w="1134" w:type="dxa"/>
          </w:tcPr>
          <w:p>
            <w:pPr>
              <w:pStyle w:val="TableParagraph"/>
              <w:spacing w:line="266" w:lineRule="exact"/>
              <w:ind w:left="227" w:right="202"/>
              <w:jc w:val="center"/>
              <w:rPr>
                <w:sz w:val="24"/>
              </w:rPr>
            </w:pPr>
            <w:r>
              <w:rPr>
                <w:sz w:val="24"/>
              </w:rPr>
              <w:t>16,895</w:t>
            </w:r>
          </w:p>
        </w:tc>
        <w:tc>
          <w:tcPr>
            <w:tcW w:w="1128" w:type="dxa"/>
          </w:tcPr>
          <w:p>
            <w:pPr>
              <w:pStyle w:val="TableParagraph"/>
              <w:spacing w:line="266" w:lineRule="exact"/>
              <w:ind w:right="241"/>
              <w:rPr>
                <w:sz w:val="24"/>
              </w:rPr>
            </w:pPr>
            <w:r>
              <w:rPr>
                <w:sz w:val="24"/>
              </w:rPr>
              <w:t>10,560</w:t>
            </w:r>
          </w:p>
        </w:tc>
        <w:tc>
          <w:tcPr>
            <w:tcW w:w="1134" w:type="dxa"/>
          </w:tcPr>
          <w:p>
            <w:pPr>
              <w:pStyle w:val="TableParagraph"/>
              <w:spacing w:line="266" w:lineRule="exact"/>
              <w:ind w:right="228"/>
              <w:rPr>
                <w:sz w:val="24"/>
              </w:rPr>
            </w:pPr>
            <w:r>
              <w:rPr>
                <w:sz w:val="24"/>
              </w:rPr>
              <w:t>7,395</w:t>
            </w:r>
          </w:p>
        </w:tc>
        <w:tc>
          <w:tcPr>
            <w:tcW w:w="1090" w:type="dxa"/>
          </w:tcPr>
          <w:p>
            <w:pPr>
              <w:pStyle w:val="TableParagraph"/>
              <w:spacing w:line="266" w:lineRule="exact"/>
              <w:ind w:right="196"/>
              <w:rPr>
                <w:sz w:val="24"/>
              </w:rPr>
            </w:pPr>
            <w:r>
              <w:rPr>
                <w:sz w:val="24"/>
              </w:rPr>
              <w:t>4,220</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2517" w:type="dxa"/>
          </w:tcPr>
          <w:p>
            <w:pPr>
              <w:pStyle w:val="TableParagraph"/>
              <w:spacing w:line="256" w:lineRule="exact"/>
              <w:ind w:left="148"/>
              <w:jc w:val="left"/>
              <w:rPr>
                <w:sz w:val="24"/>
              </w:rPr>
            </w:pPr>
            <w:r>
              <w:rPr>
                <w:sz w:val="24"/>
              </w:rPr>
              <w:t>Adenoidectomía</w:t>
            </w:r>
          </w:p>
        </w:tc>
        <w:tc>
          <w:tcPr>
            <w:tcW w:w="1153" w:type="dxa"/>
          </w:tcPr>
          <w:p>
            <w:pPr>
              <w:pStyle w:val="TableParagraph"/>
              <w:spacing w:line="256" w:lineRule="exact"/>
              <w:ind w:left="224" w:right="228"/>
              <w:jc w:val="center"/>
              <w:rPr>
                <w:sz w:val="24"/>
              </w:rPr>
            </w:pPr>
            <w:r>
              <w:rPr>
                <w:sz w:val="24"/>
              </w:rPr>
              <w:t>17,535</w:t>
            </w:r>
          </w:p>
        </w:tc>
        <w:tc>
          <w:tcPr>
            <w:tcW w:w="1134" w:type="dxa"/>
          </w:tcPr>
          <w:p>
            <w:pPr>
              <w:pStyle w:val="TableParagraph"/>
              <w:spacing w:line="256" w:lineRule="exact"/>
              <w:ind w:left="227" w:right="202"/>
              <w:jc w:val="center"/>
              <w:rPr>
                <w:sz w:val="24"/>
              </w:rPr>
            </w:pPr>
            <w:r>
              <w:rPr>
                <w:sz w:val="24"/>
              </w:rPr>
              <w:t>13,515</w:t>
            </w:r>
          </w:p>
        </w:tc>
        <w:tc>
          <w:tcPr>
            <w:tcW w:w="1128" w:type="dxa"/>
          </w:tcPr>
          <w:p>
            <w:pPr>
              <w:pStyle w:val="TableParagraph"/>
              <w:spacing w:line="256" w:lineRule="exact"/>
              <w:ind w:right="241"/>
              <w:rPr>
                <w:sz w:val="24"/>
              </w:rPr>
            </w:pPr>
            <w:r>
              <w:rPr>
                <w:sz w:val="24"/>
              </w:rPr>
              <w:t>8,445</w:t>
            </w:r>
          </w:p>
        </w:tc>
        <w:tc>
          <w:tcPr>
            <w:tcW w:w="1134" w:type="dxa"/>
          </w:tcPr>
          <w:p>
            <w:pPr>
              <w:pStyle w:val="TableParagraph"/>
              <w:spacing w:line="256" w:lineRule="exact"/>
              <w:ind w:right="228"/>
              <w:rPr>
                <w:sz w:val="24"/>
              </w:rPr>
            </w:pPr>
            <w:r>
              <w:rPr>
                <w:sz w:val="24"/>
              </w:rPr>
              <w:t>5,910</w:t>
            </w:r>
          </w:p>
        </w:tc>
        <w:tc>
          <w:tcPr>
            <w:tcW w:w="1090" w:type="dxa"/>
          </w:tcPr>
          <w:p>
            <w:pPr>
              <w:pStyle w:val="TableParagraph"/>
              <w:spacing w:line="256" w:lineRule="exact"/>
              <w:ind w:right="196"/>
              <w:rPr>
                <w:sz w:val="24"/>
              </w:rPr>
            </w:pPr>
            <w:r>
              <w:rPr>
                <w:sz w:val="24"/>
              </w:rPr>
              <w:t>3,380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2517" w:type="dxa"/>
          </w:tcPr>
          <w:p>
            <w:pPr>
              <w:pStyle w:val="TableParagraph"/>
              <w:spacing w:line="256" w:lineRule="exact"/>
              <w:ind w:left="148"/>
              <w:jc w:val="left"/>
              <w:rPr>
                <w:sz w:val="24"/>
              </w:rPr>
            </w:pPr>
            <w:r>
              <w:rPr>
                <w:sz w:val="24"/>
              </w:rPr>
              <w:t>Anoplastía</w:t>
            </w:r>
          </w:p>
        </w:tc>
        <w:tc>
          <w:tcPr>
            <w:tcW w:w="1153" w:type="dxa"/>
          </w:tcPr>
          <w:p>
            <w:pPr>
              <w:pStyle w:val="TableParagraph"/>
              <w:spacing w:line="256" w:lineRule="exact"/>
              <w:ind w:left="224" w:right="228"/>
              <w:jc w:val="center"/>
              <w:rPr>
                <w:sz w:val="24"/>
              </w:rPr>
            </w:pPr>
            <w:r>
              <w:rPr>
                <w:sz w:val="24"/>
              </w:rPr>
              <w:t>32,880</w:t>
            </w:r>
          </w:p>
        </w:tc>
        <w:tc>
          <w:tcPr>
            <w:tcW w:w="1134" w:type="dxa"/>
          </w:tcPr>
          <w:p>
            <w:pPr>
              <w:pStyle w:val="TableParagraph"/>
              <w:spacing w:line="256" w:lineRule="exact"/>
              <w:ind w:left="227" w:right="202"/>
              <w:jc w:val="center"/>
              <w:rPr>
                <w:sz w:val="24"/>
              </w:rPr>
            </w:pPr>
            <w:r>
              <w:rPr>
                <w:sz w:val="24"/>
              </w:rPr>
              <w:t>25,345</w:t>
            </w:r>
          </w:p>
        </w:tc>
        <w:tc>
          <w:tcPr>
            <w:tcW w:w="1128" w:type="dxa"/>
          </w:tcPr>
          <w:p>
            <w:pPr>
              <w:pStyle w:val="TableParagraph"/>
              <w:spacing w:line="256" w:lineRule="exact"/>
              <w:ind w:right="241"/>
              <w:rPr>
                <w:sz w:val="24"/>
              </w:rPr>
            </w:pPr>
            <w:r>
              <w:rPr>
                <w:sz w:val="24"/>
              </w:rPr>
              <w:t>15,840</w:t>
            </w:r>
          </w:p>
        </w:tc>
        <w:tc>
          <w:tcPr>
            <w:tcW w:w="1134" w:type="dxa"/>
          </w:tcPr>
          <w:p>
            <w:pPr>
              <w:pStyle w:val="TableParagraph"/>
              <w:spacing w:line="256" w:lineRule="exact"/>
              <w:ind w:right="228"/>
              <w:rPr>
                <w:sz w:val="24"/>
              </w:rPr>
            </w:pPr>
            <w:r>
              <w:rPr>
                <w:sz w:val="24"/>
              </w:rPr>
              <w:t>11,090</w:t>
            </w:r>
          </w:p>
        </w:tc>
        <w:tc>
          <w:tcPr>
            <w:tcW w:w="1090" w:type="dxa"/>
          </w:tcPr>
          <w:p>
            <w:pPr>
              <w:pStyle w:val="TableParagraph"/>
              <w:spacing w:line="256" w:lineRule="exact"/>
              <w:ind w:right="196"/>
              <w:rPr>
                <w:sz w:val="24"/>
              </w:rPr>
            </w:pPr>
            <w:r>
              <w:rPr>
                <w:sz w:val="24"/>
              </w:rPr>
              <w:t>6,335</w:t>
            </w:r>
          </w:p>
        </w:tc>
      </w:tr>
      <w:tr>
        <w:trPr>
          <w:trHeight w:val="275" w:hRule="atLeast"/>
        </w:trPr>
        <w:tc>
          <w:tcPr>
            <w:tcW w:w="589" w:type="dxa"/>
          </w:tcPr>
          <w:p>
            <w:pPr>
              <w:pStyle w:val="TableParagraph"/>
              <w:spacing w:line="256" w:lineRule="exact"/>
              <w:ind w:left="51"/>
              <w:jc w:val="center"/>
              <w:rPr>
                <w:sz w:val="24"/>
              </w:rPr>
            </w:pPr>
            <w:r>
              <w:rPr>
                <w:sz w:val="24"/>
              </w:rPr>
              <w:t>4</w:t>
            </w:r>
          </w:p>
        </w:tc>
        <w:tc>
          <w:tcPr>
            <w:tcW w:w="2517" w:type="dxa"/>
          </w:tcPr>
          <w:p>
            <w:pPr>
              <w:pStyle w:val="TableParagraph"/>
              <w:spacing w:line="256" w:lineRule="exact"/>
              <w:ind w:left="148"/>
              <w:jc w:val="left"/>
              <w:rPr>
                <w:sz w:val="24"/>
              </w:rPr>
            </w:pPr>
            <w:r>
              <w:rPr>
                <w:sz w:val="24"/>
              </w:rPr>
              <w:t>Apendicectomía</w:t>
            </w:r>
          </w:p>
        </w:tc>
        <w:tc>
          <w:tcPr>
            <w:tcW w:w="1153" w:type="dxa"/>
          </w:tcPr>
          <w:p>
            <w:pPr>
              <w:pStyle w:val="TableParagraph"/>
              <w:spacing w:line="256" w:lineRule="exact"/>
              <w:ind w:left="224" w:right="228"/>
              <w:jc w:val="center"/>
              <w:rPr>
                <w:sz w:val="24"/>
              </w:rPr>
            </w:pPr>
            <w:r>
              <w:rPr>
                <w:sz w:val="24"/>
              </w:rPr>
              <w:t>32,880</w:t>
            </w:r>
          </w:p>
        </w:tc>
        <w:tc>
          <w:tcPr>
            <w:tcW w:w="1134" w:type="dxa"/>
          </w:tcPr>
          <w:p>
            <w:pPr>
              <w:pStyle w:val="TableParagraph"/>
              <w:spacing w:line="256" w:lineRule="exact"/>
              <w:ind w:left="227" w:right="202"/>
              <w:jc w:val="center"/>
              <w:rPr>
                <w:sz w:val="24"/>
              </w:rPr>
            </w:pPr>
            <w:r>
              <w:rPr>
                <w:sz w:val="24"/>
              </w:rPr>
              <w:t>25,345</w:t>
            </w:r>
          </w:p>
        </w:tc>
        <w:tc>
          <w:tcPr>
            <w:tcW w:w="1128" w:type="dxa"/>
          </w:tcPr>
          <w:p>
            <w:pPr>
              <w:pStyle w:val="TableParagraph"/>
              <w:spacing w:line="256" w:lineRule="exact"/>
              <w:ind w:right="241"/>
              <w:rPr>
                <w:sz w:val="24"/>
              </w:rPr>
            </w:pPr>
            <w:r>
              <w:rPr>
                <w:sz w:val="24"/>
              </w:rPr>
              <w:t>15,840</w:t>
            </w:r>
          </w:p>
        </w:tc>
        <w:tc>
          <w:tcPr>
            <w:tcW w:w="1134" w:type="dxa"/>
          </w:tcPr>
          <w:p>
            <w:pPr>
              <w:pStyle w:val="TableParagraph"/>
              <w:spacing w:line="256" w:lineRule="exact"/>
              <w:ind w:right="228"/>
              <w:rPr>
                <w:sz w:val="24"/>
              </w:rPr>
            </w:pPr>
            <w:r>
              <w:rPr>
                <w:sz w:val="24"/>
              </w:rPr>
              <w:t>11,090</w:t>
            </w:r>
          </w:p>
        </w:tc>
        <w:tc>
          <w:tcPr>
            <w:tcW w:w="1090" w:type="dxa"/>
          </w:tcPr>
          <w:p>
            <w:pPr>
              <w:pStyle w:val="TableParagraph"/>
              <w:spacing w:line="256" w:lineRule="exact"/>
              <w:ind w:right="196"/>
              <w:rPr>
                <w:sz w:val="24"/>
              </w:rPr>
            </w:pPr>
            <w:r>
              <w:rPr>
                <w:sz w:val="24"/>
              </w:rPr>
              <w:t>6,335</w:t>
            </w:r>
          </w:p>
        </w:tc>
      </w:tr>
      <w:tr>
        <w:trPr>
          <w:trHeight w:val="552" w:hRule="atLeast"/>
        </w:trPr>
        <w:tc>
          <w:tcPr>
            <w:tcW w:w="589" w:type="dxa"/>
          </w:tcPr>
          <w:p>
            <w:pPr>
              <w:pStyle w:val="TableParagraph"/>
              <w:spacing w:line="271" w:lineRule="exact"/>
              <w:ind w:left="51"/>
              <w:jc w:val="center"/>
              <w:rPr>
                <w:sz w:val="24"/>
              </w:rPr>
            </w:pPr>
            <w:r>
              <w:rPr>
                <w:sz w:val="24"/>
              </w:rPr>
              <w:t>5</w:t>
            </w:r>
          </w:p>
        </w:tc>
        <w:tc>
          <w:tcPr>
            <w:tcW w:w="2517" w:type="dxa"/>
          </w:tcPr>
          <w:p>
            <w:pPr>
              <w:pStyle w:val="TableParagraph"/>
              <w:spacing w:line="271" w:lineRule="exact"/>
              <w:ind w:left="148"/>
              <w:jc w:val="left"/>
              <w:rPr>
                <w:sz w:val="24"/>
              </w:rPr>
            </w:pPr>
            <w:r>
              <w:rPr>
                <w:sz w:val="24"/>
              </w:rPr>
              <w:t>Biopsia hepática por</w:t>
            </w:r>
          </w:p>
          <w:p>
            <w:pPr>
              <w:pStyle w:val="TableParagraph"/>
              <w:spacing w:line="261" w:lineRule="exact"/>
              <w:ind w:left="148"/>
              <w:jc w:val="left"/>
              <w:rPr>
                <w:sz w:val="24"/>
              </w:rPr>
            </w:pPr>
            <w:r>
              <w:rPr>
                <w:sz w:val="24"/>
              </w:rPr>
              <w:t>punción</w:t>
            </w:r>
          </w:p>
        </w:tc>
        <w:tc>
          <w:tcPr>
            <w:tcW w:w="1153" w:type="dxa"/>
          </w:tcPr>
          <w:p>
            <w:pPr>
              <w:pStyle w:val="TableParagraph"/>
              <w:spacing w:line="271" w:lineRule="exact"/>
              <w:ind w:left="224" w:right="228"/>
              <w:jc w:val="center"/>
              <w:rPr>
                <w:sz w:val="24"/>
              </w:rPr>
            </w:pPr>
            <w:r>
              <w:rPr>
                <w:sz w:val="24"/>
              </w:rPr>
              <w:t>10,960</w:t>
            </w:r>
          </w:p>
        </w:tc>
        <w:tc>
          <w:tcPr>
            <w:tcW w:w="1134" w:type="dxa"/>
          </w:tcPr>
          <w:p>
            <w:pPr>
              <w:pStyle w:val="TableParagraph"/>
              <w:spacing w:line="271" w:lineRule="exact"/>
              <w:ind w:left="228" w:right="83"/>
              <w:jc w:val="center"/>
              <w:rPr>
                <w:sz w:val="24"/>
              </w:rPr>
            </w:pPr>
            <w:r>
              <w:rPr>
                <w:sz w:val="24"/>
              </w:rPr>
              <w:t>8,445</w:t>
            </w:r>
          </w:p>
        </w:tc>
        <w:tc>
          <w:tcPr>
            <w:tcW w:w="1128" w:type="dxa"/>
          </w:tcPr>
          <w:p>
            <w:pPr>
              <w:pStyle w:val="TableParagraph"/>
              <w:spacing w:line="271" w:lineRule="exact"/>
              <w:ind w:right="241"/>
              <w:rPr>
                <w:sz w:val="24"/>
              </w:rPr>
            </w:pPr>
            <w:r>
              <w:rPr>
                <w:sz w:val="24"/>
              </w:rPr>
              <w:t>5,285</w:t>
            </w:r>
          </w:p>
        </w:tc>
        <w:tc>
          <w:tcPr>
            <w:tcW w:w="1134" w:type="dxa"/>
          </w:tcPr>
          <w:p>
            <w:pPr>
              <w:pStyle w:val="TableParagraph"/>
              <w:spacing w:line="271" w:lineRule="exact"/>
              <w:ind w:right="228"/>
              <w:rPr>
                <w:sz w:val="24"/>
              </w:rPr>
            </w:pPr>
            <w:r>
              <w:rPr>
                <w:sz w:val="24"/>
              </w:rPr>
              <w:t>3,690</w:t>
            </w:r>
          </w:p>
        </w:tc>
        <w:tc>
          <w:tcPr>
            <w:tcW w:w="1090" w:type="dxa"/>
          </w:tcPr>
          <w:p>
            <w:pPr>
              <w:pStyle w:val="TableParagraph"/>
              <w:spacing w:line="271" w:lineRule="exact"/>
              <w:ind w:right="196"/>
              <w:rPr>
                <w:sz w:val="24"/>
              </w:rPr>
            </w:pPr>
            <w:r>
              <w:rPr>
                <w:sz w:val="24"/>
              </w:rPr>
              <w:t>2,110</w:t>
            </w:r>
          </w:p>
        </w:tc>
      </w:tr>
      <w:tr>
        <w:trPr>
          <w:trHeight w:val="551" w:hRule="atLeast"/>
        </w:trPr>
        <w:tc>
          <w:tcPr>
            <w:tcW w:w="589" w:type="dxa"/>
          </w:tcPr>
          <w:p>
            <w:pPr>
              <w:pStyle w:val="TableParagraph"/>
              <w:spacing w:line="271" w:lineRule="exact"/>
              <w:ind w:left="51"/>
              <w:jc w:val="center"/>
              <w:rPr>
                <w:sz w:val="24"/>
              </w:rPr>
            </w:pPr>
            <w:r>
              <w:rPr>
                <w:sz w:val="24"/>
              </w:rPr>
              <w:t>6</w:t>
            </w:r>
          </w:p>
        </w:tc>
        <w:tc>
          <w:tcPr>
            <w:tcW w:w="2517" w:type="dxa"/>
          </w:tcPr>
          <w:p>
            <w:pPr>
              <w:pStyle w:val="TableParagraph"/>
              <w:spacing w:line="271" w:lineRule="exact"/>
              <w:ind w:left="148"/>
              <w:jc w:val="left"/>
              <w:rPr>
                <w:sz w:val="24"/>
              </w:rPr>
            </w:pPr>
            <w:r>
              <w:rPr>
                <w:sz w:val="24"/>
              </w:rPr>
              <w:t>Biopsia hepática por</w:t>
            </w:r>
          </w:p>
          <w:p>
            <w:pPr>
              <w:pStyle w:val="TableParagraph"/>
              <w:spacing w:line="261" w:lineRule="exact"/>
              <w:ind w:left="148"/>
              <w:jc w:val="left"/>
              <w:rPr>
                <w:sz w:val="24"/>
              </w:rPr>
            </w:pPr>
            <w:r>
              <w:rPr>
                <w:sz w:val="24"/>
              </w:rPr>
              <w:t>laparotomía</w:t>
            </w:r>
          </w:p>
        </w:tc>
        <w:tc>
          <w:tcPr>
            <w:tcW w:w="1153" w:type="dxa"/>
          </w:tcPr>
          <w:p>
            <w:pPr>
              <w:pStyle w:val="TableParagraph"/>
              <w:spacing w:line="271" w:lineRule="exact"/>
              <w:ind w:left="224" w:right="228"/>
              <w:jc w:val="center"/>
              <w:rPr>
                <w:sz w:val="24"/>
              </w:rPr>
            </w:pPr>
            <w:r>
              <w:rPr>
                <w:sz w:val="24"/>
              </w:rPr>
              <w:t>21,925</w:t>
            </w:r>
          </w:p>
        </w:tc>
        <w:tc>
          <w:tcPr>
            <w:tcW w:w="1134" w:type="dxa"/>
          </w:tcPr>
          <w:p>
            <w:pPr>
              <w:pStyle w:val="TableParagraph"/>
              <w:spacing w:line="271" w:lineRule="exact"/>
              <w:ind w:left="227" w:right="202"/>
              <w:jc w:val="center"/>
              <w:rPr>
                <w:sz w:val="24"/>
              </w:rPr>
            </w:pPr>
            <w:r>
              <w:rPr>
                <w:sz w:val="24"/>
              </w:rPr>
              <w:t>16,895</w:t>
            </w:r>
          </w:p>
        </w:tc>
        <w:tc>
          <w:tcPr>
            <w:tcW w:w="1128" w:type="dxa"/>
          </w:tcPr>
          <w:p>
            <w:pPr>
              <w:pStyle w:val="TableParagraph"/>
              <w:spacing w:line="271" w:lineRule="exact"/>
              <w:ind w:right="241"/>
              <w:rPr>
                <w:sz w:val="24"/>
              </w:rPr>
            </w:pPr>
            <w:r>
              <w:rPr>
                <w:sz w:val="24"/>
              </w:rPr>
              <w:t>10,565</w:t>
            </w:r>
          </w:p>
        </w:tc>
        <w:tc>
          <w:tcPr>
            <w:tcW w:w="1134" w:type="dxa"/>
          </w:tcPr>
          <w:p>
            <w:pPr>
              <w:pStyle w:val="TableParagraph"/>
              <w:spacing w:line="271" w:lineRule="exact"/>
              <w:ind w:right="228"/>
              <w:rPr>
                <w:sz w:val="24"/>
              </w:rPr>
            </w:pPr>
            <w:r>
              <w:rPr>
                <w:sz w:val="24"/>
              </w:rPr>
              <w:t>7,395</w:t>
            </w:r>
          </w:p>
        </w:tc>
        <w:tc>
          <w:tcPr>
            <w:tcW w:w="1090" w:type="dxa"/>
          </w:tcPr>
          <w:p>
            <w:pPr>
              <w:pStyle w:val="TableParagraph"/>
              <w:spacing w:line="271" w:lineRule="exact"/>
              <w:ind w:right="196"/>
              <w:rPr>
                <w:sz w:val="24"/>
              </w:rPr>
            </w:pPr>
            <w:r>
              <w:rPr>
                <w:sz w:val="24"/>
              </w:rPr>
              <w:t>4,220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2517" w:type="dxa"/>
          </w:tcPr>
          <w:p>
            <w:pPr>
              <w:pStyle w:val="TableParagraph"/>
              <w:spacing w:line="256" w:lineRule="exact"/>
              <w:ind w:left="148"/>
              <w:jc w:val="left"/>
              <w:rPr>
                <w:sz w:val="24"/>
              </w:rPr>
            </w:pPr>
            <w:r>
              <w:rPr>
                <w:sz w:val="24"/>
              </w:rPr>
              <w:t>Biopsia intestinal</w:t>
            </w:r>
          </w:p>
        </w:tc>
        <w:tc>
          <w:tcPr>
            <w:tcW w:w="1153" w:type="dxa"/>
          </w:tcPr>
          <w:p>
            <w:pPr>
              <w:pStyle w:val="TableParagraph"/>
              <w:spacing w:line="256" w:lineRule="exact"/>
              <w:ind w:left="224" w:right="228"/>
              <w:jc w:val="center"/>
              <w:rPr>
                <w:sz w:val="24"/>
              </w:rPr>
            </w:pPr>
            <w:r>
              <w:rPr>
                <w:sz w:val="24"/>
              </w:rPr>
              <w:t>10,960</w:t>
            </w:r>
          </w:p>
        </w:tc>
        <w:tc>
          <w:tcPr>
            <w:tcW w:w="1134" w:type="dxa"/>
          </w:tcPr>
          <w:p>
            <w:pPr>
              <w:pStyle w:val="TableParagraph"/>
              <w:spacing w:line="256" w:lineRule="exact"/>
              <w:ind w:left="228" w:right="83"/>
              <w:jc w:val="center"/>
              <w:rPr>
                <w:sz w:val="24"/>
              </w:rPr>
            </w:pPr>
            <w:r>
              <w:rPr>
                <w:sz w:val="24"/>
              </w:rPr>
              <w:t>8,445</w:t>
            </w:r>
          </w:p>
        </w:tc>
        <w:tc>
          <w:tcPr>
            <w:tcW w:w="1128" w:type="dxa"/>
          </w:tcPr>
          <w:p>
            <w:pPr>
              <w:pStyle w:val="TableParagraph"/>
              <w:spacing w:line="256" w:lineRule="exact"/>
              <w:ind w:right="241"/>
              <w:rPr>
                <w:sz w:val="24"/>
              </w:rPr>
            </w:pPr>
            <w:r>
              <w:rPr>
                <w:sz w:val="24"/>
              </w:rPr>
              <w:t>5,285</w:t>
            </w:r>
          </w:p>
        </w:tc>
        <w:tc>
          <w:tcPr>
            <w:tcW w:w="1134" w:type="dxa"/>
          </w:tcPr>
          <w:p>
            <w:pPr>
              <w:pStyle w:val="TableParagraph"/>
              <w:spacing w:line="256" w:lineRule="exact"/>
              <w:ind w:right="228"/>
              <w:rPr>
                <w:sz w:val="24"/>
              </w:rPr>
            </w:pPr>
            <w:r>
              <w:rPr>
                <w:sz w:val="24"/>
              </w:rPr>
              <w:t>3,690</w:t>
            </w:r>
          </w:p>
        </w:tc>
        <w:tc>
          <w:tcPr>
            <w:tcW w:w="1090" w:type="dxa"/>
          </w:tcPr>
          <w:p>
            <w:pPr>
              <w:pStyle w:val="TableParagraph"/>
              <w:spacing w:line="256" w:lineRule="exact"/>
              <w:ind w:right="196"/>
              <w:rPr>
                <w:sz w:val="24"/>
              </w:rPr>
            </w:pPr>
            <w:r>
              <w:rPr>
                <w:sz w:val="24"/>
              </w:rPr>
              <w:t>2,110</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2517" w:type="dxa"/>
          </w:tcPr>
          <w:p>
            <w:pPr>
              <w:pStyle w:val="TableParagraph"/>
              <w:spacing w:line="256" w:lineRule="exact"/>
              <w:ind w:left="148"/>
              <w:jc w:val="left"/>
              <w:rPr>
                <w:sz w:val="24"/>
              </w:rPr>
            </w:pPr>
            <w:r>
              <w:rPr>
                <w:sz w:val="24"/>
              </w:rPr>
              <w:t>Biopsia testicular</w:t>
            </w:r>
          </w:p>
        </w:tc>
        <w:tc>
          <w:tcPr>
            <w:tcW w:w="1153" w:type="dxa"/>
          </w:tcPr>
          <w:p>
            <w:pPr>
              <w:pStyle w:val="TableParagraph"/>
              <w:spacing w:line="256" w:lineRule="exact"/>
              <w:ind w:left="224" w:right="111"/>
              <w:jc w:val="center"/>
              <w:rPr>
                <w:sz w:val="24"/>
              </w:rPr>
            </w:pPr>
            <w:r>
              <w:rPr>
                <w:sz w:val="24"/>
              </w:rPr>
              <w:t>8,765</w:t>
            </w:r>
          </w:p>
        </w:tc>
        <w:tc>
          <w:tcPr>
            <w:tcW w:w="1134" w:type="dxa"/>
          </w:tcPr>
          <w:p>
            <w:pPr>
              <w:pStyle w:val="TableParagraph"/>
              <w:spacing w:line="256" w:lineRule="exact"/>
              <w:ind w:left="228" w:right="83"/>
              <w:jc w:val="center"/>
              <w:rPr>
                <w:sz w:val="24"/>
              </w:rPr>
            </w:pPr>
            <w:r>
              <w:rPr>
                <w:sz w:val="24"/>
              </w:rPr>
              <w:t>6,760</w:t>
            </w:r>
          </w:p>
        </w:tc>
        <w:tc>
          <w:tcPr>
            <w:tcW w:w="1128" w:type="dxa"/>
          </w:tcPr>
          <w:p>
            <w:pPr>
              <w:pStyle w:val="TableParagraph"/>
              <w:spacing w:line="256" w:lineRule="exact"/>
              <w:ind w:right="241"/>
              <w:rPr>
                <w:sz w:val="24"/>
              </w:rPr>
            </w:pPr>
            <w:r>
              <w:rPr>
                <w:sz w:val="24"/>
              </w:rPr>
              <w:t>4,220</w:t>
            </w:r>
          </w:p>
        </w:tc>
        <w:tc>
          <w:tcPr>
            <w:tcW w:w="1134" w:type="dxa"/>
          </w:tcPr>
          <w:p>
            <w:pPr>
              <w:pStyle w:val="TableParagraph"/>
              <w:spacing w:line="256" w:lineRule="exact"/>
              <w:ind w:right="228"/>
              <w:rPr>
                <w:sz w:val="24"/>
              </w:rPr>
            </w:pPr>
            <w:r>
              <w:rPr>
                <w:sz w:val="24"/>
              </w:rPr>
              <w:t>2,955</w:t>
            </w:r>
          </w:p>
        </w:tc>
        <w:tc>
          <w:tcPr>
            <w:tcW w:w="1090" w:type="dxa"/>
          </w:tcPr>
          <w:p>
            <w:pPr>
              <w:pStyle w:val="TableParagraph"/>
              <w:spacing w:line="256" w:lineRule="exact"/>
              <w:ind w:right="196"/>
              <w:rPr>
                <w:sz w:val="24"/>
              </w:rPr>
            </w:pPr>
            <w:r>
              <w:rPr>
                <w:sz w:val="24"/>
              </w:rPr>
              <w:t>1,685</w:t>
            </w:r>
          </w:p>
        </w:tc>
      </w:tr>
      <w:tr>
        <w:trPr>
          <w:trHeight w:val="552" w:hRule="atLeast"/>
        </w:trPr>
        <w:tc>
          <w:tcPr>
            <w:tcW w:w="589" w:type="dxa"/>
          </w:tcPr>
          <w:p>
            <w:pPr>
              <w:pStyle w:val="TableParagraph"/>
              <w:spacing w:line="271" w:lineRule="exact"/>
              <w:ind w:left="51"/>
              <w:jc w:val="center"/>
              <w:rPr>
                <w:sz w:val="24"/>
              </w:rPr>
            </w:pPr>
            <w:r>
              <w:rPr>
                <w:sz w:val="24"/>
              </w:rPr>
              <w:t>9</w:t>
            </w:r>
          </w:p>
        </w:tc>
        <w:tc>
          <w:tcPr>
            <w:tcW w:w="2517" w:type="dxa"/>
          </w:tcPr>
          <w:p>
            <w:pPr>
              <w:pStyle w:val="TableParagraph"/>
              <w:spacing w:line="271" w:lineRule="exact"/>
              <w:ind w:left="148"/>
              <w:jc w:val="left"/>
              <w:rPr>
                <w:sz w:val="24"/>
              </w:rPr>
            </w:pPr>
            <w:r>
              <w:rPr>
                <w:sz w:val="24"/>
              </w:rPr>
              <w:t>Biopsia pulmonar por</w:t>
            </w:r>
          </w:p>
          <w:p>
            <w:pPr>
              <w:pStyle w:val="TableParagraph"/>
              <w:spacing w:line="261" w:lineRule="exact"/>
              <w:ind w:left="148"/>
              <w:jc w:val="left"/>
              <w:rPr>
                <w:sz w:val="24"/>
              </w:rPr>
            </w:pPr>
            <w:r>
              <w:rPr>
                <w:sz w:val="24"/>
              </w:rPr>
              <w:t>punción</w:t>
            </w:r>
          </w:p>
        </w:tc>
        <w:tc>
          <w:tcPr>
            <w:tcW w:w="1153" w:type="dxa"/>
          </w:tcPr>
          <w:p>
            <w:pPr>
              <w:pStyle w:val="TableParagraph"/>
              <w:spacing w:line="271" w:lineRule="exact"/>
              <w:ind w:left="224" w:right="228"/>
              <w:jc w:val="center"/>
              <w:rPr>
                <w:sz w:val="24"/>
              </w:rPr>
            </w:pPr>
            <w:r>
              <w:rPr>
                <w:sz w:val="24"/>
              </w:rPr>
              <w:t>10,960</w:t>
            </w:r>
          </w:p>
        </w:tc>
        <w:tc>
          <w:tcPr>
            <w:tcW w:w="1134" w:type="dxa"/>
          </w:tcPr>
          <w:p>
            <w:pPr>
              <w:pStyle w:val="TableParagraph"/>
              <w:spacing w:line="271" w:lineRule="exact"/>
              <w:ind w:left="228" w:right="83"/>
              <w:jc w:val="center"/>
              <w:rPr>
                <w:sz w:val="24"/>
              </w:rPr>
            </w:pPr>
            <w:r>
              <w:rPr>
                <w:sz w:val="24"/>
              </w:rPr>
              <w:t>8,445</w:t>
            </w:r>
          </w:p>
        </w:tc>
        <w:tc>
          <w:tcPr>
            <w:tcW w:w="1128" w:type="dxa"/>
          </w:tcPr>
          <w:p>
            <w:pPr>
              <w:pStyle w:val="TableParagraph"/>
              <w:spacing w:line="271" w:lineRule="exact"/>
              <w:ind w:right="241"/>
              <w:rPr>
                <w:sz w:val="24"/>
              </w:rPr>
            </w:pPr>
            <w:r>
              <w:rPr>
                <w:sz w:val="24"/>
              </w:rPr>
              <w:t>5,285</w:t>
            </w:r>
          </w:p>
        </w:tc>
        <w:tc>
          <w:tcPr>
            <w:tcW w:w="1134" w:type="dxa"/>
          </w:tcPr>
          <w:p>
            <w:pPr>
              <w:pStyle w:val="TableParagraph"/>
              <w:spacing w:line="271" w:lineRule="exact"/>
              <w:ind w:right="228"/>
              <w:rPr>
                <w:sz w:val="24"/>
              </w:rPr>
            </w:pPr>
            <w:r>
              <w:rPr>
                <w:sz w:val="24"/>
              </w:rPr>
              <w:t>3,690</w:t>
            </w:r>
          </w:p>
        </w:tc>
        <w:tc>
          <w:tcPr>
            <w:tcW w:w="1090" w:type="dxa"/>
          </w:tcPr>
          <w:p>
            <w:pPr>
              <w:pStyle w:val="TableParagraph"/>
              <w:spacing w:line="271" w:lineRule="exact"/>
              <w:ind w:right="196"/>
              <w:rPr>
                <w:sz w:val="24"/>
              </w:rPr>
            </w:pPr>
            <w:r>
              <w:rPr>
                <w:sz w:val="24"/>
              </w:rPr>
              <w:t>2,110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2517" w:type="dxa"/>
          </w:tcPr>
          <w:p>
            <w:pPr>
              <w:pStyle w:val="TableParagraph"/>
              <w:spacing w:line="271" w:lineRule="exact"/>
              <w:ind w:left="148"/>
              <w:jc w:val="left"/>
              <w:rPr>
                <w:sz w:val="24"/>
              </w:rPr>
            </w:pPr>
            <w:r>
              <w:rPr>
                <w:sz w:val="24"/>
              </w:rPr>
              <w:t>Biopsia pulmonar por</w:t>
            </w:r>
          </w:p>
          <w:p>
            <w:pPr>
              <w:pStyle w:val="TableParagraph"/>
              <w:spacing w:line="261" w:lineRule="exact"/>
              <w:ind w:left="148"/>
              <w:jc w:val="left"/>
              <w:rPr>
                <w:sz w:val="24"/>
              </w:rPr>
            </w:pPr>
            <w:r>
              <w:rPr>
                <w:sz w:val="24"/>
              </w:rPr>
              <w:t>toracotomía</w:t>
            </w:r>
          </w:p>
        </w:tc>
        <w:tc>
          <w:tcPr>
            <w:tcW w:w="1153" w:type="dxa"/>
          </w:tcPr>
          <w:p>
            <w:pPr>
              <w:pStyle w:val="TableParagraph"/>
              <w:spacing w:line="271" w:lineRule="exact"/>
              <w:ind w:left="224" w:right="228"/>
              <w:jc w:val="center"/>
              <w:rPr>
                <w:sz w:val="24"/>
              </w:rPr>
            </w:pPr>
            <w:r>
              <w:rPr>
                <w:sz w:val="24"/>
              </w:rPr>
              <w:t>21,925</w:t>
            </w:r>
          </w:p>
        </w:tc>
        <w:tc>
          <w:tcPr>
            <w:tcW w:w="1134" w:type="dxa"/>
          </w:tcPr>
          <w:p>
            <w:pPr>
              <w:pStyle w:val="TableParagraph"/>
              <w:spacing w:line="271" w:lineRule="exact"/>
              <w:ind w:left="227" w:right="202"/>
              <w:jc w:val="center"/>
              <w:rPr>
                <w:sz w:val="24"/>
              </w:rPr>
            </w:pPr>
            <w:r>
              <w:rPr>
                <w:sz w:val="24"/>
              </w:rPr>
              <w:t>16,895</w:t>
            </w:r>
          </w:p>
        </w:tc>
        <w:tc>
          <w:tcPr>
            <w:tcW w:w="1128" w:type="dxa"/>
          </w:tcPr>
          <w:p>
            <w:pPr>
              <w:pStyle w:val="TableParagraph"/>
              <w:spacing w:line="271" w:lineRule="exact"/>
              <w:ind w:right="241"/>
              <w:rPr>
                <w:sz w:val="24"/>
              </w:rPr>
            </w:pPr>
            <w:r>
              <w:rPr>
                <w:sz w:val="24"/>
              </w:rPr>
              <w:t>10,560</w:t>
            </w:r>
          </w:p>
        </w:tc>
        <w:tc>
          <w:tcPr>
            <w:tcW w:w="1134" w:type="dxa"/>
          </w:tcPr>
          <w:p>
            <w:pPr>
              <w:pStyle w:val="TableParagraph"/>
              <w:spacing w:line="271" w:lineRule="exact"/>
              <w:ind w:right="228"/>
              <w:rPr>
                <w:sz w:val="24"/>
              </w:rPr>
            </w:pPr>
            <w:r>
              <w:rPr>
                <w:sz w:val="24"/>
              </w:rPr>
              <w:t>7,395</w:t>
            </w:r>
          </w:p>
        </w:tc>
        <w:tc>
          <w:tcPr>
            <w:tcW w:w="1090" w:type="dxa"/>
          </w:tcPr>
          <w:p>
            <w:pPr>
              <w:pStyle w:val="TableParagraph"/>
              <w:spacing w:line="271" w:lineRule="exact"/>
              <w:ind w:right="196"/>
              <w:rPr>
                <w:sz w:val="24"/>
              </w:rPr>
            </w:pPr>
            <w:r>
              <w:rPr>
                <w:sz w:val="24"/>
              </w:rPr>
              <w:t>4,220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2517" w:type="dxa"/>
          </w:tcPr>
          <w:p>
            <w:pPr>
              <w:pStyle w:val="TableParagraph"/>
              <w:spacing w:line="256" w:lineRule="exact"/>
              <w:ind w:left="148"/>
              <w:jc w:val="left"/>
              <w:rPr>
                <w:sz w:val="24"/>
              </w:rPr>
            </w:pPr>
            <w:r>
              <w:rPr>
                <w:sz w:val="24"/>
              </w:rPr>
              <w:t>Cierre de colostomía</w:t>
            </w:r>
          </w:p>
        </w:tc>
        <w:tc>
          <w:tcPr>
            <w:tcW w:w="1153" w:type="dxa"/>
          </w:tcPr>
          <w:p>
            <w:pPr>
              <w:pStyle w:val="TableParagraph"/>
              <w:spacing w:line="256" w:lineRule="exact"/>
              <w:ind w:left="224" w:right="228"/>
              <w:jc w:val="center"/>
              <w:rPr>
                <w:sz w:val="24"/>
              </w:rPr>
            </w:pPr>
            <w:r>
              <w:rPr>
                <w:sz w:val="24"/>
              </w:rPr>
              <w:t>43,840</w:t>
            </w:r>
          </w:p>
        </w:tc>
        <w:tc>
          <w:tcPr>
            <w:tcW w:w="1134" w:type="dxa"/>
          </w:tcPr>
          <w:p>
            <w:pPr>
              <w:pStyle w:val="TableParagraph"/>
              <w:spacing w:line="256" w:lineRule="exact"/>
              <w:ind w:left="227" w:right="202"/>
              <w:jc w:val="center"/>
              <w:rPr>
                <w:sz w:val="24"/>
              </w:rPr>
            </w:pPr>
            <w:r>
              <w:rPr>
                <w:sz w:val="24"/>
              </w:rPr>
              <w:t>33,795</w:t>
            </w:r>
          </w:p>
        </w:tc>
        <w:tc>
          <w:tcPr>
            <w:tcW w:w="1128" w:type="dxa"/>
          </w:tcPr>
          <w:p>
            <w:pPr>
              <w:pStyle w:val="TableParagraph"/>
              <w:spacing w:line="256" w:lineRule="exact"/>
              <w:ind w:right="241"/>
              <w:rPr>
                <w:sz w:val="24"/>
              </w:rPr>
            </w:pPr>
            <w:r>
              <w:rPr>
                <w:sz w:val="24"/>
              </w:rPr>
              <w:t>21,120</w:t>
            </w:r>
          </w:p>
        </w:tc>
        <w:tc>
          <w:tcPr>
            <w:tcW w:w="1134" w:type="dxa"/>
          </w:tcPr>
          <w:p>
            <w:pPr>
              <w:pStyle w:val="TableParagraph"/>
              <w:spacing w:line="256" w:lineRule="exact"/>
              <w:ind w:right="228"/>
              <w:rPr>
                <w:sz w:val="24"/>
              </w:rPr>
            </w:pPr>
            <w:r>
              <w:rPr>
                <w:sz w:val="24"/>
              </w:rPr>
              <w:t>14,785</w:t>
            </w:r>
          </w:p>
        </w:tc>
        <w:tc>
          <w:tcPr>
            <w:tcW w:w="1090" w:type="dxa"/>
          </w:tcPr>
          <w:p>
            <w:pPr>
              <w:pStyle w:val="TableParagraph"/>
              <w:spacing w:line="256" w:lineRule="exact"/>
              <w:ind w:right="196"/>
              <w:rPr>
                <w:sz w:val="24"/>
              </w:rPr>
            </w:pPr>
            <w:r>
              <w:rPr>
                <w:sz w:val="24"/>
              </w:rPr>
              <w:t>8,445</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2517" w:type="dxa"/>
          </w:tcPr>
          <w:p>
            <w:pPr>
              <w:pStyle w:val="TableParagraph"/>
              <w:spacing w:line="256" w:lineRule="exact"/>
              <w:ind w:left="148"/>
              <w:jc w:val="left"/>
              <w:rPr>
                <w:sz w:val="24"/>
              </w:rPr>
            </w:pPr>
            <w:r>
              <w:rPr>
                <w:sz w:val="24"/>
              </w:rPr>
              <w:t>Circuncisión</w:t>
            </w:r>
          </w:p>
        </w:tc>
        <w:tc>
          <w:tcPr>
            <w:tcW w:w="1153" w:type="dxa"/>
          </w:tcPr>
          <w:p>
            <w:pPr>
              <w:pStyle w:val="TableParagraph"/>
              <w:spacing w:line="256" w:lineRule="exact"/>
              <w:ind w:left="224" w:right="228"/>
              <w:jc w:val="center"/>
              <w:rPr>
                <w:sz w:val="24"/>
              </w:rPr>
            </w:pPr>
            <w:r>
              <w:rPr>
                <w:sz w:val="24"/>
              </w:rPr>
              <w:t>13,155</w:t>
            </w:r>
          </w:p>
        </w:tc>
        <w:tc>
          <w:tcPr>
            <w:tcW w:w="1134" w:type="dxa"/>
          </w:tcPr>
          <w:p>
            <w:pPr>
              <w:pStyle w:val="TableParagraph"/>
              <w:spacing w:line="256" w:lineRule="exact"/>
              <w:ind w:left="227" w:right="202"/>
              <w:jc w:val="center"/>
              <w:rPr>
                <w:sz w:val="24"/>
              </w:rPr>
            </w:pPr>
            <w:r>
              <w:rPr>
                <w:sz w:val="24"/>
              </w:rPr>
              <w:t>10,135</w:t>
            </w:r>
          </w:p>
        </w:tc>
        <w:tc>
          <w:tcPr>
            <w:tcW w:w="1128" w:type="dxa"/>
          </w:tcPr>
          <w:p>
            <w:pPr>
              <w:pStyle w:val="TableParagraph"/>
              <w:spacing w:line="256" w:lineRule="exact"/>
              <w:ind w:right="241"/>
              <w:rPr>
                <w:sz w:val="24"/>
              </w:rPr>
            </w:pPr>
            <w:r>
              <w:rPr>
                <w:sz w:val="24"/>
              </w:rPr>
              <w:t>6,335</w:t>
            </w:r>
          </w:p>
        </w:tc>
        <w:tc>
          <w:tcPr>
            <w:tcW w:w="1134" w:type="dxa"/>
          </w:tcPr>
          <w:p>
            <w:pPr>
              <w:pStyle w:val="TableParagraph"/>
              <w:spacing w:line="256" w:lineRule="exact"/>
              <w:ind w:right="228"/>
              <w:rPr>
                <w:sz w:val="24"/>
              </w:rPr>
            </w:pPr>
            <w:r>
              <w:rPr>
                <w:sz w:val="24"/>
              </w:rPr>
              <w:t>4,440</w:t>
            </w:r>
          </w:p>
        </w:tc>
        <w:tc>
          <w:tcPr>
            <w:tcW w:w="1090" w:type="dxa"/>
          </w:tcPr>
          <w:p>
            <w:pPr>
              <w:pStyle w:val="TableParagraph"/>
              <w:spacing w:line="256" w:lineRule="exact"/>
              <w:ind w:right="196"/>
              <w:rPr>
                <w:sz w:val="24"/>
              </w:rPr>
            </w:pPr>
            <w:r>
              <w:rPr>
                <w:sz w:val="24"/>
              </w:rPr>
              <w:t>2,540</w:t>
            </w:r>
          </w:p>
        </w:tc>
      </w:tr>
      <w:tr>
        <w:trPr>
          <w:trHeight w:val="827" w:hRule="atLeast"/>
        </w:trPr>
        <w:tc>
          <w:tcPr>
            <w:tcW w:w="589" w:type="dxa"/>
          </w:tcPr>
          <w:p>
            <w:pPr>
              <w:pStyle w:val="TableParagraph"/>
              <w:spacing w:line="271" w:lineRule="exact"/>
              <w:ind w:left="179" w:right="128"/>
              <w:jc w:val="center"/>
              <w:rPr>
                <w:sz w:val="24"/>
              </w:rPr>
            </w:pPr>
            <w:r>
              <w:rPr>
                <w:sz w:val="24"/>
              </w:rPr>
              <w:t>13</w:t>
            </w:r>
          </w:p>
        </w:tc>
        <w:tc>
          <w:tcPr>
            <w:tcW w:w="2517" w:type="dxa"/>
          </w:tcPr>
          <w:p>
            <w:pPr>
              <w:pStyle w:val="TableParagraph"/>
              <w:spacing w:line="271" w:lineRule="exact"/>
              <w:ind w:left="148"/>
              <w:jc w:val="left"/>
              <w:rPr>
                <w:sz w:val="24"/>
              </w:rPr>
            </w:pPr>
            <w:r>
              <w:rPr>
                <w:sz w:val="24"/>
              </w:rPr>
              <w:t>Colocación de malla</w:t>
            </w:r>
          </w:p>
          <w:p>
            <w:pPr>
              <w:pStyle w:val="TableParagraph"/>
              <w:spacing w:line="270" w:lineRule="atLeast"/>
              <w:ind w:left="148" w:right="263"/>
              <w:jc w:val="left"/>
              <w:rPr>
                <w:sz w:val="24"/>
              </w:rPr>
            </w:pPr>
            <w:r>
              <w:rPr>
                <w:sz w:val="24"/>
              </w:rPr>
              <w:t>onfalocele o gastroquisis</w:t>
            </w:r>
          </w:p>
        </w:tc>
        <w:tc>
          <w:tcPr>
            <w:tcW w:w="1153" w:type="dxa"/>
          </w:tcPr>
          <w:p>
            <w:pPr>
              <w:pStyle w:val="TableParagraph"/>
              <w:spacing w:line="271" w:lineRule="exact"/>
              <w:ind w:left="224" w:right="228"/>
              <w:jc w:val="center"/>
              <w:rPr>
                <w:sz w:val="24"/>
              </w:rPr>
            </w:pPr>
            <w:r>
              <w:rPr>
                <w:sz w:val="24"/>
              </w:rPr>
              <w:t>32,880</w:t>
            </w:r>
          </w:p>
        </w:tc>
        <w:tc>
          <w:tcPr>
            <w:tcW w:w="1134" w:type="dxa"/>
          </w:tcPr>
          <w:p>
            <w:pPr>
              <w:pStyle w:val="TableParagraph"/>
              <w:spacing w:line="271" w:lineRule="exact"/>
              <w:ind w:left="227" w:right="202"/>
              <w:jc w:val="center"/>
              <w:rPr>
                <w:sz w:val="24"/>
              </w:rPr>
            </w:pPr>
            <w:r>
              <w:rPr>
                <w:sz w:val="24"/>
              </w:rPr>
              <w:t>25,345</w:t>
            </w:r>
          </w:p>
        </w:tc>
        <w:tc>
          <w:tcPr>
            <w:tcW w:w="1128" w:type="dxa"/>
          </w:tcPr>
          <w:p>
            <w:pPr>
              <w:pStyle w:val="TableParagraph"/>
              <w:spacing w:line="271" w:lineRule="exact"/>
              <w:ind w:right="241"/>
              <w:rPr>
                <w:sz w:val="24"/>
              </w:rPr>
            </w:pPr>
            <w:r>
              <w:rPr>
                <w:sz w:val="24"/>
              </w:rPr>
              <w:t>15,840</w:t>
            </w:r>
          </w:p>
        </w:tc>
        <w:tc>
          <w:tcPr>
            <w:tcW w:w="1134" w:type="dxa"/>
          </w:tcPr>
          <w:p>
            <w:pPr>
              <w:pStyle w:val="TableParagraph"/>
              <w:spacing w:line="271" w:lineRule="exact"/>
              <w:ind w:right="228"/>
              <w:rPr>
                <w:sz w:val="24"/>
              </w:rPr>
            </w:pPr>
            <w:r>
              <w:rPr>
                <w:sz w:val="24"/>
              </w:rPr>
              <w:t>11,090</w:t>
            </w:r>
          </w:p>
        </w:tc>
        <w:tc>
          <w:tcPr>
            <w:tcW w:w="1090" w:type="dxa"/>
          </w:tcPr>
          <w:p>
            <w:pPr>
              <w:pStyle w:val="TableParagraph"/>
              <w:spacing w:line="271" w:lineRule="exact"/>
              <w:ind w:right="196"/>
              <w:rPr>
                <w:sz w:val="24"/>
              </w:rPr>
            </w:pPr>
            <w:r>
              <w:rPr>
                <w:sz w:val="24"/>
              </w:rPr>
              <w:t>6,335</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2517" w:type="dxa"/>
          </w:tcPr>
          <w:p>
            <w:pPr>
              <w:pStyle w:val="TableParagraph"/>
              <w:spacing w:line="256" w:lineRule="exact"/>
              <w:ind w:left="148"/>
              <w:jc w:val="left"/>
              <w:rPr>
                <w:sz w:val="24"/>
              </w:rPr>
            </w:pPr>
            <w:r>
              <w:rPr>
                <w:sz w:val="24"/>
              </w:rPr>
              <w:t>Colostomía</w:t>
            </w:r>
          </w:p>
        </w:tc>
        <w:tc>
          <w:tcPr>
            <w:tcW w:w="1153" w:type="dxa"/>
          </w:tcPr>
          <w:p>
            <w:pPr>
              <w:pStyle w:val="TableParagraph"/>
              <w:spacing w:line="256" w:lineRule="exact"/>
              <w:ind w:left="224" w:right="228"/>
              <w:jc w:val="center"/>
              <w:rPr>
                <w:sz w:val="24"/>
              </w:rPr>
            </w:pPr>
            <w:r>
              <w:rPr>
                <w:sz w:val="24"/>
              </w:rPr>
              <w:t>32,880</w:t>
            </w:r>
          </w:p>
        </w:tc>
        <w:tc>
          <w:tcPr>
            <w:tcW w:w="1134" w:type="dxa"/>
          </w:tcPr>
          <w:p>
            <w:pPr>
              <w:pStyle w:val="TableParagraph"/>
              <w:spacing w:line="256" w:lineRule="exact"/>
              <w:ind w:left="227" w:right="202"/>
              <w:jc w:val="center"/>
              <w:rPr>
                <w:sz w:val="24"/>
              </w:rPr>
            </w:pPr>
            <w:r>
              <w:rPr>
                <w:sz w:val="24"/>
              </w:rPr>
              <w:t>25,345</w:t>
            </w:r>
          </w:p>
        </w:tc>
        <w:tc>
          <w:tcPr>
            <w:tcW w:w="1128" w:type="dxa"/>
          </w:tcPr>
          <w:p>
            <w:pPr>
              <w:pStyle w:val="TableParagraph"/>
              <w:spacing w:line="256" w:lineRule="exact"/>
              <w:ind w:right="241"/>
              <w:rPr>
                <w:sz w:val="24"/>
              </w:rPr>
            </w:pPr>
            <w:r>
              <w:rPr>
                <w:sz w:val="24"/>
              </w:rPr>
              <w:t>15,840</w:t>
            </w:r>
          </w:p>
        </w:tc>
        <w:tc>
          <w:tcPr>
            <w:tcW w:w="1134" w:type="dxa"/>
          </w:tcPr>
          <w:p>
            <w:pPr>
              <w:pStyle w:val="TableParagraph"/>
              <w:spacing w:line="256" w:lineRule="exact"/>
              <w:ind w:right="228"/>
              <w:rPr>
                <w:sz w:val="24"/>
              </w:rPr>
            </w:pPr>
            <w:r>
              <w:rPr>
                <w:sz w:val="24"/>
              </w:rPr>
              <w:t>11,090</w:t>
            </w:r>
          </w:p>
        </w:tc>
        <w:tc>
          <w:tcPr>
            <w:tcW w:w="1090" w:type="dxa"/>
          </w:tcPr>
          <w:p>
            <w:pPr>
              <w:pStyle w:val="TableParagraph"/>
              <w:spacing w:line="256" w:lineRule="exact"/>
              <w:ind w:right="196"/>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2517" w:type="dxa"/>
          </w:tcPr>
          <w:p>
            <w:pPr>
              <w:pStyle w:val="TableParagraph"/>
              <w:spacing w:line="271" w:lineRule="exact"/>
              <w:ind w:left="148"/>
              <w:jc w:val="left"/>
              <w:rPr>
                <w:sz w:val="24"/>
              </w:rPr>
            </w:pPr>
            <w:r>
              <w:rPr>
                <w:sz w:val="24"/>
              </w:rPr>
              <w:t>Corrección de</w:t>
            </w:r>
          </w:p>
          <w:p>
            <w:pPr>
              <w:pStyle w:val="TableParagraph"/>
              <w:spacing w:line="261" w:lineRule="exact"/>
              <w:ind w:left="148"/>
              <w:jc w:val="left"/>
              <w:rPr>
                <w:sz w:val="24"/>
              </w:rPr>
            </w:pPr>
            <w:r>
              <w:rPr>
                <w:sz w:val="24"/>
              </w:rPr>
              <w:t>hipospadias</w:t>
            </w:r>
          </w:p>
        </w:tc>
        <w:tc>
          <w:tcPr>
            <w:tcW w:w="1153" w:type="dxa"/>
          </w:tcPr>
          <w:p>
            <w:pPr>
              <w:pStyle w:val="TableParagraph"/>
              <w:spacing w:line="271" w:lineRule="exact"/>
              <w:ind w:left="224" w:right="228"/>
              <w:jc w:val="center"/>
              <w:rPr>
                <w:sz w:val="24"/>
              </w:rPr>
            </w:pPr>
            <w:r>
              <w:rPr>
                <w:sz w:val="24"/>
              </w:rPr>
              <w:t>32,880</w:t>
            </w:r>
          </w:p>
        </w:tc>
        <w:tc>
          <w:tcPr>
            <w:tcW w:w="1134" w:type="dxa"/>
          </w:tcPr>
          <w:p>
            <w:pPr>
              <w:pStyle w:val="TableParagraph"/>
              <w:spacing w:line="271" w:lineRule="exact"/>
              <w:ind w:left="227" w:right="202"/>
              <w:jc w:val="center"/>
              <w:rPr>
                <w:sz w:val="24"/>
              </w:rPr>
            </w:pPr>
            <w:r>
              <w:rPr>
                <w:sz w:val="24"/>
              </w:rPr>
              <w:t>25,345</w:t>
            </w:r>
          </w:p>
        </w:tc>
        <w:tc>
          <w:tcPr>
            <w:tcW w:w="1128" w:type="dxa"/>
          </w:tcPr>
          <w:p>
            <w:pPr>
              <w:pStyle w:val="TableParagraph"/>
              <w:spacing w:line="271" w:lineRule="exact"/>
              <w:ind w:right="241"/>
              <w:rPr>
                <w:sz w:val="24"/>
              </w:rPr>
            </w:pPr>
            <w:r>
              <w:rPr>
                <w:sz w:val="24"/>
              </w:rPr>
              <w:t>15,840</w:t>
            </w:r>
          </w:p>
        </w:tc>
        <w:tc>
          <w:tcPr>
            <w:tcW w:w="1134" w:type="dxa"/>
          </w:tcPr>
          <w:p>
            <w:pPr>
              <w:pStyle w:val="TableParagraph"/>
              <w:spacing w:line="271" w:lineRule="exact"/>
              <w:ind w:right="228"/>
              <w:rPr>
                <w:sz w:val="24"/>
              </w:rPr>
            </w:pPr>
            <w:r>
              <w:rPr>
                <w:sz w:val="24"/>
              </w:rPr>
              <w:t>11,090</w:t>
            </w:r>
          </w:p>
        </w:tc>
        <w:tc>
          <w:tcPr>
            <w:tcW w:w="1090" w:type="dxa"/>
          </w:tcPr>
          <w:p>
            <w:pPr>
              <w:pStyle w:val="TableParagraph"/>
              <w:spacing w:line="271" w:lineRule="exact"/>
              <w:ind w:right="196"/>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2517" w:type="dxa"/>
          </w:tcPr>
          <w:p>
            <w:pPr>
              <w:pStyle w:val="TableParagraph"/>
              <w:spacing w:line="271" w:lineRule="exact"/>
              <w:ind w:left="148"/>
              <w:jc w:val="left"/>
              <w:rPr>
                <w:sz w:val="24"/>
              </w:rPr>
            </w:pPr>
            <w:r>
              <w:rPr>
                <w:sz w:val="24"/>
              </w:rPr>
              <w:t>Decorticación pleural</w:t>
            </w:r>
          </w:p>
          <w:p>
            <w:pPr>
              <w:pStyle w:val="TableParagraph"/>
              <w:spacing w:line="261" w:lineRule="exact"/>
              <w:ind w:left="148"/>
              <w:jc w:val="left"/>
              <w:rPr>
                <w:sz w:val="24"/>
              </w:rPr>
            </w:pPr>
            <w:r>
              <w:rPr>
                <w:sz w:val="24"/>
              </w:rPr>
              <w:t>(toracotomía)</w:t>
            </w:r>
          </w:p>
        </w:tc>
        <w:tc>
          <w:tcPr>
            <w:tcW w:w="1153" w:type="dxa"/>
          </w:tcPr>
          <w:p>
            <w:pPr>
              <w:pStyle w:val="TableParagraph"/>
              <w:spacing w:line="271" w:lineRule="exact"/>
              <w:ind w:left="224" w:right="228"/>
              <w:jc w:val="center"/>
              <w:rPr>
                <w:sz w:val="24"/>
              </w:rPr>
            </w:pPr>
            <w:r>
              <w:rPr>
                <w:sz w:val="24"/>
              </w:rPr>
              <w:t>43,840</w:t>
            </w:r>
          </w:p>
        </w:tc>
        <w:tc>
          <w:tcPr>
            <w:tcW w:w="1134" w:type="dxa"/>
          </w:tcPr>
          <w:p>
            <w:pPr>
              <w:pStyle w:val="TableParagraph"/>
              <w:spacing w:line="271" w:lineRule="exact"/>
              <w:ind w:left="227" w:right="202"/>
              <w:jc w:val="center"/>
              <w:rPr>
                <w:sz w:val="24"/>
              </w:rPr>
            </w:pPr>
            <w:r>
              <w:rPr>
                <w:sz w:val="24"/>
              </w:rPr>
              <w:t>33,795</w:t>
            </w:r>
          </w:p>
        </w:tc>
        <w:tc>
          <w:tcPr>
            <w:tcW w:w="1128" w:type="dxa"/>
          </w:tcPr>
          <w:p>
            <w:pPr>
              <w:pStyle w:val="TableParagraph"/>
              <w:spacing w:line="271" w:lineRule="exact"/>
              <w:ind w:right="241"/>
              <w:rPr>
                <w:sz w:val="24"/>
              </w:rPr>
            </w:pPr>
            <w:r>
              <w:rPr>
                <w:sz w:val="24"/>
              </w:rPr>
              <w:t>21,120</w:t>
            </w:r>
          </w:p>
        </w:tc>
        <w:tc>
          <w:tcPr>
            <w:tcW w:w="1134" w:type="dxa"/>
          </w:tcPr>
          <w:p>
            <w:pPr>
              <w:pStyle w:val="TableParagraph"/>
              <w:spacing w:line="271" w:lineRule="exact"/>
              <w:ind w:right="228"/>
              <w:rPr>
                <w:sz w:val="24"/>
              </w:rPr>
            </w:pPr>
            <w:r>
              <w:rPr>
                <w:sz w:val="24"/>
              </w:rPr>
              <w:t>14,785</w:t>
            </w:r>
          </w:p>
        </w:tc>
        <w:tc>
          <w:tcPr>
            <w:tcW w:w="1090" w:type="dxa"/>
          </w:tcPr>
          <w:p>
            <w:pPr>
              <w:pStyle w:val="TableParagraph"/>
              <w:spacing w:line="271" w:lineRule="exact"/>
              <w:ind w:right="196"/>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2517" w:type="dxa"/>
          </w:tcPr>
          <w:p>
            <w:pPr>
              <w:pStyle w:val="TableParagraph"/>
              <w:spacing w:line="271" w:lineRule="exact"/>
              <w:ind w:left="148"/>
              <w:jc w:val="left"/>
              <w:rPr>
                <w:sz w:val="24"/>
              </w:rPr>
            </w:pPr>
            <w:r>
              <w:rPr>
                <w:sz w:val="24"/>
              </w:rPr>
              <w:t>Derivación</w:t>
            </w:r>
          </w:p>
          <w:p>
            <w:pPr>
              <w:pStyle w:val="TableParagraph"/>
              <w:spacing w:line="261" w:lineRule="exact"/>
              <w:ind w:left="148"/>
              <w:jc w:val="left"/>
              <w:rPr>
                <w:sz w:val="24"/>
              </w:rPr>
            </w:pPr>
            <w:r>
              <w:rPr>
                <w:sz w:val="24"/>
              </w:rPr>
              <w:t>biliodigestiva</w:t>
            </w:r>
          </w:p>
        </w:tc>
        <w:tc>
          <w:tcPr>
            <w:tcW w:w="1153" w:type="dxa"/>
          </w:tcPr>
          <w:p>
            <w:pPr>
              <w:pStyle w:val="TableParagraph"/>
              <w:spacing w:line="271" w:lineRule="exact"/>
              <w:ind w:left="224" w:right="228"/>
              <w:jc w:val="center"/>
              <w:rPr>
                <w:sz w:val="24"/>
              </w:rPr>
            </w:pPr>
            <w:r>
              <w:rPr>
                <w:sz w:val="24"/>
              </w:rPr>
              <w:t>43,840</w:t>
            </w:r>
          </w:p>
        </w:tc>
        <w:tc>
          <w:tcPr>
            <w:tcW w:w="1134" w:type="dxa"/>
          </w:tcPr>
          <w:p>
            <w:pPr>
              <w:pStyle w:val="TableParagraph"/>
              <w:spacing w:line="271" w:lineRule="exact"/>
              <w:ind w:left="227" w:right="202"/>
              <w:jc w:val="center"/>
              <w:rPr>
                <w:sz w:val="24"/>
              </w:rPr>
            </w:pPr>
            <w:r>
              <w:rPr>
                <w:sz w:val="24"/>
              </w:rPr>
              <w:t>33,795</w:t>
            </w:r>
          </w:p>
        </w:tc>
        <w:tc>
          <w:tcPr>
            <w:tcW w:w="1128" w:type="dxa"/>
          </w:tcPr>
          <w:p>
            <w:pPr>
              <w:pStyle w:val="TableParagraph"/>
              <w:spacing w:line="271" w:lineRule="exact"/>
              <w:ind w:right="241"/>
              <w:rPr>
                <w:sz w:val="24"/>
              </w:rPr>
            </w:pPr>
            <w:r>
              <w:rPr>
                <w:sz w:val="24"/>
              </w:rPr>
              <w:t>21,120</w:t>
            </w:r>
          </w:p>
        </w:tc>
        <w:tc>
          <w:tcPr>
            <w:tcW w:w="1134" w:type="dxa"/>
          </w:tcPr>
          <w:p>
            <w:pPr>
              <w:pStyle w:val="TableParagraph"/>
              <w:spacing w:line="271" w:lineRule="exact"/>
              <w:ind w:right="228"/>
              <w:rPr>
                <w:sz w:val="24"/>
              </w:rPr>
            </w:pPr>
            <w:r>
              <w:rPr>
                <w:sz w:val="24"/>
              </w:rPr>
              <w:t>14,785</w:t>
            </w:r>
          </w:p>
        </w:tc>
        <w:tc>
          <w:tcPr>
            <w:tcW w:w="1090" w:type="dxa"/>
          </w:tcPr>
          <w:p>
            <w:pPr>
              <w:pStyle w:val="TableParagraph"/>
              <w:spacing w:line="271" w:lineRule="exact"/>
              <w:ind w:right="196"/>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2517" w:type="dxa"/>
          </w:tcPr>
          <w:p>
            <w:pPr>
              <w:pStyle w:val="TableParagraph"/>
              <w:spacing w:line="271" w:lineRule="exact"/>
              <w:ind w:left="148"/>
              <w:jc w:val="left"/>
              <w:rPr>
                <w:sz w:val="24"/>
              </w:rPr>
            </w:pPr>
            <w:r>
              <w:rPr>
                <w:sz w:val="24"/>
              </w:rPr>
              <w:t>Descenso sagital</w:t>
            </w:r>
          </w:p>
          <w:p>
            <w:pPr>
              <w:pStyle w:val="TableParagraph"/>
              <w:spacing w:line="261" w:lineRule="exact"/>
              <w:ind w:left="148"/>
              <w:jc w:val="left"/>
              <w:rPr>
                <w:sz w:val="24"/>
              </w:rPr>
            </w:pPr>
            <w:r>
              <w:rPr>
                <w:sz w:val="24"/>
              </w:rPr>
              <w:t>posterior</w:t>
            </w:r>
          </w:p>
        </w:tc>
        <w:tc>
          <w:tcPr>
            <w:tcW w:w="1153" w:type="dxa"/>
          </w:tcPr>
          <w:p>
            <w:pPr>
              <w:pStyle w:val="TableParagraph"/>
              <w:spacing w:line="271" w:lineRule="exact"/>
              <w:ind w:left="224" w:right="228"/>
              <w:jc w:val="center"/>
              <w:rPr>
                <w:sz w:val="24"/>
              </w:rPr>
            </w:pPr>
            <w:r>
              <w:rPr>
                <w:sz w:val="24"/>
              </w:rPr>
              <w:t>46,795</w:t>
            </w:r>
          </w:p>
        </w:tc>
        <w:tc>
          <w:tcPr>
            <w:tcW w:w="1134" w:type="dxa"/>
          </w:tcPr>
          <w:p>
            <w:pPr>
              <w:pStyle w:val="TableParagraph"/>
              <w:spacing w:line="271" w:lineRule="exact"/>
              <w:ind w:left="227" w:right="202"/>
              <w:jc w:val="center"/>
              <w:rPr>
                <w:sz w:val="24"/>
              </w:rPr>
            </w:pPr>
            <w:r>
              <w:rPr>
                <w:sz w:val="24"/>
              </w:rPr>
              <w:t>37,435</w:t>
            </w:r>
          </w:p>
        </w:tc>
        <w:tc>
          <w:tcPr>
            <w:tcW w:w="1128" w:type="dxa"/>
          </w:tcPr>
          <w:p>
            <w:pPr>
              <w:pStyle w:val="TableParagraph"/>
              <w:spacing w:line="271" w:lineRule="exact"/>
              <w:ind w:right="241"/>
              <w:rPr>
                <w:sz w:val="24"/>
              </w:rPr>
            </w:pPr>
            <w:r>
              <w:rPr>
                <w:sz w:val="24"/>
              </w:rPr>
              <w:t>23,395</w:t>
            </w:r>
          </w:p>
        </w:tc>
        <w:tc>
          <w:tcPr>
            <w:tcW w:w="1134" w:type="dxa"/>
          </w:tcPr>
          <w:p>
            <w:pPr>
              <w:pStyle w:val="TableParagraph"/>
              <w:spacing w:line="271" w:lineRule="exact"/>
              <w:ind w:right="228"/>
              <w:rPr>
                <w:sz w:val="24"/>
              </w:rPr>
            </w:pPr>
            <w:r>
              <w:rPr>
                <w:sz w:val="24"/>
              </w:rPr>
              <w:t>16,375</w:t>
            </w:r>
          </w:p>
        </w:tc>
        <w:tc>
          <w:tcPr>
            <w:tcW w:w="1090" w:type="dxa"/>
          </w:tcPr>
          <w:p>
            <w:pPr>
              <w:pStyle w:val="TableParagraph"/>
              <w:spacing w:line="271" w:lineRule="exact"/>
              <w:ind w:right="196"/>
              <w:rPr>
                <w:sz w:val="24"/>
              </w:rPr>
            </w:pPr>
            <w:r>
              <w:rPr>
                <w:sz w:val="24"/>
              </w:rPr>
              <w:t>9,360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2517" w:type="dxa"/>
          </w:tcPr>
          <w:p>
            <w:pPr>
              <w:pStyle w:val="TableParagraph"/>
              <w:spacing w:line="256" w:lineRule="exact"/>
              <w:ind w:left="148"/>
              <w:jc w:val="left"/>
              <w:rPr>
                <w:sz w:val="24"/>
              </w:rPr>
            </w:pPr>
            <w:r>
              <w:rPr>
                <w:sz w:val="24"/>
              </w:rPr>
              <w:t>Esplenectomía</w:t>
            </w:r>
          </w:p>
        </w:tc>
        <w:tc>
          <w:tcPr>
            <w:tcW w:w="1153" w:type="dxa"/>
          </w:tcPr>
          <w:p>
            <w:pPr>
              <w:pStyle w:val="TableParagraph"/>
              <w:spacing w:line="256" w:lineRule="exact"/>
              <w:ind w:left="224" w:right="228"/>
              <w:jc w:val="center"/>
              <w:rPr>
                <w:sz w:val="24"/>
              </w:rPr>
            </w:pPr>
            <w:r>
              <w:rPr>
                <w:sz w:val="24"/>
              </w:rPr>
              <w:t>43,840</w:t>
            </w:r>
          </w:p>
        </w:tc>
        <w:tc>
          <w:tcPr>
            <w:tcW w:w="1134" w:type="dxa"/>
          </w:tcPr>
          <w:p>
            <w:pPr>
              <w:pStyle w:val="TableParagraph"/>
              <w:spacing w:line="256" w:lineRule="exact"/>
              <w:ind w:left="227" w:right="202"/>
              <w:jc w:val="center"/>
              <w:rPr>
                <w:sz w:val="24"/>
              </w:rPr>
            </w:pPr>
            <w:r>
              <w:rPr>
                <w:sz w:val="24"/>
              </w:rPr>
              <w:t>33,795</w:t>
            </w:r>
          </w:p>
        </w:tc>
        <w:tc>
          <w:tcPr>
            <w:tcW w:w="1128" w:type="dxa"/>
          </w:tcPr>
          <w:p>
            <w:pPr>
              <w:pStyle w:val="TableParagraph"/>
              <w:spacing w:line="256" w:lineRule="exact"/>
              <w:ind w:right="241"/>
              <w:rPr>
                <w:sz w:val="24"/>
              </w:rPr>
            </w:pPr>
            <w:r>
              <w:rPr>
                <w:sz w:val="24"/>
              </w:rPr>
              <w:t>21,120</w:t>
            </w:r>
          </w:p>
        </w:tc>
        <w:tc>
          <w:tcPr>
            <w:tcW w:w="1134" w:type="dxa"/>
          </w:tcPr>
          <w:p>
            <w:pPr>
              <w:pStyle w:val="TableParagraph"/>
              <w:spacing w:line="256" w:lineRule="exact"/>
              <w:ind w:right="228"/>
              <w:rPr>
                <w:sz w:val="24"/>
              </w:rPr>
            </w:pPr>
            <w:r>
              <w:rPr>
                <w:sz w:val="24"/>
              </w:rPr>
              <w:t>14,785</w:t>
            </w:r>
          </w:p>
        </w:tc>
        <w:tc>
          <w:tcPr>
            <w:tcW w:w="1090" w:type="dxa"/>
          </w:tcPr>
          <w:p>
            <w:pPr>
              <w:pStyle w:val="TableParagraph"/>
              <w:spacing w:line="256" w:lineRule="exact"/>
              <w:ind w:right="196"/>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17" w:type="dxa"/>
          </w:tcPr>
          <w:p>
            <w:pPr>
              <w:pStyle w:val="TableParagraph"/>
              <w:spacing w:line="271" w:lineRule="exact"/>
              <w:ind w:left="148"/>
              <w:jc w:val="left"/>
              <w:rPr>
                <w:sz w:val="24"/>
              </w:rPr>
            </w:pPr>
            <w:r>
              <w:rPr>
                <w:sz w:val="24"/>
              </w:rPr>
              <w:t>Extracción de cuerpo</w:t>
            </w:r>
          </w:p>
          <w:p>
            <w:pPr>
              <w:pStyle w:val="TableParagraph"/>
              <w:spacing w:line="261" w:lineRule="exact"/>
              <w:ind w:left="148"/>
              <w:jc w:val="left"/>
              <w:rPr>
                <w:sz w:val="24"/>
              </w:rPr>
            </w:pPr>
            <w:r>
              <w:rPr>
                <w:sz w:val="24"/>
              </w:rPr>
              <w:t>extraño en vías aéreas</w:t>
            </w:r>
          </w:p>
        </w:tc>
        <w:tc>
          <w:tcPr>
            <w:tcW w:w="1153" w:type="dxa"/>
          </w:tcPr>
          <w:p>
            <w:pPr>
              <w:pStyle w:val="TableParagraph"/>
              <w:spacing w:line="271" w:lineRule="exact"/>
              <w:ind w:left="224" w:right="228"/>
              <w:jc w:val="center"/>
              <w:rPr>
                <w:sz w:val="24"/>
              </w:rPr>
            </w:pPr>
            <w:r>
              <w:rPr>
                <w:sz w:val="24"/>
              </w:rPr>
              <w:t>17,535</w:t>
            </w:r>
          </w:p>
        </w:tc>
        <w:tc>
          <w:tcPr>
            <w:tcW w:w="1134" w:type="dxa"/>
          </w:tcPr>
          <w:p>
            <w:pPr>
              <w:pStyle w:val="TableParagraph"/>
              <w:spacing w:line="271" w:lineRule="exact"/>
              <w:ind w:left="227" w:right="202"/>
              <w:jc w:val="center"/>
              <w:rPr>
                <w:sz w:val="24"/>
              </w:rPr>
            </w:pPr>
            <w:r>
              <w:rPr>
                <w:sz w:val="24"/>
              </w:rPr>
              <w:t>13,515</w:t>
            </w:r>
          </w:p>
        </w:tc>
        <w:tc>
          <w:tcPr>
            <w:tcW w:w="1128" w:type="dxa"/>
          </w:tcPr>
          <w:p>
            <w:pPr>
              <w:pStyle w:val="TableParagraph"/>
              <w:spacing w:line="271" w:lineRule="exact"/>
              <w:ind w:right="241"/>
              <w:rPr>
                <w:sz w:val="24"/>
              </w:rPr>
            </w:pPr>
            <w:r>
              <w:rPr>
                <w:sz w:val="24"/>
              </w:rPr>
              <w:t>8,445</w:t>
            </w:r>
          </w:p>
        </w:tc>
        <w:tc>
          <w:tcPr>
            <w:tcW w:w="1134" w:type="dxa"/>
          </w:tcPr>
          <w:p>
            <w:pPr>
              <w:pStyle w:val="TableParagraph"/>
              <w:spacing w:line="271" w:lineRule="exact"/>
              <w:ind w:right="228"/>
              <w:rPr>
                <w:sz w:val="24"/>
              </w:rPr>
            </w:pPr>
            <w:r>
              <w:rPr>
                <w:sz w:val="24"/>
              </w:rPr>
              <w:t>5,910</w:t>
            </w:r>
          </w:p>
        </w:tc>
        <w:tc>
          <w:tcPr>
            <w:tcW w:w="1090" w:type="dxa"/>
          </w:tcPr>
          <w:p>
            <w:pPr>
              <w:pStyle w:val="TableParagraph"/>
              <w:spacing w:line="271" w:lineRule="exact"/>
              <w:ind w:right="196"/>
              <w:rPr>
                <w:sz w:val="24"/>
              </w:rPr>
            </w:pPr>
            <w:r>
              <w:rPr>
                <w:sz w:val="24"/>
              </w:rPr>
              <w:t>3,380</w:t>
            </w:r>
          </w:p>
        </w:tc>
      </w:tr>
      <w:tr>
        <w:trPr>
          <w:trHeight w:val="551" w:hRule="atLeast"/>
        </w:trPr>
        <w:tc>
          <w:tcPr>
            <w:tcW w:w="589" w:type="dxa"/>
          </w:tcPr>
          <w:p>
            <w:pPr>
              <w:pStyle w:val="TableParagraph"/>
              <w:spacing w:line="271" w:lineRule="exact"/>
              <w:ind w:left="179" w:right="128"/>
              <w:jc w:val="center"/>
              <w:rPr>
                <w:sz w:val="24"/>
              </w:rPr>
            </w:pPr>
            <w:r>
              <w:rPr>
                <w:sz w:val="24"/>
              </w:rPr>
              <w:t>21</w:t>
            </w:r>
          </w:p>
        </w:tc>
        <w:tc>
          <w:tcPr>
            <w:tcW w:w="2517" w:type="dxa"/>
          </w:tcPr>
          <w:p>
            <w:pPr>
              <w:pStyle w:val="TableParagraph"/>
              <w:spacing w:line="271" w:lineRule="exact"/>
              <w:ind w:left="148"/>
              <w:jc w:val="left"/>
              <w:rPr>
                <w:sz w:val="24"/>
              </w:rPr>
            </w:pPr>
            <w:r>
              <w:rPr>
                <w:sz w:val="24"/>
              </w:rPr>
              <w:t>Funduplicatura</w:t>
            </w:r>
          </w:p>
          <w:p>
            <w:pPr>
              <w:pStyle w:val="TableParagraph"/>
              <w:spacing w:line="261" w:lineRule="exact"/>
              <w:ind w:left="148"/>
              <w:jc w:val="left"/>
              <w:rPr>
                <w:sz w:val="24"/>
              </w:rPr>
            </w:pPr>
            <w:r>
              <w:rPr>
                <w:sz w:val="24"/>
              </w:rPr>
              <w:t>gástrica tipo Nissen</w:t>
            </w:r>
          </w:p>
        </w:tc>
        <w:tc>
          <w:tcPr>
            <w:tcW w:w="1153" w:type="dxa"/>
          </w:tcPr>
          <w:p>
            <w:pPr>
              <w:pStyle w:val="TableParagraph"/>
              <w:spacing w:line="271" w:lineRule="exact"/>
              <w:ind w:left="224" w:right="228"/>
              <w:jc w:val="center"/>
              <w:rPr>
                <w:sz w:val="24"/>
              </w:rPr>
            </w:pPr>
            <w:r>
              <w:rPr>
                <w:sz w:val="24"/>
              </w:rPr>
              <w:t>43,840</w:t>
            </w:r>
          </w:p>
        </w:tc>
        <w:tc>
          <w:tcPr>
            <w:tcW w:w="1134" w:type="dxa"/>
          </w:tcPr>
          <w:p>
            <w:pPr>
              <w:pStyle w:val="TableParagraph"/>
              <w:spacing w:line="271" w:lineRule="exact"/>
              <w:ind w:left="227" w:right="202"/>
              <w:jc w:val="center"/>
              <w:rPr>
                <w:sz w:val="24"/>
              </w:rPr>
            </w:pPr>
            <w:r>
              <w:rPr>
                <w:sz w:val="24"/>
              </w:rPr>
              <w:t>33,795</w:t>
            </w:r>
          </w:p>
        </w:tc>
        <w:tc>
          <w:tcPr>
            <w:tcW w:w="1128" w:type="dxa"/>
          </w:tcPr>
          <w:p>
            <w:pPr>
              <w:pStyle w:val="TableParagraph"/>
              <w:spacing w:line="271" w:lineRule="exact"/>
              <w:ind w:right="241"/>
              <w:rPr>
                <w:sz w:val="24"/>
              </w:rPr>
            </w:pPr>
            <w:r>
              <w:rPr>
                <w:sz w:val="24"/>
              </w:rPr>
              <w:t>21,120</w:t>
            </w:r>
          </w:p>
        </w:tc>
        <w:tc>
          <w:tcPr>
            <w:tcW w:w="1134" w:type="dxa"/>
          </w:tcPr>
          <w:p>
            <w:pPr>
              <w:pStyle w:val="TableParagraph"/>
              <w:spacing w:line="271" w:lineRule="exact"/>
              <w:ind w:right="228"/>
              <w:rPr>
                <w:sz w:val="24"/>
              </w:rPr>
            </w:pPr>
            <w:r>
              <w:rPr>
                <w:sz w:val="24"/>
              </w:rPr>
              <w:t>14,785</w:t>
            </w:r>
          </w:p>
        </w:tc>
        <w:tc>
          <w:tcPr>
            <w:tcW w:w="1090" w:type="dxa"/>
          </w:tcPr>
          <w:p>
            <w:pPr>
              <w:pStyle w:val="TableParagraph"/>
              <w:spacing w:line="271" w:lineRule="exact"/>
              <w:ind w:right="196"/>
              <w:rPr>
                <w:sz w:val="24"/>
              </w:rPr>
            </w:pPr>
            <w:r>
              <w:rPr>
                <w:sz w:val="24"/>
              </w:rPr>
              <w:t>8,445</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2517" w:type="dxa"/>
          </w:tcPr>
          <w:p>
            <w:pPr>
              <w:pStyle w:val="TableParagraph"/>
              <w:spacing w:line="256" w:lineRule="exact"/>
              <w:ind w:left="148"/>
              <w:jc w:val="left"/>
              <w:rPr>
                <w:sz w:val="24"/>
              </w:rPr>
            </w:pPr>
            <w:r>
              <w:rPr>
                <w:sz w:val="24"/>
              </w:rPr>
              <w:t>Gastrectomía</w:t>
            </w:r>
          </w:p>
        </w:tc>
        <w:tc>
          <w:tcPr>
            <w:tcW w:w="1153" w:type="dxa"/>
          </w:tcPr>
          <w:p>
            <w:pPr>
              <w:pStyle w:val="TableParagraph"/>
              <w:spacing w:line="256" w:lineRule="exact"/>
              <w:ind w:left="224" w:right="228"/>
              <w:jc w:val="center"/>
              <w:rPr>
                <w:sz w:val="24"/>
              </w:rPr>
            </w:pPr>
            <w:r>
              <w:rPr>
                <w:sz w:val="24"/>
              </w:rPr>
              <w:t>43,840</w:t>
            </w:r>
          </w:p>
        </w:tc>
        <w:tc>
          <w:tcPr>
            <w:tcW w:w="1134" w:type="dxa"/>
          </w:tcPr>
          <w:p>
            <w:pPr>
              <w:pStyle w:val="TableParagraph"/>
              <w:spacing w:line="256" w:lineRule="exact"/>
              <w:ind w:left="227" w:right="202"/>
              <w:jc w:val="center"/>
              <w:rPr>
                <w:sz w:val="24"/>
              </w:rPr>
            </w:pPr>
            <w:r>
              <w:rPr>
                <w:sz w:val="24"/>
              </w:rPr>
              <w:t>33,795</w:t>
            </w:r>
          </w:p>
        </w:tc>
        <w:tc>
          <w:tcPr>
            <w:tcW w:w="1128" w:type="dxa"/>
          </w:tcPr>
          <w:p>
            <w:pPr>
              <w:pStyle w:val="TableParagraph"/>
              <w:spacing w:line="256" w:lineRule="exact"/>
              <w:ind w:right="241"/>
              <w:rPr>
                <w:sz w:val="24"/>
              </w:rPr>
            </w:pPr>
            <w:r>
              <w:rPr>
                <w:sz w:val="24"/>
              </w:rPr>
              <w:t>21,120</w:t>
            </w:r>
          </w:p>
        </w:tc>
        <w:tc>
          <w:tcPr>
            <w:tcW w:w="1134" w:type="dxa"/>
          </w:tcPr>
          <w:p>
            <w:pPr>
              <w:pStyle w:val="TableParagraph"/>
              <w:spacing w:line="256" w:lineRule="exact"/>
              <w:ind w:right="228"/>
              <w:rPr>
                <w:sz w:val="24"/>
              </w:rPr>
            </w:pPr>
            <w:r>
              <w:rPr>
                <w:sz w:val="24"/>
              </w:rPr>
              <w:t>14,785</w:t>
            </w:r>
          </w:p>
        </w:tc>
        <w:tc>
          <w:tcPr>
            <w:tcW w:w="1090" w:type="dxa"/>
          </w:tcPr>
          <w:p>
            <w:pPr>
              <w:pStyle w:val="TableParagraph"/>
              <w:spacing w:line="256" w:lineRule="exact"/>
              <w:ind w:right="196"/>
              <w:rPr>
                <w:sz w:val="24"/>
              </w:rPr>
            </w:pPr>
            <w:r>
              <w:rPr>
                <w:sz w:val="24"/>
              </w:rPr>
              <w:t>8,445</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2517" w:type="dxa"/>
          </w:tcPr>
          <w:p>
            <w:pPr>
              <w:pStyle w:val="TableParagraph"/>
              <w:spacing w:line="256" w:lineRule="exact"/>
              <w:ind w:left="148"/>
              <w:jc w:val="left"/>
              <w:rPr>
                <w:sz w:val="24"/>
              </w:rPr>
            </w:pPr>
            <w:r>
              <w:rPr>
                <w:sz w:val="24"/>
              </w:rPr>
              <w:t>Gastrostomía</w:t>
            </w:r>
          </w:p>
        </w:tc>
        <w:tc>
          <w:tcPr>
            <w:tcW w:w="1153" w:type="dxa"/>
          </w:tcPr>
          <w:p>
            <w:pPr>
              <w:pStyle w:val="TableParagraph"/>
              <w:spacing w:line="256" w:lineRule="exact"/>
              <w:ind w:left="224" w:right="228"/>
              <w:jc w:val="center"/>
              <w:rPr>
                <w:sz w:val="24"/>
              </w:rPr>
            </w:pPr>
            <w:r>
              <w:rPr>
                <w:sz w:val="24"/>
              </w:rPr>
              <w:t>21,925</w:t>
            </w:r>
          </w:p>
        </w:tc>
        <w:tc>
          <w:tcPr>
            <w:tcW w:w="1134" w:type="dxa"/>
          </w:tcPr>
          <w:p>
            <w:pPr>
              <w:pStyle w:val="TableParagraph"/>
              <w:spacing w:line="256" w:lineRule="exact"/>
              <w:ind w:left="227" w:right="202"/>
              <w:jc w:val="center"/>
              <w:rPr>
                <w:sz w:val="24"/>
              </w:rPr>
            </w:pPr>
            <w:r>
              <w:rPr>
                <w:sz w:val="24"/>
              </w:rPr>
              <w:t>16,895</w:t>
            </w:r>
          </w:p>
        </w:tc>
        <w:tc>
          <w:tcPr>
            <w:tcW w:w="1128" w:type="dxa"/>
          </w:tcPr>
          <w:p>
            <w:pPr>
              <w:pStyle w:val="TableParagraph"/>
              <w:spacing w:line="256" w:lineRule="exact"/>
              <w:ind w:right="241"/>
              <w:rPr>
                <w:sz w:val="24"/>
              </w:rPr>
            </w:pPr>
            <w:r>
              <w:rPr>
                <w:sz w:val="24"/>
              </w:rPr>
              <w:t>10,560</w:t>
            </w:r>
          </w:p>
        </w:tc>
        <w:tc>
          <w:tcPr>
            <w:tcW w:w="1134" w:type="dxa"/>
          </w:tcPr>
          <w:p>
            <w:pPr>
              <w:pStyle w:val="TableParagraph"/>
              <w:spacing w:line="256" w:lineRule="exact"/>
              <w:ind w:right="228"/>
              <w:rPr>
                <w:sz w:val="24"/>
              </w:rPr>
            </w:pPr>
            <w:r>
              <w:rPr>
                <w:sz w:val="24"/>
              </w:rPr>
              <w:t>7,395</w:t>
            </w:r>
          </w:p>
        </w:tc>
        <w:tc>
          <w:tcPr>
            <w:tcW w:w="1090" w:type="dxa"/>
          </w:tcPr>
          <w:p>
            <w:pPr>
              <w:pStyle w:val="TableParagraph"/>
              <w:spacing w:line="256" w:lineRule="exact"/>
              <w:ind w:right="196"/>
              <w:rPr>
                <w:sz w:val="24"/>
              </w:rPr>
            </w:pPr>
            <w:r>
              <w:rPr>
                <w:sz w:val="24"/>
              </w:rPr>
              <w:t>4,220</w:t>
            </w:r>
          </w:p>
        </w:tc>
      </w:tr>
      <w:tr>
        <w:trPr>
          <w:trHeight w:val="276" w:hRule="atLeast"/>
        </w:trPr>
        <w:tc>
          <w:tcPr>
            <w:tcW w:w="589" w:type="dxa"/>
          </w:tcPr>
          <w:p>
            <w:pPr>
              <w:pStyle w:val="TableParagraph"/>
              <w:spacing w:line="256" w:lineRule="exact"/>
              <w:ind w:left="179" w:right="128"/>
              <w:jc w:val="center"/>
              <w:rPr>
                <w:sz w:val="24"/>
              </w:rPr>
            </w:pPr>
            <w:r>
              <w:rPr>
                <w:sz w:val="24"/>
              </w:rPr>
              <w:t>24</w:t>
            </w:r>
          </w:p>
        </w:tc>
        <w:tc>
          <w:tcPr>
            <w:tcW w:w="2517" w:type="dxa"/>
          </w:tcPr>
          <w:p>
            <w:pPr>
              <w:pStyle w:val="TableParagraph"/>
              <w:spacing w:line="256" w:lineRule="exact"/>
              <w:ind w:left="148"/>
              <w:jc w:val="left"/>
              <w:rPr>
                <w:sz w:val="24"/>
              </w:rPr>
            </w:pPr>
            <w:r>
              <w:rPr>
                <w:sz w:val="24"/>
              </w:rPr>
              <w:t>Ileostomía</w:t>
            </w:r>
          </w:p>
        </w:tc>
        <w:tc>
          <w:tcPr>
            <w:tcW w:w="1153" w:type="dxa"/>
          </w:tcPr>
          <w:p>
            <w:pPr>
              <w:pStyle w:val="TableParagraph"/>
              <w:spacing w:line="256" w:lineRule="exact"/>
              <w:ind w:left="224" w:right="228"/>
              <w:jc w:val="center"/>
              <w:rPr>
                <w:sz w:val="24"/>
              </w:rPr>
            </w:pPr>
            <w:r>
              <w:rPr>
                <w:sz w:val="24"/>
              </w:rPr>
              <w:t>32,880</w:t>
            </w:r>
          </w:p>
        </w:tc>
        <w:tc>
          <w:tcPr>
            <w:tcW w:w="1134" w:type="dxa"/>
          </w:tcPr>
          <w:p>
            <w:pPr>
              <w:pStyle w:val="TableParagraph"/>
              <w:spacing w:line="256" w:lineRule="exact"/>
              <w:ind w:left="227" w:right="202"/>
              <w:jc w:val="center"/>
              <w:rPr>
                <w:sz w:val="24"/>
              </w:rPr>
            </w:pPr>
            <w:r>
              <w:rPr>
                <w:sz w:val="24"/>
              </w:rPr>
              <w:t>25,345</w:t>
            </w:r>
          </w:p>
        </w:tc>
        <w:tc>
          <w:tcPr>
            <w:tcW w:w="1128" w:type="dxa"/>
          </w:tcPr>
          <w:p>
            <w:pPr>
              <w:pStyle w:val="TableParagraph"/>
              <w:spacing w:line="256" w:lineRule="exact"/>
              <w:ind w:right="241"/>
              <w:rPr>
                <w:sz w:val="24"/>
              </w:rPr>
            </w:pPr>
            <w:r>
              <w:rPr>
                <w:sz w:val="24"/>
              </w:rPr>
              <w:t>15,840</w:t>
            </w:r>
          </w:p>
        </w:tc>
        <w:tc>
          <w:tcPr>
            <w:tcW w:w="1134" w:type="dxa"/>
          </w:tcPr>
          <w:p>
            <w:pPr>
              <w:pStyle w:val="TableParagraph"/>
              <w:spacing w:line="256" w:lineRule="exact"/>
              <w:ind w:right="228"/>
              <w:rPr>
                <w:sz w:val="24"/>
              </w:rPr>
            </w:pPr>
            <w:r>
              <w:rPr>
                <w:sz w:val="24"/>
              </w:rPr>
              <w:t>11,090</w:t>
            </w:r>
          </w:p>
        </w:tc>
        <w:tc>
          <w:tcPr>
            <w:tcW w:w="1090" w:type="dxa"/>
          </w:tcPr>
          <w:p>
            <w:pPr>
              <w:pStyle w:val="TableParagraph"/>
              <w:spacing w:line="256" w:lineRule="exact"/>
              <w:ind w:right="196"/>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2517" w:type="dxa"/>
          </w:tcPr>
          <w:p>
            <w:pPr>
              <w:pStyle w:val="TableParagraph"/>
              <w:spacing w:line="271" w:lineRule="exact"/>
              <w:ind w:left="148"/>
              <w:jc w:val="left"/>
              <w:rPr>
                <w:sz w:val="24"/>
              </w:rPr>
            </w:pPr>
            <w:r>
              <w:rPr>
                <w:sz w:val="24"/>
              </w:rPr>
              <w:t>Laparotomía</w:t>
            </w:r>
          </w:p>
          <w:p>
            <w:pPr>
              <w:pStyle w:val="TableParagraph"/>
              <w:spacing w:line="261" w:lineRule="exact"/>
              <w:ind w:left="148"/>
              <w:jc w:val="left"/>
              <w:rPr>
                <w:sz w:val="24"/>
              </w:rPr>
            </w:pPr>
            <w:r>
              <w:rPr>
                <w:sz w:val="24"/>
              </w:rPr>
              <w:t>diagnóstica</w:t>
            </w:r>
          </w:p>
        </w:tc>
        <w:tc>
          <w:tcPr>
            <w:tcW w:w="1153" w:type="dxa"/>
          </w:tcPr>
          <w:p>
            <w:pPr>
              <w:pStyle w:val="TableParagraph"/>
              <w:spacing w:line="271" w:lineRule="exact"/>
              <w:ind w:left="224" w:right="228"/>
              <w:jc w:val="center"/>
              <w:rPr>
                <w:sz w:val="24"/>
              </w:rPr>
            </w:pPr>
            <w:r>
              <w:rPr>
                <w:sz w:val="24"/>
              </w:rPr>
              <w:t>32,880</w:t>
            </w:r>
          </w:p>
        </w:tc>
        <w:tc>
          <w:tcPr>
            <w:tcW w:w="1134" w:type="dxa"/>
          </w:tcPr>
          <w:p>
            <w:pPr>
              <w:pStyle w:val="TableParagraph"/>
              <w:spacing w:line="271" w:lineRule="exact"/>
              <w:ind w:left="227" w:right="202"/>
              <w:jc w:val="center"/>
              <w:rPr>
                <w:sz w:val="24"/>
              </w:rPr>
            </w:pPr>
            <w:r>
              <w:rPr>
                <w:sz w:val="24"/>
              </w:rPr>
              <w:t>25,345</w:t>
            </w:r>
          </w:p>
        </w:tc>
        <w:tc>
          <w:tcPr>
            <w:tcW w:w="1128" w:type="dxa"/>
          </w:tcPr>
          <w:p>
            <w:pPr>
              <w:pStyle w:val="TableParagraph"/>
              <w:spacing w:line="271" w:lineRule="exact"/>
              <w:ind w:right="241"/>
              <w:rPr>
                <w:sz w:val="24"/>
              </w:rPr>
            </w:pPr>
            <w:r>
              <w:rPr>
                <w:sz w:val="24"/>
              </w:rPr>
              <w:t>15,840</w:t>
            </w:r>
          </w:p>
        </w:tc>
        <w:tc>
          <w:tcPr>
            <w:tcW w:w="1134" w:type="dxa"/>
          </w:tcPr>
          <w:p>
            <w:pPr>
              <w:pStyle w:val="TableParagraph"/>
              <w:spacing w:line="271" w:lineRule="exact"/>
              <w:ind w:right="228"/>
              <w:rPr>
                <w:sz w:val="24"/>
              </w:rPr>
            </w:pPr>
            <w:r>
              <w:rPr>
                <w:sz w:val="24"/>
              </w:rPr>
              <w:t>11,090</w:t>
            </w:r>
          </w:p>
        </w:tc>
        <w:tc>
          <w:tcPr>
            <w:tcW w:w="1090" w:type="dxa"/>
          </w:tcPr>
          <w:p>
            <w:pPr>
              <w:pStyle w:val="TableParagraph"/>
              <w:spacing w:line="271" w:lineRule="exact"/>
              <w:ind w:right="196"/>
              <w:rPr>
                <w:sz w:val="24"/>
              </w:rPr>
            </w:pPr>
            <w:r>
              <w:rPr>
                <w:sz w:val="24"/>
              </w:rPr>
              <w:t>6,335</w:t>
            </w:r>
          </w:p>
        </w:tc>
      </w:tr>
      <w:tr>
        <w:trPr>
          <w:trHeight w:val="551" w:hRule="atLeast"/>
        </w:trPr>
        <w:tc>
          <w:tcPr>
            <w:tcW w:w="589" w:type="dxa"/>
          </w:tcPr>
          <w:p>
            <w:pPr>
              <w:pStyle w:val="TableParagraph"/>
              <w:spacing w:line="271" w:lineRule="exact"/>
              <w:ind w:left="179" w:right="128"/>
              <w:jc w:val="center"/>
              <w:rPr>
                <w:sz w:val="24"/>
              </w:rPr>
            </w:pPr>
            <w:r>
              <w:rPr>
                <w:sz w:val="24"/>
              </w:rPr>
              <w:t>26</w:t>
            </w:r>
          </w:p>
        </w:tc>
        <w:tc>
          <w:tcPr>
            <w:tcW w:w="2517" w:type="dxa"/>
          </w:tcPr>
          <w:p>
            <w:pPr>
              <w:pStyle w:val="TableParagraph"/>
              <w:spacing w:line="271" w:lineRule="exact"/>
              <w:ind w:left="148"/>
              <w:jc w:val="left"/>
              <w:rPr>
                <w:sz w:val="24"/>
              </w:rPr>
            </w:pPr>
            <w:r>
              <w:rPr>
                <w:sz w:val="24"/>
              </w:rPr>
              <w:t>Laparotomía</w:t>
            </w:r>
          </w:p>
          <w:p>
            <w:pPr>
              <w:pStyle w:val="TableParagraph"/>
              <w:spacing w:line="261" w:lineRule="exact"/>
              <w:ind w:left="148"/>
              <w:jc w:val="left"/>
              <w:rPr>
                <w:sz w:val="24"/>
              </w:rPr>
            </w:pPr>
            <w:r>
              <w:rPr>
                <w:sz w:val="24"/>
              </w:rPr>
              <w:t>estandificadora</w:t>
            </w:r>
          </w:p>
        </w:tc>
        <w:tc>
          <w:tcPr>
            <w:tcW w:w="1153" w:type="dxa"/>
          </w:tcPr>
          <w:p>
            <w:pPr>
              <w:pStyle w:val="TableParagraph"/>
              <w:spacing w:line="271" w:lineRule="exact"/>
              <w:ind w:left="224" w:right="228"/>
              <w:jc w:val="center"/>
              <w:rPr>
                <w:sz w:val="24"/>
              </w:rPr>
            </w:pPr>
            <w:r>
              <w:rPr>
                <w:sz w:val="24"/>
              </w:rPr>
              <w:t>43,840</w:t>
            </w:r>
          </w:p>
        </w:tc>
        <w:tc>
          <w:tcPr>
            <w:tcW w:w="1134" w:type="dxa"/>
          </w:tcPr>
          <w:p>
            <w:pPr>
              <w:pStyle w:val="TableParagraph"/>
              <w:spacing w:line="271" w:lineRule="exact"/>
              <w:ind w:left="227" w:right="202"/>
              <w:jc w:val="center"/>
              <w:rPr>
                <w:sz w:val="24"/>
              </w:rPr>
            </w:pPr>
            <w:r>
              <w:rPr>
                <w:sz w:val="24"/>
              </w:rPr>
              <w:t>33,795</w:t>
            </w:r>
          </w:p>
        </w:tc>
        <w:tc>
          <w:tcPr>
            <w:tcW w:w="1128" w:type="dxa"/>
          </w:tcPr>
          <w:p>
            <w:pPr>
              <w:pStyle w:val="TableParagraph"/>
              <w:spacing w:line="271" w:lineRule="exact"/>
              <w:ind w:right="241"/>
              <w:rPr>
                <w:sz w:val="24"/>
              </w:rPr>
            </w:pPr>
            <w:r>
              <w:rPr>
                <w:sz w:val="24"/>
              </w:rPr>
              <w:t>21,120</w:t>
            </w:r>
          </w:p>
        </w:tc>
        <w:tc>
          <w:tcPr>
            <w:tcW w:w="1134" w:type="dxa"/>
          </w:tcPr>
          <w:p>
            <w:pPr>
              <w:pStyle w:val="TableParagraph"/>
              <w:spacing w:line="271" w:lineRule="exact"/>
              <w:ind w:right="228"/>
              <w:rPr>
                <w:sz w:val="24"/>
              </w:rPr>
            </w:pPr>
            <w:r>
              <w:rPr>
                <w:sz w:val="24"/>
              </w:rPr>
              <w:t>14,785</w:t>
            </w:r>
          </w:p>
        </w:tc>
        <w:tc>
          <w:tcPr>
            <w:tcW w:w="1090" w:type="dxa"/>
          </w:tcPr>
          <w:p>
            <w:pPr>
              <w:pStyle w:val="TableParagraph"/>
              <w:spacing w:line="271" w:lineRule="exact"/>
              <w:ind w:right="196"/>
              <w:rPr>
                <w:sz w:val="24"/>
              </w:rPr>
            </w:pPr>
            <w:r>
              <w:rPr>
                <w:sz w:val="24"/>
              </w:rPr>
              <w:t>8,445</w:t>
            </w:r>
          </w:p>
        </w:tc>
      </w:tr>
      <w:tr>
        <w:trPr>
          <w:trHeight w:val="275" w:hRule="atLeast"/>
        </w:trPr>
        <w:tc>
          <w:tcPr>
            <w:tcW w:w="589" w:type="dxa"/>
          </w:tcPr>
          <w:p>
            <w:pPr>
              <w:pStyle w:val="TableParagraph"/>
              <w:spacing w:line="256" w:lineRule="exact"/>
              <w:ind w:left="179" w:right="128"/>
              <w:jc w:val="center"/>
              <w:rPr>
                <w:sz w:val="24"/>
              </w:rPr>
            </w:pPr>
            <w:r>
              <w:rPr>
                <w:sz w:val="24"/>
              </w:rPr>
              <w:t>27</w:t>
            </w:r>
          </w:p>
        </w:tc>
        <w:tc>
          <w:tcPr>
            <w:tcW w:w="2517" w:type="dxa"/>
          </w:tcPr>
          <w:p>
            <w:pPr>
              <w:pStyle w:val="TableParagraph"/>
              <w:spacing w:line="256" w:lineRule="exact"/>
              <w:ind w:left="148"/>
              <w:jc w:val="left"/>
              <w:rPr>
                <w:sz w:val="24"/>
              </w:rPr>
            </w:pPr>
            <w:r>
              <w:rPr>
                <w:sz w:val="24"/>
              </w:rPr>
              <w:t>Lobectomía pulmonar</w:t>
            </w:r>
          </w:p>
        </w:tc>
        <w:tc>
          <w:tcPr>
            <w:tcW w:w="1153" w:type="dxa"/>
          </w:tcPr>
          <w:p>
            <w:pPr>
              <w:pStyle w:val="TableParagraph"/>
              <w:spacing w:line="256" w:lineRule="exact"/>
              <w:ind w:left="224" w:right="228"/>
              <w:jc w:val="center"/>
              <w:rPr>
                <w:sz w:val="24"/>
              </w:rPr>
            </w:pPr>
            <w:r>
              <w:rPr>
                <w:sz w:val="24"/>
              </w:rPr>
              <w:t>54,805</w:t>
            </w:r>
          </w:p>
        </w:tc>
        <w:tc>
          <w:tcPr>
            <w:tcW w:w="1134" w:type="dxa"/>
          </w:tcPr>
          <w:p>
            <w:pPr>
              <w:pStyle w:val="TableParagraph"/>
              <w:spacing w:line="256" w:lineRule="exact"/>
              <w:ind w:left="227" w:right="202"/>
              <w:jc w:val="center"/>
              <w:rPr>
                <w:sz w:val="24"/>
              </w:rPr>
            </w:pPr>
            <w:r>
              <w:rPr>
                <w:sz w:val="24"/>
              </w:rPr>
              <w:t>42,245</w:t>
            </w:r>
          </w:p>
        </w:tc>
        <w:tc>
          <w:tcPr>
            <w:tcW w:w="1128" w:type="dxa"/>
          </w:tcPr>
          <w:p>
            <w:pPr>
              <w:pStyle w:val="TableParagraph"/>
              <w:spacing w:line="256" w:lineRule="exact"/>
              <w:ind w:right="241"/>
              <w:rPr>
                <w:sz w:val="24"/>
              </w:rPr>
            </w:pPr>
            <w:r>
              <w:rPr>
                <w:sz w:val="24"/>
              </w:rPr>
              <w:t>26,405</w:t>
            </w:r>
          </w:p>
        </w:tc>
        <w:tc>
          <w:tcPr>
            <w:tcW w:w="1134" w:type="dxa"/>
          </w:tcPr>
          <w:p>
            <w:pPr>
              <w:pStyle w:val="TableParagraph"/>
              <w:spacing w:line="256" w:lineRule="exact"/>
              <w:ind w:right="228"/>
              <w:rPr>
                <w:sz w:val="24"/>
              </w:rPr>
            </w:pPr>
            <w:r>
              <w:rPr>
                <w:sz w:val="24"/>
              </w:rPr>
              <w:t>18,480</w:t>
            </w:r>
          </w:p>
        </w:tc>
        <w:tc>
          <w:tcPr>
            <w:tcW w:w="1090" w:type="dxa"/>
          </w:tcPr>
          <w:p>
            <w:pPr>
              <w:pStyle w:val="TableParagraph"/>
              <w:spacing w:line="256" w:lineRule="exact"/>
              <w:ind w:right="196"/>
              <w:rPr>
                <w:sz w:val="24"/>
              </w:rPr>
            </w:pPr>
            <w:r>
              <w:rPr>
                <w:sz w:val="24"/>
              </w:rPr>
              <w:t>10,560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2517" w:type="dxa"/>
          </w:tcPr>
          <w:p>
            <w:pPr>
              <w:pStyle w:val="TableParagraph"/>
              <w:spacing w:line="256" w:lineRule="exact"/>
              <w:ind w:left="148"/>
              <w:jc w:val="left"/>
              <w:rPr>
                <w:sz w:val="24"/>
              </w:rPr>
            </w:pPr>
            <w:r>
              <w:rPr>
                <w:sz w:val="24"/>
              </w:rPr>
              <w:t>Meatotomía</w:t>
            </w:r>
          </w:p>
        </w:tc>
        <w:tc>
          <w:tcPr>
            <w:tcW w:w="1153" w:type="dxa"/>
          </w:tcPr>
          <w:p>
            <w:pPr>
              <w:pStyle w:val="TableParagraph"/>
              <w:spacing w:line="256" w:lineRule="exact"/>
              <w:ind w:left="224" w:right="228"/>
              <w:jc w:val="center"/>
              <w:rPr>
                <w:sz w:val="24"/>
              </w:rPr>
            </w:pPr>
            <w:r>
              <w:rPr>
                <w:sz w:val="24"/>
              </w:rPr>
              <w:t>13,155</w:t>
            </w:r>
          </w:p>
        </w:tc>
        <w:tc>
          <w:tcPr>
            <w:tcW w:w="1134" w:type="dxa"/>
          </w:tcPr>
          <w:p>
            <w:pPr>
              <w:pStyle w:val="TableParagraph"/>
              <w:spacing w:line="256" w:lineRule="exact"/>
              <w:ind w:left="227" w:right="202"/>
              <w:jc w:val="center"/>
              <w:rPr>
                <w:sz w:val="24"/>
              </w:rPr>
            </w:pPr>
            <w:r>
              <w:rPr>
                <w:sz w:val="24"/>
              </w:rPr>
              <w:t>10,135</w:t>
            </w:r>
          </w:p>
        </w:tc>
        <w:tc>
          <w:tcPr>
            <w:tcW w:w="1128" w:type="dxa"/>
          </w:tcPr>
          <w:p>
            <w:pPr>
              <w:pStyle w:val="TableParagraph"/>
              <w:spacing w:line="256" w:lineRule="exact"/>
              <w:ind w:right="241"/>
              <w:rPr>
                <w:sz w:val="24"/>
              </w:rPr>
            </w:pPr>
            <w:r>
              <w:rPr>
                <w:sz w:val="24"/>
              </w:rPr>
              <w:t>6,335</w:t>
            </w:r>
          </w:p>
        </w:tc>
        <w:tc>
          <w:tcPr>
            <w:tcW w:w="1134" w:type="dxa"/>
          </w:tcPr>
          <w:p>
            <w:pPr>
              <w:pStyle w:val="TableParagraph"/>
              <w:spacing w:line="256" w:lineRule="exact"/>
              <w:ind w:right="228"/>
              <w:rPr>
                <w:sz w:val="24"/>
              </w:rPr>
            </w:pPr>
            <w:r>
              <w:rPr>
                <w:sz w:val="24"/>
              </w:rPr>
              <w:t>4,440</w:t>
            </w:r>
          </w:p>
        </w:tc>
        <w:tc>
          <w:tcPr>
            <w:tcW w:w="1090" w:type="dxa"/>
          </w:tcPr>
          <w:p>
            <w:pPr>
              <w:pStyle w:val="TableParagraph"/>
              <w:spacing w:line="256" w:lineRule="exact"/>
              <w:ind w:right="196"/>
              <w:rPr>
                <w:sz w:val="24"/>
              </w:rPr>
            </w:pPr>
            <w:r>
              <w:rPr>
                <w:sz w:val="24"/>
              </w:rPr>
              <w:t>2,540</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2517" w:type="dxa"/>
          </w:tcPr>
          <w:p>
            <w:pPr>
              <w:pStyle w:val="TableParagraph"/>
              <w:spacing w:line="256" w:lineRule="exact"/>
              <w:ind w:left="148"/>
              <w:jc w:val="left"/>
              <w:rPr>
                <w:sz w:val="24"/>
              </w:rPr>
            </w:pPr>
            <w:r>
              <w:rPr>
                <w:sz w:val="24"/>
              </w:rPr>
              <w:t>Nefrectomía</w:t>
            </w:r>
          </w:p>
        </w:tc>
        <w:tc>
          <w:tcPr>
            <w:tcW w:w="1153" w:type="dxa"/>
          </w:tcPr>
          <w:p>
            <w:pPr>
              <w:pStyle w:val="TableParagraph"/>
              <w:spacing w:line="256" w:lineRule="exact"/>
              <w:ind w:left="224" w:right="228"/>
              <w:jc w:val="center"/>
              <w:rPr>
                <w:sz w:val="24"/>
              </w:rPr>
            </w:pPr>
            <w:r>
              <w:rPr>
                <w:sz w:val="24"/>
              </w:rPr>
              <w:t>43,840</w:t>
            </w:r>
          </w:p>
        </w:tc>
        <w:tc>
          <w:tcPr>
            <w:tcW w:w="1134" w:type="dxa"/>
          </w:tcPr>
          <w:p>
            <w:pPr>
              <w:pStyle w:val="TableParagraph"/>
              <w:spacing w:line="256" w:lineRule="exact"/>
              <w:ind w:left="227" w:right="202"/>
              <w:jc w:val="center"/>
              <w:rPr>
                <w:sz w:val="24"/>
              </w:rPr>
            </w:pPr>
            <w:r>
              <w:rPr>
                <w:sz w:val="24"/>
              </w:rPr>
              <w:t>33,795</w:t>
            </w:r>
          </w:p>
        </w:tc>
        <w:tc>
          <w:tcPr>
            <w:tcW w:w="1128" w:type="dxa"/>
          </w:tcPr>
          <w:p>
            <w:pPr>
              <w:pStyle w:val="TableParagraph"/>
              <w:spacing w:line="256" w:lineRule="exact"/>
              <w:ind w:right="241"/>
              <w:rPr>
                <w:sz w:val="24"/>
              </w:rPr>
            </w:pPr>
            <w:r>
              <w:rPr>
                <w:sz w:val="24"/>
              </w:rPr>
              <w:t>21,120</w:t>
            </w:r>
          </w:p>
        </w:tc>
        <w:tc>
          <w:tcPr>
            <w:tcW w:w="1134" w:type="dxa"/>
          </w:tcPr>
          <w:p>
            <w:pPr>
              <w:pStyle w:val="TableParagraph"/>
              <w:spacing w:line="256" w:lineRule="exact"/>
              <w:ind w:right="228"/>
              <w:rPr>
                <w:sz w:val="24"/>
              </w:rPr>
            </w:pPr>
            <w:r>
              <w:rPr>
                <w:sz w:val="24"/>
              </w:rPr>
              <w:t>14,785</w:t>
            </w:r>
          </w:p>
        </w:tc>
        <w:tc>
          <w:tcPr>
            <w:tcW w:w="1090" w:type="dxa"/>
          </w:tcPr>
          <w:p>
            <w:pPr>
              <w:pStyle w:val="TableParagraph"/>
              <w:spacing w:line="256" w:lineRule="exact"/>
              <w:ind w:right="196"/>
              <w:rPr>
                <w:sz w:val="24"/>
              </w:rPr>
            </w:pPr>
            <w:r>
              <w:rPr>
                <w:sz w:val="24"/>
              </w:rPr>
              <w:t>8,445</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2517" w:type="dxa"/>
          </w:tcPr>
          <w:p>
            <w:pPr>
              <w:pStyle w:val="TableParagraph"/>
              <w:spacing w:line="256" w:lineRule="exact"/>
              <w:ind w:left="148"/>
              <w:jc w:val="left"/>
              <w:rPr>
                <w:sz w:val="24"/>
              </w:rPr>
            </w:pPr>
            <w:r>
              <w:rPr>
                <w:sz w:val="24"/>
              </w:rPr>
              <w:t>Orquiectomía</w:t>
            </w:r>
          </w:p>
        </w:tc>
        <w:tc>
          <w:tcPr>
            <w:tcW w:w="1153" w:type="dxa"/>
          </w:tcPr>
          <w:p>
            <w:pPr>
              <w:pStyle w:val="TableParagraph"/>
              <w:spacing w:line="256" w:lineRule="exact"/>
              <w:ind w:left="224" w:right="228"/>
              <w:jc w:val="center"/>
              <w:rPr>
                <w:sz w:val="24"/>
              </w:rPr>
            </w:pPr>
            <w:r>
              <w:rPr>
                <w:sz w:val="24"/>
              </w:rPr>
              <w:t>21,925</w:t>
            </w:r>
          </w:p>
        </w:tc>
        <w:tc>
          <w:tcPr>
            <w:tcW w:w="1134" w:type="dxa"/>
          </w:tcPr>
          <w:p>
            <w:pPr>
              <w:pStyle w:val="TableParagraph"/>
              <w:spacing w:line="256" w:lineRule="exact"/>
              <w:ind w:left="227" w:right="202"/>
              <w:jc w:val="center"/>
              <w:rPr>
                <w:sz w:val="24"/>
              </w:rPr>
            </w:pPr>
            <w:r>
              <w:rPr>
                <w:sz w:val="24"/>
              </w:rPr>
              <w:t>16,895</w:t>
            </w:r>
          </w:p>
        </w:tc>
        <w:tc>
          <w:tcPr>
            <w:tcW w:w="1128" w:type="dxa"/>
          </w:tcPr>
          <w:p>
            <w:pPr>
              <w:pStyle w:val="TableParagraph"/>
              <w:spacing w:line="256" w:lineRule="exact"/>
              <w:ind w:right="241"/>
              <w:rPr>
                <w:sz w:val="24"/>
              </w:rPr>
            </w:pPr>
            <w:r>
              <w:rPr>
                <w:sz w:val="24"/>
              </w:rPr>
              <w:t>10,560</w:t>
            </w:r>
          </w:p>
        </w:tc>
        <w:tc>
          <w:tcPr>
            <w:tcW w:w="1134" w:type="dxa"/>
          </w:tcPr>
          <w:p>
            <w:pPr>
              <w:pStyle w:val="TableParagraph"/>
              <w:spacing w:line="256" w:lineRule="exact"/>
              <w:ind w:right="228"/>
              <w:rPr>
                <w:sz w:val="24"/>
              </w:rPr>
            </w:pPr>
            <w:r>
              <w:rPr>
                <w:sz w:val="24"/>
              </w:rPr>
              <w:t>7,395</w:t>
            </w:r>
          </w:p>
        </w:tc>
        <w:tc>
          <w:tcPr>
            <w:tcW w:w="1090" w:type="dxa"/>
          </w:tcPr>
          <w:p>
            <w:pPr>
              <w:pStyle w:val="TableParagraph"/>
              <w:spacing w:line="256" w:lineRule="exact"/>
              <w:ind w:right="196"/>
              <w:rPr>
                <w:sz w:val="24"/>
              </w:rPr>
            </w:pPr>
            <w:r>
              <w:rPr>
                <w:sz w:val="24"/>
              </w:rPr>
              <w:t>4,220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2517" w:type="dxa"/>
          </w:tcPr>
          <w:p>
            <w:pPr>
              <w:pStyle w:val="TableParagraph"/>
              <w:spacing w:line="256" w:lineRule="exact"/>
              <w:ind w:left="148"/>
              <w:jc w:val="left"/>
              <w:rPr>
                <w:sz w:val="24"/>
              </w:rPr>
            </w:pPr>
            <w:r>
              <w:rPr>
                <w:sz w:val="24"/>
              </w:rPr>
              <w:t>Orquidopexia</w:t>
            </w:r>
          </w:p>
        </w:tc>
        <w:tc>
          <w:tcPr>
            <w:tcW w:w="1153" w:type="dxa"/>
          </w:tcPr>
          <w:p>
            <w:pPr>
              <w:pStyle w:val="TableParagraph"/>
              <w:spacing w:line="256" w:lineRule="exact"/>
              <w:ind w:left="224" w:right="228"/>
              <w:jc w:val="center"/>
              <w:rPr>
                <w:sz w:val="24"/>
              </w:rPr>
            </w:pPr>
            <w:r>
              <w:rPr>
                <w:sz w:val="24"/>
              </w:rPr>
              <w:t>21,925</w:t>
            </w:r>
          </w:p>
        </w:tc>
        <w:tc>
          <w:tcPr>
            <w:tcW w:w="1134" w:type="dxa"/>
          </w:tcPr>
          <w:p>
            <w:pPr>
              <w:pStyle w:val="TableParagraph"/>
              <w:spacing w:line="256" w:lineRule="exact"/>
              <w:ind w:left="227" w:right="202"/>
              <w:jc w:val="center"/>
              <w:rPr>
                <w:sz w:val="24"/>
              </w:rPr>
            </w:pPr>
            <w:r>
              <w:rPr>
                <w:sz w:val="24"/>
              </w:rPr>
              <w:t>16,895</w:t>
            </w:r>
          </w:p>
        </w:tc>
        <w:tc>
          <w:tcPr>
            <w:tcW w:w="1128" w:type="dxa"/>
          </w:tcPr>
          <w:p>
            <w:pPr>
              <w:pStyle w:val="TableParagraph"/>
              <w:spacing w:line="256" w:lineRule="exact"/>
              <w:ind w:right="241"/>
              <w:rPr>
                <w:sz w:val="24"/>
              </w:rPr>
            </w:pPr>
            <w:r>
              <w:rPr>
                <w:sz w:val="24"/>
              </w:rPr>
              <w:t>10,560</w:t>
            </w:r>
          </w:p>
        </w:tc>
        <w:tc>
          <w:tcPr>
            <w:tcW w:w="1134" w:type="dxa"/>
          </w:tcPr>
          <w:p>
            <w:pPr>
              <w:pStyle w:val="TableParagraph"/>
              <w:spacing w:line="256" w:lineRule="exact"/>
              <w:ind w:right="228"/>
              <w:rPr>
                <w:sz w:val="24"/>
              </w:rPr>
            </w:pPr>
            <w:r>
              <w:rPr>
                <w:sz w:val="24"/>
              </w:rPr>
              <w:t>7,395</w:t>
            </w:r>
          </w:p>
        </w:tc>
        <w:tc>
          <w:tcPr>
            <w:tcW w:w="1090" w:type="dxa"/>
          </w:tcPr>
          <w:p>
            <w:pPr>
              <w:pStyle w:val="TableParagraph"/>
              <w:spacing w:line="256" w:lineRule="exact"/>
              <w:ind w:right="196"/>
              <w:rPr>
                <w:sz w:val="24"/>
              </w:rPr>
            </w:pPr>
            <w:r>
              <w:rPr>
                <w:sz w:val="24"/>
              </w:rPr>
              <w:t>4,220</w:t>
            </w:r>
          </w:p>
        </w:tc>
      </w:tr>
      <w:tr>
        <w:trPr>
          <w:trHeight w:val="270" w:hRule="atLeast"/>
        </w:trPr>
        <w:tc>
          <w:tcPr>
            <w:tcW w:w="589" w:type="dxa"/>
          </w:tcPr>
          <w:p>
            <w:pPr>
              <w:pStyle w:val="TableParagraph"/>
              <w:spacing w:line="251" w:lineRule="exact"/>
              <w:ind w:left="179" w:right="128"/>
              <w:jc w:val="center"/>
              <w:rPr>
                <w:sz w:val="24"/>
              </w:rPr>
            </w:pPr>
            <w:r>
              <w:rPr>
                <w:sz w:val="24"/>
              </w:rPr>
              <w:t>32</w:t>
            </w:r>
          </w:p>
        </w:tc>
        <w:tc>
          <w:tcPr>
            <w:tcW w:w="2517" w:type="dxa"/>
          </w:tcPr>
          <w:p>
            <w:pPr>
              <w:pStyle w:val="TableParagraph"/>
              <w:spacing w:line="251" w:lineRule="exact"/>
              <w:ind w:left="148"/>
              <w:jc w:val="left"/>
              <w:rPr>
                <w:sz w:val="24"/>
              </w:rPr>
            </w:pPr>
            <w:r>
              <w:rPr>
                <w:sz w:val="24"/>
              </w:rPr>
              <w:t>Pancreatectomía</w:t>
            </w:r>
          </w:p>
        </w:tc>
        <w:tc>
          <w:tcPr>
            <w:tcW w:w="1153" w:type="dxa"/>
          </w:tcPr>
          <w:p>
            <w:pPr>
              <w:pStyle w:val="TableParagraph"/>
              <w:spacing w:line="251" w:lineRule="exact"/>
              <w:ind w:left="224" w:right="228"/>
              <w:jc w:val="center"/>
              <w:rPr>
                <w:sz w:val="24"/>
              </w:rPr>
            </w:pPr>
            <w:r>
              <w:rPr>
                <w:sz w:val="24"/>
              </w:rPr>
              <w:t>54,805</w:t>
            </w:r>
          </w:p>
        </w:tc>
        <w:tc>
          <w:tcPr>
            <w:tcW w:w="1134" w:type="dxa"/>
          </w:tcPr>
          <w:p>
            <w:pPr>
              <w:pStyle w:val="TableParagraph"/>
              <w:spacing w:line="251" w:lineRule="exact"/>
              <w:ind w:left="227" w:right="202"/>
              <w:jc w:val="center"/>
              <w:rPr>
                <w:sz w:val="24"/>
              </w:rPr>
            </w:pPr>
            <w:r>
              <w:rPr>
                <w:sz w:val="24"/>
              </w:rPr>
              <w:t>42,245</w:t>
            </w:r>
          </w:p>
        </w:tc>
        <w:tc>
          <w:tcPr>
            <w:tcW w:w="1128" w:type="dxa"/>
          </w:tcPr>
          <w:p>
            <w:pPr>
              <w:pStyle w:val="TableParagraph"/>
              <w:spacing w:line="251" w:lineRule="exact"/>
              <w:ind w:right="241"/>
              <w:rPr>
                <w:sz w:val="24"/>
              </w:rPr>
            </w:pPr>
            <w:r>
              <w:rPr>
                <w:sz w:val="24"/>
              </w:rPr>
              <w:t>26,405</w:t>
            </w:r>
          </w:p>
        </w:tc>
        <w:tc>
          <w:tcPr>
            <w:tcW w:w="1134" w:type="dxa"/>
          </w:tcPr>
          <w:p>
            <w:pPr>
              <w:pStyle w:val="TableParagraph"/>
              <w:spacing w:line="251" w:lineRule="exact"/>
              <w:ind w:right="228"/>
              <w:rPr>
                <w:sz w:val="24"/>
              </w:rPr>
            </w:pPr>
            <w:r>
              <w:rPr>
                <w:sz w:val="24"/>
              </w:rPr>
              <w:t>18,480</w:t>
            </w:r>
          </w:p>
        </w:tc>
        <w:tc>
          <w:tcPr>
            <w:tcW w:w="1090" w:type="dxa"/>
          </w:tcPr>
          <w:p>
            <w:pPr>
              <w:pStyle w:val="TableParagraph"/>
              <w:spacing w:line="251" w:lineRule="exact"/>
              <w:ind w:right="196"/>
              <w:rPr>
                <w:sz w:val="24"/>
              </w:rPr>
            </w:pPr>
            <w:r>
              <w:rPr>
                <w:sz w:val="24"/>
              </w:rPr>
              <w:t>10,560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21"/>
        <w:gridCol w:w="1151"/>
        <w:gridCol w:w="1135"/>
        <w:gridCol w:w="1129"/>
        <w:gridCol w:w="1135"/>
        <w:gridCol w:w="1091"/>
      </w:tblGrid>
      <w:tr>
        <w:trPr>
          <w:trHeight w:val="270" w:hRule="atLeast"/>
        </w:trPr>
        <w:tc>
          <w:tcPr>
            <w:tcW w:w="589" w:type="dxa"/>
          </w:tcPr>
          <w:p>
            <w:pPr>
              <w:pStyle w:val="TableParagraph"/>
              <w:spacing w:line="251" w:lineRule="exact"/>
              <w:ind w:left="179" w:right="128"/>
              <w:jc w:val="center"/>
              <w:rPr>
                <w:sz w:val="24"/>
              </w:rPr>
            </w:pPr>
            <w:r>
              <w:rPr>
                <w:sz w:val="24"/>
              </w:rPr>
              <w:t>33</w:t>
            </w:r>
          </w:p>
        </w:tc>
        <w:tc>
          <w:tcPr>
            <w:tcW w:w="2521" w:type="dxa"/>
          </w:tcPr>
          <w:p>
            <w:pPr>
              <w:pStyle w:val="TableParagraph"/>
              <w:spacing w:line="251" w:lineRule="exact"/>
              <w:ind w:left="148"/>
              <w:jc w:val="left"/>
              <w:rPr>
                <w:sz w:val="24"/>
              </w:rPr>
            </w:pPr>
            <w:r>
              <w:rPr>
                <w:sz w:val="24"/>
              </w:rPr>
              <w:t>Piloroplastía</w:t>
            </w:r>
          </w:p>
        </w:tc>
        <w:tc>
          <w:tcPr>
            <w:tcW w:w="1151" w:type="dxa"/>
          </w:tcPr>
          <w:p>
            <w:pPr>
              <w:pStyle w:val="TableParagraph"/>
              <w:spacing w:line="251" w:lineRule="exact"/>
              <w:ind w:left="218" w:right="228"/>
              <w:jc w:val="center"/>
              <w:rPr>
                <w:sz w:val="24"/>
              </w:rPr>
            </w:pPr>
            <w:r>
              <w:rPr>
                <w:sz w:val="24"/>
              </w:rPr>
              <w:t>43,840</w:t>
            </w:r>
          </w:p>
        </w:tc>
        <w:tc>
          <w:tcPr>
            <w:tcW w:w="1135" w:type="dxa"/>
          </w:tcPr>
          <w:p>
            <w:pPr>
              <w:pStyle w:val="TableParagraph"/>
              <w:spacing w:line="251" w:lineRule="exact"/>
              <w:ind w:left="225" w:right="205"/>
              <w:jc w:val="center"/>
              <w:rPr>
                <w:sz w:val="24"/>
              </w:rPr>
            </w:pPr>
            <w:r>
              <w:rPr>
                <w:sz w:val="24"/>
              </w:rPr>
              <w:t>33,795</w:t>
            </w:r>
          </w:p>
        </w:tc>
        <w:tc>
          <w:tcPr>
            <w:tcW w:w="1129" w:type="dxa"/>
          </w:tcPr>
          <w:p>
            <w:pPr>
              <w:pStyle w:val="TableParagraph"/>
              <w:spacing w:line="251" w:lineRule="exact"/>
              <w:ind w:right="245"/>
              <w:rPr>
                <w:sz w:val="24"/>
              </w:rPr>
            </w:pPr>
            <w:r>
              <w:rPr>
                <w:sz w:val="24"/>
              </w:rPr>
              <w:t>21,120</w:t>
            </w:r>
          </w:p>
        </w:tc>
        <w:tc>
          <w:tcPr>
            <w:tcW w:w="1135" w:type="dxa"/>
          </w:tcPr>
          <w:p>
            <w:pPr>
              <w:pStyle w:val="TableParagraph"/>
              <w:spacing w:line="251" w:lineRule="exact"/>
              <w:ind w:right="233"/>
              <w:rPr>
                <w:sz w:val="24"/>
              </w:rPr>
            </w:pPr>
            <w:r>
              <w:rPr>
                <w:sz w:val="24"/>
              </w:rPr>
              <w:t>14,785</w:t>
            </w:r>
          </w:p>
        </w:tc>
        <w:tc>
          <w:tcPr>
            <w:tcW w:w="1091" w:type="dxa"/>
          </w:tcPr>
          <w:p>
            <w:pPr>
              <w:pStyle w:val="TableParagraph"/>
              <w:spacing w:line="251" w:lineRule="exact"/>
              <w:ind w:right="202"/>
              <w:rPr>
                <w:sz w:val="24"/>
              </w:rPr>
            </w:pPr>
            <w:r>
              <w:rPr>
                <w:sz w:val="24"/>
              </w:rPr>
              <w:t>8,445</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2521" w:type="dxa"/>
          </w:tcPr>
          <w:p>
            <w:pPr>
              <w:pStyle w:val="TableParagraph"/>
              <w:spacing w:line="256" w:lineRule="exact"/>
              <w:ind w:left="148"/>
              <w:jc w:val="left"/>
              <w:rPr>
                <w:sz w:val="24"/>
              </w:rPr>
            </w:pPr>
            <w:r>
              <w:rPr>
                <w:sz w:val="24"/>
              </w:rPr>
              <w:t>Plastía de esófago</w:t>
            </w:r>
          </w:p>
        </w:tc>
        <w:tc>
          <w:tcPr>
            <w:tcW w:w="1151" w:type="dxa"/>
          </w:tcPr>
          <w:p>
            <w:pPr>
              <w:pStyle w:val="TableParagraph"/>
              <w:spacing w:line="256" w:lineRule="exact"/>
              <w:ind w:left="218" w:right="228"/>
              <w:jc w:val="center"/>
              <w:rPr>
                <w:sz w:val="24"/>
              </w:rPr>
            </w:pPr>
            <w:r>
              <w:rPr>
                <w:sz w:val="24"/>
              </w:rPr>
              <w:t>54,805</w:t>
            </w:r>
          </w:p>
        </w:tc>
        <w:tc>
          <w:tcPr>
            <w:tcW w:w="1135" w:type="dxa"/>
          </w:tcPr>
          <w:p>
            <w:pPr>
              <w:pStyle w:val="TableParagraph"/>
              <w:spacing w:line="256" w:lineRule="exact"/>
              <w:ind w:left="225" w:right="205"/>
              <w:jc w:val="center"/>
              <w:rPr>
                <w:sz w:val="24"/>
              </w:rPr>
            </w:pPr>
            <w:r>
              <w:rPr>
                <w:sz w:val="24"/>
              </w:rPr>
              <w:t>42,245</w:t>
            </w:r>
          </w:p>
        </w:tc>
        <w:tc>
          <w:tcPr>
            <w:tcW w:w="1129" w:type="dxa"/>
          </w:tcPr>
          <w:p>
            <w:pPr>
              <w:pStyle w:val="TableParagraph"/>
              <w:spacing w:line="256" w:lineRule="exact"/>
              <w:ind w:right="245"/>
              <w:rPr>
                <w:sz w:val="24"/>
              </w:rPr>
            </w:pPr>
            <w:r>
              <w:rPr>
                <w:sz w:val="24"/>
              </w:rPr>
              <w:t>26,405</w:t>
            </w:r>
          </w:p>
        </w:tc>
        <w:tc>
          <w:tcPr>
            <w:tcW w:w="1135" w:type="dxa"/>
          </w:tcPr>
          <w:p>
            <w:pPr>
              <w:pStyle w:val="TableParagraph"/>
              <w:spacing w:line="256" w:lineRule="exact"/>
              <w:ind w:right="233"/>
              <w:rPr>
                <w:sz w:val="24"/>
              </w:rPr>
            </w:pPr>
            <w:r>
              <w:rPr>
                <w:sz w:val="24"/>
              </w:rPr>
              <w:t>18,480</w:t>
            </w:r>
          </w:p>
        </w:tc>
        <w:tc>
          <w:tcPr>
            <w:tcW w:w="1091" w:type="dxa"/>
          </w:tcPr>
          <w:p>
            <w:pPr>
              <w:pStyle w:val="TableParagraph"/>
              <w:spacing w:line="256" w:lineRule="exact"/>
              <w:ind w:right="202"/>
              <w:rPr>
                <w:sz w:val="24"/>
              </w:rPr>
            </w:pPr>
            <w:r>
              <w:rPr>
                <w:sz w:val="24"/>
              </w:rPr>
              <w:t>10,560</w:t>
            </w:r>
          </w:p>
        </w:tc>
      </w:tr>
      <w:tr>
        <w:trPr>
          <w:trHeight w:val="275" w:hRule="atLeast"/>
        </w:trPr>
        <w:tc>
          <w:tcPr>
            <w:tcW w:w="589" w:type="dxa"/>
          </w:tcPr>
          <w:p>
            <w:pPr>
              <w:pStyle w:val="TableParagraph"/>
              <w:spacing w:line="256" w:lineRule="exact"/>
              <w:ind w:left="179" w:right="128"/>
              <w:jc w:val="center"/>
              <w:rPr>
                <w:sz w:val="24"/>
              </w:rPr>
            </w:pPr>
            <w:r>
              <w:rPr>
                <w:sz w:val="24"/>
              </w:rPr>
              <w:t>35</w:t>
            </w:r>
          </w:p>
        </w:tc>
        <w:tc>
          <w:tcPr>
            <w:tcW w:w="2521" w:type="dxa"/>
          </w:tcPr>
          <w:p>
            <w:pPr>
              <w:pStyle w:val="TableParagraph"/>
              <w:spacing w:line="256" w:lineRule="exact"/>
              <w:ind w:left="148"/>
              <w:jc w:val="left"/>
              <w:rPr>
                <w:sz w:val="24"/>
              </w:rPr>
            </w:pPr>
            <w:r>
              <w:rPr>
                <w:sz w:val="24"/>
              </w:rPr>
              <w:t>Plastía de uraco</w:t>
            </w:r>
          </w:p>
        </w:tc>
        <w:tc>
          <w:tcPr>
            <w:tcW w:w="1151" w:type="dxa"/>
          </w:tcPr>
          <w:p>
            <w:pPr>
              <w:pStyle w:val="TableParagraph"/>
              <w:spacing w:line="256" w:lineRule="exact"/>
              <w:ind w:left="218" w:right="228"/>
              <w:jc w:val="center"/>
              <w:rPr>
                <w:sz w:val="24"/>
              </w:rPr>
            </w:pPr>
            <w:r>
              <w:rPr>
                <w:sz w:val="24"/>
              </w:rPr>
              <w:t>21,925</w:t>
            </w:r>
          </w:p>
        </w:tc>
        <w:tc>
          <w:tcPr>
            <w:tcW w:w="1135" w:type="dxa"/>
          </w:tcPr>
          <w:p>
            <w:pPr>
              <w:pStyle w:val="TableParagraph"/>
              <w:spacing w:line="256" w:lineRule="exact"/>
              <w:ind w:left="225" w:right="205"/>
              <w:jc w:val="center"/>
              <w:rPr>
                <w:sz w:val="24"/>
              </w:rPr>
            </w:pPr>
            <w:r>
              <w:rPr>
                <w:sz w:val="24"/>
              </w:rPr>
              <w:t>16,895</w:t>
            </w:r>
          </w:p>
        </w:tc>
        <w:tc>
          <w:tcPr>
            <w:tcW w:w="1129" w:type="dxa"/>
          </w:tcPr>
          <w:p>
            <w:pPr>
              <w:pStyle w:val="TableParagraph"/>
              <w:spacing w:line="256" w:lineRule="exact"/>
              <w:ind w:right="245"/>
              <w:rPr>
                <w:sz w:val="24"/>
              </w:rPr>
            </w:pPr>
            <w:r>
              <w:rPr>
                <w:sz w:val="24"/>
              </w:rPr>
              <w:t>10,560</w:t>
            </w:r>
          </w:p>
        </w:tc>
        <w:tc>
          <w:tcPr>
            <w:tcW w:w="1135" w:type="dxa"/>
          </w:tcPr>
          <w:p>
            <w:pPr>
              <w:pStyle w:val="TableParagraph"/>
              <w:spacing w:line="256" w:lineRule="exact"/>
              <w:ind w:right="233"/>
              <w:rPr>
                <w:sz w:val="24"/>
              </w:rPr>
            </w:pPr>
            <w:r>
              <w:rPr>
                <w:sz w:val="24"/>
              </w:rPr>
              <w:t>7,395</w:t>
            </w:r>
          </w:p>
        </w:tc>
        <w:tc>
          <w:tcPr>
            <w:tcW w:w="1091" w:type="dxa"/>
          </w:tcPr>
          <w:p>
            <w:pPr>
              <w:pStyle w:val="TableParagraph"/>
              <w:spacing w:line="256" w:lineRule="exact"/>
              <w:ind w:right="202"/>
              <w:rPr>
                <w:sz w:val="24"/>
              </w:rPr>
            </w:pPr>
            <w:r>
              <w:rPr>
                <w:sz w:val="24"/>
              </w:rPr>
              <w:t>4,220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2521" w:type="dxa"/>
          </w:tcPr>
          <w:p>
            <w:pPr>
              <w:pStyle w:val="TableParagraph"/>
              <w:spacing w:line="256" w:lineRule="exact"/>
              <w:ind w:left="148"/>
              <w:jc w:val="left"/>
              <w:rPr>
                <w:sz w:val="24"/>
              </w:rPr>
            </w:pPr>
            <w:r>
              <w:rPr>
                <w:sz w:val="24"/>
              </w:rPr>
              <w:t>Plastía laparoscópica</w:t>
            </w:r>
          </w:p>
        </w:tc>
        <w:tc>
          <w:tcPr>
            <w:tcW w:w="1151" w:type="dxa"/>
          </w:tcPr>
          <w:p>
            <w:pPr>
              <w:pStyle w:val="TableParagraph"/>
              <w:spacing w:line="256" w:lineRule="exact"/>
              <w:ind w:left="218" w:right="228"/>
              <w:jc w:val="center"/>
              <w:rPr>
                <w:sz w:val="24"/>
              </w:rPr>
            </w:pPr>
            <w:r>
              <w:rPr>
                <w:sz w:val="24"/>
              </w:rPr>
              <w:t>43,840</w:t>
            </w:r>
          </w:p>
        </w:tc>
        <w:tc>
          <w:tcPr>
            <w:tcW w:w="1135" w:type="dxa"/>
          </w:tcPr>
          <w:p>
            <w:pPr>
              <w:pStyle w:val="TableParagraph"/>
              <w:spacing w:line="256" w:lineRule="exact"/>
              <w:ind w:left="225" w:right="205"/>
              <w:jc w:val="center"/>
              <w:rPr>
                <w:sz w:val="24"/>
              </w:rPr>
            </w:pPr>
            <w:r>
              <w:rPr>
                <w:sz w:val="24"/>
              </w:rPr>
              <w:t>33,795</w:t>
            </w:r>
          </w:p>
        </w:tc>
        <w:tc>
          <w:tcPr>
            <w:tcW w:w="1129" w:type="dxa"/>
          </w:tcPr>
          <w:p>
            <w:pPr>
              <w:pStyle w:val="TableParagraph"/>
              <w:spacing w:line="256" w:lineRule="exact"/>
              <w:ind w:right="245"/>
              <w:rPr>
                <w:sz w:val="24"/>
              </w:rPr>
            </w:pPr>
            <w:r>
              <w:rPr>
                <w:sz w:val="24"/>
              </w:rPr>
              <w:t>21,120</w:t>
            </w:r>
          </w:p>
        </w:tc>
        <w:tc>
          <w:tcPr>
            <w:tcW w:w="1135" w:type="dxa"/>
          </w:tcPr>
          <w:p>
            <w:pPr>
              <w:pStyle w:val="TableParagraph"/>
              <w:spacing w:line="256" w:lineRule="exact"/>
              <w:ind w:right="233"/>
              <w:rPr>
                <w:sz w:val="24"/>
              </w:rPr>
            </w:pPr>
            <w:r>
              <w:rPr>
                <w:sz w:val="24"/>
              </w:rPr>
              <w:t>14,785</w:t>
            </w:r>
          </w:p>
        </w:tc>
        <w:tc>
          <w:tcPr>
            <w:tcW w:w="1091" w:type="dxa"/>
          </w:tcPr>
          <w:p>
            <w:pPr>
              <w:pStyle w:val="TableParagraph"/>
              <w:spacing w:line="256" w:lineRule="exact"/>
              <w:ind w:right="202"/>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37</w:t>
            </w:r>
          </w:p>
        </w:tc>
        <w:tc>
          <w:tcPr>
            <w:tcW w:w="2521" w:type="dxa"/>
          </w:tcPr>
          <w:p>
            <w:pPr>
              <w:pStyle w:val="TableParagraph"/>
              <w:spacing w:line="271" w:lineRule="exact"/>
              <w:ind w:left="148"/>
              <w:jc w:val="left"/>
              <w:rPr>
                <w:sz w:val="24"/>
              </w:rPr>
            </w:pPr>
            <w:r>
              <w:rPr>
                <w:sz w:val="24"/>
              </w:rPr>
              <w:t>Plastía inguinal</w:t>
            </w:r>
          </w:p>
          <w:p>
            <w:pPr>
              <w:pStyle w:val="TableParagraph"/>
              <w:spacing w:line="261" w:lineRule="exact"/>
              <w:ind w:left="148"/>
              <w:jc w:val="left"/>
              <w:rPr>
                <w:sz w:val="24"/>
              </w:rPr>
            </w:pPr>
            <w:r>
              <w:rPr>
                <w:sz w:val="24"/>
              </w:rPr>
              <w:t>bilateral</w:t>
            </w:r>
          </w:p>
        </w:tc>
        <w:tc>
          <w:tcPr>
            <w:tcW w:w="1151" w:type="dxa"/>
          </w:tcPr>
          <w:p>
            <w:pPr>
              <w:pStyle w:val="TableParagraph"/>
              <w:spacing w:line="271" w:lineRule="exact"/>
              <w:ind w:left="218" w:right="228"/>
              <w:jc w:val="center"/>
              <w:rPr>
                <w:sz w:val="24"/>
              </w:rPr>
            </w:pPr>
            <w:r>
              <w:rPr>
                <w:sz w:val="24"/>
              </w:rPr>
              <w:t>26,305</w:t>
            </w:r>
          </w:p>
        </w:tc>
        <w:tc>
          <w:tcPr>
            <w:tcW w:w="1135" w:type="dxa"/>
          </w:tcPr>
          <w:p>
            <w:pPr>
              <w:pStyle w:val="TableParagraph"/>
              <w:spacing w:line="271" w:lineRule="exact"/>
              <w:ind w:left="225" w:right="205"/>
              <w:jc w:val="center"/>
              <w:rPr>
                <w:sz w:val="24"/>
              </w:rPr>
            </w:pPr>
            <w:r>
              <w:rPr>
                <w:sz w:val="24"/>
              </w:rPr>
              <w:t>20,275</w:t>
            </w:r>
          </w:p>
        </w:tc>
        <w:tc>
          <w:tcPr>
            <w:tcW w:w="1129" w:type="dxa"/>
          </w:tcPr>
          <w:p>
            <w:pPr>
              <w:pStyle w:val="TableParagraph"/>
              <w:spacing w:line="271" w:lineRule="exact"/>
              <w:ind w:right="245"/>
              <w:rPr>
                <w:sz w:val="24"/>
              </w:rPr>
            </w:pPr>
            <w:r>
              <w:rPr>
                <w:sz w:val="24"/>
              </w:rPr>
              <w:t>12,680</w:t>
            </w:r>
          </w:p>
        </w:tc>
        <w:tc>
          <w:tcPr>
            <w:tcW w:w="1135" w:type="dxa"/>
          </w:tcPr>
          <w:p>
            <w:pPr>
              <w:pStyle w:val="TableParagraph"/>
              <w:spacing w:line="271" w:lineRule="exact"/>
              <w:ind w:right="233"/>
              <w:rPr>
                <w:sz w:val="24"/>
              </w:rPr>
            </w:pPr>
            <w:r>
              <w:rPr>
                <w:sz w:val="24"/>
              </w:rPr>
              <w:t>8,875</w:t>
            </w:r>
          </w:p>
        </w:tc>
        <w:tc>
          <w:tcPr>
            <w:tcW w:w="1091" w:type="dxa"/>
          </w:tcPr>
          <w:p>
            <w:pPr>
              <w:pStyle w:val="TableParagraph"/>
              <w:spacing w:line="271" w:lineRule="exact"/>
              <w:ind w:right="202"/>
              <w:rPr>
                <w:sz w:val="24"/>
              </w:rPr>
            </w:pPr>
            <w:r>
              <w:rPr>
                <w:sz w:val="24"/>
              </w:rPr>
              <w:t>5,065</w:t>
            </w:r>
          </w:p>
        </w:tc>
      </w:tr>
      <w:tr>
        <w:trPr>
          <w:trHeight w:val="552" w:hRule="atLeast"/>
        </w:trPr>
        <w:tc>
          <w:tcPr>
            <w:tcW w:w="589" w:type="dxa"/>
          </w:tcPr>
          <w:p>
            <w:pPr>
              <w:pStyle w:val="TableParagraph"/>
              <w:spacing w:line="271" w:lineRule="exact"/>
              <w:ind w:left="179" w:right="128"/>
              <w:jc w:val="center"/>
              <w:rPr>
                <w:sz w:val="24"/>
              </w:rPr>
            </w:pPr>
            <w:r>
              <w:rPr>
                <w:sz w:val="24"/>
              </w:rPr>
              <w:t>38</w:t>
            </w:r>
          </w:p>
        </w:tc>
        <w:tc>
          <w:tcPr>
            <w:tcW w:w="2521" w:type="dxa"/>
          </w:tcPr>
          <w:p>
            <w:pPr>
              <w:pStyle w:val="TableParagraph"/>
              <w:spacing w:line="271" w:lineRule="exact"/>
              <w:ind w:left="148"/>
              <w:jc w:val="left"/>
              <w:rPr>
                <w:sz w:val="24"/>
              </w:rPr>
            </w:pPr>
            <w:r>
              <w:rPr>
                <w:sz w:val="24"/>
              </w:rPr>
              <w:t>Plastía inguinal</w:t>
            </w:r>
          </w:p>
          <w:p>
            <w:pPr>
              <w:pStyle w:val="TableParagraph"/>
              <w:spacing w:line="261" w:lineRule="exact"/>
              <w:ind w:left="148"/>
              <w:jc w:val="left"/>
              <w:rPr>
                <w:sz w:val="24"/>
              </w:rPr>
            </w:pPr>
            <w:r>
              <w:rPr>
                <w:sz w:val="24"/>
              </w:rPr>
              <w:t>unilateral</w:t>
            </w:r>
          </w:p>
        </w:tc>
        <w:tc>
          <w:tcPr>
            <w:tcW w:w="1151" w:type="dxa"/>
          </w:tcPr>
          <w:p>
            <w:pPr>
              <w:pStyle w:val="TableParagraph"/>
              <w:spacing w:line="271" w:lineRule="exact"/>
              <w:ind w:left="218" w:right="228"/>
              <w:jc w:val="center"/>
              <w:rPr>
                <w:sz w:val="24"/>
              </w:rPr>
            </w:pPr>
            <w:r>
              <w:rPr>
                <w:sz w:val="24"/>
              </w:rPr>
              <w:t>21,925</w:t>
            </w:r>
          </w:p>
        </w:tc>
        <w:tc>
          <w:tcPr>
            <w:tcW w:w="1135" w:type="dxa"/>
          </w:tcPr>
          <w:p>
            <w:pPr>
              <w:pStyle w:val="TableParagraph"/>
              <w:spacing w:line="271" w:lineRule="exact"/>
              <w:ind w:left="225" w:right="205"/>
              <w:jc w:val="center"/>
              <w:rPr>
                <w:sz w:val="24"/>
              </w:rPr>
            </w:pPr>
            <w:r>
              <w:rPr>
                <w:sz w:val="24"/>
              </w:rPr>
              <w:t>16,895</w:t>
            </w:r>
          </w:p>
        </w:tc>
        <w:tc>
          <w:tcPr>
            <w:tcW w:w="1129" w:type="dxa"/>
          </w:tcPr>
          <w:p>
            <w:pPr>
              <w:pStyle w:val="TableParagraph"/>
              <w:spacing w:line="271" w:lineRule="exact"/>
              <w:ind w:right="245"/>
              <w:rPr>
                <w:sz w:val="24"/>
              </w:rPr>
            </w:pPr>
            <w:r>
              <w:rPr>
                <w:sz w:val="24"/>
              </w:rPr>
              <w:t>10,560</w:t>
            </w:r>
          </w:p>
        </w:tc>
        <w:tc>
          <w:tcPr>
            <w:tcW w:w="1135" w:type="dxa"/>
          </w:tcPr>
          <w:p>
            <w:pPr>
              <w:pStyle w:val="TableParagraph"/>
              <w:spacing w:line="271" w:lineRule="exact"/>
              <w:ind w:right="233"/>
              <w:rPr>
                <w:sz w:val="24"/>
              </w:rPr>
            </w:pPr>
            <w:r>
              <w:rPr>
                <w:sz w:val="24"/>
              </w:rPr>
              <w:t>7,395</w:t>
            </w:r>
          </w:p>
        </w:tc>
        <w:tc>
          <w:tcPr>
            <w:tcW w:w="1091" w:type="dxa"/>
          </w:tcPr>
          <w:p>
            <w:pPr>
              <w:pStyle w:val="TableParagraph"/>
              <w:spacing w:line="271" w:lineRule="exact"/>
              <w:ind w:right="202"/>
              <w:rPr>
                <w:sz w:val="24"/>
              </w:rPr>
            </w:pPr>
            <w:r>
              <w:rPr>
                <w:sz w:val="24"/>
              </w:rPr>
              <w:t>4,220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2521" w:type="dxa"/>
          </w:tcPr>
          <w:p>
            <w:pPr>
              <w:pStyle w:val="TableParagraph"/>
              <w:spacing w:line="256" w:lineRule="exact"/>
              <w:ind w:left="148"/>
              <w:jc w:val="left"/>
              <w:rPr>
                <w:sz w:val="24"/>
              </w:rPr>
            </w:pPr>
            <w:r>
              <w:rPr>
                <w:sz w:val="24"/>
              </w:rPr>
              <w:t>Plastía pieloureteral</w:t>
            </w:r>
          </w:p>
        </w:tc>
        <w:tc>
          <w:tcPr>
            <w:tcW w:w="1151" w:type="dxa"/>
          </w:tcPr>
          <w:p>
            <w:pPr>
              <w:pStyle w:val="TableParagraph"/>
              <w:spacing w:line="256" w:lineRule="exact"/>
              <w:ind w:left="218" w:right="228"/>
              <w:jc w:val="center"/>
              <w:rPr>
                <w:sz w:val="24"/>
              </w:rPr>
            </w:pPr>
            <w:r>
              <w:rPr>
                <w:sz w:val="24"/>
              </w:rPr>
              <w:t>32,880</w:t>
            </w:r>
          </w:p>
        </w:tc>
        <w:tc>
          <w:tcPr>
            <w:tcW w:w="1135" w:type="dxa"/>
          </w:tcPr>
          <w:p>
            <w:pPr>
              <w:pStyle w:val="TableParagraph"/>
              <w:spacing w:line="256" w:lineRule="exact"/>
              <w:ind w:left="225" w:right="205"/>
              <w:jc w:val="center"/>
              <w:rPr>
                <w:sz w:val="24"/>
              </w:rPr>
            </w:pPr>
            <w:r>
              <w:rPr>
                <w:sz w:val="24"/>
              </w:rPr>
              <w:t>25,345</w:t>
            </w:r>
          </w:p>
        </w:tc>
        <w:tc>
          <w:tcPr>
            <w:tcW w:w="1129" w:type="dxa"/>
          </w:tcPr>
          <w:p>
            <w:pPr>
              <w:pStyle w:val="TableParagraph"/>
              <w:spacing w:line="256" w:lineRule="exact"/>
              <w:ind w:right="245"/>
              <w:rPr>
                <w:sz w:val="24"/>
              </w:rPr>
            </w:pPr>
            <w:r>
              <w:rPr>
                <w:sz w:val="24"/>
              </w:rPr>
              <w:t>15,840</w:t>
            </w:r>
          </w:p>
        </w:tc>
        <w:tc>
          <w:tcPr>
            <w:tcW w:w="1135" w:type="dxa"/>
          </w:tcPr>
          <w:p>
            <w:pPr>
              <w:pStyle w:val="TableParagraph"/>
              <w:spacing w:line="256" w:lineRule="exact"/>
              <w:ind w:right="233"/>
              <w:rPr>
                <w:sz w:val="24"/>
              </w:rPr>
            </w:pPr>
            <w:r>
              <w:rPr>
                <w:sz w:val="24"/>
              </w:rPr>
              <w:t>11,090</w:t>
            </w:r>
          </w:p>
        </w:tc>
        <w:tc>
          <w:tcPr>
            <w:tcW w:w="1091" w:type="dxa"/>
          </w:tcPr>
          <w:p>
            <w:pPr>
              <w:pStyle w:val="TableParagraph"/>
              <w:spacing w:line="256" w:lineRule="exact"/>
              <w:ind w:right="202"/>
              <w:rPr>
                <w:sz w:val="24"/>
              </w:rPr>
            </w:pPr>
            <w:r>
              <w:rPr>
                <w:sz w:val="24"/>
              </w:rPr>
              <w:t>6,335</w:t>
            </w:r>
          </w:p>
        </w:tc>
      </w:tr>
      <w:tr>
        <w:trPr>
          <w:trHeight w:val="275" w:hRule="atLeast"/>
        </w:trPr>
        <w:tc>
          <w:tcPr>
            <w:tcW w:w="589" w:type="dxa"/>
          </w:tcPr>
          <w:p>
            <w:pPr>
              <w:pStyle w:val="TableParagraph"/>
              <w:spacing w:line="256" w:lineRule="exact"/>
              <w:ind w:left="179" w:right="128"/>
              <w:jc w:val="center"/>
              <w:rPr>
                <w:sz w:val="24"/>
              </w:rPr>
            </w:pPr>
            <w:r>
              <w:rPr>
                <w:sz w:val="24"/>
              </w:rPr>
              <w:t>40</w:t>
            </w:r>
          </w:p>
        </w:tc>
        <w:tc>
          <w:tcPr>
            <w:tcW w:w="2521" w:type="dxa"/>
          </w:tcPr>
          <w:p>
            <w:pPr>
              <w:pStyle w:val="TableParagraph"/>
              <w:spacing w:line="256" w:lineRule="exact"/>
              <w:ind w:left="148"/>
              <w:jc w:val="left"/>
              <w:rPr>
                <w:sz w:val="24"/>
              </w:rPr>
            </w:pPr>
            <w:r>
              <w:rPr>
                <w:sz w:val="24"/>
              </w:rPr>
              <w:t>Plastía umbilical</w:t>
            </w:r>
          </w:p>
        </w:tc>
        <w:tc>
          <w:tcPr>
            <w:tcW w:w="1151" w:type="dxa"/>
          </w:tcPr>
          <w:p>
            <w:pPr>
              <w:pStyle w:val="TableParagraph"/>
              <w:spacing w:line="256" w:lineRule="exact"/>
              <w:ind w:left="218" w:right="228"/>
              <w:jc w:val="center"/>
              <w:rPr>
                <w:sz w:val="24"/>
              </w:rPr>
            </w:pPr>
            <w:r>
              <w:rPr>
                <w:sz w:val="24"/>
              </w:rPr>
              <w:t>21,925</w:t>
            </w:r>
          </w:p>
        </w:tc>
        <w:tc>
          <w:tcPr>
            <w:tcW w:w="1135" w:type="dxa"/>
          </w:tcPr>
          <w:p>
            <w:pPr>
              <w:pStyle w:val="TableParagraph"/>
              <w:spacing w:line="256" w:lineRule="exact"/>
              <w:ind w:left="225" w:right="205"/>
              <w:jc w:val="center"/>
              <w:rPr>
                <w:sz w:val="24"/>
              </w:rPr>
            </w:pPr>
            <w:r>
              <w:rPr>
                <w:sz w:val="24"/>
              </w:rPr>
              <w:t>16,900</w:t>
            </w:r>
          </w:p>
        </w:tc>
        <w:tc>
          <w:tcPr>
            <w:tcW w:w="1129" w:type="dxa"/>
          </w:tcPr>
          <w:p>
            <w:pPr>
              <w:pStyle w:val="TableParagraph"/>
              <w:spacing w:line="256" w:lineRule="exact"/>
              <w:ind w:right="245"/>
              <w:rPr>
                <w:sz w:val="24"/>
              </w:rPr>
            </w:pPr>
            <w:r>
              <w:rPr>
                <w:sz w:val="24"/>
              </w:rPr>
              <w:t>10,560</w:t>
            </w:r>
          </w:p>
        </w:tc>
        <w:tc>
          <w:tcPr>
            <w:tcW w:w="1135" w:type="dxa"/>
          </w:tcPr>
          <w:p>
            <w:pPr>
              <w:pStyle w:val="TableParagraph"/>
              <w:spacing w:line="256" w:lineRule="exact"/>
              <w:ind w:right="233"/>
              <w:rPr>
                <w:sz w:val="24"/>
              </w:rPr>
            </w:pPr>
            <w:r>
              <w:rPr>
                <w:sz w:val="24"/>
              </w:rPr>
              <w:t>7,395</w:t>
            </w:r>
          </w:p>
        </w:tc>
        <w:tc>
          <w:tcPr>
            <w:tcW w:w="1091" w:type="dxa"/>
          </w:tcPr>
          <w:p>
            <w:pPr>
              <w:pStyle w:val="TableParagraph"/>
              <w:spacing w:line="256" w:lineRule="exact"/>
              <w:ind w:right="202"/>
              <w:rPr>
                <w:sz w:val="24"/>
              </w:rPr>
            </w:pPr>
            <w:r>
              <w:rPr>
                <w:sz w:val="24"/>
              </w:rPr>
              <w:t>4,220</w:t>
            </w:r>
          </w:p>
        </w:tc>
      </w:tr>
      <w:tr>
        <w:trPr>
          <w:trHeight w:val="828" w:hRule="atLeast"/>
        </w:trPr>
        <w:tc>
          <w:tcPr>
            <w:tcW w:w="589" w:type="dxa"/>
          </w:tcPr>
          <w:p>
            <w:pPr>
              <w:pStyle w:val="TableParagraph"/>
              <w:spacing w:line="271" w:lineRule="exact"/>
              <w:ind w:left="179" w:right="128"/>
              <w:jc w:val="center"/>
              <w:rPr>
                <w:sz w:val="24"/>
              </w:rPr>
            </w:pPr>
            <w:r>
              <w:rPr>
                <w:sz w:val="24"/>
              </w:rPr>
              <w:t>41</w:t>
            </w:r>
          </w:p>
        </w:tc>
        <w:tc>
          <w:tcPr>
            <w:tcW w:w="2521" w:type="dxa"/>
          </w:tcPr>
          <w:p>
            <w:pPr>
              <w:pStyle w:val="TableParagraph"/>
              <w:spacing w:line="271" w:lineRule="exact"/>
              <w:ind w:left="148"/>
              <w:jc w:val="left"/>
              <w:rPr>
                <w:sz w:val="24"/>
              </w:rPr>
            </w:pPr>
            <w:r>
              <w:rPr>
                <w:sz w:val="24"/>
              </w:rPr>
              <w:t>Reimplante</w:t>
            </w:r>
          </w:p>
          <w:p>
            <w:pPr>
              <w:pStyle w:val="TableParagraph"/>
              <w:spacing w:line="270" w:lineRule="atLeast"/>
              <w:ind w:left="148" w:right="1007"/>
              <w:jc w:val="left"/>
              <w:rPr>
                <w:sz w:val="24"/>
              </w:rPr>
            </w:pPr>
            <w:r>
              <w:rPr>
                <w:sz w:val="24"/>
              </w:rPr>
              <w:t>ureterovesical unilateral</w:t>
            </w:r>
          </w:p>
        </w:tc>
        <w:tc>
          <w:tcPr>
            <w:tcW w:w="1151" w:type="dxa"/>
          </w:tcPr>
          <w:p>
            <w:pPr>
              <w:pStyle w:val="TableParagraph"/>
              <w:spacing w:line="271" w:lineRule="exact"/>
              <w:ind w:left="218" w:right="228"/>
              <w:jc w:val="center"/>
              <w:rPr>
                <w:sz w:val="24"/>
              </w:rPr>
            </w:pPr>
            <w:r>
              <w:rPr>
                <w:sz w:val="24"/>
              </w:rPr>
              <w:t>43,840</w:t>
            </w:r>
          </w:p>
        </w:tc>
        <w:tc>
          <w:tcPr>
            <w:tcW w:w="1135" w:type="dxa"/>
          </w:tcPr>
          <w:p>
            <w:pPr>
              <w:pStyle w:val="TableParagraph"/>
              <w:spacing w:line="271" w:lineRule="exact"/>
              <w:ind w:left="225" w:right="205"/>
              <w:jc w:val="center"/>
              <w:rPr>
                <w:sz w:val="24"/>
              </w:rPr>
            </w:pPr>
            <w:r>
              <w:rPr>
                <w:sz w:val="24"/>
              </w:rPr>
              <w:t>33,795</w:t>
            </w:r>
          </w:p>
        </w:tc>
        <w:tc>
          <w:tcPr>
            <w:tcW w:w="1129" w:type="dxa"/>
          </w:tcPr>
          <w:p>
            <w:pPr>
              <w:pStyle w:val="TableParagraph"/>
              <w:spacing w:line="271" w:lineRule="exact"/>
              <w:ind w:right="245"/>
              <w:rPr>
                <w:sz w:val="24"/>
              </w:rPr>
            </w:pPr>
            <w:r>
              <w:rPr>
                <w:sz w:val="24"/>
              </w:rPr>
              <w:t>21,120</w:t>
            </w:r>
          </w:p>
        </w:tc>
        <w:tc>
          <w:tcPr>
            <w:tcW w:w="1135" w:type="dxa"/>
          </w:tcPr>
          <w:p>
            <w:pPr>
              <w:pStyle w:val="TableParagraph"/>
              <w:spacing w:line="271" w:lineRule="exact"/>
              <w:ind w:right="233"/>
              <w:rPr>
                <w:sz w:val="24"/>
              </w:rPr>
            </w:pPr>
            <w:r>
              <w:rPr>
                <w:sz w:val="24"/>
              </w:rPr>
              <w:t>14,785</w:t>
            </w:r>
          </w:p>
        </w:tc>
        <w:tc>
          <w:tcPr>
            <w:tcW w:w="1091" w:type="dxa"/>
          </w:tcPr>
          <w:p>
            <w:pPr>
              <w:pStyle w:val="TableParagraph"/>
              <w:spacing w:line="271" w:lineRule="exact"/>
              <w:ind w:right="202"/>
              <w:rPr>
                <w:sz w:val="24"/>
              </w:rPr>
            </w:pPr>
            <w:r>
              <w:rPr>
                <w:sz w:val="24"/>
              </w:rPr>
              <w:t>8,445</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2521" w:type="dxa"/>
          </w:tcPr>
          <w:p>
            <w:pPr>
              <w:pStyle w:val="TableParagraph"/>
              <w:spacing w:line="256" w:lineRule="exact"/>
              <w:ind w:left="148"/>
              <w:jc w:val="left"/>
              <w:rPr>
                <w:sz w:val="24"/>
              </w:rPr>
            </w:pPr>
            <w:r>
              <w:rPr>
                <w:sz w:val="24"/>
              </w:rPr>
              <w:t>Resección de higroma</w:t>
            </w:r>
          </w:p>
        </w:tc>
        <w:tc>
          <w:tcPr>
            <w:tcW w:w="1151" w:type="dxa"/>
          </w:tcPr>
          <w:p>
            <w:pPr>
              <w:pStyle w:val="TableParagraph"/>
              <w:spacing w:line="256" w:lineRule="exact"/>
              <w:ind w:left="218" w:right="228"/>
              <w:jc w:val="center"/>
              <w:rPr>
                <w:sz w:val="24"/>
              </w:rPr>
            </w:pPr>
            <w:r>
              <w:rPr>
                <w:sz w:val="24"/>
              </w:rPr>
              <w:t>21,925</w:t>
            </w:r>
          </w:p>
        </w:tc>
        <w:tc>
          <w:tcPr>
            <w:tcW w:w="1135" w:type="dxa"/>
          </w:tcPr>
          <w:p>
            <w:pPr>
              <w:pStyle w:val="TableParagraph"/>
              <w:spacing w:line="256" w:lineRule="exact"/>
              <w:ind w:left="225" w:right="205"/>
              <w:jc w:val="center"/>
              <w:rPr>
                <w:sz w:val="24"/>
              </w:rPr>
            </w:pPr>
            <w:r>
              <w:rPr>
                <w:sz w:val="24"/>
              </w:rPr>
              <w:t>16,895</w:t>
            </w:r>
          </w:p>
        </w:tc>
        <w:tc>
          <w:tcPr>
            <w:tcW w:w="1129" w:type="dxa"/>
          </w:tcPr>
          <w:p>
            <w:pPr>
              <w:pStyle w:val="TableParagraph"/>
              <w:spacing w:line="256" w:lineRule="exact"/>
              <w:ind w:right="245"/>
              <w:rPr>
                <w:sz w:val="24"/>
              </w:rPr>
            </w:pPr>
            <w:r>
              <w:rPr>
                <w:sz w:val="24"/>
              </w:rPr>
              <w:t>10,560</w:t>
            </w:r>
          </w:p>
        </w:tc>
        <w:tc>
          <w:tcPr>
            <w:tcW w:w="1135" w:type="dxa"/>
          </w:tcPr>
          <w:p>
            <w:pPr>
              <w:pStyle w:val="TableParagraph"/>
              <w:spacing w:line="256" w:lineRule="exact"/>
              <w:ind w:right="233"/>
              <w:rPr>
                <w:sz w:val="24"/>
              </w:rPr>
            </w:pPr>
            <w:r>
              <w:rPr>
                <w:sz w:val="24"/>
              </w:rPr>
              <w:t>7,395</w:t>
            </w:r>
          </w:p>
        </w:tc>
        <w:tc>
          <w:tcPr>
            <w:tcW w:w="1091" w:type="dxa"/>
          </w:tcPr>
          <w:p>
            <w:pPr>
              <w:pStyle w:val="TableParagraph"/>
              <w:spacing w:line="256" w:lineRule="exact"/>
              <w:ind w:right="202"/>
              <w:rPr>
                <w:sz w:val="24"/>
              </w:rPr>
            </w:pPr>
            <w:r>
              <w:rPr>
                <w:sz w:val="24"/>
              </w:rPr>
              <w:t>4,220</w:t>
            </w:r>
          </w:p>
        </w:tc>
      </w:tr>
      <w:tr>
        <w:trPr>
          <w:trHeight w:val="552" w:hRule="atLeast"/>
        </w:trPr>
        <w:tc>
          <w:tcPr>
            <w:tcW w:w="589" w:type="dxa"/>
          </w:tcPr>
          <w:p>
            <w:pPr>
              <w:pStyle w:val="TableParagraph"/>
              <w:spacing w:line="271" w:lineRule="exact"/>
              <w:ind w:left="179" w:right="128"/>
              <w:jc w:val="center"/>
              <w:rPr>
                <w:sz w:val="24"/>
              </w:rPr>
            </w:pPr>
            <w:r>
              <w:rPr>
                <w:sz w:val="24"/>
              </w:rPr>
              <w:t>43</w:t>
            </w:r>
          </w:p>
        </w:tc>
        <w:tc>
          <w:tcPr>
            <w:tcW w:w="2521"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linfangioma</w:t>
            </w:r>
          </w:p>
        </w:tc>
        <w:tc>
          <w:tcPr>
            <w:tcW w:w="1151" w:type="dxa"/>
          </w:tcPr>
          <w:p>
            <w:pPr>
              <w:pStyle w:val="TableParagraph"/>
              <w:spacing w:line="271" w:lineRule="exact"/>
              <w:ind w:left="218" w:right="228"/>
              <w:jc w:val="center"/>
              <w:rPr>
                <w:sz w:val="24"/>
              </w:rPr>
            </w:pPr>
            <w:r>
              <w:rPr>
                <w:sz w:val="24"/>
              </w:rPr>
              <w:t>21,925</w:t>
            </w:r>
          </w:p>
        </w:tc>
        <w:tc>
          <w:tcPr>
            <w:tcW w:w="1135" w:type="dxa"/>
          </w:tcPr>
          <w:p>
            <w:pPr>
              <w:pStyle w:val="TableParagraph"/>
              <w:spacing w:line="271" w:lineRule="exact"/>
              <w:ind w:left="225" w:right="205"/>
              <w:jc w:val="center"/>
              <w:rPr>
                <w:sz w:val="24"/>
              </w:rPr>
            </w:pPr>
            <w:r>
              <w:rPr>
                <w:sz w:val="24"/>
              </w:rPr>
              <w:t>16,895</w:t>
            </w:r>
          </w:p>
        </w:tc>
        <w:tc>
          <w:tcPr>
            <w:tcW w:w="1129" w:type="dxa"/>
          </w:tcPr>
          <w:p>
            <w:pPr>
              <w:pStyle w:val="TableParagraph"/>
              <w:spacing w:line="271" w:lineRule="exact"/>
              <w:ind w:right="245"/>
              <w:rPr>
                <w:sz w:val="24"/>
              </w:rPr>
            </w:pPr>
            <w:r>
              <w:rPr>
                <w:sz w:val="24"/>
              </w:rPr>
              <w:t>10,560</w:t>
            </w:r>
          </w:p>
        </w:tc>
        <w:tc>
          <w:tcPr>
            <w:tcW w:w="1135" w:type="dxa"/>
          </w:tcPr>
          <w:p>
            <w:pPr>
              <w:pStyle w:val="TableParagraph"/>
              <w:spacing w:line="271" w:lineRule="exact"/>
              <w:ind w:right="233"/>
              <w:rPr>
                <w:sz w:val="24"/>
              </w:rPr>
            </w:pPr>
            <w:r>
              <w:rPr>
                <w:sz w:val="24"/>
              </w:rPr>
              <w:t>7,395</w:t>
            </w:r>
          </w:p>
        </w:tc>
        <w:tc>
          <w:tcPr>
            <w:tcW w:w="1091" w:type="dxa"/>
          </w:tcPr>
          <w:p>
            <w:pPr>
              <w:pStyle w:val="TableParagraph"/>
              <w:spacing w:line="271" w:lineRule="exact"/>
              <w:ind w:right="202"/>
              <w:rPr>
                <w:sz w:val="24"/>
              </w:rPr>
            </w:pPr>
            <w:r>
              <w:rPr>
                <w:sz w:val="24"/>
              </w:rPr>
              <w:t>4,220</w:t>
            </w:r>
          </w:p>
        </w:tc>
      </w:tr>
      <w:tr>
        <w:trPr>
          <w:trHeight w:val="552" w:hRule="atLeast"/>
        </w:trPr>
        <w:tc>
          <w:tcPr>
            <w:tcW w:w="589" w:type="dxa"/>
          </w:tcPr>
          <w:p>
            <w:pPr>
              <w:pStyle w:val="TableParagraph"/>
              <w:spacing w:line="271" w:lineRule="exact"/>
              <w:ind w:left="179" w:right="128"/>
              <w:jc w:val="center"/>
              <w:rPr>
                <w:sz w:val="24"/>
              </w:rPr>
            </w:pPr>
            <w:r>
              <w:rPr>
                <w:sz w:val="24"/>
              </w:rPr>
              <w:t>44</w:t>
            </w:r>
          </w:p>
        </w:tc>
        <w:tc>
          <w:tcPr>
            <w:tcW w:w="2521" w:type="dxa"/>
          </w:tcPr>
          <w:p>
            <w:pPr>
              <w:pStyle w:val="TableParagraph"/>
              <w:spacing w:line="271" w:lineRule="exact"/>
              <w:ind w:left="148"/>
              <w:jc w:val="left"/>
              <w:rPr>
                <w:sz w:val="24"/>
              </w:rPr>
            </w:pPr>
            <w:r>
              <w:rPr>
                <w:sz w:val="24"/>
              </w:rPr>
              <w:t>Resección de quiste</w:t>
            </w:r>
          </w:p>
          <w:p>
            <w:pPr>
              <w:pStyle w:val="TableParagraph"/>
              <w:spacing w:line="261" w:lineRule="exact"/>
              <w:ind w:left="148"/>
              <w:jc w:val="left"/>
              <w:rPr>
                <w:sz w:val="24"/>
              </w:rPr>
            </w:pPr>
            <w:r>
              <w:rPr>
                <w:sz w:val="24"/>
              </w:rPr>
              <w:t>cola de ceja</w:t>
            </w:r>
          </w:p>
        </w:tc>
        <w:tc>
          <w:tcPr>
            <w:tcW w:w="1151" w:type="dxa"/>
          </w:tcPr>
          <w:p>
            <w:pPr>
              <w:pStyle w:val="TableParagraph"/>
              <w:spacing w:line="271" w:lineRule="exact"/>
              <w:ind w:left="218" w:right="228"/>
              <w:jc w:val="center"/>
              <w:rPr>
                <w:sz w:val="24"/>
              </w:rPr>
            </w:pPr>
            <w:r>
              <w:rPr>
                <w:sz w:val="24"/>
              </w:rPr>
              <w:t>17,535</w:t>
            </w:r>
          </w:p>
        </w:tc>
        <w:tc>
          <w:tcPr>
            <w:tcW w:w="1135" w:type="dxa"/>
          </w:tcPr>
          <w:p>
            <w:pPr>
              <w:pStyle w:val="TableParagraph"/>
              <w:spacing w:line="271" w:lineRule="exact"/>
              <w:ind w:left="225" w:right="205"/>
              <w:jc w:val="center"/>
              <w:rPr>
                <w:sz w:val="24"/>
              </w:rPr>
            </w:pPr>
            <w:r>
              <w:rPr>
                <w:sz w:val="24"/>
              </w:rPr>
              <w:t>13,515</w:t>
            </w:r>
          </w:p>
        </w:tc>
        <w:tc>
          <w:tcPr>
            <w:tcW w:w="1129" w:type="dxa"/>
          </w:tcPr>
          <w:p>
            <w:pPr>
              <w:pStyle w:val="TableParagraph"/>
              <w:spacing w:line="271" w:lineRule="exact"/>
              <w:ind w:right="245"/>
              <w:rPr>
                <w:sz w:val="24"/>
              </w:rPr>
            </w:pPr>
            <w:r>
              <w:rPr>
                <w:sz w:val="24"/>
              </w:rPr>
              <w:t>8,445</w:t>
            </w:r>
          </w:p>
        </w:tc>
        <w:tc>
          <w:tcPr>
            <w:tcW w:w="1135" w:type="dxa"/>
          </w:tcPr>
          <w:p>
            <w:pPr>
              <w:pStyle w:val="TableParagraph"/>
              <w:spacing w:line="271" w:lineRule="exact"/>
              <w:ind w:right="233"/>
              <w:rPr>
                <w:sz w:val="24"/>
              </w:rPr>
            </w:pPr>
            <w:r>
              <w:rPr>
                <w:sz w:val="24"/>
              </w:rPr>
              <w:t>5,910</w:t>
            </w:r>
          </w:p>
        </w:tc>
        <w:tc>
          <w:tcPr>
            <w:tcW w:w="1091" w:type="dxa"/>
          </w:tcPr>
          <w:p>
            <w:pPr>
              <w:pStyle w:val="TableParagraph"/>
              <w:spacing w:line="271" w:lineRule="exact"/>
              <w:ind w:right="202"/>
              <w:rPr>
                <w:sz w:val="24"/>
              </w:rPr>
            </w:pPr>
            <w:r>
              <w:rPr>
                <w:sz w:val="24"/>
              </w:rPr>
              <w:t>3,380</w:t>
            </w:r>
          </w:p>
        </w:tc>
      </w:tr>
      <w:tr>
        <w:trPr>
          <w:trHeight w:val="552" w:hRule="atLeast"/>
        </w:trPr>
        <w:tc>
          <w:tcPr>
            <w:tcW w:w="589" w:type="dxa"/>
          </w:tcPr>
          <w:p>
            <w:pPr>
              <w:pStyle w:val="TableParagraph"/>
              <w:spacing w:line="271" w:lineRule="exact"/>
              <w:ind w:left="179" w:right="128"/>
              <w:jc w:val="center"/>
              <w:rPr>
                <w:sz w:val="24"/>
              </w:rPr>
            </w:pPr>
            <w:r>
              <w:rPr>
                <w:sz w:val="24"/>
              </w:rPr>
              <w:t>45</w:t>
            </w:r>
          </w:p>
        </w:tc>
        <w:tc>
          <w:tcPr>
            <w:tcW w:w="2521" w:type="dxa"/>
          </w:tcPr>
          <w:p>
            <w:pPr>
              <w:pStyle w:val="TableParagraph"/>
              <w:spacing w:line="271" w:lineRule="exact"/>
              <w:ind w:left="148"/>
              <w:jc w:val="left"/>
              <w:rPr>
                <w:sz w:val="24"/>
              </w:rPr>
            </w:pPr>
            <w:r>
              <w:rPr>
                <w:sz w:val="24"/>
              </w:rPr>
              <w:t>Resección de quiste</w:t>
            </w:r>
          </w:p>
          <w:p>
            <w:pPr>
              <w:pStyle w:val="TableParagraph"/>
              <w:spacing w:line="261" w:lineRule="exact"/>
              <w:ind w:left="148"/>
              <w:jc w:val="left"/>
              <w:rPr>
                <w:sz w:val="24"/>
              </w:rPr>
            </w:pPr>
            <w:r>
              <w:rPr>
                <w:sz w:val="24"/>
              </w:rPr>
              <w:t>tirogloso</w:t>
            </w:r>
          </w:p>
        </w:tc>
        <w:tc>
          <w:tcPr>
            <w:tcW w:w="1151" w:type="dxa"/>
          </w:tcPr>
          <w:p>
            <w:pPr>
              <w:pStyle w:val="TableParagraph"/>
              <w:spacing w:line="271" w:lineRule="exact"/>
              <w:ind w:left="218" w:right="228"/>
              <w:jc w:val="center"/>
              <w:rPr>
                <w:sz w:val="24"/>
              </w:rPr>
            </w:pPr>
            <w:r>
              <w:rPr>
                <w:sz w:val="24"/>
              </w:rPr>
              <w:t>21,925</w:t>
            </w:r>
          </w:p>
        </w:tc>
        <w:tc>
          <w:tcPr>
            <w:tcW w:w="1135" w:type="dxa"/>
          </w:tcPr>
          <w:p>
            <w:pPr>
              <w:pStyle w:val="TableParagraph"/>
              <w:spacing w:line="271" w:lineRule="exact"/>
              <w:ind w:left="225" w:right="205"/>
              <w:jc w:val="center"/>
              <w:rPr>
                <w:sz w:val="24"/>
              </w:rPr>
            </w:pPr>
            <w:r>
              <w:rPr>
                <w:sz w:val="24"/>
              </w:rPr>
              <w:t>16,895</w:t>
            </w:r>
          </w:p>
        </w:tc>
        <w:tc>
          <w:tcPr>
            <w:tcW w:w="1129" w:type="dxa"/>
          </w:tcPr>
          <w:p>
            <w:pPr>
              <w:pStyle w:val="TableParagraph"/>
              <w:spacing w:line="271" w:lineRule="exact"/>
              <w:ind w:right="245"/>
              <w:rPr>
                <w:sz w:val="24"/>
              </w:rPr>
            </w:pPr>
            <w:r>
              <w:rPr>
                <w:sz w:val="24"/>
              </w:rPr>
              <w:t>10,560</w:t>
            </w:r>
          </w:p>
        </w:tc>
        <w:tc>
          <w:tcPr>
            <w:tcW w:w="1135" w:type="dxa"/>
          </w:tcPr>
          <w:p>
            <w:pPr>
              <w:pStyle w:val="TableParagraph"/>
              <w:spacing w:line="271" w:lineRule="exact"/>
              <w:ind w:right="233"/>
              <w:rPr>
                <w:sz w:val="24"/>
              </w:rPr>
            </w:pPr>
            <w:r>
              <w:rPr>
                <w:sz w:val="24"/>
              </w:rPr>
              <w:t>7,395</w:t>
            </w:r>
          </w:p>
        </w:tc>
        <w:tc>
          <w:tcPr>
            <w:tcW w:w="1091" w:type="dxa"/>
          </w:tcPr>
          <w:p>
            <w:pPr>
              <w:pStyle w:val="TableParagraph"/>
              <w:spacing w:line="271" w:lineRule="exact"/>
              <w:ind w:right="202"/>
              <w:rPr>
                <w:sz w:val="24"/>
              </w:rPr>
            </w:pPr>
            <w:r>
              <w:rPr>
                <w:sz w:val="24"/>
              </w:rPr>
              <w:t>4,220</w:t>
            </w:r>
          </w:p>
        </w:tc>
      </w:tr>
      <w:tr>
        <w:trPr>
          <w:trHeight w:val="552" w:hRule="atLeast"/>
        </w:trPr>
        <w:tc>
          <w:tcPr>
            <w:tcW w:w="589" w:type="dxa"/>
          </w:tcPr>
          <w:p>
            <w:pPr>
              <w:pStyle w:val="TableParagraph"/>
              <w:spacing w:line="271" w:lineRule="exact"/>
              <w:ind w:left="179" w:right="128"/>
              <w:jc w:val="center"/>
              <w:rPr>
                <w:sz w:val="24"/>
              </w:rPr>
            </w:pPr>
            <w:r>
              <w:rPr>
                <w:sz w:val="24"/>
              </w:rPr>
              <w:t>46</w:t>
            </w:r>
          </w:p>
        </w:tc>
        <w:tc>
          <w:tcPr>
            <w:tcW w:w="2521"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remanente branquial</w:t>
            </w:r>
          </w:p>
        </w:tc>
        <w:tc>
          <w:tcPr>
            <w:tcW w:w="1151" w:type="dxa"/>
          </w:tcPr>
          <w:p>
            <w:pPr>
              <w:pStyle w:val="TableParagraph"/>
              <w:spacing w:line="271" w:lineRule="exact"/>
              <w:ind w:left="218" w:right="228"/>
              <w:jc w:val="center"/>
              <w:rPr>
                <w:sz w:val="24"/>
              </w:rPr>
            </w:pPr>
            <w:r>
              <w:rPr>
                <w:sz w:val="24"/>
              </w:rPr>
              <w:t>17,535</w:t>
            </w:r>
          </w:p>
        </w:tc>
        <w:tc>
          <w:tcPr>
            <w:tcW w:w="1135" w:type="dxa"/>
          </w:tcPr>
          <w:p>
            <w:pPr>
              <w:pStyle w:val="TableParagraph"/>
              <w:spacing w:line="271" w:lineRule="exact"/>
              <w:ind w:left="225" w:right="205"/>
              <w:jc w:val="center"/>
              <w:rPr>
                <w:sz w:val="24"/>
              </w:rPr>
            </w:pPr>
            <w:r>
              <w:rPr>
                <w:sz w:val="24"/>
              </w:rPr>
              <w:t>13,515</w:t>
            </w:r>
          </w:p>
        </w:tc>
        <w:tc>
          <w:tcPr>
            <w:tcW w:w="1129" w:type="dxa"/>
          </w:tcPr>
          <w:p>
            <w:pPr>
              <w:pStyle w:val="TableParagraph"/>
              <w:spacing w:line="271" w:lineRule="exact"/>
              <w:ind w:right="245"/>
              <w:rPr>
                <w:sz w:val="24"/>
              </w:rPr>
            </w:pPr>
            <w:r>
              <w:rPr>
                <w:sz w:val="24"/>
              </w:rPr>
              <w:t>8,445</w:t>
            </w:r>
          </w:p>
        </w:tc>
        <w:tc>
          <w:tcPr>
            <w:tcW w:w="1135" w:type="dxa"/>
          </w:tcPr>
          <w:p>
            <w:pPr>
              <w:pStyle w:val="TableParagraph"/>
              <w:spacing w:line="271" w:lineRule="exact"/>
              <w:ind w:right="233"/>
              <w:rPr>
                <w:sz w:val="24"/>
              </w:rPr>
            </w:pPr>
            <w:r>
              <w:rPr>
                <w:sz w:val="24"/>
              </w:rPr>
              <w:t>5,910</w:t>
            </w:r>
          </w:p>
        </w:tc>
        <w:tc>
          <w:tcPr>
            <w:tcW w:w="1091" w:type="dxa"/>
          </w:tcPr>
          <w:p>
            <w:pPr>
              <w:pStyle w:val="TableParagraph"/>
              <w:spacing w:line="271" w:lineRule="exact"/>
              <w:ind w:right="202"/>
              <w:rPr>
                <w:sz w:val="24"/>
              </w:rPr>
            </w:pPr>
            <w:r>
              <w:rPr>
                <w:sz w:val="24"/>
              </w:rPr>
              <w:t>3,380</w:t>
            </w:r>
          </w:p>
        </w:tc>
      </w:tr>
      <w:tr>
        <w:trPr>
          <w:trHeight w:val="551" w:hRule="atLeast"/>
        </w:trPr>
        <w:tc>
          <w:tcPr>
            <w:tcW w:w="589" w:type="dxa"/>
          </w:tcPr>
          <w:p>
            <w:pPr>
              <w:pStyle w:val="TableParagraph"/>
              <w:spacing w:line="271" w:lineRule="exact"/>
              <w:ind w:left="179" w:right="128"/>
              <w:jc w:val="center"/>
              <w:rPr>
                <w:sz w:val="24"/>
              </w:rPr>
            </w:pPr>
            <w:r>
              <w:rPr>
                <w:sz w:val="24"/>
              </w:rPr>
              <w:t>47</w:t>
            </w:r>
          </w:p>
        </w:tc>
        <w:tc>
          <w:tcPr>
            <w:tcW w:w="2521"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teratoma presacro</w:t>
            </w:r>
          </w:p>
        </w:tc>
        <w:tc>
          <w:tcPr>
            <w:tcW w:w="1151" w:type="dxa"/>
          </w:tcPr>
          <w:p>
            <w:pPr>
              <w:pStyle w:val="TableParagraph"/>
              <w:spacing w:line="271" w:lineRule="exact"/>
              <w:ind w:left="218" w:right="228"/>
              <w:jc w:val="center"/>
              <w:rPr>
                <w:sz w:val="24"/>
              </w:rPr>
            </w:pPr>
            <w:r>
              <w:rPr>
                <w:sz w:val="24"/>
              </w:rPr>
              <w:t>43,840</w:t>
            </w:r>
          </w:p>
        </w:tc>
        <w:tc>
          <w:tcPr>
            <w:tcW w:w="1135" w:type="dxa"/>
          </w:tcPr>
          <w:p>
            <w:pPr>
              <w:pStyle w:val="TableParagraph"/>
              <w:spacing w:line="271" w:lineRule="exact"/>
              <w:ind w:left="225" w:right="205"/>
              <w:jc w:val="center"/>
              <w:rPr>
                <w:sz w:val="24"/>
              </w:rPr>
            </w:pPr>
            <w:r>
              <w:rPr>
                <w:sz w:val="24"/>
              </w:rPr>
              <w:t>33,795</w:t>
            </w:r>
          </w:p>
        </w:tc>
        <w:tc>
          <w:tcPr>
            <w:tcW w:w="1129" w:type="dxa"/>
          </w:tcPr>
          <w:p>
            <w:pPr>
              <w:pStyle w:val="TableParagraph"/>
              <w:spacing w:line="271" w:lineRule="exact"/>
              <w:ind w:right="245"/>
              <w:rPr>
                <w:sz w:val="24"/>
              </w:rPr>
            </w:pPr>
            <w:r>
              <w:rPr>
                <w:sz w:val="24"/>
              </w:rPr>
              <w:t>21,120</w:t>
            </w:r>
          </w:p>
        </w:tc>
        <w:tc>
          <w:tcPr>
            <w:tcW w:w="1135" w:type="dxa"/>
          </w:tcPr>
          <w:p>
            <w:pPr>
              <w:pStyle w:val="TableParagraph"/>
              <w:spacing w:line="271" w:lineRule="exact"/>
              <w:ind w:right="233"/>
              <w:rPr>
                <w:sz w:val="24"/>
              </w:rPr>
            </w:pPr>
            <w:r>
              <w:rPr>
                <w:sz w:val="24"/>
              </w:rPr>
              <w:t>14,785</w:t>
            </w:r>
          </w:p>
        </w:tc>
        <w:tc>
          <w:tcPr>
            <w:tcW w:w="1091" w:type="dxa"/>
          </w:tcPr>
          <w:p>
            <w:pPr>
              <w:pStyle w:val="TableParagraph"/>
              <w:spacing w:line="271" w:lineRule="exact"/>
              <w:ind w:right="202"/>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48</w:t>
            </w:r>
          </w:p>
        </w:tc>
        <w:tc>
          <w:tcPr>
            <w:tcW w:w="2521"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divertículo de Meckel</w:t>
            </w:r>
          </w:p>
        </w:tc>
        <w:tc>
          <w:tcPr>
            <w:tcW w:w="1151" w:type="dxa"/>
          </w:tcPr>
          <w:p>
            <w:pPr>
              <w:pStyle w:val="TableParagraph"/>
              <w:spacing w:line="271" w:lineRule="exact"/>
              <w:ind w:left="218" w:right="228"/>
              <w:jc w:val="center"/>
              <w:rPr>
                <w:sz w:val="24"/>
              </w:rPr>
            </w:pPr>
            <w:r>
              <w:rPr>
                <w:sz w:val="24"/>
              </w:rPr>
              <w:t>32,880</w:t>
            </w:r>
          </w:p>
        </w:tc>
        <w:tc>
          <w:tcPr>
            <w:tcW w:w="1135" w:type="dxa"/>
          </w:tcPr>
          <w:p>
            <w:pPr>
              <w:pStyle w:val="TableParagraph"/>
              <w:spacing w:line="271" w:lineRule="exact"/>
              <w:ind w:left="225" w:right="205"/>
              <w:jc w:val="center"/>
              <w:rPr>
                <w:sz w:val="24"/>
              </w:rPr>
            </w:pPr>
            <w:r>
              <w:rPr>
                <w:sz w:val="24"/>
              </w:rPr>
              <w:t>25,345</w:t>
            </w:r>
          </w:p>
        </w:tc>
        <w:tc>
          <w:tcPr>
            <w:tcW w:w="1129" w:type="dxa"/>
          </w:tcPr>
          <w:p>
            <w:pPr>
              <w:pStyle w:val="TableParagraph"/>
              <w:spacing w:line="271" w:lineRule="exact"/>
              <w:ind w:right="245"/>
              <w:rPr>
                <w:sz w:val="24"/>
              </w:rPr>
            </w:pPr>
            <w:r>
              <w:rPr>
                <w:sz w:val="24"/>
              </w:rPr>
              <w:t>15,840</w:t>
            </w:r>
          </w:p>
        </w:tc>
        <w:tc>
          <w:tcPr>
            <w:tcW w:w="1135" w:type="dxa"/>
          </w:tcPr>
          <w:p>
            <w:pPr>
              <w:pStyle w:val="TableParagraph"/>
              <w:spacing w:line="271" w:lineRule="exact"/>
              <w:ind w:right="233"/>
              <w:rPr>
                <w:sz w:val="24"/>
              </w:rPr>
            </w:pPr>
            <w:r>
              <w:rPr>
                <w:sz w:val="24"/>
              </w:rPr>
              <w:t>11,090</w:t>
            </w:r>
          </w:p>
        </w:tc>
        <w:tc>
          <w:tcPr>
            <w:tcW w:w="1091" w:type="dxa"/>
          </w:tcPr>
          <w:p>
            <w:pPr>
              <w:pStyle w:val="TableParagraph"/>
              <w:spacing w:line="271" w:lineRule="exact"/>
              <w:ind w:right="202"/>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49</w:t>
            </w:r>
          </w:p>
        </w:tc>
        <w:tc>
          <w:tcPr>
            <w:tcW w:w="2521" w:type="dxa"/>
          </w:tcPr>
          <w:p>
            <w:pPr>
              <w:pStyle w:val="TableParagraph"/>
              <w:spacing w:line="271" w:lineRule="exact"/>
              <w:ind w:left="148"/>
              <w:jc w:val="left"/>
              <w:rPr>
                <w:sz w:val="24"/>
              </w:rPr>
            </w:pPr>
            <w:r>
              <w:rPr>
                <w:sz w:val="24"/>
              </w:rPr>
              <w:t>Resección intestinal y</w:t>
            </w:r>
          </w:p>
          <w:p>
            <w:pPr>
              <w:pStyle w:val="TableParagraph"/>
              <w:spacing w:line="261" w:lineRule="exact"/>
              <w:ind w:left="148"/>
              <w:jc w:val="left"/>
              <w:rPr>
                <w:sz w:val="24"/>
              </w:rPr>
            </w:pPr>
            <w:r>
              <w:rPr>
                <w:sz w:val="24"/>
              </w:rPr>
              <w:t>anastomosis</w:t>
            </w:r>
          </w:p>
        </w:tc>
        <w:tc>
          <w:tcPr>
            <w:tcW w:w="1151" w:type="dxa"/>
          </w:tcPr>
          <w:p>
            <w:pPr>
              <w:pStyle w:val="TableParagraph"/>
              <w:spacing w:line="271" w:lineRule="exact"/>
              <w:ind w:left="218" w:right="228"/>
              <w:jc w:val="center"/>
              <w:rPr>
                <w:sz w:val="24"/>
              </w:rPr>
            </w:pPr>
            <w:r>
              <w:rPr>
                <w:sz w:val="24"/>
              </w:rPr>
              <w:t>32,880</w:t>
            </w:r>
          </w:p>
        </w:tc>
        <w:tc>
          <w:tcPr>
            <w:tcW w:w="1135" w:type="dxa"/>
          </w:tcPr>
          <w:p>
            <w:pPr>
              <w:pStyle w:val="TableParagraph"/>
              <w:spacing w:line="271" w:lineRule="exact"/>
              <w:ind w:left="225" w:right="205"/>
              <w:jc w:val="center"/>
              <w:rPr>
                <w:sz w:val="24"/>
              </w:rPr>
            </w:pPr>
            <w:r>
              <w:rPr>
                <w:sz w:val="24"/>
              </w:rPr>
              <w:t>25,345</w:t>
            </w:r>
          </w:p>
        </w:tc>
        <w:tc>
          <w:tcPr>
            <w:tcW w:w="1129" w:type="dxa"/>
          </w:tcPr>
          <w:p>
            <w:pPr>
              <w:pStyle w:val="TableParagraph"/>
              <w:spacing w:line="271" w:lineRule="exact"/>
              <w:ind w:right="245"/>
              <w:rPr>
                <w:sz w:val="24"/>
              </w:rPr>
            </w:pPr>
            <w:r>
              <w:rPr>
                <w:sz w:val="24"/>
              </w:rPr>
              <w:t>15,840</w:t>
            </w:r>
          </w:p>
        </w:tc>
        <w:tc>
          <w:tcPr>
            <w:tcW w:w="1135" w:type="dxa"/>
          </w:tcPr>
          <w:p>
            <w:pPr>
              <w:pStyle w:val="TableParagraph"/>
              <w:spacing w:line="271" w:lineRule="exact"/>
              <w:ind w:right="233"/>
              <w:rPr>
                <w:sz w:val="24"/>
              </w:rPr>
            </w:pPr>
            <w:r>
              <w:rPr>
                <w:sz w:val="24"/>
              </w:rPr>
              <w:t>11,090</w:t>
            </w:r>
          </w:p>
        </w:tc>
        <w:tc>
          <w:tcPr>
            <w:tcW w:w="1091" w:type="dxa"/>
          </w:tcPr>
          <w:p>
            <w:pPr>
              <w:pStyle w:val="TableParagraph"/>
              <w:spacing w:line="271" w:lineRule="exact"/>
              <w:ind w:right="202"/>
              <w:rPr>
                <w:sz w:val="24"/>
              </w:rPr>
            </w:pPr>
            <w:r>
              <w:rPr>
                <w:sz w:val="24"/>
              </w:rPr>
              <w:t>6,335</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2521" w:type="dxa"/>
          </w:tcPr>
          <w:p>
            <w:pPr>
              <w:pStyle w:val="TableParagraph"/>
              <w:spacing w:line="256" w:lineRule="exact"/>
              <w:ind w:left="148"/>
              <w:jc w:val="left"/>
              <w:rPr>
                <w:sz w:val="24"/>
              </w:rPr>
            </w:pPr>
            <w:r>
              <w:rPr>
                <w:sz w:val="24"/>
              </w:rPr>
              <w:t>Sustitución esofágica</w:t>
            </w:r>
          </w:p>
        </w:tc>
        <w:tc>
          <w:tcPr>
            <w:tcW w:w="1151" w:type="dxa"/>
          </w:tcPr>
          <w:p>
            <w:pPr>
              <w:pStyle w:val="TableParagraph"/>
              <w:spacing w:line="256" w:lineRule="exact"/>
              <w:ind w:left="218" w:right="228"/>
              <w:jc w:val="center"/>
              <w:rPr>
                <w:sz w:val="24"/>
              </w:rPr>
            </w:pPr>
            <w:r>
              <w:rPr>
                <w:sz w:val="24"/>
              </w:rPr>
              <w:t>70,190</w:t>
            </w:r>
          </w:p>
        </w:tc>
        <w:tc>
          <w:tcPr>
            <w:tcW w:w="1135" w:type="dxa"/>
          </w:tcPr>
          <w:p>
            <w:pPr>
              <w:pStyle w:val="TableParagraph"/>
              <w:spacing w:line="256" w:lineRule="exact"/>
              <w:ind w:left="225" w:right="205"/>
              <w:jc w:val="center"/>
              <w:rPr>
                <w:sz w:val="24"/>
              </w:rPr>
            </w:pPr>
            <w:r>
              <w:rPr>
                <w:sz w:val="24"/>
              </w:rPr>
              <w:t>56,150</w:t>
            </w:r>
          </w:p>
        </w:tc>
        <w:tc>
          <w:tcPr>
            <w:tcW w:w="1129" w:type="dxa"/>
          </w:tcPr>
          <w:p>
            <w:pPr>
              <w:pStyle w:val="TableParagraph"/>
              <w:spacing w:line="256" w:lineRule="exact"/>
              <w:ind w:right="245"/>
              <w:rPr>
                <w:sz w:val="24"/>
              </w:rPr>
            </w:pPr>
            <w:r>
              <w:rPr>
                <w:sz w:val="24"/>
              </w:rPr>
              <w:t>35,100</w:t>
            </w:r>
          </w:p>
        </w:tc>
        <w:tc>
          <w:tcPr>
            <w:tcW w:w="1135" w:type="dxa"/>
          </w:tcPr>
          <w:p>
            <w:pPr>
              <w:pStyle w:val="TableParagraph"/>
              <w:spacing w:line="256" w:lineRule="exact"/>
              <w:ind w:right="233"/>
              <w:rPr>
                <w:sz w:val="24"/>
              </w:rPr>
            </w:pPr>
            <w:r>
              <w:rPr>
                <w:sz w:val="24"/>
              </w:rPr>
              <w:t>24,570</w:t>
            </w:r>
          </w:p>
        </w:tc>
        <w:tc>
          <w:tcPr>
            <w:tcW w:w="1091" w:type="dxa"/>
          </w:tcPr>
          <w:p>
            <w:pPr>
              <w:pStyle w:val="TableParagraph"/>
              <w:spacing w:line="256" w:lineRule="exact"/>
              <w:ind w:right="202"/>
              <w:rPr>
                <w:sz w:val="24"/>
              </w:rPr>
            </w:pPr>
            <w:r>
              <w:rPr>
                <w:sz w:val="24"/>
              </w:rPr>
              <w:t>14,040</w:t>
            </w:r>
          </w:p>
        </w:tc>
      </w:tr>
      <w:tr>
        <w:trPr>
          <w:trHeight w:val="1103" w:hRule="atLeast"/>
        </w:trPr>
        <w:tc>
          <w:tcPr>
            <w:tcW w:w="589" w:type="dxa"/>
          </w:tcPr>
          <w:p>
            <w:pPr>
              <w:pStyle w:val="TableParagraph"/>
              <w:spacing w:line="271" w:lineRule="exact"/>
              <w:ind w:left="179" w:right="128"/>
              <w:jc w:val="center"/>
              <w:rPr>
                <w:sz w:val="24"/>
              </w:rPr>
            </w:pPr>
            <w:r>
              <w:rPr>
                <w:sz w:val="24"/>
              </w:rPr>
              <w:t>51</w:t>
            </w:r>
          </w:p>
        </w:tc>
        <w:tc>
          <w:tcPr>
            <w:tcW w:w="2521" w:type="dxa"/>
          </w:tcPr>
          <w:p>
            <w:pPr>
              <w:pStyle w:val="TableParagraph"/>
              <w:ind w:left="148" w:right="547"/>
              <w:jc w:val="left"/>
              <w:rPr>
                <w:sz w:val="24"/>
              </w:rPr>
            </w:pPr>
            <w:r>
              <w:rPr>
                <w:sz w:val="24"/>
              </w:rPr>
              <w:t>Colocación de catéteres intracraneales para</w:t>
            </w:r>
          </w:p>
          <w:p>
            <w:pPr>
              <w:pStyle w:val="TableParagraph"/>
              <w:spacing w:line="261" w:lineRule="exact"/>
              <w:ind w:left="148"/>
              <w:jc w:val="left"/>
              <w:rPr>
                <w:sz w:val="24"/>
              </w:rPr>
            </w:pPr>
            <w:r>
              <w:rPr>
                <w:sz w:val="24"/>
              </w:rPr>
              <w:t>monitoreo</w:t>
            </w:r>
          </w:p>
        </w:tc>
        <w:tc>
          <w:tcPr>
            <w:tcW w:w="1151" w:type="dxa"/>
          </w:tcPr>
          <w:p>
            <w:pPr>
              <w:pStyle w:val="TableParagraph"/>
              <w:spacing w:line="271" w:lineRule="exact"/>
              <w:ind w:left="218" w:right="228"/>
              <w:jc w:val="center"/>
              <w:rPr>
                <w:sz w:val="24"/>
              </w:rPr>
            </w:pPr>
            <w:r>
              <w:rPr>
                <w:sz w:val="24"/>
              </w:rPr>
              <w:t>32,880</w:t>
            </w:r>
          </w:p>
        </w:tc>
        <w:tc>
          <w:tcPr>
            <w:tcW w:w="1135" w:type="dxa"/>
          </w:tcPr>
          <w:p>
            <w:pPr>
              <w:pStyle w:val="TableParagraph"/>
              <w:spacing w:line="271" w:lineRule="exact"/>
              <w:ind w:left="225" w:right="205"/>
              <w:jc w:val="center"/>
              <w:rPr>
                <w:sz w:val="24"/>
              </w:rPr>
            </w:pPr>
            <w:r>
              <w:rPr>
                <w:sz w:val="24"/>
              </w:rPr>
              <w:t>25,345</w:t>
            </w:r>
          </w:p>
        </w:tc>
        <w:tc>
          <w:tcPr>
            <w:tcW w:w="1129" w:type="dxa"/>
          </w:tcPr>
          <w:p>
            <w:pPr>
              <w:pStyle w:val="TableParagraph"/>
              <w:spacing w:line="271" w:lineRule="exact"/>
              <w:ind w:right="245"/>
              <w:rPr>
                <w:sz w:val="24"/>
              </w:rPr>
            </w:pPr>
            <w:r>
              <w:rPr>
                <w:sz w:val="24"/>
              </w:rPr>
              <w:t>15,840</w:t>
            </w:r>
          </w:p>
        </w:tc>
        <w:tc>
          <w:tcPr>
            <w:tcW w:w="1135" w:type="dxa"/>
          </w:tcPr>
          <w:p>
            <w:pPr>
              <w:pStyle w:val="TableParagraph"/>
              <w:spacing w:line="271" w:lineRule="exact"/>
              <w:ind w:right="233"/>
              <w:rPr>
                <w:sz w:val="24"/>
              </w:rPr>
            </w:pPr>
            <w:r>
              <w:rPr>
                <w:sz w:val="24"/>
              </w:rPr>
              <w:t>11,090</w:t>
            </w:r>
          </w:p>
        </w:tc>
        <w:tc>
          <w:tcPr>
            <w:tcW w:w="1091" w:type="dxa"/>
          </w:tcPr>
          <w:p>
            <w:pPr>
              <w:pStyle w:val="TableParagraph"/>
              <w:spacing w:line="271" w:lineRule="exact"/>
              <w:ind w:right="202"/>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52</w:t>
            </w:r>
          </w:p>
        </w:tc>
        <w:tc>
          <w:tcPr>
            <w:tcW w:w="2521" w:type="dxa"/>
          </w:tcPr>
          <w:p>
            <w:pPr>
              <w:pStyle w:val="TableParagraph"/>
              <w:spacing w:line="271" w:lineRule="exact"/>
              <w:ind w:left="148"/>
              <w:jc w:val="left"/>
              <w:rPr>
                <w:sz w:val="24"/>
              </w:rPr>
            </w:pPr>
            <w:r>
              <w:rPr>
                <w:sz w:val="24"/>
              </w:rPr>
              <w:t>Apendicectomía</w:t>
            </w:r>
          </w:p>
          <w:p>
            <w:pPr>
              <w:pStyle w:val="TableParagraph"/>
              <w:spacing w:line="261" w:lineRule="exact"/>
              <w:ind w:left="148"/>
              <w:jc w:val="left"/>
              <w:rPr>
                <w:sz w:val="24"/>
              </w:rPr>
            </w:pPr>
            <w:r>
              <w:rPr>
                <w:sz w:val="24"/>
              </w:rPr>
              <w:t>laparoscópica</w:t>
            </w:r>
          </w:p>
        </w:tc>
        <w:tc>
          <w:tcPr>
            <w:tcW w:w="1151" w:type="dxa"/>
          </w:tcPr>
          <w:p>
            <w:pPr>
              <w:pStyle w:val="TableParagraph"/>
              <w:spacing w:line="271" w:lineRule="exact"/>
              <w:ind w:left="218" w:right="228"/>
              <w:jc w:val="center"/>
              <w:rPr>
                <w:sz w:val="24"/>
              </w:rPr>
            </w:pPr>
            <w:r>
              <w:rPr>
                <w:sz w:val="24"/>
              </w:rPr>
              <w:t>32,880</w:t>
            </w:r>
          </w:p>
        </w:tc>
        <w:tc>
          <w:tcPr>
            <w:tcW w:w="1135" w:type="dxa"/>
          </w:tcPr>
          <w:p>
            <w:pPr>
              <w:pStyle w:val="TableParagraph"/>
              <w:spacing w:line="271" w:lineRule="exact"/>
              <w:ind w:left="225" w:right="205"/>
              <w:jc w:val="center"/>
              <w:rPr>
                <w:sz w:val="24"/>
              </w:rPr>
            </w:pPr>
            <w:r>
              <w:rPr>
                <w:sz w:val="24"/>
              </w:rPr>
              <w:t>25,345</w:t>
            </w:r>
          </w:p>
        </w:tc>
        <w:tc>
          <w:tcPr>
            <w:tcW w:w="1129" w:type="dxa"/>
          </w:tcPr>
          <w:p>
            <w:pPr>
              <w:pStyle w:val="TableParagraph"/>
              <w:spacing w:line="271" w:lineRule="exact"/>
              <w:ind w:right="245"/>
              <w:rPr>
                <w:sz w:val="24"/>
              </w:rPr>
            </w:pPr>
            <w:r>
              <w:rPr>
                <w:sz w:val="24"/>
              </w:rPr>
              <w:t>15,840</w:t>
            </w:r>
          </w:p>
        </w:tc>
        <w:tc>
          <w:tcPr>
            <w:tcW w:w="1135" w:type="dxa"/>
          </w:tcPr>
          <w:p>
            <w:pPr>
              <w:pStyle w:val="TableParagraph"/>
              <w:spacing w:line="271" w:lineRule="exact"/>
              <w:ind w:right="233"/>
              <w:rPr>
                <w:sz w:val="24"/>
              </w:rPr>
            </w:pPr>
            <w:r>
              <w:rPr>
                <w:sz w:val="24"/>
              </w:rPr>
              <w:t>11,090</w:t>
            </w:r>
          </w:p>
        </w:tc>
        <w:tc>
          <w:tcPr>
            <w:tcW w:w="1091" w:type="dxa"/>
          </w:tcPr>
          <w:p>
            <w:pPr>
              <w:pStyle w:val="TableParagraph"/>
              <w:spacing w:line="271" w:lineRule="exact"/>
              <w:ind w:right="202"/>
              <w:rPr>
                <w:sz w:val="24"/>
              </w:rPr>
            </w:pPr>
            <w:r>
              <w:rPr>
                <w:sz w:val="24"/>
              </w:rPr>
              <w:t>6,335</w:t>
            </w:r>
          </w:p>
        </w:tc>
      </w:tr>
      <w:tr>
        <w:trPr>
          <w:trHeight w:val="276" w:hRule="atLeast"/>
        </w:trPr>
        <w:tc>
          <w:tcPr>
            <w:tcW w:w="589" w:type="dxa"/>
          </w:tcPr>
          <w:p>
            <w:pPr>
              <w:pStyle w:val="TableParagraph"/>
              <w:spacing w:line="256" w:lineRule="exact"/>
              <w:ind w:left="179" w:right="128"/>
              <w:jc w:val="center"/>
              <w:rPr>
                <w:sz w:val="24"/>
              </w:rPr>
            </w:pPr>
            <w:r>
              <w:rPr>
                <w:sz w:val="24"/>
              </w:rPr>
              <w:t>53</w:t>
            </w:r>
          </w:p>
        </w:tc>
        <w:tc>
          <w:tcPr>
            <w:tcW w:w="2521" w:type="dxa"/>
          </w:tcPr>
          <w:p>
            <w:pPr>
              <w:pStyle w:val="TableParagraph"/>
              <w:spacing w:line="256" w:lineRule="exact"/>
              <w:ind w:left="148"/>
              <w:jc w:val="left"/>
              <w:rPr>
                <w:sz w:val="24"/>
              </w:rPr>
            </w:pPr>
            <w:r>
              <w:rPr>
                <w:sz w:val="24"/>
              </w:rPr>
              <w:t>Nissen laparoscópico</w:t>
            </w:r>
          </w:p>
        </w:tc>
        <w:tc>
          <w:tcPr>
            <w:tcW w:w="1151" w:type="dxa"/>
          </w:tcPr>
          <w:p>
            <w:pPr>
              <w:pStyle w:val="TableParagraph"/>
              <w:spacing w:line="256" w:lineRule="exact"/>
              <w:ind w:left="218" w:right="228"/>
              <w:jc w:val="center"/>
              <w:rPr>
                <w:sz w:val="24"/>
              </w:rPr>
            </w:pPr>
            <w:r>
              <w:rPr>
                <w:sz w:val="24"/>
              </w:rPr>
              <w:t>43,840</w:t>
            </w:r>
          </w:p>
        </w:tc>
        <w:tc>
          <w:tcPr>
            <w:tcW w:w="1135" w:type="dxa"/>
          </w:tcPr>
          <w:p>
            <w:pPr>
              <w:pStyle w:val="TableParagraph"/>
              <w:spacing w:line="256" w:lineRule="exact"/>
              <w:ind w:left="225" w:right="205"/>
              <w:jc w:val="center"/>
              <w:rPr>
                <w:sz w:val="24"/>
              </w:rPr>
            </w:pPr>
            <w:r>
              <w:rPr>
                <w:sz w:val="24"/>
              </w:rPr>
              <w:t>33,795</w:t>
            </w:r>
          </w:p>
        </w:tc>
        <w:tc>
          <w:tcPr>
            <w:tcW w:w="1129" w:type="dxa"/>
          </w:tcPr>
          <w:p>
            <w:pPr>
              <w:pStyle w:val="TableParagraph"/>
              <w:spacing w:line="256" w:lineRule="exact"/>
              <w:ind w:right="245"/>
              <w:rPr>
                <w:sz w:val="24"/>
              </w:rPr>
            </w:pPr>
            <w:r>
              <w:rPr>
                <w:sz w:val="24"/>
              </w:rPr>
              <w:t>21,120</w:t>
            </w:r>
          </w:p>
        </w:tc>
        <w:tc>
          <w:tcPr>
            <w:tcW w:w="1135" w:type="dxa"/>
          </w:tcPr>
          <w:p>
            <w:pPr>
              <w:pStyle w:val="TableParagraph"/>
              <w:spacing w:line="256" w:lineRule="exact"/>
              <w:ind w:right="233"/>
              <w:rPr>
                <w:sz w:val="24"/>
              </w:rPr>
            </w:pPr>
            <w:r>
              <w:rPr>
                <w:sz w:val="24"/>
              </w:rPr>
              <w:t>14,785</w:t>
            </w:r>
          </w:p>
        </w:tc>
        <w:tc>
          <w:tcPr>
            <w:tcW w:w="1091" w:type="dxa"/>
          </w:tcPr>
          <w:p>
            <w:pPr>
              <w:pStyle w:val="TableParagraph"/>
              <w:spacing w:line="256" w:lineRule="exact"/>
              <w:ind w:right="202"/>
              <w:rPr>
                <w:sz w:val="24"/>
              </w:rPr>
            </w:pPr>
            <w:r>
              <w:rPr>
                <w:sz w:val="24"/>
              </w:rPr>
              <w:t>8,445</w:t>
            </w:r>
          </w:p>
        </w:tc>
      </w:tr>
      <w:tr>
        <w:trPr>
          <w:trHeight w:val="828" w:hRule="atLeast"/>
        </w:trPr>
        <w:tc>
          <w:tcPr>
            <w:tcW w:w="589" w:type="dxa"/>
          </w:tcPr>
          <w:p>
            <w:pPr>
              <w:pStyle w:val="TableParagraph"/>
              <w:spacing w:line="271" w:lineRule="exact"/>
              <w:ind w:left="179" w:right="128"/>
              <w:jc w:val="center"/>
              <w:rPr>
                <w:sz w:val="24"/>
              </w:rPr>
            </w:pPr>
            <w:r>
              <w:rPr>
                <w:sz w:val="24"/>
              </w:rPr>
              <w:t>54</w:t>
            </w:r>
          </w:p>
        </w:tc>
        <w:tc>
          <w:tcPr>
            <w:tcW w:w="2521" w:type="dxa"/>
          </w:tcPr>
          <w:p>
            <w:pPr>
              <w:pStyle w:val="TableParagraph"/>
              <w:ind w:left="148" w:right="440"/>
              <w:jc w:val="left"/>
              <w:rPr>
                <w:sz w:val="24"/>
              </w:rPr>
            </w:pPr>
            <w:r>
              <w:rPr>
                <w:sz w:val="24"/>
              </w:rPr>
              <w:t>Cardiomiotomía y gastropexia anterior</w:t>
            </w:r>
          </w:p>
          <w:p>
            <w:pPr>
              <w:pStyle w:val="TableParagraph"/>
              <w:spacing w:line="261" w:lineRule="exact"/>
              <w:ind w:left="148"/>
              <w:jc w:val="left"/>
              <w:rPr>
                <w:sz w:val="24"/>
              </w:rPr>
            </w:pPr>
            <w:r>
              <w:rPr>
                <w:sz w:val="24"/>
              </w:rPr>
              <w:t>laparoscópica</w:t>
            </w:r>
          </w:p>
        </w:tc>
        <w:tc>
          <w:tcPr>
            <w:tcW w:w="1151" w:type="dxa"/>
          </w:tcPr>
          <w:p>
            <w:pPr>
              <w:pStyle w:val="TableParagraph"/>
              <w:spacing w:line="271" w:lineRule="exact"/>
              <w:ind w:left="218" w:right="228"/>
              <w:jc w:val="center"/>
              <w:rPr>
                <w:sz w:val="24"/>
              </w:rPr>
            </w:pPr>
            <w:r>
              <w:rPr>
                <w:sz w:val="24"/>
              </w:rPr>
              <w:t>43,840</w:t>
            </w:r>
          </w:p>
        </w:tc>
        <w:tc>
          <w:tcPr>
            <w:tcW w:w="1135" w:type="dxa"/>
          </w:tcPr>
          <w:p>
            <w:pPr>
              <w:pStyle w:val="TableParagraph"/>
              <w:spacing w:line="271" w:lineRule="exact"/>
              <w:ind w:left="225" w:right="205"/>
              <w:jc w:val="center"/>
              <w:rPr>
                <w:sz w:val="24"/>
              </w:rPr>
            </w:pPr>
            <w:r>
              <w:rPr>
                <w:sz w:val="24"/>
              </w:rPr>
              <w:t>33,795</w:t>
            </w:r>
          </w:p>
        </w:tc>
        <w:tc>
          <w:tcPr>
            <w:tcW w:w="1129" w:type="dxa"/>
          </w:tcPr>
          <w:p>
            <w:pPr>
              <w:pStyle w:val="TableParagraph"/>
              <w:spacing w:line="271" w:lineRule="exact"/>
              <w:ind w:right="245"/>
              <w:rPr>
                <w:sz w:val="24"/>
              </w:rPr>
            </w:pPr>
            <w:r>
              <w:rPr>
                <w:sz w:val="24"/>
              </w:rPr>
              <w:t>21,120</w:t>
            </w:r>
          </w:p>
        </w:tc>
        <w:tc>
          <w:tcPr>
            <w:tcW w:w="1135" w:type="dxa"/>
          </w:tcPr>
          <w:p>
            <w:pPr>
              <w:pStyle w:val="TableParagraph"/>
              <w:spacing w:line="271" w:lineRule="exact"/>
              <w:ind w:right="233"/>
              <w:rPr>
                <w:sz w:val="24"/>
              </w:rPr>
            </w:pPr>
            <w:r>
              <w:rPr>
                <w:sz w:val="24"/>
              </w:rPr>
              <w:t>14,785</w:t>
            </w:r>
          </w:p>
        </w:tc>
        <w:tc>
          <w:tcPr>
            <w:tcW w:w="1091" w:type="dxa"/>
          </w:tcPr>
          <w:p>
            <w:pPr>
              <w:pStyle w:val="TableParagraph"/>
              <w:spacing w:line="271" w:lineRule="exact"/>
              <w:ind w:right="202"/>
              <w:rPr>
                <w:sz w:val="24"/>
              </w:rPr>
            </w:pPr>
            <w:r>
              <w:rPr>
                <w:sz w:val="24"/>
              </w:rPr>
              <w:t>8,445</w:t>
            </w:r>
          </w:p>
        </w:tc>
      </w:tr>
      <w:tr>
        <w:trPr>
          <w:trHeight w:val="827" w:hRule="atLeast"/>
        </w:trPr>
        <w:tc>
          <w:tcPr>
            <w:tcW w:w="589" w:type="dxa"/>
          </w:tcPr>
          <w:p>
            <w:pPr>
              <w:pStyle w:val="TableParagraph"/>
              <w:spacing w:line="271" w:lineRule="exact"/>
              <w:ind w:left="179" w:right="128"/>
              <w:jc w:val="center"/>
              <w:rPr>
                <w:sz w:val="24"/>
              </w:rPr>
            </w:pPr>
            <w:r>
              <w:rPr>
                <w:sz w:val="24"/>
              </w:rPr>
              <w:t>55</w:t>
            </w:r>
          </w:p>
        </w:tc>
        <w:tc>
          <w:tcPr>
            <w:tcW w:w="2521" w:type="dxa"/>
          </w:tcPr>
          <w:p>
            <w:pPr>
              <w:pStyle w:val="TableParagraph"/>
              <w:ind w:left="148" w:right="1033"/>
              <w:jc w:val="left"/>
              <w:rPr>
                <w:sz w:val="24"/>
              </w:rPr>
            </w:pPr>
            <w:r>
              <w:rPr>
                <w:sz w:val="24"/>
              </w:rPr>
              <w:t>Orquidopexia unilateral</w:t>
            </w:r>
          </w:p>
          <w:p>
            <w:pPr>
              <w:pStyle w:val="TableParagraph"/>
              <w:spacing w:line="261" w:lineRule="exact"/>
              <w:ind w:left="148"/>
              <w:jc w:val="left"/>
              <w:rPr>
                <w:sz w:val="24"/>
              </w:rPr>
            </w:pPr>
            <w:r>
              <w:rPr>
                <w:sz w:val="24"/>
              </w:rPr>
              <w:t>laparoscópica</w:t>
            </w:r>
          </w:p>
        </w:tc>
        <w:tc>
          <w:tcPr>
            <w:tcW w:w="1151" w:type="dxa"/>
          </w:tcPr>
          <w:p>
            <w:pPr>
              <w:pStyle w:val="TableParagraph"/>
              <w:spacing w:line="271" w:lineRule="exact"/>
              <w:ind w:left="218" w:right="228"/>
              <w:jc w:val="center"/>
              <w:rPr>
                <w:sz w:val="24"/>
              </w:rPr>
            </w:pPr>
            <w:r>
              <w:rPr>
                <w:sz w:val="24"/>
              </w:rPr>
              <w:t>32,880</w:t>
            </w:r>
          </w:p>
        </w:tc>
        <w:tc>
          <w:tcPr>
            <w:tcW w:w="1135" w:type="dxa"/>
          </w:tcPr>
          <w:p>
            <w:pPr>
              <w:pStyle w:val="TableParagraph"/>
              <w:spacing w:line="271" w:lineRule="exact"/>
              <w:ind w:left="225" w:right="205"/>
              <w:jc w:val="center"/>
              <w:rPr>
                <w:sz w:val="24"/>
              </w:rPr>
            </w:pPr>
            <w:r>
              <w:rPr>
                <w:sz w:val="24"/>
              </w:rPr>
              <w:t>25,345</w:t>
            </w:r>
          </w:p>
        </w:tc>
        <w:tc>
          <w:tcPr>
            <w:tcW w:w="1129" w:type="dxa"/>
          </w:tcPr>
          <w:p>
            <w:pPr>
              <w:pStyle w:val="TableParagraph"/>
              <w:spacing w:line="271" w:lineRule="exact"/>
              <w:ind w:right="245"/>
              <w:rPr>
                <w:sz w:val="24"/>
              </w:rPr>
            </w:pPr>
            <w:r>
              <w:rPr>
                <w:sz w:val="24"/>
              </w:rPr>
              <w:t>15,840</w:t>
            </w:r>
          </w:p>
        </w:tc>
        <w:tc>
          <w:tcPr>
            <w:tcW w:w="1135" w:type="dxa"/>
          </w:tcPr>
          <w:p>
            <w:pPr>
              <w:pStyle w:val="TableParagraph"/>
              <w:spacing w:line="271" w:lineRule="exact"/>
              <w:ind w:right="233"/>
              <w:rPr>
                <w:sz w:val="24"/>
              </w:rPr>
            </w:pPr>
            <w:r>
              <w:rPr>
                <w:sz w:val="24"/>
              </w:rPr>
              <w:t>11,090</w:t>
            </w:r>
          </w:p>
        </w:tc>
        <w:tc>
          <w:tcPr>
            <w:tcW w:w="1091" w:type="dxa"/>
          </w:tcPr>
          <w:p>
            <w:pPr>
              <w:pStyle w:val="TableParagraph"/>
              <w:spacing w:line="271" w:lineRule="exact"/>
              <w:ind w:right="202"/>
              <w:rPr>
                <w:sz w:val="24"/>
              </w:rPr>
            </w:pPr>
            <w:r>
              <w:rPr>
                <w:sz w:val="24"/>
              </w:rPr>
              <w:t>6,335</w:t>
            </w:r>
          </w:p>
        </w:tc>
      </w:tr>
      <w:tr>
        <w:trPr>
          <w:trHeight w:val="827" w:hRule="atLeast"/>
        </w:trPr>
        <w:tc>
          <w:tcPr>
            <w:tcW w:w="589" w:type="dxa"/>
          </w:tcPr>
          <w:p>
            <w:pPr>
              <w:pStyle w:val="TableParagraph"/>
              <w:spacing w:line="271" w:lineRule="exact"/>
              <w:ind w:left="179" w:right="128"/>
              <w:jc w:val="center"/>
              <w:rPr>
                <w:sz w:val="24"/>
              </w:rPr>
            </w:pPr>
            <w:r>
              <w:rPr>
                <w:sz w:val="24"/>
              </w:rPr>
              <w:t>56</w:t>
            </w:r>
          </w:p>
        </w:tc>
        <w:tc>
          <w:tcPr>
            <w:tcW w:w="2521" w:type="dxa"/>
          </w:tcPr>
          <w:p>
            <w:pPr>
              <w:pStyle w:val="TableParagraph"/>
              <w:ind w:left="148" w:right="1033"/>
              <w:jc w:val="left"/>
              <w:rPr>
                <w:sz w:val="24"/>
              </w:rPr>
            </w:pPr>
            <w:r>
              <w:rPr>
                <w:sz w:val="24"/>
              </w:rPr>
              <w:t>Orquidopexia bilateral</w:t>
            </w:r>
          </w:p>
          <w:p>
            <w:pPr>
              <w:pStyle w:val="TableParagraph"/>
              <w:spacing w:line="261" w:lineRule="exact"/>
              <w:ind w:left="148"/>
              <w:jc w:val="left"/>
              <w:rPr>
                <w:sz w:val="24"/>
              </w:rPr>
            </w:pPr>
            <w:r>
              <w:rPr>
                <w:sz w:val="24"/>
              </w:rPr>
              <w:t>laparoscópica</w:t>
            </w:r>
          </w:p>
        </w:tc>
        <w:tc>
          <w:tcPr>
            <w:tcW w:w="1151" w:type="dxa"/>
          </w:tcPr>
          <w:p>
            <w:pPr>
              <w:pStyle w:val="TableParagraph"/>
              <w:spacing w:line="271" w:lineRule="exact"/>
              <w:ind w:left="218" w:right="228"/>
              <w:jc w:val="center"/>
              <w:rPr>
                <w:sz w:val="24"/>
              </w:rPr>
            </w:pPr>
            <w:r>
              <w:rPr>
                <w:sz w:val="24"/>
              </w:rPr>
              <w:t>39,460</w:t>
            </w:r>
          </w:p>
        </w:tc>
        <w:tc>
          <w:tcPr>
            <w:tcW w:w="1135" w:type="dxa"/>
          </w:tcPr>
          <w:p>
            <w:pPr>
              <w:pStyle w:val="TableParagraph"/>
              <w:spacing w:line="271" w:lineRule="exact"/>
              <w:ind w:left="225" w:right="205"/>
              <w:jc w:val="center"/>
              <w:rPr>
                <w:sz w:val="24"/>
              </w:rPr>
            </w:pPr>
            <w:r>
              <w:rPr>
                <w:sz w:val="24"/>
              </w:rPr>
              <w:t>30,420</w:t>
            </w:r>
          </w:p>
        </w:tc>
        <w:tc>
          <w:tcPr>
            <w:tcW w:w="1129" w:type="dxa"/>
          </w:tcPr>
          <w:p>
            <w:pPr>
              <w:pStyle w:val="TableParagraph"/>
              <w:spacing w:line="271" w:lineRule="exact"/>
              <w:ind w:right="245"/>
              <w:rPr>
                <w:sz w:val="24"/>
              </w:rPr>
            </w:pPr>
            <w:r>
              <w:rPr>
                <w:sz w:val="24"/>
              </w:rPr>
              <w:t>19,010</w:t>
            </w:r>
          </w:p>
        </w:tc>
        <w:tc>
          <w:tcPr>
            <w:tcW w:w="1135" w:type="dxa"/>
          </w:tcPr>
          <w:p>
            <w:pPr>
              <w:pStyle w:val="TableParagraph"/>
              <w:spacing w:line="271" w:lineRule="exact"/>
              <w:ind w:right="233"/>
              <w:rPr>
                <w:sz w:val="24"/>
              </w:rPr>
            </w:pPr>
            <w:r>
              <w:rPr>
                <w:sz w:val="24"/>
              </w:rPr>
              <w:t>13,305</w:t>
            </w:r>
          </w:p>
        </w:tc>
        <w:tc>
          <w:tcPr>
            <w:tcW w:w="1091" w:type="dxa"/>
          </w:tcPr>
          <w:p>
            <w:pPr>
              <w:pStyle w:val="TableParagraph"/>
              <w:spacing w:line="271" w:lineRule="exact"/>
              <w:ind w:right="202"/>
              <w:rPr>
                <w:sz w:val="24"/>
              </w:rPr>
            </w:pPr>
            <w:r>
              <w:rPr>
                <w:sz w:val="24"/>
              </w:rPr>
              <w:t>7,600</w:t>
            </w:r>
          </w:p>
        </w:tc>
      </w:tr>
      <w:tr>
        <w:trPr>
          <w:trHeight w:val="546" w:hRule="atLeast"/>
        </w:trPr>
        <w:tc>
          <w:tcPr>
            <w:tcW w:w="589" w:type="dxa"/>
          </w:tcPr>
          <w:p>
            <w:pPr>
              <w:pStyle w:val="TableParagraph"/>
              <w:spacing w:line="271" w:lineRule="exact"/>
              <w:ind w:left="179" w:right="128"/>
              <w:jc w:val="center"/>
              <w:rPr>
                <w:sz w:val="24"/>
              </w:rPr>
            </w:pPr>
            <w:r>
              <w:rPr>
                <w:sz w:val="24"/>
              </w:rPr>
              <w:t>57</w:t>
            </w:r>
          </w:p>
        </w:tc>
        <w:tc>
          <w:tcPr>
            <w:tcW w:w="2521" w:type="dxa"/>
          </w:tcPr>
          <w:p>
            <w:pPr>
              <w:pStyle w:val="TableParagraph"/>
              <w:spacing w:line="271" w:lineRule="exact"/>
              <w:ind w:left="148"/>
              <w:jc w:val="left"/>
              <w:rPr>
                <w:sz w:val="24"/>
              </w:rPr>
            </w:pPr>
            <w:r>
              <w:rPr>
                <w:sz w:val="24"/>
              </w:rPr>
              <w:t>Pieloplastía video</w:t>
            </w:r>
          </w:p>
          <w:p>
            <w:pPr>
              <w:pStyle w:val="TableParagraph"/>
              <w:spacing w:line="256" w:lineRule="exact"/>
              <w:ind w:left="148"/>
              <w:jc w:val="left"/>
              <w:rPr>
                <w:sz w:val="24"/>
              </w:rPr>
            </w:pPr>
            <w:r>
              <w:rPr>
                <w:sz w:val="24"/>
              </w:rPr>
              <w:t>asistida</w:t>
            </w:r>
          </w:p>
        </w:tc>
        <w:tc>
          <w:tcPr>
            <w:tcW w:w="1151" w:type="dxa"/>
          </w:tcPr>
          <w:p>
            <w:pPr>
              <w:pStyle w:val="TableParagraph"/>
              <w:spacing w:line="271" w:lineRule="exact"/>
              <w:ind w:left="218" w:right="228"/>
              <w:jc w:val="center"/>
              <w:rPr>
                <w:sz w:val="24"/>
              </w:rPr>
            </w:pPr>
            <w:r>
              <w:rPr>
                <w:sz w:val="24"/>
              </w:rPr>
              <w:t>39,460</w:t>
            </w:r>
          </w:p>
        </w:tc>
        <w:tc>
          <w:tcPr>
            <w:tcW w:w="1135" w:type="dxa"/>
          </w:tcPr>
          <w:p>
            <w:pPr>
              <w:pStyle w:val="TableParagraph"/>
              <w:spacing w:line="271" w:lineRule="exact"/>
              <w:ind w:left="225" w:right="205"/>
              <w:jc w:val="center"/>
              <w:rPr>
                <w:sz w:val="24"/>
              </w:rPr>
            </w:pPr>
            <w:r>
              <w:rPr>
                <w:sz w:val="24"/>
              </w:rPr>
              <w:t>30,420</w:t>
            </w:r>
          </w:p>
        </w:tc>
        <w:tc>
          <w:tcPr>
            <w:tcW w:w="1129" w:type="dxa"/>
          </w:tcPr>
          <w:p>
            <w:pPr>
              <w:pStyle w:val="TableParagraph"/>
              <w:spacing w:line="271" w:lineRule="exact"/>
              <w:ind w:right="245"/>
              <w:rPr>
                <w:sz w:val="24"/>
              </w:rPr>
            </w:pPr>
            <w:r>
              <w:rPr>
                <w:sz w:val="24"/>
              </w:rPr>
              <w:t>19,010</w:t>
            </w:r>
          </w:p>
        </w:tc>
        <w:tc>
          <w:tcPr>
            <w:tcW w:w="1135" w:type="dxa"/>
          </w:tcPr>
          <w:p>
            <w:pPr>
              <w:pStyle w:val="TableParagraph"/>
              <w:spacing w:line="271" w:lineRule="exact"/>
              <w:ind w:right="233"/>
              <w:rPr>
                <w:sz w:val="24"/>
              </w:rPr>
            </w:pPr>
            <w:r>
              <w:rPr>
                <w:sz w:val="24"/>
              </w:rPr>
              <w:t>13,305</w:t>
            </w:r>
          </w:p>
        </w:tc>
        <w:tc>
          <w:tcPr>
            <w:tcW w:w="1091" w:type="dxa"/>
          </w:tcPr>
          <w:p>
            <w:pPr>
              <w:pStyle w:val="TableParagraph"/>
              <w:spacing w:line="271" w:lineRule="exact"/>
              <w:ind w:right="202"/>
              <w:rPr>
                <w:sz w:val="24"/>
              </w:rPr>
            </w:pPr>
            <w:r>
              <w:rPr>
                <w:sz w:val="24"/>
              </w:rPr>
              <w:t>7,600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4"/>
        <w:gridCol w:w="1157"/>
        <w:gridCol w:w="1134"/>
        <w:gridCol w:w="1128"/>
        <w:gridCol w:w="1134"/>
        <w:gridCol w:w="1090"/>
      </w:tblGrid>
      <w:tr>
        <w:trPr>
          <w:trHeight w:val="546" w:hRule="atLeast"/>
        </w:trPr>
        <w:tc>
          <w:tcPr>
            <w:tcW w:w="589" w:type="dxa"/>
          </w:tcPr>
          <w:p>
            <w:pPr>
              <w:pStyle w:val="TableParagraph"/>
              <w:spacing w:line="266" w:lineRule="exact"/>
              <w:ind w:left="179" w:right="128"/>
              <w:jc w:val="center"/>
              <w:rPr>
                <w:sz w:val="24"/>
              </w:rPr>
            </w:pPr>
            <w:r>
              <w:rPr>
                <w:sz w:val="24"/>
              </w:rPr>
              <w:t>58</w:t>
            </w:r>
          </w:p>
        </w:tc>
        <w:tc>
          <w:tcPr>
            <w:tcW w:w="2514" w:type="dxa"/>
          </w:tcPr>
          <w:p>
            <w:pPr>
              <w:pStyle w:val="TableParagraph"/>
              <w:spacing w:line="266" w:lineRule="exact"/>
              <w:ind w:left="148"/>
              <w:jc w:val="left"/>
              <w:rPr>
                <w:sz w:val="24"/>
              </w:rPr>
            </w:pPr>
            <w:r>
              <w:rPr>
                <w:sz w:val="24"/>
              </w:rPr>
              <w:t>Toracoscopia</w:t>
            </w:r>
          </w:p>
          <w:p>
            <w:pPr>
              <w:pStyle w:val="TableParagraph"/>
              <w:spacing w:line="261" w:lineRule="exact"/>
              <w:ind w:left="148"/>
              <w:jc w:val="left"/>
              <w:rPr>
                <w:sz w:val="24"/>
              </w:rPr>
            </w:pPr>
            <w:r>
              <w:rPr>
                <w:sz w:val="24"/>
              </w:rPr>
              <w:t>diagnóstica</w:t>
            </w:r>
          </w:p>
        </w:tc>
        <w:tc>
          <w:tcPr>
            <w:tcW w:w="1157" w:type="dxa"/>
          </w:tcPr>
          <w:p>
            <w:pPr>
              <w:pStyle w:val="TableParagraph"/>
              <w:spacing w:line="266" w:lineRule="exact"/>
              <w:ind w:left="226" w:right="228"/>
              <w:jc w:val="center"/>
              <w:rPr>
                <w:sz w:val="24"/>
              </w:rPr>
            </w:pPr>
            <w:r>
              <w:rPr>
                <w:sz w:val="24"/>
              </w:rPr>
              <w:t>32,880</w:t>
            </w:r>
          </w:p>
        </w:tc>
        <w:tc>
          <w:tcPr>
            <w:tcW w:w="1134" w:type="dxa"/>
          </w:tcPr>
          <w:p>
            <w:pPr>
              <w:pStyle w:val="TableParagraph"/>
              <w:spacing w:line="266" w:lineRule="exact"/>
              <w:ind w:left="225" w:right="202"/>
              <w:jc w:val="center"/>
              <w:rPr>
                <w:sz w:val="24"/>
              </w:rPr>
            </w:pPr>
            <w:r>
              <w:rPr>
                <w:sz w:val="24"/>
              </w:rPr>
              <w:t>25,345</w:t>
            </w:r>
          </w:p>
        </w:tc>
        <w:tc>
          <w:tcPr>
            <w:tcW w:w="1128" w:type="dxa"/>
          </w:tcPr>
          <w:p>
            <w:pPr>
              <w:pStyle w:val="TableParagraph"/>
              <w:spacing w:line="266" w:lineRule="exact"/>
              <w:ind w:right="242"/>
              <w:rPr>
                <w:sz w:val="24"/>
              </w:rPr>
            </w:pPr>
            <w:r>
              <w:rPr>
                <w:sz w:val="24"/>
              </w:rPr>
              <w:t>15,840</w:t>
            </w:r>
          </w:p>
        </w:tc>
        <w:tc>
          <w:tcPr>
            <w:tcW w:w="1134" w:type="dxa"/>
          </w:tcPr>
          <w:p>
            <w:pPr>
              <w:pStyle w:val="TableParagraph"/>
              <w:spacing w:line="266" w:lineRule="exact"/>
              <w:ind w:right="229"/>
              <w:rPr>
                <w:sz w:val="24"/>
              </w:rPr>
            </w:pPr>
            <w:r>
              <w:rPr>
                <w:sz w:val="24"/>
              </w:rPr>
              <w:t>11,090</w:t>
            </w:r>
          </w:p>
        </w:tc>
        <w:tc>
          <w:tcPr>
            <w:tcW w:w="1090" w:type="dxa"/>
          </w:tcPr>
          <w:p>
            <w:pPr>
              <w:pStyle w:val="TableParagraph"/>
              <w:spacing w:line="266" w:lineRule="exact"/>
              <w:ind w:right="197"/>
              <w:rPr>
                <w:sz w:val="24"/>
              </w:rPr>
            </w:pPr>
            <w:r>
              <w:rPr>
                <w:sz w:val="24"/>
              </w:rPr>
              <w:t>6,335</w:t>
            </w:r>
          </w:p>
        </w:tc>
      </w:tr>
      <w:tr>
        <w:trPr>
          <w:trHeight w:val="551" w:hRule="atLeast"/>
        </w:trPr>
        <w:tc>
          <w:tcPr>
            <w:tcW w:w="589" w:type="dxa"/>
          </w:tcPr>
          <w:p>
            <w:pPr>
              <w:pStyle w:val="TableParagraph"/>
              <w:spacing w:line="271" w:lineRule="exact"/>
              <w:ind w:left="179" w:right="128"/>
              <w:jc w:val="center"/>
              <w:rPr>
                <w:sz w:val="24"/>
              </w:rPr>
            </w:pPr>
            <w:r>
              <w:rPr>
                <w:sz w:val="24"/>
              </w:rPr>
              <w:t>59</w:t>
            </w:r>
          </w:p>
        </w:tc>
        <w:tc>
          <w:tcPr>
            <w:tcW w:w="2514" w:type="dxa"/>
          </w:tcPr>
          <w:p>
            <w:pPr>
              <w:pStyle w:val="TableParagraph"/>
              <w:spacing w:line="271" w:lineRule="exact"/>
              <w:ind w:left="148"/>
              <w:jc w:val="left"/>
              <w:rPr>
                <w:sz w:val="24"/>
              </w:rPr>
            </w:pPr>
            <w:r>
              <w:rPr>
                <w:sz w:val="24"/>
              </w:rPr>
              <w:t>Colecistectomía</w:t>
            </w:r>
          </w:p>
          <w:p>
            <w:pPr>
              <w:pStyle w:val="TableParagraph"/>
              <w:spacing w:line="261" w:lineRule="exact"/>
              <w:ind w:left="148"/>
              <w:jc w:val="left"/>
              <w:rPr>
                <w:sz w:val="24"/>
              </w:rPr>
            </w:pPr>
            <w:r>
              <w:rPr>
                <w:sz w:val="24"/>
              </w:rPr>
              <w:t>laparoscópica</w:t>
            </w:r>
          </w:p>
        </w:tc>
        <w:tc>
          <w:tcPr>
            <w:tcW w:w="1157" w:type="dxa"/>
          </w:tcPr>
          <w:p>
            <w:pPr>
              <w:pStyle w:val="TableParagraph"/>
              <w:spacing w:line="271" w:lineRule="exact"/>
              <w:ind w:left="226" w:right="228"/>
              <w:jc w:val="center"/>
              <w:rPr>
                <w:sz w:val="24"/>
              </w:rPr>
            </w:pPr>
            <w:r>
              <w:rPr>
                <w:sz w:val="24"/>
              </w:rPr>
              <w:t>43,840</w:t>
            </w:r>
          </w:p>
        </w:tc>
        <w:tc>
          <w:tcPr>
            <w:tcW w:w="1134" w:type="dxa"/>
          </w:tcPr>
          <w:p>
            <w:pPr>
              <w:pStyle w:val="TableParagraph"/>
              <w:spacing w:line="271" w:lineRule="exact"/>
              <w:ind w:left="225" w:right="202"/>
              <w:jc w:val="center"/>
              <w:rPr>
                <w:sz w:val="24"/>
              </w:rPr>
            </w:pPr>
            <w:r>
              <w:rPr>
                <w:sz w:val="24"/>
              </w:rPr>
              <w:t>33,795</w:t>
            </w:r>
          </w:p>
        </w:tc>
        <w:tc>
          <w:tcPr>
            <w:tcW w:w="1128" w:type="dxa"/>
          </w:tcPr>
          <w:p>
            <w:pPr>
              <w:pStyle w:val="TableParagraph"/>
              <w:spacing w:line="271" w:lineRule="exact"/>
              <w:ind w:right="242"/>
              <w:rPr>
                <w:sz w:val="24"/>
              </w:rPr>
            </w:pPr>
            <w:r>
              <w:rPr>
                <w:sz w:val="24"/>
              </w:rPr>
              <w:t>21,120</w:t>
            </w:r>
          </w:p>
        </w:tc>
        <w:tc>
          <w:tcPr>
            <w:tcW w:w="1134" w:type="dxa"/>
          </w:tcPr>
          <w:p>
            <w:pPr>
              <w:pStyle w:val="TableParagraph"/>
              <w:spacing w:line="271" w:lineRule="exact"/>
              <w:ind w:right="229"/>
              <w:rPr>
                <w:sz w:val="24"/>
              </w:rPr>
            </w:pPr>
            <w:r>
              <w:rPr>
                <w:sz w:val="24"/>
              </w:rPr>
              <w:t>14,785</w:t>
            </w:r>
          </w:p>
        </w:tc>
        <w:tc>
          <w:tcPr>
            <w:tcW w:w="1090" w:type="dxa"/>
          </w:tcPr>
          <w:p>
            <w:pPr>
              <w:pStyle w:val="TableParagraph"/>
              <w:spacing w:line="271" w:lineRule="exact"/>
              <w:ind w:right="197"/>
              <w:rPr>
                <w:sz w:val="24"/>
              </w:rPr>
            </w:pPr>
            <w:r>
              <w:rPr>
                <w:sz w:val="24"/>
              </w:rPr>
              <w:t>8,445</w:t>
            </w:r>
          </w:p>
        </w:tc>
      </w:tr>
      <w:tr>
        <w:trPr>
          <w:trHeight w:val="552" w:hRule="atLeast"/>
        </w:trPr>
        <w:tc>
          <w:tcPr>
            <w:tcW w:w="589" w:type="dxa"/>
          </w:tcPr>
          <w:p>
            <w:pPr>
              <w:pStyle w:val="TableParagraph"/>
              <w:spacing w:line="271" w:lineRule="exact"/>
              <w:ind w:left="179" w:right="128"/>
              <w:jc w:val="center"/>
              <w:rPr>
                <w:sz w:val="24"/>
              </w:rPr>
            </w:pPr>
            <w:r>
              <w:rPr>
                <w:sz w:val="24"/>
              </w:rPr>
              <w:t>60</w:t>
            </w:r>
          </w:p>
        </w:tc>
        <w:tc>
          <w:tcPr>
            <w:tcW w:w="2514" w:type="dxa"/>
          </w:tcPr>
          <w:p>
            <w:pPr>
              <w:pStyle w:val="TableParagraph"/>
              <w:spacing w:line="271" w:lineRule="exact"/>
              <w:ind w:left="148"/>
              <w:jc w:val="left"/>
              <w:rPr>
                <w:sz w:val="24"/>
              </w:rPr>
            </w:pPr>
            <w:r>
              <w:rPr>
                <w:sz w:val="24"/>
              </w:rPr>
              <w:t>Decorticación pleural</w:t>
            </w:r>
          </w:p>
          <w:p>
            <w:pPr>
              <w:pStyle w:val="TableParagraph"/>
              <w:spacing w:line="261" w:lineRule="exact"/>
              <w:ind w:left="148"/>
              <w:jc w:val="left"/>
              <w:rPr>
                <w:sz w:val="24"/>
              </w:rPr>
            </w:pPr>
            <w:r>
              <w:rPr>
                <w:sz w:val="24"/>
              </w:rPr>
              <w:t>toracoscópica</w:t>
            </w:r>
          </w:p>
        </w:tc>
        <w:tc>
          <w:tcPr>
            <w:tcW w:w="1157" w:type="dxa"/>
          </w:tcPr>
          <w:p>
            <w:pPr>
              <w:pStyle w:val="TableParagraph"/>
              <w:spacing w:line="271" w:lineRule="exact"/>
              <w:ind w:left="226" w:right="228"/>
              <w:jc w:val="center"/>
              <w:rPr>
                <w:sz w:val="24"/>
              </w:rPr>
            </w:pPr>
            <w:r>
              <w:rPr>
                <w:sz w:val="24"/>
              </w:rPr>
              <w:t>43,840</w:t>
            </w:r>
          </w:p>
        </w:tc>
        <w:tc>
          <w:tcPr>
            <w:tcW w:w="1134" w:type="dxa"/>
          </w:tcPr>
          <w:p>
            <w:pPr>
              <w:pStyle w:val="TableParagraph"/>
              <w:spacing w:line="271" w:lineRule="exact"/>
              <w:ind w:left="225" w:right="202"/>
              <w:jc w:val="center"/>
              <w:rPr>
                <w:sz w:val="24"/>
              </w:rPr>
            </w:pPr>
            <w:r>
              <w:rPr>
                <w:sz w:val="24"/>
              </w:rPr>
              <w:t>33,795</w:t>
            </w:r>
          </w:p>
        </w:tc>
        <w:tc>
          <w:tcPr>
            <w:tcW w:w="1128" w:type="dxa"/>
          </w:tcPr>
          <w:p>
            <w:pPr>
              <w:pStyle w:val="TableParagraph"/>
              <w:spacing w:line="271" w:lineRule="exact"/>
              <w:ind w:right="242"/>
              <w:rPr>
                <w:sz w:val="24"/>
              </w:rPr>
            </w:pPr>
            <w:r>
              <w:rPr>
                <w:sz w:val="24"/>
              </w:rPr>
              <w:t>21,120</w:t>
            </w:r>
          </w:p>
        </w:tc>
        <w:tc>
          <w:tcPr>
            <w:tcW w:w="1134" w:type="dxa"/>
          </w:tcPr>
          <w:p>
            <w:pPr>
              <w:pStyle w:val="TableParagraph"/>
              <w:spacing w:line="271" w:lineRule="exact"/>
              <w:ind w:right="229"/>
              <w:rPr>
                <w:sz w:val="24"/>
              </w:rPr>
            </w:pPr>
            <w:r>
              <w:rPr>
                <w:sz w:val="24"/>
              </w:rPr>
              <w:t>14,785</w:t>
            </w:r>
          </w:p>
        </w:tc>
        <w:tc>
          <w:tcPr>
            <w:tcW w:w="1090" w:type="dxa"/>
          </w:tcPr>
          <w:p>
            <w:pPr>
              <w:pStyle w:val="TableParagraph"/>
              <w:spacing w:line="271" w:lineRule="exact"/>
              <w:ind w:right="197"/>
              <w:rPr>
                <w:sz w:val="24"/>
              </w:rPr>
            </w:pPr>
            <w:r>
              <w:rPr>
                <w:sz w:val="24"/>
              </w:rPr>
              <w:t>8,445</w:t>
            </w:r>
          </w:p>
        </w:tc>
      </w:tr>
      <w:tr>
        <w:trPr>
          <w:trHeight w:val="827" w:hRule="atLeast"/>
        </w:trPr>
        <w:tc>
          <w:tcPr>
            <w:tcW w:w="589" w:type="dxa"/>
          </w:tcPr>
          <w:p>
            <w:pPr>
              <w:pStyle w:val="TableParagraph"/>
              <w:spacing w:line="271" w:lineRule="exact"/>
              <w:ind w:left="179" w:right="128"/>
              <w:jc w:val="center"/>
              <w:rPr>
                <w:sz w:val="24"/>
              </w:rPr>
            </w:pPr>
            <w:r>
              <w:rPr>
                <w:sz w:val="24"/>
              </w:rPr>
              <w:t>61</w:t>
            </w:r>
          </w:p>
        </w:tc>
        <w:tc>
          <w:tcPr>
            <w:tcW w:w="2514" w:type="dxa"/>
          </w:tcPr>
          <w:p>
            <w:pPr>
              <w:pStyle w:val="TableParagraph"/>
              <w:ind w:left="148"/>
              <w:jc w:val="left"/>
              <w:rPr>
                <w:sz w:val="24"/>
              </w:rPr>
            </w:pPr>
            <w:r>
              <w:rPr>
                <w:sz w:val="24"/>
              </w:rPr>
              <w:t>Aplicación de macroplastic por</w:t>
            </w:r>
          </w:p>
          <w:p>
            <w:pPr>
              <w:pStyle w:val="TableParagraph"/>
              <w:spacing w:line="261" w:lineRule="exact"/>
              <w:ind w:left="148"/>
              <w:jc w:val="left"/>
              <w:rPr>
                <w:sz w:val="24"/>
              </w:rPr>
            </w:pPr>
            <w:r>
              <w:rPr>
                <w:sz w:val="24"/>
              </w:rPr>
              <w:t>endoscopía</w:t>
            </w:r>
          </w:p>
        </w:tc>
        <w:tc>
          <w:tcPr>
            <w:tcW w:w="1157" w:type="dxa"/>
          </w:tcPr>
          <w:p>
            <w:pPr>
              <w:pStyle w:val="TableParagraph"/>
              <w:spacing w:line="271" w:lineRule="exact"/>
              <w:ind w:left="226" w:right="228"/>
              <w:jc w:val="center"/>
              <w:rPr>
                <w:sz w:val="24"/>
              </w:rPr>
            </w:pPr>
            <w:r>
              <w:rPr>
                <w:sz w:val="24"/>
              </w:rPr>
              <w:t>32,880</w:t>
            </w:r>
          </w:p>
        </w:tc>
        <w:tc>
          <w:tcPr>
            <w:tcW w:w="1134" w:type="dxa"/>
          </w:tcPr>
          <w:p>
            <w:pPr>
              <w:pStyle w:val="TableParagraph"/>
              <w:spacing w:line="271" w:lineRule="exact"/>
              <w:ind w:left="225" w:right="202"/>
              <w:jc w:val="center"/>
              <w:rPr>
                <w:sz w:val="24"/>
              </w:rPr>
            </w:pPr>
            <w:r>
              <w:rPr>
                <w:sz w:val="24"/>
              </w:rPr>
              <w:t>25,345</w:t>
            </w:r>
          </w:p>
        </w:tc>
        <w:tc>
          <w:tcPr>
            <w:tcW w:w="1128" w:type="dxa"/>
          </w:tcPr>
          <w:p>
            <w:pPr>
              <w:pStyle w:val="TableParagraph"/>
              <w:spacing w:line="271" w:lineRule="exact"/>
              <w:ind w:right="242"/>
              <w:rPr>
                <w:sz w:val="24"/>
              </w:rPr>
            </w:pPr>
            <w:r>
              <w:rPr>
                <w:sz w:val="24"/>
              </w:rPr>
              <w:t>15,840</w:t>
            </w:r>
          </w:p>
        </w:tc>
        <w:tc>
          <w:tcPr>
            <w:tcW w:w="1134" w:type="dxa"/>
          </w:tcPr>
          <w:p>
            <w:pPr>
              <w:pStyle w:val="TableParagraph"/>
              <w:spacing w:line="271" w:lineRule="exact"/>
              <w:ind w:right="229"/>
              <w:rPr>
                <w:sz w:val="24"/>
              </w:rPr>
            </w:pPr>
            <w:r>
              <w:rPr>
                <w:sz w:val="24"/>
              </w:rPr>
              <w:t>11,090</w:t>
            </w:r>
          </w:p>
        </w:tc>
        <w:tc>
          <w:tcPr>
            <w:tcW w:w="1090" w:type="dxa"/>
          </w:tcPr>
          <w:p>
            <w:pPr>
              <w:pStyle w:val="TableParagraph"/>
              <w:spacing w:line="271" w:lineRule="exact"/>
              <w:ind w:right="197"/>
              <w:rPr>
                <w:sz w:val="24"/>
              </w:rPr>
            </w:pPr>
            <w:r>
              <w:rPr>
                <w:sz w:val="24"/>
              </w:rPr>
              <w:t>6,335</w:t>
            </w:r>
          </w:p>
        </w:tc>
      </w:tr>
      <w:tr>
        <w:trPr>
          <w:trHeight w:val="828" w:hRule="atLeast"/>
        </w:trPr>
        <w:tc>
          <w:tcPr>
            <w:tcW w:w="589" w:type="dxa"/>
          </w:tcPr>
          <w:p>
            <w:pPr>
              <w:pStyle w:val="TableParagraph"/>
              <w:spacing w:line="271" w:lineRule="exact"/>
              <w:ind w:left="179" w:right="128"/>
              <w:jc w:val="center"/>
              <w:rPr>
                <w:sz w:val="24"/>
              </w:rPr>
            </w:pPr>
            <w:r>
              <w:rPr>
                <w:sz w:val="24"/>
              </w:rPr>
              <w:t>62</w:t>
            </w:r>
          </w:p>
        </w:tc>
        <w:tc>
          <w:tcPr>
            <w:tcW w:w="2514" w:type="dxa"/>
          </w:tcPr>
          <w:p>
            <w:pPr>
              <w:pStyle w:val="TableParagraph"/>
              <w:ind w:left="148" w:right="360"/>
              <w:jc w:val="left"/>
              <w:rPr>
                <w:sz w:val="24"/>
              </w:rPr>
            </w:pPr>
            <w:r>
              <w:rPr>
                <w:sz w:val="24"/>
              </w:rPr>
              <w:t>Recolocación de catéter de Tenckhoff</w:t>
            </w:r>
          </w:p>
          <w:p>
            <w:pPr>
              <w:pStyle w:val="TableParagraph"/>
              <w:spacing w:line="261" w:lineRule="exact"/>
              <w:ind w:left="148"/>
              <w:jc w:val="left"/>
              <w:rPr>
                <w:sz w:val="24"/>
              </w:rPr>
            </w:pPr>
            <w:r>
              <w:rPr>
                <w:sz w:val="24"/>
              </w:rPr>
              <w:t>por laparoscopía</w:t>
            </w:r>
          </w:p>
        </w:tc>
        <w:tc>
          <w:tcPr>
            <w:tcW w:w="1157" w:type="dxa"/>
          </w:tcPr>
          <w:p>
            <w:pPr>
              <w:pStyle w:val="TableParagraph"/>
              <w:spacing w:line="271" w:lineRule="exact"/>
              <w:ind w:left="226" w:right="228"/>
              <w:jc w:val="center"/>
              <w:rPr>
                <w:sz w:val="24"/>
              </w:rPr>
            </w:pPr>
            <w:r>
              <w:rPr>
                <w:sz w:val="24"/>
              </w:rPr>
              <w:t>21,925</w:t>
            </w:r>
          </w:p>
        </w:tc>
        <w:tc>
          <w:tcPr>
            <w:tcW w:w="1134" w:type="dxa"/>
          </w:tcPr>
          <w:p>
            <w:pPr>
              <w:pStyle w:val="TableParagraph"/>
              <w:spacing w:line="271" w:lineRule="exact"/>
              <w:ind w:left="225" w:right="202"/>
              <w:jc w:val="center"/>
              <w:rPr>
                <w:sz w:val="24"/>
              </w:rPr>
            </w:pPr>
            <w:r>
              <w:rPr>
                <w:sz w:val="24"/>
              </w:rPr>
              <w:t>16,895</w:t>
            </w:r>
          </w:p>
        </w:tc>
        <w:tc>
          <w:tcPr>
            <w:tcW w:w="1128" w:type="dxa"/>
          </w:tcPr>
          <w:p>
            <w:pPr>
              <w:pStyle w:val="TableParagraph"/>
              <w:spacing w:line="271" w:lineRule="exact"/>
              <w:ind w:right="242"/>
              <w:rPr>
                <w:sz w:val="24"/>
              </w:rPr>
            </w:pPr>
            <w:r>
              <w:rPr>
                <w:sz w:val="24"/>
              </w:rPr>
              <w:t>10,560</w:t>
            </w:r>
          </w:p>
        </w:tc>
        <w:tc>
          <w:tcPr>
            <w:tcW w:w="1134" w:type="dxa"/>
          </w:tcPr>
          <w:p>
            <w:pPr>
              <w:pStyle w:val="TableParagraph"/>
              <w:spacing w:line="271" w:lineRule="exact"/>
              <w:ind w:right="229"/>
              <w:rPr>
                <w:sz w:val="24"/>
              </w:rPr>
            </w:pPr>
            <w:r>
              <w:rPr>
                <w:sz w:val="24"/>
              </w:rPr>
              <w:t>7,395</w:t>
            </w:r>
          </w:p>
        </w:tc>
        <w:tc>
          <w:tcPr>
            <w:tcW w:w="1090" w:type="dxa"/>
          </w:tcPr>
          <w:p>
            <w:pPr>
              <w:pStyle w:val="TableParagraph"/>
              <w:spacing w:line="271" w:lineRule="exact"/>
              <w:ind w:right="197"/>
              <w:rPr>
                <w:sz w:val="24"/>
              </w:rPr>
            </w:pPr>
            <w:r>
              <w:rPr>
                <w:sz w:val="24"/>
              </w:rPr>
              <w:t>4,220</w:t>
            </w:r>
          </w:p>
        </w:tc>
      </w:tr>
      <w:tr>
        <w:trPr>
          <w:trHeight w:val="828" w:hRule="atLeast"/>
        </w:trPr>
        <w:tc>
          <w:tcPr>
            <w:tcW w:w="589" w:type="dxa"/>
          </w:tcPr>
          <w:p>
            <w:pPr>
              <w:pStyle w:val="TableParagraph"/>
              <w:spacing w:line="271" w:lineRule="exact"/>
              <w:ind w:left="179" w:right="128"/>
              <w:jc w:val="center"/>
              <w:rPr>
                <w:sz w:val="24"/>
              </w:rPr>
            </w:pPr>
            <w:r>
              <w:rPr>
                <w:sz w:val="24"/>
              </w:rPr>
              <w:t>63</w:t>
            </w:r>
          </w:p>
        </w:tc>
        <w:tc>
          <w:tcPr>
            <w:tcW w:w="2514" w:type="dxa"/>
          </w:tcPr>
          <w:p>
            <w:pPr>
              <w:pStyle w:val="TableParagraph"/>
              <w:spacing w:line="271" w:lineRule="exact"/>
              <w:ind w:left="148"/>
              <w:jc w:val="left"/>
              <w:rPr>
                <w:sz w:val="24"/>
              </w:rPr>
            </w:pPr>
            <w:r>
              <w:rPr>
                <w:sz w:val="24"/>
              </w:rPr>
              <w:t>Resección de</w:t>
            </w:r>
          </w:p>
          <w:p>
            <w:pPr>
              <w:pStyle w:val="TableParagraph"/>
              <w:spacing w:line="270" w:lineRule="atLeast"/>
              <w:ind w:left="148" w:right="240"/>
              <w:jc w:val="left"/>
              <w:rPr>
                <w:sz w:val="24"/>
              </w:rPr>
            </w:pPr>
            <w:r>
              <w:rPr>
                <w:sz w:val="24"/>
              </w:rPr>
              <w:t>divertículo de Meckel laparoscópico</w:t>
            </w:r>
          </w:p>
        </w:tc>
        <w:tc>
          <w:tcPr>
            <w:tcW w:w="1157" w:type="dxa"/>
          </w:tcPr>
          <w:p>
            <w:pPr>
              <w:pStyle w:val="TableParagraph"/>
              <w:spacing w:line="271" w:lineRule="exact"/>
              <w:ind w:left="226" w:right="228"/>
              <w:jc w:val="center"/>
              <w:rPr>
                <w:sz w:val="24"/>
              </w:rPr>
            </w:pPr>
            <w:r>
              <w:rPr>
                <w:sz w:val="24"/>
              </w:rPr>
              <w:t>32,880</w:t>
            </w:r>
          </w:p>
        </w:tc>
        <w:tc>
          <w:tcPr>
            <w:tcW w:w="1134" w:type="dxa"/>
          </w:tcPr>
          <w:p>
            <w:pPr>
              <w:pStyle w:val="TableParagraph"/>
              <w:spacing w:line="271" w:lineRule="exact"/>
              <w:ind w:left="225" w:right="202"/>
              <w:jc w:val="center"/>
              <w:rPr>
                <w:sz w:val="24"/>
              </w:rPr>
            </w:pPr>
            <w:r>
              <w:rPr>
                <w:sz w:val="24"/>
              </w:rPr>
              <w:t>25,345</w:t>
            </w:r>
          </w:p>
        </w:tc>
        <w:tc>
          <w:tcPr>
            <w:tcW w:w="1128" w:type="dxa"/>
          </w:tcPr>
          <w:p>
            <w:pPr>
              <w:pStyle w:val="TableParagraph"/>
              <w:spacing w:line="271" w:lineRule="exact"/>
              <w:ind w:right="242"/>
              <w:rPr>
                <w:sz w:val="24"/>
              </w:rPr>
            </w:pPr>
            <w:r>
              <w:rPr>
                <w:sz w:val="24"/>
              </w:rPr>
              <w:t>15,840</w:t>
            </w:r>
          </w:p>
        </w:tc>
        <w:tc>
          <w:tcPr>
            <w:tcW w:w="1134" w:type="dxa"/>
          </w:tcPr>
          <w:p>
            <w:pPr>
              <w:pStyle w:val="TableParagraph"/>
              <w:spacing w:line="271" w:lineRule="exact"/>
              <w:ind w:right="229"/>
              <w:rPr>
                <w:sz w:val="24"/>
              </w:rPr>
            </w:pPr>
            <w:r>
              <w:rPr>
                <w:sz w:val="24"/>
              </w:rPr>
              <w:t>11,090</w:t>
            </w:r>
          </w:p>
        </w:tc>
        <w:tc>
          <w:tcPr>
            <w:tcW w:w="1090" w:type="dxa"/>
          </w:tcPr>
          <w:p>
            <w:pPr>
              <w:pStyle w:val="TableParagraph"/>
              <w:spacing w:line="271" w:lineRule="exact"/>
              <w:ind w:right="197"/>
              <w:rPr>
                <w:sz w:val="24"/>
              </w:rPr>
            </w:pPr>
            <w:r>
              <w:rPr>
                <w:sz w:val="24"/>
              </w:rPr>
              <w:t>6,335</w:t>
            </w:r>
          </w:p>
        </w:tc>
      </w:tr>
      <w:tr>
        <w:trPr>
          <w:trHeight w:val="275" w:hRule="atLeast"/>
        </w:trPr>
        <w:tc>
          <w:tcPr>
            <w:tcW w:w="589" w:type="dxa"/>
          </w:tcPr>
          <w:p>
            <w:pPr>
              <w:pStyle w:val="TableParagraph"/>
              <w:spacing w:line="256" w:lineRule="exact"/>
              <w:ind w:left="179" w:right="128"/>
              <w:jc w:val="center"/>
              <w:rPr>
                <w:sz w:val="24"/>
              </w:rPr>
            </w:pPr>
            <w:r>
              <w:rPr>
                <w:sz w:val="24"/>
              </w:rPr>
              <w:t>64</w:t>
            </w:r>
          </w:p>
        </w:tc>
        <w:tc>
          <w:tcPr>
            <w:tcW w:w="2514" w:type="dxa"/>
          </w:tcPr>
          <w:p>
            <w:pPr>
              <w:pStyle w:val="TableParagraph"/>
              <w:spacing w:line="256" w:lineRule="exact"/>
              <w:ind w:left="148"/>
              <w:jc w:val="left"/>
              <w:rPr>
                <w:sz w:val="24"/>
              </w:rPr>
            </w:pPr>
            <w:r>
              <w:rPr>
                <w:sz w:val="24"/>
              </w:rPr>
              <w:t>Piloromiotomía</w:t>
            </w:r>
          </w:p>
        </w:tc>
        <w:tc>
          <w:tcPr>
            <w:tcW w:w="1157" w:type="dxa"/>
          </w:tcPr>
          <w:p>
            <w:pPr>
              <w:pStyle w:val="TableParagraph"/>
              <w:spacing w:line="256" w:lineRule="exact"/>
              <w:ind w:left="226" w:right="228"/>
              <w:jc w:val="center"/>
              <w:rPr>
                <w:sz w:val="24"/>
              </w:rPr>
            </w:pPr>
            <w:r>
              <w:rPr>
                <w:sz w:val="24"/>
              </w:rPr>
              <w:t>32,880</w:t>
            </w:r>
          </w:p>
        </w:tc>
        <w:tc>
          <w:tcPr>
            <w:tcW w:w="1134" w:type="dxa"/>
          </w:tcPr>
          <w:p>
            <w:pPr>
              <w:pStyle w:val="TableParagraph"/>
              <w:spacing w:line="256" w:lineRule="exact"/>
              <w:ind w:left="225" w:right="202"/>
              <w:jc w:val="center"/>
              <w:rPr>
                <w:sz w:val="24"/>
              </w:rPr>
            </w:pPr>
            <w:r>
              <w:rPr>
                <w:sz w:val="24"/>
              </w:rPr>
              <w:t>25,345</w:t>
            </w:r>
          </w:p>
        </w:tc>
        <w:tc>
          <w:tcPr>
            <w:tcW w:w="1128" w:type="dxa"/>
          </w:tcPr>
          <w:p>
            <w:pPr>
              <w:pStyle w:val="TableParagraph"/>
              <w:spacing w:line="256" w:lineRule="exact"/>
              <w:ind w:right="242"/>
              <w:rPr>
                <w:sz w:val="24"/>
              </w:rPr>
            </w:pPr>
            <w:r>
              <w:rPr>
                <w:sz w:val="24"/>
              </w:rPr>
              <w:t>15,840</w:t>
            </w:r>
          </w:p>
        </w:tc>
        <w:tc>
          <w:tcPr>
            <w:tcW w:w="1134" w:type="dxa"/>
          </w:tcPr>
          <w:p>
            <w:pPr>
              <w:pStyle w:val="TableParagraph"/>
              <w:spacing w:line="256" w:lineRule="exact"/>
              <w:ind w:right="229"/>
              <w:rPr>
                <w:sz w:val="24"/>
              </w:rPr>
            </w:pPr>
            <w:r>
              <w:rPr>
                <w:sz w:val="24"/>
              </w:rPr>
              <w:t>11,090</w:t>
            </w:r>
          </w:p>
        </w:tc>
        <w:tc>
          <w:tcPr>
            <w:tcW w:w="1090" w:type="dxa"/>
          </w:tcPr>
          <w:p>
            <w:pPr>
              <w:pStyle w:val="TableParagraph"/>
              <w:spacing w:line="256" w:lineRule="exact"/>
              <w:ind w:right="197"/>
              <w:rPr>
                <w:sz w:val="24"/>
              </w:rPr>
            </w:pPr>
            <w:r>
              <w:rPr>
                <w:sz w:val="24"/>
              </w:rPr>
              <w:t>6,335</w:t>
            </w:r>
          </w:p>
        </w:tc>
      </w:tr>
      <w:tr>
        <w:trPr>
          <w:trHeight w:val="552" w:hRule="atLeast"/>
        </w:trPr>
        <w:tc>
          <w:tcPr>
            <w:tcW w:w="589" w:type="dxa"/>
          </w:tcPr>
          <w:p>
            <w:pPr>
              <w:pStyle w:val="TableParagraph"/>
              <w:spacing w:line="271" w:lineRule="exact"/>
              <w:ind w:left="179" w:right="128"/>
              <w:jc w:val="center"/>
              <w:rPr>
                <w:sz w:val="24"/>
              </w:rPr>
            </w:pPr>
            <w:r>
              <w:rPr>
                <w:sz w:val="24"/>
              </w:rPr>
              <w:t>65</w:t>
            </w:r>
          </w:p>
        </w:tc>
        <w:tc>
          <w:tcPr>
            <w:tcW w:w="2514" w:type="dxa"/>
          </w:tcPr>
          <w:p>
            <w:pPr>
              <w:pStyle w:val="TableParagraph"/>
              <w:spacing w:line="271" w:lineRule="exact"/>
              <w:ind w:left="148"/>
              <w:jc w:val="left"/>
              <w:rPr>
                <w:sz w:val="24"/>
              </w:rPr>
            </w:pPr>
            <w:r>
              <w:rPr>
                <w:sz w:val="24"/>
              </w:rPr>
              <w:t>Broncoscopía para</w:t>
            </w:r>
          </w:p>
          <w:p>
            <w:pPr>
              <w:pStyle w:val="TableParagraph"/>
              <w:spacing w:line="261" w:lineRule="exact"/>
              <w:ind w:left="148"/>
              <w:jc w:val="left"/>
              <w:rPr>
                <w:sz w:val="24"/>
              </w:rPr>
            </w:pPr>
            <w:r>
              <w:rPr>
                <w:sz w:val="24"/>
              </w:rPr>
              <w:t>cuerpo extraño</w:t>
            </w:r>
          </w:p>
        </w:tc>
        <w:tc>
          <w:tcPr>
            <w:tcW w:w="1157" w:type="dxa"/>
          </w:tcPr>
          <w:p>
            <w:pPr>
              <w:pStyle w:val="TableParagraph"/>
              <w:spacing w:line="271" w:lineRule="exact"/>
              <w:ind w:left="226" w:right="228"/>
              <w:jc w:val="center"/>
              <w:rPr>
                <w:sz w:val="24"/>
              </w:rPr>
            </w:pPr>
            <w:r>
              <w:rPr>
                <w:sz w:val="24"/>
              </w:rPr>
              <w:t>21,925</w:t>
            </w:r>
          </w:p>
        </w:tc>
        <w:tc>
          <w:tcPr>
            <w:tcW w:w="1134" w:type="dxa"/>
          </w:tcPr>
          <w:p>
            <w:pPr>
              <w:pStyle w:val="TableParagraph"/>
              <w:spacing w:line="271" w:lineRule="exact"/>
              <w:ind w:left="225" w:right="202"/>
              <w:jc w:val="center"/>
              <w:rPr>
                <w:sz w:val="24"/>
              </w:rPr>
            </w:pPr>
            <w:r>
              <w:rPr>
                <w:sz w:val="24"/>
              </w:rPr>
              <w:t>16,895</w:t>
            </w:r>
          </w:p>
        </w:tc>
        <w:tc>
          <w:tcPr>
            <w:tcW w:w="1128" w:type="dxa"/>
          </w:tcPr>
          <w:p>
            <w:pPr>
              <w:pStyle w:val="TableParagraph"/>
              <w:spacing w:line="271" w:lineRule="exact"/>
              <w:ind w:right="242"/>
              <w:rPr>
                <w:sz w:val="24"/>
              </w:rPr>
            </w:pPr>
            <w:r>
              <w:rPr>
                <w:sz w:val="24"/>
              </w:rPr>
              <w:t>10,560</w:t>
            </w:r>
          </w:p>
        </w:tc>
        <w:tc>
          <w:tcPr>
            <w:tcW w:w="1134" w:type="dxa"/>
          </w:tcPr>
          <w:p>
            <w:pPr>
              <w:pStyle w:val="TableParagraph"/>
              <w:spacing w:line="271" w:lineRule="exact"/>
              <w:ind w:right="229"/>
              <w:rPr>
                <w:sz w:val="24"/>
              </w:rPr>
            </w:pPr>
            <w:r>
              <w:rPr>
                <w:sz w:val="24"/>
              </w:rPr>
              <w:t>7,395</w:t>
            </w:r>
          </w:p>
        </w:tc>
        <w:tc>
          <w:tcPr>
            <w:tcW w:w="1090" w:type="dxa"/>
          </w:tcPr>
          <w:p>
            <w:pPr>
              <w:pStyle w:val="TableParagraph"/>
              <w:spacing w:line="271" w:lineRule="exact"/>
              <w:ind w:right="197"/>
              <w:rPr>
                <w:sz w:val="24"/>
              </w:rPr>
            </w:pPr>
            <w:r>
              <w:rPr>
                <w:sz w:val="24"/>
              </w:rPr>
              <w:t>4,220</w:t>
            </w:r>
          </w:p>
        </w:tc>
      </w:tr>
      <w:tr>
        <w:trPr>
          <w:trHeight w:val="276" w:hRule="atLeast"/>
        </w:trPr>
        <w:tc>
          <w:tcPr>
            <w:tcW w:w="589" w:type="dxa"/>
          </w:tcPr>
          <w:p>
            <w:pPr>
              <w:pStyle w:val="TableParagraph"/>
              <w:spacing w:line="256" w:lineRule="exact"/>
              <w:ind w:left="179" w:right="128"/>
              <w:jc w:val="center"/>
              <w:rPr>
                <w:sz w:val="24"/>
              </w:rPr>
            </w:pPr>
            <w:r>
              <w:rPr>
                <w:sz w:val="24"/>
              </w:rPr>
              <w:t>66</w:t>
            </w:r>
          </w:p>
        </w:tc>
        <w:tc>
          <w:tcPr>
            <w:tcW w:w="2514" w:type="dxa"/>
          </w:tcPr>
          <w:p>
            <w:pPr>
              <w:pStyle w:val="TableParagraph"/>
              <w:spacing w:line="256" w:lineRule="exact"/>
              <w:ind w:left="148"/>
              <w:jc w:val="left"/>
              <w:rPr>
                <w:sz w:val="24"/>
              </w:rPr>
            </w:pPr>
            <w:r>
              <w:rPr>
                <w:sz w:val="24"/>
              </w:rPr>
              <w:t>Cistoscopia flexible</w:t>
            </w:r>
          </w:p>
        </w:tc>
        <w:tc>
          <w:tcPr>
            <w:tcW w:w="1157" w:type="dxa"/>
          </w:tcPr>
          <w:p>
            <w:pPr>
              <w:pStyle w:val="TableParagraph"/>
              <w:spacing w:line="256" w:lineRule="exact"/>
              <w:ind w:left="226" w:right="228"/>
              <w:jc w:val="center"/>
              <w:rPr>
                <w:sz w:val="24"/>
              </w:rPr>
            </w:pPr>
            <w:r>
              <w:rPr>
                <w:sz w:val="24"/>
              </w:rPr>
              <w:t>21,925</w:t>
            </w:r>
          </w:p>
        </w:tc>
        <w:tc>
          <w:tcPr>
            <w:tcW w:w="1134" w:type="dxa"/>
          </w:tcPr>
          <w:p>
            <w:pPr>
              <w:pStyle w:val="TableParagraph"/>
              <w:spacing w:line="256" w:lineRule="exact"/>
              <w:ind w:left="225" w:right="202"/>
              <w:jc w:val="center"/>
              <w:rPr>
                <w:sz w:val="24"/>
              </w:rPr>
            </w:pPr>
            <w:r>
              <w:rPr>
                <w:sz w:val="24"/>
              </w:rPr>
              <w:t>16,895</w:t>
            </w:r>
          </w:p>
        </w:tc>
        <w:tc>
          <w:tcPr>
            <w:tcW w:w="1128" w:type="dxa"/>
          </w:tcPr>
          <w:p>
            <w:pPr>
              <w:pStyle w:val="TableParagraph"/>
              <w:spacing w:line="256" w:lineRule="exact"/>
              <w:ind w:right="242"/>
              <w:rPr>
                <w:sz w:val="24"/>
              </w:rPr>
            </w:pPr>
            <w:r>
              <w:rPr>
                <w:sz w:val="24"/>
              </w:rPr>
              <w:t>10,560</w:t>
            </w:r>
          </w:p>
        </w:tc>
        <w:tc>
          <w:tcPr>
            <w:tcW w:w="1134" w:type="dxa"/>
          </w:tcPr>
          <w:p>
            <w:pPr>
              <w:pStyle w:val="TableParagraph"/>
              <w:spacing w:line="256" w:lineRule="exact"/>
              <w:ind w:right="229"/>
              <w:rPr>
                <w:sz w:val="24"/>
              </w:rPr>
            </w:pPr>
            <w:r>
              <w:rPr>
                <w:sz w:val="24"/>
              </w:rPr>
              <w:t>7,395</w:t>
            </w:r>
          </w:p>
        </w:tc>
        <w:tc>
          <w:tcPr>
            <w:tcW w:w="1090" w:type="dxa"/>
          </w:tcPr>
          <w:p>
            <w:pPr>
              <w:pStyle w:val="TableParagraph"/>
              <w:spacing w:line="256" w:lineRule="exact"/>
              <w:ind w:right="197"/>
              <w:rPr>
                <w:sz w:val="24"/>
              </w:rPr>
            </w:pPr>
            <w:r>
              <w:rPr>
                <w:sz w:val="24"/>
              </w:rPr>
              <w:t>4,220</w:t>
            </w:r>
          </w:p>
        </w:tc>
      </w:tr>
      <w:tr>
        <w:trPr>
          <w:trHeight w:val="828" w:hRule="atLeast"/>
        </w:trPr>
        <w:tc>
          <w:tcPr>
            <w:tcW w:w="589" w:type="dxa"/>
          </w:tcPr>
          <w:p>
            <w:pPr>
              <w:pStyle w:val="TableParagraph"/>
              <w:spacing w:line="271" w:lineRule="exact"/>
              <w:ind w:left="179" w:right="128"/>
              <w:jc w:val="center"/>
              <w:rPr>
                <w:sz w:val="24"/>
              </w:rPr>
            </w:pPr>
            <w:r>
              <w:rPr>
                <w:sz w:val="24"/>
              </w:rPr>
              <w:t>67</w:t>
            </w:r>
          </w:p>
        </w:tc>
        <w:tc>
          <w:tcPr>
            <w:tcW w:w="2514" w:type="dxa"/>
          </w:tcPr>
          <w:p>
            <w:pPr>
              <w:pStyle w:val="TableParagraph"/>
              <w:spacing w:line="271" w:lineRule="exact"/>
              <w:ind w:left="148"/>
              <w:jc w:val="left"/>
              <w:rPr>
                <w:sz w:val="24"/>
              </w:rPr>
            </w:pPr>
            <w:r>
              <w:rPr>
                <w:sz w:val="24"/>
              </w:rPr>
              <w:t>Reimplante uretero-</w:t>
            </w:r>
          </w:p>
          <w:p>
            <w:pPr>
              <w:pStyle w:val="TableParagraph"/>
              <w:spacing w:line="270" w:lineRule="atLeast"/>
              <w:ind w:left="148"/>
              <w:jc w:val="left"/>
              <w:rPr>
                <w:sz w:val="24"/>
              </w:rPr>
            </w:pPr>
            <w:r>
              <w:rPr>
                <w:sz w:val="24"/>
              </w:rPr>
              <w:t>vesical laparoscópico bilateral</w:t>
            </w:r>
          </w:p>
        </w:tc>
        <w:tc>
          <w:tcPr>
            <w:tcW w:w="1157" w:type="dxa"/>
          </w:tcPr>
          <w:p>
            <w:pPr>
              <w:pStyle w:val="TableParagraph"/>
              <w:spacing w:line="271" w:lineRule="exact"/>
              <w:ind w:left="226" w:right="228"/>
              <w:jc w:val="center"/>
              <w:rPr>
                <w:sz w:val="24"/>
              </w:rPr>
            </w:pPr>
            <w:r>
              <w:rPr>
                <w:sz w:val="24"/>
              </w:rPr>
              <w:t>43,840</w:t>
            </w:r>
          </w:p>
        </w:tc>
        <w:tc>
          <w:tcPr>
            <w:tcW w:w="1134" w:type="dxa"/>
          </w:tcPr>
          <w:p>
            <w:pPr>
              <w:pStyle w:val="TableParagraph"/>
              <w:spacing w:line="271" w:lineRule="exact"/>
              <w:ind w:left="225" w:right="202"/>
              <w:jc w:val="center"/>
              <w:rPr>
                <w:sz w:val="24"/>
              </w:rPr>
            </w:pPr>
            <w:r>
              <w:rPr>
                <w:sz w:val="24"/>
              </w:rPr>
              <w:t>33,795</w:t>
            </w:r>
          </w:p>
        </w:tc>
        <w:tc>
          <w:tcPr>
            <w:tcW w:w="1128" w:type="dxa"/>
          </w:tcPr>
          <w:p>
            <w:pPr>
              <w:pStyle w:val="TableParagraph"/>
              <w:spacing w:line="271" w:lineRule="exact"/>
              <w:ind w:right="242"/>
              <w:rPr>
                <w:sz w:val="24"/>
              </w:rPr>
            </w:pPr>
            <w:r>
              <w:rPr>
                <w:sz w:val="24"/>
              </w:rPr>
              <w:t>21,120</w:t>
            </w:r>
          </w:p>
        </w:tc>
        <w:tc>
          <w:tcPr>
            <w:tcW w:w="1134" w:type="dxa"/>
          </w:tcPr>
          <w:p>
            <w:pPr>
              <w:pStyle w:val="TableParagraph"/>
              <w:spacing w:line="271" w:lineRule="exact"/>
              <w:ind w:right="229"/>
              <w:rPr>
                <w:sz w:val="24"/>
              </w:rPr>
            </w:pPr>
            <w:r>
              <w:rPr>
                <w:sz w:val="24"/>
              </w:rPr>
              <w:t>14,785</w:t>
            </w:r>
          </w:p>
        </w:tc>
        <w:tc>
          <w:tcPr>
            <w:tcW w:w="1090" w:type="dxa"/>
          </w:tcPr>
          <w:p>
            <w:pPr>
              <w:pStyle w:val="TableParagraph"/>
              <w:spacing w:line="271" w:lineRule="exact"/>
              <w:ind w:right="197"/>
              <w:rPr>
                <w:sz w:val="24"/>
              </w:rPr>
            </w:pPr>
            <w:r>
              <w:rPr>
                <w:sz w:val="24"/>
              </w:rPr>
              <w:t>8,445</w:t>
            </w:r>
          </w:p>
        </w:tc>
      </w:tr>
      <w:tr>
        <w:trPr>
          <w:trHeight w:val="827" w:hRule="atLeast"/>
        </w:trPr>
        <w:tc>
          <w:tcPr>
            <w:tcW w:w="589" w:type="dxa"/>
          </w:tcPr>
          <w:p>
            <w:pPr>
              <w:pStyle w:val="TableParagraph"/>
              <w:spacing w:line="271" w:lineRule="exact"/>
              <w:ind w:left="179" w:right="128"/>
              <w:jc w:val="center"/>
              <w:rPr>
                <w:sz w:val="24"/>
              </w:rPr>
            </w:pPr>
            <w:r>
              <w:rPr>
                <w:sz w:val="24"/>
              </w:rPr>
              <w:t>68</w:t>
            </w:r>
          </w:p>
        </w:tc>
        <w:tc>
          <w:tcPr>
            <w:tcW w:w="2514" w:type="dxa"/>
          </w:tcPr>
          <w:p>
            <w:pPr>
              <w:pStyle w:val="TableParagraph"/>
              <w:spacing w:line="271" w:lineRule="exact"/>
              <w:ind w:left="148"/>
              <w:jc w:val="left"/>
              <w:rPr>
                <w:sz w:val="24"/>
              </w:rPr>
            </w:pPr>
            <w:r>
              <w:rPr>
                <w:sz w:val="24"/>
              </w:rPr>
              <w:t>Reimplante uretero-</w:t>
            </w:r>
          </w:p>
          <w:p>
            <w:pPr>
              <w:pStyle w:val="TableParagraph"/>
              <w:spacing w:line="270" w:lineRule="atLeast"/>
              <w:ind w:left="148" w:right="286"/>
              <w:jc w:val="left"/>
              <w:rPr>
                <w:sz w:val="24"/>
              </w:rPr>
            </w:pPr>
            <w:r>
              <w:rPr>
                <w:sz w:val="24"/>
              </w:rPr>
              <w:t>vesical laparoscópico unilateral</w:t>
            </w:r>
          </w:p>
        </w:tc>
        <w:tc>
          <w:tcPr>
            <w:tcW w:w="1157" w:type="dxa"/>
          </w:tcPr>
          <w:p>
            <w:pPr>
              <w:pStyle w:val="TableParagraph"/>
              <w:spacing w:line="271" w:lineRule="exact"/>
              <w:ind w:left="226" w:right="228"/>
              <w:jc w:val="center"/>
              <w:rPr>
                <w:sz w:val="24"/>
              </w:rPr>
            </w:pPr>
            <w:r>
              <w:rPr>
                <w:sz w:val="24"/>
              </w:rPr>
              <w:t>32,880</w:t>
            </w:r>
          </w:p>
        </w:tc>
        <w:tc>
          <w:tcPr>
            <w:tcW w:w="1134" w:type="dxa"/>
          </w:tcPr>
          <w:p>
            <w:pPr>
              <w:pStyle w:val="TableParagraph"/>
              <w:spacing w:line="271" w:lineRule="exact"/>
              <w:ind w:left="225" w:right="202"/>
              <w:jc w:val="center"/>
              <w:rPr>
                <w:sz w:val="24"/>
              </w:rPr>
            </w:pPr>
            <w:r>
              <w:rPr>
                <w:sz w:val="24"/>
              </w:rPr>
              <w:t>25,345</w:t>
            </w:r>
          </w:p>
        </w:tc>
        <w:tc>
          <w:tcPr>
            <w:tcW w:w="1128" w:type="dxa"/>
          </w:tcPr>
          <w:p>
            <w:pPr>
              <w:pStyle w:val="TableParagraph"/>
              <w:spacing w:line="271" w:lineRule="exact"/>
              <w:ind w:right="242"/>
              <w:rPr>
                <w:sz w:val="24"/>
              </w:rPr>
            </w:pPr>
            <w:r>
              <w:rPr>
                <w:sz w:val="24"/>
              </w:rPr>
              <w:t>15,840</w:t>
            </w:r>
          </w:p>
        </w:tc>
        <w:tc>
          <w:tcPr>
            <w:tcW w:w="1134" w:type="dxa"/>
          </w:tcPr>
          <w:p>
            <w:pPr>
              <w:pStyle w:val="TableParagraph"/>
              <w:spacing w:line="271" w:lineRule="exact"/>
              <w:ind w:right="229"/>
              <w:rPr>
                <w:sz w:val="24"/>
              </w:rPr>
            </w:pPr>
            <w:r>
              <w:rPr>
                <w:sz w:val="24"/>
              </w:rPr>
              <w:t>11,090</w:t>
            </w:r>
          </w:p>
        </w:tc>
        <w:tc>
          <w:tcPr>
            <w:tcW w:w="1090" w:type="dxa"/>
          </w:tcPr>
          <w:p>
            <w:pPr>
              <w:pStyle w:val="TableParagraph"/>
              <w:spacing w:line="271" w:lineRule="exact"/>
              <w:ind w:right="197"/>
              <w:rPr>
                <w:sz w:val="24"/>
              </w:rPr>
            </w:pPr>
            <w:r>
              <w:rPr>
                <w:sz w:val="24"/>
              </w:rPr>
              <w:t>6,335</w:t>
            </w:r>
          </w:p>
        </w:tc>
      </w:tr>
      <w:tr>
        <w:trPr>
          <w:trHeight w:val="1104" w:hRule="atLeast"/>
        </w:trPr>
        <w:tc>
          <w:tcPr>
            <w:tcW w:w="589" w:type="dxa"/>
          </w:tcPr>
          <w:p>
            <w:pPr>
              <w:pStyle w:val="TableParagraph"/>
              <w:spacing w:line="271" w:lineRule="exact"/>
              <w:ind w:left="179" w:right="128"/>
              <w:jc w:val="center"/>
              <w:rPr>
                <w:sz w:val="24"/>
              </w:rPr>
            </w:pPr>
            <w:r>
              <w:rPr>
                <w:sz w:val="24"/>
              </w:rPr>
              <w:t>69</w:t>
            </w:r>
          </w:p>
        </w:tc>
        <w:tc>
          <w:tcPr>
            <w:tcW w:w="2514" w:type="dxa"/>
          </w:tcPr>
          <w:p>
            <w:pPr>
              <w:pStyle w:val="TableParagraph"/>
              <w:ind w:left="148" w:right="446"/>
              <w:jc w:val="left"/>
              <w:rPr>
                <w:sz w:val="24"/>
              </w:rPr>
            </w:pPr>
            <w:r>
              <w:rPr>
                <w:sz w:val="24"/>
              </w:rPr>
              <w:t>Venodisección para colocar catéter</w:t>
            </w:r>
          </w:p>
          <w:p>
            <w:pPr>
              <w:pStyle w:val="TableParagraph"/>
              <w:spacing w:line="270" w:lineRule="atLeast"/>
              <w:ind w:left="148" w:right="626"/>
              <w:jc w:val="left"/>
              <w:rPr>
                <w:sz w:val="24"/>
              </w:rPr>
            </w:pPr>
            <w:r>
              <w:rPr>
                <w:sz w:val="24"/>
              </w:rPr>
              <w:t>vascular venoso o umbilical</w:t>
            </w:r>
          </w:p>
        </w:tc>
        <w:tc>
          <w:tcPr>
            <w:tcW w:w="1157" w:type="dxa"/>
          </w:tcPr>
          <w:p>
            <w:pPr>
              <w:pStyle w:val="TableParagraph"/>
              <w:spacing w:line="271" w:lineRule="exact"/>
              <w:ind w:left="227" w:right="112"/>
              <w:jc w:val="center"/>
              <w:rPr>
                <w:sz w:val="24"/>
              </w:rPr>
            </w:pPr>
            <w:r>
              <w:rPr>
                <w:sz w:val="24"/>
              </w:rPr>
              <w:t>4,375</w:t>
            </w:r>
          </w:p>
        </w:tc>
        <w:tc>
          <w:tcPr>
            <w:tcW w:w="1134" w:type="dxa"/>
          </w:tcPr>
          <w:p>
            <w:pPr>
              <w:pStyle w:val="TableParagraph"/>
              <w:spacing w:line="271" w:lineRule="exact"/>
              <w:ind w:left="228" w:right="85"/>
              <w:jc w:val="center"/>
              <w:rPr>
                <w:sz w:val="24"/>
              </w:rPr>
            </w:pPr>
            <w:r>
              <w:rPr>
                <w:sz w:val="24"/>
              </w:rPr>
              <w:t>3,380</w:t>
            </w:r>
          </w:p>
        </w:tc>
        <w:tc>
          <w:tcPr>
            <w:tcW w:w="1128" w:type="dxa"/>
          </w:tcPr>
          <w:p>
            <w:pPr>
              <w:pStyle w:val="TableParagraph"/>
              <w:spacing w:line="271" w:lineRule="exact"/>
              <w:ind w:right="242"/>
              <w:rPr>
                <w:sz w:val="24"/>
              </w:rPr>
            </w:pPr>
            <w:r>
              <w:rPr>
                <w:sz w:val="24"/>
              </w:rPr>
              <w:t>2,110</w:t>
            </w:r>
          </w:p>
        </w:tc>
        <w:tc>
          <w:tcPr>
            <w:tcW w:w="1134" w:type="dxa"/>
          </w:tcPr>
          <w:p>
            <w:pPr>
              <w:pStyle w:val="TableParagraph"/>
              <w:spacing w:line="271" w:lineRule="exact"/>
              <w:ind w:right="229"/>
              <w:rPr>
                <w:sz w:val="24"/>
              </w:rPr>
            </w:pPr>
            <w:r>
              <w:rPr>
                <w:sz w:val="24"/>
              </w:rPr>
              <w:t>1,485</w:t>
            </w:r>
          </w:p>
        </w:tc>
        <w:tc>
          <w:tcPr>
            <w:tcW w:w="1090" w:type="dxa"/>
          </w:tcPr>
          <w:p>
            <w:pPr>
              <w:pStyle w:val="TableParagraph"/>
              <w:spacing w:line="271" w:lineRule="exact"/>
              <w:ind w:right="197"/>
              <w:rPr>
                <w:sz w:val="24"/>
              </w:rPr>
            </w:pPr>
            <w:r>
              <w:rPr>
                <w:sz w:val="24"/>
              </w:rPr>
              <w:t>840</w:t>
            </w:r>
          </w:p>
        </w:tc>
      </w:tr>
      <w:tr>
        <w:trPr>
          <w:trHeight w:val="827" w:hRule="atLeast"/>
        </w:trPr>
        <w:tc>
          <w:tcPr>
            <w:tcW w:w="589" w:type="dxa"/>
          </w:tcPr>
          <w:p>
            <w:pPr>
              <w:pStyle w:val="TableParagraph"/>
              <w:spacing w:line="271" w:lineRule="exact"/>
              <w:ind w:left="179" w:right="128"/>
              <w:jc w:val="center"/>
              <w:rPr>
                <w:sz w:val="24"/>
              </w:rPr>
            </w:pPr>
            <w:r>
              <w:rPr>
                <w:sz w:val="24"/>
              </w:rPr>
              <w:t>70</w:t>
            </w:r>
          </w:p>
        </w:tc>
        <w:tc>
          <w:tcPr>
            <w:tcW w:w="2514" w:type="dxa"/>
          </w:tcPr>
          <w:p>
            <w:pPr>
              <w:pStyle w:val="TableParagraph"/>
              <w:ind w:left="148" w:right="406"/>
              <w:jc w:val="left"/>
              <w:rPr>
                <w:sz w:val="24"/>
              </w:rPr>
            </w:pPr>
            <w:r>
              <w:rPr>
                <w:sz w:val="24"/>
              </w:rPr>
              <w:t>Arteriopunción para colocar catéter</w:t>
            </w:r>
          </w:p>
          <w:p>
            <w:pPr>
              <w:pStyle w:val="TableParagraph"/>
              <w:spacing w:line="261" w:lineRule="exact"/>
              <w:ind w:left="148"/>
              <w:jc w:val="left"/>
              <w:rPr>
                <w:sz w:val="24"/>
              </w:rPr>
            </w:pPr>
            <w:r>
              <w:rPr>
                <w:sz w:val="24"/>
              </w:rPr>
              <w:t>vascular</w:t>
            </w:r>
          </w:p>
        </w:tc>
        <w:tc>
          <w:tcPr>
            <w:tcW w:w="1157" w:type="dxa"/>
          </w:tcPr>
          <w:p>
            <w:pPr>
              <w:pStyle w:val="TableParagraph"/>
              <w:spacing w:line="271" w:lineRule="exact"/>
              <w:ind w:left="227" w:right="112"/>
              <w:jc w:val="center"/>
              <w:rPr>
                <w:sz w:val="24"/>
              </w:rPr>
            </w:pPr>
            <w:r>
              <w:rPr>
                <w:sz w:val="24"/>
              </w:rPr>
              <w:t>4,375</w:t>
            </w:r>
          </w:p>
        </w:tc>
        <w:tc>
          <w:tcPr>
            <w:tcW w:w="1134" w:type="dxa"/>
          </w:tcPr>
          <w:p>
            <w:pPr>
              <w:pStyle w:val="TableParagraph"/>
              <w:spacing w:line="271" w:lineRule="exact"/>
              <w:ind w:left="228" w:right="85"/>
              <w:jc w:val="center"/>
              <w:rPr>
                <w:sz w:val="24"/>
              </w:rPr>
            </w:pPr>
            <w:r>
              <w:rPr>
                <w:sz w:val="24"/>
              </w:rPr>
              <w:t>3,380</w:t>
            </w:r>
          </w:p>
        </w:tc>
        <w:tc>
          <w:tcPr>
            <w:tcW w:w="1128" w:type="dxa"/>
          </w:tcPr>
          <w:p>
            <w:pPr>
              <w:pStyle w:val="TableParagraph"/>
              <w:spacing w:line="271" w:lineRule="exact"/>
              <w:ind w:right="242"/>
              <w:rPr>
                <w:sz w:val="24"/>
              </w:rPr>
            </w:pPr>
            <w:r>
              <w:rPr>
                <w:sz w:val="24"/>
              </w:rPr>
              <w:t>2,110</w:t>
            </w:r>
          </w:p>
        </w:tc>
        <w:tc>
          <w:tcPr>
            <w:tcW w:w="1134" w:type="dxa"/>
          </w:tcPr>
          <w:p>
            <w:pPr>
              <w:pStyle w:val="TableParagraph"/>
              <w:spacing w:line="271" w:lineRule="exact"/>
              <w:ind w:right="229"/>
              <w:rPr>
                <w:sz w:val="24"/>
              </w:rPr>
            </w:pPr>
            <w:r>
              <w:rPr>
                <w:sz w:val="24"/>
              </w:rPr>
              <w:t>1,485</w:t>
            </w:r>
          </w:p>
        </w:tc>
        <w:tc>
          <w:tcPr>
            <w:tcW w:w="1090" w:type="dxa"/>
          </w:tcPr>
          <w:p>
            <w:pPr>
              <w:pStyle w:val="TableParagraph"/>
              <w:spacing w:line="271" w:lineRule="exact"/>
              <w:ind w:right="197"/>
              <w:rPr>
                <w:sz w:val="24"/>
              </w:rPr>
            </w:pPr>
            <w:r>
              <w:rPr>
                <w:sz w:val="24"/>
              </w:rPr>
              <w:t>840</w:t>
            </w:r>
          </w:p>
        </w:tc>
      </w:tr>
      <w:tr>
        <w:trPr>
          <w:trHeight w:val="275" w:hRule="atLeast"/>
        </w:trPr>
        <w:tc>
          <w:tcPr>
            <w:tcW w:w="589" w:type="dxa"/>
          </w:tcPr>
          <w:p>
            <w:pPr>
              <w:pStyle w:val="TableParagraph"/>
              <w:spacing w:line="256" w:lineRule="exact"/>
              <w:ind w:left="179" w:right="128"/>
              <w:jc w:val="center"/>
              <w:rPr>
                <w:sz w:val="24"/>
              </w:rPr>
            </w:pPr>
            <w:r>
              <w:rPr>
                <w:sz w:val="24"/>
              </w:rPr>
              <w:t>71</w:t>
            </w:r>
          </w:p>
        </w:tc>
        <w:tc>
          <w:tcPr>
            <w:tcW w:w="2514" w:type="dxa"/>
          </w:tcPr>
          <w:p>
            <w:pPr>
              <w:pStyle w:val="TableParagraph"/>
              <w:spacing w:line="256" w:lineRule="exact"/>
              <w:ind w:left="148"/>
              <w:jc w:val="left"/>
              <w:rPr>
                <w:sz w:val="24"/>
              </w:rPr>
            </w:pPr>
            <w:r>
              <w:rPr>
                <w:sz w:val="24"/>
              </w:rPr>
              <w:t>Venodisección</w:t>
            </w:r>
          </w:p>
        </w:tc>
        <w:tc>
          <w:tcPr>
            <w:tcW w:w="1157" w:type="dxa"/>
          </w:tcPr>
          <w:p>
            <w:pPr>
              <w:pStyle w:val="TableParagraph"/>
              <w:spacing w:line="256" w:lineRule="exact"/>
              <w:ind w:left="227" w:right="112"/>
              <w:jc w:val="center"/>
              <w:rPr>
                <w:sz w:val="24"/>
              </w:rPr>
            </w:pPr>
            <w:r>
              <w:rPr>
                <w:sz w:val="24"/>
              </w:rPr>
              <w:t>4,375</w:t>
            </w:r>
          </w:p>
        </w:tc>
        <w:tc>
          <w:tcPr>
            <w:tcW w:w="1134" w:type="dxa"/>
          </w:tcPr>
          <w:p>
            <w:pPr>
              <w:pStyle w:val="TableParagraph"/>
              <w:spacing w:line="256" w:lineRule="exact"/>
              <w:ind w:left="228" w:right="85"/>
              <w:jc w:val="center"/>
              <w:rPr>
                <w:sz w:val="24"/>
              </w:rPr>
            </w:pPr>
            <w:r>
              <w:rPr>
                <w:sz w:val="24"/>
              </w:rPr>
              <w:t>3,380</w:t>
            </w:r>
          </w:p>
        </w:tc>
        <w:tc>
          <w:tcPr>
            <w:tcW w:w="1128" w:type="dxa"/>
          </w:tcPr>
          <w:p>
            <w:pPr>
              <w:pStyle w:val="TableParagraph"/>
              <w:spacing w:line="256" w:lineRule="exact"/>
              <w:ind w:right="242"/>
              <w:rPr>
                <w:sz w:val="24"/>
              </w:rPr>
            </w:pPr>
            <w:r>
              <w:rPr>
                <w:sz w:val="24"/>
              </w:rPr>
              <w:t>2,110</w:t>
            </w:r>
          </w:p>
        </w:tc>
        <w:tc>
          <w:tcPr>
            <w:tcW w:w="1134" w:type="dxa"/>
          </w:tcPr>
          <w:p>
            <w:pPr>
              <w:pStyle w:val="TableParagraph"/>
              <w:spacing w:line="256" w:lineRule="exact"/>
              <w:ind w:right="229"/>
              <w:rPr>
                <w:sz w:val="24"/>
              </w:rPr>
            </w:pPr>
            <w:r>
              <w:rPr>
                <w:sz w:val="24"/>
              </w:rPr>
              <w:t>1,485</w:t>
            </w:r>
          </w:p>
        </w:tc>
        <w:tc>
          <w:tcPr>
            <w:tcW w:w="1090" w:type="dxa"/>
          </w:tcPr>
          <w:p>
            <w:pPr>
              <w:pStyle w:val="TableParagraph"/>
              <w:spacing w:line="256" w:lineRule="exact"/>
              <w:ind w:right="197"/>
              <w:rPr>
                <w:sz w:val="24"/>
              </w:rPr>
            </w:pPr>
            <w:r>
              <w:rPr>
                <w:sz w:val="24"/>
              </w:rPr>
              <w:t>840</w:t>
            </w:r>
          </w:p>
        </w:tc>
      </w:tr>
      <w:tr>
        <w:trPr>
          <w:trHeight w:val="828" w:hRule="atLeast"/>
        </w:trPr>
        <w:tc>
          <w:tcPr>
            <w:tcW w:w="589" w:type="dxa"/>
          </w:tcPr>
          <w:p>
            <w:pPr>
              <w:pStyle w:val="TableParagraph"/>
              <w:spacing w:line="271" w:lineRule="exact"/>
              <w:ind w:left="179" w:right="128"/>
              <w:jc w:val="center"/>
              <w:rPr>
                <w:sz w:val="24"/>
              </w:rPr>
            </w:pPr>
            <w:r>
              <w:rPr>
                <w:sz w:val="24"/>
              </w:rPr>
              <w:t>72</w:t>
            </w:r>
          </w:p>
        </w:tc>
        <w:tc>
          <w:tcPr>
            <w:tcW w:w="2514" w:type="dxa"/>
          </w:tcPr>
          <w:p>
            <w:pPr>
              <w:pStyle w:val="TableParagraph"/>
              <w:ind w:left="148" w:right="267"/>
              <w:jc w:val="left"/>
              <w:rPr>
                <w:sz w:val="24"/>
              </w:rPr>
            </w:pPr>
            <w:r>
              <w:rPr>
                <w:sz w:val="24"/>
              </w:rPr>
              <w:t>Colocación de catéter intracraneal</w:t>
            </w:r>
          </w:p>
          <w:p>
            <w:pPr>
              <w:pStyle w:val="TableParagraph"/>
              <w:spacing w:line="261" w:lineRule="exact"/>
              <w:ind w:left="148"/>
              <w:jc w:val="left"/>
              <w:rPr>
                <w:sz w:val="24"/>
              </w:rPr>
            </w:pPr>
            <w:r>
              <w:rPr>
                <w:sz w:val="24"/>
              </w:rPr>
              <w:t>(trepanación)</w:t>
            </w:r>
          </w:p>
        </w:tc>
        <w:tc>
          <w:tcPr>
            <w:tcW w:w="1157" w:type="dxa"/>
          </w:tcPr>
          <w:p>
            <w:pPr>
              <w:pStyle w:val="TableParagraph"/>
              <w:spacing w:line="271" w:lineRule="exact"/>
              <w:ind w:left="226" w:right="228"/>
              <w:jc w:val="center"/>
              <w:rPr>
                <w:sz w:val="24"/>
              </w:rPr>
            </w:pPr>
            <w:r>
              <w:rPr>
                <w:sz w:val="24"/>
              </w:rPr>
              <w:t>10,960</w:t>
            </w:r>
          </w:p>
        </w:tc>
        <w:tc>
          <w:tcPr>
            <w:tcW w:w="1134" w:type="dxa"/>
          </w:tcPr>
          <w:p>
            <w:pPr>
              <w:pStyle w:val="TableParagraph"/>
              <w:spacing w:line="271" w:lineRule="exact"/>
              <w:ind w:left="228" w:right="85"/>
              <w:jc w:val="center"/>
              <w:rPr>
                <w:sz w:val="24"/>
              </w:rPr>
            </w:pPr>
            <w:r>
              <w:rPr>
                <w:sz w:val="24"/>
              </w:rPr>
              <w:t>8,445</w:t>
            </w:r>
          </w:p>
        </w:tc>
        <w:tc>
          <w:tcPr>
            <w:tcW w:w="1128" w:type="dxa"/>
          </w:tcPr>
          <w:p>
            <w:pPr>
              <w:pStyle w:val="TableParagraph"/>
              <w:spacing w:line="271" w:lineRule="exact"/>
              <w:ind w:right="242"/>
              <w:rPr>
                <w:sz w:val="24"/>
              </w:rPr>
            </w:pPr>
            <w:r>
              <w:rPr>
                <w:sz w:val="24"/>
              </w:rPr>
              <w:t>5,285</w:t>
            </w:r>
          </w:p>
        </w:tc>
        <w:tc>
          <w:tcPr>
            <w:tcW w:w="1134" w:type="dxa"/>
          </w:tcPr>
          <w:p>
            <w:pPr>
              <w:pStyle w:val="TableParagraph"/>
              <w:spacing w:line="271" w:lineRule="exact"/>
              <w:ind w:right="229"/>
              <w:rPr>
                <w:sz w:val="24"/>
              </w:rPr>
            </w:pPr>
            <w:r>
              <w:rPr>
                <w:sz w:val="24"/>
              </w:rPr>
              <w:t>3,695</w:t>
            </w:r>
          </w:p>
        </w:tc>
        <w:tc>
          <w:tcPr>
            <w:tcW w:w="1090" w:type="dxa"/>
          </w:tcPr>
          <w:p>
            <w:pPr>
              <w:pStyle w:val="TableParagraph"/>
              <w:spacing w:line="271" w:lineRule="exact"/>
              <w:ind w:right="197"/>
              <w:rPr>
                <w:sz w:val="24"/>
              </w:rPr>
            </w:pPr>
            <w:r>
              <w:rPr>
                <w:sz w:val="24"/>
              </w:rPr>
              <w:t>2,110</w:t>
            </w:r>
          </w:p>
        </w:tc>
      </w:tr>
      <w:tr>
        <w:trPr>
          <w:trHeight w:val="276" w:hRule="atLeast"/>
        </w:trPr>
        <w:tc>
          <w:tcPr>
            <w:tcW w:w="589" w:type="dxa"/>
          </w:tcPr>
          <w:p>
            <w:pPr>
              <w:pStyle w:val="TableParagraph"/>
              <w:spacing w:line="256" w:lineRule="exact"/>
              <w:ind w:left="179" w:right="128"/>
              <w:jc w:val="center"/>
              <w:rPr>
                <w:sz w:val="24"/>
              </w:rPr>
            </w:pPr>
            <w:r>
              <w:rPr>
                <w:sz w:val="24"/>
              </w:rPr>
              <w:t>73</w:t>
            </w:r>
          </w:p>
        </w:tc>
        <w:tc>
          <w:tcPr>
            <w:tcW w:w="2514" w:type="dxa"/>
          </w:tcPr>
          <w:p>
            <w:pPr>
              <w:pStyle w:val="TableParagraph"/>
              <w:spacing w:line="256" w:lineRule="exact"/>
              <w:ind w:left="148"/>
              <w:jc w:val="left"/>
              <w:rPr>
                <w:sz w:val="24"/>
              </w:rPr>
            </w:pPr>
            <w:r>
              <w:rPr>
                <w:sz w:val="24"/>
              </w:rPr>
              <w:t>Diálisis peritoneal</w:t>
            </w:r>
          </w:p>
        </w:tc>
        <w:tc>
          <w:tcPr>
            <w:tcW w:w="1157" w:type="dxa"/>
          </w:tcPr>
          <w:p>
            <w:pPr>
              <w:pStyle w:val="TableParagraph"/>
              <w:spacing w:line="256" w:lineRule="exact"/>
              <w:ind w:left="227" w:right="112"/>
              <w:jc w:val="center"/>
              <w:rPr>
                <w:sz w:val="24"/>
              </w:rPr>
            </w:pPr>
            <w:r>
              <w:rPr>
                <w:sz w:val="24"/>
              </w:rPr>
              <w:t>6,575</w:t>
            </w:r>
          </w:p>
        </w:tc>
        <w:tc>
          <w:tcPr>
            <w:tcW w:w="1134" w:type="dxa"/>
          </w:tcPr>
          <w:p>
            <w:pPr>
              <w:pStyle w:val="TableParagraph"/>
              <w:spacing w:line="256" w:lineRule="exact"/>
              <w:ind w:left="228" w:right="85"/>
              <w:jc w:val="center"/>
              <w:rPr>
                <w:sz w:val="24"/>
              </w:rPr>
            </w:pPr>
            <w:r>
              <w:rPr>
                <w:sz w:val="24"/>
              </w:rPr>
              <w:t>5,065</w:t>
            </w:r>
          </w:p>
        </w:tc>
        <w:tc>
          <w:tcPr>
            <w:tcW w:w="1128" w:type="dxa"/>
          </w:tcPr>
          <w:p>
            <w:pPr>
              <w:pStyle w:val="TableParagraph"/>
              <w:spacing w:line="256" w:lineRule="exact"/>
              <w:ind w:right="242"/>
              <w:rPr>
                <w:sz w:val="24"/>
              </w:rPr>
            </w:pPr>
            <w:r>
              <w:rPr>
                <w:sz w:val="24"/>
              </w:rPr>
              <w:t>3,165</w:t>
            </w:r>
          </w:p>
        </w:tc>
        <w:tc>
          <w:tcPr>
            <w:tcW w:w="1134" w:type="dxa"/>
          </w:tcPr>
          <w:p>
            <w:pPr>
              <w:pStyle w:val="TableParagraph"/>
              <w:spacing w:line="256" w:lineRule="exact"/>
              <w:ind w:right="229"/>
              <w:rPr>
                <w:sz w:val="24"/>
              </w:rPr>
            </w:pPr>
            <w:r>
              <w:rPr>
                <w:sz w:val="24"/>
              </w:rPr>
              <w:t>2,215</w:t>
            </w:r>
          </w:p>
        </w:tc>
        <w:tc>
          <w:tcPr>
            <w:tcW w:w="1090" w:type="dxa"/>
          </w:tcPr>
          <w:p>
            <w:pPr>
              <w:pStyle w:val="TableParagraph"/>
              <w:spacing w:line="256" w:lineRule="exact"/>
              <w:ind w:right="197"/>
              <w:rPr>
                <w:sz w:val="24"/>
              </w:rPr>
            </w:pPr>
            <w:r>
              <w:rPr>
                <w:sz w:val="24"/>
              </w:rPr>
              <w:t>1,265</w:t>
            </w:r>
          </w:p>
        </w:tc>
      </w:tr>
      <w:tr>
        <w:trPr>
          <w:trHeight w:val="552" w:hRule="atLeast"/>
        </w:trPr>
        <w:tc>
          <w:tcPr>
            <w:tcW w:w="589" w:type="dxa"/>
          </w:tcPr>
          <w:p>
            <w:pPr>
              <w:pStyle w:val="TableParagraph"/>
              <w:spacing w:line="271" w:lineRule="exact"/>
              <w:ind w:left="179" w:right="128"/>
              <w:jc w:val="center"/>
              <w:rPr>
                <w:sz w:val="24"/>
              </w:rPr>
            </w:pPr>
            <w:r>
              <w:rPr>
                <w:sz w:val="24"/>
              </w:rPr>
              <w:t>74</w:t>
            </w:r>
          </w:p>
        </w:tc>
        <w:tc>
          <w:tcPr>
            <w:tcW w:w="2514" w:type="dxa"/>
          </w:tcPr>
          <w:p>
            <w:pPr>
              <w:pStyle w:val="TableParagraph"/>
              <w:spacing w:line="271" w:lineRule="exact"/>
              <w:ind w:left="148"/>
              <w:jc w:val="left"/>
              <w:rPr>
                <w:sz w:val="24"/>
              </w:rPr>
            </w:pPr>
            <w:r>
              <w:rPr>
                <w:sz w:val="24"/>
              </w:rPr>
              <w:t>Colocación de diálisis</w:t>
            </w:r>
          </w:p>
          <w:p>
            <w:pPr>
              <w:pStyle w:val="TableParagraph"/>
              <w:spacing w:line="261" w:lineRule="exact"/>
              <w:ind w:left="148"/>
              <w:jc w:val="left"/>
              <w:rPr>
                <w:sz w:val="24"/>
              </w:rPr>
            </w:pPr>
            <w:r>
              <w:rPr>
                <w:sz w:val="24"/>
              </w:rPr>
              <w:t>peritoneal (rígido)</w:t>
            </w:r>
          </w:p>
        </w:tc>
        <w:tc>
          <w:tcPr>
            <w:tcW w:w="1157" w:type="dxa"/>
          </w:tcPr>
          <w:p>
            <w:pPr>
              <w:pStyle w:val="TableParagraph"/>
              <w:spacing w:line="271" w:lineRule="exact"/>
              <w:ind w:left="227" w:right="112"/>
              <w:jc w:val="center"/>
              <w:rPr>
                <w:sz w:val="24"/>
              </w:rPr>
            </w:pPr>
            <w:r>
              <w:rPr>
                <w:sz w:val="24"/>
              </w:rPr>
              <w:t>6,575</w:t>
            </w:r>
          </w:p>
        </w:tc>
        <w:tc>
          <w:tcPr>
            <w:tcW w:w="1134" w:type="dxa"/>
          </w:tcPr>
          <w:p>
            <w:pPr>
              <w:pStyle w:val="TableParagraph"/>
              <w:spacing w:line="271" w:lineRule="exact"/>
              <w:ind w:left="228" w:right="85"/>
              <w:jc w:val="center"/>
              <w:rPr>
                <w:sz w:val="24"/>
              </w:rPr>
            </w:pPr>
            <w:r>
              <w:rPr>
                <w:sz w:val="24"/>
              </w:rPr>
              <w:t>5,065</w:t>
            </w:r>
          </w:p>
        </w:tc>
        <w:tc>
          <w:tcPr>
            <w:tcW w:w="1128" w:type="dxa"/>
          </w:tcPr>
          <w:p>
            <w:pPr>
              <w:pStyle w:val="TableParagraph"/>
              <w:spacing w:line="271" w:lineRule="exact"/>
              <w:ind w:right="242"/>
              <w:rPr>
                <w:sz w:val="24"/>
              </w:rPr>
            </w:pPr>
            <w:r>
              <w:rPr>
                <w:sz w:val="24"/>
              </w:rPr>
              <w:t>3,165</w:t>
            </w:r>
          </w:p>
        </w:tc>
        <w:tc>
          <w:tcPr>
            <w:tcW w:w="1134" w:type="dxa"/>
          </w:tcPr>
          <w:p>
            <w:pPr>
              <w:pStyle w:val="TableParagraph"/>
              <w:spacing w:line="271" w:lineRule="exact"/>
              <w:ind w:right="229"/>
              <w:rPr>
                <w:sz w:val="24"/>
              </w:rPr>
            </w:pPr>
            <w:r>
              <w:rPr>
                <w:sz w:val="24"/>
              </w:rPr>
              <w:t>2,215</w:t>
            </w:r>
          </w:p>
        </w:tc>
        <w:tc>
          <w:tcPr>
            <w:tcW w:w="1090" w:type="dxa"/>
          </w:tcPr>
          <w:p>
            <w:pPr>
              <w:pStyle w:val="TableParagraph"/>
              <w:spacing w:line="271" w:lineRule="exact"/>
              <w:ind w:right="197"/>
              <w:rPr>
                <w:sz w:val="24"/>
              </w:rPr>
            </w:pPr>
            <w:r>
              <w:rPr>
                <w:sz w:val="24"/>
              </w:rPr>
              <w:t>1,265</w:t>
            </w:r>
          </w:p>
        </w:tc>
      </w:tr>
      <w:tr>
        <w:trPr>
          <w:trHeight w:val="551" w:hRule="atLeast"/>
        </w:trPr>
        <w:tc>
          <w:tcPr>
            <w:tcW w:w="589" w:type="dxa"/>
          </w:tcPr>
          <w:p>
            <w:pPr>
              <w:pStyle w:val="TableParagraph"/>
              <w:spacing w:line="271" w:lineRule="exact"/>
              <w:ind w:left="179" w:right="128"/>
              <w:jc w:val="center"/>
              <w:rPr>
                <w:sz w:val="24"/>
              </w:rPr>
            </w:pPr>
            <w:r>
              <w:rPr>
                <w:sz w:val="24"/>
              </w:rPr>
              <w:t>75</w:t>
            </w:r>
          </w:p>
        </w:tc>
        <w:tc>
          <w:tcPr>
            <w:tcW w:w="2514" w:type="dxa"/>
          </w:tcPr>
          <w:p>
            <w:pPr>
              <w:pStyle w:val="TableParagraph"/>
              <w:spacing w:line="271" w:lineRule="exact"/>
              <w:ind w:left="148"/>
              <w:jc w:val="left"/>
              <w:rPr>
                <w:sz w:val="24"/>
              </w:rPr>
            </w:pPr>
            <w:r>
              <w:rPr>
                <w:sz w:val="24"/>
              </w:rPr>
              <w:t>Intubación</w:t>
            </w:r>
          </w:p>
          <w:p>
            <w:pPr>
              <w:pStyle w:val="TableParagraph"/>
              <w:spacing w:line="261" w:lineRule="exact"/>
              <w:ind w:left="148"/>
              <w:jc w:val="left"/>
              <w:rPr>
                <w:sz w:val="24"/>
              </w:rPr>
            </w:pPr>
            <w:r>
              <w:rPr>
                <w:sz w:val="24"/>
              </w:rPr>
              <w:t>endotraqueal</w:t>
            </w:r>
          </w:p>
        </w:tc>
        <w:tc>
          <w:tcPr>
            <w:tcW w:w="1157" w:type="dxa"/>
          </w:tcPr>
          <w:p>
            <w:pPr>
              <w:pStyle w:val="TableParagraph"/>
              <w:spacing w:line="271" w:lineRule="exact"/>
              <w:ind w:left="227" w:right="112"/>
              <w:jc w:val="center"/>
              <w:rPr>
                <w:sz w:val="24"/>
              </w:rPr>
            </w:pPr>
            <w:r>
              <w:rPr>
                <w:sz w:val="24"/>
              </w:rPr>
              <w:t>3,280</w:t>
            </w:r>
          </w:p>
        </w:tc>
        <w:tc>
          <w:tcPr>
            <w:tcW w:w="1134" w:type="dxa"/>
          </w:tcPr>
          <w:p>
            <w:pPr>
              <w:pStyle w:val="TableParagraph"/>
              <w:spacing w:line="271" w:lineRule="exact"/>
              <w:ind w:left="228" w:right="85"/>
              <w:jc w:val="center"/>
              <w:rPr>
                <w:sz w:val="24"/>
              </w:rPr>
            </w:pPr>
            <w:r>
              <w:rPr>
                <w:sz w:val="24"/>
              </w:rPr>
              <w:t>2,540</w:t>
            </w:r>
          </w:p>
        </w:tc>
        <w:tc>
          <w:tcPr>
            <w:tcW w:w="1128" w:type="dxa"/>
          </w:tcPr>
          <w:p>
            <w:pPr>
              <w:pStyle w:val="TableParagraph"/>
              <w:spacing w:line="271" w:lineRule="exact"/>
              <w:ind w:right="242"/>
              <w:rPr>
                <w:sz w:val="24"/>
              </w:rPr>
            </w:pPr>
            <w:r>
              <w:rPr>
                <w:sz w:val="24"/>
              </w:rPr>
              <w:t>1,585</w:t>
            </w:r>
          </w:p>
        </w:tc>
        <w:tc>
          <w:tcPr>
            <w:tcW w:w="1134" w:type="dxa"/>
          </w:tcPr>
          <w:p>
            <w:pPr>
              <w:pStyle w:val="TableParagraph"/>
              <w:spacing w:line="271" w:lineRule="exact"/>
              <w:ind w:right="229"/>
              <w:rPr>
                <w:sz w:val="24"/>
              </w:rPr>
            </w:pPr>
            <w:r>
              <w:rPr>
                <w:sz w:val="24"/>
              </w:rPr>
              <w:t>1,110</w:t>
            </w:r>
          </w:p>
        </w:tc>
        <w:tc>
          <w:tcPr>
            <w:tcW w:w="1090" w:type="dxa"/>
          </w:tcPr>
          <w:p>
            <w:pPr>
              <w:pStyle w:val="TableParagraph"/>
              <w:spacing w:line="271" w:lineRule="exact"/>
              <w:ind w:right="197"/>
              <w:rPr>
                <w:sz w:val="24"/>
              </w:rPr>
            </w:pPr>
            <w:r>
              <w:rPr>
                <w:sz w:val="24"/>
              </w:rPr>
              <w:t>630</w:t>
            </w:r>
          </w:p>
        </w:tc>
      </w:tr>
      <w:tr>
        <w:trPr>
          <w:trHeight w:val="275" w:hRule="atLeast"/>
        </w:trPr>
        <w:tc>
          <w:tcPr>
            <w:tcW w:w="589" w:type="dxa"/>
          </w:tcPr>
          <w:p>
            <w:pPr>
              <w:pStyle w:val="TableParagraph"/>
              <w:spacing w:line="256" w:lineRule="exact"/>
              <w:ind w:left="179" w:right="128"/>
              <w:jc w:val="center"/>
              <w:rPr>
                <w:sz w:val="24"/>
              </w:rPr>
            </w:pPr>
            <w:r>
              <w:rPr>
                <w:sz w:val="24"/>
              </w:rPr>
              <w:t>76</w:t>
            </w:r>
          </w:p>
        </w:tc>
        <w:tc>
          <w:tcPr>
            <w:tcW w:w="2514" w:type="dxa"/>
          </w:tcPr>
          <w:p>
            <w:pPr>
              <w:pStyle w:val="TableParagraph"/>
              <w:spacing w:line="256" w:lineRule="exact"/>
              <w:ind w:left="148"/>
              <w:jc w:val="left"/>
              <w:rPr>
                <w:sz w:val="24"/>
              </w:rPr>
            </w:pPr>
            <w:r>
              <w:rPr>
                <w:sz w:val="24"/>
              </w:rPr>
              <w:t>Biopsias cutáneas</w:t>
            </w:r>
          </w:p>
        </w:tc>
        <w:tc>
          <w:tcPr>
            <w:tcW w:w="1157" w:type="dxa"/>
          </w:tcPr>
          <w:p>
            <w:pPr>
              <w:pStyle w:val="TableParagraph"/>
              <w:spacing w:line="256" w:lineRule="exact"/>
              <w:ind w:left="227" w:right="112"/>
              <w:jc w:val="center"/>
              <w:rPr>
                <w:sz w:val="24"/>
              </w:rPr>
            </w:pPr>
            <w:r>
              <w:rPr>
                <w:sz w:val="24"/>
              </w:rPr>
              <w:t>3,280</w:t>
            </w:r>
          </w:p>
        </w:tc>
        <w:tc>
          <w:tcPr>
            <w:tcW w:w="1134" w:type="dxa"/>
          </w:tcPr>
          <w:p>
            <w:pPr>
              <w:pStyle w:val="TableParagraph"/>
              <w:spacing w:line="256" w:lineRule="exact"/>
              <w:ind w:left="228" w:right="85"/>
              <w:jc w:val="center"/>
              <w:rPr>
                <w:sz w:val="24"/>
              </w:rPr>
            </w:pPr>
            <w:r>
              <w:rPr>
                <w:sz w:val="24"/>
              </w:rPr>
              <w:t>2,540</w:t>
            </w:r>
          </w:p>
        </w:tc>
        <w:tc>
          <w:tcPr>
            <w:tcW w:w="1128" w:type="dxa"/>
          </w:tcPr>
          <w:p>
            <w:pPr>
              <w:pStyle w:val="TableParagraph"/>
              <w:spacing w:line="256" w:lineRule="exact"/>
              <w:ind w:right="242"/>
              <w:rPr>
                <w:sz w:val="24"/>
              </w:rPr>
            </w:pPr>
            <w:r>
              <w:rPr>
                <w:sz w:val="24"/>
              </w:rPr>
              <w:t>1,585</w:t>
            </w:r>
          </w:p>
        </w:tc>
        <w:tc>
          <w:tcPr>
            <w:tcW w:w="1134" w:type="dxa"/>
          </w:tcPr>
          <w:p>
            <w:pPr>
              <w:pStyle w:val="TableParagraph"/>
              <w:spacing w:line="256" w:lineRule="exact"/>
              <w:ind w:right="229"/>
              <w:rPr>
                <w:sz w:val="24"/>
              </w:rPr>
            </w:pPr>
            <w:r>
              <w:rPr>
                <w:sz w:val="24"/>
              </w:rPr>
              <w:t>1,110</w:t>
            </w:r>
          </w:p>
        </w:tc>
        <w:tc>
          <w:tcPr>
            <w:tcW w:w="1090" w:type="dxa"/>
          </w:tcPr>
          <w:p>
            <w:pPr>
              <w:pStyle w:val="TableParagraph"/>
              <w:spacing w:line="256" w:lineRule="exact"/>
              <w:ind w:right="197"/>
              <w:rPr>
                <w:sz w:val="24"/>
              </w:rPr>
            </w:pPr>
            <w:r>
              <w:rPr>
                <w:sz w:val="24"/>
              </w:rPr>
              <w:t>630</w:t>
            </w:r>
          </w:p>
        </w:tc>
      </w:tr>
      <w:tr>
        <w:trPr>
          <w:trHeight w:val="552" w:hRule="atLeast"/>
        </w:trPr>
        <w:tc>
          <w:tcPr>
            <w:tcW w:w="589" w:type="dxa"/>
          </w:tcPr>
          <w:p>
            <w:pPr>
              <w:pStyle w:val="TableParagraph"/>
              <w:spacing w:line="271" w:lineRule="exact"/>
              <w:ind w:left="179" w:right="128"/>
              <w:jc w:val="center"/>
              <w:rPr>
                <w:sz w:val="24"/>
              </w:rPr>
            </w:pPr>
            <w:r>
              <w:rPr>
                <w:sz w:val="24"/>
              </w:rPr>
              <w:t>77</w:t>
            </w:r>
          </w:p>
        </w:tc>
        <w:tc>
          <w:tcPr>
            <w:tcW w:w="2514" w:type="dxa"/>
          </w:tcPr>
          <w:p>
            <w:pPr>
              <w:pStyle w:val="TableParagraph"/>
              <w:spacing w:line="271" w:lineRule="exact"/>
              <w:ind w:left="148"/>
              <w:jc w:val="left"/>
              <w:rPr>
                <w:sz w:val="24"/>
              </w:rPr>
            </w:pPr>
            <w:r>
              <w:rPr>
                <w:sz w:val="24"/>
              </w:rPr>
              <w:t>Plastía diafragmática</w:t>
            </w:r>
          </w:p>
          <w:p>
            <w:pPr>
              <w:pStyle w:val="TableParagraph"/>
              <w:spacing w:line="261" w:lineRule="exact"/>
              <w:ind w:left="148"/>
              <w:jc w:val="left"/>
              <w:rPr>
                <w:sz w:val="24"/>
              </w:rPr>
            </w:pPr>
            <w:r>
              <w:rPr>
                <w:sz w:val="24"/>
              </w:rPr>
              <w:t>por toracoscopia</w:t>
            </w:r>
          </w:p>
        </w:tc>
        <w:tc>
          <w:tcPr>
            <w:tcW w:w="1157" w:type="dxa"/>
          </w:tcPr>
          <w:p>
            <w:pPr>
              <w:pStyle w:val="TableParagraph"/>
              <w:spacing w:line="271" w:lineRule="exact"/>
              <w:ind w:left="226" w:right="228"/>
              <w:jc w:val="center"/>
              <w:rPr>
                <w:sz w:val="24"/>
              </w:rPr>
            </w:pPr>
            <w:r>
              <w:rPr>
                <w:sz w:val="24"/>
              </w:rPr>
              <w:t>41,755</w:t>
            </w:r>
          </w:p>
        </w:tc>
        <w:tc>
          <w:tcPr>
            <w:tcW w:w="1134" w:type="dxa"/>
          </w:tcPr>
          <w:p>
            <w:pPr>
              <w:pStyle w:val="TableParagraph"/>
              <w:spacing w:line="271" w:lineRule="exact"/>
              <w:ind w:left="225" w:right="202"/>
              <w:jc w:val="center"/>
              <w:rPr>
                <w:sz w:val="24"/>
              </w:rPr>
            </w:pPr>
            <w:r>
              <w:rPr>
                <w:sz w:val="24"/>
              </w:rPr>
              <w:t>32,190</w:t>
            </w:r>
          </w:p>
        </w:tc>
        <w:tc>
          <w:tcPr>
            <w:tcW w:w="1128" w:type="dxa"/>
          </w:tcPr>
          <w:p>
            <w:pPr>
              <w:pStyle w:val="TableParagraph"/>
              <w:spacing w:line="271" w:lineRule="exact"/>
              <w:ind w:right="242"/>
              <w:rPr>
                <w:sz w:val="24"/>
              </w:rPr>
            </w:pPr>
            <w:r>
              <w:rPr>
                <w:sz w:val="24"/>
              </w:rPr>
              <w:t>20,120</w:t>
            </w:r>
          </w:p>
        </w:tc>
        <w:tc>
          <w:tcPr>
            <w:tcW w:w="1134" w:type="dxa"/>
          </w:tcPr>
          <w:p>
            <w:pPr>
              <w:pStyle w:val="TableParagraph"/>
              <w:spacing w:line="271" w:lineRule="exact"/>
              <w:ind w:right="229"/>
              <w:rPr>
                <w:sz w:val="24"/>
              </w:rPr>
            </w:pPr>
            <w:r>
              <w:rPr>
                <w:sz w:val="24"/>
              </w:rPr>
              <w:t>14,080</w:t>
            </w:r>
          </w:p>
        </w:tc>
        <w:tc>
          <w:tcPr>
            <w:tcW w:w="1090" w:type="dxa"/>
          </w:tcPr>
          <w:p>
            <w:pPr>
              <w:pStyle w:val="TableParagraph"/>
              <w:spacing w:line="271" w:lineRule="exact"/>
              <w:ind w:right="197"/>
              <w:rPr>
                <w:sz w:val="24"/>
              </w:rPr>
            </w:pPr>
            <w:r>
              <w:rPr>
                <w:sz w:val="24"/>
              </w:rPr>
              <w:t>8,050</w:t>
            </w:r>
          </w:p>
        </w:tc>
      </w:tr>
      <w:tr>
        <w:trPr>
          <w:trHeight w:val="551" w:hRule="atLeast"/>
        </w:trPr>
        <w:tc>
          <w:tcPr>
            <w:tcW w:w="589" w:type="dxa"/>
          </w:tcPr>
          <w:p>
            <w:pPr>
              <w:pStyle w:val="TableParagraph"/>
              <w:spacing w:line="271" w:lineRule="exact"/>
              <w:ind w:left="179" w:right="128"/>
              <w:jc w:val="center"/>
              <w:rPr>
                <w:sz w:val="24"/>
              </w:rPr>
            </w:pPr>
            <w:r>
              <w:rPr>
                <w:sz w:val="24"/>
              </w:rPr>
              <w:t>78</w:t>
            </w:r>
          </w:p>
        </w:tc>
        <w:tc>
          <w:tcPr>
            <w:tcW w:w="2514" w:type="dxa"/>
          </w:tcPr>
          <w:p>
            <w:pPr>
              <w:pStyle w:val="TableParagraph"/>
              <w:spacing w:line="271" w:lineRule="exact"/>
              <w:ind w:left="148"/>
              <w:jc w:val="left"/>
              <w:rPr>
                <w:sz w:val="24"/>
              </w:rPr>
            </w:pPr>
            <w:r>
              <w:rPr>
                <w:sz w:val="24"/>
              </w:rPr>
              <w:t>Plastía de frenillo</w:t>
            </w:r>
          </w:p>
          <w:p>
            <w:pPr>
              <w:pStyle w:val="TableParagraph"/>
              <w:spacing w:line="261" w:lineRule="exact"/>
              <w:ind w:left="148"/>
              <w:jc w:val="left"/>
              <w:rPr>
                <w:sz w:val="24"/>
              </w:rPr>
            </w:pPr>
            <w:r>
              <w:rPr>
                <w:sz w:val="24"/>
              </w:rPr>
              <w:t>lingual</w:t>
            </w:r>
          </w:p>
        </w:tc>
        <w:tc>
          <w:tcPr>
            <w:tcW w:w="1157" w:type="dxa"/>
          </w:tcPr>
          <w:p>
            <w:pPr>
              <w:pStyle w:val="TableParagraph"/>
              <w:spacing w:line="271" w:lineRule="exact"/>
              <w:ind w:left="226" w:right="228"/>
              <w:jc w:val="center"/>
              <w:rPr>
                <w:sz w:val="24"/>
              </w:rPr>
            </w:pPr>
            <w:r>
              <w:rPr>
                <w:sz w:val="24"/>
              </w:rPr>
              <w:t>11,700</w:t>
            </w:r>
          </w:p>
        </w:tc>
        <w:tc>
          <w:tcPr>
            <w:tcW w:w="1134" w:type="dxa"/>
          </w:tcPr>
          <w:p>
            <w:pPr>
              <w:pStyle w:val="TableParagraph"/>
              <w:spacing w:line="271" w:lineRule="exact"/>
              <w:ind w:left="228" w:right="85"/>
              <w:jc w:val="center"/>
              <w:rPr>
                <w:sz w:val="24"/>
              </w:rPr>
            </w:pPr>
            <w:r>
              <w:rPr>
                <w:sz w:val="24"/>
              </w:rPr>
              <w:t>9,360</w:t>
            </w:r>
          </w:p>
        </w:tc>
        <w:tc>
          <w:tcPr>
            <w:tcW w:w="1128" w:type="dxa"/>
          </w:tcPr>
          <w:p>
            <w:pPr>
              <w:pStyle w:val="TableParagraph"/>
              <w:spacing w:line="271" w:lineRule="exact"/>
              <w:ind w:right="242"/>
              <w:rPr>
                <w:sz w:val="24"/>
              </w:rPr>
            </w:pPr>
            <w:r>
              <w:rPr>
                <w:sz w:val="24"/>
              </w:rPr>
              <w:t>5,850</w:t>
            </w:r>
          </w:p>
        </w:tc>
        <w:tc>
          <w:tcPr>
            <w:tcW w:w="1134" w:type="dxa"/>
          </w:tcPr>
          <w:p>
            <w:pPr>
              <w:pStyle w:val="TableParagraph"/>
              <w:spacing w:line="271" w:lineRule="exact"/>
              <w:ind w:right="229"/>
              <w:rPr>
                <w:sz w:val="24"/>
              </w:rPr>
            </w:pPr>
            <w:r>
              <w:rPr>
                <w:sz w:val="24"/>
              </w:rPr>
              <w:t>4,090</w:t>
            </w:r>
          </w:p>
        </w:tc>
        <w:tc>
          <w:tcPr>
            <w:tcW w:w="1090" w:type="dxa"/>
          </w:tcPr>
          <w:p>
            <w:pPr>
              <w:pStyle w:val="TableParagraph"/>
              <w:spacing w:line="271" w:lineRule="exact"/>
              <w:ind w:right="197"/>
              <w:rPr>
                <w:sz w:val="24"/>
              </w:rPr>
            </w:pPr>
            <w:r>
              <w:rPr>
                <w:sz w:val="24"/>
              </w:rPr>
              <w:t>2,340</w:t>
            </w:r>
          </w:p>
        </w:tc>
      </w:tr>
      <w:tr>
        <w:trPr>
          <w:trHeight w:val="270" w:hRule="atLeast"/>
        </w:trPr>
        <w:tc>
          <w:tcPr>
            <w:tcW w:w="589" w:type="dxa"/>
          </w:tcPr>
          <w:p>
            <w:pPr>
              <w:pStyle w:val="TableParagraph"/>
              <w:spacing w:line="251" w:lineRule="exact"/>
              <w:ind w:left="179" w:right="128"/>
              <w:jc w:val="center"/>
              <w:rPr>
                <w:sz w:val="24"/>
              </w:rPr>
            </w:pPr>
            <w:r>
              <w:rPr>
                <w:sz w:val="24"/>
              </w:rPr>
              <w:t>79</w:t>
            </w:r>
          </w:p>
        </w:tc>
        <w:tc>
          <w:tcPr>
            <w:tcW w:w="2514" w:type="dxa"/>
          </w:tcPr>
          <w:p>
            <w:pPr>
              <w:pStyle w:val="TableParagraph"/>
              <w:spacing w:line="251" w:lineRule="exact"/>
              <w:ind w:left="148"/>
              <w:jc w:val="left"/>
              <w:rPr>
                <w:sz w:val="24"/>
              </w:rPr>
            </w:pPr>
            <w:r>
              <w:rPr>
                <w:sz w:val="24"/>
              </w:rPr>
              <w:t>Descenso endorectal</w:t>
            </w:r>
          </w:p>
        </w:tc>
        <w:tc>
          <w:tcPr>
            <w:tcW w:w="1157" w:type="dxa"/>
          </w:tcPr>
          <w:p>
            <w:pPr>
              <w:pStyle w:val="TableParagraph"/>
              <w:spacing w:line="251" w:lineRule="exact"/>
              <w:ind w:left="226" w:right="228"/>
              <w:jc w:val="center"/>
              <w:rPr>
                <w:sz w:val="24"/>
              </w:rPr>
            </w:pPr>
            <w:r>
              <w:rPr>
                <w:sz w:val="24"/>
              </w:rPr>
              <w:t>52,640</w:t>
            </w:r>
          </w:p>
        </w:tc>
        <w:tc>
          <w:tcPr>
            <w:tcW w:w="1134" w:type="dxa"/>
          </w:tcPr>
          <w:p>
            <w:pPr>
              <w:pStyle w:val="TableParagraph"/>
              <w:spacing w:line="251" w:lineRule="exact"/>
              <w:ind w:left="225" w:right="202"/>
              <w:jc w:val="center"/>
              <w:rPr>
                <w:sz w:val="24"/>
              </w:rPr>
            </w:pPr>
            <w:r>
              <w:rPr>
                <w:sz w:val="24"/>
              </w:rPr>
              <w:t>42,120</w:t>
            </w:r>
          </w:p>
        </w:tc>
        <w:tc>
          <w:tcPr>
            <w:tcW w:w="1128" w:type="dxa"/>
          </w:tcPr>
          <w:p>
            <w:pPr>
              <w:pStyle w:val="TableParagraph"/>
              <w:spacing w:line="251" w:lineRule="exact"/>
              <w:ind w:right="242"/>
              <w:rPr>
                <w:sz w:val="24"/>
              </w:rPr>
            </w:pPr>
            <w:r>
              <w:rPr>
                <w:sz w:val="24"/>
              </w:rPr>
              <w:t>26,320</w:t>
            </w:r>
          </w:p>
        </w:tc>
        <w:tc>
          <w:tcPr>
            <w:tcW w:w="1134" w:type="dxa"/>
          </w:tcPr>
          <w:p>
            <w:pPr>
              <w:pStyle w:val="TableParagraph"/>
              <w:spacing w:line="251" w:lineRule="exact"/>
              <w:ind w:right="229"/>
              <w:rPr>
                <w:sz w:val="24"/>
              </w:rPr>
            </w:pPr>
            <w:r>
              <w:rPr>
                <w:sz w:val="24"/>
              </w:rPr>
              <w:t>18,425</w:t>
            </w:r>
          </w:p>
        </w:tc>
        <w:tc>
          <w:tcPr>
            <w:tcW w:w="1090" w:type="dxa"/>
          </w:tcPr>
          <w:p>
            <w:pPr>
              <w:pStyle w:val="TableParagraph"/>
              <w:spacing w:line="251" w:lineRule="exact"/>
              <w:ind w:right="197"/>
              <w:rPr>
                <w:sz w:val="24"/>
              </w:rPr>
            </w:pPr>
            <w:r>
              <w:rPr>
                <w:sz w:val="24"/>
              </w:rPr>
              <w:t>10,530</w:t>
            </w:r>
          </w:p>
        </w:tc>
      </w:tr>
    </w:tbl>
    <w:p>
      <w:pPr>
        <w:spacing w:after="0" w:line="25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29"/>
        <w:gridCol w:w="1177"/>
        <w:gridCol w:w="1134"/>
        <w:gridCol w:w="1128"/>
        <w:gridCol w:w="1134"/>
        <w:gridCol w:w="1090"/>
      </w:tblGrid>
      <w:tr>
        <w:trPr>
          <w:trHeight w:val="546" w:hRule="atLeast"/>
        </w:trPr>
        <w:tc>
          <w:tcPr>
            <w:tcW w:w="779" w:type="dxa"/>
          </w:tcPr>
          <w:p>
            <w:pPr>
              <w:pStyle w:val="TableParagraph"/>
              <w:spacing w:line="266" w:lineRule="exact"/>
              <w:ind w:left="179" w:right="64"/>
              <w:jc w:val="center"/>
              <w:rPr>
                <w:sz w:val="24"/>
              </w:rPr>
            </w:pPr>
            <w:r>
              <w:rPr>
                <w:sz w:val="24"/>
              </w:rPr>
              <w:t>80</w:t>
            </w:r>
          </w:p>
        </w:tc>
        <w:tc>
          <w:tcPr>
            <w:tcW w:w="2429" w:type="dxa"/>
          </w:tcPr>
          <w:p>
            <w:pPr>
              <w:pStyle w:val="TableParagraph"/>
              <w:spacing w:line="266" w:lineRule="exact"/>
              <w:ind w:left="85"/>
              <w:jc w:val="left"/>
              <w:rPr>
                <w:sz w:val="24"/>
              </w:rPr>
            </w:pPr>
            <w:r>
              <w:rPr>
                <w:sz w:val="24"/>
              </w:rPr>
              <w:t>Colocación de catéter</w:t>
            </w:r>
          </w:p>
          <w:p>
            <w:pPr>
              <w:pStyle w:val="TableParagraph"/>
              <w:spacing w:line="261" w:lineRule="exact"/>
              <w:ind w:left="85"/>
              <w:jc w:val="left"/>
              <w:rPr>
                <w:sz w:val="24"/>
              </w:rPr>
            </w:pPr>
            <w:r>
              <w:rPr>
                <w:sz w:val="24"/>
              </w:rPr>
              <w:t>puerto</w:t>
            </w:r>
          </w:p>
        </w:tc>
        <w:tc>
          <w:tcPr>
            <w:tcW w:w="1177" w:type="dxa"/>
          </w:tcPr>
          <w:p>
            <w:pPr>
              <w:pStyle w:val="TableParagraph"/>
              <w:spacing w:line="266" w:lineRule="exact"/>
              <w:ind w:right="246"/>
              <w:rPr>
                <w:sz w:val="24"/>
              </w:rPr>
            </w:pPr>
            <w:r>
              <w:rPr>
                <w:sz w:val="24"/>
              </w:rPr>
              <w:t>11,700</w:t>
            </w:r>
          </w:p>
        </w:tc>
        <w:tc>
          <w:tcPr>
            <w:tcW w:w="1134" w:type="dxa"/>
          </w:tcPr>
          <w:p>
            <w:pPr>
              <w:pStyle w:val="TableParagraph"/>
              <w:spacing w:line="266" w:lineRule="exact"/>
              <w:ind w:right="221"/>
              <w:rPr>
                <w:sz w:val="24"/>
              </w:rPr>
            </w:pPr>
            <w:r>
              <w:rPr>
                <w:sz w:val="24"/>
              </w:rPr>
              <w:t>9,360</w:t>
            </w:r>
          </w:p>
        </w:tc>
        <w:tc>
          <w:tcPr>
            <w:tcW w:w="1128" w:type="dxa"/>
          </w:tcPr>
          <w:p>
            <w:pPr>
              <w:pStyle w:val="TableParagraph"/>
              <w:spacing w:line="266" w:lineRule="exact"/>
              <w:ind w:right="240"/>
              <w:rPr>
                <w:sz w:val="24"/>
              </w:rPr>
            </w:pPr>
            <w:r>
              <w:rPr>
                <w:sz w:val="24"/>
              </w:rPr>
              <w:t>5,850</w:t>
            </w:r>
          </w:p>
        </w:tc>
        <w:tc>
          <w:tcPr>
            <w:tcW w:w="1134" w:type="dxa"/>
          </w:tcPr>
          <w:p>
            <w:pPr>
              <w:pStyle w:val="TableParagraph"/>
              <w:spacing w:line="266" w:lineRule="exact"/>
              <w:ind w:right="226"/>
              <w:rPr>
                <w:sz w:val="24"/>
              </w:rPr>
            </w:pPr>
            <w:r>
              <w:rPr>
                <w:sz w:val="24"/>
              </w:rPr>
              <w:t>4,090</w:t>
            </w:r>
          </w:p>
        </w:tc>
        <w:tc>
          <w:tcPr>
            <w:tcW w:w="1090" w:type="dxa"/>
          </w:tcPr>
          <w:p>
            <w:pPr>
              <w:pStyle w:val="TableParagraph"/>
              <w:spacing w:line="266" w:lineRule="exact"/>
              <w:ind w:right="195"/>
              <w:rPr>
                <w:sz w:val="24"/>
              </w:rPr>
            </w:pPr>
            <w:r>
              <w:rPr>
                <w:sz w:val="24"/>
              </w:rPr>
              <w:t>2,340</w:t>
            </w:r>
          </w:p>
        </w:tc>
      </w:tr>
      <w:tr>
        <w:trPr>
          <w:trHeight w:val="275" w:hRule="atLeast"/>
        </w:trPr>
        <w:tc>
          <w:tcPr>
            <w:tcW w:w="779" w:type="dxa"/>
          </w:tcPr>
          <w:p>
            <w:pPr>
              <w:pStyle w:val="TableParagraph"/>
              <w:spacing w:line="256" w:lineRule="exact"/>
              <w:ind w:left="179" w:right="64"/>
              <w:jc w:val="center"/>
              <w:rPr>
                <w:sz w:val="24"/>
              </w:rPr>
            </w:pPr>
            <w:r>
              <w:rPr>
                <w:sz w:val="24"/>
              </w:rPr>
              <w:t>81</w:t>
            </w:r>
          </w:p>
        </w:tc>
        <w:tc>
          <w:tcPr>
            <w:tcW w:w="2429" w:type="dxa"/>
          </w:tcPr>
          <w:p>
            <w:pPr>
              <w:pStyle w:val="TableParagraph"/>
              <w:spacing w:line="256" w:lineRule="exact"/>
              <w:ind w:left="85"/>
              <w:jc w:val="left"/>
              <w:rPr>
                <w:sz w:val="24"/>
              </w:rPr>
            </w:pPr>
            <w:r>
              <w:rPr>
                <w:sz w:val="24"/>
              </w:rPr>
              <w:t>Dilatación esofágica</w:t>
            </w:r>
          </w:p>
        </w:tc>
        <w:tc>
          <w:tcPr>
            <w:tcW w:w="1177" w:type="dxa"/>
          </w:tcPr>
          <w:p>
            <w:pPr>
              <w:pStyle w:val="TableParagraph"/>
              <w:spacing w:line="256" w:lineRule="exact"/>
              <w:ind w:right="246"/>
              <w:rPr>
                <w:sz w:val="24"/>
              </w:rPr>
            </w:pPr>
            <w:r>
              <w:rPr>
                <w:sz w:val="24"/>
              </w:rPr>
              <w:t>5,850</w:t>
            </w:r>
          </w:p>
        </w:tc>
        <w:tc>
          <w:tcPr>
            <w:tcW w:w="1134" w:type="dxa"/>
          </w:tcPr>
          <w:p>
            <w:pPr>
              <w:pStyle w:val="TableParagraph"/>
              <w:spacing w:line="256" w:lineRule="exact"/>
              <w:ind w:right="221"/>
              <w:rPr>
                <w:sz w:val="24"/>
              </w:rPr>
            </w:pPr>
            <w:r>
              <w:rPr>
                <w:sz w:val="24"/>
              </w:rPr>
              <w:t>4,680</w:t>
            </w:r>
          </w:p>
        </w:tc>
        <w:tc>
          <w:tcPr>
            <w:tcW w:w="1128" w:type="dxa"/>
          </w:tcPr>
          <w:p>
            <w:pPr>
              <w:pStyle w:val="TableParagraph"/>
              <w:spacing w:line="256" w:lineRule="exact"/>
              <w:ind w:right="240"/>
              <w:rPr>
                <w:sz w:val="24"/>
              </w:rPr>
            </w:pPr>
            <w:r>
              <w:rPr>
                <w:sz w:val="24"/>
              </w:rPr>
              <w:t>2,930</w:t>
            </w:r>
          </w:p>
        </w:tc>
        <w:tc>
          <w:tcPr>
            <w:tcW w:w="1134" w:type="dxa"/>
          </w:tcPr>
          <w:p>
            <w:pPr>
              <w:pStyle w:val="TableParagraph"/>
              <w:spacing w:line="256" w:lineRule="exact"/>
              <w:ind w:right="226"/>
              <w:rPr>
                <w:sz w:val="24"/>
              </w:rPr>
            </w:pPr>
            <w:r>
              <w:rPr>
                <w:sz w:val="24"/>
              </w:rPr>
              <w:t>2,050</w:t>
            </w:r>
          </w:p>
        </w:tc>
        <w:tc>
          <w:tcPr>
            <w:tcW w:w="1090" w:type="dxa"/>
          </w:tcPr>
          <w:p>
            <w:pPr>
              <w:pStyle w:val="TableParagraph"/>
              <w:spacing w:line="256" w:lineRule="exact"/>
              <w:ind w:right="195"/>
              <w:rPr>
                <w:sz w:val="24"/>
              </w:rPr>
            </w:pPr>
            <w:r>
              <w:rPr>
                <w:sz w:val="24"/>
              </w:rPr>
              <w:t>1,170</w:t>
            </w:r>
          </w:p>
        </w:tc>
      </w:tr>
      <w:tr>
        <w:trPr>
          <w:trHeight w:val="275" w:hRule="atLeast"/>
        </w:trPr>
        <w:tc>
          <w:tcPr>
            <w:tcW w:w="779" w:type="dxa"/>
          </w:tcPr>
          <w:p>
            <w:pPr>
              <w:pStyle w:val="TableParagraph"/>
              <w:spacing w:line="256" w:lineRule="exact"/>
              <w:ind w:left="179" w:right="64"/>
              <w:jc w:val="center"/>
              <w:rPr>
                <w:sz w:val="24"/>
              </w:rPr>
            </w:pPr>
            <w:r>
              <w:rPr>
                <w:sz w:val="24"/>
              </w:rPr>
              <w:t>82</w:t>
            </w:r>
          </w:p>
        </w:tc>
        <w:tc>
          <w:tcPr>
            <w:tcW w:w="2429" w:type="dxa"/>
          </w:tcPr>
          <w:p>
            <w:pPr>
              <w:pStyle w:val="TableParagraph"/>
              <w:spacing w:line="256" w:lineRule="exact"/>
              <w:ind w:left="85"/>
              <w:jc w:val="left"/>
              <w:rPr>
                <w:sz w:val="24"/>
              </w:rPr>
            </w:pPr>
            <w:r>
              <w:rPr>
                <w:sz w:val="24"/>
              </w:rPr>
              <w:t>Dilatación uretrales</w:t>
            </w:r>
          </w:p>
        </w:tc>
        <w:tc>
          <w:tcPr>
            <w:tcW w:w="1177" w:type="dxa"/>
          </w:tcPr>
          <w:p>
            <w:pPr>
              <w:pStyle w:val="TableParagraph"/>
              <w:spacing w:line="256" w:lineRule="exact"/>
              <w:ind w:right="246"/>
              <w:rPr>
                <w:sz w:val="24"/>
              </w:rPr>
            </w:pPr>
            <w:r>
              <w:rPr>
                <w:sz w:val="24"/>
              </w:rPr>
              <w:t>5,850</w:t>
            </w:r>
          </w:p>
        </w:tc>
        <w:tc>
          <w:tcPr>
            <w:tcW w:w="1134" w:type="dxa"/>
          </w:tcPr>
          <w:p>
            <w:pPr>
              <w:pStyle w:val="TableParagraph"/>
              <w:spacing w:line="256" w:lineRule="exact"/>
              <w:ind w:right="221"/>
              <w:rPr>
                <w:sz w:val="24"/>
              </w:rPr>
            </w:pPr>
            <w:r>
              <w:rPr>
                <w:sz w:val="24"/>
              </w:rPr>
              <w:t>4,680</w:t>
            </w:r>
          </w:p>
        </w:tc>
        <w:tc>
          <w:tcPr>
            <w:tcW w:w="1128" w:type="dxa"/>
          </w:tcPr>
          <w:p>
            <w:pPr>
              <w:pStyle w:val="TableParagraph"/>
              <w:spacing w:line="256" w:lineRule="exact"/>
              <w:ind w:right="240"/>
              <w:rPr>
                <w:sz w:val="24"/>
              </w:rPr>
            </w:pPr>
            <w:r>
              <w:rPr>
                <w:sz w:val="24"/>
              </w:rPr>
              <w:t>2,930</w:t>
            </w:r>
          </w:p>
        </w:tc>
        <w:tc>
          <w:tcPr>
            <w:tcW w:w="1134" w:type="dxa"/>
          </w:tcPr>
          <w:p>
            <w:pPr>
              <w:pStyle w:val="TableParagraph"/>
              <w:spacing w:line="256" w:lineRule="exact"/>
              <w:ind w:right="226"/>
              <w:rPr>
                <w:sz w:val="24"/>
              </w:rPr>
            </w:pPr>
            <w:r>
              <w:rPr>
                <w:sz w:val="24"/>
              </w:rPr>
              <w:t>2,050</w:t>
            </w:r>
          </w:p>
        </w:tc>
        <w:tc>
          <w:tcPr>
            <w:tcW w:w="1090" w:type="dxa"/>
          </w:tcPr>
          <w:p>
            <w:pPr>
              <w:pStyle w:val="TableParagraph"/>
              <w:spacing w:line="256" w:lineRule="exact"/>
              <w:ind w:right="195"/>
              <w:rPr>
                <w:sz w:val="24"/>
              </w:rPr>
            </w:pPr>
            <w:r>
              <w:rPr>
                <w:sz w:val="24"/>
              </w:rPr>
              <w:t>1,170</w:t>
            </w:r>
          </w:p>
        </w:tc>
      </w:tr>
      <w:tr>
        <w:trPr>
          <w:trHeight w:val="552" w:hRule="atLeast"/>
        </w:trPr>
        <w:tc>
          <w:tcPr>
            <w:tcW w:w="779" w:type="dxa"/>
          </w:tcPr>
          <w:p>
            <w:pPr>
              <w:pStyle w:val="TableParagraph"/>
              <w:spacing w:line="271" w:lineRule="exact"/>
              <w:ind w:left="179" w:right="64"/>
              <w:jc w:val="center"/>
              <w:rPr>
                <w:sz w:val="24"/>
              </w:rPr>
            </w:pPr>
            <w:r>
              <w:rPr>
                <w:sz w:val="24"/>
              </w:rPr>
              <w:t>83</w:t>
            </w:r>
          </w:p>
        </w:tc>
        <w:tc>
          <w:tcPr>
            <w:tcW w:w="2429" w:type="dxa"/>
          </w:tcPr>
          <w:p>
            <w:pPr>
              <w:pStyle w:val="TableParagraph"/>
              <w:spacing w:line="271" w:lineRule="exact"/>
              <w:ind w:left="85"/>
              <w:jc w:val="left"/>
              <w:rPr>
                <w:sz w:val="24"/>
              </w:rPr>
            </w:pPr>
            <w:r>
              <w:rPr>
                <w:sz w:val="24"/>
              </w:rPr>
              <w:t>Fistula gastrocutánea</w:t>
            </w:r>
          </w:p>
          <w:p>
            <w:pPr>
              <w:pStyle w:val="TableParagraph"/>
              <w:spacing w:line="261" w:lineRule="exact"/>
              <w:ind w:left="85"/>
              <w:jc w:val="left"/>
              <w:rPr>
                <w:sz w:val="24"/>
              </w:rPr>
            </w:pPr>
            <w:r>
              <w:rPr>
                <w:sz w:val="24"/>
              </w:rPr>
              <w:t>cierre</w:t>
            </w:r>
          </w:p>
        </w:tc>
        <w:tc>
          <w:tcPr>
            <w:tcW w:w="1177" w:type="dxa"/>
          </w:tcPr>
          <w:p>
            <w:pPr>
              <w:pStyle w:val="TableParagraph"/>
              <w:spacing w:line="271" w:lineRule="exact"/>
              <w:ind w:right="246"/>
              <w:rPr>
                <w:sz w:val="24"/>
              </w:rPr>
            </w:pPr>
            <w:r>
              <w:rPr>
                <w:sz w:val="24"/>
              </w:rPr>
              <w:t>17,550</w:t>
            </w:r>
          </w:p>
        </w:tc>
        <w:tc>
          <w:tcPr>
            <w:tcW w:w="1134" w:type="dxa"/>
          </w:tcPr>
          <w:p>
            <w:pPr>
              <w:pStyle w:val="TableParagraph"/>
              <w:spacing w:line="271" w:lineRule="exact"/>
              <w:ind w:right="221"/>
              <w:rPr>
                <w:sz w:val="24"/>
              </w:rPr>
            </w:pPr>
            <w:r>
              <w:rPr>
                <w:sz w:val="24"/>
              </w:rPr>
              <w:t>14,040</w:t>
            </w:r>
          </w:p>
        </w:tc>
        <w:tc>
          <w:tcPr>
            <w:tcW w:w="1128" w:type="dxa"/>
          </w:tcPr>
          <w:p>
            <w:pPr>
              <w:pStyle w:val="TableParagraph"/>
              <w:spacing w:line="271" w:lineRule="exact"/>
              <w:ind w:right="240"/>
              <w:rPr>
                <w:sz w:val="24"/>
              </w:rPr>
            </w:pPr>
            <w:r>
              <w:rPr>
                <w:sz w:val="24"/>
              </w:rPr>
              <w:t>8,770</w:t>
            </w:r>
          </w:p>
        </w:tc>
        <w:tc>
          <w:tcPr>
            <w:tcW w:w="1134" w:type="dxa"/>
          </w:tcPr>
          <w:p>
            <w:pPr>
              <w:pStyle w:val="TableParagraph"/>
              <w:spacing w:line="271" w:lineRule="exact"/>
              <w:ind w:right="226"/>
              <w:rPr>
                <w:sz w:val="24"/>
              </w:rPr>
            </w:pPr>
            <w:r>
              <w:rPr>
                <w:sz w:val="24"/>
              </w:rPr>
              <w:t>6,140</w:t>
            </w:r>
          </w:p>
        </w:tc>
        <w:tc>
          <w:tcPr>
            <w:tcW w:w="1090" w:type="dxa"/>
          </w:tcPr>
          <w:p>
            <w:pPr>
              <w:pStyle w:val="TableParagraph"/>
              <w:spacing w:line="271" w:lineRule="exact"/>
              <w:ind w:right="195"/>
              <w:rPr>
                <w:sz w:val="24"/>
              </w:rPr>
            </w:pPr>
            <w:r>
              <w:rPr>
                <w:sz w:val="24"/>
              </w:rPr>
              <w:t>3,510</w:t>
            </w:r>
          </w:p>
        </w:tc>
      </w:tr>
      <w:tr>
        <w:trPr>
          <w:trHeight w:val="276" w:hRule="atLeast"/>
        </w:trPr>
        <w:tc>
          <w:tcPr>
            <w:tcW w:w="779" w:type="dxa"/>
          </w:tcPr>
          <w:p>
            <w:pPr>
              <w:pStyle w:val="TableParagraph"/>
              <w:spacing w:line="256" w:lineRule="exact"/>
              <w:ind w:left="179" w:right="64"/>
              <w:jc w:val="center"/>
              <w:rPr>
                <w:sz w:val="24"/>
              </w:rPr>
            </w:pPr>
            <w:r>
              <w:rPr>
                <w:sz w:val="24"/>
              </w:rPr>
              <w:t>84</w:t>
            </w:r>
          </w:p>
        </w:tc>
        <w:tc>
          <w:tcPr>
            <w:tcW w:w="2429" w:type="dxa"/>
          </w:tcPr>
          <w:p>
            <w:pPr>
              <w:pStyle w:val="TableParagraph"/>
              <w:spacing w:line="256" w:lineRule="exact"/>
              <w:ind w:left="85"/>
              <w:jc w:val="left"/>
              <w:rPr>
                <w:sz w:val="24"/>
              </w:rPr>
            </w:pPr>
            <w:r>
              <w:rPr>
                <w:sz w:val="24"/>
              </w:rPr>
              <w:t>Ampliación vesical</w:t>
            </w:r>
          </w:p>
        </w:tc>
        <w:tc>
          <w:tcPr>
            <w:tcW w:w="1177" w:type="dxa"/>
          </w:tcPr>
          <w:p>
            <w:pPr>
              <w:pStyle w:val="TableParagraph"/>
              <w:spacing w:line="256" w:lineRule="exact"/>
              <w:ind w:right="246"/>
              <w:rPr>
                <w:sz w:val="24"/>
              </w:rPr>
            </w:pPr>
            <w:r>
              <w:rPr>
                <w:sz w:val="24"/>
              </w:rPr>
              <w:t>64,345</w:t>
            </w:r>
          </w:p>
        </w:tc>
        <w:tc>
          <w:tcPr>
            <w:tcW w:w="1134" w:type="dxa"/>
          </w:tcPr>
          <w:p>
            <w:pPr>
              <w:pStyle w:val="TableParagraph"/>
              <w:spacing w:line="256" w:lineRule="exact"/>
              <w:ind w:right="221"/>
              <w:rPr>
                <w:sz w:val="24"/>
              </w:rPr>
            </w:pPr>
            <w:r>
              <w:rPr>
                <w:sz w:val="24"/>
              </w:rPr>
              <w:t>51,475</w:t>
            </w:r>
          </w:p>
        </w:tc>
        <w:tc>
          <w:tcPr>
            <w:tcW w:w="1128" w:type="dxa"/>
          </w:tcPr>
          <w:p>
            <w:pPr>
              <w:pStyle w:val="TableParagraph"/>
              <w:spacing w:line="256" w:lineRule="exact"/>
              <w:ind w:right="240"/>
              <w:rPr>
                <w:sz w:val="24"/>
              </w:rPr>
            </w:pPr>
            <w:r>
              <w:rPr>
                <w:sz w:val="24"/>
              </w:rPr>
              <w:t>32,170</w:t>
            </w:r>
          </w:p>
        </w:tc>
        <w:tc>
          <w:tcPr>
            <w:tcW w:w="1134" w:type="dxa"/>
          </w:tcPr>
          <w:p>
            <w:pPr>
              <w:pStyle w:val="TableParagraph"/>
              <w:spacing w:line="256" w:lineRule="exact"/>
              <w:ind w:right="226"/>
              <w:rPr>
                <w:sz w:val="24"/>
              </w:rPr>
            </w:pPr>
            <w:r>
              <w:rPr>
                <w:sz w:val="24"/>
              </w:rPr>
              <w:t>22,520</w:t>
            </w:r>
          </w:p>
        </w:tc>
        <w:tc>
          <w:tcPr>
            <w:tcW w:w="1090" w:type="dxa"/>
          </w:tcPr>
          <w:p>
            <w:pPr>
              <w:pStyle w:val="TableParagraph"/>
              <w:spacing w:line="256" w:lineRule="exact"/>
              <w:ind w:right="195"/>
              <w:rPr>
                <w:sz w:val="24"/>
              </w:rPr>
            </w:pPr>
            <w:r>
              <w:rPr>
                <w:sz w:val="24"/>
              </w:rPr>
              <w:t>12,870</w:t>
            </w:r>
          </w:p>
        </w:tc>
      </w:tr>
      <w:tr>
        <w:trPr>
          <w:trHeight w:val="551" w:hRule="atLeast"/>
        </w:trPr>
        <w:tc>
          <w:tcPr>
            <w:tcW w:w="779" w:type="dxa"/>
          </w:tcPr>
          <w:p>
            <w:pPr>
              <w:pStyle w:val="TableParagraph"/>
              <w:spacing w:line="271" w:lineRule="exact"/>
              <w:ind w:left="179" w:right="64"/>
              <w:jc w:val="center"/>
              <w:rPr>
                <w:sz w:val="24"/>
              </w:rPr>
            </w:pPr>
            <w:r>
              <w:rPr>
                <w:sz w:val="24"/>
              </w:rPr>
              <w:t>85</w:t>
            </w:r>
          </w:p>
        </w:tc>
        <w:tc>
          <w:tcPr>
            <w:tcW w:w="2429" w:type="dxa"/>
          </w:tcPr>
          <w:p>
            <w:pPr>
              <w:pStyle w:val="TableParagraph"/>
              <w:spacing w:line="271" w:lineRule="exact"/>
              <w:ind w:left="85"/>
              <w:jc w:val="left"/>
              <w:rPr>
                <w:sz w:val="24"/>
              </w:rPr>
            </w:pPr>
            <w:r>
              <w:rPr>
                <w:sz w:val="24"/>
              </w:rPr>
              <w:t>Reimplante uréter -</w:t>
            </w:r>
          </w:p>
          <w:p>
            <w:pPr>
              <w:pStyle w:val="TableParagraph"/>
              <w:spacing w:line="261" w:lineRule="exact"/>
              <w:ind w:left="85"/>
              <w:jc w:val="left"/>
              <w:rPr>
                <w:sz w:val="24"/>
              </w:rPr>
            </w:pPr>
            <w:r>
              <w:rPr>
                <w:sz w:val="24"/>
              </w:rPr>
              <w:t>vesical bilateral</w:t>
            </w:r>
          </w:p>
        </w:tc>
        <w:tc>
          <w:tcPr>
            <w:tcW w:w="1177" w:type="dxa"/>
          </w:tcPr>
          <w:p>
            <w:pPr>
              <w:pStyle w:val="TableParagraph"/>
              <w:spacing w:line="271" w:lineRule="exact"/>
              <w:ind w:right="246"/>
              <w:rPr>
                <w:sz w:val="24"/>
              </w:rPr>
            </w:pPr>
            <w:r>
              <w:rPr>
                <w:sz w:val="24"/>
              </w:rPr>
              <w:t>52,640</w:t>
            </w:r>
          </w:p>
        </w:tc>
        <w:tc>
          <w:tcPr>
            <w:tcW w:w="1134" w:type="dxa"/>
          </w:tcPr>
          <w:p>
            <w:pPr>
              <w:pStyle w:val="TableParagraph"/>
              <w:spacing w:line="271" w:lineRule="exact"/>
              <w:ind w:right="221"/>
              <w:rPr>
                <w:sz w:val="24"/>
              </w:rPr>
            </w:pPr>
            <w:r>
              <w:rPr>
                <w:sz w:val="24"/>
              </w:rPr>
              <w:t>42,120</w:t>
            </w:r>
          </w:p>
        </w:tc>
        <w:tc>
          <w:tcPr>
            <w:tcW w:w="1128" w:type="dxa"/>
          </w:tcPr>
          <w:p>
            <w:pPr>
              <w:pStyle w:val="TableParagraph"/>
              <w:spacing w:line="271" w:lineRule="exact"/>
              <w:ind w:right="240"/>
              <w:rPr>
                <w:sz w:val="24"/>
              </w:rPr>
            </w:pPr>
            <w:r>
              <w:rPr>
                <w:sz w:val="24"/>
              </w:rPr>
              <w:t>26,320</w:t>
            </w:r>
          </w:p>
        </w:tc>
        <w:tc>
          <w:tcPr>
            <w:tcW w:w="1134" w:type="dxa"/>
          </w:tcPr>
          <w:p>
            <w:pPr>
              <w:pStyle w:val="TableParagraph"/>
              <w:spacing w:line="271" w:lineRule="exact"/>
              <w:ind w:right="226"/>
              <w:rPr>
                <w:sz w:val="24"/>
              </w:rPr>
            </w:pPr>
            <w:r>
              <w:rPr>
                <w:sz w:val="24"/>
              </w:rPr>
              <w:t>18,425</w:t>
            </w:r>
          </w:p>
        </w:tc>
        <w:tc>
          <w:tcPr>
            <w:tcW w:w="1090" w:type="dxa"/>
          </w:tcPr>
          <w:p>
            <w:pPr>
              <w:pStyle w:val="TableParagraph"/>
              <w:spacing w:line="271" w:lineRule="exact"/>
              <w:ind w:right="195"/>
              <w:rPr>
                <w:sz w:val="24"/>
              </w:rPr>
            </w:pPr>
            <w:r>
              <w:rPr>
                <w:sz w:val="24"/>
              </w:rPr>
              <w:t>10,530</w:t>
            </w:r>
          </w:p>
        </w:tc>
      </w:tr>
      <w:tr>
        <w:trPr>
          <w:trHeight w:val="1104" w:hRule="atLeast"/>
        </w:trPr>
        <w:tc>
          <w:tcPr>
            <w:tcW w:w="779" w:type="dxa"/>
          </w:tcPr>
          <w:p>
            <w:pPr>
              <w:pStyle w:val="TableParagraph"/>
              <w:spacing w:line="271" w:lineRule="exact"/>
              <w:ind w:left="179" w:right="64"/>
              <w:jc w:val="center"/>
              <w:rPr>
                <w:sz w:val="24"/>
              </w:rPr>
            </w:pPr>
            <w:r>
              <w:rPr>
                <w:sz w:val="24"/>
              </w:rPr>
              <w:t>86</w:t>
            </w:r>
          </w:p>
        </w:tc>
        <w:tc>
          <w:tcPr>
            <w:tcW w:w="2429" w:type="dxa"/>
          </w:tcPr>
          <w:p>
            <w:pPr>
              <w:pStyle w:val="TableParagraph"/>
              <w:ind w:left="85" w:right="404"/>
              <w:jc w:val="left"/>
              <w:rPr>
                <w:sz w:val="24"/>
              </w:rPr>
            </w:pPr>
            <w:r>
              <w:rPr>
                <w:sz w:val="24"/>
              </w:rPr>
              <w:t>Centrifugado para búsqueda de blastos en líquido</w:t>
            </w:r>
          </w:p>
          <w:p>
            <w:pPr>
              <w:pStyle w:val="TableParagraph"/>
              <w:spacing w:line="261" w:lineRule="exact"/>
              <w:ind w:left="85"/>
              <w:jc w:val="left"/>
              <w:rPr>
                <w:sz w:val="24"/>
              </w:rPr>
            </w:pPr>
            <w:r>
              <w:rPr>
                <w:sz w:val="24"/>
              </w:rPr>
              <w:t>cefalorraquídeo</w:t>
            </w:r>
          </w:p>
        </w:tc>
        <w:tc>
          <w:tcPr>
            <w:tcW w:w="1177" w:type="dxa"/>
          </w:tcPr>
          <w:p>
            <w:pPr>
              <w:pStyle w:val="TableParagraph"/>
              <w:spacing w:line="271" w:lineRule="exact"/>
              <w:ind w:right="246"/>
              <w:rPr>
                <w:sz w:val="24"/>
              </w:rPr>
            </w:pPr>
            <w:r>
              <w:rPr>
                <w:sz w:val="24"/>
              </w:rPr>
              <w:t>900</w:t>
            </w:r>
          </w:p>
        </w:tc>
        <w:tc>
          <w:tcPr>
            <w:tcW w:w="1134" w:type="dxa"/>
          </w:tcPr>
          <w:p>
            <w:pPr>
              <w:pStyle w:val="TableParagraph"/>
              <w:spacing w:line="271" w:lineRule="exact"/>
              <w:ind w:right="221"/>
              <w:rPr>
                <w:sz w:val="24"/>
              </w:rPr>
            </w:pPr>
            <w:r>
              <w:rPr>
                <w:sz w:val="24"/>
              </w:rPr>
              <w:t>840</w:t>
            </w:r>
          </w:p>
        </w:tc>
        <w:tc>
          <w:tcPr>
            <w:tcW w:w="1128" w:type="dxa"/>
          </w:tcPr>
          <w:p>
            <w:pPr>
              <w:pStyle w:val="TableParagraph"/>
              <w:spacing w:line="271" w:lineRule="exact"/>
              <w:ind w:right="240"/>
              <w:rPr>
                <w:sz w:val="24"/>
              </w:rPr>
            </w:pPr>
            <w:r>
              <w:rPr>
                <w:sz w:val="24"/>
              </w:rPr>
              <w:t>560</w:t>
            </w:r>
          </w:p>
        </w:tc>
        <w:tc>
          <w:tcPr>
            <w:tcW w:w="1134" w:type="dxa"/>
          </w:tcPr>
          <w:p>
            <w:pPr>
              <w:pStyle w:val="TableParagraph"/>
              <w:spacing w:line="271" w:lineRule="exact"/>
              <w:ind w:right="226"/>
              <w:rPr>
                <w:sz w:val="24"/>
              </w:rPr>
            </w:pPr>
            <w:r>
              <w:rPr>
                <w:sz w:val="24"/>
              </w:rPr>
              <w:t>395</w:t>
            </w:r>
          </w:p>
        </w:tc>
        <w:tc>
          <w:tcPr>
            <w:tcW w:w="1090" w:type="dxa"/>
          </w:tcPr>
          <w:p>
            <w:pPr>
              <w:pStyle w:val="TableParagraph"/>
              <w:spacing w:line="271" w:lineRule="exact"/>
              <w:ind w:right="195"/>
              <w:rPr>
                <w:sz w:val="24"/>
              </w:rPr>
            </w:pPr>
            <w:r>
              <w:rPr>
                <w:sz w:val="24"/>
              </w:rPr>
              <w:t>230</w:t>
            </w:r>
          </w:p>
        </w:tc>
      </w:tr>
      <w:tr>
        <w:trPr>
          <w:trHeight w:val="552" w:hRule="atLeast"/>
        </w:trPr>
        <w:tc>
          <w:tcPr>
            <w:tcW w:w="779" w:type="dxa"/>
          </w:tcPr>
          <w:p>
            <w:pPr>
              <w:pStyle w:val="TableParagraph"/>
              <w:spacing w:line="271" w:lineRule="exact"/>
              <w:ind w:left="179" w:right="64"/>
              <w:jc w:val="center"/>
              <w:rPr>
                <w:sz w:val="24"/>
              </w:rPr>
            </w:pPr>
            <w:r>
              <w:rPr>
                <w:sz w:val="24"/>
              </w:rPr>
              <w:t>87</w:t>
            </w:r>
          </w:p>
        </w:tc>
        <w:tc>
          <w:tcPr>
            <w:tcW w:w="2429" w:type="dxa"/>
          </w:tcPr>
          <w:p>
            <w:pPr>
              <w:pStyle w:val="TableParagraph"/>
              <w:spacing w:line="271" w:lineRule="exact"/>
              <w:ind w:left="85"/>
              <w:jc w:val="left"/>
              <w:rPr>
                <w:sz w:val="24"/>
              </w:rPr>
            </w:pPr>
            <w:r>
              <w:rPr>
                <w:sz w:val="24"/>
              </w:rPr>
              <w:t>Quimioterapia</w:t>
            </w:r>
          </w:p>
          <w:p>
            <w:pPr>
              <w:pStyle w:val="TableParagraph"/>
              <w:spacing w:line="261" w:lineRule="exact"/>
              <w:ind w:left="85"/>
              <w:jc w:val="left"/>
              <w:rPr>
                <w:sz w:val="24"/>
              </w:rPr>
            </w:pPr>
            <w:r>
              <w:rPr>
                <w:sz w:val="24"/>
              </w:rPr>
              <w:t>intratecal</w:t>
            </w:r>
          </w:p>
        </w:tc>
        <w:tc>
          <w:tcPr>
            <w:tcW w:w="1177" w:type="dxa"/>
          </w:tcPr>
          <w:p>
            <w:pPr>
              <w:pStyle w:val="TableParagraph"/>
              <w:spacing w:line="271" w:lineRule="exact"/>
              <w:ind w:right="246"/>
              <w:rPr>
                <w:sz w:val="24"/>
              </w:rPr>
            </w:pPr>
            <w:r>
              <w:rPr>
                <w:sz w:val="24"/>
              </w:rPr>
              <w:t>3,675</w:t>
            </w:r>
          </w:p>
        </w:tc>
        <w:tc>
          <w:tcPr>
            <w:tcW w:w="1134" w:type="dxa"/>
          </w:tcPr>
          <w:p>
            <w:pPr>
              <w:pStyle w:val="TableParagraph"/>
              <w:spacing w:line="271" w:lineRule="exact"/>
              <w:ind w:right="221"/>
              <w:rPr>
                <w:sz w:val="24"/>
              </w:rPr>
            </w:pPr>
            <w:r>
              <w:rPr>
                <w:sz w:val="24"/>
              </w:rPr>
              <w:t>2,885</w:t>
            </w:r>
          </w:p>
        </w:tc>
        <w:tc>
          <w:tcPr>
            <w:tcW w:w="1128" w:type="dxa"/>
          </w:tcPr>
          <w:p>
            <w:pPr>
              <w:pStyle w:val="TableParagraph"/>
              <w:spacing w:line="271" w:lineRule="exact"/>
              <w:ind w:right="240"/>
              <w:rPr>
                <w:sz w:val="24"/>
              </w:rPr>
            </w:pPr>
            <w:r>
              <w:rPr>
                <w:sz w:val="24"/>
              </w:rPr>
              <w:t>1,800</w:t>
            </w:r>
          </w:p>
        </w:tc>
        <w:tc>
          <w:tcPr>
            <w:tcW w:w="1134" w:type="dxa"/>
          </w:tcPr>
          <w:p>
            <w:pPr>
              <w:pStyle w:val="TableParagraph"/>
              <w:spacing w:line="271" w:lineRule="exact"/>
              <w:ind w:right="226"/>
              <w:rPr>
                <w:sz w:val="24"/>
              </w:rPr>
            </w:pPr>
            <w:r>
              <w:rPr>
                <w:sz w:val="24"/>
              </w:rPr>
              <w:t>1,270</w:t>
            </w:r>
          </w:p>
        </w:tc>
        <w:tc>
          <w:tcPr>
            <w:tcW w:w="1090" w:type="dxa"/>
          </w:tcPr>
          <w:p>
            <w:pPr>
              <w:pStyle w:val="TableParagraph"/>
              <w:spacing w:line="271" w:lineRule="exact"/>
              <w:ind w:right="195"/>
              <w:rPr>
                <w:sz w:val="24"/>
              </w:rPr>
            </w:pPr>
            <w:r>
              <w:rPr>
                <w:sz w:val="24"/>
              </w:rPr>
              <w:t>720</w:t>
            </w:r>
          </w:p>
        </w:tc>
      </w:tr>
      <w:tr>
        <w:trPr>
          <w:trHeight w:val="827" w:hRule="atLeast"/>
        </w:trPr>
        <w:tc>
          <w:tcPr>
            <w:tcW w:w="779" w:type="dxa"/>
          </w:tcPr>
          <w:p>
            <w:pPr>
              <w:pStyle w:val="TableParagraph"/>
              <w:spacing w:line="271" w:lineRule="exact"/>
              <w:ind w:left="179" w:right="64"/>
              <w:jc w:val="center"/>
              <w:rPr>
                <w:sz w:val="24"/>
              </w:rPr>
            </w:pPr>
            <w:r>
              <w:rPr>
                <w:sz w:val="24"/>
              </w:rPr>
              <w:t>88</w:t>
            </w:r>
          </w:p>
        </w:tc>
        <w:tc>
          <w:tcPr>
            <w:tcW w:w="2429" w:type="dxa"/>
          </w:tcPr>
          <w:p>
            <w:pPr>
              <w:pStyle w:val="TableParagraph"/>
              <w:ind w:left="85" w:right="584"/>
              <w:jc w:val="left"/>
              <w:rPr>
                <w:sz w:val="24"/>
              </w:rPr>
            </w:pPr>
            <w:r>
              <w:rPr>
                <w:sz w:val="24"/>
              </w:rPr>
              <w:t>Hospitalización terapia intermedia</w:t>
            </w:r>
          </w:p>
          <w:p>
            <w:pPr>
              <w:pStyle w:val="TableParagraph"/>
              <w:spacing w:line="261" w:lineRule="exact"/>
              <w:ind w:left="85"/>
              <w:jc w:val="left"/>
              <w:rPr>
                <w:sz w:val="24"/>
              </w:rPr>
            </w:pPr>
            <w:r>
              <w:rPr>
                <w:sz w:val="24"/>
              </w:rPr>
              <w:t>pediátrica</w:t>
            </w:r>
          </w:p>
        </w:tc>
        <w:tc>
          <w:tcPr>
            <w:tcW w:w="1177" w:type="dxa"/>
          </w:tcPr>
          <w:p>
            <w:pPr>
              <w:pStyle w:val="TableParagraph"/>
              <w:spacing w:line="271" w:lineRule="exact"/>
              <w:ind w:right="246"/>
              <w:rPr>
                <w:sz w:val="24"/>
              </w:rPr>
            </w:pPr>
            <w:r>
              <w:rPr>
                <w:sz w:val="24"/>
              </w:rPr>
              <w:t>2,605</w:t>
            </w:r>
          </w:p>
        </w:tc>
        <w:tc>
          <w:tcPr>
            <w:tcW w:w="1134" w:type="dxa"/>
          </w:tcPr>
          <w:p>
            <w:pPr>
              <w:pStyle w:val="TableParagraph"/>
              <w:spacing w:line="271" w:lineRule="exact"/>
              <w:ind w:right="221"/>
              <w:rPr>
                <w:sz w:val="24"/>
              </w:rPr>
            </w:pPr>
            <w:r>
              <w:rPr>
                <w:sz w:val="24"/>
              </w:rPr>
              <w:t>2,080</w:t>
            </w:r>
          </w:p>
        </w:tc>
        <w:tc>
          <w:tcPr>
            <w:tcW w:w="1128" w:type="dxa"/>
          </w:tcPr>
          <w:p>
            <w:pPr>
              <w:pStyle w:val="TableParagraph"/>
              <w:spacing w:line="271" w:lineRule="exact"/>
              <w:ind w:right="240"/>
              <w:rPr>
                <w:sz w:val="24"/>
              </w:rPr>
            </w:pPr>
            <w:r>
              <w:rPr>
                <w:sz w:val="24"/>
              </w:rPr>
              <w:t>1,565</w:t>
            </w:r>
          </w:p>
        </w:tc>
        <w:tc>
          <w:tcPr>
            <w:tcW w:w="1134" w:type="dxa"/>
          </w:tcPr>
          <w:p>
            <w:pPr>
              <w:pStyle w:val="TableParagraph"/>
              <w:spacing w:line="271" w:lineRule="exact"/>
              <w:ind w:right="226"/>
              <w:rPr>
                <w:sz w:val="24"/>
              </w:rPr>
            </w:pPr>
            <w:r>
              <w:rPr>
                <w:sz w:val="24"/>
              </w:rPr>
              <w:t>1,045</w:t>
            </w:r>
          </w:p>
        </w:tc>
        <w:tc>
          <w:tcPr>
            <w:tcW w:w="1090" w:type="dxa"/>
          </w:tcPr>
          <w:p>
            <w:pPr>
              <w:pStyle w:val="TableParagraph"/>
              <w:spacing w:line="271" w:lineRule="exact"/>
              <w:ind w:right="195"/>
              <w:rPr>
                <w:sz w:val="24"/>
              </w:rPr>
            </w:pPr>
            <w:r>
              <w:rPr>
                <w:sz w:val="24"/>
              </w:rPr>
              <w:t>530</w:t>
            </w:r>
          </w:p>
        </w:tc>
      </w:tr>
      <w:tr>
        <w:trPr>
          <w:trHeight w:val="552" w:hRule="atLeast"/>
        </w:trPr>
        <w:tc>
          <w:tcPr>
            <w:tcW w:w="779" w:type="dxa"/>
          </w:tcPr>
          <w:p>
            <w:pPr>
              <w:pStyle w:val="TableParagraph"/>
              <w:spacing w:line="271" w:lineRule="exact"/>
              <w:ind w:left="179" w:right="64"/>
              <w:jc w:val="center"/>
              <w:rPr>
                <w:sz w:val="24"/>
              </w:rPr>
            </w:pPr>
            <w:r>
              <w:rPr>
                <w:sz w:val="24"/>
              </w:rPr>
              <w:t>89</w:t>
            </w:r>
          </w:p>
        </w:tc>
        <w:tc>
          <w:tcPr>
            <w:tcW w:w="2429" w:type="dxa"/>
          </w:tcPr>
          <w:p>
            <w:pPr>
              <w:pStyle w:val="TableParagraph"/>
              <w:spacing w:line="271" w:lineRule="exact"/>
              <w:ind w:left="85"/>
              <w:jc w:val="left"/>
              <w:rPr>
                <w:sz w:val="24"/>
              </w:rPr>
            </w:pPr>
            <w:r>
              <w:rPr>
                <w:sz w:val="24"/>
              </w:rPr>
              <w:t>Pletismografía</w:t>
            </w:r>
          </w:p>
          <w:p>
            <w:pPr>
              <w:pStyle w:val="TableParagraph"/>
              <w:spacing w:line="261" w:lineRule="exact"/>
              <w:ind w:left="85"/>
              <w:jc w:val="left"/>
              <w:rPr>
                <w:sz w:val="24"/>
              </w:rPr>
            </w:pPr>
            <w:r>
              <w:rPr>
                <w:sz w:val="24"/>
              </w:rPr>
              <w:t>corporal</w:t>
            </w:r>
          </w:p>
        </w:tc>
        <w:tc>
          <w:tcPr>
            <w:tcW w:w="1177" w:type="dxa"/>
          </w:tcPr>
          <w:p>
            <w:pPr>
              <w:pStyle w:val="TableParagraph"/>
              <w:spacing w:line="271" w:lineRule="exact"/>
              <w:ind w:right="246"/>
              <w:rPr>
                <w:sz w:val="24"/>
              </w:rPr>
            </w:pPr>
            <w:r>
              <w:rPr>
                <w:sz w:val="24"/>
              </w:rPr>
              <w:t>3,375</w:t>
            </w:r>
          </w:p>
        </w:tc>
        <w:tc>
          <w:tcPr>
            <w:tcW w:w="1134" w:type="dxa"/>
          </w:tcPr>
          <w:p>
            <w:pPr>
              <w:pStyle w:val="TableParagraph"/>
              <w:spacing w:line="271" w:lineRule="exact"/>
              <w:ind w:right="221"/>
              <w:rPr>
                <w:sz w:val="24"/>
              </w:rPr>
            </w:pPr>
            <w:r>
              <w:rPr>
                <w:sz w:val="24"/>
              </w:rPr>
              <w:t>2,700</w:t>
            </w:r>
          </w:p>
        </w:tc>
        <w:tc>
          <w:tcPr>
            <w:tcW w:w="1128" w:type="dxa"/>
          </w:tcPr>
          <w:p>
            <w:pPr>
              <w:pStyle w:val="TableParagraph"/>
              <w:spacing w:line="271" w:lineRule="exact"/>
              <w:ind w:right="240"/>
              <w:rPr>
                <w:sz w:val="24"/>
              </w:rPr>
            </w:pPr>
            <w:r>
              <w:rPr>
                <w:sz w:val="24"/>
              </w:rPr>
              <w:t>2,025</w:t>
            </w:r>
          </w:p>
        </w:tc>
        <w:tc>
          <w:tcPr>
            <w:tcW w:w="1134" w:type="dxa"/>
          </w:tcPr>
          <w:p>
            <w:pPr>
              <w:pStyle w:val="TableParagraph"/>
              <w:spacing w:line="271" w:lineRule="exact"/>
              <w:ind w:right="226"/>
              <w:rPr>
                <w:sz w:val="24"/>
              </w:rPr>
            </w:pPr>
            <w:r>
              <w:rPr>
                <w:sz w:val="24"/>
              </w:rPr>
              <w:t>1,350</w:t>
            </w:r>
          </w:p>
        </w:tc>
        <w:tc>
          <w:tcPr>
            <w:tcW w:w="1090" w:type="dxa"/>
          </w:tcPr>
          <w:p>
            <w:pPr>
              <w:pStyle w:val="TableParagraph"/>
              <w:spacing w:line="271" w:lineRule="exact"/>
              <w:ind w:right="195"/>
              <w:rPr>
                <w:sz w:val="24"/>
              </w:rPr>
            </w:pPr>
            <w:r>
              <w:rPr>
                <w:sz w:val="24"/>
              </w:rPr>
              <w:t>675</w:t>
            </w:r>
          </w:p>
        </w:tc>
      </w:tr>
      <w:tr>
        <w:trPr>
          <w:trHeight w:val="827" w:hRule="atLeast"/>
        </w:trPr>
        <w:tc>
          <w:tcPr>
            <w:tcW w:w="779" w:type="dxa"/>
          </w:tcPr>
          <w:p>
            <w:pPr>
              <w:pStyle w:val="TableParagraph"/>
              <w:spacing w:line="271" w:lineRule="exact"/>
              <w:ind w:left="179" w:right="64"/>
              <w:jc w:val="center"/>
              <w:rPr>
                <w:sz w:val="24"/>
              </w:rPr>
            </w:pPr>
            <w:r>
              <w:rPr>
                <w:sz w:val="24"/>
              </w:rPr>
              <w:t>90</w:t>
            </w:r>
          </w:p>
        </w:tc>
        <w:tc>
          <w:tcPr>
            <w:tcW w:w="2429" w:type="dxa"/>
          </w:tcPr>
          <w:p>
            <w:pPr>
              <w:pStyle w:val="TableParagraph"/>
              <w:ind w:left="85" w:right="557"/>
              <w:jc w:val="left"/>
              <w:rPr>
                <w:sz w:val="24"/>
              </w:rPr>
            </w:pPr>
            <w:r>
              <w:rPr>
                <w:sz w:val="24"/>
              </w:rPr>
              <w:t>Capacidad de difusión pulmonar</w:t>
            </w:r>
          </w:p>
          <w:p>
            <w:pPr>
              <w:pStyle w:val="TableParagraph"/>
              <w:spacing w:line="261" w:lineRule="exact"/>
              <w:ind w:left="85"/>
              <w:jc w:val="left"/>
              <w:rPr>
                <w:sz w:val="24"/>
              </w:rPr>
            </w:pPr>
            <w:r>
              <w:rPr>
                <w:sz w:val="24"/>
              </w:rPr>
              <w:t>(DLCO)</w:t>
            </w:r>
          </w:p>
        </w:tc>
        <w:tc>
          <w:tcPr>
            <w:tcW w:w="1177" w:type="dxa"/>
          </w:tcPr>
          <w:p>
            <w:pPr>
              <w:pStyle w:val="TableParagraph"/>
              <w:spacing w:line="271" w:lineRule="exact"/>
              <w:ind w:right="246"/>
              <w:rPr>
                <w:sz w:val="24"/>
              </w:rPr>
            </w:pPr>
            <w:r>
              <w:rPr>
                <w:sz w:val="24"/>
              </w:rPr>
              <w:t>2,250</w:t>
            </w:r>
          </w:p>
        </w:tc>
        <w:tc>
          <w:tcPr>
            <w:tcW w:w="1134" w:type="dxa"/>
          </w:tcPr>
          <w:p>
            <w:pPr>
              <w:pStyle w:val="TableParagraph"/>
              <w:spacing w:line="271" w:lineRule="exact"/>
              <w:ind w:right="221"/>
              <w:rPr>
                <w:sz w:val="24"/>
              </w:rPr>
            </w:pPr>
            <w:r>
              <w:rPr>
                <w:sz w:val="24"/>
              </w:rPr>
              <w:t>1,800</w:t>
            </w:r>
          </w:p>
        </w:tc>
        <w:tc>
          <w:tcPr>
            <w:tcW w:w="1128" w:type="dxa"/>
          </w:tcPr>
          <w:p>
            <w:pPr>
              <w:pStyle w:val="TableParagraph"/>
              <w:spacing w:line="271" w:lineRule="exact"/>
              <w:ind w:right="240"/>
              <w:rPr>
                <w:sz w:val="24"/>
              </w:rPr>
            </w:pPr>
            <w:r>
              <w:rPr>
                <w:sz w:val="24"/>
              </w:rPr>
              <w:t>1,350</w:t>
            </w:r>
          </w:p>
        </w:tc>
        <w:tc>
          <w:tcPr>
            <w:tcW w:w="1134" w:type="dxa"/>
          </w:tcPr>
          <w:p>
            <w:pPr>
              <w:pStyle w:val="TableParagraph"/>
              <w:spacing w:line="271" w:lineRule="exact"/>
              <w:ind w:right="226"/>
              <w:rPr>
                <w:sz w:val="24"/>
              </w:rPr>
            </w:pPr>
            <w:r>
              <w:rPr>
                <w:sz w:val="24"/>
              </w:rPr>
              <w:t>900</w:t>
            </w:r>
          </w:p>
        </w:tc>
        <w:tc>
          <w:tcPr>
            <w:tcW w:w="1090" w:type="dxa"/>
          </w:tcPr>
          <w:p>
            <w:pPr>
              <w:pStyle w:val="TableParagraph"/>
              <w:spacing w:line="271" w:lineRule="exact"/>
              <w:ind w:right="195"/>
              <w:rPr>
                <w:sz w:val="24"/>
              </w:rPr>
            </w:pPr>
            <w:r>
              <w:rPr>
                <w:sz w:val="24"/>
              </w:rPr>
              <w:t>445</w:t>
            </w:r>
          </w:p>
        </w:tc>
      </w:tr>
      <w:tr>
        <w:trPr>
          <w:trHeight w:val="276" w:hRule="atLeast"/>
        </w:trPr>
        <w:tc>
          <w:tcPr>
            <w:tcW w:w="779" w:type="dxa"/>
          </w:tcPr>
          <w:p>
            <w:pPr>
              <w:pStyle w:val="TableParagraph"/>
              <w:spacing w:line="256" w:lineRule="exact"/>
              <w:ind w:left="179" w:right="64"/>
              <w:jc w:val="center"/>
              <w:rPr>
                <w:sz w:val="24"/>
              </w:rPr>
            </w:pPr>
            <w:r>
              <w:rPr>
                <w:sz w:val="24"/>
              </w:rPr>
              <w:t>91</w:t>
            </w:r>
          </w:p>
        </w:tc>
        <w:tc>
          <w:tcPr>
            <w:tcW w:w="2429" w:type="dxa"/>
          </w:tcPr>
          <w:p>
            <w:pPr>
              <w:pStyle w:val="TableParagraph"/>
              <w:spacing w:line="256" w:lineRule="exact"/>
              <w:ind w:left="85"/>
              <w:jc w:val="left"/>
              <w:rPr>
                <w:sz w:val="24"/>
              </w:rPr>
            </w:pPr>
            <w:r>
              <w:rPr>
                <w:sz w:val="24"/>
              </w:rPr>
              <w:t>Lavado de nitrógeno</w:t>
            </w:r>
          </w:p>
        </w:tc>
        <w:tc>
          <w:tcPr>
            <w:tcW w:w="1177" w:type="dxa"/>
          </w:tcPr>
          <w:p>
            <w:pPr>
              <w:pStyle w:val="TableParagraph"/>
              <w:spacing w:line="256" w:lineRule="exact"/>
              <w:ind w:right="246"/>
              <w:rPr>
                <w:sz w:val="24"/>
              </w:rPr>
            </w:pPr>
            <w:r>
              <w:rPr>
                <w:sz w:val="24"/>
              </w:rPr>
              <w:t>2,250</w:t>
            </w:r>
          </w:p>
        </w:tc>
        <w:tc>
          <w:tcPr>
            <w:tcW w:w="1134" w:type="dxa"/>
          </w:tcPr>
          <w:p>
            <w:pPr>
              <w:pStyle w:val="TableParagraph"/>
              <w:spacing w:line="256" w:lineRule="exact"/>
              <w:ind w:right="221"/>
              <w:rPr>
                <w:sz w:val="24"/>
              </w:rPr>
            </w:pPr>
            <w:r>
              <w:rPr>
                <w:sz w:val="24"/>
              </w:rPr>
              <w:t>1,800</w:t>
            </w:r>
          </w:p>
        </w:tc>
        <w:tc>
          <w:tcPr>
            <w:tcW w:w="1128" w:type="dxa"/>
          </w:tcPr>
          <w:p>
            <w:pPr>
              <w:pStyle w:val="TableParagraph"/>
              <w:spacing w:line="256" w:lineRule="exact"/>
              <w:ind w:right="240"/>
              <w:rPr>
                <w:sz w:val="24"/>
              </w:rPr>
            </w:pPr>
            <w:r>
              <w:rPr>
                <w:sz w:val="24"/>
              </w:rPr>
              <w:t>1,350</w:t>
            </w:r>
          </w:p>
        </w:tc>
        <w:tc>
          <w:tcPr>
            <w:tcW w:w="1134" w:type="dxa"/>
          </w:tcPr>
          <w:p>
            <w:pPr>
              <w:pStyle w:val="TableParagraph"/>
              <w:spacing w:line="256" w:lineRule="exact"/>
              <w:ind w:right="226"/>
              <w:rPr>
                <w:sz w:val="24"/>
              </w:rPr>
            </w:pPr>
            <w:r>
              <w:rPr>
                <w:sz w:val="24"/>
              </w:rPr>
              <w:t>900</w:t>
            </w:r>
          </w:p>
        </w:tc>
        <w:tc>
          <w:tcPr>
            <w:tcW w:w="1090" w:type="dxa"/>
          </w:tcPr>
          <w:p>
            <w:pPr>
              <w:pStyle w:val="TableParagraph"/>
              <w:spacing w:line="256" w:lineRule="exact"/>
              <w:ind w:right="195"/>
              <w:rPr>
                <w:sz w:val="24"/>
              </w:rPr>
            </w:pPr>
            <w:r>
              <w:rPr>
                <w:sz w:val="24"/>
              </w:rPr>
              <w:t>445</w:t>
            </w:r>
          </w:p>
        </w:tc>
      </w:tr>
      <w:tr>
        <w:trPr>
          <w:trHeight w:val="276" w:hRule="atLeast"/>
        </w:trPr>
        <w:tc>
          <w:tcPr>
            <w:tcW w:w="779" w:type="dxa"/>
          </w:tcPr>
          <w:p>
            <w:pPr>
              <w:pStyle w:val="TableParagraph"/>
              <w:spacing w:line="256" w:lineRule="exact"/>
              <w:ind w:left="179" w:right="64"/>
              <w:jc w:val="center"/>
              <w:rPr>
                <w:sz w:val="24"/>
              </w:rPr>
            </w:pPr>
            <w:r>
              <w:rPr>
                <w:sz w:val="24"/>
              </w:rPr>
              <w:t>92</w:t>
            </w:r>
          </w:p>
        </w:tc>
        <w:tc>
          <w:tcPr>
            <w:tcW w:w="2429" w:type="dxa"/>
          </w:tcPr>
          <w:p>
            <w:pPr>
              <w:pStyle w:val="TableParagraph"/>
              <w:spacing w:line="256" w:lineRule="exact"/>
              <w:ind w:left="85"/>
              <w:jc w:val="left"/>
              <w:rPr>
                <w:sz w:val="24"/>
              </w:rPr>
            </w:pPr>
            <w:r>
              <w:rPr>
                <w:sz w:val="24"/>
              </w:rPr>
              <w:t>Lavado de helio</w:t>
            </w:r>
          </w:p>
        </w:tc>
        <w:tc>
          <w:tcPr>
            <w:tcW w:w="1177" w:type="dxa"/>
          </w:tcPr>
          <w:p>
            <w:pPr>
              <w:pStyle w:val="TableParagraph"/>
              <w:spacing w:line="256" w:lineRule="exact"/>
              <w:ind w:right="246"/>
              <w:rPr>
                <w:sz w:val="24"/>
              </w:rPr>
            </w:pPr>
            <w:r>
              <w:rPr>
                <w:sz w:val="24"/>
              </w:rPr>
              <w:t>2,250</w:t>
            </w:r>
          </w:p>
        </w:tc>
        <w:tc>
          <w:tcPr>
            <w:tcW w:w="1134" w:type="dxa"/>
          </w:tcPr>
          <w:p>
            <w:pPr>
              <w:pStyle w:val="TableParagraph"/>
              <w:spacing w:line="256" w:lineRule="exact"/>
              <w:ind w:right="221"/>
              <w:rPr>
                <w:sz w:val="24"/>
              </w:rPr>
            </w:pPr>
            <w:r>
              <w:rPr>
                <w:sz w:val="24"/>
              </w:rPr>
              <w:t>1,800</w:t>
            </w:r>
          </w:p>
        </w:tc>
        <w:tc>
          <w:tcPr>
            <w:tcW w:w="1128" w:type="dxa"/>
          </w:tcPr>
          <w:p>
            <w:pPr>
              <w:pStyle w:val="TableParagraph"/>
              <w:spacing w:line="256" w:lineRule="exact"/>
              <w:ind w:right="240"/>
              <w:rPr>
                <w:sz w:val="24"/>
              </w:rPr>
            </w:pPr>
            <w:r>
              <w:rPr>
                <w:sz w:val="24"/>
              </w:rPr>
              <w:t>1,350</w:t>
            </w:r>
          </w:p>
        </w:tc>
        <w:tc>
          <w:tcPr>
            <w:tcW w:w="1134" w:type="dxa"/>
          </w:tcPr>
          <w:p>
            <w:pPr>
              <w:pStyle w:val="TableParagraph"/>
              <w:spacing w:line="256" w:lineRule="exact"/>
              <w:ind w:right="226"/>
              <w:rPr>
                <w:sz w:val="24"/>
              </w:rPr>
            </w:pPr>
            <w:r>
              <w:rPr>
                <w:sz w:val="24"/>
              </w:rPr>
              <w:t>900</w:t>
            </w:r>
          </w:p>
        </w:tc>
        <w:tc>
          <w:tcPr>
            <w:tcW w:w="1090" w:type="dxa"/>
          </w:tcPr>
          <w:p>
            <w:pPr>
              <w:pStyle w:val="TableParagraph"/>
              <w:spacing w:line="256" w:lineRule="exact"/>
              <w:ind w:right="195"/>
              <w:rPr>
                <w:sz w:val="24"/>
              </w:rPr>
            </w:pPr>
            <w:r>
              <w:rPr>
                <w:sz w:val="24"/>
              </w:rPr>
              <w:t>445</w:t>
            </w:r>
          </w:p>
        </w:tc>
      </w:tr>
      <w:tr>
        <w:trPr>
          <w:trHeight w:val="552" w:hRule="atLeast"/>
        </w:trPr>
        <w:tc>
          <w:tcPr>
            <w:tcW w:w="779" w:type="dxa"/>
          </w:tcPr>
          <w:p>
            <w:pPr>
              <w:pStyle w:val="TableParagraph"/>
              <w:spacing w:line="271" w:lineRule="exact"/>
              <w:ind w:left="179" w:right="64"/>
              <w:jc w:val="center"/>
              <w:rPr>
                <w:sz w:val="24"/>
              </w:rPr>
            </w:pPr>
            <w:r>
              <w:rPr>
                <w:sz w:val="24"/>
              </w:rPr>
              <w:t>93</w:t>
            </w:r>
          </w:p>
        </w:tc>
        <w:tc>
          <w:tcPr>
            <w:tcW w:w="2429" w:type="dxa"/>
          </w:tcPr>
          <w:p>
            <w:pPr>
              <w:pStyle w:val="TableParagraph"/>
              <w:spacing w:line="271" w:lineRule="exact"/>
              <w:ind w:left="85"/>
              <w:jc w:val="left"/>
              <w:rPr>
                <w:sz w:val="24"/>
              </w:rPr>
            </w:pPr>
            <w:r>
              <w:rPr>
                <w:sz w:val="24"/>
              </w:rPr>
              <w:t>Espirometría simple</w:t>
            </w:r>
          </w:p>
          <w:p>
            <w:pPr>
              <w:pStyle w:val="TableParagraph"/>
              <w:spacing w:line="261" w:lineRule="exact"/>
              <w:ind w:left="85"/>
              <w:jc w:val="left"/>
              <w:rPr>
                <w:sz w:val="24"/>
              </w:rPr>
            </w:pPr>
            <w:r>
              <w:rPr>
                <w:sz w:val="24"/>
              </w:rPr>
              <w:t>pediátrica</w:t>
            </w:r>
          </w:p>
        </w:tc>
        <w:tc>
          <w:tcPr>
            <w:tcW w:w="1177" w:type="dxa"/>
          </w:tcPr>
          <w:p>
            <w:pPr>
              <w:pStyle w:val="TableParagraph"/>
              <w:spacing w:line="271" w:lineRule="exact"/>
              <w:ind w:right="246"/>
              <w:rPr>
                <w:sz w:val="24"/>
              </w:rPr>
            </w:pPr>
            <w:r>
              <w:rPr>
                <w:sz w:val="24"/>
              </w:rPr>
              <w:t>560</w:t>
            </w:r>
          </w:p>
        </w:tc>
        <w:tc>
          <w:tcPr>
            <w:tcW w:w="1134" w:type="dxa"/>
          </w:tcPr>
          <w:p>
            <w:pPr>
              <w:pStyle w:val="TableParagraph"/>
              <w:spacing w:line="271" w:lineRule="exact"/>
              <w:ind w:right="221"/>
              <w:rPr>
                <w:sz w:val="24"/>
              </w:rPr>
            </w:pPr>
            <w:r>
              <w:rPr>
                <w:sz w:val="24"/>
              </w:rPr>
              <w:t>495</w:t>
            </w:r>
          </w:p>
        </w:tc>
        <w:tc>
          <w:tcPr>
            <w:tcW w:w="1128" w:type="dxa"/>
          </w:tcPr>
          <w:p>
            <w:pPr>
              <w:pStyle w:val="TableParagraph"/>
              <w:spacing w:line="271" w:lineRule="exact"/>
              <w:ind w:right="240"/>
              <w:rPr>
                <w:sz w:val="24"/>
              </w:rPr>
            </w:pPr>
            <w:r>
              <w:rPr>
                <w:sz w:val="24"/>
              </w:rPr>
              <w:t>420</w:t>
            </w:r>
          </w:p>
        </w:tc>
        <w:tc>
          <w:tcPr>
            <w:tcW w:w="1134" w:type="dxa"/>
          </w:tcPr>
          <w:p>
            <w:pPr>
              <w:pStyle w:val="TableParagraph"/>
              <w:spacing w:line="271" w:lineRule="exact"/>
              <w:ind w:right="226"/>
              <w:rPr>
                <w:sz w:val="24"/>
              </w:rPr>
            </w:pPr>
            <w:r>
              <w:rPr>
                <w:sz w:val="24"/>
              </w:rPr>
              <w:t>355</w:t>
            </w:r>
          </w:p>
        </w:tc>
        <w:tc>
          <w:tcPr>
            <w:tcW w:w="1090" w:type="dxa"/>
          </w:tcPr>
          <w:p>
            <w:pPr>
              <w:pStyle w:val="TableParagraph"/>
              <w:spacing w:line="271" w:lineRule="exact"/>
              <w:ind w:right="195"/>
              <w:rPr>
                <w:sz w:val="24"/>
              </w:rPr>
            </w:pPr>
            <w:r>
              <w:rPr>
                <w:sz w:val="24"/>
              </w:rPr>
              <w:t>280</w:t>
            </w:r>
          </w:p>
        </w:tc>
      </w:tr>
      <w:tr>
        <w:trPr>
          <w:trHeight w:val="827" w:hRule="atLeast"/>
        </w:trPr>
        <w:tc>
          <w:tcPr>
            <w:tcW w:w="779" w:type="dxa"/>
          </w:tcPr>
          <w:p>
            <w:pPr>
              <w:pStyle w:val="TableParagraph"/>
              <w:spacing w:line="271" w:lineRule="exact"/>
              <w:ind w:left="179" w:right="64"/>
              <w:jc w:val="center"/>
              <w:rPr>
                <w:sz w:val="24"/>
              </w:rPr>
            </w:pPr>
            <w:r>
              <w:rPr>
                <w:sz w:val="24"/>
              </w:rPr>
              <w:t>94</w:t>
            </w:r>
          </w:p>
        </w:tc>
        <w:tc>
          <w:tcPr>
            <w:tcW w:w="2429" w:type="dxa"/>
          </w:tcPr>
          <w:p>
            <w:pPr>
              <w:pStyle w:val="TableParagraph"/>
              <w:ind w:left="85" w:right="677"/>
              <w:jc w:val="left"/>
              <w:rPr>
                <w:sz w:val="24"/>
              </w:rPr>
            </w:pPr>
            <w:r>
              <w:rPr>
                <w:sz w:val="24"/>
              </w:rPr>
              <w:t>Espirometría con broncodilatador</w:t>
            </w:r>
          </w:p>
          <w:p>
            <w:pPr>
              <w:pStyle w:val="TableParagraph"/>
              <w:spacing w:line="261" w:lineRule="exact"/>
              <w:ind w:left="85"/>
              <w:jc w:val="left"/>
              <w:rPr>
                <w:sz w:val="24"/>
              </w:rPr>
            </w:pPr>
            <w:r>
              <w:rPr>
                <w:sz w:val="24"/>
              </w:rPr>
              <w:t>pediátrico</w:t>
            </w:r>
          </w:p>
        </w:tc>
        <w:tc>
          <w:tcPr>
            <w:tcW w:w="1177" w:type="dxa"/>
          </w:tcPr>
          <w:p>
            <w:pPr>
              <w:pStyle w:val="TableParagraph"/>
              <w:spacing w:line="271" w:lineRule="exact"/>
              <w:ind w:right="246"/>
              <w:rPr>
                <w:sz w:val="24"/>
              </w:rPr>
            </w:pPr>
            <w:r>
              <w:rPr>
                <w:sz w:val="24"/>
              </w:rPr>
              <w:t>1,010</w:t>
            </w:r>
          </w:p>
        </w:tc>
        <w:tc>
          <w:tcPr>
            <w:tcW w:w="1134" w:type="dxa"/>
          </w:tcPr>
          <w:p>
            <w:pPr>
              <w:pStyle w:val="TableParagraph"/>
              <w:spacing w:line="271" w:lineRule="exact"/>
              <w:ind w:right="221"/>
              <w:rPr>
                <w:sz w:val="24"/>
              </w:rPr>
            </w:pPr>
            <w:r>
              <w:rPr>
                <w:sz w:val="24"/>
              </w:rPr>
              <w:t>840</w:t>
            </w:r>
          </w:p>
        </w:tc>
        <w:tc>
          <w:tcPr>
            <w:tcW w:w="1128" w:type="dxa"/>
          </w:tcPr>
          <w:p>
            <w:pPr>
              <w:pStyle w:val="TableParagraph"/>
              <w:spacing w:line="271" w:lineRule="exact"/>
              <w:ind w:right="240"/>
              <w:rPr>
                <w:sz w:val="24"/>
              </w:rPr>
            </w:pPr>
            <w:r>
              <w:rPr>
                <w:sz w:val="24"/>
              </w:rPr>
              <w:t>675</w:t>
            </w:r>
          </w:p>
        </w:tc>
        <w:tc>
          <w:tcPr>
            <w:tcW w:w="1134" w:type="dxa"/>
          </w:tcPr>
          <w:p>
            <w:pPr>
              <w:pStyle w:val="TableParagraph"/>
              <w:spacing w:line="271" w:lineRule="exact"/>
              <w:ind w:right="226"/>
              <w:rPr>
                <w:sz w:val="24"/>
              </w:rPr>
            </w:pPr>
            <w:r>
              <w:rPr>
                <w:sz w:val="24"/>
              </w:rPr>
              <w:t>510</w:t>
            </w:r>
          </w:p>
        </w:tc>
        <w:tc>
          <w:tcPr>
            <w:tcW w:w="1090" w:type="dxa"/>
          </w:tcPr>
          <w:p>
            <w:pPr>
              <w:pStyle w:val="TableParagraph"/>
              <w:spacing w:line="271" w:lineRule="exact"/>
              <w:ind w:right="195"/>
              <w:rPr>
                <w:sz w:val="24"/>
              </w:rPr>
            </w:pPr>
            <w:r>
              <w:rPr>
                <w:sz w:val="24"/>
              </w:rPr>
              <w:t>335</w:t>
            </w:r>
          </w:p>
        </w:tc>
      </w:tr>
      <w:tr>
        <w:trPr>
          <w:trHeight w:val="827" w:hRule="atLeast"/>
        </w:trPr>
        <w:tc>
          <w:tcPr>
            <w:tcW w:w="779" w:type="dxa"/>
          </w:tcPr>
          <w:p>
            <w:pPr>
              <w:pStyle w:val="TableParagraph"/>
              <w:spacing w:line="271" w:lineRule="exact"/>
              <w:ind w:left="179" w:right="64"/>
              <w:jc w:val="center"/>
              <w:rPr>
                <w:sz w:val="24"/>
              </w:rPr>
            </w:pPr>
            <w:r>
              <w:rPr>
                <w:sz w:val="24"/>
              </w:rPr>
              <w:t>95</w:t>
            </w:r>
          </w:p>
        </w:tc>
        <w:tc>
          <w:tcPr>
            <w:tcW w:w="2429" w:type="dxa"/>
          </w:tcPr>
          <w:p>
            <w:pPr>
              <w:pStyle w:val="TableParagraph"/>
              <w:ind w:left="85"/>
              <w:jc w:val="left"/>
              <w:rPr>
                <w:sz w:val="24"/>
              </w:rPr>
            </w:pPr>
            <w:r>
              <w:rPr>
                <w:sz w:val="24"/>
              </w:rPr>
              <w:t>Medición de presión inspiratoria y </w:t>
            </w:r>
            <w:r>
              <w:rPr>
                <w:spacing w:val="-3"/>
                <w:sz w:val="24"/>
              </w:rPr>
              <w:t>presión</w:t>
            </w:r>
          </w:p>
          <w:p>
            <w:pPr>
              <w:pStyle w:val="TableParagraph"/>
              <w:spacing w:line="261" w:lineRule="exact"/>
              <w:ind w:left="85"/>
              <w:jc w:val="left"/>
              <w:rPr>
                <w:sz w:val="24"/>
              </w:rPr>
            </w:pPr>
            <w:r>
              <w:rPr>
                <w:sz w:val="24"/>
              </w:rPr>
              <w:t>espiratoria</w:t>
            </w:r>
            <w:r>
              <w:rPr>
                <w:spacing w:val="-4"/>
                <w:sz w:val="24"/>
              </w:rPr>
              <w:t> </w:t>
            </w:r>
            <w:r>
              <w:rPr>
                <w:sz w:val="24"/>
              </w:rPr>
              <w:t>máximas</w:t>
            </w:r>
          </w:p>
        </w:tc>
        <w:tc>
          <w:tcPr>
            <w:tcW w:w="1177" w:type="dxa"/>
          </w:tcPr>
          <w:p>
            <w:pPr>
              <w:pStyle w:val="TableParagraph"/>
              <w:spacing w:line="271" w:lineRule="exact"/>
              <w:ind w:right="246"/>
              <w:rPr>
                <w:sz w:val="24"/>
              </w:rPr>
            </w:pPr>
            <w:r>
              <w:rPr>
                <w:sz w:val="24"/>
              </w:rPr>
              <w:t>1,685</w:t>
            </w:r>
          </w:p>
        </w:tc>
        <w:tc>
          <w:tcPr>
            <w:tcW w:w="1134" w:type="dxa"/>
          </w:tcPr>
          <w:p>
            <w:pPr>
              <w:pStyle w:val="TableParagraph"/>
              <w:spacing w:line="271" w:lineRule="exact"/>
              <w:ind w:right="221"/>
              <w:rPr>
                <w:sz w:val="24"/>
              </w:rPr>
            </w:pPr>
            <w:r>
              <w:rPr>
                <w:sz w:val="24"/>
              </w:rPr>
              <w:t>1,350</w:t>
            </w:r>
          </w:p>
        </w:tc>
        <w:tc>
          <w:tcPr>
            <w:tcW w:w="1128" w:type="dxa"/>
          </w:tcPr>
          <w:p>
            <w:pPr>
              <w:pStyle w:val="TableParagraph"/>
              <w:spacing w:line="271" w:lineRule="exact"/>
              <w:ind w:right="240"/>
              <w:rPr>
                <w:sz w:val="24"/>
              </w:rPr>
            </w:pPr>
            <w:r>
              <w:rPr>
                <w:sz w:val="24"/>
              </w:rPr>
              <w:t>1,010</w:t>
            </w:r>
          </w:p>
        </w:tc>
        <w:tc>
          <w:tcPr>
            <w:tcW w:w="1134" w:type="dxa"/>
          </w:tcPr>
          <w:p>
            <w:pPr>
              <w:pStyle w:val="TableParagraph"/>
              <w:spacing w:line="271" w:lineRule="exact"/>
              <w:ind w:right="226"/>
              <w:rPr>
                <w:sz w:val="24"/>
              </w:rPr>
            </w:pPr>
            <w:r>
              <w:rPr>
                <w:sz w:val="24"/>
              </w:rPr>
              <w:t>675</w:t>
            </w:r>
          </w:p>
        </w:tc>
        <w:tc>
          <w:tcPr>
            <w:tcW w:w="1090" w:type="dxa"/>
          </w:tcPr>
          <w:p>
            <w:pPr>
              <w:pStyle w:val="TableParagraph"/>
              <w:spacing w:line="271" w:lineRule="exact"/>
              <w:ind w:right="195"/>
              <w:rPr>
                <w:sz w:val="24"/>
              </w:rPr>
            </w:pPr>
            <w:r>
              <w:rPr>
                <w:sz w:val="24"/>
              </w:rPr>
              <w:t>335</w:t>
            </w:r>
          </w:p>
        </w:tc>
      </w:tr>
      <w:tr>
        <w:trPr>
          <w:trHeight w:val="552" w:hRule="atLeast"/>
        </w:trPr>
        <w:tc>
          <w:tcPr>
            <w:tcW w:w="779" w:type="dxa"/>
          </w:tcPr>
          <w:p>
            <w:pPr>
              <w:pStyle w:val="TableParagraph"/>
              <w:spacing w:line="271" w:lineRule="exact"/>
              <w:ind w:left="179" w:right="64"/>
              <w:jc w:val="center"/>
              <w:rPr>
                <w:sz w:val="24"/>
              </w:rPr>
            </w:pPr>
            <w:r>
              <w:rPr>
                <w:sz w:val="24"/>
              </w:rPr>
              <w:t>96</w:t>
            </w:r>
          </w:p>
        </w:tc>
        <w:tc>
          <w:tcPr>
            <w:tcW w:w="2429" w:type="dxa"/>
          </w:tcPr>
          <w:p>
            <w:pPr>
              <w:pStyle w:val="TableParagraph"/>
              <w:spacing w:line="271" w:lineRule="exact"/>
              <w:ind w:left="85"/>
              <w:jc w:val="left"/>
              <w:rPr>
                <w:sz w:val="24"/>
              </w:rPr>
            </w:pPr>
            <w:r>
              <w:rPr>
                <w:sz w:val="24"/>
              </w:rPr>
              <w:t>Broncoscopía</w:t>
            </w:r>
          </w:p>
          <w:p>
            <w:pPr>
              <w:pStyle w:val="TableParagraph"/>
              <w:spacing w:line="261" w:lineRule="exact"/>
              <w:ind w:left="85"/>
              <w:jc w:val="left"/>
              <w:rPr>
                <w:sz w:val="24"/>
              </w:rPr>
            </w:pPr>
            <w:r>
              <w:rPr>
                <w:sz w:val="24"/>
              </w:rPr>
              <w:t>pediátrica</w:t>
            </w:r>
          </w:p>
        </w:tc>
        <w:tc>
          <w:tcPr>
            <w:tcW w:w="1177" w:type="dxa"/>
          </w:tcPr>
          <w:p>
            <w:pPr>
              <w:pStyle w:val="TableParagraph"/>
              <w:spacing w:line="271" w:lineRule="exact"/>
              <w:ind w:right="246"/>
              <w:rPr>
                <w:sz w:val="24"/>
              </w:rPr>
            </w:pPr>
            <w:r>
              <w:rPr>
                <w:sz w:val="24"/>
              </w:rPr>
              <w:t>5,625</w:t>
            </w:r>
          </w:p>
        </w:tc>
        <w:tc>
          <w:tcPr>
            <w:tcW w:w="1134" w:type="dxa"/>
          </w:tcPr>
          <w:p>
            <w:pPr>
              <w:pStyle w:val="TableParagraph"/>
              <w:spacing w:line="271" w:lineRule="exact"/>
              <w:ind w:right="221"/>
              <w:rPr>
                <w:sz w:val="24"/>
              </w:rPr>
            </w:pPr>
            <w:r>
              <w:rPr>
                <w:sz w:val="24"/>
              </w:rPr>
              <w:t>4,525</w:t>
            </w:r>
          </w:p>
        </w:tc>
        <w:tc>
          <w:tcPr>
            <w:tcW w:w="1128" w:type="dxa"/>
          </w:tcPr>
          <w:p>
            <w:pPr>
              <w:pStyle w:val="TableParagraph"/>
              <w:spacing w:line="271" w:lineRule="exact"/>
              <w:ind w:right="240"/>
              <w:rPr>
                <w:sz w:val="24"/>
              </w:rPr>
            </w:pPr>
            <w:r>
              <w:rPr>
                <w:sz w:val="24"/>
              </w:rPr>
              <w:t>3,425</w:t>
            </w:r>
          </w:p>
        </w:tc>
        <w:tc>
          <w:tcPr>
            <w:tcW w:w="1134" w:type="dxa"/>
          </w:tcPr>
          <w:p>
            <w:pPr>
              <w:pStyle w:val="TableParagraph"/>
              <w:spacing w:line="271" w:lineRule="exact"/>
              <w:ind w:right="226"/>
              <w:rPr>
                <w:sz w:val="24"/>
              </w:rPr>
            </w:pPr>
            <w:r>
              <w:rPr>
                <w:sz w:val="24"/>
              </w:rPr>
              <w:t>2,335</w:t>
            </w:r>
          </w:p>
        </w:tc>
        <w:tc>
          <w:tcPr>
            <w:tcW w:w="1090" w:type="dxa"/>
          </w:tcPr>
          <w:p>
            <w:pPr>
              <w:pStyle w:val="TableParagraph"/>
              <w:spacing w:line="271" w:lineRule="exact"/>
              <w:ind w:right="195"/>
              <w:rPr>
                <w:sz w:val="24"/>
              </w:rPr>
            </w:pPr>
            <w:r>
              <w:rPr>
                <w:sz w:val="24"/>
              </w:rPr>
              <w:t>1,240</w:t>
            </w:r>
          </w:p>
        </w:tc>
      </w:tr>
      <w:tr>
        <w:trPr>
          <w:trHeight w:val="552" w:hRule="atLeast"/>
        </w:trPr>
        <w:tc>
          <w:tcPr>
            <w:tcW w:w="779" w:type="dxa"/>
          </w:tcPr>
          <w:p>
            <w:pPr>
              <w:pStyle w:val="TableParagraph"/>
              <w:spacing w:line="271" w:lineRule="exact"/>
              <w:ind w:left="179" w:right="64"/>
              <w:jc w:val="center"/>
              <w:rPr>
                <w:sz w:val="24"/>
              </w:rPr>
            </w:pPr>
            <w:r>
              <w:rPr>
                <w:sz w:val="24"/>
              </w:rPr>
              <w:t>97</w:t>
            </w:r>
          </w:p>
        </w:tc>
        <w:tc>
          <w:tcPr>
            <w:tcW w:w="2429" w:type="dxa"/>
          </w:tcPr>
          <w:p>
            <w:pPr>
              <w:pStyle w:val="TableParagraph"/>
              <w:spacing w:line="271" w:lineRule="exact"/>
              <w:ind w:left="85"/>
              <w:jc w:val="left"/>
              <w:rPr>
                <w:sz w:val="24"/>
              </w:rPr>
            </w:pPr>
            <w:r>
              <w:rPr>
                <w:sz w:val="24"/>
              </w:rPr>
              <w:t>Panendoscopía</w:t>
            </w:r>
          </w:p>
          <w:p>
            <w:pPr>
              <w:pStyle w:val="TableParagraph"/>
              <w:spacing w:line="261" w:lineRule="exact"/>
              <w:ind w:left="85"/>
              <w:jc w:val="left"/>
              <w:rPr>
                <w:sz w:val="24"/>
              </w:rPr>
            </w:pPr>
            <w:r>
              <w:rPr>
                <w:sz w:val="24"/>
              </w:rPr>
              <w:t>pediátrica</w:t>
            </w:r>
          </w:p>
        </w:tc>
        <w:tc>
          <w:tcPr>
            <w:tcW w:w="1177" w:type="dxa"/>
          </w:tcPr>
          <w:p>
            <w:pPr>
              <w:pStyle w:val="TableParagraph"/>
              <w:spacing w:line="271" w:lineRule="exact"/>
              <w:ind w:right="246"/>
              <w:rPr>
                <w:sz w:val="24"/>
              </w:rPr>
            </w:pPr>
            <w:r>
              <w:rPr>
                <w:sz w:val="24"/>
              </w:rPr>
              <w:t>3,935</w:t>
            </w:r>
          </w:p>
        </w:tc>
        <w:tc>
          <w:tcPr>
            <w:tcW w:w="1134" w:type="dxa"/>
          </w:tcPr>
          <w:p>
            <w:pPr>
              <w:pStyle w:val="TableParagraph"/>
              <w:spacing w:line="271" w:lineRule="exact"/>
              <w:ind w:right="221"/>
              <w:rPr>
                <w:sz w:val="24"/>
              </w:rPr>
            </w:pPr>
            <w:r>
              <w:rPr>
                <w:sz w:val="24"/>
              </w:rPr>
              <w:t>3,235</w:t>
            </w:r>
          </w:p>
        </w:tc>
        <w:tc>
          <w:tcPr>
            <w:tcW w:w="1128" w:type="dxa"/>
          </w:tcPr>
          <w:p>
            <w:pPr>
              <w:pStyle w:val="TableParagraph"/>
              <w:spacing w:line="271" w:lineRule="exact"/>
              <w:ind w:right="240"/>
              <w:rPr>
                <w:sz w:val="24"/>
              </w:rPr>
            </w:pPr>
            <w:r>
              <w:rPr>
                <w:sz w:val="24"/>
              </w:rPr>
              <w:t>2,530</w:t>
            </w:r>
          </w:p>
        </w:tc>
        <w:tc>
          <w:tcPr>
            <w:tcW w:w="1134" w:type="dxa"/>
          </w:tcPr>
          <w:p>
            <w:pPr>
              <w:pStyle w:val="TableParagraph"/>
              <w:spacing w:line="271" w:lineRule="exact"/>
              <w:ind w:right="226"/>
              <w:rPr>
                <w:sz w:val="24"/>
              </w:rPr>
            </w:pPr>
            <w:r>
              <w:rPr>
                <w:sz w:val="24"/>
              </w:rPr>
              <w:t>1,830</w:t>
            </w:r>
          </w:p>
        </w:tc>
        <w:tc>
          <w:tcPr>
            <w:tcW w:w="1090" w:type="dxa"/>
          </w:tcPr>
          <w:p>
            <w:pPr>
              <w:pStyle w:val="TableParagraph"/>
              <w:spacing w:line="271" w:lineRule="exact"/>
              <w:ind w:right="195"/>
              <w:rPr>
                <w:sz w:val="24"/>
              </w:rPr>
            </w:pPr>
            <w:r>
              <w:rPr>
                <w:sz w:val="24"/>
              </w:rPr>
              <w:t>1,125</w:t>
            </w:r>
          </w:p>
        </w:tc>
      </w:tr>
      <w:tr>
        <w:trPr>
          <w:trHeight w:val="552" w:hRule="atLeast"/>
        </w:trPr>
        <w:tc>
          <w:tcPr>
            <w:tcW w:w="779" w:type="dxa"/>
          </w:tcPr>
          <w:p>
            <w:pPr>
              <w:pStyle w:val="TableParagraph"/>
              <w:spacing w:line="271" w:lineRule="exact"/>
              <w:ind w:left="179" w:right="65"/>
              <w:jc w:val="center"/>
              <w:rPr>
                <w:b/>
                <w:sz w:val="24"/>
              </w:rPr>
            </w:pPr>
            <w:r>
              <w:rPr>
                <w:b/>
                <w:sz w:val="24"/>
              </w:rPr>
              <w:t>a 4 q</w:t>
            </w:r>
          </w:p>
        </w:tc>
        <w:tc>
          <w:tcPr>
            <w:tcW w:w="2429" w:type="dxa"/>
          </w:tcPr>
          <w:p>
            <w:pPr>
              <w:pStyle w:val="TableParagraph"/>
              <w:spacing w:line="271" w:lineRule="exact"/>
              <w:ind w:left="85"/>
              <w:jc w:val="left"/>
              <w:rPr>
                <w:b/>
                <w:sz w:val="24"/>
              </w:rPr>
            </w:pPr>
            <w:r>
              <w:rPr>
                <w:b/>
                <w:sz w:val="24"/>
              </w:rPr>
              <w:t>Otorrinolaringologí</w:t>
            </w:r>
          </w:p>
          <w:p>
            <w:pPr>
              <w:pStyle w:val="TableParagraph"/>
              <w:spacing w:line="261" w:lineRule="exact"/>
              <w:ind w:left="85"/>
              <w:jc w:val="left"/>
              <w:rPr>
                <w:b/>
                <w:sz w:val="24"/>
              </w:rPr>
            </w:pPr>
            <w:r>
              <w:rPr>
                <w:b/>
                <w:sz w:val="24"/>
              </w:rPr>
              <w:t>a</w:t>
            </w:r>
          </w:p>
        </w:tc>
        <w:tc>
          <w:tcPr>
            <w:tcW w:w="1177"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429" w:type="dxa"/>
          </w:tcPr>
          <w:p>
            <w:pPr>
              <w:pStyle w:val="TableParagraph"/>
              <w:spacing w:line="256" w:lineRule="exact"/>
              <w:ind w:left="85"/>
              <w:jc w:val="left"/>
              <w:rPr>
                <w:sz w:val="24"/>
              </w:rPr>
            </w:pPr>
            <w:r>
              <w:rPr>
                <w:sz w:val="24"/>
              </w:rPr>
              <w:t>Mastoidectomía</w:t>
            </w:r>
          </w:p>
        </w:tc>
        <w:tc>
          <w:tcPr>
            <w:tcW w:w="1177" w:type="dxa"/>
          </w:tcPr>
          <w:p>
            <w:pPr>
              <w:pStyle w:val="TableParagraph"/>
              <w:spacing w:line="256" w:lineRule="exact"/>
              <w:ind w:right="246"/>
              <w:rPr>
                <w:sz w:val="24"/>
              </w:rPr>
            </w:pPr>
            <w:r>
              <w:rPr>
                <w:sz w:val="24"/>
              </w:rPr>
              <w:t>25,110</w:t>
            </w:r>
          </w:p>
        </w:tc>
        <w:tc>
          <w:tcPr>
            <w:tcW w:w="1134" w:type="dxa"/>
          </w:tcPr>
          <w:p>
            <w:pPr>
              <w:pStyle w:val="TableParagraph"/>
              <w:spacing w:line="256" w:lineRule="exact"/>
              <w:ind w:right="221"/>
              <w:rPr>
                <w:sz w:val="24"/>
              </w:rPr>
            </w:pPr>
            <w:r>
              <w:rPr>
                <w:sz w:val="24"/>
              </w:rPr>
              <w:t>18,145</w:t>
            </w:r>
          </w:p>
        </w:tc>
        <w:tc>
          <w:tcPr>
            <w:tcW w:w="1128" w:type="dxa"/>
          </w:tcPr>
          <w:p>
            <w:pPr>
              <w:pStyle w:val="TableParagraph"/>
              <w:spacing w:line="256" w:lineRule="exact"/>
              <w:ind w:right="240"/>
              <w:rPr>
                <w:sz w:val="24"/>
              </w:rPr>
            </w:pPr>
            <w:r>
              <w:rPr>
                <w:sz w:val="24"/>
              </w:rPr>
              <w:t>12,095</w:t>
            </w:r>
          </w:p>
        </w:tc>
        <w:tc>
          <w:tcPr>
            <w:tcW w:w="1134" w:type="dxa"/>
          </w:tcPr>
          <w:p>
            <w:pPr>
              <w:pStyle w:val="TableParagraph"/>
              <w:spacing w:line="256" w:lineRule="exact"/>
              <w:ind w:right="226"/>
              <w:rPr>
                <w:sz w:val="24"/>
              </w:rPr>
            </w:pPr>
            <w:r>
              <w:rPr>
                <w:sz w:val="24"/>
              </w:rPr>
              <w:t>6,050</w:t>
            </w:r>
          </w:p>
        </w:tc>
        <w:tc>
          <w:tcPr>
            <w:tcW w:w="1090" w:type="dxa"/>
          </w:tcPr>
          <w:p>
            <w:pPr>
              <w:pStyle w:val="TableParagraph"/>
              <w:spacing w:line="256" w:lineRule="exact"/>
              <w:ind w:right="195"/>
              <w:rPr>
                <w:sz w:val="24"/>
              </w:rPr>
            </w:pPr>
            <w:r>
              <w:rPr>
                <w:sz w:val="24"/>
              </w:rPr>
              <w:t>3,025</w:t>
            </w:r>
          </w:p>
        </w:tc>
      </w:tr>
      <w:tr>
        <w:trPr>
          <w:trHeight w:val="828" w:hRule="atLeast"/>
        </w:trPr>
        <w:tc>
          <w:tcPr>
            <w:tcW w:w="779" w:type="dxa"/>
          </w:tcPr>
          <w:p>
            <w:pPr>
              <w:pStyle w:val="TableParagraph"/>
              <w:spacing w:line="271" w:lineRule="exact"/>
              <w:ind w:left="115"/>
              <w:jc w:val="center"/>
              <w:rPr>
                <w:sz w:val="24"/>
              </w:rPr>
            </w:pPr>
            <w:r>
              <w:rPr>
                <w:sz w:val="24"/>
              </w:rPr>
              <w:t>2</w:t>
            </w:r>
          </w:p>
        </w:tc>
        <w:tc>
          <w:tcPr>
            <w:tcW w:w="2429" w:type="dxa"/>
          </w:tcPr>
          <w:p>
            <w:pPr>
              <w:pStyle w:val="TableParagraph"/>
              <w:ind w:left="85" w:right="464"/>
              <w:jc w:val="left"/>
              <w:rPr>
                <w:sz w:val="24"/>
              </w:rPr>
            </w:pPr>
            <w:r>
              <w:rPr>
                <w:sz w:val="24"/>
              </w:rPr>
              <w:t>Timpanoplastía y/o reconstrucción de</w:t>
            </w:r>
          </w:p>
          <w:p>
            <w:pPr>
              <w:pStyle w:val="TableParagraph"/>
              <w:spacing w:line="261" w:lineRule="exact"/>
              <w:ind w:left="85"/>
              <w:jc w:val="left"/>
              <w:rPr>
                <w:sz w:val="24"/>
              </w:rPr>
            </w:pPr>
            <w:r>
              <w:rPr>
                <w:sz w:val="24"/>
              </w:rPr>
              <w:t>cadena</w:t>
            </w:r>
          </w:p>
        </w:tc>
        <w:tc>
          <w:tcPr>
            <w:tcW w:w="1177" w:type="dxa"/>
          </w:tcPr>
          <w:p>
            <w:pPr>
              <w:pStyle w:val="TableParagraph"/>
              <w:spacing w:line="271" w:lineRule="exact"/>
              <w:ind w:right="246"/>
              <w:rPr>
                <w:sz w:val="24"/>
              </w:rPr>
            </w:pPr>
            <w:r>
              <w:rPr>
                <w:sz w:val="24"/>
              </w:rPr>
              <w:t>23,395</w:t>
            </w:r>
          </w:p>
        </w:tc>
        <w:tc>
          <w:tcPr>
            <w:tcW w:w="1134" w:type="dxa"/>
          </w:tcPr>
          <w:p>
            <w:pPr>
              <w:pStyle w:val="TableParagraph"/>
              <w:spacing w:line="271" w:lineRule="exact"/>
              <w:ind w:right="221"/>
              <w:rPr>
                <w:sz w:val="24"/>
              </w:rPr>
            </w:pPr>
            <w:r>
              <w:rPr>
                <w:sz w:val="24"/>
              </w:rPr>
              <w:t>18,715</w:t>
            </w:r>
          </w:p>
        </w:tc>
        <w:tc>
          <w:tcPr>
            <w:tcW w:w="1128" w:type="dxa"/>
          </w:tcPr>
          <w:p>
            <w:pPr>
              <w:pStyle w:val="TableParagraph"/>
              <w:spacing w:line="271" w:lineRule="exact"/>
              <w:ind w:right="240"/>
              <w:rPr>
                <w:sz w:val="24"/>
              </w:rPr>
            </w:pPr>
            <w:r>
              <w:rPr>
                <w:sz w:val="24"/>
              </w:rPr>
              <w:t>11,700</w:t>
            </w:r>
          </w:p>
        </w:tc>
        <w:tc>
          <w:tcPr>
            <w:tcW w:w="1134" w:type="dxa"/>
          </w:tcPr>
          <w:p>
            <w:pPr>
              <w:pStyle w:val="TableParagraph"/>
              <w:spacing w:line="271" w:lineRule="exact"/>
              <w:ind w:right="226"/>
              <w:rPr>
                <w:sz w:val="24"/>
              </w:rPr>
            </w:pPr>
            <w:r>
              <w:rPr>
                <w:sz w:val="24"/>
              </w:rPr>
              <w:t>8,190</w:t>
            </w:r>
          </w:p>
        </w:tc>
        <w:tc>
          <w:tcPr>
            <w:tcW w:w="1090" w:type="dxa"/>
          </w:tcPr>
          <w:p>
            <w:pPr>
              <w:pStyle w:val="TableParagraph"/>
              <w:spacing w:line="271" w:lineRule="exact"/>
              <w:ind w:right="195"/>
              <w:rPr>
                <w:sz w:val="24"/>
              </w:rPr>
            </w:pPr>
            <w:r>
              <w:rPr>
                <w:sz w:val="24"/>
              </w:rPr>
              <w:t>4,680</w:t>
            </w:r>
          </w:p>
        </w:tc>
      </w:tr>
      <w:tr>
        <w:trPr>
          <w:trHeight w:val="551" w:hRule="atLeast"/>
        </w:trPr>
        <w:tc>
          <w:tcPr>
            <w:tcW w:w="779" w:type="dxa"/>
          </w:tcPr>
          <w:p>
            <w:pPr>
              <w:pStyle w:val="TableParagraph"/>
              <w:spacing w:line="271" w:lineRule="exact"/>
              <w:ind w:left="115"/>
              <w:jc w:val="center"/>
              <w:rPr>
                <w:sz w:val="24"/>
              </w:rPr>
            </w:pPr>
            <w:r>
              <w:rPr>
                <w:sz w:val="24"/>
              </w:rPr>
              <w:t>3</w:t>
            </w:r>
          </w:p>
        </w:tc>
        <w:tc>
          <w:tcPr>
            <w:tcW w:w="2429" w:type="dxa"/>
          </w:tcPr>
          <w:p>
            <w:pPr>
              <w:pStyle w:val="TableParagraph"/>
              <w:spacing w:line="271" w:lineRule="exact"/>
              <w:ind w:left="85"/>
              <w:jc w:val="left"/>
              <w:rPr>
                <w:sz w:val="24"/>
              </w:rPr>
            </w:pPr>
            <w:r>
              <w:rPr>
                <w:sz w:val="24"/>
              </w:rPr>
              <w:t>Descompresión del</w:t>
            </w:r>
          </w:p>
          <w:p>
            <w:pPr>
              <w:pStyle w:val="TableParagraph"/>
              <w:spacing w:line="261" w:lineRule="exact"/>
              <w:ind w:left="85"/>
              <w:jc w:val="left"/>
              <w:rPr>
                <w:sz w:val="24"/>
              </w:rPr>
            </w:pPr>
            <w:r>
              <w:rPr>
                <w:sz w:val="24"/>
              </w:rPr>
              <w:t>nervio facial</w:t>
            </w:r>
          </w:p>
        </w:tc>
        <w:tc>
          <w:tcPr>
            <w:tcW w:w="1177" w:type="dxa"/>
          </w:tcPr>
          <w:p>
            <w:pPr>
              <w:pStyle w:val="TableParagraph"/>
              <w:spacing w:line="271" w:lineRule="exact"/>
              <w:ind w:right="246"/>
              <w:rPr>
                <w:sz w:val="24"/>
              </w:rPr>
            </w:pPr>
            <w:r>
              <w:rPr>
                <w:sz w:val="24"/>
              </w:rPr>
              <w:t>29,245</w:t>
            </w:r>
          </w:p>
        </w:tc>
        <w:tc>
          <w:tcPr>
            <w:tcW w:w="1134" w:type="dxa"/>
          </w:tcPr>
          <w:p>
            <w:pPr>
              <w:pStyle w:val="TableParagraph"/>
              <w:spacing w:line="271" w:lineRule="exact"/>
              <w:ind w:right="221"/>
              <w:rPr>
                <w:sz w:val="24"/>
              </w:rPr>
            </w:pPr>
            <w:r>
              <w:rPr>
                <w:sz w:val="24"/>
              </w:rPr>
              <w:t>23,395</w:t>
            </w:r>
          </w:p>
        </w:tc>
        <w:tc>
          <w:tcPr>
            <w:tcW w:w="1128" w:type="dxa"/>
          </w:tcPr>
          <w:p>
            <w:pPr>
              <w:pStyle w:val="TableParagraph"/>
              <w:spacing w:line="271" w:lineRule="exact"/>
              <w:ind w:right="240"/>
              <w:rPr>
                <w:sz w:val="24"/>
              </w:rPr>
            </w:pPr>
            <w:r>
              <w:rPr>
                <w:sz w:val="24"/>
              </w:rPr>
              <w:t>14,620</w:t>
            </w:r>
          </w:p>
        </w:tc>
        <w:tc>
          <w:tcPr>
            <w:tcW w:w="1134" w:type="dxa"/>
          </w:tcPr>
          <w:p>
            <w:pPr>
              <w:pStyle w:val="TableParagraph"/>
              <w:spacing w:line="271" w:lineRule="exact"/>
              <w:ind w:right="226"/>
              <w:rPr>
                <w:sz w:val="24"/>
              </w:rPr>
            </w:pPr>
            <w:r>
              <w:rPr>
                <w:sz w:val="24"/>
              </w:rPr>
              <w:t>10,240</w:t>
            </w:r>
          </w:p>
        </w:tc>
        <w:tc>
          <w:tcPr>
            <w:tcW w:w="1090" w:type="dxa"/>
          </w:tcPr>
          <w:p>
            <w:pPr>
              <w:pStyle w:val="TableParagraph"/>
              <w:spacing w:line="271" w:lineRule="exact"/>
              <w:ind w:right="195"/>
              <w:rPr>
                <w:sz w:val="24"/>
              </w:rPr>
            </w:pPr>
            <w:r>
              <w:rPr>
                <w:sz w:val="24"/>
              </w:rPr>
              <w:t>5,850</w:t>
            </w:r>
          </w:p>
        </w:tc>
      </w:tr>
      <w:tr>
        <w:trPr>
          <w:trHeight w:val="275" w:hRule="atLeast"/>
        </w:trPr>
        <w:tc>
          <w:tcPr>
            <w:tcW w:w="779" w:type="dxa"/>
          </w:tcPr>
          <w:p>
            <w:pPr>
              <w:pStyle w:val="TableParagraph"/>
              <w:spacing w:line="256" w:lineRule="exact"/>
              <w:ind w:left="115"/>
              <w:jc w:val="center"/>
              <w:rPr>
                <w:sz w:val="24"/>
              </w:rPr>
            </w:pPr>
            <w:r>
              <w:rPr>
                <w:sz w:val="24"/>
              </w:rPr>
              <w:t>4</w:t>
            </w:r>
          </w:p>
        </w:tc>
        <w:tc>
          <w:tcPr>
            <w:tcW w:w="2429" w:type="dxa"/>
          </w:tcPr>
          <w:p>
            <w:pPr>
              <w:pStyle w:val="TableParagraph"/>
              <w:spacing w:line="256" w:lineRule="exact"/>
              <w:ind w:left="85"/>
              <w:jc w:val="left"/>
              <w:rPr>
                <w:sz w:val="24"/>
              </w:rPr>
            </w:pPr>
            <w:r>
              <w:rPr>
                <w:sz w:val="24"/>
              </w:rPr>
              <w:t>Amigdalectomía</w:t>
            </w:r>
          </w:p>
        </w:tc>
        <w:tc>
          <w:tcPr>
            <w:tcW w:w="1177" w:type="dxa"/>
          </w:tcPr>
          <w:p>
            <w:pPr>
              <w:pStyle w:val="TableParagraph"/>
              <w:spacing w:line="256" w:lineRule="exact"/>
              <w:ind w:right="246"/>
              <w:rPr>
                <w:sz w:val="24"/>
              </w:rPr>
            </w:pPr>
            <w:r>
              <w:rPr>
                <w:sz w:val="24"/>
              </w:rPr>
              <w:t>5,850</w:t>
            </w:r>
          </w:p>
        </w:tc>
        <w:tc>
          <w:tcPr>
            <w:tcW w:w="1134" w:type="dxa"/>
          </w:tcPr>
          <w:p>
            <w:pPr>
              <w:pStyle w:val="TableParagraph"/>
              <w:spacing w:line="256" w:lineRule="exact"/>
              <w:ind w:right="221"/>
              <w:rPr>
                <w:sz w:val="24"/>
              </w:rPr>
            </w:pPr>
            <w:r>
              <w:rPr>
                <w:sz w:val="24"/>
              </w:rPr>
              <w:t>4,680</w:t>
            </w:r>
          </w:p>
        </w:tc>
        <w:tc>
          <w:tcPr>
            <w:tcW w:w="1128" w:type="dxa"/>
          </w:tcPr>
          <w:p>
            <w:pPr>
              <w:pStyle w:val="TableParagraph"/>
              <w:spacing w:line="256" w:lineRule="exact"/>
              <w:ind w:right="240"/>
              <w:rPr>
                <w:sz w:val="24"/>
              </w:rPr>
            </w:pPr>
            <w:r>
              <w:rPr>
                <w:sz w:val="24"/>
              </w:rPr>
              <w:t>2,930</w:t>
            </w:r>
          </w:p>
        </w:tc>
        <w:tc>
          <w:tcPr>
            <w:tcW w:w="1134" w:type="dxa"/>
          </w:tcPr>
          <w:p>
            <w:pPr>
              <w:pStyle w:val="TableParagraph"/>
              <w:spacing w:line="256" w:lineRule="exact"/>
              <w:ind w:right="226"/>
              <w:rPr>
                <w:sz w:val="24"/>
              </w:rPr>
            </w:pPr>
            <w:r>
              <w:rPr>
                <w:sz w:val="24"/>
              </w:rPr>
              <w:t>2,050</w:t>
            </w:r>
          </w:p>
        </w:tc>
        <w:tc>
          <w:tcPr>
            <w:tcW w:w="1090" w:type="dxa"/>
          </w:tcPr>
          <w:p>
            <w:pPr>
              <w:pStyle w:val="TableParagraph"/>
              <w:spacing w:line="256" w:lineRule="exact"/>
              <w:ind w:right="195"/>
              <w:rPr>
                <w:sz w:val="24"/>
              </w:rPr>
            </w:pPr>
            <w:r>
              <w:rPr>
                <w:sz w:val="24"/>
              </w:rPr>
              <w:t>1,170</w:t>
            </w:r>
          </w:p>
        </w:tc>
      </w:tr>
      <w:tr>
        <w:trPr>
          <w:trHeight w:val="270" w:hRule="atLeast"/>
        </w:trPr>
        <w:tc>
          <w:tcPr>
            <w:tcW w:w="779" w:type="dxa"/>
          </w:tcPr>
          <w:p>
            <w:pPr>
              <w:pStyle w:val="TableParagraph"/>
              <w:spacing w:line="251" w:lineRule="exact"/>
              <w:ind w:left="115"/>
              <w:jc w:val="center"/>
              <w:rPr>
                <w:sz w:val="24"/>
              </w:rPr>
            </w:pPr>
            <w:r>
              <w:rPr>
                <w:sz w:val="24"/>
              </w:rPr>
              <w:t>5</w:t>
            </w:r>
          </w:p>
        </w:tc>
        <w:tc>
          <w:tcPr>
            <w:tcW w:w="2429" w:type="dxa"/>
          </w:tcPr>
          <w:p>
            <w:pPr>
              <w:pStyle w:val="TableParagraph"/>
              <w:spacing w:line="251" w:lineRule="exact"/>
              <w:ind w:left="85"/>
              <w:jc w:val="left"/>
              <w:rPr>
                <w:sz w:val="24"/>
              </w:rPr>
            </w:pPr>
            <w:r>
              <w:rPr>
                <w:sz w:val="24"/>
              </w:rPr>
              <w:t>Adenoidectomía</w:t>
            </w:r>
          </w:p>
        </w:tc>
        <w:tc>
          <w:tcPr>
            <w:tcW w:w="1177" w:type="dxa"/>
          </w:tcPr>
          <w:p>
            <w:pPr>
              <w:pStyle w:val="TableParagraph"/>
              <w:spacing w:line="251" w:lineRule="exact"/>
              <w:ind w:right="246"/>
              <w:rPr>
                <w:sz w:val="24"/>
              </w:rPr>
            </w:pPr>
            <w:r>
              <w:rPr>
                <w:sz w:val="24"/>
              </w:rPr>
              <w:t>9,360</w:t>
            </w:r>
          </w:p>
        </w:tc>
        <w:tc>
          <w:tcPr>
            <w:tcW w:w="1134" w:type="dxa"/>
          </w:tcPr>
          <w:p>
            <w:pPr>
              <w:pStyle w:val="TableParagraph"/>
              <w:spacing w:line="251" w:lineRule="exact"/>
              <w:ind w:right="221"/>
              <w:rPr>
                <w:sz w:val="24"/>
              </w:rPr>
            </w:pPr>
            <w:r>
              <w:rPr>
                <w:sz w:val="24"/>
              </w:rPr>
              <w:t>7,485</w:t>
            </w:r>
          </w:p>
        </w:tc>
        <w:tc>
          <w:tcPr>
            <w:tcW w:w="1128" w:type="dxa"/>
          </w:tcPr>
          <w:p>
            <w:pPr>
              <w:pStyle w:val="TableParagraph"/>
              <w:spacing w:line="251" w:lineRule="exact"/>
              <w:ind w:right="240"/>
              <w:rPr>
                <w:sz w:val="24"/>
              </w:rPr>
            </w:pPr>
            <w:r>
              <w:rPr>
                <w:sz w:val="24"/>
              </w:rPr>
              <w:t>4,680</w:t>
            </w:r>
          </w:p>
        </w:tc>
        <w:tc>
          <w:tcPr>
            <w:tcW w:w="1134" w:type="dxa"/>
          </w:tcPr>
          <w:p>
            <w:pPr>
              <w:pStyle w:val="TableParagraph"/>
              <w:spacing w:line="251" w:lineRule="exact"/>
              <w:ind w:right="226"/>
              <w:rPr>
                <w:sz w:val="24"/>
              </w:rPr>
            </w:pPr>
            <w:r>
              <w:rPr>
                <w:sz w:val="24"/>
              </w:rPr>
              <w:t>3,270</w:t>
            </w:r>
          </w:p>
        </w:tc>
        <w:tc>
          <w:tcPr>
            <w:tcW w:w="1090" w:type="dxa"/>
          </w:tcPr>
          <w:p>
            <w:pPr>
              <w:pStyle w:val="TableParagraph"/>
              <w:spacing w:line="251" w:lineRule="exact"/>
              <w:ind w:right="195"/>
              <w:rPr>
                <w:sz w:val="24"/>
              </w:rPr>
            </w:pPr>
            <w:r>
              <w:rPr>
                <w:sz w:val="24"/>
              </w:rPr>
              <w:t>1,870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4"/>
        <w:gridCol w:w="1157"/>
        <w:gridCol w:w="1195"/>
        <w:gridCol w:w="1129"/>
        <w:gridCol w:w="1135"/>
        <w:gridCol w:w="1031"/>
      </w:tblGrid>
      <w:tr>
        <w:trPr>
          <w:trHeight w:val="822" w:hRule="atLeast"/>
        </w:trPr>
        <w:tc>
          <w:tcPr>
            <w:tcW w:w="589" w:type="dxa"/>
          </w:tcPr>
          <w:p>
            <w:pPr>
              <w:pStyle w:val="TableParagraph"/>
              <w:spacing w:line="266" w:lineRule="exact"/>
              <w:ind w:left="51"/>
              <w:jc w:val="center"/>
              <w:rPr>
                <w:sz w:val="24"/>
              </w:rPr>
            </w:pPr>
            <w:r>
              <w:rPr>
                <w:sz w:val="24"/>
              </w:rPr>
              <w:t>6</w:t>
            </w:r>
          </w:p>
        </w:tc>
        <w:tc>
          <w:tcPr>
            <w:tcW w:w="2514" w:type="dxa"/>
          </w:tcPr>
          <w:p>
            <w:pPr>
              <w:pStyle w:val="TableParagraph"/>
              <w:spacing w:line="266" w:lineRule="exact"/>
              <w:ind w:left="148"/>
              <w:jc w:val="left"/>
              <w:rPr>
                <w:sz w:val="24"/>
              </w:rPr>
            </w:pPr>
            <w:r>
              <w:rPr>
                <w:sz w:val="24"/>
              </w:rPr>
              <w:t>Extirpación de tumor</w:t>
            </w:r>
          </w:p>
          <w:p>
            <w:pPr>
              <w:pStyle w:val="TableParagraph"/>
              <w:spacing w:line="270" w:lineRule="atLeast"/>
              <w:ind w:left="148" w:right="480"/>
              <w:jc w:val="left"/>
              <w:rPr>
                <w:sz w:val="24"/>
              </w:rPr>
            </w:pPr>
            <w:r>
              <w:rPr>
                <w:sz w:val="24"/>
              </w:rPr>
              <w:t>benigno en cavidad oral</w:t>
            </w:r>
          </w:p>
        </w:tc>
        <w:tc>
          <w:tcPr>
            <w:tcW w:w="1157" w:type="dxa"/>
          </w:tcPr>
          <w:p>
            <w:pPr>
              <w:pStyle w:val="TableParagraph"/>
              <w:spacing w:line="266" w:lineRule="exact"/>
              <w:ind w:left="227" w:right="112"/>
              <w:jc w:val="center"/>
              <w:rPr>
                <w:sz w:val="24"/>
              </w:rPr>
            </w:pPr>
            <w:r>
              <w:rPr>
                <w:sz w:val="24"/>
              </w:rPr>
              <w:t>9,360</w:t>
            </w:r>
          </w:p>
        </w:tc>
        <w:tc>
          <w:tcPr>
            <w:tcW w:w="1195" w:type="dxa"/>
          </w:tcPr>
          <w:p>
            <w:pPr>
              <w:pStyle w:val="TableParagraph"/>
              <w:spacing w:line="266" w:lineRule="exact"/>
              <w:ind w:right="284"/>
              <w:rPr>
                <w:sz w:val="24"/>
              </w:rPr>
            </w:pPr>
            <w:r>
              <w:rPr>
                <w:sz w:val="24"/>
              </w:rPr>
              <w:t>7,485</w:t>
            </w:r>
          </w:p>
        </w:tc>
        <w:tc>
          <w:tcPr>
            <w:tcW w:w="1129" w:type="dxa"/>
          </w:tcPr>
          <w:p>
            <w:pPr>
              <w:pStyle w:val="TableParagraph"/>
              <w:spacing w:line="266" w:lineRule="exact"/>
              <w:ind w:left="282"/>
              <w:jc w:val="left"/>
              <w:rPr>
                <w:sz w:val="24"/>
              </w:rPr>
            </w:pPr>
            <w:r>
              <w:rPr>
                <w:sz w:val="24"/>
              </w:rPr>
              <w:t>4,680</w:t>
            </w:r>
          </w:p>
        </w:tc>
        <w:tc>
          <w:tcPr>
            <w:tcW w:w="1135" w:type="dxa"/>
          </w:tcPr>
          <w:p>
            <w:pPr>
              <w:pStyle w:val="TableParagraph"/>
              <w:spacing w:line="266" w:lineRule="exact"/>
              <w:ind w:right="292"/>
              <w:rPr>
                <w:sz w:val="24"/>
              </w:rPr>
            </w:pPr>
            <w:r>
              <w:rPr>
                <w:sz w:val="24"/>
              </w:rPr>
              <w:t>3,270</w:t>
            </w:r>
          </w:p>
        </w:tc>
        <w:tc>
          <w:tcPr>
            <w:tcW w:w="1031" w:type="dxa"/>
          </w:tcPr>
          <w:p>
            <w:pPr>
              <w:pStyle w:val="TableParagraph"/>
              <w:spacing w:line="266" w:lineRule="exact"/>
              <w:ind w:right="201"/>
              <w:rPr>
                <w:sz w:val="24"/>
              </w:rPr>
            </w:pPr>
            <w:r>
              <w:rPr>
                <w:sz w:val="24"/>
              </w:rPr>
              <w:t>1,870</w:t>
            </w:r>
          </w:p>
        </w:tc>
      </w:tr>
      <w:tr>
        <w:trPr>
          <w:trHeight w:val="827" w:hRule="atLeast"/>
        </w:trPr>
        <w:tc>
          <w:tcPr>
            <w:tcW w:w="589" w:type="dxa"/>
          </w:tcPr>
          <w:p>
            <w:pPr>
              <w:pStyle w:val="TableParagraph"/>
              <w:spacing w:line="271" w:lineRule="exact"/>
              <w:ind w:left="51"/>
              <w:jc w:val="center"/>
              <w:rPr>
                <w:sz w:val="24"/>
              </w:rPr>
            </w:pPr>
            <w:r>
              <w:rPr>
                <w:sz w:val="24"/>
              </w:rPr>
              <w:t>7</w:t>
            </w:r>
          </w:p>
        </w:tc>
        <w:tc>
          <w:tcPr>
            <w:tcW w:w="2514" w:type="dxa"/>
          </w:tcPr>
          <w:p>
            <w:pPr>
              <w:pStyle w:val="TableParagraph"/>
              <w:ind w:left="148" w:right="306"/>
              <w:jc w:val="left"/>
              <w:rPr>
                <w:sz w:val="24"/>
              </w:rPr>
            </w:pPr>
            <w:r>
              <w:rPr>
                <w:sz w:val="24"/>
              </w:rPr>
              <w:t>Extirpación de tumor benigno de faringe</w:t>
            </w:r>
          </w:p>
          <w:p>
            <w:pPr>
              <w:pStyle w:val="TableParagraph"/>
              <w:spacing w:line="261" w:lineRule="exact"/>
              <w:ind w:left="148"/>
              <w:jc w:val="left"/>
              <w:rPr>
                <w:sz w:val="24"/>
              </w:rPr>
            </w:pPr>
            <w:r>
              <w:rPr>
                <w:sz w:val="24"/>
              </w:rPr>
              <w:t>por vía externa</w:t>
            </w:r>
          </w:p>
        </w:tc>
        <w:tc>
          <w:tcPr>
            <w:tcW w:w="1157" w:type="dxa"/>
          </w:tcPr>
          <w:p>
            <w:pPr>
              <w:pStyle w:val="TableParagraph"/>
              <w:spacing w:line="271" w:lineRule="exact"/>
              <w:ind w:left="226" w:right="228"/>
              <w:jc w:val="center"/>
              <w:rPr>
                <w:sz w:val="24"/>
              </w:rPr>
            </w:pPr>
            <w:r>
              <w:rPr>
                <w:sz w:val="24"/>
              </w:rPr>
              <w:t>11,700</w:t>
            </w:r>
          </w:p>
        </w:tc>
        <w:tc>
          <w:tcPr>
            <w:tcW w:w="1195" w:type="dxa"/>
          </w:tcPr>
          <w:p>
            <w:pPr>
              <w:pStyle w:val="TableParagraph"/>
              <w:spacing w:line="271" w:lineRule="exact"/>
              <w:ind w:right="284"/>
              <w:rPr>
                <w:sz w:val="24"/>
              </w:rPr>
            </w:pPr>
            <w:r>
              <w:rPr>
                <w:sz w:val="24"/>
              </w:rPr>
              <w:t>9,360</w:t>
            </w:r>
          </w:p>
        </w:tc>
        <w:tc>
          <w:tcPr>
            <w:tcW w:w="1129" w:type="dxa"/>
          </w:tcPr>
          <w:p>
            <w:pPr>
              <w:pStyle w:val="TableParagraph"/>
              <w:spacing w:line="271" w:lineRule="exact"/>
              <w:ind w:left="282"/>
              <w:jc w:val="left"/>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552" w:hRule="atLeast"/>
        </w:trPr>
        <w:tc>
          <w:tcPr>
            <w:tcW w:w="589" w:type="dxa"/>
          </w:tcPr>
          <w:p>
            <w:pPr>
              <w:pStyle w:val="TableParagraph"/>
              <w:spacing w:line="271" w:lineRule="exact"/>
              <w:ind w:left="51"/>
              <w:jc w:val="center"/>
              <w:rPr>
                <w:sz w:val="24"/>
              </w:rPr>
            </w:pPr>
            <w:r>
              <w:rPr>
                <w:sz w:val="24"/>
              </w:rPr>
              <w:t>8</w:t>
            </w:r>
          </w:p>
        </w:tc>
        <w:tc>
          <w:tcPr>
            <w:tcW w:w="2514" w:type="dxa"/>
          </w:tcPr>
          <w:p>
            <w:pPr>
              <w:pStyle w:val="TableParagraph"/>
              <w:spacing w:line="271" w:lineRule="exact"/>
              <w:ind w:left="148"/>
              <w:jc w:val="left"/>
              <w:rPr>
                <w:sz w:val="24"/>
              </w:rPr>
            </w:pPr>
            <w:r>
              <w:rPr>
                <w:sz w:val="24"/>
              </w:rPr>
              <w:t>Extirpación de</w:t>
            </w:r>
          </w:p>
          <w:p>
            <w:pPr>
              <w:pStyle w:val="TableParagraph"/>
              <w:spacing w:line="261" w:lineRule="exact"/>
              <w:ind w:left="148"/>
              <w:jc w:val="left"/>
              <w:rPr>
                <w:sz w:val="24"/>
              </w:rPr>
            </w:pPr>
            <w:r>
              <w:rPr>
                <w:sz w:val="24"/>
              </w:rPr>
              <w:t>glándula submaxilar</w:t>
            </w:r>
          </w:p>
        </w:tc>
        <w:tc>
          <w:tcPr>
            <w:tcW w:w="1157" w:type="dxa"/>
          </w:tcPr>
          <w:p>
            <w:pPr>
              <w:pStyle w:val="TableParagraph"/>
              <w:spacing w:line="271" w:lineRule="exact"/>
              <w:ind w:left="226" w:right="228"/>
              <w:jc w:val="center"/>
              <w:rPr>
                <w:sz w:val="24"/>
              </w:rPr>
            </w:pPr>
            <w:r>
              <w:rPr>
                <w:sz w:val="24"/>
              </w:rPr>
              <w:t>11,700</w:t>
            </w:r>
          </w:p>
        </w:tc>
        <w:tc>
          <w:tcPr>
            <w:tcW w:w="1195" w:type="dxa"/>
          </w:tcPr>
          <w:p>
            <w:pPr>
              <w:pStyle w:val="TableParagraph"/>
              <w:spacing w:line="271" w:lineRule="exact"/>
              <w:ind w:right="284"/>
              <w:rPr>
                <w:sz w:val="24"/>
              </w:rPr>
            </w:pPr>
            <w:r>
              <w:rPr>
                <w:sz w:val="24"/>
              </w:rPr>
              <w:t>9,360</w:t>
            </w:r>
          </w:p>
        </w:tc>
        <w:tc>
          <w:tcPr>
            <w:tcW w:w="1129" w:type="dxa"/>
          </w:tcPr>
          <w:p>
            <w:pPr>
              <w:pStyle w:val="TableParagraph"/>
              <w:spacing w:line="271" w:lineRule="exact"/>
              <w:ind w:left="282"/>
              <w:jc w:val="left"/>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551" w:hRule="atLeast"/>
        </w:trPr>
        <w:tc>
          <w:tcPr>
            <w:tcW w:w="589" w:type="dxa"/>
          </w:tcPr>
          <w:p>
            <w:pPr>
              <w:pStyle w:val="TableParagraph"/>
              <w:spacing w:line="271" w:lineRule="exact"/>
              <w:ind w:left="51"/>
              <w:jc w:val="center"/>
              <w:rPr>
                <w:sz w:val="24"/>
              </w:rPr>
            </w:pPr>
            <w:r>
              <w:rPr>
                <w:sz w:val="24"/>
              </w:rPr>
              <w:t>9</w:t>
            </w:r>
          </w:p>
        </w:tc>
        <w:tc>
          <w:tcPr>
            <w:tcW w:w="2514" w:type="dxa"/>
          </w:tcPr>
          <w:p>
            <w:pPr>
              <w:pStyle w:val="TableParagraph"/>
              <w:spacing w:line="271" w:lineRule="exact"/>
              <w:ind w:left="148"/>
              <w:jc w:val="left"/>
              <w:rPr>
                <w:sz w:val="24"/>
              </w:rPr>
            </w:pPr>
            <w:r>
              <w:rPr>
                <w:sz w:val="24"/>
              </w:rPr>
              <w:t>Sonda T dilatación de</w:t>
            </w:r>
          </w:p>
          <w:p>
            <w:pPr>
              <w:pStyle w:val="TableParagraph"/>
              <w:spacing w:line="261" w:lineRule="exact"/>
              <w:ind w:left="148"/>
              <w:jc w:val="left"/>
              <w:rPr>
                <w:sz w:val="24"/>
              </w:rPr>
            </w:pPr>
            <w:r>
              <w:rPr>
                <w:sz w:val="24"/>
              </w:rPr>
              <w:t>conductos salivales</w:t>
            </w:r>
          </w:p>
        </w:tc>
        <w:tc>
          <w:tcPr>
            <w:tcW w:w="1157" w:type="dxa"/>
          </w:tcPr>
          <w:p>
            <w:pPr>
              <w:pStyle w:val="TableParagraph"/>
              <w:spacing w:line="271" w:lineRule="exact"/>
              <w:ind w:left="227" w:right="112"/>
              <w:jc w:val="center"/>
              <w:rPr>
                <w:sz w:val="24"/>
              </w:rPr>
            </w:pPr>
            <w:r>
              <w:rPr>
                <w:sz w:val="24"/>
              </w:rPr>
              <w:t>5,850</w:t>
            </w:r>
          </w:p>
        </w:tc>
        <w:tc>
          <w:tcPr>
            <w:tcW w:w="1195" w:type="dxa"/>
          </w:tcPr>
          <w:p>
            <w:pPr>
              <w:pStyle w:val="TableParagraph"/>
              <w:spacing w:line="271" w:lineRule="exact"/>
              <w:ind w:right="284"/>
              <w:rPr>
                <w:sz w:val="24"/>
              </w:rPr>
            </w:pPr>
            <w:r>
              <w:rPr>
                <w:sz w:val="24"/>
              </w:rPr>
              <w:t>4,680</w:t>
            </w:r>
          </w:p>
        </w:tc>
        <w:tc>
          <w:tcPr>
            <w:tcW w:w="1129" w:type="dxa"/>
          </w:tcPr>
          <w:p>
            <w:pPr>
              <w:pStyle w:val="TableParagraph"/>
              <w:spacing w:line="271" w:lineRule="exact"/>
              <w:ind w:left="282"/>
              <w:jc w:val="left"/>
              <w:rPr>
                <w:sz w:val="24"/>
              </w:rPr>
            </w:pPr>
            <w:r>
              <w:rPr>
                <w:sz w:val="24"/>
              </w:rPr>
              <w:t>2,930</w:t>
            </w:r>
          </w:p>
        </w:tc>
        <w:tc>
          <w:tcPr>
            <w:tcW w:w="1135" w:type="dxa"/>
          </w:tcPr>
          <w:p>
            <w:pPr>
              <w:pStyle w:val="TableParagraph"/>
              <w:spacing w:line="271" w:lineRule="exact"/>
              <w:ind w:right="292"/>
              <w:rPr>
                <w:sz w:val="24"/>
              </w:rPr>
            </w:pPr>
            <w:r>
              <w:rPr>
                <w:sz w:val="24"/>
              </w:rPr>
              <w:t>2,050</w:t>
            </w:r>
          </w:p>
        </w:tc>
        <w:tc>
          <w:tcPr>
            <w:tcW w:w="1031" w:type="dxa"/>
          </w:tcPr>
          <w:p>
            <w:pPr>
              <w:pStyle w:val="TableParagraph"/>
              <w:spacing w:line="271" w:lineRule="exact"/>
              <w:ind w:right="201"/>
              <w:rPr>
                <w:sz w:val="24"/>
              </w:rPr>
            </w:pPr>
            <w:r>
              <w:rPr>
                <w:sz w:val="24"/>
              </w:rPr>
              <w:t>1,170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2514" w:type="dxa"/>
          </w:tcPr>
          <w:p>
            <w:pPr>
              <w:pStyle w:val="TableParagraph"/>
              <w:spacing w:line="271" w:lineRule="exact"/>
              <w:ind w:left="148"/>
              <w:jc w:val="left"/>
              <w:rPr>
                <w:sz w:val="24"/>
              </w:rPr>
            </w:pPr>
            <w:r>
              <w:rPr>
                <w:sz w:val="24"/>
              </w:rPr>
              <w:t>Debridación de</w:t>
            </w:r>
          </w:p>
          <w:p>
            <w:pPr>
              <w:pStyle w:val="TableParagraph"/>
              <w:spacing w:line="261" w:lineRule="exact"/>
              <w:ind w:left="148"/>
              <w:jc w:val="left"/>
              <w:rPr>
                <w:sz w:val="24"/>
              </w:rPr>
            </w:pPr>
            <w:r>
              <w:rPr>
                <w:sz w:val="24"/>
              </w:rPr>
              <w:t>absceso retrofaringe</w:t>
            </w:r>
          </w:p>
        </w:tc>
        <w:tc>
          <w:tcPr>
            <w:tcW w:w="1157" w:type="dxa"/>
          </w:tcPr>
          <w:p>
            <w:pPr>
              <w:pStyle w:val="TableParagraph"/>
              <w:spacing w:line="271" w:lineRule="exact"/>
              <w:ind w:left="227" w:right="112"/>
              <w:jc w:val="center"/>
              <w:rPr>
                <w:sz w:val="24"/>
              </w:rPr>
            </w:pPr>
            <w:r>
              <w:rPr>
                <w:sz w:val="24"/>
              </w:rPr>
              <w:t>7,020</w:t>
            </w:r>
          </w:p>
        </w:tc>
        <w:tc>
          <w:tcPr>
            <w:tcW w:w="1195" w:type="dxa"/>
          </w:tcPr>
          <w:p>
            <w:pPr>
              <w:pStyle w:val="TableParagraph"/>
              <w:spacing w:line="271" w:lineRule="exact"/>
              <w:ind w:right="284"/>
              <w:rPr>
                <w:sz w:val="24"/>
              </w:rPr>
            </w:pPr>
            <w:r>
              <w:rPr>
                <w:sz w:val="24"/>
              </w:rPr>
              <w:t>5,615</w:t>
            </w:r>
          </w:p>
        </w:tc>
        <w:tc>
          <w:tcPr>
            <w:tcW w:w="1129" w:type="dxa"/>
          </w:tcPr>
          <w:p>
            <w:pPr>
              <w:pStyle w:val="TableParagraph"/>
              <w:spacing w:line="271" w:lineRule="exact"/>
              <w:ind w:left="282"/>
              <w:jc w:val="left"/>
              <w:rPr>
                <w:sz w:val="24"/>
              </w:rPr>
            </w:pPr>
            <w:r>
              <w:rPr>
                <w:sz w:val="24"/>
              </w:rPr>
              <w:t>3,510</w:t>
            </w:r>
          </w:p>
        </w:tc>
        <w:tc>
          <w:tcPr>
            <w:tcW w:w="1135" w:type="dxa"/>
          </w:tcPr>
          <w:p>
            <w:pPr>
              <w:pStyle w:val="TableParagraph"/>
              <w:spacing w:line="271" w:lineRule="exact"/>
              <w:ind w:right="292"/>
              <w:rPr>
                <w:sz w:val="24"/>
              </w:rPr>
            </w:pPr>
            <w:r>
              <w:rPr>
                <w:sz w:val="24"/>
              </w:rPr>
              <w:t>2,455</w:t>
            </w:r>
          </w:p>
        </w:tc>
        <w:tc>
          <w:tcPr>
            <w:tcW w:w="1031" w:type="dxa"/>
          </w:tcPr>
          <w:p>
            <w:pPr>
              <w:pStyle w:val="TableParagraph"/>
              <w:spacing w:line="271" w:lineRule="exact"/>
              <w:ind w:right="201"/>
              <w:rPr>
                <w:sz w:val="24"/>
              </w:rPr>
            </w:pPr>
            <w:r>
              <w:rPr>
                <w:sz w:val="24"/>
              </w:rPr>
              <w:t>1,405</w:t>
            </w:r>
          </w:p>
        </w:tc>
      </w:tr>
      <w:tr>
        <w:trPr>
          <w:trHeight w:val="828" w:hRule="atLeast"/>
        </w:trPr>
        <w:tc>
          <w:tcPr>
            <w:tcW w:w="589" w:type="dxa"/>
          </w:tcPr>
          <w:p>
            <w:pPr>
              <w:pStyle w:val="TableParagraph"/>
              <w:spacing w:line="271" w:lineRule="exact"/>
              <w:ind w:left="179" w:right="128"/>
              <w:jc w:val="center"/>
              <w:rPr>
                <w:sz w:val="24"/>
              </w:rPr>
            </w:pPr>
            <w:r>
              <w:rPr>
                <w:sz w:val="24"/>
              </w:rPr>
              <w:t>11</w:t>
            </w:r>
          </w:p>
        </w:tc>
        <w:tc>
          <w:tcPr>
            <w:tcW w:w="2514" w:type="dxa"/>
          </w:tcPr>
          <w:p>
            <w:pPr>
              <w:pStyle w:val="TableParagraph"/>
              <w:spacing w:line="271" w:lineRule="exact"/>
              <w:ind w:left="148"/>
              <w:jc w:val="left"/>
              <w:rPr>
                <w:sz w:val="24"/>
              </w:rPr>
            </w:pPr>
            <w:r>
              <w:rPr>
                <w:sz w:val="24"/>
              </w:rPr>
              <w:t>Debridación</w:t>
            </w:r>
            <w:r>
              <w:rPr>
                <w:spacing w:val="-4"/>
                <w:sz w:val="24"/>
              </w:rPr>
              <w:t> </w:t>
            </w:r>
            <w:r>
              <w:rPr>
                <w:sz w:val="24"/>
              </w:rPr>
              <w:t>de</w:t>
            </w:r>
          </w:p>
          <w:p>
            <w:pPr>
              <w:pStyle w:val="TableParagraph"/>
              <w:spacing w:line="270" w:lineRule="atLeast"/>
              <w:ind w:left="148" w:right="907"/>
              <w:jc w:val="left"/>
              <w:rPr>
                <w:sz w:val="24"/>
              </w:rPr>
            </w:pPr>
            <w:r>
              <w:rPr>
                <w:sz w:val="24"/>
              </w:rPr>
              <w:t>absceso </w:t>
            </w:r>
            <w:r>
              <w:rPr>
                <w:spacing w:val="-1"/>
                <w:sz w:val="24"/>
              </w:rPr>
              <w:t>periamigdalino</w:t>
            </w:r>
          </w:p>
        </w:tc>
        <w:tc>
          <w:tcPr>
            <w:tcW w:w="1157" w:type="dxa"/>
          </w:tcPr>
          <w:p>
            <w:pPr>
              <w:pStyle w:val="TableParagraph"/>
              <w:spacing w:line="271" w:lineRule="exact"/>
              <w:ind w:left="227" w:right="112"/>
              <w:jc w:val="center"/>
              <w:rPr>
                <w:sz w:val="24"/>
              </w:rPr>
            </w:pPr>
            <w:r>
              <w:rPr>
                <w:sz w:val="24"/>
              </w:rPr>
              <w:t>5,850</w:t>
            </w:r>
          </w:p>
        </w:tc>
        <w:tc>
          <w:tcPr>
            <w:tcW w:w="1195" w:type="dxa"/>
          </w:tcPr>
          <w:p>
            <w:pPr>
              <w:pStyle w:val="TableParagraph"/>
              <w:spacing w:line="271" w:lineRule="exact"/>
              <w:ind w:right="284"/>
              <w:rPr>
                <w:sz w:val="24"/>
              </w:rPr>
            </w:pPr>
            <w:r>
              <w:rPr>
                <w:sz w:val="24"/>
              </w:rPr>
              <w:t>4,680</w:t>
            </w:r>
          </w:p>
        </w:tc>
        <w:tc>
          <w:tcPr>
            <w:tcW w:w="1129" w:type="dxa"/>
          </w:tcPr>
          <w:p>
            <w:pPr>
              <w:pStyle w:val="TableParagraph"/>
              <w:spacing w:line="271" w:lineRule="exact"/>
              <w:ind w:left="282"/>
              <w:jc w:val="left"/>
              <w:rPr>
                <w:sz w:val="24"/>
              </w:rPr>
            </w:pPr>
            <w:r>
              <w:rPr>
                <w:sz w:val="24"/>
              </w:rPr>
              <w:t>2,930</w:t>
            </w:r>
          </w:p>
        </w:tc>
        <w:tc>
          <w:tcPr>
            <w:tcW w:w="1135" w:type="dxa"/>
          </w:tcPr>
          <w:p>
            <w:pPr>
              <w:pStyle w:val="TableParagraph"/>
              <w:spacing w:line="271" w:lineRule="exact"/>
              <w:ind w:right="292"/>
              <w:rPr>
                <w:sz w:val="24"/>
              </w:rPr>
            </w:pPr>
            <w:r>
              <w:rPr>
                <w:sz w:val="24"/>
              </w:rPr>
              <w:t>2,050</w:t>
            </w:r>
          </w:p>
        </w:tc>
        <w:tc>
          <w:tcPr>
            <w:tcW w:w="1031" w:type="dxa"/>
          </w:tcPr>
          <w:p>
            <w:pPr>
              <w:pStyle w:val="TableParagraph"/>
              <w:spacing w:line="271" w:lineRule="exact"/>
              <w:ind w:right="201"/>
              <w:rPr>
                <w:sz w:val="24"/>
              </w:rPr>
            </w:pPr>
            <w:r>
              <w:rPr>
                <w:sz w:val="24"/>
              </w:rPr>
              <w:t>1,170</w:t>
            </w:r>
          </w:p>
        </w:tc>
      </w:tr>
      <w:tr>
        <w:trPr>
          <w:trHeight w:val="552" w:hRule="atLeast"/>
        </w:trPr>
        <w:tc>
          <w:tcPr>
            <w:tcW w:w="589" w:type="dxa"/>
          </w:tcPr>
          <w:p>
            <w:pPr>
              <w:pStyle w:val="TableParagraph"/>
              <w:spacing w:line="271" w:lineRule="exact"/>
              <w:ind w:left="179" w:right="128"/>
              <w:jc w:val="center"/>
              <w:rPr>
                <w:sz w:val="24"/>
              </w:rPr>
            </w:pPr>
            <w:r>
              <w:rPr>
                <w:sz w:val="24"/>
              </w:rPr>
              <w:t>12</w:t>
            </w:r>
          </w:p>
        </w:tc>
        <w:tc>
          <w:tcPr>
            <w:tcW w:w="2514" w:type="dxa"/>
          </w:tcPr>
          <w:p>
            <w:pPr>
              <w:pStyle w:val="TableParagraph"/>
              <w:spacing w:line="271" w:lineRule="exact"/>
              <w:ind w:left="148"/>
              <w:jc w:val="left"/>
              <w:rPr>
                <w:sz w:val="24"/>
              </w:rPr>
            </w:pPr>
            <w:r>
              <w:rPr>
                <w:sz w:val="24"/>
              </w:rPr>
              <w:t>Debridación de</w:t>
            </w:r>
          </w:p>
          <w:p>
            <w:pPr>
              <w:pStyle w:val="TableParagraph"/>
              <w:spacing w:line="261" w:lineRule="exact"/>
              <w:ind w:left="148"/>
              <w:jc w:val="left"/>
              <w:rPr>
                <w:sz w:val="24"/>
              </w:rPr>
            </w:pPr>
            <w:r>
              <w:rPr>
                <w:sz w:val="24"/>
              </w:rPr>
              <w:t>absceso parafaringeo</w:t>
            </w:r>
          </w:p>
        </w:tc>
        <w:tc>
          <w:tcPr>
            <w:tcW w:w="1157" w:type="dxa"/>
          </w:tcPr>
          <w:p>
            <w:pPr>
              <w:pStyle w:val="TableParagraph"/>
              <w:spacing w:line="271" w:lineRule="exact"/>
              <w:ind w:left="226" w:right="228"/>
              <w:jc w:val="center"/>
              <w:rPr>
                <w:sz w:val="24"/>
              </w:rPr>
            </w:pPr>
            <w:r>
              <w:rPr>
                <w:sz w:val="24"/>
              </w:rPr>
              <w:t>11,700</w:t>
            </w:r>
          </w:p>
        </w:tc>
        <w:tc>
          <w:tcPr>
            <w:tcW w:w="1195" w:type="dxa"/>
          </w:tcPr>
          <w:p>
            <w:pPr>
              <w:pStyle w:val="TableParagraph"/>
              <w:spacing w:line="271" w:lineRule="exact"/>
              <w:ind w:right="284"/>
              <w:rPr>
                <w:sz w:val="24"/>
              </w:rPr>
            </w:pPr>
            <w:r>
              <w:rPr>
                <w:sz w:val="24"/>
              </w:rPr>
              <w:t>9,360</w:t>
            </w:r>
          </w:p>
        </w:tc>
        <w:tc>
          <w:tcPr>
            <w:tcW w:w="1129" w:type="dxa"/>
          </w:tcPr>
          <w:p>
            <w:pPr>
              <w:pStyle w:val="TableParagraph"/>
              <w:spacing w:line="271" w:lineRule="exact"/>
              <w:ind w:left="282"/>
              <w:jc w:val="left"/>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2514" w:type="dxa"/>
          </w:tcPr>
          <w:p>
            <w:pPr>
              <w:pStyle w:val="TableParagraph"/>
              <w:spacing w:line="256" w:lineRule="exact"/>
              <w:ind w:left="148"/>
              <w:jc w:val="left"/>
              <w:rPr>
                <w:sz w:val="24"/>
              </w:rPr>
            </w:pPr>
            <w:r>
              <w:rPr>
                <w:sz w:val="24"/>
              </w:rPr>
              <w:t>Palatoplastía</w:t>
            </w:r>
          </w:p>
        </w:tc>
        <w:tc>
          <w:tcPr>
            <w:tcW w:w="1157" w:type="dxa"/>
          </w:tcPr>
          <w:p>
            <w:pPr>
              <w:pStyle w:val="TableParagraph"/>
              <w:spacing w:line="256" w:lineRule="exact"/>
              <w:ind w:left="226" w:right="228"/>
              <w:jc w:val="center"/>
              <w:rPr>
                <w:sz w:val="24"/>
              </w:rPr>
            </w:pPr>
            <w:r>
              <w:rPr>
                <w:sz w:val="24"/>
              </w:rPr>
              <w:t>11,700</w:t>
            </w:r>
          </w:p>
        </w:tc>
        <w:tc>
          <w:tcPr>
            <w:tcW w:w="1195" w:type="dxa"/>
          </w:tcPr>
          <w:p>
            <w:pPr>
              <w:pStyle w:val="TableParagraph"/>
              <w:spacing w:line="256" w:lineRule="exact"/>
              <w:ind w:right="284"/>
              <w:rPr>
                <w:sz w:val="24"/>
              </w:rPr>
            </w:pPr>
            <w:r>
              <w:rPr>
                <w:sz w:val="24"/>
              </w:rPr>
              <w:t>9,360</w:t>
            </w:r>
          </w:p>
        </w:tc>
        <w:tc>
          <w:tcPr>
            <w:tcW w:w="1129" w:type="dxa"/>
          </w:tcPr>
          <w:p>
            <w:pPr>
              <w:pStyle w:val="TableParagraph"/>
              <w:spacing w:line="256" w:lineRule="exact"/>
              <w:ind w:left="282"/>
              <w:jc w:val="left"/>
              <w:rPr>
                <w:sz w:val="24"/>
              </w:rPr>
            </w:pPr>
            <w:r>
              <w:rPr>
                <w:sz w:val="24"/>
              </w:rPr>
              <w:t>5,850</w:t>
            </w:r>
          </w:p>
        </w:tc>
        <w:tc>
          <w:tcPr>
            <w:tcW w:w="1135" w:type="dxa"/>
          </w:tcPr>
          <w:p>
            <w:pPr>
              <w:pStyle w:val="TableParagraph"/>
              <w:spacing w:line="256" w:lineRule="exact"/>
              <w:ind w:right="292"/>
              <w:rPr>
                <w:sz w:val="24"/>
              </w:rPr>
            </w:pPr>
            <w:r>
              <w:rPr>
                <w:sz w:val="24"/>
              </w:rPr>
              <w:t>4,090</w:t>
            </w:r>
          </w:p>
        </w:tc>
        <w:tc>
          <w:tcPr>
            <w:tcW w:w="1031" w:type="dxa"/>
          </w:tcPr>
          <w:p>
            <w:pPr>
              <w:pStyle w:val="TableParagraph"/>
              <w:spacing w:line="256" w:lineRule="exact"/>
              <w:ind w:right="201"/>
              <w:rPr>
                <w:sz w:val="24"/>
              </w:rPr>
            </w:pPr>
            <w:r>
              <w:rPr>
                <w:sz w:val="24"/>
              </w:rPr>
              <w:t>2,340</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2514" w:type="dxa"/>
          </w:tcPr>
          <w:p>
            <w:pPr>
              <w:pStyle w:val="TableParagraph"/>
              <w:spacing w:line="271" w:lineRule="exact"/>
              <w:ind w:left="148"/>
              <w:jc w:val="left"/>
              <w:rPr>
                <w:sz w:val="24"/>
              </w:rPr>
            </w:pPr>
            <w:r>
              <w:rPr>
                <w:sz w:val="24"/>
              </w:rPr>
              <w:t>Debridación de</w:t>
            </w:r>
          </w:p>
          <w:p>
            <w:pPr>
              <w:pStyle w:val="TableParagraph"/>
              <w:spacing w:line="261" w:lineRule="exact"/>
              <w:ind w:left="148"/>
              <w:jc w:val="left"/>
              <w:rPr>
                <w:sz w:val="24"/>
              </w:rPr>
            </w:pPr>
            <w:r>
              <w:rPr>
                <w:sz w:val="24"/>
              </w:rPr>
              <w:t>absceso</w:t>
            </w:r>
          </w:p>
        </w:tc>
        <w:tc>
          <w:tcPr>
            <w:tcW w:w="1157" w:type="dxa"/>
          </w:tcPr>
          <w:p>
            <w:pPr>
              <w:pStyle w:val="TableParagraph"/>
              <w:spacing w:line="271" w:lineRule="exact"/>
              <w:ind w:left="226" w:right="228"/>
              <w:jc w:val="center"/>
              <w:rPr>
                <w:sz w:val="24"/>
              </w:rPr>
            </w:pPr>
            <w:r>
              <w:rPr>
                <w:sz w:val="24"/>
              </w:rPr>
              <w:t>11,700</w:t>
            </w:r>
          </w:p>
        </w:tc>
        <w:tc>
          <w:tcPr>
            <w:tcW w:w="1195" w:type="dxa"/>
          </w:tcPr>
          <w:p>
            <w:pPr>
              <w:pStyle w:val="TableParagraph"/>
              <w:spacing w:line="271" w:lineRule="exact"/>
              <w:ind w:right="284"/>
              <w:rPr>
                <w:sz w:val="24"/>
              </w:rPr>
            </w:pPr>
            <w:r>
              <w:rPr>
                <w:sz w:val="24"/>
              </w:rPr>
              <w:t>9,360</w:t>
            </w:r>
          </w:p>
        </w:tc>
        <w:tc>
          <w:tcPr>
            <w:tcW w:w="1129" w:type="dxa"/>
          </w:tcPr>
          <w:p>
            <w:pPr>
              <w:pStyle w:val="TableParagraph"/>
              <w:spacing w:line="271" w:lineRule="exact"/>
              <w:ind w:left="282"/>
              <w:jc w:val="left"/>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2514" w:type="dxa"/>
          </w:tcPr>
          <w:p>
            <w:pPr>
              <w:pStyle w:val="TableParagraph"/>
              <w:spacing w:line="271" w:lineRule="exact"/>
              <w:ind w:left="148"/>
              <w:jc w:val="left"/>
              <w:rPr>
                <w:sz w:val="24"/>
              </w:rPr>
            </w:pPr>
            <w:r>
              <w:rPr>
                <w:sz w:val="24"/>
              </w:rPr>
              <w:t>Resección de quiste</w:t>
            </w:r>
          </w:p>
          <w:p>
            <w:pPr>
              <w:pStyle w:val="TableParagraph"/>
              <w:spacing w:line="261" w:lineRule="exact"/>
              <w:ind w:left="148"/>
              <w:jc w:val="left"/>
              <w:rPr>
                <w:sz w:val="24"/>
              </w:rPr>
            </w:pPr>
            <w:r>
              <w:rPr>
                <w:sz w:val="24"/>
              </w:rPr>
              <w:t>tirogloso</w:t>
            </w:r>
          </w:p>
        </w:tc>
        <w:tc>
          <w:tcPr>
            <w:tcW w:w="1157" w:type="dxa"/>
          </w:tcPr>
          <w:p>
            <w:pPr>
              <w:pStyle w:val="TableParagraph"/>
              <w:spacing w:line="271" w:lineRule="exact"/>
              <w:ind w:left="226" w:right="228"/>
              <w:jc w:val="center"/>
              <w:rPr>
                <w:sz w:val="24"/>
              </w:rPr>
            </w:pPr>
            <w:r>
              <w:rPr>
                <w:sz w:val="24"/>
              </w:rPr>
              <w:t>11,700</w:t>
            </w:r>
          </w:p>
        </w:tc>
        <w:tc>
          <w:tcPr>
            <w:tcW w:w="1195" w:type="dxa"/>
          </w:tcPr>
          <w:p>
            <w:pPr>
              <w:pStyle w:val="TableParagraph"/>
              <w:spacing w:line="271" w:lineRule="exact"/>
              <w:ind w:right="284"/>
              <w:rPr>
                <w:sz w:val="24"/>
              </w:rPr>
            </w:pPr>
            <w:r>
              <w:rPr>
                <w:sz w:val="24"/>
              </w:rPr>
              <w:t>9,360</w:t>
            </w:r>
          </w:p>
        </w:tc>
        <w:tc>
          <w:tcPr>
            <w:tcW w:w="1129" w:type="dxa"/>
          </w:tcPr>
          <w:p>
            <w:pPr>
              <w:pStyle w:val="TableParagraph"/>
              <w:spacing w:line="271" w:lineRule="exact"/>
              <w:ind w:left="282"/>
              <w:jc w:val="left"/>
              <w:rPr>
                <w:sz w:val="24"/>
              </w:rPr>
            </w:pPr>
            <w:r>
              <w:rPr>
                <w:sz w:val="24"/>
              </w:rPr>
              <w:t>5,850</w:t>
            </w:r>
          </w:p>
        </w:tc>
        <w:tc>
          <w:tcPr>
            <w:tcW w:w="1135" w:type="dxa"/>
          </w:tcPr>
          <w:p>
            <w:pPr>
              <w:pStyle w:val="TableParagraph"/>
              <w:spacing w:line="271" w:lineRule="exact"/>
              <w:ind w:right="292"/>
              <w:rPr>
                <w:sz w:val="24"/>
              </w:rPr>
            </w:pPr>
            <w:r>
              <w:rPr>
                <w:sz w:val="24"/>
              </w:rPr>
              <w:t>4,090</w:t>
            </w:r>
          </w:p>
        </w:tc>
        <w:tc>
          <w:tcPr>
            <w:tcW w:w="1031" w:type="dxa"/>
          </w:tcPr>
          <w:p>
            <w:pPr>
              <w:pStyle w:val="TableParagraph"/>
              <w:spacing w:line="271" w:lineRule="exact"/>
              <w:ind w:right="201"/>
              <w:rPr>
                <w:sz w:val="24"/>
              </w:rPr>
            </w:pPr>
            <w:r>
              <w:rPr>
                <w:sz w:val="24"/>
              </w:rPr>
              <w:t>2,340</w:t>
            </w:r>
          </w:p>
        </w:tc>
      </w:tr>
      <w:tr>
        <w:trPr>
          <w:trHeight w:val="551" w:hRule="atLeast"/>
        </w:trPr>
        <w:tc>
          <w:tcPr>
            <w:tcW w:w="589" w:type="dxa"/>
          </w:tcPr>
          <w:p>
            <w:pPr>
              <w:pStyle w:val="TableParagraph"/>
              <w:spacing w:line="271" w:lineRule="exact"/>
              <w:ind w:left="179" w:right="128"/>
              <w:jc w:val="center"/>
              <w:rPr>
                <w:sz w:val="24"/>
              </w:rPr>
            </w:pPr>
            <w:r>
              <w:rPr>
                <w:sz w:val="24"/>
              </w:rPr>
              <w:t>16</w:t>
            </w:r>
          </w:p>
        </w:tc>
        <w:tc>
          <w:tcPr>
            <w:tcW w:w="2514" w:type="dxa"/>
          </w:tcPr>
          <w:p>
            <w:pPr>
              <w:pStyle w:val="TableParagraph"/>
              <w:spacing w:line="271" w:lineRule="exact"/>
              <w:ind w:left="148"/>
              <w:jc w:val="left"/>
              <w:rPr>
                <w:sz w:val="24"/>
              </w:rPr>
            </w:pPr>
            <w:r>
              <w:rPr>
                <w:sz w:val="24"/>
              </w:rPr>
              <w:t>Resección de fístula o</w:t>
            </w:r>
          </w:p>
          <w:p>
            <w:pPr>
              <w:pStyle w:val="TableParagraph"/>
              <w:spacing w:line="261" w:lineRule="exact"/>
              <w:ind w:left="148"/>
              <w:jc w:val="left"/>
              <w:rPr>
                <w:sz w:val="24"/>
              </w:rPr>
            </w:pPr>
            <w:r>
              <w:rPr>
                <w:sz w:val="24"/>
              </w:rPr>
              <w:t>quiste branquial</w:t>
            </w:r>
          </w:p>
        </w:tc>
        <w:tc>
          <w:tcPr>
            <w:tcW w:w="1157" w:type="dxa"/>
          </w:tcPr>
          <w:p>
            <w:pPr>
              <w:pStyle w:val="TableParagraph"/>
              <w:spacing w:line="271" w:lineRule="exact"/>
              <w:ind w:left="226" w:right="228"/>
              <w:jc w:val="center"/>
              <w:rPr>
                <w:sz w:val="24"/>
              </w:rPr>
            </w:pPr>
            <w:r>
              <w:rPr>
                <w:sz w:val="24"/>
              </w:rPr>
              <w:t>17,550</w:t>
            </w:r>
          </w:p>
        </w:tc>
        <w:tc>
          <w:tcPr>
            <w:tcW w:w="1195" w:type="dxa"/>
          </w:tcPr>
          <w:p>
            <w:pPr>
              <w:pStyle w:val="TableParagraph"/>
              <w:spacing w:line="271" w:lineRule="exact"/>
              <w:ind w:right="284"/>
              <w:rPr>
                <w:sz w:val="24"/>
              </w:rPr>
            </w:pPr>
            <w:r>
              <w:rPr>
                <w:sz w:val="24"/>
              </w:rPr>
              <w:t>14,040</w:t>
            </w:r>
          </w:p>
        </w:tc>
        <w:tc>
          <w:tcPr>
            <w:tcW w:w="1129" w:type="dxa"/>
          </w:tcPr>
          <w:p>
            <w:pPr>
              <w:pStyle w:val="TableParagraph"/>
              <w:spacing w:line="271" w:lineRule="exact"/>
              <w:ind w:left="282"/>
              <w:jc w:val="left"/>
              <w:rPr>
                <w:sz w:val="24"/>
              </w:rPr>
            </w:pPr>
            <w:r>
              <w:rPr>
                <w:sz w:val="24"/>
              </w:rPr>
              <w:t>8,770</w:t>
            </w:r>
          </w:p>
        </w:tc>
        <w:tc>
          <w:tcPr>
            <w:tcW w:w="1135" w:type="dxa"/>
          </w:tcPr>
          <w:p>
            <w:pPr>
              <w:pStyle w:val="TableParagraph"/>
              <w:spacing w:line="271" w:lineRule="exact"/>
              <w:ind w:right="292"/>
              <w:rPr>
                <w:sz w:val="24"/>
              </w:rPr>
            </w:pPr>
            <w:r>
              <w:rPr>
                <w:sz w:val="24"/>
              </w:rPr>
              <w:t>6,140</w:t>
            </w:r>
          </w:p>
        </w:tc>
        <w:tc>
          <w:tcPr>
            <w:tcW w:w="1031" w:type="dxa"/>
          </w:tcPr>
          <w:p>
            <w:pPr>
              <w:pStyle w:val="TableParagraph"/>
              <w:spacing w:line="271" w:lineRule="exact"/>
              <w:ind w:right="201"/>
              <w:rPr>
                <w:sz w:val="24"/>
              </w:rPr>
            </w:pPr>
            <w:r>
              <w:rPr>
                <w:sz w:val="24"/>
              </w:rPr>
              <w:t>3,510</w:t>
            </w:r>
          </w:p>
        </w:tc>
      </w:tr>
      <w:tr>
        <w:trPr>
          <w:trHeight w:val="1104" w:hRule="atLeast"/>
        </w:trPr>
        <w:tc>
          <w:tcPr>
            <w:tcW w:w="589" w:type="dxa"/>
          </w:tcPr>
          <w:p>
            <w:pPr>
              <w:pStyle w:val="TableParagraph"/>
              <w:spacing w:line="271" w:lineRule="exact"/>
              <w:ind w:left="179" w:right="128"/>
              <w:jc w:val="center"/>
              <w:rPr>
                <w:sz w:val="24"/>
              </w:rPr>
            </w:pPr>
            <w:r>
              <w:rPr>
                <w:sz w:val="24"/>
              </w:rPr>
              <w:t>17</w:t>
            </w:r>
          </w:p>
        </w:tc>
        <w:tc>
          <w:tcPr>
            <w:tcW w:w="2514" w:type="dxa"/>
          </w:tcPr>
          <w:p>
            <w:pPr>
              <w:pStyle w:val="TableParagraph"/>
              <w:ind w:left="148" w:right="260"/>
              <w:jc w:val="left"/>
              <w:rPr>
                <w:sz w:val="24"/>
              </w:rPr>
            </w:pPr>
            <w:r>
              <w:rPr>
                <w:sz w:val="24"/>
              </w:rPr>
              <w:t>Laringoscopia directa con biopsia o tratamiento de tumor</w:t>
            </w:r>
          </w:p>
          <w:p>
            <w:pPr>
              <w:pStyle w:val="TableParagraph"/>
              <w:spacing w:line="261" w:lineRule="exact"/>
              <w:ind w:left="148"/>
              <w:jc w:val="left"/>
              <w:rPr>
                <w:sz w:val="24"/>
              </w:rPr>
            </w:pPr>
            <w:r>
              <w:rPr>
                <w:sz w:val="24"/>
              </w:rPr>
              <w:t>benigno</w:t>
            </w:r>
          </w:p>
        </w:tc>
        <w:tc>
          <w:tcPr>
            <w:tcW w:w="1157" w:type="dxa"/>
          </w:tcPr>
          <w:p>
            <w:pPr>
              <w:pStyle w:val="TableParagraph"/>
              <w:spacing w:line="271" w:lineRule="exact"/>
              <w:ind w:left="226" w:right="228"/>
              <w:jc w:val="center"/>
              <w:rPr>
                <w:sz w:val="24"/>
              </w:rPr>
            </w:pPr>
            <w:r>
              <w:rPr>
                <w:sz w:val="24"/>
              </w:rPr>
              <w:t>17,550</w:t>
            </w:r>
          </w:p>
        </w:tc>
        <w:tc>
          <w:tcPr>
            <w:tcW w:w="1195" w:type="dxa"/>
          </w:tcPr>
          <w:p>
            <w:pPr>
              <w:pStyle w:val="TableParagraph"/>
              <w:spacing w:line="271" w:lineRule="exact"/>
              <w:ind w:right="284"/>
              <w:rPr>
                <w:sz w:val="24"/>
              </w:rPr>
            </w:pPr>
            <w:r>
              <w:rPr>
                <w:sz w:val="24"/>
              </w:rPr>
              <w:t>14,040</w:t>
            </w:r>
          </w:p>
        </w:tc>
        <w:tc>
          <w:tcPr>
            <w:tcW w:w="1129" w:type="dxa"/>
          </w:tcPr>
          <w:p>
            <w:pPr>
              <w:pStyle w:val="TableParagraph"/>
              <w:spacing w:line="271" w:lineRule="exact"/>
              <w:ind w:left="282"/>
              <w:jc w:val="left"/>
              <w:rPr>
                <w:sz w:val="24"/>
              </w:rPr>
            </w:pPr>
            <w:r>
              <w:rPr>
                <w:sz w:val="24"/>
              </w:rPr>
              <w:t>8,770</w:t>
            </w:r>
          </w:p>
        </w:tc>
        <w:tc>
          <w:tcPr>
            <w:tcW w:w="1135" w:type="dxa"/>
          </w:tcPr>
          <w:p>
            <w:pPr>
              <w:pStyle w:val="TableParagraph"/>
              <w:spacing w:line="271" w:lineRule="exact"/>
              <w:ind w:right="292"/>
              <w:rPr>
                <w:sz w:val="24"/>
              </w:rPr>
            </w:pPr>
            <w:r>
              <w:rPr>
                <w:sz w:val="24"/>
              </w:rPr>
              <w:t>6,140</w:t>
            </w:r>
          </w:p>
        </w:tc>
        <w:tc>
          <w:tcPr>
            <w:tcW w:w="1031" w:type="dxa"/>
          </w:tcPr>
          <w:p>
            <w:pPr>
              <w:pStyle w:val="TableParagraph"/>
              <w:spacing w:line="271" w:lineRule="exact"/>
              <w:ind w:right="201"/>
              <w:rPr>
                <w:sz w:val="24"/>
              </w:rPr>
            </w:pPr>
            <w:r>
              <w:rPr>
                <w:sz w:val="24"/>
              </w:rPr>
              <w:t>3,510</w:t>
            </w:r>
          </w:p>
        </w:tc>
      </w:tr>
      <w:tr>
        <w:trPr>
          <w:trHeight w:val="827" w:hRule="atLeast"/>
        </w:trPr>
        <w:tc>
          <w:tcPr>
            <w:tcW w:w="589" w:type="dxa"/>
          </w:tcPr>
          <w:p>
            <w:pPr>
              <w:pStyle w:val="TableParagraph"/>
              <w:spacing w:line="271" w:lineRule="exact"/>
              <w:ind w:left="179" w:right="128"/>
              <w:jc w:val="center"/>
              <w:rPr>
                <w:sz w:val="24"/>
              </w:rPr>
            </w:pPr>
            <w:r>
              <w:rPr>
                <w:sz w:val="24"/>
              </w:rPr>
              <w:t>18</w:t>
            </w:r>
          </w:p>
        </w:tc>
        <w:tc>
          <w:tcPr>
            <w:tcW w:w="2514" w:type="dxa"/>
          </w:tcPr>
          <w:p>
            <w:pPr>
              <w:pStyle w:val="TableParagraph"/>
              <w:spacing w:line="271" w:lineRule="exact"/>
              <w:ind w:left="148"/>
              <w:jc w:val="left"/>
              <w:rPr>
                <w:sz w:val="24"/>
              </w:rPr>
            </w:pPr>
            <w:r>
              <w:rPr>
                <w:sz w:val="24"/>
              </w:rPr>
              <w:t>Extracción de cuerpo</w:t>
            </w:r>
          </w:p>
          <w:p>
            <w:pPr>
              <w:pStyle w:val="TableParagraph"/>
              <w:spacing w:line="270" w:lineRule="atLeast"/>
              <w:ind w:left="148"/>
              <w:jc w:val="left"/>
              <w:rPr>
                <w:sz w:val="24"/>
              </w:rPr>
            </w:pPr>
            <w:r>
              <w:rPr>
                <w:sz w:val="24"/>
              </w:rPr>
              <w:t>extraño enfaríngeo o faríngeo</w:t>
            </w:r>
          </w:p>
        </w:tc>
        <w:tc>
          <w:tcPr>
            <w:tcW w:w="1157" w:type="dxa"/>
          </w:tcPr>
          <w:p>
            <w:pPr>
              <w:pStyle w:val="TableParagraph"/>
              <w:spacing w:line="271" w:lineRule="exact"/>
              <w:ind w:left="227" w:right="112"/>
              <w:jc w:val="center"/>
              <w:rPr>
                <w:sz w:val="24"/>
              </w:rPr>
            </w:pPr>
            <w:r>
              <w:rPr>
                <w:sz w:val="24"/>
              </w:rPr>
              <w:t>8,190</w:t>
            </w:r>
          </w:p>
        </w:tc>
        <w:tc>
          <w:tcPr>
            <w:tcW w:w="1195" w:type="dxa"/>
          </w:tcPr>
          <w:p>
            <w:pPr>
              <w:pStyle w:val="TableParagraph"/>
              <w:spacing w:line="271" w:lineRule="exact"/>
              <w:ind w:right="284"/>
              <w:rPr>
                <w:sz w:val="24"/>
              </w:rPr>
            </w:pPr>
            <w:r>
              <w:rPr>
                <w:sz w:val="24"/>
              </w:rPr>
              <w:t>6,550</w:t>
            </w:r>
          </w:p>
        </w:tc>
        <w:tc>
          <w:tcPr>
            <w:tcW w:w="1129" w:type="dxa"/>
          </w:tcPr>
          <w:p>
            <w:pPr>
              <w:pStyle w:val="TableParagraph"/>
              <w:spacing w:line="271" w:lineRule="exact"/>
              <w:ind w:left="282"/>
              <w:jc w:val="left"/>
              <w:rPr>
                <w:sz w:val="24"/>
              </w:rPr>
            </w:pPr>
            <w:r>
              <w:rPr>
                <w:sz w:val="24"/>
              </w:rPr>
              <w:t>4,090</w:t>
            </w:r>
          </w:p>
        </w:tc>
        <w:tc>
          <w:tcPr>
            <w:tcW w:w="1135" w:type="dxa"/>
          </w:tcPr>
          <w:p>
            <w:pPr>
              <w:pStyle w:val="TableParagraph"/>
              <w:spacing w:line="271" w:lineRule="exact"/>
              <w:ind w:right="292"/>
              <w:rPr>
                <w:sz w:val="24"/>
              </w:rPr>
            </w:pPr>
            <w:r>
              <w:rPr>
                <w:sz w:val="24"/>
              </w:rPr>
              <w:t>2,865</w:t>
            </w:r>
          </w:p>
        </w:tc>
        <w:tc>
          <w:tcPr>
            <w:tcW w:w="1031" w:type="dxa"/>
          </w:tcPr>
          <w:p>
            <w:pPr>
              <w:pStyle w:val="TableParagraph"/>
              <w:spacing w:line="271" w:lineRule="exact"/>
              <w:ind w:right="201"/>
              <w:rPr>
                <w:sz w:val="24"/>
              </w:rPr>
            </w:pPr>
            <w:r>
              <w:rPr>
                <w:sz w:val="24"/>
              </w:rPr>
              <w:t>1,640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2514" w:type="dxa"/>
          </w:tcPr>
          <w:p>
            <w:pPr>
              <w:pStyle w:val="TableParagraph"/>
              <w:spacing w:line="271" w:lineRule="exact"/>
              <w:ind w:left="148"/>
              <w:jc w:val="left"/>
              <w:rPr>
                <w:sz w:val="24"/>
              </w:rPr>
            </w:pPr>
            <w:r>
              <w:rPr>
                <w:sz w:val="24"/>
              </w:rPr>
              <w:t>Reducción de fractura</w:t>
            </w:r>
          </w:p>
          <w:p>
            <w:pPr>
              <w:pStyle w:val="TableParagraph"/>
              <w:spacing w:line="261" w:lineRule="exact"/>
              <w:ind w:left="148"/>
              <w:jc w:val="left"/>
              <w:rPr>
                <w:sz w:val="24"/>
              </w:rPr>
            </w:pPr>
            <w:r>
              <w:rPr>
                <w:sz w:val="24"/>
              </w:rPr>
              <w:t>nasal por vía externa</w:t>
            </w:r>
          </w:p>
        </w:tc>
        <w:tc>
          <w:tcPr>
            <w:tcW w:w="1157" w:type="dxa"/>
          </w:tcPr>
          <w:p>
            <w:pPr>
              <w:pStyle w:val="TableParagraph"/>
              <w:spacing w:line="271" w:lineRule="exact"/>
              <w:ind w:left="227" w:right="112"/>
              <w:jc w:val="center"/>
              <w:rPr>
                <w:sz w:val="24"/>
              </w:rPr>
            </w:pPr>
            <w:r>
              <w:rPr>
                <w:sz w:val="24"/>
              </w:rPr>
              <w:t>5,850</w:t>
            </w:r>
          </w:p>
        </w:tc>
        <w:tc>
          <w:tcPr>
            <w:tcW w:w="1195" w:type="dxa"/>
          </w:tcPr>
          <w:p>
            <w:pPr>
              <w:pStyle w:val="TableParagraph"/>
              <w:spacing w:line="271" w:lineRule="exact"/>
              <w:ind w:right="284"/>
              <w:rPr>
                <w:sz w:val="24"/>
              </w:rPr>
            </w:pPr>
            <w:r>
              <w:rPr>
                <w:sz w:val="24"/>
              </w:rPr>
              <w:t>4,680</w:t>
            </w:r>
          </w:p>
        </w:tc>
        <w:tc>
          <w:tcPr>
            <w:tcW w:w="1129" w:type="dxa"/>
          </w:tcPr>
          <w:p>
            <w:pPr>
              <w:pStyle w:val="TableParagraph"/>
              <w:spacing w:line="271" w:lineRule="exact"/>
              <w:ind w:left="282"/>
              <w:jc w:val="left"/>
              <w:rPr>
                <w:sz w:val="24"/>
              </w:rPr>
            </w:pPr>
            <w:r>
              <w:rPr>
                <w:sz w:val="24"/>
              </w:rPr>
              <w:t>2,930</w:t>
            </w:r>
          </w:p>
        </w:tc>
        <w:tc>
          <w:tcPr>
            <w:tcW w:w="1135" w:type="dxa"/>
          </w:tcPr>
          <w:p>
            <w:pPr>
              <w:pStyle w:val="TableParagraph"/>
              <w:spacing w:line="271" w:lineRule="exact"/>
              <w:ind w:right="292"/>
              <w:rPr>
                <w:sz w:val="24"/>
              </w:rPr>
            </w:pPr>
            <w:r>
              <w:rPr>
                <w:sz w:val="24"/>
              </w:rPr>
              <w:t>2,050</w:t>
            </w:r>
          </w:p>
        </w:tc>
        <w:tc>
          <w:tcPr>
            <w:tcW w:w="1031" w:type="dxa"/>
          </w:tcPr>
          <w:p>
            <w:pPr>
              <w:pStyle w:val="TableParagraph"/>
              <w:spacing w:line="271" w:lineRule="exact"/>
              <w:ind w:right="201"/>
              <w:rPr>
                <w:sz w:val="24"/>
              </w:rPr>
            </w:pPr>
            <w:r>
              <w:rPr>
                <w:sz w:val="24"/>
              </w:rPr>
              <w:t>1,170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14" w:type="dxa"/>
          </w:tcPr>
          <w:p>
            <w:pPr>
              <w:pStyle w:val="TableParagraph"/>
              <w:spacing w:line="271" w:lineRule="exact"/>
              <w:ind w:left="148"/>
              <w:jc w:val="left"/>
              <w:rPr>
                <w:sz w:val="24"/>
              </w:rPr>
            </w:pPr>
            <w:r>
              <w:rPr>
                <w:sz w:val="24"/>
              </w:rPr>
              <w:t>Cirugía de senos</w:t>
            </w:r>
          </w:p>
          <w:p>
            <w:pPr>
              <w:pStyle w:val="TableParagraph"/>
              <w:spacing w:line="261" w:lineRule="exact"/>
              <w:ind w:left="148"/>
              <w:jc w:val="left"/>
              <w:rPr>
                <w:sz w:val="24"/>
              </w:rPr>
            </w:pPr>
            <w:r>
              <w:rPr>
                <w:sz w:val="24"/>
              </w:rPr>
              <w:t>paranasales</w:t>
            </w:r>
          </w:p>
        </w:tc>
        <w:tc>
          <w:tcPr>
            <w:tcW w:w="1157" w:type="dxa"/>
          </w:tcPr>
          <w:p>
            <w:pPr>
              <w:pStyle w:val="TableParagraph"/>
              <w:spacing w:line="271" w:lineRule="exact"/>
              <w:ind w:left="227" w:right="112"/>
              <w:jc w:val="center"/>
              <w:rPr>
                <w:sz w:val="24"/>
              </w:rPr>
            </w:pPr>
            <w:r>
              <w:rPr>
                <w:sz w:val="24"/>
              </w:rPr>
              <w:t>9,360</w:t>
            </w:r>
          </w:p>
        </w:tc>
        <w:tc>
          <w:tcPr>
            <w:tcW w:w="1195" w:type="dxa"/>
          </w:tcPr>
          <w:p>
            <w:pPr>
              <w:pStyle w:val="TableParagraph"/>
              <w:spacing w:line="271" w:lineRule="exact"/>
              <w:ind w:right="284"/>
              <w:rPr>
                <w:sz w:val="24"/>
              </w:rPr>
            </w:pPr>
            <w:r>
              <w:rPr>
                <w:sz w:val="24"/>
              </w:rPr>
              <w:t>7,485</w:t>
            </w:r>
          </w:p>
        </w:tc>
        <w:tc>
          <w:tcPr>
            <w:tcW w:w="1129" w:type="dxa"/>
          </w:tcPr>
          <w:p>
            <w:pPr>
              <w:pStyle w:val="TableParagraph"/>
              <w:spacing w:line="271" w:lineRule="exact"/>
              <w:ind w:left="282"/>
              <w:jc w:val="left"/>
              <w:rPr>
                <w:sz w:val="24"/>
              </w:rPr>
            </w:pPr>
            <w:r>
              <w:rPr>
                <w:sz w:val="24"/>
              </w:rPr>
              <w:t>4,680</w:t>
            </w:r>
          </w:p>
        </w:tc>
        <w:tc>
          <w:tcPr>
            <w:tcW w:w="1135" w:type="dxa"/>
          </w:tcPr>
          <w:p>
            <w:pPr>
              <w:pStyle w:val="TableParagraph"/>
              <w:spacing w:line="271" w:lineRule="exact"/>
              <w:ind w:right="292"/>
              <w:rPr>
                <w:sz w:val="24"/>
              </w:rPr>
            </w:pPr>
            <w:r>
              <w:rPr>
                <w:sz w:val="24"/>
              </w:rPr>
              <w:t>3,270</w:t>
            </w:r>
          </w:p>
        </w:tc>
        <w:tc>
          <w:tcPr>
            <w:tcW w:w="1031" w:type="dxa"/>
          </w:tcPr>
          <w:p>
            <w:pPr>
              <w:pStyle w:val="TableParagraph"/>
              <w:spacing w:line="271" w:lineRule="exact"/>
              <w:ind w:right="201"/>
              <w:rPr>
                <w:sz w:val="24"/>
              </w:rPr>
            </w:pPr>
            <w:r>
              <w:rPr>
                <w:sz w:val="24"/>
              </w:rPr>
              <w:t>1,870</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14" w:type="dxa"/>
          </w:tcPr>
          <w:p>
            <w:pPr>
              <w:pStyle w:val="TableParagraph"/>
              <w:spacing w:line="271" w:lineRule="exact"/>
              <w:ind w:left="148"/>
              <w:jc w:val="left"/>
              <w:rPr>
                <w:sz w:val="24"/>
              </w:rPr>
            </w:pPr>
            <w:r>
              <w:rPr>
                <w:sz w:val="24"/>
              </w:rPr>
              <w:t>Etmoidectomía</w:t>
            </w:r>
          </w:p>
          <w:p>
            <w:pPr>
              <w:pStyle w:val="TableParagraph"/>
              <w:spacing w:line="261" w:lineRule="exact"/>
              <w:ind w:left="148"/>
              <w:jc w:val="left"/>
              <w:rPr>
                <w:sz w:val="24"/>
              </w:rPr>
            </w:pPr>
            <w:r>
              <w:rPr>
                <w:sz w:val="24"/>
              </w:rPr>
              <w:t>externa</w:t>
            </w:r>
          </w:p>
        </w:tc>
        <w:tc>
          <w:tcPr>
            <w:tcW w:w="1157" w:type="dxa"/>
          </w:tcPr>
          <w:p>
            <w:pPr>
              <w:pStyle w:val="TableParagraph"/>
              <w:spacing w:line="271" w:lineRule="exact"/>
              <w:ind w:left="227" w:right="112"/>
              <w:jc w:val="center"/>
              <w:rPr>
                <w:sz w:val="24"/>
              </w:rPr>
            </w:pPr>
            <w:r>
              <w:rPr>
                <w:sz w:val="24"/>
              </w:rPr>
              <w:t>9,360</w:t>
            </w:r>
          </w:p>
        </w:tc>
        <w:tc>
          <w:tcPr>
            <w:tcW w:w="1195" w:type="dxa"/>
          </w:tcPr>
          <w:p>
            <w:pPr>
              <w:pStyle w:val="TableParagraph"/>
              <w:spacing w:line="271" w:lineRule="exact"/>
              <w:ind w:right="284"/>
              <w:rPr>
                <w:sz w:val="24"/>
              </w:rPr>
            </w:pPr>
            <w:r>
              <w:rPr>
                <w:sz w:val="24"/>
              </w:rPr>
              <w:t>7,485</w:t>
            </w:r>
          </w:p>
        </w:tc>
        <w:tc>
          <w:tcPr>
            <w:tcW w:w="1129" w:type="dxa"/>
          </w:tcPr>
          <w:p>
            <w:pPr>
              <w:pStyle w:val="TableParagraph"/>
              <w:spacing w:line="271" w:lineRule="exact"/>
              <w:ind w:left="282"/>
              <w:jc w:val="left"/>
              <w:rPr>
                <w:sz w:val="24"/>
              </w:rPr>
            </w:pPr>
            <w:r>
              <w:rPr>
                <w:sz w:val="24"/>
              </w:rPr>
              <w:t>4,680</w:t>
            </w:r>
          </w:p>
        </w:tc>
        <w:tc>
          <w:tcPr>
            <w:tcW w:w="1135" w:type="dxa"/>
          </w:tcPr>
          <w:p>
            <w:pPr>
              <w:pStyle w:val="TableParagraph"/>
              <w:spacing w:line="271" w:lineRule="exact"/>
              <w:ind w:right="292"/>
              <w:rPr>
                <w:sz w:val="24"/>
              </w:rPr>
            </w:pPr>
            <w:r>
              <w:rPr>
                <w:sz w:val="24"/>
              </w:rPr>
              <w:t>3,270</w:t>
            </w:r>
          </w:p>
        </w:tc>
        <w:tc>
          <w:tcPr>
            <w:tcW w:w="1031" w:type="dxa"/>
          </w:tcPr>
          <w:p>
            <w:pPr>
              <w:pStyle w:val="TableParagraph"/>
              <w:spacing w:line="271" w:lineRule="exact"/>
              <w:ind w:right="201"/>
              <w:rPr>
                <w:sz w:val="24"/>
              </w:rPr>
            </w:pPr>
            <w:r>
              <w:rPr>
                <w:sz w:val="24"/>
              </w:rPr>
              <w:t>1,870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2514" w:type="dxa"/>
          </w:tcPr>
          <w:p>
            <w:pPr>
              <w:pStyle w:val="TableParagraph"/>
              <w:spacing w:line="256" w:lineRule="exact"/>
              <w:ind w:left="148"/>
              <w:jc w:val="left"/>
              <w:rPr>
                <w:sz w:val="24"/>
              </w:rPr>
            </w:pPr>
            <w:r>
              <w:rPr>
                <w:sz w:val="24"/>
              </w:rPr>
              <w:t>Plastía de cornetes</w:t>
            </w:r>
          </w:p>
        </w:tc>
        <w:tc>
          <w:tcPr>
            <w:tcW w:w="1157" w:type="dxa"/>
          </w:tcPr>
          <w:p>
            <w:pPr>
              <w:pStyle w:val="TableParagraph"/>
              <w:spacing w:line="256" w:lineRule="exact"/>
              <w:ind w:left="227" w:right="112"/>
              <w:jc w:val="center"/>
              <w:rPr>
                <w:sz w:val="24"/>
              </w:rPr>
            </w:pPr>
            <w:r>
              <w:rPr>
                <w:sz w:val="24"/>
              </w:rPr>
              <w:t>9,360</w:t>
            </w:r>
          </w:p>
        </w:tc>
        <w:tc>
          <w:tcPr>
            <w:tcW w:w="1195" w:type="dxa"/>
          </w:tcPr>
          <w:p>
            <w:pPr>
              <w:pStyle w:val="TableParagraph"/>
              <w:spacing w:line="256" w:lineRule="exact"/>
              <w:ind w:right="284"/>
              <w:rPr>
                <w:sz w:val="24"/>
              </w:rPr>
            </w:pPr>
            <w:r>
              <w:rPr>
                <w:sz w:val="24"/>
              </w:rPr>
              <w:t>7,485</w:t>
            </w:r>
          </w:p>
        </w:tc>
        <w:tc>
          <w:tcPr>
            <w:tcW w:w="1129" w:type="dxa"/>
          </w:tcPr>
          <w:p>
            <w:pPr>
              <w:pStyle w:val="TableParagraph"/>
              <w:spacing w:line="256" w:lineRule="exact"/>
              <w:ind w:left="282"/>
              <w:jc w:val="left"/>
              <w:rPr>
                <w:sz w:val="24"/>
              </w:rPr>
            </w:pPr>
            <w:r>
              <w:rPr>
                <w:sz w:val="24"/>
              </w:rPr>
              <w:t>4,680</w:t>
            </w:r>
          </w:p>
        </w:tc>
        <w:tc>
          <w:tcPr>
            <w:tcW w:w="1135" w:type="dxa"/>
          </w:tcPr>
          <w:p>
            <w:pPr>
              <w:pStyle w:val="TableParagraph"/>
              <w:spacing w:line="256" w:lineRule="exact"/>
              <w:ind w:right="292"/>
              <w:rPr>
                <w:sz w:val="24"/>
              </w:rPr>
            </w:pPr>
            <w:r>
              <w:rPr>
                <w:sz w:val="24"/>
              </w:rPr>
              <w:t>3,270</w:t>
            </w:r>
          </w:p>
        </w:tc>
        <w:tc>
          <w:tcPr>
            <w:tcW w:w="1031" w:type="dxa"/>
          </w:tcPr>
          <w:p>
            <w:pPr>
              <w:pStyle w:val="TableParagraph"/>
              <w:spacing w:line="256" w:lineRule="exact"/>
              <w:ind w:right="201"/>
              <w:rPr>
                <w:sz w:val="24"/>
              </w:rPr>
            </w:pPr>
            <w:r>
              <w:rPr>
                <w:sz w:val="24"/>
              </w:rPr>
              <w:t>1,870</w:t>
            </w:r>
          </w:p>
        </w:tc>
      </w:tr>
      <w:tr>
        <w:trPr>
          <w:trHeight w:val="828" w:hRule="atLeast"/>
        </w:trPr>
        <w:tc>
          <w:tcPr>
            <w:tcW w:w="589" w:type="dxa"/>
          </w:tcPr>
          <w:p>
            <w:pPr>
              <w:pStyle w:val="TableParagraph"/>
              <w:spacing w:line="271" w:lineRule="exact"/>
              <w:ind w:left="179" w:right="128"/>
              <w:jc w:val="center"/>
              <w:rPr>
                <w:sz w:val="24"/>
              </w:rPr>
            </w:pPr>
            <w:r>
              <w:rPr>
                <w:sz w:val="24"/>
              </w:rPr>
              <w:t>23</w:t>
            </w:r>
          </w:p>
        </w:tc>
        <w:tc>
          <w:tcPr>
            <w:tcW w:w="2514" w:type="dxa"/>
          </w:tcPr>
          <w:p>
            <w:pPr>
              <w:pStyle w:val="TableParagraph"/>
              <w:ind w:left="148" w:right="873"/>
              <w:jc w:val="left"/>
              <w:rPr>
                <w:sz w:val="24"/>
              </w:rPr>
            </w:pPr>
            <w:r>
              <w:rPr>
                <w:sz w:val="24"/>
              </w:rPr>
              <w:t>Tratamiento no quirúrgica de</w:t>
            </w:r>
          </w:p>
          <w:p>
            <w:pPr>
              <w:pStyle w:val="TableParagraph"/>
              <w:spacing w:line="261" w:lineRule="exact"/>
              <w:ind w:left="148"/>
              <w:jc w:val="left"/>
              <w:rPr>
                <w:sz w:val="24"/>
              </w:rPr>
            </w:pPr>
            <w:r>
              <w:rPr>
                <w:sz w:val="24"/>
              </w:rPr>
              <w:t>epixtasis</w:t>
            </w:r>
          </w:p>
        </w:tc>
        <w:tc>
          <w:tcPr>
            <w:tcW w:w="1157" w:type="dxa"/>
          </w:tcPr>
          <w:p>
            <w:pPr>
              <w:pStyle w:val="TableParagraph"/>
              <w:spacing w:line="271" w:lineRule="exact"/>
              <w:ind w:left="227" w:right="112"/>
              <w:jc w:val="center"/>
              <w:rPr>
                <w:sz w:val="24"/>
              </w:rPr>
            </w:pPr>
            <w:r>
              <w:rPr>
                <w:sz w:val="24"/>
              </w:rPr>
              <w:t>2,340</w:t>
            </w:r>
          </w:p>
        </w:tc>
        <w:tc>
          <w:tcPr>
            <w:tcW w:w="1195" w:type="dxa"/>
          </w:tcPr>
          <w:p>
            <w:pPr>
              <w:pStyle w:val="TableParagraph"/>
              <w:spacing w:line="271" w:lineRule="exact"/>
              <w:ind w:right="284"/>
              <w:rPr>
                <w:sz w:val="24"/>
              </w:rPr>
            </w:pPr>
            <w:r>
              <w:rPr>
                <w:sz w:val="24"/>
              </w:rPr>
              <w:t>1,870</w:t>
            </w:r>
          </w:p>
        </w:tc>
        <w:tc>
          <w:tcPr>
            <w:tcW w:w="1129" w:type="dxa"/>
          </w:tcPr>
          <w:p>
            <w:pPr>
              <w:pStyle w:val="TableParagraph"/>
              <w:spacing w:line="271" w:lineRule="exact"/>
              <w:ind w:left="282"/>
              <w:jc w:val="left"/>
              <w:rPr>
                <w:sz w:val="24"/>
              </w:rPr>
            </w:pPr>
            <w:r>
              <w:rPr>
                <w:sz w:val="24"/>
              </w:rPr>
              <w:t>1,170</w:t>
            </w:r>
          </w:p>
        </w:tc>
        <w:tc>
          <w:tcPr>
            <w:tcW w:w="1135" w:type="dxa"/>
          </w:tcPr>
          <w:p>
            <w:pPr>
              <w:pStyle w:val="TableParagraph"/>
              <w:spacing w:line="271" w:lineRule="exact"/>
              <w:ind w:right="292"/>
              <w:rPr>
                <w:sz w:val="24"/>
              </w:rPr>
            </w:pPr>
            <w:r>
              <w:rPr>
                <w:sz w:val="24"/>
              </w:rPr>
              <w:t>820</w:t>
            </w:r>
          </w:p>
        </w:tc>
        <w:tc>
          <w:tcPr>
            <w:tcW w:w="1031" w:type="dxa"/>
          </w:tcPr>
          <w:p>
            <w:pPr>
              <w:pStyle w:val="TableParagraph"/>
              <w:spacing w:line="271" w:lineRule="exact"/>
              <w:ind w:right="201"/>
              <w:rPr>
                <w:sz w:val="24"/>
              </w:rPr>
            </w:pPr>
            <w:r>
              <w:rPr>
                <w:sz w:val="24"/>
              </w:rPr>
              <w:t>465</w:t>
            </w:r>
          </w:p>
        </w:tc>
      </w:tr>
      <w:tr>
        <w:trPr>
          <w:trHeight w:val="551" w:hRule="atLeast"/>
        </w:trPr>
        <w:tc>
          <w:tcPr>
            <w:tcW w:w="589" w:type="dxa"/>
          </w:tcPr>
          <w:p>
            <w:pPr>
              <w:pStyle w:val="TableParagraph"/>
              <w:spacing w:line="271" w:lineRule="exact"/>
              <w:ind w:left="179" w:right="128"/>
              <w:jc w:val="center"/>
              <w:rPr>
                <w:sz w:val="24"/>
              </w:rPr>
            </w:pPr>
            <w:r>
              <w:rPr>
                <w:sz w:val="24"/>
              </w:rPr>
              <w:t>24</w:t>
            </w:r>
          </w:p>
        </w:tc>
        <w:tc>
          <w:tcPr>
            <w:tcW w:w="2514" w:type="dxa"/>
          </w:tcPr>
          <w:p>
            <w:pPr>
              <w:pStyle w:val="TableParagraph"/>
              <w:spacing w:line="271" w:lineRule="exact"/>
              <w:ind w:left="148"/>
              <w:jc w:val="left"/>
              <w:rPr>
                <w:sz w:val="24"/>
              </w:rPr>
            </w:pPr>
            <w:r>
              <w:rPr>
                <w:sz w:val="24"/>
              </w:rPr>
              <w:t>Corrección de atresia</w:t>
            </w:r>
          </w:p>
          <w:p>
            <w:pPr>
              <w:pStyle w:val="TableParagraph"/>
              <w:spacing w:line="261" w:lineRule="exact"/>
              <w:ind w:left="148"/>
              <w:jc w:val="left"/>
              <w:rPr>
                <w:sz w:val="24"/>
              </w:rPr>
            </w:pPr>
            <w:r>
              <w:rPr>
                <w:sz w:val="24"/>
              </w:rPr>
              <w:t>coanal</w:t>
            </w:r>
          </w:p>
        </w:tc>
        <w:tc>
          <w:tcPr>
            <w:tcW w:w="1157" w:type="dxa"/>
          </w:tcPr>
          <w:p>
            <w:pPr>
              <w:pStyle w:val="TableParagraph"/>
              <w:spacing w:line="271" w:lineRule="exact"/>
              <w:ind w:left="226" w:right="228"/>
              <w:jc w:val="center"/>
              <w:rPr>
                <w:sz w:val="24"/>
              </w:rPr>
            </w:pPr>
            <w:r>
              <w:rPr>
                <w:sz w:val="24"/>
              </w:rPr>
              <w:t>17,550</w:t>
            </w:r>
          </w:p>
        </w:tc>
        <w:tc>
          <w:tcPr>
            <w:tcW w:w="1195" w:type="dxa"/>
          </w:tcPr>
          <w:p>
            <w:pPr>
              <w:pStyle w:val="TableParagraph"/>
              <w:spacing w:line="271" w:lineRule="exact"/>
              <w:ind w:right="284"/>
              <w:rPr>
                <w:sz w:val="24"/>
              </w:rPr>
            </w:pPr>
            <w:r>
              <w:rPr>
                <w:sz w:val="24"/>
              </w:rPr>
              <w:t>14,040</w:t>
            </w:r>
          </w:p>
        </w:tc>
        <w:tc>
          <w:tcPr>
            <w:tcW w:w="1129" w:type="dxa"/>
          </w:tcPr>
          <w:p>
            <w:pPr>
              <w:pStyle w:val="TableParagraph"/>
              <w:spacing w:line="271" w:lineRule="exact"/>
              <w:ind w:left="282"/>
              <w:jc w:val="left"/>
              <w:rPr>
                <w:sz w:val="24"/>
              </w:rPr>
            </w:pPr>
            <w:r>
              <w:rPr>
                <w:sz w:val="24"/>
              </w:rPr>
              <w:t>8,770</w:t>
            </w:r>
          </w:p>
        </w:tc>
        <w:tc>
          <w:tcPr>
            <w:tcW w:w="1135" w:type="dxa"/>
          </w:tcPr>
          <w:p>
            <w:pPr>
              <w:pStyle w:val="TableParagraph"/>
              <w:spacing w:line="271" w:lineRule="exact"/>
              <w:ind w:right="292"/>
              <w:rPr>
                <w:sz w:val="24"/>
              </w:rPr>
            </w:pPr>
            <w:r>
              <w:rPr>
                <w:sz w:val="24"/>
              </w:rPr>
              <w:t>6,140</w:t>
            </w:r>
          </w:p>
        </w:tc>
        <w:tc>
          <w:tcPr>
            <w:tcW w:w="1031" w:type="dxa"/>
          </w:tcPr>
          <w:p>
            <w:pPr>
              <w:pStyle w:val="TableParagraph"/>
              <w:spacing w:line="271" w:lineRule="exact"/>
              <w:ind w:right="201"/>
              <w:rPr>
                <w:sz w:val="24"/>
              </w:rPr>
            </w:pPr>
            <w:r>
              <w:rPr>
                <w:sz w:val="24"/>
              </w:rPr>
              <w:t>3,510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2514" w:type="dxa"/>
          </w:tcPr>
          <w:p>
            <w:pPr>
              <w:pStyle w:val="TableParagraph"/>
              <w:spacing w:line="256" w:lineRule="exact"/>
              <w:ind w:left="148"/>
              <w:jc w:val="left"/>
              <w:rPr>
                <w:sz w:val="24"/>
              </w:rPr>
            </w:pPr>
            <w:r>
              <w:rPr>
                <w:sz w:val="24"/>
              </w:rPr>
              <w:t>Dilatación traqueal</w:t>
            </w:r>
          </w:p>
        </w:tc>
        <w:tc>
          <w:tcPr>
            <w:tcW w:w="1157" w:type="dxa"/>
          </w:tcPr>
          <w:p>
            <w:pPr>
              <w:pStyle w:val="TableParagraph"/>
              <w:spacing w:line="256" w:lineRule="exact"/>
              <w:ind w:left="227" w:right="112"/>
              <w:jc w:val="center"/>
              <w:rPr>
                <w:sz w:val="24"/>
              </w:rPr>
            </w:pPr>
            <w:r>
              <w:rPr>
                <w:sz w:val="24"/>
              </w:rPr>
              <w:t>9,360</w:t>
            </w:r>
          </w:p>
        </w:tc>
        <w:tc>
          <w:tcPr>
            <w:tcW w:w="1195" w:type="dxa"/>
          </w:tcPr>
          <w:p>
            <w:pPr>
              <w:pStyle w:val="TableParagraph"/>
              <w:spacing w:line="256" w:lineRule="exact"/>
              <w:ind w:right="284"/>
              <w:rPr>
                <w:sz w:val="24"/>
              </w:rPr>
            </w:pPr>
            <w:r>
              <w:rPr>
                <w:sz w:val="24"/>
              </w:rPr>
              <w:t>7,485</w:t>
            </w:r>
          </w:p>
        </w:tc>
        <w:tc>
          <w:tcPr>
            <w:tcW w:w="1129" w:type="dxa"/>
          </w:tcPr>
          <w:p>
            <w:pPr>
              <w:pStyle w:val="TableParagraph"/>
              <w:spacing w:line="256" w:lineRule="exact"/>
              <w:ind w:left="282"/>
              <w:jc w:val="left"/>
              <w:rPr>
                <w:sz w:val="24"/>
              </w:rPr>
            </w:pPr>
            <w:r>
              <w:rPr>
                <w:sz w:val="24"/>
              </w:rPr>
              <w:t>4,680</w:t>
            </w:r>
          </w:p>
        </w:tc>
        <w:tc>
          <w:tcPr>
            <w:tcW w:w="1135" w:type="dxa"/>
          </w:tcPr>
          <w:p>
            <w:pPr>
              <w:pStyle w:val="TableParagraph"/>
              <w:spacing w:line="256" w:lineRule="exact"/>
              <w:ind w:right="292"/>
              <w:rPr>
                <w:sz w:val="24"/>
              </w:rPr>
            </w:pPr>
            <w:r>
              <w:rPr>
                <w:sz w:val="24"/>
              </w:rPr>
              <w:t>3,270</w:t>
            </w:r>
          </w:p>
        </w:tc>
        <w:tc>
          <w:tcPr>
            <w:tcW w:w="1031" w:type="dxa"/>
          </w:tcPr>
          <w:p>
            <w:pPr>
              <w:pStyle w:val="TableParagraph"/>
              <w:spacing w:line="256" w:lineRule="exact"/>
              <w:ind w:right="201"/>
              <w:rPr>
                <w:sz w:val="24"/>
              </w:rPr>
            </w:pPr>
            <w:r>
              <w:rPr>
                <w:sz w:val="24"/>
              </w:rPr>
              <w:t>1,870</w:t>
            </w:r>
          </w:p>
        </w:tc>
      </w:tr>
      <w:tr>
        <w:trPr>
          <w:trHeight w:val="822" w:hRule="atLeast"/>
        </w:trPr>
        <w:tc>
          <w:tcPr>
            <w:tcW w:w="589" w:type="dxa"/>
          </w:tcPr>
          <w:p>
            <w:pPr>
              <w:pStyle w:val="TableParagraph"/>
              <w:spacing w:line="271" w:lineRule="exact"/>
              <w:ind w:left="179" w:right="128"/>
              <w:jc w:val="center"/>
              <w:rPr>
                <w:sz w:val="24"/>
              </w:rPr>
            </w:pPr>
            <w:r>
              <w:rPr>
                <w:sz w:val="24"/>
              </w:rPr>
              <w:t>26</w:t>
            </w:r>
          </w:p>
        </w:tc>
        <w:tc>
          <w:tcPr>
            <w:tcW w:w="2514" w:type="dxa"/>
          </w:tcPr>
          <w:p>
            <w:pPr>
              <w:pStyle w:val="TableParagraph"/>
              <w:ind w:left="148" w:right="360"/>
              <w:jc w:val="left"/>
              <w:rPr>
                <w:sz w:val="24"/>
              </w:rPr>
            </w:pPr>
            <w:r>
              <w:rPr>
                <w:sz w:val="24"/>
              </w:rPr>
              <w:t>Tratamiento quirúrgico de</w:t>
            </w:r>
            <w:r>
              <w:rPr>
                <w:spacing w:val="-4"/>
                <w:sz w:val="24"/>
              </w:rPr>
              <w:t> </w:t>
            </w:r>
            <w:r>
              <w:rPr>
                <w:spacing w:val="-8"/>
                <w:sz w:val="24"/>
              </w:rPr>
              <w:t>la</w:t>
            </w:r>
          </w:p>
          <w:p>
            <w:pPr>
              <w:pStyle w:val="TableParagraph"/>
              <w:spacing w:line="256" w:lineRule="exact"/>
              <w:ind w:left="148"/>
              <w:jc w:val="left"/>
              <w:rPr>
                <w:sz w:val="24"/>
              </w:rPr>
            </w:pPr>
            <w:r>
              <w:rPr>
                <w:sz w:val="24"/>
              </w:rPr>
              <w:t>parálisis</w:t>
            </w:r>
            <w:r>
              <w:rPr>
                <w:spacing w:val="-6"/>
                <w:sz w:val="24"/>
              </w:rPr>
              <w:t> </w:t>
            </w:r>
            <w:r>
              <w:rPr>
                <w:sz w:val="24"/>
              </w:rPr>
              <w:t>facial</w:t>
            </w:r>
          </w:p>
        </w:tc>
        <w:tc>
          <w:tcPr>
            <w:tcW w:w="1157" w:type="dxa"/>
          </w:tcPr>
          <w:p>
            <w:pPr>
              <w:pStyle w:val="TableParagraph"/>
              <w:spacing w:line="271" w:lineRule="exact"/>
              <w:ind w:left="226" w:right="228"/>
              <w:jc w:val="center"/>
              <w:rPr>
                <w:sz w:val="24"/>
              </w:rPr>
            </w:pPr>
            <w:r>
              <w:rPr>
                <w:sz w:val="24"/>
              </w:rPr>
              <w:t>17,550</w:t>
            </w:r>
          </w:p>
        </w:tc>
        <w:tc>
          <w:tcPr>
            <w:tcW w:w="1195" w:type="dxa"/>
          </w:tcPr>
          <w:p>
            <w:pPr>
              <w:pStyle w:val="TableParagraph"/>
              <w:spacing w:line="271" w:lineRule="exact"/>
              <w:ind w:right="284"/>
              <w:rPr>
                <w:sz w:val="24"/>
              </w:rPr>
            </w:pPr>
            <w:r>
              <w:rPr>
                <w:sz w:val="24"/>
              </w:rPr>
              <w:t>14,040</w:t>
            </w:r>
          </w:p>
        </w:tc>
        <w:tc>
          <w:tcPr>
            <w:tcW w:w="1129" w:type="dxa"/>
          </w:tcPr>
          <w:p>
            <w:pPr>
              <w:pStyle w:val="TableParagraph"/>
              <w:spacing w:line="271" w:lineRule="exact"/>
              <w:ind w:left="282"/>
              <w:jc w:val="left"/>
              <w:rPr>
                <w:sz w:val="24"/>
              </w:rPr>
            </w:pPr>
            <w:r>
              <w:rPr>
                <w:sz w:val="24"/>
              </w:rPr>
              <w:t>8,770</w:t>
            </w:r>
          </w:p>
        </w:tc>
        <w:tc>
          <w:tcPr>
            <w:tcW w:w="1135" w:type="dxa"/>
          </w:tcPr>
          <w:p>
            <w:pPr>
              <w:pStyle w:val="TableParagraph"/>
              <w:spacing w:line="271" w:lineRule="exact"/>
              <w:ind w:right="292"/>
              <w:rPr>
                <w:sz w:val="24"/>
              </w:rPr>
            </w:pPr>
            <w:r>
              <w:rPr>
                <w:sz w:val="24"/>
              </w:rPr>
              <w:t>6,140</w:t>
            </w:r>
          </w:p>
        </w:tc>
        <w:tc>
          <w:tcPr>
            <w:tcW w:w="1031" w:type="dxa"/>
          </w:tcPr>
          <w:p>
            <w:pPr>
              <w:pStyle w:val="TableParagraph"/>
              <w:spacing w:line="271" w:lineRule="exact"/>
              <w:ind w:right="201"/>
              <w:rPr>
                <w:sz w:val="24"/>
              </w:rPr>
            </w:pPr>
            <w:r>
              <w:rPr>
                <w:sz w:val="24"/>
              </w:rPr>
              <w:t>3,510</w:t>
            </w:r>
          </w:p>
        </w:tc>
      </w:tr>
    </w:tbl>
    <w:p>
      <w:pPr>
        <w:spacing w:after="0" w:line="271" w:lineRule="exact"/>
        <w:rPr>
          <w:sz w:val="24"/>
        </w:rPr>
        <w:sectPr>
          <w:pgSz w:w="12240" w:h="15840"/>
          <w:pgMar w:header="0" w:footer="738" w:top="1420" w:bottom="920" w:left="1460" w:right="1200"/>
        </w:sectPr>
      </w:pPr>
    </w:p>
    <w:tbl>
      <w:tblPr>
        <w:tblW w:w="0" w:type="auto"/>
        <w:jc w:val="lef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2462"/>
        <w:gridCol w:w="1151"/>
        <w:gridCol w:w="1134"/>
        <w:gridCol w:w="1128"/>
        <w:gridCol w:w="1134"/>
        <w:gridCol w:w="1090"/>
      </w:tblGrid>
      <w:tr>
        <w:trPr>
          <w:trHeight w:val="270" w:hRule="atLeast"/>
        </w:trPr>
        <w:tc>
          <w:tcPr>
            <w:tcW w:w="758" w:type="dxa"/>
          </w:tcPr>
          <w:p>
            <w:pPr>
              <w:pStyle w:val="TableParagraph"/>
              <w:spacing w:line="251" w:lineRule="exact"/>
              <w:ind w:left="178" w:right="71"/>
              <w:jc w:val="center"/>
              <w:rPr>
                <w:sz w:val="24"/>
              </w:rPr>
            </w:pPr>
            <w:r>
              <w:rPr>
                <w:sz w:val="24"/>
              </w:rPr>
              <w:t>27</w:t>
            </w:r>
          </w:p>
        </w:tc>
        <w:tc>
          <w:tcPr>
            <w:tcW w:w="2462" w:type="dxa"/>
          </w:tcPr>
          <w:p>
            <w:pPr>
              <w:pStyle w:val="TableParagraph"/>
              <w:spacing w:line="251" w:lineRule="exact"/>
              <w:ind w:left="92"/>
              <w:jc w:val="left"/>
              <w:rPr>
                <w:sz w:val="24"/>
              </w:rPr>
            </w:pPr>
            <w:r>
              <w:rPr>
                <w:sz w:val="24"/>
              </w:rPr>
              <w:t>Frenilectomía lingual</w:t>
            </w:r>
          </w:p>
        </w:tc>
        <w:tc>
          <w:tcPr>
            <w:tcW w:w="1151" w:type="dxa"/>
          </w:tcPr>
          <w:p>
            <w:pPr>
              <w:pStyle w:val="TableParagraph"/>
              <w:spacing w:line="251" w:lineRule="exact"/>
              <w:ind w:right="246"/>
              <w:rPr>
                <w:sz w:val="24"/>
              </w:rPr>
            </w:pPr>
            <w:r>
              <w:rPr>
                <w:sz w:val="24"/>
              </w:rPr>
              <w:t>7,020</w:t>
            </w:r>
          </w:p>
        </w:tc>
        <w:tc>
          <w:tcPr>
            <w:tcW w:w="1134" w:type="dxa"/>
          </w:tcPr>
          <w:p>
            <w:pPr>
              <w:pStyle w:val="TableParagraph"/>
              <w:spacing w:line="251" w:lineRule="exact"/>
              <w:ind w:right="221"/>
              <w:rPr>
                <w:sz w:val="24"/>
              </w:rPr>
            </w:pPr>
            <w:r>
              <w:rPr>
                <w:sz w:val="24"/>
              </w:rPr>
              <w:t>5,615</w:t>
            </w:r>
          </w:p>
        </w:tc>
        <w:tc>
          <w:tcPr>
            <w:tcW w:w="1128" w:type="dxa"/>
          </w:tcPr>
          <w:p>
            <w:pPr>
              <w:pStyle w:val="TableParagraph"/>
              <w:spacing w:line="251" w:lineRule="exact"/>
              <w:ind w:right="240"/>
              <w:rPr>
                <w:sz w:val="24"/>
              </w:rPr>
            </w:pPr>
            <w:r>
              <w:rPr>
                <w:sz w:val="24"/>
              </w:rPr>
              <w:t>3,510</w:t>
            </w:r>
          </w:p>
        </w:tc>
        <w:tc>
          <w:tcPr>
            <w:tcW w:w="1134" w:type="dxa"/>
          </w:tcPr>
          <w:p>
            <w:pPr>
              <w:pStyle w:val="TableParagraph"/>
              <w:spacing w:line="251" w:lineRule="exact"/>
              <w:ind w:right="227"/>
              <w:rPr>
                <w:sz w:val="24"/>
              </w:rPr>
            </w:pPr>
            <w:r>
              <w:rPr>
                <w:sz w:val="24"/>
              </w:rPr>
              <w:t>2,455</w:t>
            </w:r>
          </w:p>
        </w:tc>
        <w:tc>
          <w:tcPr>
            <w:tcW w:w="1090" w:type="dxa"/>
          </w:tcPr>
          <w:p>
            <w:pPr>
              <w:pStyle w:val="TableParagraph"/>
              <w:spacing w:line="251" w:lineRule="exact"/>
              <w:ind w:right="195"/>
              <w:rPr>
                <w:sz w:val="24"/>
              </w:rPr>
            </w:pPr>
            <w:r>
              <w:rPr>
                <w:sz w:val="24"/>
              </w:rPr>
              <w:t>1,405</w:t>
            </w:r>
          </w:p>
        </w:tc>
      </w:tr>
      <w:tr>
        <w:trPr>
          <w:trHeight w:val="276" w:hRule="atLeast"/>
        </w:trPr>
        <w:tc>
          <w:tcPr>
            <w:tcW w:w="758" w:type="dxa"/>
          </w:tcPr>
          <w:p>
            <w:pPr>
              <w:pStyle w:val="TableParagraph"/>
              <w:spacing w:line="256" w:lineRule="exact"/>
              <w:ind w:left="179" w:right="71"/>
              <w:jc w:val="center"/>
              <w:rPr>
                <w:b/>
                <w:sz w:val="24"/>
              </w:rPr>
            </w:pPr>
            <w:r>
              <w:rPr>
                <w:b/>
                <w:sz w:val="24"/>
              </w:rPr>
              <w:t>a 4 r</w:t>
            </w:r>
          </w:p>
        </w:tc>
        <w:tc>
          <w:tcPr>
            <w:tcW w:w="2462" w:type="dxa"/>
          </w:tcPr>
          <w:p>
            <w:pPr>
              <w:pStyle w:val="TableParagraph"/>
              <w:spacing w:line="256" w:lineRule="exact"/>
              <w:ind w:left="92"/>
              <w:jc w:val="left"/>
              <w:rPr>
                <w:b/>
                <w:sz w:val="24"/>
              </w:rPr>
            </w:pPr>
            <w:r>
              <w:rPr>
                <w:b/>
                <w:sz w:val="24"/>
              </w:rPr>
              <w:t>Oftalmología</w:t>
            </w:r>
          </w:p>
        </w:tc>
        <w:tc>
          <w:tcPr>
            <w:tcW w:w="115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275" w:hRule="atLeast"/>
        </w:trPr>
        <w:tc>
          <w:tcPr>
            <w:tcW w:w="758" w:type="dxa"/>
          </w:tcPr>
          <w:p>
            <w:pPr>
              <w:pStyle w:val="TableParagraph"/>
              <w:spacing w:line="256" w:lineRule="exact"/>
              <w:ind w:left="107"/>
              <w:jc w:val="center"/>
              <w:rPr>
                <w:sz w:val="24"/>
              </w:rPr>
            </w:pPr>
            <w:r>
              <w:rPr>
                <w:sz w:val="24"/>
              </w:rPr>
              <w:t>1</w:t>
            </w:r>
          </w:p>
        </w:tc>
        <w:tc>
          <w:tcPr>
            <w:tcW w:w="2462" w:type="dxa"/>
          </w:tcPr>
          <w:p>
            <w:pPr>
              <w:pStyle w:val="TableParagraph"/>
              <w:spacing w:line="256" w:lineRule="exact"/>
              <w:ind w:left="92"/>
              <w:jc w:val="left"/>
              <w:rPr>
                <w:sz w:val="24"/>
              </w:rPr>
            </w:pPr>
            <w:r>
              <w:rPr>
                <w:sz w:val="24"/>
              </w:rPr>
              <w:t>Chalazión</w:t>
            </w:r>
          </w:p>
        </w:tc>
        <w:tc>
          <w:tcPr>
            <w:tcW w:w="1151" w:type="dxa"/>
          </w:tcPr>
          <w:p>
            <w:pPr>
              <w:pStyle w:val="TableParagraph"/>
              <w:spacing w:line="256" w:lineRule="exact"/>
              <w:ind w:right="246"/>
              <w:rPr>
                <w:sz w:val="24"/>
              </w:rPr>
            </w:pPr>
            <w:r>
              <w:rPr>
                <w:sz w:val="24"/>
              </w:rPr>
              <w:t>3,605</w:t>
            </w:r>
          </w:p>
        </w:tc>
        <w:tc>
          <w:tcPr>
            <w:tcW w:w="1134" w:type="dxa"/>
          </w:tcPr>
          <w:p>
            <w:pPr>
              <w:pStyle w:val="TableParagraph"/>
              <w:spacing w:line="256" w:lineRule="exact"/>
              <w:ind w:right="221"/>
              <w:rPr>
                <w:sz w:val="24"/>
              </w:rPr>
            </w:pPr>
            <w:r>
              <w:rPr>
                <w:sz w:val="24"/>
              </w:rPr>
              <w:t>2,775</w:t>
            </w:r>
          </w:p>
        </w:tc>
        <w:tc>
          <w:tcPr>
            <w:tcW w:w="1128" w:type="dxa"/>
          </w:tcPr>
          <w:p>
            <w:pPr>
              <w:pStyle w:val="TableParagraph"/>
              <w:spacing w:line="256" w:lineRule="exact"/>
              <w:ind w:right="240"/>
              <w:rPr>
                <w:sz w:val="24"/>
              </w:rPr>
            </w:pPr>
            <w:r>
              <w:rPr>
                <w:sz w:val="24"/>
              </w:rPr>
              <w:t>1,730</w:t>
            </w:r>
          </w:p>
        </w:tc>
        <w:tc>
          <w:tcPr>
            <w:tcW w:w="1134" w:type="dxa"/>
          </w:tcPr>
          <w:p>
            <w:pPr>
              <w:pStyle w:val="TableParagraph"/>
              <w:spacing w:line="256" w:lineRule="exact"/>
              <w:ind w:right="227"/>
              <w:rPr>
                <w:sz w:val="24"/>
              </w:rPr>
            </w:pPr>
            <w:r>
              <w:rPr>
                <w:sz w:val="24"/>
              </w:rPr>
              <w:t>1,215</w:t>
            </w:r>
          </w:p>
        </w:tc>
        <w:tc>
          <w:tcPr>
            <w:tcW w:w="1090" w:type="dxa"/>
          </w:tcPr>
          <w:p>
            <w:pPr>
              <w:pStyle w:val="TableParagraph"/>
              <w:spacing w:line="256" w:lineRule="exact"/>
              <w:ind w:right="195"/>
              <w:rPr>
                <w:sz w:val="24"/>
              </w:rPr>
            </w:pPr>
            <w:r>
              <w:rPr>
                <w:sz w:val="24"/>
              </w:rPr>
              <w:t>695</w:t>
            </w:r>
          </w:p>
        </w:tc>
      </w:tr>
      <w:tr>
        <w:trPr>
          <w:trHeight w:val="551" w:hRule="atLeast"/>
        </w:trPr>
        <w:tc>
          <w:tcPr>
            <w:tcW w:w="758" w:type="dxa"/>
          </w:tcPr>
          <w:p>
            <w:pPr>
              <w:pStyle w:val="TableParagraph"/>
              <w:spacing w:line="271" w:lineRule="exact"/>
              <w:ind w:left="107"/>
              <w:jc w:val="center"/>
              <w:rPr>
                <w:sz w:val="24"/>
              </w:rPr>
            </w:pPr>
            <w:r>
              <w:rPr>
                <w:sz w:val="24"/>
              </w:rPr>
              <w:t>2</w:t>
            </w:r>
          </w:p>
        </w:tc>
        <w:tc>
          <w:tcPr>
            <w:tcW w:w="2462" w:type="dxa"/>
          </w:tcPr>
          <w:p>
            <w:pPr>
              <w:pStyle w:val="TableParagraph"/>
              <w:spacing w:line="271" w:lineRule="exact"/>
              <w:ind w:left="92"/>
              <w:jc w:val="left"/>
              <w:rPr>
                <w:sz w:val="24"/>
              </w:rPr>
            </w:pPr>
            <w:r>
              <w:rPr>
                <w:sz w:val="24"/>
              </w:rPr>
              <w:t>Pterigión y/o</w:t>
            </w:r>
          </w:p>
          <w:p>
            <w:pPr>
              <w:pStyle w:val="TableParagraph"/>
              <w:spacing w:line="261" w:lineRule="exact"/>
              <w:ind w:left="92"/>
              <w:jc w:val="left"/>
              <w:rPr>
                <w:sz w:val="24"/>
              </w:rPr>
            </w:pPr>
            <w:r>
              <w:rPr>
                <w:sz w:val="24"/>
              </w:rPr>
              <w:t>papiloma</w:t>
            </w:r>
          </w:p>
        </w:tc>
        <w:tc>
          <w:tcPr>
            <w:tcW w:w="1151" w:type="dxa"/>
          </w:tcPr>
          <w:p>
            <w:pPr>
              <w:pStyle w:val="TableParagraph"/>
              <w:spacing w:line="271" w:lineRule="exact"/>
              <w:ind w:right="246"/>
              <w:rPr>
                <w:sz w:val="24"/>
              </w:rPr>
            </w:pPr>
            <w:r>
              <w:rPr>
                <w:sz w:val="24"/>
              </w:rPr>
              <w:t>8,190</w:t>
            </w:r>
          </w:p>
        </w:tc>
        <w:tc>
          <w:tcPr>
            <w:tcW w:w="1134" w:type="dxa"/>
          </w:tcPr>
          <w:p>
            <w:pPr>
              <w:pStyle w:val="TableParagraph"/>
              <w:spacing w:line="271" w:lineRule="exact"/>
              <w:ind w:right="221"/>
              <w:rPr>
                <w:sz w:val="24"/>
              </w:rPr>
            </w:pPr>
            <w:r>
              <w:rPr>
                <w:sz w:val="24"/>
              </w:rPr>
              <w:t>6,550</w:t>
            </w:r>
          </w:p>
        </w:tc>
        <w:tc>
          <w:tcPr>
            <w:tcW w:w="1128" w:type="dxa"/>
          </w:tcPr>
          <w:p>
            <w:pPr>
              <w:pStyle w:val="TableParagraph"/>
              <w:spacing w:line="271" w:lineRule="exact"/>
              <w:ind w:right="240"/>
              <w:rPr>
                <w:sz w:val="24"/>
              </w:rPr>
            </w:pPr>
            <w:r>
              <w:rPr>
                <w:sz w:val="24"/>
              </w:rPr>
              <w:t>4,090</w:t>
            </w:r>
          </w:p>
        </w:tc>
        <w:tc>
          <w:tcPr>
            <w:tcW w:w="1134" w:type="dxa"/>
          </w:tcPr>
          <w:p>
            <w:pPr>
              <w:pStyle w:val="TableParagraph"/>
              <w:spacing w:line="271" w:lineRule="exact"/>
              <w:ind w:right="227"/>
              <w:rPr>
                <w:sz w:val="24"/>
              </w:rPr>
            </w:pPr>
            <w:r>
              <w:rPr>
                <w:sz w:val="24"/>
              </w:rPr>
              <w:t>2,865</w:t>
            </w:r>
          </w:p>
        </w:tc>
        <w:tc>
          <w:tcPr>
            <w:tcW w:w="1090" w:type="dxa"/>
          </w:tcPr>
          <w:p>
            <w:pPr>
              <w:pStyle w:val="TableParagraph"/>
              <w:spacing w:line="271" w:lineRule="exact"/>
              <w:ind w:right="195"/>
              <w:rPr>
                <w:sz w:val="24"/>
              </w:rPr>
            </w:pPr>
            <w:r>
              <w:rPr>
                <w:sz w:val="24"/>
              </w:rPr>
              <w:t>1,640</w:t>
            </w:r>
          </w:p>
        </w:tc>
      </w:tr>
      <w:tr>
        <w:trPr>
          <w:trHeight w:val="276" w:hRule="atLeast"/>
        </w:trPr>
        <w:tc>
          <w:tcPr>
            <w:tcW w:w="758" w:type="dxa"/>
          </w:tcPr>
          <w:p>
            <w:pPr>
              <w:pStyle w:val="TableParagraph"/>
              <w:spacing w:line="256" w:lineRule="exact"/>
              <w:ind w:left="107"/>
              <w:jc w:val="center"/>
              <w:rPr>
                <w:sz w:val="24"/>
              </w:rPr>
            </w:pPr>
            <w:r>
              <w:rPr>
                <w:sz w:val="24"/>
              </w:rPr>
              <w:t>3</w:t>
            </w:r>
          </w:p>
        </w:tc>
        <w:tc>
          <w:tcPr>
            <w:tcW w:w="2462" w:type="dxa"/>
          </w:tcPr>
          <w:p>
            <w:pPr>
              <w:pStyle w:val="TableParagraph"/>
              <w:spacing w:line="256" w:lineRule="exact"/>
              <w:ind w:left="92"/>
              <w:jc w:val="left"/>
              <w:rPr>
                <w:sz w:val="24"/>
              </w:rPr>
            </w:pPr>
            <w:r>
              <w:rPr>
                <w:sz w:val="24"/>
              </w:rPr>
              <w:t>Dacricistorrinostomía</w:t>
            </w:r>
          </w:p>
        </w:tc>
        <w:tc>
          <w:tcPr>
            <w:tcW w:w="1151" w:type="dxa"/>
          </w:tcPr>
          <w:p>
            <w:pPr>
              <w:pStyle w:val="TableParagraph"/>
              <w:spacing w:line="256" w:lineRule="exact"/>
              <w:ind w:right="246"/>
              <w:rPr>
                <w:sz w:val="24"/>
              </w:rPr>
            </w:pPr>
            <w:r>
              <w:rPr>
                <w:sz w:val="24"/>
              </w:rPr>
              <w:t>16,375</w:t>
            </w:r>
          </w:p>
        </w:tc>
        <w:tc>
          <w:tcPr>
            <w:tcW w:w="1134" w:type="dxa"/>
          </w:tcPr>
          <w:p>
            <w:pPr>
              <w:pStyle w:val="TableParagraph"/>
              <w:spacing w:line="256" w:lineRule="exact"/>
              <w:ind w:right="221"/>
              <w:rPr>
                <w:sz w:val="24"/>
              </w:rPr>
            </w:pPr>
            <w:r>
              <w:rPr>
                <w:sz w:val="24"/>
              </w:rPr>
              <w:t>13,105</w:t>
            </w:r>
          </w:p>
        </w:tc>
        <w:tc>
          <w:tcPr>
            <w:tcW w:w="1128" w:type="dxa"/>
          </w:tcPr>
          <w:p>
            <w:pPr>
              <w:pStyle w:val="TableParagraph"/>
              <w:spacing w:line="256" w:lineRule="exact"/>
              <w:ind w:right="240"/>
              <w:rPr>
                <w:sz w:val="24"/>
              </w:rPr>
            </w:pPr>
            <w:r>
              <w:rPr>
                <w:sz w:val="24"/>
              </w:rPr>
              <w:t>8,190</w:t>
            </w:r>
          </w:p>
        </w:tc>
        <w:tc>
          <w:tcPr>
            <w:tcW w:w="1134" w:type="dxa"/>
          </w:tcPr>
          <w:p>
            <w:pPr>
              <w:pStyle w:val="TableParagraph"/>
              <w:spacing w:line="256" w:lineRule="exact"/>
              <w:ind w:right="227"/>
              <w:rPr>
                <w:sz w:val="24"/>
              </w:rPr>
            </w:pPr>
            <w:r>
              <w:rPr>
                <w:sz w:val="24"/>
              </w:rPr>
              <w:t>5,730</w:t>
            </w:r>
          </w:p>
        </w:tc>
        <w:tc>
          <w:tcPr>
            <w:tcW w:w="1090" w:type="dxa"/>
          </w:tcPr>
          <w:p>
            <w:pPr>
              <w:pStyle w:val="TableParagraph"/>
              <w:spacing w:line="256" w:lineRule="exact"/>
              <w:ind w:right="195"/>
              <w:rPr>
                <w:sz w:val="24"/>
              </w:rPr>
            </w:pPr>
            <w:r>
              <w:rPr>
                <w:sz w:val="24"/>
              </w:rPr>
              <w:t>3,270</w:t>
            </w:r>
          </w:p>
        </w:tc>
      </w:tr>
      <w:tr>
        <w:trPr>
          <w:trHeight w:val="276" w:hRule="atLeast"/>
        </w:trPr>
        <w:tc>
          <w:tcPr>
            <w:tcW w:w="758" w:type="dxa"/>
          </w:tcPr>
          <w:p>
            <w:pPr>
              <w:pStyle w:val="TableParagraph"/>
              <w:spacing w:line="256" w:lineRule="exact"/>
              <w:ind w:left="107"/>
              <w:jc w:val="center"/>
              <w:rPr>
                <w:sz w:val="24"/>
              </w:rPr>
            </w:pPr>
            <w:r>
              <w:rPr>
                <w:sz w:val="24"/>
              </w:rPr>
              <w:t>4</w:t>
            </w:r>
          </w:p>
        </w:tc>
        <w:tc>
          <w:tcPr>
            <w:tcW w:w="2462" w:type="dxa"/>
          </w:tcPr>
          <w:p>
            <w:pPr>
              <w:pStyle w:val="TableParagraph"/>
              <w:spacing w:line="256" w:lineRule="exact"/>
              <w:ind w:left="92"/>
              <w:jc w:val="left"/>
              <w:rPr>
                <w:sz w:val="24"/>
              </w:rPr>
            </w:pPr>
            <w:r>
              <w:rPr>
                <w:sz w:val="24"/>
              </w:rPr>
              <w:t>Enucleación</w:t>
            </w:r>
          </w:p>
        </w:tc>
        <w:tc>
          <w:tcPr>
            <w:tcW w:w="1151" w:type="dxa"/>
          </w:tcPr>
          <w:p>
            <w:pPr>
              <w:pStyle w:val="TableParagraph"/>
              <w:spacing w:line="256" w:lineRule="exact"/>
              <w:ind w:right="246"/>
              <w:rPr>
                <w:sz w:val="24"/>
              </w:rPr>
            </w:pPr>
            <w:r>
              <w:rPr>
                <w:sz w:val="24"/>
              </w:rPr>
              <w:t>9,875</w:t>
            </w:r>
          </w:p>
        </w:tc>
        <w:tc>
          <w:tcPr>
            <w:tcW w:w="1134" w:type="dxa"/>
          </w:tcPr>
          <w:p>
            <w:pPr>
              <w:pStyle w:val="TableParagraph"/>
              <w:spacing w:line="256" w:lineRule="exact"/>
              <w:ind w:right="221"/>
              <w:rPr>
                <w:sz w:val="24"/>
              </w:rPr>
            </w:pPr>
            <w:r>
              <w:rPr>
                <w:sz w:val="24"/>
              </w:rPr>
              <w:t>8,300</w:t>
            </w:r>
          </w:p>
        </w:tc>
        <w:tc>
          <w:tcPr>
            <w:tcW w:w="1128" w:type="dxa"/>
          </w:tcPr>
          <w:p>
            <w:pPr>
              <w:pStyle w:val="TableParagraph"/>
              <w:spacing w:line="256" w:lineRule="exact"/>
              <w:ind w:right="240"/>
              <w:rPr>
                <w:sz w:val="24"/>
              </w:rPr>
            </w:pPr>
            <w:r>
              <w:rPr>
                <w:sz w:val="24"/>
              </w:rPr>
              <w:t>5,935</w:t>
            </w:r>
          </w:p>
        </w:tc>
        <w:tc>
          <w:tcPr>
            <w:tcW w:w="1134" w:type="dxa"/>
          </w:tcPr>
          <w:p>
            <w:pPr>
              <w:pStyle w:val="TableParagraph"/>
              <w:spacing w:line="256" w:lineRule="exact"/>
              <w:ind w:right="227"/>
              <w:rPr>
                <w:sz w:val="24"/>
              </w:rPr>
            </w:pPr>
            <w:r>
              <w:rPr>
                <w:sz w:val="24"/>
              </w:rPr>
              <w:t>4,755</w:t>
            </w:r>
          </w:p>
        </w:tc>
        <w:tc>
          <w:tcPr>
            <w:tcW w:w="1090" w:type="dxa"/>
          </w:tcPr>
          <w:p>
            <w:pPr>
              <w:pStyle w:val="TableParagraph"/>
              <w:spacing w:line="256" w:lineRule="exact"/>
              <w:ind w:right="195"/>
              <w:rPr>
                <w:sz w:val="24"/>
              </w:rPr>
            </w:pPr>
            <w:r>
              <w:rPr>
                <w:sz w:val="24"/>
              </w:rPr>
              <w:t>3,575</w:t>
            </w:r>
          </w:p>
        </w:tc>
      </w:tr>
      <w:tr>
        <w:trPr>
          <w:trHeight w:val="275" w:hRule="atLeast"/>
        </w:trPr>
        <w:tc>
          <w:tcPr>
            <w:tcW w:w="758" w:type="dxa"/>
          </w:tcPr>
          <w:p>
            <w:pPr>
              <w:pStyle w:val="TableParagraph"/>
              <w:spacing w:line="256" w:lineRule="exact"/>
              <w:ind w:left="107"/>
              <w:jc w:val="center"/>
              <w:rPr>
                <w:sz w:val="24"/>
              </w:rPr>
            </w:pPr>
            <w:r>
              <w:rPr>
                <w:sz w:val="24"/>
              </w:rPr>
              <w:t>5</w:t>
            </w:r>
          </w:p>
        </w:tc>
        <w:tc>
          <w:tcPr>
            <w:tcW w:w="2462" w:type="dxa"/>
          </w:tcPr>
          <w:p>
            <w:pPr>
              <w:pStyle w:val="TableParagraph"/>
              <w:spacing w:line="256" w:lineRule="exact"/>
              <w:ind w:left="92"/>
              <w:jc w:val="left"/>
              <w:rPr>
                <w:sz w:val="24"/>
              </w:rPr>
            </w:pPr>
            <w:r>
              <w:rPr>
                <w:sz w:val="24"/>
              </w:rPr>
              <w:t>Estrabismo</w:t>
            </w:r>
          </w:p>
        </w:tc>
        <w:tc>
          <w:tcPr>
            <w:tcW w:w="1151" w:type="dxa"/>
          </w:tcPr>
          <w:p>
            <w:pPr>
              <w:pStyle w:val="TableParagraph"/>
              <w:spacing w:line="256" w:lineRule="exact"/>
              <w:ind w:right="246"/>
              <w:rPr>
                <w:sz w:val="24"/>
              </w:rPr>
            </w:pPr>
            <w:r>
              <w:rPr>
                <w:sz w:val="24"/>
              </w:rPr>
              <w:t>11,700</w:t>
            </w:r>
          </w:p>
        </w:tc>
        <w:tc>
          <w:tcPr>
            <w:tcW w:w="1134" w:type="dxa"/>
          </w:tcPr>
          <w:p>
            <w:pPr>
              <w:pStyle w:val="TableParagraph"/>
              <w:spacing w:line="256" w:lineRule="exact"/>
              <w:ind w:right="221"/>
              <w:rPr>
                <w:sz w:val="24"/>
              </w:rPr>
            </w:pPr>
            <w:r>
              <w:rPr>
                <w:sz w:val="24"/>
              </w:rPr>
              <w:t>9,360</w:t>
            </w:r>
          </w:p>
        </w:tc>
        <w:tc>
          <w:tcPr>
            <w:tcW w:w="1128" w:type="dxa"/>
          </w:tcPr>
          <w:p>
            <w:pPr>
              <w:pStyle w:val="TableParagraph"/>
              <w:spacing w:line="256" w:lineRule="exact"/>
              <w:ind w:right="240"/>
              <w:rPr>
                <w:sz w:val="24"/>
              </w:rPr>
            </w:pPr>
            <w:r>
              <w:rPr>
                <w:sz w:val="24"/>
              </w:rPr>
              <w:t>5,850</w:t>
            </w:r>
          </w:p>
        </w:tc>
        <w:tc>
          <w:tcPr>
            <w:tcW w:w="1134" w:type="dxa"/>
          </w:tcPr>
          <w:p>
            <w:pPr>
              <w:pStyle w:val="TableParagraph"/>
              <w:spacing w:line="256" w:lineRule="exact"/>
              <w:ind w:right="227"/>
              <w:rPr>
                <w:sz w:val="24"/>
              </w:rPr>
            </w:pPr>
            <w:r>
              <w:rPr>
                <w:sz w:val="24"/>
              </w:rPr>
              <w:t>4,090</w:t>
            </w:r>
          </w:p>
        </w:tc>
        <w:tc>
          <w:tcPr>
            <w:tcW w:w="1090" w:type="dxa"/>
          </w:tcPr>
          <w:p>
            <w:pPr>
              <w:pStyle w:val="TableParagraph"/>
              <w:spacing w:line="256" w:lineRule="exact"/>
              <w:ind w:right="195"/>
              <w:rPr>
                <w:sz w:val="24"/>
              </w:rPr>
            </w:pPr>
            <w:r>
              <w:rPr>
                <w:sz w:val="24"/>
              </w:rPr>
              <w:t>2,340</w:t>
            </w:r>
          </w:p>
        </w:tc>
      </w:tr>
      <w:tr>
        <w:trPr>
          <w:trHeight w:val="275" w:hRule="atLeast"/>
        </w:trPr>
        <w:tc>
          <w:tcPr>
            <w:tcW w:w="758" w:type="dxa"/>
          </w:tcPr>
          <w:p>
            <w:pPr>
              <w:pStyle w:val="TableParagraph"/>
              <w:spacing w:line="256" w:lineRule="exact"/>
              <w:ind w:left="107"/>
              <w:jc w:val="center"/>
              <w:rPr>
                <w:sz w:val="24"/>
              </w:rPr>
            </w:pPr>
            <w:r>
              <w:rPr>
                <w:sz w:val="24"/>
              </w:rPr>
              <w:t>6</w:t>
            </w:r>
          </w:p>
        </w:tc>
        <w:tc>
          <w:tcPr>
            <w:tcW w:w="2462" w:type="dxa"/>
          </w:tcPr>
          <w:p>
            <w:pPr>
              <w:pStyle w:val="TableParagraph"/>
              <w:spacing w:line="256" w:lineRule="exact"/>
              <w:ind w:left="92"/>
              <w:jc w:val="left"/>
              <w:rPr>
                <w:sz w:val="24"/>
              </w:rPr>
            </w:pPr>
            <w:r>
              <w:rPr>
                <w:sz w:val="24"/>
              </w:rPr>
              <w:t>Extracción de catarata</w:t>
            </w:r>
          </w:p>
        </w:tc>
        <w:tc>
          <w:tcPr>
            <w:tcW w:w="1151" w:type="dxa"/>
          </w:tcPr>
          <w:p>
            <w:pPr>
              <w:pStyle w:val="TableParagraph"/>
              <w:spacing w:line="256" w:lineRule="exact"/>
              <w:ind w:right="246"/>
              <w:rPr>
                <w:sz w:val="24"/>
              </w:rPr>
            </w:pPr>
            <w:r>
              <w:rPr>
                <w:sz w:val="24"/>
              </w:rPr>
              <w:t>12,110</w:t>
            </w:r>
          </w:p>
        </w:tc>
        <w:tc>
          <w:tcPr>
            <w:tcW w:w="1134" w:type="dxa"/>
          </w:tcPr>
          <w:p>
            <w:pPr>
              <w:pStyle w:val="TableParagraph"/>
              <w:spacing w:line="256" w:lineRule="exact"/>
              <w:ind w:right="221"/>
              <w:rPr>
                <w:sz w:val="24"/>
              </w:rPr>
            </w:pPr>
            <w:r>
              <w:rPr>
                <w:sz w:val="24"/>
              </w:rPr>
              <w:t>9,335</w:t>
            </w:r>
          </w:p>
        </w:tc>
        <w:tc>
          <w:tcPr>
            <w:tcW w:w="1128" w:type="dxa"/>
          </w:tcPr>
          <w:p>
            <w:pPr>
              <w:pStyle w:val="TableParagraph"/>
              <w:spacing w:line="256" w:lineRule="exact"/>
              <w:ind w:right="240"/>
              <w:rPr>
                <w:sz w:val="24"/>
              </w:rPr>
            </w:pPr>
            <w:r>
              <w:rPr>
                <w:sz w:val="24"/>
              </w:rPr>
              <w:t>5,840</w:t>
            </w:r>
          </w:p>
        </w:tc>
        <w:tc>
          <w:tcPr>
            <w:tcW w:w="1134" w:type="dxa"/>
          </w:tcPr>
          <w:p>
            <w:pPr>
              <w:pStyle w:val="TableParagraph"/>
              <w:spacing w:line="256" w:lineRule="exact"/>
              <w:ind w:right="227"/>
              <w:rPr>
                <w:sz w:val="24"/>
              </w:rPr>
            </w:pPr>
            <w:r>
              <w:rPr>
                <w:sz w:val="24"/>
              </w:rPr>
              <w:t>4,080</w:t>
            </w:r>
          </w:p>
        </w:tc>
        <w:tc>
          <w:tcPr>
            <w:tcW w:w="1090" w:type="dxa"/>
          </w:tcPr>
          <w:p>
            <w:pPr>
              <w:pStyle w:val="TableParagraph"/>
              <w:spacing w:line="256" w:lineRule="exact"/>
              <w:ind w:right="195"/>
              <w:rPr>
                <w:sz w:val="24"/>
              </w:rPr>
            </w:pPr>
            <w:r>
              <w:rPr>
                <w:sz w:val="24"/>
              </w:rPr>
              <w:t>2,335</w:t>
            </w:r>
          </w:p>
        </w:tc>
      </w:tr>
      <w:tr>
        <w:trPr>
          <w:trHeight w:val="552" w:hRule="atLeast"/>
        </w:trPr>
        <w:tc>
          <w:tcPr>
            <w:tcW w:w="758" w:type="dxa"/>
          </w:tcPr>
          <w:p>
            <w:pPr>
              <w:pStyle w:val="TableParagraph"/>
              <w:spacing w:line="271" w:lineRule="exact"/>
              <w:ind w:left="107"/>
              <w:jc w:val="center"/>
              <w:rPr>
                <w:sz w:val="24"/>
              </w:rPr>
            </w:pPr>
            <w:r>
              <w:rPr>
                <w:sz w:val="24"/>
              </w:rPr>
              <w:t>7</w:t>
            </w:r>
          </w:p>
        </w:tc>
        <w:tc>
          <w:tcPr>
            <w:tcW w:w="2462" w:type="dxa"/>
          </w:tcPr>
          <w:p>
            <w:pPr>
              <w:pStyle w:val="TableParagraph"/>
              <w:spacing w:line="271" w:lineRule="exact"/>
              <w:ind w:left="92"/>
              <w:jc w:val="left"/>
              <w:rPr>
                <w:sz w:val="24"/>
              </w:rPr>
            </w:pPr>
            <w:r>
              <w:rPr>
                <w:sz w:val="24"/>
              </w:rPr>
              <w:t>Extracción de cuerpo</w:t>
            </w:r>
          </w:p>
          <w:p>
            <w:pPr>
              <w:pStyle w:val="TableParagraph"/>
              <w:spacing w:line="261" w:lineRule="exact"/>
              <w:ind w:left="92"/>
              <w:jc w:val="left"/>
              <w:rPr>
                <w:sz w:val="24"/>
              </w:rPr>
            </w:pPr>
            <w:r>
              <w:rPr>
                <w:sz w:val="24"/>
              </w:rPr>
              <w:t>extraño intraocular</w:t>
            </w:r>
          </w:p>
        </w:tc>
        <w:tc>
          <w:tcPr>
            <w:tcW w:w="1151" w:type="dxa"/>
          </w:tcPr>
          <w:p>
            <w:pPr>
              <w:pStyle w:val="TableParagraph"/>
              <w:spacing w:line="271" w:lineRule="exact"/>
              <w:ind w:right="246"/>
              <w:rPr>
                <w:sz w:val="24"/>
              </w:rPr>
            </w:pPr>
            <w:r>
              <w:rPr>
                <w:sz w:val="24"/>
              </w:rPr>
              <w:t>12,110</w:t>
            </w:r>
          </w:p>
        </w:tc>
        <w:tc>
          <w:tcPr>
            <w:tcW w:w="1134" w:type="dxa"/>
          </w:tcPr>
          <w:p>
            <w:pPr>
              <w:pStyle w:val="TableParagraph"/>
              <w:spacing w:line="271" w:lineRule="exact"/>
              <w:ind w:right="221"/>
              <w:rPr>
                <w:sz w:val="24"/>
              </w:rPr>
            </w:pPr>
            <w:r>
              <w:rPr>
                <w:sz w:val="24"/>
              </w:rPr>
              <w:t>9,335</w:t>
            </w:r>
          </w:p>
        </w:tc>
        <w:tc>
          <w:tcPr>
            <w:tcW w:w="1128" w:type="dxa"/>
          </w:tcPr>
          <w:p>
            <w:pPr>
              <w:pStyle w:val="TableParagraph"/>
              <w:spacing w:line="271" w:lineRule="exact"/>
              <w:ind w:right="240"/>
              <w:rPr>
                <w:sz w:val="24"/>
              </w:rPr>
            </w:pPr>
            <w:r>
              <w:rPr>
                <w:sz w:val="24"/>
              </w:rPr>
              <w:t>5,840</w:t>
            </w:r>
          </w:p>
        </w:tc>
        <w:tc>
          <w:tcPr>
            <w:tcW w:w="1134" w:type="dxa"/>
          </w:tcPr>
          <w:p>
            <w:pPr>
              <w:pStyle w:val="TableParagraph"/>
              <w:spacing w:line="271" w:lineRule="exact"/>
              <w:ind w:right="227"/>
              <w:rPr>
                <w:sz w:val="24"/>
              </w:rPr>
            </w:pPr>
            <w:r>
              <w:rPr>
                <w:sz w:val="24"/>
              </w:rPr>
              <w:t>4,080</w:t>
            </w:r>
          </w:p>
        </w:tc>
        <w:tc>
          <w:tcPr>
            <w:tcW w:w="1090" w:type="dxa"/>
          </w:tcPr>
          <w:p>
            <w:pPr>
              <w:pStyle w:val="TableParagraph"/>
              <w:spacing w:line="271" w:lineRule="exact"/>
              <w:ind w:right="195"/>
              <w:rPr>
                <w:sz w:val="24"/>
              </w:rPr>
            </w:pPr>
            <w:r>
              <w:rPr>
                <w:sz w:val="24"/>
              </w:rPr>
              <w:t>2,335</w:t>
            </w:r>
          </w:p>
        </w:tc>
      </w:tr>
      <w:tr>
        <w:trPr>
          <w:trHeight w:val="276" w:hRule="atLeast"/>
        </w:trPr>
        <w:tc>
          <w:tcPr>
            <w:tcW w:w="758" w:type="dxa"/>
          </w:tcPr>
          <w:p>
            <w:pPr>
              <w:pStyle w:val="TableParagraph"/>
              <w:spacing w:line="256" w:lineRule="exact"/>
              <w:ind w:left="107"/>
              <w:jc w:val="center"/>
              <w:rPr>
                <w:sz w:val="24"/>
              </w:rPr>
            </w:pPr>
            <w:r>
              <w:rPr>
                <w:sz w:val="24"/>
              </w:rPr>
              <w:t>8</w:t>
            </w:r>
          </w:p>
        </w:tc>
        <w:tc>
          <w:tcPr>
            <w:tcW w:w="2462" w:type="dxa"/>
          </w:tcPr>
          <w:p>
            <w:pPr>
              <w:pStyle w:val="TableParagraph"/>
              <w:spacing w:line="256" w:lineRule="exact"/>
              <w:ind w:left="92"/>
              <w:jc w:val="left"/>
              <w:rPr>
                <w:sz w:val="24"/>
              </w:rPr>
            </w:pPr>
            <w:r>
              <w:rPr>
                <w:sz w:val="24"/>
              </w:rPr>
              <w:t>Sondeo lagrimal</w:t>
            </w:r>
          </w:p>
        </w:tc>
        <w:tc>
          <w:tcPr>
            <w:tcW w:w="1151" w:type="dxa"/>
          </w:tcPr>
          <w:p>
            <w:pPr>
              <w:pStyle w:val="TableParagraph"/>
              <w:spacing w:line="256" w:lineRule="exact"/>
              <w:ind w:right="246"/>
              <w:rPr>
                <w:sz w:val="24"/>
              </w:rPr>
            </w:pPr>
            <w:r>
              <w:rPr>
                <w:sz w:val="24"/>
              </w:rPr>
              <w:t>4,680</w:t>
            </w:r>
          </w:p>
        </w:tc>
        <w:tc>
          <w:tcPr>
            <w:tcW w:w="1134" w:type="dxa"/>
          </w:tcPr>
          <w:p>
            <w:pPr>
              <w:pStyle w:val="TableParagraph"/>
              <w:spacing w:line="256" w:lineRule="exact"/>
              <w:ind w:right="221"/>
              <w:rPr>
                <w:sz w:val="24"/>
              </w:rPr>
            </w:pPr>
            <w:r>
              <w:rPr>
                <w:sz w:val="24"/>
              </w:rPr>
              <w:t>3,830</w:t>
            </w:r>
          </w:p>
        </w:tc>
        <w:tc>
          <w:tcPr>
            <w:tcW w:w="1128" w:type="dxa"/>
          </w:tcPr>
          <w:p>
            <w:pPr>
              <w:pStyle w:val="TableParagraph"/>
              <w:spacing w:line="256" w:lineRule="exact"/>
              <w:ind w:right="240"/>
              <w:rPr>
                <w:sz w:val="24"/>
              </w:rPr>
            </w:pPr>
            <w:r>
              <w:rPr>
                <w:sz w:val="24"/>
              </w:rPr>
              <w:t>2,840</w:t>
            </w:r>
          </w:p>
        </w:tc>
        <w:tc>
          <w:tcPr>
            <w:tcW w:w="1134" w:type="dxa"/>
          </w:tcPr>
          <w:p>
            <w:pPr>
              <w:pStyle w:val="TableParagraph"/>
              <w:spacing w:line="256" w:lineRule="exact"/>
              <w:ind w:right="227"/>
              <w:rPr>
                <w:sz w:val="24"/>
              </w:rPr>
            </w:pPr>
            <w:r>
              <w:rPr>
                <w:sz w:val="24"/>
              </w:rPr>
              <w:t>2,340</w:t>
            </w:r>
          </w:p>
        </w:tc>
        <w:tc>
          <w:tcPr>
            <w:tcW w:w="1090" w:type="dxa"/>
          </w:tcPr>
          <w:p>
            <w:pPr>
              <w:pStyle w:val="TableParagraph"/>
              <w:spacing w:line="256" w:lineRule="exact"/>
              <w:ind w:right="195"/>
              <w:rPr>
                <w:sz w:val="24"/>
              </w:rPr>
            </w:pPr>
            <w:r>
              <w:rPr>
                <w:sz w:val="24"/>
              </w:rPr>
              <w:t>1,840</w:t>
            </w:r>
          </w:p>
        </w:tc>
      </w:tr>
      <w:tr>
        <w:trPr>
          <w:trHeight w:val="552" w:hRule="atLeast"/>
        </w:trPr>
        <w:tc>
          <w:tcPr>
            <w:tcW w:w="758" w:type="dxa"/>
          </w:tcPr>
          <w:p>
            <w:pPr>
              <w:pStyle w:val="TableParagraph"/>
              <w:spacing w:line="271" w:lineRule="exact"/>
              <w:ind w:left="107"/>
              <w:jc w:val="center"/>
              <w:rPr>
                <w:sz w:val="24"/>
              </w:rPr>
            </w:pPr>
            <w:r>
              <w:rPr>
                <w:sz w:val="24"/>
              </w:rPr>
              <w:t>9</w:t>
            </w:r>
          </w:p>
        </w:tc>
        <w:tc>
          <w:tcPr>
            <w:tcW w:w="2462" w:type="dxa"/>
          </w:tcPr>
          <w:p>
            <w:pPr>
              <w:pStyle w:val="TableParagraph"/>
              <w:spacing w:line="271" w:lineRule="exact"/>
              <w:ind w:left="92"/>
              <w:jc w:val="left"/>
              <w:rPr>
                <w:sz w:val="24"/>
              </w:rPr>
            </w:pPr>
            <w:r>
              <w:rPr>
                <w:sz w:val="24"/>
              </w:rPr>
              <w:t>Cirugía de glaucoma</w:t>
            </w:r>
          </w:p>
          <w:p>
            <w:pPr>
              <w:pStyle w:val="TableParagraph"/>
              <w:spacing w:line="261" w:lineRule="exact"/>
              <w:ind w:left="92"/>
              <w:jc w:val="left"/>
              <w:rPr>
                <w:sz w:val="24"/>
              </w:rPr>
            </w:pPr>
            <w:r>
              <w:rPr>
                <w:sz w:val="24"/>
              </w:rPr>
              <w:t>(trabeculectomía)</w:t>
            </w:r>
          </w:p>
        </w:tc>
        <w:tc>
          <w:tcPr>
            <w:tcW w:w="1151" w:type="dxa"/>
          </w:tcPr>
          <w:p>
            <w:pPr>
              <w:pStyle w:val="TableParagraph"/>
              <w:spacing w:line="271" w:lineRule="exact"/>
              <w:ind w:right="246"/>
              <w:rPr>
                <w:sz w:val="24"/>
              </w:rPr>
            </w:pPr>
            <w:r>
              <w:rPr>
                <w:sz w:val="24"/>
              </w:rPr>
              <w:t>14,040</w:t>
            </w:r>
          </w:p>
        </w:tc>
        <w:tc>
          <w:tcPr>
            <w:tcW w:w="1134" w:type="dxa"/>
          </w:tcPr>
          <w:p>
            <w:pPr>
              <w:pStyle w:val="TableParagraph"/>
              <w:spacing w:line="271" w:lineRule="exact"/>
              <w:ind w:right="221"/>
              <w:rPr>
                <w:sz w:val="24"/>
              </w:rPr>
            </w:pPr>
            <w:r>
              <w:rPr>
                <w:sz w:val="24"/>
              </w:rPr>
              <w:t>11,700</w:t>
            </w:r>
          </w:p>
        </w:tc>
        <w:tc>
          <w:tcPr>
            <w:tcW w:w="1128" w:type="dxa"/>
          </w:tcPr>
          <w:p>
            <w:pPr>
              <w:pStyle w:val="TableParagraph"/>
              <w:spacing w:line="271" w:lineRule="exact"/>
              <w:ind w:right="240"/>
              <w:rPr>
                <w:sz w:val="24"/>
              </w:rPr>
            </w:pPr>
            <w:r>
              <w:rPr>
                <w:sz w:val="24"/>
              </w:rPr>
              <w:t>9,360</w:t>
            </w:r>
          </w:p>
        </w:tc>
        <w:tc>
          <w:tcPr>
            <w:tcW w:w="1134" w:type="dxa"/>
          </w:tcPr>
          <w:p>
            <w:pPr>
              <w:pStyle w:val="TableParagraph"/>
              <w:spacing w:line="271" w:lineRule="exact"/>
              <w:ind w:right="227"/>
              <w:rPr>
                <w:sz w:val="24"/>
              </w:rPr>
            </w:pPr>
            <w:r>
              <w:rPr>
                <w:sz w:val="24"/>
              </w:rPr>
              <w:t>7,550</w:t>
            </w:r>
          </w:p>
        </w:tc>
        <w:tc>
          <w:tcPr>
            <w:tcW w:w="1090" w:type="dxa"/>
          </w:tcPr>
          <w:p>
            <w:pPr>
              <w:pStyle w:val="TableParagraph"/>
              <w:spacing w:line="271" w:lineRule="exact"/>
              <w:ind w:right="195"/>
              <w:rPr>
                <w:sz w:val="24"/>
              </w:rPr>
            </w:pPr>
            <w:r>
              <w:rPr>
                <w:sz w:val="24"/>
              </w:rPr>
              <w:t>4,645</w:t>
            </w:r>
          </w:p>
        </w:tc>
      </w:tr>
      <w:tr>
        <w:trPr>
          <w:trHeight w:val="276" w:hRule="atLeast"/>
        </w:trPr>
        <w:tc>
          <w:tcPr>
            <w:tcW w:w="758" w:type="dxa"/>
          </w:tcPr>
          <w:p>
            <w:pPr>
              <w:pStyle w:val="TableParagraph"/>
              <w:spacing w:line="256" w:lineRule="exact"/>
              <w:ind w:left="178" w:right="71"/>
              <w:jc w:val="center"/>
              <w:rPr>
                <w:sz w:val="24"/>
              </w:rPr>
            </w:pPr>
            <w:r>
              <w:rPr>
                <w:sz w:val="24"/>
              </w:rPr>
              <w:t>10</w:t>
            </w:r>
          </w:p>
        </w:tc>
        <w:tc>
          <w:tcPr>
            <w:tcW w:w="2462" w:type="dxa"/>
          </w:tcPr>
          <w:p>
            <w:pPr>
              <w:pStyle w:val="TableParagraph"/>
              <w:spacing w:line="256" w:lineRule="exact"/>
              <w:ind w:left="92"/>
              <w:jc w:val="left"/>
              <w:rPr>
                <w:sz w:val="24"/>
              </w:rPr>
            </w:pPr>
            <w:r>
              <w:rPr>
                <w:sz w:val="24"/>
              </w:rPr>
              <w:t>Ptosis palpebral</w:t>
            </w:r>
          </w:p>
        </w:tc>
        <w:tc>
          <w:tcPr>
            <w:tcW w:w="1151" w:type="dxa"/>
          </w:tcPr>
          <w:p>
            <w:pPr>
              <w:pStyle w:val="TableParagraph"/>
              <w:spacing w:line="256" w:lineRule="exact"/>
              <w:ind w:right="246"/>
              <w:rPr>
                <w:sz w:val="24"/>
              </w:rPr>
            </w:pPr>
            <w:r>
              <w:rPr>
                <w:sz w:val="24"/>
              </w:rPr>
              <w:t>11,075</w:t>
            </w:r>
          </w:p>
        </w:tc>
        <w:tc>
          <w:tcPr>
            <w:tcW w:w="1134" w:type="dxa"/>
          </w:tcPr>
          <w:p>
            <w:pPr>
              <w:pStyle w:val="TableParagraph"/>
              <w:spacing w:line="256" w:lineRule="exact"/>
              <w:ind w:right="221"/>
              <w:rPr>
                <w:sz w:val="24"/>
              </w:rPr>
            </w:pPr>
            <w:r>
              <w:rPr>
                <w:sz w:val="24"/>
              </w:rPr>
              <w:t>8,540</w:t>
            </w:r>
          </w:p>
        </w:tc>
        <w:tc>
          <w:tcPr>
            <w:tcW w:w="1128" w:type="dxa"/>
          </w:tcPr>
          <w:p>
            <w:pPr>
              <w:pStyle w:val="TableParagraph"/>
              <w:spacing w:line="256" w:lineRule="exact"/>
              <w:ind w:right="240"/>
              <w:rPr>
                <w:sz w:val="24"/>
              </w:rPr>
            </w:pPr>
            <w:r>
              <w:rPr>
                <w:sz w:val="24"/>
              </w:rPr>
              <w:t>5,335</w:t>
            </w:r>
          </w:p>
        </w:tc>
        <w:tc>
          <w:tcPr>
            <w:tcW w:w="1134" w:type="dxa"/>
          </w:tcPr>
          <w:p>
            <w:pPr>
              <w:pStyle w:val="TableParagraph"/>
              <w:spacing w:line="256" w:lineRule="exact"/>
              <w:ind w:right="227"/>
              <w:rPr>
                <w:sz w:val="24"/>
              </w:rPr>
            </w:pPr>
            <w:r>
              <w:rPr>
                <w:sz w:val="24"/>
              </w:rPr>
              <w:t>3,740</w:t>
            </w:r>
          </w:p>
        </w:tc>
        <w:tc>
          <w:tcPr>
            <w:tcW w:w="1090" w:type="dxa"/>
          </w:tcPr>
          <w:p>
            <w:pPr>
              <w:pStyle w:val="TableParagraph"/>
              <w:spacing w:line="256" w:lineRule="exact"/>
              <w:ind w:right="195"/>
              <w:rPr>
                <w:sz w:val="24"/>
              </w:rPr>
            </w:pPr>
            <w:r>
              <w:rPr>
                <w:sz w:val="24"/>
              </w:rPr>
              <w:t>2,125</w:t>
            </w:r>
          </w:p>
        </w:tc>
      </w:tr>
      <w:tr>
        <w:trPr>
          <w:trHeight w:val="275" w:hRule="atLeast"/>
        </w:trPr>
        <w:tc>
          <w:tcPr>
            <w:tcW w:w="758" w:type="dxa"/>
          </w:tcPr>
          <w:p>
            <w:pPr>
              <w:pStyle w:val="TableParagraph"/>
              <w:spacing w:line="256" w:lineRule="exact"/>
              <w:ind w:left="178" w:right="71"/>
              <w:jc w:val="center"/>
              <w:rPr>
                <w:sz w:val="24"/>
              </w:rPr>
            </w:pPr>
            <w:r>
              <w:rPr>
                <w:sz w:val="24"/>
              </w:rPr>
              <w:t>11</w:t>
            </w:r>
          </w:p>
        </w:tc>
        <w:tc>
          <w:tcPr>
            <w:tcW w:w="2462" w:type="dxa"/>
          </w:tcPr>
          <w:p>
            <w:pPr>
              <w:pStyle w:val="TableParagraph"/>
              <w:spacing w:line="256" w:lineRule="exact"/>
              <w:ind w:left="92"/>
              <w:jc w:val="left"/>
              <w:rPr>
                <w:sz w:val="24"/>
              </w:rPr>
            </w:pPr>
            <w:r>
              <w:rPr>
                <w:sz w:val="24"/>
              </w:rPr>
              <w:t>Retiro de puntos</w:t>
            </w:r>
          </w:p>
        </w:tc>
        <w:tc>
          <w:tcPr>
            <w:tcW w:w="1151" w:type="dxa"/>
          </w:tcPr>
          <w:p>
            <w:pPr>
              <w:pStyle w:val="TableParagraph"/>
              <w:spacing w:line="256" w:lineRule="exact"/>
              <w:ind w:right="246"/>
              <w:rPr>
                <w:sz w:val="24"/>
              </w:rPr>
            </w:pPr>
            <w:r>
              <w:rPr>
                <w:sz w:val="24"/>
              </w:rPr>
              <w:t>3,605</w:t>
            </w:r>
          </w:p>
        </w:tc>
        <w:tc>
          <w:tcPr>
            <w:tcW w:w="1134" w:type="dxa"/>
          </w:tcPr>
          <w:p>
            <w:pPr>
              <w:pStyle w:val="TableParagraph"/>
              <w:spacing w:line="256" w:lineRule="exact"/>
              <w:ind w:right="221"/>
              <w:rPr>
                <w:sz w:val="24"/>
              </w:rPr>
            </w:pPr>
            <w:r>
              <w:rPr>
                <w:sz w:val="24"/>
              </w:rPr>
              <w:t>2,775</w:t>
            </w:r>
          </w:p>
        </w:tc>
        <w:tc>
          <w:tcPr>
            <w:tcW w:w="1128" w:type="dxa"/>
          </w:tcPr>
          <w:p>
            <w:pPr>
              <w:pStyle w:val="TableParagraph"/>
              <w:spacing w:line="256" w:lineRule="exact"/>
              <w:ind w:right="240"/>
              <w:rPr>
                <w:sz w:val="24"/>
              </w:rPr>
            </w:pPr>
            <w:r>
              <w:rPr>
                <w:sz w:val="24"/>
              </w:rPr>
              <w:t>1,730</w:t>
            </w:r>
          </w:p>
        </w:tc>
        <w:tc>
          <w:tcPr>
            <w:tcW w:w="1134" w:type="dxa"/>
          </w:tcPr>
          <w:p>
            <w:pPr>
              <w:pStyle w:val="TableParagraph"/>
              <w:spacing w:line="256" w:lineRule="exact"/>
              <w:ind w:right="227"/>
              <w:rPr>
                <w:sz w:val="24"/>
              </w:rPr>
            </w:pPr>
            <w:r>
              <w:rPr>
                <w:sz w:val="24"/>
              </w:rPr>
              <w:t>1,215</w:t>
            </w:r>
          </w:p>
        </w:tc>
        <w:tc>
          <w:tcPr>
            <w:tcW w:w="1090" w:type="dxa"/>
          </w:tcPr>
          <w:p>
            <w:pPr>
              <w:pStyle w:val="TableParagraph"/>
              <w:spacing w:line="256" w:lineRule="exact"/>
              <w:ind w:right="195"/>
              <w:rPr>
                <w:sz w:val="24"/>
              </w:rPr>
            </w:pPr>
            <w:r>
              <w:rPr>
                <w:sz w:val="24"/>
              </w:rPr>
              <w:t>695</w:t>
            </w:r>
          </w:p>
        </w:tc>
      </w:tr>
      <w:tr>
        <w:trPr>
          <w:trHeight w:val="552" w:hRule="atLeast"/>
        </w:trPr>
        <w:tc>
          <w:tcPr>
            <w:tcW w:w="758" w:type="dxa"/>
          </w:tcPr>
          <w:p>
            <w:pPr>
              <w:pStyle w:val="TableParagraph"/>
              <w:spacing w:line="271" w:lineRule="exact"/>
              <w:ind w:left="178" w:right="71"/>
              <w:jc w:val="center"/>
              <w:rPr>
                <w:sz w:val="24"/>
              </w:rPr>
            </w:pPr>
            <w:r>
              <w:rPr>
                <w:sz w:val="24"/>
              </w:rPr>
              <w:t>12</w:t>
            </w:r>
          </w:p>
        </w:tc>
        <w:tc>
          <w:tcPr>
            <w:tcW w:w="2462" w:type="dxa"/>
          </w:tcPr>
          <w:p>
            <w:pPr>
              <w:pStyle w:val="TableParagraph"/>
              <w:spacing w:line="271" w:lineRule="exact"/>
              <w:ind w:left="92"/>
              <w:jc w:val="left"/>
              <w:rPr>
                <w:sz w:val="24"/>
              </w:rPr>
            </w:pPr>
            <w:r>
              <w:rPr>
                <w:sz w:val="24"/>
              </w:rPr>
              <w:t>Cálculo de lente</w:t>
            </w:r>
          </w:p>
          <w:p>
            <w:pPr>
              <w:pStyle w:val="TableParagraph"/>
              <w:spacing w:line="261" w:lineRule="exact"/>
              <w:ind w:left="92"/>
              <w:jc w:val="left"/>
              <w:rPr>
                <w:sz w:val="24"/>
              </w:rPr>
            </w:pPr>
            <w:r>
              <w:rPr>
                <w:sz w:val="24"/>
              </w:rPr>
              <w:t>(estudio Ocuscan)</w:t>
            </w:r>
          </w:p>
        </w:tc>
        <w:tc>
          <w:tcPr>
            <w:tcW w:w="1151" w:type="dxa"/>
          </w:tcPr>
          <w:p>
            <w:pPr>
              <w:pStyle w:val="TableParagraph"/>
              <w:spacing w:line="271" w:lineRule="exact"/>
              <w:ind w:right="246"/>
              <w:rPr>
                <w:sz w:val="24"/>
              </w:rPr>
            </w:pPr>
            <w:r>
              <w:rPr>
                <w:sz w:val="24"/>
              </w:rPr>
              <w:t>400</w:t>
            </w:r>
          </w:p>
        </w:tc>
        <w:tc>
          <w:tcPr>
            <w:tcW w:w="1134" w:type="dxa"/>
          </w:tcPr>
          <w:p>
            <w:pPr>
              <w:pStyle w:val="TableParagraph"/>
              <w:spacing w:line="271" w:lineRule="exact"/>
              <w:ind w:right="221"/>
              <w:rPr>
                <w:sz w:val="24"/>
              </w:rPr>
            </w:pPr>
            <w:r>
              <w:rPr>
                <w:sz w:val="24"/>
              </w:rPr>
              <w:t>390</w:t>
            </w:r>
          </w:p>
        </w:tc>
        <w:tc>
          <w:tcPr>
            <w:tcW w:w="1128" w:type="dxa"/>
          </w:tcPr>
          <w:p>
            <w:pPr>
              <w:pStyle w:val="TableParagraph"/>
              <w:spacing w:line="271" w:lineRule="exact"/>
              <w:ind w:right="240"/>
              <w:rPr>
                <w:sz w:val="24"/>
              </w:rPr>
            </w:pPr>
            <w:r>
              <w:rPr>
                <w:sz w:val="24"/>
              </w:rPr>
              <w:t>390</w:t>
            </w:r>
          </w:p>
        </w:tc>
        <w:tc>
          <w:tcPr>
            <w:tcW w:w="1134" w:type="dxa"/>
          </w:tcPr>
          <w:p>
            <w:pPr>
              <w:pStyle w:val="TableParagraph"/>
              <w:spacing w:line="271" w:lineRule="exact"/>
              <w:ind w:right="227"/>
              <w:rPr>
                <w:sz w:val="24"/>
              </w:rPr>
            </w:pPr>
            <w:r>
              <w:rPr>
                <w:sz w:val="24"/>
              </w:rPr>
              <w:t>390</w:t>
            </w:r>
          </w:p>
        </w:tc>
        <w:tc>
          <w:tcPr>
            <w:tcW w:w="1090" w:type="dxa"/>
          </w:tcPr>
          <w:p>
            <w:pPr>
              <w:pStyle w:val="TableParagraph"/>
              <w:spacing w:line="271" w:lineRule="exact"/>
              <w:ind w:right="195"/>
              <w:rPr>
                <w:sz w:val="24"/>
              </w:rPr>
            </w:pPr>
            <w:r>
              <w:rPr>
                <w:sz w:val="24"/>
              </w:rPr>
              <w:t>390</w:t>
            </w:r>
          </w:p>
        </w:tc>
      </w:tr>
      <w:tr>
        <w:trPr>
          <w:trHeight w:val="552" w:hRule="atLeast"/>
        </w:trPr>
        <w:tc>
          <w:tcPr>
            <w:tcW w:w="758" w:type="dxa"/>
          </w:tcPr>
          <w:p>
            <w:pPr>
              <w:pStyle w:val="TableParagraph"/>
              <w:spacing w:line="271" w:lineRule="exact"/>
              <w:ind w:left="178" w:right="71"/>
              <w:jc w:val="center"/>
              <w:rPr>
                <w:sz w:val="24"/>
              </w:rPr>
            </w:pPr>
            <w:r>
              <w:rPr>
                <w:sz w:val="24"/>
              </w:rPr>
              <w:t>13</w:t>
            </w:r>
          </w:p>
        </w:tc>
        <w:tc>
          <w:tcPr>
            <w:tcW w:w="2462" w:type="dxa"/>
          </w:tcPr>
          <w:p>
            <w:pPr>
              <w:pStyle w:val="TableParagraph"/>
              <w:spacing w:line="271" w:lineRule="exact"/>
              <w:ind w:left="92"/>
              <w:jc w:val="left"/>
              <w:rPr>
                <w:sz w:val="24"/>
              </w:rPr>
            </w:pPr>
            <w:r>
              <w:rPr>
                <w:sz w:val="24"/>
              </w:rPr>
              <w:t>Renta microscopio</w:t>
            </w:r>
          </w:p>
          <w:p>
            <w:pPr>
              <w:pStyle w:val="TableParagraph"/>
              <w:spacing w:line="261" w:lineRule="exact"/>
              <w:ind w:left="92"/>
              <w:jc w:val="left"/>
              <w:rPr>
                <w:sz w:val="24"/>
              </w:rPr>
            </w:pPr>
            <w:r>
              <w:rPr>
                <w:sz w:val="24"/>
              </w:rPr>
              <w:t>oftalmológico</w:t>
            </w:r>
          </w:p>
        </w:tc>
        <w:tc>
          <w:tcPr>
            <w:tcW w:w="1151" w:type="dxa"/>
          </w:tcPr>
          <w:p>
            <w:pPr>
              <w:pStyle w:val="TableParagraph"/>
              <w:spacing w:line="271" w:lineRule="exact"/>
              <w:ind w:right="246"/>
              <w:rPr>
                <w:sz w:val="24"/>
              </w:rPr>
            </w:pPr>
            <w:r>
              <w:rPr>
                <w:sz w:val="24"/>
              </w:rPr>
              <w:t>995</w:t>
            </w:r>
          </w:p>
        </w:tc>
        <w:tc>
          <w:tcPr>
            <w:tcW w:w="1134" w:type="dxa"/>
          </w:tcPr>
          <w:p>
            <w:pPr>
              <w:pStyle w:val="TableParagraph"/>
              <w:spacing w:line="271" w:lineRule="exact"/>
              <w:ind w:right="221"/>
              <w:rPr>
                <w:sz w:val="24"/>
              </w:rPr>
            </w:pPr>
            <w:r>
              <w:rPr>
                <w:sz w:val="24"/>
              </w:rPr>
              <w:t>960</w:t>
            </w:r>
          </w:p>
        </w:tc>
        <w:tc>
          <w:tcPr>
            <w:tcW w:w="1128" w:type="dxa"/>
          </w:tcPr>
          <w:p>
            <w:pPr>
              <w:pStyle w:val="TableParagraph"/>
              <w:spacing w:line="271" w:lineRule="exact"/>
              <w:ind w:right="240"/>
              <w:rPr>
                <w:sz w:val="24"/>
              </w:rPr>
            </w:pPr>
            <w:r>
              <w:rPr>
                <w:sz w:val="24"/>
              </w:rPr>
              <w:t>960</w:t>
            </w:r>
          </w:p>
        </w:tc>
        <w:tc>
          <w:tcPr>
            <w:tcW w:w="1134" w:type="dxa"/>
          </w:tcPr>
          <w:p>
            <w:pPr>
              <w:pStyle w:val="TableParagraph"/>
              <w:spacing w:line="271" w:lineRule="exact"/>
              <w:ind w:right="227"/>
              <w:rPr>
                <w:sz w:val="24"/>
              </w:rPr>
            </w:pPr>
            <w:r>
              <w:rPr>
                <w:sz w:val="24"/>
              </w:rPr>
              <w:t>960</w:t>
            </w:r>
          </w:p>
        </w:tc>
        <w:tc>
          <w:tcPr>
            <w:tcW w:w="1090" w:type="dxa"/>
          </w:tcPr>
          <w:p>
            <w:pPr>
              <w:pStyle w:val="TableParagraph"/>
              <w:spacing w:line="271" w:lineRule="exact"/>
              <w:ind w:right="195"/>
              <w:rPr>
                <w:sz w:val="24"/>
              </w:rPr>
            </w:pPr>
            <w:r>
              <w:rPr>
                <w:sz w:val="24"/>
              </w:rPr>
              <w:t>960</w:t>
            </w:r>
          </w:p>
        </w:tc>
      </w:tr>
      <w:tr>
        <w:trPr>
          <w:trHeight w:val="552" w:hRule="atLeast"/>
        </w:trPr>
        <w:tc>
          <w:tcPr>
            <w:tcW w:w="758" w:type="dxa"/>
          </w:tcPr>
          <w:p>
            <w:pPr>
              <w:pStyle w:val="TableParagraph"/>
              <w:spacing w:line="271" w:lineRule="exact"/>
              <w:ind w:left="178" w:right="71"/>
              <w:jc w:val="center"/>
              <w:rPr>
                <w:sz w:val="24"/>
              </w:rPr>
            </w:pPr>
            <w:r>
              <w:rPr>
                <w:sz w:val="24"/>
              </w:rPr>
              <w:t>14</w:t>
            </w:r>
          </w:p>
        </w:tc>
        <w:tc>
          <w:tcPr>
            <w:tcW w:w="2462" w:type="dxa"/>
          </w:tcPr>
          <w:p>
            <w:pPr>
              <w:pStyle w:val="TableParagraph"/>
              <w:spacing w:line="271" w:lineRule="exact"/>
              <w:ind w:left="92"/>
              <w:jc w:val="left"/>
              <w:rPr>
                <w:sz w:val="24"/>
              </w:rPr>
            </w:pPr>
            <w:r>
              <w:rPr>
                <w:sz w:val="24"/>
              </w:rPr>
              <w:t>Renta microscopio y</w:t>
            </w:r>
          </w:p>
          <w:p>
            <w:pPr>
              <w:pStyle w:val="TableParagraph"/>
              <w:spacing w:line="261" w:lineRule="exact"/>
              <w:ind w:left="92"/>
              <w:jc w:val="left"/>
              <w:rPr>
                <w:sz w:val="24"/>
              </w:rPr>
            </w:pPr>
            <w:r>
              <w:rPr>
                <w:sz w:val="24"/>
              </w:rPr>
              <w:t>FACO para catarata</w:t>
            </w:r>
          </w:p>
        </w:tc>
        <w:tc>
          <w:tcPr>
            <w:tcW w:w="1151" w:type="dxa"/>
          </w:tcPr>
          <w:p>
            <w:pPr>
              <w:pStyle w:val="TableParagraph"/>
              <w:spacing w:line="271" w:lineRule="exact"/>
              <w:ind w:right="246"/>
              <w:rPr>
                <w:sz w:val="24"/>
              </w:rPr>
            </w:pPr>
            <w:r>
              <w:rPr>
                <w:sz w:val="24"/>
              </w:rPr>
              <w:t>2,985</w:t>
            </w:r>
          </w:p>
        </w:tc>
        <w:tc>
          <w:tcPr>
            <w:tcW w:w="1134" w:type="dxa"/>
          </w:tcPr>
          <w:p>
            <w:pPr>
              <w:pStyle w:val="TableParagraph"/>
              <w:spacing w:line="271" w:lineRule="exact"/>
              <w:ind w:right="221"/>
              <w:rPr>
                <w:sz w:val="24"/>
              </w:rPr>
            </w:pPr>
            <w:r>
              <w:rPr>
                <w:sz w:val="24"/>
              </w:rPr>
              <w:t>2,870</w:t>
            </w:r>
          </w:p>
        </w:tc>
        <w:tc>
          <w:tcPr>
            <w:tcW w:w="1128" w:type="dxa"/>
          </w:tcPr>
          <w:p>
            <w:pPr>
              <w:pStyle w:val="TableParagraph"/>
              <w:spacing w:line="271" w:lineRule="exact"/>
              <w:ind w:right="240"/>
              <w:rPr>
                <w:sz w:val="24"/>
              </w:rPr>
            </w:pPr>
            <w:r>
              <w:rPr>
                <w:sz w:val="24"/>
              </w:rPr>
              <w:t>2,870</w:t>
            </w:r>
          </w:p>
        </w:tc>
        <w:tc>
          <w:tcPr>
            <w:tcW w:w="1134" w:type="dxa"/>
          </w:tcPr>
          <w:p>
            <w:pPr>
              <w:pStyle w:val="TableParagraph"/>
              <w:spacing w:line="271" w:lineRule="exact"/>
              <w:ind w:right="227"/>
              <w:rPr>
                <w:sz w:val="24"/>
              </w:rPr>
            </w:pPr>
            <w:r>
              <w:rPr>
                <w:sz w:val="24"/>
              </w:rPr>
              <w:t>2,870</w:t>
            </w:r>
          </w:p>
        </w:tc>
        <w:tc>
          <w:tcPr>
            <w:tcW w:w="1090" w:type="dxa"/>
          </w:tcPr>
          <w:p>
            <w:pPr>
              <w:pStyle w:val="TableParagraph"/>
              <w:spacing w:line="271" w:lineRule="exact"/>
              <w:ind w:right="195"/>
              <w:rPr>
                <w:sz w:val="24"/>
              </w:rPr>
            </w:pPr>
            <w:r>
              <w:rPr>
                <w:sz w:val="24"/>
              </w:rPr>
              <w:t>2,870</w:t>
            </w:r>
          </w:p>
        </w:tc>
      </w:tr>
      <w:tr>
        <w:trPr>
          <w:trHeight w:val="827" w:hRule="atLeast"/>
        </w:trPr>
        <w:tc>
          <w:tcPr>
            <w:tcW w:w="758" w:type="dxa"/>
          </w:tcPr>
          <w:p>
            <w:pPr>
              <w:pStyle w:val="TableParagraph"/>
              <w:spacing w:line="271" w:lineRule="exact"/>
              <w:ind w:left="178" w:right="71"/>
              <w:jc w:val="center"/>
              <w:rPr>
                <w:sz w:val="24"/>
              </w:rPr>
            </w:pPr>
            <w:r>
              <w:rPr>
                <w:sz w:val="24"/>
              </w:rPr>
              <w:t>15</w:t>
            </w:r>
          </w:p>
        </w:tc>
        <w:tc>
          <w:tcPr>
            <w:tcW w:w="2462" w:type="dxa"/>
          </w:tcPr>
          <w:p>
            <w:pPr>
              <w:pStyle w:val="TableParagraph"/>
              <w:spacing w:line="271" w:lineRule="exact"/>
              <w:ind w:left="92"/>
              <w:jc w:val="left"/>
              <w:rPr>
                <w:sz w:val="24"/>
              </w:rPr>
            </w:pPr>
            <w:r>
              <w:rPr>
                <w:sz w:val="24"/>
              </w:rPr>
              <w:t>Cirugía catarata con</w:t>
            </w:r>
          </w:p>
          <w:p>
            <w:pPr>
              <w:pStyle w:val="TableParagraph"/>
              <w:spacing w:line="270" w:lineRule="atLeast"/>
              <w:ind w:left="92" w:right="763"/>
              <w:jc w:val="left"/>
              <w:rPr>
                <w:sz w:val="24"/>
              </w:rPr>
            </w:pPr>
            <w:r>
              <w:rPr>
                <w:sz w:val="24"/>
              </w:rPr>
              <w:t>FACO (sin lente intraocular)</w:t>
            </w:r>
          </w:p>
        </w:tc>
        <w:tc>
          <w:tcPr>
            <w:tcW w:w="1151" w:type="dxa"/>
          </w:tcPr>
          <w:p>
            <w:pPr>
              <w:pStyle w:val="TableParagraph"/>
              <w:spacing w:line="271" w:lineRule="exact"/>
              <w:ind w:right="246"/>
              <w:rPr>
                <w:sz w:val="24"/>
              </w:rPr>
            </w:pPr>
            <w:r>
              <w:rPr>
                <w:sz w:val="24"/>
              </w:rPr>
              <w:t>14,040</w:t>
            </w:r>
          </w:p>
        </w:tc>
        <w:tc>
          <w:tcPr>
            <w:tcW w:w="1134" w:type="dxa"/>
          </w:tcPr>
          <w:p>
            <w:pPr>
              <w:pStyle w:val="TableParagraph"/>
              <w:spacing w:line="271" w:lineRule="exact"/>
              <w:ind w:right="221"/>
              <w:rPr>
                <w:sz w:val="24"/>
              </w:rPr>
            </w:pPr>
            <w:r>
              <w:rPr>
                <w:sz w:val="24"/>
              </w:rPr>
              <w:t>14,040</w:t>
            </w:r>
          </w:p>
        </w:tc>
        <w:tc>
          <w:tcPr>
            <w:tcW w:w="1128" w:type="dxa"/>
          </w:tcPr>
          <w:p>
            <w:pPr>
              <w:pStyle w:val="TableParagraph"/>
              <w:spacing w:line="271" w:lineRule="exact"/>
              <w:ind w:right="240"/>
              <w:rPr>
                <w:sz w:val="24"/>
              </w:rPr>
            </w:pPr>
            <w:r>
              <w:rPr>
                <w:sz w:val="24"/>
              </w:rPr>
              <w:t>11,700</w:t>
            </w:r>
          </w:p>
        </w:tc>
        <w:tc>
          <w:tcPr>
            <w:tcW w:w="1134" w:type="dxa"/>
          </w:tcPr>
          <w:p>
            <w:pPr>
              <w:pStyle w:val="TableParagraph"/>
              <w:spacing w:line="271" w:lineRule="exact"/>
              <w:ind w:right="227"/>
              <w:rPr>
                <w:sz w:val="24"/>
              </w:rPr>
            </w:pPr>
            <w:r>
              <w:rPr>
                <w:sz w:val="24"/>
              </w:rPr>
              <w:t>10,530</w:t>
            </w:r>
          </w:p>
        </w:tc>
        <w:tc>
          <w:tcPr>
            <w:tcW w:w="1090" w:type="dxa"/>
          </w:tcPr>
          <w:p>
            <w:pPr>
              <w:pStyle w:val="TableParagraph"/>
              <w:spacing w:line="271" w:lineRule="exact"/>
              <w:ind w:right="195"/>
              <w:rPr>
                <w:sz w:val="24"/>
              </w:rPr>
            </w:pPr>
            <w:r>
              <w:rPr>
                <w:sz w:val="24"/>
              </w:rPr>
              <w:t>10,530</w:t>
            </w:r>
          </w:p>
        </w:tc>
      </w:tr>
      <w:tr>
        <w:trPr>
          <w:trHeight w:val="552" w:hRule="atLeast"/>
        </w:trPr>
        <w:tc>
          <w:tcPr>
            <w:tcW w:w="758" w:type="dxa"/>
          </w:tcPr>
          <w:p>
            <w:pPr>
              <w:pStyle w:val="TableParagraph"/>
              <w:spacing w:line="271" w:lineRule="exact"/>
              <w:ind w:left="178" w:right="71"/>
              <w:jc w:val="center"/>
              <w:rPr>
                <w:sz w:val="24"/>
              </w:rPr>
            </w:pPr>
            <w:r>
              <w:rPr>
                <w:sz w:val="24"/>
              </w:rPr>
              <w:t>16</w:t>
            </w:r>
          </w:p>
        </w:tc>
        <w:tc>
          <w:tcPr>
            <w:tcW w:w="2462" w:type="dxa"/>
          </w:tcPr>
          <w:p>
            <w:pPr>
              <w:pStyle w:val="TableParagraph"/>
              <w:spacing w:line="271" w:lineRule="exact"/>
              <w:ind w:left="92"/>
              <w:jc w:val="left"/>
              <w:rPr>
                <w:sz w:val="24"/>
              </w:rPr>
            </w:pPr>
            <w:r>
              <w:rPr>
                <w:sz w:val="24"/>
              </w:rPr>
              <w:t>Resección de quiste</w:t>
            </w:r>
          </w:p>
          <w:p>
            <w:pPr>
              <w:pStyle w:val="TableParagraph"/>
              <w:spacing w:line="261" w:lineRule="exact"/>
              <w:ind w:left="92"/>
              <w:jc w:val="left"/>
              <w:rPr>
                <w:sz w:val="24"/>
              </w:rPr>
            </w:pPr>
            <w:r>
              <w:rPr>
                <w:sz w:val="24"/>
              </w:rPr>
              <w:t>seroso en párpados</w:t>
            </w:r>
          </w:p>
        </w:tc>
        <w:tc>
          <w:tcPr>
            <w:tcW w:w="1151" w:type="dxa"/>
          </w:tcPr>
          <w:p>
            <w:pPr>
              <w:pStyle w:val="TableParagraph"/>
              <w:spacing w:line="271" w:lineRule="exact"/>
              <w:ind w:right="246"/>
              <w:rPr>
                <w:sz w:val="24"/>
              </w:rPr>
            </w:pPr>
            <w:r>
              <w:rPr>
                <w:sz w:val="24"/>
              </w:rPr>
              <w:t>8,190</w:t>
            </w:r>
          </w:p>
        </w:tc>
        <w:tc>
          <w:tcPr>
            <w:tcW w:w="1134" w:type="dxa"/>
          </w:tcPr>
          <w:p>
            <w:pPr>
              <w:pStyle w:val="TableParagraph"/>
              <w:spacing w:line="271" w:lineRule="exact"/>
              <w:ind w:right="221"/>
              <w:rPr>
                <w:sz w:val="24"/>
              </w:rPr>
            </w:pPr>
            <w:r>
              <w:rPr>
                <w:sz w:val="24"/>
              </w:rPr>
              <w:t>7,020</w:t>
            </w:r>
          </w:p>
        </w:tc>
        <w:tc>
          <w:tcPr>
            <w:tcW w:w="1128" w:type="dxa"/>
          </w:tcPr>
          <w:p>
            <w:pPr>
              <w:pStyle w:val="TableParagraph"/>
              <w:spacing w:line="271" w:lineRule="exact"/>
              <w:ind w:right="240"/>
              <w:rPr>
                <w:sz w:val="24"/>
              </w:rPr>
            </w:pPr>
            <w:r>
              <w:rPr>
                <w:sz w:val="24"/>
              </w:rPr>
              <w:t>4,090</w:t>
            </w:r>
          </w:p>
        </w:tc>
        <w:tc>
          <w:tcPr>
            <w:tcW w:w="1134" w:type="dxa"/>
          </w:tcPr>
          <w:p>
            <w:pPr>
              <w:pStyle w:val="TableParagraph"/>
              <w:spacing w:line="271" w:lineRule="exact"/>
              <w:ind w:right="227"/>
              <w:rPr>
                <w:sz w:val="24"/>
              </w:rPr>
            </w:pPr>
            <w:r>
              <w:rPr>
                <w:sz w:val="24"/>
              </w:rPr>
              <w:t>3,510</w:t>
            </w:r>
          </w:p>
        </w:tc>
        <w:tc>
          <w:tcPr>
            <w:tcW w:w="1090" w:type="dxa"/>
          </w:tcPr>
          <w:p>
            <w:pPr>
              <w:pStyle w:val="TableParagraph"/>
              <w:spacing w:line="271" w:lineRule="exact"/>
              <w:ind w:right="195"/>
              <w:rPr>
                <w:sz w:val="24"/>
              </w:rPr>
            </w:pPr>
            <w:r>
              <w:rPr>
                <w:sz w:val="24"/>
              </w:rPr>
              <w:t>3,510</w:t>
            </w:r>
          </w:p>
        </w:tc>
      </w:tr>
      <w:tr>
        <w:trPr>
          <w:trHeight w:val="1380" w:hRule="atLeast"/>
        </w:trPr>
        <w:tc>
          <w:tcPr>
            <w:tcW w:w="758" w:type="dxa"/>
          </w:tcPr>
          <w:p>
            <w:pPr>
              <w:pStyle w:val="TableParagraph"/>
              <w:spacing w:line="271" w:lineRule="exact"/>
              <w:ind w:left="178" w:right="71"/>
              <w:jc w:val="center"/>
              <w:rPr>
                <w:sz w:val="24"/>
              </w:rPr>
            </w:pPr>
            <w:r>
              <w:rPr>
                <w:sz w:val="24"/>
              </w:rPr>
              <w:t>17</w:t>
            </w:r>
          </w:p>
        </w:tc>
        <w:tc>
          <w:tcPr>
            <w:tcW w:w="2462" w:type="dxa"/>
          </w:tcPr>
          <w:p>
            <w:pPr>
              <w:pStyle w:val="TableParagraph"/>
              <w:ind w:left="92" w:right="530"/>
              <w:jc w:val="left"/>
              <w:rPr>
                <w:sz w:val="24"/>
              </w:rPr>
            </w:pPr>
            <w:r>
              <w:rPr>
                <w:sz w:val="24"/>
              </w:rPr>
              <w:t>Sutura de párpados superior izquierdo/derecho inferior-inferior</w:t>
            </w:r>
          </w:p>
          <w:p>
            <w:pPr>
              <w:pStyle w:val="TableParagraph"/>
              <w:spacing w:line="261" w:lineRule="exact"/>
              <w:ind w:left="92"/>
              <w:jc w:val="left"/>
              <w:rPr>
                <w:sz w:val="24"/>
              </w:rPr>
            </w:pPr>
            <w:r>
              <w:rPr>
                <w:sz w:val="24"/>
              </w:rPr>
              <w:t>izquierdo/derecho</w:t>
            </w:r>
          </w:p>
        </w:tc>
        <w:tc>
          <w:tcPr>
            <w:tcW w:w="1151" w:type="dxa"/>
          </w:tcPr>
          <w:p>
            <w:pPr>
              <w:pStyle w:val="TableParagraph"/>
              <w:spacing w:line="271" w:lineRule="exact"/>
              <w:ind w:right="246"/>
              <w:rPr>
                <w:sz w:val="24"/>
              </w:rPr>
            </w:pPr>
            <w:r>
              <w:rPr>
                <w:sz w:val="24"/>
              </w:rPr>
              <w:t>8,190</w:t>
            </w:r>
          </w:p>
        </w:tc>
        <w:tc>
          <w:tcPr>
            <w:tcW w:w="1134" w:type="dxa"/>
          </w:tcPr>
          <w:p>
            <w:pPr>
              <w:pStyle w:val="TableParagraph"/>
              <w:spacing w:line="271" w:lineRule="exact"/>
              <w:ind w:right="221"/>
              <w:rPr>
                <w:sz w:val="24"/>
              </w:rPr>
            </w:pPr>
            <w:r>
              <w:rPr>
                <w:sz w:val="24"/>
              </w:rPr>
              <w:t>7,020</w:t>
            </w:r>
          </w:p>
        </w:tc>
        <w:tc>
          <w:tcPr>
            <w:tcW w:w="1128" w:type="dxa"/>
          </w:tcPr>
          <w:p>
            <w:pPr>
              <w:pStyle w:val="TableParagraph"/>
              <w:spacing w:line="271" w:lineRule="exact"/>
              <w:ind w:right="240"/>
              <w:rPr>
                <w:sz w:val="24"/>
              </w:rPr>
            </w:pPr>
            <w:r>
              <w:rPr>
                <w:sz w:val="24"/>
              </w:rPr>
              <w:t>4,090</w:t>
            </w:r>
          </w:p>
        </w:tc>
        <w:tc>
          <w:tcPr>
            <w:tcW w:w="1134" w:type="dxa"/>
          </w:tcPr>
          <w:p>
            <w:pPr>
              <w:pStyle w:val="TableParagraph"/>
              <w:spacing w:line="271" w:lineRule="exact"/>
              <w:ind w:right="227"/>
              <w:rPr>
                <w:sz w:val="24"/>
              </w:rPr>
            </w:pPr>
            <w:r>
              <w:rPr>
                <w:sz w:val="24"/>
              </w:rPr>
              <w:t>3,510</w:t>
            </w:r>
          </w:p>
        </w:tc>
        <w:tc>
          <w:tcPr>
            <w:tcW w:w="1090" w:type="dxa"/>
          </w:tcPr>
          <w:p>
            <w:pPr>
              <w:pStyle w:val="TableParagraph"/>
              <w:spacing w:line="271" w:lineRule="exact"/>
              <w:ind w:right="195"/>
              <w:rPr>
                <w:sz w:val="24"/>
              </w:rPr>
            </w:pPr>
            <w:r>
              <w:rPr>
                <w:sz w:val="24"/>
              </w:rPr>
              <w:t>3,510</w:t>
            </w:r>
          </w:p>
        </w:tc>
      </w:tr>
      <w:tr>
        <w:trPr>
          <w:trHeight w:val="275" w:hRule="atLeast"/>
        </w:trPr>
        <w:tc>
          <w:tcPr>
            <w:tcW w:w="758" w:type="dxa"/>
          </w:tcPr>
          <w:p>
            <w:pPr>
              <w:pStyle w:val="TableParagraph"/>
              <w:spacing w:line="256" w:lineRule="exact"/>
              <w:ind w:left="178" w:right="71"/>
              <w:jc w:val="center"/>
              <w:rPr>
                <w:sz w:val="24"/>
              </w:rPr>
            </w:pPr>
            <w:r>
              <w:rPr>
                <w:sz w:val="24"/>
              </w:rPr>
              <w:t>18</w:t>
            </w:r>
          </w:p>
        </w:tc>
        <w:tc>
          <w:tcPr>
            <w:tcW w:w="2462" w:type="dxa"/>
          </w:tcPr>
          <w:p>
            <w:pPr>
              <w:pStyle w:val="TableParagraph"/>
              <w:spacing w:line="256" w:lineRule="exact"/>
              <w:ind w:left="92"/>
              <w:jc w:val="left"/>
              <w:rPr>
                <w:sz w:val="24"/>
              </w:rPr>
            </w:pPr>
            <w:r>
              <w:rPr>
                <w:sz w:val="24"/>
              </w:rPr>
              <w:t>Herida corneal</w:t>
            </w:r>
          </w:p>
        </w:tc>
        <w:tc>
          <w:tcPr>
            <w:tcW w:w="1151" w:type="dxa"/>
          </w:tcPr>
          <w:p>
            <w:pPr>
              <w:pStyle w:val="TableParagraph"/>
              <w:spacing w:line="256" w:lineRule="exact"/>
              <w:ind w:right="246"/>
              <w:rPr>
                <w:sz w:val="24"/>
              </w:rPr>
            </w:pPr>
            <w:r>
              <w:rPr>
                <w:sz w:val="24"/>
              </w:rPr>
              <w:t>9,360</w:t>
            </w:r>
          </w:p>
        </w:tc>
        <w:tc>
          <w:tcPr>
            <w:tcW w:w="1134" w:type="dxa"/>
          </w:tcPr>
          <w:p>
            <w:pPr>
              <w:pStyle w:val="TableParagraph"/>
              <w:spacing w:line="256" w:lineRule="exact"/>
              <w:ind w:right="221"/>
              <w:rPr>
                <w:sz w:val="24"/>
              </w:rPr>
            </w:pPr>
            <w:r>
              <w:rPr>
                <w:sz w:val="24"/>
              </w:rPr>
              <w:t>9,360</w:t>
            </w:r>
          </w:p>
        </w:tc>
        <w:tc>
          <w:tcPr>
            <w:tcW w:w="1128" w:type="dxa"/>
          </w:tcPr>
          <w:p>
            <w:pPr>
              <w:pStyle w:val="TableParagraph"/>
              <w:spacing w:line="256" w:lineRule="exact"/>
              <w:ind w:right="240"/>
              <w:rPr>
                <w:sz w:val="24"/>
              </w:rPr>
            </w:pPr>
            <w:r>
              <w:rPr>
                <w:sz w:val="24"/>
              </w:rPr>
              <w:t>8,190</w:t>
            </w:r>
          </w:p>
        </w:tc>
        <w:tc>
          <w:tcPr>
            <w:tcW w:w="1134" w:type="dxa"/>
          </w:tcPr>
          <w:p>
            <w:pPr>
              <w:pStyle w:val="TableParagraph"/>
              <w:spacing w:line="256" w:lineRule="exact"/>
              <w:ind w:right="227"/>
              <w:rPr>
                <w:sz w:val="24"/>
              </w:rPr>
            </w:pPr>
            <w:r>
              <w:rPr>
                <w:sz w:val="24"/>
              </w:rPr>
              <w:t>5,850</w:t>
            </w:r>
          </w:p>
        </w:tc>
        <w:tc>
          <w:tcPr>
            <w:tcW w:w="1090" w:type="dxa"/>
          </w:tcPr>
          <w:p>
            <w:pPr>
              <w:pStyle w:val="TableParagraph"/>
              <w:spacing w:line="256" w:lineRule="exact"/>
              <w:ind w:right="195"/>
              <w:rPr>
                <w:sz w:val="24"/>
              </w:rPr>
            </w:pPr>
            <w:r>
              <w:rPr>
                <w:sz w:val="24"/>
              </w:rPr>
              <w:t>5,850</w:t>
            </w:r>
          </w:p>
        </w:tc>
      </w:tr>
      <w:tr>
        <w:trPr>
          <w:trHeight w:val="1104" w:hRule="atLeast"/>
        </w:trPr>
        <w:tc>
          <w:tcPr>
            <w:tcW w:w="758" w:type="dxa"/>
          </w:tcPr>
          <w:p>
            <w:pPr>
              <w:pStyle w:val="TableParagraph"/>
              <w:spacing w:line="271" w:lineRule="exact"/>
              <w:ind w:left="178" w:right="71"/>
              <w:jc w:val="center"/>
              <w:rPr>
                <w:sz w:val="24"/>
              </w:rPr>
            </w:pPr>
            <w:r>
              <w:rPr>
                <w:sz w:val="24"/>
              </w:rPr>
              <w:t>19</w:t>
            </w:r>
          </w:p>
        </w:tc>
        <w:tc>
          <w:tcPr>
            <w:tcW w:w="2462" w:type="dxa"/>
          </w:tcPr>
          <w:p>
            <w:pPr>
              <w:pStyle w:val="TableParagraph"/>
              <w:ind w:left="92" w:right="230"/>
              <w:jc w:val="left"/>
              <w:rPr>
                <w:sz w:val="24"/>
              </w:rPr>
            </w:pPr>
            <w:r>
              <w:rPr>
                <w:sz w:val="24"/>
              </w:rPr>
              <w:t>Exploración de herida limpieza de residuo/ diario intubación</w:t>
            </w:r>
          </w:p>
          <w:p>
            <w:pPr>
              <w:pStyle w:val="TableParagraph"/>
              <w:spacing w:line="261" w:lineRule="exact"/>
              <w:ind w:left="92"/>
              <w:jc w:val="left"/>
              <w:rPr>
                <w:sz w:val="24"/>
              </w:rPr>
            </w:pPr>
            <w:r>
              <w:rPr>
                <w:sz w:val="24"/>
              </w:rPr>
              <w:t>cerrada</w:t>
            </w:r>
          </w:p>
        </w:tc>
        <w:tc>
          <w:tcPr>
            <w:tcW w:w="1151" w:type="dxa"/>
          </w:tcPr>
          <w:p>
            <w:pPr>
              <w:pStyle w:val="TableParagraph"/>
              <w:spacing w:line="271" w:lineRule="exact"/>
              <w:ind w:right="246"/>
              <w:rPr>
                <w:sz w:val="24"/>
              </w:rPr>
            </w:pPr>
            <w:r>
              <w:rPr>
                <w:sz w:val="24"/>
              </w:rPr>
              <w:t>15,190</w:t>
            </w:r>
          </w:p>
        </w:tc>
        <w:tc>
          <w:tcPr>
            <w:tcW w:w="1134" w:type="dxa"/>
          </w:tcPr>
          <w:p>
            <w:pPr>
              <w:pStyle w:val="TableParagraph"/>
              <w:spacing w:line="271" w:lineRule="exact"/>
              <w:ind w:right="221"/>
              <w:rPr>
                <w:sz w:val="24"/>
              </w:rPr>
            </w:pPr>
            <w:r>
              <w:rPr>
                <w:sz w:val="24"/>
              </w:rPr>
              <w:t>12,195</w:t>
            </w:r>
          </w:p>
        </w:tc>
        <w:tc>
          <w:tcPr>
            <w:tcW w:w="1128" w:type="dxa"/>
          </w:tcPr>
          <w:p>
            <w:pPr>
              <w:pStyle w:val="TableParagraph"/>
              <w:spacing w:line="271" w:lineRule="exact"/>
              <w:ind w:right="240"/>
              <w:rPr>
                <w:sz w:val="24"/>
              </w:rPr>
            </w:pPr>
            <w:r>
              <w:rPr>
                <w:sz w:val="24"/>
              </w:rPr>
              <w:t>9,380</w:t>
            </w:r>
          </w:p>
        </w:tc>
        <w:tc>
          <w:tcPr>
            <w:tcW w:w="1134" w:type="dxa"/>
          </w:tcPr>
          <w:p>
            <w:pPr>
              <w:pStyle w:val="TableParagraph"/>
              <w:spacing w:line="271" w:lineRule="exact"/>
              <w:ind w:right="227"/>
              <w:rPr>
                <w:sz w:val="24"/>
              </w:rPr>
            </w:pPr>
            <w:r>
              <w:rPr>
                <w:sz w:val="24"/>
              </w:rPr>
              <w:t>8,160</w:t>
            </w:r>
          </w:p>
        </w:tc>
        <w:tc>
          <w:tcPr>
            <w:tcW w:w="1090" w:type="dxa"/>
          </w:tcPr>
          <w:p>
            <w:pPr>
              <w:pStyle w:val="TableParagraph"/>
              <w:spacing w:line="271" w:lineRule="exact"/>
              <w:ind w:right="195"/>
              <w:rPr>
                <w:sz w:val="24"/>
              </w:rPr>
            </w:pPr>
            <w:r>
              <w:rPr>
                <w:sz w:val="24"/>
              </w:rPr>
              <w:t>7,090</w:t>
            </w:r>
          </w:p>
        </w:tc>
      </w:tr>
      <w:tr>
        <w:trPr>
          <w:trHeight w:val="552" w:hRule="atLeast"/>
        </w:trPr>
        <w:tc>
          <w:tcPr>
            <w:tcW w:w="758" w:type="dxa"/>
          </w:tcPr>
          <w:p>
            <w:pPr>
              <w:pStyle w:val="TableParagraph"/>
              <w:spacing w:line="271" w:lineRule="exact"/>
              <w:ind w:left="178" w:right="71"/>
              <w:jc w:val="center"/>
              <w:rPr>
                <w:sz w:val="24"/>
              </w:rPr>
            </w:pPr>
            <w:r>
              <w:rPr>
                <w:sz w:val="24"/>
              </w:rPr>
              <w:t>20</w:t>
            </w:r>
          </w:p>
        </w:tc>
        <w:tc>
          <w:tcPr>
            <w:tcW w:w="2462" w:type="dxa"/>
          </w:tcPr>
          <w:p>
            <w:pPr>
              <w:pStyle w:val="TableParagraph"/>
              <w:spacing w:line="271" w:lineRule="exact"/>
              <w:ind w:left="92"/>
              <w:jc w:val="left"/>
              <w:rPr>
                <w:sz w:val="24"/>
              </w:rPr>
            </w:pPr>
            <w:r>
              <w:rPr>
                <w:sz w:val="24"/>
              </w:rPr>
              <w:t>Ectropión (corrección</w:t>
            </w:r>
          </w:p>
          <w:p>
            <w:pPr>
              <w:pStyle w:val="TableParagraph"/>
              <w:spacing w:line="261" w:lineRule="exact"/>
              <w:ind w:left="92"/>
              <w:jc w:val="left"/>
              <w:rPr>
                <w:sz w:val="24"/>
              </w:rPr>
            </w:pPr>
            <w:r>
              <w:rPr>
                <w:sz w:val="24"/>
              </w:rPr>
              <w:t>de párpados)</w:t>
            </w:r>
          </w:p>
        </w:tc>
        <w:tc>
          <w:tcPr>
            <w:tcW w:w="1151" w:type="dxa"/>
          </w:tcPr>
          <w:p>
            <w:pPr>
              <w:pStyle w:val="TableParagraph"/>
              <w:spacing w:line="271" w:lineRule="exact"/>
              <w:ind w:right="246"/>
              <w:rPr>
                <w:sz w:val="24"/>
              </w:rPr>
            </w:pPr>
            <w:r>
              <w:rPr>
                <w:sz w:val="24"/>
              </w:rPr>
              <w:t>10,255</w:t>
            </w:r>
          </w:p>
        </w:tc>
        <w:tc>
          <w:tcPr>
            <w:tcW w:w="1134" w:type="dxa"/>
          </w:tcPr>
          <w:p>
            <w:pPr>
              <w:pStyle w:val="TableParagraph"/>
              <w:spacing w:line="271" w:lineRule="exact"/>
              <w:ind w:right="221"/>
              <w:rPr>
                <w:sz w:val="24"/>
              </w:rPr>
            </w:pPr>
            <w:r>
              <w:rPr>
                <w:sz w:val="24"/>
              </w:rPr>
              <w:t>7,905</w:t>
            </w:r>
          </w:p>
        </w:tc>
        <w:tc>
          <w:tcPr>
            <w:tcW w:w="1128" w:type="dxa"/>
          </w:tcPr>
          <w:p>
            <w:pPr>
              <w:pStyle w:val="TableParagraph"/>
              <w:spacing w:line="271" w:lineRule="exact"/>
              <w:ind w:right="240"/>
              <w:rPr>
                <w:sz w:val="24"/>
              </w:rPr>
            </w:pPr>
            <w:r>
              <w:rPr>
                <w:sz w:val="24"/>
              </w:rPr>
              <w:t>6,425</w:t>
            </w:r>
          </w:p>
        </w:tc>
        <w:tc>
          <w:tcPr>
            <w:tcW w:w="1134" w:type="dxa"/>
          </w:tcPr>
          <w:p>
            <w:pPr>
              <w:pStyle w:val="TableParagraph"/>
              <w:spacing w:line="271" w:lineRule="exact"/>
              <w:ind w:right="227"/>
              <w:rPr>
                <w:sz w:val="24"/>
              </w:rPr>
            </w:pPr>
            <w:r>
              <w:rPr>
                <w:sz w:val="24"/>
              </w:rPr>
              <w:t>4,940</w:t>
            </w:r>
          </w:p>
        </w:tc>
        <w:tc>
          <w:tcPr>
            <w:tcW w:w="1090" w:type="dxa"/>
          </w:tcPr>
          <w:p>
            <w:pPr>
              <w:pStyle w:val="TableParagraph"/>
              <w:spacing w:line="271" w:lineRule="exact"/>
              <w:ind w:right="195"/>
              <w:rPr>
                <w:sz w:val="24"/>
              </w:rPr>
            </w:pPr>
            <w:r>
              <w:rPr>
                <w:sz w:val="24"/>
              </w:rPr>
              <w:t>3,465</w:t>
            </w:r>
          </w:p>
        </w:tc>
      </w:tr>
      <w:tr>
        <w:trPr>
          <w:trHeight w:val="551" w:hRule="atLeast"/>
        </w:trPr>
        <w:tc>
          <w:tcPr>
            <w:tcW w:w="758" w:type="dxa"/>
          </w:tcPr>
          <w:p>
            <w:pPr>
              <w:pStyle w:val="TableParagraph"/>
              <w:spacing w:line="271" w:lineRule="exact"/>
              <w:ind w:left="178" w:right="71"/>
              <w:jc w:val="center"/>
              <w:rPr>
                <w:sz w:val="24"/>
              </w:rPr>
            </w:pPr>
            <w:r>
              <w:rPr>
                <w:sz w:val="24"/>
              </w:rPr>
              <w:t>21</w:t>
            </w:r>
          </w:p>
        </w:tc>
        <w:tc>
          <w:tcPr>
            <w:tcW w:w="2462" w:type="dxa"/>
          </w:tcPr>
          <w:p>
            <w:pPr>
              <w:pStyle w:val="TableParagraph"/>
              <w:spacing w:line="271" w:lineRule="exact"/>
              <w:ind w:left="92"/>
              <w:jc w:val="left"/>
              <w:rPr>
                <w:sz w:val="24"/>
              </w:rPr>
            </w:pPr>
            <w:r>
              <w:rPr>
                <w:sz w:val="24"/>
              </w:rPr>
              <w:t>Lavado de cámara</w:t>
            </w:r>
          </w:p>
          <w:p>
            <w:pPr>
              <w:pStyle w:val="TableParagraph"/>
              <w:spacing w:line="261" w:lineRule="exact"/>
              <w:ind w:left="92"/>
              <w:jc w:val="left"/>
              <w:rPr>
                <w:sz w:val="24"/>
              </w:rPr>
            </w:pPr>
            <w:r>
              <w:rPr>
                <w:sz w:val="24"/>
              </w:rPr>
              <w:t>anterior</w:t>
            </w:r>
          </w:p>
        </w:tc>
        <w:tc>
          <w:tcPr>
            <w:tcW w:w="1151" w:type="dxa"/>
          </w:tcPr>
          <w:p>
            <w:pPr>
              <w:pStyle w:val="TableParagraph"/>
              <w:spacing w:line="271" w:lineRule="exact"/>
              <w:ind w:right="246"/>
              <w:rPr>
                <w:sz w:val="24"/>
              </w:rPr>
            </w:pPr>
            <w:r>
              <w:rPr>
                <w:sz w:val="24"/>
              </w:rPr>
              <w:t>4,680</w:t>
            </w:r>
          </w:p>
        </w:tc>
        <w:tc>
          <w:tcPr>
            <w:tcW w:w="1134" w:type="dxa"/>
          </w:tcPr>
          <w:p>
            <w:pPr>
              <w:pStyle w:val="TableParagraph"/>
              <w:spacing w:line="271" w:lineRule="exact"/>
              <w:ind w:right="221"/>
              <w:rPr>
                <w:sz w:val="24"/>
              </w:rPr>
            </w:pPr>
            <w:r>
              <w:rPr>
                <w:sz w:val="24"/>
              </w:rPr>
              <w:t>3,830</w:t>
            </w:r>
          </w:p>
        </w:tc>
        <w:tc>
          <w:tcPr>
            <w:tcW w:w="1128" w:type="dxa"/>
          </w:tcPr>
          <w:p>
            <w:pPr>
              <w:pStyle w:val="TableParagraph"/>
              <w:spacing w:line="271" w:lineRule="exact"/>
              <w:ind w:right="240"/>
              <w:rPr>
                <w:sz w:val="24"/>
              </w:rPr>
            </w:pPr>
            <w:r>
              <w:rPr>
                <w:sz w:val="24"/>
              </w:rPr>
              <w:t>2,840</w:t>
            </w:r>
          </w:p>
        </w:tc>
        <w:tc>
          <w:tcPr>
            <w:tcW w:w="1134" w:type="dxa"/>
          </w:tcPr>
          <w:p>
            <w:pPr>
              <w:pStyle w:val="TableParagraph"/>
              <w:spacing w:line="271" w:lineRule="exact"/>
              <w:ind w:right="227"/>
              <w:rPr>
                <w:sz w:val="24"/>
              </w:rPr>
            </w:pPr>
            <w:r>
              <w:rPr>
                <w:sz w:val="24"/>
              </w:rPr>
              <w:t>2,340</w:t>
            </w:r>
          </w:p>
        </w:tc>
        <w:tc>
          <w:tcPr>
            <w:tcW w:w="1090" w:type="dxa"/>
          </w:tcPr>
          <w:p>
            <w:pPr>
              <w:pStyle w:val="TableParagraph"/>
              <w:spacing w:line="271" w:lineRule="exact"/>
              <w:ind w:right="195"/>
              <w:rPr>
                <w:sz w:val="24"/>
              </w:rPr>
            </w:pPr>
            <w:r>
              <w:rPr>
                <w:sz w:val="24"/>
              </w:rPr>
              <w:t>1,840</w:t>
            </w:r>
          </w:p>
        </w:tc>
      </w:tr>
      <w:tr>
        <w:trPr>
          <w:trHeight w:val="275" w:hRule="atLeast"/>
        </w:trPr>
        <w:tc>
          <w:tcPr>
            <w:tcW w:w="758" w:type="dxa"/>
          </w:tcPr>
          <w:p>
            <w:pPr>
              <w:pStyle w:val="TableParagraph"/>
              <w:spacing w:line="256" w:lineRule="exact"/>
              <w:ind w:left="178" w:right="71"/>
              <w:jc w:val="center"/>
              <w:rPr>
                <w:sz w:val="24"/>
              </w:rPr>
            </w:pPr>
            <w:r>
              <w:rPr>
                <w:sz w:val="24"/>
              </w:rPr>
              <w:t>22</w:t>
            </w:r>
          </w:p>
        </w:tc>
        <w:tc>
          <w:tcPr>
            <w:tcW w:w="2462" w:type="dxa"/>
          </w:tcPr>
          <w:p>
            <w:pPr>
              <w:pStyle w:val="TableParagraph"/>
              <w:spacing w:line="256" w:lineRule="exact"/>
              <w:ind w:left="92"/>
              <w:jc w:val="left"/>
              <w:rPr>
                <w:sz w:val="24"/>
              </w:rPr>
            </w:pPr>
            <w:r>
              <w:rPr>
                <w:sz w:val="24"/>
              </w:rPr>
              <w:t>Evisceración</w:t>
            </w:r>
          </w:p>
        </w:tc>
        <w:tc>
          <w:tcPr>
            <w:tcW w:w="1151" w:type="dxa"/>
          </w:tcPr>
          <w:p>
            <w:pPr>
              <w:pStyle w:val="TableParagraph"/>
              <w:spacing w:line="256" w:lineRule="exact"/>
              <w:ind w:right="246"/>
              <w:rPr>
                <w:sz w:val="24"/>
              </w:rPr>
            </w:pPr>
            <w:r>
              <w:rPr>
                <w:sz w:val="24"/>
              </w:rPr>
              <w:t>9,875</w:t>
            </w:r>
          </w:p>
        </w:tc>
        <w:tc>
          <w:tcPr>
            <w:tcW w:w="1134" w:type="dxa"/>
          </w:tcPr>
          <w:p>
            <w:pPr>
              <w:pStyle w:val="TableParagraph"/>
              <w:spacing w:line="256" w:lineRule="exact"/>
              <w:ind w:right="221"/>
              <w:rPr>
                <w:sz w:val="24"/>
              </w:rPr>
            </w:pPr>
            <w:r>
              <w:rPr>
                <w:sz w:val="24"/>
              </w:rPr>
              <w:t>8,300</w:t>
            </w:r>
          </w:p>
        </w:tc>
        <w:tc>
          <w:tcPr>
            <w:tcW w:w="1128" w:type="dxa"/>
          </w:tcPr>
          <w:p>
            <w:pPr>
              <w:pStyle w:val="TableParagraph"/>
              <w:spacing w:line="256" w:lineRule="exact"/>
              <w:ind w:right="240"/>
              <w:rPr>
                <w:sz w:val="24"/>
              </w:rPr>
            </w:pPr>
            <w:r>
              <w:rPr>
                <w:sz w:val="24"/>
              </w:rPr>
              <w:t>5,935</w:t>
            </w:r>
          </w:p>
        </w:tc>
        <w:tc>
          <w:tcPr>
            <w:tcW w:w="1134" w:type="dxa"/>
          </w:tcPr>
          <w:p>
            <w:pPr>
              <w:pStyle w:val="TableParagraph"/>
              <w:spacing w:line="256" w:lineRule="exact"/>
              <w:ind w:right="227"/>
              <w:rPr>
                <w:sz w:val="24"/>
              </w:rPr>
            </w:pPr>
            <w:r>
              <w:rPr>
                <w:sz w:val="24"/>
              </w:rPr>
              <w:t>4,755</w:t>
            </w:r>
          </w:p>
        </w:tc>
        <w:tc>
          <w:tcPr>
            <w:tcW w:w="1090" w:type="dxa"/>
          </w:tcPr>
          <w:p>
            <w:pPr>
              <w:pStyle w:val="TableParagraph"/>
              <w:spacing w:line="256" w:lineRule="exact"/>
              <w:ind w:right="195"/>
              <w:rPr>
                <w:sz w:val="24"/>
              </w:rPr>
            </w:pPr>
            <w:r>
              <w:rPr>
                <w:sz w:val="24"/>
              </w:rPr>
              <w:t>3,575</w:t>
            </w:r>
          </w:p>
        </w:tc>
      </w:tr>
      <w:tr>
        <w:trPr>
          <w:trHeight w:val="827" w:hRule="atLeast"/>
        </w:trPr>
        <w:tc>
          <w:tcPr>
            <w:tcW w:w="758" w:type="dxa"/>
          </w:tcPr>
          <w:p>
            <w:pPr>
              <w:pStyle w:val="TableParagraph"/>
              <w:spacing w:line="271" w:lineRule="exact"/>
              <w:ind w:left="178" w:right="71"/>
              <w:jc w:val="center"/>
              <w:rPr>
                <w:sz w:val="24"/>
              </w:rPr>
            </w:pPr>
            <w:r>
              <w:rPr>
                <w:sz w:val="24"/>
              </w:rPr>
              <w:t>23</w:t>
            </w:r>
          </w:p>
        </w:tc>
        <w:tc>
          <w:tcPr>
            <w:tcW w:w="2462" w:type="dxa"/>
          </w:tcPr>
          <w:p>
            <w:pPr>
              <w:pStyle w:val="TableParagraph"/>
              <w:ind w:left="92" w:right="444"/>
              <w:jc w:val="left"/>
              <w:rPr>
                <w:sz w:val="24"/>
              </w:rPr>
            </w:pPr>
            <w:r>
              <w:rPr>
                <w:sz w:val="24"/>
              </w:rPr>
              <w:t>Colocación de lente intraocular en</w:t>
            </w:r>
          </w:p>
          <w:p>
            <w:pPr>
              <w:pStyle w:val="TableParagraph"/>
              <w:spacing w:line="261" w:lineRule="exact"/>
              <w:ind w:left="92"/>
              <w:jc w:val="left"/>
              <w:rPr>
                <w:sz w:val="24"/>
              </w:rPr>
            </w:pPr>
            <w:r>
              <w:rPr>
                <w:sz w:val="24"/>
              </w:rPr>
              <w:t>pacientes con afagia</w:t>
            </w:r>
          </w:p>
        </w:tc>
        <w:tc>
          <w:tcPr>
            <w:tcW w:w="1151" w:type="dxa"/>
          </w:tcPr>
          <w:p>
            <w:pPr>
              <w:pStyle w:val="TableParagraph"/>
              <w:spacing w:line="271" w:lineRule="exact"/>
              <w:ind w:right="246"/>
              <w:rPr>
                <w:sz w:val="24"/>
              </w:rPr>
            </w:pPr>
            <w:r>
              <w:rPr>
                <w:sz w:val="24"/>
              </w:rPr>
              <w:t>4,680</w:t>
            </w:r>
          </w:p>
        </w:tc>
        <w:tc>
          <w:tcPr>
            <w:tcW w:w="1134" w:type="dxa"/>
          </w:tcPr>
          <w:p>
            <w:pPr>
              <w:pStyle w:val="TableParagraph"/>
              <w:spacing w:line="271" w:lineRule="exact"/>
              <w:ind w:right="221"/>
              <w:rPr>
                <w:sz w:val="24"/>
              </w:rPr>
            </w:pPr>
            <w:r>
              <w:rPr>
                <w:sz w:val="24"/>
              </w:rPr>
              <w:t>3,830</w:t>
            </w:r>
          </w:p>
        </w:tc>
        <w:tc>
          <w:tcPr>
            <w:tcW w:w="1128" w:type="dxa"/>
          </w:tcPr>
          <w:p>
            <w:pPr>
              <w:pStyle w:val="TableParagraph"/>
              <w:spacing w:line="271" w:lineRule="exact"/>
              <w:ind w:right="240"/>
              <w:rPr>
                <w:sz w:val="24"/>
              </w:rPr>
            </w:pPr>
            <w:r>
              <w:rPr>
                <w:sz w:val="24"/>
              </w:rPr>
              <w:t>2,840</w:t>
            </w:r>
          </w:p>
        </w:tc>
        <w:tc>
          <w:tcPr>
            <w:tcW w:w="1134" w:type="dxa"/>
          </w:tcPr>
          <w:p>
            <w:pPr>
              <w:pStyle w:val="TableParagraph"/>
              <w:spacing w:line="271" w:lineRule="exact"/>
              <w:ind w:right="227"/>
              <w:rPr>
                <w:sz w:val="24"/>
              </w:rPr>
            </w:pPr>
            <w:r>
              <w:rPr>
                <w:sz w:val="24"/>
              </w:rPr>
              <w:t>2,340</w:t>
            </w:r>
          </w:p>
        </w:tc>
        <w:tc>
          <w:tcPr>
            <w:tcW w:w="1090" w:type="dxa"/>
          </w:tcPr>
          <w:p>
            <w:pPr>
              <w:pStyle w:val="TableParagraph"/>
              <w:spacing w:line="271" w:lineRule="exact"/>
              <w:ind w:right="195"/>
              <w:rPr>
                <w:sz w:val="24"/>
              </w:rPr>
            </w:pPr>
            <w:r>
              <w:rPr>
                <w:sz w:val="24"/>
              </w:rPr>
              <w:t>1,840</w:t>
            </w:r>
          </w:p>
        </w:tc>
      </w:tr>
      <w:tr>
        <w:trPr>
          <w:trHeight w:val="546" w:hRule="atLeast"/>
        </w:trPr>
        <w:tc>
          <w:tcPr>
            <w:tcW w:w="758" w:type="dxa"/>
          </w:tcPr>
          <w:p>
            <w:pPr>
              <w:pStyle w:val="TableParagraph"/>
              <w:spacing w:line="271" w:lineRule="exact"/>
              <w:ind w:left="178" w:right="71"/>
              <w:jc w:val="center"/>
              <w:rPr>
                <w:sz w:val="24"/>
              </w:rPr>
            </w:pPr>
            <w:r>
              <w:rPr>
                <w:sz w:val="24"/>
              </w:rPr>
              <w:t>24</w:t>
            </w:r>
          </w:p>
        </w:tc>
        <w:tc>
          <w:tcPr>
            <w:tcW w:w="2462" w:type="dxa"/>
          </w:tcPr>
          <w:p>
            <w:pPr>
              <w:pStyle w:val="TableParagraph"/>
              <w:spacing w:line="271" w:lineRule="exact"/>
              <w:ind w:left="92"/>
              <w:jc w:val="left"/>
              <w:rPr>
                <w:sz w:val="24"/>
              </w:rPr>
            </w:pPr>
            <w:r>
              <w:rPr>
                <w:sz w:val="24"/>
              </w:rPr>
              <w:t>Colgajo de</w:t>
            </w:r>
            <w:r>
              <w:rPr>
                <w:spacing w:val="-7"/>
                <w:sz w:val="24"/>
              </w:rPr>
              <w:t> </w:t>
            </w:r>
            <w:r>
              <w:rPr>
                <w:sz w:val="24"/>
              </w:rPr>
              <w:t>gudersen</w:t>
            </w:r>
          </w:p>
          <w:p>
            <w:pPr>
              <w:pStyle w:val="TableParagraph"/>
              <w:spacing w:line="256" w:lineRule="exact"/>
              <w:ind w:left="92"/>
              <w:jc w:val="left"/>
              <w:rPr>
                <w:sz w:val="24"/>
              </w:rPr>
            </w:pPr>
            <w:r>
              <w:rPr>
                <w:sz w:val="24"/>
              </w:rPr>
              <w:t>(para</w:t>
            </w:r>
            <w:r>
              <w:rPr>
                <w:spacing w:val="-6"/>
                <w:sz w:val="24"/>
              </w:rPr>
              <w:t> </w:t>
            </w:r>
            <w:r>
              <w:rPr>
                <w:sz w:val="24"/>
              </w:rPr>
              <w:t>perforaciones)</w:t>
            </w:r>
          </w:p>
        </w:tc>
        <w:tc>
          <w:tcPr>
            <w:tcW w:w="1151" w:type="dxa"/>
          </w:tcPr>
          <w:p>
            <w:pPr>
              <w:pStyle w:val="TableParagraph"/>
              <w:spacing w:line="271" w:lineRule="exact"/>
              <w:ind w:right="246"/>
              <w:rPr>
                <w:sz w:val="24"/>
              </w:rPr>
            </w:pPr>
            <w:r>
              <w:rPr>
                <w:sz w:val="24"/>
              </w:rPr>
              <w:t>4,680</w:t>
            </w:r>
          </w:p>
        </w:tc>
        <w:tc>
          <w:tcPr>
            <w:tcW w:w="1134" w:type="dxa"/>
          </w:tcPr>
          <w:p>
            <w:pPr>
              <w:pStyle w:val="TableParagraph"/>
              <w:spacing w:line="271" w:lineRule="exact"/>
              <w:ind w:right="221"/>
              <w:rPr>
                <w:sz w:val="24"/>
              </w:rPr>
            </w:pPr>
            <w:r>
              <w:rPr>
                <w:sz w:val="24"/>
              </w:rPr>
              <w:t>3,830</w:t>
            </w:r>
          </w:p>
        </w:tc>
        <w:tc>
          <w:tcPr>
            <w:tcW w:w="1128" w:type="dxa"/>
          </w:tcPr>
          <w:p>
            <w:pPr>
              <w:pStyle w:val="TableParagraph"/>
              <w:spacing w:line="271" w:lineRule="exact"/>
              <w:ind w:right="240"/>
              <w:rPr>
                <w:sz w:val="24"/>
              </w:rPr>
            </w:pPr>
            <w:r>
              <w:rPr>
                <w:sz w:val="24"/>
              </w:rPr>
              <w:t>2,840</w:t>
            </w:r>
          </w:p>
        </w:tc>
        <w:tc>
          <w:tcPr>
            <w:tcW w:w="1134" w:type="dxa"/>
          </w:tcPr>
          <w:p>
            <w:pPr>
              <w:pStyle w:val="TableParagraph"/>
              <w:spacing w:line="271" w:lineRule="exact"/>
              <w:ind w:right="227"/>
              <w:rPr>
                <w:sz w:val="24"/>
              </w:rPr>
            </w:pPr>
            <w:r>
              <w:rPr>
                <w:sz w:val="24"/>
              </w:rPr>
              <w:t>2,340</w:t>
            </w:r>
          </w:p>
        </w:tc>
        <w:tc>
          <w:tcPr>
            <w:tcW w:w="1090" w:type="dxa"/>
          </w:tcPr>
          <w:p>
            <w:pPr>
              <w:pStyle w:val="TableParagraph"/>
              <w:spacing w:line="271" w:lineRule="exact"/>
              <w:ind w:right="195"/>
              <w:rPr>
                <w:sz w:val="24"/>
              </w:rPr>
            </w:pPr>
            <w:r>
              <w:rPr>
                <w:sz w:val="24"/>
              </w:rPr>
              <w:t>1,840</w:t>
            </w:r>
          </w:p>
        </w:tc>
      </w:tr>
    </w:tbl>
    <w:p>
      <w:pPr>
        <w:spacing w:after="0" w:line="271" w:lineRule="exact"/>
        <w:rPr>
          <w:sz w:val="24"/>
        </w:rPr>
        <w:sectPr>
          <w:pgSz w:w="12240" w:h="15840"/>
          <w:pgMar w:header="0" w:footer="738" w:top="1420" w:bottom="920" w:left="1460" w:right="1200"/>
        </w:sect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2446"/>
        <w:gridCol w:w="1170"/>
        <w:gridCol w:w="1134"/>
        <w:gridCol w:w="1128"/>
        <w:gridCol w:w="1134"/>
        <w:gridCol w:w="1090"/>
      </w:tblGrid>
      <w:tr>
        <w:trPr>
          <w:trHeight w:val="546" w:hRule="atLeast"/>
        </w:trPr>
        <w:tc>
          <w:tcPr>
            <w:tcW w:w="749" w:type="dxa"/>
          </w:tcPr>
          <w:p>
            <w:pPr>
              <w:pStyle w:val="TableParagraph"/>
              <w:spacing w:line="266" w:lineRule="exact"/>
              <w:ind w:left="179" w:right="75"/>
              <w:jc w:val="center"/>
              <w:rPr>
                <w:b/>
                <w:sz w:val="24"/>
              </w:rPr>
            </w:pPr>
            <w:r>
              <w:rPr>
                <w:b/>
                <w:sz w:val="24"/>
              </w:rPr>
              <w:t>a 4 s</w:t>
            </w:r>
          </w:p>
        </w:tc>
        <w:tc>
          <w:tcPr>
            <w:tcW w:w="2446" w:type="dxa"/>
          </w:tcPr>
          <w:p>
            <w:pPr>
              <w:pStyle w:val="TableParagraph"/>
              <w:spacing w:line="266" w:lineRule="exact"/>
              <w:ind w:left="96"/>
              <w:jc w:val="left"/>
              <w:rPr>
                <w:b/>
                <w:sz w:val="24"/>
              </w:rPr>
            </w:pPr>
            <w:r>
              <w:rPr>
                <w:b/>
                <w:sz w:val="24"/>
              </w:rPr>
              <w:t>Urología general</w:t>
            </w:r>
          </w:p>
          <w:p>
            <w:pPr>
              <w:pStyle w:val="TableParagraph"/>
              <w:spacing w:line="261" w:lineRule="exact"/>
              <w:ind w:left="96"/>
              <w:jc w:val="left"/>
              <w:rPr>
                <w:b/>
                <w:sz w:val="24"/>
              </w:rPr>
            </w:pPr>
            <w:r>
              <w:rPr>
                <w:b/>
                <w:sz w:val="24"/>
              </w:rPr>
              <w:t>servicio quirúrgico</w:t>
            </w:r>
          </w:p>
        </w:tc>
        <w:tc>
          <w:tcPr>
            <w:tcW w:w="1170"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827" w:hRule="atLeast"/>
        </w:trPr>
        <w:tc>
          <w:tcPr>
            <w:tcW w:w="749" w:type="dxa"/>
          </w:tcPr>
          <w:p>
            <w:pPr>
              <w:pStyle w:val="TableParagraph"/>
              <w:spacing w:line="271" w:lineRule="exact"/>
              <w:ind w:left="107"/>
              <w:jc w:val="center"/>
              <w:rPr>
                <w:sz w:val="24"/>
              </w:rPr>
            </w:pPr>
            <w:r>
              <w:rPr>
                <w:sz w:val="24"/>
              </w:rPr>
              <w:t>1</w:t>
            </w:r>
          </w:p>
        </w:tc>
        <w:tc>
          <w:tcPr>
            <w:tcW w:w="2446" w:type="dxa"/>
          </w:tcPr>
          <w:p>
            <w:pPr>
              <w:pStyle w:val="TableParagraph"/>
              <w:ind w:left="96" w:right="559"/>
              <w:jc w:val="left"/>
              <w:rPr>
                <w:sz w:val="24"/>
              </w:rPr>
            </w:pPr>
            <w:r>
              <w:rPr>
                <w:sz w:val="24"/>
              </w:rPr>
              <w:t>Catéter uretral </w:t>
            </w:r>
            <w:r>
              <w:rPr>
                <w:spacing w:val="-5"/>
                <w:sz w:val="24"/>
              </w:rPr>
              <w:t>con </w:t>
            </w:r>
            <w:r>
              <w:rPr>
                <w:sz w:val="24"/>
              </w:rPr>
              <w:t>pielografía</w:t>
            </w:r>
          </w:p>
          <w:p>
            <w:pPr>
              <w:pStyle w:val="TableParagraph"/>
              <w:spacing w:line="261" w:lineRule="exact"/>
              <w:ind w:left="96"/>
              <w:jc w:val="left"/>
              <w:rPr>
                <w:sz w:val="24"/>
              </w:rPr>
            </w:pPr>
            <w:r>
              <w:rPr>
                <w:sz w:val="24"/>
              </w:rPr>
              <w:t>ascendente</w:t>
            </w:r>
          </w:p>
        </w:tc>
        <w:tc>
          <w:tcPr>
            <w:tcW w:w="1170" w:type="dxa"/>
          </w:tcPr>
          <w:p>
            <w:pPr>
              <w:pStyle w:val="TableParagraph"/>
              <w:spacing w:line="271" w:lineRule="exact"/>
              <w:ind w:left="240" w:right="106"/>
              <w:jc w:val="center"/>
              <w:rPr>
                <w:sz w:val="24"/>
              </w:rPr>
            </w:pPr>
            <w:r>
              <w:rPr>
                <w:sz w:val="24"/>
              </w:rPr>
              <w:t>5,480</w:t>
            </w:r>
          </w:p>
        </w:tc>
        <w:tc>
          <w:tcPr>
            <w:tcW w:w="1134" w:type="dxa"/>
          </w:tcPr>
          <w:p>
            <w:pPr>
              <w:pStyle w:val="TableParagraph"/>
              <w:spacing w:line="271" w:lineRule="exact"/>
              <w:ind w:left="228" w:right="79"/>
              <w:jc w:val="center"/>
              <w:rPr>
                <w:sz w:val="24"/>
              </w:rPr>
            </w:pPr>
            <w:r>
              <w:rPr>
                <w:sz w:val="24"/>
              </w:rPr>
              <w:t>4,220</w:t>
            </w:r>
          </w:p>
        </w:tc>
        <w:tc>
          <w:tcPr>
            <w:tcW w:w="1128" w:type="dxa"/>
          </w:tcPr>
          <w:p>
            <w:pPr>
              <w:pStyle w:val="TableParagraph"/>
              <w:spacing w:line="271" w:lineRule="exact"/>
              <w:ind w:right="239"/>
              <w:rPr>
                <w:sz w:val="24"/>
              </w:rPr>
            </w:pPr>
            <w:r>
              <w:rPr>
                <w:sz w:val="24"/>
              </w:rPr>
              <w:t>2,645</w:t>
            </w:r>
          </w:p>
        </w:tc>
        <w:tc>
          <w:tcPr>
            <w:tcW w:w="1134" w:type="dxa"/>
          </w:tcPr>
          <w:p>
            <w:pPr>
              <w:pStyle w:val="TableParagraph"/>
              <w:spacing w:line="271" w:lineRule="exact"/>
              <w:ind w:right="226"/>
              <w:rPr>
                <w:sz w:val="24"/>
              </w:rPr>
            </w:pPr>
            <w:r>
              <w:rPr>
                <w:sz w:val="24"/>
              </w:rPr>
              <w:t>1,845</w:t>
            </w:r>
          </w:p>
        </w:tc>
        <w:tc>
          <w:tcPr>
            <w:tcW w:w="1090" w:type="dxa"/>
          </w:tcPr>
          <w:p>
            <w:pPr>
              <w:pStyle w:val="TableParagraph"/>
              <w:spacing w:line="271" w:lineRule="exact"/>
              <w:ind w:right="194"/>
              <w:rPr>
                <w:sz w:val="24"/>
              </w:rPr>
            </w:pPr>
            <w:r>
              <w:rPr>
                <w:sz w:val="24"/>
              </w:rPr>
              <w:t>1,060</w:t>
            </w:r>
          </w:p>
        </w:tc>
      </w:tr>
      <w:tr>
        <w:trPr>
          <w:trHeight w:val="276" w:hRule="atLeast"/>
        </w:trPr>
        <w:tc>
          <w:tcPr>
            <w:tcW w:w="749" w:type="dxa"/>
          </w:tcPr>
          <w:p>
            <w:pPr>
              <w:pStyle w:val="TableParagraph"/>
              <w:spacing w:line="256" w:lineRule="exact"/>
              <w:ind w:left="107"/>
              <w:jc w:val="center"/>
              <w:rPr>
                <w:sz w:val="24"/>
              </w:rPr>
            </w:pPr>
            <w:r>
              <w:rPr>
                <w:sz w:val="24"/>
              </w:rPr>
              <w:t>2</w:t>
            </w:r>
          </w:p>
        </w:tc>
        <w:tc>
          <w:tcPr>
            <w:tcW w:w="2446" w:type="dxa"/>
          </w:tcPr>
          <w:p>
            <w:pPr>
              <w:pStyle w:val="TableParagraph"/>
              <w:spacing w:line="256" w:lineRule="exact"/>
              <w:ind w:left="96"/>
              <w:jc w:val="left"/>
              <w:rPr>
                <w:sz w:val="24"/>
              </w:rPr>
            </w:pPr>
            <w:r>
              <w:rPr>
                <w:sz w:val="24"/>
              </w:rPr>
              <w:t>Circuncisión</w:t>
            </w:r>
          </w:p>
        </w:tc>
        <w:tc>
          <w:tcPr>
            <w:tcW w:w="1170" w:type="dxa"/>
          </w:tcPr>
          <w:p>
            <w:pPr>
              <w:pStyle w:val="TableParagraph"/>
              <w:spacing w:line="256" w:lineRule="exact"/>
              <w:ind w:left="240" w:right="106"/>
              <w:jc w:val="center"/>
              <w:rPr>
                <w:sz w:val="24"/>
              </w:rPr>
            </w:pPr>
            <w:r>
              <w:rPr>
                <w:sz w:val="24"/>
              </w:rPr>
              <w:t>7,875</w:t>
            </w:r>
          </w:p>
        </w:tc>
        <w:tc>
          <w:tcPr>
            <w:tcW w:w="1134" w:type="dxa"/>
          </w:tcPr>
          <w:p>
            <w:pPr>
              <w:pStyle w:val="TableParagraph"/>
              <w:spacing w:line="256" w:lineRule="exact"/>
              <w:ind w:left="228" w:right="79"/>
              <w:jc w:val="center"/>
              <w:rPr>
                <w:sz w:val="24"/>
              </w:rPr>
            </w:pPr>
            <w:r>
              <w:rPr>
                <w:sz w:val="24"/>
              </w:rPr>
              <w:t>6,075</w:t>
            </w:r>
          </w:p>
        </w:tc>
        <w:tc>
          <w:tcPr>
            <w:tcW w:w="1128" w:type="dxa"/>
          </w:tcPr>
          <w:p>
            <w:pPr>
              <w:pStyle w:val="TableParagraph"/>
              <w:spacing w:line="256" w:lineRule="exact"/>
              <w:ind w:right="239"/>
              <w:rPr>
                <w:sz w:val="24"/>
              </w:rPr>
            </w:pPr>
            <w:r>
              <w:rPr>
                <w:sz w:val="24"/>
              </w:rPr>
              <w:t>3,820</w:t>
            </w:r>
          </w:p>
        </w:tc>
        <w:tc>
          <w:tcPr>
            <w:tcW w:w="1134" w:type="dxa"/>
          </w:tcPr>
          <w:p>
            <w:pPr>
              <w:pStyle w:val="TableParagraph"/>
              <w:spacing w:line="256" w:lineRule="exact"/>
              <w:ind w:right="226"/>
              <w:rPr>
                <w:sz w:val="24"/>
              </w:rPr>
            </w:pPr>
            <w:r>
              <w:rPr>
                <w:sz w:val="24"/>
              </w:rPr>
              <w:t>2,700</w:t>
            </w:r>
          </w:p>
        </w:tc>
        <w:tc>
          <w:tcPr>
            <w:tcW w:w="1090" w:type="dxa"/>
          </w:tcPr>
          <w:p>
            <w:pPr>
              <w:pStyle w:val="TableParagraph"/>
              <w:spacing w:line="256" w:lineRule="exact"/>
              <w:ind w:right="194"/>
              <w:rPr>
                <w:sz w:val="24"/>
              </w:rPr>
            </w:pPr>
            <w:r>
              <w:rPr>
                <w:sz w:val="24"/>
              </w:rPr>
              <w:t>1,575</w:t>
            </w:r>
          </w:p>
        </w:tc>
      </w:tr>
      <w:tr>
        <w:trPr>
          <w:trHeight w:val="276" w:hRule="atLeast"/>
        </w:trPr>
        <w:tc>
          <w:tcPr>
            <w:tcW w:w="749" w:type="dxa"/>
          </w:tcPr>
          <w:p>
            <w:pPr>
              <w:pStyle w:val="TableParagraph"/>
              <w:spacing w:line="256" w:lineRule="exact"/>
              <w:ind w:left="107"/>
              <w:jc w:val="center"/>
              <w:rPr>
                <w:sz w:val="24"/>
              </w:rPr>
            </w:pPr>
            <w:r>
              <w:rPr>
                <w:sz w:val="24"/>
              </w:rPr>
              <w:t>3</w:t>
            </w:r>
          </w:p>
        </w:tc>
        <w:tc>
          <w:tcPr>
            <w:tcW w:w="2446" w:type="dxa"/>
          </w:tcPr>
          <w:p>
            <w:pPr>
              <w:pStyle w:val="TableParagraph"/>
              <w:spacing w:line="256" w:lineRule="exact"/>
              <w:ind w:left="96"/>
              <w:jc w:val="left"/>
              <w:rPr>
                <w:sz w:val="24"/>
              </w:rPr>
            </w:pPr>
            <w:r>
              <w:rPr>
                <w:sz w:val="24"/>
              </w:rPr>
              <w:t>Cistoscopia</w:t>
            </w:r>
          </w:p>
        </w:tc>
        <w:tc>
          <w:tcPr>
            <w:tcW w:w="1170" w:type="dxa"/>
          </w:tcPr>
          <w:p>
            <w:pPr>
              <w:pStyle w:val="TableParagraph"/>
              <w:spacing w:line="256" w:lineRule="exact"/>
              <w:ind w:left="240" w:right="106"/>
              <w:jc w:val="center"/>
              <w:rPr>
                <w:sz w:val="24"/>
              </w:rPr>
            </w:pPr>
            <w:r>
              <w:rPr>
                <w:sz w:val="24"/>
              </w:rPr>
              <w:t>6,870</w:t>
            </w:r>
          </w:p>
        </w:tc>
        <w:tc>
          <w:tcPr>
            <w:tcW w:w="1134" w:type="dxa"/>
          </w:tcPr>
          <w:p>
            <w:pPr>
              <w:pStyle w:val="TableParagraph"/>
              <w:spacing w:line="256" w:lineRule="exact"/>
              <w:ind w:left="228" w:right="79"/>
              <w:jc w:val="center"/>
              <w:rPr>
                <w:sz w:val="24"/>
              </w:rPr>
            </w:pPr>
            <w:r>
              <w:rPr>
                <w:sz w:val="24"/>
              </w:rPr>
              <w:t>5,290</w:t>
            </w:r>
          </w:p>
        </w:tc>
        <w:tc>
          <w:tcPr>
            <w:tcW w:w="1128" w:type="dxa"/>
          </w:tcPr>
          <w:p>
            <w:pPr>
              <w:pStyle w:val="TableParagraph"/>
              <w:spacing w:line="256" w:lineRule="exact"/>
              <w:ind w:right="239"/>
              <w:rPr>
                <w:sz w:val="24"/>
              </w:rPr>
            </w:pPr>
            <w:r>
              <w:rPr>
                <w:sz w:val="24"/>
              </w:rPr>
              <w:t>3,305</w:t>
            </w:r>
          </w:p>
        </w:tc>
        <w:tc>
          <w:tcPr>
            <w:tcW w:w="1134" w:type="dxa"/>
          </w:tcPr>
          <w:p>
            <w:pPr>
              <w:pStyle w:val="TableParagraph"/>
              <w:spacing w:line="256" w:lineRule="exact"/>
              <w:ind w:right="226"/>
              <w:rPr>
                <w:sz w:val="24"/>
              </w:rPr>
            </w:pPr>
            <w:r>
              <w:rPr>
                <w:sz w:val="24"/>
              </w:rPr>
              <w:t>2,305</w:t>
            </w:r>
          </w:p>
        </w:tc>
        <w:tc>
          <w:tcPr>
            <w:tcW w:w="1090" w:type="dxa"/>
          </w:tcPr>
          <w:p>
            <w:pPr>
              <w:pStyle w:val="TableParagraph"/>
              <w:spacing w:line="256" w:lineRule="exact"/>
              <w:ind w:right="194"/>
              <w:rPr>
                <w:sz w:val="24"/>
              </w:rPr>
            </w:pPr>
            <w:r>
              <w:rPr>
                <w:sz w:val="24"/>
              </w:rPr>
              <w:t>1,320</w:t>
            </w:r>
          </w:p>
        </w:tc>
      </w:tr>
      <w:tr>
        <w:trPr>
          <w:trHeight w:val="275" w:hRule="atLeast"/>
        </w:trPr>
        <w:tc>
          <w:tcPr>
            <w:tcW w:w="749" w:type="dxa"/>
          </w:tcPr>
          <w:p>
            <w:pPr>
              <w:pStyle w:val="TableParagraph"/>
              <w:spacing w:line="256" w:lineRule="exact"/>
              <w:ind w:left="107"/>
              <w:jc w:val="center"/>
              <w:rPr>
                <w:sz w:val="24"/>
              </w:rPr>
            </w:pPr>
            <w:r>
              <w:rPr>
                <w:sz w:val="24"/>
              </w:rPr>
              <w:t>4</w:t>
            </w:r>
          </w:p>
        </w:tc>
        <w:tc>
          <w:tcPr>
            <w:tcW w:w="2446" w:type="dxa"/>
          </w:tcPr>
          <w:p>
            <w:pPr>
              <w:pStyle w:val="TableParagraph"/>
              <w:spacing w:line="256" w:lineRule="exact"/>
              <w:ind w:left="96"/>
              <w:jc w:val="left"/>
              <w:rPr>
                <w:sz w:val="24"/>
              </w:rPr>
            </w:pPr>
            <w:r>
              <w:rPr>
                <w:sz w:val="24"/>
              </w:rPr>
              <w:t>Cistostomía</w:t>
            </w:r>
          </w:p>
        </w:tc>
        <w:tc>
          <w:tcPr>
            <w:tcW w:w="1170" w:type="dxa"/>
          </w:tcPr>
          <w:p>
            <w:pPr>
              <w:pStyle w:val="TableParagraph"/>
              <w:spacing w:line="256" w:lineRule="exact"/>
              <w:ind w:left="240" w:right="106"/>
              <w:jc w:val="center"/>
              <w:rPr>
                <w:sz w:val="24"/>
              </w:rPr>
            </w:pPr>
            <w:r>
              <w:rPr>
                <w:sz w:val="24"/>
              </w:rPr>
              <w:t>9,675</w:t>
            </w:r>
          </w:p>
        </w:tc>
        <w:tc>
          <w:tcPr>
            <w:tcW w:w="1134" w:type="dxa"/>
          </w:tcPr>
          <w:p>
            <w:pPr>
              <w:pStyle w:val="TableParagraph"/>
              <w:spacing w:line="256" w:lineRule="exact"/>
              <w:ind w:left="228" w:right="79"/>
              <w:jc w:val="center"/>
              <w:rPr>
                <w:sz w:val="24"/>
              </w:rPr>
            </w:pPr>
            <w:r>
              <w:rPr>
                <w:sz w:val="24"/>
              </w:rPr>
              <w:t>7,425</w:t>
            </w:r>
          </w:p>
        </w:tc>
        <w:tc>
          <w:tcPr>
            <w:tcW w:w="1128" w:type="dxa"/>
          </w:tcPr>
          <w:p>
            <w:pPr>
              <w:pStyle w:val="TableParagraph"/>
              <w:spacing w:line="256" w:lineRule="exact"/>
              <w:ind w:right="239"/>
              <w:rPr>
                <w:sz w:val="24"/>
              </w:rPr>
            </w:pPr>
            <w:r>
              <w:rPr>
                <w:sz w:val="24"/>
              </w:rPr>
              <w:t>4,725</w:t>
            </w:r>
          </w:p>
        </w:tc>
        <w:tc>
          <w:tcPr>
            <w:tcW w:w="1134" w:type="dxa"/>
          </w:tcPr>
          <w:p>
            <w:pPr>
              <w:pStyle w:val="TableParagraph"/>
              <w:spacing w:line="256" w:lineRule="exact"/>
              <w:ind w:right="226"/>
              <w:rPr>
                <w:sz w:val="24"/>
              </w:rPr>
            </w:pPr>
            <w:r>
              <w:rPr>
                <w:sz w:val="24"/>
              </w:rPr>
              <w:t>3,260</w:t>
            </w:r>
          </w:p>
        </w:tc>
        <w:tc>
          <w:tcPr>
            <w:tcW w:w="1090" w:type="dxa"/>
          </w:tcPr>
          <w:p>
            <w:pPr>
              <w:pStyle w:val="TableParagraph"/>
              <w:spacing w:line="256" w:lineRule="exact"/>
              <w:ind w:right="194"/>
              <w:rPr>
                <w:sz w:val="24"/>
              </w:rPr>
            </w:pPr>
            <w:r>
              <w:rPr>
                <w:sz w:val="24"/>
              </w:rPr>
              <w:t>1,915</w:t>
            </w:r>
          </w:p>
        </w:tc>
      </w:tr>
      <w:tr>
        <w:trPr>
          <w:trHeight w:val="275" w:hRule="atLeast"/>
        </w:trPr>
        <w:tc>
          <w:tcPr>
            <w:tcW w:w="749" w:type="dxa"/>
          </w:tcPr>
          <w:p>
            <w:pPr>
              <w:pStyle w:val="TableParagraph"/>
              <w:spacing w:line="256" w:lineRule="exact"/>
              <w:ind w:left="107"/>
              <w:jc w:val="center"/>
              <w:rPr>
                <w:sz w:val="24"/>
              </w:rPr>
            </w:pPr>
            <w:r>
              <w:rPr>
                <w:sz w:val="24"/>
              </w:rPr>
              <w:t>5</w:t>
            </w:r>
          </w:p>
        </w:tc>
        <w:tc>
          <w:tcPr>
            <w:tcW w:w="2446" w:type="dxa"/>
          </w:tcPr>
          <w:p>
            <w:pPr>
              <w:pStyle w:val="TableParagraph"/>
              <w:spacing w:line="256" w:lineRule="exact"/>
              <w:ind w:left="96"/>
              <w:jc w:val="left"/>
              <w:rPr>
                <w:sz w:val="24"/>
              </w:rPr>
            </w:pPr>
            <w:r>
              <w:rPr>
                <w:sz w:val="24"/>
              </w:rPr>
              <w:t>Epidectomía bilateral</w:t>
            </w:r>
          </w:p>
        </w:tc>
        <w:tc>
          <w:tcPr>
            <w:tcW w:w="1170" w:type="dxa"/>
          </w:tcPr>
          <w:p>
            <w:pPr>
              <w:pStyle w:val="TableParagraph"/>
              <w:spacing w:line="256" w:lineRule="exact"/>
              <w:ind w:left="240" w:right="226"/>
              <w:jc w:val="center"/>
              <w:rPr>
                <w:sz w:val="24"/>
              </w:rPr>
            </w:pPr>
            <w:r>
              <w:rPr>
                <w:sz w:val="24"/>
              </w:rPr>
              <w:t>10,960</w:t>
            </w:r>
          </w:p>
        </w:tc>
        <w:tc>
          <w:tcPr>
            <w:tcW w:w="1134" w:type="dxa"/>
          </w:tcPr>
          <w:p>
            <w:pPr>
              <w:pStyle w:val="TableParagraph"/>
              <w:spacing w:line="256" w:lineRule="exact"/>
              <w:ind w:left="228" w:right="79"/>
              <w:jc w:val="center"/>
              <w:rPr>
                <w:sz w:val="24"/>
              </w:rPr>
            </w:pPr>
            <w:r>
              <w:rPr>
                <w:sz w:val="24"/>
              </w:rPr>
              <w:t>8,445</w:t>
            </w:r>
          </w:p>
        </w:tc>
        <w:tc>
          <w:tcPr>
            <w:tcW w:w="1128" w:type="dxa"/>
          </w:tcPr>
          <w:p>
            <w:pPr>
              <w:pStyle w:val="TableParagraph"/>
              <w:spacing w:line="256" w:lineRule="exact"/>
              <w:ind w:right="239"/>
              <w:rPr>
                <w:sz w:val="24"/>
              </w:rPr>
            </w:pPr>
            <w:r>
              <w:rPr>
                <w:sz w:val="24"/>
              </w:rPr>
              <w:t>5,285</w:t>
            </w:r>
          </w:p>
        </w:tc>
        <w:tc>
          <w:tcPr>
            <w:tcW w:w="1134" w:type="dxa"/>
          </w:tcPr>
          <w:p>
            <w:pPr>
              <w:pStyle w:val="TableParagraph"/>
              <w:spacing w:line="256" w:lineRule="exact"/>
              <w:ind w:right="226"/>
              <w:rPr>
                <w:sz w:val="24"/>
              </w:rPr>
            </w:pPr>
            <w:r>
              <w:rPr>
                <w:sz w:val="24"/>
              </w:rPr>
              <w:t>3,690</w:t>
            </w:r>
          </w:p>
        </w:tc>
        <w:tc>
          <w:tcPr>
            <w:tcW w:w="1090" w:type="dxa"/>
          </w:tcPr>
          <w:p>
            <w:pPr>
              <w:pStyle w:val="TableParagraph"/>
              <w:spacing w:line="256" w:lineRule="exact"/>
              <w:ind w:right="194"/>
              <w:rPr>
                <w:sz w:val="24"/>
              </w:rPr>
            </w:pPr>
            <w:r>
              <w:rPr>
                <w:sz w:val="24"/>
              </w:rPr>
              <w:t>2,110</w:t>
            </w:r>
          </w:p>
        </w:tc>
      </w:tr>
      <w:tr>
        <w:trPr>
          <w:trHeight w:val="552" w:hRule="atLeast"/>
        </w:trPr>
        <w:tc>
          <w:tcPr>
            <w:tcW w:w="749" w:type="dxa"/>
          </w:tcPr>
          <w:p>
            <w:pPr>
              <w:pStyle w:val="TableParagraph"/>
              <w:spacing w:line="271" w:lineRule="exact"/>
              <w:ind w:left="107"/>
              <w:jc w:val="center"/>
              <w:rPr>
                <w:sz w:val="24"/>
              </w:rPr>
            </w:pPr>
            <w:r>
              <w:rPr>
                <w:sz w:val="24"/>
              </w:rPr>
              <w:t>6</w:t>
            </w:r>
          </w:p>
        </w:tc>
        <w:tc>
          <w:tcPr>
            <w:tcW w:w="2446" w:type="dxa"/>
          </w:tcPr>
          <w:p>
            <w:pPr>
              <w:pStyle w:val="TableParagraph"/>
              <w:spacing w:line="271" w:lineRule="exact"/>
              <w:ind w:left="96"/>
              <w:jc w:val="left"/>
              <w:rPr>
                <w:sz w:val="24"/>
              </w:rPr>
            </w:pPr>
            <w:r>
              <w:rPr>
                <w:sz w:val="24"/>
              </w:rPr>
              <w:t>Epidectomía</w:t>
            </w:r>
          </w:p>
          <w:p>
            <w:pPr>
              <w:pStyle w:val="TableParagraph"/>
              <w:spacing w:line="261" w:lineRule="exact"/>
              <w:ind w:left="96"/>
              <w:jc w:val="left"/>
              <w:rPr>
                <w:sz w:val="24"/>
              </w:rPr>
            </w:pPr>
            <w:r>
              <w:rPr>
                <w:sz w:val="24"/>
              </w:rPr>
              <w:t>unilateral</w:t>
            </w:r>
          </w:p>
        </w:tc>
        <w:tc>
          <w:tcPr>
            <w:tcW w:w="1170" w:type="dxa"/>
          </w:tcPr>
          <w:p>
            <w:pPr>
              <w:pStyle w:val="TableParagraph"/>
              <w:spacing w:line="271" w:lineRule="exact"/>
              <w:ind w:left="240" w:right="226"/>
              <w:jc w:val="center"/>
              <w:rPr>
                <w:sz w:val="24"/>
              </w:rPr>
            </w:pPr>
            <w:r>
              <w:rPr>
                <w:sz w:val="24"/>
              </w:rPr>
              <w:t>10,550</w:t>
            </w:r>
          </w:p>
        </w:tc>
        <w:tc>
          <w:tcPr>
            <w:tcW w:w="1134" w:type="dxa"/>
          </w:tcPr>
          <w:p>
            <w:pPr>
              <w:pStyle w:val="TableParagraph"/>
              <w:spacing w:line="271" w:lineRule="exact"/>
              <w:ind w:left="228" w:right="79"/>
              <w:jc w:val="center"/>
              <w:rPr>
                <w:sz w:val="24"/>
              </w:rPr>
            </w:pPr>
            <w:r>
              <w:rPr>
                <w:sz w:val="24"/>
              </w:rPr>
              <w:t>8,140</w:t>
            </w:r>
          </w:p>
        </w:tc>
        <w:tc>
          <w:tcPr>
            <w:tcW w:w="1128" w:type="dxa"/>
          </w:tcPr>
          <w:p>
            <w:pPr>
              <w:pStyle w:val="TableParagraph"/>
              <w:spacing w:line="271" w:lineRule="exact"/>
              <w:ind w:right="239"/>
              <w:rPr>
                <w:sz w:val="24"/>
              </w:rPr>
            </w:pPr>
            <w:r>
              <w:rPr>
                <w:sz w:val="24"/>
              </w:rPr>
              <w:t>5,090</w:t>
            </w:r>
          </w:p>
        </w:tc>
        <w:tc>
          <w:tcPr>
            <w:tcW w:w="1134" w:type="dxa"/>
          </w:tcPr>
          <w:p>
            <w:pPr>
              <w:pStyle w:val="TableParagraph"/>
              <w:spacing w:line="271" w:lineRule="exact"/>
              <w:ind w:right="226"/>
              <w:rPr>
                <w:sz w:val="24"/>
              </w:rPr>
            </w:pPr>
            <w:r>
              <w:rPr>
                <w:sz w:val="24"/>
              </w:rPr>
              <w:t>3,560</w:t>
            </w:r>
          </w:p>
        </w:tc>
        <w:tc>
          <w:tcPr>
            <w:tcW w:w="1090" w:type="dxa"/>
          </w:tcPr>
          <w:p>
            <w:pPr>
              <w:pStyle w:val="TableParagraph"/>
              <w:spacing w:line="271" w:lineRule="exact"/>
              <w:ind w:right="194"/>
              <w:rPr>
                <w:sz w:val="24"/>
              </w:rPr>
            </w:pPr>
            <w:r>
              <w:rPr>
                <w:sz w:val="24"/>
              </w:rPr>
              <w:t>2,030</w:t>
            </w:r>
          </w:p>
        </w:tc>
      </w:tr>
      <w:tr>
        <w:trPr>
          <w:trHeight w:val="276" w:hRule="atLeast"/>
        </w:trPr>
        <w:tc>
          <w:tcPr>
            <w:tcW w:w="749" w:type="dxa"/>
          </w:tcPr>
          <w:p>
            <w:pPr>
              <w:pStyle w:val="TableParagraph"/>
              <w:spacing w:line="256" w:lineRule="exact"/>
              <w:ind w:left="107"/>
              <w:jc w:val="center"/>
              <w:rPr>
                <w:sz w:val="24"/>
              </w:rPr>
            </w:pPr>
            <w:r>
              <w:rPr>
                <w:sz w:val="24"/>
              </w:rPr>
              <w:t>7</w:t>
            </w:r>
          </w:p>
        </w:tc>
        <w:tc>
          <w:tcPr>
            <w:tcW w:w="2446" w:type="dxa"/>
          </w:tcPr>
          <w:p>
            <w:pPr>
              <w:pStyle w:val="TableParagraph"/>
              <w:spacing w:line="256" w:lineRule="exact"/>
              <w:ind w:left="96"/>
              <w:jc w:val="left"/>
              <w:rPr>
                <w:sz w:val="24"/>
              </w:rPr>
            </w:pPr>
            <w:r>
              <w:rPr>
                <w:sz w:val="24"/>
              </w:rPr>
              <w:t>Fístula vésico vaginal</w:t>
            </w:r>
          </w:p>
        </w:tc>
        <w:tc>
          <w:tcPr>
            <w:tcW w:w="1170" w:type="dxa"/>
          </w:tcPr>
          <w:p>
            <w:pPr>
              <w:pStyle w:val="TableParagraph"/>
              <w:spacing w:line="256" w:lineRule="exact"/>
              <w:ind w:left="240" w:right="226"/>
              <w:jc w:val="center"/>
              <w:rPr>
                <w:sz w:val="24"/>
              </w:rPr>
            </w:pPr>
            <w:r>
              <w:rPr>
                <w:sz w:val="24"/>
              </w:rPr>
              <w:t>26,410</w:t>
            </w:r>
          </w:p>
        </w:tc>
        <w:tc>
          <w:tcPr>
            <w:tcW w:w="1134" w:type="dxa"/>
          </w:tcPr>
          <w:p>
            <w:pPr>
              <w:pStyle w:val="TableParagraph"/>
              <w:spacing w:line="256" w:lineRule="exact"/>
              <w:ind w:left="228" w:right="199"/>
              <w:jc w:val="center"/>
              <w:rPr>
                <w:sz w:val="24"/>
              </w:rPr>
            </w:pPr>
            <w:r>
              <w:rPr>
                <w:sz w:val="24"/>
              </w:rPr>
              <w:t>20,370</w:t>
            </w:r>
          </w:p>
        </w:tc>
        <w:tc>
          <w:tcPr>
            <w:tcW w:w="1128" w:type="dxa"/>
          </w:tcPr>
          <w:p>
            <w:pPr>
              <w:pStyle w:val="TableParagraph"/>
              <w:spacing w:line="256" w:lineRule="exact"/>
              <w:ind w:right="239"/>
              <w:rPr>
                <w:sz w:val="24"/>
              </w:rPr>
            </w:pPr>
            <w:r>
              <w:rPr>
                <w:sz w:val="24"/>
              </w:rPr>
              <w:t>12,720</w:t>
            </w:r>
          </w:p>
        </w:tc>
        <w:tc>
          <w:tcPr>
            <w:tcW w:w="1134" w:type="dxa"/>
          </w:tcPr>
          <w:p>
            <w:pPr>
              <w:pStyle w:val="TableParagraph"/>
              <w:spacing w:line="256" w:lineRule="exact"/>
              <w:ind w:right="226"/>
              <w:rPr>
                <w:sz w:val="24"/>
              </w:rPr>
            </w:pPr>
            <w:r>
              <w:rPr>
                <w:sz w:val="24"/>
              </w:rPr>
              <w:t>8,910</w:t>
            </w:r>
          </w:p>
        </w:tc>
        <w:tc>
          <w:tcPr>
            <w:tcW w:w="1090" w:type="dxa"/>
          </w:tcPr>
          <w:p>
            <w:pPr>
              <w:pStyle w:val="TableParagraph"/>
              <w:spacing w:line="256" w:lineRule="exact"/>
              <w:ind w:right="194"/>
              <w:rPr>
                <w:sz w:val="24"/>
              </w:rPr>
            </w:pPr>
            <w:r>
              <w:rPr>
                <w:sz w:val="24"/>
              </w:rPr>
              <w:t>5,090</w:t>
            </w:r>
          </w:p>
        </w:tc>
      </w:tr>
      <w:tr>
        <w:trPr>
          <w:trHeight w:val="276" w:hRule="atLeast"/>
        </w:trPr>
        <w:tc>
          <w:tcPr>
            <w:tcW w:w="749" w:type="dxa"/>
          </w:tcPr>
          <w:p>
            <w:pPr>
              <w:pStyle w:val="TableParagraph"/>
              <w:spacing w:line="256" w:lineRule="exact"/>
              <w:ind w:left="107"/>
              <w:jc w:val="center"/>
              <w:rPr>
                <w:sz w:val="24"/>
              </w:rPr>
            </w:pPr>
            <w:r>
              <w:rPr>
                <w:sz w:val="24"/>
              </w:rPr>
              <w:t>8</w:t>
            </w:r>
          </w:p>
        </w:tc>
        <w:tc>
          <w:tcPr>
            <w:tcW w:w="2446" w:type="dxa"/>
          </w:tcPr>
          <w:p>
            <w:pPr>
              <w:pStyle w:val="TableParagraph"/>
              <w:spacing w:line="256" w:lineRule="exact"/>
              <w:ind w:left="96"/>
              <w:jc w:val="left"/>
              <w:rPr>
                <w:sz w:val="24"/>
              </w:rPr>
            </w:pPr>
            <w:r>
              <w:rPr>
                <w:sz w:val="24"/>
              </w:rPr>
              <w:t>Hidrocele bilateral</w:t>
            </w:r>
          </w:p>
        </w:tc>
        <w:tc>
          <w:tcPr>
            <w:tcW w:w="1170" w:type="dxa"/>
          </w:tcPr>
          <w:p>
            <w:pPr>
              <w:pStyle w:val="TableParagraph"/>
              <w:spacing w:line="256" w:lineRule="exact"/>
              <w:ind w:left="240" w:right="226"/>
              <w:jc w:val="center"/>
              <w:rPr>
                <w:sz w:val="24"/>
              </w:rPr>
            </w:pPr>
            <w:r>
              <w:rPr>
                <w:sz w:val="24"/>
              </w:rPr>
              <w:t>15,105</w:t>
            </w:r>
          </w:p>
        </w:tc>
        <w:tc>
          <w:tcPr>
            <w:tcW w:w="1134" w:type="dxa"/>
          </w:tcPr>
          <w:p>
            <w:pPr>
              <w:pStyle w:val="TableParagraph"/>
              <w:spacing w:line="256" w:lineRule="exact"/>
              <w:ind w:left="228" w:right="199"/>
              <w:jc w:val="center"/>
              <w:rPr>
                <w:sz w:val="24"/>
              </w:rPr>
            </w:pPr>
            <w:r>
              <w:rPr>
                <w:sz w:val="24"/>
              </w:rPr>
              <w:t>11,655</w:t>
            </w:r>
          </w:p>
        </w:tc>
        <w:tc>
          <w:tcPr>
            <w:tcW w:w="1128" w:type="dxa"/>
          </w:tcPr>
          <w:p>
            <w:pPr>
              <w:pStyle w:val="TableParagraph"/>
              <w:spacing w:line="256" w:lineRule="exact"/>
              <w:ind w:right="239"/>
              <w:rPr>
                <w:sz w:val="24"/>
              </w:rPr>
            </w:pPr>
            <w:r>
              <w:rPr>
                <w:sz w:val="24"/>
              </w:rPr>
              <w:t>7,280</w:t>
            </w:r>
          </w:p>
        </w:tc>
        <w:tc>
          <w:tcPr>
            <w:tcW w:w="1134" w:type="dxa"/>
          </w:tcPr>
          <w:p>
            <w:pPr>
              <w:pStyle w:val="TableParagraph"/>
              <w:spacing w:line="256" w:lineRule="exact"/>
              <w:ind w:right="226"/>
              <w:rPr>
                <w:sz w:val="24"/>
              </w:rPr>
            </w:pPr>
            <w:r>
              <w:rPr>
                <w:sz w:val="24"/>
              </w:rPr>
              <w:t>5,095</w:t>
            </w:r>
          </w:p>
        </w:tc>
        <w:tc>
          <w:tcPr>
            <w:tcW w:w="1090" w:type="dxa"/>
          </w:tcPr>
          <w:p>
            <w:pPr>
              <w:pStyle w:val="TableParagraph"/>
              <w:spacing w:line="256" w:lineRule="exact"/>
              <w:ind w:right="194"/>
              <w:rPr>
                <w:sz w:val="24"/>
              </w:rPr>
            </w:pPr>
            <w:r>
              <w:rPr>
                <w:sz w:val="24"/>
              </w:rPr>
              <w:t>2,910</w:t>
            </w:r>
          </w:p>
        </w:tc>
      </w:tr>
      <w:tr>
        <w:trPr>
          <w:trHeight w:val="276" w:hRule="atLeast"/>
        </w:trPr>
        <w:tc>
          <w:tcPr>
            <w:tcW w:w="749" w:type="dxa"/>
          </w:tcPr>
          <w:p>
            <w:pPr>
              <w:pStyle w:val="TableParagraph"/>
              <w:spacing w:line="256" w:lineRule="exact"/>
              <w:ind w:left="107"/>
              <w:jc w:val="center"/>
              <w:rPr>
                <w:sz w:val="24"/>
              </w:rPr>
            </w:pPr>
            <w:r>
              <w:rPr>
                <w:sz w:val="24"/>
              </w:rPr>
              <w:t>9</w:t>
            </w:r>
          </w:p>
        </w:tc>
        <w:tc>
          <w:tcPr>
            <w:tcW w:w="2446" w:type="dxa"/>
          </w:tcPr>
          <w:p>
            <w:pPr>
              <w:pStyle w:val="TableParagraph"/>
              <w:spacing w:line="256" w:lineRule="exact"/>
              <w:ind w:left="96"/>
              <w:jc w:val="left"/>
              <w:rPr>
                <w:sz w:val="24"/>
              </w:rPr>
            </w:pPr>
            <w:r>
              <w:rPr>
                <w:sz w:val="24"/>
              </w:rPr>
              <w:t>Hidrocele unilateral</w:t>
            </w:r>
          </w:p>
        </w:tc>
        <w:tc>
          <w:tcPr>
            <w:tcW w:w="1170" w:type="dxa"/>
          </w:tcPr>
          <w:p>
            <w:pPr>
              <w:pStyle w:val="TableParagraph"/>
              <w:spacing w:line="256" w:lineRule="exact"/>
              <w:ind w:left="240" w:right="226"/>
              <w:jc w:val="center"/>
              <w:rPr>
                <w:sz w:val="24"/>
              </w:rPr>
            </w:pPr>
            <w:r>
              <w:rPr>
                <w:sz w:val="24"/>
              </w:rPr>
              <w:t>10,960</w:t>
            </w:r>
          </w:p>
        </w:tc>
        <w:tc>
          <w:tcPr>
            <w:tcW w:w="1134" w:type="dxa"/>
          </w:tcPr>
          <w:p>
            <w:pPr>
              <w:pStyle w:val="TableParagraph"/>
              <w:spacing w:line="256" w:lineRule="exact"/>
              <w:ind w:left="228" w:right="79"/>
              <w:jc w:val="center"/>
              <w:rPr>
                <w:sz w:val="24"/>
              </w:rPr>
            </w:pPr>
            <w:r>
              <w:rPr>
                <w:sz w:val="24"/>
              </w:rPr>
              <w:t>8,445</w:t>
            </w:r>
          </w:p>
        </w:tc>
        <w:tc>
          <w:tcPr>
            <w:tcW w:w="1128" w:type="dxa"/>
          </w:tcPr>
          <w:p>
            <w:pPr>
              <w:pStyle w:val="TableParagraph"/>
              <w:spacing w:line="256" w:lineRule="exact"/>
              <w:ind w:right="239"/>
              <w:rPr>
                <w:sz w:val="24"/>
              </w:rPr>
            </w:pPr>
            <w:r>
              <w:rPr>
                <w:sz w:val="24"/>
              </w:rPr>
              <w:t>5,285</w:t>
            </w:r>
          </w:p>
        </w:tc>
        <w:tc>
          <w:tcPr>
            <w:tcW w:w="1134" w:type="dxa"/>
          </w:tcPr>
          <w:p>
            <w:pPr>
              <w:pStyle w:val="TableParagraph"/>
              <w:spacing w:line="256" w:lineRule="exact"/>
              <w:ind w:right="226"/>
              <w:rPr>
                <w:sz w:val="24"/>
              </w:rPr>
            </w:pPr>
            <w:r>
              <w:rPr>
                <w:sz w:val="24"/>
              </w:rPr>
              <w:t>3,690</w:t>
            </w:r>
          </w:p>
        </w:tc>
        <w:tc>
          <w:tcPr>
            <w:tcW w:w="1090" w:type="dxa"/>
          </w:tcPr>
          <w:p>
            <w:pPr>
              <w:pStyle w:val="TableParagraph"/>
              <w:spacing w:line="256" w:lineRule="exact"/>
              <w:ind w:right="194"/>
              <w:rPr>
                <w:sz w:val="24"/>
              </w:rPr>
            </w:pPr>
            <w:r>
              <w:rPr>
                <w:sz w:val="24"/>
              </w:rPr>
              <w:t>2,110</w:t>
            </w:r>
          </w:p>
        </w:tc>
      </w:tr>
      <w:tr>
        <w:trPr>
          <w:trHeight w:val="276" w:hRule="atLeast"/>
        </w:trPr>
        <w:tc>
          <w:tcPr>
            <w:tcW w:w="749" w:type="dxa"/>
          </w:tcPr>
          <w:p>
            <w:pPr>
              <w:pStyle w:val="TableParagraph"/>
              <w:spacing w:line="256" w:lineRule="exact"/>
              <w:ind w:left="179" w:right="72"/>
              <w:jc w:val="center"/>
              <w:rPr>
                <w:sz w:val="24"/>
              </w:rPr>
            </w:pPr>
            <w:r>
              <w:rPr>
                <w:sz w:val="24"/>
              </w:rPr>
              <w:t>10</w:t>
            </w:r>
          </w:p>
        </w:tc>
        <w:tc>
          <w:tcPr>
            <w:tcW w:w="2446" w:type="dxa"/>
          </w:tcPr>
          <w:p>
            <w:pPr>
              <w:pStyle w:val="TableParagraph"/>
              <w:spacing w:line="256" w:lineRule="exact"/>
              <w:ind w:left="96"/>
              <w:jc w:val="left"/>
              <w:rPr>
                <w:sz w:val="24"/>
              </w:rPr>
            </w:pPr>
            <w:r>
              <w:rPr>
                <w:sz w:val="24"/>
              </w:rPr>
              <w:t>Nefrectomía radical</w:t>
            </w:r>
          </w:p>
        </w:tc>
        <w:tc>
          <w:tcPr>
            <w:tcW w:w="1170" w:type="dxa"/>
          </w:tcPr>
          <w:p>
            <w:pPr>
              <w:pStyle w:val="TableParagraph"/>
              <w:spacing w:line="256" w:lineRule="exact"/>
              <w:ind w:left="240" w:right="226"/>
              <w:jc w:val="center"/>
              <w:rPr>
                <w:sz w:val="24"/>
              </w:rPr>
            </w:pPr>
            <w:r>
              <w:rPr>
                <w:sz w:val="24"/>
              </w:rPr>
              <w:t>31,720</w:t>
            </w:r>
          </w:p>
        </w:tc>
        <w:tc>
          <w:tcPr>
            <w:tcW w:w="1134" w:type="dxa"/>
          </w:tcPr>
          <w:p>
            <w:pPr>
              <w:pStyle w:val="TableParagraph"/>
              <w:spacing w:line="256" w:lineRule="exact"/>
              <w:ind w:left="228" w:right="199"/>
              <w:jc w:val="center"/>
              <w:rPr>
                <w:sz w:val="24"/>
              </w:rPr>
            </w:pPr>
            <w:r>
              <w:rPr>
                <w:sz w:val="24"/>
              </w:rPr>
              <w:t>24,460</w:t>
            </w:r>
          </w:p>
        </w:tc>
        <w:tc>
          <w:tcPr>
            <w:tcW w:w="1128" w:type="dxa"/>
          </w:tcPr>
          <w:p>
            <w:pPr>
              <w:pStyle w:val="TableParagraph"/>
              <w:spacing w:line="256" w:lineRule="exact"/>
              <w:ind w:right="239"/>
              <w:rPr>
                <w:sz w:val="24"/>
              </w:rPr>
            </w:pPr>
            <w:r>
              <w:rPr>
                <w:sz w:val="24"/>
              </w:rPr>
              <w:t>15,290</w:t>
            </w:r>
          </w:p>
        </w:tc>
        <w:tc>
          <w:tcPr>
            <w:tcW w:w="1134" w:type="dxa"/>
          </w:tcPr>
          <w:p>
            <w:pPr>
              <w:pStyle w:val="TableParagraph"/>
              <w:spacing w:line="256" w:lineRule="exact"/>
              <w:ind w:right="226"/>
              <w:rPr>
                <w:sz w:val="24"/>
              </w:rPr>
            </w:pPr>
            <w:r>
              <w:rPr>
                <w:sz w:val="24"/>
              </w:rPr>
              <w:t>10,695</w:t>
            </w:r>
          </w:p>
        </w:tc>
        <w:tc>
          <w:tcPr>
            <w:tcW w:w="1090" w:type="dxa"/>
          </w:tcPr>
          <w:p>
            <w:pPr>
              <w:pStyle w:val="TableParagraph"/>
              <w:spacing w:line="256" w:lineRule="exact"/>
              <w:ind w:right="194"/>
              <w:rPr>
                <w:sz w:val="24"/>
              </w:rPr>
            </w:pPr>
            <w:r>
              <w:rPr>
                <w:sz w:val="24"/>
              </w:rPr>
              <w:t>6,110</w:t>
            </w:r>
          </w:p>
        </w:tc>
      </w:tr>
      <w:tr>
        <w:trPr>
          <w:trHeight w:val="275" w:hRule="atLeast"/>
        </w:trPr>
        <w:tc>
          <w:tcPr>
            <w:tcW w:w="749" w:type="dxa"/>
          </w:tcPr>
          <w:p>
            <w:pPr>
              <w:pStyle w:val="TableParagraph"/>
              <w:spacing w:line="256" w:lineRule="exact"/>
              <w:ind w:left="179" w:right="72"/>
              <w:jc w:val="center"/>
              <w:rPr>
                <w:sz w:val="24"/>
              </w:rPr>
            </w:pPr>
            <w:r>
              <w:rPr>
                <w:sz w:val="24"/>
              </w:rPr>
              <w:t>11</w:t>
            </w:r>
          </w:p>
        </w:tc>
        <w:tc>
          <w:tcPr>
            <w:tcW w:w="2446" w:type="dxa"/>
          </w:tcPr>
          <w:p>
            <w:pPr>
              <w:pStyle w:val="TableParagraph"/>
              <w:spacing w:line="256" w:lineRule="exact"/>
              <w:ind w:left="96"/>
              <w:jc w:val="left"/>
              <w:rPr>
                <w:sz w:val="24"/>
              </w:rPr>
            </w:pPr>
            <w:r>
              <w:rPr>
                <w:sz w:val="24"/>
              </w:rPr>
              <w:t>Orquiectomía radical</w:t>
            </w:r>
          </w:p>
        </w:tc>
        <w:tc>
          <w:tcPr>
            <w:tcW w:w="1170" w:type="dxa"/>
          </w:tcPr>
          <w:p>
            <w:pPr>
              <w:pStyle w:val="TableParagraph"/>
              <w:spacing w:line="256" w:lineRule="exact"/>
              <w:ind w:left="240" w:right="226"/>
              <w:jc w:val="center"/>
              <w:rPr>
                <w:sz w:val="24"/>
              </w:rPr>
            </w:pPr>
            <w:r>
              <w:rPr>
                <w:sz w:val="24"/>
              </w:rPr>
              <w:t>13,205</w:t>
            </w:r>
          </w:p>
        </w:tc>
        <w:tc>
          <w:tcPr>
            <w:tcW w:w="1134" w:type="dxa"/>
          </w:tcPr>
          <w:p>
            <w:pPr>
              <w:pStyle w:val="TableParagraph"/>
              <w:spacing w:line="256" w:lineRule="exact"/>
              <w:ind w:left="228" w:right="199"/>
              <w:jc w:val="center"/>
              <w:rPr>
                <w:sz w:val="24"/>
              </w:rPr>
            </w:pPr>
            <w:r>
              <w:rPr>
                <w:sz w:val="24"/>
              </w:rPr>
              <w:t>10,175</w:t>
            </w:r>
          </w:p>
        </w:tc>
        <w:tc>
          <w:tcPr>
            <w:tcW w:w="1128" w:type="dxa"/>
          </w:tcPr>
          <w:p>
            <w:pPr>
              <w:pStyle w:val="TableParagraph"/>
              <w:spacing w:line="256" w:lineRule="exact"/>
              <w:ind w:right="239"/>
              <w:rPr>
                <w:sz w:val="24"/>
              </w:rPr>
            </w:pPr>
            <w:r>
              <w:rPr>
                <w:sz w:val="24"/>
              </w:rPr>
              <w:t>6,365</w:t>
            </w:r>
          </w:p>
        </w:tc>
        <w:tc>
          <w:tcPr>
            <w:tcW w:w="1134" w:type="dxa"/>
          </w:tcPr>
          <w:p>
            <w:pPr>
              <w:pStyle w:val="TableParagraph"/>
              <w:spacing w:line="256" w:lineRule="exact"/>
              <w:ind w:right="226"/>
              <w:rPr>
                <w:sz w:val="24"/>
              </w:rPr>
            </w:pPr>
            <w:r>
              <w:rPr>
                <w:sz w:val="24"/>
              </w:rPr>
              <w:t>4,455</w:t>
            </w:r>
          </w:p>
        </w:tc>
        <w:tc>
          <w:tcPr>
            <w:tcW w:w="1090" w:type="dxa"/>
          </w:tcPr>
          <w:p>
            <w:pPr>
              <w:pStyle w:val="TableParagraph"/>
              <w:spacing w:line="256" w:lineRule="exact"/>
              <w:ind w:right="194"/>
              <w:rPr>
                <w:sz w:val="24"/>
              </w:rPr>
            </w:pPr>
            <w:r>
              <w:rPr>
                <w:sz w:val="24"/>
              </w:rPr>
              <w:t>2,550</w:t>
            </w:r>
          </w:p>
        </w:tc>
      </w:tr>
      <w:tr>
        <w:trPr>
          <w:trHeight w:val="276" w:hRule="atLeast"/>
        </w:trPr>
        <w:tc>
          <w:tcPr>
            <w:tcW w:w="749" w:type="dxa"/>
          </w:tcPr>
          <w:p>
            <w:pPr>
              <w:pStyle w:val="TableParagraph"/>
              <w:spacing w:line="256" w:lineRule="exact"/>
              <w:ind w:left="179" w:right="72"/>
              <w:jc w:val="center"/>
              <w:rPr>
                <w:sz w:val="24"/>
              </w:rPr>
            </w:pPr>
            <w:r>
              <w:rPr>
                <w:sz w:val="24"/>
              </w:rPr>
              <w:t>12</w:t>
            </w:r>
          </w:p>
        </w:tc>
        <w:tc>
          <w:tcPr>
            <w:tcW w:w="2446" w:type="dxa"/>
          </w:tcPr>
          <w:p>
            <w:pPr>
              <w:pStyle w:val="TableParagraph"/>
              <w:spacing w:line="256" w:lineRule="exact"/>
              <w:ind w:left="96"/>
              <w:jc w:val="left"/>
              <w:rPr>
                <w:sz w:val="24"/>
              </w:rPr>
            </w:pPr>
            <w:r>
              <w:rPr>
                <w:sz w:val="24"/>
              </w:rPr>
              <w:t>Orquiectomía simple</w:t>
            </w:r>
          </w:p>
        </w:tc>
        <w:tc>
          <w:tcPr>
            <w:tcW w:w="1170" w:type="dxa"/>
          </w:tcPr>
          <w:p>
            <w:pPr>
              <w:pStyle w:val="TableParagraph"/>
              <w:spacing w:line="256" w:lineRule="exact"/>
              <w:ind w:left="240" w:right="226"/>
              <w:jc w:val="center"/>
              <w:rPr>
                <w:sz w:val="24"/>
              </w:rPr>
            </w:pPr>
            <w:r>
              <w:rPr>
                <w:sz w:val="24"/>
              </w:rPr>
              <w:t>10,550</w:t>
            </w:r>
          </w:p>
        </w:tc>
        <w:tc>
          <w:tcPr>
            <w:tcW w:w="1134" w:type="dxa"/>
          </w:tcPr>
          <w:p>
            <w:pPr>
              <w:pStyle w:val="TableParagraph"/>
              <w:spacing w:line="256" w:lineRule="exact"/>
              <w:ind w:left="228" w:right="79"/>
              <w:jc w:val="center"/>
              <w:rPr>
                <w:sz w:val="24"/>
              </w:rPr>
            </w:pPr>
            <w:r>
              <w:rPr>
                <w:sz w:val="24"/>
              </w:rPr>
              <w:t>8,140</w:t>
            </w:r>
          </w:p>
        </w:tc>
        <w:tc>
          <w:tcPr>
            <w:tcW w:w="1128" w:type="dxa"/>
          </w:tcPr>
          <w:p>
            <w:pPr>
              <w:pStyle w:val="TableParagraph"/>
              <w:spacing w:line="256" w:lineRule="exact"/>
              <w:ind w:right="239"/>
              <w:rPr>
                <w:sz w:val="24"/>
              </w:rPr>
            </w:pPr>
            <w:r>
              <w:rPr>
                <w:sz w:val="24"/>
              </w:rPr>
              <w:t>5,090</w:t>
            </w:r>
          </w:p>
        </w:tc>
        <w:tc>
          <w:tcPr>
            <w:tcW w:w="1134" w:type="dxa"/>
          </w:tcPr>
          <w:p>
            <w:pPr>
              <w:pStyle w:val="TableParagraph"/>
              <w:spacing w:line="256" w:lineRule="exact"/>
              <w:ind w:right="226"/>
              <w:rPr>
                <w:sz w:val="24"/>
              </w:rPr>
            </w:pPr>
            <w:r>
              <w:rPr>
                <w:sz w:val="24"/>
              </w:rPr>
              <w:t>3,560</w:t>
            </w:r>
          </w:p>
        </w:tc>
        <w:tc>
          <w:tcPr>
            <w:tcW w:w="1090" w:type="dxa"/>
          </w:tcPr>
          <w:p>
            <w:pPr>
              <w:pStyle w:val="TableParagraph"/>
              <w:spacing w:line="256" w:lineRule="exact"/>
              <w:ind w:right="194"/>
              <w:rPr>
                <w:sz w:val="24"/>
              </w:rPr>
            </w:pPr>
            <w:r>
              <w:rPr>
                <w:sz w:val="24"/>
              </w:rPr>
              <w:t>2,030</w:t>
            </w:r>
          </w:p>
        </w:tc>
      </w:tr>
      <w:tr>
        <w:trPr>
          <w:trHeight w:val="551" w:hRule="atLeast"/>
        </w:trPr>
        <w:tc>
          <w:tcPr>
            <w:tcW w:w="749" w:type="dxa"/>
          </w:tcPr>
          <w:p>
            <w:pPr>
              <w:pStyle w:val="TableParagraph"/>
              <w:spacing w:line="271" w:lineRule="exact"/>
              <w:ind w:left="179" w:right="72"/>
              <w:jc w:val="center"/>
              <w:rPr>
                <w:sz w:val="24"/>
              </w:rPr>
            </w:pPr>
            <w:r>
              <w:rPr>
                <w:sz w:val="24"/>
              </w:rPr>
              <w:t>13</w:t>
            </w:r>
          </w:p>
        </w:tc>
        <w:tc>
          <w:tcPr>
            <w:tcW w:w="2446" w:type="dxa"/>
          </w:tcPr>
          <w:p>
            <w:pPr>
              <w:pStyle w:val="TableParagraph"/>
              <w:spacing w:line="271" w:lineRule="exact"/>
              <w:ind w:left="96"/>
              <w:jc w:val="left"/>
              <w:rPr>
                <w:sz w:val="24"/>
              </w:rPr>
            </w:pPr>
            <w:r>
              <w:rPr>
                <w:sz w:val="24"/>
              </w:rPr>
              <w:t>Prostatectomía</w:t>
            </w:r>
          </w:p>
          <w:p>
            <w:pPr>
              <w:pStyle w:val="TableParagraph"/>
              <w:spacing w:line="261" w:lineRule="exact"/>
              <w:ind w:left="96"/>
              <w:jc w:val="left"/>
              <w:rPr>
                <w:sz w:val="24"/>
              </w:rPr>
            </w:pPr>
            <w:r>
              <w:rPr>
                <w:sz w:val="24"/>
              </w:rPr>
              <w:t>(retropúbica)</w:t>
            </w:r>
          </w:p>
        </w:tc>
        <w:tc>
          <w:tcPr>
            <w:tcW w:w="1170" w:type="dxa"/>
          </w:tcPr>
          <w:p>
            <w:pPr>
              <w:pStyle w:val="TableParagraph"/>
              <w:spacing w:line="271" w:lineRule="exact"/>
              <w:ind w:left="240" w:right="226"/>
              <w:jc w:val="center"/>
              <w:rPr>
                <w:sz w:val="24"/>
              </w:rPr>
            </w:pPr>
            <w:r>
              <w:rPr>
                <w:sz w:val="24"/>
              </w:rPr>
              <w:t>26,410</w:t>
            </w:r>
          </w:p>
        </w:tc>
        <w:tc>
          <w:tcPr>
            <w:tcW w:w="1134" w:type="dxa"/>
          </w:tcPr>
          <w:p>
            <w:pPr>
              <w:pStyle w:val="TableParagraph"/>
              <w:spacing w:line="271" w:lineRule="exact"/>
              <w:ind w:left="228" w:right="199"/>
              <w:jc w:val="center"/>
              <w:rPr>
                <w:sz w:val="24"/>
              </w:rPr>
            </w:pPr>
            <w:r>
              <w:rPr>
                <w:sz w:val="24"/>
              </w:rPr>
              <w:t>20,370</w:t>
            </w:r>
          </w:p>
        </w:tc>
        <w:tc>
          <w:tcPr>
            <w:tcW w:w="1128" w:type="dxa"/>
          </w:tcPr>
          <w:p>
            <w:pPr>
              <w:pStyle w:val="TableParagraph"/>
              <w:spacing w:line="271" w:lineRule="exact"/>
              <w:ind w:right="239"/>
              <w:rPr>
                <w:sz w:val="24"/>
              </w:rPr>
            </w:pPr>
            <w:r>
              <w:rPr>
                <w:sz w:val="24"/>
              </w:rPr>
              <w:t>12,720</w:t>
            </w:r>
          </w:p>
        </w:tc>
        <w:tc>
          <w:tcPr>
            <w:tcW w:w="1134" w:type="dxa"/>
          </w:tcPr>
          <w:p>
            <w:pPr>
              <w:pStyle w:val="TableParagraph"/>
              <w:spacing w:line="271" w:lineRule="exact"/>
              <w:ind w:right="226"/>
              <w:rPr>
                <w:sz w:val="24"/>
              </w:rPr>
            </w:pPr>
            <w:r>
              <w:rPr>
                <w:sz w:val="24"/>
              </w:rPr>
              <w:t>8,910</w:t>
            </w:r>
          </w:p>
        </w:tc>
        <w:tc>
          <w:tcPr>
            <w:tcW w:w="1090" w:type="dxa"/>
          </w:tcPr>
          <w:p>
            <w:pPr>
              <w:pStyle w:val="TableParagraph"/>
              <w:spacing w:line="271" w:lineRule="exact"/>
              <w:ind w:right="194"/>
              <w:rPr>
                <w:sz w:val="24"/>
              </w:rPr>
            </w:pPr>
            <w:r>
              <w:rPr>
                <w:sz w:val="24"/>
              </w:rPr>
              <w:t>5,090</w:t>
            </w:r>
          </w:p>
        </w:tc>
      </w:tr>
      <w:tr>
        <w:trPr>
          <w:trHeight w:val="828" w:hRule="atLeast"/>
        </w:trPr>
        <w:tc>
          <w:tcPr>
            <w:tcW w:w="749" w:type="dxa"/>
          </w:tcPr>
          <w:p>
            <w:pPr>
              <w:pStyle w:val="TableParagraph"/>
              <w:spacing w:line="271" w:lineRule="exact"/>
              <w:ind w:left="179" w:right="72"/>
              <w:jc w:val="center"/>
              <w:rPr>
                <w:sz w:val="24"/>
              </w:rPr>
            </w:pPr>
            <w:r>
              <w:rPr>
                <w:sz w:val="24"/>
              </w:rPr>
              <w:t>14</w:t>
            </w:r>
          </w:p>
        </w:tc>
        <w:tc>
          <w:tcPr>
            <w:tcW w:w="2446" w:type="dxa"/>
          </w:tcPr>
          <w:p>
            <w:pPr>
              <w:pStyle w:val="TableParagraph"/>
              <w:spacing w:line="271" w:lineRule="exact"/>
              <w:ind w:left="96"/>
              <w:jc w:val="left"/>
              <w:rPr>
                <w:sz w:val="24"/>
              </w:rPr>
            </w:pPr>
            <w:r>
              <w:rPr>
                <w:sz w:val="24"/>
              </w:rPr>
              <w:t>Resección</w:t>
            </w:r>
          </w:p>
          <w:p>
            <w:pPr>
              <w:pStyle w:val="TableParagraph"/>
              <w:spacing w:line="270" w:lineRule="atLeast"/>
              <w:ind w:left="96" w:right="317"/>
              <w:jc w:val="left"/>
              <w:rPr>
                <w:sz w:val="24"/>
              </w:rPr>
            </w:pPr>
            <w:r>
              <w:rPr>
                <w:sz w:val="24"/>
              </w:rPr>
              <w:t>transuretral de tumor vesical</w:t>
            </w:r>
          </w:p>
        </w:tc>
        <w:tc>
          <w:tcPr>
            <w:tcW w:w="1170" w:type="dxa"/>
          </w:tcPr>
          <w:p>
            <w:pPr>
              <w:pStyle w:val="TableParagraph"/>
              <w:spacing w:line="271" w:lineRule="exact"/>
              <w:ind w:left="240" w:right="226"/>
              <w:jc w:val="center"/>
              <w:rPr>
                <w:sz w:val="24"/>
              </w:rPr>
            </w:pPr>
            <w:r>
              <w:rPr>
                <w:sz w:val="24"/>
              </w:rPr>
              <w:t>26,410</w:t>
            </w:r>
          </w:p>
        </w:tc>
        <w:tc>
          <w:tcPr>
            <w:tcW w:w="1134" w:type="dxa"/>
          </w:tcPr>
          <w:p>
            <w:pPr>
              <w:pStyle w:val="TableParagraph"/>
              <w:spacing w:line="271" w:lineRule="exact"/>
              <w:ind w:left="228" w:right="199"/>
              <w:jc w:val="center"/>
              <w:rPr>
                <w:sz w:val="24"/>
              </w:rPr>
            </w:pPr>
            <w:r>
              <w:rPr>
                <w:sz w:val="24"/>
              </w:rPr>
              <w:t>20,370</w:t>
            </w:r>
          </w:p>
        </w:tc>
        <w:tc>
          <w:tcPr>
            <w:tcW w:w="1128" w:type="dxa"/>
          </w:tcPr>
          <w:p>
            <w:pPr>
              <w:pStyle w:val="TableParagraph"/>
              <w:spacing w:line="271" w:lineRule="exact"/>
              <w:ind w:right="239"/>
              <w:rPr>
                <w:sz w:val="24"/>
              </w:rPr>
            </w:pPr>
            <w:r>
              <w:rPr>
                <w:sz w:val="24"/>
              </w:rPr>
              <w:t>12,720</w:t>
            </w:r>
          </w:p>
        </w:tc>
        <w:tc>
          <w:tcPr>
            <w:tcW w:w="1134" w:type="dxa"/>
          </w:tcPr>
          <w:p>
            <w:pPr>
              <w:pStyle w:val="TableParagraph"/>
              <w:spacing w:line="271" w:lineRule="exact"/>
              <w:ind w:right="226"/>
              <w:rPr>
                <w:sz w:val="24"/>
              </w:rPr>
            </w:pPr>
            <w:r>
              <w:rPr>
                <w:sz w:val="24"/>
              </w:rPr>
              <w:t>8,910</w:t>
            </w:r>
          </w:p>
        </w:tc>
        <w:tc>
          <w:tcPr>
            <w:tcW w:w="1090" w:type="dxa"/>
          </w:tcPr>
          <w:p>
            <w:pPr>
              <w:pStyle w:val="TableParagraph"/>
              <w:spacing w:line="271" w:lineRule="exact"/>
              <w:ind w:right="194"/>
              <w:rPr>
                <w:sz w:val="24"/>
              </w:rPr>
            </w:pPr>
            <w:r>
              <w:rPr>
                <w:sz w:val="24"/>
              </w:rPr>
              <w:t>5,090</w:t>
            </w:r>
          </w:p>
        </w:tc>
      </w:tr>
      <w:tr>
        <w:trPr>
          <w:trHeight w:val="275" w:hRule="atLeast"/>
        </w:trPr>
        <w:tc>
          <w:tcPr>
            <w:tcW w:w="749" w:type="dxa"/>
          </w:tcPr>
          <w:p>
            <w:pPr>
              <w:pStyle w:val="TableParagraph"/>
              <w:spacing w:line="256" w:lineRule="exact"/>
              <w:ind w:left="179" w:right="72"/>
              <w:jc w:val="center"/>
              <w:rPr>
                <w:sz w:val="24"/>
              </w:rPr>
            </w:pPr>
            <w:r>
              <w:rPr>
                <w:sz w:val="24"/>
              </w:rPr>
              <w:t>15</w:t>
            </w:r>
          </w:p>
        </w:tc>
        <w:tc>
          <w:tcPr>
            <w:tcW w:w="2446" w:type="dxa"/>
          </w:tcPr>
          <w:p>
            <w:pPr>
              <w:pStyle w:val="TableParagraph"/>
              <w:spacing w:line="256" w:lineRule="exact"/>
              <w:ind w:left="96"/>
              <w:jc w:val="left"/>
              <w:rPr>
                <w:sz w:val="24"/>
              </w:rPr>
            </w:pPr>
            <w:r>
              <w:rPr>
                <w:sz w:val="24"/>
              </w:rPr>
              <w:t>Ureterolitotomía</w:t>
            </w:r>
          </w:p>
        </w:tc>
        <w:tc>
          <w:tcPr>
            <w:tcW w:w="1170" w:type="dxa"/>
          </w:tcPr>
          <w:p>
            <w:pPr>
              <w:pStyle w:val="TableParagraph"/>
              <w:spacing w:line="256" w:lineRule="exact"/>
              <w:ind w:left="240" w:right="226"/>
              <w:jc w:val="center"/>
              <w:rPr>
                <w:sz w:val="24"/>
              </w:rPr>
            </w:pPr>
            <w:r>
              <w:rPr>
                <w:sz w:val="24"/>
              </w:rPr>
              <w:t>15,865</w:t>
            </w:r>
          </w:p>
        </w:tc>
        <w:tc>
          <w:tcPr>
            <w:tcW w:w="1134" w:type="dxa"/>
          </w:tcPr>
          <w:p>
            <w:pPr>
              <w:pStyle w:val="TableParagraph"/>
              <w:spacing w:line="256" w:lineRule="exact"/>
              <w:ind w:left="228" w:right="199"/>
              <w:jc w:val="center"/>
              <w:rPr>
                <w:sz w:val="24"/>
              </w:rPr>
            </w:pPr>
            <w:r>
              <w:rPr>
                <w:sz w:val="24"/>
              </w:rPr>
              <w:t>12,225</w:t>
            </w:r>
          </w:p>
        </w:tc>
        <w:tc>
          <w:tcPr>
            <w:tcW w:w="1128" w:type="dxa"/>
          </w:tcPr>
          <w:p>
            <w:pPr>
              <w:pStyle w:val="TableParagraph"/>
              <w:spacing w:line="256" w:lineRule="exact"/>
              <w:ind w:right="239"/>
              <w:rPr>
                <w:sz w:val="24"/>
              </w:rPr>
            </w:pPr>
            <w:r>
              <w:rPr>
                <w:sz w:val="24"/>
              </w:rPr>
              <w:t>7,645</w:t>
            </w:r>
          </w:p>
        </w:tc>
        <w:tc>
          <w:tcPr>
            <w:tcW w:w="1134" w:type="dxa"/>
          </w:tcPr>
          <w:p>
            <w:pPr>
              <w:pStyle w:val="TableParagraph"/>
              <w:spacing w:line="256" w:lineRule="exact"/>
              <w:ind w:right="226"/>
              <w:rPr>
                <w:sz w:val="24"/>
              </w:rPr>
            </w:pPr>
            <w:r>
              <w:rPr>
                <w:sz w:val="24"/>
              </w:rPr>
              <w:t>5,355</w:t>
            </w:r>
          </w:p>
        </w:tc>
        <w:tc>
          <w:tcPr>
            <w:tcW w:w="1090" w:type="dxa"/>
          </w:tcPr>
          <w:p>
            <w:pPr>
              <w:pStyle w:val="TableParagraph"/>
              <w:spacing w:line="256" w:lineRule="exact"/>
              <w:ind w:right="194"/>
              <w:rPr>
                <w:sz w:val="24"/>
              </w:rPr>
            </w:pPr>
            <w:r>
              <w:rPr>
                <w:sz w:val="24"/>
              </w:rPr>
              <w:t>3,060</w:t>
            </w:r>
          </w:p>
        </w:tc>
      </w:tr>
      <w:tr>
        <w:trPr>
          <w:trHeight w:val="276" w:hRule="atLeast"/>
        </w:trPr>
        <w:tc>
          <w:tcPr>
            <w:tcW w:w="749" w:type="dxa"/>
          </w:tcPr>
          <w:p>
            <w:pPr>
              <w:pStyle w:val="TableParagraph"/>
              <w:spacing w:line="256" w:lineRule="exact"/>
              <w:ind w:left="179" w:right="72"/>
              <w:jc w:val="center"/>
              <w:rPr>
                <w:sz w:val="24"/>
              </w:rPr>
            </w:pPr>
            <w:r>
              <w:rPr>
                <w:sz w:val="24"/>
              </w:rPr>
              <w:t>16</w:t>
            </w:r>
          </w:p>
        </w:tc>
        <w:tc>
          <w:tcPr>
            <w:tcW w:w="2446" w:type="dxa"/>
          </w:tcPr>
          <w:p>
            <w:pPr>
              <w:pStyle w:val="TableParagraph"/>
              <w:spacing w:line="256" w:lineRule="exact"/>
              <w:ind w:left="96"/>
              <w:jc w:val="left"/>
              <w:rPr>
                <w:sz w:val="24"/>
              </w:rPr>
            </w:pPr>
            <w:r>
              <w:rPr>
                <w:sz w:val="24"/>
              </w:rPr>
              <w:t>Biopsia prostática</w:t>
            </w:r>
          </w:p>
        </w:tc>
        <w:tc>
          <w:tcPr>
            <w:tcW w:w="1170" w:type="dxa"/>
          </w:tcPr>
          <w:p>
            <w:pPr>
              <w:pStyle w:val="TableParagraph"/>
              <w:spacing w:line="256" w:lineRule="exact"/>
              <w:ind w:left="240" w:right="106"/>
              <w:jc w:val="center"/>
              <w:rPr>
                <w:sz w:val="24"/>
              </w:rPr>
            </w:pPr>
            <w:r>
              <w:rPr>
                <w:sz w:val="24"/>
              </w:rPr>
              <w:t>5,305</w:t>
            </w:r>
          </w:p>
        </w:tc>
        <w:tc>
          <w:tcPr>
            <w:tcW w:w="1134" w:type="dxa"/>
          </w:tcPr>
          <w:p>
            <w:pPr>
              <w:pStyle w:val="TableParagraph"/>
              <w:spacing w:line="256" w:lineRule="exact"/>
              <w:ind w:left="228" w:right="79"/>
              <w:jc w:val="center"/>
              <w:rPr>
                <w:sz w:val="24"/>
              </w:rPr>
            </w:pPr>
            <w:r>
              <w:rPr>
                <w:sz w:val="24"/>
              </w:rPr>
              <w:t>4,085</w:t>
            </w:r>
          </w:p>
        </w:tc>
        <w:tc>
          <w:tcPr>
            <w:tcW w:w="1128" w:type="dxa"/>
          </w:tcPr>
          <w:p>
            <w:pPr>
              <w:pStyle w:val="TableParagraph"/>
              <w:spacing w:line="256" w:lineRule="exact"/>
              <w:ind w:right="239"/>
              <w:rPr>
                <w:sz w:val="24"/>
              </w:rPr>
            </w:pPr>
            <w:r>
              <w:rPr>
                <w:sz w:val="24"/>
              </w:rPr>
              <w:t>2,555</w:t>
            </w:r>
          </w:p>
        </w:tc>
        <w:tc>
          <w:tcPr>
            <w:tcW w:w="1134" w:type="dxa"/>
          </w:tcPr>
          <w:p>
            <w:pPr>
              <w:pStyle w:val="TableParagraph"/>
              <w:spacing w:line="256" w:lineRule="exact"/>
              <w:ind w:right="226"/>
              <w:rPr>
                <w:sz w:val="24"/>
              </w:rPr>
            </w:pPr>
            <w:r>
              <w:rPr>
                <w:sz w:val="24"/>
              </w:rPr>
              <w:t>1,795</w:t>
            </w:r>
          </w:p>
        </w:tc>
        <w:tc>
          <w:tcPr>
            <w:tcW w:w="1090" w:type="dxa"/>
          </w:tcPr>
          <w:p>
            <w:pPr>
              <w:pStyle w:val="TableParagraph"/>
              <w:spacing w:line="256" w:lineRule="exact"/>
              <w:ind w:right="194"/>
              <w:rPr>
                <w:sz w:val="24"/>
              </w:rPr>
            </w:pPr>
            <w:r>
              <w:rPr>
                <w:sz w:val="24"/>
              </w:rPr>
              <w:t>1,020</w:t>
            </w:r>
          </w:p>
        </w:tc>
      </w:tr>
      <w:tr>
        <w:trPr>
          <w:trHeight w:val="276" w:hRule="atLeast"/>
        </w:trPr>
        <w:tc>
          <w:tcPr>
            <w:tcW w:w="749" w:type="dxa"/>
          </w:tcPr>
          <w:p>
            <w:pPr>
              <w:pStyle w:val="TableParagraph"/>
              <w:spacing w:line="256" w:lineRule="exact"/>
              <w:ind w:left="179" w:right="72"/>
              <w:jc w:val="center"/>
              <w:rPr>
                <w:sz w:val="24"/>
              </w:rPr>
            </w:pPr>
            <w:r>
              <w:rPr>
                <w:sz w:val="24"/>
              </w:rPr>
              <w:t>17</w:t>
            </w:r>
          </w:p>
        </w:tc>
        <w:tc>
          <w:tcPr>
            <w:tcW w:w="2446" w:type="dxa"/>
          </w:tcPr>
          <w:p>
            <w:pPr>
              <w:pStyle w:val="TableParagraph"/>
              <w:spacing w:line="256" w:lineRule="exact"/>
              <w:ind w:left="96"/>
              <w:jc w:val="left"/>
              <w:rPr>
                <w:sz w:val="24"/>
              </w:rPr>
            </w:pPr>
            <w:r>
              <w:rPr>
                <w:sz w:val="24"/>
              </w:rPr>
              <w:t>Cistectomía radical</w:t>
            </w:r>
          </w:p>
        </w:tc>
        <w:tc>
          <w:tcPr>
            <w:tcW w:w="1170" w:type="dxa"/>
          </w:tcPr>
          <w:p>
            <w:pPr>
              <w:pStyle w:val="TableParagraph"/>
              <w:spacing w:line="256" w:lineRule="exact"/>
              <w:ind w:left="240" w:right="226"/>
              <w:jc w:val="center"/>
              <w:rPr>
                <w:sz w:val="24"/>
              </w:rPr>
            </w:pPr>
            <w:r>
              <w:rPr>
                <w:sz w:val="24"/>
              </w:rPr>
              <w:t>52,830</w:t>
            </w:r>
          </w:p>
        </w:tc>
        <w:tc>
          <w:tcPr>
            <w:tcW w:w="1134" w:type="dxa"/>
          </w:tcPr>
          <w:p>
            <w:pPr>
              <w:pStyle w:val="TableParagraph"/>
              <w:spacing w:line="256" w:lineRule="exact"/>
              <w:ind w:left="228" w:right="199"/>
              <w:jc w:val="center"/>
              <w:rPr>
                <w:sz w:val="24"/>
              </w:rPr>
            </w:pPr>
            <w:r>
              <w:rPr>
                <w:sz w:val="24"/>
              </w:rPr>
              <w:t>40,725</w:t>
            </w:r>
          </w:p>
        </w:tc>
        <w:tc>
          <w:tcPr>
            <w:tcW w:w="1128" w:type="dxa"/>
          </w:tcPr>
          <w:p>
            <w:pPr>
              <w:pStyle w:val="TableParagraph"/>
              <w:spacing w:line="256" w:lineRule="exact"/>
              <w:ind w:right="239"/>
              <w:rPr>
                <w:sz w:val="24"/>
              </w:rPr>
            </w:pPr>
            <w:r>
              <w:rPr>
                <w:sz w:val="24"/>
              </w:rPr>
              <w:t>25,450</w:t>
            </w:r>
          </w:p>
        </w:tc>
        <w:tc>
          <w:tcPr>
            <w:tcW w:w="1134" w:type="dxa"/>
          </w:tcPr>
          <w:p>
            <w:pPr>
              <w:pStyle w:val="TableParagraph"/>
              <w:spacing w:line="256" w:lineRule="exact"/>
              <w:ind w:right="226"/>
              <w:rPr>
                <w:sz w:val="24"/>
              </w:rPr>
            </w:pPr>
            <w:r>
              <w:rPr>
                <w:sz w:val="24"/>
              </w:rPr>
              <w:t>17,825</w:t>
            </w:r>
          </w:p>
        </w:tc>
        <w:tc>
          <w:tcPr>
            <w:tcW w:w="1090" w:type="dxa"/>
          </w:tcPr>
          <w:p>
            <w:pPr>
              <w:pStyle w:val="TableParagraph"/>
              <w:spacing w:line="256" w:lineRule="exact"/>
              <w:ind w:right="194"/>
              <w:rPr>
                <w:sz w:val="24"/>
              </w:rPr>
            </w:pPr>
            <w:r>
              <w:rPr>
                <w:sz w:val="24"/>
              </w:rPr>
              <w:t>10,175</w:t>
            </w:r>
          </w:p>
        </w:tc>
      </w:tr>
      <w:tr>
        <w:trPr>
          <w:trHeight w:val="276" w:hRule="atLeast"/>
        </w:trPr>
        <w:tc>
          <w:tcPr>
            <w:tcW w:w="749" w:type="dxa"/>
          </w:tcPr>
          <w:p>
            <w:pPr>
              <w:pStyle w:val="TableParagraph"/>
              <w:spacing w:line="256" w:lineRule="exact"/>
              <w:ind w:left="179" w:right="72"/>
              <w:jc w:val="center"/>
              <w:rPr>
                <w:sz w:val="24"/>
              </w:rPr>
            </w:pPr>
            <w:r>
              <w:rPr>
                <w:sz w:val="24"/>
              </w:rPr>
              <w:t>18</w:t>
            </w:r>
          </w:p>
        </w:tc>
        <w:tc>
          <w:tcPr>
            <w:tcW w:w="2446" w:type="dxa"/>
          </w:tcPr>
          <w:p>
            <w:pPr>
              <w:pStyle w:val="TableParagraph"/>
              <w:spacing w:line="256" w:lineRule="exact"/>
              <w:ind w:left="96"/>
              <w:jc w:val="left"/>
              <w:rPr>
                <w:sz w:val="24"/>
              </w:rPr>
            </w:pPr>
            <w:r>
              <w:rPr>
                <w:sz w:val="24"/>
              </w:rPr>
              <w:t>Cistolitolapaxia</w:t>
            </w:r>
          </w:p>
        </w:tc>
        <w:tc>
          <w:tcPr>
            <w:tcW w:w="1170" w:type="dxa"/>
          </w:tcPr>
          <w:p>
            <w:pPr>
              <w:pStyle w:val="TableParagraph"/>
              <w:spacing w:line="256" w:lineRule="exact"/>
              <w:ind w:left="240" w:right="226"/>
              <w:jc w:val="center"/>
              <w:rPr>
                <w:sz w:val="24"/>
              </w:rPr>
            </w:pPr>
            <w:r>
              <w:rPr>
                <w:sz w:val="24"/>
              </w:rPr>
              <w:t>10,550</w:t>
            </w:r>
          </w:p>
        </w:tc>
        <w:tc>
          <w:tcPr>
            <w:tcW w:w="1134" w:type="dxa"/>
          </w:tcPr>
          <w:p>
            <w:pPr>
              <w:pStyle w:val="TableParagraph"/>
              <w:spacing w:line="256" w:lineRule="exact"/>
              <w:ind w:left="228" w:right="79"/>
              <w:jc w:val="center"/>
              <w:rPr>
                <w:sz w:val="24"/>
              </w:rPr>
            </w:pPr>
            <w:r>
              <w:rPr>
                <w:sz w:val="24"/>
              </w:rPr>
              <w:t>8,140</w:t>
            </w:r>
          </w:p>
        </w:tc>
        <w:tc>
          <w:tcPr>
            <w:tcW w:w="1128" w:type="dxa"/>
          </w:tcPr>
          <w:p>
            <w:pPr>
              <w:pStyle w:val="TableParagraph"/>
              <w:spacing w:line="256" w:lineRule="exact"/>
              <w:ind w:right="239"/>
              <w:rPr>
                <w:sz w:val="24"/>
              </w:rPr>
            </w:pPr>
            <w:r>
              <w:rPr>
                <w:sz w:val="24"/>
              </w:rPr>
              <w:t>5,090</w:t>
            </w:r>
          </w:p>
        </w:tc>
        <w:tc>
          <w:tcPr>
            <w:tcW w:w="1134" w:type="dxa"/>
          </w:tcPr>
          <w:p>
            <w:pPr>
              <w:pStyle w:val="TableParagraph"/>
              <w:spacing w:line="256" w:lineRule="exact"/>
              <w:ind w:right="226"/>
              <w:rPr>
                <w:sz w:val="24"/>
              </w:rPr>
            </w:pPr>
            <w:r>
              <w:rPr>
                <w:sz w:val="24"/>
              </w:rPr>
              <w:t>3,560</w:t>
            </w:r>
          </w:p>
        </w:tc>
        <w:tc>
          <w:tcPr>
            <w:tcW w:w="1090" w:type="dxa"/>
          </w:tcPr>
          <w:p>
            <w:pPr>
              <w:pStyle w:val="TableParagraph"/>
              <w:spacing w:line="256" w:lineRule="exact"/>
              <w:ind w:right="194"/>
              <w:rPr>
                <w:sz w:val="24"/>
              </w:rPr>
            </w:pPr>
            <w:r>
              <w:rPr>
                <w:sz w:val="24"/>
              </w:rPr>
              <w:t>2,030</w:t>
            </w:r>
          </w:p>
        </w:tc>
      </w:tr>
      <w:tr>
        <w:trPr>
          <w:trHeight w:val="276" w:hRule="atLeast"/>
        </w:trPr>
        <w:tc>
          <w:tcPr>
            <w:tcW w:w="749" w:type="dxa"/>
          </w:tcPr>
          <w:p>
            <w:pPr>
              <w:pStyle w:val="TableParagraph"/>
              <w:spacing w:line="256" w:lineRule="exact"/>
              <w:ind w:left="179" w:right="72"/>
              <w:jc w:val="center"/>
              <w:rPr>
                <w:sz w:val="24"/>
              </w:rPr>
            </w:pPr>
            <w:r>
              <w:rPr>
                <w:sz w:val="24"/>
              </w:rPr>
              <w:t>19</w:t>
            </w:r>
          </w:p>
        </w:tc>
        <w:tc>
          <w:tcPr>
            <w:tcW w:w="2446" w:type="dxa"/>
          </w:tcPr>
          <w:p>
            <w:pPr>
              <w:pStyle w:val="TableParagraph"/>
              <w:spacing w:line="256" w:lineRule="exact"/>
              <w:ind w:left="96"/>
              <w:jc w:val="left"/>
              <w:rPr>
                <w:sz w:val="24"/>
              </w:rPr>
            </w:pPr>
            <w:r>
              <w:rPr>
                <w:sz w:val="24"/>
              </w:rPr>
              <w:t>Cistolitotomía</w:t>
            </w:r>
          </w:p>
        </w:tc>
        <w:tc>
          <w:tcPr>
            <w:tcW w:w="1170" w:type="dxa"/>
          </w:tcPr>
          <w:p>
            <w:pPr>
              <w:pStyle w:val="TableParagraph"/>
              <w:spacing w:line="256" w:lineRule="exact"/>
              <w:ind w:left="240" w:right="226"/>
              <w:jc w:val="center"/>
              <w:rPr>
                <w:sz w:val="24"/>
              </w:rPr>
            </w:pPr>
            <w:r>
              <w:rPr>
                <w:sz w:val="24"/>
              </w:rPr>
              <w:t>10,550</w:t>
            </w:r>
          </w:p>
        </w:tc>
        <w:tc>
          <w:tcPr>
            <w:tcW w:w="1134" w:type="dxa"/>
          </w:tcPr>
          <w:p>
            <w:pPr>
              <w:pStyle w:val="TableParagraph"/>
              <w:spacing w:line="256" w:lineRule="exact"/>
              <w:ind w:left="228" w:right="79"/>
              <w:jc w:val="center"/>
              <w:rPr>
                <w:sz w:val="24"/>
              </w:rPr>
            </w:pPr>
            <w:r>
              <w:rPr>
                <w:sz w:val="24"/>
              </w:rPr>
              <w:t>8,140</w:t>
            </w:r>
          </w:p>
        </w:tc>
        <w:tc>
          <w:tcPr>
            <w:tcW w:w="1128" w:type="dxa"/>
          </w:tcPr>
          <w:p>
            <w:pPr>
              <w:pStyle w:val="TableParagraph"/>
              <w:spacing w:line="256" w:lineRule="exact"/>
              <w:ind w:right="239"/>
              <w:rPr>
                <w:sz w:val="24"/>
              </w:rPr>
            </w:pPr>
            <w:r>
              <w:rPr>
                <w:sz w:val="24"/>
              </w:rPr>
              <w:t>5,090</w:t>
            </w:r>
          </w:p>
        </w:tc>
        <w:tc>
          <w:tcPr>
            <w:tcW w:w="1134" w:type="dxa"/>
          </w:tcPr>
          <w:p>
            <w:pPr>
              <w:pStyle w:val="TableParagraph"/>
              <w:spacing w:line="256" w:lineRule="exact"/>
              <w:ind w:right="226"/>
              <w:rPr>
                <w:sz w:val="24"/>
              </w:rPr>
            </w:pPr>
            <w:r>
              <w:rPr>
                <w:sz w:val="24"/>
              </w:rPr>
              <w:t>3,560</w:t>
            </w:r>
          </w:p>
        </w:tc>
        <w:tc>
          <w:tcPr>
            <w:tcW w:w="1090" w:type="dxa"/>
          </w:tcPr>
          <w:p>
            <w:pPr>
              <w:pStyle w:val="TableParagraph"/>
              <w:spacing w:line="256" w:lineRule="exact"/>
              <w:ind w:right="194"/>
              <w:rPr>
                <w:sz w:val="24"/>
              </w:rPr>
            </w:pPr>
            <w:r>
              <w:rPr>
                <w:sz w:val="24"/>
              </w:rPr>
              <w:t>2,030</w:t>
            </w:r>
          </w:p>
        </w:tc>
      </w:tr>
      <w:tr>
        <w:trPr>
          <w:trHeight w:val="275" w:hRule="atLeast"/>
        </w:trPr>
        <w:tc>
          <w:tcPr>
            <w:tcW w:w="749" w:type="dxa"/>
          </w:tcPr>
          <w:p>
            <w:pPr>
              <w:pStyle w:val="TableParagraph"/>
              <w:spacing w:line="256" w:lineRule="exact"/>
              <w:ind w:left="179" w:right="72"/>
              <w:jc w:val="center"/>
              <w:rPr>
                <w:sz w:val="24"/>
              </w:rPr>
            </w:pPr>
            <w:r>
              <w:rPr>
                <w:sz w:val="24"/>
              </w:rPr>
              <w:t>20</w:t>
            </w:r>
          </w:p>
        </w:tc>
        <w:tc>
          <w:tcPr>
            <w:tcW w:w="2446" w:type="dxa"/>
          </w:tcPr>
          <w:p>
            <w:pPr>
              <w:pStyle w:val="TableParagraph"/>
              <w:spacing w:line="256" w:lineRule="exact"/>
              <w:ind w:left="96"/>
              <w:jc w:val="left"/>
              <w:rPr>
                <w:sz w:val="24"/>
              </w:rPr>
            </w:pPr>
            <w:r>
              <w:rPr>
                <w:sz w:val="24"/>
              </w:rPr>
              <w:t>Cistolitotricia</w:t>
            </w:r>
          </w:p>
        </w:tc>
        <w:tc>
          <w:tcPr>
            <w:tcW w:w="1170" w:type="dxa"/>
          </w:tcPr>
          <w:p>
            <w:pPr>
              <w:pStyle w:val="TableParagraph"/>
              <w:spacing w:line="256" w:lineRule="exact"/>
              <w:ind w:left="240" w:right="226"/>
              <w:jc w:val="center"/>
              <w:rPr>
                <w:sz w:val="24"/>
              </w:rPr>
            </w:pPr>
            <w:r>
              <w:rPr>
                <w:sz w:val="24"/>
              </w:rPr>
              <w:t>18,450</w:t>
            </w:r>
          </w:p>
        </w:tc>
        <w:tc>
          <w:tcPr>
            <w:tcW w:w="1134" w:type="dxa"/>
          </w:tcPr>
          <w:p>
            <w:pPr>
              <w:pStyle w:val="TableParagraph"/>
              <w:spacing w:line="256" w:lineRule="exact"/>
              <w:ind w:left="228" w:right="199"/>
              <w:jc w:val="center"/>
              <w:rPr>
                <w:sz w:val="24"/>
              </w:rPr>
            </w:pPr>
            <w:r>
              <w:rPr>
                <w:sz w:val="24"/>
              </w:rPr>
              <w:t>14,225</w:t>
            </w:r>
          </w:p>
        </w:tc>
        <w:tc>
          <w:tcPr>
            <w:tcW w:w="1128" w:type="dxa"/>
          </w:tcPr>
          <w:p>
            <w:pPr>
              <w:pStyle w:val="TableParagraph"/>
              <w:spacing w:line="256" w:lineRule="exact"/>
              <w:ind w:right="239"/>
              <w:rPr>
                <w:sz w:val="24"/>
              </w:rPr>
            </w:pPr>
            <w:r>
              <w:rPr>
                <w:sz w:val="24"/>
              </w:rPr>
              <w:t>8,890</w:t>
            </w:r>
          </w:p>
        </w:tc>
        <w:tc>
          <w:tcPr>
            <w:tcW w:w="1134" w:type="dxa"/>
          </w:tcPr>
          <w:p>
            <w:pPr>
              <w:pStyle w:val="TableParagraph"/>
              <w:spacing w:line="256" w:lineRule="exact"/>
              <w:ind w:right="226"/>
              <w:rPr>
                <w:sz w:val="24"/>
              </w:rPr>
            </w:pPr>
            <w:r>
              <w:rPr>
                <w:sz w:val="24"/>
              </w:rPr>
              <w:t>6,220</w:t>
            </w:r>
          </w:p>
        </w:tc>
        <w:tc>
          <w:tcPr>
            <w:tcW w:w="1090" w:type="dxa"/>
          </w:tcPr>
          <w:p>
            <w:pPr>
              <w:pStyle w:val="TableParagraph"/>
              <w:spacing w:line="256" w:lineRule="exact"/>
              <w:ind w:right="194"/>
              <w:rPr>
                <w:sz w:val="24"/>
              </w:rPr>
            </w:pPr>
            <w:r>
              <w:rPr>
                <w:sz w:val="24"/>
              </w:rPr>
              <w:t>3,550</w:t>
            </w:r>
          </w:p>
        </w:tc>
      </w:tr>
      <w:tr>
        <w:trPr>
          <w:trHeight w:val="276" w:hRule="atLeast"/>
        </w:trPr>
        <w:tc>
          <w:tcPr>
            <w:tcW w:w="749" w:type="dxa"/>
          </w:tcPr>
          <w:p>
            <w:pPr>
              <w:pStyle w:val="TableParagraph"/>
              <w:spacing w:line="256" w:lineRule="exact"/>
              <w:ind w:left="179" w:right="72"/>
              <w:jc w:val="center"/>
              <w:rPr>
                <w:sz w:val="24"/>
              </w:rPr>
            </w:pPr>
            <w:r>
              <w:rPr>
                <w:sz w:val="24"/>
              </w:rPr>
              <w:t>21</w:t>
            </w:r>
          </w:p>
        </w:tc>
        <w:tc>
          <w:tcPr>
            <w:tcW w:w="2446" w:type="dxa"/>
          </w:tcPr>
          <w:p>
            <w:pPr>
              <w:pStyle w:val="TableParagraph"/>
              <w:spacing w:line="256" w:lineRule="exact"/>
              <w:ind w:left="96"/>
              <w:jc w:val="left"/>
              <w:rPr>
                <w:sz w:val="24"/>
              </w:rPr>
            </w:pPr>
            <w:r>
              <w:rPr>
                <w:sz w:val="24"/>
              </w:rPr>
              <w:t>Cistoscopia (estudio)</w:t>
            </w:r>
          </w:p>
        </w:tc>
        <w:tc>
          <w:tcPr>
            <w:tcW w:w="1170" w:type="dxa"/>
          </w:tcPr>
          <w:p>
            <w:pPr>
              <w:pStyle w:val="TableParagraph"/>
              <w:spacing w:line="256" w:lineRule="exact"/>
              <w:ind w:left="240" w:right="106"/>
              <w:jc w:val="center"/>
              <w:rPr>
                <w:sz w:val="24"/>
              </w:rPr>
            </w:pPr>
            <w:r>
              <w:rPr>
                <w:sz w:val="24"/>
              </w:rPr>
              <w:t>3,980</w:t>
            </w:r>
          </w:p>
        </w:tc>
        <w:tc>
          <w:tcPr>
            <w:tcW w:w="1134" w:type="dxa"/>
          </w:tcPr>
          <w:p>
            <w:pPr>
              <w:pStyle w:val="TableParagraph"/>
              <w:spacing w:line="256" w:lineRule="exact"/>
              <w:ind w:left="228" w:right="79"/>
              <w:jc w:val="center"/>
              <w:rPr>
                <w:sz w:val="24"/>
              </w:rPr>
            </w:pPr>
            <w:r>
              <w:rPr>
                <w:sz w:val="24"/>
              </w:rPr>
              <w:t>3,075</w:t>
            </w:r>
          </w:p>
        </w:tc>
        <w:tc>
          <w:tcPr>
            <w:tcW w:w="1128" w:type="dxa"/>
          </w:tcPr>
          <w:p>
            <w:pPr>
              <w:pStyle w:val="TableParagraph"/>
              <w:spacing w:line="256" w:lineRule="exact"/>
              <w:ind w:right="239"/>
              <w:rPr>
                <w:sz w:val="24"/>
              </w:rPr>
            </w:pPr>
            <w:r>
              <w:rPr>
                <w:sz w:val="24"/>
              </w:rPr>
              <w:t>1,925</w:t>
            </w:r>
          </w:p>
        </w:tc>
        <w:tc>
          <w:tcPr>
            <w:tcW w:w="1134" w:type="dxa"/>
          </w:tcPr>
          <w:p>
            <w:pPr>
              <w:pStyle w:val="TableParagraph"/>
              <w:spacing w:line="256" w:lineRule="exact"/>
              <w:ind w:right="226"/>
              <w:rPr>
                <w:sz w:val="24"/>
              </w:rPr>
            </w:pPr>
            <w:r>
              <w:rPr>
                <w:sz w:val="24"/>
              </w:rPr>
              <w:t>1,340</w:t>
            </w:r>
          </w:p>
        </w:tc>
        <w:tc>
          <w:tcPr>
            <w:tcW w:w="1090" w:type="dxa"/>
          </w:tcPr>
          <w:p>
            <w:pPr>
              <w:pStyle w:val="TableParagraph"/>
              <w:spacing w:line="256" w:lineRule="exact"/>
              <w:ind w:right="194"/>
              <w:rPr>
                <w:sz w:val="24"/>
              </w:rPr>
            </w:pPr>
            <w:r>
              <w:rPr>
                <w:sz w:val="24"/>
              </w:rPr>
              <w:t>765</w:t>
            </w:r>
          </w:p>
        </w:tc>
      </w:tr>
      <w:tr>
        <w:trPr>
          <w:trHeight w:val="551" w:hRule="atLeast"/>
        </w:trPr>
        <w:tc>
          <w:tcPr>
            <w:tcW w:w="749" w:type="dxa"/>
          </w:tcPr>
          <w:p>
            <w:pPr>
              <w:pStyle w:val="TableParagraph"/>
              <w:spacing w:line="271" w:lineRule="exact"/>
              <w:ind w:left="179" w:right="72"/>
              <w:jc w:val="center"/>
              <w:rPr>
                <w:sz w:val="24"/>
              </w:rPr>
            </w:pPr>
            <w:r>
              <w:rPr>
                <w:sz w:val="24"/>
              </w:rPr>
              <w:t>22</w:t>
            </w:r>
          </w:p>
        </w:tc>
        <w:tc>
          <w:tcPr>
            <w:tcW w:w="2446" w:type="dxa"/>
          </w:tcPr>
          <w:p>
            <w:pPr>
              <w:pStyle w:val="TableParagraph"/>
              <w:spacing w:line="271" w:lineRule="exact"/>
              <w:ind w:left="96"/>
              <w:jc w:val="left"/>
              <w:rPr>
                <w:sz w:val="24"/>
              </w:rPr>
            </w:pPr>
            <w:r>
              <w:rPr>
                <w:sz w:val="24"/>
              </w:rPr>
              <w:t>Cistouretro</w:t>
            </w:r>
          </w:p>
          <w:p>
            <w:pPr>
              <w:pStyle w:val="TableParagraph"/>
              <w:spacing w:line="261" w:lineRule="exact"/>
              <w:ind w:left="96"/>
              <w:jc w:val="left"/>
              <w:rPr>
                <w:sz w:val="24"/>
              </w:rPr>
            </w:pPr>
            <w:r>
              <w:rPr>
                <w:sz w:val="24"/>
              </w:rPr>
              <w:t>suspensión</w:t>
            </w:r>
          </w:p>
        </w:tc>
        <w:tc>
          <w:tcPr>
            <w:tcW w:w="1170" w:type="dxa"/>
          </w:tcPr>
          <w:p>
            <w:pPr>
              <w:pStyle w:val="TableParagraph"/>
              <w:spacing w:line="271" w:lineRule="exact"/>
              <w:ind w:left="240" w:right="226"/>
              <w:jc w:val="center"/>
              <w:rPr>
                <w:sz w:val="24"/>
              </w:rPr>
            </w:pPr>
            <w:r>
              <w:rPr>
                <w:sz w:val="24"/>
              </w:rPr>
              <w:t>21,105</w:t>
            </w:r>
          </w:p>
        </w:tc>
        <w:tc>
          <w:tcPr>
            <w:tcW w:w="1134" w:type="dxa"/>
          </w:tcPr>
          <w:p>
            <w:pPr>
              <w:pStyle w:val="TableParagraph"/>
              <w:spacing w:line="271" w:lineRule="exact"/>
              <w:ind w:left="228" w:right="199"/>
              <w:jc w:val="center"/>
              <w:rPr>
                <w:sz w:val="24"/>
              </w:rPr>
            </w:pPr>
            <w:r>
              <w:rPr>
                <w:sz w:val="24"/>
              </w:rPr>
              <w:t>16,275</w:t>
            </w:r>
          </w:p>
        </w:tc>
        <w:tc>
          <w:tcPr>
            <w:tcW w:w="1128" w:type="dxa"/>
          </w:tcPr>
          <w:p>
            <w:pPr>
              <w:pStyle w:val="TableParagraph"/>
              <w:spacing w:line="271" w:lineRule="exact"/>
              <w:ind w:right="239"/>
              <w:rPr>
                <w:sz w:val="24"/>
              </w:rPr>
            </w:pPr>
            <w:r>
              <w:rPr>
                <w:sz w:val="24"/>
              </w:rPr>
              <w:t>10,165</w:t>
            </w:r>
          </w:p>
        </w:tc>
        <w:tc>
          <w:tcPr>
            <w:tcW w:w="1134" w:type="dxa"/>
          </w:tcPr>
          <w:p>
            <w:pPr>
              <w:pStyle w:val="TableParagraph"/>
              <w:spacing w:line="271" w:lineRule="exact"/>
              <w:ind w:right="226"/>
              <w:rPr>
                <w:sz w:val="24"/>
              </w:rPr>
            </w:pPr>
            <w:r>
              <w:rPr>
                <w:sz w:val="24"/>
              </w:rPr>
              <w:t>7,125</w:t>
            </w:r>
          </w:p>
        </w:tc>
        <w:tc>
          <w:tcPr>
            <w:tcW w:w="1090" w:type="dxa"/>
          </w:tcPr>
          <w:p>
            <w:pPr>
              <w:pStyle w:val="TableParagraph"/>
              <w:spacing w:line="271" w:lineRule="exact"/>
              <w:ind w:right="194"/>
              <w:rPr>
                <w:sz w:val="24"/>
              </w:rPr>
            </w:pPr>
            <w:r>
              <w:rPr>
                <w:sz w:val="24"/>
              </w:rPr>
              <w:t>4,075</w:t>
            </w:r>
          </w:p>
        </w:tc>
      </w:tr>
      <w:tr>
        <w:trPr>
          <w:trHeight w:val="552" w:hRule="atLeast"/>
        </w:trPr>
        <w:tc>
          <w:tcPr>
            <w:tcW w:w="749" w:type="dxa"/>
          </w:tcPr>
          <w:p>
            <w:pPr>
              <w:pStyle w:val="TableParagraph"/>
              <w:spacing w:line="271" w:lineRule="exact"/>
              <w:ind w:left="179" w:right="72"/>
              <w:jc w:val="center"/>
              <w:rPr>
                <w:sz w:val="24"/>
              </w:rPr>
            </w:pPr>
            <w:r>
              <w:rPr>
                <w:sz w:val="24"/>
              </w:rPr>
              <w:t>23</w:t>
            </w:r>
          </w:p>
        </w:tc>
        <w:tc>
          <w:tcPr>
            <w:tcW w:w="2446" w:type="dxa"/>
          </w:tcPr>
          <w:p>
            <w:pPr>
              <w:pStyle w:val="TableParagraph"/>
              <w:spacing w:line="271" w:lineRule="exact"/>
              <w:ind w:left="96"/>
              <w:jc w:val="left"/>
              <w:rPr>
                <w:sz w:val="24"/>
              </w:rPr>
            </w:pPr>
            <w:r>
              <w:rPr>
                <w:sz w:val="24"/>
              </w:rPr>
              <w:t>Colocación de catéter</w:t>
            </w:r>
          </w:p>
          <w:p>
            <w:pPr>
              <w:pStyle w:val="TableParagraph"/>
              <w:spacing w:line="261" w:lineRule="exact"/>
              <w:ind w:left="96"/>
              <w:jc w:val="left"/>
              <w:rPr>
                <w:sz w:val="24"/>
              </w:rPr>
            </w:pPr>
            <w:r>
              <w:rPr>
                <w:sz w:val="24"/>
              </w:rPr>
              <w:t>uretral</w:t>
            </w:r>
          </w:p>
        </w:tc>
        <w:tc>
          <w:tcPr>
            <w:tcW w:w="1170" w:type="dxa"/>
          </w:tcPr>
          <w:p>
            <w:pPr>
              <w:pStyle w:val="TableParagraph"/>
              <w:spacing w:line="271" w:lineRule="exact"/>
              <w:ind w:left="240" w:right="106"/>
              <w:jc w:val="center"/>
              <w:rPr>
                <w:sz w:val="24"/>
              </w:rPr>
            </w:pPr>
            <w:r>
              <w:rPr>
                <w:sz w:val="24"/>
              </w:rPr>
              <w:t>7,965</w:t>
            </w:r>
          </w:p>
        </w:tc>
        <w:tc>
          <w:tcPr>
            <w:tcW w:w="1134" w:type="dxa"/>
          </w:tcPr>
          <w:p>
            <w:pPr>
              <w:pStyle w:val="TableParagraph"/>
              <w:spacing w:line="271" w:lineRule="exact"/>
              <w:ind w:left="228" w:right="79"/>
              <w:jc w:val="center"/>
              <w:rPr>
                <w:sz w:val="24"/>
              </w:rPr>
            </w:pPr>
            <w:r>
              <w:rPr>
                <w:sz w:val="24"/>
              </w:rPr>
              <w:t>6,135</w:t>
            </w:r>
          </w:p>
        </w:tc>
        <w:tc>
          <w:tcPr>
            <w:tcW w:w="1128" w:type="dxa"/>
          </w:tcPr>
          <w:p>
            <w:pPr>
              <w:pStyle w:val="TableParagraph"/>
              <w:spacing w:line="271" w:lineRule="exact"/>
              <w:ind w:right="239"/>
              <w:rPr>
                <w:sz w:val="24"/>
              </w:rPr>
            </w:pPr>
            <w:r>
              <w:rPr>
                <w:sz w:val="24"/>
              </w:rPr>
              <w:t>3,830</w:t>
            </w:r>
          </w:p>
        </w:tc>
        <w:tc>
          <w:tcPr>
            <w:tcW w:w="1134" w:type="dxa"/>
          </w:tcPr>
          <w:p>
            <w:pPr>
              <w:pStyle w:val="TableParagraph"/>
              <w:spacing w:line="271" w:lineRule="exact"/>
              <w:ind w:right="226"/>
              <w:rPr>
                <w:sz w:val="24"/>
              </w:rPr>
            </w:pPr>
            <w:r>
              <w:rPr>
                <w:sz w:val="24"/>
              </w:rPr>
              <w:t>2,685</w:t>
            </w:r>
          </w:p>
        </w:tc>
        <w:tc>
          <w:tcPr>
            <w:tcW w:w="1090" w:type="dxa"/>
          </w:tcPr>
          <w:p>
            <w:pPr>
              <w:pStyle w:val="TableParagraph"/>
              <w:spacing w:line="271" w:lineRule="exact"/>
              <w:ind w:right="194"/>
              <w:rPr>
                <w:sz w:val="24"/>
              </w:rPr>
            </w:pPr>
            <w:r>
              <w:rPr>
                <w:sz w:val="24"/>
              </w:rPr>
              <w:t>1,535</w:t>
            </w:r>
          </w:p>
        </w:tc>
      </w:tr>
      <w:tr>
        <w:trPr>
          <w:trHeight w:val="276" w:hRule="atLeast"/>
        </w:trPr>
        <w:tc>
          <w:tcPr>
            <w:tcW w:w="749" w:type="dxa"/>
          </w:tcPr>
          <w:p>
            <w:pPr>
              <w:pStyle w:val="TableParagraph"/>
              <w:spacing w:line="256" w:lineRule="exact"/>
              <w:ind w:left="179" w:right="72"/>
              <w:jc w:val="center"/>
              <w:rPr>
                <w:sz w:val="24"/>
              </w:rPr>
            </w:pPr>
            <w:r>
              <w:rPr>
                <w:sz w:val="24"/>
              </w:rPr>
              <w:t>24</w:t>
            </w:r>
          </w:p>
        </w:tc>
        <w:tc>
          <w:tcPr>
            <w:tcW w:w="2446" w:type="dxa"/>
          </w:tcPr>
          <w:p>
            <w:pPr>
              <w:pStyle w:val="TableParagraph"/>
              <w:spacing w:line="256" w:lineRule="exact"/>
              <w:ind w:left="96"/>
              <w:jc w:val="left"/>
              <w:rPr>
                <w:sz w:val="24"/>
              </w:rPr>
            </w:pPr>
            <w:r>
              <w:rPr>
                <w:sz w:val="24"/>
              </w:rPr>
              <w:t>Fístula uretro cutánea</w:t>
            </w:r>
          </w:p>
        </w:tc>
        <w:tc>
          <w:tcPr>
            <w:tcW w:w="1170" w:type="dxa"/>
          </w:tcPr>
          <w:p>
            <w:pPr>
              <w:pStyle w:val="TableParagraph"/>
              <w:spacing w:line="256" w:lineRule="exact"/>
              <w:ind w:left="240" w:right="226"/>
              <w:jc w:val="center"/>
              <w:rPr>
                <w:sz w:val="24"/>
              </w:rPr>
            </w:pPr>
            <w:r>
              <w:rPr>
                <w:sz w:val="24"/>
              </w:rPr>
              <w:t>21,105</w:t>
            </w:r>
          </w:p>
        </w:tc>
        <w:tc>
          <w:tcPr>
            <w:tcW w:w="1134" w:type="dxa"/>
          </w:tcPr>
          <w:p>
            <w:pPr>
              <w:pStyle w:val="TableParagraph"/>
              <w:spacing w:line="256" w:lineRule="exact"/>
              <w:ind w:left="228" w:right="199"/>
              <w:jc w:val="center"/>
              <w:rPr>
                <w:sz w:val="24"/>
              </w:rPr>
            </w:pPr>
            <w:r>
              <w:rPr>
                <w:sz w:val="24"/>
              </w:rPr>
              <w:t>16,275</w:t>
            </w:r>
          </w:p>
        </w:tc>
        <w:tc>
          <w:tcPr>
            <w:tcW w:w="1128" w:type="dxa"/>
          </w:tcPr>
          <w:p>
            <w:pPr>
              <w:pStyle w:val="TableParagraph"/>
              <w:spacing w:line="256" w:lineRule="exact"/>
              <w:ind w:right="239"/>
              <w:rPr>
                <w:sz w:val="24"/>
              </w:rPr>
            </w:pPr>
            <w:r>
              <w:rPr>
                <w:sz w:val="24"/>
              </w:rPr>
              <w:t>10,165</w:t>
            </w:r>
          </w:p>
        </w:tc>
        <w:tc>
          <w:tcPr>
            <w:tcW w:w="1134" w:type="dxa"/>
          </w:tcPr>
          <w:p>
            <w:pPr>
              <w:pStyle w:val="TableParagraph"/>
              <w:spacing w:line="256" w:lineRule="exact"/>
              <w:ind w:right="226"/>
              <w:rPr>
                <w:sz w:val="24"/>
              </w:rPr>
            </w:pPr>
            <w:r>
              <w:rPr>
                <w:sz w:val="24"/>
              </w:rPr>
              <w:t>7,125</w:t>
            </w:r>
          </w:p>
        </w:tc>
        <w:tc>
          <w:tcPr>
            <w:tcW w:w="1090" w:type="dxa"/>
          </w:tcPr>
          <w:p>
            <w:pPr>
              <w:pStyle w:val="TableParagraph"/>
              <w:spacing w:line="256" w:lineRule="exact"/>
              <w:ind w:right="194"/>
              <w:rPr>
                <w:sz w:val="24"/>
              </w:rPr>
            </w:pPr>
            <w:r>
              <w:rPr>
                <w:sz w:val="24"/>
              </w:rPr>
              <w:t>4,075</w:t>
            </w:r>
          </w:p>
        </w:tc>
      </w:tr>
      <w:tr>
        <w:trPr>
          <w:trHeight w:val="276" w:hRule="atLeast"/>
        </w:trPr>
        <w:tc>
          <w:tcPr>
            <w:tcW w:w="749" w:type="dxa"/>
          </w:tcPr>
          <w:p>
            <w:pPr>
              <w:pStyle w:val="TableParagraph"/>
              <w:spacing w:line="256" w:lineRule="exact"/>
              <w:ind w:left="179" w:right="72"/>
              <w:jc w:val="center"/>
              <w:rPr>
                <w:sz w:val="24"/>
              </w:rPr>
            </w:pPr>
            <w:r>
              <w:rPr>
                <w:sz w:val="24"/>
              </w:rPr>
              <w:t>25</w:t>
            </w:r>
          </w:p>
        </w:tc>
        <w:tc>
          <w:tcPr>
            <w:tcW w:w="2446" w:type="dxa"/>
          </w:tcPr>
          <w:p>
            <w:pPr>
              <w:pStyle w:val="TableParagraph"/>
              <w:spacing w:line="256" w:lineRule="exact"/>
              <w:ind w:left="96"/>
              <w:jc w:val="left"/>
              <w:rPr>
                <w:sz w:val="24"/>
              </w:rPr>
            </w:pPr>
            <w:r>
              <w:rPr>
                <w:sz w:val="24"/>
              </w:rPr>
              <w:t>Meatoplastía</w:t>
            </w:r>
          </w:p>
        </w:tc>
        <w:tc>
          <w:tcPr>
            <w:tcW w:w="1170" w:type="dxa"/>
          </w:tcPr>
          <w:p>
            <w:pPr>
              <w:pStyle w:val="TableParagraph"/>
              <w:spacing w:line="256" w:lineRule="exact"/>
              <w:ind w:left="240" w:right="106"/>
              <w:jc w:val="center"/>
              <w:rPr>
                <w:sz w:val="24"/>
              </w:rPr>
            </w:pPr>
            <w:r>
              <w:rPr>
                <w:sz w:val="24"/>
              </w:rPr>
              <w:t>5,305</w:t>
            </w:r>
          </w:p>
        </w:tc>
        <w:tc>
          <w:tcPr>
            <w:tcW w:w="1134" w:type="dxa"/>
          </w:tcPr>
          <w:p>
            <w:pPr>
              <w:pStyle w:val="TableParagraph"/>
              <w:spacing w:line="256" w:lineRule="exact"/>
              <w:ind w:left="228" w:right="79"/>
              <w:jc w:val="center"/>
              <w:rPr>
                <w:sz w:val="24"/>
              </w:rPr>
            </w:pPr>
            <w:r>
              <w:rPr>
                <w:sz w:val="24"/>
              </w:rPr>
              <w:t>4,085</w:t>
            </w:r>
          </w:p>
        </w:tc>
        <w:tc>
          <w:tcPr>
            <w:tcW w:w="1128" w:type="dxa"/>
          </w:tcPr>
          <w:p>
            <w:pPr>
              <w:pStyle w:val="TableParagraph"/>
              <w:spacing w:line="256" w:lineRule="exact"/>
              <w:ind w:right="239"/>
              <w:rPr>
                <w:sz w:val="24"/>
              </w:rPr>
            </w:pPr>
            <w:r>
              <w:rPr>
                <w:sz w:val="24"/>
              </w:rPr>
              <w:t>2,555</w:t>
            </w:r>
          </w:p>
        </w:tc>
        <w:tc>
          <w:tcPr>
            <w:tcW w:w="1134" w:type="dxa"/>
          </w:tcPr>
          <w:p>
            <w:pPr>
              <w:pStyle w:val="TableParagraph"/>
              <w:spacing w:line="256" w:lineRule="exact"/>
              <w:ind w:right="226"/>
              <w:rPr>
                <w:sz w:val="24"/>
              </w:rPr>
            </w:pPr>
            <w:r>
              <w:rPr>
                <w:sz w:val="24"/>
              </w:rPr>
              <w:t>1,795</w:t>
            </w:r>
          </w:p>
        </w:tc>
        <w:tc>
          <w:tcPr>
            <w:tcW w:w="1090" w:type="dxa"/>
          </w:tcPr>
          <w:p>
            <w:pPr>
              <w:pStyle w:val="TableParagraph"/>
              <w:spacing w:line="256" w:lineRule="exact"/>
              <w:ind w:right="194"/>
              <w:rPr>
                <w:sz w:val="24"/>
              </w:rPr>
            </w:pPr>
            <w:r>
              <w:rPr>
                <w:sz w:val="24"/>
              </w:rPr>
              <w:t>1,020</w:t>
            </w:r>
          </w:p>
        </w:tc>
      </w:tr>
      <w:tr>
        <w:trPr>
          <w:trHeight w:val="552" w:hRule="atLeast"/>
        </w:trPr>
        <w:tc>
          <w:tcPr>
            <w:tcW w:w="749" w:type="dxa"/>
          </w:tcPr>
          <w:p>
            <w:pPr>
              <w:pStyle w:val="TableParagraph"/>
              <w:spacing w:line="271" w:lineRule="exact"/>
              <w:ind w:left="179" w:right="72"/>
              <w:jc w:val="center"/>
              <w:rPr>
                <w:sz w:val="24"/>
              </w:rPr>
            </w:pPr>
            <w:r>
              <w:rPr>
                <w:sz w:val="24"/>
              </w:rPr>
              <w:t>26</w:t>
            </w:r>
          </w:p>
        </w:tc>
        <w:tc>
          <w:tcPr>
            <w:tcW w:w="2446" w:type="dxa"/>
          </w:tcPr>
          <w:p>
            <w:pPr>
              <w:pStyle w:val="TableParagraph"/>
              <w:spacing w:line="271" w:lineRule="exact"/>
              <w:ind w:left="96"/>
              <w:jc w:val="left"/>
              <w:rPr>
                <w:sz w:val="24"/>
              </w:rPr>
            </w:pPr>
            <w:r>
              <w:rPr>
                <w:sz w:val="24"/>
              </w:rPr>
              <w:t>Nefrectomía simple</w:t>
            </w:r>
          </w:p>
          <w:p>
            <w:pPr>
              <w:pStyle w:val="TableParagraph"/>
              <w:spacing w:line="261" w:lineRule="exact"/>
              <w:ind w:left="96"/>
              <w:jc w:val="left"/>
              <w:rPr>
                <w:sz w:val="24"/>
              </w:rPr>
            </w:pPr>
            <w:r>
              <w:rPr>
                <w:sz w:val="24"/>
              </w:rPr>
              <w:t>(donador renal)</w:t>
            </w:r>
          </w:p>
        </w:tc>
        <w:tc>
          <w:tcPr>
            <w:tcW w:w="1170" w:type="dxa"/>
          </w:tcPr>
          <w:p>
            <w:pPr>
              <w:pStyle w:val="TableParagraph"/>
              <w:spacing w:line="271" w:lineRule="exact"/>
              <w:ind w:left="240" w:right="226"/>
              <w:jc w:val="center"/>
              <w:rPr>
                <w:sz w:val="24"/>
              </w:rPr>
            </w:pPr>
            <w:r>
              <w:rPr>
                <w:sz w:val="24"/>
              </w:rPr>
              <w:t>26,410</w:t>
            </w:r>
          </w:p>
        </w:tc>
        <w:tc>
          <w:tcPr>
            <w:tcW w:w="1134" w:type="dxa"/>
          </w:tcPr>
          <w:p>
            <w:pPr>
              <w:pStyle w:val="TableParagraph"/>
              <w:spacing w:line="271" w:lineRule="exact"/>
              <w:ind w:left="228" w:right="199"/>
              <w:jc w:val="center"/>
              <w:rPr>
                <w:sz w:val="24"/>
              </w:rPr>
            </w:pPr>
            <w:r>
              <w:rPr>
                <w:sz w:val="24"/>
              </w:rPr>
              <w:t>20,370</w:t>
            </w:r>
          </w:p>
        </w:tc>
        <w:tc>
          <w:tcPr>
            <w:tcW w:w="1128" w:type="dxa"/>
          </w:tcPr>
          <w:p>
            <w:pPr>
              <w:pStyle w:val="TableParagraph"/>
              <w:spacing w:line="271" w:lineRule="exact"/>
              <w:ind w:right="239"/>
              <w:rPr>
                <w:sz w:val="24"/>
              </w:rPr>
            </w:pPr>
            <w:r>
              <w:rPr>
                <w:sz w:val="24"/>
              </w:rPr>
              <w:t>12,720</w:t>
            </w:r>
          </w:p>
        </w:tc>
        <w:tc>
          <w:tcPr>
            <w:tcW w:w="1134" w:type="dxa"/>
          </w:tcPr>
          <w:p>
            <w:pPr>
              <w:pStyle w:val="TableParagraph"/>
              <w:spacing w:line="271" w:lineRule="exact"/>
              <w:ind w:right="226"/>
              <w:rPr>
                <w:sz w:val="24"/>
              </w:rPr>
            </w:pPr>
            <w:r>
              <w:rPr>
                <w:sz w:val="24"/>
              </w:rPr>
              <w:t>8,910</w:t>
            </w:r>
          </w:p>
        </w:tc>
        <w:tc>
          <w:tcPr>
            <w:tcW w:w="1090" w:type="dxa"/>
          </w:tcPr>
          <w:p>
            <w:pPr>
              <w:pStyle w:val="TableParagraph"/>
              <w:spacing w:line="271" w:lineRule="exact"/>
              <w:ind w:right="194"/>
              <w:rPr>
                <w:sz w:val="24"/>
              </w:rPr>
            </w:pPr>
            <w:r>
              <w:rPr>
                <w:sz w:val="24"/>
              </w:rPr>
              <w:t>5,090</w:t>
            </w:r>
          </w:p>
        </w:tc>
      </w:tr>
      <w:tr>
        <w:trPr>
          <w:trHeight w:val="276" w:hRule="atLeast"/>
        </w:trPr>
        <w:tc>
          <w:tcPr>
            <w:tcW w:w="749" w:type="dxa"/>
          </w:tcPr>
          <w:p>
            <w:pPr>
              <w:pStyle w:val="TableParagraph"/>
              <w:spacing w:line="256" w:lineRule="exact"/>
              <w:ind w:left="179" w:right="72"/>
              <w:jc w:val="center"/>
              <w:rPr>
                <w:sz w:val="24"/>
              </w:rPr>
            </w:pPr>
            <w:r>
              <w:rPr>
                <w:sz w:val="24"/>
              </w:rPr>
              <w:t>27</w:t>
            </w:r>
          </w:p>
        </w:tc>
        <w:tc>
          <w:tcPr>
            <w:tcW w:w="2446" w:type="dxa"/>
          </w:tcPr>
          <w:p>
            <w:pPr>
              <w:pStyle w:val="TableParagraph"/>
              <w:spacing w:line="256" w:lineRule="exact"/>
              <w:ind w:left="96"/>
              <w:jc w:val="left"/>
              <w:rPr>
                <w:sz w:val="24"/>
              </w:rPr>
            </w:pPr>
            <w:r>
              <w:rPr>
                <w:sz w:val="24"/>
              </w:rPr>
              <w:t>Nefrolitomía radiada</w:t>
            </w:r>
          </w:p>
        </w:tc>
        <w:tc>
          <w:tcPr>
            <w:tcW w:w="1170" w:type="dxa"/>
          </w:tcPr>
          <w:p>
            <w:pPr>
              <w:pStyle w:val="TableParagraph"/>
              <w:spacing w:line="256" w:lineRule="exact"/>
              <w:ind w:left="240" w:right="226"/>
              <w:jc w:val="center"/>
              <w:rPr>
                <w:sz w:val="24"/>
              </w:rPr>
            </w:pPr>
            <w:r>
              <w:rPr>
                <w:sz w:val="24"/>
              </w:rPr>
              <w:t>23,700</w:t>
            </w:r>
          </w:p>
        </w:tc>
        <w:tc>
          <w:tcPr>
            <w:tcW w:w="1134" w:type="dxa"/>
          </w:tcPr>
          <w:p>
            <w:pPr>
              <w:pStyle w:val="TableParagraph"/>
              <w:spacing w:line="256" w:lineRule="exact"/>
              <w:ind w:left="228" w:right="199"/>
              <w:jc w:val="center"/>
              <w:rPr>
                <w:sz w:val="24"/>
              </w:rPr>
            </w:pPr>
            <w:r>
              <w:rPr>
                <w:sz w:val="24"/>
              </w:rPr>
              <w:t>18,275</w:t>
            </w:r>
          </w:p>
        </w:tc>
        <w:tc>
          <w:tcPr>
            <w:tcW w:w="1128" w:type="dxa"/>
          </w:tcPr>
          <w:p>
            <w:pPr>
              <w:pStyle w:val="TableParagraph"/>
              <w:spacing w:line="256" w:lineRule="exact"/>
              <w:ind w:right="239"/>
              <w:rPr>
                <w:sz w:val="24"/>
              </w:rPr>
            </w:pPr>
            <w:r>
              <w:rPr>
                <w:sz w:val="24"/>
              </w:rPr>
              <w:t>11,415</w:t>
            </w:r>
          </w:p>
        </w:tc>
        <w:tc>
          <w:tcPr>
            <w:tcW w:w="1134" w:type="dxa"/>
          </w:tcPr>
          <w:p>
            <w:pPr>
              <w:pStyle w:val="TableParagraph"/>
              <w:spacing w:line="256" w:lineRule="exact"/>
              <w:ind w:right="226"/>
              <w:rPr>
                <w:sz w:val="24"/>
              </w:rPr>
            </w:pPr>
            <w:r>
              <w:rPr>
                <w:sz w:val="24"/>
              </w:rPr>
              <w:t>7,990</w:t>
            </w:r>
          </w:p>
        </w:tc>
        <w:tc>
          <w:tcPr>
            <w:tcW w:w="1090" w:type="dxa"/>
          </w:tcPr>
          <w:p>
            <w:pPr>
              <w:pStyle w:val="TableParagraph"/>
              <w:spacing w:line="256" w:lineRule="exact"/>
              <w:ind w:right="194"/>
              <w:rPr>
                <w:sz w:val="24"/>
              </w:rPr>
            </w:pPr>
            <w:r>
              <w:rPr>
                <w:sz w:val="24"/>
              </w:rPr>
              <w:t>4,575</w:t>
            </w:r>
          </w:p>
        </w:tc>
      </w:tr>
      <w:tr>
        <w:trPr>
          <w:trHeight w:val="552" w:hRule="atLeast"/>
        </w:trPr>
        <w:tc>
          <w:tcPr>
            <w:tcW w:w="749" w:type="dxa"/>
          </w:tcPr>
          <w:p>
            <w:pPr>
              <w:pStyle w:val="TableParagraph"/>
              <w:spacing w:line="271" w:lineRule="exact"/>
              <w:ind w:left="179" w:right="72"/>
              <w:jc w:val="center"/>
              <w:rPr>
                <w:sz w:val="24"/>
              </w:rPr>
            </w:pPr>
            <w:r>
              <w:rPr>
                <w:sz w:val="24"/>
              </w:rPr>
              <w:t>28</w:t>
            </w:r>
          </w:p>
        </w:tc>
        <w:tc>
          <w:tcPr>
            <w:tcW w:w="2446" w:type="dxa"/>
          </w:tcPr>
          <w:p>
            <w:pPr>
              <w:pStyle w:val="TableParagraph"/>
              <w:spacing w:line="271" w:lineRule="exact"/>
              <w:ind w:left="96"/>
              <w:jc w:val="left"/>
              <w:rPr>
                <w:sz w:val="24"/>
              </w:rPr>
            </w:pPr>
            <w:r>
              <w:rPr>
                <w:sz w:val="24"/>
              </w:rPr>
              <w:t>Nefroureterectomía</w:t>
            </w:r>
          </w:p>
          <w:p>
            <w:pPr>
              <w:pStyle w:val="TableParagraph"/>
              <w:spacing w:line="261" w:lineRule="exact"/>
              <w:ind w:left="96"/>
              <w:jc w:val="left"/>
              <w:rPr>
                <w:sz w:val="24"/>
              </w:rPr>
            </w:pPr>
            <w:r>
              <w:rPr>
                <w:sz w:val="24"/>
              </w:rPr>
              <w:t>radical</w:t>
            </w:r>
          </w:p>
        </w:tc>
        <w:tc>
          <w:tcPr>
            <w:tcW w:w="1170" w:type="dxa"/>
          </w:tcPr>
          <w:p>
            <w:pPr>
              <w:pStyle w:val="TableParagraph"/>
              <w:spacing w:line="271" w:lineRule="exact"/>
              <w:ind w:left="240" w:right="226"/>
              <w:jc w:val="center"/>
              <w:rPr>
                <w:sz w:val="24"/>
              </w:rPr>
            </w:pPr>
            <w:r>
              <w:rPr>
                <w:sz w:val="24"/>
              </w:rPr>
              <w:t>42,215</w:t>
            </w:r>
          </w:p>
        </w:tc>
        <w:tc>
          <w:tcPr>
            <w:tcW w:w="1134" w:type="dxa"/>
          </w:tcPr>
          <w:p>
            <w:pPr>
              <w:pStyle w:val="TableParagraph"/>
              <w:spacing w:line="271" w:lineRule="exact"/>
              <w:ind w:left="228" w:right="199"/>
              <w:jc w:val="center"/>
              <w:rPr>
                <w:sz w:val="24"/>
              </w:rPr>
            </w:pPr>
            <w:r>
              <w:rPr>
                <w:sz w:val="24"/>
              </w:rPr>
              <w:t>32,540</w:t>
            </w:r>
          </w:p>
        </w:tc>
        <w:tc>
          <w:tcPr>
            <w:tcW w:w="1128" w:type="dxa"/>
          </w:tcPr>
          <w:p>
            <w:pPr>
              <w:pStyle w:val="TableParagraph"/>
              <w:spacing w:line="271" w:lineRule="exact"/>
              <w:ind w:right="239"/>
              <w:rPr>
                <w:sz w:val="24"/>
              </w:rPr>
            </w:pPr>
            <w:r>
              <w:rPr>
                <w:sz w:val="24"/>
              </w:rPr>
              <w:t>20,335</w:t>
            </w:r>
          </w:p>
        </w:tc>
        <w:tc>
          <w:tcPr>
            <w:tcW w:w="1134" w:type="dxa"/>
          </w:tcPr>
          <w:p>
            <w:pPr>
              <w:pStyle w:val="TableParagraph"/>
              <w:spacing w:line="271" w:lineRule="exact"/>
              <w:ind w:right="226"/>
              <w:rPr>
                <w:sz w:val="24"/>
              </w:rPr>
            </w:pPr>
            <w:r>
              <w:rPr>
                <w:sz w:val="24"/>
              </w:rPr>
              <w:t>14,230</w:t>
            </w:r>
          </w:p>
        </w:tc>
        <w:tc>
          <w:tcPr>
            <w:tcW w:w="1090" w:type="dxa"/>
          </w:tcPr>
          <w:p>
            <w:pPr>
              <w:pStyle w:val="TableParagraph"/>
              <w:spacing w:line="271" w:lineRule="exact"/>
              <w:ind w:right="194"/>
              <w:rPr>
                <w:sz w:val="24"/>
              </w:rPr>
            </w:pPr>
            <w:r>
              <w:rPr>
                <w:sz w:val="24"/>
              </w:rPr>
              <w:t>8,140</w:t>
            </w:r>
          </w:p>
        </w:tc>
      </w:tr>
      <w:tr>
        <w:trPr>
          <w:trHeight w:val="551" w:hRule="atLeast"/>
        </w:trPr>
        <w:tc>
          <w:tcPr>
            <w:tcW w:w="749" w:type="dxa"/>
          </w:tcPr>
          <w:p>
            <w:pPr>
              <w:pStyle w:val="TableParagraph"/>
              <w:spacing w:line="271" w:lineRule="exact"/>
              <w:ind w:left="179" w:right="72"/>
              <w:jc w:val="center"/>
              <w:rPr>
                <w:sz w:val="24"/>
              </w:rPr>
            </w:pPr>
            <w:r>
              <w:rPr>
                <w:sz w:val="24"/>
              </w:rPr>
              <w:t>29</w:t>
            </w:r>
          </w:p>
        </w:tc>
        <w:tc>
          <w:tcPr>
            <w:tcW w:w="2446" w:type="dxa"/>
          </w:tcPr>
          <w:p>
            <w:pPr>
              <w:pStyle w:val="TableParagraph"/>
              <w:spacing w:line="271" w:lineRule="exact"/>
              <w:ind w:left="96"/>
              <w:jc w:val="left"/>
              <w:rPr>
                <w:sz w:val="24"/>
              </w:rPr>
            </w:pPr>
            <w:r>
              <w:rPr>
                <w:sz w:val="24"/>
              </w:rPr>
              <w:t>Pielografía</w:t>
            </w:r>
          </w:p>
          <w:p>
            <w:pPr>
              <w:pStyle w:val="TableParagraph"/>
              <w:spacing w:line="261" w:lineRule="exact"/>
              <w:ind w:left="96"/>
              <w:jc w:val="left"/>
              <w:rPr>
                <w:sz w:val="24"/>
              </w:rPr>
            </w:pPr>
            <w:r>
              <w:rPr>
                <w:sz w:val="24"/>
              </w:rPr>
              <w:t>ascendente (estudio)</w:t>
            </w:r>
          </w:p>
        </w:tc>
        <w:tc>
          <w:tcPr>
            <w:tcW w:w="1170" w:type="dxa"/>
          </w:tcPr>
          <w:p>
            <w:pPr>
              <w:pStyle w:val="TableParagraph"/>
              <w:spacing w:line="271" w:lineRule="exact"/>
              <w:ind w:left="240" w:right="106"/>
              <w:jc w:val="center"/>
              <w:rPr>
                <w:sz w:val="24"/>
              </w:rPr>
            </w:pPr>
            <w:r>
              <w:rPr>
                <w:sz w:val="24"/>
              </w:rPr>
              <w:t>9,810</w:t>
            </w:r>
          </w:p>
        </w:tc>
        <w:tc>
          <w:tcPr>
            <w:tcW w:w="1134" w:type="dxa"/>
          </w:tcPr>
          <w:p>
            <w:pPr>
              <w:pStyle w:val="TableParagraph"/>
              <w:spacing w:line="271" w:lineRule="exact"/>
              <w:ind w:left="228" w:right="79"/>
              <w:jc w:val="center"/>
              <w:rPr>
                <w:sz w:val="24"/>
              </w:rPr>
            </w:pPr>
            <w:r>
              <w:rPr>
                <w:sz w:val="24"/>
              </w:rPr>
              <w:t>7,560</w:t>
            </w:r>
          </w:p>
        </w:tc>
        <w:tc>
          <w:tcPr>
            <w:tcW w:w="1128" w:type="dxa"/>
          </w:tcPr>
          <w:p>
            <w:pPr>
              <w:pStyle w:val="TableParagraph"/>
              <w:spacing w:line="271" w:lineRule="exact"/>
              <w:ind w:right="239"/>
              <w:rPr>
                <w:sz w:val="24"/>
              </w:rPr>
            </w:pPr>
            <w:r>
              <w:rPr>
                <w:sz w:val="24"/>
              </w:rPr>
              <w:t>4,725</w:t>
            </w:r>
          </w:p>
        </w:tc>
        <w:tc>
          <w:tcPr>
            <w:tcW w:w="1134" w:type="dxa"/>
          </w:tcPr>
          <w:p>
            <w:pPr>
              <w:pStyle w:val="TableParagraph"/>
              <w:spacing w:line="271" w:lineRule="exact"/>
              <w:ind w:right="226"/>
              <w:rPr>
                <w:sz w:val="24"/>
              </w:rPr>
            </w:pPr>
            <w:r>
              <w:rPr>
                <w:sz w:val="24"/>
              </w:rPr>
              <w:t>3,305</w:t>
            </w:r>
          </w:p>
        </w:tc>
        <w:tc>
          <w:tcPr>
            <w:tcW w:w="1090" w:type="dxa"/>
          </w:tcPr>
          <w:p>
            <w:pPr>
              <w:pStyle w:val="TableParagraph"/>
              <w:spacing w:line="271" w:lineRule="exact"/>
              <w:ind w:right="194"/>
              <w:rPr>
                <w:sz w:val="24"/>
              </w:rPr>
            </w:pPr>
            <w:r>
              <w:rPr>
                <w:sz w:val="24"/>
              </w:rPr>
              <w:t>1,890</w:t>
            </w:r>
          </w:p>
        </w:tc>
      </w:tr>
      <w:tr>
        <w:trPr>
          <w:trHeight w:val="552" w:hRule="atLeast"/>
        </w:trPr>
        <w:tc>
          <w:tcPr>
            <w:tcW w:w="749" w:type="dxa"/>
          </w:tcPr>
          <w:p>
            <w:pPr>
              <w:pStyle w:val="TableParagraph"/>
              <w:spacing w:line="271" w:lineRule="exact"/>
              <w:ind w:left="179" w:right="72"/>
              <w:jc w:val="center"/>
              <w:rPr>
                <w:sz w:val="24"/>
              </w:rPr>
            </w:pPr>
            <w:r>
              <w:rPr>
                <w:sz w:val="24"/>
              </w:rPr>
              <w:t>30</w:t>
            </w:r>
          </w:p>
        </w:tc>
        <w:tc>
          <w:tcPr>
            <w:tcW w:w="2446" w:type="dxa"/>
          </w:tcPr>
          <w:p>
            <w:pPr>
              <w:pStyle w:val="TableParagraph"/>
              <w:spacing w:line="271" w:lineRule="exact"/>
              <w:ind w:left="96"/>
              <w:jc w:val="left"/>
              <w:rPr>
                <w:sz w:val="24"/>
              </w:rPr>
            </w:pPr>
            <w:r>
              <w:rPr>
                <w:sz w:val="24"/>
              </w:rPr>
              <w:t>Plastía</w:t>
            </w:r>
            <w:r>
              <w:rPr>
                <w:spacing w:val="-3"/>
                <w:sz w:val="24"/>
              </w:rPr>
              <w:t> </w:t>
            </w:r>
            <w:r>
              <w:rPr>
                <w:sz w:val="24"/>
              </w:rPr>
              <w:t>(pene</w:t>
            </w:r>
          </w:p>
          <w:p>
            <w:pPr>
              <w:pStyle w:val="TableParagraph"/>
              <w:spacing w:line="261" w:lineRule="exact"/>
              <w:ind w:left="96"/>
              <w:jc w:val="left"/>
              <w:rPr>
                <w:sz w:val="24"/>
              </w:rPr>
            </w:pPr>
            <w:r>
              <w:rPr>
                <w:sz w:val="24"/>
              </w:rPr>
              <w:t>hipospadias)</w:t>
            </w:r>
          </w:p>
        </w:tc>
        <w:tc>
          <w:tcPr>
            <w:tcW w:w="1170" w:type="dxa"/>
          </w:tcPr>
          <w:p>
            <w:pPr>
              <w:pStyle w:val="TableParagraph"/>
              <w:spacing w:line="271" w:lineRule="exact"/>
              <w:ind w:left="240" w:right="226"/>
              <w:jc w:val="center"/>
              <w:rPr>
                <w:sz w:val="24"/>
              </w:rPr>
            </w:pPr>
            <w:r>
              <w:rPr>
                <w:sz w:val="24"/>
              </w:rPr>
              <w:t>21,105</w:t>
            </w:r>
          </w:p>
        </w:tc>
        <w:tc>
          <w:tcPr>
            <w:tcW w:w="1134" w:type="dxa"/>
          </w:tcPr>
          <w:p>
            <w:pPr>
              <w:pStyle w:val="TableParagraph"/>
              <w:spacing w:line="271" w:lineRule="exact"/>
              <w:ind w:left="228" w:right="199"/>
              <w:jc w:val="center"/>
              <w:rPr>
                <w:sz w:val="24"/>
              </w:rPr>
            </w:pPr>
            <w:r>
              <w:rPr>
                <w:sz w:val="24"/>
              </w:rPr>
              <w:t>16,275</w:t>
            </w:r>
          </w:p>
        </w:tc>
        <w:tc>
          <w:tcPr>
            <w:tcW w:w="1128" w:type="dxa"/>
          </w:tcPr>
          <w:p>
            <w:pPr>
              <w:pStyle w:val="TableParagraph"/>
              <w:spacing w:line="271" w:lineRule="exact"/>
              <w:ind w:right="239"/>
              <w:rPr>
                <w:sz w:val="24"/>
              </w:rPr>
            </w:pPr>
            <w:r>
              <w:rPr>
                <w:sz w:val="24"/>
              </w:rPr>
              <w:t>10,165</w:t>
            </w:r>
          </w:p>
        </w:tc>
        <w:tc>
          <w:tcPr>
            <w:tcW w:w="1134" w:type="dxa"/>
          </w:tcPr>
          <w:p>
            <w:pPr>
              <w:pStyle w:val="TableParagraph"/>
              <w:spacing w:line="271" w:lineRule="exact"/>
              <w:ind w:right="226"/>
              <w:rPr>
                <w:sz w:val="24"/>
              </w:rPr>
            </w:pPr>
            <w:r>
              <w:rPr>
                <w:sz w:val="24"/>
              </w:rPr>
              <w:t>7,125</w:t>
            </w:r>
          </w:p>
        </w:tc>
        <w:tc>
          <w:tcPr>
            <w:tcW w:w="1090" w:type="dxa"/>
          </w:tcPr>
          <w:p>
            <w:pPr>
              <w:pStyle w:val="TableParagraph"/>
              <w:spacing w:line="271" w:lineRule="exact"/>
              <w:ind w:right="194"/>
              <w:rPr>
                <w:sz w:val="24"/>
              </w:rPr>
            </w:pPr>
            <w:r>
              <w:rPr>
                <w:sz w:val="24"/>
              </w:rPr>
              <w:t>4,075</w:t>
            </w:r>
          </w:p>
        </w:tc>
      </w:tr>
      <w:tr>
        <w:trPr>
          <w:trHeight w:val="551" w:hRule="atLeast"/>
        </w:trPr>
        <w:tc>
          <w:tcPr>
            <w:tcW w:w="749" w:type="dxa"/>
          </w:tcPr>
          <w:p>
            <w:pPr>
              <w:pStyle w:val="TableParagraph"/>
              <w:spacing w:line="271" w:lineRule="exact"/>
              <w:ind w:left="179" w:right="72"/>
              <w:jc w:val="center"/>
              <w:rPr>
                <w:sz w:val="24"/>
              </w:rPr>
            </w:pPr>
            <w:r>
              <w:rPr>
                <w:sz w:val="24"/>
              </w:rPr>
              <w:t>31</w:t>
            </w:r>
          </w:p>
        </w:tc>
        <w:tc>
          <w:tcPr>
            <w:tcW w:w="2446" w:type="dxa"/>
          </w:tcPr>
          <w:p>
            <w:pPr>
              <w:pStyle w:val="TableParagraph"/>
              <w:spacing w:line="271" w:lineRule="exact"/>
              <w:ind w:left="96"/>
              <w:jc w:val="left"/>
              <w:rPr>
                <w:sz w:val="24"/>
              </w:rPr>
            </w:pPr>
            <w:r>
              <w:rPr>
                <w:sz w:val="24"/>
              </w:rPr>
              <w:t>Plastía de la unión</w:t>
            </w:r>
          </w:p>
          <w:p>
            <w:pPr>
              <w:pStyle w:val="TableParagraph"/>
              <w:spacing w:line="261" w:lineRule="exact"/>
              <w:ind w:left="96"/>
              <w:jc w:val="left"/>
              <w:rPr>
                <w:sz w:val="24"/>
              </w:rPr>
            </w:pPr>
            <w:r>
              <w:rPr>
                <w:sz w:val="24"/>
              </w:rPr>
              <w:t>ureteropiélica</w:t>
            </w:r>
          </w:p>
        </w:tc>
        <w:tc>
          <w:tcPr>
            <w:tcW w:w="1170" w:type="dxa"/>
          </w:tcPr>
          <w:p>
            <w:pPr>
              <w:pStyle w:val="TableParagraph"/>
              <w:spacing w:line="271" w:lineRule="exact"/>
              <w:ind w:left="240" w:right="226"/>
              <w:jc w:val="center"/>
              <w:rPr>
                <w:sz w:val="24"/>
              </w:rPr>
            </w:pPr>
            <w:r>
              <w:rPr>
                <w:sz w:val="24"/>
              </w:rPr>
              <w:t>21,105</w:t>
            </w:r>
          </w:p>
        </w:tc>
        <w:tc>
          <w:tcPr>
            <w:tcW w:w="1134" w:type="dxa"/>
          </w:tcPr>
          <w:p>
            <w:pPr>
              <w:pStyle w:val="TableParagraph"/>
              <w:spacing w:line="271" w:lineRule="exact"/>
              <w:ind w:left="228" w:right="199"/>
              <w:jc w:val="center"/>
              <w:rPr>
                <w:sz w:val="24"/>
              </w:rPr>
            </w:pPr>
            <w:r>
              <w:rPr>
                <w:sz w:val="24"/>
              </w:rPr>
              <w:t>16,275</w:t>
            </w:r>
          </w:p>
        </w:tc>
        <w:tc>
          <w:tcPr>
            <w:tcW w:w="1128" w:type="dxa"/>
          </w:tcPr>
          <w:p>
            <w:pPr>
              <w:pStyle w:val="TableParagraph"/>
              <w:spacing w:line="271" w:lineRule="exact"/>
              <w:ind w:right="239"/>
              <w:rPr>
                <w:sz w:val="24"/>
              </w:rPr>
            </w:pPr>
            <w:r>
              <w:rPr>
                <w:sz w:val="24"/>
              </w:rPr>
              <w:t>10,165</w:t>
            </w:r>
          </w:p>
        </w:tc>
        <w:tc>
          <w:tcPr>
            <w:tcW w:w="1134" w:type="dxa"/>
          </w:tcPr>
          <w:p>
            <w:pPr>
              <w:pStyle w:val="TableParagraph"/>
              <w:spacing w:line="271" w:lineRule="exact"/>
              <w:ind w:right="226"/>
              <w:rPr>
                <w:sz w:val="24"/>
              </w:rPr>
            </w:pPr>
            <w:r>
              <w:rPr>
                <w:sz w:val="24"/>
              </w:rPr>
              <w:t>7,125</w:t>
            </w:r>
          </w:p>
        </w:tc>
        <w:tc>
          <w:tcPr>
            <w:tcW w:w="1090" w:type="dxa"/>
          </w:tcPr>
          <w:p>
            <w:pPr>
              <w:pStyle w:val="TableParagraph"/>
              <w:spacing w:line="271" w:lineRule="exact"/>
              <w:ind w:right="194"/>
              <w:rPr>
                <w:sz w:val="24"/>
              </w:rPr>
            </w:pPr>
            <w:r>
              <w:rPr>
                <w:sz w:val="24"/>
              </w:rPr>
              <w:t>4,075</w:t>
            </w:r>
          </w:p>
        </w:tc>
      </w:tr>
      <w:tr>
        <w:trPr>
          <w:trHeight w:val="270" w:hRule="atLeast"/>
        </w:trPr>
        <w:tc>
          <w:tcPr>
            <w:tcW w:w="749" w:type="dxa"/>
          </w:tcPr>
          <w:p>
            <w:pPr>
              <w:pStyle w:val="TableParagraph"/>
              <w:spacing w:line="251" w:lineRule="exact"/>
              <w:ind w:left="179" w:right="72"/>
              <w:jc w:val="center"/>
              <w:rPr>
                <w:sz w:val="24"/>
              </w:rPr>
            </w:pPr>
            <w:r>
              <w:rPr>
                <w:sz w:val="24"/>
              </w:rPr>
              <w:t>32</w:t>
            </w:r>
          </w:p>
        </w:tc>
        <w:tc>
          <w:tcPr>
            <w:tcW w:w="2446" w:type="dxa"/>
          </w:tcPr>
          <w:p>
            <w:pPr>
              <w:pStyle w:val="TableParagraph"/>
              <w:spacing w:line="251" w:lineRule="exact"/>
              <w:ind w:left="96"/>
              <w:jc w:val="left"/>
              <w:rPr>
                <w:sz w:val="24"/>
              </w:rPr>
            </w:pPr>
            <w:r>
              <w:rPr>
                <w:sz w:val="24"/>
              </w:rPr>
              <w:t>Polectomía renal</w:t>
            </w:r>
          </w:p>
        </w:tc>
        <w:tc>
          <w:tcPr>
            <w:tcW w:w="1170" w:type="dxa"/>
          </w:tcPr>
          <w:p>
            <w:pPr>
              <w:pStyle w:val="TableParagraph"/>
              <w:spacing w:line="251" w:lineRule="exact"/>
              <w:ind w:left="240" w:right="226"/>
              <w:jc w:val="center"/>
              <w:rPr>
                <w:sz w:val="24"/>
              </w:rPr>
            </w:pPr>
            <w:r>
              <w:rPr>
                <w:sz w:val="24"/>
              </w:rPr>
              <w:t>18,450</w:t>
            </w:r>
          </w:p>
        </w:tc>
        <w:tc>
          <w:tcPr>
            <w:tcW w:w="1134" w:type="dxa"/>
          </w:tcPr>
          <w:p>
            <w:pPr>
              <w:pStyle w:val="TableParagraph"/>
              <w:spacing w:line="251" w:lineRule="exact"/>
              <w:ind w:left="228" w:right="199"/>
              <w:jc w:val="center"/>
              <w:rPr>
                <w:sz w:val="24"/>
              </w:rPr>
            </w:pPr>
            <w:r>
              <w:rPr>
                <w:sz w:val="24"/>
              </w:rPr>
              <w:t>14,225</w:t>
            </w:r>
          </w:p>
        </w:tc>
        <w:tc>
          <w:tcPr>
            <w:tcW w:w="1128" w:type="dxa"/>
          </w:tcPr>
          <w:p>
            <w:pPr>
              <w:pStyle w:val="TableParagraph"/>
              <w:spacing w:line="251" w:lineRule="exact"/>
              <w:ind w:right="239"/>
              <w:rPr>
                <w:sz w:val="24"/>
              </w:rPr>
            </w:pPr>
            <w:r>
              <w:rPr>
                <w:sz w:val="24"/>
              </w:rPr>
              <w:t>8,890</w:t>
            </w:r>
          </w:p>
        </w:tc>
        <w:tc>
          <w:tcPr>
            <w:tcW w:w="1134" w:type="dxa"/>
          </w:tcPr>
          <w:p>
            <w:pPr>
              <w:pStyle w:val="TableParagraph"/>
              <w:spacing w:line="251" w:lineRule="exact"/>
              <w:ind w:right="226"/>
              <w:rPr>
                <w:sz w:val="24"/>
              </w:rPr>
            </w:pPr>
            <w:r>
              <w:rPr>
                <w:sz w:val="24"/>
              </w:rPr>
              <w:t>6,220</w:t>
            </w:r>
          </w:p>
        </w:tc>
        <w:tc>
          <w:tcPr>
            <w:tcW w:w="1090" w:type="dxa"/>
          </w:tcPr>
          <w:p>
            <w:pPr>
              <w:pStyle w:val="TableParagraph"/>
              <w:spacing w:line="251" w:lineRule="exact"/>
              <w:ind w:right="194"/>
              <w:rPr>
                <w:sz w:val="24"/>
              </w:rPr>
            </w:pPr>
            <w:r>
              <w:rPr>
                <w:sz w:val="24"/>
              </w:rPr>
              <w:t>3,550</w:t>
            </w:r>
          </w:p>
        </w:tc>
      </w:tr>
    </w:tbl>
    <w:p>
      <w:pPr>
        <w:spacing w:after="0" w:line="251" w:lineRule="exact"/>
        <w:rPr>
          <w:sz w:val="24"/>
        </w:rPr>
        <w:sectPr>
          <w:pgSz w:w="12240" w:h="15840"/>
          <w:pgMar w:header="0" w:footer="738" w:top="1420" w:bottom="920" w:left="1460" w:right="1200"/>
        </w:sect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2443"/>
        <w:gridCol w:w="1177"/>
        <w:gridCol w:w="1134"/>
        <w:gridCol w:w="1128"/>
        <w:gridCol w:w="1194"/>
        <w:gridCol w:w="1030"/>
      </w:tblGrid>
      <w:tr>
        <w:trPr>
          <w:trHeight w:val="270" w:hRule="atLeast"/>
        </w:trPr>
        <w:tc>
          <w:tcPr>
            <w:tcW w:w="739" w:type="dxa"/>
          </w:tcPr>
          <w:p>
            <w:pPr>
              <w:pStyle w:val="TableParagraph"/>
              <w:spacing w:line="251" w:lineRule="exact"/>
              <w:ind w:left="179" w:right="77"/>
              <w:jc w:val="center"/>
              <w:rPr>
                <w:sz w:val="24"/>
              </w:rPr>
            </w:pPr>
            <w:r>
              <w:rPr>
                <w:sz w:val="24"/>
              </w:rPr>
              <w:t>33</w:t>
            </w:r>
          </w:p>
        </w:tc>
        <w:tc>
          <w:tcPr>
            <w:tcW w:w="2443" w:type="dxa"/>
          </w:tcPr>
          <w:p>
            <w:pPr>
              <w:pStyle w:val="TableParagraph"/>
              <w:spacing w:line="251" w:lineRule="exact"/>
              <w:ind w:left="99"/>
              <w:jc w:val="left"/>
              <w:rPr>
                <w:sz w:val="24"/>
              </w:rPr>
            </w:pPr>
            <w:r>
              <w:rPr>
                <w:sz w:val="24"/>
              </w:rPr>
              <w:t>Pielolitomía</w:t>
            </w:r>
          </w:p>
        </w:tc>
        <w:tc>
          <w:tcPr>
            <w:tcW w:w="1177" w:type="dxa"/>
          </w:tcPr>
          <w:p>
            <w:pPr>
              <w:pStyle w:val="TableParagraph"/>
              <w:spacing w:line="251" w:lineRule="exact"/>
              <w:ind w:left="247" w:right="228"/>
              <w:jc w:val="center"/>
              <w:rPr>
                <w:sz w:val="24"/>
              </w:rPr>
            </w:pPr>
            <w:r>
              <w:rPr>
                <w:sz w:val="24"/>
              </w:rPr>
              <w:t>21,105</w:t>
            </w:r>
          </w:p>
        </w:tc>
        <w:tc>
          <w:tcPr>
            <w:tcW w:w="1134" w:type="dxa"/>
          </w:tcPr>
          <w:p>
            <w:pPr>
              <w:pStyle w:val="TableParagraph"/>
              <w:spacing w:line="251" w:lineRule="exact"/>
              <w:ind w:left="228" w:right="202"/>
              <w:jc w:val="center"/>
              <w:rPr>
                <w:sz w:val="24"/>
              </w:rPr>
            </w:pPr>
            <w:r>
              <w:rPr>
                <w:sz w:val="24"/>
              </w:rPr>
              <w:t>16,275</w:t>
            </w:r>
          </w:p>
        </w:tc>
        <w:tc>
          <w:tcPr>
            <w:tcW w:w="1128" w:type="dxa"/>
          </w:tcPr>
          <w:p>
            <w:pPr>
              <w:pStyle w:val="TableParagraph"/>
              <w:spacing w:line="251" w:lineRule="exact"/>
              <w:ind w:right="240"/>
              <w:rPr>
                <w:sz w:val="24"/>
              </w:rPr>
            </w:pPr>
            <w:r>
              <w:rPr>
                <w:sz w:val="24"/>
              </w:rPr>
              <w:t>10,165</w:t>
            </w:r>
          </w:p>
        </w:tc>
        <w:tc>
          <w:tcPr>
            <w:tcW w:w="1194" w:type="dxa"/>
          </w:tcPr>
          <w:p>
            <w:pPr>
              <w:pStyle w:val="TableParagraph"/>
              <w:spacing w:line="251" w:lineRule="exact"/>
              <w:ind w:right="287"/>
              <w:rPr>
                <w:sz w:val="24"/>
              </w:rPr>
            </w:pPr>
            <w:r>
              <w:rPr>
                <w:sz w:val="24"/>
              </w:rPr>
              <w:t>7,125</w:t>
            </w:r>
          </w:p>
        </w:tc>
        <w:tc>
          <w:tcPr>
            <w:tcW w:w="1030" w:type="dxa"/>
          </w:tcPr>
          <w:p>
            <w:pPr>
              <w:pStyle w:val="TableParagraph"/>
              <w:spacing w:line="251" w:lineRule="exact"/>
              <w:ind w:right="195"/>
              <w:rPr>
                <w:sz w:val="24"/>
              </w:rPr>
            </w:pPr>
            <w:r>
              <w:rPr>
                <w:sz w:val="24"/>
              </w:rPr>
              <w:t>4,075</w:t>
            </w:r>
          </w:p>
        </w:tc>
      </w:tr>
      <w:tr>
        <w:trPr>
          <w:trHeight w:val="552" w:hRule="atLeast"/>
        </w:trPr>
        <w:tc>
          <w:tcPr>
            <w:tcW w:w="739" w:type="dxa"/>
          </w:tcPr>
          <w:p>
            <w:pPr>
              <w:pStyle w:val="TableParagraph"/>
              <w:spacing w:line="271" w:lineRule="exact"/>
              <w:ind w:left="179" w:right="77"/>
              <w:jc w:val="center"/>
              <w:rPr>
                <w:sz w:val="24"/>
              </w:rPr>
            </w:pPr>
            <w:r>
              <w:rPr>
                <w:sz w:val="24"/>
              </w:rPr>
              <w:t>34</w:t>
            </w:r>
          </w:p>
        </w:tc>
        <w:tc>
          <w:tcPr>
            <w:tcW w:w="2443" w:type="dxa"/>
          </w:tcPr>
          <w:p>
            <w:pPr>
              <w:pStyle w:val="TableParagraph"/>
              <w:spacing w:line="271" w:lineRule="exact"/>
              <w:ind w:left="99"/>
              <w:jc w:val="left"/>
              <w:rPr>
                <w:sz w:val="24"/>
              </w:rPr>
            </w:pPr>
            <w:r>
              <w:rPr>
                <w:sz w:val="24"/>
              </w:rPr>
              <w:t>Recanalización</w:t>
            </w:r>
          </w:p>
          <w:p>
            <w:pPr>
              <w:pStyle w:val="TableParagraph"/>
              <w:spacing w:line="261" w:lineRule="exact"/>
              <w:ind w:left="99"/>
              <w:jc w:val="left"/>
              <w:rPr>
                <w:sz w:val="24"/>
              </w:rPr>
            </w:pPr>
            <w:r>
              <w:rPr>
                <w:sz w:val="24"/>
              </w:rPr>
              <w:t>(deferentes)</w:t>
            </w:r>
          </w:p>
        </w:tc>
        <w:tc>
          <w:tcPr>
            <w:tcW w:w="1177" w:type="dxa"/>
          </w:tcPr>
          <w:p>
            <w:pPr>
              <w:pStyle w:val="TableParagraph"/>
              <w:spacing w:line="271" w:lineRule="exact"/>
              <w:ind w:left="247" w:right="228"/>
              <w:jc w:val="center"/>
              <w:rPr>
                <w:sz w:val="24"/>
              </w:rPr>
            </w:pPr>
            <w:r>
              <w:rPr>
                <w:sz w:val="24"/>
              </w:rPr>
              <w:t>26,410</w:t>
            </w:r>
          </w:p>
        </w:tc>
        <w:tc>
          <w:tcPr>
            <w:tcW w:w="1134" w:type="dxa"/>
          </w:tcPr>
          <w:p>
            <w:pPr>
              <w:pStyle w:val="TableParagraph"/>
              <w:spacing w:line="271" w:lineRule="exact"/>
              <w:ind w:left="228" w:right="202"/>
              <w:jc w:val="center"/>
              <w:rPr>
                <w:sz w:val="24"/>
              </w:rPr>
            </w:pPr>
            <w:r>
              <w:rPr>
                <w:sz w:val="24"/>
              </w:rPr>
              <w:t>20,370</w:t>
            </w:r>
          </w:p>
        </w:tc>
        <w:tc>
          <w:tcPr>
            <w:tcW w:w="1128" w:type="dxa"/>
          </w:tcPr>
          <w:p>
            <w:pPr>
              <w:pStyle w:val="TableParagraph"/>
              <w:spacing w:line="271" w:lineRule="exact"/>
              <w:ind w:right="240"/>
              <w:rPr>
                <w:sz w:val="24"/>
              </w:rPr>
            </w:pPr>
            <w:r>
              <w:rPr>
                <w:sz w:val="24"/>
              </w:rPr>
              <w:t>12,720</w:t>
            </w:r>
          </w:p>
        </w:tc>
        <w:tc>
          <w:tcPr>
            <w:tcW w:w="1194" w:type="dxa"/>
          </w:tcPr>
          <w:p>
            <w:pPr>
              <w:pStyle w:val="TableParagraph"/>
              <w:spacing w:line="271" w:lineRule="exact"/>
              <w:ind w:right="287"/>
              <w:rPr>
                <w:sz w:val="24"/>
              </w:rPr>
            </w:pPr>
            <w:r>
              <w:rPr>
                <w:sz w:val="24"/>
              </w:rPr>
              <w:t>8,910</w:t>
            </w:r>
          </w:p>
        </w:tc>
        <w:tc>
          <w:tcPr>
            <w:tcW w:w="1030" w:type="dxa"/>
          </w:tcPr>
          <w:p>
            <w:pPr>
              <w:pStyle w:val="TableParagraph"/>
              <w:spacing w:line="271" w:lineRule="exact"/>
              <w:ind w:right="195"/>
              <w:rPr>
                <w:sz w:val="24"/>
              </w:rPr>
            </w:pPr>
            <w:r>
              <w:rPr>
                <w:sz w:val="24"/>
              </w:rPr>
              <w:t>5,090</w:t>
            </w:r>
          </w:p>
        </w:tc>
      </w:tr>
      <w:tr>
        <w:trPr>
          <w:trHeight w:val="275" w:hRule="atLeast"/>
        </w:trPr>
        <w:tc>
          <w:tcPr>
            <w:tcW w:w="739" w:type="dxa"/>
          </w:tcPr>
          <w:p>
            <w:pPr>
              <w:pStyle w:val="TableParagraph"/>
              <w:spacing w:line="256" w:lineRule="exact"/>
              <w:ind w:left="179" w:right="77"/>
              <w:jc w:val="center"/>
              <w:rPr>
                <w:sz w:val="24"/>
              </w:rPr>
            </w:pPr>
            <w:r>
              <w:rPr>
                <w:sz w:val="24"/>
              </w:rPr>
              <w:t>35</w:t>
            </w:r>
          </w:p>
        </w:tc>
        <w:tc>
          <w:tcPr>
            <w:tcW w:w="2443" w:type="dxa"/>
          </w:tcPr>
          <w:p>
            <w:pPr>
              <w:pStyle w:val="TableParagraph"/>
              <w:spacing w:line="256" w:lineRule="exact"/>
              <w:ind w:left="99"/>
              <w:jc w:val="left"/>
              <w:rPr>
                <w:sz w:val="24"/>
              </w:rPr>
            </w:pPr>
            <w:r>
              <w:rPr>
                <w:sz w:val="24"/>
              </w:rPr>
              <w:t>Reimplante uretral</w:t>
            </w:r>
          </w:p>
        </w:tc>
        <w:tc>
          <w:tcPr>
            <w:tcW w:w="1177" w:type="dxa"/>
          </w:tcPr>
          <w:p>
            <w:pPr>
              <w:pStyle w:val="TableParagraph"/>
              <w:spacing w:line="256" w:lineRule="exact"/>
              <w:ind w:left="247" w:right="228"/>
              <w:jc w:val="center"/>
              <w:rPr>
                <w:sz w:val="24"/>
              </w:rPr>
            </w:pPr>
            <w:r>
              <w:rPr>
                <w:sz w:val="24"/>
              </w:rPr>
              <w:t>26,410</w:t>
            </w:r>
          </w:p>
        </w:tc>
        <w:tc>
          <w:tcPr>
            <w:tcW w:w="1134" w:type="dxa"/>
          </w:tcPr>
          <w:p>
            <w:pPr>
              <w:pStyle w:val="TableParagraph"/>
              <w:spacing w:line="256" w:lineRule="exact"/>
              <w:ind w:left="228" w:right="202"/>
              <w:jc w:val="center"/>
              <w:rPr>
                <w:sz w:val="24"/>
              </w:rPr>
            </w:pPr>
            <w:r>
              <w:rPr>
                <w:sz w:val="24"/>
              </w:rPr>
              <w:t>20,370</w:t>
            </w:r>
          </w:p>
        </w:tc>
        <w:tc>
          <w:tcPr>
            <w:tcW w:w="1128" w:type="dxa"/>
          </w:tcPr>
          <w:p>
            <w:pPr>
              <w:pStyle w:val="TableParagraph"/>
              <w:spacing w:line="256" w:lineRule="exact"/>
              <w:ind w:right="240"/>
              <w:rPr>
                <w:sz w:val="24"/>
              </w:rPr>
            </w:pPr>
            <w:r>
              <w:rPr>
                <w:sz w:val="24"/>
              </w:rPr>
              <w:t>12,720</w:t>
            </w:r>
          </w:p>
        </w:tc>
        <w:tc>
          <w:tcPr>
            <w:tcW w:w="1194" w:type="dxa"/>
          </w:tcPr>
          <w:p>
            <w:pPr>
              <w:pStyle w:val="TableParagraph"/>
              <w:spacing w:line="256" w:lineRule="exact"/>
              <w:ind w:right="287"/>
              <w:rPr>
                <w:sz w:val="24"/>
              </w:rPr>
            </w:pPr>
            <w:r>
              <w:rPr>
                <w:sz w:val="24"/>
              </w:rPr>
              <w:t>8,910</w:t>
            </w:r>
          </w:p>
        </w:tc>
        <w:tc>
          <w:tcPr>
            <w:tcW w:w="1030" w:type="dxa"/>
          </w:tcPr>
          <w:p>
            <w:pPr>
              <w:pStyle w:val="TableParagraph"/>
              <w:spacing w:line="256" w:lineRule="exact"/>
              <w:ind w:right="195"/>
              <w:rPr>
                <w:sz w:val="24"/>
              </w:rPr>
            </w:pPr>
            <w:r>
              <w:rPr>
                <w:sz w:val="24"/>
              </w:rPr>
              <w:t>5,090</w:t>
            </w:r>
          </w:p>
        </w:tc>
      </w:tr>
      <w:tr>
        <w:trPr>
          <w:trHeight w:val="828" w:hRule="atLeast"/>
        </w:trPr>
        <w:tc>
          <w:tcPr>
            <w:tcW w:w="739" w:type="dxa"/>
          </w:tcPr>
          <w:p>
            <w:pPr>
              <w:pStyle w:val="TableParagraph"/>
              <w:spacing w:line="271" w:lineRule="exact"/>
              <w:ind w:left="179" w:right="77"/>
              <w:jc w:val="center"/>
              <w:rPr>
                <w:sz w:val="24"/>
              </w:rPr>
            </w:pPr>
            <w:r>
              <w:rPr>
                <w:sz w:val="24"/>
              </w:rPr>
              <w:t>36</w:t>
            </w:r>
          </w:p>
        </w:tc>
        <w:tc>
          <w:tcPr>
            <w:tcW w:w="2443" w:type="dxa"/>
          </w:tcPr>
          <w:p>
            <w:pPr>
              <w:pStyle w:val="TableParagraph"/>
              <w:ind w:left="99" w:right="811"/>
              <w:jc w:val="left"/>
              <w:rPr>
                <w:sz w:val="24"/>
              </w:rPr>
            </w:pPr>
            <w:r>
              <w:rPr>
                <w:sz w:val="24"/>
              </w:rPr>
              <w:t>Rtup (resección transuretral de</w:t>
            </w:r>
          </w:p>
          <w:p>
            <w:pPr>
              <w:pStyle w:val="TableParagraph"/>
              <w:spacing w:line="261" w:lineRule="exact"/>
              <w:ind w:left="99"/>
              <w:jc w:val="left"/>
              <w:rPr>
                <w:sz w:val="24"/>
              </w:rPr>
            </w:pPr>
            <w:r>
              <w:rPr>
                <w:sz w:val="24"/>
              </w:rPr>
              <w:t>próstata)</w:t>
            </w:r>
          </w:p>
        </w:tc>
        <w:tc>
          <w:tcPr>
            <w:tcW w:w="1177" w:type="dxa"/>
          </w:tcPr>
          <w:p>
            <w:pPr>
              <w:pStyle w:val="TableParagraph"/>
              <w:spacing w:line="271" w:lineRule="exact"/>
              <w:ind w:left="247" w:right="228"/>
              <w:jc w:val="center"/>
              <w:rPr>
                <w:sz w:val="24"/>
              </w:rPr>
            </w:pPr>
            <w:r>
              <w:rPr>
                <w:sz w:val="24"/>
              </w:rPr>
              <w:t>26,410</w:t>
            </w:r>
          </w:p>
        </w:tc>
        <w:tc>
          <w:tcPr>
            <w:tcW w:w="1134" w:type="dxa"/>
          </w:tcPr>
          <w:p>
            <w:pPr>
              <w:pStyle w:val="TableParagraph"/>
              <w:spacing w:line="271" w:lineRule="exact"/>
              <w:ind w:left="228" w:right="202"/>
              <w:jc w:val="center"/>
              <w:rPr>
                <w:sz w:val="24"/>
              </w:rPr>
            </w:pPr>
            <w:r>
              <w:rPr>
                <w:sz w:val="24"/>
              </w:rPr>
              <w:t>20,370</w:t>
            </w:r>
          </w:p>
        </w:tc>
        <w:tc>
          <w:tcPr>
            <w:tcW w:w="1128" w:type="dxa"/>
          </w:tcPr>
          <w:p>
            <w:pPr>
              <w:pStyle w:val="TableParagraph"/>
              <w:spacing w:line="271" w:lineRule="exact"/>
              <w:ind w:right="240"/>
              <w:rPr>
                <w:sz w:val="24"/>
              </w:rPr>
            </w:pPr>
            <w:r>
              <w:rPr>
                <w:sz w:val="24"/>
              </w:rPr>
              <w:t>12,720</w:t>
            </w:r>
          </w:p>
        </w:tc>
        <w:tc>
          <w:tcPr>
            <w:tcW w:w="1194" w:type="dxa"/>
          </w:tcPr>
          <w:p>
            <w:pPr>
              <w:pStyle w:val="TableParagraph"/>
              <w:spacing w:line="271" w:lineRule="exact"/>
              <w:ind w:right="287"/>
              <w:rPr>
                <w:sz w:val="24"/>
              </w:rPr>
            </w:pPr>
            <w:r>
              <w:rPr>
                <w:sz w:val="24"/>
              </w:rPr>
              <w:t>8,910</w:t>
            </w:r>
          </w:p>
        </w:tc>
        <w:tc>
          <w:tcPr>
            <w:tcW w:w="1030" w:type="dxa"/>
          </w:tcPr>
          <w:p>
            <w:pPr>
              <w:pStyle w:val="TableParagraph"/>
              <w:spacing w:line="271" w:lineRule="exact"/>
              <w:ind w:right="195"/>
              <w:rPr>
                <w:sz w:val="24"/>
              </w:rPr>
            </w:pPr>
            <w:r>
              <w:rPr>
                <w:sz w:val="24"/>
              </w:rPr>
              <w:t>5,090</w:t>
            </w:r>
          </w:p>
        </w:tc>
      </w:tr>
      <w:tr>
        <w:trPr>
          <w:trHeight w:val="827" w:hRule="atLeast"/>
        </w:trPr>
        <w:tc>
          <w:tcPr>
            <w:tcW w:w="739" w:type="dxa"/>
          </w:tcPr>
          <w:p>
            <w:pPr>
              <w:pStyle w:val="TableParagraph"/>
              <w:spacing w:line="271" w:lineRule="exact"/>
              <w:ind w:left="179" w:right="77"/>
              <w:jc w:val="center"/>
              <w:rPr>
                <w:sz w:val="24"/>
              </w:rPr>
            </w:pPr>
            <w:r>
              <w:rPr>
                <w:sz w:val="24"/>
              </w:rPr>
              <w:t>37</w:t>
            </w:r>
          </w:p>
        </w:tc>
        <w:tc>
          <w:tcPr>
            <w:tcW w:w="2443" w:type="dxa"/>
          </w:tcPr>
          <w:p>
            <w:pPr>
              <w:pStyle w:val="TableParagraph"/>
              <w:ind w:left="99" w:right="298"/>
              <w:jc w:val="left"/>
              <w:rPr>
                <w:sz w:val="24"/>
              </w:rPr>
            </w:pPr>
            <w:r>
              <w:rPr>
                <w:sz w:val="24"/>
              </w:rPr>
              <w:t>Rtuc (resección transuretral de cuello</w:t>
            </w:r>
          </w:p>
          <w:p>
            <w:pPr>
              <w:pStyle w:val="TableParagraph"/>
              <w:spacing w:line="261" w:lineRule="exact"/>
              <w:ind w:left="99"/>
              <w:jc w:val="left"/>
              <w:rPr>
                <w:sz w:val="24"/>
              </w:rPr>
            </w:pPr>
            <w:r>
              <w:rPr>
                <w:sz w:val="24"/>
              </w:rPr>
              <w:t>vesical)</w:t>
            </w:r>
          </w:p>
        </w:tc>
        <w:tc>
          <w:tcPr>
            <w:tcW w:w="1177" w:type="dxa"/>
          </w:tcPr>
          <w:p>
            <w:pPr>
              <w:pStyle w:val="TableParagraph"/>
              <w:spacing w:line="271" w:lineRule="exact"/>
              <w:ind w:left="247" w:right="228"/>
              <w:jc w:val="center"/>
              <w:rPr>
                <w:sz w:val="24"/>
              </w:rPr>
            </w:pPr>
            <w:r>
              <w:rPr>
                <w:sz w:val="24"/>
              </w:rPr>
              <w:t>10,550</w:t>
            </w:r>
          </w:p>
        </w:tc>
        <w:tc>
          <w:tcPr>
            <w:tcW w:w="1134" w:type="dxa"/>
          </w:tcPr>
          <w:p>
            <w:pPr>
              <w:pStyle w:val="TableParagraph"/>
              <w:spacing w:line="271" w:lineRule="exact"/>
              <w:ind w:left="228" w:right="82"/>
              <w:jc w:val="center"/>
              <w:rPr>
                <w:sz w:val="24"/>
              </w:rPr>
            </w:pPr>
            <w:r>
              <w:rPr>
                <w:sz w:val="24"/>
              </w:rPr>
              <w:t>8,140</w:t>
            </w:r>
          </w:p>
        </w:tc>
        <w:tc>
          <w:tcPr>
            <w:tcW w:w="1128" w:type="dxa"/>
          </w:tcPr>
          <w:p>
            <w:pPr>
              <w:pStyle w:val="TableParagraph"/>
              <w:spacing w:line="271" w:lineRule="exact"/>
              <w:ind w:right="240"/>
              <w:rPr>
                <w:sz w:val="24"/>
              </w:rPr>
            </w:pPr>
            <w:r>
              <w:rPr>
                <w:sz w:val="24"/>
              </w:rPr>
              <w:t>5,090</w:t>
            </w:r>
          </w:p>
        </w:tc>
        <w:tc>
          <w:tcPr>
            <w:tcW w:w="1194" w:type="dxa"/>
          </w:tcPr>
          <w:p>
            <w:pPr>
              <w:pStyle w:val="TableParagraph"/>
              <w:spacing w:line="271" w:lineRule="exact"/>
              <w:ind w:right="287"/>
              <w:rPr>
                <w:sz w:val="24"/>
              </w:rPr>
            </w:pPr>
            <w:r>
              <w:rPr>
                <w:sz w:val="24"/>
              </w:rPr>
              <w:t>3,560</w:t>
            </w:r>
          </w:p>
        </w:tc>
        <w:tc>
          <w:tcPr>
            <w:tcW w:w="1030" w:type="dxa"/>
          </w:tcPr>
          <w:p>
            <w:pPr>
              <w:pStyle w:val="TableParagraph"/>
              <w:spacing w:line="271" w:lineRule="exact"/>
              <w:ind w:right="195"/>
              <w:rPr>
                <w:sz w:val="24"/>
              </w:rPr>
            </w:pPr>
            <w:r>
              <w:rPr>
                <w:sz w:val="24"/>
              </w:rPr>
              <w:t>2,030</w:t>
            </w:r>
          </w:p>
        </w:tc>
      </w:tr>
      <w:tr>
        <w:trPr>
          <w:trHeight w:val="276" w:hRule="atLeast"/>
        </w:trPr>
        <w:tc>
          <w:tcPr>
            <w:tcW w:w="739" w:type="dxa"/>
          </w:tcPr>
          <w:p>
            <w:pPr>
              <w:pStyle w:val="TableParagraph"/>
              <w:spacing w:line="256" w:lineRule="exact"/>
              <w:ind w:left="179" w:right="77"/>
              <w:jc w:val="center"/>
              <w:rPr>
                <w:sz w:val="24"/>
              </w:rPr>
            </w:pPr>
            <w:r>
              <w:rPr>
                <w:sz w:val="24"/>
              </w:rPr>
              <w:t>38</w:t>
            </w:r>
          </w:p>
        </w:tc>
        <w:tc>
          <w:tcPr>
            <w:tcW w:w="2443" w:type="dxa"/>
          </w:tcPr>
          <w:p>
            <w:pPr>
              <w:pStyle w:val="TableParagraph"/>
              <w:spacing w:line="256" w:lineRule="exact"/>
              <w:ind w:left="99"/>
              <w:jc w:val="left"/>
              <w:rPr>
                <w:sz w:val="24"/>
              </w:rPr>
            </w:pPr>
            <w:r>
              <w:rPr>
                <w:sz w:val="24"/>
              </w:rPr>
              <w:t>Ureterolitotripsia</w:t>
            </w:r>
          </w:p>
        </w:tc>
        <w:tc>
          <w:tcPr>
            <w:tcW w:w="1177" w:type="dxa"/>
          </w:tcPr>
          <w:p>
            <w:pPr>
              <w:pStyle w:val="TableParagraph"/>
              <w:spacing w:line="256" w:lineRule="exact"/>
              <w:ind w:left="247" w:right="228"/>
              <w:jc w:val="center"/>
              <w:rPr>
                <w:sz w:val="24"/>
              </w:rPr>
            </w:pPr>
            <w:r>
              <w:rPr>
                <w:sz w:val="24"/>
              </w:rPr>
              <w:t>31,720</w:t>
            </w:r>
          </w:p>
        </w:tc>
        <w:tc>
          <w:tcPr>
            <w:tcW w:w="1134" w:type="dxa"/>
          </w:tcPr>
          <w:p>
            <w:pPr>
              <w:pStyle w:val="TableParagraph"/>
              <w:spacing w:line="256" w:lineRule="exact"/>
              <w:ind w:left="228" w:right="202"/>
              <w:jc w:val="center"/>
              <w:rPr>
                <w:sz w:val="24"/>
              </w:rPr>
            </w:pPr>
            <w:r>
              <w:rPr>
                <w:sz w:val="24"/>
              </w:rPr>
              <w:t>24,460</w:t>
            </w:r>
          </w:p>
        </w:tc>
        <w:tc>
          <w:tcPr>
            <w:tcW w:w="1128" w:type="dxa"/>
          </w:tcPr>
          <w:p>
            <w:pPr>
              <w:pStyle w:val="TableParagraph"/>
              <w:spacing w:line="256" w:lineRule="exact"/>
              <w:ind w:right="240"/>
              <w:rPr>
                <w:sz w:val="24"/>
              </w:rPr>
            </w:pPr>
            <w:r>
              <w:rPr>
                <w:sz w:val="24"/>
              </w:rPr>
              <w:t>15,290</w:t>
            </w:r>
          </w:p>
        </w:tc>
        <w:tc>
          <w:tcPr>
            <w:tcW w:w="1194" w:type="dxa"/>
          </w:tcPr>
          <w:p>
            <w:pPr>
              <w:pStyle w:val="TableParagraph"/>
              <w:spacing w:line="256" w:lineRule="exact"/>
              <w:ind w:right="287"/>
              <w:rPr>
                <w:sz w:val="24"/>
              </w:rPr>
            </w:pPr>
            <w:r>
              <w:rPr>
                <w:sz w:val="24"/>
              </w:rPr>
              <w:t>10,695</w:t>
            </w:r>
          </w:p>
        </w:tc>
        <w:tc>
          <w:tcPr>
            <w:tcW w:w="1030" w:type="dxa"/>
          </w:tcPr>
          <w:p>
            <w:pPr>
              <w:pStyle w:val="TableParagraph"/>
              <w:spacing w:line="256" w:lineRule="exact"/>
              <w:ind w:right="195"/>
              <w:rPr>
                <w:sz w:val="24"/>
              </w:rPr>
            </w:pPr>
            <w:r>
              <w:rPr>
                <w:sz w:val="24"/>
              </w:rPr>
              <w:t>6,110</w:t>
            </w:r>
          </w:p>
        </w:tc>
      </w:tr>
      <w:tr>
        <w:trPr>
          <w:trHeight w:val="276" w:hRule="atLeast"/>
        </w:trPr>
        <w:tc>
          <w:tcPr>
            <w:tcW w:w="739" w:type="dxa"/>
          </w:tcPr>
          <w:p>
            <w:pPr>
              <w:pStyle w:val="TableParagraph"/>
              <w:spacing w:line="256" w:lineRule="exact"/>
              <w:ind w:left="179" w:right="77"/>
              <w:jc w:val="center"/>
              <w:rPr>
                <w:sz w:val="24"/>
              </w:rPr>
            </w:pPr>
            <w:r>
              <w:rPr>
                <w:sz w:val="24"/>
              </w:rPr>
              <w:t>39</w:t>
            </w:r>
          </w:p>
        </w:tc>
        <w:tc>
          <w:tcPr>
            <w:tcW w:w="2443" w:type="dxa"/>
          </w:tcPr>
          <w:p>
            <w:pPr>
              <w:pStyle w:val="TableParagraph"/>
              <w:spacing w:line="256" w:lineRule="exact"/>
              <w:ind w:left="99"/>
              <w:jc w:val="left"/>
              <w:rPr>
                <w:sz w:val="24"/>
              </w:rPr>
            </w:pPr>
            <w:r>
              <w:rPr>
                <w:sz w:val="24"/>
              </w:rPr>
              <w:t>Ureteroscopia distal</w:t>
            </w:r>
          </w:p>
        </w:tc>
        <w:tc>
          <w:tcPr>
            <w:tcW w:w="1177" w:type="dxa"/>
          </w:tcPr>
          <w:p>
            <w:pPr>
              <w:pStyle w:val="TableParagraph"/>
              <w:spacing w:line="256" w:lineRule="exact"/>
              <w:ind w:left="247" w:right="228"/>
              <w:jc w:val="center"/>
              <w:rPr>
                <w:sz w:val="24"/>
              </w:rPr>
            </w:pPr>
            <w:r>
              <w:rPr>
                <w:sz w:val="24"/>
              </w:rPr>
              <w:t>21,105</w:t>
            </w:r>
          </w:p>
        </w:tc>
        <w:tc>
          <w:tcPr>
            <w:tcW w:w="1134" w:type="dxa"/>
          </w:tcPr>
          <w:p>
            <w:pPr>
              <w:pStyle w:val="TableParagraph"/>
              <w:spacing w:line="256" w:lineRule="exact"/>
              <w:ind w:left="228" w:right="202"/>
              <w:jc w:val="center"/>
              <w:rPr>
                <w:sz w:val="24"/>
              </w:rPr>
            </w:pPr>
            <w:r>
              <w:rPr>
                <w:sz w:val="24"/>
              </w:rPr>
              <w:t>16,275</w:t>
            </w:r>
          </w:p>
        </w:tc>
        <w:tc>
          <w:tcPr>
            <w:tcW w:w="1128" w:type="dxa"/>
          </w:tcPr>
          <w:p>
            <w:pPr>
              <w:pStyle w:val="TableParagraph"/>
              <w:spacing w:line="256" w:lineRule="exact"/>
              <w:ind w:right="240"/>
              <w:rPr>
                <w:sz w:val="24"/>
              </w:rPr>
            </w:pPr>
            <w:r>
              <w:rPr>
                <w:sz w:val="24"/>
              </w:rPr>
              <w:t>10,165</w:t>
            </w:r>
          </w:p>
        </w:tc>
        <w:tc>
          <w:tcPr>
            <w:tcW w:w="1194" w:type="dxa"/>
          </w:tcPr>
          <w:p>
            <w:pPr>
              <w:pStyle w:val="TableParagraph"/>
              <w:spacing w:line="256" w:lineRule="exact"/>
              <w:ind w:right="287"/>
              <w:rPr>
                <w:sz w:val="24"/>
              </w:rPr>
            </w:pPr>
            <w:r>
              <w:rPr>
                <w:sz w:val="24"/>
              </w:rPr>
              <w:t>7,125</w:t>
            </w:r>
          </w:p>
        </w:tc>
        <w:tc>
          <w:tcPr>
            <w:tcW w:w="1030" w:type="dxa"/>
          </w:tcPr>
          <w:p>
            <w:pPr>
              <w:pStyle w:val="TableParagraph"/>
              <w:spacing w:line="256" w:lineRule="exact"/>
              <w:ind w:right="195"/>
              <w:rPr>
                <w:sz w:val="24"/>
              </w:rPr>
            </w:pPr>
            <w:r>
              <w:rPr>
                <w:sz w:val="24"/>
              </w:rPr>
              <w:t>4,075</w:t>
            </w:r>
          </w:p>
        </w:tc>
      </w:tr>
      <w:tr>
        <w:trPr>
          <w:trHeight w:val="276" w:hRule="atLeast"/>
        </w:trPr>
        <w:tc>
          <w:tcPr>
            <w:tcW w:w="739" w:type="dxa"/>
          </w:tcPr>
          <w:p>
            <w:pPr>
              <w:pStyle w:val="TableParagraph"/>
              <w:spacing w:line="256" w:lineRule="exact"/>
              <w:ind w:left="179" w:right="77"/>
              <w:jc w:val="center"/>
              <w:rPr>
                <w:sz w:val="24"/>
              </w:rPr>
            </w:pPr>
            <w:r>
              <w:rPr>
                <w:sz w:val="24"/>
              </w:rPr>
              <w:t>40</w:t>
            </w:r>
          </w:p>
        </w:tc>
        <w:tc>
          <w:tcPr>
            <w:tcW w:w="2443" w:type="dxa"/>
          </w:tcPr>
          <w:p>
            <w:pPr>
              <w:pStyle w:val="TableParagraph"/>
              <w:spacing w:line="256" w:lineRule="exact"/>
              <w:ind w:left="99"/>
              <w:jc w:val="left"/>
              <w:rPr>
                <w:sz w:val="24"/>
              </w:rPr>
            </w:pPr>
            <w:r>
              <w:rPr>
                <w:sz w:val="24"/>
              </w:rPr>
              <w:t>Ureteroscopia medio</w:t>
            </w:r>
          </w:p>
        </w:tc>
        <w:tc>
          <w:tcPr>
            <w:tcW w:w="1177" w:type="dxa"/>
          </w:tcPr>
          <w:p>
            <w:pPr>
              <w:pStyle w:val="TableParagraph"/>
              <w:spacing w:line="256" w:lineRule="exact"/>
              <w:ind w:left="247" w:right="228"/>
              <w:jc w:val="center"/>
              <w:rPr>
                <w:sz w:val="24"/>
              </w:rPr>
            </w:pPr>
            <w:r>
              <w:rPr>
                <w:sz w:val="24"/>
              </w:rPr>
              <w:t>26,410</w:t>
            </w:r>
          </w:p>
        </w:tc>
        <w:tc>
          <w:tcPr>
            <w:tcW w:w="1134" w:type="dxa"/>
          </w:tcPr>
          <w:p>
            <w:pPr>
              <w:pStyle w:val="TableParagraph"/>
              <w:spacing w:line="256" w:lineRule="exact"/>
              <w:ind w:left="228" w:right="202"/>
              <w:jc w:val="center"/>
              <w:rPr>
                <w:sz w:val="24"/>
              </w:rPr>
            </w:pPr>
            <w:r>
              <w:rPr>
                <w:sz w:val="24"/>
              </w:rPr>
              <w:t>20,370</w:t>
            </w:r>
          </w:p>
        </w:tc>
        <w:tc>
          <w:tcPr>
            <w:tcW w:w="1128" w:type="dxa"/>
          </w:tcPr>
          <w:p>
            <w:pPr>
              <w:pStyle w:val="TableParagraph"/>
              <w:spacing w:line="256" w:lineRule="exact"/>
              <w:ind w:right="240"/>
              <w:rPr>
                <w:sz w:val="24"/>
              </w:rPr>
            </w:pPr>
            <w:r>
              <w:rPr>
                <w:sz w:val="24"/>
              </w:rPr>
              <w:t>12,720</w:t>
            </w:r>
          </w:p>
        </w:tc>
        <w:tc>
          <w:tcPr>
            <w:tcW w:w="1194" w:type="dxa"/>
          </w:tcPr>
          <w:p>
            <w:pPr>
              <w:pStyle w:val="TableParagraph"/>
              <w:spacing w:line="256" w:lineRule="exact"/>
              <w:ind w:right="287"/>
              <w:rPr>
                <w:sz w:val="24"/>
              </w:rPr>
            </w:pPr>
            <w:r>
              <w:rPr>
                <w:sz w:val="24"/>
              </w:rPr>
              <w:t>8,910</w:t>
            </w:r>
          </w:p>
        </w:tc>
        <w:tc>
          <w:tcPr>
            <w:tcW w:w="1030" w:type="dxa"/>
          </w:tcPr>
          <w:p>
            <w:pPr>
              <w:pStyle w:val="TableParagraph"/>
              <w:spacing w:line="256" w:lineRule="exact"/>
              <w:ind w:right="195"/>
              <w:rPr>
                <w:sz w:val="24"/>
              </w:rPr>
            </w:pPr>
            <w:r>
              <w:rPr>
                <w:sz w:val="24"/>
              </w:rPr>
              <w:t>5,090</w:t>
            </w:r>
          </w:p>
        </w:tc>
      </w:tr>
      <w:tr>
        <w:trPr>
          <w:trHeight w:val="552" w:hRule="atLeast"/>
        </w:trPr>
        <w:tc>
          <w:tcPr>
            <w:tcW w:w="739" w:type="dxa"/>
          </w:tcPr>
          <w:p>
            <w:pPr>
              <w:pStyle w:val="TableParagraph"/>
              <w:spacing w:line="271" w:lineRule="exact"/>
              <w:ind w:left="179" w:right="77"/>
              <w:jc w:val="center"/>
              <w:rPr>
                <w:sz w:val="24"/>
              </w:rPr>
            </w:pPr>
            <w:r>
              <w:rPr>
                <w:sz w:val="24"/>
              </w:rPr>
              <w:t>41</w:t>
            </w:r>
          </w:p>
        </w:tc>
        <w:tc>
          <w:tcPr>
            <w:tcW w:w="2443" w:type="dxa"/>
          </w:tcPr>
          <w:p>
            <w:pPr>
              <w:pStyle w:val="TableParagraph"/>
              <w:spacing w:line="271" w:lineRule="exact"/>
              <w:ind w:left="99"/>
              <w:jc w:val="left"/>
              <w:rPr>
                <w:sz w:val="24"/>
              </w:rPr>
            </w:pPr>
            <w:r>
              <w:rPr>
                <w:sz w:val="24"/>
              </w:rPr>
              <w:t>Uti (uretrotomía</w:t>
            </w:r>
          </w:p>
          <w:p>
            <w:pPr>
              <w:pStyle w:val="TableParagraph"/>
              <w:spacing w:line="261" w:lineRule="exact"/>
              <w:ind w:left="99"/>
              <w:jc w:val="left"/>
              <w:rPr>
                <w:sz w:val="24"/>
              </w:rPr>
            </w:pPr>
            <w:r>
              <w:rPr>
                <w:sz w:val="24"/>
              </w:rPr>
              <w:t>interna)</w:t>
            </w:r>
          </w:p>
        </w:tc>
        <w:tc>
          <w:tcPr>
            <w:tcW w:w="1177" w:type="dxa"/>
          </w:tcPr>
          <w:p>
            <w:pPr>
              <w:pStyle w:val="TableParagraph"/>
              <w:spacing w:line="271" w:lineRule="exact"/>
              <w:ind w:left="247" w:right="228"/>
              <w:jc w:val="center"/>
              <w:rPr>
                <w:sz w:val="24"/>
              </w:rPr>
            </w:pPr>
            <w:r>
              <w:rPr>
                <w:sz w:val="24"/>
              </w:rPr>
              <w:t>10,550</w:t>
            </w:r>
          </w:p>
        </w:tc>
        <w:tc>
          <w:tcPr>
            <w:tcW w:w="1134" w:type="dxa"/>
          </w:tcPr>
          <w:p>
            <w:pPr>
              <w:pStyle w:val="TableParagraph"/>
              <w:spacing w:line="271" w:lineRule="exact"/>
              <w:ind w:left="228" w:right="82"/>
              <w:jc w:val="center"/>
              <w:rPr>
                <w:sz w:val="24"/>
              </w:rPr>
            </w:pPr>
            <w:r>
              <w:rPr>
                <w:sz w:val="24"/>
              </w:rPr>
              <w:t>8,140</w:t>
            </w:r>
          </w:p>
        </w:tc>
        <w:tc>
          <w:tcPr>
            <w:tcW w:w="1128" w:type="dxa"/>
          </w:tcPr>
          <w:p>
            <w:pPr>
              <w:pStyle w:val="TableParagraph"/>
              <w:spacing w:line="271" w:lineRule="exact"/>
              <w:ind w:right="240"/>
              <w:rPr>
                <w:sz w:val="24"/>
              </w:rPr>
            </w:pPr>
            <w:r>
              <w:rPr>
                <w:sz w:val="24"/>
              </w:rPr>
              <w:t>5,090</w:t>
            </w:r>
          </w:p>
        </w:tc>
        <w:tc>
          <w:tcPr>
            <w:tcW w:w="1194" w:type="dxa"/>
          </w:tcPr>
          <w:p>
            <w:pPr>
              <w:pStyle w:val="TableParagraph"/>
              <w:spacing w:line="271" w:lineRule="exact"/>
              <w:ind w:right="287"/>
              <w:rPr>
                <w:sz w:val="24"/>
              </w:rPr>
            </w:pPr>
            <w:r>
              <w:rPr>
                <w:sz w:val="24"/>
              </w:rPr>
              <w:t>3,560</w:t>
            </w:r>
          </w:p>
        </w:tc>
        <w:tc>
          <w:tcPr>
            <w:tcW w:w="1030" w:type="dxa"/>
          </w:tcPr>
          <w:p>
            <w:pPr>
              <w:pStyle w:val="TableParagraph"/>
              <w:spacing w:line="271" w:lineRule="exact"/>
              <w:ind w:right="195"/>
              <w:rPr>
                <w:sz w:val="24"/>
              </w:rPr>
            </w:pPr>
            <w:r>
              <w:rPr>
                <w:sz w:val="24"/>
              </w:rPr>
              <w:t>2,030</w:t>
            </w:r>
          </w:p>
        </w:tc>
      </w:tr>
      <w:tr>
        <w:trPr>
          <w:trHeight w:val="275" w:hRule="atLeast"/>
        </w:trPr>
        <w:tc>
          <w:tcPr>
            <w:tcW w:w="739" w:type="dxa"/>
          </w:tcPr>
          <w:p>
            <w:pPr>
              <w:pStyle w:val="TableParagraph"/>
              <w:spacing w:line="256" w:lineRule="exact"/>
              <w:ind w:left="179" w:right="77"/>
              <w:jc w:val="center"/>
              <w:rPr>
                <w:sz w:val="24"/>
              </w:rPr>
            </w:pPr>
            <w:r>
              <w:rPr>
                <w:sz w:val="24"/>
              </w:rPr>
              <w:t>42</w:t>
            </w:r>
          </w:p>
        </w:tc>
        <w:tc>
          <w:tcPr>
            <w:tcW w:w="2443" w:type="dxa"/>
          </w:tcPr>
          <w:p>
            <w:pPr>
              <w:pStyle w:val="TableParagraph"/>
              <w:spacing w:line="256" w:lineRule="exact"/>
              <w:ind w:left="99"/>
              <w:jc w:val="left"/>
              <w:rPr>
                <w:sz w:val="24"/>
              </w:rPr>
            </w:pPr>
            <w:r>
              <w:rPr>
                <w:sz w:val="24"/>
              </w:rPr>
              <w:t>Varicocelectomía</w:t>
            </w:r>
          </w:p>
        </w:tc>
        <w:tc>
          <w:tcPr>
            <w:tcW w:w="1177" w:type="dxa"/>
          </w:tcPr>
          <w:p>
            <w:pPr>
              <w:pStyle w:val="TableParagraph"/>
              <w:spacing w:line="256" w:lineRule="exact"/>
              <w:ind w:left="247" w:right="228"/>
              <w:jc w:val="center"/>
              <w:rPr>
                <w:sz w:val="24"/>
              </w:rPr>
            </w:pPr>
            <w:r>
              <w:rPr>
                <w:sz w:val="24"/>
              </w:rPr>
              <w:t>13,205</w:t>
            </w:r>
          </w:p>
        </w:tc>
        <w:tc>
          <w:tcPr>
            <w:tcW w:w="1134" w:type="dxa"/>
          </w:tcPr>
          <w:p>
            <w:pPr>
              <w:pStyle w:val="TableParagraph"/>
              <w:spacing w:line="256" w:lineRule="exact"/>
              <w:ind w:left="228" w:right="202"/>
              <w:jc w:val="center"/>
              <w:rPr>
                <w:sz w:val="24"/>
              </w:rPr>
            </w:pPr>
            <w:r>
              <w:rPr>
                <w:sz w:val="24"/>
              </w:rPr>
              <w:t>10,175</w:t>
            </w:r>
          </w:p>
        </w:tc>
        <w:tc>
          <w:tcPr>
            <w:tcW w:w="1128" w:type="dxa"/>
          </w:tcPr>
          <w:p>
            <w:pPr>
              <w:pStyle w:val="TableParagraph"/>
              <w:spacing w:line="256" w:lineRule="exact"/>
              <w:ind w:right="240"/>
              <w:rPr>
                <w:sz w:val="24"/>
              </w:rPr>
            </w:pPr>
            <w:r>
              <w:rPr>
                <w:sz w:val="24"/>
              </w:rPr>
              <w:t>6,370</w:t>
            </w:r>
          </w:p>
        </w:tc>
        <w:tc>
          <w:tcPr>
            <w:tcW w:w="1194" w:type="dxa"/>
          </w:tcPr>
          <w:p>
            <w:pPr>
              <w:pStyle w:val="TableParagraph"/>
              <w:spacing w:line="256" w:lineRule="exact"/>
              <w:ind w:right="287"/>
              <w:rPr>
                <w:sz w:val="24"/>
              </w:rPr>
            </w:pPr>
            <w:r>
              <w:rPr>
                <w:sz w:val="24"/>
              </w:rPr>
              <w:t>4,455</w:t>
            </w:r>
          </w:p>
        </w:tc>
        <w:tc>
          <w:tcPr>
            <w:tcW w:w="1030" w:type="dxa"/>
          </w:tcPr>
          <w:p>
            <w:pPr>
              <w:pStyle w:val="TableParagraph"/>
              <w:spacing w:line="256" w:lineRule="exact"/>
              <w:ind w:right="195"/>
              <w:rPr>
                <w:sz w:val="24"/>
              </w:rPr>
            </w:pPr>
            <w:r>
              <w:rPr>
                <w:sz w:val="24"/>
              </w:rPr>
              <w:t>2,550</w:t>
            </w:r>
          </w:p>
        </w:tc>
      </w:tr>
      <w:tr>
        <w:trPr>
          <w:trHeight w:val="276" w:hRule="atLeast"/>
        </w:trPr>
        <w:tc>
          <w:tcPr>
            <w:tcW w:w="739" w:type="dxa"/>
          </w:tcPr>
          <w:p>
            <w:pPr>
              <w:pStyle w:val="TableParagraph"/>
              <w:spacing w:line="256" w:lineRule="exact"/>
              <w:ind w:left="179" w:right="77"/>
              <w:jc w:val="center"/>
              <w:rPr>
                <w:sz w:val="24"/>
              </w:rPr>
            </w:pPr>
            <w:r>
              <w:rPr>
                <w:sz w:val="24"/>
              </w:rPr>
              <w:t>43</w:t>
            </w:r>
          </w:p>
        </w:tc>
        <w:tc>
          <w:tcPr>
            <w:tcW w:w="2443" w:type="dxa"/>
          </w:tcPr>
          <w:p>
            <w:pPr>
              <w:pStyle w:val="TableParagraph"/>
              <w:spacing w:line="256" w:lineRule="exact"/>
              <w:ind w:left="99"/>
              <w:jc w:val="left"/>
              <w:rPr>
                <w:sz w:val="24"/>
              </w:rPr>
            </w:pPr>
            <w:r>
              <w:rPr>
                <w:sz w:val="24"/>
              </w:rPr>
              <w:t>Vasectomía</w:t>
            </w:r>
          </w:p>
        </w:tc>
        <w:tc>
          <w:tcPr>
            <w:tcW w:w="1177" w:type="dxa"/>
          </w:tcPr>
          <w:p>
            <w:pPr>
              <w:pStyle w:val="TableParagraph"/>
              <w:spacing w:line="256" w:lineRule="exact"/>
              <w:ind w:left="247" w:right="108"/>
              <w:jc w:val="center"/>
              <w:rPr>
                <w:sz w:val="24"/>
              </w:rPr>
            </w:pPr>
            <w:r>
              <w:rPr>
                <w:sz w:val="24"/>
              </w:rPr>
              <w:t>7,965</w:t>
            </w:r>
          </w:p>
        </w:tc>
        <w:tc>
          <w:tcPr>
            <w:tcW w:w="1134" w:type="dxa"/>
          </w:tcPr>
          <w:p>
            <w:pPr>
              <w:pStyle w:val="TableParagraph"/>
              <w:spacing w:line="256" w:lineRule="exact"/>
              <w:ind w:left="228" w:right="82"/>
              <w:jc w:val="center"/>
              <w:rPr>
                <w:sz w:val="24"/>
              </w:rPr>
            </w:pPr>
            <w:r>
              <w:rPr>
                <w:sz w:val="24"/>
              </w:rPr>
              <w:t>6,135</w:t>
            </w:r>
          </w:p>
        </w:tc>
        <w:tc>
          <w:tcPr>
            <w:tcW w:w="1128" w:type="dxa"/>
          </w:tcPr>
          <w:p>
            <w:pPr>
              <w:pStyle w:val="TableParagraph"/>
              <w:spacing w:line="256" w:lineRule="exact"/>
              <w:ind w:right="240"/>
              <w:rPr>
                <w:sz w:val="24"/>
              </w:rPr>
            </w:pPr>
            <w:r>
              <w:rPr>
                <w:sz w:val="24"/>
              </w:rPr>
              <w:t>3,830</w:t>
            </w:r>
          </w:p>
        </w:tc>
        <w:tc>
          <w:tcPr>
            <w:tcW w:w="1194" w:type="dxa"/>
          </w:tcPr>
          <w:p>
            <w:pPr>
              <w:pStyle w:val="TableParagraph"/>
              <w:spacing w:line="256" w:lineRule="exact"/>
              <w:ind w:right="287"/>
              <w:rPr>
                <w:sz w:val="24"/>
              </w:rPr>
            </w:pPr>
            <w:r>
              <w:rPr>
                <w:sz w:val="24"/>
              </w:rPr>
              <w:t>2,685</w:t>
            </w:r>
          </w:p>
        </w:tc>
        <w:tc>
          <w:tcPr>
            <w:tcW w:w="1030" w:type="dxa"/>
          </w:tcPr>
          <w:p>
            <w:pPr>
              <w:pStyle w:val="TableParagraph"/>
              <w:spacing w:line="256" w:lineRule="exact"/>
              <w:ind w:right="195"/>
              <w:rPr>
                <w:sz w:val="24"/>
              </w:rPr>
            </w:pPr>
            <w:r>
              <w:rPr>
                <w:sz w:val="24"/>
              </w:rPr>
              <w:t>1,535</w:t>
            </w:r>
          </w:p>
        </w:tc>
      </w:tr>
      <w:tr>
        <w:trPr>
          <w:trHeight w:val="551" w:hRule="atLeast"/>
        </w:trPr>
        <w:tc>
          <w:tcPr>
            <w:tcW w:w="739" w:type="dxa"/>
          </w:tcPr>
          <w:p>
            <w:pPr>
              <w:pStyle w:val="TableParagraph"/>
              <w:spacing w:line="271" w:lineRule="exact"/>
              <w:ind w:left="179" w:right="77"/>
              <w:jc w:val="center"/>
              <w:rPr>
                <w:sz w:val="24"/>
              </w:rPr>
            </w:pPr>
            <w:r>
              <w:rPr>
                <w:sz w:val="24"/>
              </w:rPr>
              <w:t>44</w:t>
            </w:r>
          </w:p>
        </w:tc>
        <w:tc>
          <w:tcPr>
            <w:tcW w:w="2443" w:type="dxa"/>
          </w:tcPr>
          <w:p>
            <w:pPr>
              <w:pStyle w:val="TableParagraph"/>
              <w:spacing w:line="271" w:lineRule="exact"/>
              <w:ind w:left="99"/>
              <w:jc w:val="left"/>
              <w:rPr>
                <w:sz w:val="24"/>
              </w:rPr>
            </w:pPr>
            <w:r>
              <w:rPr>
                <w:sz w:val="24"/>
              </w:rPr>
              <w:t>Nefrolitotripsia</w:t>
            </w:r>
          </w:p>
          <w:p>
            <w:pPr>
              <w:pStyle w:val="TableParagraph"/>
              <w:spacing w:line="261" w:lineRule="exact"/>
              <w:ind w:left="99"/>
              <w:jc w:val="left"/>
              <w:rPr>
                <w:sz w:val="24"/>
              </w:rPr>
            </w:pPr>
            <w:r>
              <w:rPr>
                <w:sz w:val="24"/>
              </w:rPr>
              <w:t>percutánea</w:t>
            </w:r>
          </w:p>
        </w:tc>
        <w:tc>
          <w:tcPr>
            <w:tcW w:w="1177" w:type="dxa"/>
          </w:tcPr>
          <w:p>
            <w:pPr>
              <w:pStyle w:val="TableParagraph"/>
              <w:spacing w:line="271" w:lineRule="exact"/>
              <w:ind w:left="247" w:right="228"/>
              <w:jc w:val="center"/>
              <w:rPr>
                <w:sz w:val="24"/>
              </w:rPr>
            </w:pPr>
            <w:r>
              <w:rPr>
                <w:sz w:val="24"/>
              </w:rPr>
              <w:t>22,140</w:t>
            </w:r>
          </w:p>
        </w:tc>
        <w:tc>
          <w:tcPr>
            <w:tcW w:w="1134" w:type="dxa"/>
          </w:tcPr>
          <w:p>
            <w:pPr>
              <w:pStyle w:val="TableParagraph"/>
              <w:spacing w:line="271" w:lineRule="exact"/>
              <w:ind w:left="228" w:right="202"/>
              <w:jc w:val="center"/>
              <w:rPr>
                <w:sz w:val="24"/>
              </w:rPr>
            </w:pPr>
            <w:r>
              <w:rPr>
                <w:sz w:val="24"/>
              </w:rPr>
              <w:t>17,065</w:t>
            </w:r>
          </w:p>
        </w:tc>
        <w:tc>
          <w:tcPr>
            <w:tcW w:w="1128" w:type="dxa"/>
          </w:tcPr>
          <w:p>
            <w:pPr>
              <w:pStyle w:val="TableParagraph"/>
              <w:spacing w:line="271" w:lineRule="exact"/>
              <w:ind w:right="240"/>
              <w:rPr>
                <w:sz w:val="24"/>
              </w:rPr>
            </w:pPr>
            <w:r>
              <w:rPr>
                <w:sz w:val="24"/>
              </w:rPr>
              <w:t>13,875</w:t>
            </w:r>
          </w:p>
        </w:tc>
        <w:tc>
          <w:tcPr>
            <w:tcW w:w="1194" w:type="dxa"/>
          </w:tcPr>
          <w:p>
            <w:pPr>
              <w:pStyle w:val="TableParagraph"/>
              <w:spacing w:line="271" w:lineRule="exact"/>
              <w:ind w:right="287"/>
              <w:rPr>
                <w:sz w:val="24"/>
              </w:rPr>
            </w:pPr>
            <w:r>
              <w:rPr>
                <w:sz w:val="24"/>
              </w:rPr>
              <w:t>10,665</w:t>
            </w:r>
          </w:p>
        </w:tc>
        <w:tc>
          <w:tcPr>
            <w:tcW w:w="1030" w:type="dxa"/>
          </w:tcPr>
          <w:p>
            <w:pPr>
              <w:pStyle w:val="TableParagraph"/>
              <w:spacing w:line="271" w:lineRule="exact"/>
              <w:ind w:right="195"/>
              <w:rPr>
                <w:sz w:val="24"/>
              </w:rPr>
            </w:pPr>
            <w:r>
              <w:rPr>
                <w:sz w:val="24"/>
              </w:rPr>
              <w:t>7,465</w:t>
            </w:r>
          </w:p>
        </w:tc>
      </w:tr>
      <w:tr>
        <w:trPr>
          <w:trHeight w:val="1103" w:hRule="atLeast"/>
        </w:trPr>
        <w:tc>
          <w:tcPr>
            <w:tcW w:w="739" w:type="dxa"/>
          </w:tcPr>
          <w:p>
            <w:pPr>
              <w:pStyle w:val="TableParagraph"/>
              <w:spacing w:line="271" w:lineRule="exact"/>
              <w:ind w:left="179" w:right="77"/>
              <w:jc w:val="center"/>
              <w:rPr>
                <w:sz w:val="24"/>
              </w:rPr>
            </w:pPr>
            <w:r>
              <w:rPr>
                <w:sz w:val="24"/>
              </w:rPr>
              <w:t>45</w:t>
            </w:r>
          </w:p>
        </w:tc>
        <w:tc>
          <w:tcPr>
            <w:tcW w:w="2443" w:type="dxa"/>
          </w:tcPr>
          <w:p>
            <w:pPr>
              <w:pStyle w:val="TableParagraph"/>
              <w:ind w:left="99" w:right="397"/>
              <w:jc w:val="left"/>
              <w:rPr>
                <w:sz w:val="24"/>
              </w:rPr>
            </w:pPr>
            <w:r>
              <w:rPr>
                <w:sz w:val="24"/>
              </w:rPr>
              <w:t>Fistula con abordaje vesico-vaginal y</w:t>
            </w:r>
          </w:p>
          <w:p>
            <w:pPr>
              <w:pStyle w:val="TableParagraph"/>
              <w:spacing w:line="270" w:lineRule="atLeast"/>
              <w:ind w:left="99" w:right="431"/>
              <w:jc w:val="left"/>
              <w:rPr>
                <w:sz w:val="24"/>
              </w:rPr>
            </w:pPr>
            <w:r>
              <w:rPr>
                <w:sz w:val="24"/>
              </w:rPr>
              <w:t>fistula con abordaje abdominal</w:t>
            </w:r>
          </w:p>
        </w:tc>
        <w:tc>
          <w:tcPr>
            <w:tcW w:w="1177" w:type="dxa"/>
          </w:tcPr>
          <w:p>
            <w:pPr>
              <w:pStyle w:val="TableParagraph"/>
              <w:spacing w:line="271" w:lineRule="exact"/>
              <w:ind w:left="247" w:right="228"/>
              <w:jc w:val="center"/>
              <w:rPr>
                <w:sz w:val="24"/>
              </w:rPr>
            </w:pPr>
            <w:r>
              <w:rPr>
                <w:sz w:val="24"/>
              </w:rPr>
              <w:t>26,410</w:t>
            </w:r>
          </w:p>
        </w:tc>
        <w:tc>
          <w:tcPr>
            <w:tcW w:w="1134" w:type="dxa"/>
          </w:tcPr>
          <w:p>
            <w:pPr>
              <w:pStyle w:val="TableParagraph"/>
              <w:spacing w:line="271" w:lineRule="exact"/>
              <w:ind w:left="228" w:right="202"/>
              <w:jc w:val="center"/>
              <w:rPr>
                <w:sz w:val="24"/>
              </w:rPr>
            </w:pPr>
            <w:r>
              <w:rPr>
                <w:sz w:val="24"/>
              </w:rPr>
              <w:t>20,370</w:t>
            </w:r>
          </w:p>
        </w:tc>
        <w:tc>
          <w:tcPr>
            <w:tcW w:w="1128" w:type="dxa"/>
          </w:tcPr>
          <w:p>
            <w:pPr>
              <w:pStyle w:val="TableParagraph"/>
              <w:spacing w:line="271" w:lineRule="exact"/>
              <w:ind w:right="240"/>
              <w:rPr>
                <w:sz w:val="24"/>
              </w:rPr>
            </w:pPr>
            <w:r>
              <w:rPr>
                <w:sz w:val="24"/>
              </w:rPr>
              <w:t>12,720</w:t>
            </w:r>
          </w:p>
        </w:tc>
        <w:tc>
          <w:tcPr>
            <w:tcW w:w="1194" w:type="dxa"/>
          </w:tcPr>
          <w:p>
            <w:pPr>
              <w:pStyle w:val="TableParagraph"/>
              <w:spacing w:line="271" w:lineRule="exact"/>
              <w:ind w:right="287"/>
              <w:rPr>
                <w:sz w:val="24"/>
              </w:rPr>
            </w:pPr>
            <w:r>
              <w:rPr>
                <w:sz w:val="24"/>
              </w:rPr>
              <w:t>8,910</w:t>
            </w:r>
          </w:p>
        </w:tc>
        <w:tc>
          <w:tcPr>
            <w:tcW w:w="1030" w:type="dxa"/>
          </w:tcPr>
          <w:p>
            <w:pPr>
              <w:pStyle w:val="TableParagraph"/>
              <w:spacing w:line="271" w:lineRule="exact"/>
              <w:ind w:right="195"/>
              <w:rPr>
                <w:sz w:val="24"/>
              </w:rPr>
            </w:pPr>
            <w:r>
              <w:rPr>
                <w:sz w:val="24"/>
              </w:rPr>
              <w:t>5,090</w:t>
            </w:r>
          </w:p>
        </w:tc>
      </w:tr>
      <w:tr>
        <w:trPr>
          <w:trHeight w:val="552" w:hRule="atLeast"/>
        </w:trPr>
        <w:tc>
          <w:tcPr>
            <w:tcW w:w="739" w:type="dxa"/>
          </w:tcPr>
          <w:p>
            <w:pPr>
              <w:pStyle w:val="TableParagraph"/>
              <w:spacing w:line="271" w:lineRule="exact"/>
              <w:ind w:left="179" w:right="77"/>
              <w:jc w:val="center"/>
              <w:rPr>
                <w:sz w:val="24"/>
              </w:rPr>
            </w:pPr>
            <w:r>
              <w:rPr>
                <w:sz w:val="24"/>
              </w:rPr>
              <w:t>46</w:t>
            </w:r>
          </w:p>
        </w:tc>
        <w:tc>
          <w:tcPr>
            <w:tcW w:w="2443" w:type="dxa"/>
          </w:tcPr>
          <w:p>
            <w:pPr>
              <w:pStyle w:val="TableParagraph"/>
              <w:spacing w:line="271" w:lineRule="exact"/>
              <w:ind w:left="99"/>
              <w:jc w:val="left"/>
              <w:rPr>
                <w:sz w:val="24"/>
              </w:rPr>
            </w:pPr>
            <w:r>
              <w:rPr>
                <w:sz w:val="24"/>
              </w:rPr>
              <w:t>Nefrectomía</w:t>
            </w:r>
          </w:p>
          <w:p>
            <w:pPr>
              <w:pStyle w:val="TableParagraph"/>
              <w:spacing w:line="261" w:lineRule="exact"/>
              <w:ind w:left="99"/>
              <w:jc w:val="left"/>
              <w:rPr>
                <w:sz w:val="24"/>
              </w:rPr>
            </w:pPr>
            <w:r>
              <w:rPr>
                <w:sz w:val="24"/>
              </w:rPr>
              <w:t>laparoscópica</w:t>
            </w:r>
          </w:p>
        </w:tc>
        <w:tc>
          <w:tcPr>
            <w:tcW w:w="1177" w:type="dxa"/>
          </w:tcPr>
          <w:p>
            <w:pPr>
              <w:pStyle w:val="TableParagraph"/>
              <w:spacing w:line="271" w:lineRule="exact"/>
              <w:ind w:left="247" w:right="228"/>
              <w:jc w:val="center"/>
              <w:rPr>
                <w:sz w:val="24"/>
              </w:rPr>
            </w:pPr>
            <w:r>
              <w:rPr>
                <w:sz w:val="24"/>
              </w:rPr>
              <w:t>26,410</w:t>
            </w:r>
          </w:p>
        </w:tc>
        <w:tc>
          <w:tcPr>
            <w:tcW w:w="1134" w:type="dxa"/>
          </w:tcPr>
          <w:p>
            <w:pPr>
              <w:pStyle w:val="TableParagraph"/>
              <w:spacing w:line="271" w:lineRule="exact"/>
              <w:ind w:left="228" w:right="202"/>
              <w:jc w:val="center"/>
              <w:rPr>
                <w:sz w:val="24"/>
              </w:rPr>
            </w:pPr>
            <w:r>
              <w:rPr>
                <w:sz w:val="24"/>
              </w:rPr>
              <w:t>20,370</w:t>
            </w:r>
          </w:p>
        </w:tc>
        <w:tc>
          <w:tcPr>
            <w:tcW w:w="1128" w:type="dxa"/>
          </w:tcPr>
          <w:p>
            <w:pPr>
              <w:pStyle w:val="TableParagraph"/>
              <w:spacing w:line="271" w:lineRule="exact"/>
              <w:ind w:right="240"/>
              <w:rPr>
                <w:sz w:val="24"/>
              </w:rPr>
            </w:pPr>
            <w:r>
              <w:rPr>
                <w:sz w:val="24"/>
              </w:rPr>
              <w:t>12,720</w:t>
            </w:r>
          </w:p>
        </w:tc>
        <w:tc>
          <w:tcPr>
            <w:tcW w:w="1194" w:type="dxa"/>
          </w:tcPr>
          <w:p>
            <w:pPr>
              <w:pStyle w:val="TableParagraph"/>
              <w:spacing w:line="271" w:lineRule="exact"/>
              <w:ind w:right="287"/>
              <w:rPr>
                <w:sz w:val="24"/>
              </w:rPr>
            </w:pPr>
            <w:r>
              <w:rPr>
                <w:sz w:val="24"/>
              </w:rPr>
              <w:t>8,910</w:t>
            </w:r>
          </w:p>
        </w:tc>
        <w:tc>
          <w:tcPr>
            <w:tcW w:w="1030" w:type="dxa"/>
          </w:tcPr>
          <w:p>
            <w:pPr>
              <w:pStyle w:val="TableParagraph"/>
              <w:spacing w:line="271" w:lineRule="exact"/>
              <w:ind w:right="195"/>
              <w:rPr>
                <w:sz w:val="24"/>
              </w:rPr>
            </w:pPr>
            <w:r>
              <w:rPr>
                <w:sz w:val="24"/>
              </w:rPr>
              <w:t>5,090</w:t>
            </w:r>
          </w:p>
        </w:tc>
      </w:tr>
      <w:tr>
        <w:trPr>
          <w:trHeight w:val="552" w:hRule="atLeast"/>
        </w:trPr>
        <w:tc>
          <w:tcPr>
            <w:tcW w:w="739" w:type="dxa"/>
          </w:tcPr>
          <w:p>
            <w:pPr>
              <w:pStyle w:val="TableParagraph"/>
              <w:spacing w:line="271" w:lineRule="exact"/>
              <w:ind w:left="179" w:right="77"/>
              <w:jc w:val="center"/>
              <w:rPr>
                <w:sz w:val="24"/>
              </w:rPr>
            </w:pPr>
            <w:r>
              <w:rPr>
                <w:sz w:val="24"/>
              </w:rPr>
              <w:t>47</w:t>
            </w:r>
          </w:p>
        </w:tc>
        <w:tc>
          <w:tcPr>
            <w:tcW w:w="2443" w:type="dxa"/>
          </w:tcPr>
          <w:p>
            <w:pPr>
              <w:pStyle w:val="TableParagraph"/>
              <w:spacing w:line="271" w:lineRule="exact"/>
              <w:ind w:left="99"/>
              <w:jc w:val="left"/>
              <w:rPr>
                <w:sz w:val="24"/>
              </w:rPr>
            </w:pPr>
            <w:r>
              <w:rPr>
                <w:sz w:val="24"/>
              </w:rPr>
              <w:t>Retiro de catéter JJ</w:t>
            </w:r>
          </w:p>
          <w:p>
            <w:pPr>
              <w:pStyle w:val="TableParagraph"/>
              <w:spacing w:line="261" w:lineRule="exact"/>
              <w:ind w:left="99"/>
              <w:jc w:val="left"/>
              <w:rPr>
                <w:sz w:val="24"/>
              </w:rPr>
            </w:pPr>
            <w:r>
              <w:rPr>
                <w:sz w:val="24"/>
              </w:rPr>
              <w:t>unilateral</w:t>
            </w:r>
          </w:p>
        </w:tc>
        <w:tc>
          <w:tcPr>
            <w:tcW w:w="1177" w:type="dxa"/>
          </w:tcPr>
          <w:p>
            <w:pPr>
              <w:pStyle w:val="TableParagraph"/>
              <w:spacing w:line="271" w:lineRule="exact"/>
              <w:ind w:left="247" w:right="108"/>
              <w:jc w:val="center"/>
              <w:rPr>
                <w:sz w:val="24"/>
              </w:rPr>
            </w:pPr>
            <w:r>
              <w:rPr>
                <w:sz w:val="24"/>
              </w:rPr>
              <w:t>5,625</w:t>
            </w:r>
          </w:p>
        </w:tc>
        <w:tc>
          <w:tcPr>
            <w:tcW w:w="1134" w:type="dxa"/>
          </w:tcPr>
          <w:p>
            <w:pPr>
              <w:pStyle w:val="TableParagraph"/>
              <w:spacing w:line="271" w:lineRule="exact"/>
              <w:ind w:left="228" w:right="82"/>
              <w:jc w:val="center"/>
              <w:rPr>
                <w:sz w:val="24"/>
              </w:rPr>
            </w:pPr>
            <w:r>
              <w:rPr>
                <w:sz w:val="24"/>
              </w:rPr>
              <w:t>4,780</w:t>
            </w:r>
          </w:p>
        </w:tc>
        <w:tc>
          <w:tcPr>
            <w:tcW w:w="1128" w:type="dxa"/>
          </w:tcPr>
          <w:p>
            <w:pPr>
              <w:pStyle w:val="TableParagraph"/>
              <w:spacing w:line="271" w:lineRule="exact"/>
              <w:ind w:right="240"/>
              <w:rPr>
                <w:sz w:val="24"/>
              </w:rPr>
            </w:pPr>
            <w:r>
              <w:rPr>
                <w:sz w:val="24"/>
              </w:rPr>
              <w:t>3,935</w:t>
            </w:r>
          </w:p>
        </w:tc>
        <w:tc>
          <w:tcPr>
            <w:tcW w:w="1194" w:type="dxa"/>
          </w:tcPr>
          <w:p>
            <w:pPr>
              <w:pStyle w:val="TableParagraph"/>
              <w:spacing w:line="271" w:lineRule="exact"/>
              <w:ind w:right="287"/>
              <w:rPr>
                <w:sz w:val="24"/>
              </w:rPr>
            </w:pPr>
            <w:r>
              <w:rPr>
                <w:sz w:val="24"/>
              </w:rPr>
              <w:t>3,095</w:t>
            </w:r>
          </w:p>
        </w:tc>
        <w:tc>
          <w:tcPr>
            <w:tcW w:w="1030" w:type="dxa"/>
          </w:tcPr>
          <w:p>
            <w:pPr>
              <w:pStyle w:val="TableParagraph"/>
              <w:spacing w:line="271" w:lineRule="exact"/>
              <w:ind w:right="195"/>
              <w:rPr>
                <w:sz w:val="24"/>
              </w:rPr>
            </w:pPr>
            <w:r>
              <w:rPr>
                <w:sz w:val="24"/>
              </w:rPr>
              <w:t>2,250</w:t>
            </w:r>
          </w:p>
        </w:tc>
      </w:tr>
      <w:tr>
        <w:trPr>
          <w:trHeight w:val="552" w:hRule="atLeast"/>
        </w:trPr>
        <w:tc>
          <w:tcPr>
            <w:tcW w:w="739" w:type="dxa"/>
          </w:tcPr>
          <w:p>
            <w:pPr>
              <w:pStyle w:val="TableParagraph"/>
              <w:spacing w:line="271" w:lineRule="exact"/>
              <w:ind w:left="179" w:right="77"/>
              <w:jc w:val="center"/>
              <w:rPr>
                <w:sz w:val="24"/>
              </w:rPr>
            </w:pPr>
            <w:r>
              <w:rPr>
                <w:sz w:val="24"/>
              </w:rPr>
              <w:t>48</w:t>
            </w:r>
          </w:p>
        </w:tc>
        <w:tc>
          <w:tcPr>
            <w:tcW w:w="2443" w:type="dxa"/>
          </w:tcPr>
          <w:p>
            <w:pPr>
              <w:pStyle w:val="TableParagraph"/>
              <w:spacing w:line="271" w:lineRule="exact"/>
              <w:ind w:left="99"/>
              <w:jc w:val="left"/>
              <w:rPr>
                <w:sz w:val="24"/>
              </w:rPr>
            </w:pPr>
            <w:r>
              <w:rPr>
                <w:sz w:val="24"/>
              </w:rPr>
              <w:t>Colocación de catéter</w:t>
            </w:r>
          </w:p>
          <w:p>
            <w:pPr>
              <w:pStyle w:val="TableParagraph"/>
              <w:spacing w:line="261" w:lineRule="exact"/>
              <w:ind w:left="99"/>
              <w:jc w:val="left"/>
              <w:rPr>
                <w:sz w:val="24"/>
              </w:rPr>
            </w:pPr>
            <w:r>
              <w:rPr>
                <w:sz w:val="24"/>
              </w:rPr>
              <w:t>uretral JJ bilateral</w:t>
            </w:r>
          </w:p>
        </w:tc>
        <w:tc>
          <w:tcPr>
            <w:tcW w:w="1177" w:type="dxa"/>
          </w:tcPr>
          <w:p>
            <w:pPr>
              <w:pStyle w:val="TableParagraph"/>
              <w:spacing w:line="271" w:lineRule="exact"/>
              <w:ind w:left="247" w:right="228"/>
              <w:jc w:val="center"/>
              <w:rPr>
                <w:sz w:val="24"/>
              </w:rPr>
            </w:pPr>
            <w:r>
              <w:rPr>
                <w:sz w:val="24"/>
              </w:rPr>
              <w:t>11,250</w:t>
            </w:r>
          </w:p>
        </w:tc>
        <w:tc>
          <w:tcPr>
            <w:tcW w:w="1134" w:type="dxa"/>
          </w:tcPr>
          <w:p>
            <w:pPr>
              <w:pStyle w:val="TableParagraph"/>
              <w:spacing w:line="271" w:lineRule="exact"/>
              <w:ind w:left="228" w:right="82"/>
              <w:jc w:val="center"/>
              <w:rPr>
                <w:sz w:val="24"/>
              </w:rPr>
            </w:pPr>
            <w:r>
              <w:rPr>
                <w:sz w:val="24"/>
              </w:rPr>
              <w:t>9,565</w:t>
            </w:r>
          </w:p>
        </w:tc>
        <w:tc>
          <w:tcPr>
            <w:tcW w:w="1128" w:type="dxa"/>
          </w:tcPr>
          <w:p>
            <w:pPr>
              <w:pStyle w:val="TableParagraph"/>
              <w:spacing w:line="271" w:lineRule="exact"/>
              <w:ind w:right="240"/>
              <w:rPr>
                <w:sz w:val="24"/>
              </w:rPr>
            </w:pPr>
            <w:r>
              <w:rPr>
                <w:sz w:val="24"/>
              </w:rPr>
              <w:t>7,875</w:t>
            </w:r>
          </w:p>
        </w:tc>
        <w:tc>
          <w:tcPr>
            <w:tcW w:w="1194" w:type="dxa"/>
          </w:tcPr>
          <w:p>
            <w:pPr>
              <w:pStyle w:val="TableParagraph"/>
              <w:spacing w:line="271" w:lineRule="exact"/>
              <w:ind w:right="287"/>
              <w:rPr>
                <w:sz w:val="24"/>
              </w:rPr>
            </w:pPr>
            <w:r>
              <w:rPr>
                <w:sz w:val="24"/>
              </w:rPr>
              <w:t>6,190</w:t>
            </w:r>
          </w:p>
        </w:tc>
        <w:tc>
          <w:tcPr>
            <w:tcW w:w="1030" w:type="dxa"/>
          </w:tcPr>
          <w:p>
            <w:pPr>
              <w:pStyle w:val="TableParagraph"/>
              <w:spacing w:line="271" w:lineRule="exact"/>
              <w:ind w:right="195"/>
              <w:rPr>
                <w:sz w:val="24"/>
              </w:rPr>
            </w:pPr>
            <w:r>
              <w:rPr>
                <w:sz w:val="24"/>
              </w:rPr>
              <w:t>4,500</w:t>
            </w:r>
          </w:p>
        </w:tc>
      </w:tr>
      <w:tr>
        <w:trPr>
          <w:trHeight w:val="551" w:hRule="atLeast"/>
        </w:trPr>
        <w:tc>
          <w:tcPr>
            <w:tcW w:w="739" w:type="dxa"/>
          </w:tcPr>
          <w:p>
            <w:pPr>
              <w:pStyle w:val="TableParagraph"/>
              <w:spacing w:line="271" w:lineRule="exact"/>
              <w:ind w:left="179" w:right="77"/>
              <w:jc w:val="center"/>
              <w:rPr>
                <w:sz w:val="24"/>
              </w:rPr>
            </w:pPr>
            <w:r>
              <w:rPr>
                <w:sz w:val="24"/>
              </w:rPr>
              <w:t>49</w:t>
            </w:r>
          </w:p>
        </w:tc>
        <w:tc>
          <w:tcPr>
            <w:tcW w:w="2443" w:type="dxa"/>
          </w:tcPr>
          <w:p>
            <w:pPr>
              <w:pStyle w:val="TableParagraph"/>
              <w:spacing w:line="271" w:lineRule="exact"/>
              <w:ind w:left="99"/>
              <w:jc w:val="left"/>
              <w:rPr>
                <w:sz w:val="24"/>
              </w:rPr>
            </w:pPr>
            <w:r>
              <w:rPr>
                <w:sz w:val="24"/>
              </w:rPr>
              <w:t>Retiro de catéter JJ</w:t>
            </w:r>
          </w:p>
          <w:p>
            <w:pPr>
              <w:pStyle w:val="TableParagraph"/>
              <w:spacing w:line="261" w:lineRule="exact"/>
              <w:ind w:left="99"/>
              <w:jc w:val="left"/>
              <w:rPr>
                <w:sz w:val="24"/>
              </w:rPr>
            </w:pPr>
            <w:r>
              <w:rPr>
                <w:sz w:val="24"/>
              </w:rPr>
              <w:t>bilateral</w:t>
            </w:r>
          </w:p>
        </w:tc>
        <w:tc>
          <w:tcPr>
            <w:tcW w:w="1177" w:type="dxa"/>
          </w:tcPr>
          <w:p>
            <w:pPr>
              <w:pStyle w:val="TableParagraph"/>
              <w:spacing w:line="271" w:lineRule="exact"/>
              <w:ind w:left="247" w:right="228"/>
              <w:jc w:val="center"/>
              <w:rPr>
                <w:sz w:val="24"/>
              </w:rPr>
            </w:pPr>
            <w:r>
              <w:rPr>
                <w:sz w:val="24"/>
              </w:rPr>
              <w:t>11,250</w:t>
            </w:r>
          </w:p>
        </w:tc>
        <w:tc>
          <w:tcPr>
            <w:tcW w:w="1134" w:type="dxa"/>
          </w:tcPr>
          <w:p>
            <w:pPr>
              <w:pStyle w:val="TableParagraph"/>
              <w:spacing w:line="271" w:lineRule="exact"/>
              <w:ind w:left="228" w:right="82"/>
              <w:jc w:val="center"/>
              <w:rPr>
                <w:sz w:val="24"/>
              </w:rPr>
            </w:pPr>
            <w:r>
              <w:rPr>
                <w:sz w:val="24"/>
              </w:rPr>
              <w:t>9,565</w:t>
            </w:r>
          </w:p>
        </w:tc>
        <w:tc>
          <w:tcPr>
            <w:tcW w:w="1128" w:type="dxa"/>
          </w:tcPr>
          <w:p>
            <w:pPr>
              <w:pStyle w:val="TableParagraph"/>
              <w:spacing w:line="271" w:lineRule="exact"/>
              <w:ind w:right="240"/>
              <w:rPr>
                <w:sz w:val="24"/>
              </w:rPr>
            </w:pPr>
            <w:r>
              <w:rPr>
                <w:sz w:val="24"/>
              </w:rPr>
              <w:t>7,875</w:t>
            </w:r>
          </w:p>
        </w:tc>
        <w:tc>
          <w:tcPr>
            <w:tcW w:w="1194" w:type="dxa"/>
          </w:tcPr>
          <w:p>
            <w:pPr>
              <w:pStyle w:val="TableParagraph"/>
              <w:spacing w:line="271" w:lineRule="exact"/>
              <w:ind w:right="287"/>
              <w:rPr>
                <w:sz w:val="24"/>
              </w:rPr>
            </w:pPr>
            <w:r>
              <w:rPr>
                <w:sz w:val="24"/>
              </w:rPr>
              <w:t>6,190</w:t>
            </w:r>
          </w:p>
        </w:tc>
        <w:tc>
          <w:tcPr>
            <w:tcW w:w="1030" w:type="dxa"/>
          </w:tcPr>
          <w:p>
            <w:pPr>
              <w:pStyle w:val="TableParagraph"/>
              <w:spacing w:line="271" w:lineRule="exact"/>
              <w:ind w:right="195"/>
              <w:rPr>
                <w:sz w:val="24"/>
              </w:rPr>
            </w:pPr>
            <w:r>
              <w:rPr>
                <w:sz w:val="24"/>
              </w:rPr>
              <w:t>4,500</w:t>
            </w:r>
          </w:p>
        </w:tc>
      </w:tr>
      <w:tr>
        <w:trPr>
          <w:trHeight w:val="276" w:hRule="atLeast"/>
        </w:trPr>
        <w:tc>
          <w:tcPr>
            <w:tcW w:w="739" w:type="dxa"/>
          </w:tcPr>
          <w:p>
            <w:pPr>
              <w:pStyle w:val="TableParagraph"/>
              <w:spacing w:line="256" w:lineRule="exact"/>
              <w:ind w:left="179" w:right="77"/>
              <w:jc w:val="center"/>
              <w:rPr>
                <w:sz w:val="24"/>
              </w:rPr>
            </w:pPr>
            <w:r>
              <w:rPr>
                <w:sz w:val="24"/>
              </w:rPr>
              <w:t>50</w:t>
            </w:r>
          </w:p>
        </w:tc>
        <w:tc>
          <w:tcPr>
            <w:tcW w:w="2443" w:type="dxa"/>
          </w:tcPr>
          <w:p>
            <w:pPr>
              <w:pStyle w:val="TableParagraph"/>
              <w:spacing w:line="256" w:lineRule="exact"/>
              <w:ind w:left="99"/>
              <w:jc w:val="left"/>
              <w:rPr>
                <w:sz w:val="24"/>
              </w:rPr>
            </w:pPr>
            <w:r>
              <w:rPr>
                <w:sz w:val="24"/>
              </w:rPr>
              <w:t>Ureterocelectomia</w:t>
            </w:r>
          </w:p>
        </w:tc>
        <w:tc>
          <w:tcPr>
            <w:tcW w:w="1177" w:type="dxa"/>
          </w:tcPr>
          <w:p>
            <w:pPr>
              <w:pStyle w:val="TableParagraph"/>
              <w:spacing w:line="256" w:lineRule="exact"/>
              <w:ind w:left="247" w:right="228"/>
              <w:jc w:val="center"/>
              <w:rPr>
                <w:sz w:val="24"/>
              </w:rPr>
            </w:pPr>
            <w:r>
              <w:rPr>
                <w:sz w:val="24"/>
              </w:rPr>
              <w:t>10,550</w:t>
            </w:r>
          </w:p>
        </w:tc>
        <w:tc>
          <w:tcPr>
            <w:tcW w:w="1134" w:type="dxa"/>
          </w:tcPr>
          <w:p>
            <w:pPr>
              <w:pStyle w:val="TableParagraph"/>
              <w:spacing w:line="256" w:lineRule="exact"/>
              <w:ind w:left="228" w:right="82"/>
              <w:jc w:val="center"/>
              <w:rPr>
                <w:sz w:val="24"/>
              </w:rPr>
            </w:pPr>
            <w:r>
              <w:rPr>
                <w:sz w:val="24"/>
              </w:rPr>
              <w:t>8,140</w:t>
            </w:r>
          </w:p>
        </w:tc>
        <w:tc>
          <w:tcPr>
            <w:tcW w:w="1128" w:type="dxa"/>
          </w:tcPr>
          <w:p>
            <w:pPr>
              <w:pStyle w:val="TableParagraph"/>
              <w:spacing w:line="256" w:lineRule="exact"/>
              <w:ind w:right="240"/>
              <w:rPr>
                <w:sz w:val="24"/>
              </w:rPr>
            </w:pPr>
            <w:r>
              <w:rPr>
                <w:sz w:val="24"/>
              </w:rPr>
              <w:t>5,090</w:t>
            </w:r>
          </w:p>
        </w:tc>
        <w:tc>
          <w:tcPr>
            <w:tcW w:w="1194" w:type="dxa"/>
          </w:tcPr>
          <w:p>
            <w:pPr>
              <w:pStyle w:val="TableParagraph"/>
              <w:spacing w:line="256" w:lineRule="exact"/>
              <w:ind w:right="287"/>
              <w:rPr>
                <w:sz w:val="24"/>
              </w:rPr>
            </w:pPr>
            <w:r>
              <w:rPr>
                <w:sz w:val="24"/>
              </w:rPr>
              <w:t>3,560</w:t>
            </w:r>
          </w:p>
        </w:tc>
        <w:tc>
          <w:tcPr>
            <w:tcW w:w="1030" w:type="dxa"/>
          </w:tcPr>
          <w:p>
            <w:pPr>
              <w:pStyle w:val="TableParagraph"/>
              <w:spacing w:line="256" w:lineRule="exact"/>
              <w:ind w:right="195"/>
              <w:rPr>
                <w:sz w:val="24"/>
              </w:rPr>
            </w:pPr>
            <w:r>
              <w:rPr>
                <w:sz w:val="24"/>
              </w:rPr>
              <w:t>2,030</w:t>
            </w:r>
          </w:p>
        </w:tc>
      </w:tr>
      <w:tr>
        <w:trPr>
          <w:trHeight w:val="275" w:hRule="atLeast"/>
        </w:trPr>
        <w:tc>
          <w:tcPr>
            <w:tcW w:w="739" w:type="dxa"/>
          </w:tcPr>
          <w:p>
            <w:pPr>
              <w:pStyle w:val="TableParagraph"/>
              <w:spacing w:line="256" w:lineRule="exact"/>
              <w:ind w:left="179" w:right="77"/>
              <w:jc w:val="center"/>
              <w:rPr>
                <w:sz w:val="24"/>
              </w:rPr>
            </w:pPr>
            <w:r>
              <w:rPr>
                <w:sz w:val="24"/>
              </w:rPr>
              <w:t>51</w:t>
            </w:r>
          </w:p>
        </w:tc>
        <w:tc>
          <w:tcPr>
            <w:tcW w:w="2443" w:type="dxa"/>
          </w:tcPr>
          <w:p>
            <w:pPr>
              <w:pStyle w:val="TableParagraph"/>
              <w:spacing w:line="256" w:lineRule="exact"/>
              <w:ind w:left="99"/>
              <w:jc w:val="left"/>
              <w:rPr>
                <w:sz w:val="24"/>
              </w:rPr>
            </w:pPr>
            <w:r>
              <w:rPr>
                <w:sz w:val="24"/>
              </w:rPr>
              <w:t>Plastias de uretra</w:t>
            </w:r>
          </w:p>
        </w:tc>
        <w:tc>
          <w:tcPr>
            <w:tcW w:w="1177" w:type="dxa"/>
          </w:tcPr>
          <w:p>
            <w:pPr>
              <w:pStyle w:val="TableParagraph"/>
              <w:spacing w:line="256" w:lineRule="exact"/>
              <w:ind w:left="247" w:right="228"/>
              <w:jc w:val="center"/>
              <w:rPr>
                <w:sz w:val="24"/>
              </w:rPr>
            </w:pPr>
            <w:r>
              <w:rPr>
                <w:sz w:val="24"/>
              </w:rPr>
              <w:t>25,110</w:t>
            </w:r>
          </w:p>
        </w:tc>
        <w:tc>
          <w:tcPr>
            <w:tcW w:w="1134" w:type="dxa"/>
          </w:tcPr>
          <w:p>
            <w:pPr>
              <w:pStyle w:val="TableParagraph"/>
              <w:spacing w:line="256" w:lineRule="exact"/>
              <w:ind w:left="228" w:right="202"/>
              <w:jc w:val="center"/>
              <w:rPr>
                <w:sz w:val="24"/>
              </w:rPr>
            </w:pPr>
            <w:r>
              <w:rPr>
                <w:sz w:val="24"/>
              </w:rPr>
              <w:t>19,355</w:t>
            </w:r>
          </w:p>
        </w:tc>
        <w:tc>
          <w:tcPr>
            <w:tcW w:w="1128" w:type="dxa"/>
          </w:tcPr>
          <w:p>
            <w:pPr>
              <w:pStyle w:val="TableParagraph"/>
              <w:spacing w:line="256" w:lineRule="exact"/>
              <w:ind w:right="240"/>
              <w:rPr>
                <w:sz w:val="24"/>
              </w:rPr>
            </w:pPr>
            <w:r>
              <w:rPr>
                <w:sz w:val="24"/>
              </w:rPr>
              <w:t>12,095</w:t>
            </w:r>
          </w:p>
        </w:tc>
        <w:tc>
          <w:tcPr>
            <w:tcW w:w="1194" w:type="dxa"/>
          </w:tcPr>
          <w:p>
            <w:pPr>
              <w:pStyle w:val="TableParagraph"/>
              <w:spacing w:line="256" w:lineRule="exact"/>
              <w:ind w:right="287"/>
              <w:rPr>
                <w:sz w:val="24"/>
              </w:rPr>
            </w:pPr>
            <w:r>
              <w:rPr>
                <w:sz w:val="24"/>
              </w:rPr>
              <w:t>8,465</w:t>
            </w:r>
          </w:p>
        </w:tc>
        <w:tc>
          <w:tcPr>
            <w:tcW w:w="1030" w:type="dxa"/>
          </w:tcPr>
          <w:p>
            <w:pPr>
              <w:pStyle w:val="TableParagraph"/>
              <w:spacing w:line="256" w:lineRule="exact"/>
              <w:ind w:right="195"/>
              <w:rPr>
                <w:sz w:val="24"/>
              </w:rPr>
            </w:pPr>
            <w:r>
              <w:rPr>
                <w:sz w:val="24"/>
              </w:rPr>
              <w:t>4,835</w:t>
            </w:r>
          </w:p>
        </w:tc>
      </w:tr>
      <w:tr>
        <w:trPr>
          <w:trHeight w:val="276" w:hRule="atLeast"/>
        </w:trPr>
        <w:tc>
          <w:tcPr>
            <w:tcW w:w="739" w:type="dxa"/>
          </w:tcPr>
          <w:p>
            <w:pPr>
              <w:pStyle w:val="TableParagraph"/>
              <w:spacing w:line="256" w:lineRule="exact"/>
              <w:ind w:left="179" w:right="77"/>
              <w:jc w:val="center"/>
              <w:rPr>
                <w:sz w:val="24"/>
              </w:rPr>
            </w:pPr>
            <w:r>
              <w:rPr>
                <w:sz w:val="24"/>
              </w:rPr>
              <w:t>52</w:t>
            </w:r>
          </w:p>
        </w:tc>
        <w:tc>
          <w:tcPr>
            <w:tcW w:w="2443" w:type="dxa"/>
          </w:tcPr>
          <w:p>
            <w:pPr>
              <w:pStyle w:val="TableParagraph"/>
              <w:spacing w:line="256" w:lineRule="exact"/>
              <w:ind w:left="99"/>
              <w:jc w:val="left"/>
              <w:rPr>
                <w:sz w:val="24"/>
              </w:rPr>
            </w:pPr>
            <w:r>
              <w:rPr>
                <w:sz w:val="24"/>
              </w:rPr>
              <w:t>Ampliación vesical</w:t>
            </w:r>
          </w:p>
        </w:tc>
        <w:tc>
          <w:tcPr>
            <w:tcW w:w="1177" w:type="dxa"/>
          </w:tcPr>
          <w:p>
            <w:pPr>
              <w:pStyle w:val="TableParagraph"/>
              <w:spacing w:line="256" w:lineRule="exact"/>
              <w:ind w:left="247" w:right="228"/>
              <w:jc w:val="center"/>
              <w:rPr>
                <w:sz w:val="24"/>
              </w:rPr>
            </w:pPr>
            <w:r>
              <w:rPr>
                <w:sz w:val="24"/>
              </w:rPr>
              <w:t>50,205</w:t>
            </w:r>
          </w:p>
        </w:tc>
        <w:tc>
          <w:tcPr>
            <w:tcW w:w="1134" w:type="dxa"/>
          </w:tcPr>
          <w:p>
            <w:pPr>
              <w:pStyle w:val="TableParagraph"/>
              <w:spacing w:line="256" w:lineRule="exact"/>
              <w:ind w:left="228" w:right="202"/>
              <w:jc w:val="center"/>
              <w:rPr>
                <w:sz w:val="24"/>
              </w:rPr>
            </w:pPr>
            <w:r>
              <w:rPr>
                <w:sz w:val="24"/>
              </w:rPr>
              <w:t>38,700</w:t>
            </w:r>
          </w:p>
        </w:tc>
        <w:tc>
          <w:tcPr>
            <w:tcW w:w="1128" w:type="dxa"/>
          </w:tcPr>
          <w:p>
            <w:pPr>
              <w:pStyle w:val="TableParagraph"/>
              <w:spacing w:line="256" w:lineRule="exact"/>
              <w:ind w:right="240"/>
              <w:rPr>
                <w:sz w:val="24"/>
              </w:rPr>
            </w:pPr>
            <w:r>
              <w:rPr>
                <w:sz w:val="24"/>
              </w:rPr>
              <w:t>24,195</w:t>
            </w:r>
          </w:p>
        </w:tc>
        <w:tc>
          <w:tcPr>
            <w:tcW w:w="1194" w:type="dxa"/>
          </w:tcPr>
          <w:p>
            <w:pPr>
              <w:pStyle w:val="TableParagraph"/>
              <w:spacing w:line="256" w:lineRule="exact"/>
              <w:ind w:right="287"/>
              <w:rPr>
                <w:sz w:val="24"/>
              </w:rPr>
            </w:pPr>
            <w:r>
              <w:rPr>
                <w:sz w:val="24"/>
              </w:rPr>
              <w:t>16,930</w:t>
            </w:r>
          </w:p>
        </w:tc>
        <w:tc>
          <w:tcPr>
            <w:tcW w:w="1030" w:type="dxa"/>
          </w:tcPr>
          <w:p>
            <w:pPr>
              <w:pStyle w:val="TableParagraph"/>
              <w:spacing w:line="256" w:lineRule="exact"/>
              <w:ind w:right="195"/>
              <w:rPr>
                <w:sz w:val="24"/>
              </w:rPr>
            </w:pPr>
            <w:r>
              <w:rPr>
                <w:sz w:val="24"/>
              </w:rPr>
              <w:t>9,675</w:t>
            </w:r>
          </w:p>
        </w:tc>
      </w:tr>
      <w:tr>
        <w:trPr>
          <w:trHeight w:val="552" w:hRule="atLeast"/>
        </w:trPr>
        <w:tc>
          <w:tcPr>
            <w:tcW w:w="739" w:type="dxa"/>
          </w:tcPr>
          <w:p>
            <w:pPr>
              <w:pStyle w:val="TableParagraph"/>
              <w:spacing w:line="271" w:lineRule="exact"/>
              <w:ind w:left="179" w:right="77"/>
              <w:jc w:val="center"/>
              <w:rPr>
                <w:sz w:val="24"/>
              </w:rPr>
            </w:pPr>
            <w:r>
              <w:rPr>
                <w:sz w:val="24"/>
              </w:rPr>
              <w:t>53</w:t>
            </w:r>
          </w:p>
        </w:tc>
        <w:tc>
          <w:tcPr>
            <w:tcW w:w="2443" w:type="dxa"/>
          </w:tcPr>
          <w:p>
            <w:pPr>
              <w:pStyle w:val="TableParagraph"/>
              <w:spacing w:line="271" w:lineRule="exact"/>
              <w:ind w:left="99"/>
              <w:jc w:val="left"/>
              <w:rPr>
                <w:sz w:val="24"/>
              </w:rPr>
            </w:pPr>
            <w:r>
              <w:rPr>
                <w:sz w:val="24"/>
              </w:rPr>
              <w:t>Fístula vesicocutánea</w:t>
            </w:r>
          </w:p>
          <w:p>
            <w:pPr>
              <w:pStyle w:val="TableParagraph"/>
              <w:spacing w:line="261" w:lineRule="exact"/>
              <w:ind w:left="99"/>
              <w:jc w:val="left"/>
              <w:rPr>
                <w:sz w:val="24"/>
              </w:rPr>
            </w:pPr>
            <w:r>
              <w:rPr>
                <w:sz w:val="24"/>
              </w:rPr>
              <w:t>(mitrofanoff)</w:t>
            </w:r>
          </w:p>
        </w:tc>
        <w:tc>
          <w:tcPr>
            <w:tcW w:w="1177" w:type="dxa"/>
          </w:tcPr>
          <w:p>
            <w:pPr>
              <w:pStyle w:val="TableParagraph"/>
              <w:spacing w:line="271" w:lineRule="exact"/>
              <w:ind w:left="247" w:right="228"/>
              <w:jc w:val="center"/>
              <w:rPr>
                <w:sz w:val="24"/>
              </w:rPr>
            </w:pPr>
            <w:r>
              <w:rPr>
                <w:sz w:val="24"/>
              </w:rPr>
              <w:t>25,110</w:t>
            </w:r>
          </w:p>
        </w:tc>
        <w:tc>
          <w:tcPr>
            <w:tcW w:w="1134" w:type="dxa"/>
          </w:tcPr>
          <w:p>
            <w:pPr>
              <w:pStyle w:val="TableParagraph"/>
              <w:spacing w:line="271" w:lineRule="exact"/>
              <w:ind w:left="228" w:right="202"/>
              <w:jc w:val="center"/>
              <w:rPr>
                <w:sz w:val="24"/>
              </w:rPr>
            </w:pPr>
            <w:r>
              <w:rPr>
                <w:sz w:val="24"/>
              </w:rPr>
              <w:t>19,355</w:t>
            </w:r>
          </w:p>
        </w:tc>
        <w:tc>
          <w:tcPr>
            <w:tcW w:w="1128" w:type="dxa"/>
          </w:tcPr>
          <w:p>
            <w:pPr>
              <w:pStyle w:val="TableParagraph"/>
              <w:spacing w:line="271" w:lineRule="exact"/>
              <w:ind w:right="240"/>
              <w:rPr>
                <w:sz w:val="24"/>
              </w:rPr>
            </w:pPr>
            <w:r>
              <w:rPr>
                <w:sz w:val="24"/>
              </w:rPr>
              <w:t>12,095</w:t>
            </w:r>
          </w:p>
        </w:tc>
        <w:tc>
          <w:tcPr>
            <w:tcW w:w="1194" w:type="dxa"/>
          </w:tcPr>
          <w:p>
            <w:pPr>
              <w:pStyle w:val="TableParagraph"/>
              <w:spacing w:line="271" w:lineRule="exact"/>
              <w:ind w:right="287"/>
              <w:rPr>
                <w:sz w:val="24"/>
              </w:rPr>
            </w:pPr>
            <w:r>
              <w:rPr>
                <w:sz w:val="24"/>
              </w:rPr>
              <w:t>8,465</w:t>
            </w:r>
          </w:p>
        </w:tc>
        <w:tc>
          <w:tcPr>
            <w:tcW w:w="1030" w:type="dxa"/>
          </w:tcPr>
          <w:p>
            <w:pPr>
              <w:pStyle w:val="TableParagraph"/>
              <w:spacing w:line="271" w:lineRule="exact"/>
              <w:ind w:right="195"/>
              <w:rPr>
                <w:sz w:val="24"/>
              </w:rPr>
            </w:pPr>
            <w:r>
              <w:rPr>
                <w:sz w:val="24"/>
              </w:rPr>
              <w:t>4,835</w:t>
            </w:r>
          </w:p>
        </w:tc>
      </w:tr>
      <w:tr>
        <w:trPr>
          <w:trHeight w:val="552" w:hRule="atLeast"/>
        </w:trPr>
        <w:tc>
          <w:tcPr>
            <w:tcW w:w="739" w:type="dxa"/>
          </w:tcPr>
          <w:p>
            <w:pPr>
              <w:pStyle w:val="TableParagraph"/>
              <w:spacing w:line="271" w:lineRule="exact"/>
              <w:ind w:left="179" w:right="77"/>
              <w:jc w:val="center"/>
              <w:rPr>
                <w:sz w:val="24"/>
              </w:rPr>
            </w:pPr>
            <w:r>
              <w:rPr>
                <w:sz w:val="24"/>
              </w:rPr>
              <w:t>54</w:t>
            </w:r>
          </w:p>
        </w:tc>
        <w:tc>
          <w:tcPr>
            <w:tcW w:w="2443" w:type="dxa"/>
          </w:tcPr>
          <w:p>
            <w:pPr>
              <w:pStyle w:val="TableParagraph"/>
              <w:spacing w:line="271" w:lineRule="exact"/>
              <w:ind w:left="99"/>
              <w:jc w:val="left"/>
              <w:rPr>
                <w:sz w:val="24"/>
              </w:rPr>
            </w:pPr>
            <w:r>
              <w:rPr>
                <w:sz w:val="24"/>
              </w:rPr>
              <w:t>Aplicación cuerpos</w:t>
            </w:r>
          </w:p>
          <w:p>
            <w:pPr>
              <w:pStyle w:val="TableParagraph"/>
              <w:spacing w:line="261" w:lineRule="exact"/>
              <w:ind w:left="99"/>
              <w:jc w:val="left"/>
              <w:rPr>
                <w:sz w:val="24"/>
              </w:rPr>
            </w:pPr>
            <w:r>
              <w:rPr>
                <w:sz w:val="24"/>
              </w:rPr>
              <w:t>cavernosos</w:t>
            </w:r>
          </w:p>
        </w:tc>
        <w:tc>
          <w:tcPr>
            <w:tcW w:w="1177" w:type="dxa"/>
          </w:tcPr>
          <w:p>
            <w:pPr>
              <w:pStyle w:val="TableParagraph"/>
              <w:spacing w:line="271" w:lineRule="exact"/>
              <w:ind w:left="247" w:right="228"/>
              <w:jc w:val="center"/>
              <w:rPr>
                <w:sz w:val="24"/>
              </w:rPr>
            </w:pPr>
            <w:r>
              <w:rPr>
                <w:sz w:val="24"/>
              </w:rPr>
              <w:t>15,060</w:t>
            </w:r>
          </w:p>
        </w:tc>
        <w:tc>
          <w:tcPr>
            <w:tcW w:w="1134" w:type="dxa"/>
          </w:tcPr>
          <w:p>
            <w:pPr>
              <w:pStyle w:val="TableParagraph"/>
              <w:spacing w:line="271" w:lineRule="exact"/>
              <w:ind w:left="228" w:right="202"/>
              <w:jc w:val="center"/>
              <w:rPr>
                <w:sz w:val="24"/>
              </w:rPr>
            </w:pPr>
            <w:r>
              <w:rPr>
                <w:sz w:val="24"/>
              </w:rPr>
              <w:t>11,610</w:t>
            </w:r>
          </w:p>
        </w:tc>
        <w:tc>
          <w:tcPr>
            <w:tcW w:w="1128" w:type="dxa"/>
          </w:tcPr>
          <w:p>
            <w:pPr>
              <w:pStyle w:val="TableParagraph"/>
              <w:spacing w:line="271" w:lineRule="exact"/>
              <w:ind w:right="240"/>
              <w:rPr>
                <w:sz w:val="24"/>
              </w:rPr>
            </w:pPr>
            <w:r>
              <w:rPr>
                <w:sz w:val="24"/>
              </w:rPr>
              <w:t>7,260</w:t>
            </w:r>
          </w:p>
        </w:tc>
        <w:tc>
          <w:tcPr>
            <w:tcW w:w="1194" w:type="dxa"/>
          </w:tcPr>
          <w:p>
            <w:pPr>
              <w:pStyle w:val="TableParagraph"/>
              <w:spacing w:line="271" w:lineRule="exact"/>
              <w:ind w:right="287"/>
              <w:rPr>
                <w:sz w:val="24"/>
              </w:rPr>
            </w:pPr>
            <w:r>
              <w:rPr>
                <w:sz w:val="24"/>
              </w:rPr>
              <w:t>5,080</w:t>
            </w:r>
          </w:p>
        </w:tc>
        <w:tc>
          <w:tcPr>
            <w:tcW w:w="1030" w:type="dxa"/>
          </w:tcPr>
          <w:p>
            <w:pPr>
              <w:pStyle w:val="TableParagraph"/>
              <w:spacing w:line="271" w:lineRule="exact"/>
              <w:ind w:right="195"/>
              <w:rPr>
                <w:sz w:val="24"/>
              </w:rPr>
            </w:pPr>
            <w:r>
              <w:rPr>
                <w:sz w:val="24"/>
              </w:rPr>
              <w:t>2,900</w:t>
            </w:r>
          </w:p>
        </w:tc>
      </w:tr>
      <w:tr>
        <w:trPr>
          <w:trHeight w:val="552" w:hRule="atLeast"/>
        </w:trPr>
        <w:tc>
          <w:tcPr>
            <w:tcW w:w="739" w:type="dxa"/>
          </w:tcPr>
          <w:p>
            <w:pPr>
              <w:pStyle w:val="TableParagraph"/>
              <w:spacing w:line="271" w:lineRule="exact"/>
              <w:ind w:left="179" w:right="77"/>
              <w:jc w:val="center"/>
              <w:rPr>
                <w:sz w:val="24"/>
              </w:rPr>
            </w:pPr>
            <w:r>
              <w:rPr>
                <w:sz w:val="24"/>
              </w:rPr>
              <w:t>55</w:t>
            </w:r>
          </w:p>
        </w:tc>
        <w:tc>
          <w:tcPr>
            <w:tcW w:w="2443" w:type="dxa"/>
          </w:tcPr>
          <w:p>
            <w:pPr>
              <w:pStyle w:val="TableParagraph"/>
              <w:spacing w:line="271" w:lineRule="exact"/>
              <w:ind w:left="99"/>
              <w:jc w:val="left"/>
              <w:rPr>
                <w:sz w:val="24"/>
              </w:rPr>
            </w:pPr>
            <w:r>
              <w:rPr>
                <w:sz w:val="24"/>
              </w:rPr>
              <w:t>Sustitución ilsal</w:t>
            </w:r>
          </w:p>
          <w:p>
            <w:pPr>
              <w:pStyle w:val="TableParagraph"/>
              <w:spacing w:line="261" w:lineRule="exact"/>
              <w:ind w:left="99"/>
              <w:jc w:val="left"/>
              <w:rPr>
                <w:sz w:val="24"/>
              </w:rPr>
            </w:pPr>
            <w:r>
              <w:rPr>
                <w:sz w:val="24"/>
              </w:rPr>
              <w:t>uretero</w:t>
            </w:r>
          </w:p>
        </w:tc>
        <w:tc>
          <w:tcPr>
            <w:tcW w:w="1177" w:type="dxa"/>
          </w:tcPr>
          <w:p>
            <w:pPr>
              <w:pStyle w:val="TableParagraph"/>
              <w:spacing w:line="271" w:lineRule="exact"/>
              <w:ind w:left="247" w:right="228"/>
              <w:jc w:val="center"/>
              <w:rPr>
                <w:sz w:val="24"/>
              </w:rPr>
            </w:pPr>
            <w:r>
              <w:rPr>
                <w:sz w:val="24"/>
              </w:rPr>
              <w:t>41,850</w:t>
            </w:r>
          </w:p>
        </w:tc>
        <w:tc>
          <w:tcPr>
            <w:tcW w:w="1134" w:type="dxa"/>
          </w:tcPr>
          <w:p>
            <w:pPr>
              <w:pStyle w:val="TableParagraph"/>
              <w:spacing w:line="271" w:lineRule="exact"/>
              <w:ind w:left="228" w:right="202"/>
              <w:jc w:val="center"/>
              <w:rPr>
                <w:sz w:val="24"/>
              </w:rPr>
            </w:pPr>
            <w:r>
              <w:rPr>
                <w:sz w:val="24"/>
              </w:rPr>
              <w:t>32,255</w:t>
            </w:r>
          </w:p>
        </w:tc>
        <w:tc>
          <w:tcPr>
            <w:tcW w:w="1128" w:type="dxa"/>
          </w:tcPr>
          <w:p>
            <w:pPr>
              <w:pStyle w:val="TableParagraph"/>
              <w:spacing w:line="271" w:lineRule="exact"/>
              <w:ind w:right="240"/>
              <w:rPr>
                <w:sz w:val="24"/>
              </w:rPr>
            </w:pPr>
            <w:r>
              <w:rPr>
                <w:sz w:val="24"/>
              </w:rPr>
              <w:t>20,155</w:t>
            </w:r>
          </w:p>
        </w:tc>
        <w:tc>
          <w:tcPr>
            <w:tcW w:w="1194" w:type="dxa"/>
          </w:tcPr>
          <w:p>
            <w:pPr>
              <w:pStyle w:val="TableParagraph"/>
              <w:spacing w:line="271" w:lineRule="exact"/>
              <w:ind w:right="287"/>
              <w:rPr>
                <w:sz w:val="24"/>
              </w:rPr>
            </w:pPr>
            <w:r>
              <w:rPr>
                <w:sz w:val="24"/>
              </w:rPr>
              <w:t>14,110</w:t>
            </w:r>
          </w:p>
        </w:tc>
        <w:tc>
          <w:tcPr>
            <w:tcW w:w="1030" w:type="dxa"/>
          </w:tcPr>
          <w:p>
            <w:pPr>
              <w:pStyle w:val="TableParagraph"/>
              <w:spacing w:line="271" w:lineRule="exact"/>
              <w:ind w:right="195"/>
              <w:rPr>
                <w:sz w:val="24"/>
              </w:rPr>
            </w:pPr>
            <w:r>
              <w:rPr>
                <w:sz w:val="24"/>
              </w:rPr>
              <w:t>8,060</w:t>
            </w:r>
          </w:p>
        </w:tc>
      </w:tr>
      <w:tr>
        <w:trPr>
          <w:trHeight w:val="276" w:hRule="atLeast"/>
        </w:trPr>
        <w:tc>
          <w:tcPr>
            <w:tcW w:w="739" w:type="dxa"/>
          </w:tcPr>
          <w:p>
            <w:pPr>
              <w:pStyle w:val="TableParagraph"/>
              <w:spacing w:line="256" w:lineRule="exact"/>
              <w:ind w:left="179" w:right="77"/>
              <w:jc w:val="center"/>
              <w:rPr>
                <w:sz w:val="24"/>
              </w:rPr>
            </w:pPr>
            <w:r>
              <w:rPr>
                <w:sz w:val="24"/>
              </w:rPr>
              <w:t>56</w:t>
            </w:r>
          </w:p>
        </w:tc>
        <w:tc>
          <w:tcPr>
            <w:tcW w:w="2443" w:type="dxa"/>
          </w:tcPr>
          <w:p>
            <w:pPr>
              <w:pStyle w:val="TableParagraph"/>
              <w:spacing w:line="256" w:lineRule="exact"/>
              <w:ind w:left="99"/>
              <w:jc w:val="left"/>
              <w:rPr>
                <w:sz w:val="24"/>
              </w:rPr>
            </w:pPr>
            <w:r>
              <w:rPr>
                <w:sz w:val="24"/>
              </w:rPr>
              <w:t>Ureterostomia</w:t>
            </w:r>
          </w:p>
        </w:tc>
        <w:tc>
          <w:tcPr>
            <w:tcW w:w="1177" w:type="dxa"/>
          </w:tcPr>
          <w:p>
            <w:pPr>
              <w:pStyle w:val="TableParagraph"/>
              <w:spacing w:line="256" w:lineRule="exact"/>
              <w:ind w:left="247" w:right="228"/>
              <w:jc w:val="center"/>
              <w:rPr>
                <w:sz w:val="24"/>
              </w:rPr>
            </w:pPr>
            <w:r>
              <w:rPr>
                <w:sz w:val="24"/>
              </w:rPr>
              <w:t>15,060</w:t>
            </w:r>
          </w:p>
        </w:tc>
        <w:tc>
          <w:tcPr>
            <w:tcW w:w="1134" w:type="dxa"/>
          </w:tcPr>
          <w:p>
            <w:pPr>
              <w:pStyle w:val="TableParagraph"/>
              <w:spacing w:line="256" w:lineRule="exact"/>
              <w:ind w:left="228" w:right="202"/>
              <w:jc w:val="center"/>
              <w:rPr>
                <w:sz w:val="24"/>
              </w:rPr>
            </w:pPr>
            <w:r>
              <w:rPr>
                <w:sz w:val="24"/>
              </w:rPr>
              <w:t>11,610</w:t>
            </w:r>
          </w:p>
        </w:tc>
        <w:tc>
          <w:tcPr>
            <w:tcW w:w="1128" w:type="dxa"/>
          </w:tcPr>
          <w:p>
            <w:pPr>
              <w:pStyle w:val="TableParagraph"/>
              <w:spacing w:line="256" w:lineRule="exact"/>
              <w:ind w:right="240"/>
              <w:rPr>
                <w:sz w:val="24"/>
              </w:rPr>
            </w:pPr>
            <w:r>
              <w:rPr>
                <w:sz w:val="24"/>
              </w:rPr>
              <w:t>7,260</w:t>
            </w:r>
          </w:p>
        </w:tc>
        <w:tc>
          <w:tcPr>
            <w:tcW w:w="1194" w:type="dxa"/>
          </w:tcPr>
          <w:p>
            <w:pPr>
              <w:pStyle w:val="TableParagraph"/>
              <w:spacing w:line="256" w:lineRule="exact"/>
              <w:ind w:right="287"/>
              <w:rPr>
                <w:sz w:val="24"/>
              </w:rPr>
            </w:pPr>
            <w:r>
              <w:rPr>
                <w:sz w:val="24"/>
              </w:rPr>
              <w:t>5,080</w:t>
            </w:r>
          </w:p>
        </w:tc>
        <w:tc>
          <w:tcPr>
            <w:tcW w:w="1030" w:type="dxa"/>
          </w:tcPr>
          <w:p>
            <w:pPr>
              <w:pStyle w:val="TableParagraph"/>
              <w:spacing w:line="256" w:lineRule="exact"/>
              <w:ind w:right="195"/>
              <w:rPr>
                <w:sz w:val="24"/>
              </w:rPr>
            </w:pPr>
            <w:r>
              <w:rPr>
                <w:sz w:val="24"/>
              </w:rPr>
              <w:t>2,900</w:t>
            </w:r>
          </w:p>
        </w:tc>
      </w:tr>
      <w:tr>
        <w:trPr>
          <w:trHeight w:val="275" w:hRule="atLeast"/>
        </w:trPr>
        <w:tc>
          <w:tcPr>
            <w:tcW w:w="739" w:type="dxa"/>
          </w:tcPr>
          <w:p>
            <w:pPr>
              <w:pStyle w:val="TableParagraph"/>
              <w:spacing w:line="256" w:lineRule="exact"/>
              <w:ind w:left="179" w:right="77"/>
              <w:jc w:val="center"/>
              <w:rPr>
                <w:sz w:val="24"/>
              </w:rPr>
            </w:pPr>
            <w:r>
              <w:rPr>
                <w:sz w:val="24"/>
              </w:rPr>
              <w:t>57</w:t>
            </w:r>
          </w:p>
        </w:tc>
        <w:tc>
          <w:tcPr>
            <w:tcW w:w="2443" w:type="dxa"/>
          </w:tcPr>
          <w:p>
            <w:pPr>
              <w:pStyle w:val="TableParagraph"/>
              <w:spacing w:line="256" w:lineRule="exact"/>
              <w:ind w:left="99"/>
              <w:jc w:val="left"/>
              <w:rPr>
                <w:sz w:val="24"/>
              </w:rPr>
            </w:pPr>
            <w:r>
              <w:rPr>
                <w:sz w:val="24"/>
              </w:rPr>
              <w:t>Nefrostomía</w:t>
            </w:r>
          </w:p>
        </w:tc>
        <w:tc>
          <w:tcPr>
            <w:tcW w:w="1177" w:type="dxa"/>
          </w:tcPr>
          <w:p>
            <w:pPr>
              <w:pStyle w:val="TableParagraph"/>
              <w:spacing w:line="256" w:lineRule="exact"/>
              <w:ind w:left="247" w:right="228"/>
              <w:jc w:val="center"/>
              <w:rPr>
                <w:sz w:val="24"/>
              </w:rPr>
            </w:pPr>
            <w:r>
              <w:rPr>
                <w:sz w:val="24"/>
              </w:rPr>
              <w:t>13,390</w:t>
            </w:r>
          </w:p>
        </w:tc>
        <w:tc>
          <w:tcPr>
            <w:tcW w:w="1134" w:type="dxa"/>
          </w:tcPr>
          <w:p>
            <w:pPr>
              <w:pStyle w:val="TableParagraph"/>
              <w:spacing w:line="256" w:lineRule="exact"/>
              <w:ind w:left="228" w:right="202"/>
              <w:jc w:val="center"/>
              <w:rPr>
                <w:sz w:val="24"/>
              </w:rPr>
            </w:pPr>
            <w:r>
              <w:rPr>
                <w:sz w:val="24"/>
              </w:rPr>
              <w:t>10,310</w:t>
            </w:r>
          </w:p>
        </w:tc>
        <w:tc>
          <w:tcPr>
            <w:tcW w:w="1128" w:type="dxa"/>
          </w:tcPr>
          <w:p>
            <w:pPr>
              <w:pStyle w:val="TableParagraph"/>
              <w:spacing w:line="256" w:lineRule="exact"/>
              <w:ind w:right="240"/>
              <w:rPr>
                <w:sz w:val="24"/>
              </w:rPr>
            </w:pPr>
            <w:r>
              <w:rPr>
                <w:sz w:val="24"/>
              </w:rPr>
              <w:t>6,450</w:t>
            </w:r>
          </w:p>
        </w:tc>
        <w:tc>
          <w:tcPr>
            <w:tcW w:w="1194" w:type="dxa"/>
          </w:tcPr>
          <w:p>
            <w:pPr>
              <w:pStyle w:val="TableParagraph"/>
              <w:spacing w:line="256" w:lineRule="exact"/>
              <w:ind w:right="287"/>
              <w:rPr>
                <w:sz w:val="24"/>
              </w:rPr>
            </w:pPr>
            <w:r>
              <w:rPr>
                <w:sz w:val="24"/>
              </w:rPr>
              <w:t>4,515</w:t>
            </w:r>
          </w:p>
        </w:tc>
        <w:tc>
          <w:tcPr>
            <w:tcW w:w="1030" w:type="dxa"/>
          </w:tcPr>
          <w:p>
            <w:pPr>
              <w:pStyle w:val="TableParagraph"/>
              <w:spacing w:line="256" w:lineRule="exact"/>
              <w:ind w:right="195"/>
              <w:rPr>
                <w:sz w:val="24"/>
              </w:rPr>
            </w:pPr>
            <w:r>
              <w:rPr>
                <w:sz w:val="24"/>
              </w:rPr>
              <w:t>2,580</w:t>
            </w:r>
          </w:p>
        </w:tc>
      </w:tr>
      <w:tr>
        <w:trPr>
          <w:trHeight w:val="552" w:hRule="atLeast"/>
        </w:trPr>
        <w:tc>
          <w:tcPr>
            <w:tcW w:w="739" w:type="dxa"/>
          </w:tcPr>
          <w:p>
            <w:pPr>
              <w:pStyle w:val="TableParagraph"/>
              <w:spacing w:line="271" w:lineRule="exact"/>
              <w:ind w:left="179" w:right="77"/>
              <w:jc w:val="center"/>
              <w:rPr>
                <w:sz w:val="24"/>
              </w:rPr>
            </w:pPr>
            <w:r>
              <w:rPr>
                <w:sz w:val="24"/>
              </w:rPr>
              <w:t>58</w:t>
            </w:r>
          </w:p>
        </w:tc>
        <w:tc>
          <w:tcPr>
            <w:tcW w:w="2443" w:type="dxa"/>
          </w:tcPr>
          <w:p>
            <w:pPr>
              <w:pStyle w:val="TableParagraph"/>
              <w:spacing w:line="271" w:lineRule="exact"/>
              <w:ind w:left="99"/>
              <w:jc w:val="left"/>
              <w:rPr>
                <w:sz w:val="24"/>
              </w:rPr>
            </w:pPr>
            <w:r>
              <w:rPr>
                <w:sz w:val="24"/>
              </w:rPr>
              <w:t>Reparación cuerpos</w:t>
            </w:r>
          </w:p>
          <w:p>
            <w:pPr>
              <w:pStyle w:val="TableParagraph"/>
              <w:spacing w:line="261" w:lineRule="exact"/>
              <w:ind w:left="99"/>
              <w:jc w:val="left"/>
              <w:rPr>
                <w:sz w:val="24"/>
              </w:rPr>
            </w:pPr>
            <w:r>
              <w:rPr>
                <w:sz w:val="24"/>
              </w:rPr>
              <w:t>cavernosos</w:t>
            </w:r>
          </w:p>
        </w:tc>
        <w:tc>
          <w:tcPr>
            <w:tcW w:w="1177" w:type="dxa"/>
          </w:tcPr>
          <w:p>
            <w:pPr>
              <w:pStyle w:val="TableParagraph"/>
              <w:spacing w:line="271" w:lineRule="exact"/>
              <w:ind w:left="247" w:right="228"/>
              <w:jc w:val="center"/>
              <w:rPr>
                <w:sz w:val="24"/>
              </w:rPr>
            </w:pPr>
            <w:r>
              <w:rPr>
                <w:sz w:val="24"/>
              </w:rPr>
              <w:t>15,060</w:t>
            </w:r>
          </w:p>
        </w:tc>
        <w:tc>
          <w:tcPr>
            <w:tcW w:w="1134" w:type="dxa"/>
          </w:tcPr>
          <w:p>
            <w:pPr>
              <w:pStyle w:val="TableParagraph"/>
              <w:spacing w:line="271" w:lineRule="exact"/>
              <w:ind w:left="228" w:right="202"/>
              <w:jc w:val="center"/>
              <w:rPr>
                <w:sz w:val="24"/>
              </w:rPr>
            </w:pPr>
            <w:r>
              <w:rPr>
                <w:sz w:val="24"/>
              </w:rPr>
              <w:t>11,610</w:t>
            </w:r>
          </w:p>
        </w:tc>
        <w:tc>
          <w:tcPr>
            <w:tcW w:w="1128" w:type="dxa"/>
          </w:tcPr>
          <w:p>
            <w:pPr>
              <w:pStyle w:val="TableParagraph"/>
              <w:spacing w:line="271" w:lineRule="exact"/>
              <w:ind w:right="240"/>
              <w:rPr>
                <w:sz w:val="24"/>
              </w:rPr>
            </w:pPr>
            <w:r>
              <w:rPr>
                <w:sz w:val="24"/>
              </w:rPr>
              <w:t>7,260</w:t>
            </w:r>
          </w:p>
        </w:tc>
        <w:tc>
          <w:tcPr>
            <w:tcW w:w="1194" w:type="dxa"/>
          </w:tcPr>
          <w:p>
            <w:pPr>
              <w:pStyle w:val="TableParagraph"/>
              <w:spacing w:line="271" w:lineRule="exact"/>
              <w:ind w:right="287"/>
              <w:rPr>
                <w:sz w:val="24"/>
              </w:rPr>
            </w:pPr>
            <w:r>
              <w:rPr>
                <w:sz w:val="24"/>
              </w:rPr>
              <w:t>5,080</w:t>
            </w:r>
          </w:p>
        </w:tc>
        <w:tc>
          <w:tcPr>
            <w:tcW w:w="1030" w:type="dxa"/>
          </w:tcPr>
          <w:p>
            <w:pPr>
              <w:pStyle w:val="TableParagraph"/>
              <w:spacing w:line="271" w:lineRule="exact"/>
              <w:ind w:right="195"/>
              <w:rPr>
                <w:sz w:val="24"/>
              </w:rPr>
            </w:pPr>
            <w:r>
              <w:rPr>
                <w:sz w:val="24"/>
              </w:rPr>
              <w:t>2,900</w:t>
            </w:r>
          </w:p>
        </w:tc>
      </w:tr>
      <w:tr>
        <w:trPr>
          <w:trHeight w:val="822" w:hRule="atLeast"/>
        </w:trPr>
        <w:tc>
          <w:tcPr>
            <w:tcW w:w="739" w:type="dxa"/>
          </w:tcPr>
          <w:p>
            <w:pPr>
              <w:pStyle w:val="TableParagraph"/>
              <w:spacing w:line="271" w:lineRule="exact"/>
              <w:ind w:left="179" w:right="79"/>
              <w:jc w:val="center"/>
              <w:rPr>
                <w:b/>
                <w:sz w:val="24"/>
              </w:rPr>
            </w:pPr>
            <w:r>
              <w:rPr>
                <w:b/>
                <w:sz w:val="24"/>
              </w:rPr>
              <w:t>a 4 t</w:t>
            </w:r>
          </w:p>
        </w:tc>
        <w:tc>
          <w:tcPr>
            <w:tcW w:w="2443" w:type="dxa"/>
          </w:tcPr>
          <w:p>
            <w:pPr>
              <w:pStyle w:val="TableParagraph"/>
              <w:ind w:left="99" w:right="844"/>
              <w:jc w:val="left"/>
              <w:rPr>
                <w:b/>
                <w:sz w:val="24"/>
              </w:rPr>
            </w:pPr>
            <w:r>
              <w:rPr>
                <w:b/>
                <w:sz w:val="24"/>
              </w:rPr>
              <w:t>Cirugía reconstructiva</w:t>
            </w:r>
          </w:p>
          <w:p>
            <w:pPr>
              <w:pStyle w:val="TableParagraph"/>
              <w:spacing w:line="256" w:lineRule="exact"/>
              <w:ind w:left="99"/>
              <w:jc w:val="left"/>
              <w:rPr>
                <w:b/>
                <w:sz w:val="24"/>
              </w:rPr>
            </w:pPr>
            <w:r>
              <w:rPr>
                <w:b/>
                <w:sz w:val="24"/>
              </w:rPr>
              <w:t>general</w:t>
            </w:r>
          </w:p>
        </w:tc>
        <w:tc>
          <w:tcPr>
            <w:tcW w:w="1177"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7"/>
        <w:gridCol w:w="1154"/>
        <w:gridCol w:w="1195"/>
        <w:gridCol w:w="1129"/>
        <w:gridCol w:w="1135"/>
        <w:gridCol w:w="1031"/>
      </w:tblGrid>
      <w:tr>
        <w:trPr>
          <w:trHeight w:val="546" w:hRule="atLeast"/>
        </w:trPr>
        <w:tc>
          <w:tcPr>
            <w:tcW w:w="589" w:type="dxa"/>
          </w:tcPr>
          <w:p>
            <w:pPr>
              <w:pStyle w:val="TableParagraph"/>
              <w:spacing w:line="266" w:lineRule="exact"/>
              <w:ind w:left="51"/>
              <w:jc w:val="center"/>
              <w:rPr>
                <w:sz w:val="24"/>
              </w:rPr>
            </w:pPr>
            <w:r>
              <w:rPr>
                <w:sz w:val="24"/>
              </w:rPr>
              <w:t>1</w:t>
            </w:r>
          </w:p>
        </w:tc>
        <w:tc>
          <w:tcPr>
            <w:tcW w:w="2517" w:type="dxa"/>
          </w:tcPr>
          <w:p>
            <w:pPr>
              <w:pStyle w:val="TableParagraph"/>
              <w:spacing w:line="266" w:lineRule="exact"/>
              <w:ind w:left="148"/>
              <w:jc w:val="left"/>
              <w:rPr>
                <w:sz w:val="24"/>
              </w:rPr>
            </w:pPr>
            <w:r>
              <w:rPr>
                <w:sz w:val="24"/>
              </w:rPr>
              <w:t>Colgajo cruzado en</w:t>
            </w:r>
          </w:p>
          <w:p>
            <w:pPr>
              <w:pStyle w:val="TableParagraph"/>
              <w:spacing w:line="261" w:lineRule="exact"/>
              <w:ind w:left="148"/>
              <w:jc w:val="left"/>
              <w:rPr>
                <w:sz w:val="24"/>
              </w:rPr>
            </w:pPr>
            <w:r>
              <w:rPr>
                <w:sz w:val="24"/>
              </w:rPr>
              <w:t>pierna</w:t>
            </w:r>
          </w:p>
        </w:tc>
        <w:tc>
          <w:tcPr>
            <w:tcW w:w="1154" w:type="dxa"/>
          </w:tcPr>
          <w:p>
            <w:pPr>
              <w:pStyle w:val="TableParagraph"/>
              <w:spacing w:line="266" w:lineRule="exact"/>
              <w:ind w:left="224" w:right="229"/>
              <w:jc w:val="center"/>
              <w:rPr>
                <w:sz w:val="24"/>
              </w:rPr>
            </w:pPr>
            <w:r>
              <w:rPr>
                <w:sz w:val="24"/>
              </w:rPr>
              <w:t>10,425</w:t>
            </w:r>
          </w:p>
        </w:tc>
        <w:tc>
          <w:tcPr>
            <w:tcW w:w="1195" w:type="dxa"/>
          </w:tcPr>
          <w:p>
            <w:pPr>
              <w:pStyle w:val="TableParagraph"/>
              <w:spacing w:line="266" w:lineRule="exact"/>
              <w:ind w:right="284"/>
              <w:rPr>
                <w:sz w:val="24"/>
              </w:rPr>
            </w:pPr>
            <w:r>
              <w:rPr>
                <w:sz w:val="24"/>
              </w:rPr>
              <w:t>8,040</w:t>
            </w:r>
          </w:p>
        </w:tc>
        <w:tc>
          <w:tcPr>
            <w:tcW w:w="1129" w:type="dxa"/>
          </w:tcPr>
          <w:p>
            <w:pPr>
              <w:pStyle w:val="TableParagraph"/>
              <w:spacing w:line="266" w:lineRule="exact"/>
              <w:ind w:right="304"/>
              <w:rPr>
                <w:sz w:val="24"/>
              </w:rPr>
            </w:pPr>
            <w:r>
              <w:rPr>
                <w:sz w:val="24"/>
              </w:rPr>
              <w:t>5,045</w:t>
            </w:r>
          </w:p>
        </w:tc>
        <w:tc>
          <w:tcPr>
            <w:tcW w:w="1135" w:type="dxa"/>
          </w:tcPr>
          <w:p>
            <w:pPr>
              <w:pStyle w:val="TableParagraph"/>
              <w:spacing w:line="266" w:lineRule="exact"/>
              <w:ind w:right="292"/>
              <w:rPr>
                <w:sz w:val="24"/>
              </w:rPr>
            </w:pPr>
            <w:r>
              <w:rPr>
                <w:sz w:val="24"/>
              </w:rPr>
              <w:t>3,520</w:t>
            </w:r>
          </w:p>
        </w:tc>
        <w:tc>
          <w:tcPr>
            <w:tcW w:w="1031" w:type="dxa"/>
          </w:tcPr>
          <w:p>
            <w:pPr>
              <w:pStyle w:val="TableParagraph"/>
              <w:spacing w:line="266" w:lineRule="exact"/>
              <w:ind w:right="201"/>
              <w:rPr>
                <w:sz w:val="24"/>
              </w:rPr>
            </w:pPr>
            <w:r>
              <w:rPr>
                <w:sz w:val="24"/>
              </w:rPr>
              <w:t>2,005</w:t>
            </w:r>
          </w:p>
        </w:tc>
      </w:tr>
      <w:tr>
        <w:trPr>
          <w:trHeight w:val="275" w:hRule="atLeast"/>
        </w:trPr>
        <w:tc>
          <w:tcPr>
            <w:tcW w:w="589" w:type="dxa"/>
          </w:tcPr>
          <w:p>
            <w:pPr>
              <w:pStyle w:val="TableParagraph"/>
              <w:spacing w:line="256" w:lineRule="exact"/>
              <w:ind w:left="51"/>
              <w:jc w:val="center"/>
              <w:rPr>
                <w:sz w:val="24"/>
              </w:rPr>
            </w:pPr>
            <w:r>
              <w:rPr>
                <w:sz w:val="24"/>
              </w:rPr>
              <w:t>2</w:t>
            </w:r>
          </w:p>
        </w:tc>
        <w:tc>
          <w:tcPr>
            <w:tcW w:w="2517" w:type="dxa"/>
          </w:tcPr>
          <w:p>
            <w:pPr>
              <w:pStyle w:val="TableParagraph"/>
              <w:spacing w:line="256" w:lineRule="exact"/>
              <w:ind w:left="148"/>
              <w:jc w:val="left"/>
              <w:rPr>
                <w:sz w:val="24"/>
              </w:rPr>
            </w:pPr>
            <w:r>
              <w:rPr>
                <w:sz w:val="24"/>
              </w:rPr>
              <w:t>Colgajo miocutáneo</w:t>
            </w:r>
          </w:p>
        </w:tc>
        <w:tc>
          <w:tcPr>
            <w:tcW w:w="1154" w:type="dxa"/>
          </w:tcPr>
          <w:p>
            <w:pPr>
              <w:pStyle w:val="TableParagraph"/>
              <w:spacing w:line="256" w:lineRule="exact"/>
              <w:ind w:left="224" w:right="229"/>
              <w:jc w:val="center"/>
              <w:rPr>
                <w:sz w:val="24"/>
              </w:rPr>
            </w:pPr>
            <w:r>
              <w:rPr>
                <w:sz w:val="24"/>
              </w:rPr>
              <w:t>13,050</w:t>
            </w:r>
          </w:p>
        </w:tc>
        <w:tc>
          <w:tcPr>
            <w:tcW w:w="1195" w:type="dxa"/>
          </w:tcPr>
          <w:p>
            <w:pPr>
              <w:pStyle w:val="TableParagraph"/>
              <w:spacing w:line="256" w:lineRule="exact"/>
              <w:ind w:right="284"/>
              <w:rPr>
                <w:sz w:val="24"/>
              </w:rPr>
            </w:pPr>
            <w:r>
              <w:rPr>
                <w:sz w:val="24"/>
              </w:rPr>
              <w:t>10,040</w:t>
            </w:r>
          </w:p>
        </w:tc>
        <w:tc>
          <w:tcPr>
            <w:tcW w:w="1129" w:type="dxa"/>
          </w:tcPr>
          <w:p>
            <w:pPr>
              <w:pStyle w:val="TableParagraph"/>
              <w:spacing w:line="256" w:lineRule="exact"/>
              <w:ind w:right="304"/>
              <w:rPr>
                <w:sz w:val="24"/>
              </w:rPr>
            </w:pPr>
            <w:r>
              <w:rPr>
                <w:sz w:val="24"/>
              </w:rPr>
              <w:t>6,280</w:t>
            </w:r>
          </w:p>
        </w:tc>
        <w:tc>
          <w:tcPr>
            <w:tcW w:w="1135" w:type="dxa"/>
          </w:tcPr>
          <w:p>
            <w:pPr>
              <w:pStyle w:val="TableParagraph"/>
              <w:spacing w:line="256" w:lineRule="exact"/>
              <w:ind w:right="292"/>
              <w:rPr>
                <w:sz w:val="24"/>
              </w:rPr>
            </w:pPr>
            <w:r>
              <w:rPr>
                <w:sz w:val="24"/>
              </w:rPr>
              <w:t>4,410</w:t>
            </w:r>
          </w:p>
        </w:tc>
        <w:tc>
          <w:tcPr>
            <w:tcW w:w="1031" w:type="dxa"/>
          </w:tcPr>
          <w:p>
            <w:pPr>
              <w:pStyle w:val="TableParagraph"/>
              <w:spacing w:line="256" w:lineRule="exact"/>
              <w:ind w:right="201"/>
              <w:rPr>
                <w:sz w:val="24"/>
              </w:rPr>
            </w:pPr>
            <w:r>
              <w:rPr>
                <w:sz w:val="24"/>
              </w:rPr>
              <w:t>2,510</w:t>
            </w:r>
          </w:p>
        </w:tc>
      </w:tr>
      <w:tr>
        <w:trPr>
          <w:trHeight w:val="551" w:hRule="atLeast"/>
        </w:trPr>
        <w:tc>
          <w:tcPr>
            <w:tcW w:w="589" w:type="dxa"/>
          </w:tcPr>
          <w:p>
            <w:pPr>
              <w:pStyle w:val="TableParagraph"/>
              <w:spacing w:line="271" w:lineRule="exact"/>
              <w:ind w:left="51"/>
              <w:jc w:val="center"/>
              <w:rPr>
                <w:sz w:val="24"/>
              </w:rPr>
            </w:pPr>
            <w:r>
              <w:rPr>
                <w:sz w:val="24"/>
              </w:rPr>
              <w:t>3</w:t>
            </w:r>
          </w:p>
        </w:tc>
        <w:tc>
          <w:tcPr>
            <w:tcW w:w="2517" w:type="dxa"/>
          </w:tcPr>
          <w:p>
            <w:pPr>
              <w:pStyle w:val="TableParagraph"/>
              <w:spacing w:line="271" w:lineRule="exact"/>
              <w:ind w:left="148"/>
              <w:jc w:val="left"/>
              <w:rPr>
                <w:sz w:val="24"/>
              </w:rPr>
            </w:pPr>
            <w:r>
              <w:rPr>
                <w:sz w:val="24"/>
              </w:rPr>
              <w:t>Hipospadia y</w:t>
            </w:r>
          </w:p>
          <w:p>
            <w:pPr>
              <w:pStyle w:val="TableParagraph"/>
              <w:spacing w:line="261" w:lineRule="exact"/>
              <w:ind w:left="148"/>
              <w:jc w:val="left"/>
              <w:rPr>
                <w:sz w:val="24"/>
              </w:rPr>
            </w:pPr>
            <w:r>
              <w:rPr>
                <w:sz w:val="24"/>
              </w:rPr>
              <w:t>epispadia</w:t>
            </w:r>
          </w:p>
        </w:tc>
        <w:tc>
          <w:tcPr>
            <w:tcW w:w="1154" w:type="dxa"/>
          </w:tcPr>
          <w:p>
            <w:pPr>
              <w:pStyle w:val="TableParagraph"/>
              <w:spacing w:line="271" w:lineRule="exact"/>
              <w:ind w:left="224" w:right="229"/>
              <w:jc w:val="center"/>
              <w:rPr>
                <w:sz w:val="24"/>
              </w:rPr>
            </w:pPr>
            <w:r>
              <w:rPr>
                <w:sz w:val="24"/>
              </w:rPr>
              <w:t>12,230</w:t>
            </w:r>
          </w:p>
        </w:tc>
        <w:tc>
          <w:tcPr>
            <w:tcW w:w="1195" w:type="dxa"/>
          </w:tcPr>
          <w:p>
            <w:pPr>
              <w:pStyle w:val="TableParagraph"/>
              <w:spacing w:line="271" w:lineRule="exact"/>
              <w:ind w:right="284"/>
              <w:rPr>
                <w:sz w:val="24"/>
              </w:rPr>
            </w:pPr>
            <w:r>
              <w:rPr>
                <w:sz w:val="24"/>
              </w:rPr>
              <w:t>9,415</w:t>
            </w:r>
          </w:p>
        </w:tc>
        <w:tc>
          <w:tcPr>
            <w:tcW w:w="1129" w:type="dxa"/>
          </w:tcPr>
          <w:p>
            <w:pPr>
              <w:pStyle w:val="TableParagraph"/>
              <w:spacing w:line="271" w:lineRule="exact"/>
              <w:ind w:right="304"/>
              <w:rPr>
                <w:sz w:val="24"/>
              </w:rPr>
            </w:pPr>
            <w:r>
              <w:rPr>
                <w:sz w:val="24"/>
              </w:rPr>
              <w:t>5,895</w:t>
            </w:r>
          </w:p>
        </w:tc>
        <w:tc>
          <w:tcPr>
            <w:tcW w:w="1135" w:type="dxa"/>
          </w:tcPr>
          <w:p>
            <w:pPr>
              <w:pStyle w:val="TableParagraph"/>
              <w:spacing w:line="271" w:lineRule="exact"/>
              <w:ind w:right="292"/>
              <w:rPr>
                <w:sz w:val="24"/>
              </w:rPr>
            </w:pPr>
            <w:r>
              <w:rPr>
                <w:sz w:val="24"/>
              </w:rPr>
              <w:t>4,130</w:t>
            </w:r>
          </w:p>
        </w:tc>
        <w:tc>
          <w:tcPr>
            <w:tcW w:w="1031" w:type="dxa"/>
          </w:tcPr>
          <w:p>
            <w:pPr>
              <w:pStyle w:val="TableParagraph"/>
              <w:spacing w:line="271" w:lineRule="exact"/>
              <w:ind w:right="201"/>
              <w:rPr>
                <w:sz w:val="24"/>
              </w:rPr>
            </w:pPr>
            <w:r>
              <w:rPr>
                <w:sz w:val="24"/>
              </w:rPr>
              <w:t>2,345</w:t>
            </w:r>
          </w:p>
        </w:tc>
      </w:tr>
      <w:tr>
        <w:trPr>
          <w:trHeight w:val="552" w:hRule="atLeast"/>
        </w:trPr>
        <w:tc>
          <w:tcPr>
            <w:tcW w:w="589" w:type="dxa"/>
          </w:tcPr>
          <w:p>
            <w:pPr>
              <w:pStyle w:val="TableParagraph"/>
              <w:spacing w:line="271" w:lineRule="exact"/>
              <w:ind w:left="51"/>
              <w:jc w:val="center"/>
              <w:rPr>
                <w:sz w:val="24"/>
              </w:rPr>
            </w:pPr>
            <w:r>
              <w:rPr>
                <w:sz w:val="24"/>
              </w:rPr>
              <w:t>4</w:t>
            </w:r>
          </w:p>
        </w:tc>
        <w:tc>
          <w:tcPr>
            <w:tcW w:w="2517" w:type="dxa"/>
          </w:tcPr>
          <w:p>
            <w:pPr>
              <w:pStyle w:val="TableParagraph"/>
              <w:spacing w:line="271" w:lineRule="exact"/>
              <w:ind w:left="148"/>
              <w:jc w:val="left"/>
              <w:rPr>
                <w:sz w:val="24"/>
              </w:rPr>
            </w:pPr>
            <w:r>
              <w:rPr>
                <w:sz w:val="24"/>
              </w:rPr>
              <w:t>Sección de nerviosa,</w:t>
            </w:r>
          </w:p>
          <w:p>
            <w:pPr>
              <w:pStyle w:val="TableParagraph"/>
              <w:spacing w:line="261" w:lineRule="exact"/>
              <w:ind w:left="148"/>
              <w:jc w:val="left"/>
              <w:rPr>
                <w:sz w:val="24"/>
              </w:rPr>
            </w:pPr>
            <w:r>
              <w:rPr>
                <w:sz w:val="24"/>
              </w:rPr>
              <w:t>Neurorrafias cada una</w:t>
            </w:r>
          </w:p>
        </w:tc>
        <w:tc>
          <w:tcPr>
            <w:tcW w:w="1154" w:type="dxa"/>
          </w:tcPr>
          <w:p>
            <w:pPr>
              <w:pStyle w:val="TableParagraph"/>
              <w:spacing w:line="271" w:lineRule="exact"/>
              <w:ind w:left="224" w:right="112"/>
              <w:jc w:val="center"/>
              <w:rPr>
                <w:sz w:val="24"/>
              </w:rPr>
            </w:pPr>
            <w:r>
              <w:rPr>
                <w:sz w:val="24"/>
              </w:rPr>
              <w:t>5,230</w:t>
            </w:r>
          </w:p>
        </w:tc>
        <w:tc>
          <w:tcPr>
            <w:tcW w:w="1195" w:type="dxa"/>
          </w:tcPr>
          <w:p>
            <w:pPr>
              <w:pStyle w:val="TableParagraph"/>
              <w:spacing w:line="271" w:lineRule="exact"/>
              <w:ind w:right="284"/>
              <w:rPr>
                <w:sz w:val="24"/>
              </w:rPr>
            </w:pPr>
            <w:r>
              <w:rPr>
                <w:sz w:val="24"/>
              </w:rPr>
              <w:t>4,015</w:t>
            </w:r>
          </w:p>
        </w:tc>
        <w:tc>
          <w:tcPr>
            <w:tcW w:w="1129" w:type="dxa"/>
          </w:tcPr>
          <w:p>
            <w:pPr>
              <w:pStyle w:val="TableParagraph"/>
              <w:spacing w:line="271" w:lineRule="exact"/>
              <w:ind w:right="304"/>
              <w:rPr>
                <w:sz w:val="24"/>
              </w:rPr>
            </w:pPr>
            <w:r>
              <w:rPr>
                <w:sz w:val="24"/>
              </w:rPr>
              <w:t>2,510</w:t>
            </w:r>
          </w:p>
        </w:tc>
        <w:tc>
          <w:tcPr>
            <w:tcW w:w="1135" w:type="dxa"/>
          </w:tcPr>
          <w:p>
            <w:pPr>
              <w:pStyle w:val="TableParagraph"/>
              <w:spacing w:line="271" w:lineRule="exact"/>
              <w:ind w:right="292"/>
              <w:rPr>
                <w:sz w:val="24"/>
              </w:rPr>
            </w:pPr>
            <w:r>
              <w:rPr>
                <w:sz w:val="24"/>
              </w:rPr>
              <w:t>1,750</w:t>
            </w:r>
          </w:p>
        </w:tc>
        <w:tc>
          <w:tcPr>
            <w:tcW w:w="1031" w:type="dxa"/>
          </w:tcPr>
          <w:p>
            <w:pPr>
              <w:pStyle w:val="TableParagraph"/>
              <w:spacing w:line="271" w:lineRule="exact"/>
              <w:ind w:right="201"/>
              <w:rPr>
                <w:sz w:val="24"/>
              </w:rPr>
            </w:pPr>
            <w:r>
              <w:rPr>
                <w:sz w:val="24"/>
              </w:rPr>
              <w:t>1,020</w:t>
            </w:r>
          </w:p>
        </w:tc>
      </w:tr>
      <w:tr>
        <w:trPr>
          <w:trHeight w:val="827" w:hRule="atLeast"/>
        </w:trPr>
        <w:tc>
          <w:tcPr>
            <w:tcW w:w="589" w:type="dxa"/>
          </w:tcPr>
          <w:p>
            <w:pPr>
              <w:pStyle w:val="TableParagraph"/>
              <w:spacing w:line="271" w:lineRule="exact"/>
              <w:ind w:left="51"/>
              <w:jc w:val="center"/>
              <w:rPr>
                <w:sz w:val="24"/>
              </w:rPr>
            </w:pPr>
            <w:r>
              <w:rPr>
                <w:sz w:val="24"/>
              </w:rPr>
              <w:t>5</w:t>
            </w:r>
          </w:p>
        </w:tc>
        <w:tc>
          <w:tcPr>
            <w:tcW w:w="2517" w:type="dxa"/>
          </w:tcPr>
          <w:p>
            <w:pPr>
              <w:pStyle w:val="TableParagraph"/>
              <w:ind w:left="148" w:right="263"/>
              <w:jc w:val="left"/>
              <w:rPr>
                <w:sz w:val="24"/>
              </w:rPr>
            </w:pPr>
            <w:r>
              <w:rPr>
                <w:sz w:val="24"/>
              </w:rPr>
              <w:t>Sección tendinosa de flexores, tenorrafias a</w:t>
            </w:r>
          </w:p>
          <w:p>
            <w:pPr>
              <w:pStyle w:val="TableParagraph"/>
              <w:spacing w:line="261" w:lineRule="exact"/>
              <w:ind w:left="148"/>
              <w:jc w:val="left"/>
              <w:rPr>
                <w:sz w:val="24"/>
              </w:rPr>
            </w:pPr>
            <w:r>
              <w:rPr>
                <w:sz w:val="24"/>
              </w:rPr>
              <w:t>flexores por tendón</w:t>
            </w:r>
          </w:p>
        </w:tc>
        <w:tc>
          <w:tcPr>
            <w:tcW w:w="1154" w:type="dxa"/>
          </w:tcPr>
          <w:p>
            <w:pPr>
              <w:pStyle w:val="TableParagraph"/>
              <w:spacing w:line="271" w:lineRule="exact"/>
              <w:ind w:left="224" w:right="112"/>
              <w:jc w:val="center"/>
              <w:rPr>
                <w:sz w:val="24"/>
              </w:rPr>
            </w:pPr>
            <w:r>
              <w:rPr>
                <w:sz w:val="24"/>
              </w:rPr>
              <w:t>8,345</w:t>
            </w:r>
          </w:p>
        </w:tc>
        <w:tc>
          <w:tcPr>
            <w:tcW w:w="1195" w:type="dxa"/>
          </w:tcPr>
          <w:p>
            <w:pPr>
              <w:pStyle w:val="TableParagraph"/>
              <w:spacing w:line="271" w:lineRule="exact"/>
              <w:ind w:right="284"/>
              <w:rPr>
                <w:sz w:val="24"/>
              </w:rPr>
            </w:pPr>
            <w:r>
              <w:rPr>
                <w:sz w:val="24"/>
              </w:rPr>
              <w:t>6,445</w:t>
            </w:r>
          </w:p>
        </w:tc>
        <w:tc>
          <w:tcPr>
            <w:tcW w:w="1129" w:type="dxa"/>
          </w:tcPr>
          <w:p>
            <w:pPr>
              <w:pStyle w:val="TableParagraph"/>
              <w:spacing w:line="271" w:lineRule="exact"/>
              <w:ind w:right="304"/>
              <w:rPr>
                <w:sz w:val="24"/>
              </w:rPr>
            </w:pPr>
            <w:r>
              <w:rPr>
                <w:sz w:val="24"/>
              </w:rPr>
              <w:t>4,015</w:t>
            </w:r>
          </w:p>
        </w:tc>
        <w:tc>
          <w:tcPr>
            <w:tcW w:w="1135" w:type="dxa"/>
          </w:tcPr>
          <w:p>
            <w:pPr>
              <w:pStyle w:val="TableParagraph"/>
              <w:spacing w:line="271" w:lineRule="exact"/>
              <w:ind w:right="292"/>
              <w:rPr>
                <w:sz w:val="24"/>
              </w:rPr>
            </w:pPr>
            <w:r>
              <w:rPr>
                <w:sz w:val="24"/>
              </w:rPr>
              <w:t>2,815</w:t>
            </w:r>
          </w:p>
        </w:tc>
        <w:tc>
          <w:tcPr>
            <w:tcW w:w="1031" w:type="dxa"/>
          </w:tcPr>
          <w:p>
            <w:pPr>
              <w:pStyle w:val="TableParagraph"/>
              <w:spacing w:line="271" w:lineRule="exact"/>
              <w:ind w:right="201"/>
              <w:rPr>
                <w:sz w:val="24"/>
              </w:rPr>
            </w:pPr>
            <w:r>
              <w:rPr>
                <w:sz w:val="24"/>
              </w:rPr>
              <w:t>1,610</w:t>
            </w:r>
          </w:p>
        </w:tc>
      </w:tr>
      <w:tr>
        <w:trPr>
          <w:trHeight w:val="1104" w:hRule="atLeast"/>
        </w:trPr>
        <w:tc>
          <w:tcPr>
            <w:tcW w:w="589" w:type="dxa"/>
          </w:tcPr>
          <w:p>
            <w:pPr>
              <w:pStyle w:val="TableParagraph"/>
              <w:spacing w:line="271" w:lineRule="exact"/>
              <w:ind w:left="51"/>
              <w:jc w:val="center"/>
              <w:rPr>
                <w:sz w:val="24"/>
              </w:rPr>
            </w:pPr>
            <w:r>
              <w:rPr>
                <w:sz w:val="24"/>
              </w:rPr>
              <w:t>6</w:t>
            </w:r>
          </w:p>
        </w:tc>
        <w:tc>
          <w:tcPr>
            <w:tcW w:w="2517" w:type="dxa"/>
          </w:tcPr>
          <w:p>
            <w:pPr>
              <w:pStyle w:val="TableParagraph"/>
              <w:ind w:left="148" w:right="289"/>
              <w:jc w:val="left"/>
              <w:rPr>
                <w:sz w:val="24"/>
              </w:rPr>
            </w:pPr>
            <w:r>
              <w:rPr>
                <w:sz w:val="24"/>
              </w:rPr>
              <w:t>Sección tendinosa de extensores, tenorrafias b</w:t>
            </w:r>
          </w:p>
          <w:p>
            <w:pPr>
              <w:pStyle w:val="TableParagraph"/>
              <w:spacing w:line="261" w:lineRule="exact"/>
              <w:ind w:left="148"/>
              <w:jc w:val="left"/>
              <w:rPr>
                <w:sz w:val="24"/>
              </w:rPr>
            </w:pPr>
            <w:r>
              <w:rPr>
                <w:sz w:val="24"/>
              </w:rPr>
              <w:t>extensores cada uno</w:t>
            </w:r>
          </w:p>
        </w:tc>
        <w:tc>
          <w:tcPr>
            <w:tcW w:w="1154" w:type="dxa"/>
          </w:tcPr>
          <w:p>
            <w:pPr>
              <w:pStyle w:val="TableParagraph"/>
              <w:spacing w:line="271" w:lineRule="exact"/>
              <w:ind w:left="224" w:right="112"/>
              <w:jc w:val="center"/>
              <w:rPr>
                <w:sz w:val="24"/>
              </w:rPr>
            </w:pPr>
            <w:r>
              <w:rPr>
                <w:sz w:val="24"/>
              </w:rPr>
              <w:t>5,230</w:t>
            </w:r>
          </w:p>
        </w:tc>
        <w:tc>
          <w:tcPr>
            <w:tcW w:w="1195" w:type="dxa"/>
          </w:tcPr>
          <w:p>
            <w:pPr>
              <w:pStyle w:val="TableParagraph"/>
              <w:spacing w:line="271" w:lineRule="exact"/>
              <w:ind w:right="284"/>
              <w:rPr>
                <w:sz w:val="24"/>
              </w:rPr>
            </w:pPr>
            <w:r>
              <w:rPr>
                <w:sz w:val="24"/>
              </w:rPr>
              <w:t>4,015</w:t>
            </w:r>
          </w:p>
        </w:tc>
        <w:tc>
          <w:tcPr>
            <w:tcW w:w="1129" w:type="dxa"/>
          </w:tcPr>
          <w:p>
            <w:pPr>
              <w:pStyle w:val="TableParagraph"/>
              <w:spacing w:line="271" w:lineRule="exact"/>
              <w:ind w:right="304"/>
              <w:rPr>
                <w:sz w:val="24"/>
              </w:rPr>
            </w:pPr>
            <w:r>
              <w:rPr>
                <w:sz w:val="24"/>
              </w:rPr>
              <w:t>2,510</w:t>
            </w:r>
          </w:p>
        </w:tc>
        <w:tc>
          <w:tcPr>
            <w:tcW w:w="1135" w:type="dxa"/>
          </w:tcPr>
          <w:p>
            <w:pPr>
              <w:pStyle w:val="TableParagraph"/>
              <w:spacing w:line="271" w:lineRule="exact"/>
              <w:ind w:right="292"/>
              <w:rPr>
                <w:sz w:val="24"/>
              </w:rPr>
            </w:pPr>
            <w:r>
              <w:rPr>
                <w:sz w:val="24"/>
              </w:rPr>
              <w:t>1,750</w:t>
            </w:r>
          </w:p>
        </w:tc>
        <w:tc>
          <w:tcPr>
            <w:tcW w:w="1031" w:type="dxa"/>
          </w:tcPr>
          <w:p>
            <w:pPr>
              <w:pStyle w:val="TableParagraph"/>
              <w:spacing w:line="271" w:lineRule="exact"/>
              <w:ind w:right="201"/>
              <w:rPr>
                <w:sz w:val="24"/>
              </w:rPr>
            </w:pPr>
            <w:r>
              <w:rPr>
                <w:sz w:val="24"/>
              </w:rPr>
              <w:t>1,020</w:t>
            </w:r>
          </w:p>
        </w:tc>
      </w:tr>
      <w:tr>
        <w:trPr>
          <w:trHeight w:val="1104" w:hRule="atLeast"/>
        </w:trPr>
        <w:tc>
          <w:tcPr>
            <w:tcW w:w="589" w:type="dxa"/>
          </w:tcPr>
          <w:p>
            <w:pPr>
              <w:pStyle w:val="TableParagraph"/>
              <w:spacing w:line="271" w:lineRule="exact"/>
              <w:ind w:left="51"/>
              <w:jc w:val="center"/>
              <w:rPr>
                <w:sz w:val="24"/>
              </w:rPr>
            </w:pPr>
            <w:r>
              <w:rPr>
                <w:sz w:val="24"/>
              </w:rPr>
              <w:t>7</w:t>
            </w:r>
          </w:p>
        </w:tc>
        <w:tc>
          <w:tcPr>
            <w:tcW w:w="2517" w:type="dxa"/>
          </w:tcPr>
          <w:p>
            <w:pPr>
              <w:pStyle w:val="TableParagraph"/>
              <w:ind w:left="148" w:right="242"/>
              <w:jc w:val="left"/>
              <w:rPr>
                <w:sz w:val="24"/>
              </w:rPr>
            </w:pPr>
            <w:r>
              <w:rPr>
                <w:sz w:val="24"/>
              </w:rPr>
              <w:t>Pérdida cutánea, </w:t>
            </w:r>
            <w:r>
              <w:rPr>
                <w:spacing w:val="-4"/>
                <w:sz w:val="24"/>
              </w:rPr>
              <w:t>toma </w:t>
            </w:r>
            <w:r>
              <w:rPr>
                <w:sz w:val="24"/>
              </w:rPr>
              <w:t>y aplicación de injerto</w:t>
            </w:r>
            <w:r>
              <w:rPr>
                <w:spacing w:val="-1"/>
                <w:sz w:val="24"/>
              </w:rPr>
              <w:t> </w:t>
            </w:r>
            <w:r>
              <w:rPr>
                <w:sz w:val="24"/>
              </w:rPr>
              <w:t>superficie</w:t>
            </w:r>
          </w:p>
          <w:p>
            <w:pPr>
              <w:pStyle w:val="TableParagraph"/>
              <w:spacing w:line="261" w:lineRule="exact"/>
              <w:ind w:left="148"/>
              <w:jc w:val="left"/>
              <w:rPr>
                <w:sz w:val="24"/>
              </w:rPr>
            </w:pPr>
            <w:r>
              <w:rPr>
                <w:sz w:val="24"/>
              </w:rPr>
              <w:t>máxima</w:t>
            </w:r>
          </w:p>
        </w:tc>
        <w:tc>
          <w:tcPr>
            <w:tcW w:w="1154" w:type="dxa"/>
          </w:tcPr>
          <w:p>
            <w:pPr>
              <w:pStyle w:val="TableParagraph"/>
              <w:spacing w:line="271" w:lineRule="exact"/>
              <w:ind w:left="224" w:right="229"/>
              <w:jc w:val="center"/>
              <w:rPr>
                <w:sz w:val="24"/>
              </w:rPr>
            </w:pPr>
            <w:r>
              <w:rPr>
                <w:sz w:val="24"/>
              </w:rPr>
              <w:t>10,545</w:t>
            </w:r>
          </w:p>
        </w:tc>
        <w:tc>
          <w:tcPr>
            <w:tcW w:w="1195" w:type="dxa"/>
          </w:tcPr>
          <w:p>
            <w:pPr>
              <w:pStyle w:val="TableParagraph"/>
              <w:spacing w:line="271" w:lineRule="exact"/>
              <w:ind w:right="284"/>
              <w:rPr>
                <w:sz w:val="24"/>
              </w:rPr>
            </w:pPr>
            <w:r>
              <w:rPr>
                <w:sz w:val="24"/>
              </w:rPr>
              <w:t>8,140</w:t>
            </w:r>
          </w:p>
        </w:tc>
        <w:tc>
          <w:tcPr>
            <w:tcW w:w="1129" w:type="dxa"/>
          </w:tcPr>
          <w:p>
            <w:pPr>
              <w:pStyle w:val="TableParagraph"/>
              <w:spacing w:line="271" w:lineRule="exact"/>
              <w:ind w:right="304"/>
              <w:rPr>
                <w:sz w:val="24"/>
              </w:rPr>
            </w:pPr>
            <w:r>
              <w:rPr>
                <w:sz w:val="24"/>
              </w:rPr>
              <w:t>5,080</w:t>
            </w:r>
          </w:p>
        </w:tc>
        <w:tc>
          <w:tcPr>
            <w:tcW w:w="1135" w:type="dxa"/>
          </w:tcPr>
          <w:p>
            <w:pPr>
              <w:pStyle w:val="TableParagraph"/>
              <w:spacing w:line="271" w:lineRule="exact"/>
              <w:ind w:right="292"/>
              <w:rPr>
                <w:sz w:val="24"/>
              </w:rPr>
            </w:pPr>
            <w:r>
              <w:rPr>
                <w:sz w:val="24"/>
              </w:rPr>
              <w:t>3,545</w:t>
            </w:r>
          </w:p>
        </w:tc>
        <w:tc>
          <w:tcPr>
            <w:tcW w:w="1031" w:type="dxa"/>
          </w:tcPr>
          <w:p>
            <w:pPr>
              <w:pStyle w:val="TableParagraph"/>
              <w:spacing w:line="271" w:lineRule="exact"/>
              <w:ind w:right="201"/>
              <w:rPr>
                <w:sz w:val="24"/>
              </w:rPr>
            </w:pPr>
            <w:r>
              <w:rPr>
                <w:sz w:val="24"/>
              </w:rPr>
              <w:t>2,030</w:t>
            </w:r>
          </w:p>
        </w:tc>
      </w:tr>
      <w:tr>
        <w:trPr>
          <w:trHeight w:val="1104" w:hRule="atLeast"/>
        </w:trPr>
        <w:tc>
          <w:tcPr>
            <w:tcW w:w="589" w:type="dxa"/>
          </w:tcPr>
          <w:p>
            <w:pPr>
              <w:pStyle w:val="TableParagraph"/>
              <w:spacing w:line="271" w:lineRule="exact"/>
              <w:ind w:left="51"/>
              <w:jc w:val="center"/>
              <w:rPr>
                <w:sz w:val="24"/>
              </w:rPr>
            </w:pPr>
            <w:r>
              <w:rPr>
                <w:sz w:val="24"/>
              </w:rPr>
              <w:t>8</w:t>
            </w:r>
          </w:p>
        </w:tc>
        <w:tc>
          <w:tcPr>
            <w:tcW w:w="2517" w:type="dxa"/>
          </w:tcPr>
          <w:p>
            <w:pPr>
              <w:pStyle w:val="TableParagraph"/>
              <w:ind w:left="148" w:right="242"/>
              <w:jc w:val="left"/>
              <w:rPr>
                <w:sz w:val="24"/>
              </w:rPr>
            </w:pPr>
            <w:r>
              <w:rPr>
                <w:sz w:val="24"/>
              </w:rPr>
              <w:t>Pérdida cutánea, </w:t>
            </w:r>
            <w:r>
              <w:rPr>
                <w:spacing w:val="-4"/>
                <w:sz w:val="24"/>
              </w:rPr>
              <w:t>toma </w:t>
            </w:r>
            <w:r>
              <w:rPr>
                <w:sz w:val="24"/>
              </w:rPr>
              <w:t>y aplicación de injerto</w:t>
            </w:r>
            <w:r>
              <w:rPr>
                <w:spacing w:val="-1"/>
                <w:sz w:val="24"/>
              </w:rPr>
              <w:t> </w:t>
            </w:r>
            <w:r>
              <w:rPr>
                <w:sz w:val="24"/>
              </w:rPr>
              <w:t>superficie</w:t>
            </w:r>
          </w:p>
          <w:p>
            <w:pPr>
              <w:pStyle w:val="TableParagraph"/>
              <w:spacing w:line="261" w:lineRule="exact"/>
              <w:ind w:left="148"/>
              <w:jc w:val="left"/>
              <w:rPr>
                <w:sz w:val="24"/>
              </w:rPr>
            </w:pPr>
            <w:r>
              <w:rPr>
                <w:sz w:val="24"/>
              </w:rPr>
              <w:t>mínima</w:t>
            </w:r>
          </w:p>
        </w:tc>
        <w:tc>
          <w:tcPr>
            <w:tcW w:w="1154" w:type="dxa"/>
          </w:tcPr>
          <w:p>
            <w:pPr>
              <w:pStyle w:val="TableParagraph"/>
              <w:spacing w:line="271" w:lineRule="exact"/>
              <w:ind w:left="224" w:right="112"/>
              <w:jc w:val="center"/>
              <w:rPr>
                <w:sz w:val="24"/>
              </w:rPr>
            </w:pPr>
            <w:r>
              <w:rPr>
                <w:sz w:val="24"/>
              </w:rPr>
              <w:t>7,575</w:t>
            </w:r>
          </w:p>
        </w:tc>
        <w:tc>
          <w:tcPr>
            <w:tcW w:w="1195" w:type="dxa"/>
          </w:tcPr>
          <w:p>
            <w:pPr>
              <w:pStyle w:val="TableParagraph"/>
              <w:spacing w:line="271" w:lineRule="exact"/>
              <w:ind w:right="284"/>
              <w:rPr>
                <w:sz w:val="24"/>
              </w:rPr>
            </w:pPr>
            <w:r>
              <w:rPr>
                <w:sz w:val="24"/>
              </w:rPr>
              <w:t>5,840</w:t>
            </w:r>
          </w:p>
        </w:tc>
        <w:tc>
          <w:tcPr>
            <w:tcW w:w="1129" w:type="dxa"/>
          </w:tcPr>
          <w:p>
            <w:pPr>
              <w:pStyle w:val="TableParagraph"/>
              <w:spacing w:line="271" w:lineRule="exact"/>
              <w:ind w:right="304"/>
              <w:rPr>
                <w:sz w:val="24"/>
              </w:rPr>
            </w:pPr>
            <w:r>
              <w:rPr>
                <w:sz w:val="24"/>
              </w:rPr>
              <w:t>3,650</w:t>
            </w:r>
          </w:p>
        </w:tc>
        <w:tc>
          <w:tcPr>
            <w:tcW w:w="1135" w:type="dxa"/>
          </w:tcPr>
          <w:p>
            <w:pPr>
              <w:pStyle w:val="TableParagraph"/>
              <w:spacing w:line="271" w:lineRule="exact"/>
              <w:ind w:right="292"/>
              <w:rPr>
                <w:sz w:val="24"/>
              </w:rPr>
            </w:pPr>
            <w:r>
              <w:rPr>
                <w:sz w:val="24"/>
              </w:rPr>
              <w:t>2,555</w:t>
            </w:r>
          </w:p>
        </w:tc>
        <w:tc>
          <w:tcPr>
            <w:tcW w:w="1031" w:type="dxa"/>
          </w:tcPr>
          <w:p>
            <w:pPr>
              <w:pStyle w:val="TableParagraph"/>
              <w:spacing w:line="271" w:lineRule="exact"/>
              <w:ind w:right="201"/>
              <w:rPr>
                <w:sz w:val="24"/>
              </w:rPr>
            </w:pPr>
            <w:r>
              <w:rPr>
                <w:sz w:val="24"/>
              </w:rPr>
              <w:t>1,450</w:t>
            </w:r>
          </w:p>
        </w:tc>
      </w:tr>
      <w:tr>
        <w:trPr>
          <w:trHeight w:val="551" w:hRule="atLeast"/>
        </w:trPr>
        <w:tc>
          <w:tcPr>
            <w:tcW w:w="589" w:type="dxa"/>
          </w:tcPr>
          <w:p>
            <w:pPr>
              <w:pStyle w:val="TableParagraph"/>
              <w:spacing w:line="271" w:lineRule="exact"/>
              <w:ind w:left="51"/>
              <w:jc w:val="center"/>
              <w:rPr>
                <w:sz w:val="24"/>
              </w:rPr>
            </w:pPr>
            <w:r>
              <w:rPr>
                <w:sz w:val="24"/>
              </w:rPr>
              <w:t>9</w:t>
            </w:r>
          </w:p>
        </w:tc>
        <w:tc>
          <w:tcPr>
            <w:tcW w:w="2517" w:type="dxa"/>
          </w:tcPr>
          <w:p>
            <w:pPr>
              <w:pStyle w:val="TableParagraph"/>
              <w:spacing w:line="271" w:lineRule="exact"/>
              <w:ind w:left="148"/>
              <w:jc w:val="left"/>
              <w:rPr>
                <w:sz w:val="24"/>
              </w:rPr>
            </w:pPr>
            <w:r>
              <w:rPr>
                <w:sz w:val="24"/>
              </w:rPr>
              <w:t>Quiste sinovial,</w:t>
            </w:r>
          </w:p>
          <w:p>
            <w:pPr>
              <w:pStyle w:val="TableParagraph"/>
              <w:spacing w:line="261" w:lineRule="exact"/>
              <w:ind w:left="148"/>
              <w:jc w:val="left"/>
              <w:rPr>
                <w:sz w:val="24"/>
              </w:rPr>
            </w:pPr>
            <w:r>
              <w:rPr>
                <w:sz w:val="24"/>
              </w:rPr>
              <w:t>exéresis</w:t>
            </w:r>
          </w:p>
        </w:tc>
        <w:tc>
          <w:tcPr>
            <w:tcW w:w="1154" w:type="dxa"/>
          </w:tcPr>
          <w:p>
            <w:pPr>
              <w:pStyle w:val="TableParagraph"/>
              <w:spacing w:line="271" w:lineRule="exact"/>
              <w:ind w:left="224" w:right="112"/>
              <w:jc w:val="center"/>
              <w:rPr>
                <w:sz w:val="24"/>
              </w:rPr>
            </w:pPr>
            <w:r>
              <w:rPr>
                <w:sz w:val="24"/>
              </w:rPr>
              <w:t>6,700</w:t>
            </w:r>
          </w:p>
        </w:tc>
        <w:tc>
          <w:tcPr>
            <w:tcW w:w="1195" w:type="dxa"/>
          </w:tcPr>
          <w:p>
            <w:pPr>
              <w:pStyle w:val="TableParagraph"/>
              <w:spacing w:line="271" w:lineRule="exact"/>
              <w:ind w:right="284"/>
              <w:rPr>
                <w:sz w:val="24"/>
              </w:rPr>
            </w:pPr>
            <w:r>
              <w:rPr>
                <w:sz w:val="24"/>
              </w:rPr>
              <w:t>5,160</w:t>
            </w:r>
          </w:p>
        </w:tc>
        <w:tc>
          <w:tcPr>
            <w:tcW w:w="1129" w:type="dxa"/>
          </w:tcPr>
          <w:p>
            <w:pPr>
              <w:pStyle w:val="TableParagraph"/>
              <w:spacing w:line="271" w:lineRule="exact"/>
              <w:ind w:right="304"/>
              <w:rPr>
                <w:sz w:val="24"/>
              </w:rPr>
            </w:pPr>
            <w:r>
              <w:rPr>
                <w:sz w:val="24"/>
              </w:rPr>
              <w:t>2,580</w:t>
            </w:r>
          </w:p>
        </w:tc>
        <w:tc>
          <w:tcPr>
            <w:tcW w:w="1135" w:type="dxa"/>
          </w:tcPr>
          <w:p>
            <w:pPr>
              <w:pStyle w:val="TableParagraph"/>
              <w:spacing w:line="271" w:lineRule="exact"/>
              <w:ind w:right="292"/>
              <w:rPr>
                <w:sz w:val="24"/>
              </w:rPr>
            </w:pPr>
            <w:r>
              <w:rPr>
                <w:sz w:val="24"/>
              </w:rPr>
              <w:t>2,255</w:t>
            </w:r>
          </w:p>
        </w:tc>
        <w:tc>
          <w:tcPr>
            <w:tcW w:w="1031" w:type="dxa"/>
          </w:tcPr>
          <w:p>
            <w:pPr>
              <w:pStyle w:val="TableParagraph"/>
              <w:spacing w:line="271" w:lineRule="exact"/>
              <w:ind w:right="201"/>
              <w:rPr>
                <w:sz w:val="24"/>
              </w:rPr>
            </w:pPr>
            <w:r>
              <w:rPr>
                <w:sz w:val="24"/>
              </w:rPr>
              <w:t>1,290</w:t>
            </w:r>
          </w:p>
        </w:tc>
      </w:tr>
      <w:tr>
        <w:trPr>
          <w:trHeight w:val="828" w:hRule="atLeast"/>
        </w:trPr>
        <w:tc>
          <w:tcPr>
            <w:tcW w:w="589" w:type="dxa"/>
          </w:tcPr>
          <w:p>
            <w:pPr>
              <w:pStyle w:val="TableParagraph"/>
              <w:spacing w:line="271" w:lineRule="exact"/>
              <w:ind w:left="179" w:right="128"/>
              <w:jc w:val="center"/>
              <w:rPr>
                <w:sz w:val="24"/>
              </w:rPr>
            </w:pPr>
            <w:r>
              <w:rPr>
                <w:sz w:val="24"/>
              </w:rPr>
              <w:t>10</w:t>
            </w:r>
          </w:p>
        </w:tc>
        <w:tc>
          <w:tcPr>
            <w:tcW w:w="2517" w:type="dxa"/>
          </w:tcPr>
          <w:p>
            <w:pPr>
              <w:pStyle w:val="TableParagraph"/>
              <w:ind w:left="148" w:right="936"/>
              <w:jc w:val="left"/>
              <w:rPr>
                <w:sz w:val="24"/>
              </w:rPr>
            </w:pPr>
            <w:r>
              <w:rPr>
                <w:sz w:val="24"/>
              </w:rPr>
              <w:t>Avance reconstrucción</w:t>
            </w:r>
          </w:p>
          <w:p>
            <w:pPr>
              <w:pStyle w:val="TableParagraph"/>
              <w:spacing w:line="261" w:lineRule="exact"/>
              <w:ind w:left="148"/>
              <w:jc w:val="left"/>
              <w:rPr>
                <w:sz w:val="24"/>
              </w:rPr>
            </w:pPr>
            <w:r>
              <w:rPr>
                <w:sz w:val="24"/>
              </w:rPr>
              <w:t>mandibular</w:t>
            </w:r>
          </w:p>
        </w:tc>
        <w:tc>
          <w:tcPr>
            <w:tcW w:w="1154" w:type="dxa"/>
          </w:tcPr>
          <w:p>
            <w:pPr>
              <w:pStyle w:val="TableParagraph"/>
              <w:spacing w:line="271" w:lineRule="exact"/>
              <w:ind w:left="224" w:right="229"/>
              <w:jc w:val="center"/>
              <w:rPr>
                <w:sz w:val="24"/>
              </w:rPr>
            </w:pPr>
            <w:r>
              <w:rPr>
                <w:sz w:val="24"/>
              </w:rPr>
              <w:t>13,020</w:t>
            </w:r>
          </w:p>
        </w:tc>
        <w:tc>
          <w:tcPr>
            <w:tcW w:w="1195" w:type="dxa"/>
          </w:tcPr>
          <w:p>
            <w:pPr>
              <w:pStyle w:val="TableParagraph"/>
              <w:spacing w:line="271" w:lineRule="exact"/>
              <w:ind w:right="284"/>
              <w:rPr>
                <w:sz w:val="24"/>
              </w:rPr>
            </w:pPr>
            <w:r>
              <w:rPr>
                <w:sz w:val="24"/>
              </w:rPr>
              <w:t>10,035</w:t>
            </w:r>
          </w:p>
        </w:tc>
        <w:tc>
          <w:tcPr>
            <w:tcW w:w="1129" w:type="dxa"/>
          </w:tcPr>
          <w:p>
            <w:pPr>
              <w:pStyle w:val="TableParagraph"/>
              <w:spacing w:line="271" w:lineRule="exact"/>
              <w:ind w:right="304"/>
              <w:rPr>
                <w:sz w:val="24"/>
              </w:rPr>
            </w:pPr>
            <w:r>
              <w:rPr>
                <w:sz w:val="24"/>
              </w:rPr>
              <w:t>6,280</w:t>
            </w:r>
          </w:p>
        </w:tc>
        <w:tc>
          <w:tcPr>
            <w:tcW w:w="1135" w:type="dxa"/>
          </w:tcPr>
          <w:p>
            <w:pPr>
              <w:pStyle w:val="TableParagraph"/>
              <w:spacing w:line="271" w:lineRule="exact"/>
              <w:ind w:right="292"/>
              <w:rPr>
                <w:sz w:val="24"/>
              </w:rPr>
            </w:pPr>
            <w:r>
              <w:rPr>
                <w:sz w:val="24"/>
              </w:rPr>
              <w:t>5,030</w:t>
            </w:r>
          </w:p>
        </w:tc>
        <w:tc>
          <w:tcPr>
            <w:tcW w:w="1031" w:type="dxa"/>
          </w:tcPr>
          <w:p>
            <w:pPr>
              <w:pStyle w:val="TableParagraph"/>
              <w:spacing w:line="271" w:lineRule="exact"/>
              <w:ind w:right="201"/>
              <w:rPr>
                <w:sz w:val="24"/>
              </w:rPr>
            </w:pPr>
            <w:r>
              <w:rPr>
                <w:sz w:val="24"/>
              </w:rPr>
              <w:t>4,400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2517" w:type="dxa"/>
          </w:tcPr>
          <w:p>
            <w:pPr>
              <w:pStyle w:val="TableParagraph"/>
              <w:spacing w:line="256" w:lineRule="exact"/>
              <w:ind w:left="148"/>
              <w:jc w:val="left"/>
              <w:rPr>
                <w:sz w:val="24"/>
              </w:rPr>
            </w:pPr>
            <w:r>
              <w:rPr>
                <w:sz w:val="24"/>
              </w:rPr>
              <w:t>Colgajo de abbe</w:t>
            </w:r>
          </w:p>
        </w:tc>
        <w:tc>
          <w:tcPr>
            <w:tcW w:w="1154" w:type="dxa"/>
          </w:tcPr>
          <w:p>
            <w:pPr>
              <w:pStyle w:val="TableParagraph"/>
              <w:spacing w:line="256" w:lineRule="exact"/>
              <w:ind w:left="224" w:right="112"/>
              <w:jc w:val="center"/>
              <w:rPr>
                <w:sz w:val="24"/>
              </w:rPr>
            </w:pPr>
            <w:r>
              <w:rPr>
                <w:sz w:val="24"/>
              </w:rPr>
              <w:t>7,820</w:t>
            </w:r>
          </w:p>
        </w:tc>
        <w:tc>
          <w:tcPr>
            <w:tcW w:w="1195" w:type="dxa"/>
          </w:tcPr>
          <w:p>
            <w:pPr>
              <w:pStyle w:val="TableParagraph"/>
              <w:spacing w:line="256" w:lineRule="exact"/>
              <w:ind w:right="284"/>
              <w:rPr>
                <w:sz w:val="24"/>
              </w:rPr>
            </w:pPr>
            <w:r>
              <w:rPr>
                <w:sz w:val="24"/>
              </w:rPr>
              <w:t>6,025</w:t>
            </w:r>
          </w:p>
        </w:tc>
        <w:tc>
          <w:tcPr>
            <w:tcW w:w="1129" w:type="dxa"/>
          </w:tcPr>
          <w:p>
            <w:pPr>
              <w:pStyle w:val="TableParagraph"/>
              <w:spacing w:line="256" w:lineRule="exact"/>
              <w:ind w:right="304"/>
              <w:rPr>
                <w:sz w:val="24"/>
              </w:rPr>
            </w:pPr>
            <w:r>
              <w:rPr>
                <w:sz w:val="24"/>
              </w:rPr>
              <w:t>3,760</w:t>
            </w:r>
          </w:p>
        </w:tc>
        <w:tc>
          <w:tcPr>
            <w:tcW w:w="1135" w:type="dxa"/>
          </w:tcPr>
          <w:p>
            <w:pPr>
              <w:pStyle w:val="TableParagraph"/>
              <w:spacing w:line="256" w:lineRule="exact"/>
              <w:ind w:right="292"/>
              <w:rPr>
                <w:sz w:val="24"/>
              </w:rPr>
            </w:pPr>
            <w:r>
              <w:rPr>
                <w:sz w:val="24"/>
              </w:rPr>
              <w:t>3,005</w:t>
            </w:r>
          </w:p>
        </w:tc>
        <w:tc>
          <w:tcPr>
            <w:tcW w:w="1031" w:type="dxa"/>
          </w:tcPr>
          <w:p>
            <w:pPr>
              <w:pStyle w:val="TableParagraph"/>
              <w:spacing w:line="256" w:lineRule="exact"/>
              <w:ind w:right="201"/>
              <w:rPr>
                <w:sz w:val="24"/>
              </w:rPr>
            </w:pPr>
            <w:r>
              <w:rPr>
                <w:sz w:val="24"/>
              </w:rPr>
              <w:t>2,645</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2517" w:type="dxa"/>
          </w:tcPr>
          <w:p>
            <w:pPr>
              <w:pStyle w:val="TableParagraph"/>
              <w:spacing w:line="256" w:lineRule="exact"/>
              <w:ind w:left="148"/>
              <w:jc w:val="left"/>
              <w:rPr>
                <w:sz w:val="24"/>
              </w:rPr>
            </w:pPr>
            <w:r>
              <w:rPr>
                <w:sz w:val="24"/>
              </w:rPr>
              <w:t>Colgajo faríngeo</w:t>
            </w:r>
          </w:p>
        </w:tc>
        <w:tc>
          <w:tcPr>
            <w:tcW w:w="1154" w:type="dxa"/>
          </w:tcPr>
          <w:p>
            <w:pPr>
              <w:pStyle w:val="TableParagraph"/>
              <w:spacing w:line="256" w:lineRule="exact"/>
              <w:ind w:left="224" w:right="112"/>
              <w:jc w:val="center"/>
              <w:rPr>
                <w:sz w:val="24"/>
              </w:rPr>
            </w:pPr>
            <w:r>
              <w:rPr>
                <w:sz w:val="24"/>
              </w:rPr>
              <w:t>7,450</w:t>
            </w:r>
          </w:p>
        </w:tc>
        <w:tc>
          <w:tcPr>
            <w:tcW w:w="1195" w:type="dxa"/>
          </w:tcPr>
          <w:p>
            <w:pPr>
              <w:pStyle w:val="TableParagraph"/>
              <w:spacing w:line="256" w:lineRule="exact"/>
              <w:ind w:right="284"/>
              <w:rPr>
                <w:sz w:val="24"/>
              </w:rPr>
            </w:pPr>
            <w:r>
              <w:rPr>
                <w:sz w:val="24"/>
              </w:rPr>
              <w:t>5,730</w:t>
            </w:r>
          </w:p>
        </w:tc>
        <w:tc>
          <w:tcPr>
            <w:tcW w:w="1129" w:type="dxa"/>
          </w:tcPr>
          <w:p>
            <w:pPr>
              <w:pStyle w:val="TableParagraph"/>
              <w:spacing w:line="256" w:lineRule="exact"/>
              <w:ind w:right="304"/>
              <w:rPr>
                <w:sz w:val="24"/>
              </w:rPr>
            </w:pPr>
            <w:r>
              <w:rPr>
                <w:sz w:val="24"/>
              </w:rPr>
              <w:t>3,580</w:t>
            </w:r>
          </w:p>
        </w:tc>
        <w:tc>
          <w:tcPr>
            <w:tcW w:w="1135" w:type="dxa"/>
          </w:tcPr>
          <w:p>
            <w:pPr>
              <w:pStyle w:val="TableParagraph"/>
              <w:spacing w:line="256" w:lineRule="exact"/>
              <w:ind w:right="292"/>
              <w:rPr>
                <w:sz w:val="24"/>
              </w:rPr>
            </w:pPr>
            <w:r>
              <w:rPr>
                <w:sz w:val="24"/>
              </w:rPr>
              <w:t>2,865</w:t>
            </w:r>
          </w:p>
        </w:tc>
        <w:tc>
          <w:tcPr>
            <w:tcW w:w="1031" w:type="dxa"/>
          </w:tcPr>
          <w:p>
            <w:pPr>
              <w:pStyle w:val="TableParagraph"/>
              <w:spacing w:line="256" w:lineRule="exact"/>
              <w:ind w:right="201"/>
              <w:rPr>
                <w:sz w:val="24"/>
              </w:rPr>
            </w:pPr>
            <w:r>
              <w:rPr>
                <w:sz w:val="24"/>
              </w:rPr>
              <w:t>2,505</w:t>
            </w:r>
          </w:p>
        </w:tc>
      </w:tr>
      <w:tr>
        <w:trPr>
          <w:trHeight w:val="551" w:hRule="atLeast"/>
        </w:trPr>
        <w:tc>
          <w:tcPr>
            <w:tcW w:w="589" w:type="dxa"/>
          </w:tcPr>
          <w:p>
            <w:pPr>
              <w:pStyle w:val="TableParagraph"/>
              <w:spacing w:line="271" w:lineRule="exact"/>
              <w:ind w:left="179" w:right="128"/>
              <w:jc w:val="center"/>
              <w:rPr>
                <w:sz w:val="24"/>
              </w:rPr>
            </w:pPr>
            <w:r>
              <w:rPr>
                <w:sz w:val="24"/>
              </w:rPr>
              <w:t>13</w:t>
            </w:r>
          </w:p>
        </w:tc>
        <w:tc>
          <w:tcPr>
            <w:tcW w:w="2517" w:type="dxa"/>
          </w:tcPr>
          <w:p>
            <w:pPr>
              <w:pStyle w:val="TableParagraph"/>
              <w:spacing w:line="271" w:lineRule="exact"/>
              <w:ind w:left="148"/>
              <w:jc w:val="left"/>
              <w:rPr>
                <w:sz w:val="24"/>
              </w:rPr>
            </w:pPr>
            <w:r>
              <w:rPr>
                <w:sz w:val="24"/>
              </w:rPr>
              <w:t>Corrección de ala</w:t>
            </w:r>
          </w:p>
          <w:p>
            <w:pPr>
              <w:pStyle w:val="TableParagraph"/>
              <w:spacing w:line="261" w:lineRule="exact"/>
              <w:ind w:left="148"/>
              <w:jc w:val="left"/>
              <w:rPr>
                <w:sz w:val="24"/>
              </w:rPr>
            </w:pPr>
            <w:r>
              <w:rPr>
                <w:sz w:val="24"/>
              </w:rPr>
              <w:t>nasal</w:t>
            </w:r>
          </w:p>
        </w:tc>
        <w:tc>
          <w:tcPr>
            <w:tcW w:w="1154" w:type="dxa"/>
          </w:tcPr>
          <w:p>
            <w:pPr>
              <w:pStyle w:val="TableParagraph"/>
              <w:spacing w:line="271" w:lineRule="exact"/>
              <w:ind w:left="224" w:right="112"/>
              <w:jc w:val="center"/>
              <w:rPr>
                <w:sz w:val="24"/>
              </w:rPr>
            </w:pPr>
            <w:r>
              <w:rPr>
                <w:sz w:val="24"/>
              </w:rPr>
              <w:t>7,820</w:t>
            </w:r>
          </w:p>
        </w:tc>
        <w:tc>
          <w:tcPr>
            <w:tcW w:w="1195" w:type="dxa"/>
          </w:tcPr>
          <w:p>
            <w:pPr>
              <w:pStyle w:val="TableParagraph"/>
              <w:spacing w:line="271" w:lineRule="exact"/>
              <w:ind w:right="284"/>
              <w:rPr>
                <w:sz w:val="24"/>
              </w:rPr>
            </w:pPr>
            <w:r>
              <w:rPr>
                <w:sz w:val="24"/>
              </w:rPr>
              <w:t>6,025</w:t>
            </w:r>
          </w:p>
        </w:tc>
        <w:tc>
          <w:tcPr>
            <w:tcW w:w="1129" w:type="dxa"/>
          </w:tcPr>
          <w:p>
            <w:pPr>
              <w:pStyle w:val="TableParagraph"/>
              <w:spacing w:line="271" w:lineRule="exact"/>
              <w:ind w:right="304"/>
              <w:rPr>
                <w:sz w:val="24"/>
              </w:rPr>
            </w:pPr>
            <w:r>
              <w:rPr>
                <w:sz w:val="24"/>
              </w:rPr>
              <w:t>3,760</w:t>
            </w:r>
          </w:p>
        </w:tc>
        <w:tc>
          <w:tcPr>
            <w:tcW w:w="1135" w:type="dxa"/>
          </w:tcPr>
          <w:p>
            <w:pPr>
              <w:pStyle w:val="TableParagraph"/>
              <w:spacing w:line="271" w:lineRule="exact"/>
              <w:ind w:right="292"/>
              <w:rPr>
                <w:sz w:val="24"/>
              </w:rPr>
            </w:pPr>
            <w:r>
              <w:rPr>
                <w:sz w:val="24"/>
              </w:rPr>
              <w:t>3,005</w:t>
            </w:r>
          </w:p>
        </w:tc>
        <w:tc>
          <w:tcPr>
            <w:tcW w:w="1031" w:type="dxa"/>
          </w:tcPr>
          <w:p>
            <w:pPr>
              <w:pStyle w:val="TableParagraph"/>
              <w:spacing w:line="271" w:lineRule="exact"/>
              <w:ind w:right="201"/>
              <w:rPr>
                <w:sz w:val="24"/>
              </w:rPr>
            </w:pPr>
            <w:r>
              <w:rPr>
                <w:sz w:val="24"/>
              </w:rPr>
              <w:t>2,645</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2517" w:type="dxa"/>
          </w:tcPr>
          <w:p>
            <w:pPr>
              <w:pStyle w:val="TableParagraph"/>
              <w:spacing w:line="271" w:lineRule="exact"/>
              <w:ind w:left="148"/>
              <w:jc w:val="left"/>
              <w:rPr>
                <w:sz w:val="24"/>
              </w:rPr>
            </w:pPr>
            <w:r>
              <w:rPr>
                <w:sz w:val="24"/>
              </w:rPr>
              <w:t>Corrección de</w:t>
            </w:r>
          </w:p>
          <w:p>
            <w:pPr>
              <w:pStyle w:val="TableParagraph"/>
              <w:spacing w:line="261" w:lineRule="exact"/>
              <w:ind w:left="148"/>
              <w:jc w:val="left"/>
              <w:rPr>
                <w:sz w:val="24"/>
              </w:rPr>
            </w:pPr>
            <w:r>
              <w:rPr>
                <w:sz w:val="24"/>
              </w:rPr>
              <w:t>secuelas (cicatriz)</w:t>
            </w:r>
          </w:p>
        </w:tc>
        <w:tc>
          <w:tcPr>
            <w:tcW w:w="1154" w:type="dxa"/>
          </w:tcPr>
          <w:p>
            <w:pPr>
              <w:pStyle w:val="TableParagraph"/>
              <w:spacing w:line="271" w:lineRule="exact"/>
              <w:ind w:left="224" w:right="112"/>
              <w:jc w:val="center"/>
              <w:rPr>
                <w:sz w:val="24"/>
              </w:rPr>
            </w:pPr>
            <w:r>
              <w:rPr>
                <w:sz w:val="24"/>
              </w:rPr>
              <w:t>7,820</w:t>
            </w:r>
          </w:p>
        </w:tc>
        <w:tc>
          <w:tcPr>
            <w:tcW w:w="1195" w:type="dxa"/>
          </w:tcPr>
          <w:p>
            <w:pPr>
              <w:pStyle w:val="TableParagraph"/>
              <w:spacing w:line="271" w:lineRule="exact"/>
              <w:ind w:right="284"/>
              <w:rPr>
                <w:sz w:val="24"/>
              </w:rPr>
            </w:pPr>
            <w:r>
              <w:rPr>
                <w:sz w:val="24"/>
              </w:rPr>
              <w:t>6,025</w:t>
            </w:r>
          </w:p>
        </w:tc>
        <w:tc>
          <w:tcPr>
            <w:tcW w:w="1129" w:type="dxa"/>
          </w:tcPr>
          <w:p>
            <w:pPr>
              <w:pStyle w:val="TableParagraph"/>
              <w:spacing w:line="271" w:lineRule="exact"/>
              <w:ind w:right="304"/>
              <w:rPr>
                <w:sz w:val="24"/>
              </w:rPr>
            </w:pPr>
            <w:r>
              <w:rPr>
                <w:sz w:val="24"/>
              </w:rPr>
              <w:t>3,760</w:t>
            </w:r>
          </w:p>
        </w:tc>
        <w:tc>
          <w:tcPr>
            <w:tcW w:w="1135" w:type="dxa"/>
          </w:tcPr>
          <w:p>
            <w:pPr>
              <w:pStyle w:val="TableParagraph"/>
              <w:spacing w:line="271" w:lineRule="exact"/>
              <w:ind w:right="292"/>
              <w:rPr>
                <w:sz w:val="24"/>
              </w:rPr>
            </w:pPr>
            <w:r>
              <w:rPr>
                <w:sz w:val="24"/>
              </w:rPr>
              <w:t>3,005</w:t>
            </w:r>
          </w:p>
        </w:tc>
        <w:tc>
          <w:tcPr>
            <w:tcW w:w="1031" w:type="dxa"/>
          </w:tcPr>
          <w:p>
            <w:pPr>
              <w:pStyle w:val="TableParagraph"/>
              <w:spacing w:line="271" w:lineRule="exact"/>
              <w:ind w:right="201"/>
              <w:rPr>
                <w:sz w:val="24"/>
              </w:rPr>
            </w:pPr>
            <w:r>
              <w:rPr>
                <w:sz w:val="24"/>
              </w:rPr>
              <w:t>2,645</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2517" w:type="dxa"/>
          </w:tcPr>
          <w:p>
            <w:pPr>
              <w:pStyle w:val="TableParagraph"/>
              <w:spacing w:line="271" w:lineRule="exact"/>
              <w:ind w:left="148"/>
              <w:jc w:val="left"/>
              <w:rPr>
                <w:sz w:val="24"/>
              </w:rPr>
            </w:pPr>
            <w:r>
              <w:rPr>
                <w:sz w:val="24"/>
              </w:rPr>
              <w:t>Fistulo rafias nasales</w:t>
            </w:r>
          </w:p>
          <w:p>
            <w:pPr>
              <w:pStyle w:val="TableParagraph"/>
              <w:spacing w:line="261" w:lineRule="exact"/>
              <w:ind w:left="148"/>
              <w:jc w:val="left"/>
              <w:rPr>
                <w:sz w:val="24"/>
              </w:rPr>
            </w:pPr>
            <w:r>
              <w:rPr>
                <w:sz w:val="24"/>
              </w:rPr>
              <w:t>y/o antrales</w:t>
            </w:r>
          </w:p>
        </w:tc>
        <w:tc>
          <w:tcPr>
            <w:tcW w:w="1154" w:type="dxa"/>
          </w:tcPr>
          <w:p>
            <w:pPr>
              <w:pStyle w:val="TableParagraph"/>
              <w:spacing w:line="271" w:lineRule="exact"/>
              <w:ind w:left="224" w:right="112"/>
              <w:jc w:val="center"/>
              <w:rPr>
                <w:sz w:val="24"/>
              </w:rPr>
            </w:pPr>
            <w:r>
              <w:rPr>
                <w:sz w:val="24"/>
              </w:rPr>
              <w:t>7,820</w:t>
            </w:r>
          </w:p>
        </w:tc>
        <w:tc>
          <w:tcPr>
            <w:tcW w:w="1195" w:type="dxa"/>
          </w:tcPr>
          <w:p>
            <w:pPr>
              <w:pStyle w:val="TableParagraph"/>
              <w:spacing w:line="271" w:lineRule="exact"/>
              <w:ind w:right="284"/>
              <w:rPr>
                <w:sz w:val="24"/>
              </w:rPr>
            </w:pPr>
            <w:r>
              <w:rPr>
                <w:sz w:val="24"/>
              </w:rPr>
              <w:t>6,025</w:t>
            </w:r>
          </w:p>
        </w:tc>
        <w:tc>
          <w:tcPr>
            <w:tcW w:w="1129" w:type="dxa"/>
          </w:tcPr>
          <w:p>
            <w:pPr>
              <w:pStyle w:val="TableParagraph"/>
              <w:spacing w:line="271" w:lineRule="exact"/>
              <w:ind w:right="304"/>
              <w:rPr>
                <w:sz w:val="24"/>
              </w:rPr>
            </w:pPr>
            <w:r>
              <w:rPr>
                <w:sz w:val="24"/>
              </w:rPr>
              <w:t>3,760</w:t>
            </w:r>
          </w:p>
        </w:tc>
        <w:tc>
          <w:tcPr>
            <w:tcW w:w="1135" w:type="dxa"/>
          </w:tcPr>
          <w:p>
            <w:pPr>
              <w:pStyle w:val="TableParagraph"/>
              <w:spacing w:line="271" w:lineRule="exact"/>
              <w:ind w:right="292"/>
              <w:rPr>
                <w:sz w:val="24"/>
              </w:rPr>
            </w:pPr>
            <w:r>
              <w:rPr>
                <w:sz w:val="24"/>
              </w:rPr>
              <w:t>3,005</w:t>
            </w:r>
          </w:p>
        </w:tc>
        <w:tc>
          <w:tcPr>
            <w:tcW w:w="1031" w:type="dxa"/>
          </w:tcPr>
          <w:p>
            <w:pPr>
              <w:pStyle w:val="TableParagraph"/>
              <w:spacing w:line="271" w:lineRule="exact"/>
              <w:ind w:right="201"/>
              <w:rPr>
                <w:sz w:val="24"/>
              </w:rPr>
            </w:pPr>
            <w:r>
              <w:rPr>
                <w:sz w:val="24"/>
              </w:rPr>
              <w:t>2,645</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2517" w:type="dxa"/>
          </w:tcPr>
          <w:p>
            <w:pPr>
              <w:pStyle w:val="TableParagraph"/>
              <w:spacing w:line="256" w:lineRule="exact"/>
              <w:ind w:left="148"/>
              <w:jc w:val="left"/>
              <w:rPr>
                <w:sz w:val="24"/>
              </w:rPr>
            </w:pPr>
            <w:r>
              <w:rPr>
                <w:sz w:val="24"/>
              </w:rPr>
              <w:t>Labioplastía bilateral</w:t>
            </w:r>
          </w:p>
        </w:tc>
        <w:tc>
          <w:tcPr>
            <w:tcW w:w="1154" w:type="dxa"/>
          </w:tcPr>
          <w:p>
            <w:pPr>
              <w:pStyle w:val="TableParagraph"/>
              <w:spacing w:line="256" w:lineRule="exact"/>
              <w:ind w:left="224" w:right="229"/>
              <w:jc w:val="center"/>
              <w:rPr>
                <w:sz w:val="24"/>
              </w:rPr>
            </w:pPr>
            <w:r>
              <w:rPr>
                <w:sz w:val="24"/>
              </w:rPr>
              <w:t>10,420</w:t>
            </w:r>
          </w:p>
        </w:tc>
        <w:tc>
          <w:tcPr>
            <w:tcW w:w="1195" w:type="dxa"/>
          </w:tcPr>
          <w:p>
            <w:pPr>
              <w:pStyle w:val="TableParagraph"/>
              <w:spacing w:line="256" w:lineRule="exact"/>
              <w:ind w:right="284"/>
              <w:rPr>
                <w:sz w:val="24"/>
              </w:rPr>
            </w:pPr>
            <w:r>
              <w:rPr>
                <w:sz w:val="24"/>
              </w:rPr>
              <w:t>8,025</w:t>
            </w:r>
          </w:p>
        </w:tc>
        <w:tc>
          <w:tcPr>
            <w:tcW w:w="1129" w:type="dxa"/>
          </w:tcPr>
          <w:p>
            <w:pPr>
              <w:pStyle w:val="TableParagraph"/>
              <w:spacing w:line="256" w:lineRule="exact"/>
              <w:ind w:right="304"/>
              <w:rPr>
                <w:sz w:val="24"/>
              </w:rPr>
            </w:pPr>
            <w:r>
              <w:rPr>
                <w:sz w:val="24"/>
              </w:rPr>
              <w:t>5,030</w:t>
            </w:r>
          </w:p>
        </w:tc>
        <w:tc>
          <w:tcPr>
            <w:tcW w:w="1135" w:type="dxa"/>
          </w:tcPr>
          <w:p>
            <w:pPr>
              <w:pStyle w:val="TableParagraph"/>
              <w:spacing w:line="256" w:lineRule="exact"/>
              <w:ind w:right="292"/>
              <w:rPr>
                <w:sz w:val="24"/>
              </w:rPr>
            </w:pPr>
            <w:r>
              <w:rPr>
                <w:sz w:val="24"/>
              </w:rPr>
              <w:t>4,015</w:t>
            </w:r>
          </w:p>
        </w:tc>
        <w:tc>
          <w:tcPr>
            <w:tcW w:w="1031" w:type="dxa"/>
          </w:tcPr>
          <w:p>
            <w:pPr>
              <w:pStyle w:val="TableParagraph"/>
              <w:spacing w:line="256" w:lineRule="exact"/>
              <w:ind w:right="201"/>
              <w:rPr>
                <w:sz w:val="24"/>
              </w:rPr>
            </w:pPr>
            <w:r>
              <w:rPr>
                <w:sz w:val="24"/>
              </w:rPr>
              <w:t>3,515</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2517" w:type="dxa"/>
          </w:tcPr>
          <w:p>
            <w:pPr>
              <w:pStyle w:val="TableParagraph"/>
              <w:spacing w:line="271" w:lineRule="exact"/>
              <w:ind w:left="148"/>
              <w:jc w:val="left"/>
              <w:rPr>
                <w:sz w:val="24"/>
              </w:rPr>
            </w:pPr>
            <w:r>
              <w:rPr>
                <w:sz w:val="24"/>
              </w:rPr>
              <w:t>Labioplastía</w:t>
            </w:r>
          </w:p>
          <w:p>
            <w:pPr>
              <w:pStyle w:val="TableParagraph"/>
              <w:spacing w:line="261" w:lineRule="exact"/>
              <w:ind w:left="148"/>
              <w:jc w:val="left"/>
              <w:rPr>
                <w:sz w:val="24"/>
              </w:rPr>
            </w:pPr>
            <w:r>
              <w:rPr>
                <w:sz w:val="24"/>
              </w:rPr>
              <w:t>unilateral</w:t>
            </w:r>
          </w:p>
        </w:tc>
        <w:tc>
          <w:tcPr>
            <w:tcW w:w="1154" w:type="dxa"/>
          </w:tcPr>
          <w:p>
            <w:pPr>
              <w:pStyle w:val="TableParagraph"/>
              <w:spacing w:line="271" w:lineRule="exact"/>
              <w:ind w:left="224" w:right="112"/>
              <w:jc w:val="center"/>
              <w:rPr>
                <w:sz w:val="24"/>
              </w:rPr>
            </w:pPr>
            <w:r>
              <w:rPr>
                <w:sz w:val="24"/>
              </w:rPr>
              <w:t>7,820</w:t>
            </w:r>
          </w:p>
        </w:tc>
        <w:tc>
          <w:tcPr>
            <w:tcW w:w="1195" w:type="dxa"/>
          </w:tcPr>
          <w:p>
            <w:pPr>
              <w:pStyle w:val="TableParagraph"/>
              <w:spacing w:line="271" w:lineRule="exact"/>
              <w:ind w:right="284"/>
              <w:rPr>
                <w:sz w:val="24"/>
              </w:rPr>
            </w:pPr>
            <w:r>
              <w:rPr>
                <w:sz w:val="24"/>
              </w:rPr>
              <w:t>6,025</w:t>
            </w:r>
          </w:p>
        </w:tc>
        <w:tc>
          <w:tcPr>
            <w:tcW w:w="1129" w:type="dxa"/>
          </w:tcPr>
          <w:p>
            <w:pPr>
              <w:pStyle w:val="TableParagraph"/>
              <w:spacing w:line="271" w:lineRule="exact"/>
              <w:ind w:right="304"/>
              <w:rPr>
                <w:sz w:val="24"/>
              </w:rPr>
            </w:pPr>
            <w:r>
              <w:rPr>
                <w:sz w:val="24"/>
              </w:rPr>
              <w:t>3,760</w:t>
            </w:r>
          </w:p>
        </w:tc>
        <w:tc>
          <w:tcPr>
            <w:tcW w:w="1135" w:type="dxa"/>
          </w:tcPr>
          <w:p>
            <w:pPr>
              <w:pStyle w:val="TableParagraph"/>
              <w:spacing w:line="271" w:lineRule="exact"/>
              <w:ind w:right="292"/>
              <w:rPr>
                <w:sz w:val="24"/>
              </w:rPr>
            </w:pPr>
            <w:r>
              <w:rPr>
                <w:sz w:val="24"/>
              </w:rPr>
              <w:t>3,005</w:t>
            </w:r>
          </w:p>
        </w:tc>
        <w:tc>
          <w:tcPr>
            <w:tcW w:w="1031" w:type="dxa"/>
          </w:tcPr>
          <w:p>
            <w:pPr>
              <w:pStyle w:val="TableParagraph"/>
              <w:spacing w:line="271" w:lineRule="exact"/>
              <w:ind w:right="201"/>
              <w:rPr>
                <w:sz w:val="24"/>
              </w:rPr>
            </w:pPr>
            <w:r>
              <w:rPr>
                <w:sz w:val="24"/>
              </w:rPr>
              <w:t>2,645</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2517" w:type="dxa"/>
          </w:tcPr>
          <w:p>
            <w:pPr>
              <w:pStyle w:val="TableParagraph"/>
              <w:spacing w:line="271" w:lineRule="exact"/>
              <w:ind w:left="148"/>
              <w:jc w:val="left"/>
              <w:rPr>
                <w:sz w:val="24"/>
              </w:rPr>
            </w:pPr>
            <w:r>
              <w:rPr>
                <w:sz w:val="24"/>
              </w:rPr>
              <w:t>Palatoplastía</w:t>
            </w:r>
          </w:p>
          <w:p>
            <w:pPr>
              <w:pStyle w:val="TableParagraph"/>
              <w:spacing w:line="261" w:lineRule="exact"/>
              <w:ind w:left="148"/>
              <w:jc w:val="left"/>
              <w:rPr>
                <w:sz w:val="24"/>
              </w:rPr>
            </w:pPr>
            <w:r>
              <w:rPr>
                <w:sz w:val="24"/>
              </w:rPr>
              <w:t>completa</w:t>
            </w:r>
          </w:p>
        </w:tc>
        <w:tc>
          <w:tcPr>
            <w:tcW w:w="1154" w:type="dxa"/>
          </w:tcPr>
          <w:p>
            <w:pPr>
              <w:pStyle w:val="TableParagraph"/>
              <w:spacing w:line="271" w:lineRule="exact"/>
              <w:ind w:left="224" w:right="112"/>
              <w:jc w:val="center"/>
              <w:rPr>
                <w:sz w:val="24"/>
              </w:rPr>
            </w:pPr>
            <w:r>
              <w:rPr>
                <w:sz w:val="24"/>
              </w:rPr>
              <w:t>7,820</w:t>
            </w:r>
          </w:p>
        </w:tc>
        <w:tc>
          <w:tcPr>
            <w:tcW w:w="1195" w:type="dxa"/>
          </w:tcPr>
          <w:p>
            <w:pPr>
              <w:pStyle w:val="TableParagraph"/>
              <w:spacing w:line="271" w:lineRule="exact"/>
              <w:ind w:right="284"/>
              <w:rPr>
                <w:sz w:val="24"/>
              </w:rPr>
            </w:pPr>
            <w:r>
              <w:rPr>
                <w:sz w:val="24"/>
              </w:rPr>
              <w:t>6,025</w:t>
            </w:r>
          </w:p>
        </w:tc>
        <w:tc>
          <w:tcPr>
            <w:tcW w:w="1129" w:type="dxa"/>
          </w:tcPr>
          <w:p>
            <w:pPr>
              <w:pStyle w:val="TableParagraph"/>
              <w:spacing w:line="271" w:lineRule="exact"/>
              <w:ind w:right="304"/>
              <w:rPr>
                <w:sz w:val="24"/>
              </w:rPr>
            </w:pPr>
            <w:r>
              <w:rPr>
                <w:sz w:val="24"/>
              </w:rPr>
              <w:t>3,760</w:t>
            </w:r>
          </w:p>
        </w:tc>
        <w:tc>
          <w:tcPr>
            <w:tcW w:w="1135" w:type="dxa"/>
          </w:tcPr>
          <w:p>
            <w:pPr>
              <w:pStyle w:val="TableParagraph"/>
              <w:spacing w:line="271" w:lineRule="exact"/>
              <w:ind w:right="292"/>
              <w:rPr>
                <w:sz w:val="24"/>
              </w:rPr>
            </w:pPr>
            <w:r>
              <w:rPr>
                <w:sz w:val="24"/>
              </w:rPr>
              <w:t>3,005</w:t>
            </w:r>
          </w:p>
        </w:tc>
        <w:tc>
          <w:tcPr>
            <w:tcW w:w="1031" w:type="dxa"/>
          </w:tcPr>
          <w:p>
            <w:pPr>
              <w:pStyle w:val="TableParagraph"/>
              <w:spacing w:line="271" w:lineRule="exact"/>
              <w:ind w:right="201"/>
              <w:rPr>
                <w:sz w:val="24"/>
              </w:rPr>
            </w:pPr>
            <w:r>
              <w:rPr>
                <w:sz w:val="24"/>
              </w:rPr>
              <w:t>2,645</w:t>
            </w:r>
          </w:p>
        </w:tc>
      </w:tr>
      <w:tr>
        <w:trPr>
          <w:trHeight w:val="551" w:hRule="atLeast"/>
        </w:trPr>
        <w:tc>
          <w:tcPr>
            <w:tcW w:w="589" w:type="dxa"/>
          </w:tcPr>
          <w:p>
            <w:pPr>
              <w:pStyle w:val="TableParagraph"/>
              <w:spacing w:line="271" w:lineRule="exact"/>
              <w:ind w:left="179" w:right="128"/>
              <w:jc w:val="center"/>
              <w:rPr>
                <w:sz w:val="24"/>
              </w:rPr>
            </w:pPr>
            <w:r>
              <w:rPr>
                <w:sz w:val="24"/>
              </w:rPr>
              <w:t>19</w:t>
            </w:r>
          </w:p>
        </w:tc>
        <w:tc>
          <w:tcPr>
            <w:tcW w:w="2517" w:type="dxa"/>
          </w:tcPr>
          <w:p>
            <w:pPr>
              <w:pStyle w:val="TableParagraph"/>
              <w:spacing w:line="271" w:lineRule="exact"/>
              <w:ind w:left="148"/>
              <w:jc w:val="left"/>
              <w:rPr>
                <w:sz w:val="24"/>
              </w:rPr>
            </w:pPr>
            <w:r>
              <w:rPr>
                <w:sz w:val="24"/>
              </w:rPr>
              <w:t>Palatoplastía</w:t>
            </w:r>
          </w:p>
          <w:p>
            <w:pPr>
              <w:pStyle w:val="TableParagraph"/>
              <w:spacing w:line="261" w:lineRule="exact"/>
              <w:ind w:left="148"/>
              <w:jc w:val="left"/>
              <w:rPr>
                <w:sz w:val="24"/>
              </w:rPr>
            </w:pPr>
            <w:r>
              <w:rPr>
                <w:sz w:val="24"/>
              </w:rPr>
              <w:t>secundaria</w:t>
            </w:r>
          </w:p>
        </w:tc>
        <w:tc>
          <w:tcPr>
            <w:tcW w:w="1154" w:type="dxa"/>
          </w:tcPr>
          <w:p>
            <w:pPr>
              <w:pStyle w:val="TableParagraph"/>
              <w:spacing w:line="271" w:lineRule="exact"/>
              <w:ind w:left="224" w:right="112"/>
              <w:jc w:val="center"/>
              <w:rPr>
                <w:sz w:val="24"/>
              </w:rPr>
            </w:pPr>
            <w:r>
              <w:rPr>
                <w:sz w:val="24"/>
              </w:rPr>
              <w:t>5,220</w:t>
            </w:r>
          </w:p>
        </w:tc>
        <w:tc>
          <w:tcPr>
            <w:tcW w:w="1195" w:type="dxa"/>
          </w:tcPr>
          <w:p>
            <w:pPr>
              <w:pStyle w:val="TableParagraph"/>
              <w:spacing w:line="271" w:lineRule="exact"/>
              <w:ind w:right="284"/>
              <w:rPr>
                <w:sz w:val="24"/>
              </w:rPr>
            </w:pPr>
            <w:r>
              <w:rPr>
                <w:sz w:val="24"/>
              </w:rPr>
              <w:t>4,015</w:t>
            </w:r>
          </w:p>
        </w:tc>
        <w:tc>
          <w:tcPr>
            <w:tcW w:w="1129" w:type="dxa"/>
          </w:tcPr>
          <w:p>
            <w:pPr>
              <w:pStyle w:val="TableParagraph"/>
              <w:spacing w:line="271" w:lineRule="exact"/>
              <w:ind w:right="304"/>
              <w:rPr>
                <w:sz w:val="24"/>
              </w:rPr>
            </w:pPr>
            <w:r>
              <w:rPr>
                <w:sz w:val="24"/>
              </w:rPr>
              <w:t>2,510</w:t>
            </w:r>
          </w:p>
        </w:tc>
        <w:tc>
          <w:tcPr>
            <w:tcW w:w="1135" w:type="dxa"/>
          </w:tcPr>
          <w:p>
            <w:pPr>
              <w:pStyle w:val="TableParagraph"/>
              <w:spacing w:line="271" w:lineRule="exact"/>
              <w:ind w:right="292"/>
              <w:rPr>
                <w:sz w:val="24"/>
              </w:rPr>
            </w:pPr>
            <w:r>
              <w:rPr>
                <w:sz w:val="24"/>
              </w:rPr>
              <w:t>2,005</w:t>
            </w:r>
          </w:p>
        </w:tc>
        <w:tc>
          <w:tcPr>
            <w:tcW w:w="1031" w:type="dxa"/>
          </w:tcPr>
          <w:p>
            <w:pPr>
              <w:pStyle w:val="TableParagraph"/>
              <w:spacing w:line="271" w:lineRule="exact"/>
              <w:ind w:right="201"/>
              <w:rPr>
                <w:sz w:val="24"/>
              </w:rPr>
            </w:pPr>
            <w:r>
              <w:rPr>
                <w:sz w:val="24"/>
              </w:rPr>
              <w:t>1,750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17" w:type="dxa"/>
          </w:tcPr>
          <w:p>
            <w:pPr>
              <w:pStyle w:val="TableParagraph"/>
              <w:spacing w:line="271" w:lineRule="exact"/>
              <w:ind w:left="148"/>
              <w:jc w:val="left"/>
              <w:rPr>
                <w:sz w:val="24"/>
              </w:rPr>
            </w:pPr>
            <w:r>
              <w:rPr>
                <w:sz w:val="24"/>
              </w:rPr>
              <w:t>Reconstrucción con</w:t>
            </w:r>
          </w:p>
          <w:p>
            <w:pPr>
              <w:pStyle w:val="TableParagraph"/>
              <w:spacing w:line="261" w:lineRule="exact"/>
              <w:ind w:left="148"/>
              <w:jc w:val="left"/>
              <w:rPr>
                <w:sz w:val="24"/>
              </w:rPr>
            </w:pPr>
            <w:r>
              <w:rPr>
                <w:sz w:val="24"/>
              </w:rPr>
              <w:t>columnela nasal</w:t>
            </w:r>
          </w:p>
        </w:tc>
        <w:tc>
          <w:tcPr>
            <w:tcW w:w="1154" w:type="dxa"/>
          </w:tcPr>
          <w:p>
            <w:pPr>
              <w:pStyle w:val="TableParagraph"/>
              <w:spacing w:line="271" w:lineRule="exact"/>
              <w:ind w:left="224" w:right="112"/>
              <w:jc w:val="center"/>
              <w:rPr>
                <w:sz w:val="24"/>
              </w:rPr>
            </w:pPr>
            <w:r>
              <w:rPr>
                <w:sz w:val="24"/>
              </w:rPr>
              <w:t>5,220</w:t>
            </w:r>
          </w:p>
        </w:tc>
        <w:tc>
          <w:tcPr>
            <w:tcW w:w="1195" w:type="dxa"/>
          </w:tcPr>
          <w:p>
            <w:pPr>
              <w:pStyle w:val="TableParagraph"/>
              <w:spacing w:line="271" w:lineRule="exact"/>
              <w:ind w:right="284"/>
              <w:rPr>
                <w:sz w:val="24"/>
              </w:rPr>
            </w:pPr>
            <w:r>
              <w:rPr>
                <w:sz w:val="24"/>
              </w:rPr>
              <w:t>4,015</w:t>
            </w:r>
          </w:p>
        </w:tc>
        <w:tc>
          <w:tcPr>
            <w:tcW w:w="1129" w:type="dxa"/>
          </w:tcPr>
          <w:p>
            <w:pPr>
              <w:pStyle w:val="TableParagraph"/>
              <w:spacing w:line="271" w:lineRule="exact"/>
              <w:ind w:right="304"/>
              <w:rPr>
                <w:sz w:val="24"/>
              </w:rPr>
            </w:pPr>
            <w:r>
              <w:rPr>
                <w:sz w:val="24"/>
              </w:rPr>
              <w:t>2,510</w:t>
            </w:r>
          </w:p>
        </w:tc>
        <w:tc>
          <w:tcPr>
            <w:tcW w:w="1135" w:type="dxa"/>
          </w:tcPr>
          <w:p>
            <w:pPr>
              <w:pStyle w:val="TableParagraph"/>
              <w:spacing w:line="271" w:lineRule="exact"/>
              <w:ind w:right="292"/>
              <w:rPr>
                <w:sz w:val="24"/>
              </w:rPr>
            </w:pPr>
            <w:r>
              <w:rPr>
                <w:sz w:val="24"/>
              </w:rPr>
              <w:t>2,005</w:t>
            </w:r>
          </w:p>
        </w:tc>
        <w:tc>
          <w:tcPr>
            <w:tcW w:w="1031" w:type="dxa"/>
          </w:tcPr>
          <w:p>
            <w:pPr>
              <w:pStyle w:val="TableParagraph"/>
              <w:spacing w:line="271" w:lineRule="exact"/>
              <w:ind w:right="201"/>
              <w:rPr>
                <w:sz w:val="24"/>
              </w:rPr>
            </w:pPr>
            <w:r>
              <w:rPr>
                <w:sz w:val="24"/>
              </w:rPr>
              <w:t>1,750</w:t>
            </w:r>
          </w:p>
        </w:tc>
      </w:tr>
      <w:tr>
        <w:trPr>
          <w:trHeight w:val="546" w:hRule="atLeast"/>
        </w:trPr>
        <w:tc>
          <w:tcPr>
            <w:tcW w:w="589" w:type="dxa"/>
          </w:tcPr>
          <w:p>
            <w:pPr>
              <w:pStyle w:val="TableParagraph"/>
              <w:spacing w:line="271" w:lineRule="exact"/>
              <w:ind w:left="179" w:right="128"/>
              <w:jc w:val="center"/>
              <w:rPr>
                <w:sz w:val="24"/>
              </w:rPr>
            </w:pPr>
            <w:r>
              <w:rPr>
                <w:sz w:val="24"/>
              </w:rPr>
              <w:t>21</w:t>
            </w:r>
          </w:p>
        </w:tc>
        <w:tc>
          <w:tcPr>
            <w:tcW w:w="2517" w:type="dxa"/>
          </w:tcPr>
          <w:p>
            <w:pPr>
              <w:pStyle w:val="TableParagraph"/>
              <w:spacing w:line="271" w:lineRule="exact"/>
              <w:ind w:left="148"/>
              <w:jc w:val="left"/>
              <w:rPr>
                <w:sz w:val="24"/>
              </w:rPr>
            </w:pPr>
            <w:r>
              <w:rPr>
                <w:sz w:val="24"/>
              </w:rPr>
              <w:t>Cierre directo de</w:t>
            </w:r>
          </w:p>
          <w:p>
            <w:pPr>
              <w:pStyle w:val="TableParagraph"/>
              <w:spacing w:line="256" w:lineRule="exact"/>
              <w:ind w:left="148"/>
              <w:jc w:val="left"/>
              <w:rPr>
                <w:sz w:val="24"/>
              </w:rPr>
            </w:pPr>
            <w:r>
              <w:rPr>
                <w:sz w:val="24"/>
              </w:rPr>
              <w:t>heridas de 1 a 10 cm.</w:t>
            </w:r>
          </w:p>
        </w:tc>
        <w:tc>
          <w:tcPr>
            <w:tcW w:w="1154" w:type="dxa"/>
          </w:tcPr>
          <w:p>
            <w:pPr>
              <w:pStyle w:val="TableParagraph"/>
              <w:spacing w:line="271" w:lineRule="exact"/>
              <w:ind w:left="224" w:right="112"/>
              <w:jc w:val="center"/>
              <w:rPr>
                <w:sz w:val="24"/>
              </w:rPr>
            </w:pPr>
            <w:r>
              <w:rPr>
                <w:sz w:val="24"/>
              </w:rPr>
              <w:t>1,810</w:t>
            </w:r>
          </w:p>
        </w:tc>
        <w:tc>
          <w:tcPr>
            <w:tcW w:w="1195" w:type="dxa"/>
          </w:tcPr>
          <w:p>
            <w:pPr>
              <w:pStyle w:val="TableParagraph"/>
              <w:spacing w:line="271" w:lineRule="exact"/>
              <w:ind w:right="284"/>
              <w:rPr>
                <w:sz w:val="24"/>
              </w:rPr>
            </w:pPr>
            <w:r>
              <w:rPr>
                <w:sz w:val="24"/>
              </w:rPr>
              <w:t>1,400</w:t>
            </w:r>
          </w:p>
        </w:tc>
        <w:tc>
          <w:tcPr>
            <w:tcW w:w="1129" w:type="dxa"/>
          </w:tcPr>
          <w:p>
            <w:pPr>
              <w:pStyle w:val="TableParagraph"/>
              <w:spacing w:line="271" w:lineRule="exact"/>
              <w:ind w:right="304"/>
              <w:rPr>
                <w:sz w:val="24"/>
              </w:rPr>
            </w:pPr>
            <w:r>
              <w:rPr>
                <w:sz w:val="24"/>
              </w:rPr>
              <w:t>885</w:t>
            </w:r>
          </w:p>
        </w:tc>
        <w:tc>
          <w:tcPr>
            <w:tcW w:w="1135" w:type="dxa"/>
          </w:tcPr>
          <w:p>
            <w:pPr>
              <w:pStyle w:val="TableParagraph"/>
              <w:spacing w:line="271" w:lineRule="exact"/>
              <w:ind w:right="292"/>
              <w:rPr>
                <w:sz w:val="24"/>
              </w:rPr>
            </w:pPr>
            <w:r>
              <w:rPr>
                <w:sz w:val="24"/>
              </w:rPr>
              <w:t>625</w:t>
            </w:r>
          </w:p>
        </w:tc>
        <w:tc>
          <w:tcPr>
            <w:tcW w:w="1031" w:type="dxa"/>
          </w:tcPr>
          <w:p>
            <w:pPr>
              <w:pStyle w:val="TableParagraph"/>
              <w:spacing w:line="271" w:lineRule="exact"/>
              <w:ind w:right="201"/>
              <w:rPr>
                <w:sz w:val="24"/>
              </w:rPr>
            </w:pPr>
            <w:r>
              <w:rPr>
                <w:sz w:val="24"/>
              </w:rPr>
              <w:t>350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9"/>
        <w:gridCol w:w="1151"/>
        <w:gridCol w:w="1194"/>
        <w:gridCol w:w="1128"/>
        <w:gridCol w:w="1134"/>
        <w:gridCol w:w="1030"/>
      </w:tblGrid>
      <w:tr>
        <w:trPr>
          <w:trHeight w:val="822" w:hRule="atLeast"/>
        </w:trPr>
        <w:tc>
          <w:tcPr>
            <w:tcW w:w="589" w:type="dxa"/>
          </w:tcPr>
          <w:p>
            <w:pPr>
              <w:pStyle w:val="TableParagraph"/>
              <w:spacing w:line="266" w:lineRule="exact"/>
              <w:ind w:left="179" w:right="128"/>
              <w:jc w:val="center"/>
              <w:rPr>
                <w:sz w:val="24"/>
              </w:rPr>
            </w:pPr>
            <w:r>
              <w:rPr>
                <w:sz w:val="24"/>
              </w:rPr>
              <w:t>22</w:t>
            </w:r>
          </w:p>
        </w:tc>
        <w:tc>
          <w:tcPr>
            <w:tcW w:w="2519" w:type="dxa"/>
          </w:tcPr>
          <w:p>
            <w:pPr>
              <w:pStyle w:val="TableParagraph"/>
              <w:spacing w:line="266" w:lineRule="exact"/>
              <w:ind w:left="148"/>
              <w:jc w:val="left"/>
              <w:rPr>
                <w:sz w:val="24"/>
              </w:rPr>
            </w:pPr>
            <w:r>
              <w:rPr>
                <w:sz w:val="24"/>
              </w:rPr>
              <w:t>Cierre directo de</w:t>
            </w:r>
          </w:p>
          <w:p>
            <w:pPr>
              <w:pStyle w:val="TableParagraph"/>
              <w:spacing w:line="270" w:lineRule="atLeast"/>
              <w:ind w:left="148" w:right="604"/>
              <w:jc w:val="left"/>
              <w:rPr>
                <w:sz w:val="24"/>
              </w:rPr>
            </w:pPr>
            <w:r>
              <w:rPr>
                <w:sz w:val="24"/>
              </w:rPr>
              <w:t>heridas de 10 a 20 cm.</w:t>
            </w:r>
          </w:p>
        </w:tc>
        <w:tc>
          <w:tcPr>
            <w:tcW w:w="1151" w:type="dxa"/>
          </w:tcPr>
          <w:p>
            <w:pPr>
              <w:pStyle w:val="TableParagraph"/>
              <w:spacing w:line="266" w:lineRule="exact"/>
              <w:ind w:left="220" w:right="109"/>
              <w:jc w:val="center"/>
              <w:rPr>
                <w:sz w:val="24"/>
              </w:rPr>
            </w:pPr>
            <w:r>
              <w:rPr>
                <w:sz w:val="24"/>
              </w:rPr>
              <w:t>2,690</w:t>
            </w:r>
          </w:p>
        </w:tc>
        <w:tc>
          <w:tcPr>
            <w:tcW w:w="1194" w:type="dxa"/>
          </w:tcPr>
          <w:p>
            <w:pPr>
              <w:pStyle w:val="TableParagraph"/>
              <w:spacing w:line="266" w:lineRule="exact"/>
              <w:ind w:right="282"/>
              <w:rPr>
                <w:sz w:val="24"/>
              </w:rPr>
            </w:pPr>
            <w:r>
              <w:rPr>
                <w:sz w:val="24"/>
              </w:rPr>
              <w:t>2,085</w:t>
            </w:r>
          </w:p>
        </w:tc>
        <w:tc>
          <w:tcPr>
            <w:tcW w:w="1128" w:type="dxa"/>
          </w:tcPr>
          <w:p>
            <w:pPr>
              <w:pStyle w:val="TableParagraph"/>
              <w:spacing w:line="266" w:lineRule="exact"/>
              <w:ind w:left="284"/>
              <w:jc w:val="left"/>
              <w:rPr>
                <w:sz w:val="24"/>
              </w:rPr>
            </w:pPr>
            <w:r>
              <w:rPr>
                <w:sz w:val="24"/>
              </w:rPr>
              <w:t>1,310</w:t>
            </w:r>
          </w:p>
        </w:tc>
        <w:tc>
          <w:tcPr>
            <w:tcW w:w="1134" w:type="dxa"/>
          </w:tcPr>
          <w:p>
            <w:pPr>
              <w:pStyle w:val="TableParagraph"/>
              <w:spacing w:line="266" w:lineRule="exact"/>
              <w:ind w:right="288"/>
              <w:rPr>
                <w:sz w:val="24"/>
              </w:rPr>
            </w:pPr>
            <w:r>
              <w:rPr>
                <w:sz w:val="24"/>
              </w:rPr>
              <w:t>925</w:t>
            </w:r>
          </w:p>
        </w:tc>
        <w:tc>
          <w:tcPr>
            <w:tcW w:w="1030" w:type="dxa"/>
          </w:tcPr>
          <w:p>
            <w:pPr>
              <w:pStyle w:val="TableParagraph"/>
              <w:spacing w:line="266" w:lineRule="exact"/>
              <w:ind w:right="196"/>
              <w:rPr>
                <w:sz w:val="24"/>
              </w:rPr>
            </w:pPr>
            <w:r>
              <w:rPr>
                <w:sz w:val="24"/>
              </w:rPr>
              <w:t>525</w:t>
            </w:r>
          </w:p>
        </w:tc>
      </w:tr>
      <w:tr>
        <w:trPr>
          <w:trHeight w:val="551" w:hRule="atLeast"/>
        </w:trPr>
        <w:tc>
          <w:tcPr>
            <w:tcW w:w="589" w:type="dxa"/>
          </w:tcPr>
          <w:p>
            <w:pPr>
              <w:pStyle w:val="TableParagraph"/>
              <w:spacing w:line="271" w:lineRule="exact"/>
              <w:ind w:left="179" w:right="128"/>
              <w:jc w:val="center"/>
              <w:rPr>
                <w:sz w:val="24"/>
              </w:rPr>
            </w:pPr>
            <w:r>
              <w:rPr>
                <w:sz w:val="24"/>
              </w:rPr>
              <w:t>23</w:t>
            </w:r>
          </w:p>
        </w:tc>
        <w:tc>
          <w:tcPr>
            <w:tcW w:w="2519" w:type="dxa"/>
          </w:tcPr>
          <w:p>
            <w:pPr>
              <w:pStyle w:val="TableParagraph"/>
              <w:spacing w:line="271" w:lineRule="exact"/>
              <w:ind w:left="148"/>
              <w:jc w:val="left"/>
              <w:rPr>
                <w:sz w:val="24"/>
              </w:rPr>
            </w:pPr>
            <w:r>
              <w:rPr>
                <w:sz w:val="24"/>
              </w:rPr>
              <w:t>Pérdida cutánea</w:t>
            </w:r>
          </w:p>
          <w:p>
            <w:pPr>
              <w:pStyle w:val="TableParagraph"/>
              <w:spacing w:line="261" w:lineRule="exact"/>
              <w:ind w:left="148"/>
              <w:jc w:val="left"/>
              <w:rPr>
                <w:sz w:val="24"/>
              </w:rPr>
            </w:pPr>
            <w:r>
              <w:rPr>
                <w:sz w:val="24"/>
              </w:rPr>
              <w:t>rotación de colgajo</w:t>
            </w:r>
          </w:p>
        </w:tc>
        <w:tc>
          <w:tcPr>
            <w:tcW w:w="1151" w:type="dxa"/>
          </w:tcPr>
          <w:p>
            <w:pPr>
              <w:pStyle w:val="TableParagraph"/>
              <w:spacing w:line="271" w:lineRule="exact"/>
              <w:ind w:left="220" w:right="109"/>
              <w:jc w:val="center"/>
              <w:rPr>
                <w:sz w:val="24"/>
              </w:rPr>
            </w:pPr>
            <w:r>
              <w:rPr>
                <w:sz w:val="24"/>
              </w:rPr>
              <w:t>7,925</w:t>
            </w:r>
          </w:p>
        </w:tc>
        <w:tc>
          <w:tcPr>
            <w:tcW w:w="1194" w:type="dxa"/>
          </w:tcPr>
          <w:p>
            <w:pPr>
              <w:pStyle w:val="TableParagraph"/>
              <w:spacing w:line="271" w:lineRule="exact"/>
              <w:ind w:right="282"/>
              <w:rPr>
                <w:sz w:val="24"/>
              </w:rPr>
            </w:pPr>
            <w:r>
              <w:rPr>
                <w:sz w:val="24"/>
              </w:rPr>
              <w:t>6,105</w:t>
            </w:r>
          </w:p>
        </w:tc>
        <w:tc>
          <w:tcPr>
            <w:tcW w:w="1128" w:type="dxa"/>
          </w:tcPr>
          <w:p>
            <w:pPr>
              <w:pStyle w:val="TableParagraph"/>
              <w:spacing w:line="271" w:lineRule="exact"/>
              <w:ind w:left="284"/>
              <w:jc w:val="left"/>
              <w:rPr>
                <w:sz w:val="24"/>
              </w:rPr>
            </w:pPr>
            <w:r>
              <w:rPr>
                <w:sz w:val="24"/>
              </w:rPr>
              <w:t>3,815</w:t>
            </w:r>
          </w:p>
        </w:tc>
        <w:tc>
          <w:tcPr>
            <w:tcW w:w="1134" w:type="dxa"/>
          </w:tcPr>
          <w:p>
            <w:pPr>
              <w:pStyle w:val="TableParagraph"/>
              <w:spacing w:line="271" w:lineRule="exact"/>
              <w:ind w:right="288"/>
              <w:rPr>
                <w:sz w:val="24"/>
              </w:rPr>
            </w:pPr>
            <w:r>
              <w:rPr>
                <w:sz w:val="24"/>
              </w:rPr>
              <w:t>2,675</w:t>
            </w:r>
          </w:p>
        </w:tc>
        <w:tc>
          <w:tcPr>
            <w:tcW w:w="1030" w:type="dxa"/>
          </w:tcPr>
          <w:p>
            <w:pPr>
              <w:pStyle w:val="TableParagraph"/>
              <w:spacing w:line="271" w:lineRule="exact"/>
              <w:ind w:right="196"/>
              <w:rPr>
                <w:sz w:val="24"/>
              </w:rPr>
            </w:pPr>
            <w:r>
              <w:rPr>
                <w:sz w:val="24"/>
              </w:rPr>
              <w:t>1,530</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2519" w:type="dxa"/>
          </w:tcPr>
          <w:p>
            <w:pPr>
              <w:pStyle w:val="TableParagraph"/>
              <w:spacing w:line="271" w:lineRule="exact"/>
              <w:ind w:left="148"/>
              <w:jc w:val="left"/>
              <w:rPr>
                <w:sz w:val="24"/>
              </w:rPr>
            </w:pPr>
            <w:r>
              <w:rPr>
                <w:sz w:val="24"/>
              </w:rPr>
              <w:t>Retiro de expansor y</w:t>
            </w:r>
          </w:p>
          <w:p>
            <w:pPr>
              <w:pStyle w:val="TableParagraph"/>
              <w:spacing w:line="261" w:lineRule="exact"/>
              <w:ind w:left="148"/>
              <w:jc w:val="left"/>
              <w:rPr>
                <w:sz w:val="24"/>
              </w:rPr>
            </w:pPr>
            <w:r>
              <w:rPr>
                <w:sz w:val="24"/>
              </w:rPr>
              <w:t>rotación de colgajo</w:t>
            </w:r>
          </w:p>
        </w:tc>
        <w:tc>
          <w:tcPr>
            <w:tcW w:w="1151" w:type="dxa"/>
          </w:tcPr>
          <w:p>
            <w:pPr>
              <w:pStyle w:val="TableParagraph"/>
              <w:spacing w:line="271" w:lineRule="exact"/>
              <w:ind w:left="220" w:right="226"/>
              <w:jc w:val="center"/>
              <w:rPr>
                <w:sz w:val="24"/>
              </w:rPr>
            </w:pPr>
            <w:r>
              <w:rPr>
                <w:sz w:val="24"/>
              </w:rPr>
              <w:t>12,665</w:t>
            </w:r>
          </w:p>
        </w:tc>
        <w:tc>
          <w:tcPr>
            <w:tcW w:w="1194" w:type="dxa"/>
          </w:tcPr>
          <w:p>
            <w:pPr>
              <w:pStyle w:val="TableParagraph"/>
              <w:spacing w:line="271" w:lineRule="exact"/>
              <w:ind w:right="282"/>
              <w:rPr>
                <w:sz w:val="24"/>
              </w:rPr>
            </w:pPr>
            <w:r>
              <w:rPr>
                <w:sz w:val="24"/>
              </w:rPr>
              <w:t>9,755</w:t>
            </w:r>
          </w:p>
        </w:tc>
        <w:tc>
          <w:tcPr>
            <w:tcW w:w="1128" w:type="dxa"/>
          </w:tcPr>
          <w:p>
            <w:pPr>
              <w:pStyle w:val="TableParagraph"/>
              <w:spacing w:line="271" w:lineRule="exact"/>
              <w:ind w:left="284"/>
              <w:jc w:val="left"/>
              <w:rPr>
                <w:sz w:val="24"/>
              </w:rPr>
            </w:pPr>
            <w:r>
              <w:rPr>
                <w:sz w:val="24"/>
              </w:rPr>
              <w:t>6,105</w:t>
            </w:r>
          </w:p>
        </w:tc>
        <w:tc>
          <w:tcPr>
            <w:tcW w:w="1134" w:type="dxa"/>
          </w:tcPr>
          <w:p>
            <w:pPr>
              <w:pStyle w:val="TableParagraph"/>
              <w:spacing w:line="271" w:lineRule="exact"/>
              <w:ind w:right="288"/>
              <w:rPr>
                <w:sz w:val="24"/>
              </w:rPr>
            </w:pPr>
            <w:r>
              <w:rPr>
                <w:sz w:val="24"/>
              </w:rPr>
              <w:t>4,275</w:t>
            </w:r>
          </w:p>
        </w:tc>
        <w:tc>
          <w:tcPr>
            <w:tcW w:w="1030" w:type="dxa"/>
          </w:tcPr>
          <w:p>
            <w:pPr>
              <w:pStyle w:val="TableParagraph"/>
              <w:spacing w:line="271" w:lineRule="exact"/>
              <w:ind w:right="196"/>
              <w:rPr>
                <w:sz w:val="24"/>
              </w:rPr>
            </w:pPr>
            <w:r>
              <w:rPr>
                <w:sz w:val="24"/>
              </w:rPr>
              <w:t>2,435</w:t>
            </w:r>
          </w:p>
        </w:tc>
      </w:tr>
      <w:tr>
        <w:trPr>
          <w:trHeight w:val="827" w:hRule="atLeast"/>
        </w:trPr>
        <w:tc>
          <w:tcPr>
            <w:tcW w:w="589" w:type="dxa"/>
          </w:tcPr>
          <w:p>
            <w:pPr>
              <w:pStyle w:val="TableParagraph"/>
              <w:spacing w:line="271" w:lineRule="exact"/>
              <w:ind w:left="179" w:right="128"/>
              <w:jc w:val="center"/>
              <w:rPr>
                <w:sz w:val="24"/>
              </w:rPr>
            </w:pPr>
            <w:r>
              <w:rPr>
                <w:sz w:val="24"/>
              </w:rPr>
              <w:t>25</w:t>
            </w:r>
          </w:p>
        </w:tc>
        <w:tc>
          <w:tcPr>
            <w:tcW w:w="2519" w:type="dxa"/>
          </w:tcPr>
          <w:p>
            <w:pPr>
              <w:pStyle w:val="TableParagraph"/>
              <w:ind w:left="148" w:right="651"/>
              <w:jc w:val="left"/>
              <w:rPr>
                <w:sz w:val="24"/>
              </w:rPr>
            </w:pPr>
            <w:r>
              <w:rPr>
                <w:sz w:val="24"/>
              </w:rPr>
              <w:t>Microtia reconstrucción de</w:t>
            </w:r>
          </w:p>
          <w:p>
            <w:pPr>
              <w:pStyle w:val="TableParagraph"/>
              <w:spacing w:line="261" w:lineRule="exact"/>
              <w:ind w:left="148"/>
              <w:jc w:val="left"/>
              <w:rPr>
                <w:sz w:val="24"/>
              </w:rPr>
            </w:pPr>
            <w:r>
              <w:rPr>
                <w:sz w:val="24"/>
              </w:rPr>
              <w:t>oreja primer tiempo</w:t>
            </w:r>
          </w:p>
        </w:tc>
        <w:tc>
          <w:tcPr>
            <w:tcW w:w="1151" w:type="dxa"/>
          </w:tcPr>
          <w:p>
            <w:pPr>
              <w:pStyle w:val="TableParagraph"/>
              <w:spacing w:line="271" w:lineRule="exact"/>
              <w:ind w:left="220" w:right="226"/>
              <w:jc w:val="center"/>
              <w:rPr>
                <w:sz w:val="24"/>
              </w:rPr>
            </w:pPr>
            <w:r>
              <w:rPr>
                <w:sz w:val="24"/>
              </w:rPr>
              <w:t>15,220</w:t>
            </w:r>
          </w:p>
        </w:tc>
        <w:tc>
          <w:tcPr>
            <w:tcW w:w="1194" w:type="dxa"/>
          </w:tcPr>
          <w:p>
            <w:pPr>
              <w:pStyle w:val="TableParagraph"/>
              <w:spacing w:line="271" w:lineRule="exact"/>
              <w:ind w:right="282"/>
              <w:rPr>
                <w:sz w:val="24"/>
              </w:rPr>
            </w:pPr>
            <w:r>
              <w:rPr>
                <w:sz w:val="24"/>
              </w:rPr>
              <w:t>11,730</w:t>
            </w:r>
          </w:p>
        </w:tc>
        <w:tc>
          <w:tcPr>
            <w:tcW w:w="1128" w:type="dxa"/>
          </w:tcPr>
          <w:p>
            <w:pPr>
              <w:pStyle w:val="TableParagraph"/>
              <w:spacing w:line="271" w:lineRule="exact"/>
              <w:ind w:left="284"/>
              <w:jc w:val="left"/>
              <w:rPr>
                <w:sz w:val="24"/>
              </w:rPr>
            </w:pPr>
            <w:r>
              <w:rPr>
                <w:sz w:val="24"/>
              </w:rPr>
              <w:t>7,335</w:t>
            </w:r>
          </w:p>
        </w:tc>
        <w:tc>
          <w:tcPr>
            <w:tcW w:w="1134" w:type="dxa"/>
          </w:tcPr>
          <w:p>
            <w:pPr>
              <w:pStyle w:val="TableParagraph"/>
              <w:spacing w:line="271" w:lineRule="exact"/>
              <w:ind w:right="288"/>
              <w:rPr>
                <w:sz w:val="24"/>
              </w:rPr>
            </w:pPr>
            <w:r>
              <w:rPr>
                <w:sz w:val="24"/>
              </w:rPr>
              <w:t>5,150</w:t>
            </w:r>
          </w:p>
        </w:tc>
        <w:tc>
          <w:tcPr>
            <w:tcW w:w="1030" w:type="dxa"/>
          </w:tcPr>
          <w:p>
            <w:pPr>
              <w:pStyle w:val="TableParagraph"/>
              <w:spacing w:line="271" w:lineRule="exact"/>
              <w:ind w:right="196"/>
              <w:rPr>
                <w:sz w:val="24"/>
              </w:rPr>
            </w:pPr>
            <w:r>
              <w:rPr>
                <w:sz w:val="24"/>
              </w:rPr>
              <w:t>2,945</w:t>
            </w:r>
          </w:p>
        </w:tc>
      </w:tr>
      <w:tr>
        <w:trPr>
          <w:trHeight w:val="1104" w:hRule="atLeast"/>
        </w:trPr>
        <w:tc>
          <w:tcPr>
            <w:tcW w:w="589" w:type="dxa"/>
          </w:tcPr>
          <w:p>
            <w:pPr>
              <w:pStyle w:val="TableParagraph"/>
              <w:spacing w:line="271" w:lineRule="exact"/>
              <w:ind w:left="179" w:right="128"/>
              <w:jc w:val="center"/>
              <w:rPr>
                <w:sz w:val="24"/>
              </w:rPr>
            </w:pPr>
            <w:r>
              <w:rPr>
                <w:sz w:val="24"/>
              </w:rPr>
              <w:t>26</w:t>
            </w:r>
          </w:p>
        </w:tc>
        <w:tc>
          <w:tcPr>
            <w:tcW w:w="2519" w:type="dxa"/>
          </w:tcPr>
          <w:p>
            <w:pPr>
              <w:pStyle w:val="TableParagraph"/>
              <w:ind w:left="148" w:right="219"/>
              <w:jc w:val="left"/>
              <w:rPr>
                <w:sz w:val="24"/>
              </w:rPr>
            </w:pPr>
            <w:r>
              <w:rPr>
                <w:sz w:val="24"/>
              </w:rPr>
              <w:t>Microtia reconstrucción de oreja segundo tiempo</w:t>
            </w:r>
          </w:p>
          <w:p>
            <w:pPr>
              <w:pStyle w:val="TableParagraph"/>
              <w:spacing w:line="261" w:lineRule="exact"/>
              <w:ind w:left="148"/>
              <w:jc w:val="left"/>
              <w:rPr>
                <w:sz w:val="24"/>
              </w:rPr>
            </w:pPr>
            <w:r>
              <w:rPr>
                <w:sz w:val="24"/>
              </w:rPr>
              <w:t>Brent</w:t>
            </w:r>
          </w:p>
        </w:tc>
        <w:tc>
          <w:tcPr>
            <w:tcW w:w="1151" w:type="dxa"/>
          </w:tcPr>
          <w:p>
            <w:pPr>
              <w:pStyle w:val="TableParagraph"/>
              <w:spacing w:line="271" w:lineRule="exact"/>
              <w:ind w:left="220" w:right="109"/>
              <w:jc w:val="center"/>
              <w:rPr>
                <w:sz w:val="24"/>
              </w:rPr>
            </w:pPr>
            <w:r>
              <w:rPr>
                <w:sz w:val="24"/>
              </w:rPr>
              <w:t>6,090</w:t>
            </w:r>
          </w:p>
        </w:tc>
        <w:tc>
          <w:tcPr>
            <w:tcW w:w="1194" w:type="dxa"/>
          </w:tcPr>
          <w:p>
            <w:pPr>
              <w:pStyle w:val="TableParagraph"/>
              <w:spacing w:line="271" w:lineRule="exact"/>
              <w:ind w:right="282"/>
              <w:rPr>
                <w:sz w:val="24"/>
              </w:rPr>
            </w:pPr>
            <w:r>
              <w:rPr>
                <w:sz w:val="24"/>
              </w:rPr>
              <w:t>4,700</w:t>
            </w:r>
          </w:p>
        </w:tc>
        <w:tc>
          <w:tcPr>
            <w:tcW w:w="1128" w:type="dxa"/>
          </w:tcPr>
          <w:p>
            <w:pPr>
              <w:pStyle w:val="TableParagraph"/>
              <w:spacing w:line="271" w:lineRule="exact"/>
              <w:ind w:left="284"/>
              <w:jc w:val="left"/>
              <w:rPr>
                <w:sz w:val="24"/>
              </w:rPr>
            </w:pPr>
            <w:r>
              <w:rPr>
                <w:sz w:val="24"/>
              </w:rPr>
              <w:t>2,940</w:t>
            </w:r>
          </w:p>
        </w:tc>
        <w:tc>
          <w:tcPr>
            <w:tcW w:w="1134" w:type="dxa"/>
          </w:tcPr>
          <w:p>
            <w:pPr>
              <w:pStyle w:val="TableParagraph"/>
              <w:spacing w:line="271" w:lineRule="exact"/>
              <w:ind w:right="288"/>
              <w:rPr>
                <w:sz w:val="24"/>
              </w:rPr>
            </w:pPr>
            <w:r>
              <w:rPr>
                <w:sz w:val="24"/>
              </w:rPr>
              <w:t>2,055</w:t>
            </w:r>
          </w:p>
        </w:tc>
        <w:tc>
          <w:tcPr>
            <w:tcW w:w="1030" w:type="dxa"/>
          </w:tcPr>
          <w:p>
            <w:pPr>
              <w:pStyle w:val="TableParagraph"/>
              <w:spacing w:line="271" w:lineRule="exact"/>
              <w:ind w:right="196"/>
              <w:rPr>
                <w:sz w:val="24"/>
              </w:rPr>
            </w:pPr>
            <w:r>
              <w:rPr>
                <w:sz w:val="24"/>
              </w:rPr>
              <w:t>1,175</w:t>
            </w:r>
          </w:p>
        </w:tc>
      </w:tr>
      <w:tr>
        <w:trPr>
          <w:trHeight w:val="828" w:hRule="atLeast"/>
        </w:trPr>
        <w:tc>
          <w:tcPr>
            <w:tcW w:w="589" w:type="dxa"/>
          </w:tcPr>
          <w:p>
            <w:pPr>
              <w:pStyle w:val="TableParagraph"/>
              <w:spacing w:line="271" w:lineRule="exact"/>
              <w:ind w:left="179" w:right="128"/>
              <w:jc w:val="center"/>
              <w:rPr>
                <w:sz w:val="24"/>
              </w:rPr>
            </w:pPr>
            <w:r>
              <w:rPr>
                <w:sz w:val="24"/>
              </w:rPr>
              <w:t>27</w:t>
            </w:r>
          </w:p>
        </w:tc>
        <w:tc>
          <w:tcPr>
            <w:tcW w:w="2519" w:type="dxa"/>
          </w:tcPr>
          <w:p>
            <w:pPr>
              <w:pStyle w:val="TableParagraph"/>
              <w:ind w:left="148" w:right="151"/>
              <w:jc w:val="left"/>
              <w:rPr>
                <w:sz w:val="24"/>
              </w:rPr>
            </w:pPr>
            <w:r>
              <w:rPr>
                <w:sz w:val="24"/>
              </w:rPr>
              <w:t>Microtia reconstrucción</w:t>
            </w:r>
            <w:r>
              <w:rPr>
                <w:spacing w:val="-4"/>
                <w:sz w:val="24"/>
              </w:rPr>
              <w:t> </w:t>
            </w:r>
            <w:r>
              <w:rPr>
                <w:spacing w:val="-3"/>
                <w:sz w:val="24"/>
              </w:rPr>
              <w:t>oreja</w:t>
            </w:r>
          </w:p>
          <w:p>
            <w:pPr>
              <w:pStyle w:val="TableParagraph"/>
              <w:spacing w:line="261" w:lineRule="exact"/>
              <w:ind w:left="148"/>
              <w:jc w:val="left"/>
              <w:rPr>
                <w:sz w:val="24"/>
              </w:rPr>
            </w:pPr>
            <w:r>
              <w:rPr>
                <w:sz w:val="24"/>
              </w:rPr>
              <w:t>tercer tiempo</w:t>
            </w:r>
            <w:r>
              <w:rPr>
                <w:spacing w:val="-6"/>
                <w:sz w:val="24"/>
              </w:rPr>
              <w:t> </w:t>
            </w:r>
            <w:r>
              <w:rPr>
                <w:sz w:val="24"/>
              </w:rPr>
              <w:t>Brent</w:t>
            </w:r>
          </w:p>
        </w:tc>
        <w:tc>
          <w:tcPr>
            <w:tcW w:w="1151" w:type="dxa"/>
          </w:tcPr>
          <w:p>
            <w:pPr>
              <w:pStyle w:val="TableParagraph"/>
              <w:spacing w:line="271" w:lineRule="exact"/>
              <w:ind w:left="220" w:right="109"/>
              <w:jc w:val="center"/>
              <w:rPr>
                <w:sz w:val="24"/>
              </w:rPr>
            </w:pPr>
            <w:r>
              <w:rPr>
                <w:sz w:val="24"/>
              </w:rPr>
              <w:t>4,750</w:t>
            </w:r>
          </w:p>
        </w:tc>
        <w:tc>
          <w:tcPr>
            <w:tcW w:w="1194" w:type="dxa"/>
          </w:tcPr>
          <w:p>
            <w:pPr>
              <w:pStyle w:val="TableParagraph"/>
              <w:spacing w:line="271" w:lineRule="exact"/>
              <w:ind w:right="282"/>
              <w:rPr>
                <w:sz w:val="24"/>
              </w:rPr>
            </w:pPr>
            <w:r>
              <w:rPr>
                <w:sz w:val="24"/>
              </w:rPr>
              <w:t>3,665</w:t>
            </w:r>
          </w:p>
        </w:tc>
        <w:tc>
          <w:tcPr>
            <w:tcW w:w="1128" w:type="dxa"/>
          </w:tcPr>
          <w:p>
            <w:pPr>
              <w:pStyle w:val="TableParagraph"/>
              <w:spacing w:line="271" w:lineRule="exact"/>
              <w:ind w:left="284"/>
              <w:jc w:val="left"/>
              <w:rPr>
                <w:sz w:val="24"/>
              </w:rPr>
            </w:pPr>
            <w:r>
              <w:rPr>
                <w:sz w:val="24"/>
              </w:rPr>
              <w:t>2,260</w:t>
            </w:r>
          </w:p>
        </w:tc>
        <w:tc>
          <w:tcPr>
            <w:tcW w:w="1134" w:type="dxa"/>
          </w:tcPr>
          <w:p>
            <w:pPr>
              <w:pStyle w:val="TableParagraph"/>
              <w:spacing w:line="271" w:lineRule="exact"/>
              <w:ind w:right="288"/>
              <w:rPr>
                <w:sz w:val="24"/>
              </w:rPr>
            </w:pPr>
            <w:r>
              <w:rPr>
                <w:sz w:val="24"/>
              </w:rPr>
              <w:t>1,610</w:t>
            </w:r>
          </w:p>
        </w:tc>
        <w:tc>
          <w:tcPr>
            <w:tcW w:w="1030" w:type="dxa"/>
          </w:tcPr>
          <w:p>
            <w:pPr>
              <w:pStyle w:val="TableParagraph"/>
              <w:spacing w:line="271" w:lineRule="exact"/>
              <w:ind w:right="196"/>
              <w:rPr>
                <w:sz w:val="24"/>
              </w:rPr>
            </w:pPr>
            <w:r>
              <w:rPr>
                <w:sz w:val="24"/>
              </w:rPr>
              <w:t>910</w:t>
            </w:r>
          </w:p>
        </w:tc>
      </w:tr>
      <w:tr>
        <w:trPr>
          <w:trHeight w:val="827" w:hRule="atLeast"/>
        </w:trPr>
        <w:tc>
          <w:tcPr>
            <w:tcW w:w="589" w:type="dxa"/>
          </w:tcPr>
          <w:p>
            <w:pPr>
              <w:pStyle w:val="TableParagraph"/>
              <w:spacing w:line="271" w:lineRule="exact"/>
              <w:ind w:left="179" w:right="128"/>
              <w:jc w:val="center"/>
              <w:rPr>
                <w:sz w:val="24"/>
              </w:rPr>
            </w:pPr>
            <w:r>
              <w:rPr>
                <w:sz w:val="24"/>
              </w:rPr>
              <w:t>28</w:t>
            </w:r>
          </w:p>
        </w:tc>
        <w:tc>
          <w:tcPr>
            <w:tcW w:w="2519" w:type="dxa"/>
          </w:tcPr>
          <w:p>
            <w:pPr>
              <w:pStyle w:val="TableParagraph"/>
              <w:spacing w:line="271" w:lineRule="exact"/>
              <w:ind w:left="148"/>
              <w:jc w:val="left"/>
              <w:rPr>
                <w:sz w:val="24"/>
              </w:rPr>
            </w:pPr>
            <w:r>
              <w:rPr>
                <w:sz w:val="24"/>
              </w:rPr>
              <w:t>Reconstrucción</w:t>
            </w:r>
          </w:p>
          <w:p>
            <w:pPr>
              <w:pStyle w:val="TableParagraph"/>
              <w:spacing w:line="270" w:lineRule="atLeast"/>
              <w:ind w:left="148" w:right="372"/>
              <w:jc w:val="left"/>
              <w:rPr>
                <w:sz w:val="24"/>
              </w:rPr>
            </w:pPr>
            <w:r>
              <w:rPr>
                <w:sz w:val="24"/>
              </w:rPr>
              <w:t>parcial de orejas con colgajos</w:t>
            </w:r>
          </w:p>
        </w:tc>
        <w:tc>
          <w:tcPr>
            <w:tcW w:w="1151" w:type="dxa"/>
          </w:tcPr>
          <w:p>
            <w:pPr>
              <w:pStyle w:val="TableParagraph"/>
              <w:spacing w:line="271" w:lineRule="exact"/>
              <w:ind w:left="220" w:right="109"/>
              <w:jc w:val="center"/>
              <w:rPr>
                <w:sz w:val="24"/>
              </w:rPr>
            </w:pPr>
            <w:r>
              <w:rPr>
                <w:sz w:val="24"/>
              </w:rPr>
              <w:t>9,495</w:t>
            </w:r>
          </w:p>
        </w:tc>
        <w:tc>
          <w:tcPr>
            <w:tcW w:w="1194" w:type="dxa"/>
          </w:tcPr>
          <w:p>
            <w:pPr>
              <w:pStyle w:val="TableParagraph"/>
              <w:spacing w:line="271" w:lineRule="exact"/>
              <w:ind w:right="282"/>
              <w:rPr>
                <w:sz w:val="24"/>
              </w:rPr>
            </w:pPr>
            <w:r>
              <w:rPr>
                <w:sz w:val="24"/>
              </w:rPr>
              <w:t>7,330</w:t>
            </w:r>
          </w:p>
        </w:tc>
        <w:tc>
          <w:tcPr>
            <w:tcW w:w="1128" w:type="dxa"/>
          </w:tcPr>
          <w:p>
            <w:pPr>
              <w:pStyle w:val="TableParagraph"/>
              <w:spacing w:line="271" w:lineRule="exact"/>
              <w:ind w:left="284"/>
              <w:jc w:val="left"/>
              <w:rPr>
                <w:sz w:val="24"/>
              </w:rPr>
            </w:pPr>
            <w:r>
              <w:rPr>
                <w:sz w:val="24"/>
              </w:rPr>
              <w:t>4,575</w:t>
            </w:r>
          </w:p>
        </w:tc>
        <w:tc>
          <w:tcPr>
            <w:tcW w:w="1134" w:type="dxa"/>
          </w:tcPr>
          <w:p>
            <w:pPr>
              <w:pStyle w:val="TableParagraph"/>
              <w:spacing w:line="271" w:lineRule="exact"/>
              <w:ind w:right="288"/>
              <w:rPr>
                <w:sz w:val="24"/>
              </w:rPr>
            </w:pPr>
            <w:r>
              <w:rPr>
                <w:sz w:val="24"/>
              </w:rPr>
              <w:t>3,210</w:t>
            </w:r>
          </w:p>
        </w:tc>
        <w:tc>
          <w:tcPr>
            <w:tcW w:w="1030" w:type="dxa"/>
          </w:tcPr>
          <w:p>
            <w:pPr>
              <w:pStyle w:val="TableParagraph"/>
              <w:spacing w:line="271" w:lineRule="exact"/>
              <w:ind w:right="196"/>
              <w:rPr>
                <w:sz w:val="24"/>
              </w:rPr>
            </w:pPr>
            <w:r>
              <w:rPr>
                <w:sz w:val="24"/>
              </w:rPr>
              <w:t>1,835</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2519" w:type="dxa"/>
          </w:tcPr>
          <w:p>
            <w:pPr>
              <w:pStyle w:val="TableParagraph"/>
              <w:spacing w:line="271" w:lineRule="exact"/>
              <w:ind w:left="148"/>
              <w:jc w:val="left"/>
              <w:rPr>
                <w:sz w:val="24"/>
              </w:rPr>
            </w:pPr>
            <w:r>
              <w:rPr>
                <w:sz w:val="24"/>
              </w:rPr>
              <w:t>Reconstrucción de</w:t>
            </w:r>
          </w:p>
          <w:p>
            <w:pPr>
              <w:pStyle w:val="TableParagraph"/>
              <w:spacing w:line="261" w:lineRule="exact"/>
              <w:ind w:left="148"/>
              <w:jc w:val="left"/>
              <w:rPr>
                <w:sz w:val="24"/>
              </w:rPr>
            </w:pPr>
            <w:r>
              <w:rPr>
                <w:sz w:val="24"/>
              </w:rPr>
              <w:t>lóbulo de la oreja</w:t>
            </w:r>
          </w:p>
        </w:tc>
        <w:tc>
          <w:tcPr>
            <w:tcW w:w="1151" w:type="dxa"/>
          </w:tcPr>
          <w:p>
            <w:pPr>
              <w:pStyle w:val="TableParagraph"/>
              <w:spacing w:line="271" w:lineRule="exact"/>
              <w:ind w:left="220" w:right="109"/>
              <w:jc w:val="center"/>
              <w:rPr>
                <w:sz w:val="24"/>
              </w:rPr>
            </w:pPr>
            <w:r>
              <w:rPr>
                <w:sz w:val="24"/>
              </w:rPr>
              <w:t>3,925</w:t>
            </w:r>
          </w:p>
        </w:tc>
        <w:tc>
          <w:tcPr>
            <w:tcW w:w="1194" w:type="dxa"/>
          </w:tcPr>
          <w:p>
            <w:pPr>
              <w:pStyle w:val="TableParagraph"/>
              <w:spacing w:line="271" w:lineRule="exact"/>
              <w:ind w:right="282"/>
              <w:rPr>
                <w:sz w:val="24"/>
              </w:rPr>
            </w:pPr>
            <w:r>
              <w:rPr>
                <w:sz w:val="24"/>
              </w:rPr>
              <w:t>3,025</w:t>
            </w:r>
          </w:p>
        </w:tc>
        <w:tc>
          <w:tcPr>
            <w:tcW w:w="1128" w:type="dxa"/>
          </w:tcPr>
          <w:p>
            <w:pPr>
              <w:pStyle w:val="TableParagraph"/>
              <w:spacing w:line="271" w:lineRule="exact"/>
              <w:ind w:left="284"/>
              <w:jc w:val="left"/>
              <w:rPr>
                <w:sz w:val="24"/>
              </w:rPr>
            </w:pPr>
            <w:r>
              <w:rPr>
                <w:sz w:val="24"/>
              </w:rPr>
              <w:t>1,895</w:t>
            </w:r>
          </w:p>
        </w:tc>
        <w:tc>
          <w:tcPr>
            <w:tcW w:w="1134" w:type="dxa"/>
          </w:tcPr>
          <w:p>
            <w:pPr>
              <w:pStyle w:val="TableParagraph"/>
              <w:spacing w:line="271" w:lineRule="exact"/>
              <w:ind w:right="288"/>
              <w:rPr>
                <w:sz w:val="24"/>
              </w:rPr>
            </w:pPr>
            <w:r>
              <w:rPr>
                <w:sz w:val="24"/>
              </w:rPr>
              <w:t>1,325</w:t>
            </w:r>
          </w:p>
        </w:tc>
        <w:tc>
          <w:tcPr>
            <w:tcW w:w="1030" w:type="dxa"/>
          </w:tcPr>
          <w:p>
            <w:pPr>
              <w:pStyle w:val="TableParagraph"/>
              <w:spacing w:line="271" w:lineRule="exact"/>
              <w:ind w:right="196"/>
              <w:rPr>
                <w:sz w:val="24"/>
              </w:rPr>
            </w:pPr>
            <w:r>
              <w:rPr>
                <w:sz w:val="24"/>
              </w:rPr>
              <w:t>750</w:t>
            </w:r>
          </w:p>
        </w:tc>
      </w:tr>
      <w:tr>
        <w:trPr>
          <w:trHeight w:val="551" w:hRule="atLeast"/>
        </w:trPr>
        <w:tc>
          <w:tcPr>
            <w:tcW w:w="589" w:type="dxa"/>
          </w:tcPr>
          <w:p>
            <w:pPr>
              <w:pStyle w:val="TableParagraph"/>
              <w:spacing w:line="271" w:lineRule="exact"/>
              <w:ind w:left="179" w:right="128"/>
              <w:jc w:val="center"/>
              <w:rPr>
                <w:sz w:val="24"/>
              </w:rPr>
            </w:pPr>
            <w:r>
              <w:rPr>
                <w:sz w:val="24"/>
              </w:rPr>
              <w:t>30</w:t>
            </w:r>
          </w:p>
        </w:tc>
        <w:tc>
          <w:tcPr>
            <w:tcW w:w="2519" w:type="dxa"/>
          </w:tcPr>
          <w:p>
            <w:pPr>
              <w:pStyle w:val="TableParagraph"/>
              <w:spacing w:line="271" w:lineRule="exact"/>
              <w:ind w:left="148"/>
              <w:jc w:val="left"/>
              <w:rPr>
                <w:sz w:val="24"/>
              </w:rPr>
            </w:pPr>
            <w:r>
              <w:rPr>
                <w:sz w:val="24"/>
              </w:rPr>
              <w:t>Otoplastía en oreja</w:t>
            </w:r>
          </w:p>
          <w:p>
            <w:pPr>
              <w:pStyle w:val="TableParagraph"/>
              <w:spacing w:line="261" w:lineRule="exact"/>
              <w:ind w:left="148"/>
              <w:jc w:val="left"/>
              <w:rPr>
                <w:sz w:val="24"/>
              </w:rPr>
            </w:pPr>
            <w:r>
              <w:rPr>
                <w:sz w:val="24"/>
              </w:rPr>
              <w:t>prominente</w:t>
            </w:r>
          </w:p>
        </w:tc>
        <w:tc>
          <w:tcPr>
            <w:tcW w:w="1151" w:type="dxa"/>
          </w:tcPr>
          <w:p>
            <w:pPr>
              <w:pStyle w:val="TableParagraph"/>
              <w:spacing w:line="271" w:lineRule="exact"/>
              <w:ind w:left="220" w:right="226"/>
              <w:jc w:val="center"/>
              <w:rPr>
                <w:sz w:val="24"/>
              </w:rPr>
            </w:pPr>
            <w:r>
              <w:rPr>
                <w:sz w:val="24"/>
              </w:rPr>
              <w:t>12,665</w:t>
            </w:r>
          </w:p>
        </w:tc>
        <w:tc>
          <w:tcPr>
            <w:tcW w:w="1194" w:type="dxa"/>
          </w:tcPr>
          <w:p>
            <w:pPr>
              <w:pStyle w:val="TableParagraph"/>
              <w:spacing w:line="271" w:lineRule="exact"/>
              <w:ind w:right="282"/>
              <w:rPr>
                <w:sz w:val="24"/>
              </w:rPr>
            </w:pPr>
            <w:r>
              <w:rPr>
                <w:sz w:val="24"/>
              </w:rPr>
              <w:t>9,755</w:t>
            </w:r>
          </w:p>
        </w:tc>
        <w:tc>
          <w:tcPr>
            <w:tcW w:w="1128" w:type="dxa"/>
          </w:tcPr>
          <w:p>
            <w:pPr>
              <w:pStyle w:val="TableParagraph"/>
              <w:spacing w:line="271" w:lineRule="exact"/>
              <w:ind w:left="284"/>
              <w:jc w:val="left"/>
              <w:rPr>
                <w:sz w:val="24"/>
              </w:rPr>
            </w:pPr>
            <w:r>
              <w:rPr>
                <w:sz w:val="24"/>
              </w:rPr>
              <w:t>6,105</w:t>
            </w:r>
          </w:p>
        </w:tc>
        <w:tc>
          <w:tcPr>
            <w:tcW w:w="1134" w:type="dxa"/>
          </w:tcPr>
          <w:p>
            <w:pPr>
              <w:pStyle w:val="TableParagraph"/>
              <w:spacing w:line="271" w:lineRule="exact"/>
              <w:ind w:right="288"/>
              <w:rPr>
                <w:sz w:val="24"/>
              </w:rPr>
            </w:pPr>
            <w:r>
              <w:rPr>
                <w:sz w:val="24"/>
              </w:rPr>
              <w:t>4,275</w:t>
            </w:r>
          </w:p>
        </w:tc>
        <w:tc>
          <w:tcPr>
            <w:tcW w:w="1030" w:type="dxa"/>
          </w:tcPr>
          <w:p>
            <w:pPr>
              <w:pStyle w:val="TableParagraph"/>
              <w:spacing w:line="271" w:lineRule="exact"/>
              <w:ind w:right="196"/>
              <w:rPr>
                <w:sz w:val="24"/>
              </w:rPr>
            </w:pPr>
            <w:r>
              <w:rPr>
                <w:sz w:val="24"/>
              </w:rPr>
              <w:t>2,435</w:t>
            </w:r>
          </w:p>
        </w:tc>
      </w:tr>
      <w:tr>
        <w:trPr>
          <w:trHeight w:val="828" w:hRule="atLeast"/>
        </w:trPr>
        <w:tc>
          <w:tcPr>
            <w:tcW w:w="589" w:type="dxa"/>
          </w:tcPr>
          <w:p>
            <w:pPr>
              <w:pStyle w:val="TableParagraph"/>
              <w:spacing w:line="271" w:lineRule="exact"/>
              <w:ind w:left="179" w:right="128"/>
              <w:jc w:val="center"/>
              <w:rPr>
                <w:sz w:val="24"/>
              </w:rPr>
            </w:pPr>
            <w:r>
              <w:rPr>
                <w:sz w:val="24"/>
              </w:rPr>
              <w:t>31</w:t>
            </w:r>
          </w:p>
        </w:tc>
        <w:tc>
          <w:tcPr>
            <w:tcW w:w="2519" w:type="dxa"/>
          </w:tcPr>
          <w:p>
            <w:pPr>
              <w:pStyle w:val="TableParagraph"/>
              <w:ind w:left="148" w:right="271"/>
              <w:jc w:val="left"/>
              <w:rPr>
                <w:sz w:val="24"/>
              </w:rPr>
            </w:pPr>
            <w:r>
              <w:rPr>
                <w:sz w:val="24"/>
              </w:rPr>
              <w:t>Reducción de pólipos cutáneos</w:t>
            </w:r>
          </w:p>
          <w:p>
            <w:pPr>
              <w:pStyle w:val="TableParagraph"/>
              <w:spacing w:line="261" w:lineRule="exact"/>
              <w:ind w:left="148"/>
              <w:jc w:val="left"/>
              <w:rPr>
                <w:sz w:val="24"/>
              </w:rPr>
            </w:pPr>
            <w:r>
              <w:rPr>
                <w:sz w:val="24"/>
              </w:rPr>
              <w:t>preauriculares</w:t>
            </w:r>
          </w:p>
        </w:tc>
        <w:tc>
          <w:tcPr>
            <w:tcW w:w="1151" w:type="dxa"/>
          </w:tcPr>
          <w:p>
            <w:pPr>
              <w:pStyle w:val="TableParagraph"/>
              <w:spacing w:line="271" w:lineRule="exact"/>
              <w:ind w:left="220" w:right="109"/>
              <w:jc w:val="center"/>
              <w:rPr>
                <w:sz w:val="24"/>
              </w:rPr>
            </w:pPr>
            <w:r>
              <w:rPr>
                <w:sz w:val="24"/>
              </w:rPr>
              <w:t>3,925</w:t>
            </w:r>
          </w:p>
        </w:tc>
        <w:tc>
          <w:tcPr>
            <w:tcW w:w="1194" w:type="dxa"/>
          </w:tcPr>
          <w:p>
            <w:pPr>
              <w:pStyle w:val="TableParagraph"/>
              <w:spacing w:line="271" w:lineRule="exact"/>
              <w:ind w:right="282"/>
              <w:rPr>
                <w:sz w:val="24"/>
              </w:rPr>
            </w:pPr>
            <w:r>
              <w:rPr>
                <w:sz w:val="24"/>
              </w:rPr>
              <w:t>3,025</w:t>
            </w:r>
          </w:p>
        </w:tc>
        <w:tc>
          <w:tcPr>
            <w:tcW w:w="1128" w:type="dxa"/>
          </w:tcPr>
          <w:p>
            <w:pPr>
              <w:pStyle w:val="TableParagraph"/>
              <w:spacing w:line="271" w:lineRule="exact"/>
              <w:ind w:left="284"/>
              <w:jc w:val="left"/>
              <w:rPr>
                <w:sz w:val="24"/>
              </w:rPr>
            </w:pPr>
            <w:r>
              <w:rPr>
                <w:sz w:val="24"/>
              </w:rPr>
              <w:t>1,895</w:t>
            </w:r>
          </w:p>
        </w:tc>
        <w:tc>
          <w:tcPr>
            <w:tcW w:w="1134" w:type="dxa"/>
          </w:tcPr>
          <w:p>
            <w:pPr>
              <w:pStyle w:val="TableParagraph"/>
              <w:spacing w:line="271" w:lineRule="exact"/>
              <w:ind w:right="288"/>
              <w:rPr>
                <w:sz w:val="24"/>
              </w:rPr>
            </w:pPr>
            <w:r>
              <w:rPr>
                <w:sz w:val="24"/>
              </w:rPr>
              <w:t>1,325</w:t>
            </w:r>
          </w:p>
        </w:tc>
        <w:tc>
          <w:tcPr>
            <w:tcW w:w="1030" w:type="dxa"/>
          </w:tcPr>
          <w:p>
            <w:pPr>
              <w:pStyle w:val="TableParagraph"/>
              <w:spacing w:line="271" w:lineRule="exact"/>
              <w:ind w:right="196"/>
              <w:rPr>
                <w:sz w:val="24"/>
              </w:rPr>
            </w:pPr>
            <w:r>
              <w:rPr>
                <w:sz w:val="24"/>
              </w:rPr>
              <w:t>750</w:t>
            </w:r>
          </w:p>
        </w:tc>
      </w:tr>
      <w:tr>
        <w:trPr>
          <w:trHeight w:val="827" w:hRule="atLeast"/>
        </w:trPr>
        <w:tc>
          <w:tcPr>
            <w:tcW w:w="589" w:type="dxa"/>
          </w:tcPr>
          <w:p>
            <w:pPr>
              <w:pStyle w:val="TableParagraph"/>
              <w:spacing w:line="271" w:lineRule="exact"/>
              <w:ind w:left="179" w:right="128"/>
              <w:jc w:val="center"/>
              <w:rPr>
                <w:sz w:val="24"/>
              </w:rPr>
            </w:pPr>
            <w:r>
              <w:rPr>
                <w:sz w:val="24"/>
              </w:rPr>
              <w:t>32</w:t>
            </w:r>
          </w:p>
        </w:tc>
        <w:tc>
          <w:tcPr>
            <w:tcW w:w="2519" w:type="dxa"/>
          </w:tcPr>
          <w:p>
            <w:pPr>
              <w:pStyle w:val="TableParagraph"/>
              <w:ind w:left="148" w:right="511"/>
              <w:jc w:val="left"/>
              <w:rPr>
                <w:sz w:val="24"/>
              </w:rPr>
            </w:pPr>
            <w:r>
              <w:rPr>
                <w:sz w:val="24"/>
              </w:rPr>
              <w:t>Resección de queloides en orejas</w:t>
            </w:r>
          </w:p>
          <w:p>
            <w:pPr>
              <w:pStyle w:val="TableParagraph"/>
              <w:spacing w:line="261" w:lineRule="exact"/>
              <w:ind w:left="148"/>
              <w:jc w:val="left"/>
              <w:rPr>
                <w:sz w:val="24"/>
              </w:rPr>
            </w:pPr>
            <w:r>
              <w:rPr>
                <w:sz w:val="24"/>
              </w:rPr>
              <w:t>cada uno</w:t>
            </w:r>
          </w:p>
        </w:tc>
        <w:tc>
          <w:tcPr>
            <w:tcW w:w="1151" w:type="dxa"/>
          </w:tcPr>
          <w:p>
            <w:pPr>
              <w:pStyle w:val="TableParagraph"/>
              <w:spacing w:line="271" w:lineRule="exact"/>
              <w:ind w:left="220" w:right="109"/>
              <w:jc w:val="center"/>
              <w:rPr>
                <w:sz w:val="24"/>
              </w:rPr>
            </w:pPr>
            <w:r>
              <w:rPr>
                <w:sz w:val="24"/>
              </w:rPr>
              <w:t>3,925</w:t>
            </w:r>
          </w:p>
        </w:tc>
        <w:tc>
          <w:tcPr>
            <w:tcW w:w="1194" w:type="dxa"/>
          </w:tcPr>
          <w:p>
            <w:pPr>
              <w:pStyle w:val="TableParagraph"/>
              <w:spacing w:line="271" w:lineRule="exact"/>
              <w:ind w:right="282"/>
              <w:rPr>
                <w:sz w:val="24"/>
              </w:rPr>
            </w:pPr>
            <w:r>
              <w:rPr>
                <w:sz w:val="24"/>
              </w:rPr>
              <w:t>3,025</w:t>
            </w:r>
          </w:p>
        </w:tc>
        <w:tc>
          <w:tcPr>
            <w:tcW w:w="1128" w:type="dxa"/>
          </w:tcPr>
          <w:p>
            <w:pPr>
              <w:pStyle w:val="TableParagraph"/>
              <w:spacing w:line="271" w:lineRule="exact"/>
              <w:ind w:left="284"/>
              <w:jc w:val="left"/>
              <w:rPr>
                <w:sz w:val="24"/>
              </w:rPr>
            </w:pPr>
            <w:r>
              <w:rPr>
                <w:sz w:val="24"/>
              </w:rPr>
              <w:t>1,895</w:t>
            </w:r>
          </w:p>
        </w:tc>
        <w:tc>
          <w:tcPr>
            <w:tcW w:w="1134" w:type="dxa"/>
          </w:tcPr>
          <w:p>
            <w:pPr>
              <w:pStyle w:val="TableParagraph"/>
              <w:spacing w:line="271" w:lineRule="exact"/>
              <w:ind w:right="288"/>
              <w:rPr>
                <w:sz w:val="24"/>
              </w:rPr>
            </w:pPr>
            <w:r>
              <w:rPr>
                <w:sz w:val="24"/>
              </w:rPr>
              <w:t>1,325</w:t>
            </w:r>
          </w:p>
        </w:tc>
        <w:tc>
          <w:tcPr>
            <w:tcW w:w="1030" w:type="dxa"/>
          </w:tcPr>
          <w:p>
            <w:pPr>
              <w:pStyle w:val="TableParagraph"/>
              <w:spacing w:line="271" w:lineRule="exact"/>
              <w:ind w:right="196"/>
              <w:rPr>
                <w:sz w:val="24"/>
              </w:rPr>
            </w:pPr>
            <w:r>
              <w:rPr>
                <w:sz w:val="24"/>
              </w:rPr>
              <w:t>750</w:t>
            </w:r>
          </w:p>
        </w:tc>
      </w:tr>
      <w:tr>
        <w:trPr>
          <w:trHeight w:val="827" w:hRule="atLeast"/>
        </w:trPr>
        <w:tc>
          <w:tcPr>
            <w:tcW w:w="589" w:type="dxa"/>
          </w:tcPr>
          <w:p>
            <w:pPr>
              <w:pStyle w:val="TableParagraph"/>
              <w:spacing w:line="271" w:lineRule="exact"/>
              <w:ind w:left="179" w:right="128"/>
              <w:jc w:val="center"/>
              <w:rPr>
                <w:sz w:val="24"/>
              </w:rPr>
            </w:pPr>
            <w:r>
              <w:rPr>
                <w:sz w:val="24"/>
              </w:rPr>
              <w:t>33</w:t>
            </w:r>
          </w:p>
        </w:tc>
        <w:tc>
          <w:tcPr>
            <w:tcW w:w="2519" w:type="dxa"/>
          </w:tcPr>
          <w:p>
            <w:pPr>
              <w:pStyle w:val="TableParagraph"/>
              <w:ind w:left="148" w:right="219"/>
              <w:jc w:val="left"/>
              <w:rPr>
                <w:sz w:val="24"/>
              </w:rPr>
            </w:pPr>
            <w:r>
              <w:rPr>
                <w:sz w:val="24"/>
              </w:rPr>
              <w:t>Pérdida cutánea cierre con rotación de</w:t>
            </w:r>
          </w:p>
          <w:p>
            <w:pPr>
              <w:pStyle w:val="TableParagraph"/>
              <w:spacing w:line="261" w:lineRule="exact"/>
              <w:ind w:left="148"/>
              <w:jc w:val="left"/>
              <w:rPr>
                <w:sz w:val="24"/>
              </w:rPr>
            </w:pPr>
            <w:r>
              <w:rPr>
                <w:sz w:val="24"/>
              </w:rPr>
              <w:t>colgajos pequeño</w:t>
            </w:r>
          </w:p>
        </w:tc>
        <w:tc>
          <w:tcPr>
            <w:tcW w:w="1151" w:type="dxa"/>
          </w:tcPr>
          <w:p>
            <w:pPr>
              <w:pStyle w:val="TableParagraph"/>
              <w:spacing w:line="271" w:lineRule="exact"/>
              <w:ind w:left="220" w:right="109"/>
              <w:jc w:val="center"/>
              <w:rPr>
                <w:sz w:val="24"/>
              </w:rPr>
            </w:pPr>
            <w:r>
              <w:rPr>
                <w:sz w:val="24"/>
              </w:rPr>
              <w:t>4,750</w:t>
            </w:r>
          </w:p>
        </w:tc>
        <w:tc>
          <w:tcPr>
            <w:tcW w:w="1194" w:type="dxa"/>
          </w:tcPr>
          <w:p>
            <w:pPr>
              <w:pStyle w:val="TableParagraph"/>
              <w:spacing w:line="271" w:lineRule="exact"/>
              <w:ind w:right="282"/>
              <w:rPr>
                <w:sz w:val="24"/>
              </w:rPr>
            </w:pPr>
            <w:r>
              <w:rPr>
                <w:sz w:val="24"/>
              </w:rPr>
              <w:t>3,665</w:t>
            </w:r>
          </w:p>
        </w:tc>
        <w:tc>
          <w:tcPr>
            <w:tcW w:w="1128" w:type="dxa"/>
          </w:tcPr>
          <w:p>
            <w:pPr>
              <w:pStyle w:val="TableParagraph"/>
              <w:spacing w:line="271" w:lineRule="exact"/>
              <w:ind w:left="284"/>
              <w:jc w:val="left"/>
              <w:rPr>
                <w:sz w:val="24"/>
              </w:rPr>
            </w:pPr>
            <w:r>
              <w:rPr>
                <w:sz w:val="24"/>
              </w:rPr>
              <w:t>2,260</w:t>
            </w:r>
          </w:p>
        </w:tc>
        <w:tc>
          <w:tcPr>
            <w:tcW w:w="1134" w:type="dxa"/>
          </w:tcPr>
          <w:p>
            <w:pPr>
              <w:pStyle w:val="TableParagraph"/>
              <w:spacing w:line="271" w:lineRule="exact"/>
              <w:ind w:right="288"/>
              <w:rPr>
                <w:sz w:val="24"/>
              </w:rPr>
            </w:pPr>
            <w:r>
              <w:rPr>
                <w:sz w:val="24"/>
              </w:rPr>
              <w:t>1,610</w:t>
            </w:r>
          </w:p>
        </w:tc>
        <w:tc>
          <w:tcPr>
            <w:tcW w:w="1030" w:type="dxa"/>
          </w:tcPr>
          <w:p>
            <w:pPr>
              <w:pStyle w:val="TableParagraph"/>
              <w:spacing w:line="271" w:lineRule="exact"/>
              <w:ind w:right="196"/>
              <w:rPr>
                <w:sz w:val="24"/>
              </w:rPr>
            </w:pPr>
            <w:r>
              <w:rPr>
                <w:sz w:val="24"/>
              </w:rPr>
              <w:t>920</w:t>
            </w:r>
          </w:p>
        </w:tc>
      </w:tr>
      <w:tr>
        <w:trPr>
          <w:trHeight w:val="828" w:hRule="atLeast"/>
        </w:trPr>
        <w:tc>
          <w:tcPr>
            <w:tcW w:w="589" w:type="dxa"/>
          </w:tcPr>
          <w:p>
            <w:pPr>
              <w:pStyle w:val="TableParagraph"/>
              <w:spacing w:line="271" w:lineRule="exact"/>
              <w:ind w:left="179" w:right="128"/>
              <w:jc w:val="center"/>
              <w:rPr>
                <w:sz w:val="24"/>
              </w:rPr>
            </w:pPr>
            <w:r>
              <w:rPr>
                <w:sz w:val="24"/>
              </w:rPr>
              <w:t>34</w:t>
            </w:r>
          </w:p>
        </w:tc>
        <w:tc>
          <w:tcPr>
            <w:tcW w:w="2519" w:type="dxa"/>
          </w:tcPr>
          <w:p>
            <w:pPr>
              <w:pStyle w:val="TableParagraph"/>
              <w:ind w:left="148" w:right="219"/>
              <w:jc w:val="left"/>
              <w:rPr>
                <w:sz w:val="24"/>
              </w:rPr>
            </w:pPr>
            <w:r>
              <w:rPr>
                <w:sz w:val="24"/>
              </w:rPr>
              <w:t>Pérdida cutánea cierre con rotación de</w:t>
            </w:r>
          </w:p>
          <w:p>
            <w:pPr>
              <w:pStyle w:val="TableParagraph"/>
              <w:spacing w:line="261" w:lineRule="exact"/>
              <w:ind w:left="148"/>
              <w:jc w:val="left"/>
              <w:rPr>
                <w:sz w:val="24"/>
              </w:rPr>
            </w:pPr>
            <w:r>
              <w:rPr>
                <w:sz w:val="24"/>
              </w:rPr>
              <w:t>colgajo mediano</w:t>
            </w:r>
          </w:p>
        </w:tc>
        <w:tc>
          <w:tcPr>
            <w:tcW w:w="1151" w:type="dxa"/>
          </w:tcPr>
          <w:p>
            <w:pPr>
              <w:pStyle w:val="TableParagraph"/>
              <w:spacing w:line="271" w:lineRule="exact"/>
              <w:ind w:left="220" w:right="109"/>
              <w:jc w:val="center"/>
              <w:rPr>
                <w:sz w:val="24"/>
              </w:rPr>
            </w:pPr>
            <w:r>
              <w:rPr>
                <w:sz w:val="24"/>
              </w:rPr>
              <w:t>6,340</w:t>
            </w:r>
          </w:p>
        </w:tc>
        <w:tc>
          <w:tcPr>
            <w:tcW w:w="1194" w:type="dxa"/>
          </w:tcPr>
          <w:p>
            <w:pPr>
              <w:pStyle w:val="TableParagraph"/>
              <w:spacing w:line="271" w:lineRule="exact"/>
              <w:ind w:right="282"/>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right="288"/>
              <w:rPr>
                <w:sz w:val="24"/>
              </w:rPr>
            </w:pPr>
            <w:r>
              <w:rPr>
                <w:sz w:val="24"/>
              </w:rPr>
              <w:t>2,130</w:t>
            </w:r>
          </w:p>
        </w:tc>
        <w:tc>
          <w:tcPr>
            <w:tcW w:w="1030" w:type="dxa"/>
          </w:tcPr>
          <w:p>
            <w:pPr>
              <w:pStyle w:val="TableParagraph"/>
              <w:spacing w:line="271" w:lineRule="exact"/>
              <w:ind w:right="196"/>
              <w:rPr>
                <w:sz w:val="24"/>
              </w:rPr>
            </w:pPr>
            <w:r>
              <w:rPr>
                <w:sz w:val="24"/>
              </w:rPr>
              <w:t>1,225</w:t>
            </w:r>
          </w:p>
        </w:tc>
      </w:tr>
      <w:tr>
        <w:trPr>
          <w:trHeight w:val="828" w:hRule="atLeast"/>
        </w:trPr>
        <w:tc>
          <w:tcPr>
            <w:tcW w:w="589" w:type="dxa"/>
          </w:tcPr>
          <w:p>
            <w:pPr>
              <w:pStyle w:val="TableParagraph"/>
              <w:spacing w:line="271" w:lineRule="exact"/>
              <w:ind w:left="179" w:right="128"/>
              <w:jc w:val="center"/>
              <w:rPr>
                <w:sz w:val="24"/>
              </w:rPr>
            </w:pPr>
            <w:r>
              <w:rPr>
                <w:sz w:val="24"/>
              </w:rPr>
              <w:t>35</w:t>
            </w:r>
          </w:p>
        </w:tc>
        <w:tc>
          <w:tcPr>
            <w:tcW w:w="2519" w:type="dxa"/>
          </w:tcPr>
          <w:p>
            <w:pPr>
              <w:pStyle w:val="TableParagraph"/>
              <w:ind w:left="148" w:right="219"/>
              <w:jc w:val="left"/>
              <w:rPr>
                <w:sz w:val="24"/>
              </w:rPr>
            </w:pPr>
            <w:r>
              <w:rPr>
                <w:sz w:val="24"/>
              </w:rPr>
              <w:t>Pérdida cutánea cierre con rotación de</w:t>
            </w:r>
          </w:p>
          <w:p>
            <w:pPr>
              <w:pStyle w:val="TableParagraph"/>
              <w:spacing w:line="261" w:lineRule="exact"/>
              <w:ind w:left="148"/>
              <w:jc w:val="left"/>
              <w:rPr>
                <w:sz w:val="24"/>
              </w:rPr>
            </w:pPr>
            <w:r>
              <w:rPr>
                <w:sz w:val="24"/>
              </w:rPr>
              <w:t>colgajo grande</w:t>
            </w:r>
          </w:p>
        </w:tc>
        <w:tc>
          <w:tcPr>
            <w:tcW w:w="1151" w:type="dxa"/>
          </w:tcPr>
          <w:p>
            <w:pPr>
              <w:pStyle w:val="TableParagraph"/>
              <w:spacing w:line="271" w:lineRule="exact"/>
              <w:ind w:left="220" w:right="109"/>
              <w:jc w:val="center"/>
              <w:rPr>
                <w:sz w:val="24"/>
              </w:rPr>
            </w:pPr>
            <w:r>
              <w:rPr>
                <w:sz w:val="24"/>
              </w:rPr>
              <w:t>9,495</w:t>
            </w:r>
          </w:p>
        </w:tc>
        <w:tc>
          <w:tcPr>
            <w:tcW w:w="1194" w:type="dxa"/>
          </w:tcPr>
          <w:p>
            <w:pPr>
              <w:pStyle w:val="TableParagraph"/>
              <w:spacing w:line="271" w:lineRule="exact"/>
              <w:ind w:right="282"/>
              <w:rPr>
                <w:sz w:val="24"/>
              </w:rPr>
            </w:pPr>
            <w:r>
              <w:rPr>
                <w:sz w:val="24"/>
              </w:rPr>
              <w:t>7,330</w:t>
            </w:r>
          </w:p>
        </w:tc>
        <w:tc>
          <w:tcPr>
            <w:tcW w:w="1128" w:type="dxa"/>
          </w:tcPr>
          <w:p>
            <w:pPr>
              <w:pStyle w:val="TableParagraph"/>
              <w:spacing w:line="271" w:lineRule="exact"/>
              <w:ind w:left="284"/>
              <w:jc w:val="left"/>
              <w:rPr>
                <w:sz w:val="24"/>
              </w:rPr>
            </w:pPr>
            <w:r>
              <w:rPr>
                <w:sz w:val="24"/>
              </w:rPr>
              <w:t>4,575</w:t>
            </w:r>
          </w:p>
        </w:tc>
        <w:tc>
          <w:tcPr>
            <w:tcW w:w="1134" w:type="dxa"/>
          </w:tcPr>
          <w:p>
            <w:pPr>
              <w:pStyle w:val="TableParagraph"/>
              <w:spacing w:line="271" w:lineRule="exact"/>
              <w:ind w:right="288"/>
              <w:rPr>
                <w:sz w:val="24"/>
              </w:rPr>
            </w:pPr>
            <w:r>
              <w:rPr>
                <w:sz w:val="24"/>
              </w:rPr>
              <w:t>3,210</w:t>
            </w:r>
          </w:p>
        </w:tc>
        <w:tc>
          <w:tcPr>
            <w:tcW w:w="1030" w:type="dxa"/>
          </w:tcPr>
          <w:p>
            <w:pPr>
              <w:pStyle w:val="TableParagraph"/>
              <w:spacing w:line="271" w:lineRule="exact"/>
              <w:ind w:right="196"/>
              <w:rPr>
                <w:sz w:val="24"/>
              </w:rPr>
            </w:pPr>
            <w:r>
              <w:rPr>
                <w:sz w:val="24"/>
              </w:rPr>
              <w:t>1,835</w:t>
            </w:r>
          </w:p>
        </w:tc>
      </w:tr>
      <w:tr>
        <w:trPr>
          <w:trHeight w:val="551" w:hRule="atLeast"/>
        </w:trPr>
        <w:tc>
          <w:tcPr>
            <w:tcW w:w="589" w:type="dxa"/>
          </w:tcPr>
          <w:p>
            <w:pPr>
              <w:pStyle w:val="TableParagraph"/>
              <w:spacing w:line="271" w:lineRule="exact"/>
              <w:ind w:left="179" w:right="128"/>
              <w:jc w:val="center"/>
              <w:rPr>
                <w:sz w:val="24"/>
              </w:rPr>
            </w:pPr>
            <w:r>
              <w:rPr>
                <w:sz w:val="24"/>
              </w:rPr>
              <w:t>36</w:t>
            </w:r>
          </w:p>
        </w:tc>
        <w:tc>
          <w:tcPr>
            <w:tcW w:w="2519" w:type="dxa"/>
          </w:tcPr>
          <w:p>
            <w:pPr>
              <w:pStyle w:val="TableParagraph"/>
              <w:spacing w:line="271" w:lineRule="exact"/>
              <w:ind w:left="148"/>
              <w:jc w:val="left"/>
              <w:rPr>
                <w:sz w:val="24"/>
              </w:rPr>
            </w:pPr>
            <w:r>
              <w:rPr>
                <w:sz w:val="24"/>
              </w:rPr>
              <w:t>Cierre colgajos a</w:t>
            </w:r>
          </w:p>
          <w:p>
            <w:pPr>
              <w:pStyle w:val="TableParagraph"/>
              <w:spacing w:line="261" w:lineRule="exact"/>
              <w:ind w:left="148"/>
              <w:jc w:val="left"/>
              <w:rPr>
                <w:sz w:val="24"/>
              </w:rPr>
            </w:pPr>
            <w:r>
              <w:rPr>
                <w:sz w:val="24"/>
              </w:rPr>
              <w:t>distancia para cara</w:t>
            </w:r>
          </w:p>
        </w:tc>
        <w:tc>
          <w:tcPr>
            <w:tcW w:w="1151" w:type="dxa"/>
          </w:tcPr>
          <w:p>
            <w:pPr>
              <w:pStyle w:val="TableParagraph"/>
              <w:spacing w:line="271" w:lineRule="exact"/>
              <w:ind w:left="220" w:right="226"/>
              <w:jc w:val="center"/>
              <w:rPr>
                <w:sz w:val="24"/>
              </w:rPr>
            </w:pPr>
            <w:r>
              <w:rPr>
                <w:sz w:val="24"/>
              </w:rPr>
              <w:t>15,830</w:t>
            </w:r>
          </w:p>
        </w:tc>
        <w:tc>
          <w:tcPr>
            <w:tcW w:w="1194" w:type="dxa"/>
          </w:tcPr>
          <w:p>
            <w:pPr>
              <w:pStyle w:val="TableParagraph"/>
              <w:spacing w:line="271" w:lineRule="exact"/>
              <w:ind w:right="282"/>
              <w:rPr>
                <w:sz w:val="24"/>
              </w:rPr>
            </w:pPr>
            <w:r>
              <w:rPr>
                <w:sz w:val="24"/>
              </w:rPr>
              <w:t>12,205</w:t>
            </w:r>
          </w:p>
        </w:tc>
        <w:tc>
          <w:tcPr>
            <w:tcW w:w="1128" w:type="dxa"/>
          </w:tcPr>
          <w:p>
            <w:pPr>
              <w:pStyle w:val="TableParagraph"/>
              <w:spacing w:line="271" w:lineRule="exact"/>
              <w:ind w:left="284"/>
              <w:jc w:val="left"/>
              <w:rPr>
                <w:sz w:val="24"/>
              </w:rPr>
            </w:pPr>
            <w:r>
              <w:rPr>
                <w:sz w:val="24"/>
              </w:rPr>
              <w:t>7,630</w:t>
            </w:r>
          </w:p>
        </w:tc>
        <w:tc>
          <w:tcPr>
            <w:tcW w:w="1134" w:type="dxa"/>
          </w:tcPr>
          <w:p>
            <w:pPr>
              <w:pStyle w:val="TableParagraph"/>
              <w:spacing w:line="271" w:lineRule="exact"/>
              <w:ind w:right="288"/>
              <w:rPr>
                <w:sz w:val="24"/>
              </w:rPr>
            </w:pPr>
            <w:r>
              <w:rPr>
                <w:sz w:val="24"/>
              </w:rPr>
              <w:t>5,355</w:t>
            </w:r>
          </w:p>
        </w:tc>
        <w:tc>
          <w:tcPr>
            <w:tcW w:w="1030" w:type="dxa"/>
          </w:tcPr>
          <w:p>
            <w:pPr>
              <w:pStyle w:val="TableParagraph"/>
              <w:spacing w:line="271" w:lineRule="exact"/>
              <w:ind w:right="196"/>
              <w:rPr>
                <w:sz w:val="24"/>
              </w:rPr>
            </w:pPr>
            <w:r>
              <w:rPr>
                <w:sz w:val="24"/>
              </w:rPr>
              <w:t>3,060</w:t>
            </w:r>
          </w:p>
        </w:tc>
      </w:tr>
      <w:tr>
        <w:trPr>
          <w:trHeight w:val="827" w:hRule="atLeast"/>
        </w:trPr>
        <w:tc>
          <w:tcPr>
            <w:tcW w:w="589" w:type="dxa"/>
          </w:tcPr>
          <w:p>
            <w:pPr>
              <w:pStyle w:val="TableParagraph"/>
              <w:spacing w:line="271" w:lineRule="exact"/>
              <w:ind w:left="179" w:right="128"/>
              <w:jc w:val="center"/>
              <w:rPr>
                <w:sz w:val="24"/>
              </w:rPr>
            </w:pPr>
            <w:r>
              <w:rPr>
                <w:sz w:val="24"/>
              </w:rPr>
              <w:t>37</w:t>
            </w:r>
          </w:p>
        </w:tc>
        <w:tc>
          <w:tcPr>
            <w:tcW w:w="2519" w:type="dxa"/>
          </w:tcPr>
          <w:p>
            <w:pPr>
              <w:pStyle w:val="TableParagraph"/>
              <w:spacing w:line="271" w:lineRule="exact"/>
              <w:ind w:left="148"/>
              <w:jc w:val="left"/>
              <w:rPr>
                <w:sz w:val="24"/>
              </w:rPr>
            </w:pPr>
            <w:r>
              <w:rPr>
                <w:sz w:val="24"/>
              </w:rPr>
              <w:t>Primer tiempo</w:t>
            </w:r>
          </w:p>
          <w:p>
            <w:pPr>
              <w:pStyle w:val="TableParagraph"/>
              <w:spacing w:line="270" w:lineRule="atLeast"/>
              <w:ind w:left="148" w:right="1025"/>
              <w:jc w:val="left"/>
              <w:rPr>
                <w:sz w:val="24"/>
              </w:rPr>
            </w:pPr>
            <w:r>
              <w:rPr>
                <w:sz w:val="24"/>
              </w:rPr>
              <w:t>colocación de expansor</w:t>
            </w:r>
          </w:p>
        </w:tc>
        <w:tc>
          <w:tcPr>
            <w:tcW w:w="1151" w:type="dxa"/>
          </w:tcPr>
          <w:p>
            <w:pPr>
              <w:pStyle w:val="TableParagraph"/>
              <w:spacing w:line="271" w:lineRule="exact"/>
              <w:ind w:left="220" w:right="109"/>
              <w:jc w:val="center"/>
              <w:rPr>
                <w:sz w:val="24"/>
              </w:rPr>
            </w:pPr>
            <w:r>
              <w:rPr>
                <w:sz w:val="24"/>
              </w:rPr>
              <w:t>8,455</w:t>
            </w:r>
          </w:p>
        </w:tc>
        <w:tc>
          <w:tcPr>
            <w:tcW w:w="1194" w:type="dxa"/>
          </w:tcPr>
          <w:p>
            <w:pPr>
              <w:pStyle w:val="TableParagraph"/>
              <w:spacing w:line="271" w:lineRule="exact"/>
              <w:ind w:right="282"/>
              <w:rPr>
                <w:sz w:val="24"/>
              </w:rPr>
            </w:pPr>
            <w:r>
              <w:rPr>
                <w:sz w:val="24"/>
              </w:rPr>
              <w:t>6,515</w:t>
            </w:r>
          </w:p>
        </w:tc>
        <w:tc>
          <w:tcPr>
            <w:tcW w:w="1128" w:type="dxa"/>
          </w:tcPr>
          <w:p>
            <w:pPr>
              <w:pStyle w:val="TableParagraph"/>
              <w:spacing w:line="271" w:lineRule="exact"/>
              <w:ind w:left="284"/>
              <w:jc w:val="left"/>
              <w:rPr>
                <w:sz w:val="24"/>
              </w:rPr>
            </w:pPr>
            <w:r>
              <w:rPr>
                <w:sz w:val="24"/>
              </w:rPr>
              <w:t>4,080</w:t>
            </w:r>
          </w:p>
        </w:tc>
        <w:tc>
          <w:tcPr>
            <w:tcW w:w="1134" w:type="dxa"/>
          </w:tcPr>
          <w:p>
            <w:pPr>
              <w:pStyle w:val="TableParagraph"/>
              <w:spacing w:line="271" w:lineRule="exact"/>
              <w:ind w:right="288"/>
              <w:rPr>
                <w:sz w:val="24"/>
              </w:rPr>
            </w:pPr>
            <w:r>
              <w:rPr>
                <w:sz w:val="24"/>
              </w:rPr>
              <w:t>2,845</w:t>
            </w:r>
          </w:p>
        </w:tc>
        <w:tc>
          <w:tcPr>
            <w:tcW w:w="1030" w:type="dxa"/>
          </w:tcPr>
          <w:p>
            <w:pPr>
              <w:pStyle w:val="TableParagraph"/>
              <w:spacing w:line="271" w:lineRule="exact"/>
              <w:ind w:right="196"/>
              <w:rPr>
                <w:sz w:val="24"/>
              </w:rPr>
            </w:pPr>
            <w:r>
              <w:rPr>
                <w:sz w:val="24"/>
              </w:rPr>
              <w:t>1,640</w:t>
            </w:r>
          </w:p>
        </w:tc>
      </w:tr>
      <w:tr>
        <w:trPr>
          <w:trHeight w:val="822" w:hRule="atLeast"/>
        </w:trPr>
        <w:tc>
          <w:tcPr>
            <w:tcW w:w="589" w:type="dxa"/>
          </w:tcPr>
          <w:p>
            <w:pPr>
              <w:pStyle w:val="TableParagraph"/>
              <w:spacing w:line="271" w:lineRule="exact"/>
              <w:ind w:left="179" w:right="128"/>
              <w:jc w:val="center"/>
              <w:rPr>
                <w:sz w:val="24"/>
              </w:rPr>
            </w:pPr>
            <w:r>
              <w:rPr>
                <w:sz w:val="24"/>
              </w:rPr>
              <w:t>38</w:t>
            </w:r>
          </w:p>
        </w:tc>
        <w:tc>
          <w:tcPr>
            <w:tcW w:w="2519" w:type="dxa"/>
          </w:tcPr>
          <w:p>
            <w:pPr>
              <w:pStyle w:val="TableParagraph"/>
              <w:ind w:left="148" w:right="584"/>
              <w:jc w:val="left"/>
              <w:rPr>
                <w:sz w:val="24"/>
              </w:rPr>
            </w:pPr>
            <w:r>
              <w:rPr>
                <w:sz w:val="24"/>
              </w:rPr>
              <w:t>Dermoabrasión en cicatrices total en</w:t>
            </w:r>
          </w:p>
          <w:p>
            <w:pPr>
              <w:pStyle w:val="TableParagraph"/>
              <w:spacing w:line="256" w:lineRule="exact"/>
              <w:ind w:left="148"/>
              <w:jc w:val="left"/>
              <w:rPr>
                <w:sz w:val="24"/>
              </w:rPr>
            </w:pPr>
            <w:r>
              <w:rPr>
                <w:sz w:val="24"/>
              </w:rPr>
              <w:t>cara</w:t>
            </w:r>
          </w:p>
        </w:tc>
        <w:tc>
          <w:tcPr>
            <w:tcW w:w="1151" w:type="dxa"/>
          </w:tcPr>
          <w:p>
            <w:pPr>
              <w:pStyle w:val="TableParagraph"/>
              <w:spacing w:line="271" w:lineRule="exact"/>
              <w:ind w:left="220" w:right="226"/>
              <w:jc w:val="center"/>
              <w:rPr>
                <w:sz w:val="24"/>
              </w:rPr>
            </w:pPr>
            <w:r>
              <w:rPr>
                <w:sz w:val="24"/>
              </w:rPr>
              <w:t>15,830</w:t>
            </w:r>
          </w:p>
        </w:tc>
        <w:tc>
          <w:tcPr>
            <w:tcW w:w="1194" w:type="dxa"/>
          </w:tcPr>
          <w:p>
            <w:pPr>
              <w:pStyle w:val="TableParagraph"/>
              <w:spacing w:line="271" w:lineRule="exact"/>
              <w:ind w:right="282"/>
              <w:rPr>
                <w:sz w:val="24"/>
              </w:rPr>
            </w:pPr>
            <w:r>
              <w:rPr>
                <w:sz w:val="24"/>
              </w:rPr>
              <w:t>12,205</w:t>
            </w:r>
          </w:p>
        </w:tc>
        <w:tc>
          <w:tcPr>
            <w:tcW w:w="1128" w:type="dxa"/>
          </w:tcPr>
          <w:p>
            <w:pPr>
              <w:pStyle w:val="TableParagraph"/>
              <w:spacing w:line="271" w:lineRule="exact"/>
              <w:ind w:left="284"/>
              <w:jc w:val="left"/>
              <w:rPr>
                <w:sz w:val="24"/>
              </w:rPr>
            </w:pPr>
            <w:r>
              <w:rPr>
                <w:sz w:val="24"/>
              </w:rPr>
              <w:t>7,630</w:t>
            </w:r>
          </w:p>
        </w:tc>
        <w:tc>
          <w:tcPr>
            <w:tcW w:w="1134" w:type="dxa"/>
          </w:tcPr>
          <w:p>
            <w:pPr>
              <w:pStyle w:val="TableParagraph"/>
              <w:spacing w:line="271" w:lineRule="exact"/>
              <w:ind w:right="288"/>
              <w:rPr>
                <w:sz w:val="24"/>
              </w:rPr>
            </w:pPr>
            <w:r>
              <w:rPr>
                <w:sz w:val="24"/>
              </w:rPr>
              <w:t>5,355</w:t>
            </w:r>
          </w:p>
        </w:tc>
        <w:tc>
          <w:tcPr>
            <w:tcW w:w="1030" w:type="dxa"/>
          </w:tcPr>
          <w:p>
            <w:pPr>
              <w:pStyle w:val="TableParagraph"/>
              <w:spacing w:line="271" w:lineRule="exact"/>
              <w:ind w:right="196"/>
              <w:rPr>
                <w:sz w:val="24"/>
              </w:rPr>
            </w:pPr>
            <w:r>
              <w:rPr>
                <w:sz w:val="24"/>
              </w:rPr>
              <w:t>3,060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4"/>
        <w:gridCol w:w="1157"/>
        <w:gridCol w:w="1195"/>
        <w:gridCol w:w="1129"/>
        <w:gridCol w:w="1135"/>
        <w:gridCol w:w="1031"/>
      </w:tblGrid>
      <w:tr>
        <w:trPr>
          <w:trHeight w:val="546" w:hRule="atLeast"/>
        </w:trPr>
        <w:tc>
          <w:tcPr>
            <w:tcW w:w="589" w:type="dxa"/>
          </w:tcPr>
          <w:p>
            <w:pPr>
              <w:pStyle w:val="TableParagraph"/>
              <w:spacing w:line="266" w:lineRule="exact"/>
              <w:ind w:left="179" w:right="128"/>
              <w:jc w:val="center"/>
              <w:rPr>
                <w:sz w:val="24"/>
              </w:rPr>
            </w:pPr>
            <w:r>
              <w:rPr>
                <w:sz w:val="24"/>
              </w:rPr>
              <w:t>39</w:t>
            </w:r>
          </w:p>
        </w:tc>
        <w:tc>
          <w:tcPr>
            <w:tcW w:w="2514" w:type="dxa"/>
          </w:tcPr>
          <w:p>
            <w:pPr>
              <w:pStyle w:val="TableParagraph"/>
              <w:spacing w:line="266" w:lineRule="exact"/>
              <w:ind w:left="148"/>
              <w:jc w:val="left"/>
              <w:rPr>
                <w:sz w:val="24"/>
              </w:rPr>
            </w:pPr>
            <w:r>
              <w:rPr>
                <w:sz w:val="24"/>
              </w:rPr>
              <w:t>Dermoabrasión</w:t>
            </w:r>
          </w:p>
          <w:p>
            <w:pPr>
              <w:pStyle w:val="TableParagraph"/>
              <w:spacing w:line="261" w:lineRule="exact"/>
              <w:ind w:left="148"/>
              <w:jc w:val="left"/>
              <w:rPr>
                <w:sz w:val="24"/>
              </w:rPr>
            </w:pPr>
            <w:r>
              <w:rPr>
                <w:sz w:val="24"/>
              </w:rPr>
              <w:t>parcial cara</w:t>
            </w:r>
          </w:p>
        </w:tc>
        <w:tc>
          <w:tcPr>
            <w:tcW w:w="1157" w:type="dxa"/>
          </w:tcPr>
          <w:p>
            <w:pPr>
              <w:pStyle w:val="TableParagraph"/>
              <w:spacing w:line="266" w:lineRule="exact"/>
              <w:ind w:left="227" w:right="112"/>
              <w:jc w:val="center"/>
              <w:rPr>
                <w:sz w:val="24"/>
              </w:rPr>
            </w:pPr>
            <w:r>
              <w:rPr>
                <w:sz w:val="24"/>
              </w:rPr>
              <w:t>6,340</w:t>
            </w:r>
          </w:p>
        </w:tc>
        <w:tc>
          <w:tcPr>
            <w:tcW w:w="1195" w:type="dxa"/>
          </w:tcPr>
          <w:p>
            <w:pPr>
              <w:pStyle w:val="TableParagraph"/>
              <w:spacing w:line="266" w:lineRule="exact"/>
              <w:ind w:right="284"/>
              <w:rPr>
                <w:sz w:val="24"/>
              </w:rPr>
            </w:pPr>
            <w:r>
              <w:rPr>
                <w:sz w:val="24"/>
              </w:rPr>
              <w:t>4,890</w:t>
            </w:r>
          </w:p>
        </w:tc>
        <w:tc>
          <w:tcPr>
            <w:tcW w:w="1129" w:type="dxa"/>
          </w:tcPr>
          <w:p>
            <w:pPr>
              <w:pStyle w:val="TableParagraph"/>
              <w:spacing w:line="266" w:lineRule="exact"/>
              <w:ind w:right="304"/>
              <w:rPr>
                <w:sz w:val="24"/>
              </w:rPr>
            </w:pPr>
            <w:r>
              <w:rPr>
                <w:sz w:val="24"/>
              </w:rPr>
              <w:t>3,060</w:t>
            </w:r>
          </w:p>
        </w:tc>
        <w:tc>
          <w:tcPr>
            <w:tcW w:w="1135" w:type="dxa"/>
          </w:tcPr>
          <w:p>
            <w:pPr>
              <w:pStyle w:val="TableParagraph"/>
              <w:spacing w:line="266" w:lineRule="exact"/>
              <w:ind w:right="292"/>
              <w:rPr>
                <w:sz w:val="24"/>
              </w:rPr>
            </w:pPr>
            <w:r>
              <w:rPr>
                <w:sz w:val="24"/>
              </w:rPr>
              <w:t>2,130</w:t>
            </w:r>
          </w:p>
        </w:tc>
        <w:tc>
          <w:tcPr>
            <w:tcW w:w="1031" w:type="dxa"/>
          </w:tcPr>
          <w:p>
            <w:pPr>
              <w:pStyle w:val="TableParagraph"/>
              <w:spacing w:line="266" w:lineRule="exact"/>
              <w:ind w:right="201"/>
              <w:rPr>
                <w:sz w:val="24"/>
              </w:rPr>
            </w:pPr>
            <w:r>
              <w:rPr>
                <w:sz w:val="24"/>
              </w:rPr>
              <w:t>1,225</w:t>
            </w:r>
          </w:p>
        </w:tc>
      </w:tr>
      <w:tr>
        <w:trPr>
          <w:trHeight w:val="551" w:hRule="atLeast"/>
        </w:trPr>
        <w:tc>
          <w:tcPr>
            <w:tcW w:w="589" w:type="dxa"/>
          </w:tcPr>
          <w:p>
            <w:pPr>
              <w:pStyle w:val="TableParagraph"/>
              <w:spacing w:line="271" w:lineRule="exact"/>
              <w:ind w:left="179" w:right="128"/>
              <w:jc w:val="center"/>
              <w:rPr>
                <w:sz w:val="24"/>
              </w:rPr>
            </w:pPr>
            <w:r>
              <w:rPr>
                <w:sz w:val="24"/>
              </w:rPr>
              <w:t>40</w:t>
            </w:r>
          </w:p>
        </w:tc>
        <w:tc>
          <w:tcPr>
            <w:tcW w:w="2514" w:type="dxa"/>
          </w:tcPr>
          <w:p>
            <w:pPr>
              <w:pStyle w:val="TableParagraph"/>
              <w:spacing w:line="271" w:lineRule="exact"/>
              <w:ind w:left="148"/>
              <w:jc w:val="left"/>
              <w:rPr>
                <w:sz w:val="24"/>
              </w:rPr>
            </w:pPr>
            <w:r>
              <w:rPr>
                <w:sz w:val="24"/>
              </w:rPr>
              <w:t>Retoque de cicatrices</w:t>
            </w:r>
          </w:p>
          <w:p>
            <w:pPr>
              <w:pStyle w:val="TableParagraph"/>
              <w:spacing w:line="261" w:lineRule="exact"/>
              <w:ind w:left="148"/>
              <w:jc w:val="left"/>
              <w:rPr>
                <w:sz w:val="24"/>
              </w:rPr>
            </w:pPr>
            <w:r>
              <w:rPr>
                <w:sz w:val="24"/>
              </w:rPr>
              <w:t>en cara de 1 a 5 cm.</w:t>
            </w:r>
          </w:p>
        </w:tc>
        <w:tc>
          <w:tcPr>
            <w:tcW w:w="1157" w:type="dxa"/>
          </w:tcPr>
          <w:p>
            <w:pPr>
              <w:pStyle w:val="TableParagraph"/>
              <w:spacing w:line="271" w:lineRule="exact"/>
              <w:ind w:left="227" w:right="112"/>
              <w:jc w:val="center"/>
              <w:rPr>
                <w:sz w:val="24"/>
              </w:rPr>
            </w:pPr>
            <w:r>
              <w:rPr>
                <w:sz w:val="24"/>
              </w:rPr>
              <w:t>3,170</w:t>
            </w:r>
          </w:p>
        </w:tc>
        <w:tc>
          <w:tcPr>
            <w:tcW w:w="1195" w:type="dxa"/>
          </w:tcPr>
          <w:p>
            <w:pPr>
              <w:pStyle w:val="TableParagraph"/>
              <w:spacing w:line="271" w:lineRule="exact"/>
              <w:ind w:right="284"/>
              <w:rPr>
                <w:sz w:val="24"/>
              </w:rPr>
            </w:pPr>
            <w:r>
              <w:rPr>
                <w:sz w:val="24"/>
              </w:rPr>
              <w:t>2,435</w:t>
            </w:r>
          </w:p>
        </w:tc>
        <w:tc>
          <w:tcPr>
            <w:tcW w:w="1129" w:type="dxa"/>
          </w:tcPr>
          <w:p>
            <w:pPr>
              <w:pStyle w:val="TableParagraph"/>
              <w:spacing w:line="271" w:lineRule="exact"/>
              <w:ind w:right="304"/>
              <w:rPr>
                <w:sz w:val="24"/>
              </w:rPr>
            </w:pPr>
            <w:r>
              <w:rPr>
                <w:sz w:val="24"/>
              </w:rPr>
              <w:t>1,530</w:t>
            </w:r>
          </w:p>
        </w:tc>
        <w:tc>
          <w:tcPr>
            <w:tcW w:w="113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41</w:t>
            </w:r>
          </w:p>
        </w:tc>
        <w:tc>
          <w:tcPr>
            <w:tcW w:w="2514" w:type="dxa"/>
          </w:tcPr>
          <w:p>
            <w:pPr>
              <w:pStyle w:val="TableParagraph"/>
              <w:spacing w:line="271" w:lineRule="exact"/>
              <w:ind w:left="148"/>
              <w:jc w:val="left"/>
              <w:rPr>
                <w:sz w:val="24"/>
              </w:rPr>
            </w:pPr>
            <w:r>
              <w:rPr>
                <w:sz w:val="24"/>
              </w:rPr>
              <w:t>Retoque de</w:t>
            </w:r>
            <w:r>
              <w:rPr>
                <w:spacing w:val="-7"/>
                <w:sz w:val="24"/>
              </w:rPr>
              <w:t> </w:t>
            </w:r>
            <w:r>
              <w:rPr>
                <w:sz w:val="24"/>
              </w:rPr>
              <w:t>cicatrices</w:t>
            </w:r>
          </w:p>
          <w:p>
            <w:pPr>
              <w:pStyle w:val="TableParagraph"/>
              <w:spacing w:line="261" w:lineRule="exact"/>
              <w:ind w:left="148"/>
              <w:jc w:val="left"/>
              <w:rPr>
                <w:sz w:val="24"/>
              </w:rPr>
            </w:pPr>
            <w:r>
              <w:rPr>
                <w:sz w:val="24"/>
              </w:rPr>
              <w:t>en cara de 5 a 10</w:t>
            </w:r>
            <w:r>
              <w:rPr>
                <w:spacing w:val="-4"/>
                <w:sz w:val="24"/>
              </w:rPr>
              <w:t> </w:t>
            </w:r>
            <w:r>
              <w:rPr>
                <w:sz w:val="24"/>
              </w:rPr>
              <w:t>cm.</w:t>
            </w:r>
          </w:p>
        </w:tc>
        <w:tc>
          <w:tcPr>
            <w:tcW w:w="1157" w:type="dxa"/>
          </w:tcPr>
          <w:p>
            <w:pPr>
              <w:pStyle w:val="TableParagraph"/>
              <w:spacing w:line="271" w:lineRule="exact"/>
              <w:ind w:left="227" w:right="112"/>
              <w:jc w:val="center"/>
              <w:rPr>
                <w:sz w:val="24"/>
              </w:rPr>
            </w:pPr>
            <w:r>
              <w:rPr>
                <w:sz w:val="24"/>
              </w:rPr>
              <w:t>6,340</w:t>
            </w:r>
          </w:p>
        </w:tc>
        <w:tc>
          <w:tcPr>
            <w:tcW w:w="1195" w:type="dxa"/>
          </w:tcPr>
          <w:p>
            <w:pPr>
              <w:pStyle w:val="TableParagraph"/>
              <w:spacing w:line="271" w:lineRule="exact"/>
              <w:ind w:right="284"/>
              <w:rPr>
                <w:sz w:val="24"/>
              </w:rPr>
            </w:pPr>
            <w:r>
              <w:rPr>
                <w:sz w:val="24"/>
              </w:rPr>
              <w:t>4,890</w:t>
            </w:r>
          </w:p>
        </w:tc>
        <w:tc>
          <w:tcPr>
            <w:tcW w:w="1129" w:type="dxa"/>
          </w:tcPr>
          <w:p>
            <w:pPr>
              <w:pStyle w:val="TableParagraph"/>
              <w:spacing w:line="271" w:lineRule="exact"/>
              <w:ind w:right="304"/>
              <w:rPr>
                <w:sz w:val="24"/>
              </w:rPr>
            </w:pPr>
            <w:r>
              <w:rPr>
                <w:sz w:val="24"/>
              </w:rPr>
              <w:t>3,060</w:t>
            </w:r>
          </w:p>
        </w:tc>
        <w:tc>
          <w:tcPr>
            <w:tcW w:w="113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r>
        <w:trPr>
          <w:trHeight w:val="552" w:hRule="atLeast"/>
        </w:trPr>
        <w:tc>
          <w:tcPr>
            <w:tcW w:w="589" w:type="dxa"/>
          </w:tcPr>
          <w:p>
            <w:pPr>
              <w:pStyle w:val="TableParagraph"/>
              <w:spacing w:line="271" w:lineRule="exact"/>
              <w:ind w:left="179" w:right="128"/>
              <w:jc w:val="center"/>
              <w:rPr>
                <w:sz w:val="24"/>
              </w:rPr>
            </w:pPr>
            <w:r>
              <w:rPr>
                <w:sz w:val="24"/>
              </w:rPr>
              <w:t>42</w:t>
            </w:r>
          </w:p>
        </w:tc>
        <w:tc>
          <w:tcPr>
            <w:tcW w:w="2514" w:type="dxa"/>
          </w:tcPr>
          <w:p>
            <w:pPr>
              <w:pStyle w:val="TableParagraph"/>
              <w:spacing w:line="271" w:lineRule="exact"/>
              <w:ind w:left="148"/>
              <w:jc w:val="left"/>
              <w:rPr>
                <w:sz w:val="24"/>
              </w:rPr>
            </w:pPr>
            <w:r>
              <w:rPr>
                <w:sz w:val="24"/>
              </w:rPr>
              <w:t>Retoque de cicatrices</w:t>
            </w:r>
          </w:p>
          <w:p>
            <w:pPr>
              <w:pStyle w:val="TableParagraph"/>
              <w:spacing w:line="261" w:lineRule="exact"/>
              <w:ind w:left="148"/>
              <w:jc w:val="left"/>
              <w:rPr>
                <w:sz w:val="24"/>
              </w:rPr>
            </w:pPr>
            <w:r>
              <w:rPr>
                <w:sz w:val="24"/>
              </w:rPr>
              <w:t>en cara múltiples</w:t>
            </w:r>
          </w:p>
        </w:tc>
        <w:tc>
          <w:tcPr>
            <w:tcW w:w="1157" w:type="dxa"/>
          </w:tcPr>
          <w:p>
            <w:pPr>
              <w:pStyle w:val="TableParagraph"/>
              <w:spacing w:line="271" w:lineRule="exact"/>
              <w:ind w:left="226" w:right="228"/>
              <w:jc w:val="center"/>
              <w:rPr>
                <w:sz w:val="24"/>
              </w:rPr>
            </w:pPr>
            <w:r>
              <w:rPr>
                <w:sz w:val="24"/>
              </w:rPr>
              <w:t>15,830</w:t>
            </w:r>
          </w:p>
        </w:tc>
        <w:tc>
          <w:tcPr>
            <w:tcW w:w="1195" w:type="dxa"/>
          </w:tcPr>
          <w:p>
            <w:pPr>
              <w:pStyle w:val="TableParagraph"/>
              <w:spacing w:line="271" w:lineRule="exact"/>
              <w:ind w:right="284"/>
              <w:rPr>
                <w:sz w:val="24"/>
              </w:rPr>
            </w:pPr>
            <w:r>
              <w:rPr>
                <w:sz w:val="24"/>
              </w:rPr>
              <w:t>12,205</w:t>
            </w:r>
          </w:p>
        </w:tc>
        <w:tc>
          <w:tcPr>
            <w:tcW w:w="1129" w:type="dxa"/>
          </w:tcPr>
          <w:p>
            <w:pPr>
              <w:pStyle w:val="TableParagraph"/>
              <w:spacing w:line="271" w:lineRule="exact"/>
              <w:ind w:right="304"/>
              <w:rPr>
                <w:sz w:val="24"/>
              </w:rPr>
            </w:pPr>
            <w:r>
              <w:rPr>
                <w:sz w:val="24"/>
              </w:rPr>
              <w:t>7,630</w:t>
            </w:r>
          </w:p>
        </w:tc>
        <w:tc>
          <w:tcPr>
            <w:tcW w:w="113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551" w:hRule="atLeast"/>
        </w:trPr>
        <w:tc>
          <w:tcPr>
            <w:tcW w:w="589" w:type="dxa"/>
          </w:tcPr>
          <w:p>
            <w:pPr>
              <w:pStyle w:val="TableParagraph"/>
              <w:spacing w:line="271" w:lineRule="exact"/>
              <w:ind w:left="179" w:right="128"/>
              <w:jc w:val="center"/>
              <w:rPr>
                <w:sz w:val="24"/>
              </w:rPr>
            </w:pPr>
            <w:r>
              <w:rPr>
                <w:sz w:val="24"/>
              </w:rPr>
              <w:t>43</w:t>
            </w:r>
          </w:p>
        </w:tc>
        <w:tc>
          <w:tcPr>
            <w:tcW w:w="2514" w:type="dxa"/>
          </w:tcPr>
          <w:p>
            <w:pPr>
              <w:pStyle w:val="TableParagraph"/>
              <w:spacing w:line="271" w:lineRule="exact"/>
              <w:ind w:left="148"/>
              <w:jc w:val="left"/>
              <w:rPr>
                <w:sz w:val="24"/>
              </w:rPr>
            </w:pPr>
            <w:r>
              <w:rPr>
                <w:sz w:val="24"/>
              </w:rPr>
              <w:t>Excéresis con</w:t>
            </w:r>
            <w:r>
              <w:rPr>
                <w:spacing w:val="-6"/>
                <w:sz w:val="24"/>
              </w:rPr>
              <w:t> </w:t>
            </w:r>
            <w:r>
              <w:rPr>
                <w:sz w:val="24"/>
              </w:rPr>
              <w:t>cierre</w:t>
            </w:r>
          </w:p>
          <w:p>
            <w:pPr>
              <w:pStyle w:val="TableParagraph"/>
              <w:spacing w:line="261" w:lineRule="exact"/>
              <w:ind w:left="148"/>
              <w:jc w:val="left"/>
              <w:rPr>
                <w:sz w:val="24"/>
              </w:rPr>
            </w:pPr>
            <w:r>
              <w:rPr>
                <w:sz w:val="24"/>
              </w:rPr>
              <w:t>directo de 1 a 2</w:t>
            </w:r>
            <w:r>
              <w:rPr>
                <w:spacing w:val="-4"/>
                <w:sz w:val="24"/>
              </w:rPr>
              <w:t> </w:t>
            </w:r>
            <w:r>
              <w:rPr>
                <w:sz w:val="24"/>
              </w:rPr>
              <w:t>cm.</w:t>
            </w:r>
          </w:p>
        </w:tc>
        <w:tc>
          <w:tcPr>
            <w:tcW w:w="1157" w:type="dxa"/>
          </w:tcPr>
          <w:p>
            <w:pPr>
              <w:pStyle w:val="TableParagraph"/>
              <w:spacing w:line="271" w:lineRule="exact"/>
              <w:ind w:left="227" w:right="112"/>
              <w:jc w:val="center"/>
              <w:rPr>
                <w:sz w:val="24"/>
              </w:rPr>
            </w:pPr>
            <w:r>
              <w:rPr>
                <w:sz w:val="24"/>
              </w:rPr>
              <w:t>1,585</w:t>
            </w:r>
          </w:p>
        </w:tc>
        <w:tc>
          <w:tcPr>
            <w:tcW w:w="1195" w:type="dxa"/>
          </w:tcPr>
          <w:p>
            <w:pPr>
              <w:pStyle w:val="TableParagraph"/>
              <w:spacing w:line="271" w:lineRule="exact"/>
              <w:ind w:right="284"/>
              <w:rPr>
                <w:sz w:val="24"/>
              </w:rPr>
            </w:pPr>
            <w:r>
              <w:rPr>
                <w:sz w:val="24"/>
              </w:rPr>
              <w:t>1,225</w:t>
            </w:r>
          </w:p>
        </w:tc>
        <w:tc>
          <w:tcPr>
            <w:tcW w:w="1129" w:type="dxa"/>
          </w:tcPr>
          <w:p>
            <w:pPr>
              <w:pStyle w:val="TableParagraph"/>
              <w:spacing w:line="271" w:lineRule="exact"/>
              <w:ind w:right="304"/>
              <w:rPr>
                <w:sz w:val="24"/>
              </w:rPr>
            </w:pPr>
            <w:r>
              <w:rPr>
                <w:sz w:val="24"/>
              </w:rPr>
              <w:t>765</w:t>
            </w:r>
          </w:p>
        </w:tc>
        <w:tc>
          <w:tcPr>
            <w:tcW w:w="1135" w:type="dxa"/>
          </w:tcPr>
          <w:p>
            <w:pPr>
              <w:pStyle w:val="TableParagraph"/>
              <w:spacing w:line="271" w:lineRule="exact"/>
              <w:ind w:right="292"/>
              <w:rPr>
                <w:sz w:val="24"/>
              </w:rPr>
            </w:pPr>
            <w:r>
              <w:rPr>
                <w:sz w:val="24"/>
              </w:rPr>
              <w:t>545</w:t>
            </w:r>
          </w:p>
        </w:tc>
        <w:tc>
          <w:tcPr>
            <w:tcW w:w="1031" w:type="dxa"/>
          </w:tcPr>
          <w:p>
            <w:pPr>
              <w:pStyle w:val="TableParagraph"/>
              <w:spacing w:line="271" w:lineRule="exact"/>
              <w:ind w:right="201"/>
              <w:rPr>
                <w:sz w:val="24"/>
              </w:rPr>
            </w:pPr>
            <w:r>
              <w:rPr>
                <w:sz w:val="24"/>
              </w:rPr>
              <w:t>300</w:t>
            </w:r>
          </w:p>
        </w:tc>
      </w:tr>
      <w:tr>
        <w:trPr>
          <w:trHeight w:val="552" w:hRule="atLeast"/>
        </w:trPr>
        <w:tc>
          <w:tcPr>
            <w:tcW w:w="589" w:type="dxa"/>
          </w:tcPr>
          <w:p>
            <w:pPr>
              <w:pStyle w:val="TableParagraph"/>
              <w:spacing w:line="271" w:lineRule="exact"/>
              <w:ind w:left="179" w:right="128"/>
              <w:jc w:val="center"/>
              <w:rPr>
                <w:sz w:val="24"/>
              </w:rPr>
            </w:pPr>
            <w:r>
              <w:rPr>
                <w:sz w:val="24"/>
              </w:rPr>
              <w:t>44</w:t>
            </w:r>
          </w:p>
        </w:tc>
        <w:tc>
          <w:tcPr>
            <w:tcW w:w="2514" w:type="dxa"/>
          </w:tcPr>
          <w:p>
            <w:pPr>
              <w:pStyle w:val="TableParagraph"/>
              <w:spacing w:line="271" w:lineRule="exact"/>
              <w:ind w:left="148"/>
              <w:jc w:val="left"/>
              <w:rPr>
                <w:sz w:val="24"/>
              </w:rPr>
            </w:pPr>
            <w:r>
              <w:rPr>
                <w:sz w:val="24"/>
              </w:rPr>
              <w:t>Excéresis con</w:t>
            </w:r>
            <w:r>
              <w:rPr>
                <w:spacing w:val="-6"/>
                <w:sz w:val="24"/>
              </w:rPr>
              <w:t> </w:t>
            </w:r>
            <w:r>
              <w:rPr>
                <w:sz w:val="24"/>
              </w:rPr>
              <w:t>cierre</w:t>
            </w:r>
          </w:p>
          <w:p>
            <w:pPr>
              <w:pStyle w:val="TableParagraph"/>
              <w:spacing w:line="261" w:lineRule="exact"/>
              <w:ind w:left="148"/>
              <w:jc w:val="left"/>
              <w:rPr>
                <w:sz w:val="24"/>
              </w:rPr>
            </w:pPr>
            <w:r>
              <w:rPr>
                <w:sz w:val="24"/>
              </w:rPr>
              <w:t>directo de 2 a 5</w:t>
            </w:r>
            <w:r>
              <w:rPr>
                <w:spacing w:val="-4"/>
                <w:sz w:val="24"/>
              </w:rPr>
              <w:t> </w:t>
            </w:r>
            <w:r>
              <w:rPr>
                <w:sz w:val="24"/>
              </w:rPr>
              <w:t>cm.</w:t>
            </w:r>
          </w:p>
        </w:tc>
        <w:tc>
          <w:tcPr>
            <w:tcW w:w="1157" w:type="dxa"/>
          </w:tcPr>
          <w:p>
            <w:pPr>
              <w:pStyle w:val="TableParagraph"/>
              <w:spacing w:line="271" w:lineRule="exact"/>
              <w:ind w:left="227" w:right="112"/>
              <w:jc w:val="center"/>
              <w:rPr>
                <w:sz w:val="24"/>
              </w:rPr>
            </w:pPr>
            <w:r>
              <w:rPr>
                <w:sz w:val="24"/>
              </w:rPr>
              <w:t>3,170</w:t>
            </w:r>
          </w:p>
        </w:tc>
        <w:tc>
          <w:tcPr>
            <w:tcW w:w="1195" w:type="dxa"/>
          </w:tcPr>
          <w:p>
            <w:pPr>
              <w:pStyle w:val="TableParagraph"/>
              <w:spacing w:line="271" w:lineRule="exact"/>
              <w:ind w:right="284"/>
              <w:rPr>
                <w:sz w:val="24"/>
              </w:rPr>
            </w:pPr>
            <w:r>
              <w:rPr>
                <w:sz w:val="24"/>
              </w:rPr>
              <w:t>2,435</w:t>
            </w:r>
          </w:p>
        </w:tc>
        <w:tc>
          <w:tcPr>
            <w:tcW w:w="1129" w:type="dxa"/>
          </w:tcPr>
          <w:p>
            <w:pPr>
              <w:pStyle w:val="TableParagraph"/>
              <w:spacing w:line="271" w:lineRule="exact"/>
              <w:ind w:right="304"/>
              <w:rPr>
                <w:sz w:val="24"/>
              </w:rPr>
            </w:pPr>
            <w:r>
              <w:rPr>
                <w:sz w:val="24"/>
              </w:rPr>
              <w:t>1,530</w:t>
            </w:r>
          </w:p>
        </w:tc>
        <w:tc>
          <w:tcPr>
            <w:tcW w:w="113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45</w:t>
            </w:r>
          </w:p>
        </w:tc>
        <w:tc>
          <w:tcPr>
            <w:tcW w:w="2514" w:type="dxa"/>
          </w:tcPr>
          <w:p>
            <w:pPr>
              <w:pStyle w:val="TableParagraph"/>
              <w:spacing w:line="271" w:lineRule="exact"/>
              <w:ind w:left="148"/>
              <w:jc w:val="left"/>
              <w:rPr>
                <w:sz w:val="24"/>
              </w:rPr>
            </w:pPr>
            <w:r>
              <w:rPr>
                <w:sz w:val="24"/>
              </w:rPr>
              <w:t>Excéresis con colgajo</w:t>
            </w:r>
          </w:p>
          <w:p>
            <w:pPr>
              <w:pStyle w:val="TableParagraph"/>
              <w:spacing w:line="261" w:lineRule="exact"/>
              <w:ind w:left="148"/>
              <w:jc w:val="left"/>
              <w:rPr>
                <w:sz w:val="24"/>
              </w:rPr>
            </w:pPr>
            <w:r>
              <w:rPr>
                <w:sz w:val="24"/>
              </w:rPr>
              <w:t>local pequeño</w:t>
            </w:r>
          </w:p>
        </w:tc>
        <w:tc>
          <w:tcPr>
            <w:tcW w:w="1157" w:type="dxa"/>
          </w:tcPr>
          <w:p>
            <w:pPr>
              <w:pStyle w:val="TableParagraph"/>
              <w:spacing w:line="271" w:lineRule="exact"/>
              <w:ind w:left="227" w:right="112"/>
              <w:jc w:val="center"/>
              <w:rPr>
                <w:sz w:val="24"/>
              </w:rPr>
            </w:pPr>
            <w:r>
              <w:rPr>
                <w:sz w:val="24"/>
              </w:rPr>
              <w:t>6,340</w:t>
            </w:r>
          </w:p>
        </w:tc>
        <w:tc>
          <w:tcPr>
            <w:tcW w:w="1195" w:type="dxa"/>
          </w:tcPr>
          <w:p>
            <w:pPr>
              <w:pStyle w:val="TableParagraph"/>
              <w:spacing w:line="271" w:lineRule="exact"/>
              <w:ind w:right="284"/>
              <w:rPr>
                <w:sz w:val="24"/>
              </w:rPr>
            </w:pPr>
            <w:r>
              <w:rPr>
                <w:sz w:val="24"/>
              </w:rPr>
              <w:t>4,890</w:t>
            </w:r>
          </w:p>
        </w:tc>
        <w:tc>
          <w:tcPr>
            <w:tcW w:w="1129" w:type="dxa"/>
          </w:tcPr>
          <w:p>
            <w:pPr>
              <w:pStyle w:val="TableParagraph"/>
              <w:spacing w:line="271" w:lineRule="exact"/>
              <w:ind w:right="304"/>
              <w:rPr>
                <w:sz w:val="24"/>
              </w:rPr>
            </w:pPr>
            <w:r>
              <w:rPr>
                <w:sz w:val="24"/>
              </w:rPr>
              <w:t>3,060</w:t>
            </w:r>
          </w:p>
        </w:tc>
        <w:tc>
          <w:tcPr>
            <w:tcW w:w="113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r>
        <w:trPr>
          <w:trHeight w:val="552" w:hRule="atLeast"/>
        </w:trPr>
        <w:tc>
          <w:tcPr>
            <w:tcW w:w="589" w:type="dxa"/>
          </w:tcPr>
          <w:p>
            <w:pPr>
              <w:pStyle w:val="TableParagraph"/>
              <w:spacing w:line="271" w:lineRule="exact"/>
              <w:ind w:left="179" w:right="128"/>
              <w:jc w:val="center"/>
              <w:rPr>
                <w:sz w:val="24"/>
              </w:rPr>
            </w:pPr>
            <w:r>
              <w:rPr>
                <w:sz w:val="24"/>
              </w:rPr>
              <w:t>46</w:t>
            </w:r>
          </w:p>
        </w:tc>
        <w:tc>
          <w:tcPr>
            <w:tcW w:w="2514" w:type="dxa"/>
          </w:tcPr>
          <w:p>
            <w:pPr>
              <w:pStyle w:val="TableParagraph"/>
              <w:spacing w:line="271" w:lineRule="exact"/>
              <w:ind w:left="148"/>
              <w:jc w:val="left"/>
              <w:rPr>
                <w:sz w:val="24"/>
              </w:rPr>
            </w:pPr>
            <w:r>
              <w:rPr>
                <w:sz w:val="24"/>
              </w:rPr>
              <w:t>Excéresis con colgajo</w:t>
            </w:r>
          </w:p>
          <w:p>
            <w:pPr>
              <w:pStyle w:val="TableParagraph"/>
              <w:spacing w:line="261" w:lineRule="exact"/>
              <w:ind w:left="148"/>
              <w:jc w:val="left"/>
              <w:rPr>
                <w:sz w:val="24"/>
              </w:rPr>
            </w:pPr>
            <w:r>
              <w:rPr>
                <w:sz w:val="24"/>
              </w:rPr>
              <w:t>mediano</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552" w:hRule="atLeast"/>
        </w:trPr>
        <w:tc>
          <w:tcPr>
            <w:tcW w:w="589" w:type="dxa"/>
          </w:tcPr>
          <w:p>
            <w:pPr>
              <w:pStyle w:val="TableParagraph"/>
              <w:spacing w:line="271" w:lineRule="exact"/>
              <w:ind w:left="179" w:right="128"/>
              <w:jc w:val="center"/>
              <w:rPr>
                <w:sz w:val="24"/>
              </w:rPr>
            </w:pPr>
            <w:r>
              <w:rPr>
                <w:sz w:val="24"/>
              </w:rPr>
              <w:t>47</w:t>
            </w:r>
          </w:p>
        </w:tc>
        <w:tc>
          <w:tcPr>
            <w:tcW w:w="2514" w:type="dxa"/>
          </w:tcPr>
          <w:p>
            <w:pPr>
              <w:pStyle w:val="TableParagraph"/>
              <w:spacing w:line="271" w:lineRule="exact"/>
              <w:ind w:left="148"/>
              <w:jc w:val="left"/>
              <w:rPr>
                <w:sz w:val="24"/>
              </w:rPr>
            </w:pPr>
            <w:r>
              <w:rPr>
                <w:sz w:val="24"/>
              </w:rPr>
              <w:t>Excéresis con colgajo</w:t>
            </w:r>
          </w:p>
          <w:p>
            <w:pPr>
              <w:pStyle w:val="TableParagraph"/>
              <w:spacing w:line="261" w:lineRule="exact"/>
              <w:ind w:left="148"/>
              <w:jc w:val="left"/>
              <w:rPr>
                <w:sz w:val="24"/>
              </w:rPr>
            </w:pPr>
            <w:r>
              <w:rPr>
                <w:sz w:val="24"/>
              </w:rPr>
              <w:t>grande</w:t>
            </w:r>
          </w:p>
        </w:tc>
        <w:tc>
          <w:tcPr>
            <w:tcW w:w="1157" w:type="dxa"/>
          </w:tcPr>
          <w:p>
            <w:pPr>
              <w:pStyle w:val="TableParagraph"/>
              <w:spacing w:line="271" w:lineRule="exact"/>
              <w:ind w:left="226" w:right="228"/>
              <w:jc w:val="center"/>
              <w:rPr>
                <w:sz w:val="24"/>
              </w:rPr>
            </w:pPr>
            <w:r>
              <w:rPr>
                <w:sz w:val="24"/>
              </w:rPr>
              <w:t>12,665</w:t>
            </w:r>
          </w:p>
        </w:tc>
        <w:tc>
          <w:tcPr>
            <w:tcW w:w="1195" w:type="dxa"/>
          </w:tcPr>
          <w:p>
            <w:pPr>
              <w:pStyle w:val="TableParagraph"/>
              <w:spacing w:line="271" w:lineRule="exact"/>
              <w:ind w:right="284"/>
              <w:rPr>
                <w:sz w:val="24"/>
              </w:rPr>
            </w:pPr>
            <w:r>
              <w:rPr>
                <w:sz w:val="24"/>
              </w:rPr>
              <w:t>9,755</w:t>
            </w:r>
          </w:p>
        </w:tc>
        <w:tc>
          <w:tcPr>
            <w:tcW w:w="1129" w:type="dxa"/>
          </w:tcPr>
          <w:p>
            <w:pPr>
              <w:pStyle w:val="TableParagraph"/>
              <w:spacing w:line="271" w:lineRule="exact"/>
              <w:ind w:right="304"/>
              <w:rPr>
                <w:sz w:val="24"/>
              </w:rPr>
            </w:pPr>
            <w:r>
              <w:rPr>
                <w:sz w:val="24"/>
              </w:rPr>
              <w:t>6,105</w:t>
            </w:r>
          </w:p>
        </w:tc>
        <w:tc>
          <w:tcPr>
            <w:tcW w:w="113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552" w:hRule="atLeast"/>
        </w:trPr>
        <w:tc>
          <w:tcPr>
            <w:tcW w:w="589" w:type="dxa"/>
          </w:tcPr>
          <w:p>
            <w:pPr>
              <w:pStyle w:val="TableParagraph"/>
              <w:spacing w:line="271" w:lineRule="exact"/>
              <w:ind w:left="179" w:right="128"/>
              <w:jc w:val="center"/>
              <w:rPr>
                <w:sz w:val="24"/>
              </w:rPr>
            </w:pPr>
            <w:r>
              <w:rPr>
                <w:sz w:val="24"/>
              </w:rPr>
              <w:t>48</w:t>
            </w:r>
          </w:p>
        </w:tc>
        <w:tc>
          <w:tcPr>
            <w:tcW w:w="2514" w:type="dxa"/>
          </w:tcPr>
          <w:p>
            <w:pPr>
              <w:pStyle w:val="TableParagraph"/>
              <w:spacing w:line="271" w:lineRule="exact"/>
              <w:ind w:left="148"/>
              <w:jc w:val="left"/>
              <w:rPr>
                <w:sz w:val="24"/>
              </w:rPr>
            </w:pPr>
            <w:r>
              <w:rPr>
                <w:sz w:val="24"/>
              </w:rPr>
              <w:t>Excéresis con colgajo</w:t>
            </w:r>
          </w:p>
          <w:p>
            <w:pPr>
              <w:pStyle w:val="TableParagraph"/>
              <w:spacing w:line="261" w:lineRule="exact"/>
              <w:ind w:left="148"/>
              <w:jc w:val="left"/>
              <w:rPr>
                <w:sz w:val="24"/>
              </w:rPr>
            </w:pPr>
            <w:r>
              <w:rPr>
                <w:sz w:val="24"/>
              </w:rPr>
              <w:t>a distancia</w:t>
            </w:r>
          </w:p>
        </w:tc>
        <w:tc>
          <w:tcPr>
            <w:tcW w:w="1157" w:type="dxa"/>
          </w:tcPr>
          <w:p>
            <w:pPr>
              <w:pStyle w:val="TableParagraph"/>
              <w:spacing w:line="271" w:lineRule="exact"/>
              <w:ind w:left="226" w:right="228"/>
              <w:jc w:val="center"/>
              <w:rPr>
                <w:sz w:val="24"/>
              </w:rPr>
            </w:pPr>
            <w:r>
              <w:rPr>
                <w:sz w:val="24"/>
              </w:rPr>
              <w:t>15,830</w:t>
            </w:r>
          </w:p>
        </w:tc>
        <w:tc>
          <w:tcPr>
            <w:tcW w:w="1195" w:type="dxa"/>
          </w:tcPr>
          <w:p>
            <w:pPr>
              <w:pStyle w:val="TableParagraph"/>
              <w:spacing w:line="271" w:lineRule="exact"/>
              <w:ind w:right="284"/>
              <w:rPr>
                <w:sz w:val="24"/>
              </w:rPr>
            </w:pPr>
            <w:r>
              <w:rPr>
                <w:sz w:val="24"/>
              </w:rPr>
              <w:t>12,205</w:t>
            </w:r>
          </w:p>
        </w:tc>
        <w:tc>
          <w:tcPr>
            <w:tcW w:w="1129" w:type="dxa"/>
          </w:tcPr>
          <w:p>
            <w:pPr>
              <w:pStyle w:val="TableParagraph"/>
              <w:spacing w:line="271" w:lineRule="exact"/>
              <w:ind w:right="304"/>
              <w:rPr>
                <w:sz w:val="24"/>
              </w:rPr>
            </w:pPr>
            <w:r>
              <w:rPr>
                <w:sz w:val="24"/>
              </w:rPr>
              <w:t>7,630</w:t>
            </w:r>
          </w:p>
        </w:tc>
        <w:tc>
          <w:tcPr>
            <w:tcW w:w="113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1103" w:hRule="atLeast"/>
        </w:trPr>
        <w:tc>
          <w:tcPr>
            <w:tcW w:w="589" w:type="dxa"/>
          </w:tcPr>
          <w:p>
            <w:pPr>
              <w:pStyle w:val="TableParagraph"/>
              <w:spacing w:line="271" w:lineRule="exact"/>
              <w:ind w:left="179" w:right="128"/>
              <w:jc w:val="center"/>
              <w:rPr>
                <w:sz w:val="24"/>
              </w:rPr>
            </w:pPr>
            <w:r>
              <w:rPr>
                <w:sz w:val="24"/>
              </w:rPr>
              <w:t>49</w:t>
            </w:r>
          </w:p>
        </w:tc>
        <w:tc>
          <w:tcPr>
            <w:tcW w:w="2514" w:type="dxa"/>
          </w:tcPr>
          <w:p>
            <w:pPr>
              <w:pStyle w:val="TableParagraph"/>
              <w:ind w:left="148" w:right="713"/>
              <w:jc w:val="left"/>
              <w:rPr>
                <w:sz w:val="24"/>
              </w:rPr>
            </w:pPr>
            <w:r>
              <w:rPr>
                <w:sz w:val="24"/>
              </w:rPr>
              <w:t>Excéresis con expansión tisular segundo tiempo</w:t>
            </w:r>
          </w:p>
          <w:p>
            <w:pPr>
              <w:pStyle w:val="TableParagraph"/>
              <w:spacing w:line="261" w:lineRule="exact"/>
              <w:ind w:left="148"/>
              <w:jc w:val="left"/>
              <w:rPr>
                <w:sz w:val="24"/>
              </w:rPr>
            </w:pPr>
            <w:r>
              <w:rPr>
                <w:sz w:val="24"/>
              </w:rPr>
              <w:t>quirúrgico</w:t>
            </w:r>
          </w:p>
        </w:tc>
        <w:tc>
          <w:tcPr>
            <w:tcW w:w="1157" w:type="dxa"/>
          </w:tcPr>
          <w:p>
            <w:pPr>
              <w:pStyle w:val="TableParagraph"/>
              <w:spacing w:line="271" w:lineRule="exact"/>
              <w:ind w:left="226" w:right="228"/>
              <w:jc w:val="center"/>
              <w:rPr>
                <w:sz w:val="24"/>
              </w:rPr>
            </w:pPr>
            <w:r>
              <w:rPr>
                <w:sz w:val="24"/>
              </w:rPr>
              <w:t>19,005</w:t>
            </w:r>
          </w:p>
        </w:tc>
        <w:tc>
          <w:tcPr>
            <w:tcW w:w="1195" w:type="dxa"/>
          </w:tcPr>
          <w:p>
            <w:pPr>
              <w:pStyle w:val="TableParagraph"/>
              <w:spacing w:line="271" w:lineRule="exact"/>
              <w:ind w:right="284"/>
              <w:rPr>
                <w:sz w:val="24"/>
              </w:rPr>
            </w:pPr>
            <w:r>
              <w:rPr>
                <w:sz w:val="24"/>
              </w:rPr>
              <w:t>14,650</w:t>
            </w:r>
          </w:p>
        </w:tc>
        <w:tc>
          <w:tcPr>
            <w:tcW w:w="1129" w:type="dxa"/>
          </w:tcPr>
          <w:p>
            <w:pPr>
              <w:pStyle w:val="TableParagraph"/>
              <w:spacing w:line="271" w:lineRule="exact"/>
              <w:ind w:right="304"/>
              <w:rPr>
                <w:sz w:val="24"/>
              </w:rPr>
            </w:pPr>
            <w:r>
              <w:rPr>
                <w:sz w:val="24"/>
              </w:rPr>
              <w:t>9,150</w:t>
            </w:r>
          </w:p>
        </w:tc>
        <w:tc>
          <w:tcPr>
            <w:tcW w:w="1135" w:type="dxa"/>
          </w:tcPr>
          <w:p>
            <w:pPr>
              <w:pStyle w:val="TableParagraph"/>
              <w:spacing w:line="271" w:lineRule="exact"/>
              <w:ind w:right="292"/>
              <w:rPr>
                <w:sz w:val="24"/>
              </w:rPr>
            </w:pPr>
            <w:r>
              <w:rPr>
                <w:sz w:val="24"/>
              </w:rPr>
              <w:t>6,415</w:t>
            </w:r>
          </w:p>
        </w:tc>
        <w:tc>
          <w:tcPr>
            <w:tcW w:w="1031" w:type="dxa"/>
          </w:tcPr>
          <w:p>
            <w:pPr>
              <w:pStyle w:val="TableParagraph"/>
              <w:spacing w:line="271" w:lineRule="exact"/>
              <w:ind w:right="201"/>
              <w:rPr>
                <w:sz w:val="24"/>
              </w:rPr>
            </w:pPr>
            <w:r>
              <w:rPr>
                <w:sz w:val="24"/>
              </w:rPr>
              <w:t>3,665</w:t>
            </w:r>
          </w:p>
        </w:tc>
      </w:tr>
      <w:tr>
        <w:trPr>
          <w:trHeight w:val="552" w:hRule="atLeast"/>
        </w:trPr>
        <w:tc>
          <w:tcPr>
            <w:tcW w:w="589" w:type="dxa"/>
          </w:tcPr>
          <w:p>
            <w:pPr>
              <w:pStyle w:val="TableParagraph"/>
              <w:spacing w:line="271" w:lineRule="exact"/>
              <w:ind w:left="179" w:right="128"/>
              <w:jc w:val="center"/>
              <w:rPr>
                <w:sz w:val="24"/>
              </w:rPr>
            </w:pPr>
            <w:r>
              <w:rPr>
                <w:sz w:val="24"/>
              </w:rPr>
              <w:t>50</w:t>
            </w:r>
          </w:p>
        </w:tc>
        <w:tc>
          <w:tcPr>
            <w:tcW w:w="2514" w:type="dxa"/>
          </w:tcPr>
          <w:p>
            <w:pPr>
              <w:pStyle w:val="TableParagraph"/>
              <w:spacing w:line="271" w:lineRule="exact"/>
              <w:ind w:left="148"/>
              <w:jc w:val="left"/>
              <w:rPr>
                <w:sz w:val="24"/>
              </w:rPr>
            </w:pPr>
            <w:r>
              <w:rPr>
                <w:sz w:val="24"/>
              </w:rPr>
              <w:t>Reconstrucción de</w:t>
            </w:r>
          </w:p>
          <w:p>
            <w:pPr>
              <w:pStyle w:val="TableParagraph"/>
              <w:spacing w:line="261" w:lineRule="exact"/>
              <w:ind w:left="148"/>
              <w:jc w:val="left"/>
              <w:rPr>
                <w:sz w:val="24"/>
              </w:rPr>
            </w:pPr>
            <w:r>
              <w:rPr>
                <w:sz w:val="24"/>
              </w:rPr>
              <w:t>párpados sin colgajos</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3,210</w:t>
            </w:r>
          </w:p>
        </w:tc>
        <w:tc>
          <w:tcPr>
            <w:tcW w:w="1031" w:type="dxa"/>
          </w:tcPr>
          <w:p>
            <w:pPr>
              <w:pStyle w:val="TableParagraph"/>
              <w:spacing w:line="271" w:lineRule="exact"/>
              <w:ind w:right="201"/>
              <w:rPr>
                <w:sz w:val="24"/>
              </w:rPr>
            </w:pPr>
            <w:r>
              <w:rPr>
                <w:sz w:val="24"/>
              </w:rPr>
              <w:t>1,835</w:t>
            </w:r>
          </w:p>
        </w:tc>
      </w:tr>
      <w:tr>
        <w:trPr>
          <w:trHeight w:val="828" w:hRule="atLeast"/>
        </w:trPr>
        <w:tc>
          <w:tcPr>
            <w:tcW w:w="589" w:type="dxa"/>
          </w:tcPr>
          <w:p>
            <w:pPr>
              <w:pStyle w:val="TableParagraph"/>
              <w:spacing w:line="271" w:lineRule="exact"/>
              <w:ind w:left="179" w:right="128"/>
              <w:jc w:val="center"/>
              <w:rPr>
                <w:sz w:val="24"/>
              </w:rPr>
            </w:pPr>
            <w:r>
              <w:rPr>
                <w:sz w:val="24"/>
              </w:rPr>
              <w:t>51</w:t>
            </w:r>
          </w:p>
        </w:tc>
        <w:tc>
          <w:tcPr>
            <w:tcW w:w="2514" w:type="dxa"/>
          </w:tcPr>
          <w:p>
            <w:pPr>
              <w:pStyle w:val="TableParagraph"/>
              <w:spacing w:line="271" w:lineRule="exact"/>
              <w:ind w:left="148"/>
              <w:jc w:val="left"/>
              <w:rPr>
                <w:sz w:val="24"/>
              </w:rPr>
            </w:pPr>
            <w:r>
              <w:rPr>
                <w:sz w:val="24"/>
              </w:rPr>
              <w:t>Reconstrucción de</w:t>
            </w:r>
          </w:p>
          <w:p>
            <w:pPr>
              <w:pStyle w:val="TableParagraph"/>
              <w:spacing w:line="270" w:lineRule="atLeast"/>
              <w:ind w:left="148" w:right="713"/>
              <w:jc w:val="left"/>
              <w:rPr>
                <w:sz w:val="24"/>
              </w:rPr>
            </w:pPr>
            <w:r>
              <w:rPr>
                <w:sz w:val="24"/>
              </w:rPr>
              <w:t>párpados colgajo local</w:t>
            </w:r>
          </w:p>
        </w:tc>
        <w:tc>
          <w:tcPr>
            <w:tcW w:w="1157" w:type="dxa"/>
          </w:tcPr>
          <w:p>
            <w:pPr>
              <w:pStyle w:val="TableParagraph"/>
              <w:spacing w:line="271" w:lineRule="exact"/>
              <w:ind w:left="226" w:right="228"/>
              <w:jc w:val="center"/>
              <w:rPr>
                <w:sz w:val="24"/>
              </w:rPr>
            </w:pPr>
            <w:r>
              <w:rPr>
                <w:sz w:val="24"/>
              </w:rPr>
              <w:t>15,830</w:t>
            </w:r>
          </w:p>
        </w:tc>
        <w:tc>
          <w:tcPr>
            <w:tcW w:w="1195" w:type="dxa"/>
          </w:tcPr>
          <w:p>
            <w:pPr>
              <w:pStyle w:val="TableParagraph"/>
              <w:spacing w:line="271" w:lineRule="exact"/>
              <w:ind w:right="284"/>
              <w:rPr>
                <w:sz w:val="24"/>
              </w:rPr>
            </w:pPr>
            <w:r>
              <w:rPr>
                <w:sz w:val="24"/>
              </w:rPr>
              <w:t>12,205</w:t>
            </w:r>
          </w:p>
        </w:tc>
        <w:tc>
          <w:tcPr>
            <w:tcW w:w="1129" w:type="dxa"/>
          </w:tcPr>
          <w:p>
            <w:pPr>
              <w:pStyle w:val="TableParagraph"/>
              <w:spacing w:line="271" w:lineRule="exact"/>
              <w:ind w:right="304"/>
              <w:rPr>
                <w:sz w:val="24"/>
              </w:rPr>
            </w:pPr>
            <w:r>
              <w:rPr>
                <w:sz w:val="24"/>
              </w:rPr>
              <w:t>7,630</w:t>
            </w:r>
          </w:p>
        </w:tc>
        <w:tc>
          <w:tcPr>
            <w:tcW w:w="113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827" w:hRule="atLeast"/>
        </w:trPr>
        <w:tc>
          <w:tcPr>
            <w:tcW w:w="589" w:type="dxa"/>
          </w:tcPr>
          <w:p>
            <w:pPr>
              <w:pStyle w:val="TableParagraph"/>
              <w:spacing w:line="271" w:lineRule="exact"/>
              <w:ind w:left="179" w:right="128"/>
              <w:jc w:val="center"/>
              <w:rPr>
                <w:sz w:val="24"/>
              </w:rPr>
            </w:pPr>
            <w:r>
              <w:rPr>
                <w:sz w:val="24"/>
              </w:rPr>
              <w:t>52</w:t>
            </w:r>
          </w:p>
        </w:tc>
        <w:tc>
          <w:tcPr>
            <w:tcW w:w="2514" w:type="dxa"/>
          </w:tcPr>
          <w:p>
            <w:pPr>
              <w:pStyle w:val="TableParagraph"/>
              <w:ind w:left="148" w:right="646"/>
              <w:jc w:val="left"/>
              <w:rPr>
                <w:sz w:val="24"/>
              </w:rPr>
            </w:pPr>
            <w:r>
              <w:rPr>
                <w:sz w:val="24"/>
              </w:rPr>
              <w:t>Injertos para reconstrucción en</w:t>
            </w:r>
          </w:p>
          <w:p>
            <w:pPr>
              <w:pStyle w:val="TableParagraph"/>
              <w:spacing w:line="261" w:lineRule="exact"/>
              <w:ind w:left="148"/>
              <w:jc w:val="left"/>
              <w:rPr>
                <w:sz w:val="24"/>
              </w:rPr>
            </w:pPr>
            <w:r>
              <w:rPr>
                <w:sz w:val="24"/>
              </w:rPr>
              <w:t>párpados</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275" w:hRule="atLeast"/>
        </w:trPr>
        <w:tc>
          <w:tcPr>
            <w:tcW w:w="589" w:type="dxa"/>
          </w:tcPr>
          <w:p>
            <w:pPr>
              <w:pStyle w:val="TableParagraph"/>
              <w:spacing w:line="256" w:lineRule="exact"/>
              <w:ind w:left="179" w:right="128"/>
              <w:jc w:val="center"/>
              <w:rPr>
                <w:sz w:val="24"/>
              </w:rPr>
            </w:pPr>
            <w:r>
              <w:rPr>
                <w:sz w:val="24"/>
              </w:rPr>
              <w:t>53</w:t>
            </w:r>
          </w:p>
        </w:tc>
        <w:tc>
          <w:tcPr>
            <w:tcW w:w="2514" w:type="dxa"/>
          </w:tcPr>
          <w:p>
            <w:pPr>
              <w:pStyle w:val="TableParagraph"/>
              <w:spacing w:line="256" w:lineRule="exact"/>
              <w:ind w:left="148"/>
              <w:jc w:val="left"/>
              <w:rPr>
                <w:sz w:val="24"/>
              </w:rPr>
            </w:pPr>
            <w:r>
              <w:rPr>
                <w:sz w:val="24"/>
              </w:rPr>
              <w:t>Cantoplastía</w:t>
            </w:r>
          </w:p>
        </w:tc>
        <w:tc>
          <w:tcPr>
            <w:tcW w:w="1157" w:type="dxa"/>
          </w:tcPr>
          <w:p>
            <w:pPr>
              <w:pStyle w:val="TableParagraph"/>
              <w:spacing w:line="256" w:lineRule="exact"/>
              <w:ind w:left="227" w:right="112"/>
              <w:jc w:val="center"/>
              <w:rPr>
                <w:sz w:val="24"/>
              </w:rPr>
            </w:pPr>
            <w:r>
              <w:rPr>
                <w:sz w:val="24"/>
              </w:rPr>
              <w:t>9,495</w:t>
            </w:r>
          </w:p>
        </w:tc>
        <w:tc>
          <w:tcPr>
            <w:tcW w:w="1195" w:type="dxa"/>
          </w:tcPr>
          <w:p>
            <w:pPr>
              <w:pStyle w:val="TableParagraph"/>
              <w:spacing w:line="256" w:lineRule="exact"/>
              <w:ind w:right="284"/>
              <w:rPr>
                <w:sz w:val="24"/>
              </w:rPr>
            </w:pPr>
            <w:r>
              <w:rPr>
                <w:sz w:val="24"/>
              </w:rPr>
              <w:t>7,330</w:t>
            </w:r>
          </w:p>
        </w:tc>
        <w:tc>
          <w:tcPr>
            <w:tcW w:w="1129" w:type="dxa"/>
          </w:tcPr>
          <w:p>
            <w:pPr>
              <w:pStyle w:val="TableParagraph"/>
              <w:spacing w:line="256" w:lineRule="exact"/>
              <w:ind w:right="304"/>
              <w:rPr>
                <w:sz w:val="24"/>
              </w:rPr>
            </w:pPr>
            <w:r>
              <w:rPr>
                <w:sz w:val="24"/>
              </w:rPr>
              <w:t>4,575</w:t>
            </w:r>
          </w:p>
        </w:tc>
        <w:tc>
          <w:tcPr>
            <w:tcW w:w="1135" w:type="dxa"/>
          </w:tcPr>
          <w:p>
            <w:pPr>
              <w:pStyle w:val="TableParagraph"/>
              <w:spacing w:line="256" w:lineRule="exact"/>
              <w:ind w:right="292"/>
              <w:rPr>
                <w:sz w:val="24"/>
              </w:rPr>
            </w:pPr>
            <w:r>
              <w:rPr>
                <w:sz w:val="24"/>
              </w:rPr>
              <w:t>3,215</w:t>
            </w:r>
          </w:p>
        </w:tc>
        <w:tc>
          <w:tcPr>
            <w:tcW w:w="1031" w:type="dxa"/>
          </w:tcPr>
          <w:p>
            <w:pPr>
              <w:pStyle w:val="TableParagraph"/>
              <w:spacing w:line="256" w:lineRule="exact"/>
              <w:ind w:right="201"/>
              <w:rPr>
                <w:sz w:val="24"/>
              </w:rPr>
            </w:pPr>
            <w:r>
              <w:rPr>
                <w:sz w:val="24"/>
              </w:rPr>
              <w:t>1,835</w:t>
            </w:r>
          </w:p>
        </w:tc>
      </w:tr>
      <w:tr>
        <w:trPr>
          <w:trHeight w:val="552" w:hRule="atLeast"/>
        </w:trPr>
        <w:tc>
          <w:tcPr>
            <w:tcW w:w="589" w:type="dxa"/>
          </w:tcPr>
          <w:p>
            <w:pPr>
              <w:pStyle w:val="TableParagraph"/>
              <w:spacing w:line="271" w:lineRule="exact"/>
              <w:ind w:left="179" w:right="128"/>
              <w:jc w:val="center"/>
              <w:rPr>
                <w:sz w:val="24"/>
              </w:rPr>
            </w:pPr>
            <w:r>
              <w:rPr>
                <w:sz w:val="24"/>
              </w:rPr>
              <w:t>54</w:t>
            </w:r>
          </w:p>
        </w:tc>
        <w:tc>
          <w:tcPr>
            <w:tcW w:w="2514" w:type="dxa"/>
          </w:tcPr>
          <w:p>
            <w:pPr>
              <w:pStyle w:val="TableParagraph"/>
              <w:spacing w:line="271" w:lineRule="exact"/>
              <w:ind w:left="148"/>
              <w:jc w:val="left"/>
              <w:rPr>
                <w:sz w:val="24"/>
              </w:rPr>
            </w:pPr>
            <w:r>
              <w:rPr>
                <w:sz w:val="24"/>
              </w:rPr>
              <w:t>Corrección de</w:t>
            </w:r>
          </w:p>
          <w:p>
            <w:pPr>
              <w:pStyle w:val="TableParagraph"/>
              <w:spacing w:line="261" w:lineRule="exact"/>
              <w:ind w:left="148"/>
              <w:jc w:val="left"/>
              <w:rPr>
                <w:sz w:val="24"/>
              </w:rPr>
            </w:pPr>
            <w:r>
              <w:rPr>
                <w:sz w:val="24"/>
              </w:rPr>
              <w:t>ectropión</w:t>
            </w:r>
          </w:p>
        </w:tc>
        <w:tc>
          <w:tcPr>
            <w:tcW w:w="1157" w:type="dxa"/>
          </w:tcPr>
          <w:p>
            <w:pPr>
              <w:pStyle w:val="TableParagraph"/>
              <w:spacing w:line="271" w:lineRule="exact"/>
              <w:ind w:left="226" w:right="228"/>
              <w:jc w:val="center"/>
              <w:rPr>
                <w:sz w:val="24"/>
              </w:rPr>
            </w:pPr>
            <w:r>
              <w:rPr>
                <w:sz w:val="24"/>
              </w:rPr>
              <w:t>12,665</w:t>
            </w:r>
          </w:p>
        </w:tc>
        <w:tc>
          <w:tcPr>
            <w:tcW w:w="1195" w:type="dxa"/>
          </w:tcPr>
          <w:p>
            <w:pPr>
              <w:pStyle w:val="TableParagraph"/>
              <w:spacing w:line="271" w:lineRule="exact"/>
              <w:ind w:right="284"/>
              <w:rPr>
                <w:sz w:val="24"/>
              </w:rPr>
            </w:pPr>
            <w:r>
              <w:rPr>
                <w:sz w:val="24"/>
              </w:rPr>
              <w:t>9,755</w:t>
            </w:r>
          </w:p>
        </w:tc>
        <w:tc>
          <w:tcPr>
            <w:tcW w:w="1129" w:type="dxa"/>
          </w:tcPr>
          <w:p>
            <w:pPr>
              <w:pStyle w:val="TableParagraph"/>
              <w:spacing w:line="271" w:lineRule="exact"/>
              <w:ind w:right="304"/>
              <w:rPr>
                <w:sz w:val="24"/>
              </w:rPr>
            </w:pPr>
            <w:r>
              <w:rPr>
                <w:sz w:val="24"/>
              </w:rPr>
              <w:t>6,105</w:t>
            </w:r>
          </w:p>
        </w:tc>
        <w:tc>
          <w:tcPr>
            <w:tcW w:w="113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552" w:hRule="atLeast"/>
        </w:trPr>
        <w:tc>
          <w:tcPr>
            <w:tcW w:w="589" w:type="dxa"/>
          </w:tcPr>
          <w:p>
            <w:pPr>
              <w:pStyle w:val="TableParagraph"/>
              <w:spacing w:line="271" w:lineRule="exact"/>
              <w:ind w:left="179" w:right="128"/>
              <w:jc w:val="center"/>
              <w:rPr>
                <w:sz w:val="24"/>
              </w:rPr>
            </w:pPr>
            <w:r>
              <w:rPr>
                <w:sz w:val="24"/>
              </w:rPr>
              <w:t>55</w:t>
            </w:r>
          </w:p>
        </w:tc>
        <w:tc>
          <w:tcPr>
            <w:tcW w:w="2514" w:type="dxa"/>
          </w:tcPr>
          <w:p>
            <w:pPr>
              <w:pStyle w:val="TableParagraph"/>
              <w:spacing w:line="271" w:lineRule="exact"/>
              <w:ind w:left="148"/>
              <w:jc w:val="left"/>
              <w:rPr>
                <w:sz w:val="24"/>
              </w:rPr>
            </w:pPr>
            <w:r>
              <w:rPr>
                <w:sz w:val="24"/>
              </w:rPr>
              <w:t>Corrección de ptosis</w:t>
            </w:r>
          </w:p>
          <w:p>
            <w:pPr>
              <w:pStyle w:val="TableParagraph"/>
              <w:spacing w:line="261" w:lineRule="exact"/>
              <w:ind w:left="148"/>
              <w:jc w:val="left"/>
              <w:rPr>
                <w:sz w:val="24"/>
              </w:rPr>
            </w:pPr>
            <w:r>
              <w:rPr>
                <w:sz w:val="24"/>
              </w:rPr>
              <w:t>palpebral</w:t>
            </w:r>
          </w:p>
        </w:tc>
        <w:tc>
          <w:tcPr>
            <w:tcW w:w="1157" w:type="dxa"/>
          </w:tcPr>
          <w:p>
            <w:pPr>
              <w:pStyle w:val="TableParagraph"/>
              <w:spacing w:line="271" w:lineRule="exact"/>
              <w:ind w:left="226" w:right="228"/>
              <w:jc w:val="center"/>
              <w:rPr>
                <w:sz w:val="24"/>
              </w:rPr>
            </w:pPr>
            <w:r>
              <w:rPr>
                <w:sz w:val="24"/>
              </w:rPr>
              <w:t>12,665</w:t>
            </w:r>
          </w:p>
        </w:tc>
        <w:tc>
          <w:tcPr>
            <w:tcW w:w="1195" w:type="dxa"/>
          </w:tcPr>
          <w:p>
            <w:pPr>
              <w:pStyle w:val="TableParagraph"/>
              <w:spacing w:line="271" w:lineRule="exact"/>
              <w:ind w:right="284"/>
              <w:rPr>
                <w:sz w:val="24"/>
              </w:rPr>
            </w:pPr>
            <w:r>
              <w:rPr>
                <w:sz w:val="24"/>
              </w:rPr>
              <w:t>9,755</w:t>
            </w:r>
          </w:p>
        </w:tc>
        <w:tc>
          <w:tcPr>
            <w:tcW w:w="1129" w:type="dxa"/>
          </w:tcPr>
          <w:p>
            <w:pPr>
              <w:pStyle w:val="TableParagraph"/>
              <w:spacing w:line="271" w:lineRule="exact"/>
              <w:ind w:right="304"/>
              <w:rPr>
                <w:sz w:val="24"/>
              </w:rPr>
            </w:pPr>
            <w:r>
              <w:rPr>
                <w:sz w:val="24"/>
              </w:rPr>
              <w:t>6,105</w:t>
            </w:r>
          </w:p>
        </w:tc>
        <w:tc>
          <w:tcPr>
            <w:tcW w:w="113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552" w:hRule="atLeast"/>
        </w:trPr>
        <w:tc>
          <w:tcPr>
            <w:tcW w:w="589" w:type="dxa"/>
          </w:tcPr>
          <w:p>
            <w:pPr>
              <w:pStyle w:val="TableParagraph"/>
              <w:spacing w:line="271" w:lineRule="exact"/>
              <w:ind w:left="179" w:right="128"/>
              <w:jc w:val="center"/>
              <w:rPr>
                <w:sz w:val="24"/>
              </w:rPr>
            </w:pPr>
            <w:r>
              <w:rPr>
                <w:sz w:val="24"/>
              </w:rPr>
              <w:t>56</w:t>
            </w:r>
          </w:p>
        </w:tc>
        <w:tc>
          <w:tcPr>
            <w:tcW w:w="2514" w:type="dxa"/>
          </w:tcPr>
          <w:p>
            <w:pPr>
              <w:pStyle w:val="TableParagraph"/>
              <w:spacing w:line="271" w:lineRule="exact"/>
              <w:ind w:left="148"/>
              <w:jc w:val="left"/>
              <w:rPr>
                <w:sz w:val="24"/>
              </w:rPr>
            </w:pPr>
            <w:r>
              <w:rPr>
                <w:sz w:val="24"/>
              </w:rPr>
              <w:t>Reducción de fractura</w:t>
            </w:r>
          </w:p>
          <w:p>
            <w:pPr>
              <w:pStyle w:val="TableParagraph"/>
              <w:spacing w:line="261" w:lineRule="exact"/>
              <w:ind w:left="148"/>
              <w:jc w:val="left"/>
              <w:rPr>
                <w:sz w:val="24"/>
              </w:rPr>
            </w:pPr>
            <w:r>
              <w:rPr>
                <w:sz w:val="24"/>
              </w:rPr>
              <w:t>nasal</w:t>
            </w:r>
          </w:p>
        </w:tc>
        <w:tc>
          <w:tcPr>
            <w:tcW w:w="1157" w:type="dxa"/>
          </w:tcPr>
          <w:p>
            <w:pPr>
              <w:pStyle w:val="TableParagraph"/>
              <w:spacing w:line="271" w:lineRule="exact"/>
              <w:ind w:left="227" w:right="112"/>
              <w:jc w:val="center"/>
              <w:rPr>
                <w:sz w:val="24"/>
              </w:rPr>
            </w:pPr>
            <w:r>
              <w:rPr>
                <w:sz w:val="24"/>
              </w:rPr>
              <w:t>6,340</w:t>
            </w:r>
          </w:p>
        </w:tc>
        <w:tc>
          <w:tcPr>
            <w:tcW w:w="1195" w:type="dxa"/>
          </w:tcPr>
          <w:p>
            <w:pPr>
              <w:pStyle w:val="TableParagraph"/>
              <w:spacing w:line="271" w:lineRule="exact"/>
              <w:ind w:right="284"/>
              <w:rPr>
                <w:sz w:val="24"/>
              </w:rPr>
            </w:pPr>
            <w:r>
              <w:rPr>
                <w:sz w:val="24"/>
              </w:rPr>
              <w:t>4,890</w:t>
            </w:r>
          </w:p>
        </w:tc>
        <w:tc>
          <w:tcPr>
            <w:tcW w:w="1129" w:type="dxa"/>
          </w:tcPr>
          <w:p>
            <w:pPr>
              <w:pStyle w:val="TableParagraph"/>
              <w:spacing w:line="271" w:lineRule="exact"/>
              <w:ind w:right="304"/>
              <w:rPr>
                <w:sz w:val="24"/>
              </w:rPr>
            </w:pPr>
            <w:r>
              <w:rPr>
                <w:sz w:val="24"/>
              </w:rPr>
              <w:t>3,060</w:t>
            </w:r>
          </w:p>
        </w:tc>
        <w:tc>
          <w:tcPr>
            <w:tcW w:w="113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r>
        <w:trPr>
          <w:trHeight w:val="551" w:hRule="atLeast"/>
        </w:trPr>
        <w:tc>
          <w:tcPr>
            <w:tcW w:w="589" w:type="dxa"/>
          </w:tcPr>
          <w:p>
            <w:pPr>
              <w:pStyle w:val="TableParagraph"/>
              <w:spacing w:line="271" w:lineRule="exact"/>
              <w:ind w:left="179" w:right="128"/>
              <w:jc w:val="center"/>
              <w:rPr>
                <w:sz w:val="24"/>
              </w:rPr>
            </w:pPr>
            <w:r>
              <w:rPr>
                <w:sz w:val="24"/>
              </w:rPr>
              <w:t>57</w:t>
            </w:r>
          </w:p>
        </w:tc>
        <w:tc>
          <w:tcPr>
            <w:tcW w:w="2514" w:type="dxa"/>
          </w:tcPr>
          <w:p>
            <w:pPr>
              <w:pStyle w:val="TableParagraph"/>
              <w:spacing w:line="271" w:lineRule="exact"/>
              <w:ind w:left="148"/>
              <w:jc w:val="left"/>
              <w:rPr>
                <w:sz w:val="24"/>
              </w:rPr>
            </w:pPr>
            <w:r>
              <w:rPr>
                <w:sz w:val="24"/>
              </w:rPr>
              <w:t>Rinoseptumplastía no</w:t>
            </w:r>
          </w:p>
          <w:p>
            <w:pPr>
              <w:pStyle w:val="TableParagraph"/>
              <w:spacing w:line="261" w:lineRule="exact"/>
              <w:ind w:left="148"/>
              <w:jc w:val="left"/>
              <w:rPr>
                <w:sz w:val="24"/>
              </w:rPr>
            </w:pPr>
            <w:r>
              <w:rPr>
                <w:sz w:val="24"/>
              </w:rPr>
              <w:t>estética</w:t>
            </w:r>
          </w:p>
        </w:tc>
        <w:tc>
          <w:tcPr>
            <w:tcW w:w="1157" w:type="dxa"/>
          </w:tcPr>
          <w:p>
            <w:pPr>
              <w:pStyle w:val="TableParagraph"/>
              <w:spacing w:line="271" w:lineRule="exact"/>
              <w:ind w:left="226" w:right="228"/>
              <w:jc w:val="center"/>
              <w:rPr>
                <w:sz w:val="24"/>
              </w:rPr>
            </w:pPr>
            <w:r>
              <w:rPr>
                <w:sz w:val="24"/>
              </w:rPr>
              <w:t>12,665</w:t>
            </w:r>
          </w:p>
        </w:tc>
        <w:tc>
          <w:tcPr>
            <w:tcW w:w="1195" w:type="dxa"/>
          </w:tcPr>
          <w:p>
            <w:pPr>
              <w:pStyle w:val="TableParagraph"/>
              <w:spacing w:line="271" w:lineRule="exact"/>
              <w:ind w:right="284"/>
              <w:rPr>
                <w:sz w:val="24"/>
              </w:rPr>
            </w:pPr>
            <w:r>
              <w:rPr>
                <w:sz w:val="24"/>
              </w:rPr>
              <w:t>9,755</w:t>
            </w:r>
          </w:p>
        </w:tc>
        <w:tc>
          <w:tcPr>
            <w:tcW w:w="1129" w:type="dxa"/>
          </w:tcPr>
          <w:p>
            <w:pPr>
              <w:pStyle w:val="TableParagraph"/>
              <w:spacing w:line="271" w:lineRule="exact"/>
              <w:ind w:right="304"/>
              <w:rPr>
                <w:sz w:val="24"/>
              </w:rPr>
            </w:pPr>
            <w:r>
              <w:rPr>
                <w:sz w:val="24"/>
              </w:rPr>
              <w:t>6,105</w:t>
            </w:r>
          </w:p>
        </w:tc>
        <w:tc>
          <w:tcPr>
            <w:tcW w:w="113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827" w:hRule="atLeast"/>
        </w:trPr>
        <w:tc>
          <w:tcPr>
            <w:tcW w:w="589" w:type="dxa"/>
          </w:tcPr>
          <w:p>
            <w:pPr>
              <w:pStyle w:val="TableParagraph"/>
              <w:spacing w:line="271" w:lineRule="exact"/>
              <w:ind w:left="179" w:right="128"/>
              <w:jc w:val="center"/>
              <w:rPr>
                <w:sz w:val="24"/>
              </w:rPr>
            </w:pPr>
            <w:r>
              <w:rPr>
                <w:sz w:val="24"/>
              </w:rPr>
              <w:t>58</w:t>
            </w:r>
          </w:p>
        </w:tc>
        <w:tc>
          <w:tcPr>
            <w:tcW w:w="2514" w:type="dxa"/>
          </w:tcPr>
          <w:p>
            <w:pPr>
              <w:pStyle w:val="TableParagraph"/>
              <w:spacing w:line="271" w:lineRule="exact"/>
              <w:ind w:left="148"/>
              <w:jc w:val="left"/>
              <w:rPr>
                <w:sz w:val="24"/>
              </w:rPr>
            </w:pPr>
            <w:r>
              <w:rPr>
                <w:sz w:val="24"/>
              </w:rPr>
              <w:t>Retoque de punta</w:t>
            </w:r>
          </w:p>
          <w:p>
            <w:pPr>
              <w:pStyle w:val="TableParagraph"/>
              <w:spacing w:line="270" w:lineRule="atLeast"/>
              <w:ind w:left="148" w:right="806"/>
              <w:jc w:val="left"/>
              <w:rPr>
                <w:sz w:val="24"/>
              </w:rPr>
            </w:pPr>
            <w:r>
              <w:rPr>
                <w:sz w:val="24"/>
              </w:rPr>
              <w:t>nasal en labio y paladar hendido</w:t>
            </w:r>
          </w:p>
        </w:tc>
        <w:tc>
          <w:tcPr>
            <w:tcW w:w="1157" w:type="dxa"/>
          </w:tcPr>
          <w:p>
            <w:pPr>
              <w:pStyle w:val="TableParagraph"/>
              <w:spacing w:line="271" w:lineRule="exact"/>
              <w:ind w:left="226" w:right="228"/>
              <w:jc w:val="center"/>
              <w:rPr>
                <w:sz w:val="24"/>
              </w:rPr>
            </w:pPr>
            <w:r>
              <w:rPr>
                <w:sz w:val="24"/>
              </w:rPr>
              <w:t>12,665</w:t>
            </w:r>
          </w:p>
        </w:tc>
        <w:tc>
          <w:tcPr>
            <w:tcW w:w="1195" w:type="dxa"/>
          </w:tcPr>
          <w:p>
            <w:pPr>
              <w:pStyle w:val="TableParagraph"/>
              <w:spacing w:line="271" w:lineRule="exact"/>
              <w:ind w:right="284"/>
              <w:rPr>
                <w:sz w:val="24"/>
              </w:rPr>
            </w:pPr>
            <w:r>
              <w:rPr>
                <w:sz w:val="24"/>
              </w:rPr>
              <w:t>9,755</w:t>
            </w:r>
          </w:p>
        </w:tc>
        <w:tc>
          <w:tcPr>
            <w:tcW w:w="1129" w:type="dxa"/>
          </w:tcPr>
          <w:p>
            <w:pPr>
              <w:pStyle w:val="TableParagraph"/>
              <w:spacing w:line="271" w:lineRule="exact"/>
              <w:ind w:right="304"/>
              <w:rPr>
                <w:sz w:val="24"/>
              </w:rPr>
            </w:pPr>
            <w:r>
              <w:rPr>
                <w:sz w:val="24"/>
              </w:rPr>
              <w:t>6,105</w:t>
            </w:r>
          </w:p>
        </w:tc>
        <w:tc>
          <w:tcPr>
            <w:tcW w:w="113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546" w:hRule="atLeast"/>
        </w:trPr>
        <w:tc>
          <w:tcPr>
            <w:tcW w:w="589" w:type="dxa"/>
          </w:tcPr>
          <w:p>
            <w:pPr>
              <w:pStyle w:val="TableParagraph"/>
              <w:spacing w:line="271" w:lineRule="exact"/>
              <w:ind w:left="179" w:right="128"/>
              <w:jc w:val="center"/>
              <w:rPr>
                <w:sz w:val="24"/>
              </w:rPr>
            </w:pPr>
            <w:r>
              <w:rPr>
                <w:sz w:val="24"/>
              </w:rPr>
              <w:t>59</w:t>
            </w:r>
          </w:p>
        </w:tc>
        <w:tc>
          <w:tcPr>
            <w:tcW w:w="2514" w:type="dxa"/>
          </w:tcPr>
          <w:p>
            <w:pPr>
              <w:pStyle w:val="TableParagraph"/>
              <w:spacing w:line="271" w:lineRule="exact"/>
              <w:ind w:left="148"/>
              <w:jc w:val="left"/>
              <w:rPr>
                <w:sz w:val="24"/>
              </w:rPr>
            </w:pPr>
            <w:r>
              <w:rPr>
                <w:sz w:val="24"/>
              </w:rPr>
              <w:t>Injerto de grasa para</w:t>
            </w:r>
          </w:p>
          <w:p>
            <w:pPr>
              <w:pStyle w:val="TableParagraph"/>
              <w:spacing w:line="256" w:lineRule="exact"/>
              <w:ind w:left="148"/>
              <w:jc w:val="left"/>
              <w:rPr>
                <w:sz w:val="24"/>
              </w:rPr>
            </w:pPr>
            <w:r>
              <w:rPr>
                <w:sz w:val="24"/>
              </w:rPr>
              <w:t>defectos de cicatrices</w:t>
            </w:r>
          </w:p>
        </w:tc>
        <w:tc>
          <w:tcPr>
            <w:tcW w:w="1157" w:type="dxa"/>
          </w:tcPr>
          <w:p>
            <w:pPr>
              <w:pStyle w:val="TableParagraph"/>
              <w:spacing w:line="271" w:lineRule="exact"/>
              <w:ind w:left="227" w:right="112"/>
              <w:jc w:val="center"/>
              <w:rPr>
                <w:sz w:val="24"/>
              </w:rPr>
            </w:pPr>
            <w:r>
              <w:rPr>
                <w:sz w:val="24"/>
              </w:rPr>
              <w:t>6,340</w:t>
            </w:r>
          </w:p>
        </w:tc>
        <w:tc>
          <w:tcPr>
            <w:tcW w:w="1195" w:type="dxa"/>
          </w:tcPr>
          <w:p>
            <w:pPr>
              <w:pStyle w:val="TableParagraph"/>
              <w:spacing w:line="271" w:lineRule="exact"/>
              <w:ind w:right="284"/>
              <w:rPr>
                <w:sz w:val="24"/>
              </w:rPr>
            </w:pPr>
            <w:r>
              <w:rPr>
                <w:sz w:val="24"/>
              </w:rPr>
              <w:t>4,890</w:t>
            </w:r>
          </w:p>
        </w:tc>
        <w:tc>
          <w:tcPr>
            <w:tcW w:w="1129" w:type="dxa"/>
          </w:tcPr>
          <w:p>
            <w:pPr>
              <w:pStyle w:val="TableParagraph"/>
              <w:spacing w:line="271" w:lineRule="exact"/>
              <w:ind w:right="304"/>
              <w:rPr>
                <w:sz w:val="24"/>
              </w:rPr>
            </w:pPr>
            <w:r>
              <w:rPr>
                <w:sz w:val="24"/>
              </w:rPr>
              <w:t>3,060</w:t>
            </w:r>
          </w:p>
        </w:tc>
        <w:tc>
          <w:tcPr>
            <w:tcW w:w="113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69"/>
        <w:gridCol w:w="1161"/>
        <w:gridCol w:w="1134"/>
        <w:gridCol w:w="1128"/>
        <w:gridCol w:w="1134"/>
        <w:gridCol w:w="1030"/>
      </w:tblGrid>
      <w:tr>
        <w:trPr>
          <w:trHeight w:val="546" w:hRule="atLeast"/>
        </w:trPr>
        <w:tc>
          <w:tcPr>
            <w:tcW w:w="589" w:type="dxa"/>
          </w:tcPr>
          <w:p>
            <w:pPr>
              <w:pStyle w:val="TableParagraph"/>
              <w:spacing w:line="266" w:lineRule="exact"/>
              <w:ind w:left="179" w:right="128"/>
              <w:jc w:val="center"/>
              <w:rPr>
                <w:sz w:val="24"/>
              </w:rPr>
            </w:pPr>
            <w:r>
              <w:rPr>
                <w:sz w:val="24"/>
              </w:rPr>
              <w:t>60</w:t>
            </w:r>
          </w:p>
        </w:tc>
        <w:tc>
          <w:tcPr>
            <w:tcW w:w="2569" w:type="dxa"/>
          </w:tcPr>
          <w:p>
            <w:pPr>
              <w:pStyle w:val="TableParagraph"/>
              <w:spacing w:line="266" w:lineRule="exact"/>
              <w:ind w:left="148"/>
              <w:jc w:val="left"/>
              <w:rPr>
                <w:sz w:val="24"/>
              </w:rPr>
            </w:pPr>
            <w:r>
              <w:rPr>
                <w:sz w:val="24"/>
              </w:rPr>
              <w:t>Reconstrucción</w:t>
            </w:r>
            <w:r>
              <w:rPr>
                <w:spacing w:val="-5"/>
                <w:sz w:val="24"/>
              </w:rPr>
              <w:t> </w:t>
            </w:r>
            <w:r>
              <w:rPr>
                <w:sz w:val="24"/>
              </w:rPr>
              <w:t>de</w:t>
            </w:r>
          </w:p>
          <w:p>
            <w:pPr>
              <w:pStyle w:val="TableParagraph"/>
              <w:spacing w:line="261" w:lineRule="exact"/>
              <w:ind w:left="148"/>
              <w:jc w:val="left"/>
              <w:rPr>
                <w:sz w:val="24"/>
              </w:rPr>
            </w:pPr>
            <w:r>
              <w:rPr>
                <w:sz w:val="24"/>
              </w:rPr>
              <w:t>labios sin</w:t>
            </w:r>
            <w:r>
              <w:rPr>
                <w:spacing w:val="-5"/>
                <w:sz w:val="24"/>
              </w:rPr>
              <w:t> </w:t>
            </w:r>
            <w:r>
              <w:rPr>
                <w:sz w:val="24"/>
              </w:rPr>
              <w:t>colgajos</w:t>
            </w:r>
          </w:p>
        </w:tc>
        <w:tc>
          <w:tcPr>
            <w:tcW w:w="1161" w:type="dxa"/>
          </w:tcPr>
          <w:p>
            <w:pPr>
              <w:pStyle w:val="TableParagraph"/>
              <w:spacing w:line="266" w:lineRule="exact"/>
              <w:ind w:left="291" w:right="290"/>
              <w:jc w:val="center"/>
              <w:rPr>
                <w:sz w:val="24"/>
              </w:rPr>
            </w:pPr>
            <w:r>
              <w:rPr>
                <w:sz w:val="24"/>
              </w:rPr>
              <w:t>4,750</w:t>
            </w:r>
          </w:p>
        </w:tc>
        <w:tc>
          <w:tcPr>
            <w:tcW w:w="1134" w:type="dxa"/>
          </w:tcPr>
          <w:p>
            <w:pPr>
              <w:pStyle w:val="TableParagraph"/>
              <w:spacing w:line="266" w:lineRule="exact"/>
              <w:ind w:left="309"/>
              <w:jc w:val="left"/>
              <w:rPr>
                <w:sz w:val="24"/>
              </w:rPr>
            </w:pPr>
            <w:r>
              <w:rPr>
                <w:sz w:val="24"/>
              </w:rPr>
              <w:t>3,665</w:t>
            </w:r>
          </w:p>
        </w:tc>
        <w:tc>
          <w:tcPr>
            <w:tcW w:w="1128" w:type="dxa"/>
          </w:tcPr>
          <w:p>
            <w:pPr>
              <w:pStyle w:val="TableParagraph"/>
              <w:spacing w:line="266" w:lineRule="exact"/>
              <w:ind w:left="284"/>
              <w:jc w:val="left"/>
              <w:rPr>
                <w:sz w:val="24"/>
              </w:rPr>
            </w:pPr>
            <w:r>
              <w:rPr>
                <w:sz w:val="24"/>
              </w:rPr>
              <w:t>2,260</w:t>
            </w:r>
          </w:p>
        </w:tc>
        <w:tc>
          <w:tcPr>
            <w:tcW w:w="1134" w:type="dxa"/>
          </w:tcPr>
          <w:p>
            <w:pPr>
              <w:pStyle w:val="TableParagraph"/>
              <w:spacing w:line="266" w:lineRule="exact"/>
              <w:ind w:left="215" w:right="202"/>
              <w:jc w:val="center"/>
              <w:rPr>
                <w:sz w:val="24"/>
              </w:rPr>
            </w:pPr>
            <w:r>
              <w:rPr>
                <w:sz w:val="24"/>
              </w:rPr>
              <w:t>1,610</w:t>
            </w:r>
          </w:p>
        </w:tc>
        <w:tc>
          <w:tcPr>
            <w:tcW w:w="1030" w:type="dxa"/>
          </w:tcPr>
          <w:p>
            <w:pPr>
              <w:pStyle w:val="TableParagraph"/>
              <w:spacing w:line="266" w:lineRule="exact"/>
              <w:ind w:right="196"/>
              <w:rPr>
                <w:sz w:val="24"/>
              </w:rPr>
            </w:pPr>
            <w:r>
              <w:rPr>
                <w:sz w:val="24"/>
              </w:rPr>
              <w:t>920</w:t>
            </w:r>
          </w:p>
        </w:tc>
      </w:tr>
      <w:tr>
        <w:trPr>
          <w:trHeight w:val="827" w:hRule="atLeast"/>
        </w:trPr>
        <w:tc>
          <w:tcPr>
            <w:tcW w:w="589" w:type="dxa"/>
          </w:tcPr>
          <w:p>
            <w:pPr>
              <w:pStyle w:val="TableParagraph"/>
              <w:spacing w:line="271" w:lineRule="exact"/>
              <w:ind w:left="179" w:right="128"/>
              <w:jc w:val="center"/>
              <w:rPr>
                <w:sz w:val="24"/>
              </w:rPr>
            </w:pPr>
            <w:r>
              <w:rPr>
                <w:sz w:val="24"/>
              </w:rPr>
              <w:t>61</w:t>
            </w:r>
          </w:p>
        </w:tc>
        <w:tc>
          <w:tcPr>
            <w:tcW w:w="2569" w:type="dxa"/>
          </w:tcPr>
          <w:p>
            <w:pPr>
              <w:pStyle w:val="TableParagraph"/>
              <w:ind w:left="148" w:right="561"/>
              <w:jc w:val="left"/>
              <w:rPr>
                <w:sz w:val="24"/>
              </w:rPr>
            </w:pPr>
            <w:r>
              <w:rPr>
                <w:sz w:val="24"/>
              </w:rPr>
              <w:t>Reconstrucción de labios con colgajos</w:t>
            </w:r>
          </w:p>
          <w:p>
            <w:pPr>
              <w:pStyle w:val="TableParagraph"/>
              <w:spacing w:line="261" w:lineRule="exact"/>
              <w:ind w:left="148"/>
              <w:jc w:val="left"/>
              <w:rPr>
                <w:sz w:val="24"/>
              </w:rPr>
            </w:pPr>
            <w:r>
              <w:rPr>
                <w:sz w:val="24"/>
              </w:rPr>
              <w:t>mucosa</w:t>
            </w:r>
          </w:p>
        </w:tc>
        <w:tc>
          <w:tcPr>
            <w:tcW w:w="1161" w:type="dxa"/>
          </w:tcPr>
          <w:p>
            <w:pPr>
              <w:pStyle w:val="TableParagraph"/>
              <w:spacing w:line="271" w:lineRule="exact"/>
              <w:ind w:left="291" w:right="290"/>
              <w:jc w:val="center"/>
              <w:rPr>
                <w:sz w:val="24"/>
              </w:rPr>
            </w:pPr>
            <w:r>
              <w:rPr>
                <w:sz w:val="24"/>
              </w:rPr>
              <w:t>9,495</w:t>
            </w:r>
          </w:p>
        </w:tc>
        <w:tc>
          <w:tcPr>
            <w:tcW w:w="1134" w:type="dxa"/>
          </w:tcPr>
          <w:p>
            <w:pPr>
              <w:pStyle w:val="TableParagraph"/>
              <w:spacing w:line="271" w:lineRule="exact"/>
              <w:ind w:left="309"/>
              <w:jc w:val="left"/>
              <w:rPr>
                <w:sz w:val="24"/>
              </w:rPr>
            </w:pPr>
            <w:r>
              <w:rPr>
                <w:sz w:val="24"/>
              </w:rPr>
              <w:t>7,330</w:t>
            </w:r>
          </w:p>
        </w:tc>
        <w:tc>
          <w:tcPr>
            <w:tcW w:w="1128" w:type="dxa"/>
          </w:tcPr>
          <w:p>
            <w:pPr>
              <w:pStyle w:val="TableParagraph"/>
              <w:spacing w:line="271" w:lineRule="exact"/>
              <w:ind w:left="284"/>
              <w:jc w:val="left"/>
              <w:rPr>
                <w:sz w:val="24"/>
              </w:rPr>
            </w:pPr>
            <w:r>
              <w:rPr>
                <w:sz w:val="24"/>
              </w:rPr>
              <w:t>4,575</w:t>
            </w:r>
          </w:p>
        </w:tc>
        <w:tc>
          <w:tcPr>
            <w:tcW w:w="1134" w:type="dxa"/>
          </w:tcPr>
          <w:p>
            <w:pPr>
              <w:pStyle w:val="TableParagraph"/>
              <w:spacing w:line="271" w:lineRule="exact"/>
              <w:ind w:left="215" w:right="202"/>
              <w:jc w:val="center"/>
              <w:rPr>
                <w:sz w:val="24"/>
              </w:rPr>
            </w:pPr>
            <w:r>
              <w:rPr>
                <w:sz w:val="24"/>
              </w:rPr>
              <w:t>3,215</w:t>
            </w:r>
          </w:p>
        </w:tc>
        <w:tc>
          <w:tcPr>
            <w:tcW w:w="1030" w:type="dxa"/>
          </w:tcPr>
          <w:p>
            <w:pPr>
              <w:pStyle w:val="TableParagraph"/>
              <w:spacing w:line="271" w:lineRule="exact"/>
              <w:ind w:right="196"/>
              <w:rPr>
                <w:sz w:val="24"/>
              </w:rPr>
            </w:pPr>
            <w:r>
              <w:rPr>
                <w:sz w:val="24"/>
              </w:rPr>
              <w:t>1,835</w:t>
            </w:r>
          </w:p>
        </w:tc>
      </w:tr>
      <w:tr>
        <w:trPr>
          <w:trHeight w:val="552" w:hRule="atLeast"/>
        </w:trPr>
        <w:tc>
          <w:tcPr>
            <w:tcW w:w="589" w:type="dxa"/>
          </w:tcPr>
          <w:p>
            <w:pPr>
              <w:pStyle w:val="TableParagraph"/>
              <w:spacing w:line="271" w:lineRule="exact"/>
              <w:ind w:left="179" w:right="128"/>
              <w:jc w:val="center"/>
              <w:rPr>
                <w:sz w:val="24"/>
              </w:rPr>
            </w:pPr>
            <w:r>
              <w:rPr>
                <w:sz w:val="24"/>
              </w:rPr>
              <w:t>62</w:t>
            </w:r>
          </w:p>
        </w:tc>
        <w:tc>
          <w:tcPr>
            <w:tcW w:w="2569" w:type="dxa"/>
          </w:tcPr>
          <w:p>
            <w:pPr>
              <w:pStyle w:val="TableParagraph"/>
              <w:spacing w:line="271" w:lineRule="exact"/>
              <w:ind w:left="148"/>
              <w:jc w:val="left"/>
              <w:rPr>
                <w:sz w:val="24"/>
              </w:rPr>
            </w:pPr>
            <w:r>
              <w:rPr>
                <w:sz w:val="24"/>
              </w:rPr>
              <w:t>Reconstrucción de</w:t>
            </w:r>
          </w:p>
          <w:p>
            <w:pPr>
              <w:pStyle w:val="TableParagraph"/>
              <w:spacing w:line="261" w:lineRule="exact"/>
              <w:ind w:left="148"/>
              <w:jc w:val="left"/>
              <w:rPr>
                <w:sz w:val="24"/>
              </w:rPr>
            </w:pPr>
            <w:r>
              <w:rPr>
                <w:sz w:val="24"/>
              </w:rPr>
              <w:t>herida en lengua</w:t>
            </w:r>
          </w:p>
        </w:tc>
        <w:tc>
          <w:tcPr>
            <w:tcW w:w="1161" w:type="dxa"/>
          </w:tcPr>
          <w:p>
            <w:pPr>
              <w:pStyle w:val="TableParagraph"/>
              <w:spacing w:line="271" w:lineRule="exact"/>
              <w:ind w:left="291" w:right="290"/>
              <w:jc w:val="center"/>
              <w:rPr>
                <w:sz w:val="24"/>
              </w:rPr>
            </w:pPr>
            <w:r>
              <w:rPr>
                <w:sz w:val="24"/>
              </w:rPr>
              <w:t>3,170</w:t>
            </w:r>
          </w:p>
        </w:tc>
        <w:tc>
          <w:tcPr>
            <w:tcW w:w="1134" w:type="dxa"/>
          </w:tcPr>
          <w:p>
            <w:pPr>
              <w:pStyle w:val="TableParagraph"/>
              <w:spacing w:line="271" w:lineRule="exact"/>
              <w:ind w:left="309"/>
              <w:jc w:val="left"/>
              <w:rPr>
                <w:sz w:val="24"/>
              </w:rPr>
            </w:pPr>
            <w:r>
              <w:rPr>
                <w:sz w:val="24"/>
              </w:rPr>
              <w:t>2,435</w:t>
            </w:r>
          </w:p>
        </w:tc>
        <w:tc>
          <w:tcPr>
            <w:tcW w:w="1128" w:type="dxa"/>
          </w:tcPr>
          <w:p>
            <w:pPr>
              <w:pStyle w:val="TableParagraph"/>
              <w:spacing w:line="271" w:lineRule="exact"/>
              <w:ind w:left="284"/>
              <w:jc w:val="left"/>
              <w:rPr>
                <w:sz w:val="24"/>
              </w:rPr>
            </w:pPr>
            <w:r>
              <w:rPr>
                <w:sz w:val="24"/>
              </w:rPr>
              <w:t>1,530</w:t>
            </w:r>
          </w:p>
        </w:tc>
        <w:tc>
          <w:tcPr>
            <w:tcW w:w="1134" w:type="dxa"/>
          </w:tcPr>
          <w:p>
            <w:pPr>
              <w:pStyle w:val="TableParagraph"/>
              <w:spacing w:line="271" w:lineRule="exact"/>
              <w:ind w:left="215" w:right="202"/>
              <w:jc w:val="center"/>
              <w:rPr>
                <w:sz w:val="24"/>
              </w:rPr>
            </w:pPr>
            <w:r>
              <w:rPr>
                <w:sz w:val="24"/>
              </w:rPr>
              <w:t>1,070</w:t>
            </w:r>
          </w:p>
        </w:tc>
        <w:tc>
          <w:tcPr>
            <w:tcW w:w="1030" w:type="dxa"/>
          </w:tcPr>
          <w:p>
            <w:pPr>
              <w:pStyle w:val="TableParagraph"/>
              <w:spacing w:line="271" w:lineRule="exact"/>
              <w:ind w:right="196"/>
              <w:rPr>
                <w:sz w:val="24"/>
              </w:rPr>
            </w:pPr>
            <w:r>
              <w:rPr>
                <w:sz w:val="24"/>
              </w:rPr>
              <w:t>615</w:t>
            </w:r>
          </w:p>
        </w:tc>
      </w:tr>
      <w:tr>
        <w:trPr>
          <w:trHeight w:val="827" w:hRule="atLeast"/>
        </w:trPr>
        <w:tc>
          <w:tcPr>
            <w:tcW w:w="589" w:type="dxa"/>
          </w:tcPr>
          <w:p>
            <w:pPr>
              <w:pStyle w:val="TableParagraph"/>
              <w:spacing w:line="271" w:lineRule="exact"/>
              <w:ind w:left="179" w:right="128"/>
              <w:jc w:val="center"/>
              <w:rPr>
                <w:sz w:val="24"/>
              </w:rPr>
            </w:pPr>
            <w:r>
              <w:rPr>
                <w:sz w:val="24"/>
              </w:rPr>
              <w:t>63</w:t>
            </w:r>
          </w:p>
        </w:tc>
        <w:tc>
          <w:tcPr>
            <w:tcW w:w="2569" w:type="dxa"/>
          </w:tcPr>
          <w:p>
            <w:pPr>
              <w:pStyle w:val="TableParagraph"/>
              <w:ind w:left="148" w:right="715"/>
              <w:jc w:val="left"/>
              <w:rPr>
                <w:sz w:val="24"/>
              </w:rPr>
            </w:pPr>
            <w:r>
              <w:rPr>
                <w:sz w:val="24"/>
              </w:rPr>
              <w:t>Arteriorrafias por cada una sección</w:t>
            </w:r>
          </w:p>
          <w:p>
            <w:pPr>
              <w:pStyle w:val="TableParagraph"/>
              <w:spacing w:line="261" w:lineRule="exact"/>
              <w:ind w:left="148"/>
              <w:jc w:val="left"/>
              <w:rPr>
                <w:sz w:val="24"/>
              </w:rPr>
            </w:pPr>
            <w:r>
              <w:rPr>
                <w:sz w:val="24"/>
              </w:rPr>
              <w:t>arterial</w:t>
            </w:r>
          </w:p>
        </w:tc>
        <w:tc>
          <w:tcPr>
            <w:tcW w:w="1161" w:type="dxa"/>
          </w:tcPr>
          <w:p>
            <w:pPr>
              <w:pStyle w:val="TableParagraph"/>
              <w:spacing w:line="271" w:lineRule="exact"/>
              <w:ind w:left="291" w:right="290"/>
              <w:jc w:val="center"/>
              <w:rPr>
                <w:sz w:val="24"/>
              </w:rPr>
            </w:pPr>
            <w:r>
              <w:rPr>
                <w:sz w:val="24"/>
              </w:rPr>
              <w:t>6,340</w:t>
            </w:r>
          </w:p>
        </w:tc>
        <w:tc>
          <w:tcPr>
            <w:tcW w:w="1134" w:type="dxa"/>
          </w:tcPr>
          <w:p>
            <w:pPr>
              <w:pStyle w:val="TableParagraph"/>
              <w:spacing w:line="271" w:lineRule="exact"/>
              <w:ind w:left="309"/>
              <w:jc w:val="left"/>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left="215" w:right="202"/>
              <w:jc w:val="center"/>
              <w:rPr>
                <w:sz w:val="24"/>
              </w:rPr>
            </w:pPr>
            <w:r>
              <w:rPr>
                <w:sz w:val="24"/>
              </w:rPr>
              <w:t>2,130</w:t>
            </w:r>
          </w:p>
        </w:tc>
        <w:tc>
          <w:tcPr>
            <w:tcW w:w="1030" w:type="dxa"/>
          </w:tcPr>
          <w:p>
            <w:pPr>
              <w:pStyle w:val="TableParagraph"/>
              <w:spacing w:line="271" w:lineRule="exact"/>
              <w:ind w:right="196"/>
              <w:rPr>
                <w:sz w:val="24"/>
              </w:rPr>
            </w:pPr>
            <w:r>
              <w:rPr>
                <w:sz w:val="24"/>
              </w:rPr>
              <w:t>1,225</w:t>
            </w:r>
          </w:p>
        </w:tc>
      </w:tr>
      <w:tr>
        <w:trPr>
          <w:trHeight w:val="1104" w:hRule="atLeast"/>
        </w:trPr>
        <w:tc>
          <w:tcPr>
            <w:tcW w:w="589" w:type="dxa"/>
          </w:tcPr>
          <w:p>
            <w:pPr>
              <w:pStyle w:val="TableParagraph"/>
              <w:spacing w:line="271" w:lineRule="exact"/>
              <w:ind w:left="179" w:right="128"/>
              <w:jc w:val="center"/>
              <w:rPr>
                <w:sz w:val="24"/>
              </w:rPr>
            </w:pPr>
            <w:r>
              <w:rPr>
                <w:sz w:val="24"/>
              </w:rPr>
              <w:t>64</w:t>
            </w:r>
          </w:p>
        </w:tc>
        <w:tc>
          <w:tcPr>
            <w:tcW w:w="2569" w:type="dxa"/>
          </w:tcPr>
          <w:p>
            <w:pPr>
              <w:pStyle w:val="TableParagraph"/>
              <w:ind w:left="148" w:right="601"/>
              <w:jc w:val="left"/>
              <w:rPr>
                <w:sz w:val="24"/>
              </w:rPr>
            </w:pPr>
            <w:r>
              <w:rPr>
                <w:sz w:val="24"/>
              </w:rPr>
              <w:t>Parálisis nerviosa transposición tendinosa por cada</w:t>
            </w:r>
          </w:p>
          <w:p>
            <w:pPr>
              <w:pStyle w:val="TableParagraph"/>
              <w:spacing w:line="261" w:lineRule="exact"/>
              <w:ind w:left="148"/>
              <w:jc w:val="left"/>
              <w:rPr>
                <w:sz w:val="24"/>
              </w:rPr>
            </w:pPr>
            <w:r>
              <w:rPr>
                <w:sz w:val="24"/>
              </w:rPr>
              <w:t>una</w:t>
            </w:r>
          </w:p>
        </w:tc>
        <w:tc>
          <w:tcPr>
            <w:tcW w:w="1161" w:type="dxa"/>
          </w:tcPr>
          <w:p>
            <w:pPr>
              <w:pStyle w:val="TableParagraph"/>
              <w:spacing w:line="271" w:lineRule="exact"/>
              <w:ind w:left="291" w:right="290"/>
              <w:jc w:val="center"/>
              <w:rPr>
                <w:sz w:val="24"/>
              </w:rPr>
            </w:pPr>
            <w:r>
              <w:rPr>
                <w:sz w:val="24"/>
              </w:rPr>
              <w:t>9,495</w:t>
            </w:r>
          </w:p>
        </w:tc>
        <w:tc>
          <w:tcPr>
            <w:tcW w:w="1134" w:type="dxa"/>
          </w:tcPr>
          <w:p>
            <w:pPr>
              <w:pStyle w:val="TableParagraph"/>
              <w:spacing w:line="271" w:lineRule="exact"/>
              <w:ind w:left="309"/>
              <w:jc w:val="left"/>
              <w:rPr>
                <w:sz w:val="24"/>
              </w:rPr>
            </w:pPr>
            <w:r>
              <w:rPr>
                <w:sz w:val="24"/>
              </w:rPr>
              <w:t>7,330</w:t>
            </w:r>
          </w:p>
        </w:tc>
        <w:tc>
          <w:tcPr>
            <w:tcW w:w="1128" w:type="dxa"/>
          </w:tcPr>
          <w:p>
            <w:pPr>
              <w:pStyle w:val="TableParagraph"/>
              <w:spacing w:line="271" w:lineRule="exact"/>
              <w:ind w:left="284"/>
              <w:jc w:val="left"/>
              <w:rPr>
                <w:sz w:val="24"/>
              </w:rPr>
            </w:pPr>
            <w:r>
              <w:rPr>
                <w:sz w:val="24"/>
              </w:rPr>
              <w:t>4,575</w:t>
            </w:r>
          </w:p>
        </w:tc>
        <w:tc>
          <w:tcPr>
            <w:tcW w:w="1134" w:type="dxa"/>
          </w:tcPr>
          <w:p>
            <w:pPr>
              <w:pStyle w:val="TableParagraph"/>
              <w:spacing w:line="271" w:lineRule="exact"/>
              <w:ind w:left="215" w:right="202"/>
              <w:jc w:val="center"/>
              <w:rPr>
                <w:sz w:val="24"/>
              </w:rPr>
            </w:pPr>
            <w:r>
              <w:rPr>
                <w:sz w:val="24"/>
              </w:rPr>
              <w:t>3,215</w:t>
            </w:r>
          </w:p>
        </w:tc>
        <w:tc>
          <w:tcPr>
            <w:tcW w:w="1030" w:type="dxa"/>
          </w:tcPr>
          <w:p>
            <w:pPr>
              <w:pStyle w:val="TableParagraph"/>
              <w:spacing w:line="271" w:lineRule="exact"/>
              <w:ind w:right="196"/>
              <w:rPr>
                <w:sz w:val="24"/>
              </w:rPr>
            </w:pPr>
            <w:r>
              <w:rPr>
                <w:sz w:val="24"/>
              </w:rPr>
              <w:t>1,835</w:t>
            </w:r>
          </w:p>
        </w:tc>
      </w:tr>
      <w:tr>
        <w:trPr>
          <w:trHeight w:val="828" w:hRule="atLeast"/>
        </w:trPr>
        <w:tc>
          <w:tcPr>
            <w:tcW w:w="589" w:type="dxa"/>
          </w:tcPr>
          <w:p>
            <w:pPr>
              <w:pStyle w:val="TableParagraph"/>
              <w:spacing w:line="271" w:lineRule="exact"/>
              <w:ind w:left="179" w:right="128"/>
              <w:jc w:val="center"/>
              <w:rPr>
                <w:sz w:val="24"/>
              </w:rPr>
            </w:pPr>
            <w:r>
              <w:rPr>
                <w:sz w:val="24"/>
              </w:rPr>
              <w:t>65</w:t>
            </w:r>
          </w:p>
        </w:tc>
        <w:tc>
          <w:tcPr>
            <w:tcW w:w="2569" w:type="dxa"/>
          </w:tcPr>
          <w:p>
            <w:pPr>
              <w:pStyle w:val="TableParagraph"/>
              <w:ind w:left="148" w:right="321"/>
              <w:jc w:val="left"/>
              <w:rPr>
                <w:sz w:val="24"/>
              </w:rPr>
            </w:pPr>
            <w:r>
              <w:rPr>
                <w:sz w:val="24"/>
              </w:rPr>
              <w:t>Síndrome del túnel del carpo liberación</w:t>
            </w:r>
          </w:p>
          <w:p>
            <w:pPr>
              <w:pStyle w:val="TableParagraph"/>
              <w:spacing w:line="261" w:lineRule="exact"/>
              <w:ind w:left="148"/>
              <w:jc w:val="left"/>
              <w:rPr>
                <w:sz w:val="24"/>
              </w:rPr>
            </w:pPr>
            <w:r>
              <w:rPr>
                <w:sz w:val="24"/>
              </w:rPr>
              <w:t>de túnel de carpo</w:t>
            </w:r>
          </w:p>
        </w:tc>
        <w:tc>
          <w:tcPr>
            <w:tcW w:w="1161" w:type="dxa"/>
          </w:tcPr>
          <w:p>
            <w:pPr>
              <w:pStyle w:val="TableParagraph"/>
              <w:spacing w:line="271" w:lineRule="exact"/>
              <w:ind w:left="291" w:right="290"/>
              <w:jc w:val="center"/>
              <w:rPr>
                <w:sz w:val="24"/>
              </w:rPr>
            </w:pPr>
            <w:r>
              <w:rPr>
                <w:sz w:val="24"/>
              </w:rPr>
              <w:t>6,340</w:t>
            </w:r>
          </w:p>
        </w:tc>
        <w:tc>
          <w:tcPr>
            <w:tcW w:w="1134" w:type="dxa"/>
          </w:tcPr>
          <w:p>
            <w:pPr>
              <w:pStyle w:val="TableParagraph"/>
              <w:spacing w:line="271" w:lineRule="exact"/>
              <w:ind w:left="309"/>
              <w:jc w:val="left"/>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left="215" w:right="202"/>
              <w:jc w:val="center"/>
              <w:rPr>
                <w:sz w:val="24"/>
              </w:rPr>
            </w:pPr>
            <w:r>
              <w:rPr>
                <w:sz w:val="24"/>
              </w:rPr>
              <w:t>2,130</w:t>
            </w:r>
          </w:p>
        </w:tc>
        <w:tc>
          <w:tcPr>
            <w:tcW w:w="1030" w:type="dxa"/>
          </w:tcPr>
          <w:p>
            <w:pPr>
              <w:pStyle w:val="TableParagraph"/>
              <w:spacing w:line="271" w:lineRule="exact"/>
              <w:ind w:right="196"/>
              <w:rPr>
                <w:sz w:val="24"/>
              </w:rPr>
            </w:pPr>
            <w:r>
              <w:rPr>
                <w:sz w:val="24"/>
              </w:rPr>
              <w:t>1,225</w:t>
            </w:r>
          </w:p>
        </w:tc>
      </w:tr>
      <w:tr>
        <w:trPr>
          <w:trHeight w:val="1103" w:hRule="atLeast"/>
        </w:trPr>
        <w:tc>
          <w:tcPr>
            <w:tcW w:w="589" w:type="dxa"/>
          </w:tcPr>
          <w:p>
            <w:pPr>
              <w:pStyle w:val="TableParagraph"/>
              <w:spacing w:line="271" w:lineRule="exact"/>
              <w:ind w:left="179" w:right="128"/>
              <w:jc w:val="center"/>
              <w:rPr>
                <w:sz w:val="24"/>
              </w:rPr>
            </w:pPr>
            <w:r>
              <w:rPr>
                <w:sz w:val="24"/>
              </w:rPr>
              <w:t>66</w:t>
            </w:r>
          </w:p>
        </w:tc>
        <w:tc>
          <w:tcPr>
            <w:tcW w:w="2569" w:type="dxa"/>
          </w:tcPr>
          <w:p>
            <w:pPr>
              <w:pStyle w:val="TableParagraph"/>
              <w:ind w:left="148" w:right="488"/>
              <w:jc w:val="left"/>
              <w:rPr>
                <w:sz w:val="24"/>
              </w:rPr>
            </w:pPr>
            <w:r>
              <w:rPr>
                <w:sz w:val="24"/>
              </w:rPr>
              <w:t>Liberación de cicatrices retráctiles en mano, fibrosis</w:t>
            </w:r>
          </w:p>
          <w:p>
            <w:pPr>
              <w:pStyle w:val="TableParagraph"/>
              <w:spacing w:line="261" w:lineRule="exact"/>
              <w:ind w:left="148"/>
              <w:jc w:val="left"/>
              <w:rPr>
                <w:sz w:val="24"/>
              </w:rPr>
            </w:pPr>
            <w:r>
              <w:rPr>
                <w:sz w:val="24"/>
              </w:rPr>
              <w:t>tendinosa</w:t>
            </w:r>
          </w:p>
        </w:tc>
        <w:tc>
          <w:tcPr>
            <w:tcW w:w="1161" w:type="dxa"/>
          </w:tcPr>
          <w:p>
            <w:pPr>
              <w:pStyle w:val="TableParagraph"/>
              <w:spacing w:line="271" w:lineRule="exact"/>
              <w:ind w:left="291" w:right="290"/>
              <w:jc w:val="center"/>
              <w:rPr>
                <w:sz w:val="24"/>
              </w:rPr>
            </w:pPr>
            <w:r>
              <w:rPr>
                <w:sz w:val="24"/>
              </w:rPr>
              <w:t>6,340</w:t>
            </w:r>
          </w:p>
        </w:tc>
        <w:tc>
          <w:tcPr>
            <w:tcW w:w="1134" w:type="dxa"/>
          </w:tcPr>
          <w:p>
            <w:pPr>
              <w:pStyle w:val="TableParagraph"/>
              <w:spacing w:line="271" w:lineRule="exact"/>
              <w:ind w:left="309"/>
              <w:jc w:val="left"/>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left="215" w:right="202"/>
              <w:jc w:val="center"/>
              <w:rPr>
                <w:sz w:val="24"/>
              </w:rPr>
            </w:pPr>
            <w:r>
              <w:rPr>
                <w:sz w:val="24"/>
              </w:rPr>
              <w:t>2,130</w:t>
            </w:r>
          </w:p>
        </w:tc>
        <w:tc>
          <w:tcPr>
            <w:tcW w:w="1030" w:type="dxa"/>
          </w:tcPr>
          <w:p>
            <w:pPr>
              <w:pStyle w:val="TableParagraph"/>
              <w:spacing w:line="271" w:lineRule="exact"/>
              <w:ind w:right="196"/>
              <w:rPr>
                <w:sz w:val="24"/>
              </w:rPr>
            </w:pPr>
            <w:r>
              <w:rPr>
                <w:sz w:val="24"/>
              </w:rPr>
              <w:t>1,225</w:t>
            </w:r>
          </w:p>
        </w:tc>
      </w:tr>
      <w:tr>
        <w:trPr>
          <w:trHeight w:val="552" w:hRule="atLeast"/>
        </w:trPr>
        <w:tc>
          <w:tcPr>
            <w:tcW w:w="589" w:type="dxa"/>
          </w:tcPr>
          <w:p>
            <w:pPr>
              <w:pStyle w:val="TableParagraph"/>
              <w:spacing w:line="271" w:lineRule="exact"/>
              <w:ind w:left="179" w:right="128"/>
              <w:jc w:val="center"/>
              <w:rPr>
                <w:sz w:val="24"/>
              </w:rPr>
            </w:pPr>
            <w:r>
              <w:rPr>
                <w:sz w:val="24"/>
              </w:rPr>
              <w:t>67</w:t>
            </w:r>
          </w:p>
        </w:tc>
        <w:tc>
          <w:tcPr>
            <w:tcW w:w="2569" w:type="dxa"/>
          </w:tcPr>
          <w:p>
            <w:pPr>
              <w:pStyle w:val="TableParagraph"/>
              <w:spacing w:line="271" w:lineRule="exact"/>
              <w:ind w:left="148"/>
              <w:jc w:val="left"/>
              <w:rPr>
                <w:sz w:val="24"/>
              </w:rPr>
            </w:pPr>
            <w:r>
              <w:rPr>
                <w:sz w:val="24"/>
              </w:rPr>
              <w:t>Liberación tendinosas</w:t>
            </w:r>
          </w:p>
          <w:p>
            <w:pPr>
              <w:pStyle w:val="TableParagraph"/>
              <w:spacing w:line="261" w:lineRule="exact"/>
              <w:ind w:left="148"/>
              <w:jc w:val="left"/>
              <w:rPr>
                <w:sz w:val="24"/>
              </w:rPr>
            </w:pPr>
            <w:r>
              <w:rPr>
                <w:sz w:val="24"/>
              </w:rPr>
              <w:t>por cada dedo</w:t>
            </w:r>
          </w:p>
        </w:tc>
        <w:tc>
          <w:tcPr>
            <w:tcW w:w="1161" w:type="dxa"/>
          </w:tcPr>
          <w:p>
            <w:pPr>
              <w:pStyle w:val="TableParagraph"/>
              <w:spacing w:line="271" w:lineRule="exact"/>
              <w:ind w:left="291" w:right="290"/>
              <w:jc w:val="center"/>
              <w:rPr>
                <w:sz w:val="24"/>
              </w:rPr>
            </w:pPr>
            <w:r>
              <w:rPr>
                <w:sz w:val="24"/>
              </w:rPr>
              <w:t>3,170</w:t>
            </w:r>
          </w:p>
        </w:tc>
        <w:tc>
          <w:tcPr>
            <w:tcW w:w="1134" w:type="dxa"/>
          </w:tcPr>
          <w:p>
            <w:pPr>
              <w:pStyle w:val="TableParagraph"/>
              <w:spacing w:line="271" w:lineRule="exact"/>
              <w:ind w:left="309"/>
              <w:jc w:val="left"/>
              <w:rPr>
                <w:sz w:val="24"/>
              </w:rPr>
            </w:pPr>
            <w:r>
              <w:rPr>
                <w:sz w:val="24"/>
              </w:rPr>
              <w:t>2,435</w:t>
            </w:r>
          </w:p>
        </w:tc>
        <w:tc>
          <w:tcPr>
            <w:tcW w:w="1128" w:type="dxa"/>
          </w:tcPr>
          <w:p>
            <w:pPr>
              <w:pStyle w:val="TableParagraph"/>
              <w:spacing w:line="271" w:lineRule="exact"/>
              <w:ind w:left="284"/>
              <w:jc w:val="left"/>
              <w:rPr>
                <w:sz w:val="24"/>
              </w:rPr>
            </w:pPr>
            <w:r>
              <w:rPr>
                <w:sz w:val="24"/>
              </w:rPr>
              <w:t>1,530</w:t>
            </w:r>
          </w:p>
        </w:tc>
        <w:tc>
          <w:tcPr>
            <w:tcW w:w="1134" w:type="dxa"/>
          </w:tcPr>
          <w:p>
            <w:pPr>
              <w:pStyle w:val="TableParagraph"/>
              <w:spacing w:line="271" w:lineRule="exact"/>
              <w:ind w:left="215" w:right="202"/>
              <w:jc w:val="center"/>
              <w:rPr>
                <w:sz w:val="24"/>
              </w:rPr>
            </w:pPr>
            <w:r>
              <w:rPr>
                <w:sz w:val="24"/>
              </w:rPr>
              <w:t>1,070</w:t>
            </w:r>
          </w:p>
        </w:tc>
        <w:tc>
          <w:tcPr>
            <w:tcW w:w="1030" w:type="dxa"/>
          </w:tcPr>
          <w:p>
            <w:pPr>
              <w:pStyle w:val="TableParagraph"/>
              <w:spacing w:line="271" w:lineRule="exact"/>
              <w:ind w:right="196"/>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68</w:t>
            </w:r>
          </w:p>
        </w:tc>
        <w:tc>
          <w:tcPr>
            <w:tcW w:w="2569" w:type="dxa"/>
          </w:tcPr>
          <w:p>
            <w:pPr>
              <w:pStyle w:val="TableParagraph"/>
              <w:spacing w:line="271" w:lineRule="exact"/>
              <w:ind w:left="148"/>
              <w:jc w:val="left"/>
              <w:rPr>
                <w:sz w:val="24"/>
              </w:rPr>
            </w:pPr>
            <w:r>
              <w:rPr>
                <w:sz w:val="24"/>
              </w:rPr>
              <w:t>Excéresis de quistes</w:t>
            </w:r>
          </w:p>
          <w:p>
            <w:pPr>
              <w:pStyle w:val="TableParagraph"/>
              <w:spacing w:line="261" w:lineRule="exact"/>
              <w:ind w:left="148"/>
              <w:jc w:val="left"/>
              <w:rPr>
                <w:sz w:val="24"/>
              </w:rPr>
            </w:pPr>
            <w:r>
              <w:rPr>
                <w:sz w:val="24"/>
              </w:rPr>
              <w:t>sinoviales</w:t>
            </w:r>
          </w:p>
        </w:tc>
        <w:tc>
          <w:tcPr>
            <w:tcW w:w="1161" w:type="dxa"/>
          </w:tcPr>
          <w:p>
            <w:pPr>
              <w:pStyle w:val="TableParagraph"/>
              <w:spacing w:line="271" w:lineRule="exact"/>
              <w:ind w:left="291" w:right="290"/>
              <w:jc w:val="center"/>
              <w:rPr>
                <w:sz w:val="24"/>
              </w:rPr>
            </w:pPr>
            <w:r>
              <w:rPr>
                <w:sz w:val="24"/>
              </w:rPr>
              <w:t>6,700</w:t>
            </w:r>
          </w:p>
        </w:tc>
        <w:tc>
          <w:tcPr>
            <w:tcW w:w="1134" w:type="dxa"/>
          </w:tcPr>
          <w:p>
            <w:pPr>
              <w:pStyle w:val="TableParagraph"/>
              <w:spacing w:line="271" w:lineRule="exact"/>
              <w:ind w:left="309"/>
              <w:jc w:val="left"/>
              <w:rPr>
                <w:sz w:val="24"/>
              </w:rPr>
            </w:pPr>
            <w:r>
              <w:rPr>
                <w:sz w:val="24"/>
              </w:rPr>
              <w:t>5,160</w:t>
            </w:r>
          </w:p>
        </w:tc>
        <w:tc>
          <w:tcPr>
            <w:tcW w:w="1128" w:type="dxa"/>
          </w:tcPr>
          <w:p>
            <w:pPr>
              <w:pStyle w:val="TableParagraph"/>
              <w:spacing w:line="271" w:lineRule="exact"/>
              <w:ind w:left="284"/>
              <w:jc w:val="left"/>
              <w:rPr>
                <w:sz w:val="24"/>
              </w:rPr>
            </w:pPr>
            <w:r>
              <w:rPr>
                <w:sz w:val="24"/>
              </w:rPr>
              <w:t>2,580</w:t>
            </w:r>
          </w:p>
        </w:tc>
        <w:tc>
          <w:tcPr>
            <w:tcW w:w="1134" w:type="dxa"/>
          </w:tcPr>
          <w:p>
            <w:pPr>
              <w:pStyle w:val="TableParagraph"/>
              <w:spacing w:line="271" w:lineRule="exact"/>
              <w:ind w:left="215" w:right="202"/>
              <w:jc w:val="center"/>
              <w:rPr>
                <w:sz w:val="24"/>
              </w:rPr>
            </w:pPr>
            <w:r>
              <w:rPr>
                <w:sz w:val="24"/>
              </w:rPr>
              <w:t>2,255</w:t>
            </w:r>
          </w:p>
        </w:tc>
        <w:tc>
          <w:tcPr>
            <w:tcW w:w="1030" w:type="dxa"/>
          </w:tcPr>
          <w:p>
            <w:pPr>
              <w:pStyle w:val="TableParagraph"/>
              <w:spacing w:line="271" w:lineRule="exact"/>
              <w:ind w:right="196"/>
              <w:rPr>
                <w:sz w:val="24"/>
              </w:rPr>
            </w:pPr>
            <w:r>
              <w:rPr>
                <w:sz w:val="24"/>
              </w:rPr>
              <w:t>1,290</w:t>
            </w:r>
          </w:p>
        </w:tc>
      </w:tr>
      <w:tr>
        <w:trPr>
          <w:trHeight w:val="552" w:hRule="atLeast"/>
        </w:trPr>
        <w:tc>
          <w:tcPr>
            <w:tcW w:w="589" w:type="dxa"/>
          </w:tcPr>
          <w:p>
            <w:pPr>
              <w:pStyle w:val="TableParagraph"/>
              <w:spacing w:line="271" w:lineRule="exact"/>
              <w:ind w:left="179" w:right="128"/>
              <w:jc w:val="center"/>
              <w:rPr>
                <w:sz w:val="24"/>
              </w:rPr>
            </w:pPr>
            <w:r>
              <w:rPr>
                <w:sz w:val="24"/>
              </w:rPr>
              <w:t>69</w:t>
            </w:r>
          </w:p>
        </w:tc>
        <w:tc>
          <w:tcPr>
            <w:tcW w:w="2569" w:type="dxa"/>
          </w:tcPr>
          <w:p>
            <w:pPr>
              <w:pStyle w:val="TableParagraph"/>
              <w:spacing w:line="271" w:lineRule="exact"/>
              <w:ind w:left="148"/>
              <w:jc w:val="left"/>
              <w:rPr>
                <w:sz w:val="24"/>
              </w:rPr>
            </w:pPr>
            <w:r>
              <w:rPr>
                <w:sz w:val="24"/>
              </w:rPr>
              <w:t>Excéresis de cuerpos</w:t>
            </w:r>
          </w:p>
          <w:p>
            <w:pPr>
              <w:pStyle w:val="TableParagraph"/>
              <w:spacing w:line="261" w:lineRule="exact"/>
              <w:ind w:left="148"/>
              <w:jc w:val="left"/>
              <w:rPr>
                <w:sz w:val="24"/>
              </w:rPr>
            </w:pPr>
            <w:r>
              <w:rPr>
                <w:sz w:val="24"/>
              </w:rPr>
              <w:t>extraños</w:t>
            </w:r>
          </w:p>
        </w:tc>
        <w:tc>
          <w:tcPr>
            <w:tcW w:w="1161" w:type="dxa"/>
          </w:tcPr>
          <w:p>
            <w:pPr>
              <w:pStyle w:val="TableParagraph"/>
              <w:spacing w:line="271" w:lineRule="exact"/>
              <w:ind w:left="291" w:right="290"/>
              <w:jc w:val="center"/>
              <w:rPr>
                <w:sz w:val="24"/>
              </w:rPr>
            </w:pPr>
            <w:r>
              <w:rPr>
                <w:sz w:val="24"/>
              </w:rPr>
              <w:t>3,170</w:t>
            </w:r>
          </w:p>
        </w:tc>
        <w:tc>
          <w:tcPr>
            <w:tcW w:w="1134" w:type="dxa"/>
          </w:tcPr>
          <w:p>
            <w:pPr>
              <w:pStyle w:val="TableParagraph"/>
              <w:spacing w:line="271" w:lineRule="exact"/>
              <w:ind w:left="309"/>
              <w:jc w:val="left"/>
              <w:rPr>
                <w:sz w:val="24"/>
              </w:rPr>
            </w:pPr>
            <w:r>
              <w:rPr>
                <w:sz w:val="24"/>
              </w:rPr>
              <w:t>2,435</w:t>
            </w:r>
          </w:p>
        </w:tc>
        <w:tc>
          <w:tcPr>
            <w:tcW w:w="1128" w:type="dxa"/>
          </w:tcPr>
          <w:p>
            <w:pPr>
              <w:pStyle w:val="TableParagraph"/>
              <w:spacing w:line="271" w:lineRule="exact"/>
              <w:ind w:left="284"/>
              <w:jc w:val="left"/>
              <w:rPr>
                <w:sz w:val="24"/>
              </w:rPr>
            </w:pPr>
            <w:r>
              <w:rPr>
                <w:sz w:val="24"/>
              </w:rPr>
              <w:t>1,530</w:t>
            </w:r>
          </w:p>
        </w:tc>
        <w:tc>
          <w:tcPr>
            <w:tcW w:w="1134" w:type="dxa"/>
          </w:tcPr>
          <w:p>
            <w:pPr>
              <w:pStyle w:val="TableParagraph"/>
              <w:spacing w:line="271" w:lineRule="exact"/>
              <w:ind w:left="215" w:right="202"/>
              <w:jc w:val="center"/>
              <w:rPr>
                <w:sz w:val="24"/>
              </w:rPr>
            </w:pPr>
            <w:r>
              <w:rPr>
                <w:sz w:val="24"/>
              </w:rPr>
              <w:t>1,070</w:t>
            </w:r>
          </w:p>
        </w:tc>
        <w:tc>
          <w:tcPr>
            <w:tcW w:w="1030" w:type="dxa"/>
          </w:tcPr>
          <w:p>
            <w:pPr>
              <w:pStyle w:val="TableParagraph"/>
              <w:spacing w:line="271" w:lineRule="exact"/>
              <w:ind w:right="196"/>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70</w:t>
            </w:r>
          </w:p>
        </w:tc>
        <w:tc>
          <w:tcPr>
            <w:tcW w:w="2569"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fibromas</w:t>
            </w:r>
          </w:p>
        </w:tc>
        <w:tc>
          <w:tcPr>
            <w:tcW w:w="1161" w:type="dxa"/>
          </w:tcPr>
          <w:p>
            <w:pPr>
              <w:pStyle w:val="TableParagraph"/>
              <w:spacing w:line="271" w:lineRule="exact"/>
              <w:ind w:left="291" w:right="290"/>
              <w:jc w:val="center"/>
              <w:rPr>
                <w:sz w:val="24"/>
              </w:rPr>
            </w:pPr>
            <w:r>
              <w:rPr>
                <w:sz w:val="24"/>
              </w:rPr>
              <w:t>4,750</w:t>
            </w:r>
          </w:p>
        </w:tc>
        <w:tc>
          <w:tcPr>
            <w:tcW w:w="1134" w:type="dxa"/>
          </w:tcPr>
          <w:p>
            <w:pPr>
              <w:pStyle w:val="TableParagraph"/>
              <w:spacing w:line="271" w:lineRule="exact"/>
              <w:ind w:left="309"/>
              <w:jc w:val="left"/>
              <w:rPr>
                <w:sz w:val="24"/>
              </w:rPr>
            </w:pPr>
            <w:r>
              <w:rPr>
                <w:sz w:val="24"/>
              </w:rPr>
              <w:t>3,665</w:t>
            </w:r>
          </w:p>
        </w:tc>
        <w:tc>
          <w:tcPr>
            <w:tcW w:w="1128" w:type="dxa"/>
          </w:tcPr>
          <w:p>
            <w:pPr>
              <w:pStyle w:val="TableParagraph"/>
              <w:spacing w:line="271" w:lineRule="exact"/>
              <w:ind w:left="284"/>
              <w:jc w:val="left"/>
              <w:rPr>
                <w:sz w:val="24"/>
              </w:rPr>
            </w:pPr>
            <w:r>
              <w:rPr>
                <w:sz w:val="24"/>
              </w:rPr>
              <w:t>2,260</w:t>
            </w:r>
          </w:p>
        </w:tc>
        <w:tc>
          <w:tcPr>
            <w:tcW w:w="1134" w:type="dxa"/>
          </w:tcPr>
          <w:p>
            <w:pPr>
              <w:pStyle w:val="TableParagraph"/>
              <w:spacing w:line="271" w:lineRule="exact"/>
              <w:ind w:left="215" w:right="202"/>
              <w:jc w:val="center"/>
              <w:rPr>
                <w:sz w:val="24"/>
              </w:rPr>
            </w:pPr>
            <w:r>
              <w:rPr>
                <w:sz w:val="24"/>
              </w:rPr>
              <w:t>1,540</w:t>
            </w:r>
          </w:p>
        </w:tc>
        <w:tc>
          <w:tcPr>
            <w:tcW w:w="1030" w:type="dxa"/>
          </w:tcPr>
          <w:p>
            <w:pPr>
              <w:pStyle w:val="TableParagraph"/>
              <w:spacing w:line="271" w:lineRule="exact"/>
              <w:ind w:right="196"/>
              <w:rPr>
                <w:sz w:val="24"/>
              </w:rPr>
            </w:pPr>
            <w:r>
              <w:rPr>
                <w:sz w:val="24"/>
              </w:rPr>
              <w:t>910</w:t>
            </w:r>
          </w:p>
        </w:tc>
      </w:tr>
      <w:tr>
        <w:trPr>
          <w:trHeight w:val="551" w:hRule="atLeast"/>
        </w:trPr>
        <w:tc>
          <w:tcPr>
            <w:tcW w:w="589" w:type="dxa"/>
          </w:tcPr>
          <w:p>
            <w:pPr>
              <w:pStyle w:val="TableParagraph"/>
              <w:spacing w:line="271" w:lineRule="exact"/>
              <w:ind w:left="179" w:right="128"/>
              <w:jc w:val="center"/>
              <w:rPr>
                <w:sz w:val="24"/>
              </w:rPr>
            </w:pPr>
            <w:r>
              <w:rPr>
                <w:sz w:val="24"/>
              </w:rPr>
              <w:t>71</w:t>
            </w:r>
          </w:p>
        </w:tc>
        <w:tc>
          <w:tcPr>
            <w:tcW w:w="2569" w:type="dxa"/>
          </w:tcPr>
          <w:p>
            <w:pPr>
              <w:pStyle w:val="TableParagraph"/>
              <w:spacing w:line="271" w:lineRule="exact"/>
              <w:ind w:left="148"/>
              <w:jc w:val="left"/>
              <w:rPr>
                <w:sz w:val="24"/>
              </w:rPr>
            </w:pPr>
            <w:r>
              <w:rPr>
                <w:sz w:val="24"/>
              </w:rPr>
              <w:t>Excéresis de quistes</w:t>
            </w:r>
          </w:p>
          <w:p>
            <w:pPr>
              <w:pStyle w:val="TableParagraph"/>
              <w:spacing w:line="261" w:lineRule="exact"/>
              <w:ind w:left="148"/>
              <w:jc w:val="left"/>
              <w:rPr>
                <w:sz w:val="24"/>
              </w:rPr>
            </w:pPr>
            <w:r>
              <w:rPr>
                <w:sz w:val="24"/>
              </w:rPr>
              <w:t>mucoides</w:t>
            </w:r>
          </w:p>
        </w:tc>
        <w:tc>
          <w:tcPr>
            <w:tcW w:w="1161" w:type="dxa"/>
          </w:tcPr>
          <w:p>
            <w:pPr>
              <w:pStyle w:val="TableParagraph"/>
              <w:spacing w:line="271" w:lineRule="exact"/>
              <w:ind w:left="291" w:right="290"/>
              <w:jc w:val="center"/>
              <w:rPr>
                <w:sz w:val="24"/>
              </w:rPr>
            </w:pPr>
            <w:r>
              <w:rPr>
                <w:sz w:val="24"/>
              </w:rPr>
              <w:t>3,170</w:t>
            </w:r>
          </w:p>
        </w:tc>
        <w:tc>
          <w:tcPr>
            <w:tcW w:w="1134" w:type="dxa"/>
          </w:tcPr>
          <w:p>
            <w:pPr>
              <w:pStyle w:val="TableParagraph"/>
              <w:spacing w:line="271" w:lineRule="exact"/>
              <w:ind w:left="309"/>
              <w:jc w:val="left"/>
              <w:rPr>
                <w:sz w:val="24"/>
              </w:rPr>
            </w:pPr>
            <w:r>
              <w:rPr>
                <w:sz w:val="24"/>
              </w:rPr>
              <w:t>2,435</w:t>
            </w:r>
          </w:p>
        </w:tc>
        <w:tc>
          <w:tcPr>
            <w:tcW w:w="1128" w:type="dxa"/>
          </w:tcPr>
          <w:p>
            <w:pPr>
              <w:pStyle w:val="TableParagraph"/>
              <w:spacing w:line="271" w:lineRule="exact"/>
              <w:ind w:left="284"/>
              <w:jc w:val="left"/>
              <w:rPr>
                <w:sz w:val="24"/>
              </w:rPr>
            </w:pPr>
            <w:r>
              <w:rPr>
                <w:sz w:val="24"/>
              </w:rPr>
              <w:t>1,530</w:t>
            </w:r>
          </w:p>
        </w:tc>
        <w:tc>
          <w:tcPr>
            <w:tcW w:w="1134" w:type="dxa"/>
          </w:tcPr>
          <w:p>
            <w:pPr>
              <w:pStyle w:val="TableParagraph"/>
              <w:spacing w:line="271" w:lineRule="exact"/>
              <w:ind w:left="215" w:right="202"/>
              <w:jc w:val="center"/>
              <w:rPr>
                <w:sz w:val="24"/>
              </w:rPr>
            </w:pPr>
            <w:r>
              <w:rPr>
                <w:sz w:val="24"/>
              </w:rPr>
              <w:t>1,070</w:t>
            </w:r>
          </w:p>
        </w:tc>
        <w:tc>
          <w:tcPr>
            <w:tcW w:w="1030" w:type="dxa"/>
          </w:tcPr>
          <w:p>
            <w:pPr>
              <w:pStyle w:val="TableParagraph"/>
              <w:spacing w:line="271" w:lineRule="exact"/>
              <w:ind w:right="196"/>
              <w:rPr>
                <w:sz w:val="24"/>
              </w:rPr>
            </w:pPr>
            <w:r>
              <w:rPr>
                <w:sz w:val="24"/>
              </w:rPr>
              <w:t>615</w:t>
            </w:r>
          </w:p>
        </w:tc>
      </w:tr>
      <w:tr>
        <w:trPr>
          <w:trHeight w:val="552" w:hRule="atLeast"/>
        </w:trPr>
        <w:tc>
          <w:tcPr>
            <w:tcW w:w="589" w:type="dxa"/>
          </w:tcPr>
          <w:p>
            <w:pPr>
              <w:pStyle w:val="TableParagraph"/>
              <w:spacing w:line="271" w:lineRule="exact"/>
              <w:ind w:left="179" w:right="128"/>
              <w:jc w:val="center"/>
              <w:rPr>
                <w:sz w:val="24"/>
              </w:rPr>
            </w:pPr>
            <w:r>
              <w:rPr>
                <w:sz w:val="24"/>
              </w:rPr>
              <w:t>72</w:t>
            </w:r>
          </w:p>
        </w:tc>
        <w:tc>
          <w:tcPr>
            <w:tcW w:w="2569" w:type="dxa"/>
          </w:tcPr>
          <w:p>
            <w:pPr>
              <w:pStyle w:val="TableParagraph"/>
              <w:spacing w:line="271" w:lineRule="exact"/>
              <w:ind w:left="148"/>
              <w:jc w:val="left"/>
              <w:rPr>
                <w:sz w:val="24"/>
              </w:rPr>
            </w:pPr>
            <w:r>
              <w:rPr>
                <w:sz w:val="24"/>
              </w:rPr>
              <w:t>Excéresis quistes</w:t>
            </w:r>
            <w:r>
              <w:rPr>
                <w:spacing w:val="-5"/>
                <w:sz w:val="24"/>
              </w:rPr>
              <w:t> </w:t>
            </w:r>
            <w:r>
              <w:rPr>
                <w:sz w:val="24"/>
              </w:rPr>
              <w:t>de</w:t>
            </w:r>
          </w:p>
          <w:p>
            <w:pPr>
              <w:pStyle w:val="TableParagraph"/>
              <w:spacing w:line="261" w:lineRule="exact"/>
              <w:ind w:left="148"/>
              <w:jc w:val="left"/>
              <w:rPr>
                <w:sz w:val="24"/>
              </w:rPr>
            </w:pPr>
            <w:r>
              <w:rPr>
                <w:sz w:val="24"/>
              </w:rPr>
              <w:t>vainas de</w:t>
            </w:r>
            <w:r>
              <w:rPr>
                <w:spacing w:val="-5"/>
                <w:sz w:val="24"/>
              </w:rPr>
              <w:t> </w:t>
            </w:r>
            <w:r>
              <w:rPr>
                <w:sz w:val="24"/>
              </w:rPr>
              <w:t>extensores</w:t>
            </w:r>
          </w:p>
        </w:tc>
        <w:tc>
          <w:tcPr>
            <w:tcW w:w="1161" w:type="dxa"/>
          </w:tcPr>
          <w:p>
            <w:pPr>
              <w:pStyle w:val="TableParagraph"/>
              <w:spacing w:line="271" w:lineRule="exact"/>
              <w:ind w:left="291" w:right="290"/>
              <w:jc w:val="center"/>
              <w:rPr>
                <w:sz w:val="24"/>
              </w:rPr>
            </w:pPr>
            <w:r>
              <w:rPr>
                <w:sz w:val="24"/>
              </w:rPr>
              <w:t>6,040</w:t>
            </w:r>
          </w:p>
        </w:tc>
        <w:tc>
          <w:tcPr>
            <w:tcW w:w="1134" w:type="dxa"/>
          </w:tcPr>
          <w:p>
            <w:pPr>
              <w:pStyle w:val="TableParagraph"/>
              <w:spacing w:line="271" w:lineRule="exact"/>
              <w:ind w:left="309"/>
              <w:jc w:val="left"/>
              <w:rPr>
                <w:sz w:val="24"/>
              </w:rPr>
            </w:pPr>
            <w:r>
              <w:rPr>
                <w:sz w:val="24"/>
              </w:rPr>
              <w:t>4,640</w:t>
            </w:r>
          </w:p>
        </w:tc>
        <w:tc>
          <w:tcPr>
            <w:tcW w:w="1128" w:type="dxa"/>
          </w:tcPr>
          <w:p>
            <w:pPr>
              <w:pStyle w:val="TableParagraph"/>
              <w:spacing w:line="271" w:lineRule="exact"/>
              <w:ind w:left="284"/>
              <w:jc w:val="left"/>
              <w:rPr>
                <w:sz w:val="24"/>
              </w:rPr>
            </w:pPr>
            <w:r>
              <w:rPr>
                <w:sz w:val="24"/>
              </w:rPr>
              <w:t>2,910</w:t>
            </w:r>
          </w:p>
        </w:tc>
        <w:tc>
          <w:tcPr>
            <w:tcW w:w="1134" w:type="dxa"/>
          </w:tcPr>
          <w:p>
            <w:pPr>
              <w:pStyle w:val="TableParagraph"/>
              <w:spacing w:line="271" w:lineRule="exact"/>
              <w:ind w:left="215" w:right="202"/>
              <w:jc w:val="center"/>
              <w:rPr>
                <w:sz w:val="24"/>
              </w:rPr>
            </w:pPr>
            <w:r>
              <w:rPr>
                <w:sz w:val="24"/>
              </w:rPr>
              <w:t>2,045</w:t>
            </w:r>
          </w:p>
        </w:tc>
        <w:tc>
          <w:tcPr>
            <w:tcW w:w="1030" w:type="dxa"/>
          </w:tcPr>
          <w:p>
            <w:pPr>
              <w:pStyle w:val="TableParagraph"/>
              <w:spacing w:line="271" w:lineRule="exact"/>
              <w:ind w:right="196"/>
              <w:rPr>
                <w:sz w:val="24"/>
              </w:rPr>
            </w:pPr>
            <w:r>
              <w:rPr>
                <w:sz w:val="24"/>
              </w:rPr>
              <w:t>1,155</w:t>
            </w:r>
          </w:p>
        </w:tc>
      </w:tr>
      <w:tr>
        <w:trPr>
          <w:trHeight w:val="828" w:hRule="atLeast"/>
        </w:trPr>
        <w:tc>
          <w:tcPr>
            <w:tcW w:w="589" w:type="dxa"/>
          </w:tcPr>
          <w:p>
            <w:pPr>
              <w:pStyle w:val="TableParagraph"/>
              <w:spacing w:line="271" w:lineRule="exact"/>
              <w:ind w:left="179" w:right="128"/>
              <w:jc w:val="center"/>
              <w:rPr>
                <w:sz w:val="24"/>
              </w:rPr>
            </w:pPr>
            <w:r>
              <w:rPr>
                <w:sz w:val="24"/>
              </w:rPr>
              <w:t>73</w:t>
            </w:r>
          </w:p>
        </w:tc>
        <w:tc>
          <w:tcPr>
            <w:tcW w:w="2569" w:type="dxa"/>
          </w:tcPr>
          <w:p>
            <w:pPr>
              <w:pStyle w:val="TableParagraph"/>
              <w:ind w:left="148" w:right="821"/>
              <w:jc w:val="left"/>
              <w:rPr>
                <w:sz w:val="24"/>
              </w:rPr>
            </w:pPr>
            <w:r>
              <w:rPr>
                <w:sz w:val="24"/>
              </w:rPr>
              <w:t>Resección de hemangioma sin</w:t>
            </w:r>
          </w:p>
          <w:p>
            <w:pPr>
              <w:pStyle w:val="TableParagraph"/>
              <w:spacing w:line="261" w:lineRule="exact"/>
              <w:ind w:left="148"/>
              <w:jc w:val="left"/>
              <w:rPr>
                <w:sz w:val="24"/>
              </w:rPr>
            </w:pPr>
            <w:r>
              <w:rPr>
                <w:sz w:val="24"/>
              </w:rPr>
              <w:t>injerto</w:t>
            </w:r>
          </w:p>
        </w:tc>
        <w:tc>
          <w:tcPr>
            <w:tcW w:w="1161" w:type="dxa"/>
          </w:tcPr>
          <w:p>
            <w:pPr>
              <w:pStyle w:val="TableParagraph"/>
              <w:spacing w:line="271" w:lineRule="exact"/>
              <w:ind w:left="291" w:right="290"/>
              <w:jc w:val="center"/>
              <w:rPr>
                <w:sz w:val="24"/>
              </w:rPr>
            </w:pPr>
            <w:r>
              <w:rPr>
                <w:sz w:val="24"/>
              </w:rPr>
              <w:t>6,040</w:t>
            </w:r>
          </w:p>
        </w:tc>
        <w:tc>
          <w:tcPr>
            <w:tcW w:w="1134" w:type="dxa"/>
          </w:tcPr>
          <w:p>
            <w:pPr>
              <w:pStyle w:val="TableParagraph"/>
              <w:spacing w:line="271" w:lineRule="exact"/>
              <w:ind w:left="309"/>
              <w:jc w:val="left"/>
              <w:rPr>
                <w:sz w:val="24"/>
              </w:rPr>
            </w:pPr>
            <w:r>
              <w:rPr>
                <w:sz w:val="24"/>
              </w:rPr>
              <w:t>4,640</w:t>
            </w:r>
          </w:p>
        </w:tc>
        <w:tc>
          <w:tcPr>
            <w:tcW w:w="1128" w:type="dxa"/>
          </w:tcPr>
          <w:p>
            <w:pPr>
              <w:pStyle w:val="TableParagraph"/>
              <w:spacing w:line="271" w:lineRule="exact"/>
              <w:ind w:left="284"/>
              <w:jc w:val="left"/>
              <w:rPr>
                <w:sz w:val="24"/>
              </w:rPr>
            </w:pPr>
            <w:r>
              <w:rPr>
                <w:sz w:val="24"/>
              </w:rPr>
              <w:t>2,910</w:t>
            </w:r>
          </w:p>
        </w:tc>
        <w:tc>
          <w:tcPr>
            <w:tcW w:w="1134" w:type="dxa"/>
          </w:tcPr>
          <w:p>
            <w:pPr>
              <w:pStyle w:val="TableParagraph"/>
              <w:spacing w:line="271" w:lineRule="exact"/>
              <w:ind w:left="215" w:right="202"/>
              <w:jc w:val="center"/>
              <w:rPr>
                <w:sz w:val="24"/>
              </w:rPr>
            </w:pPr>
            <w:r>
              <w:rPr>
                <w:sz w:val="24"/>
              </w:rPr>
              <w:t>2,045</w:t>
            </w:r>
          </w:p>
        </w:tc>
        <w:tc>
          <w:tcPr>
            <w:tcW w:w="1030" w:type="dxa"/>
          </w:tcPr>
          <w:p>
            <w:pPr>
              <w:pStyle w:val="TableParagraph"/>
              <w:spacing w:line="271" w:lineRule="exact"/>
              <w:ind w:right="196"/>
              <w:rPr>
                <w:sz w:val="24"/>
              </w:rPr>
            </w:pPr>
            <w:r>
              <w:rPr>
                <w:sz w:val="24"/>
              </w:rPr>
              <w:t>1,155</w:t>
            </w:r>
          </w:p>
        </w:tc>
      </w:tr>
      <w:tr>
        <w:trPr>
          <w:trHeight w:val="828" w:hRule="atLeast"/>
        </w:trPr>
        <w:tc>
          <w:tcPr>
            <w:tcW w:w="589" w:type="dxa"/>
          </w:tcPr>
          <w:p>
            <w:pPr>
              <w:pStyle w:val="TableParagraph"/>
              <w:spacing w:line="271" w:lineRule="exact"/>
              <w:ind w:left="179" w:right="128"/>
              <w:jc w:val="center"/>
              <w:rPr>
                <w:sz w:val="24"/>
              </w:rPr>
            </w:pPr>
            <w:r>
              <w:rPr>
                <w:sz w:val="24"/>
              </w:rPr>
              <w:t>74</w:t>
            </w:r>
          </w:p>
        </w:tc>
        <w:tc>
          <w:tcPr>
            <w:tcW w:w="2569" w:type="dxa"/>
          </w:tcPr>
          <w:p>
            <w:pPr>
              <w:pStyle w:val="TableParagraph"/>
              <w:ind w:left="148"/>
              <w:jc w:val="left"/>
              <w:rPr>
                <w:sz w:val="24"/>
              </w:rPr>
            </w:pPr>
            <w:r>
              <w:rPr>
                <w:sz w:val="24"/>
              </w:rPr>
              <w:t>Resección de hemangioma con</w:t>
            </w:r>
          </w:p>
          <w:p>
            <w:pPr>
              <w:pStyle w:val="TableParagraph"/>
              <w:spacing w:line="261" w:lineRule="exact"/>
              <w:ind w:left="148"/>
              <w:jc w:val="left"/>
              <w:rPr>
                <w:sz w:val="24"/>
              </w:rPr>
            </w:pPr>
            <w:r>
              <w:rPr>
                <w:sz w:val="24"/>
              </w:rPr>
              <w:t>injerto</w:t>
            </w:r>
          </w:p>
        </w:tc>
        <w:tc>
          <w:tcPr>
            <w:tcW w:w="1161" w:type="dxa"/>
          </w:tcPr>
          <w:p>
            <w:pPr>
              <w:pStyle w:val="TableParagraph"/>
              <w:spacing w:line="271" w:lineRule="exact"/>
              <w:ind w:left="291" w:right="290"/>
              <w:jc w:val="center"/>
              <w:rPr>
                <w:sz w:val="24"/>
              </w:rPr>
            </w:pPr>
            <w:r>
              <w:rPr>
                <w:sz w:val="24"/>
              </w:rPr>
              <w:t>6,340</w:t>
            </w:r>
          </w:p>
        </w:tc>
        <w:tc>
          <w:tcPr>
            <w:tcW w:w="1134" w:type="dxa"/>
          </w:tcPr>
          <w:p>
            <w:pPr>
              <w:pStyle w:val="TableParagraph"/>
              <w:spacing w:line="271" w:lineRule="exact"/>
              <w:ind w:left="309"/>
              <w:jc w:val="left"/>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left="215" w:right="202"/>
              <w:jc w:val="center"/>
              <w:rPr>
                <w:sz w:val="24"/>
              </w:rPr>
            </w:pPr>
            <w:r>
              <w:rPr>
                <w:sz w:val="24"/>
              </w:rPr>
              <w:t>2,130</w:t>
            </w:r>
          </w:p>
        </w:tc>
        <w:tc>
          <w:tcPr>
            <w:tcW w:w="1030" w:type="dxa"/>
          </w:tcPr>
          <w:p>
            <w:pPr>
              <w:pStyle w:val="TableParagraph"/>
              <w:spacing w:line="271" w:lineRule="exact"/>
              <w:ind w:right="196"/>
              <w:rPr>
                <w:sz w:val="24"/>
              </w:rPr>
            </w:pPr>
            <w:r>
              <w:rPr>
                <w:sz w:val="24"/>
              </w:rPr>
              <w:t>1,225</w:t>
            </w:r>
          </w:p>
        </w:tc>
      </w:tr>
      <w:tr>
        <w:trPr>
          <w:trHeight w:val="551" w:hRule="atLeast"/>
        </w:trPr>
        <w:tc>
          <w:tcPr>
            <w:tcW w:w="589" w:type="dxa"/>
          </w:tcPr>
          <w:p>
            <w:pPr>
              <w:pStyle w:val="TableParagraph"/>
              <w:spacing w:line="271" w:lineRule="exact"/>
              <w:ind w:left="179" w:right="128"/>
              <w:jc w:val="center"/>
              <w:rPr>
                <w:sz w:val="24"/>
              </w:rPr>
            </w:pPr>
            <w:r>
              <w:rPr>
                <w:sz w:val="24"/>
              </w:rPr>
              <w:t>75</w:t>
            </w:r>
          </w:p>
        </w:tc>
        <w:tc>
          <w:tcPr>
            <w:tcW w:w="2569" w:type="dxa"/>
          </w:tcPr>
          <w:p>
            <w:pPr>
              <w:pStyle w:val="TableParagraph"/>
              <w:spacing w:line="271" w:lineRule="exact"/>
              <w:ind w:left="148"/>
              <w:jc w:val="left"/>
              <w:rPr>
                <w:sz w:val="24"/>
              </w:rPr>
            </w:pPr>
            <w:r>
              <w:rPr>
                <w:sz w:val="24"/>
              </w:rPr>
              <w:t>Resección de tumores</w:t>
            </w:r>
          </w:p>
          <w:p>
            <w:pPr>
              <w:pStyle w:val="TableParagraph"/>
              <w:spacing w:line="261" w:lineRule="exact"/>
              <w:ind w:left="148"/>
              <w:jc w:val="left"/>
              <w:rPr>
                <w:sz w:val="24"/>
              </w:rPr>
            </w:pPr>
            <w:r>
              <w:rPr>
                <w:sz w:val="24"/>
              </w:rPr>
              <w:t>óseos en mano</w:t>
            </w:r>
          </w:p>
        </w:tc>
        <w:tc>
          <w:tcPr>
            <w:tcW w:w="1161" w:type="dxa"/>
          </w:tcPr>
          <w:p>
            <w:pPr>
              <w:pStyle w:val="TableParagraph"/>
              <w:spacing w:line="271" w:lineRule="exact"/>
              <w:ind w:left="291" w:right="290"/>
              <w:jc w:val="center"/>
              <w:rPr>
                <w:sz w:val="24"/>
              </w:rPr>
            </w:pPr>
            <w:r>
              <w:rPr>
                <w:sz w:val="24"/>
              </w:rPr>
              <w:t>7,925</w:t>
            </w:r>
          </w:p>
        </w:tc>
        <w:tc>
          <w:tcPr>
            <w:tcW w:w="1134" w:type="dxa"/>
          </w:tcPr>
          <w:p>
            <w:pPr>
              <w:pStyle w:val="TableParagraph"/>
              <w:spacing w:line="271" w:lineRule="exact"/>
              <w:ind w:left="309"/>
              <w:jc w:val="left"/>
              <w:rPr>
                <w:sz w:val="24"/>
              </w:rPr>
            </w:pPr>
            <w:r>
              <w:rPr>
                <w:sz w:val="24"/>
              </w:rPr>
              <w:t>6,105</w:t>
            </w:r>
          </w:p>
        </w:tc>
        <w:tc>
          <w:tcPr>
            <w:tcW w:w="1128" w:type="dxa"/>
          </w:tcPr>
          <w:p>
            <w:pPr>
              <w:pStyle w:val="TableParagraph"/>
              <w:spacing w:line="271" w:lineRule="exact"/>
              <w:ind w:left="284"/>
              <w:jc w:val="left"/>
              <w:rPr>
                <w:sz w:val="24"/>
              </w:rPr>
            </w:pPr>
            <w:r>
              <w:rPr>
                <w:sz w:val="24"/>
              </w:rPr>
              <w:t>3,815</w:t>
            </w:r>
          </w:p>
        </w:tc>
        <w:tc>
          <w:tcPr>
            <w:tcW w:w="1134" w:type="dxa"/>
          </w:tcPr>
          <w:p>
            <w:pPr>
              <w:pStyle w:val="TableParagraph"/>
              <w:spacing w:line="271" w:lineRule="exact"/>
              <w:ind w:left="215" w:right="202"/>
              <w:jc w:val="center"/>
              <w:rPr>
                <w:sz w:val="24"/>
              </w:rPr>
            </w:pPr>
            <w:r>
              <w:rPr>
                <w:sz w:val="24"/>
              </w:rPr>
              <w:t>2,675</w:t>
            </w:r>
          </w:p>
        </w:tc>
        <w:tc>
          <w:tcPr>
            <w:tcW w:w="1030" w:type="dxa"/>
          </w:tcPr>
          <w:p>
            <w:pPr>
              <w:pStyle w:val="TableParagraph"/>
              <w:spacing w:line="271" w:lineRule="exact"/>
              <w:ind w:right="196"/>
              <w:rPr>
                <w:sz w:val="24"/>
              </w:rPr>
            </w:pPr>
            <w:r>
              <w:rPr>
                <w:sz w:val="24"/>
              </w:rPr>
              <w:t>1,530</w:t>
            </w:r>
          </w:p>
        </w:tc>
      </w:tr>
      <w:tr>
        <w:trPr>
          <w:trHeight w:val="551" w:hRule="atLeast"/>
        </w:trPr>
        <w:tc>
          <w:tcPr>
            <w:tcW w:w="589" w:type="dxa"/>
          </w:tcPr>
          <w:p>
            <w:pPr>
              <w:pStyle w:val="TableParagraph"/>
              <w:spacing w:line="271" w:lineRule="exact"/>
              <w:ind w:left="179" w:right="128"/>
              <w:jc w:val="center"/>
              <w:rPr>
                <w:sz w:val="24"/>
              </w:rPr>
            </w:pPr>
            <w:r>
              <w:rPr>
                <w:sz w:val="24"/>
              </w:rPr>
              <w:t>76</w:t>
            </w:r>
          </w:p>
        </w:tc>
        <w:tc>
          <w:tcPr>
            <w:tcW w:w="2569" w:type="dxa"/>
          </w:tcPr>
          <w:p>
            <w:pPr>
              <w:pStyle w:val="TableParagraph"/>
              <w:spacing w:line="271" w:lineRule="exact"/>
              <w:ind w:left="148"/>
              <w:jc w:val="left"/>
              <w:rPr>
                <w:sz w:val="24"/>
              </w:rPr>
            </w:pPr>
            <w:r>
              <w:rPr>
                <w:sz w:val="24"/>
              </w:rPr>
              <w:t>Excéresis de lipomas</w:t>
            </w:r>
          </w:p>
          <w:p>
            <w:pPr>
              <w:pStyle w:val="TableParagraph"/>
              <w:spacing w:line="261" w:lineRule="exact"/>
              <w:ind w:left="148"/>
              <w:jc w:val="left"/>
              <w:rPr>
                <w:sz w:val="24"/>
              </w:rPr>
            </w:pPr>
            <w:r>
              <w:rPr>
                <w:sz w:val="24"/>
              </w:rPr>
              <w:t>por cada uno</w:t>
            </w:r>
          </w:p>
        </w:tc>
        <w:tc>
          <w:tcPr>
            <w:tcW w:w="1161" w:type="dxa"/>
          </w:tcPr>
          <w:p>
            <w:pPr>
              <w:pStyle w:val="TableParagraph"/>
              <w:spacing w:line="271" w:lineRule="exact"/>
              <w:ind w:left="291" w:right="290"/>
              <w:jc w:val="center"/>
              <w:rPr>
                <w:sz w:val="24"/>
              </w:rPr>
            </w:pPr>
            <w:r>
              <w:rPr>
                <w:sz w:val="24"/>
              </w:rPr>
              <w:t>4,235</w:t>
            </w:r>
          </w:p>
        </w:tc>
        <w:tc>
          <w:tcPr>
            <w:tcW w:w="1134" w:type="dxa"/>
          </w:tcPr>
          <w:p>
            <w:pPr>
              <w:pStyle w:val="TableParagraph"/>
              <w:spacing w:line="271" w:lineRule="exact"/>
              <w:ind w:left="309"/>
              <w:jc w:val="left"/>
              <w:rPr>
                <w:sz w:val="24"/>
              </w:rPr>
            </w:pPr>
            <w:r>
              <w:rPr>
                <w:sz w:val="24"/>
              </w:rPr>
              <w:t>3,255</w:t>
            </w:r>
          </w:p>
        </w:tc>
        <w:tc>
          <w:tcPr>
            <w:tcW w:w="1128" w:type="dxa"/>
          </w:tcPr>
          <w:p>
            <w:pPr>
              <w:pStyle w:val="TableParagraph"/>
              <w:spacing w:line="271" w:lineRule="exact"/>
              <w:ind w:left="284"/>
              <w:jc w:val="left"/>
              <w:rPr>
                <w:sz w:val="24"/>
              </w:rPr>
            </w:pPr>
            <w:r>
              <w:rPr>
                <w:sz w:val="24"/>
              </w:rPr>
              <w:t>2,035</w:t>
            </w:r>
          </w:p>
        </w:tc>
        <w:tc>
          <w:tcPr>
            <w:tcW w:w="1134" w:type="dxa"/>
          </w:tcPr>
          <w:p>
            <w:pPr>
              <w:pStyle w:val="TableParagraph"/>
              <w:spacing w:line="271" w:lineRule="exact"/>
              <w:ind w:left="215" w:right="202"/>
              <w:jc w:val="center"/>
              <w:rPr>
                <w:sz w:val="24"/>
              </w:rPr>
            </w:pPr>
            <w:r>
              <w:rPr>
                <w:sz w:val="24"/>
              </w:rPr>
              <w:t>1,435</w:t>
            </w:r>
          </w:p>
        </w:tc>
        <w:tc>
          <w:tcPr>
            <w:tcW w:w="1030" w:type="dxa"/>
          </w:tcPr>
          <w:p>
            <w:pPr>
              <w:pStyle w:val="TableParagraph"/>
              <w:spacing w:line="271" w:lineRule="exact"/>
              <w:ind w:right="196"/>
              <w:rPr>
                <w:sz w:val="24"/>
              </w:rPr>
            </w:pPr>
            <w:r>
              <w:rPr>
                <w:sz w:val="24"/>
              </w:rPr>
              <w:t>805</w:t>
            </w:r>
          </w:p>
        </w:tc>
      </w:tr>
      <w:tr>
        <w:trPr>
          <w:trHeight w:val="546" w:hRule="atLeast"/>
        </w:trPr>
        <w:tc>
          <w:tcPr>
            <w:tcW w:w="589" w:type="dxa"/>
          </w:tcPr>
          <w:p>
            <w:pPr>
              <w:pStyle w:val="TableParagraph"/>
              <w:spacing w:line="271" w:lineRule="exact"/>
              <w:ind w:left="179" w:right="128"/>
              <w:jc w:val="center"/>
              <w:rPr>
                <w:sz w:val="24"/>
              </w:rPr>
            </w:pPr>
            <w:r>
              <w:rPr>
                <w:sz w:val="24"/>
              </w:rPr>
              <w:t>77</w:t>
            </w:r>
          </w:p>
        </w:tc>
        <w:tc>
          <w:tcPr>
            <w:tcW w:w="2569" w:type="dxa"/>
          </w:tcPr>
          <w:p>
            <w:pPr>
              <w:pStyle w:val="TableParagraph"/>
              <w:spacing w:line="271" w:lineRule="exact"/>
              <w:ind w:left="148"/>
              <w:jc w:val="left"/>
              <w:rPr>
                <w:sz w:val="24"/>
              </w:rPr>
            </w:pPr>
            <w:r>
              <w:rPr>
                <w:sz w:val="24"/>
              </w:rPr>
              <w:t>Resección de tumores</w:t>
            </w:r>
          </w:p>
          <w:p>
            <w:pPr>
              <w:pStyle w:val="TableParagraph"/>
              <w:spacing w:line="256" w:lineRule="exact"/>
              <w:ind w:left="148"/>
              <w:jc w:val="left"/>
              <w:rPr>
                <w:sz w:val="24"/>
              </w:rPr>
            </w:pPr>
            <w:r>
              <w:rPr>
                <w:sz w:val="24"/>
              </w:rPr>
              <w:t>en tendones</w:t>
            </w:r>
          </w:p>
        </w:tc>
        <w:tc>
          <w:tcPr>
            <w:tcW w:w="1161" w:type="dxa"/>
          </w:tcPr>
          <w:p>
            <w:pPr>
              <w:pStyle w:val="TableParagraph"/>
              <w:spacing w:line="271" w:lineRule="exact"/>
              <w:ind w:left="291" w:right="290"/>
              <w:jc w:val="center"/>
              <w:rPr>
                <w:sz w:val="24"/>
              </w:rPr>
            </w:pPr>
            <w:r>
              <w:rPr>
                <w:sz w:val="24"/>
              </w:rPr>
              <w:t>6,340</w:t>
            </w:r>
          </w:p>
        </w:tc>
        <w:tc>
          <w:tcPr>
            <w:tcW w:w="1134" w:type="dxa"/>
          </w:tcPr>
          <w:p>
            <w:pPr>
              <w:pStyle w:val="TableParagraph"/>
              <w:spacing w:line="271" w:lineRule="exact"/>
              <w:ind w:left="309"/>
              <w:jc w:val="left"/>
              <w:rPr>
                <w:sz w:val="24"/>
              </w:rPr>
            </w:pPr>
            <w:r>
              <w:rPr>
                <w:sz w:val="24"/>
              </w:rPr>
              <w:t>4,890</w:t>
            </w:r>
          </w:p>
        </w:tc>
        <w:tc>
          <w:tcPr>
            <w:tcW w:w="1128" w:type="dxa"/>
          </w:tcPr>
          <w:p>
            <w:pPr>
              <w:pStyle w:val="TableParagraph"/>
              <w:spacing w:line="271" w:lineRule="exact"/>
              <w:ind w:left="284"/>
              <w:jc w:val="left"/>
              <w:rPr>
                <w:sz w:val="24"/>
              </w:rPr>
            </w:pPr>
            <w:r>
              <w:rPr>
                <w:sz w:val="24"/>
              </w:rPr>
              <w:t>3,060</w:t>
            </w:r>
          </w:p>
        </w:tc>
        <w:tc>
          <w:tcPr>
            <w:tcW w:w="1134" w:type="dxa"/>
          </w:tcPr>
          <w:p>
            <w:pPr>
              <w:pStyle w:val="TableParagraph"/>
              <w:spacing w:line="271" w:lineRule="exact"/>
              <w:ind w:left="215" w:right="202"/>
              <w:jc w:val="center"/>
              <w:rPr>
                <w:sz w:val="24"/>
              </w:rPr>
            </w:pPr>
            <w:r>
              <w:rPr>
                <w:sz w:val="24"/>
              </w:rPr>
              <w:t>2,130</w:t>
            </w:r>
          </w:p>
        </w:tc>
        <w:tc>
          <w:tcPr>
            <w:tcW w:w="1030" w:type="dxa"/>
          </w:tcPr>
          <w:p>
            <w:pPr>
              <w:pStyle w:val="TableParagraph"/>
              <w:spacing w:line="271" w:lineRule="exact"/>
              <w:ind w:right="196"/>
              <w:rPr>
                <w:sz w:val="24"/>
              </w:rPr>
            </w:pPr>
            <w:r>
              <w:rPr>
                <w:sz w:val="24"/>
              </w:rPr>
              <w:t>1,225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4"/>
        <w:gridCol w:w="1157"/>
        <w:gridCol w:w="1195"/>
        <w:gridCol w:w="1129"/>
        <w:gridCol w:w="1135"/>
        <w:gridCol w:w="1031"/>
      </w:tblGrid>
      <w:tr>
        <w:trPr>
          <w:trHeight w:val="822" w:hRule="atLeast"/>
        </w:trPr>
        <w:tc>
          <w:tcPr>
            <w:tcW w:w="589" w:type="dxa"/>
          </w:tcPr>
          <w:p>
            <w:pPr>
              <w:pStyle w:val="TableParagraph"/>
              <w:spacing w:line="266" w:lineRule="exact"/>
              <w:ind w:left="179" w:right="128"/>
              <w:jc w:val="center"/>
              <w:rPr>
                <w:sz w:val="24"/>
              </w:rPr>
            </w:pPr>
            <w:r>
              <w:rPr>
                <w:sz w:val="24"/>
              </w:rPr>
              <w:t>78</w:t>
            </w:r>
          </w:p>
        </w:tc>
        <w:tc>
          <w:tcPr>
            <w:tcW w:w="2514" w:type="dxa"/>
          </w:tcPr>
          <w:p>
            <w:pPr>
              <w:pStyle w:val="TableParagraph"/>
              <w:spacing w:line="266" w:lineRule="exact"/>
              <w:ind w:left="148"/>
              <w:jc w:val="left"/>
              <w:rPr>
                <w:sz w:val="24"/>
              </w:rPr>
            </w:pPr>
            <w:r>
              <w:rPr>
                <w:sz w:val="24"/>
              </w:rPr>
              <w:t>Reducción de</w:t>
            </w:r>
          </w:p>
          <w:p>
            <w:pPr>
              <w:pStyle w:val="TableParagraph"/>
              <w:spacing w:line="270" w:lineRule="atLeast"/>
              <w:ind w:left="148" w:right="240"/>
              <w:jc w:val="left"/>
              <w:rPr>
                <w:sz w:val="24"/>
              </w:rPr>
            </w:pPr>
            <w:r>
              <w:rPr>
                <w:sz w:val="24"/>
              </w:rPr>
              <w:t>fracturas de falanges en mano</w:t>
            </w:r>
          </w:p>
        </w:tc>
        <w:tc>
          <w:tcPr>
            <w:tcW w:w="1157" w:type="dxa"/>
          </w:tcPr>
          <w:p>
            <w:pPr>
              <w:pStyle w:val="TableParagraph"/>
              <w:spacing w:line="266" w:lineRule="exact"/>
              <w:ind w:left="227" w:right="112"/>
              <w:jc w:val="center"/>
              <w:rPr>
                <w:sz w:val="24"/>
              </w:rPr>
            </w:pPr>
            <w:r>
              <w:rPr>
                <w:sz w:val="24"/>
              </w:rPr>
              <w:t>9,050</w:t>
            </w:r>
          </w:p>
        </w:tc>
        <w:tc>
          <w:tcPr>
            <w:tcW w:w="1195" w:type="dxa"/>
          </w:tcPr>
          <w:p>
            <w:pPr>
              <w:pStyle w:val="TableParagraph"/>
              <w:spacing w:line="266" w:lineRule="exact"/>
              <w:ind w:right="284"/>
              <w:rPr>
                <w:sz w:val="24"/>
              </w:rPr>
            </w:pPr>
            <w:r>
              <w:rPr>
                <w:sz w:val="24"/>
              </w:rPr>
              <w:t>6,990</w:t>
            </w:r>
          </w:p>
        </w:tc>
        <w:tc>
          <w:tcPr>
            <w:tcW w:w="1129" w:type="dxa"/>
          </w:tcPr>
          <w:p>
            <w:pPr>
              <w:pStyle w:val="TableParagraph"/>
              <w:spacing w:line="266" w:lineRule="exact"/>
              <w:ind w:right="304"/>
              <w:rPr>
                <w:sz w:val="24"/>
              </w:rPr>
            </w:pPr>
            <w:r>
              <w:rPr>
                <w:sz w:val="24"/>
              </w:rPr>
              <w:t>4,370</w:t>
            </w:r>
          </w:p>
        </w:tc>
        <w:tc>
          <w:tcPr>
            <w:tcW w:w="1135" w:type="dxa"/>
          </w:tcPr>
          <w:p>
            <w:pPr>
              <w:pStyle w:val="TableParagraph"/>
              <w:spacing w:line="266" w:lineRule="exact"/>
              <w:ind w:right="292"/>
              <w:rPr>
                <w:sz w:val="24"/>
              </w:rPr>
            </w:pPr>
            <w:r>
              <w:rPr>
                <w:sz w:val="24"/>
              </w:rPr>
              <w:t>3,060</w:t>
            </w:r>
          </w:p>
        </w:tc>
        <w:tc>
          <w:tcPr>
            <w:tcW w:w="1031" w:type="dxa"/>
          </w:tcPr>
          <w:p>
            <w:pPr>
              <w:pStyle w:val="TableParagraph"/>
              <w:spacing w:line="266" w:lineRule="exact"/>
              <w:ind w:right="201"/>
              <w:rPr>
                <w:sz w:val="24"/>
              </w:rPr>
            </w:pPr>
            <w:r>
              <w:rPr>
                <w:sz w:val="24"/>
              </w:rPr>
              <w:t>1,750</w:t>
            </w:r>
          </w:p>
        </w:tc>
      </w:tr>
      <w:tr>
        <w:trPr>
          <w:trHeight w:val="827" w:hRule="atLeast"/>
        </w:trPr>
        <w:tc>
          <w:tcPr>
            <w:tcW w:w="589" w:type="dxa"/>
          </w:tcPr>
          <w:p>
            <w:pPr>
              <w:pStyle w:val="TableParagraph"/>
              <w:spacing w:line="271" w:lineRule="exact"/>
              <w:ind w:left="179" w:right="128"/>
              <w:jc w:val="center"/>
              <w:rPr>
                <w:sz w:val="24"/>
              </w:rPr>
            </w:pPr>
            <w:r>
              <w:rPr>
                <w:sz w:val="24"/>
              </w:rPr>
              <w:t>79</w:t>
            </w:r>
          </w:p>
        </w:tc>
        <w:tc>
          <w:tcPr>
            <w:tcW w:w="2514" w:type="dxa"/>
          </w:tcPr>
          <w:p>
            <w:pPr>
              <w:pStyle w:val="TableParagraph"/>
              <w:ind w:left="148" w:right="1033"/>
              <w:jc w:val="left"/>
              <w:rPr>
                <w:sz w:val="24"/>
              </w:rPr>
            </w:pPr>
            <w:r>
              <w:rPr>
                <w:sz w:val="24"/>
              </w:rPr>
              <w:t>Reducción de fracturas de</w:t>
            </w:r>
          </w:p>
          <w:p>
            <w:pPr>
              <w:pStyle w:val="TableParagraph"/>
              <w:spacing w:line="261" w:lineRule="exact"/>
              <w:ind w:left="148"/>
              <w:jc w:val="left"/>
              <w:rPr>
                <w:sz w:val="24"/>
              </w:rPr>
            </w:pPr>
            <w:r>
              <w:rPr>
                <w:sz w:val="24"/>
              </w:rPr>
              <w:t>metacarpianos</w:t>
            </w:r>
          </w:p>
        </w:tc>
        <w:tc>
          <w:tcPr>
            <w:tcW w:w="1157" w:type="dxa"/>
          </w:tcPr>
          <w:p>
            <w:pPr>
              <w:pStyle w:val="TableParagraph"/>
              <w:spacing w:line="271" w:lineRule="exact"/>
              <w:ind w:left="227" w:right="112"/>
              <w:jc w:val="center"/>
              <w:rPr>
                <w:sz w:val="24"/>
              </w:rPr>
            </w:pPr>
            <w:r>
              <w:rPr>
                <w:sz w:val="24"/>
              </w:rPr>
              <w:t>9,050</w:t>
            </w:r>
          </w:p>
        </w:tc>
        <w:tc>
          <w:tcPr>
            <w:tcW w:w="1195" w:type="dxa"/>
          </w:tcPr>
          <w:p>
            <w:pPr>
              <w:pStyle w:val="TableParagraph"/>
              <w:spacing w:line="271" w:lineRule="exact"/>
              <w:ind w:right="284"/>
              <w:rPr>
                <w:sz w:val="24"/>
              </w:rPr>
            </w:pPr>
            <w:r>
              <w:rPr>
                <w:sz w:val="24"/>
              </w:rPr>
              <w:t>6,990</w:t>
            </w:r>
          </w:p>
        </w:tc>
        <w:tc>
          <w:tcPr>
            <w:tcW w:w="1129" w:type="dxa"/>
          </w:tcPr>
          <w:p>
            <w:pPr>
              <w:pStyle w:val="TableParagraph"/>
              <w:spacing w:line="271" w:lineRule="exact"/>
              <w:ind w:right="304"/>
              <w:rPr>
                <w:sz w:val="24"/>
              </w:rPr>
            </w:pPr>
            <w:r>
              <w:rPr>
                <w:sz w:val="24"/>
              </w:rPr>
              <w:t>4,370</w:t>
            </w:r>
          </w:p>
        </w:tc>
        <w:tc>
          <w:tcPr>
            <w:tcW w:w="1135" w:type="dxa"/>
          </w:tcPr>
          <w:p>
            <w:pPr>
              <w:pStyle w:val="TableParagraph"/>
              <w:spacing w:line="271" w:lineRule="exact"/>
              <w:ind w:right="292"/>
              <w:rPr>
                <w:sz w:val="24"/>
              </w:rPr>
            </w:pPr>
            <w:r>
              <w:rPr>
                <w:sz w:val="24"/>
              </w:rPr>
              <w:t>3,060</w:t>
            </w:r>
          </w:p>
        </w:tc>
        <w:tc>
          <w:tcPr>
            <w:tcW w:w="1031" w:type="dxa"/>
          </w:tcPr>
          <w:p>
            <w:pPr>
              <w:pStyle w:val="TableParagraph"/>
              <w:spacing w:line="271" w:lineRule="exact"/>
              <w:ind w:right="201"/>
              <w:rPr>
                <w:sz w:val="24"/>
              </w:rPr>
            </w:pPr>
            <w:r>
              <w:rPr>
                <w:sz w:val="24"/>
              </w:rPr>
              <w:t>1,750</w:t>
            </w:r>
          </w:p>
        </w:tc>
      </w:tr>
      <w:tr>
        <w:trPr>
          <w:trHeight w:val="552" w:hRule="atLeast"/>
        </w:trPr>
        <w:tc>
          <w:tcPr>
            <w:tcW w:w="589" w:type="dxa"/>
          </w:tcPr>
          <w:p>
            <w:pPr>
              <w:pStyle w:val="TableParagraph"/>
              <w:spacing w:line="271" w:lineRule="exact"/>
              <w:ind w:left="179" w:right="128"/>
              <w:jc w:val="center"/>
              <w:rPr>
                <w:sz w:val="24"/>
              </w:rPr>
            </w:pPr>
            <w:r>
              <w:rPr>
                <w:sz w:val="24"/>
              </w:rPr>
              <w:t>80</w:t>
            </w:r>
          </w:p>
        </w:tc>
        <w:tc>
          <w:tcPr>
            <w:tcW w:w="2514" w:type="dxa"/>
          </w:tcPr>
          <w:p>
            <w:pPr>
              <w:pStyle w:val="TableParagraph"/>
              <w:spacing w:line="271" w:lineRule="exact"/>
              <w:ind w:left="148"/>
              <w:jc w:val="left"/>
              <w:rPr>
                <w:sz w:val="24"/>
              </w:rPr>
            </w:pPr>
            <w:r>
              <w:rPr>
                <w:sz w:val="24"/>
              </w:rPr>
              <w:t>Reducción de fractura</w:t>
            </w:r>
          </w:p>
          <w:p>
            <w:pPr>
              <w:pStyle w:val="TableParagraph"/>
              <w:spacing w:line="261" w:lineRule="exact"/>
              <w:ind w:left="148"/>
              <w:jc w:val="left"/>
              <w:rPr>
                <w:sz w:val="24"/>
              </w:rPr>
            </w:pPr>
            <w:r>
              <w:rPr>
                <w:sz w:val="24"/>
              </w:rPr>
              <w:t>de carpo</w:t>
            </w:r>
          </w:p>
        </w:tc>
        <w:tc>
          <w:tcPr>
            <w:tcW w:w="1157" w:type="dxa"/>
          </w:tcPr>
          <w:p>
            <w:pPr>
              <w:pStyle w:val="TableParagraph"/>
              <w:spacing w:line="271" w:lineRule="exact"/>
              <w:ind w:left="227" w:right="112"/>
              <w:jc w:val="center"/>
              <w:rPr>
                <w:sz w:val="24"/>
              </w:rPr>
            </w:pPr>
            <w:r>
              <w:rPr>
                <w:sz w:val="24"/>
              </w:rPr>
              <w:t>6,040</w:t>
            </w:r>
          </w:p>
        </w:tc>
        <w:tc>
          <w:tcPr>
            <w:tcW w:w="1195" w:type="dxa"/>
          </w:tcPr>
          <w:p>
            <w:pPr>
              <w:pStyle w:val="TableParagraph"/>
              <w:spacing w:line="271" w:lineRule="exact"/>
              <w:ind w:right="284"/>
              <w:rPr>
                <w:sz w:val="24"/>
              </w:rPr>
            </w:pPr>
            <w:r>
              <w:rPr>
                <w:sz w:val="24"/>
              </w:rPr>
              <w:t>4,640</w:t>
            </w:r>
          </w:p>
        </w:tc>
        <w:tc>
          <w:tcPr>
            <w:tcW w:w="1129" w:type="dxa"/>
          </w:tcPr>
          <w:p>
            <w:pPr>
              <w:pStyle w:val="TableParagraph"/>
              <w:spacing w:line="271" w:lineRule="exact"/>
              <w:ind w:right="304"/>
              <w:rPr>
                <w:sz w:val="24"/>
              </w:rPr>
            </w:pPr>
            <w:r>
              <w:rPr>
                <w:sz w:val="24"/>
              </w:rPr>
              <w:t>2,915</w:t>
            </w:r>
          </w:p>
        </w:tc>
        <w:tc>
          <w:tcPr>
            <w:tcW w:w="1135" w:type="dxa"/>
          </w:tcPr>
          <w:p>
            <w:pPr>
              <w:pStyle w:val="TableParagraph"/>
              <w:spacing w:line="271" w:lineRule="exact"/>
              <w:ind w:right="292"/>
              <w:rPr>
                <w:sz w:val="24"/>
              </w:rPr>
            </w:pPr>
            <w:r>
              <w:rPr>
                <w:sz w:val="24"/>
              </w:rPr>
              <w:t>2,045</w:t>
            </w:r>
          </w:p>
        </w:tc>
        <w:tc>
          <w:tcPr>
            <w:tcW w:w="1031" w:type="dxa"/>
          </w:tcPr>
          <w:p>
            <w:pPr>
              <w:pStyle w:val="TableParagraph"/>
              <w:spacing w:line="271" w:lineRule="exact"/>
              <w:ind w:right="201"/>
              <w:rPr>
                <w:sz w:val="24"/>
              </w:rPr>
            </w:pPr>
            <w:r>
              <w:rPr>
                <w:sz w:val="24"/>
              </w:rPr>
              <w:t>1,155</w:t>
            </w:r>
          </w:p>
        </w:tc>
      </w:tr>
      <w:tr>
        <w:trPr>
          <w:trHeight w:val="551" w:hRule="atLeast"/>
        </w:trPr>
        <w:tc>
          <w:tcPr>
            <w:tcW w:w="589" w:type="dxa"/>
          </w:tcPr>
          <w:p>
            <w:pPr>
              <w:pStyle w:val="TableParagraph"/>
              <w:spacing w:line="271" w:lineRule="exact"/>
              <w:ind w:left="179" w:right="128"/>
              <w:jc w:val="center"/>
              <w:rPr>
                <w:sz w:val="24"/>
              </w:rPr>
            </w:pPr>
            <w:r>
              <w:rPr>
                <w:sz w:val="24"/>
              </w:rPr>
              <w:t>81</w:t>
            </w:r>
          </w:p>
        </w:tc>
        <w:tc>
          <w:tcPr>
            <w:tcW w:w="2514" w:type="dxa"/>
          </w:tcPr>
          <w:p>
            <w:pPr>
              <w:pStyle w:val="TableParagraph"/>
              <w:spacing w:line="271" w:lineRule="exact"/>
              <w:ind w:left="148"/>
              <w:jc w:val="left"/>
              <w:rPr>
                <w:sz w:val="24"/>
              </w:rPr>
            </w:pPr>
            <w:r>
              <w:rPr>
                <w:sz w:val="24"/>
              </w:rPr>
              <w:t>Artoplastías cada una</w:t>
            </w:r>
          </w:p>
          <w:p>
            <w:pPr>
              <w:pStyle w:val="TableParagraph"/>
              <w:spacing w:line="261" w:lineRule="exact"/>
              <w:ind w:left="148"/>
              <w:jc w:val="left"/>
              <w:rPr>
                <w:sz w:val="24"/>
              </w:rPr>
            </w:pPr>
            <w:r>
              <w:rPr>
                <w:sz w:val="24"/>
              </w:rPr>
              <w:t>articulación</w:t>
            </w:r>
          </w:p>
        </w:tc>
        <w:tc>
          <w:tcPr>
            <w:tcW w:w="1157" w:type="dxa"/>
          </w:tcPr>
          <w:p>
            <w:pPr>
              <w:pStyle w:val="TableParagraph"/>
              <w:spacing w:line="271" w:lineRule="exact"/>
              <w:ind w:left="227" w:right="112"/>
              <w:jc w:val="center"/>
              <w:rPr>
                <w:sz w:val="24"/>
              </w:rPr>
            </w:pPr>
            <w:r>
              <w:rPr>
                <w:sz w:val="24"/>
              </w:rPr>
              <w:t>6,040</w:t>
            </w:r>
          </w:p>
        </w:tc>
        <w:tc>
          <w:tcPr>
            <w:tcW w:w="1195" w:type="dxa"/>
          </w:tcPr>
          <w:p>
            <w:pPr>
              <w:pStyle w:val="TableParagraph"/>
              <w:spacing w:line="271" w:lineRule="exact"/>
              <w:ind w:right="284"/>
              <w:rPr>
                <w:sz w:val="24"/>
              </w:rPr>
            </w:pPr>
            <w:r>
              <w:rPr>
                <w:sz w:val="24"/>
              </w:rPr>
              <w:t>4,640</w:t>
            </w:r>
          </w:p>
        </w:tc>
        <w:tc>
          <w:tcPr>
            <w:tcW w:w="1129" w:type="dxa"/>
          </w:tcPr>
          <w:p>
            <w:pPr>
              <w:pStyle w:val="TableParagraph"/>
              <w:spacing w:line="271" w:lineRule="exact"/>
              <w:ind w:right="304"/>
              <w:rPr>
                <w:sz w:val="24"/>
              </w:rPr>
            </w:pPr>
            <w:r>
              <w:rPr>
                <w:sz w:val="24"/>
              </w:rPr>
              <w:t>2,915</w:t>
            </w:r>
          </w:p>
        </w:tc>
        <w:tc>
          <w:tcPr>
            <w:tcW w:w="1135" w:type="dxa"/>
          </w:tcPr>
          <w:p>
            <w:pPr>
              <w:pStyle w:val="TableParagraph"/>
              <w:spacing w:line="271" w:lineRule="exact"/>
              <w:ind w:right="292"/>
              <w:rPr>
                <w:sz w:val="24"/>
              </w:rPr>
            </w:pPr>
            <w:r>
              <w:rPr>
                <w:sz w:val="24"/>
              </w:rPr>
              <w:t>2,045</w:t>
            </w:r>
          </w:p>
        </w:tc>
        <w:tc>
          <w:tcPr>
            <w:tcW w:w="1031" w:type="dxa"/>
          </w:tcPr>
          <w:p>
            <w:pPr>
              <w:pStyle w:val="TableParagraph"/>
              <w:spacing w:line="271" w:lineRule="exact"/>
              <w:ind w:right="201"/>
              <w:rPr>
                <w:sz w:val="24"/>
              </w:rPr>
            </w:pPr>
            <w:r>
              <w:rPr>
                <w:sz w:val="24"/>
              </w:rPr>
              <w:t>1,155</w:t>
            </w:r>
          </w:p>
        </w:tc>
      </w:tr>
      <w:tr>
        <w:trPr>
          <w:trHeight w:val="552" w:hRule="atLeast"/>
        </w:trPr>
        <w:tc>
          <w:tcPr>
            <w:tcW w:w="589" w:type="dxa"/>
          </w:tcPr>
          <w:p>
            <w:pPr>
              <w:pStyle w:val="TableParagraph"/>
              <w:spacing w:line="271" w:lineRule="exact"/>
              <w:ind w:left="179" w:right="128"/>
              <w:jc w:val="center"/>
              <w:rPr>
                <w:sz w:val="24"/>
              </w:rPr>
            </w:pPr>
            <w:r>
              <w:rPr>
                <w:sz w:val="24"/>
              </w:rPr>
              <w:t>82</w:t>
            </w:r>
          </w:p>
        </w:tc>
        <w:tc>
          <w:tcPr>
            <w:tcW w:w="2514" w:type="dxa"/>
          </w:tcPr>
          <w:p>
            <w:pPr>
              <w:pStyle w:val="TableParagraph"/>
              <w:spacing w:line="271" w:lineRule="exact"/>
              <w:ind w:left="148"/>
              <w:jc w:val="left"/>
              <w:rPr>
                <w:sz w:val="24"/>
              </w:rPr>
            </w:pPr>
            <w:r>
              <w:rPr>
                <w:sz w:val="24"/>
              </w:rPr>
              <w:t>Cierre directo cada</w:t>
            </w:r>
          </w:p>
          <w:p>
            <w:pPr>
              <w:pStyle w:val="TableParagraph"/>
              <w:spacing w:line="261" w:lineRule="exact"/>
              <w:ind w:left="148"/>
              <w:jc w:val="left"/>
              <w:rPr>
                <w:sz w:val="24"/>
              </w:rPr>
            </w:pPr>
            <w:r>
              <w:rPr>
                <w:sz w:val="24"/>
              </w:rPr>
              <w:t>dedo herida en dedo</w:t>
            </w:r>
          </w:p>
        </w:tc>
        <w:tc>
          <w:tcPr>
            <w:tcW w:w="1157" w:type="dxa"/>
          </w:tcPr>
          <w:p>
            <w:pPr>
              <w:pStyle w:val="TableParagraph"/>
              <w:spacing w:line="271" w:lineRule="exact"/>
              <w:ind w:left="227" w:right="112"/>
              <w:jc w:val="center"/>
              <w:rPr>
                <w:sz w:val="24"/>
              </w:rPr>
            </w:pPr>
            <w:r>
              <w:rPr>
                <w:sz w:val="24"/>
              </w:rPr>
              <w:t>1,585</w:t>
            </w:r>
          </w:p>
        </w:tc>
        <w:tc>
          <w:tcPr>
            <w:tcW w:w="1195" w:type="dxa"/>
          </w:tcPr>
          <w:p>
            <w:pPr>
              <w:pStyle w:val="TableParagraph"/>
              <w:spacing w:line="271" w:lineRule="exact"/>
              <w:ind w:right="284"/>
              <w:rPr>
                <w:sz w:val="24"/>
              </w:rPr>
            </w:pPr>
            <w:r>
              <w:rPr>
                <w:sz w:val="24"/>
              </w:rPr>
              <w:t>1,225</w:t>
            </w:r>
          </w:p>
        </w:tc>
        <w:tc>
          <w:tcPr>
            <w:tcW w:w="1129" w:type="dxa"/>
          </w:tcPr>
          <w:p>
            <w:pPr>
              <w:pStyle w:val="TableParagraph"/>
              <w:spacing w:line="271" w:lineRule="exact"/>
              <w:ind w:right="304"/>
              <w:rPr>
                <w:sz w:val="24"/>
              </w:rPr>
            </w:pPr>
            <w:r>
              <w:rPr>
                <w:sz w:val="24"/>
              </w:rPr>
              <w:t>765</w:t>
            </w:r>
          </w:p>
        </w:tc>
        <w:tc>
          <w:tcPr>
            <w:tcW w:w="1135" w:type="dxa"/>
          </w:tcPr>
          <w:p>
            <w:pPr>
              <w:pStyle w:val="TableParagraph"/>
              <w:spacing w:line="271" w:lineRule="exact"/>
              <w:ind w:right="292"/>
              <w:rPr>
                <w:sz w:val="24"/>
              </w:rPr>
            </w:pPr>
            <w:r>
              <w:rPr>
                <w:sz w:val="24"/>
              </w:rPr>
              <w:t>545</w:t>
            </w:r>
          </w:p>
        </w:tc>
        <w:tc>
          <w:tcPr>
            <w:tcW w:w="1031" w:type="dxa"/>
          </w:tcPr>
          <w:p>
            <w:pPr>
              <w:pStyle w:val="TableParagraph"/>
              <w:spacing w:line="271" w:lineRule="exact"/>
              <w:ind w:right="201"/>
              <w:rPr>
                <w:sz w:val="24"/>
              </w:rPr>
            </w:pPr>
            <w:r>
              <w:rPr>
                <w:sz w:val="24"/>
              </w:rPr>
              <w:t>300</w:t>
            </w:r>
          </w:p>
        </w:tc>
      </w:tr>
      <w:tr>
        <w:trPr>
          <w:trHeight w:val="828" w:hRule="atLeast"/>
        </w:trPr>
        <w:tc>
          <w:tcPr>
            <w:tcW w:w="589" w:type="dxa"/>
          </w:tcPr>
          <w:p>
            <w:pPr>
              <w:pStyle w:val="TableParagraph"/>
              <w:spacing w:line="271" w:lineRule="exact"/>
              <w:ind w:left="179" w:right="128"/>
              <w:jc w:val="center"/>
              <w:rPr>
                <w:sz w:val="24"/>
              </w:rPr>
            </w:pPr>
            <w:r>
              <w:rPr>
                <w:sz w:val="24"/>
              </w:rPr>
              <w:t>83</w:t>
            </w:r>
          </w:p>
        </w:tc>
        <w:tc>
          <w:tcPr>
            <w:tcW w:w="2514" w:type="dxa"/>
          </w:tcPr>
          <w:p>
            <w:pPr>
              <w:pStyle w:val="TableParagraph"/>
              <w:spacing w:line="271" w:lineRule="exact"/>
              <w:ind w:left="148"/>
              <w:jc w:val="left"/>
              <w:rPr>
                <w:sz w:val="24"/>
              </w:rPr>
            </w:pPr>
            <w:r>
              <w:rPr>
                <w:sz w:val="24"/>
              </w:rPr>
              <w:t>Cierre con injertos</w:t>
            </w:r>
          </w:p>
          <w:p>
            <w:pPr>
              <w:pStyle w:val="TableParagraph"/>
              <w:spacing w:line="270" w:lineRule="atLeast"/>
              <w:ind w:left="148" w:right="360"/>
              <w:jc w:val="left"/>
              <w:rPr>
                <w:sz w:val="24"/>
              </w:rPr>
            </w:pPr>
            <w:r>
              <w:rPr>
                <w:sz w:val="24"/>
              </w:rPr>
              <w:t>cada uno herida en dedo</w:t>
            </w:r>
          </w:p>
        </w:tc>
        <w:tc>
          <w:tcPr>
            <w:tcW w:w="1157" w:type="dxa"/>
          </w:tcPr>
          <w:p>
            <w:pPr>
              <w:pStyle w:val="TableParagraph"/>
              <w:spacing w:line="271" w:lineRule="exact"/>
              <w:ind w:left="227" w:right="112"/>
              <w:jc w:val="center"/>
              <w:rPr>
                <w:sz w:val="24"/>
              </w:rPr>
            </w:pPr>
            <w:r>
              <w:rPr>
                <w:sz w:val="24"/>
              </w:rPr>
              <w:t>3,170</w:t>
            </w:r>
          </w:p>
        </w:tc>
        <w:tc>
          <w:tcPr>
            <w:tcW w:w="1195" w:type="dxa"/>
          </w:tcPr>
          <w:p>
            <w:pPr>
              <w:pStyle w:val="TableParagraph"/>
              <w:spacing w:line="271" w:lineRule="exact"/>
              <w:ind w:right="284"/>
              <w:rPr>
                <w:sz w:val="24"/>
              </w:rPr>
            </w:pPr>
            <w:r>
              <w:rPr>
                <w:sz w:val="24"/>
              </w:rPr>
              <w:t>2,435</w:t>
            </w:r>
          </w:p>
        </w:tc>
        <w:tc>
          <w:tcPr>
            <w:tcW w:w="1129" w:type="dxa"/>
          </w:tcPr>
          <w:p>
            <w:pPr>
              <w:pStyle w:val="TableParagraph"/>
              <w:spacing w:line="271" w:lineRule="exact"/>
              <w:ind w:right="304"/>
              <w:rPr>
                <w:sz w:val="24"/>
              </w:rPr>
            </w:pPr>
            <w:r>
              <w:rPr>
                <w:sz w:val="24"/>
              </w:rPr>
              <w:t>1,530</w:t>
            </w:r>
          </w:p>
        </w:tc>
        <w:tc>
          <w:tcPr>
            <w:tcW w:w="113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827" w:hRule="atLeast"/>
        </w:trPr>
        <w:tc>
          <w:tcPr>
            <w:tcW w:w="589" w:type="dxa"/>
          </w:tcPr>
          <w:p>
            <w:pPr>
              <w:pStyle w:val="TableParagraph"/>
              <w:spacing w:line="271" w:lineRule="exact"/>
              <w:ind w:left="179" w:right="128"/>
              <w:jc w:val="center"/>
              <w:rPr>
                <w:sz w:val="24"/>
              </w:rPr>
            </w:pPr>
            <w:r>
              <w:rPr>
                <w:sz w:val="24"/>
              </w:rPr>
              <w:t>84</w:t>
            </w:r>
          </w:p>
        </w:tc>
        <w:tc>
          <w:tcPr>
            <w:tcW w:w="2514" w:type="dxa"/>
          </w:tcPr>
          <w:p>
            <w:pPr>
              <w:pStyle w:val="TableParagraph"/>
              <w:ind w:left="148" w:right="480"/>
              <w:jc w:val="left"/>
              <w:rPr>
                <w:sz w:val="24"/>
              </w:rPr>
            </w:pPr>
            <w:r>
              <w:rPr>
                <w:sz w:val="24"/>
              </w:rPr>
              <w:t>Cierre con colgajos locales herida en</w:t>
            </w:r>
          </w:p>
          <w:p>
            <w:pPr>
              <w:pStyle w:val="TableParagraph"/>
              <w:spacing w:line="261" w:lineRule="exact"/>
              <w:ind w:left="148"/>
              <w:jc w:val="left"/>
              <w:rPr>
                <w:sz w:val="24"/>
              </w:rPr>
            </w:pPr>
            <w:r>
              <w:rPr>
                <w:sz w:val="24"/>
              </w:rPr>
              <w:t>dedo</w:t>
            </w:r>
          </w:p>
        </w:tc>
        <w:tc>
          <w:tcPr>
            <w:tcW w:w="1157" w:type="dxa"/>
          </w:tcPr>
          <w:p>
            <w:pPr>
              <w:pStyle w:val="TableParagraph"/>
              <w:spacing w:line="271" w:lineRule="exact"/>
              <w:ind w:left="227" w:right="112"/>
              <w:jc w:val="center"/>
              <w:rPr>
                <w:sz w:val="24"/>
              </w:rPr>
            </w:pPr>
            <w:r>
              <w:rPr>
                <w:sz w:val="24"/>
              </w:rPr>
              <w:t>4,750</w:t>
            </w:r>
          </w:p>
        </w:tc>
        <w:tc>
          <w:tcPr>
            <w:tcW w:w="1195" w:type="dxa"/>
          </w:tcPr>
          <w:p>
            <w:pPr>
              <w:pStyle w:val="TableParagraph"/>
              <w:spacing w:line="271" w:lineRule="exact"/>
              <w:ind w:right="284"/>
              <w:rPr>
                <w:sz w:val="24"/>
              </w:rPr>
            </w:pPr>
            <w:r>
              <w:rPr>
                <w:sz w:val="24"/>
              </w:rPr>
              <w:t>3,665</w:t>
            </w:r>
          </w:p>
        </w:tc>
        <w:tc>
          <w:tcPr>
            <w:tcW w:w="1129" w:type="dxa"/>
          </w:tcPr>
          <w:p>
            <w:pPr>
              <w:pStyle w:val="TableParagraph"/>
              <w:spacing w:line="271" w:lineRule="exact"/>
              <w:ind w:right="304"/>
              <w:rPr>
                <w:sz w:val="24"/>
              </w:rPr>
            </w:pPr>
            <w:r>
              <w:rPr>
                <w:sz w:val="24"/>
              </w:rPr>
              <w:t>2,260</w:t>
            </w:r>
          </w:p>
        </w:tc>
        <w:tc>
          <w:tcPr>
            <w:tcW w:w="1135" w:type="dxa"/>
          </w:tcPr>
          <w:p>
            <w:pPr>
              <w:pStyle w:val="TableParagraph"/>
              <w:spacing w:line="271" w:lineRule="exact"/>
              <w:ind w:right="292"/>
              <w:rPr>
                <w:sz w:val="24"/>
              </w:rPr>
            </w:pPr>
            <w:r>
              <w:rPr>
                <w:sz w:val="24"/>
              </w:rPr>
              <w:t>1,610</w:t>
            </w:r>
          </w:p>
        </w:tc>
        <w:tc>
          <w:tcPr>
            <w:tcW w:w="1031" w:type="dxa"/>
          </w:tcPr>
          <w:p>
            <w:pPr>
              <w:pStyle w:val="TableParagraph"/>
              <w:spacing w:line="271" w:lineRule="exact"/>
              <w:ind w:right="201"/>
              <w:rPr>
                <w:sz w:val="24"/>
              </w:rPr>
            </w:pPr>
            <w:r>
              <w:rPr>
                <w:sz w:val="24"/>
              </w:rPr>
              <w:t>920</w:t>
            </w:r>
          </w:p>
        </w:tc>
      </w:tr>
      <w:tr>
        <w:trPr>
          <w:trHeight w:val="827" w:hRule="atLeast"/>
        </w:trPr>
        <w:tc>
          <w:tcPr>
            <w:tcW w:w="589" w:type="dxa"/>
          </w:tcPr>
          <w:p>
            <w:pPr>
              <w:pStyle w:val="TableParagraph"/>
              <w:spacing w:line="271" w:lineRule="exact"/>
              <w:ind w:left="179" w:right="128"/>
              <w:jc w:val="center"/>
              <w:rPr>
                <w:sz w:val="24"/>
              </w:rPr>
            </w:pPr>
            <w:r>
              <w:rPr>
                <w:sz w:val="24"/>
              </w:rPr>
              <w:t>85</w:t>
            </w:r>
          </w:p>
        </w:tc>
        <w:tc>
          <w:tcPr>
            <w:tcW w:w="2514" w:type="dxa"/>
          </w:tcPr>
          <w:p>
            <w:pPr>
              <w:pStyle w:val="TableParagraph"/>
              <w:ind w:left="148" w:right="313"/>
              <w:jc w:val="left"/>
              <w:rPr>
                <w:sz w:val="24"/>
              </w:rPr>
            </w:pPr>
            <w:r>
              <w:rPr>
                <w:sz w:val="24"/>
              </w:rPr>
              <w:t>Cierre con colgajos a distancia herida en</w:t>
            </w:r>
          </w:p>
          <w:p>
            <w:pPr>
              <w:pStyle w:val="TableParagraph"/>
              <w:spacing w:line="261" w:lineRule="exact"/>
              <w:ind w:left="148"/>
              <w:jc w:val="left"/>
              <w:rPr>
                <w:sz w:val="24"/>
              </w:rPr>
            </w:pPr>
            <w:r>
              <w:rPr>
                <w:sz w:val="24"/>
              </w:rPr>
              <w:t>dedo</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1104" w:hRule="atLeast"/>
        </w:trPr>
        <w:tc>
          <w:tcPr>
            <w:tcW w:w="589" w:type="dxa"/>
          </w:tcPr>
          <w:p>
            <w:pPr>
              <w:pStyle w:val="TableParagraph"/>
              <w:spacing w:line="271" w:lineRule="exact"/>
              <w:ind w:left="179" w:right="128"/>
              <w:jc w:val="center"/>
              <w:rPr>
                <w:sz w:val="24"/>
              </w:rPr>
            </w:pPr>
            <w:r>
              <w:rPr>
                <w:sz w:val="24"/>
              </w:rPr>
              <w:t>86</w:t>
            </w:r>
          </w:p>
        </w:tc>
        <w:tc>
          <w:tcPr>
            <w:tcW w:w="2514" w:type="dxa"/>
          </w:tcPr>
          <w:p>
            <w:pPr>
              <w:pStyle w:val="TableParagraph"/>
              <w:ind w:left="148" w:right="399"/>
              <w:jc w:val="left"/>
              <w:rPr>
                <w:sz w:val="24"/>
              </w:rPr>
            </w:pPr>
            <w:r>
              <w:rPr>
                <w:sz w:val="24"/>
              </w:rPr>
              <w:t>Liberación de colgajos en segundo tiempo rotación de</w:t>
            </w:r>
          </w:p>
          <w:p>
            <w:pPr>
              <w:pStyle w:val="TableParagraph"/>
              <w:spacing w:line="261" w:lineRule="exact"/>
              <w:ind w:left="148"/>
              <w:jc w:val="left"/>
              <w:rPr>
                <w:sz w:val="24"/>
              </w:rPr>
            </w:pPr>
            <w:r>
              <w:rPr>
                <w:sz w:val="24"/>
              </w:rPr>
              <w:t>colgajo</w:t>
            </w:r>
          </w:p>
        </w:tc>
        <w:tc>
          <w:tcPr>
            <w:tcW w:w="1157" w:type="dxa"/>
          </w:tcPr>
          <w:p>
            <w:pPr>
              <w:pStyle w:val="TableParagraph"/>
              <w:spacing w:line="271" w:lineRule="exact"/>
              <w:ind w:left="227" w:right="112"/>
              <w:jc w:val="center"/>
              <w:rPr>
                <w:sz w:val="24"/>
              </w:rPr>
            </w:pPr>
            <w:r>
              <w:rPr>
                <w:sz w:val="24"/>
              </w:rPr>
              <w:t>6,445</w:t>
            </w:r>
          </w:p>
        </w:tc>
        <w:tc>
          <w:tcPr>
            <w:tcW w:w="1195" w:type="dxa"/>
          </w:tcPr>
          <w:p>
            <w:pPr>
              <w:pStyle w:val="TableParagraph"/>
              <w:spacing w:line="271" w:lineRule="exact"/>
              <w:ind w:right="284"/>
              <w:rPr>
                <w:sz w:val="24"/>
              </w:rPr>
            </w:pPr>
            <w:r>
              <w:rPr>
                <w:sz w:val="24"/>
              </w:rPr>
              <w:t>5,895</w:t>
            </w:r>
          </w:p>
        </w:tc>
        <w:tc>
          <w:tcPr>
            <w:tcW w:w="1129" w:type="dxa"/>
          </w:tcPr>
          <w:p>
            <w:pPr>
              <w:pStyle w:val="TableParagraph"/>
              <w:spacing w:line="271" w:lineRule="exact"/>
              <w:ind w:right="304"/>
              <w:rPr>
                <w:sz w:val="24"/>
              </w:rPr>
            </w:pPr>
            <w:r>
              <w:rPr>
                <w:sz w:val="24"/>
              </w:rPr>
              <w:t>5,420</w:t>
            </w:r>
          </w:p>
        </w:tc>
        <w:tc>
          <w:tcPr>
            <w:tcW w:w="1135" w:type="dxa"/>
          </w:tcPr>
          <w:p>
            <w:pPr>
              <w:pStyle w:val="TableParagraph"/>
              <w:spacing w:line="271" w:lineRule="exact"/>
              <w:ind w:right="292"/>
              <w:rPr>
                <w:sz w:val="24"/>
              </w:rPr>
            </w:pPr>
            <w:r>
              <w:rPr>
                <w:sz w:val="24"/>
              </w:rPr>
              <w:t>5,220</w:t>
            </w:r>
          </w:p>
        </w:tc>
        <w:tc>
          <w:tcPr>
            <w:tcW w:w="1031" w:type="dxa"/>
          </w:tcPr>
          <w:p>
            <w:pPr>
              <w:pStyle w:val="TableParagraph"/>
              <w:spacing w:line="271" w:lineRule="exact"/>
              <w:ind w:right="201"/>
              <w:rPr>
                <w:sz w:val="24"/>
              </w:rPr>
            </w:pPr>
            <w:r>
              <w:rPr>
                <w:sz w:val="24"/>
              </w:rPr>
              <w:t>300</w:t>
            </w:r>
          </w:p>
        </w:tc>
      </w:tr>
      <w:tr>
        <w:trPr>
          <w:trHeight w:val="828" w:hRule="atLeast"/>
        </w:trPr>
        <w:tc>
          <w:tcPr>
            <w:tcW w:w="589" w:type="dxa"/>
          </w:tcPr>
          <w:p>
            <w:pPr>
              <w:pStyle w:val="TableParagraph"/>
              <w:spacing w:line="271" w:lineRule="exact"/>
              <w:ind w:left="179" w:right="128"/>
              <w:jc w:val="center"/>
              <w:rPr>
                <w:sz w:val="24"/>
              </w:rPr>
            </w:pPr>
            <w:r>
              <w:rPr>
                <w:sz w:val="24"/>
              </w:rPr>
              <w:t>87</w:t>
            </w:r>
          </w:p>
        </w:tc>
        <w:tc>
          <w:tcPr>
            <w:tcW w:w="2514" w:type="dxa"/>
          </w:tcPr>
          <w:p>
            <w:pPr>
              <w:pStyle w:val="TableParagraph"/>
              <w:spacing w:line="271" w:lineRule="exact"/>
              <w:ind w:left="148"/>
              <w:jc w:val="left"/>
              <w:rPr>
                <w:sz w:val="24"/>
              </w:rPr>
            </w:pPr>
            <w:r>
              <w:rPr>
                <w:sz w:val="24"/>
              </w:rPr>
              <w:t>Resección de fascia</w:t>
            </w:r>
          </w:p>
          <w:p>
            <w:pPr>
              <w:pStyle w:val="TableParagraph"/>
              <w:spacing w:line="270" w:lineRule="atLeast"/>
              <w:ind w:left="148" w:right="253"/>
              <w:jc w:val="left"/>
              <w:rPr>
                <w:sz w:val="24"/>
              </w:rPr>
            </w:pPr>
            <w:r>
              <w:rPr>
                <w:sz w:val="24"/>
              </w:rPr>
              <w:t>palmar contractura de dupuytren</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827" w:hRule="atLeast"/>
        </w:trPr>
        <w:tc>
          <w:tcPr>
            <w:tcW w:w="589" w:type="dxa"/>
          </w:tcPr>
          <w:p>
            <w:pPr>
              <w:pStyle w:val="TableParagraph"/>
              <w:spacing w:line="271" w:lineRule="exact"/>
              <w:ind w:left="179" w:right="128"/>
              <w:jc w:val="center"/>
              <w:rPr>
                <w:sz w:val="24"/>
              </w:rPr>
            </w:pPr>
            <w:r>
              <w:rPr>
                <w:sz w:val="24"/>
              </w:rPr>
              <w:t>88</w:t>
            </w:r>
          </w:p>
        </w:tc>
        <w:tc>
          <w:tcPr>
            <w:tcW w:w="2514" w:type="dxa"/>
          </w:tcPr>
          <w:p>
            <w:pPr>
              <w:pStyle w:val="TableParagraph"/>
              <w:spacing w:line="271" w:lineRule="exact"/>
              <w:ind w:left="148"/>
              <w:jc w:val="left"/>
              <w:rPr>
                <w:sz w:val="24"/>
              </w:rPr>
            </w:pPr>
            <w:r>
              <w:rPr>
                <w:sz w:val="24"/>
              </w:rPr>
              <w:t>Fasciotomías</w:t>
            </w:r>
            <w:r>
              <w:rPr>
                <w:spacing w:val="-7"/>
                <w:sz w:val="24"/>
              </w:rPr>
              <w:t> </w:t>
            </w:r>
            <w:r>
              <w:rPr>
                <w:sz w:val="24"/>
              </w:rPr>
              <w:t>en</w:t>
            </w:r>
          </w:p>
          <w:p>
            <w:pPr>
              <w:pStyle w:val="TableParagraph"/>
              <w:spacing w:line="270" w:lineRule="atLeast"/>
              <w:ind w:left="148" w:right="814"/>
              <w:jc w:val="left"/>
              <w:rPr>
                <w:sz w:val="24"/>
              </w:rPr>
            </w:pPr>
            <w:r>
              <w:rPr>
                <w:sz w:val="24"/>
              </w:rPr>
              <w:t>síndrome </w:t>
            </w:r>
            <w:r>
              <w:rPr>
                <w:spacing w:val="-1"/>
                <w:sz w:val="24"/>
              </w:rPr>
              <w:t>compartamental</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1104" w:hRule="atLeast"/>
        </w:trPr>
        <w:tc>
          <w:tcPr>
            <w:tcW w:w="589" w:type="dxa"/>
          </w:tcPr>
          <w:p>
            <w:pPr>
              <w:pStyle w:val="TableParagraph"/>
              <w:spacing w:line="271" w:lineRule="exact"/>
              <w:ind w:left="179" w:right="128"/>
              <w:jc w:val="center"/>
              <w:rPr>
                <w:sz w:val="24"/>
              </w:rPr>
            </w:pPr>
            <w:r>
              <w:rPr>
                <w:sz w:val="24"/>
              </w:rPr>
              <w:t>89</w:t>
            </w:r>
          </w:p>
        </w:tc>
        <w:tc>
          <w:tcPr>
            <w:tcW w:w="2514" w:type="dxa"/>
          </w:tcPr>
          <w:p>
            <w:pPr>
              <w:pStyle w:val="TableParagraph"/>
              <w:ind w:left="148" w:right="440"/>
              <w:jc w:val="left"/>
              <w:rPr>
                <w:sz w:val="24"/>
              </w:rPr>
            </w:pPr>
            <w:r>
              <w:rPr>
                <w:sz w:val="24"/>
              </w:rPr>
              <w:t>Resección cada uno de los dedos</w:t>
            </w:r>
          </w:p>
          <w:p>
            <w:pPr>
              <w:pStyle w:val="TableParagraph"/>
              <w:spacing w:line="270" w:lineRule="atLeast"/>
              <w:ind w:left="148" w:right="459"/>
              <w:jc w:val="left"/>
              <w:rPr>
                <w:sz w:val="24"/>
              </w:rPr>
            </w:pPr>
            <w:r>
              <w:rPr>
                <w:sz w:val="24"/>
              </w:rPr>
              <w:t>supernumerarios en manos</w:t>
            </w:r>
          </w:p>
        </w:tc>
        <w:tc>
          <w:tcPr>
            <w:tcW w:w="1157" w:type="dxa"/>
          </w:tcPr>
          <w:p>
            <w:pPr>
              <w:pStyle w:val="TableParagraph"/>
              <w:spacing w:line="271" w:lineRule="exact"/>
              <w:ind w:left="227" w:right="112"/>
              <w:jc w:val="center"/>
              <w:rPr>
                <w:sz w:val="24"/>
              </w:rPr>
            </w:pPr>
            <w:r>
              <w:rPr>
                <w:sz w:val="24"/>
              </w:rPr>
              <w:t>4,750</w:t>
            </w:r>
          </w:p>
        </w:tc>
        <w:tc>
          <w:tcPr>
            <w:tcW w:w="1195" w:type="dxa"/>
          </w:tcPr>
          <w:p>
            <w:pPr>
              <w:pStyle w:val="TableParagraph"/>
              <w:spacing w:line="271" w:lineRule="exact"/>
              <w:ind w:right="284"/>
              <w:rPr>
                <w:sz w:val="24"/>
              </w:rPr>
            </w:pPr>
            <w:r>
              <w:rPr>
                <w:sz w:val="24"/>
              </w:rPr>
              <w:t>3,665</w:t>
            </w:r>
          </w:p>
        </w:tc>
        <w:tc>
          <w:tcPr>
            <w:tcW w:w="1129" w:type="dxa"/>
          </w:tcPr>
          <w:p>
            <w:pPr>
              <w:pStyle w:val="TableParagraph"/>
              <w:spacing w:line="271" w:lineRule="exact"/>
              <w:ind w:right="304"/>
              <w:rPr>
                <w:sz w:val="24"/>
              </w:rPr>
            </w:pPr>
            <w:r>
              <w:rPr>
                <w:sz w:val="24"/>
              </w:rPr>
              <w:t>2,260</w:t>
            </w:r>
          </w:p>
        </w:tc>
        <w:tc>
          <w:tcPr>
            <w:tcW w:w="1135" w:type="dxa"/>
          </w:tcPr>
          <w:p>
            <w:pPr>
              <w:pStyle w:val="TableParagraph"/>
              <w:spacing w:line="271" w:lineRule="exact"/>
              <w:ind w:right="292"/>
              <w:rPr>
                <w:sz w:val="24"/>
              </w:rPr>
            </w:pPr>
            <w:r>
              <w:rPr>
                <w:sz w:val="24"/>
              </w:rPr>
              <w:t>1,610</w:t>
            </w:r>
          </w:p>
        </w:tc>
        <w:tc>
          <w:tcPr>
            <w:tcW w:w="1031" w:type="dxa"/>
          </w:tcPr>
          <w:p>
            <w:pPr>
              <w:pStyle w:val="TableParagraph"/>
              <w:spacing w:line="271" w:lineRule="exact"/>
              <w:ind w:right="201"/>
              <w:rPr>
                <w:sz w:val="24"/>
              </w:rPr>
            </w:pPr>
            <w:r>
              <w:rPr>
                <w:sz w:val="24"/>
              </w:rPr>
              <w:t>920</w:t>
            </w:r>
          </w:p>
        </w:tc>
      </w:tr>
      <w:tr>
        <w:trPr>
          <w:trHeight w:val="828" w:hRule="atLeast"/>
        </w:trPr>
        <w:tc>
          <w:tcPr>
            <w:tcW w:w="589" w:type="dxa"/>
          </w:tcPr>
          <w:p>
            <w:pPr>
              <w:pStyle w:val="TableParagraph"/>
              <w:spacing w:line="271" w:lineRule="exact"/>
              <w:ind w:left="179" w:right="128"/>
              <w:jc w:val="center"/>
              <w:rPr>
                <w:sz w:val="24"/>
              </w:rPr>
            </w:pPr>
            <w:r>
              <w:rPr>
                <w:sz w:val="24"/>
              </w:rPr>
              <w:t>90</w:t>
            </w:r>
          </w:p>
        </w:tc>
        <w:tc>
          <w:tcPr>
            <w:tcW w:w="2514" w:type="dxa"/>
          </w:tcPr>
          <w:p>
            <w:pPr>
              <w:pStyle w:val="TableParagraph"/>
              <w:ind w:left="148" w:right="953"/>
              <w:jc w:val="left"/>
              <w:rPr>
                <w:sz w:val="24"/>
              </w:rPr>
            </w:pPr>
            <w:r>
              <w:rPr>
                <w:sz w:val="24"/>
              </w:rPr>
              <w:t>Liberación de sindactilia con</w:t>
            </w:r>
          </w:p>
          <w:p>
            <w:pPr>
              <w:pStyle w:val="TableParagraph"/>
              <w:spacing w:line="261" w:lineRule="exact"/>
              <w:ind w:left="148"/>
              <w:jc w:val="left"/>
              <w:rPr>
                <w:sz w:val="24"/>
              </w:rPr>
            </w:pPr>
            <w:r>
              <w:rPr>
                <w:sz w:val="24"/>
              </w:rPr>
              <w:t>espacio interdigital</w:t>
            </w:r>
          </w:p>
        </w:tc>
        <w:tc>
          <w:tcPr>
            <w:tcW w:w="1157" w:type="dxa"/>
          </w:tcPr>
          <w:p>
            <w:pPr>
              <w:pStyle w:val="TableParagraph"/>
              <w:spacing w:line="271" w:lineRule="exact"/>
              <w:ind w:left="227" w:right="112"/>
              <w:jc w:val="center"/>
              <w:rPr>
                <w:sz w:val="24"/>
              </w:rPr>
            </w:pPr>
            <w:r>
              <w:rPr>
                <w:sz w:val="24"/>
              </w:rPr>
              <w:t>4,750</w:t>
            </w:r>
          </w:p>
        </w:tc>
        <w:tc>
          <w:tcPr>
            <w:tcW w:w="1195" w:type="dxa"/>
          </w:tcPr>
          <w:p>
            <w:pPr>
              <w:pStyle w:val="TableParagraph"/>
              <w:spacing w:line="271" w:lineRule="exact"/>
              <w:ind w:right="284"/>
              <w:rPr>
                <w:sz w:val="24"/>
              </w:rPr>
            </w:pPr>
            <w:r>
              <w:rPr>
                <w:sz w:val="24"/>
              </w:rPr>
              <w:t>3,665</w:t>
            </w:r>
          </w:p>
        </w:tc>
        <w:tc>
          <w:tcPr>
            <w:tcW w:w="1129" w:type="dxa"/>
          </w:tcPr>
          <w:p>
            <w:pPr>
              <w:pStyle w:val="TableParagraph"/>
              <w:spacing w:line="271" w:lineRule="exact"/>
              <w:ind w:right="304"/>
              <w:rPr>
                <w:sz w:val="24"/>
              </w:rPr>
            </w:pPr>
            <w:r>
              <w:rPr>
                <w:sz w:val="24"/>
              </w:rPr>
              <w:t>2,260</w:t>
            </w:r>
          </w:p>
        </w:tc>
        <w:tc>
          <w:tcPr>
            <w:tcW w:w="1135" w:type="dxa"/>
          </w:tcPr>
          <w:p>
            <w:pPr>
              <w:pStyle w:val="TableParagraph"/>
              <w:spacing w:line="271" w:lineRule="exact"/>
              <w:ind w:right="292"/>
              <w:rPr>
                <w:sz w:val="24"/>
              </w:rPr>
            </w:pPr>
            <w:r>
              <w:rPr>
                <w:sz w:val="24"/>
              </w:rPr>
              <w:t>1,610</w:t>
            </w:r>
          </w:p>
        </w:tc>
        <w:tc>
          <w:tcPr>
            <w:tcW w:w="1031" w:type="dxa"/>
          </w:tcPr>
          <w:p>
            <w:pPr>
              <w:pStyle w:val="TableParagraph"/>
              <w:spacing w:line="271" w:lineRule="exact"/>
              <w:ind w:right="201"/>
              <w:rPr>
                <w:sz w:val="24"/>
              </w:rPr>
            </w:pPr>
            <w:r>
              <w:rPr>
                <w:sz w:val="24"/>
              </w:rPr>
              <w:t>920</w:t>
            </w:r>
          </w:p>
        </w:tc>
      </w:tr>
      <w:tr>
        <w:trPr>
          <w:trHeight w:val="828" w:hRule="atLeast"/>
        </w:trPr>
        <w:tc>
          <w:tcPr>
            <w:tcW w:w="589" w:type="dxa"/>
          </w:tcPr>
          <w:p>
            <w:pPr>
              <w:pStyle w:val="TableParagraph"/>
              <w:spacing w:line="271" w:lineRule="exact"/>
              <w:ind w:left="179" w:right="128"/>
              <w:jc w:val="center"/>
              <w:rPr>
                <w:sz w:val="24"/>
              </w:rPr>
            </w:pPr>
            <w:r>
              <w:rPr>
                <w:sz w:val="24"/>
              </w:rPr>
              <w:t>91</w:t>
            </w:r>
          </w:p>
        </w:tc>
        <w:tc>
          <w:tcPr>
            <w:tcW w:w="2514" w:type="dxa"/>
          </w:tcPr>
          <w:p>
            <w:pPr>
              <w:pStyle w:val="TableParagraph"/>
              <w:ind w:left="148"/>
              <w:jc w:val="left"/>
              <w:rPr>
                <w:sz w:val="24"/>
              </w:rPr>
            </w:pPr>
            <w:r>
              <w:rPr>
                <w:sz w:val="24"/>
              </w:rPr>
              <w:t>Reconstrucción de mamas con</w:t>
            </w:r>
            <w:r>
              <w:rPr>
                <w:spacing w:val="5"/>
                <w:sz w:val="24"/>
              </w:rPr>
              <w:t> </w:t>
            </w:r>
            <w:r>
              <w:rPr>
                <w:spacing w:val="-3"/>
                <w:sz w:val="24"/>
              </w:rPr>
              <w:t>prótesis</w:t>
            </w:r>
          </w:p>
          <w:p>
            <w:pPr>
              <w:pStyle w:val="TableParagraph"/>
              <w:spacing w:line="261" w:lineRule="exact"/>
              <w:ind w:left="148"/>
              <w:jc w:val="left"/>
              <w:rPr>
                <w:sz w:val="24"/>
              </w:rPr>
            </w:pPr>
            <w:r>
              <w:rPr>
                <w:sz w:val="24"/>
              </w:rPr>
              <w:t>(no incluye</w:t>
            </w:r>
            <w:r>
              <w:rPr>
                <w:spacing w:val="-7"/>
                <w:sz w:val="24"/>
              </w:rPr>
              <w:t> </w:t>
            </w:r>
            <w:r>
              <w:rPr>
                <w:sz w:val="24"/>
              </w:rPr>
              <w:t>prótesis)</w:t>
            </w:r>
          </w:p>
        </w:tc>
        <w:tc>
          <w:tcPr>
            <w:tcW w:w="1157" w:type="dxa"/>
          </w:tcPr>
          <w:p>
            <w:pPr>
              <w:pStyle w:val="TableParagraph"/>
              <w:spacing w:line="271" w:lineRule="exact"/>
              <w:ind w:left="227" w:right="112"/>
              <w:jc w:val="center"/>
              <w:rPr>
                <w:sz w:val="24"/>
              </w:rPr>
            </w:pPr>
            <w:r>
              <w:rPr>
                <w:sz w:val="24"/>
              </w:rPr>
              <w:t>9,495</w:t>
            </w:r>
          </w:p>
        </w:tc>
        <w:tc>
          <w:tcPr>
            <w:tcW w:w="1195" w:type="dxa"/>
          </w:tcPr>
          <w:p>
            <w:pPr>
              <w:pStyle w:val="TableParagraph"/>
              <w:spacing w:line="271" w:lineRule="exact"/>
              <w:ind w:right="284"/>
              <w:rPr>
                <w:sz w:val="24"/>
              </w:rPr>
            </w:pPr>
            <w:r>
              <w:rPr>
                <w:sz w:val="24"/>
              </w:rPr>
              <w:t>7,330</w:t>
            </w:r>
          </w:p>
        </w:tc>
        <w:tc>
          <w:tcPr>
            <w:tcW w:w="1129" w:type="dxa"/>
          </w:tcPr>
          <w:p>
            <w:pPr>
              <w:pStyle w:val="TableParagraph"/>
              <w:spacing w:line="271" w:lineRule="exact"/>
              <w:ind w:right="304"/>
              <w:rPr>
                <w:sz w:val="24"/>
              </w:rPr>
            </w:pPr>
            <w:r>
              <w:rPr>
                <w:sz w:val="24"/>
              </w:rPr>
              <w:t>4,575</w:t>
            </w:r>
          </w:p>
        </w:tc>
        <w:tc>
          <w:tcPr>
            <w:tcW w:w="1135" w:type="dxa"/>
          </w:tcPr>
          <w:p>
            <w:pPr>
              <w:pStyle w:val="TableParagraph"/>
              <w:spacing w:line="271" w:lineRule="exact"/>
              <w:ind w:right="292"/>
              <w:rPr>
                <w:sz w:val="24"/>
              </w:rPr>
            </w:pPr>
            <w:r>
              <w:rPr>
                <w:sz w:val="24"/>
              </w:rPr>
              <w:t>3,215</w:t>
            </w:r>
          </w:p>
        </w:tc>
        <w:tc>
          <w:tcPr>
            <w:tcW w:w="1031" w:type="dxa"/>
          </w:tcPr>
          <w:p>
            <w:pPr>
              <w:pStyle w:val="TableParagraph"/>
              <w:spacing w:line="271" w:lineRule="exact"/>
              <w:ind w:right="201"/>
              <w:rPr>
                <w:sz w:val="24"/>
              </w:rPr>
            </w:pPr>
            <w:r>
              <w:rPr>
                <w:sz w:val="24"/>
              </w:rPr>
              <w:t>1,835</w:t>
            </w:r>
          </w:p>
        </w:tc>
      </w:tr>
      <w:tr>
        <w:trPr>
          <w:trHeight w:val="827" w:hRule="atLeast"/>
        </w:trPr>
        <w:tc>
          <w:tcPr>
            <w:tcW w:w="589" w:type="dxa"/>
          </w:tcPr>
          <w:p>
            <w:pPr>
              <w:pStyle w:val="TableParagraph"/>
              <w:spacing w:line="271" w:lineRule="exact"/>
              <w:ind w:left="179" w:right="128"/>
              <w:jc w:val="center"/>
              <w:rPr>
                <w:sz w:val="24"/>
              </w:rPr>
            </w:pPr>
            <w:r>
              <w:rPr>
                <w:sz w:val="24"/>
              </w:rPr>
              <w:t>92</w:t>
            </w:r>
          </w:p>
        </w:tc>
        <w:tc>
          <w:tcPr>
            <w:tcW w:w="2514" w:type="dxa"/>
          </w:tcPr>
          <w:p>
            <w:pPr>
              <w:pStyle w:val="TableParagraph"/>
              <w:spacing w:line="271" w:lineRule="exact"/>
              <w:ind w:left="148"/>
              <w:jc w:val="left"/>
              <w:rPr>
                <w:sz w:val="24"/>
              </w:rPr>
            </w:pPr>
            <w:r>
              <w:rPr>
                <w:sz w:val="24"/>
              </w:rPr>
              <w:t>Reconstrucción</w:t>
            </w:r>
          </w:p>
          <w:p>
            <w:pPr>
              <w:pStyle w:val="TableParagraph"/>
              <w:spacing w:line="270" w:lineRule="atLeast"/>
              <w:ind w:left="148" w:right="240"/>
              <w:jc w:val="left"/>
              <w:rPr>
                <w:sz w:val="24"/>
              </w:rPr>
            </w:pPr>
            <w:r>
              <w:rPr>
                <w:sz w:val="24"/>
              </w:rPr>
              <w:t>mamaria con colgajos de abdomen</w:t>
            </w:r>
          </w:p>
        </w:tc>
        <w:tc>
          <w:tcPr>
            <w:tcW w:w="1157" w:type="dxa"/>
          </w:tcPr>
          <w:p>
            <w:pPr>
              <w:pStyle w:val="TableParagraph"/>
              <w:spacing w:line="271" w:lineRule="exact"/>
              <w:ind w:left="226" w:right="228"/>
              <w:jc w:val="center"/>
              <w:rPr>
                <w:sz w:val="24"/>
              </w:rPr>
            </w:pPr>
            <w:r>
              <w:rPr>
                <w:sz w:val="24"/>
              </w:rPr>
              <w:t>15,830</w:t>
            </w:r>
          </w:p>
        </w:tc>
        <w:tc>
          <w:tcPr>
            <w:tcW w:w="1195" w:type="dxa"/>
          </w:tcPr>
          <w:p>
            <w:pPr>
              <w:pStyle w:val="TableParagraph"/>
              <w:spacing w:line="271" w:lineRule="exact"/>
              <w:ind w:right="284"/>
              <w:rPr>
                <w:sz w:val="24"/>
              </w:rPr>
            </w:pPr>
            <w:r>
              <w:rPr>
                <w:sz w:val="24"/>
              </w:rPr>
              <w:t>12,205</w:t>
            </w:r>
          </w:p>
        </w:tc>
        <w:tc>
          <w:tcPr>
            <w:tcW w:w="1129" w:type="dxa"/>
          </w:tcPr>
          <w:p>
            <w:pPr>
              <w:pStyle w:val="TableParagraph"/>
              <w:spacing w:line="271" w:lineRule="exact"/>
              <w:ind w:right="304"/>
              <w:rPr>
                <w:sz w:val="24"/>
              </w:rPr>
            </w:pPr>
            <w:r>
              <w:rPr>
                <w:sz w:val="24"/>
              </w:rPr>
              <w:t>7,630</w:t>
            </w:r>
          </w:p>
        </w:tc>
        <w:tc>
          <w:tcPr>
            <w:tcW w:w="113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822" w:hRule="atLeast"/>
        </w:trPr>
        <w:tc>
          <w:tcPr>
            <w:tcW w:w="589" w:type="dxa"/>
          </w:tcPr>
          <w:p>
            <w:pPr>
              <w:pStyle w:val="TableParagraph"/>
              <w:spacing w:line="271" w:lineRule="exact"/>
              <w:ind w:left="179" w:right="128"/>
              <w:jc w:val="center"/>
              <w:rPr>
                <w:sz w:val="24"/>
              </w:rPr>
            </w:pPr>
            <w:r>
              <w:rPr>
                <w:sz w:val="24"/>
              </w:rPr>
              <w:t>93</w:t>
            </w:r>
          </w:p>
        </w:tc>
        <w:tc>
          <w:tcPr>
            <w:tcW w:w="2514" w:type="dxa"/>
          </w:tcPr>
          <w:p>
            <w:pPr>
              <w:pStyle w:val="TableParagraph"/>
              <w:ind w:left="148" w:right="393"/>
              <w:jc w:val="left"/>
              <w:rPr>
                <w:sz w:val="24"/>
              </w:rPr>
            </w:pPr>
            <w:r>
              <w:rPr>
                <w:sz w:val="24"/>
              </w:rPr>
              <w:t>Reconstrucción de pezón con injerto de</w:t>
            </w:r>
          </w:p>
          <w:p>
            <w:pPr>
              <w:pStyle w:val="TableParagraph"/>
              <w:spacing w:line="256" w:lineRule="exact"/>
              <w:ind w:left="148"/>
              <w:jc w:val="left"/>
              <w:rPr>
                <w:sz w:val="24"/>
              </w:rPr>
            </w:pPr>
            <w:r>
              <w:rPr>
                <w:sz w:val="24"/>
              </w:rPr>
              <w:t>labio</w:t>
            </w:r>
          </w:p>
        </w:tc>
        <w:tc>
          <w:tcPr>
            <w:tcW w:w="1157" w:type="dxa"/>
          </w:tcPr>
          <w:p>
            <w:pPr>
              <w:pStyle w:val="TableParagraph"/>
              <w:spacing w:line="271" w:lineRule="exact"/>
              <w:ind w:left="227" w:right="112"/>
              <w:jc w:val="center"/>
              <w:rPr>
                <w:sz w:val="24"/>
              </w:rPr>
            </w:pPr>
            <w:r>
              <w:rPr>
                <w:sz w:val="24"/>
              </w:rPr>
              <w:t>6,340</w:t>
            </w:r>
          </w:p>
        </w:tc>
        <w:tc>
          <w:tcPr>
            <w:tcW w:w="1195" w:type="dxa"/>
          </w:tcPr>
          <w:p>
            <w:pPr>
              <w:pStyle w:val="TableParagraph"/>
              <w:spacing w:line="271" w:lineRule="exact"/>
              <w:ind w:right="284"/>
              <w:rPr>
                <w:sz w:val="24"/>
              </w:rPr>
            </w:pPr>
            <w:r>
              <w:rPr>
                <w:sz w:val="24"/>
              </w:rPr>
              <w:t>4,890</w:t>
            </w:r>
          </w:p>
        </w:tc>
        <w:tc>
          <w:tcPr>
            <w:tcW w:w="1129" w:type="dxa"/>
          </w:tcPr>
          <w:p>
            <w:pPr>
              <w:pStyle w:val="TableParagraph"/>
              <w:spacing w:line="271" w:lineRule="exact"/>
              <w:ind w:right="304"/>
              <w:rPr>
                <w:sz w:val="24"/>
              </w:rPr>
            </w:pPr>
            <w:r>
              <w:rPr>
                <w:sz w:val="24"/>
              </w:rPr>
              <w:t>3,060</w:t>
            </w:r>
          </w:p>
        </w:tc>
        <w:tc>
          <w:tcPr>
            <w:tcW w:w="113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bl>
    <w:p>
      <w:pPr>
        <w:spacing w:after="0" w:line="271" w:lineRule="exact"/>
        <w:rPr>
          <w:sz w:val="24"/>
        </w:rPr>
        <w:sectPr>
          <w:pgSz w:w="12240" w:h="15840"/>
          <w:pgMar w:header="0" w:footer="738" w:top="1420" w:bottom="920" w:left="1460" w:right="1200"/>
        </w:sectPr>
      </w:pPr>
    </w:p>
    <w:tbl>
      <w:tblPr>
        <w:tblW w:w="0" w:type="auto"/>
        <w:jc w:val="left"/>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2481"/>
        <w:gridCol w:w="1160"/>
        <w:gridCol w:w="1135"/>
        <w:gridCol w:w="1129"/>
        <w:gridCol w:w="1195"/>
        <w:gridCol w:w="1031"/>
      </w:tblGrid>
      <w:tr>
        <w:trPr>
          <w:trHeight w:val="822" w:hRule="atLeast"/>
        </w:trPr>
        <w:tc>
          <w:tcPr>
            <w:tcW w:w="679" w:type="dxa"/>
          </w:tcPr>
          <w:p>
            <w:pPr>
              <w:pStyle w:val="TableParagraph"/>
              <w:spacing w:line="266" w:lineRule="exact"/>
              <w:ind w:left="180" w:right="99"/>
              <w:jc w:val="center"/>
              <w:rPr>
                <w:sz w:val="24"/>
              </w:rPr>
            </w:pPr>
            <w:r>
              <w:rPr>
                <w:sz w:val="24"/>
              </w:rPr>
              <w:t>94</w:t>
            </w:r>
          </w:p>
        </w:tc>
        <w:tc>
          <w:tcPr>
            <w:tcW w:w="2481" w:type="dxa"/>
          </w:tcPr>
          <w:p>
            <w:pPr>
              <w:pStyle w:val="TableParagraph"/>
              <w:spacing w:line="266" w:lineRule="exact"/>
              <w:ind w:left="118"/>
              <w:jc w:val="left"/>
              <w:rPr>
                <w:sz w:val="24"/>
              </w:rPr>
            </w:pPr>
            <w:r>
              <w:rPr>
                <w:sz w:val="24"/>
              </w:rPr>
              <w:t>Reconstrucción de</w:t>
            </w:r>
          </w:p>
          <w:p>
            <w:pPr>
              <w:pStyle w:val="TableParagraph"/>
              <w:spacing w:line="270" w:lineRule="atLeast"/>
              <w:ind w:left="118" w:right="557"/>
              <w:jc w:val="left"/>
              <w:rPr>
                <w:sz w:val="24"/>
              </w:rPr>
            </w:pPr>
            <w:r>
              <w:rPr>
                <w:sz w:val="24"/>
              </w:rPr>
              <w:t>areola con tatuajes cada una</w:t>
            </w:r>
          </w:p>
        </w:tc>
        <w:tc>
          <w:tcPr>
            <w:tcW w:w="1160" w:type="dxa"/>
          </w:tcPr>
          <w:p>
            <w:pPr>
              <w:pStyle w:val="TableParagraph"/>
              <w:spacing w:line="266" w:lineRule="exact"/>
              <w:ind w:left="229" w:right="111"/>
              <w:jc w:val="center"/>
              <w:rPr>
                <w:sz w:val="24"/>
              </w:rPr>
            </w:pPr>
            <w:r>
              <w:rPr>
                <w:sz w:val="24"/>
              </w:rPr>
              <w:t>3,170</w:t>
            </w:r>
          </w:p>
        </w:tc>
        <w:tc>
          <w:tcPr>
            <w:tcW w:w="1135" w:type="dxa"/>
          </w:tcPr>
          <w:p>
            <w:pPr>
              <w:pStyle w:val="TableParagraph"/>
              <w:spacing w:line="266" w:lineRule="exact"/>
              <w:ind w:left="227" w:right="85"/>
              <w:jc w:val="center"/>
              <w:rPr>
                <w:sz w:val="24"/>
              </w:rPr>
            </w:pPr>
            <w:r>
              <w:rPr>
                <w:sz w:val="24"/>
              </w:rPr>
              <w:t>2,435</w:t>
            </w:r>
          </w:p>
        </w:tc>
        <w:tc>
          <w:tcPr>
            <w:tcW w:w="1129" w:type="dxa"/>
          </w:tcPr>
          <w:p>
            <w:pPr>
              <w:pStyle w:val="TableParagraph"/>
              <w:spacing w:line="266" w:lineRule="exact"/>
              <w:ind w:right="244"/>
              <w:rPr>
                <w:sz w:val="24"/>
              </w:rPr>
            </w:pPr>
            <w:r>
              <w:rPr>
                <w:sz w:val="24"/>
              </w:rPr>
              <w:t>1,530</w:t>
            </w:r>
          </w:p>
        </w:tc>
        <w:tc>
          <w:tcPr>
            <w:tcW w:w="1195" w:type="dxa"/>
          </w:tcPr>
          <w:p>
            <w:pPr>
              <w:pStyle w:val="TableParagraph"/>
              <w:spacing w:line="266" w:lineRule="exact"/>
              <w:ind w:right="292"/>
              <w:rPr>
                <w:sz w:val="24"/>
              </w:rPr>
            </w:pPr>
            <w:r>
              <w:rPr>
                <w:sz w:val="24"/>
              </w:rPr>
              <w:t>1,070</w:t>
            </w:r>
          </w:p>
        </w:tc>
        <w:tc>
          <w:tcPr>
            <w:tcW w:w="1031" w:type="dxa"/>
          </w:tcPr>
          <w:p>
            <w:pPr>
              <w:pStyle w:val="TableParagraph"/>
              <w:spacing w:line="266" w:lineRule="exact"/>
              <w:ind w:right="201"/>
              <w:rPr>
                <w:sz w:val="24"/>
              </w:rPr>
            </w:pPr>
            <w:r>
              <w:rPr>
                <w:sz w:val="24"/>
              </w:rPr>
              <w:t>615</w:t>
            </w:r>
          </w:p>
        </w:tc>
      </w:tr>
      <w:tr>
        <w:trPr>
          <w:trHeight w:val="827" w:hRule="atLeast"/>
        </w:trPr>
        <w:tc>
          <w:tcPr>
            <w:tcW w:w="679" w:type="dxa"/>
          </w:tcPr>
          <w:p>
            <w:pPr>
              <w:pStyle w:val="TableParagraph"/>
              <w:spacing w:line="271" w:lineRule="exact"/>
              <w:ind w:left="180" w:right="99"/>
              <w:jc w:val="center"/>
              <w:rPr>
                <w:sz w:val="24"/>
              </w:rPr>
            </w:pPr>
            <w:r>
              <w:rPr>
                <w:sz w:val="24"/>
              </w:rPr>
              <w:t>95</w:t>
            </w:r>
          </w:p>
        </w:tc>
        <w:tc>
          <w:tcPr>
            <w:tcW w:w="2481" w:type="dxa"/>
          </w:tcPr>
          <w:p>
            <w:pPr>
              <w:pStyle w:val="TableParagraph"/>
              <w:ind w:left="118" w:right="403"/>
              <w:jc w:val="left"/>
              <w:rPr>
                <w:sz w:val="24"/>
              </w:rPr>
            </w:pPr>
            <w:r>
              <w:rPr>
                <w:sz w:val="24"/>
              </w:rPr>
              <w:t>Abdominoplastía de rectos abdominales</w:t>
            </w:r>
          </w:p>
          <w:p>
            <w:pPr>
              <w:pStyle w:val="TableParagraph"/>
              <w:spacing w:line="261" w:lineRule="exact"/>
              <w:ind w:left="118"/>
              <w:jc w:val="left"/>
              <w:rPr>
                <w:sz w:val="24"/>
              </w:rPr>
            </w:pPr>
            <w:r>
              <w:rPr>
                <w:sz w:val="24"/>
              </w:rPr>
              <w:t>por día</w:t>
            </w:r>
          </w:p>
        </w:tc>
        <w:tc>
          <w:tcPr>
            <w:tcW w:w="1160" w:type="dxa"/>
          </w:tcPr>
          <w:p>
            <w:pPr>
              <w:pStyle w:val="TableParagraph"/>
              <w:spacing w:line="271" w:lineRule="exact"/>
              <w:ind w:left="229" w:right="230"/>
              <w:jc w:val="center"/>
              <w:rPr>
                <w:sz w:val="24"/>
              </w:rPr>
            </w:pPr>
            <w:r>
              <w:rPr>
                <w:sz w:val="24"/>
              </w:rPr>
              <w:t>25,345</w:t>
            </w:r>
          </w:p>
        </w:tc>
        <w:tc>
          <w:tcPr>
            <w:tcW w:w="1135" w:type="dxa"/>
          </w:tcPr>
          <w:p>
            <w:pPr>
              <w:pStyle w:val="TableParagraph"/>
              <w:spacing w:line="271" w:lineRule="exact"/>
              <w:ind w:left="227" w:right="205"/>
              <w:jc w:val="center"/>
              <w:rPr>
                <w:sz w:val="24"/>
              </w:rPr>
            </w:pPr>
            <w:r>
              <w:rPr>
                <w:sz w:val="24"/>
              </w:rPr>
              <w:t>19,525</w:t>
            </w:r>
          </w:p>
        </w:tc>
        <w:tc>
          <w:tcPr>
            <w:tcW w:w="1129" w:type="dxa"/>
          </w:tcPr>
          <w:p>
            <w:pPr>
              <w:pStyle w:val="TableParagraph"/>
              <w:spacing w:line="271" w:lineRule="exact"/>
              <w:ind w:right="244"/>
              <w:rPr>
                <w:sz w:val="24"/>
              </w:rPr>
            </w:pPr>
            <w:r>
              <w:rPr>
                <w:sz w:val="24"/>
              </w:rPr>
              <w:t>12,205</w:t>
            </w:r>
          </w:p>
        </w:tc>
        <w:tc>
          <w:tcPr>
            <w:tcW w:w="1195" w:type="dxa"/>
          </w:tcPr>
          <w:p>
            <w:pPr>
              <w:pStyle w:val="TableParagraph"/>
              <w:spacing w:line="271" w:lineRule="exact"/>
              <w:ind w:right="292"/>
              <w:rPr>
                <w:sz w:val="24"/>
              </w:rPr>
            </w:pPr>
            <w:r>
              <w:rPr>
                <w:sz w:val="24"/>
              </w:rPr>
              <w:t>8,545</w:t>
            </w:r>
          </w:p>
        </w:tc>
        <w:tc>
          <w:tcPr>
            <w:tcW w:w="1031" w:type="dxa"/>
          </w:tcPr>
          <w:p>
            <w:pPr>
              <w:pStyle w:val="TableParagraph"/>
              <w:spacing w:line="271" w:lineRule="exact"/>
              <w:ind w:right="201"/>
              <w:rPr>
                <w:sz w:val="24"/>
              </w:rPr>
            </w:pPr>
            <w:r>
              <w:rPr>
                <w:sz w:val="24"/>
              </w:rPr>
              <w:t>4,500</w:t>
            </w:r>
          </w:p>
        </w:tc>
      </w:tr>
      <w:tr>
        <w:trPr>
          <w:trHeight w:val="827" w:hRule="atLeast"/>
        </w:trPr>
        <w:tc>
          <w:tcPr>
            <w:tcW w:w="679" w:type="dxa"/>
          </w:tcPr>
          <w:p>
            <w:pPr>
              <w:pStyle w:val="TableParagraph"/>
              <w:spacing w:line="271" w:lineRule="exact"/>
              <w:ind w:left="180" w:right="99"/>
              <w:jc w:val="center"/>
              <w:rPr>
                <w:sz w:val="24"/>
              </w:rPr>
            </w:pPr>
            <w:r>
              <w:rPr>
                <w:sz w:val="24"/>
              </w:rPr>
              <w:t>96</w:t>
            </w:r>
          </w:p>
        </w:tc>
        <w:tc>
          <w:tcPr>
            <w:tcW w:w="2481" w:type="dxa"/>
          </w:tcPr>
          <w:p>
            <w:pPr>
              <w:pStyle w:val="TableParagraph"/>
              <w:ind w:left="118" w:right="443"/>
              <w:jc w:val="left"/>
              <w:rPr>
                <w:sz w:val="24"/>
              </w:rPr>
            </w:pPr>
            <w:r>
              <w:rPr>
                <w:sz w:val="24"/>
              </w:rPr>
              <w:t>Reconstrucción de pene con colgajos o</w:t>
            </w:r>
          </w:p>
          <w:p>
            <w:pPr>
              <w:pStyle w:val="TableParagraph"/>
              <w:spacing w:line="261" w:lineRule="exact"/>
              <w:ind w:left="118"/>
              <w:jc w:val="left"/>
              <w:rPr>
                <w:sz w:val="24"/>
              </w:rPr>
            </w:pPr>
            <w:r>
              <w:rPr>
                <w:sz w:val="24"/>
              </w:rPr>
              <w:t>injerto</w:t>
            </w:r>
          </w:p>
        </w:tc>
        <w:tc>
          <w:tcPr>
            <w:tcW w:w="1160" w:type="dxa"/>
          </w:tcPr>
          <w:p>
            <w:pPr>
              <w:pStyle w:val="TableParagraph"/>
              <w:spacing w:line="271" w:lineRule="exact"/>
              <w:ind w:left="229" w:right="230"/>
              <w:jc w:val="center"/>
              <w:rPr>
                <w:sz w:val="24"/>
              </w:rPr>
            </w:pPr>
            <w:r>
              <w:rPr>
                <w:sz w:val="24"/>
              </w:rPr>
              <w:t>19,005</w:t>
            </w:r>
          </w:p>
        </w:tc>
        <w:tc>
          <w:tcPr>
            <w:tcW w:w="1135" w:type="dxa"/>
          </w:tcPr>
          <w:p>
            <w:pPr>
              <w:pStyle w:val="TableParagraph"/>
              <w:spacing w:line="271" w:lineRule="exact"/>
              <w:ind w:left="227" w:right="205"/>
              <w:jc w:val="center"/>
              <w:rPr>
                <w:sz w:val="24"/>
              </w:rPr>
            </w:pPr>
            <w:r>
              <w:rPr>
                <w:sz w:val="24"/>
              </w:rPr>
              <w:t>14,650</w:t>
            </w:r>
          </w:p>
        </w:tc>
        <w:tc>
          <w:tcPr>
            <w:tcW w:w="1129" w:type="dxa"/>
          </w:tcPr>
          <w:p>
            <w:pPr>
              <w:pStyle w:val="TableParagraph"/>
              <w:spacing w:line="271" w:lineRule="exact"/>
              <w:ind w:right="244"/>
              <w:rPr>
                <w:sz w:val="24"/>
              </w:rPr>
            </w:pPr>
            <w:r>
              <w:rPr>
                <w:sz w:val="24"/>
              </w:rPr>
              <w:t>9,150</w:t>
            </w:r>
          </w:p>
        </w:tc>
        <w:tc>
          <w:tcPr>
            <w:tcW w:w="1195" w:type="dxa"/>
          </w:tcPr>
          <w:p>
            <w:pPr>
              <w:pStyle w:val="TableParagraph"/>
              <w:spacing w:line="271" w:lineRule="exact"/>
              <w:ind w:right="292"/>
              <w:rPr>
                <w:sz w:val="24"/>
              </w:rPr>
            </w:pPr>
            <w:r>
              <w:rPr>
                <w:sz w:val="24"/>
              </w:rPr>
              <w:t>6,415</w:t>
            </w:r>
          </w:p>
        </w:tc>
        <w:tc>
          <w:tcPr>
            <w:tcW w:w="1031" w:type="dxa"/>
          </w:tcPr>
          <w:p>
            <w:pPr>
              <w:pStyle w:val="TableParagraph"/>
              <w:spacing w:line="271" w:lineRule="exact"/>
              <w:ind w:right="201"/>
              <w:rPr>
                <w:sz w:val="24"/>
              </w:rPr>
            </w:pPr>
            <w:r>
              <w:rPr>
                <w:sz w:val="24"/>
              </w:rPr>
              <w:t>3,665</w:t>
            </w:r>
          </w:p>
        </w:tc>
      </w:tr>
      <w:tr>
        <w:trPr>
          <w:trHeight w:val="828" w:hRule="atLeast"/>
        </w:trPr>
        <w:tc>
          <w:tcPr>
            <w:tcW w:w="679" w:type="dxa"/>
          </w:tcPr>
          <w:p>
            <w:pPr>
              <w:pStyle w:val="TableParagraph"/>
              <w:spacing w:line="271" w:lineRule="exact"/>
              <w:ind w:left="180" w:right="99"/>
              <w:jc w:val="center"/>
              <w:rPr>
                <w:sz w:val="24"/>
              </w:rPr>
            </w:pPr>
            <w:r>
              <w:rPr>
                <w:sz w:val="24"/>
              </w:rPr>
              <w:t>97</w:t>
            </w:r>
          </w:p>
        </w:tc>
        <w:tc>
          <w:tcPr>
            <w:tcW w:w="2481" w:type="dxa"/>
          </w:tcPr>
          <w:p>
            <w:pPr>
              <w:pStyle w:val="TableParagraph"/>
              <w:ind w:left="118" w:right="123"/>
              <w:jc w:val="left"/>
              <w:rPr>
                <w:sz w:val="24"/>
              </w:rPr>
            </w:pPr>
            <w:r>
              <w:rPr>
                <w:sz w:val="24"/>
              </w:rPr>
              <w:t>Liberación de colgajo de reconstrucción de</w:t>
            </w:r>
          </w:p>
          <w:p>
            <w:pPr>
              <w:pStyle w:val="TableParagraph"/>
              <w:spacing w:line="261" w:lineRule="exact"/>
              <w:ind w:left="118"/>
              <w:jc w:val="left"/>
              <w:rPr>
                <w:sz w:val="24"/>
              </w:rPr>
            </w:pPr>
            <w:r>
              <w:rPr>
                <w:sz w:val="24"/>
              </w:rPr>
              <w:t>pene segundo tiempo</w:t>
            </w:r>
          </w:p>
        </w:tc>
        <w:tc>
          <w:tcPr>
            <w:tcW w:w="1160" w:type="dxa"/>
          </w:tcPr>
          <w:p>
            <w:pPr>
              <w:pStyle w:val="TableParagraph"/>
              <w:spacing w:line="271" w:lineRule="exact"/>
              <w:ind w:left="229" w:right="111"/>
              <w:jc w:val="center"/>
              <w:rPr>
                <w:sz w:val="24"/>
              </w:rPr>
            </w:pPr>
            <w:r>
              <w:rPr>
                <w:sz w:val="24"/>
              </w:rPr>
              <w:t>3,170</w:t>
            </w:r>
          </w:p>
        </w:tc>
        <w:tc>
          <w:tcPr>
            <w:tcW w:w="1135" w:type="dxa"/>
          </w:tcPr>
          <w:p>
            <w:pPr>
              <w:pStyle w:val="TableParagraph"/>
              <w:spacing w:line="271" w:lineRule="exact"/>
              <w:ind w:left="227" w:right="85"/>
              <w:jc w:val="center"/>
              <w:rPr>
                <w:sz w:val="24"/>
              </w:rPr>
            </w:pPr>
            <w:r>
              <w:rPr>
                <w:sz w:val="24"/>
              </w:rPr>
              <w:t>2,435</w:t>
            </w:r>
          </w:p>
        </w:tc>
        <w:tc>
          <w:tcPr>
            <w:tcW w:w="1129" w:type="dxa"/>
          </w:tcPr>
          <w:p>
            <w:pPr>
              <w:pStyle w:val="TableParagraph"/>
              <w:spacing w:line="271" w:lineRule="exact"/>
              <w:ind w:right="244"/>
              <w:rPr>
                <w:sz w:val="24"/>
              </w:rPr>
            </w:pPr>
            <w:r>
              <w:rPr>
                <w:sz w:val="24"/>
              </w:rPr>
              <w:t>1,530</w:t>
            </w:r>
          </w:p>
        </w:tc>
        <w:tc>
          <w:tcPr>
            <w:tcW w:w="119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1104" w:hRule="atLeast"/>
        </w:trPr>
        <w:tc>
          <w:tcPr>
            <w:tcW w:w="679" w:type="dxa"/>
          </w:tcPr>
          <w:p>
            <w:pPr>
              <w:pStyle w:val="TableParagraph"/>
              <w:spacing w:line="271" w:lineRule="exact"/>
              <w:ind w:left="180" w:right="99"/>
              <w:jc w:val="center"/>
              <w:rPr>
                <w:sz w:val="24"/>
              </w:rPr>
            </w:pPr>
            <w:r>
              <w:rPr>
                <w:sz w:val="24"/>
              </w:rPr>
              <w:t>98</w:t>
            </w:r>
          </w:p>
        </w:tc>
        <w:tc>
          <w:tcPr>
            <w:tcW w:w="2481" w:type="dxa"/>
          </w:tcPr>
          <w:p>
            <w:pPr>
              <w:pStyle w:val="TableParagraph"/>
              <w:ind w:left="118" w:right="123"/>
              <w:jc w:val="left"/>
              <w:rPr>
                <w:sz w:val="24"/>
              </w:rPr>
            </w:pPr>
            <w:r>
              <w:rPr>
                <w:sz w:val="24"/>
              </w:rPr>
              <w:t>Injertos de piel con hoja guillette o bisturí</w:t>
            </w:r>
          </w:p>
          <w:p>
            <w:pPr>
              <w:pStyle w:val="TableParagraph"/>
              <w:spacing w:line="270" w:lineRule="atLeast"/>
              <w:ind w:left="118" w:right="403"/>
              <w:jc w:val="left"/>
              <w:rPr>
                <w:sz w:val="24"/>
              </w:rPr>
            </w:pPr>
            <w:r>
              <w:rPr>
                <w:sz w:val="24"/>
              </w:rPr>
              <w:t>especial total o parcial de 1 a 5 cm</w:t>
            </w:r>
          </w:p>
        </w:tc>
        <w:tc>
          <w:tcPr>
            <w:tcW w:w="1160" w:type="dxa"/>
          </w:tcPr>
          <w:p>
            <w:pPr>
              <w:pStyle w:val="TableParagraph"/>
              <w:spacing w:line="271" w:lineRule="exact"/>
              <w:ind w:left="229" w:right="111"/>
              <w:jc w:val="center"/>
              <w:rPr>
                <w:sz w:val="24"/>
              </w:rPr>
            </w:pPr>
            <w:r>
              <w:rPr>
                <w:sz w:val="24"/>
              </w:rPr>
              <w:t>3,170</w:t>
            </w:r>
          </w:p>
        </w:tc>
        <w:tc>
          <w:tcPr>
            <w:tcW w:w="1135" w:type="dxa"/>
          </w:tcPr>
          <w:p>
            <w:pPr>
              <w:pStyle w:val="TableParagraph"/>
              <w:spacing w:line="271" w:lineRule="exact"/>
              <w:ind w:left="227" w:right="85"/>
              <w:jc w:val="center"/>
              <w:rPr>
                <w:sz w:val="24"/>
              </w:rPr>
            </w:pPr>
            <w:r>
              <w:rPr>
                <w:sz w:val="24"/>
              </w:rPr>
              <w:t>2,435</w:t>
            </w:r>
          </w:p>
        </w:tc>
        <w:tc>
          <w:tcPr>
            <w:tcW w:w="1129" w:type="dxa"/>
          </w:tcPr>
          <w:p>
            <w:pPr>
              <w:pStyle w:val="TableParagraph"/>
              <w:spacing w:line="271" w:lineRule="exact"/>
              <w:ind w:right="244"/>
              <w:rPr>
                <w:sz w:val="24"/>
              </w:rPr>
            </w:pPr>
            <w:r>
              <w:rPr>
                <w:sz w:val="24"/>
              </w:rPr>
              <w:t>1,530</w:t>
            </w:r>
          </w:p>
        </w:tc>
        <w:tc>
          <w:tcPr>
            <w:tcW w:w="119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828" w:hRule="atLeast"/>
        </w:trPr>
        <w:tc>
          <w:tcPr>
            <w:tcW w:w="679" w:type="dxa"/>
          </w:tcPr>
          <w:p>
            <w:pPr>
              <w:pStyle w:val="TableParagraph"/>
              <w:spacing w:line="271" w:lineRule="exact"/>
              <w:ind w:left="180" w:right="99"/>
              <w:jc w:val="center"/>
              <w:rPr>
                <w:sz w:val="24"/>
              </w:rPr>
            </w:pPr>
            <w:r>
              <w:rPr>
                <w:sz w:val="24"/>
              </w:rPr>
              <w:t>99</w:t>
            </w:r>
          </w:p>
        </w:tc>
        <w:tc>
          <w:tcPr>
            <w:tcW w:w="2481" w:type="dxa"/>
          </w:tcPr>
          <w:p>
            <w:pPr>
              <w:pStyle w:val="TableParagraph"/>
              <w:ind w:left="118" w:right="496"/>
              <w:jc w:val="left"/>
              <w:rPr>
                <w:sz w:val="24"/>
              </w:rPr>
            </w:pPr>
            <w:r>
              <w:rPr>
                <w:sz w:val="24"/>
              </w:rPr>
              <w:t>Injertos con dermatomo de 10 a</w:t>
            </w:r>
          </w:p>
          <w:p>
            <w:pPr>
              <w:pStyle w:val="TableParagraph"/>
              <w:spacing w:line="261" w:lineRule="exact"/>
              <w:ind w:left="118"/>
              <w:jc w:val="left"/>
              <w:rPr>
                <w:sz w:val="24"/>
              </w:rPr>
            </w:pPr>
            <w:r>
              <w:rPr>
                <w:sz w:val="24"/>
              </w:rPr>
              <w:t>20 cm.</w:t>
            </w:r>
          </w:p>
        </w:tc>
        <w:tc>
          <w:tcPr>
            <w:tcW w:w="1160" w:type="dxa"/>
          </w:tcPr>
          <w:p>
            <w:pPr>
              <w:pStyle w:val="TableParagraph"/>
              <w:spacing w:line="271" w:lineRule="exact"/>
              <w:ind w:left="229" w:right="111"/>
              <w:jc w:val="center"/>
              <w:rPr>
                <w:sz w:val="24"/>
              </w:rPr>
            </w:pPr>
            <w:r>
              <w:rPr>
                <w:sz w:val="24"/>
              </w:rPr>
              <w:t>4,750</w:t>
            </w:r>
          </w:p>
        </w:tc>
        <w:tc>
          <w:tcPr>
            <w:tcW w:w="1135" w:type="dxa"/>
          </w:tcPr>
          <w:p>
            <w:pPr>
              <w:pStyle w:val="TableParagraph"/>
              <w:spacing w:line="271" w:lineRule="exact"/>
              <w:ind w:left="227" w:right="85"/>
              <w:jc w:val="center"/>
              <w:rPr>
                <w:sz w:val="24"/>
              </w:rPr>
            </w:pPr>
            <w:r>
              <w:rPr>
                <w:sz w:val="24"/>
              </w:rPr>
              <w:t>3,665</w:t>
            </w:r>
          </w:p>
        </w:tc>
        <w:tc>
          <w:tcPr>
            <w:tcW w:w="1129" w:type="dxa"/>
          </w:tcPr>
          <w:p>
            <w:pPr>
              <w:pStyle w:val="TableParagraph"/>
              <w:spacing w:line="271" w:lineRule="exact"/>
              <w:ind w:right="244"/>
              <w:rPr>
                <w:sz w:val="24"/>
              </w:rPr>
            </w:pPr>
            <w:r>
              <w:rPr>
                <w:sz w:val="24"/>
              </w:rPr>
              <w:t>2,260</w:t>
            </w:r>
          </w:p>
        </w:tc>
        <w:tc>
          <w:tcPr>
            <w:tcW w:w="1195" w:type="dxa"/>
          </w:tcPr>
          <w:p>
            <w:pPr>
              <w:pStyle w:val="TableParagraph"/>
              <w:spacing w:line="271" w:lineRule="exact"/>
              <w:ind w:right="292"/>
              <w:rPr>
                <w:sz w:val="24"/>
              </w:rPr>
            </w:pPr>
            <w:r>
              <w:rPr>
                <w:sz w:val="24"/>
              </w:rPr>
              <w:t>1,610</w:t>
            </w:r>
          </w:p>
        </w:tc>
        <w:tc>
          <w:tcPr>
            <w:tcW w:w="1031" w:type="dxa"/>
          </w:tcPr>
          <w:p>
            <w:pPr>
              <w:pStyle w:val="TableParagraph"/>
              <w:spacing w:line="271" w:lineRule="exact"/>
              <w:ind w:right="201"/>
              <w:rPr>
                <w:sz w:val="24"/>
              </w:rPr>
            </w:pPr>
            <w:r>
              <w:rPr>
                <w:sz w:val="24"/>
              </w:rPr>
              <w:t>920</w:t>
            </w:r>
          </w:p>
        </w:tc>
      </w:tr>
      <w:tr>
        <w:trPr>
          <w:trHeight w:val="828" w:hRule="atLeast"/>
        </w:trPr>
        <w:tc>
          <w:tcPr>
            <w:tcW w:w="679" w:type="dxa"/>
          </w:tcPr>
          <w:p>
            <w:pPr>
              <w:pStyle w:val="TableParagraph"/>
              <w:spacing w:line="271" w:lineRule="exact"/>
              <w:ind w:left="180" w:right="99"/>
              <w:jc w:val="center"/>
              <w:rPr>
                <w:sz w:val="24"/>
              </w:rPr>
            </w:pPr>
            <w:r>
              <w:rPr>
                <w:sz w:val="24"/>
              </w:rPr>
              <w:t>100</w:t>
            </w:r>
          </w:p>
        </w:tc>
        <w:tc>
          <w:tcPr>
            <w:tcW w:w="2481" w:type="dxa"/>
          </w:tcPr>
          <w:p>
            <w:pPr>
              <w:pStyle w:val="TableParagraph"/>
              <w:spacing w:line="271" w:lineRule="exact"/>
              <w:ind w:left="118"/>
              <w:jc w:val="left"/>
              <w:rPr>
                <w:sz w:val="24"/>
              </w:rPr>
            </w:pPr>
            <w:r>
              <w:rPr>
                <w:sz w:val="24"/>
              </w:rPr>
              <w:t>Injertos múltiples de</w:t>
            </w:r>
          </w:p>
          <w:p>
            <w:pPr>
              <w:pStyle w:val="TableParagraph"/>
              <w:spacing w:line="270" w:lineRule="atLeast"/>
              <w:ind w:left="118" w:right="896"/>
              <w:jc w:val="left"/>
              <w:rPr>
                <w:sz w:val="24"/>
              </w:rPr>
            </w:pPr>
            <w:r>
              <w:rPr>
                <w:sz w:val="24"/>
              </w:rPr>
              <w:t>áreas múltiples extensas</w:t>
            </w:r>
          </w:p>
        </w:tc>
        <w:tc>
          <w:tcPr>
            <w:tcW w:w="1160" w:type="dxa"/>
          </w:tcPr>
          <w:p>
            <w:pPr>
              <w:pStyle w:val="TableParagraph"/>
              <w:spacing w:line="271" w:lineRule="exact"/>
              <w:ind w:left="229" w:right="230"/>
              <w:jc w:val="center"/>
              <w:rPr>
                <w:sz w:val="24"/>
              </w:rPr>
            </w:pPr>
            <w:r>
              <w:rPr>
                <w:sz w:val="24"/>
              </w:rPr>
              <w:t>15,830</w:t>
            </w:r>
          </w:p>
        </w:tc>
        <w:tc>
          <w:tcPr>
            <w:tcW w:w="1135" w:type="dxa"/>
          </w:tcPr>
          <w:p>
            <w:pPr>
              <w:pStyle w:val="TableParagraph"/>
              <w:spacing w:line="271" w:lineRule="exact"/>
              <w:ind w:left="227" w:right="205"/>
              <w:jc w:val="center"/>
              <w:rPr>
                <w:sz w:val="24"/>
              </w:rPr>
            </w:pPr>
            <w:r>
              <w:rPr>
                <w:sz w:val="24"/>
              </w:rPr>
              <w:t>12,205</w:t>
            </w:r>
          </w:p>
        </w:tc>
        <w:tc>
          <w:tcPr>
            <w:tcW w:w="1129" w:type="dxa"/>
          </w:tcPr>
          <w:p>
            <w:pPr>
              <w:pStyle w:val="TableParagraph"/>
              <w:spacing w:line="271" w:lineRule="exact"/>
              <w:ind w:right="244"/>
              <w:rPr>
                <w:sz w:val="24"/>
              </w:rPr>
            </w:pPr>
            <w:r>
              <w:rPr>
                <w:sz w:val="24"/>
              </w:rPr>
              <w:t>7,630</w:t>
            </w:r>
          </w:p>
        </w:tc>
        <w:tc>
          <w:tcPr>
            <w:tcW w:w="119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275" w:hRule="atLeast"/>
        </w:trPr>
        <w:tc>
          <w:tcPr>
            <w:tcW w:w="679" w:type="dxa"/>
          </w:tcPr>
          <w:p>
            <w:pPr>
              <w:pStyle w:val="TableParagraph"/>
              <w:spacing w:line="256" w:lineRule="exact"/>
              <w:ind w:left="180" w:right="99"/>
              <w:jc w:val="center"/>
              <w:rPr>
                <w:sz w:val="24"/>
              </w:rPr>
            </w:pPr>
            <w:r>
              <w:rPr>
                <w:sz w:val="24"/>
              </w:rPr>
              <w:t>101</w:t>
            </w:r>
          </w:p>
        </w:tc>
        <w:tc>
          <w:tcPr>
            <w:tcW w:w="2481" w:type="dxa"/>
          </w:tcPr>
          <w:p>
            <w:pPr>
              <w:pStyle w:val="TableParagraph"/>
              <w:spacing w:line="256" w:lineRule="exact"/>
              <w:ind w:left="118"/>
              <w:jc w:val="left"/>
              <w:rPr>
                <w:sz w:val="24"/>
              </w:rPr>
            </w:pPr>
            <w:r>
              <w:rPr>
                <w:sz w:val="24"/>
              </w:rPr>
              <w:t>Colgajos cutáneos</w:t>
            </w:r>
          </w:p>
        </w:tc>
        <w:tc>
          <w:tcPr>
            <w:tcW w:w="1160" w:type="dxa"/>
          </w:tcPr>
          <w:p>
            <w:pPr>
              <w:pStyle w:val="TableParagraph"/>
              <w:spacing w:line="256" w:lineRule="exact"/>
              <w:ind w:left="229" w:right="230"/>
              <w:jc w:val="center"/>
              <w:rPr>
                <w:sz w:val="24"/>
              </w:rPr>
            </w:pPr>
            <w:r>
              <w:rPr>
                <w:sz w:val="24"/>
              </w:rPr>
              <w:t>12,665</w:t>
            </w:r>
          </w:p>
        </w:tc>
        <w:tc>
          <w:tcPr>
            <w:tcW w:w="1135" w:type="dxa"/>
          </w:tcPr>
          <w:p>
            <w:pPr>
              <w:pStyle w:val="TableParagraph"/>
              <w:spacing w:line="256" w:lineRule="exact"/>
              <w:ind w:left="227" w:right="85"/>
              <w:jc w:val="center"/>
              <w:rPr>
                <w:sz w:val="24"/>
              </w:rPr>
            </w:pPr>
            <w:r>
              <w:rPr>
                <w:sz w:val="24"/>
              </w:rPr>
              <w:t>9,755</w:t>
            </w:r>
          </w:p>
        </w:tc>
        <w:tc>
          <w:tcPr>
            <w:tcW w:w="1129" w:type="dxa"/>
          </w:tcPr>
          <w:p>
            <w:pPr>
              <w:pStyle w:val="TableParagraph"/>
              <w:spacing w:line="256" w:lineRule="exact"/>
              <w:ind w:right="244"/>
              <w:rPr>
                <w:sz w:val="24"/>
              </w:rPr>
            </w:pPr>
            <w:r>
              <w:rPr>
                <w:sz w:val="24"/>
              </w:rPr>
              <w:t>6,105</w:t>
            </w:r>
          </w:p>
        </w:tc>
        <w:tc>
          <w:tcPr>
            <w:tcW w:w="1195" w:type="dxa"/>
          </w:tcPr>
          <w:p>
            <w:pPr>
              <w:pStyle w:val="TableParagraph"/>
              <w:spacing w:line="256" w:lineRule="exact"/>
              <w:ind w:right="292"/>
              <w:rPr>
                <w:sz w:val="24"/>
              </w:rPr>
            </w:pPr>
            <w:r>
              <w:rPr>
                <w:sz w:val="24"/>
              </w:rPr>
              <w:t>4,275</w:t>
            </w:r>
          </w:p>
        </w:tc>
        <w:tc>
          <w:tcPr>
            <w:tcW w:w="1031" w:type="dxa"/>
          </w:tcPr>
          <w:p>
            <w:pPr>
              <w:pStyle w:val="TableParagraph"/>
              <w:spacing w:line="256" w:lineRule="exact"/>
              <w:ind w:right="201"/>
              <w:rPr>
                <w:sz w:val="24"/>
              </w:rPr>
            </w:pPr>
            <w:r>
              <w:rPr>
                <w:sz w:val="24"/>
              </w:rPr>
              <w:t>2,435</w:t>
            </w:r>
          </w:p>
        </w:tc>
      </w:tr>
      <w:tr>
        <w:trPr>
          <w:trHeight w:val="552" w:hRule="atLeast"/>
        </w:trPr>
        <w:tc>
          <w:tcPr>
            <w:tcW w:w="679" w:type="dxa"/>
          </w:tcPr>
          <w:p>
            <w:pPr>
              <w:pStyle w:val="TableParagraph"/>
              <w:spacing w:line="271" w:lineRule="exact"/>
              <w:ind w:left="180" w:right="99"/>
              <w:jc w:val="center"/>
              <w:rPr>
                <w:sz w:val="24"/>
              </w:rPr>
            </w:pPr>
            <w:r>
              <w:rPr>
                <w:sz w:val="24"/>
              </w:rPr>
              <w:t>102</w:t>
            </w:r>
          </w:p>
        </w:tc>
        <w:tc>
          <w:tcPr>
            <w:tcW w:w="2481" w:type="dxa"/>
          </w:tcPr>
          <w:p>
            <w:pPr>
              <w:pStyle w:val="TableParagraph"/>
              <w:spacing w:line="271" w:lineRule="exact"/>
              <w:ind w:left="118"/>
              <w:jc w:val="left"/>
              <w:rPr>
                <w:sz w:val="24"/>
              </w:rPr>
            </w:pPr>
            <w:r>
              <w:rPr>
                <w:sz w:val="24"/>
              </w:rPr>
              <w:t>Colgajos</w:t>
            </w:r>
          </w:p>
          <w:p>
            <w:pPr>
              <w:pStyle w:val="TableParagraph"/>
              <w:spacing w:line="261" w:lineRule="exact"/>
              <w:ind w:left="118"/>
              <w:jc w:val="left"/>
              <w:rPr>
                <w:sz w:val="24"/>
              </w:rPr>
            </w:pPr>
            <w:r>
              <w:rPr>
                <w:sz w:val="24"/>
              </w:rPr>
              <w:t>fasciocutáneos</w:t>
            </w:r>
          </w:p>
        </w:tc>
        <w:tc>
          <w:tcPr>
            <w:tcW w:w="1160" w:type="dxa"/>
          </w:tcPr>
          <w:p>
            <w:pPr>
              <w:pStyle w:val="TableParagraph"/>
              <w:spacing w:line="271" w:lineRule="exact"/>
              <w:ind w:left="229" w:right="230"/>
              <w:jc w:val="center"/>
              <w:rPr>
                <w:sz w:val="24"/>
              </w:rPr>
            </w:pPr>
            <w:r>
              <w:rPr>
                <w:sz w:val="24"/>
              </w:rPr>
              <w:t>15,830</w:t>
            </w:r>
          </w:p>
        </w:tc>
        <w:tc>
          <w:tcPr>
            <w:tcW w:w="1135" w:type="dxa"/>
          </w:tcPr>
          <w:p>
            <w:pPr>
              <w:pStyle w:val="TableParagraph"/>
              <w:spacing w:line="271" w:lineRule="exact"/>
              <w:ind w:left="227" w:right="205"/>
              <w:jc w:val="center"/>
              <w:rPr>
                <w:sz w:val="24"/>
              </w:rPr>
            </w:pPr>
            <w:r>
              <w:rPr>
                <w:sz w:val="24"/>
              </w:rPr>
              <w:t>12,205</w:t>
            </w:r>
          </w:p>
        </w:tc>
        <w:tc>
          <w:tcPr>
            <w:tcW w:w="1129" w:type="dxa"/>
          </w:tcPr>
          <w:p>
            <w:pPr>
              <w:pStyle w:val="TableParagraph"/>
              <w:spacing w:line="271" w:lineRule="exact"/>
              <w:ind w:right="244"/>
              <w:rPr>
                <w:sz w:val="24"/>
              </w:rPr>
            </w:pPr>
            <w:r>
              <w:rPr>
                <w:sz w:val="24"/>
              </w:rPr>
              <w:t>7,630</w:t>
            </w:r>
          </w:p>
        </w:tc>
        <w:tc>
          <w:tcPr>
            <w:tcW w:w="1195" w:type="dxa"/>
          </w:tcPr>
          <w:p>
            <w:pPr>
              <w:pStyle w:val="TableParagraph"/>
              <w:spacing w:line="271" w:lineRule="exact"/>
              <w:ind w:right="292"/>
              <w:rPr>
                <w:sz w:val="24"/>
              </w:rPr>
            </w:pPr>
            <w:r>
              <w:rPr>
                <w:sz w:val="24"/>
              </w:rPr>
              <w:t>5,355</w:t>
            </w:r>
          </w:p>
        </w:tc>
        <w:tc>
          <w:tcPr>
            <w:tcW w:w="1031" w:type="dxa"/>
          </w:tcPr>
          <w:p>
            <w:pPr>
              <w:pStyle w:val="TableParagraph"/>
              <w:spacing w:line="271" w:lineRule="exact"/>
              <w:ind w:right="201"/>
              <w:rPr>
                <w:sz w:val="24"/>
              </w:rPr>
            </w:pPr>
            <w:r>
              <w:rPr>
                <w:sz w:val="24"/>
              </w:rPr>
              <w:t>3,060</w:t>
            </w:r>
          </w:p>
        </w:tc>
      </w:tr>
      <w:tr>
        <w:trPr>
          <w:trHeight w:val="552" w:hRule="atLeast"/>
        </w:trPr>
        <w:tc>
          <w:tcPr>
            <w:tcW w:w="679" w:type="dxa"/>
          </w:tcPr>
          <w:p>
            <w:pPr>
              <w:pStyle w:val="TableParagraph"/>
              <w:spacing w:line="271" w:lineRule="exact"/>
              <w:ind w:left="180" w:right="99"/>
              <w:jc w:val="center"/>
              <w:rPr>
                <w:sz w:val="24"/>
              </w:rPr>
            </w:pPr>
            <w:r>
              <w:rPr>
                <w:sz w:val="24"/>
              </w:rPr>
              <w:t>103</w:t>
            </w:r>
          </w:p>
        </w:tc>
        <w:tc>
          <w:tcPr>
            <w:tcW w:w="2481" w:type="dxa"/>
          </w:tcPr>
          <w:p>
            <w:pPr>
              <w:pStyle w:val="TableParagraph"/>
              <w:spacing w:line="271" w:lineRule="exact"/>
              <w:ind w:left="118"/>
              <w:jc w:val="left"/>
              <w:rPr>
                <w:sz w:val="24"/>
              </w:rPr>
            </w:pPr>
            <w:r>
              <w:rPr>
                <w:sz w:val="24"/>
              </w:rPr>
              <w:t>Colgajos</w:t>
            </w:r>
          </w:p>
          <w:p>
            <w:pPr>
              <w:pStyle w:val="TableParagraph"/>
              <w:spacing w:line="261" w:lineRule="exact"/>
              <w:ind w:left="118"/>
              <w:jc w:val="left"/>
              <w:rPr>
                <w:sz w:val="24"/>
              </w:rPr>
            </w:pPr>
            <w:r>
              <w:rPr>
                <w:sz w:val="24"/>
              </w:rPr>
              <w:t>miofasciocutáneos</w:t>
            </w:r>
          </w:p>
        </w:tc>
        <w:tc>
          <w:tcPr>
            <w:tcW w:w="1160" w:type="dxa"/>
          </w:tcPr>
          <w:p>
            <w:pPr>
              <w:pStyle w:val="TableParagraph"/>
              <w:spacing w:line="271" w:lineRule="exact"/>
              <w:ind w:left="229" w:right="230"/>
              <w:jc w:val="center"/>
              <w:rPr>
                <w:sz w:val="24"/>
              </w:rPr>
            </w:pPr>
            <w:r>
              <w:rPr>
                <w:sz w:val="24"/>
              </w:rPr>
              <w:t>19,005</w:t>
            </w:r>
          </w:p>
        </w:tc>
        <w:tc>
          <w:tcPr>
            <w:tcW w:w="1135" w:type="dxa"/>
          </w:tcPr>
          <w:p>
            <w:pPr>
              <w:pStyle w:val="TableParagraph"/>
              <w:spacing w:line="271" w:lineRule="exact"/>
              <w:ind w:left="227" w:right="205"/>
              <w:jc w:val="center"/>
              <w:rPr>
                <w:sz w:val="24"/>
              </w:rPr>
            </w:pPr>
            <w:r>
              <w:rPr>
                <w:sz w:val="24"/>
              </w:rPr>
              <w:t>14,650</w:t>
            </w:r>
          </w:p>
        </w:tc>
        <w:tc>
          <w:tcPr>
            <w:tcW w:w="1129" w:type="dxa"/>
          </w:tcPr>
          <w:p>
            <w:pPr>
              <w:pStyle w:val="TableParagraph"/>
              <w:spacing w:line="271" w:lineRule="exact"/>
              <w:ind w:right="244"/>
              <w:rPr>
                <w:sz w:val="24"/>
              </w:rPr>
            </w:pPr>
            <w:r>
              <w:rPr>
                <w:sz w:val="24"/>
              </w:rPr>
              <w:t>9,150</w:t>
            </w:r>
          </w:p>
        </w:tc>
        <w:tc>
          <w:tcPr>
            <w:tcW w:w="1195" w:type="dxa"/>
          </w:tcPr>
          <w:p>
            <w:pPr>
              <w:pStyle w:val="TableParagraph"/>
              <w:spacing w:line="271" w:lineRule="exact"/>
              <w:ind w:right="292"/>
              <w:rPr>
                <w:sz w:val="24"/>
              </w:rPr>
            </w:pPr>
            <w:r>
              <w:rPr>
                <w:sz w:val="24"/>
              </w:rPr>
              <w:t>6,415</w:t>
            </w:r>
          </w:p>
        </w:tc>
        <w:tc>
          <w:tcPr>
            <w:tcW w:w="1031" w:type="dxa"/>
          </w:tcPr>
          <w:p>
            <w:pPr>
              <w:pStyle w:val="TableParagraph"/>
              <w:spacing w:line="271" w:lineRule="exact"/>
              <w:ind w:right="201"/>
              <w:rPr>
                <w:sz w:val="24"/>
              </w:rPr>
            </w:pPr>
            <w:r>
              <w:rPr>
                <w:sz w:val="24"/>
              </w:rPr>
              <w:t>3,665</w:t>
            </w:r>
          </w:p>
        </w:tc>
      </w:tr>
      <w:tr>
        <w:trPr>
          <w:trHeight w:val="552" w:hRule="atLeast"/>
        </w:trPr>
        <w:tc>
          <w:tcPr>
            <w:tcW w:w="679" w:type="dxa"/>
          </w:tcPr>
          <w:p>
            <w:pPr>
              <w:pStyle w:val="TableParagraph"/>
              <w:spacing w:line="271" w:lineRule="exact"/>
              <w:ind w:left="180" w:right="99"/>
              <w:jc w:val="center"/>
              <w:rPr>
                <w:sz w:val="24"/>
              </w:rPr>
            </w:pPr>
            <w:r>
              <w:rPr>
                <w:sz w:val="24"/>
              </w:rPr>
              <w:t>104</w:t>
            </w:r>
          </w:p>
        </w:tc>
        <w:tc>
          <w:tcPr>
            <w:tcW w:w="2481" w:type="dxa"/>
          </w:tcPr>
          <w:p>
            <w:pPr>
              <w:pStyle w:val="TableParagraph"/>
              <w:spacing w:line="271" w:lineRule="exact"/>
              <w:ind w:left="118"/>
              <w:jc w:val="left"/>
              <w:rPr>
                <w:sz w:val="24"/>
              </w:rPr>
            </w:pPr>
            <w:r>
              <w:rPr>
                <w:sz w:val="24"/>
              </w:rPr>
              <w:t>Colgajos osteomio</w:t>
            </w:r>
          </w:p>
          <w:p>
            <w:pPr>
              <w:pStyle w:val="TableParagraph"/>
              <w:spacing w:line="261" w:lineRule="exact"/>
              <w:ind w:left="118"/>
              <w:jc w:val="left"/>
              <w:rPr>
                <w:sz w:val="24"/>
              </w:rPr>
            </w:pPr>
            <w:r>
              <w:rPr>
                <w:sz w:val="24"/>
              </w:rPr>
              <w:t>fasciocutáneos</w:t>
            </w:r>
          </w:p>
        </w:tc>
        <w:tc>
          <w:tcPr>
            <w:tcW w:w="1160" w:type="dxa"/>
          </w:tcPr>
          <w:p>
            <w:pPr>
              <w:pStyle w:val="TableParagraph"/>
              <w:spacing w:line="271" w:lineRule="exact"/>
              <w:ind w:left="229" w:right="230"/>
              <w:jc w:val="center"/>
              <w:rPr>
                <w:sz w:val="24"/>
              </w:rPr>
            </w:pPr>
            <w:r>
              <w:rPr>
                <w:sz w:val="24"/>
              </w:rPr>
              <w:t>25,345</w:t>
            </w:r>
          </w:p>
        </w:tc>
        <w:tc>
          <w:tcPr>
            <w:tcW w:w="1135" w:type="dxa"/>
          </w:tcPr>
          <w:p>
            <w:pPr>
              <w:pStyle w:val="TableParagraph"/>
              <w:spacing w:line="271" w:lineRule="exact"/>
              <w:ind w:left="227" w:right="205"/>
              <w:jc w:val="center"/>
              <w:rPr>
                <w:sz w:val="24"/>
              </w:rPr>
            </w:pPr>
            <w:r>
              <w:rPr>
                <w:sz w:val="24"/>
              </w:rPr>
              <w:t>19,525</w:t>
            </w:r>
          </w:p>
        </w:tc>
        <w:tc>
          <w:tcPr>
            <w:tcW w:w="1129" w:type="dxa"/>
          </w:tcPr>
          <w:p>
            <w:pPr>
              <w:pStyle w:val="TableParagraph"/>
              <w:spacing w:line="271" w:lineRule="exact"/>
              <w:ind w:right="244"/>
              <w:rPr>
                <w:sz w:val="24"/>
              </w:rPr>
            </w:pPr>
            <w:r>
              <w:rPr>
                <w:sz w:val="24"/>
              </w:rPr>
              <w:t>12,205</w:t>
            </w:r>
          </w:p>
        </w:tc>
        <w:tc>
          <w:tcPr>
            <w:tcW w:w="1195" w:type="dxa"/>
          </w:tcPr>
          <w:p>
            <w:pPr>
              <w:pStyle w:val="TableParagraph"/>
              <w:spacing w:line="271" w:lineRule="exact"/>
              <w:ind w:right="292"/>
              <w:rPr>
                <w:sz w:val="24"/>
              </w:rPr>
            </w:pPr>
            <w:r>
              <w:rPr>
                <w:sz w:val="24"/>
              </w:rPr>
              <w:t>8,540</w:t>
            </w:r>
          </w:p>
        </w:tc>
        <w:tc>
          <w:tcPr>
            <w:tcW w:w="1031" w:type="dxa"/>
          </w:tcPr>
          <w:p>
            <w:pPr>
              <w:pStyle w:val="TableParagraph"/>
              <w:spacing w:line="271" w:lineRule="exact"/>
              <w:ind w:right="201"/>
              <w:rPr>
                <w:sz w:val="24"/>
              </w:rPr>
            </w:pPr>
            <w:r>
              <w:rPr>
                <w:sz w:val="24"/>
              </w:rPr>
              <w:t>4,890</w:t>
            </w:r>
          </w:p>
        </w:tc>
      </w:tr>
      <w:tr>
        <w:trPr>
          <w:trHeight w:val="827" w:hRule="atLeast"/>
        </w:trPr>
        <w:tc>
          <w:tcPr>
            <w:tcW w:w="679" w:type="dxa"/>
          </w:tcPr>
          <w:p>
            <w:pPr>
              <w:pStyle w:val="TableParagraph"/>
              <w:spacing w:line="271" w:lineRule="exact"/>
              <w:ind w:left="180" w:right="99"/>
              <w:jc w:val="center"/>
              <w:rPr>
                <w:sz w:val="24"/>
              </w:rPr>
            </w:pPr>
            <w:r>
              <w:rPr>
                <w:sz w:val="24"/>
              </w:rPr>
              <w:t>105</w:t>
            </w:r>
          </w:p>
        </w:tc>
        <w:tc>
          <w:tcPr>
            <w:tcW w:w="2481" w:type="dxa"/>
          </w:tcPr>
          <w:p>
            <w:pPr>
              <w:pStyle w:val="TableParagraph"/>
              <w:ind w:left="118" w:right="411"/>
              <w:jc w:val="left"/>
              <w:rPr>
                <w:sz w:val="24"/>
              </w:rPr>
            </w:pPr>
            <w:r>
              <w:rPr>
                <w:sz w:val="24"/>
              </w:rPr>
              <w:t>Colgajos liberadas </w:t>
            </w:r>
            <w:r>
              <w:rPr>
                <w:spacing w:val="-15"/>
                <w:sz w:val="24"/>
              </w:rPr>
              <w:t>a </w:t>
            </w:r>
            <w:r>
              <w:rPr>
                <w:sz w:val="24"/>
              </w:rPr>
              <w:t>distancia</w:t>
            </w:r>
            <w:r>
              <w:rPr>
                <w:spacing w:val="-1"/>
                <w:sz w:val="24"/>
              </w:rPr>
              <w:t> </w:t>
            </w:r>
            <w:r>
              <w:rPr>
                <w:sz w:val="24"/>
              </w:rPr>
              <w:t>por</w:t>
            </w:r>
          </w:p>
          <w:p>
            <w:pPr>
              <w:pStyle w:val="TableParagraph"/>
              <w:spacing w:line="261" w:lineRule="exact"/>
              <w:ind w:left="118"/>
              <w:jc w:val="left"/>
              <w:rPr>
                <w:sz w:val="24"/>
              </w:rPr>
            </w:pPr>
            <w:r>
              <w:rPr>
                <w:sz w:val="24"/>
              </w:rPr>
              <w:t>microcirugía</w:t>
            </w:r>
          </w:p>
        </w:tc>
        <w:tc>
          <w:tcPr>
            <w:tcW w:w="1160" w:type="dxa"/>
          </w:tcPr>
          <w:p>
            <w:pPr>
              <w:pStyle w:val="TableParagraph"/>
              <w:spacing w:line="271" w:lineRule="exact"/>
              <w:ind w:left="229" w:right="230"/>
              <w:jc w:val="center"/>
              <w:rPr>
                <w:sz w:val="24"/>
              </w:rPr>
            </w:pPr>
            <w:r>
              <w:rPr>
                <w:sz w:val="24"/>
              </w:rPr>
              <w:t>37,990</w:t>
            </w:r>
          </w:p>
        </w:tc>
        <w:tc>
          <w:tcPr>
            <w:tcW w:w="1135" w:type="dxa"/>
          </w:tcPr>
          <w:p>
            <w:pPr>
              <w:pStyle w:val="TableParagraph"/>
              <w:spacing w:line="271" w:lineRule="exact"/>
              <w:ind w:left="227" w:right="205"/>
              <w:jc w:val="center"/>
              <w:rPr>
                <w:sz w:val="24"/>
              </w:rPr>
            </w:pPr>
            <w:r>
              <w:rPr>
                <w:sz w:val="24"/>
              </w:rPr>
              <w:t>29,285</w:t>
            </w:r>
          </w:p>
        </w:tc>
        <w:tc>
          <w:tcPr>
            <w:tcW w:w="1129" w:type="dxa"/>
          </w:tcPr>
          <w:p>
            <w:pPr>
              <w:pStyle w:val="TableParagraph"/>
              <w:spacing w:line="271" w:lineRule="exact"/>
              <w:ind w:right="244"/>
              <w:rPr>
                <w:sz w:val="24"/>
              </w:rPr>
            </w:pPr>
            <w:r>
              <w:rPr>
                <w:sz w:val="24"/>
              </w:rPr>
              <w:t>18,310</w:t>
            </w:r>
          </w:p>
        </w:tc>
        <w:tc>
          <w:tcPr>
            <w:tcW w:w="1195" w:type="dxa"/>
          </w:tcPr>
          <w:p>
            <w:pPr>
              <w:pStyle w:val="TableParagraph"/>
              <w:spacing w:line="271" w:lineRule="exact"/>
              <w:ind w:right="292"/>
              <w:rPr>
                <w:sz w:val="24"/>
              </w:rPr>
            </w:pPr>
            <w:r>
              <w:rPr>
                <w:sz w:val="24"/>
              </w:rPr>
              <w:t>12,820</w:t>
            </w:r>
          </w:p>
        </w:tc>
        <w:tc>
          <w:tcPr>
            <w:tcW w:w="1031" w:type="dxa"/>
          </w:tcPr>
          <w:p>
            <w:pPr>
              <w:pStyle w:val="TableParagraph"/>
              <w:spacing w:line="271" w:lineRule="exact"/>
              <w:ind w:right="201"/>
              <w:rPr>
                <w:sz w:val="24"/>
              </w:rPr>
            </w:pPr>
            <w:r>
              <w:rPr>
                <w:sz w:val="24"/>
              </w:rPr>
              <w:t>7,330</w:t>
            </w:r>
          </w:p>
        </w:tc>
      </w:tr>
      <w:tr>
        <w:trPr>
          <w:trHeight w:val="827" w:hRule="atLeast"/>
        </w:trPr>
        <w:tc>
          <w:tcPr>
            <w:tcW w:w="679" w:type="dxa"/>
          </w:tcPr>
          <w:p>
            <w:pPr>
              <w:pStyle w:val="TableParagraph"/>
              <w:spacing w:line="271" w:lineRule="exact"/>
              <w:ind w:left="180" w:right="99"/>
              <w:jc w:val="center"/>
              <w:rPr>
                <w:sz w:val="24"/>
              </w:rPr>
            </w:pPr>
            <w:r>
              <w:rPr>
                <w:sz w:val="24"/>
              </w:rPr>
              <w:t>106</w:t>
            </w:r>
          </w:p>
        </w:tc>
        <w:tc>
          <w:tcPr>
            <w:tcW w:w="2481" w:type="dxa"/>
          </w:tcPr>
          <w:p>
            <w:pPr>
              <w:pStyle w:val="TableParagraph"/>
              <w:ind w:left="118" w:right="983"/>
              <w:jc w:val="left"/>
              <w:rPr>
                <w:sz w:val="24"/>
              </w:rPr>
            </w:pPr>
            <w:r>
              <w:rPr>
                <w:sz w:val="24"/>
              </w:rPr>
              <w:t>Liberación de colgajos en su</w:t>
            </w:r>
          </w:p>
          <w:p>
            <w:pPr>
              <w:pStyle w:val="TableParagraph"/>
              <w:spacing w:line="261" w:lineRule="exact"/>
              <w:ind w:left="118"/>
              <w:jc w:val="left"/>
              <w:rPr>
                <w:sz w:val="24"/>
              </w:rPr>
            </w:pPr>
            <w:r>
              <w:rPr>
                <w:sz w:val="24"/>
              </w:rPr>
              <w:t>segundo tiempo</w:t>
            </w:r>
          </w:p>
        </w:tc>
        <w:tc>
          <w:tcPr>
            <w:tcW w:w="1160" w:type="dxa"/>
          </w:tcPr>
          <w:p>
            <w:pPr>
              <w:pStyle w:val="TableParagraph"/>
              <w:spacing w:line="271" w:lineRule="exact"/>
              <w:ind w:left="229" w:right="111"/>
              <w:jc w:val="center"/>
              <w:rPr>
                <w:sz w:val="24"/>
              </w:rPr>
            </w:pPr>
            <w:r>
              <w:rPr>
                <w:sz w:val="24"/>
              </w:rPr>
              <w:t>6,340</w:t>
            </w:r>
          </w:p>
        </w:tc>
        <w:tc>
          <w:tcPr>
            <w:tcW w:w="1135" w:type="dxa"/>
          </w:tcPr>
          <w:p>
            <w:pPr>
              <w:pStyle w:val="TableParagraph"/>
              <w:spacing w:line="271" w:lineRule="exact"/>
              <w:ind w:left="227" w:right="85"/>
              <w:jc w:val="center"/>
              <w:rPr>
                <w:sz w:val="24"/>
              </w:rPr>
            </w:pPr>
            <w:r>
              <w:rPr>
                <w:sz w:val="24"/>
              </w:rPr>
              <w:t>4,890</w:t>
            </w:r>
          </w:p>
        </w:tc>
        <w:tc>
          <w:tcPr>
            <w:tcW w:w="1129" w:type="dxa"/>
          </w:tcPr>
          <w:p>
            <w:pPr>
              <w:pStyle w:val="TableParagraph"/>
              <w:spacing w:line="271" w:lineRule="exact"/>
              <w:ind w:right="244"/>
              <w:rPr>
                <w:sz w:val="24"/>
              </w:rPr>
            </w:pPr>
            <w:r>
              <w:rPr>
                <w:sz w:val="24"/>
              </w:rPr>
              <w:t>3,060</w:t>
            </w:r>
          </w:p>
        </w:tc>
        <w:tc>
          <w:tcPr>
            <w:tcW w:w="119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r>
        <w:trPr>
          <w:trHeight w:val="552" w:hRule="atLeast"/>
        </w:trPr>
        <w:tc>
          <w:tcPr>
            <w:tcW w:w="679" w:type="dxa"/>
          </w:tcPr>
          <w:p>
            <w:pPr>
              <w:pStyle w:val="TableParagraph"/>
              <w:spacing w:line="271" w:lineRule="exact"/>
              <w:ind w:left="180" w:right="99"/>
              <w:jc w:val="center"/>
              <w:rPr>
                <w:sz w:val="24"/>
              </w:rPr>
            </w:pPr>
            <w:r>
              <w:rPr>
                <w:sz w:val="24"/>
              </w:rPr>
              <w:t>107</w:t>
            </w:r>
          </w:p>
        </w:tc>
        <w:tc>
          <w:tcPr>
            <w:tcW w:w="2481" w:type="dxa"/>
          </w:tcPr>
          <w:p>
            <w:pPr>
              <w:pStyle w:val="TableParagraph"/>
              <w:spacing w:line="271" w:lineRule="exact"/>
              <w:ind w:left="118"/>
              <w:jc w:val="left"/>
              <w:rPr>
                <w:sz w:val="24"/>
              </w:rPr>
            </w:pPr>
            <w:r>
              <w:rPr>
                <w:sz w:val="24"/>
              </w:rPr>
              <w:t>Retoques de colgajos</w:t>
            </w:r>
          </w:p>
          <w:p>
            <w:pPr>
              <w:pStyle w:val="TableParagraph"/>
              <w:spacing w:line="261" w:lineRule="exact"/>
              <w:ind w:left="118"/>
              <w:jc w:val="left"/>
              <w:rPr>
                <w:sz w:val="24"/>
              </w:rPr>
            </w:pPr>
            <w:r>
              <w:rPr>
                <w:sz w:val="24"/>
              </w:rPr>
              <w:t>en su tercer tiempo</w:t>
            </w:r>
          </w:p>
        </w:tc>
        <w:tc>
          <w:tcPr>
            <w:tcW w:w="1160" w:type="dxa"/>
          </w:tcPr>
          <w:p>
            <w:pPr>
              <w:pStyle w:val="TableParagraph"/>
              <w:spacing w:line="271" w:lineRule="exact"/>
              <w:ind w:left="229" w:right="111"/>
              <w:jc w:val="center"/>
              <w:rPr>
                <w:sz w:val="24"/>
              </w:rPr>
            </w:pPr>
            <w:r>
              <w:rPr>
                <w:sz w:val="24"/>
              </w:rPr>
              <w:t>4,750</w:t>
            </w:r>
          </w:p>
        </w:tc>
        <w:tc>
          <w:tcPr>
            <w:tcW w:w="1135" w:type="dxa"/>
          </w:tcPr>
          <w:p>
            <w:pPr>
              <w:pStyle w:val="TableParagraph"/>
              <w:spacing w:line="271" w:lineRule="exact"/>
              <w:ind w:left="227" w:right="85"/>
              <w:jc w:val="center"/>
              <w:rPr>
                <w:sz w:val="24"/>
              </w:rPr>
            </w:pPr>
            <w:r>
              <w:rPr>
                <w:sz w:val="24"/>
              </w:rPr>
              <w:t>3,665</w:t>
            </w:r>
          </w:p>
        </w:tc>
        <w:tc>
          <w:tcPr>
            <w:tcW w:w="1129" w:type="dxa"/>
          </w:tcPr>
          <w:p>
            <w:pPr>
              <w:pStyle w:val="TableParagraph"/>
              <w:spacing w:line="271" w:lineRule="exact"/>
              <w:ind w:right="244"/>
              <w:rPr>
                <w:sz w:val="24"/>
              </w:rPr>
            </w:pPr>
            <w:r>
              <w:rPr>
                <w:sz w:val="24"/>
              </w:rPr>
              <w:t>2,260</w:t>
            </w:r>
          </w:p>
        </w:tc>
        <w:tc>
          <w:tcPr>
            <w:tcW w:w="1195" w:type="dxa"/>
          </w:tcPr>
          <w:p>
            <w:pPr>
              <w:pStyle w:val="TableParagraph"/>
              <w:spacing w:line="271" w:lineRule="exact"/>
              <w:ind w:right="292"/>
              <w:rPr>
                <w:sz w:val="24"/>
              </w:rPr>
            </w:pPr>
            <w:r>
              <w:rPr>
                <w:sz w:val="24"/>
              </w:rPr>
              <w:t>1,610</w:t>
            </w:r>
          </w:p>
        </w:tc>
        <w:tc>
          <w:tcPr>
            <w:tcW w:w="1031" w:type="dxa"/>
          </w:tcPr>
          <w:p>
            <w:pPr>
              <w:pStyle w:val="TableParagraph"/>
              <w:spacing w:line="271" w:lineRule="exact"/>
              <w:ind w:right="201"/>
              <w:rPr>
                <w:sz w:val="24"/>
              </w:rPr>
            </w:pPr>
            <w:r>
              <w:rPr>
                <w:sz w:val="24"/>
              </w:rPr>
              <w:t>920</w:t>
            </w:r>
          </w:p>
        </w:tc>
      </w:tr>
      <w:tr>
        <w:trPr>
          <w:trHeight w:val="552" w:hRule="atLeast"/>
        </w:trPr>
        <w:tc>
          <w:tcPr>
            <w:tcW w:w="679" w:type="dxa"/>
          </w:tcPr>
          <w:p>
            <w:pPr>
              <w:pStyle w:val="TableParagraph"/>
              <w:spacing w:line="271" w:lineRule="exact"/>
              <w:ind w:left="180" w:right="99"/>
              <w:jc w:val="center"/>
              <w:rPr>
                <w:sz w:val="24"/>
              </w:rPr>
            </w:pPr>
            <w:r>
              <w:rPr>
                <w:sz w:val="24"/>
              </w:rPr>
              <w:t>108</w:t>
            </w:r>
          </w:p>
        </w:tc>
        <w:tc>
          <w:tcPr>
            <w:tcW w:w="2481" w:type="dxa"/>
          </w:tcPr>
          <w:p>
            <w:pPr>
              <w:pStyle w:val="TableParagraph"/>
              <w:spacing w:line="271" w:lineRule="exact"/>
              <w:ind w:left="118"/>
              <w:jc w:val="left"/>
              <w:rPr>
                <w:sz w:val="24"/>
              </w:rPr>
            </w:pPr>
            <w:r>
              <w:rPr>
                <w:sz w:val="24"/>
              </w:rPr>
              <w:t>Lavados quirúrgicos</w:t>
            </w:r>
          </w:p>
          <w:p>
            <w:pPr>
              <w:pStyle w:val="TableParagraph"/>
              <w:spacing w:line="261" w:lineRule="exact"/>
              <w:ind w:left="118"/>
              <w:jc w:val="left"/>
              <w:rPr>
                <w:sz w:val="24"/>
              </w:rPr>
            </w:pPr>
            <w:r>
              <w:rPr>
                <w:sz w:val="24"/>
              </w:rPr>
              <w:t>en infectados</w:t>
            </w:r>
          </w:p>
        </w:tc>
        <w:tc>
          <w:tcPr>
            <w:tcW w:w="1160" w:type="dxa"/>
          </w:tcPr>
          <w:p>
            <w:pPr>
              <w:pStyle w:val="TableParagraph"/>
              <w:spacing w:line="271" w:lineRule="exact"/>
              <w:ind w:left="229" w:right="111"/>
              <w:jc w:val="center"/>
              <w:rPr>
                <w:sz w:val="24"/>
              </w:rPr>
            </w:pPr>
            <w:r>
              <w:rPr>
                <w:sz w:val="24"/>
              </w:rPr>
              <w:t>3,170</w:t>
            </w:r>
          </w:p>
        </w:tc>
        <w:tc>
          <w:tcPr>
            <w:tcW w:w="1135" w:type="dxa"/>
          </w:tcPr>
          <w:p>
            <w:pPr>
              <w:pStyle w:val="TableParagraph"/>
              <w:spacing w:line="271" w:lineRule="exact"/>
              <w:ind w:left="227" w:right="85"/>
              <w:jc w:val="center"/>
              <w:rPr>
                <w:sz w:val="24"/>
              </w:rPr>
            </w:pPr>
            <w:r>
              <w:rPr>
                <w:sz w:val="24"/>
              </w:rPr>
              <w:t>2,435</w:t>
            </w:r>
          </w:p>
        </w:tc>
        <w:tc>
          <w:tcPr>
            <w:tcW w:w="1129" w:type="dxa"/>
          </w:tcPr>
          <w:p>
            <w:pPr>
              <w:pStyle w:val="TableParagraph"/>
              <w:spacing w:line="271" w:lineRule="exact"/>
              <w:ind w:right="244"/>
              <w:rPr>
                <w:sz w:val="24"/>
              </w:rPr>
            </w:pPr>
            <w:r>
              <w:rPr>
                <w:sz w:val="24"/>
              </w:rPr>
              <w:t>1,530</w:t>
            </w:r>
          </w:p>
        </w:tc>
        <w:tc>
          <w:tcPr>
            <w:tcW w:w="1195" w:type="dxa"/>
          </w:tcPr>
          <w:p>
            <w:pPr>
              <w:pStyle w:val="TableParagraph"/>
              <w:spacing w:line="271" w:lineRule="exact"/>
              <w:ind w:right="292"/>
              <w:rPr>
                <w:sz w:val="24"/>
              </w:rPr>
            </w:pPr>
            <w:r>
              <w:rPr>
                <w:sz w:val="24"/>
              </w:rPr>
              <w:t>1,070</w:t>
            </w:r>
          </w:p>
        </w:tc>
        <w:tc>
          <w:tcPr>
            <w:tcW w:w="1031" w:type="dxa"/>
          </w:tcPr>
          <w:p>
            <w:pPr>
              <w:pStyle w:val="TableParagraph"/>
              <w:spacing w:line="271" w:lineRule="exact"/>
              <w:ind w:right="201"/>
              <w:rPr>
                <w:sz w:val="24"/>
              </w:rPr>
            </w:pPr>
            <w:r>
              <w:rPr>
                <w:sz w:val="24"/>
              </w:rPr>
              <w:t>615</w:t>
            </w:r>
          </w:p>
        </w:tc>
      </w:tr>
      <w:tr>
        <w:trPr>
          <w:trHeight w:val="551" w:hRule="atLeast"/>
        </w:trPr>
        <w:tc>
          <w:tcPr>
            <w:tcW w:w="679" w:type="dxa"/>
          </w:tcPr>
          <w:p>
            <w:pPr>
              <w:pStyle w:val="TableParagraph"/>
              <w:spacing w:line="271" w:lineRule="exact"/>
              <w:ind w:left="180" w:right="99"/>
              <w:jc w:val="center"/>
              <w:rPr>
                <w:sz w:val="24"/>
              </w:rPr>
            </w:pPr>
            <w:r>
              <w:rPr>
                <w:sz w:val="24"/>
              </w:rPr>
              <w:t>109</w:t>
            </w:r>
          </w:p>
        </w:tc>
        <w:tc>
          <w:tcPr>
            <w:tcW w:w="2481" w:type="dxa"/>
          </w:tcPr>
          <w:p>
            <w:pPr>
              <w:pStyle w:val="TableParagraph"/>
              <w:spacing w:line="271" w:lineRule="exact"/>
              <w:ind w:left="118"/>
              <w:jc w:val="left"/>
              <w:rPr>
                <w:sz w:val="24"/>
              </w:rPr>
            </w:pPr>
            <w:r>
              <w:rPr>
                <w:sz w:val="24"/>
              </w:rPr>
              <w:t>Ginecomostía</w:t>
            </w:r>
          </w:p>
          <w:p>
            <w:pPr>
              <w:pStyle w:val="TableParagraph"/>
              <w:spacing w:line="261" w:lineRule="exact"/>
              <w:ind w:left="118"/>
              <w:jc w:val="left"/>
              <w:rPr>
                <w:sz w:val="24"/>
              </w:rPr>
            </w:pPr>
            <w:r>
              <w:rPr>
                <w:sz w:val="24"/>
              </w:rPr>
              <w:t>unilateral</w:t>
            </w:r>
          </w:p>
        </w:tc>
        <w:tc>
          <w:tcPr>
            <w:tcW w:w="1160" w:type="dxa"/>
          </w:tcPr>
          <w:p>
            <w:pPr>
              <w:pStyle w:val="TableParagraph"/>
              <w:spacing w:line="271" w:lineRule="exact"/>
              <w:ind w:left="229" w:right="111"/>
              <w:jc w:val="center"/>
              <w:rPr>
                <w:sz w:val="24"/>
              </w:rPr>
            </w:pPr>
            <w:r>
              <w:rPr>
                <w:sz w:val="24"/>
              </w:rPr>
              <w:t>6,340</w:t>
            </w:r>
          </w:p>
        </w:tc>
        <w:tc>
          <w:tcPr>
            <w:tcW w:w="1135" w:type="dxa"/>
          </w:tcPr>
          <w:p>
            <w:pPr>
              <w:pStyle w:val="TableParagraph"/>
              <w:spacing w:line="271" w:lineRule="exact"/>
              <w:ind w:left="227" w:right="85"/>
              <w:jc w:val="center"/>
              <w:rPr>
                <w:sz w:val="24"/>
              </w:rPr>
            </w:pPr>
            <w:r>
              <w:rPr>
                <w:sz w:val="24"/>
              </w:rPr>
              <w:t>4,890</w:t>
            </w:r>
          </w:p>
        </w:tc>
        <w:tc>
          <w:tcPr>
            <w:tcW w:w="1129" w:type="dxa"/>
          </w:tcPr>
          <w:p>
            <w:pPr>
              <w:pStyle w:val="TableParagraph"/>
              <w:spacing w:line="271" w:lineRule="exact"/>
              <w:ind w:right="244"/>
              <w:rPr>
                <w:sz w:val="24"/>
              </w:rPr>
            </w:pPr>
            <w:r>
              <w:rPr>
                <w:sz w:val="24"/>
              </w:rPr>
              <w:t>3,060</w:t>
            </w:r>
          </w:p>
        </w:tc>
        <w:tc>
          <w:tcPr>
            <w:tcW w:w="1195" w:type="dxa"/>
          </w:tcPr>
          <w:p>
            <w:pPr>
              <w:pStyle w:val="TableParagraph"/>
              <w:spacing w:line="271" w:lineRule="exact"/>
              <w:ind w:right="292"/>
              <w:rPr>
                <w:sz w:val="24"/>
              </w:rPr>
            </w:pPr>
            <w:r>
              <w:rPr>
                <w:sz w:val="24"/>
              </w:rPr>
              <w:t>2,130</w:t>
            </w:r>
          </w:p>
        </w:tc>
        <w:tc>
          <w:tcPr>
            <w:tcW w:w="1031" w:type="dxa"/>
          </w:tcPr>
          <w:p>
            <w:pPr>
              <w:pStyle w:val="TableParagraph"/>
              <w:spacing w:line="271" w:lineRule="exact"/>
              <w:ind w:right="201"/>
              <w:rPr>
                <w:sz w:val="24"/>
              </w:rPr>
            </w:pPr>
            <w:r>
              <w:rPr>
                <w:sz w:val="24"/>
              </w:rPr>
              <w:t>1,225</w:t>
            </w:r>
          </w:p>
        </w:tc>
      </w:tr>
      <w:tr>
        <w:trPr>
          <w:trHeight w:val="551" w:hRule="atLeast"/>
        </w:trPr>
        <w:tc>
          <w:tcPr>
            <w:tcW w:w="679" w:type="dxa"/>
          </w:tcPr>
          <w:p>
            <w:pPr>
              <w:pStyle w:val="TableParagraph"/>
              <w:spacing w:line="271" w:lineRule="exact"/>
              <w:ind w:left="180" w:right="99"/>
              <w:jc w:val="center"/>
              <w:rPr>
                <w:sz w:val="24"/>
              </w:rPr>
            </w:pPr>
            <w:r>
              <w:rPr>
                <w:sz w:val="24"/>
              </w:rPr>
              <w:t>110</w:t>
            </w:r>
          </w:p>
        </w:tc>
        <w:tc>
          <w:tcPr>
            <w:tcW w:w="2481" w:type="dxa"/>
          </w:tcPr>
          <w:p>
            <w:pPr>
              <w:pStyle w:val="TableParagraph"/>
              <w:spacing w:line="271" w:lineRule="exact"/>
              <w:ind w:left="118"/>
              <w:jc w:val="left"/>
              <w:rPr>
                <w:sz w:val="24"/>
              </w:rPr>
            </w:pPr>
            <w:r>
              <w:rPr>
                <w:sz w:val="24"/>
              </w:rPr>
              <w:t>Ginecomostía</w:t>
            </w:r>
          </w:p>
          <w:p>
            <w:pPr>
              <w:pStyle w:val="TableParagraph"/>
              <w:spacing w:line="261" w:lineRule="exact"/>
              <w:ind w:left="118"/>
              <w:jc w:val="left"/>
              <w:rPr>
                <w:sz w:val="24"/>
              </w:rPr>
            </w:pPr>
            <w:r>
              <w:rPr>
                <w:sz w:val="24"/>
              </w:rPr>
              <w:t>bilateral</w:t>
            </w:r>
          </w:p>
        </w:tc>
        <w:tc>
          <w:tcPr>
            <w:tcW w:w="1160" w:type="dxa"/>
          </w:tcPr>
          <w:p>
            <w:pPr>
              <w:pStyle w:val="TableParagraph"/>
              <w:spacing w:line="271" w:lineRule="exact"/>
              <w:ind w:left="229" w:right="230"/>
              <w:jc w:val="center"/>
              <w:rPr>
                <w:sz w:val="24"/>
              </w:rPr>
            </w:pPr>
            <w:r>
              <w:rPr>
                <w:sz w:val="24"/>
              </w:rPr>
              <w:t>12,665</w:t>
            </w:r>
          </w:p>
        </w:tc>
        <w:tc>
          <w:tcPr>
            <w:tcW w:w="1135" w:type="dxa"/>
          </w:tcPr>
          <w:p>
            <w:pPr>
              <w:pStyle w:val="TableParagraph"/>
              <w:spacing w:line="271" w:lineRule="exact"/>
              <w:ind w:left="227" w:right="85"/>
              <w:jc w:val="center"/>
              <w:rPr>
                <w:sz w:val="24"/>
              </w:rPr>
            </w:pPr>
            <w:r>
              <w:rPr>
                <w:sz w:val="24"/>
              </w:rPr>
              <w:t>9,755</w:t>
            </w:r>
          </w:p>
        </w:tc>
        <w:tc>
          <w:tcPr>
            <w:tcW w:w="1129" w:type="dxa"/>
          </w:tcPr>
          <w:p>
            <w:pPr>
              <w:pStyle w:val="TableParagraph"/>
              <w:spacing w:line="271" w:lineRule="exact"/>
              <w:ind w:right="244"/>
              <w:rPr>
                <w:sz w:val="24"/>
              </w:rPr>
            </w:pPr>
            <w:r>
              <w:rPr>
                <w:sz w:val="24"/>
              </w:rPr>
              <w:t>6,105</w:t>
            </w:r>
          </w:p>
        </w:tc>
        <w:tc>
          <w:tcPr>
            <w:tcW w:w="1195" w:type="dxa"/>
          </w:tcPr>
          <w:p>
            <w:pPr>
              <w:pStyle w:val="TableParagraph"/>
              <w:spacing w:line="271" w:lineRule="exact"/>
              <w:ind w:right="292"/>
              <w:rPr>
                <w:sz w:val="24"/>
              </w:rPr>
            </w:pPr>
            <w:r>
              <w:rPr>
                <w:sz w:val="24"/>
              </w:rPr>
              <w:t>4,275</w:t>
            </w:r>
          </w:p>
        </w:tc>
        <w:tc>
          <w:tcPr>
            <w:tcW w:w="1031" w:type="dxa"/>
          </w:tcPr>
          <w:p>
            <w:pPr>
              <w:pStyle w:val="TableParagraph"/>
              <w:spacing w:line="271" w:lineRule="exact"/>
              <w:ind w:right="201"/>
              <w:rPr>
                <w:sz w:val="24"/>
              </w:rPr>
            </w:pPr>
            <w:r>
              <w:rPr>
                <w:sz w:val="24"/>
              </w:rPr>
              <w:t>2,435</w:t>
            </w:r>
          </w:p>
        </w:tc>
      </w:tr>
      <w:tr>
        <w:trPr>
          <w:trHeight w:val="551" w:hRule="atLeast"/>
        </w:trPr>
        <w:tc>
          <w:tcPr>
            <w:tcW w:w="679" w:type="dxa"/>
          </w:tcPr>
          <w:p>
            <w:pPr>
              <w:pStyle w:val="TableParagraph"/>
              <w:spacing w:line="271" w:lineRule="exact"/>
              <w:ind w:left="180" w:right="99"/>
              <w:jc w:val="center"/>
              <w:rPr>
                <w:sz w:val="24"/>
              </w:rPr>
            </w:pPr>
            <w:r>
              <w:rPr>
                <w:sz w:val="24"/>
              </w:rPr>
              <w:t>111</w:t>
            </w:r>
          </w:p>
        </w:tc>
        <w:tc>
          <w:tcPr>
            <w:tcW w:w="2481" w:type="dxa"/>
          </w:tcPr>
          <w:p>
            <w:pPr>
              <w:pStyle w:val="TableParagraph"/>
              <w:spacing w:line="271" w:lineRule="exact"/>
              <w:ind w:left="118"/>
              <w:jc w:val="left"/>
              <w:rPr>
                <w:sz w:val="24"/>
              </w:rPr>
            </w:pPr>
            <w:r>
              <w:rPr>
                <w:sz w:val="24"/>
              </w:rPr>
              <w:t>Resección de oreja</w:t>
            </w:r>
          </w:p>
          <w:p>
            <w:pPr>
              <w:pStyle w:val="TableParagraph"/>
              <w:spacing w:line="261" w:lineRule="exact"/>
              <w:ind w:left="118"/>
              <w:jc w:val="left"/>
              <w:rPr>
                <w:sz w:val="24"/>
              </w:rPr>
            </w:pPr>
            <w:r>
              <w:rPr>
                <w:sz w:val="24"/>
              </w:rPr>
              <w:t>supernumeraria</w:t>
            </w:r>
          </w:p>
        </w:tc>
        <w:tc>
          <w:tcPr>
            <w:tcW w:w="1160" w:type="dxa"/>
          </w:tcPr>
          <w:p>
            <w:pPr>
              <w:pStyle w:val="TableParagraph"/>
              <w:spacing w:line="271" w:lineRule="exact"/>
              <w:ind w:left="229" w:right="111"/>
              <w:jc w:val="center"/>
              <w:rPr>
                <w:sz w:val="24"/>
              </w:rPr>
            </w:pPr>
            <w:r>
              <w:rPr>
                <w:sz w:val="24"/>
              </w:rPr>
              <w:t>3,925</w:t>
            </w:r>
          </w:p>
        </w:tc>
        <w:tc>
          <w:tcPr>
            <w:tcW w:w="1135" w:type="dxa"/>
          </w:tcPr>
          <w:p>
            <w:pPr>
              <w:pStyle w:val="TableParagraph"/>
              <w:spacing w:line="271" w:lineRule="exact"/>
              <w:ind w:left="227" w:right="85"/>
              <w:jc w:val="center"/>
              <w:rPr>
                <w:sz w:val="24"/>
              </w:rPr>
            </w:pPr>
            <w:r>
              <w:rPr>
                <w:sz w:val="24"/>
              </w:rPr>
              <w:t>3,025</w:t>
            </w:r>
          </w:p>
        </w:tc>
        <w:tc>
          <w:tcPr>
            <w:tcW w:w="1129" w:type="dxa"/>
          </w:tcPr>
          <w:p>
            <w:pPr>
              <w:pStyle w:val="TableParagraph"/>
              <w:spacing w:line="271" w:lineRule="exact"/>
              <w:ind w:right="244"/>
              <w:rPr>
                <w:sz w:val="24"/>
              </w:rPr>
            </w:pPr>
            <w:r>
              <w:rPr>
                <w:sz w:val="24"/>
              </w:rPr>
              <w:t>1,895</w:t>
            </w:r>
          </w:p>
        </w:tc>
        <w:tc>
          <w:tcPr>
            <w:tcW w:w="1195" w:type="dxa"/>
          </w:tcPr>
          <w:p>
            <w:pPr>
              <w:pStyle w:val="TableParagraph"/>
              <w:spacing w:line="271" w:lineRule="exact"/>
              <w:ind w:right="292"/>
              <w:rPr>
                <w:sz w:val="24"/>
              </w:rPr>
            </w:pPr>
            <w:r>
              <w:rPr>
                <w:sz w:val="24"/>
              </w:rPr>
              <w:t>1,325</w:t>
            </w:r>
          </w:p>
        </w:tc>
        <w:tc>
          <w:tcPr>
            <w:tcW w:w="1031" w:type="dxa"/>
          </w:tcPr>
          <w:p>
            <w:pPr>
              <w:pStyle w:val="TableParagraph"/>
              <w:spacing w:line="271" w:lineRule="exact"/>
              <w:ind w:right="201"/>
              <w:rPr>
                <w:sz w:val="24"/>
              </w:rPr>
            </w:pPr>
            <w:r>
              <w:rPr>
                <w:sz w:val="24"/>
              </w:rPr>
              <w:t>750</w:t>
            </w:r>
          </w:p>
        </w:tc>
      </w:tr>
      <w:tr>
        <w:trPr>
          <w:trHeight w:val="546" w:hRule="atLeast"/>
        </w:trPr>
        <w:tc>
          <w:tcPr>
            <w:tcW w:w="679" w:type="dxa"/>
          </w:tcPr>
          <w:p>
            <w:pPr>
              <w:pStyle w:val="TableParagraph"/>
              <w:spacing w:line="271" w:lineRule="exact"/>
              <w:ind w:left="180" w:right="99"/>
              <w:jc w:val="center"/>
              <w:rPr>
                <w:sz w:val="24"/>
              </w:rPr>
            </w:pPr>
            <w:r>
              <w:rPr>
                <w:sz w:val="24"/>
              </w:rPr>
              <w:t>112</w:t>
            </w:r>
          </w:p>
        </w:tc>
        <w:tc>
          <w:tcPr>
            <w:tcW w:w="2481" w:type="dxa"/>
          </w:tcPr>
          <w:p>
            <w:pPr>
              <w:pStyle w:val="TableParagraph"/>
              <w:spacing w:line="271" w:lineRule="exact"/>
              <w:ind w:left="118"/>
              <w:jc w:val="left"/>
              <w:rPr>
                <w:sz w:val="24"/>
              </w:rPr>
            </w:pPr>
            <w:r>
              <w:rPr>
                <w:sz w:val="24"/>
              </w:rPr>
              <w:t>Lavados quirúrgicos</w:t>
            </w:r>
          </w:p>
          <w:p>
            <w:pPr>
              <w:pStyle w:val="TableParagraph"/>
              <w:spacing w:line="256" w:lineRule="exact"/>
              <w:ind w:left="118"/>
              <w:jc w:val="left"/>
              <w:rPr>
                <w:sz w:val="24"/>
              </w:rPr>
            </w:pPr>
            <w:r>
              <w:rPr>
                <w:sz w:val="24"/>
              </w:rPr>
              <w:t>en quemados</w:t>
            </w:r>
          </w:p>
        </w:tc>
        <w:tc>
          <w:tcPr>
            <w:tcW w:w="1160" w:type="dxa"/>
          </w:tcPr>
          <w:p>
            <w:pPr>
              <w:pStyle w:val="TableParagraph"/>
              <w:spacing w:line="271" w:lineRule="exact"/>
              <w:ind w:left="229" w:right="111"/>
              <w:jc w:val="center"/>
              <w:rPr>
                <w:sz w:val="24"/>
              </w:rPr>
            </w:pPr>
            <w:r>
              <w:rPr>
                <w:sz w:val="24"/>
              </w:rPr>
              <w:t>3,170</w:t>
            </w:r>
          </w:p>
        </w:tc>
        <w:tc>
          <w:tcPr>
            <w:tcW w:w="1135" w:type="dxa"/>
          </w:tcPr>
          <w:p>
            <w:pPr>
              <w:pStyle w:val="TableParagraph"/>
              <w:spacing w:line="271" w:lineRule="exact"/>
              <w:ind w:left="227" w:right="85"/>
              <w:jc w:val="center"/>
              <w:rPr>
                <w:sz w:val="24"/>
              </w:rPr>
            </w:pPr>
            <w:r>
              <w:rPr>
                <w:sz w:val="24"/>
              </w:rPr>
              <w:t>2,435</w:t>
            </w:r>
          </w:p>
        </w:tc>
        <w:tc>
          <w:tcPr>
            <w:tcW w:w="1129" w:type="dxa"/>
          </w:tcPr>
          <w:p>
            <w:pPr>
              <w:pStyle w:val="TableParagraph"/>
              <w:spacing w:line="271" w:lineRule="exact"/>
              <w:ind w:right="244"/>
              <w:rPr>
                <w:sz w:val="24"/>
              </w:rPr>
            </w:pPr>
            <w:r>
              <w:rPr>
                <w:sz w:val="24"/>
              </w:rPr>
              <w:t>1,530</w:t>
            </w:r>
          </w:p>
        </w:tc>
        <w:tc>
          <w:tcPr>
            <w:tcW w:w="1195" w:type="dxa"/>
          </w:tcPr>
          <w:p>
            <w:pPr>
              <w:pStyle w:val="TableParagraph"/>
              <w:spacing w:line="271" w:lineRule="exact"/>
              <w:ind w:right="292"/>
              <w:rPr>
                <w:sz w:val="24"/>
              </w:rPr>
            </w:pPr>
            <w:r>
              <w:rPr>
                <w:sz w:val="24"/>
              </w:rPr>
              <w:t>1,075</w:t>
            </w:r>
          </w:p>
        </w:tc>
        <w:tc>
          <w:tcPr>
            <w:tcW w:w="1031" w:type="dxa"/>
          </w:tcPr>
          <w:p>
            <w:pPr>
              <w:pStyle w:val="TableParagraph"/>
              <w:spacing w:line="271" w:lineRule="exact"/>
              <w:ind w:right="201"/>
              <w:rPr>
                <w:sz w:val="24"/>
              </w:rPr>
            </w:pPr>
            <w:r>
              <w:rPr>
                <w:sz w:val="24"/>
              </w:rPr>
              <w:t>615</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43"/>
        <w:gridCol w:w="1165"/>
        <w:gridCol w:w="1135"/>
        <w:gridCol w:w="1189"/>
        <w:gridCol w:w="1135"/>
        <w:gridCol w:w="1031"/>
      </w:tblGrid>
      <w:tr>
        <w:trPr>
          <w:trHeight w:val="270" w:hRule="atLeast"/>
        </w:trPr>
        <w:tc>
          <w:tcPr>
            <w:tcW w:w="779" w:type="dxa"/>
          </w:tcPr>
          <w:p>
            <w:pPr>
              <w:pStyle w:val="TableParagraph"/>
              <w:spacing w:line="251" w:lineRule="exact"/>
              <w:ind w:left="179" w:right="64"/>
              <w:jc w:val="center"/>
              <w:rPr>
                <w:sz w:val="24"/>
              </w:rPr>
            </w:pPr>
            <w:r>
              <w:rPr>
                <w:sz w:val="24"/>
              </w:rPr>
              <w:t>113</w:t>
            </w:r>
          </w:p>
        </w:tc>
        <w:tc>
          <w:tcPr>
            <w:tcW w:w="2443" w:type="dxa"/>
          </w:tcPr>
          <w:p>
            <w:pPr>
              <w:pStyle w:val="TableParagraph"/>
              <w:spacing w:line="251" w:lineRule="exact"/>
              <w:ind w:left="85"/>
              <w:jc w:val="left"/>
              <w:rPr>
                <w:sz w:val="24"/>
              </w:rPr>
            </w:pPr>
            <w:r>
              <w:rPr>
                <w:sz w:val="24"/>
              </w:rPr>
              <w:t>Quistes carpal boss</w:t>
            </w:r>
          </w:p>
        </w:tc>
        <w:tc>
          <w:tcPr>
            <w:tcW w:w="1165" w:type="dxa"/>
          </w:tcPr>
          <w:p>
            <w:pPr>
              <w:pStyle w:val="TableParagraph"/>
              <w:spacing w:line="251" w:lineRule="exact"/>
              <w:ind w:right="248"/>
              <w:rPr>
                <w:sz w:val="24"/>
              </w:rPr>
            </w:pPr>
            <w:r>
              <w:rPr>
                <w:sz w:val="24"/>
              </w:rPr>
              <w:t>6,700</w:t>
            </w:r>
          </w:p>
        </w:tc>
        <w:tc>
          <w:tcPr>
            <w:tcW w:w="1135" w:type="dxa"/>
          </w:tcPr>
          <w:p>
            <w:pPr>
              <w:pStyle w:val="TableParagraph"/>
              <w:spacing w:line="251" w:lineRule="exact"/>
              <w:ind w:right="224"/>
              <w:rPr>
                <w:sz w:val="24"/>
              </w:rPr>
            </w:pPr>
            <w:r>
              <w:rPr>
                <w:sz w:val="24"/>
              </w:rPr>
              <w:t>5,160</w:t>
            </w:r>
          </w:p>
        </w:tc>
        <w:tc>
          <w:tcPr>
            <w:tcW w:w="1189" w:type="dxa"/>
          </w:tcPr>
          <w:p>
            <w:pPr>
              <w:pStyle w:val="TableParagraph"/>
              <w:spacing w:line="251" w:lineRule="exact"/>
              <w:ind w:right="304"/>
              <w:rPr>
                <w:sz w:val="24"/>
              </w:rPr>
            </w:pPr>
            <w:r>
              <w:rPr>
                <w:sz w:val="24"/>
              </w:rPr>
              <w:t>2,580</w:t>
            </w:r>
          </w:p>
        </w:tc>
        <w:tc>
          <w:tcPr>
            <w:tcW w:w="1135" w:type="dxa"/>
          </w:tcPr>
          <w:p>
            <w:pPr>
              <w:pStyle w:val="TableParagraph"/>
              <w:spacing w:line="251" w:lineRule="exact"/>
              <w:ind w:right="291"/>
              <w:rPr>
                <w:sz w:val="24"/>
              </w:rPr>
            </w:pPr>
            <w:r>
              <w:rPr>
                <w:sz w:val="24"/>
              </w:rPr>
              <w:t>2,255</w:t>
            </w:r>
          </w:p>
        </w:tc>
        <w:tc>
          <w:tcPr>
            <w:tcW w:w="1031" w:type="dxa"/>
          </w:tcPr>
          <w:p>
            <w:pPr>
              <w:pStyle w:val="TableParagraph"/>
              <w:spacing w:line="251" w:lineRule="exact"/>
              <w:ind w:right="201"/>
              <w:rPr>
                <w:sz w:val="24"/>
              </w:rPr>
            </w:pPr>
            <w:r>
              <w:rPr>
                <w:sz w:val="24"/>
              </w:rPr>
              <w:t>1,290</w:t>
            </w:r>
          </w:p>
        </w:tc>
      </w:tr>
      <w:tr>
        <w:trPr>
          <w:trHeight w:val="827" w:hRule="atLeast"/>
        </w:trPr>
        <w:tc>
          <w:tcPr>
            <w:tcW w:w="779" w:type="dxa"/>
          </w:tcPr>
          <w:p>
            <w:pPr>
              <w:pStyle w:val="TableParagraph"/>
              <w:spacing w:line="271" w:lineRule="exact"/>
              <w:ind w:left="179" w:right="65"/>
              <w:jc w:val="center"/>
              <w:rPr>
                <w:b/>
                <w:sz w:val="24"/>
              </w:rPr>
            </w:pPr>
            <w:r>
              <w:rPr>
                <w:b/>
                <w:sz w:val="24"/>
              </w:rPr>
              <w:t>a 4 u</w:t>
            </w:r>
          </w:p>
        </w:tc>
        <w:tc>
          <w:tcPr>
            <w:tcW w:w="2443" w:type="dxa"/>
          </w:tcPr>
          <w:p>
            <w:pPr>
              <w:pStyle w:val="TableParagraph"/>
              <w:ind w:left="85" w:right="878"/>
              <w:jc w:val="left"/>
              <w:rPr>
                <w:b/>
                <w:sz w:val="24"/>
              </w:rPr>
            </w:pPr>
            <w:r>
              <w:rPr>
                <w:b/>
                <w:sz w:val="24"/>
              </w:rPr>
              <w:t>Oncología radioterapia y</w:t>
            </w:r>
          </w:p>
          <w:p>
            <w:pPr>
              <w:pStyle w:val="TableParagraph"/>
              <w:spacing w:line="261" w:lineRule="exact"/>
              <w:ind w:left="85"/>
              <w:jc w:val="left"/>
              <w:rPr>
                <w:b/>
                <w:sz w:val="24"/>
              </w:rPr>
            </w:pPr>
            <w:r>
              <w:rPr>
                <w:b/>
                <w:sz w:val="24"/>
              </w:rPr>
              <w:t>clínica del dolor</w:t>
            </w:r>
          </w:p>
        </w:tc>
        <w:tc>
          <w:tcPr>
            <w:tcW w:w="1165" w:type="dxa"/>
          </w:tcPr>
          <w:p>
            <w:pPr>
              <w:pStyle w:val="TableParagraph"/>
              <w:jc w:val="left"/>
              <w:rPr>
                <w:sz w:val="24"/>
              </w:rPr>
            </w:pPr>
          </w:p>
        </w:tc>
        <w:tc>
          <w:tcPr>
            <w:tcW w:w="1135" w:type="dxa"/>
          </w:tcPr>
          <w:p>
            <w:pPr>
              <w:pStyle w:val="TableParagraph"/>
              <w:jc w:val="left"/>
              <w:rPr>
                <w:sz w:val="24"/>
              </w:rPr>
            </w:pPr>
          </w:p>
        </w:tc>
        <w:tc>
          <w:tcPr>
            <w:tcW w:w="118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443" w:type="dxa"/>
          </w:tcPr>
          <w:p>
            <w:pPr>
              <w:pStyle w:val="TableParagraph"/>
              <w:spacing w:line="271" w:lineRule="exact"/>
              <w:ind w:left="85"/>
              <w:jc w:val="left"/>
              <w:rPr>
                <w:sz w:val="24"/>
              </w:rPr>
            </w:pPr>
            <w:r>
              <w:rPr>
                <w:sz w:val="24"/>
              </w:rPr>
              <w:t>Teleterapia (costo por</w:t>
            </w:r>
          </w:p>
          <w:p>
            <w:pPr>
              <w:pStyle w:val="TableParagraph"/>
              <w:spacing w:line="261" w:lineRule="exact"/>
              <w:ind w:left="85"/>
              <w:jc w:val="left"/>
              <w:rPr>
                <w:sz w:val="24"/>
              </w:rPr>
            </w:pPr>
            <w:r>
              <w:rPr>
                <w:sz w:val="24"/>
              </w:rPr>
              <w:t>sesión)</w:t>
            </w:r>
          </w:p>
        </w:tc>
        <w:tc>
          <w:tcPr>
            <w:tcW w:w="1165" w:type="dxa"/>
          </w:tcPr>
          <w:p>
            <w:pPr>
              <w:pStyle w:val="TableParagraph"/>
              <w:spacing w:line="271" w:lineRule="exact"/>
              <w:ind w:right="248"/>
              <w:rPr>
                <w:sz w:val="24"/>
              </w:rPr>
            </w:pPr>
            <w:r>
              <w:rPr>
                <w:sz w:val="24"/>
              </w:rPr>
              <w:t>1,070</w:t>
            </w:r>
          </w:p>
        </w:tc>
        <w:tc>
          <w:tcPr>
            <w:tcW w:w="1135" w:type="dxa"/>
          </w:tcPr>
          <w:p>
            <w:pPr>
              <w:pStyle w:val="TableParagraph"/>
              <w:spacing w:line="271" w:lineRule="exact"/>
              <w:ind w:right="224"/>
              <w:rPr>
                <w:sz w:val="24"/>
              </w:rPr>
            </w:pPr>
            <w:r>
              <w:rPr>
                <w:sz w:val="24"/>
              </w:rPr>
              <w:t>765</w:t>
            </w:r>
          </w:p>
        </w:tc>
        <w:tc>
          <w:tcPr>
            <w:tcW w:w="1189" w:type="dxa"/>
          </w:tcPr>
          <w:p>
            <w:pPr>
              <w:pStyle w:val="TableParagraph"/>
              <w:spacing w:line="271" w:lineRule="exact"/>
              <w:ind w:right="304"/>
              <w:rPr>
                <w:sz w:val="24"/>
              </w:rPr>
            </w:pPr>
            <w:r>
              <w:rPr>
                <w:sz w:val="24"/>
              </w:rPr>
              <w:t>650</w:t>
            </w:r>
          </w:p>
        </w:tc>
        <w:tc>
          <w:tcPr>
            <w:tcW w:w="1135" w:type="dxa"/>
          </w:tcPr>
          <w:p>
            <w:pPr>
              <w:pStyle w:val="TableParagraph"/>
              <w:spacing w:line="271" w:lineRule="exact"/>
              <w:ind w:right="291"/>
              <w:rPr>
                <w:sz w:val="24"/>
              </w:rPr>
            </w:pPr>
            <w:r>
              <w:rPr>
                <w:sz w:val="24"/>
              </w:rPr>
              <w:t>520</w:t>
            </w:r>
          </w:p>
        </w:tc>
        <w:tc>
          <w:tcPr>
            <w:tcW w:w="1031" w:type="dxa"/>
          </w:tcPr>
          <w:p>
            <w:pPr>
              <w:pStyle w:val="TableParagraph"/>
              <w:spacing w:line="271" w:lineRule="exact"/>
              <w:ind w:right="201"/>
              <w:rPr>
                <w:sz w:val="24"/>
              </w:rPr>
            </w:pPr>
            <w:r>
              <w:rPr>
                <w:sz w:val="24"/>
              </w:rPr>
              <w:t>390</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443" w:type="dxa"/>
          </w:tcPr>
          <w:p>
            <w:pPr>
              <w:pStyle w:val="TableParagraph"/>
              <w:spacing w:line="256" w:lineRule="exact"/>
              <w:ind w:left="85"/>
              <w:jc w:val="left"/>
              <w:rPr>
                <w:sz w:val="24"/>
              </w:rPr>
            </w:pPr>
            <w:r>
              <w:rPr>
                <w:sz w:val="24"/>
              </w:rPr>
              <w:t>Braquiterapia</w:t>
            </w:r>
          </w:p>
        </w:tc>
        <w:tc>
          <w:tcPr>
            <w:tcW w:w="1165" w:type="dxa"/>
          </w:tcPr>
          <w:p>
            <w:pPr>
              <w:pStyle w:val="TableParagraph"/>
              <w:spacing w:line="256" w:lineRule="exact"/>
              <w:ind w:right="248"/>
              <w:rPr>
                <w:sz w:val="24"/>
              </w:rPr>
            </w:pPr>
            <w:r>
              <w:rPr>
                <w:sz w:val="24"/>
              </w:rPr>
              <w:t>15,985</w:t>
            </w:r>
          </w:p>
        </w:tc>
        <w:tc>
          <w:tcPr>
            <w:tcW w:w="1135" w:type="dxa"/>
          </w:tcPr>
          <w:p>
            <w:pPr>
              <w:pStyle w:val="TableParagraph"/>
              <w:spacing w:line="256" w:lineRule="exact"/>
              <w:ind w:right="224"/>
              <w:rPr>
                <w:sz w:val="24"/>
              </w:rPr>
            </w:pPr>
            <w:r>
              <w:rPr>
                <w:sz w:val="24"/>
              </w:rPr>
              <w:t>13,485</w:t>
            </w:r>
          </w:p>
        </w:tc>
        <w:tc>
          <w:tcPr>
            <w:tcW w:w="1189" w:type="dxa"/>
          </w:tcPr>
          <w:p>
            <w:pPr>
              <w:pStyle w:val="TableParagraph"/>
              <w:spacing w:line="256" w:lineRule="exact"/>
              <w:ind w:right="304"/>
              <w:rPr>
                <w:sz w:val="24"/>
              </w:rPr>
            </w:pPr>
            <w:r>
              <w:rPr>
                <w:sz w:val="24"/>
              </w:rPr>
              <w:t>10,790</w:t>
            </w:r>
          </w:p>
        </w:tc>
        <w:tc>
          <w:tcPr>
            <w:tcW w:w="1135" w:type="dxa"/>
          </w:tcPr>
          <w:p>
            <w:pPr>
              <w:pStyle w:val="TableParagraph"/>
              <w:spacing w:line="256" w:lineRule="exact"/>
              <w:ind w:right="291"/>
              <w:rPr>
                <w:sz w:val="24"/>
              </w:rPr>
            </w:pPr>
            <w:r>
              <w:rPr>
                <w:sz w:val="24"/>
              </w:rPr>
              <w:t>7,705</w:t>
            </w:r>
          </w:p>
        </w:tc>
        <w:tc>
          <w:tcPr>
            <w:tcW w:w="1031" w:type="dxa"/>
          </w:tcPr>
          <w:p>
            <w:pPr>
              <w:pStyle w:val="TableParagraph"/>
              <w:spacing w:line="256" w:lineRule="exact"/>
              <w:ind w:right="201"/>
              <w:rPr>
                <w:sz w:val="24"/>
              </w:rPr>
            </w:pPr>
            <w:r>
              <w:rPr>
                <w:sz w:val="24"/>
              </w:rPr>
              <w:t>5,775</w:t>
            </w:r>
          </w:p>
        </w:tc>
      </w:tr>
      <w:tr>
        <w:trPr>
          <w:trHeight w:val="827" w:hRule="atLeast"/>
        </w:trPr>
        <w:tc>
          <w:tcPr>
            <w:tcW w:w="779" w:type="dxa"/>
          </w:tcPr>
          <w:p>
            <w:pPr>
              <w:pStyle w:val="TableParagraph"/>
              <w:spacing w:line="271" w:lineRule="exact"/>
              <w:ind w:left="115"/>
              <w:jc w:val="center"/>
              <w:rPr>
                <w:sz w:val="24"/>
              </w:rPr>
            </w:pPr>
            <w:r>
              <w:rPr>
                <w:sz w:val="24"/>
              </w:rPr>
              <w:t>3</w:t>
            </w:r>
          </w:p>
        </w:tc>
        <w:tc>
          <w:tcPr>
            <w:tcW w:w="2443" w:type="dxa"/>
          </w:tcPr>
          <w:p>
            <w:pPr>
              <w:pStyle w:val="TableParagraph"/>
              <w:ind w:left="85" w:right="491"/>
              <w:jc w:val="left"/>
              <w:rPr>
                <w:sz w:val="24"/>
              </w:rPr>
            </w:pPr>
            <w:r>
              <w:rPr>
                <w:sz w:val="24"/>
              </w:rPr>
              <w:t>Bloqueo sistema nervioso autónomo</w:t>
            </w:r>
          </w:p>
          <w:p>
            <w:pPr>
              <w:pStyle w:val="TableParagraph"/>
              <w:spacing w:line="261" w:lineRule="exact"/>
              <w:ind w:left="85"/>
              <w:jc w:val="left"/>
              <w:rPr>
                <w:sz w:val="24"/>
              </w:rPr>
            </w:pPr>
            <w:r>
              <w:rPr>
                <w:sz w:val="24"/>
              </w:rPr>
              <w:t>(incluye fluroscopía)</w:t>
            </w:r>
          </w:p>
        </w:tc>
        <w:tc>
          <w:tcPr>
            <w:tcW w:w="1165" w:type="dxa"/>
          </w:tcPr>
          <w:p>
            <w:pPr>
              <w:pStyle w:val="TableParagraph"/>
              <w:spacing w:line="271" w:lineRule="exact"/>
              <w:ind w:right="248"/>
              <w:rPr>
                <w:sz w:val="24"/>
              </w:rPr>
            </w:pPr>
            <w:r>
              <w:rPr>
                <w:sz w:val="24"/>
              </w:rPr>
              <w:t>4,560</w:t>
            </w:r>
          </w:p>
        </w:tc>
        <w:tc>
          <w:tcPr>
            <w:tcW w:w="1135" w:type="dxa"/>
          </w:tcPr>
          <w:p>
            <w:pPr>
              <w:pStyle w:val="TableParagraph"/>
              <w:spacing w:line="271" w:lineRule="exact"/>
              <w:ind w:right="224"/>
              <w:rPr>
                <w:sz w:val="24"/>
              </w:rPr>
            </w:pPr>
            <w:r>
              <w:rPr>
                <w:sz w:val="24"/>
              </w:rPr>
              <w:t>3,510</w:t>
            </w:r>
          </w:p>
        </w:tc>
        <w:tc>
          <w:tcPr>
            <w:tcW w:w="1189" w:type="dxa"/>
          </w:tcPr>
          <w:p>
            <w:pPr>
              <w:pStyle w:val="TableParagraph"/>
              <w:spacing w:line="271" w:lineRule="exact"/>
              <w:ind w:right="304"/>
              <w:rPr>
                <w:sz w:val="24"/>
              </w:rPr>
            </w:pPr>
            <w:r>
              <w:rPr>
                <w:sz w:val="24"/>
              </w:rPr>
              <w:t>2,615</w:t>
            </w:r>
          </w:p>
        </w:tc>
        <w:tc>
          <w:tcPr>
            <w:tcW w:w="1135" w:type="dxa"/>
          </w:tcPr>
          <w:p>
            <w:pPr>
              <w:pStyle w:val="TableParagraph"/>
              <w:spacing w:line="271" w:lineRule="exact"/>
              <w:ind w:right="291"/>
              <w:rPr>
                <w:sz w:val="24"/>
              </w:rPr>
            </w:pPr>
            <w:r>
              <w:rPr>
                <w:sz w:val="24"/>
              </w:rPr>
              <w:t>2,200</w:t>
            </w:r>
          </w:p>
        </w:tc>
        <w:tc>
          <w:tcPr>
            <w:tcW w:w="1031" w:type="dxa"/>
          </w:tcPr>
          <w:p>
            <w:pPr>
              <w:pStyle w:val="TableParagraph"/>
              <w:spacing w:line="271" w:lineRule="exact"/>
              <w:ind w:right="201"/>
              <w:rPr>
                <w:sz w:val="24"/>
              </w:rPr>
            </w:pPr>
            <w:r>
              <w:rPr>
                <w:sz w:val="24"/>
              </w:rPr>
              <w:t>1,610</w:t>
            </w:r>
          </w:p>
        </w:tc>
      </w:tr>
      <w:tr>
        <w:trPr>
          <w:trHeight w:val="828" w:hRule="atLeast"/>
        </w:trPr>
        <w:tc>
          <w:tcPr>
            <w:tcW w:w="779" w:type="dxa"/>
          </w:tcPr>
          <w:p>
            <w:pPr>
              <w:pStyle w:val="TableParagraph"/>
              <w:spacing w:line="271" w:lineRule="exact"/>
              <w:ind w:left="115"/>
              <w:jc w:val="center"/>
              <w:rPr>
                <w:sz w:val="24"/>
              </w:rPr>
            </w:pPr>
            <w:r>
              <w:rPr>
                <w:sz w:val="24"/>
              </w:rPr>
              <w:t>4</w:t>
            </w:r>
          </w:p>
        </w:tc>
        <w:tc>
          <w:tcPr>
            <w:tcW w:w="2443" w:type="dxa"/>
          </w:tcPr>
          <w:p>
            <w:pPr>
              <w:pStyle w:val="TableParagraph"/>
              <w:spacing w:line="271" w:lineRule="exact"/>
              <w:ind w:left="85"/>
              <w:jc w:val="left"/>
              <w:rPr>
                <w:sz w:val="24"/>
              </w:rPr>
            </w:pPr>
            <w:r>
              <w:rPr>
                <w:sz w:val="24"/>
              </w:rPr>
              <w:t>Narcóticos intrarectal</w:t>
            </w:r>
          </w:p>
          <w:p>
            <w:pPr>
              <w:pStyle w:val="TableParagraph"/>
              <w:spacing w:line="270" w:lineRule="atLeast"/>
              <w:ind w:left="85" w:right="238"/>
              <w:jc w:val="left"/>
              <w:rPr>
                <w:sz w:val="24"/>
              </w:rPr>
            </w:pPr>
            <w:r>
              <w:rPr>
                <w:sz w:val="24"/>
              </w:rPr>
              <w:t>cervical alto o lumbar (incluye fluroscopía)</w:t>
            </w:r>
          </w:p>
        </w:tc>
        <w:tc>
          <w:tcPr>
            <w:tcW w:w="1165" w:type="dxa"/>
          </w:tcPr>
          <w:p>
            <w:pPr>
              <w:pStyle w:val="TableParagraph"/>
              <w:spacing w:line="271" w:lineRule="exact"/>
              <w:ind w:right="248"/>
              <w:rPr>
                <w:sz w:val="24"/>
              </w:rPr>
            </w:pPr>
            <w:r>
              <w:rPr>
                <w:sz w:val="24"/>
              </w:rPr>
              <w:t>4,560</w:t>
            </w:r>
          </w:p>
        </w:tc>
        <w:tc>
          <w:tcPr>
            <w:tcW w:w="1135" w:type="dxa"/>
          </w:tcPr>
          <w:p>
            <w:pPr>
              <w:pStyle w:val="TableParagraph"/>
              <w:spacing w:line="271" w:lineRule="exact"/>
              <w:ind w:right="224"/>
              <w:rPr>
                <w:sz w:val="24"/>
              </w:rPr>
            </w:pPr>
            <w:r>
              <w:rPr>
                <w:sz w:val="24"/>
              </w:rPr>
              <w:t>3,510</w:t>
            </w:r>
          </w:p>
        </w:tc>
        <w:tc>
          <w:tcPr>
            <w:tcW w:w="1189" w:type="dxa"/>
          </w:tcPr>
          <w:p>
            <w:pPr>
              <w:pStyle w:val="TableParagraph"/>
              <w:spacing w:line="271" w:lineRule="exact"/>
              <w:ind w:right="304"/>
              <w:rPr>
                <w:sz w:val="24"/>
              </w:rPr>
            </w:pPr>
            <w:r>
              <w:rPr>
                <w:sz w:val="24"/>
              </w:rPr>
              <w:t>2,615</w:t>
            </w:r>
          </w:p>
        </w:tc>
        <w:tc>
          <w:tcPr>
            <w:tcW w:w="1135" w:type="dxa"/>
          </w:tcPr>
          <w:p>
            <w:pPr>
              <w:pStyle w:val="TableParagraph"/>
              <w:spacing w:line="271" w:lineRule="exact"/>
              <w:ind w:right="291"/>
              <w:rPr>
                <w:sz w:val="24"/>
              </w:rPr>
            </w:pPr>
            <w:r>
              <w:rPr>
                <w:sz w:val="24"/>
              </w:rPr>
              <w:t>2,200</w:t>
            </w:r>
          </w:p>
        </w:tc>
        <w:tc>
          <w:tcPr>
            <w:tcW w:w="1031" w:type="dxa"/>
          </w:tcPr>
          <w:p>
            <w:pPr>
              <w:pStyle w:val="TableParagraph"/>
              <w:spacing w:line="271" w:lineRule="exact"/>
              <w:ind w:right="201"/>
              <w:rPr>
                <w:sz w:val="24"/>
              </w:rPr>
            </w:pPr>
            <w:r>
              <w:rPr>
                <w:sz w:val="24"/>
              </w:rPr>
              <w:t>1,610</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443" w:type="dxa"/>
          </w:tcPr>
          <w:p>
            <w:pPr>
              <w:pStyle w:val="TableParagraph"/>
              <w:spacing w:line="256" w:lineRule="exact"/>
              <w:ind w:left="85"/>
              <w:jc w:val="left"/>
              <w:rPr>
                <w:sz w:val="24"/>
              </w:rPr>
            </w:pPr>
            <w:r>
              <w:rPr>
                <w:sz w:val="24"/>
              </w:rPr>
              <w:t>Nervios periféricos</w:t>
            </w:r>
          </w:p>
        </w:tc>
        <w:tc>
          <w:tcPr>
            <w:tcW w:w="1165" w:type="dxa"/>
          </w:tcPr>
          <w:p>
            <w:pPr>
              <w:pStyle w:val="TableParagraph"/>
              <w:spacing w:line="256" w:lineRule="exact"/>
              <w:ind w:right="248"/>
              <w:rPr>
                <w:sz w:val="24"/>
              </w:rPr>
            </w:pPr>
            <w:r>
              <w:rPr>
                <w:sz w:val="24"/>
              </w:rPr>
              <w:t>1,820</w:t>
            </w:r>
          </w:p>
        </w:tc>
        <w:tc>
          <w:tcPr>
            <w:tcW w:w="1135" w:type="dxa"/>
          </w:tcPr>
          <w:p>
            <w:pPr>
              <w:pStyle w:val="TableParagraph"/>
              <w:spacing w:line="256" w:lineRule="exact"/>
              <w:ind w:right="224"/>
              <w:rPr>
                <w:sz w:val="24"/>
              </w:rPr>
            </w:pPr>
            <w:r>
              <w:rPr>
                <w:sz w:val="24"/>
              </w:rPr>
              <w:t>1,450</w:t>
            </w:r>
          </w:p>
        </w:tc>
        <w:tc>
          <w:tcPr>
            <w:tcW w:w="1189" w:type="dxa"/>
          </w:tcPr>
          <w:p>
            <w:pPr>
              <w:pStyle w:val="TableParagraph"/>
              <w:spacing w:line="256" w:lineRule="exact"/>
              <w:ind w:right="304"/>
              <w:rPr>
                <w:sz w:val="24"/>
              </w:rPr>
            </w:pPr>
            <w:r>
              <w:rPr>
                <w:sz w:val="24"/>
              </w:rPr>
              <w:t>1,315</w:t>
            </w:r>
          </w:p>
        </w:tc>
        <w:tc>
          <w:tcPr>
            <w:tcW w:w="1135" w:type="dxa"/>
          </w:tcPr>
          <w:p>
            <w:pPr>
              <w:pStyle w:val="TableParagraph"/>
              <w:spacing w:line="256" w:lineRule="exact"/>
              <w:ind w:right="291"/>
              <w:rPr>
                <w:sz w:val="24"/>
              </w:rPr>
            </w:pPr>
            <w:r>
              <w:rPr>
                <w:sz w:val="24"/>
              </w:rPr>
              <w:t>875</w:t>
            </w:r>
          </w:p>
        </w:tc>
        <w:tc>
          <w:tcPr>
            <w:tcW w:w="1031" w:type="dxa"/>
          </w:tcPr>
          <w:p>
            <w:pPr>
              <w:pStyle w:val="TableParagraph"/>
              <w:spacing w:line="256" w:lineRule="exact"/>
              <w:ind w:right="201"/>
              <w:rPr>
                <w:sz w:val="24"/>
              </w:rPr>
            </w:pPr>
            <w:r>
              <w:rPr>
                <w:sz w:val="24"/>
              </w:rPr>
              <w:t>575</w:t>
            </w:r>
          </w:p>
        </w:tc>
      </w:tr>
      <w:tr>
        <w:trPr>
          <w:trHeight w:val="828" w:hRule="atLeast"/>
        </w:trPr>
        <w:tc>
          <w:tcPr>
            <w:tcW w:w="779" w:type="dxa"/>
          </w:tcPr>
          <w:p>
            <w:pPr>
              <w:pStyle w:val="TableParagraph"/>
              <w:spacing w:line="271" w:lineRule="exact"/>
              <w:ind w:left="115"/>
              <w:jc w:val="center"/>
              <w:rPr>
                <w:sz w:val="24"/>
              </w:rPr>
            </w:pPr>
            <w:r>
              <w:rPr>
                <w:sz w:val="24"/>
              </w:rPr>
              <w:t>6</w:t>
            </w:r>
          </w:p>
        </w:tc>
        <w:tc>
          <w:tcPr>
            <w:tcW w:w="2443" w:type="dxa"/>
          </w:tcPr>
          <w:p>
            <w:pPr>
              <w:pStyle w:val="TableParagraph"/>
              <w:ind w:left="85" w:right="858"/>
              <w:jc w:val="left"/>
              <w:rPr>
                <w:sz w:val="24"/>
              </w:rPr>
            </w:pPr>
            <w:r>
              <w:rPr>
                <w:sz w:val="24"/>
              </w:rPr>
              <w:t>Uso de sala procedimientos</w:t>
            </w:r>
          </w:p>
          <w:p>
            <w:pPr>
              <w:pStyle w:val="TableParagraph"/>
              <w:spacing w:line="261" w:lineRule="exact"/>
              <w:ind w:left="85"/>
              <w:jc w:val="left"/>
              <w:rPr>
                <w:sz w:val="24"/>
              </w:rPr>
            </w:pPr>
            <w:r>
              <w:rPr>
                <w:sz w:val="24"/>
              </w:rPr>
              <w:t>menores</w:t>
            </w:r>
          </w:p>
        </w:tc>
        <w:tc>
          <w:tcPr>
            <w:tcW w:w="1165" w:type="dxa"/>
          </w:tcPr>
          <w:p>
            <w:pPr>
              <w:pStyle w:val="TableParagraph"/>
              <w:spacing w:line="271" w:lineRule="exact"/>
              <w:ind w:right="248"/>
              <w:rPr>
                <w:sz w:val="24"/>
              </w:rPr>
            </w:pPr>
            <w:r>
              <w:rPr>
                <w:sz w:val="24"/>
              </w:rPr>
              <w:t>540</w:t>
            </w:r>
          </w:p>
        </w:tc>
        <w:tc>
          <w:tcPr>
            <w:tcW w:w="1135" w:type="dxa"/>
          </w:tcPr>
          <w:p>
            <w:pPr>
              <w:pStyle w:val="TableParagraph"/>
              <w:spacing w:line="271" w:lineRule="exact"/>
              <w:ind w:right="224"/>
              <w:rPr>
                <w:sz w:val="24"/>
              </w:rPr>
            </w:pPr>
            <w:r>
              <w:rPr>
                <w:sz w:val="24"/>
              </w:rPr>
              <w:t>430</w:t>
            </w:r>
          </w:p>
        </w:tc>
        <w:tc>
          <w:tcPr>
            <w:tcW w:w="1189" w:type="dxa"/>
          </w:tcPr>
          <w:p>
            <w:pPr>
              <w:pStyle w:val="TableParagraph"/>
              <w:spacing w:line="271" w:lineRule="exact"/>
              <w:ind w:right="304"/>
              <w:rPr>
                <w:sz w:val="24"/>
              </w:rPr>
            </w:pPr>
            <w:r>
              <w:rPr>
                <w:sz w:val="24"/>
              </w:rPr>
              <w:t>270</w:t>
            </w:r>
          </w:p>
        </w:tc>
        <w:tc>
          <w:tcPr>
            <w:tcW w:w="1135" w:type="dxa"/>
          </w:tcPr>
          <w:p>
            <w:pPr>
              <w:pStyle w:val="TableParagraph"/>
              <w:spacing w:line="271" w:lineRule="exact"/>
              <w:ind w:right="291"/>
              <w:rPr>
                <w:sz w:val="24"/>
              </w:rPr>
            </w:pPr>
            <w:r>
              <w:rPr>
                <w:sz w:val="24"/>
              </w:rPr>
              <w:t>160</w:t>
            </w:r>
          </w:p>
        </w:tc>
        <w:tc>
          <w:tcPr>
            <w:tcW w:w="1031" w:type="dxa"/>
          </w:tcPr>
          <w:p>
            <w:pPr>
              <w:pStyle w:val="TableParagraph"/>
              <w:spacing w:line="271" w:lineRule="exact"/>
              <w:ind w:right="201"/>
              <w:rPr>
                <w:sz w:val="24"/>
              </w:rPr>
            </w:pPr>
            <w:r>
              <w:rPr>
                <w:sz w:val="24"/>
              </w:rPr>
              <w:t>110</w:t>
            </w:r>
          </w:p>
        </w:tc>
      </w:tr>
      <w:tr>
        <w:trPr>
          <w:trHeight w:val="275" w:hRule="atLeast"/>
        </w:trPr>
        <w:tc>
          <w:tcPr>
            <w:tcW w:w="779" w:type="dxa"/>
          </w:tcPr>
          <w:p>
            <w:pPr>
              <w:pStyle w:val="TableParagraph"/>
              <w:spacing w:line="256" w:lineRule="exact"/>
              <w:ind w:left="115"/>
              <w:jc w:val="center"/>
              <w:rPr>
                <w:sz w:val="24"/>
              </w:rPr>
            </w:pPr>
            <w:r>
              <w:rPr>
                <w:sz w:val="24"/>
              </w:rPr>
              <w:t>7</w:t>
            </w:r>
          </w:p>
        </w:tc>
        <w:tc>
          <w:tcPr>
            <w:tcW w:w="2443" w:type="dxa"/>
          </w:tcPr>
          <w:p>
            <w:pPr>
              <w:pStyle w:val="TableParagraph"/>
              <w:spacing w:line="256" w:lineRule="exact"/>
              <w:ind w:left="85"/>
              <w:jc w:val="left"/>
              <w:rPr>
                <w:sz w:val="24"/>
              </w:rPr>
            </w:pPr>
            <w:r>
              <w:rPr>
                <w:sz w:val="24"/>
              </w:rPr>
              <w:t>Terapia superficial</w:t>
            </w:r>
          </w:p>
        </w:tc>
        <w:tc>
          <w:tcPr>
            <w:tcW w:w="1165" w:type="dxa"/>
          </w:tcPr>
          <w:p>
            <w:pPr>
              <w:pStyle w:val="TableParagraph"/>
              <w:spacing w:line="256" w:lineRule="exact"/>
              <w:ind w:right="248"/>
              <w:rPr>
                <w:sz w:val="24"/>
              </w:rPr>
            </w:pPr>
            <w:r>
              <w:rPr>
                <w:sz w:val="24"/>
              </w:rPr>
              <w:t>1,070</w:t>
            </w:r>
          </w:p>
        </w:tc>
        <w:tc>
          <w:tcPr>
            <w:tcW w:w="1135" w:type="dxa"/>
          </w:tcPr>
          <w:p>
            <w:pPr>
              <w:pStyle w:val="TableParagraph"/>
              <w:spacing w:line="256" w:lineRule="exact"/>
              <w:ind w:right="224"/>
              <w:rPr>
                <w:sz w:val="24"/>
              </w:rPr>
            </w:pPr>
            <w:r>
              <w:rPr>
                <w:sz w:val="24"/>
              </w:rPr>
              <w:t>765</w:t>
            </w:r>
          </w:p>
        </w:tc>
        <w:tc>
          <w:tcPr>
            <w:tcW w:w="1189" w:type="dxa"/>
          </w:tcPr>
          <w:p>
            <w:pPr>
              <w:pStyle w:val="TableParagraph"/>
              <w:spacing w:line="256" w:lineRule="exact"/>
              <w:ind w:right="304"/>
              <w:rPr>
                <w:sz w:val="24"/>
              </w:rPr>
            </w:pPr>
            <w:r>
              <w:rPr>
                <w:sz w:val="24"/>
              </w:rPr>
              <w:t>650</w:t>
            </w:r>
          </w:p>
        </w:tc>
        <w:tc>
          <w:tcPr>
            <w:tcW w:w="1135" w:type="dxa"/>
          </w:tcPr>
          <w:p>
            <w:pPr>
              <w:pStyle w:val="TableParagraph"/>
              <w:spacing w:line="256" w:lineRule="exact"/>
              <w:ind w:right="291"/>
              <w:rPr>
                <w:sz w:val="24"/>
              </w:rPr>
            </w:pPr>
            <w:r>
              <w:rPr>
                <w:sz w:val="24"/>
              </w:rPr>
              <w:t>520</w:t>
            </w:r>
          </w:p>
        </w:tc>
        <w:tc>
          <w:tcPr>
            <w:tcW w:w="1031" w:type="dxa"/>
          </w:tcPr>
          <w:p>
            <w:pPr>
              <w:pStyle w:val="TableParagraph"/>
              <w:spacing w:line="256" w:lineRule="exact"/>
              <w:ind w:right="201"/>
              <w:rPr>
                <w:sz w:val="24"/>
              </w:rPr>
            </w:pPr>
            <w:r>
              <w:rPr>
                <w:sz w:val="24"/>
              </w:rPr>
              <w:t>390</w:t>
            </w:r>
          </w:p>
        </w:tc>
      </w:tr>
      <w:tr>
        <w:trPr>
          <w:trHeight w:val="1104" w:hRule="atLeast"/>
        </w:trPr>
        <w:tc>
          <w:tcPr>
            <w:tcW w:w="779" w:type="dxa"/>
          </w:tcPr>
          <w:p>
            <w:pPr>
              <w:pStyle w:val="TableParagraph"/>
              <w:spacing w:line="271" w:lineRule="exact"/>
              <w:ind w:left="115"/>
              <w:jc w:val="center"/>
              <w:rPr>
                <w:sz w:val="24"/>
              </w:rPr>
            </w:pPr>
            <w:r>
              <w:rPr>
                <w:sz w:val="24"/>
              </w:rPr>
              <w:t>8</w:t>
            </w:r>
          </w:p>
        </w:tc>
        <w:tc>
          <w:tcPr>
            <w:tcW w:w="2443" w:type="dxa"/>
          </w:tcPr>
          <w:p>
            <w:pPr>
              <w:pStyle w:val="TableParagraph"/>
              <w:ind w:left="85" w:right="678"/>
              <w:jc w:val="left"/>
              <w:rPr>
                <w:sz w:val="24"/>
              </w:rPr>
            </w:pPr>
            <w:r>
              <w:rPr>
                <w:sz w:val="24"/>
              </w:rPr>
              <w:t>Quimioterapia 1 Medicamento sin insumos y sin</w:t>
            </w:r>
          </w:p>
          <w:p>
            <w:pPr>
              <w:pStyle w:val="TableParagraph"/>
              <w:spacing w:line="261" w:lineRule="exact"/>
              <w:ind w:left="85"/>
              <w:jc w:val="left"/>
              <w:rPr>
                <w:sz w:val="24"/>
              </w:rPr>
            </w:pPr>
            <w:r>
              <w:rPr>
                <w:sz w:val="24"/>
              </w:rPr>
              <w:t>hospitalización</w:t>
            </w:r>
          </w:p>
        </w:tc>
        <w:tc>
          <w:tcPr>
            <w:tcW w:w="1165" w:type="dxa"/>
          </w:tcPr>
          <w:p>
            <w:pPr>
              <w:pStyle w:val="TableParagraph"/>
              <w:spacing w:line="271" w:lineRule="exact"/>
              <w:ind w:right="248"/>
              <w:rPr>
                <w:sz w:val="24"/>
              </w:rPr>
            </w:pPr>
            <w:r>
              <w:rPr>
                <w:sz w:val="24"/>
              </w:rPr>
              <w:t>990</w:t>
            </w:r>
          </w:p>
        </w:tc>
        <w:tc>
          <w:tcPr>
            <w:tcW w:w="1135" w:type="dxa"/>
          </w:tcPr>
          <w:p>
            <w:pPr>
              <w:pStyle w:val="TableParagraph"/>
              <w:spacing w:line="271" w:lineRule="exact"/>
              <w:ind w:right="224"/>
              <w:rPr>
                <w:sz w:val="24"/>
              </w:rPr>
            </w:pPr>
            <w:r>
              <w:rPr>
                <w:sz w:val="24"/>
              </w:rPr>
              <w:t>790</w:t>
            </w:r>
          </w:p>
        </w:tc>
        <w:tc>
          <w:tcPr>
            <w:tcW w:w="1189" w:type="dxa"/>
          </w:tcPr>
          <w:p>
            <w:pPr>
              <w:pStyle w:val="TableParagraph"/>
              <w:spacing w:line="271" w:lineRule="exact"/>
              <w:ind w:right="304"/>
              <w:rPr>
                <w:sz w:val="24"/>
              </w:rPr>
            </w:pPr>
            <w:r>
              <w:rPr>
                <w:sz w:val="24"/>
              </w:rPr>
              <w:t>500</w:t>
            </w:r>
          </w:p>
        </w:tc>
        <w:tc>
          <w:tcPr>
            <w:tcW w:w="1135" w:type="dxa"/>
          </w:tcPr>
          <w:p>
            <w:pPr>
              <w:pStyle w:val="TableParagraph"/>
              <w:spacing w:line="271" w:lineRule="exact"/>
              <w:ind w:right="291"/>
              <w:rPr>
                <w:sz w:val="24"/>
              </w:rPr>
            </w:pPr>
            <w:r>
              <w:rPr>
                <w:sz w:val="24"/>
              </w:rPr>
              <w:t>350</w:t>
            </w:r>
          </w:p>
        </w:tc>
        <w:tc>
          <w:tcPr>
            <w:tcW w:w="1031" w:type="dxa"/>
          </w:tcPr>
          <w:p>
            <w:pPr>
              <w:pStyle w:val="TableParagraph"/>
              <w:spacing w:line="271" w:lineRule="exact"/>
              <w:ind w:right="201"/>
              <w:rPr>
                <w:sz w:val="24"/>
              </w:rPr>
            </w:pPr>
            <w:r>
              <w:rPr>
                <w:sz w:val="24"/>
              </w:rPr>
              <w:t>200</w:t>
            </w:r>
          </w:p>
        </w:tc>
      </w:tr>
      <w:tr>
        <w:trPr>
          <w:trHeight w:val="1104" w:hRule="atLeast"/>
        </w:trPr>
        <w:tc>
          <w:tcPr>
            <w:tcW w:w="779" w:type="dxa"/>
          </w:tcPr>
          <w:p>
            <w:pPr>
              <w:pStyle w:val="TableParagraph"/>
              <w:spacing w:line="271" w:lineRule="exact"/>
              <w:ind w:left="115"/>
              <w:jc w:val="center"/>
              <w:rPr>
                <w:sz w:val="24"/>
              </w:rPr>
            </w:pPr>
            <w:r>
              <w:rPr>
                <w:sz w:val="24"/>
              </w:rPr>
              <w:t>9</w:t>
            </w:r>
          </w:p>
        </w:tc>
        <w:tc>
          <w:tcPr>
            <w:tcW w:w="2443" w:type="dxa"/>
          </w:tcPr>
          <w:p>
            <w:pPr>
              <w:pStyle w:val="TableParagraph"/>
              <w:ind w:left="85" w:right="585"/>
              <w:jc w:val="left"/>
              <w:rPr>
                <w:sz w:val="24"/>
              </w:rPr>
            </w:pPr>
            <w:r>
              <w:rPr>
                <w:sz w:val="24"/>
              </w:rPr>
              <w:t>Quimioterapia 2 Medicamentos sin insumos y sin</w:t>
            </w:r>
          </w:p>
          <w:p>
            <w:pPr>
              <w:pStyle w:val="TableParagraph"/>
              <w:spacing w:line="261" w:lineRule="exact"/>
              <w:ind w:left="85"/>
              <w:jc w:val="left"/>
              <w:rPr>
                <w:sz w:val="24"/>
              </w:rPr>
            </w:pPr>
            <w:r>
              <w:rPr>
                <w:sz w:val="24"/>
              </w:rPr>
              <w:t>hospitalización</w:t>
            </w:r>
          </w:p>
        </w:tc>
        <w:tc>
          <w:tcPr>
            <w:tcW w:w="1165" w:type="dxa"/>
          </w:tcPr>
          <w:p>
            <w:pPr>
              <w:pStyle w:val="TableParagraph"/>
              <w:spacing w:line="271" w:lineRule="exact"/>
              <w:ind w:right="248"/>
              <w:rPr>
                <w:sz w:val="24"/>
              </w:rPr>
            </w:pPr>
            <w:r>
              <w:rPr>
                <w:sz w:val="24"/>
              </w:rPr>
              <w:t>1,350</w:t>
            </w:r>
          </w:p>
        </w:tc>
        <w:tc>
          <w:tcPr>
            <w:tcW w:w="1135" w:type="dxa"/>
          </w:tcPr>
          <w:p>
            <w:pPr>
              <w:pStyle w:val="TableParagraph"/>
              <w:spacing w:line="271" w:lineRule="exact"/>
              <w:ind w:right="224"/>
              <w:rPr>
                <w:sz w:val="24"/>
              </w:rPr>
            </w:pPr>
            <w:r>
              <w:rPr>
                <w:sz w:val="24"/>
              </w:rPr>
              <w:t>1,080</w:t>
            </w:r>
          </w:p>
        </w:tc>
        <w:tc>
          <w:tcPr>
            <w:tcW w:w="1189" w:type="dxa"/>
          </w:tcPr>
          <w:p>
            <w:pPr>
              <w:pStyle w:val="TableParagraph"/>
              <w:spacing w:line="271" w:lineRule="exact"/>
              <w:ind w:right="304"/>
              <w:rPr>
                <w:sz w:val="24"/>
              </w:rPr>
            </w:pPr>
            <w:r>
              <w:rPr>
                <w:sz w:val="24"/>
              </w:rPr>
              <w:t>675</w:t>
            </w:r>
          </w:p>
        </w:tc>
        <w:tc>
          <w:tcPr>
            <w:tcW w:w="1135" w:type="dxa"/>
          </w:tcPr>
          <w:p>
            <w:pPr>
              <w:pStyle w:val="TableParagraph"/>
              <w:spacing w:line="271" w:lineRule="exact"/>
              <w:ind w:right="291"/>
              <w:rPr>
                <w:sz w:val="24"/>
              </w:rPr>
            </w:pPr>
            <w:r>
              <w:rPr>
                <w:sz w:val="24"/>
              </w:rPr>
              <w:t>470</w:t>
            </w:r>
          </w:p>
        </w:tc>
        <w:tc>
          <w:tcPr>
            <w:tcW w:w="1031" w:type="dxa"/>
          </w:tcPr>
          <w:p>
            <w:pPr>
              <w:pStyle w:val="TableParagraph"/>
              <w:spacing w:line="271" w:lineRule="exact"/>
              <w:ind w:right="201"/>
              <w:rPr>
                <w:sz w:val="24"/>
              </w:rPr>
            </w:pPr>
            <w:r>
              <w:rPr>
                <w:sz w:val="24"/>
              </w:rPr>
              <w:t>270</w:t>
            </w:r>
          </w:p>
        </w:tc>
      </w:tr>
      <w:tr>
        <w:trPr>
          <w:trHeight w:val="1104" w:hRule="atLeast"/>
        </w:trPr>
        <w:tc>
          <w:tcPr>
            <w:tcW w:w="779" w:type="dxa"/>
          </w:tcPr>
          <w:p>
            <w:pPr>
              <w:pStyle w:val="TableParagraph"/>
              <w:spacing w:line="271" w:lineRule="exact"/>
              <w:ind w:left="179" w:right="64"/>
              <w:jc w:val="center"/>
              <w:rPr>
                <w:sz w:val="24"/>
              </w:rPr>
            </w:pPr>
            <w:r>
              <w:rPr>
                <w:sz w:val="24"/>
              </w:rPr>
              <w:t>10</w:t>
            </w:r>
          </w:p>
        </w:tc>
        <w:tc>
          <w:tcPr>
            <w:tcW w:w="2443" w:type="dxa"/>
          </w:tcPr>
          <w:p>
            <w:pPr>
              <w:pStyle w:val="TableParagraph"/>
              <w:ind w:left="85" w:right="585"/>
              <w:jc w:val="left"/>
              <w:rPr>
                <w:sz w:val="24"/>
              </w:rPr>
            </w:pPr>
            <w:r>
              <w:rPr>
                <w:sz w:val="24"/>
              </w:rPr>
              <w:t>Quimioterapia 3 Medicamentos sin insumos y sin</w:t>
            </w:r>
          </w:p>
          <w:p>
            <w:pPr>
              <w:pStyle w:val="TableParagraph"/>
              <w:spacing w:line="261" w:lineRule="exact"/>
              <w:ind w:left="85"/>
              <w:jc w:val="left"/>
              <w:rPr>
                <w:sz w:val="24"/>
              </w:rPr>
            </w:pPr>
            <w:r>
              <w:rPr>
                <w:sz w:val="24"/>
              </w:rPr>
              <w:t>hospitalización</w:t>
            </w:r>
          </w:p>
        </w:tc>
        <w:tc>
          <w:tcPr>
            <w:tcW w:w="1165" w:type="dxa"/>
          </w:tcPr>
          <w:p>
            <w:pPr>
              <w:pStyle w:val="TableParagraph"/>
              <w:spacing w:line="271" w:lineRule="exact"/>
              <w:ind w:right="248"/>
              <w:rPr>
                <w:sz w:val="24"/>
              </w:rPr>
            </w:pPr>
            <w:r>
              <w:rPr>
                <w:sz w:val="24"/>
              </w:rPr>
              <w:t>2,025</w:t>
            </w:r>
          </w:p>
        </w:tc>
        <w:tc>
          <w:tcPr>
            <w:tcW w:w="1135" w:type="dxa"/>
          </w:tcPr>
          <w:p>
            <w:pPr>
              <w:pStyle w:val="TableParagraph"/>
              <w:spacing w:line="271" w:lineRule="exact"/>
              <w:ind w:right="224"/>
              <w:rPr>
                <w:sz w:val="24"/>
              </w:rPr>
            </w:pPr>
            <w:r>
              <w:rPr>
                <w:sz w:val="24"/>
              </w:rPr>
              <w:t>1,620</w:t>
            </w:r>
          </w:p>
        </w:tc>
        <w:tc>
          <w:tcPr>
            <w:tcW w:w="1189" w:type="dxa"/>
          </w:tcPr>
          <w:p>
            <w:pPr>
              <w:pStyle w:val="TableParagraph"/>
              <w:spacing w:line="271" w:lineRule="exact"/>
              <w:ind w:right="304"/>
              <w:rPr>
                <w:sz w:val="24"/>
              </w:rPr>
            </w:pPr>
            <w:r>
              <w:rPr>
                <w:sz w:val="24"/>
              </w:rPr>
              <w:t>1,010</w:t>
            </w:r>
          </w:p>
        </w:tc>
        <w:tc>
          <w:tcPr>
            <w:tcW w:w="1135" w:type="dxa"/>
          </w:tcPr>
          <w:p>
            <w:pPr>
              <w:pStyle w:val="TableParagraph"/>
              <w:spacing w:line="271" w:lineRule="exact"/>
              <w:ind w:right="291"/>
              <w:rPr>
                <w:sz w:val="24"/>
              </w:rPr>
            </w:pPr>
            <w:r>
              <w:rPr>
                <w:sz w:val="24"/>
              </w:rPr>
              <w:t>705</w:t>
            </w:r>
          </w:p>
        </w:tc>
        <w:tc>
          <w:tcPr>
            <w:tcW w:w="1031" w:type="dxa"/>
          </w:tcPr>
          <w:p>
            <w:pPr>
              <w:pStyle w:val="TableParagraph"/>
              <w:spacing w:line="271" w:lineRule="exact"/>
              <w:ind w:right="201"/>
              <w:rPr>
                <w:sz w:val="24"/>
              </w:rPr>
            </w:pPr>
            <w:r>
              <w:rPr>
                <w:sz w:val="24"/>
              </w:rPr>
              <w:t>405</w:t>
            </w:r>
          </w:p>
        </w:tc>
      </w:tr>
      <w:tr>
        <w:trPr>
          <w:trHeight w:val="275" w:hRule="atLeast"/>
        </w:trPr>
        <w:tc>
          <w:tcPr>
            <w:tcW w:w="779" w:type="dxa"/>
          </w:tcPr>
          <w:p>
            <w:pPr>
              <w:pStyle w:val="TableParagraph"/>
              <w:spacing w:line="256" w:lineRule="exact"/>
              <w:ind w:left="179" w:right="64"/>
              <w:jc w:val="center"/>
              <w:rPr>
                <w:sz w:val="24"/>
              </w:rPr>
            </w:pPr>
            <w:r>
              <w:rPr>
                <w:sz w:val="24"/>
              </w:rPr>
              <w:t>11</w:t>
            </w:r>
          </w:p>
        </w:tc>
        <w:tc>
          <w:tcPr>
            <w:tcW w:w="2443" w:type="dxa"/>
          </w:tcPr>
          <w:p>
            <w:pPr>
              <w:pStyle w:val="TableParagraph"/>
              <w:spacing w:line="256" w:lineRule="exact"/>
              <w:ind w:left="85"/>
              <w:jc w:val="left"/>
              <w:rPr>
                <w:sz w:val="24"/>
              </w:rPr>
            </w:pPr>
            <w:r>
              <w:rPr>
                <w:sz w:val="24"/>
              </w:rPr>
              <w:t>Planeación a</w:t>
            </w:r>
          </w:p>
        </w:tc>
        <w:tc>
          <w:tcPr>
            <w:tcW w:w="1165" w:type="dxa"/>
          </w:tcPr>
          <w:p>
            <w:pPr>
              <w:pStyle w:val="TableParagraph"/>
              <w:spacing w:line="256" w:lineRule="exact"/>
              <w:ind w:right="248"/>
              <w:rPr>
                <w:sz w:val="24"/>
              </w:rPr>
            </w:pPr>
            <w:r>
              <w:rPr>
                <w:sz w:val="24"/>
              </w:rPr>
              <w:t>960</w:t>
            </w:r>
          </w:p>
        </w:tc>
        <w:tc>
          <w:tcPr>
            <w:tcW w:w="1135" w:type="dxa"/>
          </w:tcPr>
          <w:p>
            <w:pPr>
              <w:pStyle w:val="TableParagraph"/>
              <w:spacing w:line="256" w:lineRule="exact"/>
              <w:ind w:right="224"/>
              <w:rPr>
                <w:sz w:val="24"/>
              </w:rPr>
            </w:pPr>
            <w:r>
              <w:rPr>
                <w:sz w:val="24"/>
              </w:rPr>
              <w:t>800</w:t>
            </w:r>
          </w:p>
        </w:tc>
        <w:tc>
          <w:tcPr>
            <w:tcW w:w="1189" w:type="dxa"/>
          </w:tcPr>
          <w:p>
            <w:pPr>
              <w:pStyle w:val="TableParagraph"/>
              <w:spacing w:line="256" w:lineRule="exact"/>
              <w:ind w:right="304"/>
              <w:rPr>
                <w:sz w:val="24"/>
              </w:rPr>
            </w:pPr>
            <w:r>
              <w:rPr>
                <w:sz w:val="24"/>
              </w:rPr>
              <w:t>660</w:t>
            </w:r>
          </w:p>
        </w:tc>
        <w:tc>
          <w:tcPr>
            <w:tcW w:w="1135" w:type="dxa"/>
          </w:tcPr>
          <w:p>
            <w:pPr>
              <w:pStyle w:val="TableParagraph"/>
              <w:spacing w:line="256" w:lineRule="exact"/>
              <w:ind w:right="291"/>
              <w:rPr>
                <w:sz w:val="24"/>
              </w:rPr>
            </w:pPr>
            <w:r>
              <w:rPr>
                <w:sz w:val="24"/>
              </w:rPr>
              <w:t>530</w:t>
            </w:r>
          </w:p>
        </w:tc>
        <w:tc>
          <w:tcPr>
            <w:tcW w:w="1031" w:type="dxa"/>
          </w:tcPr>
          <w:p>
            <w:pPr>
              <w:pStyle w:val="TableParagraph"/>
              <w:spacing w:line="256" w:lineRule="exact"/>
              <w:ind w:right="201"/>
              <w:rPr>
                <w:sz w:val="24"/>
              </w:rPr>
            </w:pPr>
            <w:r>
              <w:rPr>
                <w:sz w:val="24"/>
              </w:rPr>
              <w:t>405</w:t>
            </w:r>
          </w:p>
        </w:tc>
      </w:tr>
      <w:tr>
        <w:trPr>
          <w:trHeight w:val="276" w:hRule="atLeast"/>
        </w:trPr>
        <w:tc>
          <w:tcPr>
            <w:tcW w:w="779" w:type="dxa"/>
          </w:tcPr>
          <w:p>
            <w:pPr>
              <w:pStyle w:val="TableParagraph"/>
              <w:spacing w:line="256" w:lineRule="exact"/>
              <w:ind w:left="179" w:right="64"/>
              <w:jc w:val="center"/>
              <w:rPr>
                <w:sz w:val="24"/>
              </w:rPr>
            </w:pPr>
            <w:r>
              <w:rPr>
                <w:sz w:val="24"/>
              </w:rPr>
              <w:t>12</w:t>
            </w:r>
          </w:p>
        </w:tc>
        <w:tc>
          <w:tcPr>
            <w:tcW w:w="2443" w:type="dxa"/>
          </w:tcPr>
          <w:p>
            <w:pPr>
              <w:pStyle w:val="TableParagraph"/>
              <w:spacing w:line="256" w:lineRule="exact"/>
              <w:ind w:left="85"/>
              <w:jc w:val="left"/>
              <w:rPr>
                <w:sz w:val="24"/>
              </w:rPr>
            </w:pPr>
            <w:r>
              <w:rPr>
                <w:sz w:val="24"/>
              </w:rPr>
              <w:t>Planeación b</w:t>
            </w:r>
          </w:p>
        </w:tc>
        <w:tc>
          <w:tcPr>
            <w:tcW w:w="1165" w:type="dxa"/>
          </w:tcPr>
          <w:p>
            <w:pPr>
              <w:pStyle w:val="TableParagraph"/>
              <w:spacing w:line="256" w:lineRule="exact"/>
              <w:ind w:right="248"/>
              <w:rPr>
                <w:sz w:val="24"/>
              </w:rPr>
            </w:pPr>
            <w:r>
              <w:rPr>
                <w:sz w:val="24"/>
              </w:rPr>
              <w:t>3,380</w:t>
            </w:r>
          </w:p>
        </w:tc>
        <w:tc>
          <w:tcPr>
            <w:tcW w:w="1135" w:type="dxa"/>
          </w:tcPr>
          <w:p>
            <w:pPr>
              <w:pStyle w:val="TableParagraph"/>
              <w:spacing w:line="256" w:lineRule="exact"/>
              <w:ind w:right="224"/>
              <w:rPr>
                <w:sz w:val="24"/>
              </w:rPr>
            </w:pPr>
            <w:r>
              <w:rPr>
                <w:sz w:val="24"/>
              </w:rPr>
              <w:t>3,130</w:t>
            </w:r>
          </w:p>
        </w:tc>
        <w:tc>
          <w:tcPr>
            <w:tcW w:w="1189" w:type="dxa"/>
          </w:tcPr>
          <w:p>
            <w:pPr>
              <w:pStyle w:val="TableParagraph"/>
              <w:spacing w:line="256" w:lineRule="exact"/>
              <w:ind w:right="304"/>
              <w:rPr>
                <w:sz w:val="24"/>
              </w:rPr>
            </w:pPr>
            <w:r>
              <w:rPr>
                <w:sz w:val="24"/>
              </w:rPr>
              <w:t>3,025</w:t>
            </w:r>
          </w:p>
        </w:tc>
        <w:tc>
          <w:tcPr>
            <w:tcW w:w="1135" w:type="dxa"/>
          </w:tcPr>
          <w:p>
            <w:pPr>
              <w:pStyle w:val="TableParagraph"/>
              <w:spacing w:line="256" w:lineRule="exact"/>
              <w:ind w:right="291"/>
              <w:rPr>
                <w:sz w:val="24"/>
              </w:rPr>
            </w:pPr>
            <w:r>
              <w:rPr>
                <w:sz w:val="24"/>
              </w:rPr>
              <w:t>2,830</w:t>
            </w:r>
          </w:p>
        </w:tc>
        <w:tc>
          <w:tcPr>
            <w:tcW w:w="1031" w:type="dxa"/>
          </w:tcPr>
          <w:p>
            <w:pPr>
              <w:pStyle w:val="TableParagraph"/>
              <w:spacing w:line="256" w:lineRule="exact"/>
              <w:ind w:right="201"/>
              <w:rPr>
                <w:sz w:val="24"/>
              </w:rPr>
            </w:pPr>
            <w:r>
              <w:rPr>
                <w:sz w:val="24"/>
              </w:rPr>
              <w:t>2,720</w:t>
            </w:r>
          </w:p>
        </w:tc>
      </w:tr>
      <w:tr>
        <w:trPr>
          <w:trHeight w:val="551" w:hRule="atLeast"/>
        </w:trPr>
        <w:tc>
          <w:tcPr>
            <w:tcW w:w="779" w:type="dxa"/>
          </w:tcPr>
          <w:p>
            <w:pPr>
              <w:pStyle w:val="TableParagraph"/>
              <w:spacing w:line="271" w:lineRule="exact"/>
              <w:ind w:left="179" w:right="64"/>
              <w:jc w:val="center"/>
              <w:rPr>
                <w:sz w:val="24"/>
              </w:rPr>
            </w:pPr>
            <w:r>
              <w:rPr>
                <w:sz w:val="24"/>
              </w:rPr>
              <w:t>13</w:t>
            </w:r>
          </w:p>
        </w:tc>
        <w:tc>
          <w:tcPr>
            <w:tcW w:w="2443" w:type="dxa"/>
          </w:tcPr>
          <w:p>
            <w:pPr>
              <w:pStyle w:val="TableParagraph"/>
              <w:spacing w:line="271" w:lineRule="exact"/>
              <w:ind w:left="85"/>
              <w:jc w:val="left"/>
              <w:rPr>
                <w:sz w:val="24"/>
              </w:rPr>
            </w:pPr>
            <w:r>
              <w:rPr>
                <w:sz w:val="24"/>
              </w:rPr>
              <w:t>Planeación c (incluye</w:t>
            </w:r>
          </w:p>
          <w:p>
            <w:pPr>
              <w:pStyle w:val="TableParagraph"/>
              <w:spacing w:line="261" w:lineRule="exact"/>
              <w:ind w:left="85"/>
              <w:jc w:val="left"/>
              <w:rPr>
                <w:sz w:val="24"/>
              </w:rPr>
            </w:pPr>
            <w:r>
              <w:rPr>
                <w:sz w:val="24"/>
              </w:rPr>
              <w:t>mascarilla)</w:t>
            </w:r>
          </w:p>
        </w:tc>
        <w:tc>
          <w:tcPr>
            <w:tcW w:w="1165" w:type="dxa"/>
          </w:tcPr>
          <w:p>
            <w:pPr>
              <w:pStyle w:val="TableParagraph"/>
              <w:spacing w:line="271" w:lineRule="exact"/>
              <w:ind w:right="248"/>
              <w:rPr>
                <w:sz w:val="24"/>
              </w:rPr>
            </w:pPr>
            <w:r>
              <w:rPr>
                <w:sz w:val="24"/>
              </w:rPr>
              <w:t>4,280</w:t>
            </w:r>
          </w:p>
        </w:tc>
        <w:tc>
          <w:tcPr>
            <w:tcW w:w="1135" w:type="dxa"/>
          </w:tcPr>
          <w:p>
            <w:pPr>
              <w:pStyle w:val="TableParagraph"/>
              <w:spacing w:line="271" w:lineRule="exact"/>
              <w:ind w:right="224"/>
              <w:rPr>
                <w:sz w:val="24"/>
              </w:rPr>
            </w:pPr>
            <w:r>
              <w:rPr>
                <w:sz w:val="24"/>
              </w:rPr>
              <w:t>3,960</w:t>
            </w:r>
          </w:p>
        </w:tc>
        <w:tc>
          <w:tcPr>
            <w:tcW w:w="1189" w:type="dxa"/>
          </w:tcPr>
          <w:p>
            <w:pPr>
              <w:pStyle w:val="TableParagraph"/>
              <w:spacing w:line="271" w:lineRule="exact"/>
              <w:ind w:right="304"/>
              <w:rPr>
                <w:sz w:val="24"/>
              </w:rPr>
            </w:pPr>
            <w:r>
              <w:rPr>
                <w:sz w:val="24"/>
              </w:rPr>
              <w:t>3,800</w:t>
            </w:r>
          </w:p>
        </w:tc>
        <w:tc>
          <w:tcPr>
            <w:tcW w:w="1135" w:type="dxa"/>
          </w:tcPr>
          <w:p>
            <w:pPr>
              <w:pStyle w:val="TableParagraph"/>
              <w:spacing w:line="271" w:lineRule="exact"/>
              <w:ind w:right="291"/>
              <w:rPr>
                <w:sz w:val="24"/>
              </w:rPr>
            </w:pPr>
            <w:r>
              <w:rPr>
                <w:sz w:val="24"/>
              </w:rPr>
              <w:t>3,560</w:t>
            </w:r>
          </w:p>
        </w:tc>
        <w:tc>
          <w:tcPr>
            <w:tcW w:w="1031" w:type="dxa"/>
          </w:tcPr>
          <w:p>
            <w:pPr>
              <w:pStyle w:val="TableParagraph"/>
              <w:spacing w:line="271" w:lineRule="exact"/>
              <w:ind w:right="201"/>
              <w:rPr>
                <w:sz w:val="24"/>
              </w:rPr>
            </w:pPr>
            <w:r>
              <w:rPr>
                <w:sz w:val="24"/>
              </w:rPr>
              <w:t>3,460</w:t>
            </w:r>
          </w:p>
        </w:tc>
      </w:tr>
      <w:tr>
        <w:trPr>
          <w:trHeight w:val="276" w:hRule="atLeast"/>
        </w:trPr>
        <w:tc>
          <w:tcPr>
            <w:tcW w:w="779" w:type="dxa"/>
          </w:tcPr>
          <w:p>
            <w:pPr>
              <w:pStyle w:val="TableParagraph"/>
              <w:spacing w:line="256" w:lineRule="exact"/>
              <w:ind w:left="179" w:right="64"/>
              <w:jc w:val="center"/>
              <w:rPr>
                <w:sz w:val="24"/>
              </w:rPr>
            </w:pPr>
            <w:r>
              <w:rPr>
                <w:sz w:val="24"/>
              </w:rPr>
              <w:t>14</w:t>
            </w:r>
          </w:p>
        </w:tc>
        <w:tc>
          <w:tcPr>
            <w:tcW w:w="2443" w:type="dxa"/>
          </w:tcPr>
          <w:p>
            <w:pPr>
              <w:pStyle w:val="TableParagraph"/>
              <w:spacing w:line="256" w:lineRule="exact"/>
              <w:ind w:left="85"/>
              <w:jc w:val="left"/>
              <w:rPr>
                <w:sz w:val="24"/>
              </w:rPr>
            </w:pPr>
            <w:r>
              <w:rPr>
                <w:sz w:val="24"/>
              </w:rPr>
              <w:t>Consulta</w:t>
            </w:r>
          </w:p>
        </w:tc>
        <w:tc>
          <w:tcPr>
            <w:tcW w:w="1165" w:type="dxa"/>
          </w:tcPr>
          <w:p>
            <w:pPr>
              <w:pStyle w:val="TableParagraph"/>
              <w:spacing w:line="256" w:lineRule="exact"/>
              <w:ind w:right="248"/>
              <w:rPr>
                <w:sz w:val="24"/>
              </w:rPr>
            </w:pPr>
            <w:r>
              <w:rPr>
                <w:sz w:val="24"/>
              </w:rPr>
              <w:t>365</w:t>
            </w:r>
          </w:p>
        </w:tc>
        <w:tc>
          <w:tcPr>
            <w:tcW w:w="1135" w:type="dxa"/>
          </w:tcPr>
          <w:p>
            <w:pPr>
              <w:pStyle w:val="TableParagraph"/>
              <w:spacing w:line="256" w:lineRule="exact"/>
              <w:ind w:right="224"/>
              <w:rPr>
                <w:sz w:val="24"/>
              </w:rPr>
            </w:pPr>
            <w:r>
              <w:rPr>
                <w:sz w:val="24"/>
              </w:rPr>
              <w:t>290</w:t>
            </w:r>
          </w:p>
        </w:tc>
        <w:tc>
          <w:tcPr>
            <w:tcW w:w="1189" w:type="dxa"/>
          </w:tcPr>
          <w:p>
            <w:pPr>
              <w:pStyle w:val="TableParagraph"/>
              <w:spacing w:line="256" w:lineRule="exact"/>
              <w:ind w:right="304"/>
              <w:rPr>
                <w:sz w:val="24"/>
              </w:rPr>
            </w:pPr>
            <w:r>
              <w:rPr>
                <w:sz w:val="24"/>
              </w:rPr>
              <w:t>170</w:t>
            </w:r>
          </w:p>
        </w:tc>
        <w:tc>
          <w:tcPr>
            <w:tcW w:w="1135" w:type="dxa"/>
          </w:tcPr>
          <w:p>
            <w:pPr>
              <w:pStyle w:val="TableParagraph"/>
              <w:spacing w:line="256" w:lineRule="exact"/>
              <w:ind w:right="291"/>
              <w:rPr>
                <w:sz w:val="24"/>
              </w:rPr>
            </w:pPr>
            <w:r>
              <w:rPr>
                <w:sz w:val="24"/>
              </w:rPr>
              <w:t>130</w:t>
            </w:r>
          </w:p>
        </w:tc>
        <w:tc>
          <w:tcPr>
            <w:tcW w:w="1031" w:type="dxa"/>
          </w:tcPr>
          <w:p>
            <w:pPr>
              <w:pStyle w:val="TableParagraph"/>
              <w:spacing w:line="256" w:lineRule="exact"/>
              <w:ind w:right="201"/>
              <w:rPr>
                <w:sz w:val="24"/>
              </w:rPr>
            </w:pPr>
            <w:r>
              <w:rPr>
                <w:sz w:val="24"/>
              </w:rPr>
              <w:t>90</w:t>
            </w:r>
          </w:p>
        </w:tc>
      </w:tr>
      <w:tr>
        <w:trPr>
          <w:trHeight w:val="552" w:hRule="atLeast"/>
        </w:trPr>
        <w:tc>
          <w:tcPr>
            <w:tcW w:w="779" w:type="dxa"/>
          </w:tcPr>
          <w:p>
            <w:pPr>
              <w:pStyle w:val="TableParagraph"/>
              <w:spacing w:line="271" w:lineRule="exact"/>
              <w:ind w:left="179" w:right="64"/>
              <w:jc w:val="center"/>
              <w:rPr>
                <w:sz w:val="24"/>
              </w:rPr>
            </w:pPr>
            <w:r>
              <w:rPr>
                <w:sz w:val="24"/>
              </w:rPr>
              <w:t>15</w:t>
            </w:r>
          </w:p>
        </w:tc>
        <w:tc>
          <w:tcPr>
            <w:tcW w:w="2443" w:type="dxa"/>
          </w:tcPr>
          <w:p>
            <w:pPr>
              <w:pStyle w:val="TableParagraph"/>
              <w:spacing w:line="271" w:lineRule="exact"/>
              <w:ind w:left="85"/>
              <w:jc w:val="left"/>
              <w:rPr>
                <w:sz w:val="24"/>
              </w:rPr>
            </w:pPr>
            <w:r>
              <w:rPr>
                <w:sz w:val="24"/>
              </w:rPr>
              <w:t>Curación menor</w:t>
            </w:r>
            <w:r>
              <w:rPr>
                <w:spacing w:val="-6"/>
                <w:sz w:val="24"/>
              </w:rPr>
              <w:t> </w:t>
            </w:r>
            <w:r>
              <w:rPr>
                <w:sz w:val="24"/>
              </w:rPr>
              <w:t>(más</w:t>
            </w:r>
          </w:p>
          <w:p>
            <w:pPr>
              <w:pStyle w:val="TableParagraph"/>
              <w:spacing w:line="261" w:lineRule="exact"/>
              <w:ind w:left="85"/>
              <w:jc w:val="left"/>
              <w:rPr>
                <w:sz w:val="24"/>
              </w:rPr>
            </w:pPr>
            <w:r>
              <w:rPr>
                <w:sz w:val="24"/>
              </w:rPr>
              <w:t>material de</w:t>
            </w:r>
            <w:r>
              <w:rPr>
                <w:spacing w:val="-4"/>
                <w:sz w:val="24"/>
              </w:rPr>
              <w:t> </w:t>
            </w:r>
            <w:r>
              <w:rPr>
                <w:sz w:val="24"/>
              </w:rPr>
              <w:t>curación)</w:t>
            </w:r>
          </w:p>
        </w:tc>
        <w:tc>
          <w:tcPr>
            <w:tcW w:w="1165" w:type="dxa"/>
          </w:tcPr>
          <w:p>
            <w:pPr>
              <w:pStyle w:val="TableParagraph"/>
              <w:spacing w:line="271" w:lineRule="exact"/>
              <w:ind w:right="248"/>
              <w:rPr>
                <w:sz w:val="24"/>
              </w:rPr>
            </w:pPr>
            <w:r>
              <w:rPr>
                <w:sz w:val="24"/>
              </w:rPr>
              <w:t>135</w:t>
            </w:r>
          </w:p>
        </w:tc>
        <w:tc>
          <w:tcPr>
            <w:tcW w:w="1135" w:type="dxa"/>
          </w:tcPr>
          <w:p>
            <w:pPr>
              <w:pStyle w:val="TableParagraph"/>
              <w:spacing w:line="271" w:lineRule="exact"/>
              <w:ind w:right="224"/>
              <w:rPr>
                <w:sz w:val="24"/>
              </w:rPr>
            </w:pPr>
            <w:r>
              <w:rPr>
                <w:sz w:val="24"/>
              </w:rPr>
              <w:t>105</w:t>
            </w:r>
          </w:p>
        </w:tc>
        <w:tc>
          <w:tcPr>
            <w:tcW w:w="1189" w:type="dxa"/>
          </w:tcPr>
          <w:p>
            <w:pPr>
              <w:pStyle w:val="TableParagraph"/>
              <w:spacing w:line="271" w:lineRule="exact"/>
              <w:ind w:right="304"/>
              <w:rPr>
                <w:sz w:val="24"/>
              </w:rPr>
            </w:pPr>
            <w:r>
              <w:rPr>
                <w:sz w:val="24"/>
              </w:rPr>
              <w:t>90</w:t>
            </w:r>
          </w:p>
        </w:tc>
        <w:tc>
          <w:tcPr>
            <w:tcW w:w="1135" w:type="dxa"/>
          </w:tcPr>
          <w:p>
            <w:pPr>
              <w:pStyle w:val="TableParagraph"/>
              <w:spacing w:line="271" w:lineRule="exact"/>
              <w:ind w:right="291"/>
              <w:rPr>
                <w:sz w:val="24"/>
              </w:rPr>
            </w:pPr>
            <w:r>
              <w:rPr>
                <w:sz w:val="24"/>
              </w:rPr>
              <w:t>60</w:t>
            </w:r>
          </w:p>
        </w:tc>
        <w:tc>
          <w:tcPr>
            <w:tcW w:w="1031" w:type="dxa"/>
          </w:tcPr>
          <w:p>
            <w:pPr>
              <w:pStyle w:val="TableParagraph"/>
              <w:spacing w:line="271" w:lineRule="exact"/>
              <w:ind w:right="201"/>
              <w:rPr>
                <w:sz w:val="24"/>
              </w:rPr>
            </w:pPr>
            <w:r>
              <w:rPr>
                <w:sz w:val="24"/>
              </w:rPr>
              <w:t>40</w:t>
            </w:r>
          </w:p>
        </w:tc>
      </w:tr>
      <w:tr>
        <w:trPr>
          <w:trHeight w:val="552" w:hRule="atLeast"/>
        </w:trPr>
        <w:tc>
          <w:tcPr>
            <w:tcW w:w="779" w:type="dxa"/>
          </w:tcPr>
          <w:p>
            <w:pPr>
              <w:pStyle w:val="TableParagraph"/>
              <w:spacing w:line="271" w:lineRule="exact"/>
              <w:ind w:left="179" w:right="64"/>
              <w:jc w:val="center"/>
              <w:rPr>
                <w:sz w:val="24"/>
              </w:rPr>
            </w:pPr>
            <w:r>
              <w:rPr>
                <w:sz w:val="24"/>
              </w:rPr>
              <w:t>16</w:t>
            </w:r>
          </w:p>
        </w:tc>
        <w:tc>
          <w:tcPr>
            <w:tcW w:w="2443" w:type="dxa"/>
          </w:tcPr>
          <w:p>
            <w:pPr>
              <w:pStyle w:val="TableParagraph"/>
              <w:spacing w:line="271" w:lineRule="exact"/>
              <w:ind w:left="85"/>
              <w:jc w:val="left"/>
              <w:rPr>
                <w:sz w:val="24"/>
              </w:rPr>
            </w:pPr>
            <w:r>
              <w:rPr>
                <w:sz w:val="24"/>
              </w:rPr>
              <w:t>Curación mayor</w:t>
            </w:r>
            <w:r>
              <w:rPr>
                <w:spacing w:val="-7"/>
                <w:sz w:val="24"/>
              </w:rPr>
              <w:t> </w:t>
            </w:r>
            <w:r>
              <w:rPr>
                <w:sz w:val="24"/>
              </w:rPr>
              <w:t>(más</w:t>
            </w:r>
          </w:p>
          <w:p>
            <w:pPr>
              <w:pStyle w:val="TableParagraph"/>
              <w:spacing w:line="261" w:lineRule="exact"/>
              <w:ind w:left="85"/>
              <w:jc w:val="left"/>
              <w:rPr>
                <w:sz w:val="24"/>
              </w:rPr>
            </w:pPr>
            <w:r>
              <w:rPr>
                <w:sz w:val="24"/>
              </w:rPr>
              <w:t>material de</w:t>
            </w:r>
            <w:r>
              <w:rPr>
                <w:spacing w:val="-4"/>
                <w:sz w:val="24"/>
              </w:rPr>
              <w:t> </w:t>
            </w:r>
            <w:r>
              <w:rPr>
                <w:sz w:val="24"/>
              </w:rPr>
              <w:t>curación)</w:t>
            </w:r>
          </w:p>
        </w:tc>
        <w:tc>
          <w:tcPr>
            <w:tcW w:w="1165" w:type="dxa"/>
          </w:tcPr>
          <w:p>
            <w:pPr>
              <w:pStyle w:val="TableParagraph"/>
              <w:spacing w:line="271" w:lineRule="exact"/>
              <w:ind w:right="248"/>
              <w:rPr>
                <w:sz w:val="24"/>
              </w:rPr>
            </w:pPr>
            <w:r>
              <w:rPr>
                <w:sz w:val="24"/>
              </w:rPr>
              <w:t>365</w:t>
            </w:r>
          </w:p>
        </w:tc>
        <w:tc>
          <w:tcPr>
            <w:tcW w:w="1135" w:type="dxa"/>
          </w:tcPr>
          <w:p>
            <w:pPr>
              <w:pStyle w:val="TableParagraph"/>
              <w:spacing w:line="271" w:lineRule="exact"/>
              <w:ind w:right="224"/>
              <w:rPr>
                <w:sz w:val="24"/>
              </w:rPr>
            </w:pPr>
            <w:r>
              <w:rPr>
                <w:sz w:val="24"/>
              </w:rPr>
              <w:t>290</w:t>
            </w:r>
          </w:p>
        </w:tc>
        <w:tc>
          <w:tcPr>
            <w:tcW w:w="1189" w:type="dxa"/>
          </w:tcPr>
          <w:p>
            <w:pPr>
              <w:pStyle w:val="TableParagraph"/>
              <w:spacing w:line="271" w:lineRule="exact"/>
              <w:ind w:right="304"/>
              <w:rPr>
                <w:sz w:val="24"/>
              </w:rPr>
            </w:pPr>
            <w:r>
              <w:rPr>
                <w:sz w:val="24"/>
              </w:rPr>
              <w:t>170</w:t>
            </w:r>
          </w:p>
        </w:tc>
        <w:tc>
          <w:tcPr>
            <w:tcW w:w="1135" w:type="dxa"/>
          </w:tcPr>
          <w:p>
            <w:pPr>
              <w:pStyle w:val="TableParagraph"/>
              <w:spacing w:line="271" w:lineRule="exact"/>
              <w:ind w:right="291"/>
              <w:rPr>
                <w:sz w:val="24"/>
              </w:rPr>
            </w:pPr>
            <w:r>
              <w:rPr>
                <w:sz w:val="24"/>
              </w:rPr>
              <w:t>130</w:t>
            </w:r>
          </w:p>
        </w:tc>
        <w:tc>
          <w:tcPr>
            <w:tcW w:w="1031" w:type="dxa"/>
          </w:tcPr>
          <w:p>
            <w:pPr>
              <w:pStyle w:val="TableParagraph"/>
              <w:spacing w:line="271" w:lineRule="exact"/>
              <w:ind w:right="201"/>
              <w:rPr>
                <w:sz w:val="24"/>
              </w:rPr>
            </w:pPr>
            <w:r>
              <w:rPr>
                <w:sz w:val="24"/>
              </w:rPr>
              <w:t>90</w:t>
            </w:r>
          </w:p>
        </w:tc>
      </w:tr>
      <w:tr>
        <w:trPr>
          <w:trHeight w:val="551" w:hRule="atLeast"/>
        </w:trPr>
        <w:tc>
          <w:tcPr>
            <w:tcW w:w="779" w:type="dxa"/>
          </w:tcPr>
          <w:p>
            <w:pPr>
              <w:pStyle w:val="TableParagraph"/>
              <w:spacing w:line="271" w:lineRule="exact"/>
              <w:ind w:left="179" w:right="64"/>
              <w:jc w:val="center"/>
              <w:rPr>
                <w:sz w:val="24"/>
              </w:rPr>
            </w:pPr>
            <w:r>
              <w:rPr>
                <w:sz w:val="24"/>
              </w:rPr>
              <w:t>17</w:t>
            </w:r>
          </w:p>
        </w:tc>
        <w:tc>
          <w:tcPr>
            <w:tcW w:w="2443" w:type="dxa"/>
          </w:tcPr>
          <w:p>
            <w:pPr>
              <w:pStyle w:val="TableParagraph"/>
              <w:spacing w:line="271" w:lineRule="exact"/>
              <w:ind w:left="85"/>
              <w:jc w:val="left"/>
              <w:rPr>
                <w:sz w:val="24"/>
              </w:rPr>
            </w:pPr>
            <w:r>
              <w:rPr>
                <w:sz w:val="24"/>
              </w:rPr>
              <w:t>Transfusión</w:t>
            </w:r>
          </w:p>
          <w:p>
            <w:pPr>
              <w:pStyle w:val="TableParagraph"/>
              <w:spacing w:line="261" w:lineRule="exact"/>
              <w:ind w:left="85"/>
              <w:jc w:val="left"/>
              <w:rPr>
                <w:sz w:val="24"/>
              </w:rPr>
            </w:pPr>
            <w:r>
              <w:rPr>
                <w:sz w:val="24"/>
              </w:rPr>
              <w:t>sanguínea</w:t>
            </w:r>
          </w:p>
        </w:tc>
        <w:tc>
          <w:tcPr>
            <w:tcW w:w="1165" w:type="dxa"/>
          </w:tcPr>
          <w:p>
            <w:pPr>
              <w:pStyle w:val="TableParagraph"/>
              <w:spacing w:line="271" w:lineRule="exact"/>
              <w:ind w:right="248"/>
              <w:rPr>
                <w:sz w:val="24"/>
              </w:rPr>
            </w:pPr>
            <w:r>
              <w:rPr>
                <w:sz w:val="24"/>
              </w:rPr>
              <w:t>1,070</w:t>
            </w:r>
          </w:p>
        </w:tc>
        <w:tc>
          <w:tcPr>
            <w:tcW w:w="1135" w:type="dxa"/>
          </w:tcPr>
          <w:p>
            <w:pPr>
              <w:pStyle w:val="TableParagraph"/>
              <w:spacing w:line="271" w:lineRule="exact"/>
              <w:ind w:right="224"/>
              <w:rPr>
                <w:sz w:val="24"/>
              </w:rPr>
            </w:pPr>
            <w:r>
              <w:rPr>
                <w:sz w:val="24"/>
              </w:rPr>
              <w:t>765</w:t>
            </w:r>
          </w:p>
        </w:tc>
        <w:tc>
          <w:tcPr>
            <w:tcW w:w="1189" w:type="dxa"/>
          </w:tcPr>
          <w:p>
            <w:pPr>
              <w:pStyle w:val="TableParagraph"/>
              <w:spacing w:line="271" w:lineRule="exact"/>
              <w:ind w:right="304"/>
              <w:rPr>
                <w:sz w:val="24"/>
              </w:rPr>
            </w:pPr>
            <w:r>
              <w:rPr>
                <w:sz w:val="24"/>
              </w:rPr>
              <w:t>650</w:t>
            </w:r>
          </w:p>
        </w:tc>
        <w:tc>
          <w:tcPr>
            <w:tcW w:w="1135" w:type="dxa"/>
          </w:tcPr>
          <w:p>
            <w:pPr>
              <w:pStyle w:val="TableParagraph"/>
              <w:spacing w:line="271" w:lineRule="exact"/>
              <w:ind w:right="291"/>
              <w:rPr>
                <w:sz w:val="24"/>
              </w:rPr>
            </w:pPr>
            <w:r>
              <w:rPr>
                <w:sz w:val="24"/>
              </w:rPr>
              <w:t>520</w:t>
            </w:r>
          </w:p>
        </w:tc>
        <w:tc>
          <w:tcPr>
            <w:tcW w:w="1031" w:type="dxa"/>
          </w:tcPr>
          <w:p>
            <w:pPr>
              <w:pStyle w:val="TableParagraph"/>
              <w:spacing w:line="271" w:lineRule="exact"/>
              <w:ind w:right="201"/>
              <w:rPr>
                <w:sz w:val="24"/>
              </w:rPr>
            </w:pPr>
            <w:r>
              <w:rPr>
                <w:sz w:val="24"/>
              </w:rPr>
              <w:t>390</w:t>
            </w:r>
          </w:p>
        </w:tc>
      </w:tr>
      <w:tr>
        <w:trPr>
          <w:trHeight w:val="551" w:hRule="atLeast"/>
        </w:trPr>
        <w:tc>
          <w:tcPr>
            <w:tcW w:w="779" w:type="dxa"/>
          </w:tcPr>
          <w:p>
            <w:pPr>
              <w:pStyle w:val="TableParagraph"/>
              <w:spacing w:line="271" w:lineRule="exact"/>
              <w:ind w:left="179" w:right="64"/>
              <w:jc w:val="center"/>
              <w:rPr>
                <w:sz w:val="24"/>
              </w:rPr>
            </w:pPr>
            <w:r>
              <w:rPr>
                <w:sz w:val="24"/>
              </w:rPr>
              <w:t>18</w:t>
            </w:r>
          </w:p>
        </w:tc>
        <w:tc>
          <w:tcPr>
            <w:tcW w:w="2443" w:type="dxa"/>
          </w:tcPr>
          <w:p>
            <w:pPr>
              <w:pStyle w:val="TableParagraph"/>
              <w:spacing w:line="271" w:lineRule="exact"/>
              <w:ind w:left="85"/>
              <w:jc w:val="left"/>
              <w:rPr>
                <w:sz w:val="24"/>
              </w:rPr>
            </w:pPr>
            <w:r>
              <w:rPr>
                <w:sz w:val="24"/>
              </w:rPr>
              <w:t>Aspirado de médula</w:t>
            </w:r>
          </w:p>
          <w:p>
            <w:pPr>
              <w:pStyle w:val="TableParagraph"/>
              <w:spacing w:line="261" w:lineRule="exact"/>
              <w:ind w:left="85"/>
              <w:jc w:val="left"/>
              <w:rPr>
                <w:sz w:val="24"/>
              </w:rPr>
            </w:pPr>
            <w:r>
              <w:rPr>
                <w:sz w:val="24"/>
              </w:rPr>
              <w:t>ósea</w:t>
            </w:r>
          </w:p>
        </w:tc>
        <w:tc>
          <w:tcPr>
            <w:tcW w:w="1165" w:type="dxa"/>
          </w:tcPr>
          <w:p>
            <w:pPr>
              <w:pStyle w:val="TableParagraph"/>
              <w:spacing w:line="271" w:lineRule="exact"/>
              <w:ind w:right="248"/>
              <w:rPr>
                <w:sz w:val="24"/>
              </w:rPr>
            </w:pPr>
            <w:r>
              <w:rPr>
                <w:sz w:val="24"/>
              </w:rPr>
              <w:t>1,620</w:t>
            </w:r>
          </w:p>
        </w:tc>
        <w:tc>
          <w:tcPr>
            <w:tcW w:w="1135" w:type="dxa"/>
          </w:tcPr>
          <w:p>
            <w:pPr>
              <w:pStyle w:val="TableParagraph"/>
              <w:spacing w:line="271" w:lineRule="exact"/>
              <w:ind w:right="224"/>
              <w:rPr>
                <w:sz w:val="24"/>
              </w:rPr>
            </w:pPr>
            <w:r>
              <w:rPr>
                <w:sz w:val="24"/>
              </w:rPr>
              <w:t>1,170</w:t>
            </w:r>
          </w:p>
        </w:tc>
        <w:tc>
          <w:tcPr>
            <w:tcW w:w="1189" w:type="dxa"/>
          </w:tcPr>
          <w:p>
            <w:pPr>
              <w:pStyle w:val="TableParagraph"/>
              <w:spacing w:line="271" w:lineRule="exact"/>
              <w:ind w:right="304"/>
              <w:rPr>
                <w:sz w:val="24"/>
              </w:rPr>
            </w:pPr>
            <w:r>
              <w:rPr>
                <w:sz w:val="24"/>
              </w:rPr>
              <w:t>990</w:t>
            </w:r>
          </w:p>
        </w:tc>
        <w:tc>
          <w:tcPr>
            <w:tcW w:w="1135" w:type="dxa"/>
          </w:tcPr>
          <w:p>
            <w:pPr>
              <w:pStyle w:val="TableParagraph"/>
              <w:spacing w:line="271" w:lineRule="exact"/>
              <w:ind w:right="291"/>
              <w:rPr>
                <w:sz w:val="24"/>
              </w:rPr>
            </w:pPr>
            <w:r>
              <w:rPr>
                <w:sz w:val="24"/>
              </w:rPr>
              <w:t>780</w:t>
            </w:r>
          </w:p>
        </w:tc>
        <w:tc>
          <w:tcPr>
            <w:tcW w:w="1031" w:type="dxa"/>
          </w:tcPr>
          <w:p>
            <w:pPr>
              <w:pStyle w:val="TableParagraph"/>
              <w:spacing w:line="271" w:lineRule="exact"/>
              <w:ind w:right="201"/>
              <w:rPr>
                <w:sz w:val="24"/>
              </w:rPr>
            </w:pPr>
            <w:r>
              <w:rPr>
                <w:sz w:val="24"/>
              </w:rPr>
              <w:t>580</w:t>
            </w:r>
          </w:p>
        </w:tc>
      </w:tr>
      <w:tr>
        <w:trPr>
          <w:trHeight w:val="551" w:hRule="atLeast"/>
        </w:trPr>
        <w:tc>
          <w:tcPr>
            <w:tcW w:w="779" w:type="dxa"/>
          </w:tcPr>
          <w:p>
            <w:pPr>
              <w:pStyle w:val="TableParagraph"/>
              <w:spacing w:line="271" w:lineRule="exact"/>
              <w:ind w:left="179" w:right="64"/>
              <w:jc w:val="center"/>
              <w:rPr>
                <w:sz w:val="24"/>
              </w:rPr>
            </w:pPr>
            <w:r>
              <w:rPr>
                <w:sz w:val="24"/>
              </w:rPr>
              <w:t>19</w:t>
            </w:r>
          </w:p>
        </w:tc>
        <w:tc>
          <w:tcPr>
            <w:tcW w:w="2443" w:type="dxa"/>
          </w:tcPr>
          <w:p>
            <w:pPr>
              <w:pStyle w:val="TableParagraph"/>
              <w:spacing w:line="271" w:lineRule="exact"/>
              <w:ind w:left="85"/>
              <w:jc w:val="left"/>
              <w:rPr>
                <w:sz w:val="24"/>
              </w:rPr>
            </w:pPr>
            <w:r>
              <w:rPr>
                <w:sz w:val="24"/>
              </w:rPr>
              <w:t>Aplicación de</w:t>
            </w:r>
          </w:p>
          <w:p>
            <w:pPr>
              <w:pStyle w:val="TableParagraph"/>
              <w:spacing w:line="261" w:lineRule="exact"/>
              <w:ind w:left="85"/>
              <w:jc w:val="left"/>
              <w:rPr>
                <w:sz w:val="24"/>
              </w:rPr>
            </w:pPr>
            <w:r>
              <w:rPr>
                <w:sz w:val="24"/>
              </w:rPr>
              <w:t>medicamento</w:t>
            </w:r>
          </w:p>
        </w:tc>
        <w:tc>
          <w:tcPr>
            <w:tcW w:w="1165" w:type="dxa"/>
          </w:tcPr>
          <w:p>
            <w:pPr>
              <w:pStyle w:val="TableParagraph"/>
              <w:spacing w:line="271" w:lineRule="exact"/>
              <w:ind w:right="248"/>
              <w:rPr>
                <w:sz w:val="24"/>
              </w:rPr>
            </w:pPr>
            <w:r>
              <w:rPr>
                <w:sz w:val="24"/>
              </w:rPr>
              <w:t>910</w:t>
            </w:r>
          </w:p>
        </w:tc>
        <w:tc>
          <w:tcPr>
            <w:tcW w:w="1135" w:type="dxa"/>
          </w:tcPr>
          <w:p>
            <w:pPr>
              <w:pStyle w:val="TableParagraph"/>
              <w:spacing w:line="271" w:lineRule="exact"/>
              <w:ind w:right="224"/>
              <w:rPr>
                <w:sz w:val="24"/>
              </w:rPr>
            </w:pPr>
            <w:r>
              <w:rPr>
                <w:sz w:val="24"/>
              </w:rPr>
              <w:t>575</w:t>
            </w:r>
          </w:p>
        </w:tc>
        <w:tc>
          <w:tcPr>
            <w:tcW w:w="1189" w:type="dxa"/>
          </w:tcPr>
          <w:p>
            <w:pPr>
              <w:pStyle w:val="TableParagraph"/>
              <w:spacing w:line="271" w:lineRule="exact"/>
              <w:ind w:right="304"/>
              <w:rPr>
                <w:sz w:val="24"/>
              </w:rPr>
            </w:pPr>
            <w:r>
              <w:rPr>
                <w:sz w:val="24"/>
              </w:rPr>
              <w:t>440</w:t>
            </w:r>
          </w:p>
        </w:tc>
        <w:tc>
          <w:tcPr>
            <w:tcW w:w="1135" w:type="dxa"/>
          </w:tcPr>
          <w:p>
            <w:pPr>
              <w:pStyle w:val="TableParagraph"/>
              <w:spacing w:line="271" w:lineRule="exact"/>
              <w:ind w:right="291"/>
              <w:rPr>
                <w:sz w:val="24"/>
              </w:rPr>
            </w:pPr>
            <w:r>
              <w:rPr>
                <w:sz w:val="24"/>
              </w:rPr>
              <w:t>290</w:t>
            </w:r>
          </w:p>
        </w:tc>
        <w:tc>
          <w:tcPr>
            <w:tcW w:w="1031" w:type="dxa"/>
          </w:tcPr>
          <w:p>
            <w:pPr>
              <w:pStyle w:val="TableParagraph"/>
              <w:spacing w:line="271" w:lineRule="exact"/>
              <w:ind w:right="201"/>
              <w:rPr>
                <w:sz w:val="24"/>
              </w:rPr>
            </w:pPr>
            <w:r>
              <w:rPr>
                <w:sz w:val="24"/>
              </w:rPr>
              <w:t>210</w:t>
            </w:r>
          </w:p>
        </w:tc>
      </w:tr>
      <w:tr>
        <w:trPr>
          <w:trHeight w:val="546" w:hRule="atLeast"/>
        </w:trPr>
        <w:tc>
          <w:tcPr>
            <w:tcW w:w="779" w:type="dxa"/>
          </w:tcPr>
          <w:p>
            <w:pPr>
              <w:pStyle w:val="TableParagraph"/>
              <w:spacing w:line="271" w:lineRule="exact"/>
              <w:ind w:left="179" w:right="64"/>
              <w:jc w:val="center"/>
              <w:rPr>
                <w:sz w:val="24"/>
              </w:rPr>
            </w:pPr>
            <w:r>
              <w:rPr>
                <w:sz w:val="24"/>
              </w:rPr>
              <w:t>20</w:t>
            </w:r>
          </w:p>
        </w:tc>
        <w:tc>
          <w:tcPr>
            <w:tcW w:w="2443" w:type="dxa"/>
          </w:tcPr>
          <w:p>
            <w:pPr>
              <w:pStyle w:val="TableParagraph"/>
              <w:spacing w:line="271" w:lineRule="exact"/>
              <w:ind w:left="85"/>
              <w:jc w:val="left"/>
              <w:rPr>
                <w:sz w:val="24"/>
              </w:rPr>
            </w:pPr>
            <w:r>
              <w:rPr>
                <w:sz w:val="24"/>
              </w:rPr>
              <w:t>Uso de sala</w:t>
            </w:r>
          </w:p>
          <w:p>
            <w:pPr>
              <w:pStyle w:val="TableParagraph"/>
              <w:spacing w:line="256" w:lineRule="exact"/>
              <w:ind w:left="85"/>
              <w:jc w:val="left"/>
              <w:rPr>
                <w:sz w:val="24"/>
              </w:rPr>
            </w:pPr>
            <w:r>
              <w:rPr>
                <w:sz w:val="24"/>
              </w:rPr>
              <w:t>Quimioterapia 1</w:t>
            </w:r>
          </w:p>
        </w:tc>
        <w:tc>
          <w:tcPr>
            <w:tcW w:w="1165" w:type="dxa"/>
          </w:tcPr>
          <w:p>
            <w:pPr>
              <w:pStyle w:val="TableParagraph"/>
              <w:spacing w:line="271" w:lineRule="exact"/>
              <w:ind w:right="248"/>
              <w:rPr>
                <w:sz w:val="24"/>
              </w:rPr>
            </w:pPr>
            <w:r>
              <w:rPr>
                <w:sz w:val="24"/>
              </w:rPr>
              <w:t>220</w:t>
            </w:r>
          </w:p>
        </w:tc>
        <w:tc>
          <w:tcPr>
            <w:tcW w:w="1135" w:type="dxa"/>
          </w:tcPr>
          <w:p>
            <w:pPr>
              <w:pStyle w:val="TableParagraph"/>
              <w:spacing w:line="271" w:lineRule="exact"/>
              <w:ind w:right="224"/>
              <w:rPr>
                <w:sz w:val="24"/>
              </w:rPr>
            </w:pPr>
            <w:r>
              <w:rPr>
                <w:sz w:val="24"/>
              </w:rPr>
              <w:t>170</w:t>
            </w:r>
          </w:p>
        </w:tc>
        <w:tc>
          <w:tcPr>
            <w:tcW w:w="1189" w:type="dxa"/>
          </w:tcPr>
          <w:p>
            <w:pPr>
              <w:pStyle w:val="TableParagraph"/>
              <w:spacing w:line="271" w:lineRule="exact"/>
              <w:ind w:right="304"/>
              <w:rPr>
                <w:sz w:val="24"/>
              </w:rPr>
            </w:pPr>
            <w:r>
              <w:rPr>
                <w:sz w:val="24"/>
              </w:rPr>
              <w:t>110</w:t>
            </w:r>
          </w:p>
        </w:tc>
        <w:tc>
          <w:tcPr>
            <w:tcW w:w="1135" w:type="dxa"/>
          </w:tcPr>
          <w:p>
            <w:pPr>
              <w:pStyle w:val="TableParagraph"/>
              <w:spacing w:line="271" w:lineRule="exact"/>
              <w:ind w:right="291"/>
              <w:rPr>
                <w:sz w:val="24"/>
              </w:rPr>
            </w:pPr>
            <w:r>
              <w:rPr>
                <w:sz w:val="24"/>
              </w:rPr>
              <w:t>80</w:t>
            </w:r>
          </w:p>
        </w:tc>
        <w:tc>
          <w:tcPr>
            <w:tcW w:w="1031" w:type="dxa"/>
          </w:tcPr>
          <w:p>
            <w:pPr>
              <w:pStyle w:val="TableParagraph"/>
              <w:spacing w:line="271" w:lineRule="exact"/>
              <w:ind w:right="201"/>
              <w:rPr>
                <w:sz w:val="24"/>
              </w:rPr>
            </w:pPr>
            <w:r>
              <w:rPr>
                <w:sz w:val="24"/>
              </w:rPr>
              <w:t>40</w:t>
            </w:r>
          </w:p>
        </w:tc>
      </w:tr>
    </w:tbl>
    <w:p>
      <w:pPr>
        <w:spacing w:after="0" w:line="27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461"/>
        <w:gridCol w:w="1151"/>
        <w:gridCol w:w="1135"/>
        <w:gridCol w:w="1129"/>
        <w:gridCol w:w="1135"/>
        <w:gridCol w:w="1091"/>
      </w:tblGrid>
      <w:tr>
        <w:trPr>
          <w:trHeight w:val="822" w:hRule="atLeast"/>
        </w:trPr>
        <w:tc>
          <w:tcPr>
            <w:tcW w:w="769" w:type="dxa"/>
          </w:tcPr>
          <w:p>
            <w:pPr>
              <w:pStyle w:val="TableParagraph"/>
              <w:jc w:val="left"/>
              <w:rPr>
                <w:sz w:val="24"/>
              </w:rPr>
            </w:pPr>
          </w:p>
        </w:tc>
        <w:tc>
          <w:tcPr>
            <w:tcW w:w="2461" w:type="dxa"/>
          </w:tcPr>
          <w:p>
            <w:pPr>
              <w:pStyle w:val="TableParagraph"/>
              <w:spacing w:line="266" w:lineRule="exact"/>
              <w:ind w:left="88"/>
              <w:jc w:val="left"/>
              <w:rPr>
                <w:sz w:val="24"/>
              </w:rPr>
            </w:pPr>
            <w:r>
              <w:rPr>
                <w:sz w:val="24"/>
              </w:rPr>
              <w:t>Medicamento sin</w:t>
            </w:r>
          </w:p>
          <w:p>
            <w:pPr>
              <w:pStyle w:val="TableParagraph"/>
              <w:spacing w:line="270" w:lineRule="atLeast"/>
              <w:ind w:left="88" w:right="900"/>
              <w:jc w:val="left"/>
              <w:rPr>
                <w:sz w:val="24"/>
              </w:rPr>
            </w:pPr>
            <w:r>
              <w:rPr>
                <w:sz w:val="24"/>
              </w:rPr>
              <w:t>insumos y sin hospitalización</w:t>
            </w:r>
          </w:p>
        </w:tc>
        <w:tc>
          <w:tcPr>
            <w:tcW w:w="1151"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91" w:type="dxa"/>
          </w:tcPr>
          <w:p>
            <w:pPr>
              <w:pStyle w:val="TableParagraph"/>
              <w:jc w:val="left"/>
              <w:rPr>
                <w:sz w:val="24"/>
              </w:rPr>
            </w:pPr>
          </w:p>
        </w:tc>
      </w:tr>
      <w:tr>
        <w:trPr>
          <w:trHeight w:val="1380" w:hRule="atLeast"/>
        </w:trPr>
        <w:tc>
          <w:tcPr>
            <w:tcW w:w="769" w:type="dxa"/>
          </w:tcPr>
          <w:p>
            <w:pPr>
              <w:pStyle w:val="TableParagraph"/>
              <w:spacing w:line="271" w:lineRule="exact"/>
              <w:ind w:left="180" w:right="69"/>
              <w:jc w:val="center"/>
              <w:rPr>
                <w:sz w:val="24"/>
              </w:rPr>
            </w:pPr>
            <w:r>
              <w:rPr>
                <w:sz w:val="24"/>
              </w:rPr>
              <w:t>21</w:t>
            </w:r>
          </w:p>
        </w:tc>
        <w:tc>
          <w:tcPr>
            <w:tcW w:w="2461" w:type="dxa"/>
          </w:tcPr>
          <w:p>
            <w:pPr>
              <w:pStyle w:val="TableParagraph"/>
              <w:ind w:left="88" w:right="600"/>
              <w:jc w:val="left"/>
              <w:rPr>
                <w:sz w:val="24"/>
              </w:rPr>
            </w:pPr>
            <w:r>
              <w:rPr>
                <w:sz w:val="24"/>
              </w:rPr>
              <w:t>Uso de sala Quimioterapia 2 Medicamentos sin insumos y sin</w:t>
            </w:r>
          </w:p>
          <w:p>
            <w:pPr>
              <w:pStyle w:val="TableParagraph"/>
              <w:spacing w:line="261" w:lineRule="exact"/>
              <w:ind w:left="88"/>
              <w:jc w:val="left"/>
              <w:rPr>
                <w:sz w:val="24"/>
              </w:rPr>
            </w:pPr>
            <w:r>
              <w:rPr>
                <w:sz w:val="24"/>
              </w:rPr>
              <w:t>hospitalización</w:t>
            </w:r>
          </w:p>
        </w:tc>
        <w:tc>
          <w:tcPr>
            <w:tcW w:w="1151" w:type="dxa"/>
          </w:tcPr>
          <w:p>
            <w:pPr>
              <w:pStyle w:val="TableParagraph"/>
              <w:spacing w:line="271" w:lineRule="exact"/>
              <w:ind w:right="249"/>
              <w:rPr>
                <w:sz w:val="24"/>
              </w:rPr>
            </w:pPr>
            <w:r>
              <w:rPr>
                <w:sz w:val="24"/>
              </w:rPr>
              <w:t>540</w:t>
            </w:r>
          </w:p>
        </w:tc>
        <w:tc>
          <w:tcPr>
            <w:tcW w:w="1135" w:type="dxa"/>
          </w:tcPr>
          <w:p>
            <w:pPr>
              <w:pStyle w:val="TableParagraph"/>
              <w:spacing w:line="271" w:lineRule="exact"/>
              <w:ind w:right="225"/>
              <w:rPr>
                <w:sz w:val="24"/>
              </w:rPr>
            </w:pPr>
            <w:r>
              <w:rPr>
                <w:sz w:val="24"/>
              </w:rPr>
              <w:t>430</w:t>
            </w:r>
          </w:p>
        </w:tc>
        <w:tc>
          <w:tcPr>
            <w:tcW w:w="1129" w:type="dxa"/>
          </w:tcPr>
          <w:p>
            <w:pPr>
              <w:pStyle w:val="TableParagraph"/>
              <w:spacing w:line="271" w:lineRule="exact"/>
              <w:ind w:right="245"/>
              <w:rPr>
                <w:sz w:val="24"/>
              </w:rPr>
            </w:pPr>
            <w:r>
              <w:rPr>
                <w:sz w:val="24"/>
              </w:rPr>
              <w:t>270</w:t>
            </w:r>
          </w:p>
        </w:tc>
        <w:tc>
          <w:tcPr>
            <w:tcW w:w="1135" w:type="dxa"/>
          </w:tcPr>
          <w:p>
            <w:pPr>
              <w:pStyle w:val="TableParagraph"/>
              <w:spacing w:line="271" w:lineRule="exact"/>
              <w:ind w:right="233"/>
              <w:rPr>
                <w:sz w:val="24"/>
              </w:rPr>
            </w:pPr>
            <w:r>
              <w:rPr>
                <w:sz w:val="24"/>
              </w:rPr>
              <w:t>185</w:t>
            </w:r>
          </w:p>
        </w:tc>
        <w:tc>
          <w:tcPr>
            <w:tcW w:w="1091" w:type="dxa"/>
          </w:tcPr>
          <w:p>
            <w:pPr>
              <w:pStyle w:val="TableParagraph"/>
              <w:spacing w:line="271" w:lineRule="exact"/>
              <w:ind w:right="202"/>
              <w:rPr>
                <w:sz w:val="24"/>
              </w:rPr>
            </w:pPr>
            <w:r>
              <w:rPr>
                <w:sz w:val="24"/>
              </w:rPr>
              <w:t>110</w:t>
            </w:r>
          </w:p>
        </w:tc>
      </w:tr>
      <w:tr>
        <w:trPr>
          <w:trHeight w:val="551" w:hRule="atLeast"/>
        </w:trPr>
        <w:tc>
          <w:tcPr>
            <w:tcW w:w="769" w:type="dxa"/>
          </w:tcPr>
          <w:p>
            <w:pPr>
              <w:pStyle w:val="TableParagraph"/>
              <w:spacing w:line="271" w:lineRule="exact"/>
              <w:ind w:left="180" w:right="69"/>
              <w:jc w:val="center"/>
              <w:rPr>
                <w:sz w:val="24"/>
              </w:rPr>
            </w:pPr>
            <w:r>
              <w:rPr>
                <w:sz w:val="24"/>
              </w:rPr>
              <w:t>22</w:t>
            </w:r>
          </w:p>
        </w:tc>
        <w:tc>
          <w:tcPr>
            <w:tcW w:w="2461" w:type="dxa"/>
          </w:tcPr>
          <w:p>
            <w:pPr>
              <w:pStyle w:val="TableParagraph"/>
              <w:spacing w:line="271" w:lineRule="exact"/>
              <w:ind w:left="88"/>
              <w:jc w:val="left"/>
              <w:rPr>
                <w:sz w:val="24"/>
              </w:rPr>
            </w:pPr>
            <w:r>
              <w:rPr>
                <w:sz w:val="24"/>
              </w:rPr>
              <w:t>Simulación 3</w:t>
            </w:r>
          </w:p>
          <w:p>
            <w:pPr>
              <w:pStyle w:val="TableParagraph"/>
              <w:spacing w:line="261" w:lineRule="exact"/>
              <w:ind w:left="88"/>
              <w:jc w:val="left"/>
              <w:rPr>
                <w:sz w:val="24"/>
              </w:rPr>
            </w:pPr>
            <w:r>
              <w:rPr>
                <w:sz w:val="24"/>
              </w:rPr>
              <w:t>dimensional</w:t>
            </w:r>
          </w:p>
        </w:tc>
        <w:tc>
          <w:tcPr>
            <w:tcW w:w="1151" w:type="dxa"/>
          </w:tcPr>
          <w:p>
            <w:pPr>
              <w:pStyle w:val="TableParagraph"/>
              <w:spacing w:line="271" w:lineRule="exact"/>
              <w:ind w:right="249"/>
              <w:rPr>
                <w:sz w:val="24"/>
              </w:rPr>
            </w:pPr>
            <w:r>
              <w:rPr>
                <w:sz w:val="24"/>
              </w:rPr>
              <w:t>6,490</w:t>
            </w:r>
          </w:p>
        </w:tc>
        <w:tc>
          <w:tcPr>
            <w:tcW w:w="1135" w:type="dxa"/>
          </w:tcPr>
          <w:p>
            <w:pPr>
              <w:pStyle w:val="TableParagraph"/>
              <w:spacing w:line="271" w:lineRule="exact"/>
              <w:ind w:right="225"/>
              <w:rPr>
                <w:sz w:val="24"/>
              </w:rPr>
            </w:pPr>
            <w:r>
              <w:rPr>
                <w:sz w:val="24"/>
              </w:rPr>
              <w:t>5,680</w:t>
            </w:r>
          </w:p>
        </w:tc>
        <w:tc>
          <w:tcPr>
            <w:tcW w:w="1129" w:type="dxa"/>
          </w:tcPr>
          <w:p>
            <w:pPr>
              <w:pStyle w:val="TableParagraph"/>
              <w:spacing w:line="271" w:lineRule="exact"/>
              <w:ind w:right="245"/>
              <w:rPr>
                <w:sz w:val="24"/>
              </w:rPr>
            </w:pPr>
            <w:r>
              <w:rPr>
                <w:sz w:val="24"/>
              </w:rPr>
              <w:t>4,865</w:t>
            </w:r>
          </w:p>
        </w:tc>
        <w:tc>
          <w:tcPr>
            <w:tcW w:w="1135" w:type="dxa"/>
          </w:tcPr>
          <w:p>
            <w:pPr>
              <w:pStyle w:val="TableParagraph"/>
              <w:spacing w:line="271" w:lineRule="exact"/>
              <w:ind w:right="233"/>
              <w:rPr>
                <w:sz w:val="24"/>
              </w:rPr>
            </w:pPr>
            <w:r>
              <w:rPr>
                <w:sz w:val="24"/>
              </w:rPr>
              <w:t>4,055</w:t>
            </w:r>
          </w:p>
        </w:tc>
        <w:tc>
          <w:tcPr>
            <w:tcW w:w="1091" w:type="dxa"/>
          </w:tcPr>
          <w:p>
            <w:pPr>
              <w:pStyle w:val="TableParagraph"/>
              <w:spacing w:line="271" w:lineRule="exact"/>
              <w:ind w:right="202"/>
              <w:rPr>
                <w:sz w:val="24"/>
              </w:rPr>
            </w:pPr>
            <w:r>
              <w:rPr>
                <w:sz w:val="24"/>
              </w:rPr>
              <w:t>3,245</w:t>
            </w:r>
          </w:p>
        </w:tc>
      </w:tr>
      <w:tr>
        <w:trPr>
          <w:trHeight w:val="552" w:hRule="atLeast"/>
        </w:trPr>
        <w:tc>
          <w:tcPr>
            <w:tcW w:w="769" w:type="dxa"/>
          </w:tcPr>
          <w:p>
            <w:pPr>
              <w:pStyle w:val="TableParagraph"/>
              <w:spacing w:line="271" w:lineRule="exact"/>
              <w:ind w:left="180" w:right="69"/>
              <w:jc w:val="center"/>
              <w:rPr>
                <w:sz w:val="24"/>
              </w:rPr>
            </w:pPr>
            <w:r>
              <w:rPr>
                <w:sz w:val="24"/>
              </w:rPr>
              <w:t>23</w:t>
            </w:r>
          </w:p>
        </w:tc>
        <w:tc>
          <w:tcPr>
            <w:tcW w:w="2461" w:type="dxa"/>
          </w:tcPr>
          <w:p>
            <w:pPr>
              <w:pStyle w:val="TableParagraph"/>
              <w:spacing w:line="271" w:lineRule="exact"/>
              <w:ind w:left="88"/>
              <w:jc w:val="left"/>
              <w:rPr>
                <w:sz w:val="24"/>
              </w:rPr>
            </w:pPr>
            <w:r>
              <w:rPr>
                <w:sz w:val="24"/>
              </w:rPr>
              <w:t>Sesión de radioterapia</w:t>
            </w:r>
          </w:p>
          <w:p>
            <w:pPr>
              <w:pStyle w:val="TableParagraph"/>
              <w:spacing w:line="261" w:lineRule="exact"/>
              <w:ind w:left="88"/>
              <w:jc w:val="left"/>
              <w:rPr>
                <w:sz w:val="24"/>
              </w:rPr>
            </w:pPr>
            <w:r>
              <w:rPr>
                <w:sz w:val="24"/>
              </w:rPr>
              <w:t>con sedación</w:t>
            </w:r>
          </w:p>
        </w:tc>
        <w:tc>
          <w:tcPr>
            <w:tcW w:w="1151" w:type="dxa"/>
          </w:tcPr>
          <w:p>
            <w:pPr>
              <w:pStyle w:val="TableParagraph"/>
              <w:spacing w:line="271" w:lineRule="exact"/>
              <w:ind w:right="249"/>
              <w:rPr>
                <w:sz w:val="24"/>
              </w:rPr>
            </w:pPr>
            <w:r>
              <w:rPr>
                <w:sz w:val="24"/>
              </w:rPr>
              <w:t>4,135</w:t>
            </w:r>
          </w:p>
        </w:tc>
        <w:tc>
          <w:tcPr>
            <w:tcW w:w="1135" w:type="dxa"/>
          </w:tcPr>
          <w:p>
            <w:pPr>
              <w:pStyle w:val="TableParagraph"/>
              <w:spacing w:line="271" w:lineRule="exact"/>
              <w:ind w:right="225"/>
              <w:rPr>
                <w:sz w:val="24"/>
              </w:rPr>
            </w:pPr>
            <w:r>
              <w:rPr>
                <w:sz w:val="24"/>
              </w:rPr>
              <w:t>3,615</w:t>
            </w:r>
          </w:p>
        </w:tc>
        <w:tc>
          <w:tcPr>
            <w:tcW w:w="1129" w:type="dxa"/>
          </w:tcPr>
          <w:p>
            <w:pPr>
              <w:pStyle w:val="TableParagraph"/>
              <w:spacing w:line="271" w:lineRule="exact"/>
              <w:ind w:right="245"/>
              <w:rPr>
                <w:sz w:val="24"/>
              </w:rPr>
            </w:pPr>
            <w:r>
              <w:rPr>
                <w:sz w:val="24"/>
              </w:rPr>
              <w:t>3,100</w:t>
            </w:r>
          </w:p>
        </w:tc>
        <w:tc>
          <w:tcPr>
            <w:tcW w:w="1135" w:type="dxa"/>
          </w:tcPr>
          <w:p>
            <w:pPr>
              <w:pStyle w:val="TableParagraph"/>
              <w:spacing w:line="271" w:lineRule="exact"/>
              <w:ind w:right="233"/>
              <w:rPr>
                <w:sz w:val="24"/>
              </w:rPr>
            </w:pPr>
            <w:r>
              <w:rPr>
                <w:sz w:val="24"/>
              </w:rPr>
              <w:t>2,585</w:t>
            </w:r>
          </w:p>
        </w:tc>
        <w:tc>
          <w:tcPr>
            <w:tcW w:w="1091" w:type="dxa"/>
          </w:tcPr>
          <w:p>
            <w:pPr>
              <w:pStyle w:val="TableParagraph"/>
              <w:spacing w:line="271" w:lineRule="exact"/>
              <w:ind w:right="202"/>
              <w:rPr>
                <w:sz w:val="24"/>
              </w:rPr>
            </w:pPr>
            <w:r>
              <w:rPr>
                <w:sz w:val="24"/>
              </w:rPr>
              <w:t>2,065</w:t>
            </w:r>
          </w:p>
        </w:tc>
      </w:tr>
      <w:tr>
        <w:trPr>
          <w:trHeight w:val="552" w:hRule="atLeast"/>
        </w:trPr>
        <w:tc>
          <w:tcPr>
            <w:tcW w:w="769" w:type="dxa"/>
          </w:tcPr>
          <w:p>
            <w:pPr>
              <w:pStyle w:val="TableParagraph"/>
              <w:spacing w:line="271" w:lineRule="exact"/>
              <w:ind w:left="180" w:right="69"/>
              <w:jc w:val="center"/>
              <w:rPr>
                <w:sz w:val="24"/>
              </w:rPr>
            </w:pPr>
            <w:r>
              <w:rPr>
                <w:sz w:val="24"/>
              </w:rPr>
              <w:t>24</w:t>
            </w:r>
          </w:p>
        </w:tc>
        <w:tc>
          <w:tcPr>
            <w:tcW w:w="2461" w:type="dxa"/>
          </w:tcPr>
          <w:p>
            <w:pPr>
              <w:pStyle w:val="TableParagraph"/>
              <w:spacing w:line="271" w:lineRule="exact"/>
              <w:ind w:left="88"/>
              <w:jc w:val="left"/>
              <w:rPr>
                <w:sz w:val="24"/>
              </w:rPr>
            </w:pPr>
            <w:r>
              <w:rPr>
                <w:sz w:val="24"/>
              </w:rPr>
              <w:t>Sesión de radioterapia</w:t>
            </w:r>
          </w:p>
          <w:p>
            <w:pPr>
              <w:pStyle w:val="TableParagraph"/>
              <w:spacing w:line="261" w:lineRule="exact"/>
              <w:ind w:left="88"/>
              <w:jc w:val="left"/>
              <w:rPr>
                <w:sz w:val="24"/>
              </w:rPr>
            </w:pPr>
            <w:r>
              <w:rPr>
                <w:sz w:val="24"/>
              </w:rPr>
              <w:t>sin sedación</w:t>
            </w:r>
          </w:p>
        </w:tc>
        <w:tc>
          <w:tcPr>
            <w:tcW w:w="1151" w:type="dxa"/>
          </w:tcPr>
          <w:p>
            <w:pPr>
              <w:pStyle w:val="TableParagraph"/>
              <w:spacing w:line="271" w:lineRule="exact"/>
              <w:ind w:right="249"/>
              <w:rPr>
                <w:sz w:val="24"/>
              </w:rPr>
            </w:pPr>
            <w:r>
              <w:rPr>
                <w:sz w:val="24"/>
              </w:rPr>
              <w:t>1,990</w:t>
            </w:r>
          </w:p>
        </w:tc>
        <w:tc>
          <w:tcPr>
            <w:tcW w:w="1135" w:type="dxa"/>
          </w:tcPr>
          <w:p>
            <w:pPr>
              <w:pStyle w:val="TableParagraph"/>
              <w:spacing w:line="271" w:lineRule="exact"/>
              <w:ind w:right="225"/>
              <w:rPr>
                <w:sz w:val="24"/>
              </w:rPr>
            </w:pPr>
            <w:r>
              <w:rPr>
                <w:sz w:val="24"/>
              </w:rPr>
              <w:t>1,740</w:t>
            </w:r>
          </w:p>
        </w:tc>
        <w:tc>
          <w:tcPr>
            <w:tcW w:w="1129" w:type="dxa"/>
          </w:tcPr>
          <w:p>
            <w:pPr>
              <w:pStyle w:val="TableParagraph"/>
              <w:spacing w:line="271" w:lineRule="exact"/>
              <w:ind w:right="245"/>
              <w:rPr>
                <w:sz w:val="24"/>
              </w:rPr>
            </w:pPr>
            <w:r>
              <w:rPr>
                <w:sz w:val="24"/>
              </w:rPr>
              <w:t>1,490</w:t>
            </w:r>
          </w:p>
        </w:tc>
        <w:tc>
          <w:tcPr>
            <w:tcW w:w="1135" w:type="dxa"/>
          </w:tcPr>
          <w:p>
            <w:pPr>
              <w:pStyle w:val="TableParagraph"/>
              <w:spacing w:line="271" w:lineRule="exact"/>
              <w:ind w:right="233"/>
              <w:rPr>
                <w:sz w:val="24"/>
              </w:rPr>
            </w:pPr>
            <w:r>
              <w:rPr>
                <w:sz w:val="24"/>
              </w:rPr>
              <w:t>1,245</w:t>
            </w:r>
          </w:p>
        </w:tc>
        <w:tc>
          <w:tcPr>
            <w:tcW w:w="1091" w:type="dxa"/>
          </w:tcPr>
          <w:p>
            <w:pPr>
              <w:pStyle w:val="TableParagraph"/>
              <w:spacing w:line="271" w:lineRule="exact"/>
              <w:ind w:right="202"/>
              <w:rPr>
                <w:sz w:val="24"/>
              </w:rPr>
            </w:pPr>
            <w:r>
              <w:rPr>
                <w:sz w:val="24"/>
              </w:rPr>
              <w:t>995</w:t>
            </w:r>
          </w:p>
        </w:tc>
      </w:tr>
      <w:tr>
        <w:trPr>
          <w:trHeight w:val="276" w:hRule="atLeast"/>
        </w:trPr>
        <w:tc>
          <w:tcPr>
            <w:tcW w:w="769" w:type="dxa"/>
          </w:tcPr>
          <w:p>
            <w:pPr>
              <w:pStyle w:val="TableParagraph"/>
              <w:spacing w:line="256" w:lineRule="exact"/>
              <w:ind w:left="180" w:right="69"/>
              <w:jc w:val="center"/>
              <w:rPr>
                <w:sz w:val="24"/>
              </w:rPr>
            </w:pPr>
            <w:r>
              <w:rPr>
                <w:sz w:val="24"/>
              </w:rPr>
              <w:t>25</w:t>
            </w:r>
          </w:p>
        </w:tc>
        <w:tc>
          <w:tcPr>
            <w:tcW w:w="2461" w:type="dxa"/>
          </w:tcPr>
          <w:p>
            <w:pPr>
              <w:pStyle w:val="TableParagraph"/>
              <w:spacing w:line="256" w:lineRule="exact"/>
              <w:ind w:left="88"/>
              <w:jc w:val="left"/>
              <w:rPr>
                <w:sz w:val="24"/>
              </w:rPr>
            </w:pPr>
            <w:r>
              <w:rPr>
                <w:sz w:val="24"/>
              </w:rPr>
              <w:t>Simulación con TAC</w:t>
            </w:r>
          </w:p>
        </w:tc>
        <w:tc>
          <w:tcPr>
            <w:tcW w:w="1151" w:type="dxa"/>
          </w:tcPr>
          <w:p>
            <w:pPr>
              <w:pStyle w:val="TableParagraph"/>
              <w:spacing w:line="256" w:lineRule="exact"/>
              <w:ind w:right="249"/>
              <w:rPr>
                <w:sz w:val="24"/>
              </w:rPr>
            </w:pPr>
            <w:r>
              <w:rPr>
                <w:sz w:val="24"/>
              </w:rPr>
              <w:t>3,350</w:t>
            </w:r>
          </w:p>
        </w:tc>
        <w:tc>
          <w:tcPr>
            <w:tcW w:w="1135" w:type="dxa"/>
          </w:tcPr>
          <w:p>
            <w:pPr>
              <w:pStyle w:val="TableParagraph"/>
              <w:spacing w:line="256" w:lineRule="exact"/>
              <w:ind w:right="225"/>
              <w:rPr>
                <w:sz w:val="24"/>
              </w:rPr>
            </w:pPr>
            <w:r>
              <w:rPr>
                <w:sz w:val="24"/>
              </w:rPr>
              <w:t>2,948</w:t>
            </w:r>
          </w:p>
        </w:tc>
        <w:tc>
          <w:tcPr>
            <w:tcW w:w="1129" w:type="dxa"/>
          </w:tcPr>
          <w:p>
            <w:pPr>
              <w:pStyle w:val="TableParagraph"/>
              <w:spacing w:line="256" w:lineRule="exact"/>
              <w:ind w:right="245"/>
              <w:rPr>
                <w:sz w:val="24"/>
              </w:rPr>
            </w:pPr>
            <w:r>
              <w:rPr>
                <w:sz w:val="24"/>
              </w:rPr>
              <w:t>2,513</w:t>
            </w:r>
          </w:p>
        </w:tc>
        <w:tc>
          <w:tcPr>
            <w:tcW w:w="1135" w:type="dxa"/>
          </w:tcPr>
          <w:p>
            <w:pPr>
              <w:pStyle w:val="TableParagraph"/>
              <w:spacing w:line="256" w:lineRule="exact"/>
              <w:ind w:right="233"/>
              <w:rPr>
                <w:sz w:val="24"/>
              </w:rPr>
            </w:pPr>
            <w:r>
              <w:rPr>
                <w:sz w:val="24"/>
              </w:rPr>
              <w:t>2,111</w:t>
            </w:r>
          </w:p>
        </w:tc>
        <w:tc>
          <w:tcPr>
            <w:tcW w:w="1091" w:type="dxa"/>
          </w:tcPr>
          <w:p>
            <w:pPr>
              <w:pStyle w:val="TableParagraph"/>
              <w:spacing w:line="256" w:lineRule="exact"/>
              <w:ind w:right="202"/>
              <w:rPr>
                <w:sz w:val="24"/>
              </w:rPr>
            </w:pPr>
            <w:r>
              <w:rPr>
                <w:sz w:val="24"/>
              </w:rPr>
              <w:t>1,675</w:t>
            </w:r>
          </w:p>
        </w:tc>
      </w:tr>
      <w:tr>
        <w:trPr>
          <w:trHeight w:val="827" w:hRule="atLeast"/>
        </w:trPr>
        <w:tc>
          <w:tcPr>
            <w:tcW w:w="769" w:type="dxa"/>
          </w:tcPr>
          <w:p>
            <w:pPr>
              <w:pStyle w:val="TableParagraph"/>
              <w:spacing w:line="271" w:lineRule="exact"/>
              <w:ind w:left="180" w:right="69"/>
              <w:jc w:val="center"/>
              <w:rPr>
                <w:sz w:val="24"/>
              </w:rPr>
            </w:pPr>
            <w:r>
              <w:rPr>
                <w:sz w:val="24"/>
              </w:rPr>
              <w:t>26</w:t>
            </w:r>
          </w:p>
        </w:tc>
        <w:tc>
          <w:tcPr>
            <w:tcW w:w="2461" w:type="dxa"/>
          </w:tcPr>
          <w:p>
            <w:pPr>
              <w:pStyle w:val="TableParagraph"/>
              <w:ind w:left="88" w:right="220"/>
              <w:jc w:val="left"/>
              <w:rPr>
                <w:sz w:val="24"/>
              </w:rPr>
            </w:pPr>
            <w:r>
              <w:rPr>
                <w:sz w:val="24"/>
              </w:rPr>
              <w:t>Sesión de radioterapia conformacional</w:t>
            </w:r>
          </w:p>
          <w:p>
            <w:pPr>
              <w:pStyle w:val="TableParagraph"/>
              <w:spacing w:line="261" w:lineRule="exact"/>
              <w:ind w:left="88"/>
              <w:jc w:val="left"/>
              <w:rPr>
                <w:sz w:val="24"/>
              </w:rPr>
            </w:pPr>
            <w:r>
              <w:rPr>
                <w:sz w:val="24"/>
              </w:rPr>
              <w:t>(Acelerador Lineal)</w:t>
            </w:r>
          </w:p>
        </w:tc>
        <w:tc>
          <w:tcPr>
            <w:tcW w:w="1151" w:type="dxa"/>
          </w:tcPr>
          <w:p>
            <w:pPr>
              <w:pStyle w:val="TableParagraph"/>
              <w:spacing w:line="271" w:lineRule="exact"/>
              <w:ind w:right="249"/>
              <w:rPr>
                <w:sz w:val="24"/>
              </w:rPr>
            </w:pPr>
            <w:r>
              <w:rPr>
                <w:sz w:val="24"/>
              </w:rPr>
              <w:t>2,000</w:t>
            </w:r>
          </w:p>
        </w:tc>
        <w:tc>
          <w:tcPr>
            <w:tcW w:w="1135" w:type="dxa"/>
          </w:tcPr>
          <w:p>
            <w:pPr>
              <w:pStyle w:val="TableParagraph"/>
              <w:spacing w:line="271" w:lineRule="exact"/>
              <w:ind w:right="225"/>
              <w:rPr>
                <w:sz w:val="24"/>
              </w:rPr>
            </w:pPr>
            <w:r>
              <w:rPr>
                <w:sz w:val="24"/>
              </w:rPr>
              <w:t>1,760</w:t>
            </w:r>
          </w:p>
        </w:tc>
        <w:tc>
          <w:tcPr>
            <w:tcW w:w="1129" w:type="dxa"/>
          </w:tcPr>
          <w:p>
            <w:pPr>
              <w:pStyle w:val="TableParagraph"/>
              <w:spacing w:line="271" w:lineRule="exact"/>
              <w:ind w:right="245"/>
              <w:rPr>
                <w:sz w:val="24"/>
              </w:rPr>
            </w:pPr>
            <w:r>
              <w:rPr>
                <w:sz w:val="24"/>
              </w:rPr>
              <w:t>1,500</w:t>
            </w:r>
          </w:p>
        </w:tc>
        <w:tc>
          <w:tcPr>
            <w:tcW w:w="1135" w:type="dxa"/>
          </w:tcPr>
          <w:p>
            <w:pPr>
              <w:pStyle w:val="TableParagraph"/>
              <w:spacing w:line="271" w:lineRule="exact"/>
              <w:ind w:right="233"/>
              <w:rPr>
                <w:sz w:val="24"/>
              </w:rPr>
            </w:pPr>
            <w:r>
              <w:rPr>
                <w:sz w:val="24"/>
              </w:rPr>
              <w:t>1,260</w:t>
            </w:r>
          </w:p>
        </w:tc>
        <w:tc>
          <w:tcPr>
            <w:tcW w:w="1091" w:type="dxa"/>
          </w:tcPr>
          <w:p>
            <w:pPr>
              <w:pStyle w:val="TableParagraph"/>
              <w:spacing w:line="271" w:lineRule="exact"/>
              <w:ind w:right="202"/>
              <w:rPr>
                <w:sz w:val="24"/>
              </w:rPr>
            </w:pPr>
            <w:r>
              <w:rPr>
                <w:sz w:val="24"/>
              </w:rPr>
              <w:t>1,000</w:t>
            </w:r>
          </w:p>
        </w:tc>
      </w:tr>
      <w:tr>
        <w:trPr>
          <w:trHeight w:val="1104" w:hRule="atLeast"/>
        </w:trPr>
        <w:tc>
          <w:tcPr>
            <w:tcW w:w="769" w:type="dxa"/>
          </w:tcPr>
          <w:p>
            <w:pPr>
              <w:pStyle w:val="TableParagraph"/>
              <w:spacing w:line="271" w:lineRule="exact"/>
              <w:ind w:left="180" w:right="69"/>
              <w:jc w:val="center"/>
              <w:rPr>
                <w:sz w:val="24"/>
              </w:rPr>
            </w:pPr>
            <w:r>
              <w:rPr>
                <w:sz w:val="24"/>
              </w:rPr>
              <w:t>27</w:t>
            </w:r>
          </w:p>
        </w:tc>
        <w:tc>
          <w:tcPr>
            <w:tcW w:w="2461" w:type="dxa"/>
          </w:tcPr>
          <w:p>
            <w:pPr>
              <w:pStyle w:val="TableParagraph"/>
              <w:ind w:left="88" w:right="220"/>
              <w:jc w:val="left"/>
              <w:rPr>
                <w:sz w:val="24"/>
              </w:rPr>
            </w:pPr>
            <w:r>
              <w:rPr>
                <w:sz w:val="24"/>
              </w:rPr>
              <w:t>Sesión de radioterapia conformacional (Acelerador Lineal)</w:t>
            </w:r>
          </w:p>
          <w:p>
            <w:pPr>
              <w:pStyle w:val="TableParagraph"/>
              <w:spacing w:line="261" w:lineRule="exact"/>
              <w:ind w:left="88"/>
              <w:jc w:val="left"/>
              <w:rPr>
                <w:sz w:val="24"/>
              </w:rPr>
            </w:pPr>
            <w:r>
              <w:rPr>
                <w:sz w:val="24"/>
              </w:rPr>
              <w:t>con anestesia</w:t>
            </w:r>
          </w:p>
        </w:tc>
        <w:tc>
          <w:tcPr>
            <w:tcW w:w="1151" w:type="dxa"/>
          </w:tcPr>
          <w:p>
            <w:pPr>
              <w:pStyle w:val="TableParagraph"/>
              <w:spacing w:line="271" w:lineRule="exact"/>
              <w:ind w:right="249"/>
              <w:rPr>
                <w:sz w:val="24"/>
              </w:rPr>
            </w:pPr>
            <w:r>
              <w:rPr>
                <w:sz w:val="24"/>
              </w:rPr>
              <w:t>3,000</w:t>
            </w:r>
          </w:p>
        </w:tc>
        <w:tc>
          <w:tcPr>
            <w:tcW w:w="1135" w:type="dxa"/>
          </w:tcPr>
          <w:p>
            <w:pPr>
              <w:pStyle w:val="TableParagraph"/>
              <w:spacing w:line="271" w:lineRule="exact"/>
              <w:ind w:right="225"/>
              <w:rPr>
                <w:sz w:val="24"/>
              </w:rPr>
            </w:pPr>
            <w:r>
              <w:rPr>
                <w:sz w:val="24"/>
              </w:rPr>
              <w:t>2,640</w:t>
            </w:r>
          </w:p>
        </w:tc>
        <w:tc>
          <w:tcPr>
            <w:tcW w:w="1129" w:type="dxa"/>
          </w:tcPr>
          <w:p>
            <w:pPr>
              <w:pStyle w:val="TableParagraph"/>
              <w:spacing w:line="271" w:lineRule="exact"/>
              <w:ind w:right="245"/>
              <w:rPr>
                <w:sz w:val="24"/>
              </w:rPr>
            </w:pPr>
            <w:r>
              <w:rPr>
                <w:sz w:val="24"/>
              </w:rPr>
              <w:t>2,250</w:t>
            </w:r>
          </w:p>
        </w:tc>
        <w:tc>
          <w:tcPr>
            <w:tcW w:w="1135" w:type="dxa"/>
          </w:tcPr>
          <w:p>
            <w:pPr>
              <w:pStyle w:val="TableParagraph"/>
              <w:spacing w:line="271" w:lineRule="exact"/>
              <w:ind w:right="233"/>
              <w:rPr>
                <w:sz w:val="24"/>
              </w:rPr>
            </w:pPr>
            <w:r>
              <w:rPr>
                <w:sz w:val="24"/>
              </w:rPr>
              <w:t>1,890</w:t>
            </w:r>
          </w:p>
        </w:tc>
        <w:tc>
          <w:tcPr>
            <w:tcW w:w="1091" w:type="dxa"/>
          </w:tcPr>
          <w:p>
            <w:pPr>
              <w:pStyle w:val="TableParagraph"/>
              <w:spacing w:line="271" w:lineRule="exact"/>
              <w:ind w:right="202"/>
              <w:rPr>
                <w:sz w:val="24"/>
              </w:rPr>
            </w:pPr>
            <w:r>
              <w:rPr>
                <w:sz w:val="24"/>
              </w:rPr>
              <w:t>1,500</w:t>
            </w:r>
          </w:p>
        </w:tc>
      </w:tr>
      <w:tr>
        <w:trPr>
          <w:trHeight w:val="551" w:hRule="atLeast"/>
        </w:trPr>
        <w:tc>
          <w:tcPr>
            <w:tcW w:w="769" w:type="dxa"/>
          </w:tcPr>
          <w:p>
            <w:pPr>
              <w:pStyle w:val="TableParagraph"/>
              <w:spacing w:line="271" w:lineRule="exact"/>
              <w:ind w:left="180" w:right="69"/>
              <w:jc w:val="center"/>
              <w:rPr>
                <w:b/>
                <w:sz w:val="24"/>
              </w:rPr>
            </w:pPr>
            <w:r>
              <w:rPr>
                <w:b/>
                <w:sz w:val="24"/>
              </w:rPr>
              <w:t>a 4 v</w:t>
            </w:r>
          </w:p>
        </w:tc>
        <w:tc>
          <w:tcPr>
            <w:tcW w:w="2461" w:type="dxa"/>
          </w:tcPr>
          <w:p>
            <w:pPr>
              <w:pStyle w:val="TableParagraph"/>
              <w:spacing w:line="271" w:lineRule="exact"/>
              <w:ind w:left="88"/>
              <w:jc w:val="left"/>
              <w:rPr>
                <w:b/>
                <w:sz w:val="24"/>
              </w:rPr>
            </w:pPr>
            <w:r>
              <w:rPr>
                <w:b/>
                <w:sz w:val="24"/>
              </w:rPr>
              <w:t>Oncología</w:t>
            </w:r>
          </w:p>
          <w:p>
            <w:pPr>
              <w:pStyle w:val="TableParagraph"/>
              <w:spacing w:line="261" w:lineRule="exact"/>
              <w:ind w:left="88"/>
              <w:jc w:val="left"/>
              <w:rPr>
                <w:b/>
                <w:sz w:val="24"/>
              </w:rPr>
            </w:pPr>
            <w:r>
              <w:rPr>
                <w:b/>
                <w:sz w:val="24"/>
              </w:rPr>
              <w:t>quirúrgico</w:t>
            </w:r>
          </w:p>
        </w:tc>
        <w:tc>
          <w:tcPr>
            <w:tcW w:w="1151"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91" w:type="dxa"/>
          </w:tcPr>
          <w:p>
            <w:pPr>
              <w:pStyle w:val="TableParagraph"/>
              <w:jc w:val="left"/>
              <w:rPr>
                <w:sz w:val="24"/>
              </w:rPr>
            </w:pPr>
          </w:p>
        </w:tc>
      </w:tr>
      <w:tr>
        <w:trPr>
          <w:trHeight w:val="552" w:hRule="atLeast"/>
        </w:trPr>
        <w:tc>
          <w:tcPr>
            <w:tcW w:w="769" w:type="dxa"/>
          </w:tcPr>
          <w:p>
            <w:pPr>
              <w:pStyle w:val="TableParagraph"/>
              <w:spacing w:line="271" w:lineRule="exact"/>
              <w:ind w:left="111"/>
              <w:jc w:val="center"/>
              <w:rPr>
                <w:sz w:val="24"/>
              </w:rPr>
            </w:pPr>
            <w:r>
              <w:rPr>
                <w:sz w:val="24"/>
              </w:rPr>
              <w:t>1</w:t>
            </w:r>
          </w:p>
        </w:tc>
        <w:tc>
          <w:tcPr>
            <w:tcW w:w="2461" w:type="dxa"/>
          </w:tcPr>
          <w:p>
            <w:pPr>
              <w:pStyle w:val="TableParagraph"/>
              <w:spacing w:line="271" w:lineRule="exact"/>
              <w:ind w:left="88"/>
              <w:jc w:val="left"/>
              <w:rPr>
                <w:sz w:val="24"/>
              </w:rPr>
            </w:pPr>
            <w:r>
              <w:rPr>
                <w:sz w:val="24"/>
              </w:rPr>
              <w:t>Biopsia mamaria en</w:t>
            </w:r>
          </w:p>
          <w:p>
            <w:pPr>
              <w:pStyle w:val="TableParagraph"/>
              <w:spacing w:line="261" w:lineRule="exact"/>
              <w:ind w:left="88"/>
              <w:jc w:val="left"/>
              <w:rPr>
                <w:sz w:val="24"/>
              </w:rPr>
            </w:pPr>
            <w:r>
              <w:rPr>
                <w:sz w:val="24"/>
              </w:rPr>
              <w:t>quirófano</w:t>
            </w:r>
          </w:p>
        </w:tc>
        <w:tc>
          <w:tcPr>
            <w:tcW w:w="1151" w:type="dxa"/>
          </w:tcPr>
          <w:p>
            <w:pPr>
              <w:pStyle w:val="TableParagraph"/>
              <w:spacing w:line="271" w:lineRule="exact"/>
              <w:ind w:right="249"/>
              <w:rPr>
                <w:sz w:val="24"/>
              </w:rPr>
            </w:pPr>
            <w:r>
              <w:rPr>
                <w:sz w:val="24"/>
              </w:rPr>
              <w:t>4,840</w:t>
            </w:r>
          </w:p>
        </w:tc>
        <w:tc>
          <w:tcPr>
            <w:tcW w:w="1135" w:type="dxa"/>
          </w:tcPr>
          <w:p>
            <w:pPr>
              <w:pStyle w:val="TableParagraph"/>
              <w:spacing w:line="271" w:lineRule="exact"/>
              <w:ind w:right="225"/>
              <w:rPr>
                <w:sz w:val="24"/>
              </w:rPr>
            </w:pPr>
            <w:r>
              <w:rPr>
                <w:sz w:val="24"/>
              </w:rPr>
              <w:t>3,740</w:t>
            </w:r>
          </w:p>
        </w:tc>
        <w:tc>
          <w:tcPr>
            <w:tcW w:w="1129" w:type="dxa"/>
          </w:tcPr>
          <w:p>
            <w:pPr>
              <w:pStyle w:val="TableParagraph"/>
              <w:spacing w:line="271" w:lineRule="exact"/>
              <w:ind w:right="245"/>
              <w:rPr>
                <w:sz w:val="24"/>
              </w:rPr>
            </w:pPr>
            <w:r>
              <w:rPr>
                <w:sz w:val="24"/>
              </w:rPr>
              <w:t>2,335</w:t>
            </w:r>
          </w:p>
        </w:tc>
        <w:tc>
          <w:tcPr>
            <w:tcW w:w="1135" w:type="dxa"/>
          </w:tcPr>
          <w:p>
            <w:pPr>
              <w:pStyle w:val="TableParagraph"/>
              <w:spacing w:line="271" w:lineRule="exact"/>
              <w:ind w:right="233"/>
              <w:rPr>
                <w:sz w:val="24"/>
              </w:rPr>
            </w:pPr>
            <w:r>
              <w:rPr>
                <w:sz w:val="24"/>
              </w:rPr>
              <w:t>1,640</w:t>
            </w:r>
          </w:p>
        </w:tc>
        <w:tc>
          <w:tcPr>
            <w:tcW w:w="1091" w:type="dxa"/>
          </w:tcPr>
          <w:p>
            <w:pPr>
              <w:pStyle w:val="TableParagraph"/>
              <w:spacing w:line="271" w:lineRule="exact"/>
              <w:ind w:right="202"/>
              <w:rPr>
                <w:sz w:val="24"/>
              </w:rPr>
            </w:pPr>
            <w:r>
              <w:rPr>
                <w:sz w:val="24"/>
              </w:rPr>
              <w:t>935</w:t>
            </w:r>
          </w:p>
        </w:tc>
      </w:tr>
      <w:tr>
        <w:trPr>
          <w:trHeight w:val="276" w:hRule="atLeast"/>
        </w:trPr>
        <w:tc>
          <w:tcPr>
            <w:tcW w:w="769" w:type="dxa"/>
          </w:tcPr>
          <w:p>
            <w:pPr>
              <w:pStyle w:val="TableParagraph"/>
              <w:spacing w:line="256" w:lineRule="exact"/>
              <w:ind w:left="111"/>
              <w:jc w:val="center"/>
              <w:rPr>
                <w:sz w:val="24"/>
              </w:rPr>
            </w:pPr>
            <w:r>
              <w:rPr>
                <w:sz w:val="24"/>
              </w:rPr>
              <w:t>2</w:t>
            </w:r>
          </w:p>
        </w:tc>
        <w:tc>
          <w:tcPr>
            <w:tcW w:w="2461" w:type="dxa"/>
          </w:tcPr>
          <w:p>
            <w:pPr>
              <w:pStyle w:val="TableParagraph"/>
              <w:spacing w:line="256" w:lineRule="exact"/>
              <w:ind w:left="88"/>
              <w:jc w:val="left"/>
              <w:rPr>
                <w:sz w:val="24"/>
              </w:rPr>
            </w:pPr>
            <w:r>
              <w:rPr>
                <w:sz w:val="24"/>
              </w:rPr>
              <w:t>Mastectomía radical</w:t>
            </w:r>
          </w:p>
        </w:tc>
        <w:tc>
          <w:tcPr>
            <w:tcW w:w="1151" w:type="dxa"/>
          </w:tcPr>
          <w:p>
            <w:pPr>
              <w:pStyle w:val="TableParagraph"/>
              <w:spacing w:line="256" w:lineRule="exact"/>
              <w:ind w:right="249"/>
              <w:rPr>
                <w:sz w:val="24"/>
              </w:rPr>
            </w:pPr>
            <w:r>
              <w:rPr>
                <w:sz w:val="24"/>
              </w:rPr>
              <w:t>29,245</w:t>
            </w:r>
          </w:p>
        </w:tc>
        <w:tc>
          <w:tcPr>
            <w:tcW w:w="1135" w:type="dxa"/>
          </w:tcPr>
          <w:p>
            <w:pPr>
              <w:pStyle w:val="TableParagraph"/>
              <w:spacing w:line="256" w:lineRule="exact"/>
              <w:ind w:right="225"/>
              <w:rPr>
                <w:sz w:val="24"/>
              </w:rPr>
            </w:pPr>
            <w:r>
              <w:rPr>
                <w:sz w:val="24"/>
              </w:rPr>
              <w:t>23,395</w:t>
            </w:r>
          </w:p>
        </w:tc>
        <w:tc>
          <w:tcPr>
            <w:tcW w:w="1129" w:type="dxa"/>
          </w:tcPr>
          <w:p>
            <w:pPr>
              <w:pStyle w:val="TableParagraph"/>
              <w:spacing w:line="256" w:lineRule="exact"/>
              <w:ind w:right="245"/>
              <w:rPr>
                <w:sz w:val="24"/>
              </w:rPr>
            </w:pPr>
            <w:r>
              <w:rPr>
                <w:sz w:val="24"/>
              </w:rPr>
              <w:t>14,620</w:t>
            </w:r>
          </w:p>
        </w:tc>
        <w:tc>
          <w:tcPr>
            <w:tcW w:w="1135" w:type="dxa"/>
          </w:tcPr>
          <w:p>
            <w:pPr>
              <w:pStyle w:val="TableParagraph"/>
              <w:spacing w:line="256" w:lineRule="exact"/>
              <w:ind w:right="233"/>
              <w:rPr>
                <w:sz w:val="24"/>
              </w:rPr>
            </w:pPr>
            <w:r>
              <w:rPr>
                <w:sz w:val="24"/>
              </w:rPr>
              <w:t>10,240</w:t>
            </w:r>
          </w:p>
        </w:tc>
        <w:tc>
          <w:tcPr>
            <w:tcW w:w="1091" w:type="dxa"/>
          </w:tcPr>
          <w:p>
            <w:pPr>
              <w:pStyle w:val="TableParagraph"/>
              <w:spacing w:line="256" w:lineRule="exact"/>
              <w:ind w:right="202"/>
              <w:rPr>
                <w:sz w:val="24"/>
              </w:rPr>
            </w:pPr>
            <w:r>
              <w:rPr>
                <w:sz w:val="24"/>
              </w:rPr>
              <w:t>5,850</w:t>
            </w:r>
          </w:p>
        </w:tc>
      </w:tr>
      <w:tr>
        <w:trPr>
          <w:trHeight w:val="1103" w:hRule="atLeast"/>
        </w:trPr>
        <w:tc>
          <w:tcPr>
            <w:tcW w:w="769" w:type="dxa"/>
          </w:tcPr>
          <w:p>
            <w:pPr>
              <w:pStyle w:val="TableParagraph"/>
              <w:spacing w:line="271" w:lineRule="exact"/>
              <w:ind w:left="111"/>
              <w:jc w:val="center"/>
              <w:rPr>
                <w:sz w:val="24"/>
              </w:rPr>
            </w:pPr>
            <w:r>
              <w:rPr>
                <w:sz w:val="24"/>
              </w:rPr>
              <w:t>3</w:t>
            </w:r>
          </w:p>
        </w:tc>
        <w:tc>
          <w:tcPr>
            <w:tcW w:w="2461" w:type="dxa"/>
          </w:tcPr>
          <w:p>
            <w:pPr>
              <w:pStyle w:val="TableParagraph"/>
              <w:ind w:left="88" w:right="713"/>
              <w:jc w:val="left"/>
              <w:rPr>
                <w:sz w:val="24"/>
              </w:rPr>
            </w:pPr>
            <w:r>
              <w:rPr>
                <w:sz w:val="24"/>
              </w:rPr>
              <w:t>Cuadrantectomía mamaria / lumpectomía</w:t>
            </w:r>
          </w:p>
          <w:p>
            <w:pPr>
              <w:pStyle w:val="TableParagraph"/>
              <w:spacing w:line="261" w:lineRule="exact"/>
              <w:ind w:left="88"/>
              <w:jc w:val="left"/>
              <w:rPr>
                <w:sz w:val="24"/>
              </w:rPr>
            </w:pPr>
            <w:r>
              <w:rPr>
                <w:sz w:val="24"/>
              </w:rPr>
              <w:t>mamaria</w:t>
            </w:r>
          </w:p>
        </w:tc>
        <w:tc>
          <w:tcPr>
            <w:tcW w:w="1151" w:type="dxa"/>
          </w:tcPr>
          <w:p>
            <w:pPr>
              <w:pStyle w:val="TableParagraph"/>
              <w:spacing w:line="271" w:lineRule="exact"/>
              <w:ind w:right="249"/>
              <w:rPr>
                <w:sz w:val="24"/>
              </w:rPr>
            </w:pPr>
            <w:r>
              <w:rPr>
                <w:sz w:val="24"/>
              </w:rPr>
              <w:t>22,495</w:t>
            </w:r>
          </w:p>
        </w:tc>
        <w:tc>
          <w:tcPr>
            <w:tcW w:w="1135" w:type="dxa"/>
          </w:tcPr>
          <w:p>
            <w:pPr>
              <w:pStyle w:val="TableParagraph"/>
              <w:spacing w:line="271" w:lineRule="exact"/>
              <w:ind w:right="225"/>
              <w:rPr>
                <w:sz w:val="24"/>
              </w:rPr>
            </w:pPr>
            <w:r>
              <w:rPr>
                <w:sz w:val="24"/>
              </w:rPr>
              <w:t>17,995</w:t>
            </w:r>
          </w:p>
        </w:tc>
        <w:tc>
          <w:tcPr>
            <w:tcW w:w="1129" w:type="dxa"/>
          </w:tcPr>
          <w:p>
            <w:pPr>
              <w:pStyle w:val="TableParagraph"/>
              <w:spacing w:line="271" w:lineRule="exact"/>
              <w:ind w:right="245"/>
              <w:rPr>
                <w:sz w:val="24"/>
              </w:rPr>
            </w:pPr>
            <w:r>
              <w:rPr>
                <w:sz w:val="24"/>
              </w:rPr>
              <w:t>13,500</w:t>
            </w:r>
          </w:p>
        </w:tc>
        <w:tc>
          <w:tcPr>
            <w:tcW w:w="1135" w:type="dxa"/>
          </w:tcPr>
          <w:p>
            <w:pPr>
              <w:pStyle w:val="TableParagraph"/>
              <w:spacing w:line="271" w:lineRule="exact"/>
              <w:ind w:right="233"/>
              <w:rPr>
                <w:sz w:val="24"/>
              </w:rPr>
            </w:pPr>
            <w:r>
              <w:rPr>
                <w:sz w:val="24"/>
              </w:rPr>
              <w:t>9,000</w:t>
            </w:r>
          </w:p>
        </w:tc>
        <w:tc>
          <w:tcPr>
            <w:tcW w:w="1091" w:type="dxa"/>
          </w:tcPr>
          <w:p>
            <w:pPr>
              <w:pStyle w:val="TableParagraph"/>
              <w:spacing w:line="271" w:lineRule="exact"/>
              <w:ind w:right="202"/>
              <w:rPr>
                <w:sz w:val="24"/>
              </w:rPr>
            </w:pPr>
            <w:r>
              <w:rPr>
                <w:sz w:val="24"/>
              </w:rPr>
              <w:t>4,500</w:t>
            </w:r>
          </w:p>
        </w:tc>
      </w:tr>
      <w:tr>
        <w:trPr>
          <w:trHeight w:val="276" w:hRule="atLeast"/>
        </w:trPr>
        <w:tc>
          <w:tcPr>
            <w:tcW w:w="769" w:type="dxa"/>
          </w:tcPr>
          <w:p>
            <w:pPr>
              <w:pStyle w:val="TableParagraph"/>
              <w:spacing w:line="256" w:lineRule="exact"/>
              <w:ind w:left="111"/>
              <w:jc w:val="center"/>
              <w:rPr>
                <w:sz w:val="24"/>
              </w:rPr>
            </w:pPr>
            <w:r>
              <w:rPr>
                <w:sz w:val="24"/>
              </w:rPr>
              <w:t>4</w:t>
            </w:r>
          </w:p>
        </w:tc>
        <w:tc>
          <w:tcPr>
            <w:tcW w:w="2461" w:type="dxa"/>
          </w:tcPr>
          <w:p>
            <w:pPr>
              <w:pStyle w:val="TableParagraph"/>
              <w:spacing w:line="256" w:lineRule="exact"/>
              <w:ind w:left="88"/>
              <w:jc w:val="left"/>
              <w:rPr>
                <w:sz w:val="24"/>
              </w:rPr>
            </w:pPr>
            <w:r>
              <w:rPr>
                <w:sz w:val="24"/>
              </w:rPr>
              <w:t>Histerectomía radical</w:t>
            </w:r>
          </w:p>
        </w:tc>
        <w:tc>
          <w:tcPr>
            <w:tcW w:w="1151" w:type="dxa"/>
          </w:tcPr>
          <w:p>
            <w:pPr>
              <w:pStyle w:val="TableParagraph"/>
              <w:spacing w:line="256" w:lineRule="exact"/>
              <w:ind w:right="249"/>
              <w:rPr>
                <w:sz w:val="24"/>
              </w:rPr>
            </w:pPr>
            <w:r>
              <w:rPr>
                <w:sz w:val="24"/>
              </w:rPr>
              <w:t>36,330</w:t>
            </w:r>
          </w:p>
        </w:tc>
        <w:tc>
          <w:tcPr>
            <w:tcW w:w="1135" w:type="dxa"/>
          </w:tcPr>
          <w:p>
            <w:pPr>
              <w:pStyle w:val="TableParagraph"/>
              <w:spacing w:line="256" w:lineRule="exact"/>
              <w:ind w:right="225"/>
              <w:rPr>
                <w:sz w:val="24"/>
              </w:rPr>
            </w:pPr>
            <w:r>
              <w:rPr>
                <w:sz w:val="24"/>
              </w:rPr>
              <w:t>28,005</w:t>
            </w:r>
          </w:p>
        </w:tc>
        <w:tc>
          <w:tcPr>
            <w:tcW w:w="1129" w:type="dxa"/>
          </w:tcPr>
          <w:p>
            <w:pPr>
              <w:pStyle w:val="TableParagraph"/>
              <w:spacing w:line="256" w:lineRule="exact"/>
              <w:ind w:right="245"/>
              <w:rPr>
                <w:sz w:val="24"/>
              </w:rPr>
            </w:pPr>
            <w:r>
              <w:rPr>
                <w:sz w:val="24"/>
              </w:rPr>
              <w:t>17,500</w:t>
            </w:r>
          </w:p>
        </w:tc>
        <w:tc>
          <w:tcPr>
            <w:tcW w:w="1135" w:type="dxa"/>
          </w:tcPr>
          <w:p>
            <w:pPr>
              <w:pStyle w:val="TableParagraph"/>
              <w:spacing w:line="256" w:lineRule="exact"/>
              <w:ind w:right="233"/>
              <w:rPr>
                <w:sz w:val="24"/>
              </w:rPr>
            </w:pPr>
            <w:r>
              <w:rPr>
                <w:sz w:val="24"/>
              </w:rPr>
              <w:t>12,250</w:t>
            </w:r>
          </w:p>
        </w:tc>
        <w:tc>
          <w:tcPr>
            <w:tcW w:w="1091" w:type="dxa"/>
          </w:tcPr>
          <w:p>
            <w:pPr>
              <w:pStyle w:val="TableParagraph"/>
              <w:spacing w:line="256" w:lineRule="exact"/>
              <w:ind w:right="202"/>
              <w:rPr>
                <w:sz w:val="24"/>
              </w:rPr>
            </w:pPr>
            <w:r>
              <w:rPr>
                <w:sz w:val="24"/>
              </w:rPr>
              <w:t>7,005</w:t>
            </w:r>
          </w:p>
        </w:tc>
      </w:tr>
      <w:tr>
        <w:trPr>
          <w:trHeight w:val="275" w:hRule="atLeast"/>
        </w:trPr>
        <w:tc>
          <w:tcPr>
            <w:tcW w:w="769" w:type="dxa"/>
          </w:tcPr>
          <w:p>
            <w:pPr>
              <w:pStyle w:val="TableParagraph"/>
              <w:spacing w:line="256" w:lineRule="exact"/>
              <w:ind w:left="111"/>
              <w:jc w:val="center"/>
              <w:rPr>
                <w:sz w:val="24"/>
              </w:rPr>
            </w:pPr>
            <w:r>
              <w:rPr>
                <w:sz w:val="24"/>
              </w:rPr>
              <w:t>5</w:t>
            </w:r>
          </w:p>
        </w:tc>
        <w:tc>
          <w:tcPr>
            <w:tcW w:w="2461" w:type="dxa"/>
          </w:tcPr>
          <w:p>
            <w:pPr>
              <w:pStyle w:val="TableParagraph"/>
              <w:spacing w:line="256" w:lineRule="exact"/>
              <w:ind w:left="88"/>
              <w:jc w:val="left"/>
              <w:rPr>
                <w:sz w:val="24"/>
              </w:rPr>
            </w:pPr>
            <w:r>
              <w:rPr>
                <w:sz w:val="24"/>
              </w:rPr>
              <w:t>Histerectomía Piver I</w:t>
            </w:r>
          </w:p>
        </w:tc>
        <w:tc>
          <w:tcPr>
            <w:tcW w:w="1151" w:type="dxa"/>
          </w:tcPr>
          <w:p>
            <w:pPr>
              <w:pStyle w:val="TableParagraph"/>
              <w:spacing w:line="256" w:lineRule="exact"/>
              <w:ind w:right="249"/>
              <w:rPr>
                <w:sz w:val="24"/>
              </w:rPr>
            </w:pPr>
            <w:r>
              <w:rPr>
                <w:sz w:val="24"/>
              </w:rPr>
              <w:t>19,385</w:t>
            </w:r>
          </w:p>
        </w:tc>
        <w:tc>
          <w:tcPr>
            <w:tcW w:w="1135" w:type="dxa"/>
          </w:tcPr>
          <w:p>
            <w:pPr>
              <w:pStyle w:val="TableParagraph"/>
              <w:spacing w:line="256" w:lineRule="exact"/>
              <w:ind w:right="225"/>
              <w:rPr>
                <w:sz w:val="24"/>
              </w:rPr>
            </w:pPr>
            <w:r>
              <w:rPr>
                <w:sz w:val="24"/>
              </w:rPr>
              <w:t>14,935</w:t>
            </w:r>
          </w:p>
        </w:tc>
        <w:tc>
          <w:tcPr>
            <w:tcW w:w="1129" w:type="dxa"/>
          </w:tcPr>
          <w:p>
            <w:pPr>
              <w:pStyle w:val="TableParagraph"/>
              <w:spacing w:line="256" w:lineRule="exact"/>
              <w:ind w:right="245"/>
              <w:rPr>
                <w:sz w:val="24"/>
              </w:rPr>
            </w:pPr>
            <w:r>
              <w:rPr>
                <w:sz w:val="24"/>
              </w:rPr>
              <w:t>9,335</w:t>
            </w:r>
          </w:p>
        </w:tc>
        <w:tc>
          <w:tcPr>
            <w:tcW w:w="1135" w:type="dxa"/>
          </w:tcPr>
          <w:p>
            <w:pPr>
              <w:pStyle w:val="TableParagraph"/>
              <w:spacing w:line="256" w:lineRule="exact"/>
              <w:ind w:right="233"/>
              <w:rPr>
                <w:sz w:val="24"/>
              </w:rPr>
            </w:pPr>
            <w:r>
              <w:rPr>
                <w:sz w:val="24"/>
              </w:rPr>
              <w:t>6,540</w:t>
            </w:r>
          </w:p>
        </w:tc>
        <w:tc>
          <w:tcPr>
            <w:tcW w:w="1091" w:type="dxa"/>
          </w:tcPr>
          <w:p>
            <w:pPr>
              <w:pStyle w:val="TableParagraph"/>
              <w:spacing w:line="256" w:lineRule="exact"/>
              <w:ind w:right="202"/>
              <w:rPr>
                <w:sz w:val="24"/>
              </w:rPr>
            </w:pPr>
            <w:r>
              <w:rPr>
                <w:sz w:val="24"/>
              </w:rPr>
              <w:t>3,740</w:t>
            </w:r>
          </w:p>
        </w:tc>
      </w:tr>
      <w:tr>
        <w:trPr>
          <w:trHeight w:val="276" w:hRule="atLeast"/>
        </w:trPr>
        <w:tc>
          <w:tcPr>
            <w:tcW w:w="769" w:type="dxa"/>
          </w:tcPr>
          <w:p>
            <w:pPr>
              <w:pStyle w:val="TableParagraph"/>
              <w:spacing w:line="256" w:lineRule="exact"/>
              <w:ind w:left="111"/>
              <w:jc w:val="center"/>
              <w:rPr>
                <w:sz w:val="24"/>
              </w:rPr>
            </w:pPr>
            <w:r>
              <w:rPr>
                <w:sz w:val="24"/>
              </w:rPr>
              <w:t>6</w:t>
            </w:r>
          </w:p>
        </w:tc>
        <w:tc>
          <w:tcPr>
            <w:tcW w:w="2461" w:type="dxa"/>
          </w:tcPr>
          <w:p>
            <w:pPr>
              <w:pStyle w:val="TableParagraph"/>
              <w:spacing w:line="256" w:lineRule="exact"/>
              <w:ind w:left="88"/>
              <w:jc w:val="left"/>
              <w:rPr>
                <w:sz w:val="24"/>
              </w:rPr>
            </w:pPr>
            <w:r>
              <w:rPr>
                <w:sz w:val="24"/>
              </w:rPr>
              <w:t>Esofagectomía</w:t>
            </w:r>
          </w:p>
        </w:tc>
        <w:tc>
          <w:tcPr>
            <w:tcW w:w="1151" w:type="dxa"/>
          </w:tcPr>
          <w:p>
            <w:pPr>
              <w:pStyle w:val="TableParagraph"/>
              <w:spacing w:line="256" w:lineRule="exact"/>
              <w:ind w:right="249"/>
              <w:rPr>
                <w:sz w:val="24"/>
              </w:rPr>
            </w:pPr>
            <w:r>
              <w:rPr>
                <w:sz w:val="24"/>
              </w:rPr>
              <w:t>60,560</w:t>
            </w:r>
          </w:p>
        </w:tc>
        <w:tc>
          <w:tcPr>
            <w:tcW w:w="1135" w:type="dxa"/>
          </w:tcPr>
          <w:p>
            <w:pPr>
              <w:pStyle w:val="TableParagraph"/>
              <w:spacing w:line="256" w:lineRule="exact"/>
              <w:ind w:right="225"/>
              <w:rPr>
                <w:sz w:val="24"/>
              </w:rPr>
            </w:pPr>
            <w:r>
              <w:rPr>
                <w:sz w:val="24"/>
              </w:rPr>
              <w:t>46,685</w:t>
            </w:r>
          </w:p>
        </w:tc>
        <w:tc>
          <w:tcPr>
            <w:tcW w:w="1129" w:type="dxa"/>
          </w:tcPr>
          <w:p>
            <w:pPr>
              <w:pStyle w:val="TableParagraph"/>
              <w:spacing w:line="256" w:lineRule="exact"/>
              <w:ind w:right="245"/>
              <w:rPr>
                <w:sz w:val="24"/>
              </w:rPr>
            </w:pPr>
            <w:r>
              <w:rPr>
                <w:sz w:val="24"/>
              </w:rPr>
              <w:t>29,190</w:t>
            </w:r>
          </w:p>
        </w:tc>
        <w:tc>
          <w:tcPr>
            <w:tcW w:w="1135" w:type="dxa"/>
          </w:tcPr>
          <w:p>
            <w:pPr>
              <w:pStyle w:val="TableParagraph"/>
              <w:spacing w:line="256" w:lineRule="exact"/>
              <w:ind w:right="233"/>
              <w:rPr>
                <w:sz w:val="24"/>
              </w:rPr>
            </w:pPr>
            <w:r>
              <w:rPr>
                <w:sz w:val="24"/>
              </w:rPr>
              <w:t>20,425</w:t>
            </w:r>
          </w:p>
        </w:tc>
        <w:tc>
          <w:tcPr>
            <w:tcW w:w="1091" w:type="dxa"/>
          </w:tcPr>
          <w:p>
            <w:pPr>
              <w:pStyle w:val="TableParagraph"/>
              <w:spacing w:line="256" w:lineRule="exact"/>
              <w:ind w:right="202"/>
              <w:rPr>
                <w:sz w:val="24"/>
              </w:rPr>
            </w:pPr>
            <w:r>
              <w:rPr>
                <w:sz w:val="24"/>
              </w:rPr>
              <w:t>11,670</w:t>
            </w:r>
          </w:p>
        </w:tc>
      </w:tr>
      <w:tr>
        <w:trPr>
          <w:trHeight w:val="276" w:hRule="atLeast"/>
        </w:trPr>
        <w:tc>
          <w:tcPr>
            <w:tcW w:w="769" w:type="dxa"/>
          </w:tcPr>
          <w:p>
            <w:pPr>
              <w:pStyle w:val="TableParagraph"/>
              <w:spacing w:line="256" w:lineRule="exact"/>
              <w:ind w:left="111"/>
              <w:jc w:val="center"/>
              <w:rPr>
                <w:sz w:val="24"/>
              </w:rPr>
            </w:pPr>
            <w:r>
              <w:rPr>
                <w:sz w:val="24"/>
              </w:rPr>
              <w:t>7</w:t>
            </w:r>
          </w:p>
        </w:tc>
        <w:tc>
          <w:tcPr>
            <w:tcW w:w="2461" w:type="dxa"/>
          </w:tcPr>
          <w:p>
            <w:pPr>
              <w:pStyle w:val="TableParagraph"/>
              <w:spacing w:line="256" w:lineRule="exact"/>
              <w:ind w:left="88"/>
              <w:jc w:val="left"/>
              <w:rPr>
                <w:sz w:val="24"/>
              </w:rPr>
            </w:pPr>
            <w:r>
              <w:rPr>
                <w:sz w:val="24"/>
              </w:rPr>
              <w:t>Laringectomía</w:t>
            </w:r>
          </w:p>
        </w:tc>
        <w:tc>
          <w:tcPr>
            <w:tcW w:w="1151" w:type="dxa"/>
          </w:tcPr>
          <w:p>
            <w:pPr>
              <w:pStyle w:val="TableParagraph"/>
              <w:spacing w:line="256" w:lineRule="exact"/>
              <w:ind w:right="249"/>
              <w:rPr>
                <w:sz w:val="24"/>
              </w:rPr>
            </w:pPr>
            <w:r>
              <w:rPr>
                <w:sz w:val="24"/>
              </w:rPr>
              <w:t>43,595</w:t>
            </w:r>
          </w:p>
        </w:tc>
        <w:tc>
          <w:tcPr>
            <w:tcW w:w="1135" w:type="dxa"/>
          </w:tcPr>
          <w:p>
            <w:pPr>
              <w:pStyle w:val="TableParagraph"/>
              <w:spacing w:line="256" w:lineRule="exact"/>
              <w:ind w:right="225"/>
              <w:rPr>
                <w:sz w:val="24"/>
              </w:rPr>
            </w:pPr>
            <w:r>
              <w:rPr>
                <w:sz w:val="24"/>
              </w:rPr>
              <w:t>33,620</w:t>
            </w:r>
          </w:p>
        </w:tc>
        <w:tc>
          <w:tcPr>
            <w:tcW w:w="1129" w:type="dxa"/>
          </w:tcPr>
          <w:p>
            <w:pPr>
              <w:pStyle w:val="TableParagraph"/>
              <w:spacing w:line="256" w:lineRule="exact"/>
              <w:ind w:right="245"/>
              <w:rPr>
                <w:sz w:val="24"/>
              </w:rPr>
            </w:pPr>
            <w:r>
              <w:rPr>
                <w:sz w:val="24"/>
              </w:rPr>
              <w:t>21,005</w:t>
            </w:r>
          </w:p>
        </w:tc>
        <w:tc>
          <w:tcPr>
            <w:tcW w:w="1135" w:type="dxa"/>
          </w:tcPr>
          <w:p>
            <w:pPr>
              <w:pStyle w:val="TableParagraph"/>
              <w:spacing w:line="256" w:lineRule="exact"/>
              <w:ind w:right="233"/>
              <w:rPr>
                <w:sz w:val="24"/>
              </w:rPr>
            </w:pPr>
            <w:r>
              <w:rPr>
                <w:sz w:val="24"/>
              </w:rPr>
              <w:t>14,710</w:t>
            </w:r>
          </w:p>
        </w:tc>
        <w:tc>
          <w:tcPr>
            <w:tcW w:w="1091" w:type="dxa"/>
          </w:tcPr>
          <w:p>
            <w:pPr>
              <w:pStyle w:val="TableParagraph"/>
              <w:spacing w:line="256" w:lineRule="exact"/>
              <w:ind w:right="202"/>
              <w:rPr>
                <w:sz w:val="24"/>
              </w:rPr>
            </w:pPr>
            <w:r>
              <w:rPr>
                <w:sz w:val="24"/>
              </w:rPr>
              <w:t>8,405</w:t>
            </w:r>
          </w:p>
        </w:tc>
      </w:tr>
      <w:tr>
        <w:trPr>
          <w:trHeight w:val="276" w:hRule="atLeast"/>
        </w:trPr>
        <w:tc>
          <w:tcPr>
            <w:tcW w:w="769" w:type="dxa"/>
          </w:tcPr>
          <w:p>
            <w:pPr>
              <w:pStyle w:val="TableParagraph"/>
              <w:spacing w:line="256" w:lineRule="exact"/>
              <w:ind w:left="111"/>
              <w:jc w:val="center"/>
              <w:rPr>
                <w:sz w:val="24"/>
              </w:rPr>
            </w:pPr>
            <w:r>
              <w:rPr>
                <w:sz w:val="24"/>
              </w:rPr>
              <w:t>8</w:t>
            </w:r>
          </w:p>
        </w:tc>
        <w:tc>
          <w:tcPr>
            <w:tcW w:w="2461" w:type="dxa"/>
          </w:tcPr>
          <w:p>
            <w:pPr>
              <w:pStyle w:val="TableParagraph"/>
              <w:spacing w:line="256" w:lineRule="exact"/>
              <w:ind w:left="88"/>
              <w:jc w:val="left"/>
              <w:rPr>
                <w:sz w:val="24"/>
              </w:rPr>
            </w:pPr>
            <w:r>
              <w:rPr>
                <w:sz w:val="24"/>
              </w:rPr>
              <w:t>Gastrectomía total</w:t>
            </w:r>
          </w:p>
        </w:tc>
        <w:tc>
          <w:tcPr>
            <w:tcW w:w="1151" w:type="dxa"/>
          </w:tcPr>
          <w:p>
            <w:pPr>
              <w:pStyle w:val="TableParagraph"/>
              <w:spacing w:line="256" w:lineRule="exact"/>
              <w:ind w:right="249"/>
              <w:rPr>
                <w:sz w:val="24"/>
              </w:rPr>
            </w:pPr>
            <w:r>
              <w:rPr>
                <w:sz w:val="24"/>
              </w:rPr>
              <w:t>59,490</w:t>
            </w:r>
          </w:p>
        </w:tc>
        <w:tc>
          <w:tcPr>
            <w:tcW w:w="1135" w:type="dxa"/>
          </w:tcPr>
          <w:p>
            <w:pPr>
              <w:pStyle w:val="TableParagraph"/>
              <w:spacing w:line="256" w:lineRule="exact"/>
              <w:ind w:right="225"/>
              <w:rPr>
                <w:sz w:val="24"/>
              </w:rPr>
            </w:pPr>
            <w:r>
              <w:rPr>
                <w:sz w:val="24"/>
              </w:rPr>
              <w:t>47,590</w:t>
            </w:r>
          </w:p>
        </w:tc>
        <w:tc>
          <w:tcPr>
            <w:tcW w:w="1129" w:type="dxa"/>
          </w:tcPr>
          <w:p>
            <w:pPr>
              <w:pStyle w:val="TableParagraph"/>
              <w:spacing w:line="256" w:lineRule="exact"/>
              <w:ind w:right="245"/>
              <w:rPr>
                <w:sz w:val="24"/>
              </w:rPr>
            </w:pPr>
            <w:r>
              <w:rPr>
                <w:sz w:val="24"/>
              </w:rPr>
              <w:t>29,745</w:t>
            </w:r>
          </w:p>
        </w:tc>
        <w:tc>
          <w:tcPr>
            <w:tcW w:w="1135" w:type="dxa"/>
          </w:tcPr>
          <w:p>
            <w:pPr>
              <w:pStyle w:val="TableParagraph"/>
              <w:spacing w:line="256" w:lineRule="exact"/>
              <w:ind w:right="233"/>
              <w:rPr>
                <w:sz w:val="24"/>
              </w:rPr>
            </w:pPr>
            <w:r>
              <w:rPr>
                <w:sz w:val="24"/>
              </w:rPr>
              <w:t>20,820</w:t>
            </w:r>
          </w:p>
        </w:tc>
        <w:tc>
          <w:tcPr>
            <w:tcW w:w="1091" w:type="dxa"/>
          </w:tcPr>
          <w:p>
            <w:pPr>
              <w:pStyle w:val="TableParagraph"/>
              <w:spacing w:line="256" w:lineRule="exact"/>
              <w:ind w:right="202"/>
              <w:rPr>
                <w:sz w:val="24"/>
              </w:rPr>
            </w:pPr>
            <w:r>
              <w:rPr>
                <w:sz w:val="24"/>
              </w:rPr>
              <w:t>11,900</w:t>
            </w:r>
          </w:p>
        </w:tc>
      </w:tr>
      <w:tr>
        <w:trPr>
          <w:trHeight w:val="276" w:hRule="atLeast"/>
        </w:trPr>
        <w:tc>
          <w:tcPr>
            <w:tcW w:w="769" w:type="dxa"/>
          </w:tcPr>
          <w:p>
            <w:pPr>
              <w:pStyle w:val="TableParagraph"/>
              <w:spacing w:line="256" w:lineRule="exact"/>
              <w:ind w:left="111"/>
              <w:jc w:val="center"/>
              <w:rPr>
                <w:sz w:val="24"/>
              </w:rPr>
            </w:pPr>
            <w:r>
              <w:rPr>
                <w:sz w:val="24"/>
              </w:rPr>
              <w:t>9</w:t>
            </w:r>
          </w:p>
        </w:tc>
        <w:tc>
          <w:tcPr>
            <w:tcW w:w="2461" w:type="dxa"/>
          </w:tcPr>
          <w:p>
            <w:pPr>
              <w:pStyle w:val="TableParagraph"/>
              <w:spacing w:line="256" w:lineRule="exact"/>
              <w:ind w:left="88"/>
              <w:jc w:val="left"/>
              <w:rPr>
                <w:sz w:val="24"/>
              </w:rPr>
            </w:pPr>
            <w:r>
              <w:rPr>
                <w:sz w:val="24"/>
              </w:rPr>
              <w:t>Colectomía total</w:t>
            </w:r>
          </w:p>
        </w:tc>
        <w:tc>
          <w:tcPr>
            <w:tcW w:w="1151" w:type="dxa"/>
          </w:tcPr>
          <w:p>
            <w:pPr>
              <w:pStyle w:val="TableParagraph"/>
              <w:spacing w:line="256" w:lineRule="exact"/>
              <w:ind w:right="249"/>
              <w:rPr>
                <w:sz w:val="24"/>
              </w:rPr>
            </w:pPr>
            <w:r>
              <w:rPr>
                <w:sz w:val="24"/>
              </w:rPr>
              <w:t>54,080</w:t>
            </w:r>
          </w:p>
        </w:tc>
        <w:tc>
          <w:tcPr>
            <w:tcW w:w="1135" w:type="dxa"/>
          </w:tcPr>
          <w:p>
            <w:pPr>
              <w:pStyle w:val="TableParagraph"/>
              <w:spacing w:line="256" w:lineRule="exact"/>
              <w:ind w:right="225"/>
              <w:rPr>
                <w:sz w:val="24"/>
              </w:rPr>
            </w:pPr>
            <w:r>
              <w:rPr>
                <w:sz w:val="24"/>
              </w:rPr>
              <w:t>43,265</w:t>
            </w:r>
          </w:p>
        </w:tc>
        <w:tc>
          <w:tcPr>
            <w:tcW w:w="1129" w:type="dxa"/>
          </w:tcPr>
          <w:p>
            <w:pPr>
              <w:pStyle w:val="TableParagraph"/>
              <w:spacing w:line="256" w:lineRule="exact"/>
              <w:ind w:right="245"/>
              <w:rPr>
                <w:sz w:val="24"/>
              </w:rPr>
            </w:pPr>
            <w:r>
              <w:rPr>
                <w:sz w:val="24"/>
              </w:rPr>
              <w:t>27,040</w:t>
            </w:r>
          </w:p>
        </w:tc>
        <w:tc>
          <w:tcPr>
            <w:tcW w:w="1135" w:type="dxa"/>
          </w:tcPr>
          <w:p>
            <w:pPr>
              <w:pStyle w:val="TableParagraph"/>
              <w:spacing w:line="256" w:lineRule="exact"/>
              <w:ind w:right="233"/>
              <w:rPr>
                <w:sz w:val="24"/>
              </w:rPr>
            </w:pPr>
            <w:r>
              <w:rPr>
                <w:sz w:val="24"/>
              </w:rPr>
              <w:t>18,930</w:t>
            </w:r>
          </w:p>
        </w:tc>
        <w:tc>
          <w:tcPr>
            <w:tcW w:w="1091" w:type="dxa"/>
          </w:tcPr>
          <w:p>
            <w:pPr>
              <w:pStyle w:val="TableParagraph"/>
              <w:spacing w:line="256" w:lineRule="exact"/>
              <w:ind w:right="202"/>
              <w:rPr>
                <w:sz w:val="24"/>
              </w:rPr>
            </w:pPr>
            <w:r>
              <w:rPr>
                <w:sz w:val="24"/>
              </w:rPr>
              <w:t>10,815</w:t>
            </w:r>
          </w:p>
        </w:tc>
      </w:tr>
      <w:tr>
        <w:trPr>
          <w:trHeight w:val="552" w:hRule="atLeast"/>
        </w:trPr>
        <w:tc>
          <w:tcPr>
            <w:tcW w:w="769" w:type="dxa"/>
          </w:tcPr>
          <w:p>
            <w:pPr>
              <w:pStyle w:val="TableParagraph"/>
              <w:spacing w:line="271" w:lineRule="exact"/>
              <w:ind w:left="180" w:right="69"/>
              <w:jc w:val="center"/>
              <w:rPr>
                <w:sz w:val="24"/>
              </w:rPr>
            </w:pPr>
            <w:r>
              <w:rPr>
                <w:sz w:val="24"/>
              </w:rPr>
              <w:t>10</w:t>
            </w:r>
          </w:p>
        </w:tc>
        <w:tc>
          <w:tcPr>
            <w:tcW w:w="2461" w:type="dxa"/>
          </w:tcPr>
          <w:p>
            <w:pPr>
              <w:pStyle w:val="TableParagraph"/>
              <w:spacing w:line="271" w:lineRule="exact"/>
              <w:ind w:left="88"/>
              <w:jc w:val="left"/>
              <w:rPr>
                <w:sz w:val="24"/>
              </w:rPr>
            </w:pPr>
            <w:r>
              <w:rPr>
                <w:sz w:val="24"/>
              </w:rPr>
              <w:t>Resección</w:t>
            </w:r>
          </w:p>
          <w:p>
            <w:pPr>
              <w:pStyle w:val="TableParagraph"/>
              <w:spacing w:line="261" w:lineRule="exact"/>
              <w:ind w:left="88"/>
              <w:jc w:val="left"/>
              <w:rPr>
                <w:sz w:val="24"/>
              </w:rPr>
            </w:pPr>
            <w:r>
              <w:rPr>
                <w:sz w:val="24"/>
              </w:rPr>
              <w:t>abdominoperineal</w:t>
            </w:r>
          </w:p>
        </w:tc>
        <w:tc>
          <w:tcPr>
            <w:tcW w:w="1151" w:type="dxa"/>
          </w:tcPr>
          <w:p>
            <w:pPr>
              <w:pStyle w:val="TableParagraph"/>
              <w:spacing w:line="271" w:lineRule="exact"/>
              <w:ind w:right="249"/>
              <w:rPr>
                <w:sz w:val="24"/>
              </w:rPr>
            </w:pPr>
            <w:r>
              <w:rPr>
                <w:sz w:val="24"/>
              </w:rPr>
              <w:t>43,265</w:t>
            </w:r>
          </w:p>
        </w:tc>
        <w:tc>
          <w:tcPr>
            <w:tcW w:w="1135" w:type="dxa"/>
          </w:tcPr>
          <w:p>
            <w:pPr>
              <w:pStyle w:val="TableParagraph"/>
              <w:spacing w:line="271" w:lineRule="exact"/>
              <w:ind w:right="225"/>
              <w:rPr>
                <w:sz w:val="24"/>
              </w:rPr>
            </w:pPr>
            <w:r>
              <w:rPr>
                <w:sz w:val="24"/>
              </w:rPr>
              <w:t>33,310</w:t>
            </w:r>
          </w:p>
        </w:tc>
        <w:tc>
          <w:tcPr>
            <w:tcW w:w="1129" w:type="dxa"/>
          </w:tcPr>
          <w:p>
            <w:pPr>
              <w:pStyle w:val="TableParagraph"/>
              <w:spacing w:line="271" w:lineRule="exact"/>
              <w:ind w:right="245"/>
              <w:rPr>
                <w:sz w:val="24"/>
              </w:rPr>
            </w:pPr>
            <w:r>
              <w:rPr>
                <w:sz w:val="24"/>
              </w:rPr>
              <w:t>20,770</w:t>
            </w:r>
          </w:p>
        </w:tc>
        <w:tc>
          <w:tcPr>
            <w:tcW w:w="1135" w:type="dxa"/>
          </w:tcPr>
          <w:p>
            <w:pPr>
              <w:pStyle w:val="TableParagraph"/>
              <w:spacing w:line="271" w:lineRule="exact"/>
              <w:ind w:right="233"/>
              <w:rPr>
                <w:sz w:val="24"/>
              </w:rPr>
            </w:pPr>
            <w:r>
              <w:rPr>
                <w:sz w:val="24"/>
              </w:rPr>
              <w:t>14,710</w:t>
            </w:r>
          </w:p>
        </w:tc>
        <w:tc>
          <w:tcPr>
            <w:tcW w:w="1091" w:type="dxa"/>
          </w:tcPr>
          <w:p>
            <w:pPr>
              <w:pStyle w:val="TableParagraph"/>
              <w:spacing w:line="271" w:lineRule="exact"/>
              <w:ind w:right="202"/>
              <w:rPr>
                <w:sz w:val="24"/>
              </w:rPr>
            </w:pPr>
            <w:r>
              <w:rPr>
                <w:sz w:val="24"/>
              </w:rPr>
              <w:t>8,220</w:t>
            </w:r>
          </w:p>
        </w:tc>
      </w:tr>
      <w:tr>
        <w:trPr>
          <w:trHeight w:val="551" w:hRule="atLeast"/>
        </w:trPr>
        <w:tc>
          <w:tcPr>
            <w:tcW w:w="769" w:type="dxa"/>
          </w:tcPr>
          <w:p>
            <w:pPr>
              <w:pStyle w:val="TableParagraph"/>
              <w:spacing w:line="271" w:lineRule="exact"/>
              <w:ind w:left="180" w:right="69"/>
              <w:jc w:val="center"/>
              <w:rPr>
                <w:sz w:val="24"/>
              </w:rPr>
            </w:pPr>
            <w:r>
              <w:rPr>
                <w:sz w:val="24"/>
              </w:rPr>
              <w:t>11</w:t>
            </w:r>
          </w:p>
        </w:tc>
        <w:tc>
          <w:tcPr>
            <w:tcW w:w="2461" w:type="dxa"/>
          </w:tcPr>
          <w:p>
            <w:pPr>
              <w:pStyle w:val="TableParagraph"/>
              <w:spacing w:line="271" w:lineRule="exact"/>
              <w:ind w:left="88"/>
              <w:jc w:val="left"/>
              <w:rPr>
                <w:sz w:val="24"/>
              </w:rPr>
            </w:pPr>
            <w:r>
              <w:rPr>
                <w:sz w:val="24"/>
              </w:rPr>
              <w:t>Resección anterior</w:t>
            </w:r>
          </w:p>
          <w:p>
            <w:pPr>
              <w:pStyle w:val="TableParagraph"/>
              <w:spacing w:line="261" w:lineRule="exact"/>
              <w:ind w:left="88"/>
              <w:jc w:val="left"/>
              <w:rPr>
                <w:sz w:val="24"/>
              </w:rPr>
            </w:pPr>
            <w:r>
              <w:rPr>
                <w:sz w:val="24"/>
              </w:rPr>
              <w:t>baja</w:t>
            </w:r>
          </w:p>
        </w:tc>
        <w:tc>
          <w:tcPr>
            <w:tcW w:w="1151" w:type="dxa"/>
          </w:tcPr>
          <w:p>
            <w:pPr>
              <w:pStyle w:val="TableParagraph"/>
              <w:spacing w:line="271" w:lineRule="exact"/>
              <w:ind w:right="249"/>
              <w:rPr>
                <w:sz w:val="24"/>
              </w:rPr>
            </w:pPr>
            <w:r>
              <w:rPr>
                <w:sz w:val="24"/>
              </w:rPr>
              <w:t>43,265</w:t>
            </w:r>
          </w:p>
        </w:tc>
        <w:tc>
          <w:tcPr>
            <w:tcW w:w="1135" w:type="dxa"/>
          </w:tcPr>
          <w:p>
            <w:pPr>
              <w:pStyle w:val="TableParagraph"/>
              <w:spacing w:line="271" w:lineRule="exact"/>
              <w:ind w:right="225"/>
              <w:rPr>
                <w:sz w:val="24"/>
              </w:rPr>
            </w:pPr>
            <w:r>
              <w:rPr>
                <w:sz w:val="24"/>
              </w:rPr>
              <w:t>33,310</w:t>
            </w:r>
          </w:p>
        </w:tc>
        <w:tc>
          <w:tcPr>
            <w:tcW w:w="1129" w:type="dxa"/>
          </w:tcPr>
          <w:p>
            <w:pPr>
              <w:pStyle w:val="TableParagraph"/>
              <w:spacing w:line="271" w:lineRule="exact"/>
              <w:ind w:right="245"/>
              <w:rPr>
                <w:sz w:val="24"/>
              </w:rPr>
            </w:pPr>
            <w:r>
              <w:rPr>
                <w:sz w:val="24"/>
              </w:rPr>
              <w:t>20,770</w:t>
            </w:r>
          </w:p>
        </w:tc>
        <w:tc>
          <w:tcPr>
            <w:tcW w:w="1135" w:type="dxa"/>
          </w:tcPr>
          <w:p>
            <w:pPr>
              <w:pStyle w:val="TableParagraph"/>
              <w:spacing w:line="271" w:lineRule="exact"/>
              <w:ind w:right="233"/>
              <w:rPr>
                <w:sz w:val="24"/>
              </w:rPr>
            </w:pPr>
            <w:r>
              <w:rPr>
                <w:sz w:val="24"/>
              </w:rPr>
              <w:t>14,710</w:t>
            </w:r>
          </w:p>
        </w:tc>
        <w:tc>
          <w:tcPr>
            <w:tcW w:w="1091" w:type="dxa"/>
          </w:tcPr>
          <w:p>
            <w:pPr>
              <w:pStyle w:val="TableParagraph"/>
              <w:spacing w:line="271" w:lineRule="exact"/>
              <w:ind w:right="202"/>
              <w:rPr>
                <w:sz w:val="24"/>
              </w:rPr>
            </w:pPr>
            <w:r>
              <w:rPr>
                <w:sz w:val="24"/>
              </w:rPr>
              <w:t>8,220</w:t>
            </w:r>
          </w:p>
        </w:tc>
      </w:tr>
      <w:tr>
        <w:trPr>
          <w:trHeight w:val="551" w:hRule="atLeast"/>
        </w:trPr>
        <w:tc>
          <w:tcPr>
            <w:tcW w:w="769" w:type="dxa"/>
          </w:tcPr>
          <w:p>
            <w:pPr>
              <w:pStyle w:val="TableParagraph"/>
              <w:spacing w:line="271" w:lineRule="exact"/>
              <w:ind w:left="180" w:right="69"/>
              <w:jc w:val="center"/>
              <w:rPr>
                <w:sz w:val="24"/>
              </w:rPr>
            </w:pPr>
            <w:r>
              <w:rPr>
                <w:sz w:val="24"/>
              </w:rPr>
              <w:t>12</w:t>
            </w:r>
          </w:p>
        </w:tc>
        <w:tc>
          <w:tcPr>
            <w:tcW w:w="2461" w:type="dxa"/>
          </w:tcPr>
          <w:p>
            <w:pPr>
              <w:pStyle w:val="TableParagraph"/>
              <w:spacing w:line="271" w:lineRule="exact"/>
              <w:ind w:left="88"/>
              <w:jc w:val="left"/>
              <w:rPr>
                <w:sz w:val="24"/>
              </w:rPr>
            </w:pPr>
            <w:r>
              <w:rPr>
                <w:sz w:val="24"/>
              </w:rPr>
              <w:t>Disección radical de</w:t>
            </w:r>
          </w:p>
          <w:p>
            <w:pPr>
              <w:pStyle w:val="TableParagraph"/>
              <w:spacing w:line="261" w:lineRule="exact"/>
              <w:ind w:left="88"/>
              <w:jc w:val="left"/>
              <w:rPr>
                <w:sz w:val="24"/>
              </w:rPr>
            </w:pPr>
            <w:r>
              <w:rPr>
                <w:sz w:val="24"/>
              </w:rPr>
              <w:t>cuello</w:t>
            </w:r>
          </w:p>
        </w:tc>
        <w:tc>
          <w:tcPr>
            <w:tcW w:w="1151" w:type="dxa"/>
          </w:tcPr>
          <w:p>
            <w:pPr>
              <w:pStyle w:val="TableParagraph"/>
              <w:spacing w:line="271" w:lineRule="exact"/>
              <w:ind w:right="249"/>
              <w:rPr>
                <w:sz w:val="24"/>
              </w:rPr>
            </w:pPr>
            <w:r>
              <w:rPr>
                <w:sz w:val="24"/>
              </w:rPr>
              <w:t>29,245</w:t>
            </w:r>
          </w:p>
        </w:tc>
        <w:tc>
          <w:tcPr>
            <w:tcW w:w="1135" w:type="dxa"/>
          </w:tcPr>
          <w:p>
            <w:pPr>
              <w:pStyle w:val="TableParagraph"/>
              <w:spacing w:line="271" w:lineRule="exact"/>
              <w:ind w:right="225"/>
              <w:rPr>
                <w:sz w:val="24"/>
              </w:rPr>
            </w:pPr>
            <w:r>
              <w:rPr>
                <w:sz w:val="24"/>
              </w:rPr>
              <w:t>23,395</w:t>
            </w:r>
          </w:p>
        </w:tc>
        <w:tc>
          <w:tcPr>
            <w:tcW w:w="1129" w:type="dxa"/>
          </w:tcPr>
          <w:p>
            <w:pPr>
              <w:pStyle w:val="TableParagraph"/>
              <w:spacing w:line="271" w:lineRule="exact"/>
              <w:ind w:right="245"/>
              <w:rPr>
                <w:sz w:val="24"/>
              </w:rPr>
            </w:pPr>
            <w:r>
              <w:rPr>
                <w:sz w:val="24"/>
              </w:rPr>
              <w:t>14,620</w:t>
            </w:r>
          </w:p>
        </w:tc>
        <w:tc>
          <w:tcPr>
            <w:tcW w:w="1135" w:type="dxa"/>
          </w:tcPr>
          <w:p>
            <w:pPr>
              <w:pStyle w:val="TableParagraph"/>
              <w:spacing w:line="271" w:lineRule="exact"/>
              <w:ind w:right="233"/>
              <w:rPr>
                <w:sz w:val="24"/>
              </w:rPr>
            </w:pPr>
            <w:r>
              <w:rPr>
                <w:sz w:val="24"/>
              </w:rPr>
              <w:t>10,240</w:t>
            </w:r>
          </w:p>
        </w:tc>
        <w:tc>
          <w:tcPr>
            <w:tcW w:w="1091" w:type="dxa"/>
          </w:tcPr>
          <w:p>
            <w:pPr>
              <w:pStyle w:val="TableParagraph"/>
              <w:spacing w:line="271" w:lineRule="exact"/>
              <w:ind w:right="202"/>
              <w:rPr>
                <w:sz w:val="24"/>
              </w:rPr>
            </w:pPr>
            <w:r>
              <w:rPr>
                <w:sz w:val="24"/>
              </w:rPr>
              <w:t>5,850</w:t>
            </w:r>
          </w:p>
        </w:tc>
      </w:tr>
      <w:tr>
        <w:trPr>
          <w:trHeight w:val="551" w:hRule="atLeast"/>
        </w:trPr>
        <w:tc>
          <w:tcPr>
            <w:tcW w:w="769" w:type="dxa"/>
          </w:tcPr>
          <w:p>
            <w:pPr>
              <w:pStyle w:val="TableParagraph"/>
              <w:spacing w:line="271" w:lineRule="exact"/>
              <w:ind w:left="180" w:right="69"/>
              <w:jc w:val="center"/>
              <w:rPr>
                <w:sz w:val="24"/>
              </w:rPr>
            </w:pPr>
            <w:r>
              <w:rPr>
                <w:sz w:val="24"/>
              </w:rPr>
              <w:t>13</w:t>
            </w:r>
          </w:p>
        </w:tc>
        <w:tc>
          <w:tcPr>
            <w:tcW w:w="2461" w:type="dxa"/>
          </w:tcPr>
          <w:p>
            <w:pPr>
              <w:pStyle w:val="TableParagraph"/>
              <w:spacing w:line="271" w:lineRule="exact"/>
              <w:ind w:left="88"/>
              <w:jc w:val="left"/>
              <w:rPr>
                <w:sz w:val="24"/>
              </w:rPr>
            </w:pPr>
            <w:r>
              <w:rPr>
                <w:sz w:val="24"/>
              </w:rPr>
              <w:t>Disección radical de</w:t>
            </w:r>
          </w:p>
          <w:p>
            <w:pPr>
              <w:pStyle w:val="TableParagraph"/>
              <w:spacing w:line="261" w:lineRule="exact"/>
              <w:ind w:left="88"/>
              <w:jc w:val="left"/>
              <w:rPr>
                <w:sz w:val="24"/>
              </w:rPr>
            </w:pPr>
            <w:r>
              <w:rPr>
                <w:sz w:val="24"/>
              </w:rPr>
              <w:t>inguinal</w:t>
            </w:r>
          </w:p>
        </w:tc>
        <w:tc>
          <w:tcPr>
            <w:tcW w:w="1151" w:type="dxa"/>
          </w:tcPr>
          <w:p>
            <w:pPr>
              <w:pStyle w:val="TableParagraph"/>
              <w:spacing w:line="271" w:lineRule="exact"/>
              <w:ind w:right="249"/>
              <w:rPr>
                <w:sz w:val="24"/>
              </w:rPr>
            </w:pPr>
            <w:r>
              <w:rPr>
                <w:sz w:val="24"/>
              </w:rPr>
              <w:t>21,630</w:t>
            </w:r>
          </w:p>
        </w:tc>
        <w:tc>
          <w:tcPr>
            <w:tcW w:w="1135" w:type="dxa"/>
          </w:tcPr>
          <w:p>
            <w:pPr>
              <w:pStyle w:val="TableParagraph"/>
              <w:spacing w:line="271" w:lineRule="exact"/>
              <w:ind w:right="225"/>
              <w:rPr>
                <w:sz w:val="24"/>
              </w:rPr>
            </w:pPr>
            <w:r>
              <w:rPr>
                <w:sz w:val="24"/>
              </w:rPr>
              <w:t>17,305</w:t>
            </w:r>
          </w:p>
        </w:tc>
        <w:tc>
          <w:tcPr>
            <w:tcW w:w="1129" w:type="dxa"/>
          </w:tcPr>
          <w:p>
            <w:pPr>
              <w:pStyle w:val="TableParagraph"/>
              <w:spacing w:line="271" w:lineRule="exact"/>
              <w:ind w:right="245"/>
              <w:rPr>
                <w:sz w:val="24"/>
              </w:rPr>
            </w:pPr>
            <w:r>
              <w:rPr>
                <w:sz w:val="24"/>
              </w:rPr>
              <w:t>10,815</w:t>
            </w:r>
          </w:p>
        </w:tc>
        <w:tc>
          <w:tcPr>
            <w:tcW w:w="1135" w:type="dxa"/>
          </w:tcPr>
          <w:p>
            <w:pPr>
              <w:pStyle w:val="TableParagraph"/>
              <w:spacing w:line="271" w:lineRule="exact"/>
              <w:ind w:right="233"/>
              <w:rPr>
                <w:sz w:val="24"/>
              </w:rPr>
            </w:pPr>
            <w:r>
              <w:rPr>
                <w:sz w:val="24"/>
              </w:rPr>
              <w:t>7,570</w:t>
            </w:r>
          </w:p>
        </w:tc>
        <w:tc>
          <w:tcPr>
            <w:tcW w:w="1091" w:type="dxa"/>
          </w:tcPr>
          <w:p>
            <w:pPr>
              <w:pStyle w:val="TableParagraph"/>
              <w:spacing w:line="271" w:lineRule="exact"/>
              <w:ind w:right="202"/>
              <w:rPr>
                <w:sz w:val="24"/>
              </w:rPr>
            </w:pPr>
            <w:r>
              <w:rPr>
                <w:sz w:val="24"/>
              </w:rPr>
              <w:t>4,325</w:t>
            </w:r>
          </w:p>
        </w:tc>
      </w:tr>
      <w:tr>
        <w:trPr>
          <w:trHeight w:val="546" w:hRule="atLeast"/>
        </w:trPr>
        <w:tc>
          <w:tcPr>
            <w:tcW w:w="769" w:type="dxa"/>
          </w:tcPr>
          <w:p>
            <w:pPr>
              <w:pStyle w:val="TableParagraph"/>
              <w:spacing w:line="271" w:lineRule="exact"/>
              <w:ind w:left="180" w:right="69"/>
              <w:jc w:val="center"/>
              <w:rPr>
                <w:sz w:val="24"/>
              </w:rPr>
            </w:pPr>
            <w:r>
              <w:rPr>
                <w:sz w:val="24"/>
              </w:rPr>
              <w:t>14</w:t>
            </w:r>
          </w:p>
        </w:tc>
        <w:tc>
          <w:tcPr>
            <w:tcW w:w="2461" w:type="dxa"/>
          </w:tcPr>
          <w:p>
            <w:pPr>
              <w:pStyle w:val="TableParagraph"/>
              <w:spacing w:line="271" w:lineRule="exact"/>
              <w:ind w:left="88"/>
              <w:jc w:val="left"/>
              <w:rPr>
                <w:sz w:val="24"/>
              </w:rPr>
            </w:pPr>
            <w:r>
              <w:rPr>
                <w:sz w:val="24"/>
              </w:rPr>
              <w:t>Resección de sarcoma</w:t>
            </w:r>
          </w:p>
          <w:p>
            <w:pPr>
              <w:pStyle w:val="TableParagraph"/>
              <w:spacing w:line="256" w:lineRule="exact"/>
              <w:ind w:left="88"/>
              <w:jc w:val="left"/>
              <w:rPr>
                <w:sz w:val="24"/>
              </w:rPr>
            </w:pPr>
            <w:r>
              <w:rPr>
                <w:sz w:val="24"/>
              </w:rPr>
              <w:t>abdominal</w:t>
            </w:r>
          </w:p>
        </w:tc>
        <w:tc>
          <w:tcPr>
            <w:tcW w:w="1151" w:type="dxa"/>
          </w:tcPr>
          <w:p>
            <w:pPr>
              <w:pStyle w:val="TableParagraph"/>
              <w:spacing w:line="271" w:lineRule="exact"/>
              <w:ind w:right="249"/>
              <w:rPr>
                <w:sz w:val="24"/>
              </w:rPr>
            </w:pPr>
            <w:r>
              <w:rPr>
                <w:sz w:val="24"/>
              </w:rPr>
              <w:t>48,670</w:t>
            </w:r>
          </w:p>
        </w:tc>
        <w:tc>
          <w:tcPr>
            <w:tcW w:w="1135" w:type="dxa"/>
          </w:tcPr>
          <w:p>
            <w:pPr>
              <w:pStyle w:val="TableParagraph"/>
              <w:spacing w:line="271" w:lineRule="exact"/>
              <w:ind w:right="225"/>
              <w:rPr>
                <w:sz w:val="24"/>
              </w:rPr>
            </w:pPr>
            <w:r>
              <w:rPr>
                <w:sz w:val="24"/>
              </w:rPr>
              <w:t>38,940</w:t>
            </w:r>
          </w:p>
        </w:tc>
        <w:tc>
          <w:tcPr>
            <w:tcW w:w="1129" w:type="dxa"/>
          </w:tcPr>
          <w:p>
            <w:pPr>
              <w:pStyle w:val="TableParagraph"/>
              <w:spacing w:line="271" w:lineRule="exact"/>
              <w:ind w:right="245"/>
              <w:rPr>
                <w:sz w:val="24"/>
              </w:rPr>
            </w:pPr>
            <w:r>
              <w:rPr>
                <w:sz w:val="24"/>
              </w:rPr>
              <w:t>29,205</w:t>
            </w:r>
          </w:p>
        </w:tc>
        <w:tc>
          <w:tcPr>
            <w:tcW w:w="1135" w:type="dxa"/>
          </w:tcPr>
          <w:p>
            <w:pPr>
              <w:pStyle w:val="TableParagraph"/>
              <w:spacing w:line="271" w:lineRule="exact"/>
              <w:ind w:right="233"/>
              <w:rPr>
                <w:sz w:val="24"/>
              </w:rPr>
            </w:pPr>
            <w:r>
              <w:rPr>
                <w:sz w:val="24"/>
              </w:rPr>
              <w:t>19,470</w:t>
            </w:r>
          </w:p>
        </w:tc>
        <w:tc>
          <w:tcPr>
            <w:tcW w:w="1091" w:type="dxa"/>
          </w:tcPr>
          <w:p>
            <w:pPr>
              <w:pStyle w:val="TableParagraph"/>
              <w:spacing w:line="271" w:lineRule="exact"/>
              <w:ind w:right="202"/>
              <w:rPr>
                <w:sz w:val="24"/>
              </w:rPr>
            </w:pPr>
            <w:r>
              <w:rPr>
                <w:sz w:val="24"/>
              </w:rPr>
              <w:t>9,735</w:t>
            </w:r>
          </w:p>
        </w:tc>
      </w:tr>
    </w:tbl>
    <w:p>
      <w:pPr>
        <w:spacing w:after="0" w:line="271" w:lineRule="exact"/>
        <w:rPr>
          <w:sz w:val="24"/>
        </w:rPr>
        <w:sectPr>
          <w:pgSz w:w="12240" w:h="15840"/>
          <w:pgMar w:header="0" w:footer="738" w:top="1420" w:bottom="920" w:left="1460" w:right="1200"/>
        </w:sect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
        <w:gridCol w:w="2447"/>
        <w:gridCol w:w="1150"/>
        <w:gridCol w:w="1134"/>
        <w:gridCol w:w="1128"/>
        <w:gridCol w:w="1134"/>
        <w:gridCol w:w="1090"/>
      </w:tblGrid>
      <w:tr>
        <w:trPr>
          <w:trHeight w:val="270" w:hRule="atLeast"/>
        </w:trPr>
        <w:tc>
          <w:tcPr>
            <w:tcW w:w="809" w:type="dxa"/>
          </w:tcPr>
          <w:p>
            <w:pPr>
              <w:pStyle w:val="TableParagraph"/>
              <w:spacing w:line="251" w:lineRule="exact"/>
              <w:ind w:left="178" w:right="55"/>
              <w:jc w:val="center"/>
              <w:rPr>
                <w:sz w:val="24"/>
              </w:rPr>
            </w:pPr>
            <w:r>
              <w:rPr>
                <w:sz w:val="24"/>
              </w:rPr>
              <w:t>15</w:t>
            </w:r>
          </w:p>
        </w:tc>
        <w:tc>
          <w:tcPr>
            <w:tcW w:w="2447" w:type="dxa"/>
          </w:tcPr>
          <w:p>
            <w:pPr>
              <w:pStyle w:val="TableParagraph"/>
              <w:spacing w:line="251" w:lineRule="exact"/>
              <w:ind w:left="74"/>
              <w:jc w:val="left"/>
              <w:rPr>
                <w:sz w:val="24"/>
              </w:rPr>
            </w:pPr>
            <w:r>
              <w:rPr>
                <w:sz w:val="24"/>
              </w:rPr>
              <w:t>Hepatectomía</w:t>
            </w:r>
          </w:p>
        </w:tc>
        <w:tc>
          <w:tcPr>
            <w:tcW w:w="1150" w:type="dxa"/>
          </w:tcPr>
          <w:p>
            <w:pPr>
              <w:pStyle w:val="TableParagraph"/>
              <w:spacing w:line="251" w:lineRule="exact"/>
              <w:ind w:left="220" w:right="228"/>
              <w:jc w:val="center"/>
              <w:rPr>
                <w:sz w:val="24"/>
              </w:rPr>
            </w:pPr>
            <w:r>
              <w:rPr>
                <w:sz w:val="24"/>
              </w:rPr>
              <w:t>60,560</w:t>
            </w:r>
          </w:p>
        </w:tc>
        <w:tc>
          <w:tcPr>
            <w:tcW w:w="1134" w:type="dxa"/>
          </w:tcPr>
          <w:p>
            <w:pPr>
              <w:pStyle w:val="TableParagraph"/>
              <w:spacing w:line="251" w:lineRule="exact"/>
              <w:ind w:left="225" w:right="202"/>
              <w:jc w:val="center"/>
              <w:rPr>
                <w:sz w:val="24"/>
              </w:rPr>
            </w:pPr>
            <w:r>
              <w:rPr>
                <w:sz w:val="24"/>
              </w:rPr>
              <w:t>46,685</w:t>
            </w:r>
          </w:p>
        </w:tc>
        <w:tc>
          <w:tcPr>
            <w:tcW w:w="1128" w:type="dxa"/>
          </w:tcPr>
          <w:p>
            <w:pPr>
              <w:pStyle w:val="TableParagraph"/>
              <w:spacing w:line="251" w:lineRule="exact"/>
              <w:ind w:right="241"/>
              <w:rPr>
                <w:sz w:val="24"/>
              </w:rPr>
            </w:pPr>
            <w:r>
              <w:rPr>
                <w:sz w:val="24"/>
              </w:rPr>
              <w:t>29,190</w:t>
            </w:r>
          </w:p>
        </w:tc>
        <w:tc>
          <w:tcPr>
            <w:tcW w:w="1134" w:type="dxa"/>
          </w:tcPr>
          <w:p>
            <w:pPr>
              <w:pStyle w:val="TableParagraph"/>
              <w:spacing w:line="251" w:lineRule="exact"/>
              <w:ind w:right="228"/>
              <w:rPr>
                <w:sz w:val="24"/>
              </w:rPr>
            </w:pPr>
            <w:r>
              <w:rPr>
                <w:sz w:val="24"/>
              </w:rPr>
              <w:t>20,425</w:t>
            </w:r>
          </w:p>
        </w:tc>
        <w:tc>
          <w:tcPr>
            <w:tcW w:w="1090" w:type="dxa"/>
          </w:tcPr>
          <w:p>
            <w:pPr>
              <w:pStyle w:val="TableParagraph"/>
              <w:spacing w:line="251" w:lineRule="exact"/>
              <w:ind w:right="197"/>
              <w:rPr>
                <w:sz w:val="24"/>
              </w:rPr>
            </w:pPr>
            <w:r>
              <w:rPr>
                <w:sz w:val="24"/>
              </w:rPr>
              <w:t>11,670</w:t>
            </w:r>
          </w:p>
        </w:tc>
      </w:tr>
      <w:tr>
        <w:trPr>
          <w:trHeight w:val="552" w:hRule="atLeast"/>
        </w:trPr>
        <w:tc>
          <w:tcPr>
            <w:tcW w:w="809" w:type="dxa"/>
          </w:tcPr>
          <w:p>
            <w:pPr>
              <w:pStyle w:val="TableParagraph"/>
              <w:spacing w:line="271" w:lineRule="exact"/>
              <w:ind w:left="178" w:right="55"/>
              <w:jc w:val="center"/>
              <w:rPr>
                <w:sz w:val="24"/>
              </w:rPr>
            </w:pPr>
            <w:r>
              <w:rPr>
                <w:sz w:val="24"/>
              </w:rPr>
              <w:t>16</w:t>
            </w:r>
          </w:p>
        </w:tc>
        <w:tc>
          <w:tcPr>
            <w:tcW w:w="2447" w:type="dxa"/>
          </w:tcPr>
          <w:p>
            <w:pPr>
              <w:pStyle w:val="TableParagraph"/>
              <w:spacing w:line="271" w:lineRule="exact"/>
              <w:ind w:left="74"/>
              <w:jc w:val="left"/>
              <w:rPr>
                <w:sz w:val="24"/>
              </w:rPr>
            </w:pPr>
            <w:r>
              <w:rPr>
                <w:sz w:val="24"/>
              </w:rPr>
              <w:t>Pancreatoduodenecto</w:t>
            </w:r>
          </w:p>
          <w:p>
            <w:pPr>
              <w:pStyle w:val="TableParagraph"/>
              <w:spacing w:line="261" w:lineRule="exact"/>
              <w:ind w:left="74"/>
              <w:jc w:val="left"/>
              <w:rPr>
                <w:sz w:val="24"/>
              </w:rPr>
            </w:pPr>
            <w:r>
              <w:rPr>
                <w:sz w:val="24"/>
              </w:rPr>
              <w:t>mía</w:t>
            </w:r>
          </w:p>
        </w:tc>
        <w:tc>
          <w:tcPr>
            <w:tcW w:w="1150" w:type="dxa"/>
          </w:tcPr>
          <w:p>
            <w:pPr>
              <w:pStyle w:val="TableParagraph"/>
              <w:spacing w:line="271" w:lineRule="exact"/>
              <w:ind w:left="220" w:right="228"/>
              <w:jc w:val="center"/>
              <w:rPr>
                <w:sz w:val="24"/>
              </w:rPr>
            </w:pPr>
            <w:r>
              <w:rPr>
                <w:sz w:val="24"/>
              </w:rPr>
              <w:t>75,710</w:t>
            </w:r>
          </w:p>
        </w:tc>
        <w:tc>
          <w:tcPr>
            <w:tcW w:w="1134" w:type="dxa"/>
          </w:tcPr>
          <w:p>
            <w:pPr>
              <w:pStyle w:val="TableParagraph"/>
              <w:spacing w:line="271" w:lineRule="exact"/>
              <w:ind w:left="225" w:right="202"/>
              <w:jc w:val="center"/>
              <w:rPr>
                <w:sz w:val="24"/>
              </w:rPr>
            </w:pPr>
            <w:r>
              <w:rPr>
                <w:sz w:val="24"/>
              </w:rPr>
              <w:t>58,295</w:t>
            </w:r>
          </w:p>
        </w:tc>
        <w:tc>
          <w:tcPr>
            <w:tcW w:w="1128" w:type="dxa"/>
          </w:tcPr>
          <w:p>
            <w:pPr>
              <w:pStyle w:val="TableParagraph"/>
              <w:spacing w:line="271" w:lineRule="exact"/>
              <w:ind w:right="241"/>
              <w:rPr>
                <w:sz w:val="24"/>
              </w:rPr>
            </w:pPr>
            <w:r>
              <w:rPr>
                <w:sz w:val="24"/>
              </w:rPr>
              <w:t>36,345</w:t>
            </w:r>
          </w:p>
        </w:tc>
        <w:tc>
          <w:tcPr>
            <w:tcW w:w="1134" w:type="dxa"/>
          </w:tcPr>
          <w:p>
            <w:pPr>
              <w:pStyle w:val="TableParagraph"/>
              <w:spacing w:line="271" w:lineRule="exact"/>
              <w:ind w:right="228"/>
              <w:rPr>
                <w:sz w:val="24"/>
              </w:rPr>
            </w:pPr>
            <w:r>
              <w:rPr>
                <w:sz w:val="24"/>
              </w:rPr>
              <w:t>25,740</w:t>
            </w:r>
          </w:p>
        </w:tc>
        <w:tc>
          <w:tcPr>
            <w:tcW w:w="1090" w:type="dxa"/>
          </w:tcPr>
          <w:p>
            <w:pPr>
              <w:pStyle w:val="TableParagraph"/>
              <w:spacing w:line="271" w:lineRule="exact"/>
              <w:ind w:right="197"/>
              <w:rPr>
                <w:sz w:val="24"/>
              </w:rPr>
            </w:pPr>
            <w:r>
              <w:rPr>
                <w:sz w:val="24"/>
              </w:rPr>
              <w:t>14,385</w:t>
            </w:r>
          </w:p>
        </w:tc>
      </w:tr>
      <w:tr>
        <w:trPr>
          <w:trHeight w:val="551" w:hRule="atLeast"/>
        </w:trPr>
        <w:tc>
          <w:tcPr>
            <w:tcW w:w="809" w:type="dxa"/>
          </w:tcPr>
          <w:p>
            <w:pPr>
              <w:pStyle w:val="TableParagraph"/>
              <w:spacing w:line="271" w:lineRule="exact"/>
              <w:ind w:left="178" w:right="55"/>
              <w:jc w:val="center"/>
              <w:rPr>
                <w:sz w:val="24"/>
              </w:rPr>
            </w:pPr>
            <w:r>
              <w:rPr>
                <w:sz w:val="24"/>
              </w:rPr>
              <w:t>17</w:t>
            </w:r>
          </w:p>
        </w:tc>
        <w:tc>
          <w:tcPr>
            <w:tcW w:w="2447" w:type="dxa"/>
          </w:tcPr>
          <w:p>
            <w:pPr>
              <w:pStyle w:val="TableParagraph"/>
              <w:spacing w:line="271" w:lineRule="exact"/>
              <w:ind w:left="74"/>
              <w:jc w:val="left"/>
              <w:rPr>
                <w:sz w:val="24"/>
              </w:rPr>
            </w:pPr>
            <w:r>
              <w:rPr>
                <w:sz w:val="24"/>
              </w:rPr>
              <w:t>Resección de cáncer</w:t>
            </w:r>
          </w:p>
          <w:p>
            <w:pPr>
              <w:pStyle w:val="TableParagraph"/>
              <w:spacing w:line="261" w:lineRule="exact"/>
              <w:ind w:left="74"/>
              <w:jc w:val="left"/>
              <w:rPr>
                <w:sz w:val="24"/>
              </w:rPr>
            </w:pPr>
            <w:r>
              <w:rPr>
                <w:sz w:val="24"/>
              </w:rPr>
              <w:t>de piel</w:t>
            </w:r>
          </w:p>
        </w:tc>
        <w:tc>
          <w:tcPr>
            <w:tcW w:w="1150" w:type="dxa"/>
          </w:tcPr>
          <w:p>
            <w:pPr>
              <w:pStyle w:val="TableParagraph"/>
              <w:spacing w:line="271" w:lineRule="exact"/>
              <w:ind w:left="220" w:right="111"/>
              <w:jc w:val="center"/>
              <w:rPr>
                <w:sz w:val="24"/>
              </w:rPr>
            </w:pPr>
            <w:r>
              <w:rPr>
                <w:sz w:val="24"/>
              </w:rPr>
              <w:t>7,310</w:t>
            </w:r>
          </w:p>
        </w:tc>
        <w:tc>
          <w:tcPr>
            <w:tcW w:w="1134" w:type="dxa"/>
          </w:tcPr>
          <w:p>
            <w:pPr>
              <w:pStyle w:val="TableParagraph"/>
              <w:spacing w:line="271" w:lineRule="exact"/>
              <w:ind w:left="228" w:right="85"/>
              <w:jc w:val="center"/>
              <w:rPr>
                <w:sz w:val="24"/>
              </w:rPr>
            </w:pPr>
            <w:r>
              <w:rPr>
                <w:sz w:val="24"/>
              </w:rPr>
              <w:t>5,625</w:t>
            </w:r>
          </w:p>
        </w:tc>
        <w:tc>
          <w:tcPr>
            <w:tcW w:w="1128" w:type="dxa"/>
          </w:tcPr>
          <w:p>
            <w:pPr>
              <w:pStyle w:val="TableParagraph"/>
              <w:spacing w:line="271" w:lineRule="exact"/>
              <w:ind w:right="241"/>
              <w:rPr>
                <w:sz w:val="24"/>
              </w:rPr>
            </w:pPr>
            <w:r>
              <w:rPr>
                <w:sz w:val="24"/>
              </w:rPr>
              <w:t>3,605</w:t>
            </w:r>
          </w:p>
        </w:tc>
        <w:tc>
          <w:tcPr>
            <w:tcW w:w="1134" w:type="dxa"/>
          </w:tcPr>
          <w:p>
            <w:pPr>
              <w:pStyle w:val="TableParagraph"/>
              <w:spacing w:line="271" w:lineRule="exact"/>
              <w:ind w:right="228"/>
              <w:rPr>
                <w:sz w:val="24"/>
              </w:rPr>
            </w:pPr>
            <w:r>
              <w:rPr>
                <w:sz w:val="24"/>
              </w:rPr>
              <w:t>2,475</w:t>
            </w:r>
          </w:p>
        </w:tc>
        <w:tc>
          <w:tcPr>
            <w:tcW w:w="1090" w:type="dxa"/>
          </w:tcPr>
          <w:p>
            <w:pPr>
              <w:pStyle w:val="TableParagraph"/>
              <w:spacing w:line="271" w:lineRule="exact"/>
              <w:ind w:right="197"/>
              <w:rPr>
                <w:sz w:val="24"/>
              </w:rPr>
            </w:pPr>
            <w:r>
              <w:rPr>
                <w:sz w:val="24"/>
              </w:rPr>
              <w:t>1,685</w:t>
            </w:r>
          </w:p>
        </w:tc>
      </w:tr>
      <w:tr>
        <w:trPr>
          <w:trHeight w:val="552" w:hRule="atLeast"/>
        </w:trPr>
        <w:tc>
          <w:tcPr>
            <w:tcW w:w="809" w:type="dxa"/>
          </w:tcPr>
          <w:p>
            <w:pPr>
              <w:pStyle w:val="TableParagraph"/>
              <w:spacing w:line="271" w:lineRule="exact"/>
              <w:ind w:left="178" w:right="55"/>
              <w:jc w:val="center"/>
              <w:rPr>
                <w:sz w:val="24"/>
              </w:rPr>
            </w:pPr>
            <w:r>
              <w:rPr>
                <w:sz w:val="24"/>
              </w:rPr>
              <w:t>18</w:t>
            </w:r>
          </w:p>
        </w:tc>
        <w:tc>
          <w:tcPr>
            <w:tcW w:w="2447" w:type="dxa"/>
          </w:tcPr>
          <w:p>
            <w:pPr>
              <w:pStyle w:val="TableParagraph"/>
              <w:spacing w:line="271" w:lineRule="exact"/>
              <w:ind w:left="74"/>
              <w:jc w:val="left"/>
              <w:rPr>
                <w:sz w:val="24"/>
              </w:rPr>
            </w:pPr>
            <w:r>
              <w:rPr>
                <w:sz w:val="24"/>
              </w:rPr>
              <w:t>Cirugía etapificadora</w:t>
            </w:r>
          </w:p>
          <w:p>
            <w:pPr>
              <w:pStyle w:val="TableParagraph"/>
              <w:spacing w:line="261" w:lineRule="exact"/>
              <w:ind w:left="74"/>
              <w:jc w:val="left"/>
              <w:rPr>
                <w:sz w:val="24"/>
              </w:rPr>
            </w:pPr>
            <w:r>
              <w:rPr>
                <w:sz w:val="24"/>
              </w:rPr>
              <w:t>de ovario</w:t>
            </w:r>
          </w:p>
        </w:tc>
        <w:tc>
          <w:tcPr>
            <w:tcW w:w="1150" w:type="dxa"/>
          </w:tcPr>
          <w:p>
            <w:pPr>
              <w:pStyle w:val="TableParagraph"/>
              <w:spacing w:line="271" w:lineRule="exact"/>
              <w:ind w:left="220" w:right="228"/>
              <w:jc w:val="center"/>
              <w:rPr>
                <w:sz w:val="24"/>
              </w:rPr>
            </w:pPr>
            <w:r>
              <w:rPr>
                <w:sz w:val="24"/>
              </w:rPr>
              <w:t>43,265</w:t>
            </w:r>
          </w:p>
        </w:tc>
        <w:tc>
          <w:tcPr>
            <w:tcW w:w="1134" w:type="dxa"/>
          </w:tcPr>
          <w:p>
            <w:pPr>
              <w:pStyle w:val="TableParagraph"/>
              <w:spacing w:line="271" w:lineRule="exact"/>
              <w:ind w:left="225" w:right="202"/>
              <w:jc w:val="center"/>
              <w:rPr>
                <w:sz w:val="24"/>
              </w:rPr>
            </w:pPr>
            <w:r>
              <w:rPr>
                <w:sz w:val="24"/>
              </w:rPr>
              <w:t>33,310</w:t>
            </w:r>
          </w:p>
        </w:tc>
        <w:tc>
          <w:tcPr>
            <w:tcW w:w="1128" w:type="dxa"/>
          </w:tcPr>
          <w:p>
            <w:pPr>
              <w:pStyle w:val="TableParagraph"/>
              <w:spacing w:line="271" w:lineRule="exact"/>
              <w:ind w:right="241"/>
              <w:rPr>
                <w:sz w:val="24"/>
              </w:rPr>
            </w:pPr>
            <w:r>
              <w:rPr>
                <w:sz w:val="24"/>
              </w:rPr>
              <w:t>20,770</w:t>
            </w:r>
          </w:p>
        </w:tc>
        <w:tc>
          <w:tcPr>
            <w:tcW w:w="1134" w:type="dxa"/>
          </w:tcPr>
          <w:p>
            <w:pPr>
              <w:pStyle w:val="TableParagraph"/>
              <w:spacing w:line="271" w:lineRule="exact"/>
              <w:ind w:right="228"/>
              <w:rPr>
                <w:sz w:val="24"/>
              </w:rPr>
            </w:pPr>
            <w:r>
              <w:rPr>
                <w:sz w:val="24"/>
              </w:rPr>
              <w:t>14,710</w:t>
            </w:r>
          </w:p>
        </w:tc>
        <w:tc>
          <w:tcPr>
            <w:tcW w:w="1090" w:type="dxa"/>
          </w:tcPr>
          <w:p>
            <w:pPr>
              <w:pStyle w:val="TableParagraph"/>
              <w:spacing w:line="271" w:lineRule="exact"/>
              <w:ind w:right="197"/>
              <w:rPr>
                <w:sz w:val="24"/>
              </w:rPr>
            </w:pPr>
            <w:r>
              <w:rPr>
                <w:sz w:val="24"/>
              </w:rPr>
              <w:t>8,220</w:t>
            </w:r>
          </w:p>
        </w:tc>
      </w:tr>
      <w:tr>
        <w:trPr>
          <w:trHeight w:val="275" w:hRule="atLeast"/>
        </w:trPr>
        <w:tc>
          <w:tcPr>
            <w:tcW w:w="809" w:type="dxa"/>
          </w:tcPr>
          <w:p>
            <w:pPr>
              <w:pStyle w:val="TableParagraph"/>
              <w:spacing w:line="256" w:lineRule="exact"/>
              <w:ind w:left="178" w:right="55"/>
              <w:jc w:val="center"/>
              <w:rPr>
                <w:sz w:val="24"/>
              </w:rPr>
            </w:pPr>
            <w:r>
              <w:rPr>
                <w:sz w:val="24"/>
              </w:rPr>
              <w:t>19</w:t>
            </w:r>
          </w:p>
        </w:tc>
        <w:tc>
          <w:tcPr>
            <w:tcW w:w="2447" w:type="dxa"/>
          </w:tcPr>
          <w:p>
            <w:pPr>
              <w:pStyle w:val="TableParagraph"/>
              <w:spacing w:line="256" w:lineRule="exact"/>
              <w:ind w:left="74"/>
              <w:jc w:val="left"/>
              <w:rPr>
                <w:sz w:val="24"/>
              </w:rPr>
            </w:pPr>
            <w:r>
              <w:rPr>
                <w:sz w:val="24"/>
              </w:rPr>
              <w:t>Mastectomía total</w:t>
            </w:r>
          </w:p>
        </w:tc>
        <w:tc>
          <w:tcPr>
            <w:tcW w:w="1150" w:type="dxa"/>
          </w:tcPr>
          <w:p>
            <w:pPr>
              <w:pStyle w:val="TableParagraph"/>
              <w:spacing w:line="256" w:lineRule="exact"/>
              <w:ind w:left="220" w:right="228"/>
              <w:jc w:val="center"/>
              <w:rPr>
                <w:sz w:val="24"/>
              </w:rPr>
            </w:pPr>
            <w:r>
              <w:rPr>
                <w:sz w:val="24"/>
              </w:rPr>
              <w:t>21,630</w:t>
            </w:r>
          </w:p>
        </w:tc>
        <w:tc>
          <w:tcPr>
            <w:tcW w:w="1134" w:type="dxa"/>
          </w:tcPr>
          <w:p>
            <w:pPr>
              <w:pStyle w:val="TableParagraph"/>
              <w:spacing w:line="256" w:lineRule="exact"/>
              <w:ind w:left="225" w:right="202"/>
              <w:jc w:val="center"/>
              <w:rPr>
                <w:sz w:val="24"/>
              </w:rPr>
            </w:pPr>
            <w:r>
              <w:rPr>
                <w:sz w:val="24"/>
              </w:rPr>
              <w:t>17,305</w:t>
            </w:r>
          </w:p>
        </w:tc>
        <w:tc>
          <w:tcPr>
            <w:tcW w:w="1128" w:type="dxa"/>
          </w:tcPr>
          <w:p>
            <w:pPr>
              <w:pStyle w:val="TableParagraph"/>
              <w:spacing w:line="256" w:lineRule="exact"/>
              <w:ind w:right="241"/>
              <w:rPr>
                <w:sz w:val="24"/>
              </w:rPr>
            </w:pPr>
            <w:r>
              <w:rPr>
                <w:sz w:val="24"/>
              </w:rPr>
              <w:t>10,815</w:t>
            </w:r>
          </w:p>
        </w:tc>
        <w:tc>
          <w:tcPr>
            <w:tcW w:w="1134" w:type="dxa"/>
          </w:tcPr>
          <w:p>
            <w:pPr>
              <w:pStyle w:val="TableParagraph"/>
              <w:spacing w:line="256" w:lineRule="exact"/>
              <w:ind w:right="228"/>
              <w:rPr>
                <w:sz w:val="24"/>
              </w:rPr>
            </w:pPr>
            <w:r>
              <w:rPr>
                <w:sz w:val="24"/>
              </w:rPr>
              <w:t>7,570</w:t>
            </w:r>
          </w:p>
        </w:tc>
        <w:tc>
          <w:tcPr>
            <w:tcW w:w="1090" w:type="dxa"/>
          </w:tcPr>
          <w:p>
            <w:pPr>
              <w:pStyle w:val="TableParagraph"/>
              <w:spacing w:line="256" w:lineRule="exact"/>
              <w:ind w:right="197"/>
              <w:rPr>
                <w:sz w:val="24"/>
              </w:rPr>
            </w:pPr>
            <w:r>
              <w:rPr>
                <w:sz w:val="24"/>
              </w:rPr>
              <w:t>4,325</w:t>
            </w:r>
          </w:p>
        </w:tc>
      </w:tr>
      <w:tr>
        <w:trPr>
          <w:trHeight w:val="275" w:hRule="atLeast"/>
        </w:trPr>
        <w:tc>
          <w:tcPr>
            <w:tcW w:w="809" w:type="dxa"/>
          </w:tcPr>
          <w:p>
            <w:pPr>
              <w:pStyle w:val="TableParagraph"/>
              <w:spacing w:line="256" w:lineRule="exact"/>
              <w:ind w:left="178" w:right="55"/>
              <w:jc w:val="center"/>
              <w:rPr>
                <w:sz w:val="24"/>
              </w:rPr>
            </w:pPr>
            <w:r>
              <w:rPr>
                <w:sz w:val="24"/>
              </w:rPr>
              <w:t>20</w:t>
            </w:r>
          </w:p>
        </w:tc>
        <w:tc>
          <w:tcPr>
            <w:tcW w:w="2447" w:type="dxa"/>
          </w:tcPr>
          <w:p>
            <w:pPr>
              <w:pStyle w:val="TableParagraph"/>
              <w:spacing w:line="256" w:lineRule="exact"/>
              <w:ind w:left="74"/>
              <w:jc w:val="left"/>
              <w:rPr>
                <w:sz w:val="24"/>
              </w:rPr>
            </w:pPr>
            <w:r>
              <w:rPr>
                <w:sz w:val="24"/>
              </w:rPr>
              <w:t>Paratidectomía</w:t>
            </w:r>
          </w:p>
        </w:tc>
        <w:tc>
          <w:tcPr>
            <w:tcW w:w="1150" w:type="dxa"/>
          </w:tcPr>
          <w:p>
            <w:pPr>
              <w:pStyle w:val="TableParagraph"/>
              <w:spacing w:line="256" w:lineRule="exact"/>
              <w:ind w:left="220" w:right="228"/>
              <w:jc w:val="center"/>
              <w:rPr>
                <w:sz w:val="24"/>
              </w:rPr>
            </w:pPr>
            <w:r>
              <w:rPr>
                <w:sz w:val="24"/>
              </w:rPr>
              <w:t>24,220</w:t>
            </w:r>
          </w:p>
        </w:tc>
        <w:tc>
          <w:tcPr>
            <w:tcW w:w="1134" w:type="dxa"/>
          </w:tcPr>
          <w:p>
            <w:pPr>
              <w:pStyle w:val="TableParagraph"/>
              <w:spacing w:line="256" w:lineRule="exact"/>
              <w:ind w:left="225" w:right="202"/>
              <w:jc w:val="center"/>
              <w:rPr>
                <w:sz w:val="24"/>
              </w:rPr>
            </w:pPr>
            <w:r>
              <w:rPr>
                <w:sz w:val="24"/>
              </w:rPr>
              <w:t>18,675</w:t>
            </w:r>
          </w:p>
        </w:tc>
        <w:tc>
          <w:tcPr>
            <w:tcW w:w="1128" w:type="dxa"/>
          </w:tcPr>
          <w:p>
            <w:pPr>
              <w:pStyle w:val="TableParagraph"/>
              <w:spacing w:line="256" w:lineRule="exact"/>
              <w:ind w:right="241"/>
              <w:rPr>
                <w:sz w:val="24"/>
              </w:rPr>
            </w:pPr>
            <w:r>
              <w:rPr>
                <w:sz w:val="24"/>
              </w:rPr>
              <w:t>15,180</w:t>
            </w:r>
          </w:p>
        </w:tc>
        <w:tc>
          <w:tcPr>
            <w:tcW w:w="1134" w:type="dxa"/>
          </w:tcPr>
          <w:p>
            <w:pPr>
              <w:pStyle w:val="TableParagraph"/>
              <w:spacing w:line="256" w:lineRule="exact"/>
              <w:ind w:right="228"/>
              <w:rPr>
                <w:sz w:val="24"/>
              </w:rPr>
            </w:pPr>
            <w:r>
              <w:rPr>
                <w:sz w:val="24"/>
              </w:rPr>
              <w:t>11,670</w:t>
            </w:r>
          </w:p>
        </w:tc>
        <w:tc>
          <w:tcPr>
            <w:tcW w:w="1090" w:type="dxa"/>
          </w:tcPr>
          <w:p>
            <w:pPr>
              <w:pStyle w:val="TableParagraph"/>
              <w:spacing w:line="256" w:lineRule="exact"/>
              <w:ind w:right="197"/>
              <w:rPr>
                <w:sz w:val="24"/>
              </w:rPr>
            </w:pPr>
            <w:r>
              <w:rPr>
                <w:sz w:val="24"/>
              </w:rPr>
              <w:t>8,170</w:t>
            </w:r>
          </w:p>
        </w:tc>
      </w:tr>
      <w:tr>
        <w:trPr>
          <w:trHeight w:val="275" w:hRule="atLeast"/>
        </w:trPr>
        <w:tc>
          <w:tcPr>
            <w:tcW w:w="809" w:type="dxa"/>
          </w:tcPr>
          <w:p>
            <w:pPr>
              <w:pStyle w:val="TableParagraph"/>
              <w:spacing w:line="256" w:lineRule="exact"/>
              <w:ind w:left="178" w:right="55"/>
              <w:jc w:val="center"/>
              <w:rPr>
                <w:sz w:val="24"/>
              </w:rPr>
            </w:pPr>
            <w:r>
              <w:rPr>
                <w:sz w:val="24"/>
              </w:rPr>
              <w:t>21</w:t>
            </w:r>
          </w:p>
        </w:tc>
        <w:tc>
          <w:tcPr>
            <w:tcW w:w="2447" w:type="dxa"/>
          </w:tcPr>
          <w:p>
            <w:pPr>
              <w:pStyle w:val="TableParagraph"/>
              <w:spacing w:line="256" w:lineRule="exact"/>
              <w:ind w:left="74"/>
              <w:jc w:val="left"/>
              <w:rPr>
                <w:sz w:val="24"/>
              </w:rPr>
            </w:pPr>
            <w:r>
              <w:rPr>
                <w:sz w:val="24"/>
              </w:rPr>
              <w:t>Biopsia incisional</w:t>
            </w:r>
          </w:p>
        </w:tc>
        <w:tc>
          <w:tcPr>
            <w:tcW w:w="1150" w:type="dxa"/>
          </w:tcPr>
          <w:p>
            <w:pPr>
              <w:pStyle w:val="TableParagraph"/>
              <w:spacing w:line="256" w:lineRule="exact"/>
              <w:ind w:left="220" w:right="111"/>
              <w:jc w:val="center"/>
              <w:rPr>
                <w:sz w:val="24"/>
              </w:rPr>
            </w:pPr>
            <w:r>
              <w:rPr>
                <w:sz w:val="24"/>
              </w:rPr>
              <w:t>3,285</w:t>
            </w:r>
          </w:p>
        </w:tc>
        <w:tc>
          <w:tcPr>
            <w:tcW w:w="1134" w:type="dxa"/>
          </w:tcPr>
          <w:p>
            <w:pPr>
              <w:pStyle w:val="TableParagraph"/>
              <w:spacing w:line="256" w:lineRule="exact"/>
              <w:ind w:left="228" w:right="85"/>
              <w:jc w:val="center"/>
              <w:rPr>
                <w:sz w:val="24"/>
              </w:rPr>
            </w:pPr>
            <w:r>
              <w:rPr>
                <w:sz w:val="24"/>
              </w:rPr>
              <w:t>2,550</w:t>
            </w:r>
          </w:p>
        </w:tc>
        <w:tc>
          <w:tcPr>
            <w:tcW w:w="1128" w:type="dxa"/>
          </w:tcPr>
          <w:p>
            <w:pPr>
              <w:pStyle w:val="TableParagraph"/>
              <w:spacing w:line="256" w:lineRule="exact"/>
              <w:ind w:right="241"/>
              <w:rPr>
                <w:sz w:val="24"/>
              </w:rPr>
            </w:pPr>
            <w:r>
              <w:rPr>
                <w:sz w:val="24"/>
              </w:rPr>
              <w:t>1,585</w:t>
            </w:r>
          </w:p>
        </w:tc>
        <w:tc>
          <w:tcPr>
            <w:tcW w:w="1134" w:type="dxa"/>
          </w:tcPr>
          <w:p>
            <w:pPr>
              <w:pStyle w:val="TableParagraph"/>
              <w:spacing w:line="256" w:lineRule="exact"/>
              <w:ind w:right="228"/>
              <w:rPr>
                <w:sz w:val="24"/>
              </w:rPr>
            </w:pPr>
            <w:r>
              <w:rPr>
                <w:sz w:val="24"/>
              </w:rPr>
              <w:t>1,110</w:t>
            </w:r>
          </w:p>
        </w:tc>
        <w:tc>
          <w:tcPr>
            <w:tcW w:w="1090" w:type="dxa"/>
          </w:tcPr>
          <w:p>
            <w:pPr>
              <w:pStyle w:val="TableParagraph"/>
              <w:spacing w:line="256" w:lineRule="exact"/>
              <w:ind w:right="197"/>
              <w:rPr>
                <w:sz w:val="24"/>
              </w:rPr>
            </w:pPr>
            <w:r>
              <w:rPr>
                <w:sz w:val="24"/>
              </w:rPr>
              <w:t>630</w:t>
            </w:r>
          </w:p>
        </w:tc>
      </w:tr>
      <w:tr>
        <w:trPr>
          <w:trHeight w:val="276" w:hRule="atLeast"/>
        </w:trPr>
        <w:tc>
          <w:tcPr>
            <w:tcW w:w="809" w:type="dxa"/>
          </w:tcPr>
          <w:p>
            <w:pPr>
              <w:pStyle w:val="TableParagraph"/>
              <w:spacing w:line="256" w:lineRule="exact"/>
              <w:ind w:left="178" w:right="55"/>
              <w:jc w:val="center"/>
              <w:rPr>
                <w:sz w:val="24"/>
              </w:rPr>
            </w:pPr>
            <w:r>
              <w:rPr>
                <w:sz w:val="24"/>
              </w:rPr>
              <w:t>22</w:t>
            </w:r>
          </w:p>
        </w:tc>
        <w:tc>
          <w:tcPr>
            <w:tcW w:w="2447" w:type="dxa"/>
          </w:tcPr>
          <w:p>
            <w:pPr>
              <w:pStyle w:val="TableParagraph"/>
              <w:spacing w:line="256" w:lineRule="exact"/>
              <w:ind w:left="74"/>
              <w:jc w:val="left"/>
              <w:rPr>
                <w:sz w:val="24"/>
              </w:rPr>
            </w:pPr>
            <w:r>
              <w:rPr>
                <w:sz w:val="24"/>
              </w:rPr>
              <w:t>Biopsia escisional</w:t>
            </w:r>
          </w:p>
        </w:tc>
        <w:tc>
          <w:tcPr>
            <w:tcW w:w="1150" w:type="dxa"/>
          </w:tcPr>
          <w:p>
            <w:pPr>
              <w:pStyle w:val="TableParagraph"/>
              <w:spacing w:line="256" w:lineRule="exact"/>
              <w:ind w:left="220" w:right="111"/>
              <w:jc w:val="center"/>
              <w:rPr>
                <w:sz w:val="24"/>
              </w:rPr>
            </w:pPr>
            <w:r>
              <w:rPr>
                <w:sz w:val="24"/>
              </w:rPr>
              <w:t>5,625</w:t>
            </w:r>
          </w:p>
        </w:tc>
        <w:tc>
          <w:tcPr>
            <w:tcW w:w="1134" w:type="dxa"/>
          </w:tcPr>
          <w:p>
            <w:pPr>
              <w:pStyle w:val="TableParagraph"/>
              <w:spacing w:line="256" w:lineRule="exact"/>
              <w:ind w:left="228" w:right="85"/>
              <w:jc w:val="center"/>
              <w:rPr>
                <w:sz w:val="24"/>
              </w:rPr>
            </w:pPr>
            <w:r>
              <w:rPr>
                <w:sz w:val="24"/>
              </w:rPr>
              <w:t>4,500</w:t>
            </w:r>
          </w:p>
        </w:tc>
        <w:tc>
          <w:tcPr>
            <w:tcW w:w="1128" w:type="dxa"/>
          </w:tcPr>
          <w:p>
            <w:pPr>
              <w:pStyle w:val="TableParagraph"/>
              <w:spacing w:line="256" w:lineRule="exact"/>
              <w:ind w:right="241"/>
              <w:rPr>
                <w:sz w:val="24"/>
              </w:rPr>
            </w:pPr>
            <w:r>
              <w:rPr>
                <w:sz w:val="24"/>
              </w:rPr>
              <w:t>3,375</w:t>
            </w:r>
          </w:p>
        </w:tc>
        <w:tc>
          <w:tcPr>
            <w:tcW w:w="1134" w:type="dxa"/>
          </w:tcPr>
          <w:p>
            <w:pPr>
              <w:pStyle w:val="TableParagraph"/>
              <w:spacing w:line="256" w:lineRule="exact"/>
              <w:ind w:right="228"/>
              <w:rPr>
                <w:sz w:val="24"/>
              </w:rPr>
            </w:pPr>
            <w:r>
              <w:rPr>
                <w:sz w:val="24"/>
              </w:rPr>
              <w:t>2,250</w:t>
            </w:r>
          </w:p>
        </w:tc>
        <w:tc>
          <w:tcPr>
            <w:tcW w:w="1090" w:type="dxa"/>
          </w:tcPr>
          <w:p>
            <w:pPr>
              <w:pStyle w:val="TableParagraph"/>
              <w:spacing w:line="256" w:lineRule="exact"/>
              <w:ind w:right="197"/>
              <w:rPr>
                <w:sz w:val="24"/>
              </w:rPr>
            </w:pPr>
            <w:r>
              <w:rPr>
                <w:sz w:val="24"/>
              </w:rPr>
              <w:t>1,125</w:t>
            </w:r>
          </w:p>
        </w:tc>
      </w:tr>
      <w:tr>
        <w:trPr>
          <w:trHeight w:val="276" w:hRule="atLeast"/>
        </w:trPr>
        <w:tc>
          <w:tcPr>
            <w:tcW w:w="809" w:type="dxa"/>
          </w:tcPr>
          <w:p>
            <w:pPr>
              <w:pStyle w:val="TableParagraph"/>
              <w:spacing w:line="256" w:lineRule="exact"/>
              <w:ind w:left="178" w:right="55"/>
              <w:jc w:val="center"/>
              <w:rPr>
                <w:sz w:val="24"/>
              </w:rPr>
            </w:pPr>
            <w:r>
              <w:rPr>
                <w:sz w:val="24"/>
              </w:rPr>
              <w:t>23</w:t>
            </w:r>
          </w:p>
        </w:tc>
        <w:tc>
          <w:tcPr>
            <w:tcW w:w="2447" w:type="dxa"/>
          </w:tcPr>
          <w:p>
            <w:pPr>
              <w:pStyle w:val="TableParagraph"/>
              <w:spacing w:line="256" w:lineRule="exact"/>
              <w:ind w:left="74"/>
              <w:jc w:val="left"/>
              <w:rPr>
                <w:sz w:val="24"/>
              </w:rPr>
            </w:pPr>
            <w:r>
              <w:rPr>
                <w:sz w:val="24"/>
              </w:rPr>
              <w:t>Hemitiroidectomía</w:t>
            </w:r>
          </w:p>
        </w:tc>
        <w:tc>
          <w:tcPr>
            <w:tcW w:w="1150" w:type="dxa"/>
          </w:tcPr>
          <w:p>
            <w:pPr>
              <w:pStyle w:val="TableParagraph"/>
              <w:spacing w:line="256" w:lineRule="exact"/>
              <w:ind w:left="220" w:right="228"/>
              <w:jc w:val="center"/>
              <w:rPr>
                <w:sz w:val="24"/>
              </w:rPr>
            </w:pPr>
            <w:r>
              <w:rPr>
                <w:sz w:val="24"/>
              </w:rPr>
              <w:t>15,375</w:t>
            </w:r>
          </w:p>
        </w:tc>
        <w:tc>
          <w:tcPr>
            <w:tcW w:w="1134" w:type="dxa"/>
          </w:tcPr>
          <w:p>
            <w:pPr>
              <w:pStyle w:val="TableParagraph"/>
              <w:spacing w:line="256" w:lineRule="exact"/>
              <w:ind w:left="225" w:right="202"/>
              <w:jc w:val="center"/>
              <w:rPr>
                <w:sz w:val="24"/>
              </w:rPr>
            </w:pPr>
            <w:r>
              <w:rPr>
                <w:sz w:val="24"/>
              </w:rPr>
              <w:t>11,850</w:t>
            </w:r>
          </w:p>
        </w:tc>
        <w:tc>
          <w:tcPr>
            <w:tcW w:w="1128" w:type="dxa"/>
          </w:tcPr>
          <w:p>
            <w:pPr>
              <w:pStyle w:val="TableParagraph"/>
              <w:spacing w:line="256" w:lineRule="exact"/>
              <w:ind w:right="241"/>
              <w:rPr>
                <w:sz w:val="24"/>
              </w:rPr>
            </w:pPr>
            <w:r>
              <w:rPr>
                <w:sz w:val="24"/>
              </w:rPr>
              <w:t>7,410</w:t>
            </w:r>
          </w:p>
        </w:tc>
        <w:tc>
          <w:tcPr>
            <w:tcW w:w="1134" w:type="dxa"/>
          </w:tcPr>
          <w:p>
            <w:pPr>
              <w:pStyle w:val="TableParagraph"/>
              <w:spacing w:line="256" w:lineRule="exact"/>
              <w:ind w:right="228"/>
              <w:rPr>
                <w:sz w:val="24"/>
              </w:rPr>
            </w:pPr>
            <w:r>
              <w:rPr>
                <w:sz w:val="24"/>
              </w:rPr>
              <w:t>5,185</w:t>
            </w:r>
          </w:p>
        </w:tc>
        <w:tc>
          <w:tcPr>
            <w:tcW w:w="1090" w:type="dxa"/>
          </w:tcPr>
          <w:p>
            <w:pPr>
              <w:pStyle w:val="TableParagraph"/>
              <w:spacing w:line="256" w:lineRule="exact"/>
              <w:ind w:right="197"/>
              <w:rPr>
                <w:sz w:val="24"/>
              </w:rPr>
            </w:pPr>
            <w:r>
              <w:rPr>
                <w:sz w:val="24"/>
              </w:rPr>
              <w:t>2,965</w:t>
            </w:r>
          </w:p>
        </w:tc>
      </w:tr>
      <w:tr>
        <w:trPr>
          <w:trHeight w:val="276" w:hRule="atLeast"/>
        </w:trPr>
        <w:tc>
          <w:tcPr>
            <w:tcW w:w="809" w:type="dxa"/>
          </w:tcPr>
          <w:p>
            <w:pPr>
              <w:pStyle w:val="TableParagraph"/>
              <w:spacing w:line="256" w:lineRule="exact"/>
              <w:ind w:left="178" w:right="55"/>
              <w:jc w:val="center"/>
              <w:rPr>
                <w:sz w:val="24"/>
              </w:rPr>
            </w:pPr>
            <w:r>
              <w:rPr>
                <w:sz w:val="24"/>
              </w:rPr>
              <w:t>24</w:t>
            </w:r>
          </w:p>
        </w:tc>
        <w:tc>
          <w:tcPr>
            <w:tcW w:w="2447" w:type="dxa"/>
          </w:tcPr>
          <w:p>
            <w:pPr>
              <w:pStyle w:val="TableParagraph"/>
              <w:spacing w:line="256" w:lineRule="exact"/>
              <w:ind w:left="74"/>
              <w:jc w:val="left"/>
              <w:rPr>
                <w:sz w:val="24"/>
              </w:rPr>
            </w:pPr>
            <w:r>
              <w:rPr>
                <w:sz w:val="24"/>
              </w:rPr>
              <w:t>Exploración de cuello</w:t>
            </w:r>
          </w:p>
        </w:tc>
        <w:tc>
          <w:tcPr>
            <w:tcW w:w="1150" w:type="dxa"/>
          </w:tcPr>
          <w:p>
            <w:pPr>
              <w:pStyle w:val="TableParagraph"/>
              <w:spacing w:line="256" w:lineRule="exact"/>
              <w:ind w:left="220" w:right="228"/>
              <w:jc w:val="center"/>
              <w:rPr>
                <w:sz w:val="24"/>
              </w:rPr>
            </w:pPr>
            <w:r>
              <w:rPr>
                <w:sz w:val="24"/>
              </w:rPr>
              <w:t>10,990</w:t>
            </w:r>
          </w:p>
        </w:tc>
        <w:tc>
          <w:tcPr>
            <w:tcW w:w="1134" w:type="dxa"/>
          </w:tcPr>
          <w:p>
            <w:pPr>
              <w:pStyle w:val="TableParagraph"/>
              <w:spacing w:line="256" w:lineRule="exact"/>
              <w:ind w:left="228" w:right="85"/>
              <w:jc w:val="center"/>
              <w:rPr>
                <w:sz w:val="24"/>
              </w:rPr>
            </w:pPr>
            <w:r>
              <w:rPr>
                <w:sz w:val="24"/>
              </w:rPr>
              <w:t>8,465</w:t>
            </w:r>
          </w:p>
        </w:tc>
        <w:tc>
          <w:tcPr>
            <w:tcW w:w="1128" w:type="dxa"/>
          </w:tcPr>
          <w:p>
            <w:pPr>
              <w:pStyle w:val="TableParagraph"/>
              <w:spacing w:line="256" w:lineRule="exact"/>
              <w:ind w:right="241"/>
              <w:rPr>
                <w:sz w:val="24"/>
              </w:rPr>
            </w:pPr>
            <w:r>
              <w:rPr>
                <w:sz w:val="24"/>
              </w:rPr>
              <w:t>5,290</w:t>
            </w:r>
          </w:p>
        </w:tc>
        <w:tc>
          <w:tcPr>
            <w:tcW w:w="1134" w:type="dxa"/>
          </w:tcPr>
          <w:p>
            <w:pPr>
              <w:pStyle w:val="TableParagraph"/>
              <w:spacing w:line="256" w:lineRule="exact"/>
              <w:ind w:right="228"/>
              <w:rPr>
                <w:sz w:val="24"/>
              </w:rPr>
            </w:pPr>
            <w:r>
              <w:rPr>
                <w:sz w:val="24"/>
              </w:rPr>
              <w:t>3,700</w:t>
            </w:r>
          </w:p>
        </w:tc>
        <w:tc>
          <w:tcPr>
            <w:tcW w:w="1090" w:type="dxa"/>
          </w:tcPr>
          <w:p>
            <w:pPr>
              <w:pStyle w:val="TableParagraph"/>
              <w:spacing w:line="256" w:lineRule="exact"/>
              <w:ind w:right="197"/>
              <w:rPr>
                <w:sz w:val="24"/>
              </w:rPr>
            </w:pPr>
            <w:r>
              <w:rPr>
                <w:sz w:val="24"/>
              </w:rPr>
              <w:t>2,120</w:t>
            </w:r>
          </w:p>
        </w:tc>
      </w:tr>
      <w:tr>
        <w:trPr>
          <w:trHeight w:val="552" w:hRule="atLeast"/>
        </w:trPr>
        <w:tc>
          <w:tcPr>
            <w:tcW w:w="809" w:type="dxa"/>
          </w:tcPr>
          <w:p>
            <w:pPr>
              <w:pStyle w:val="TableParagraph"/>
              <w:spacing w:line="271" w:lineRule="exact"/>
              <w:ind w:left="178" w:right="55"/>
              <w:jc w:val="center"/>
              <w:rPr>
                <w:sz w:val="24"/>
              </w:rPr>
            </w:pPr>
            <w:r>
              <w:rPr>
                <w:sz w:val="24"/>
              </w:rPr>
              <w:t>25</w:t>
            </w:r>
          </w:p>
        </w:tc>
        <w:tc>
          <w:tcPr>
            <w:tcW w:w="2447" w:type="dxa"/>
          </w:tcPr>
          <w:p>
            <w:pPr>
              <w:pStyle w:val="TableParagraph"/>
              <w:spacing w:line="271" w:lineRule="exact"/>
              <w:ind w:left="74"/>
              <w:jc w:val="left"/>
              <w:rPr>
                <w:sz w:val="24"/>
              </w:rPr>
            </w:pPr>
            <w:r>
              <w:rPr>
                <w:sz w:val="24"/>
              </w:rPr>
              <w:t>Laparotomía</w:t>
            </w:r>
          </w:p>
          <w:p>
            <w:pPr>
              <w:pStyle w:val="TableParagraph"/>
              <w:spacing w:line="261" w:lineRule="exact"/>
              <w:ind w:left="74"/>
              <w:jc w:val="left"/>
              <w:rPr>
                <w:sz w:val="24"/>
              </w:rPr>
            </w:pPr>
            <w:r>
              <w:rPr>
                <w:sz w:val="24"/>
              </w:rPr>
              <w:t>exploradora</w:t>
            </w:r>
          </w:p>
        </w:tc>
        <w:tc>
          <w:tcPr>
            <w:tcW w:w="1150" w:type="dxa"/>
          </w:tcPr>
          <w:p>
            <w:pPr>
              <w:pStyle w:val="TableParagraph"/>
              <w:spacing w:line="271" w:lineRule="exact"/>
              <w:ind w:left="220" w:right="228"/>
              <w:jc w:val="center"/>
              <w:rPr>
                <w:sz w:val="24"/>
              </w:rPr>
            </w:pPr>
            <w:r>
              <w:rPr>
                <w:sz w:val="24"/>
              </w:rPr>
              <w:t>17,550</w:t>
            </w:r>
          </w:p>
        </w:tc>
        <w:tc>
          <w:tcPr>
            <w:tcW w:w="1134" w:type="dxa"/>
          </w:tcPr>
          <w:p>
            <w:pPr>
              <w:pStyle w:val="TableParagraph"/>
              <w:spacing w:line="271" w:lineRule="exact"/>
              <w:ind w:left="225"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34" w:type="dxa"/>
          </w:tcPr>
          <w:p>
            <w:pPr>
              <w:pStyle w:val="TableParagraph"/>
              <w:spacing w:line="271" w:lineRule="exact"/>
              <w:ind w:right="228"/>
              <w:rPr>
                <w:sz w:val="24"/>
              </w:rPr>
            </w:pPr>
            <w:r>
              <w:rPr>
                <w:sz w:val="24"/>
              </w:rPr>
              <w:t>6,140</w:t>
            </w:r>
          </w:p>
        </w:tc>
        <w:tc>
          <w:tcPr>
            <w:tcW w:w="1090" w:type="dxa"/>
          </w:tcPr>
          <w:p>
            <w:pPr>
              <w:pStyle w:val="TableParagraph"/>
              <w:spacing w:line="271" w:lineRule="exact"/>
              <w:ind w:right="197"/>
              <w:rPr>
                <w:sz w:val="24"/>
              </w:rPr>
            </w:pPr>
            <w:r>
              <w:rPr>
                <w:sz w:val="24"/>
              </w:rPr>
              <w:t>3,510</w:t>
            </w:r>
          </w:p>
        </w:tc>
      </w:tr>
      <w:tr>
        <w:trPr>
          <w:trHeight w:val="275" w:hRule="atLeast"/>
        </w:trPr>
        <w:tc>
          <w:tcPr>
            <w:tcW w:w="809" w:type="dxa"/>
          </w:tcPr>
          <w:p>
            <w:pPr>
              <w:pStyle w:val="TableParagraph"/>
              <w:spacing w:line="256" w:lineRule="exact"/>
              <w:ind w:left="178" w:right="55"/>
              <w:jc w:val="center"/>
              <w:rPr>
                <w:sz w:val="24"/>
              </w:rPr>
            </w:pPr>
            <w:r>
              <w:rPr>
                <w:sz w:val="24"/>
              </w:rPr>
              <w:t>26</w:t>
            </w:r>
          </w:p>
        </w:tc>
        <w:tc>
          <w:tcPr>
            <w:tcW w:w="2447" w:type="dxa"/>
          </w:tcPr>
          <w:p>
            <w:pPr>
              <w:pStyle w:val="TableParagraph"/>
              <w:spacing w:line="256" w:lineRule="exact"/>
              <w:ind w:left="74"/>
              <w:jc w:val="left"/>
              <w:rPr>
                <w:sz w:val="24"/>
              </w:rPr>
            </w:pPr>
            <w:r>
              <w:rPr>
                <w:sz w:val="24"/>
              </w:rPr>
              <w:t>Colostomía derivativa</w:t>
            </w:r>
          </w:p>
        </w:tc>
        <w:tc>
          <w:tcPr>
            <w:tcW w:w="1150" w:type="dxa"/>
          </w:tcPr>
          <w:p>
            <w:pPr>
              <w:pStyle w:val="TableParagraph"/>
              <w:spacing w:line="256" w:lineRule="exact"/>
              <w:ind w:left="220" w:right="228"/>
              <w:jc w:val="center"/>
              <w:rPr>
                <w:sz w:val="24"/>
              </w:rPr>
            </w:pPr>
            <w:r>
              <w:rPr>
                <w:sz w:val="24"/>
              </w:rPr>
              <w:t>21,060</w:t>
            </w:r>
          </w:p>
        </w:tc>
        <w:tc>
          <w:tcPr>
            <w:tcW w:w="1134" w:type="dxa"/>
          </w:tcPr>
          <w:p>
            <w:pPr>
              <w:pStyle w:val="TableParagraph"/>
              <w:spacing w:line="256" w:lineRule="exact"/>
              <w:ind w:left="225" w:right="202"/>
              <w:jc w:val="center"/>
              <w:rPr>
                <w:sz w:val="24"/>
              </w:rPr>
            </w:pPr>
            <w:r>
              <w:rPr>
                <w:sz w:val="24"/>
              </w:rPr>
              <w:t>16,850</w:t>
            </w:r>
          </w:p>
        </w:tc>
        <w:tc>
          <w:tcPr>
            <w:tcW w:w="1128" w:type="dxa"/>
          </w:tcPr>
          <w:p>
            <w:pPr>
              <w:pStyle w:val="TableParagraph"/>
              <w:spacing w:line="256" w:lineRule="exact"/>
              <w:ind w:right="241"/>
              <w:rPr>
                <w:sz w:val="24"/>
              </w:rPr>
            </w:pPr>
            <w:r>
              <w:rPr>
                <w:sz w:val="24"/>
              </w:rPr>
              <w:t>10,530</w:t>
            </w:r>
          </w:p>
        </w:tc>
        <w:tc>
          <w:tcPr>
            <w:tcW w:w="1134" w:type="dxa"/>
          </w:tcPr>
          <w:p>
            <w:pPr>
              <w:pStyle w:val="TableParagraph"/>
              <w:spacing w:line="256" w:lineRule="exact"/>
              <w:ind w:right="228"/>
              <w:rPr>
                <w:sz w:val="24"/>
              </w:rPr>
            </w:pPr>
            <w:r>
              <w:rPr>
                <w:sz w:val="24"/>
              </w:rPr>
              <w:t>7,365</w:t>
            </w:r>
          </w:p>
        </w:tc>
        <w:tc>
          <w:tcPr>
            <w:tcW w:w="1090" w:type="dxa"/>
          </w:tcPr>
          <w:p>
            <w:pPr>
              <w:pStyle w:val="TableParagraph"/>
              <w:spacing w:line="256" w:lineRule="exact"/>
              <w:ind w:right="197"/>
              <w:rPr>
                <w:sz w:val="24"/>
              </w:rPr>
            </w:pPr>
            <w:r>
              <w:rPr>
                <w:sz w:val="24"/>
              </w:rPr>
              <w:t>4,210</w:t>
            </w:r>
          </w:p>
        </w:tc>
      </w:tr>
      <w:tr>
        <w:trPr>
          <w:trHeight w:val="276" w:hRule="atLeast"/>
        </w:trPr>
        <w:tc>
          <w:tcPr>
            <w:tcW w:w="809" w:type="dxa"/>
          </w:tcPr>
          <w:p>
            <w:pPr>
              <w:pStyle w:val="TableParagraph"/>
              <w:spacing w:line="256" w:lineRule="exact"/>
              <w:ind w:left="178" w:right="55"/>
              <w:jc w:val="center"/>
              <w:rPr>
                <w:sz w:val="24"/>
              </w:rPr>
            </w:pPr>
            <w:r>
              <w:rPr>
                <w:sz w:val="24"/>
              </w:rPr>
              <w:t>27</w:t>
            </w:r>
          </w:p>
        </w:tc>
        <w:tc>
          <w:tcPr>
            <w:tcW w:w="2447" w:type="dxa"/>
          </w:tcPr>
          <w:p>
            <w:pPr>
              <w:pStyle w:val="TableParagraph"/>
              <w:spacing w:line="256" w:lineRule="exact"/>
              <w:ind w:left="74"/>
              <w:jc w:val="left"/>
              <w:rPr>
                <w:sz w:val="24"/>
              </w:rPr>
            </w:pPr>
            <w:r>
              <w:rPr>
                <w:sz w:val="24"/>
              </w:rPr>
              <w:t>Conducto ileal</w:t>
            </w:r>
          </w:p>
        </w:tc>
        <w:tc>
          <w:tcPr>
            <w:tcW w:w="1150" w:type="dxa"/>
          </w:tcPr>
          <w:p>
            <w:pPr>
              <w:pStyle w:val="TableParagraph"/>
              <w:spacing w:line="256" w:lineRule="exact"/>
              <w:ind w:left="220" w:right="228"/>
              <w:jc w:val="center"/>
              <w:rPr>
                <w:sz w:val="24"/>
              </w:rPr>
            </w:pPr>
            <w:r>
              <w:rPr>
                <w:sz w:val="24"/>
              </w:rPr>
              <w:t>28,120</w:t>
            </w:r>
          </w:p>
        </w:tc>
        <w:tc>
          <w:tcPr>
            <w:tcW w:w="1134" w:type="dxa"/>
          </w:tcPr>
          <w:p>
            <w:pPr>
              <w:pStyle w:val="TableParagraph"/>
              <w:spacing w:line="256" w:lineRule="exact"/>
              <w:ind w:left="225" w:right="202"/>
              <w:jc w:val="center"/>
              <w:rPr>
                <w:sz w:val="24"/>
              </w:rPr>
            </w:pPr>
            <w:r>
              <w:rPr>
                <w:sz w:val="24"/>
              </w:rPr>
              <w:t>22,495</w:t>
            </w:r>
          </w:p>
        </w:tc>
        <w:tc>
          <w:tcPr>
            <w:tcW w:w="1128" w:type="dxa"/>
          </w:tcPr>
          <w:p>
            <w:pPr>
              <w:pStyle w:val="TableParagraph"/>
              <w:spacing w:line="256" w:lineRule="exact"/>
              <w:ind w:right="241"/>
              <w:rPr>
                <w:sz w:val="24"/>
              </w:rPr>
            </w:pPr>
            <w:r>
              <w:rPr>
                <w:sz w:val="24"/>
              </w:rPr>
              <w:t>16,875</w:t>
            </w:r>
          </w:p>
        </w:tc>
        <w:tc>
          <w:tcPr>
            <w:tcW w:w="1134" w:type="dxa"/>
          </w:tcPr>
          <w:p>
            <w:pPr>
              <w:pStyle w:val="TableParagraph"/>
              <w:spacing w:line="256" w:lineRule="exact"/>
              <w:ind w:right="228"/>
              <w:rPr>
                <w:sz w:val="24"/>
              </w:rPr>
            </w:pPr>
            <w:r>
              <w:rPr>
                <w:sz w:val="24"/>
              </w:rPr>
              <w:t>11,250</w:t>
            </w:r>
          </w:p>
        </w:tc>
        <w:tc>
          <w:tcPr>
            <w:tcW w:w="1090" w:type="dxa"/>
          </w:tcPr>
          <w:p>
            <w:pPr>
              <w:pStyle w:val="TableParagraph"/>
              <w:spacing w:line="256" w:lineRule="exact"/>
              <w:ind w:right="197"/>
              <w:rPr>
                <w:sz w:val="24"/>
              </w:rPr>
            </w:pPr>
            <w:r>
              <w:rPr>
                <w:sz w:val="24"/>
              </w:rPr>
              <w:t>5,625</w:t>
            </w:r>
          </w:p>
        </w:tc>
      </w:tr>
      <w:tr>
        <w:trPr>
          <w:trHeight w:val="551" w:hRule="atLeast"/>
        </w:trPr>
        <w:tc>
          <w:tcPr>
            <w:tcW w:w="809" w:type="dxa"/>
          </w:tcPr>
          <w:p>
            <w:pPr>
              <w:pStyle w:val="TableParagraph"/>
              <w:spacing w:line="271" w:lineRule="exact"/>
              <w:ind w:left="178" w:right="55"/>
              <w:jc w:val="center"/>
              <w:rPr>
                <w:sz w:val="24"/>
              </w:rPr>
            </w:pPr>
            <w:r>
              <w:rPr>
                <w:sz w:val="24"/>
              </w:rPr>
              <w:t>28</w:t>
            </w:r>
          </w:p>
        </w:tc>
        <w:tc>
          <w:tcPr>
            <w:tcW w:w="2447" w:type="dxa"/>
          </w:tcPr>
          <w:p>
            <w:pPr>
              <w:pStyle w:val="TableParagraph"/>
              <w:spacing w:line="271" w:lineRule="exact"/>
              <w:ind w:left="74"/>
              <w:jc w:val="left"/>
              <w:rPr>
                <w:sz w:val="24"/>
              </w:rPr>
            </w:pPr>
            <w:r>
              <w:rPr>
                <w:sz w:val="24"/>
              </w:rPr>
              <w:t>Resección de sarcoma</w:t>
            </w:r>
          </w:p>
          <w:p>
            <w:pPr>
              <w:pStyle w:val="TableParagraph"/>
              <w:spacing w:line="261" w:lineRule="exact"/>
              <w:ind w:left="74"/>
              <w:jc w:val="left"/>
              <w:rPr>
                <w:sz w:val="24"/>
              </w:rPr>
            </w:pPr>
            <w:r>
              <w:rPr>
                <w:sz w:val="24"/>
              </w:rPr>
              <w:t>de extremidad</w:t>
            </w:r>
          </w:p>
        </w:tc>
        <w:tc>
          <w:tcPr>
            <w:tcW w:w="1150" w:type="dxa"/>
          </w:tcPr>
          <w:p>
            <w:pPr>
              <w:pStyle w:val="TableParagraph"/>
              <w:spacing w:line="271" w:lineRule="exact"/>
              <w:ind w:left="220" w:right="228"/>
              <w:jc w:val="center"/>
              <w:rPr>
                <w:sz w:val="24"/>
              </w:rPr>
            </w:pPr>
            <w:r>
              <w:rPr>
                <w:sz w:val="24"/>
              </w:rPr>
              <w:t>28,120</w:t>
            </w:r>
          </w:p>
        </w:tc>
        <w:tc>
          <w:tcPr>
            <w:tcW w:w="1134" w:type="dxa"/>
          </w:tcPr>
          <w:p>
            <w:pPr>
              <w:pStyle w:val="TableParagraph"/>
              <w:spacing w:line="271" w:lineRule="exact"/>
              <w:ind w:left="225" w:right="202"/>
              <w:jc w:val="center"/>
              <w:rPr>
                <w:sz w:val="24"/>
              </w:rPr>
            </w:pPr>
            <w:r>
              <w:rPr>
                <w:sz w:val="24"/>
              </w:rPr>
              <w:t>22,495</w:t>
            </w:r>
          </w:p>
        </w:tc>
        <w:tc>
          <w:tcPr>
            <w:tcW w:w="1128" w:type="dxa"/>
          </w:tcPr>
          <w:p>
            <w:pPr>
              <w:pStyle w:val="TableParagraph"/>
              <w:spacing w:line="271" w:lineRule="exact"/>
              <w:ind w:right="241"/>
              <w:rPr>
                <w:sz w:val="24"/>
              </w:rPr>
            </w:pPr>
            <w:r>
              <w:rPr>
                <w:sz w:val="24"/>
              </w:rPr>
              <w:t>16,875</w:t>
            </w:r>
          </w:p>
        </w:tc>
        <w:tc>
          <w:tcPr>
            <w:tcW w:w="1134" w:type="dxa"/>
          </w:tcPr>
          <w:p>
            <w:pPr>
              <w:pStyle w:val="TableParagraph"/>
              <w:spacing w:line="271" w:lineRule="exact"/>
              <w:ind w:right="228"/>
              <w:rPr>
                <w:sz w:val="24"/>
              </w:rPr>
            </w:pPr>
            <w:r>
              <w:rPr>
                <w:sz w:val="24"/>
              </w:rPr>
              <w:t>11,250</w:t>
            </w:r>
          </w:p>
        </w:tc>
        <w:tc>
          <w:tcPr>
            <w:tcW w:w="1090" w:type="dxa"/>
          </w:tcPr>
          <w:p>
            <w:pPr>
              <w:pStyle w:val="TableParagraph"/>
              <w:spacing w:line="271" w:lineRule="exact"/>
              <w:ind w:right="197"/>
              <w:rPr>
                <w:sz w:val="24"/>
              </w:rPr>
            </w:pPr>
            <w:r>
              <w:rPr>
                <w:sz w:val="24"/>
              </w:rPr>
              <w:t>5,625</w:t>
            </w:r>
          </w:p>
        </w:tc>
      </w:tr>
      <w:tr>
        <w:trPr>
          <w:trHeight w:val="276" w:hRule="atLeast"/>
        </w:trPr>
        <w:tc>
          <w:tcPr>
            <w:tcW w:w="809" w:type="dxa"/>
          </w:tcPr>
          <w:p>
            <w:pPr>
              <w:pStyle w:val="TableParagraph"/>
              <w:spacing w:line="256" w:lineRule="exact"/>
              <w:ind w:left="178" w:right="55"/>
              <w:jc w:val="center"/>
              <w:rPr>
                <w:sz w:val="24"/>
              </w:rPr>
            </w:pPr>
            <w:r>
              <w:rPr>
                <w:sz w:val="24"/>
              </w:rPr>
              <w:t>29</w:t>
            </w:r>
          </w:p>
        </w:tc>
        <w:tc>
          <w:tcPr>
            <w:tcW w:w="2447" w:type="dxa"/>
          </w:tcPr>
          <w:p>
            <w:pPr>
              <w:pStyle w:val="TableParagraph"/>
              <w:spacing w:line="256" w:lineRule="exact"/>
              <w:ind w:left="74"/>
              <w:jc w:val="left"/>
              <w:rPr>
                <w:sz w:val="24"/>
              </w:rPr>
            </w:pPr>
            <w:r>
              <w:rPr>
                <w:sz w:val="24"/>
              </w:rPr>
              <w:t>Gastrectomía parcial</w:t>
            </w:r>
          </w:p>
        </w:tc>
        <w:tc>
          <w:tcPr>
            <w:tcW w:w="1150" w:type="dxa"/>
          </w:tcPr>
          <w:p>
            <w:pPr>
              <w:pStyle w:val="TableParagraph"/>
              <w:spacing w:line="256" w:lineRule="exact"/>
              <w:ind w:left="220" w:right="228"/>
              <w:jc w:val="center"/>
              <w:rPr>
                <w:sz w:val="24"/>
              </w:rPr>
            </w:pPr>
            <w:r>
              <w:rPr>
                <w:sz w:val="24"/>
              </w:rPr>
              <w:t>33,750</w:t>
            </w:r>
          </w:p>
        </w:tc>
        <w:tc>
          <w:tcPr>
            <w:tcW w:w="1134" w:type="dxa"/>
          </w:tcPr>
          <w:p>
            <w:pPr>
              <w:pStyle w:val="TableParagraph"/>
              <w:spacing w:line="256" w:lineRule="exact"/>
              <w:ind w:left="225" w:right="202"/>
              <w:jc w:val="center"/>
              <w:rPr>
                <w:sz w:val="24"/>
              </w:rPr>
            </w:pPr>
            <w:r>
              <w:rPr>
                <w:sz w:val="24"/>
              </w:rPr>
              <w:t>27,000</w:t>
            </w:r>
          </w:p>
        </w:tc>
        <w:tc>
          <w:tcPr>
            <w:tcW w:w="1128" w:type="dxa"/>
          </w:tcPr>
          <w:p>
            <w:pPr>
              <w:pStyle w:val="TableParagraph"/>
              <w:spacing w:line="256" w:lineRule="exact"/>
              <w:ind w:right="241"/>
              <w:rPr>
                <w:sz w:val="24"/>
              </w:rPr>
            </w:pPr>
            <w:r>
              <w:rPr>
                <w:sz w:val="24"/>
              </w:rPr>
              <w:t>20,250</w:t>
            </w:r>
          </w:p>
        </w:tc>
        <w:tc>
          <w:tcPr>
            <w:tcW w:w="1134" w:type="dxa"/>
          </w:tcPr>
          <w:p>
            <w:pPr>
              <w:pStyle w:val="TableParagraph"/>
              <w:spacing w:line="256" w:lineRule="exact"/>
              <w:ind w:right="228"/>
              <w:rPr>
                <w:sz w:val="24"/>
              </w:rPr>
            </w:pPr>
            <w:r>
              <w:rPr>
                <w:sz w:val="24"/>
              </w:rPr>
              <w:t>13,500</w:t>
            </w:r>
          </w:p>
        </w:tc>
        <w:tc>
          <w:tcPr>
            <w:tcW w:w="1090" w:type="dxa"/>
          </w:tcPr>
          <w:p>
            <w:pPr>
              <w:pStyle w:val="TableParagraph"/>
              <w:spacing w:line="256" w:lineRule="exact"/>
              <w:ind w:right="197"/>
              <w:rPr>
                <w:sz w:val="24"/>
              </w:rPr>
            </w:pPr>
            <w:r>
              <w:rPr>
                <w:sz w:val="24"/>
              </w:rPr>
              <w:t>6,750</w:t>
            </w:r>
          </w:p>
        </w:tc>
      </w:tr>
      <w:tr>
        <w:trPr>
          <w:trHeight w:val="275" w:hRule="atLeast"/>
        </w:trPr>
        <w:tc>
          <w:tcPr>
            <w:tcW w:w="809" w:type="dxa"/>
          </w:tcPr>
          <w:p>
            <w:pPr>
              <w:pStyle w:val="TableParagraph"/>
              <w:spacing w:line="256" w:lineRule="exact"/>
              <w:ind w:left="178" w:right="55"/>
              <w:jc w:val="center"/>
              <w:rPr>
                <w:sz w:val="24"/>
              </w:rPr>
            </w:pPr>
            <w:r>
              <w:rPr>
                <w:sz w:val="24"/>
              </w:rPr>
              <w:t>30</w:t>
            </w:r>
          </w:p>
        </w:tc>
        <w:tc>
          <w:tcPr>
            <w:tcW w:w="2447" w:type="dxa"/>
          </w:tcPr>
          <w:p>
            <w:pPr>
              <w:pStyle w:val="TableParagraph"/>
              <w:spacing w:line="256" w:lineRule="exact"/>
              <w:ind w:left="74"/>
              <w:jc w:val="left"/>
              <w:rPr>
                <w:sz w:val="24"/>
              </w:rPr>
            </w:pPr>
            <w:r>
              <w:rPr>
                <w:sz w:val="24"/>
              </w:rPr>
              <w:t>Hemicolectomía</w:t>
            </w:r>
          </w:p>
        </w:tc>
        <w:tc>
          <w:tcPr>
            <w:tcW w:w="1150" w:type="dxa"/>
          </w:tcPr>
          <w:p>
            <w:pPr>
              <w:pStyle w:val="TableParagraph"/>
              <w:spacing w:line="256" w:lineRule="exact"/>
              <w:ind w:left="220" w:right="228"/>
              <w:jc w:val="center"/>
              <w:rPr>
                <w:sz w:val="24"/>
              </w:rPr>
            </w:pPr>
            <w:r>
              <w:rPr>
                <w:sz w:val="24"/>
              </w:rPr>
              <w:t>29,245</w:t>
            </w:r>
          </w:p>
        </w:tc>
        <w:tc>
          <w:tcPr>
            <w:tcW w:w="1134" w:type="dxa"/>
          </w:tcPr>
          <w:p>
            <w:pPr>
              <w:pStyle w:val="TableParagraph"/>
              <w:spacing w:line="256" w:lineRule="exact"/>
              <w:ind w:left="225" w:right="202"/>
              <w:jc w:val="center"/>
              <w:rPr>
                <w:sz w:val="24"/>
              </w:rPr>
            </w:pPr>
            <w:r>
              <w:rPr>
                <w:sz w:val="24"/>
              </w:rPr>
              <w:t>23,395</w:t>
            </w:r>
          </w:p>
        </w:tc>
        <w:tc>
          <w:tcPr>
            <w:tcW w:w="1128" w:type="dxa"/>
          </w:tcPr>
          <w:p>
            <w:pPr>
              <w:pStyle w:val="TableParagraph"/>
              <w:spacing w:line="256" w:lineRule="exact"/>
              <w:ind w:right="241"/>
              <w:rPr>
                <w:sz w:val="24"/>
              </w:rPr>
            </w:pPr>
            <w:r>
              <w:rPr>
                <w:sz w:val="24"/>
              </w:rPr>
              <w:t>14,620</w:t>
            </w:r>
          </w:p>
        </w:tc>
        <w:tc>
          <w:tcPr>
            <w:tcW w:w="1134" w:type="dxa"/>
          </w:tcPr>
          <w:p>
            <w:pPr>
              <w:pStyle w:val="TableParagraph"/>
              <w:spacing w:line="256" w:lineRule="exact"/>
              <w:ind w:right="228"/>
              <w:rPr>
                <w:sz w:val="24"/>
              </w:rPr>
            </w:pPr>
            <w:r>
              <w:rPr>
                <w:sz w:val="24"/>
              </w:rPr>
              <w:t>10,240</w:t>
            </w:r>
          </w:p>
        </w:tc>
        <w:tc>
          <w:tcPr>
            <w:tcW w:w="1090" w:type="dxa"/>
          </w:tcPr>
          <w:p>
            <w:pPr>
              <w:pStyle w:val="TableParagraph"/>
              <w:spacing w:line="256" w:lineRule="exact"/>
              <w:ind w:right="197"/>
              <w:rPr>
                <w:sz w:val="24"/>
              </w:rPr>
            </w:pPr>
            <w:r>
              <w:rPr>
                <w:sz w:val="24"/>
              </w:rPr>
              <w:t>5,850</w:t>
            </w:r>
          </w:p>
        </w:tc>
      </w:tr>
      <w:tr>
        <w:trPr>
          <w:trHeight w:val="552" w:hRule="atLeast"/>
        </w:trPr>
        <w:tc>
          <w:tcPr>
            <w:tcW w:w="809" w:type="dxa"/>
          </w:tcPr>
          <w:p>
            <w:pPr>
              <w:pStyle w:val="TableParagraph"/>
              <w:spacing w:line="271" w:lineRule="exact"/>
              <w:ind w:left="178" w:right="55"/>
              <w:jc w:val="center"/>
              <w:rPr>
                <w:sz w:val="24"/>
              </w:rPr>
            </w:pPr>
            <w:r>
              <w:rPr>
                <w:sz w:val="24"/>
              </w:rPr>
              <w:t>31</w:t>
            </w:r>
          </w:p>
        </w:tc>
        <w:tc>
          <w:tcPr>
            <w:tcW w:w="2447" w:type="dxa"/>
          </w:tcPr>
          <w:p>
            <w:pPr>
              <w:pStyle w:val="TableParagraph"/>
              <w:spacing w:line="271" w:lineRule="exact"/>
              <w:ind w:left="74"/>
              <w:jc w:val="left"/>
              <w:rPr>
                <w:sz w:val="24"/>
              </w:rPr>
            </w:pPr>
            <w:r>
              <w:rPr>
                <w:sz w:val="24"/>
              </w:rPr>
              <w:t>Disección radical</w:t>
            </w:r>
          </w:p>
          <w:p>
            <w:pPr>
              <w:pStyle w:val="TableParagraph"/>
              <w:spacing w:line="261" w:lineRule="exact"/>
              <w:ind w:left="74"/>
              <w:jc w:val="left"/>
              <w:rPr>
                <w:sz w:val="24"/>
              </w:rPr>
            </w:pPr>
            <w:r>
              <w:rPr>
                <w:sz w:val="24"/>
              </w:rPr>
              <w:t>axilar</w:t>
            </w:r>
          </w:p>
        </w:tc>
        <w:tc>
          <w:tcPr>
            <w:tcW w:w="1150" w:type="dxa"/>
          </w:tcPr>
          <w:p>
            <w:pPr>
              <w:pStyle w:val="TableParagraph"/>
              <w:spacing w:line="271" w:lineRule="exact"/>
              <w:ind w:left="220" w:right="228"/>
              <w:jc w:val="center"/>
              <w:rPr>
                <w:sz w:val="24"/>
              </w:rPr>
            </w:pPr>
            <w:r>
              <w:rPr>
                <w:sz w:val="24"/>
              </w:rPr>
              <w:t>17,550</w:t>
            </w:r>
          </w:p>
        </w:tc>
        <w:tc>
          <w:tcPr>
            <w:tcW w:w="1134" w:type="dxa"/>
          </w:tcPr>
          <w:p>
            <w:pPr>
              <w:pStyle w:val="TableParagraph"/>
              <w:spacing w:line="271" w:lineRule="exact"/>
              <w:ind w:left="225"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34" w:type="dxa"/>
          </w:tcPr>
          <w:p>
            <w:pPr>
              <w:pStyle w:val="TableParagraph"/>
              <w:spacing w:line="271" w:lineRule="exact"/>
              <w:ind w:right="228"/>
              <w:rPr>
                <w:sz w:val="24"/>
              </w:rPr>
            </w:pPr>
            <w:r>
              <w:rPr>
                <w:sz w:val="24"/>
              </w:rPr>
              <w:t>6,140</w:t>
            </w:r>
          </w:p>
        </w:tc>
        <w:tc>
          <w:tcPr>
            <w:tcW w:w="1090" w:type="dxa"/>
          </w:tcPr>
          <w:p>
            <w:pPr>
              <w:pStyle w:val="TableParagraph"/>
              <w:spacing w:line="271" w:lineRule="exact"/>
              <w:ind w:right="197"/>
              <w:rPr>
                <w:sz w:val="24"/>
              </w:rPr>
            </w:pPr>
            <w:r>
              <w:rPr>
                <w:sz w:val="24"/>
              </w:rPr>
              <w:t>3,510</w:t>
            </w:r>
          </w:p>
        </w:tc>
      </w:tr>
      <w:tr>
        <w:trPr>
          <w:trHeight w:val="276" w:hRule="atLeast"/>
        </w:trPr>
        <w:tc>
          <w:tcPr>
            <w:tcW w:w="809" w:type="dxa"/>
          </w:tcPr>
          <w:p>
            <w:pPr>
              <w:pStyle w:val="TableParagraph"/>
              <w:spacing w:line="256" w:lineRule="exact"/>
              <w:ind w:left="178" w:right="55"/>
              <w:jc w:val="center"/>
              <w:rPr>
                <w:sz w:val="24"/>
              </w:rPr>
            </w:pPr>
            <w:r>
              <w:rPr>
                <w:sz w:val="24"/>
              </w:rPr>
              <w:t>32</w:t>
            </w:r>
          </w:p>
        </w:tc>
        <w:tc>
          <w:tcPr>
            <w:tcW w:w="2447" w:type="dxa"/>
          </w:tcPr>
          <w:p>
            <w:pPr>
              <w:pStyle w:val="TableParagraph"/>
              <w:spacing w:line="256" w:lineRule="exact"/>
              <w:ind w:left="74"/>
              <w:jc w:val="left"/>
              <w:rPr>
                <w:sz w:val="24"/>
              </w:rPr>
            </w:pPr>
            <w:r>
              <w:rPr>
                <w:sz w:val="24"/>
              </w:rPr>
              <w:t>Exenteración pélvica</w:t>
            </w:r>
          </w:p>
        </w:tc>
        <w:tc>
          <w:tcPr>
            <w:tcW w:w="1150" w:type="dxa"/>
          </w:tcPr>
          <w:p>
            <w:pPr>
              <w:pStyle w:val="TableParagraph"/>
              <w:spacing w:line="256" w:lineRule="exact"/>
              <w:ind w:left="220" w:right="228"/>
              <w:jc w:val="center"/>
              <w:rPr>
                <w:sz w:val="24"/>
              </w:rPr>
            </w:pPr>
            <w:r>
              <w:rPr>
                <w:sz w:val="24"/>
              </w:rPr>
              <w:t>75,710</w:t>
            </w:r>
          </w:p>
        </w:tc>
        <w:tc>
          <w:tcPr>
            <w:tcW w:w="1134" w:type="dxa"/>
          </w:tcPr>
          <w:p>
            <w:pPr>
              <w:pStyle w:val="TableParagraph"/>
              <w:spacing w:line="256" w:lineRule="exact"/>
              <w:ind w:left="225" w:right="202"/>
              <w:jc w:val="center"/>
              <w:rPr>
                <w:sz w:val="24"/>
              </w:rPr>
            </w:pPr>
            <w:r>
              <w:rPr>
                <w:sz w:val="24"/>
              </w:rPr>
              <w:t>58,295</w:t>
            </w:r>
          </w:p>
        </w:tc>
        <w:tc>
          <w:tcPr>
            <w:tcW w:w="1128" w:type="dxa"/>
          </w:tcPr>
          <w:p>
            <w:pPr>
              <w:pStyle w:val="TableParagraph"/>
              <w:spacing w:line="256" w:lineRule="exact"/>
              <w:ind w:right="241"/>
              <w:rPr>
                <w:sz w:val="24"/>
              </w:rPr>
            </w:pPr>
            <w:r>
              <w:rPr>
                <w:sz w:val="24"/>
              </w:rPr>
              <w:t>47,700</w:t>
            </w:r>
          </w:p>
        </w:tc>
        <w:tc>
          <w:tcPr>
            <w:tcW w:w="1134" w:type="dxa"/>
          </w:tcPr>
          <w:p>
            <w:pPr>
              <w:pStyle w:val="TableParagraph"/>
              <w:spacing w:line="256" w:lineRule="exact"/>
              <w:ind w:right="228"/>
              <w:rPr>
                <w:sz w:val="24"/>
              </w:rPr>
            </w:pPr>
            <w:r>
              <w:rPr>
                <w:sz w:val="24"/>
              </w:rPr>
              <w:t>36,345</w:t>
            </w:r>
          </w:p>
        </w:tc>
        <w:tc>
          <w:tcPr>
            <w:tcW w:w="1090" w:type="dxa"/>
          </w:tcPr>
          <w:p>
            <w:pPr>
              <w:pStyle w:val="TableParagraph"/>
              <w:spacing w:line="256" w:lineRule="exact"/>
              <w:ind w:right="197"/>
              <w:rPr>
                <w:sz w:val="24"/>
              </w:rPr>
            </w:pPr>
            <w:r>
              <w:rPr>
                <w:sz w:val="24"/>
              </w:rPr>
              <w:t>25,740</w:t>
            </w:r>
          </w:p>
        </w:tc>
      </w:tr>
      <w:tr>
        <w:trPr>
          <w:trHeight w:val="276" w:hRule="atLeast"/>
        </w:trPr>
        <w:tc>
          <w:tcPr>
            <w:tcW w:w="809" w:type="dxa"/>
          </w:tcPr>
          <w:p>
            <w:pPr>
              <w:pStyle w:val="TableParagraph"/>
              <w:spacing w:line="256" w:lineRule="exact"/>
              <w:ind w:left="178" w:right="55"/>
              <w:jc w:val="center"/>
              <w:rPr>
                <w:sz w:val="24"/>
              </w:rPr>
            </w:pPr>
            <w:r>
              <w:rPr>
                <w:sz w:val="24"/>
              </w:rPr>
              <w:t>33</w:t>
            </w:r>
          </w:p>
        </w:tc>
        <w:tc>
          <w:tcPr>
            <w:tcW w:w="2447" w:type="dxa"/>
          </w:tcPr>
          <w:p>
            <w:pPr>
              <w:pStyle w:val="TableParagraph"/>
              <w:spacing w:line="256" w:lineRule="exact"/>
              <w:ind w:left="74"/>
              <w:jc w:val="left"/>
              <w:rPr>
                <w:sz w:val="24"/>
              </w:rPr>
            </w:pPr>
            <w:r>
              <w:rPr>
                <w:sz w:val="24"/>
              </w:rPr>
              <w:t>Glosectomía</w:t>
            </w:r>
          </w:p>
        </w:tc>
        <w:tc>
          <w:tcPr>
            <w:tcW w:w="1150" w:type="dxa"/>
          </w:tcPr>
          <w:p>
            <w:pPr>
              <w:pStyle w:val="TableParagraph"/>
              <w:spacing w:line="256" w:lineRule="exact"/>
              <w:ind w:left="220" w:right="228"/>
              <w:jc w:val="center"/>
              <w:rPr>
                <w:sz w:val="24"/>
              </w:rPr>
            </w:pPr>
            <w:r>
              <w:rPr>
                <w:sz w:val="24"/>
              </w:rPr>
              <w:t>11,255</w:t>
            </w:r>
          </w:p>
        </w:tc>
        <w:tc>
          <w:tcPr>
            <w:tcW w:w="1134" w:type="dxa"/>
          </w:tcPr>
          <w:p>
            <w:pPr>
              <w:pStyle w:val="TableParagraph"/>
              <w:spacing w:line="256" w:lineRule="exact"/>
              <w:ind w:left="228" w:right="85"/>
              <w:jc w:val="center"/>
              <w:rPr>
                <w:sz w:val="24"/>
              </w:rPr>
            </w:pPr>
            <w:r>
              <w:rPr>
                <w:sz w:val="24"/>
              </w:rPr>
              <w:t>8,680</w:t>
            </w:r>
          </w:p>
        </w:tc>
        <w:tc>
          <w:tcPr>
            <w:tcW w:w="1128" w:type="dxa"/>
          </w:tcPr>
          <w:p>
            <w:pPr>
              <w:pStyle w:val="TableParagraph"/>
              <w:spacing w:line="256" w:lineRule="exact"/>
              <w:ind w:right="241"/>
              <w:rPr>
                <w:sz w:val="24"/>
              </w:rPr>
            </w:pPr>
            <w:r>
              <w:rPr>
                <w:sz w:val="24"/>
              </w:rPr>
              <w:t>7,050</w:t>
            </w:r>
          </w:p>
        </w:tc>
        <w:tc>
          <w:tcPr>
            <w:tcW w:w="1134" w:type="dxa"/>
          </w:tcPr>
          <w:p>
            <w:pPr>
              <w:pStyle w:val="TableParagraph"/>
              <w:spacing w:line="256" w:lineRule="exact"/>
              <w:ind w:right="228"/>
              <w:rPr>
                <w:sz w:val="24"/>
              </w:rPr>
            </w:pPr>
            <w:r>
              <w:rPr>
                <w:sz w:val="24"/>
              </w:rPr>
              <w:t>5,425</w:t>
            </w:r>
          </w:p>
        </w:tc>
        <w:tc>
          <w:tcPr>
            <w:tcW w:w="1090" w:type="dxa"/>
          </w:tcPr>
          <w:p>
            <w:pPr>
              <w:pStyle w:val="TableParagraph"/>
              <w:spacing w:line="256" w:lineRule="exact"/>
              <w:ind w:right="197"/>
              <w:rPr>
                <w:sz w:val="24"/>
              </w:rPr>
            </w:pPr>
            <w:r>
              <w:rPr>
                <w:sz w:val="24"/>
              </w:rPr>
              <w:t>3,795</w:t>
            </w:r>
          </w:p>
        </w:tc>
      </w:tr>
      <w:tr>
        <w:trPr>
          <w:trHeight w:val="276" w:hRule="atLeast"/>
        </w:trPr>
        <w:tc>
          <w:tcPr>
            <w:tcW w:w="809" w:type="dxa"/>
          </w:tcPr>
          <w:p>
            <w:pPr>
              <w:pStyle w:val="TableParagraph"/>
              <w:spacing w:line="256" w:lineRule="exact"/>
              <w:ind w:left="178" w:right="55"/>
              <w:jc w:val="center"/>
              <w:rPr>
                <w:sz w:val="24"/>
              </w:rPr>
            </w:pPr>
            <w:r>
              <w:rPr>
                <w:sz w:val="24"/>
              </w:rPr>
              <w:t>34</w:t>
            </w:r>
          </w:p>
        </w:tc>
        <w:tc>
          <w:tcPr>
            <w:tcW w:w="2447" w:type="dxa"/>
          </w:tcPr>
          <w:p>
            <w:pPr>
              <w:pStyle w:val="TableParagraph"/>
              <w:spacing w:line="256" w:lineRule="exact"/>
              <w:ind w:left="74"/>
              <w:jc w:val="left"/>
              <w:rPr>
                <w:sz w:val="24"/>
              </w:rPr>
            </w:pPr>
            <w:r>
              <w:rPr>
                <w:sz w:val="24"/>
              </w:rPr>
              <w:t>Mandibulectomía</w:t>
            </w:r>
          </w:p>
        </w:tc>
        <w:tc>
          <w:tcPr>
            <w:tcW w:w="1150" w:type="dxa"/>
          </w:tcPr>
          <w:p>
            <w:pPr>
              <w:pStyle w:val="TableParagraph"/>
              <w:spacing w:line="256" w:lineRule="exact"/>
              <w:ind w:left="220" w:right="228"/>
              <w:jc w:val="center"/>
              <w:rPr>
                <w:sz w:val="24"/>
              </w:rPr>
            </w:pPr>
            <w:r>
              <w:rPr>
                <w:sz w:val="24"/>
              </w:rPr>
              <w:t>22,445</w:t>
            </w:r>
          </w:p>
        </w:tc>
        <w:tc>
          <w:tcPr>
            <w:tcW w:w="1134" w:type="dxa"/>
          </w:tcPr>
          <w:p>
            <w:pPr>
              <w:pStyle w:val="TableParagraph"/>
              <w:spacing w:line="256" w:lineRule="exact"/>
              <w:ind w:left="225" w:right="202"/>
              <w:jc w:val="center"/>
              <w:rPr>
                <w:sz w:val="24"/>
              </w:rPr>
            </w:pPr>
            <w:r>
              <w:rPr>
                <w:sz w:val="24"/>
              </w:rPr>
              <w:t>17,295</w:t>
            </w:r>
          </w:p>
        </w:tc>
        <w:tc>
          <w:tcPr>
            <w:tcW w:w="1128" w:type="dxa"/>
          </w:tcPr>
          <w:p>
            <w:pPr>
              <w:pStyle w:val="TableParagraph"/>
              <w:spacing w:line="256" w:lineRule="exact"/>
              <w:ind w:right="241"/>
              <w:rPr>
                <w:sz w:val="24"/>
              </w:rPr>
            </w:pPr>
            <w:r>
              <w:rPr>
                <w:sz w:val="24"/>
              </w:rPr>
              <w:t>14,050</w:t>
            </w:r>
          </w:p>
        </w:tc>
        <w:tc>
          <w:tcPr>
            <w:tcW w:w="1134" w:type="dxa"/>
          </w:tcPr>
          <w:p>
            <w:pPr>
              <w:pStyle w:val="TableParagraph"/>
              <w:spacing w:line="256" w:lineRule="exact"/>
              <w:ind w:right="228"/>
              <w:rPr>
                <w:sz w:val="24"/>
              </w:rPr>
            </w:pPr>
            <w:r>
              <w:rPr>
                <w:sz w:val="24"/>
              </w:rPr>
              <w:t>10,810</w:t>
            </w:r>
          </w:p>
        </w:tc>
        <w:tc>
          <w:tcPr>
            <w:tcW w:w="1090" w:type="dxa"/>
          </w:tcPr>
          <w:p>
            <w:pPr>
              <w:pStyle w:val="TableParagraph"/>
              <w:spacing w:line="256" w:lineRule="exact"/>
              <w:ind w:right="197"/>
              <w:rPr>
                <w:sz w:val="24"/>
              </w:rPr>
            </w:pPr>
            <w:r>
              <w:rPr>
                <w:sz w:val="24"/>
              </w:rPr>
              <w:t>7,570</w:t>
            </w:r>
          </w:p>
        </w:tc>
      </w:tr>
      <w:tr>
        <w:trPr>
          <w:trHeight w:val="552" w:hRule="atLeast"/>
        </w:trPr>
        <w:tc>
          <w:tcPr>
            <w:tcW w:w="809" w:type="dxa"/>
          </w:tcPr>
          <w:p>
            <w:pPr>
              <w:pStyle w:val="TableParagraph"/>
              <w:spacing w:line="271" w:lineRule="exact"/>
              <w:ind w:left="178" w:right="55"/>
              <w:jc w:val="center"/>
              <w:rPr>
                <w:sz w:val="24"/>
              </w:rPr>
            </w:pPr>
            <w:r>
              <w:rPr>
                <w:sz w:val="24"/>
              </w:rPr>
              <w:t>35</w:t>
            </w:r>
          </w:p>
        </w:tc>
        <w:tc>
          <w:tcPr>
            <w:tcW w:w="2447" w:type="dxa"/>
          </w:tcPr>
          <w:p>
            <w:pPr>
              <w:pStyle w:val="TableParagraph"/>
              <w:spacing w:line="271" w:lineRule="exact"/>
              <w:ind w:left="74"/>
              <w:jc w:val="left"/>
              <w:rPr>
                <w:sz w:val="24"/>
              </w:rPr>
            </w:pPr>
            <w:r>
              <w:rPr>
                <w:sz w:val="24"/>
              </w:rPr>
              <w:t>Resección de ganglio</w:t>
            </w:r>
          </w:p>
          <w:p>
            <w:pPr>
              <w:pStyle w:val="TableParagraph"/>
              <w:spacing w:line="261" w:lineRule="exact"/>
              <w:ind w:left="74"/>
              <w:jc w:val="left"/>
              <w:rPr>
                <w:sz w:val="24"/>
              </w:rPr>
            </w:pPr>
            <w:r>
              <w:rPr>
                <w:sz w:val="24"/>
              </w:rPr>
              <w:t>cervical</w:t>
            </w:r>
          </w:p>
        </w:tc>
        <w:tc>
          <w:tcPr>
            <w:tcW w:w="1150" w:type="dxa"/>
          </w:tcPr>
          <w:p>
            <w:pPr>
              <w:pStyle w:val="TableParagraph"/>
              <w:spacing w:line="271" w:lineRule="exact"/>
              <w:ind w:left="220" w:right="111"/>
              <w:jc w:val="center"/>
              <w:rPr>
                <w:sz w:val="24"/>
              </w:rPr>
            </w:pPr>
            <w:r>
              <w:rPr>
                <w:sz w:val="24"/>
              </w:rPr>
              <w:t>8,360</w:t>
            </w:r>
          </w:p>
        </w:tc>
        <w:tc>
          <w:tcPr>
            <w:tcW w:w="1134" w:type="dxa"/>
          </w:tcPr>
          <w:p>
            <w:pPr>
              <w:pStyle w:val="TableParagraph"/>
              <w:spacing w:line="271" w:lineRule="exact"/>
              <w:ind w:left="228" w:right="85"/>
              <w:jc w:val="center"/>
              <w:rPr>
                <w:sz w:val="24"/>
              </w:rPr>
            </w:pPr>
            <w:r>
              <w:rPr>
                <w:sz w:val="24"/>
              </w:rPr>
              <w:t>6,450</w:t>
            </w:r>
          </w:p>
        </w:tc>
        <w:tc>
          <w:tcPr>
            <w:tcW w:w="1128" w:type="dxa"/>
          </w:tcPr>
          <w:p>
            <w:pPr>
              <w:pStyle w:val="TableParagraph"/>
              <w:spacing w:line="271" w:lineRule="exact"/>
              <w:ind w:right="241"/>
              <w:rPr>
                <w:sz w:val="24"/>
              </w:rPr>
            </w:pPr>
            <w:r>
              <w:rPr>
                <w:sz w:val="24"/>
              </w:rPr>
              <w:t>3,225</w:t>
            </w:r>
          </w:p>
        </w:tc>
        <w:tc>
          <w:tcPr>
            <w:tcW w:w="1134" w:type="dxa"/>
          </w:tcPr>
          <w:p>
            <w:pPr>
              <w:pStyle w:val="TableParagraph"/>
              <w:spacing w:line="271" w:lineRule="exact"/>
              <w:ind w:right="228"/>
              <w:rPr>
                <w:sz w:val="24"/>
              </w:rPr>
            </w:pPr>
            <w:r>
              <w:rPr>
                <w:sz w:val="24"/>
              </w:rPr>
              <w:t>2,825</w:t>
            </w:r>
          </w:p>
        </w:tc>
        <w:tc>
          <w:tcPr>
            <w:tcW w:w="1090" w:type="dxa"/>
          </w:tcPr>
          <w:p>
            <w:pPr>
              <w:pStyle w:val="TableParagraph"/>
              <w:spacing w:line="271" w:lineRule="exact"/>
              <w:ind w:right="197"/>
              <w:rPr>
                <w:sz w:val="24"/>
              </w:rPr>
            </w:pPr>
            <w:r>
              <w:rPr>
                <w:sz w:val="24"/>
              </w:rPr>
              <w:t>1,610</w:t>
            </w:r>
          </w:p>
        </w:tc>
      </w:tr>
      <w:tr>
        <w:trPr>
          <w:trHeight w:val="552" w:hRule="atLeast"/>
        </w:trPr>
        <w:tc>
          <w:tcPr>
            <w:tcW w:w="809" w:type="dxa"/>
          </w:tcPr>
          <w:p>
            <w:pPr>
              <w:pStyle w:val="TableParagraph"/>
              <w:spacing w:line="271" w:lineRule="exact"/>
              <w:ind w:left="178" w:right="55"/>
              <w:jc w:val="center"/>
              <w:rPr>
                <w:sz w:val="24"/>
              </w:rPr>
            </w:pPr>
            <w:r>
              <w:rPr>
                <w:sz w:val="24"/>
              </w:rPr>
              <w:t>36</w:t>
            </w:r>
          </w:p>
        </w:tc>
        <w:tc>
          <w:tcPr>
            <w:tcW w:w="2447" w:type="dxa"/>
          </w:tcPr>
          <w:p>
            <w:pPr>
              <w:pStyle w:val="TableParagraph"/>
              <w:spacing w:line="271" w:lineRule="exact"/>
              <w:ind w:left="74"/>
              <w:jc w:val="left"/>
              <w:rPr>
                <w:sz w:val="24"/>
              </w:rPr>
            </w:pPr>
            <w:r>
              <w:rPr>
                <w:sz w:val="24"/>
              </w:rPr>
              <w:t>Hepatectomia 1</w:t>
            </w:r>
          </w:p>
          <w:p>
            <w:pPr>
              <w:pStyle w:val="TableParagraph"/>
              <w:spacing w:line="261" w:lineRule="exact"/>
              <w:ind w:left="74"/>
              <w:jc w:val="left"/>
              <w:rPr>
                <w:sz w:val="24"/>
              </w:rPr>
            </w:pPr>
            <w:r>
              <w:rPr>
                <w:sz w:val="24"/>
              </w:rPr>
              <w:t>segmento</w:t>
            </w:r>
          </w:p>
        </w:tc>
        <w:tc>
          <w:tcPr>
            <w:tcW w:w="1150" w:type="dxa"/>
          </w:tcPr>
          <w:p>
            <w:pPr>
              <w:pStyle w:val="TableParagraph"/>
              <w:spacing w:line="271" w:lineRule="exact"/>
              <w:ind w:left="220" w:right="228"/>
              <w:jc w:val="center"/>
              <w:rPr>
                <w:sz w:val="24"/>
              </w:rPr>
            </w:pPr>
            <w:r>
              <w:rPr>
                <w:sz w:val="24"/>
              </w:rPr>
              <w:t>29,245</w:t>
            </w:r>
          </w:p>
        </w:tc>
        <w:tc>
          <w:tcPr>
            <w:tcW w:w="1134" w:type="dxa"/>
          </w:tcPr>
          <w:p>
            <w:pPr>
              <w:pStyle w:val="TableParagraph"/>
              <w:spacing w:line="271" w:lineRule="exact"/>
              <w:ind w:left="225" w:right="202"/>
              <w:jc w:val="center"/>
              <w:rPr>
                <w:sz w:val="24"/>
              </w:rPr>
            </w:pPr>
            <w:r>
              <w:rPr>
                <w:sz w:val="24"/>
              </w:rPr>
              <w:t>23,395</w:t>
            </w:r>
          </w:p>
        </w:tc>
        <w:tc>
          <w:tcPr>
            <w:tcW w:w="1128" w:type="dxa"/>
          </w:tcPr>
          <w:p>
            <w:pPr>
              <w:pStyle w:val="TableParagraph"/>
              <w:spacing w:line="271" w:lineRule="exact"/>
              <w:ind w:right="241"/>
              <w:rPr>
                <w:sz w:val="24"/>
              </w:rPr>
            </w:pPr>
            <w:r>
              <w:rPr>
                <w:sz w:val="24"/>
              </w:rPr>
              <w:t>14,620</w:t>
            </w:r>
          </w:p>
        </w:tc>
        <w:tc>
          <w:tcPr>
            <w:tcW w:w="1134" w:type="dxa"/>
          </w:tcPr>
          <w:p>
            <w:pPr>
              <w:pStyle w:val="TableParagraph"/>
              <w:spacing w:line="271" w:lineRule="exact"/>
              <w:ind w:right="228"/>
              <w:rPr>
                <w:sz w:val="24"/>
              </w:rPr>
            </w:pPr>
            <w:r>
              <w:rPr>
                <w:sz w:val="24"/>
              </w:rPr>
              <w:t>10,240</w:t>
            </w:r>
          </w:p>
        </w:tc>
        <w:tc>
          <w:tcPr>
            <w:tcW w:w="1090" w:type="dxa"/>
          </w:tcPr>
          <w:p>
            <w:pPr>
              <w:pStyle w:val="TableParagraph"/>
              <w:spacing w:line="271" w:lineRule="exact"/>
              <w:ind w:right="197"/>
              <w:rPr>
                <w:sz w:val="24"/>
              </w:rPr>
            </w:pPr>
            <w:r>
              <w:rPr>
                <w:sz w:val="24"/>
              </w:rPr>
              <w:t>5,850</w:t>
            </w:r>
          </w:p>
        </w:tc>
      </w:tr>
      <w:tr>
        <w:trPr>
          <w:trHeight w:val="827" w:hRule="atLeast"/>
        </w:trPr>
        <w:tc>
          <w:tcPr>
            <w:tcW w:w="809" w:type="dxa"/>
          </w:tcPr>
          <w:p>
            <w:pPr>
              <w:pStyle w:val="TableParagraph"/>
              <w:spacing w:line="271" w:lineRule="exact"/>
              <w:ind w:left="178" w:right="55"/>
              <w:jc w:val="center"/>
              <w:rPr>
                <w:sz w:val="24"/>
              </w:rPr>
            </w:pPr>
            <w:r>
              <w:rPr>
                <w:sz w:val="24"/>
              </w:rPr>
              <w:t>37</w:t>
            </w:r>
          </w:p>
        </w:tc>
        <w:tc>
          <w:tcPr>
            <w:tcW w:w="2447" w:type="dxa"/>
          </w:tcPr>
          <w:p>
            <w:pPr>
              <w:pStyle w:val="TableParagraph"/>
              <w:ind w:left="74"/>
              <w:jc w:val="left"/>
              <w:rPr>
                <w:sz w:val="24"/>
              </w:rPr>
            </w:pPr>
            <w:r>
              <w:rPr>
                <w:sz w:val="24"/>
              </w:rPr>
              <w:t>Resección cáncer piel colgajo anestesia</w:t>
            </w:r>
          </w:p>
          <w:p>
            <w:pPr>
              <w:pStyle w:val="TableParagraph"/>
              <w:spacing w:line="261" w:lineRule="exact"/>
              <w:ind w:left="74"/>
              <w:jc w:val="left"/>
              <w:rPr>
                <w:sz w:val="24"/>
              </w:rPr>
            </w:pPr>
            <w:r>
              <w:rPr>
                <w:sz w:val="24"/>
              </w:rPr>
              <w:t>general</w:t>
            </w:r>
          </w:p>
        </w:tc>
        <w:tc>
          <w:tcPr>
            <w:tcW w:w="1150" w:type="dxa"/>
          </w:tcPr>
          <w:p>
            <w:pPr>
              <w:pStyle w:val="TableParagraph"/>
              <w:spacing w:line="271" w:lineRule="exact"/>
              <w:ind w:left="220" w:right="228"/>
              <w:jc w:val="center"/>
              <w:rPr>
                <w:sz w:val="24"/>
              </w:rPr>
            </w:pPr>
            <w:r>
              <w:rPr>
                <w:sz w:val="24"/>
              </w:rPr>
              <w:t>17,550</w:t>
            </w:r>
          </w:p>
        </w:tc>
        <w:tc>
          <w:tcPr>
            <w:tcW w:w="1134" w:type="dxa"/>
          </w:tcPr>
          <w:p>
            <w:pPr>
              <w:pStyle w:val="TableParagraph"/>
              <w:spacing w:line="271" w:lineRule="exact"/>
              <w:ind w:left="225" w:right="202"/>
              <w:jc w:val="center"/>
              <w:rPr>
                <w:sz w:val="24"/>
              </w:rPr>
            </w:pPr>
            <w:r>
              <w:rPr>
                <w:sz w:val="24"/>
              </w:rPr>
              <w:t>14,040</w:t>
            </w:r>
          </w:p>
        </w:tc>
        <w:tc>
          <w:tcPr>
            <w:tcW w:w="1128" w:type="dxa"/>
          </w:tcPr>
          <w:p>
            <w:pPr>
              <w:pStyle w:val="TableParagraph"/>
              <w:spacing w:line="271" w:lineRule="exact"/>
              <w:ind w:right="241"/>
              <w:rPr>
                <w:sz w:val="24"/>
              </w:rPr>
            </w:pPr>
            <w:r>
              <w:rPr>
                <w:sz w:val="24"/>
              </w:rPr>
              <w:t>8,770</w:t>
            </w:r>
          </w:p>
        </w:tc>
        <w:tc>
          <w:tcPr>
            <w:tcW w:w="1134" w:type="dxa"/>
          </w:tcPr>
          <w:p>
            <w:pPr>
              <w:pStyle w:val="TableParagraph"/>
              <w:spacing w:line="271" w:lineRule="exact"/>
              <w:ind w:right="228"/>
              <w:rPr>
                <w:sz w:val="24"/>
              </w:rPr>
            </w:pPr>
            <w:r>
              <w:rPr>
                <w:sz w:val="24"/>
              </w:rPr>
              <w:t>6,140</w:t>
            </w:r>
          </w:p>
        </w:tc>
        <w:tc>
          <w:tcPr>
            <w:tcW w:w="1090" w:type="dxa"/>
          </w:tcPr>
          <w:p>
            <w:pPr>
              <w:pStyle w:val="TableParagraph"/>
              <w:spacing w:line="271" w:lineRule="exact"/>
              <w:ind w:right="197"/>
              <w:rPr>
                <w:sz w:val="24"/>
              </w:rPr>
            </w:pPr>
            <w:r>
              <w:rPr>
                <w:sz w:val="24"/>
              </w:rPr>
              <w:t>3,510</w:t>
            </w:r>
          </w:p>
        </w:tc>
      </w:tr>
      <w:tr>
        <w:trPr>
          <w:trHeight w:val="276" w:hRule="atLeast"/>
        </w:trPr>
        <w:tc>
          <w:tcPr>
            <w:tcW w:w="809" w:type="dxa"/>
          </w:tcPr>
          <w:p>
            <w:pPr>
              <w:pStyle w:val="TableParagraph"/>
              <w:spacing w:line="256" w:lineRule="exact"/>
              <w:ind w:left="178" w:right="55"/>
              <w:jc w:val="center"/>
              <w:rPr>
                <w:sz w:val="24"/>
              </w:rPr>
            </w:pPr>
            <w:r>
              <w:rPr>
                <w:sz w:val="24"/>
              </w:rPr>
              <w:t>38</w:t>
            </w:r>
          </w:p>
        </w:tc>
        <w:tc>
          <w:tcPr>
            <w:tcW w:w="2447" w:type="dxa"/>
          </w:tcPr>
          <w:p>
            <w:pPr>
              <w:pStyle w:val="TableParagraph"/>
              <w:spacing w:line="256" w:lineRule="exact"/>
              <w:ind w:left="74"/>
              <w:jc w:val="left"/>
              <w:rPr>
                <w:sz w:val="24"/>
              </w:rPr>
            </w:pPr>
            <w:r>
              <w:rPr>
                <w:sz w:val="24"/>
              </w:rPr>
              <w:t>Tiroidectomía total</w:t>
            </w:r>
          </w:p>
        </w:tc>
        <w:tc>
          <w:tcPr>
            <w:tcW w:w="1150" w:type="dxa"/>
          </w:tcPr>
          <w:p>
            <w:pPr>
              <w:pStyle w:val="TableParagraph"/>
              <w:spacing w:line="256" w:lineRule="exact"/>
              <w:ind w:left="220" w:right="228"/>
              <w:jc w:val="center"/>
              <w:rPr>
                <w:sz w:val="24"/>
              </w:rPr>
            </w:pPr>
            <w:r>
              <w:rPr>
                <w:sz w:val="24"/>
              </w:rPr>
              <w:t>23,395</w:t>
            </w:r>
          </w:p>
        </w:tc>
        <w:tc>
          <w:tcPr>
            <w:tcW w:w="1134" w:type="dxa"/>
          </w:tcPr>
          <w:p>
            <w:pPr>
              <w:pStyle w:val="TableParagraph"/>
              <w:spacing w:line="256" w:lineRule="exact"/>
              <w:ind w:left="225" w:right="202"/>
              <w:jc w:val="center"/>
              <w:rPr>
                <w:sz w:val="24"/>
              </w:rPr>
            </w:pPr>
            <w:r>
              <w:rPr>
                <w:sz w:val="24"/>
              </w:rPr>
              <w:t>18,790</w:t>
            </w:r>
          </w:p>
        </w:tc>
        <w:tc>
          <w:tcPr>
            <w:tcW w:w="1128" w:type="dxa"/>
          </w:tcPr>
          <w:p>
            <w:pPr>
              <w:pStyle w:val="TableParagraph"/>
              <w:spacing w:line="256" w:lineRule="exact"/>
              <w:ind w:right="241"/>
              <w:rPr>
                <w:sz w:val="24"/>
              </w:rPr>
            </w:pPr>
            <w:r>
              <w:rPr>
                <w:sz w:val="24"/>
              </w:rPr>
              <w:t>11,810</w:t>
            </w:r>
          </w:p>
        </w:tc>
        <w:tc>
          <w:tcPr>
            <w:tcW w:w="1134" w:type="dxa"/>
          </w:tcPr>
          <w:p>
            <w:pPr>
              <w:pStyle w:val="TableParagraph"/>
              <w:spacing w:line="256" w:lineRule="exact"/>
              <w:ind w:right="228"/>
              <w:rPr>
                <w:sz w:val="24"/>
              </w:rPr>
            </w:pPr>
            <w:r>
              <w:rPr>
                <w:sz w:val="24"/>
              </w:rPr>
              <w:t>8,435</w:t>
            </w:r>
          </w:p>
        </w:tc>
        <w:tc>
          <w:tcPr>
            <w:tcW w:w="1090" w:type="dxa"/>
          </w:tcPr>
          <w:p>
            <w:pPr>
              <w:pStyle w:val="TableParagraph"/>
              <w:spacing w:line="256" w:lineRule="exact"/>
              <w:ind w:right="197"/>
              <w:rPr>
                <w:sz w:val="24"/>
              </w:rPr>
            </w:pPr>
            <w:r>
              <w:rPr>
                <w:sz w:val="24"/>
              </w:rPr>
              <w:t>5,060</w:t>
            </w:r>
          </w:p>
        </w:tc>
      </w:tr>
      <w:tr>
        <w:trPr>
          <w:trHeight w:val="552" w:hRule="atLeast"/>
        </w:trPr>
        <w:tc>
          <w:tcPr>
            <w:tcW w:w="809" w:type="dxa"/>
          </w:tcPr>
          <w:p>
            <w:pPr>
              <w:pStyle w:val="TableParagraph"/>
              <w:spacing w:line="271" w:lineRule="exact"/>
              <w:ind w:left="178" w:right="55"/>
              <w:jc w:val="center"/>
              <w:rPr>
                <w:sz w:val="24"/>
              </w:rPr>
            </w:pPr>
            <w:r>
              <w:rPr>
                <w:sz w:val="24"/>
              </w:rPr>
              <w:t>39</w:t>
            </w:r>
          </w:p>
        </w:tc>
        <w:tc>
          <w:tcPr>
            <w:tcW w:w="2447" w:type="dxa"/>
          </w:tcPr>
          <w:p>
            <w:pPr>
              <w:pStyle w:val="TableParagraph"/>
              <w:spacing w:line="271" w:lineRule="exact"/>
              <w:ind w:left="74"/>
              <w:jc w:val="left"/>
              <w:rPr>
                <w:sz w:val="24"/>
              </w:rPr>
            </w:pPr>
            <w:r>
              <w:rPr>
                <w:sz w:val="24"/>
              </w:rPr>
              <w:t>Quimioterapia</w:t>
            </w:r>
          </w:p>
          <w:p>
            <w:pPr>
              <w:pStyle w:val="TableParagraph"/>
              <w:spacing w:line="261" w:lineRule="exact"/>
              <w:ind w:left="74"/>
              <w:jc w:val="left"/>
              <w:rPr>
                <w:sz w:val="24"/>
              </w:rPr>
            </w:pPr>
            <w:r>
              <w:rPr>
                <w:sz w:val="24"/>
              </w:rPr>
              <w:t>intraperitoneal</w:t>
            </w:r>
          </w:p>
        </w:tc>
        <w:tc>
          <w:tcPr>
            <w:tcW w:w="1150" w:type="dxa"/>
          </w:tcPr>
          <w:p>
            <w:pPr>
              <w:pStyle w:val="TableParagraph"/>
              <w:spacing w:line="271" w:lineRule="exact"/>
              <w:ind w:left="220" w:right="228"/>
              <w:jc w:val="center"/>
              <w:rPr>
                <w:sz w:val="24"/>
              </w:rPr>
            </w:pPr>
            <w:r>
              <w:rPr>
                <w:sz w:val="24"/>
              </w:rPr>
              <w:t>75,710</w:t>
            </w:r>
          </w:p>
        </w:tc>
        <w:tc>
          <w:tcPr>
            <w:tcW w:w="1134" w:type="dxa"/>
          </w:tcPr>
          <w:p>
            <w:pPr>
              <w:pStyle w:val="TableParagraph"/>
              <w:spacing w:line="271" w:lineRule="exact"/>
              <w:ind w:left="225" w:right="202"/>
              <w:jc w:val="center"/>
              <w:rPr>
                <w:sz w:val="24"/>
              </w:rPr>
            </w:pPr>
            <w:r>
              <w:rPr>
                <w:sz w:val="24"/>
              </w:rPr>
              <w:t>60,570</w:t>
            </w:r>
          </w:p>
        </w:tc>
        <w:tc>
          <w:tcPr>
            <w:tcW w:w="1128" w:type="dxa"/>
          </w:tcPr>
          <w:p>
            <w:pPr>
              <w:pStyle w:val="TableParagraph"/>
              <w:spacing w:line="271" w:lineRule="exact"/>
              <w:ind w:right="241"/>
              <w:rPr>
                <w:sz w:val="24"/>
              </w:rPr>
            </w:pPr>
            <w:r>
              <w:rPr>
                <w:sz w:val="24"/>
              </w:rPr>
              <w:t>37,855</w:t>
            </w:r>
          </w:p>
        </w:tc>
        <w:tc>
          <w:tcPr>
            <w:tcW w:w="1134" w:type="dxa"/>
          </w:tcPr>
          <w:p>
            <w:pPr>
              <w:pStyle w:val="TableParagraph"/>
              <w:spacing w:line="271" w:lineRule="exact"/>
              <w:ind w:right="228"/>
              <w:rPr>
                <w:sz w:val="24"/>
              </w:rPr>
            </w:pPr>
            <w:r>
              <w:rPr>
                <w:sz w:val="24"/>
              </w:rPr>
              <w:t>26,500</w:t>
            </w:r>
          </w:p>
        </w:tc>
        <w:tc>
          <w:tcPr>
            <w:tcW w:w="1090" w:type="dxa"/>
          </w:tcPr>
          <w:p>
            <w:pPr>
              <w:pStyle w:val="TableParagraph"/>
              <w:spacing w:line="271" w:lineRule="exact"/>
              <w:ind w:right="197"/>
              <w:rPr>
                <w:sz w:val="24"/>
              </w:rPr>
            </w:pPr>
            <w:r>
              <w:rPr>
                <w:sz w:val="24"/>
              </w:rPr>
              <w:t>15,140</w:t>
            </w:r>
          </w:p>
        </w:tc>
      </w:tr>
      <w:tr>
        <w:trPr>
          <w:trHeight w:val="276" w:hRule="atLeast"/>
        </w:trPr>
        <w:tc>
          <w:tcPr>
            <w:tcW w:w="809" w:type="dxa"/>
          </w:tcPr>
          <w:p>
            <w:pPr>
              <w:pStyle w:val="TableParagraph"/>
              <w:spacing w:line="256" w:lineRule="exact"/>
              <w:ind w:left="178" w:right="55"/>
              <w:jc w:val="center"/>
              <w:rPr>
                <w:sz w:val="24"/>
              </w:rPr>
            </w:pPr>
            <w:r>
              <w:rPr>
                <w:sz w:val="24"/>
              </w:rPr>
              <w:t>40</w:t>
            </w:r>
          </w:p>
        </w:tc>
        <w:tc>
          <w:tcPr>
            <w:tcW w:w="2447" w:type="dxa"/>
          </w:tcPr>
          <w:p>
            <w:pPr>
              <w:pStyle w:val="TableParagraph"/>
              <w:spacing w:line="256" w:lineRule="exact"/>
              <w:ind w:left="74"/>
              <w:jc w:val="left"/>
              <w:rPr>
                <w:sz w:val="24"/>
              </w:rPr>
            </w:pPr>
            <w:r>
              <w:rPr>
                <w:sz w:val="24"/>
              </w:rPr>
              <w:t>Toracoscopia</w:t>
            </w:r>
          </w:p>
        </w:tc>
        <w:tc>
          <w:tcPr>
            <w:tcW w:w="1150" w:type="dxa"/>
          </w:tcPr>
          <w:p>
            <w:pPr>
              <w:pStyle w:val="TableParagraph"/>
              <w:spacing w:line="256" w:lineRule="exact"/>
              <w:ind w:left="220" w:right="228"/>
              <w:jc w:val="center"/>
              <w:rPr>
                <w:sz w:val="24"/>
              </w:rPr>
            </w:pPr>
            <w:r>
              <w:rPr>
                <w:sz w:val="24"/>
              </w:rPr>
              <w:t>22,495</w:t>
            </w:r>
          </w:p>
        </w:tc>
        <w:tc>
          <w:tcPr>
            <w:tcW w:w="1134" w:type="dxa"/>
          </w:tcPr>
          <w:p>
            <w:pPr>
              <w:pStyle w:val="TableParagraph"/>
              <w:spacing w:line="256" w:lineRule="exact"/>
              <w:ind w:left="225" w:right="202"/>
              <w:jc w:val="center"/>
              <w:rPr>
                <w:sz w:val="24"/>
              </w:rPr>
            </w:pPr>
            <w:r>
              <w:rPr>
                <w:sz w:val="24"/>
              </w:rPr>
              <w:t>17,995</w:t>
            </w:r>
          </w:p>
        </w:tc>
        <w:tc>
          <w:tcPr>
            <w:tcW w:w="1128" w:type="dxa"/>
          </w:tcPr>
          <w:p>
            <w:pPr>
              <w:pStyle w:val="TableParagraph"/>
              <w:spacing w:line="256" w:lineRule="exact"/>
              <w:ind w:right="241"/>
              <w:rPr>
                <w:sz w:val="24"/>
              </w:rPr>
            </w:pPr>
            <w:r>
              <w:rPr>
                <w:sz w:val="24"/>
              </w:rPr>
              <w:t>13,500</w:t>
            </w:r>
          </w:p>
        </w:tc>
        <w:tc>
          <w:tcPr>
            <w:tcW w:w="1134" w:type="dxa"/>
          </w:tcPr>
          <w:p>
            <w:pPr>
              <w:pStyle w:val="TableParagraph"/>
              <w:spacing w:line="256" w:lineRule="exact"/>
              <w:ind w:right="228"/>
              <w:rPr>
                <w:sz w:val="24"/>
              </w:rPr>
            </w:pPr>
            <w:r>
              <w:rPr>
                <w:sz w:val="24"/>
              </w:rPr>
              <w:t>9,000</w:t>
            </w:r>
          </w:p>
        </w:tc>
        <w:tc>
          <w:tcPr>
            <w:tcW w:w="1090" w:type="dxa"/>
          </w:tcPr>
          <w:p>
            <w:pPr>
              <w:pStyle w:val="TableParagraph"/>
              <w:spacing w:line="256" w:lineRule="exact"/>
              <w:ind w:right="197"/>
              <w:rPr>
                <w:sz w:val="24"/>
              </w:rPr>
            </w:pPr>
            <w:r>
              <w:rPr>
                <w:sz w:val="24"/>
              </w:rPr>
              <w:t>4,500</w:t>
            </w:r>
          </w:p>
        </w:tc>
      </w:tr>
      <w:tr>
        <w:trPr>
          <w:trHeight w:val="552" w:hRule="atLeast"/>
        </w:trPr>
        <w:tc>
          <w:tcPr>
            <w:tcW w:w="809" w:type="dxa"/>
          </w:tcPr>
          <w:p>
            <w:pPr>
              <w:pStyle w:val="TableParagraph"/>
              <w:spacing w:line="271" w:lineRule="exact"/>
              <w:ind w:left="178" w:right="55"/>
              <w:jc w:val="center"/>
              <w:rPr>
                <w:sz w:val="24"/>
              </w:rPr>
            </w:pPr>
            <w:r>
              <w:rPr>
                <w:sz w:val="24"/>
              </w:rPr>
              <w:t>41</w:t>
            </w:r>
          </w:p>
        </w:tc>
        <w:tc>
          <w:tcPr>
            <w:tcW w:w="2447" w:type="dxa"/>
          </w:tcPr>
          <w:p>
            <w:pPr>
              <w:pStyle w:val="TableParagraph"/>
              <w:spacing w:line="271" w:lineRule="exact"/>
              <w:ind w:left="74"/>
              <w:jc w:val="left"/>
              <w:rPr>
                <w:sz w:val="24"/>
              </w:rPr>
            </w:pPr>
            <w:r>
              <w:rPr>
                <w:sz w:val="24"/>
              </w:rPr>
              <w:t>Cirugía</w:t>
            </w:r>
            <w:r>
              <w:rPr>
                <w:spacing w:val="-5"/>
                <w:sz w:val="24"/>
              </w:rPr>
              <w:t> </w:t>
            </w:r>
            <w:r>
              <w:rPr>
                <w:sz w:val="24"/>
              </w:rPr>
              <w:t>etipificada</w:t>
            </w:r>
          </w:p>
          <w:p>
            <w:pPr>
              <w:pStyle w:val="TableParagraph"/>
              <w:spacing w:line="261" w:lineRule="exact"/>
              <w:ind w:left="74"/>
              <w:jc w:val="left"/>
              <w:rPr>
                <w:sz w:val="24"/>
              </w:rPr>
            </w:pPr>
            <w:r>
              <w:rPr>
                <w:sz w:val="24"/>
              </w:rPr>
              <w:t>cáncer</w:t>
            </w:r>
            <w:r>
              <w:rPr>
                <w:spacing w:val="-2"/>
                <w:sz w:val="24"/>
              </w:rPr>
              <w:t> </w:t>
            </w:r>
            <w:r>
              <w:rPr>
                <w:sz w:val="24"/>
              </w:rPr>
              <w:t>endometrio</w:t>
            </w:r>
          </w:p>
        </w:tc>
        <w:tc>
          <w:tcPr>
            <w:tcW w:w="1150" w:type="dxa"/>
          </w:tcPr>
          <w:p>
            <w:pPr>
              <w:pStyle w:val="TableParagraph"/>
              <w:spacing w:line="271" w:lineRule="exact"/>
              <w:ind w:left="220" w:right="228"/>
              <w:jc w:val="center"/>
              <w:rPr>
                <w:sz w:val="24"/>
              </w:rPr>
            </w:pPr>
            <w:r>
              <w:rPr>
                <w:sz w:val="24"/>
              </w:rPr>
              <w:t>34,935</w:t>
            </w:r>
          </w:p>
        </w:tc>
        <w:tc>
          <w:tcPr>
            <w:tcW w:w="1134" w:type="dxa"/>
          </w:tcPr>
          <w:p>
            <w:pPr>
              <w:pStyle w:val="TableParagraph"/>
              <w:spacing w:line="271" w:lineRule="exact"/>
              <w:ind w:left="225" w:right="202"/>
              <w:jc w:val="center"/>
              <w:rPr>
                <w:sz w:val="24"/>
              </w:rPr>
            </w:pPr>
            <w:r>
              <w:rPr>
                <w:sz w:val="24"/>
              </w:rPr>
              <w:t>27,955</w:t>
            </w:r>
          </w:p>
        </w:tc>
        <w:tc>
          <w:tcPr>
            <w:tcW w:w="1128" w:type="dxa"/>
          </w:tcPr>
          <w:p>
            <w:pPr>
              <w:pStyle w:val="TableParagraph"/>
              <w:spacing w:line="271" w:lineRule="exact"/>
              <w:ind w:right="241"/>
              <w:rPr>
                <w:sz w:val="24"/>
              </w:rPr>
            </w:pPr>
            <w:r>
              <w:rPr>
                <w:sz w:val="24"/>
              </w:rPr>
              <w:t>20,960</w:t>
            </w:r>
          </w:p>
        </w:tc>
        <w:tc>
          <w:tcPr>
            <w:tcW w:w="1134" w:type="dxa"/>
          </w:tcPr>
          <w:p>
            <w:pPr>
              <w:pStyle w:val="TableParagraph"/>
              <w:spacing w:line="271" w:lineRule="exact"/>
              <w:ind w:right="228"/>
              <w:rPr>
                <w:sz w:val="24"/>
              </w:rPr>
            </w:pPr>
            <w:r>
              <w:rPr>
                <w:sz w:val="24"/>
              </w:rPr>
              <w:t>13,965</w:t>
            </w:r>
          </w:p>
        </w:tc>
        <w:tc>
          <w:tcPr>
            <w:tcW w:w="1090" w:type="dxa"/>
          </w:tcPr>
          <w:p>
            <w:pPr>
              <w:pStyle w:val="TableParagraph"/>
              <w:spacing w:line="271" w:lineRule="exact"/>
              <w:ind w:right="197"/>
              <w:rPr>
                <w:sz w:val="24"/>
              </w:rPr>
            </w:pPr>
            <w:r>
              <w:rPr>
                <w:sz w:val="24"/>
              </w:rPr>
              <w:t>6,990</w:t>
            </w:r>
          </w:p>
        </w:tc>
      </w:tr>
      <w:tr>
        <w:trPr>
          <w:trHeight w:val="827" w:hRule="atLeast"/>
        </w:trPr>
        <w:tc>
          <w:tcPr>
            <w:tcW w:w="809" w:type="dxa"/>
          </w:tcPr>
          <w:p>
            <w:pPr>
              <w:pStyle w:val="TableParagraph"/>
              <w:spacing w:line="271" w:lineRule="exact"/>
              <w:ind w:left="178" w:right="55"/>
              <w:jc w:val="center"/>
              <w:rPr>
                <w:sz w:val="24"/>
              </w:rPr>
            </w:pPr>
            <w:r>
              <w:rPr>
                <w:sz w:val="24"/>
              </w:rPr>
              <w:t>42</w:t>
            </w:r>
          </w:p>
        </w:tc>
        <w:tc>
          <w:tcPr>
            <w:tcW w:w="2447" w:type="dxa"/>
          </w:tcPr>
          <w:p>
            <w:pPr>
              <w:pStyle w:val="TableParagraph"/>
              <w:ind w:left="74" w:right="326"/>
              <w:jc w:val="left"/>
              <w:rPr>
                <w:sz w:val="24"/>
              </w:rPr>
            </w:pPr>
            <w:r>
              <w:rPr>
                <w:sz w:val="24"/>
              </w:rPr>
              <w:t>Disección de ganglio centinela con</w:t>
            </w:r>
          </w:p>
          <w:p>
            <w:pPr>
              <w:pStyle w:val="TableParagraph"/>
              <w:spacing w:line="261" w:lineRule="exact"/>
              <w:ind w:left="74"/>
              <w:jc w:val="left"/>
              <w:rPr>
                <w:sz w:val="24"/>
              </w:rPr>
            </w:pPr>
            <w:r>
              <w:rPr>
                <w:sz w:val="24"/>
              </w:rPr>
              <w:t>radiocoloide</w:t>
            </w:r>
          </w:p>
        </w:tc>
        <w:tc>
          <w:tcPr>
            <w:tcW w:w="1150" w:type="dxa"/>
          </w:tcPr>
          <w:p>
            <w:pPr>
              <w:pStyle w:val="TableParagraph"/>
              <w:spacing w:line="271" w:lineRule="exact"/>
              <w:ind w:left="220" w:right="228"/>
              <w:jc w:val="center"/>
              <w:rPr>
                <w:sz w:val="24"/>
              </w:rPr>
            </w:pPr>
            <w:r>
              <w:rPr>
                <w:sz w:val="24"/>
              </w:rPr>
              <w:t>22,495</w:t>
            </w:r>
          </w:p>
        </w:tc>
        <w:tc>
          <w:tcPr>
            <w:tcW w:w="1134" w:type="dxa"/>
          </w:tcPr>
          <w:p>
            <w:pPr>
              <w:pStyle w:val="TableParagraph"/>
              <w:spacing w:line="271" w:lineRule="exact"/>
              <w:ind w:left="225" w:right="202"/>
              <w:jc w:val="center"/>
              <w:rPr>
                <w:sz w:val="24"/>
              </w:rPr>
            </w:pPr>
            <w:r>
              <w:rPr>
                <w:sz w:val="24"/>
              </w:rPr>
              <w:t>17,995</w:t>
            </w:r>
          </w:p>
        </w:tc>
        <w:tc>
          <w:tcPr>
            <w:tcW w:w="1128" w:type="dxa"/>
          </w:tcPr>
          <w:p>
            <w:pPr>
              <w:pStyle w:val="TableParagraph"/>
              <w:spacing w:line="271" w:lineRule="exact"/>
              <w:ind w:right="241"/>
              <w:rPr>
                <w:sz w:val="24"/>
              </w:rPr>
            </w:pPr>
            <w:r>
              <w:rPr>
                <w:sz w:val="24"/>
              </w:rPr>
              <w:t>13,500</w:t>
            </w:r>
          </w:p>
        </w:tc>
        <w:tc>
          <w:tcPr>
            <w:tcW w:w="1134" w:type="dxa"/>
          </w:tcPr>
          <w:p>
            <w:pPr>
              <w:pStyle w:val="TableParagraph"/>
              <w:spacing w:line="271" w:lineRule="exact"/>
              <w:ind w:right="228"/>
              <w:rPr>
                <w:sz w:val="24"/>
              </w:rPr>
            </w:pPr>
            <w:r>
              <w:rPr>
                <w:sz w:val="24"/>
              </w:rPr>
              <w:t>9,000</w:t>
            </w:r>
          </w:p>
        </w:tc>
        <w:tc>
          <w:tcPr>
            <w:tcW w:w="1090" w:type="dxa"/>
          </w:tcPr>
          <w:p>
            <w:pPr>
              <w:pStyle w:val="TableParagraph"/>
              <w:spacing w:line="271" w:lineRule="exact"/>
              <w:ind w:right="197"/>
              <w:rPr>
                <w:sz w:val="24"/>
              </w:rPr>
            </w:pPr>
            <w:r>
              <w:rPr>
                <w:sz w:val="24"/>
              </w:rPr>
              <w:t>4,500</w:t>
            </w:r>
          </w:p>
        </w:tc>
      </w:tr>
      <w:tr>
        <w:trPr>
          <w:trHeight w:val="276" w:hRule="atLeast"/>
        </w:trPr>
        <w:tc>
          <w:tcPr>
            <w:tcW w:w="809" w:type="dxa"/>
          </w:tcPr>
          <w:p>
            <w:pPr>
              <w:pStyle w:val="TableParagraph"/>
              <w:spacing w:line="256" w:lineRule="exact"/>
              <w:ind w:left="179" w:right="55"/>
              <w:jc w:val="center"/>
              <w:rPr>
                <w:b/>
                <w:sz w:val="24"/>
              </w:rPr>
            </w:pPr>
            <w:r>
              <w:rPr>
                <w:b/>
                <w:sz w:val="24"/>
              </w:rPr>
              <w:t>a 4 w</w:t>
            </w:r>
          </w:p>
        </w:tc>
        <w:tc>
          <w:tcPr>
            <w:tcW w:w="2447" w:type="dxa"/>
          </w:tcPr>
          <w:p>
            <w:pPr>
              <w:pStyle w:val="TableParagraph"/>
              <w:spacing w:line="256" w:lineRule="exact"/>
              <w:ind w:left="74"/>
              <w:jc w:val="left"/>
              <w:rPr>
                <w:b/>
                <w:sz w:val="24"/>
              </w:rPr>
            </w:pPr>
            <w:r>
              <w:rPr>
                <w:b/>
                <w:sz w:val="24"/>
              </w:rPr>
              <w:t>Trasplantes renales</w:t>
            </w:r>
          </w:p>
        </w:tc>
        <w:tc>
          <w:tcPr>
            <w:tcW w:w="1150"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551" w:hRule="atLeast"/>
        </w:trPr>
        <w:tc>
          <w:tcPr>
            <w:tcW w:w="809" w:type="dxa"/>
          </w:tcPr>
          <w:p>
            <w:pPr>
              <w:pStyle w:val="TableParagraph"/>
              <w:spacing w:line="271" w:lineRule="exact"/>
              <w:ind w:left="123"/>
              <w:jc w:val="center"/>
              <w:rPr>
                <w:sz w:val="24"/>
              </w:rPr>
            </w:pPr>
            <w:r>
              <w:rPr>
                <w:sz w:val="24"/>
              </w:rPr>
              <w:t>1</w:t>
            </w:r>
          </w:p>
        </w:tc>
        <w:tc>
          <w:tcPr>
            <w:tcW w:w="2447" w:type="dxa"/>
          </w:tcPr>
          <w:p>
            <w:pPr>
              <w:pStyle w:val="TableParagraph"/>
              <w:spacing w:line="271" w:lineRule="exact"/>
              <w:ind w:left="74"/>
              <w:jc w:val="left"/>
              <w:rPr>
                <w:sz w:val="24"/>
              </w:rPr>
            </w:pPr>
            <w:r>
              <w:rPr>
                <w:sz w:val="24"/>
              </w:rPr>
              <w:t>Trasplante renal</w:t>
            </w:r>
          </w:p>
          <w:p>
            <w:pPr>
              <w:pStyle w:val="TableParagraph"/>
              <w:spacing w:line="261" w:lineRule="exact"/>
              <w:ind w:left="74"/>
              <w:jc w:val="left"/>
              <w:rPr>
                <w:sz w:val="24"/>
              </w:rPr>
            </w:pPr>
            <w:r>
              <w:rPr>
                <w:sz w:val="24"/>
              </w:rPr>
              <w:t>donador cadavérico</w:t>
            </w:r>
          </w:p>
        </w:tc>
        <w:tc>
          <w:tcPr>
            <w:tcW w:w="1150" w:type="dxa"/>
          </w:tcPr>
          <w:p>
            <w:pPr>
              <w:pStyle w:val="TableParagraph"/>
              <w:spacing w:line="271" w:lineRule="exact"/>
              <w:ind w:left="220" w:right="228"/>
              <w:jc w:val="center"/>
              <w:rPr>
                <w:sz w:val="24"/>
              </w:rPr>
            </w:pPr>
            <w:r>
              <w:rPr>
                <w:sz w:val="24"/>
              </w:rPr>
              <w:t>49,080</w:t>
            </w:r>
          </w:p>
        </w:tc>
        <w:tc>
          <w:tcPr>
            <w:tcW w:w="1134" w:type="dxa"/>
          </w:tcPr>
          <w:p>
            <w:pPr>
              <w:pStyle w:val="TableParagraph"/>
              <w:spacing w:line="271" w:lineRule="exact"/>
              <w:ind w:left="225" w:right="202"/>
              <w:jc w:val="center"/>
              <w:rPr>
                <w:sz w:val="24"/>
              </w:rPr>
            </w:pPr>
            <w:r>
              <w:rPr>
                <w:sz w:val="24"/>
              </w:rPr>
              <w:t>37,840</w:t>
            </w:r>
          </w:p>
        </w:tc>
        <w:tc>
          <w:tcPr>
            <w:tcW w:w="1128" w:type="dxa"/>
          </w:tcPr>
          <w:p>
            <w:pPr>
              <w:pStyle w:val="TableParagraph"/>
              <w:spacing w:line="271" w:lineRule="exact"/>
              <w:ind w:right="241"/>
              <w:rPr>
                <w:sz w:val="24"/>
              </w:rPr>
            </w:pPr>
            <w:r>
              <w:rPr>
                <w:sz w:val="24"/>
              </w:rPr>
              <w:t>23,635</w:t>
            </w:r>
          </w:p>
        </w:tc>
        <w:tc>
          <w:tcPr>
            <w:tcW w:w="1134" w:type="dxa"/>
          </w:tcPr>
          <w:p>
            <w:pPr>
              <w:pStyle w:val="TableParagraph"/>
              <w:spacing w:line="271" w:lineRule="exact"/>
              <w:ind w:right="228"/>
              <w:rPr>
                <w:sz w:val="24"/>
              </w:rPr>
            </w:pPr>
            <w:r>
              <w:rPr>
                <w:sz w:val="24"/>
              </w:rPr>
              <w:t>16,775</w:t>
            </w:r>
          </w:p>
        </w:tc>
        <w:tc>
          <w:tcPr>
            <w:tcW w:w="1090" w:type="dxa"/>
          </w:tcPr>
          <w:p>
            <w:pPr>
              <w:pStyle w:val="TableParagraph"/>
              <w:spacing w:line="271" w:lineRule="exact"/>
              <w:ind w:right="197"/>
              <w:rPr>
                <w:sz w:val="24"/>
              </w:rPr>
            </w:pPr>
            <w:r>
              <w:rPr>
                <w:sz w:val="24"/>
              </w:rPr>
              <w:t>9,455</w:t>
            </w:r>
          </w:p>
        </w:tc>
      </w:tr>
      <w:tr>
        <w:trPr>
          <w:trHeight w:val="546" w:hRule="atLeast"/>
        </w:trPr>
        <w:tc>
          <w:tcPr>
            <w:tcW w:w="809" w:type="dxa"/>
          </w:tcPr>
          <w:p>
            <w:pPr>
              <w:pStyle w:val="TableParagraph"/>
              <w:spacing w:line="271" w:lineRule="exact"/>
              <w:ind w:left="123"/>
              <w:jc w:val="center"/>
              <w:rPr>
                <w:sz w:val="24"/>
              </w:rPr>
            </w:pPr>
            <w:r>
              <w:rPr>
                <w:sz w:val="24"/>
              </w:rPr>
              <w:t>2</w:t>
            </w:r>
          </w:p>
        </w:tc>
        <w:tc>
          <w:tcPr>
            <w:tcW w:w="2447" w:type="dxa"/>
          </w:tcPr>
          <w:p>
            <w:pPr>
              <w:pStyle w:val="TableParagraph"/>
              <w:spacing w:line="271" w:lineRule="exact"/>
              <w:ind w:left="74"/>
              <w:jc w:val="left"/>
              <w:rPr>
                <w:sz w:val="24"/>
              </w:rPr>
            </w:pPr>
            <w:r>
              <w:rPr>
                <w:sz w:val="24"/>
              </w:rPr>
              <w:t>Trasplante donador</w:t>
            </w:r>
          </w:p>
          <w:p>
            <w:pPr>
              <w:pStyle w:val="TableParagraph"/>
              <w:spacing w:line="256" w:lineRule="exact"/>
              <w:ind w:left="74"/>
              <w:jc w:val="left"/>
              <w:rPr>
                <w:sz w:val="24"/>
              </w:rPr>
            </w:pPr>
            <w:r>
              <w:rPr>
                <w:sz w:val="24"/>
              </w:rPr>
              <w:t>vivo</w:t>
            </w:r>
          </w:p>
        </w:tc>
        <w:tc>
          <w:tcPr>
            <w:tcW w:w="1150" w:type="dxa"/>
          </w:tcPr>
          <w:p>
            <w:pPr>
              <w:pStyle w:val="TableParagraph"/>
              <w:spacing w:line="271" w:lineRule="exact"/>
              <w:ind w:left="220" w:right="228"/>
              <w:jc w:val="center"/>
              <w:rPr>
                <w:sz w:val="24"/>
              </w:rPr>
            </w:pPr>
            <w:r>
              <w:rPr>
                <w:sz w:val="24"/>
              </w:rPr>
              <w:t>42,735</w:t>
            </w:r>
          </w:p>
        </w:tc>
        <w:tc>
          <w:tcPr>
            <w:tcW w:w="1134" w:type="dxa"/>
          </w:tcPr>
          <w:p>
            <w:pPr>
              <w:pStyle w:val="TableParagraph"/>
              <w:spacing w:line="271" w:lineRule="exact"/>
              <w:ind w:left="225" w:right="202"/>
              <w:jc w:val="center"/>
              <w:rPr>
                <w:sz w:val="24"/>
              </w:rPr>
            </w:pPr>
            <w:r>
              <w:rPr>
                <w:sz w:val="24"/>
              </w:rPr>
              <w:t>32,950</w:t>
            </w:r>
          </w:p>
        </w:tc>
        <w:tc>
          <w:tcPr>
            <w:tcW w:w="1128" w:type="dxa"/>
          </w:tcPr>
          <w:p>
            <w:pPr>
              <w:pStyle w:val="TableParagraph"/>
              <w:spacing w:line="271" w:lineRule="exact"/>
              <w:ind w:right="241"/>
              <w:rPr>
                <w:sz w:val="24"/>
              </w:rPr>
            </w:pPr>
            <w:r>
              <w:rPr>
                <w:sz w:val="24"/>
              </w:rPr>
              <w:t>20,600</w:t>
            </w:r>
          </w:p>
        </w:tc>
        <w:tc>
          <w:tcPr>
            <w:tcW w:w="1134" w:type="dxa"/>
          </w:tcPr>
          <w:p>
            <w:pPr>
              <w:pStyle w:val="TableParagraph"/>
              <w:spacing w:line="271" w:lineRule="exact"/>
              <w:ind w:right="228"/>
              <w:rPr>
                <w:sz w:val="24"/>
              </w:rPr>
            </w:pPr>
            <w:r>
              <w:rPr>
                <w:sz w:val="24"/>
              </w:rPr>
              <w:t>14,650</w:t>
            </w:r>
          </w:p>
        </w:tc>
        <w:tc>
          <w:tcPr>
            <w:tcW w:w="1090" w:type="dxa"/>
          </w:tcPr>
          <w:p>
            <w:pPr>
              <w:pStyle w:val="TableParagraph"/>
              <w:spacing w:line="271" w:lineRule="exact"/>
              <w:ind w:right="197"/>
              <w:rPr>
                <w:sz w:val="24"/>
              </w:rPr>
            </w:pPr>
            <w:r>
              <w:rPr>
                <w:sz w:val="24"/>
              </w:rPr>
              <w:t>8,230</w:t>
            </w:r>
          </w:p>
        </w:tc>
      </w:tr>
    </w:tbl>
    <w:p>
      <w:pPr>
        <w:spacing w:after="0" w:line="27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447"/>
        <w:gridCol w:w="1163"/>
        <w:gridCol w:w="1134"/>
        <w:gridCol w:w="1128"/>
        <w:gridCol w:w="1194"/>
        <w:gridCol w:w="1030"/>
      </w:tblGrid>
      <w:tr>
        <w:trPr>
          <w:trHeight w:val="822" w:hRule="atLeast"/>
        </w:trPr>
        <w:tc>
          <w:tcPr>
            <w:tcW w:w="769" w:type="dxa"/>
          </w:tcPr>
          <w:p>
            <w:pPr>
              <w:pStyle w:val="TableParagraph"/>
              <w:spacing w:line="266" w:lineRule="exact"/>
              <w:ind w:left="111"/>
              <w:jc w:val="center"/>
              <w:rPr>
                <w:sz w:val="24"/>
              </w:rPr>
            </w:pPr>
            <w:r>
              <w:rPr>
                <w:sz w:val="24"/>
              </w:rPr>
              <w:t>3</w:t>
            </w:r>
          </w:p>
        </w:tc>
        <w:tc>
          <w:tcPr>
            <w:tcW w:w="2447" w:type="dxa"/>
          </w:tcPr>
          <w:p>
            <w:pPr>
              <w:pStyle w:val="TableParagraph"/>
              <w:spacing w:line="266" w:lineRule="exact"/>
              <w:ind w:left="88"/>
              <w:jc w:val="left"/>
              <w:rPr>
                <w:sz w:val="24"/>
              </w:rPr>
            </w:pPr>
            <w:r>
              <w:rPr>
                <w:sz w:val="24"/>
              </w:rPr>
              <w:t>Revisión de</w:t>
            </w:r>
          </w:p>
          <w:p>
            <w:pPr>
              <w:pStyle w:val="TableParagraph"/>
              <w:spacing w:line="270" w:lineRule="atLeast"/>
              <w:ind w:left="88"/>
              <w:jc w:val="left"/>
              <w:rPr>
                <w:sz w:val="24"/>
              </w:rPr>
            </w:pPr>
            <w:r>
              <w:rPr>
                <w:sz w:val="24"/>
              </w:rPr>
              <w:t>transplante con penetrado</w:t>
            </w:r>
          </w:p>
        </w:tc>
        <w:tc>
          <w:tcPr>
            <w:tcW w:w="1163" w:type="dxa"/>
          </w:tcPr>
          <w:p>
            <w:pPr>
              <w:pStyle w:val="TableParagraph"/>
              <w:spacing w:line="266" w:lineRule="exact"/>
              <w:ind w:right="247"/>
              <w:rPr>
                <w:sz w:val="24"/>
              </w:rPr>
            </w:pPr>
            <w:r>
              <w:rPr>
                <w:sz w:val="24"/>
              </w:rPr>
              <w:t>19,005</w:t>
            </w:r>
          </w:p>
        </w:tc>
        <w:tc>
          <w:tcPr>
            <w:tcW w:w="1134" w:type="dxa"/>
          </w:tcPr>
          <w:p>
            <w:pPr>
              <w:pStyle w:val="TableParagraph"/>
              <w:spacing w:line="266" w:lineRule="exact"/>
              <w:ind w:right="222"/>
              <w:rPr>
                <w:sz w:val="24"/>
              </w:rPr>
            </w:pPr>
            <w:r>
              <w:rPr>
                <w:sz w:val="24"/>
              </w:rPr>
              <w:t>14,650</w:t>
            </w:r>
          </w:p>
        </w:tc>
        <w:tc>
          <w:tcPr>
            <w:tcW w:w="1128" w:type="dxa"/>
          </w:tcPr>
          <w:p>
            <w:pPr>
              <w:pStyle w:val="TableParagraph"/>
              <w:spacing w:line="266" w:lineRule="exact"/>
              <w:ind w:right="241"/>
              <w:rPr>
                <w:sz w:val="24"/>
              </w:rPr>
            </w:pPr>
            <w:r>
              <w:rPr>
                <w:sz w:val="24"/>
              </w:rPr>
              <w:t>9,150</w:t>
            </w:r>
          </w:p>
        </w:tc>
        <w:tc>
          <w:tcPr>
            <w:tcW w:w="1194" w:type="dxa"/>
          </w:tcPr>
          <w:p>
            <w:pPr>
              <w:pStyle w:val="TableParagraph"/>
              <w:spacing w:line="266" w:lineRule="exact"/>
              <w:ind w:right="288"/>
              <w:rPr>
                <w:sz w:val="24"/>
              </w:rPr>
            </w:pPr>
            <w:r>
              <w:rPr>
                <w:sz w:val="24"/>
              </w:rPr>
              <w:t>6,415</w:t>
            </w:r>
          </w:p>
        </w:tc>
        <w:tc>
          <w:tcPr>
            <w:tcW w:w="1030" w:type="dxa"/>
          </w:tcPr>
          <w:p>
            <w:pPr>
              <w:pStyle w:val="TableParagraph"/>
              <w:spacing w:line="266" w:lineRule="exact"/>
              <w:ind w:right="196"/>
              <w:rPr>
                <w:sz w:val="24"/>
              </w:rPr>
            </w:pPr>
            <w:r>
              <w:rPr>
                <w:sz w:val="24"/>
              </w:rPr>
              <w:t>3,665</w:t>
            </w:r>
          </w:p>
        </w:tc>
      </w:tr>
      <w:tr>
        <w:trPr>
          <w:trHeight w:val="827" w:hRule="atLeast"/>
        </w:trPr>
        <w:tc>
          <w:tcPr>
            <w:tcW w:w="769" w:type="dxa"/>
          </w:tcPr>
          <w:p>
            <w:pPr>
              <w:pStyle w:val="TableParagraph"/>
              <w:spacing w:line="271" w:lineRule="exact"/>
              <w:ind w:left="111"/>
              <w:jc w:val="center"/>
              <w:rPr>
                <w:sz w:val="24"/>
              </w:rPr>
            </w:pPr>
            <w:r>
              <w:rPr>
                <w:sz w:val="24"/>
              </w:rPr>
              <w:t>4</w:t>
            </w:r>
          </w:p>
        </w:tc>
        <w:tc>
          <w:tcPr>
            <w:tcW w:w="2447" w:type="dxa"/>
          </w:tcPr>
          <w:p>
            <w:pPr>
              <w:pStyle w:val="TableParagraph"/>
              <w:ind w:left="88" w:right="486"/>
              <w:jc w:val="left"/>
              <w:rPr>
                <w:sz w:val="24"/>
              </w:rPr>
            </w:pPr>
            <w:r>
              <w:rPr>
                <w:sz w:val="24"/>
              </w:rPr>
              <w:t>Procuración de órganos de cadáver</w:t>
            </w:r>
          </w:p>
          <w:p>
            <w:pPr>
              <w:pStyle w:val="TableParagraph"/>
              <w:spacing w:line="261" w:lineRule="exact"/>
              <w:ind w:left="88"/>
              <w:jc w:val="left"/>
              <w:rPr>
                <w:sz w:val="24"/>
              </w:rPr>
            </w:pPr>
            <w:r>
              <w:rPr>
                <w:sz w:val="24"/>
              </w:rPr>
              <w:t>para trasplante</w:t>
            </w:r>
          </w:p>
        </w:tc>
        <w:tc>
          <w:tcPr>
            <w:tcW w:w="1163" w:type="dxa"/>
          </w:tcPr>
          <w:p>
            <w:pPr>
              <w:pStyle w:val="TableParagraph"/>
              <w:spacing w:line="271" w:lineRule="exact"/>
              <w:ind w:right="247"/>
              <w:rPr>
                <w:sz w:val="24"/>
              </w:rPr>
            </w:pPr>
            <w:r>
              <w:rPr>
                <w:sz w:val="24"/>
              </w:rPr>
              <w:t>42,735</w:t>
            </w:r>
          </w:p>
        </w:tc>
        <w:tc>
          <w:tcPr>
            <w:tcW w:w="1134" w:type="dxa"/>
          </w:tcPr>
          <w:p>
            <w:pPr>
              <w:pStyle w:val="TableParagraph"/>
              <w:spacing w:line="271" w:lineRule="exact"/>
              <w:ind w:right="222"/>
              <w:rPr>
                <w:sz w:val="24"/>
              </w:rPr>
            </w:pPr>
            <w:r>
              <w:rPr>
                <w:sz w:val="24"/>
              </w:rPr>
              <w:t>32,950</w:t>
            </w:r>
          </w:p>
        </w:tc>
        <w:tc>
          <w:tcPr>
            <w:tcW w:w="1128" w:type="dxa"/>
          </w:tcPr>
          <w:p>
            <w:pPr>
              <w:pStyle w:val="TableParagraph"/>
              <w:spacing w:line="271" w:lineRule="exact"/>
              <w:ind w:right="241"/>
              <w:rPr>
                <w:sz w:val="24"/>
              </w:rPr>
            </w:pPr>
            <w:r>
              <w:rPr>
                <w:sz w:val="24"/>
              </w:rPr>
              <w:t>20,600</w:t>
            </w:r>
          </w:p>
        </w:tc>
        <w:tc>
          <w:tcPr>
            <w:tcW w:w="1194" w:type="dxa"/>
          </w:tcPr>
          <w:p>
            <w:pPr>
              <w:pStyle w:val="TableParagraph"/>
              <w:spacing w:line="271" w:lineRule="exact"/>
              <w:ind w:right="288"/>
              <w:rPr>
                <w:sz w:val="24"/>
              </w:rPr>
            </w:pPr>
            <w:r>
              <w:rPr>
                <w:sz w:val="24"/>
              </w:rPr>
              <w:t>14,650</w:t>
            </w:r>
          </w:p>
        </w:tc>
        <w:tc>
          <w:tcPr>
            <w:tcW w:w="1030" w:type="dxa"/>
          </w:tcPr>
          <w:p>
            <w:pPr>
              <w:pStyle w:val="TableParagraph"/>
              <w:spacing w:line="271" w:lineRule="exact"/>
              <w:ind w:right="196"/>
              <w:rPr>
                <w:sz w:val="24"/>
              </w:rPr>
            </w:pPr>
            <w:r>
              <w:rPr>
                <w:sz w:val="24"/>
              </w:rPr>
              <w:t>8,230</w:t>
            </w:r>
          </w:p>
        </w:tc>
      </w:tr>
      <w:tr>
        <w:trPr>
          <w:trHeight w:val="276" w:hRule="atLeast"/>
        </w:trPr>
        <w:tc>
          <w:tcPr>
            <w:tcW w:w="769" w:type="dxa"/>
          </w:tcPr>
          <w:p>
            <w:pPr>
              <w:pStyle w:val="TableParagraph"/>
              <w:spacing w:line="256" w:lineRule="exact"/>
              <w:ind w:left="111"/>
              <w:jc w:val="center"/>
              <w:rPr>
                <w:sz w:val="24"/>
              </w:rPr>
            </w:pPr>
            <w:r>
              <w:rPr>
                <w:sz w:val="24"/>
              </w:rPr>
              <w:t>5</w:t>
            </w:r>
          </w:p>
        </w:tc>
        <w:tc>
          <w:tcPr>
            <w:tcW w:w="2447" w:type="dxa"/>
          </w:tcPr>
          <w:p>
            <w:pPr>
              <w:pStyle w:val="TableParagraph"/>
              <w:spacing w:line="256" w:lineRule="exact"/>
              <w:ind w:left="88"/>
              <w:jc w:val="left"/>
              <w:rPr>
                <w:sz w:val="24"/>
              </w:rPr>
            </w:pPr>
            <w:r>
              <w:rPr>
                <w:sz w:val="24"/>
              </w:rPr>
              <w:t>Fístula arteriovenosa</w:t>
            </w:r>
          </w:p>
        </w:tc>
        <w:tc>
          <w:tcPr>
            <w:tcW w:w="1163" w:type="dxa"/>
          </w:tcPr>
          <w:p>
            <w:pPr>
              <w:pStyle w:val="TableParagraph"/>
              <w:spacing w:line="256" w:lineRule="exact"/>
              <w:ind w:right="247"/>
              <w:rPr>
                <w:sz w:val="24"/>
              </w:rPr>
            </w:pPr>
            <w:r>
              <w:rPr>
                <w:sz w:val="24"/>
              </w:rPr>
              <w:t>9,450</w:t>
            </w:r>
          </w:p>
        </w:tc>
        <w:tc>
          <w:tcPr>
            <w:tcW w:w="1134" w:type="dxa"/>
          </w:tcPr>
          <w:p>
            <w:pPr>
              <w:pStyle w:val="TableParagraph"/>
              <w:spacing w:line="256" w:lineRule="exact"/>
              <w:ind w:right="222"/>
              <w:rPr>
                <w:sz w:val="24"/>
              </w:rPr>
            </w:pPr>
            <w:r>
              <w:rPr>
                <w:sz w:val="24"/>
              </w:rPr>
              <w:t>7,310</w:t>
            </w:r>
          </w:p>
        </w:tc>
        <w:tc>
          <w:tcPr>
            <w:tcW w:w="1128" w:type="dxa"/>
          </w:tcPr>
          <w:p>
            <w:pPr>
              <w:pStyle w:val="TableParagraph"/>
              <w:spacing w:line="256" w:lineRule="exact"/>
              <w:ind w:right="241"/>
              <w:rPr>
                <w:sz w:val="24"/>
              </w:rPr>
            </w:pPr>
            <w:r>
              <w:rPr>
                <w:sz w:val="24"/>
              </w:rPr>
              <w:t>4,500</w:t>
            </w:r>
          </w:p>
        </w:tc>
        <w:tc>
          <w:tcPr>
            <w:tcW w:w="1194" w:type="dxa"/>
          </w:tcPr>
          <w:p>
            <w:pPr>
              <w:pStyle w:val="TableParagraph"/>
              <w:spacing w:line="256" w:lineRule="exact"/>
              <w:ind w:right="288"/>
              <w:rPr>
                <w:sz w:val="24"/>
              </w:rPr>
            </w:pPr>
            <w:r>
              <w:rPr>
                <w:sz w:val="24"/>
              </w:rPr>
              <w:t>3,375</w:t>
            </w:r>
          </w:p>
        </w:tc>
        <w:tc>
          <w:tcPr>
            <w:tcW w:w="1030" w:type="dxa"/>
          </w:tcPr>
          <w:p>
            <w:pPr>
              <w:pStyle w:val="TableParagraph"/>
              <w:spacing w:line="256" w:lineRule="exact"/>
              <w:ind w:right="196"/>
              <w:rPr>
                <w:sz w:val="24"/>
              </w:rPr>
            </w:pPr>
            <w:r>
              <w:rPr>
                <w:sz w:val="24"/>
              </w:rPr>
              <w:t>1,915</w:t>
            </w:r>
          </w:p>
        </w:tc>
      </w:tr>
      <w:tr>
        <w:trPr>
          <w:trHeight w:val="551" w:hRule="atLeast"/>
        </w:trPr>
        <w:tc>
          <w:tcPr>
            <w:tcW w:w="769" w:type="dxa"/>
          </w:tcPr>
          <w:p>
            <w:pPr>
              <w:pStyle w:val="TableParagraph"/>
              <w:spacing w:line="271" w:lineRule="exact"/>
              <w:ind w:left="111"/>
              <w:jc w:val="center"/>
              <w:rPr>
                <w:sz w:val="24"/>
              </w:rPr>
            </w:pPr>
            <w:r>
              <w:rPr>
                <w:sz w:val="24"/>
              </w:rPr>
              <w:t>6</w:t>
            </w:r>
          </w:p>
        </w:tc>
        <w:tc>
          <w:tcPr>
            <w:tcW w:w="2447" w:type="dxa"/>
          </w:tcPr>
          <w:p>
            <w:pPr>
              <w:pStyle w:val="TableParagraph"/>
              <w:spacing w:line="271" w:lineRule="exact"/>
              <w:ind w:left="88"/>
              <w:jc w:val="left"/>
              <w:rPr>
                <w:sz w:val="24"/>
              </w:rPr>
            </w:pPr>
            <w:r>
              <w:rPr>
                <w:sz w:val="24"/>
              </w:rPr>
              <w:t>Colocación de catéter</w:t>
            </w:r>
          </w:p>
          <w:p>
            <w:pPr>
              <w:pStyle w:val="TableParagraph"/>
              <w:spacing w:line="261" w:lineRule="exact"/>
              <w:ind w:left="88"/>
              <w:jc w:val="left"/>
              <w:rPr>
                <w:sz w:val="24"/>
              </w:rPr>
            </w:pPr>
            <w:r>
              <w:rPr>
                <w:sz w:val="24"/>
              </w:rPr>
              <w:t>de Tenckhoff</w:t>
            </w:r>
          </w:p>
        </w:tc>
        <w:tc>
          <w:tcPr>
            <w:tcW w:w="1163" w:type="dxa"/>
          </w:tcPr>
          <w:p>
            <w:pPr>
              <w:pStyle w:val="TableParagraph"/>
              <w:spacing w:line="271" w:lineRule="exact"/>
              <w:ind w:right="247"/>
              <w:rPr>
                <w:sz w:val="24"/>
              </w:rPr>
            </w:pPr>
            <w:r>
              <w:rPr>
                <w:sz w:val="24"/>
              </w:rPr>
              <w:t>9,495</w:t>
            </w:r>
          </w:p>
        </w:tc>
        <w:tc>
          <w:tcPr>
            <w:tcW w:w="1134" w:type="dxa"/>
          </w:tcPr>
          <w:p>
            <w:pPr>
              <w:pStyle w:val="TableParagraph"/>
              <w:spacing w:line="271" w:lineRule="exact"/>
              <w:ind w:right="222"/>
              <w:rPr>
                <w:sz w:val="24"/>
              </w:rPr>
            </w:pPr>
            <w:r>
              <w:rPr>
                <w:sz w:val="24"/>
              </w:rPr>
              <w:t>7,330</w:t>
            </w:r>
          </w:p>
        </w:tc>
        <w:tc>
          <w:tcPr>
            <w:tcW w:w="1128" w:type="dxa"/>
          </w:tcPr>
          <w:p>
            <w:pPr>
              <w:pStyle w:val="TableParagraph"/>
              <w:spacing w:line="271" w:lineRule="exact"/>
              <w:ind w:right="241"/>
              <w:rPr>
                <w:sz w:val="24"/>
              </w:rPr>
            </w:pPr>
            <w:r>
              <w:rPr>
                <w:sz w:val="24"/>
              </w:rPr>
              <w:t>4,575</w:t>
            </w:r>
          </w:p>
        </w:tc>
        <w:tc>
          <w:tcPr>
            <w:tcW w:w="1194" w:type="dxa"/>
          </w:tcPr>
          <w:p>
            <w:pPr>
              <w:pStyle w:val="TableParagraph"/>
              <w:spacing w:line="271" w:lineRule="exact"/>
              <w:ind w:right="288"/>
              <w:rPr>
                <w:sz w:val="24"/>
              </w:rPr>
            </w:pPr>
            <w:r>
              <w:rPr>
                <w:sz w:val="24"/>
              </w:rPr>
              <w:t>3,215</w:t>
            </w:r>
          </w:p>
        </w:tc>
        <w:tc>
          <w:tcPr>
            <w:tcW w:w="1030" w:type="dxa"/>
          </w:tcPr>
          <w:p>
            <w:pPr>
              <w:pStyle w:val="TableParagraph"/>
              <w:spacing w:line="271" w:lineRule="exact"/>
              <w:ind w:right="196"/>
              <w:rPr>
                <w:sz w:val="24"/>
              </w:rPr>
            </w:pPr>
            <w:r>
              <w:rPr>
                <w:sz w:val="24"/>
              </w:rPr>
              <w:t>1,835</w:t>
            </w:r>
          </w:p>
        </w:tc>
      </w:tr>
      <w:tr>
        <w:trPr>
          <w:trHeight w:val="552" w:hRule="atLeast"/>
        </w:trPr>
        <w:tc>
          <w:tcPr>
            <w:tcW w:w="769" w:type="dxa"/>
          </w:tcPr>
          <w:p>
            <w:pPr>
              <w:pStyle w:val="TableParagraph"/>
              <w:spacing w:line="271" w:lineRule="exact"/>
              <w:ind w:left="111"/>
              <w:jc w:val="center"/>
              <w:rPr>
                <w:sz w:val="24"/>
              </w:rPr>
            </w:pPr>
            <w:r>
              <w:rPr>
                <w:sz w:val="24"/>
              </w:rPr>
              <w:t>7</w:t>
            </w:r>
          </w:p>
        </w:tc>
        <w:tc>
          <w:tcPr>
            <w:tcW w:w="2447" w:type="dxa"/>
          </w:tcPr>
          <w:p>
            <w:pPr>
              <w:pStyle w:val="TableParagraph"/>
              <w:spacing w:line="271" w:lineRule="exact"/>
              <w:ind w:left="88"/>
              <w:jc w:val="left"/>
              <w:rPr>
                <w:sz w:val="24"/>
              </w:rPr>
            </w:pPr>
            <w:r>
              <w:rPr>
                <w:sz w:val="24"/>
              </w:rPr>
              <w:t>Retiro de catéter de</w:t>
            </w:r>
          </w:p>
          <w:p>
            <w:pPr>
              <w:pStyle w:val="TableParagraph"/>
              <w:spacing w:line="261" w:lineRule="exact"/>
              <w:ind w:left="88"/>
              <w:jc w:val="left"/>
              <w:rPr>
                <w:sz w:val="24"/>
              </w:rPr>
            </w:pPr>
            <w:r>
              <w:rPr>
                <w:sz w:val="24"/>
              </w:rPr>
              <w:t>Tenckhoff</w:t>
            </w:r>
          </w:p>
        </w:tc>
        <w:tc>
          <w:tcPr>
            <w:tcW w:w="1163" w:type="dxa"/>
          </w:tcPr>
          <w:p>
            <w:pPr>
              <w:pStyle w:val="TableParagraph"/>
              <w:spacing w:line="271" w:lineRule="exact"/>
              <w:ind w:right="247"/>
              <w:rPr>
                <w:sz w:val="24"/>
              </w:rPr>
            </w:pPr>
            <w:r>
              <w:rPr>
                <w:sz w:val="24"/>
              </w:rPr>
              <w:t>5,285</w:t>
            </w:r>
          </w:p>
        </w:tc>
        <w:tc>
          <w:tcPr>
            <w:tcW w:w="1134" w:type="dxa"/>
          </w:tcPr>
          <w:p>
            <w:pPr>
              <w:pStyle w:val="TableParagraph"/>
              <w:spacing w:line="271" w:lineRule="exact"/>
              <w:ind w:right="222"/>
              <w:rPr>
                <w:sz w:val="24"/>
              </w:rPr>
            </w:pPr>
            <w:r>
              <w:rPr>
                <w:sz w:val="24"/>
              </w:rPr>
              <w:t>4,075</w:t>
            </w:r>
          </w:p>
        </w:tc>
        <w:tc>
          <w:tcPr>
            <w:tcW w:w="1128" w:type="dxa"/>
          </w:tcPr>
          <w:p>
            <w:pPr>
              <w:pStyle w:val="TableParagraph"/>
              <w:spacing w:line="271" w:lineRule="exact"/>
              <w:ind w:right="241"/>
              <w:rPr>
                <w:sz w:val="24"/>
              </w:rPr>
            </w:pPr>
            <w:r>
              <w:rPr>
                <w:sz w:val="24"/>
              </w:rPr>
              <w:t>2,550</w:t>
            </w:r>
          </w:p>
        </w:tc>
        <w:tc>
          <w:tcPr>
            <w:tcW w:w="1194" w:type="dxa"/>
          </w:tcPr>
          <w:p>
            <w:pPr>
              <w:pStyle w:val="TableParagraph"/>
              <w:spacing w:line="271" w:lineRule="exact"/>
              <w:ind w:right="288"/>
              <w:rPr>
                <w:sz w:val="24"/>
              </w:rPr>
            </w:pPr>
            <w:r>
              <w:rPr>
                <w:sz w:val="24"/>
              </w:rPr>
              <w:t>1,785</w:t>
            </w:r>
          </w:p>
        </w:tc>
        <w:tc>
          <w:tcPr>
            <w:tcW w:w="1030" w:type="dxa"/>
          </w:tcPr>
          <w:p>
            <w:pPr>
              <w:pStyle w:val="TableParagraph"/>
              <w:spacing w:line="271" w:lineRule="exact"/>
              <w:ind w:right="196"/>
              <w:rPr>
                <w:sz w:val="24"/>
              </w:rPr>
            </w:pPr>
            <w:r>
              <w:rPr>
                <w:sz w:val="24"/>
              </w:rPr>
              <w:t>1,020</w:t>
            </w:r>
          </w:p>
        </w:tc>
      </w:tr>
      <w:tr>
        <w:trPr>
          <w:trHeight w:val="276" w:hRule="atLeast"/>
        </w:trPr>
        <w:tc>
          <w:tcPr>
            <w:tcW w:w="769" w:type="dxa"/>
          </w:tcPr>
          <w:p>
            <w:pPr>
              <w:pStyle w:val="TableParagraph"/>
              <w:spacing w:line="256" w:lineRule="exact"/>
              <w:ind w:left="111"/>
              <w:jc w:val="center"/>
              <w:rPr>
                <w:sz w:val="24"/>
              </w:rPr>
            </w:pPr>
            <w:r>
              <w:rPr>
                <w:sz w:val="24"/>
              </w:rPr>
              <w:t>8</w:t>
            </w:r>
          </w:p>
        </w:tc>
        <w:tc>
          <w:tcPr>
            <w:tcW w:w="2447" w:type="dxa"/>
          </w:tcPr>
          <w:p>
            <w:pPr>
              <w:pStyle w:val="TableParagraph"/>
              <w:spacing w:line="256" w:lineRule="exact"/>
              <w:ind w:left="88"/>
              <w:jc w:val="left"/>
              <w:rPr>
                <w:sz w:val="24"/>
              </w:rPr>
            </w:pPr>
            <w:r>
              <w:rPr>
                <w:sz w:val="24"/>
              </w:rPr>
              <w:t>Hemodiálisis</w:t>
            </w:r>
          </w:p>
        </w:tc>
        <w:tc>
          <w:tcPr>
            <w:tcW w:w="1163" w:type="dxa"/>
          </w:tcPr>
          <w:p>
            <w:pPr>
              <w:pStyle w:val="TableParagraph"/>
              <w:spacing w:line="256" w:lineRule="exact"/>
              <w:ind w:right="247"/>
              <w:rPr>
                <w:sz w:val="24"/>
              </w:rPr>
            </w:pPr>
            <w:r>
              <w:rPr>
                <w:sz w:val="24"/>
              </w:rPr>
              <w:t>1,515</w:t>
            </w:r>
          </w:p>
        </w:tc>
        <w:tc>
          <w:tcPr>
            <w:tcW w:w="1134" w:type="dxa"/>
          </w:tcPr>
          <w:p>
            <w:pPr>
              <w:pStyle w:val="TableParagraph"/>
              <w:spacing w:line="256" w:lineRule="exact"/>
              <w:ind w:right="222"/>
              <w:rPr>
                <w:sz w:val="24"/>
              </w:rPr>
            </w:pPr>
            <w:r>
              <w:rPr>
                <w:sz w:val="24"/>
              </w:rPr>
              <w:t>1,515</w:t>
            </w:r>
          </w:p>
        </w:tc>
        <w:tc>
          <w:tcPr>
            <w:tcW w:w="1128" w:type="dxa"/>
          </w:tcPr>
          <w:p>
            <w:pPr>
              <w:pStyle w:val="TableParagraph"/>
              <w:spacing w:line="256" w:lineRule="exact"/>
              <w:ind w:right="241"/>
              <w:rPr>
                <w:sz w:val="24"/>
              </w:rPr>
            </w:pPr>
            <w:r>
              <w:rPr>
                <w:sz w:val="24"/>
              </w:rPr>
              <w:t>1,515</w:t>
            </w:r>
          </w:p>
        </w:tc>
        <w:tc>
          <w:tcPr>
            <w:tcW w:w="1194" w:type="dxa"/>
          </w:tcPr>
          <w:p>
            <w:pPr>
              <w:pStyle w:val="TableParagraph"/>
              <w:spacing w:line="256" w:lineRule="exact"/>
              <w:ind w:right="288"/>
              <w:rPr>
                <w:sz w:val="24"/>
              </w:rPr>
            </w:pPr>
            <w:r>
              <w:rPr>
                <w:sz w:val="24"/>
              </w:rPr>
              <w:t>1,515</w:t>
            </w:r>
          </w:p>
        </w:tc>
        <w:tc>
          <w:tcPr>
            <w:tcW w:w="1030" w:type="dxa"/>
          </w:tcPr>
          <w:p>
            <w:pPr>
              <w:pStyle w:val="TableParagraph"/>
              <w:spacing w:line="256" w:lineRule="exact"/>
              <w:ind w:right="196"/>
              <w:rPr>
                <w:sz w:val="24"/>
              </w:rPr>
            </w:pPr>
            <w:r>
              <w:rPr>
                <w:sz w:val="24"/>
              </w:rPr>
              <w:t>1,515</w:t>
            </w:r>
          </w:p>
        </w:tc>
      </w:tr>
      <w:tr>
        <w:trPr>
          <w:trHeight w:val="552" w:hRule="atLeast"/>
        </w:trPr>
        <w:tc>
          <w:tcPr>
            <w:tcW w:w="769" w:type="dxa"/>
          </w:tcPr>
          <w:p>
            <w:pPr>
              <w:pStyle w:val="TableParagraph"/>
              <w:spacing w:line="271" w:lineRule="exact"/>
              <w:ind w:left="111"/>
              <w:jc w:val="center"/>
              <w:rPr>
                <w:sz w:val="24"/>
              </w:rPr>
            </w:pPr>
            <w:r>
              <w:rPr>
                <w:sz w:val="24"/>
              </w:rPr>
              <w:t>9</w:t>
            </w:r>
          </w:p>
        </w:tc>
        <w:tc>
          <w:tcPr>
            <w:tcW w:w="2447" w:type="dxa"/>
          </w:tcPr>
          <w:p>
            <w:pPr>
              <w:pStyle w:val="TableParagraph"/>
              <w:spacing w:line="271" w:lineRule="exact"/>
              <w:ind w:left="88"/>
              <w:jc w:val="left"/>
              <w:rPr>
                <w:sz w:val="24"/>
              </w:rPr>
            </w:pPr>
            <w:r>
              <w:rPr>
                <w:sz w:val="24"/>
              </w:rPr>
              <w:t>Nefrectomía simple</w:t>
            </w:r>
          </w:p>
          <w:p>
            <w:pPr>
              <w:pStyle w:val="TableParagraph"/>
              <w:spacing w:line="261" w:lineRule="exact"/>
              <w:ind w:left="88"/>
              <w:jc w:val="left"/>
              <w:rPr>
                <w:sz w:val="24"/>
              </w:rPr>
            </w:pPr>
            <w:r>
              <w:rPr>
                <w:sz w:val="24"/>
              </w:rPr>
              <w:t>(donador renal)</w:t>
            </w:r>
          </w:p>
        </w:tc>
        <w:tc>
          <w:tcPr>
            <w:tcW w:w="1163" w:type="dxa"/>
          </w:tcPr>
          <w:p>
            <w:pPr>
              <w:pStyle w:val="TableParagraph"/>
              <w:spacing w:line="271" w:lineRule="exact"/>
              <w:ind w:right="247"/>
              <w:rPr>
                <w:sz w:val="24"/>
              </w:rPr>
            </w:pPr>
            <w:r>
              <w:rPr>
                <w:sz w:val="24"/>
              </w:rPr>
              <w:t>26,410</w:t>
            </w:r>
          </w:p>
        </w:tc>
        <w:tc>
          <w:tcPr>
            <w:tcW w:w="1134" w:type="dxa"/>
          </w:tcPr>
          <w:p>
            <w:pPr>
              <w:pStyle w:val="TableParagraph"/>
              <w:spacing w:line="271" w:lineRule="exact"/>
              <w:ind w:right="222"/>
              <w:rPr>
                <w:sz w:val="24"/>
              </w:rPr>
            </w:pPr>
            <w:r>
              <w:rPr>
                <w:sz w:val="24"/>
              </w:rPr>
              <w:t>20,370</w:t>
            </w:r>
          </w:p>
        </w:tc>
        <w:tc>
          <w:tcPr>
            <w:tcW w:w="1128" w:type="dxa"/>
          </w:tcPr>
          <w:p>
            <w:pPr>
              <w:pStyle w:val="TableParagraph"/>
              <w:spacing w:line="271" w:lineRule="exact"/>
              <w:ind w:right="241"/>
              <w:rPr>
                <w:sz w:val="24"/>
              </w:rPr>
            </w:pPr>
            <w:r>
              <w:rPr>
                <w:sz w:val="24"/>
              </w:rPr>
              <w:t>12,720</w:t>
            </w:r>
          </w:p>
        </w:tc>
        <w:tc>
          <w:tcPr>
            <w:tcW w:w="1194" w:type="dxa"/>
          </w:tcPr>
          <w:p>
            <w:pPr>
              <w:pStyle w:val="TableParagraph"/>
              <w:spacing w:line="271" w:lineRule="exact"/>
              <w:ind w:right="288"/>
              <w:rPr>
                <w:sz w:val="24"/>
              </w:rPr>
            </w:pPr>
            <w:r>
              <w:rPr>
                <w:sz w:val="24"/>
              </w:rPr>
              <w:t>8,910</w:t>
            </w:r>
          </w:p>
        </w:tc>
        <w:tc>
          <w:tcPr>
            <w:tcW w:w="1030" w:type="dxa"/>
          </w:tcPr>
          <w:p>
            <w:pPr>
              <w:pStyle w:val="TableParagraph"/>
              <w:spacing w:line="271" w:lineRule="exact"/>
              <w:ind w:right="196"/>
              <w:rPr>
                <w:sz w:val="24"/>
              </w:rPr>
            </w:pPr>
            <w:r>
              <w:rPr>
                <w:sz w:val="24"/>
              </w:rPr>
              <w:t>5,090</w:t>
            </w:r>
          </w:p>
        </w:tc>
      </w:tr>
      <w:tr>
        <w:trPr>
          <w:trHeight w:val="552" w:hRule="atLeast"/>
        </w:trPr>
        <w:tc>
          <w:tcPr>
            <w:tcW w:w="769" w:type="dxa"/>
          </w:tcPr>
          <w:p>
            <w:pPr>
              <w:pStyle w:val="TableParagraph"/>
              <w:spacing w:line="271" w:lineRule="exact"/>
              <w:ind w:left="180" w:right="69"/>
              <w:jc w:val="center"/>
              <w:rPr>
                <w:b/>
                <w:sz w:val="24"/>
              </w:rPr>
            </w:pPr>
            <w:r>
              <w:rPr>
                <w:b/>
                <w:sz w:val="24"/>
              </w:rPr>
              <w:t>a 4 x</w:t>
            </w:r>
          </w:p>
        </w:tc>
        <w:tc>
          <w:tcPr>
            <w:tcW w:w="2447" w:type="dxa"/>
          </w:tcPr>
          <w:p>
            <w:pPr>
              <w:pStyle w:val="TableParagraph"/>
              <w:spacing w:line="271" w:lineRule="exact"/>
              <w:ind w:left="88"/>
              <w:jc w:val="left"/>
              <w:rPr>
                <w:b/>
                <w:sz w:val="24"/>
              </w:rPr>
            </w:pPr>
            <w:r>
              <w:rPr>
                <w:b/>
                <w:sz w:val="24"/>
              </w:rPr>
              <w:t>Medicina</w:t>
            </w:r>
          </w:p>
          <w:p>
            <w:pPr>
              <w:pStyle w:val="TableParagraph"/>
              <w:spacing w:line="261" w:lineRule="exact"/>
              <w:ind w:left="88"/>
              <w:jc w:val="left"/>
              <w:rPr>
                <w:b/>
                <w:sz w:val="24"/>
              </w:rPr>
            </w:pPr>
            <w:r>
              <w:rPr>
                <w:b/>
                <w:sz w:val="24"/>
              </w:rPr>
              <w:t>transfusional</w:t>
            </w:r>
          </w:p>
        </w:tc>
        <w:tc>
          <w:tcPr>
            <w:tcW w:w="1163"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69" w:type="dxa"/>
          </w:tcPr>
          <w:p>
            <w:pPr>
              <w:pStyle w:val="TableParagraph"/>
              <w:spacing w:line="256" w:lineRule="exact"/>
              <w:ind w:left="111"/>
              <w:jc w:val="center"/>
              <w:rPr>
                <w:sz w:val="24"/>
              </w:rPr>
            </w:pPr>
            <w:r>
              <w:rPr>
                <w:sz w:val="24"/>
              </w:rPr>
              <w:t>1</w:t>
            </w:r>
          </w:p>
        </w:tc>
        <w:tc>
          <w:tcPr>
            <w:tcW w:w="2447" w:type="dxa"/>
          </w:tcPr>
          <w:p>
            <w:pPr>
              <w:pStyle w:val="TableParagraph"/>
              <w:spacing w:line="256" w:lineRule="exact"/>
              <w:ind w:left="88"/>
              <w:jc w:val="left"/>
              <w:rPr>
                <w:sz w:val="24"/>
              </w:rPr>
            </w:pPr>
            <w:r>
              <w:rPr>
                <w:sz w:val="24"/>
              </w:rPr>
              <w:t>Centrifugado</w:t>
            </w:r>
          </w:p>
        </w:tc>
        <w:tc>
          <w:tcPr>
            <w:tcW w:w="1163" w:type="dxa"/>
          </w:tcPr>
          <w:p>
            <w:pPr>
              <w:pStyle w:val="TableParagraph"/>
              <w:spacing w:line="256" w:lineRule="exact"/>
              <w:ind w:right="247"/>
              <w:rPr>
                <w:sz w:val="24"/>
              </w:rPr>
            </w:pPr>
            <w:r>
              <w:rPr>
                <w:sz w:val="24"/>
              </w:rPr>
              <w:t>110</w:t>
            </w:r>
          </w:p>
        </w:tc>
        <w:tc>
          <w:tcPr>
            <w:tcW w:w="1134" w:type="dxa"/>
          </w:tcPr>
          <w:p>
            <w:pPr>
              <w:pStyle w:val="TableParagraph"/>
              <w:spacing w:line="256" w:lineRule="exact"/>
              <w:ind w:right="222"/>
              <w:rPr>
                <w:sz w:val="24"/>
              </w:rPr>
            </w:pPr>
            <w:r>
              <w:rPr>
                <w:sz w:val="24"/>
              </w:rPr>
              <w:t>90</w:t>
            </w:r>
          </w:p>
        </w:tc>
        <w:tc>
          <w:tcPr>
            <w:tcW w:w="1128" w:type="dxa"/>
          </w:tcPr>
          <w:p>
            <w:pPr>
              <w:pStyle w:val="TableParagraph"/>
              <w:spacing w:line="256" w:lineRule="exact"/>
              <w:ind w:right="241"/>
              <w:rPr>
                <w:sz w:val="24"/>
              </w:rPr>
            </w:pPr>
            <w:r>
              <w:rPr>
                <w:sz w:val="24"/>
              </w:rPr>
              <w:t>55</w:t>
            </w:r>
          </w:p>
        </w:tc>
        <w:tc>
          <w:tcPr>
            <w:tcW w:w="1194" w:type="dxa"/>
          </w:tcPr>
          <w:p>
            <w:pPr>
              <w:pStyle w:val="TableParagraph"/>
              <w:spacing w:line="256" w:lineRule="exact"/>
              <w:ind w:right="288"/>
              <w:rPr>
                <w:sz w:val="24"/>
              </w:rPr>
            </w:pPr>
            <w:r>
              <w:rPr>
                <w:sz w:val="24"/>
              </w:rPr>
              <w:t>40</w:t>
            </w:r>
          </w:p>
        </w:tc>
        <w:tc>
          <w:tcPr>
            <w:tcW w:w="1030" w:type="dxa"/>
          </w:tcPr>
          <w:p>
            <w:pPr>
              <w:pStyle w:val="TableParagraph"/>
              <w:spacing w:line="256" w:lineRule="exact"/>
              <w:ind w:right="196"/>
              <w:rPr>
                <w:sz w:val="24"/>
              </w:rPr>
            </w:pPr>
            <w:r>
              <w:rPr>
                <w:sz w:val="24"/>
              </w:rPr>
              <w:t>30</w:t>
            </w:r>
          </w:p>
        </w:tc>
      </w:tr>
      <w:tr>
        <w:trPr>
          <w:trHeight w:val="827" w:hRule="atLeast"/>
        </w:trPr>
        <w:tc>
          <w:tcPr>
            <w:tcW w:w="769" w:type="dxa"/>
          </w:tcPr>
          <w:p>
            <w:pPr>
              <w:pStyle w:val="TableParagraph"/>
              <w:spacing w:line="271" w:lineRule="exact"/>
              <w:ind w:left="111"/>
              <w:jc w:val="center"/>
              <w:rPr>
                <w:sz w:val="24"/>
              </w:rPr>
            </w:pPr>
            <w:r>
              <w:rPr>
                <w:sz w:val="24"/>
              </w:rPr>
              <w:t>2</w:t>
            </w:r>
          </w:p>
        </w:tc>
        <w:tc>
          <w:tcPr>
            <w:tcW w:w="2447" w:type="dxa"/>
          </w:tcPr>
          <w:p>
            <w:pPr>
              <w:pStyle w:val="TableParagraph"/>
              <w:spacing w:line="271" w:lineRule="exact"/>
              <w:ind w:left="88"/>
              <w:jc w:val="left"/>
              <w:rPr>
                <w:sz w:val="24"/>
              </w:rPr>
            </w:pPr>
            <w:r>
              <w:rPr>
                <w:sz w:val="24"/>
              </w:rPr>
              <w:t>Concentrado</w:t>
            </w:r>
          </w:p>
          <w:p>
            <w:pPr>
              <w:pStyle w:val="TableParagraph"/>
              <w:spacing w:line="270" w:lineRule="atLeast"/>
              <w:ind w:left="88" w:right="1206"/>
              <w:jc w:val="left"/>
              <w:rPr>
                <w:sz w:val="24"/>
              </w:rPr>
            </w:pPr>
            <w:r>
              <w:rPr>
                <w:sz w:val="24"/>
              </w:rPr>
              <w:t>eritrocitario Pediátrico</w:t>
            </w:r>
          </w:p>
        </w:tc>
        <w:tc>
          <w:tcPr>
            <w:tcW w:w="1163" w:type="dxa"/>
          </w:tcPr>
          <w:p>
            <w:pPr>
              <w:pStyle w:val="TableParagraph"/>
              <w:spacing w:line="271" w:lineRule="exact"/>
              <w:ind w:right="247"/>
              <w:rPr>
                <w:sz w:val="24"/>
              </w:rPr>
            </w:pPr>
            <w:r>
              <w:rPr>
                <w:sz w:val="24"/>
              </w:rPr>
              <w:t>535</w:t>
            </w:r>
          </w:p>
        </w:tc>
        <w:tc>
          <w:tcPr>
            <w:tcW w:w="1134" w:type="dxa"/>
          </w:tcPr>
          <w:p>
            <w:pPr>
              <w:pStyle w:val="TableParagraph"/>
              <w:spacing w:line="271" w:lineRule="exact"/>
              <w:ind w:right="222"/>
              <w:rPr>
                <w:sz w:val="24"/>
              </w:rPr>
            </w:pPr>
            <w:r>
              <w:rPr>
                <w:sz w:val="24"/>
              </w:rPr>
              <w:t>425</w:t>
            </w:r>
          </w:p>
        </w:tc>
        <w:tc>
          <w:tcPr>
            <w:tcW w:w="1128" w:type="dxa"/>
          </w:tcPr>
          <w:p>
            <w:pPr>
              <w:pStyle w:val="TableParagraph"/>
              <w:spacing w:line="271" w:lineRule="exact"/>
              <w:ind w:right="241"/>
              <w:rPr>
                <w:sz w:val="24"/>
              </w:rPr>
            </w:pPr>
            <w:r>
              <w:rPr>
                <w:sz w:val="24"/>
              </w:rPr>
              <w:t>320</w:t>
            </w:r>
          </w:p>
        </w:tc>
        <w:tc>
          <w:tcPr>
            <w:tcW w:w="1194" w:type="dxa"/>
          </w:tcPr>
          <w:p>
            <w:pPr>
              <w:pStyle w:val="TableParagraph"/>
              <w:spacing w:line="271" w:lineRule="exact"/>
              <w:ind w:right="288"/>
              <w:rPr>
                <w:sz w:val="24"/>
              </w:rPr>
            </w:pPr>
            <w:r>
              <w:rPr>
                <w:sz w:val="24"/>
              </w:rPr>
              <w:t>245</w:t>
            </w:r>
          </w:p>
        </w:tc>
        <w:tc>
          <w:tcPr>
            <w:tcW w:w="1030" w:type="dxa"/>
          </w:tcPr>
          <w:p>
            <w:pPr>
              <w:pStyle w:val="TableParagraph"/>
              <w:spacing w:line="271" w:lineRule="exact"/>
              <w:ind w:right="196"/>
              <w:rPr>
                <w:sz w:val="24"/>
              </w:rPr>
            </w:pPr>
            <w:r>
              <w:rPr>
                <w:sz w:val="24"/>
              </w:rPr>
              <w:t>185</w:t>
            </w:r>
          </w:p>
        </w:tc>
      </w:tr>
      <w:tr>
        <w:trPr>
          <w:trHeight w:val="552" w:hRule="atLeast"/>
        </w:trPr>
        <w:tc>
          <w:tcPr>
            <w:tcW w:w="769" w:type="dxa"/>
          </w:tcPr>
          <w:p>
            <w:pPr>
              <w:pStyle w:val="TableParagraph"/>
              <w:spacing w:line="271" w:lineRule="exact"/>
              <w:ind w:left="111"/>
              <w:jc w:val="center"/>
              <w:rPr>
                <w:sz w:val="24"/>
              </w:rPr>
            </w:pPr>
            <w:r>
              <w:rPr>
                <w:sz w:val="24"/>
              </w:rPr>
              <w:t>3</w:t>
            </w:r>
          </w:p>
        </w:tc>
        <w:tc>
          <w:tcPr>
            <w:tcW w:w="2447" w:type="dxa"/>
          </w:tcPr>
          <w:p>
            <w:pPr>
              <w:pStyle w:val="TableParagraph"/>
              <w:spacing w:line="271" w:lineRule="exact"/>
              <w:ind w:left="88"/>
              <w:jc w:val="left"/>
              <w:rPr>
                <w:sz w:val="24"/>
              </w:rPr>
            </w:pPr>
            <w:r>
              <w:rPr>
                <w:sz w:val="24"/>
              </w:rPr>
              <w:t>Concentrado</w:t>
            </w:r>
          </w:p>
          <w:p>
            <w:pPr>
              <w:pStyle w:val="TableParagraph"/>
              <w:spacing w:line="261" w:lineRule="exact"/>
              <w:ind w:left="88"/>
              <w:jc w:val="left"/>
              <w:rPr>
                <w:sz w:val="24"/>
              </w:rPr>
            </w:pPr>
            <w:r>
              <w:rPr>
                <w:sz w:val="24"/>
              </w:rPr>
              <w:t>plaquetario</w:t>
            </w:r>
          </w:p>
        </w:tc>
        <w:tc>
          <w:tcPr>
            <w:tcW w:w="1163" w:type="dxa"/>
          </w:tcPr>
          <w:p>
            <w:pPr>
              <w:pStyle w:val="TableParagraph"/>
              <w:spacing w:line="271" w:lineRule="exact"/>
              <w:ind w:right="247"/>
              <w:rPr>
                <w:sz w:val="24"/>
              </w:rPr>
            </w:pPr>
            <w:r>
              <w:rPr>
                <w:sz w:val="24"/>
              </w:rPr>
              <w:t>990</w:t>
            </w:r>
          </w:p>
        </w:tc>
        <w:tc>
          <w:tcPr>
            <w:tcW w:w="1134" w:type="dxa"/>
          </w:tcPr>
          <w:p>
            <w:pPr>
              <w:pStyle w:val="TableParagraph"/>
              <w:spacing w:line="271" w:lineRule="exact"/>
              <w:ind w:right="222"/>
              <w:rPr>
                <w:sz w:val="24"/>
              </w:rPr>
            </w:pPr>
            <w:r>
              <w:rPr>
                <w:sz w:val="24"/>
              </w:rPr>
              <w:t>790</w:t>
            </w:r>
          </w:p>
        </w:tc>
        <w:tc>
          <w:tcPr>
            <w:tcW w:w="1128" w:type="dxa"/>
          </w:tcPr>
          <w:p>
            <w:pPr>
              <w:pStyle w:val="TableParagraph"/>
              <w:spacing w:line="271" w:lineRule="exact"/>
              <w:ind w:right="241"/>
              <w:rPr>
                <w:sz w:val="24"/>
              </w:rPr>
            </w:pPr>
            <w:r>
              <w:rPr>
                <w:sz w:val="24"/>
              </w:rPr>
              <w:t>590</w:t>
            </w:r>
          </w:p>
        </w:tc>
        <w:tc>
          <w:tcPr>
            <w:tcW w:w="1194" w:type="dxa"/>
          </w:tcPr>
          <w:p>
            <w:pPr>
              <w:pStyle w:val="TableParagraph"/>
              <w:spacing w:line="271" w:lineRule="exact"/>
              <w:ind w:right="288"/>
              <w:rPr>
                <w:sz w:val="24"/>
              </w:rPr>
            </w:pPr>
            <w:r>
              <w:rPr>
                <w:sz w:val="24"/>
              </w:rPr>
              <w:t>440</w:t>
            </w:r>
          </w:p>
        </w:tc>
        <w:tc>
          <w:tcPr>
            <w:tcW w:w="1030" w:type="dxa"/>
          </w:tcPr>
          <w:p>
            <w:pPr>
              <w:pStyle w:val="TableParagraph"/>
              <w:spacing w:line="271" w:lineRule="exact"/>
              <w:ind w:right="196"/>
              <w:rPr>
                <w:sz w:val="24"/>
              </w:rPr>
            </w:pPr>
            <w:r>
              <w:rPr>
                <w:sz w:val="24"/>
              </w:rPr>
              <w:t>350</w:t>
            </w:r>
          </w:p>
        </w:tc>
      </w:tr>
      <w:tr>
        <w:trPr>
          <w:trHeight w:val="551" w:hRule="atLeast"/>
        </w:trPr>
        <w:tc>
          <w:tcPr>
            <w:tcW w:w="769" w:type="dxa"/>
          </w:tcPr>
          <w:p>
            <w:pPr>
              <w:pStyle w:val="TableParagraph"/>
              <w:spacing w:line="271" w:lineRule="exact"/>
              <w:ind w:left="111"/>
              <w:jc w:val="center"/>
              <w:rPr>
                <w:sz w:val="24"/>
              </w:rPr>
            </w:pPr>
            <w:r>
              <w:rPr>
                <w:sz w:val="24"/>
              </w:rPr>
              <w:t>4</w:t>
            </w:r>
          </w:p>
        </w:tc>
        <w:tc>
          <w:tcPr>
            <w:tcW w:w="2447" w:type="dxa"/>
          </w:tcPr>
          <w:p>
            <w:pPr>
              <w:pStyle w:val="TableParagraph"/>
              <w:spacing w:line="271" w:lineRule="exact"/>
              <w:ind w:left="88"/>
              <w:jc w:val="left"/>
              <w:rPr>
                <w:sz w:val="24"/>
              </w:rPr>
            </w:pPr>
            <w:r>
              <w:rPr>
                <w:sz w:val="24"/>
              </w:rPr>
              <w:t>Confirmación de</w:t>
            </w:r>
          </w:p>
          <w:p>
            <w:pPr>
              <w:pStyle w:val="TableParagraph"/>
              <w:spacing w:line="261" w:lineRule="exact"/>
              <w:ind w:left="88"/>
              <w:jc w:val="left"/>
              <w:rPr>
                <w:sz w:val="24"/>
              </w:rPr>
            </w:pPr>
            <w:r>
              <w:rPr>
                <w:sz w:val="24"/>
              </w:rPr>
              <w:t>antígeno</w:t>
            </w:r>
          </w:p>
        </w:tc>
        <w:tc>
          <w:tcPr>
            <w:tcW w:w="1163" w:type="dxa"/>
          </w:tcPr>
          <w:p>
            <w:pPr>
              <w:pStyle w:val="TableParagraph"/>
              <w:spacing w:line="271" w:lineRule="exact"/>
              <w:ind w:right="247"/>
              <w:rPr>
                <w:sz w:val="24"/>
              </w:rPr>
            </w:pPr>
            <w:r>
              <w:rPr>
                <w:sz w:val="24"/>
              </w:rPr>
              <w:t>210</w:t>
            </w:r>
          </w:p>
        </w:tc>
        <w:tc>
          <w:tcPr>
            <w:tcW w:w="1134" w:type="dxa"/>
          </w:tcPr>
          <w:p>
            <w:pPr>
              <w:pStyle w:val="TableParagraph"/>
              <w:spacing w:line="271" w:lineRule="exact"/>
              <w:ind w:right="222"/>
              <w:rPr>
                <w:sz w:val="24"/>
              </w:rPr>
            </w:pPr>
            <w:r>
              <w:rPr>
                <w:sz w:val="24"/>
              </w:rPr>
              <w:t>170</w:t>
            </w:r>
          </w:p>
        </w:tc>
        <w:tc>
          <w:tcPr>
            <w:tcW w:w="1128" w:type="dxa"/>
          </w:tcPr>
          <w:p>
            <w:pPr>
              <w:pStyle w:val="TableParagraph"/>
              <w:spacing w:line="271" w:lineRule="exact"/>
              <w:ind w:right="241"/>
              <w:rPr>
                <w:sz w:val="24"/>
              </w:rPr>
            </w:pPr>
            <w:r>
              <w:rPr>
                <w:sz w:val="24"/>
              </w:rPr>
              <w:t>140</w:t>
            </w:r>
          </w:p>
        </w:tc>
        <w:tc>
          <w:tcPr>
            <w:tcW w:w="1194" w:type="dxa"/>
          </w:tcPr>
          <w:p>
            <w:pPr>
              <w:pStyle w:val="TableParagraph"/>
              <w:spacing w:line="271" w:lineRule="exact"/>
              <w:ind w:right="288"/>
              <w:rPr>
                <w:sz w:val="24"/>
              </w:rPr>
            </w:pPr>
            <w:r>
              <w:rPr>
                <w:sz w:val="24"/>
              </w:rPr>
              <w:t>125</w:t>
            </w:r>
          </w:p>
        </w:tc>
        <w:tc>
          <w:tcPr>
            <w:tcW w:w="1030" w:type="dxa"/>
          </w:tcPr>
          <w:p>
            <w:pPr>
              <w:pStyle w:val="TableParagraph"/>
              <w:spacing w:line="271" w:lineRule="exact"/>
              <w:ind w:right="196"/>
              <w:rPr>
                <w:sz w:val="24"/>
              </w:rPr>
            </w:pPr>
            <w:r>
              <w:rPr>
                <w:sz w:val="24"/>
              </w:rPr>
              <w:t>105</w:t>
            </w:r>
          </w:p>
        </w:tc>
      </w:tr>
      <w:tr>
        <w:trPr>
          <w:trHeight w:val="276" w:hRule="atLeast"/>
        </w:trPr>
        <w:tc>
          <w:tcPr>
            <w:tcW w:w="769" w:type="dxa"/>
          </w:tcPr>
          <w:p>
            <w:pPr>
              <w:pStyle w:val="TableParagraph"/>
              <w:spacing w:line="256" w:lineRule="exact"/>
              <w:ind w:left="111"/>
              <w:jc w:val="center"/>
              <w:rPr>
                <w:sz w:val="24"/>
              </w:rPr>
            </w:pPr>
            <w:r>
              <w:rPr>
                <w:sz w:val="24"/>
              </w:rPr>
              <w:t>5</w:t>
            </w:r>
          </w:p>
        </w:tc>
        <w:tc>
          <w:tcPr>
            <w:tcW w:w="2447" w:type="dxa"/>
          </w:tcPr>
          <w:p>
            <w:pPr>
              <w:pStyle w:val="TableParagraph"/>
              <w:spacing w:line="256" w:lineRule="exact"/>
              <w:ind w:left="88"/>
              <w:jc w:val="left"/>
              <w:rPr>
                <w:sz w:val="24"/>
              </w:rPr>
            </w:pPr>
            <w:r>
              <w:rPr>
                <w:sz w:val="24"/>
              </w:rPr>
              <w:t>Crioprecipitado</w:t>
            </w:r>
          </w:p>
        </w:tc>
        <w:tc>
          <w:tcPr>
            <w:tcW w:w="1163" w:type="dxa"/>
          </w:tcPr>
          <w:p>
            <w:pPr>
              <w:pStyle w:val="TableParagraph"/>
              <w:spacing w:line="256" w:lineRule="exact"/>
              <w:ind w:right="247"/>
              <w:rPr>
                <w:sz w:val="24"/>
              </w:rPr>
            </w:pPr>
            <w:r>
              <w:rPr>
                <w:sz w:val="24"/>
              </w:rPr>
              <w:t>1,050</w:t>
            </w:r>
          </w:p>
        </w:tc>
        <w:tc>
          <w:tcPr>
            <w:tcW w:w="1134" w:type="dxa"/>
          </w:tcPr>
          <w:p>
            <w:pPr>
              <w:pStyle w:val="TableParagraph"/>
              <w:spacing w:line="256" w:lineRule="exact"/>
              <w:ind w:right="222"/>
              <w:rPr>
                <w:sz w:val="24"/>
              </w:rPr>
            </w:pPr>
            <w:r>
              <w:rPr>
                <w:sz w:val="24"/>
              </w:rPr>
              <w:t>840</w:t>
            </w:r>
          </w:p>
        </w:tc>
        <w:tc>
          <w:tcPr>
            <w:tcW w:w="1128" w:type="dxa"/>
          </w:tcPr>
          <w:p>
            <w:pPr>
              <w:pStyle w:val="TableParagraph"/>
              <w:spacing w:line="256" w:lineRule="exact"/>
              <w:ind w:right="241"/>
              <w:rPr>
                <w:sz w:val="24"/>
              </w:rPr>
            </w:pPr>
            <w:r>
              <w:rPr>
                <w:sz w:val="24"/>
              </w:rPr>
              <w:t>630</w:t>
            </w:r>
          </w:p>
        </w:tc>
        <w:tc>
          <w:tcPr>
            <w:tcW w:w="1194" w:type="dxa"/>
          </w:tcPr>
          <w:p>
            <w:pPr>
              <w:pStyle w:val="TableParagraph"/>
              <w:spacing w:line="256" w:lineRule="exact"/>
              <w:ind w:right="288"/>
              <w:rPr>
                <w:sz w:val="24"/>
              </w:rPr>
            </w:pPr>
            <w:r>
              <w:rPr>
                <w:sz w:val="24"/>
              </w:rPr>
              <w:t>470</w:t>
            </w:r>
          </w:p>
        </w:tc>
        <w:tc>
          <w:tcPr>
            <w:tcW w:w="1030" w:type="dxa"/>
          </w:tcPr>
          <w:p>
            <w:pPr>
              <w:pStyle w:val="TableParagraph"/>
              <w:spacing w:line="256" w:lineRule="exact"/>
              <w:ind w:right="196"/>
              <w:rPr>
                <w:sz w:val="24"/>
              </w:rPr>
            </w:pPr>
            <w:r>
              <w:rPr>
                <w:sz w:val="24"/>
              </w:rPr>
              <w:t>380</w:t>
            </w:r>
          </w:p>
        </w:tc>
      </w:tr>
      <w:tr>
        <w:trPr>
          <w:trHeight w:val="276" w:hRule="atLeast"/>
        </w:trPr>
        <w:tc>
          <w:tcPr>
            <w:tcW w:w="769" w:type="dxa"/>
          </w:tcPr>
          <w:p>
            <w:pPr>
              <w:pStyle w:val="TableParagraph"/>
              <w:spacing w:line="256" w:lineRule="exact"/>
              <w:ind w:left="111"/>
              <w:jc w:val="center"/>
              <w:rPr>
                <w:sz w:val="24"/>
              </w:rPr>
            </w:pPr>
            <w:r>
              <w:rPr>
                <w:sz w:val="24"/>
              </w:rPr>
              <w:t>6</w:t>
            </w:r>
          </w:p>
        </w:tc>
        <w:tc>
          <w:tcPr>
            <w:tcW w:w="2447" w:type="dxa"/>
          </w:tcPr>
          <w:p>
            <w:pPr>
              <w:pStyle w:val="TableParagraph"/>
              <w:spacing w:line="256" w:lineRule="exact"/>
              <w:ind w:left="88"/>
              <w:jc w:val="left"/>
              <w:rPr>
                <w:sz w:val="24"/>
              </w:rPr>
            </w:pPr>
            <w:r>
              <w:rPr>
                <w:sz w:val="24"/>
              </w:rPr>
              <w:t>Equipo de transfusión</w:t>
            </w:r>
          </w:p>
        </w:tc>
        <w:tc>
          <w:tcPr>
            <w:tcW w:w="1163" w:type="dxa"/>
          </w:tcPr>
          <w:p>
            <w:pPr>
              <w:pStyle w:val="TableParagraph"/>
              <w:spacing w:line="256" w:lineRule="exact"/>
              <w:ind w:right="247"/>
              <w:rPr>
                <w:sz w:val="24"/>
              </w:rPr>
            </w:pPr>
            <w:r>
              <w:rPr>
                <w:sz w:val="24"/>
              </w:rPr>
              <w:t>90</w:t>
            </w:r>
          </w:p>
        </w:tc>
        <w:tc>
          <w:tcPr>
            <w:tcW w:w="1134" w:type="dxa"/>
          </w:tcPr>
          <w:p>
            <w:pPr>
              <w:pStyle w:val="TableParagraph"/>
              <w:spacing w:line="256" w:lineRule="exact"/>
              <w:ind w:right="222"/>
              <w:rPr>
                <w:sz w:val="24"/>
              </w:rPr>
            </w:pPr>
            <w:r>
              <w:rPr>
                <w:sz w:val="24"/>
              </w:rPr>
              <w:t>60</w:t>
            </w:r>
          </w:p>
        </w:tc>
        <w:tc>
          <w:tcPr>
            <w:tcW w:w="1128" w:type="dxa"/>
          </w:tcPr>
          <w:p>
            <w:pPr>
              <w:pStyle w:val="TableParagraph"/>
              <w:spacing w:line="256" w:lineRule="exact"/>
              <w:ind w:right="241"/>
              <w:rPr>
                <w:sz w:val="24"/>
              </w:rPr>
            </w:pPr>
            <w:r>
              <w:rPr>
                <w:sz w:val="24"/>
              </w:rPr>
              <w:t>45</w:t>
            </w:r>
          </w:p>
        </w:tc>
        <w:tc>
          <w:tcPr>
            <w:tcW w:w="1194" w:type="dxa"/>
          </w:tcPr>
          <w:p>
            <w:pPr>
              <w:pStyle w:val="TableParagraph"/>
              <w:spacing w:line="256" w:lineRule="exact"/>
              <w:ind w:right="288"/>
              <w:rPr>
                <w:sz w:val="24"/>
              </w:rPr>
            </w:pPr>
            <w:r>
              <w:rPr>
                <w:sz w:val="24"/>
              </w:rPr>
              <w:t>40</w:t>
            </w:r>
          </w:p>
        </w:tc>
        <w:tc>
          <w:tcPr>
            <w:tcW w:w="1030" w:type="dxa"/>
          </w:tcPr>
          <w:p>
            <w:pPr>
              <w:pStyle w:val="TableParagraph"/>
              <w:spacing w:line="256" w:lineRule="exact"/>
              <w:ind w:right="196"/>
              <w:rPr>
                <w:sz w:val="24"/>
              </w:rPr>
            </w:pPr>
            <w:r>
              <w:rPr>
                <w:sz w:val="24"/>
              </w:rPr>
              <w:t>25</w:t>
            </w:r>
          </w:p>
        </w:tc>
      </w:tr>
      <w:tr>
        <w:trPr>
          <w:trHeight w:val="276" w:hRule="atLeast"/>
        </w:trPr>
        <w:tc>
          <w:tcPr>
            <w:tcW w:w="769" w:type="dxa"/>
          </w:tcPr>
          <w:p>
            <w:pPr>
              <w:pStyle w:val="TableParagraph"/>
              <w:spacing w:line="256" w:lineRule="exact"/>
              <w:ind w:left="111"/>
              <w:jc w:val="center"/>
              <w:rPr>
                <w:sz w:val="24"/>
              </w:rPr>
            </w:pPr>
            <w:r>
              <w:rPr>
                <w:sz w:val="24"/>
              </w:rPr>
              <w:t>7</w:t>
            </w:r>
          </w:p>
        </w:tc>
        <w:tc>
          <w:tcPr>
            <w:tcW w:w="2447" w:type="dxa"/>
          </w:tcPr>
          <w:p>
            <w:pPr>
              <w:pStyle w:val="TableParagraph"/>
              <w:spacing w:line="256" w:lineRule="exact"/>
              <w:ind w:left="88"/>
              <w:jc w:val="left"/>
              <w:rPr>
                <w:sz w:val="24"/>
              </w:rPr>
            </w:pPr>
            <w:r>
              <w:rPr>
                <w:sz w:val="24"/>
              </w:rPr>
              <w:t>Fenotipo RH</w:t>
            </w:r>
          </w:p>
        </w:tc>
        <w:tc>
          <w:tcPr>
            <w:tcW w:w="1163" w:type="dxa"/>
          </w:tcPr>
          <w:p>
            <w:pPr>
              <w:pStyle w:val="TableParagraph"/>
              <w:spacing w:line="256" w:lineRule="exact"/>
              <w:ind w:right="247"/>
              <w:rPr>
                <w:sz w:val="24"/>
              </w:rPr>
            </w:pPr>
            <w:r>
              <w:rPr>
                <w:sz w:val="24"/>
              </w:rPr>
              <w:t>310</w:t>
            </w:r>
          </w:p>
        </w:tc>
        <w:tc>
          <w:tcPr>
            <w:tcW w:w="1134" w:type="dxa"/>
          </w:tcPr>
          <w:p>
            <w:pPr>
              <w:pStyle w:val="TableParagraph"/>
              <w:spacing w:line="256" w:lineRule="exact"/>
              <w:ind w:right="222"/>
              <w:rPr>
                <w:sz w:val="24"/>
              </w:rPr>
            </w:pPr>
            <w:r>
              <w:rPr>
                <w:sz w:val="24"/>
              </w:rPr>
              <w:t>250</w:t>
            </w:r>
          </w:p>
        </w:tc>
        <w:tc>
          <w:tcPr>
            <w:tcW w:w="1128" w:type="dxa"/>
          </w:tcPr>
          <w:p>
            <w:pPr>
              <w:pStyle w:val="TableParagraph"/>
              <w:spacing w:line="256" w:lineRule="exact"/>
              <w:ind w:right="241"/>
              <w:rPr>
                <w:sz w:val="24"/>
              </w:rPr>
            </w:pPr>
            <w:r>
              <w:rPr>
                <w:sz w:val="24"/>
              </w:rPr>
              <w:t>180</w:t>
            </w:r>
          </w:p>
        </w:tc>
        <w:tc>
          <w:tcPr>
            <w:tcW w:w="1194" w:type="dxa"/>
          </w:tcPr>
          <w:p>
            <w:pPr>
              <w:pStyle w:val="TableParagraph"/>
              <w:spacing w:line="256" w:lineRule="exact"/>
              <w:ind w:right="288"/>
              <w:rPr>
                <w:sz w:val="24"/>
              </w:rPr>
            </w:pPr>
            <w:r>
              <w:rPr>
                <w:sz w:val="24"/>
              </w:rPr>
              <w:t>140</w:t>
            </w:r>
          </w:p>
        </w:tc>
        <w:tc>
          <w:tcPr>
            <w:tcW w:w="1030" w:type="dxa"/>
          </w:tcPr>
          <w:p>
            <w:pPr>
              <w:pStyle w:val="TableParagraph"/>
              <w:spacing w:line="256" w:lineRule="exact"/>
              <w:ind w:right="196"/>
              <w:rPr>
                <w:sz w:val="24"/>
              </w:rPr>
            </w:pPr>
            <w:r>
              <w:rPr>
                <w:sz w:val="24"/>
              </w:rPr>
              <w:t>115</w:t>
            </w:r>
          </w:p>
        </w:tc>
      </w:tr>
      <w:tr>
        <w:trPr>
          <w:trHeight w:val="275" w:hRule="atLeast"/>
        </w:trPr>
        <w:tc>
          <w:tcPr>
            <w:tcW w:w="769" w:type="dxa"/>
          </w:tcPr>
          <w:p>
            <w:pPr>
              <w:pStyle w:val="TableParagraph"/>
              <w:spacing w:line="256" w:lineRule="exact"/>
              <w:ind w:left="111"/>
              <w:jc w:val="center"/>
              <w:rPr>
                <w:sz w:val="24"/>
              </w:rPr>
            </w:pPr>
            <w:r>
              <w:rPr>
                <w:sz w:val="24"/>
              </w:rPr>
              <w:t>8</w:t>
            </w:r>
          </w:p>
        </w:tc>
        <w:tc>
          <w:tcPr>
            <w:tcW w:w="2447" w:type="dxa"/>
          </w:tcPr>
          <w:p>
            <w:pPr>
              <w:pStyle w:val="TableParagraph"/>
              <w:spacing w:line="256" w:lineRule="exact"/>
              <w:ind w:left="88"/>
              <w:jc w:val="left"/>
              <w:rPr>
                <w:sz w:val="24"/>
              </w:rPr>
            </w:pPr>
            <w:r>
              <w:rPr>
                <w:sz w:val="24"/>
              </w:rPr>
              <w:t>Filtro leucorreductor</w:t>
            </w:r>
          </w:p>
        </w:tc>
        <w:tc>
          <w:tcPr>
            <w:tcW w:w="1163" w:type="dxa"/>
          </w:tcPr>
          <w:p>
            <w:pPr>
              <w:pStyle w:val="TableParagraph"/>
              <w:spacing w:line="256" w:lineRule="exact"/>
              <w:ind w:right="247"/>
              <w:rPr>
                <w:sz w:val="24"/>
              </w:rPr>
            </w:pPr>
            <w:r>
              <w:rPr>
                <w:sz w:val="24"/>
              </w:rPr>
              <w:t>900</w:t>
            </w:r>
          </w:p>
        </w:tc>
        <w:tc>
          <w:tcPr>
            <w:tcW w:w="1134" w:type="dxa"/>
          </w:tcPr>
          <w:p>
            <w:pPr>
              <w:pStyle w:val="TableParagraph"/>
              <w:spacing w:line="256" w:lineRule="exact"/>
              <w:ind w:right="222"/>
              <w:rPr>
                <w:sz w:val="24"/>
              </w:rPr>
            </w:pPr>
            <w:r>
              <w:rPr>
                <w:sz w:val="24"/>
              </w:rPr>
              <w:t>720</w:t>
            </w:r>
          </w:p>
        </w:tc>
        <w:tc>
          <w:tcPr>
            <w:tcW w:w="1128" w:type="dxa"/>
          </w:tcPr>
          <w:p>
            <w:pPr>
              <w:pStyle w:val="TableParagraph"/>
              <w:spacing w:line="256" w:lineRule="exact"/>
              <w:ind w:right="241"/>
              <w:rPr>
                <w:sz w:val="24"/>
              </w:rPr>
            </w:pPr>
            <w:r>
              <w:rPr>
                <w:sz w:val="24"/>
              </w:rPr>
              <w:t>540</w:t>
            </w:r>
          </w:p>
        </w:tc>
        <w:tc>
          <w:tcPr>
            <w:tcW w:w="1194" w:type="dxa"/>
          </w:tcPr>
          <w:p>
            <w:pPr>
              <w:pStyle w:val="TableParagraph"/>
              <w:spacing w:line="256" w:lineRule="exact"/>
              <w:ind w:right="288"/>
              <w:rPr>
                <w:sz w:val="24"/>
              </w:rPr>
            </w:pPr>
            <w:r>
              <w:rPr>
                <w:sz w:val="24"/>
              </w:rPr>
              <w:t>465</w:t>
            </w:r>
          </w:p>
        </w:tc>
        <w:tc>
          <w:tcPr>
            <w:tcW w:w="1030" w:type="dxa"/>
          </w:tcPr>
          <w:p>
            <w:pPr>
              <w:pStyle w:val="TableParagraph"/>
              <w:spacing w:line="256" w:lineRule="exact"/>
              <w:ind w:right="196"/>
              <w:rPr>
                <w:sz w:val="24"/>
              </w:rPr>
            </w:pPr>
            <w:r>
              <w:rPr>
                <w:sz w:val="24"/>
              </w:rPr>
              <w:t>315</w:t>
            </w:r>
          </w:p>
        </w:tc>
      </w:tr>
      <w:tr>
        <w:trPr>
          <w:trHeight w:val="827" w:hRule="atLeast"/>
        </w:trPr>
        <w:tc>
          <w:tcPr>
            <w:tcW w:w="769" w:type="dxa"/>
          </w:tcPr>
          <w:p>
            <w:pPr>
              <w:pStyle w:val="TableParagraph"/>
              <w:spacing w:line="271" w:lineRule="exact"/>
              <w:ind w:left="111"/>
              <w:jc w:val="center"/>
              <w:rPr>
                <w:sz w:val="24"/>
              </w:rPr>
            </w:pPr>
            <w:r>
              <w:rPr>
                <w:sz w:val="24"/>
              </w:rPr>
              <w:t>9</w:t>
            </w:r>
          </w:p>
        </w:tc>
        <w:tc>
          <w:tcPr>
            <w:tcW w:w="2447" w:type="dxa"/>
          </w:tcPr>
          <w:p>
            <w:pPr>
              <w:pStyle w:val="TableParagraph"/>
              <w:spacing w:line="271" w:lineRule="exact"/>
              <w:ind w:left="88"/>
              <w:jc w:val="left"/>
              <w:rPr>
                <w:sz w:val="24"/>
              </w:rPr>
            </w:pPr>
            <w:r>
              <w:rPr>
                <w:sz w:val="24"/>
              </w:rPr>
              <w:t>Fraccionamiento</w:t>
            </w:r>
          </w:p>
          <w:p>
            <w:pPr>
              <w:pStyle w:val="TableParagraph"/>
              <w:spacing w:line="270" w:lineRule="atLeast"/>
              <w:ind w:left="88" w:right="539"/>
              <w:jc w:val="left"/>
              <w:rPr>
                <w:sz w:val="24"/>
              </w:rPr>
            </w:pPr>
            <w:r>
              <w:rPr>
                <w:sz w:val="24"/>
              </w:rPr>
              <w:t>pediátrico de hemocomponentes</w:t>
            </w:r>
          </w:p>
        </w:tc>
        <w:tc>
          <w:tcPr>
            <w:tcW w:w="1163" w:type="dxa"/>
          </w:tcPr>
          <w:p>
            <w:pPr>
              <w:pStyle w:val="TableParagraph"/>
              <w:spacing w:line="271" w:lineRule="exact"/>
              <w:ind w:right="247"/>
              <w:rPr>
                <w:sz w:val="24"/>
              </w:rPr>
            </w:pPr>
            <w:r>
              <w:rPr>
                <w:sz w:val="24"/>
              </w:rPr>
              <w:t>280</w:t>
            </w:r>
          </w:p>
        </w:tc>
        <w:tc>
          <w:tcPr>
            <w:tcW w:w="1134" w:type="dxa"/>
          </w:tcPr>
          <w:p>
            <w:pPr>
              <w:pStyle w:val="TableParagraph"/>
              <w:spacing w:line="271" w:lineRule="exact"/>
              <w:ind w:right="222"/>
              <w:rPr>
                <w:sz w:val="24"/>
              </w:rPr>
            </w:pPr>
            <w:r>
              <w:rPr>
                <w:sz w:val="24"/>
              </w:rPr>
              <w:t>230</w:t>
            </w:r>
          </w:p>
        </w:tc>
        <w:tc>
          <w:tcPr>
            <w:tcW w:w="1128" w:type="dxa"/>
          </w:tcPr>
          <w:p>
            <w:pPr>
              <w:pStyle w:val="TableParagraph"/>
              <w:spacing w:line="271" w:lineRule="exact"/>
              <w:ind w:right="241"/>
              <w:rPr>
                <w:sz w:val="24"/>
              </w:rPr>
            </w:pPr>
            <w:r>
              <w:rPr>
                <w:sz w:val="24"/>
              </w:rPr>
              <w:t>165</w:t>
            </w:r>
          </w:p>
        </w:tc>
        <w:tc>
          <w:tcPr>
            <w:tcW w:w="1194" w:type="dxa"/>
          </w:tcPr>
          <w:p>
            <w:pPr>
              <w:pStyle w:val="TableParagraph"/>
              <w:spacing w:line="271" w:lineRule="exact"/>
              <w:ind w:right="288"/>
              <w:rPr>
                <w:sz w:val="24"/>
              </w:rPr>
            </w:pPr>
            <w:r>
              <w:rPr>
                <w:sz w:val="24"/>
              </w:rPr>
              <w:t>130</w:t>
            </w:r>
          </w:p>
        </w:tc>
        <w:tc>
          <w:tcPr>
            <w:tcW w:w="1030" w:type="dxa"/>
          </w:tcPr>
          <w:p>
            <w:pPr>
              <w:pStyle w:val="TableParagraph"/>
              <w:spacing w:line="271" w:lineRule="exact"/>
              <w:ind w:right="196"/>
              <w:rPr>
                <w:sz w:val="24"/>
              </w:rPr>
            </w:pPr>
            <w:r>
              <w:rPr>
                <w:sz w:val="24"/>
              </w:rPr>
              <w:t>105</w:t>
            </w:r>
          </w:p>
        </w:tc>
      </w:tr>
      <w:tr>
        <w:trPr>
          <w:trHeight w:val="276" w:hRule="atLeast"/>
        </w:trPr>
        <w:tc>
          <w:tcPr>
            <w:tcW w:w="769" w:type="dxa"/>
          </w:tcPr>
          <w:p>
            <w:pPr>
              <w:pStyle w:val="TableParagraph"/>
              <w:spacing w:line="256" w:lineRule="exact"/>
              <w:ind w:left="180" w:right="69"/>
              <w:jc w:val="center"/>
              <w:rPr>
                <w:sz w:val="24"/>
              </w:rPr>
            </w:pPr>
            <w:r>
              <w:rPr>
                <w:sz w:val="24"/>
              </w:rPr>
              <w:t>10</w:t>
            </w:r>
          </w:p>
        </w:tc>
        <w:tc>
          <w:tcPr>
            <w:tcW w:w="2447" w:type="dxa"/>
          </w:tcPr>
          <w:p>
            <w:pPr>
              <w:pStyle w:val="TableParagraph"/>
              <w:spacing w:line="256" w:lineRule="exact"/>
              <w:ind w:left="88"/>
              <w:jc w:val="left"/>
              <w:rPr>
                <w:sz w:val="24"/>
              </w:rPr>
            </w:pPr>
            <w:r>
              <w:rPr>
                <w:sz w:val="24"/>
              </w:rPr>
              <w:t>Grupo ABO y Rh (D)</w:t>
            </w:r>
          </w:p>
        </w:tc>
        <w:tc>
          <w:tcPr>
            <w:tcW w:w="1163" w:type="dxa"/>
          </w:tcPr>
          <w:p>
            <w:pPr>
              <w:pStyle w:val="TableParagraph"/>
              <w:spacing w:line="256" w:lineRule="exact"/>
              <w:ind w:right="247"/>
              <w:rPr>
                <w:sz w:val="24"/>
              </w:rPr>
            </w:pPr>
            <w:r>
              <w:rPr>
                <w:sz w:val="24"/>
              </w:rPr>
              <w:t>140</w:t>
            </w:r>
          </w:p>
        </w:tc>
        <w:tc>
          <w:tcPr>
            <w:tcW w:w="1134" w:type="dxa"/>
          </w:tcPr>
          <w:p>
            <w:pPr>
              <w:pStyle w:val="TableParagraph"/>
              <w:spacing w:line="256" w:lineRule="exact"/>
              <w:ind w:right="222"/>
              <w:rPr>
                <w:sz w:val="24"/>
              </w:rPr>
            </w:pPr>
            <w:r>
              <w:rPr>
                <w:sz w:val="24"/>
              </w:rPr>
              <w:t>115</w:t>
            </w:r>
          </w:p>
        </w:tc>
        <w:tc>
          <w:tcPr>
            <w:tcW w:w="1128" w:type="dxa"/>
          </w:tcPr>
          <w:p>
            <w:pPr>
              <w:pStyle w:val="TableParagraph"/>
              <w:spacing w:line="256" w:lineRule="exact"/>
              <w:ind w:right="241"/>
              <w:rPr>
                <w:sz w:val="24"/>
              </w:rPr>
            </w:pPr>
            <w:r>
              <w:rPr>
                <w:sz w:val="24"/>
              </w:rPr>
              <w:t>90</w:t>
            </w:r>
          </w:p>
        </w:tc>
        <w:tc>
          <w:tcPr>
            <w:tcW w:w="1194" w:type="dxa"/>
          </w:tcPr>
          <w:p>
            <w:pPr>
              <w:pStyle w:val="TableParagraph"/>
              <w:spacing w:line="256" w:lineRule="exact"/>
              <w:ind w:right="288"/>
              <w:rPr>
                <w:sz w:val="24"/>
              </w:rPr>
            </w:pPr>
            <w:r>
              <w:rPr>
                <w:sz w:val="24"/>
              </w:rPr>
              <w:t>55</w:t>
            </w:r>
          </w:p>
        </w:tc>
        <w:tc>
          <w:tcPr>
            <w:tcW w:w="1030" w:type="dxa"/>
          </w:tcPr>
          <w:p>
            <w:pPr>
              <w:pStyle w:val="TableParagraph"/>
              <w:spacing w:line="256" w:lineRule="exact"/>
              <w:ind w:right="196"/>
              <w:rPr>
                <w:sz w:val="24"/>
              </w:rPr>
            </w:pPr>
            <w:r>
              <w:rPr>
                <w:sz w:val="24"/>
              </w:rPr>
              <w:t>45</w:t>
            </w:r>
          </w:p>
        </w:tc>
      </w:tr>
      <w:tr>
        <w:trPr>
          <w:trHeight w:val="275" w:hRule="atLeast"/>
        </w:trPr>
        <w:tc>
          <w:tcPr>
            <w:tcW w:w="769" w:type="dxa"/>
          </w:tcPr>
          <w:p>
            <w:pPr>
              <w:pStyle w:val="TableParagraph"/>
              <w:spacing w:line="256" w:lineRule="exact"/>
              <w:ind w:left="180" w:right="69"/>
              <w:jc w:val="center"/>
              <w:rPr>
                <w:sz w:val="24"/>
              </w:rPr>
            </w:pPr>
            <w:r>
              <w:rPr>
                <w:sz w:val="24"/>
              </w:rPr>
              <w:t>11</w:t>
            </w:r>
          </w:p>
        </w:tc>
        <w:tc>
          <w:tcPr>
            <w:tcW w:w="2447" w:type="dxa"/>
          </w:tcPr>
          <w:p>
            <w:pPr>
              <w:pStyle w:val="TableParagraph"/>
              <w:spacing w:line="256" w:lineRule="exact"/>
              <w:ind w:left="88"/>
              <w:jc w:val="left"/>
              <w:rPr>
                <w:sz w:val="24"/>
              </w:rPr>
            </w:pPr>
            <w:r>
              <w:rPr>
                <w:sz w:val="24"/>
              </w:rPr>
              <w:t>Paquete globular</w:t>
            </w:r>
          </w:p>
        </w:tc>
        <w:tc>
          <w:tcPr>
            <w:tcW w:w="1163" w:type="dxa"/>
          </w:tcPr>
          <w:p>
            <w:pPr>
              <w:pStyle w:val="TableParagraph"/>
              <w:spacing w:line="256" w:lineRule="exact"/>
              <w:ind w:right="247"/>
              <w:rPr>
                <w:sz w:val="24"/>
              </w:rPr>
            </w:pPr>
            <w:r>
              <w:rPr>
                <w:sz w:val="24"/>
              </w:rPr>
              <w:t>1,470</w:t>
            </w:r>
          </w:p>
        </w:tc>
        <w:tc>
          <w:tcPr>
            <w:tcW w:w="1134" w:type="dxa"/>
          </w:tcPr>
          <w:p>
            <w:pPr>
              <w:pStyle w:val="TableParagraph"/>
              <w:spacing w:line="256" w:lineRule="exact"/>
              <w:ind w:right="222"/>
              <w:rPr>
                <w:sz w:val="24"/>
              </w:rPr>
            </w:pPr>
            <w:r>
              <w:rPr>
                <w:sz w:val="24"/>
              </w:rPr>
              <w:t>1,035</w:t>
            </w:r>
          </w:p>
        </w:tc>
        <w:tc>
          <w:tcPr>
            <w:tcW w:w="1128" w:type="dxa"/>
          </w:tcPr>
          <w:p>
            <w:pPr>
              <w:pStyle w:val="TableParagraph"/>
              <w:spacing w:line="256" w:lineRule="exact"/>
              <w:ind w:right="241"/>
              <w:rPr>
                <w:sz w:val="24"/>
              </w:rPr>
            </w:pPr>
            <w:r>
              <w:rPr>
                <w:sz w:val="24"/>
              </w:rPr>
              <w:t>785</w:t>
            </w:r>
          </w:p>
        </w:tc>
        <w:tc>
          <w:tcPr>
            <w:tcW w:w="1194" w:type="dxa"/>
          </w:tcPr>
          <w:p>
            <w:pPr>
              <w:pStyle w:val="TableParagraph"/>
              <w:spacing w:line="256" w:lineRule="exact"/>
              <w:ind w:right="288"/>
              <w:rPr>
                <w:sz w:val="24"/>
              </w:rPr>
            </w:pPr>
            <w:r>
              <w:rPr>
                <w:sz w:val="24"/>
              </w:rPr>
              <w:t>580</w:t>
            </w:r>
          </w:p>
        </w:tc>
        <w:tc>
          <w:tcPr>
            <w:tcW w:w="1030" w:type="dxa"/>
          </w:tcPr>
          <w:p>
            <w:pPr>
              <w:pStyle w:val="TableParagraph"/>
              <w:spacing w:line="256" w:lineRule="exact"/>
              <w:ind w:right="196"/>
              <w:rPr>
                <w:sz w:val="24"/>
              </w:rPr>
            </w:pPr>
            <w:r>
              <w:rPr>
                <w:sz w:val="24"/>
              </w:rPr>
              <w:t>460</w:t>
            </w:r>
          </w:p>
        </w:tc>
      </w:tr>
      <w:tr>
        <w:trPr>
          <w:trHeight w:val="552" w:hRule="atLeast"/>
        </w:trPr>
        <w:tc>
          <w:tcPr>
            <w:tcW w:w="769" w:type="dxa"/>
          </w:tcPr>
          <w:p>
            <w:pPr>
              <w:pStyle w:val="TableParagraph"/>
              <w:spacing w:line="271" w:lineRule="exact"/>
              <w:ind w:left="180" w:right="69"/>
              <w:jc w:val="center"/>
              <w:rPr>
                <w:sz w:val="24"/>
              </w:rPr>
            </w:pPr>
            <w:r>
              <w:rPr>
                <w:sz w:val="24"/>
              </w:rPr>
              <w:t>12</w:t>
            </w:r>
          </w:p>
        </w:tc>
        <w:tc>
          <w:tcPr>
            <w:tcW w:w="2447" w:type="dxa"/>
          </w:tcPr>
          <w:p>
            <w:pPr>
              <w:pStyle w:val="TableParagraph"/>
              <w:spacing w:line="271" w:lineRule="exact"/>
              <w:ind w:left="88"/>
              <w:jc w:val="left"/>
              <w:rPr>
                <w:sz w:val="24"/>
              </w:rPr>
            </w:pPr>
            <w:r>
              <w:rPr>
                <w:sz w:val="24"/>
              </w:rPr>
              <w:t>Plaqueto Aféresis</w:t>
            </w:r>
          </w:p>
          <w:p>
            <w:pPr>
              <w:pStyle w:val="TableParagraph"/>
              <w:spacing w:line="261" w:lineRule="exact"/>
              <w:ind w:left="88"/>
              <w:jc w:val="left"/>
              <w:rPr>
                <w:sz w:val="24"/>
              </w:rPr>
            </w:pPr>
            <w:r>
              <w:rPr>
                <w:sz w:val="24"/>
              </w:rPr>
              <w:t>Pediátrica</w:t>
            </w:r>
          </w:p>
        </w:tc>
        <w:tc>
          <w:tcPr>
            <w:tcW w:w="1163" w:type="dxa"/>
          </w:tcPr>
          <w:p>
            <w:pPr>
              <w:pStyle w:val="TableParagraph"/>
              <w:spacing w:line="271" w:lineRule="exact"/>
              <w:ind w:right="247"/>
              <w:rPr>
                <w:sz w:val="24"/>
              </w:rPr>
            </w:pPr>
            <w:r>
              <w:rPr>
                <w:sz w:val="24"/>
              </w:rPr>
              <w:t>5,550</w:t>
            </w:r>
          </w:p>
        </w:tc>
        <w:tc>
          <w:tcPr>
            <w:tcW w:w="1134" w:type="dxa"/>
          </w:tcPr>
          <w:p>
            <w:pPr>
              <w:pStyle w:val="TableParagraph"/>
              <w:spacing w:line="271" w:lineRule="exact"/>
              <w:ind w:right="222"/>
              <w:rPr>
                <w:sz w:val="24"/>
              </w:rPr>
            </w:pPr>
            <w:r>
              <w:rPr>
                <w:sz w:val="24"/>
              </w:rPr>
              <w:t>4,175</w:t>
            </w:r>
          </w:p>
        </w:tc>
        <w:tc>
          <w:tcPr>
            <w:tcW w:w="1128" w:type="dxa"/>
          </w:tcPr>
          <w:p>
            <w:pPr>
              <w:pStyle w:val="TableParagraph"/>
              <w:spacing w:line="271" w:lineRule="exact"/>
              <w:ind w:right="241"/>
              <w:rPr>
                <w:sz w:val="24"/>
              </w:rPr>
            </w:pPr>
            <w:r>
              <w:rPr>
                <w:sz w:val="24"/>
              </w:rPr>
              <w:t>3,345</w:t>
            </w:r>
          </w:p>
        </w:tc>
        <w:tc>
          <w:tcPr>
            <w:tcW w:w="1194" w:type="dxa"/>
          </w:tcPr>
          <w:p>
            <w:pPr>
              <w:pStyle w:val="TableParagraph"/>
              <w:spacing w:line="271" w:lineRule="exact"/>
              <w:ind w:right="288"/>
              <w:rPr>
                <w:sz w:val="24"/>
              </w:rPr>
            </w:pPr>
            <w:r>
              <w:rPr>
                <w:sz w:val="24"/>
              </w:rPr>
              <w:t>2,510</w:t>
            </w:r>
          </w:p>
        </w:tc>
        <w:tc>
          <w:tcPr>
            <w:tcW w:w="1030" w:type="dxa"/>
          </w:tcPr>
          <w:p>
            <w:pPr>
              <w:pStyle w:val="TableParagraph"/>
              <w:spacing w:line="271" w:lineRule="exact"/>
              <w:ind w:right="196"/>
              <w:rPr>
                <w:sz w:val="24"/>
              </w:rPr>
            </w:pPr>
            <w:r>
              <w:rPr>
                <w:sz w:val="24"/>
              </w:rPr>
              <w:t>1,980</w:t>
            </w:r>
          </w:p>
        </w:tc>
      </w:tr>
      <w:tr>
        <w:trPr>
          <w:trHeight w:val="552" w:hRule="atLeast"/>
        </w:trPr>
        <w:tc>
          <w:tcPr>
            <w:tcW w:w="769" w:type="dxa"/>
          </w:tcPr>
          <w:p>
            <w:pPr>
              <w:pStyle w:val="TableParagraph"/>
              <w:spacing w:line="271" w:lineRule="exact"/>
              <w:ind w:left="180" w:right="69"/>
              <w:jc w:val="center"/>
              <w:rPr>
                <w:sz w:val="24"/>
              </w:rPr>
            </w:pPr>
            <w:r>
              <w:rPr>
                <w:sz w:val="24"/>
              </w:rPr>
              <w:t>13</w:t>
            </w:r>
          </w:p>
        </w:tc>
        <w:tc>
          <w:tcPr>
            <w:tcW w:w="2447" w:type="dxa"/>
          </w:tcPr>
          <w:p>
            <w:pPr>
              <w:pStyle w:val="TableParagraph"/>
              <w:spacing w:line="271" w:lineRule="exact"/>
              <w:ind w:left="88"/>
              <w:jc w:val="left"/>
              <w:rPr>
                <w:sz w:val="24"/>
              </w:rPr>
            </w:pPr>
            <w:r>
              <w:rPr>
                <w:sz w:val="24"/>
              </w:rPr>
              <w:t>Plasma fresco</w:t>
            </w:r>
          </w:p>
          <w:p>
            <w:pPr>
              <w:pStyle w:val="TableParagraph"/>
              <w:spacing w:line="261" w:lineRule="exact"/>
              <w:ind w:left="88"/>
              <w:jc w:val="left"/>
              <w:rPr>
                <w:sz w:val="24"/>
              </w:rPr>
            </w:pPr>
            <w:r>
              <w:rPr>
                <w:sz w:val="24"/>
              </w:rPr>
              <w:t>congelado</w:t>
            </w:r>
          </w:p>
        </w:tc>
        <w:tc>
          <w:tcPr>
            <w:tcW w:w="1163" w:type="dxa"/>
          </w:tcPr>
          <w:p>
            <w:pPr>
              <w:pStyle w:val="TableParagraph"/>
              <w:spacing w:line="271" w:lineRule="exact"/>
              <w:ind w:right="247"/>
              <w:rPr>
                <w:sz w:val="24"/>
              </w:rPr>
            </w:pPr>
            <w:r>
              <w:rPr>
                <w:sz w:val="24"/>
              </w:rPr>
              <w:t>1,000</w:t>
            </w:r>
          </w:p>
        </w:tc>
        <w:tc>
          <w:tcPr>
            <w:tcW w:w="1134" w:type="dxa"/>
          </w:tcPr>
          <w:p>
            <w:pPr>
              <w:pStyle w:val="TableParagraph"/>
              <w:spacing w:line="271" w:lineRule="exact"/>
              <w:ind w:right="222"/>
              <w:rPr>
                <w:sz w:val="24"/>
              </w:rPr>
            </w:pPr>
            <w:r>
              <w:rPr>
                <w:sz w:val="24"/>
              </w:rPr>
              <w:t>795</w:t>
            </w:r>
          </w:p>
        </w:tc>
        <w:tc>
          <w:tcPr>
            <w:tcW w:w="1128" w:type="dxa"/>
          </w:tcPr>
          <w:p>
            <w:pPr>
              <w:pStyle w:val="TableParagraph"/>
              <w:spacing w:line="271" w:lineRule="exact"/>
              <w:ind w:right="241"/>
              <w:rPr>
                <w:sz w:val="24"/>
              </w:rPr>
            </w:pPr>
            <w:r>
              <w:rPr>
                <w:sz w:val="24"/>
              </w:rPr>
              <w:t>600</w:t>
            </w:r>
          </w:p>
        </w:tc>
        <w:tc>
          <w:tcPr>
            <w:tcW w:w="1194" w:type="dxa"/>
          </w:tcPr>
          <w:p>
            <w:pPr>
              <w:pStyle w:val="TableParagraph"/>
              <w:spacing w:line="271" w:lineRule="exact"/>
              <w:ind w:right="288"/>
              <w:rPr>
                <w:sz w:val="24"/>
              </w:rPr>
            </w:pPr>
            <w:r>
              <w:rPr>
                <w:sz w:val="24"/>
              </w:rPr>
              <w:t>450</w:t>
            </w:r>
          </w:p>
        </w:tc>
        <w:tc>
          <w:tcPr>
            <w:tcW w:w="1030" w:type="dxa"/>
          </w:tcPr>
          <w:p>
            <w:pPr>
              <w:pStyle w:val="TableParagraph"/>
              <w:spacing w:line="271" w:lineRule="exact"/>
              <w:ind w:right="196"/>
              <w:rPr>
                <w:sz w:val="24"/>
              </w:rPr>
            </w:pPr>
            <w:r>
              <w:rPr>
                <w:sz w:val="24"/>
              </w:rPr>
              <w:t>360</w:t>
            </w:r>
          </w:p>
        </w:tc>
      </w:tr>
      <w:tr>
        <w:trPr>
          <w:trHeight w:val="276" w:hRule="atLeast"/>
        </w:trPr>
        <w:tc>
          <w:tcPr>
            <w:tcW w:w="769" w:type="dxa"/>
          </w:tcPr>
          <w:p>
            <w:pPr>
              <w:pStyle w:val="TableParagraph"/>
              <w:spacing w:line="256" w:lineRule="exact"/>
              <w:ind w:left="180" w:right="69"/>
              <w:jc w:val="center"/>
              <w:rPr>
                <w:sz w:val="24"/>
              </w:rPr>
            </w:pPr>
            <w:r>
              <w:rPr>
                <w:sz w:val="24"/>
              </w:rPr>
              <w:t>14</w:t>
            </w:r>
          </w:p>
        </w:tc>
        <w:tc>
          <w:tcPr>
            <w:tcW w:w="2447" w:type="dxa"/>
          </w:tcPr>
          <w:p>
            <w:pPr>
              <w:pStyle w:val="TableParagraph"/>
              <w:spacing w:line="256" w:lineRule="exact"/>
              <w:ind w:left="88"/>
              <w:jc w:val="left"/>
              <w:rPr>
                <w:sz w:val="24"/>
              </w:rPr>
            </w:pPr>
            <w:r>
              <w:rPr>
                <w:sz w:val="24"/>
              </w:rPr>
              <w:t>Pruebas cruzadas</w:t>
            </w:r>
          </w:p>
        </w:tc>
        <w:tc>
          <w:tcPr>
            <w:tcW w:w="1163" w:type="dxa"/>
          </w:tcPr>
          <w:p>
            <w:pPr>
              <w:pStyle w:val="TableParagraph"/>
              <w:spacing w:line="256" w:lineRule="exact"/>
              <w:ind w:right="247"/>
              <w:rPr>
                <w:sz w:val="24"/>
              </w:rPr>
            </w:pPr>
            <w:r>
              <w:rPr>
                <w:sz w:val="24"/>
              </w:rPr>
              <w:t>240</w:t>
            </w:r>
          </w:p>
        </w:tc>
        <w:tc>
          <w:tcPr>
            <w:tcW w:w="1134" w:type="dxa"/>
          </w:tcPr>
          <w:p>
            <w:pPr>
              <w:pStyle w:val="TableParagraph"/>
              <w:spacing w:line="256" w:lineRule="exact"/>
              <w:ind w:right="222"/>
              <w:rPr>
                <w:sz w:val="24"/>
              </w:rPr>
            </w:pPr>
            <w:r>
              <w:rPr>
                <w:sz w:val="24"/>
              </w:rPr>
              <w:t>185</w:t>
            </w:r>
          </w:p>
        </w:tc>
        <w:tc>
          <w:tcPr>
            <w:tcW w:w="1128" w:type="dxa"/>
          </w:tcPr>
          <w:p>
            <w:pPr>
              <w:pStyle w:val="TableParagraph"/>
              <w:spacing w:line="256" w:lineRule="exact"/>
              <w:ind w:right="241"/>
              <w:rPr>
                <w:sz w:val="24"/>
              </w:rPr>
            </w:pPr>
            <w:r>
              <w:rPr>
                <w:sz w:val="24"/>
              </w:rPr>
              <w:t>145</w:t>
            </w:r>
          </w:p>
        </w:tc>
        <w:tc>
          <w:tcPr>
            <w:tcW w:w="1194" w:type="dxa"/>
          </w:tcPr>
          <w:p>
            <w:pPr>
              <w:pStyle w:val="TableParagraph"/>
              <w:spacing w:line="256" w:lineRule="exact"/>
              <w:ind w:right="288"/>
              <w:rPr>
                <w:sz w:val="24"/>
              </w:rPr>
            </w:pPr>
            <w:r>
              <w:rPr>
                <w:sz w:val="24"/>
              </w:rPr>
              <w:t>115</w:t>
            </w:r>
          </w:p>
        </w:tc>
        <w:tc>
          <w:tcPr>
            <w:tcW w:w="1030" w:type="dxa"/>
          </w:tcPr>
          <w:p>
            <w:pPr>
              <w:pStyle w:val="TableParagraph"/>
              <w:spacing w:line="256" w:lineRule="exact"/>
              <w:ind w:right="196"/>
              <w:rPr>
                <w:sz w:val="24"/>
              </w:rPr>
            </w:pPr>
            <w:r>
              <w:rPr>
                <w:sz w:val="24"/>
              </w:rPr>
              <w:t>90</w:t>
            </w:r>
          </w:p>
        </w:tc>
      </w:tr>
      <w:tr>
        <w:trPr>
          <w:trHeight w:val="552" w:hRule="atLeast"/>
        </w:trPr>
        <w:tc>
          <w:tcPr>
            <w:tcW w:w="769" w:type="dxa"/>
          </w:tcPr>
          <w:p>
            <w:pPr>
              <w:pStyle w:val="TableParagraph"/>
              <w:spacing w:line="271" w:lineRule="exact"/>
              <w:ind w:left="180" w:right="69"/>
              <w:jc w:val="center"/>
              <w:rPr>
                <w:sz w:val="24"/>
              </w:rPr>
            </w:pPr>
            <w:r>
              <w:rPr>
                <w:sz w:val="24"/>
              </w:rPr>
              <w:t>15</w:t>
            </w:r>
          </w:p>
        </w:tc>
        <w:tc>
          <w:tcPr>
            <w:tcW w:w="2447" w:type="dxa"/>
          </w:tcPr>
          <w:p>
            <w:pPr>
              <w:pStyle w:val="TableParagraph"/>
              <w:spacing w:line="271" w:lineRule="exact"/>
              <w:ind w:left="88"/>
              <w:jc w:val="left"/>
              <w:rPr>
                <w:sz w:val="24"/>
              </w:rPr>
            </w:pPr>
            <w:r>
              <w:rPr>
                <w:sz w:val="24"/>
              </w:rPr>
              <w:t>Sesión de</w:t>
            </w:r>
          </w:p>
          <w:p>
            <w:pPr>
              <w:pStyle w:val="TableParagraph"/>
              <w:spacing w:line="261" w:lineRule="exact"/>
              <w:ind w:left="88"/>
              <w:jc w:val="left"/>
              <w:rPr>
                <w:sz w:val="24"/>
              </w:rPr>
            </w:pPr>
            <w:r>
              <w:rPr>
                <w:sz w:val="24"/>
              </w:rPr>
              <w:t>Plasmaféresis</w:t>
            </w:r>
          </w:p>
        </w:tc>
        <w:tc>
          <w:tcPr>
            <w:tcW w:w="1163" w:type="dxa"/>
          </w:tcPr>
          <w:p>
            <w:pPr>
              <w:pStyle w:val="TableParagraph"/>
              <w:spacing w:line="271" w:lineRule="exact"/>
              <w:ind w:right="247"/>
              <w:rPr>
                <w:sz w:val="24"/>
              </w:rPr>
            </w:pPr>
            <w:r>
              <w:rPr>
                <w:sz w:val="24"/>
              </w:rPr>
              <w:t>12,980</w:t>
            </w:r>
          </w:p>
        </w:tc>
        <w:tc>
          <w:tcPr>
            <w:tcW w:w="1134" w:type="dxa"/>
          </w:tcPr>
          <w:p>
            <w:pPr>
              <w:pStyle w:val="TableParagraph"/>
              <w:spacing w:line="271" w:lineRule="exact"/>
              <w:ind w:right="222"/>
              <w:rPr>
                <w:sz w:val="24"/>
              </w:rPr>
            </w:pPr>
            <w:r>
              <w:rPr>
                <w:sz w:val="24"/>
              </w:rPr>
              <w:t>11,900</w:t>
            </w:r>
          </w:p>
        </w:tc>
        <w:tc>
          <w:tcPr>
            <w:tcW w:w="1128" w:type="dxa"/>
          </w:tcPr>
          <w:p>
            <w:pPr>
              <w:pStyle w:val="TableParagraph"/>
              <w:spacing w:line="271" w:lineRule="exact"/>
              <w:ind w:right="241"/>
              <w:rPr>
                <w:sz w:val="24"/>
              </w:rPr>
            </w:pPr>
            <w:r>
              <w:rPr>
                <w:sz w:val="24"/>
              </w:rPr>
              <w:t>10,815</w:t>
            </w:r>
          </w:p>
        </w:tc>
        <w:tc>
          <w:tcPr>
            <w:tcW w:w="1194" w:type="dxa"/>
          </w:tcPr>
          <w:p>
            <w:pPr>
              <w:pStyle w:val="TableParagraph"/>
              <w:spacing w:line="271" w:lineRule="exact"/>
              <w:ind w:right="288"/>
              <w:rPr>
                <w:sz w:val="24"/>
              </w:rPr>
            </w:pPr>
            <w:r>
              <w:rPr>
                <w:sz w:val="24"/>
              </w:rPr>
              <w:t>9,735</w:t>
            </w:r>
          </w:p>
        </w:tc>
        <w:tc>
          <w:tcPr>
            <w:tcW w:w="1030" w:type="dxa"/>
          </w:tcPr>
          <w:p>
            <w:pPr>
              <w:pStyle w:val="TableParagraph"/>
              <w:spacing w:line="271" w:lineRule="exact"/>
              <w:ind w:right="196"/>
              <w:rPr>
                <w:sz w:val="24"/>
              </w:rPr>
            </w:pPr>
            <w:r>
              <w:rPr>
                <w:sz w:val="24"/>
              </w:rPr>
              <w:t>8,655</w:t>
            </w:r>
          </w:p>
        </w:tc>
      </w:tr>
      <w:tr>
        <w:trPr>
          <w:trHeight w:val="551" w:hRule="atLeast"/>
        </w:trPr>
        <w:tc>
          <w:tcPr>
            <w:tcW w:w="769" w:type="dxa"/>
          </w:tcPr>
          <w:p>
            <w:pPr>
              <w:pStyle w:val="TableParagraph"/>
              <w:spacing w:line="271" w:lineRule="exact"/>
              <w:ind w:left="180" w:right="69"/>
              <w:jc w:val="center"/>
              <w:rPr>
                <w:sz w:val="24"/>
              </w:rPr>
            </w:pPr>
            <w:r>
              <w:rPr>
                <w:sz w:val="24"/>
              </w:rPr>
              <w:t>16</w:t>
            </w:r>
          </w:p>
        </w:tc>
        <w:tc>
          <w:tcPr>
            <w:tcW w:w="2447" w:type="dxa"/>
          </w:tcPr>
          <w:p>
            <w:pPr>
              <w:pStyle w:val="TableParagraph"/>
              <w:spacing w:line="271" w:lineRule="exact"/>
              <w:ind w:left="88"/>
              <w:jc w:val="left"/>
              <w:rPr>
                <w:sz w:val="24"/>
              </w:rPr>
            </w:pPr>
            <w:r>
              <w:rPr>
                <w:sz w:val="24"/>
              </w:rPr>
              <w:t>Tipificación en placa</w:t>
            </w:r>
          </w:p>
          <w:p>
            <w:pPr>
              <w:pStyle w:val="TableParagraph"/>
              <w:spacing w:line="261" w:lineRule="exact"/>
              <w:ind w:left="88"/>
              <w:jc w:val="left"/>
              <w:rPr>
                <w:sz w:val="24"/>
              </w:rPr>
            </w:pPr>
            <w:r>
              <w:rPr>
                <w:sz w:val="24"/>
              </w:rPr>
              <w:t>gel</w:t>
            </w:r>
          </w:p>
        </w:tc>
        <w:tc>
          <w:tcPr>
            <w:tcW w:w="1163" w:type="dxa"/>
          </w:tcPr>
          <w:p>
            <w:pPr>
              <w:pStyle w:val="TableParagraph"/>
              <w:spacing w:line="271" w:lineRule="exact"/>
              <w:ind w:right="247"/>
              <w:rPr>
                <w:sz w:val="24"/>
              </w:rPr>
            </w:pPr>
            <w:r>
              <w:rPr>
                <w:sz w:val="24"/>
              </w:rPr>
              <w:t>90</w:t>
            </w:r>
          </w:p>
        </w:tc>
        <w:tc>
          <w:tcPr>
            <w:tcW w:w="1134" w:type="dxa"/>
          </w:tcPr>
          <w:p>
            <w:pPr>
              <w:pStyle w:val="TableParagraph"/>
              <w:spacing w:line="271" w:lineRule="exact"/>
              <w:ind w:right="222"/>
              <w:rPr>
                <w:sz w:val="24"/>
              </w:rPr>
            </w:pPr>
            <w:r>
              <w:rPr>
                <w:sz w:val="24"/>
              </w:rPr>
              <w:t>80</w:t>
            </w:r>
          </w:p>
        </w:tc>
        <w:tc>
          <w:tcPr>
            <w:tcW w:w="1128" w:type="dxa"/>
          </w:tcPr>
          <w:p>
            <w:pPr>
              <w:pStyle w:val="TableParagraph"/>
              <w:spacing w:line="271" w:lineRule="exact"/>
              <w:ind w:right="241"/>
              <w:rPr>
                <w:sz w:val="24"/>
              </w:rPr>
            </w:pPr>
            <w:r>
              <w:rPr>
                <w:sz w:val="24"/>
              </w:rPr>
              <w:t>50</w:t>
            </w:r>
          </w:p>
        </w:tc>
        <w:tc>
          <w:tcPr>
            <w:tcW w:w="1194" w:type="dxa"/>
          </w:tcPr>
          <w:p>
            <w:pPr>
              <w:pStyle w:val="TableParagraph"/>
              <w:spacing w:line="271" w:lineRule="exact"/>
              <w:ind w:right="288"/>
              <w:rPr>
                <w:sz w:val="24"/>
              </w:rPr>
            </w:pPr>
            <w:r>
              <w:rPr>
                <w:sz w:val="24"/>
              </w:rPr>
              <w:t>45</w:t>
            </w:r>
          </w:p>
        </w:tc>
        <w:tc>
          <w:tcPr>
            <w:tcW w:w="1030" w:type="dxa"/>
          </w:tcPr>
          <w:p>
            <w:pPr>
              <w:pStyle w:val="TableParagraph"/>
              <w:spacing w:line="271" w:lineRule="exact"/>
              <w:ind w:right="196"/>
              <w:rPr>
                <w:sz w:val="24"/>
              </w:rPr>
            </w:pPr>
            <w:r>
              <w:rPr>
                <w:sz w:val="24"/>
              </w:rPr>
              <w:t>40</w:t>
            </w:r>
          </w:p>
        </w:tc>
      </w:tr>
      <w:tr>
        <w:trPr>
          <w:trHeight w:val="276" w:hRule="atLeast"/>
        </w:trPr>
        <w:tc>
          <w:tcPr>
            <w:tcW w:w="769" w:type="dxa"/>
          </w:tcPr>
          <w:p>
            <w:pPr>
              <w:pStyle w:val="TableParagraph"/>
              <w:spacing w:line="256" w:lineRule="exact"/>
              <w:ind w:left="180" w:right="69"/>
              <w:jc w:val="center"/>
              <w:rPr>
                <w:sz w:val="24"/>
              </w:rPr>
            </w:pPr>
            <w:r>
              <w:rPr>
                <w:sz w:val="24"/>
              </w:rPr>
              <w:t>17</w:t>
            </w:r>
          </w:p>
        </w:tc>
        <w:tc>
          <w:tcPr>
            <w:tcW w:w="2447" w:type="dxa"/>
          </w:tcPr>
          <w:p>
            <w:pPr>
              <w:pStyle w:val="TableParagraph"/>
              <w:spacing w:line="256" w:lineRule="exact"/>
              <w:ind w:left="88"/>
              <w:jc w:val="left"/>
              <w:rPr>
                <w:sz w:val="24"/>
              </w:rPr>
            </w:pPr>
            <w:r>
              <w:rPr>
                <w:sz w:val="24"/>
              </w:rPr>
              <w:t>Tipificación en tubo</w:t>
            </w:r>
          </w:p>
        </w:tc>
        <w:tc>
          <w:tcPr>
            <w:tcW w:w="1163" w:type="dxa"/>
          </w:tcPr>
          <w:p>
            <w:pPr>
              <w:pStyle w:val="TableParagraph"/>
              <w:spacing w:line="256" w:lineRule="exact"/>
              <w:ind w:right="247"/>
              <w:rPr>
                <w:sz w:val="24"/>
              </w:rPr>
            </w:pPr>
            <w:r>
              <w:rPr>
                <w:sz w:val="24"/>
              </w:rPr>
              <w:t>135</w:t>
            </w:r>
          </w:p>
        </w:tc>
        <w:tc>
          <w:tcPr>
            <w:tcW w:w="1134" w:type="dxa"/>
          </w:tcPr>
          <w:p>
            <w:pPr>
              <w:pStyle w:val="TableParagraph"/>
              <w:spacing w:line="256" w:lineRule="exact"/>
              <w:ind w:right="222"/>
              <w:rPr>
                <w:sz w:val="24"/>
              </w:rPr>
            </w:pPr>
            <w:r>
              <w:rPr>
                <w:sz w:val="24"/>
              </w:rPr>
              <w:t>105</w:t>
            </w:r>
          </w:p>
        </w:tc>
        <w:tc>
          <w:tcPr>
            <w:tcW w:w="1128" w:type="dxa"/>
          </w:tcPr>
          <w:p>
            <w:pPr>
              <w:pStyle w:val="TableParagraph"/>
              <w:spacing w:line="256" w:lineRule="exact"/>
              <w:ind w:right="241"/>
              <w:rPr>
                <w:sz w:val="24"/>
              </w:rPr>
            </w:pPr>
            <w:r>
              <w:rPr>
                <w:sz w:val="24"/>
              </w:rPr>
              <w:t>85</w:t>
            </w:r>
          </w:p>
        </w:tc>
        <w:tc>
          <w:tcPr>
            <w:tcW w:w="1194" w:type="dxa"/>
          </w:tcPr>
          <w:p>
            <w:pPr>
              <w:pStyle w:val="TableParagraph"/>
              <w:spacing w:line="256" w:lineRule="exact"/>
              <w:ind w:right="288"/>
              <w:rPr>
                <w:sz w:val="24"/>
              </w:rPr>
            </w:pPr>
            <w:r>
              <w:rPr>
                <w:sz w:val="24"/>
              </w:rPr>
              <w:t>50</w:t>
            </w:r>
          </w:p>
        </w:tc>
        <w:tc>
          <w:tcPr>
            <w:tcW w:w="1030" w:type="dxa"/>
          </w:tcPr>
          <w:p>
            <w:pPr>
              <w:pStyle w:val="TableParagraph"/>
              <w:spacing w:line="256" w:lineRule="exact"/>
              <w:ind w:right="196"/>
              <w:rPr>
                <w:sz w:val="24"/>
              </w:rPr>
            </w:pPr>
            <w:r>
              <w:rPr>
                <w:sz w:val="24"/>
              </w:rPr>
              <w:t>45</w:t>
            </w:r>
          </w:p>
        </w:tc>
      </w:tr>
      <w:tr>
        <w:trPr>
          <w:trHeight w:val="275" w:hRule="atLeast"/>
        </w:trPr>
        <w:tc>
          <w:tcPr>
            <w:tcW w:w="769" w:type="dxa"/>
          </w:tcPr>
          <w:p>
            <w:pPr>
              <w:pStyle w:val="TableParagraph"/>
              <w:spacing w:line="256" w:lineRule="exact"/>
              <w:ind w:left="180" w:right="69"/>
              <w:jc w:val="center"/>
              <w:rPr>
                <w:sz w:val="24"/>
              </w:rPr>
            </w:pPr>
            <w:r>
              <w:rPr>
                <w:sz w:val="24"/>
              </w:rPr>
              <w:t>18</w:t>
            </w:r>
          </w:p>
        </w:tc>
        <w:tc>
          <w:tcPr>
            <w:tcW w:w="2447" w:type="dxa"/>
          </w:tcPr>
          <w:p>
            <w:pPr>
              <w:pStyle w:val="TableParagraph"/>
              <w:spacing w:line="256" w:lineRule="exact"/>
              <w:ind w:left="88"/>
              <w:jc w:val="left"/>
              <w:rPr>
                <w:sz w:val="24"/>
              </w:rPr>
            </w:pPr>
            <w:r>
              <w:rPr>
                <w:sz w:val="24"/>
              </w:rPr>
              <w:t>Variedad DU</w:t>
            </w:r>
          </w:p>
        </w:tc>
        <w:tc>
          <w:tcPr>
            <w:tcW w:w="1163" w:type="dxa"/>
          </w:tcPr>
          <w:p>
            <w:pPr>
              <w:pStyle w:val="TableParagraph"/>
              <w:spacing w:line="256" w:lineRule="exact"/>
              <w:ind w:right="247"/>
              <w:rPr>
                <w:sz w:val="24"/>
              </w:rPr>
            </w:pPr>
            <w:r>
              <w:rPr>
                <w:sz w:val="24"/>
              </w:rPr>
              <w:t>120</w:t>
            </w:r>
          </w:p>
        </w:tc>
        <w:tc>
          <w:tcPr>
            <w:tcW w:w="1134" w:type="dxa"/>
          </w:tcPr>
          <w:p>
            <w:pPr>
              <w:pStyle w:val="TableParagraph"/>
              <w:spacing w:line="256" w:lineRule="exact"/>
              <w:ind w:right="222"/>
              <w:rPr>
                <w:sz w:val="24"/>
              </w:rPr>
            </w:pPr>
            <w:r>
              <w:rPr>
                <w:sz w:val="24"/>
              </w:rPr>
              <w:t>100</w:t>
            </w:r>
          </w:p>
        </w:tc>
        <w:tc>
          <w:tcPr>
            <w:tcW w:w="1128" w:type="dxa"/>
          </w:tcPr>
          <w:p>
            <w:pPr>
              <w:pStyle w:val="TableParagraph"/>
              <w:spacing w:line="256" w:lineRule="exact"/>
              <w:ind w:right="241"/>
              <w:rPr>
                <w:sz w:val="24"/>
              </w:rPr>
            </w:pPr>
            <w:r>
              <w:rPr>
                <w:sz w:val="24"/>
              </w:rPr>
              <w:t>85</w:t>
            </w:r>
          </w:p>
        </w:tc>
        <w:tc>
          <w:tcPr>
            <w:tcW w:w="1194" w:type="dxa"/>
          </w:tcPr>
          <w:p>
            <w:pPr>
              <w:pStyle w:val="TableParagraph"/>
              <w:spacing w:line="256" w:lineRule="exact"/>
              <w:ind w:right="288"/>
              <w:rPr>
                <w:sz w:val="24"/>
              </w:rPr>
            </w:pPr>
            <w:r>
              <w:rPr>
                <w:sz w:val="24"/>
              </w:rPr>
              <w:t>50</w:t>
            </w:r>
          </w:p>
        </w:tc>
        <w:tc>
          <w:tcPr>
            <w:tcW w:w="1030" w:type="dxa"/>
          </w:tcPr>
          <w:p>
            <w:pPr>
              <w:pStyle w:val="TableParagraph"/>
              <w:spacing w:line="256" w:lineRule="exact"/>
              <w:ind w:right="196"/>
              <w:rPr>
                <w:sz w:val="24"/>
              </w:rPr>
            </w:pPr>
            <w:r>
              <w:rPr>
                <w:sz w:val="24"/>
              </w:rPr>
              <w:t>35</w:t>
            </w:r>
          </w:p>
        </w:tc>
      </w:tr>
      <w:tr>
        <w:trPr>
          <w:trHeight w:val="546" w:hRule="atLeast"/>
        </w:trPr>
        <w:tc>
          <w:tcPr>
            <w:tcW w:w="769" w:type="dxa"/>
          </w:tcPr>
          <w:p>
            <w:pPr>
              <w:pStyle w:val="TableParagraph"/>
              <w:spacing w:line="271" w:lineRule="exact"/>
              <w:ind w:left="180" w:right="69"/>
              <w:jc w:val="center"/>
              <w:rPr>
                <w:b/>
                <w:sz w:val="24"/>
              </w:rPr>
            </w:pPr>
            <w:r>
              <w:rPr>
                <w:b/>
                <w:sz w:val="24"/>
              </w:rPr>
              <w:t>a 4 y</w:t>
            </w:r>
          </w:p>
        </w:tc>
        <w:tc>
          <w:tcPr>
            <w:tcW w:w="2447" w:type="dxa"/>
          </w:tcPr>
          <w:p>
            <w:pPr>
              <w:pStyle w:val="TableParagraph"/>
              <w:spacing w:line="271" w:lineRule="exact"/>
              <w:ind w:left="88"/>
              <w:jc w:val="left"/>
              <w:rPr>
                <w:b/>
                <w:sz w:val="24"/>
              </w:rPr>
            </w:pPr>
            <w:r>
              <w:rPr>
                <w:b/>
                <w:sz w:val="24"/>
              </w:rPr>
              <w:t>Servicio de</w:t>
            </w:r>
          </w:p>
          <w:p>
            <w:pPr>
              <w:pStyle w:val="TableParagraph"/>
              <w:spacing w:line="256" w:lineRule="exact"/>
              <w:ind w:left="88"/>
              <w:jc w:val="left"/>
              <w:rPr>
                <w:b/>
                <w:sz w:val="24"/>
              </w:rPr>
            </w:pPr>
            <w:r>
              <w:rPr>
                <w:b/>
                <w:sz w:val="24"/>
              </w:rPr>
              <w:t>urgencias</w:t>
            </w:r>
          </w:p>
        </w:tc>
        <w:tc>
          <w:tcPr>
            <w:tcW w:w="1163"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3"/>
        <w:gridCol w:w="1158"/>
        <w:gridCol w:w="1135"/>
        <w:gridCol w:w="1129"/>
        <w:gridCol w:w="1135"/>
        <w:gridCol w:w="1031"/>
      </w:tblGrid>
      <w:tr>
        <w:trPr>
          <w:trHeight w:val="546" w:hRule="atLeast"/>
        </w:trPr>
        <w:tc>
          <w:tcPr>
            <w:tcW w:w="589" w:type="dxa"/>
          </w:tcPr>
          <w:p>
            <w:pPr>
              <w:pStyle w:val="TableParagraph"/>
              <w:spacing w:line="266" w:lineRule="exact"/>
              <w:ind w:left="51"/>
              <w:jc w:val="center"/>
              <w:rPr>
                <w:sz w:val="24"/>
              </w:rPr>
            </w:pPr>
            <w:r>
              <w:rPr>
                <w:sz w:val="24"/>
              </w:rPr>
              <w:t>1</w:t>
            </w:r>
          </w:p>
        </w:tc>
        <w:tc>
          <w:tcPr>
            <w:tcW w:w="2573" w:type="dxa"/>
          </w:tcPr>
          <w:p>
            <w:pPr>
              <w:pStyle w:val="TableParagraph"/>
              <w:spacing w:line="266" w:lineRule="exact"/>
              <w:ind w:left="148"/>
              <w:jc w:val="left"/>
              <w:rPr>
                <w:sz w:val="24"/>
              </w:rPr>
            </w:pPr>
            <w:r>
              <w:rPr>
                <w:sz w:val="24"/>
              </w:rPr>
              <w:t>Aplicación de</w:t>
            </w:r>
          </w:p>
          <w:p>
            <w:pPr>
              <w:pStyle w:val="TableParagraph"/>
              <w:spacing w:line="261" w:lineRule="exact"/>
              <w:ind w:left="148"/>
              <w:jc w:val="left"/>
              <w:rPr>
                <w:sz w:val="24"/>
              </w:rPr>
            </w:pPr>
            <w:r>
              <w:rPr>
                <w:sz w:val="24"/>
              </w:rPr>
              <w:t>inyecciones</w:t>
            </w:r>
          </w:p>
        </w:tc>
        <w:tc>
          <w:tcPr>
            <w:tcW w:w="1158" w:type="dxa"/>
          </w:tcPr>
          <w:p>
            <w:pPr>
              <w:pStyle w:val="TableParagraph"/>
              <w:spacing w:line="266" w:lineRule="exact"/>
              <w:ind w:right="308"/>
              <w:rPr>
                <w:sz w:val="24"/>
              </w:rPr>
            </w:pPr>
            <w:r>
              <w:rPr>
                <w:sz w:val="24"/>
              </w:rPr>
              <w:t>25</w:t>
            </w:r>
          </w:p>
        </w:tc>
        <w:tc>
          <w:tcPr>
            <w:tcW w:w="1135" w:type="dxa"/>
          </w:tcPr>
          <w:p>
            <w:pPr>
              <w:pStyle w:val="TableParagraph"/>
              <w:spacing w:line="266" w:lineRule="exact"/>
              <w:ind w:right="284"/>
              <w:rPr>
                <w:sz w:val="24"/>
              </w:rPr>
            </w:pPr>
            <w:r>
              <w:rPr>
                <w:sz w:val="24"/>
              </w:rPr>
              <w:t>25</w:t>
            </w:r>
          </w:p>
        </w:tc>
        <w:tc>
          <w:tcPr>
            <w:tcW w:w="1129" w:type="dxa"/>
          </w:tcPr>
          <w:p>
            <w:pPr>
              <w:pStyle w:val="TableParagraph"/>
              <w:spacing w:line="266" w:lineRule="exact"/>
              <w:ind w:right="304"/>
              <w:rPr>
                <w:sz w:val="24"/>
              </w:rPr>
            </w:pPr>
            <w:r>
              <w:rPr>
                <w:sz w:val="24"/>
              </w:rPr>
              <w:t>25</w:t>
            </w:r>
          </w:p>
        </w:tc>
        <w:tc>
          <w:tcPr>
            <w:tcW w:w="1135" w:type="dxa"/>
          </w:tcPr>
          <w:p>
            <w:pPr>
              <w:pStyle w:val="TableParagraph"/>
              <w:spacing w:line="266" w:lineRule="exact"/>
              <w:ind w:right="292"/>
              <w:rPr>
                <w:sz w:val="24"/>
              </w:rPr>
            </w:pPr>
            <w:r>
              <w:rPr>
                <w:sz w:val="24"/>
              </w:rPr>
              <w:t>25</w:t>
            </w:r>
          </w:p>
        </w:tc>
        <w:tc>
          <w:tcPr>
            <w:tcW w:w="1031" w:type="dxa"/>
          </w:tcPr>
          <w:p>
            <w:pPr>
              <w:pStyle w:val="TableParagraph"/>
              <w:spacing w:line="266" w:lineRule="exact"/>
              <w:ind w:right="201"/>
              <w:rPr>
                <w:sz w:val="24"/>
              </w:rPr>
            </w:pPr>
            <w:r>
              <w:rPr>
                <w:sz w:val="24"/>
              </w:rPr>
              <w:t>25</w:t>
            </w:r>
          </w:p>
        </w:tc>
      </w:tr>
      <w:tr>
        <w:trPr>
          <w:trHeight w:val="551" w:hRule="atLeast"/>
        </w:trPr>
        <w:tc>
          <w:tcPr>
            <w:tcW w:w="589" w:type="dxa"/>
          </w:tcPr>
          <w:p>
            <w:pPr>
              <w:pStyle w:val="TableParagraph"/>
              <w:spacing w:line="271" w:lineRule="exact"/>
              <w:ind w:left="51"/>
              <w:jc w:val="center"/>
              <w:rPr>
                <w:sz w:val="24"/>
              </w:rPr>
            </w:pPr>
            <w:r>
              <w:rPr>
                <w:sz w:val="24"/>
              </w:rPr>
              <w:t>2</w:t>
            </w:r>
          </w:p>
        </w:tc>
        <w:tc>
          <w:tcPr>
            <w:tcW w:w="2573" w:type="dxa"/>
          </w:tcPr>
          <w:p>
            <w:pPr>
              <w:pStyle w:val="TableParagraph"/>
              <w:spacing w:line="271" w:lineRule="exact"/>
              <w:ind w:left="148"/>
              <w:jc w:val="left"/>
              <w:rPr>
                <w:sz w:val="24"/>
              </w:rPr>
            </w:pPr>
            <w:r>
              <w:rPr>
                <w:sz w:val="24"/>
              </w:rPr>
              <w:t>Aplicación de vacuna</w:t>
            </w:r>
          </w:p>
          <w:p>
            <w:pPr>
              <w:pStyle w:val="TableParagraph"/>
              <w:spacing w:line="261" w:lineRule="exact"/>
              <w:ind w:left="148"/>
              <w:jc w:val="left"/>
              <w:rPr>
                <w:sz w:val="24"/>
              </w:rPr>
            </w:pPr>
            <w:r>
              <w:rPr>
                <w:sz w:val="24"/>
              </w:rPr>
              <w:t>PPD</w:t>
            </w:r>
          </w:p>
        </w:tc>
        <w:tc>
          <w:tcPr>
            <w:tcW w:w="1158" w:type="dxa"/>
          </w:tcPr>
          <w:p>
            <w:pPr>
              <w:pStyle w:val="TableParagraph"/>
              <w:spacing w:line="271" w:lineRule="exact"/>
              <w:ind w:right="308"/>
              <w:rPr>
                <w:sz w:val="24"/>
              </w:rPr>
            </w:pPr>
            <w:r>
              <w:rPr>
                <w:sz w:val="24"/>
              </w:rPr>
              <w:t>310</w:t>
            </w:r>
          </w:p>
        </w:tc>
        <w:tc>
          <w:tcPr>
            <w:tcW w:w="1135" w:type="dxa"/>
          </w:tcPr>
          <w:p>
            <w:pPr>
              <w:pStyle w:val="TableParagraph"/>
              <w:spacing w:line="271" w:lineRule="exact"/>
              <w:ind w:right="284"/>
              <w:rPr>
                <w:sz w:val="24"/>
              </w:rPr>
            </w:pPr>
            <w:r>
              <w:rPr>
                <w:sz w:val="24"/>
              </w:rPr>
              <w:t>260</w:t>
            </w:r>
          </w:p>
        </w:tc>
        <w:tc>
          <w:tcPr>
            <w:tcW w:w="1129" w:type="dxa"/>
          </w:tcPr>
          <w:p>
            <w:pPr>
              <w:pStyle w:val="TableParagraph"/>
              <w:spacing w:line="271" w:lineRule="exact"/>
              <w:ind w:right="304"/>
              <w:rPr>
                <w:sz w:val="24"/>
              </w:rPr>
            </w:pPr>
            <w:r>
              <w:rPr>
                <w:sz w:val="24"/>
              </w:rPr>
              <w:t>230</w:t>
            </w:r>
          </w:p>
        </w:tc>
        <w:tc>
          <w:tcPr>
            <w:tcW w:w="1135" w:type="dxa"/>
          </w:tcPr>
          <w:p>
            <w:pPr>
              <w:pStyle w:val="TableParagraph"/>
              <w:spacing w:line="271" w:lineRule="exact"/>
              <w:ind w:right="292"/>
              <w:rPr>
                <w:sz w:val="24"/>
              </w:rPr>
            </w:pPr>
            <w:r>
              <w:rPr>
                <w:sz w:val="24"/>
              </w:rPr>
              <w:t>200</w:t>
            </w:r>
          </w:p>
        </w:tc>
        <w:tc>
          <w:tcPr>
            <w:tcW w:w="1031" w:type="dxa"/>
          </w:tcPr>
          <w:p>
            <w:pPr>
              <w:pStyle w:val="TableParagraph"/>
              <w:spacing w:line="271" w:lineRule="exact"/>
              <w:ind w:right="201"/>
              <w:rPr>
                <w:sz w:val="24"/>
              </w:rPr>
            </w:pPr>
            <w:r>
              <w:rPr>
                <w:sz w:val="24"/>
              </w:rPr>
              <w:t>175</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2573" w:type="dxa"/>
          </w:tcPr>
          <w:p>
            <w:pPr>
              <w:pStyle w:val="TableParagraph"/>
              <w:spacing w:line="256" w:lineRule="exact"/>
              <w:ind w:left="148"/>
              <w:jc w:val="left"/>
              <w:rPr>
                <w:sz w:val="24"/>
              </w:rPr>
            </w:pPr>
            <w:r>
              <w:rPr>
                <w:sz w:val="24"/>
              </w:rPr>
              <w:t>Curaciones</w:t>
            </w:r>
          </w:p>
        </w:tc>
        <w:tc>
          <w:tcPr>
            <w:tcW w:w="1158" w:type="dxa"/>
          </w:tcPr>
          <w:p>
            <w:pPr>
              <w:pStyle w:val="TableParagraph"/>
              <w:spacing w:line="256" w:lineRule="exact"/>
              <w:ind w:right="308"/>
              <w:rPr>
                <w:sz w:val="24"/>
              </w:rPr>
            </w:pPr>
            <w:r>
              <w:rPr>
                <w:sz w:val="24"/>
              </w:rPr>
              <w:t>590</w:t>
            </w:r>
          </w:p>
        </w:tc>
        <w:tc>
          <w:tcPr>
            <w:tcW w:w="1135" w:type="dxa"/>
          </w:tcPr>
          <w:p>
            <w:pPr>
              <w:pStyle w:val="TableParagraph"/>
              <w:spacing w:line="256" w:lineRule="exact"/>
              <w:ind w:right="284"/>
              <w:rPr>
                <w:sz w:val="24"/>
              </w:rPr>
            </w:pPr>
            <w:r>
              <w:rPr>
                <w:sz w:val="24"/>
              </w:rPr>
              <w:t>485</w:t>
            </w:r>
          </w:p>
        </w:tc>
        <w:tc>
          <w:tcPr>
            <w:tcW w:w="1129" w:type="dxa"/>
          </w:tcPr>
          <w:p>
            <w:pPr>
              <w:pStyle w:val="TableParagraph"/>
              <w:spacing w:line="256" w:lineRule="exact"/>
              <w:ind w:right="304"/>
              <w:rPr>
                <w:sz w:val="24"/>
              </w:rPr>
            </w:pPr>
            <w:r>
              <w:rPr>
                <w:sz w:val="24"/>
              </w:rPr>
              <w:t>310</w:t>
            </w:r>
          </w:p>
        </w:tc>
        <w:tc>
          <w:tcPr>
            <w:tcW w:w="1135" w:type="dxa"/>
          </w:tcPr>
          <w:p>
            <w:pPr>
              <w:pStyle w:val="TableParagraph"/>
              <w:spacing w:line="256" w:lineRule="exact"/>
              <w:ind w:right="292"/>
              <w:rPr>
                <w:sz w:val="24"/>
              </w:rPr>
            </w:pPr>
            <w:r>
              <w:rPr>
                <w:sz w:val="24"/>
              </w:rPr>
              <w:t>160</w:t>
            </w:r>
          </w:p>
        </w:tc>
        <w:tc>
          <w:tcPr>
            <w:tcW w:w="1031" w:type="dxa"/>
          </w:tcPr>
          <w:p>
            <w:pPr>
              <w:pStyle w:val="TableParagraph"/>
              <w:spacing w:line="256" w:lineRule="exact"/>
              <w:ind w:right="201"/>
              <w:rPr>
                <w:sz w:val="24"/>
              </w:rPr>
            </w:pPr>
            <w:r>
              <w:rPr>
                <w:sz w:val="24"/>
              </w:rPr>
              <w:t>50</w:t>
            </w:r>
          </w:p>
        </w:tc>
      </w:tr>
      <w:tr>
        <w:trPr>
          <w:trHeight w:val="552" w:hRule="atLeast"/>
        </w:trPr>
        <w:tc>
          <w:tcPr>
            <w:tcW w:w="589" w:type="dxa"/>
          </w:tcPr>
          <w:p>
            <w:pPr>
              <w:pStyle w:val="TableParagraph"/>
              <w:spacing w:line="271" w:lineRule="exact"/>
              <w:ind w:left="51"/>
              <w:jc w:val="center"/>
              <w:rPr>
                <w:sz w:val="24"/>
              </w:rPr>
            </w:pPr>
            <w:r>
              <w:rPr>
                <w:sz w:val="24"/>
              </w:rPr>
              <w:t>4</w:t>
            </w:r>
          </w:p>
        </w:tc>
        <w:tc>
          <w:tcPr>
            <w:tcW w:w="2573" w:type="dxa"/>
          </w:tcPr>
          <w:p>
            <w:pPr>
              <w:pStyle w:val="TableParagraph"/>
              <w:spacing w:line="271" w:lineRule="exact"/>
              <w:ind w:left="148"/>
              <w:jc w:val="left"/>
              <w:rPr>
                <w:sz w:val="24"/>
              </w:rPr>
            </w:pPr>
            <w:r>
              <w:rPr>
                <w:sz w:val="24"/>
              </w:rPr>
              <w:t>Inmovilización de</w:t>
            </w:r>
          </w:p>
          <w:p>
            <w:pPr>
              <w:pStyle w:val="TableParagraph"/>
              <w:spacing w:line="261" w:lineRule="exact"/>
              <w:ind w:left="148"/>
              <w:jc w:val="left"/>
              <w:rPr>
                <w:sz w:val="24"/>
              </w:rPr>
            </w:pPr>
            <w:r>
              <w:rPr>
                <w:sz w:val="24"/>
              </w:rPr>
              <w:t>fractura cervical</w:t>
            </w:r>
          </w:p>
        </w:tc>
        <w:tc>
          <w:tcPr>
            <w:tcW w:w="1158" w:type="dxa"/>
          </w:tcPr>
          <w:p>
            <w:pPr>
              <w:pStyle w:val="TableParagraph"/>
              <w:spacing w:line="271" w:lineRule="exact"/>
              <w:ind w:right="308"/>
              <w:rPr>
                <w:sz w:val="24"/>
              </w:rPr>
            </w:pPr>
            <w:r>
              <w:rPr>
                <w:sz w:val="24"/>
              </w:rPr>
              <w:t>365</w:t>
            </w:r>
          </w:p>
        </w:tc>
        <w:tc>
          <w:tcPr>
            <w:tcW w:w="1135" w:type="dxa"/>
          </w:tcPr>
          <w:p>
            <w:pPr>
              <w:pStyle w:val="TableParagraph"/>
              <w:spacing w:line="271" w:lineRule="exact"/>
              <w:ind w:right="284"/>
              <w:rPr>
                <w:sz w:val="24"/>
              </w:rPr>
            </w:pPr>
            <w:r>
              <w:rPr>
                <w:sz w:val="24"/>
              </w:rPr>
              <w:t>290</w:t>
            </w:r>
          </w:p>
        </w:tc>
        <w:tc>
          <w:tcPr>
            <w:tcW w:w="1129" w:type="dxa"/>
          </w:tcPr>
          <w:p>
            <w:pPr>
              <w:pStyle w:val="TableParagraph"/>
              <w:spacing w:line="271" w:lineRule="exact"/>
              <w:ind w:right="304"/>
              <w:rPr>
                <w:sz w:val="24"/>
              </w:rPr>
            </w:pPr>
            <w:r>
              <w:rPr>
                <w:sz w:val="24"/>
              </w:rPr>
              <w:t>170</w:t>
            </w:r>
          </w:p>
        </w:tc>
        <w:tc>
          <w:tcPr>
            <w:tcW w:w="1135" w:type="dxa"/>
          </w:tcPr>
          <w:p>
            <w:pPr>
              <w:pStyle w:val="TableParagraph"/>
              <w:spacing w:line="271" w:lineRule="exact"/>
              <w:ind w:right="292"/>
              <w:rPr>
                <w:sz w:val="24"/>
              </w:rPr>
            </w:pPr>
            <w:r>
              <w:rPr>
                <w:sz w:val="24"/>
              </w:rPr>
              <w:t>140</w:t>
            </w:r>
          </w:p>
        </w:tc>
        <w:tc>
          <w:tcPr>
            <w:tcW w:w="1031" w:type="dxa"/>
          </w:tcPr>
          <w:p>
            <w:pPr>
              <w:pStyle w:val="TableParagraph"/>
              <w:spacing w:line="271" w:lineRule="exact"/>
              <w:ind w:right="201"/>
              <w:rPr>
                <w:sz w:val="24"/>
              </w:rPr>
            </w:pPr>
            <w:r>
              <w:rPr>
                <w:sz w:val="24"/>
              </w:rPr>
              <w:t>140</w:t>
            </w:r>
          </w:p>
        </w:tc>
      </w:tr>
      <w:tr>
        <w:trPr>
          <w:trHeight w:val="551" w:hRule="atLeast"/>
        </w:trPr>
        <w:tc>
          <w:tcPr>
            <w:tcW w:w="589" w:type="dxa"/>
          </w:tcPr>
          <w:p>
            <w:pPr>
              <w:pStyle w:val="TableParagraph"/>
              <w:spacing w:line="271" w:lineRule="exact"/>
              <w:ind w:left="51"/>
              <w:jc w:val="center"/>
              <w:rPr>
                <w:sz w:val="24"/>
              </w:rPr>
            </w:pPr>
            <w:r>
              <w:rPr>
                <w:sz w:val="24"/>
              </w:rPr>
              <w:t>5</w:t>
            </w:r>
          </w:p>
        </w:tc>
        <w:tc>
          <w:tcPr>
            <w:tcW w:w="2573" w:type="dxa"/>
          </w:tcPr>
          <w:p>
            <w:pPr>
              <w:pStyle w:val="TableParagraph"/>
              <w:spacing w:line="271" w:lineRule="exact"/>
              <w:ind w:left="148"/>
              <w:jc w:val="left"/>
              <w:rPr>
                <w:sz w:val="24"/>
              </w:rPr>
            </w:pPr>
            <w:r>
              <w:rPr>
                <w:sz w:val="24"/>
              </w:rPr>
              <w:t>Sutura mayor servicio</w:t>
            </w:r>
          </w:p>
          <w:p>
            <w:pPr>
              <w:pStyle w:val="TableParagraph"/>
              <w:spacing w:line="261" w:lineRule="exact"/>
              <w:ind w:left="148"/>
              <w:jc w:val="left"/>
              <w:rPr>
                <w:sz w:val="24"/>
              </w:rPr>
            </w:pPr>
            <w:r>
              <w:rPr>
                <w:sz w:val="24"/>
              </w:rPr>
              <w:t>quirúrgico</w:t>
            </w:r>
          </w:p>
        </w:tc>
        <w:tc>
          <w:tcPr>
            <w:tcW w:w="1158" w:type="dxa"/>
          </w:tcPr>
          <w:p>
            <w:pPr>
              <w:pStyle w:val="TableParagraph"/>
              <w:spacing w:line="271" w:lineRule="exact"/>
              <w:ind w:right="308"/>
              <w:rPr>
                <w:sz w:val="24"/>
              </w:rPr>
            </w:pPr>
            <w:r>
              <w:rPr>
                <w:sz w:val="24"/>
              </w:rPr>
              <w:t>730</w:t>
            </w:r>
          </w:p>
        </w:tc>
        <w:tc>
          <w:tcPr>
            <w:tcW w:w="1135" w:type="dxa"/>
          </w:tcPr>
          <w:p>
            <w:pPr>
              <w:pStyle w:val="TableParagraph"/>
              <w:spacing w:line="271" w:lineRule="exact"/>
              <w:ind w:right="284"/>
              <w:rPr>
                <w:sz w:val="24"/>
              </w:rPr>
            </w:pPr>
            <w:r>
              <w:rPr>
                <w:sz w:val="24"/>
              </w:rPr>
              <w:t>700</w:t>
            </w:r>
          </w:p>
        </w:tc>
        <w:tc>
          <w:tcPr>
            <w:tcW w:w="1129" w:type="dxa"/>
          </w:tcPr>
          <w:p>
            <w:pPr>
              <w:pStyle w:val="TableParagraph"/>
              <w:spacing w:line="271" w:lineRule="exact"/>
              <w:ind w:right="304"/>
              <w:rPr>
                <w:sz w:val="24"/>
              </w:rPr>
            </w:pPr>
            <w:r>
              <w:rPr>
                <w:sz w:val="24"/>
              </w:rPr>
              <w:t>700</w:t>
            </w:r>
          </w:p>
        </w:tc>
        <w:tc>
          <w:tcPr>
            <w:tcW w:w="1135" w:type="dxa"/>
          </w:tcPr>
          <w:p>
            <w:pPr>
              <w:pStyle w:val="TableParagraph"/>
              <w:spacing w:line="271" w:lineRule="exact"/>
              <w:ind w:right="292"/>
              <w:rPr>
                <w:sz w:val="24"/>
              </w:rPr>
            </w:pPr>
            <w:r>
              <w:rPr>
                <w:sz w:val="24"/>
              </w:rPr>
              <w:t>700</w:t>
            </w:r>
          </w:p>
        </w:tc>
        <w:tc>
          <w:tcPr>
            <w:tcW w:w="1031" w:type="dxa"/>
          </w:tcPr>
          <w:p>
            <w:pPr>
              <w:pStyle w:val="TableParagraph"/>
              <w:spacing w:line="271" w:lineRule="exact"/>
              <w:ind w:right="201"/>
              <w:rPr>
                <w:sz w:val="24"/>
              </w:rPr>
            </w:pPr>
            <w:r>
              <w:rPr>
                <w:sz w:val="24"/>
              </w:rPr>
              <w:t>700</w:t>
            </w:r>
          </w:p>
        </w:tc>
      </w:tr>
      <w:tr>
        <w:trPr>
          <w:trHeight w:val="552" w:hRule="atLeast"/>
        </w:trPr>
        <w:tc>
          <w:tcPr>
            <w:tcW w:w="589" w:type="dxa"/>
          </w:tcPr>
          <w:p>
            <w:pPr>
              <w:pStyle w:val="TableParagraph"/>
              <w:spacing w:line="271" w:lineRule="exact"/>
              <w:ind w:left="51"/>
              <w:jc w:val="center"/>
              <w:rPr>
                <w:sz w:val="24"/>
              </w:rPr>
            </w:pPr>
            <w:r>
              <w:rPr>
                <w:sz w:val="24"/>
              </w:rPr>
              <w:t>6</w:t>
            </w:r>
          </w:p>
        </w:tc>
        <w:tc>
          <w:tcPr>
            <w:tcW w:w="2573" w:type="dxa"/>
          </w:tcPr>
          <w:p>
            <w:pPr>
              <w:pStyle w:val="TableParagraph"/>
              <w:spacing w:line="271" w:lineRule="exact"/>
              <w:ind w:left="148"/>
              <w:jc w:val="left"/>
              <w:rPr>
                <w:sz w:val="24"/>
              </w:rPr>
            </w:pPr>
            <w:r>
              <w:rPr>
                <w:sz w:val="24"/>
              </w:rPr>
              <w:t>Sutura menor servicio</w:t>
            </w:r>
          </w:p>
          <w:p>
            <w:pPr>
              <w:pStyle w:val="TableParagraph"/>
              <w:spacing w:line="261" w:lineRule="exact"/>
              <w:ind w:left="148"/>
              <w:jc w:val="left"/>
              <w:rPr>
                <w:sz w:val="24"/>
              </w:rPr>
            </w:pPr>
            <w:r>
              <w:rPr>
                <w:sz w:val="24"/>
              </w:rPr>
              <w:t>quirúrgico</w:t>
            </w:r>
          </w:p>
        </w:tc>
        <w:tc>
          <w:tcPr>
            <w:tcW w:w="1158" w:type="dxa"/>
          </w:tcPr>
          <w:p>
            <w:pPr>
              <w:pStyle w:val="TableParagraph"/>
              <w:spacing w:line="271" w:lineRule="exact"/>
              <w:ind w:right="308"/>
              <w:rPr>
                <w:sz w:val="24"/>
              </w:rPr>
            </w:pPr>
            <w:r>
              <w:rPr>
                <w:sz w:val="24"/>
              </w:rPr>
              <w:t>420</w:t>
            </w:r>
          </w:p>
        </w:tc>
        <w:tc>
          <w:tcPr>
            <w:tcW w:w="1135" w:type="dxa"/>
          </w:tcPr>
          <w:p>
            <w:pPr>
              <w:pStyle w:val="TableParagraph"/>
              <w:spacing w:line="271" w:lineRule="exact"/>
              <w:ind w:right="284"/>
              <w:rPr>
                <w:sz w:val="24"/>
              </w:rPr>
            </w:pPr>
            <w:r>
              <w:rPr>
                <w:sz w:val="24"/>
              </w:rPr>
              <w:t>405</w:t>
            </w:r>
          </w:p>
        </w:tc>
        <w:tc>
          <w:tcPr>
            <w:tcW w:w="1129" w:type="dxa"/>
          </w:tcPr>
          <w:p>
            <w:pPr>
              <w:pStyle w:val="TableParagraph"/>
              <w:spacing w:line="271" w:lineRule="exact"/>
              <w:ind w:right="304"/>
              <w:rPr>
                <w:sz w:val="24"/>
              </w:rPr>
            </w:pPr>
            <w:r>
              <w:rPr>
                <w:sz w:val="24"/>
              </w:rPr>
              <w:t>405</w:t>
            </w:r>
          </w:p>
        </w:tc>
        <w:tc>
          <w:tcPr>
            <w:tcW w:w="1135" w:type="dxa"/>
          </w:tcPr>
          <w:p>
            <w:pPr>
              <w:pStyle w:val="TableParagraph"/>
              <w:spacing w:line="271" w:lineRule="exact"/>
              <w:ind w:right="292"/>
              <w:rPr>
                <w:sz w:val="24"/>
              </w:rPr>
            </w:pPr>
            <w:r>
              <w:rPr>
                <w:sz w:val="24"/>
              </w:rPr>
              <w:t>405</w:t>
            </w:r>
          </w:p>
        </w:tc>
        <w:tc>
          <w:tcPr>
            <w:tcW w:w="1031" w:type="dxa"/>
          </w:tcPr>
          <w:p>
            <w:pPr>
              <w:pStyle w:val="TableParagraph"/>
              <w:spacing w:line="271" w:lineRule="exact"/>
              <w:ind w:right="201"/>
              <w:rPr>
                <w:sz w:val="24"/>
              </w:rPr>
            </w:pPr>
            <w:r>
              <w:rPr>
                <w:sz w:val="24"/>
              </w:rPr>
              <w:t>405</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2573" w:type="dxa"/>
          </w:tcPr>
          <w:p>
            <w:pPr>
              <w:pStyle w:val="TableParagraph"/>
              <w:spacing w:line="256" w:lineRule="exact"/>
              <w:ind w:left="148"/>
              <w:jc w:val="left"/>
              <w:rPr>
                <w:sz w:val="24"/>
              </w:rPr>
            </w:pPr>
            <w:r>
              <w:rPr>
                <w:sz w:val="24"/>
              </w:rPr>
              <w:t>Atención quirúrgica</w:t>
            </w:r>
          </w:p>
        </w:tc>
        <w:tc>
          <w:tcPr>
            <w:tcW w:w="1158" w:type="dxa"/>
          </w:tcPr>
          <w:p>
            <w:pPr>
              <w:pStyle w:val="TableParagraph"/>
              <w:spacing w:line="256" w:lineRule="exact"/>
              <w:ind w:right="308"/>
              <w:rPr>
                <w:sz w:val="24"/>
              </w:rPr>
            </w:pPr>
            <w:r>
              <w:rPr>
                <w:sz w:val="24"/>
              </w:rPr>
              <w:t>145</w:t>
            </w:r>
          </w:p>
        </w:tc>
        <w:tc>
          <w:tcPr>
            <w:tcW w:w="1135" w:type="dxa"/>
          </w:tcPr>
          <w:p>
            <w:pPr>
              <w:pStyle w:val="TableParagraph"/>
              <w:spacing w:line="256" w:lineRule="exact"/>
              <w:ind w:right="284"/>
              <w:rPr>
                <w:sz w:val="24"/>
              </w:rPr>
            </w:pPr>
            <w:r>
              <w:rPr>
                <w:sz w:val="24"/>
              </w:rPr>
              <w:t>135</w:t>
            </w:r>
          </w:p>
        </w:tc>
        <w:tc>
          <w:tcPr>
            <w:tcW w:w="1129" w:type="dxa"/>
          </w:tcPr>
          <w:p>
            <w:pPr>
              <w:pStyle w:val="TableParagraph"/>
              <w:spacing w:line="256" w:lineRule="exact"/>
              <w:ind w:right="304"/>
              <w:rPr>
                <w:sz w:val="24"/>
              </w:rPr>
            </w:pPr>
            <w:r>
              <w:rPr>
                <w:sz w:val="24"/>
              </w:rPr>
              <w:t>140</w:t>
            </w:r>
          </w:p>
        </w:tc>
        <w:tc>
          <w:tcPr>
            <w:tcW w:w="1135" w:type="dxa"/>
          </w:tcPr>
          <w:p>
            <w:pPr>
              <w:pStyle w:val="TableParagraph"/>
              <w:spacing w:line="256" w:lineRule="exact"/>
              <w:ind w:right="292"/>
              <w:rPr>
                <w:sz w:val="24"/>
              </w:rPr>
            </w:pPr>
            <w:r>
              <w:rPr>
                <w:sz w:val="24"/>
              </w:rPr>
              <w:t>140</w:t>
            </w:r>
          </w:p>
        </w:tc>
        <w:tc>
          <w:tcPr>
            <w:tcW w:w="1031" w:type="dxa"/>
          </w:tcPr>
          <w:p>
            <w:pPr>
              <w:pStyle w:val="TableParagraph"/>
              <w:spacing w:line="256" w:lineRule="exact"/>
              <w:ind w:right="201"/>
              <w:rPr>
                <w:sz w:val="24"/>
              </w:rPr>
            </w:pPr>
            <w:r>
              <w:rPr>
                <w:sz w:val="24"/>
              </w:rPr>
              <w:t>140</w:t>
            </w:r>
          </w:p>
        </w:tc>
      </w:tr>
      <w:tr>
        <w:trPr>
          <w:trHeight w:val="828" w:hRule="atLeast"/>
        </w:trPr>
        <w:tc>
          <w:tcPr>
            <w:tcW w:w="589" w:type="dxa"/>
          </w:tcPr>
          <w:p>
            <w:pPr>
              <w:pStyle w:val="TableParagraph"/>
              <w:spacing w:line="271" w:lineRule="exact"/>
              <w:ind w:left="51"/>
              <w:jc w:val="center"/>
              <w:rPr>
                <w:sz w:val="24"/>
              </w:rPr>
            </w:pPr>
            <w:r>
              <w:rPr>
                <w:sz w:val="24"/>
              </w:rPr>
              <w:t>8</w:t>
            </w:r>
          </w:p>
        </w:tc>
        <w:tc>
          <w:tcPr>
            <w:tcW w:w="2573" w:type="dxa"/>
          </w:tcPr>
          <w:p>
            <w:pPr>
              <w:pStyle w:val="TableParagraph"/>
              <w:spacing w:line="271" w:lineRule="exact"/>
              <w:ind w:left="148"/>
              <w:jc w:val="left"/>
              <w:rPr>
                <w:sz w:val="24"/>
              </w:rPr>
            </w:pPr>
            <w:r>
              <w:rPr>
                <w:sz w:val="24"/>
              </w:rPr>
              <w:t>Aseo y debridación</w:t>
            </w:r>
          </w:p>
          <w:p>
            <w:pPr>
              <w:pStyle w:val="TableParagraph"/>
              <w:spacing w:line="270" w:lineRule="atLeast"/>
              <w:ind w:left="148" w:right="366"/>
              <w:jc w:val="left"/>
              <w:rPr>
                <w:sz w:val="24"/>
              </w:rPr>
            </w:pPr>
            <w:r>
              <w:rPr>
                <w:sz w:val="24"/>
              </w:rPr>
              <w:t>de heridas (más material de curación)</w:t>
            </w:r>
          </w:p>
        </w:tc>
        <w:tc>
          <w:tcPr>
            <w:tcW w:w="1158" w:type="dxa"/>
          </w:tcPr>
          <w:p>
            <w:pPr>
              <w:pStyle w:val="TableParagraph"/>
              <w:spacing w:line="271" w:lineRule="exact"/>
              <w:ind w:right="308"/>
              <w:rPr>
                <w:sz w:val="24"/>
              </w:rPr>
            </w:pPr>
            <w:r>
              <w:rPr>
                <w:sz w:val="24"/>
              </w:rPr>
              <w:t>365</w:t>
            </w:r>
          </w:p>
        </w:tc>
        <w:tc>
          <w:tcPr>
            <w:tcW w:w="1135" w:type="dxa"/>
          </w:tcPr>
          <w:p>
            <w:pPr>
              <w:pStyle w:val="TableParagraph"/>
              <w:spacing w:line="271" w:lineRule="exact"/>
              <w:ind w:right="284"/>
              <w:rPr>
                <w:sz w:val="24"/>
              </w:rPr>
            </w:pPr>
            <w:r>
              <w:rPr>
                <w:sz w:val="24"/>
              </w:rPr>
              <w:t>290</w:t>
            </w:r>
          </w:p>
        </w:tc>
        <w:tc>
          <w:tcPr>
            <w:tcW w:w="1129" w:type="dxa"/>
          </w:tcPr>
          <w:p>
            <w:pPr>
              <w:pStyle w:val="TableParagraph"/>
              <w:spacing w:line="271" w:lineRule="exact"/>
              <w:ind w:right="304"/>
              <w:rPr>
                <w:sz w:val="24"/>
              </w:rPr>
            </w:pPr>
            <w:r>
              <w:rPr>
                <w:sz w:val="24"/>
              </w:rPr>
              <w:t>170</w:t>
            </w:r>
          </w:p>
        </w:tc>
        <w:tc>
          <w:tcPr>
            <w:tcW w:w="1135" w:type="dxa"/>
          </w:tcPr>
          <w:p>
            <w:pPr>
              <w:pStyle w:val="TableParagraph"/>
              <w:spacing w:line="271" w:lineRule="exact"/>
              <w:ind w:right="292"/>
              <w:rPr>
                <w:sz w:val="24"/>
              </w:rPr>
            </w:pPr>
            <w:r>
              <w:rPr>
                <w:sz w:val="24"/>
              </w:rPr>
              <w:t>130</w:t>
            </w:r>
          </w:p>
        </w:tc>
        <w:tc>
          <w:tcPr>
            <w:tcW w:w="1031" w:type="dxa"/>
          </w:tcPr>
          <w:p>
            <w:pPr>
              <w:pStyle w:val="TableParagraph"/>
              <w:spacing w:line="271" w:lineRule="exact"/>
              <w:ind w:right="201"/>
              <w:rPr>
                <w:sz w:val="24"/>
              </w:rPr>
            </w:pPr>
            <w:r>
              <w:rPr>
                <w:sz w:val="24"/>
              </w:rPr>
              <w:t>100</w:t>
            </w:r>
          </w:p>
        </w:tc>
      </w:tr>
      <w:tr>
        <w:trPr>
          <w:trHeight w:val="827" w:hRule="atLeast"/>
        </w:trPr>
        <w:tc>
          <w:tcPr>
            <w:tcW w:w="589" w:type="dxa"/>
          </w:tcPr>
          <w:p>
            <w:pPr>
              <w:pStyle w:val="TableParagraph"/>
              <w:spacing w:line="271" w:lineRule="exact"/>
              <w:ind w:left="51"/>
              <w:jc w:val="center"/>
              <w:rPr>
                <w:sz w:val="24"/>
              </w:rPr>
            </w:pPr>
            <w:r>
              <w:rPr>
                <w:sz w:val="24"/>
              </w:rPr>
              <w:t>9</w:t>
            </w:r>
          </w:p>
        </w:tc>
        <w:tc>
          <w:tcPr>
            <w:tcW w:w="2573" w:type="dxa"/>
          </w:tcPr>
          <w:p>
            <w:pPr>
              <w:pStyle w:val="TableParagraph"/>
              <w:ind w:left="148" w:right="752"/>
              <w:jc w:val="left"/>
              <w:rPr>
                <w:sz w:val="24"/>
              </w:rPr>
            </w:pPr>
            <w:r>
              <w:rPr>
                <w:sz w:val="24"/>
              </w:rPr>
              <w:t>Cierre de escalpe (más material de</w:t>
            </w:r>
          </w:p>
          <w:p>
            <w:pPr>
              <w:pStyle w:val="TableParagraph"/>
              <w:spacing w:line="261" w:lineRule="exact"/>
              <w:ind w:left="148"/>
              <w:jc w:val="left"/>
              <w:rPr>
                <w:sz w:val="24"/>
              </w:rPr>
            </w:pPr>
            <w:r>
              <w:rPr>
                <w:sz w:val="24"/>
              </w:rPr>
              <w:t>curación)</w:t>
            </w:r>
          </w:p>
        </w:tc>
        <w:tc>
          <w:tcPr>
            <w:tcW w:w="1158" w:type="dxa"/>
          </w:tcPr>
          <w:p>
            <w:pPr>
              <w:pStyle w:val="TableParagraph"/>
              <w:spacing w:line="271" w:lineRule="exact"/>
              <w:ind w:right="308"/>
              <w:rPr>
                <w:sz w:val="24"/>
              </w:rPr>
            </w:pPr>
            <w:r>
              <w:rPr>
                <w:sz w:val="24"/>
              </w:rPr>
              <w:t>3,860</w:t>
            </w:r>
          </w:p>
        </w:tc>
        <w:tc>
          <w:tcPr>
            <w:tcW w:w="1135" w:type="dxa"/>
          </w:tcPr>
          <w:p>
            <w:pPr>
              <w:pStyle w:val="TableParagraph"/>
              <w:spacing w:line="271" w:lineRule="exact"/>
              <w:ind w:right="284"/>
              <w:rPr>
                <w:sz w:val="24"/>
              </w:rPr>
            </w:pPr>
            <w:r>
              <w:rPr>
                <w:sz w:val="24"/>
              </w:rPr>
              <w:t>3,085</w:t>
            </w:r>
          </w:p>
        </w:tc>
        <w:tc>
          <w:tcPr>
            <w:tcW w:w="1129" w:type="dxa"/>
          </w:tcPr>
          <w:p>
            <w:pPr>
              <w:pStyle w:val="TableParagraph"/>
              <w:spacing w:line="271" w:lineRule="exact"/>
              <w:ind w:right="304"/>
              <w:rPr>
                <w:sz w:val="24"/>
              </w:rPr>
            </w:pPr>
            <w:r>
              <w:rPr>
                <w:sz w:val="24"/>
              </w:rPr>
              <w:t>2,315</w:t>
            </w:r>
          </w:p>
        </w:tc>
        <w:tc>
          <w:tcPr>
            <w:tcW w:w="1135" w:type="dxa"/>
          </w:tcPr>
          <w:p>
            <w:pPr>
              <w:pStyle w:val="TableParagraph"/>
              <w:spacing w:line="271" w:lineRule="exact"/>
              <w:ind w:right="292"/>
              <w:rPr>
                <w:sz w:val="24"/>
              </w:rPr>
            </w:pPr>
            <w:r>
              <w:rPr>
                <w:sz w:val="24"/>
              </w:rPr>
              <w:t>2,380</w:t>
            </w:r>
          </w:p>
        </w:tc>
        <w:tc>
          <w:tcPr>
            <w:tcW w:w="1031" w:type="dxa"/>
          </w:tcPr>
          <w:p>
            <w:pPr>
              <w:pStyle w:val="TableParagraph"/>
              <w:spacing w:line="271" w:lineRule="exact"/>
              <w:ind w:right="201"/>
              <w:rPr>
                <w:sz w:val="24"/>
              </w:rPr>
            </w:pPr>
            <w:r>
              <w:rPr>
                <w:sz w:val="24"/>
              </w:rPr>
              <w:t>1,350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2573" w:type="dxa"/>
          </w:tcPr>
          <w:p>
            <w:pPr>
              <w:pStyle w:val="TableParagraph"/>
              <w:spacing w:line="271" w:lineRule="exact"/>
              <w:ind w:left="148"/>
              <w:jc w:val="left"/>
              <w:rPr>
                <w:sz w:val="24"/>
              </w:rPr>
            </w:pPr>
            <w:r>
              <w:rPr>
                <w:sz w:val="24"/>
              </w:rPr>
              <w:t>Cierre de muñón en</w:t>
            </w:r>
          </w:p>
          <w:p>
            <w:pPr>
              <w:pStyle w:val="TableParagraph"/>
              <w:spacing w:line="261" w:lineRule="exact"/>
              <w:ind w:left="148"/>
              <w:jc w:val="left"/>
              <w:rPr>
                <w:sz w:val="24"/>
              </w:rPr>
            </w:pPr>
            <w:r>
              <w:rPr>
                <w:sz w:val="24"/>
              </w:rPr>
              <w:t>falanges</w:t>
            </w:r>
          </w:p>
        </w:tc>
        <w:tc>
          <w:tcPr>
            <w:tcW w:w="1158" w:type="dxa"/>
          </w:tcPr>
          <w:p>
            <w:pPr>
              <w:pStyle w:val="TableParagraph"/>
              <w:spacing w:line="271" w:lineRule="exact"/>
              <w:ind w:right="308"/>
              <w:rPr>
                <w:sz w:val="24"/>
              </w:rPr>
            </w:pPr>
            <w:r>
              <w:rPr>
                <w:sz w:val="24"/>
              </w:rPr>
              <w:t>730</w:t>
            </w:r>
          </w:p>
        </w:tc>
        <w:tc>
          <w:tcPr>
            <w:tcW w:w="1135" w:type="dxa"/>
          </w:tcPr>
          <w:p>
            <w:pPr>
              <w:pStyle w:val="TableParagraph"/>
              <w:spacing w:line="271" w:lineRule="exact"/>
              <w:ind w:right="284"/>
              <w:rPr>
                <w:sz w:val="24"/>
              </w:rPr>
            </w:pPr>
            <w:r>
              <w:rPr>
                <w:sz w:val="24"/>
              </w:rPr>
              <w:t>605</w:t>
            </w:r>
          </w:p>
        </w:tc>
        <w:tc>
          <w:tcPr>
            <w:tcW w:w="1129" w:type="dxa"/>
          </w:tcPr>
          <w:p>
            <w:pPr>
              <w:pStyle w:val="TableParagraph"/>
              <w:spacing w:line="271" w:lineRule="exact"/>
              <w:ind w:right="304"/>
              <w:rPr>
                <w:sz w:val="24"/>
              </w:rPr>
            </w:pPr>
            <w:r>
              <w:rPr>
                <w:sz w:val="24"/>
              </w:rPr>
              <w:t>525</w:t>
            </w:r>
          </w:p>
        </w:tc>
        <w:tc>
          <w:tcPr>
            <w:tcW w:w="1135" w:type="dxa"/>
          </w:tcPr>
          <w:p>
            <w:pPr>
              <w:pStyle w:val="TableParagraph"/>
              <w:spacing w:line="271" w:lineRule="exact"/>
              <w:ind w:right="292"/>
              <w:rPr>
                <w:sz w:val="24"/>
              </w:rPr>
            </w:pPr>
            <w:r>
              <w:rPr>
                <w:sz w:val="24"/>
              </w:rPr>
              <w:t>470</w:t>
            </w:r>
          </w:p>
        </w:tc>
        <w:tc>
          <w:tcPr>
            <w:tcW w:w="1031" w:type="dxa"/>
          </w:tcPr>
          <w:p>
            <w:pPr>
              <w:pStyle w:val="TableParagraph"/>
              <w:spacing w:line="271" w:lineRule="exact"/>
              <w:ind w:right="201"/>
              <w:rPr>
                <w:sz w:val="24"/>
              </w:rPr>
            </w:pPr>
            <w:r>
              <w:rPr>
                <w:sz w:val="24"/>
              </w:rPr>
              <w:t>420</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2573" w:type="dxa"/>
          </w:tcPr>
          <w:p>
            <w:pPr>
              <w:pStyle w:val="TableParagraph"/>
              <w:spacing w:line="271" w:lineRule="exact"/>
              <w:ind w:left="148"/>
              <w:jc w:val="left"/>
              <w:rPr>
                <w:sz w:val="24"/>
              </w:rPr>
            </w:pPr>
            <w:r>
              <w:rPr>
                <w:sz w:val="24"/>
              </w:rPr>
              <w:t>Colocación de catéter</w:t>
            </w:r>
          </w:p>
          <w:p>
            <w:pPr>
              <w:pStyle w:val="TableParagraph"/>
              <w:spacing w:line="261" w:lineRule="exact"/>
              <w:ind w:left="148"/>
              <w:jc w:val="left"/>
              <w:rPr>
                <w:sz w:val="24"/>
              </w:rPr>
            </w:pPr>
            <w:r>
              <w:rPr>
                <w:sz w:val="24"/>
              </w:rPr>
              <w:t>central</w:t>
            </w:r>
          </w:p>
        </w:tc>
        <w:tc>
          <w:tcPr>
            <w:tcW w:w="1158" w:type="dxa"/>
          </w:tcPr>
          <w:p>
            <w:pPr>
              <w:pStyle w:val="TableParagraph"/>
              <w:spacing w:line="271" w:lineRule="exact"/>
              <w:ind w:right="308"/>
              <w:rPr>
                <w:sz w:val="24"/>
              </w:rPr>
            </w:pPr>
            <w:r>
              <w:rPr>
                <w:sz w:val="24"/>
              </w:rPr>
              <w:t>985</w:t>
            </w:r>
          </w:p>
        </w:tc>
        <w:tc>
          <w:tcPr>
            <w:tcW w:w="1135" w:type="dxa"/>
          </w:tcPr>
          <w:p>
            <w:pPr>
              <w:pStyle w:val="TableParagraph"/>
              <w:spacing w:line="271" w:lineRule="exact"/>
              <w:ind w:right="284"/>
              <w:rPr>
                <w:sz w:val="24"/>
              </w:rPr>
            </w:pPr>
            <w:r>
              <w:rPr>
                <w:sz w:val="24"/>
              </w:rPr>
              <w:t>620</w:t>
            </w:r>
          </w:p>
        </w:tc>
        <w:tc>
          <w:tcPr>
            <w:tcW w:w="1129" w:type="dxa"/>
          </w:tcPr>
          <w:p>
            <w:pPr>
              <w:pStyle w:val="TableParagraph"/>
              <w:spacing w:line="271" w:lineRule="exact"/>
              <w:ind w:right="304"/>
              <w:rPr>
                <w:sz w:val="24"/>
              </w:rPr>
            </w:pPr>
            <w:r>
              <w:rPr>
                <w:sz w:val="24"/>
              </w:rPr>
              <w:t>620</w:t>
            </w:r>
          </w:p>
        </w:tc>
        <w:tc>
          <w:tcPr>
            <w:tcW w:w="1135" w:type="dxa"/>
          </w:tcPr>
          <w:p>
            <w:pPr>
              <w:pStyle w:val="TableParagraph"/>
              <w:spacing w:line="271" w:lineRule="exact"/>
              <w:ind w:right="292"/>
              <w:rPr>
                <w:sz w:val="24"/>
              </w:rPr>
            </w:pPr>
            <w:r>
              <w:rPr>
                <w:sz w:val="24"/>
              </w:rPr>
              <w:t>315</w:t>
            </w:r>
          </w:p>
        </w:tc>
        <w:tc>
          <w:tcPr>
            <w:tcW w:w="1031" w:type="dxa"/>
          </w:tcPr>
          <w:p>
            <w:pPr>
              <w:pStyle w:val="TableParagraph"/>
              <w:spacing w:line="271" w:lineRule="exact"/>
              <w:ind w:right="201"/>
              <w:rPr>
                <w:sz w:val="24"/>
              </w:rPr>
            </w:pPr>
            <w:r>
              <w:rPr>
                <w:sz w:val="24"/>
              </w:rPr>
              <w:t>315</w:t>
            </w:r>
          </w:p>
        </w:tc>
      </w:tr>
      <w:tr>
        <w:trPr>
          <w:trHeight w:val="551" w:hRule="atLeast"/>
        </w:trPr>
        <w:tc>
          <w:tcPr>
            <w:tcW w:w="589" w:type="dxa"/>
          </w:tcPr>
          <w:p>
            <w:pPr>
              <w:pStyle w:val="TableParagraph"/>
              <w:spacing w:line="271" w:lineRule="exact"/>
              <w:ind w:left="179" w:right="128"/>
              <w:jc w:val="center"/>
              <w:rPr>
                <w:sz w:val="24"/>
              </w:rPr>
            </w:pPr>
            <w:r>
              <w:rPr>
                <w:sz w:val="24"/>
              </w:rPr>
              <w:t>12</w:t>
            </w:r>
          </w:p>
        </w:tc>
        <w:tc>
          <w:tcPr>
            <w:tcW w:w="2573" w:type="dxa"/>
          </w:tcPr>
          <w:p>
            <w:pPr>
              <w:pStyle w:val="TableParagraph"/>
              <w:spacing w:line="271" w:lineRule="exact"/>
              <w:ind w:left="148"/>
              <w:jc w:val="left"/>
              <w:rPr>
                <w:sz w:val="24"/>
              </w:rPr>
            </w:pPr>
            <w:r>
              <w:rPr>
                <w:sz w:val="24"/>
              </w:rPr>
              <w:t>Colocación de sonda</w:t>
            </w:r>
          </w:p>
          <w:p>
            <w:pPr>
              <w:pStyle w:val="TableParagraph"/>
              <w:spacing w:line="261" w:lineRule="exact"/>
              <w:ind w:left="148"/>
              <w:jc w:val="left"/>
              <w:rPr>
                <w:sz w:val="24"/>
              </w:rPr>
            </w:pPr>
            <w:r>
              <w:rPr>
                <w:sz w:val="24"/>
              </w:rPr>
              <w:t>nasogástrica</w:t>
            </w:r>
          </w:p>
        </w:tc>
        <w:tc>
          <w:tcPr>
            <w:tcW w:w="1158" w:type="dxa"/>
          </w:tcPr>
          <w:p>
            <w:pPr>
              <w:pStyle w:val="TableParagraph"/>
              <w:spacing w:line="271" w:lineRule="exact"/>
              <w:ind w:right="308"/>
              <w:rPr>
                <w:sz w:val="24"/>
              </w:rPr>
            </w:pPr>
            <w:r>
              <w:rPr>
                <w:sz w:val="24"/>
              </w:rPr>
              <w:t>185</w:t>
            </w:r>
          </w:p>
        </w:tc>
        <w:tc>
          <w:tcPr>
            <w:tcW w:w="1135" w:type="dxa"/>
          </w:tcPr>
          <w:p>
            <w:pPr>
              <w:pStyle w:val="TableParagraph"/>
              <w:spacing w:line="271" w:lineRule="exact"/>
              <w:ind w:right="284"/>
              <w:rPr>
                <w:sz w:val="24"/>
              </w:rPr>
            </w:pPr>
            <w:r>
              <w:rPr>
                <w:sz w:val="24"/>
              </w:rPr>
              <w:t>160</w:t>
            </w:r>
          </w:p>
        </w:tc>
        <w:tc>
          <w:tcPr>
            <w:tcW w:w="1129" w:type="dxa"/>
          </w:tcPr>
          <w:p>
            <w:pPr>
              <w:pStyle w:val="TableParagraph"/>
              <w:spacing w:line="271" w:lineRule="exact"/>
              <w:ind w:right="304"/>
              <w:rPr>
                <w:sz w:val="24"/>
              </w:rPr>
            </w:pPr>
            <w:r>
              <w:rPr>
                <w:sz w:val="24"/>
              </w:rPr>
              <w:t>140</w:t>
            </w:r>
          </w:p>
        </w:tc>
        <w:tc>
          <w:tcPr>
            <w:tcW w:w="1135" w:type="dxa"/>
          </w:tcPr>
          <w:p>
            <w:pPr>
              <w:pStyle w:val="TableParagraph"/>
              <w:spacing w:line="271" w:lineRule="exact"/>
              <w:ind w:right="292"/>
              <w:rPr>
                <w:sz w:val="24"/>
              </w:rPr>
            </w:pPr>
            <w:r>
              <w:rPr>
                <w:sz w:val="24"/>
              </w:rPr>
              <w:t>125</w:t>
            </w:r>
          </w:p>
        </w:tc>
        <w:tc>
          <w:tcPr>
            <w:tcW w:w="1031" w:type="dxa"/>
          </w:tcPr>
          <w:p>
            <w:pPr>
              <w:pStyle w:val="TableParagraph"/>
              <w:spacing w:line="271" w:lineRule="exact"/>
              <w:ind w:right="201"/>
              <w:rPr>
                <w:sz w:val="24"/>
              </w:rPr>
            </w:pPr>
            <w:r>
              <w:rPr>
                <w:sz w:val="24"/>
              </w:rPr>
              <w:t>90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2573" w:type="dxa"/>
          </w:tcPr>
          <w:p>
            <w:pPr>
              <w:pStyle w:val="TableParagraph"/>
              <w:spacing w:line="271" w:lineRule="exact"/>
              <w:ind w:left="148"/>
              <w:jc w:val="left"/>
              <w:rPr>
                <w:sz w:val="24"/>
              </w:rPr>
            </w:pPr>
            <w:r>
              <w:rPr>
                <w:sz w:val="24"/>
              </w:rPr>
              <w:t>Extracción de cuerpo</w:t>
            </w:r>
          </w:p>
          <w:p>
            <w:pPr>
              <w:pStyle w:val="TableParagraph"/>
              <w:spacing w:line="261" w:lineRule="exact"/>
              <w:ind w:left="148"/>
              <w:jc w:val="left"/>
              <w:rPr>
                <w:sz w:val="24"/>
              </w:rPr>
            </w:pPr>
            <w:r>
              <w:rPr>
                <w:sz w:val="24"/>
              </w:rPr>
              <w:t>extraño en faringe</w:t>
            </w:r>
          </w:p>
        </w:tc>
        <w:tc>
          <w:tcPr>
            <w:tcW w:w="1158" w:type="dxa"/>
          </w:tcPr>
          <w:p>
            <w:pPr>
              <w:pStyle w:val="TableParagraph"/>
              <w:spacing w:line="271" w:lineRule="exact"/>
              <w:ind w:right="308"/>
              <w:rPr>
                <w:sz w:val="24"/>
              </w:rPr>
            </w:pPr>
            <w:r>
              <w:rPr>
                <w:sz w:val="24"/>
              </w:rPr>
              <w:t>310</w:t>
            </w:r>
          </w:p>
        </w:tc>
        <w:tc>
          <w:tcPr>
            <w:tcW w:w="1135" w:type="dxa"/>
          </w:tcPr>
          <w:p>
            <w:pPr>
              <w:pStyle w:val="TableParagraph"/>
              <w:spacing w:line="271" w:lineRule="exact"/>
              <w:ind w:right="284"/>
              <w:rPr>
                <w:sz w:val="24"/>
              </w:rPr>
            </w:pPr>
            <w:r>
              <w:rPr>
                <w:sz w:val="24"/>
              </w:rPr>
              <w:t>260</w:t>
            </w:r>
          </w:p>
        </w:tc>
        <w:tc>
          <w:tcPr>
            <w:tcW w:w="1129" w:type="dxa"/>
          </w:tcPr>
          <w:p>
            <w:pPr>
              <w:pStyle w:val="TableParagraph"/>
              <w:spacing w:line="271" w:lineRule="exact"/>
              <w:ind w:right="304"/>
              <w:rPr>
                <w:sz w:val="24"/>
              </w:rPr>
            </w:pPr>
            <w:r>
              <w:rPr>
                <w:sz w:val="24"/>
              </w:rPr>
              <w:t>230</w:t>
            </w:r>
          </w:p>
        </w:tc>
        <w:tc>
          <w:tcPr>
            <w:tcW w:w="1135" w:type="dxa"/>
          </w:tcPr>
          <w:p>
            <w:pPr>
              <w:pStyle w:val="TableParagraph"/>
              <w:spacing w:line="271" w:lineRule="exact"/>
              <w:ind w:right="292"/>
              <w:rPr>
                <w:sz w:val="24"/>
              </w:rPr>
            </w:pPr>
            <w:r>
              <w:rPr>
                <w:sz w:val="24"/>
              </w:rPr>
              <w:t>200</w:t>
            </w:r>
          </w:p>
        </w:tc>
        <w:tc>
          <w:tcPr>
            <w:tcW w:w="1031" w:type="dxa"/>
          </w:tcPr>
          <w:p>
            <w:pPr>
              <w:pStyle w:val="TableParagraph"/>
              <w:spacing w:line="271" w:lineRule="exact"/>
              <w:ind w:right="201"/>
              <w:rPr>
                <w:sz w:val="24"/>
              </w:rPr>
            </w:pPr>
            <w:r>
              <w:rPr>
                <w:sz w:val="24"/>
              </w:rPr>
              <w:t>175</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2573" w:type="dxa"/>
          </w:tcPr>
          <w:p>
            <w:pPr>
              <w:pStyle w:val="TableParagraph"/>
              <w:spacing w:line="271" w:lineRule="exact"/>
              <w:ind w:left="148"/>
              <w:jc w:val="left"/>
              <w:rPr>
                <w:sz w:val="24"/>
              </w:rPr>
            </w:pPr>
            <w:r>
              <w:rPr>
                <w:sz w:val="24"/>
              </w:rPr>
              <w:t>Extracción de</w:t>
            </w:r>
            <w:r>
              <w:rPr>
                <w:spacing w:val="-4"/>
                <w:sz w:val="24"/>
              </w:rPr>
              <w:t> </w:t>
            </w:r>
            <w:r>
              <w:rPr>
                <w:sz w:val="24"/>
              </w:rPr>
              <w:t>cuerpo</w:t>
            </w:r>
          </w:p>
          <w:p>
            <w:pPr>
              <w:pStyle w:val="TableParagraph"/>
              <w:spacing w:line="261" w:lineRule="exact"/>
              <w:ind w:left="148"/>
              <w:jc w:val="left"/>
              <w:rPr>
                <w:sz w:val="24"/>
              </w:rPr>
            </w:pPr>
            <w:r>
              <w:rPr>
                <w:sz w:val="24"/>
              </w:rPr>
              <w:t>extraño en fosa</w:t>
            </w:r>
            <w:r>
              <w:rPr>
                <w:spacing w:val="-5"/>
                <w:sz w:val="24"/>
              </w:rPr>
              <w:t> </w:t>
            </w:r>
            <w:r>
              <w:rPr>
                <w:sz w:val="24"/>
              </w:rPr>
              <w:t>nasal</w:t>
            </w:r>
          </w:p>
        </w:tc>
        <w:tc>
          <w:tcPr>
            <w:tcW w:w="1158" w:type="dxa"/>
          </w:tcPr>
          <w:p>
            <w:pPr>
              <w:pStyle w:val="TableParagraph"/>
              <w:spacing w:line="271" w:lineRule="exact"/>
              <w:ind w:right="308"/>
              <w:rPr>
                <w:sz w:val="24"/>
              </w:rPr>
            </w:pPr>
            <w:r>
              <w:rPr>
                <w:sz w:val="24"/>
              </w:rPr>
              <w:t>310</w:t>
            </w:r>
          </w:p>
        </w:tc>
        <w:tc>
          <w:tcPr>
            <w:tcW w:w="1135" w:type="dxa"/>
          </w:tcPr>
          <w:p>
            <w:pPr>
              <w:pStyle w:val="TableParagraph"/>
              <w:spacing w:line="271" w:lineRule="exact"/>
              <w:ind w:right="284"/>
              <w:rPr>
                <w:sz w:val="24"/>
              </w:rPr>
            </w:pPr>
            <w:r>
              <w:rPr>
                <w:sz w:val="24"/>
              </w:rPr>
              <w:t>260</w:t>
            </w:r>
          </w:p>
        </w:tc>
        <w:tc>
          <w:tcPr>
            <w:tcW w:w="1129" w:type="dxa"/>
          </w:tcPr>
          <w:p>
            <w:pPr>
              <w:pStyle w:val="TableParagraph"/>
              <w:spacing w:line="271" w:lineRule="exact"/>
              <w:ind w:right="304"/>
              <w:rPr>
                <w:sz w:val="24"/>
              </w:rPr>
            </w:pPr>
            <w:r>
              <w:rPr>
                <w:sz w:val="24"/>
              </w:rPr>
              <w:t>230</w:t>
            </w:r>
          </w:p>
        </w:tc>
        <w:tc>
          <w:tcPr>
            <w:tcW w:w="1135" w:type="dxa"/>
          </w:tcPr>
          <w:p>
            <w:pPr>
              <w:pStyle w:val="TableParagraph"/>
              <w:spacing w:line="271" w:lineRule="exact"/>
              <w:ind w:right="292"/>
              <w:rPr>
                <w:sz w:val="24"/>
              </w:rPr>
            </w:pPr>
            <w:r>
              <w:rPr>
                <w:sz w:val="24"/>
              </w:rPr>
              <w:t>200</w:t>
            </w:r>
          </w:p>
        </w:tc>
        <w:tc>
          <w:tcPr>
            <w:tcW w:w="1031" w:type="dxa"/>
          </w:tcPr>
          <w:p>
            <w:pPr>
              <w:pStyle w:val="TableParagraph"/>
              <w:spacing w:line="271" w:lineRule="exact"/>
              <w:ind w:right="201"/>
              <w:rPr>
                <w:sz w:val="24"/>
              </w:rPr>
            </w:pPr>
            <w:r>
              <w:rPr>
                <w:sz w:val="24"/>
              </w:rPr>
              <w:t>175</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2573" w:type="dxa"/>
          </w:tcPr>
          <w:p>
            <w:pPr>
              <w:pStyle w:val="TableParagraph"/>
              <w:spacing w:line="271" w:lineRule="exact"/>
              <w:ind w:left="148"/>
              <w:jc w:val="left"/>
              <w:rPr>
                <w:sz w:val="24"/>
              </w:rPr>
            </w:pPr>
            <w:r>
              <w:rPr>
                <w:sz w:val="24"/>
              </w:rPr>
              <w:t>Hidratación oral (ida-</w:t>
            </w:r>
          </w:p>
          <w:p>
            <w:pPr>
              <w:pStyle w:val="TableParagraph"/>
              <w:spacing w:line="261" w:lineRule="exact"/>
              <w:ind w:left="148"/>
              <w:jc w:val="left"/>
              <w:rPr>
                <w:sz w:val="24"/>
              </w:rPr>
            </w:pPr>
            <w:r>
              <w:rPr>
                <w:sz w:val="24"/>
              </w:rPr>
              <w:t>eda)</w:t>
            </w:r>
          </w:p>
        </w:tc>
        <w:tc>
          <w:tcPr>
            <w:tcW w:w="1158" w:type="dxa"/>
          </w:tcPr>
          <w:p>
            <w:pPr>
              <w:pStyle w:val="TableParagraph"/>
              <w:spacing w:line="271" w:lineRule="exact"/>
              <w:ind w:right="308"/>
              <w:rPr>
                <w:sz w:val="24"/>
              </w:rPr>
            </w:pPr>
            <w:r>
              <w:rPr>
                <w:sz w:val="24"/>
              </w:rPr>
              <w:t>135</w:t>
            </w:r>
          </w:p>
        </w:tc>
        <w:tc>
          <w:tcPr>
            <w:tcW w:w="1135" w:type="dxa"/>
          </w:tcPr>
          <w:p>
            <w:pPr>
              <w:pStyle w:val="TableParagraph"/>
              <w:spacing w:line="271" w:lineRule="exact"/>
              <w:ind w:right="284"/>
              <w:rPr>
                <w:sz w:val="24"/>
              </w:rPr>
            </w:pPr>
            <w:r>
              <w:rPr>
                <w:sz w:val="24"/>
              </w:rPr>
              <w:t>130</w:t>
            </w:r>
          </w:p>
        </w:tc>
        <w:tc>
          <w:tcPr>
            <w:tcW w:w="1129" w:type="dxa"/>
          </w:tcPr>
          <w:p>
            <w:pPr>
              <w:pStyle w:val="TableParagraph"/>
              <w:spacing w:line="271" w:lineRule="exact"/>
              <w:ind w:right="304"/>
              <w:rPr>
                <w:sz w:val="24"/>
              </w:rPr>
            </w:pPr>
            <w:r>
              <w:rPr>
                <w:sz w:val="24"/>
              </w:rPr>
              <w:t>130</w:t>
            </w:r>
          </w:p>
        </w:tc>
        <w:tc>
          <w:tcPr>
            <w:tcW w:w="1135" w:type="dxa"/>
          </w:tcPr>
          <w:p>
            <w:pPr>
              <w:pStyle w:val="TableParagraph"/>
              <w:spacing w:line="271" w:lineRule="exact"/>
              <w:ind w:right="292"/>
              <w:rPr>
                <w:sz w:val="24"/>
              </w:rPr>
            </w:pPr>
            <w:r>
              <w:rPr>
                <w:sz w:val="24"/>
              </w:rPr>
              <w:t>130</w:t>
            </w:r>
          </w:p>
        </w:tc>
        <w:tc>
          <w:tcPr>
            <w:tcW w:w="1031" w:type="dxa"/>
          </w:tcPr>
          <w:p>
            <w:pPr>
              <w:pStyle w:val="TableParagraph"/>
              <w:spacing w:line="271" w:lineRule="exact"/>
              <w:ind w:right="201"/>
              <w:rPr>
                <w:sz w:val="24"/>
              </w:rPr>
            </w:pPr>
            <w:r>
              <w:rPr>
                <w:sz w:val="24"/>
              </w:rPr>
              <w:t>130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2573" w:type="dxa"/>
          </w:tcPr>
          <w:p>
            <w:pPr>
              <w:pStyle w:val="TableParagraph"/>
              <w:spacing w:line="271" w:lineRule="exact"/>
              <w:ind w:left="148"/>
              <w:jc w:val="left"/>
              <w:rPr>
                <w:sz w:val="24"/>
              </w:rPr>
            </w:pPr>
            <w:r>
              <w:rPr>
                <w:sz w:val="24"/>
              </w:rPr>
              <w:t>Lavado gástrico (sin</w:t>
            </w:r>
          </w:p>
          <w:p>
            <w:pPr>
              <w:pStyle w:val="TableParagraph"/>
              <w:spacing w:line="261" w:lineRule="exact"/>
              <w:ind w:left="148"/>
              <w:jc w:val="left"/>
              <w:rPr>
                <w:sz w:val="24"/>
              </w:rPr>
            </w:pPr>
            <w:r>
              <w:rPr>
                <w:sz w:val="24"/>
              </w:rPr>
              <w:t>material)</w:t>
            </w:r>
          </w:p>
        </w:tc>
        <w:tc>
          <w:tcPr>
            <w:tcW w:w="1158" w:type="dxa"/>
          </w:tcPr>
          <w:p>
            <w:pPr>
              <w:pStyle w:val="TableParagraph"/>
              <w:spacing w:line="271" w:lineRule="exact"/>
              <w:ind w:right="308"/>
              <w:rPr>
                <w:sz w:val="24"/>
              </w:rPr>
            </w:pPr>
            <w:r>
              <w:rPr>
                <w:sz w:val="24"/>
              </w:rPr>
              <w:t>630</w:t>
            </w:r>
          </w:p>
        </w:tc>
        <w:tc>
          <w:tcPr>
            <w:tcW w:w="1135" w:type="dxa"/>
          </w:tcPr>
          <w:p>
            <w:pPr>
              <w:pStyle w:val="TableParagraph"/>
              <w:spacing w:line="271" w:lineRule="exact"/>
              <w:ind w:right="284"/>
              <w:rPr>
                <w:sz w:val="24"/>
              </w:rPr>
            </w:pPr>
            <w:r>
              <w:rPr>
                <w:sz w:val="24"/>
              </w:rPr>
              <w:t>485</w:t>
            </w:r>
          </w:p>
        </w:tc>
        <w:tc>
          <w:tcPr>
            <w:tcW w:w="1129" w:type="dxa"/>
          </w:tcPr>
          <w:p>
            <w:pPr>
              <w:pStyle w:val="TableParagraph"/>
              <w:spacing w:line="271" w:lineRule="exact"/>
              <w:ind w:right="304"/>
              <w:rPr>
                <w:sz w:val="24"/>
              </w:rPr>
            </w:pPr>
            <w:r>
              <w:rPr>
                <w:sz w:val="24"/>
              </w:rPr>
              <w:t>300</w:t>
            </w:r>
          </w:p>
        </w:tc>
        <w:tc>
          <w:tcPr>
            <w:tcW w:w="1135" w:type="dxa"/>
          </w:tcPr>
          <w:p>
            <w:pPr>
              <w:pStyle w:val="TableParagraph"/>
              <w:spacing w:line="271" w:lineRule="exact"/>
              <w:ind w:right="292"/>
              <w:rPr>
                <w:sz w:val="24"/>
              </w:rPr>
            </w:pPr>
            <w:r>
              <w:rPr>
                <w:sz w:val="24"/>
              </w:rPr>
              <w:t>220</w:t>
            </w:r>
          </w:p>
        </w:tc>
        <w:tc>
          <w:tcPr>
            <w:tcW w:w="1031" w:type="dxa"/>
          </w:tcPr>
          <w:p>
            <w:pPr>
              <w:pStyle w:val="TableParagraph"/>
              <w:spacing w:line="271" w:lineRule="exact"/>
              <w:ind w:right="201"/>
              <w:rPr>
                <w:sz w:val="24"/>
              </w:rPr>
            </w:pPr>
            <w:r>
              <w:rPr>
                <w:sz w:val="24"/>
              </w:rPr>
              <w:t>130</w:t>
            </w:r>
          </w:p>
        </w:tc>
      </w:tr>
      <w:tr>
        <w:trPr>
          <w:trHeight w:val="551" w:hRule="atLeast"/>
        </w:trPr>
        <w:tc>
          <w:tcPr>
            <w:tcW w:w="589" w:type="dxa"/>
          </w:tcPr>
          <w:p>
            <w:pPr>
              <w:pStyle w:val="TableParagraph"/>
              <w:spacing w:line="271" w:lineRule="exact"/>
              <w:ind w:left="179" w:right="128"/>
              <w:jc w:val="center"/>
              <w:rPr>
                <w:sz w:val="24"/>
              </w:rPr>
            </w:pPr>
            <w:r>
              <w:rPr>
                <w:sz w:val="24"/>
              </w:rPr>
              <w:t>17</w:t>
            </w:r>
          </w:p>
        </w:tc>
        <w:tc>
          <w:tcPr>
            <w:tcW w:w="2573" w:type="dxa"/>
          </w:tcPr>
          <w:p>
            <w:pPr>
              <w:pStyle w:val="TableParagraph"/>
              <w:spacing w:line="271" w:lineRule="exact"/>
              <w:ind w:left="148"/>
              <w:jc w:val="left"/>
              <w:rPr>
                <w:sz w:val="24"/>
              </w:rPr>
            </w:pPr>
            <w:r>
              <w:rPr>
                <w:sz w:val="24"/>
              </w:rPr>
              <w:t>Lavados en</w:t>
            </w:r>
          </w:p>
          <w:p>
            <w:pPr>
              <w:pStyle w:val="TableParagraph"/>
              <w:spacing w:line="261" w:lineRule="exact"/>
              <w:ind w:left="148"/>
              <w:jc w:val="left"/>
              <w:rPr>
                <w:sz w:val="24"/>
              </w:rPr>
            </w:pPr>
            <w:r>
              <w:rPr>
                <w:sz w:val="24"/>
              </w:rPr>
              <w:t>quemaduras</w:t>
            </w:r>
          </w:p>
        </w:tc>
        <w:tc>
          <w:tcPr>
            <w:tcW w:w="1158" w:type="dxa"/>
          </w:tcPr>
          <w:p>
            <w:pPr>
              <w:pStyle w:val="TableParagraph"/>
              <w:spacing w:line="271" w:lineRule="exact"/>
              <w:ind w:right="308"/>
              <w:rPr>
                <w:sz w:val="24"/>
              </w:rPr>
            </w:pPr>
            <w:r>
              <w:rPr>
                <w:sz w:val="24"/>
              </w:rPr>
              <w:t>835</w:t>
            </w:r>
          </w:p>
        </w:tc>
        <w:tc>
          <w:tcPr>
            <w:tcW w:w="1135" w:type="dxa"/>
          </w:tcPr>
          <w:p>
            <w:pPr>
              <w:pStyle w:val="TableParagraph"/>
              <w:spacing w:line="271" w:lineRule="exact"/>
              <w:ind w:right="284"/>
              <w:rPr>
                <w:sz w:val="24"/>
              </w:rPr>
            </w:pPr>
            <w:r>
              <w:rPr>
                <w:sz w:val="24"/>
              </w:rPr>
              <w:t>650</w:t>
            </w:r>
          </w:p>
        </w:tc>
        <w:tc>
          <w:tcPr>
            <w:tcW w:w="1129" w:type="dxa"/>
          </w:tcPr>
          <w:p>
            <w:pPr>
              <w:pStyle w:val="TableParagraph"/>
              <w:spacing w:line="271" w:lineRule="exact"/>
              <w:ind w:right="304"/>
              <w:rPr>
                <w:sz w:val="24"/>
              </w:rPr>
            </w:pPr>
            <w:r>
              <w:rPr>
                <w:sz w:val="24"/>
              </w:rPr>
              <w:t>405</w:t>
            </w:r>
          </w:p>
        </w:tc>
        <w:tc>
          <w:tcPr>
            <w:tcW w:w="1135" w:type="dxa"/>
          </w:tcPr>
          <w:p>
            <w:pPr>
              <w:pStyle w:val="TableParagraph"/>
              <w:spacing w:line="271" w:lineRule="exact"/>
              <w:ind w:right="292"/>
              <w:rPr>
                <w:sz w:val="24"/>
              </w:rPr>
            </w:pPr>
            <w:r>
              <w:rPr>
                <w:sz w:val="24"/>
              </w:rPr>
              <w:t>280</w:t>
            </w:r>
          </w:p>
        </w:tc>
        <w:tc>
          <w:tcPr>
            <w:tcW w:w="1031" w:type="dxa"/>
          </w:tcPr>
          <w:p>
            <w:pPr>
              <w:pStyle w:val="TableParagraph"/>
              <w:spacing w:line="271" w:lineRule="exact"/>
              <w:ind w:right="201"/>
              <w:rPr>
                <w:sz w:val="24"/>
              </w:rPr>
            </w:pPr>
            <w:r>
              <w:rPr>
                <w:sz w:val="24"/>
              </w:rPr>
              <w:t>160</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2573" w:type="dxa"/>
          </w:tcPr>
          <w:p>
            <w:pPr>
              <w:pStyle w:val="TableParagraph"/>
              <w:spacing w:line="271" w:lineRule="exact"/>
              <w:ind w:left="148"/>
              <w:jc w:val="left"/>
              <w:rPr>
                <w:sz w:val="24"/>
              </w:rPr>
            </w:pPr>
            <w:r>
              <w:rPr>
                <w:sz w:val="24"/>
              </w:rPr>
              <w:t>Paracentesis (sin</w:t>
            </w:r>
          </w:p>
          <w:p>
            <w:pPr>
              <w:pStyle w:val="TableParagraph"/>
              <w:spacing w:line="261" w:lineRule="exact"/>
              <w:ind w:left="148"/>
              <w:jc w:val="left"/>
              <w:rPr>
                <w:sz w:val="24"/>
              </w:rPr>
            </w:pPr>
            <w:r>
              <w:rPr>
                <w:sz w:val="24"/>
              </w:rPr>
              <w:t>material)</w:t>
            </w:r>
          </w:p>
        </w:tc>
        <w:tc>
          <w:tcPr>
            <w:tcW w:w="1158" w:type="dxa"/>
          </w:tcPr>
          <w:p>
            <w:pPr>
              <w:pStyle w:val="TableParagraph"/>
              <w:spacing w:line="271" w:lineRule="exact"/>
              <w:ind w:right="308"/>
              <w:rPr>
                <w:sz w:val="24"/>
              </w:rPr>
            </w:pPr>
            <w:r>
              <w:rPr>
                <w:sz w:val="24"/>
              </w:rPr>
              <w:t>945</w:t>
            </w:r>
          </w:p>
        </w:tc>
        <w:tc>
          <w:tcPr>
            <w:tcW w:w="1135" w:type="dxa"/>
          </w:tcPr>
          <w:p>
            <w:pPr>
              <w:pStyle w:val="TableParagraph"/>
              <w:spacing w:line="271" w:lineRule="exact"/>
              <w:ind w:right="284"/>
              <w:rPr>
                <w:sz w:val="24"/>
              </w:rPr>
            </w:pPr>
            <w:r>
              <w:rPr>
                <w:sz w:val="24"/>
              </w:rPr>
              <w:t>730</w:t>
            </w:r>
          </w:p>
        </w:tc>
        <w:tc>
          <w:tcPr>
            <w:tcW w:w="1129" w:type="dxa"/>
          </w:tcPr>
          <w:p>
            <w:pPr>
              <w:pStyle w:val="TableParagraph"/>
              <w:spacing w:line="271" w:lineRule="exact"/>
              <w:ind w:right="304"/>
              <w:rPr>
                <w:sz w:val="24"/>
              </w:rPr>
            </w:pPr>
            <w:r>
              <w:rPr>
                <w:sz w:val="24"/>
              </w:rPr>
              <w:t>445</w:t>
            </w:r>
          </w:p>
        </w:tc>
        <w:tc>
          <w:tcPr>
            <w:tcW w:w="1135" w:type="dxa"/>
          </w:tcPr>
          <w:p>
            <w:pPr>
              <w:pStyle w:val="TableParagraph"/>
              <w:spacing w:line="271" w:lineRule="exact"/>
              <w:ind w:right="292"/>
              <w:rPr>
                <w:sz w:val="24"/>
              </w:rPr>
            </w:pPr>
            <w:r>
              <w:rPr>
                <w:sz w:val="24"/>
              </w:rPr>
              <w:t>310</w:t>
            </w:r>
          </w:p>
        </w:tc>
        <w:tc>
          <w:tcPr>
            <w:tcW w:w="1031" w:type="dxa"/>
          </w:tcPr>
          <w:p>
            <w:pPr>
              <w:pStyle w:val="TableParagraph"/>
              <w:spacing w:line="271" w:lineRule="exact"/>
              <w:ind w:right="201"/>
              <w:rPr>
                <w:sz w:val="24"/>
              </w:rPr>
            </w:pPr>
            <w:r>
              <w:rPr>
                <w:sz w:val="24"/>
              </w:rPr>
              <w:t>180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2573" w:type="dxa"/>
          </w:tcPr>
          <w:p>
            <w:pPr>
              <w:pStyle w:val="TableParagraph"/>
              <w:spacing w:line="271" w:lineRule="exact"/>
              <w:ind w:left="148"/>
              <w:jc w:val="left"/>
              <w:rPr>
                <w:sz w:val="24"/>
              </w:rPr>
            </w:pPr>
            <w:r>
              <w:rPr>
                <w:sz w:val="24"/>
              </w:rPr>
              <w:t>Punción de médula</w:t>
            </w:r>
          </w:p>
          <w:p>
            <w:pPr>
              <w:pStyle w:val="TableParagraph"/>
              <w:spacing w:line="261" w:lineRule="exact"/>
              <w:ind w:left="148"/>
              <w:jc w:val="left"/>
              <w:rPr>
                <w:sz w:val="24"/>
              </w:rPr>
            </w:pPr>
            <w:r>
              <w:rPr>
                <w:sz w:val="24"/>
              </w:rPr>
              <w:t>ósea</w:t>
            </w:r>
          </w:p>
        </w:tc>
        <w:tc>
          <w:tcPr>
            <w:tcW w:w="1158" w:type="dxa"/>
          </w:tcPr>
          <w:p>
            <w:pPr>
              <w:pStyle w:val="TableParagraph"/>
              <w:spacing w:line="271" w:lineRule="exact"/>
              <w:ind w:right="308"/>
              <w:rPr>
                <w:sz w:val="24"/>
              </w:rPr>
            </w:pPr>
            <w:r>
              <w:rPr>
                <w:sz w:val="24"/>
              </w:rPr>
              <w:t>730</w:t>
            </w:r>
          </w:p>
        </w:tc>
        <w:tc>
          <w:tcPr>
            <w:tcW w:w="1135" w:type="dxa"/>
          </w:tcPr>
          <w:p>
            <w:pPr>
              <w:pStyle w:val="TableParagraph"/>
              <w:spacing w:line="271" w:lineRule="exact"/>
              <w:ind w:right="284"/>
              <w:rPr>
                <w:sz w:val="24"/>
              </w:rPr>
            </w:pPr>
            <w:r>
              <w:rPr>
                <w:sz w:val="24"/>
              </w:rPr>
              <w:t>535</w:t>
            </w:r>
          </w:p>
        </w:tc>
        <w:tc>
          <w:tcPr>
            <w:tcW w:w="1129" w:type="dxa"/>
          </w:tcPr>
          <w:p>
            <w:pPr>
              <w:pStyle w:val="TableParagraph"/>
              <w:spacing w:line="271" w:lineRule="exact"/>
              <w:ind w:right="304"/>
              <w:rPr>
                <w:sz w:val="24"/>
              </w:rPr>
            </w:pPr>
            <w:r>
              <w:rPr>
                <w:sz w:val="24"/>
              </w:rPr>
              <w:t>400</w:t>
            </w:r>
          </w:p>
        </w:tc>
        <w:tc>
          <w:tcPr>
            <w:tcW w:w="1135" w:type="dxa"/>
          </w:tcPr>
          <w:p>
            <w:pPr>
              <w:pStyle w:val="TableParagraph"/>
              <w:spacing w:line="271" w:lineRule="exact"/>
              <w:ind w:right="292"/>
              <w:rPr>
                <w:sz w:val="24"/>
              </w:rPr>
            </w:pPr>
            <w:r>
              <w:rPr>
                <w:sz w:val="24"/>
              </w:rPr>
              <w:t>280</w:t>
            </w:r>
          </w:p>
        </w:tc>
        <w:tc>
          <w:tcPr>
            <w:tcW w:w="1031" w:type="dxa"/>
          </w:tcPr>
          <w:p>
            <w:pPr>
              <w:pStyle w:val="TableParagraph"/>
              <w:spacing w:line="271" w:lineRule="exact"/>
              <w:ind w:right="201"/>
              <w:rPr>
                <w:sz w:val="24"/>
              </w:rPr>
            </w:pPr>
            <w:r>
              <w:rPr>
                <w:sz w:val="24"/>
              </w:rPr>
              <w:t>180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2573" w:type="dxa"/>
          </w:tcPr>
          <w:p>
            <w:pPr>
              <w:pStyle w:val="TableParagraph"/>
              <w:spacing w:line="256" w:lineRule="exact"/>
              <w:ind w:left="148"/>
              <w:jc w:val="left"/>
              <w:rPr>
                <w:sz w:val="24"/>
              </w:rPr>
            </w:pPr>
            <w:r>
              <w:rPr>
                <w:sz w:val="24"/>
              </w:rPr>
              <w:t>Retiro de material</w:t>
            </w:r>
          </w:p>
        </w:tc>
        <w:tc>
          <w:tcPr>
            <w:tcW w:w="1158" w:type="dxa"/>
          </w:tcPr>
          <w:p>
            <w:pPr>
              <w:pStyle w:val="TableParagraph"/>
              <w:spacing w:line="256" w:lineRule="exact"/>
              <w:ind w:right="308"/>
              <w:rPr>
                <w:sz w:val="24"/>
              </w:rPr>
            </w:pPr>
            <w:r>
              <w:rPr>
                <w:sz w:val="24"/>
              </w:rPr>
              <w:t>135</w:t>
            </w:r>
          </w:p>
        </w:tc>
        <w:tc>
          <w:tcPr>
            <w:tcW w:w="1135" w:type="dxa"/>
          </w:tcPr>
          <w:p>
            <w:pPr>
              <w:pStyle w:val="TableParagraph"/>
              <w:spacing w:line="256" w:lineRule="exact"/>
              <w:ind w:right="284"/>
              <w:rPr>
                <w:sz w:val="24"/>
              </w:rPr>
            </w:pPr>
            <w:r>
              <w:rPr>
                <w:sz w:val="24"/>
              </w:rPr>
              <w:t>130</w:t>
            </w:r>
          </w:p>
        </w:tc>
        <w:tc>
          <w:tcPr>
            <w:tcW w:w="1129" w:type="dxa"/>
          </w:tcPr>
          <w:p>
            <w:pPr>
              <w:pStyle w:val="TableParagraph"/>
              <w:spacing w:line="256" w:lineRule="exact"/>
              <w:ind w:right="304"/>
              <w:rPr>
                <w:sz w:val="24"/>
              </w:rPr>
            </w:pPr>
            <w:r>
              <w:rPr>
                <w:sz w:val="24"/>
              </w:rPr>
              <w:t>130</w:t>
            </w:r>
          </w:p>
        </w:tc>
        <w:tc>
          <w:tcPr>
            <w:tcW w:w="1135" w:type="dxa"/>
          </w:tcPr>
          <w:p>
            <w:pPr>
              <w:pStyle w:val="TableParagraph"/>
              <w:spacing w:line="256" w:lineRule="exact"/>
              <w:ind w:right="292"/>
              <w:rPr>
                <w:sz w:val="24"/>
              </w:rPr>
            </w:pPr>
            <w:r>
              <w:rPr>
                <w:sz w:val="24"/>
              </w:rPr>
              <w:t>130</w:t>
            </w:r>
          </w:p>
        </w:tc>
        <w:tc>
          <w:tcPr>
            <w:tcW w:w="1031" w:type="dxa"/>
          </w:tcPr>
          <w:p>
            <w:pPr>
              <w:pStyle w:val="TableParagraph"/>
              <w:spacing w:line="256" w:lineRule="exact"/>
              <w:ind w:right="201"/>
              <w:rPr>
                <w:sz w:val="24"/>
              </w:rPr>
            </w:pPr>
            <w:r>
              <w:rPr>
                <w:sz w:val="24"/>
              </w:rPr>
              <w:t>130</w:t>
            </w:r>
          </w:p>
        </w:tc>
      </w:tr>
      <w:tr>
        <w:trPr>
          <w:trHeight w:val="551" w:hRule="atLeast"/>
        </w:trPr>
        <w:tc>
          <w:tcPr>
            <w:tcW w:w="589" w:type="dxa"/>
          </w:tcPr>
          <w:p>
            <w:pPr>
              <w:pStyle w:val="TableParagraph"/>
              <w:spacing w:line="271" w:lineRule="exact"/>
              <w:ind w:left="179" w:right="128"/>
              <w:jc w:val="center"/>
              <w:rPr>
                <w:sz w:val="24"/>
              </w:rPr>
            </w:pPr>
            <w:r>
              <w:rPr>
                <w:sz w:val="24"/>
              </w:rPr>
              <w:t>21</w:t>
            </w:r>
          </w:p>
        </w:tc>
        <w:tc>
          <w:tcPr>
            <w:tcW w:w="2573" w:type="dxa"/>
          </w:tcPr>
          <w:p>
            <w:pPr>
              <w:pStyle w:val="TableParagraph"/>
              <w:spacing w:line="271" w:lineRule="exact"/>
              <w:ind w:left="148"/>
              <w:jc w:val="left"/>
              <w:rPr>
                <w:sz w:val="24"/>
              </w:rPr>
            </w:pPr>
            <w:r>
              <w:rPr>
                <w:sz w:val="24"/>
              </w:rPr>
              <w:t>Taponamiento</w:t>
            </w:r>
          </w:p>
          <w:p>
            <w:pPr>
              <w:pStyle w:val="TableParagraph"/>
              <w:spacing w:line="261" w:lineRule="exact"/>
              <w:ind w:left="148"/>
              <w:jc w:val="left"/>
              <w:rPr>
                <w:sz w:val="24"/>
              </w:rPr>
            </w:pPr>
            <w:r>
              <w:rPr>
                <w:sz w:val="24"/>
              </w:rPr>
              <w:t>anterior</w:t>
            </w:r>
          </w:p>
        </w:tc>
        <w:tc>
          <w:tcPr>
            <w:tcW w:w="1158" w:type="dxa"/>
          </w:tcPr>
          <w:p>
            <w:pPr>
              <w:pStyle w:val="TableParagraph"/>
              <w:spacing w:line="271" w:lineRule="exact"/>
              <w:ind w:right="308"/>
              <w:rPr>
                <w:sz w:val="24"/>
              </w:rPr>
            </w:pPr>
            <w:r>
              <w:rPr>
                <w:sz w:val="24"/>
              </w:rPr>
              <w:t>310</w:t>
            </w:r>
          </w:p>
        </w:tc>
        <w:tc>
          <w:tcPr>
            <w:tcW w:w="1135" w:type="dxa"/>
          </w:tcPr>
          <w:p>
            <w:pPr>
              <w:pStyle w:val="TableParagraph"/>
              <w:spacing w:line="271" w:lineRule="exact"/>
              <w:ind w:right="284"/>
              <w:rPr>
                <w:sz w:val="24"/>
              </w:rPr>
            </w:pPr>
            <w:r>
              <w:rPr>
                <w:sz w:val="24"/>
              </w:rPr>
              <w:t>260</w:t>
            </w:r>
          </w:p>
        </w:tc>
        <w:tc>
          <w:tcPr>
            <w:tcW w:w="1129" w:type="dxa"/>
          </w:tcPr>
          <w:p>
            <w:pPr>
              <w:pStyle w:val="TableParagraph"/>
              <w:spacing w:line="271" w:lineRule="exact"/>
              <w:ind w:right="304"/>
              <w:rPr>
                <w:sz w:val="24"/>
              </w:rPr>
            </w:pPr>
            <w:r>
              <w:rPr>
                <w:sz w:val="24"/>
              </w:rPr>
              <w:t>230</w:t>
            </w:r>
          </w:p>
        </w:tc>
        <w:tc>
          <w:tcPr>
            <w:tcW w:w="1135" w:type="dxa"/>
          </w:tcPr>
          <w:p>
            <w:pPr>
              <w:pStyle w:val="TableParagraph"/>
              <w:spacing w:line="271" w:lineRule="exact"/>
              <w:ind w:right="292"/>
              <w:rPr>
                <w:sz w:val="24"/>
              </w:rPr>
            </w:pPr>
            <w:r>
              <w:rPr>
                <w:sz w:val="24"/>
              </w:rPr>
              <w:t>200</w:t>
            </w:r>
          </w:p>
        </w:tc>
        <w:tc>
          <w:tcPr>
            <w:tcW w:w="1031" w:type="dxa"/>
          </w:tcPr>
          <w:p>
            <w:pPr>
              <w:pStyle w:val="TableParagraph"/>
              <w:spacing w:line="271" w:lineRule="exact"/>
              <w:ind w:right="201"/>
              <w:rPr>
                <w:sz w:val="24"/>
              </w:rPr>
            </w:pPr>
            <w:r>
              <w:rPr>
                <w:sz w:val="24"/>
              </w:rPr>
              <w:t>175</w:t>
            </w:r>
          </w:p>
        </w:tc>
      </w:tr>
      <w:tr>
        <w:trPr>
          <w:trHeight w:val="827" w:hRule="atLeast"/>
        </w:trPr>
        <w:tc>
          <w:tcPr>
            <w:tcW w:w="589" w:type="dxa"/>
          </w:tcPr>
          <w:p>
            <w:pPr>
              <w:pStyle w:val="TableParagraph"/>
              <w:spacing w:line="271" w:lineRule="exact"/>
              <w:ind w:left="179" w:right="128"/>
              <w:jc w:val="center"/>
              <w:rPr>
                <w:sz w:val="24"/>
              </w:rPr>
            </w:pPr>
            <w:r>
              <w:rPr>
                <w:sz w:val="24"/>
              </w:rPr>
              <w:t>22</w:t>
            </w:r>
          </w:p>
        </w:tc>
        <w:tc>
          <w:tcPr>
            <w:tcW w:w="2573" w:type="dxa"/>
          </w:tcPr>
          <w:p>
            <w:pPr>
              <w:pStyle w:val="TableParagraph"/>
              <w:spacing w:line="271" w:lineRule="exact"/>
              <w:ind w:left="148"/>
              <w:jc w:val="left"/>
              <w:rPr>
                <w:sz w:val="24"/>
              </w:rPr>
            </w:pPr>
            <w:r>
              <w:rPr>
                <w:sz w:val="24"/>
              </w:rPr>
              <w:t>Taponamiento</w:t>
            </w:r>
          </w:p>
          <w:p>
            <w:pPr>
              <w:pStyle w:val="TableParagraph"/>
              <w:spacing w:line="270" w:lineRule="atLeast"/>
              <w:ind w:left="148" w:right="1131"/>
              <w:jc w:val="left"/>
              <w:rPr>
                <w:sz w:val="24"/>
              </w:rPr>
            </w:pPr>
            <w:r>
              <w:rPr>
                <w:sz w:val="24"/>
              </w:rPr>
              <w:t>posterior (sin material)</w:t>
            </w:r>
          </w:p>
        </w:tc>
        <w:tc>
          <w:tcPr>
            <w:tcW w:w="1158" w:type="dxa"/>
          </w:tcPr>
          <w:p>
            <w:pPr>
              <w:pStyle w:val="TableParagraph"/>
              <w:spacing w:line="271" w:lineRule="exact"/>
              <w:ind w:right="308"/>
              <w:rPr>
                <w:sz w:val="24"/>
              </w:rPr>
            </w:pPr>
            <w:r>
              <w:rPr>
                <w:sz w:val="24"/>
              </w:rPr>
              <w:t>310</w:t>
            </w:r>
          </w:p>
        </w:tc>
        <w:tc>
          <w:tcPr>
            <w:tcW w:w="1135" w:type="dxa"/>
          </w:tcPr>
          <w:p>
            <w:pPr>
              <w:pStyle w:val="TableParagraph"/>
              <w:spacing w:line="271" w:lineRule="exact"/>
              <w:ind w:right="284"/>
              <w:rPr>
                <w:sz w:val="24"/>
              </w:rPr>
            </w:pPr>
            <w:r>
              <w:rPr>
                <w:sz w:val="24"/>
              </w:rPr>
              <w:t>300</w:t>
            </w:r>
          </w:p>
        </w:tc>
        <w:tc>
          <w:tcPr>
            <w:tcW w:w="1129" w:type="dxa"/>
          </w:tcPr>
          <w:p>
            <w:pPr>
              <w:pStyle w:val="TableParagraph"/>
              <w:spacing w:line="271" w:lineRule="exact"/>
              <w:ind w:right="304"/>
              <w:rPr>
                <w:sz w:val="24"/>
              </w:rPr>
            </w:pPr>
            <w:r>
              <w:rPr>
                <w:sz w:val="24"/>
              </w:rPr>
              <w:t>300</w:t>
            </w:r>
          </w:p>
        </w:tc>
        <w:tc>
          <w:tcPr>
            <w:tcW w:w="1135" w:type="dxa"/>
          </w:tcPr>
          <w:p>
            <w:pPr>
              <w:pStyle w:val="TableParagraph"/>
              <w:spacing w:line="271" w:lineRule="exact"/>
              <w:ind w:right="292"/>
              <w:rPr>
                <w:sz w:val="24"/>
              </w:rPr>
            </w:pPr>
            <w:r>
              <w:rPr>
                <w:sz w:val="24"/>
              </w:rPr>
              <w:t>300</w:t>
            </w:r>
          </w:p>
        </w:tc>
        <w:tc>
          <w:tcPr>
            <w:tcW w:w="1031" w:type="dxa"/>
          </w:tcPr>
          <w:p>
            <w:pPr>
              <w:pStyle w:val="TableParagraph"/>
              <w:spacing w:line="271" w:lineRule="exact"/>
              <w:ind w:right="201"/>
              <w:rPr>
                <w:sz w:val="24"/>
              </w:rPr>
            </w:pPr>
            <w:r>
              <w:rPr>
                <w:sz w:val="24"/>
              </w:rPr>
              <w:t>300</w:t>
            </w:r>
          </w:p>
        </w:tc>
      </w:tr>
      <w:tr>
        <w:trPr>
          <w:trHeight w:val="275" w:hRule="atLeast"/>
        </w:trPr>
        <w:tc>
          <w:tcPr>
            <w:tcW w:w="589" w:type="dxa"/>
          </w:tcPr>
          <w:p>
            <w:pPr>
              <w:pStyle w:val="TableParagraph"/>
              <w:spacing w:line="256" w:lineRule="exact"/>
              <w:ind w:left="179" w:right="128"/>
              <w:jc w:val="center"/>
              <w:rPr>
                <w:sz w:val="24"/>
              </w:rPr>
            </w:pPr>
            <w:r>
              <w:rPr>
                <w:sz w:val="24"/>
              </w:rPr>
              <w:t>23</w:t>
            </w:r>
          </w:p>
        </w:tc>
        <w:tc>
          <w:tcPr>
            <w:tcW w:w="2573" w:type="dxa"/>
          </w:tcPr>
          <w:p>
            <w:pPr>
              <w:pStyle w:val="TableParagraph"/>
              <w:spacing w:line="256" w:lineRule="exact"/>
              <w:ind w:left="148"/>
              <w:jc w:val="left"/>
              <w:rPr>
                <w:sz w:val="24"/>
              </w:rPr>
            </w:pPr>
            <w:r>
              <w:rPr>
                <w:sz w:val="24"/>
              </w:rPr>
              <w:t>Glucemias capilares</w:t>
            </w:r>
          </w:p>
        </w:tc>
        <w:tc>
          <w:tcPr>
            <w:tcW w:w="1158" w:type="dxa"/>
          </w:tcPr>
          <w:p>
            <w:pPr>
              <w:pStyle w:val="TableParagraph"/>
              <w:spacing w:line="256" w:lineRule="exact"/>
              <w:ind w:right="308"/>
              <w:rPr>
                <w:sz w:val="24"/>
              </w:rPr>
            </w:pPr>
            <w:r>
              <w:rPr>
                <w:sz w:val="24"/>
              </w:rPr>
              <w:t>105</w:t>
            </w:r>
          </w:p>
        </w:tc>
        <w:tc>
          <w:tcPr>
            <w:tcW w:w="1135" w:type="dxa"/>
          </w:tcPr>
          <w:p>
            <w:pPr>
              <w:pStyle w:val="TableParagraph"/>
              <w:spacing w:line="256" w:lineRule="exact"/>
              <w:ind w:right="284"/>
              <w:rPr>
                <w:sz w:val="24"/>
              </w:rPr>
            </w:pPr>
            <w:r>
              <w:rPr>
                <w:sz w:val="24"/>
              </w:rPr>
              <w:t>90</w:t>
            </w:r>
          </w:p>
        </w:tc>
        <w:tc>
          <w:tcPr>
            <w:tcW w:w="1129" w:type="dxa"/>
          </w:tcPr>
          <w:p>
            <w:pPr>
              <w:pStyle w:val="TableParagraph"/>
              <w:spacing w:line="256" w:lineRule="exact"/>
              <w:ind w:right="304"/>
              <w:rPr>
                <w:sz w:val="24"/>
              </w:rPr>
            </w:pPr>
            <w:r>
              <w:rPr>
                <w:sz w:val="24"/>
              </w:rPr>
              <w:t>45</w:t>
            </w:r>
          </w:p>
        </w:tc>
        <w:tc>
          <w:tcPr>
            <w:tcW w:w="1135" w:type="dxa"/>
          </w:tcPr>
          <w:p>
            <w:pPr>
              <w:pStyle w:val="TableParagraph"/>
              <w:spacing w:line="256" w:lineRule="exact"/>
              <w:ind w:right="292"/>
              <w:rPr>
                <w:sz w:val="24"/>
              </w:rPr>
            </w:pPr>
            <w:r>
              <w:rPr>
                <w:sz w:val="24"/>
              </w:rPr>
              <w:t>40</w:t>
            </w:r>
          </w:p>
        </w:tc>
        <w:tc>
          <w:tcPr>
            <w:tcW w:w="1031" w:type="dxa"/>
          </w:tcPr>
          <w:p>
            <w:pPr>
              <w:pStyle w:val="TableParagraph"/>
              <w:spacing w:line="256" w:lineRule="exact"/>
              <w:ind w:right="201"/>
              <w:rPr>
                <w:sz w:val="24"/>
              </w:rPr>
            </w:pPr>
            <w:r>
              <w:rPr>
                <w:sz w:val="24"/>
              </w:rPr>
              <w:t>25</w:t>
            </w:r>
          </w:p>
        </w:tc>
      </w:tr>
      <w:tr>
        <w:trPr>
          <w:trHeight w:val="270" w:hRule="atLeast"/>
        </w:trPr>
        <w:tc>
          <w:tcPr>
            <w:tcW w:w="589" w:type="dxa"/>
          </w:tcPr>
          <w:p>
            <w:pPr>
              <w:pStyle w:val="TableParagraph"/>
              <w:spacing w:line="251" w:lineRule="exact"/>
              <w:ind w:left="179" w:right="128"/>
              <w:jc w:val="center"/>
              <w:rPr>
                <w:sz w:val="24"/>
              </w:rPr>
            </w:pPr>
            <w:r>
              <w:rPr>
                <w:sz w:val="24"/>
              </w:rPr>
              <w:t>24</w:t>
            </w:r>
          </w:p>
        </w:tc>
        <w:tc>
          <w:tcPr>
            <w:tcW w:w="2573" w:type="dxa"/>
          </w:tcPr>
          <w:p>
            <w:pPr>
              <w:pStyle w:val="TableParagraph"/>
              <w:spacing w:line="251" w:lineRule="exact"/>
              <w:ind w:left="148"/>
              <w:jc w:val="left"/>
              <w:rPr>
                <w:sz w:val="24"/>
              </w:rPr>
            </w:pPr>
            <w:r>
              <w:rPr>
                <w:sz w:val="24"/>
              </w:rPr>
              <w:t>Toracocentesis</w:t>
            </w:r>
          </w:p>
        </w:tc>
        <w:tc>
          <w:tcPr>
            <w:tcW w:w="1158" w:type="dxa"/>
          </w:tcPr>
          <w:p>
            <w:pPr>
              <w:pStyle w:val="TableParagraph"/>
              <w:spacing w:line="251" w:lineRule="exact"/>
              <w:ind w:right="308"/>
              <w:rPr>
                <w:sz w:val="24"/>
              </w:rPr>
            </w:pPr>
            <w:r>
              <w:rPr>
                <w:sz w:val="24"/>
              </w:rPr>
              <w:t>870</w:t>
            </w:r>
          </w:p>
        </w:tc>
        <w:tc>
          <w:tcPr>
            <w:tcW w:w="1135" w:type="dxa"/>
          </w:tcPr>
          <w:p>
            <w:pPr>
              <w:pStyle w:val="TableParagraph"/>
              <w:spacing w:line="251" w:lineRule="exact"/>
              <w:ind w:right="284"/>
              <w:rPr>
                <w:sz w:val="24"/>
              </w:rPr>
            </w:pPr>
            <w:r>
              <w:rPr>
                <w:sz w:val="24"/>
              </w:rPr>
              <w:t>700</w:t>
            </w:r>
          </w:p>
        </w:tc>
        <w:tc>
          <w:tcPr>
            <w:tcW w:w="1129" w:type="dxa"/>
          </w:tcPr>
          <w:p>
            <w:pPr>
              <w:pStyle w:val="TableParagraph"/>
              <w:spacing w:line="251" w:lineRule="exact"/>
              <w:ind w:right="304"/>
              <w:rPr>
                <w:sz w:val="24"/>
              </w:rPr>
            </w:pPr>
            <w:r>
              <w:rPr>
                <w:sz w:val="24"/>
              </w:rPr>
              <w:t>535</w:t>
            </w:r>
          </w:p>
        </w:tc>
        <w:tc>
          <w:tcPr>
            <w:tcW w:w="1135" w:type="dxa"/>
          </w:tcPr>
          <w:p>
            <w:pPr>
              <w:pStyle w:val="TableParagraph"/>
              <w:spacing w:line="251" w:lineRule="exact"/>
              <w:ind w:right="292"/>
              <w:rPr>
                <w:sz w:val="24"/>
              </w:rPr>
            </w:pPr>
            <w:r>
              <w:rPr>
                <w:sz w:val="24"/>
              </w:rPr>
              <w:t>400</w:t>
            </w:r>
          </w:p>
        </w:tc>
        <w:tc>
          <w:tcPr>
            <w:tcW w:w="1031" w:type="dxa"/>
          </w:tcPr>
          <w:p>
            <w:pPr>
              <w:pStyle w:val="TableParagraph"/>
              <w:spacing w:line="251" w:lineRule="exact"/>
              <w:ind w:right="201"/>
              <w:rPr>
                <w:sz w:val="24"/>
              </w:rPr>
            </w:pPr>
            <w:r>
              <w:rPr>
                <w:sz w:val="24"/>
              </w:rPr>
              <w:t>180</w:t>
            </w:r>
          </w:p>
        </w:tc>
      </w:tr>
    </w:tbl>
    <w:p>
      <w:pPr>
        <w:spacing w:after="0" w:line="25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509"/>
        <w:gridCol w:w="1161"/>
        <w:gridCol w:w="1134"/>
        <w:gridCol w:w="1128"/>
        <w:gridCol w:w="1134"/>
        <w:gridCol w:w="1030"/>
      </w:tblGrid>
      <w:tr>
        <w:trPr>
          <w:trHeight w:val="1098" w:hRule="atLeast"/>
        </w:trPr>
        <w:tc>
          <w:tcPr>
            <w:tcW w:w="769" w:type="dxa"/>
          </w:tcPr>
          <w:p>
            <w:pPr>
              <w:pStyle w:val="TableParagraph"/>
              <w:spacing w:line="266" w:lineRule="exact"/>
              <w:ind w:left="180" w:right="69"/>
              <w:jc w:val="center"/>
              <w:rPr>
                <w:sz w:val="24"/>
              </w:rPr>
            </w:pPr>
            <w:r>
              <w:rPr>
                <w:sz w:val="24"/>
              </w:rPr>
              <w:t>25</w:t>
            </w:r>
          </w:p>
        </w:tc>
        <w:tc>
          <w:tcPr>
            <w:tcW w:w="2509" w:type="dxa"/>
          </w:tcPr>
          <w:p>
            <w:pPr>
              <w:pStyle w:val="TableParagraph"/>
              <w:ind w:left="88" w:right="648"/>
              <w:jc w:val="left"/>
              <w:rPr>
                <w:sz w:val="24"/>
              </w:rPr>
            </w:pPr>
            <w:r>
              <w:rPr>
                <w:sz w:val="24"/>
              </w:rPr>
              <w:t>Diálisis peritoneal aguda por día</w:t>
            </w:r>
          </w:p>
          <w:p>
            <w:pPr>
              <w:pStyle w:val="TableParagraph"/>
              <w:spacing w:line="270" w:lineRule="atLeast"/>
              <w:ind w:left="88" w:right="761"/>
              <w:jc w:val="left"/>
              <w:rPr>
                <w:sz w:val="24"/>
              </w:rPr>
            </w:pPr>
            <w:r>
              <w:rPr>
                <w:sz w:val="24"/>
              </w:rPr>
              <w:t>(incluye bolsa de diálisis)</w:t>
            </w:r>
          </w:p>
        </w:tc>
        <w:tc>
          <w:tcPr>
            <w:tcW w:w="1161" w:type="dxa"/>
          </w:tcPr>
          <w:p>
            <w:pPr>
              <w:pStyle w:val="TableParagraph"/>
              <w:spacing w:line="266" w:lineRule="exact"/>
              <w:ind w:right="307"/>
              <w:rPr>
                <w:sz w:val="24"/>
              </w:rPr>
            </w:pPr>
            <w:r>
              <w:rPr>
                <w:sz w:val="24"/>
              </w:rPr>
              <w:t>1,730</w:t>
            </w:r>
          </w:p>
        </w:tc>
        <w:tc>
          <w:tcPr>
            <w:tcW w:w="1134" w:type="dxa"/>
          </w:tcPr>
          <w:p>
            <w:pPr>
              <w:pStyle w:val="TableParagraph"/>
              <w:spacing w:line="266" w:lineRule="exact"/>
              <w:ind w:right="282"/>
              <w:rPr>
                <w:sz w:val="24"/>
              </w:rPr>
            </w:pPr>
            <w:r>
              <w:rPr>
                <w:sz w:val="24"/>
              </w:rPr>
              <w:t>1,670</w:t>
            </w:r>
          </w:p>
        </w:tc>
        <w:tc>
          <w:tcPr>
            <w:tcW w:w="1128" w:type="dxa"/>
          </w:tcPr>
          <w:p>
            <w:pPr>
              <w:pStyle w:val="TableParagraph"/>
              <w:spacing w:line="266" w:lineRule="exact"/>
              <w:ind w:right="301"/>
              <w:rPr>
                <w:sz w:val="24"/>
              </w:rPr>
            </w:pPr>
            <w:r>
              <w:rPr>
                <w:sz w:val="24"/>
              </w:rPr>
              <w:t>1,670</w:t>
            </w:r>
          </w:p>
        </w:tc>
        <w:tc>
          <w:tcPr>
            <w:tcW w:w="1134" w:type="dxa"/>
          </w:tcPr>
          <w:p>
            <w:pPr>
              <w:pStyle w:val="TableParagraph"/>
              <w:spacing w:line="266" w:lineRule="exact"/>
              <w:ind w:right="288"/>
              <w:rPr>
                <w:sz w:val="24"/>
              </w:rPr>
            </w:pPr>
            <w:r>
              <w:rPr>
                <w:sz w:val="24"/>
              </w:rPr>
              <w:t>1,670</w:t>
            </w:r>
          </w:p>
        </w:tc>
        <w:tc>
          <w:tcPr>
            <w:tcW w:w="1030" w:type="dxa"/>
          </w:tcPr>
          <w:p>
            <w:pPr>
              <w:pStyle w:val="TableParagraph"/>
              <w:spacing w:line="266" w:lineRule="exact"/>
              <w:ind w:right="196"/>
              <w:rPr>
                <w:sz w:val="24"/>
              </w:rPr>
            </w:pPr>
            <w:r>
              <w:rPr>
                <w:sz w:val="24"/>
              </w:rPr>
              <w:t>1,670</w:t>
            </w:r>
          </w:p>
        </w:tc>
      </w:tr>
      <w:tr>
        <w:trPr>
          <w:trHeight w:val="547" w:hRule="atLeast"/>
        </w:trPr>
        <w:tc>
          <w:tcPr>
            <w:tcW w:w="769" w:type="dxa"/>
          </w:tcPr>
          <w:p>
            <w:pPr>
              <w:pStyle w:val="TableParagraph"/>
              <w:spacing w:line="266" w:lineRule="exact"/>
              <w:ind w:left="180" w:right="69"/>
              <w:jc w:val="center"/>
              <w:rPr>
                <w:sz w:val="24"/>
              </w:rPr>
            </w:pPr>
            <w:r>
              <w:rPr>
                <w:sz w:val="24"/>
              </w:rPr>
              <w:t>26</w:t>
            </w:r>
          </w:p>
        </w:tc>
        <w:tc>
          <w:tcPr>
            <w:tcW w:w="2509" w:type="dxa"/>
          </w:tcPr>
          <w:p>
            <w:pPr>
              <w:pStyle w:val="TableParagraph"/>
              <w:spacing w:line="266" w:lineRule="exact"/>
              <w:ind w:left="88"/>
              <w:jc w:val="left"/>
              <w:rPr>
                <w:sz w:val="24"/>
              </w:rPr>
            </w:pPr>
            <w:r>
              <w:rPr>
                <w:sz w:val="24"/>
              </w:rPr>
              <w:t>Reducción cerrada de</w:t>
            </w:r>
          </w:p>
          <w:p>
            <w:pPr>
              <w:pStyle w:val="TableParagraph"/>
              <w:spacing w:line="261" w:lineRule="exact"/>
              <w:ind w:left="88"/>
              <w:jc w:val="left"/>
              <w:rPr>
                <w:sz w:val="24"/>
              </w:rPr>
            </w:pPr>
            <w:r>
              <w:rPr>
                <w:sz w:val="24"/>
              </w:rPr>
              <w:t>fractura nasal</w:t>
            </w:r>
          </w:p>
        </w:tc>
        <w:tc>
          <w:tcPr>
            <w:tcW w:w="1161" w:type="dxa"/>
          </w:tcPr>
          <w:p>
            <w:pPr>
              <w:pStyle w:val="TableParagraph"/>
              <w:spacing w:line="266" w:lineRule="exact"/>
              <w:ind w:right="307"/>
              <w:rPr>
                <w:sz w:val="24"/>
              </w:rPr>
            </w:pPr>
            <w:r>
              <w:rPr>
                <w:sz w:val="24"/>
              </w:rPr>
              <w:t>2,370</w:t>
            </w:r>
          </w:p>
        </w:tc>
        <w:tc>
          <w:tcPr>
            <w:tcW w:w="1134" w:type="dxa"/>
          </w:tcPr>
          <w:p>
            <w:pPr>
              <w:pStyle w:val="TableParagraph"/>
              <w:spacing w:line="266" w:lineRule="exact"/>
              <w:ind w:right="282"/>
              <w:rPr>
                <w:sz w:val="24"/>
              </w:rPr>
            </w:pPr>
            <w:r>
              <w:rPr>
                <w:sz w:val="24"/>
              </w:rPr>
              <w:t>1,965</w:t>
            </w:r>
          </w:p>
        </w:tc>
        <w:tc>
          <w:tcPr>
            <w:tcW w:w="1128" w:type="dxa"/>
          </w:tcPr>
          <w:p>
            <w:pPr>
              <w:pStyle w:val="TableParagraph"/>
              <w:spacing w:line="266" w:lineRule="exact"/>
              <w:ind w:right="301"/>
              <w:rPr>
                <w:sz w:val="24"/>
              </w:rPr>
            </w:pPr>
            <w:r>
              <w:rPr>
                <w:sz w:val="24"/>
              </w:rPr>
              <w:t>1,685</w:t>
            </w:r>
          </w:p>
        </w:tc>
        <w:tc>
          <w:tcPr>
            <w:tcW w:w="1134" w:type="dxa"/>
          </w:tcPr>
          <w:p>
            <w:pPr>
              <w:pStyle w:val="TableParagraph"/>
              <w:spacing w:line="266" w:lineRule="exact"/>
              <w:ind w:right="288"/>
              <w:rPr>
                <w:sz w:val="24"/>
              </w:rPr>
            </w:pPr>
            <w:r>
              <w:rPr>
                <w:sz w:val="24"/>
              </w:rPr>
              <w:t>1,530</w:t>
            </w:r>
          </w:p>
        </w:tc>
        <w:tc>
          <w:tcPr>
            <w:tcW w:w="1030" w:type="dxa"/>
          </w:tcPr>
          <w:p>
            <w:pPr>
              <w:pStyle w:val="TableParagraph"/>
              <w:spacing w:line="266" w:lineRule="exact"/>
              <w:ind w:right="196"/>
              <w:rPr>
                <w:sz w:val="24"/>
              </w:rPr>
            </w:pPr>
            <w:r>
              <w:rPr>
                <w:sz w:val="24"/>
              </w:rPr>
              <w:t>1,370</w:t>
            </w:r>
          </w:p>
        </w:tc>
      </w:tr>
      <w:tr>
        <w:trPr>
          <w:trHeight w:val="552" w:hRule="atLeast"/>
        </w:trPr>
        <w:tc>
          <w:tcPr>
            <w:tcW w:w="769" w:type="dxa"/>
          </w:tcPr>
          <w:p>
            <w:pPr>
              <w:pStyle w:val="TableParagraph"/>
              <w:spacing w:line="271" w:lineRule="exact"/>
              <w:ind w:left="180" w:right="69"/>
              <w:jc w:val="center"/>
              <w:rPr>
                <w:sz w:val="24"/>
              </w:rPr>
            </w:pPr>
            <w:r>
              <w:rPr>
                <w:sz w:val="24"/>
              </w:rPr>
              <w:t>27</w:t>
            </w:r>
          </w:p>
        </w:tc>
        <w:tc>
          <w:tcPr>
            <w:tcW w:w="2509" w:type="dxa"/>
          </w:tcPr>
          <w:p>
            <w:pPr>
              <w:pStyle w:val="TableParagraph"/>
              <w:spacing w:line="271" w:lineRule="exact"/>
              <w:ind w:left="88"/>
              <w:jc w:val="left"/>
              <w:rPr>
                <w:sz w:val="24"/>
              </w:rPr>
            </w:pPr>
            <w:r>
              <w:rPr>
                <w:sz w:val="24"/>
              </w:rPr>
              <w:t>Reducción cerrada</w:t>
            </w:r>
          </w:p>
          <w:p>
            <w:pPr>
              <w:pStyle w:val="TableParagraph"/>
              <w:spacing w:line="261" w:lineRule="exact"/>
              <w:ind w:left="88"/>
              <w:jc w:val="left"/>
              <w:rPr>
                <w:sz w:val="24"/>
              </w:rPr>
            </w:pPr>
            <w:r>
              <w:rPr>
                <w:sz w:val="24"/>
              </w:rPr>
              <w:t>hueso de mano</w:t>
            </w:r>
          </w:p>
        </w:tc>
        <w:tc>
          <w:tcPr>
            <w:tcW w:w="1161" w:type="dxa"/>
          </w:tcPr>
          <w:p>
            <w:pPr>
              <w:pStyle w:val="TableParagraph"/>
              <w:spacing w:line="271" w:lineRule="exact"/>
              <w:ind w:right="307"/>
              <w:rPr>
                <w:sz w:val="24"/>
              </w:rPr>
            </w:pPr>
            <w:r>
              <w:rPr>
                <w:sz w:val="24"/>
              </w:rPr>
              <w:t>2,315</w:t>
            </w:r>
          </w:p>
        </w:tc>
        <w:tc>
          <w:tcPr>
            <w:tcW w:w="1134" w:type="dxa"/>
          </w:tcPr>
          <w:p>
            <w:pPr>
              <w:pStyle w:val="TableParagraph"/>
              <w:spacing w:line="271" w:lineRule="exact"/>
              <w:ind w:right="282"/>
              <w:rPr>
                <w:sz w:val="24"/>
              </w:rPr>
            </w:pPr>
            <w:r>
              <w:rPr>
                <w:sz w:val="24"/>
              </w:rPr>
              <w:t>2,235</w:t>
            </w:r>
          </w:p>
        </w:tc>
        <w:tc>
          <w:tcPr>
            <w:tcW w:w="1128" w:type="dxa"/>
          </w:tcPr>
          <w:p>
            <w:pPr>
              <w:pStyle w:val="TableParagraph"/>
              <w:spacing w:line="271" w:lineRule="exact"/>
              <w:ind w:right="301"/>
              <w:rPr>
                <w:sz w:val="24"/>
              </w:rPr>
            </w:pPr>
            <w:r>
              <w:rPr>
                <w:sz w:val="24"/>
              </w:rPr>
              <w:t>1,670</w:t>
            </w:r>
          </w:p>
        </w:tc>
        <w:tc>
          <w:tcPr>
            <w:tcW w:w="1134" w:type="dxa"/>
          </w:tcPr>
          <w:p>
            <w:pPr>
              <w:pStyle w:val="TableParagraph"/>
              <w:spacing w:line="271" w:lineRule="exact"/>
              <w:ind w:right="288"/>
              <w:rPr>
                <w:sz w:val="24"/>
              </w:rPr>
            </w:pPr>
            <w:r>
              <w:rPr>
                <w:sz w:val="24"/>
              </w:rPr>
              <w:t>1,395</w:t>
            </w:r>
          </w:p>
        </w:tc>
        <w:tc>
          <w:tcPr>
            <w:tcW w:w="1030" w:type="dxa"/>
          </w:tcPr>
          <w:p>
            <w:pPr>
              <w:pStyle w:val="TableParagraph"/>
              <w:spacing w:line="271" w:lineRule="exact"/>
              <w:ind w:right="196"/>
              <w:rPr>
                <w:sz w:val="24"/>
              </w:rPr>
            </w:pPr>
            <w:r>
              <w:rPr>
                <w:sz w:val="24"/>
              </w:rPr>
              <w:t>1,110</w:t>
            </w:r>
          </w:p>
        </w:tc>
      </w:tr>
      <w:tr>
        <w:trPr>
          <w:trHeight w:val="551" w:hRule="atLeast"/>
        </w:trPr>
        <w:tc>
          <w:tcPr>
            <w:tcW w:w="769" w:type="dxa"/>
          </w:tcPr>
          <w:p>
            <w:pPr>
              <w:pStyle w:val="TableParagraph"/>
              <w:spacing w:line="271" w:lineRule="exact"/>
              <w:ind w:left="180" w:right="69"/>
              <w:jc w:val="center"/>
              <w:rPr>
                <w:sz w:val="24"/>
              </w:rPr>
            </w:pPr>
            <w:r>
              <w:rPr>
                <w:sz w:val="24"/>
              </w:rPr>
              <w:t>28</w:t>
            </w:r>
          </w:p>
        </w:tc>
        <w:tc>
          <w:tcPr>
            <w:tcW w:w="2509" w:type="dxa"/>
          </w:tcPr>
          <w:p>
            <w:pPr>
              <w:pStyle w:val="TableParagraph"/>
              <w:spacing w:line="271" w:lineRule="exact"/>
              <w:ind w:left="88"/>
              <w:jc w:val="left"/>
              <w:rPr>
                <w:sz w:val="24"/>
              </w:rPr>
            </w:pPr>
            <w:r>
              <w:rPr>
                <w:sz w:val="24"/>
              </w:rPr>
              <w:t>Reducción cerrada</w:t>
            </w:r>
          </w:p>
          <w:p>
            <w:pPr>
              <w:pStyle w:val="TableParagraph"/>
              <w:spacing w:line="261" w:lineRule="exact"/>
              <w:ind w:left="88"/>
              <w:jc w:val="left"/>
              <w:rPr>
                <w:sz w:val="24"/>
              </w:rPr>
            </w:pPr>
            <w:r>
              <w:rPr>
                <w:sz w:val="24"/>
              </w:rPr>
              <w:t>con fractura</w:t>
            </w:r>
          </w:p>
        </w:tc>
        <w:tc>
          <w:tcPr>
            <w:tcW w:w="1161" w:type="dxa"/>
          </w:tcPr>
          <w:p>
            <w:pPr>
              <w:pStyle w:val="TableParagraph"/>
              <w:spacing w:line="271" w:lineRule="exact"/>
              <w:ind w:right="307"/>
              <w:rPr>
                <w:sz w:val="24"/>
              </w:rPr>
            </w:pPr>
            <w:r>
              <w:rPr>
                <w:sz w:val="24"/>
              </w:rPr>
              <w:t>2,875</w:t>
            </w:r>
          </w:p>
        </w:tc>
        <w:tc>
          <w:tcPr>
            <w:tcW w:w="1134" w:type="dxa"/>
          </w:tcPr>
          <w:p>
            <w:pPr>
              <w:pStyle w:val="TableParagraph"/>
              <w:spacing w:line="271" w:lineRule="exact"/>
              <w:ind w:right="282"/>
              <w:rPr>
                <w:sz w:val="24"/>
              </w:rPr>
            </w:pPr>
            <w:r>
              <w:rPr>
                <w:sz w:val="24"/>
              </w:rPr>
              <w:t>2,775</w:t>
            </w:r>
          </w:p>
        </w:tc>
        <w:tc>
          <w:tcPr>
            <w:tcW w:w="1128" w:type="dxa"/>
          </w:tcPr>
          <w:p>
            <w:pPr>
              <w:pStyle w:val="TableParagraph"/>
              <w:spacing w:line="271" w:lineRule="exact"/>
              <w:ind w:right="301"/>
              <w:rPr>
                <w:sz w:val="24"/>
              </w:rPr>
            </w:pPr>
            <w:r>
              <w:rPr>
                <w:sz w:val="24"/>
              </w:rPr>
              <w:t>2,235</w:t>
            </w:r>
          </w:p>
        </w:tc>
        <w:tc>
          <w:tcPr>
            <w:tcW w:w="1134" w:type="dxa"/>
          </w:tcPr>
          <w:p>
            <w:pPr>
              <w:pStyle w:val="TableParagraph"/>
              <w:spacing w:line="271" w:lineRule="exact"/>
              <w:ind w:right="288"/>
              <w:rPr>
                <w:sz w:val="24"/>
              </w:rPr>
            </w:pPr>
            <w:r>
              <w:rPr>
                <w:sz w:val="24"/>
              </w:rPr>
              <w:t>1,670</w:t>
            </w:r>
          </w:p>
        </w:tc>
        <w:tc>
          <w:tcPr>
            <w:tcW w:w="1030" w:type="dxa"/>
          </w:tcPr>
          <w:p>
            <w:pPr>
              <w:pStyle w:val="TableParagraph"/>
              <w:spacing w:line="271" w:lineRule="exact"/>
              <w:ind w:right="196"/>
              <w:rPr>
                <w:sz w:val="24"/>
              </w:rPr>
            </w:pPr>
            <w:r>
              <w:rPr>
                <w:sz w:val="24"/>
              </w:rPr>
              <w:t>1,395</w:t>
            </w:r>
          </w:p>
        </w:tc>
      </w:tr>
      <w:tr>
        <w:trPr>
          <w:trHeight w:val="552" w:hRule="atLeast"/>
        </w:trPr>
        <w:tc>
          <w:tcPr>
            <w:tcW w:w="769" w:type="dxa"/>
          </w:tcPr>
          <w:p>
            <w:pPr>
              <w:pStyle w:val="TableParagraph"/>
              <w:spacing w:line="271" w:lineRule="exact"/>
              <w:ind w:left="180" w:right="69"/>
              <w:jc w:val="center"/>
              <w:rPr>
                <w:sz w:val="24"/>
              </w:rPr>
            </w:pPr>
            <w:r>
              <w:rPr>
                <w:sz w:val="24"/>
              </w:rPr>
              <w:t>29</w:t>
            </w:r>
          </w:p>
        </w:tc>
        <w:tc>
          <w:tcPr>
            <w:tcW w:w="2509" w:type="dxa"/>
          </w:tcPr>
          <w:p>
            <w:pPr>
              <w:pStyle w:val="TableParagraph"/>
              <w:spacing w:line="271" w:lineRule="exact"/>
              <w:ind w:left="88"/>
              <w:jc w:val="left"/>
              <w:rPr>
                <w:sz w:val="24"/>
              </w:rPr>
            </w:pPr>
            <w:r>
              <w:rPr>
                <w:sz w:val="24"/>
              </w:rPr>
              <w:t>Reducción cerrada de</w:t>
            </w:r>
          </w:p>
          <w:p>
            <w:pPr>
              <w:pStyle w:val="TableParagraph"/>
              <w:spacing w:line="261" w:lineRule="exact"/>
              <w:ind w:left="88"/>
              <w:jc w:val="left"/>
              <w:rPr>
                <w:sz w:val="24"/>
              </w:rPr>
            </w:pPr>
            <w:r>
              <w:rPr>
                <w:sz w:val="24"/>
              </w:rPr>
              <w:t>hueso de pie</w:t>
            </w:r>
          </w:p>
        </w:tc>
        <w:tc>
          <w:tcPr>
            <w:tcW w:w="1161" w:type="dxa"/>
          </w:tcPr>
          <w:p>
            <w:pPr>
              <w:pStyle w:val="TableParagraph"/>
              <w:spacing w:line="271" w:lineRule="exact"/>
              <w:ind w:right="307"/>
              <w:rPr>
                <w:sz w:val="24"/>
              </w:rPr>
            </w:pPr>
            <w:r>
              <w:rPr>
                <w:sz w:val="24"/>
              </w:rPr>
              <w:t>3,470</w:t>
            </w:r>
          </w:p>
        </w:tc>
        <w:tc>
          <w:tcPr>
            <w:tcW w:w="1134" w:type="dxa"/>
          </w:tcPr>
          <w:p>
            <w:pPr>
              <w:pStyle w:val="TableParagraph"/>
              <w:spacing w:line="271" w:lineRule="exact"/>
              <w:ind w:right="282"/>
              <w:rPr>
                <w:sz w:val="24"/>
              </w:rPr>
            </w:pPr>
            <w:r>
              <w:rPr>
                <w:sz w:val="24"/>
              </w:rPr>
              <w:t>3,345</w:t>
            </w:r>
          </w:p>
        </w:tc>
        <w:tc>
          <w:tcPr>
            <w:tcW w:w="1128" w:type="dxa"/>
          </w:tcPr>
          <w:p>
            <w:pPr>
              <w:pStyle w:val="TableParagraph"/>
              <w:spacing w:line="271" w:lineRule="exact"/>
              <w:ind w:right="301"/>
              <w:rPr>
                <w:sz w:val="24"/>
              </w:rPr>
            </w:pPr>
            <w:r>
              <w:rPr>
                <w:sz w:val="24"/>
              </w:rPr>
              <w:t>2,810</w:t>
            </w:r>
          </w:p>
        </w:tc>
        <w:tc>
          <w:tcPr>
            <w:tcW w:w="1134" w:type="dxa"/>
          </w:tcPr>
          <w:p>
            <w:pPr>
              <w:pStyle w:val="TableParagraph"/>
              <w:spacing w:line="271" w:lineRule="exact"/>
              <w:ind w:right="288"/>
              <w:rPr>
                <w:sz w:val="24"/>
              </w:rPr>
            </w:pPr>
            <w:r>
              <w:rPr>
                <w:sz w:val="24"/>
              </w:rPr>
              <w:t>2,235</w:t>
            </w:r>
          </w:p>
        </w:tc>
        <w:tc>
          <w:tcPr>
            <w:tcW w:w="1030" w:type="dxa"/>
          </w:tcPr>
          <w:p>
            <w:pPr>
              <w:pStyle w:val="TableParagraph"/>
              <w:spacing w:line="271" w:lineRule="exact"/>
              <w:ind w:right="196"/>
              <w:rPr>
                <w:sz w:val="24"/>
              </w:rPr>
            </w:pPr>
            <w:r>
              <w:rPr>
                <w:sz w:val="24"/>
              </w:rPr>
              <w:t>1,670</w:t>
            </w:r>
          </w:p>
        </w:tc>
      </w:tr>
      <w:tr>
        <w:trPr>
          <w:trHeight w:val="1380" w:hRule="atLeast"/>
        </w:trPr>
        <w:tc>
          <w:tcPr>
            <w:tcW w:w="769" w:type="dxa"/>
          </w:tcPr>
          <w:p>
            <w:pPr>
              <w:pStyle w:val="TableParagraph"/>
              <w:spacing w:line="271" w:lineRule="exact"/>
              <w:ind w:left="180" w:right="69"/>
              <w:jc w:val="center"/>
              <w:rPr>
                <w:sz w:val="24"/>
              </w:rPr>
            </w:pPr>
            <w:r>
              <w:rPr>
                <w:sz w:val="24"/>
              </w:rPr>
              <w:t>30</w:t>
            </w:r>
          </w:p>
        </w:tc>
        <w:tc>
          <w:tcPr>
            <w:tcW w:w="2509" w:type="dxa"/>
          </w:tcPr>
          <w:p>
            <w:pPr>
              <w:pStyle w:val="TableParagraph"/>
              <w:ind w:left="88" w:right="322"/>
              <w:jc w:val="left"/>
              <w:rPr>
                <w:sz w:val="24"/>
              </w:rPr>
            </w:pPr>
            <w:r>
              <w:rPr>
                <w:sz w:val="24"/>
              </w:rPr>
              <w:t>Reducción cerrada de luxación de articulación</w:t>
            </w:r>
          </w:p>
          <w:p>
            <w:pPr>
              <w:pStyle w:val="TableParagraph"/>
              <w:spacing w:line="270" w:lineRule="atLeast"/>
              <w:ind w:left="88" w:right="508"/>
              <w:jc w:val="left"/>
              <w:rPr>
                <w:sz w:val="24"/>
              </w:rPr>
            </w:pPr>
            <w:r>
              <w:rPr>
                <w:sz w:val="24"/>
              </w:rPr>
              <w:t>temporomandibular 475</w:t>
            </w:r>
          </w:p>
        </w:tc>
        <w:tc>
          <w:tcPr>
            <w:tcW w:w="1161" w:type="dxa"/>
          </w:tcPr>
          <w:p>
            <w:pPr>
              <w:pStyle w:val="TableParagraph"/>
              <w:spacing w:line="271" w:lineRule="exact"/>
              <w:ind w:right="307"/>
              <w:rPr>
                <w:sz w:val="24"/>
              </w:rPr>
            </w:pPr>
            <w:r>
              <w:rPr>
                <w:sz w:val="24"/>
              </w:rPr>
              <w:t>1,445</w:t>
            </w:r>
          </w:p>
        </w:tc>
        <w:tc>
          <w:tcPr>
            <w:tcW w:w="1134" w:type="dxa"/>
          </w:tcPr>
          <w:p>
            <w:pPr>
              <w:pStyle w:val="TableParagraph"/>
              <w:spacing w:line="271" w:lineRule="exact"/>
              <w:ind w:right="282"/>
              <w:rPr>
                <w:sz w:val="24"/>
              </w:rPr>
            </w:pPr>
            <w:r>
              <w:rPr>
                <w:sz w:val="24"/>
              </w:rPr>
              <w:t>1,110</w:t>
            </w:r>
          </w:p>
        </w:tc>
        <w:tc>
          <w:tcPr>
            <w:tcW w:w="1128" w:type="dxa"/>
          </w:tcPr>
          <w:p>
            <w:pPr>
              <w:pStyle w:val="TableParagraph"/>
              <w:spacing w:line="271" w:lineRule="exact"/>
              <w:ind w:right="301"/>
              <w:rPr>
                <w:sz w:val="24"/>
              </w:rPr>
            </w:pPr>
            <w:r>
              <w:rPr>
                <w:sz w:val="24"/>
              </w:rPr>
              <w:t>835</w:t>
            </w:r>
          </w:p>
        </w:tc>
        <w:tc>
          <w:tcPr>
            <w:tcW w:w="1134" w:type="dxa"/>
          </w:tcPr>
          <w:p>
            <w:pPr>
              <w:pStyle w:val="TableParagraph"/>
              <w:spacing w:line="271" w:lineRule="exact"/>
              <w:ind w:right="288"/>
              <w:rPr>
                <w:sz w:val="24"/>
              </w:rPr>
            </w:pPr>
            <w:r>
              <w:rPr>
                <w:sz w:val="24"/>
              </w:rPr>
              <w:t>535</w:t>
            </w:r>
          </w:p>
        </w:tc>
        <w:tc>
          <w:tcPr>
            <w:tcW w:w="1030" w:type="dxa"/>
          </w:tcPr>
          <w:p>
            <w:pPr>
              <w:pStyle w:val="TableParagraph"/>
              <w:spacing w:line="271" w:lineRule="exact"/>
              <w:ind w:right="196"/>
              <w:rPr>
                <w:sz w:val="24"/>
              </w:rPr>
            </w:pPr>
            <w:r>
              <w:rPr>
                <w:sz w:val="24"/>
              </w:rPr>
              <w:t>280</w:t>
            </w:r>
          </w:p>
        </w:tc>
      </w:tr>
      <w:tr>
        <w:trPr>
          <w:trHeight w:val="551" w:hRule="atLeast"/>
        </w:trPr>
        <w:tc>
          <w:tcPr>
            <w:tcW w:w="769" w:type="dxa"/>
          </w:tcPr>
          <w:p>
            <w:pPr>
              <w:pStyle w:val="TableParagraph"/>
              <w:spacing w:line="271" w:lineRule="exact"/>
              <w:ind w:left="180" w:right="69"/>
              <w:jc w:val="center"/>
              <w:rPr>
                <w:sz w:val="24"/>
              </w:rPr>
            </w:pPr>
            <w:r>
              <w:rPr>
                <w:sz w:val="24"/>
              </w:rPr>
              <w:t>31</w:t>
            </w:r>
          </w:p>
        </w:tc>
        <w:tc>
          <w:tcPr>
            <w:tcW w:w="2509" w:type="dxa"/>
          </w:tcPr>
          <w:p>
            <w:pPr>
              <w:pStyle w:val="TableParagraph"/>
              <w:spacing w:line="271" w:lineRule="exact"/>
              <w:ind w:left="88"/>
              <w:jc w:val="left"/>
              <w:rPr>
                <w:sz w:val="24"/>
              </w:rPr>
            </w:pPr>
            <w:r>
              <w:rPr>
                <w:sz w:val="24"/>
              </w:rPr>
              <w:t>Cirugía menor de</w:t>
            </w:r>
          </w:p>
          <w:p>
            <w:pPr>
              <w:pStyle w:val="TableParagraph"/>
              <w:spacing w:line="261" w:lineRule="exact"/>
              <w:ind w:left="88"/>
              <w:jc w:val="left"/>
              <w:rPr>
                <w:sz w:val="24"/>
              </w:rPr>
            </w:pPr>
            <w:r>
              <w:rPr>
                <w:sz w:val="24"/>
              </w:rPr>
              <w:t>quistes</w:t>
            </w:r>
          </w:p>
        </w:tc>
        <w:tc>
          <w:tcPr>
            <w:tcW w:w="1161" w:type="dxa"/>
          </w:tcPr>
          <w:p>
            <w:pPr>
              <w:pStyle w:val="TableParagraph"/>
              <w:spacing w:line="271" w:lineRule="exact"/>
              <w:ind w:right="307"/>
              <w:rPr>
                <w:sz w:val="24"/>
              </w:rPr>
            </w:pPr>
            <w:r>
              <w:rPr>
                <w:sz w:val="24"/>
              </w:rPr>
              <w:t>4,310</w:t>
            </w:r>
          </w:p>
        </w:tc>
        <w:tc>
          <w:tcPr>
            <w:tcW w:w="1134" w:type="dxa"/>
          </w:tcPr>
          <w:p>
            <w:pPr>
              <w:pStyle w:val="TableParagraph"/>
              <w:spacing w:line="271" w:lineRule="exact"/>
              <w:ind w:right="282"/>
              <w:rPr>
                <w:sz w:val="24"/>
              </w:rPr>
            </w:pPr>
            <w:r>
              <w:rPr>
                <w:sz w:val="24"/>
              </w:rPr>
              <w:t>4,155</w:t>
            </w:r>
          </w:p>
        </w:tc>
        <w:tc>
          <w:tcPr>
            <w:tcW w:w="1128" w:type="dxa"/>
          </w:tcPr>
          <w:p>
            <w:pPr>
              <w:pStyle w:val="TableParagraph"/>
              <w:spacing w:line="271" w:lineRule="exact"/>
              <w:ind w:right="301"/>
              <w:rPr>
                <w:sz w:val="24"/>
              </w:rPr>
            </w:pPr>
            <w:r>
              <w:rPr>
                <w:sz w:val="24"/>
              </w:rPr>
              <w:t>3,345</w:t>
            </w:r>
          </w:p>
        </w:tc>
        <w:tc>
          <w:tcPr>
            <w:tcW w:w="1134" w:type="dxa"/>
          </w:tcPr>
          <w:p>
            <w:pPr>
              <w:pStyle w:val="TableParagraph"/>
              <w:spacing w:line="271" w:lineRule="exact"/>
              <w:ind w:right="288"/>
              <w:rPr>
                <w:sz w:val="24"/>
              </w:rPr>
            </w:pPr>
            <w:r>
              <w:rPr>
                <w:sz w:val="24"/>
              </w:rPr>
              <w:t>2,810</w:t>
            </w:r>
          </w:p>
        </w:tc>
        <w:tc>
          <w:tcPr>
            <w:tcW w:w="1030" w:type="dxa"/>
          </w:tcPr>
          <w:p>
            <w:pPr>
              <w:pStyle w:val="TableParagraph"/>
              <w:spacing w:line="271" w:lineRule="exact"/>
              <w:ind w:right="196"/>
              <w:rPr>
                <w:sz w:val="24"/>
              </w:rPr>
            </w:pPr>
            <w:r>
              <w:rPr>
                <w:sz w:val="24"/>
              </w:rPr>
              <w:t>2,235</w:t>
            </w:r>
          </w:p>
        </w:tc>
      </w:tr>
      <w:tr>
        <w:trPr>
          <w:trHeight w:val="551" w:hRule="atLeast"/>
        </w:trPr>
        <w:tc>
          <w:tcPr>
            <w:tcW w:w="769" w:type="dxa"/>
          </w:tcPr>
          <w:p>
            <w:pPr>
              <w:pStyle w:val="TableParagraph"/>
              <w:spacing w:line="271" w:lineRule="exact"/>
              <w:ind w:left="180" w:right="69"/>
              <w:jc w:val="center"/>
              <w:rPr>
                <w:sz w:val="24"/>
              </w:rPr>
            </w:pPr>
            <w:r>
              <w:rPr>
                <w:sz w:val="24"/>
              </w:rPr>
              <w:t>32</w:t>
            </w:r>
          </w:p>
        </w:tc>
        <w:tc>
          <w:tcPr>
            <w:tcW w:w="2509" w:type="dxa"/>
          </w:tcPr>
          <w:p>
            <w:pPr>
              <w:pStyle w:val="TableParagraph"/>
              <w:spacing w:line="271" w:lineRule="exact"/>
              <w:ind w:left="88"/>
              <w:jc w:val="left"/>
              <w:rPr>
                <w:sz w:val="24"/>
              </w:rPr>
            </w:pPr>
            <w:r>
              <w:rPr>
                <w:sz w:val="24"/>
              </w:rPr>
              <w:t>Colocación de sonda</w:t>
            </w:r>
          </w:p>
          <w:p>
            <w:pPr>
              <w:pStyle w:val="TableParagraph"/>
              <w:spacing w:line="261" w:lineRule="exact"/>
              <w:ind w:left="88"/>
              <w:jc w:val="left"/>
              <w:rPr>
                <w:sz w:val="24"/>
              </w:rPr>
            </w:pPr>
            <w:r>
              <w:rPr>
                <w:sz w:val="24"/>
              </w:rPr>
              <w:t>foley (sin material)</w:t>
            </w:r>
          </w:p>
        </w:tc>
        <w:tc>
          <w:tcPr>
            <w:tcW w:w="1161" w:type="dxa"/>
          </w:tcPr>
          <w:p>
            <w:pPr>
              <w:pStyle w:val="TableParagraph"/>
              <w:spacing w:line="271" w:lineRule="exact"/>
              <w:ind w:right="307"/>
              <w:rPr>
                <w:sz w:val="24"/>
              </w:rPr>
            </w:pPr>
            <w:r>
              <w:rPr>
                <w:sz w:val="24"/>
              </w:rPr>
              <w:t>310</w:t>
            </w:r>
          </w:p>
        </w:tc>
        <w:tc>
          <w:tcPr>
            <w:tcW w:w="1134" w:type="dxa"/>
          </w:tcPr>
          <w:p>
            <w:pPr>
              <w:pStyle w:val="TableParagraph"/>
              <w:spacing w:line="271" w:lineRule="exact"/>
              <w:ind w:right="282"/>
              <w:rPr>
                <w:sz w:val="24"/>
              </w:rPr>
            </w:pPr>
            <w:r>
              <w:rPr>
                <w:sz w:val="24"/>
              </w:rPr>
              <w:t>260</w:t>
            </w:r>
          </w:p>
        </w:tc>
        <w:tc>
          <w:tcPr>
            <w:tcW w:w="1128" w:type="dxa"/>
          </w:tcPr>
          <w:p>
            <w:pPr>
              <w:pStyle w:val="TableParagraph"/>
              <w:spacing w:line="271" w:lineRule="exact"/>
              <w:ind w:right="301"/>
              <w:rPr>
                <w:sz w:val="24"/>
              </w:rPr>
            </w:pPr>
            <w:r>
              <w:rPr>
                <w:sz w:val="24"/>
              </w:rPr>
              <w:t>230</w:t>
            </w:r>
          </w:p>
        </w:tc>
        <w:tc>
          <w:tcPr>
            <w:tcW w:w="1134" w:type="dxa"/>
          </w:tcPr>
          <w:p>
            <w:pPr>
              <w:pStyle w:val="TableParagraph"/>
              <w:spacing w:line="271" w:lineRule="exact"/>
              <w:ind w:right="288"/>
              <w:rPr>
                <w:sz w:val="24"/>
              </w:rPr>
            </w:pPr>
            <w:r>
              <w:rPr>
                <w:sz w:val="24"/>
              </w:rPr>
              <w:t>200</w:t>
            </w:r>
          </w:p>
        </w:tc>
        <w:tc>
          <w:tcPr>
            <w:tcW w:w="1030" w:type="dxa"/>
          </w:tcPr>
          <w:p>
            <w:pPr>
              <w:pStyle w:val="TableParagraph"/>
              <w:spacing w:line="271" w:lineRule="exact"/>
              <w:ind w:right="196"/>
              <w:rPr>
                <w:sz w:val="24"/>
              </w:rPr>
            </w:pPr>
            <w:r>
              <w:rPr>
                <w:sz w:val="24"/>
              </w:rPr>
              <w:t>175</w:t>
            </w:r>
          </w:p>
        </w:tc>
      </w:tr>
      <w:tr>
        <w:trPr>
          <w:trHeight w:val="552" w:hRule="atLeast"/>
        </w:trPr>
        <w:tc>
          <w:tcPr>
            <w:tcW w:w="769" w:type="dxa"/>
          </w:tcPr>
          <w:p>
            <w:pPr>
              <w:pStyle w:val="TableParagraph"/>
              <w:spacing w:line="271" w:lineRule="exact"/>
              <w:ind w:left="180" w:right="69"/>
              <w:jc w:val="center"/>
              <w:rPr>
                <w:sz w:val="24"/>
              </w:rPr>
            </w:pPr>
            <w:r>
              <w:rPr>
                <w:sz w:val="24"/>
              </w:rPr>
              <w:t>33</w:t>
            </w:r>
          </w:p>
        </w:tc>
        <w:tc>
          <w:tcPr>
            <w:tcW w:w="2509" w:type="dxa"/>
          </w:tcPr>
          <w:p>
            <w:pPr>
              <w:pStyle w:val="TableParagraph"/>
              <w:spacing w:line="271" w:lineRule="exact"/>
              <w:ind w:left="88"/>
              <w:jc w:val="left"/>
              <w:rPr>
                <w:sz w:val="24"/>
              </w:rPr>
            </w:pPr>
            <w:r>
              <w:rPr>
                <w:sz w:val="24"/>
              </w:rPr>
              <w:t>Colocación de férulas</w:t>
            </w:r>
          </w:p>
          <w:p>
            <w:pPr>
              <w:pStyle w:val="TableParagraph"/>
              <w:spacing w:line="261" w:lineRule="exact"/>
              <w:ind w:left="88"/>
              <w:jc w:val="left"/>
              <w:rPr>
                <w:sz w:val="24"/>
              </w:rPr>
            </w:pPr>
            <w:r>
              <w:rPr>
                <w:sz w:val="24"/>
              </w:rPr>
              <w:t>y aparatos de yeso</w:t>
            </w:r>
          </w:p>
        </w:tc>
        <w:tc>
          <w:tcPr>
            <w:tcW w:w="1161" w:type="dxa"/>
          </w:tcPr>
          <w:p>
            <w:pPr>
              <w:pStyle w:val="TableParagraph"/>
              <w:spacing w:line="271" w:lineRule="exact"/>
              <w:ind w:right="307"/>
              <w:rPr>
                <w:sz w:val="24"/>
              </w:rPr>
            </w:pPr>
            <w:r>
              <w:rPr>
                <w:sz w:val="24"/>
              </w:rPr>
              <w:t>835</w:t>
            </w:r>
          </w:p>
        </w:tc>
        <w:tc>
          <w:tcPr>
            <w:tcW w:w="1134" w:type="dxa"/>
          </w:tcPr>
          <w:p>
            <w:pPr>
              <w:pStyle w:val="TableParagraph"/>
              <w:spacing w:line="271" w:lineRule="exact"/>
              <w:ind w:right="282"/>
              <w:rPr>
                <w:sz w:val="24"/>
              </w:rPr>
            </w:pPr>
            <w:r>
              <w:rPr>
                <w:sz w:val="24"/>
              </w:rPr>
              <w:t>805</w:t>
            </w:r>
          </w:p>
        </w:tc>
        <w:tc>
          <w:tcPr>
            <w:tcW w:w="1128" w:type="dxa"/>
          </w:tcPr>
          <w:p>
            <w:pPr>
              <w:pStyle w:val="TableParagraph"/>
              <w:spacing w:line="271" w:lineRule="exact"/>
              <w:ind w:right="301"/>
              <w:rPr>
                <w:sz w:val="24"/>
              </w:rPr>
            </w:pPr>
            <w:r>
              <w:rPr>
                <w:sz w:val="24"/>
              </w:rPr>
              <w:t>805</w:t>
            </w:r>
          </w:p>
        </w:tc>
        <w:tc>
          <w:tcPr>
            <w:tcW w:w="1134" w:type="dxa"/>
          </w:tcPr>
          <w:p>
            <w:pPr>
              <w:pStyle w:val="TableParagraph"/>
              <w:spacing w:line="271" w:lineRule="exact"/>
              <w:ind w:right="288"/>
              <w:rPr>
                <w:sz w:val="24"/>
              </w:rPr>
            </w:pPr>
            <w:r>
              <w:rPr>
                <w:sz w:val="24"/>
              </w:rPr>
              <w:t>805</w:t>
            </w:r>
          </w:p>
        </w:tc>
        <w:tc>
          <w:tcPr>
            <w:tcW w:w="1030" w:type="dxa"/>
          </w:tcPr>
          <w:p>
            <w:pPr>
              <w:pStyle w:val="TableParagraph"/>
              <w:spacing w:line="271" w:lineRule="exact"/>
              <w:ind w:right="196"/>
              <w:rPr>
                <w:sz w:val="24"/>
              </w:rPr>
            </w:pPr>
            <w:r>
              <w:rPr>
                <w:sz w:val="24"/>
              </w:rPr>
              <w:t>805</w:t>
            </w:r>
          </w:p>
        </w:tc>
      </w:tr>
      <w:tr>
        <w:trPr>
          <w:trHeight w:val="276" w:hRule="atLeast"/>
        </w:trPr>
        <w:tc>
          <w:tcPr>
            <w:tcW w:w="769" w:type="dxa"/>
          </w:tcPr>
          <w:p>
            <w:pPr>
              <w:pStyle w:val="TableParagraph"/>
              <w:spacing w:line="256" w:lineRule="exact"/>
              <w:ind w:left="177" w:right="69"/>
              <w:jc w:val="center"/>
              <w:rPr>
                <w:b/>
                <w:sz w:val="24"/>
              </w:rPr>
            </w:pPr>
            <w:r>
              <w:rPr>
                <w:b/>
                <w:sz w:val="24"/>
              </w:rPr>
              <w:t>a 5</w:t>
            </w:r>
          </w:p>
        </w:tc>
        <w:tc>
          <w:tcPr>
            <w:tcW w:w="2509" w:type="dxa"/>
          </w:tcPr>
          <w:p>
            <w:pPr>
              <w:pStyle w:val="TableParagraph"/>
              <w:spacing w:line="256" w:lineRule="exact"/>
              <w:ind w:left="88"/>
              <w:jc w:val="left"/>
              <w:rPr>
                <w:b/>
                <w:sz w:val="24"/>
              </w:rPr>
            </w:pPr>
            <w:r>
              <w:rPr>
                <w:b/>
                <w:sz w:val="24"/>
              </w:rPr>
              <w:t>Laboratorio clínico</w:t>
            </w:r>
          </w:p>
        </w:tc>
        <w:tc>
          <w:tcPr>
            <w:tcW w:w="116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69" w:type="dxa"/>
          </w:tcPr>
          <w:p>
            <w:pPr>
              <w:pStyle w:val="TableParagraph"/>
              <w:spacing w:line="256" w:lineRule="exact"/>
              <w:ind w:left="180" w:right="69"/>
              <w:jc w:val="center"/>
              <w:rPr>
                <w:b/>
                <w:sz w:val="24"/>
              </w:rPr>
            </w:pPr>
            <w:r>
              <w:rPr>
                <w:b/>
                <w:sz w:val="24"/>
              </w:rPr>
              <w:t>a 5 a</w:t>
            </w:r>
          </w:p>
        </w:tc>
        <w:tc>
          <w:tcPr>
            <w:tcW w:w="2509" w:type="dxa"/>
          </w:tcPr>
          <w:p>
            <w:pPr>
              <w:pStyle w:val="TableParagraph"/>
              <w:spacing w:line="256" w:lineRule="exact"/>
              <w:ind w:left="88"/>
              <w:jc w:val="left"/>
              <w:rPr>
                <w:b/>
                <w:sz w:val="24"/>
              </w:rPr>
            </w:pPr>
            <w:r>
              <w:rPr>
                <w:b/>
                <w:sz w:val="24"/>
              </w:rPr>
              <w:t>Química Sanguínea</w:t>
            </w:r>
          </w:p>
        </w:tc>
        <w:tc>
          <w:tcPr>
            <w:tcW w:w="116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69" w:type="dxa"/>
          </w:tcPr>
          <w:p>
            <w:pPr>
              <w:pStyle w:val="TableParagraph"/>
              <w:spacing w:line="256" w:lineRule="exact"/>
              <w:ind w:left="111"/>
              <w:jc w:val="center"/>
              <w:rPr>
                <w:sz w:val="24"/>
              </w:rPr>
            </w:pPr>
            <w:r>
              <w:rPr>
                <w:sz w:val="24"/>
              </w:rPr>
              <w:t>1</w:t>
            </w:r>
          </w:p>
        </w:tc>
        <w:tc>
          <w:tcPr>
            <w:tcW w:w="2509" w:type="dxa"/>
          </w:tcPr>
          <w:p>
            <w:pPr>
              <w:pStyle w:val="TableParagraph"/>
              <w:spacing w:line="256" w:lineRule="exact"/>
              <w:ind w:left="88"/>
              <w:jc w:val="left"/>
              <w:rPr>
                <w:sz w:val="24"/>
              </w:rPr>
            </w:pPr>
            <w:r>
              <w:rPr>
                <w:sz w:val="24"/>
              </w:rPr>
              <w:t>Ácido úrico</w:t>
            </w:r>
          </w:p>
        </w:tc>
        <w:tc>
          <w:tcPr>
            <w:tcW w:w="1161" w:type="dxa"/>
          </w:tcPr>
          <w:p>
            <w:pPr>
              <w:pStyle w:val="TableParagraph"/>
              <w:spacing w:line="256" w:lineRule="exact"/>
              <w:ind w:right="307"/>
              <w:rPr>
                <w:sz w:val="24"/>
              </w:rPr>
            </w:pPr>
            <w:r>
              <w:rPr>
                <w:sz w:val="24"/>
              </w:rPr>
              <w:t>90</w:t>
            </w:r>
          </w:p>
        </w:tc>
        <w:tc>
          <w:tcPr>
            <w:tcW w:w="1134" w:type="dxa"/>
          </w:tcPr>
          <w:p>
            <w:pPr>
              <w:pStyle w:val="TableParagraph"/>
              <w:spacing w:line="256" w:lineRule="exact"/>
              <w:ind w:right="282"/>
              <w:rPr>
                <w:sz w:val="24"/>
              </w:rPr>
            </w:pPr>
            <w:r>
              <w:rPr>
                <w:sz w:val="24"/>
              </w:rPr>
              <w:t>85</w:t>
            </w:r>
          </w:p>
        </w:tc>
        <w:tc>
          <w:tcPr>
            <w:tcW w:w="1128" w:type="dxa"/>
          </w:tcPr>
          <w:p>
            <w:pPr>
              <w:pStyle w:val="TableParagraph"/>
              <w:spacing w:line="256" w:lineRule="exact"/>
              <w:ind w:right="301"/>
              <w:rPr>
                <w:sz w:val="24"/>
              </w:rPr>
            </w:pPr>
            <w:r>
              <w:rPr>
                <w:sz w:val="24"/>
              </w:rPr>
              <w:t>60</w:t>
            </w:r>
          </w:p>
        </w:tc>
        <w:tc>
          <w:tcPr>
            <w:tcW w:w="1134" w:type="dxa"/>
          </w:tcPr>
          <w:p>
            <w:pPr>
              <w:pStyle w:val="TableParagraph"/>
              <w:spacing w:line="256" w:lineRule="exact"/>
              <w:ind w:right="288"/>
              <w:rPr>
                <w:sz w:val="24"/>
              </w:rPr>
            </w:pPr>
            <w:r>
              <w:rPr>
                <w:sz w:val="24"/>
              </w:rPr>
              <w:t>55</w:t>
            </w:r>
          </w:p>
        </w:tc>
        <w:tc>
          <w:tcPr>
            <w:tcW w:w="1030" w:type="dxa"/>
          </w:tcPr>
          <w:p>
            <w:pPr>
              <w:pStyle w:val="TableParagraph"/>
              <w:spacing w:line="256" w:lineRule="exact"/>
              <w:ind w:right="196"/>
              <w:rPr>
                <w:sz w:val="24"/>
              </w:rPr>
            </w:pPr>
            <w:r>
              <w:rPr>
                <w:sz w:val="24"/>
              </w:rPr>
              <w:t>50</w:t>
            </w:r>
          </w:p>
        </w:tc>
      </w:tr>
      <w:tr>
        <w:trPr>
          <w:trHeight w:val="552" w:hRule="atLeast"/>
        </w:trPr>
        <w:tc>
          <w:tcPr>
            <w:tcW w:w="769" w:type="dxa"/>
          </w:tcPr>
          <w:p>
            <w:pPr>
              <w:pStyle w:val="TableParagraph"/>
              <w:spacing w:line="271" w:lineRule="exact"/>
              <w:ind w:left="111"/>
              <w:jc w:val="center"/>
              <w:rPr>
                <w:sz w:val="24"/>
              </w:rPr>
            </w:pPr>
            <w:r>
              <w:rPr>
                <w:sz w:val="24"/>
              </w:rPr>
              <w:t>2</w:t>
            </w:r>
          </w:p>
        </w:tc>
        <w:tc>
          <w:tcPr>
            <w:tcW w:w="2509" w:type="dxa"/>
          </w:tcPr>
          <w:p>
            <w:pPr>
              <w:pStyle w:val="TableParagraph"/>
              <w:spacing w:line="271" w:lineRule="exact"/>
              <w:ind w:left="88"/>
              <w:jc w:val="left"/>
              <w:rPr>
                <w:sz w:val="24"/>
              </w:rPr>
            </w:pPr>
            <w:r>
              <w:rPr>
                <w:sz w:val="24"/>
              </w:rPr>
              <w:t>ALT=TGP=(Alanina</w:t>
            </w:r>
          </w:p>
          <w:p>
            <w:pPr>
              <w:pStyle w:val="TableParagraph"/>
              <w:spacing w:line="261" w:lineRule="exact"/>
              <w:ind w:left="88"/>
              <w:jc w:val="left"/>
              <w:rPr>
                <w:sz w:val="24"/>
              </w:rPr>
            </w:pPr>
            <w:r>
              <w:rPr>
                <w:sz w:val="24"/>
              </w:rPr>
              <w:t>Amino Transferasa)</w:t>
            </w:r>
          </w:p>
        </w:tc>
        <w:tc>
          <w:tcPr>
            <w:tcW w:w="1161" w:type="dxa"/>
          </w:tcPr>
          <w:p>
            <w:pPr>
              <w:pStyle w:val="TableParagraph"/>
              <w:spacing w:line="271" w:lineRule="exact"/>
              <w:ind w:right="307"/>
              <w:rPr>
                <w:sz w:val="24"/>
              </w:rPr>
            </w:pPr>
            <w:r>
              <w:rPr>
                <w:sz w:val="24"/>
              </w:rPr>
              <w:t>225</w:t>
            </w:r>
          </w:p>
        </w:tc>
        <w:tc>
          <w:tcPr>
            <w:tcW w:w="1134" w:type="dxa"/>
          </w:tcPr>
          <w:p>
            <w:pPr>
              <w:pStyle w:val="TableParagraph"/>
              <w:spacing w:line="271" w:lineRule="exact"/>
              <w:ind w:right="282"/>
              <w:rPr>
                <w:sz w:val="24"/>
              </w:rPr>
            </w:pPr>
            <w:r>
              <w:rPr>
                <w:sz w:val="24"/>
              </w:rPr>
              <w:t>80</w:t>
            </w:r>
          </w:p>
        </w:tc>
        <w:tc>
          <w:tcPr>
            <w:tcW w:w="1128" w:type="dxa"/>
          </w:tcPr>
          <w:p>
            <w:pPr>
              <w:pStyle w:val="TableParagraph"/>
              <w:spacing w:line="271" w:lineRule="exact"/>
              <w:ind w:right="301"/>
              <w:rPr>
                <w:sz w:val="24"/>
              </w:rPr>
            </w:pPr>
            <w:r>
              <w:rPr>
                <w:sz w:val="24"/>
              </w:rPr>
              <w:t>60</w:t>
            </w:r>
          </w:p>
        </w:tc>
        <w:tc>
          <w:tcPr>
            <w:tcW w:w="1134" w:type="dxa"/>
          </w:tcPr>
          <w:p>
            <w:pPr>
              <w:pStyle w:val="TableParagraph"/>
              <w:spacing w:line="271" w:lineRule="exact"/>
              <w:ind w:right="288"/>
              <w:rPr>
                <w:sz w:val="24"/>
              </w:rPr>
            </w:pPr>
            <w:r>
              <w:rPr>
                <w:sz w:val="24"/>
              </w:rPr>
              <w:t>55</w:t>
            </w:r>
          </w:p>
        </w:tc>
        <w:tc>
          <w:tcPr>
            <w:tcW w:w="1030" w:type="dxa"/>
          </w:tcPr>
          <w:p>
            <w:pPr>
              <w:pStyle w:val="TableParagraph"/>
              <w:spacing w:line="271" w:lineRule="exact"/>
              <w:ind w:right="196"/>
              <w:rPr>
                <w:sz w:val="24"/>
              </w:rPr>
            </w:pPr>
            <w:r>
              <w:rPr>
                <w:sz w:val="24"/>
              </w:rPr>
              <w:t>95</w:t>
            </w:r>
          </w:p>
        </w:tc>
      </w:tr>
      <w:tr>
        <w:trPr>
          <w:trHeight w:val="276" w:hRule="atLeast"/>
        </w:trPr>
        <w:tc>
          <w:tcPr>
            <w:tcW w:w="769" w:type="dxa"/>
          </w:tcPr>
          <w:p>
            <w:pPr>
              <w:pStyle w:val="TableParagraph"/>
              <w:spacing w:line="256" w:lineRule="exact"/>
              <w:ind w:left="111"/>
              <w:jc w:val="center"/>
              <w:rPr>
                <w:sz w:val="24"/>
              </w:rPr>
            </w:pPr>
            <w:r>
              <w:rPr>
                <w:sz w:val="24"/>
              </w:rPr>
              <w:t>3</w:t>
            </w:r>
          </w:p>
        </w:tc>
        <w:tc>
          <w:tcPr>
            <w:tcW w:w="2509" w:type="dxa"/>
          </w:tcPr>
          <w:p>
            <w:pPr>
              <w:pStyle w:val="TableParagraph"/>
              <w:spacing w:line="256" w:lineRule="exact"/>
              <w:ind w:left="88"/>
              <w:jc w:val="left"/>
              <w:rPr>
                <w:sz w:val="24"/>
              </w:rPr>
            </w:pPr>
            <w:r>
              <w:rPr>
                <w:sz w:val="24"/>
              </w:rPr>
              <w:t>Albúmina</w:t>
            </w:r>
          </w:p>
        </w:tc>
        <w:tc>
          <w:tcPr>
            <w:tcW w:w="1161" w:type="dxa"/>
          </w:tcPr>
          <w:p>
            <w:pPr>
              <w:pStyle w:val="TableParagraph"/>
              <w:spacing w:line="256" w:lineRule="exact"/>
              <w:ind w:right="307"/>
              <w:rPr>
                <w:sz w:val="24"/>
              </w:rPr>
            </w:pPr>
            <w:r>
              <w:rPr>
                <w:sz w:val="24"/>
              </w:rPr>
              <w:t>90</w:t>
            </w:r>
          </w:p>
        </w:tc>
        <w:tc>
          <w:tcPr>
            <w:tcW w:w="1134" w:type="dxa"/>
          </w:tcPr>
          <w:p>
            <w:pPr>
              <w:pStyle w:val="TableParagraph"/>
              <w:spacing w:line="256" w:lineRule="exact"/>
              <w:ind w:right="282"/>
              <w:rPr>
                <w:sz w:val="24"/>
              </w:rPr>
            </w:pPr>
            <w:r>
              <w:rPr>
                <w:sz w:val="24"/>
              </w:rPr>
              <w:t>85</w:t>
            </w:r>
          </w:p>
        </w:tc>
        <w:tc>
          <w:tcPr>
            <w:tcW w:w="1128" w:type="dxa"/>
          </w:tcPr>
          <w:p>
            <w:pPr>
              <w:pStyle w:val="TableParagraph"/>
              <w:spacing w:line="256" w:lineRule="exact"/>
              <w:ind w:right="301"/>
              <w:rPr>
                <w:sz w:val="24"/>
              </w:rPr>
            </w:pPr>
            <w:r>
              <w:rPr>
                <w:sz w:val="24"/>
              </w:rPr>
              <w:t>60</w:t>
            </w:r>
          </w:p>
        </w:tc>
        <w:tc>
          <w:tcPr>
            <w:tcW w:w="1134" w:type="dxa"/>
          </w:tcPr>
          <w:p>
            <w:pPr>
              <w:pStyle w:val="TableParagraph"/>
              <w:spacing w:line="256" w:lineRule="exact"/>
              <w:ind w:right="288"/>
              <w:rPr>
                <w:sz w:val="24"/>
              </w:rPr>
            </w:pPr>
            <w:r>
              <w:rPr>
                <w:sz w:val="24"/>
              </w:rPr>
              <w:t>55</w:t>
            </w:r>
          </w:p>
        </w:tc>
        <w:tc>
          <w:tcPr>
            <w:tcW w:w="1030" w:type="dxa"/>
          </w:tcPr>
          <w:p>
            <w:pPr>
              <w:pStyle w:val="TableParagraph"/>
              <w:spacing w:line="256" w:lineRule="exact"/>
              <w:ind w:right="196"/>
              <w:rPr>
                <w:sz w:val="24"/>
              </w:rPr>
            </w:pPr>
            <w:r>
              <w:rPr>
                <w:sz w:val="24"/>
              </w:rPr>
              <w:t>50</w:t>
            </w:r>
          </w:p>
        </w:tc>
      </w:tr>
      <w:tr>
        <w:trPr>
          <w:trHeight w:val="275" w:hRule="atLeast"/>
        </w:trPr>
        <w:tc>
          <w:tcPr>
            <w:tcW w:w="769" w:type="dxa"/>
          </w:tcPr>
          <w:p>
            <w:pPr>
              <w:pStyle w:val="TableParagraph"/>
              <w:spacing w:line="256" w:lineRule="exact"/>
              <w:ind w:left="111"/>
              <w:jc w:val="center"/>
              <w:rPr>
                <w:sz w:val="24"/>
              </w:rPr>
            </w:pPr>
            <w:r>
              <w:rPr>
                <w:sz w:val="24"/>
              </w:rPr>
              <w:t>4</w:t>
            </w:r>
          </w:p>
        </w:tc>
        <w:tc>
          <w:tcPr>
            <w:tcW w:w="2509" w:type="dxa"/>
          </w:tcPr>
          <w:p>
            <w:pPr>
              <w:pStyle w:val="TableParagraph"/>
              <w:spacing w:line="256" w:lineRule="exact"/>
              <w:ind w:left="88"/>
              <w:jc w:val="left"/>
              <w:rPr>
                <w:sz w:val="24"/>
              </w:rPr>
            </w:pPr>
            <w:r>
              <w:rPr>
                <w:sz w:val="24"/>
              </w:rPr>
              <w:t>Amilasa</w:t>
            </w:r>
          </w:p>
        </w:tc>
        <w:tc>
          <w:tcPr>
            <w:tcW w:w="1161" w:type="dxa"/>
          </w:tcPr>
          <w:p>
            <w:pPr>
              <w:pStyle w:val="TableParagraph"/>
              <w:spacing w:line="256" w:lineRule="exact"/>
              <w:ind w:right="307"/>
              <w:rPr>
                <w:sz w:val="24"/>
              </w:rPr>
            </w:pPr>
            <w:r>
              <w:rPr>
                <w:sz w:val="24"/>
              </w:rPr>
              <w:t>225</w:t>
            </w:r>
          </w:p>
        </w:tc>
        <w:tc>
          <w:tcPr>
            <w:tcW w:w="1134" w:type="dxa"/>
          </w:tcPr>
          <w:p>
            <w:pPr>
              <w:pStyle w:val="TableParagraph"/>
              <w:spacing w:line="256" w:lineRule="exact"/>
              <w:ind w:right="282"/>
              <w:rPr>
                <w:sz w:val="24"/>
              </w:rPr>
            </w:pPr>
            <w:r>
              <w:rPr>
                <w:sz w:val="24"/>
              </w:rPr>
              <w:t>190</w:t>
            </w:r>
          </w:p>
        </w:tc>
        <w:tc>
          <w:tcPr>
            <w:tcW w:w="1128" w:type="dxa"/>
          </w:tcPr>
          <w:p>
            <w:pPr>
              <w:pStyle w:val="TableParagraph"/>
              <w:spacing w:line="256" w:lineRule="exact"/>
              <w:ind w:right="301"/>
              <w:rPr>
                <w:sz w:val="24"/>
              </w:rPr>
            </w:pPr>
            <w:r>
              <w:rPr>
                <w:sz w:val="24"/>
              </w:rPr>
              <w:t>165</w:t>
            </w:r>
          </w:p>
        </w:tc>
        <w:tc>
          <w:tcPr>
            <w:tcW w:w="1134" w:type="dxa"/>
          </w:tcPr>
          <w:p>
            <w:pPr>
              <w:pStyle w:val="TableParagraph"/>
              <w:spacing w:line="256" w:lineRule="exact"/>
              <w:ind w:right="288"/>
              <w:rPr>
                <w:sz w:val="24"/>
              </w:rPr>
            </w:pPr>
            <w:r>
              <w:rPr>
                <w:sz w:val="24"/>
              </w:rPr>
              <w:t>140</w:t>
            </w:r>
          </w:p>
        </w:tc>
        <w:tc>
          <w:tcPr>
            <w:tcW w:w="1030" w:type="dxa"/>
          </w:tcPr>
          <w:p>
            <w:pPr>
              <w:pStyle w:val="TableParagraph"/>
              <w:spacing w:line="256" w:lineRule="exact"/>
              <w:ind w:right="196"/>
              <w:rPr>
                <w:sz w:val="24"/>
              </w:rPr>
            </w:pPr>
            <w:r>
              <w:rPr>
                <w:sz w:val="24"/>
              </w:rPr>
              <w:t>115</w:t>
            </w:r>
          </w:p>
        </w:tc>
      </w:tr>
      <w:tr>
        <w:trPr>
          <w:trHeight w:val="552" w:hRule="atLeast"/>
        </w:trPr>
        <w:tc>
          <w:tcPr>
            <w:tcW w:w="769" w:type="dxa"/>
          </w:tcPr>
          <w:p>
            <w:pPr>
              <w:pStyle w:val="TableParagraph"/>
              <w:spacing w:line="271" w:lineRule="exact"/>
              <w:ind w:left="111"/>
              <w:jc w:val="center"/>
              <w:rPr>
                <w:sz w:val="24"/>
              </w:rPr>
            </w:pPr>
            <w:r>
              <w:rPr>
                <w:sz w:val="24"/>
              </w:rPr>
              <w:t>5</w:t>
            </w:r>
          </w:p>
        </w:tc>
        <w:tc>
          <w:tcPr>
            <w:tcW w:w="2509" w:type="dxa"/>
          </w:tcPr>
          <w:p>
            <w:pPr>
              <w:pStyle w:val="TableParagraph"/>
              <w:spacing w:line="271" w:lineRule="exact"/>
              <w:ind w:left="88"/>
              <w:jc w:val="left"/>
              <w:rPr>
                <w:sz w:val="24"/>
              </w:rPr>
            </w:pPr>
            <w:r>
              <w:rPr>
                <w:sz w:val="24"/>
              </w:rPr>
              <w:t>AST=TGO=(Aspartat</w:t>
            </w:r>
          </w:p>
          <w:p>
            <w:pPr>
              <w:pStyle w:val="TableParagraph"/>
              <w:spacing w:line="261" w:lineRule="exact"/>
              <w:ind w:left="88"/>
              <w:jc w:val="left"/>
              <w:rPr>
                <w:sz w:val="24"/>
              </w:rPr>
            </w:pPr>
            <w:r>
              <w:rPr>
                <w:sz w:val="24"/>
              </w:rPr>
              <w:t>o Amino</w:t>
            </w:r>
            <w:r>
              <w:rPr>
                <w:spacing w:val="-4"/>
                <w:sz w:val="24"/>
              </w:rPr>
              <w:t> </w:t>
            </w:r>
            <w:r>
              <w:rPr>
                <w:sz w:val="24"/>
              </w:rPr>
              <w:t>Transferasa)</w:t>
            </w:r>
          </w:p>
        </w:tc>
        <w:tc>
          <w:tcPr>
            <w:tcW w:w="1161" w:type="dxa"/>
          </w:tcPr>
          <w:p>
            <w:pPr>
              <w:pStyle w:val="TableParagraph"/>
              <w:spacing w:line="271" w:lineRule="exact"/>
              <w:ind w:right="307"/>
              <w:rPr>
                <w:sz w:val="24"/>
              </w:rPr>
            </w:pPr>
            <w:r>
              <w:rPr>
                <w:sz w:val="24"/>
              </w:rPr>
              <w:t>225</w:t>
            </w:r>
          </w:p>
        </w:tc>
        <w:tc>
          <w:tcPr>
            <w:tcW w:w="1134" w:type="dxa"/>
          </w:tcPr>
          <w:p>
            <w:pPr>
              <w:pStyle w:val="TableParagraph"/>
              <w:spacing w:line="271" w:lineRule="exact"/>
              <w:ind w:right="282"/>
              <w:rPr>
                <w:sz w:val="24"/>
              </w:rPr>
            </w:pPr>
            <w:r>
              <w:rPr>
                <w:sz w:val="24"/>
              </w:rPr>
              <w:t>180</w:t>
            </w:r>
          </w:p>
        </w:tc>
        <w:tc>
          <w:tcPr>
            <w:tcW w:w="1128" w:type="dxa"/>
          </w:tcPr>
          <w:p>
            <w:pPr>
              <w:pStyle w:val="TableParagraph"/>
              <w:spacing w:line="271" w:lineRule="exact"/>
              <w:ind w:right="301"/>
              <w:rPr>
                <w:sz w:val="24"/>
              </w:rPr>
            </w:pPr>
            <w:r>
              <w:rPr>
                <w:sz w:val="24"/>
              </w:rPr>
              <w:t>155</w:t>
            </w:r>
          </w:p>
        </w:tc>
        <w:tc>
          <w:tcPr>
            <w:tcW w:w="1134" w:type="dxa"/>
          </w:tcPr>
          <w:p>
            <w:pPr>
              <w:pStyle w:val="TableParagraph"/>
              <w:spacing w:line="271" w:lineRule="exact"/>
              <w:ind w:right="288"/>
              <w:rPr>
                <w:sz w:val="24"/>
              </w:rPr>
            </w:pPr>
            <w:r>
              <w:rPr>
                <w:sz w:val="24"/>
              </w:rPr>
              <w:t>125</w:t>
            </w:r>
          </w:p>
        </w:tc>
        <w:tc>
          <w:tcPr>
            <w:tcW w:w="1030" w:type="dxa"/>
          </w:tcPr>
          <w:p>
            <w:pPr>
              <w:pStyle w:val="TableParagraph"/>
              <w:spacing w:line="271" w:lineRule="exact"/>
              <w:ind w:right="196"/>
              <w:rPr>
                <w:sz w:val="24"/>
              </w:rPr>
            </w:pPr>
            <w:r>
              <w:rPr>
                <w:sz w:val="24"/>
              </w:rPr>
              <w:t>95</w:t>
            </w:r>
          </w:p>
        </w:tc>
      </w:tr>
      <w:tr>
        <w:trPr>
          <w:trHeight w:val="551" w:hRule="atLeast"/>
        </w:trPr>
        <w:tc>
          <w:tcPr>
            <w:tcW w:w="769" w:type="dxa"/>
          </w:tcPr>
          <w:p>
            <w:pPr>
              <w:pStyle w:val="TableParagraph"/>
              <w:spacing w:line="271" w:lineRule="exact"/>
              <w:ind w:left="111"/>
              <w:jc w:val="center"/>
              <w:rPr>
                <w:sz w:val="24"/>
              </w:rPr>
            </w:pPr>
            <w:r>
              <w:rPr>
                <w:sz w:val="24"/>
              </w:rPr>
              <w:t>6</w:t>
            </w:r>
          </w:p>
        </w:tc>
        <w:tc>
          <w:tcPr>
            <w:tcW w:w="2509" w:type="dxa"/>
          </w:tcPr>
          <w:p>
            <w:pPr>
              <w:pStyle w:val="TableParagraph"/>
              <w:spacing w:line="271" w:lineRule="exact"/>
              <w:ind w:left="88"/>
              <w:jc w:val="left"/>
              <w:rPr>
                <w:sz w:val="24"/>
              </w:rPr>
            </w:pPr>
            <w:r>
              <w:rPr>
                <w:sz w:val="24"/>
              </w:rPr>
              <w:t>Bilirrubinas ( total</w:t>
            </w:r>
          </w:p>
          <w:p>
            <w:pPr>
              <w:pStyle w:val="TableParagraph"/>
              <w:spacing w:line="261" w:lineRule="exact"/>
              <w:ind w:left="88"/>
              <w:jc w:val="left"/>
              <w:rPr>
                <w:sz w:val="24"/>
              </w:rPr>
            </w:pPr>
            <w:r>
              <w:rPr>
                <w:sz w:val="24"/>
              </w:rPr>
              <w:t>directa indirecta)</w:t>
            </w:r>
          </w:p>
        </w:tc>
        <w:tc>
          <w:tcPr>
            <w:tcW w:w="1161" w:type="dxa"/>
          </w:tcPr>
          <w:p>
            <w:pPr>
              <w:pStyle w:val="TableParagraph"/>
              <w:spacing w:line="271" w:lineRule="exact"/>
              <w:ind w:right="307"/>
              <w:rPr>
                <w:sz w:val="24"/>
              </w:rPr>
            </w:pPr>
            <w:r>
              <w:rPr>
                <w:sz w:val="24"/>
              </w:rPr>
              <w:t>350</w:t>
            </w:r>
          </w:p>
        </w:tc>
        <w:tc>
          <w:tcPr>
            <w:tcW w:w="1134" w:type="dxa"/>
          </w:tcPr>
          <w:p>
            <w:pPr>
              <w:pStyle w:val="TableParagraph"/>
              <w:spacing w:line="271" w:lineRule="exact"/>
              <w:ind w:right="282"/>
              <w:rPr>
                <w:sz w:val="24"/>
              </w:rPr>
            </w:pPr>
            <w:r>
              <w:rPr>
                <w:sz w:val="24"/>
              </w:rPr>
              <w:t>290</w:t>
            </w:r>
          </w:p>
        </w:tc>
        <w:tc>
          <w:tcPr>
            <w:tcW w:w="1128" w:type="dxa"/>
          </w:tcPr>
          <w:p>
            <w:pPr>
              <w:pStyle w:val="TableParagraph"/>
              <w:spacing w:line="271" w:lineRule="exact"/>
              <w:ind w:right="301"/>
              <w:rPr>
                <w:sz w:val="24"/>
              </w:rPr>
            </w:pPr>
            <w:r>
              <w:rPr>
                <w:sz w:val="24"/>
              </w:rPr>
              <w:t>240</w:t>
            </w:r>
          </w:p>
        </w:tc>
        <w:tc>
          <w:tcPr>
            <w:tcW w:w="1134" w:type="dxa"/>
          </w:tcPr>
          <w:p>
            <w:pPr>
              <w:pStyle w:val="TableParagraph"/>
              <w:spacing w:line="271" w:lineRule="exact"/>
              <w:ind w:right="288"/>
              <w:rPr>
                <w:sz w:val="24"/>
              </w:rPr>
            </w:pPr>
            <w:r>
              <w:rPr>
                <w:sz w:val="24"/>
              </w:rPr>
              <w:t>170</w:t>
            </w:r>
          </w:p>
        </w:tc>
        <w:tc>
          <w:tcPr>
            <w:tcW w:w="1030" w:type="dxa"/>
          </w:tcPr>
          <w:p>
            <w:pPr>
              <w:pStyle w:val="TableParagraph"/>
              <w:spacing w:line="271" w:lineRule="exact"/>
              <w:ind w:right="196"/>
              <w:rPr>
                <w:sz w:val="24"/>
              </w:rPr>
            </w:pPr>
            <w:r>
              <w:rPr>
                <w:sz w:val="24"/>
              </w:rPr>
              <w:t>120</w:t>
            </w:r>
          </w:p>
        </w:tc>
      </w:tr>
      <w:tr>
        <w:trPr>
          <w:trHeight w:val="276" w:hRule="atLeast"/>
        </w:trPr>
        <w:tc>
          <w:tcPr>
            <w:tcW w:w="769" w:type="dxa"/>
          </w:tcPr>
          <w:p>
            <w:pPr>
              <w:pStyle w:val="TableParagraph"/>
              <w:spacing w:line="256" w:lineRule="exact"/>
              <w:ind w:left="111"/>
              <w:jc w:val="center"/>
              <w:rPr>
                <w:sz w:val="24"/>
              </w:rPr>
            </w:pPr>
            <w:r>
              <w:rPr>
                <w:sz w:val="24"/>
              </w:rPr>
              <w:t>7</w:t>
            </w:r>
          </w:p>
        </w:tc>
        <w:tc>
          <w:tcPr>
            <w:tcW w:w="2509" w:type="dxa"/>
          </w:tcPr>
          <w:p>
            <w:pPr>
              <w:pStyle w:val="TableParagraph"/>
              <w:spacing w:line="256" w:lineRule="exact"/>
              <w:ind w:left="88"/>
              <w:jc w:val="left"/>
              <w:rPr>
                <w:sz w:val="24"/>
              </w:rPr>
            </w:pPr>
            <w:r>
              <w:rPr>
                <w:sz w:val="24"/>
              </w:rPr>
              <w:t>C3 complemento</w:t>
            </w:r>
          </w:p>
        </w:tc>
        <w:tc>
          <w:tcPr>
            <w:tcW w:w="1161" w:type="dxa"/>
          </w:tcPr>
          <w:p>
            <w:pPr>
              <w:pStyle w:val="TableParagraph"/>
              <w:spacing w:line="256" w:lineRule="exact"/>
              <w:ind w:right="307"/>
              <w:rPr>
                <w:sz w:val="24"/>
              </w:rPr>
            </w:pPr>
            <w:r>
              <w:rPr>
                <w:sz w:val="24"/>
              </w:rPr>
              <w:t>430</w:t>
            </w:r>
          </w:p>
        </w:tc>
        <w:tc>
          <w:tcPr>
            <w:tcW w:w="1134" w:type="dxa"/>
          </w:tcPr>
          <w:p>
            <w:pPr>
              <w:pStyle w:val="TableParagraph"/>
              <w:spacing w:line="256" w:lineRule="exact"/>
              <w:ind w:right="282"/>
              <w:rPr>
                <w:sz w:val="24"/>
              </w:rPr>
            </w:pPr>
            <w:r>
              <w:rPr>
                <w:sz w:val="24"/>
              </w:rPr>
              <w:t>365</w:t>
            </w:r>
          </w:p>
        </w:tc>
        <w:tc>
          <w:tcPr>
            <w:tcW w:w="1128" w:type="dxa"/>
          </w:tcPr>
          <w:p>
            <w:pPr>
              <w:pStyle w:val="TableParagraph"/>
              <w:spacing w:line="256" w:lineRule="exact"/>
              <w:ind w:right="301"/>
              <w:rPr>
                <w:sz w:val="24"/>
              </w:rPr>
            </w:pPr>
            <w:r>
              <w:rPr>
                <w:sz w:val="24"/>
              </w:rPr>
              <w:t>300</w:t>
            </w:r>
          </w:p>
        </w:tc>
        <w:tc>
          <w:tcPr>
            <w:tcW w:w="1134" w:type="dxa"/>
          </w:tcPr>
          <w:p>
            <w:pPr>
              <w:pStyle w:val="TableParagraph"/>
              <w:spacing w:line="256" w:lineRule="exact"/>
              <w:ind w:right="288"/>
              <w:rPr>
                <w:sz w:val="24"/>
              </w:rPr>
            </w:pPr>
            <w:r>
              <w:rPr>
                <w:sz w:val="24"/>
              </w:rPr>
              <w:t>255</w:t>
            </w:r>
          </w:p>
        </w:tc>
        <w:tc>
          <w:tcPr>
            <w:tcW w:w="1030" w:type="dxa"/>
          </w:tcPr>
          <w:p>
            <w:pPr>
              <w:pStyle w:val="TableParagraph"/>
              <w:spacing w:line="256" w:lineRule="exact"/>
              <w:ind w:right="196"/>
              <w:rPr>
                <w:sz w:val="24"/>
              </w:rPr>
            </w:pPr>
            <w:r>
              <w:rPr>
                <w:sz w:val="24"/>
              </w:rPr>
              <w:t>210</w:t>
            </w:r>
          </w:p>
        </w:tc>
      </w:tr>
      <w:tr>
        <w:trPr>
          <w:trHeight w:val="276" w:hRule="atLeast"/>
        </w:trPr>
        <w:tc>
          <w:tcPr>
            <w:tcW w:w="769" w:type="dxa"/>
          </w:tcPr>
          <w:p>
            <w:pPr>
              <w:pStyle w:val="TableParagraph"/>
              <w:spacing w:line="256" w:lineRule="exact"/>
              <w:ind w:left="111"/>
              <w:jc w:val="center"/>
              <w:rPr>
                <w:sz w:val="24"/>
              </w:rPr>
            </w:pPr>
            <w:r>
              <w:rPr>
                <w:sz w:val="24"/>
              </w:rPr>
              <w:t>8</w:t>
            </w:r>
          </w:p>
        </w:tc>
        <w:tc>
          <w:tcPr>
            <w:tcW w:w="2509" w:type="dxa"/>
          </w:tcPr>
          <w:p>
            <w:pPr>
              <w:pStyle w:val="TableParagraph"/>
              <w:spacing w:line="256" w:lineRule="exact"/>
              <w:ind w:left="88"/>
              <w:jc w:val="left"/>
              <w:rPr>
                <w:sz w:val="24"/>
              </w:rPr>
            </w:pPr>
            <w:r>
              <w:rPr>
                <w:sz w:val="24"/>
              </w:rPr>
              <w:t>C4 complemento</w:t>
            </w:r>
          </w:p>
        </w:tc>
        <w:tc>
          <w:tcPr>
            <w:tcW w:w="1161" w:type="dxa"/>
          </w:tcPr>
          <w:p>
            <w:pPr>
              <w:pStyle w:val="TableParagraph"/>
              <w:spacing w:line="256" w:lineRule="exact"/>
              <w:ind w:right="307"/>
              <w:rPr>
                <w:sz w:val="24"/>
              </w:rPr>
            </w:pPr>
            <w:r>
              <w:rPr>
                <w:sz w:val="24"/>
              </w:rPr>
              <w:t>430</w:t>
            </w:r>
          </w:p>
        </w:tc>
        <w:tc>
          <w:tcPr>
            <w:tcW w:w="1134" w:type="dxa"/>
          </w:tcPr>
          <w:p>
            <w:pPr>
              <w:pStyle w:val="TableParagraph"/>
              <w:spacing w:line="256" w:lineRule="exact"/>
              <w:ind w:right="282"/>
              <w:rPr>
                <w:sz w:val="24"/>
              </w:rPr>
            </w:pPr>
            <w:r>
              <w:rPr>
                <w:sz w:val="24"/>
              </w:rPr>
              <w:t>365</w:t>
            </w:r>
          </w:p>
        </w:tc>
        <w:tc>
          <w:tcPr>
            <w:tcW w:w="1128" w:type="dxa"/>
          </w:tcPr>
          <w:p>
            <w:pPr>
              <w:pStyle w:val="TableParagraph"/>
              <w:spacing w:line="256" w:lineRule="exact"/>
              <w:ind w:right="301"/>
              <w:rPr>
                <w:sz w:val="24"/>
              </w:rPr>
            </w:pPr>
            <w:r>
              <w:rPr>
                <w:sz w:val="24"/>
              </w:rPr>
              <w:t>300</w:t>
            </w:r>
          </w:p>
        </w:tc>
        <w:tc>
          <w:tcPr>
            <w:tcW w:w="1134" w:type="dxa"/>
          </w:tcPr>
          <w:p>
            <w:pPr>
              <w:pStyle w:val="TableParagraph"/>
              <w:spacing w:line="256" w:lineRule="exact"/>
              <w:ind w:right="288"/>
              <w:rPr>
                <w:sz w:val="24"/>
              </w:rPr>
            </w:pPr>
            <w:r>
              <w:rPr>
                <w:sz w:val="24"/>
              </w:rPr>
              <w:t>255</w:t>
            </w:r>
          </w:p>
        </w:tc>
        <w:tc>
          <w:tcPr>
            <w:tcW w:w="1030" w:type="dxa"/>
          </w:tcPr>
          <w:p>
            <w:pPr>
              <w:pStyle w:val="TableParagraph"/>
              <w:spacing w:line="256" w:lineRule="exact"/>
              <w:ind w:right="196"/>
              <w:rPr>
                <w:sz w:val="24"/>
              </w:rPr>
            </w:pPr>
            <w:r>
              <w:rPr>
                <w:sz w:val="24"/>
              </w:rPr>
              <w:t>210</w:t>
            </w:r>
          </w:p>
        </w:tc>
      </w:tr>
      <w:tr>
        <w:trPr>
          <w:trHeight w:val="276" w:hRule="atLeast"/>
        </w:trPr>
        <w:tc>
          <w:tcPr>
            <w:tcW w:w="769" w:type="dxa"/>
          </w:tcPr>
          <w:p>
            <w:pPr>
              <w:pStyle w:val="TableParagraph"/>
              <w:spacing w:line="256" w:lineRule="exact"/>
              <w:ind w:left="111"/>
              <w:jc w:val="center"/>
              <w:rPr>
                <w:sz w:val="24"/>
              </w:rPr>
            </w:pPr>
            <w:r>
              <w:rPr>
                <w:sz w:val="24"/>
              </w:rPr>
              <w:t>9</w:t>
            </w:r>
          </w:p>
        </w:tc>
        <w:tc>
          <w:tcPr>
            <w:tcW w:w="2509" w:type="dxa"/>
          </w:tcPr>
          <w:p>
            <w:pPr>
              <w:pStyle w:val="TableParagraph"/>
              <w:spacing w:line="256" w:lineRule="exact"/>
              <w:ind w:left="88"/>
              <w:jc w:val="left"/>
              <w:rPr>
                <w:sz w:val="24"/>
              </w:rPr>
            </w:pPr>
            <w:r>
              <w:rPr>
                <w:sz w:val="24"/>
              </w:rPr>
              <w:t>Calcio</w:t>
            </w:r>
          </w:p>
        </w:tc>
        <w:tc>
          <w:tcPr>
            <w:tcW w:w="1161" w:type="dxa"/>
          </w:tcPr>
          <w:p>
            <w:pPr>
              <w:pStyle w:val="TableParagraph"/>
              <w:spacing w:line="256" w:lineRule="exact"/>
              <w:ind w:right="307"/>
              <w:rPr>
                <w:sz w:val="24"/>
              </w:rPr>
            </w:pPr>
            <w:r>
              <w:rPr>
                <w:sz w:val="24"/>
              </w:rPr>
              <w:t>170</w:t>
            </w:r>
          </w:p>
        </w:tc>
        <w:tc>
          <w:tcPr>
            <w:tcW w:w="1134" w:type="dxa"/>
          </w:tcPr>
          <w:p>
            <w:pPr>
              <w:pStyle w:val="TableParagraph"/>
              <w:spacing w:line="256" w:lineRule="exact"/>
              <w:ind w:right="282"/>
              <w:rPr>
                <w:sz w:val="24"/>
              </w:rPr>
            </w:pPr>
            <w:r>
              <w:rPr>
                <w:sz w:val="24"/>
              </w:rPr>
              <w:t>160</w:t>
            </w:r>
          </w:p>
        </w:tc>
        <w:tc>
          <w:tcPr>
            <w:tcW w:w="1128" w:type="dxa"/>
          </w:tcPr>
          <w:p>
            <w:pPr>
              <w:pStyle w:val="TableParagraph"/>
              <w:spacing w:line="256" w:lineRule="exact"/>
              <w:ind w:right="301"/>
              <w:rPr>
                <w:sz w:val="24"/>
              </w:rPr>
            </w:pPr>
            <w:r>
              <w:rPr>
                <w:sz w:val="24"/>
              </w:rPr>
              <w:t>145</w:t>
            </w:r>
          </w:p>
        </w:tc>
        <w:tc>
          <w:tcPr>
            <w:tcW w:w="1134" w:type="dxa"/>
          </w:tcPr>
          <w:p>
            <w:pPr>
              <w:pStyle w:val="TableParagraph"/>
              <w:spacing w:line="256" w:lineRule="exact"/>
              <w:ind w:right="288"/>
              <w:rPr>
                <w:sz w:val="24"/>
              </w:rPr>
            </w:pPr>
            <w:r>
              <w:rPr>
                <w:sz w:val="24"/>
              </w:rPr>
              <w:t>130</w:t>
            </w:r>
          </w:p>
        </w:tc>
        <w:tc>
          <w:tcPr>
            <w:tcW w:w="1030" w:type="dxa"/>
          </w:tcPr>
          <w:p>
            <w:pPr>
              <w:pStyle w:val="TableParagraph"/>
              <w:spacing w:line="256" w:lineRule="exact"/>
              <w:ind w:right="196"/>
              <w:rPr>
                <w:sz w:val="24"/>
              </w:rPr>
            </w:pPr>
            <w:r>
              <w:rPr>
                <w:sz w:val="24"/>
              </w:rPr>
              <w:t>120</w:t>
            </w:r>
          </w:p>
        </w:tc>
      </w:tr>
      <w:tr>
        <w:trPr>
          <w:trHeight w:val="276" w:hRule="atLeast"/>
        </w:trPr>
        <w:tc>
          <w:tcPr>
            <w:tcW w:w="769" w:type="dxa"/>
          </w:tcPr>
          <w:p>
            <w:pPr>
              <w:pStyle w:val="TableParagraph"/>
              <w:spacing w:line="256" w:lineRule="exact"/>
              <w:ind w:left="180" w:right="69"/>
              <w:jc w:val="center"/>
              <w:rPr>
                <w:sz w:val="24"/>
              </w:rPr>
            </w:pPr>
            <w:r>
              <w:rPr>
                <w:sz w:val="24"/>
              </w:rPr>
              <w:t>10</w:t>
            </w:r>
          </w:p>
        </w:tc>
        <w:tc>
          <w:tcPr>
            <w:tcW w:w="2509" w:type="dxa"/>
          </w:tcPr>
          <w:p>
            <w:pPr>
              <w:pStyle w:val="TableParagraph"/>
              <w:spacing w:line="256" w:lineRule="exact"/>
              <w:ind w:left="88"/>
              <w:jc w:val="left"/>
              <w:rPr>
                <w:sz w:val="24"/>
              </w:rPr>
            </w:pPr>
            <w:r>
              <w:rPr>
                <w:sz w:val="24"/>
              </w:rPr>
              <w:t>CK (creatín cinasa)</w:t>
            </w:r>
          </w:p>
        </w:tc>
        <w:tc>
          <w:tcPr>
            <w:tcW w:w="1161" w:type="dxa"/>
          </w:tcPr>
          <w:p>
            <w:pPr>
              <w:pStyle w:val="TableParagraph"/>
              <w:spacing w:line="256" w:lineRule="exact"/>
              <w:ind w:right="307"/>
              <w:rPr>
                <w:sz w:val="24"/>
              </w:rPr>
            </w:pPr>
            <w:r>
              <w:rPr>
                <w:sz w:val="24"/>
              </w:rPr>
              <w:t>260</w:t>
            </w:r>
          </w:p>
        </w:tc>
        <w:tc>
          <w:tcPr>
            <w:tcW w:w="1134" w:type="dxa"/>
          </w:tcPr>
          <w:p>
            <w:pPr>
              <w:pStyle w:val="TableParagraph"/>
              <w:spacing w:line="256" w:lineRule="exact"/>
              <w:ind w:right="282"/>
              <w:rPr>
                <w:sz w:val="24"/>
              </w:rPr>
            </w:pPr>
            <w:r>
              <w:rPr>
                <w:sz w:val="24"/>
              </w:rPr>
              <w:t>235</w:t>
            </w:r>
          </w:p>
        </w:tc>
        <w:tc>
          <w:tcPr>
            <w:tcW w:w="1128" w:type="dxa"/>
          </w:tcPr>
          <w:p>
            <w:pPr>
              <w:pStyle w:val="TableParagraph"/>
              <w:spacing w:line="256" w:lineRule="exact"/>
              <w:ind w:right="301"/>
              <w:rPr>
                <w:sz w:val="24"/>
              </w:rPr>
            </w:pPr>
            <w:r>
              <w:rPr>
                <w:sz w:val="24"/>
              </w:rPr>
              <w:t>190</w:t>
            </w:r>
          </w:p>
        </w:tc>
        <w:tc>
          <w:tcPr>
            <w:tcW w:w="1134" w:type="dxa"/>
          </w:tcPr>
          <w:p>
            <w:pPr>
              <w:pStyle w:val="TableParagraph"/>
              <w:spacing w:line="256" w:lineRule="exact"/>
              <w:ind w:right="288"/>
              <w:rPr>
                <w:sz w:val="24"/>
              </w:rPr>
            </w:pPr>
            <w:r>
              <w:rPr>
                <w:sz w:val="24"/>
              </w:rPr>
              <w:t>165</w:t>
            </w:r>
          </w:p>
        </w:tc>
        <w:tc>
          <w:tcPr>
            <w:tcW w:w="1030" w:type="dxa"/>
          </w:tcPr>
          <w:p>
            <w:pPr>
              <w:pStyle w:val="TableParagraph"/>
              <w:spacing w:line="256" w:lineRule="exact"/>
              <w:ind w:right="196"/>
              <w:rPr>
                <w:sz w:val="24"/>
              </w:rPr>
            </w:pPr>
            <w:r>
              <w:rPr>
                <w:sz w:val="24"/>
              </w:rPr>
              <w:t>140</w:t>
            </w:r>
          </w:p>
        </w:tc>
      </w:tr>
      <w:tr>
        <w:trPr>
          <w:trHeight w:val="552" w:hRule="atLeast"/>
        </w:trPr>
        <w:tc>
          <w:tcPr>
            <w:tcW w:w="769" w:type="dxa"/>
          </w:tcPr>
          <w:p>
            <w:pPr>
              <w:pStyle w:val="TableParagraph"/>
              <w:spacing w:line="271" w:lineRule="exact"/>
              <w:ind w:left="180" w:right="69"/>
              <w:jc w:val="center"/>
              <w:rPr>
                <w:sz w:val="24"/>
              </w:rPr>
            </w:pPr>
            <w:r>
              <w:rPr>
                <w:sz w:val="24"/>
              </w:rPr>
              <w:t>11</w:t>
            </w:r>
          </w:p>
        </w:tc>
        <w:tc>
          <w:tcPr>
            <w:tcW w:w="2509" w:type="dxa"/>
          </w:tcPr>
          <w:p>
            <w:pPr>
              <w:pStyle w:val="TableParagraph"/>
              <w:spacing w:line="271" w:lineRule="exact"/>
              <w:ind w:left="88"/>
              <w:jc w:val="left"/>
              <w:rPr>
                <w:sz w:val="24"/>
              </w:rPr>
            </w:pPr>
            <w:r>
              <w:rPr>
                <w:sz w:val="24"/>
              </w:rPr>
              <w:t>CK-MB(creatín</w:t>
            </w:r>
          </w:p>
          <w:p>
            <w:pPr>
              <w:pStyle w:val="TableParagraph"/>
              <w:spacing w:line="261" w:lineRule="exact"/>
              <w:ind w:left="88"/>
              <w:jc w:val="left"/>
              <w:rPr>
                <w:sz w:val="24"/>
              </w:rPr>
            </w:pPr>
            <w:r>
              <w:rPr>
                <w:sz w:val="24"/>
              </w:rPr>
              <w:t>cinasa fracción MB)</w:t>
            </w:r>
          </w:p>
        </w:tc>
        <w:tc>
          <w:tcPr>
            <w:tcW w:w="1161" w:type="dxa"/>
          </w:tcPr>
          <w:p>
            <w:pPr>
              <w:pStyle w:val="TableParagraph"/>
              <w:spacing w:line="271" w:lineRule="exact"/>
              <w:ind w:right="307"/>
              <w:rPr>
                <w:sz w:val="24"/>
              </w:rPr>
            </w:pPr>
            <w:r>
              <w:rPr>
                <w:sz w:val="24"/>
              </w:rPr>
              <w:t>450</w:t>
            </w:r>
          </w:p>
        </w:tc>
        <w:tc>
          <w:tcPr>
            <w:tcW w:w="1134" w:type="dxa"/>
          </w:tcPr>
          <w:p>
            <w:pPr>
              <w:pStyle w:val="TableParagraph"/>
              <w:spacing w:line="271" w:lineRule="exact"/>
              <w:ind w:right="282"/>
              <w:rPr>
                <w:sz w:val="24"/>
              </w:rPr>
            </w:pPr>
            <w:r>
              <w:rPr>
                <w:sz w:val="24"/>
              </w:rPr>
              <w:t>410</w:t>
            </w:r>
          </w:p>
        </w:tc>
        <w:tc>
          <w:tcPr>
            <w:tcW w:w="1128" w:type="dxa"/>
          </w:tcPr>
          <w:p>
            <w:pPr>
              <w:pStyle w:val="TableParagraph"/>
              <w:spacing w:line="271" w:lineRule="exact"/>
              <w:ind w:right="301"/>
              <w:rPr>
                <w:sz w:val="24"/>
              </w:rPr>
            </w:pPr>
            <w:r>
              <w:rPr>
                <w:sz w:val="24"/>
              </w:rPr>
              <w:t>385</w:t>
            </w:r>
          </w:p>
        </w:tc>
        <w:tc>
          <w:tcPr>
            <w:tcW w:w="1134" w:type="dxa"/>
          </w:tcPr>
          <w:p>
            <w:pPr>
              <w:pStyle w:val="TableParagraph"/>
              <w:spacing w:line="271" w:lineRule="exact"/>
              <w:ind w:right="288"/>
              <w:rPr>
                <w:sz w:val="24"/>
              </w:rPr>
            </w:pPr>
            <w:r>
              <w:rPr>
                <w:sz w:val="24"/>
              </w:rPr>
              <w:t>350</w:t>
            </w:r>
          </w:p>
        </w:tc>
        <w:tc>
          <w:tcPr>
            <w:tcW w:w="1030" w:type="dxa"/>
          </w:tcPr>
          <w:p>
            <w:pPr>
              <w:pStyle w:val="TableParagraph"/>
              <w:spacing w:line="271" w:lineRule="exact"/>
              <w:ind w:right="196"/>
              <w:rPr>
                <w:sz w:val="24"/>
              </w:rPr>
            </w:pPr>
            <w:r>
              <w:rPr>
                <w:sz w:val="24"/>
              </w:rPr>
              <w:t>310</w:t>
            </w:r>
          </w:p>
        </w:tc>
      </w:tr>
      <w:tr>
        <w:trPr>
          <w:trHeight w:val="276" w:hRule="atLeast"/>
        </w:trPr>
        <w:tc>
          <w:tcPr>
            <w:tcW w:w="769" w:type="dxa"/>
          </w:tcPr>
          <w:p>
            <w:pPr>
              <w:pStyle w:val="TableParagraph"/>
              <w:spacing w:line="256" w:lineRule="exact"/>
              <w:ind w:left="180" w:right="69"/>
              <w:jc w:val="center"/>
              <w:rPr>
                <w:sz w:val="24"/>
              </w:rPr>
            </w:pPr>
            <w:r>
              <w:rPr>
                <w:sz w:val="24"/>
              </w:rPr>
              <w:t>12</w:t>
            </w:r>
          </w:p>
        </w:tc>
        <w:tc>
          <w:tcPr>
            <w:tcW w:w="2509" w:type="dxa"/>
          </w:tcPr>
          <w:p>
            <w:pPr>
              <w:pStyle w:val="TableParagraph"/>
              <w:spacing w:line="256" w:lineRule="exact"/>
              <w:ind w:left="88"/>
              <w:jc w:val="left"/>
              <w:rPr>
                <w:sz w:val="24"/>
              </w:rPr>
            </w:pPr>
            <w:r>
              <w:rPr>
                <w:sz w:val="24"/>
              </w:rPr>
              <w:t>Cloro</w:t>
            </w:r>
          </w:p>
        </w:tc>
        <w:tc>
          <w:tcPr>
            <w:tcW w:w="1161" w:type="dxa"/>
          </w:tcPr>
          <w:p>
            <w:pPr>
              <w:pStyle w:val="TableParagraph"/>
              <w:spacing w:line="256" w:lineRule="exact"/>
              <w:ind w:right="307"/>
              <w:rPr>
                <w:sz w:val="24"/>
              </w:rPr>
            </w:pPr>
            <w:r>
              <w:rPr>
                <w:sz w:val="24"/>
              </w:rPr>
              <w:t>115</w:t>
            </w:r>
          </w:p>
        </w:tc>
        <w:tc>
          <w:tcPr>
            <w:tcW w:w="1134" w:type="dxa"/>
          </w:tcPr>
          <w:p>
            <w:pPr>
              <w:pStyle w:val="TableParagraph"/>
              <w:spacing w:line="256" w:lineRule="exact"/>
              <w:ind w:right="282"/>
              <w:rPr>
                <w:sz w:val="24"/>
              </w:rPr>
            </w:pPr>
            <w:r>
              <w:rPr>
                <w:sz w:val="24"/>
              </w:rPr>
              <w:t>105</w:t>
            </w:r>
          </w:p>
        </w:tc>
        <w:tc>
          <w:tcPr>
            <w:tcW w:w="1128" w:type="dxa"/>
          </w:tcPr>
          <w:p>
            <w:pPr>
              <w:pStyle w:val="TableParagraph"/>
              <w:spacing w:line="256" w:lineRule="exact"/>
              <w:ind w:right="301"/>
              <w:rPr>
                <w:sz w:val="24"/>
              </w:rPr>
            </w:pPr>
            <w:r>
              <w:rPr>
                <w:sz w:val="24"/>
              </w:rPr>
              <w:t>95</w:t>
            </w:r>
          </w:p>
        </w:tc>
        <w:tc>
          <w:tcPr>
            <w:tcW w:w="1134" w:type="dxa"/>
          </w:tcPr>
          <w:p>
            <w:pPr>
              <w:pStyle w:val="TableParagraph"/>
              <w:spacing w:line="256" w:lineRule="exact"/>
              <w:ind w:right="288"/>
              <w:rPr>
                <w:sz w:val="24"/>
              </w:rPr>
            </w:pPr>
            <w:r>
              <w:rPr>
                <w:sz w:val="24"/>
              </w:rPr>
              <w:t>85</w:t>
            </w:r>
          </w:p>
        </w:tc>
        <w:tc>
          <w:tcPr>
            <w:tcW w:w="1030" w:type="dxa"/>
          </w:tcPr>
          <w:p>
            <w:pPr>
              <w:pStyle w:val="TableParagraph"/>
              <w:spacing w:line="256" w:lineRule="exact"/>
              <w:ind w:right="196"/>
              <w:rPr>
                <w:sz w:val="24"/>
              </w:rPr>
            </w:pPr>
            <w:r>
              <w:rPr>
                <w:sz w:val="24"/>
              </w:rPr>
              <w:t>60</w:t>
            </w:r>
          </w:p>
        </w:tc>
      </w:tr>
      <w:tr>
        <w:trPr>
          <w:trHeight w:val="551" w:hRule="atLeast"/>
        </w:trPr>
        <w:tc>
          <w:tcPr>
            <w:tcW w:w="769" w:type="dxa"/>
          </w:tcPr>
          <w:p>
            <w:pPr>
              <w:pStyle w:val="TableParagraph"/>
              <w:spacing w:line="271" w:lineRule="exact"/>
              <w:ind w:left="180" w:right="69"/>
              <w:jc w:val="center"/>
              <w:rPr>
                <w:sz w:val="24"/>
              </w:rPr>
            </w:pPr>
            <w:r>
              <w:rPr>
                <w:sz w:val="24"/>
              </w:rPr>
              <w:t>13</w:t>
            </w:r>
          </w:p>
        </w:tc>
        <w:tc>
          <w:tcPr>
            <w:tcW w:w="2509" w:type="dxa"/>
          </w:tcPr>
          <w:p>
            <w:pPr>
              <w:pStyle w:val="TableParagraph"/>
              <w:spacing w:line="271" w:lineRule="exact"/>
              <w:ind w:left="88"/>
              <w:jc w:val="left"/>
              <w:rPr>
                <w:sz w:val="24"/>
              </w:rPr>
            </w:pPr>
            <w:r>
              <w:rPr>
                <w:sz w:val="24"/>
              </w:rPr>
              <w:t>Colesterol HDL (alta</w:t>
            </w:r>
          </w:p>
          <w:p>
            <w:pPr>
              <w:pStyle w:val="TableParagraph"/>
              <w:spacing w:line="261" w:lineRule="exact"/>
              <w:ind w:left="88"/>
              <w:jc w:val="left"/>
              <w:rPr>
                <w:sz w:val="24"/>
              </w:rPr>
            </w:pPr>
            <w:r>
              <w:rPr>
                <w:sz w:val="24"/>
              </w:rPr>
              <w:t>densidad)</w:t>
            </w:r>
          </w:p>
        </w:tc>
        <w:tc>
          <w:tcPr>
            <w:tcW w:w="1161" w:type="dxa"/>
          </w:tcPr>
          <w:p>
            <w:pPr>
              <w:pStyle w:val="TableParagraph"/>
              <w:spacing w:line="271" w:lineRule="exact"/>
              <w:ind w:right="307"/>
              <w:rPr>
                <w:sz w:val="24"/>
              </w:rPr>
            </w:pPr>
            <w:r>
              <w:rPr>
                <w:sz w:val="24"/>
              </w:rPr>
              <w:t>85</w:t>
            </w:r>
          </w:p>
        </w:tc>
        <w:tc>
          <w:tcPr>
            <w:tcW w:w="1134" w:type="dxa"/>
          </w:tcPr>
          <w:p>
            <w:pPr>
              <w:pStyle w:val="TableParagraph"/>
              <w:spacing w:line="271" w:lineRule="exact"/>
              <w:ind w:right="282"/>
              <w:rPr>
                <w:sz w:val="24"/>
              </w:rPr>
            </w:pPr>
            <w:r>
              <w:rPr>
                <w:sz w:val="24"/>
              </w:rPr>
              <w:t>80</w:t>
            </w:r>
          </w:p>
        </w:tc>
        <w:tc>
          <w:tcPr>
            <w:tcW w:w="1128" w:type="dxa"/>
          </w:tcPr>
          <w:p>
            <w:pPr>
              <w:pStyle w:val="TableParagraph"/>
              <w:spacing w:line="271" w:lineRule="exact"/>
              <w:ind w:right="301"/>
              <w:rPr>
                <w:sz w:val="24"/>
              </w:rPr>
            </w:pPr>
            <w:r>
              <w:rPr>
                <w:sz w:val="24"/>
              </w:rPr>
              <w:t>60</w:t>
            </w:r>
          </w:p>
        </w:tc>
        <w:tc>
          <w:tcPr>
            <w:tcW w:w="1134" w:type="dxa"/>
          </w:tcPr>
          <w:p>
            <w:pPr>
              <w:pStyle w:val="TableParagraph"/>
              <w:spacing w:line="271" w:lineRule="exact"/>
              <w:ind w:right="288"/>
              <w:rPr>
                <w:sz w:val="24"/>
              </w:rPr>
            </w:pPr>
            <w:r>
              <w:rPr>
                <w:sz w:val="24"/>
              </w:rPr>
              <w:t>55</w:t>
            </w:r>
          </w:p>
        </w:tc>
        <w:tc>
          <w:tcPr>
            <w:tcW w:w="1030" w:type="dxa"/>
          </w:tcPr>
          <w:p>
            <w:pPr>
              <w:pStyle w:val="TableParagraph"/>
              <w:spacing w:line="271" w:lineRule="exact"/>
              <w:ind w:right="196"/>
              <w:rPr>
                <w:sz w:val="24"/>
              </w:rPr>
            </w:pPr>
            <w:r>
              <w:rPr>
                <w:sz w:val="24"/>
              </w:rPr>
              <w:t>50</w:t>
            </w:r>
          </w:p>
        </w:tc>
      </w:tr>
      <w:tr>
        <w:trPr>
          <w:trHeight w:val="827" w:hRule="atLeast"/>
        </w:trPr>
        <w:tc>
          <w:tcPr>
            <w:tcW w:w="769" w:type="dxa"/>
          </w:tcPr>
          <w:p>
            <w:pPr>
              <w:pStyle w:val="TableParagraph"/>
              <w:spacing w:line="271" w:lineRule="exact"/>
              <w:ind w:left="180" w:right="69"/>
              <w:jc w:val="center"/>
              <w:rPr>
                <w:sz w:val="24"/>
              </w:rPr>
            </w:pPr>
            <w:r>
              <w:rPr>
                <w:sz w:val="24"/>
              </w:rPr>
              <w:t>14</w:t>
            </w:r>
          </w:p>
        </w:tc>
        <w:tc>
          <w:tcPr>
            <w:tcW w:w="2509" w:type="dxa"/>
          </w:tcPr>
          <w:p>
            <w:pPr>
              <w:pStyle w:val="TableParagraph"/>
              <w:spacing w:line="271" w:lineRule="exact"/>
              <w:ind w:left="88"/>
              <w:jc w:val="left"/>
              <w:rPr>
                <w:sz w:val="24"/>
              </w:rPr>
            </w:pPr>
            <w:r>
              <w:rPr>
                <w:sz w:val="24"/>
              </w:rPr>
              <w:t>Colesterol LDL</w:t>
            </w:r>
          </w:p>
          <w:p>
            <w:pPr>
              <w:pStyle w:val="TableParagraph"/>
              <w:spacing w:line="270" w:lineRule="atLeast"/>
              <w:ind w:left="88" w:right="641"/>
              <w:jc w:val="left"/>
              <w:rPr>
                <w:sz w:val="24"/>
              </w:rPr>
            </w:pPr>
            <w:r>
              <w:rPr>
                <w:sz w:val="24"/>
              </w:rPr>
              <w:t>(colesterol de baja densidad)</w:t>
            </w:r>
          </w:p>
        </w:tc>
        <w:tc>
          <w:tcPr>
            <w:tcW w:w="1161" w:type="dxa"/>
          </w:tcPr>
          <w:p>
            <w:pPr>
              <w:pStyle w:val="TableParagraph"/>
              <w:spacing w:line="271" w:lineRule="exact"/>
              <w:ind w:right="307"/>
              <w:rPr>
                <w:sz w:val="24"/>
              </w:rPr>
            </w:pPr>
            <w:r>
              <w:rPr>
                <w:sz w:val="24"/>
              </w:rPr>
              <w:t>85</w:t>
            </w:r>
          </w:p>
        </w:tc>
        <w:tc>
          <w:tcPr>
            <w:tcW w:w="1134" w:type="dxa"/>
          </w:tcPr>
          <w:p>
            <w:pPr>
              <w:pStyle w:val="TableParagraph"/>
              <w:spacing w:line="271" w:lineRule="exact"/>
              <w:ind w:right="282"/>
              <w:rPr>
                <w:sz w:val="24"/>
              </w:rPr>
            </w:pPr>
            <w:r>
              <w:rPr>
                <w:sz w:val="24"/>
              </w:rPr>
              <w:t>80</w:t>
            </w:r>
          </w:p>
        </w:tc>
        <w:tc>
          <w:tcPr>
            <w:tcW w:w="1128" w:type="dxa"/>
          </w:tcPr>
          <w:p>
            <w:pPr>
              <w:pStyle w:val="TableParagraph"/>
              <w:spacing w:line="271" w:lineRule="exact"/>
              <w:ind w:right="301"/>
              <w:rPr>
                <w:sz w:val="24"/>
              </w:rPr>
            </w:pPr>
            <w:r>
              <w:rPr>
                <w:sz w:val="24"/>
              </w:rPr>
              <w:t>60</w:t>
            </w:r>
          </w:p>
        </w:tc>
        <w:tc>
          <w:tcPr>
            <w:tcW w:w="1134" w:type="dxa"/>
          </w:tcPr>
          <w:p>
            <w:pPr>
              <w:pStyle w:val="TableParagraph"/>
              <w:spacing w:line="271" w:lineRule="exact"/>
              <w:ind w:right="288"/>
              <w:rPr>
                <w:sz w:val="24"/>
              </w:rPr>
            </w:pPr>
            <w:r>
              <w:rPr>
                <w:sz w:val="24"/>
              </w:rPr>
              <w:t>55</w:t>
            </w:r>
          </w:p>
        </w:tc>
        <w:tc>
          <w:tcPr>
            <w:tcW w:w="1030" w:type="dxa"/>
          </w:tcPr>
          <w:p>
            <w:pPr>
              <w:pStyle w:val="TableParagraph"/>
              <w:spacing w:line="271" w:lineRule="exact"/>
              <w:ind w:right="196"/>
              <w:rPr>
                <w:sz w:val="24"/>
              </w:rPr>
            </w:pPr>
            <w:r>
              <w:rPr>
                <w:sz w:val="24"/>
              </w:rPr>
              <w:t>50</w:t>
            </w:r>
          </w:p>
        </w:tc>
      </w:tr>
      <w:tr>
        <w:trPr>
          <w:trHeight w:val="270" w:hRule="atLeast"/>
        </w:trPr>
        <w:tc>
          <w:tcPr>
            <w:tcW w:w="769" w:type="dxa"/>
          </w:tcPr>
          <w:p>
            <w:pPr>
              <w:pStyle w:val="TableParagraph"/>
              <w:spacing w:line="251" w:lineRule="exact"/>
              <w:ind w:left="180" w:right="69"/>
              <w:jc w:val="center"/>
              <w:rPr>
                <w:sz w:val="24"/>
              </w:rPr>
            </w:pPr>
            <w:r>
              <w:rPr>
                <w:sz w:val="24"/>
              </w:rPr>
              <w:t>15</w:t>
            </w:r>
          </w:p>
        </w:tc>
        <w:tc>
          <w:tcPr>
            <w:tcW w:w="2509" w:type="dxa"/>
          </w:tcPr>
          <w:p>
            <w:pPr>
              <w:pStyle w:val="TableParagraph"/>
              <w:spacing w:line="251" w:lineRule="exact"/>
              <w:ind w:left="88"/>
              <w:jc w:val="left"/>
              <w:rPr>
                <w:sz w:val="24"/>
              </w:rPr>
            </w:pPr>
            <w:r>
              <w:rPr>
                <w:sz w:val="24"/>
              </w:rPr>
              <w:t>Colesterol total</w:t>
            </w:r>
          </w:p>
        </w:tc>
        <w:tc>
          <w:tcPr>
            <w:tcW w:w="1161" w:type="dxa"/>
          </w:tcPr>
          <w:p>
            <w:pPr>
              <w:pStyle w:val="TableParagraph"/>
              <w:spacing w:line="251" w:lineRule="exact"/>
              <w:ind w:right="307"/>
              <w:rPr>
                <w:sz w:val="24"/>
              </w:rPr>
            </w:pPr>
            <w:r>
              <w:rPr>
                <w:sz w:val="24"/>
              </w:rPr>
              <w:t>90</w:t>
            </w:r>
          </w:p>
        </w:tc>
        <w:tc>
          <w:tcPr>
            <w:tcW w:w="1134" w:type="dxa"/>
          </w:tcPr>
          <w:p>
            <w:pPr>
              <w:pStyle w:val="TableParagraph"/>
              <w:spacing w:line="251" w:lineRule="exact"/>
              <w:ind w:right="282"/>
              <w:rPr>
                <w:sz w:val="24"/>
              </w:rPr>
            </w:pPr>
            <w:r>
              <w:rPr>
                <w:sz w:val="24"/>
              </w:rPr>
              <w:t>85</w:t>
            </w:r>
          </w:p>
        </w:tc>
        <w:tc>
          <w:tcPr>
            <w:tcW w:w="1128" w:type="dxa"/>
          </w:tcPr>
          <w:p>
            <w:pPr>
              <w:pStyle w:val="TableParagraph"/>
              <w:spacing w:line="251" w:lineRule="exact"/>
              <w:ind w:right="301"/>
              <w:rPr>
                <w:sz w:val="24"/>
              </w:rPr>
            </w:pPr>
            <w:r>
              <w:rPr>
                <w:sz w:val="24"/>
              </w:rPr>
              <w:t>60</w:t>
            </w:r>
          </w:p>
        </w:tc>
        <w:tc>
          <w:tcPr>
            <w:tcW w:w="1134" w:type="dxa"/>
          </w:tcPr>
          <w:p>
            <w:pPr>
              <w:pStyle w:val="TableParagraph"/>
              <w:spacing w:line="251" w:lineRule="exact"/>
              <w:ind w:right="288"/>
              <w:rPr>
                <w:sz w:val="24"/>
              </w:rPr>
            </w:pPr>
            <w:r>
              <w:rPr>
                <w:sz w:val="24"/>
              </w:rPr>
              <w:t>55</w:t>
            </w:r>
          </w:p>
        </w:tc>
        <w:tc>
          <w:tcPr>
            <w:tcW w:w="1030" w:type="dxa"/>
          </w:tcPr>
          <w:p>
            <w:pPr>
              <w:pStyle w:val="TableParagraph"/>
              <w:spacing w:line="251" w:lineRule="exact"/>
              <w:ind w:right="196"/>
              <w:rPr>
                <w:sz w:val="24"/>
              </w:rPr>
            </w:pPr>
            <w:r>
              <w:rPr>
                <w:sz w:val="24"/>
              </w:rPr>
              <w:t>50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7"/>
        <w:gridCol w:w="1154"/>
        <w:gridCol w:w="1135"/>
        <w:gridCol w:w="1129"/>
        <w:gridCol w:w="1135"/>
        <w:gridCol w:w="1031"/>
      </w:tblGrid>
      <w:tr>
        <w:trPr>
          <w:trHeight w:val="546" w:hRule="atLeast"/>
        </w:trPr>
        <w:tc>
          <w:tcPr>
            <w:tcW w:w="589" w:type="dxa"/>
          </w:tcPr>
          <w:p>
            <w:pPr>
              <w:pStyle w:val="TableParagraph"/>
              <w:spacing w:line="266" w:lineRule="exact"/>
              <w:ind w:left="179" w:right="128"/>
              <w:jc w:val="center"/>
              <w:rPr>
                <w:sz w:val="24"/>
              </w:rPr>
            </w:pPr>
            <w:r>
              <w:rPr>
                <w:sz w:val="24"/>
              </w:rPr>
              <w:t>16</w:t>
            </w:r>
          </w:p>
        </w:tc>
        <w:tc>
          <w:tcPr>
            <w:tcW w:w="2577" w:type="dxa"/>
          </w:tcPr>
          <w:p>
            <w:pPr>
              <w:pStyle w:val="TableParagraph"/>
              <w:spacing w:line="266" w:lineRule="exact"/>
              <w:ind w:left="148"/>
              <w:jc w:val="left"/>
              <w:rPr>
                <w:sz w:val="24"/>
              </w:rPr>
            </w:pPr>
            <w:r>
              <w:rPr>
                <w:sz w:val="24"/>
              </w:rPr>
              <w:t>Colesterol VLDL</w:t>
            </w:r>
          </w:p>
          <w:p>
            <w:pPr>
              <w:pStyle w:val="TableParagraph"/>
              <w:spacing w:line="261" w:lineRule="exact"/>
              <w:ind w:left="148"/>
              <w:jc w:val="left"/>
              <w:rPr>
                <w:sz w:val="24"/>
              </w:rPr>
            </w:pPr>
            <w:r>
              <w:rPr>
                <w:sz w:val="24"/>
              </w:rPr>
              <w:t>(muy baja densidad)</w:t>
            </w:r>
          </w:p>
        </w:tc>
        <w:tc>
          <w:tcPr>
            <w:tcW w:w="1154" w:type="dxa"/>
          </w:tcPr>
          <w:p>
            <w:pPr>
              <w:pStyle w:val="TableParagraph"/>
              <w:spacing w:line="266" w:lineRule="exact"/>
              <w:ind w:right="308"/>
              <w:rPr>
                <w:sz w:val="24"/>
              </w:rPr>
            </w:pPr>
            <w:r>
              <w:rPr>
                <w:sz w:val="24"/>
              </w:rPr>
              <w:t>85</w:t>
            </w:r>
          </w:p>
        </w:tc>
        <w:tc>
          <w:tcPr>
            <w:tcW w:w="1135" w:type="dxa"/>
          </w:tcPr>
          <w:p>
            <w:pPr>
              <w:pStyle w:val="TableParagraph"/>
              <w:spacing w:line="266" w:lineRule="exact"/>
              <w:ind w:right="284"/>
              <w:rPr>
                <w:sz w:val="24"/>
              </w:rPr>
            </w:pPr>
            <w:r>
              <w:rPr>
                <w:sz w:val="24"/>
              </w:rPr>
              <w:t>80</w:t>
            </w:r>
          </w:p>
        </w:tc>
        <w:tc>
          <w:tcPr>
            <w:tcW w:w="1129" w:type="dxa"/>
          </w:tcPr>
          <w:p>
            <w:pPr>
              <w:pStyle w:val="TableParagraph"/>
              <w:spacing w:line="266" w:lineRule="exact"/>
              <w:ind w:right="304"/>
              <w:rPr>
                <w:sz w:val="24"/>
              </w:rPr>
            </w:pPr>
            <w:r>
              <w:rPr>
                <w:sz w:val="24"/>
              </w:rPr>
              <w:t>60</w:t>
            </w:r>
          </w:p>
        </w:tc>
        <w:tc>
          <w:tcPr>
            <w:tcW w:w="1135" w:type="dxa"/>
          </w:tcPr>
          <w:p>
            <w:pPr>
              <w:pStyle w:val="TableParagraph"/>
              <w:spacing w:line="266" w:lineRule="exact"/>
              <w:ind w:right="292"/>
              <w:rPr>
                <w:sz w:val="24"/>
              </w:rPr>
            </w:pPr>
            <w:r>
              <w:rPr>
                <w:sz w:val="24"/>
              </w:rPr>
              <w:t>55</w:t>
            </w:r>
          </w:p>
        </w:tc>
        <w:tc>
          <w:tcPr>
            <w:tcW w:w="1031" w:type="dxa"/>
          </w:tcPr>
          <w:p>
            <w:pPr>
              <w:pStyle w:val="TableParagraph"/>
              <w:spacing w:line="266" w:lineRule="exact"/>
              <w:ind w:right="201"/>
              <w:rPr>
                <w:sz w:val="24"/>
              </w:rPr>
            </w:pPr>
            <w:r>
              <w:rPr>
                <w:sz w:val="24"/>
              </w:rPr>
              <w:t>50</w:t>
            </w:r>
          </w:p>
        </w:tc>
      </w:tr>
      <w:tr>
        <w:trPr>
          <w:trHeight w:val="275" w:hRule="atLeast"/>
        </w:trPr>
        <w:tc>
          <w:tcPr>
            <w:tcW w:w="589" w:type="dxa"/>
          </w:tcPr>
          <w:p>
            <w:pPr>
              <w:pStyle w:val="TableParagraph"/>
              <w:spacing w:line="256" w:lineRule="exact"/>
              <w:ind w:left="179" w:right="128"/>
              <w:jc w:val="center"/>
              <w:rPr>
                <w:sz w:val="24"/>
              </w:rPr>
            </w:pPr>
            <w:r>
              <w:rPr>
                <w:sz w:val="24"/>
              </w:rPr>
              <w:t>17</w:t>
            </w:r>
          </w:p>
        </w:tc>
        <w:tc>
          <w:tcPr>
            <w:tcW w:w="2577" w:type="dxa"/>
          </w:tcPr>
          <w:p>
            <w:pPr>
              <w:pStyle w:val="TableParagraph"/>
              <w:spacing w:line="256" w:lineRule="exact"/>
              <w:ind w:left="148"/>
              <w:jc w:val="left"/>
              <w:rPr>
                <w:sz w:val="24"/>
              </w:rPr>
            </w:pPr>
            <w:r>
              <w:rPr>
                <w:sz w:val="24"/>
              </w:rPr>
              <w:t>Creatinina</w:t>
            </w:r>
          </w:p>
        </w:tc>
        <w:tc>
          <w:tcPr>
            <w:tcW w:w="1154" w:type="dxa"/>
          </w:tcPr>
          <w:p>
            <w:pPr>
              <w:pStyle w:val="TableParagraph"/>
              <w:spacing w:line="256" w:lineRule="exact"/>
              <w:ind w:right="308"/>
              <w:rPr>
                <w:sz w:val="24"/>
              </w:rPr>
            </w:pPr>
            <w:r>
              <w:rPr>
                <w:sz w:val="24"/>
              </w:rPr>
              <w:t>90</w:t>
            </w:r>
          </w:p>
        </w:tc>
        <w:tc>
          <w:tcPr>
            <w:tcW w:w="1135" w:type="dxa"/>
          </w:tcPr>
          <w:p>
            <w:pPr>
              <w:pStyle w:val="TableParagraph"/>
              <w:spacing w:line="256" w:lineRule="exact"/>
              <w:ind w:right="284"/>
              <w:rPr>
                <w:sz w:val="24"/>
              </w:rPr>
            </w:pPr>
            <w:r>
              <w:rPr>
                <w:sz w:val="24"/>
              </w:rPr>
              <w:t>85</w:t>
            </w:r>
          </w:p>
        </w:tc>
        <w:tc>
          <w:tcPr>
            <w:tcW w:w="1129" w:type="dxa"/>
          </w:tcPr>
          <w:p>
            <w:pPr>
              <w:pStyle w:val="TableParagraph"/>
              <w:spacing w:line="256" w:lineRule="exact"/>
              <w:ind w:right="304"/>
              <w:rPr>
                <w:sz w:val="24"/>
              </w:rPr>
            </w:pPr>
            <w:r>
              <w:rPr>
                <w:sz w:val="24"/>
              </w:rPr>
              <w:t>60</w:t>
            </w:r>
          </w:p>
        </w:tc>
        <w:tc>
          <w:tcPr>
            <w:tcW w:w="1135" w:type="dxa"/>
          </w:tcPr>
          <w:p>
            <w:pPr>
              <w:pStyle w:val="TableParagraph"/>
              <w:spacing w:line="256" w:lineRule="exact"/>
              <w:ind w:right="292"/>
              <w:rPr>
                <w:sz w:val="24"/>
              </w:rPr>
            </w:pPr>
            <w:r>
              <w:rPr>
                <w:sz w:val="24"/>
              </w:rPr>
              <w:t>55</w:t>
            </w:r>
          </w:p>
        </w:tc>
        <w:tc>
          <w:tcPr>
            <w:tcW w:w="1031" w:type="dxa"/>
          </w:tcPr>
          <w:p>
            <w:pPr>
              <w:pStyle w:val="TableParagraph"/>
              <w:spacing w:line="256" w:lineRule="exact"/>
              <w:ind w:right="201"/>
              <w:rPr>
                <w:sz w:val="24"/>
              </w:rPr>
            </w:pPr>
            <w:r>
              <w:rPr>
                <w:sz w:val="24"/>
              </w:rPr>
              <w:t>50</w:t>
            </w:r>
          </w:p>
        </w:tc>
      </w:tr>
      <w:tr>
        <w:trPr>
          <w:trHeight w:val="551" w:hRule="atLeast"/>
        </w:trPr>
        <w:tc>
          <w:tcPr>
            <w:tcW w:w="589" w:type="dxa"/>
          </w:tcPr>
          <w:p>
            <w:pPr>
              <w:pStyle w:val="TableParagraph"/>
              <w:spacing w:line="271" w:lineRule="exact"/>
              <w:ind w:left="179" w:right="128"/>
              <w:jc w:val="center"/>
              <w:rPr>
                <w:sz w:val="24"/>
              </w:rPr>
            </w:pPr>
            <w:r>
              <w:rPr>
                <w:sz w:val="24"/>
              </w:rPr>
              <w:t>18</w:t>
            </w:r>
          </w:p>
        </w:tc>
        <w:tc>
          <w:tcPr>
            <w:tcW w:w="2577" w:type="dxa"/>
          </w:tcPr>
          <w:p>
            <w:pPr>
              <w:pStyle w:val="TableParagraph"/>
              <w:spacing w:line="271" w:lineRule="exact"/>
              <w:ind w:left="148"/>
              <w:jc w:val="left"/>
              <w:rPr>
                <w:sz w:val="24"/>
              </w:rPr>
            </w:pPr>
            <w:r>
              <w:rPr>
                <w:sz w:val="24"/>
              </w:rPr>
              <w:t>Curva de Tolerancia a</w:t>
            </w:r>
          </w:p>
          <w:p>
            <w:pPr>
              <w:pStyle w:val="TableParagraph"/>
              <w:spacing w:line="261" w:lineRule="exact"/>
              <w:ind w:left="148"/>
              <w:jc w:val="left"/>
              <w:rPr>
                <w:sz w:val="24"/>
              </w:rPr>
            </w:pPr>
            <w:r>
              <w:rPr>
                <w:sz w:val="24"/>
              </w:rPr>
              <w:t>la glucosa 2 horas</w:t>
            </w:r>
          </w:p>
        </w:tc>
        <w:tc>
          <w:tcPr>
            <w:tcW w:w="1154" w:type="dxa"/>
          </w:tcPr>
          <w:p>
            <w:pPr>
              <w:pStyle w:val="TableParagraph"/>
              <w:spacing w:line="271" w:lineRule="exact"/>
              <w:ind w:right="308"/>
              <w:rPr>
                <w:sz w:val="24"/>
              </w:rPr>
            </w:pPr>
            <w:r>
              <w:rPr>
                <w:sz w:val="24"/>
              </w:rPr>
              <w:t>495</w:t>
            </w:r>
          </w:p>
        </w:tc>
        <w:tc>
          <w:tcPr>
            <w:tcW w:w="1135" w:type="dxa"/>
          </w:tcPr>
          <w:p>
            <w:pPr>
              <w:pStyle w:val="TableParagraph"/>
              <w:spacing w:line="271" w:lineRule="exact"/>
              <w:ind w:right="284"/>
              <w:rPr>
                <w:sz w:val="24"/>
              </w:rPr>
            </w:pPr>
            <w:r>
              <w:rPr>
                <w:sz w:val="24"/>
              </w:rPr>
              <w:t>465</w:t>
            </w:r>
          </w:p>
        </w:tc>
        <w:tc>
          <w:tcPr>
            <w:tcW w:w="1129" w:type="dxa"/>
          </w:tcPr>
          <w:p>
            <w:pPr>
              <w:pStyle w:val="TableParagraph"/>
              <w:spacing w:line="271" w:lineRule="exact"/>
              <w:ind w:right="304"/>
              <w:rPr>
                <w:sz w:val="24"/>
              </w:rPr>
            </w:pPr>
            <w:r>
              <w:rPr>
                <w:sz w:val="24"/>
              </w:rPr>
              <w:t>425</w:t>
            </w:r>
          </w:p>
        </w:tc>
        <w:tc>
          <w:tcPr>
            <w:tcW w:w="1135" w:type="dxa"/>
          </w:tcPr>
          <w:p>
            <w:pPr>
              <w:pStyle w:val="TableParagraph"/>
              <w:spacing w:line="271" w:lineRule="exact"/>
              <w:ind w:right="292"/>
              <w:rPr>
                <w:sz w:val="24"/>
              </w:rPr>
            </w:pPr>
            <w:r>
              <w:rPr>
                <w:sz w:val="24"/>
              </w:rPr>
              <w:t>390</w:t>
            </w:r>
          </w:p>
        </w:tc>
        <w:tc>
          <w:tcPr>
            <w:tcW w:w="1031" w:type="dxa"/>
          </w:tcPr>
          <w:p>
            <w:pPr>
              <w:pStyle w:val="TableParagraph"/>
              <w:spacing w:line="271" w:lineRule="exact"/>
              <w:ind w:right="201"/>
              <w:rPr>
                <w:sz w:val="24"/>
              </w:rPr>
            </w:pPr>
            <w:r>
              <w:rPr>
                <w:sz w:val="24"/>
              </w:rPr>
              <w:t>350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2577" w:type="dxa"/>
          </w:tcPr>
          <w:p>
            <w:pPr>
              <w:pStyle w:val="TableParagraph"/>
              <w:spacing w:line="271" w:lineRule="exact"/>
              <w:ind w:left="148"/>
              <w:jc w:val="left"/>
              <w:rPr>
                <w:sz w:val="24"/>
              </w:rPr>
            </w:pPr>
            <w:r>
              <w:rPr>
                <w:sz w:val="24"/>
              </w:rPr>
              <w:t>Curva de tolerancia a</w:t>
            </w:r>
          </w:p>
          <w:p>
            <w:pPr>
              <w:pStyle w:val="TableParagraph"/>
              <w:spacing w:line="261" w:lineRule="exact"/>
              <w:ind w:left="148"/>
              <w:jc w:val="left"/>
              <w:rPr>
                <w:sz w:val="24"/>
              </w:rPr>
            </w:pPr>
            <w:r>
              <w:rPr>
                <w:sz w:val="24"/>
              </w:rPr>
              <w:t>la glucosa 3 horas</w:t>
            </w:r>
          </w:p>
        </w:tc>
        <w:tc>
          <w:tcPr>
            <w:tcW w:w="1154" w:type="dxa"/>
          </w:tcPr>
          <w:p>
            <w:pPr>
              <w:pStyle w:val="TableParagraph"/>
              <w:spacing w:line="271" w:lineRule="exact"/>
              <w:ind w:right="308"/>
              <w:rPr>
                <w:sz w:val="24"/>
              </w:rPr>
            </w:pPr>
            <w:r>
              <w:rPr>
                <w:sz w:val="24"/>
              </w:rPr>
              <w:t>620</w:t>
            </w:r>
          </w:p>
        </w:tc>
        <w:tc>
          <w:tcPr>
            <w:tcW w:w="1135" w:type="dxa"/>
          </w:tcPr>
          <w:p>
            <w:pPr>
              <w:pStyle w:val="TableParagraph"/>
              <w:spacing w:line="271" w:lineRule="exact"/>
              <w:ind w:right="284"/>
              <w:rPr>
                <w:sz w:val="24"/>
              </w:rPr>
            </w:pPr>
            <w:r>
              <w:rPr>
                <w:sz w:val="24"/>
              </w:rPr>
              <w:t>575</w:t>
            </w:r>
          </w:p>
        </w:tc>
        <w:tc>
          <w:tcPr>
            <w:tcW w:w="1129" w:type="dxa"/>
          </w:tcPr>
          <w:p>
            <w:pPr>
              <w:pStyle w:val="TableParagraph"/>
              <w:spacing w:line="271" w:lineRule="exact"/>
              <w:ind w:right="304"/>
              <w:rPr>
                <w:sz w:val="24"/>
              </w:rPr>
            </w:pPr>
            <w:r>
              <w:rPr>
                <w:sz w:val="24"/>
              </w:rPr>
              <w:t>535</w:t>
            </w:r>
          </w:p>
        </w:tc>
        <w:tc>
          <w:tcPr>
            <w:tcW w:w="1135" w:type="dxa"/>
          </w:tcPr>
          <w:p>
            <w:pPr>
              <w:pStyle w:val="TableParagraph"/>
              <w:spacing w:line="271" w:lineRule="exact"/>
              <w:ind w:right="292"/>
              <w:rPr>
                <w:sz w:val="24"/>
              </w:rPr>
            </w:pPr>
            <w:r>
              <w:rPr>
                <w:sz w:val="24"/>
              </w:rPr>
              <w:t>500</w:t>
            </w:r>
          </w:p>
        </w:tc>
        <w:tc>
          <w:tcPr>
            <w:tcW w:w="1031" w:type="dxa"/>
          </w:tcPr>
          <w:p>
            <w:pPr>
              <w:pStyle w:val="TableParagraph"/>
              <w:spacing w:line="271" w:lineRule="exact"/>
              <w:ind w:right="201"/>
              <w:rPr>
                <w:sz w:val="24"/>
              </w:rPr>
            </w:pPr>
            <w:r>
              <w:rPr>
                <w:sz w:val="24"/>
              </w:rPr>
              <w:t>445</w:t>
            </w:r>
          </w:p>
        </w:tc>
      </w:tr>
      <w:tr>
        <w:trPr>
          <w:trHeight w:val="551" w:hRule="atLeast"/>
        </w:trPr>
        <w:tc>
          <w:tcPr>
            <w:tcW w:w="589" w:type="dxa"/>
          </w:tcPr>
          <w:p>
            <w:pPr>
              <w:pStyle w:val="TableParagraph"/>
              <w:spacing w:line="271" w:lineRule="exact"/>
              <w:ind w:left="179" w:right="128"/>
              <w:jc w:val="center"/>
              <w:rPr>
                <w:sz w:val="24"/>
              </w:rPr>
            </w:pPr>
            <w:r>
              <w:rPr>
                <w:sz w:val="24"/>
              </w:rPr>
              <w:t>20</w:t>
            </w:r>
          </w:p>
        </w:tc>
        <w:tc>
          <w:tcPr>
            <w:tcW w:w="2577" w:type="dxa"/>
          </w:tcPr>
          <w:p>
            <w:pPr>
              <w:pStyle w:val="TableParagraph"/>
              <w:spacing w:line="271" w:lineRule="exact"/>
              <w:ind w:left="148"/>
              <w:jc w:val="left"/>
              <w:rPr>
                <w:sz w:val="24"/>
              </w:rPr>
            </w:pPr>
            <w:r>
              <w:rPr>
                <w:sz w:val="24"/>
              </w:rPr>
              <w:t>Curva de Tolerancia a</w:t>
            </w:r>
          </w:p>
          <w:p>
            <w:pPr>
              <w:pStyle w:val="TableParagraph"/>
              <w:spacing w:line="261" w:lineRule="exact"/>
              <w:ind w:left="148"/>
              <w:jc w:val="left"/>
              <w:rPr>
                <w:sz w:val="24"/>
              </w:rPr>
            </w:pPr>
            <w:r>
              <w:rPr>
                <w:sz w:val="24"/>
              </w:rPr>
              <w:t>la glucosa 5 horas</w:t>
            </w:r>
          </w:p>
        </w:tc>
        <w:tc>
          <w:tcPr>
            <w:tcW w:w="1154" w:type="dxa"/>
          </w:tcPr>
          <w:p>
            <w:pPr>
              <w:pStyle w:val="TableParagraph"/>
              <w:spacing w:line="271" w:lineRule="exact"/>
              <w:ind w:right="308"/>
              <w:rPr>
                <w:sz w:val="24"/>
              </w:rPr>
            </w:pPr>
            <w:r>
              <w:rPr>
                <w:sz w:val="24"/>
              </w:rPr>
              <w:t>730</w:t>
            </w:r>
          </w:p>
        </w:tc>
        <w:tc>
          <w:tcPr>
            <w:tcW w:w="1135" w:type="dxa"/>
          </w:tcPr>
          <w:p>
            <w:pPr>
              <w:pStyle w:val="TableParagraph"/>
              <w:spacing w:line="271" w:lineRule="exact"/>
              <w:ind w:right="284"/>
              <w:rPr>
                <w:sz w:val="24"/>
              </w:rPr>
            </w:pPr>
            <w:r>
              <w:rPr>
                <w:sz w:val="24"/>
              </w:rPr>
              <w:t>670</w:t>
            </w:r>
          </w:p>
        </w:tc>
        <w:tc>
          <w:tcPr>
            <w:tcW w:w="1129" w:type="dxa"/>
          </w:tcPr>
          <w:p>
            <w:pPr>
              <w:pStyle w:val="TableParagraph"/>
              <w:spacing w:line="271" w:lineRule="exact"/>
              <w:ind w:right="304"/>
              <w:rPr>
                <w:sz w:val="24"/>
              </w:rPr>
            </w:pPr>
            <w:r>
              <w:rPr>
                <w:sz w:val="24"/>
              </w:rPr>
              <w:t>605</w:t>
            </w:r>
          </w:p>
        </w:tc>
        <w:tc>
          <w:tcPr>
            <w:tcW w:w="1135" w:type="dxa"/>
          </w:tcPr>
          <w:p>
            <w:pPr>
              <w:pStyle w:val="TableParagraph"/>
              <w:spacing w:line="271" w:lineRule="exact"/>
              <w:ind w:right="292"/>
              <w:rPr>
                <w:sz w:val="24"/>
              </w:rPr>
            </w:pPr>
            <w:r>
              <w:rPr>
                <w:sz w:val="24"/>
              </w:rPr>
              <w:t>545</w:t>
            </w:r>
          </w:p>
        </w:tc>
        <w:tc>
          <w:tcPr>
            <w:tcW w:w="1031" w:type="dxa"/>
          </w:tcPr>
          <w:p>
            <w:pPr>
              <w:pStyle w:val="TableParagraph"/>
              <w:spacing w:line="271" w:lineRule="exact"/>
              <w:ind w:right="201"/>
              <w:rPr>
                <w:sz w:val="24"/>
              </w:rPr>
            </w:pPr>
            <w:r>
              <w:rPr>
                <w:sz w:val="24"/>
              </w:rPr>
              <w:t>645</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77" w:type="dxa"/>
          </w:tcPr>
          <w:p>
            <w:pPr>
              <w:pStyle w:val="TableParagraph"/>
              <w:spacing w:line="271" w:lineRule="exact"/>
              <w:ind w:left="148"/>
              <w:jc w:val="left"/>
              <w:rPr>
                <w:sz w:val="24"/>
              </w:rPr>
            </w:pPr>
            <w:r>
              <w:rPr>
                <w:sz w:val="24"/>
              </w:rPr>
              <w:t>Deshidrogenasa</w:t>
            </w:r>
          </w:p>
          <w:p>
            <w:pPr>
              <w:pStyle w:val="TableParagraph"/>
              <w:spacing w:line="261" w:lineRule="exact"/>
              <w:ind w:left="148"/>
              <w:jc w:val="left"/>
              <w:rPr>
                <w:sz w:val="24"/>
              </w:rPr>
            </w:pPr>
            <w:r>
              <w:rPr>
                <w:sz w:val="24"/>
              </w:rPr>
              <w:t>láctica (DHL)</w:t>
            </w:r>
          </w:p>
        </w:tc>
        <w:tc>
          <w:tcPr>
            <w:tcW w:w="1154" w:type="dxa"/>
          </w:tcPr>
          <w:p>
            <w:pPr>
              <w:pStyle w:val="TableParagraph"/>
              <w:spacing w:line="271" w:lineRule="exact"/>
              <w:ind w:right="308"/>
              <w:rPr>
                <w:sz w:val="24"/>
              </w:rPr>
            </w:pPr>
            <w:r>
              <w:rPr>
                <w:sz w:val="24"/>
              </w:rPr>
              <w:t>260</w:t>
            </w:r>
          </w:p>
        </w:tc>
        <w:tc>
          <w:tcPr>
            <w:tcW w:w="1135" w:type="dxa"/>
          </w:tcPr>
          <w:p>
            <w:pPr>
              <w:pStyle w:val="TableParagraph"/>
              <w:spacing w:line="271" w:lineRule="exact"/>
              <w:ind w:right="284"/>
              <w:rPr>
                <w:sz w:val="24"/>
              </w:rPr>
            </w:pPr>
            <w:r>
              <w:rPr>
                <w:sz w:val="24"/>
              </w:rPr>
              <w:t>225</w:t>
            </w:r>
          </w:p>
        </w:tc>
        <w:tc>
          <w:tcPr>
            <w:tcW w:w="1129" w:type="dxa"/>
          </w:tcPr>
          <w:p>
            <w:pPr>
              <w:pStyle w:val="TableParagraph"/>
              <w:spacing w:line="271" w:lineRule="exact"/>
              <w:ind w:right="304"/>
              <w:rPr>
                <w:sz w:val="24"/>
              </w:rPr>
            </w:pPr>
            <w:r>
              <w:rPr>
                <w:sz w:val="24"/>
              </w:rPr>
              <w:t>180</w:t>
            </w:r>
          </w:p>
        </w:tc>
        <w:tc>
          <w:tcPr>
            <w:tcW w:w="1135" w:type="dxa"/>
          </w:tcPr>
          <w:p>
            <w:pPr>
              <w:pStyle w:val="TableParagraph"/>
              <w:spacing w:line="271" w:lineRule="exact"/>
              <w:ind w:right="292"/>
              <w:rPr>
                <w:sz w:val="24"/>
              </w:rPr>
            </w:pPr>
            <w:r>
              <w:rPr>
                <w:sz w:val="24"/>
              </w:rPr>
              <w:t>150</w:t>
            </w:r>
          </w:p>
        </w:tc>
        <w:tc>
          <w:tcPr>
            <w:tcW w:w="1031" w:type="dxa"/>
          </w:tcPr>
          <w:p>
            <w:pPr>
              <w:pStyle w:val="TableParagraph"/>
              <w:spacing w:line="271" w:lineRule="exact"/>
              <w:ind w:right="201"/>
              <w:rPr>
                <w:sz w:val="24"/>
              </w:rPr>
            </w:pPr>
            <w:r>
              <w:rPr>
                <w:sz w:val="24"/>
              </w:rPr>
              <w:t>115</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2577" w:type="dxa"/>
          </w:tcPr>
          <w:p>
            <w:pPr>
              <w:pStyle w:val="TableParagraph"/>
              <w:spacing w:line="256" w:lineRule="exact"/>
              <w:ind w:left="148"/>
              <w:jc w:val="left"/>
              <w:rPr>
                <w:sz w:val="24"/>
              </w:rPr>
            </w:pPr>
            <w:r>
              <w:rPr>
                <w:sz w:val="24"/>
              </w:rPr>
              <w:t>Electrolitos 6</w:t>
            </w:r>
          </w:p>
        </w:tc>
        <w:tc>
          <w:tcPr>
            <w:tcW w:w="1154" w:type="dxa"/>
          </w:tcPr>
          <w:p>
            <w:pPr>
              <w:pStyle w:val="TableParagraph"/>
              <w:spacing w:line="256" w:lineRule="exact"/>
              <w:ind w:right="308"/>
              <w:rPr>
                <w:sz w:val="24"/>
              </w:rPr>
            </w:pPr>
            <w:r>
              <w:rPr>
                <w:sz w:val="24"/>
              </w:rPr>
              <w:t>825</w:t>
            </w:r>
          </w:p>
        </w:tc>
        <w:tc>
          <w:tcPr>
            <w:tcW w:w="1135" w:type="dxa"/>
          </w:tcPr>
          <w:p>
            <w:pPr>
              <w:pStyle w:val="TableParagraph"/>
              <w:spacing w:line="256" w:lineRule="exact"/>
              <w:ind w:right="284"/>
              <w:rPr>
                <w:sz w:val="24"/>
              </w:rPr>
            </w:pPr>
            <w:r>
              <w:rPr>
                <w:sz w:val="24"/>
              </w:rPr>
              <w:t>810</w:t>
            </w:r>
          </w:p>
        </w:tc>
        <w:tc>
          <w:tcPr>
            <w:tcW w:w="1129" w:type="dxa"/>
          </w:tcPr>
          <w:p>
            <w:pPr>
              <w:pStyle w:val="TableParagraph"/>
              <w:spacing w:line="256" w:lineRule="exact"/>
              <w:ind w:right="304"/>
              <w:rPr>
                <w:sz w:val="24"/>
              </w:rPr>
            </w:pPr>
            <w:r>
              <w:rPr>
                <w:sz w:val="24"/>
              </w:rPr>
              <w:t>675</w:t>
            </w:r>
          </w:p>
        </w:tc>
        <w:tc>
          <w:tcPr>
            <w:tcW w:w="1135" w:type="dxa"/>
          </w:tcPr>
          <w:p>
            <w:pPr>
              <w:pStyle w:val="TableParagraph"/>
              <w:spacing w:line="256" w:lineRule="exact"/>
              <w:ind w:right="292"/>
              <w:rPr>
                <w:sz w:val="24"/>
              </w:rPr>
            </w:pPr>
            <w:r>
              <w:rPr>
                <w:sz w:val="24"/>
              </w:rPr>
              <w:t>545</w:t>
            </w:r>
          </w:p>
        </w:tc>
        <w:tc>
          <w:tcPr>
            <w:tcW w:w="1031" w:type="dxa"/>
          </w:tcPr>
          <w:p>
            <w:pPr>
              <w:pStyle w:val="TableParagraph"/>
              <w:spacing w:line="256" w:lineRule="exact"/>
              <w:ind w:right="201"/>
              <w:rPr>
                <w:sz w:val="24"/>
              </w:rPr>
            </w:pPr>
            <w:r>
              <w:rPr>
                <w:sz w:val="24"/>
              </w:rPr>
              <w:t>410</w:t>
            </w:r>
          </w:p>
        </w:tc>
      </w:tr>
      <w:tr>
        <w:trPr>
          <w:trHeight w:val="552" w:hRule="atLeast"/>
        </w:trPr>
        <w:tc>
          <w:tcPr>
            <w:tcW w:w="589" w:type="dxa"/>
          </w:tcPr>
          <w:p>
            <w:pPr>
              <w:pStyle w:val="TableParagraph"/>
              <w:spacing w:line="271" w:lineRule="exact"/>
              <w:ind w:left="179" w:right="128"/>
              <w:jc w:val="center"/>
              <w:rPr>
                <w:sz w:val="24"/>
              </w:rPr>
            </w:pPr>
            <w:r>
              <w:rPr>
                <w:sz w:val="24"/>
              </w:rPr>
              <w:t>23</w:t>
            </w:r>
          </w:p>
        </w:tc>
        <w:tc>
          <w:tcPr>
            <w:tcW w:w="2577" w:type="dxa"/>
          </w:tcPr>
          <w:p>
            <w:pPr>
              <w:pStyle w:val="TableParagraph"/>
              <w:spacing w:line="271" w:lineRule="exact"/>
              <w:ind w:left="148"/>
              <w:jc w:val="left"/>
              <w:rPr>
                <w:sz w:val="24"/>
              </w:rPr>
            </w:pPr>
            <w:r>
              <w:rPr>
                <w:sz w:val="24"/>
              </w:rPr>
              <w:t>Electrolitos en sudor</w:t>
            </w:r>
          </w:p>
          <w:p>
            <w:pPr>
              <w:pStyle w:val="TableParagraph"/>
              <w:spacing w:line="261" w:lineRule="exact"/>
              <w:ind w:left="148"/>
              <w:jc w:val="left"/>
              <w:rPr>
                <w:sz w:val="24"/>
              </w:rPr>
            </w:pPr>
            <w:r>
              <w:rPr>
                <w:sz w:val="24"/>
              </w:rPr>
              <w:t>(iontoforesis)</w:t>
            </w:r>
          </w:p>
        </w:tc>
        <w:tc>
          <w:tcPr>
            <w:tcW w:w="1154" w:type="dxa"/>
          </w:tcPr>
          <w:p>
            <w:pPr>
              <w:pStyle w:val="TableParagraph"/>
              <w:spacing w:line="271" w:lineRule="exact"/>
              <w:ind w:right="308"/>
              <w:rPr>
                <w:sz w:val="24"/>
              </w:rPr>
            </w:pPr>
            <w:r>
              <w:rPr>
                <w:sz w:val="24"/>
              </w:rPr>
              <w:t>1,460</w:t>
            </w:r>
          </w:p>
        </w:tc>
        <w:tc>
          <w:tcPr>
            <w:tcW w:w="1135" w:type="dxa"/>
          </w:tcPr>
          <w:p>
            <w:pPr>
              <w:pStyle w:val="TableParagraph"/>
              <w:spacing w:line="271" w:lineRule="exact"/>
              <w:ind w:right="284"/>
              <w:rPr>
                <w:sz w:val="24"/>
              </w:rPr>
            </w:pPr>
            <w:r>
              <w:rPr>
                <w:sz w:val="24"/>
              </w:rPr>
              <w:t>1,460</w:t>
            </w:r>
          </w:p>
        </w:tc>
        <w:tc>
          <w:tcPr>
            <w:tcW w:w="1129" w:type="dxa"/>
          </w:tcPr>
          <w:p>
            <w:pPr>
              <w:pStyle w:val="TableParagraph"/>
              <w:spacing w:line="271" w:lineRule="exact"/>
              <w:ind w:right="304"/>
              <w:rPr>
                <w:sz w:val="24"/>
              </w:rPr>
            </w:pPr>
            <w:r>
              <w:rPr>
                <w:sz w:val="24"/>
              </w:rPr>
              <w:t>1,460</w:t>
            </w:r>
          </w:p>
        </w:tc>
        <w:tc>
          <w:tcPr>
            <w:tcW w:w="1135" w:type="dxa"/>
          </w:tcPr>
          <w:p>
            <w:pPr>
              <w:pStyle w:val="TableParagraph"/>
              <w:spacing w:line="271" w:lineRule="exact"/>
              <w:ind w:right="292"/>
              <w:rPr>
                <w:sz w:val="24"/>
              </w:rPr>
            </w:pPr>
            <w:r>
              <w:rPr>
                <w:sz w:val="24"/>
              </w:rPr>
              <w:t>1,460</w:t>
            </w:r>
          </w:p>
        </w:tc>
        <w:tc>
          <w:tcPr>
            <w:tcW w:w="1031" w:type="dxa"/>
          </w:tcPr>
          <w:p>
            <w:pPr>
              <w:pStyle w:val="TableParagraph"/>
              <w:spacing w:line="271" w:lineRule="exact"/>
              <w:ind w:right="201"/>
              <w:rPr>
                <w:sz w:val="24"/>
              </w:rPr>
            </w:pPr>
            <w:r>
              <w:rPr>
                <w:sz w:val="24"/>
              </w:rPr>
              <w:t>1,460</w:t>
            </w:r>
          </w:p>
        </w:tc>
      </w:tr>
      <w:tr>
        <w:trPr>
          <w:trHeight w:val="828" w:hRule="atLeast"/>
        </w:trPr>
        <w:tc>
          <w:tcPr>
            <w:tcW w:w="589" w:type="dxa"/>
          </w:tcPr>
          <w:p>
            <w:pPr>
              <w:pStyle w:val="TableParagraph"/>
              <w:spacing w:line="271" w:lineRule="exact"/>
              <w:ind w:left="179" w:right="128"/>
              <w:jc w:val="center"/>
              <w:rPr>
                <w:sz w:val="24"/>
              </w:rPr>
            </w:pPr>
            <w:r>
              <w:rPr>
                <w:sz w:val="24"/>
              </w:rPr>
              <w:t>24</w:t>
            </w:r>
          </w:p>
        </w:tc>
        <w:tc>
          <w:tcPr>
            <w:tcW w:w="2577" w:type="dxa"/>
          </w:tcPr>
          <w:p>
            <w:pPr>
              <w:pStyle w:val="TableParagraph"/>
              <w:ind w:left="148" w:right="576"/>
              <w:jc w:val="left"/>
              <w:rPr>
                <w:sz w:val="24"/>
              </w:rPr>
            </w:pPr>
            <w:r>
              <w:rPr>
                <w:sz w:val="24"/>
              </w:rPr>
              <w:t>Electrólitos séricos (sodio, potasio y</w:t>
            </w:r>
          </w:p>
          <w:p>
            <w:pPr>
              <w:pStyle w:val="TableParagraph"/>
              <w:spacing w:line="261" w:lineRule="exact"/>
              <w:ind w:left="148"/>
              <w:jc w:val="left"/>
              <w:rPr>
                <w:sz w:val="24"/>
              </w:rPr>
            </w:pPr>
            <w:r>
              <w:rPr>
                <w:sz w:val="24"/>
              </w:rPr>
              <w:t>cloro)</w:t>
            </w:r>
          </w:p>
        </w:tc>
        <w:tc>
          <w:tcPr>
            <w:tcW w:w="1154" w:type="dxa"/>
          </w:tcPr>
          <w:p>
            <w:pPr>
              <w:pStyle w:val="TableParagraph"/>
              <w:spacing w:line="271" w:lineRule="exact"/>
              <w:ind w:right="308"/>
              <w:rPr>
                <w:sz w:val="24"/>
              </w:rPr>
            </w:pPr>
            <w:r>
              <w:rPr>
                <w:sz w:val="24"/>
              </w:rPr>
              <w:t>280</w:t>
            </w:r>
          </w:p>
        </w:tc>
        <w:tc>
          <w:tcPr>
            <w:tcW w:w="1135" w:type="dxa"/>
          </w:tcPr>
          <w:p>
            <w:pPr>
              <w:pStyle w:val="TableParagraph"/>
              <w:spacing w:line="271" w:lineRule="exact"/>
              <w:ind w:right="284"/>
              <w:rPr>
                <w:sz w:val="24"/>
              </w:rPr>
            </w:pPr>
            <w:r>
              <w:rPr>
                <w:sz w:val="24"/>
              </w:rPr>
              <w:t>250</w:t>
            </w:r>
          </w:p>
        </w:tc>
        <w:tc>
          <w:tcPr>
            <w:tcW w:w="1129" w:type="dxa"/>
          </w:tcPr>
          <w:p>
            <w:pPr>
              <w:pStyle w:val="TableParagraph"/>
              <w:spacing w:line="271" w:lineRule="exact"/>
              <w:ind w:right="304"/>
              <w:rPr>
                <w:sz w:val="24"/>
              </w:rPr>
            </w:pPr>
            <w:r>
              <w:rPr>
                <w:sz w:val="24"/>
              </w:rPr>
              <w:t>230</w:t>
            </w:r>
          </w:p>
        </w:tc>
        <w:tc>
          <w:tcPr>
            <w:tcW w:w="1135" w:type="dxa"/>
          </w:tcPr>
          <w:p>
            <w:pPr>
              <w:pStyle w:val="TableParagraph"/>
              <w:spacing w:line="271" w:lineRule="exact"/>
              <w:ind w:right="292"/>
              <w:rPr>
                <w:sz w:val="24"/>
              </w:rPr>
            </w:pPr>
            <w:r>
              <w:rPr>
                <w:sz w:val="24"/>
              </w:rPr>
              <w:t>175</w:t>
            </w:r>
          </w:p>
        </w:tc>
        <w:tc>
          <w:tcPr>
            <w:tcW w:w="1031" w:type="dxa"/>
          </w:tcPr>
          <w:p>
            <w:pPr>
              <w:pStyle w:val="TableParagraph"/>
              <w:spacing w:line="271" w:lineRule="exact"/>
              <w:ind w:right="201"/>
              <w:rPr>
                <w:sz w:val="24"/>
              </w:rPr>
            </w:pPr>
            <w:r>
              <w:rPr>
                <w:sz w:val="24"/>
              </w:rPr>
              <w:t>155</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2577" w:type="dxa"/>
          </w:tcPr>
          <w:p>
            <w:pPr>
              <w:pStyle w:val="TableParagraph"/>
              <w:spacing w:line="256" w:lineRule="exact"/>
              <w:ind w:left="148"/>
              <w:jc w:val="left"/>
              <w:rPr>
                <w:sz w:val="24"/>
              </w:rPr>
            </w:pPr>
            <w:r>
              <w:rPr>
                <w:sz w:val="24"/>
              </w:rPr>
              <w:t>Ferritina</w:t>
            </w:r>
          </w:p>
        </w:tc>
        <w:tc>
          <w:tcPr>
            <w:tcW w:w="1154" w:type="dxa"/>
          </w:tcPr>
          <w:p>
            <w:pPr>
              <w:pStyle w:val="TableParagraph"/>
              <w:spacing w:line="256" w:lineRule="exact"/>
              <w:ind w:right="308"/>
              <w:rPr>
                <w:sz w:val="24"/>
              </w:rPr>
            </w:pPr>
            <w:r>
              <w:rPr>
                <w:sz w:val="24"/>
              </w:rPr>
              <w:t>480</w:t>
            </w:r>
          </w:p>
        </w:tc>
        <w:tc>
          <w:tcPr>
            <w:tcW w:w="1135" w:type="dxa"/>
          </w:tcPr>
          <w:p>
            <w:pPr>
              <w:pStyle w:val="TableParagraph"/>
              <w:spacing w:line="256" w:lineRule="exact"/>
              <w:ind w:right="284"/>
              <w:rPr>
                <w:sz w:val="24"/>
              </w:rPr>
            </w:pPr>
            <w:r>
              <w:rPr>
                <w:sz w:val="24"/>
              </w:rPr>
              <w:t>460</w:t>
            </w:r>
          </w:p>
        </w:tc>
        <w:tc>
          <w:tcPr>
            <w:tcW w:w="1129" w:type="dxa"/>
          </w:tcPr>
          <w:p>
            <w:pPr>
              <w:pStyle w:val="TableParagraph"/>
              <w:spacing w:line="256" w:lineRule="exact"/>
              <w:ind w:right="304"/>
              <w:rPr>
                <w:sz w:val="24"/>
              </w:rPr>
            </w:pPr>
            <w:r>
              <w:rPr>
                <w:sz w:val="24"/>
              </w:rPr>
              <w:t>435</w:t>
            </w:r>
          </w:p>
        </w:tc>
        <w:tc>
          <w:tcPr>
            <w:tcW w:w="1135" w:type="dxa"/>
          </w:tcPr>
          <w:p>
            <w:pPr>
              <w:pStyle w:val="TableParagraph"/>
              <w:spacing w:line="256" w:lineRule="exact"/>
              <w:ind w:right="292"/>
              <w:rPr>
                <w:sz w:val="24"/>
              </w:rPr>
            </w:pPr>
            <w:r>
              <w:rPr>
                <w:sz w:val="24"/>
              </w:rPr>
              <w:t>415</w:t>
            </w:r>
          </w:p>
        </w:tc>
        <w:tc>
          <w:tcPr>
            <w:tcW w:w="1031" w:type="dxa"/>
          </w:tcPr>
          <w:p>
            <w:pPr>
              <w:pStyle w:val="TableParagraph"/>
              <w:spacing w:line="256" w:lineRule="exact"/>
              <w:ind w:right="201"/>
              <w:rPr>
                <w:sz w:val="24"/>
              </w:rPr>
            </w:pPr>
            <w:r>
              <w:rPr>
                <w:sz w:val="24"/>
              </w:rPr>
              <w:t>395</w:t>
            </w:r>
          </w:p>
        </w:tc>
      </w:tr>
      <w:tr>
        <w:trPr>
          <w:trHeight w:val="552" w:hRule="atLeast"/>
        </w:trPr>
        <w:tc>
          <w:tcPr>
            <w:tcW w:w="589" w:type="dxa"/>
          </w:tcPr>
          <w:p>
            <w:pPr>
              <w:pStyle w:val="TableParagraph"/>
              <w:spacing w:line="271" w:lineRule="exact"/>
              <w:ind w:left="179" w:right="128"/>
              <w:jc w:val="center"/>
              <w:rPr>
                <w:sz w:val="24"/>
              </w:rPr>
            </w:pPr>
            <w:r>
              <w:rPr>
                <w:sz w:val="24"/>
              </w:rPr>
              <w:t>26</w:t>
            </w:r>
          </w:p>
        </w:tc>
        <w:tc>
          <w:tcPr>
            <w:tcW w:w="2577" w:type="dxa"/>
          </w:tcPr>
          <w:p>
            <w:pPr>
              <w:pStyle w:val="TableParagraph"/>
              <w:spacing w:line="271" w:lineRule="exact"/>
              <w:ind w:left="148"/>
              <w:jc w:val="left"/>
              <w:rPr>
                <w:sz w:val="24"/>
              </w:rPr>
            </w:pPr>
            <w:r>
              <w:rPr>
                <w:sz w:val="24"/>
              </w:rPr>
              <w:t>Fijación de hierro</w:t>
            </w:r>
          </w:p>
          <w:p>
            <w:pPr>
              <w:pStyle w:val="TableParagraph"/>
              <w:spacing w:line="261" w:lineRule="exact"/>
              <w:ind w:left="148"/>
              <w:jc w:val="left"/>
              <w:rPr>
                <w:sz w:val="24"/>
              </w:rPr>
            </w:pPr>
            <w:r>
              <w:rPr>
                <w:sz w:val="24"/>
              </w:rPr>
              <w:t>(Transferrina)</w:t>
            </w:r>
          </w:p>
        </w:tc>
        <w:tc>
          <w:tcPr>
            <w:tcW w:w="1154" w:type="dxa"/>
          </w:tcPr>
          <w:p>
            <w:pPr>
              <w:pStyle w:val="TableParagraph"/>
              <w:spacing w:line="271" w:lineRule="exact"/>
              <w:ind w:right="308"/>
              <w:rPr>
                <w:sz w:val="24"/>
              </w:rPr>
            </w:pPr>
            <w:r>
              <w:rPr>
                <w:sz w:val="24"/>
              </w:rPr>
              <w:t>320</w:t>
            </w:r>
          </w:p>
        </w:tc>
        <w:tc>
          <w:tcPr>
            <w:tcW w:w="1135" w:type="dxa"/>
          </w:tcPr>
          <w:p>
            <w:pPr>
              <w:pStyle w:val="TableParagraph"/>
              <w:spacing w:line="271" w:lineRule="exact"/>
              <w:ind w:right="284"/>
              <w:rPr>
                <w:sz w:val="24"/>
              </w:rPr>
            </w:pPr>
            <w:r>
              <w:rPr>
                <w:sz w:val="24"/>
              </w:rPr>
              <w:t>295</w:t>
            </w:r>
          </w:p>
        </w:tc>
        <w:tc>
          <w:tcPr>
            <w:tcW w:w="1129" w:type="dxa"/>
          </w:tcPr>
          <w:p>
            <w:pPr>
              <w:pStyle w:val="TableParagraph"/>
              <w:spacing w:line="271" w:lineRule="exact"/>
              <w:ind w:right="304"/>
              <w:rPr>
                <w:sz w:val="24"/>
              </w:rPr>
            </w:pPr>
            <w:r>
              <w:rPr>
                <w:sz w:val="24"/>
              </w:rPr>
              <w:t>270</w:t>
            </w:r>
          </w:p>
        </w:tc>
        <w:tc>
          <w:tcPr>
            <w:tcW w:w="1135" w:type="dxa"/>
          </w:tcPr>
          <w:p>
            <w:pPr>
              <w:pStyle w:val="TableParagraph"/>
              <w:spacing w:line="271" w:lineRule="exact"/>
              <w:ind w:right="292"/>
              <w:rPr>
                <w:sz w:val="24"/>
              </w:rPr>
            </w:pPr>
            <w:r>
              <w:rPr>
                <w:sz w:val="24"/>
              </w:rPr>
              <w:t>245</w:t>
            </w:r>
          </w:p>
        </w:tc>
        <w:tc>
          <w:tcPr>
            <w:tcW w:w="1031" w:type="dxa"/>
          </w:tcPr>
          <w:p>
            <w:pPr>
              <w:pStyle w:val="TableParagraph"/>
              <w:spacing w:line="271" w:lineRule="exact"/>
              <w:ind w:right="201"/>
              <w:rPr>
                <w:sz w:val="24"/>
              </w:rPr>
            </w:pPr>
            <w:r>
              <w:rPr>
                <w:sz w:val="24"/>
              </w:rPr>
              <w:t>210</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2577" w:type="dxa"/>
          </w:tcPr>
          <w:p>
            <w:pPr>
              <w:pStyle w:val="TableParagraph"/>
              <w:spacing w:line="271" w:lineRule="exact"/>
              <w:ind w:left="148"/>
              <w:jc w:val="left"/>
              <w:rPr>
                <w:sz w:val="24"/>
              </w:rPr>
            </w:pPr>
            <w:r>
              <w:rPr>
                <w:sz w:val="24"/>
              </w:rPr>
              <w:t>Fosfatasa alcalina</w:t>
            </w:r>
          </w:p>
          <w:p>
            <w:pPr>
              <w:pStyle w:val="TableParagraph"/>
              <w:spacing w:line="261" w:lineRule="exact"/>
              <w:ind w:left="148"/>
              <w:jc w:val="left"/>
              <w:rPr>
                <w:sz w:val="24"/>
              </w:rPr>
            </w:pPr>
            <w:r>
              <w:rPr>
                <w:sz w:val="24"/>
              </w:rPr>
              <w:t>(ALP)</w:t>
            </w:r>
          </w:p>
        </w:tc>
        <w:tc>
          <w:tcPr>
            <w:tcW w:w="1154" w:type="dxa"/>
          </w:tcPr>
          <w:p>
            <w:pPr>
              <w:pStyle w:val="TableParagraph"/>
              <w:spacing w:line="271" w:lineRule="exact"/>
              <w:ind w:right="308"/>
              <w:rPr>
                <w:sz w:val="24"/>
              </w:rPr>
            </w:pPr>
            <w:r>
              <w:rPr>
                <w:sz w:val="24"/>
              </w:rPr>
              <w:t>115</w:t>
            </w:r>
          </w:p>
        </w:tc>
        <w:tc>
          <w:tcPr>
            <w:tcW w:w="1135" w:type="dxa"/>
          </w:tcPr>
          <w:p>
            <w:pPr>
              <w:pStyle w:val="TableParagraph"/>
              <w:spacing w:line="271" w:lineRule="exact"/>
              <w:ind w:right="284"/>
              <w:rPr>
                <w:sz w:val="24"/>
              </w:rPr>
            </w:pPr>
            <w:r>
              <w:rPr>
                <w:sz w:val="24"/>
              </w:rPr>
              <w:t>105</w:t>
            </w:r>
          </w:p>
        </w:tc>
        <w:tc>
          <w:tcPr>
            <w:tcW w:w="1129" w:type="dxa"/>
          </w:tcPr>
          <w:p>
            <w:pPr>
              <w:pStyle w:val="TableParagraph"/>
              <w:spacing w:line="271" w:lineRule="exact"/>
              <w:ind w:right="304"/>
              <w:rPr>
                <w:sz w:val="24"/>
              </w:rPr>
            </w:pPr>
            <w:r>
              <w:rPr>
                <w:sz w:val="24"/>
              </w:rPr>
              <w:t>90</w:t>
            </w:r>
          </w:p>
        </w:tc>
        <w:tc>
          <w:tcPr>
            <w:tcW w:w="1135" w:type="dxa"/>
          </w:tcPr>
          <w:p>
            <w:pPr>
              <w:pStyle w:val="TableParagraph"/>
              <w:spacing w:line="271" w:lineRule="exact"/>
              <w:ind w:right="292"/>
              <w:rPr>
                <w:sz w:val="24"/>
              </w:rPr>
            </w:pPr>
            <w:r>
              <w:rPr>
                <w:sz w:val="24"/>
              </w:rPr>
              <w:t>80</w:t>
            </w:r>
          </w:p>
        </w:tc>
        <w:tc>
          <w:tcPr>
            <w:tcW w:w="1031" w:type="dxa"/>
          </w:tcPr>
          <w:p>
            <w:pPr>
              <w:pStyle w:val="TableParagraph"/>
              <w:spacing w:line="271" w:lineRule="exact"/>
              <w:ind w:right="201"/>
              <w:rPr>
                <w:sz w:val="24"/>
              </w:rPr>
            </w:pPr>
            <w:r>
              <w:rPr>
                <w:sz w:val="24"/>
              </w:rPr>
              <w:t>50</w:t>
            </w:r>
          </w:p>
        </w:tc>
      </w:tr>
      <w:tr>
        <w:trPr>
          <w:trHeight w:val="275" w:hRule="atLeast"/>
        </w:trPr>
        <w:tc>
          <w:tcPr>
            <w:tcW w:w="589" w:type="dxa"/>
          </w:tcPr>
          <w:p>
            <w:pPr>
              <w:pStyle w:val="TableParagraph"/>
              <w:spacing w:line="256" w:lineRule="exact"/>
              <w:ind w:left="179" w:right="128"/>
              <w:jc w:val="center"/>
              <w:rPr>
                <w:sz w:val="24"/>
              </w:rPr>
            </w:pPr>
            <w:r>
              <w:rPr>
                <w:sz w:val="24"/>
              </w:rPr>
              <w:t>28</w:t>
            </w:r>
          </w:p>
        </w:tc>
        <w:tc>
          <w:tcPr>
            <w:tcW w:w="2577" w:type="dxa"/>
          </w:tcPr>
          <w:p>
            <w:pPr>
              <w:pStyle w:val="TableParagraph"/>
              <w:spacing w:line="256" w:lineRule="exact"/>
              <w:ind w:left="148"/>
              <w:jc w:val="left"/>
              <w:rPr>
                <w:sz w:val="24"/>
              </w:rPr>
            </w:pPr>
            <w:r>
              <w:rPr>
                <w:sz w:val="24"/>
              </w:rPr>
              <w:t>Fósforo</w:t>
            </w:r>
          </w:p>
        </w:tc>
        <w:tc>
          <w:tcPr>
            <w:tcW w:w="1154" w:type="dxa"/>
          </w:tcPr>
          <w:p>
            <w:pPr>
              <w:pStyle w:val="TableParagraph"/>
              <w:spacing w:line="256" w:lineRule="exact"/>
              <w:ind w:right="308"/>
              <w:rPr>
                <w:sz w:val="24"/>
              </w:rPr>
            </w:pPr>
            <w:r>
              <w:rPr>
                <w:sz w:val="24"/>
              </w:rPr>
              <w:t>170</w:t>
            </w:r>
          </w:p>
        </w:tc>
        <w:tc>
          <w:tcPr>
            <w:tcW w:w="1135" w:type="dxa"/>
          </w:tcPr>
          <w:p>
            <w:pPr>
              <w:pStyle w:val="TableParagraph"/>
              <w:spacing w:line="256" w:lineRule="exact"/>
              <w:ind w:right="284"/>
              <w:rPr>
                <w:sz w:val="24"/>
              </w:rPr>
            </w:pPr>
            <w:r>
              <w:rPr>
                <w:sz w:val="24"/>
              </w:rPr>
              <w:t>160</w:t>
            </w:r>
          </w:p>
        </w:tc>
        <w:tc>
          <w:tcPr>
            <w:tcW w:w="1129" w:type="dxa"/>
          </w:tcPr>
          <w:p>
            <w:pPr>
              <w:pStyle w:val="TableParagraph"/>
              <w:spacing w:line="256" w:lineRule="exact"/>
              <w:ind w:right="304"/>
              <w:rPr>
                <w:sz w:val="24"/>
              </w:rPr>
            </w:pPr>
            <w:r>
              <w:rPr>
                <w:sz w:val="24"/>
              </w:rPr>
              <w:t>145</w:t>
            </w:r>
          </w:p>
        </w:tc>
        <w:tc>
          <w:tcPr>
            <w:tcW w:w="1135" w:type="dxa"/>
          </w:tcPr>
          <w:p>
            <w:pPr>
              <w:pStyle w:val="TableParagraph"/>
              <w:spacing w:line="256" w:lineRule="exact"/>
              <w:ind w:right="292"/>
              <w:rPr>
                <w:sz w:val="24"/>
              </w:rPr>
            </w:pPr>
            <w:r>
              <w:rPr>
                <w:sz w:val="24"/>
              </w:rPr>
              <w:t>130</w:t>
            </w:r>
          </w:p>
        </w:tc>
        <w:tc>
          <w:tcPr>
            <w:tcW w:w="1031" w:type="dxa"/>
          </w:tcPr>
          <w:p>
            <w:pPr>
              <w:pStyle w:val="TableParagraph"/>
              <w:spacing w:line="256" w:lineRule="exact"/>
              <w:ind w:right="201"/>
              <w:rPr>
                <w:sz w:val="24"/>
              </w:rPr>
            </w:pPr>
            <w:r>
              <w:rPr>
                <w:sz w:val="24"/>
              </w:rPr>
              <w:t>120</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2577" w:type="dxa"/>
          </w:tcPr>
          <w:p>
            <w:pPr>
              <w:pStyle w:val="TableParagraph"/>
              <w:spacing w:line="271" w:lineRule="exact"/>
              <w:ind w:left="148"/>
              <w:jc w:val="left"/>
              <w:rPr>
                <w:sz w:val="24"/>
              </w:rPr>
            </w:pPr>
            <w:r>
              <w:rPr>
                <w:sz w:val="24"/>
              </w:rPr>
              <w:t>Gasometría (venosa,</w:t>
            </w:r>
          </w:p>
          <w:p>
            <w:pPr>
              <w:pStyle w:val="TableParagraph"/>
              <w:spacing w:line="261" w:lineRule="exact"/>
              <w:ind w:left="148"/>
              <w:jc w:val="left"/>
              <w:rPr>
                <w:sz w:val="24"/>
              </w:rPr>
            </w:pPr>
            <w:r>
              <w:rPr>
                <w:sz w:val="24"/>
              </w:rPr>
              <w:t>arterial o capilar)</w:t>
            </w:r>
          </w:p>
        </w:tc>
        <w:tc>
          <w:tcPr>
            <w:tcW w:w="1154" w:type="dxa"/>
          </w:tcPr>
          <w:p>
            <w:pPr>
              <w:pStyle w:val="TableParagraph"/>
              <w:spacing w:line="271" w:lineRule="exact"/>
              <w:ind w:right="308"/>
              <w:rPr>
                <w:sz w:val="24"/>
              </w:rPr>
            </w:pPr>
            <w:r>
              <w:rPr>
                <w:sz w:val="24"/>
              </w:rPr>
              <w:t>700</w:t>
            </w:r>
          </w:p>
        </w:tc>
        <w:tc>
          <w:tcPr>
            <w:tcW w:w="1135" w:type="dxa"/>
          </w:tcPr>
          <w:p>
            <w:pPr>
              <w:pStyle w:val="TableParagraph"/>
              <w:spacing w:line="271" w:lineRule="exact"/>
              <w:ind w:right="284"/>
              <w:rPr>
                <w:sz w:val="24"/>
              </w:rPr>
            </w:pPr>
            <w:r>
              <w:rPr>
                <w:sz w:val="24"/>
              </w:rPr>
              <w:t>630</w:t>
            </w:r>
          </w:p>
        </w:tc>
        <w:tc>
          <w:tcPr>
            <w:tcW w:w="1129" w:type="dxa"/>
          </w:tcPr>
          <w:p>
            <w:pPr>
              <w:pStyle w:val="TableParagraph"/>
              <w:spacing w:line="271" w:lineRule="exact"/>
              <w:ind w:right="304"/>
              <w:rPr>
                <w:sz w:val="24"/>
              </w:rPr>
            </w:pPr>
            <w:r>
              <w:rPr>
                <w:sz w:val="24"/>
              </w:rPr>
              <w:t>555</w:t>
            </w:r>
          </w:p>
        </w:tc>
        <w:tc>
          <w:tcPr>
            <w:tcW w:w="1135" w:type="dxa"/>
          </w:tcPr>
          <w:p>
            <w:pPr>
              <w:pStyle w:val="TableParagraph"/>
              <w:spacing w:line="271" w:lineRule="exact"/>
              <w:ind w:right="292"/>
              <w:rPr>
                <w:sz w:val="24"/>
              </w:rPr>
            </w:pPr>
            <w:r>
              <w:rPr>
                <w:sz w:val="24"/>
              </w:rPr>
              <w:t>485</w:t>
            </w:r>
          </w:p>
        </w:tc>
        <w:tc>
          <w:tcPr>
            <w:tcW w:w="1031" w:type="dxa"/>
          </w:tcPr>
          <w:p>
            <w:pPr>
              <w:pStyle w:val="TableParagraph"/>
              <w:spacing w:line="271" w:lineRule="exact"/>
              <w:ind w:right="201"/>
              <w:rPr>
                <w:sz w:val="24"/>
              </w:rPr>
            </w:pPr>
            <w:r>
              <w:rPr>
                <w:sz w:val="24"/>
              </w:rPr>
              <w:t>410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2577" w:type="dxa"/>
          </w:tcPr>
          <w:p>
            <w:pPr>
              <w:pStyle w:val="TableParagraph"/>
              <w:spacing w:line="256" w:lineRule="exact"/>
              <w:ind w:left="148"/>
              <w:jc w:val="left"/>
              <w:rPr>
                <w:sz w:val="24"/>
              </w:rPr>
            </w:pPr>
            <w:r>
              <w:rPr>
                <w:sz w:val="24"/>
              </w:rPr>
              <w:t>CO - Oximetría</w:t>
            </w:r>
          </w:p>
        </w:tc>
        <w:tc>
          <w:tcPr>
            <w:tcW w:w="1154" w:type="dxa"/>
          </w:tcPr>
          <w:p>
            <w:pPr>
              <w:pStyle w:val="TableParagraph"/>
              <w:spacing w:line="256" w:lineRule="exact"/>
              <w:ind w:right="308"/>
              <w:rPr>
                <w:sz w:val="24"/>
              </w:rPr>
            </w:pPr>
            <w:r>
              <w:rPr>
                <w:sz w:val="24"/>
              </w:rPr>
              <w:t>650</w:t>
            </w:r>
          </w:p>
        </w:tc>
        <w:tc>
          <w:tcPr>
            <w:tcW w:w="1135" w:type="dxa"/>
          </w:tcPr>
          <w:p>
            <w:pPr>
              <w:pStyle w:val="TableParagraph"/>
              <w:spacing w:line="256" w:lineRule="exact"/>
              <w:ind w:right="284"/>
              <w:rPr>
                <w:sz w:val="24"/>
              </w:rPr>
            </w:pPr>
            <w:r>
              <w:rPr>
                <w:sz w:val="24"/>
              </w:rPr>
              <w:t>625</w:t>
            </w:r>
          </w:p>
        </w:tc>
        <w:tc>
          <w:tcPr>
            <w:tcW w:w="1129" w:type="dxa"/>
          </w:tcPr>
          <w:p>
            <w:pPr>
              <w:pStyle w:val="TableParagraph"/>
              <w:spacing w:line="256" w:lineRule="exact"/>
              <w:ind w:right="304"/>
              <w:rPr>
                <w:sz w:val="24"/>
              </w:rPr>
            </w:pPr>
            <w:r>
              <w:rPr>
                <w:sz w:val="24"/>
              </w:rPr>
              <w:t>600</w:t>
            </w:r>
          </w:p>
        </w:tc>
        <w:tc>
          <w:tcPr>
            <w:tcW w:w="1135" w:type="dxa"/>
          </w:tcPr>
          <w:p>
            <w:pPr>
              <w:pStyle w:val="TableParagraph"/>
              <w:spacing w:line="256" w:lineRule="exact"/>
              <w:ind w:right="292"/>
              <w:rPr>
                <w:sz w:val="24"/>
              </w:rPr>
            </w:pPr>
            <w:r>
              <w:rPr>
                <w:sz w:val="24"/>
              </w:rPr>
              <w:t>575</w:t>
            </w:r>
          </w:p>
        </w:tc>
        <w:tc>
          <w:tcPr>
            <w:tcW w:w="1031" w:type="dxa"/>
          </w:tcPr>
          <w:p>
            <w:pPr>
              <w:pStyle w:val="TableParagraph"/>
              <w:spacing w:line="256" w:lineRule="exact"/>
              <w:ind w:right="201"/>
              <w:rPr>
                <w:sz w:val="24"/>
              </w:rPr>
            </w:pPr>
            <w:r>
              <w:rPr>
                <w:sz w:val="24"/>
              </w:rPr>
              <w:t>550</w:t>
            </w:r>
          </w:p>
        </w:tc>
      </w:tr>
      <w:tr>
        <w:trPr>
          <w:trHeight w:val="552" w:hRule="atLeast"/>
        </w:trPr>
        <w:tc>
          <w:tcPr>
            <w:tcW w:w="589" w:type="dxa"/>
          </w:tcPr>
          <w:p>
            <w:pPr>
              <w:pStyle w:val="TableParagraph"/>
              <w:spacing w:line="271" w:lineRule="exact"/>
              <w:ind w:left="179" w:right="128"/>
              <w:jc w:val="center"/>
              <w:rPr>
                <w:sz w:val="24"/>
              </w:rPr>
            </w:pPr>
            <w:r>
              <w:rPr>
                <w:sz w:val="24"/>
              </w:rPr>
              <w:t>31</w:t>
            </w:r>
          </w:p>
        </w:tc>
        <w:tc>
          <w:tcPr>
            <w:tcW w:w="2577" w:type="dxa"/>
          </w:tcPr>
          <w:p>
            <w:pPr>
              <w:pStyle w:val="TableParagraph"/>
              <w:spacing w:line="271" w:lineRule="exact"/>
              <w:ind w:left="148"/>
              <w:jc w:val="left"/>
              <w:rPr>
                <w:sz w:val="24"/>
              </w:rPr>
            </w:pPr>
            <w:r>
              <w:rPr>
                <w:sz w:val="24"/>
              </w:rPr>
              <w:t>GGT (Gamaglutamin</w:t>
            </w:r>
          </w:p>
          <w:p>
            <w:pPr>
              <w:pStyle w:val="TableParagraph"/>
              <w:spacing w:line="261" w:lineRule="exact"/>
              <w:ind w:left="148"/>
              <w:jc w:val="left"/>
              <w:rPr>
                <w:sz w:val="24"/>
              </w:rPr>
            </w:pPr>
            <w:r>
              <w:rPr>
                <w:sz w:val="24"/>
              </w:rPr>
              <w:t>transpeptidasa)</w:t>
            </w:r>
          </w:p>
        </w:tc>
        <w:tc>
          <w:tcPr>
            <w:tcW w:w="1154" w:type="dxa"/>
          </w:tcPr>
          <w:p>
            <w:pPr>
              <w:pStyle w:val="TableParagraph"/>
              <w:spacing w:line="271" w:lineRule="exact"/>
              <w:ind w:right="308"/>
              <w:rPr>
                <w:sz w:val="24"/>
              </w:rPr>
            </w:pPr>
            <w:r>
              <w:rPr>
                <w:sz w:val="24"/>
              </w:rPr>
              <w:t>250</w:t>
            </w:r>
          </w:p>
        </w:tc>
        <w:tc>
          <w:tcPr>
            <w:tcW w:w="1135" w:type="dxa"/>
          </w:tcPr>
          <w:p>
            <w:pPr>
              <w:pStyle w:val="TableParagraph"/>
              <w:spacing w:line="271" w:lineRule="exact"/>
              <w:ind w:right="284"/>
              <w:rPr>
                <w:sz w:val="24"/>
              </w:rPr>
            </w:pPr>
            <w:r>
              <w:rPr>
                <w:sz w:val="24"/>
              </w:rPr>
              <w:t>225</w:t>
            </w:r>
          </w:p>
        </w:tc>
        <w:tc>
          <w:tcPr>
            <w:tcW w:w="1129" w:type="dxa"/>
          </w:tcPr>
          <w:p>
            <w:pPr>
              <w:pStyle w:val="TableParagraph"/>
              <w:spacing w:line="271" w:lineRule="exact"/>
              <w:ind w:right="304"/>
              <w:rPr>
                <w:sz w:val="24"/>
              </w:rPr>
            </w:pPr>
            <w:r>
              <w:rPr>
                <w:sz w:val="24"/>
              </w:rPr>
              <w:t>185</w:t>
            </w:r>
          </w:p>
        </w:tc>
        <w:tc>
          <w:tcPr>
            <w:tcW w:w="1135" w:type="dxa"/>
          </w:tcPr>
          <w:p>
            <w:pPr>
              <w:pStyle w:val="TableParagraph"/>
              <w:spacing w:line="271" w:lineRule="exact"/>
              <w:ind w:right="292"/>
              <w:rPr>
                <w:sz w:val="24"/>
              </w:rPr>
            </w:pPr>
            <w:r>
              <w:rPr>
                <w:sz w:val="24"/>
              </w:rPr>
              <w:t>160</w:t>
            </w:r>
          </w:p>
        </w:tc>
        <w:tc>
          <w:tcPr>
            <w:tcW w:w="1031" w:type="dxa"/>
          </w:tcPr>
          <w:p>
            <w:pPr>
              <w:pStyle w:val="TableParagraph"/>
              <w:spacing w:line="271" w:lineRule="exact"/>
              <w:ind w:right="201"/>
              <w:rPr>
                <w:sz w:val="24"/>
              </w:rPr>
            </w:pPr>
            <w:r>
              <w:rPr>
                <w:sz w:val="24"/>
              </w:rPr>
              <w:t>135</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2577" w:type="dxa"/>
          </w:tcPr>
          <w:p>
            <w:pPr>
              <w:pStyle w:val="TableParagraph"/>
              <w:spacing w:line="256" w:lineRule="exact"/>
              <w:ind w:left="148"/>
              <w:jc w:val="left"/>
              <w:rPr>
                <w:sz w:val="24"/>
              </w:rPr>
            </w:pPr>
            <w:r>
              <w:rPr>
                <w:sz w:val="24"/>
              </w:rPr>
              <w:t>Glucosa</w:t>
            </w:r>
          </w:p>
        </w:tc>
        <w:tc>
          <w:tcPr>
            <w:tcW w:w="1154" w:type="dxa"/>
          </w:tcPr>
          <w:p>
            <w:pPr>
              <w:pStyle w:val="TableParagraph"/>
              <w:spacing w:line="256" w:lineRule="exact"/>
              <w:ind w:right="308"/>
              <w:rPr>
                <w:sz w:val="24"/>
              </w:rPr>
            </w:pPr>
            <w:r>
              <w:rPr>
                <w:sz w:val="24"/>
              </w:rPr>
              <w:t>90</w:t>
            </w:r>
          </w:p>
        </w:tc>
        <w:tc>
          <w:tcPr>
            <w:tcW w:w="1135" w:type="dxa"/>
          </w:tcPr>
          <w:p>
            <w:pPr>
              <w:pStyle w:val="TableParagraph"/>
              <w:spacing w:line="256" w:lineRule="exact"/>
              <w:ind w:right="284"/>
              <w:rPr>
                <w:sz w:val="24"/>
              </w:rPr>
            </w:pPr>
            <w:r>
              <w:rPr>
                <w:sz w:val="24"/>
              </w:rPr>
              <w:t>85</w:t>
            </w:r>
          </w:p>
        </w:tc>
        <w:tc>
          <w:tcPr>
            <w:tcW w:w="1129" w:type="dxa"/>
          </w:tcPr>
          <w:p>
            <w:pPr>
              <w:pStyle w:val="TableParagraph"/>
              <w:spacing w:line="256" w:lineRule="exact"/>
              <w:ind w:right="304"/>
              <w:rPr>
                <w:sz w:val="24"/>
              </w:rPr>
            </w:pPr>
            <w:r>
              <w:rPr>
                <w:sz w:val="24"/>
              </w:rPr>
              <w:t>60</w:t>
            </w:r>
          </w:p>
        </w:tc>
        <w:tc>
          <w:tcPr>
            <w:tcW w:w="1135" w:type="dxa"/>
          </w:tcPr>
          <w:p>
            <w:pPr>
              <w:pStyle w:val="TableParagraph"/>
              <w:spacing w:line="256" w:lineRule="exact"/>
              <w:ind w:right="292"/>
              <w:rPr>
                <w:sz w:val="24"/>
              </w:rPr>
            </w:pPr>
            <w:r>
              <w:rPr>
                <w:sz w:val="24"/>
              </w:rPr>
              <w:t>55</w:t>
            </w:r>
          </w:p>
        </w:tc>
        <w:tc>
          <w:tcPr>
            <w:tcW w:w="1031" w:type="dxa"/>
          </w:tcPr>
          <w:p>
            <w:pPr>
              <w:pStyle w:val="TableParagraph"/>
              <w:spacing w:line="256" w:lineRule="exact"/>
              <w:ind w:right="201"/>
              <w:rPr>
                <w:sz w:val="24"/>
              </w:rPr>
            </w:pPr>
            <w:r>
              <w:rPr>
                <w:sz w:val="24"/>
              </w:rPr>
              <w:t>50</w:t>
            </w:r>
          </w:p>
        </w:tc>
      </w:tr>
      <w:tr>
        <w:trPr>
          <w:trHeight w:val="551" w:hRule="atLeast"/>
        </w:trPr>
        <w:tc>
          <w:tcPr>
            <w:tcW w:w="589" w:type="dxa"/>
          </w:tcPr>
          <w:p>
            <w:pPr>
              <w:pStyle w:val="TableParagraph"/>
              <w:spacing w:line="271" w:lineRule="exact"/>
              <w:ind w:left="179" w:right="128"/>
              <w:jc w:val="center"/>
              <w:rPr>
                <w:sz w:val="24"/>
              </w:rPr>
            </w:pPr>
            <w:r>
              <w:rPr>
                <w:sz w:val="24"/>
              </w:rPr>
              <w:t>33</w:t>
            </w:r>
          </w:p>
        </w:tc>
        <w:tc>
          <w:tcPr>
            <w:tcW w:w="2577" w:type="dxa"/>
          </w:tcPr>
          <w:p>
            <w:pPr>
              <w:pStyle w:val="TableParagraph"/>
              <w:spacing w:line="271" w:lineRule="exact"/>
              <w:ind w:left="148"/>
              <w:jc w:val="left"/>
              <w:rPr>
                <w:sz w:val="24"/>
              </w:rPr>
            </w:pPr>
            <w:r>
              <w:rPr>
                <w:sz w:val="24"/>
              </w:rPr>
              <w:t>Glucosa post pandrial</w:t>
            </w:r>
          </w:p>
          <w:p>
            <w:pPr>
              <w:pStyle w:val="TableParagraph"/>
              <w:spacing w:line="261" w:lineRule="exact"/>
              <w:ind w:left="148"/>
              <w:jc w:val="left"/>
              <w:rPr>
                <w:sz w:val="24"/>
              </w:rPr>
            </w:pPr>
            <w:r>
              <w:rPr>
                <w:sz w:val="24"/>
              </w:rPr>
              <w:t>1 hrs (TAMIZ)</w:t>
            </w:r>
          </w:p>
        </w:tc>
        <w:tc>
          <w:tcPr>
            <w:tcW w:w="1154" w:type="dxa"/>
          </w:tcPr>
          <w:p>
            <w:pPr>
              <w:pStyle w:val="TableParagraph"/>
              <w:spacing w:line="271" w:lineRule="exact"/>
              <w:ind w:right="308"/>
              <w:rPr>
                <w:sz w:val="24"/>
              </w:rPr>
            </w:pPr>
            <w:r>
              <w:rPr>
                <w:sz w:val="24"/>
              </w:rPr>
              <w:t>155</w:t>
            </w:r>
          </w:p>
        </w:tc>
        <w:tc>
          <w:tcPr>
            <w:tcW w:w="1135" w:type="dxa"/>
          </w:tcPr>
          <w:p>
            <w:pPr>
              <w:pStyle w:val="TableParagraph"/>
              <w:spacing w:line="271" w:lineRule="exact"/>
              <w:ind w:right="284"/>
              <w:rPr>
                <w:sz w:val="24"/>
              </w:rPr>
            </w:pPr>
            <w:r>
              <w:rPr>
                <w:sz w:val="24"/>
              </w:rPr>
              <w:t>145</w:t>
            </w:r>
          </w:p>
        </w:tc>
        <w:tc>
          <w:tcPr>
            <w:tcW w:w="1129" w:type="dxa"/>
          </w:tcPr>
          <w:p>
            <w:pPr>
              <w:pStyle w:val="TableParagraph"/>
              <w:spacing w:line="271" w:lineRule="exact"/>
              <w:ind w:right="304"/>
              <w:rPr>
                <w:sz w:val="24"/>
              </w:rPr>
            </w:pPr>
            <w:r>
              <w:rPr>
                <w:sz w:val="24"/>
              </w:rPr>
              <w:t>135</w:t>
            </w:r>
          </w:p>
        </w:tc>
        <w:tc>
          <w:tcPr>
            <w:tcW w:w="1135" w:type="dxa"/>
          </w:tcPr>
          <w:p>
            <w:pPr>
              <w:pStyle w:val="TableParagraph"/>
              <w:spacing w:line="271" w:lineRule="exact"/>
              <w:ind w:right="292"/>
              <w:rPr>
                <w:sz w:val="24"/>
              </w:rPr>
            </w:pPr>
            <w:r>
              <w:rPr>
                <w:sz w:val="24"/>
              </w:rPr>
              <w:t>125</w:t>
            </w:r>
          </w:p>
        </w:tc>
        <w:tc>
          <w:tcPr>
            <w:tcW w:w="1031" w:type="dxa"/>
          </w:tcPr>
          <w:p>
            <w:pPr>
              <w:pStyle w:val="TableParagraph"/>
              <w:spacing w:line="271" w:lineRule="exact"/>
              <w:ind w:right="201"/>
              <w:rPr>
                <w:sz w:val="24"/>
              </w:rPr>
            </w:pPr>
            <w:r>
              <w:rPr>
                <w:sz w:val="24"/>
              </w:rPr>
              <w:t>115</w:t>
            </w:r>
          </w:p>
        </w:tc>
      </w:tr>
      <w:tr>
        <w:trPr>
          <w:trHeight w:val="552" w:hRule="atLeast"/>
        </w:trPr>
        <w:tc>
          <w:tcPr>
            <w:tcW w:w="589" w:type="dxa"/>
          </w:tcPr>
          <w:p>
            <w:pPr>
              <w:pStyle w:val="TableParagraph"/>
              <w:spacing w:line="271" w:lineRule="exact"/>
              <w:ind w:left="179" w:right="128"/>
              <w:jc w:val="center"/>
              <w:rPr>
                <w:sz w:val="24"/>
              </w:rPr>
            </w:pPr>
            <w:r>
              <w:rPr>
                <w:sz w:val="24"/>
              </w:rPr>
              <w:t>34</w:t>
            </w:r>
          </w:p>
        </w:tc>
        <w:tc>
          <w:tcPr>
            <w:tcW w:w="2577" w:type="dxa"/>
          </w:tcPr>
          <w:p>
            <w:pPr>
              <w:pStyle w:val="TableParagraph"/>
              <w:spacing w:line="271" w:lineRule="exact"/>
              <w:ind w:left="148"/>
              <w:jc w:val="left"/>
              <w:rPr>
                <w:sz w:val="24"/>
              </w:rPr>
            </w:pPr>
            <w:r>
              <w:rPr>
                <w:sz w:val="24"/>
              </w:rPr>
              <w:t>Glucosa post pandrial</w:t>
            </w:r>
          </w:p>
          <w:p>
            <w:pPr>
              <w:pStyle w:val="TableParagraph"/>
              <w:spacing w:line="261" w:lineRule="exact"/>
              <w:ind w:left="148"/>
              <w:jc w:val="left"/>
              <w:rPr>
                <w:sz w:val="24"/>
              </w:rPr>
            </w:pPr>
            <w:r>
              <w:rPr>
                <w:sz w:val="24"/>
              </w:rPr>
              <w:t>2 hrs</w:t>
            </w:r>
          </w:p>
        </w:tc>
        <w:tc>
          <w:tcPr>
            <w:tcW w:w="1154" w:type="dxa"/>
          </w:tcPr>
          <w:p>
            <w:pPr>
              <w:pStyle w:val="TableParagraph"/>
              <w:spacing w:line="271" w:lineRule="exact"/>
              <w:ind w:right="308"/>
              <w:rPr>
                <w:sz w:val="24"/>
              </w:rPr>
            </w:pPr>
            <w:r>
              <w:rPr>
                <w:sz w:val="24"/>
              </w:rPr>
              <w:t>160</w:t>
            </w:r>
          </w:p>
        </w:tc>
        <w:tc>
          <w:tcPr>
            <w:tcW w:w="1135" w:type="dxa"/>
          </w:tcPr>
          <w:p>
            <w:pPr>
              <w:pStyle w:val="TableParagraph"/>
              <w:spacing w:line="271" w:lineRule="exact"/>
              <w:ind w:right="284"/>
              <w:rPr>
                <w:sz w:val="24"/>
              </w:rPr>
            </w:pPr>
            <w:r>
              <w:rPr>
                <w:sz w:val="24"/>
              </w:rPr>
              <w:t>150</w:t>
            </w:r>
          </w:p>
        </w:tc>
        <w:tc>
          <w:tcPr>
            <w:tcW w:w="1129" w:type="dxa"/>
          </w:tcPr>
          <w:p>
            <w:pPr>
              <w:pStyle w:val="TableParagraph"/>
              <w:spacing w:line="271" w:lineRule="exact"/>
              <w:ind w:right="304"/>
              <w:rPr>
                <w:sz w:val="24"/>
              </w:rPr>
            </w:pPr>
            <w:r>
              <w:rPr>
                <w:sz w:val="24"/>
              </w:rPr>
              <w:t>140</w:t>
            </w:r>
          </w:p>
        </w:tc>
        <w:tc>
          <w:tcPr>
            <w:tcW w:w="1135" w:type="dxa"/>
          </w:tcPr>
          <w:p>
            <w:pPr>
              <w:pStyle w:val="TableParagraph"/>
              <w:spacing w:line="271" w:lineRule="exact"/>
              <w:ind w:right="292"/>
              <w:rPr>
                <w:sz w:val="24"/>
              </w:rPr>
            </w:pPr>
            <w:r>
              <w:rPr>
                <w:sz w:val="24"/>
              </w:rPr>
              <w:t>130</w:t>
            </w:r>
          </w:p>
        </w:tc>
        <w:tc>
          <w:tcPr>
            <w:tcW w:w="1031" w:type="dxa"/>
          </w:tcPr>
          <w:p>
            <w:pPr>
              <w:pStyle w:val="TableParagraph"/>
              <w:spacing w:line="271" w:lineRule="exact"/>
              <w:ind w:right="201"/>
              <w:rPr>
                <w:sz w:val="24"/>
              </w:rPr>
            </w:pPr>
            <w:r>
              <w:rPr>
                <w:sz w:val="24"/>
              </w:rPr>
              <w:t>120</w:t>
            </w:r>
          </w:p>
        </w:tc>
      </w:tr>
      <w:tr>
        <w:trPr>
          <w:trHeight w:val="552" w:hRule="atLeast"/>
        </w:trPr>
        <w:tc>
          <w:tcPr>
            <w:tcW w:w="589" w:type="dxa"/>
          </w:tcPr>
          <w:p>
            <w:pPr>
              <w:pStyle w:val="TableParagraph"/>
              <w:spacing w:line="271" w:lineRule="exact"/>
              <w:ind w:left="179" w:right="128"/>
              <w:jc w:val="center"/>
              <w:rPr>
                <w:sz w:val="24"/>
              </w:rPr>
            </w:pPr>
            <w:r>
              <w:rPr>
                <w:sz w:val="24"/>
              </w:rPr>
              <w:t>35</w:t>
            </w:r>
          </w:p>
        </w:tc>
        <w:tc>
          <w:tcPr>
            <w:tcW w:w="2577" w:type="dxa"/>
          </w:tcPr>
          <w:p>
            <w:pPr>
              <w:pStyle w:val="TableParagraph"/>
              <w:spacing w:line="271" w:lineRule="exact"/>
              <w:ind w:left="148"/>
              <w:jc w:val="left"/>
              <w:rPr>
                <w:sz w:val="24"/>
              </w:rPr>
            </w:pPr>
            <w:r>
              <w:rPr>
                <w:sz w:val="24"/>
              </w:rPr>
              <w:t>Hemoglobina</w:t>
            </w:r>
          </w:p>
          <w:p>
            <w:pPr>
              <w:pStyle w:val="TableParagraph"/>
              <w:spacing w:line="261" w:lineRule="exact"/>
              <w:ind w:left="148"/>
              <w:jc w:val="left"/>
              <w:rPr>
                <w:sz w:val="24"/>
              </w:rPr>
            </w:pPr>
            <w:r>
              <w:rPr>
                <w:sz w:val="24"/>
              </w:rPr>
              <w:t>glicosilada ( HbA1C)</w:t>
            </w:r>
          </w:p>
        </w:tc>
        <w:tc>
          <w:tcPr>
            <w:tcW w:w="1154" w:type="dxa"/>
          </w:tcPr>
          <w:p>
            <w:pPr>
              <w:pStyle w:val="TableParagraph"/>
              <w:spacing w:line="271" w:lineRule="exact"/>
              <w:ind w:right="308"/>
              <w:rPr>
                <w:sz w:val="24"/>
              </w:rPr>
            </w:pPr>
            <w:r>
              <w:rPr>
                <w:sz w:val="24"/>
              </w:rPr>
              <w:t>435</w:t>
            </w:r>
          </w:p>
        </w:tc>
        <w:tc>
          <w:tcPr>
            <w:tcW w:w="1135" w:type="dxa"/>
          </w:tcPr>
          <w:p>
            <w:pPr>
              <w:pStyle w:val="TableParagraph"/>
              <w:spacing w:line="271" w:lineRule="exact"/>
              <w:ind w:right="284"/>
              <w:rPr>
                <w:sz w:val="24"/>
              </w:rPr>
            </w:pPr>
            <w:r>
              <w:rPr>
                <w:sz w:val="24"/>
              </w:rPr>
              <w:t>370</w:t>
            </w:r>
          </w:p>
        </w:tc>
        <w:tc>
          <w:tcPr>
            <w:tcW w:w="1129" w:type="dxa"/>
          </w:tcPr>
          <w:p>
            <w:pPr>
              <w:pStyle w:val="TableParagraph"/>
              <w:spacing w:line="271" w:lineRule="exact"/>
              <w:ind w:right="304"/>
              <w:rPr>
                <w:sz w:val="24"/>
              </w:rPr>
            </w:pPr>
            <w:r>
              <w:rPr>
                <w:sz w:val="24"/>
              </w:rPr>
              <w:t>300</w:t>
            </w:r>
          </w:p>
        </w:tc>
        <w:tc>
          <w:tcPr>
            <w:tcW w:w="1135" w:type="dxa"/>
          </w:tcPr>
          <w:p>
            <w:pPr>
              <w:pStyle w:val="TableParagraph"/>
              <w:spacing w:line="271" w:lineRule="exact"/>
              <w:ind w:right="292"/>
              <w:rPr>
                <w:sz w:val="24"/>
              </w:rPr>
            </w:pPr>
            <w:r>
              <w:rPr>
                <w:sz w:val="24"/>
              </w:rPr>
              <w:t>255</w:t>
            </w:r>
          </w:p>
        </w:tc>
        <w:tc>
          <w:tcPr>
            <w:tcW w:w="1031" w:type="dxa"/>
          </w:tcPr>
          <w:p>
            <w:pPr>
              <w:pStyle w:val="TableParagraph"/>
              <w:spacing w:line="271" w:lineRule="exact"/>
              <w:ind w:right="201"/>
              <w:rPr>
                <w:sz w:val="24"/>
              </w:rPr>
            </w:pPr>
            <w:r>
              <w:rPr>
                <w:sz w:val="24"/>
              </w:rPr>
              <w:t>210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2577" w:type="dxa"/>
          </w:tcPr>
          <w:p>
            <w:pPr>
              <w:pStyle w:val="TableParagraph"/>
              <w:spacing w:line="256" w:lineRule="exact"/>
              <w:ind w:left="148"/>
              <w:jc w:val="left"/>
              <w:rPr>
                <w:sz w:val="24"/>
              </w:rPr>
            </w:pPr>
            <w:r>
              <w:rPr>
                <w:sz w:val="24"/>
              </w:rPr>
              <w:t>Hierro sérico</w:t>
            </w:r>
          </w:p>
        </w:tc>
        <w:tc>
          <w:tcPr>
            <w:tcW w:w="1154" w:type="dxa"/>
          </w:tcPr>
          <w:p>
            <w:pPr>
              <w:pStyle w:val="TableParagraph"/>
              <w:spacing w:line="256" w:lineRule="exact"/>
              <w:ind w:right="308"/>
              <w:rPr>
                <w:sz w:val="24"/>
              </w:rPr>
            </w:pPr>
            <w:r>
              <w:rPr>
                <w:sz w:val="24"/>
              </w:rPr>
              <w:t>260</w:t>
            </w:r>
          </w:p>
        </w:tc>
        <w:tc>
          <w:tcPr>
            <w:tcW w:w="1135" w:type="dxa"/>
          </w:tcPr>
          <w:p>
            <w:pPr>
              <w:pStyle w:val="TableParagraph"/>
              <w:spacing w:line="256" w:lineRule="exact"/>
              <w:ind w:right="284"/>
              <w:rPr>
                <w:sz w:val="24"/>
              </w:rPr>
            </w:pPr>
            <w:r>
              <w:rPr>
                <w:sz w:val="24"/>
              </w:rPr>
              <w:t>235</w:t>
            </w:r>
          </w:p>
        </w:tc>
        <w:tc>
          <w:tcPr>
            <w:tcW w:w="1129" w:type="dxa"/>
          </w:tcPr>
          <w:p>
            <w:pPr>
              <w:pStyle w:val="TableParagraph"/>
              <w:spacing w:line="256" w:lineRule="exact"/>
              <w:ind w:right="304"/>
              <w:rPr>
                <w:sz w:val="24"/>
              </w:rPr>
            </w:pPr>
            <w:r>
              <w:rPr>
                <w:sz w:val="24"/>
              </w:rPr>
              <w:t>190</w:t>
            </w:r>
          </w:p>
        </w:tc>
        <w:tc>
          <w:tcPr>
            <w:tcW w:w="1135" w:type="dxa"/>
          </w:tcPr>
          <w:p>
            <w:pPr>
              <w:pStyle w:val="TableParagraph"/>
              <w:spacing w:line="256" w:lineRule="exact"/>
              <w:ind w:right="292"/>
              <w:rPr>
                <w:sz w:val="24"/>
              </w:rPr>
            </w:pPr>
            <w:r>
              <w:rPr>
                <w:sz w:val="24"/>
              </w:rPr>
              <w:t>165</w:t>
            </w:r>
          </w:p>
        </w:tc>
        <w:tc>
          <w:tcPr>
            <w:tcW w:w="1031" w:type="dxa"/>
          </w:tcPr>
          <w:p>
            <w:pPr>
              <w:pStyle w:val="TableParagraph"/>
              <w:spacing w:line="256" w:lineRule="exact"/>
              <w:ind w:right="201"/>
              <w:rPr>
                <w:sz w:val="24"/>
              </w:rPr>
            </w:pPr>
            <w:r>
              <w:rPr>
                <w:sz w:val="24"/>
              </w:rPr>
              <w:t>140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2577" w:type="dxa"/>
          </w:tcPr>
          <w:p>
            <w:pPr>
              <w:pStyle w:val="TableParagraph"/>
              <w:spacing w:line="256" w:lineRule="exact"/>
              <w:ind w:left="148"/>
              <w:jc w:val="left"/>
              <w:rPr>
                <w:sz w:val="24"/>
              </w:rPr>
            </w:pPr>
            <w:r>
              <w:rPr>
                <w:sz w:val="24"/>
              </w:rPr>
              <w:t>Lipasa</w:t>
            </w:r>
          </w:p>
        </w:tc>
        <w:tc>
          <w:tcPr>
            <w:tcW w:w="1154" w:type="dxa"/>
          </w:tcPr>
          <w:p>
            <w:pPr>
              <w:pStyle w:val="TableParagraph"/>
              <w:spacing w:line="256" w:lineRule="exact"/>
              <w:ind w:right="308"/>
              <w:rPr>
                <w:sz w:val="24"/>
              </w:rPr>
            </w:pPr>
            <w:r>
              <w:rPr>
                <w:sz w:val="24"/>
              </w:rPr>
              <w:t>255</w:t>
            </w:r>
          </w:p>
        </w:tc>
        <w:tc>
          <w:tcPr>
            <w:tcW w:w="1135" w:type="dxa"/>
          </w:tcPr>
          <w:p>
            <w:pPr>
              <w:pStyle w:val="TableParagraph"/>
              <w:spacing w:line="256" w:lineRule="exact"/>
              <w:ind w:right="284"/>
              <w:rPr>
                <w:sz w:val="24"/>
              </w:rPr>
            </w:pPr>
            <w:r>
              <w:rPr>
                <w:sz w:val="24"/>
              </w:rPr>
              <w:t>225</w:t>
            </w:r>
          </w:p>
        </w:tc>
        <w:tc>
          <w:tcPr>
            <w:tcW w:w="1129" w:type="dxa"/>
          </w:tcPr>
          <w:p>
            <w:pPr>
              <w:pStyle w:val="TableParagraph"/>
              <w:spacing w:line="256" w:lineRule="exact"/>
              <w:ind w:right="304"/>
              <w:rPr>
                <w:sz w:val="24"/>
              </w:rPr>
            </w:pPr>
            <w:r>
              <w:rPr>
                <w:sz w:val="24"/>
              </w:rPr>
              <w:t>180</w:t>
            </w:r>
          </w:p>
        </w:tc>
        <w:tc>
          <w:tcPr>
            <w:tcW w:w="1135" w:type="dxa"/>
          </w:tcPr>
          <w:p>
            <w:pPr>
              <w:pStyle w:val="TableParagraph"/>
              <w:spacing w:line="256" w:lineRule="exact"/>
              <w:ind w:right="292"/>
              <w:rPr>
                <w:sz w:val="24"/>
              </w:rPr>
            </w:pPr>
            <w:r>
              <w:rPr>
                <w:sz w:val="24"/>
              </w:rPr>
              <w:t>150</w:t>
            </w:r>
          </w:p>
        </w:tc>
        <w:tc>
          <w:tcPr>
            <w:tcW w:w="1031" w:type="dxa"/>
          </w:tcPr>
          <w:p>
            <w:pPr>
              <w:pStyle w:val="TableParagraph"/>
              <w:spacing w:line="256" w:lineRule="exact"/>
              <w:ind w:right="201"/>
              <w:rPr>
                <w:sz w:val="24"/>
              </w:rPr>
            </w:pPr>
            <w:r>
              <w:rPr>
                <w:sz w:val="24"/>
              </w:rPr>
              <w:t>120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2577" w:type="dxa"/>
          </w:tcPr>
          <w:p>
            <w:pPr>
              <w:pStyle w:val="TableParagraph"/>
              <w:spacing w:line="256" w:lineRule="exact"/>
              <w:ind w:left="148"/>
              <w:jc w:val="left"/>
              <w:rPr>
                <w:sz w:val="24"/>
              </w:rPr>
            </w:pPr>
            <w:r>
              <w:rPr>
                <w:sz w:val="24"/>
              </w:rPr>
              <w:t>Magnesio</w:t>
            </w:r>
          </w:p>
        </w:tc>
        <w:tc>
          <w:tcPr>
            <w:tcW w:w="1154" w:type="dxa"/>
          </w:tcPr>
          <w:p>
            <w:pPr>
              <w:pStyle w:val="TableParagraph"/>
              <w:spacing w:line="256" w:lineRule="exact"/>
              <w:ind w:right="308"/>
              <w:rPr>
                <w:sz w:val="24"/>
              </w:rPr>
            </w:pPr>
            <w:r>
              <w:rPr>
                <w:sz w:val="24"/>
              </w:rPr>
              <w:t>110</w:t>
            </w:r>
          </w:p>
        </w:tc>
        <w:tc>
          <w:tcPr>
            <w:tcW w:w="1135" w:type="dxa"/>
          </w:tcPr>
          <w:p>
            <w:pPr>
              <w:pStyle w:val="TableParagraph"/>
              <w:spacing w:line="256" w:lineRule="exact"/>
              <w:ind w:right="284"/>
              <w:rPr>
                <w:sz w:val="24"/>
              </w:rPr>
            </w:pPr>
            <w:r>
              <w:rPr>
                <w:sz w:val="24"/>
              </w:rPr>
              <w:t>100</w:t>
            </w:r>
          </w:p>
        </w:tc>
        <w:tc>
          <w:tcPr>
            <w:tcW w:w="1129" w:type="dxa"/>
          </w:tcPr>
          <w:p>
            <w:pPr>
              <w:pStyle w:val="TableParagraph"/>
              <w:spacing w:line="256" w:lineRule="exact"/>
              <w:ind w:right="304"/>
              <w:rPr>
                <w:sz w:val="24"/>
              </w:rPr>
            </w:pPr>
            <w:r>
              <w:rPr>
                <w:sz w:val="24"/>
              </w:rPr>
              <w:t>85</w:t>
            </w:r>
          </w:p>
        </w:tc>
        <w:tc>
          <w:tcPr>
            <w:tcW w:w="1135" w:type="dxa"/>
          </w:tcPr>
          <w:p>
            <w:pPr>
              <w:pStyle w:val="TableParagraph"/>
              <w:spacing w:line="256" w:lineRule="exact"/>
              <w:ind w:right="292"/>
              <w:rPr>
                <w:sz w:val="24"/>
              </w:rPr>
            </w:pPr>
            <w:r>
              <w:rPr>
                <w:sz w:val="24"/>
              </w:rPr>
              <w:t>75</w:t>
            </w:r>
          </w:p>
        </w:tc>
        <w:tc>
          <w:tcPr>
            <w:tcW w:w="1031" w:type="dxa"/>
          </w:tcPr>
          <w:p>
            <w:pPr>
              <w:pStyle w:val="TableParagraph"/>
              <w:spacing w:line="256" w:lineRule="exact"/>
              <w:ind w:right="201"/>
              <w:rPr>
                <w:sz w:val="24"/>
              </w:rPr>
            </w:pPr>
            <w:r>
              <w:rPr>
                <w:sz w:val="24"/>
              </w:rPr>
              <w:t>50</w:t>
            </w:r>
          </w:p>
        </w:tc>
      </w:tr>
      <w:tr>
        <w:trPr>
          <w:trHeight w:val="552" w:hRule="atLeast"/>
        </w:trPr>
        <w:tc>
          <w:tcPr>
            <w:tcW w:w="589" w:type="dxa"/>
          </w:tcPr>
          <w:p>
            <w:pPr>
              <w:pStyle w:val="TableParagraph"/>
              <w:spacing w:line="271" w:lineRule="exact"/>
              <w:ind w:left="179" w:right="128"/>
              <w:jc w:val="center"/>
              <w:rPr>
                <w:sz w:val="24"/>
              </w:rPr>
            </w:pPr>
            <w:r>
              <w:rPr>
                <w:sz w:val="24"/>
              </w:rPr>
              <w:t>39</w:t>
            </w:r>
          </w:p>
        </w:tc>
        <w:tc>
          <w:tcPr>
            <w:tcW w:w="2577" w:type="dxa"/>
          </w:tcPr>
          <w:p>
            <w:pPr>
              <w:pStyle w:val="TableParagraph"/>
              <w:spacing w:line="271" w:lineRule="exact"/>
              <w:ind w:left="148"/>
              <w:jc w:val="left"/>
              <w:rPr>
                <w:sz w:val="24"/>
              </w:rPr>
            </w:pPr>
            <w:r>
              <w:rPr>
                <w:sz w:val="24"/>
              </w:rPr>
              <w:t>P C R (Proteína C</w:t>
            </w:r>
          </w:p>
          <w:p>
            <w:pPr>
              <w:pStyle w:val="TableParagraph"/>
              <w:spacing w:line="261" w:lineRule="exact"/>
              <w:ind w:left="148"/>
              <w:jc w:val="left"/>
              <w:rPr>
                <w:sz w:val="24"/>
              </w:rPr>
            </w:pPr>
            <w:r>
              <w:rPr>
                <w:sz w:val="24"/>
              </w:rPr>
              <w:t>Reactiva)</w:t>
            </w:r>
          </w:p>
        </w:tc>
        <w:tc>
          <w:tcPr>
            <w:tcW w:w="1154" w:type="dxa"/>
          </w:tcPr>
          <w:p>
            <w:pPr>
              <w:pStyle w:val="TableParagraph"/>
              <w:spacing w:line="271" w:lineRule="exact"/>
              <w:ind w:right="308"/>
              <w:rPr>
                <w:sz w:val="24"/>
              </w:rPr>
            </w:pPr>
            <w:r>
              <w:rPr>
                <w:sz w:val="24"/>
              </w:rPr>
              <w:t>280</w:t>
            </w:r>
          </w:p>
        </w:tc>
        <w:tc>
          <w:tcPr>
            <w:tcW w:w="1135" w:type="dxa"/>
          </w:tcPr>
          <w:p>
            <w:pPr>
              <w:pStyle w:val="TableParagraph"/>
              <w:spacing w:line="271" w:lineRule="exact"/>
              <w:ind w:right="284"/>
              <w:rPr>
                <w:sz w:val="24"/>
              </w:rPr>
            </w:pPr>
            <w:r>
              <w:rPr>
                <w:sz w:val="24"/>
              </w:rPr>
              <w:t>250</w:t>
            </w:r>
          </w:p>
        </w:tc>
        <w:tc>
          <w:tcPr>
            <w:tcW w:w="1129" w:type="dxa"/>
          </w:tcPr>
          <w:p>
            <w:pPr>
              <w:pStyle w:val="TableParagraph"/>
              <w:spacing w:line="271" w:lineRule="exact"/>
              <w:ind w:right="304"/>
              <w:rPr>
                <w:sz w:val="24"/>
              </w:rPr>
            </w:pPr>
            <w:r>
              <w:rPr>
                <w:sz w:val="24"/>
              </w:rPr>
              <w:t>210</w:t>
            </w:r>
          </w:p>
        </w:tc>
        <w:tc>
          <w:tcPr>
            <w:tcW w:w="1135" w:type="dxa"/>
          </w:tcPr>
          <w:p>
            <w:pPr>
              <w:pStyle w:val="TableParagraph"/>
              <w:spacing w:line="271" w:lineRule="exact"/>
              <w:ind w:right="292"/>
              <w:rPr>
                <w:sz w:val="24"/>
              </w:rPr>
            </w:pPr>
            <w:r>
              <w:rPr>
                <w:sz w:val="24"/>
              </w:rPr>
              <w:t>170</w:t>
            </w:r>
          </w:p>
        </w:tc>
        <w:tc>
          <w:tcPr>
            <w:tcW w:w="1031" w:type="dxa"/>
          </w:tcPr>
          <w:p>
            <w:pPr>
              <w:pStyle w:val="TableParagraph"/>
              <w:spacing w:line="271" w:lineRule="exact"/>
              <w:ind w:right="201"/>
              <w:rPr>
                <w:sz w:val="24"/>
              </w:rPr>
            </w:pPr>
            <w:r>
              <w:rPr>
                <w:sz w:val="24"/>
              </w:rPr>
              <w:t>135</w:t>
            </w:r>
          </w:p>
        </w:tc>
      </w:tr>
      <w:tr>
        <w:trPr>
          <w:trHeight w:val="551" w:hRule="atLeast"/>
        </w:trPr>
        <w:tc>
          <w:tcPr>
            <w:tcW w:w="589" w:type="dxa"/>
          </w:tcPr>
          <w:p>
            <w:pPr>
              <w:pStyle w:val="TableParagraph"/>
              <w:spacing w:line="271" w:lineRule="exact"/>
              <w:ind w:left="179" w:right="128"/>
              <w:jc w:val="center"/>
              <w:rPr>
                <w:sz w:val="24"/>
              </w:rPr>
            </w:pPr>
            <w:r>
              <w:rPr>
                <w:sz w:val="24"/>
              </w:rPr>
              <w:t>40</w:t>
            </w:r>
          </w:p>
        </w:tc>
        <w:tc>
          <w:tcPr>
            <w:tcW w:w="2577" w:type="dxa"/>
          </w:tcPr>
          <w:p>
            <w:pPr>
              <w:pStyle w:val="TableParagraph"/>
              <w:spacing w:line="271" w:lineRule="exact"/>
              <w:ind w:left="148"/>
              <w:jc w:val="left"/>
              <w:rPr>
                <w:sz w:val="24"/>
              </w:rPr>
            </w:pPr>
            <w:r>
              <w:rPr>
                <w:sz w:val="24"/>
              </w:rPr>
              <w:t>Perfil de hierro</w:t>
            </w:r>
          </w:p>
          <w:p>
            <w:pPr>
              <w:pStyle w:val="TableParagraph"/>
              <w:spacing w:line="261" w:lineRule="exact"/>
              <w:ind w:left="148"/>
              <w:jc w:val="left"/>
              <w:rPr>
                <w:sz w:val="24"/>
              </w:rPr>
            </w:pPr>
            <w:r>
              <w:rPr>
                <w:sz w:val="24"/>
              </w:rPr>
              <w:t>(Cinética de Hierro)</w:t>
            </w:r>
          </w:p>
        </w:tc>
        <w:tc>
          <w:tcPr>
            <w:tcW w:w="1154" w:type="dxa"/>
          </w:tcPr>
          <w:p>
            <w:pPr>
              <w:pStyle w:val="TableParagraph"/>
              <w:spacing w:line="271" w:lineRule="exact"/>
              <w:ind w:right="308"/>
              <w:rPr>
                <w:sz w:val="24"/>
              </w:rPr>
            </w:pPr>
            <w:r>
              <w:rPr>
                <w:sz w:val="24"/>
              </w:rPr>
              <w:t>640</w:t>
            </w:r>
          </w:p>
        </w:tc>
        <w:tc>
          <w:tcPr>
            <w:tcW w:w="1135" w:type="dxa"/>
          </w:tcPr>
          <w:p>
            <w:pPr>
              <w:pStyle w:val="TableParagraph"/>
              <w:spacing w:line="271" w:lineRule="exact"/>
              <w:ind w:right="284"/>
              <w:rPr>
                <w:sz w:val="24"/>
              </w:rPr>
            </w:pPr>
            <w:r>
              <w:rPr>
                <w:sz w:val="24"/>
              </w:rPr>
              <w:t>610</w:t>
            </w:r>
          </w:p>
        </w:tc>
        <w:tc>
          <w:tcPr>
            <w:tcW w:w="1129" w:type="dxa"/>
          </w:tcPr>
          <w:p>
            <w:pPr>
              <w:pStyle w:val="TableParagraph"/>
              <w:spacing w:line="271" w:lineRule="exact"/>
              <w:ind w:right="304"/>
              <w:rPr>
                <w:sz w:val="24"/>
              </w:rPr>
            </w:pPr>
            <w:r>
              <w:rPr>
                <w:sz w:val="24"/>
              </w:rPr>
              <w:t>580</w:t>
            </w:r>
          </w:p>
        </w:tc>
        <w:tc>
          <w:tcPr>
            <w:tcW w:w="1135" w:type="dxa"/>
          </w:tcPr>
          <w:p>
            <w:pPr>
              <w:pStyle w:val="TableParagraph"/>
              <w:spacing w:line="271" w:lineRule="exact"/>
              <w:ind w:right="292"/>
              <w:rPr>
                <w:sz w:val="24"/>
              </w:rPr>
            </w:pPr>
            <w:r>
              <w:rPr>
                <w:sz w:val="24"/>
              </w:rPr>
              <w:t>550</w:t>
            </w:r>
          </w:p>
        </w:tc>
        <w:tc>
          <w:tcPr>
            <w:tcW w:w="1031" w:type="dxa"/>
          </w:tcPr>
          <w:p>
            <w:pPr>
              <w:pStyle w:val="TableParagraph"/>
              <w:spacing w:line="271" w:lineRule="exact"/>
              <w:ind w:right="201"/>
              <w:rPr>
                <w:sz w:val="24"/>
              </w:rPr>
            </w:pPr>
            <w:r>
              <w:rPr>
                <w:sz w:val="24"/>
              </w:rPr>
              <w:t>520</w:t>
            </w:r>
          </w:p>
        </w:tc>
      </w:tr>
      <w:tr>
        <w:trPr>
          <w:trHeight w:val="1103" w:hRule="atLeast"/>
        </w:trPr>
        <w:tc>
          <w:tcPr>
            <w:tcW w:w="589" w:type="dxa"/>
          </w:tcPr>
          <w:p>
            <w:pPr>
              <w:pStyle w:val="TableParagraph"/>
              <w:spacing w:line="271" w:lineRule="exact"/>
              <w:ind w:left="179" w:right="128"/>
              <w:jc w:val="center"/>
              <w:rPr>
                <w:sz w:val="24"/>
              </w:rPr>
            </w:pPr>
            <w:r>
              <w:rPr>
                <w:sz w:val="24"/>
              </w:rPr>
              <w:t>41</w:t>
            </w:r>
          </w:p>
        </w:tc>
        <w:tc>
          <w:tcPr>
            <w:tcW w:w="2577" w:type="dxa"/>
          </w:tcPr>
          <w:p>
            <w:pPr>
              <w:pStyle w:val="TableParagraph"/>
              <w:ind w:left="148" w:right="875"/>
              <w:jc w:val="left"/>
              <w:rPr>
                <w:sz w:val="24"/>
              </w:rPr>
            </w:pPr>
            <w:r>
              <w:rPr>
                <w:sz w:val="24"/>
              </w:rPr>
              <w:t>Perfil de lípidos (colesterol,</w:t>
            </w:r>
          </w:p>
          <w:p>
            <w:pPr>
              <w:pStyle w:val="TableParagraph"/>
              <w:spacing w:line="270" w:lineRule="atLeast"/>
              <w:ind w:left="148" w:right="609"/>
              <w:jc w:val="left"/>
              <w:rPr>
                <w:sz w:val="24"/>
              </w:rPr>
            </w:pPr>
            <w:r>
              <w:rPr>
                <w:sz w:val="24"/>
              </w:rPr>
              <w:t>trigliceridos, HDL,LDL,VLDL)</w:t>
            </w:r>
          </w:p>
        </w:tc>
        <w:tc>
          <w:tcPr>
            <w:tcW w:w="1154" w:type="dxa"/>
          </w:tcPr>
          <w:p>
            <w:pPr>
              <w:pStyle w:val="TableParagraph"/>
              <w:spacing w:line="271" w:lineRule="exact"/>
              <w:ind w:right="308"/>
              <w:rPr>
                <w:sz w:val="24"/>
              </w:rPr>
            </w:pPr>
            <w:r>
              <w:rPr>
                <w:sz w:val="24"/>
              </w:rPr>
              <w:t>690</w:t>
            </w:r>
          </w:p>
        </w:tc>
        <w:tc>
          <w:tcPr>
            <w:tcW w:w="1135" w:type="dxa"/>
          </w:tcPr>
          <w:p>
            <w:pPr>
              <w:pStyle w:val="TableParagraph"/>
              <w:spacing w:line="271" w:lineRule="exact"/>
              <w:ind w:right="284"/>
              <w:rPr>
                <w:sz w:val="24"/>
              </w:rPr>
            </w:pPr>
            <w:r>
              <w:rPr>
                <w:sz w:val="24"/>
              </w:rPr>
              <w:t>590</w:t>
            </w:r>
          </w:p>
        </w:tc>
        <w:tc>
          <w:tcPr>
            <w:tcW w:w="1129" w:type="dxa"/>
          </w:tcPr>
          <w:p>
            <w:pPr>
              <w:pStyle w:val="TableParagraph"/>
              <w:spacing w:line="271" w:lineRule="exact"/>
              <w:ind w:right="304"/>
              <w:rPr>
                <w:sz w:val="24"/>
              </w:rPr>
            </w:pPr>
            <w:r>
              <w:rPr>
                <w:sz w:val="24"/>
              </w:rPr>
              <w:t>490</w:t>
            </w:r>
          </w:p>
        </w:tc>
        <w:tc>
          <w:tcPr>
            <w:tcW w:w="1135" w:type="dxa"/>
          </w:tcPr>
          <w:p>
            <w:pPr>
              <w:pStyle w:val="TableParagraph"/>
              <w:spacing w:line="271" w:lineRule="exact"/>
              <w:ind w:right="292"/>
              <w:rPr>
                <w:sz w:val="24"/>
              </w:rPr>
            </w:pPr>
            <w:r>
              <w:rPr>
                <w:sz w:val="24"/>
              </w:rPr>
              <w:t>395</w:t>
            </w:r>
          </w:p>
        </w:tc>
        <w:tc>
          <w:tcPr>
            <w:tcW w:w="1031" w:type="dxa"/>
          </w:tcPr>
          <w:p>
            <w:pPr>
              <w:pStyle w:val="TableParagraph"/>
              <w:spacing w:line="271" w:lineRule="exact"/>
              <w:ind w:right="201"/>
              <w:rPr>
                <w:sz w:val="24"/>
              </w:rPr>
            </w:pPr>
            <w:r>
              <w:rPr>
                <w:sz w:val="24"/>
              </w:rPr>
              <w:t>290</w:t>
            </w:r>
          </w:p>
        </w:tc>
      </w:tr>
      <w:tr>
        <w:trPr>
          <w:trHeight w:val="270" w:hRule="atLeast"/>
        </w:trPr>
        <w:tc>
          <w:tcPr>
            <w:tcW w:w="589" w:type="dxa"/>
          </w:tcPr>
          <w:p>
            <w:pPr>
              <w:pStyle w:val="TableParagraph"/>
              <w:spacing w:line="251" w:lineRule="exact"/>
              <w:ind w:left="179" w:right="128"/>
              <w:jc w:val="center"/>
              <w:rPr>
                <w:sz w:val="24"/>
              </w:rPr>
            </w:pPr>
            <w:r>
              <w:rPr>
                <w:sz w:val="24"/>
              </w:rPr>
              <w:t>42</w:t>
            </w:r>
          </w:p>
        </w:tc>
        <w:tc>
          <w:tcPr>
            <w:tcW w:w="2577" w:type="dxa"/>
          </w:tcPr>
          <w:p>
            <w:pPr>
              <w:pStyle w:val="TableParagraph"/>
              <w:spacing w:line="251" w:lineRule="exact"/>
              <w:ind w:left="148"/>
              <w:jc w:val="left"/>
              <w:rPr>
                <w:sz w:val="24"/>
              </w:rPr>
            </w:pPr>
            <w:r>
              <w:rPr>
                <w:sz w:val="24"/>
              </w:rPr>
              <w:t>Potasio</w:t>
            </w:r>
          </w:p>
        </w:tc>
        <w:tc>
          <w:tcPr>
            <w:tcW w:w="1154" w:type="dxa"/>
          </w:tcPr>
          <w:p>
            <w:pPr>
              <w:pStyle w:val="TableParagraph"/>
              <w:spacing w:line="251" w:lineRule="exact"/>
              <w:ind w:right="308"/>
              <w:rPr>
                <w:sz w:val="24"/>
              </w:rPr>
            </w:pPr>
            <w:r>
              <w:rPr>
                <w:sz w:val="24"/>
              </w:rPr>
              <w:t>115</w:t>
            </w:r>
          </w:p>
        </w:tc>
        <w:tc>
          <w:tcPr>
            <w:tcW w:w="1135" w:type="dxa"/>
          </w:tcPr>
          <w:p>
            <w:pPr>
              <w:pStyle w:val="TableParagraph"/>
              <w:spacing w:line="251" w:lineRule="exact"/>
              <w:ind w:right="284"/>
              <w:rPr>
                <w:sz w:val="24"/>
              </w:rPr>
            </w:pPr>
            <w:r>
              <w:rPr>
                <w:sz w:val="24"/>
              </w:rPr>
              <w:t>105</w:t>
            </w:r>
          </w:p>
        </w:tc>
        <w:tc>
          <w:tcPr>
            <w:tcW w:w="1129" w:type="dxa"/>
          </w:tcPr>
          <w:p>
            <w:pPr>
              <w:pStyle w:val="TableParagraph"/>
              <w:spacing w:line="251" w:lineRule="exact"/>
              <w:ind w:right="304"/>
              <w:rPr>
                <w:sz w:val="24"/>
              </w:rPr>
            </w:pPr>
            <w:r>
              <w:rPr>
                <w:sz w:val="24"/>
              </w:rPr>
              <w:t>95</w:t>
            </w:r>
          </w:p>
        </w:tc>
        <w:tc>
          <w:tcPr>
            <w:tcW w:w="1135" w:type="dxa"/>
          </w:tcPr>
          <w:p>
            <w:pPr>
              <w:pStyle w:val="TableParagraph"/>
              <w:spacing w:line="251" w:lineRule="exact"/>
              <w:ind w:right="292"/>
              <w:rPr>
                <w:sz w:val="24"/>
              </w:rPr>
            </w:pPr>
            <w:r>
              <w:rPr>
                <w:sz w:val="24"/>
              </w:rPr>
              <w:t>85</w:t>
            </w:r>
          </w:p>
        </w:tc>
        <w:tc>
          <w:tcPr>
            <w:tcW w:w="1031" w:type="dxa"/>
          </w:tcPr>
          <w:p>
            <w:pPr>
              <w:pStyle w:val="TableParagraph"/>
              <w:spacing w:line="251" w:lineRule="exact"/>
              <w:ind w:right="201"/>
              <w:rPr>
                <w:sz w:val="24"/>
              </w:rPr>
            </w:pPr>
            <w:r>
              <w:rPr>
                <w:sz w:val="24"/>
              </w:rPr>
              <w:t>60</w:t>
            </w:r>
          </w:p>
        </w:tc>
      </w:tr>
    </w:tbl>
    <w:p>
      <w:pPr>
        <w:spacing w:after="0" w:line="25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547"/>
        <w:gridCol w:w="1210"/>
        <w:gridCol w:w="1134"/>
        <w:gridCol w:w="1128"/>
        <w:gridCol w:w="1134"/>
        <w:gridCol w:w="940"/>
      </w:tblGrid>
      <w:tr>
        <w:trPr>
          <w:trHeight w:val="270" w:hRule="atLeast"/>
        </w:trPr>
        <w:tc>
          <w:tcPr>
            <w:tcW w:w="779" w:type="dxa"/>
          </w:tcPr>
          <w:p>
            <w:pPr>
              <w:pStyle w:val="TableParagraph"/>
              <w:spacing w:line="251" w:lineRule="exact"/>
              <w:ind w:left="179" w:right="64"/>
              <w:jc w:val="center"/>
              <w:rPr>
                <w:sz w:val="24"/>
              </w:rPr>
            </w:pPr>
            <w:r>
              <w:rPr>
                <w:sz w:val="24"/>
              </w:rPr>
              <w:t>43</w:t>
            </w:r>
          </w:p>
        </w:tc>
        <w:tc>
          <w:tcPr>
            <w:tcW w:w="2547" w:type="dxa"/>
          </w:tcPr>
          <w:p>
            <w:pPr>
              <w:pStyle w:val="TableParagraph"/>
              <w:spacing w:line="251" w:lineRule="exact"/>
              <w:ind w:left="85"/>
              <w:jc w:val="left"/>
              <w:rPr>
                <w:sz w:val="24"/>
              </w:rPr>
            </w:pPr>
            <w:r>
              <w:rPr>
                <w:sz w:val="24"/>
              </w:rPr>
              <w:t>Proteínas totales</w:t>
            </w:r>
          </w:p>
        </w:tc>
        <w:tc>
          <w:tcPr>
            <w:tcW w:w="1210" w:type="dxa"/>
          </w:tcPr>
          <w:p>
            <w:pPr>
              <w:pStyle w:val="TableParagraph"/>
              <w:spacing w:line="251" w:lineRule="exact"/>
              <w:ind w:right="397"/>
              <w:rPr>
                <w:sz w:val="24"/>
              </w:rPr>
            </w:pPr>
            <w:r>
              <w:rPr>
                <w:sz w:val="24"/>
              </w:rPr>
              <w:t>115</w:t>
            </w:r>
          </w:p>
        </w:tc>
        <w:tc>
          <w:tcPr>
            <w:tcW w:w="1134" w:type="dxa"/>
          </w:tcPr>
          <w:p>
            <w:pPr>
              <w:pStyle w:val="TableParagraph"/>
              <w:spacing w:line="251" w:lineRule="exact"/>
              <w:ind w:right="372"/>
              <w:rPr>
                <w:sz w:val="24"/>
              </w:rPr>
            </w:pPr>
            <w:r>
              <w:rPr>
                <w:sz w:val="24"/>
              </w:rPr>
              <w:t>105</w:t>
            </w:r>
          </w:p>
        </w:tc>
        <w:tc>
          <w:tcPr>
            <w:tcW w:w="1128" w:type="dxa"/>
          </w:tcPr>
          <w:p>
            <w:pPr>
              <w:pStyle w:val="TableParagraph"/>
              <w:spacing w:line="251" w:lineRule="exact"/>
              <w:ind w:right="391"/>
              <w:rPr>
                <w:sz w:val="24"/>
              </w:rPr>
            </w:pPr>
            <w:r>
              <w:rPr>
                <w:sz w:val="24"/>
              </w:rPr>
              <w:t>90</w:t>
            </w:r>
          </w:p>
        </w:tc>
        <w:tc>
          <w:tcPr>
            <w:tcW w:w="1134" w:type="dxa"/>
          </w:tcPr>
          <w:p>
            <w:pPr>
              <w:pStyle w:val="TableParagraph"/>
              <w:spacing w:line="251" w:lineRule="exact"/>
              <w:ind w:left="228" w:right="94"/>
              <w:jc w:val="center"/>
              <w:rPr>
                <w:sz w:val="24"/>
              </w:rPr>
            </w:pPr>
            <w:r>
              <w:rPr>
                <w:sz w:val="24"/>
              </w:rPr>
              <w:t>80</w:t>
            </w:r>
          </w:p>
        </w:tc>
        <w:tc>
          <w:tcPr>
            <w:tcW w:w="940" w:type="dxa"/>
          </w:tcPr>
          <w:p>
            <w:pPr>
              <w:pStyle w:val="TableParagraph"/>
              <w:spacing w:line="251" w:lineRule="exact"/>
              <w:ind w:right="196"/>
              <w:rPr>
                <w:sz w:val="24"/>
              </w:rPr>
            </w:pPr>
            <w:r>
              <w:rPr>
                <w:sz w:val="24"/>
              </w:rPr>
              <w:t>50</w:t>
            </w:r>
          </w:p>
        </w:tc>
      </w:tr>
      <w:tr>
        <w:trPr>
          <w:trHeight w:val="552" w:hRule="atLeast"/>
        </w:trPr>
        <w:tc>
          <w:tcPr>
            <w:tcW w:w="779" w:type="dxa"/>
          </w:tcPr>
          <w:p>
            <w:pPr>
              <w:pStyle w:val="TableParagraph"/>
              <w:spacing w:line="271" w:lineRule="exact"/>
              <w:ind w:left="179" w:right="64"/>
              <w:jc w:val="center"/>
              <w:rPr>
                <w:sz w:val="24"/>
              </w:rPr>
            </w:pPr>
            <w:r>
              <w:rPr>
                <w:sz w:val="24"/>
              </w:rPr>
              <w:t>44</w:t>
            </w:r>
          </w:p>
        </w:tc>
        <w:tc>
          <w:tcPr>
            <w:tcW w:w="2547" w:type="dxa"/>
          </w:tcPr>
          <w:p>
            <w:pPr>
              <w:pStyle w:val="TableParagraph"/>
              <w:spacing w:line="271" w:lineRule="exact"/>
              <w:ind w:left="85"/>
              <w:jc w:val="left"/>
              <w:rPr>
                <w:sz w:val="24"/>
              </w:rPr>
            </w:pPr>
            <w:r>
              <w:rPr>
                <w:sz w:val="24"/>
              </w:rPr>
              <w:t>Pruebas de función</w:t>
            </w:r>
          </w:p>
          <w:p>
            <w:pPr>
              <w:pStyle w:val="TableParagraph"/>
              <w:spacing w:line="261" w:lineRule="exact"/>
              <w:ind w:left="85"/>
              <w:jc w:val="left"/>
              <w:rPr>
                <w:sz w:val="24"/>
              </w:rPr>
            </w:pPr>
            <w:r>
              <w:rPr>
                <w:sz w:val="24"/>
              </w:rPr>
              <w:t>hepática completa</w:t>
            </w:r>
          </w:p>
        </w:tc>
        <w:tc>
          <w:tcPr>
            <w:tcW w:w="1210" w:type="dxa"/>
          </w:tcPr>
          <w:p>
            <w:pPr>
              <w:pStyle w:val="TableParagraph"/>
              <w:spacing w:line="271" w:lineRule="exact"/>
              <w:ind w:right="397"/>
              <w:rPr>
                <w:sz w:val="24"/>
              </w:rPr>
            </w:pPr>
            <w:r>
              <w:rPr>
                <w:sz w:val="24"/>
              </w:rPr>
              <w:t>810</w:t>
            </w:r>
          </w:p>
        </w:tc>
        <w:tc>
          <w:tcPr>
            <w:tcW w:w="1134" w:type="dxa"/>
          </w:tcPr>
          <w:p>
            <w:pPr>
              <w:pStyle w:val="TableParagraph"/>
              <w:spacing w:line="271" w:lineRule="exact"/>
              <w:ind w:right="372"/>
              <w:rPr>
                <w:sz w:val="24"/>
              </w:rPr>
            </w:pPr>
            <w:r>
              <w:rPr>
                <w:sz w:val="24"/>
              </w:rPr>
              <w:t>705</w:t>
            </w:r>
          </w:p>
        </w:tc>
        <w:tc>
          <w:tcPr>
            <w:tcW w:w="1128" w:type="dxa"/>
          </w:tcPr>
          <w:p>
            <w:pPr>
              <w:pStyle w:val="TableParagraph"/>
              <w:spacing w:line="271" w:lineRule="exact"/>
              <w:ind w:right="391"/>
              <w:rPr>
                <w:sz w:val="24"/>
              </w:rPr>
            </w:pPr>
            <w:r>
              <w:rPr>
                <w:sz w:val="24"/>
              </w:rPr>
              <w:t>605</w:t>
            </w:r>
          </w:p>
        </w:tc>
        <w:tc>
          <w:tcPr>
            <w:tcW w:w="1134" w:type="dxa"/>
          </w:tcPr>
          <w:p>
            <w:pPr>
              <w:pStyle w:val="TableParagraph"/>
              <w:spacing w:line="271" w:lineRule="exact"/>
              <w:ind w:left="216" w:right="202"/>
              <w:jc w:val="center"/>
              <w:rPr>
                <w:sz w:val="24"/>
              </w:rPr>
            </w:pPr>
            <w:r>
              <w:rPr>
                <w:sz w:val="24"/>
              </w:rPr>
              <w:t>510</w:t>
            </w:r>
          </w:p>
        </w:tc>
        <w:tc>
          <w:tcPr>
            <w:tcW w:w="940" w:type="dxa"/>
          </w:tcPr>
          <w:p>
            <w:pPr>
              <w:pStyle w:val="TableParagraph"/>
              <w:spacing w:line="271" w:lineRule="exact"/>
              <w:ind w:right="196"/>
              <w:rPr>
                <w:sz w:val="24"/>
              </w:rPr>
            </w:pPr>
            <w:r>
              <w:rPr>
                <w:sz w:val="24"/>
              </w:rPr>
              <w:t>410</w:t>
            </w:r>
          </w:p>
        </w:tc>
      </w:tr>
      <w:tr>
        <w:trPr>
          <w:trHeight w:val="551" w:hRule="atLeast"/>
        </w:trPr>
        <w:tc>
          <w:tcPr>
            <w:tcW w:w="779" w:type="dxa"/>
          </w:tcPr>
          <w:p>
            <w:pPr>
              <w:pStyle w:val="TableParagraph"/>
              <w:spacing w:line="271" w:lineRule="exact"/>
              <w:ind w:left="179" w:right="64"/>
              <w:jc w:val="center"/>
              <w:rPr>
                <w:sz w:val="24"/>
              </w:rPr>
            </w:pPr>
            <w:r>
              <w:rPr>
                <w:sz w:val="24"/>
              </w:rPr>
              <w:t>45</w:t>
            </w:r>
          </w:p>
        </w:tc>
        <w:tc>
          <w:tcPr>
            <w:tcW w:w="2547" w:type="dxa"/>
          </w:tcPr>
          <w:p>
            <w:pPr>
              <w:pStyle w:val="TableParagraph"/>
              <w:spacing w:line="271" w:lineRule="exact"/>
              <w:ind w:left="85"/>
              <w:jc w:val="left"/>
              <w:rPr>
                <w:sz w:val="24"/>
              </w:rPr>
            </w:pPr>
            <w:r>
              <w:rPr>
                <w:sz w:val="24"/>
              </w:rPr>
              <w:t>QS3 (glucosa urea</w:t>
            </w:r>
          </w:p>
          <w:p>
            <w:pPr>
              <w:pStyle w:val="TableParagraph"/>
              <w:spacing w:line="261" w:lineRule="exact"/>
              <w:ind w:left="85"/>
              <w:jc w:val="left"/>
              <w:rPr>
                <w:sz w:val="24"/>
              </w:rPr>
            </w:pPr>
            <w:r>
              <w:rPr>
                <w:sz w:val="24"/>
              </w:rPr>
              <w:t>creatinina)</w:t>
            </w:r>
          </w:p>
        </w:tc>
        <w:tc>
          <w:tcPr>
            <w:tcW w:w="1210" w:type="dxa"/>
          </w:tcPr>
          <w:p>
            <w:pPr>
              <w:pStyle w:val="TableParagraph"/>
              <w:spacing w:line="271" w:lineRule="exact"/>
              <w:ind w:right="397"/>
              <w:rPr>
                <w:sz w:val="24"/>
              </w:rPr>
            </w:pPr>
            <w:r>
              <w:rPr>
                <w:sz w:val="24"/>
              </w:rPr>
              <w:t>170</w:t>
            </w:r>
          </w:p>
        </w:tc>
        <w:tc>
          <w:tcPr>
            <w:tcW w:w="1134" w:type="dxa"/>
          </w:tcPr>
          <w:p>
            <w:pPr>
              <w:pStyle w:val="TableParagraph"/>
              <w:spacing w:line="271" w:lineRule="exact"/>
              <w:ind w:right="372"/>
              <w:rPr>
                <w:sz w:val="24"/>
              </w:rPr>
            </w:pPr>
            <w:r>
              <w:rPr>
                <w:sz w:val="24"/>
              </w:rPr>
              <w:t>160</w:t>
            </w:r>
          </w:p>
        </w:tc>
        <w:tc>
          <w:tcPr>
            <w:tcW w:w="1128" w:type="dxa"/>
          </w:tcPr>
          <w:p>
            <w:pPr>
              <w:pStyle w:val="TableParagraph"/>
              <w:spacing w:line="271" w:lineRule="exact"/>
              <w:ind w:right="391"/>
              <w:rPr>
                <w:sz w:val="24"/>
              </w:rPr>
            </w:pPr>
            <w:r>
              <w:rPr>
                <w:sz w:val="24"/>
              </w:rPr>
              <w:t>145</w:t>
            </w:r>
          </w:p>
        </w:tc>
        <w:tc>
          <w:tcPr>
            <w:tcW w:w="1134" w:type="dxa"/>
          </w:tcPr>
          <w:p>
            <w:pPr>
              <w:pStyle w:val="TableParagraph"/>
              <w:spacing w:line="271" w:lineRule="exact"/>
              <w:ind w:left="216" w:right="202"/>
              <w:jc w:val="center"/>
              <w:rPr>
                <w:sz w:val="24"/>
              </w:rPr>
            </w:pPr>
            <w:r>
              <w:rPr>
                <w:sz w:val="24"/>
              </w:rPr>
              <w:t>130</w:t>
            </w:r>
          </w:p>
        </w:tc>
        <w:tc>
          <w:tcPr>
            <w:tcW w:w="940" w:type="dxa"/>
          </w:tcPr>
          <w:p>
            <w:pPr>
              <w:pStyle w:val="TableParagraph"/>
              <w:spacing w:line="271" w:lineRule="exact"/>
              <w:ind w:right="196"/>
              <w:rPr>
                <w:sz w:val="24"/>
              </w:rPr>
            </w:pPr>
            <w:r>
              <w:rPr>
                <w:sz w:val="24"/>
              </w:rPr>
              <w:t>120</w:t>
            </w:r>
          </w:p>
        </w:tc>
      </w:tr>
      <w:tr>
        <w:trPr>
          <w:trHeight w:val="828" w:hRule="atLeast"/>
        </w:trPr>
        <w:tc>
          <w:tcPr>
            <w:tcW w:w="779" w:type="dxa"/>
          </w:tcPr>
          <w:p>
            <w:pPr>
              <w:pStyle w:val="TableParagraph"/>
              <w:spacing w:line="271" w:lineRule="exact"/>
              <w:ind w:left="179" w:right="64"/>
              <w:jc w:val="center"/>
              <w:rPr>
                <w:sz w:val="24"/>
              </w:rPr>
            </w:pPr>
            <w:r>
              <w:rPr>
                <w:sz w:val="24"/>
              </w:rPr>
              <w:t>46</w:t>
            </w:r>
          </w:p>
        </w:tc>
        <w:tc>
          <w:tcPr>
            <w:tcW w:w="2547" w:type="dxa"/>
          </w:tcPr>
          <w:p>
            <w:pPr>
              <w:pStyle w:val="TableParagraph"/>
              <w:spacing w:line="271" w:lineRule="exact"/>
              <w:ind w:left="85"/>
              <w:jc w:val="left"/>
              <w:rPr>
                <w:sz w:val="24"/>
              </w:rPr>
            </w:pPr>
            <w:r>
              <w:rPr>
                <w:sz w:val="24"/>
              </w:rPr>
              <w:t>QS4 (glucosa urea</w:t>
            </w:r>
          </w:p>
          <w:p>
            <w:pPr>
              <w:pStyle w:val="TableParagraph"/>
              <w:spacing w:line="270" w:lineRule="atLeast"/>
              <w:ind w:left="85" w:right="916"/>
              <w:jc w:val="left"/>
              <w:rPr>
                <w:sz w:val="24"/>
              </w:rPr>
            </w:pPr>
            <w:r>
              <w:rPr>
                <w:sz w:val="24"/>
              </w:rPr>
              <w:t>creatinina ácido úrico)</w:t>
            </w:r>
          </w:p>
        </w:tc>
        <w:tc>
          <w:tcPr>
            <w:tcW w:w="1210" w:type="dxa"/>
          </w:tcPr>
          <w:p>
            <w:pPr>
              <w:pStyle w:val="TableParagraph"/>
              <w:spacing w:line="271" w:lineRule="exact"/>
              <w:ind w:right="397"/>
              <w:rPr>
                <w:sz w:val="24"/>
              </w:rPr>
            </w:pPr>
            <w:r>
              <w:rPr>
                <w:sz w:val="24"/>
              </w:rPr>
              <w:t>240</w:t>
            </w:r>
          </w:p>
        </w:tc>
        <w:tc>
          <w:tcPr>
            <w:tcW w:w="1134" w:type="dxa"/>
          </w:tcPr>
          <w:p>
            <w:pPr>
              <w:pStyle w:val="TableParagraph"/>
              <w:spacing w:line="271" w:lineRule="exact"/>
              <w:ind w:right="372"/>
              <w:rPr>
                <w:sz w:val="24"/>
              </w:rPr>
            </w:pPr>
            <w:r>
              <w:rPr>
                <w:sz w:val="24"/>
              </w:rPr>
              <w:t>210</w:t>
            </w:r>
          </w:p>
        </w:tc>
        <w:tc>
          <w:tcPr>
            <w:tcW w:w="1128" w:type="dxa"/>
          </w:tcPr>
          <w:p>
            <w:pPr>
              <w:pStyle w:val="TableParagraph"/>
              <w:spacing w:line="271" w:lineRule="exact"/>
              <w:ind w:right="391"/>
              <w:rPr>
                <w:sz w:val="24"/>
              </w:rPr>
            </w:pPr>
            <w:r>
              <w:rPr>
                <w:sz w:val="24"/>
              </w:rPr>
              <w:t>180</w:t>
            </w:r>
          </w:p>
        </w:tc>
        <w:tc>
          <w:tcPr>
            <w:tcW w:w="1134" w:type="dxa"/>
          </w:tcPr>
          <w:p>
            <w:pPr>
              <w:pStyle w:val="TableParagraph"/>
              <w:spacing w:line="271" w:lineRule="exact"/>
              <w:ind w:left="216" w:right="202"/>
              <w:jc w:val="center"/>
              <w:rPr>
                <w:sz w:val="24"/>
              </w:rPr>
            </w:pPr>
            <w:r>
              <w:rPr>
                <w:sz w:val="24"/>
              </w:rPr>
              <w:t>155</w:t>
            </w:r>
          </w:p>
        </w:tc>
        <w:tc>
          <w:tcPr>
            <w:tcW w:w="940" w:type="dxa"/>
          </w:tcPr>
          <w:p>
            <w:pPr>
              <w:pStyle w:val="TableParagraph"/>
              <w:spacing w:line="271" w:lineRule="exact"/>
              <w:ind w:right="196"/>
              <w:rPr>
                <w:sz w:val="24"/>
              </w:rPr>
            </w:pPr>
            <w:r>
              <w:rPr>
                <w:sz w:val="24"/>
              </w:rPr>
              <w:t>135</w:t>
            </w:r>
          </w:p>
        </w:tc>
      </w:tr>
      <w:tr>
        <w:trPr>
          <w:trHeight w:val="827" w:hRule="atLeast"/>
        </w:trPr>
        <w:tc>
          <w:tcPr>
            <w:tcW w:w="779" w:type="dxa"/>
          </w:tcPr>
          <w:p>
            <w:pPr>
              <w:pStyle w:val="TableParagraph"/>
              <w:spacing w:line="271" w:lineRule="exact"/>
              <w:ind w:left="179" w:right="64"/>
              <w:jc w:val="center"/>
              <w:rPr>
                <w:sz w:val="24"/>
              </w:rPr>
            </w:pPr>
            <w:r>
              <w:rPr>
                <w:sz w:val="24"/>
              </w:rPr>
              <w:t>47</w:t>
            </w:r>
          </w:p>
        </w:tc>
        <w:tc>
          <w:tcPr>
            <w:tcW w:w="2547" w:type="dxa"/>
          </w:tcPr>
          <w:p>
            <w:pPr>
              <w:pStyle w:val="TableParagraph"/>
              <w:ind w:left="85" w:right="449"/>
              <w:jc w:val="left"/>
              <w:rPr>
                <w:sz w:val="24"/>
              </w:rPr>
            </w:pPr>
            <w:r>
              <w:rPr>
                <w:sz w:val="24"/>
              </w:rPr>
              <w:t>QS6 (Glucosa, ácido úrico, colesterol,</w:t>
            </w:r>
          </w:p>
          <w:p>
            <w:pPr>
              <w:pStyle w:val="TableParagraph"/>
              <w:spacing w:line="261" w:lineRule="exact"/>
              <w:ind w:left="85"/>
              <w:jc w:val="left"/>
              <w:rPr>
                <w:sz w:val="24"/>
              </w:rPr>
            </w:pPr>
            <w:r>
              <w:rPr>
                <w:sz w:val="24"/>
              </w:rPr>
              <w:t>triglicéridos)</w:t>
            </w:r>
          </w:p>
        </w:tc>
        <w:tc>
          <w:tcPr>
            <w:tcW w:w="1210" w:type="dxa"/>
          </w:tcPr>
          <w:p>
            <w:pPr>
              <w:pStyle w:val="TableParagraph"/>
              <w:spacing w:line="271" w:lineRule="exact"/>
              <w:ind w:right="397"/>
              <w:rPr>
                <w:sz w:val="24"/>
              </w:rPr>
            </w:pPr>
            <w:r>
              <w:rPr>
                <w:sz w:val="24"/>
              </w:rPr>
              <w:t>350</w:t>
            </w:r>
          </w:p>
        </w:tc>
        <w:tc>
          <w:tcPr>
            <w:tcW w:w="1134" w:type="dxa"/>
          </w:tcPr>
          <w:p>
            <w:pPr>
              <w:pStyle w:val="TableParagraph"/>
              <w:spacing w:line="271" w:lineRule="exact"/>
              <w:ind w:right="372"/>
              <w:rPr>
                <w:sz w:val="24"/>
              </w:rPr>
            </w:pPr>
            <w:r>
              <w:rPr>
                <w:sz w:val="24"/>
              </w:rPr>
              <w:t>310</w:t>
            </w:r>
          </w:p>
        </w:tc>
        <w:tc>
          <w:tcPr>
            <w:tcW w:w="1128" w:type="dxa"/>
          </w:tcPr>
          <w:p>
            <w:pPr>
              <w:pStyle w:val="TableParagraph"/>
              <w:spacing w:line="271" w:lineRule="exact"/>
              <w:ind w:right="391"/>
              <w:rPr>
                <w:sz w:val="24"/>
              </w:rPr>
            </w:pPr>
            <w:r>
              <w:rPr>
                <w:sz w:val="24"/>
              </w:rPr>
              <w:t>275</w:t>
            </w:r>
          </w:p>
        </w:tc>
        <w:tc>
          <w:tcPr>
            <w:tcW w:w="1134" w:type="dxa"/>
          </w:tcPr>
          <w:p>
            <w:pPr>
              <w:pStyle w:val="TableParagraph"/>
              <w:spacing w:line="271" w:lineRule="exact"/>
              <w:ind w:left="216" w:right="202"/>
              <w:jc w:val="center"/>
              <w:rPr>
                <w:sz w:val="24"/>
              </w:rPr>
            </w:pPr>
            <w:r>
              <w:rPr>
                <w:sz w:val="24"/>
              </w:rPr>
              <w:t>240</w:t>
            </w:r>
          </w:p>
        </w:tc>
        <w:tc>
          <w:tcPr>
            <w:tcW w:w="940" w:type="dxa"/>
          </w:tcPr>
          <w:p>
            <w:pPr>
              <w:pStyle w:val="TableParagraph"/>
              <w:spacing w:line="271" w:lineRule="exact"/>
              <w:ind w:right="196"/>
              <w:rPr>
                <w:sz w:val="24"/>
              </w:rPr>
            </w:pPr>
            <w:r>
              <w:rPr>
                <w:sz w:val="24"/>
              </w:rPr>
              <w:t>190</w:t>
            </w:r>
          </w:p>
        </w:tc>
      </w:tr>
      <w:tr>
        <w:trPr>
          <w:trHeight w:val="276" w:hRule="atLeast"/>
        </w:trPr>
        <w:tc>
          <w:tcPr>
            <w:tcW w:w="779" w:type="dxa"/>
          </w:tcPr>
          <w:p>
            <w:pPr>
              <w:pStyle w:val="TableParagraph"/>
              <w:spacing w:line="256" w:lineRule="exact"/>
              <w:ind w:left="179" w:right="64"/>
              <w:jc w:val="center"/>
              <w:rPr>
                <w:sz w:val="24"/>
              </w:rPr>
            </w:pPr>
            <w:r>
              <w:rPr>
                <w:sz w:val="24"/>
              </w:rPr>
              <w:t>48</w:t>
            </w:r>
          </w:p>
        </w:tc>
        <w:tc>
          <w:tcPr>
            <w:tcW w:w="2547" w:type="dxa"/>
          </w:tcPr>
          <w:p>
            <w:pPr>
              <w:pStyle w:val="TableParagraph"/>
              <w:spacing w:line="256" w:lineRule="exact"/>
              <w:ind w:left="85"/>
              <w:jc w:val="left"/>
              <w:rPr>
                <w:sz w:val="24"/>
              </w:rPr>
            </w:pPr>
            <w:r>
              <w:rPr>
                <w:sz w:val="24"/>
              </w:rPr>
              <w:t>Sodio</w:t>
            </w:r>
          </w:p>
        </w:tc>
        <w:tc>
          <w:tcPr>
            <w:tcW w:w="1210" w:type="dxa"/>
          </w:tcPr>
          <w:p>
            <w:pPr>
              <w:pStyle w:val="TableParagraph"/>
              <w:spacing w:line="256" w:lineRule="exact"/>
              <w:ind w:right="397"/>
              <w:rPr>
                <w:sz w:val="24"/>
              </w:rPr>
            </w:pPr>
            <w:r>
              <w:rPr>
                <w:sz w:val="24"/>
              </w:rPr>
              <w:t>115</w:t>
            </w:r>
          </w:p>
        </w:tc>
        <w:tc>
          <w:tcPr>
            <w:tcW w:w="1134" w:type="dxa"/>
          </w:tcPr>
          <w:p>
            <w:pPr>
              <w:pStyle w:val="TableParagraph"/>
              <w:spacing w:line="256" w:lineRule="exact"/>
              <w:ind w:right="372"/>
              <w:rPr>
                <w:sz w:val="24"/>
              </w:rPr>
            </w:pPr>
            <w:r>
              <w:rPr>
                <w:sz w:val="24"/>
              </w:rPr>
              <w:t>105</w:t>
            </w:r>
          </w:p>
        </w:tc>
        <w:tc>
          <w:tcPr>
            <w:tcW w:w="1128" w:type="dxa"/>
          </w:tcPr>
          <w:p>
            <w:pPr>
              <w:pStyle w:val="TableParagraph"/>
              <w:spacing w:line="256" w:lineRule="exact"/>
              <w:ind w:right="391"/>
              <w:rPr>
                <w:sz w:val="24"/>
              </w:rPr>
            </w:pPr>
            <w:r>
              <w:rPr>
                <w:sz w:val="24"/>
              </w:rPr>
              <w:t>95</w:t>
            </w:r>
          </w:p>
        </w:tc>
        <w:tc>
          <w:tcPr>
            <w:tcW w:w="1134" w:type="dxa"/>
          </w:tcPr>
          <w:p>
            <w:pPr>
              <w:pStyle w:val="TableParagraph"/>
              <w:spacing w:line="256" w:lineRule="exact"/>
              <w:ind w:left="228" w:right="94"/>
              <w:jc w:val="center"/>
              <w:rPr>
                <w:sz w:val="24"/>
              </w:rPr>
            </w:pPr>
            <w:r>
              <w:rPr>
                <w:sz w:val="24"/>
              </w:rPr>
              <w:t>85</w:t>
            </w:r>
          </w:p>
        </w:tc>
        <w:tc>
          <w:tcPr>
            <w:tcW w:w="940" w:type="dxa"/>
          </w:tcPr>
          <w:p>
            <w:pPr>
              <w:pStyle w:val="TableParagraph"/>
              <w:spacing w:line="256" w:lineRule="exact"/>
              <w:ind w:right="196"/>
              <w:rPr>
                <w:sz w:val="24"/>
              </w:rPr>
            </w:pPr>
            <w:r>
              <w:rPr>
                <w:sz w:val="24"/>
              </w:rPr>
              <w:t>60</w:t>
            </w:r>
          </w:p>
        </w:tc>
      </w:tr>
      <w:tr>
        <w:trPr>
          <w:trHeight w:val="552" w:hRule="atLeast"/>
        </w:trPr>
        <w:tc>
          <w:tcPr>
            <w:tcW w:w="779" w:type="dxa"/>
          </w:tcPr>
          <w:p>
            <w:pPr>
              <w:pStyle w:val="TableParagraph"/>
              <w:spacing w:line="271" w:lineRule="exact"/>
              <w:ind w:left="179" w:right="64"/>
              <w:jc w:val="center"/>
              <w:rPr>
                <w:sz w:val="24"/>
              </w:rPr>
            </w:pPr>
            <w:r>
              <w:rPr>
                <w:sz w:val="24"/>
              </w:rPr>
              <w:t>49</w:t>
            </w:r>
          </w:p>
        </w:tc>
        <w:tc>
          <w:tcPr>
            <w:tcW w:w="2547" w:type="dxa"/>
          </w:tcPr>
          <w:p>
            <w:pPr>
              <w:pStyle w:val="TableParagraph"/>
              <w:spacing w:line="271" w:lineRule="exact"/>
              <w:ind w:left="85"/>
              <w:jc w:val="left"/>
              <w:rPr>
                <w:sz w:val="24"/>
              </w:rPr>
            </w:pPr>
            <w:r>
              <w:rPr>
                <w:sz w:val="24"/>
              </w:rPr>
              <w:t>Saturación de</w:t>
            </w:r>
          </w:p>
          <w:p>
            <w:pPr>
              <w:pStyle w:val="TableParagraph"/>
              <w:spacing w:line="261" w:lineRule="exact"/>
              <w:ind w:left="85"/>
              <w:jc w:val="left"/>
              <w:rPr>
                <w:sz w:val="24"/>
              </w:rPr>
            </w:pPr>
            <w:r>
              <w:rPr>
                <w:sz w:val="24"/>
              </w:rPr>
              <w:t>transferrina</w:t>
            </w:r>
          </w:p>
        </w:tc>
        <w:tc>
          <w:tcPr>
            <w:tcW w:w="1210" w:type="dxa"/>
          </w:tcPr>
          <w:p>
            <w:pPr>
              <w:pStyle w:val="TableParagraph"/>
              <w:spacing w:line="271" w:lineRule="exact"/>
              <w:ind w:right="397"/>
              <w:rPr>
                <w:sz w:val="24"/>
              </w:rPr>
            </w:pPr>
            <w:r>
              <w:rPr>
                <w:sz w:val="24"/>
              </w:rPr>
              <w:t>310</w:t>
            </w:r>
          </w:p>
        </w:tc>
        <w:tc>
          <w:tcPr>
            <w:tcW w:w="1134" w:type="dxa"/>
          </w:tcPr>
          <w:p>
            <w:pPr>
              <w:pStyle w:val="TableParagraph"/>
              <w:spacing w:line="271" w:lineRule="exact"/>
              <w:ind w:right="372"/>
              <w:rPr>
                <w:sz w:val="24"/>
              </w:rPr>
            </w:pPr>
            <w:r>
              <w:rPr>
                <w:sz w:val="24"/>
              </w:rPr>
              <w:t>285</w:t>
            </w:r>
          </w:p>
        </w:tc>
        <w:tc>
          <w:tcPr>
            <w:tcW w:w="1128" w:type="dxa"/>
          </w:tcPr>
          <w:p>
            <w:pPr>
              <w:pStyle w:val="TableParagraph"/>
              <w:spacing w:line="271" w:lineRule="exact"/>
              <w:ind w:right="391"/>
              <w:rPr>
                <w:sz w:val="24"/>
              </w:rPr>
            </w:pPr>
            <w:r>
              <w:rPr>
                <w:sz w:val="24"/>
              </w:rPr>
              <w:t>260</w:t>
            </w:r>
          </w:p>
        </w:tc>
        <w:tc>
          <w:tcPr>
            <w:tcW w:w="1134" w:type="dxa"/>
          </w:tcPr>
          <w:p>
            <w:pPr>
              <w:pStyle w:val="TableParagraph"/>
              <w:spacing w:line="271" w:lineRule="exact"/>
              <w:ind w:left="216" w:right="202"/>
              <w:jc w:val="center"/>
              <w:rPr>
                <w:sz w:val="24"/>
              </w:rPr>
            </w:pPr>
            <w:r>
              <w:rPr>
                <w:sz w:val="24"/>
              </w:rPr>
              <w:t>235</w:t>
            </w:r>
          </w:p>
        </w:tc>
        <w:tc>
          <w:tcPr>
            <w:tcW w:w="940" w:type="dxa"/>
          </w:tcPr>
          <w:p>
            <w:pPr>
              <w:pStyle w:val="TableParagraph"/>
              <w:spacing w:line="271" w:lineRule="exact"/>
              <w:ind w:right="196"/>
              <w:rPr>
                <w:sz w:val="24"/>
              </w:rPr>
            </w:pPr>
            <w:r>
              <w:rPr>
                <w:sz w:val="24"/>
              </w:rPr>
              <w:t>200</w:t>
            </w:r>
          </w:p>
        </w:tc>
      </w:tr>
      <w:tr>
        <w:trPr>
          <w:trHeight w:val="276" w:hRule="atLeast"/>
        </w:trPr>
        <w:tc>
          <w:tcPr>
            <w:tcW w:w="779" w:type="dxa"/>
          </w:tcPr>
          <w:p>
            <w:pPr>
              <w:pStyle w:val="TableParagraph"/>
              <w:spacing w:line="256" w:lineRule="exact"/>
              <w:ind w:left="179" w:right="64"/>
              <w:jc w:val="center"/>
              <w:rPr>
                <w:sz w:val="24"/>
              </w:rPr>
            </w:pPr>
            <w:r>
              <w:rPr>
                <w:sz w:val="24"/>
              </w:rPr>
              <w:t>50</w:t>
            </w:r>
          </w:p>
        </w:tc>
        <w:tc>
          <w:tcPr>
            <w:tcW w:w="2547" w:type="dxa"/>
          </w:tcPr>
          <w:p>
            <w:pPr>
              <w:pStyle w:val="TableParagraph"/>
              <w:spacing w:line="256" w:lineRule="exact"/>
              <w:ind w:left="85"/>
              <w:jc w:val="left"/>
              <w:rPr>
                <w:sz w:val="24"/>
              </w:rPr>
            </w:pPr>
            <w:r>
              <w:rPr>
                <w:sz w:val="24"/>
              </w:rPr>
              <w:t>Triglicéridos</w:t>
            </w:r>
          </w:p>
        </w:tc>
        <w:tc>
          <w:tcPr>
            <w:tcW w:w="1210" w:type="dxa"/>
          </w:tcPr>
          <w:p>
            <w:pPr>
              <w:pStyle w:val="TableParagraph"/>
              <w:spacing w:line="256" w:lineRule="exact"/>
              <w:ind w:right="397"/>
              <w:rPr>
                <w:sz w:val="24"/>
              </w:rPr>
            </w:pPr>
            <w:r>
              <w:rPr>
                <w:sz w:val="24"/>
              </w:rPr>
              <w:t>90</w:t>
            </w:r>
          </w:p>
        </w:tc>
        <w:tc>
          <w:tcPr>
            <w:tcW w:w="1134" w:type="dxa"/>
          </w:tcPr>
          <w:p>
            <w:pPr>
              <w:pStyle w:val="TableParagraph"/>
              <w:spacing w:line="256" w:lineRule="exact"/>
              <w:ind w:right="371"/>
              <w:rPr>
                <w:sz w:val="24"/>
              </w:rPr>
            </w:pPr>
            <w:r>
              <w:rPr>
                <w:sz w:val="24"/>
              </w:rPr>
              <w:t>85</w:t>
            </w:r>
          </w:p>
        </w:tc>
        <w:tc>
          <w:tcPr>
            <w:tcW w:w="1128" w:type="dxa"/>
          </w:tcPr>
          <w:p>
            <w:pPr>
              <w:pStyle w:val="TableParagraph"/>
              <w:spacing w:line="256" w:lineRule="exact"/>
              <w:ind w:right="391"/>
              <w:rPr>
                <w:sz w:val="24"/>
              </w:rPr>
            </w:pPr>
            <w:r>
              <w:rPr>
                <w:sz w:val="24"/>
              </w:rPr>
              <w:t>60</w:t>
            </w:r>
          </w:p>
        </w:tc>
        <w:tc>
          <w:tcPr>
            <w:tcW w:w="1134" w:type="dxa"/>
          </w:tcPr>
          <w:p>
            <w:pPr>
              <w:pStyle w:val="TableParagraph"/>
              <w:spacing w:line="256" w:lineRule="exact"/>
              <w:ind w:left="228" w:right="94"/>
              <w:jc w:val="center"/>
              <w:rPr>
                <w:sz w:val="24"/>
              </w:rPr>
            </w:pPr>
            <w:r>
              <w:rPr>
                <w:sz w:val="24"/>
              </w:rPr>
              <w:t>55</w:t>
            </w:r>
          </w:p>
        </w:tc>
        <w:tc>
          <w:tcPr>
            <w:tcW w:w="940" w:type="dxa"/>
          </w:tcPr>
          <w:p>
            <w:pPr>
              <w:pStyle w:val="TableParagraph"/>
              <w:spacing w:line="256" w:lineRule="exact"/>
              <w:ind w:right="196"/>
              <w:rPr>
                <w:sz w:val="24"/>
              </w:rPr>
            </w:pPr>
            <w:r>
              <w:rPr>
                <w:sz w:val="24"/>
              </w:rPr>
              <w:t>50</w:t>
            </w:r>
          </w:p>
        </w:tc>
      </w:tr>
      <w:tr>
        <w:trPr>
          <w:trHeight w:val="275" w:hRule="atLeast"/>
        </w:trPr>
        <w:tc>
          <w:tcPr>
            <w:tcW w:w="779" w:type="dxa"/>
          </w:tcPr>
          <w:p>
            <w:pPr>
              <w:pStyle w:val="TableParagraph"/>
              <w:spacing w:line="256" w:lineRule="exact"/>
              <w:ind w:left="179" w:right="64"/>
              <w:jc w:val="center"/>
              <w:rPr>
                <w:sz w:val="24"/>
              </w:rPr>
            </w:pPr>
            <w:r>
              <w:rPr>
                <w:sz w:val="24"/>
              </w:rPr>
              <w:t>51</w:t>
            </w:r>
          </w:p>
        </w:tc>
        <w:tc>
          <w:tcPr>
            <w:tcW w:w="2547" w:type="dxa"/>
          </w:tcPr>
          <w:p>
            <w:pPr>
              <w:pStyle w:val="TableParagraph"/>
              <w:spacing w:line="256" w:lineRule="exact"/>
              <w:ind w:left="85"/>
              <w:jc w:val="left"/>
              <w:rPr>
                <w:sz w:val="24"/>
              </w:rPr>
            </w:pPr>
            <w:r>
              <w:rPr>
                <w:sz w:val="24"/>
              </w:rPr>
              <w:t>Urea</w:t>
            </w:r>
          </w:p>
        </w:tc>
        <w:tc>
          <w:tcPr>
            <w:tcW w:w="1210" w:type="dxa"/>
          </w:tcPr>
          <w:p>
            <w:pPr>
              <w:pStyle w:val="TableParagraph"/>
              <w:spacing w:line="256" w:lineRule="exact"/>
              <w:ind w:right="397"/>
              <w:rPr>
                <w:sz w:val="24"/>
              </w:rPr>
            </w:pPr>
            <w:r>
              <w:rPr>
                <w:sz w:val="24"/>
              </w:rPr>
              <w:t>90</w:t>
            </w:r>
          </w:p>
        </w:tc>
        <w:tc>
          <w:tcPr>
            <w:tcW w:w="1134" w:type="dxa"/>
          </w:tcPr>
          <w:p>
            <w:pPr>
              <w:pStyle w:val="TableParagraph"/>
              <w:spacing w:line="256" w:lineRule="exact"/>
              <w:ind w:right="371"/>
              <w:rPr>
                <w:sz w:val="24"/>
              </w:rPr>
            </w:pPr>
            <w:r>
              <w:rPr>
                <w:sz w:val="24"/>
              </w:rPr>
              <w:t>85</w:t>
            </w:r>
          </w:p>
        </w:tc>
        <w:tc>
          <w:tcPr>
            <w:tcW w:w="1128" w:type="dxa"/>
          </w:tcPr>
          <w:p>
            <w:pPr>
              <w:pStyle w:val="TableParagraph"/>
              <w:spacing w:line="256" w:lineRule="exact"/>
              <w:ind w:right="391"/>
              <w:rPr>
                <w:sz w:val="24"/>
              </w:rPr>
            </w:pPr>
            <w:r>
              <w:rPr>
                <w:sz w:val="24"/>
              </w:rPr>
              <w:t>60</w:t>
            </w:r>
          </w:p>
        </w:tc>
        <w:tc>
          <w:tcPr>
            <w:tcW w:w="1134" w:type="dxa"/>
          </w:tcPr>
          <w:p>
            <w:pPr>
              <w:pStyle w:val="TableParagraph"/>
              <w:spacing w:line="256" w:lineRule="exact"/>
              <w:ind w:left="228" w:right="94"/>
              <w:jc w:val="center"/>
              <w:rPr>
                <w:sz w:val="24"/>
              </w:rPr>
            </w:pPr>
            <w:r>
              <w:rPr>
                <w:sz w:val="24"/>
              </w:rPr>
              <w:t>55</w:t>
            </w:r>
          </w:p>
        </w:tc>
        <w:tc>
          <w:tcPr>
            <w:tcW w:w="940" w:type="dxa"/>
          </w:tcPr>
          <w:p>
            <w:pPr>
              <w:pStyle w:val="TableParagraph"/>
              <w:spacing w:line="256" w:lineRule="exact"/>
              <w:ind w:right="196"/>
              <w:rPr>
                <w:sz w:val="24"/>
              </w:rPr>
            </w:pPr>
            <w:r>
              <w:rPr>
                <w:sz w:val="24"/>
              </w:rPr>
              <w:t>50</w:t>
            </w:r>
          </w:p>
        </w:tc>
      </w:tr>
      <w:tr>
        <w:trPr>
          <w:trHeight w:val="276" w:hRule="atLeast"/>
        </w:trPr>
        <w:tc>
          <w:tcPr>
            <w:tcW w:w="779" w:type="dxa"/>
          </w:tcPr>
          <w:p>
            <w:pPr>
              <w:pStyle w:val="TableParagraph"/>
              <w:spacing w:line="256" w:lineRule="exact"/>
              <w:ind w:left="179" w:right="64"/>
              <w:jc w:val="center"/>
              <w:rPr>
                <w:sz w:val="24"/>
              </w:rPr>
            </w:pPr>
            <w:r>
              <w:rPr>
                <w:sz w:val="24"/>
              </w:rPr>
              <w:t>52</w:t>
            </w:r>
          </w:p>
        </w:tc>
        <w:tc>
          <w:tcPr>
            <w:tcW w:w="2547" w:type="dxa"/>
          </w:tcPr>
          <w:p>
            <w:pPr>
              <w:pStyle w:val="TableParagraph"/>
              <w:spacing w:line="256" w:lineRule="exact"/>
              <w:ind w:left="85"/>
              <w:jc w:val="left"/>
              <w:rPr>
                <w:sz w:val="24"/>
              </w:rPr>
            </w:pPr>
            <w:r>
              <w:rPr>
                <w:sz w:val="24"/>
              </w:rPr>
              <w:t>Ácido fólico</w:t>
            </w:r>
          </w:p>
        </w:tc>
        <w:tc>
          <w:tcPr>
            <w:tcW w:w="1210" w:type="dxa"/>
          </w:tcPr>
          <w:p>
            <w:pPr>
              <w:pStyle w:val="TableParagraph"/>
              <w:spacing w:line="256" w:lineRule="exact"/>
              <w:ind w:right="397"/>
              <w:rPr>
                <w:sz w:val="24"/>
              </w:rPr>
            </w:pPr>
            <w:r>
              <w:rPr>
                <w:sz w:val="24"/>
              </w:rPr>
              <w:t>310</w:t>
            </w:r>
          </w:p>
        </w:tc>
        <w:tc>
          <w:tcPr>
            <w:tcW w:w="1134" w:type="dxa"/>
          </w:tcPr>
          <w:p>
            <w:pPr>
              <w:pStyle w:val="TableParagraph"/>
              <w:spacing w:line="256" w:lineRule="exact"/>
              <w:ind w:right="372"/>
              <w:rPr>
                <w:sz w:val="24"/>
              </w:rPr>
            </w:pPr>
            <w:r>
              <w:rPr>
                <w:sz w:val="24"/>
              </w:rPr>
              <w:t>285</w:t>
            </w:r>
          </w:p>
        </w:tc>
        <w:tc>
          <w:tcPr>
            <w:tcW w:w="1128" w:type="dxa"/>
          </w:tcPr>
          <w:p>
            <w:pPr>
              <w:pStyle w:val="TableParagraph"/>
              <w:spacing w:line="256" w:lineRule="exact"/>
              <w:ind w:right="391"/>
              <w:rPr>
                <w:sz w:val="24"/>
              </w:rPr>
            </w:pPr>
            <w:r>
              <w:rPr>
                <w:sz w:val="24"/>
              </w:rPr>
              <w:t>255</w:t>
            </w:r>
          </w:p>
        </w:tc>
        <w:tc>
          <w:tcPr>
            <w:tcW w:w="1134" w:type="dxa"/>
          </w:tcPr>
          <w:p>
            <w:pPr>
              <w:pStyle w:val="TableParagraph"/>
              <w:spacing w:line="256" w:lineRule="exact"/>
              <w:ind w:left="216" w:right="202"/>
              <w:jc w:val="center"/>
              <w:rPr>
                <w:sz w:val="24"/>
              </w:rPr>
            </w:pPr>
            <w:r>
              <w:rPr>
                <w:sz w:val="24"/>
              </w:rPr>
              <w:t>230</w:t>
            </w:r>
          </w:p>
        </w:tc>
        <w:tc>
          <w:tcPr>
            <w:tcW w:w="940" w:type="dxa"/>
          </w:tcPr>
          <w:p>
            <w:pPr>
              <w:pStyle w:val="TableParagraph"/>
              <w:spacing w:line="256" w:lineRule="exact"/>
              <w:ind w:right="196"/>
              <w:rPr>
                <w:sz w:val="24"/>
              </w:rPr>
            </w:pPr>
            <w:r>
              <w:rPr>
                <w:sz w:val="24"/>
              </w:rPr>
              <w:t>190</w:t>
            </w:r>
          </w:p>
        </w:tc>
      </w:tr>
      <w:tr>
        <w:trPr>
          <w:trHeight w:val="275" w:hRule="atLeast"/>
        </w:trPr>
        <w:tc>
          <w:tcPr>
            <w:tcW w:w="779" w:type="dxa"/>
          </w:tcPr>
          <w:p>
            <w:pPr>
              <w:pStyle w:val="TableParagraph"/>
              <w:spacing w:line="256" w:lineRule="exact"/>
              <w:ind w:left="179" w:right="64"/>
              <w:jc w:val="center"/>
              <w:rPr>
                <w:sz w:val="24"/>
              </w:rPr>
            </w:pPr>
            <w:r>
              <w:rPr>
                <w:sz w:val="24"/>
              </w:rPr>
              <w:t>53</w:t>
            </w:r>
          </w:p>
        </w:tc>
        <w:tc>
          <w:tcPr>
            <w:tcW w:w="2547" w:type="dxa"/>
          </w:tcPr>
          <w:p>
            <w:pPr>
              <w:pStyle w:val="TableParagraph"/>
              <w:spacing w:line="256" w:lineRule="exact"/>
              <w:ind w:left="85"/>
              <w:jc w:val="left"/>
              <w:rPr>
                <w:sz w:val="24"/>
              </w:rPr>
            </w:pPr>
            <w:r>
              <w:rPr>
                <w:sz w:val="24"/>
              </w:rPr>
              <w:t>Vitamina B12</w:t>
            </w:r>
          </w:p>
        </w:tc>
        <w:tc>
          <w:tcPr>
            <w:tcW w:w="1210" w:type="dxa"/>
          </w:tcPr>
          <w:p>
            <w:pPr>
              <w:pStyle w:val="TableParagraph"/>
              <w:spacing w:line="256" w:lineRule="exact"/>
              <w:ind w:right="397"/>
              <w:rPr>
                <w:sz w:val="24"/>
              </w:rPr>
            </w:pPr>
            <w:r>
              <w:rPr>
                <w:sz w:val="24"/>
              </w:rPr>
              <w:t>395</w:t>
            </w:r>
          </w:p>
        </w:tc>
        <w:tc>
          <w:tcPr>
            <w:tcW w:w="1134" w:type="dxa"/>
          </w:tcPr>
          <w:p>
            <w:pPr>
              <w:pStyle w:val="TableParagraph"/>
              <w:spacing w:line="256" w:lineRule="exact"/>
              <w:ind w:right="372"/>
              <w:rPr>
                <w:sz w:val="24"/>
              </w:rPr>
            </w:pPr>
            <w:r>
              <w:rPr>
                <w:sz w:val="24"/>
              </w:rPr>
              <w:t>365</w:t>
            </w:r>
          </w:p>
        </w:tc>
        <w:tc>
          <w:tcPr>
            <w:tcW w:w="1128" w:type="dxa"/>
          </w:tcPr>
          <w:p>
            <w:pPr>
              <w:pStyle w:val="TableParagraph"/>
              <w:spacing w:line="256" w:lineRule="exact"/>
              <w:ind w:right="391"/>
              <w:rPr>
                <w:sz w:val="24"/>
              </w:rPr>
            </w:pPr>
            <w:r>
              <w:rPr>
                <w:sz w:val="24"/>
              </w:rPr>
              <w:t>315</w:t>
            </w:r>
          </w:p>
        </w:tc>
        <w:tc>
          <w:tcPr>
            <w:tcW w:w="1134" w:type="dxa"/>
          </w:tcPr>
          <w:p>
            <w:pPr>
              <w:pStyle w:val="TableParagraph"/>
              <w:spacing w:line="256" w:lineRule="exact"/>
              <w:ind w:left="216" w:right="202"/>
              <w:jc w:val="center"/>
              <w:rPr>
                <w:sz w:val="24"/>
              </w:rPr>
            </w:pPr>
            <w:r>
              <w:rPr>
                <w:sz w:val="24"/>
              </w:rPr>
              <w:t>285</w:t>
            </w:r>
          </w:p>
        </w:tc>
        <w:tc>
          <w:tcPr>
            <w:tcW w:w="940" w:type="dxa"/>
          </w:tcPr>
          <w:p>
            <w:pPr>
              <w:pStyle w:val="TableParagraph"/>
              <w:spacing w:line="256" w:lineRule="exact"/>
              <w:ind w:right="196"/>
              <w:rPr>
                <w:sz w:val="24"/>
              </w:rPr>
            </w:pPr>
            <w:r>
              <w:rPr>
                <w:sz w:val="24"/>
              </w:rPr>
              <w:t>250</w:t>
            </w:r>
          </w:p>
        </w:tc>
      </w:tr>
      <w:tr>
        <w:trPr>
          <w:trHeight w:val="276" w:hRule="atLeast"/>
        </w:trPr>
        <w:tc>
          <w:tcPr>
            <w:tcW w:w="779" w:type="dxa"/>
          </w:tcPr>
          <w:p>
            <w:pPr>
              <w:pStyle w:val="TableParagraph"/>
              <w:spacing w:line="256" w:lineRule="exact"/>
              <w:ind w:left="179" w:right="64"/>
              <w:jc w:val="center"/>
              <w:rPr>
                <w:sz w:val="24"/>
              </w:rPr>
            </w:pPr>
            <w:r>
              <w:rPr>
                <w:sz w:val="24"/>
              </w:rPr>
              <w:t>54</w:t>
            </w:r>
          </w:p>
        </w:tc>
        <w:tc>
          <w:tcPr>
            <w:tcW w:w="2547" w:type="dxa"/>
          </w:tcPr>
          <w:p>
            <w:pPr>
              <w:pStyle w:val="TableParagraph"/>
              <w:spacing w:line="256" w:lineRule="exact"/>
              <w:ind w:left="85"/>
              <w:jc w:val="left"/>
              <w:rPr>
                <w:sz w:val="24"/>
              </w:rPr>
            </w:pPr>
            <w:r>
              <w:rPr>
                <w:sz w:val="24"/>
              </w:rPr>
              <w:t>Vitamina D</w:t>
            </w:r>
          </w:p>
        </w:tc>
        <w:tc>
          <w:tcPr>
            <w:tcW w:w="1210" w:type="dxa"/>
          </w:tcPr>
          <w:p>
            <w:pPr>
              <w:pStyle w:val="TableParagraph"/>
              <w:spacing w:line="256" w:lineRule="exact"/>
              <w:ind w:right="397"/>
              <w:rPr>
                <w:sz w:val="24"/>
              </w:rPr>
            </w:pPr>
            <w:r>
              <w:rPr>
                <w:sz w:val="24"/>
              </w:rPr>
              <w:t>620</w:t>
            </w:r>
          </w:p>
        </w:tc>
        <w:tc>
          <w:tcPr>
            <w:tcW w:w="1134" w:type="dxa"/>
          </w:tcPr>
          <w:p>
            <w:pPr>
              <w:pStyle w:val="TableParagraph"/>
              <w:spacing w:line="256" w:lineRule="exact"/>
              <w:ind w:right="372"/>
              <w:rPr>
                <w:sz w:val="24"/>
              </w:rPr>
            </w:pPr>
            <w:r>
              <w:rPr>
                <w:sz w:val="24"/>
              </w:rPr>
              <w:t>590</w:t>
            </w:r>
          </w:p>
        </w:tc>
        <w:tc>
          <w:tcPr>
            <w:tcW w:w="1128" w:type="dxa"/>
          </w:tcPr>
          <w:p>
            <w:pPr>
              <w:pStyle w:val="TableParagraph"/>
              <w:spacing w:line="256" w:lineRule="exact"/>
              <w:ind w:right="391"/>
              <w:rPr>
                <w:sz w:val="24"/>
              </w:rPr>
            </w:pPr>
            <w:r>
              <w:rPr>
                <w:sz w:val="24"/>
              </w:rPr>
              <w:t>555</w:t>
            </w:r>
          </w:p>
        </w:tc>
        <w:tc>
          <w:tcPr>
            <w:tcW w:w="1134" w:type="dxa"/>
          </w:tcPr>
          <w:p>
            <w:pPr>
              <w:pStyle w:val="TableParagraph"/>
              <w:spacing w:line="256" w:lineRule="exact"/>
              <w:ind w:left="216" w:right="202"/>
              <w:jc w:val="center"/>
              <w:rPr>
                <w:sz w:val="24"/>
              </w:rPr>
            </w:pPr>
            <w:r>
              <w:rPr>
                <w:sz w:val="24"/>
              </w:rPr>
              <w:t>525</w:t>
            </w:r>
          </w:p>
        </w:tc>
        <w:tc>
          <w:tcPr>
            <w:tcW w:w="940" w:type="dxa"/>
          </w:tcPr>
          <w:p>
            <w:pPr>
              <w:pStyle w:val="TableParagraph"/>
              <w:spacing w:line="256" w:lineRule="exact"/>
              <w:ind w:right="196"/>
              <w:rPr>
                <w:sz w:val="24"/>
              </w:rPr>
            </w:pPr>
            <w:r>
              <w:rPr>
                <w:sz w:val="24"/>
              </w:rPr>
              <w:t>490</w:t>
            </w:r>
          </w:p>
        </w:tc>
      </w:tr>
      <w:tr>
        <w:trPr>
          <w:trHeight w:val="276" w:hRule="atLeast"/>
        </w:trPr>
        <w:tc>
          <w:tcPr>
            <w:tcW w:w="779" w:type="dxa"/>
          </w:tcPr>
          <w:p>
            <w:pPr>
              <w:pStyle w:val="TableParagraph"/>
              <w:spacing w:line="256" w:lineRule="exact"/>
              <w:ind w:left="179" w:right="65"/>
              <w:jc w:val="center"/>
              <w:rPr>
                <w:b/>
                <w:sz w:val="24"/>
              </w:rPr>
            </w:pPr>
            <w:r>
              <w:rPr>
                <w:b/>
                <w:sz w:val="24"/>
              </w:rPr>
              <w:t>a 5 b</w:t>
            </w:r>
          </w:p>
        </w:tc>
        <w:tc>
          <w:tcPr>
            <w:tcW w:w="2547" w:type="dxa"/>
          </w:tcPr>
          <w:p>
            <w:pPr>
              <w:pStyle w:val="TableParagraph"/>
              <w:spacing w:line="256" w:lineRule="exact"/>
              <w:ind w:left="85"/>
              <w:jc w:val="left"/>
              <w:rPr>
                <w:b/>
                <w:sz w:val="24"/>
              </w:rPr>
            </w:pPr>
            <w:r>
              <w:rPr>
                <w:b/>
                <w:sz w:val="24"/>
              </w:rPr>
              <w:t>Hematología</w:t>
            </w:r>
          </w:p>
        </w:tc>
        <w:tc>
          <w:tcPr>
            <w:tcW w:w="1210"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940"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547" w:type="dxa"/>
          </w:tcPr>
          <w:p>
            <w:pPr>
              <w:pStyle w:val="TableParagraph"/>
              <w:spacing w:line="271" w:lineRule="exact"/>
              <w:ind w:left="85"/>
              <w:jc w:val="left"/>
              <w:rPr>
                <w:sz w:val="24"/>
              </w:rPr>
            </w:pPr>
            <w:r>
              <w:rPr>
                <w:sz w:val="24"/>
              </w:rPr>
              <w:t>Biometría hemática</w:t>
            </w:r>
          </w:p>
          <w:p>
            <w:pPr>
              <w:pStyle w:val="TableParagraph"/>
              <w:spacing w:line="261" w:lineRule="exact"/>
              <w:ind w:left="85"/>
              <w:jc w:val="left"/>
              <w:rPr>
                <w:sz w:val="24"/>
              </w:rPr>
            </w:pPr>
            <w:r>
              <w:rPr>
                <w:sz w:val="24"/>
              </w:rPr>
              <w:t>completa</w:t>
            </w:r>
          </w:p>
        </w:tc>
        <w:tc>
          <w:tcPr>
            <w:tcW w:w="1210" w:type="dxa"/>
          </w:tcPr>
          <w:p>
            <w:pPr>
              <w:pStyle w:val="TableParagraph"/>
              <w:spacing w:line="271" w:lineRule="exact"/>
              <w:ind w:right="397"/>
              <w:rPr>
                <w:sz w:val="24"/>
              </w:rPr>
            </w:pPr>
            <w:r>
              <w:rPr>
                <w:sz w:val="24"/>
              </w:rPr>
              <w:t>165</w:t>
            </w:r>
          </w:p>
        </w:tc>
        <w:tc>
          <w:tcPr>
            <w:tcW w:w="1134" w:type="dxa"/>
          </w:tcPr>
          <w:p>
            <w:pPr>
              <w:pStyle w:val="TableParagraph"/>
              <w:spacing w:line="271" w:lineRule="exact"/>
              <w:ind w:right="372"/>
              <w:rPr>
                <w:sz w:val="24"/>
              </w:rPr>
            </w:pPr>
            <w:r>
              <w:rPr>
                <w:sz w:val="24"/>
              </w:rPr>
              <w:t>150</w:t>
            </w:r>
          </w:p>
        </w:tc>
        <w:tc>
          <w:tcPr>
            <w:tcW w:w="1128" w:type="dxa"/>
          </w:tcPr>
          <w:p>
            <w:pPr>
              <w:pStyle w:val="TableParagraph"/>
              <w:spacing w:line="271" w:lineRule="exact"/>
              <w:ind w:right="391"/>
              <w:rPr>
                <w:sz w:val="24"/>
              </w:rPr>
            </w:pPr>
            <w:r>
              <w:rPr>
                <w:sz w:val="24"/>
              </w:rPr>
              <w:t>130</w:t>
            </w:r>
          </w:p>
        </w:tc>
        <w:tc>
          <w:tcPr>
            <w:tcW w:w="1134" w:type="dxa"/>
          </w:tcPr>
          <w:p>
            <w:pPr>
              <w:pStyle w:val="TableParagraph"/>
              <w:spacing w:line="271" w:lineRule="exact"/>
              <w:ind w:left="216" w:right="202"/>
              <w:jc w:val="center"/>
              <w:rPr>
                <w:sz w:val="24"/>
              </w:rPr>
            </w:pPr>
            <w:r>
              <w:rPr>
                <w:sz w:val="24"/>
              </w:rPr>
              <w:t>120</w:t>
            </w:r>
          </w:p>
        </w:tc>
        <w:tc>
          <w:tcPr>
            <w:tcW w:w="940" w:type="dxa"/>
          </w:tcPr>
          <w:p>
            <w:pPr>
              <w:pStyle w:val="TableParagraph"/>
              <w:spacing w:line="271" w:lineRule="exact"/>
              <w:ind w:right="196"/>
              <w:rPr>
                <w:sz w:val="24"/>
              </w:rPr>
            </w:pPr>
            <w:r>
              <w:rPr>
                <w:sz w:val="24"/>
              </w:rPr>
              <w:t>100</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547" w:type="dxa"/>
          </w:tcPr>
          <w:p>
            <w:pPr>
              <w:pStyle w:val="TableParagraph"/>
              <w:spacing w:line="256" w:lineRule="exact"/>
              <w:ind w:left="85"/>
              <w:jc w:val="left"/>
              <w:rPr>
                <w:sz w:val="24"/>
              </w:rPr>
            </w:pPr>
            <w:r>
              <w:rPr>
                <w:sz w:val="24"/>
              </w:rPr>
              <w:t>Coombs directo</w:t>
            </w:r>
          </w:p>
        </w:tc>
        <w:tc>
          <w:tcPr>
            <w:tcW w:w="1210" w:type="dxa"/>
          </w:tcPr>
          <w:p>
            <w:pPr>
              <w:pStyle w:val="TableParagraph"/>
              <w:spacing w:line="256" w:lineRule="exact"/>
              <w:ind w:right="397"/>
              <w:rPr>
                <w:sz w:val="24"/>
              </w:rPr>
            </w:pPr>
            <w:r>
              <w:rPr>
                <w:sz w:val="24"/>
              </w:rPr>
              <w:t>290</w:t>
            </w:r>
          </w:p>
        </w:tc>
        <w:tc>
          <w:tcPr>
            <w:tcW w:w="1134" w:type="dxa"/>
          </w:tcPr>
          <w:p>
            <w:pPr>
              <w:pStyle w:val="TableParagraph"/>
              <w:spacing w:line="256" w:lineRule="exact"/>
              <w:ind w:right="372"/>
              <w:rPr>
                <w:sz w:val="24"/>
              </w:rPr>
            </w:pPr>
            <w:r>
              <w:rPr>
                <w:sz w:val="24"/>
              </w:rPr>
              <w:t>255</w:t>
            </w:r>
          </w:p>
        </w:tc>
        <w:tc>
          <w:tcPr>
            <w:tcW w:w="1128" w:type="dxa"/>
          </w:tcPr>
          <w:p>
            <w:pPr>
              <w:pStyle w:val="TableParagraph"/>
              <w:spacing w:line="256" w:lineRule="exact"/>
              <w:ind w:right="391"/>
              <w:rPr>
                <w:sz w:val="24"/>
              </w:rPr>
            </w:pPr>
            <w:r>
              <w:rPr>
                <w:sz w:val="24"/>
              </w:rPr>
              <w:t>220</w:t>
            </w:r>
          </w:p>
        </w:tc>
        <w:tc>
          <w:tcPr>
            <w:tcW w:w="1134" w:type="dxa"/>
          </w:tcPr>
          <w:p>
            <w:pPr>
              <w:pStyle w:val="TableParagraph"/>
              <w:spacing w:line="256" w:lineRule="exact"/>
              <w:ind w:left="216" w:right="202"/>
              <w:jc w:val="center"/>
              <w:rPr>
                <w:sz w:val="24"/>
              </w:rPr>
            </w:pPr>
            <w:r>
              <w:rPr>
                <w:sz w:val="24"/>
              </w:rPr>
              <w:t>175</w:t>
            </w:r>
          </w:p>
        </w:tc>
        <w:tc>
          <w:tcPr>
            <w:tcW w:w="940" w:type="dxa"/>
          </w:tcPr>
          <w:p>
            <w:pPr>
              <w:pStyle w:val="TableParagraph"/>
              <w:spacing w:line="256" w:lineRule="exact"/>
              <w:ind w:right="196"/>
              <w:rPr>
                <w:sz w:val="24"/>
              </w:rPr>
            </w:pPr>
            <w:r>
              <w:rPr>
                <w:sz w:val="24"/>
              </w:rPr>
              <w:t>160</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547" w:type="dxa"/>
          </w:tcPr>
          <w:p>
            <w:pPr>
              <w:pStyle w:val="TableParagraph"/>
              <w:spacing w:line="256" w:lineRule="exact"/>
              <w:ind w:left="85"/>
              <w:jc w:val="left"/>
              <w:rPr>
                <w:sz w:val="24"/>
              </w:rPr>
            </w:pPr>
            <w:r>
              <w:rPr>
                <w:sz w:val="24"/>
              </w:rPr>
              <w:t>Coombs indirecto</w:t>
            </w:r>
          </w:p>
        </w:tc>
        <w:tc>
          <w:tcPr>
            <w:tcW w:w="1210" w:type="dxa"/>
          </w:tcPr>
          <w:p>
            <w:pPr>
              <w:pStyle w:val="TableParagraph"/>
              <w:spacing w:line="256" w:lineRule="exact"/>
              <w:ind w:right="397"/>
              <w:rPr>
                <w:sz w:val="24"/>
              </w:rPr>
            </w:pPr>
            <w:r>
              <w:rPr>
                <w:sz w:val="24"/>
              </w:rPr>
              <w:t>290</w:t>
            </w:r>
          </w:p>
        </w:tc>
        <w:tc>
          <w:tcPr>
            <w:tcW w:w="1134" w:type="dxa"/>
          </w:tcPr>
          <w:p>
            <w:pPr>
              <w:pStyle w:val="TableParagraph"/>
              <w:spacing w:line="256" w:lineRule="exact"/>
              <w:ind w:right="372"/>
              <w:rPr>
                <w:sz w:val="24"/>
              </w:rPr>
            </w:pPr>
            <w:r>
              <w:rPr>
                <w:sz w:val="24"/>
              </w:rPr>
              <w:t>255</w:t>
            </w:r>
          </w:p>
        </w:tc>
        <w:tc>
          <w:tcPr>
            <w:tcW w:w="1128" w:type="dxa"/>
          </w:tcPr>
          <w:p>
            <w:pPr>
              <w:pStyle w:val="TableParagraph"/>
              <w:spacing w:line="256" w:lineRule="exact"/>
              <w:ind w:right="391"/>
              <w:rPr>
                <w:sz w:val="24"/>
              </w:rPr>
            </w:pPr>
            <w:r>
              <w:rPr>
                <w:sz w:val="24"/>
              </w:rPr>
              <w:t>220</w:t>
            </w:r>
          </w:p>
        </w:tc>
        <w:tc>
          <w:tcPr>
            <w:tcW w:w="1134" w:type="dxa"/>
          </w:tcPr>
          <w:p>
            <w:pPr>
              <w:pStyle w:val="TableParagraph"/>
              <w:spacing w:line="256" w:lineRule="exact"/>
              <w:ind w:left="216" w:right="202"/>
              <w:jc w:val="center"/>
              <w:rPr>
                <w:sz w:val="24"/>
              </w:rPr>
            </w:pPr>
            <w:r>
              <w:rPr>
                <w:sz w:val="24"/>
              </w:rPr>
              <w:t>175</w:t>
            </w:r>
          </w:p>
        </w:tc>
        <w:tc>
          <w:tcPr>
            <w:tcW w:w="940" w:type="dxa"/>
          </w:tcPr>
          <w:p>
            <w:pPr>
              <w:pStyle w:val="TableParagraph"/>
              <w:spacing w:line="256" w:lineRule="exact"/>
              <w:ind w:right="196"/>
              <w:rPr>
                <w:sz w:val="24"/>
              </w:rPr>
            </w:pPr>
            <w:r>
              <w:rPr>
                <w:sz w:val="24"/>
              </w:rPr>
              <w:t>160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547" w:type="dxa"/>
          </w:tcPr>
          <w:p>
            <w:pPr>
              <w:pStyle w:val="TableParagraph"/>
              <w:spacing w:line="271" w:lineRule="exact"/>
              <w:ind w:left="85"/>
              <w:jc w:val="left"/>
              <w:rPr>
                <w:sz w:val="24"/>
              </w:rPr>
            </w:pPr>
            <w:r>
              <w:rPr>
                <w:sz w:val="24"/>
              </w:rPr>
              <w:t>Eosinófilos en moco</w:t>
            </w:r>
          </w:p>
          <w:p>
            <w:pPr>
              <w:pStyle w:val="TableParagraph"/>
              <w:spacing w:line="261" w:lineRule="exact"/>
              <w:ind w:left="85"/>
              <w:jc w:val="left"/>
              <w:rPr>
                <w:sz w:val="24"/>
              </w:rPr>
            </w:pPr>
            <w:r>
              <w:rPr>
                <w:sz w:val="24"/>
              </w:rPr>
              <w:t>nasal</w:t>
            </w:r>
          </w:p>
        </w:tc>
        <w:tc>
          <w:tcPr>
            <w:tcW w:w="1210" w:type="dxa"/>
          </w:tcPr>
          <w:p>
            <w:pPr>
              <w:pStyle w:val="TableParagraph"/>
              <w:spacing w:line="271" w:lineRule="exact"/>
              <w:ind w:right="397"/>
              <w:rPr>
                <w:sz w:val="24"/>
              </w:rPr>
            </w:pPr>
            <w:r>
              <w:rPr>
                <w:sz w:val="24"/>
              </w:rPr>
              <w:t>170</w:t>
            </w:r>
          </w:p>
        </w:tc>
        <w:tc>
          <w:tcPr>
            <w:tcW w:w="1134" w:type="dxa"/>
          </w:tcPr>
          <w:p>
            <w:pPr>
              <w:pStyle w:val="TableParagraph"/>
              <w:spacing w:line="271" w:lineRule="exact"/>
              <w:ind w:right="372"/>
              <w:rPr>
                <w:sz w:val="24"/>
              </w:rPr>
            </w:pPr>
            <w:r>
              <w:rPr>
                <w:sz w:val="24"/>
              </w:rPr>
              <w:t>150</w:t>
            </w:r>
          </w:p>
        </w:tc>
        <w:tc>
          <w:tcPr>
            <w:tcW w:w="1128" w:type="dxa"/>
          </w:tcPr>
          <w:p>
            <w:pPr>
              <w:pStyle w:val="TableParagraph"/>
              <w:spacing w:line="271" w:lineRule="exact"/>
              <w:ind w:right="391"/>
              <w:rPr>
                <w:sz w:val="24"/>
              </w:rPr>
            </w:pPr>
            <w:r>
              <w:rPr>
                <w:sz w:val="24"/>
              </w:rPr>
              <w:t>130</w:t>
            </w:r>
          </w:p>
        </w:tc>
        <w:tc>
          <w:tcPr>
            <w:tcW w:w="1134" w:type="dxa"/>
          </w:tcPr>
          <w:p>
            <w:pPr>
              <w:pStyle w:val="TableParagraph"/>
              <w:spacing w:line="271" w:lineRule="exact"/>
              <w:ind w:left="216" w:right="202"/>
              <w:jc w:val="center"/>
              <w:rPr>
                <w:sz w:val="24"/>
              </w:rPr>
            </w:pPr>
            <w:r>
              <w:rPr>
                <w:sz w:val="24"/>
              </w:rPr>
              <w:t>115</w:t>
            </w:r>
          </w:p>
        </w:tc>
        <w:tc>
          <w:tcPr>
            <w:tcW w:w="940" w:type="dxa"/>
          </w:tcPr>
          <w:p>
            <w:pPr>
              <w:pStyle w:val="TableParagraph"/>
              <w:spacing w:line="271" w:lineRule="exact"/>
              <w:ind w:right="196"/>
              <w:rPr>
                <w:sz w:val="24"/>
              </w:rPr>
            </w:pPr>
            <w:r>
              <w:rPr>
                <w:sz w:val="24"/>
              </w:rPr>
              <w:t>95</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547" w:type="dxa"/>
          </w:tcPr>
          <w:p>
            <w:pPr>
              <w:pStyle w:val="TableParagraph"/>
              <w:spacing w:line="256" w:lineRule="exact"/>
              <w:ind w:left="85"/>
              <w:jc w:val="left"/>
              <w:rPr>
                <w:sz w:val="24"/>
              </w:rPr>
            </w:pPr>
            <w:r>
              <w:rPr>
                <w:sz w:val="24"/>
              </w:rPr>
              <w:t>Frotis sanguíneo</w:t>
            </w:r>
          </w:p>
        </w:tc>
        <w:tc>
          <w:tcPr>
            <w:tcW w:w="1210" w:type="dxa"/>
          </w:tcPr>
          <w:p>
            <w:pPr>
              <w:pStyle w:val="TableParagraph"/>
              <w:spacing w:line="256" w:lineRule="exact"/>
              <w:ind w:right="397"/>
              <w:rPr>
                <w:sz w:val="24"/>
              </w:rPr>
            </w:pPr>
            <w:r>
              <w:rPr>
                <w:sz w:val="24"/>
              </w:rPr>
              <w:t>170</w:t>
            </w:r>
          </w:p>
        </w:tc>
        <w:tc>
          <w:tcPr>
            <w:tcW w:w="1134" w:type="dxa"/>
          </w:tcPr>
          <w:p>
            <w:pPr>
              <w:pStyle w:val="TableParagraph"/>
              <w:spacing w:line="256" w:lineRule="exact"/>
              <w:ind w:right="372"/>
              <w:rPr>
                <w:sz w:val="24"/>
              </w:rPr>
            </w:pPr>
            <w:r>
              <w:rPr>
                <w:sz w:val="24"/>
              </w:rPr>
              <w:t>155</w:t>
            </w:r>
          </w:p>
        </w:tc>
        <w:tc>
          <w:tcPr>
            <w:tcW w:w="1128" w:type="dxa"/>
          </w:tcPr>
          <w:p>
            <w:pPr>
              <w:pStyle w:val="TableParagraph"/>
              <w:spacing w:line="256" w:lineRule="exact"/>
              <w:ind w:right="391"/>
              <w:rPr>
                <w:sz w:val="24"/>
              </w:rPr>
            </w:pPr>
            <w:r>
              <w:rPr>
                <w:sz w:val="24"/>
              </w:rPr>
              <w:t>135</w:t>
            </w:r>
          </w:p>
        </w:tc>
        <w:tc>
          <w:tcPr>
            <w:tcW w:w="1134" w:type="dxa"/>
          </w:tcPr>
          <w:p>
            <w:pPr>
              <w:pStyle w:val="TableParagraph"/>
              <w:spacing w:line="256" w:lineRule="exact"/>
              <w:ind w:left="216" w:right="202"/>
              <w:jc w:val="center"/>
              <w:rPr>
                <w:sz w:val="24"/>
              </w:rPr>
            </w:pPr>
            <w:r>
              <w:rPr>
                <w:sz w:val="24"/>
              </w:rPr>
              <w:t>115</w:t>
            </w:r>
          </w:p>
        </w:tc>
        <w:tc>
          <w:tcPr>
            <w:tcW w:w="940" w:type="dxa"/>
          </w:tcPr>
          <w:p>
            <w:pPr>
              <w:pStyle w:val="TableParagraph"/>
              <w:spacing w:line="256" w:lineRule="exact"/>
              <w:ind w:right="196"/>
              <w:rPr>
                <w:sz w:val="24"/>
              </w:rPr>
            </w:pPr>
            <w:r>
              <w:rPr>
                <w:sz w:val="24"/>
              </w:rPr>
              <w:t>100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547" w:type="dxa"/>
          </w:tcPr>
          <w:p>
            <w:pPr>
              <w:pStyle w:val="TableParagraph"/>
              <w:spacing w:line="271" w:lineRule="exact"/>
              <w:ind w:left="85"/>
              <w:jc w:val="left"/>
              <w:rPr>
                <w:sz w:val="24"/>
              </w:rPr>
            </w:pPr>
            <w:r>
              <w:rPr>
                <w:sz w:val="24"/>
              </w:rPr>
              <w:t>Grupo sanguíneo</w:t>
            </w:r>
          </w:p>
          <w:p>
            <w:pPr>
              <w:pStyle w:val="TableParagraph"/>
              <w:spacing w:line="261" w:lineRule="exact"/>
              <w:ind w:left="85"/>
              <w:jc w:val="left"/>
              <w:rPr>
                <w:sz w:val="24"/>
              </w:rPr>
            </w:pPr>
            <w:r>
              <w:rPr>
                <w:sz w:val="24"/>
              </w:rPr>
              <w:t>ABO y RH</w:t>
            </w:r>
          </w:p>
        </w:tc>
        <w:tc>
          <w:tcPr>
            <w:tcW w:w="1210" w:type="dxa"/>
          </w:tcPr>
          <w:p>
            <w:pPr>
              <w:pStyle w:val="TableParagraph"/>
              <w:spacing w:line="271" w:lineRule="exact"/>
              <w:ind w:right="397"/>
              <w:rPr>
                <w:sz w:val="24"/>
              </w:rPr>
            </w:pPr>
            <w:r>
              <w:rPr>
                <w:sz w:val="24"/>
              </w:rPr>
              <w:t>130</w:t>
            </w:r>
          </w:p>
        </w:tc>
        <w:tc>
          <w:tcPr>
            <w:tcW w:w="1134" w:type="dxa"/>
          </w:tcPr>
          <w:p>
            <w:pPr>
              <w:pStyle w:val="TableParagraph"/>
              <w:spacing w:line="271" w:lineRule="exact"/>
              <w:ind w:right="372"/>
              <w:rPr>
                <w:sz w:val="24"/>
              </w:rPr>
            </w:pPr>
            <w:r>
              <w:rPr>
                <w:sz w:val="24"/>
              </w:rPr>
              <w:t>125</w:t>
            </w:r>
          </w:p>
        </w:tc>
        <w:tc>
          <w:tcPr>
            <w:tcW w:w="1128" w:type="dxa"/>
          </w:tcPr>
          <w:p>
            <w:pPr>
              <w:pStyle w:val="TableParagraph"/>
              <w:spacing w:line="271" w:lineRule="exact"/>
              <w:ind w:right="391"/>
              <w:rPr>
                <w:sz w:val="24"/>
              </w:rPr>
            </w:pPr>
            <w:r>
              <w:rPr>
                <w:sz w:val="24"/>
              </w:rPr>
              <w:t>110</w:t>
            </w:r>
          </w:p>
        </w:tc>
        <w:tc>
          <w:tcPr>
            <w:tcW w:w="1134" w:type="dxa"/>
          </w:tcPr>
          <w:p>
            <w:pPr>
              <w:pStyle w:val="TableParagraph"/>
              <w:spacing w:line="271" w:lineRule="exact"/>
              <w:ind w:left="216" w:right="202"/>
              <w:jc w:val="center"/>
              <w:rPr>
                <w:sz w:val="24"/>
              </w:rPr>
            </w:pPr>
            <w:r>
              <w:rPr>
                <w:sz w:val="24"/>
              </w:rPr>
              <w:t>105</w:t>
            </w:r>
          </w:p>
        </w:tc>
        <w:tc>
          <w:tcPr>
            <w:tcW w:w="940" w:type="dxa"/>
          </w:tcPr>
          <w:p>
            <w:pPr>
              <w:pStyle w:val="TableParagraph"/>
              <w:spacing w:line="271" w:lineRule="exact"/>
              <w:ind w:right="196"/>
              <w:rPr>
                <w:sz w:val="24"/>
              </w:rPr>
            </w:pPr>
            <w:r>
              <w:rPr>
                <w:sz w:val="24"/>
              </w:rPr>
              <w:t>100</w:t>
            </w:r>
          </w:p>
        </w:tc>
      </w:tr>
      <w:tr>
        <w:trPr>
          <w:trHeight w:val="827" w:hRule="atLeast"/>
        </w:trPr>
        <w:tc>
          <w:tcPr>
            <w:tcW w:w="779" w:type="dxa"/>
          </w:tcPr>
          <w:p>
            <w:pPr>
              <w:pStyle w:val="TableParagraph"/>
              <w:spacing w:line="271" w:lineRule="exact"/>
              <w:ind w:left="115"/>
              <w:jc w:val="center"/>
              <w:rPr>
                <w:sz w:val="24"/>
              </w:rPr>
            </w:pPr>
            <w:r>
              <w:rPr>
                <w:sz w:val="24"/>
              </w:rPr>
              <w:t>7</w:t>
            </w:r>
          </w:p>
        </w:tc>
        <w:tc>
          <w:tcPr>
            <w:tcW w:w="2547" w:type="dxa"/>
          </w:tcPr>
          <w:p>
            <w:pPr>
              <w:pStyle w:val="TableParagraph"/>
              <w:ind w:left="85" w:right="916"/>
              <w:jc w:val="left"/>
              <w:rPr>
                <w:sz w:val="24"/>
              </w:rPr>
            </w:pPr>
            <w:r>
              <w:rPr>
                <w:sz w:val="24"/>
              </w:rPr>
              <w:t>Reticulocitos (medición </w:t>
            </w:r>
            <w:r>
              <w:rPr>
                <w:spacing w:val="-6"/>
                <w:sz w:val="24"/>
              </w:rPr>
              <w:t>por</w:t>
            </w:r>
          </w:p>
          <w:p>
            <w:pPr>
              <w:pStyle w:val="TableParagraph"/>
              <w:spacing w:line="261" w:lineRule="exact"/>
              <w:ind w:left="85"/>
              <w:jc w:val="left"/>
              <w:rPr>
                <w:sz w:val="24"/>
              </w:rPr>
            </w:pPr>
            <w:r>
              <w:rPr>
                <w:sz w:val="24"/>
              </w:rPr>
              <w:t>fluorescencia)</w:t>
            </w:r>
          </w:p>
        </w:tc>
        <w:tc>
          <w:tcPr>
            <w:tcW w:w="1210" w:type="dxa"/>
          </w:tcPr>
          <w:p>
            <w:pPr>
              <w:pStyle w:val="TableParagraph"/>
              <w:spacing w:line="271" w:lineRule="exact"/>
              <w:ind w:right="397"/>
              <w:rPr>
                <w:sz w:val="24"/>
              </w:rPr>
            </w:pPr>
            <w:r>
              <w:rPr>
                <w:sz w:val="24"/>
              </w:rPr>
              <w:t>260</w:t>
            </w:r>
          </w:p>
        </w:tc>
        <w:tc>
          <w:tcPr>
            <w:tcW w:w="1134" w:type="dxa"/>
          </w:tcPr>
          <w:p>
            <w:pPr>
              <w:pStyle w:val="TableParagraph"/>
              <w:spacing w:line="271" w:lineRule="exact"/>
              <w:ind w:right="371"/>
              <w:rPr>
                <w:sz w:val="24"/>
              </w:rPr>
            </w:pPr>
            <w:r>
              <w:rPr>
                <w:sz w:val="24"/>
              </w:rPr>
              <w:t>250</w:t>
            </w:r>
          </w:p>
        </w:tc>
        <w:tc>
          <w:tcPr>
            <w:tcW w:w="1128" w:type="dxa"/>
          </w:tcPr>
          <w:p>
            <w:pPr>
              <w:pStyle w:val="TableParagraph"/>
              <w:spacing w:line="271" w:lineRule="exact"/>
              <w:ind w:right="391"/>
              <w:rPr>
                <w:sz w:val="24"/>
              </w:rPr>
            </w:pPr>
            <w:r>
              <w:rPr>
                <w:sz w:val="24"/>
              </w:rPr>
              <w:t>235</w:t>
            </w:r>
          </w:p>
        </w:tc>
        <w:tc>
          <w:tcPr>
            <w:tcW w:w="1134" w:type="dxa"/>
          </w:tcPr>
          <w:p>
            <w:pPr>
              <w:pStyle w:val="TableParagraph"/>
              <w:spacing w:line="271" w:lineRule="exact"/>
              <w:ind w:left="216" w:right="202"/>
              <w:jc w:val="center"/>
              <w:rPr>
                <w:sz w:val="24"/>
              </w:rPr>
            </w:pPr>
            <w:r>
              <w:rPr>
                <w:sz w:val="24"/>
              </w:rPr>
              <w:t>225</w:t>
            </w:r>
          </w:p>
        </w:tc>
        <w:tc>
          <w:tcPr>
            <w:tcW w:w="940" w:type="dxa"/>
          </w:tcPr>
          <w:p>
            <w:pPr>
              <w:pStyle w:val="TableParagraph"/>
              <w:spacing w:line="271" w:lineRule="exact"/>
              <w:ind w:right="196"/>
              <w:rPr>
                <w:sz w:val="24"/>
              </w:rPr>
            </w:pPr>
            <w:r>
              <w:rPr>
                <w:sz w:val="24"/>
              </w:rPr>
              <w:t>200</w:t>
            </w:r>
          </w:p>
        </w:tc>
      </w:tr>
      <w:tr>
        <w:trPr>
          <w:trHeight w:val="275" w:hRule="atLeast"/>
        </w:trPr>
        <w:tc>
          <w:tcPr>
            <w:tcW w:w="779" w:type="dxa"/>
          </w:tcPr>
          <w:p>
            <w:pPr>
              <w:pStyle w:val="TableParagraph"/>
              <w:spacing w:line="256" w:lineRule="exact"/>
              <w:ind w:left="115"/>
              <w:jc w:val="center"/>
              <w:rPr>
                <w:sz w:val="24"/>
              </w:rPr>
            </w:pPr>
            <w:r>
              <w:rPr>
                <w:sz w:val="24"/>
              </w:rPr>
              <w:t>8</w:t>
            </w:r>
          </w:p>
        </w:tc>
        <w:tc>
          <w:tcPr>
            <w:tcW w:w="2547" w:type="dxa"/>
          </w:tcPr>
          <w:p>
            <w:pPr>
              <w:pStyle w:val="TableParagraph"/>
              <w:spacing w:line="256" w:lineRule="exact"/>
              <w:ind w:left="85"/>
              <w:jc w:val="left"/>
              <w:rPr>
                <w:sz w:val="24"/>
              </w:rPr>
            </w:pPr>
            <w:r>
              <w:rPr>
                <w:sz w:val="24"/>
              </w:rPr>
              <w:t>Serie roja</w:t>
            </w:r>
          </w:p>
        </w:tc>
        <w:tc>
          <w:tcPr>
            <w:tcW w:w="1210" w:type="dxa"/>
          </w:tcPr>
          <w:p>
            <w:pPr>
              <w:pStyle w:val="TableParagraph"/>
              <w:spacing w:line="256" w:lineRule="exact"/>
              <w:ind w:right="397"/>
              <w:rPr>
                <w:sz w:val="24"/>
              </w:rPr>
            </w:pPr>
            <w:r>
              <w:rPr>
                <w:sz w:val="24"/>
              </w:rPr>
              <w:t>165</w:t>
            </w:r>
          </w:p>
        </w:tc>
        <w:tc>
          <w:tcPr>
            <w:tcW w:w="1134" w:type="dxa"/>
          </w:tcPr>
          <w:p>
            <w:pPr>
              <w:pStyle w:val="TableParagraph"/>
              <w:spacing w:line="256" w:lineRule="exact"/>
              <w:ind w:right="372"/>
              <w:rPr>
                <w:sz w:val="24"/>
              </w:rPr>
            </w:pPr>
            <w:r>
              <w:rPr>
                <w:sz w:val="24"/>
              </w:rPr>
              <w:t>150</w:t>
            </w:r>
          </w:p>
        </w:tc>
        <w:tc>
          <w:tcPr>
            <w:tcW w:w="1128" w:type="dxa"/>
          </w:tcPr>
          <w:p>
            <w:pPr>
              <w:pStyle w:val="TableParagraph"/>
              <w:spacing w:line="256" w:lineRule="exact"/>
              <w:ind w:right="391"/>
              <w:rPr>
                <w:sz w:val="24"/>
              </w:rPr>
            </w:pPr>
            <w:r>
              <w:rPr>
                <w:sz w:val="24"/>
              </w:rPr>
              <w:t>130</w:t>
            </w:r>
          </w:p>
        </w:tc>
        <w:tc>
          <w:tcPr>
            <w:tcW w:w="1134" w:type="dxa"/>
          </w:tcPr>
          <w:p>
            <w:pPr>
              <w:pStyle w:val="TableParagraph"/>
              <w:spacing w:line="256" w:lineRule="exact"/>
              <w:ind w:left="216" w:right="202"/>
              <w:jc w:val="center"/>
              <w:rPr>
                <w:sz w:val="24"/>
              </w:rPr>
            </w:pPr>
            <w:r>
              <w:rPr>
                <w:sz w:val="24"/>
              </w:rPr>
              <w:t>120</w:t>
            </w:r>
          </w:p>
        </w:tc>
        <w:tc>
          <w:tcPr>
            <w:tcW w:w="940" w:type="dxa"/>
          </w:tcPr>
          <w:p>
            <w:pPr>
              <w:pStyle w:val="TableParagraph"/>
              <w:spacing w:line="256" w:lineRule="exact"/>
              <w:ind w:right="196"/>
              <w:rPr>
                <w:sz w:val="24"/>
              </w:rPr>
            </w:pPr>
            <w:r>
              <w:rPr>
                <w:sz w:val="24"/>
              </w:rPr>
              <w:t>100</w:t>
            </w:r>
          </w:p>
        </w:tc>
      </w:tr>
      <w:tr>
        <w:trPr>
          <w:trHeight w:val="828" w:hRule="atLeast"/>
        </w:trPr>
        <w:tc>
          <w:tcPr>
            <w:tcW w:w="779" w:type="dxa"/>
          </w:tcPr>
          <w:p>
            <w:pPr>
              <w:pStyle w:val="TableParagraph"/>
              <w:spacing w:line="271" w:lineRule="exact"/>
              <w:ind w:left="115"/>
              <w:jc w:val="center"/>
              <w:rPr>
                <w:sz w:val="24"/>
              </w:rPr>
            </w:pPr>
            <w:r>
              <w:rPr>
                <w:sz w:val="24"/>
              </w:rPr>
              <w:t>9</w:t>
            </w:r>
          </w:p>
        </w:tc>
        <w:tc>
          <w:tcPr>
            <w:tcW w:w="2547" w:type="dxa"/>
          </w:tcPr>
          <w:p>
            <w:pPr>
              <w:pStyle w:val="TableParagraph"/>
              <w:ind w:left="85" w:right="482"/>
              <w:jc w:val="left"/>
              <w:rPr>
                <w:sz w:val="24"/>
              </w:rPr>
            </w:pPr>
            <w:r>
              <w:rPr>
                <w:sz w:val="24"/>
              </w:rPr>
              <w:t>V S G (velocidad de sedimentación</w:t>
            </w:r>
          </w:p>
          <w:p>
            <w:pPr>
              <w:pStyle w:val="TableParagraph"/>
              <w:spacing w:line="261" w:lineRule="exact"/>
              <w:ind w:left="85"/>
              <w:jc w:val="left"/>
              <w:rPr>
                <w:sz w:val="24"/>
              </w:rPr>
            </w:pPr>
            <w:r>
              <w:rPr>
                <w:sz w:val="24"/>
              </w:rPr>
              <w:t>globular)</w:t>
            </w:r>
          </w:p>
        </w:tc>
        <w:tc>
          <w:tcPr>
            <w:tcW w:w="1210" w:type="dxa"/>
          </w:tcPr>
          <w:p>
            <w:pPr>
              <w:pStyle w:val="TableParagraph"/>
              <w:spacing w:line="271" w:lineRule="exact"/>
              <w:ind w:right="397"/>
              <w:rPr>
                <w:sz w:val="24"/>
              </w:rPr>
            </w:pPr>
            <w:r>
              <w:rPr>
                <w:sz w:val="24"/>
              </w:rPr>
              <w:t>150</w:t>
            </w:r>
          </w:p>
        </w:tc>
        <w:tc>
          <w:tcPr>
            <w:tcW w:w="1134" w:type="dxa"/>
          </w:tcPr>
          <w:p>
            <w:pPr>
              <w:pStyle w:val="TableParagraph"/>
              <w:spacing w:line="271" w:lineRule="exact"/>
              <w:ind w:right="372"/>
              <w:rPr>
                <w:sz w:val="24"/>
              </w:rPr>
            </w:pPr>
            <w:r>
              <w:rPr>
                <w:sz w:val="24"/>
              </w:rPr>
              <w:t>135</w:t>
            </w:r>
          </w:p>
        </w:tc>
        <w:tc>
          <w:tcPr>
            <w:tcW w:w="1128" w:type="dxa"/>
          </w:tcPr>
          <w:p>
            <w:pPr>
              <w:pStyle w:val="TableParagraph"/>
              <w:spacing w:line="271" w:lineRule="exact"/>
              <w:ind w:right="391"/>
              <w:rPr>
                <w:sz w:val="24"/>
              </w:rPr>
            </w:pPr>
            <w:r>
              <w:rPr>
                <w:sz w:val="24"/>
              </w:rPr>
              <w:t>115</w:t>
            </w:r>
          </w:p>
        </w:tc>
        <w:tc>
          <w:tcPr>
            <w:tcW w:w="1134" w:type="dxa"/>
          </w:tcPr>
          <w:p>
            <w:pPr>
              <w:pStyle w:val="TableParagraph"/>
              <w:spacing w:line="271" w:lineRule="exact"/>
              <w:ind w:left="216" w:right="202"/>
              <w:jc w:val="center"/>
              <w:rPr>
                <w:sz w:val="24"/>
              </w:rPr>
            </w:pPr>
            <w:r>
              <w:rPr>
                <w:sz w:val="24"/>
              </w:rPr>
              <w:t>100</w:t>
            </w:r>
          </w:p>
        </w:tc>
        <w:tc>
          <w:tcPr>
            <w:tcW w:w="940" w:type="dxa"/>
          </w:tcPr>
          <w:p>
            <w:pPr>
              <w:pStyle w:val="TableParagraph"/>
              <w:spacing w:line="271" w:lineRule="exact"/>
              <w:ind w:right="196"/>
              <w:rPr>
                <w:sz w:val="24"/>
              </w:rPr>
            </w:pPr>
            <w:r>
              <w:rPr>
                <w:sz w:val="24"/>
              </w:rPr>
              <w:t>90</w:t>
            </w:r>
          </w:p>
        </w:tc>
      </w:tr>
      <w:tr>
        <w:trPr>
          <w:trHeight w:val="552" w:hRule="atLeast"/>
        </w:trPr>
        <w:tc>
          <w:tcPr>
            <w:tcW w:w="779" w:type="dxa"/>
          </w:tcPr>
          <w:p>
            <w:pPr>
              <w:pStyle w:val="TableParagraph"/>
              <w:spacing w:line="271" w:lineRule="exact"/>
              <w:ind w:left="179" w:right="63"/>
              <w:jc w:val="center"/>
              <w:rPr>
                <w:b/>
                <w:sz w:val="24"/>
              </w:rPr>
            </w:pPr>
            <w:r>
              <w:rPr>
                <w:b/>
                <w:sz w:val="24"/>
              </w:rPr>
              <w:t>a 5 c</w:t>
            </w:r>
          </w:p>
        </w:tc>
        <w:tc>
          <w:tcPr>
            <w:tcW w:w="2547" w:type="dxa"/>
          </w:tcPr>
          <w:p>
            <w:pPr>
              <w:pStyle w:val="TableParagraph"/>
              <w:spacing w:line="271" w:lineRule="exact"/>
              <w:ind w:left="85"/>
              <w:jc w:val="left"/>
              <w:rPr>
                <w:b/>
                <w:sz w:val="24"/>
              </w:rPr>
            </w:pPr>
            <w:r>
              <w:rPr>
                <w:b/>
                <w:sz w:val="24"/>
              </w:rPr>
              <w:t>Pruebas de</w:t>
            </w:r>
          </w:p>
          <w:p>
            <w:pPr>
              <w:pStyle w:val="TableParagraph"/>
              <w:spacing w:line="261" w:lineRule="exact"/>
              <w:ind w:left="85"/>
              <w:jc w:val="left"/>
              <w:rPr>
                <w:b/>
                <w:sz w:val="24"/>
              </w:rPr>
            </w:pPr>
            <w:r>
              <w:rPr>
                <w:b/>
                <w:sz w:val="24"/>
              </w:rPr>
              <w:t>coagulación</w:t>
            </w:r>
          </w:p>
        </w:tc>
        <w:tc>
          <w:tcPr>
            <w:tcW w:w="1210"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940"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547" w:type="dxa"/>
          </w:tcPr>
          <w:p>
            <w:pPr>
              <w:pStyle w:val="TableParagraph"/>
              <w:spacing w:line="256" w:lineRule="exact"/>
              <w:ind w:left="85"/>
              <w:jc w:val="left"/>
              <w:rPr>
                <w:sz w:val="24"/>
              </w:rPr>
            </w:pPr>
            <w:r>
              <w:rPr>
                <w:sz w:val="24"/>
              </w:rPr>
              <w:t>Fibrinógeno de claus</w:t>
            </w:r>
          </w:p>
        </w:tc>
        <w:tc>
          <w:tcPr>
            <w:tcW w:w="1210" w:type="dxa"/>
          </w:tcPr>
          <w:p>
            <w:pPr>
              <w:pStyle w:val="TableParagraph"/>
              <w:spacing w:line="256" w:lineRule="exact"/>
              <w:ind w:right="397"/>
              <w:rPr>
                <w:sz w:val="24"/>
              </w:rPr>
            </w:pPr>
            <w:r>
              <w:rPr>
                <w:sz w:val="24"/>
              </w:rPr>
              <w:t>335</w:t>
            </w:r>
          </w:p>
        </w:tc>
        <w:tc>
          <w:tcPr>
            <w:tcW w:w="1134" w:type="dxa"/>
          </w:tcPr>
          <w:p>
            <w:pPr>
              <w:pStyle w:val="TableParagraph"/>
              <w:spacing w:line="256" w:lineRule="exact"/>
              <w:ind w:right="372"/>
              <w:rPr>
                <w:sz w:val="24"/>
              </w:rPr>
            </w:pPr>
            <w:r>
              <w:rPr>
                <w:sz w:val="24"/>
              </w:rPr>
              <w:t>295</w:t>
            </w:r>
          </w:p>
        </w:tc>
        <w:tc>
          <w:tcPr>
            <w:tcW w:w="1128" w:type="dxa"/>
          </w:tcPr>
          <w:p>
            <w:pPr>
              <w:pStyle w:val="TableParagraph"/>
              <w:spacing w:line="256" w:lineRule="exact"/>
              <w:ind w:right="391"/>
              <w:rPr>
                <w:sz w:val="24"/>
              </w:rPr>
            </w:pPr>
            <w:r>
              <w:rPr>
                <w:sz w:val="24"/>
              </w:rPr>
              <w:t>260</w:t>
            </w:r>
          </w:p>
        </w:tc>
        <w:tc>
          <w:tcPr>
            <w:tcW w:w="1134" w:type="dxa"/>
          </w:tcPr>
          <w:p>
            <w:pPr>
              <w:pStyle w:val="TableParagraph"/>
              <w:spacing w:line="256" w:lineRule="exact"/>
              <w:ind w:left="216" w:right="202"/>
              <w:jc w:val="center"/>
              <w:rPr>
                <w:sz w:val="24"/>
              </w:rPr>
            </w:pPr>
            <w:r>
              <w:rPr>
                <w:sz w:val="24"/>
              </w:rPr>
              <w:t>220</w:t>
            </w:r>
          </w:p>
        </w:tc>
        <w:tc>
          <w:tcPr>
            <w:tcW w:w="940" w:type="dxa"/>
          </w:tcPr>
          <w:p>
            <w:pPr>
              <w:pStyle w:val="TableParagraph"/>
              <w:spacing w:line="256" w:lineRule="exact"/>
              <w:ind w:right="196"/>
              <w:rPr>
                <w:sz w:val="24"/>
              </w:rPr>
            </w:pPr>
            <w:r>
              <w:rPr>
                <w:sz w:val="24"/>
              </w:rPr>
              <w:t>170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547" w:type="dxa"/>
          </w:tcPr>
          <w:p>
            <w:pPr>
              <w:pStyle w:val="TableParagraph"/>
              <w:spacing w:line="271" w:lineRule="exact"/>
              <w:ind w:left="85"/>
              <w:jc w:val="left"/>
              <w:rPr>
                <w:sz w:val="24"/>
              </w:rPr>
            </w:pPr>
            <w:r>
              <w:rPr>
                <w:sz w:val="24"/>
              </w:rPr>
              <w:t>Tiempo de</w:t>
            </w:r>
          </w:p>
          <w:p>
            <w:pPr>
              <w:pStyle w:val="TableParagraph"/>
              <w:spacing w:line="261" w:lineRule="exact"/>
              <w:ind w:left="85"/>
              <w:jc w:val="left"/>
              <w:rPr>
                <w:sz w:val="24"/>
              </w:rPr>
            </w:pPr>
            <w:r>
              <w:rPr>
                <w:sz w:val="24"/>
              </w:rPr>
              <w:t>coagulación</w:t>
            </w:r>
          </w:p>
        </w:tc>
        <w:tc>
          <w:tcPr>
            <w:tcW w:w="1210" w:type="dxa"/>
          </w:tcPr>
          <w:p>
            <w:pPr>
              <w:pStyle w:val="TableParagraph"/>
              <w:spacing w:line="271" w:lineRule="exact"/>
              <w:ind w:right="397"/>
              <w:rPr>
                <w:sz w:val="24"/>
              </w:rPr>
            </w:pPr>
            <w:r>
              <w:rPr>
                <w:sz w:val="24"/>
              </w:rPr>
              <w:t>120</w:t>
            </w:r>
          </w:p>
        </w:tc>
        <w:tc>
          <w:tcPr>
            <w:tcW w:w="1134" w:type="dxa"/>
          </w:tcPr>
          <w:p>
            <w:pPr>
              <w:pStyle w:val="TableParagraph"/>
              <w:spacing w:line="271" w:lineRule="exact"/>
              <w:ind w:right="372"/>
              <w:rPr>
                <w:sz w:val="24"/>
              </w:rPr>
            </w:pPr>
            <w:r>
              <w:rPr>
                <w:sz w:val="24"/>
              </w:rPr>
              <w:t>105</w:t>
            </w:r>
          </w:p>
        </w:tc>
        <w:tc>
          <w:tcPr>
            <w:tcW w:w="1128" w:type="dxa"/>
          </w:tcPr>
          <w:p>
            <w:pPr>
              <w:pStyle w:val="TableParagraph"/>
              <w:spacing w:line="271" w:lineRule="exact"/>
              <w:ind w:right="391"/>
              <w:rPr>
                <w:sz w:val="24"/>
              </w:rPr>
            </w:pPr>
            <w:r>
              <w:rPr>
                <w:sz w:val="24"/>
              </w:rPr>
              <w:t>95</w:t>
            </w:r>
          </w:p>
        </w:tc>
        <w:tc>
          <w:tcPr>
            <w:tcW w:w="1134" w:type="dxa"/>
          </w:tcPr>
          <w:p>
            <w:pPr>
              <w:pStyle w:val="TableParagraph"/>
              <w:spacing w:line="271" w:lineRule="exact"/>
              <w:ind w:left="228" w:right="94"/>
              <w:jc w:val="center"/>
              <w:rPr>
                <w:sz w:val="24"/>
              </w:rPr>
            </w:pPr>
            <w:r>
              <w:rPr>
                <w:sz w:val="24"/>
              </w:rPr>
              <w:t>80</w:t>
            </w:r>
          </w:p>
        </w:tc>
        <w:tc>
          <w:tcPr>
            <w:tcW w:w="940" w:type="dxa"/>
          </w:tcPr>
          <w:p>
            <w:pPr>
              <w:pStyle w:val="TableParagraph"/>
              <w:spacing w:line="271" w:lineRule="exact"/>
              <w:ind w:right="196"/>
              <w:rPr>
                <w:sz w:val="24"/>
              </w:rPr>
            </w:pPr>
            <w:r>
              <w:rPr>
                <w:sz w:val="24"/>
              </w:rPr>
              <w:t>50</w:t>
            </w:r>
          </w:p>
        </w:tc>
      </w:tr>
      <w:tr>
        <w:trPr>
          <w:trHeight w:val="275" w:hRule="atLeast"/>
        </w:trPr>
        <w:tc>
          <w:tcPr>
            <w:tcW w:w="779" w:type="dxa"/>
          </w:tcPr>
          <w:p>
            <w:pPr>
              <w:pStyle w:val="TableParagraph"/>
              <w:spacing w:line="256" w:lineRule="exact"/>
              <w:ind w:left="115"/>
              <w:jc w:val="center"/>
              <w:rPr>
                <w:sz w:val="24"/>
              </w:rPr>
            </w:pPr>
            <w:r>
              <w:rPr>
                <w:sz w:val="24"/>
              </w:rPr>
              <w:t>3</w:t>
            </w:r>
          </w:p>
        </w:tc>
        <w:tc>
          <w:tcPr>
            <w:tcW w:w="2547" w:type="dxa"/>
          </w:tcPr>
          <w:p>
            <w:pPr>
              <w:pStyle w:val="TableParagraph"/>
              <w:spacing w:line="256" w:lineRule="exact"/>
              <w:ind w:left="85"/>
              <w:jc w:val="left"/>
              <w:rPr>
                <w:sz w:val="24"/>
              </w:rPr>
            </w:pPr>
            <w:r>
              <w:rPr>
                <w:sz w:val="24"/>
              </w:rPr>
              <w:t>Tiempo de sangrado</w:t>
            </w:r>
          </w:p>
        </w:tc>
        <w:tc>
          <w:tcPr>
            <w:tcW w:w="1210" w:type="dxa"/>
          </w:tcPr>
          <w:p>
            <w:pPr>
              <w:pStyle w:val="TableParagraph"/>
              <w:spacing w:line="256" w:lineRule="exact"/>
              <w:ind w:right="397"/>
              <w:rPr>
                <w:sz w:val="24"/>
              </w:rPr>
            </w:pPr>
            <w:r>
              <w:rPr>
                <w:sz w:val="24"/>
              </w:rPr>
              <w:t>120</w:t>
            </w:r>
          </w:p>
        </w:tc>
        <w:tc>
          <w:tcPr>
            <w:tcW w:w="1134" w:type="dxa"/>
          </w:tcPr>
          <w:p>
            <w:pPr>
              <w:pStyle w:val="TableParagraph"/>
              <w:spacing w:line="256" w:lineRule="exact"/>
              <w:ind w:right="372"/>
              <w:rPr>
                <w:sz w:val="24"/>
              </w:rPr>
            </w:pPr>
            <w:r>
              <w:rPr>
                <w:sz w:val="24"/>
              </w:rPr>
              <w:t>105</w:t>
            </w:r>
          </w:p>
        </w:tc>
        <w:tc>
          <w:tcPr>
            <w:tcW w:w="1128" w:type="dxa"/>
          </w:tcPr>
          <w:p>
            <w:pPr>
              <w:pStyle w:val="TableParagraph"/>
              <w:spacing w:line="256" w:lineRule="exact"/>
              <w:ind w:right="391"/>
              <w:rPr>
                <w:sz w:val="24"/>
              </w:rPr>
            </w:pPr>
            <w:r>
              <w:rPr>
                <w:sz w:val="24"/>
              </w:rPr>
              <w:t>95</w:t>
            </w:r>
          </w:p>
        </w:tc>
        <w:tc>
          <w:tcPr>
            <w:tcW w:w="1134" w:type="dxa"/>
          </w:tcPr>
          <w:p>
            <w:pPr>
              <w:pStyle w:val="TableParagraph"/>
              <w:spacing w:line="256" w:lineRule="exact"/>
              <w:ind w:left="228" w:right="94"/>
              <w:jc w:val="center"/>
              <w:rPr>
                <w:sz w:val="24"/>
              </w:rPr>
            </w:pPr>
            <w:r>
              <w:rPr>
                <w:sz w:val="24"/>
              </w:rPr>
              <w:t>80</w:t>
            </w:r>
          </w:p>
        </w:tc>
        <w:tc>
          <w:tcPr>
            <w:tcW w:w="940" w:type="dxa"/>
          </w:tcPr>
          <w:p>
            <w:pPr>
              <w:pStyle w:val="TableParagraph"/>
              <w:spacing w:line="256" w:lineRule="exact"/>
              <w:ind w:right="196"/>
              <w:rPr>
                <w:sz w:val="24"/>
              </w:rPr>
            </w:pPr>
            <w:r>
              <w:rPr>
                <w:sz w:val="24"/>
              </w:rPr>
              <w:t>50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547" w:type="dxa"/>
          </w:tcPr>
          <w:p>
            <w:pPr>
              <w:pStyle w:val="TableParagraph"/>
              <w:spacing w:line="271" w:lineRule="exact"/>
              <w:ind w:left="85"/>
              <w:jc w:val="left"/>
              <w:rPr>
                <w:sz w:val="24"/>
              </w:rPr>
            </w:pPr>
            <w:r>
              <w:rPr>
                <w:sz w:val="24"/>
              </w:rPr>
              <w:t>TP (tiempo de</w:t>
            </w:r>
          </w:p>
          <w:p>
            <w:pPr>
              <w:pStyle w:val="TableParagraph"/>
              <w:spacing w:line="261" w:lineRule="exact"/>
              <w:ind w:left="85"/>
              <w:jc w:val="left"/>
              <w:rPr>
                <w:sz w:val="24"/>
              </w:rPr>
            </w:pPr>
            <w:r>
              <w:rPr>
                <w:sz w:val="24"/>
              </w:rPr>
              <w:t>protombina)</w:t>
            </w:r>
          </w:p>
        </w:tc>
        <w:tc>
          <w:tcPr>
            <w:tcW w:w="1210" w:type="dxa"/>
          </w:tcPr>
          <w:p>
            <w:pPr>
              <w:pStyle w:val="TableParagraph"/>
              <w:spacing w:line="271" w:lineRule="exact"/>
              <w:ind w:right="397"/>
              <w:rPr>
                <w:sz w:val="24"/>
              </w:rPr>
            </w:pPr>
            <w:r>
              <w:rPr>
                <w:sz w:val="24"/>
              </w:rPr>
              <w:t>140</w:t>
            </w:r>
          </w:p>
        </w:tc>
        <w:tc>
          <w:tcPr>
            <w:tcW w:w="1134" w:type="dxa"/>
          </w:tcPr>
          <w:p>
            <w:pPr>
              <w:pStyle w:val="TableParagraph"/>
              <w:spacing w:line="271" w:lineRule="exact"/>
              <w:ind w:right="372"/>
              <w:rPr>
                <w:sz w:val="24"/>
              </w:rPr>
            </w:pPr>
            <w:r>
              <w:rPr>
                <w:sz w:val="24"/>
              </w:rPr>
              <w:t>125</w:t>
            </w:r>
          </w:p>
        </w:tc>
        <w:tc>
          <w:tcPr>
            <w:tcW w:w="1128" w:type="dxa"/>
          </w:tcPr>
          <w:p>
            <w:pPr>
              <w:pStyle w:val="TableParagraph"/>
              <w:spacing w:line="271" w:lineRule="exact"/>
              <w:ind w:right="391"/>
              <w:rPr>
                <w:sz w:val="24"/>
              </w:rPr>
            </w:pPr>
            <w:r>
              <w:rPr>
                <w:sz w:val="24"/>
              </w:rPr>
              <w:t>110</w:t>
            </w:r>
          </w:p>
        </w:tc>
        <w:tc>
          <w:tcPr>
            <w:tcW w:w="1134" w:type="dxa"/>
          </w:tcPr>
          <w:p>
            <w:pPr>
              <w:pStyle w:val="TableParagraph"/>
              <w:spacing w:line="271" w:lineRule="exact"/>
              <w:ind w:left="228" w:right="94"/>
              <w:jc w:val="center"/>
              <w:rPr>
                <w:sz w:val="24"/>
              </w:rPr>
            </w:pPr>
            <w:r>
              <w:rPr>
                <w:sz w:val="24"/>
              </w:rPr>
              <w:t>95</w:t>
            </w:r>
          </w:p>
        </w:tc>
        <w:tc>
          <w:tcPr>
            <w:tcW w:w="940" w:type="dxa"/>
          </w:tcPr>
          <w:p>
            <w:pPr>
              <w:pStyle w:val="TableParagraph"/>
              <w:spacing w:line="271" w:lineRule="exact"/>
              <w:ind w:right="196"/>
              <w:rPr>
                <w:sz w:val="24"/>
              </w:rPr>
            </w:pPr>
            <w:r>
              <w:rPr>
                <w:sz w:val="24"/>
              </w:rPr>
              <w:t>80</w:t>
            </w:r>
          </w:p>
        </w:tc>
      </w:tr>
      <w:tr>
        <w:trPr>
          <w:trHeight w:val="822" w:hRule="atLeast"/>
        </w:trPr>
        <w:tc>
          <w:tcPr>
            <w:tcW w:w="779" w:type="dxa"/>
          </w:tcPr>
          <w:p>
            <w:pPr>
              <w:pStyle w:val="TableParagraph"/>
              <w:spacing w:line="271" w:lineRule="exact"/>
              <w:ind w:left="115"/>
              <w:jc w:val="center"/>
              <w:rPr>
                <w:sz w:val="24"/>
              </w:rPr>
            </w:pPr>
            <w:r>
              <w:rPr>
                <w:sz w:val="24"/>
              </w:rPr>
              <w:t>5</w:t>
            </w:r>
          </w:p>
        </w:tc>
        <w:tc>
          <w:tcPr>
            <w:tcW w:w="2547" w:type="dxa"/>
          </w:tcPr>
          <w:p>
            <w:pPr>
              <w:pStyle w:val="TableParagraph"/>
              <w:ind w:left="85" w:right="922"/>
              <w:jc w:val="left"/>
              <w:rPr>
                <w:sz w:val="24"/>
              </w:rPr>
            </w:pPr>
            <w:r>
              <w:rPr>
                <w:sz w:val="24"/>
              </w:rPr>
              <w:t>TTP (tiempo de tromboplastina</w:t>
            </w:r>
          </w:p>
          <w:p>
            <w:pPr>
              <w:pStyle w:val="TableParagraph"/>
              <w:spacing w:line="256" w:lineRule="exact"/>
              <w:ind w:left="85"/>
              <w:jc w:val="left"/>
              <w:rPr>
                <w:sz w:val="24"/>
              </w:rPr>
            </w:pPr>
            <w:r>
              <w:rPr>
                <w:sz w:val="24"/>
              </w:rPr>
              <w:t>parcial)</w:t>
            </w:r>
          </w:p>
        </w:tc>
        <w:tc>
          <w:tcPr>
            <w:tcW w:w="1210" w:type="dxa"/>
          </w:tcPr>
          <w:p>
            <w:pPr>
              <w:pStyle w:val="TableParagraph"/>
              <w:spacing w:line="271" w:lineRule="exact"/>
              <w:ind w:right="397"/>
              <w:rPr>
                <w:sz w:val="24"/>
              </w:rPr>
            </w:pPr>
            <w:r>
              <w:rPr>
                <w:sz w:val="24"/>
              </w:rPr>
              <w:t>140</w:t>
            </w:r>
          </w:p>
        </w:tc>
        <w:tc>
          <w:tcPr>
            <w:tcW w:w="1134" w:type="dxa"/>
          </w:tcPr>
          <w:p>
            <w:pPr>
              <w:pStyle w:val="TableParagraph"/>
              <w:spacing w:line="271" w:lineRule="exact"/>
              <w:ind w:right="372"/>
              <w:rPr>
                <w:sz w:val="24"/>
              </w:rPr>
            </w:pPr>
            <w:r>
              <w:rPr>
                <w:sz w:val="24"/>
              </w:rPr>
              <w:t>125</w:t>
            </w:r>
          </w:p>
        </w:tc>
        <w:tc>
          <w:tcPr>
            <w:tcW w:w="1128" w:type="dxa"/>
          </w:tcPr>
          <w:p>
            <w:pPr>
              <w:pStyle w:val="TableParagraph"/>
              <w:spacing w:line="271" w:lineRule="exact"/>
              <w:ind w:right="391"/>
              <w:rPr>
                <w:sz w:val="24"/>
              </w:rPr>
            </w:pPr>
            <w:r>
              <w:rPr>
                <w:sz w:val="24"/>
              </w:rPr>
              <w:t>110</w:t>
            </w:r>
          </w:p>
        </w:tc>
        <w:tc>
          <w:tcPr>
            <w:tcW w:w="1134" w:type="dxa"/>
          </w:tcPr>
          <w:p>
            <w:pPr>
              <w:pStyle w:val="TableParagraph"/>
              <w:spacing w:line="271" w:lineRule="exact"/>
              <w:ind w:left="228" w:right="94"/>
              <w:jc w:val="center"/>
              <w:rPr>
                <w:sz w:val="24"/>
              </w:rPr>
            </w:pPr>
            <w:r>
              <w:rPr>
                <w:sz w:val="24"/>
              </w:rPr>
              <w:t>95</w:t>
            </w:r>
          </w:p>
        </w:tc>
        <w:tc>
          <w:tcPr>
            <w:tcW w:w="940" w:type="dxa"/>
          </w:tcPr>
          <w:p>
            <w:pPr>
              <w:pStyle w:val="TableParagraph"/>
              <w:spacing w:line="271" w:lineRule="exact"/>
              <w:ind w:right="196"/>
              <w:rPr>
                <w:sz w:val="24"/>
              </w:rPr>
            </w:pPr>
            <w:r>
              <w:rPr>
                <w:sz w:val="24"/>
              </w:rPr>
              <w:t>80</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534"/>
        <w:gridCol w:w="1224"/>
        <w:gridCol w:w="1135"/>
        <w:gridCol w:w="1129"/>
        <w:gridCol w:w="1135"/>
        <w:gridCol w:w="941"/>
      </w:tblGrid>
      <w:tr>
        <w:trPr>
          <w:trHeight w:val="546" w:hRule="atLeast"/>
        </w:trPr>
        <w:tc>
          <w:tcPr>
            <w:tcW w:w="779" w:type="dxa"/>
          </w:tcPr>
          <w:p>
            <w:pPr>
              <w:pStyle w:val="TableParagraph"/>
              <w:spacing w:line="266" w:lineRule="exact"/>
              <w:ind w:left="115"/>
              <w:jc w:val="center"/>
              <w:rPr>
                <w:sz w:val="24"/>
              </w:rPr>
            </w:pPr>
            <w:r>
              <w:rPr>
                <w:sz w:val="24"/>
              </w:rPr>
              <w:t>6</w:t>
            </w:r>
          </w:p>
        </w:tc>
        <w:tc>
          <w:tcPr>
            <w:tcW w:w="2534" w:type="dxa"/>
          </w:tcPr>
          <w:p>
            <w:pPr>
              <w:pStyle w:val="TableParagraph"/>
              <w:spacing w:line="266" w:lineRule="exact"/>
              <w:ind w:left="85"/>
              <w:jc w:val="left"/>
              <w:rPr>
                <w:sz w:val="24"/>
              </w:rPr>
            </w:pPr>
            <w:r>
              <w:rPr>
                <w:sz w:val="24"/>
              </w:rPr>
              <w:t>TT (tiempo de</w:t>
            </w:r>
          </w:p>
          <w:p>
            <w:pPr>
              <w:pStyle w:val="TableParagraph"/>
              <w:spacing w:line="261" w:lineRule="exact"/>
              <w:ind w:left="85"/>
              <w:jc w:val="left"/>
              <w:rPr>
                <w:sz w:val="24"/>
              </w:rPr>
            </w:pPr>
            <w:r>
              <w:rPr>
                <w:sz w:val="24"/>
              </w:rPr>
              <w:t>trombina)</w:t>
            </w:r>
          </w:p>
        </w:tc>
        <w:tc>
          <w:tcPr>
            <w:tcW w:w="1224" w:type="dxa"/>
          </w:tcPr>
          <w:p>
            <w:pPr>
              <w:pStyle w:val="TableParagraph"/>
              <w:spacing w:line="266" w:lineRule="exact"/>
              <w:ind w:right="398"/>
              <w:rPr>
                <w:sz w:val="24"/>
              </w:rPr>
            </w:pPr>
            <w:r>
              <w:rPr>
                <w:sz w:val="24"/>
              </w:rPr>
              <w:t>220</w:t>
            </w:r>
          </w:p>
        </w:tc>
        <w:tc>
          <w:tcPr>
            <w:tcW w:w="1135" w:type="dxa"/>
          </w:tcPr>
          <w:p>
            <w:pPr>
              <w:pStyle w:val="TableParagraph"/>
              <w:spacing w:line="266" w:lineRule="exact"/>
              <w:ind w:left="227" w:right="205"/>
              <w:jc w:val="center"/>
              <w:rPr>
                <w:sz w:val="24"/>
              </w:rPr>
            </w:pPr>
            <w:r>
              <w:rPr>
                <w:sz w:val="24"/>
              </w:rPr>
              <w:t>200</w:t>
            </w:r>
          </w:p>
        </w:tc>
        <w:tc>
          <w:tcPr>
            <w:tcW w:w="1129" w:type="dxa"/>
          </w:tcPr>
          <w:p>
            <w:pPr>
              <w:pStyle w:val="TableParagraph"/>
              <w:spacing w:line="266" w:lineRule="exact"/>
              <w:ind w:right="394"/>
              <w:rPr>
                <w:sz w:val="24"/>
              </w:rPr>
            </w:pPr>
            <w:r>
              <w:rPr>
                <w:sz w:val="24"/>
              </w:rPr>
              <w:t>180</w:t>
            </w:r>
          </w:p>
        </w:tc>
        <w:tc>
          <w:tcPr>
            <w:tcW w:w="1135" w:type="dxa"/>
          </w:tcPr>
          <w:p>
            <w:pPr>
              <w:pStyle w:val="TableParagraph"/>
              <w:spacing w:line="266" w:lineRule="exact"/>
              <w:ind w:left="212" w:right="205"/>
              <w:jc w:val="center"/>
              <w:rPr>
                <w:sz w:val="24"/>
              </w:rPr>
            </w:pPr>
            <w:r>
              <w:rPr>
                <w:sz w:val="24"/>
              </w:rPr>
              <w:t>150</w:t>
            </w:r>
          </w:p>
        </w:tc>
        <w:tc>
          <w:tcPr>
            <w:tcW w:w="941" w:type="dxa"/>
          </w:tcPr>
          <w:p>
            <w:pPr>
              <w:pStyle w:val="TableParagraph"/>
              <w:spacing w:line="266" w:lineRule="exact"/>
              <w:ind w:right="201"/>
              <w:rPr>
                <w:sz w:val="24"/>
              </w:rPr>
            </w:pPr>
            <w:r>
              <w:rPr>
                <w:sz w:val="24"/>
              </w:rPr>
              <w:t>120</w:t>
            </w:r>
          </w:p>
        </w:tc>
      </w:tr>
      <w:tr>
        <w:trPr>
          <w:trHeight w:val="1103" w:hRule="atLeast"/>
        </w:trPr>
        <w:tc>
          <w:tcPr>
            <w:tcW w:w="779" w:type="dxa"/>
          </w:tcPr>
          <w:p>
            <w:pPr>
              <w:pStyle w:val="TableParagraph"/>
              <w:spacing w:line="271" w:lineRule="exact"/>
              <w:ind w:left="115"/>
              <w:jc w:val="center"/>
              <w:rPr>
                <w:sz w:val="24"/>
              </w:rPr>
            </w:pPr>
            <w:r>
              <w:rPr>
                <w:sz w:val="24"/>
              </w:rPr>
              <w:t>7</w:t>
            </w:r>
          </w:p>
        </w:tc>
        <w:tc>
          <w:tcPr>
            <w:tcW w:w="2534" w:type="dxa"/>
          </w:tcPr>
          <w:p>
            <w:pPr>
              <w:pStyle w:val="TableParagraph"/>
              <w:ind w:left="85" w:right="623"/>
              <w:jc w:val="left"/>
              <w:rPr>
                <w:sz w:val="24"/>
              </w:rPr>
            </w:pPr>
            <w:r>
              <w:rPr>
                <w:sz w:val="24"/>
              </w:rPr>
              <w:t>TTP (tiempo de tromboplastina parcial) corrección</w:t>
            </w:r>
          </w:p>
          <w:p>
            <w:pPr>
              <w:pStyle w:val="TableParagraph"/>
              <w:spacing w:line="261" w:lineRule="exact"/>
              <w:ind w:left="85"/>
              <w:jc w:val="left"/>
              <w:rPr>
                <w:sz w:val="24"/>
              </w:rPr>
            </w:pPr>
            <w:r>
              <w:rPr>
                <w:sz w:val="24"/>
              </w:rPr>
              <w:t>con plasma</w:t>
            </w:r>
          </w:p>
        </w:tc>
        <w:tc>
          <w:tcPr>
            <w:tcW w:w="1224" w:type="dxa"/>
          </w:tcPr>
          <w:p>
            <w:pPr>
              <w:pStyle w:val="TableParagraph"/>
              <w:spacing w:line="271" w:lineRule="exact"/>
              <w:ind w:right="398"/>
              <w:rPr>
                <w:sz w:val="24"/>
              </w:rPr>
            </w:pPr>
            <w:r>
              <w:rPr>
                <w:sz w:val="24"/>
              </w:rPr>
              <w:t>530</w:t>
            </w:r>
          </w:p>
        </w:tc>
        <w:tc>
          <w:tcPr>
            <w:tcW w:w="1135" w:type="dxa"/>
          </w:tcPr>
          <w:p>
            <w:pPr>
              <w:pStyle w:val="TableParagraph"/>
              <w:spacing w:line="271" w:lineRule="exact"/>
              <w:ind w:left="227" w:right="205"/>
              <w:jc w:val="center"/>
              <w:rPr>
                <w:sz w:val="24"/>
              </w:rPr>
            </w:pPr>
            <w:r>
              <w:rPr>
                <w:sz w:val="24"/>
              </w:rPr>
              <w:t>485</w:t>
            </w:r>
          </w:p>
        </w:tc>
        <w:tc>
          <w:tcPr>
            <w:tcW w:w="1129" w:type="dxa"/>
          </w:tcPr>
          <w:p>
            <w:pPr>
              <w:pStyle w:val="TableParagraph"/>
              <w:spacing w:line="271" w:lineRule="exact"/>
              <w:ind w:right="394"/>
              <w:rPr>
                <w:sz w:val="24"/>
              </w:rPr>
            </w:pPr>
            <w:r>
              <w:rPr>
                <w:sz w:val="24"/>
              </w:rPr>
              <w:t>435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350</w:t>
            </w:r>
          </w:p>
        </w:tc>
      </w:tr>
      <w:tr>
        <w:trPr>
          <w:trHeight w:val="276" w:hRule="atLeast"/>
        </w:trPr>
        <w:tc>
          <w:tcPr>
            <w:tcW w:w="779" w:type="dxa"/>
          </w:tcPr>
          <w:p>
            <w:pPr>
              <w:pStyle w:val="TableParagraph"/>
              <w:spacing w:line="256" w:lineRule="exact"/>
              <w:ind w:left="179" w:right="65"/>
              <w:jc w:val="center"/>
              <w:rPr>
                <w:b/>
                <w:sz w:val="24"/>
              </w:rPr>
            </w:pPr>
            <w:r>
              <w:rPr>
                <w:b/>
                <w:sz w:val="24"/>
              </w:rPr>
              <w:t>a 5 d</w:t>
            </w:r>
          </w:p>
        </w:tc>
        <w:tc>
          <w:tcPr>
            <w:tcW w:w="2534" w:type="dxa"/>
          </w:tcPr>
          <w:p>
            <w:pPr>
              <w:pStyle w:val="TableParagraph"/>
              <w:spacing w:line="256" w:lineRule="exact"/>
              <w:ind w:left="85"/>
              <w:jc w:val="left"/>
              <w:rPr>
                <w:b/>
                <w:sz w:val="24"/>
              </w:rPr>
            </w:pPr>
            <w:r>
              <w:rPr>
                <w:b/>
                <w:sz w:val="24"/>
              </w:rPr>
              <w:t>Uroanálisis</w:t>
            </w:r>
          </w:p>
        </w:tc>
        <w:tc>
          <w:tcPr>
            <w:tcW w:w="1224"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941" w:type="dxa"/>
          </w:tcPr>
          <w:p>
            <w:pPr>
              <w:pStyle w:val="TableParagraph"/>
              <w:jc w:val="left"/>
              <w:rPr>
                <w:sz w:val="20"/>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534" w:type="dxa"/>
          </w:tcPr>
          <w:p>
            <w:pPr>
              <w:pStyle w:val="TableParagraph"/>
              <w:spacing w:line="256" w:lineRule="exact"/>
              <w:ind w:left="85"/>
              <w:jc w:val="left"/>
              <w:rPr>
                <w:sz w:val="24"/>
              </w:rPr>
            </w:pPr>
            <w:r>
              <w:rPr>
                <w:sz w:val="24"/>
              </w:rPr>
              <w:t>Ácido úrico en orina</w:t>
            </w:r>
          </w:p>
        </w:tc>
        <w:tc>
          <w:tcPr>
            <w:tcW w:w="1224" w:type="dxa"/>
          </w:tcPr>
          <w:p>
            <w:pPr>
              <w:pStyle w:val="TableParagraph"/>
              <w:spacing w:line="256" w:lineRule="exact"/>
              <w:ind w:right="398"/>
              <w:rPr>
                <w:sz w:val="24"/>
              </w:rPr>
            </w:pPr>
            <w:r>
              <w:rPr>
                <w:sz w:val="24"/>
              </w:rPr>
              <w:t>110</w:t>
            </w:r>
          </w:p>
        </w:tc>
        <w:tc>
          <w:tcPr>
            <w:tcW w:w="1135" w:type="dxa"/>
          </w:tcPr>
          <w:p>
            <w:pPr>
              <w:pStyle w:val="TableParagraph"/>
              <w:spacing w:line="256" w:lineRule="exact"/>
              <w:ind w:left="227" w:right="205"/>
              <w:jc w:val="center"/>
              <w:rPr>
                <w:sz w:val="24"/>
              </w:rPr>
            </w:pPr>
            <w:r>
              <w:rPr>
                <w:sz w:val="24"/>
              </w:rPr>
              <w:t>100</w:t>
            </w:r>
          </w:p>
        </w:tc>
        <w:tc>
          <w:tcPr>
            <w:tcW w:w="1129" w:type="dxa"/>
          </w:tcPr>
          <w:p>
            <w:pPr>
              <w:pStyle w:val="TableParagraph"/>
              <w:spacing w:line="256" w:lineRule="exact"/>
              <w:ind w:right="394"/>
              <w:rPr>
                <w:sz w:val="24"/>
              </w:rPr>
            </w:pPr>
            <w:r>
              <w:rPr>
                <w:sz w:val="24"/>
              </w:rPr>
              <w:t>90</w:t>
            </w:r>
          </w:p>
        </w:tc>
        <w:tc>
          <w:tcPr>
            <w:tcW w:w="1135" w:type="dxa"/>
          </w:tcPr>
          <w:p>
            <w:pPr>
              <w:pStyle w:val="TableParagraph"/>
              <w:spacing w:line="256" w:lineRule="exact"/>
              <w:ind w:left="227" w:right="100"/>
              <w:jc w:val="center"/>
              <w:rPr>
                <w:sz w:val="24"/>
              </w:rPr>
            </w:pPr>
            <w:r>
              <w:rPr>
                <w:sz w:val="24"/>
              </w:rPr>
              <w:t>60</w:t>
            </w:r>
          </w:p>
        </w:tc>
        <w:tc>
          <w:tcPr>
            <w:tcW w:w="941" w:type="dxa"/>
          </w:tcPr>
          <w:p>
            <w:pPr>
              <w:pStyle w:val="TableParagraph"/>
              <w:spacing w:line="256" w:lineRule="exact"/>
              <w:ind w:right="201"/>
              <w:rPr>
                <w:sz w:val="24"/>
              </w:rPr>
            </w:pPr>
            <w:r>
              <w:rPr>
                <w:sz w:val="24"/>
              </w:rPr>
              <w:t>50</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534" w:type="dxa"/>
          </w:tcPr>
          <w:p>
            <w:pPr>
              <w:pStyle w:val="TableParagraph"/>
              <w:spacing w:line="256" w:lineRule="exact"/>
              <w:ind w:left="85"/>
              <w:jc w:val="left"/>
              <w:rPr>
                <w:sz w:val="24"/>
              </w:rPr>
            </w:pPr>
            <w:r>
              <w:rPr>
                <w:sz w:val="24"/>
              </w:rPr>
              <w:t>Amilasa en orina</w:t>
            </w:r>
          </w:p>
        </w:tc>
        <w:tc>
          <w:tcPr>
            <w:tcW w:w="1224" w:type="dxa"/>
          </w:tcPr>
          <w:p>
            <w:pPr>
              <w:pStyle w:val="TableParagraph"/>
              <w:spacing w:line="256" w:lineRule="exact"/>
              <w:ind w:right="398"/>
              <w:rPr>
                <w:sz w:val="24"/>
              </w:rPr>
            </w:pPr>
            <w:r>
              <w:rPr>
                <w:sz w:val="24"/>
              </w:rPr>
              <w:t>170</w:t>
            </w:r>
          </w:p>
        </w:tc>
        <w:tc>
          <w:tcPr>
            <w:tcW w:w="1135" w:type="dxa"/>
          </w:tcPr>
          <w:p>
            <w:pPr>
              <w:pStyle w:val="TableParagraph"/>
              <w:spacing w:line="256" w:lineRule="exact"/>
              <w:ind w:left="227" w:right="205"/>
              <w:jc w:val="center"/>
              <w:rPr>
                <w:sz w:val="24"/>
              </w:rPr>
            </w:pPr>
            <w:r>
              <w:rPr>
                <w:sz w:val="24"/>
              </w:rPr>
              <w:t>160</w:t>
            </w:r>
          </w:p>
        </w:tc>
        <w:tc>
          <w:tcPr>
            <w:tcW w:w="1129" w:type="dxa"/>
          </w:tcPr>
          <w:p>
            <w:pPr>
              <w:pStyle w:val="TableParagraph"/>
              <w:spacing w:line="256" w:lineRule="exact"/>
              <w:ind w:right="394"/>
              <w:rPr>
                <w:sz w:val="24"/>
              </w:rPr>
            </w:pPr>
            <w:r>
              <w:rPr>
                <w:sz w:val="24"/>
              </w:rPr>
              <w:t>145</w:t>
            </w:r>
          </w:p>
        </w:tc>
        <w:tc>
          <w:tcPr>
            <w:tcW w:w="1135" w:type="dxa"/>
          </w:tcPr>
          <w:p>
            <w:pPr>
              <w:pStyle w:val="TableParagraph"/>
              <w:spacing w:line="256" w:lineRule="exact"/>
              <w:ind w:left="212" w:right="205"/>
              <w:jc w:val="center"/>
              <w:rPr>
                <w:sz w:val="24"/>
              </w:rPr>
            </w:pPr>
            <w:r>
              <w:rPr>
                <w:sz w:val="24"/>
              </w:rPr>
              <w:t>130</w:t>
            </w:r>
          </w:p>
        </w:tc>
        <w:tc>
          <w:tcPr>
            <w:tcW w:w="941" w:type="dxa"/>
          </w:tcPr>
          <w:p>
            <w:pPr>
              <w:pStyle w:val="TableParagraph"/>
              <w:spacing w:line="256" w:lineRule="exact"/>
              <w:ind w:right="201"/>
              <w:rPr>
                <w:sz w:val="24"/>
              </w:rPr>
            </w:pPr>
            <w:r>
              <w:rPr>
                <w:sz w:val="24"/>
              </w:rPr>
              <w:t>120</w:t>
            </w:r>
          </w:p>
        </w:tc>
      </w:tr>
      <w:tr>
        <w:trPr>
          <w:trHeight w:val="275" w:hRule="atLeast"/>
        </w:trPr>
        <w:tc>
          <w:tcPr>
            <w:tcW w:w="779" w:type="dxa"/>
          </w:tcPr>
          <w:p>
            <w:pPr>
              <w:pStyle w:val="TableParagraph"/>
              <w:spacing w:line="256" w:lineRule="exact"/>
              <w:ind w:left="115"/>
              <w:jc w:val="center"/>
              <w:rPr>
                <w:sz w:val="24"/>
              </w:rPr>
            </w:pPr>
            <w:r>
              <w:rPr>
                <w:sz w:val="24"/>
              </w:rPr>
              <w:t>3</w:t>
            </w:r>
          </w:p>
        </w:tc>
        <w:tc>
          <w:tcPr>
            <w:tcW w:w="2534" w:type="dxa"/>
          </w:tcPr>
          <w:p>
            <w:pPr>
              <w:pStyle w:val="TableParagraph"/>
              <w:spacing w:line="256" w:lineRule="exact"/>
              <w:ind w:left="85"/>
              <w:jc w:val="left"/>
              <w:rPr>
                <w:sz w:val="24"/>
              </w:rPr>
            </w:pPr>
            <w:r>
              <w:rPr>
                <w:sz w:val="24"/>
              </w:rPr>
              <w:t>Calcio en orina</w:t>
            </w:r>
          </w:p>
        </w:tc>
        <w:tc>
          <w:tcPr>
            <w:tcW w:w="1224" w:type="dxa"/>
          </w:tcPr>
          <w:p>
            <w:pPr>
              <w:pStyle w:val="TableParagraph"/>
              <w:spacing w:line="256" w:lineRule="exact"/>
              <w:ind w:right="398"/>
              <w:rPr>
                <w:sz w:val="24"/>
              </w:rPr>
            </w:pPr>
            <w:r>
              <w:rPr>
                <w:sz w:val="24"/>
              </w:rPr>
              <w:t>170</w:t>
            </w:r>
          </w:p>
        </w:tc>
        <w:tc>
          <w:tcPr>
            <w:tcW w:w="1135" w:type="dxa"/>
          </w:tcPr>
          <w:p>
            <w:pPr>
              <w:pStyle w:val="TableParagraph"/>
              <w:spacing w:line="256" w:lineRule="exact"/>
              <w:ind w:left="227" w:right="205"/>
              <w:jc w:val="center"/>
              <w:rPr>
                <w:sz w:val="24"/>
              </w:rPr>
            </w:pPr>
            <w:r>
              <w:rPr>
                <w:sz w:val="24"/>
              </w:rPr>
              <w:t>160</w:t>
            </w:r>
          </w:p>
        </w:tc>
        <w:tc>
          <w:tcPr>
            <w:tcW w:w="1129" w:type="dxa"/>
          </w:tcPr>
          <w:p>
            <w:pPr>
              <w:pStyle w:val="TableParagraph"/>
              <w:spacing w:line="256" w:lineRule="exact"/>
              <w:ind w:right="394"/>
              <w:rPr>
                <w:sz w:val="24"/>
              </w:rPr>
            </w:pPr>
            <w:r>
              <w:rPr>
                <w:sz w:val="24"/>
              </w:rPr>
              <w:t>145</w:t>
            </w:r>
          </w:p>
        </w:tc>
        <w:tc>
          <w:tcPr>
            <w:tcW w:w="1135" w:type="dxa"/>
          </w:tcPr>
          <w:p>
            <w:pPr>
              <w:pStyle w:val="TableParagraph"/>
              <w:spacing w:line="256" w:lineRule="exact"/>
              <w:ind w:left="212" w:right="205"/>
              <w:jc w:val="center"/>
              <w:rPr>
                <w:sz w:val="24"/>
              </w:rPr>
            </w:pPr>
            <w:r>
              <w:rPr>
                <w:sz w:val="24"/>
              </w:rPr>
              <w:t>130</w:t>
            </w:r>
          </w:p>
        </w:tc>
        <w:tc>
          <w:tcPr>
            <w:tcW w:w="941" w:type="dxa"/>
          </w:tcPr>
          <w:p>
            <w:pPr>
              <w:pStyle w:val="TableParagraph"/>
              <w:spacing w:line="256" w:lineRule="exact"/>
              <w:ind w:right="201"/>
              <w:rPr>
                <w:sz w:val="24"/>
              </w:rPr>
            </w:pPr>
            <w:r>
              <w:rPr>
                <w:sz w:val="24"/>
              </w:rPr>
              <w:t>120</w:t>
            </w:r>
          </w:p>
        </w:tc>
      </w:tr>
      <w:tr>
        <w:trPr>
          <w:trHeight w:val="276" w:hRule="atLeast"/>
        </w:trPr>
        <w:tc>
          <w:tcPr>
            <w:tcW w:w="779" w:type="dxa"/>
          </w:tcPr>
          <w:p>
            <w:pPr>
              <w:pStyle w:val="TableParagraph"/>
              <w:spacing w:line="256" w:lineRule="exact"/>
              <w:ind w:left="115"/>
              <w:jc w:val="center"/>
              <w:rPr>
                <w:sz w:val="24"/>
              </w:rPr>
            </w:pPr>
            <w:r>
              <w:rPr>
                <w:sz w:val="24"/>
              </w:rPr>
              <w:t>4</w:t>
            </w:r>
          </w:p>
        </w:tc>
        <w:tc>
          <w:tcPr>
            <w:tcW w:w="2534" w:type="dxa"/>
          </w:tcPr>
          <w:p>
            <w:pPr>
              <w:pStyle w:val="TableParagraph"/>
              <w:spacing w:line="256" w:lineRule="exact"/>
              <w:ind w:left="85"/>
              <w:jc w:val="left"/>
              <w:rPr>
                <w:sz w:val="24"/>
              </w:rPr>
            </w:pPr>
            <w:r>
              <w:rPr>
                <w:sz w:val="24"/>
              </w:rPr>
              <w:t>Creatinina en orina</w:t>
            </w:r>
          </w:p>
        </w:tc>
        <w:tc>
          <w:tcPr>
            <w:tcW w:w="1224" w:type="dxa"/>
          </w:tcPr>
          <w:p>
            <w:pPr>
              <w:pStyle w:val="TableParagraph"/>
              <w:spacing w:line="256" w:lineRule="exact"/>
              <w:ind w:right="398"/>
              <w:rPr>
                <w:sz w:val="24"/>
              </w:rPr>
            </w:pPr>
            <w:r>
              <w:rPr>
                <w:sz w:val="24"/>
              </w:rPr>
              <w:t>110</w:t>
            </w:r>
          </w:p>
        </w:tc>
        <w:tc>
          <w:tcPr>
            <w:tcW w:w="1135" w:type="dxa"/>
          </w:tcPr>
          <w:p>
            <w:pPr>
              <w:pStyle w:val="TableParagraph"/>
              <w:spacing w:line="256" w:lineRule="exact"/>
              <w:ind w:left="227" w:right="205"/>
              <w:jc w:val="center"/>
              <w:rPr>
                <w:sz w:val="24"/>
              </w:rPr>
            </w:pPr>
            <w:r>
              <w:rPr>
                <w:sz w:val="24"/>
              </w:rPr>
              <w:t>100</w:t>
            </w:r>
          </w:p>
        </w:tc>
        <w:tc>
          <w:tcPr>
            <w:tcW w:w="1129" w:type="dxa"/>
          </w:tcPr>
          <w:p>
            <w:pPr>
              <w:pStyle w:val="TableParagraph"/>
              <w:spacing w:line="256" w:lineRule="exact"/>
              <w:ind w:right="394"/>
              <w:rPr>
                <w:sz w:val="24"/>
              </w:rPr>
            </w:pPr>
            <w:r>
              <w:rPr>
                <w:sz w:val="24"/>
              </w:rPr>
              <w:t>90</w:t>
            </w:r>
          </w:p>
        </w:tc>
        <w:tc>
          <w:tcPr>
            <w:tcW w:w="1135" w:type="dxa"/>
          </w:tcPr>
          <w:p>
            <w:pPr>
              <w:pStyle w:val="TableParagraph"/>
              <w:spacing w:line="256" w:lineRule="exact"/>
              <w:ind w:left="227" w:right="100"/>
              <w:jc w:val="center"/>
              <w:rPr>
                <w:sz w:val="24"/>
              </w:rPr>
            </w:pPr>
            <w:r>
              <w:rPr>
                <w:sz w:val="24"/>
              </w:rPr>
              <w:t>60</w:t>
            </w:r>
          </w:p>
        </w:tc>
        <w:tc>
          <w:tcPr>
            <w:tcW w:w="941" w:type="dxa"/>
          </w:tcPr>
          <w:p>
            <w:pPr>
              <w:pStyle w:val="TableParagraph"/>
              <w:spacing w:line="256" w:lineRule="exact"/>
              <w:ind w:right="201"/>
              <w:rPr>
                <w:sz w:val="24"/>
              </w:rPr>
            </w:pPr>
            <w:r>
              <w:rPr>
                <w:sz w:val="24"/>
              </w:rPr>
              <w:t>50</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534" w:type="dxa"/>
          </w:tcPr>
          <w:p>
            <w:pPr>
              <w:pStyle w:val="TableParagraph"/>
              <w:spacing w:line="271" w:lineRule="exact"/>
              <w:ind w:left="85"/>
              <w:jc w:val="left"/>
              <w:rPr>
                <w:sz w:val="24"/>
              </w:rPr>
            </w:pPr>
            <w:r>
              <w:rPr>
                <w:sz w:val="24"/>
              </w:rPr>
              <w:t>Depuración en</w:t>
            </w:r>
          </w:p>
          <w:p>
            <w:pPr>
              <w:pStyle w:val="TableParagraph"/>
              <w:spacing w:line="261" w:lineRule="exact"/>
              <w:ind w:left="85"/>
              <w:jc w:val="left"/>
              <w:rPr>
                <w:sz w:val="24"/>
              </w:rPr>
            </w:pPr>
            <w:r>
              <w:rPr>
                <w:sz w:val="24"/>
              </w:rPr>
              <w:t>creatinina (24hrs)</w:t>
            </w:r>
          </w:p>
        </w:tc>
        <w:tc>
          <w:tcPr>
            <w:tcW w:w="1224" w:type="dxa"/>
          </w:tcPr>
          <w:p>
            <w:pPr>
              <w:pStyle w:val="TableParagraph"/>
              <w:spacing w:line="271" w:lineRule="exact"/>
              <w:ind w:right="398"/>
              <w:rPr>
                <w:sz w:val="24"/>
              </w:rPr>
            </w:pPr>
            <w:r>
              <w:rPr>
                <w:sz w:val="24"/>
              </w:rPr>
              <w:t>320</w:t>
            </w:r>
          </w:p>
        </w:tc>
        <w:tc>
          <w:tcPr>
            <w:tcW w:w="1135" w:type="dxa"/>
          </w:tcPr>
          <w:p>
            <w:pPr>
              <w:pStyle w:val="TableParagraph"/>
              <w:spacing w:line="271" w:lineRule="exact"/>
              <w:ind w:left="227" w:right="205"/>
              <w:jc w:val="center"/>
              <w:rPr>
                <w:sz w:val="24"/>
              </w:rPr>
            </w:pPr>
            <w:r>
              <w:rPr>
                <w:sz w:val="24"/>
              </w:rPr>
              <w:t>275</w:t>
            </w:r>
          </w:p>
        </w:tc>
        <w:tc>
          <w:tcPr>
            <w:tcW w:w="1129" w:type="dxa"/>
          </w:tcPr>
          <w:p>
            <w:pPr>
              <w:pStyle w:val="TableParagraph"/>
              <w:spacing w:line="271" w:lineRule="exact"/>
              <w:ind w:right="394"/>
              <w:rPr>
                <w:sz w:val="24"/>
              </w:rPr>
            </w:pPr>
            <w:r>
              <w:rPr>
                <w:sz w:val="24"/>
              </w:rPr>
              <w:t>230</w:t>
            </w:r>
          </w:p>
        </w:tc>
        <w:tc>
          <w:tcPr>
            <w:tcW w:w="1135" w:type="dxa"/>
          </w:tcPr>
          <w:p>
            <w:pPr>
              <w:pStyle w:val="TableParagraph"/>
              <w:spacing w:line="271" w:lineRule="exact"/>
              <w:ind w:left="212" w:right="205"/>
              <w:jc w:val="center"/>
              <w:rPr>
                <w:sz w:val="24"/>
              </w:rPr>
            </w:pPr>
            <w:r>
              <w:rPr>
                <w:sz w:val="24"/>
              </w:rPr>
              <w:t>165</w:t>
            </w:r>
          </w:p>
        </w:tc>
        <w:tc>
          <w:tcPr>
            <w:tcW w:w="941" w:type="dxa"/>
          </w:tcPr>
          <w:p>
            <w:pPr>
              <w:pStyle w:val="TableParagraph"/>
              <w:spacing w:line="271" w:lineRule="exact"/>
              <w:ind w:right="201"/>
              <w:rPr>
                <w:sz w:val="24"/>
              </w:rPr>
            </w:pPr>
            <w:r>
              <w:rPr>
                <w:sz w:val="24"/>
              </w:rPr>
              <w:t>120</w:t>
            </w:r>
          </w:p>
        </w:tc>
      </w:tr>
      <w:tr>
        <w:trPr>
          <w:trHeight w:val="828" w:hRule="atLeast"/>
        </w:trPr>
        <w:tc>
          <w:tcPr>
            <w:tcW w:w="779" w:type="dxa"/>
          </w:tcPr>
          <w:p>
            <w:pPr>
              <w:pStyle w:val="TableParagraph"/>
              <w:spacing w:line="271" w:lineRule="exact"/>
              <w:ind w:left="115"/>
              <w:jc w:val="center"/>
              <w:rPr>
                <w:sz w:val="24"/>
              </w:rPr>
            </w:pPr>
            <w:r>
              <w:rPr>
                <w:sz w:val="24"/>
              </w:rPr>
              <w:t>6</w:t>
            </w:r>
          </w:p>
        </w:tc>
        <w:tc>
          <w:tcPr>
            <w:tcW w:w="2534" w:type="dxa"/>
          </w:tcPr>
          <w:p>
            <w:pPr>
              <w:pStyle w:val="TableParagraph"/>
              <w:spacing w:line="271" w:lineRule="exact"/>
              <w:ind w:left="85"/>
              <w:jc w:val="left"/>
              <w:rPr>
                <w:sz w:val="24"/>
              </w:rPr>
            </w:pPr>
            <w:r>
              <w:rPr>
                <w:sz w:val="24"/>
              </w:rPr>
              <w:t>Electrolitos en orina</w:t>
            </w:r>
          </w:p>
          <w:p>
            <w:pPr>
              <w:pStyle w:val="TableParagraph"/>
              <w:spacing w:line="270" w:lineRule="atLeast"/>
              <w:ind w:left="85" w:right="835"/>
              <w:jc w:val="left"/>
              <w:rPr>
                <w:sz w:val="24"/>
              </w:rPr>
            </w:pPr>
            <w:r>
              <w:rPr>
                <w:sz w:val="24"/>
              </w:rPr>
              <w:t>(sodio, potasio y cloro)</w:t>
            </w:r>
          </w:p>
        </w:tc>
        <w:tc>
          <w:tcPr>
            <w:tcW w:w="1224" w:type="dxa"/>
          </w:tcPr>
          <w:p>
            <w:pPr>
              <w:pStyle w:val="TableParagraph"/>
              <w:spacing w:line="271" w:lineRule="exact"/>
              <w:ind w:right="398"/>
              <w:rPr>
                <w:sz w:val="24"/>
              </w:rPr>
            </w:pPr>
            <w:r>
              <w:rPr>
                <w:sz w:val="24"/>
              </w:rPr>
              <w:t>290</w:t>
            </w:r>
          </w:p>
        </w:tc>
        <w:tc>
          <w:tcPr>
            <w:tcW w:w="1135" w:type="dxa"/>
          </w:tcPr>
          <w:p>
            <w:pPr>
              <w:pStyle w:val="TableParagraph"/>
              <w:spacing w:line="271" w:lineRule="exact"/>
              <w:ind w:left="227" w:right="205"/>
              <w:jc w:val="center"/>
              <w:rPr>
                <w:sz w:val="24"/>
              </w:rPr>
            </w:pPr>
            <w:r>
              <w:rPr>
                <w:sz w:val="24"/>
              </w:rPr>
              <w:t>260</w:t>
            </w:r>
          </w:p>
        </w:tc>
        <w:tc>
          <w:tcPr>
            <w:tcW w:w="1129" w:type="dxa"/>
          </w:tcPr>
          <w:p>
            <w:pPr>
              <w:pStyle w:val="TableParagraph"/>
              <w:spacing w:line="271" w:lineRule="exact"/>
              <w:ind w:right="394"/>
              <w:rPr>
                <w:sz w:val="24"/>
              </w:rPr>
            </w:pPr>
            <w:r>
              <w:rPr>
                <w:sz w:val="24"/>
              </w:rPr>
              <w:t>225</w:t>
            </w:r>
          </w:p>
        </w:tc>
        <w:tc>
          <w:tcPr>
            <w:tcW w:w="1135" w:type="dxa"/>
          </w:tcPr>
          <w:p>
            <w:pPr>
              <w:pStyle w:val="TableParagraph"/>
              <w:spacing w:line="271" w:lineRule="exact"/>
              <w:ind w:left="212" w:right="205"/>
              <w:jc w:val="center"/>
              <w:rPr>
                <w:sz w:val="24"/>
              </w:rPr>
            </w:pPr>
            <w:r>
              <w:rPr>
                <w:sz w:val="24"/>
              </w:rPr>
              <w:t>180</w:t>
            </w:r>
          </w:p>
        </w:tc>
        <w:tc>
          <w:tcPr>
            <w:tcW w:w="941" w:type="dxa"/>
          </w:tcPr>
          <w:p>
            <w:pPr>
              <w:pStyle w:val="TableParagraph"/>
              <w:spacing w:line="271" w:lineRule="exact"/>
              <w:ind w:right="201"/>
              <w:rPr>
                <w:sz w:val="24"/>
              </w:rPr>
            </w:pPr>
            <w:r>
              <w:rPr>
                <w:sz w:val="24"/>
              </w:rPr>
              <w:t>145</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534" w:type="dxa"/>
          </w:tcPr>
          <w:p>
            <w:pPr>
              <w:pStyle w:val="TableParagraph"/>
              <w:spacing w:line="271" w:lineRule="exact"/>
              <w:ind w:left="85"/>
              <w:jc w:val="left"/>
              <w:rPr>
                <w:sz w:val="24"/>
              </w:rPr>
            </w:pPr>
            <w:r>
              <w:rPr>
                <w:sz w:val="24"/>
              </w:rPr>
              <w:t>Examen general de</w:t>
            </w:r>
          </w:p>
          <w:p>
            <w:pPr>
              <w:pStyle w:val="TableParagraph"/>
              <w:spacing w:line="261" w:lineRule="exact"/>
              <w:ind w:left="85"/>
              <w:jc w:val="left"/>
              <w:rPr>
                <w:sz w:val="24"/>
              </w:rPr>
            </w:pPr>
            <w:r>
              <w:rPr>
                <w:sz w:val="24"/>
              </w:rPr>
              <w:t>orina</w:t>
            </w:r>
          </w:p>
        </w:tc>
        <w:tc>
          <w:tcPr>
            <w:tcW w:w="1224" w:type="dxa"/>
          </w:tcPr>
          <w:p>
            <w:pPr>
              <w:pStyle w:val="TableParagraph"/>
              <w:spacing w:line="271" w:lineRule="exact"/>
              <w:ind w:right="398"/>
              <w:rPr>
                <w:sz w:val="24"/>
              </w:rPr>
            </w:pPr>
            <w:r>
              <w:rPr>
                <w:sz w:val="24"/>
              </w:rPr>
              <w:t>130</w:t>
            </w:r>
          </w:p>
        </w:tc>
        <w:tc>
          <w:tcPr>
            <w:tcW w:w="1135" w:type="dxa"/>
          </w:tcPr>
          <w:p>
            <w:pPr>
              <w:pStyle w:val="TableParagraph"/>
              <w:spacing w:line="271" w:lineRule="exact"/>
              <w:ind w:left="227" w:right="205"/>
              <w:jc w:val="center"/>
              <w:rPr>
                <w:sz w:val="24"/>
              </w:rPr>
            </w:pPr>
            <w:r>
              <w:rPr>
                <w:sz w:val="24"/>
              </w:rPr>
              <w:t>125</w:t>
            </w:r>
          </w:p>
        </w:tc>
        <w:tc>
          <w:tcPr>
            <w:tcW w:w="1129" w:type="dxa"/>
          </w:tcPr>
          <w:p>
            <w:pPr>
              <w:pStyle w:val="TableParagraph"/>
              <w:spacing w:line="271" w:lineRule="exact"/>
              <w:ind w:right="394"/>
              <w:rPr>
                <w:sz w:val="24"/>
              </w:rPr>
            </w:pPr>
            <w:r>
              <w:rPr>
                <w:sz w:val="24"/>
              </w:rPr>
              <w:t>115</w:t>
            </w:r>
          </w:p>
        </w:tc>
        <w:tc>
          <w:tcPr>
            <w:tcW w:w="1135" w:type="dxa"/>
          </w:tcPr>
          <w:p>
            <w:pPr>
              <w:pStyle w:val="TableParagraph"/>
              <w:spacing w:line="271" w:lineRule="exact"/>
              <w:ind w:left="212" w:right="205"/>
              <w:jc w:val="center"/>
              <w:rPr>
                <w:sz w:val="24"/>
              </w:rPr>
            </w:pPr>
            <w:r>
              <w:rPr>
                <w:sz w:val="24"/>
              </w:rPr>
              <w:t>105</w:t>
            </w:r>
          </w:p>
        </w:tc>
        <w:tc>
          <w:tcPr>
            <w:tcW w:w="941" w:type="dxa"/>
          </w:tcPr>
          <w:p>
            <w:pPr>
              <w:pStyle w:val="TableParagraph"/>
              <w:spacing w:line="271" w:lineRule="exact"/>
              <w:ind w:right="201"/>
              <w:rPr>
                <w:sz w:val="24"/>
              </w:rPr>
            </w:pPr>
            <w:r>
              <w:rPr>
                <w:sz w:val="24"/>
              </w:rPr>
              <w:t>95</w:t>
            </w:r>
          </w:p>
        </w:tc>
      </w:tr>
      <w:tr>
        <w:trPr>
          <w:trHeight w:val="276" w:hRule="atLeast"/>
        </w:trPr>
        <w:tc>
          <w:tcPr>
            <w:tcW w:w="779" w:type="dxa"/>
          </w:tcPr>
          <w:p>
            <w:pPr>
              <w:pStyle w:val="TableParagraph"/>
              <w:spacing w:line="256" w:lineRule="exact"/>
              <w:ind w:left="115"/>
              <w:jc w:val="center"/>
              <w:rPr>
                <w:sz w:val="24"/>
              </w:rPr>
            </w:pPr>
            <w:r>
              <w:rPr>
                <w:sz w:val="24"/>
              </w:rPr>
              <w:t>8</w:t>
            </w:r>
          </w:p>
        </w:tc>
        <w:tc>
          <w:tcPr>
            <w:tcW w:w="2534" w:type="dxa"/>
          </w:tcPr>
          <w:p>
            <w:pPr>
              <w:pStyle w:val="TableParagraph"/>
              <w:spacing w:line="256" w:lineRule="exact"/>
              <w:ind w:left="85"/>
              <w:jc w:val="left"/>
              <w:rPr>
                <w:sz w:val="24"/>
              </w:rPr>
            </w:pPr>
            <w:r>
              <w:rPr>
                <w:sz w:val="24"/>
              </w:rPr>
              <w:t>Fósforo en orina</w:t>
            </w:r>
          </w:p>
        </w:tc>
        <w:tc>
          <w:tcPr>
            <w:tcW w:w="1224" w:type="dxa"/>
          </w:tcPr>
          <w:p>
            <w:pPr>
              <w:pStyle w:val="TableParagraph"/>
              <w:spacing w:line="256" w:lineRule="exact"/>
              <w:ind w:right="398"/>
              <w:rPr>
                <w:sz w:val="24"/>
              </w:rPr>
            </w:pPr>
            <w:r>
              <w:rPr>
                <w:sz w:val="24"/>
              </w:rPr>
              <w:t>170</w:t>
            </w:r>
          </w:p>
        </w:tc>
        <w:tc>
          <w:tcPr>
            <w:tcW w:w="1135" w:type="dxa"/>
          </w:tcPr>
          <w:p>
            <w:pPr>
              <w:pStyle w:val="TableParagraph"/>
              <w:spacing w:line="256" w:lineRule="exact"/>
              <w:ind w:left="227" w:right="205"/>
              <w:jc w:val="center"/>
              <w:rPr>
                <w:sz w:val="24"/>
              </w:rPr>
            </w:pPr>
            <w:r>
              <w:rPr>
                <w:sz w:val="24"/>
              </w:rPr>
              <w:t>160</w:t>
            </w:r>
          </w:p>
        </w:tc>
        <w:tc>
          <w:tcPr>
            <w:tcW w:w="1129" w:type="dxa"/>
          </w:tcPr>
          <w:p>
            <w:pPr>
              <w:pStyle w:val="TableParagraph"/>
              <w:spacing w:line="256" w:lineRule="exact"/>
              <w:ind w:right="394"/>
              <w:rPr>
                <w:sz w:val="24"/>
              </w:rPr>
            </w:pPr>
            <w:r>
              <w:rPr>
                <w:sz w:val="24"/>
              </w:rPr>
              <w:t>145</w:t>
            </w:r>
          </w:p>
        </w:tc>
        <w:tc>
          <w:tcPr>
            <w:tcW w:w="1135" w:type="dxa"/>
          </w:tcPr>
          <w:p>
            <w:pPr>
              <w:pStyle w:val="TableParagraph"/>
              <w:spacing w:line="256" w:lineRule="exact"/>
              <w:ind w:left="212" w:right="205"/>
              <w:jc w:val="center"/>
              <w:rPr>
                <w:sz w:val="24"/>
              </w:rPr>
            </w:pPr>
            <w:r>
              <w:rPr>
                <w:sz w:val="24"/>
              </w:rPr>
              <w:t>130</w:t>
            </w:r>
          </w:p>
        </w:tc>
        <w:tc>
          <w:tcPr>
            <w:tcW w:w="941" w:type="dxa"/>
          </w:tcPr>
          <w:p>
            <w:pPr>
              <w:pStyle w:val="TableParagraph"/>
              <w:spacing w:line="256" w:lineRule="exact"/>
              <w:ind w:right="201"/>
              <w:rPr>
                <w:sz w:val="24"/>
              </w:rPr>
            </w:pPr>
            <w:r>
              <w:rPr>
                <w:sz w:val="24"/>
              </w:rPr>
              <w:t>120</w:t>
            </w:r>
          </w:p>
        </w:tc>
      </w:tr>
      <w:tr>
        <w:trPr>
          <w:trHeight w:val="276" w:hRule="atLeast"/>
        </w:trPr>
        <w:tc>
          <w:tcPr>
            <w:tcW w:w="779" w:type="dxa"/>
          </w:tcPr>
          <w:p>
            <w:pPr>
              <w:pStyle w:val="TableParagraph"/>
              <w:spacing w:line="256" w:lineRule="exact"/>
              <w:ind w:left="115"/>
              <w:jc w:val="center"/>
              <w:rPr>
                <w:sz w:val="24"/>
              </w:rPr>
            </w:pPr>
            <w:r>
              <w:rPr>
                <w:sz w:val="24"/>
              </w:rPr>
              <w:t>9</w:t>
            </w:r>
          </w:p>
        </w:tc>
        <w:tc>
          <w:tcPr>
            <w:tcW w:w="2534" w:type="dxa"/>
          </w:tcPr>
          <w:p>
            <w:pPr>
              <w:pStyle w:val="TableParagraph"/>
              <w:spacing w:line="256" w:lineRule="exact"/>
              <w:ind w:left="85"/>
              <w:jc w:val="left"/>
              <w:rPr>
                <w:sz w:val="24"/>
              </w:rPr>
            </w:pPr>
            <w:r>
              <w:rPr>
                <w:sz w:val="24"/>
              </w:rPr>
              <w:t>Microalbúmina</w:t>
            </w:r>
          </w:p>
        </w:tc>
        <w:tc>
          <w:tcPr>
            <w:tcW w:w="1224" w:type="dxa"/>
          </w:tcPr>
          <w:p>
            <w:pPr>
              <w:pStyle w:val="TableParagraph"/>
              <w:spacing w:line="256" w:lineRule="exact"/>
              <w:ind w:right="398"/>
              <w:rPr>
                <w:sz w:val="24"/>
              </w:rPr>
            </w:pPr>
            <w:r>
              <w:rPr>
                <w:sz w:val="24"/>
              </w:rPr>
              <w:t>290</w:t>
            </w:r>
          </w:p>
        </w:tc>
        <w:tc>
          <w:tcPr>
            <w:tcW w:w="1135" w:type="dxa"/>
          </w:tcPr>
          <w:p>
            <w:pPr>
              <w:pStyle w:val="TableParagraph"/>
              <w:spacing w:line="256" w:lineRule="exact"/>
              <w:ind w:left="227" w:right="205"/>
              <w:jc w:val="center"/>
              <w:rPr>
                <w:sz w:val="24"/>
              </w:rPr>
            </w:pPr>
            <w:r>
              <w:rPr>
                <w:sz w:val="24"/>
              </w:rPr>
              <w:t>265</w:t>
            </w:r>
          </w:p>
        </w:tc>
        <w:tc>
          <w:tcPr>
            <w:tcW w:w="1129" w:type="dxa"/>
          </w:tcPr>
          <w:p>
            <w:pPr>
              <w:pStyle w:val="TableParagraph"/>
              <w:spacing w:line="256" w:lineRule="exact"/>
              <w:ind w:right="394"/>
              <w:rPr>
                <w:sz w:val="24"/>
              </w:rPr>
            </w:pPr>
            <w:r>
              <w:rPr>
                <w:sz w:val="24"/>
              </w:rPr>
              <w:t>240</w:t>
            </w:r>
          </w:p>
        </w:tc>
        <w:tc>
          <w:tcPr>
            <w:tcW w:w="1135" w:type="dxa"/>
          </w:tcPr>
          <w:p>
            <w:pPr>
              <w:pStyle w:val="TableParagraph"/>
              <w:spacing w:line="256" w:lineRule="exact"/>
              <w:ind w:left="212" w:right="205"/>
              <w:jc w:val="center"/>
              <w:rPr>
                <w:sz w:val="24"/>
              </w:rPr>
            </w:pPr>
            <w:r>
              <w:rPr>
                <w:sz w:val="24"/>
              </w:rPr>
              <w:t>200</w:t>
            </w:r>
          </w:p>
        </w:tc>
        <w:tc>
          <w:tcPr>
            <w:tcW w:w="941" w:type="dxa"/>
          </w:tcPr>
          <w:p>
            <w:pPr>
              <w:pStyle w:val="TableParagraph"/>
              <w:spacing w:line="256" w:lineRule="exact"/>
              <w:ind w:right="201"/>
              <w:rPr>
                <w:sz w:val="24"/>
              </w:rPr>
            </w:pPr>
            <w:r>
              <w:rPr>
                <w:sz w:val="24"/>
              </w:rPr>
              <w:t>170</w:t>
            </w:r>
          </w:p>
        </w:tc>
      </w:tr>
      <w:tr>
        <w:trPr>
          <w:trHeight w:val="275" w:hRule="atLeast"/>
        </w:trPr>
        <w:tc>
          <w:tcPr>
            <w:tcW w:w="779" w:type="dxa"/>
          </w:tcPr>
          <w:p>
            <w:pPr>
              <w:pStyle w:val="TableParagraph"/>
              <w:spacing w:line="256" w:lineRule="exact"/>
              <w:ind w:left="179" w:right="64"/>
              <w:jc w:val="center"/>
              <w:rPr>
                <w:sz w:val="24"/>
              </w:rPr>
            </w:pPr>
            <w:r>
              <w:rPr>
                <w:sz w:val="24"/>
              </w:rPr>
              <w:t>10</w:t>
            </w:r>
          </w:p>
        </w:tc>
        <w:tc>
          <w:tcPr>
            <w:tcW w:w="2534" w:type="dxa"/>
          </w:tcPr>
          <w:p>
            <w:pPr>
              <w:pStyle w:val="TableParagraph"/>
              <w:spacing w:line="256" w:lineRule="exact"/>
              <w:ind w:left="85"/>
              <w:jc w:val="left"/>
              <w:rPr>
                <w:sz w:val="24"/>
              </w:rPr>
            </w:pPr>
            <w:r>
              <w:rPr>
                <w:sz w:val="24"/>
              </w:rPr>
              <w:t>Perdida nitrogenada</w:t>
            </w:r>
          </w:p>
        </w:tc>
        <w:tc>
          <w:tcPr>
            <w:tcW w:w="1224" w:type="dxa"/>
          </w:tcPr>
          <w:p>
            <w:pPr>
              <w:pStyle w:val="TableParagraph"/>
              <w:spacing w:line="256" w:lineRule="exact"/>
              <w:ind w:right="398"/>
              <w:rPr>
                <w:sz w:val="24"/>
              </w:rPr>
            </w:pPr>
            <w:r>
              <w:rPr>
                <w:sz w:val="24"/>
              </w:rPr>
              <w:t>125</w:t>
            </w:r>
          </w:p>
        </w:tc>
        <w:tc>
          <w:tcPr>
            <w:tcW w:w="1135" w:type="dxa"/>
          </w:tcPr>
          <w:p>
            <w:pPr>
              <w:pStyle w:val="TableParagraph"/>
              <w:spacing w:line="256" w:lineRule="exact"/>
              <w:ind w:left="227" w:right="205"/>
              <w:jc w:val="center"/>
              <w:rPr>
                <w:sz w:val="24"/>
              </w:rPr>
            </w:pPr>
            <w:r>
              <w:rPr>
                <w:sz w:val="24"/>
              </w:rPr>
              <w:t>110</w:t>
            </w:r>
          </w:p>
        </w:tc>
        <w:tc>
          <w:tcPr>
            <w:tcW w:w="1129" w:type="dxa"/>
          </w:tcPr>
          <w:p>
            <w:pPr>
              <w:pStyle w:val="TableParagraph"/>
              <w:spacing w:line="256" w:lineRule="exact"/>
              <w:ind w:right="394"/>
              <w:rPr>
                <w:sz w:val="24"/>
              </w:rPr>
            </w:pPr>
            <w:r>
              <w:rPr>
                <w:sz w:val="24"/>
              </w:rPr>
              <w:t>95</w:t>
            </w:r>
          </w:p>
        </w:tc>
        <w:tc>
          <w:tcPr>
            <w:tcW w:w="1135" w:type="dxa"/>
          </w:tcPr>
          <w:p>
            <w:pPr>
              <w:pStyle w:val="TableParagraph"/>
              <w:spacing w:line="256" w:lineRule="exact"/>
              <w:ind w:left="227" w:right="100"/>
              <w:jc w:val="center"/>
              <w:rPr>
                <w:sz w:val="24"/>
              </w:rPr>
            </w:pPr>
            <w:r>
              <w:rPr>
                <w:sz w:val="24"/>
              </w:rPr>
              <w:t>80</w:t>
            </w:r>
          </w:p>
        </w:tc>
        <w:tc>
          <w:tcPr>
            <w:tcW w:w="941" w:type="dxa"/>
          </w:tcPr>
          <w:p>
            <w:pPr>
              <w:pStyle w:val="TableParagraph"/>
              <w:spacing w:line="256" w:lineRule="exact"/>
              <w:ind w:right="201"/>
              <w:rPr>
                <w:sz w:val="24"/>
              </w:rPr>
            </w:pPr>
            <w:r>
              <w:rPr>
                <w:sz w:val="24"/>
              </w:rPr>
              <w:t>50</w:t>
            </w:r>
          </w:p>
        </w:tc>
      </w:tr>
      <w:tr>
        <w:trPr>
          <w:trHeight w:val="552" w:hRule="atLeast"/>
        </w:trPr>
        <w:tc>
          <w:tcPr>
            <w:tcW w:w="779" w:type="dxa"/>
          </w:tcPr>
          <w:p>
            <w:pPr>
              <w:pStyle w:val="TableParagraph"/>
              <w:spacing w:line="271" w:lineRule="exact"/>
              <w:ind w:left="179" w:right="64"/>
              <w:jc w:val="center"/>
              <w:rPr>
                <w:sz w:val="24"/>
              </w:rPr>
            </w:pPr>
            <w:r>
              <w:rPr>
                <w:sz w:val="24"/>
              </w:rPr>
              <w:t>11</w:t>
            </w:r>
          </w:p>
        </w:tc>
        <w:tc>
          <w:tcPr>
            <w:tcW w:w="2534" w:type="dxa"/>
          </w:tcPr>
          <w:p>
            <w:pPr>
              <w:pStyle w:val="TableParagraph"/>
              <w:spacing w:line="271" w:lineRule="exact"/>
              <w:ind w:left="85"/>
              <w:jc w:val="left"/>
              <w:rPr>
                <w:sz w:val="24"/>
              </w:rPr>
            </w:pPr>
            <w:r>
              <w:rPr>
                <w:sz w:val="24"/>
              </w:rPr>
              <w:t>Proteínas totales en</w:t>
            </w:r>
          </w:p>
          <w:p>
            <w:pPr>
              <w:pStyle w:val="TableParagraph"/>
              <w:spacing w:line="261" w:lineRule="exact"/>
              <w:ind w:left="85"/>
              <w:jc w:val="left"/>
              <w:rPr>
                <w:sz w:val="24"/>
              </w:rPr>
            </w:pPr>
            <w:r>
              <w:rPr>
                <w:sz w:val="24"/>
              </w:rPr>
              <w:t>orina</w:t>
            </w:r>
          </w:p>
        </w:tc>
        <w:tc>
          <w:tcPr>
            <w:tcW w:w="1224" w:type="dxa"/>
          </w:tcPr>
          <w:p>
            <w:pPr>
              <w:pStyle w:val="TableParagraph"/>
              <w:spacing w:line="271" w:lineRule="exact"/>
              <w:ind w:right="398"/>
              <w:rPr>
                <w:sz w:val="24"/>
              </w:rPr>
            </w:pPr>
            <w:r>
              <w:rPr>
                <w:sz w:val="24"/>
              </w:rPr>
              <w:t>320</w:t>
            </w:r>
          </w:p>
        </w:tc>
        <w:tc>
          <w:tcPr>
            <w:tcW w:w="1135" w:type="dxa"/>
          </w:tcPr>
          <w:p>
            <w:pPr>
              <w:pStyle w:val="TableParagraph"/>
              <w:spacing w:line="271" w:lineRule="exact"/>
              <w:ind w:left="227" w:right="205"/>
              <w:jc w:val="center"/>
              <w:rPr>
                <w:sz w:val="24"/>
              </w:rPr>
            </w:pPr>
            <w:r>
              <w:rPr>
                <w:sz w:val="24"/>
              </w:rPr>
              <w:t>275</w:t>
            </w:r>
          </w:p>
        </w:tc>
        <w:tc>
          <w:tcPr>
            <w:tcW w:w="1129" w:type="dxa"/>
          </w:tcPr>
          <w:p>
            <w:pPr>
              <w:pStyle w:val="TableParagraph"/>
              <w:spacing w:line="271" w:lineRule="exact"/>
              <w:ind w:right="394"/>
              <w:rPr>
                <w:sz w:val="24"/>
              </w:rPr>
            </w:pPr>
            <w:r>
              <w:rPr>
                <w:sz w:val="24"/>
              </w:rPr>
              <w:t>230</w:t>
            </w:r>
          </w:p>
        </w:tc>
        <w:tc>
          <w:tcPr>
            <w:tcW w:w="1135" w:type="dxa"/>
          </w:tcPr>
          <w:p>
            <w:pPr>
              <w:pStyle w:val="TableParagraph"/>
              <w:spacing w:line="271" w:lineRule="exact"/>
              <w:ind w:left="212" w:right="205"/>
              <w:jc w:val="center"/>
              <w:rPr>
                <w:sz w:val="24"/>
              </w:rPr>
            </w:pPr>
            <w:r>
              <w:rPr>
                <w:sz w:val="24"/>
              </w:rPr>
              <w:t>165</w:t>
            </w:r>
          </w:p>
        </w:tc>
        <w:tc>
          <w:tcPr>
            <w:tcW w:w="941" w:type="dxa"/>
          </w:tcPr>
          <w:p>
            <w:pPr>
              <w:pStyle w:val="TableParagraph"/>
              <w:spacing w:line="271" w:lineRule="exact"/>
              <w:ind w:right="201"/>
              <w:rPr>
                <w:sz w:val="24"/>
              </w:rPr>
            </w:pPr>
            <w:r>
              <w:rPr>
                <w:sz w:val="24"/>
              </w:rPr>
              <w:t>120</w:t>
            </w:r>
          </w:p>
        </w:tc>
      </w:tr>
      <w:tr>
        <w:trPr>
          <w:trHeight w:val="276" w:hRule="atLeast"/>
        </w:trPr>
        <w:tc>
          <w:tcPr>
            <w:tcW w:w="779" w:type="dxa"/>
          </w:tcPr>
          <w:p>
            <w:pPr>
              <w:pStyle w:val="TableParagraph"/>
              <w:spacing w:line="256" w:lineRule="exact"/>
              <w:ind w:left="179" w:right="64"/>
              <w:jc w:val="center"/>
              <w:rPr>
                <w:sz w:val="24"/>
              </w:rPr>
            </w:pPr>
            <w:r>
              <w:rPr>
                <w:sz w:val="24"/>
              </w:rPr>
              <w:t>12</w:t>
            </w:r>
          </w:p>
        </w:tc>
        <w:tc>
          <w:tcPr>
            <w:tcW w:w="2534" w:type="dxa"/>
          </w:tcPr>
          <w:p>
            <w:pPr>
              <w:pStyle w:val="TableParagraph"/>
              <w:spacing w:line="256" w:lineRule="exact"/>
              <w:ind w:left="85"/>
              <w:jc w:val="left"/>
              <w:rPr>
                <w:sz w:val="24"/>
              </w:rPr>
            </w:pPr>
            <w:r>
              <w:rPr>
                <w:sz w:val="24"/>
              </w:rPr>
              <w:t>Urea en orina</w:t>
            </w:r>
          </w:p>
        </w:tc>
        <w:tc>
          <w:tcPr>
            <w:tcW w:w="1224" w:type="dxa"/>
          </w:tcPr>
          <w:p>
            <w:pPr>
              <w:pStyle w:val="TableParagraph"/>
              <w:spacing w:line="256" w:lineRule="exact"/>
              <w:ind w:right="398"/>
              <w:rPr>
                <w:sz w:val="24"/>
              </w:rPr>
            </w:pPr>
            <w:r>
              <w:rPr>
                <w:sz w:val="24"/>
              </w:rPr>
              <w:t>110</w:t>
            </w:r>
          </w:p>
        </w:tc>
        <w:tc>
          <w:tcPr>
            <w:tcW w:w="1135" w:type="dxa"/>
          </w:tcPr>
          <w:p>
            <w:pPr>
              <w:pStyle w:val="TableParagraph"/>
              <w:spacing w:line="256" w:lineRule="exact"/>
              <w:ind w:left="227" w:right="205"/>
              <w:jc w:val="center"/>
              <w:rPr>
                <w:sz w:val="24"/>
              </w:rPr>
            </w:pPr>
            <w:r>
              <w:rPr>
                <w:sz w:val="24"/>
              </w:rPr>
              <w:t>100</w:t>
            </w:r>
          </w:p>
        </w:tc>
        <w:tc>
          <w:tcPr>
            <w:tcW w:w="1129" w:type="dxa"/>
          </w:tcPr>
          <w:p>
            <w:pPr>
              <w:pStyle w:val="TableParagraph"/>
              <w:spacing w:line="256" w:lineRule="exact"/>
              <w:ind w:right="394"/>
              <w:rPr>
                <w:sz w:val="24"/>
              </w:rPr>
            </w:pPr>
            <w:r>
              <w:rPr>
                <w:sz w:val="24"/>
              </w:rPr>
              <w:t>90</w:t>
            </w:r>
          </w:p>
        </w:tc>
        <w:tc>
          <w:tcPr>
            <w:tcW w:w="1135" w:type="dxa"/>
          </w:tcPr>
          <w:p>
            <w:pPr>
              <w:pStyle w:val="TableParagraph"/>
              <w:spacing w:line="256" w:lineRule="exact"/>
              <w:ind w:left="227" w:right="100"/>
              <w:jc w:val="center"/>
              <w:rPr>
                <w:sz w:val="24"/>
              </w:rPr>
            </w:pPr>
            <w:r>
              <w:rPr>
                <w:sz w:val="24"/>
              </w:rPr>
              <w:t>60</w:t>
            </w:r>
          </w:p>
        </w:tc>
        <w:tc>
          <w:tcPr>
            <w:tcW w:w="941" w:type="dxa"/>
          </w:tcPr>
          <w:p>
            <w:pPr>
              <w:pStyle w:val="TableParagraph"/>
              <w:spacing w:line="256" w:lineRule="exact"/>
              <w:ind w:right="201"/>
              <w:rPr>
                <w:sz w:val="24"/>
              </w:rPr>
            </w:pPr>
            <w:r>
              <w:rPr>
                <w:sz w:val="24"/>
              </w:rPr>
              <w:t>50</w:t>
            </w:r>
          </w:p>
        </w:tc>
      </w:tr>
      <w:tr>
        <w:trPr>
          <w:trHeight w:val="552" w:hRule="atLeast"/>
        </w:trPr>
        <w:tc>
          <w:tcPr>
            <w:tcW w:w="779" w:type="dxa"/>
          </w:tcPr>
          <w:p>
            <w:pPr>
              <w:pStyle w:val="TableParagraph"/>
              <w:spacing w:line="271" w:lineRule="exact"/>
              <w:ind w:left="179" w:right="63"/>
              <w:jc w:val="center"/>
              <w:rPr>
                <w:b/>
                <w:sz w:val="24"/>
              </w:rPr>
            </w:pPr>
            <w:r>
              <w:rPr>
                <w:b/>
                <w:sz w:val="24"/>
              </w:rPr>
              <w:t>a 5 e</w:t>
            </w:r>
          </w:p>
        </w:tc>
        <w:tc>
          <w:tcPr>
            <w:tcW w:w="2534" w:type="dxa"/>
          </w:tcPr>
          <w:p>
            <w:pPr>
              <w:pStyle w:val="TableParagraph"/>
              <w:spacing w:line="271" w:lineRule="exact"/>
              <w:ind w:left="85"/>
              <w:jc w:val="left"/>
              <w:rPr>
                <w:b/>
                <w:sz w:val="24"/>
              </w:rPr>
            </w:pPr>
            <w:r>
              <w:rPr>
                <w:b/>
                <w:sz w:val="24"/>
              </w:rPr>
              <w:t>Drogas terapéuticas</w:t>
            </w:r>
          </w:p>
          <w:p>
            <w:pPr>
              <w:pStyle w:val="TableParagraph"/>
              <w:spacing w:line="261" w:lineRule="exact"/>
              <w:ind w:left="85"/>
              <w:jc w:val="left"/>
              <w:rPr>
                <w:b/>
                <w:sz w:val="24"/>
              </w:rPr>
            </w:pPr>
            <w:r>
              <w:rPr>
                <w:b/>
                <w:sz w:val="24"/>
              </w:rPr>
              <w:t>y de abuso</w:t>
            </w:r>
          </w:p>
        </w:tc>
        <w:tc>
          <w:tcPr>
            <w:tcW w:w="1224"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941" w:type="dxa"/>
          </w:tcPr>
          <w:p>
            <w:pPr>
              <w:pStyle w:val="TableParagraph"/>
              <w:jc w:val="left"/>
              <w:rPr>
                <w:sz w:val="24"/>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534" w:type="dxa"/>
          </w:tcPr>
          <w:p>
            <w:pPr>
              <w:pStyle w:val="TableParagraph"/>
              <w:spacing w:line="256" w:lineRule="exact"/>
              <w:ind w:left="85"/>
              <w:jc w:val="left"/>
              <w:rPr>
                <w:sz w:val="24"/>
              </w:rPr>
            </w:pPr>
            <w:r>
              <w:rPr>
                <w:sz w:val="24"/>
              </w:rPr>
              <w:t>Ácido valproico</w:t>
            </w:r>
          </w:p>
        </w:tc>
        <w:tc>
          <w:tcPr>
            <w:tcW w:w="1224" w:type="dxa"/>
          </w:tcPr>
          <w:p>
            <w:pPr>
              <w:pStyle w:val="TableParagraph"/>
              <w:spacing w:line="256" w:lineRule="exact"/>
              <w:ind w:right="398"/>
              <w:rPr>
                <w:sz w:val="24"/>
              </w:rPr>
            </w:pPr>
            <w:r>
              <w:rPr>
                <w:sz w:val="24"/>
              </w:rPr>
              <w:t>465</w:t>
            </w:r>
          </w:p>
        </w:tc>
        <w:tc>
          <w:tcPr>
            <w:tcW w:w="1135" w:type="dxa"/>
          </w:tcPr>
          <w:p>
            <w:pPr>
              <w:pStyle w:val="TableParagraph"/>
              <w:spacing w:line="256" w:lineRule="exact"/>
              <w:ind w:left="227" w:right="205"/>
              <w:jc w:val="center"/>
              <w:rPr>
                <w:sz w:val="24"/>
              </w:rPr>
            </w:pPr>
            <w:r>
              <w:rPr>
                <w:sz w:val="24"/>
              </w:rPr>
              <w:t>435</w:t>
            </w:r>
          </w:p>
        </w:tc>
        <w:tc>
          <w:tcPr>
            <w:tcW w:w="1129" w:type="dxa"/>
          </w:tcPr>
          <w:p>
            <w:pPr>
              <w:pStyle w:val="TableParagraph"/>
              <w:spacing w:line="256" w:lineRule="exact"/>
              <w:ind w:right="394"/>
              <w:rPr>
                <w:sz w:val="24"/>
              </w:rPr>
            </w:pPr>
            <w:r>
              <w:rPr>
                <w:sz w:val="24"/>
              </w:rPr>
              <w:t>415</w:t>
            </w:r>
          </w:p>
        </w:tc>
        <w:tc>
          <w:tcPr>
            <w:tcW w:w="1135" w:type="dxa"/>
          </w:tcPr>
          <w:p>
            <w:pPr>
              <w:pStyle w:val="TableParagraph"/>
              <w:spacing w:line="256" w:lineRule="exact"/>
              <w:ind w:left="212" w:right="205"/>
              <w:jc w:val="center"/>
              <w:rPr>
                <w:sz w:val="24"/>
              </w:rPr>
            </w:pPr>
            <w:r>
              <w:rPr>
                <w:sz w:val="24"/>
              </w:rPr>
              <w:t>330</w:t>
            </w:r>
          </w:p>
        </w:tc>
        <w:tc>
          <w:tcPr>
            <w:tcW w:w="941" w:type="dxa"/>
          </w:tcPr>
          <w:p>
            <w:pPr>
              <w:pStyle w:val="TableParagraph"/>
              <w:spacing w:line="256" w:lineRule="exact"/>
              <w:ind w:right="201"/>
              <w:rPr>
                <w:sz w:val="24"/>
              </w:rPr>
            </w:pPr>
            <w:r>
              <w:rPr>
                <w:sz w:val="24"/>
              </w:rPr>
              <w:t>305</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534" w:type="dxa"/>
          </w:tcPr>
          <w:p>
            <w:pPr>
              <w:pStyle w:val="TableParagraph"/>
              <w:spacing w:line="271" w:lineRule="exact"/>
              <w:ind w:left="85"/>
              <w:jc w:val="left"/>
              <w:rPr>
                <w:sz w:val="24"/>
              </w:rPr>
            </w:pPr>
            <w:r>
              <w:rPr>
                <w:sz w:val="24"/>
              </w:rPr>
              <w:t>Carbamazepina</w:t>
            </w:r>
          </w:p>
          <w:p>
            <w:pPr>
              <w:pStyle w:val="TableParagraph"/>
              <w:spacing w:line="261" w:lineRule="exact"/>
              <w:ind w:left="85"/>
              <w:jc w:val="left"/>
              <w:rPr>
                <w:sz w:val="24"/>
              </w:rPr>
            </w:pPr>
            <w:r>
              <w:rPr>
                <w:sz w:val="24"/>
              </w:rPr>
              <w:t>(CBZ)</w:t>
            </w:r>
          </w:p>
        </w:tc>
        <w:tc>
          <w:tcPr>
            <w:tcW w:w="1224" w:type="dxa"/>
          </w:tcPr>
          <w:p>
            <w:pPr>
              <w:pStyle w:val="TableParagraph"/>
              <w:spacing w:line="271" w:lineRule="exact"/>
              <w:ind w:right="398"/>
              <w:rPr>
                <w:sz w:val="24"/>
              </w:rPr>
            </w:pPr>
            <w:r>
              <w:rPr>
                <w:sz w:val="24"/>
              </w:rPr>
              <w:t>530</w:t>
            </w:r>
          </w:p>
        </w:tc>
        <w:tc>
          <w:tcPr>
            <w:tcW w:w="1135" w:type="dxa"/>
          </w:tcPr>
          <w:p>
            <w:pPr>
              <w:pStyle w:val="TableParagraph"/>
              <w:spacing w:line="271" w:lineRule="exact"/>
              <w:ind w:left="227" w:right="205"/>
              <w:jc w:val="center"/>
              <w:rPr>
                <w:sz w:val="24"/>
              </w:rPr>
            </w:pPr>
            <w:r>
              <w:rPr>
                <w:sz w:val="24"/>
              </w:rPr>
              <w:t>500</w:t>
            </w:r>
          </w:p>
        </w:tc>
        <w:tc>
          <w:tcPr>
            <w:tcW w:w="1129" w:type="dxa"/>
          </w:tcPr>
          <w:p>
            <w:pPr>
              <w:pStyle w:val="TableParagraph"/>
              <w:spacing w:line="271" w:lineRule="exact"/>
              <w:ind w:right="394"/>
              <w:rPr>
                <w:sz w:val="24"/>
              </w:rPr>
            </w:pPr>
            <w:r>
              <w:rPr>
                <w:sz w:val="24"/>
              </w:rPr>
              <w:t>460</w:t>
            </w:r>
          </w:p>
        </w:tc>
        <w:tc>
          <w:tcPr>
            <w:tcW w:w="1135" w:type="dxa"/>
          </w:tcPr>
          <w:p>
            <w:pPr>
              <w:pStyle w:val="TableParagraph"/>
              <w:spacing w:line="271" w:lineRule="exact"/>
              <w:ind w:left="212" w:right="205"/>
              <w:jc w:val="center"/>
              <w:rPr>
                <w:sz w:val="24"/>
              </w:rPr>
            </w:pPr>
            <w:r>
              <w:rPr>
                <w:sz w:val="24"/>
              </w:rPr>
              <w:t>425</w:t>
            </w:r>
          </w:p>
        </w:tc>
        <w:tc>
          <w:tcPr>
            <w:tcW w:w="941" w:type="dxa"/>
          </w:tcPr>
          <w:p>
            <w:pPr>
              <w:pStyle w:val="TableParagraph"/>
              <w:spacing w:line="271" w:lineRule="exact"/>
              <w:ind w:right="201"/>
              <w:rPr>
                <w:sz w:val="24"/>
              </w:rPr>
            </w:pPr>
            <w:r>
              <w:rPr>
                <w:sz w:val="24"/>
              </w:rPr>
              <w:t>395</w:t>
            </w:r>
          </w:p>
        </w:tc>
      </w:tr>
      <w:tr>
        <w:trPr>
          <w:trHeight w:val="275" w:hRule="atLeast"/>
        </w:trPr>
        <w:tc>
          <w:tcPr>
            <w:tcW w:w="779" w:type="dxa"/>
          </w:tcPr>
          <w:p>
            <w:pPr>
              <w:pStyle w:val="TableParagraph"/>
              <w:spacing w:line="256" w:lineRule="exact"/>
              <w:ind w:left="115"/>
              <w:jc w:val="center"/>
              <w:rPr>
                <w:sz w:val="24"/>
              </w:rPr>
            </w:pPr>
            <w:r>
              <w:rPr>
                <w:sz w:val="24"/>
              </w:rPr>
              <w:t>3</w:t>
            </w:r>
          </w:p>
        </w:tc>
        <w:tc>
          <w:tcPr>
            <w:tcW w:w="2534" w:type="dxa"/>
          </w:tcPr>
          <w:p>
            <w:pPr>
              <w:pStyle w:val="TableParagraph"/>
              <w:spacing w:line="256" w:lineRule="exact"/>
              <w:ind w:left="85"/>
              <w:jc w:val="left"/>
              <w:rPr>
                <w:sz w:val="24"/>
              </w:rPr>
            </w:pPr>
            <w:r>
              <w:rPr>
                <w:sz w:val="24"/>
              </w:rPr>
              <w:t>Ciclosporina 2 horas</w:t>
            </w:r>
          </w:p>
        </w:tc>
        <w:tc>
          <w:tcPr>
            <w:tcW w:w="1224" w:type="dxa"/>
          </w:tcPr>
          <w:p>
            <w:pPr>
              <w:pStyle w:val="TableParagraph"/>
              <w:spacing w:line="256" w:lineRule="exact"/>
              <w:ind w:right="398"/>
              <w:rPr>
                <w:sz w:val="24"/>
              </w:rPr>
            </w:pPr>
            <w:r>
              <w:rPr>
                <w:sz w:val="24"/>
              </w:rPr>
              <w:t>950</w:t>
            </w:r>
          </w:p>
        </w:tc>
        <w:tc>
          <w:tcPr>
            <w:tcW w:w="1135" w:type="dxa"/>
          </w:tcPr>
          <w:p>
            <w:pPr>
              <w:pStyle w:val="TableParagraph"/>
              <w:spacing w:line="256" w:lineRule="exact"/>
              <w:ind w:left="227" w:right="205"/>
              <w:jc w:val="center"/>
              <w:rPr>
                <w:sz w:val="24"/>
              </w:rPr>
            </w:pPr>
            <w:r>
              <w:rPr>
                <w:sz w:val="24"/>
              </w:rPr>
              <w:t>950</w:t>
            </w:r>
          </w:p>
        </w:tc>
        <w:tc>
          <w:tcPr>
            <w:tcW w:w="1129" w:type="dxa"/>
          </w:tcPr>
          <w:p>
            <w:pPr>
              <w:pStyle w:val="TableParagraph"/>
              <w:spacing w:line="256" w:lineRule="exact"/>
              <w:ind w:right="394"/>
              <w:rPr>
                <w:sz w:val="24"/>
              </w:rPr>
            </w:pPr>
            <w:r>
              <w:rPr>
                <w:sz w:val="24"/>
              </w:rPr>
              <w:t>950</w:t>
            </w:r>
          </w:p>
        </w:tc>
        <w:tc>
          <w:tcPr>
            <w:tcW w:w="1135" w:type="dxa"/>
          </w:tcPr>
          <w:p>
            <w:pPr>
              <w:pStyle w:val="TableParagraph"/>
              <w:spacing w:line="256" w:lineRule="exact"/>
              <w:ind w:left="212" w:right="205"/>
              <w:jc w:val="center"/>
              <w:rPr>
                <w:sz w:val="24"/>
              </w:rPr>
            </w:pPr>
            <w:r>
              <w:rPr>
                <w:sz w:val="24"/>
              </w:rPr>
              <w:t>950</w:t>
            </w:r>
          </w:p>
        </w:tc>
        <w:tc>
          <w:tcPr>
            <w:tcW w:w="941" w:type="dxa"/>
          </w:tcPr>
          <w:p>
            <w:pPr>
              <w:pStyle w:val="TableParagraph"/>
              <w:spacing w:line="256" w:lineRule="exact"/>
              <w:ind w:right="201"/>
              <w:rPr>
                <w:sz w:val="24"/>
              </w:rPr>
            </w:pPr>
            <w:r>
              <w:rPr>
                <w:sz w:val="24"/>
              </w:rPr>
              <w:t>950</w:t>
            </w:r>
          </w:p>
        </w:tc>
      </w:tr>
      <w:tr>
        <w:trPr>
          <w:trHeight w:val="275" w:hRule="atLeast"/>
        </w:trPr>
        <w:tc>
          <w:tcPr>
            <w:tcW w:w="779" w:type="dxa"/>
          </w:tcPr>
          <w:p>
            <w:pPr>
              <w:pStyle w:val="TableParagraph"/>
              <w:spacing w:line="256" w:lineRule="exact"/>
              <w:ind w:left="115"/>
              <w:jc w:val="center"/>
              <w:rPr>
                <w:sz w:val="24"/>
              </w:rPr>
            </w:pPr>
            <w:r>
              <w:rPr>
                <w:sz w:val="24"/>
              </w:rPr>
              <w:t>4</w:t>
            </w:r>
          </w:p>
        </w:tc>
        <w:tc>
          <w:tcPr>
            <w:tcW w:w="2534" w:type="dxa"/>
          </w:tcPr>
          <w:p>
            <w:pPr>
              <w:pStyle w:val="TableParagraph"/>
              <w:spacing w:line="256" w:lineRule="exact"/>
              <w:ind w:left="85"/>
              <w:jc w:val="left"/>
              <w:rPr>
                <w:sz w:val="24"/>
              </w:rPr>
            </w:pPr>
            <w:r>
              <w:rPr>
                <w:sz w:val="24"/>
              </w:rPr>
              <w:t>Ciclosporina 0 hrs.</w:t>
            </w:r>
          </w:p>
        </w:tc>
        <w:tc>
          <w:tcPr>
            <w:tcW w:w="1224" w:type="dxa"/>
          </w:tcPr>
          <w:p>
            <w:pPr>
              <w:pStyle w:val="TableParagraph"/>
              <w:spacing w:line="256" w:lineRule="exact"/>
              <w:ind w:right="398"/>
              <w:rPr>
                <w:sz w:val="24"/>
              </w:rPr>
            </w:pPr>
            <w:r>
              <w:rPr>
                <w:sz w:val="24"/>
              </w:rPr>
              <w:t>590</w:t>
            </w:r>
          </w:p>
        </w:tc>
        <w:tc>
          <w:tcPr>
            <w:tcW w:w="1135" w:type="dxa"/>
          </w:tcPr>
          <w:p>
            <w:pPr>
              <w:pStyle w:val="TableParagraph"/>
              <w:spacing w:line="256" w:lineRule="exact"/>
              <w:ind w:left="227" w:right="205"/>
              <w:jc w:val="center"/>
              <w:rPr>
                <w:sz w:val="24"/>
              </w:rPr>
            </w:pPr>
            <w:r>
              <w:rPr>
                <w:sz w:val="24"/>
              </w:rPr>
              <w:t>590</w:t>
            </w:r>
          </w:p>
        </w:tc>
        <w:tc>
          <w:tcPr>
            <w:tcW w:w="1129" w:type="dxa"/>
          </w:tcPr>
          <w:p>
            <w:pPr>
              <w:pStyle w:val="TableParagraph"/>
              <w:spacing w:line="256" w:lineRule="exact"/>
              <w:ind w:right="394"/>
              <w:rPr>
                <w:sz w:val="24"/>
              </w:rPr>
            </w:pPr>
            <w:r>
              <w:rPr>
                <w:sz w:val="24"/>
              </w:rPr>
              <w:t>590</w:t>
            </w:r>
          </w:p>
        </w:tc>
        <w:tc>
          <w:tcPr>
            <w:tcW w:w="1135" w:type="dxa"/>
          </w:tcPr>
          <w:p>
            <w:pPr>
              <w:pStyle w:val="TableParagraph"/>
              <w:spacing w:line="256" w:lineRule="exact"/>
              <w:ind w:left="212" w:right="205"/>
              <w:jc w:val="center"/>
              <w:rPr>
                <w:sz w:val="24"/>
              </w:rPr>
            </w:pPr>
            <w:r>
              <w:rPr>
                <w:sz w:val="24"/>
              </w:rPr>
              <w:t>590</w:t>
            </w:r>
          </w:p>
        </w:tc>
        <w:tc>
          <w:tcPr>
            <w:tcW w:w="941" w:type="dxa"/>
          </w:tcPr>
          <w:p>
            <w:pPr>
              <w:pStyle w:val="TableParagraph"/>
              <w:spacing w:line="256" w:lineRule="exact"/>
              <w:ind w:right="201"/>
              <w:rPr>
                <w:sz w:val="24"/>
              </w:rPr>
            </w:pPr>
            <w:r>
              <w:rPr>
                <w:sz w:val="24"/>
              </w:rPr>
              <w:t>590</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534" w:type="dxa"/>
          </w:tcPr>
          <w:p>
            <w:pPr>
              <w:pStyle w:val="TableParagraph"/>
              <w:spacing w:line="271" w:lineRule="exact"/>
              <w:ind w:left="85"/>
              <w:jc w:val="left"/>
              <w:rPr>
                <w:sz w:val="24"/>
              </w:rPr>
            </w:pPr>
            <w:r>
              <w:rPr>
                <w:sz w:val="24"/>
              </w:rPr>
              <w:t>Difenilhidantoina</w:t>
            </w:r>
          </w:p>
          <w:p>
            <w:pPr>
              <w:pStyle w:val="TableParagraph"/>
              <w:spacing w:line="261" w:lineRule="exact"/>
              <w:ind w:left="85"/>
              <w:jc w:val="left"/>
              <w:rPr>
                <w:sz w:val="24"/>
              </w:rPr>
            </w:pPr>
            <w:r>
              <w:rPr>
                <w:sz w:val="24"/>
              </w:rPr>
              <w:t>(DFH)</w:t>
            </w:r>
          </w:p>
        </w:tc>
        <w:tc>
          <w:tcPr>
            <w:tcW w:w="1224" w:type="dxa"/>
          </w:tcPr>
          <w:p>
            <w:pPr>
              <w:pStyle w:val="TableParagraph"/>
              <w:spacing w:line="271" w:lineRule="exact"/>
              <w:ind w:right="398"/>
              <w:rPr>
                <w:sz w:val="24"/>
              </w:rPr>
            </w:pPr>
            <w:r>
              <w:rPr>
                <w:sz w:val="24"/>
              </w:rPr>
              <w:t>480</w:t>
            </w:r>
          </w:p>
        </w:tc>
        <w:tc>
          <w:tcPr>
            <w:tcW w:w="1135" w:type="dxa"/>
          </w:tcPr>
          <w:p>
            <w:pPr>
              <w:pStyle w:val="TableParagraph"/>
              <w:spacing w:line="271" w:lineRule="exact"/>
              <w:ind w:left="227" w:right="205"/>
              <w:jc w:val="center"/>
              <w:rPr>
                <w:sz w:val="24"/>
              </w:rPr>
            </w:pPr>
            <w:r>
              <w:rPr>
                <w:sz w:val="24"/>
              </w:rPr>
              <w:t>445</w:t>
            </w:r>
          </w:p>
        </w:tc>
        <w:tc>
          <w:tcPr>
            <w:tcW w:w="1129" w:type="dxa"/>
          </w:tcPr>
          <w:p>
            <w:pPr>
              <w:pStyle w:val="TableParagraph"/>
              <w:spacing w:line="271" w:lineRule="exact"/>
              <w:ind w:right="394"/>
              <w:rPr>
                <w:sz w:val="24"/>
              </w:rPr>
            </w:pPr>
            <w:r>
              <w:rPr>
                <w:sz w:val="24"/>
              </w:rPr>
              <w:t>415</w:t>
            </w:r>
          </w:p>
        </w:tc>
        <w:tc>
          <w:tcPr>
            <w:tcW w:w="1135" w:type="dxa"/>
          </w:tcPr>
          <w:p>
            <w:pPr>
              <w:pStyle w:val="TableParagraph"/>
              <w:spacing w:line="271" w:lineRule="exact"/>
              <w:ind w:left="212" w:right="205"/>
              <w:jc w:val="center"/>
              <w:rPr>
                <w:sz w:val="24"/>
              </w:rPr>
            </w:pPr>
            <w:r>
              <w:rPr>
                <w:sz w:val="24"/>
              </w:rPr>
              <w:t>390</w:t>
            </w:r>
          </w:p>
        </w:tc>
        <w:tc>
          <w:tcPr>
            <w:tcW w:w="941" w:type="dxa"/>
          </w:tcPr>
          <w:p>
            <w:pPr>
              <w:pStyle w:val="TableParagraph"/>
              <w:spacing w:line="271" w:lineRule="exact"/>
              <w:ind w:right="201"/>
              <w:rPr>
                <w:sz w:val="24"/>
              </w:rPr>
            </w:pPr>
            <w:r>
              <w:rPr>
                <w:sz w:val="24"/>
              </w:rPr>
              <w:t>365</w:t>
            </w:r>
          </w:p>
        </w:tc>
      </w:tr>
      <w:tr>
        <w:trPr>
          <w:trHeight w:val="276" w:hRule="atLeast"/>
        </w:trPr>
        <w:tc>
          <w:tcPr>
            <w:tcW w:w="779" w:type="dxa"/>
          </w:tcPr>
          <w:p>
            <w:pPr>
              <w:pStyle w:val="TableParagraph"/>
              <w:spacing w:line="256" w:lineRule="exact"/>
              <w:ind w:left="115"/>
              <w:jc w:val="center"/>
              <w:rPr>
                <w:sz w:val="24"/>
              </w:rPr>
            </w:pPr>
            <w:r>
              <w:rPr>
                <w:sz w:val="24"/>
              </w:rPr>
              <w:t>6</w:t>
            </w:r>
          </w:p>
        </w:tc>
        <w:tc>
          <w:tcPr>
            <w:tcW w:w="2534" w:type="dxa"/>
          </w:tcPr>
          <w:p>
            <w:pPr>
              <w:pStyle w:val="TableParagraph"/>
              <w:spacing w:line="256" w:lineRule="exact"/>
              <w:ind w:left="85"/>
              <w:jc w:val="left"/>
              <w:rPr>
                <w:sz w:val="24"/>
              </w:rPr>
            </w:pPr>
            <w:r>
              <w:rPr>
                <w:sz w:val="24"/>
              </w:rPr>
              <w:t>Fenobarbital (FNB)</w:t>
            </w:r>
          </w:p>
        </w:tc>
        <w:tc>
          <w:tcPr>
            <w:tcW w:w="1224" w:type="dxa"/>
          </w:tcPr>
          <w:p>
            <w:pPr>
              <w:pStyle w:val="TableParagraph"/>
              <w:spacing w:line="256" w:lineRule="exact"/>
              <w:ind w:right="398"/>
              <w:rPr>
                <w:sz w:val="24"/>
              </w:rPr>
            </w:pPr>
            <w:r>
              <w:rPr>
                <w:sz w:val="24"/>
              </w:rPr>
              <w:t>480</w:t>
            </w:r>
          </w:p>
        </w:tc>
        <w:tc>
          <w:tcPr>
            <w:tcW w:w="1135" w:type="dxa"/>
          </w:tcPr>
          <w:p>
            <w:pPr>
              <w:pStyle w:val="TableParagraph"/>
              <w:spacing w:line="256" w:lineRule="exact"/>
              <w:ind w:left="227" w:right="205"/>
              <w:jc w:val="center"/>
              <w:rPr>
                <w:sz w:val="24"/>
              </w:rPr>
            </w:pPr>
            <w:r>
              <w:rPr>
                <w:sz w:val="24"/>
              </w:rPr>
              <w:t>445</w:t>
            </w:r>
          </w:p>
        </w:tc>
        <w:tc>
          <w:tcPr>
            <w:tcW w:w="1129" w:type="dxa"/>
          </w:tcPr>
          <w:p>
            <w:pPr>
              <w:pStyle w:val="TableParagraph"/>
              <w:spacing w:line="256" w:lineRule="exact"/>
              <w:ind w:right="394"/>
              <w:rPr>
                <w:sz w:val="24"/>
              </w:rPr>
            </w:pPr>
            <w:r>
              <w:rPr>
                <w:sz w:val="24"/>
              </w:rPr>
              <w:t>415</w:t>
            </w:r>
          </w:p>
        </w:tc>
        <w:tc>
          <w:tcPr>
            <w:tcW w:w="1135" w:type="dxa"/>
          </w:tcPr>
          <w:p>
            <w:pPr>
              <w:pStyle w:val="TableParagraph"/>
              <w:spacing w:line="256" w:lineRule="exact"/>
              <w:ind w:left="212" w:right="205"/>
              <w:jc w:val="center"/>
              <w:rPr>
                <w:sz w:val="24"/>
              </w:rPr>
            </w:pPr>
            <w:r>
              <w:rPr>
                <w:sz w:val="24"/>
              </w:rPr>
              <w:t>390</w:t>
            </w:r>
          </w:p>
        </w:tc>
        <w:tc>
          <w:tcPr>
            <w:tcW w:w="941" w:type="dxa"/>
          </w:tcPr>
          <w:p>
            <w:pPr>
              <w:pStyle w:val="TableParagraph"/>
              <w:spacing w:line="256" w:lineRule="exact"/>
              <w:ind w:right="201"/>
              <w:rPr>
                <w:sz w:val="24"/>
              </w:rPr>
            </w:pPr>
            <w:r>
              <w:rPr>
                <w:sz w:val="24"/>
              </w:rPr>
              <w:t>365</w:t>
            </w:r>
          </w:p>
        </w:tc>
      </w:tr>
      <w:tr>
        <w:trPr>
          <w:trHeight w:val="276" w:hRule="atLeast"/>
        </w:trPr>
        <w:tc>
          <w:tcPr>
            <w:tcW w:w="779" w:type="dxa"/>
          </w:tcPr>
          <w:p>
            <w:pPr>
              <w:pStyle w:val="TableParagraph"/>
              <w:spacing w:line="256" w:lineRule="exact"/>
              <w:ind w:left="115"/>
              <w:jc w:val="center"/>
              <w:rPr>
                <w:sz w:val="24"/>
              </w:rPr>
            </w:pPr>
            <w:r>
              <w:rPr>
                <w:sz w:val="24"/>
              </w:rPr>
              <w:t>7</w:t>
            </w:r>
          </w:p>
        </w:tc>
        <w:tc>
          <w:tcPr>
            <w:tcW w:w="2534" w:type="dxa"/>
          </w:tcPr>
          <w:p>
            <w:pPr>
              <w:pStyle w:val="TableParagraph"/>
              <w:spacing w:line="256" w:lineRule="exact"/>
              <w:ind w:left="85"/>
              <w:jc w:val="left"/>
              <w:rPr>
                <w:sz w:val="24"/>
              </w:rPr>
            </w:pPr>
            <w:r>
              <w:rPr>
                <w:sz w:val="24"/>
              </w:rPr>
              <w:t>Metotrexante</w:t>
            </w:r>
          </w:p>
        </w:tc>
        <w:tc>
          <w:tcPr>
            <w:tcW w:w="1224" w:type="dxa"/>
          </w:tcPr>
          <w:p>
            <w:pPr>
              <w:pStyle w:val="TableParagraph"/>
              <w:spacing w:line="256" w:lineRule="exact"/>
              <w:ind w:right="398"/>
              <w:rPr>
                <w:sz w:val="24"/>
              </w:rPr>
            </w:pPr>
            <w:r>
              <w:rPr>
                <w:sz w:val="24"/>
              </w:rPr>
              <w:t>520</w:t>
            </w:r>
          </w:p>
        </w:tc>
        <w:tc>
          <w:tcPr>
            <w:tcW w:w="1135" w:type="dxa"/>
          </w:tcPr>
          <w:p>
            <w:pPr>
              <w:pStyle w:val="TableParagraph"/>
              <w:spacing w:line="256" w:lineRule="exact"/>
              <w:ind w:left="227" w:right="205"/>
              <w:jc w:val="center"/>
              <w:rPr>
                <w:sz w:val="24"/>
              </w:rPr>
            </w:pPr>
            <w:r>
              <w:rPr>
                <w:sz w:val="24"/>
              </w:rPr>
              <w:t>520</w:t>
            </w:r>
          </w:p>
        </w:tc>
        <w:tc>
          <w:tcPr>
            <w:tcW w:w="1129" w:type="dxa"/>
          </w:tcPr>
          <w:p>
            <w:pPr>
              <w:pStyle w:val="TableParagraph"/>
              <w:spacing w:line="256" w:lineRule="exact"/>
              <w:ind w:right="394"/>
              <w:rPr>
                <w:sz w:val="24"/>
              </w:rPr>
            </w:pPr>
            <w:r>
              <w:rPr>
                <w:sz w:val="24"/>
              </w:rPr>
              <w:t>520</w:t>
            </w:r>
          </w:p>
        </w:tc>
        <w:tc>
          <w:tcPr>
            <w:tcW w:w="1135" w:type="dxa"/>
          </w:tcPr>
          <w:p>
            <w:pPr>
              <w:pStyle w:val="TableParagraph"/>
              <w:spacing w:line="256" w:lineRule="exact"/>
              <w:ind w:left="212" w:right="205"/>
              <w:jc w:val="center"/>
              <w:rPr>
                <w:sz w:val="24"/>
              </w:rPr>
            </w:pPr>
            <w:r>
              <w:rPr>
                <w:sz w:val="24"/>
              </w:rPr>
              <w:t>520</w:t>
            </w:r>
          </w:p>
        </w:tc>
        <w:tc>
          <w:tcPr>
            <w:tcW w:w="941" w:type="dxa"/>
          </w:tcPr>
          <w:p>
            <w:pPr>
              <w:pStyle w:val="TableParagraph"/>
              <w:spacing w:line="256" w:lineRule="exact"/>
              <w:ind w:right="201"/>
              <w:rPr>
                <w:sz w:val="24"/>
              </w:rPr>
            </w:pPr>
            <w:r>
              <w:rPr>
                <w:sz w:val="24"/>
              </w:rPr>
              <w:t>520</w:t>
            </w:r>
          </w:p>
        </w:tc>
      </w:tr>
      <w:tr>
        <w:trPr>
          <w:trHeight w:val="276" w:hRule="atLeast"/>
        </w:trPr>
        <w:tc>
          <w:tcPr>
            <w:tcW w:w="779" w:type="dxa"/>
          </w:tcPr>
          <w:p>
            <w:pPr>
              <w:pStyle w:val="TableParagraph"/>
              <w:spacing w:line="256" w:lineRule="exact"/>
              <w:ind w:left="115"/>
              <w:jc w:val="center"/>
              <w:rPr>
                <w:sz w:val="24"/>
              </w:rPr>
            </w:pPr>
            <w:r>
              <w:rPr>
                <w:sz w:val="24"/>
              </w:rPr>
              <w:t>8</w:t>
            </w:r>
          </w:p>
        </w:tc>
        <w:tc>
          <w:tcPr>
            <w:tcW w:w="2534" w:type="dxa"/>
          </w:tcPr>
          <w:p>
            <w:pPr>
              <w:pStyle w:val="TableParagraph"/>
              <w:spacing w:line="256" w:lineRule="exact"/>
              <w:ind w:left="85"/>
              <w:jc w:val="left"/>
              <w:rPr>
                <w:sz w:val="24"/>
              </w:rPr>
            </w:pPr>
            <w:r>
              <w:rPr>
                <w:sz w:val="24"/>
              </w:rPr>
              <w:t>Anfetamina</w:t>
            </w:r>
          </w:p>
        </w:tc>
        <w:tc>
          <w:tcPr>
            <w:tcW w:w="1224" w:type="dxa"/>
          </w:tcPr>
          <w:p>
            <w:pPr>
              <w:pStyle w:val="TableParagraph"/>
              <w:spacing w:line="256" w:lineRule="exact"/>
              <w:ind w:right="398"/>
              <w:rPr>
                <w:sz w:val="24"/>
              </w:rPr>
            </w:pPr>
            <w:r>
              <w:rPr>
                <w:sz w:val="24"/>
              </w:rPr>
              <w:t>395</w:t>
            </w:r>
          </w:p>
        </w:tc>
        <w:tc>
          <w:tcPr>
            <w:tcW w:w="1135" w:type="dxa"/>
          </w:tcPr>
          <w:p>
            <w:pPr>
              <w:pStyle w:val="TableParagraph"/>
              <w:spacing w:line="256" w:lineRule="exact"/>
              <w:ind w:left="227" w:right="205"/>
              <w:jc w:val="center"/>
              <w:rPr>
                <w:sz w:val="24"/>
              </w:rPr>
            </w:pPr>
            <w:r>
              <w:rPr>
                <w:sz w:val="24"/>
              </w:rPr>
              <w:t>360</w:t>
            </w:r>
          </w:p>
        </w:tc>
        <w:tc>
          <w:tcPr>
            <w:tcW w:w="1129" w:type="dxa"/>
          </w:tcPr>
          <w:p>
            <w:pPr>
              <w:pStyle w:val="TableParagraph"/>
              <w:spacing w:line="256" w:lineRule="exact"/>
              <w:ind w:right="394"/>
              <w:rPr>
                <w:sz w:val="24"/>
              </w:rPr>
            </w:pPr>
            <w:r>
              <w:rPr>
                <w:sz w:val="24"/>
              </w:rPr>
              <w:t>305</w:t>
            </w:r>
          </w:p>
        </w:tc>
        <w:tc>
          <w:tcPr>
            <w:tcW w:w="1135" w:type="dxa"/>
          </w:tcPr>
          <w:p>
            <w:pPr>
              <w:pStyle w:val="TableParagraph"/>
              <w:spacing w:line="256" w:lineRule="exact"/>
              <w:ind w:left="212" w:right="205"/>
              <w:jc w:val="center"/>
              <w:rPr>
                <w:sz w:val="24"/>
              </w:rPr>
            </w:pPr>
            <w:r>
              <w:rPr>
                <w:sz w:val="24"/>
              </w:rPr>
              <w:t>270</w:t>
            </w:r>
          </w:p>
        </w:tc>
        <w:tc>
          <w:tcPr>
            <w:tcW w:w="941" w:type="dxa"/>
          </w:tcPr>
          <w:p>
            <w:pPr>
              <w:pStyle w:val="TableParagraph"/>
              <w:spacing w:line="256" w:lineRule="exact"/>
              <w:ind w:right="201"/>
              <w:rPr>
                <w:sz w:val="24"/>
              </w:rPr>
            </w:pPr>
            <w:r>
              <w:rPr>
                <w:sz w:val="24"/>
              </w:rPr>
              <w:t>230</w:t>
            </w:r>
          </w:p>
        </w:tc>
      </w:tr>
      <w:tr>
        <w:trPr>
          <w:trHeight w:val="276" w:hRule="atLeast"/>
        </w:trPr>
        <w:tc>
          <w:tcPr>
            <w:tcW w:w="779" w:type="dxa"/>
          </w:tcPr>
          <w:p>
            <w:pPr>
              <w:pStyle w:val="TableParagraph"/>
              <w:spacing w:line="256" w:lineRule="exact"/>
              <w:ind w:left="115"/>
              <w:jc w:val="center"/>
              <w:rPr>
                <w:sz w:val="24"/>
              </w:rPr>
            </w:pPr>
            <w:r>
              <w:rPr>
                <w:sz w:val="24"/>
              </w:rPr>
              <w:t>9</w:t>
            </w:r>
          </w:p>
        </w:tc>
        <w:tc>
          <w:tcPr>
            <w:tcW w:w="2534" w:type="dxa"/>
          </w:tcPr>
          <w:p>
            <w:pPr>
              <w:pStyle w:val="TableParagraph"/>
              <w:spacing w:line="256" w:lineRule="exact"/>
              <w:ind w:left="85"/>
              <w:jc w:val="left"/>
              <w:rPr>
                <w:sz w:val="24"/>
              </w:rPr>
            </w:pPr>
            <w:r>
              <w:rPr>
                <w:sz w:val="24"/>
              </w:rPr>
              <w:t>Cocaína</w:t>
            </w:r>
          </w:p>
        </w:tc>
        <w:tc>
          <w:tcPr>
            <w:tcW w:w="1224" w:type="dxa"/>
          </w:tcPr>
          <w:p>
            <w:pPr>
              <w:pStyle w:val="TableParagraph"/>
              <w:spacing w:line="256" w:lineRule="exact"/>
              <w:ind w:right="398"/>
              <w:rPr>
                <w:sz w:val="24"/>
              </w:rPr>
            </w:pPr>
            <w:r>
              <w:rPr>
                <w:sz w:val="24"/>
              </w:rPr>
              <w:t>395</w:t>
            </w:r>
          </w:p>
        </w:tc>
        <w:tc>
          <w:tcPr>
            <w:tcW w:w="1135" w:type="dxa"/>
          </w:tcPr>
          <w:p>
            <w:pPr>
              <w:pStyle w:val="TableParagraph"/>
              <w:spacing w:line="256" w:lineRule="exact"/>
              <w:ind w:left="227" w:right="205"/>
              <w:jc w:val="center"/>
              <w:rPr>
                <w:sz w:val="24"/>
              </w:rPr>
            </w:pPr>
            <w:r>
              <w:rPr>
                <w:sz w:val="24"/>
              </w:rPr>
              <w:t>360</w:t>
            </w:r>
          </w:p>
        </w:tc>
        <w:tc>
          <w:tcPr>
            <w:tcW w:w="1129" w:type="dxa"/>
          </w:tcPr>
          <w:p>
            <w:pPr>
              <w:pStyle w:val="TableParagraph"/>
              <w:spacing w:line="256" w:lineRule="exact"/>
              <w:ind w:right="394"/>
              <w:rPr>
                <w:sz w:val="24"/>
              </w:rPr>
            </w:pPr>
            <w:r>
              <w:rPr>
                <w:sz w:val="24"/>
              </w:rPr>
              <w:t>305</w:t>
            </w:r>
          </w:p>
        </w:tc>
        <w:tc>
          <w:tcPr>
            <w:tcW w:w="1135" w:type="dxa"/>
          </w:tcPr>
          <w:p>
            <w:pPr>
              <w:pStyle w:val="TableParagraph"/>
              <w:spacing w:line="256" w:lineRule="exact"/>
              <w:ind w:left="212" w:right="205"/>
              <w:jc w:val="center"/>
              <w:rPr>
                <w:sz w:val="24"/>
              </w:rPr>
            </w:pPr>
            <w:r>
              <w:rPr>
                <w:sz w:val="24"/>
              </w:rPr>
              <w:t>270</w:t>
            </w:r>
          </w:p>
        </w:tc>
        <w:tc>
          <w:tcPr>
            <w:tcW w:w="941" w:type="dxa"/>
          </w:tcPr>
          <w:p>
            <w:pPr>
              <w:pStyle w:val="TableParagraph"/>
              <w:spacing w:line="256" w:lineRule="exact"/>
              <w:ind w:right="201"/>
              <w:rPr>
                <w:sz w:val="24"/>
              </w:rPr>
            </w:pPr>
            <w:r>
              <w:rPr>
                <w:sz w:val="24"/>
              </w:rPr>
              <w:t>230</w:t>
            </w:r>
          </w:p>
        </w:tc>
      </w:tr>
      <w:tr>
        <w:trPr>
          <w:trHeight w:val="276" w:hRule="atLeast"/>
        </w:trPr>
        <w:tc>
          <w:tcPr>
            <w:tcW w:w="779" w:type="dxa"/>
          </w:tcPr>
          <w:p>
            <w:pPr>
              <w:pStyle w:val="TableParagraph"/>
              <w:spacing w:line="256" w:lineRule="exact"/>
              <w:ind w:left="179" w:right="64"/>
              <w:jc w:val="center"/>
              <w:rPr>
                <w:sz w:val="24"/>
              </w:rPr>
            </w:pPr>
            <w:r>
              <w:rPr>
                <w:sz w:val="24"/>
              </w:rPr>
              <w:t>10</w:t>
            </w:r>
          </w:p>
        </w:tc>
        <w:tc>
          <w:tcPr>
            <w:tcW w:w="2534" w:type="dxa"/>
          </w:tcPr>
          <w:p>
            <w:pPr>
              <w:pStyle w:val="TableParagraph"/>
              <w:spacing w:line="256" w:lineRule="exact"/>
              <w:ind w:left="85"/>
              <w:jc w:val="left"/>
              <w:rPr>
                <w:sz w:val="24"/>
              </w:rPr>
            </w:pPr>
            <w:r>
              <w:rPr>
                <w:sz w:val="24"/>
              </w:rPr>
              <w:t>Benzodiacepina</w:t>
            </w:r>
          </w:p>
        </w:tc>
        <w:tc>
          <w:tcPr>
            <w:tcW w:w="1224" w:type="dxa"/>
          </w:tcPr>
          <w:p>
            <w:pPr>
              <w:pStyle w:val="TableParagraph"/>
              <w:spacing w:line="256" w:lineRule="exact"/>
              <w:ind w:right="398"/>
              <w:rPr>
                <w:sz w:val="24"/>
              </w:rPr>
            </w:pPr>
            <w:r>
              <w:rPr>
                <w:sz w:val="24"/>
              </w:rPr>
              <w:t>395</w:t>
            </w:r>
          </w:p>
        </w:tc>
        <w:tc>
          <w:tcPr>
            <w:tcW w:w="1135" w:type="dxa"/>
          </w:tcPr>
          <w:p>
            <w:pPr>
              <w:pStyle w:val="TableParagraph"/>
              <w:spacing w:line="256" w:lineRule="exact"/>
              <w:ind w:left="227" w:right="205"/>
              <w:jc w:val="center"/>
              <w:rPr>
                <w:sz w:val="24"/>
              </w:rPr>
            </w:pPr>
            <w:r>
              <w:rPr>
                <w:sz w:val="24"/>
              </w:rPr>
              <w:t>360</w:t>
            </w:r>
          </w:p>
        </w:tc>
        <w:tc>
          <w:tcPr>
            <w:tcW w:w="1129" w:type="dxa"/>
          </w:tcPr>
          <w:p>
            <w:pPr>
              <w:pStyle w:val="TableParagraph"/>
              <w:spacing w:line="256" w:lineRule="exact"/>
              <w:ind w:right="394"/>
              <w:rPr>
                <w:sz w:val="24"/>
              </w:rPr>
            </w:pPr>
            <w:r>
              <w:rPr>
                <w:sz w:val="24"/>
              </w:rPr>
              <w:t>305</w:t>
            </w:r>
          </w:p>
        </w:tc>
        <w:tc>
          <w:tcPr>
            <w:tcW w:w="1135" w:type="dxa"/>
          </w:tcPr>
          <w:p>
            <w:pPr>
              <w:pStyle w:val="TableParagraph"/>
              <w:spacing w:line="256" w:lineRule="exact"/>
              <w:ind w:left="212" w:right="205"/>
              <w:jc w:val="center"/>
              <w:rPr>
                <w:sz w:val="24"/>
              </w:rPr>
            </w:pPr>
            <w:r>
              <w:rPr>
                <w:sz w:val="24"/>
              </w:rPr>
              <w:t>270</w:t>
            </w:r>
          </w:p>
        </w:tc>
        <w:tc>
          <w:tcPr>
            <w:tcW w:w="941" w:type="dxa"/>
          </w:tcPr>
          <w:p>
            <w:pPr>
              <w:pStyle w:val="TableParagraph"/>
              <w:spacing w:line="256" w:lineRule="exact"/>
              <w:ind w:right="201"/>
              <w:rPr>
                <w:sz w:val="24"/>
              </w:rPr>
            </w:pPr>
            <w:r>
              <w:rPr>
                <w:sz w:val="24"/>
              </w:rPr>
              <w:t>230</w:t>
            </w:r>
          </w:p>
        </w:tc>
      </w:tr>
      <w:tr>
        <w:trPr>
          <w:trHeight w:val="276" w:hRule="atLeast"/>
        </w:trPr>
        <w:tc>
          <w:tcPr>
            <w:tcW w:w="779" w:type="dxa"/>
          </w:tcPr>
          <w:p>
            <w:pPr>
              <w:pStyle w:val="TableParagraph"/>
              <w:spacing w:line="256" w:lineRule="exact"/>
              <w:ind w:left="179" w:right="64"/>
              <w:jc w:val="center"/>
              <w:rPr>
                <w:sz w:val="24"/>
              </w:rPr>
            </w:pPr>
            <w:r>
              <w:rPr>
                <w:sz w:val="24"/>
              </w:rPr>
              <w:t>11</w:t>
            </w:r>
          </w:p>
        </w:tc>
        <w:tc>
          <w:tcPr>
            <w:tcW w:w="2534" w:type="dxa"/>
          </w:tcPr>
          <w:p>
            <w:pPr>
              <w:pStyle w:val="TableParagraph"/>
              <w:spacing w:line="256" w:lineRule="exact"/>
              <w:ind w:left="85"/>
              <w:jc w:val="left"/>
              <w:rPr>
                <w:sz w:val="24"/>
              </w:rPr>
            </w:pPr>
            <w:r>
              <w:rPr>
                <w:sz w:val="24"/>
              </w:rPr>
              <w:t>Tacrolimus</w:t>
            </w:r>
          </w:p>
        </w:tc>
        <w:tc>
          <w:tcPr>
            <w:tcW w:w="1224" w:type="dxa"/>
          </w:tcPr>
          <w:p>
            <w:pPr>
              <w:pStyle w:val="TableParagraph"/>
              <w:spacing w:line="256" w:lineRule="exact"/>
              <w:ind w:right="398"/>
              <w:rPr>
                <w:sz w:val="24"/>
              </w:rPr>
            </w:pPr>
            <w:r>
              <w:rPr>
                <w:sz w:val="24"/>
              </w:rPr>
              <w:t>435</w:t>
            </w:r>
          </w:p>
        </w:tc>
        <w:tc>
          <w:tcPr>
            <w:tcW w:w="1135" w:type="dxa"/>
          </w:tcPr>
          <w:p>
            <w:pPr>
              <w:pStyle w:val="TableParagraph"/>
              <w:spacing w:line="256" w:lineRule="exact"/>
              <w:ind w:left="227" w:right="205"/>
              <w:jc w:val="center"/>
              <w:rPr>
                <w:sz w:val="24"/>
              </w:rPr>
            </w:pPr>
            <w:r>
              <w:rPr>
                <w:sz w:val="24"/>
              </w:rPr>
              <w:t>435</w:t>
            </w:r>
          </w:p>
        </w:tc>
        <w:tc>
          <w:tcPr>
            <w:tcW w:w="1129" w:type="dxa"/>
          </w:tcPr>
          <w:p>
            <w:pPr>
              <w:pStyle w:val="TableParagraph"/>
              <w:spacing w:line="256" w:lineRule="exact"/>
              <w:ind w:right="394"/>
              <w:rPr>
                <w:sz w:val="24"/>
              </w:rPr>
            </w:pPr>
            <w:r>
              <w:rPr>
                <w:sz w:val="24"/>
              </w:rPr>
              <w:t>435</w:t>
            </w:r>
          </w:p>
        </w:tc>
        <w:tc>
          <w:tcPr>
            <w:tcW w:w="1135" w:type="dxa"/>
          </w:tcPr>
          <w:p>
            <w:pPr>
              <w:pStyle w:val="TableParagraph"/>
              <w:spacing w:line="256" w:lineRule="exact"/>
              <w:ind w:left="212" w:right="205"/>
              <w:jc w:val="center"/>
              <w:rPr>
                <w:sz w:val="24"/>
              </w:rPr>
            </w:pPr>
            <w:r>
              <w:rPr>
                <w:sz w:val="24"/>
              </w:rPr>
              <w:t>435</w:t>
            </w:r>
          </w:p>
        </w:tc>
        <w:tc>
          <w:tcPr>
            <w:tcW w:w="941" w:type="dxa"/>
          </w:tcPr>
          <w:p>
            <w:pPr>
              <w:pStyle w:val="TableParagraph"/>
              <w:spacing w:line="256" w:lineRule="exact"/>
              <w:ind w:right="201"/>
              <w:rPr>
                <w:sz w:val="24"/>
              </w:rPr>
            </w:pPr>
            <w:r>
              <w:rPr>
                <w:sz w:val="24"/>
              </w:rPr>
              <w:t>435</w:t>
            </w:r>
          </w:p>
        </w:tc>
      </w:tr>
      <w:tr>
        <w:trPr>
          <w:trHeight w:val="275" w:hRule="atLeast"/>
        </w:trPr>
        <w:tc>
          <w:tcPr>
            <w:tcW w:w="779" w:type="dxa"/>
          </w:tcPr>
          <w:p>
            <w:pPr>
              <w:pStyle w:val="TableParagraph"/>
              <w:spacing w:line="256" w:lineRule="exact"/>
              <w:ind w:left="178" w:right="65"/>
              <w:jc w:val="center"/>
              <w:rPr>
                <w:b/>
                <w:sz w:val="24"/>
              </w:rPr>
            </w:pPr>
            <w:r>
              <w:rPr>
                <w:b/>
                <w:sz w:val="24"/>
              </w:rPr>
              <w:t>a 5 f</w:t>
            </w:r>
          </w:p>
        </w:tc>
        <w:tc>
          <w:tcPr>
            <w:tcW w:w="2534" w:type="dxa"/>
          </w:tcPr>
          <w:p>
            <w:pPr>
              <w:pStyle w:val="TableParagraph"/>
              <w:spacing w:line="256" w:lineRule="exact"/>
              <w:ind w:left="85"/>
              <w:jc w:val="left"/>
              <w:rPr>
                <w:b/>
                <w:sz w:val="24"/>
              </w:rPr>
            </w:pPr>
            <w:r>
              <w:rPr>
                <w:b/>
                <w:sz w:val="24"/>
              </w:rPr>
              <w:t>Serología</w:t>
            </w:r>
          </w:p>
        </w:tc>
        <w:tc>
          <w:tcPr>
            <w:tcW w:w="1224"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941" w:type="dxa"/>
          </w:tcPr>
          <w:p>
            <w:pPr>
              <w:pStyle w:val="TableParagraph"/>
              <w:jc w:val="left"/>
              <w:rPr>
                <w:sz w:val="20"/>
              </w:rPr>
            </w:pPr>
          </w:p>
        </w:tc>
      </w:tr>
      <w:tr>
        <w:trPr>
          <w:trHeight w:val="551" w:hRule="atLeast"/>
        </w:trPr>
        <w:tc>
          <w:tcPr>
            <w:tcW w:w="779" w:type="dxa"/>
          </w:tcPr>
          <w:p>
            <w:pPr>
              <w:pStyle w:val="TableParagraph"/>
              <w:spacing w:line="271" w:lineRule="exact"/>
              <w:ind w:left="115"/>
              <w:jc w:val="center"/>
              <w:rPr>
                <w:sz w:val="24"/>
              </w:rPr>
            </w:pPr>
            <w:r>
              <w:rPr>
                <w:sz w:val="24"/>
              </w:rPr>
              <w:t>1</w:t>
            </w:r>
          </w:p>
        </w:tc>
        <w:tc>
          <w:tcPr>
            <w:tcW w:w="2534" w:type="dxa"/>
          </w:tcPr>
          <w:p>
            <w:pPr>
              <w:pStyle w:val="TableParagraph"/>
              <w:spacing w:line="271" w:lineRule="exact"/>
              <w:ind w:left="85"/>
              <w:jc w:val="left"/>
              <w:rPr>
                <w:sz w:val="24"/>
              </w:rPr>
            </w:pPr>
            <w:r>
              <w:rPr>
                <w:sz w:val="24"/>
              </w:rPr>
              <w:t>Factor reumatoide</w:t>
            </w:r>
          </w:p>
          <w:p>
            <w:pPr>
              <w:pStyle w:val="TableParagraph"/>
              <w:spacing w:line="261" w:lineRule="exact"/>
              <w:ind w:left="85"/>
              <w:jc w:val="left"/>
              <w:rPr>
                <w:sz w:val="24"/>
              </w:rPr>
            </w:pPr>
            <w:r>
              <w:rPr>
                <w:sz w:val="24"/>
              </w:rPr>
              <w:t>(FR)</w:t>
            </w:r>
          </w:p>
        </w:tc>
        <w:tc>
          <w:tcPr>
            <w:tcW w:w="1224" w:type="dxa"/>
          </w:tcPr>
          <w:p>
            <w:pPr>
              <w:pStyle w:val="TableParagraph"/>
              <w:spacing w:line="271" w:lineRule="exact"/>
              <w:ind w:right="398"/>
              <w:rPr>
                <w:sz w:val="24"/>
              </w:rPr>
            </w:pPr>
            <w:r>
              <w:rPr>
                <w:sz w:val="24"/>
              </w:rPr>
              <w:t>230</w:t>
            </w:r>
          </w:p>
        </w:tc>
        <w:tc>
          <w:tcPr>
            <w:tcW w:w="1135" w:type="dxa"/>
          </w:tcPr>
          <w:p>
            <w:pPr>
              <w:pStyle w:val="TableParagraph"/>
              <w:spacing w:line="271" w:lineRule="exact"/>
              <w:ind w:left="227" w:right="205"/>
              <w:jc w:val="center"/>
              <w:rPr>
                <w:sz w:val="24"/>
              </w:rPr>
            </w:pPr>
            <w:r>
              <w:rPr>
                <w:sz w:val="24"/>
              </w:rPr>
              <w:t>180</w:t>
            </w:r>
          </w:p>
        </w:tc>
        <w:tc>
          <w:tcPr>
            <w:tcW w:w="1129" w:type="dxa"/>
          </w:tcPr>
          <w:p>
            <w:pPr>
              <w:pStyle w:val="TableParagraph"/>
              <w:spacing w:line="271" w:lineRule="exact"/>
              <w:ind w:right="394"/>
              <w:rPr>
                <w:sz w:val="24"/>
              </w:rPr>
            </w:pPr>
            <w:r>
              <w:rPr>
                <w:sz w:val="24"/>
              </w:rPr>
              <w:t>145</w:t>
            </w:r>
          </w:p>
        </w:tc>
        <w:tc>
          <w:tcPr>
            <w:tcW w:w="1135" w:type="dxa"/>
          </w:tcPr>
          <w:p>
            <w:pPr>
              <w:pStyle w:val="TableParagraph"/>
              <w:spacing w:line="271" w:lineRule="exact"/>
              <w:ind w:left="212" w:right="205"/>
              <w:jc w:val="center"/>
              <w:rPr>
                <w:sz w:val="24"/>
              </w:rPr>
            </w:pPr>
            <w:r>
              <w:rPr>
                <w:sz w:val="24"/>
              </w:rPr>
              <w:t>110</w:t>
            </w:r>
          </w:p>
        </w:tc>
        <w:tc>
          <w:tcPr>
            <w:tcW w:w="941" w:type="dxa"/>
          </w:tcPr>
          <w:p>
            <w:pPr>
              <w:pStyle w:val="TableParagraph"/>
              <w:spacing w:line="271" w:lineRule="exact"/>
              <w:ind w:right="201"/>
              <w:rPr>
                <w:sz w:val="24"/>
              </w:rPr>
            </w:pPr>
            <w:r>
              <w:rPr>
                <w:sz w:val="24"/>
              </w:rPr>
              <w:t>60</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534" w:type="dxa"/>
          </w:tcPr>
          <w:p>
            <w:pPr>
              <w:pStyle w:val="TableParagraph"/>
              <w:spacing w:line="256" w:lineRule="exact"/>
              <w:ind w:left="85"/>
              <w:jc w:val="left"/>
              <w:rPr>
                <w:sz w:val="24"/>
              </w:rPr>
            </w:pPr>
            <w:r>
              <w:rPr>
                <w:sz w:val="24"/>
              </w:rPr>
              <w:t>2-Mercapto etanol</w:t>
            </w:r>
          </w:p>
        </w:tc>
        <w:tc>
          <w:tcPr>
            <w:tcW w:w="1224" w:type="dxa"/>
          </w:tcPr>
          <w:p>
            <w:pPr>
              <w:pStyle w:val="TableParagraph"/>
              <w:spacing w:line="256" w:lineRule="exact"/>
              <w:ind w:right="398"/>
              <w:rPr>
                <w:sz w:val="24"/>
              </w:rPr>
            </w:pPr>
            <w:r>
              <w:rPr>
                <w:sz w:val="24"/>
              </w:rPr>
              <w:t>425</w:t>
            </w:r>
          </w:p>
        </w:tc>
        <w:tc>
          <w:tcPr>
            <w:tcW w:w="1135" w:type="dxa"/>
          </w:tcPr>
          <w:p>
            <w:pPr>
              <w:pStyle w:val="TableParagraph"/>
              <w:spacing w:line="256" w:lineRule="exact"/>
              <w:ind w:left="227" w:right="205"/>
              <w:jc w:val="center"/>
              <w:rPr>
                <w:sz w:val="24"/>
              </w:rPr>
            </w:pPr>
            <w:r>
              <w:rPr>
                <w:sz w:val="24"/>
              </w:rPr>
              <w:t>385</w:t>
            </w:r>
          </w:p>
        </w:tc>
        <w:tc>
          <w:tcPr>
            <w:tcW w:w="1129" w:type="dxa"/>
          </w:tcPr>
          <w:p>
            <w:pPr>
              <w:pStyle w:val="TableParagraph"/>
              <w:spacing w:line="256" w:lineRule="exact"/>
              <w:ind w:right="394"/>
              <w:rPr>
                <w:sz w:val="24"/>
              </w:rPr>
            </w:pPr>
            <w:r>
              <w:rPr>
                <w:sz w:val="24"/>
              </w:rPr>
              <w:t>335</w:t>
            </w:r>
          </w:p>
        </w:tc>
        <w:tc>
          <w:tcPr>
            <w:tcW w:w="1135" w:type="dxa"/>
          </w:tcPr>
          <w:p>
            <w:pPr>
              <w:pStyle w:val="TableParagraph"/>
              <w:spacing w:line="256" w:lineRule="exact"/>
              <w:ind w:left="212" w:right="205"/>
              <w:jc w:val="center"/>
              <w:rPr>
                <w:sz w:val="24"/>
              </w:rPr>
            </w:pPr>
            <w:r>
              <w:rPr>
                <w:sz w:val="24"/>
              </w:rPr>
              <w:t>290</w:t>
            </w:r>
          </w:p>
        </w:tc>
        <w:tc>
          <w:tcPr>
            <w:tcW w:w="941" w:type="dxa"/>
          </w:tcPr>
          <w:p>
            <w:pPr>
              <w:pStyle w:val="TableParagraph"/>
              <w:spacing w:line="256" w:lineRule="exact"/>
              <w:ind w:right="201"/>
              <w:rPr>
                <w:sz w:val="24"/>
              </w:rPr>
            </w:pPr>
            <w:r>
              <w:rPr>
                <w:sz w:val="24"/>
              </w:rPr>
              <w:t>250</w:t>
            </w:r>
          </w:p>
        </w:tc>
      </w:tr>
      <w:tr>
        <w:trPr>
          <w:trHeight w:val="827" w:hRule="atLeast"/>
        </w:trPr>
        <w:tc>
          <w:tcPr>
            <w:tcW w:w="779" w:type="dxa"/>
          </w:tcPr>
          <w:p>
            <w:pPr>
              <w:pStyle w:val="TableParagraph"/>
              <w:spacing w:line="271" w:lineRule="exact"/>
              <w:ind w:left="115"/>
              <w:jc w:val="center"/>
              <w:rPr>
                <w:sz w:val="24"/>
              </w:rPr>
            </w:pPr>
            <w:r>
              <w:rPr>
                <w:sz w:val="24"/>
              </w:rPr>
              <w:t>3</w:t>
            </w:r>
          </w:p>
        </w:tc>
        <w:tc>
          <w:tcPr>
            <w:tcW w:w="2534" w:type="dxa"/>
          </w:tcPr>
          <w:p>
            <w:pPr>
              <w:pStyle w:val="TableParagraph"/>
              <w:spacing w:line="271" w:lineRule="exact"/>
              <w:ind w:left="85"/>
              <w:jc w:val="left"/>
              <w:rPr>
                <w:sz w:val="24"/>
              </w:rPr>
            </w:pPr>
            <w:r>
              <w:rPr>
                <w:sz w:val="24"/>
              </w:rPr>
              <w:t>Prueba de embarazo</w:t>
            </w:r>
          </w:p>
          <w:p>
            <w:pPr>
              <w:pStyle w:val="TableParagraph"/>
              <w:spacing w:line="270" w:lineRule="atLeast"/>
              <w:ind w:left="85" w:right="589"/>
              <w:jc w:val="left"/>
              <w:rPr>
                <w:sz w:val="24"/>
              </w:rPr>
            </w:pPr>
            <w:r>
              <w:rPr>
                <w:sz w:val="24"/>
              </w:rPr>
              <w:t>cualitativa (suero u orina)</w:t>
            </w:r>
          </w:p>
        </w:tc>
        <w:tc>
          <w:tcPr>
            <w:tcW w:w="1224" w:type="dxa"/>
          </w:tcPr>
          <w:p>
            <w:pPr>
              <w:pStyle w:val="TableParagraph"/>
              <w:spacing w:line="271" w:lineRule="exact"/>
              <w:ind w:right="398"/>
              <w:rPr>
                <w:sz w:val="24"/>
              </w:rPr>
            </w:pPr>
            <w:r>
              <w:rPr>
                <w:sz w:val="24"/>
              </w:rPr>
              <w:t>170</w:t>
            </w:r>
          </w:p>
        </w:tc>
        <w:tc>
          <w:tcPr>
            <w:tcW w:w="1135" w:type="dxa"/>
          </w:tcPr>
          <w:p>
            <w:pPr>
              <w:pStyle w:val="TableParagraph"/>
              <w:spacing w:line="271" w:lineRule="exact"/>
              <w:ind w:left="227" w:right="205"/>
              <w:jc w:val="center"/>
              <w:rPr>
                <w:sz w:val="24"/>
              </w:rPr>
            </w:pPr>
            <w:r>
              <w:rPr>
                <w:sz w:val="24"/>
              </w:rPr>
              <w:t>155</w:t>
            </w:r>
          </w:p>
        </w:tc>
        <w:tc>
          <w:tcPr>
            <w:tcW w:w="1129" w:type="dxa"/>
          </w:tcPr>
          <w:p>
            <w:pPr>
              <w:pStyle w:val="TableParagraph"/>
              <w:spacing w:line="271" w:lineRule="exact"/>
              <w:ind w:right="394"/>
              <w:rPr>
                <w:sz w:val="24"/>
              </w:rPr>
            </w:pPr>
            <w:r>
              <w:rPr>
                <w:sz w:val="24"/>
              </w:rPr>
              <w:t>135</w:t>
            </w:r>
          </w:p>
        </w:tc>
        <w:tc>
          <w:tcPr>
            <w:tcW w:w="1135" w:type="dxa"/>
          </w:tcPr>
          <w:p>
            <w:pPr>
              <w:pStyle w:val="TableParagraph"/>
              <w:spacing w:line="271" w:lineRule="exact"/>
              <w:ind w:left="212" w:right="205"/>
              <w:jc w:val="center"/>
              <w:rPr>
                <w:sz w:val="24"/>
              </w:rPr>
            </w:pPr>
            <w:r>
              <w:rPr>
                <w:sz w:val="24"/>
              </w:rPr>
              <w:t>115</w:t>
            </w:r>
          </w:p>
        </w:tc>
        <w:tc>
          <w:tcPr>
            <w:tcW w:w="941" w:type="dxa"/>
          </w:tcPr>
          <w:p>
            <w:pPr>
              <w:pStyle w:val="TableParagraph"/>
              <w:spacing w:line="271" w:lineRule="exact"/>
              <w:ind w:right="201"/>
              <w:rPr>
                <w:sz w:val="24"/>
              </w:rPr>
            </w:pPr>
            <w:r>
              <w:rPr>
                <w:sz w:val="24"/>
              </w:rPr>
              <w:t>100</w:t>
            </w:r>
          </w:p>
        </w:tc>
      </w:tr>
      <w:tr>
        <w:trPr>
          <w:trHeight w:val="270" w:hRule="atLeast"/>
        </w:trPr>
        <w:tc>
          <w:tcPr>
            <w:tcW w:w="779" w:type="dxa"/>
          </w:tcPr>
          <w:p>
            <w:pPr>
              <w:pStyle w:val="TableParagraph"/>
              <w:spacing w:line="251" w:lineRule="exact"/>
              <w:ind w:left="115"/>
              <w:jc w:val="center"/>
              <w:rPr>
                <w:sz w:val="24"/>
              </w:rPr>
            </w:pPr>
            <w:r>
              <w:rPr>
                <w:sz w:val="24"/>
              </w:rPr>
              <w:t>4</w:t>
            </w:r>
          </w:p>
        </w:tc>
        <w:tc>
          <w:tcPr>
            <w:tcW w:w="2534" w:type="dxa"/>
          </w:tcPr>
          <w:p>
            <w:pPr>
              <w:pStyle w:val="TableParagraph"/>
              <w:spacing w:line="251" w:lineRule="exact"/>
              <w:ind w:left="85"/>
              <w:jc w:val="left"/>
              <w:rPr>
                <w:sz w:val="24"/>
              </w:rPr>
            </w:pPr>
            <w:r>
              <w:rPr>
                <w:sz w:val="24"/>
              </w:rPr>
              <w:t>Reacciones febriles</w:t>
            </w:r>
          </w:p>
        </w:tc>
        <w:tc>
          <w:tcPr>
            <w:tcW w:w="1224" w:type="dxa"/>
          </w:tcPr>
          <w:p>
            <w:pPr>
              <w:pStyle w:val="TableParagraph"/>
              <w:spacing w:line="251" w:lineRule="exact"/>
              <w:ind w:right="398"/>
              <w:rPr>
                <w:sz w:val="24"/>
              </w:rPr>
            </w:pPr>
            <w:r>
              <w:rPr>
                <w:sz w:val="24"/>
              </w:rPr>
              <w:t>170</w:t>
            </w:r>
          </w:p>
        </w:tc>
        <w:tc>
          <w:tcPr>
            <w:tcW w:w="1135" w:type="dxa"/>
          </w:tcPr>
          <w:p>
            <w:pPr>
              <w:pStyle w:val="TableParagraph"/>
              <w:spacing w:line="251" w:lineRule="exact"/>
              <w:ind w:left="227" w:right="205"/>
              <w:jc w:val="center"/>
              <w:rPr>
                <w:sz w:val="24"/>
              </w:rPr>
            </w:pPr>
            <w:r>
              <w:rPr>
                <w:sz w:val="24"/>
              </w:rPr>
              <w:t>150</w:t>
            </w:r>
          </w:p>
        </w:tc>
        <w:tc>
          <w:tcPr>
            <w:tcW w:w="1129" w:type="dxa"/>
          </w:tcPr>
          <w:p>
            <w:pPr>
              <w:pStyle w:val="TableParagraph"/>
              <w:spacing w:line="251" w:lineRule="exact"/>
              <w:ind w:right="394"/>
              <w:rPr>
                <w:sz w:val="24"/>
              </w:rPr>
            </w:pPr>
            <w:r>
              <w:rPr>
                <w:sz w:val="24"/>
              </w:rPr>
              <w:t>130</w:t>
            </w:r>
          </w:p>
        </w:tc>
        <w:tc>
          <w:tcPr>
            <w:tcW w:w="1135" w:type="dxa"/>
          </w:tcPr>
          <w:p>
            <w:pPr>
              <w:pStyle w:val="TableParagraph"/>
              <w:spacing w:line="251" w:lineRule="exact"/>
              <w:ind w:left="212" w:right="205"/>
              <w:jc w:val="center"/>
              <w:rPr>
                <w:sz w:val="24"/>
              </w:rPr>
            </w:pPr>
            <w:r>
              <w:rPr>
                <w:sz w:val="24"/>
              </w:rPr>
              <w:t>110</w:t>
            </w:r>
          </w:p>
        </w:tc>
        <w:tc>
          <w:tcPr>
            <w:tcW w:w="941" w:type="dxa"/>
          </w:tcPr>
          <w:p>
            <w:pPr>
              <w:pStyle w:val="TableParagraph"/>
              <w:spacing w:line="251" w:lineRule="exact"/>
              <w:ind w:right="201"/>
              <w:rPr>
                <w:sz w:val="24"/>
              </w:rPr>
            </w:pPr>
            <w:r>
              <w:rPr>
                <w:sz w:val="24"/>
              </w:rPr>
              <w:t>90</w:t>
            </w:r>
          </w:p>
        </w:tc>
      </w:tr>
    </w:tbl>
    <w:p>
      <w:pPr>
        <w:spacing w:after="0" w:line="25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590"/>
        <w:gridCol w:w="1168"/>
        <w:gridCol w:w="1135"/>
        <w:gridCol w:w="1129"/>
        <w:gridCol w:w="1135"/>
        <w:gridCol w:w="941"/>
      </w:tblGrid>
      <w:tr>
        <w:trPr>
          <w:trHeight w:val="270" w:hRule="atLeast"/>
        </w:trPr>
        <w:tc>
          <w:tcPr>
            <w:tcW w:w="779" w:type="dxa"/>
          </w:tcPr>
          <w:p>
            <w:pPr>
              <w:pStyle w:val="TableParagraph"/>
              <w:spacing w:line="251" w:lineRule="exact"/>
              <w:ind w:left="115"/>
              <w:jc w:val="center"/>
              <w:rPr>
                <w:sz w:val="24"/>
              </w:rPr>
            </w:pPr>
            <w:r>
              <w:rPr>
                <w:sz w:val="24"/>
              </w:rPr>
              <w:t>5</w:t>
            </w:r>
          </w:p>
        </w:tc>
        <w:tc>
          <w:tcPr>
            <w:tcW w:w="2590" w:type="dxa"/>
          </w:tcPr>
          <w:p>
            <w:pPr>
              <w:pStyle w:val="TableParagraph"/>
              <w:spacing w:line="251" w:lineRule="exact"/>
              <w:ind w:left="85"/>
              <w:jc w:val="left"/>
              <w:rPr>
                <w:sz w:val="24"/>
              </w:rPr>
            </w:pPr>
            <w:r>
              <w:rPr>
                <w:sz w:val="24"/>
              </w:rPr>
              <w:t>Antiestreptolisinas</w:t>
            </w:r>
          </w:p>
        </w:tc>
        <w:tc>
          <w:tcPr>
            <w:tcW w:w="1168" w:type="dxa"/>
          </w:tcPr>
          <w:p>
            <w:pPr>
              <w:pStyle w:val="TableParagraph"/>
              <w:spacing w:line="251" w:lineRule="exact"/>
              <w:ind w:left="387" w:right="380"/>
              <w:jc w:val="center"/>
              <w:rPr>
                <w:sz w:val="24"/>
              </w:rPr>
            </w:pPr>
            <w:r>
              <w:rPr>
                <w:sz w:val="24"/>
              </w:rPr>
              <w:t>140</w:t>
            </w:r>
          </w:p>
        </w:tc>
        <w:tc>
          <w:tcPr>
            <w:tcW w:w="1135" w:type="dxa"/>
          </w:tcPr>
          <w:p>
            <w:pPr>
              <w:pStyle w:val="TableParagraph"/>
              <w:spacing w:line="251" w:lineRule="exact"/>
              <w:ind w:left="227" w:right="205"/>
              <w:jc w:val="center"/>
              <w:rPr>
                <w:sz w:val="24"/>
              </w:rPr>
            </w:pPr>
            <w:r>
              <w:rPr>
                <w:sz w:val="24"/>
              </w:rPr>
              <w:t>125</w:t>
            </w:r>
          </w:p>
        </w:tc>
        <w:tc>
          <w:tcPr>
            <w:tcW w:w="1129" w:type="dxa"/>
          </w:tcPr>
          <w:p>
            <w:pPr>
              <w:pStyle w:val="TableParagraph"/>
              <w:spacing w:line="251" w:lineRule="exact"/>
              <w:ind w:right="394"/>
              <w:rPr>
                <w:sz w:val="24"/>
              </w:rPr>
            </w:pPr>
            <w:r>
              <w:rPr>
                <w:sz w:val="24"/>
              </w:rPr>
              <w:t>110</w:t>
            </w:r>
          </w:p>
        </w:tc>
        <w:tc>
          <w:tcPr>
            <w:tcW w:w="1135" w:type="dxa"/>
          </w:tcPr>
          <w:p>
            <w:pPr>
              <w:pStyle w:val="TableParagraph"/>
              <w:spacing w:line="251" w:lineRule="exact"/>
              <w:ind w:left="227" w:right="100"/>
              <w:jc w:val="center"/>
              <w:rPr>
                <w:sz w:val="24"/>
              </w:rPr>
            </w:pPr>
            <w:r>
              <w:rPr>
                <w:sz w:val="24"/>
              </w:rPr>
              <w:t>95</w:t>
            </w:r>
          </w:p>
        </w:tc>
        <w:tc>
          <w:tcPr>
            <w:tcW w:w="941" w:type="dxa"/>
          </w:tcPr>
          <w:p>
            <w:pPr>
              <w:pStyle w:val="TableParagraph"/>
              <w:spacing w:line="251" w:lineRule="exact"/>
              <w:ind w:right="201"/>
              <w:rPr>
                <w:sz w:val="24"/>
              </w:rPr>
            </w:pPr>
            <w:r>
              <w:rPr>
                <w:sz w:val="24"/>
              </w:rPr>
              <w:t>60</w:t>
            </w:r>
          </w:p>
        </w:tc>
      </w:tr>
      <w:tr>
        <w:trPr>
          <w:trHeight w:val="276" w:hRule="atLeast"/>
        </w:trPr>
        <w:tc>
          <w:tcPr>
            <w:tcW w:w="779" w:type="dxa"/>
          </w:tcPr>
          <w:p>
            <w:pPr>
              <w:pStyle w:val="TableParagraph"/>
              <w:spacing w:line="256" w:lineRule="exact"/>
              <w:ind w:left="115"/>
              <w:jc w:val="center"/>
              <w:rPr>
                <w:sz w:val="24"/>
              </w:rPr>
            </w:pPr>
            <w:r>
              <w:rPr>
                <w:sz w:val="24"/>
              </w:rPr>
              <w:t>6</w:t>
            </w:r>
          </w:p>
        </w:tc>
        <w:tc>
          <w:tcPr>
            <w:tcW w:w="2590" w:type="dxa"/>
          </w:tcPr>
          <w:p>
            <w:pPr>
              <w:pStyle w:val="TableParagraph"/>
              <w:spacing w:line="256" w:lineRule="exact"/>
              <w:ind w:left="85"/>
              <w:jc w:val="left"/>
              <w:rPr>
                <w:sz w:val="24"/>
              </w:rPr>
            </w:pPr>
            <w:r>
              <w:rPr>
                <w:sz w:val="24"/>
              </w:rPr>
              <w:t>Rosa de bengala</w:t>
            </w:r>
          </w:p>
        </w:tc>
        <w:tc>
          <w:tcPr>
            <w:tcW w:w="1168" w:type="dxa"/>
          </w:tcPr>
          <w:p>
            <w:pPr>
              <w:pStyle w:val="TableParagraph"/>
              <w:spacing w:line="256" w:lineRule="exact"/>
              <w:ind w:left="387" w:right="380"/>
              <w:jc w:val="center"/>
              <w:rPr>
                <w:sz w:val="24"/>
              </w:rPr>
            </w:pPr>
            <w:r>
              <w:rPr>
                <w:sz w:val="24"/>
              </w:rPr>
              <w:t>135</w:t>
            </w:r>
          </w:p>
        </w:tc>
        <w:tc>
          <w:tcPr>
            <w:tcW w:w="1135" w:type="dxa"/>
          </w:tcPr>
          <w:p>
            <w:pPr>
              <w:pStyle w:val="TableParagraph"/>
              <w:spacing w:line="256" w:lineRule="exact"/>
              <w:ind w:left="227" w:right="205"/>
              <w:jc w:val="center"/>
              <w:rPr>
                <w:sz w:val="24"/>
              </w:rPr>
            </w:pPr>
            <w:r>
              <w:rPr>
                <w:sz w:val="24"/>
              </w:rPr>
              <w:t>120</w:t>
            </w:r>
          </w:p>
        </w:tc>
        <w:tc>
          <w:tcPr>
            <w:tcW w:w="1129" w:type="dxa"/>
          </w:tcPr>
          <w:p>
            <w:pPr>
              <w:pStyle w:val="TableParagraph"/>
              <w:spacing w:line="256" w:lineRule="exact"/>
              <w:ind w:right="394"/>
              <w:rPr>
                <w:sz w:val="24"/>
              </w:rPr>
            </w:pPr>
            <w:r>
              <w:rPr>
                <w:sz w:val="24"/>
              </w:rPr>
              <w:t>105</w:t>
            </w:r>
          </w:p>
        </w:tc>
        <w:tc>
          <w:tcPr>
            <w:tcW w:w="1135" w:type="dxa"/>
          </w:tcPr>
          <w:p>
            <w:pPr>
              <w:pStyle w:val="TableParagraph"/>
              <w:spacing w:line="256" w:lineRule="exact"/>
              <w:ind w:left="227" w:right="100"/>
              <w:jc w:val="center"/>
              <w:rPr>
                <w:sz w:val="24"/>
              </w:rPr>
            </w:pPr>
            <w:r>
              <w:rPr>
                <w:sz w:val="24"/>
              </w:rPr>
              <w:t>90</w:t>
            </w:r>
          </w:p>
        </w:tc>
        <w:tc>
          <w:tcPr>
            <w:tcW w:w="941" w:type="dxa"/>
          </w:tcPr>
          <w:p>
            <w:pPr>
              <w:pStyle w:val="TableParagraph"/>
              <w:spacing w:line="256" w:lineRule="exact"/>
              <w:ind w:right="201"/>
              <w:rPr>
                <w:sz w:val="24"/>
              </w:rPr>
            </w:pPr>
            <w:r>
              <w:rPr>
                <w:sz w:val="24"/>
              </w:rPr>
              <w:t>60</w:t>
            </w:r>
          </w:p>
        </w:tc>
      </w:tr>
      <w:tr>
        <w:trPr>
          <w:trHeight w:val="275" w:hRule="atLeast"/>
        </w:trPr>
        <w:tc>
          <w:tcPr>
            <w:tcW w:w="779" w:type="dxa"/>
          </w:tcPr>
          <w:p>
            <w:pPr>
              <w:pStyle w:val="TableParagraph"/>
              <w:spacing w:line="256" w:lineRule="exact"/>
              <w:ind w:left="115"/>
              <w:jc w:val="center"/>
              <w:rPr>
                <w:sz w:val="24"/>
              </w:rPr>
            </w:pPr>
            <w:r>
              <w:rPr>
                <w:sz w:val="24"/>
              </w:rPr>
              <w:t>7</w:t>
            </w:r>
          </w:p>
        </w:tc>
        <w:tc>
          <w:tcPr>
            <w:tcW w:w="2590" w:type="dxa"/>
          </w:tcPr>
          <w:p>
            <w:pPr>
              <w:pStyle w:val="TableParagraph"/>
              <w:spacing w:line="256" w:lineRule="exact"/>
              <w:ind w:left="85"/>
              <w:jc w:val="left"/>
              <w:rPr>
                <w:sz w:val="24"/>
              </w:rPr>
            </w:pPr>
            <w:r>
              <w:rPr>
                <w:sz w:val="24"/>
              </w:rPr>
              <w:t>V D R L (o R.P.R)</w:t>
            </w:r>
          </w:p>
        </w:tc>
        <w:tc>
          <w:tcPr>
            <w:tcW w:w="1168" w:type="dxa"/>
          </w:tcPr>
          <w:p>
            <w:pPr>
              <w:pStyle w:val="TableParagraph"/>
              <w:spacing w:line="256" w:lineRule="exact"/>
              <w:ind w:left="387" w:right="380"/>
              <w:jc w:val="center"/>
              <w:rPr>
                <w:sz w:val="24"/>
              </w:rPr>
            </w:pPr>
            <w:r>
              <w:rPr>
                <w:sz w:val="24"/>
              </w:rPr>
              <w:t>150</w:t>
            </w:r>
          </w:p>
        </w:tc>
        <w:tc>
          <w:tcPr>
            <w:tcW w:w="1135" w:type="dxa"/>
          </w:tcPr>
          <w:p>
            <w:pPr>
              <w:pStyle w:val="TableParagraph"/>
              <w:spacing w:line="256" w:lineRule="exact"/>
              <w:ind w:left="227" w:right="205"/>
              <w:jc w:val="center"/>
              <w:rPr>
                <w:sz w:val="24"/>
              </w:rPr>
            </w:pPr>
            <w:r>
              <w:rPr>
                <w:sz w:val="24"/>
              </w:rPr>
              <w:t>140</w:t>
            </w:r>
          </w:p>
        </w:tc>
        <w:tc>
          <w:tcPr>
            <w:tcW w:w="1129" w:type="dxa"/>
          </w:tcPr>
          <w:p>
            <w:pPr>
              <w:pStyle w:val="TableParagraph"/>
              <w:spacing w:line="256" w:lineRule="exact"/>
              <w:ind w:right="394"/>
              <w:rPr>
                <w:sz w:val="24"/>
              </w:rPr>
            </w:pPr>
            <w:r>
              <w:rPr>
                <w:sz w:val="24"/>
              </w:rPr>
              <w:t>130</w:t>
            </w:r>
          </w:p>
        </w:tc>
        <w:tc>
          <w:tcPr>
            <w:tcW w:w="1135" w:type="dxa"/>
          </w:tcPr>
          <w:p>
            <w:pPr>
              <w:pStyle w:val="TableParagraph"/>
              <w:spacing w:line="256" w:lineRule="exact"/>
              <w:ind w:left="212" w:right="205"/>
              <w:jc w:val="center"/>
              <w:rPr>
                <w:sz w:val="24"/>
              </w:rPr>
            </w:pPr>
            <w:r>
              <w:rPr>
                <w:sz w:val="24"/>
              </w:rPr>
              <w:t>120</w:t>
            </w:r>
          </w:p>
        </w:tc>
        <w:tc>
          <w:tcPr>
            <w:tcW w:w="941" w:type="dxa"/>
          </w:tcPr>
          <w:p>
            <w:pPr>
              <w:pStyle w:val="TableParagraph"/>
              <w:spacing w:line="256" w:lineRule="exact"/>
              <w:ind w:right="201"/>
              <w:rPr>
                <w:sz w:val="24"/>
              </w:rPr>
            </w:pPr>
            <w:r>
              <w:rPr>
                <w:sz w:val="24"/>
              </w:rPr>
              <w:t>110</w:t>
            </w:r>
          </w:p>
        </w:tc>
      </w:tr>
      <w:tr>
        <w:trPr>
          <w:trHeight w:val="551" w:hRule="atLeast"/>
        </w:trPr>
        <w:tc>
          <w:tcPr>
            <w:tcW w:w="779" w:type="dxa"/>
          </w:tcPr>
          <w:p>
            <w:pPr>
              <w:pStyle w:val="TableParagraph"/>
              <w:spacing w:line="271" w:lineRule="exact"/>
              <w:ind w:left="115"/>
              <w:jc w:val="center"/>
              <w:rPr>
                <w:sz w:val="24"/>
              </w:rPr>
            </w:pPr>
            <w:r>
              <w:rPr>
                <w:sz w:val="24"/>
              </w:rPr>
              <w:t>8</w:t>
            </w:r>
          </w:p>
        </w:tc>
        <w:tc>
          <w:tcPr>
            <w:tcW w:w="2590" w:type="dxa"/>
          </w:tcPr>
          <w:p>
            <w:pPr>
              <w:pStyle w:val="TableParagraph"/>
              <w:spacing w:line="271" w:lineRule="exact"/>
              <w:ind w:left="85"/>
              <w:jc w:val="left"/>
              <w:rPr>
                <w:sz w:val="24"/>
              </w:rPr>
            </w:pPr>
            <w:r>
              <w:rPr>
                <w:sz w:val="24"/>
              </w:rPr>
              <w:t>VDRL</w:t>
            </w:r>
            <w:r>
              <w:rPr>
                <w:spacing w:val="-5"/>
                <w:sz w:val="24"/>
              </w:rPr>
              <w:t> </w:t>
            </w:r>
            <w:r>
              <w:rPr>
                <w:sz w:val="24"/>
              </w:rPr>
              <w:t>semi</w:t>
            </w:r>
          </w:p>
          <w:p>
            <w:pPr>
              <w:pStyle w:val="TableParagraph"/>
              <w:spacing w:line="261" w:lineRule="exact"/>
              <w:ind w:left="85"/>
              <w:jc w:val="left"/>
              <w:rPr>
                <w:sz w:val="24"/>
              </w:rPr>
            </w:pPr>
            <w:r>
              <w:rPr>
                <w:sz w:val="24"/>
              </w:rPr>
              <w:t>cuantitativo</w:t>
            </w:r>
          </w:p>
        </w:tc>
        <w:tc>
          <w:tcPr>
            <w:tcW w:w="1168" w:type="dxa"/>
          </w:tcPr>
          <w:p>
            <w:pPr>
              <w:pStyle w:val="TableParagraph"/>
              <w:spacing w:line="271" w:lineRule="exact"/>
              <w:ind w:left="387" w:right="380"/>
              <w:jc w:val="center"/>
              <w:rPr>
                <w:sz w:val="24"/>
              </w:rPr>
            </w:pPr>
            <w:r>
              <w:rPr>
                <w:sz w:val="24"/>
              </w:rPr>
              <w:t>395</w:t>
            </w:r>
          </w:p>
        </w:tc>
        <w:tc>
          <w:tcPr>
            <w:tcW w:w="1135" w:type="dxa"/>
          </w:tcPr>
          <w:p>
            <w:pPr>
              <w:pStyle w:val="TableParagraph"/>
              <w:spacing w:line="271" w:lineRule="exact"/>
              <w:ind w:left="227" w:right="205"/>
              <w:jc w:val="center"/>
              <w:rPr>
                <w:sz w:val="24"/>
              </w:rPr>
            </w:pPr>
            <w:r>
              <w:rPr>
                <w:sz w:val="24"/>
              </w:rPr>
              <w:t>370</w:t>
            </w:r>
          </w:p>
        </w:tc>
        <w:tc>
          <w:tcPr>
            <w:tcW w:w="1129" w:type="dxa"/>
          </w:tcPr>
          <w:p>
            <w:pPr>
              <w:pStyle w:val="TableParagraph"/>
              <w:spacing w:line="271" w:lineRule="exact"/>
              <w:ind w:right="394"/>
              <w:rPr>
                <w:sz w:val="24"/>
              </w:rPr>
            </w:pPr>
            <w:r>
              <w:rPr>
                <w:sz w:val="24"/>
              </w:rPr>
              <w:t>335</w:t>
            </w:r>
          </w:p>
        </w:tc>
        <w:tc>
          <w:tcPr>
            <w:tcW w:w="1135" w:type="dxa"/>
          </w:tcPr>
          <w:p>
            <w:pPr>
              <w:pStyle w:val="TableParagraph"/>
              <w:spacing w:line="271" w:lineRule="exact"/>
              <w:ind w:left="212" w:right="205"/>
              <w:jc w:val="center"/>
              <w:rPr>
                <w:sz w:val="24"/>
              </w:rPr>
            </w:pPr>
            <w:r>
              <w:rPr>
                <w:sz w:val="24"/>
              </w:rPr>
              <w:t>305</w:t>
            </w:r>
          </w:p>
        </w:tc>
        <w:tc>
          <w:tcPr>
            <w:tcW w:w="941" w:type="dxa"/>
          </w:tcPr>
          <w:p>
            <w:pPr>
              <w:pStyle w:val="TableParagraph"/>
              <w:spacing w:line="271" w:lineRule="exact"/>
              <w:ind w:right="201"/>
              <w:rPr>
                <w:sz w:val="24"/>
              </w:rPr>
            </w:pPr>
            <w:r>
              <w:rPr>
                <w:sz w:val="24"/>
              </w:rPr>
              <w:t>280</w:t>
            </w:r>
          </w:p>
        </w:tc>
      </w:tr>
      <w:tr>
        <w:trPr>
          <w:trHeight w:val="276" w:hRule="atLeast"/>
        </w:trPr>
        <w:tc>
          <w:tcPr>
            <w:tcW w:w="779" w:type="dxa"/>
          </w:tcPr>
          <w:p>
            <w:pPr>
              <w:pStyle w:val="TableParagraph"/>
              <w:spacing w:line="256" w:lineRule="exact"/>
              <w:ind w:left="179" w:right="64"/>
              <w:jc w:val="center"/>
              <w:rPr>
                <w:b/>
                <w:sz w:val="24"/>
              </w:rPr>
            </w:pPr>
            <w:r>
              <w:rPr>
                <w:b/>
                <w:sz w:val="24"/>
              </w:rPr>
              <w:t>a 5 g</w:t>
            </w:r>
          </w:p>
        </w:tc>
        <w:tc>
          <w:tcPr>
            <w:tcW w:w="2590" w:type="dxa"/>
          </w:tcPr>
          <w:p>
            <w:pPr>
              <w:pStyle w:val="TableParagraph"/>
              <w:spacing w:line="256" w:lineRule="exact"/>
              <w:ind w:left="85"/>
              <w:jc w:val="left"/>
              <w:rPr>
                <w:b/>
                <w:sz w:val="24"/>
              </w:rPr>
            </w:pPr>
            <w:r>
              <w:rPr>
                <w:b/>
                <w:sz w:val="24"/>
              </w:rPr>
              <w:t>Líquidos corporales</w:t>
            </w:r>
          </w:p>
        </w:tc>
        <w:tc>
          <w:tcPr>
            <w:tcW w:w="1168"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941"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diálisis peritoneal</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líquido de ascitis</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líquido peritoneal</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líquido</w:t>
            </w:r>
            <w:r>
              <w:rPr>
                <w:spacing w:val="-3"/>
                <w:sz w:val="24"/>
              </w:rPr>
              <w:t> </w:t>
            </w:r>
            <w:r>
              <w:rPr>
                <w:sz w:val="24"/>
              </w:rPr>
              <w:t>pleural</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líquido</w:t>
            </w:r>
            <w:r>
              <w:rPr>
                <w:spacing w:val="-2"/>
                <w:sz w:val="24"/>
              </w:rPr>
              <w:t> </w:t>
            </w:r>
            <w:r>
              <w:rPr>
                <w:sz w:val="24"/>
              </w:rPr>
              <w:t>sinovial</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590" w:type="dxa"/>
          </w:tcPr>
          <w:p>
            <w:pPr>
              <w:pStyle w:val="TableParagraph"/>
              <w:spacing w:line="271" w:lineRule="exact"/>
              <w:ind w:left="85"/>
              <w:jc w:val="left"/>
              <w:rPr>
                <w:sz w:val="24"/>
              </w:rPr>
            </w:pPr>
            <w:r>
              <w:rPr>
                <w:sz w:val="24"/>
              </w:rPr>
              <w:t>Citoquímico de</w:t>
            </w:r>
          </w:p>
          <w:p>
            <w:pPr>
              <w:pStyle w:val="TableParagraph"/>
              <w:spacing w:line="261" w:lineRule="exact"/>
              <w:ind w:left="85"/>
              <w:jc w:val="left"/>
              <w:rPr>
                <w:sz w:val="24"/>
              </w:rPr>
            </w:pPr>
            <w:r>
              <w:rPr>
                <w:sz w:val="24"/>
              </w:rPr>
              <w:t>líquido pericárdico</w:t>
            </w:r>
          </w:p>
        </w:tc>
        <w:tc>
          <w:tcPr>
            <w:tcW w:w="1168" w:type="dxa"/>
          </w:tcPr>
          <w:p>
            <w:pPr>
              <w:pStyle w:val="TableParagraph"/>
              <w:spacing w:line="271" w:lineRule="exact"/>
              <w:ind w:left="387" w:right="380"/>
              <w:jc w:val="center"/>
              <w:rPr>
                <w:sz w:val="24"/>
              </w:rPr>
            </w:pPr>
            <w:r>
              <w:rPr>
                <w:sz w:val="24"/>
              </w:rPr>
              <w:t>760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right="394"/>
              <w:rPr>
                <w:sz w:val="24"/>
              </w:rPr>
            </w:pPr>
            <w:r>
              <w:rPr>
                <w:sz w:val="24"/>
              </w:rPr>
              <w:t>555</w:t>
            </w:r>
          </w:p>
        </w:tc>
        <w:tc>
          <w:tcPr>
            <w:tcW w:w="1135" w:type="dxa"/>
          </w:tcPr>
          <w:p>
            <w:pPr>
              <w:pStyle w:val="TableParagraph"/>
              <w:spacing w:line="271" w:lineRule="exact"/>
              <w:ind w:left="212" w:right="205"/>
              <w:jc w:val="center"/>
              <w:rPr>
                <w:sz w:val="24"/>
              </w:rPr>
            </w:pPr>
            <w:r>
              <w:rPr>
                <w:sz w:val="24"/>
              </w:rPr>
              <w:t>450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590" w:type="dxa"/>
          </w:tcPr>
          <w:p>
            <w:pPr>
              <w:pStyle w:val="TableParagraph"/>
              <w:spacing w:line="271" w:lineRule="exact"/>
              <w:ind w:left="85"/>
              <w:jc w:val="left"/>
              <w:rPr>
                <w:sz w:val="24"/>
              </w:rPr>
            </w:pPr>
            <w:r>
              <w:rPr>
                <w:sz w:val="24"/>
              </w:rPr>
              <w:t>Espermiograma</w:t>
            </w:r>
          </w:p>
          <w:p>
            <w:pPr>
              <w:pStyle w:val="TableParagraph"/>
              <w:spacing w:line="261" w:lineRule="exact"/>
              <w:ind w:left="85"/>
              <w:jc w:val="left"/>
              <w:rPr>
                <w:sz w:val="24"/>
              </w:rPr>
            </w:pPr>
            <w:r>
              <w:rPr>
                <w:sz w:val="24"/>
              </w:rPr>
              <w:t>(Seminograma)</w:t>
            </w:r>
          </w:p>
        </w:tc>
        <w:tc>
          <w:tcPr>
            <w:tcW w:w="1168" w:type="dxa"/>
          </w:tcPr>
          <w:p>
            <w:pPr>
              <w:pStyle w:val="TableParagraph"/>
              <w:spacing w:line="271" w:lineRule="exact"/>
              <w:ind w:left="387" w:right="380"/>
              <w:jc w:val="center"/>
              <w:rPr>
                <w:sz w:val="24"/>
              </w:rPr>
            </w:pPr>
            <w:r>
              <w:rPr>
                <w:sz w:val="24"/>
              </w:rPr>
              <w:t>410</w:t>
            </w:r>
          </w:p>
        </w:tc>
        <w:tc>
          <w:tcPr>
            <w:tcW w:w="1135" w:type="dxa"/>
          </w:tcPr>
          <w:p>
            <w:pPr>
              <w:pStyle w:val="TableParagraph"/>
              <w:spacing w:line="271" w:lineRule="exact"/>
              <w:ind w:left="227" w:right="205"/>
              <w:jc w:val="center"/>
              <w:rPr>
                <w:sz w:val="24"/>
              </w:rPr>
            </w:pPr>
            <w:r>
              <w:rPr>
                <w:sz w:val="24"/>
              </w:rPr>
              <w:t>395</w:t>
            </w:r>
          </w:p>
        </w:tc>
        <w:tc>
          <w:tcPr>
            <w:tcW w:w="1129" w:type="dxa"/>
          </w:tcPr>
          <w:p>
            <w:pPr>
              <w:pStyle w:val="TableParagraph"/>
              <w:spacing w:line="271" w:lineRule="exact"/>
              <w:ind w:right="394"/>
              <w:rPr>
                <w:sz w:val="24"/>
              </w:rPr>
            </w:pPr>
            <w:r>
              <w:rPr>
                <w:sz w:val="24"/>
              </w:rPr>
              <w:t>380</w:t>
            </w:r>
          </w:p>
        </w:tc>
        <w:tc>
          <w:tcPr>
            <w:tcW w:w="1135" w:type="dxa"/>
          </w:tcPr>
          <w:p>
            <w:pPr>
              <w:pStyle w:val="TableParagraph"/>
              <w:spacing w:line="271" w:lineRule="exact"/>
              <w:ind w:left="212" w:right="205"/>
              <w:jc w:val="center"/>
              <w:rPr>
                <w:sz w:val="24"/>
              </w:rPr>
            </w:pPr>
            <w:r>
              <w:rPr>
                <w:sz w:val="24"/>
              </w:rPr>
              <w:t>360</w:t>
            </w:r>
          </w:p>
        </w:tc>
        <w:tc>
          <w:tcPr>
            <w:tcW w:w="941" w:type="dxa"/>
          </w:tcPr>
          <w:p>
            <w:pPr>
              <w:pStyle w:val="TableParagraph"/>
              <w:spacing w:line="271" w:lineRule="exact"/>
              <w:ind w:right="201"/>
              <w:rPr>
                <w:sz w:val="24"/>
              </w:rPr>
            </w:pPr>
            <w:r>
              <w:rPr>
                <w:sz w:val="24"/>
              </w:rPr>
              <w:t>335</w:t>
            </w:r>
          </w:p>
        </w:tc>
      </w:tr>
      <w:tr>
        <w:trPr>
          <w:trHeight w:val="827" w:hRule="atLeast"/>
        </w:trPr>
        <w:tc>
          <w:tcPr>
            <w:tcW w:w="779" w:type="dxa"/>
          </w:tcPr>
          <w:p>
            <w:pPr>
              <w:pStyle w:val="TableParagraph"/>
              <w:spacing w:line="271" w:lineRule="exact"/>
              <w:ind w:left="115"/>
              <w:jc w:val="center"/>
              <w:rPr>
                <w:sz w:val="24"/>
              </w:rPr>
            </w:pPr>
            <w:r>
              <w:rPr>
                <w:sz w:val="24"/>
              </w:rPr>
              <w:t>8</w:t>
            </w:r>
          </w:p>
        </w:tc>
        <w:tc>
          <w:tcPr>
            <w:tcW w:w="2590" w:type="dxa"/>
          </w:tcPr>
          <w:p>
            <w:pPr>
              <w:pStyle w:val="TableParagraph"/>
              <w:ind w:left="85" w:right="544"/>
              <w:jc w:val="left"/>
              <w:rPr>
                <w:sz w:val="24"/>
              </w:rPr>
            </w:pPr>
            <w:r>
              <w:rPr>
                <w:sz w:val="24"/>
              </w:rPr>
              <w:t>Citoquímico líquido cefalorraquídeo</w:t>
            </w:r>
          </w:p>
          <w:p>
            <w:pPr>
              <w:pStyle w:val="TableParagraph"/>
              <w:spacing w:line="261" w:lineRule="exact"/>
              <w:ind w:left="85"/>
              <w:jc w:val="left"/>
              <w:rPr>
                <w:sz w:val="24"/>
              </w:rPr>
            </w:pPr>
            <w:r>
              <w:rPr>
                <w:sz w:val="24"/>
              </w:rPr>
              <w:t>(L.C.R.)</w:t>
            </w:r>
          </w:p>
        </w:tc>
        <w:tc>
          <w:tcPr>
            <w:tcW w:w="1168" w:type="dxa"/>
          </w:tcPr>
          <w:p>
            <w:pPr>
              <w:pStyle w:val="TableParagraph"/>
              <w:spacing w:line="271" w:lineRule="exact"/>
              <w:ind w:left="387" w:right="380"/>
              <w:jc w:val="center"/>
              <w:rPr>
                <w:sz w:val="24"/>
              </w:rPr>
            </w:pPr>
            <w:r>
              <w:rPr>
                <w:sz w:val="24"/>
              </w:rPr>
              <w:t>765</w:t>
            </w:r>
          </w:p>
        </w:tc>
        <w:tc>
          <w:tcPr>
            <w:tcW w:w="1135" w:type="dxa"/>
          </w:tcPr>
          <w:p>
            <w:pPr>
              <w:pStyle w:val="TableParagraph"/>
              <w:spacing w:line="271" w:lineRule="exact"/>
              <w:ind w:left="227" w:right="205"/>
              <w:jc w:val="center"/>
              <w:rPr>
                <w:sz w:val="24"/>
              </w:rPr>
            </w:pPr>
            <w:r>
              <w:rPr>
                <w:sz w:val="24"/>
              </w:rPr>
              <w:t>730</w:t>
            </w:r>
          </w:p>
        </w:tc>
        <w:tc>
          <w:tcPr>
            <w:tcW w:w="1129" w:type="dxa"/>
          </w:tcPr>
          <w:p>
            <w:pPr>
              <w:pStyle w:val="TableParagraph"/>
              <w:spacing w:line="271" w:lineRule="exact"/>
              <w:ind w:right="394"/>
              <w:rPr>
                <w:sz w:val="24"/>
              </w:rPr>
            </w:pPr>
            <w:r>
              <w:rPr>
                <w:sz w:val="24"/>
              </w:rPr>
              <w:t>635</w:t>
            </w:r>
          </w:p>
        </w:tc>
        <w:tc>
          <w:tcPr>
            <w:tcW w:w="1135" w:type="dxa"/>
          </w:tcPr>
          <w:p>
            <w:pPr>
              <w:pStyle w:val="TableParagraph"/>
              <w:spacing w:line="271" w:lineRule="exact"/>
              <w:ind w:left="212" w:right="205"/>
              <w:jc w:val="center"/>
              <w:rPr>
                <w:sz w:val="24"/>
              </w:rPr>
            </w:pPr>
            <w:r>
              <w:rPr>
                <w:sz w:val="24"/>
              </w:rPr>
              <w:t>535</w:t>
            </w:r>
          </w:p>
        </w:tc>
        <w:tc>
          <w:tcPr>
            <w:tcW w:w="941" w:type="dxa"/>
          </w:tcPr>
          <w:p>
            <w:pPr>
              <w:pStyle w:val="TableParagraph"/>
              <w:spacing w:line="271" w:lineRule="exact"/>
              <w:ind w:right="201"/>
              <w:rPr>
                <w:sz w:val="24"/>
              </w:rPr>
            </w:pPr>
            <w:r>
              <w:rPr>
                <w:sz w:val="24"/>
              </w:rPr>
              <w:t>435</w:t>
            </w:r>
          </w:p>
        </w:tc>
      </w:tr>
      <w:tr>
        <w:trPr>
          <w:trHeight w:val="276" w:hRule="atLeast"/>
        </w:trPr>
        <w:tc>
          <w:tcPr>
            <w:tcW w:w="779" w:type="dxa"/>
          </w:tcPr>
          <w:p>
            <w:pPr>
              <w:pStyle w:val="TableParagraph"/>
              <w:spacing w:line="256" w:lineRule="exact"/>
              <w:ind w:left="179" w:right="65"/>
              <w:jc w:val="center"/>
              <w:rPr>
                <w:b/>
                <w:sz w:val="24"/>
              </w:rPr>
            </w:pPr>
            <w:r>
              <w:rPr>
                <w:b/>
                <w:sz w:val="24"/>
              </w:rPr>
              <w:t>a 5 h</w:t>
            </w:r>
          </w:p>
        </w:tc>
        <w:tc>
          <w:tcPr>
            <w:tcW w:w="2590" w:type="dxa"/>
          </w:tcPr>
          <w:p>
            <w:pPr>
              <w:pStyle w:val="TableParagraph"/>
              <w:spacing w:line="256" w:lineRule="exact"/>
              <w:ind w:left="85"/>
              <w:jc w:val="left"/>
              <w:rPr>
                <w:b/>
                <w:sz w:val="24"/>
              </w:rPr>
            </w:pPr>
            <w:r>
              <w:rPr>
                <w:b/>
                <w:sz w:val="24"/>
              </w:rPr>
              <w:t>Parasitología</w:t>
            </w:r>
          </w:p>
        </w:tc>
        <w:tc>
          <w:tcPr>
            <w:tcW w:w="1168"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941" w:type="dxa"/>
          </w:tcPr>
          <w:p>
            <w:pPr>
              <w:pStyle w:val="TableParagraph"/>
              <w:jc w:val="left"/>
              <w:rPr>
                <w:sz w:val="20"/>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590" w:type="dxa"/>
          </w:tcPr>
          <w:p>
            <w:pPr>
              <w:pStyle w:val="TableParagraph"/>
              <w:spacing w:line="256" w:lineRule="exact"/>
              <w:ind w:left="85"/>
              <w:jc w:val="left"/>
              <w:rPr>
                <w:sz w:val="24"/>
              </w:rPr>
            </w:pPr>
            <w:r>
              <w:rPr>
                <w:sz w:val="24"/>
              </w:rPr>
              <w:t>Coprológico</w:t>
            </w:r>
          </w:p>
        </w:tc>
        <w:tc>
          <w:tcPr>
            <w:tcW w:w="1168" w:type="dxa"/>
          </w:tcPr>
          <w:p>
            <w:pPr>
              <w:pStyle w:val="TableParagraph"/>
              <w:spacing w:line="256" w:lineRule="exact"/>
              <w:ind w:left="387" w:right="380"/>
              <w:jc w:val="center"/>
              <w:rPr>
                <w:sz w:val="24"/>
              </w:rPr>
            </w:pPr>
            <w:r>
              <w:rPr>
                <w:sz w:val="24"/>
              </w:rPr>
              <w:t>240</w:t>
            </w:r>
          </w:p>
        </w:tc>
        <w:tc>
          <w:tcPr>
            <w:tcW w:w="1135" w:type="dxa"/>
          </w:tcPr>
          <w:p>
            <w:pPr>
              <w:pStyle w:val="TableParagraph"/>
              <w:spacing w:line="256" w:lineRule="exact"/>
              <w:ind w:left="227" w:right="205"/>
              <w:jc w:val="center"/>
              <w:rPr>
                <w:sz w:val="24"/>
              </w:rPr>
            </w:pPr>
            <w:r>
              <w:rPr>
                <w:sz w:val="24"/>
              </w:rPr>
              <w:t>220</w:t>
            </w:r>
          </w:p>
        </w:tc>
        <w:tc>
          <w:tcPr>
            <w:tcW w:w="1129" w:type="dxa"/>
          </w:tcPr>
          <w:p>
            <w:pPr>
              <w:pStyle w:val="TableParagraph"/>
              <w:spacing w:line="256" w:lineRule="exact"/>
              <w:ind w:right="394"/>
              <w:rPr>
                <w:sz w:val="24"/>
              </w:rPr>
            </w:pPr>
            <w:r>
              <w:rPr>
                <w:sz w:val="24"/>
              </w:rPr>
              <w:t>185</w:t>
            </w:r>
          </w:p>
        </w:tc>
        <w:tc>
          <w:tcPr>
            <w:tcW w:w="1135" w:type="dxa"/>
          </w:tcPr>
          <w:p>
            <w:pPr>
              <w:pStyle w:val="TableParagraph"/>
              <w:spacing w:line="256" w:lineRule="exact"/>
              <w:ind w:left="212" w:right="205"/>
              <w:jc w:val="center"/>
              <w:rPr>
                <w:sz w:val="24"/>
              </w:rPr>
            </w:pPr>
            <w:r>
              <w:rPr>
                <w:sz w:val="24"/>
              </w:rPr>
              <w:t>170</w:t>
            </w:r>
          </w:p>
        </w:tc>
        <w:tc>
          <w:tcPr>
            <w:tcW w:w="941" w:type="dxa"/>
          </w:tcPr>
          <w:p>
            <w:pPr>
              <w:pStyle w:val="TableParagraph"/>
              <w:spacing w:line="256" w:lineRule="exact"/>
              <w:ind w:right="201"/>
              <w:rPr>
                <w:sz w:val="24"/>
              </w:rPr>
            </w:pPr>
            <w:r>
              <w:rPr>
                <w:sz w:val="24"/>
              </w:rPr>
              <w:t>150</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590" w:type="dxa"/>
          </w:tcPr>
          <w:p>
            <w:pPr>
              <w:pStyle w:val="TableParagraph"/>
              <w:spacing w:line="271" w:lineRule="exact"/>
              <w:ind w:left="85"/>
              <w:jc w:val="left"/>
              <w:rPr>
                <w:sz w:val="24"/>
              </w:rPr>
            </w:pPr>
            <w:r>
              <w:rPr>
                <w:sz w:val="24"/>
              </w:rPr>
              <w:t>Coproparasitoscópico</w:t>
            </w:r>
          </w:p>
          <w:p>
            <w:pPr>
              <w:pStyle w:val="TableParagraph"/>
              <w:spacing w:line="261" w:lineRule="exact"/>
              <w:ind w:left="85"/>
              <w:jc w:val="left"/>
              <w:rPr>
                <w:sz w:val="24"/>
              </w:rPr>
            </w:pPr>
            <w:r>
              <w:rPr>
                <w:sz w:val="24"/>
              </w:rPr>
              <w:t>1 muestra</w:t>
            </w:r>
          </w:p>
        </w:tc>
        <w:tc>
          <w:tcPr>
            <w:tcW w:w="1168" w:type="dxa"/>
          </w:tcPr>
          <w:p>
            <w:pPr>
              <w:pStyle w:val="TableParagraph"/>
              <w:spacing w:line="271" w:lineRule="exact"/>
              <w:ind w:left="387" w:right="380"/>
              <w:jc w:val="center"/>
              <w:rPr>
                <w:sz w:val="24"/>
              </w:rPr>
            </w:pPr>
            <w:r>
              <w:rPr>
                <w:sz w:val="24"/>
              </w:rPr>
              <w:t>115</w:t>
            </w:r>
          </w:p>
        </w:tc>
        <w:tc>
          <w:tcPr>
            <w:tcW w:w="1135" w:type="dxa"/>
          </w:tcPr>
          <w:p>
            <w:pPr>
              <w:pStyle w:val="TableParagraph"/>
              <w:spacing w:line="271" w:lineRule="exact"/>
              <w:ind w:left="227" w:right="205"/>
              <w:jc w:val="center"/>
              <w:rPr>
                <w:sz w:val="24"/>
              </w:rPr>
            </w:pPr>
            <w:r>
              <w:rPr>
                <w:sz w:val="24"/>
              </w:rPr>
              <w:t>100</w:t>
            </w:r>
          </w:p>
        </w:tc>
        <w:tc>
          <w:tcPr>
            <w:tcW w:w="1129" w:type="dxa"/>
          </w:tcPr>
          <w:p>
            <w:pPr>
              <w:pStyle w:val="TableParagraph"/>
              <w:spacing w:line="271" w:lineRule="exact"/>
              <w:ind w:right="394"/>
              <w:rPr>
                <w:sz w:val="24"/>
              </w:rPr>
            </w:pPr>
            <w:r>
              <w:rPr>
                <w:sz w:val="24"/>
              </w:rPr>
              <w:t>90</w:t>
            </w:r>
          </w:p>
        </w:tc>
        <w:tc>
          <w:tcPr>
            <w:tcW w:w="1135" w:type="dxa"/>
          </w:tcPr>
          <w:p>
            <w:pPr>
              <w:pStyle w:val="TableParagraph"/>
              <w:spacing w:line="271" w:lineRule="exact"/>
              <w:ind w:left="227" w:right="100"/>
              <w:jc w:val="center"/>
              <w:rPr>
                <w:sz w:val="24"/>
              </w:rPr>
            </w:pPr>
            <w:r>
              <w:rPr>
                <w:sz w:val="24"/>
              </w:rPr>
              <w:t>80</w:t>
            </w:r>
          </w:p>
        </w:tc>
        <w:tc>
          <w:tcPr>
            <w:tcW w:w="941" w:type="dxa"/>
          </w:tcPr>
          <w:p>
            <w:pPr>
              <w:pStyle w:val="TableParagraph"/>
              <w:spacing w:line="271" w:lineRule="exact"/>
              <w:ind w:right="201"/>
              <w:rPr>
                <w:sz w:val="24"/>
              </w:rPr>
            </w:pPr>
            <w:r>
              <w:rPr>
                <w:sz w:val="24"/>
              </w:rPr>
              <w:t>50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590" w:type="dxa"/>
          </w:tcPr>
          <w:p>
            <w:pPr>
              <w:pStyle w:val="TableParagraph"/>
              <w:spacing w:line="271" w:lineRule="exact"/>
              <w:ind w:left="85"/>
              <w:jc w:val="left"/>
              <w:rPr>
                <w:sz w:val="24"/>
              </w:rPr>
            </w:pPr>
            <w:r>
              <w:rPr>
                <w:sz w:val="24"/>
              </w:rPr>
              <w:t>Coproparasitoscópico</w:t>
            </w:r>
          </w:p>
          <w:p>
            <w:pPr>
              <w:pStyle w:val="TableParagraph"/>
              <w:spacing w:line="261" w:lineRule="exact"/>
              <w:ind w:left="85"/>
              <w:jc w:val="left"/>
              <w:rPr>
                <w:sz w:val="24"/>
              </w:rPr>
            </w:pPr>
            <w:r>
              <w:rPr>
                <w:sz w:val="24"/>
              </w:rPr>
              <w:t>2 muestras</w:t>
            </w:r>
          </w:p>
        </w:tc>
        <w:tc>
          <w:tcPr>
            <w:tcW w:w="1168" w:type="dxa"/>
          </w:tcPr>
          <w:p>
            <w:pPr>
              <w:pStyle w:val="TableParagraph"/>
              <w:spacing w:line="271" w:lineRule="exact"/>
              <w:ind w:left="387" w:right="380"/>
              <w:jc w:val="center"/>
              <w:rPr>
                <w:sz w:val="24"/>
              </w:rPr>
            </w:pPr>
            <w:r>
              <w:rPr>
                <w:sz w:val="24"/>
              </w:rPr>
              <w:t>230</w:t>
            </w:r>
          </w:p>
        </w:tc>
        <w:tc>
          <w:tcPr>
            <w:tcW w:w="1135" w:type="dxa"/>
          </w:tcPr>
          <w:p>
            <w:pPr>
              <w:pStyle w:val="TableParagraph"/>
              <w:spacing w:line="271" w:lineRule="exact"/>
              <w:ind w:left="227" w:right="205"/>
              <w:jc w:val="center"/>
              <w:rPr>
                <w:sz w:val="24"/>
              </w:rPr>
            </w:pPr>
            <w:r>
              <w:rPr>
                <w:sz w:val="24"/>
              </w:rPr>
              <w:t>190</w:t>
            </w:r>
          </w:p>
        </w:tc>
        <w:tc>
          <w:tcPr>
            <w:tcW w:w="1129" w:type="dxa"/>
          </w:tcPr>
          <w:p>
            <w:pPr>
              <w:pStyle w:val="TableParagraph"/>
              <w:spacing w:line="271" w:lineRule="exact"/>
              <w:ind w:right="394"/>
              <w:rPr>
                <w:sz w:val="24"/>
              </w:rPr>
            </w:pPr>
            <w:r>
              <w:rPr>
                <w:sz w:val="24"/>
              </w:rPr>
              <w:t>165</w:t>
            </w:r>
          </w:p>
        </w:tc>
        <w:tc>
          <w:tcPr>
            <w:tcW w:w="1135" w:type="dxa"/>
          </w:tcPr>
          <w:p>
            <w:pPr>
              <w:pStyle w:val="TableParagraph"/>
              <w:spacing w:line="271" w:lineRule="exact"/>
              <w:ind w:left="212" w:right="205"/>
              <w:jc w:val="center"/>
              <w:rPr>
                <w:sz w:val="24"/>
              </w:rPr>
            </w:pPr>
            <w:r>
              <w:rPr>
                <w:sz w:val="24"/>
              </w:rPr>
              <w:t>145</w:t>
            </w:r>
          </w:p>
        </w:tc>
        <w:tc>
          <w:tcPr>
            <w:tcW w:w="941" w:type="dxa"/>
          </w:tcPr>
          <w:p>
            <w:pPr>
              <w:pStyle w:val="TableParagraph"/>
              <w:spacing w:line="271" w:lineRule="exact"/>
              <w:ind w:right="201"/>
              <w:rPr>
                <w:sz w:val="24"/>
              </w:rPr>
            </w:pPr>
            <w:r>
              <w:rPr>
                <w:sz w:val="24"/>
              </w:rPr>
              <w:t>120</w:t>
            </w:r>
          </w:p>
        </w:tc>
      </w:tr>
      <w:tr>
        <w:trPr>
          <w:trHeight w:val="551" w:hRule="atLeast"/>
        </w:trPr>
        <w:tc>
          <w:tcPr>
            <w:tcW w:w="779" w:type="dxa"/>
          </w:tcPr>
          <w:p>
            <w:pPr>
              <w:pStyle w:val="TableParagraph"/>
              <w:spacing w:line="271" w:lineRule="exact"/>
              <w:ind w:left="115"/>
              <w:jc w:val="center"/>
              <w:rPr>
                <w:sz w:val="24"/>
              </w:rPr>
            </w:pPr>
            <w:r>
              <w:rPr>
                <w:sz w:val="24"/>
              </w:rPr>
              <w:t>4</w:t>
            </w:r>
          </w:p>
        </w:tc>
        <w:tc>
          <w:tcPr>
            <w:tcW w:w="2590" w:type="dxa"/>
          </w:tcPr>
          <w:p>
            <w:pPr>
              <w:pStyle w:val="TableParagraph"/>
              <w:spacing w:line="271" w:lineRule="exact"/>
              <w:ind w:left="85"/>
              <w:jc w:val="left"/>
              <w:rPr>
                <w:sz w:val="24"/>
              </w:rPr>
            </w:pPr>
            <w:r>
              <w:rPr>
                <w:sz w:val="24"/>
              </w:rPr>
              <w:t>Coproparasitoscópico</w:t>
            </w:r>
          </w:p>
          <w:p>
            <w:pPr>
              <w:pStyle w:val="TableParagraph"/>
              <w:spacing w:line="261" w:lineRule="exact"/>
              <w:ind w:left="85"/>
              <w:jc w:val="left"/>
              <w:rPr>
                <w:sz w:val="24"/>
              </w:rPr>
            </w:pPr>
            <w:r>
              <w:rPr>
                <w:sz w:val="24"/>
              </w:rPr>
              <w:t>3 muestras</w:t>
            </w:r>
          </w:p>
        </w:tc>
        <w:tc>
          <w:tcPr>
            <w:tcW w:w="1168" w:type="dxa"/>
          </w:tcPr>
          <w:p>
            <w:pPr>
              <w:pStyle w:val="TableParagraph"/>
              <w:spacing w:line="271" w:lineRule="exact"/>
              <w:ind w:left="387" w:right="380"/>
              <w:jc w:val="center"/>
              <w:rPr>
                <w:sz w:val="24"/>
              </w:rPr>
            </w:pPr>
            <w:r>
              <w:rPr>
                <w:sz w:val="24"/>
              </w:rPr>
              <w:t>330</w:t>
            </w:r>
          </w:p>
        </w:tc>
        <w:tc>
          <w:tcPr>
            <w:tcW w:w="1135" w:type="dxa"/>
          </w:tcPr>
          <w:p>
            <w:pPr>
              <w:pStyle w:val="TableParagraph"/>
              <w:spacing w:line="271" w:lineRule="exact"/>
              <w:ind w:left="227" w:right="205"/>
              <w:jc w:val="center"/>
              <w:rPr>
                <w:sz w:val="24"/>
              </w:rPr>
            </w:pPr>
            <w:r>
              <w:rPr>
                <w:sz w:val="24"/>
              </w:rPr>
              <w:t>290</w:t>
            </w:r>
          </w:p>
        </w:tc>
        <w:tc>
          <w:tcPr>
            <w:tcW w:w="1129" w:type="dxa"/>
          </w:tcPr>
          <w:p>
            <w:pPr>
              <w:pStyle w:val="TableParagraph"/>
              <w:spacing w:line="271" w:lineRule="exact"/>
              <w:ind w:right="394"/>
              <w:rPr>
                <w:sz w:val="24"/>
              </w:rPr>
            </w:pPr>
            <w:r>
              <w:rPr>
                <w:sz w:val="24"/>
              </w:rPr>
              <w:t>255</w:t>
            </w:r>
          </w:p>
        </w:tc>
        <w:tc>
          <w:tcPr>
            <w:tcW w:w="1135" w:type="dxa"/>
          </w:tcPr>
          <w:p>
            <w:pPr>
              <w:pStyle w:val="TableParagraph"/>
              <w:spacing w:line="271" w:lineRule="exact"/>
              <w:ind w:left="212" w:right="205"/>
              <w:jc w:val="center"/>
              <w:rPr>
                <w:sz w:val="24"/>
              </w:rPr>
            </w:pPr>
            <w:r>
              <w:rPr>
                <w:sz w:val="24"/>
              </w:rPr>
              <w:t>220</w:t>
            </w:r>
          </w:p>
        </w:tc>
        <w:tc>
          <w:tcPr>
            <w:tcW w:w="941" w:type="dxa"/>
          </w:tcPr>
          <w:p>
            <w:pPr>
              <w:pStyle w:val="TableParagraph"/>
              <w:spacing w:line="271" w:lineRule="exact"/>
              <w:ind w:right="201"/>
              <w:rPr>
                <w:sz w:val="24"/>
              </w:rPr>
            </w:pPr>
            <w:r>
              <w:rPr>
                <w:sz w:val="24"/>
              </w:rPr>
              <w:t>170</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590" w:type="dxa"/>
          </w:tcPr>
          <w:p>
            <w:pPr>
              <w:pStyle w:val="TableParagraph"/>
              <w:spacing w:line="271" w:lineRule="exact"/>
              <w:ind w:left="85"/>
              <w:jc w:val="left"/>
              <w:rPr>
                <w:sz w:val="24"/>
              </w:rPr>
            </w:pPr>
            <w:r>
              <w:rPr>
                <w:sz w:val="24"/>
              </w:rPr>
              <w:t>Sangre oculta en</w:t>
            </w:r>
          </w:p>
          <w:p>
            <w:pPr>
              <w:pStyle w:val="TableParagraph"/>
              <w:spacing w:line="261" w:lineRule="exact"/>
              <w:ind w:left="85"/>
              <w:jc w:val="left"/>
              <w:rPr>
                <w:sz w:val="24"/>
              </w:rPr>
            </w:pPr>
            <w:r>
              <w:rPr>
                <w:sz w:val="24"/>
              </w:rPr>
              <w:t>heces (SOH)</w:t>
            </w:r>
          </w:p>
        </w:tc>
        <w:tc>
          <w:tcPr>
            <w:tcW w:w="1168" w:type="dxa"/>
          </w:tcPr>
          <w:p>
            <w:pPr>
              <w:pStyle w:val="TableParagraph"/>
              <w:spacing w:line="271" w:lineRule="exact"/>
              <w:ind w:left="387" w:right="380"/>
              <w:jc w:val="center"/>
              <w:rPr>
                <w:sz w:val="24"/>
              </w:rPr>
            </w:pPr>
            <w:r>
              <w:rPr>
                <w:sz w:val="24"/>
              </w:rPr>
              <w:t>210</w:t>
            </w:r>
          </w:p>
        </w:tc>
        <w:tc>
          <w:tcPr>
            <w:tcW w:w="1135" w:type="dxa"/>
          </w:tcPr>
          <w:p>
            <w:pPr>
              <w:pStyle w:val="TableParagraph"/>
              <w:spacing w:line="271" w:lineRule="exact"/>
              <w:ind w:left="227" w:right="205"/>
              <w:jc w:val="center"/>
              <w:rPr>
                <w:sz w:val="24"/>
              </w:rPr>
            </w:pPr>
            <w:r>
              <w:rPr>
                <w:sz w:val="24"/>
              </w:rPr>
              <w:t>170</w:t>
            </w:r>
          </w:p>
        </w:tc>
        <w:tc>
          <w:tcPr>
            <w:tcW w:w="1129" w:type="dxa"/>
          </w:tcPr>
          <w:p>
            <w:pPr>
              <w:pStyle w:val="TableParagraph"/>
              <w:spacing w:line="271" w:lineRule="exact"/>
              <w:ind w:right="394"/>
              <w:rPr>
                <w:sz w:val="24"/>
              </w:rPr>
            </w:pPr>
            <w:r>
              <w:rPr>
                <w:sz w:val="24"/>
              </w:rPr>
              <w:t>140</w:t>
            </w:r>
          </w:p>
        </w:tc>
        <w:tc>
          <w:tcPr>
            <w:tcW w:w="1135" w:type="dxa"/>
          </w:tcPr>
          <w:p>
            <w:pPr>
              <w:pStyle w:val="TableParagraph"/>
              <w:spacing w:line="271" w:lineRule="exact"/>
              <w:ind w:left="212" w:right="205"/>
              <w:jc w:val="center"/>
              <w:rPr>
                <w:sz w:val="24"/>
              </w:rPr>
            </w:pPr>
            <w:r>
              <w:rPr>
                <w:sz w:val="24"/>
              </w:rPr>
              <w:t>110</w:t>
            </w:r>
          </w:p>
        </w:tc>
        <w:tc>
          <w:tcPr>
            <w:tcW w:w="941" w:type="dxa"/>
          </w:tcPr>
          <w:p>
            <w:pPr>
              <w:pStyle w:val="TableParagraph"/>
              <w:spacing w:line="271" w:lineRule="exact"/>
              <w:ind w:right="201"/>
              <w:rPr>
                <w:sz w:val="24"/>
              </w:rPr>
            </w:pPr>
            <w:r>
              <w:rPr>
                <w:sz w:val="24"/>
              </w:rPr>
              <w:t>60</w:t>
            </w:r>
          </w:p>
        </w:tc>
      </w:tr>
      <w:tr>
        <w:trPr>
          <w:trHeight w:val="276" w:hRule="atLeast"/>
        </w:trPr>
        <w:tc>
          <w:tcPr>
            <w:tcW w:w="779" w:type="dxa"/>
          </w:tcPr>
          <w:p>
            <w:pPr>
              <w:pStyle w:val="TableParagraph"/>
              <w:spacing w:line="256" w:lineRule="exact"/>
              <w:ind w:left="115"/>
              <w:jc w:val="center"/>
              <w:rPr>
                <w:sz w:val="24"/>
              </w:rPr>
            </w:pPr>
            <w:r>
              <w:rPr>
                <w:sz w:val="24"/>
              </w:rPr>
              <w:t>6</w:t>
            </w:r>
          </w:p>
        </w:tc>
        <w:tc>
          <w:tcPr>
            <w:tcW w:w="2590" w:type="dxa"/>
          </w:tcPr>
          <w:p>
            <w:pPr>
              <w:pStyle w:val="TableParagraph"/>
              <w:spacing w:line="256" w:lineRule="exact"/>
              <w:ind w:left="85"/>
              <w:jc w:val="left"/>
              <w:rPr>
                <w:sz w:val="24"/>
              </w:rPr>
            </w:pPr>
            <w:r>
              <w:rPr>
                <w:sz w:val="24"/>
              </w:rPr>
              <w:t>Rotavirus</w:t>
            </w:r>
          </w:p>
        </w:tc>
        <w:tc>
          <w:tcPr>
            <w:tcW w:w="1168" w:type="dxa"/>
          </w:tcPr>
          <w:p>
            <w:pPr>
              <w:pStyle w:val="TableParagraph"/>
              <w:spacing w:line="256" w:lineRule="exact"/>
              <w:ind w:left="387" w:right="380"/>
              <w:jc w:val="center"/>
              <w:rPr>
                <w:sz w:val="24"/>
              </w:rPr>
            </w:pPr>
            <w:r>
              <w:rPr>
                <w:sz w:val="24"/>
              </w:rPr>
              <w:t>380</w:t>
            </w:r>
          </w:p>
        </w:tc>
        <w:tc>
          <w:tcPr>
            <w:tcW w:w="1135" w:type="dxa"/>
          </w:tcPr>
          <w:p>
            <w:pPr>
              <w:pStyle w:val="TableParagraph"/>
              <w:spacing w:line="256" w:lineRule="exact"/>
              <w:ind w:left="227" w:right="205"/>
              <w:jc w:val="center"/>
              <w:rPr>
                <w:sz w:val="24"/>
              </w:rPr>
            </w:pPr>
            <w:r>
              <w:rPr>
                <w:sz w:val="24"/>
              </w:rPr>
              <w:t>365</w:t>
            </w:r>
          </w:p>
        </w:tc>
        <w:tc>
          <w:tcPr>
            <w:tcW w:w="1129" w:type="dxa"/>
          </w:tcPr>
          <w:p>
            <w:pPr>
              <w:pStyle w:val="TableParagraph"/>
              <w:spacing w:line="256" w:lineRule="exact"/>
              <w:ind w:right="394"/>
              <w:rPr>
                <w:sz w:val="24"/>
              </w:rPr>
            </w:pPr>
            <w:r>
              <w:rPr>
                <w:sz w:val="24"/>
              </w:rPr>
              <w:t>350</w:t>
            </w:r>
          </w:p>
        </w:tc>
        <w:tc>
          <w:tcPr>
            <w:tcW w:w="1135" w:type="dxa"/>
          </w:tcPr>
          <w:p>
            <w:pPr>
              <w:pStyle w:val="TableParagraph"/>
              <w:spacing w:line="256" w:lineRule="exact"/>
              <w:ind w:left="212" w:right="205"/>
              <w:jc w:val="center"/>
              <w:rPr>
                <w:sz w:val="24"/>
              </w:rPr>
            </w:pPr>
            <w:r>
              <w:rPr>
                <w:sz w:val="24"/>
              </w:rPr>
              <w:t>335</w:t>
            </w:r>
          </w:p>
        </w:tc>
        <w:tc>
          <w:tcPr>
            <w:tcW w:w="941" w:type="dxa"/>
          </w:tcPr>
          <w:p>
            <w:pPr>
              <w:pStyle w:val="TableParagraph"/>
              <w:spacing w:line="256" w:lineRule="exact"/>
              <w:ind w:right="201"/>
              <w:rPr>
                <w:sz w:val="24"/>
              </w:rPr>
            </w:pPr>
            <w:r>
              <w:rPr>
                <w:sz w:val="24"/>
              </w:rPr>
              <w:t>320</w:t>
            </w:r>
          </w:p>
        </w:tc>
      </w:tr>
      <w:tr>
        <w:trPr>
          <w:trHeight w:val="828" w:hRule="atLeast"/>
        </w:trPr>
        <w:tc>
          <w:tcPr>
            <w:tcW w:w="779" w:type="dxa"/>
          </w:tcPr>
          <w:p>
            <w:pPr>
              <w:pStyle w:val="TableParagraph"/>
              <w:spacing w:line="271" w:lineRule="exact"/>
              <w:ind w:left="115"/>
              <w:jc w:val="center"/>
              <w:rPr>
                <w:sz w:val="24"/>
              </w:rPr>
            </w:pPr>
            <w:r>
              <w:rPr>
                <w:sz w:val="24"/>
              </w:rPr>
              <w:t>7</w:t>
            </w:r>
          </w:p>
        </w:tc>
        <w:tc>
          <w:tcPr>
            <w:tcW w:w="2590" w:type="dxa"/>
          </w:tcPr>
          <w:p>
            <w:pPr>
              <w:pStyle w:val="TableParagraph"/>
              <w:ind w:left="85" w:right="465"/>
              <w:jc w:val="left"/>
              <w:rPr>
                <w:sz w:val="24"/>
              </w:rPr>
            </w:pPr>
            <w:r>
              <w:rPr>
                <w:sz w:val="24"/>
              </w:rPr>
              <w:t>Clostridium Difficile Toxinas A y B</w:t>
            </w:r>
          </w:p>
          <w:p>
            <w:pPr>
              <w:pStyle w:val="TableParagraph"/>
              <w:spacing w:line="261" w:lineRule="exact"/>
              <w:ind w:left="85"/>
              <w:jc w:val="left"/>
              <w:rPr>
                <w:sz w:val="24"/>
              </w:rPr>
            </w:pPr>
            <w:r>
              <w:rPr>
                <w:sz w:val="24"/>
              </w:rPr>
              <w:t>(cualitativo)</w:t>
            </w:r>
          </w:p>
        </w:tc>
        <w:tc>
          <w:tcPr>
            <w:tcW w:w="1168" w:type="dxa"/>
          </w:tcPr>
          <w:p>
            <w:pPr>
              <w:pStyle w:val="TableParagraph"/>
              <w:spacing w:line="271" w:lineRule="exact"/>
              <w:ind w:left="387" w:right="380"/>
              <w:jc w:val="center"/>
              <w:rPr>
                <w:sz w:val="24"/>
              </w:rPr>
            </w:pPr>
            <w:r>
              <w:rPr>
                <w:sz w:val="24"/>
              </w:rPr>
              <w:t>800</w:t>
            </w:r>
          </w:p>
        </w:tc>
        <w:tc>
          <w:tcPr>
            <w:tcW w:w="1135" w:type="dxa"/>
          </w:tcPr>
          <w:p>
            <w:pPr>
              <w:pStyle w:val="TableParagraph"/>
              <w:spacing w:line="271" w:lineRule="exact"/>
              <w:ind w:left="227" w:right="205"/>
              <w:jc w:val="center"/>
              <w:rPr>
                <w:sz w:val="24"/>
              </w:rPr>
            </w:pPr>
            <w:r>
              <w:rPr>
                <w:sz w:val="24"/>
              </w:rPr>
              <w:t>760</w:t>
            </w:r>
          </w:p>
        </w:tc>
        <w:tc>
          <w:tcPr>
            <w:tcW w:w="1129" w:type="dxa"/>
          </w:tcPr>
          <w:p>
            <w:pPr>
              <w:pStyle w:val="TableParagraph"/>
              <w:spacing w:line="271" w:lineRule="exact"/>
              <w:ind w:right="394"/>
              <w:rPr>
                <w:sz w:val="24"/>
              </w:rPr>
            </w:pPr>
            <w:r>
              <w:rPr>
                <w:sz w:val="24"/>
              </w:rPr>
              <w:t>735</w:t>
            </w:r>
          </w:p>
        </w:tc>
        <w:tc>
          <w:tcPr>
            <w:tcW w:w="1135" w:type="dxa"/>
          </w:tcPr>
          <w:p>
            <w:pPr>
              <w:pStyle w:val="TableParagraph"/>
              <w:spacing w:line="271" w:lineRule="exact"/>
              <w:ind w:left="212" w:right="205"/>
              <w:jc w:val="center"/>
              <w:rPr>
                <w:sz w:val="24"/>
              </w:rPr>
            </w:pPr>
            <w:r>
              <w:rPr>
                <w:sz w:val="24"/>
              </w:rPr>
              <w:t>690</w:t>
            </w:r>
          </w:p>
        </w:tc>
        <w:tc>
          <w:tcPr>
            <w:tcW w:w="941" w:type="dxa"/>
          </w:tcPr>
          <w:p>
            <w:pPr>
              <w:pStyle w:val="TableParagraph"/>
              <w:spacing w:line="271" w:lineRule="exact"/>
              <w:ind w:right="201"/>
              <w:rPr>
                <w:sz w:val="24"/>
              </w:rPr>
            </w:pPr>
            <w:r>
              <w:rPr>
                <w:sz w:val="24"/>
              </w:rPr>
              <w:t>670</w:t>
            </w:r>
          </w:p>
        </w:tc>
      </w:tr>
      <w:tr>
        <w:trPr>
          <w:trHeight w:val="552" w:hRule="atLeast"/>
        </w:trPr>
        <w:tc>
          <w:tcPr>
            <w:tcW w:w="779" w:type="dxa"/>
          </w:tcPr>
          <w:p>
            <w:pPr>
              <w:pStyle w:val="TableParagraph"/>
              <w:spacing w:line="271" w:lineRule="exact"/>
              <w:ind w:left="115"/>
              <w:jc w:val="center"/>
              <w:rPr>
                <w:sz w:val="24"/>
              </w:rPr>
            </w:pPr>
            <w:r>
              <w:rPr>
                <w:sz w:val="24"/>
              </w:rPr>
              <w:t>8</w:t>
            </w:r>
          </w:p>
        </w:tc>
        <w:tc>
          <w:tcPr>
            <w:tcW w:w="2590" w:type="dxa"/>
          </w:tcPr>
          <w:p>
            <w:pPr>
              <w:pStyle w:val="TableParagraph"/>
              <w:spacing w:line="271" w:lineRule="exact"/>
              <w:ind w:left="85"/>
              <w:jc w:val="left"/>
              <w:rPr>
                <w:sz w:val="24"/>
              </w:rPr>
            </w:pPr>
            <w:r>
              <w:rPr>
                <w:sz w:val="24"/>
              </w:rPr>
              <w:t>Adenovirus,</w:t>
            </w:r>
          </w:p>
          <w:p>
            <w:pPr>
              <w:pStyle w:val="TableParagraph"/>
              <w:spacing w:line="261" w:lineRule="exact"/>
              <w:ind w:left="85"/>
              <w:jc w:val="left"/>
              <w:rPr>
                <w:sz w:val="24"/>
              </w:rPr>
            </w:pPr>
            <w:r>
              <w:rPr>
                <w:sz w:val="24"/>
              </w:rPr>
              <w:t>astrovirus y rotavirus</w:t>
            </w:r>
          </w:p>
        </w:tc>
        <w:tc>
          <w:tcPr>
            <w:tcW w:w="1168" w:type="dxa"/>
          </w:tcPr>
          <w:p>
            <w:pPr>
              <w:pStyle w:val="TableParagraph"/>
              <w:spacing w:line="271" w:lineRule="exact"/>
              <w:ind w:left="387" w:right="380"/>
              <w:jc w:val="center"/>
              <w:rPr>
                <w:sz w:val="24"/>
              </w:rPr>
            </w:pPr>
            <w:r>
              <w:rPr>
                <w:sz w:val="24"/>
              </w:rPr>
              <w:t>645</w:t>
            </w:r>
          </w:p>
        </w:tc>
        <w:tc>
          <w:tcPr>
            <w:tcW w:w="1135" w:type="dxa"/>
          </w:tcPr>
          <w:p>
            <w:pPr>
              <w:pStyle w:val="TableParagraph"/>
              <w:spacing w:line="271" w:lineRule="exact"/>
              <w:ind w:left="227" w:right="205"/>
              <w:jc w:val="center"/>
              <w:rPr>
                <w:sz w:val="24"/>
              </w:rPr>
            </w:pPr>
            <w:r>
              <w:rPr>
                <w:sz w:val="24"/>
              </w:rPr>
              <w:t>580</w:t>
            </w:r>
          </w:p>
        </w:tc>
        <w:tc>
          <w:tcPr>
            <w:tcW w:w="1129" w:type="dxa"/>
          </w:tcPr>
          <w:p>
            <w:pPr>
              <w:pStyle w:val="TableParagraph"/>
              <w:spacing w:line="271" w:lineRule="exact"/>
              <w:ind w:right="394"/>
              <w:rPr>
                <w:sz w:val="24"/>
              </w:rPr>
            </w:pPr>
            <w:r>
              <w:rPr>
                <w:sz w:val="24"/>
              </w:rPr>
              <w:t>530</w:t>
            </w:r>
          </w:p>
        </w:tc>
        <w:tc>
          <w:tcPr>
            <w:tcW w:w="1135" w:type="dxa"/>
          </w:tcPr>
          <w:p>
            <w:pPr>
              <w:pStyle w:val="TableParagraph"/>
              <w:spacing w:line="271" w:lineRule="exact"/>
              <w:ind w:left="212" w:right="205"/>
              <w:jc w:val="center"/>
              <w:rPr>
                <w:sz w:val="24"/>
              </w:rPr>
            </w:pPr>
            <w:r>
              <w:rPr>
                <w:sz w:val="24"/>
              </w:rPr>
              <w:t>465</w:t>
            </w:r>
          </w:p>
        </w:tc>
        <w:tc>
          <w:tcPr>
            <w:tcW w:w="941" w:type="dxa"/>
          </w:tcPr>
          <w:p>
            <w:pPr>
              <w:pStyle w:val="TableParagraph"/>
              <w:spacing w:line="271" w:lineRule="exact"/>
              <w:ind w:right="201"/>
              <w:rPr>
                <w:sz w:val="24"/>
              </w:rPr>
            </w:pPr>
            <w:r>
              <w:rPr>
                <w:sz w:val="24"/>
              </w:rPr>
              <w:t>410</w:t>
            </w:r>
          </w:p>
        </w:tc>
      </w:tr>
      <w:tr>
        <w:trPr>
          <w:trHeight w:val="275" w:hRule="atLeast"/>
        </w:trPr>
        <w:tc>
          <w:tcPr>
            <w:tcW w:w="779" w:type="dxa"/>
          </w:tcPr>
          <w:p>
            <w:pPr>
              <w:pStyle w:val="TableParagraph"/>
              <w:spacing w:line="256" w:lineRule="exact"/>
              <w:ind w:left="115"/>
              <w:jc w:val="center"/>
              <w:rPr>
                <w:sz w:val="24"/>
              </w:rPr>
            </w:pPr>
            <w:r>
              <w:rPr>
                <w:sz w:val="24"/>
              </w:rPr>
              <w:t>9</w:t>
            </w:r>
          </w:p>
        </w:tc>
        <w:tc>
          <w:tcPr>
            <w:tcW w:w="2590" w:type="dxa"/>
          </w:tcPr>
          <w:p>
            <w:pPr>
              <w:pStyle w:val="TableParagraph"/>
              <w:spacing w:line="256" w:lineRule="exact"/>
              <w:ind w:left="85"/>
              <w:jc w:val="left"/>
              <w:rPr>
                <w:sz w:val="24"/>
              </w:rPr>
            </w:pPr>
            <w:r>
              <w:rPr>
                <w:sz w:val="24"/>
              </w:rPr>
              <w:t>Leucos en moco fecal</w:t>
            </w:r>
          </w:p>
        </w:tc>
        <w:tc>
          <w:tcPr>
            <w:tcW w:w="1168" w:type="dxa"/>
          </w:tcPr>
          <w:p>
            <w:pPr>
              <w:pStyle w:val="TableParagraph"/>
              <w:spacing w:line="256" w:lineRule="exact"/>
              <w:ind w:left="387" w:right="380"/>
              <w:jc w:val="center"/>
              <w:rPr>
                <w:sz w:val="24"/>
              </w:rPr>
            </w:pPr>
            <w:r>
              <w:rPr>
                <w:sz w:val="24"/>
              </w:rPr>
              <w:t>120</w:t>
            </w:r>
          </w:p>
        </w:tc>
        <w:tc>
          <w:tcPr>
            <w:tcW w:w="1135" w:type="dxa"/>
          </w:tcPr>
          <w:p>
            <w:pPr>
              <w:pStyle w:val="TableParagraph"/>
              <w:spacing w:line="256" w:lineRule="exact"/>
              <w:ind w:left="227" w:right="205"/>
              <w:jc w:val="center"/>
              <w:rPr>
                <w:sz w:val="24"/>
              </w:rPr>
            </w:pPr>
            <w:r>
              <w:rPr>
                <w:sz w:val="24"/>
              </w:rPr>
              <w:t>105</w:t>
            </w:r>
          </w:p>
        </w:tc>
        <w:tc>
          <w:tcPr>
            <w:tcW w:w="1129" w:type="dxa"/>
          </w:tcPr>
          <w:p>
            <w:pPr>
              <w:pStyle w:val="TableParagraph"/>
              <w:spacing w:line="256" w:lineRule="exact"/>
              <w:ind w:right="394"/>
              <w:rPr>
                <w:sz w:val="24"/>
              </w:rPr>
            </w:pPr>
            <w:r>
              <w:rPr>
                <w:sz w:val="24"/>
              </w:rPr>
              <w:t>95</w:t>
            </w:r>
          </w:p>
        </w:tc>
        <w:tc>
          <w:tcPr>
            <w:tcW w:w="1135" w:type="dxa"/>
          </w:tcPr>
          <w:p>
            <w:pPr>
              <w:pStyle w:val="TableParagraph"/>
              <w:spacing w:line="256" w:lineRule="exact"/>
              <w:ind w:left="227" w:right="100"/>
              <w:jc w:val="center"/>
              <w:rPr>
                <w:sz w:val="24"/>
              </w:rPr>
            </w:pPr>
            <w:r>
              <w:rPr>
                <w:sz w:val="24"/>
              </w:rPr>
              <w:t>80</w:t>
            </w:r>
          </w:p>
        </w:tc>
        <w:tc>
          <w:tcPr>
            <w:tcW w:w="941" w:type="dxa"/>
          </w:tcPr>
          <w:p>
            <w:pPr>
              <w:pStyle w:val="TableParagraph"/>
              <w:spacing w:line="256" w:lineRule="exact"/>
              <w:ind w:right="201"/>
              <w:rPr>
                <w:sz w:val="24"/>
              </w:rPr>
            </w:pPr>
            <w:r>
              <w:rPr>
                <w:sz w:val="24"/>
              </w:rPr>
              <w:t>50</w:t>
            </w:r>
          </w:p>
        </w:tc>
      </w:tr>
      <w:tr>
        <w:trPr>
          <w:trHeight w:val="828" w:hRule="atLeast"/>
        </w:trPr>
        <w:tc>
          <w:tcPr>
            <w:tcW w:w="779" w:type="dxa"/>
          </w:tcPr>
          <w:p>
            <w:pPr>
              <w:pStyle w:val="TableParagraph"/>
              <w:spacing w:line="271" w:lineRule="exact"/>
              <w:ind w:left="179" w:right="64"/>
              <w:jc w:val="center"/>
              <w:rPr>
                <w:sz w:val="24"/>
              </w:rPr>
            </w:pPr>
            <w:r>
              <w:rPr>
                <w:sz w:val="24"/>
              </w:rPr>
              <w:t>10</w:t>
            </w:r>
          </w:p>
        </w:tc>
        <w:tc>
          <w:tcPr>
            <w:tcW w:w="2590" w:type="dxa"/>
          </w:tcPr>
          <w:p>
            <w:pPr>
              <w:pStyle w:val="TableParagraph"/>
              <w:ind w:left="85" w:right="1112"/>
              <w:jc w:val="left"/>
              <w:rPr>
                <w:sz w:val="24"/>
              </w:rPr>
            </w:pPr>
            <w:r>
              <w:rPr>
                <w:sz w:val="24"/>
              </w:rPr>
              <w:t>Cryctospora determinación</w:t>
            </w:r>
          </w:p>
          <w:p>
            <w:pPr>
              <w:pStyle w:val="TableParagraph"/>
              <w:spacing w:line="261" w:lineRule="exact"/>
              <w:ind w:left="85"/>
              <w:jc w:val="left"/>
              <w:rPr>
                <w:sz w:val="24"/>
              </w:rPr>
            </w:pPr>
            <w:r>
              <w:rPr>
                <w:sz w:val="24"/>
              </w:rPr>
              <w:t>inmunológica</w:t>
            </w:r>
          </w:p>
        </w:tc>
        <w:tc>
          <w:tcPr>
            <w:tcW w:w="1168" w:type="dxa"/>
          </w:tcPr>
          <w:p>
            <w:pPr>
              <w:pStyle w:val="TableParagraph"/>
              <w:spacing w:line="271" w:lineRule="exact"/>
              <w:ind w:left="387" w:right="380"/>
              <w:jc w:val="center"/>
              <w:rPr>
                <w:sz w:val="24"/>
              </w:rPr>
            </w:pPr>
            <w:r>
              <w:rPr>
                <w:sz w:val="24"/>
              </w:rPr>
              <w:t>620</w:t>
            </w:r>
          </w:p>
        </w:tc>
        <w:tc>
          <w:tcPr>
            <w:tcW w:w="1135" w:type="dxa"/>
          </w:tcPr>
          <w:p>
            <w:pPr>
              <w:pStyle w:val="TableParagraph"/>
              <w:spacing w:line="271" w:lineRule="exact"/>
              <w:ind w:left="227" w:right="205"/>
              <w:jc w:val="center"/>
              <w:rPr>
                <w:sz w:val="24"/>
              </w:rPr>
            </w:pPr>
            <w:r>
              <w:rPr>
                <w:sz w:val="24"/>
              </w:rPr>
              <w:t>560</w:t>
            </w:r>
          </w:p>
        </w:tc>
        <w:tc>
          <w:tcPr>
            <w:tcW w:w="1129" w:type="dxa"/>
          </w:tcPr>
          <w:p>
            <w:pPr>
              <w:pStyle w:val="TableParagraph"/>
              <w:spacing w:line="271" w:lineRule="exact"/>
              <w:ind w:right="394"/>
              <w:rPr>
                <w:sz w:val="24"/>
              </w:rPr>
            </w:pPr>
            <w:r>
              <w:rPr>
                <w:sz w:val="24"/>
              </w:rPr>
              <w:t>405</w:t>
            </w:r>
          </w:p>
        </w:tc>
        <w:tc>
          <w:tcPr>
            <w:tcW w:w="1135" w:type="dxa"/>
          </w:tcPr>
          <w:p>
            <w:pPr>
              <w:pStyle w:val="TableParagraph"/>
              <w:spacing w:line="271" w:lineRule="exact"/>
              <w:ind w:left="212" w:right="205"/>
              <w:jc w:val="center"/>
              <w:rPr>
                <w:sz w:val="24"/>
              </w:rPr>
            </w:pPr>
            <w:r>
              <w:rPr>
                <w:sz w:val="24"/>
              </w:rPr>
              <w:t>445</w:t>
            </w:r>
          </w:p>
        </w:tc>
        <w:tc>
          <w:tcPr>
            <w:tcW w:w="941" w:type="dxa"/>
          </w:tcPr>
          <w:p>
            <w:pPr>
              <w:pStyle w:val="TableParagraph"/>
              <w:spacing w:line="271" w:lineRule="exact"/>
              <w:ind w:right="201"/>
              <w:rPr>
                <w:sz w:val="24"/>
              </w:rPr>
            </w:pPr>
            <w:r>
              <w:rPr>
                <w:sz w:val="24"/>
              </w:rPr>
              <w:t>395</w:t>
            </w:r>
          </w:p>
        </w:tc>
      </w:tr>
      <w:tr>
        <w:trPr>
          <w:trHeight w:val="551" w:hRule="atLeast"/>
        </w:trPr>
        <w:tc>
          <w:tcPr>
            <w:tcW w:w="779" w:type="dxa"/>
          </w:tcPr>
          <w:p>
            <w:pPr>
              <w:pStyle w:val="TableParagraph"/>
              <w:spacing w:line="271" w:lineRule="exact"/>
              <w:ind w:left="179" w:right="64"/>
              <w:jc w:val="center"/>
              <w:rPr>
                <w:sz w:val="24"/>
              </w:rPr>
            </w:pPr>
            <w:r>
              <w:rPr>
                <w:sz w:val="24"/>
              </w:rPr>
              <w:t>11</w:t>
            </w:r>
          </w:p>
        </w:tc>
        <w:tc>
          <w:tcPr>
            <w:tcW w:w="2590" w:type="dxa"/>
          </w:tcPr>
          <w:p>
            <w:pPr>
              <w:pStyle w:val="TableParagraph"/>
              <w:spacing w:line="271" w:lineRule="exact"/>
              <w:ind w:left="85"/>
              <w:jc w:val="left"/>
              <w:rPr>
                <w:sz w:val="24"/>
              </w:rPr>
            </w:pPr>
            <w:r>
              <w:rPr>
                <w:sz w:val="24"/>
              </w:rPr>
              <w:t>Clostridium Difficile</w:t>
            </w:r>
          </w:p>
          <w:p>
            <w:pPr>
              <w:pStyle w:val="TableParagraph"/>
              <w:spacing w:line="261" w:lineRule="exact"/>
              <w:ind w:left="85"/>
              <w:jc w:val="left"/>
              <w:rPr>
                <w:sz w:val="24"/>
              </w:rPr>
            </w:pPr>
            <w:r>
              <w:rPr>
                <w:sz w:val="24"/>
              </w:rPr>
              <w:t>antígeno GDH</w:t>
            </w:r>
          </w:p>
        </w:tc>
        <w:tc>
          <w:tcPr>
            <w:tcW w:w="1168" w:type="dxa"/>
          </w:tcPr>
          <w:p>
            <w:pPr>
              <w:pStyle w:val="TableParagraph"/>
              <w:spacing w:line="271" w:lineRule="exact"/>
              <w:ind w:left="387" w:right="380"/>
              <w:jc w:val="center"/>
              <w:rPr>
                <w:sz w:val="24"/>
              </w:rPr>
            </w:pPr>
            <w:r>
              <w:rPr>
                <w:sz w:val="24"/>
              </w:rPr>
              <w:t>280</w:t>
            </w:r>
          </w:p>
        </w:tc>
        <w:tc>
          <w:tcPr>
            <w:tcW w:w="1135" w:type="dxa"/>
          </w:tcPr>
          <w:p>
            <w:pPr>
              <w:pStyle w:val="TableParagraph"/>
              <w:spacing w:line="271" w:lineRule="exact"/>
              <w:ind w:left="227" w:right="205"/>
              <w:jc w:val="center"/>
              <w:rPr>
                <w:sz w:val="24"/>
              </w:rPr>
            </w:pPr>
            <w:r>
              <w:rPr>
                <w:sz w:val="24"/>
              </w:rPr>
              <w:t>260</w:t>
            </w:r>
          </w:p>
        </w:tc>
        <w:tc>
          <w:tcPr>
            <w:tcW w:w="1129" w:type="dxa"/>
          </w:tcPr>
          <w:p>
            <w:pPr>
              <w:pStyle w:val="TableParagraph"/>
              <w:spacing w:line="271" w:lineRule="exact"/>
              <w:ind w:right="394"/>
              <w:rPr>
                <w:sz w:val="24"/>
              </w:rPr>
            </w:pPr>
            <w:r>
              <w:rPr>
                <w:sz w:val="24"/>
              </w:rPr>
              <w:t>230</w:t>
            </w:r>
          </w:p>
        </w:tc>
        <w:tc>
          <w:tcPr>
            <w:tcW w:w="1135" w:type="dxa"/>
          </w:tcPr>
          <w:p>
            <w:pPr>
              <w:pStyle w:val="TableParagraph"/>
              <w:spacing w:line="271" w:lineRule="exact"/>
              <w:ind w:left="212" w:right="205"/>
              <w:jc w:val="center"/>
              <w:rPr>
                <w:sz w:val="24"/>
              </w:rPr>
            </w:pPr>
            <w:r>
              <w:rPr>
                <w:sz w:val="24"/>
              </w:rPr>
              <w:t>210</w:t>
            </w:r>
          </w:p>
        </w:tc>
        <w:tc>
          <w:tcPr>
            <w:tcW w:w="941" w:type="dxa"/>
          </w:tcPr>
          <w:p>
            <w:pPr>
              <w:pStyle w:val="TableParagraph"/>
              <w:spacing w:line="271" w:lineRule="exact"/>
              <w:ind w:right="201"/>
              <w:rPr>
                <w:sz w:val="24"/>
              </w:rPr>
            </w:pPr>
            <w:r>
              <w:rPr>
                <w:sz w:val="24"/>
              </w:rPr>
              <w:t>185</w:t>
            </w:r>
          </w:p>
        </w:tc>
      </w:tr>
      <w:tr>
        <w:trPr>
          <w:trHeight w:val="275" w:hRule="atLeast"/>
        </w:trPr>
        <w:tc>
          <w:tcPr>
            <w:tcW w:w="779" w:type="dxa"/>
          </w:tcPr>
          <w:p>
            <w:pPr>
              <w:pStyle w:val="TableParagraph"/>
              <w:spacing w:line="256" w:lineRule="exact"/>
              <w:ind w:left="179" w:right="65"/>
              <w:jc w:val="center"/>
              <w:rPr>
                <w:b/>
                <w:sz w:val="24"/>
              </w:rPr>
            </w:pPr>
            <w:r>
              <w:rPr>
                <w:b/>
                <w:sz w:val="24"/>
              </w:rPr>
              <w:t>a 5 i</w:t>
            </w:r>
          </w:p>
        </w:tc>
        <w:tc>
          <w:tcPr>
            <w:tcW w:w="2590" w:type="dxa"/>
          </w:tcPr>
          <w:p>
            <w:pPr>
              <w:pStyle w:val="TableParagraph"/>
              <w:spacing w:line="256" w:lineRule="exact"/>
              <w:ind w:left="85"/>
              <w:jc w:val="left"/>
              <w:rPr>
                <w:b/>
                <w:sz w:val="24"/>
              </w:rPr>
            </w:pPr>
            <w:r>
              <w:rPr>
                <w:b/>
                <w:sz w:val="24"/>
              </w:rPr>
              <w:t>Bacteriología</w:t>
            </w:r>
          </w:p>
        </w:tc>
        <w:tc>
          <w:tcPr>
            <w:tcW w:w="1168"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941" w:type="dxa"/>
          </w:tcPr>
          <w:p>
            <w:pPr>
              <w:pStyle w:val="TableParagraph"/>
              <w:jc w:val="left"/>
              <w:rPr>
                <w:sz w:val="20"/>
              </w:rPr>
            </w:pPr>
          </w:p>
        </w:tc>
      </w:tr>
      <w:tr>
        <w:trPr>
          <w:trHeight w:val="270" w:hRule="atLeast"/>
        </w:trPr>
        <w:tc>
          <w:tcPr>
            <w:tcW w:w="779" w:type="dxa"/>
          </w:tcPr>
          <w:p>
            <w:pPr>
              <w:pStyle w:val="TableParagraph"/>
              <w:spacing w:line="251" w:lineRule="exact"/>
              <w:ind w:left="115"/>
              <w:jc w:val="center"/>
              <w:rPr>
                <w:sz w:val="24"/>
              </w:rPr>
            </w:pPr>
            <w:r>
              <w:rPr>
                <w:sz w:val="24"/>
              </w:rPr>
              <w:t>1</w:t>
            </w:r>
          </w:p>
        </w:tc>
        <w:tc>
          <w:tcPr>
            <w:tcW w:w="2590" w:type="dxa"/>
          </w:tcPr>
          <w:p>
            <w:pPr>
              <w:pStyle w:val="TableParagraph"/>
              <w:spacing w:line="251" w:lineRule="exact"/>
              <w:ind w:left="85"/>
              <w:jc w:val="left"/>
              <w:rPr>
                <w:sz w:val="24"/>
              </w:rPr>
            </w:pPr>
            <w:r>
              <w:rPr>
                <w:sz w:val="24"/>
              </w:rPr>
              <w:t>Antibiograma</w:t>
            </w:r>
          </w:p>
        </w:tc>
        <w:tc>
          <w:tcPr>
            <w:tcW w:w="1168" w:type="dxa"/>
          </w:tcPr>
          <w:p>
            <w:pPr>
              <w:pStyle w:val="TableParagraph"/>
              <w:spacing w:line="251" w:lineRule="exact"/>
              <w:ind w:left="387" w:right="380"/>
              <w:jc w:val="center"/>
              <w:rPr>
                <w:sz w:val="24"/>
              </w:rPr>
            </w:pPr>
            <w:r>
              <w:rPr>
                <w:sz w:val="24"/>
              </w:rPr>
              <w:t>665</w:t>
            </w:r>
          </w:p>
        </w:tc>
        <w:tc>
          <w:tcPr>
            <w:tcW w:w="1135" w:type="dxa"/>
          </w:tcPr>
          <w:p>
            <w:pPr>
              <w:pStyle w:val="TableParagraph"/>
              <w:spacing w:line="251" w:lineRule="exact"/>
              <w:ind w:left="227" w:right="205"/>
              <w:jc w:val="center"/>
              <w:rPr>
                <w:sz w:val="24"/>
              </w:rPr>
            </w:pPr>
            <w:r>
              <w:rPr>
                <w:sz w:val="24"/>
              </w:rPr>
              <w:t>610</w:t>
            </w:r>
          </w:p>
        </w:tc>
        <w:tc>
          <w:tcPr>
            <w:tcW w:w="1129" w:type="dxa"/>
          </w:tcPr>
          <w:p>
            <w:pPr>
              <w:pStyle w:val="TableParagraph"/>
              <w:spacing w:line="251" w:lineRule="exact"/>
              <w:ind w:right="394"/>
              <w:rPr>
                <w:sz w:val="24"/>
              </w:rPr>
            </w:pPr>
            <w:r>
              <w:rPr>
                <w:sz w:val="24"/>
              </w:rPr>
              <w:t>560</w:t>
            </w:r>
          </w:p>
        </w:tc>
        <w:tc>
          <w:tcPr>
            <w:tcW w:w="1135" w:type="dxa"/>
          </w:tcPr>
          <w:p>
            <w:pPr>
              <w:pStyle w:val="TableParagraph"/>
              <w:spacing w:line="251" w:lineRule="exact"/>
              <w:ind w:left="212" w:right="205"/>
              <w:jc w:val="center"/>
              <w:rPr>
                <w:sz w:val="24"/>
              </w:rPr>
            </w:pPr>
            <w:r>
              <w:rPr>
                <w:sz w:val="24"/>
              </w:rPr>
              <w:t>505</w:t>
            </w:r>
          </w:p>
        </w:tc>
        <w:tc>
          <w:tcPr>
            <w:tcW w:w="941" w:type="dxa"/>
          </w:tcPr>
          <w:p>
            <w:pPr>
              <w:pStyle w:val="TableParagraph"/>
              <w:spacing w:line="251" w:lineRule="exact"/>
              <w:ind w:right="201"/>
              <w:rPr>
                <w:sz w:val="24"/>
              </w:rPr>
            </w:pPr>
            <w:r>
              <w:rPr>
                <w:sz w:val="24"/>
              </w:rPr>
              <w:t>450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09"/>
        <w:gridCol w:w="1221"/>
        <w:gridCol w:w="1224"/>
        <w:gridCol w:w="1128"/>
        <w:gridCol w:w="1134"/>
        <w:gridCol w:w="940"/>
      </w:tblGrid>
      <w:tr>
        <w:trPr>
          <w:trHeight w:val="546" w:hRule="atLeast"/>
        </w:trPr>
        <w:tc>
          <w:tcPr>
            <w:tcW w:w="589" w:type="dxa"/>
          </w:tcPr>
          <w:p>
            <w:pPr>
              <w:pStyle w:val="TableParagraph"/>
              <w:spacing w:line="266" w:lineRule="exact"/>
              <w:ind w:left="51"/>
              <w:jc w:val="center"/>
              <w:rPr>
                <w:sz w:val="24"/>
              </w:rPr>
            </w:pPr>
            <w:r>
              <w:rPr>
                <w:sz w:val="24"/>
              </w:rPr>
              <w:t>2</w:t>
            </w:r>
          </w:p>
        </w:tc>
        <w:tc>
          <w:tcPr>
            <w:tcW w:w="2509" w:type="dxa"/>
          </w:tcPr>
          <w:p>
            <w:pPr>
              <w:pStyle w:val="TableParagraph"/>
              <w:spacing w:line="266" w:lineRule="exact"/>
              <w:ind w:left="148"/>
              <w:jc w:val="left"/>
              <w:rPr>
                <w:sz w:val="24"/>
              </w:rPr>
            </w:pPr>
            <w:r>
              <w:rPr>
                <w:sz w:val="24"/>
              </w:rPr>
              <w:t>Aspiración de</w:t>
            </w:r>
          </w:p>
          <w:p>
            <w:pPr>
              <w:pStyle w:val="TableParagraph"/>
              <w:spacing w:line="261" w:lineRule="exact"/>
              <w:ind w:left="148"/>
              <w:jc w:val="left"/>
              <w:rPr>
                <w:sz w:val="24"/>
              </w:rPr>
            </w:pPr>
            <w:r>
              <w:rPr>
                <w:sz w:val="24"/>
              </w:rPr>
              <w:t>absceso</w:t>
            </w:r>
          </w:p>
        </w:tc>
        <w:tc>
          <w:tcPr>
            <w:tcW w:w="1221" w:type="dxa"/>
          </w:tcPr>
          <w:p>
            <w:pPr>
              <w:pStyle w:val="TableParagraph"/>
              <w:spacing w:line="266" w:lineRule="exact"/>
              <w:ind w:right="307"/>
              <w:rPr>
                <w:sz w:val="24"/>
              </w:rPr>
            </w:pPr>
            <w:r>
              <w:rPr>
                <w:sz w:val="24"/>
              </w:rPr>
              <w:t>750</w:t>
            </w:r>
          </w:p>
        </w:tc>
        <w:tc>
          <w:tcPr>
            <w:tcW w:w="1224" w:type="dxa"/>
          </w:tcPr>
          <w:p>
            <w:pPr>
              <w:pStyle w:val="TableParagraph"/>
              <w:spacing w:line="266" w:lineRule="exact"/>
              <w:ind w:right="372"/>
              <w:rPr>
                <w:sz w:val="24"/>
              </w:rPr>
            </w:pPr>
            <w:r>
              <w:rPr>
                <w:sz w:val="24"/>
              </w:rPr>
              <w:t>675</w:t>
            </w:r>
          </w:p>
        </w:tc>
        <w:tc>
          <w:tcPr>
            <w:tcW w:w="1128" w:type="dxa"/>
          </w:tcPr>
          <w:p>
            <w:pPr>
              <w:pStyle w:val="TableParagraph"/>
              <w:spacing w:line="266" w:lineRule="exact"/>
              <w:ind w:left="356" w:right="372"/>
              <w:jc w:val="center"/>
              <w:rPr>
                <w:sz w:val="24"/>
              </w:rPr>
            </w:pPr>
            <w:r>
              <w:rPr>
                <w:sz w:val="24"/>
              </w:rPr>
              <w:t>600</w:t>
            </w:r>
          </w:p>
        </w:tc>
        <w:tc>
          <w:tcPr>
            <w:tcW w:w="1134" w:type="dxa"/>
          </w:tcPr>
          <w:p>
            <w:pPr>
              <w:pStyle w:val="TableParagraph"/>
              <w:spacing w:line="266" w:lineRule="exact"/>
              <w:ind w:left="215" w:right="202"/>
              <w:jc w:val="center"/>
              <w:rPr>
                <w:sz w:val="24"/>
              </w:rPr>
            </w:pPr>
            <w:r>
              <w:rPr>
                <w:sz w:val="24"/>
              </w:rPr>
              <w:t>525</w:t>
            </w:r>
          </w:p>
        </w:tc>
        <w:tc>
          <w:tcPr>
            <w:tcW w:w="940" w:type="dxa"/>
          </w:tcPr>
          <w:p>
            <w:pPr>
              <w:pStyle w:val="TableParagraph"/>
              <w:spacing w:line="266" w:lineRule="exact"/>
              <w:ind w:right="196"/>
              <w:rPr>
                <w:sz w:val="24"/>
              </w:rPr>
            </w:pPr>
            <w:r>
              <w:rPr>
                <w:sz w:val="24"/>
              </w:rPr>
              <w:t>450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2509" w:type="dxa"/>
          </w:tcPr>
          <w:p>
            <w:pPr>
              <w:pStyle w:val="TableParagraph"/>
              <w:spacing w:line="256" w:lineRule="exact"/>
              <w:ind w:left="148"/>
              <w:jc w:val="left"/>
              <w:rPr>
                <w:sz w:val="24"/>
              </w:rPr>
            </w:pPr>
            <w:r>
              <w:rPr>
                <w:sz w:val="24"/>
              </w:rPr>
              <w:t>Aspirado dental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51"/>
              <w:jc w:val="center"/>
              <w:rPr>
                <w:sz w:val="24"/>
              </w:rPr>
            </w:pPr>
            <w:r>
              <w:rPr>
                <w:sz w:val="24"/>
              </w:rPr>
              <w:t>4</w:t>
            </w:r>
          </w:p>
        </w:tc>
        <w:tc>
          <w:tcPr>
            <w:tcW w:w="2509" w:type="dxa"/>
          </w:tcPr>
          <w:p>
            <w:pPr>
              <w:pStyle w:val="TableParagraph"/>
              <w:spacing w:line="256" w:lineRule="exact"/>
              <w:ind w:left="148"/>
              <w:jc w:val="left"/>
              <w:rPr>
                <w:sz w:val="24"/>
              </w:rPr>
            </w:pPr>
            <w:r>
              <w:rPr>
                <w:sz w:val="24"/>
              </w:rPr>
              <w:t>Aspirado percutáneo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2509" w:type="dxa"/>
          </w:tcPr>
          <w:p>
            <w:pPr>
              <w:pStyle w:val="TableParagraph"/>
              <w:spacing w:line="256" w:lineRule="exact"/>
              <w:ind w:left="148"/>
              <w:jc w:val="left"/>
              <w:rPr>
                <w:sz w:val="24"/>
              </w:rPr>
            </w:pPr>
            <w:r>
              <w:rPr>
                <w:sz w:val="24"/>
              </w:rPr>
              <w:t>Biopsia de</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828" w:hRule="atLeast"/>
        </w:trPr>
        <w:tc>
          <w:tcPr>
            <w:tcW w:w="589" w:type="dxa"/>
          </w:tcPr>
          <w:p>
            <w:pPr>
              <w:pStyle w:val="TableParagraph"/>
              <w:spacing w:line="271" w:lineRule="exact"/>
              <w:ind w:left="51"/>
              <w:jc w:val="center"/>
              <w:rPr>
                <w:sz w:val="24"/>
              </w:rPr>
            </w:pPr>
            <w:r>
              <w:rPr>
                <w:sz w:val="24"/>
              </w:rPr>
              <w:t>6</w:t>
            </w:r>
          </w:p>
        </w:tc>
        <w:tc>
          <w:tcPr>
            <w:tcW w:w="2509" w:type="dxa"/>
          </w:tcPr>
          <w:p>
            <w:pPr>
              <w:pStyle w:val="TableParagraph"/>
              <w:spacing w:line="271" w:lineRule="exact"/>
              <w:ind w:left="148"/>
              <w:jc w:val="left"/>
              <w:rPr>
                <w:sz w:val="24"/>
              </w:rPr>
            </w:pPr>
            <w:r>
              <w:rPr>
                <w:sz w:val="24"/>
              </w:rPr>
              <w:t>Coaglutinación de</w:t>
            </w:r>
          </w:p>
          <w:p>
            <w:pPr>
              <w:pStyle w:val="TableParagraph"/>
              <w:spacing w:line="270" w:lineRule="atLeast"/>
              <w:ind w:left="148" w:right="761"/>
              <w:jc w:val="left"/>
              <w:rPr>
                <w:sz w:val="24"/>
              </w:rPr>
            </w:pPr>
            <w:r>
              <w:rPr>
                <w:sz w:val="24"/>
              </w:rPr>
              <w:t>líquido cefalorraquídeo</w:t>
            </w:r>
          </w:p>
        </w:tc>
        <w:tc>
          <w:tcPr>
            <w:tcW w:w="1221" w:type="dxa"/>
          </w:tcPr>
          <w:p>
            <w:pPr>
              <w:pStyle w:val="TableParagraph"/>
              <w:spacing w:line="271" w:lineRule="exact"/>
              <w:ind w:right="307"/>
              <w:rPr>
                <w:sz w:val="24"/>
              </w:rPr>
            </w:pPr>
            <w:r>
              <w:rPr>
                <w:sz w:val="24"/>
              </w:rPr>
              <w:t>1,100</w:t>
            </w:r>
          </w:p>
        </w:tc>
        <w:tc>
          <w:tcPr>
            <w:tcW w:w="1224" w:type="dxa"/>
          </w:tcPr>
          <w:p>
            <w:pPr>
              <w:pStyle w:val="TableParagraph"/>
              <w:spacing w:line="271" w:lineRule="exact"/>
              <w:ind w:right="372"/>
              <w:rPr>
                <w:sz w:val="24"/>
              </w:rPr>
            </w:pPr>
            <w:r>
              <w:rPr>
                <w:sz w:val="24"/>
              </w:rPr>
              <w:t>1,045</w:t>
            </w:r>
          </w:p>
        </w:tc>
        <w:tc>
          <w:tcPr>
            <w:tcW w:w="1128" w:type="dxa"/>
          </w:tcPr>
          <w:p>
            <w:pPr>
              <w:pStyle w:val="TableParagraph"/>
              <w:spacing w:line="271" w:lineRule="exact"/>
              <w:ind w:left="356" w:right="372"/>
              <w:jc w:val="center"/>
              <w:rPr>
                <w:sz w:val="24"/>
              </w:rPr>
            </w:pPr>
            <w:r>
              <w:rPr>
                <w:sz w:val="24"/>
              </w:rPr>
              <w:t>980</w:t>
            </w:r>
          </w:p>
        </w:tc>
        <w:tc>
          <w:tcPr>
            <w:tcW w:w="1134" w:type="dxa"/>
          </w:tcPr>
          <w:p>
            <w:pPr>
              <w:pStyle w:val="TableParagraph"/>
              <w:spacing w:line="271" w:lineRule="exact"/>
              <w:ind w:left="215" w:right="202"/>
              <w:jc w:val="center"/>
              <w:rPr>
                <w:sz w:val="24"/>
              </w:rPr>
            </w:pPr>
            <w:r>
              <w:rPr>
                <w:sz w:val="24"/>
              </w:rPr>
              <w:t>920</w:t>
            </w:r>
          </w:p>
        </w:tc>
        <w:tc>
          <w:tcPr>
            <w:tcW w:w="940" w:type="dxa"/>
          </w:tcPr>
          <w:p>
            <w:pPr>
              <w:pStyle w:val="TableParagraph"/>
              <w:spacing w:line="271" w:lineRule="exact"/>
              <w:ind w:right="196"/>
              <w:rPr>
                <w:sz w:val="24"/>
              </w:rPr>
            </w:pPr>
            <w:r>
              <w:rPr>
                <w:sz w:val="24"/>
              </w:rPr>
              <w:t>860</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2509" w:type="dxa"/>
          </w:tcPr>
          <w:p>
            <w:pPr>
              <w:pStyle w:val="TableParagraph"/>
              <w:spacing w:line="256" w:lineRule="exact"/>
              <w:ind w:left="148"/>
              <w:jc w:val="left"/>
              <w:rPr>
                <w:sz w:val="24"/>
              </w:rPr>
            </w:pPr>
            <w:r>
              <w:rPr>
                <w:sz w:val="24"/>
              </w:rPr>
              <w:t>Coprocultivo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51"/>
              <w:jc w:val="center"/>
              <w:rPr>
                <w:sz w:val="24"/>
              </w:rPr>
            </w:pPr>
            <w:r>
              <w:rPr>
                <w:sz w:val="24"/>
              </w:rPr>
              <w:t>8</w:t>
            </w:r>
          </w:p>
        </w:tc>
        <w:tc>
          <w:tcPr>
            <w:tcW w:w="2509" w:type="dxa"/>
          </w:tcPr>
          <w:p>
            <w:pPr>
              <w:pStyle w:val="TableParagraph"/>
              <w:spacing w:line="256" w:lineRule="exact"/>
              <w:ind w:left="148"/>
              <w:jc w:val="left"/>
              <w:rPr>
                <w:sz w:val="24"/>
              </w:rPr>
            </w:pPr>
            <w:r>
              <w:rPr>
                <w:sz w:val="24"/>
              </w:rPr>
              <w:t>Espermacultivo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2509" w:type="dxa"/>
          </w:tcPr>
          <w:p>
            <w:pPr>
              <w:pStyle w:val="TableParagraph"/>
              <w:spacing w:line="256" w:lineRule="exact"/>
              <w:ind w:left="148"/>
              <w:jc w:val="left"/>
              <w:rPr>
                <w:sz w:val="24"/>
              </w:rPr>
            </w:pPr>
            <w:r>
              <w:rPr>
                <w:sz w:val="24"/>
              </w:rPr>
              <w:t>Expectoración</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2509" w:type="dxa"/>
          </w:tcPr>
          <w:p>
            <w:pPr>
              <w:pStyle w:val="TableParagraph"/>
              <w:spacing w:line="256" w:lineRule="exact"/>
              <w:ind w:left="148"/>
              <w:jc w:val="left"/>
              <w:rPr>
                <w:sz w:val="24"/>
              </w:rPr>
            </w:pPr>
            <w:r>
              <w:rPr>
                <w:sz w:val="24"/>
              </w:rPr>
              <w:t>Secreción branquial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2509" w:type="dxa"/>
          </w:tcPr>
          <w:p>
            <w:pPr>
              <w:pStyle w:val="TableParagraph"/>
              <w:spacing w:line="256" w:lineRule="exact"/>
              <w:ind w:left="148"/>
              <w:jc w:val="left"/>
              <w:rPr>
                <w:sz w:val="24"/>
              </w:rPr>
            </w:pPr>
            <w:r>
              <w:rPr>
                <w:sz w:val="24"/>
              </w:rPr>
              <w:t>Exudado faríngeo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2509" w:type="dxa"/>
          </w:tcPr>
          <w:p>
            <w:pPr>
              <w:pStyle w:val="TableParagraph"/>
              <w:spacing w:line="256" w:lineRule="exact"/>
              <w:ind w:left="148"/>
              <w:jc w:val="left"/>
              <w:rPr>
                <w:sz w:val="24"/>
              </w:rPr>
            </w:pPr>
            <w:r>
              <w:rPr>
                <w:sz w:val="24"/>
              </w:rPr>
              <w:t>Exudado nasal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13</w:t>
            </w:r>
          </w:p>
        </w:tc>
        <w:tc>
          <w:tcPr>
            <w:tcW w:w="2509" w:type="dxa"/>
          </w:tcPr>
          <w:p>
            <w:pPr>
              <w:pStyle w:val="TableParagraph"/>
              <w:spacing w:line="256" w:lineRule="exact"/>
              <w:ind w:left="148"/>
              <w:jc w:val="left"/>
              <w:rPr>
                <w:sz w:val="24"/>
              </w:rPr>
            </w:pPr>
            <w:r>
              <w:rPr>
                <w:sz w:val="24"/>
              </w:rPr>
              <w:t>Exudado prostático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2509" w:type="dxa"/>
          </w:tcPr>
          <w:p>
            <w:pPr>
              <w:pStyle w:val="TableParagraph"/>
              <w:spacing w:line="256" w:lineRule="exact"/>
              <w:ind w:left="148"/>
              <w:jc w:val="left"/>
              <w:rPr>
                <w:sz w:val="24"/>
              </w:rPr>
            </w:pPr>
            <w:r>
              <w:rPr>
                <w:sz w:val="24"/>
              </w:rPr>
              <w:t>Exudado uretral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2509" w:type="dxa"/>
          </w:tcPr>
          <w:p>
            <w:pPr>
              <w:pStyle w:val="TableParagraph"/>
              <w:spacing w:line="256" w:lineRule="exact"/>
              <w:ind w:left="148"/>
              <w:jc w:val="left"/>
              <w:rPr>
                <w:sz w:val="24"/>
              </w:rPr>
            </w:pPr>
            <w:r>
              <w:rPr>
                <w:sz w:val="24"/>
              </w:rPr>
              <w:t>Exudado vaginal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551" w:hRule="atLeast"/>
        </w:trPr>
        <w:tc>
          <w:tcPr>
            <w:tcW w:w="589" w:type="dxa"/>
          </w:tcPr>
          <w:p>
            <w:pPr>
              <w:pStyle w:val="TableParagraph"/>
              <w:spacing w:line="271" w:lineRule="exact"/>
              <w:ind w:left="179" w:right="128"/>
              <w:jc w:val="center"/>
              <w:rPr>
                <w:sz w:val="24"/>
              </w:rPr>
            </w:pPr>
            <w:r>
              <w:rPr>
                <w:sz w:val="24"/>
              </w:rPr>
              <w:t>16</w:t>
            </w:r>
          </w:p>
        </w:tc>
        <w:tc>
          <w:tcPr>
            <w:tcW w:w="2509" w:type="dxa"/>
          </w:tcPr>
          <w:p>
            <w:pPr>
              <w:pStyle w:val="TableParagraph"/>
              <w:spacing w:line="271" w:lineRule="exact"/>
              <w:ind w:left="148"/>
              <w:jc w:val="left"/>
              <w:rPr>
                <w:sz w:val="24"/>
              </w:rPr>
            </w:pPr>
            <w:r>
              <w:rPr>
                <w:sz w:val="24"/>
              </w:rPr>
              <w:t>Hemocultivo central</w:t>
            </w:r>
          </w:p>
          <w:p>
            <w:pPr>
              <w:pStyle w:val="TableParagraph"/>
              <w:spacing w:line="261" w:lineRule="exact"/>
              <w:ind w:left="148"/>
              <w:jc w:val="left"/>
              <w:rPr>
                <w:sz w:val="24"/>
              </w:rPr>
            </w:pPr>
            <w:r>
              <w:rPr>
                <w:sz w:val="24"/>
              </w:rPr>
              <w:t>anaerobio</w:t>
            </w:r>
          </w:p>
        </w:tc>
        <w:tc>
          <w:tcPr>
            <w:tcW w:w="1221" w:type="dxa"/>
          </w:tcPr>
          <w:p>
            <w:pPr>
              <w:pStyle w:val="TableParagraph"/>
              <w:spacing w:line="271" w:lineRule="exact"/>
              <w:ind w:right="307"/>
              <w:rPr>
                <w:sz w:val="24"/>
              </w:rPr>
            </w:pPr>
            <w:r>
              <w:rPr>
                <w:sz w:val="24"/>
              </w:rPr>
              <w:t>845</w:t>
            </w:r>
          </w:p>
        </w:tc>
        <w:tc>
          <w:tcPr>
            <w:tcW w:w="1224" w:type="dxa"/>
          </w:tcPr>
          <w:p>
            <w:pPr>
              <w:pStyle w:val="TableParagraph"/>
              <w:spacing w:line="271" w:lineRule="exact"/>
              <w:ind w:right="372"/>
              <w:rPr>
                <w:sz w:val="24"/>
              </w:rPr>
            </w:pPr>
            <w:r>
              <w:rPr>
                <w:sz w:val="24"/>
              </w:rPr>
              <w:t>785</w:t>
            </w:r>
          </w:p>
        </w:tc>
        <w:tc>
          <w:tcPr>
            <w:tcW w:w="1128" w:type="dxa"/>
          </w:tcPr>
          <w:p>
            <w:pPr>
              <w:pStyle w:val="TableParagraph"/>
              <w:spacing w:line="271" w:lineRule="exact"/>
              <w:ind w:left="356" w:right="372"/>
              <w:jc w:val="center"/>
              <w:rPr>
                <w:sz w:val="24"/>
              </w:rPr>
            </w:pPr>
            <w:r>
              <w:rPr>
                <w:sz w:val="24"/>
              </w:rPr>
              <w:t>720</w:t>
            </w:r>
          </w:p>
        </w:tc>
        <w:tc>
          <w:tcPr>
            <w:tcW w:w="1134" w:type="dxa"/>
          </w:tcPr>
          <w:p>
            <w:pPr>
              <w:pStyle w:val="TableParagraph"/>
              <w:spacing w:line="271" w:lineRule="exact"/>
              <w:ind w:left="215" w:right="202"/>
              <w:jc w:val="center"/>
              <w:rPr>
                <w:sz w:val="24"/>
              </w:rPr>
            </w:pPr>
            <w:r>
              <w:rPr>
                <w:sz w:val="24"/>
              </w:rPr>
              <w:t>660</w:t>
            </w:r>
          </w:p>
        </w:tc>
        <w:tc>
          <w:tcPr>
            <w:tcW w:w="940" w:type="dxa"/>
          </w:tcPr>
          <w:p>
            <w:pPr>
              <w:pStyle w:val="TableParagraph"/>
              <w:spacing w:line="271" w:lineRule="exact"/>
              <w:ind w:right="196"/>
              <w:rPr>
                <w:sz w:val="24"/>
              </w:rPr>
            </w:pPr>
            <w:r>
              <w:rPr>
                <w:sz w:val="24"/>
              </w:rPr>
              <w:t>595</w:t>
            </w:r>
          </w:p>
        </w:tc>
      </w:tr>
      <w:tr>
        <w:trPr>
          <w:trHeight w:val="551" w:hRule="atLeast"/>
        </w:trPr>
        <w:tc>
          <w:tcPr>
            <w:tcW w:w="589" w:type="dxa"/>
          </w:tcPr>
          <w:p>
            <w:pPr>
              <w:pStyle w:val="TableParagraph"/>
              <w:spacing w:line="271" w:lineRule="exact"/>
              <w:ind w:left="179" w:right="128"/>
              <w:jc w:val="center"/>
              <w:rPr>
                <w:sz w:val="24"/>
              </w:rPr>
            </w:pPr>
            <w:r>
              <w:rPr>
                <w:sz w:val="24"/>
              </w:rPr>
              <w:t>17</w:t>
            </w:r>
          </w:p>
        </w:tc>
        <w:tc>
          <w:tcPr>
            <w:tcW w:w="2509" w:type="dxa"/>
          </w:tcPr>
          <w:p>
            <w:pPr>
              <w:pStyle w:val="TableParagraph"/>
              <w:spacing w:line="271" w:lineRule="exact"/>
              <w:ind w:left="148"/>
              <w:jc w:val="left"/>
              <w:rPr>
                <w:sz w:val="24"/>
              </w:rPr>
            </w:pPr>
            <w:r>
              <w:rPr>
                <w:sz w:val="24"/>
              </w:rPr>
              <w:t>Hemocultivo</w:t>
            </w:r>
          </w:p>
          <w:p>
            <w:pPr>
              <w:pStyle w:val="TableParagraph"/>
              <w:spacing w:line="261" w:lineRule="exact"/>
              <w:ind w:left="148"/>
              <w:jc w:val="left"/>
              <w:rPr>
                <w:sz w:val="24"/>
              </w:rPr>
            </w:pPr>
            <w:r>
              <w:rPr>
                <w:sz w:val="24"/>
              </w:rPr>
              <w:t>periférico anaerobio</w:t>
            </w:r>
          </w:p>
        </w:tc>
        <w:tc>
          <w:tcPr>
            <w:tcW w:w="1221" w:type="dxa"/>
          </w:tcPr>
          <w:p>
            <w:pPr>
              <w:pStyle w:val="TableParagraph"/>
              <w:spacing w:line="271" w:lineRule="exact"/>
              <w:ind w:right="307"/>
              <w:rPr>
                <w:sz w:val="24"/>
              </w:rPr>
            </w:pPr>
            <w:r>
              <w:rPr>
                <w:sz w:val="24"/>
              </w:rPr>
              <w:t>845</w:t>
            </w:r>
          </w:p>
        </w:tc>
        <w:tc>
          <w:tcPr>
            <w:tcW w:w="1224" w:type="dxa"/>
          </w:tcPr>
          <w:p>
            <w:pPr>
              <w:pStyle w:val="TableParagraph"/>
              <w:spacing w:line="271" w:lineRule="exact"/>
              <w:ind w:right="372"/>
              <w:rPr>
                <w:sz w:val="24"/>
              </w:rPr>
            </w:pPr>
            <w:r>
              <w:rPr>
                <w:sz w:val="24"/>
              </w:rPr>
              <w:t>785</w:t>
            </w:r>
          </w:p>
        </w:tc>
        <w:tc>
          <w:tcPr>
            <w:tcW w:w="1128" w:type="dxa"/>
          </w:tcPr>
          <w:p>
            <w:pPr>
              <w:pStyle w:val="TableParagraph"/>
              <w:spacing w:line="271" w:lineRule="exact"/>
              <w:ind w:left="356" w:right="372"/>
              <w:jc w:val="center"/>
              <w:rPr>
                <w:sz w:val="24"/>
              </w:rPr>
            </w:pPr>
            <w:r>
              <w:rPr>
                <w:sz w:val="24"/>
              </w:rPr>
              <w:t>720</w:t>
            </w:r>
          </w:p>
        </w:tc>
        <w:tc>
          <w:tcPr>
            <w:tcW w:w="1134" w:type="dxa"/>
          </w:tcPr>
          <w:p>
            <w:pPr>
              <w:pStyle w:val="TableParagraph"/>
              <w:spacing w:line="271" w:lineRule="exact"/>
              <w:ind w:left="215" w:right="202"/>
              <w:jc w:val="center"/>
              <w:rPr>
                <w:sz w:val="24"/>
              </w:rPr>
            </w:pPr>
            <w:r>
              <w:rPr>
                <w:sz w:val="24"/>
              </w:rPr>
              <w:t>660</w:t>
            </w:r>
          </w:p>
        </w:tc>
        <w:tc>
          <w:tcPr>
            <w:tcW w:w="940" w:type="dxa"/>
          </w:tcPr>
          <w:p>
            <w:pPr>
              <w:pStyle w:val="TableParagraph"/>
              <w:spacing w:line="271" w:lineRule="exact"/>
              <w:ind w:right="196"/>
              <w:rPr>
                <w:sz w:val="24"/>
              </w:rPr>
            </w:pPr>
            <w:r>
              <w:rPr>
                <w:sz w:val="24"/>
              </w:rPr>
              <w:t>595</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2509" w:type="dxa"/>
          </w:tcPr>
          <w:p>
            <w:pPr>
              <w:pStyle w:val="TableParagraph"/>
              <w:spacing w:line="256" w:lineRule="exact"/>
              <w:ind w:left="148"/>
              <w:jc w:val="left"/>
              <w:rPr>
                <w:sz w:val="24"/>
              </w:rPr>
            </w:pPr>
            <w:r>
              <w:rPr>
                <w:sz w:val="24"/>
              </w:rPr>
              <w:t>Hemocultivo central</w:t>
            </w:r>
          </w:p>
        </w:tc>
        <w:tc>
          <w:tcPr>
            <w:tcW w:w="1221" w:type="dxa"/>
          </w:tcPr>
          <w:p>
            <w:pPr>
              <w:pStyle w:val="TableParagraph"/>
              <w:spacing w:line="256" w:lineRule="exact"/>
              <w:ind w:right="307"/>
              <w:rPr>
                <w:sz w:val="24"/>
              </w:rPr>
            </w:pPr>
            <w:r>
              <w:rPr>
                <w:sz w:val="24"/>
              </w:rPr>
              <w:t>845</w:t>
            </w:r>
          </w:p>
        </w:tc>
        <w:tc>
          <w:tcPr>
            <w:tcW w:w="1224" w:type="dxa"/>
          </w:tcPr>
          <w:p>
            <w:pPr>
              <w:pStyle w:val="TableParagraph"/>
              <w:spacing w:line="256" w:lineRule="exact"/>
              <w:ind w:right="372"/>
              <w:rPr>
                <w:sz w:val="24"/>
              </w:rPr>
            </w:pPr>
            <w:r>
              <w:rPr>
                <w:sz w:val="24"/>
              </w:rPr>
              <w:t>785</w:t>
            </w:r>
          </w:p>
        </w:tc>
        <w:tc>
          <w:tcPr>
            <w:tcW w:w="1128" w:type="dxa"/>
          </w:tcPr>
          <w:p>
            <w:pPr>
              <w:pStyle w:val="TableParagraph"/>
              <w:spacing w:line="256" w:lineRule="exact"/>
              <w:ind w:left="356" w:right="372"/>
              <w:jc w:val="center"/>
              <w:rPr>
                <w:sz w:val="24"/>
              </w:rPr>
            </w:pPr>
            <w:r>
              <w:rPr>
                <w:sz w:val="24"/>
              </w:rPr>
              <w:t>720</w:t>
            </w:r>
          </w:p>
        </w:tc>
        <w:tc>
          <w:tcPr>
            <w:tcW w:w="1134" w:type="dxa"/>
          </w:tcPr>
          <w:p>
            <w:pPr>
              <w:pStyle w:val="TableParagraph"/>
              <w:spacing w:line="256" w:lineRule="exact"/>
              <w:ind w:left="215" w:right="202"/>
              <w:jc w:val="center"/>
              <w:rPr>
                <w:sz w:val="24"/>
              </w:rPr>
            </w:pPr>
            <w:r>
              <w:rPr>
                <w:sz w:val="24"/>
              </w:rPr>
              <w:t>660</w:t>
            </w:r>
          </w:p>
        </w:tc>
        <w:tc>
          <w:tcPr>
            <w:tcW w:w="940" w:type="dxa"/>
          </w:tcPr>
          <w:p>
            <w:pPr>
              <w:pStyle w:val="TableParagraph"/>
              <w:spacing w:line="256" w:lineRule="exact"/>
              <w:ind w:right="196"/>
              <w:rPr>
                <w:sz w:val="24"/>
              </w:rPr>
            </w:pPr>
            <w:r>
              <w:rPr>
                <w:sz w:val="24"/>
              </w:rPr>
              <w:t>595</w:t>
            </w:r>
          </w:p>
        </w:tc>
      </w:tr>
      <w:tr>
        <w:trPr>
          <w:trHeight w:val="551" w:hRule="atLeast"/>
        </w:trPr>
        <w:tc>
          <w:tcPr>
            <w:tcW w:w="589" w:type="dxa"/>
          </w:tcPr>
          <w:p>
            <w:pPr>
              <w:pStyle w:val="TableParagraph"/>
              <w:spacing w:line="271" w:lineRule="exact"/>
              <w:ind w:left="179" w:right="128"/>
              <w:jc w:val="center"/>
              <w:rPr>
                <w:sz w:val="24"/>
              </w:rPr>
            </w:pPr>
            <w:r>
              <w:rPr>
                <w:sz w:val="24"/>
              </w:rPr>
              <w:t>19</w:t>
            </w:r>
          </w:p>
        </w:tc>
        <w:tc>
          <w:tcPr>
            <w:tcW w:w="2509" w:type="dxa"/>
          </w:tcPr>
          <w:p>
            <w:pPr>
              <w:pStyle w:val="TableParagraph"/>
              <w:spacing w:line="271" w:lineRule="exact"/>
              <w:ind w:left="148"/>
              <w:jc w:val="left"/>
              <w:rPr>
                <w:sz w:val="24"/>
              </w:rPr>
            </w:pPr>
            <w:r>
              <w:rPr>
                <w:sz w:val="24"/>
              </w:rPr>
              <w:t>Hemocultivo</w:t>
            </w:r>
          </w:p>
          <w:p>
            <w:pPr>
              <w:pStyle w:val="TableParagraph"/>
              <w:spacing w:line="261" w:lineRule="exact"/>
              <w:ind w:left="148"/>
              <w:jc w:val="left"/>
              <w:rPr>
                <w:sz w:val="24"/>
              </w:rPr>
            </w:pPr>
            <w:r>
              <w:rPr>
                <w:sz w:val="24"/>
              </w:rPr>
              <w:t>periférico</w:t>
            </w:r>
          </w:p>
        </w:tc>
        <w:tc>
          <w:tcPr>
            <w:tcW w:w="1221" w:type="dxa"/>
          </w:tcPr>
          <w:p>
            <w:pPr>
              <w:pStyle w:val="TableParagraph"/>
              <w:spacing w:line="271" w:lineRule="exact"/>
              <w:ind w:right="307"/>
              <w:rPr>
                <w:sz w:val="24"/>
              </w:rPr>
            </w:pPr>
            <w:r>
              <w:rPr>
                <w:sz w:val="24"/>
              </w:rPr>
              <w:t>845</w:t>
            </w:r>
          </w:p>
        </w:tc>
        <w:tc>
          <w:tcPr>
            <w:tcW w:w="1224" w:type="dxa"/>
          </w:tcPr>
          <w:p>
            <w:pPr>
              <w:pStyle w:val="TableParagraph"/>
              <w:spacing w:line="271" w:lineRule="exact"/>
              <w:ind w:right="372"/>
              <w:rPr>
                <w:sz w:val="24"/>
              </w:rPr>
            </w:pPr>
            <w:r>
              <w:rPr>
                <w:sz w:val="24"/>
              </w:rPr>
              <w:t>785</w:t>
            </w:r>
          </w:p>
        </w:tc>
        <w:tc>
          <w:tcPr>
            <w:tcW w:w="1128" w:type="dxa"/>
          </w:tcPr>
          <w:p>
            <w:pPr>
              <w:pStyle w:val="TableParagraph"/>
              <w:spacing w:line="271" w:lineRule="exact"/>
              <w:ind w:left="356" w:right="372"/>
              <w:jc w:val="center"/>
              <w:rPr>
                <w:sz w:val="24"/>
              </w:rPr>
            </w:pPr>
            <w:r>
              <w:rPr>
                <w:sz w:val="24"/>
              </w:rPr>
              <w:t>720</w:t>
            </w:r>
          </w:p>
        </w:tc>
        <w:tc>
          <w:tcPr>
            <w:tcW w:w="1134" w:type="dxa"/>
          </w:tcPr>
          <w:p>
            <w:pPr>
              <w:pStyle w:val="TableParagraph"/>
              <w:spacing w:line="271" w:lineRule="exact"/>
              <w:ind w:left="215" w:right="202"/>
              <w:jc w:val="center"/>
              <w:rPr>
                <w:sz w:val="24"/>
              </w:rPr>
            </w:pPr>
            <w:r>
              <w:rPr>
                <w:sz w:val="24"/>
              </w:rPr>
              <w:t>660</w:t>
            </w:r>
          </w:p>
        </w:tc>
        <w:tc>
          <w:tcPr>
            <w:tcW w:w="940" w:type="dxa"/>
          </w:tcPr>
          <w:p>
            <w:pPr>
              <w:pStyle w:val="TableParagraph"/>
              <w:spacing w:line="271" w:lineRule="exact"/>
              <w:ind w:right="196"/>
              <w:rPr>
                <w:sz w:val="24"/>
              </w:rPr>
            </w:pPr>
            <w:r>
              <w:rPr>
                <w:sz w:val="24"/>
              </w:rPr>
              <w:t>595</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09" w:type="dxa"/>
          </w:tcPr>
          <w:p>
            <w:pPr>
              <w:pStyle w:val="TableParagraph"/>
              <w:spacing w:line="271" w:lineRule="exact"/>
              <w:ind w:left="148"/>
              <w:jc w:val="left"/>
              <w:rPr>
                <w:sz w:val="24"/>
              </w:rPr>
            </w:pPr>
            <w:r>
              <w:rPr>
                <w:sz w:val="24"/>
              </w:rPr>
              <w:t>L.C.R. (líquido</w:t>
            </w:r>
          </w:p>
          <w:p>
            <w:pPr>
              <w:pStyle w:val="TableParagraph"/>
              <w:spacing w:line="261" w:lineRule="exact"/>
              <w:ind w:left="148"/>
              <w:jc w:val="left"/>
              <w:rPr>
                <w:sz w:val="24"/>
              </w:rPr>
            </w:pPr>
            <w:r>
              <w:rPr>
                <w:sz w:val="24"/>
              </w:rPr>
              <w:t>cefalorraquídeo)</w:t>
            </w:r>
          </w:p>
        </w:tc>
        <w:tc>
          <w:tcPr>
            <w:tcW w:w="1221" w:type="dxa"/>
          </w:tcPr>
          <w:p>
            <w:pPr>
              <w:pStyle w:val="TableParagraph"/>
              <w:spacing w:line="271" w:lineRule="exact"/>
              <w:ind w:right="307"/>
              <w:rPr>
                <w:sz w:val="24"/>
              </w:rPr>
            </w:pPr>
            <w:r>
              <w:rPr>
                <w:sz w:val="24"/>
              </w:rPr>
              <w:t>870</w:t>
            </w:r>
          </w:p>
        </w:tc>
        <w:tc>
          <w:tcPr>
            <w:tcW w:w="1224" w:type="dxa"/>
          </w:tcPr>
          <w:p>
            <w:pPr>
              <w:pStyle w:val="TableParagraph"/>
              <w:spacing w:line="271" w:lineRule="exact"/>
              <w:ind w:right="372"/>
              <w:rPr>
                <w:sz w:val="24"/>
              </w:rPr>
            </w:pPr>
            <w:r>
              <w:rPr>
                <w:sz w:val="24"/>
              </w:rPr>
              <w:t>815</w:t>
            </w:r>
          </w:p>
        </w:tc>
        <w:tc>
          <w:tcPr>
            <w:tcW w:w="1128" w:type="dxa"/>
          </w:tcPr>
          <w:p>
            <w:pPr>
              <w:pStyle w:val="TableParagraph"/>
              <w:spacing w:line="271" w:lineRule="exact"/>
              <w:ind w:left="356" w:right="372"/>
              <w:jc w:val="center"/>
              <w:rPr>
                <w:sz w:val="24"/>
              </w:rPr>
            </w:pPr>
            <w:r>
              <w:rPr>
                <w:sz w:val="24"/>
              </w:rPr>
              <w:t>760</w:t>
            </w:r>
          </w:p>
        </w:tc>
        <w:tc>
          <w:tcPr>
            <w:tcW w:w="1134" w:type="dxa"/>
          </w:tcPr>
          <w:p>
            <w:pPr>
              <w:pStyle w:val="TableParagraph"/>
              <w:spacing w:line="271" w:lineRule="exact"/>
              <w:ind w:left="215" w:right="202"/>
              <w:jc w:val="center"/>
              <w:rPr>
                <w:sz w:val="24"/>
              </w:rPr>
            </w:pPr>
            <w:r>
              <w:rPr>
                <w:sz w:val="24"/>
              </w:rPr>
              <w:t>705</w:t>
            </w:r>
          </w:p>
        </w:tc>
        <w:tc>
          <w:tcPr>
            <w:tcW w:w="940" w:type="dxa"/>
          </w:tcPr>
          <w:p>
            <w:pPr>
              <w:pStyle w:val="TableParagraph"/>
              <w:spacing w:line="271" w:lineRule="exact"/>
              <w:ind w:right="196"/>
              <w:rPr>
                <w:sz w:val="24"/>
              </w:rPr>
            </w:pPr>
            <w:r>
              <w:rPr>
                <w:sz w:val="24"/>
              </w:rPr>
              <w:t>650</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09" w:type="dxa"/>
          </w:tcPr>
          <w:p>
            <w:pPr>
              <w:pStyle w:val="TableParagraph"/>
              <w:spacing w:line="271" w:lineRule="exact"/>
              <w:ind w:left="148"/>
              <w:jc w:val="left"/>
              <w:rPr>
                <w:sz w:val="24"/>
              </w:rPr>
            </w:pPr>
            <w:r>
              <w:rPr>
                <w:sz w:val="24"/>
              </w:rPr>
              <w:t>Lavado</w:t>
            </w:r>
          </w:p>
          <w:p>
            <w:pPr>
              <w:pStyle w:val="TableParagraph"/>
              <w:spacing w:line="261" w:lineRule="exact"/>
              <w:ind w:left="148"/>
              <w:jc w:val="left"/>
              <w:rPr>
                <w:sz w:val="24"/>
              </w:rPr>
            </w:pPr>
            <w:r>
              <w:rPr>
                <w:sz w:val="24"/>
              </w:rPr>
              <w:t>broncoalveolar</w:t>
            </w:r>
          </w:p>
        </w:tc>
        <w:tc>
          <w:tcPr>
            <w:tcW w:w="1221" w:type="dxa"/>
          </w:tcPr>
          <w:p>
            <w:pPr>
              <w:pStyle w:val="TableParagraph"/>
              <w:spacing w:line="271" w:lineRule="exact"/>
              <w:ind w:right="307"/>
              <w:rPr>
                <w:sz w:val="24"/>
              </w:rPr>
            </w:pPr>
            <w:r>
              <w:rPr>
                <w:sz w:val="24"/>
              </w:rPr>
              <w:t>750</w:t>
            </w:r>
          </w:p>
        </w:tc>
        <w:tc>
          <w:tcPr>
            <w:tcW w:w="1224" w:type="dxa"/>
          </w:tcPr>
          <w:p>
            <w:pPr>
              <w:pStyle w:val="TableParagraph"/>
              <w:spacing w:line="271" w:lineRule="exact"/>
              <w:ind w:right="372"/>
              <w:rPr>
                <w:sz w:val="24"/>
              </w:rPr>
            </w:pPr>
            <w:r>
              <w:rPr>
                <w:sz w:val="24"/>
              </w:rPr>
              <w:t>675</w:t>
            </w:r>
          </w:p>
        </w:tc>
        <w:tc>
          <w:tcPr>
            <w:tcW w:w="1128" w:type="dxa"/>
          </w:tcPr>
          <w:p>
            <w:pPr>
              <w:pStyle w:val="TableParagraph"/>
              <w:spacing w:line="271" w:lineRule="exact"/>
              <w:ind w:left="356" w:right="372"/>
              <w:jc w:val="center"/>
              <w:rPr>
                <w:sz w:val="24"/>
              </w:rPr>
            </w:pPr>
            <w:r>
              <w:rPr>
                <w:sz w:val="24"/>
              </w:rPr>
              <w:t>600</w:t>
            </w:r>
          </w:p>
        </w:tc>
        <w:tc>
          <w:tcPr>
            <w:tcW w:w="1134" w:type="dxa"/>
          </w:tcPr>
          <w:p>
            <w:pPr>
              <w:pStyle w:val="TableParagraph"/>
              <w:spacing w:line="271" w:lineRule="exact"/>
              <w:ind w:left="215" w:right="202"/>
              <w:jc w:val="center"/>
              <w:rPr>
                <w:sz w:val="24"/>
              </w:rPr>
            </w:pPr>
            <w:r>
              <w:rPr>
                <w:sz w:val="24"/>
              </w:rPr>
              <w:t>525</w:t>
            </w:r>
          </w:p>
        </w:tc>
        <w:tc>
          <w:tcPr>
            <w:tcW w:w="940" w:type="dxa"/>
          </w:tcPr>
          <w:p>
            <w:pPr>
              <w:pStyle w:val="TableParagraph"/>
              <w:spacing w:line="271"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22</w:t>
            </w:r>
          </w:p>
        </w:tc>
        <w:tc>
          <w:tcPr>
            <w:tcW w:w="2509" w:type="dxa"/>
          </w:tcPr>
          <w:p>
            <w:pPr>
              <w:pStyle w:val="TableParagraph"/>
              <w:spacing w:line="256" w:lineRule="exact"/>
              <w:ind w:left="148"/>
              <w:jc w:val="left"/>
              <w:rPr>
                <w:sz w:val="24"/>
              </w:rPr>
            </w:pPr>
            <w:r>
              <w:rPr>
                <w:sz w:val="24"/>
              </w:rPr>
              <w:t>Líquido articular</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179" w:right="128"/>
              <w:jc w:val="center"/>
              <w:rPr>
                <w:sz w:val="24"/>
              </w:rPr>
            </w:pPr>
            <w:r>
              <w:rPr>
                <w:sz w:val="24"/>
              </w:rPr>
              <w:t>23</w:t>
            </w:r>
          </w:p>
        </w:tc>
        <w:tc>
          <w:tcPr>
            <w:tcW w:w="2509" w:type="dxa"/>
          </w:tcPr>
          <w:p>
            <w:pPr>
              <w:pStyle w:val="TableParagraph"/>
              <w:spacing w:line="256" w:lineRule="exact"/>
              <w:ind w:left="148"/>
              <w:jc w:val="left"/>
              <w:rPr>
                <w:sz w:val="24"/>
              </w:rPr>
            </w:pPr>
            <w:r>
              <w:rPr>
                <w:sz w:val="24"/>
              </w:rPr>
              <w:t>Líquido biliar</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2509" w:type="dxa"/>
          </w:tcPr>
          <w:p>
            <w:pPr>
              <w:pStyle w:val="TableParagraph"/>
              <w:spacing w:line="256" w:lineRule="exact"/>
              <w:ind w:left="148"/>
              <w:jc w:val="left"/>
              <w:rPr>
                <w:sz w:val="24"/>
              </w:rPr>
            </w:pPr>
            <w:r>
              <w:rPr>
                <w:sz w:val="24"/>
              </w:rPr>
              <w:t>Líquido de ascitis</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2509" w:type="dxa"/>
          </w:tcPr>
          <w:p>
            <w:pPr>
              <w:pStyle w:val="TableParagraph"/>
              <w:spacing w:line="256" w:lineRule="exact"/>
              <w:ind w:left="148"/>
              <w:jc w:val="left"/>
              <w:rPr>
                <w:sz w:val="24"/>
              </w:rPr>
            </w:pPr>
            <w:r>
              <w:rPr>
                <w:sz w:val="24"/>
              </w:rPr>
              <w:t>Líquido de diálisis</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2509" w:type="dxa"/>
          </w:tcPr>
          <w:p>
            <w:pPr>
              <w:pStyle w:val="TableParagraph"/>
              <w:spacing w:line="256" w:lineRule="exact"/>
              <w:ind w:left="148"/>
              <w:jc w:val="left"/>
              <w:rPr>
                <w:sz w:val="24"/>
              </w:rPr>
            </w:pPr>
            <w:r>
              <w:rPr>
                <w:sz w:val="24"/>
              </w:rPr>
              <w:t>Líquido pericárdico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2509" w:type="dxa"/>
          </w:tcPr>
          <w:p>
            <w:pPr>
              <w:pStyle w:val="TableParagraph"/>
              <w:spacing w:line="256" w:lineRule="exact"/>
              <w:ind w:left="148"/>
              <w:jc w:val="left"/>
              <w:rPr>
                <w:sz w:val="24"/>
              </w:rPr>
            </w:pPr>
            <w:r>
              <w:rPr>
                <w:sz w:val="24"/>
              </w:rPr>
              <w:t>Líquido peritoneal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2509" w:type="dxa"/>
          </w:tcPr>
          <w:p>
            <w:pPr>
              <w:pStyle w:val="TableParagraph"/>
              <w:spacing w:line="256" w:lineRule="exact"/>
              <w:ind w:left="148"/>
              <w:jc w:val="left"/>
              <w:rPr>
                <w:sz w:val="24"/>
              </w:rPr>
            </w:pPr>
            <w:r>
              <w:rPr>
                <w:sz w:val="24"/>
              </w:rPr>
              <w:t>Líquido pleural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2509" w:type="dxa"/>
          </w:tcPr>
          <w:p>
            <w:pPr>
              <w:pStyle w:val="TableParagraph"/>
              <w:spacing w:line="256" w:lineRule="exact"/>
              <w:ind w:left="148"/>
              <w:jc w:val="left"/>
              <w:rPr>
                <w:sz w:val="24"/>
              </w:rPr>
            </w:pPr>
            <w:r>
              <w:rPr>
                <w:sz w:val="24"/>
              </w:rPr>
              <w:t>Líquido sinovial</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2509" w:type="dxa"/>
          </w:tcPr>
          <w:p>
            <w:pPr>
              <w:pStyle w:val="TableParagraph"/>
              <w:spacing w:line="256" w:lineRule="exact"/>
              <w:ind w:left="148"/>
              <w:jc w:val="left"/>
              <w:rPr>
                <w:sz w:val="24"/>
              </w:rPr>
            </w:pPr>
            <w:r>
              <w:rPr>
                <w:sz w:val="24"/>
              </w:rPr>
              <w:t>Mielocultivo</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2509" w:type="dxa"/>
          </w:tcPr>
          <w:p>
            <w:pPr>
              <w:pStyle w:val="TableParagraph"/>
              <w:spacing w:line="256" w:lineRule="exact"/>
              <w:ind w:left="148"/>
              <w:jc w:val="left"/>
              <w:rPr>
                <w:sz w:val="24"/>
              </w:rPr>
            </w:pPr>
            <w:r>
              <w:rPr>
                <w:sz w:val="24"/>
              </w:rPr>
              <w:t>Post mortem</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2509" w:type="dxa"/>
          </w:tcPr>
          <w:p>
            <w:pPr>
              <w:pStyle w:val="TableParagraph"/>
              <w:spacing w:line="256" w:lineRule="exact"/>
              <w:ind w:left="148"/>
              <w:jc w:val="left"/>
              <w:rPr>
                <w:sz w:val="24"/>
              </w:rPr>
            </w:pPr>
            <w:r>
              <w:rPr>
                <w:sz w:val="24"/>
              </w:rPr>
              <w:t>Punta de catéter</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5" w:hRule="atLeast"/>
        </w:trPr>
        <w:tc>
          <w:tcPr>
            <w:tcW w:w="589" w:type="dxa"/>
          </w:tcPr>
          <w:p>
            <w:pPr>
              <w:pStyle w:val="TableParagraph"/>
              <w:spacing w:line="256" w:lineRule="exact"/>
              <w:ind w:left="179" w:right="128"/>
              <w:jc w:val="center"/>
              <w:rPr>
                <w:sz w:val="24"/>
              </w:rPr>
            </w:pPr>
            <w:r>
              <w:rPr>
                <w:sz w:val="24"/>
              </w:rPr>
              <w:t>33</w:t>
            </w:r>
          </w:p>
        </w:tc>
        <w:tc>
          <w:tcPr>
            <w:tcW w:w="2509" w:type="dxa"/>
          </w:tcPr>
          <w:p>
            <w:pPr>
              <w:pStyle w:val="TableParagraph"/>
              <w:spacing w:line="256" w:lineRule="exact"/>
              <w:ind w:left="148"/>
              <w:jc w:val="left"/>
              <w:rPr>
                <w:sz w:val="24"/>
              </w:rPr>
            </w:pPr>
            <w:r>
              <w:rPr>
                <w:sz w:val="24"/>
              </w:rPr>
              <w:t>Raspado de uñas</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2509" w:type="dxa"/>
          </w:tcPr>
          <w:p>
            <w:pPr>
              <w:pStyle w:val="TableParagraph"/>
              <w:spacing w:line="256" w:lineRule="exact"/>
              <w:ind w:left="148"/>
              <w:jc w:val="left"/>
              <w:rPr>
                <w:sz w:val="24"/>
              </w:rPr>
            </w:pPr>
            <w:r>
              <w:rPr>
                <w:sz w:val="24"/>
              </w:rPr>
              <w:t>Secreción ocular</w:t>
            </w:r>
          </w:p>
        </w:tc>
        <w:tc>
          <w:tcPr>
            <w:tcW w:w="1221" w:type="dxa"/>
          </w:tcPr>
          <w:p>
            <w:pPr>
              <w:pStyle w:val="TableParagraph"/>
              <w:spacing w:line="256" w:lineRule="exact"/>
              <w:ind w:right="307"/>
              <w:rPr>
                <w:sz w:val="24"/>
              </w:rPr>
            </w:pPr>
            <w:r>
              <w:rPr>
                <w:sz w:val="24"/>
              </w:rPr>
              <w:t>750</w:t>
            </w:r>
          </w:p>
        </w:tc>
        <w:tc>
          <w:tcPr>
            <w:tcW w:w="1224" w:type="dxa"/>
          </w:tcPr>
          <w:p>
            <w:pPr>
              <w:pStyle w:val="TableParagraph"/>
              <w:spacing w:line="256" w:lineRule="exact"/>
              <w:ind w:right="372"/>
              <w:rPr>
                <w:sz w:val="24"/>
              </w:rPr>
            </w:pPr>
            <w:r>
              <w:rPr>
                <w:sz w:val="24"/>
              </w:rPr>
              <w:t>675</w:t>
            </w:r>
          </w:p>
        </w:tc>
        <w:tc>
          <w:tcPr>
            <w:tcW w:w="1128" w:type="dxa"/>
          </w:tcPr>
          <w:p>
            <w:pPr>
              <w:pStyle w:val="TableParagraph"/>
              <w:spacing w:line="256" w:lineRule="exact"/>
              <w:ind w:left="356" w:right="372"/>
              <w:jc w:val="center"/>
              <w:rPr>
                <w:sz w:val="24"/>
              </w:rPr>
            </w:pPr>
            <w:r>
              <w:rPr>
                <w:sz w:val="24"/>
              </w:rPr>
              <w:t>600</w:t>
            </w:r>
          </w:p>
        </w:tc>
        <w:tc>
          <w:tcPr>
            <w:tcW w:w="1134" w:type="dxa"/>
          </w:tcPr>
          <w:p>
            <w:pPr>
              <w:pStyle w:val="TableParagraph"/>
              <w:spacing w:line="256" w:lineRule="exact"/>
              <w:ind w:left="215" w:right="202"/>
              <w:jc w:val="center"/>
              <w:rPr>
                <w:sz w:val="24"/>
              </w:rPr>
            </w:pPr>
            <w:r>
              <w:rPr>
                <w:sz w:val="24"/>
              </w:rPr>
              <w:t>525</w:t>
            </w:r>
          </w:p>
        </w:tc>
        <w:tc>
          <w:tcPr>
            <w:tcW w:w="940" w:type="dxa"/>
          </w:tcPr>
          <w:p>
            <w:pPr>
              <w:pStyle w:val="TableParagraph"/>
              <w:spacing w:line="256" w:lineRule="exact"/>
              <w:ind w:right="196"/>
              <w:rPr>
                <w:sz w:val="24"/>
              </w:rPr>
            </w:pPr>
            <w:r>
              <w:rPr>
                <w:sz w:val="24"/>
              </w:rPr>
              <w:t>450</w:t>
            </w:r>
          </w:p>
        </w:tc>
      </w:tr>
      <w:tr>
        <w:trPr>
          <w:trHeight w:val="551" w:hRule="atLeast"/>
        </w:trPr>
        <w:tc>
          <w:tcPr>
            <w:tcW w:w="589" w:type="dxa"/>
          </w:tcPr>
          <w:p>
            <w:pPr>
              <w:pStyle w:val="TableParagraph"/>
              <w:spacing w:line="271" w:lineRule="exact"/>
              <w:ind w:left="179" w:right="128"/>
              <w:jc w:val="center"/>
              <w:rPr>
                <w:sz w:val="24"/>
              </w:rPr>
            </w:pPr>
            <w:r>
              <w:rPr>
                <w:sz w:val="24"/>
              </w:rPr>
              <w:t>35</w:t>
            </w:r>
          </w:p>
        </w:tc>
        <w:tc>
          <w:tcPr>
            <w:tcW w:w="2509" w:type="dxa"/>
          </w:tcPr>
          <w:p>
            <w:pPr>
              <w:pStyle w:val="TableParagraph"/>
              <w:spacing w:line="271" w:lineRule="exact"/>
              <w:ind w:left="148"/>
              <w:jc w:val="left"/>
              <w:rPr>
                <w:sz w:val="24"/>
              </w:rPr>
            </w:pPr>
            <w:r>
              <w:rPr>
                <w:sz w:val="24"/>
              </w:rPr>
              <w:t>Secreciones</w:t>
            </w:r>
          </w:p>
          <w:p>
            <w:pPr>
              <w:pStyle w:val="TableParagraph"/>
              <w:spacing w:line="261" w:lineRule="exact"/>
              <w:ind w:left="148"/>
              <w:jc w:val="left"/>
              <w:rPr>
                <w:sz w:val="24"/>
              </w:rPr>
            </w:pPr>
            <w:r>
              <w:rPr>
                <w:sz w:val="24"/>
              </w:rPr>
              <w:t>purulentas (aerobio)</w:t>
            </w:r>
          </w:p>
        </w:tc>
        <w:tc>
          <w:tcPr>
            <w:tcW w:w="1221" w:type="dxa"/>
          </w:tcPr>
          <w:p>
            <w:pPr>
              <w:pStyle w:val="TableParagraph"/>
              <w:spacing w:line="271" w:lineRule="exact"/>
              <w:ind w:right="307"/>
              <w:rPr>
                <w:sz w:val="24"/>
              </w:rPr>
            </w:pPr>
            <w:r>
              <w:rPr>
                <w:sz w:val="24"/>
              </w:rPr>
              <w:t>750</w:t>
            </w:r>
          </w:p>
        </w:tc>
        <w:tc>
          <w:tcPr>
            <w:tcW w:w="1224" w:type="dxa"/>
          </w:tcPr>
          <w:p>
            <w:pPr>
              <w:pStyle w:val="TableParagraph"/>
              <w:spacing w:line="271" w:lineRule="exact"/>
              <w:ind w:right="372"/>
              <w:rPr>
                <w:sz w:val="24"/>
              </w:rPr>
            </w:pPr>
            <w:r>
              <w:rPr>
                <w:sz w:val="24"/>
              </w:rPr>
              <w:t>675</w:t>
            </w:r>
          </w:p>
        </w:tc>
        <w:tc>
          <w:tcPr>
            <w:tcW w:w="1128" w:type="dxa"/>
          </w:tcPr>
          <w:p>
            <w:pPr>
              <w:pStyle w:val="TableParagraph"/>
              <w:spacing w:line="271" w:lineRule="exact"/>
              <w:ind w:left="356" w:right="372"/>
              <w:jc w:val="center"/>
              <w:rPr>
                <w:sz w:val="24"/>
              </w:rPr>
            </w:pPr>
            <w:r>
              <w:rPr>
                <w:sz w:val="24"/>
              </w:rPr>
              <w:t>600</w:t>
            </w:r>
          </w:p>
        </w:tc>
        <w:tc>
          <w:tcPr>
            <w:tcW w:w="1134" w:type="dxa"/>
          </w:tcPr>
          <w:p>
            <w:pPr>
              <w:pStyle w:val="TableParagraph"/>
              <w:spacing w:line="271" w:lineRule="exact"/>
              <w:ind w:left="215" w:right="202"/>
              <w:jc w:val="center"/>
              <w:rPr>
                <w:sz w:val="24"/>
              </w:rPr>
            </w:pPr>
            <w:r>
              <w:rPr>
                <w:sz w:val="24"/>
              </w:rPr>
              <w:t>525</w:t>
            </w:r>
          </w:p>
        </w:tc>
        <w:tc>
          <w:tcPr>
            <w:tcW w:w="940" w:type="dxa"/>
          </w:tcPr>
          <w:p>
            <w:pPr>
              <w:pStyle w:val="TableParagraph"/>
              <w:spacing w:line="271" w:lineRule="exact"/>
              <w:ind w:right="196"/>
              <w:rPr>
                <w:sz w:val="24"/>
              </w:rPr>
            </w:pPr>
            <w:r>
              <w:rPr>
                <w:sz w:val="24"/>
              </w:rPr>
              <w:t>450</w:t>
            </w:r>
          </w:p>
        </w:tc>
      </w:tr>
      <w:tr>
        <w:trPr>
          <w:trHeight w:val="1098" w:hRule="atLeast"/>
        </w:trPr>
        <w:tc>
          <w:tcPr>
            <w:tcW w:w="589" w:type="dxa"/>
          </w:tcPr>
          <w:p>
            <w:pPr>
              <w:pStyle w:val="TableParagraph"/>
              <w:spacing w:line="271" w:lineRule="exact"/>
              <w:ind w:left="179" w:right="128"/>
              <w:jc w:val="center"/>
              <w:rPr>
                <w:sz w:val="24"/>
              </w:rPr>
            </w:pPr>
            <w:r>
              <w:rPr>
                <w:sz w:val="24"/>
              </w:rPr>
              <w:t>36</w:t>
            </w:r>
          </w:p>
        </w:tc>
        <w:tc>
          <w:tcPr>
            <w:tcW w:w="2509" w:type="dxa"/>
          </w:tcPr>
          <w:p>
            <w:pPr>
              <w:pStyle w:val="TableParagraph"/>
              <w:ind w:left="148" w:right="581"/>
              <w:jc w:val="left"/>
              <w:rPr>
                <w:sz w:val="24"/>
              </w:rPr>
            </w:pPr>
            <w:r>
              <w:rPr>
                <w:sz w:val="24"/>
              </w:rPr>
              <w:t>Tinción de (bacilo ácido alcohol resistente) 10</w:t>
            </w:r>
          </w:p>
          <w:p>
            <w:pPr>
              <w:pStyle w:val="TableParagraph"/>
              <w:spacing w:line="256" w:lineRule="exact"/>
              <w:ind w:left="148"/>
              <w:jc w:val="left"/>
              <w:rPr>
                <w:sz w:val="24"/>
              </w:rPr>
            </w:pPr>
            <w:r>
              <w:rPr>
                <w:sz w:val="24"/>
              </w:rPr>
              <w:t>muestras</w:t>
            </w:r>
          </w:p>
        </w:tc>
        <w:tc>
          <w:tcPr>
            <w:tcW w:w="1221" w:type="dxa"/>
          </w:tcPr>
          <w:p>
            <w:pPr>
              <w:pStyle w:val="TableParagraph"/>
              <w:spacing w:line="271" w:lineRule="exact"/>
              <w:ind w:right="307"/>
              <w:rPr>
                <w:sz w:val="24"/>
              </w:rPr>
            </w:pPr>
            <w:r>
              <w:rPr>
                <w:sz w:val="24"/>
              </w:rPr>
              <w:t>875</w:t>
            </w:r>
          </w:p>
        </w:tc>
        <w:tc>
          <w:tcPr>
            <w:tcW w:w="1224" w:type="dxa"/>
          </w:tcPr>
          <w:p>
            <w:pPr>
              <w:pStyle w:val="TableParagraph"/>
              <w:spacing w:line="271" w:lineRule="exact"/>
              <w:ind w:right="372"/>
              <w:rPr>
                <w:sz w:val="24"/>
              </w:rPr>
            </w:pPr>
            <w:r>
              <w:rPr>
                <w:sz w:val="24"/>
              </w:rPr>
              <w:t>815</w:t>
            </w:r>
          </w:p>
        </w:tc>
        <w:tc>
          <w:tcPr>
            <w:tcW w:w="1128" w:type="dxa"/>
          </w:tcPr>
          <w:p>
            <w:pPr>
              <w:pStyle w:val="TableParagraph"/>
              <w:spacing w:line="271" w:lineRule="exact"/>
              <w:ind w:left="356" w:right="372"/>
              <w:jc w:val="center"/>
              <w:rPr>
                <w:sz w:val="24"/>
              </w:rPr>
            </w:pPr>
            <w:r>
              <w:rPr>
                <w:sz w:val="24"/>
              </w:rPr>
              <w:t>755</w:t>
            </w:r>
          </w:p>
        </w:tc>
        <w:tc>
          <w:tcPr>
            <w:tcW w:w="1134" w:type="dxa"/>
          </w:tcPr>
          <w:p>
            <w:pPr>
              <w:pStyle w:val="TableParagraph"/>
              <w:spacing w:line="271" w:lineRule="exact"/>
              <w:ind w:left="215" w:right="202"/>
              <w:jc w:val="center"/>
              <w:rPr>
                <w:sz w:val="24"/>
              </w:rPr>
            </w:pPr>
            <w:r>
              <w:rPr>
                <w:sz w:val="24"/>
              </w:rPr>
              <w:t>690</w:t>
            </w:r>
          </w:p>
        </w:tc>
        <w:tc>
          <w:tcPr>
            <w:tcW w:w="940" w:type="dxa"/>
          </w:tcPr>
          <w:p>
            <w:pPr>
              <w:pStyle w:val="TableParagraph"/>
              <w:spacing w:line="271" w:lineRule="exact"/>
              <w:ind w:right="196"/>
              <w:rPr>
                <w:sz w:val="24"/>
              </w:rPr>
            </w:pPr>
            <w:r>
              <w:rPr>
                <w:sz w:val="24"/>
              </w:rPr>
              <w:t>630</w:t>
            </w:r>
          </w:p>
        </w:tc>
      </w:tr>
    </w:tbl>
    <w:p>
      <w:pPr>
        <w:spacing w:after="0" w:line="271" w:lineRule="exact"/>
        <w:rPr>
          <w:sz w:val="24"/>
        </w:rPr>
        <w:sectPr>
          <w:pgSz w:w="12240" w:h="15840"/>
          <w:pgMar w:header="0" w:footer="738" w:top="1420" w:bottom="920" w:left="1460" w:right="1200"/>
        </w:sect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2524"/>
        <w:gridCol w:w="1156"/>
        <w:gridCol w:w="1134"/>
        <w:gridCol w:w="1128"/>
        <w:gridCol w:w="1134"/>
        <w:gridCol w:w="1030"/>
      </w:tblGrid>
      <w:tr>
        <w:trPr>
          <w:trHeight w:val="822" w:hRule="atLeast"/>
        </w:trPr>
        <w:tc>
          <w:tcPr>
            <w:tcW w:w="739" w:type="dxa"/>
          </w:tcPr>
          <w:p>
            <w:pPr>
              <w:pStyle w:val="TableParagraph"/>
              <w:spacing w:line="266" w:lineRule="exact"/>
              <w:ind w:left="179" w:right="77"/>
              <w:jc w:val="center"/>
              <w:rPr>
                <w:sz w:val="24"/>
              </w:rPr>
            </w:pPr>
            <w:r>
              <w:rPr>
                <w:sz w:val="24"/>
              </w:rPr>
              <w:t>37</w:t>
            </w:r>
          </w:p>
        </w:tc>
        <w:tc>
          <w:tcPr>
            <w:tcW w:w="2524" w:type="dxa"/>
          </w:tcPr>
          <w:p>
            <w:pPr>
              <w:pStyle w:val="TableParagraph"/>
              <w:spacing w:line="266" w:lineRule="exact"/>
              <w:ind w:left="99"/>
              <w:jc w:val="left"/>
              <w:rPr>
                <w:sz w:val="24"/>
              </w:rPr>
            </w:pPr>
            <w:r>
              <w:rPr>
                <w:sz w:val="24"/>
              </w:rPr>
              <w:t>Tinción de BAAR</w:t>
            </w:r>
          </w:p>
          <w:p>
            <w:pPr>
              <w:pStyle w:val="TableParagraph"/>
              <w:spacing w:line="270" w:lineRule="atLeast"/>
              <w:ind w:left="99" w:right="392"/>
              <w:jc w:val="left"/>
              <w:rPr>
                <w:sz w:val="24"/>
              </w:rPr>
            </w:pPr>
            <w:r>
              <w:rPr>
                <w:sz w:val="24"/>
              </w:rPr>
              <w:t>(bacilo ácido alcohol resistente) 1 muestra</w:t>
            </w:r>
          </w:p>
        </w:tc>
        <w:tc>
          <w:tcPr>
            <w:tcW w:w="1156" w:type="dxa"/>
          </w:tcPr>
          <w:p>
            <w:pPr>
              <w:pStyle w:val="TableParagraph"/>
              <w:spacing w:line="266" w:lineRule="exact"/>
              <w:ind w:right="306"/>
              <w:rPr>
                <w:sz w:val="24"/>
              </w:rPr>
            </w:pPr>
            <w:r>
              <w:rPr>
                <w:sz w:val="24"/>
              </w:rPr>
              <w:t>125</w:t>
            </w:r>
          </w:p>
        </w:tc>
        <w:tc>
          <w:tcPr>
            <w:tcW w:w="1134" w:type="dxa"/>
          </w:tcPr>
          <w:p>
            <w:pPr>
              <w:pStyle w:val="TableParagraph"/>
              <w:spacing w:line="266" w:lineRule="exact"/>
              <w:ind w:right="281"/>
              <w:rPr>
                <w:sz w:val="24"/>
              </w:rPr>
            </w:pPr>
            <w:r>
              <w:rPr>
                <w:sz w:val="24"/>
              </w:rPr>
              <w:t>120</w:t>
            </w:r>
          </w:p>
        </w:tc>
        <w:tc>
          <w:tcPr>
            <w:tcW w:w="1128" w:type="dxa"/>
          </w:tcPr>
          <w:p>
            <w:pPr>
              <w:pStyle w:val="TableParagraph"/>
              <w:spacing w:line="266" w:lineRule="exact"/>
              <w:ind w:right="300"/>
              <w:rPr>
                <w:sz w:val="24"/>
              </w:rPr>
            </w:pPr>
            <w:r>
              <w:rPr>
                <w:sz w:val="24"/>
              </w:rPr>
              <w:t>110</w:t>
            </w:r>
          </w:p>
        </w:tc>
        <w:tc>
          <w:tcPr>
            <w:tcW w:w="1134" w:type="dxa"/>
          </w:tcPr>
          <w:p>
            <w:pPr>
              <w:pStyle w:val="TableParagraph"/>
              <w:spacing w:line="266" w:lineRule="exact"/>
              <w:ind w:right="287"/>
              <w:rPr>
                <w:sz w:val="24"/>
              </w:rPr>
            </w:pPr>
            <w:r>
              <w:rPr>
                <w:sz w:val="24"/>
              </w:rPr>
              <w:t>105</w:t>
            </w:r>
          </w:p>
        </w:tc>
        <w:tc>
          <w:tcPr>
            <w:tcW w:w="1030" w:type="dxa"/>
          </w:tcPr>
          <w:p>
            <w:pPr>
              <w:pStyle w:val="TableParagraph"/>
              <w:spacing w:line="266" w:lineRule="exact"/>
              <w:ind w:right="195"/>
              <w:rPr>
                <w:sz w:val="24"/>
              </w:rPr>
            </w:pPr>
            <w:r>
              <w:rPr>
                <w:sz w:val="24"/>
              </w:rPr>
              <w:t>95</w:t>
            </w:r>
          </w:p>
        </w:tc>
      </w:tr>
      <w:tr>
        <w:trPr>
          <w:trHeight w:val="827" w:hRule="atLeast"/>
        </w:trPr>
        <w:tc>
          <w:tcPr>
            <w:tcW w:w="739" w:type="dxa"/>
          </w:tcPr>
          <w:p>
            <w:pPr>
              <w:pStyle w:val="TableParagraph"/>
              <w:spacing w:line="271" w:lineRule="exact"/>
              <w:ind w:left="179" w:right="77"/>
              <w:jc w:val="center"/>
              <w:rPr>
                <w:sz w:val="24"/>
              </w:rPr>
            </w:pPr>
            <w:r>
              <w:rPr>
                <w:sz w:val="24"/>
              </w:rPr>
              <w:t>38</w:t>
            </w:r>
          </w:p>
        </w:tc>
        <w:tc>
          <w:tcPr>
            <w:tcW w:w="2524" w:type="dxa"/>
          </w:tcPr>
          <w:p>
            <w:pPr>
              <w:pStyle w:val="TableParagraph"/>
              <w:ind w:left="99" w:right="392"/>
              <w:jc w:val="left"/>
              <w:rPr>
                <w:sz w:val="24"/>
              </w:rPr>
            </w:pPr>
            <w:r>
              <w:rPr>
                <w:sz w:val="24"/>
              </w:rPr>
              <w:t>Tinción de BAAR (bacilo ácido</w:t>
            </w:r>
            <w:r>
              <w:rPr>
                <w:spacing w:val="9"/>
                <w:sz w:val="24"/>
              </w:rPr>
              <w:t> </w:t>
            </w:r>
            <w:r>
              <w:rPr>
                <w:spacing w:val="-4"/>
                <w:sz w:val="24"/>
              </w:rPr>
              <w:t>alcohol</w:t>
            </w:r>
          </w:p>
          <w:p>
            <w:pPr>
              <w:pStyle w:val="TableParagraph"/>
              <w:spacing w:line="261" w:lineRule="exact"/>
              <w:ind w:left="99"/>
              <w:jc w:val="left"/>
              <w:rPr>
                <w:sz w:val="24"/>
              </w:rPr>
            </w:pPr>
            <w:r>
              <w:rPr>
                <w:sz w:val="24"/>
              </w:rPr>
              <w:t>resistente) 5</w:t>
            </w:r>
            <w:r>
              <w:rPr>
                <w:spacing w:val="-5"/>
                <w:sz w:val="24"/>
              </w:rPr>
              <w:t> </w:t>
            </w:r>
            <w:r>
              <w:rPr>
                <w:sz w:val="24"/>
              </w:rPr>
              <w:t>muestras</w:t>
            </w:r>
          </w:p>
        </w:tc>
        <w:tc>
          <w:tcPr>
            <w:tcW w:w="1156" w:type="dxa"/>
          </w:tcPr>
          <w:p>
            <w:pPr>
              <w:pStyle w:val="TableParagraph"/>
              <w:spacing w:line="271" w:lineRule="exact"/>
              <w:ind w:right="306"/>
              <w:rPr>
                <w:sz w:val="24"/>
              </w:rPr>
            </w:pPr>
            <w:r>
              <w:rPr>
                <w:sz w:val="24"/>
              </w:rPr>
              <w:t>580</w:t>
            </w:r>
          </w:p>
        </w:tc>
        <w:tc>
          <w:tcPr>
            <w:tcW w:w="1134" w:type="dxa"/>
          </w:tcPr>
          <w:p>
            <w:pPr>
              <w:pStyle w:val="TableParagraph"/>
              <w:spacing w:line="271" w:lineRule="exact"/>
              <w:ind w:right="281"/>
              <w:rPr>
                <w:sz w:val="24"/>
              </w:rPr>
            </w:pPr>
            <w:r>
              <w:rPr>
                <w:sz w:val="24"/>
              </w:rPr>
              <w:t>515</w:t>
            </w:r>
          </w:p>
        </w:tc>
        <w:tc>
          <w:tcPr>
            <w:tcW w:w="1128" w:type="dxa"/>
          </w:tcPr>
          <w:p>
            <w:pPr>
              <w:pStyle w:val="TableParagraph"/>
              <w:spacing w:line="271" w:lineRule="exact"/>
              <w:ind w:right="300"/>
              <w:rPr>
                <w:sz w:val="24"/>
              </w:rPr>
            </w:pPr>
            <w:r>
              <w:rPr>
                <w:sz w:val="24"/>
              </w:rPr>
              <w:t>435</w:t>
            </w:r>
          </w:p>
        </w:tc>
        <w:tc>
          <w:tcPr>
            <w:tcW w:w="1134" w:type="dxa"/>
          </w:tcPr>
          <w:p>
            <w:pPr>
              <w:pStyle w:val="TableParagraph"/>
              <w:spacing w:line="271" w:lineRule="exact"/>
              <w:ind w:right="287"/>
              <w:rPr>
                <w:sz w:val="24"/>
              </w:rPr>
            </w:pPr>
            <w:r>
              <w:rPr>
                <w:sz w:val="24"/>
              </w:rPr>
              <w:t>370</w:t>
            </w:r>
          </w:p>
        </w:tc>
        <w:tc>
          <w:tcPr>
            <w:tcW w:w="1030" w:type="dxa"/>
          </w:tcPr>
          <w:p>
            <w:pPr>
              <w:pStyle w:val="TableParagraph"/>
              <w:spacing w:line="271" w:lineRule="exact"/>
              <w:ind w:right="195"/>
              <w:rPr>
                <w:sz w:val="24"/>
              </w:rPr>
            </w:pPr>
            <w:r>
              <w:rPr>
                <w:sz w:val="24"/>
              </w:rPr>
              <w:t>290</w:t>
            </w:r>
          </w:p>
        </w:tc>
      </w:tr>
      <w:tr>
        <w:trPr>
          <w:trHeight w:val="1103" w:hRule="atLeast"/>
        </w:trPr>
        <w:tc>
          <w:tcPr>
            <w:tcW w:w="739" w:type="dxa"/>
          </w:tcPr>
          <w:p>
            <w:pPr>
              <w:pStyle w:val="TableParagraph"/>
              <w:spacing w:line="271" w:lineRule="exact"/>
              <w:ind w:left="179" w:right="77"/>
              <w:jc w:val="center"/>
              <w:rPr>
                <w:sz w:val="24"/>
              </w:rPr>
            </w:pPr>
            <w:r>
              <w:rPr>
                <w:sz w:val="24"/>
              </w:rPr>
              <w:t>39</w:t>
            </w:r>
          </w:p>
        </w:tc>
        <w:tc>
          <w:tcPr>
            <w:tcW w:w="2524" w:type="dxa"/>
          </w:tcPr>
          <w:p>
            <w:pPr>
              <w:pStyle w:val="TableParagraph"/>
              <w:ind w:left="99" w:right="465"/>
              <w:jc w:val="left"/>
              <w:rPr>
                <w:sz w:val="24"/>
              </w:rPr>
            </w:pPr>
            <w:r>
              <w:rPr>
                <w:sz w:val="24"/>
              </w:rPr>
              <w:t>Tinción de BAAR 3 muestras (bacilo ácido alcohol</w:t>
            </w:r>
          </w:p>
          <w:p>
            <w:pPr>
              <w:pStyle w:val="TableParagraph"/>
              <w:spacing w:line="261" w:lineRule="exact"/>
              <w:ind w:left="99"/>
              <w:jc w:val="left"/>
              <w:rPr>
                <w:sz w:val="24"/>
              </w:rPr>
            </w:pPr>
            <w:r>
              <w:rPr>
                <w:sz w:val="24"/>
              </w:rPr>
              <w:t>resistente)</w:t>
            </w:r>
          </w:p>
        </w:tc>
        <w:tc>
          <w:tcPr>
            <w:tcW w:w="1156" w:type="dxa"/>
          </w:tcPr>
          <w:p>
            <w:pPr>
              <w:pStyle w:val="TableParagraph"/>
              <w:spacing w:line="271" w:lineRule="exact"/>
              <w:ind w:right="306"/>
              <w:rPr>
                <w:sz w:val="24"/>
              </w:rPr>
            </w:pPr>
            <w:r>
              <w:rPr>
                <w:sz w:val="24"/>
              </w:rPr>
              <w:t>420</w:t>
            </w:r>
          </w:p>
        </w:tc>
        <w:tc>
          <w:tcPr>
            <w:tcW w:w="1134" w:type="dxa"/>
          </w:tcPr>
          <w:p>
            <w:pPr>
              <w:pStyle w:val="TableParagraph"/>
              <w:spacing w:line="271" w:lineRule="exact"/>
              <w:ind w:right="281"/>
              <w:rPr>
                <w:sz w:val="24"/>
              </w:rPr>
            </w:pPr>
            <w:r>
              <w:rPr>
                <w:sz w:val="24"/>
              </w:rPr>
              <w:t>375</w:t>
            </w:r>
          </w:p>
        </w:tc>
        <w:tc>
          <w:tcPr>
            <w:tcW w:w="1128" w:type="dxa"/>
          </w:tcPr>
          <w:p>
            <w:pPr>
              <w:pStyle w:val="TableParagraph"/>
              <w:spacing w:line="271" w:lineRule="exact"/>
              <w:ind w:right="300"/>
              <w:rPr>
                <w:sz w:val="24"/>
              </w:rPr>
            </w:pPr>
            <w:r>
              <w:rPr>
                <w:sz w:val="24"/>
              </w:rPr>
              <w:t>310</w:t>
            </w:r>
          </w:p>
        </w:tc>
        <w:tc>
          <w:tcPr>
            <w:tcW w:w="1134" w:type="dxa"/>
          </w:tcPr>
          <w:p>
            <w:pPr>
              <w:pStyle w:val="TableParagraph"/>
              <w:spacing w:line="271" w:lineRule="exact"/>
              <w:ind w:right="287"/>
              <w:rPr>
                <w:sz w:val="24"/>
              </w:rPr>
            </w:pPr>
            <w:r>
              <w:rPr>
                <w:sz w:val="24"/>
              </w:rPr>
              <w:t>265</w:t>
            </w:r>
          </w:p>
        </w:tc>
        <w:tc>
          <w:tcPr>
            <w:tcW w:w="1030" w:type="dxa"/>
          </w:tcPr>
          <w:p>
            <w:pPr>
              <w:pStyle w:val="TableParagraph"/>
              <w:spacing w:line="271" w:lineRule="exact"/>
              <w:ind w:right="195"/>
              <w:rPr>
                <w:sz w:val="24"/>
              </w:rPr>
            </w:pPr>
            <w:r>
              <w:rPr>
                <w:sz w:val="24"/>
              </w:rPr>
              <w:t>210</w:t>
            </w:r>
          </w:p>
        </w:tc>
      </w:tr>
      <w:tr>
        <w:trPr>
          <w:trHeight w:val="276" w:hRule="atLeast"/>
        </w:trPr>
        <w:tc>
          <w:tcPr>
            <w:tcW w:w="739" w:type="dxa"/>
          </w:tcPr>
          <w:p>
            <w:pPr>
              <w:pStyle w:val="TableParagraph"/>
              <w:spacing w:line="256" w:lineRule="exact"/>
              <w:ind w:left="179" w:right="77"/>
              <w:jc w:val="center"/>
              <w:rPr>
                <w:sz w:val="24"/>
              </w:rPr>
            </w:pPr>
            <w:r>
              <w:rPr>
                <w:sz w:val="24"/>
              </w:rPr>
              <w:t>40</w:t>
            </w:r>
          </w:p>
        </w:tc>
        <w:tc>
          <w:tcPr>
            <w:tcW w:w="2524" w:type="dxa"/>
          </w:tcPr>
          <w:p>
            <w:pPr>
              <w:pStyle w:val="TableParagraph"/>
              <w:spacing w:line="256" w:lineRule="exact"/>
              <w:ind w:left="99"/>
              <w:jc w:val="left"/>
              <w:rPr>
                <w:sz w:val="24"/>
              </w:rPr>
            </w:pPr>
            <w:r>
              <w:rPr>
                <w:sz w:val="24"/>
              </w:rPr>
              <w:t>Tinción de GRAM</w:t>
            </w:r>
          </w:p>
        </w:tc>
        <w:tc>
          <w:tcPr>
            <w:tcW w:w="1156" w:type="dxa"/>
          </w:tcPr>
          <w:p>
            <w:pPr>
              <w:pStyle w:val="TableParagraph"/>
              <w:spacing w:line="256" w:lineRule="exact"/>
              <w:ind w:right="306"/>
              <w:rPr>
                <w:sz w:val="24"/>
              </w:rPr>
            </w:pPr>
            <w:r>
              <w:rPr>
                <w:sz w:val="24"/>
              </w:rPr>
              <w:t>125</w:t>
            </w:r>
          </w:p>
        </w:tc>
        <w:tc>
          <w:tcPr>
            <w:tcW w:w="1134" w:type="dxa"/>
          </w:tcPr>
          <w:p>
            <w:pPr>
              <w:pStyle w:val="TableParagraph"/>
              <w:spacing w:line="256" w:lineRule="exact"/>
              <w:ind w:right="281"/>
              <w:rPr>
                <w:sz w:val="24"/>
              </w:rPr>
            </w:pPr>
            <w:r>
              <w:rPr>
                <w:sz w:val="24"/>
              </w:rPr>
              <w:t>120</w:t>
            </w:r>
          </w:p>
        </w:tc>
        <w:tc>
          <w:tcPr>
            <w:tcW w:w="1128" w:type="dxa"/>
          </w:tcPr>
          <w:p>
            <w:pPr>
              <w:pStyle w:val="TableParagraph"/>
              <w:spacing w:line="256" w:lineRule="exact"/>
              <w:ind w:right="300"/>
              <w:rPr>
                <w:sz w:val="24"/>
              </w:rPr>
            </w:pPr>
            <w:r>
              <w:rPr>
                <w:sz w:val="24"/>
              </w:rPr>
              <w:t>110</w:t>
            </w:r>
          </w:p>
        </w:tc>
        <w:tc>
          <w:tcPr>
            <w:tcW w:w="1134" w:type="dxa"/>
          </w:tcPr>
          <w:p>
            <w:pPr>
              <w:pStyle w:val="TableParagraph"/>
              <w:spacing w:line="256" w:lineRule="exact"/>
              <w:ind w:right="287"/>
              <w:rPr>
                <w:sz w:val="24"/>
              </w:rPr>
            </w:pPr>
            <w:r>
              <w:rPr>
                <w:sz w:val="24"/>
              </w:rPr>
              <w:t>105</w:t>
            </w:r>
          </w:p>
        </w:tc>
        <w:tc>
          <w:tcPr>
            <w:tcW w:w="1030" w:type="dxa"/>
          </w:tcPr>
          <w:p>
            <w:pPr>
              <w:pStyle w:val="TableParagraph"/>
              <w:spacing w:line="256" w:lineRule="exact"/>
              <w:ind w:right="195"/>
              <w:rPr>
                <w:sz w:val="24"/>
              </w:rPr>
            </w:pPr>
            <w:r>
              <w:rPr>
                <w:sz w:val="24"/>
              </w:rPr>
              <w:t>95</w:t>
            </w:r>
          </w:p>
        </w:tc>
      </w:tr>
      <w:tr>
        <w:trPr>
          <w:trHeight w:val="276" w:hRule="atLeast"/>
        </w:trPr>
        <w:tc>
          <w:tcPr>
            <w:tcW w:w="739" w:type="dxa"/>
          </w:tcPr>
          <w:p>
            <w:pPr>
              <w:pStyle w:val="TableParagraph"/>
              <w:spacing w:line="256" w:lineRule="exact"/>
              <w:ind w:left="179" w:right="77"/>
              <w:jc w:val="center"/>
              <w:rPr>
                <w:sz w:val="24"/>
              </w:rPr>
            </w:pPr>
            <w:r>
              <w:rPr>
                <w:sz w:val="24"/>
              </w:rPr>
              <w:t>41</w:t>
            </w:r>
          </w:p>
        </w:tc>
        <w:tc>
          <w:tcPr>
            <w:tcW w:w="2524" w:type="dxa"/>
          </w:tcPr>
          <w:p>
            <w:pPr>
              <w:pStyle w:val="TableParagraph"/>
              <w:spacing w:line="256" w:lineRule="exact"/>
              <w:ind w:left="99"/>
              <w:jc w:val="left"/>
              <w:rPr>
                <w:sz w:val="24"/>
              </w:rPr>
            </w:pPr>
            <w:r>
              <w:rPr>
                <w:sz w:val="24"/>
              </w:rPr>
              <w:t>Tinción de kinyou</w:t>
            </w:r>
          </w:p>
        </w:tc>
        <w:tc>
          <w:tcPr>
            <w:tcW w:w="1156" w:type="dxa"/>
          </w:tcPr>
          <w:p>
            <w:pPr>
              <w:pStyle w:val="TableParagraph"/>
              <w:spacing w:line="256" w:lineRule="exact"/>
              <w:ind w:right="306"/>
              <w:rPr>
                <w:sz w:val="24"/>
              </w:rPr>
            </w:pPr>
            <w:r>
              <w:rPr>
                <w:sz w:val="24"/>
              </w:rPr>
              <w:t>170</w:t>
            </w:r>
          </w:p>
        </w:tc>
        <w:tc>
          <w:tcPr>
            <w:tcW w:w="1134" w:type="dxa"/>
          </w:tcPr>
          <w:p>
            <w:pPr>
              <w:pStyle w:val="TableParagraph"/>
              <w:spacing w:line="256" w:lineRule="exact"/>
              <w:ind w:right="281"/>
              <w:rPr>
                <w:sz w:val="24"/>
              </w:rPr>
            </w:pPr>
            <w:r>
              <w:rPr>
                <w:sz w:val="24"/>
              </w:rPr>
              <w:t>155</w:t>
            </w:r>
          </w:p>
        </w:tc>
        <w:tc>
          <w:tcPr>
            <w:tcW w:w="1128" w:type="dxa"/>
          </w:tcPr>
          <w:p>
            <w:pPr>
              <w:pStyle w:val="TableParagraph"/>
              <w:spacing w:line="256" w:lineRule="exact"/>
              <w:ind w:right="300"/>
              <w:rPr>
                <w:sz w:val="24"/>
              </w:rPr>
            </w:pPr>
            <w:r>
              <w:rPr>
                <w:sz w:val="24"/>
              </w:rPr>
              <w:t>135</w:t>
            </w:r>
          </w:p>
        </w:tc>
        <w:tc>
          <w:tcPr>
            <w:tcW w:w="1134" w:type="dxa"/>
          </w:tcPr>
          <w:p>
            <w:pPr>
              <w:pStyle w:val="TableParagraph"/>
              <w:spacing w:line="256" w:lineRule="exact"/>
              <w:ind w:right="287"/>
              <w:rPr>
                <w:sz w:val="24"/>
              </w:rPr>
            </w:pPr>
            <w:r>
              <w:rPr>
                <w:sz w:val="24"/>
              </w:rPr>
              <w:t>115</w:t>
            </w:r>
          </w:p>
        </w:tc>
        <w:tc>
          <w:tcPr>
            <w:tcW w:w="1030" w:type="dxa"/>
          </w:tcPr>
          <w:p>
            <w:pPr>
              <w:pStyle w:val="TableParagraph"/>
              <w:spacing w:line="256" w:lineRule="exact"/>
              <w:ind w:right="195"/>
              <w:rPr>
                <w:sz w:val="24"/>
              </w:rPr>
            </w:pPr>
            <w:r>
              <w:rPr>
                <w:sz w:val="24"/>
              </w:rPr>
              <w:t>100</w:t>
            </w:r>
          </w:p>
        </w:tc>
      </w:tr>
      <w:tr>
        <w:trPr>
          <w:trHeight w:val="276" w:hRule="atLeast"/>
        </w:trPr>
        <w:tc>
          <w:tcPr>
            <w:tcW w:w="739" w:type="dxa"/>
          </w:tcPr>
          <w:p>
            <w:pPr>
              <w:pStyle w:val="TableParagraph"/>
              <w:spacing w:line="256" w:lineRule="exact"/>
              <w:ind w:left="179" w:right="77"/>
              <w:jc w:val="center"/>
              <w:rPr>
                <w:sz w:val="24"/>
              </w:rPr>
            </w:pPr>
            <w:r>
              <w:rPr>
                <w:sz w:val="24"/>
              </w:rPr>
              <w:t>42</w:t>
            </w:r>
          </w:p>
        </w:tc>
        <w:tc>
          <w:tcPr>
            <w:tcW w:w="2524" w:type="dxa"/>
          </w:tcPr>
          <w:p>
            <w:pPr>
              <w:pStyle w:val="TableParagraph"/>
              <w:spacing w:line="256" w:lineRule="exact"/>
              <w:ind w:left="99"/>
              <w:jc w:val="left"/>
              <w:rPr>
                <w:sz w:val="24"/>
              </w:rPr>
            </w:pPr>
            <w:r>
              <w:rPr>
                <w:sz w:val="24"/>
              </w:rPr>
              <w:t>Tinción de tinta china</w:t>
            </w:r>
          </w:p>
        </w:tc>
        <w:tc>
          <w:tcPr>
            <w:tcW w:w="1156" w:type="dxa"/>
          </w:tcPr>
          <w:p>
            <w:pPr>
              <w:pStyle w:val="TableParagraph"/>
              <w:spacing w:line="256" w:lineRule="exact"/>
              <w:ind w:right="306"/>
              <w:rPr>
                <w:sz w:val="24"/>
              </w:rPr>
            </w:pPr>
            <w:r>
              <w:rPr>
                <w:sz w:val="24"/>
              </w:rPr>
              <w:t>120</w:t>
            </w:r>
          </w:p>
        </w:tc>
        <w:tc>
          <w:tcPr>
            <w:tcW w:w="1134" w:type="dxa"/>
          </w:tcPr>
          <w:p>
            <w:pPr>
              <w:pStyle w:val="TableParagraph"/>
              <w:spacing w:line="256" w:lineRule="exact"/>
              <w:ind w:right="281"/>
              <w:rPr>
                <w:sz w:val="24"/>
              </w:rPr>
            </w:pPr>
            <w:r>
              <w:rPr>
                <w:sz w:val="24"/>
              </w:rPr>
              <w:t>105</w:t>
            </w:r>
          </w:p>
        </w:tc>
        <w:tc>
          <w:tcPr>
            <w:tcW w:w="1128" w:type="dxa"/>
          </w:tcPr>
          <w:p>
            <w:pPr>
              <w:pStyle w:val="TableParagraph"/>
              <w:spacing w:line="256" w:lineRule="exact"/>
              <w:ind w:right="300"/>
              <w:rPr>
                <w:sz w:val="24"/>
              </w:rPr>
            </w:pPr>
            <w:r>
              <w:rPr>
                <w:sz w:val="24"/>
              </w:rPr>
              <w:t>95</w:t>
            </w:r>
          </w:p>
        </w:tc>
        <w:tc>
          <w:tcPr>
            <w:tcW w:w="1134" w:type="dxa"/>
          </w:tcPr>
          <w:p>
            <w:pPr>
              <w:pStyle w:val="TableParagraph"/>
              <w:spacing w:line="256" w:lineRule="exact"/>
              <w:ind w:right="287"/>
              <w:rPr>
                <w:sz w:val="24"/>
              </w:rPr>
            </w:pPr>
            <w:r>
              <w:rPr>
                <w:sz w:val="24"/>
              </w:rPr>
              <w:t>80</w:t>
            </w:r>
          </w:p>
        </w:tc>
        <w:tc>
          <w:tcPr>
            <w:tcW w:w="1030" w:type="dxa"/>
          </w:tcPr>
          <w:p>
            <w:pPr>
              <w:pStyle w:val="TableParagraph"/>
              <w:spacing w:line="256" w:lineRule="exact"/>
              <w:ind w:right="195"/>
              <w:rPr>
                <w:sz w:val="24"/>
              </w:rPr>
            </w:pPr>
            <w:r>
              <w:rPr>
                <w:sz w:val="24"/>
              </w:rPr>
              <w:t>50</w:t>
            </w:r>
          </w:p>
        </w:tc>
      </w:tr>
      <w:tr>
        <w:trPr>
          <w:trHeight w:val="276" w:hRule="atLeast"/>
        </w:trPr>
        <w:tc>
          <w:tcPr>
            <w:tcW w:w="739" w:type="dxa"/>
          </w:tcPr>
          <w:p>
            <w:pPr>
              <w:pStyle w:val="TableParagraph"/>
              <w:spacing w:line="256" w:lineRule="exact"/>
              <w:ind w:left="179" w:right="77"/>
              <w:jc w:val="center"/>
              <w:rPr>
                <w:sz w:val="24"/>
              </w:rPr>
            </w:pPr>
            <w:r>
              <w:rPr>
                <w:sz w:val="24"/>
              </w:rPr>
              <w:t>43</w:t>
            </w:r>
          </w:p>
        </w:tc>
        <w:tc>
          <w:tcPr>
            <w:tcW w:w="2524" w:type="dxa"/>
          </w:tcPr>
          <w:p>
            <w:pPr>
              <w:pStyle w:val="TableParagraph"/>
              <w:spacing w:line="256" w:lineRule="exact"/>
              <w:ind w:left="99"/>
              <w:jc w:val="left"/>
              <w:rPr>
                <w:sz w:val="24"/>
              </w:rPr>
            </w:pPr>
            <w:r>
              <w:rPr>
                <w:sz w:val="24"/>
              </w:rPr>
              <w:t>Urocultivo</w:t>
            </w:r>
          </w:p>
        </w:tc>
        <w:tc>
          <w:tcPr>
            <w:tcW w:w="1156" w:type="dxa"/>
          </w:tcPr>
          <w:p>
            <w:pPr>
              <w:pStyle w:val="TableParagraph"/>
              <w:spacing w:line="256" w:lineRule="exact"/>
              <w:ind w:right="306"/>
              <w:rPr>
                <w:sz w:val="24"/>
              </w:rPr>
            </w:pPr>
            <w:r>
              <w:rPr>
                <w:sz w:val="24"/>
              </w:rPr>
              <w:t>750</w:t>
            </w:r>
          </w:p>
        </w:tc>
        <w:tc>
          <w:tcPr>
            <w:tcW w:w="1134" w:type="dxa"/>
          </w:tcPr>
          <w:p>
            <w:pPr>
              <w:pStyle w:val="TableParagraph"/>
              <w:spacing w:line="256" w:lineRule="exact"/>
              <w:ind w:right="281"/>
              <w:rPr>
                <w:sz w:val="24"/>
              </w:rPr>
            </w:pPr>
            <w:r>
              <w:rPr>
                <w:sz w:val="24"/>
              </w:rPr>
              <w:t>675</w:t>
            </w:r>
          </w:p>
        </w:tc>
        <w:tc>
          <w:tcPr>
            <w:tcW w:w="1128" w:type="dxa"/>
          </w:tcPr>
          <w:p>
            <w:pPr>
              <w:pStyle w:val="TableParagraph"/>
              <w:spacing w:line="256" w:lineRule="exact"/>
              <w:ind w:right="300"/>
              <w:rPr>
                <w:sz w:val="24"/>
              </w:rPr>
            </w:pPr>
            <w:r>
              <w:rPr>
                <w:sz w:val="24"/>
              </w:rPr>
              <w:t>600</w:t>
            </w:r>
          </w:p>
        </w:tc>
        <w:tc>
          <w:tcPr>
            <w:tcW w:w="1134" w:type="dxa"/>
          </w:tcPr>
          <w:p>
            <w:pPr>
              <w:pStyle w:val="TableParagraph"/>
              <w:spacing w:line="256" w:lineRule="exact"/>
              <w:ind w:right="287"/>
              <w:rPr>
                <w:sz w:val="24"/>
              </w:rPr>
            </w:pPr>
            <w:r>
              <w:rPr>
                <w:sz w:val="24"/>
              </w:rPr>
              <w:t>525</w:t>
            </w:r>
          </w:p>
        </w:tc>
        <w:tc>
          <w:tcPr>
            <w:tcW w:w="1030" w:type="dxa"/>
          </w:tcPr>
          <w:p>
            <w:pPr>
              <w:pStyle w:val="TableParagraph"/>
              <w:spacing w:line="256" w:lineRule="exact"/>
              <w:ind w:right="195"/>
              <w:rPr>
                <w:sz w:val="24"/>
              </w:rPr>
            </w:pPr>
            <w:r>
              <w:rPr>
                <w:sz w:val="24"/>
              </w:rPr>
              <w:t>450</w:t>
            </w:r>
          </w:p>
        </w:tc>
      </w:tr>
      <w:tr>
        <w:trPr>
          <w:trHeight w:val="552" w:hRule="atLeast"/>
        </w:trPr>
        <w:tc>
          <w:tcPr>
            <w:tcW w:w="739" w:type="dxa"/>
          </w:tcPr>
          <w:p>
            <w:pPr>
              <w:pStyle w:val="TableParagraph"/>
              <w:spacing w:line="271" w:lineRule="exact"/>
              <w:ind w:left="179" w:right="77"/>
              <w:jc w:val="center"/>
              <w:rPr>
                <w:sz w:val="24"/>
              </w:rPr>
            </w:pPr>
            <w:r>
              <w:rPr>
                <w:sz w:val="24"/>
              </w:rPr>
              <w:t>44</w:t>
            </w:r>
          </w:p>
        </w:tc>
        <w:tc>
          <w:tcPr>
            <w:tcW w:w="2524" w:type="dxa"/>
          </w:tcPr>
          <w:p>
            <w:pPr>
              <w:pStyle w:val="TableParagraph"/>
              <w:spacing w:line="271" w:lineRule="exact"/>
              <w:ind w:left="99"/>
              <w:jc w:val="left"/>
              <w:rPr>
                <w:sz w:val="24"/>
              </w:rPr>
            </w:pPr>
            <w:r>
              <w:rPr>
                <w:sz w:val="24"/>
              </w:rPr>
              <w:t>Panel viral</w:t>
            </w:r>
          </w:p>
          <w:p>
            <w:pPr>
              <w:pStyle w:val="TableParagraph"/>
              <w:spacing w:line="261" w:lineRule="exact"/>
              <w:ind w:left="99"/>
              <w:jc w:val="left"/>
              <w:rPr>
                <w:sz w:val="24"/>
              </w:rPr>
            </w:pPr>
            <w:r>
              <w:rPr>
                <w:sz w:val="24"/>
              </w:rPr>
              <w:t>respiratorio</w:t>
            </w:r>
          </w:p>
        </w:tc>
        <w:tc>
          <w:tcPr>
            <w:tcW w:w="1156" w:type="dxa"/>
          </w:tcPr>
          <w:p>
            <w:pPr>
              <w:pStyle w:val="TableParagraph"/>
              <w:spacing w:line="271" w:lineRule="exact"/>
              <w:ind w:right="306"/>
              <w:rPr>
                <w:sz w:val="24"/>
              </w:rPr>
            </w:pPr>
            <w:r>
              <w:rPr>
                <w:sz w:val="24"/>
              </w:rPr>
              <w:t>7,200</w:t>
            </w:r>
          </w:p>
        </w:tc>
        <w:tc>
          <w:tcPr>
            <w:tcW w:w="1134" w:type="dxa"/>
          </w:tcPr>
          <w:p>
            <w:pPr>
              <w:pStyle w:val="TableParagraph"/>
              <w:spacing w:line="271" w:lineRule="exact"/>
              <w:ind w:right="281"/>
              <w:rPr>
                <w:sz w:val="24"/>
              </w:rPr>
            </w:pPr>
            <w:r>
              <w:rPr>
                <w:sz w:val="24"/>
              </w:rPr>
              <w:t>7,140</w:t>
            </w:r>
          </w:p>
        </w:tc>
        <w:tc>
          <w:tcPr>
            <w:tcW w:w="1128" w:type="dxa"/>
          </w:tcPr>
          <w:p>
            <w:pPr>
              <w:pStyle w:val="TableParagraph"/>
              <w:spacing w:line="271" w:lineRule="exact"/>
              <w:ind w:right="300"/>
              <w:rPr>
                <w:sz w:val="24"/>
              </w:rPr>
            </w:pPr>
            <w:r>
              <w:rPr>
                <w:sz w:val="24"/>
              </w:rPr>
              <w:t>7,075</w:t>
            </w:r>
          </w:p>
        </w:tc>
        <w:tc>
          <w:tcPr>
            <w:tcW w:w="1134" w:type="dxa"/>
          </w:tcPr>
          <w:p>
            <w:pPr>
              <w:pStyle w:val="TableParagraph"/>
              <w:spacing w:line="271" w:lineRule="exact"/>
              <w:ind w:right="287"/>
              <w:rPr>
                <w:sz w:val="24"/>
              </w:rPr>
            </w:pPr>
            <w:r>
              <w:rPr>
                <w:sz w:val="24"/>
              </w:rPr>
              <w:t>7,015</w:t>
            </w:r>
          </w:p>
        </w:tc>
        <w:tc>
          <w:tcPr>
            <w:tcW w:w="1030" w:type="dxa"/>
          </w:tcPr>
          <w:p>
            <w:pPr>
              <w:pStyle w:val="TableParagraph"/>
              <w:spacing w:line="271" w:lineRule="exact"/>
              <w:ind w:right="195"/>
              <w:rPr>
                <w:sz w:val="24"/>
              </w:rPr>
            </w:pPr>
            <w:r>
              <w:rPr>
                <w:sz w:val="24"/>
              </w:rPr>
              <w:t>6,950</w:t>
            </w:r>
          </w:p>
        </w:tc>
      </w:tr>
      <w:tr>
        <w:trPr>
          <w:trHeight w:val="552" w:hRule="atLeast"/>
        </w:trPr>
        <w:tc>
          <w:tcPr>
            <w:tcW w:w="739" w:type="dxa"/>
          </w:tcPr>
          <w:p>
            <w:pPr>
              <w:pStyle w:val="TableParagraph"/>
              <w:spacing w:line="271" w:lineRule="exact"/>
              <w:ind w:left="179" w:right="77"/>
              <w:jc w:val="center"/>
              <w:rPr>
                <w:sz w:val="24"/>
              </w:rPr>
            </w:pPr>
            <w:r>
              <w:rPr>
                <w:sz w:val="24"/>
              </w:rPr>
              <w:t>45</w:t>
            </w:r>
          </w:p>
        </w:tc>
        <w:tc>
          <w:tcPr>
            <w:tcW w:w="2524" w:type="dxa"/>
          </w:tcPr>
          <w:p>
            <w:pPr>
              <w:pStyle w:val="TableParagraph"/>
              <w:spacing w:line="271" w:lineRule="exact"/>
              <w:ind w:left="99"/>
              <w:jc w:val="left"/>
              <w:rPr>
                <w:sz w:val="24"/>
              </w:rPr>
            </w:pPr>
            <w:r>
              <w:rPr>
                <w:sz w:val="24"/>
              </w:rPr>
              <w:t>Panel gastro intestinal</w:t>
            </w:r>
          </w:p>
          <w:p>
            <w:pPr>
              <w:pStyle w:val="TableParagraph"/>
              <w:spacing w:line="261" w:lineRule="exact"/>
              <w:ind w:left="99"/>
              <w:jc w:val="left"/>
              <w:rPr>
                <w:sz w:val="24"/>
              </w:rPr>
            </w:pPr>
            <w:r>
              <w:rPr>
                <w:sz w:val="24"/>
              </w:rPr>
              <w:t>b(13)p(4)v(5</w:t>
            </w:r>
          </w:p>
        </w:tc>
        <w:tc>
          <w:tcPr>
            <w:tcW w:w="1156" w:type="dxa"/>
          </w:tcPr>
          <w:p>
            <w:pPr>
              <w:pStyle w:val="TableParagraph"/>
              <w:spacing w:line="271" w:lineRule="exact"/>
              <w:ind w:right="306"/>
              <w:rPr>
                <w:sz w:val="24"/>
              </w:rPr>
            </w:pPr>
            <w:r>
              <w:rPr>
                <w:sz w:val="24"/>
              </w:rPr>
              <w:t>7,200</w:t>
            </w:r>
          </w:p>
        </w:tc>
        <w:tc>
          <w:tcPr>
            <w:tcW w:w="1134" w:type="dxa"/>
          </w:tcPr>
          <w:p>
            <w:pPr>
              <w:pStyle w:val="TableParagraph"/>
              <w:spacing w:line="271" w:lineRule="exact"/>
              <w:ind w:right="281"/>
              <w:rPr>
                <w:sz w:val="24"/>
              </w:rPr>
            </w:pPr>
            <w:r>
              <w:rPr>
                <w:sz w:val="24"/>
              </w:rPr>
              <w:t>7,140</w:t>
            </w:r>
          </w:p>
        </w:tc>
        <w:tc>
          <w:tcPr>
            <w:tcW w:w="1128" w:type="dxa"/>
          </w:tcPr>
          <w:p>
            <w:pPr>
              <w:pStyle w:val="TableParagraph"/>
              <w:spacing w:line="271" w:lineRule="exact"/>
              <w:ind w:right="300"/>
              <w:rPr>
                <w:sz w:val="24"/>
              </w:rPr>
            </w:pPr>
            <w:r>
              <w:rPr>
                <w:sz w:val="24"/>
              </w:rPr>
              <w:t>7,075</w:t>
            </w:r>
          </w:p>
        </w:tc>
        <w:tc>
          <w:tcPr>
            <w:tcW w:w="1134" w:type="dxa"/>
          </w:tcPr>
          <w:p>
            <w:pPr>
              <w:pStyle w:val="TableParagraph"/>
              <w:spacing w:line="271" w:lineRule="exact"/>
              <w:ind w:right="287"/>
              <w:rPr>
                <w:sz w:val="24"/>
              </w:rPr>
            </w:pPr>
            <w:r>
              <w:rPr>
                <w:sz w:val="24"/>
              </w:rPr>
              <w:t>7,015</w:t>
            </w:r>
          </w:p>
        </w:tc>
        <w:tc>
          <w:tcPr>
            <w:tcW w:w="1030" w:type="dxa"/>
          </w:tcPr>
          <w:p>
            <w:pPr>
              <w:pStyle w:val="TableParagraph"/>
              <w:spacing w:line="271" w:lineRule="exact"/>
              <w:ind w:right="195"/>
              <w:rPr>
                <w:sz w:val="24"/>
              </w:rPr>
            </w:pPr>
            <w:r>
              <w:rPr>
                <w:sz w:val="24"/>
              </w:rPr>
              <w:t>6,950</w:t>
            </w:r>
          </w:p>
        </w:tc>
      </w:tr>
      <w:tr>
        <w:trPr>
          <w:trHeight w:val="552" w:hRule="atLeast"/>
        </w:trPr>
        <w:tc>
          <w:tcPr>
            <w:tcW w:w="739" w:type="dxa"/>
          </w:tcPr>
          <w:p>
            <w:pPr>
              <w:pStyle w:val="TableParagraph"/>
              <w:spacing w:line="271" w:lineRule="exact"/>
              <w:ind w:left="179" w:right="77"/>
              <w:jc w:val="center"/>
              <w:rPr>
                <w:sz w:val="24"/>
              </w:rPr>
            </w:pPr>
            <w:r>
              <w:rPr>
                <w:sz w:val="24"/>
              </w:rPr>
              <w:t>46</w:t>
            </w:r>
          </w:p>
        </w:tc>
        <w:tc>
          <w:tcPr>
            <w:tcW w:w="2524" w:type="dxa"/>
          </w:tcPr>
          <w:p>
            <w:pPr>
              <w:pStyle w:val="TableParagraph"/>
              <w:spacing w:line="271" w:lineRule="exact"/>
              <w:ind w:left="99"/>
              <w:jc w:val="left"/>
              <w:rPr>
                <w:sz w:val="24"/>
              </w:rPr>
            </w:pPr>
            <w:r>
              <w:rPr>
                <w:sz w:val="24"/>
              </w:rPr>
              <w:t>Panel sepsis</w:t>
            </w:r>
          </w:p>
          <w:p>
            <w:pPr>
              <w:pStyle w:val="TableParagraph"/>
              <w:spacing w:line="261" w:lineRule="exact"/>
              <w:ind w:left="99"/>
              <w:jc w:val="left"/>
              <w:rPr>
                <w:sz w:val="24"/>
              </w:rPr>
            </w:pPr>
            <w:r>
              <w:rPr>
                <w:sz w:val="24"/>
              </w:rPr>
              <w:t>b(16)l(5)r(6)</w:t>
            </w:r>
          </w:p>
        </w:tc>
        <w:tc>
          <w:tcPr>
            <w:tcW w:w="1156" w:type="dxa"/>
          </w:tcPr>
          <w:p>
            <w:pPr>
              <w:pStyle w:val="TableParagraph"/>
              <w:spacing w:line="271" w:lineRule="exact"/>
              <w:ind w:right="306"/>
              <w:rPr>
                <w:sz w:val="24"/>
              </w:rPr>
            </w:pPr>
            <w:r>
              <w:rPr>
                <w:sz w:val="24"/>
              </w:rPr>
              <w:t>7,200</w:t>
            </w:r>
          </w:p>
        </w:tc>
        <w:tc>
          <w:tcPr>
            <w:tcW w:w="1134" w:type="dxa"/>
          </w:tcPr>
          <w:p>
            <w:pPr>
              <w:pStyle w:val="TableParagraph"/>
              <w:spacing w:line="271" w:lineRule="exact"/>
              <w:ind w:right="281"/>
              <w:rPr>
                <w:sz w:val="24"/>
              </w:rPr>
            </w:pPr>
            <w:r>
              <w:rPr>
                <w:sz w:val="24"/>
              </w:rPr>
              <w:t>7,140</w:t>
            </w:r>
          </w:p>
        </w:tc>
        <w:tc>
          <w:tcPr>
            <w:tcW w:w="1128" w:type="dxa"/>
          </w:tcPr>
          <w:p>
            <w:pPr>
              <w:pStyle w:val="TableParagraph"/>
              <w:spacing w:line="271" w:lineRule="exact"/>
              <w:ind w:right="300"/>
              <w:rPr>
                <w:sz w:val="24"/>
              </w:rPr>
            </w:pPr>
            <w:r>
              <w:rPr>
                <w:sz w:val="24"/>
              </w:rPr>
              <w:t>7,075</w:t>
            </w:r>
          </w:p>
        </w:tc>
        <w:tc>
          <w:tcPr>
            <w:tcW w:w="1134" w:type="dxa"/>
          </w:tcPr>
          <w:p>
            <w:pPr>
              <w:pStyle w:val="TableParagraph"/>
              <w:spacing w:line="271" w:lineRule="exact"/>
              <w:ind w:right="287"/>
              <w:rPr>
                <w:sz w:val="24"/>
              </w:rPr>
            </w:pPr>
            <w:r>
              <w:rPr>
                <w:sz w:val="24"/>
              </w:rPr>
              <w:t>7,015</w:t>
            </w:r>
          </w:p>
        </w:tc>
        <w:tc>
          <w:tcPr>
            <w:tcW w:w="1030" w:type="dxa"/>
          </w:tcPr>
          <w:p>
            <w:pPr>
              <w:pStyle w:val="TableParagraph"/>
              <w:spacing w:line="271" w:lineRule="exact"/>
              <w:ind w:right="195"/>
              <w:rPr>
                <w:sz w:val="24"/>
              </w:rPr>
            </w:pPr>
            <w:r>
              <w:rPr>
                <w:sz w:val="24"/>
              </w:rPr>
              <w:t>6,950</w:t>
            </w:r>
          </w:p>
        </w:tc>
      </w:tr>
      <w:tr>
        <w:trPr>
          <w:trHeight w:val="552" w:hRule="atLeast"/>
        </w:trPr>
        <w:tc>
          <w:tcPr>
            <w:tcW w:w="739" w:type="dxa"/>
          </w:tcPr>
          <w:p>
            <w:pPr>
              <w:pStyle w:val="TableParagraph"/>
              <w:spacing w:line="271" w:lineRule="exact"/>
              <w:ind w:left="179" w:right="77"/>
              <w:jc w:val="center"/>
              <w:rPr>
                <w:sz w:val="24"/>
              </w:rPr>
            </w:pPr>
            <w:r>
              <w:rPr>
                <w:sz w:val="24"/>
              </w:rPr>
              <w:t>47</w:t>
            </w:r>
          </w:p>
        </w:tc>
        <w:tc>
          <w:tcPr>
            <w:tcW w:w="2524" w:type="dxa"/>
          </w:tcPr>
          <w:p>
            <w:pPr>
              <w:pStyle w:val="TableParagraph"/>
              <w:spacing w:line="271" w:lineRule="exact"/>
              <w:ind w:left="99"/>
              <w:jc w:val="left"/>
              <w:rPr>
                <w:sz w:val="24"/>
              </w:rPr>
            </w:pPr>
            <w:r>
              <w:rPr>
                <w:sz w:val="24"/>
              </w:rPr>
              <w:t>Panel meningitis</w:t>
            </w:r>
          </w:p>
          <w:p>
            <w:pPr>
              <w:pStyle w:val="TableParagraph"/>
              <w:spacing w:line="261" w:lineRule="exact"/>
              <w:ind w:left="99"/>
              <w:jc w:val="left"/>
              <w:rPr>
                <w:sz w:val="24"/>
              </w:rPr>
            </w:pPr>
            <w:r>
              <w:rPr>
                <w:sz w:val="24"/>
              </w:rPr>
              <w:t>b(6)h(1)v(7</w:t>
            </w:r>
          </w:p>
        </w:tc>
        <w:tc>
          <w:tcPr>
            <w:tcW w:w="1156" w:type="dxa"/>
          </w:tcPr>
          <w:p>
            <w:pPr>
              <w:pStyle w:val="TableParagraph"/>
              <w:spacing w:line="271" w:lineRule="exact"/>
              <w:ind w:right="306"/>
              <w:rPr>
                <w:sz w:val="24"/>
              </w:rPr>
            </w:pPr>
            <w:r>
              <w:rPr>
                <w:sz w:val="24"/>
              </w:rPr>
              <w:t>8,500</w:t>
            </w:r>
          </w:p>
        </w:tc>
        <w:tc>
          <w:tcPr>
            <w:tcW w:w="1134" w:type="dxa"/>
          </w:tcPr>
          <w:p>
            <w:pPr>
              <w:pStyle w:val="TableParagraph"/>
              <w:spacing w:line="271" w:lineRule="exact"/>
              <w:ind w:right="281"/>
              <w:rPr>
                <w:sz w:val="24"/>
              </w:rPr>
            </w:pPr>
            <w:r>
              <w:rPr>
                <w:sz w:val="24"/>
              </w:rPr>
              <w:t>8,380</w:t>
            </w:r>
          </w:p>
        </w:tc>
        <w:tc>
          <w:tcPr>
            <w:tcW w:w="1128" w:type="dxa"/>
          </w:tcPr>
          <w:p>
            <w:pPr>
              <w:pStyle w:val="TableParagraph"/>
              <w:spacing w:line="271" w:lineRule="exact"/>
              <w:ind w:right="300"/>
              <w:rPr>
                <w:sz w:val="24"/>
              </w:rPr>
            </w:pPr>
            <w:r>
              <w:rPr>
                <w:sz w:val="24"/>
              </w:rPr>
              <w:t>8,265</w:t>
            </w:r>
          </w:p>
        </w:tc>
        <w:tc>
          <w:tcPr>
            <w:tcW w:w="1134" w:type="dxa"/>
          </w:tcPr>
          <w:p>
            <w:pPr>
              <w:pStyle w:val="TableParagraph"/>
              <w:spacing w:line="271" w:lineRule="exact"/>
              <w:ind w:right="287"/>
              <w:rPr>
                <w:sz w:val="24"/>
              </w:rPr>
            </w:pPr>
            <w:r>
              <w:rPr>
                <w:sz w:val="24"/>
              </w:rPr>
              <w:t>8,145</w:t>
            </w:r>
          </w:p>
        </w:tc>
        <w:tc>
          <w:tcPr>
            <w:tcW w:w="1030" w:type="dxa"/>
          </w:tcPr>
          <w:p>
            <w:pPr>
              <w:pStyle w:val="TableParagraph"/>
              <w:spacing w:line="271" w:lineRule="exact"/>
              <w:ind w:right="195"/>
              <w:rPr>
                <w:sz w:val="24"/>
              </w:rPr>
            </w:pPr>
            <w:r>
              <w:rPr>
                <w:sz w:val="24"/>
              </w:rPr>
              <w:t>8,025</w:t>
            </w:r>
          </w:p>
        </w:tc>
      </w:tr>
      <w:tr>
        <w:trPr>
          <w:trHeight w:val="275" w:hRule="atLeast"/>
        </w:trPr>
        <w:tc>
          <w:tcPr>
            <w:tcW w:w="739" w:type="dxa"/>
          </w:tcPr>
          <w:p>
            <w:pPr>
              <w:pStyle w:val="TableParagraph"/>
              <w:spacing w:line="256" w:lineRule="exact"/>
              <w:ind w:left="179" w:right="79"/>
              <w:jc w:val="center"/>
              <w:rPr>
                <w:b/>
                <w:sz w:val="24"/>
              </w:rPr>
            </w:pPr>
            <w:r>
              <w:rPr>
                <w:b/>
                <w:sz w:val="24"/>
              </w:rPr>
              <w:t>a 5 j</w:t>
            </w:r>
          </w:p>
        </w:tc>
        <w:tc>
          <w:tcPr>
            <w:tcW w:w="2524" w:type="dxa"/>
          </w:tcPr>
          <w:p>
            <w:pPr>
              <w:pStyle w:val="TableParagraph"/>
              <w:spacing w:line="256" w:lineRule="exact"/>
              <w:ind w:left="99"/>
              <w:jc w:val="left"/>
              <w:rPr>
                <w:b/>
                <w:sz w:val="24"/>
              </w:rPr>
            </w:pPr>
            <w:r>
              <w:rPr>
                <w:b/>
                <w:sz w:val="24"/>
              </w:rPr>
              <w:t>Inmunología</w:t>
            </w:r>
          </w:p>
        </w:tc>
        <w:tc>
          <w:tcPr>
            <w:tcW w:w="1156"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39" w:type="dxa"/>
          </w:tcPr>
          <w:p>
            <w:pPr>
              <w:pStyle w:val="TableParagraph"/>
              <w:spacing w:line="256" w:lineRule="exact"/>
              <w:ind w:left="102"/>
              <w:jc w:val="center"/>
              <w:rPr>
                <w:sz w:val="24"/>
              </w:rPr>
            </w:pPr>
            <w:r>
              <w:rPr>
                <w:sz w:val="24"/>
              </w:rPr>
              <w:t>1</w:t>
            </w:r>
          </w:p>
        </w:tc>
        <w:tc>
          <w:tcPr>
            <w:tcW w:w="2524" w:type="dxa"/>
          </w:tcPr>
          <w:p>
            <w:pPr>
              <w:pStyle w:val="TableParagraph"/>
              <w:spacing w:line="256" w:lineRule="exact"/>
              <w:ind w:left="99"/>
              <w:jc w:val="left"/>
              <w:rPr>
                <w:sz w:val="24"/>
              </w:rPr>
            </w:pPr>
            <w:r>
              <w:rPr>
                <w:sz w:val="24"/>
              </w:rPr>
              <w:t>Troponina I</w:t>
            </w:r>
          </w:p>
        </w:tc>
        <w:tc>
          <w:tcPr>
            <w:tcW w:w="1156" w:type="dxa"/>
          </w:tcPr>
          <w:p>
            <w:pPr>
              <w:pStyle w:val="TableParagraph"/>
              <w:spacing w:line="256" w:lineRule="exact"/>
              <w:ind w:right="306"/>
              <w:rPr>
                <w:sz w:val="24"/>
              </w:rPr>
            </w:pPr>
            <w:r>
              <w:rPr>
                <w:sz w:val="24"/>
              </w:rPr>
              <w:t>900</w:t>
            </w:r>
          </w:p>
        </w:tc>
        <w:tc>
          <w:tcPr>
            <w:tcW w:w="1134" w:type="dxa"/>
          </w:tcPr>
          <w:p>
            <w:pPr>
              <w:pStyle w:val="TableParagraph"/>
              <w:spacing w:line="256" w:lineRule="exact"/>
              <w:ind w:right="281"/>
              <w:rPr>
                <w:sz w:val="24"/>
              </w:rPr>
            </w:pPr>
            <w:r>
              <w:rPr>
                <w:sz w:val="24"/>
              </w:rPr>
              <w:t>780</w:t>
            </w:r>
          </w:p>
        </w:tc>
        <w:tc>
          <w:tcPr>
            <w:tcW w:w="1128" w:type="dxa"/>
          </w:tcPr>
          <w:p>
            <w:pPr>
              <w:pStyle w:val="TableParagraph"/>
              <w:spacing w:line="256" w:lineRule="exact"/>
              <w:ind w:right="300"/>
              <w:rPr>
                <w:sz w:val="24"/>
              </w:rPr>
            </w:pPr>
            <w:r>
              <w:rPr>
                <w:sz w:val="24"/>
              </w:rPr>
              <w:t>655</w:t>
            </w:r>
          </w:p>
        </w:tc>
        <w:tc>
          <w:tcPr>
            <w:tcW w:w="1134" w:type="dxa"/>
          </w:tcPr>
          <w:p>
            <w:pPr>
              <w:pStyle w:val="TableParagraph"/>
              <w:spacing w:line="256" w:lineRule="exact"/>
              <w:ind w:right="287"/>
              <w:rPr>
                <w:sz w:val="24"/>
              </w:rPr>
            </w:pPr>
            <w:r>
              <w:rPr>
                <w:sz w:val="24"/>
              </w:rPr>
              <w:t>535</w:t>
            </w:r>
          </w:p>
        </w:tc>
        <w:tc>
          <w:tcPr>
            <w:tcW w:w="1030" w:type="dxa"/>
          </w:tcPr>
          <w:p>
            <w:pPr>
              <w:pStyle w:val="TableParagraph"/>
              <w:spacing w:line="256" w:lineRule="exact"/>
              <w:ind w:right="195"/>
              <w:rPr>
                <w:sz w:val="24"/>
              </w:rPr>
            </w:pPr>
            <w:r>
              <w:rPr>
                <w:sz w:val="24"/>
              </w:rPr>
              <w:t>410</w:t>
            </w:r>
          </w:p>
        </w:tc>
      </w:tr>
      <w:tr>
        <w:trPr>
          <w:trHeight w:val="276" w:hRule="atLeast"/>
        </w:trPr>
        <w:tc>
          <w:tcPr>
            <w:tcW w:w="739" w:type="dxa"/>
          </w:tcPr>
          <w:p>
            <w:pPr>
              <w:pStyle w:val="TableParagraph"/>
              <w:spacing w:line="256" w:lineRule="exact"/>
              <w:ind w:left="102"/>
              <w:jc w:val="center"/>
              <w:rPr>
                <w:sz w:val="24"/>
              </w:rPr>
            </w:pPr>
            <w:r>
              <w:rPr>
                <w:sz w:val="24"/>
              </w:rPr>
              <w:t>2</w:t>
            </w:r>
          </w:p>
        </w:tc>
        <w:tc>
          <w:tcPr>
            <w:tcW w:w="2524" w:type="dxa"/>
          </w:tcPr>
          <w:p>
            <w:pPr>
              <w:pStyle w:val="TableParagraph"/>
              <w:spacing w:line="256" w:lineRule="exact"/>
              <w:ind w:left="99"/>
              <w:jc w:val="left"/>
              <w:rPr>
                <w:sz w:val="24"/>
              </w:rPr>
            </w:pPr>
            <w:r>
              <w:rPr>
                <w:sz w:val="24"/>
              </w:rPr>
              <w:t>Insulina basal</w:t>
            </w:r>
          </w:p>
        </w:tc>
        <w:tc>
          <w:tcPr>
            <w:tcW w:w="1156" w:type="dxa"/>
          </w:tcPr>
          <w:p>
            <w:pPr>
              <w:pStyle w:val="TableParagraph"/>
              <w:spacing w:line="256" w:lineRule="exact"/>
              <w:ind w:right="306"/>
              <w:rPr>
                <w:sz w:val="24"/>
              </w:rPr>
            </w:pPr>
            <w:r>
              <w:rPr>
                <w:sz w:val="24"/>
              </w:rPr>
              <w:t>440</w:t>
            </w:r>
          </w:p>
        </w:tc>
        <w:tc>
          <w:tcPr>
            <w:tcW w:w="1134" w:type="dxa"/>
          </w:tcPr>
          <w:p>
            <w:pPr>
              <w:pStyle w:val="TableParagraph"/>
              <w:spacing w:line="256" w:lineRule="exact"/>
              <w:ind w:right="281"/>
              <w:rPr>
                <w:sz w:val="24"/>
              </w:rPr>
            </w:pPr>
            <w:r>
              <w:rPr>
                <w:sz w:val="24"/>
              </w:rPr>
              <w:t>420</w:t>
            </w:r>
          </w:p>
        </w:tc>
        <w:tc>
          <w:tcPr>
            <w:tcW w:w="1128" w:type="dxa"/>
          </w:tcPr>
          <w:p>
            <w:pPr>
              <w:pStyle w:val="TableParagraph"/>
              <w:spacing w:line="256" w:lineRule="exact"/>
              <w:ind w:right="300"/>
              <w:rPr>
                <w:sz w:val="24"/>
              </w:rPr>
            </w:pPr>
            <w:r>
              <w:rPr>
                <w:sz w:val="24"/>
              </w:rPr>
              <w:t>400</w:t>
            </w:r>
          </w:p>
        </w:tc>
        <w:tc>
          <w:tcPr>
            <w:tcW w:w="1134" w:type="dxa"/>
          </w:tcPr>
          <w:p>
            <w:pPr>
              <w:pStyle w:val="TableParagraph"/>
              <w:spacing w:line="256" w:lineRule="exact"/>
              <w:ind w:right="287"/>
              <w:rPr>
                <w:sz w:val="24"/>
              </w:rPr>
            </w:pPr>
            <w:r>
              <w:rPr>
                <w:sz w:val="24"/>
              </w:rPr>
              <w:t>380</w:t>
            </w:r>
          </w:p>
        </w:tc>
        <w:tc>
          <w:tcPr>
            <w:tcW w:w="1030" w:type="dxa"/>
          </w:tcPr>
          <w:p>
            <w:pPr>
              <w:pStyle w:val="TableParagraph"/>
              <w:spacing w:line="256" w:lineRule="exact"/>
              <w:ind w:right="195"/>
              <w:rPr>
                <w:sz w:val="24"/>
              </w:rPr>
            </w:pPr>
            <w:r>
              <w:rPr>
                <w:sz w:val="24"/>
              </w:rPr>
              <w:t>350</w:t>
            </w:r>
          </w:p>
        </w:tc>
      </w:tr>
      <w:tr>
        <w:trPr>
          <w:trHeight w:val="552" w:hRule="atLeast"/>
        </w:trPr>
        <w:tc>
          <w:tcPr>
            <w:tcW w:w="739" w:type="dxa"/>
          </w:tcPr>
          <w:p>
            <w:pPr>
              <w:pStyle w:val="TableParagraph"/>
              <w:spacing w:line="271" w:lineRule="exact"/>
              <w:ind w:left="102"/>
              <w:jc w:val="center"/>
              <w:rPr>
                <w:sz w:val="24"/>
              </w:rPr>
            </w:pPr>
            <w:r>
              <w:rPr>
                <w:sz w:val="24"/>
              </w:rPr>
              <w:t>3</w:t>
            </w:r>
          </w:p>
        </w:tc>
        <w:tc>
          <w:tcPr>
            <w:tcW w:w="2524" w:type="dxa"/>
          </w:tcPr>
          <w:p>
            <w:pPr>
              <w:pStyle w:val="TableParagraph"/>
              <w:spacing w:line="271" w:lineRule="exact"/>
              <w:ind w:left="99"/>
              <w:jc w:val="left"/>
              <w:rPr>
                <w:sz w:val="24"/>
              </w:rPr>
            </w:pPr>
            <w:r>
              <w:rPr>
                <w:sz w:val="24"/>
              </w:rPr>
              <w:t>Alfafetoproteína</w:t>
            </w:r>
          </w:p>
          <w:p>
            <w:pPr>
              <w:pStyle w:val="TableParagraph"/>
              <w:spacing w:line="261" w:lineRule="exact"/>
              <w:ind w:left="99"/>
              <w:jc w:val="left"/>
              <w:rPr>
                <w:sz w:val="24"/>
              </w:rPr>
            </w:pPr>
            <w:r>
              <w:rPr>
                <w:sz w:val="24"/>
              </w:rPr>
              <w:t>(AFP)</w:t>
            </w:r>
          </w:p>
        </w:tc>
        <w:tc>
          <w:tcPr>
            <w:tcW w:w="1156" w:type="dxa"/>
          </w:tcPr>
          <w:p>
            <w:pPr>
              <w:pStyle w:val="TableParagraph"/>
              <w:spacing w:line="271" w:lineRule="exact"/>
              <w:ind w:right="306"/>
              <w:rPr>
                <w:sz w:val="24"/>
              </w:rPr>
            </w:pPr>
            <w:r>
              <w:rPr>
                <w:sz w:val="24"/>
              </w:rPr>
              <w:t>480</w:t>
            </w:r>
          </w:p>
        </w:tc>
        <w:tc>
          <w:tcPr>
            <w:tcW w:w="1134" w:type="dxa"/>
          </w:tcPr>
          <w:p>
            <w:pPr>
              <w:pStyle w:val="TableParagraph"/>
              <w:spacing w:line="271" w:lineRule="exact"/>
              <w:ind w:right="281"/>
              <w:rPr>
                <w:sz w:val="24"/>
              </w:rPr>
            </w:pPr>
            <w:r>
              <w:rPr>
                <w:sz w:val="24"/>
              </w:rPr>
              <w:t>450</w:t>
            </w:r>
          </w:p>
        </w:tc>
        <w:tc>
          <w:tcPr>
            <w:tcW w:w="1128" w:type="dxa"/>
          </w:tcPr>
          <w:p>
            <w:pPr>
              <w:pStyle w:val="TableParagraph"/>
              <w:spacing w:line="271" w:lineRule="exact"/>
              <w:ind w:right="300"/>
              <w:rPr>
                <w:sz w:val="24"/>
              </w:rPr>
            </w:pPr>
            <w:r>
              <w:rPr>
                <w:sz w:val="24"/>
              </w:rPr>
              <w:t>430</w:t>
            </w:r>
          </w:p>
        </w:tc>
        <w:tc>
          <w:tcPr>
            <w:tcW w:w="1134" w:type="dxa"/>
          </w:tcPr>
          <w:p>
            <w:pPr>
              <w:pStyle w:val="TableParagraph"/>
              <w:spacing w:line="271" w:lineRule="exact"/>
              <w:ind w:right="287"/>
              <w:rPr>
                <w:sz w:val="24"/>
              </w:rPr>
            </w:pPr>
            <w:r>
              <w:rPr>
                <w:sz w:val="24"/>
              </w:rPr>
              <w:t>415</w:t>
            </w:r>
          </w:p>
        </w:tc>
        <w:tc>
          <w:tcPr>
            <w:tcW w:w="1030" w:type="dxa"/>
          </w:tcPr>
          <w:p>
            <w:pPr>
              <w:pStyle w:val="TableParagraph"/>
              <w:spacing w:line="271" w:lineRule="exact"/>
              <w:ind w:right="195"/>
              <w:rPr>
                <w:sz w:val="24"/>
              </w:rPr>
            </w:pPr>
            <w:r>
              <w:rPr>
                <w:sz w:val="24"/>
              </w:rPr>
              <w:t>395</w:t>
            </w:r>
          </w:p>
        </w:tc>
      </w:tr>
      <w:tr>
        <w:trPr>
          <w:trHeight w:val="827" w:hRule="atLeast"/>
        </w:trPr>
        <w:tc>
          <w:tcPr>
            <w:tcW w:w="739" w:type="dxa"/>
          </w:tcPr>
          <w:p>
            <w:pPr>
              <w:pStyle w:val="TableParagraph"/>
              <w:spacing w:line="271" w:lineRule="exact"/>
              <w:ind w:left="102"/>
              <w:jc w:val="center"/>
              <w:rPr>
                <w:sz w:val="24"/>
              </w:rPr>
            </w:pPr>
            <w:r>
              <w:rPr>
                <w:sz w:val="24"/>
              </w:rPr>
              <w:t>4</w:t>
            </w:r>
          </w:p>
        </w:tc>
        <w:tc>
          <w:tcPr>
            <w:tcW w:w="2524" w:type="dxa"/>
          </w:tcPr>
          <w:p>
            <w:pPr>
              <w:pStyle w:val="TableParagraph"/>
              <w:ind w:left="99" w:right="812"/>
              <w:jc w:val="left"/>
              <w:rPr>
                <w:sz w:val="24"/>
              </w:rPr>
            </w:pPr>
            <w:r>
              <w:rPr>
                <w:sz w:val="24"/>
              </w:rPr>
              <w:t>Anticuerpos anti Epstein BARR</w:t>
            </w:r>
          </w:p>
          <w:p>
            <w:pPr>
              <w:pStyle w:val="TableParagraph"/>
              <w:spacing w:line="261" w:lineRule="exact"/>
              <w:ind w:left="99"/>
              <w:jc w:val="left"/>
              <w:rPr>
                <w:sz w:val="24"/>
              </w:rPr>
            </w:pPr>
            <w:r>
              <w:rPr>
                <w:sz w:val="24"/>
              </w:rPr>
              <w:t>EBNA IgG</w:t>
            </w:r>
          </w:p>
        </w:tc>
        <w:tc>
          <w:tcPr>
            <w:tcW w:w="1156" w:type="dxa"/>
          </w:tcPr>
          <w:p>
            <w:pPr>
              <w:pStyle w:val="TableParagraph"/>
              <w:spacing w:line="271" w:lineRule="exact"/>
              <w:ind w:right="306"/>
              <w:rPr>
                <w:sz w:val="24"/>
              </w:rPr>
            </w:pPr>
            <w:r>
              <w:rPr>
                <w:sz w:val="24"/>
              </w:rPr>
              <w:t>840</w:t>
            </w:r>
          </w:p>
        </w:tc>
        <w:tc>
          <w:tcPr>
            <w:tcW w:w="1134" w:type="dxa"/>
          </w:tcPr>
          <w:p>
            <w:pPr>
              <w:pStyle w:val="TableParagraph"/>
              <w:spacing w:line="271" w:lineRule="exact"/>
              <w:ind w:right="281"/>
              <w:rPr>
                <w:sz w:val="24"/>
              </w:rPr>
            </w:pPr>
            <w:r>
              <w:rPr>
                <w:sz w:val="24"/>
              </w:rPr>
              <w:t>790</w:t>
            </w:r>
          </w:p>
        </w:tc>
        <w:tc>
          <w:tcPr>
            <w:tcW w:w="1128" w:type="dxa"/>
          </w:tcPr>
          <w:p>
            <w:pPr>
              <w:pStyle w:val="TableParagraph"/>
              <w:spacing w:line="271" w:lineRule="exact"/>
              <w:ind w:right="300"/>
              <w:rPr>
                <w:sz w:val="24"/>
              </w:rPr>
            </w:pPr>
            <w:r>
              <w:rPr>
                <w:sz w:val="24"/>
              </w:rPr>
              <w:t>730</w:t>
            </w:r>
          </w:p>
        </w:tc>
        <w:tc>
          <w:tcPr>
            <w:tcW w:w="1134" w:type="dxa"/>
          </w:tcPr>
          <w:p>
            <w:pPr>
              <w:pStyle w:val="TableParagraph"/>
              <w:spacing w:line="271" w:lineRule="exact"/>
              <w:ind w:right="287"/>
              <w:rPr>
                <w:sz w:val="24"/>
              </w:rPr>
            </w:pPr>
            <w:r>
              <w:rPr>
                <w:sz w:val="24"/>
              </w:rPr>
              <w:t>675</w:t>
            </w:r>
          </w:p>
        </w:tc>
        <w:tc>
          <w:tcPr>
            <w:tcW w:w="1030" w:type="dxa"/>
          </w:tcPr>
          <w:p>
            <w:pPr>
              <w:pStyle w:val="TableParagraph"/>
              <w:spacing w:line="271" w:lineRule="exact"/>
              <w:ind w:right="195"/>
              <w:rPr>
                <w:sz w:val="24"/>
              </w:rPr>
            </w:pPr>
            <w:r>
              <w:rPr>
                <w:sz w:val="24"/>
              </w:rPr>
              <w:t>620</w:t>
            </w:r>
          </w:p>
        </w:tc>
      </w:tr>
      <w:tr>
        <w:trPr>
          <w:trHeight w:val="827" w:hRule="atLeast"/>
        </w:trPr>
        <w:tc>
          <w:tcPr>
            <w:tcW w:w="739" w:type="dxa"/>
          </w:tcPr>
          <w:p>
            <w:pPr>
              <w:pStyle w:val="TableParagraph"/>
              <w:spacing w:line="271" w:lineRule="exact"/>
              <w:ind w:left="102"/>
              <w:jc w:val="center"/>
              <w:rPr>
                <w:sz w:val="24"/>
              </w:rPr>
            </w:pPr>
            <w:r>
              <w:rPr>
                <w:sz w:val="24"/>
              </w:rPr>
              <w:t>5</w:t>
            </w:r>
          </w:p>
        </w:tc>
        <w:tc>
          <w:tcPr>
            <w:tcW w:w="2524" w:type="dxa"/>
          </w:tcPr>
          <w:p>
            <w:pPr>
              <w:pStyle w:val="TableParagraph"/>
              <w:ind w:left="99" w:right="404"/>
              <w:jc w:val="left"/>
              <w:rPr>
                <w:sz w:val="24"/>
              </w:rPr>
            </w:pPr>
            <w:r>
              <w:rPr>
                <w:sz w:val="24"/>
              </w:rPr>
              <w:t>Anticuerpos anti Epstein BARR VCA</w:t>
            </w:r>
          </w:p>
          <w:p>
            <w:pPr>
              <w:pStyle w:val="TableParagraph"/>
              <w:spacing w:line="261" w:lineRule="exact"/>
              <w:ind w:left="99"/>
              <w:jc w:val="left"/>
              <w:rPr>
                <w:sz w:val="24"/>
              </w:rPr>
            </w:pPr>
            <w:r>
              <w:rPr>
                <w:sz w:val="24"/>
              </w:rPr>
              <w:t>IgM</w:t>
            </w:r>
          </w:p>
        </w:tc>
        <w:tc>
          <w:tcPr>
            <w:tcW w:w="1156" w:type="dxa"/>
          </w:tcPr>
          <w:p>
            <w:pPr>
              <w:pStyle w:val="TableParagraph"/>
              <w:spacing w:line="271" w:lineRule="exact"/>
              <w:ind w:right="306"/>
              <w:rPr>
                <w:sz w:val="24"/>
              </w:rPr>
            </w:pPr>
            <w:r>
              <w:rPr>
                <w:sz w:val="24"/>
              </w:rPr>
              <w:t>875</w:t>
            </w:r>
          </w:p>
        </w:tc>
        <w:tc>
          <w:tcPr>
            <w:tcW w:w="1134" w:type="dxa"/>
          </w:tcPr>
          <w:p>
            <w:pPr>
              <w:pStyle w:val="TableParagraph"/>
              <w:spacing w:line="271" w:lineRule="exact"/>
              <w:ind w:right="281"/>
              <w:rPr>
                <w:sz w:val="24"/>
              </w:rPr>
            </w:pPr>
            <w:r>
              <w:rPr>
                <w:sz w:val="24"/>
              </w:rPr>
              <w:t>820</w:t>
            </w:r>
          </w:p>
        </w:tc>
        <w:tc>
          <w:tcPr>
            <w:tcW w:w="1128" w:type="dxa"/>
          </w:tcPr>
          <w:p>
            <w:pPr>
              <w:pStyle w:val="TableParagraph"/>
              <w:spacing w:line="271" w:lineRule="exact"/>
              <w:ind w:right="300"/>
              <w:rPr>
                <w:sz w:val="24"/>
              </w:rPr>
            </w:pPr>
            <w:r>
              <w:rPr>
                <w:sz w:val="24"/>
              </w:rPr>
              <w:t>760</w:t>
            </w:r>
          </w:p>
        </w:tc>
        <w:tc>
          <w:tcPr>
            <w:tcW w:w="1134" w:type="dxa"/>
          </w:tcPr>
          <w:p>
            <w:pPr>
              <w:pStyle w:val="TableParagraph"/>
              <w:spacing w:line="271" w:lineRule="exact"/>
              <w:ind w:right="287"/>
              <w:rPr>
                <w:sz w:val="24"/>
              </w:rPr>
            </w:pPr>
            <w:r>
              <w:rPr>
                <w:sz w:val="24"/>
              </w:rPr>
              <w:t>700</w:t>
            </w:r>
          </w:p>
        </w:tc>
        <w:tc>
          <w:tcPr>
            <w:tcW w:w="1030" w:type="dxa"/>
          </w:tcPr>
          <w:p>
            <w:pPr>
              <w:pStyle w:val="TableParagraph"/>
              <w:spacing w:line="271" w:lineRule="exact"/>
              <w:ind w:right="195"/>
              <w:rPr>
                <w:sz w:val="24"/>
              </w:rPr>
            </w:pPr>
            <w:r>
              <w:rPr>
                <w:sz w:val="24"/>
              </w:rPr>
              <w:t>645</w:t>
            </w:r>
          </w:p>
        </w:tc>
      </w:tr>
      <w:tr>
        <w:trPr>
          <w:trHeight w:val="828" w:hRule="atLeast"/>
        </w:trPr>
        <w:tc>
          <w:tcPr>
            <w:tcW w:w="739" w:type="dxa"/>
          </w:tcPr>
          <w:p>
            <w:pPr>
              <w:pStyle w:val="TableParagraph"/>
              <w:spacing w:line="271" w:lineRule="exact"/>
              <w:ind w:left="102"/>
              <w:jc w:val="center"/>
              <w:rPr>
                <w:sz w:val="24"/>
              </w:rPr>
            </w:pPr>
            <w:r>
              <w:rPr>
                <w:sz w:val="24"/>
              </w:rPr>
              <w:t>6</w:t>
            </w:r>
          </w:p>
        </w:tc>
        <w:tc>
          <w:tcPr>
            <w:tcW w:w="2524" w:type="dxa"/>
          </w:tcPr>
          <w:p>
            <w:pPr>
              <w:pStyle w:val="TableParagraph"/>
              <w:ind w:left="99" w:right="812"/>
              <w:jc w:val="left"/>
              <w:rPr>
                <w:sz w:val="24"/>
              </w:rPr>
            </w:pPr>
            <w:r>
              <w:rPr>
                <w:sz w:val="24"/>
              </w:rPr>
              <w:t>Anticuerpos anti Epstein BARR</w:t>
            </w:r>
          </w:p>
          <w:p>
            <w:pPr>
              <w:pStyle w:val="TableParagraph"/>
              <w:spacing w:line="261" w:lineRule="exact"/>
              <w:ind w:left="99"/>
              <w:jc w:val="left"/>
              <w:rPr>
                <w:sz w:val="24"/>
              </w:rPr>
            </w:pPr>
            <w:r>
              <w:rPr>
                <w:sz w:val="24"/>
              </w:rPr>
              <w:t>VCA/EA IgG</w:t>
            </w:r>
          </w:p>
        </w:tc>
        <w:tc>
          <w:tcPr>
            <w:tcW w:w="1156" w:type="dxa"/>
          </w:tcPr>
          <w:p>
            <w:pPr>
              <w:pStyle w:val="TableParagraph"/>
              <w:spacing w:line="271" w:lineRule="exact"/>
              <w:ind w:right="306"/>
              <w:rPr>
                <w:sz w:val="24"/>
              </w:rPr>
            </w:pPr>
            <w:r>
              <w:rPr>
                <w:sz w:val="24"/>
              </w:rPr>
              <w:t>875</w:t>
            </w:r>
          </w:p>
        </w:tc>
        <w:tc>
          <w:tcPr>
            <w:tcW w:w="1134" w:type="dxa"/>
          </w:tcPr>
          <w:p>
            <w:pPr>
              <w:pStyle w:val="TableParagraph"/>
              <w:spacing w:line="271" w:lineRule="exact"/>
              <w:ind w:right="281"/>
              <w:rPr>
                <w:sz w:val="24"/>
              </w:rPr>
            </w:pPr>
            <w:r>
              <w:rPr>
                <w:sz w:val="24"/>
              </w:rPr>
              <w:t>820</w:t>
            </w:r>
          </w:p>
        </w:tc>
        <w:tc>
          <w:tcPr>
            <w:tcW w:w="1128" w:type="dxa"/>
          </w:tcPr>
          <w:p>
            <w:pPr>
              <w:pStyle w:val="TableParagraph"/>
              <w:spacing w:line="271" w:lineRule="exact"/>
              <w:ind w:right="300"/>
              <w:rPr>
                <w:sz w:val="24"/>
              </w:rPr>
            </w:pPr>
            <w:r>
              <w:rPr>
                <w:sz w:val="24"/>
              </w:rPr>
              <w:t>760</w:t>
            </w:r>
          </w:p>
        </w:tc>
        <w:tc>
          <w:tcPr>
            <w:tcW w:w="1134" w:type="dxa"/>
          </w:tcPr>
          <w:p>
            <w:pPr>
              <w:pStyle w:val="TableParagraph"/>
              <w:spacing w:line="271" w:lineRule="exact"/>
              <w:ind w:right="287"/>
              <w:rPr>
                <w:sz w:val="24"/>
              </w:rPr>
            </w:pPr>
            <w:r>
              <w:rPr>
                <w:sz w:val="24"/>
              </w:rPr>
              <w:t>700</w:t>
            </w:r>
          </w:p>
        </w:tc>
        <w:tc>
          <w:tcPr>
            <w:tcW w:w="1030" w:type="dxa"/>
          </w:tcPr>
          <w:p>
            <w:pPr>
              <w:pStyle w:val="TableParagraph"/>
              <w:spacing w:line="271" w:lineRule="exact"/>
              <w:ind w:right="195"/>
              <w:rPr>
                <w:sz w:val="24"/>
              </w:rPr>
            </w:pPr>
            <w:r>
              <w:rPr>
                <w:sz w:val="24"/>
              </w:rPr>
              <w:t>645</w:t>
            </w:r>
          </w:p>
        </w:tc>
      </w:tr>
      <w:tr>
        <w:trPr>
          <w:trHeight w:val="828" w:hRule="atLeast"/>
        </w:trPr>
        <w:tc>
          <w:tcPr>
            <w:tcW w:w="739" w:type="dxa"/>
          </w:tcPr>
          <w:p>
            <w:pPr>
              <w:pStyle w:val="TableParagraph"/>
              <w:spacing w:line="271" w:lineRule="exact"/>
              <w:ind w:left="102"/>
              <w:jc w:val="center"/>
              <w:rPr>
                <w:sz w:val="24"/>
              </w:rPr>
            </w:pPr>
            <w:r>
              <w:rPr>
                <w:sz w:val="24"/>
              </w:rPr>
              <w:t>7</w:t>
            </w:r>
          </w:p>
        </w:tc>
        <w:tc>
          <w:tcPr>
            <w:tcW w:w="2524" w:type="dxa"/>
          </w:tcPr>
          <w:p>
            <w:pPr>
              <w:pStyle w:val="TableParagraph"/>
              <w:ind w:left="99" w:right="525"/>
              <w:jc w:val="left"/>
              <w:rPr>
                <w:sz w:val="24"/>
              </w:rPr>
            </w:pPr>
            <w:r>
              <w:rPr>
                <w:sz w:val="24"/>
              </w:rPr>
              <w:t>Antígeno carcinoembrionario</w:t>
            </w:r>
          </w:p>
          <w:p>
            <w:pPr>
              <w:pStyle w:val="TableParagraph"/>
              <w:spacing w:line="261" w:lineRule="exact"/>
              <w:ind w:left="99"/>
              <w:jc w:val="left"/>
              <w:rPr>
                <w:sz w:val="24"/>
              </w:rPr>
            </w:pPr>
            <w:r>
              <w:rPr>
                <w:sz w:val="24"/>
              </w:rPr>
              <w:t>(ACE)</w:t>
            </w:r>
          </w:p>
        </w:tc>
        <w:tc>
          <w:tcPr>
            <w:tcW w:w="1156" w:type="dxa"/>
          </w:tcPr>
          <w:p>
            <w:pPr>
              <w:pStyle w:val="TableParagraph"/>
              <w:spacing w:line="271" w:lineRule="exact"/>
              <w:ind w:right="306"/>
              <w:rPr>
                <w:sz w:val="24"/>
              </w:rPr>
            </w:pPr>
            <w:r>
              <w:rPr>
                <w:sz w:val="24"/>
              </w:rPr>
              <w:t>480</w:t>
            </w:r>
          </w:p>
        </w:tc>
        <w:tc>
          <w:tcPr>
            <w:tcW w:w="1134" w:type="dxa"/>
          </w:tcPr>
          <w:p>
            <w:pPr>
              <w:pStyle w:val="TableParagraph"/>
              <w:spacing w:line="271" w:lineRule="exact"/>
              <w:ind w:right="281"/>
              <w:rPr>
                <w:sz w:val="24"/>
              </w:rPr>
            </w:pPr>
            <w:r>
              <w:rPr>
                <w:sz w:val="24"/>
              </w:rPr>
              <w:t>450</w:t>
            </w:r>
          </w:p>
        </w:tc>
        <w:tc>
          <w:tcPr>
            <w:tcW w:w="1128" w:type="dxa"/>
          </w:tcPr>
          <w:p>
            <w:pPr>
              <w:pStyle w:val="TableParagraph"/>
              <w:spacing w:line="271" w:lineRule="exact"/>
              <w:ind w:right="300"/>
              <w:rPr>
                <w:sz w:val="24"/>
              </w:rPr>
            </w:pPr>
            <w:r>
              <w:rPr>
                <w:sz w:val="24"/>
              </w:rPr>
              <w:t>430</w:t>
            </w:r>
          </w:p>
        </w:tc>
        <w:tc>
          <w:tcPr>
            <w:tcW w:w="1134" w:type="dxa"/>
          </w:tcPr>
          <w:p>
            <w:pPr>
              <w:pStyle w:val="TableParagraph"/>
              <w:spacing w:line="271" w:lineRule="exact"/>
              <w:ind w:right="287"/>
              <w:rPr>
                <w:sz w:val="24"/>
              </w:rPr>
            </w:pPr>
            <w:r>
              <w:rPr>
                <w:sz w:val="24"/>
              </w:rPr>
              <w:t>415</w:t>
            </w:r>
          </w:p>
        </w:tc>
        <w:tc>
          <w:tcPr>
            <w:tcW w:w="1030" w:type="dxa"/>
          </w:tcPr>
          <w:p>
            <w:pPr>
              <w:pStyle w:val="TableParagraph"/>
              <w:spacing w:line="271" w:lineRule="exact"/>
              <w:ind w:right="195"/>
              <w:rPr>
                <w:sz w:val="24"/>
              </w:rPr>
            </w:pPr>
            <w:r>
              <w:rPr>
                <w:sz w:val="24"/>
              </w:rPr>
              <w:t>395</w:t>
            </w:r>
          </w:p>
        </w:tc>
      </w:tr>
      <w:tr>
        <w:trPr>
          <w:trHeight w:val="551" w:hRule="atLeast"/>
        </w:trPr>
        <w:tc>
          <w:tcPr>
            <w:tcW w:w="739" w:type="dxa"/>
          </w:tcPr>
          <w:p>
            <w:pPr>
              <w:pStyle w:val="TableParagraph"/>
              <w:spacing w:line="271" w:lineRule="exact"/>
              <w:ind w:left="102"/>
              <w:jc w:val="center"/>
              <w:rPr>
                <w:sz w:val="24"/>
              </w:rPr>
            </w:pPr>
            <w:r>
              <w:rPr>
                <w:sz w:val="24"/>
              </w:rPr>
              <w:t>8</w:t>
            </w:r>
          </w:p>
        </w:tc>
        <w:tc>
          <w:tcPr>
            <w:tcW w:w="2524" w:type="dxa"/>
          </w:tcPr>
          <w:p>
            <w:pPr>
              <w:pStyle w:val="TableParagraph"/>
              <w:spacing w:line="271" w:lineRule="exact"/>
              <w:ind w:left="99"/>
              <w:jc w:val="left"/>
              <w:rPr>
                <w:sz w:val="24"/>
              </w:rPr>
            </w:pPr>
            <w:r>
              <w:rPr>
                <w:sz w:val="24"/>
              </w:rPr>
              <w:t>Antígeno prostático</w:t>
            </w:r>
          </w:p>
          <w:p>
            <w:pPr>
              <w:pStyle w:val="TableParagraph"/>
              <w:spacing w:line="261" w:lineRule="exact"/>
              <w:ind w:left="99"/>
              <w:jc w:val="left"/>
              <w:rPr>
                <w:sz w:val="24"/>
              </w:rPr>
            </w:pPr>
            <w:r>
              <w:rPr>
                <w:sz w:val="24"/>
              </w:rPr>
              <w:t>libre (PSA libre)</w:t>
            </w:r>
          </w:p>
        </w:tc>
        <w:tc>
          <w:tcPr>
            <w:tcW w:w="1156" w:type="dxa"/>
          </w:tcPr>
          <w:p>
            <w:pPr>
              <w:pStyle w:val="TableParagraph"/>
              <w:spacing w:line="271" w:lineRule="exact"/>
              <w:ind w:right="306"/>
              <w:rPr>
                <w:sz w:val="24"/>
              </w:rPr>
            </w:pPr>
            <w:r>
              <w:rPr>
                <w:sz w:val="24"/>
              </w:rPr>
              <w:t>680</w:t>
            </w:r>
          </w:p>
        </w:tc>
        <w:tc>
          <w:tcPr>
            <w:tcW w:w="1134" w:type="dxa"/>
          </w:tcPr>
          <w:p>
            <w:pPr>
              <w:pStyle w:val="TableParagraph"/>
              <w:spacing w:line="271" w:lineRule="exact"/>
              <w:ind w:right="281"/>
              <w:rPr>
                <w:sz w:val="24"/>
              </w:rPr>
            </w:pPr>
            <w:r>
              <w:rPr>
                <w:sz w:val="24"/>
              </w:rPr>
              <w:t>640</w:t>
            </w:r>
          </w:p>
        </w:tc>
        <w:tc>
          <w:tcPr>
            <w:tcW w:w="1128" w:type="dxa"/>
          </w:tcPr>
          <w:p>
            <w:pPr>
              <w:pStyle w:val="TableParagraph"/>
              <w:spacing w:line="271" w:lineRule="exact"/>
              <w:ind w:right="300"/>
              <w:rPr>
                <w:sz w:val="24"/>
              </w:rPr>
            </w:pPr>
            <w:r>
              <w:rPr>
                <w:sz w:val="24"/>
              </w:rPr>
              <w:t>575</w:t>
            </w:r>
          </w:p>
        </w:tc>
        <w:tc>
          <w:tcPr>
            <w:tcW w:w="1134" w:type="dxa"/>
          </w:tcPr>
          <w:p>
            <w:pPr>
              <w:pStyle w:val="TableParagraph"/>
              <w:spacing w:line="271" w:lineRule="exact"/>
              <w:ind w:right="287"/>
              <w:rPr>
                <w:sz w:val="24"/>
              </w:rPr>
            </w:pPr>
            <w:r>
              <w:rPr>
                <w:sz w:val="24"/>
              </w:rPr>
              <w:t>515</w:t>
            </w:r>
          </w:p>
        </w:tc>
        <w:tc>
          <w:tcPr>
            <w:tcW w:w="1030" w:type="dxa"/>
          </w:tcPr>
          <w:p>
            <w:pPr>
              <w:pStyle w:val="TableParagraph"/>
              <w:spacing w:line="271" w:lineRule="exact"/>
              <w:ind w:right="195"/>
              <w:rPr>
                <w:sz w:val="24"/>
              </w:rPr>
            </w:pPr>
            <w:r>
              <w:rPr>
                <w:sz w:val="24"/>
              </w:rPr>
              <w:t>450</w:t>
            </w:r>
          </w:p>
        </w:tc>
      </w:tr>
      <w:tr>
        <w:trPr>
          <w:trHeight w:val="551" w:hRule="atLeast"/>
        </w:trPr>
        <w:tc>
          <w:tcPr>
            <w:tcW w:w="739" w:type="dxa"/>
          </w:tcPr>
          <w:p>
            <w:pPr>
              <w:pStyle w:val="TableParagraph"/>
              <w:spacing w:line="271" w:lineRule="exact"/>
              <w:ind w:left="102"/>
              <w:jc w:val="center"/>
              <w:rPr>
                <w:sz w:val="24"/>
              </w:rPr>
            </w:pPr>
            <w:r>
              <w:rPr>
                <w:sz w:val="24"/>
              </w:rPr>
              <w:t>9</w:t>
            </w:r>
          </w:p>
        </w:tc>
        <w:tc>
          <w:tcPr>
            <w:tcW w:w="2524" w:type="dxa"/>
          </w:tcPr>
          <w:p>
            <w:pPr>
              <w:pStyle w:val="TableParagraph"/>
              <w:spacing w:line="271" w:lineRule="exact"/>
              <w:ind w:left="99"/>
              <w:jc w:val="left"/>
              <w:rPr>
                <w:sz w:val="24"/>
              </w:rPr>
            </w:pPr>
            <w:r>
              <w:rPr>
                <w:sz w:val="24"/>
              </w:rPr>
              <w:t>Antígeno prostático</w:t>
            </w:r>
          </w:p>
          <w:p>
            <w:pPr>
              <w:pStyle w:val="TableParagraph"/>
              <w:spacing w:line="261" w:lineRule="exact"/>
              <w:ind w:left="99"/>
              <w:jc w:val="left"/>
              <w:rPr>
                <w:sz w:val="24"/>
              </w:rPr>
            </w:pPr>
            <w:r>
              <w:rPr>
                <w:sz w:val="24"/>
              </w:rPr>
              <w:t>total (PSA)</w:t>
            </w:r>
          </w:p>
        </w:tc>
        <w:tc>
          <w:tcPr>
            <w:tcW w:w="1156" w:type="dxa"/>
          </w:tcPr>
          <w:p>
            <w:pPr>
              <w:pStyle w:val="TableParagraph"/>
              <w:spacing w:line="271" w:lineRule="exact"/>
              <w:ind w:right="306"/>
              <w:rPr>
                <w:sz w:val="24"/>
              </w:rPr>
            </w:pPr>
            <w:r>
              <w:rPr>
                <w:sz w:val="24"/>
              </w:rPr>
              <w:t>470</w:t>
            </w:r>
          </w:p>
        </w:tc>
        <w:tc>
          <w:tcPr>
            <w:tcW w:w="1134" w:type="dxa"/>
          </w:tcPr>
          <w:p>
            <w:pPr>
              <w:pStyle w:val="TableParagraph"/>
              <w:spacing w:line="271" w:lineRule="exact"/>
              <w:ind w:right="281"/>
              <w:rPr>
                <w:sz w:val="24"/>
              </w:rPr>
            </w:pPr>
            <w:r>
              <w:rPr>
                <w:sz w:val="24"/>
              </w:rPr>
              <w:t>425</w:t>
            </w:r>
          </w:p>
        </w:tc>
        <w:tc>
          <w:tcPr>
            <w:tcW w:w="1128" w:type="dxa"/>
          </w:tcPr>
          <w:p>
            <w:pPr>
              <w:pStyle w:val="TableParagraph"/>
              <w:spacing w:line="271" w:lineRule="exact"/>
              <w:ind w:right="300"/>
              <w:rPr>
                <w:sz w:val="24"/>
              </w:rPr>
            </w:pPr>
            <w:r>
              <w:rPr>
                <w:sz w:val="24"/>
              </w:rPr>
              <w:t>380</w:t>
            </w:r>
          </w:p>
        </w:tc>
        <w:tc>
          <w:tcPr>
            <w:tcW w:w="1134" w:type="dxa"/>
          </w:tcPr>
          <w:p>
            <w:pPr>
              <w:pStyle w:val="TableParagraph"/>
              <w:spacing w:line="271" w:lineRule="exact"/>
              <w:ind w:right="287"/>
              <w:rPr>
                <w:sz w:val="24"/>
              </w:rPr>
            </w:pPr>
            <w:r>
              <w:rPr>
                <w:sz w:val="24"/>
              </w:rPr>
              <w:t>330</w:t>
            </w:r>
          </w:p>
        </w:tc>
        <w:tc>
          <w:tcPr>
            <w:tcW w:w="1030" w:type="dxa"/>
          </w:tcPr>
          <w:p>
            <w:pPr>
              <w:pStyle w:val="TableParagraph"/>
              <w:spacing w:line="271" w:lineRule="exact"/>
              <w:ind w:right="195"/>
              <w:rPr>
                <w:sz w:val="24"/>
              </w:rPr>
            </w:pPr>
            <w:r>
              <w:rPr>
                <w:sz w:val="24"/>
              </w:rPr>
              <w:t>280</w:t>
            </w:r>
          </w:p>
        </w:tc>
      </w:tr>
      <w:tr>
        <w:trPr>
          <w:trHeight w:val="1098" w:hRule="atLeast"/>
        </w:trPr>
        <w:tc>
          <w:tcPr>
            <w:tcW w:w="739" w:type="dxa"/>
          </w:tcPr>
          <w:p>
            <w:pPr>
              <w:pStyle w:val="TableParagraph"/>
              <w:spacing w:line="271" w:lineRule="exact"/>
              <w:ind w:left="179" w:right="77"/>
              <w:jc w:val="center"/>
              <w:rPr>
                <w:sz w:val="24"/>
              </w:rPr>
            </w:pPr>
            <w:r>
              <w:rPr>
                <w:sz w:val="24"/>
              </w:rPr>
              <w:t>10</w:t>
            </w:r>
          </w:p>
        </w:tc>
        <w:tc>
          <w:tcPr>
            <w:tcW w:w="2524" w:type="dxa"/>
          </w:tcPr>
          <w:p>
            <w:pPr>
              <w:pStyle w:val="TableParagraph"/>
              <w:ind w:left="99" w:right="332"/>
              <w:jc w:val="left"/>
              <w:rPr>
                <w:sz w:val="24"/>
              </w:rPr>
            </w:pPr>
            <w:r>
              <w:rPr>
                <w:sz w:val="24"/>
              </w:rPr>
              <w:t>BHCG(Cuantificació n de FRACCION</w:t>
            </w:r>
          </w:p>
          <w:p>
            <w:pPr>
              <w:pStyle w:val="TableParagraph"/>
              <w:spacing w:line="270" w:lineRule="atLeast"/>
              <w:ind w:left="99" w:right="332"/>
              <w:jc w:val="left"/>
              <w:rPr>
                <w:sz w:val="24"/>
              </w:rPr>
            </w:pPr>
            <w:r>
              <w:rPr>
                <w:sz w:val="24"/>
              </w:rPr>
              <w:t>BETA gonadotropina coriónica humana )</w:t>
            </w:r>
          </w:p>
        </w:tc>
        <w:tc>
          <w:tcPr>
            <w:tcW w:w="1156" w:type="dxa"/>
          </w:tcPr>
          <w:p>
            <w:pPr>
              <w:pStyle w:val="TableParagraph"/>
              <w:spacing w:line="271" w:lineRule="exact"/>
              <w:ind w:right="306"/>
              <w:rPr>
                <w:sz w:val="24"/>
              </w:rPr>
            </w:pPr>
            <w:r>
              <w:rPr>
                <w:sz w:val="24"/>
              </w:rPr>
              <w:t>485</w:t>
            </w:r>
          </w:p>
        </w:tc>
        <w:tc>
          <w:tcPr>
            <w:tcW w:w="1134" w:type="dxa"/>
          </w:tcPr>
          <w:p>
            <w:pPr>
              <w:pStyle w:val="TableParagraph"/>
              <w:spacing w:line="271" w:lineRule="exact"/>
              <w:ind w:right="281"/>
              <w:rPr>
                <w:sz w:val="24"/>
              </w:rPr>
            </w:pPr>
            <w:r>
              <w:rPr>
                <w:sz w:val="24"/>
              </w:rPr>
              <w:t>460</w:t>
            </w:r>
          </w:p>
        </w:tc>
        <w:tc>
          <w:tcPr>
            <w:tcW w:w="1128" w:type="dxa"/>
          </w:tcPr>
          <w:p>
            <w:pPr>
              <w:pStyle w:val="TableParagraph"/>
              <w:spacing w:line="271" w:lineRule="exact"/>
              <w:ind w:right="300"/>
              <w:rPr>
                <w:sz w:val="24"/>
              </w:rPr>
            </w:pPr>
            <w:r>
              <w:rPr>
                <w:sz w:val="24"/>
              </w:rPr>
              <w:t>435</w:t>
            </w:r>
          </w:p>
        </w:tc>
        <w:tc>
          <w:tcPr>
            <w:tcW w:w="1134" w:type="dxa"/>
          </w:tcPr>
          <w:p>
            <w:pPr>
              <w:pStyle w:val="TableParagraph"/>
              <w:spacing w:line="271" w:lineRule="exact"/>
              <w:ind w:right="287"/>
              <w:rPr>
                <w:sz w:val="24"/>
              </w:rPr>
            </w:pPr>
            <w:r>
              <w:rPr>
                <w:sz w:val="24"/>
              </w:rPr>
              <w:t>420</w:t>
            </w:r>
          </w:p>
        </w:tc>
        <w:tc>
          <w:tcPr>
            <w:tcW w:w="1030" w:type="dxa"/>
          </w:tcPr>
          <w:p>
            <w:pPr>
              <w:pStyle w:val="TableParagraph"/>
              <w:spacing w:line="271" w:lineRule="exact"/>
              <w:ind w:right="195"/>
              <w:rPr>
                <w:sz w:val="24"/>
              </w:rPr>
            </w:pPr>
            <w:r>
              <w:rPr>
                <w:sz w:val="24"/>
              </w:rPr>
              <w:t>400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1"/>
        <w:gridCol w:w="1149"/>
        <w:gridCol w:w="1134"/>
        <w:gridCol w:w="1128"/>
        <w:gridCol w:w="1134"/>
        <w:gridCol w:w="1030"/>
      </w:tblGrid>
      <w:tr>
        <w:trPr>
          <w:trHeight w:val="270" w:hRule="atLeast"/>
        </w:trPr>
        <w:tc>
          <w:tcPr>
            <w:tcW w:w="589" w:type="dxa"/>
          </w:tcPr>
          <w:p>
            <w:pPr>
              <w:pStyle w:val="TableParagraph"/>
              <w:spacing w:line="251" w:lineRule="exact"/>
              <w:ind w:left="179" w:right="128"/>
              <w:jc w:val="center"/>
              <w:rPr>
                <w:sz w:val="24"/>
              </w:rPr>
            </w:pPr>
            <w:r>
              <w:rPr>
                <w:sz w:val="24"/>
              </w:rPr>
              <w:t>11</w:t>
            </w:r>
          </w:p>
        </w:tc>
        <w:tc>
          <w:tcPr>
            <w:tcW w:w="2581" w:type="dxa"/>
          </w:tcPr>
          <w:p>
            <w:pPr>
              <w:pStyle w:val="TableParagraph"/>
              <w:spacing w:line="251" w:lineRule="exact"/>
              <w:ind w:left="148"/>
              <w:jc w:val="left"/>
              <w:rPr>
                <w:sz w:val="24"/>
              </w:rPr>
            </w:pPr>
            <w:r>
              <w:rPr>
                <w:sz w:val="24"/>
              </w:rPr>
              <w:t>CA 125</w:t>
            </w:r>
          </w:p>
        </w:tc>
        <w:tc>
          <w:tcPr>
            <w:tcW w:w="1149" w:type="dxa"/>
          </w:tcPr>
          <w:p>
            <w:pPr>
              <w:pStyle w:val="TableParagraph"/>
              <w:spacing w:line="251" w:lineRule="exact"/>
              <w:ind w:right="307"/>
              <w:rPr>
                <w:sz w:val="24"/>
              </w:rPr>
            </w:pPr>
            <w:r>
              <w:rPr>
                <w:sz w:val="24"/>
              </w:rPr>
              <w:t>605</w:t>
            </w:r>
          </w:p>
        </w:tc>
        <w:tc>
          <w:tcPr>
            <w:tcW w:w="1134" w:type="dxa"/>
          </w:tcPr>
          <w:p>
            <w:pPr>
              <w:pStyle w:val="TableParagraph"/>
              <w:spacing w:line="251" w:lineRule="exact"/>
              <w:ind w:right="282"/>
              <w:rPr>
                <w:sz w:val="24"/>
              </w:rPr>
            </w:pPr>
            <w:r>
              <w:rPr>
                <w:sz w:val="24"/>
              </w:rPr>
              <w:t>570</w:t>
            </w:r>
          </w:p>
        </w:tc>
        <w:tc>
          <w:tcPr>
            <w:tcW w:w="1128" w:type="dxa"/>
          </w:tcPr>
          <w:p>
            <w:pPr>
              <w:pStyle w:val="TableParagraph"/>
              <w:spacing w:line="251" w:lineRule="exact"/>
              <w:ind w:right="301"/>
              <w:rPr>
                <w:sz w:val="24"/>
              </w:rPr>
            </w:pPr>
            <w:r>
              <w:rPr>
                <w:sz w:val="24"/>
              </w:rPr>
              <w:t>540</w:t>
            </w:r>
          </w:p>
        </w:tc>
        <w:tc>
          <w:tcPr>
            <w:tcW w:w="1134" w:type="dxa"/>
          </w:tcPr>
          <w:p>
            <w:pPr>
              <w:pStyle w:val="TableParagraph"/>
              <w:spacing w:line="251" w:lineRule="exact"/>
              <w:ind w:right="288"/>
              <w:rPr>
                <w:sz w:val="24"/>
              </w:rPr>
            </w:pPr>
            <w:r>
              <w:rPr>
                <w:sz w:val="24"/>
              </w:rPr>
              <w:t>505</w:t>
            </w:r>
          </w:p>
        </w:tc>
        <w:tc>
          <w:tcPr>
            <w:tcW w:w="1030" w:type="dxa"/>
          </w:tcPr>
          <w:p>
            <w:pPr>
              <w:pStyle w:val="TableParagraph"/>
              <w:spacing w:line="251" w:lineRule="exact"/>
              <w:ind w:right="196"/>
              <w:rPr>
                <w:sz w:val="24"/>
              </w:rPr>
            </w:pPr>
            <w:r>
              <w:rPr>
                <w:sz w:val="24"/>
              </w:rPr>
              <w:t>465</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2581" w:type="dxa"/>
          </w:tcPr>
          <w:p>
            <w:pPr>
              <w:pStyle w:val="TableParagraph"/>
              <w:spacing w:line="256" w:lineRule="exact"/>
              <w:ind w:left="148"/>
              <w:jc w:val="left"/>
              <w:rPr>
                <w:sz w:val="24"/>
              </w:rPr>
            </w:pPr>
            <w:r>
              <w:rPr>
                <w:sz w:val="24"/>
              </w:rPr>
              <w:t>Ca 15 - 3</w:t>
            </w:r>
          </w:p>
        </w:tc>
        <w:tc>
          <w:tcPr>
            <w:tcW w:w="1149" w:type="dxa"/>
          </w:tcPr>
          <w:p>
            <w:pPr>
              <w:pStyle w:val="TableParagraph"/>
              <w:spacing w:line="256" w:lineRule="exact"/>
              <w:ind w:right="307"/>
              <w:rPr>
                <w:sz w:val="24"/>
              </w:rPr>
            </w:pPr>
            <w:r>
              <w:rPr>
                <w:sz w:val="24"/>
              </w:rPr>
              <w:t>600</w:t>
            </w:r>
          </w:p>
        </w:tc>
        <w:tc>
          <w:tcPr>
            <w:tcW w:w="1134" w:type="dxa"/>
          </w:tcPr>
          <w:p>
            <w:pPr>
              <w:pStyle w:val="TableParagraph"/>
              <w:spacing w:line="256" w:lineRule="exact"/>
              <w:ind w:right="282"/>
              <w:rPr>
                <w:sz w:val="24"/>
              </w:rPr>
            </w:pPr>
            <w:r>
              <w:rPr>
                <w:sz w:val="24"/>
              </w:rPr>
              <w:t>570</w:t>
            </w:r>
          </w:p>
        </w:tc>
        <w:tc>
          <w:tcPr>
            <w:tcW w:w="1128" w:type="dxa"/>
          </w:tcPr>
          <w:p>
            <w:pPr>
              <w:pStyle w:val="TableParagraph"/>
              <w:spacing w:line="256" w:lineRule="exact"/>
              <w:ind w:right="301"/>
              <w:rPr>
                <w:sz w:val="24"/>
              </w:rPr>
            </w:pPr>
            <w:r>
              <w:rPr>
                <w:sz w:val="24"/>
              </w:rPr>
              <w:t>545</w:t>
            </w:r>
          </w:p>
        </w:tc>
        <w:tc>
          <w:tcPr>
            <w:tcW w:w="1134" w:type="dxa"/>
          </w:tcPr>
          <w:p>
            <w:pPr>
              <w:pStyle w:val="TableParagraph"/>
              <w:spacing w:line="256" w:lineRule="exact"/>
              <w:ind w:right="288"/>
              <w:rPr>
                <w:sz w:val="24"/>
              </w:rPr>
            </w:pPr>
            <w:r>
              <w:rPr>
                <w:sz w:val="24"/>
              </w:rPr>
              <w:t>520</w:t>
            </w:r>
          </w:p>
        </w:tc>
        <w:tc>
          <w:tcPr>
            <w:tcW w:w="1030" w:type="dxa"/>
          </w:tcPr>
          <w:p>
            <w:pPr>
              <w:pStyle w:val="TableParagraph"/>
              <w:spacing w:line="256" w:lineRule="exact"/>
              <w:ind w:right="196"/>
              <w:rPr>
                <w:sz w:val="24"/>
              </w:rPr>
            </w:pPr>
            <w:r>
              <w:rPr>
                <w:sz w:val="24"/>
              </w:rPr>
              <w:t>490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2581" w:type="dxa"/>
          </w:tcPr>
          <w:p>
            <w:pPr>
              <w:pStyle w:val="TableParagraph"/>
              <w:spacing w:line="256" w:lineRule="exact"/>
              <w:ind w:left="148"/>
              <w:jc w:val="left"/>
              <w:rPr>
                <w:sz w:val="24"/>
              </w:rPr>
            </w:pPr>
            <w:r>
              <w:rPr>
                <w:sz w:val="24"/>
              </w:rPr>
              <w:t>Ca 19 - 9</w:t>
            </w:r>
          </w:p>
        </w:tc>
        <w:tc>
          <w:tcPr>
            <w:tcW w:w="1149" w:type="dxa"/>
          </w:tcPr>
          <w:p>
            <w:pPr>
              <w:pStyle w:val="TableParagraph"/>
              <w:spacing w:line="256" w:lineRule="exact"/>
              <w:ind w:right="307"/>
              <w:rPr>
                <w:sz w:val="24"/>
              </w:rPr>
            </w:pPr>
            <w:r>
              <w:rPr>
                <w:sz w:val="24"/>
              </w:rPr>
              <w:t>655</w:t>
            </w:r>
          </w:p>
        </w:tc>
        <w:tc>
          <w:tcPr>
            <w:tcW w:w="1134" w:type="dxa"/>
          </w:tcPr>
          <w:p>
            <w:pPr>
              <w:pStyle w:val="TableParagraph"/>
              <w:spacing w:line="256" w:lineRule="exact"/>
              <w:ind w:right="282"/>
              <w:rPr>
                <w:sz w:val="24"/>
              </w:rPr>
            </w:pPr>
            <w:r>
              <w:rPr>
                <w:sz w:val="24"/>
              </w:rPr>
              <w:t>625</w:t>
            </w:r>
          </w:p>
        </w:tc>
        <w:tc>
          <w:tcPr>
            <w:tcW w:w="1128" w:type="dxa"/>
          </w:tcPr>
          <w:p>
            <w:pPr>
              <w:pStyle w:val="TableParagraph"/>
              <w:spacing w:line="256" w:lineRule="exact"/>
              <w:ind w:right="301"/>
              <w:rPr>
                <w:sz w:val="24"/>
              </w:rPr>
            </w:pPr>
            <w:r>
              <w:rPr>
                <w:sz w:val="24"/>
              </w:rPr>
              <w:t>595</w:t>
            </w:r>
          </w:p>
        </w:tc>
        <w:tc>
          <w:tcPr>
            <w:tcW w:w="1134" w:type="dxa"/>
          </w:tcPr>
          <w:p>
            <w:pPr>
              <w:pStyle w:val="TableParagraph"/>
              <w:spacing w:line="256" w:lineRule="exact"/>
              <w:ind w:right="288"/>
              <w:rPr>
                <w:sz w:val="24"/>
              </w:rPr>
            </w:pPr>
            <w:r>
              <w:rPr>
                <w:sz w:val="24"/>
              </w:rPr>
              <w:t>560</w:t>
            </w:r>
          </w:p>
        </w:tc>
        <w:tc>
          <w:tcPr>
            <w:tcW w:w="1030" w:type="dxa"/>
          </w:tcPr>
          <w:p>
            <w:pPr>
              <w:pStyle w:val="TableParagraph"/>
              <w:spacing w:line="256" w:lineRule="exact"/>
              <w:ind w:right="196"/>
              <w:rPr>
                <w:sz w:val="24"/>
              </w:rPr>
            </w:pPr>
            <w:r>
              <w:rPr>
                <w:sz w:val="24"/>
              </w:rPr>
              <w:t>535</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2581" w:type="dxa"/>
          </w:tcPr>
          <w:p>
            <w:pPr>
              <w:pStyle w:val="TableParagraph"/>
              <w:spacing w:line="256" w:lineRule="exact"/>
              <w:ind w:left="148"/>
              <w:jc w:val="left"/>
              <w:rPr>
                <w:sz w:val="24"/>
              </w:rPr>
            </w:pPr>
            <w:r>
              <w:rPr>
                <w:sz w:val="24"/>
              </w:rPr>
              <w:t>Citomegalovirus IgG</w:t>
            </w:r>
          </w:p>
        </w:tc>
        <w:tc>
          <w:tcPr>
            <w:tcW w:w="1149" w:type="dxa"/>
          </w:tcPr>
          <w:p>
            <w:pPr>
              <w:pStyle w:val="TableParagraph"/>
              <w:spacing w:line="256" w:lineRule="exact"/>
              <w:ind w:right="307"/>
              <w:rPr>
                <w:sz w:val="24"/>
              </w:rPr>
            </w:pPr>
            <w:r>
              <w:rPr>
                <w:sz w:val="24"/>
              </w:rPr>
              <w:t>410</w:t>
            </w:r>
          </w:p>
        </w:tc>
        <w:tc>
          <w:tcPr>
            <w:tcW w:w="1134" w:type="dxa"/>
          </w:tcPr>
          <w:p>
            <w:pPr>
              <w:pStyle w:val="TableParagraph"/>
              <w:spacing w:line="256" w:lineRule="exact"/>
              <w:ind w:right="282"/>
              <w:rPr>
                <w:sz w:val="24"/>
              </w:rPr>
            </w:pPr>
            <w:r>
              <w:rPr>
                <w:sz w:val="24"/>
              </w:rPr>
              <w:t>385</w:t>
            </w:r>
          </w:p>
        </w:tc>
        <w:tc>
          <w:tcPr>
            <w:tcW w:w="1128" w:type="dxa"/>
          </w:tcPr>
          <w:p>
            <w:pPr>
              <w:pStyle w:val="TableParagraph"/>
              <w:spacing w:line="256" w:lineRule="exact"/>
              <w:ind w:right="301"/>
              <w:rPr>
                <w:sz w:val="24"/>
              </w:rPr>
            </w:pPr>
            <w:r>
              <w:rPr>
                <w:sz w:val="24"/>
              </w:rPr>
              <w:t>350</w:t>
            </w:r>
          </w:p>
        </w:tc>
        <w:tc>
          <w:tcPr>
            <w:tcW w:w="1134" w:type="dxa"/>
          </w:tcPr>
          <w:p>
            <w:pPr>
              <w:pStyle w:val="TableParagraph"/>
              <w:spacing w:line="256" w:lineRule="exact"/>
              <w:ind w:right="288"/>
              <w:rPr>
                <w:sz w:val="24"/>
              </w:rPr>
            </w:pPr>
            <w:r>
              <w:rPr>
                <w:sz w:val="24"/>
              </w:rPr>
              <w:t>315</w:t>
            </w:r>
          </w:p>
        </w:tc>
        <w:tc>
          <w:tcPr>
            <w:tcW w:w="1030" w:type="dxa"/>
          </w:tcPr>
          <w:p>
            <w:pPr>
              <w:pStyle w:val="TableParagraph"/>
              <w:spacing w:line="256" w:lineRule="exact"/>
              <w:ind w:right="196"/>
              <w:rPr>
                <w:sz w:val="24"/>
              </w:rPr>
            </w:pPr>
            <w:r>
              <w:rPr>
                <w:sz w:val="24"/>
              </w:rPr>
              <w:t>290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2581" w:type="dxa"/>
          </w:tcPr>
          <w:p>
            <w:pPr>
              <w:pStyle w:val="TableParagraph"/>
              <w:spacing w:line="256" w:lineRule="exact"/>
              <w:ind w:left="148"/>
              <w:jc w:val="left"/>
              <w:rPr>
                <w:sz w:val="24"/>
              </w:rPr>
            </w:pPr>
            <w:r>
              <w:rPr>
                <w:sz w:val="24"/>
              </w:rPr>
              <w:t>Citomegalovirus IgM</w:t>
            </w:r>
          </w:p>
        </w:tc>
        <w:tc>
          <w:tcPr>
            <w:tcW w:w="1149" w:type="dxa"/>
          </w:tcPr>
          <w:p>
            <w:pPr>
              <w:pStyle w:val="TableParagraph"/>
              <w:spacing w:line="256" w:lineRule="exact"/>
              <w:ind w:right="307"/>
              <w:rPr>
                <w:sz w:val="24"/>
              </w:rPr>
            </w:pPr>
            <w:r>
              <w:rPr>
                <w:sz w:val="24"/>
              </w:rPr>
              <w:t>590</w:t>
            </w:r>
          </w:p>
        </w:tc>
        <w:tc>
          <w:tcPr>
            <w:tcW w:w="1134" w:type="dxa"/>
          </w:tcPr>
          <w:p>
            <w:pPr>
              <w:pStyle w:val="TableParagraph"/>
              <w:spacing w:line="256" w:lineRule="exact"/>
              <w:ind w:right="282"/>
              <w:rPr>
                <w:sz w:val="24"/>
              </w:rPr>
            </w:pPr>
            <w:r>
              <w:rPr>
                <w:sz w:val="24"/>
              </w:rPr>
              <w:t>545</w:t>
            </w:r>
          </w:p>
        </w:tc>
        <w:tc>
          <w:tcPr>
            <w:tcW w:w="1128" w:type="dxa"/>
          </w:tcPr>
          <w:p>
            <w:pPr>
              <w:pStyle w:val="TableParagraph"/>
              <w:spacing w:line="256" w:lineRule="exact"/>
              <w:ind w:right="301"/>
              <w:rPr>
                <w:sz w:val="24"/>
              </w:rPr>
            </w:pPr>
            <w:r>
              <w:rPr>
                <w:sz w:val="24"/>
              </w:rPr>
              <w:t>505</w:t>
            </w:r>
          </w:p>
        </w:tc>
        <w:tc>
          <w:tcPr>
            <w:tcW w:w="1134" w:type="dxa"/>
          </w:tcPr>
          <w:p>
            <w:pPr>
              <w:pStyle w:val="TableParagraph"/>
              <w:spacing w:line="256" w:lineRule="exact"/>
              <w:ind w:right="288"/>
              <w:rPr>
                <w:sz w:val="24"/>
              </w:rPr>
            </w:pPr>
            <w:r>
              <w:rPr>
                <w:sz w:val="24"/>
              </w:rPr>
              <w:t>450</w:t>
            </w:r>
          </w:p>
        </w:tc>
        <w:tc>
          <w:tcPr>
            <w:tcW w:w="1030" w:type="dxa"/>
          </w:tcPr>
          <w:p>
            <w:pPr>
              <w:pStyle w:val="TableParagraph"/>
              <w:spacing w:line="256" w:lineRule="exact"/>
              <w:ind w:right="196"/>
              <w:rPr>
                <w:sz w:val="24"/>
              </w:rPr>
            </w:pPr>
            <w:r>
              <w:rPr>
                <w:sz w:val="24"/>
              </w:rPr>
              <w:t>410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2581" w:type="dxa"/>
          </w:tcPr>
          <w:p>
            <w:pPr>
              <w:pStyle w:val="TableParagraph"/>
              <w:spacing w:line="271" w:lineRule="exact"/>
              <w:ind w:left="148"/>
              <w:jc w:val="left"/>
              <w:rPr>
                <w:sz w:val="24"/>
              </w:rPr>
            </w:pPr>
            <w:r>
              <w:rPr>
                <w:sz w:val="24"/>
              </w:rPr>
              <w:t>Curva de tolerancia a</w:t>
            </w:r>
          </w:p>
          <w:p>
            <w:pPr>
              <w:pStyle w:val="TableParagraph"/>
              <w:spacing w:line="261" w:lineRule="exact"/>
              <w:ind w:left="148"/>
              <w:jc w:val="left"/>
              <w:rPr>
                <w:sz w:val="24"/>
              </w:rPr>
            </w:pPr>
            <w:r>
              <w:rPr>
                <w:sz w:val="24"/>
              </w:rPr>
              <w:t>la insulina 2 horas</w:t>
            </w:r>
          </w:p>
        </w:tc>
        <w:tc>
          <w:tcPr>
            <w:tcW w:w="1149" w:type="dxa"/>
          </w:tcPr>
          <w:p>
            <w:pPr>
              <w:pStyle w:val="TableParagraph"/>
              <w:spacing w:line="271" w:lineRule="exact"/>
              <w:ind w:right="307"/>
              <w:rPr>
                <w:sz w:val="24"/>
              </w:rPr>
            </w:pPr>
            <w:r>
              <w:rPr>
                <w:sz w:val="24"/>
              </w:rPr>
              <w:t>780</w:t>
            </w:r>
          </w:p>
        </w:tc>
        <w:tc>
          <w:tcPr>
            <w:tcW w:w="1134" w:type="dxa"/>
          </w:tcPr>
          <w:p>
            <w:pPr>
              <w:pStyle w:val="TableParagraph"/>
              <w:spacing w:line="271" w:lineRule="exact"/>
              <w:ind w:right="282"/>
              <w:rPr>
                <w:sz w:val="24"/>
              </w:rPr>
            </w:pPr>
            <w:r>
              <w:rPr>
                <w:sz w:val="24"/>
              </w:rPr>
              <w:t>740</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8"/>
              <w:rPr>
                <w:sz w:val="24"/>
              </w:rPr>
            </w:pPr>
            <w:r>
              <w:rPr>
                <w:sz w:val="24"/>
              </w:rPr>
              <w:t>670</w:t>
            </w:r>
          </w:p>
        </w:tc>
        <w:tc>
          <w:tcPr>
            <w:tcW w:w="1030" w:type="dxa"/>
          </w:tcPr>
          <w:p>
            <w:pPr>
              <w:pStyle w:val="TableParagraph"/>
              <w:spacing w:line="271" w:lineRule="exact"/>
              <w:ind w:right="196"/>
              <w:rPr>
                <w:sz w:val="24"/>
              </w:rPr>
            </w:pPr>
            <w:r>
              <w:rPr>
                <w:sz w:val="24"/>
              </w:rPr>
              <w:t>630</w:t>
            </w:r>
          </w:p>
        </w:tc>
      </w:tr>
      <w:tr>
        <w:trPr>
          <w:trHeight w:val="551" w:hRule="atLeast"/>
        </w:trPr>
        <w:tc>
          <w:tcPr>
            <w:tcW w:w="589" w:type="dxa"/>
          </w:tcPr>
          <w:p>
            <w:pPr>
              <w:pStyle w:val="TableParagraph"/>
              <w:spacing w:line="271" w:lineRule="exact"/>
              <w:ind w:left="179" w:right="128"/>
              <w:jc w:val="center"/>
              <w:rPr>
                <w:sz w:val="24"/>
              </w:rPr>
            </w:pPr>
            <w:r>
              <w:rPr>
                <w:sz w:val="24"/>
              </w:rPr>
              <w:t>17</w:t>
            </w:r>
          </w:p>
        </w:tc>
        <w:tc>
          <w:tcPr>
            <w:tcW w:w="2581" w:type="dxa"/>
          </w:tcPr>
          <w:p>
            <w:pPr>
              <w:pStyle w:val="TableParagraph"/>
              <w:spacing w:line="271" w:lineRule="exact"/>
              <w:ind w:left="148"/>
              <w:jc w:val="left"/>
              <w:rPr>
                <w:sz w:val="24"/>
              </w:rPr>
            </w:pPr>
            <w:r>
              <w:rPr>
                <w:sz w:val="24"/>
              </w:rPr>
              <w:t>Curva de tolerancia a</w:t>
            </w:r>
          </w:p>
          <w:p>
            <w:pPr>
              <w:pStyle w:val="TableParagraph"/>
              <w:spacing w:line="261" w:lineRule="exact"/>
              <w:ind w:left="148"/>
              <w:jc w:val="left"/>
              <w:rPr>
                <w:sz w:val="24"/>
              </w:rPr>
            </w:pPr>
            <w:r>
              <w:rPr>
                <w:sz w:val="24"/>
              </w:rPr>
              <w:t>la insulina 5 horas</w:t>
            </w:r>
          </w:p>
        </w:tc>
        <w:tc>
          <w:tcPr>
            <w:tcW w:w="1149" w:type="dxa"/>
          </w:tcPr>
          <w:p>
            <w:pPr>
              <w:pStyle w:val="TableParagraph"/>
              <w:spacing w:line="271" w:lineRule="exact"/>
              <w:ind w:right="307"/>
              <w:rPr>
                <w:sz w:val="24"/>
              </w:rPr>
            </w:pPr>
            <w:r>
              <w:rPr>
                <w:sz w:val="24"/>
              </w:rPr>
              <w:t>1,385</w:t>
            </w:r>
          </w:p>
        </w:tc>
        <w:tc>
          <w:tcPr>
            <w:tcW w:w="1134" w:type="dxa"/>
          </w:tcPr>
          <w:p>
            <w:pPr>
              <w:pStyle w:val="TableParagraph"/>
              <w:spacing w:line="271" w:lineRule="exact"/>
              <w:ind w:right="282"/>
              <w:rPr>
                <w:sz w:val="24"/>
              </w:rPr>
            </w:pPr>
            <w:r>
              <w:rPr>
                <w:sz w:val="24"/>
              </w:rPr>
              <w:t>1,305</w:t>
            </w:r>
          </w:p>
        </w:tc>
        <w:tc>
          <w:tcPr>
            <w:tcW w:w="1128" w:type="dxa"/>
          </w:tcPr>
          <w:p>
            <w:pPr>
              <w:pStyle w:val="TableParagraph"/>
              <w:spacing w:line="271" w:lineRule="exact"/>
              <w:ind w:right="301"/>
              <w:rPr>
                <w:sz w:val="24"/>
              </w:rPr>
            </w:pPr>
            <w:r>
              <w:rPr>
                <w:sz w:val="24"/>
              </w:rPr>
              <w:t>1,225</w:t>
            </w:r>
          </w:p>
        </w:tc>
        <w:tc>
          <w:tcPr>
            <w:tcW w:w="1134" w:type="dxa"/>
          </w:tcPr>
          <w:p>
            <w:pPr>
              <w:pStyle w:val="TableParagraph"/>
              <w:spacing w:line="271" w:lineRule="exact"/>
              <w:ind w:right="288"/>
              <w:rPr>
                <w:sz w:val="24"/>
              </w:rPr>
            </w:pPr>
            <w:r>
              <w:rPr>
                <w:sz w:val="24"/>
              </w:rPr>
              <w:t>1,145</w:t>
            </w:r>
          </w:p>
        </w:tc>
        <w:tc>
          <w:tcPr>
            <w:tcW w:w="1030" w:type="dxa"/>
          </w:tcPr>
          <w:p>
            <w:pPr>
              <w:pStyle w:val="TableParagraph"/>
              <w:spacing w:line="271" w:lineRule="exact"/>
              <w:ind w:right="196"/>
              <w:rPr>
                <w:sz w:val="24"/>
              </w:rPr>
            </w:pPr>
            <w:r>
              <w:rPr>
                <w:sz w:val="24"/>
              </w:rPr>
              <w:t>1,070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2581" w:type="dxa"/>
          </w:tcPr>
          <w:p>
            <w:pPr>
              <w:pStyle w:val="TableParagraph"/>
              <w:spacing w:line="256" w:lineRule="exact"/>
              <w:ind w:left="148"/>
              <w:jc w:val="left"/>
              <w:rPr>
                <w:sz w:val="24"/>
              </w:rPr>
            </w:pPr>
            <w:r>
              <w:rPr>
                <w:sz w:val="24"/>
              </w:rPr>
              <w:t>Dimero D</w:t>
            </w:r>
          </w:p>
        </w:tc>
        <w:tc>
          <w:tcPr>
            <w:tcW w:w="1149" w:type="dxa"/>
          </w:tcPr>
          <w:p>
            <w:pPr>
              <w:pStyle w:val="TableParagraph"/>
              <w:spacing w:line="256" w:lineRule="exact"/>
              <w:ind w:right="307"/>
              <w:rPr>
                <w:sz w:val="24"/>
              </w:rPr>
            </w:pPr>
            <w:r>
              <w:rPr>
                <w:sz w:val="24"/>
              </w:rPr>
              <w:t>840</w:t>
            </w:r>
          </w:p>
        </w:tc>
        <w:tc>
          <w:tcPr>
            <w:tcW w:w="1134" w:type="dxa"/>
          </w:tcPr>
          <w:p>
            <w:pPr>
              <w:pStyle w:val="TableParagraph"/>
              <w:spacing w:line="256" w:lineRule="exact"/>
              <w:ind w:right="282"/>
              <w:rPr>
                <w:sz w:val="24"/>
              </w:rPr>
            </w:pPr>
            <w:r>
              <w:rPr>
                <w:sz w:val="24"/>
              </w:rPr>
              <w:t>800</w:t>
            </w:r>
          </w:p>
        </w:tc>
        <w:tc>
          <w:tcPr>
            <w:tcW w:w="1128" w:type="dxa"/>
          </w:tcPr>
          <w:p>
            <w:pPr>
              <w:pStyle w:val="TableParagraph"/>
              <w:spacing w:line="256" w:lineRule="exact"/>
              <w:ind w:right="301"/>
              <w:rPr>
                <w:sz w:val="24"/>
              </w:rPr>
            </w:pPr>
            <w:r>
              <w:rPr>
                <w:sz w:val="24"/>
              </w:rPr>
              <w:t>750</w:t>
            </w:r>
          </w:p>
        </w:tc>
        <w:tc>
          <w:tcPr>
            <w:tcW w:w="1134" w:type="dxa"/>
          </w:tcPr>
          <w:p>
            <w:pPr>
              <w:pStyle w:val="TableParagraph"/>
              <w:spacing w:line="256" w:lineRule="exact"/>
              <w:ind w:right="288"/>
              <w:rPr>
                <w:sz w:val="24"/>
              </w:rPr>
            </w:pPr>
            <w:r>
              <w:rPr>
                <w:sz w:val="24"/>
              </w:rPr>
              <w:t>700</w:t>
            </w:r>
          </w:p>
        </w:tc>
        <w:tc>
          <w:tcPr>
            <w:tcW w:w="1030" w:type="dxa"/>
          </w:tcPr>
          <w:p>
            <w:pPr>
              <w:pStyle w:val="TableParagraph"/>
              <w:spacing w:line="256" w:lineRule="exact"/>
              <w:ind w:right="196"/>
              <w:rPr>
                <w:sz w:val="24"/>
              </w:rPr>
            </w:pPr>
            <w:r>
              <w:rPr>
                <w:sz w:val="24"/>
              </w:rPr>
              <w:t>655</w:t>
            </w:r>
          </w:p>
        </w:tc>
      </w:tr>
      <w:tr>
        <w:trPr>
          <w:trHeight w:val="828" w:hRule="atLeast"/>
        </w:trPr>
        <w:tc>
          <w:tcPr>
            <w:tcW w:w="589" w:type="dxa"/>
          </w:tcPr>
          <w:p>
            <w:pPr>
              <w:pStyle w:val="TableParagraph"/>
              <w:spacing w:line="271" w:lineRule="exact"/>
              <w:ind w:left="179" w:right="128"/>
              <w:jc w:val="center"/>
              <w:rPr>
                <w:sz w:val="24"/>
              </w:rPr>
            </w:pPr>
            <w:r>
              <w:rPr>
                <w:sz w:val="24"/>
              </w:rPr>
              <w:t>19</w:t>
            </w:r>
          </w:p>
        </w:tc>
        <w:tc>
          <w:tcPr>
            <w:tcW w:w="2581" w:type="dxa"/>
          </w:tcPr>
          <w:p>
            <w:pPr>
              <w:pStyle w:val="TableParagraph"/>
              <w:spacing w:line="271" w:lineRule="exact"/>
              <w:ind w:left="148"/>
              <w:jc w:val="left"/>
              <w:rPr>
                <w:sz w:val="24"/>
              </w:rPr>
            </w:pPr>
            <w:r>
              <w:rPr>
                <w:sz w:val="24"/>
              </w:rPr>
              <w:t>Hepatitis B (antígeno</w:t>
            </w:r>
          </w:p>
          <w:p>
            <w:pPr>
              <w:pStyle w:val="TableParagraph"/>
              <w:spacing w:line="270" w:lineRule="atLeast"/>
              <w:ind w:left="148" w:right="1040"/>
              <w:jc w:val="left"/>
              <w:rPr>
                <w:sz w:val="24"/>
              </w:rPr>
            </w:pPr>
            <w:r>
              <w:rPr>
                <w:sz w:val="24"/>
              </w:rPr>
              <w:t>de superficie ) HBSAg</w:t>
            </w:r>
          </w:p>
        </w:tc>
        <w:tc>
          <w:tcPr>
            <w:tcW w:w="1149" w:type="dxa"/>
          </w:tcPr>
          <w:p>
            <w:pPr>
              <w:pStyle w:val="TableParagraph"/>
              <w:spacing w:line="271" w:lineRule="exact"/>
              <w:ind w:right="307"/>
              <w:rPr>
                <w:sz w:val="24"/>
              </w:rPr>
            </w:pPr>
            <w:r>
              <w:rPr>
                <w:sz w:val="24"/>
              </w:rPr>
              <w:t>540</w:t>
            </w:r>
          </w:p>
        </w:tc>
        <w:tc>
          <w:tcPr>
            <w:tcW w:w="1134" w:type="dxa"/>
          </w:tcPr>
          <w:p>
            <w:pPr>
              <w:pStyle w:val="TableParagraph"/>
              <w:spacing w:line="271" w:lineRule="exact"/>
              <w:ind w:right="282"/>
              <w:rPr>
                <w:sz w:val="24"/>
              </w:rPr>
            </w:pPr>
            <w:r>
              <w:rPr>
                <w:sz w:val="24"/>
              </w:rPr>
              <w:t>490</w:t>
            </w:r>
          </w:p>
        </w:tc>
        <w:tc>
          <w:tcPr>
            <w:tcW w:w="1128" w:type="dxa"/>
          </w:tcPr>
          <w:p>
            <w:pPr>
              <w:pStyle w:val="TableParagraph"/>
              <w:spacing w:line="271" w:lineRule="exact"/>
              <w:ind w:right="301"/>
              <w:rPr>
                <w:sz w:val="24"/>
              </w:rPr>
            </w:pPr>
            <w:r>
              <w:rPr>
                <w:sz w:val="24"/>
              </w:rPr>
              <w:t>440</w:t>
            </w:r>
          </w:p>
        </w:tc>
        <w:tc>
          <w:tcPr>
            <w:tcW w:w="1134" w:type="dxa"/>
          </w:tcPr>
          <w:p>
            <w:pPr>
              <w:pStyle w:val="TableParagraph"/>
              <w:spacing w:line="271" w:lineRule="exact"/>
              <w:ind w:right="288"/>
              <w:rPr>
                <w:sz w:val="24"/>
              </w:rPr>
            </w:pPr>
            <w:r>
              <w:rPr>
                <w:sz w:val="24"/>
              </w:rPr>
              <w:t>400</w:t>
            </w:r>
          </w:p>
        </w:tc>
        <w:tc>
          <w:tcPr>
            <w:tcW w:w="1030" w:type="dxa"/>
          </w:tcPr>
          <w:p>
            <w:pPr>
              <w:pStyle w:val="TableParagraph"/>
              <w:spacing w:line="271" w:lineRule="exact"/>
              <w:ind w:right="196"/>
              <w:rPr>
                <w:sz w:val="24"/>
              </w:rPr>
            </w:pPr>
            <w:r>
              <w:rPr>
                <w:sz w:val="24"/>
              </w:rPr>
              <w:t>350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2581" w:type="dxa"/>
          </w:tcPr>
          <w:p>
            <w:pPr>
              <w:pStyle w:val="TableParagraph"/>
              <w:spacing w:line="256" w:lineRule="exact"/>
              <w:ind w:left="148"/>
              <w:jc w:val="left"/>
              <w:rPr>
                <w:sz w:val="24"/>
              </w:rPr>
            </w:pPr>
            <w:r>
              <w:rPr>
                <w:sz w:val="24"/>
              </w:rPr>
              <w:t>Hepatitis A</w:t>
            </w:r>
          </w:p>
        </w:tc>
        <w:tc>
          <w:tcPr>
            <w:tcW w:w="1149" w:type="dxa"/>
          </w:tcPr>
          <w:p>
            <w:pPr>
              <w:pStyle w:val="TableParagraph"/>
              <w:spacing w:line="256" w:lineRule="exact"/>
              <w:ind w:right="307"/>
              <w:rPr>
                <w:sz w:val="24"/>
              </w:rPr>
            </w:pPr>
            <w:r>
              <w:rPr>
                <w:sz w:val="24"/>
              </w:rPr>
              <w:t>390</w:t>
            </w:r>
          </w:p>
        </w:tc>
        <w:tc>
          <w:tcPr>
            <w:tcW w:w="1134" w:type="dxa"/>
          </w:tcPr>
          <w:p>
            <w:pPr>
              <w:pStyle w:val="TableParagraph"/>
              <w:spacing w:line="256" w:lineRule="exact"/>
              <w:ind w:right="282"/>
              <w:rPr>
                <w:sz w:val="24"/>
              </w:rPr>
            </w:pPr>
            <w:r>
              <w:rPr>
                <w:sz w:val="24"/>
              </w:rPr>
              <w:t>330</w:t>
            </w:r>
          </w:p>
        </w:tc>
        <w:tc>
          <w:tcPr>
            <w:tcW w:w="1128" w:type="dxa"/>
          </w:tcPr>
          <w:p>
            <w:pPr>
              <w:pStyle w:val="TableParagraph"/>
              <w:spacing w:line="256" w:lineRule="exact"/>
              <w:ind w:right="301"/>
              <w:rPr>
                <w:sz w:val="24"/>
              </w:rPr>
            </w:pPr>
            <w:r>
              <w:rPr>
                <w:sz w:val="24"/>
              </w:rPr>
              <w:t>280</w:t>
            </w:r>
          </w:p>
        </w:tc>
        <w:tc>
          <w:tcPr>
            <w:tcW w:w="1134" w:type="dxa"/>
          </w:tcPr>
          <w:p>
            <w:pPr>
              <w:pStyle w:val="TableParagraph"/>
              <w:spacing w:line="256" w:lineRule="exact"/>
              <w:ind w:right="288"/>
              <w:rPr>
                <w:sz w:val="24"/>
              </w:rPr>
            </w:pPr>
            <w:r>
              <w:rPr>
                <w:sz w:val="24"/>
              </w:rPr>
              <w:t>235</w:t>
            </w:r>
          </w:p>
        </w:tc>
        <w:tc>
          <w:tcPr>
            <w:tcW w:w="1030" w:type="dxa"/>
          </w:tcPr>
          <w:p>
            <w:pPr>
              <w:pStyle w:val="TableParagraph"/>
              <w:spacing w:line="256" w:lineRule="exact"/>
              <w:ind w:right="196"/>
              <w:rPr>
                <w:sz w:val="24"/>
              </w:rPr>
            </w:pPr>
            <w:r>
              <w:rPr>
                <w:sz w:val="24"/>
              </w:rPr>
              <w:t>170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2581" w:type="dxa"/>
          </w:tcPr>
          <w:p>
            <w:pPr>
              <w:pStyle w:val="TableParagraph"/>
              <w:spacing w:line="256" w:lineRule="exact"/>
              <w:ind w:left="148"/>
              <w:jc w:val="left"/>
              <w:rPr>
                <w:sz w:val="24"/>
              </w:rPr>
            </w:pPr>
            <w:r>
              <w:rPr>
                <w:sz w:val="24"/>
              </w:rPr>
              <w:t>Hepatitis C</w:t>
            </w:r>
          </w:p>
        </w:tc>
        <w:tc>
          <w:tcPr>
            <w:tcW w:w="1149" w:type="dxa"/>
          </w:tcPr>
          <w:p>
            <w:pPr>
              <w:pStyle w:val="TableParagraph"/>
              <w:spacing w:line="256" w:lineRule="exact"/>
              <w:ind w:right="307"/>
              <w:rPr>
                <w:sz w:val="24"/>
              </w:rPr>
            </w:pPr>
            <w:r>
              <w:rPr>
                <w:sz w:val="24"/>
              </w:rPr>
              <w:t>465</w:t>
            </w:r>
          </w:p>
        </w:tc>
        <w:tc>
          <w:tcPr>
            <w:tcW w:w="1134" w:type="dxa"/>
          </w:tcPr>
          <w:p>
            <w:pPr>
              <w:pStyle w:val="TableParagraph"/>
              <w:spacing w:line="256" w:lineRule="exact"/>
              <w:ind w:right="282"/>
              <w:rPr>
                <w:sz w:val="24"/>
              </w:rPr>
            </w:pPr>
            <w:r>
              <w:rPr>
                <w:sz w:val="24"/>
              </w:rPr>
              <w:t>410</w:t>
            </w:r>
          </w:p>
        </w:tc>
        <w:tc>
          <w:tcPr>
            <w:tcW w:w="1128" w:type="dxa"/>
          </w:tcPr>
          <w:p>
            <w:pPr>
              <w:pStyle w:val="TableParagraph"/>
              <w:spacing w:line="256" w:lineRule="exact"/>
              <w:ind w:right="301"/>
              <w:rPr>
                <w:sz w:val="24"/>
              </w:rPr>
            </w:pPr>
            <w:r>
              <w:rPr>
                <w:sz w:val="24"/>
              </w:rPr>
              <w:t>350</w:t>
            </w:r>
          </w:p>
        </w:tc>
        <w:tc>
          <w:tcPr>
            <w:tcW w:w="1134" w:type="dxa"/>
          </w:tcPr>
          <w:p>
            <w:pPr>
              <w:pStyle w:val="TableParagraph"/>
              <w:spacing w:line="256" w:lineRule="exact"/>
              <w:ind w:right="288"/>
              <w:rPr>
                <w:sz w:val="24"/>
              </w:rPr>
            </w:pPr>
            <w:r>
              <w:rPr>
                <w:sz w:val="24"/>
              </w:rPr>
              <w:t>290</w:t>
            </w:r>
          </w:p>
        </w:tc>
        <w:tc>
          <w:tcPr>
            <w:tcW w:w="1030" w:type="dxa"/>
          </w:tcPr>
          <w:p>
            <w:pPr>
              <w:pStyle w:val="TableParagraph"/>
              <w:spacing w:line="256" w:lineRule="exact"/>
              <w:ind w:right="196"/>
              <w:rPr>
                <w:sz w:val="24"/>
              </w:rPr>
            </w:pPr>
            <w:r>
              <w:rPr>
                <w:sz w:val="24"/>
              </w:rPr>
              <w:t>240</w:t>
            </w:r>
          </w:p>
        </w:tc>
      </w:tr>
      <w:tr>
        <w:trPr>
          <w:trHeight w:val="552" w:hRule="atLeast"/>
        </w:trPr>
        <w:tc>
          <w:tcPr>
            <w:tcW w:w="589" w:type="dxa"/>
          </w:tcPr>
          <w:p>
            <w:pPr>
              <w:pStyle w:val="TableParagraph"/>
              <w:spacing w:line="271" w:lineRule="exact"/>
              <w:ind w:left="179" w:right="128"/>
              <w:jc w:val="center"/>
              <w:rPr>
                <w:sz w:val="24"/>
              </w:rPr>
            </w:pPr>
            <w:r>
              <w:rPr>
                <w:sz w:val="24"/>
              </w:rPr>
              <w:t>22</w:t>
            </w:r>
          </w:p>
        </w:tc>
        <w:tc>
          <w:tcPr>
            <w:tcW w:w="2581" w:type="dxa"/>
          </w:tcPr>
          <w:p>
            <w:pPr>
              <w:pStyle w:val="TableParagraph"/>
              <w:spacing w:line="271" w:lineRule="exact"/>
              <w:ind w:left="148"/>
              <w:jc w:val="left"/>
              <w:rPr>
                <w:sz w:val="24"/>
              </w:rPr>
            </w:pPr>
            <w:r>
              <w:rPr>
                <w:sz w:val="24"/>
              </w:rPr>
              <w:t>Herpes 1simple</w:t>
            </w:r>
          </w:p>
          <w:p>
            <w:pPr>
              <w:pStyle w:val="TableParagraph"/>
              <w:spacing w:line="261" w:lineRule="exact"/>
              <w:ind w:left="148"/>
              <w:jc w:val="left"/>
              <w:rPr>
                <w:sz w:val="24"/>
              </w:rPr>
            </w:pPr>
            <w:r>
              <w:rPr>
                <w:sz w:val="24"/>
              </w:rPr>
              <w:t>(HSV)</w:t>
            </w:r>
          </w:p>
        </w:tc>
        <w:tc>
          <w:tcPr>
            <w:tcW w:w="1149" w:type="dxa"/>
          </w:tcPr>
          <w:p>
            <w:pPr>
              <w:pStyle w:val="TableParagraph"/>
              <w:spacing w:line="271" w:lineRule="exact"/>
              <w:ind w:right="307"/>
              <w:rPr>
                <w:sz w:val="24"/>
              </w:rPr>
            </w:pPr>
            <w:r>
              <w:rPr>
                <w:sz w:val="24"/>
              </w:rPr>
              <w:t>1,350</w:t>
            </w:r>
          </w:p>
        </w:tc>
        <w:tc>
          <w:tcPr>
            <w:tcW w:w="1134" w:type="dxa"/>
          </w:tcPr>
          <w:p>
            <w:pPr>
              <w:pStyle w:val="TableParagraph"/>
              <w:spacing w:line="271" w:lineRule="exact"/>
              <w:ind w:right="282"/>
              <w:rPr>
                <w:sz w:val="24"/>
              </w:rPr>
            </w:pPr>
            <w:r>
              <w:rPr>
                <w:sz w:val="24"/>
              </w:rPr>
              <w:t>1,170</w:t>
            </w:r>
          </w:p>
        </w:tc>
        <w:tc>
          <w:tcPr>
            <w:tcW w:w="1128" w:type="dxa"/>
          </w:tcPr>
          <w:p>
            <w:pPr>
              <w:pStyle w:val="TableParagraph"/>
              <w:spacing w:line="271" w:lineRule="exact"/>
              <w:ind w:right="301"/>
              <w:rPr>
                <w:sz w:val="24"/>
              </w:rPr>
            </w:pPr>
            <w:r>
              <w:rPr>
                <w:sz w:val="24"/>
              </w:rPr>
              <w:t>985</w:t>
            </w:r>
          </w:p>
        </w:tc>
        <w:tc>
          <w:tcPr>
            <w:tcW w:w="1134" w:type="dxa"/>
          </w:tcPr>
          <w:p>
            <w:pPr>
              <w:pStyle w:val="TableParagraph"/>
              <w:spacing w:line="271" w:lineRule="exact"/>
              <w:ind w:right="288"/>
              <w:rPr>
                <w:sz w:val="24"/>
              </w:rPr>
            </w:pPr>
            <w:r>
              <w:rPr>
                <w:sz w:val="24"/>
              </w:rPr>
              <w:t>805</w:t>
            </w:r>
          </w:p>
        </w:tc>
        <w:tc>
          <w:tcPr>
            <w:tcW w:w="1030" w:type="dxa"/>
          </w:tcPr>
          <w:p>
            <w:pPr>
              <w:pStyle w:val="TableParagraph"/>
              <w:spacing w:line="271" w:lineRule="exact"/>
              <w:ind w:right="196"/>
              <w:rPr>
                <w:sz w:val="24"/>
              </w:rPr>
            </w:pPr>
            <w:r>
              <w:rPr>
                <w:sz w:val="24"/>
              </w:rPr>
              <w:t>620</w:t>
            </w:r>
          </w:p>
        </w:tc>
      </w:tr>
      <w:tr>
        <w:trPr>
          <w:trHeight w:val="275" w:hRule="atLeast"/>
        </w:trPr>
        <w:tc>
          <w:tcPr>
            <w:tcW w:w="589" w:type="dxa"/>
          </w:tcPr>
          <w:p>
            <w:pPr>
              <w:pStyle w:val="TableParagraph"/>
              <w:spacing w:line="256" w:lineRule="exact"/>
              <w:ind w:left="179" w:right="128"/>
              <w:jc w:val="center"/>
              <w:rPr>
                <w:sz w:val="24"/>
              </w:rPr>
            </w:pPr>
            <w:r>
              <w:rPr>
                <w:sz w:val="24"/>
              </w:rPr>
              <w:t>23</w:t>
            </w:r>
          </w:p>
        </w:tc>
        <w:tc>
          <w:tcPr>
            <w:tcW w:w="2581" w:type="dxa"/>
          </w:tcPr>
          <w:p>
            <w:pPr>
              <w:pStyle w:val="TableParagraph"/>
              <w:spacing w:line="256" w:lineRule="exact"/>
              <w:ind w:left="148"/>
              <w:jc w:val="left"/>
              <w:rPr>
                <w:sz w:val="24"/>
              </w:rPr>
            </w:pPr>
            <w:r>
              <w:rPr>
                <w:sz w:val="24"/>
              </w:rPr>
              <w:t>Herpes 2 (HSV-2)</w:t>
            </w:r>
          </w:p>
        </w:tc>
        <w:tc>
          <w:tcPr>
            <w:tcW w:w="1149" w:type="dxa"/>
          </w:tcPr>
          <w:p>
            <w:pPr>
              <w:pStyle w:val="TableParagraph"/>
              <w:spacing w:line="256" w:lineRule="exact"/>
              <w:ind w:right="307"/>
              <w:rPr>
                <w:sz w:val="24"/>
              </w:rPr>
            </w:pPr>
            <w:r>
              <w:rPr>
                <w:sz w:val="24"/>
              </w:rPr>
              <w:t>1,350</w:t>
            </w:r>
          </w:p>
        </w:tc>
        <w:tc>
          <w:tcPr>
            <w:tcW w:w="1134" w:type="dxa"/>
          </w:tcPr>
          <w:p>
            <w:pPr>
              <w:pStyle w:val="TableParagraph"/>
              <w:spacing w:line="256" w:lineRule="exact"/>
              <w:ind w:right="282"/>
              <w:rPr>
                <w:sz w:val="24"/>
              </w:rPr>
            </w:pPr>
            <w:r>
              <w:rPr>
                <w:sz w:val="24"/>
              </w:rPr>
              <w:t>1,170</w:t>
            </w:r>
          </w:p>
        </w:tc>
        <w:tc>
          <w:tcPr>
            <w:tcW w:w="1128" w:type="dxa"/>
          </w:tcPr>
          <w:p>
            <w:pPr>
              <w:pStyle w:val="TableParagraph"/>
              <w:spacing w:line="256" w:lineRule="exact"/>
              <w:ind w:right="301"/>
              <w:rPr>
                <w:sz w:val="24"/>
              </w:rPr>
            </w:pPr>
            <w:r>
              <w:rPr>
                <w:sz w:val="24"/>
              </w:rPr>
              <w:t>985</w:t>
            </w:r>
          </w:p>
        </w:tc>
        <w:tc>
          <w:tcPr>
            <w:tcW w:w="1134" w:type="dxa"/>
          </w:tcPr>
          <w:p>
            <w:pPr>
              <w:pStyle w:val="TableParagraph"/>
              <w:spacing w:line="256" w:lineRule="exact"/>
              <w:ind w:right="288"/>
              <w:rPr>
                <w:sz w:val="24"/>
              </w:rPr>
            </w:pPr>
            <w:r>
              <w:rPr>
                <w:sz w:val="24"/>
              </w:rPr>
              <w:t>805</w:t>
            </w:r>
          </w:p>
        </w:tc>
        <w:tc>
          <w:tcPr>
            <w:tcW w:w="1030" w:type="dxa"/>
          </w:tcPr>
          <w:p>
            <w:pPr>
              <w:pStyle w:val="TableParagraph"/>
              <w:spacing w:line="256" w:lineRule="exact"/>
              <w:ind w:right="196"/>
              <w:rPr>
                <w:sz w:val="24"/>
              </w:rPr>
            </w:pPr>
            <w:r>
              <w:rPr>
                <w:sz w:val="24"/>
              </w:rPr>
              <w:t>620</w:t>
            </w:r>
          </w:p>
        </w:tc>
      </w:tr>
      <w:tr>
        <w:trPr>
          <w:trHeight w:val="827" w:hRule="atLeast"/>
        </w:trPr>
        <w:tc>
          <w:tcPr>
            <w:tcW w:w="589" w:type="dxa"/>
          </w:tcPr>
          <w:p>
            <w:pPr>
              <w:pStyle w:val="TableParagraph"/>
              <w:spacing w:line="271" w:lineRule="exact"/>
              <w:ind w:left="179" w:right="128"/>
              <w:jc w:val="center"/>
              <w:rPr>
                <w:sz w:val="24"/>
              </w:rPr>
            </w:pPr>
            <w:r>
              <w:rPr>
                <w:sz w:val="24"/>
              </w:rPr>
              <w:t>24</w:t>
            </w:r>
          </w:p>
        </w:tc>
        <w:tc>
          <w:tcPr>
            <w:tcW w:w="2581" w:type="dxa"/>
          </w:tcPr>
          <w:p>
            <w:pPr>
              <w:pStyle w:val="TableParagraph"/>
              <w:ind w:left="148" w:right="500"/>
              <w:jc w:val="left"/>
              <w:rPr>
                <w:sz w:val="24"/>
              </w:rPr>
            </w:pPr>
            <w:r>
              <w:rPr>
                <w:sz w:val="24"/>
              </w:rPr>
              <w:t>HIV (Virus de Inmuno Deficiencia</w:t>
            </w:r>
          </w:p>
          <w:p>
            <w:pPr>
              <w:pStyle w:val="TableParagraph"/>
              <w:spacing w:line="261" w:lineRule="exact"/>
              <w:ind w:left="148"/>
              <w:jc w:val="left"/>
              <w:rPr>
                <w:sz w:val="24"/>
              </w:rPr>
            </w:pPr>
            <w:r>
              <w:rPr>
                <w:sz w:val="24"/>
              </w:rPr>
              <w:t>Humana)Ag/Ab</w:t>
            </w:r>
          </w:p>
        </w:tc>
        <w:tc>
          <w:tcPr>
            <w:tcW w:w="1149" w:type="dxa"/>
          </w:tcPr>
          <w:p>
            <w:pPr>
              <w:pStyle w:val="TableParagraph"/>
              <w:spacing w:line="271" w:lineRule="exact"/>
              <w:ind w:right="307"/>
              <w:rPr>
                <w:sz w:val="24"/>
              </w:rPr>
            </w:pPr>
            <w:r>
              <w:rPr>
                <w:sz w:val="24"/>
              </w:rPr>
              <w:t>390</w:t>
            </w:r>
          </w:p>
        </w:tc>
        <w:tc>
          <w:tcPr>
            <w:tcW w:w="1134" w:type="dxa"/>
          </w:tcPr>
          <w:p>
            <w:pPr>
              <w:pStyle w:val="TableParagraph"/>
              <w:spacing w:line="271" w:lineRule="exact"/>
              <w:ind w:right="282"/>
              <w:rPr>
                <w:sz w:val="24"/>
              </w:rPr>
            </w:pPr>
            <w:r>
              <w:rPr>
                <w:sz w:val="24"/>
              </w:rPr>
              <w:t>330</w:t>
            </w:r>
          </w:p>
        </w:tc>
        <w:tc>
          <w:tcPr>
            <w:tcW w:w="1128" w:type="dxa"/>
          </w:tcPr>
          <w:p>
            <w:pPr>
              <w:pStyle w:val="TableParagraph"/>
              <w:spacing w:line="271" w:lineRule="exact"/>
              <w:ind w:right="301"/>
              <w:rPr>
                <w:sz w:val="24"/>
              </w:rPr>
            </w:pPr>
            <w:r>
              <w:rPr>
                <w:sz w:val="24"/>
              </w:rPr>
              <w:t>280</w:t>
            </w:r>
          </w:p>
        </w:tc>
        <w:tc>
          <w:tcPr>
            <w:tcW w:w="1134" w:type="dxa"/>
          </w:tcPr>
          <w:p>
            <w:pPr>
              <w:pStyle w:val="TableParagraph"/>
              <w:spacing w:line="271" w:lineRule="exact"/>
              <w:ind w:right="288"/>
              <w:rPr>
                <w:sz w:val="24"/>
              </w:rPr>
            </w:pPr>
            <w:r>
              <w:rPr>
                <w:sz w:val="24"/>
              </w:rPr>
              <w:t>235</w:t>
            </w:r>
          </w:p>
        </w:tc>
        <w:tc>
          <w:tcPr>
            <w:tcW w:w="1030" w:type="dxa"/>
          </w:tcPr>
          <w:p>
            <w:pPr>
              <w:pStyle w:val="TableParagraph"/>
              <w:spacing w:line="271" w:lineRule="exact"/>
              <w:ind w:right="196"/>
              <w:rPr>
                <w:sz w:val="24"/>
              </w:rPr>
            </w:pPr>
            <w:r>
              <w:rPr>
                <w:sz w:val="24"/>
              </w:rPr>
              <w:t>170</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2581" w:type="dxa"/>
          </w:tcPr>
          <w:p>
            <w:pPr>
              <w:pStyle w:val="TableParagraph"/>
              <w:spacing w:line="271" w:lineRule="exact"/>
              <w:ind w:left="148"/>
              <w:jc w:val="left"/>
              <w:rPr>
                <w:sz w:val="24"/>
              </w:rPr>
            </w:pPr>
            <w:r>
              <w:rPr>
                <w:sz w:val="24"/>
              </w:rPr>
              <w:t>Insulina post pandrial</w:t>
            </w:r>
          </w:p>
          <w:p>
            <w:pPr>
              <w:pStyle w:val="TableParagraph"/>
              <w:spacing w:line="261" w:lineRule="exact"/>
              <w:ind w:left="148"/>
              <w:jc w:val="left"/>
              <w:rPr>
                <w:sz w:val="24"/>
              </w:rPr>
            </w:pPr>
            <w:r>
              <w:rPr>
                <w:sz w:val="24"/>
              </w:rPr>
              <w:t>2 horas</w:t>
            </w:r>
          </w:p>
        </w:tc>
        <w:tc>
          <w:tcPr>
            <w:tcW w:w="1149" w:type="dxa"/>
          </w:tcPr>
          <w:p>
            <w:pPr>
              <w:pStyle w:val="TableParagraph"/>
              <w:spacing w:line="271" w:lineRule="exact"/>
              <w:ind w:right="307"/>
              <w:rPr>
                <w:sz w:val="24"/>
              </w:rPr>
            </w:pPr>
            <w:r>
              <w:rPr>
                <w:sz w:val="24"/>
              </w:rPr>
              <w:t>1,040</w:t>
            </w:r>
          </w:p>
        </w:tc>
        <w:tc>
          <w:tcPr>
            <w:tcW w:w="1134" w:type="dxa"/>
          </w:tcPr>
          <w:p>
            <w:pPr>
              <w:pStyle w:val="TableParagraph"/>
              <w:spacing w:line="271" w:lineRule="exact"/>
              <w:ind w:right="282"/>
              <w:rPr>
                <w:sz w:val="24"/>
              </w:rPr>
            </w:pPr>
            <w:r>
              <w:rPr>
                <w:sz w:val="24"/>
              </w:rPr>
              <w:t>965</w:t>
            </w:r>
          </w:p>
        </w:tc>
        <w:tc>
          <w:tcPr>
            <w:tcW w:w="1128" w:type="dxa"/>
          </w:tcPr>
          <w:p>
            <w:pPr>
              <w:pStyle w:val="TableParagraph"/>
              <w:spacing w:line="271" w:lineRule="exact"/>
              <w:ind w:right="301"/>
              <w:rPr>
                <w:sz w:val="24"/>
              </w:rPr>
            </w:pPr>
            <w:r>
              <w:rPr>
                <w:sz w:val="24"/>
              </w:rPr>
              <w:t>895</w:t>
            </w:r>
          </w:p>
        </w:tc>
        <w:tc>
          <w:tcPr>
            <w:tcW w:w="1134" w:type="dxa"/>
          </w:tcPr>
          <w:p>
            <w:pPr>
              <w:pStyle w:val="TableParagraph"/>
              <w:spacing w:line="271" w:lineRule="exact"/>
              <w:ind w:right="288"/>
              <w:rPr>
                <w:sz w:val="24"/>
              </w:rPr>
            </w:pPr>
            <w:r>
              <w:rPr>
                <w:sz w:val="24"/>
              </w:rPr>
              <w:t>815</w:t>
            </w:r>
          </w:p>
        </w:tc>
        <w:tc>
          <w:tcPr>
            <w:tcW w:w="1030" w:type="dxa"/>
          </w:tcPr>
          <w:p>
            <w:pPr>
              <w:pStyle w:val="TableParagraph"/>
              <w:spacing w:line="271" w:lineRule="exact"/>
              <w:ind w:right="196"/>
              <w:rPr>
                <w:sz w:val="24"/>
              </w:rPr>
            </w:pPr>
            <w:r>
              <w:rPr>
                <w:sz w:val="24"/>
              </w:rPr>
              <w:t>740</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2581" w:type="dxa"/>
          </w:tcPr>
          <w:p>
            <w:pPr>
              <w:pStyle w:val="TableParagraph"/>
              <w:spacing w:line="256" w:lineRule="exact"/>
              <w:ind w:left="148"/>
              <w:jc w:val="left"/>
              <w:rPr>
                <w:sz w:val="24"/>
              </w:rPr>
            </w:pPr>
            <w:r>
              <w:rPr>
                <w:sz w:val="24"/>
              </w:rPr>
              <w:t>Myoglobina</w:t>
            </w:r>
          </w:p>
        </w:tc>
        <w:tc>
          <w:tcPr>
            <w:tcW w:w="1149" w:type="dxa"/>
          </w:tcPr>
          <w:p>
            <w:pPr>
              <w:pStyle w:val="TableParagraph"/>
              <w:spacing w:line="256" w:lineRule="exact"/>
              <w:ind w:right="307"/>
              <w:rPr>
                <w:sz w:val="24"/>
              </w:rPr>
            </w:pPr>
            <w:r>
              <w:rPr>
                <w:sz w:val="24"/>
              </w:rPr>
              <w:t>645</w:t>
            </w:r>
          </w:p>
        </w:tc>
        <w:tc>
          <w:tcPr>
            <w:tcW w:w="1134" w:type="dxa"/>
          </w:tcPr>
          <w:p>
            <w:pPr>
              <w:pStyle w:val="TableParagraph"/>
              <w:spacing w:line="256" w:lineRule="exact"/>
              <w:ind w:right="282"/>
              <w:rPr>
                <w:sz w:val="24"/>
              </w:rPr>
            </w:pPr>
            <w:r>
              <w:rPr>
                <w:sz w:val="24"/>
              </w:rPr>
              <w:t>600</w:t>
            </w:r>
          </w:p>
        </w:tc>
        <w:tc>
          <w:tcPr>
            <w:tcW w:w="1128" w:type="dxa"/>
          </w:tcPr>
          <w:p>
            <w:pPr>
              <w:pStyle w:val="TableParagraph"/>
              <w:spacing w:line="256" w:lineRule="exact"/>
              <w:ind w:right="301"/>
              <w:rPr>
                <w:sz w:val="24"/>
              </w:rPr>
            </w:pPr>
            <w:r>
              <w:rPr>
                <w:sz w:val="24"/>
              </w:rPr>
              <w:t>555</w:t>
            </w:r>
          </w:p>
        </w:tc>
        <w:tc>
          <w:tcPr>
            <w:tcW w:w="1134" w:type="dxa"/>
          </w:tcPr>
          <w:p>
            <w:pPr>
              <w:pStyle w:val="TableParagraph"/>
              <w:spacing w:line="256" w:lineRule="exact"/>
              <w:ind w:right="288"/>
              <w:rPr>
                <w:sz w:val="24"/>
              </w:rPr>
            </w:pPr>
            <w:r>
              <w:rPr>
                <w:sz w:val="24"/>
              </w:rPr>
              <w:t>515</w:t>
            </w:r>
          </w:p>
        </w:tc>
        <w:tc>
          <w:tcPr>
            <w:tcW w:w="1030" w:type="dxa"/>
          </w:tcPr>
          <w:p>
            <w:pPr>
              <w:pStyle w:val="TableParagraph"/>
              <w:spacing w:line="256" w:lineRule="exact"/>
              <w:ind w:right="196"/>
              <w:rPr>
                <w:sz w:val="24"/>
              </w:rPr>
            </w:pPr>
            <w:r>
              <w:rPr>
                <w:sz w:val="24"/>
              </w:rPr>
              <w:t>465</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2581" w:type="dxa"/>
          </w:tcPr>
          <w:p>
            <w:pPr>
              <w:pStyle w:val="TableParagraph"/>
              <w:spacing w:line="271" w:lineRule="exact"/>
              <w:ind w:left="148"/>
              <w:jc w:val="left"/>
              <w:rPr>
                <w:sz w:val="24"/>
              </w:rPr>
            </w:pPr>
            <w:r>
              <w:rPr>
                <w:sz w:val="24"/>
              </w:rPr>
              <w:t>Panel Epstein Barr</w:t>
            </w:r>
          </w:p>
          <w:p>
            <w:pPr>
              <w:pStyle w:val="TableParagraph"/>
              <w:spacing w:line="261" w:lineRule="exact"/>
              <w:ind w:left="148"/>
              <w:jc w:val="left"/>
              <w:rPr>
                <w:sz w:val="24"/>
              </w:rPr>
            </w:pPr>
            <w:r>
              <w:rPr>
                <w:sz w:val="24"/>
              </w:rPr>
              <w:t>completo</w:t>
            </w:r>
          </w:p>
        </w:tc>
        <w:tc>
          <w:tcPr>
            <w:tcW w:w="1149" w:type="dxa"/>
          </w:tcPr>
          <w:p>
            <w:pPr>
              <w:pStyle w:val="TableParagraph"/>
              <w:spacing w:line="271" w:lineRule="exact"/>
              <w:ind w:right="307"/>
              <w:rPr>
                <w:sz w:val="24"/>
              </w:rPr>
            </w:pPr>
            <w:r>
              <w:rPr>
                <w:sz w:val="24"/>
              </w:rPr>
              <w:t>1,190</w:t>
            </w:r>
          </w:p>
        </w:tc>
        <w:tc>
          <w:tcPr>
            <w:tcW w:w="1134" w:type="dxa"/>
          </w:tcPr>
          <w:p>
            <w:pPr>
              <w:pStyle w:val="TableParagraph"/>
              <w:spacing w:line="271" w:lineRule="exact"/>
              <w:ind w:right="282"/>
              <w:rPr>
                <w:sz w:val="24"/>
              </w:rPr>
            </w:pPr>
            <w:r>
              <w:rPr>
                <w:sz w:val="24"/>
              </w:rPr>
              <w:t>1,110</w:t>
            </w:r>
          </w:p>
        </w:tc>
        <w:tc>
          <w:tcPr>
            <w:tcW w:w="1128" w:type="dxa"/>
          </w:tcPr>
          <w:p>
            <w:pPr>
              <w:pStyle w:val="TableParagraph"/>
              <w:spacing w:line="271" w:lineRule="exact"/>
              <w:ind w:right="301"/>
              <w:rPr>
                <w:sz w:val="24"/>
              </w:rPr>
            </w:pPr>
            <w:r>
              <w:rPr>
                <w:sz w:val="24"/>
              </w:rPr>
              <w:t>1,020</w:t>
            </w:r>
          </w:p>
        </w:tc>
        <w:tc>
          <w:tcPr>
            <w:tcW w:w="1134" w:type="dxa"/>
          </w:tcPr>
          <w:p>
            <w:pPr>
              <w:pStyle w:val="TableParagraph"/>
              <w:spacing w:line="271" w:lineRule="exact"/>
              <w:ind w:right="288"/>
              <w:rPr>
                <w:sz w:val="24"/>
              </w:rPr>
            </w:pPr>
            <w:r>
              <w:rPr>
                <w:sz w:val="24"/>
              </w:rPr>
              <w:t>930</w:t>
            </w:r>
          </w:p>
        </w:tc>
        <w:tc>
          <w:tcPr>
            <w:tcW w:w="1030" w:type="dxa"/>
          </w:tcPr>
          <w:p>
            <w:pPr>
              <w:pStyle w:val="TableParagraph"/>
              <w:spacing w:line="271" w:lineRule="exact"/>
              <w:ind w:right="196"/>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2581" w:type="dxa"/>
          </w:tcPr>
          <w:p>
            <w:pPr>
              <w:pStyle w:val="TableParagraph"/>
              <w:spacing w:line="256" w:lineRule="exact"/>
              <w:ind w:left="148"/>
              <w:jc w:val="left"/>
              <w:rPr>
                <w:sz w:val="24"/>
              </w:rPr>
            </w:pPr>
            <w:r>
              <w:rPr>
                <w:sz w:val="24"/>
              </w:rPr>
              <w:t>Péptido C citrulinado</w:t>
            </w:r>
          </w:p>
        </w:tc>
        <w:tc>
          <w:tcPr>
            <w:tcW w:w="1149" w:type="dxa"/>
          </w:tcPr>
          <w:p>
            <w:pPr>
              <w:pStyle w:val="TableParagraph"/>
              <w:spacing w:line="256" w:lineRule="exact"/>
              <w:ind w:right="307"/>
              <w:rPr>
                <w:sz w:val="24"/>
              </w:rPr>
            </w:pPr>
            <w:r>
              <w:rPr>
                <w:sz w:val="24"/>
              </w:rPr>
              <w:t>1,080</w:t>
            </w:r>
          </w:p>
        </w:tc>
        <w:tc>
          <w:tcPr>
            <w:tcW w:w="1134" w:type="dxa"/>
          </w:tcPr>
          <w:p>
            <w:pPr>
              <w:pStyle w:val="TableParagraph"/>
              <w:spacing w:line="256" w:lineRule="exact"/>
              <w:ind w:right="282"/>
              <w:rPr>
                <w:sz w:val="24"/>
              </w:rPr>
            </w:pPr>
            <w:r>
              <w:rPr>
                <w:sz w:val="24"/>
              </w:rPr>
              <w:t>920</w:t>
            </w:r>
          </w:p>
        </w:tc>
        <w:tc>
          <w:tcPr>
            <w:tcW w:w="1128" w:type="dxa"/>
          </w:tcPr>
          <w:p>
            <w:pPr>
              <w:pStyle w:val="TableParagraph"/>
              <w:spacing w:line="256" w:lineRule="exact"/>
              <w:ind w:right="301"/>
              <w:rPr>
                <w:sz w:val="24"/>
              </w:rPr>
            </w:pPr>
            <w:r>
              <w:rPr>
                <w:sz w:val="24"/>
              </w:rPr>
              <w:t>860</w:t>
            </w:r>
          </w:p>
        </w:tc>
        <w:tc>
          <w:tcPr>
            <w:tcW w:w="1134" w:type="dxa"/>
          </w:tcPr>
          <w:p>
            <w:pPr>
              <w:pStyle w:val="TableParagraph"/>
              <w:spacing w:line="256" w:lineRule="exact"/>
              <w:ind w:right="288"/>
              <w:rPr>
                <w:sz w:val="24"/>
              </w:rPr>
            </w:pPr>
            <w:r>
              <w:rPr>
                <w:sz w:val="24"/>
              </w:rPr>
              <w:t>780</w:t>
            </w:r>
          </w:p>
        </w:tc>
        <w:tc>
          <w:tcPr>
            <w:tcW w:w="1030" w:type="dxa"/>
          </w:tcPr>
          <w:p>
            <w:pPr>
              <w:pStyle w:val="TableParagraph"/>
              <w:spacing w:line="256" w:lineRule="exact"/>
              <w:ind w:right="196"/>
              <w:rPr>
                <w:sz w:val="24"/>
              </w:rPr>
            </w:pPr>
            <w:r>
              <w:rPr>
                <w:sz w:val="24"/>
              </w:rPr>
              <w:t>700</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2581" w:type="dxa"/>
          </w:tcPr>
          <w:p>
            <w:pPr>
              <w:pStyle w:val="TableParagraph"/>
              <w:spacing w:line="271" w:lineRule="exact"/>
              <w:ind w:left="148"/>
              <w:jc w:val="left"/>
              <w:rPr>
                <w:sz w:val="24"/>
              </w:rPr>
            </w:pPr>
            <w:r>
              <w:rPr>
                <w:sz w:val="24"/>
              </w:rPr>
              <w:t>Péptido natruiretico</w:t>
            </w:r>
          </w:p>
          <w:p>
            <w:pPr>
              <w:pStyle w:val="TableParagraph"/>
              <w:spacing w:line="261" w:lineRule="exact"/>
              <w:ind w:left="148"/>
              <w:jc w:val="left"/>
              <w:rPr>
                <w:sz w:val="24"/>
              </w:rPr>
            </w:pPr>
            <w:r>
              <w:rPr>
                <w:sz w:val="24"/>
              </w:rPr>
              <w:t>(BNP)</w:t>
            </w:r>
          </w:p>
        </w:tc>
        <w:tc>
          <w:tcPr>
            <w:tcW w:w="1149" w:type="dxa"/>
          </w:tcPr>
          <w:p>
            <w:pPr>
              <w:pStyle w:val="TableParagraph"/>
              <w:spacing w:line="271" w:lineRule="exact"/>
              <w:ind w:right="307"/>
              <w:rPr>
                <w:sz w:val="24"/>
              </w:rPr>
            </w:pPr>
            <w:r>
              <w:rPr>
                <w:sz w:val="24"/>
              </w:rPr>
              <w:t>1,170</w:t>
            </w:r>
          </w:p>
        </w:tc>
        <w:tc>
          <w:tcPr>
            <w:tcW w:w="1134" w:type="dxa"/>
          </w:tcPr>
          <w:p>
            <w:pPr>
              <w:pStyle w:val="TableParagraph"/>
              <w:spacing w:line="271" w:lineRule="exact"/>
              <w:ind w:right="282"/>
              <w:rPr>
                <w:sz w:val="24"/>
              </w:rPr>
            </w:pPr>
            <w:r>
              <w:rPr>
                <w:sz w:val="24"/>
              </w:rPr>
              <w:t>1,075</w:t>
            </w:r>
          </w:p>
        </w:tc>
        <w:tc>
          <w:tcPr>
            <w:tcW w:w="1128" w:type="dxa"/>
          </w:tcPr>
          <w:p>
            <w:pPr>
              <w:pStyle w:val="TableParagraph"/>
              <w:spacing w:line="271" w:lineRule="exact"/>
              <w:ind w:right="301"/>
              <w:rPr>
                <w:sz w:val="24"/>
              </w:rPr>
            </w:pPr>
            <w:r>
              <w:rPr>
                <w:sz w:val="24"/>
              </w:rPr>
              <w:t>980</w:t>
            </w:r>
          </w:p>
        </w:tc>
        <w:tc>
          <w:tcPr>
            <w:tcW w:w="1134" w:type="dxa"/>
          </w:tcPr>
          <w:p>
            <w:pPr>
              <w:pStyle w:val="TableParagraph"/>
              <w:spacing w:line="271" w:lineRule="exact"/>
              <w:ind w:right="288"/>
              <w:rPr>
                <w:sz w:val="24"/>
              </w:rPr>
            </w:pPr>
            <w:r>
              <w:rPr>
                <w:sz w:val="24"/>
              </w:rPr>
              <w:t>885</w:t>
            </w:r>
          </w:p>
        </w:tc>
        <w:tc>
          <w:tcPr>
            <w:tcW w:w="1030" w:type="dxa"/>
          </w:tcPr>
          <w:p>
            <w:pPr>
              <w:pStyle w:val="TableParagraph"/>
              <w:spacing w:line="271" w:lineRule="exact"/>
              <w:ind w:right="196"/>
              <w:rPr>
                <w:sz w:val="24"/>
              </w:rPr>
            </w:pPr>
            <w:r>
              <w:rPr>
                <w:sz w:val="24"/>
              </w:rPr>
              <w:t>785</w:t>
            </w:r>
          </w:p>
        </w:tc>
      </w:tr>
      <w:tr>
        <w:trPr>
          <w:trHeight w:val="827" w:hRule="atLeast"/>
        </w:trPr>
        <w:tc>
          <w:tcPr>
            <w:tcW w:w="589" w:type="dxa"/>
          </w:tcPr>
          <w:p>
            <w:pPr>
              <w:pStyle w:val="TableParagraph"/>
              <w:spacing w:line="271" w:lineRule="exact"/>
              <w:ind w:left="179" w:right="128"/>
              <w:jc w:val="center"/>
              <w:rPr>
                <w:sz w:val="24"/>
              </w:rPr>
            </w:pPr>
            <w:r>
              <w:rPr>
                <w:sz w:val="24"/>
              </w:rPr>
              <w:t>30</w:t>
            </w:r>
          </w:p>
        </w:tc>
        <w:tc>
          <w:tcPr>
            <w:tcW w:w="2581" w:type="dxa"/>
          </w:tcPr>
          <w:p>
            <w:pPr>
              <w:pStyle w:val="TableParagraph"/>
              <w:ind w:left="148" w:right="280"/>
              <w:jc w:val="left"/>
              <w:rPr>
                <w:sz w:val="24"/>
              </w:rPr>
            </w:pPr>
            <w:r>
              <w:rPr>
                <w:sz w:val="24"/>
              </w:rPr>
              <w:t>Perfil Tiroideo Básico (TSH,T3,T3L,T4,T4L</w:t>
            </w:r>
          </w:p>
          <w:p>
            <w:pPr>
              <w:pStyle w:val="TableParagraph"/>
              <w:spacing w:line="261" w:lineRule="exact"/>
              <w:ind w:left="148"/>
              <w:jc w:val="left"/>
              <w:rPr>
                <w:sz w:val="24"/>
              </w:rPr>
            </w:pPr>
            <w:r>
              <w:rPr>
                <w:w w:val="99"/>
                <w:sz w:val="24"/>
              </w:rPr>
              <w:t>)</w:t>
            </w:r>
          </w:p>
        </w:tc>
        <w:tc>
          <w:tcPr>
            <w:tcW w:w="1149" w:type="dxa"/>
          </w:tcPr>
          <w:p>
            <w:pPr>
              <w:pStyle w:val="TableParagraph"/>
              <w:spacing w:line="271" w:lineRule="exact"/>
              <w:ind w:right="307"/>
              <w:rPr>
                <w:sz w:val="24"/>
              </w:rPr>
            </w:pPr>
            <w:r>
              <w:rPr>
                <w:sz w:val="24"/>
              </w:rPr>
              <w:t>645</w:t>
            </w:r>
          </w:p>
        </w:tc>
        <w:tc>
          <w:tcPr>
            <w:tcW w:w="1134" w:type="dxa"/>
          </w:tcPr>
          <w:p>
            <w:pPr>
              <w:pStyle w:val="TableParagraph"/>
              <w:spacing w:line="271" w:lineRule="exact"/>
              <w:ind w:right="282"/>
              <w:rPr>
                <w:sz w:val="24"/>
              </w:rPr>
            </w:pPr>
            <w:r>
              <w:rPr>
                <w:sz w:val="24"/>
              </w:rPr>
              <w:t>625</w:t>
            </w:r>
          </w:p>
        </w:tc>
        <w:tc>
          <w:tcPr>
            <w:tcW w:w="1128" w:type="dxa"/>
          </w:tcPr>
          <w:p>
            <w:pPr>
              <w:pStyle w:val="TableParagraph"/>
              <w:spacing w:line="271" w:lineRule="exact"/>
              <w:ind w:right="301"/>
              <w:rPr>
                <w:sz w:val="24"/>
              </w:rPr>
            </w:pPr>
            <w:r>
              <w:rPr>
                <w:sz w:val="24"/>
              </w:rPr>
              <w:t>605</w:t>
            </w:r>
          </w:p>
        </w:tc>
        <w:tc>
          <w:tcPr>
            <w:tcW w:w="1134" w:type="dxa"/>
          </w:tcPr>
          <w:p>
            <w:pPr>
              <w:pStyle w:val="TableParagraph"/>
              <w:spacing w:line="271" w:lineRule="exact"/>
              <w:ind w:right="288"/>
              <w:rPr>
                <w:sz w:val="24"/>
              </w:rPr>
            </w:pPr>
            <w:r>
              <w:rPr>
                <w:sz w:val="24"/>
              </w:rPr>
              <w:t>570</w:t>
            </w:r>
          </w:p>
        </w:tc>
        <w:tc>
          <w:tcPr>
            <w:tcW w:w="1030" w:type="dxa"/>
          </w:tcPr>
          <w:p>
            <w:pPr>
              <w:pStyle w:val="TableParagraph"/>
              <w:spacing w:line="271" w:lineRule="exact"/>
              <w:ind w:right="196"/>
              <w:rPr>
                <w:sz w:val="24"/>
              </w:rPr>
            </w:pPr>
            <w:r>
              <w:rPr>
                <w:sz w:val="24"/>
              </w:rPr>
              <w:t>540</w:t>
            </w:r>
          </w:p>
        </w:tc>
      </w:tr>
      <w:tr>
        <w:trPr>
          <w:trHeight w:val="551" w:hRule="atLeast"/>
        </w:trPr>
        <w:tc>
          <w:tcPr>
            <w:tcW w:w="589" w:type="dxa"/>
          </w:tcPr>
          <w:p>
            <w:pPr>
              <w:pStyle w:val="TableParagraph"/>
              <w:spacing w:line="271" w:lineRule="exact"/>
              <w:ind w:left="179" w:right="128"/>
              <w:jc w:val="center"/>
              <w:rPr>
                <w:sz w:val="24"/>
              </w:rPr>
            </w:pPr>
            <w:r>
              <w:rPr>
                <w:sz w:val="24"/>
              </w:rPr>
              <w:t>31</w:t>
            </w:r>
          </w:p>
        </w:tc>
        <w:tc>
          <w:tcPr>
            <w:tcW w:w="2581" w:type="dxa"/>
          </w:tcPr>
          <w:p>
            <w:pPr>
              <w:pStyle w:val="TableParagraph"/>
              <w:spacing w:line="271" w:lineRule="exact"/>
              <w:ind w:left="148"/>
              <w:jc w:val="left"/>
              <w:rPr>
                <w:sz w:val="24"/>
              </w:rPr>
            </w:pPr>
            <w:r>
              <w:rPr>
                <w:sz w:val="24"/>
              </w:rPr>
              <w:t>Perfil tiroideo con T-</w:t>
            </w:r>
          </w:p>
          <w:p>
            <w:pPr>
              <w:pStyle w:val="TableParagraph"/>
              <w:spacing w:line="261" w:lineRule="exact"/>
              <w:ind w:left="148"/>
              <w:jc w:val="left"/>
              <w:rPr>
                <w:sz w:val="24"/>
              </w:rPr>
            </w:pPr>
            <w:r>
              <w:rPr>
                <w:sz w:val="24"/>
              </w:rPr>
              <w:t>UPTAKE</w:t>
            </w:r>
          </w:p>
        </w:tc>
        <w:tc>
          <w:tcPr>
            <w:tcW w:w="1149" w:type="dxa"/>
          </w:tcPr>
          <w:p>
            <w:pPr>
              <w:pStyle w:val="TableParagraph"/>
              <w:spacing w:line="271" w:lineRule="exact"/>
              <w:ind w:right="307"/>
              <w:rPr>
                <w:sz w:val="24"/>
              </w:rPr>
            </w:pPr>
            <w:r>
              <w:rPr>
                <w:sz w:val="24"/>
              </w:rPr>
              <w:t>1,090</w:t>
            </w:r>
          </w:p>
        </w:tc>
        <w:tc>
          <w:tcPr>
            <w:tcW w:w="1134" w:type="dxa"/>
          </w:tcPr>
          <w:p>
            <w:pPr>
              <w:pStyle w:val="TableParagraph"/>
              <w:spacing w:line="271" w:lineRule="exact"/>
              <w:ind w:right="282"/>
              <w:rPr>
                <w:sz w:val="24"/>
              </w:rPr>
            </w:pPr>
            <w:r>
              <w:rPr>
                <w:sz w:val="24"/>
              </w:rPr>
              <w:t>875</w:t>
            </w:r>
          </w:p>
        </w:tc>
        <w:tc>
          <w:tcPr>
            <w:tcW w:w="1128" w:type="dxa"/>
          </w:tcPr>
          <w:p>
            <w:pPr>
              <w:pStyle w:val="TableParagraph"/>
              <w:spacing w:line="271" w:lineRule="exact"/>
              <w:ind w:right="301"/>
              <w:rPr>
                <w:sz w:val="24"/>
              </w:rPr>
            </w:pPr>
            <w:r>
              <w:rPr>
                <w:sz w:val="24"/>
              </w:rPr>
              <w:t>825</w:t>
            </w:r>
          </w:p>
        </w:tc>
        <w:tc>
          <w:tcPr>
            <w:tcW w:w="1134" w:type="dxa"/>
          </w:tcPr>
          <w:p>
            <w:pPr>
              <w:pStyle w:val="TableParagraph"/>
              <w:spacing w:line="271" w:lineRule="exact"/>
              <w:ind w:right="288"/>
              <w:rPr>
                <w:sz w:val="24"/>
              </w:rPr>
            </w:pPr>
            <w:r>
              <w:rPr>
                <w:sz w:val="24"/>
              </w:rPr>
              <w:t>805</w:t>
            </w:r>
          </w:p>
        </w:tc>
        <w:tc>
          <w:tcPr>
            <w:tcW w:w="1030" w:type="dxa"/>
          </w:tcPr>
          <w:p>
            <w:pPr>
              <w:pStyle w:val="TableParagraph"/>
              <w:spacing w:line="271" w:lineRule="exact"/>
              <w:ind w:right="196"/>
              <w:rPr>
                <w:sz w:val="24"/>
              </w:rPr>
            </w:pPr>
            <w:r>
              <w:rPr>
                <w:sz w:val="24"/>
              </w:rPr>
              <w:t>745</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2581" w:type="dxa"/>
          </w:tcPr>
          <w:p>
            <w:pPr>
              <w:pStyle w:val="TableParagraph"/>
              <w:spacing w:line="256" w:lineRule="exact"/>
              <w:ind w:left="148"/>
              <w:jc w:val="left"/>
              <w:rPr>
                <w:sz w:val="24"/>
              </w:rPr>
            </w:pPr>
            <w:r>
              <w:rPr>
                <w:sz w:val="24"/>
              </w:rPr>
              <w:t>Procalcitonina</w:t>
            </w:r>
          </w:p>
        </w:tc>
        <w:tc>
          <w:tcPr>
            <w:tcW w:w="1149" w:type="dxa"/>
          </w:tcPr>
          <w:p>
            <w:pPr>
              <w:pStyle w:val="TableParagraph"/>
              <w:spacing w:line="256" w:lineRule="exact"/>
              <w:ind w:right="307"/>
              <w:rPr>
                <w:sz w:val="24"/>
              </w:rPr>
            </w:pPr>
            <w:r>
              <w:rPr>
                <w:sz w:val="24"/>
              </w:rPr>
              <w:t>1,115</w:t>
            </w:r>
          </w:p>
        </w:tc>
        <w:tc>
          <w:tcPr>
            <w:tcW w:w="1134" w:type="dxa"/>
          </w:tcPr>
          <w:p>
            <w:pPr>
              <w:pStyle w:val="TableParagraph"/>
              <w:spacing w:line="256" w:lineRule="exact"/>
              <w:ind w:right="282"/>
              <w:rPr>
                <w:sz w:val="24"/>
              </w:rPr>
            </w:pPr>
            <w:r>
              <w:rPr>
                <w:sz w:val="24"/>
              </w:rPr>
              <w:t>1,065</w:t>
            </w:r>
          </w:p>
        </w:tc>
        <w:tc>
          <w:tcPr>
            <w:tcW w:w="1128" w:type="dxa"/>
          </w:tcPr>
          <w:p>
            <w:pPr>
              <w:pStyle w:val="TableParagraph"/>
              <w:spacing w:line="256" w:lineRule="exact"/>
              <w:ind w:right="301"/>
              <w:rPr>
                <w:sz w:val="24"/>
              </w:rPr>
            </w:pPr>
            <w:r>
              <w:rPr>
                <w:sz w:val="24"/>
              </w:rPr>
              <w:t>1,010</w:t>
            </w:r>
          </w:p>
        </w:tc>
        <w:tc>
          <w:tcPr>
            <w:tcW w:w="1134" w:type="dxa"/>
          </w:tcPr>
          <w:p>
            <w:pPr>
              <w:pStyle w:val="TableParagraph"/>
              <w:spacing w:line="256" w:lineRule="exact"/>
              <w:ind w:right="288"/>
              <w:rPr>
                <w:sz w:val="24"/>
              </w:rPr>
            </w:pPr>
            <w:r>
              <w:rPr>
                <w:sz w:val="24"/>
              </w:rPr>
              <w:t>960</w:t>
            </w:r>
          </w:p>
        </w:tc>
        <w:tc>
          <w:tcPr>
            <w:tcW w:w="1030" w:type="dxa"/>
          </w:tcPr>
          <w:p>
            <w:pPr>
              <w:pStyle w:val="TableParagraph"/>
              <w:spacing w:line="256" w:lineRule="exact"/>
              <w:ind w:right="196"/>
              <w:rPr>
                <w:sz w:val="24"/>
              </w:rPr>
            </w:pPr>
            <w:r>
              <w:rPr>
                <w:sz w:val="24"/>
              </w:rPr>
              <w:t>910</w:t>
            </w:r>
          </w:p>
        </w:tc>
      </w:tr>
      <w:tr>
        <w:trPr>
          <w:trHeight w:val="552" w:hRule="atLeast"/>
        </w:trPr>
        <w:tc>
          <w:tcPr>
            <w:tcW w:w="589" w:type="dxa"/>
          </w:tcPr>
          <w:p>
            <w:pPr>
              <w:pStyle w:val="TableParagraph"/>
              <w:spacing w:line="271" w:lineRule="exact"/>
              <w:ind w:left="179" w:right="128"/>
              <w:jc w:val="center"/>
              <w:rPr>
                <w:sz w:val="24"/>
              </w:rPr>
            </w:pPr>
            <w:r>
              <w:rPr>
                <w:sz w:val="24"/>
              </w:rPr>
              <w:t>33</w:t>
            </w:r>
          </w:p>
        </w:tc>
        <w:tc>
          <w:tcPr>
            <w:tcW w:w="2581" w:type="dxa"/>
          </w:tcPr>
          <w:p>
            <w:pPr>
              <w:pStyle w:val="TableParagraph"/>
              <w:spacing w:line="271" w:lineRule="exact"/>
              <w:ind w:left="148"/>
              <w:jc w:val="left"/>
              <w:rPr>
                <w:sz w:val="24"/>
              </w:rPr>
            </w:pPr>
            <w:r>
              <w:rPr>
                <w:sz w:val="24"/>
              </w:rPr>
              <w:t>Prueba rápida de</w:t>
            </w:r>
          </w:p>
          <w:p>
            <w:pPr>
              <w:pStyle w:val="TableParagraph"/>
              <w:spacing w:line="261" w:lineRule="exact"/>
              <w:ind w:left="148"/>
              <w:jc w:val="left"/>
              <w:rPr>
                <w:sz w:val="24"/>
              </w:rPr>
            </w:pPr>
            <w:r>
              <w:rPr>
                <w:sz w:val="24"/>
              </w:rPr>
              <w:t>Gripe Tipo A Y B</w:t>
            </w:r>
          </w:p>
        </w:tc>
        <w:tc>
          <w:tcPr>
            <w:tcW w:w="1149" w:type="dxa"/>
          </w:tcPr>
          <w:p>
            <w:pPr>
              <w:pStyle w:val="TableParagraph"/>
              <w:spacing w:line="271" w:lineRule="exact"/>
              <w:ind w:right="307"/>
              <w:rPr>
                <w:sz w:val="24"/>
              </w:rPr>
            </w:pPr>
            <w:r>
              <w:rPr>
                <w:sz w:val="24"/>
              </w:rPr>
              <w:t>680</w:t>
            </w:r>
          </w:p>
        </w:tc>
        <w:tc>
          <w:tcPr>
            <w:tcW w:w="1134" w:type="dxa"/>
          </w:tcPr>
          <w:p>
            <w:pPr>
              <w:pStyle w:val="TableParagraph"/>
              <w:spacing w:line="271" w:lineRule="exact"/>
              <w:ind w:right="282"/>
              <w:rPr>
                <w:sz w:val="24"/>
              </w:rPr>
            </w:pPr>
            <w:r>
              <w:rPr>
                <w:sz w:val="24"/>
              </w:rPr>
              <w:t>565</w:t>
            </w:r>
          </w:p>
        </w:tc>
        <w:tc>
          <w:tcPr>
            <w:tcW w:w="1128" w:type="dxa"/>
          </w:tcPr>
          <w:p>
            <w:pPr>
              <w:pStyle w:val="TableParagraph"/>
              <w:spacing w:line="271" w:lineRule="exact"/>
              <w:ind w:right="301"/>
              <w:rPr>
                <w:sz w:val="24"/>
              </w:rPr>
            </w:pPr>
            <w:r>
              <w:rPr>
                <w:sz w:val="24"/>
              </w:rPr>
              <w:t>450</w:t>
            </w:r>
          </w:p>
        </w:tc>
        <w:tc>
          <w:tcPr>
            <w:tcW w:w="1134" w:type="dxa"/>
          </w:tcPr>
          <w:p>
            <w:pPr>
              <w:pStyle w:val="TableParagraph"/>
              <w:spacing w:line="271" w:lineRule="exact"/>
              <w:ind w:right="288"/>
              <w:rPr>
                <w:sz w:val="24"/>
              </w:rPr>
            </w:pPr>
            <w:r>
              <w:rPr>
                <w:sz w:val="24"/>
              </w:rPr>
              <w:t>345</w:t>
            </w:r>
          </w:p>
        </w:tc>
        <w:tc>
          <w:tcPr>
            <w:tcW w:w="1030" w:type="dxa"/>
          </w:tcPr>
          <w:p>
            <w:pPr>
              <w:pStyle w:val="TableParagraph"/>
              <w:spacing w:line="271" w:lineRule="exact"/>
              <w:ind w:right="196"/>
              <w:rPr>
                <w:sz w:val="24"/>
              </w:rPr>
            </w:pPr>
            <w:r>
              <w:rPr>
                <w:sz w:val="24"/>
              </w:rPr>
              <w:t>240</w:t>
            </w:r>
          </w:p>
        </w:tc>
      </w:tr>
      <w:tr>
        <w:trPr>
          <w:trHeight w:val="552" w:hRule="atLeast"/>
        </w:trPr>
        <w:tc>
          <w:tcPr>
            <w:tcW w:w="589" w:type="dxa"/>
          </w:tcPr>
          <w:p>
            <w:pPr>
              <w:pStyle w:val="TableParagraph"/>
              <w:spacing w:line="271" w:lineRule="exact"/>
              <w:ind w:left="179" w:right="128"/>
              <w:jc w:val="center"/>
              <w:rPr>
                <w:sz w:val="24"/>
              </w:rPr>
            </w:pPr>
            <w:r>
              <w:rPr>
                <w:sz w:val="24"/>
              </w:rPr>
              <w:t>34</w:t>
            </w:r>
          </w:p>
        </w:tc>
        <w:tc>
          <w:tcPr>
            <w:tcW w:w="2581" w:type="dxa"/>
          </w:tcPr>
          <w:p>
            <w:pPr>
              <w:pStyle w:val="TableParagraph"/>
              <w:spacing w:line="271" w:lineRule="exact"/>
              <w:ind w:left="148"/>
              <w:jc w:val="left"/>
              <w:rPr>
                <w:sz w:val="24"/>
              </w:rPr>
            </w:pPr>
            <w:r>
              <w:rPr>
                <w:sz w:val="24"/>
              </w:rPr>
              <w:t>COVID-19 Ag.</w:t>
            </w:r>
          </w:p>
          <w:p>
            <w:pPr>
              <w:pStyle w:val="TableParagraph"/>
              <w:spacing w:line="261" w:lineRule="exact"/>
              <w:ind w:left="148"/>
              <w:jc w:val="left"/>
              <w:rPr>
                <w:sz w:val="24"/>
              </w:rPr>
            </w:pPr>
            <w:r>
              <w:rPr>
                <w:sz w:val="24"/>
              </w:rPr>
              <w:t>Prueba rápida</w:t>
            </w:r>
          </w:p>
        </w:tc>
        <w:tc>
          <w:tcPr>
            <w:tcW w:w="1149" w:type="dxa"/>
          </w:tcPr>
          <w:p>
            <w:pPr>
              <w:pStyle w:val="TableParagraph"/>
              <w:spacing w:line="271" w:lineRule="exact"/>
              <w:ind w:right="307"/>
              <w:rPr>
                <w:sz w:val="24"/>
              </w:rPr>
            </w:pPr>
            <w:r>
              <w:rPr>
                <w:sz w:val="24"/>
              </w:rPr>
              <w:t>510</w:t>
            </w:r>
          </w:p>
        </w:tc>
        <w:tc>
          <w:tcPr>
            <w:tcW w:w="1134" w:type="dxa"/>
          </w:tcPr>
          <w:p>
            <w:pPr>
              <w:pStyle w:val="TableParagraph"/>
              <w:spacing w:line="271" w:lineRule="exact"/>
              <w:ind w:right="282"/>
              <w:rPr>
                <w:sz w:val="24"/>
              </w:rPr>
            </w:pPr>
            <w:r>
              <w:rPr>
                <w:sz w:val="24"/>
              </w:rPr>
              <w:t>480</w:t>
            </w:r>
          </w:p>
        </w:tc>
        <w:tc>
          <w:tcPr>
            <w:tcW w:w="1128" w:type="dxa"/>
          </w:tcPr>
          <w:p>
            <w:pPr>
              <w:pStyle w:val="TableParagraph"/>
              <w:spacing w:line="271" w:lineRule="exact"/>
              <w:ind w:right="301"/>
              <w:rPr>
                <w:sz w:val="24"/>
              </w:rPr>
            </w:pPr>
            <w:r>
              <w:rPr>
                <w:sz w:val="24"/>
              </w:rPr>
              <w:t>450</w:t>
            </w:r>
          </w:p>
        </w:tc>
        <w:tc>
          <w:tcPr>
            <w:tcW w:w="1134" w:type="dxa"/>
          </w:tcPr>
          <w:p>
            <w:pPr>
              <w:pStyle w:val="TableParagraph"/>
              <w:spacing w:line="271" w:lineRule="exact"/>
              <w:ind w:right="288"/>
              <w:rPr>
                <w:sz w:val="24"/>
              </w:rPr>
            </w:pPr>
            <w:r>
              <w:rPr>
                <w:sz w:val="24"/>
              </w:rPr>
              <w:t>430</w:t>
            </w:r>
          </w:p>
        </w:tc>
        <w:tc>
          <w:tcPr>
            <w:tcW w:w="1030" w:type="dxa"/>
          </w:tcPr>
          <w:p>
            <w:pPr>
              <w:pStyle w:val="TableParagraph"/>
              <w:spacing w:line="271" w:lineRule="exact"/>
              <w:ind w:right="196"/>
              <w:rPr>
                <w:sz w:val="24"/>
              </w:rPr>
            </w:pPr>
            <w:r>
              <w:rPr>
                <w:sz w:val="24"/>
              </w:rPr>
              <w:t>410</w:t>
            </w:r>
          </w:p>
        </w:tc>
      </w:tr>
      <w:tr>
        <w:trPr>
          <w:trHeight w:val="275" w:hRule="atLeast"/>
        </w:trPr>
        <w:tc>
          <w:tcPr>
            <w:tcW w:w="589" w:type="dxa"/>
          </w:tcPr>
          <w:p>
            <w:pPr>
              <w:pStyle w:val="TableParagraph"/>
              <w:spacing w:line="256" w:lineRule="exact"/>
              <w:ind w:left="179" w:right="128"/>
              <w:jc w:val="center"/>
              <w:rPr>
                <w:sz w:val="24"/>
              </w:rPr>
            </w:pPr>
            <w:r>
              <w:rPr>
                <w:sz w:val="24"/>
              </w:rPr>
              <w:t>35</w:t>
            </w:r>
          </w:p>
        </w:tc>
        <w:tc>
          <w:tcPr>
            <w:tcW w:w="2581" w:type="dxa"/>
          </w:tcPr>
          <w:p>
            <w:pPr>
              <w:pStyle w:val="TableParagraph"/>
              <w:spacing w:line="256" w:lineRule="exact"/>
              <w:ind w:left="148"/>
              <w:jc w:val="left"/>
              <w:rPr>
                <w:sz w:val="24"/>
              </w:rPr>
            </w:pPr>
            <w:r>
              <w:rPr>
                <w:sz w:val="24"/>
              </w:rPr>
              <w:t>Rubeola IgG</w:t>
            </w:r>
          </w:p>
        </w:tc>
        <w:tc>
          <w:tcPr>
            <w:tcW w:w="1149" w:type="dxa"/>
          </w:tcPr>
          <w:p>
            <w:pPr>
              <w:pStyle w:val="TableParagraph"/>
              <w:spacing w:line="256" w:lineRule="exact"/>
              <w:ind w:right="307"/>
              <w:rPr>
                <w:sz w:val="24"/>
              </w:rPr>
            </w:pPr>
            <w:r>
              <w:rPr>
                <w:sz w:val="24"/>
              </w:rPr>
              <w:t>440</w:t>
            </w:r>
          </w:p>
        </w:tc>
        <w:tc>
          <w:tcPr>
            <w:tcW w:w="1134" w:type="dxa"/>
          </w:tcPr>
          <w:p>
            <w:pPr>
              <w:pStyle w:val="TableParagraph"/>
              <w:spacing w:line="256" w:lineRule="exact"/>
              <w:ind w:right="282"/>
              <w:rPr>
                <w:sz w:val="24"/>
              </w:rPr>
            </w:pPr>
            <w:r>
              <w:rPr>
                <w:sz w:val="24"/>
              </w:rPr>
              <w:t>405</w:t>
            </w:r>
          </w:p>
        </w:tc>
        <w:tc>
          <w:tcPr>
            <w:tcW w:w="1128" w:type="dxa"/>
          </w:tcPr>
          <w:p>
            <w:pPr>
              <w:pStyle w:val="TableParagraph"/>
              <w:spacing w:line="256" w:lineRule="exact"/>
              <w:ind w:right="301"/>
              <w:rPr>
                <w:sz w:val="24"/>
              </w:rPr>
            </w:pPr>
            <w:r>
              <w:rPr>
                <w:sz w:val="24"/>
              </w:rPr>
              <w:t>375</w:t>
            </w:r>
          </w:p>
        </w:tc>
        <w:tc>
          <w:tcPr>
            <w:tcW w:w="1134" w:type="dxa"/>
          </w:tcPr>
          <w:p>
            <w:pPr>
              <w:pStyle w:val="TableParagraph"/>
              <w:spacing w:line="256" w:lineRule="exact"/>
              <w:ind w:right="288"/>
              <w:rPr>
                <w:sz w:val="24"/>
              </w:rPr>
            </w:pPr>
            <w:r>
              <w:rPr>
                <w:sz w:val="24"/>
              </w:rPr>
              <w:t>330</w:t>
            </w:r>
          </w:p>
        </w:tc>
        <w:tc>
          <w:tcPr>
            <w:tcW w:w="1030" w:type="dxa"/>
          </w:tcPr>
          <w:p>
            <w:pPr>
              <w:pStyle w:val="TableParagraph"/>
              <w:spacing w:line="256" w:lineRule="exact"/>
              <w:ind w:right="196"/>
              <w:rPr>
                <w:sz w:val="24"/>
              </w:rPr>
            </w:pPr>
            <w:r>
              <w:rPr>
                <w:sz w:val="24"/>
              </w:rPr>
              <w:t>290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2581" w:type="dxa"/>
          </w:tcPr>
          <w:p>
            <w:pPr>
              <w:pStyle w:val="TableParagraph"/>
              <w:spacing w:line="256" w:lineRule="exact"/>
              <w:ind w:left="148"/>
              <w:jc w:val="left"/>
              <w:rPr>
                <w:sz w:val="24"/>
              </w:rPr>
            </w:pPr>
            <w:r>
              <w:rPr>
                <w:sz w:val="24"/>
              </w:rPr>
              <w:t>Rubeola IgM</w:t>
            </w:r>
          </w:p>
        </w:tc>
        <w:tc>
          <w:tcPr>
            <w:tcW w:w="1149" w:type="dxa"/>
          </w:tcPr>
          <w:p>
            <w:pPr>
              <w:pStyle w:val="TableParagraph"/>
              <w:spacing w:line="256" w:lineRule="exact"/>
              <w:ind w:right="307"/>
              <w:rPr>
                <w:sz w:val="24"/>
              </w:rPr>
            </w:pPr>
            <w:r>
              <w:rPr>
                <w:sz w:val="24"/>
              </w:rPr>
              <w:t>630</w:t>
            </w:r>
          </w:p>
        </w:tc>
        <w:tc>
          <w:tcPr>
            <w:tcW w:w="1134" w:type="dxa"/>
          </w:tcPr>
          <w:p>
            <w:pPr>
              <w:pStyle w:val="TableParagraph"/>
              <w:spacing w:line="256" w:lineRule="exact"/>
              <w:ind w:right="282"/>
              <w:rPr>
                <w:sz w:val="24"/>
              </w:rPr>
            </w:pPr>
            <w:r>
              <w:rPr>
                <w:sz w:val="24"/>
              </w:rPr>
              <w:t>570</w:t>
            </w:r>
          </w:p>
        </w:tc>
        <w:tc>
          <w:tcPr>
            <w:tcW w:w="1128" w:type="dxa"/>
          </w:tcPr>
          <w:p>
            <w:pPr>
              <w:pStyle w:val="TableParagraph"/>
              <w:spacing w:line="256" w:lineRule="exact"/>
              <w:ind w:right="301"/>
              <w:rPr>
                <w:sz w:val="24"/>
              </w:rPr>
            </w:pPr>
            <w:r>
              <w:rPr>
                <w:sz w:val="24"/>
              </w:rPr>
              <w:t>520</w:t>
            </w:r>
          </w:p>
        </w:tc>
        <w:tc>
          <w:tcPr>
            <w:tcW w:w="1134" w:type="dxa"/>
          </w:tcPr>
          <w:p>
            <w:pPr>
              <w:pStyle w:val="TableParagraph"/>
              <w:spacing w:line="256" w:lineRule="exact"/>
              <w:ind w:right="288"/>
              <w:rPr>
                <w:sz w:val="24"/>
              </w:rPr>
            </w:pPr>
            <w:r>
              <w:rPr>
                <w:sz w:val="24"/>
              </w:rPr>
              <w:t>465</w:t>
            </w:r>
          </w:p>
        </w:tc>
        <w:tc>
          <w:tcPr>
            <w:tcW w:w="1030" w:type="dxa"/>
          </w:tcPr>
          <w:p>
            <w:pPr>
              <w:pStyle w:val="TableParagraph"/>
              <w:spacing w:line="256" w:lineRule="exact"/>
              <w:ind w:right="196"/>
              <w:rPr>
                <w:sz w:val="24"/>
              </w:rPr>
            </w:pPr>
            <w:r>
              <w:rPr>
                <w:sz w:val="24"/>
              </w:rPr>
              <w:t>410</w:t>
            </w:r>
          </w:p>
        </w:tc>
      </w:tr>
      <w:tr>
        <w:trPr>
          <w:trHeight w:val="275" w:hRule="atLeast"/>
        </w:trPr>
        <w:tc>
          <w:tcPr>
            <w:tcW w:w="589" w:type="dxa"/>
          </w:tcPr>
          <w:p>
            <w:pPr>
              <w:pStyle w:val="TableParagraph"/>
              <w:spacing w:line="256" w:lineRule="exact"/>
              <w:ind w:left="179" w:right="128"/>
              <w:jc w:val="center"/>
              <w:rPr>
                <w:sz w:val="24"/>
              </w:rPr>
            </w:pPr>
            <w:r>
              <w:rPr>
                <w:sz w:val="24"/>
              </w:rPr>
              <w:t>37</w:t>
            </w:r>
          </w:p>
        </w:tc>
        <w:tc>
          <w:tcPr>
            <w:tcW w:w="2581" w:type="dxa"/>
          </w:tcPr>
          <w:p>
            <w:pPr>
              <w:pStyle w:val="TableParagraph"/>
              <w:spacing w:line="256" w:lineRule="exact"/>
              <w:ind w:left="148"/>
              <w:jc w:val="left"/>
              <w:rPr>
                <w:sz w:val="24"/>
              </w:rPr>
            </w:pPr>
            <w:r>
              <w:rPr>
                <w:sz w:val="24"/>
              </w:rPr>
              <w:t>T3 libre</w:t>
            </w:r>
          </w:p>
        </w:tc>
        <w:tc>
          <w:tcPr>
            <w:tcW w:w="1149" w:type="dxa"/>
          </w:tcPr>
          <w:p>
            <w:pPr>
              <w:pStyle w:val="TableParagraph"/>
              <w:spacing w:line="256" w:lineRule="exact"/>
              <w:ind w:right="307"/>
              <w:rPr>
                <w:sz w:val="24"/>
              </w:rPr>
            </w:pPr>
            <w:r>
              <w:rPr>
                <w:sz w:val="24"/>
              </w:rPr>
              <w:t>200</w:t>
            </w:r>
          </w:p>
        </w:tc>
        <w:tc>
          <w:tcPr>
            <w:tcW w:w="1134" w:type="dxa"/>
          </w:tcPr>
          <w:p>
            <w:pPr>
              <w:pStyle w:val="TableParagraph"/>
              <w:spacing w:line="256" w:lineRule="exact"/>
              <w:ind w:right="282"/>
              <w:rPr>
                <w:sz w:val="24"/>
              </w:rPr>
            </w:pPr>
            <w:r>
              <w:rPr>
                <w:sz w:val="24"/>
              </w:rPr>
              <w:t>190</w:t>
            </w:r>
          </w:p>
        </w:tc>
        <w:tc>
          <w:tcPr>
            <w:tcW w:w="1128" w:type="dxa"/>
          </w:tcPr>
          <w:p>
            <w:pPr>
              <w:pStyle w:val="TableParagraph"/>
              <w:spacing w:line="256" w:lineRule="exact"/>
              <w:ind w:right="301"/>
              <w:rPr>
                <w:sz w:val="24"/>
              </w:rPr>
            </w:pPr>
            <w:r>
              <w:rPr>
                <w:sz w:val="24"/>
              </w:rPr>
              <w:t>185</w:t>
            </w:r>
          </w:p>
        </w:tc>
        <w:tc>
          <w:tcPr>
            <w:tcW w:w="1134" w:type="dxa"/>
          </w:tcPr>
          <w:p>
            <w:pPr>
              <w:pStyle w:val="TableParagraph"/>
              <w:spacing w:line="256" w:lineRule="exact"/>
              <w:ind w:right="288"/>
              <w:rPr>
                <w:sz w:val="24"/>
              </w:rPr>
            </w:pPr>
            <w:r>
              <w:rPr>
                <w:sz w:val="24"/>
              </w:rPr>
              <w:t>180</w:t>
            </w:r>
          </w:p>
        </w:tc>
        <w:tc>
          <w:tcPr>
            <w:tcW w:w="1030" w:type="dxa"/>
          </w:tcPr>
          <w:p>
            <w:pPr>
              <w:pStyle w:val="TableParagraph"/>
              <w:spacing w:line="256" w:lineRule="exact"/>
              <w:ind w:right="196"/>
              <w:rPr>
                <w:sz w:val="24"/>
              </w:rPr>
            </w:pPr>
            <w:r>
              <w:rPr>
                <w:sz w:val="24"/>
              </w:rPr>
              <w:t>170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2581" w:type="dxa"/>
          </w:tcPr>
          <w:p>
            <w:pPr>
              <w:pStyle w:val="TableParagraph"/>
              <w:spacing w:line="256" w:lineRule="exact"/>
              <w:ind w:left="148"/>
              <w:jc w:val="left"/>
              <w:rPr>
                <w:sz w:val="24"/>
              </w:rPr>
            </w:pPr>
            <w:r>
              <w:rPr>
                <w:sz w:val="24"/>
              </w:rPr>
              <w:t>T3 total</w:t>
            </w:r>
          </w:p>
        </w:tc>
        <w:tc>
          <w:tcPr>
            <w:tcW w:w="1149" w:type="dxa"/>
          </w:tcPr>
          <w:p>
            <w:pPr>
              <w:pStyle w:val="TableParagraph"/>
              <w:spacing w:line="256" w:lineRule="exact"/>
              <w:ind w:right="307"/>
              <w:rPr>
                <w:sz w:val="24"/>
              </w:rPr>
            </w:pPr>
            <w:r>
              <w:rPr>
                <w:sz w:val="24"/>
              </w:rPr>
              <w:t>200</w:t>
            </w:r>
          </w:p>
        </w:tc>
        <w:tc>
          <w:tcPr>
            <w:tcW w:w="1134" w:type="dxa"/>
          </w:tcPr>
          <w:p>
            <w:pPr>
              <w:pStyle w:val="TableParagraph"/>
              <w:spacing w:line="256" w:lineRule="exact"/>
              <w:ind w:right="282"/>
              <w:rPr>
                <w:sz w:val="24"/>
              </w:rPr>
            </w:pPr>
            <w:r>
              <w:rPr>
                <w:sz w:val="24"/>
              </w:rPr>
              <w:t>190</w:t>
            </w:r>
          </w:p>
        </w:tc>
        <w:tc>
          <w:tcPr>
            <w:tcW w:w="1128" w:type="dxa"/>
          </w:tcPr>
          <w:p>
            <w:pPr>
              <w:pStyle w:val="TableParagraph"/>
              <w:spacing w:line="256" w:lineRule="exact"/>
              <w:ind w:right="301"/>
              <w:rPr>
                <w:sz w:val="24"/>
              </w:rPr>
            </w:pPr>
            <w:r>
              <w:rPr>
                <w:sz w:val="24"/>
              </w:rPr>
              <w:t>185</w:t>
            </w:r>
          </w:p>
        </w:tc>
        <w:tc>
          <w:tcPr>
            <w:tcW w:w="1134" w:type="dxa"/>
          </w:tcPr>
          <w:p>
            <w:pPr>
              <w:pStyle w:val="TableParagraph"/>
              <w:spacing w:line="256" w:lineRule="exact"/>
              <w:ind w:right="288"/>
              <w:rPr>
                <w:sz w:val="24"/>
              </w:rPr>
            </w:pPr>
            <w:r>
              <w:rPr>
                <w:sz w:val="24"/>
              </w:rPr>
              <w:t>180</w:t>
            </w:r>
          </w:p>
        </w:tc>
        <w:tc>
          <w:tcPr>
            <w:tcW w:w="1030" w:type="dxa"/>
          </w:tcPr>
          <w:p>
            <w:pPr>
              <w:pStyle w:val="TableParagraph"/>
              <w:spacing w:line="256" w:lineRule="exact"/>
              <w:ind w:right="196"/>
              <w:rPr>
                <w:sz w:val="24"/>
              </w:rPr>
            </w:pPr>
            <w:r>
              <w:rPr>
                <w:sz w:val="24"/>
              </w:rPr>
              <w:t>170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2581" w:type="dxa"/>
          </w:tcPr>
          <w:p>
            <w:pPr>
              <w:pStyle w:val="TableParagraph"/>
              <w:spacing w:line="256" w:lineRule="exact"/>
              <w:ind w:left="148"/>
              <w:jc w:val="left"/>
              <w:rPr>
                <w:sz w:val="24"/>
              </w:rPr>
            </w:pPr>
            <w:r>
              <w:rPr>
                <w:sz w:val="24"/>
              </w:rPr>
              <w:t>T4 libre</w:t>
            </w:r>
          </w:p>
        </w:tc>
        <w:tc>
          <w:tcPr>
            <w:tcW w:w="1149" w:type="dxa"/>
          </w:tcPr>
          <w:p>
            <w:pPr>
              <w:pStyle w:val="TableParagraph"/>
              <w:spacing w:line="256" w:lineRule="exact"/>
              <w:ind w:right="307"/>
              <w:rPr>
                <w:sz w:val="24"/>
              </w:rPr>
            </w:pPr>
            <w:r>
              <w:rPr>
                <w:sz w:val="24"/>
              </w:rPr>
              <w:t>200</w:t>
            </w:r>
          </w:p>
        </w:tc>
        <w:tc>
          <w:tcPr>
            <w:tcW w:w="1134" w:type="dxa"/>
          </w:tcPr>
          <w:p>
            <w:pPr>
              <w:pStyle w:val="TableParagraph"/>
              <w:spacing w:line="256" w:lineRule="exact"/>
              <w:ind w:right="282"/>
              <w:rPr>
                <w:sz w:val="24"/>
              </w:rPr>
            </w:pPr>
            <w:r>
              <w:rPr>
                <w:sz w:val="24"/>
              </w:rPr>
              <w:t>190</w:t>
            </w:r>
          </w:p>
        </w:tc>
        <w:tc>
          <w:tcPr>
            <w:tcW w:w="1128" w:type="dxa"/>
          </w:tcPr>
          <w:p>
            <w:pPr>
              <w:pStyle w:val="TableParagraph"/>
              <w:spacing w:line="256" w:lineRule="exact"/>
              <w:ind w:right="301"/>
              <w:rPr>
                <w:sz w:val="24"/>
              </w:rPr>
            </w:pPr>
            <w:r>
              <w:rPr>
                <w:sz w:val="24"/>
              </w:rPr>
              <w:t>185</w:t>
            </w:r>
          </w:p>
        </w:tc>
        <w:tc>
          <w:tcPr>
            <w:tcW w:w="1134" w:type="dxa"/>
          </w:tcPr>
          <w:p>
            <w:pPr>
              <w:pStyle w:val="TableParagraph"/>
              <w:spacing w:line="256" w:lineRule="exact"/>
              <w:ind w:right="288"/>
              <w:rPr>
                <w:sz w:val="24"/>
              </w:rPr>
            </w:pPr>
            <w:r>
              <w:rPr>
                <w:sz w:val="24"/>
              </w:rPr>
              <w:t>180</w:t>
            </w:r>
          </w:p>
        </w:tc>
        <w:tc>
          <w:tcPr>
            <w:tcW w:w="1030" w:type="dxa"/>
          </w:tcPr>
          <w:p>
            <w:pPr>
              <w:pStyle w:val="TableParagraph"/>
              <w:spacing w:line="256" w:lineRule="exact"/>
              <w:ind w:right="196"/>
              <w:rPr>
                <w:sz w:val="24"/>
              </w:rPr>
            </w:pPr>
            <w:r>
              <w:rPr>
                <w:sz w:val="24"/>
              </w:rPr>
              <w:t>170</w:t>
            </w:r>
          </w:p>
        </w:tc>
      </w:tr>
      <w:tr>
        <w:trPr>
          <w:trHeight w:val="275" w:hRule="atLeast"/>
        </w:trPr>
        <w:tc>
          <w:tcPr>
            <w:tcW w:w="589" w:type="dxa"/>
          </w:tcPr>
          <w:p>
            <w:pPr>
              <w:pStyle w:val="TableParagraph"/>
              <w:spacing w:line="256" w:lineRule="exact"/>
              <w:ind w:left="179" w:right="128"/>
              <w:jc w:val="center"/>
              <w:rPr>
                <w:sz w:val="24"/>
              </w:rPr>
            </w:pPr>
            <w:r>
              <w:rPr>
                <w:sz w:val="24"/>
              </w:rPr>
              <w:t>40</w:t>
            </w:r>
          </w:p>
        </w:tc>
        <w:tc>
          <w:tcPr>
            <w:tcW w:w="2581" w:type="dxa"/>
          </w:tcPr>
          <w:p>
            <w:pPr>
              <w:pStyle w:val="TableParagraph"/>
              <w:spacing w:line="256" w:lineRule="exact"/>
              <w:ind w:left="148"/>
              <w:jc w:val="left"/>
              <w:rPr>
                <w:sz w:val="24"/>
              </w:rPr>
            </w:pPr>
            <w:r>
              <w:rPr>
                <w:sz w:val="24"/>
              </w:rPr>
              <w:t>T4 total</w:t>
            </w:r>
          </w:p>
        </w:tc>
        <w:tc>
          <w:tcPr>
            <w:tcW w:w="1149" w:type="dxa"/>
          </w:tcPr>
          <w:p>
            <w:pPr>
              <w:pStyle w:val="TableParagraph"/>
              <w:spacing w:line="256" w:lineRule="exact"/>
              <w:ind w:right="307"/>
              <w:rPr>
                <w:sz w:val="24"/>
              </w:rPr>
            </w:pPr>
            <w:r>
              <w:rPr>
                <w:sz w:val="24"/>
              </w:rPr>
              <w:t>200</w:t>
            </w:r>
          </w:p>
        </w:tc>
        <w:tc>
          <w:tcPr>
            <w:tcW w:w="1134" w:type="dxa"/>
          </w:tcPr>
          <w:p>
            <w:pPr>
              <w:pStyle w:val="TableParagraph"/>
              <w:spacing w:line="256" w:lineRule="exact"/>
              <w:ind w:right="282"/>
              <w:rPr>
                <w:sz w:val="24"/>
              </w:rPr>
            </w:pPr>
            <w:r>
              <w:rPr>
                <w:sz w:val="24"/>
              </w:rPr>
              <w:t>190</w:t>
            </w:r>
          </w:p>
        </w:tc>
        <w:tc>
          <w:tcPr>
            <w:tcW w:w="1128" w:type="dxa"/>
          </w:tcPr>
          <w:p>
            <w:pPr>
              <w:pStyle w:val="TableParagraph"/>
              <w:spacing w:line="256" w:lineRule="exact"/>
              <w:ind w:right="301"/>
              <w:rPr>
                <w:sz w:val="24"/>
              </w:rPr>
            </w:pPr>
            <w:r>
              <w:rPr>
                <w:sz w:val="24"/>
              </w:rPr>
              <w:t>185</w:t>
            </w:r>
          </w:p>
        </w:tc>
        <w:tc>
          <w:tcPr>
            <w:tcW w:w="1134" w:type="dxa"/>
          </w:tcPr>
          <w:p>
            <w:pPr>
              <w:pStyle w:val="TableParagraph"/>
              <w:spacing w:line="256" w:lineRule="exact"/>
              <w:ind w:right="288"/>
              <w:rPr>
                <w:sz w:val="24"/>
              </w:rPr>
            </w:pPr>
            <w:r>
              <w:rPr>
                <w:sz w:val="24"/>
              </w:rPr>
              <w:t>180</w:t>
            </w:r>
          </w:p>
        </w:tc>
        <w:tc>
          <w:tcPr>
            <w:tcW w:w="1030" w:type="dxa"/>
          </w:tcPr>
          <w:p>
            <w:pPr>
              <w:pStyle w:val="TableParagraph"/>
              <w:spacing w:line="256" w:lineRule="exact"/>
              <w:ind w:right="196"/>
              <w:rPr>
                <w:sz w:val="24"/>
              </w:rPr>
            </w:pPr>
            <w:r>
              <w:rPr>
                <w:sz w:val="24"/>
              </w:rPr>
              <w:t>170</w:t>
            </w:r>
          </w:p>
        </w:tc>
      </w:tr>
      <w:tr>
        <w:trPr>
          <w:trHeight w:val="275" w:hRule="atLeast"/>
        </w:trPr>
        <w:tc>
          <w:tcPr>
            <w:tcW w:w="589" w:type="dxa"/>
          </w:tcPr>
          <w:p>
            <w:pPr>
              <w:pStyle w:val="TableParagraph"/>
              <w:spacing w:line="256" w:lineRule="exact"/>
              <w:ind w:left="179" w:right="128"/>
              <w:jc w:val="center"/>
              <w:rPr>
                <w:sz w:val="24"/>
              </w:rPr>
            </w:pPr>
            <w:r>
              <w:rPr>
                <w:sz w:val="24"/>
              </w:rPr>
              <w:t>41</w:t>
            </w:r>
          </w:p>
        </w:tc>
        <w:tc>
          <w:tcPr>
            <w:tcW w:w="2581" w:type="dxa"/>
          </w:tcPr>
          <w:p>
            <w:pPr>
              <w:pStyle w:val="TableParagraph"/>
              <w:spacing w:line="256" w:lineRule="exact"/>
              <w:ind w:left="148"/>
              <w:jc w:val="left"/>
              <w:rPr>
                <w:sz w:val="24"/>
              </w:rPr>
            </w:pPr>
            <w:r>
              <w:rPr>
                <w:sz w:val="24"/>
              </w:rPr>
              <w:t>Toxoplasma IgG</w:t>
            </w:r>
          </w:p>
        </w:tc>
        <w:tc>
          <w:tcPr>
            <w:tcW w:w="1149" w:type="dxa"/>
          </w:tcPr>
          <w:p>
            <w:pPr>
              <w:pStyle w:val="TableParagraph"/>
              <w:spacing w:line="256" w:lineRule="exact"/>
              <w:ind w:right="307"/>
              <w:rPr>
                <w:sz w:val="24"/>
              </w:rPr>
            </w:pPr>
            <w:r>
              <w:rPr>
                <w:sz w:val="24"/>
              </w:rPr>
              <w:t>410</w:t>
            </w:r>
          </w:p>
        </w:tc>
        <w:tc>
          <w:tcPr>
            <w:tcW w:w="1134" w:type="dxa"/>
          </w:tcPr>
          <w:p>
            <w:pPr>
              <w:pStyle w:val="TableParagraph"/>
              <w:spacing w:line="256" w:lineRule="exact"/>
              <w:ind w:right="282"/>
              <w:rPr>
                <w:sz w:val="24"/>
              </w:rPr>
            </w:pPr>
            <w:r>
              <w:rPr>
                <w:sz w:val="24"/>
              </w:rPr>
              <w:t>385</w:t>
            </w:r>
          </w:p>
        </w:tc>
        <w:tc>
          <w:tcPr>
            <w:tcW w:w="1128" w:type="dxa"/>
          </w:tcPr>
          <w:p>
            <w:pPr>
              <w:pStyle w:val="TableParagraph"/>
              <w:spacing w:line="256" w:lineRule="exact"/>
              <w:ind w:right="301"/>
              <w:rPr>
                <w:sz w:val="24"/>
              </w:rPr>
            </w:pPr>
            <w:r>
              <w:rPr>
                <w:sz w:val="24"/>
              </w:rPr>
              <w:t>350</w:t>
            </w:r>
          </w:p>
        </w:tc>
        <w:tc>
          <w:tcPr>
            <w:tcW w:w="1134" w:type="dxa"/>
          </w:tcPr>
          <w:p>
            <w:pPr>
              <w:pStyle w:val="TableParagraph"/>
              <w:spacing w:line="256" w:lineRule="exact"/>
              <w:ind w:right="288"/>
              <w:rPr>
                <w:sz w:val="24"/>
              </w:rPr>
            </w:pPr>
            <w:r>
              <w:rPr>
                <w:sz w:val="24"/>
              </w:rPr>
              <w:t>315</w:t>
            </w:r>
          </w:p>
        </w:tc>
        <w:tc>
          <w:tcPr>
            <w:tcW w:w="1030" w:type="dxa"/>
          </w:tcPr>
          <w:p>
            <w:pPr>
              <w:pStyle w:val="TableParagraph"/>
              <w:spacing w:line="256" w:lineRule="exact"/>
              <w:ind w:right="196"/>
              <w:rPr>
                <w:sz w:val="24"/>
              </w:rPr>
            </w:pPr>
            <w:r>
              <w:rPr>
                <w:sz w:val="24"/>
              </w:rPr>
              <w:t>290</w:t>
            </w:r>
          </w:p>
        </w:tc>
      </w:tr>
      <w:tr>
        <w:trPr>
          <w:trHeight w:val="270" w:hRule="atLeast"/>
        </w:trPr>
        <w:tc>
          <w:tcPr>
            <w:tcW w:w="589" w:type="dxa"/>
          </w:tcPr>
          <w:p>
            <w:pPr>
              <w:pStyle w:val="TableParagraph"/>
              <w:spacing w:line="251" w:lineRule="exact"/>
              <w:ind w:left="179" w:right="128"/>
              <w:jc w:val="center"/>
              <w:rPr>
                <w:sz w:val="24"/>
              </w:rPr>
            </w:pPr>
            <w:r>
              <w:rPr>
                <w:sz w:val="24"/>
              </w:rPr>
              <w:t>42</w:t>
            </w:r>
          </w:p>
        </w:tc>
        <w:tc>
          <w:tcPr>
            <w:tcW w:w="2581" w:type="dxa"/>
          </w:tcPr>
          <w:p>
            <w:pPr>
              <w:pStyle w:val="TableParagraph"/>
              <w:spacing w:line="251" w:lineRule="exact"/>
              <w:ind w:left="148"/>
              <w:jc w:val="left"/>
              <w:rPr>
                <w:sz w:val="24"/>
              </w:rPr>
            </w:pPr>
            <w:r>
              <w:rPr>
                <w:sz w:val="24"/>
              </w:rPr>
              <w:t>Toxoplasma IgM</w:t>
            </w:r>
          </w:p>
        </w:tc>
        <w:tc>
          <w:tcPr>
            <w:tcW w:w="1149" w:type="dxa"/>
          </w:tcPr>
          <w:p>
            <w:pPr>
              <w:pStyle w:val="TableParagraph"/>
              <w:spacing w:line="251" w:lineRule="exact"/>
              <w:ind w:right="307"/>
              <w:rPr>
                <w:sz w:val="24"/>
              </w:rPr>
            </w:pPr>
            <w:r>
              <w:rPr>
                <w:sz w:val="24"/>
              </w:rPr>
              <w:t>410</w:t>
            </w:r>
          </w:p>
        </w:tc>
        <w:tc>
          <w:tcPr>
            <w:tcW w:w="1134" w:type="dxa"/>
          </w:tcPr>
          <w:p>
            <w:pPr>
              <w:pStyle w:val="TableParagraph"/>
              <w:spacing w:line="251" w:lineRule="exact"/>
              <w:ind w:right="282"/>
              <w:rPr>
                <w:sz w:val="24"/>
              </w:rPr>
            </w:pPr>
            <w:r>
              <w:rPr>
                <w:sz w:val="24"/>
              </w:rPr>
              <w:t>385</w:t>
            </w:r>
          </w:p>
        </w:tc>
        <w:tc>
          <w:tcPr>
            <w:tcW w:w="1128" w:type="dxa"/>
          </w:tcPr>
          <w:p>
            <w:pPr>
              <w:pStyle w:val="TableParagraph"/>
              <w:spacing w:line="251" w:lineRule="exact"/>
              <w:ind w:right="301"/>
              <w:rPr>
                <w:sz w:val="24"/>
              </w:rPr>
            </w:pPr>
            <w:r>
              <w:rPr>
                <w:sz w:val="24"/>
              </w:rPr>
              <w:t>350</w:t>
            </w:r>
          </w:p>
        </w:tc>
        <w:tc>
          <w:tcPr>
            <w:tcW w:w="1134" w:type="dxa"/>
          </w:tcPr>
          <w:p>
            <w:pPr>
              <w:pStyle w:val="TableParagraph"/>
              <w:spacing w:line="251" w:lineRule="exact"/>
              <w:ind w:right="288"/>
              <w:rPr>
                <w:sz w:val="24"/>
              </w:rPr>
            </w:pPr>
            <w:r>
              <w:rPr>
                <w:sz w:val="24"/>
              </w:rPr>
              <w:t>315</w:t>
            </w:r>
          </w:p>
        </w:tc>
        <w:tc>
          <w:tcPr>
            <w:tcW w:w="1030" w:type="dxa"/>
          </w:tcPr>
          <w:p>
            <w:pPr>
              <w:pStyle w:val="TableParagraph"/>
              <w:spacing w:line="251" w:lineRule="exact"/>
              <w:ind w:right="196"/>
              <w:rPr>
                <w:sz w:val="24"/>
              </w:rPr>
            </w:pPr>
            <w:r>
              <w:rPr>
                <w:sz w:val="24"/>
              </w:rPr>
              <w:t>290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8"/>
        <w:gridCol w:w="1154"/>
        <w:gridCol w:w="1135"/>
        <w:gridCol w:w="1129"/>
        <w:gridCol w:w="1135"/>
        <w:gridCol w:w="1031"/>
      </w:tblGrid>
      <w:tr>
        <w:trPr>
          <w:trHeight w:val="822" w:hRule="atLeast"/>
        </w:trPr>
        <w:tc>
          <w:tcPr>
            <w:tcW w:w="589" w:type="dxa"/>
          </w:tcPr>
          <w:p>
            <w:pPr>
              <w:pStyle w:val="TableParagraph"/>
              <w:spacing w:line="266" w:lineRule="exact"/>
              <w:ind w:left="179" w:right="128"/>
              <w:jc w:val="center"/>
              <w:rPr>
                <w:sz w:val="24"/>
              </w:rPr>
            </w:pPr>
            <w:r>
              <w:rPr>
                <w:sz w:val="24"/>
              </w:rPr>
              <w:t>43</w:t>
            </w:r>
          </w:p>
        </w:tc>
        <w:tc>
          <w:tcPr>
            <w:tcW w:w="2578" w:type="dxa"/>
          </w:tcPr>
          <w:p>
            <w:pPr>
              <w:pStyle w:val="TableParagraph"/>
              <w:spacing w:line="266" w:lineRule="exact"/>
              <w:ind w:left="148"/>
              <w:jc w:val="left"/>
              <w:rPr>
                <w:sz w:val="24"/>
              </w:rPr>
            </w:pPr>
            <w:r>
              <w:rPr>
                <w:sz w:val="24"/>
              </w:rPr>
              <w:t>TSH ( hormona</w:t>
            </w:r>
          </w:p>
          <w:p>
            <w:pPr>
              <w:pStyle w:val="TableParagraph"/>
              <w:spacing w:line="270" w:lineRule="atLeast"/>
              <w:ind w:left="148" w:right="883"/>
              <w:jc w:val="left"/>
              <w:rPr>
                <w:sz w:val="24"/>
              </w:rPr>
            </w:pPr>
            <w:r>
              <w:rPr>
                <w:sz w:val="24"/>
              </w:rPr>
              <w:t>estimuladora de tiroides)</w:t>
            </w:r>
          </w:p>
        </w:tc>
        <w:tc>
          <w:tcPr>
            <w:tcW w:w="1154" w:type="dxa"/>
          </w:tcPr>
          <w:p>
            <w:pPr>
              <w:pStyle w:val="TableParagraph"/>
              <w:spacing w:line="266" w:lineRule="exact"/>
              <w:ind w:right="309"/>
              <w:rPr>
                <w:sz w:val="24"/>
              </w:rPr>
            </w:pPr>
            <w:r>
              <w:rPr>
                <w:sz w:val="24"/>
              </w:rPr>
              <w:t>200</w:t>
            </w:r>
          </w:p>
        </w:tc>
        <w:tc>
          <w:tcPr>
            <w:tcW w:w="1135" w:type="dxa"/>
          </w:tcPr>
          <w:p>
            <w:pPr>
              <w:pStyle w:val="TableParagraph"/>
              <w:spacing w:line="266" w:lineRule="exact"/>
              <w:ind w:right="285"/>
              <w:rPr>
                <w:sz w:val="24"/>
              </w:rPr>
            </w:pPr>
            <w:r>
              <w:rPr>
                <w:sz w:val="24"/>
              </w:rPr>
              <w:t>190</w:t>
            </w:r>
          </w:p>
        </w:tc>
        <w:tc>
          <w:tcPr>
            <w:tcW w:w="1129" w:type="dxa"/>
          </w:tcPr>
          <w:p>
            <w:pPr>
              <w:pStyle w:val="TableParagraph"/>
              <w:spacing w:line="266" w:lineRule="exact"/>
              <w:ind w:right="305"/>
              <w:rPr>
                <w:sz w:val="24"/>
              </w:rPr>
            </w:pPr>
            <w:r>
              <w:rPr>
                <w:sz w:val="24"/>
              </w:rPr>
              <w:t>185</w:t>
            </w:r>
          </w:p>
        </w:tc>
        <w:tc>
          <w:tcPr>
            <w:tcW w:w="1135" w:type="dxa"/>
          </w:tcPr>
          <w:p>
            <w:pPr>
              <w:pStyle w:val="TableParagraph"/>
              <w:spacing w:line="266" w:lineRule="exact"/>
              <w:ind w:right="293"/>
              <w:rPr>
                <w:sz w:val="24"/>
              </w:rPr>
            </w:pPr>
            <w:r>
              <w:rPr>
                <w:sz w:val="24"/>
              </w:rPr>
              <w:t>180</w:t>
            </w:r>
          </w:p>
        </w:tc>
        <w:tc>
          <w:tcPr>
            <w:tcW w:w="1031" w:type="dxa"/>
          </w:tcPr>
          <w:p>
            <w:pPr>
              <w:pStyle w:val="TableParagraph"/>
              <w:spacing w:line="266" w:lineRule="exact"/>
              <w:ind w:right="202"/>
              <w:rPr>
                <w:sz w:val="24"/>
              </w:rPr>
            </w:pPr>
            <w:r>
              <w:rPr>
                <w:sz w:val="24"/>
              </w:rPr>
              <w:t>170</w:t>
            </w:r>
          </w:p>
        </w:tc>
      </w:tr>
      <w:tr>
        <w:trPr>
          <w:trHeight w:val="551" w:hRule="atLeast"/>
        </w:trPr>
        <w:tc>
          <w:tcPr>
            <w:tcW w:w="589" w:type="dxa"/>
          </w:tcPr>
          <w:p>
            <w:pPr>
              <w:pStyle w:val="TableParagraph"/>
              <w:spacing w:line="271" w:lineRule="exact"/>
              <w:ind w:left="179" w:right="128"/>
              <w:jc w:val="center"/>
              <w:rPr>
                <w:sz w:val="24"/>
              </w:rPr>
            </w:pPr>
            <w:r>
              <w:rPr>
                <w:sz w:val="24"/>
              </w:rPr>
              <w:t>44</w:t>
            </w:r>
          </w:p>
        </w:tc>
        <w:tc>
          <w:tcPr>
            <w:tcW w:w="2578" w:type="dxa"/>
          </w:tcPr>
          <w:p>
            <w:pPr>
              <w:pStyle w:val="TableParagraph"/>
              <w:spacing w:line="271" w:lineRule="exact"/>
              <w:ind w:left="148"/>
              <w:jc w:val="left"/>
              <w:rPr>
                <w:sz w:val="24"/>
              </w:rPr>
            </w:pPr>
            <w:r>
              <w:rPr>
                <w:sz w:val="24"/>
              </w:rPr>
              <w:t>T Captación (T-</w:t>
            </w:r>
          </w:p>
          <w:p>
            <w:pPr>
              <w:pStyle w:val="TableParagraph"/>
              <w:spacing w:line="261" w:lineRule="exact"/>
              <w:ind w:left="148"/>
              <w:jc w:val="left"/>
              <w:rPr>
                <w:sz w:val="24"/>
              </w:rPr>
            </w:pPr>
            <w:r>
              <w:rPr>
                <w:sz w:val="24"/>
              </w:rPr>
              <w:t>UPTAKE)</w:t>
            </w:r>
          </w:p>
        </w:tc>
        <w:tc>
          <w:tcPr>
            <w:tcW w:w="1154" w:type="dxa"/>
          </w:tcPr>
          <w:p>
            <w:pPr>
              <w:pStyle w:val="TableParagraph"/>
              <w:spacing w:line="271" w:lineRule="exact"/>
              <w:ind w:right="309"/>
              <w:rPr>
                <w:sz w:val="24"/>
              </w:rPr>
            </w:pPr>
            <w:r>
              <w:rPr>
                <w:sz w:val="24"/>
              </w:rPr>
              <w:t>320</w:t>
            </w:r>
          </w:p>
        </w:tc>
        <w:tc>
          <w:tcPr>
            <w:tcW w:w="1135" w:type="dxa"/>
          </w:tcPr>
          <w:p>
            <w:pPr>
              <w:pStyle w:val="TableParagraph"/>
              <w:spacing w:line="271" w:lineRule="exact"/>
              <w:ind w:right="285"/>
              <w:rPr>
                <w:sz w:val="24"/>
              </w:rPr>
            </w:pPr>
            <w:r>
              <w:rPr>
                <w:sz w:val="24"/>
              </w:rPr>
              <w:t>315</w:t>
            </w:r>
          </w:p>
        </w:tc>
        <w:tc>
          <w:tcPr>
            <w:tcW w:w="1129" w:type="dxa"/>
          </w:tcPr>
          <w:p>
            <w:pPr>
              <w:pStyle w:val="TableParagraph"/>
              <w:spacing w:line="271" w:lineRule="exact"/>
              <w:ind w:right="305"/>
              <w:rPr>
                <w:sz w:val="24"/>
              </w:rPr>
            </w:pPr>
            <w:r>
              <w:rPr>
                <w:sz w:val="24"/>
              </w:rPr>
              <w:t>305</w:t>
            </w:r>
          </w:p>
        </w:tc>
        <w:tc>
          <w:tcPr>
            <w:tcW w:w="1135" w:type="dxa"/>
          </w:tcPr>
          <w:p>
            <w:pPr>
              <w:pStyle w:val="TableParagraph"/>
              <w:spacing w:line="271" w:lineRule="exact"/>
              <w:ind w:right="293"/>
              <w:rPr>
                <w:sz w:val="24"/>
              </w:rPr>
            </w:pPr>
            <w:r>
              <w:rPr>
                <w:sz w:val="24"/>
              </w:rPr>
              <w:t>300</w:t>
            </w:r>
          </w:p>
        </w:tc>
        <w:tc>
          <w:tcPr>
            <w:tcW w:w="1031" w:type="dxa"/>
          </w:tcPr>
          <w:p>
            <w:pPr>
              <w:pStyle w:val="TableParagraph"/>
              <w:spacing w:line="271" w:lineRule="exact"/>
              <w:ind w:right="202"/>
              <w:rPr>
                <w:sz w:val="24"/>
              </w:rPr>
            </w:pPr>
            <w:r>
              <w:rPr>
                <w:sz w:val="24"/>
              </w:rPr>
              <w:t>290</w:t>
            </w:r>
          </w:p>
        </w:tc>
      </w:tr>
      <w:tr>
        <w:trPr>
          <w:trHeight w:val="552" w:hRule="atLeast"/>
        </w:trPr>
        <w:tc>
          <w:tcPr>
            <w:tcW w:w="589" w:type="dxa"/>
          </w:tcPr>
          <w:p>
            <w:pPr>
              <w:pStyle w:val="TableParagraph"/>
              <w:spacing w:line="271" w:lineRule="exact"/>
              <w:ind w:left="179" w:right="128"/>
              <w:jc w:val="center"/>
              <w:rPr>
                <w:sz w:val="24"/>
              </w:rPr>
            </w:pPr>
            <w:r>
              <w:rPr>
                <w:sz w:val="24"/>
              </w:rPr>
              <w:t>45</w:t>
            </w:r>
          </w:p>
        </w:tc>
        <w:tc>
          <w:tcPr>
            <w:tcW w:w="2578" w:type="dxa"/>
          </w:tcPr>
          <w:p>
            <w:pPr>
              <w:pStyle w:val="TableParagraph"/>
              <w:spacing w:line="271" w:lineRule="exact"/>
              <w:ind w:left="148"/>
              <w:jc w:val="left"/>
              <w:rPr>
                <w:sz w:val="24"/>
              </w:rPr>
            </w:pPr>
            <w:r>
              <w:rPr>
                <w:sz w:val="24"/>
              </w:rPr>
              <w:t>ACTH (Hormona</w:t>
            </w:r>
          </w:p>
          <w:p>
            <w:pPr>
              <w:pStyle w:val="TableParagraph"/>
              <w:spacing w:line="261" w:lineRule="exact"/>
              <w:ind w:left="148"/>
              <w:jc w:val="left"/>
              <w:rPr>
                <w:sz w:val="24"/>
              </w:rPr>
            </w:pPr>
            <w:r>
              <w:rPr>
                <w:sz w:val="24"/>
              </w:rPr>
              <w:t>Corticotrofica)</w:t>
            </w:r>
          </w:p>
        </w:tc>
        <w:tc>
          <w:tcPr>
            <w:tcW w:w="1154" w:type="dxa"/>
          </w:tcPr>
          <w:p>
            <w:pPr>
              <w:pStyle w:val="TableParagraph"/>
              <w:spacing w:line="271" w:lineRule="exact"/>
              <w:ind w:right="309"/>
              <w:rPr>
                <w:sz w:val="24"/>
              </w:rPr>
            </w:pPr>
            <w:r>
              <w:rPr>
                <w:sz w:val="24"/>
              </w:rPr>
              <w:t>1,070</w:t>
            </w:r>
          </w:p>
        </w:tc>
        <w:tc>
          <w:tcPr>
            <w:tcW w:w="1135" w:type="dxa"/>
          </w:tcPr>
          <w:p>
            <w:pPr>
              <w:pStyle w:val="TableParagraph"/>
              <w:spacing w:line="271" w:lineRule="exact"/>
              <w:ind w:right="285"/>
              <w:rPr>
                <w:sz w:val="24"/>
              </w:rPr>
            </w:pPr>
            <w:r>
              <w:rPr>
                <w:sz w:val="24"/>
              </w:rPr>
              <w:t>945</w:t>
            </w:r>
          </w:p>
        </w:tc>
        <w:tc>
          <w:tcPr>
            <w:tcW w:w="1129" w:type="dxa"/>
          </w:tcPr>
          <w:p>
            <w:pPr>
              <w:pStyle w:val="TableParagraph"/>
              <w:spacing w:line="271" w:lineRule="exact"/>
              <w:ind w:right="305"/>
              <w:rPr>
                <w:sz w:val="24"/>
              </w:rPr>
            </w:pPr>
            <w:r>
              <w:rPr>
                <w:sz w:val="24"/>
              </w:rPr>
              <w:t>815</w:t>
            </w:r>
          </w:p>
        </w:tc>
        <w:tc>
          <w:tcPr>
            <w:tcW w:w="1135" w:type="dxa"/>
          </w:tcPr>
          <w:p>
            <w:pPr>
              <w:pStyle w:val="TableParagraph"/>
              <w:spacing w:line="271" w:lineRule="exact"/>
              <w:ind w:right="293"/>
              <w:rPr>
                <w:sz w:val="24"/>
              </w:rPr>
            </w:pPr>
            <w:r>
              <w:rPr>
                <w:sz w:val="24"/>
              </w:rPr>
              <w:t>690</w:t>
            </w:r>
          </w:p>
        </w:tc>
        <w:tc>
          <w:tcPr>
            <w:tcW w:w="1031" w:type="dxa"/>
          </w:tcPr>
          <w:p>
            <w:pPr>
              <w:pStyle w:val="TableParagraph"/>
              <w:spacing w:line="271" w:lineRule="exact"/>
              <w:ind w:right="202"/>
              <w:rPr>
                <w:sz w:val="24"/>
              </w:rPr>
            </w:pPr>
            <w:r>
              <w:rPr>
                <w:sz w:val="24"/>
              </w:rPr>
              <w:t>560</w:t>
            </w:r>
          </w:p>
        </w:tc>
      </w:tr>
      <w:tr>
        <w:trPr>
          <w:trHeight w:val="275" w:hRule="atLeast"/>
        </w:trPr>
        <w:tc>
          <w:tcPr>
            <w:tcW w:w="589" w:type="dxa"/>
          </w:tcPr>
          <w:p>
            <w:pPr>
              <w:pStyle w:val="TableParagraph"/>
              <w:spacing w:line="256" w:lineRule="exact"/>
              <w:ind w:left="179" w:right="128"/>
              <w:jc w:val="center"/>
              <w:rPr>
                <w:sz w:val="24"/>
              </w:rPr>
            </w:pPr>
            <w:r>
              <w:rPr>
                <w:sz w:val="24"/>
              </w:rPr>
              <w:t>46</w:t>
            </w:r>
          </w:p>
        </w:tc>
        <w:tc>
          <w:tcPr>
            <w:tcW w:w="2578" w:type="dxa"/>
          </w:tcPr>
          <w:p>
            <w:pPr>
              <w:pStyle w:val="TableParagraph"/>
              <w:spacing w:line="256" w:lineRule="exact"/>
              <w:ind w:left="148"/>
              <w:jc w:val="left"/>
              <w:rPr>
                <w:sz w:val="24"/>
              </w:rPr>
            </w:pPr>
            <w:r>
              <w:rPr>
                <w:sz w:val="24"/>
              </w:rPr>
              <w:t>Amonio</w:t>
            </w:r>
          </w:p>
        </w:tc>
        <w:tc>
          <w:tcPr>
            <w:tcW w:w="1154" w:type="dxa"/>
          </w:tcPr>
          <w:p>
            <w:pPr>
              <w:pStyle w:val="TableParagraph"/>
              <w:spacing w:line="256" w:lineRule="exact"/>
              <w:ind w:right="309"/>
              <w:rPr>
                <w:sz w:val="24"/>
              </w:rPr>
            </w:pPr>
            <w:r>
              <w:rPr>
                <w:sz w:val="24"/>
              </w:rPr>
              <w:t>550</w:t>
            </w:r>
          </w:p>
        </w:tc>
        <w:tc>
          <w:tcPr>
            <w:tcW w:w="1135" w:type="dxa"/>
          </w:tcPr>
          <w:p>
            <w:pPr>
              <w:pStyle w:val="TableParagraph"/>
              <w:spacing w:line="256" w:lineRule="exact"/>
              <w:ind w:right="285"/>
              <w:rPr>
                <w:sz w:val="24"/>
              </w:rPr>
            </w:pPr>
            <w:r>
              <w:rPr>
                <w:sz w:val="24"/>
              </w:rPr>
              <w:t>515</w:t>
            </w:r>
          </w:p>
        </w:tc>
        <w:tc>
          <w:tcPr>
            <w:tcW w:w="1129" w:type="dxa"/>
          </w:tcPr>
          <w:p>
            <w:pPr>
              <w:pStyle w:val="TableParagraph"/>
              <w:spacing w:line="256" w:lineRule="exact"/>
              <w:ind w:right="305"/>
              <w:rPr>
                <w:sz w:val="24"/>
              </w:rPr>
            </w:pPr>
            <w:r>
              <w:rPr>
                <w:sz w:val="24"/>
              </w:rPr>
              <w:t>470</w:t>
            </w:r>
          </w:p>
        </w:tc>
        <w:tc>
          <w:tcPr>
            <w:tcW w:w="1135" w:type="dxa"/>
          </w:tcPr>
          <w:p>
            <w:pPr>
              <w:pStyle w:val="TableParagraph"/>
              <w:spacing w:line="256" w:lineRule="exact"/>
              <w:ind w:right="293"/>
              <w:rPr>
                <w:sz w:val="24"/>
              </w:rPr>
            </w:pPr>
            <w:r>
              <w:rPr>
                <w:sz w:val="24"/>
              </w:rPr>
              <w:t>430</w:t>
            </w:r>
          </w:p>
        </w:tc>
        <w:tc>
          <w:tcPr>
            <w:tcW w:w="1031" w:type="dxa"/>
          </w:tcPr>
          <w:p>
            <w:pPr>
              <w:pStyle w:val="TableParagraph"/>
              <w:spacing w:line="256" w:lineRule="exact"/>
              <w:ind w:right="202"/>
              <w:rPr>
                <w:sz w:val="24"/>
              </w:rPr>
            </w:pPr>
            <w:r>
              <w:rPr>
                <w:sz w:val="24"/>
              </w:rPr>
              <w:t>395</w:t>
            </w:r>
          </w:p>
        </w:tc>
      </w:tr>
      <w:tr>
        <w:trPr>
          <w:trHeight w:val="275" w:hRule="atLeast"/>
        </w:trPr>
        <w:tc>
          <w:tcPr>
            <w:tcW w:w="589" w:type="dxa"/>
          </w:tcPr>
          <w:p>
            <w:pPr>
              <w:pStyle w:val="TableParagraph"/>
              <w:spacing w:line="256" w:lineRule="exact"/>
              <w:ind w:left="179" w:right="128"/>
              <w:jc w:val="center"/>
              <w:rPr>
                <w:sz w:val="24"/>
              </w:rPr>
            </w:pPr>
            <w:r>
              <w:rPr>
                <w:sz w:val="24"/>
              </w:rPr>
              <w:t>47</w:t>
            </w:r>
          </w:p>
        </w:tc>
        <w:tc>
          <w:tcPr>
            <w:tcW w:w="2578" w:type="dxa"/>
          </w:tcPr>
          <w:p>
            <w:pPr>
              <w:pStyle w:val="TableParagraph"/>
              <w:spacing w:line="256" w:lineRule="exact"/>
              <w:ind w:left="148"/>
              <w:jc w:val="left"/>
              <w:rPr>
                <w:sz w:val="24"/>
              </w:rPr>
            </w:pPr>
            <w:r>
              <w:rPr>
                <w:sz w:val="24"/>
              </w:rPr>
              <w:t>CA 21.1</w:t>
            </w:r>
          </w:p>
        </w:tc>
        <w:tc>
          <w:tcPr>
            <w:tcW w:w="1154" w:type="dxa"/>
          </w:tcPr>
          <w:p>
            <w:pPr>
              <w:pStyle w:val="TableParagraph"/>
              <w:spacing w:line="256" w:lineRule="exact"/>
              <w:ind w:right="309"/>
              <w:rPr>
                <w:sz w:val="24"/>
              </w:rPr>
            </w:pPr>
            <w:r>
              <w:rPr>
                <w:sz w:val="24"/>
              </w:rPr>
              <w:t>840</w:t>
            </w:r>
          </w:p>
        </w:tc>
        <w:tc>
          <w:tcPr>
            <w:tcW w:w="1135" w:type="dxa"/>
          </w:tcPr>
          <w:p>
            <w:pPr>
              <w:pStyle w:val="TableParagraph"/>
              <w:spacing w:line="256" w:lineRule="exact"/>
              <w:ind w:right="285"/>
              <w:rPr>
                <w:sz w:val="24"/>
              </w:rPr>
            </w:pPr>
            <w:r>
              <w:rPr>
                <w:sz w:val="24"/>
              </w:rPr>
              <w:t>805</w:t>
            </w:r>
          </w:p>
        </w:tc>
        <w:tc>
          <w:tcPr>
            <w:tcW w:w="1129" w:type="dxa"/>
          </w:tcPr>
          <w:p>
            <w:pPr>
              <w:pStyle w:val="TableParagraph"/>
              <w:spacing w:line="256" w:lineRule="exact"/>
              <w:ind w:right="305"/>
              <w:rPr>
                <w:sz w:val="24"/>
              </w:rPr>
            </w:pPr>
            <w:r>
              <w:rPr>
                <w:sz w:val="24"/>
              </w:rPr>
              <w:t>760</w:t>
            </w:r>
          </w:p>
        </w:tc>
        <w:tc>
          <w:tcPr>
            <w:tcW w:w="1135" w:type="dxa"/>
          </w:tcPr>
          <w:p>
            <w:pPr>
              <w:pStyle w:val="TableParagraph"/>
              <w:spacing w:line="256" w:lineRule="exact"/>
              <w:ind w:right="293"/>
              <w:rPr>
                <w:sz w:val="24"/>
              </w:rPr>
            </w:pPr>
            <w:r>
              <w:rPr>
                <w:sz w:val="24"/>
              </w:rPr>
              <w:t>720</w:t>
            </w:r>
          </w:p>
        </w:tc>
        <w:tc>
          <w:tcPr>
            <w:tcW w:w="1031" w:type="dxa"/>
          </w:tcPr>
          <w:p>
            <w:pPr>
              <w:pStyle w:val="TableParagraph"/>
              <w:spacing w:line="256" w:lineRule="exact"/>
              <w:ind w:right="202"/>
              <w:rPr>
                <w:sz w:val="24"/>
              </w:rPr>
            </w:pPr>
            <w:r>
              <w:rPr>
                <w:sz w:val="24"/>
              </w:rPr>
              <w:t>675</w:t>
            </w:r>
          </w:p>
        </w:tc>
      </w:tr>
      <w:tr>
        <w:trPr>
          <w:trHeight w:val="552" w:hRule="atLeast"/>
        </w:trPr>
        <w:tc>
          <w:tcPr>
            <w:tcW w:w="589" w:type="dxa"/>
          </w:tcPr>
          <w:p>
            <w:pPr>
              <w:pStyle w:val="TableParagraph"/>
              <w:spacing w:line="271" w:lineRule="exact"/>
              <w:ind w:left="179" w:right="128"/>
              <w:jc w:val="center"/>
              <w:rPr>
                <w:sz w:val="24"/>
              </w:rPr>
            </w:pPr>
            <w:r>
              <w:rPr>
                <w:sz w:val="24"/>
              </w:rPr>
              <w:t>48</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DNAs</w:t>
            </w:r>
          </w:p>
        </w:tc>
        <w:tc>
          <w:tcPr>
            <w:tcW w:w="1154" w:type="dxa"/>
          </w:tcPr>
          <w:p>
            <w:pPr>
              <w:pStyle w:val="TableParagraph"/>
              <w:spacing w:line="271" w:lineRule="exact"/>
              <w:ind w:right="309"/>
              <w:rPr>
                <w:sz w:val="24"/>
              </w:rPr>
            </w:pPr>
            <w:r>
              <w:rPr>
                <w:sz w:val="24"/>
              </w:rPr>
              <w:t>1,010</w:t>
            </w:r>
          </w:p>
        </w:tc>
        <w:tc>
          <w:tcPr>
            <w:tcW w:w="1135" w:type="dxa"/>
          </w:tcPr>
          <w:p>
            <w:pPr>
              <w:pStyle w:val="TableParagraph"/>
              <w:spacing w:line="271" w:lineRule="exact"/>
              <w:ind w:right="285"/>
              <w:rPr>
                <w:sz w:val="24"/>
              </w:rPr>
            </w:pPr>
            <w:r>
              <w:rPr>
                <w:sz w:val="24"/>
              </w:rPr>
              <w:t>970</w:t>
            </w:r>
          </w:p>
        </w:tc>
        <w:tc>
          <w:tcPr>
            <w:tcW w:w="1129" w:type="dxa"/>
          </w:tcPr>
          <w:p>
            <w:pPr>
              <w:pStyle w:val="TableParagraph"/>
              <w:spacing w:line="271" w:lineRule="exact"/>
              <w:ind w:right="305"/>
              <w:rPr>
                <w:sz w:val="24"/>
              </w:rPr>
            </w:pPr>
            <w:r>
              <w:rPr>
                <w:sz w:val="24"/>
              </w:rPr>
              <w:t>930</w:t>
            </w:r>
          </w:p>
        </w:tc>
        <w:tc>
          <w:tcPr>
            <w:tcW w:w="1135" w:type="dxa"/>
          </w:tcPr>
          <w:p>
            <w:pPr>
              <w:pStyle w:val="TableParagraph"/>
              <w:spacing w:line="271" w:lineRule="exact"/>
              <w:ind w:right="293"/>
              <w:rPr>
                <w:sz w:val="24"/>
              </w:rPr>
            </w:pPr>
            <w:r>
              <w:rPr>
                <w:sz w:val="24"/>
              </w:rPr>
              <w:t>890</w:t>
            </w:r>
          </w:p>
        </w:tc>
        <w:tc>
          <w:tcPr>
            <w:tcW w:w="1031" w:type="dxa"/>
          </w:tcPr>
          <w:p>
            <w:pPr>
              <w:pStyle w:val="TableParagraph"/>
              <w:spacing w:line="271" w:lineRule="exact"/>
              <w:ind w:right="202"/>
              <w:rPr>
                <w:sz w:val="24"/>
              </w:rPr>
            </w:pPr>
            <w:r>
              <w:rPr>
                <w:sz w:val="24"/>
              </w:rPr>
              <w:t>840</w:t>
            </w:r>
          </w:p>
        </w:tc>
      </w:tr>
      <w:tr>
        <w:trPr>
          <w:trHeight w:val="552" w:hRule="atLeast"/>
        </w:trPr>
        <w:tc>
          <w:tcPr>
            <w:tcW w:w="589" w:type="dxa"/>
          </w:tcPr>
          <w:p>
            <w:pPr>
              <w:pStyle w:val="TableParagraph"/>
              <w:spacing w:line="271" w:lineRule="exact"/>
              <w:ind w:left="179" w:right="128"/>
              <w:jc w:val="center"/>
              <w:rPr>
                <w:sz w:val="24"/>
              </w:rPr>
            </w:pPr>
            <w:r>
              <w:rPr>
                <w:sz w:val="24"/>
              </w:rPr>
              <w:t>49</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Mitocondriales</w:t>
            </w:r>
          </w:p>
        </w:tc>
        <w:tc>
          <w:tcPr>
            <w:tcW w:w="1154" w:type="dxa"/>
          </w:tcPr>
          <w:p>
            <w:pPr>
              <w:pStyle w:val="TableParagraph"/>
              <w:spacing w:line="271" w:lineRule="exact"/>
              <w:ind w:right="309"/>
              <w:rPr>
                <w:sz w:val="24"/>
              </w:rPr>
            </w:pPr>
            <w:r>
              <w:rPr>
                <w:sz w:val="24"/>
              </w:rPr>
              <w:t>1,070</w:t>
            </w:r>
          </w:p>
        </w:tc>
        <w:tc>
          <w:tcPr>
            <w:tcW w:w="1135" w:type="dxa"/>
          </w:tcPr>
          <w:p>
            <w:pPr>
              <w:pStyle w:val="TableParagraph"/>
              <w:spacing w:line="271" w:lineRule="exact"/>
              <w:ind w:right="285"/>
              <w:rPr>
                <w:sz w:val="24"/>
              </w:rPr>
            </w:pPr>
            <w:r>
              <w:rPr>
                <w:sz w:val="24"/>
              </w:rPr>
              <w:t>1,010</w:t>
            </w:r>
          </w:p>
        </w:tc>
        <w:tc>
          <w:tcPr>
            <w:tcW w:w="1129" w:type="dxa"/>
          </w:tcPr>
          <w:p>
            <w:pPr>
              <w:pStyle w:val="TableParagraph"/>
              <w:spacing w:line="271" w:lineRule="exact"/>
              <w:ind w:right="305"/>
              <w:rPr>
                <w:sz w:val="24"/>
              </w:rPr>
            </w:pPr>
            <w:r>
              <w:rPr>
                <w:sz w:val="24"/>
              </w:rPr>
              <w:t>955</w:t>
            </w:r>
          </w:p>
        </w:tc>
        <w:tc>
          <w:tcPr>
            <w:tcW w:w="1135" w:type="dxa"/>
          </w:tcPr>
          <w:p>
            <w:pPr>
              <w:pStyle w:val="TableParagraph"/>
              <w:spacing w:line="271" w:lineRule="exact"/>
              <w:ind w:right="293"/>
              <w:rPr>
                <w:sz w:val="24"/>
              </w:rPr>
            </w:pPr>
            <w:r>
              <w:rPr>
                <w:sz w:val="24"/>
              </w:rPr>
              <w:t>900</w:t>
            </w:r>
          </w:p>
        </w:tc>
        <w:tc>
          <w:tcPr>
            <w:tcW w:w="1031" w:type="dxa"/>
          </w:tcPr>
          <w:p>
            <w:pPr>
              <w:pStyle w:val="TableParagraph"/>
              <w:spacing w:line="271" w:lineRule="exact"/>
              <w:ind w:right="202"/>
              <w:rPr>
                <w:sz w:val="24"/>
              </w:rPr>
            </w:pPr>
            <w:r>
              <w:rPr>
                <w:sz w:val="24"/>
              </w:rPr>
              <w:t>840</w:t>
            </w:r>
          </w:p>
        </w:tc>
      </w:tr>
      <w:tr>
        <w:trPr>
          <w:trHeight w:val="552" w:hRule="atLeast"/>
        </w:trPr>
        <w:tc>
          <w:tcPr>
            <w:tcW w:w="589" w:type="dxa"/>
          </w:tcPr>
          <w:p>
            <w:pPr>
              <w:pStyle w:val="TableParagraph"/>
              <w:spacing w:line="271" w:lineRule="exact"/>
              <w:ind w:left="179" w:right="128"/>
              <w:jc w:val="center"/>
              <w:rPr>
                <w:sz w:val="24"/>
              </w:rPr>
            </w:pPr>
            <w:r>
              <w:rPr>
                <w:sz w:val="24"/>
              </w:rPr>
              <w:t>50</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Musculo Liso</w:t>
            </w:r>
          </w:p>
        </w:tc>
        <w:tc>
          <w:tcPr>
            <w:tcW w:w="1154" w:type="dxa"/>
          </w:tcPr>
          <w:p>
            <w:pPr>
              <w:pStyle w:val="TableParagraph"/>
              <w:spacing w:line="271" w:lineRule="exact"/>
              <w:ind w:right="309"/>
              <w:rPr>
                <w:sz w:val="24"/>
              </w:rPr>
            </w:pPr>
            <w:r>
              <w:rPr>
                <w:sz w:val="24"/>
              </w:rPr>
              <w:t>1,070</w:t>
            </w:r>
          </w:p>
        </w:tc>
        <w:tc>
          <w:tcPr>
            <w:tcW w:w="1135" w:type="dxa"/>
          </w:tcPr>
          <w:p>
            <w:pPr>
              <w:pStyle w:val="TableParagraph"/>
              <w:spacing w:line="271" w:lineRule="exact"/>
              <w:ind w:right="285"/>
              <w:rPr>
                <w:sz w:val="24"/>
              </w:rPr>
            </w:pPr>
            <w:r>
              <w:rPr>
                <w:sz w:val="24"/>
              </w:rPr>
              <w:t>1,010</w:t>
            </w:r>
          </w:p>
        </w:tc>
        <w:tc>
          <w:tcPr>
            <w:tcW w:w="1129" w:type="dxa"/>
          </w:tcPr>
          <w:p>
            <w:pPr>
              <w:pStyle w:val="TableParagraph"/>
              <w:spacing w:line="271" w:lineRule="exact"/>
              <w:ind w:right="305"/>
              <w:rPr>
                <w:sz w:val="24"/>
              </w:rPr>
            </w:pPr>
            <w:r>
              <w:rPr>
                <w:sz w:val="24"/>
              </w:rPr>
              <w:t>955</w:t>
            </w:r>
          </w:p>
        </w:tc>
        <w:tc>
          <w:tcPr>
            <w:tcW w:w="1135" w:type="dxa"/>
          </w:tcPr>
          <w:p>
            <w:pPr>
              <w:pStyle w:val="TableParagraph"/>
              <w:spacing w:line="271" w:lineRule="exact"/>
              <w:ind w:right="293"/>
              <w:rPr>
                <w:sz w:val="24"/>
              </w:rPr>
            </w:pPr>
            <w:r>
              <w:rPr>
                <w:sz w:val="24"/>
              </w:rPr>
              <w:t>900</w:t>
            </w:r>
          </w:p>
        </w:tc>
        <w:tc>
          <w:tcPr>
            <w:tcW w:w="1031" w:type="dxa"/>
          </w:tcPr>
          <w:p>
            <w:pPr>
              <w:pStyle w:val="TableParagraph"/>
              <w:spacing w:line="271" w:lineRule="exact"/>
              <w:ind w:right="202"/>
              <w:rPr>
                <w:sz w:val="24"/>
              </w:rPr>
            </w:pPr>
            <w:r>
              <w:rPr>
                <w:sz w:val="24"/>
              </w:rPr>
              <w:t>840</w:t>
            </w:r>
          </w:p>
        </w:tc>
      </w:tr>
      <w:tr>
        <w:trPr>
          <w:trHeight w:val="552" w:hRule="atLeast"/>
        </w:trPr>
        <w:tc>
          <w:tcPr>
            <w:tcW w:w="589" w:type="dxa"/>
          </w:tcPr>
          <w:p>
            <w:pPr>
              <w:pStyle w:val="TableParagraph"/>
              <w:spacing w:line="271" w:lineRule="exact"/>
              <w:ind w:left="179" w:right="128"/>
              <w:jc w:val="center"/>
              <w:rPr>
                <w:sz w:val="24"/>
              </w:rPr>
            </w:pPr>
            <w:r>
              <w:rPr>
                <w:sz w:val="24"/>
              </w:rPr>
              <w:t>51</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Neutrófilo (ANCA)</w:t>
            </w:r>
          </w:p>
        </w:tc>
        <w:tc>
          <w:tcPr>
            <w:tcW w:w="1154" w:type="dxa"/>
          </w:tcPr>
          <w:p>
            <w:pPr>
              <w:pStyle w:val="TableParagraph"/>
              <w:spacing w:line="271" w:lineRule="exact"/>
              <w:ind w:right="309"/>
              <w:rPr>
                <w:sz w:val="24"/>
              </w:rPr>
            </w:pPr>
            <w:r>
              <w:rPr>
                <w:sz w:val="24"/>
              </w:rPr>
              <w:t>1,070</w:t>
            </w:r>
          </w:p>
        </w:tc>
        <w:tc>
          <w:tcPr>
            <w:tcW w:w="1135" w:type="dxa"/>
          </w:tcPr>
          <w:p>
            <w:pPr>
              <w:pStyle w:val="TableParagraph"/>
              <w:spacing w:line="271" w:lineRule="exact"/>
              <w:ind w:right="285"/>
              <w:rPr>
                <w:sz w:val="24"/>
              </w:rPr>
            </w:pPr>
            <w:r>
              <w:rPr>
                <w:sz w:val="24"/>
              </w:rPr>
              <w:t>1,010</w:t>
            </w:r>
          </w:p>
        </w:tc>
        <w:tc>
          <w:tcPr>
            <w:tcW w:w="1129" w:type="dxa"/>
          </w:tcPr>
          <w:p>
            <w:pPr>
              <w:pStyle w:val="TableParagraph"/>
              <w:spacing w:line="271" w:lineRule="exact"/>
              <w:ind w:right="305"/>
              <w:rPr>
                <w:sz w:val="24"/>
              </w:rPr>
            </w:pPr>
            <w:r>
              <w:rPr>
                <w:sz w:val="24"/>
              </w:rPr>
              <w:t>955</w:t>
            </w:r>
          </w:p>
        </w:tc>
        <w:tc>
          <w:tcPr>
            <w:tcW w:w="1135" w:type="dxa"/>
          </w:tcPr>
          <w:p>
            <w:pPr>
              <w:pStyle w:val="TableParagraph"/>
              <w:spacing w:line="271" w:lineRule="exact"/>
              <w:ind w:right="293"/>
              <w:rPr>
                <w:sz w:val="24"/>
              </w:rPr>
            </w:pPr>
            <w:r>
              <w:rPr>
                <w:sz w:val="24"/>
              </w:rPr>
              <w:t>900</w:t>
            </w:r>
          </w:p>
        </w:tc>
        <w:tc>
          <w:tcPr>
            <w:tcW w:w="1031" w:type="dxa"/>
          </w:tcPr>
          <w:p>
            <w:pPr>
              <w:pStyle w:val="TableParagraph"/>
              <w:spacing w:line="271" w:lineRule="exact"/>
              <w:ind w:right="202"/>
              <w:rPr>
                <w:sz w:val="24"/>
              </w:rPr>
            </w:pPr>
            <w:r>
              <w:rPr>
                <w:sz w:val="24"/>
              </w:rPr>
              <w:t>840</w:t>
            </w:r>
          </w:p>
        </w:tc>
      </w:tr>
      <w:tr>
        <w:trPr>
          <w:trHeight w:val="551" w:hRule="atLeast"/>
        </w:trPr>
        <w:tc>
          <w:tcPr>
            <w:tcW w:w="589" w:type="dxa"/>
          </w:tcPr>
          <w:p>
            <w:pPr>
              <w:pStyle w:val="TableParagraph"/>
              <w:spacing w:line="271" w:lineRule="exact"/>
              <w:ind w:left="179" w:right="128"/>
              <w:jc w:val="center"/>
              <w:rPr>
                <w:sz w:val="24"/>
              </w:rPr>
            </w:pPr>
            <w:r>
              <w:rPr>
                <w:sz w:val="24"/>
              </w:rPr>
              <w:t>52</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Nucleares</w:t>
            </w:r>
          </w:p>
        </w:tc>
        <w:tc>
          <w:tcPr>
            <w:tcW w:w="1154" w:type="dxa"/>
          </w:tcPr>
          <w:p>
            <w:pPr>
              <w:pStyle w:val="TableParagraph"/>
              <w:spacing w:line="271" w:lineRule="exact"/>
              <w:ind w:right="309"/>
              <w:rPr>
                <w:sz w:val="24"/>
              </w:rPr>
            </w:pPr>
            <w:r>
              <w:rPr>
                <w:sz w:val="24"/>
              </w:rPr>
              <w:t>900</w:t>
            </w:r>
          </w:p>
        </w:tc>
        <w:tc>
          <w:tcPr>
            <w:tcW w:w="1135" w:type="dxa"/>
          </w:tcPr>
          <w:p>
            <w:pPr>
              <w:pStyle w:val="TableParagraph"/>
              <w:spacing w:line="271" w:lineRule="exact"/>
              <w:ind w:right="285"/>
              <w:rPr>
                <w:sz w:val="24"/>
              </w:rPr>
            </w:pPr>
            <w:r>
              <w:rPr>
                <w:sz w:val="24"/>
              </w:rPr>
              <w:t>870</w:t>
            </w:r>
          </w:p>
        </w:tc>
        <w:tc>
          <w:tcPr>
            <w:tcW w:w="1129" w:type="dxa"/>
          </w:tcPr>
          <w:p>
            <w:pPr>
              <w:pStyle w:val="TableParagraph"/>
              <w:spacing w:line="271" w:lineRule="exact"/>
              <w:ind w:right="305"/>
              <w:rPr>
                <w:sz w:val="24"/>
              </w:rPr>
            </w:pPr>
            <w:r>
              <w:rPr>
                <w:sz w:val="24"/>
              </w:rPr>
              <w:t>840</w:t>
            </w:r>
          </w:p>
        </w:tc>
        <w:tc>
          <w:tcPr>
            <w:tcW w:w="1135" w:type="dxa"/>
          </w:tcPr>
          <w:p>
            <w:pPr>
              <w:pStyle w:val="TableParagraph"/>
              <w:spacing w:line="271" w:lineRule="exact"/>
              <w:ind w:right="293"/>
              <w:rPr>
                <w:sz w:val="24"/>
              </w:rPr>
            </w:pPr>
            <w:r>
              <w:rPr>
                <w:sz w:val="24"/>
              </w:rPr>
              <w:t>815</w:t>
            </w:r>
          </w:p>
        </w:tc>
        <w:tc>
          <w:tcPr>
            <w:tcW w:w="1031" w:type="dxa"/>
          </w:tcPr>
          <w:p>
            <w:pPr>
              <w:pStyle w:val="TableParagraph"/>
              <w:spacing w:line="271" w:lineRule="exact"/>
              <w:ind w:right="202"/>
              <w:rPr>
                <w:sz w:val="24"/>
              </w:rPr>
            </w:pPr>
            <w:r>
              <w:rPr>
                <w:sz w:val="24"/>
              </w:rPr>
              <w:t>790</w:t>
            </w:r>
          </w:p>
        </w:tc>
      </w:tr>
      <w:tr>
        <w:trPr>
          <w:trHeight w:val="551" w:hRule="atLeast"/>
        </w:trPr>
        <w:tc>
          <w:tcPr>
            <w:tcW w:w="589" w:type="dxa"/>
          </w:tcPr>
          <w:p>
            <w:pPr>
              <w:pStyle w:val="TableParagraph"/>
              <w:spacing w:line="271" w:lineRule="exact"/>
              <w:ind w:left="179" w:right="128"/>
              <w:jc w:val="center"/>
              <w:rPr>
                <w:sz w:val="24"/>
              </w:rPr>
            </w:pPr>
            <w:r>
              <w:rPr>
                <w:sz w:val="24"/>
              </w:rPr>
              <w:t>53</w:t>
            </w:r>
          </w:p>
        </w:tc>
        <w:tc>
          <w:tcPr>
            <w:tcW w:w="257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Tiroglobulina</w:t>
            </w:r>
          </w:p>
        </w:tc>
        <w:tc>
          <w:tcPr>
            <w:tcW w:w="1154" w:type="dxa"/>
          </w:tcPr>
          <w:p>
            <w:pPr>
              <w:pStyle w:val="TableParagraph"/>
              <w:spacing w:line="271" w:lineRule="exact"/>
              <w:ind w:right="309"/>
              <w:rPr>
                <w:sz w:val="24"/>
              </w:rPr>
            </w:pPr>
            <w:r>
              <w:rPr>
                <w:sz w:val="24"/>
              </w:rPr>
              <w:t>630</w:t>
            </w:r>
          </w:p>
        </w:tc>
        <w:tc>
          <w:tcPr>
            <w:tcW w:w="1135" w:type="dxa"/>
          </w:tcPr>
          <w:p>
            <w:pPr>
              <w:pStyle w:val="TableParagraph"/>
              <w:spacing w:line="271" w:lineRule="exact"/>
              <w:ind w:right="285"/>
              <w:rPr>
                <w:sz w:val="24"/>
              </w:rPr>
            </w:pPr>
            <w:r>
              <w:rPr>
                <w:sz w:val="24"/>
              </w:rPr>
              <w:t>550</w:t>
            </w:r>
          </w:p>
        </w:tc>
        <w:tc>
          <w:tcPr>
            <w:tcW w:w="1129" w:type="dxa"/>
          </w:tcPr>
          <w:p>
            <w:pPr>
              <w:pStyle w:val="TableParagraph"/>
              <w:spacing w:line="271" w:lineRule="exact"/>
              <w:ind w:right="305"/>
              <w:rPr>
                <w:sz w:val="24"/>
              </w:rPr>
            </w:pPr>
            <w:r>
              <w:rPr>
                <w:sz w:val="24"/>
              </w:rPr>
              <w:t>520</w:t>
            </w:r>
          </w:p>
        </w:tc>
        <w:tc>
          <w:tcPr>
            <w:tcW w:w="1135" w:type="dxa"/>
          </w:tcPr>
          <w:p>
            <w:pPr>
              <w:pStyle w:val="TableParagraph"/>
              <w:spacing w:line="271" w:lineRule="exact"/>
              <w:ind w:right="293"/>
              <w:rPr>
                <w:sz w:val="24"/>
              </w:rPr>
            </w:pPr>
            <w:r>
              <w:rPr>
                <w:sz w:val="24"/>
              </w:rPr>
              <w:t>510</w:t>
            </w:r>
          </w:p>
        </w:tc>
        <w:tc>
          <w:tcPr>
            <w:tcW w:w="1031" w:type="dxa"/>
          </w:tcPr>
          <w:p>
            <w:pPr>
              <w:pStyle w:val="TableParagraph"/>
              <w:spacing w:line="271" w:lineRule="exact"/>
              <w:ind w:right="202"/>
              <w:rPr>
                <w:sz w:val="24"/>
              </w:rPr>
            </w:pPr>
            <w:r>
              <w:rPr>
                <w:sz w:val="24"/>
              </w:rPr>
              <w:t>490</w:t>
            </w:r>
          </w:p>
        </w:tc>
      </w:tr>
      <w:tr>
        <w:trPr>
          <w:trHeight w:val="276" w:hRule="atLeast"/>
        </w:trPr>
        <w:tc>
          <w:tcPr>
            <w:tcW w:w="589" w:type="dxa"/>
          </w:tcPr>
          <w:p>
            <w:pPr>
              <w:pStyle w:val="TableParagraph"/>
              <w:spacing w:line="256" w:lineRule="exact"/>
              <w:ind w:left="179" w:right="128"/>
              <w:jc w:val="center"/>
              <w:rPr>
                <w:sz w:val="24"/>
              </w:rPr>
            </w:pPr>
            <w:r>
              <w:rPr>
                <w:sz w:val="24"/>
              </w:rPr>
              <w:t>54</w:t>
            </w:r>
          </w:p>
        </w:tc>
        <w:tc>
          <w:tcPr>
            <w:tcW w:w="2578" w:type="dxa"/>
          </w:tcPr>
          <w:p>
            <w:pPr>
              <w:pStyle w:val="TableParagraph"/>
              <w:spacing w:line="256" w:lineRule="exact"/>
              <w:ind w:left="148"/>
              <w:jc w:val="left"/>
              <w:rPr>
                <w:sz w:val="24"/>
              </w:rPr>
            </w:pPr>
            <w:r>
              <w:rPr>
                <w:sz w:val="24"/>
              </w:rPr>
              <w:t>Cortisol</w:t>
            </w:r>
          </w:p>
        </w:tc>
        <w:tc>
          <w:tcPr>
            <w:tcW w:w="1154" w:type="dxa"/>
          </w:tcPr>
          <w:p>
            <w:pPr>
              <w:pStyle w:val="TableParagraph"/>
              <w:spacing w:line="256" w:lineRule="exact"/>
              <w:ind w:right="309"/>
              <w:rPr>
                <w:sz w:val="24"/>
              </w:rPr>
            </w:pPr>
            <w:r>
              <w:rPr>
                <w:sz w:val="24"/>
              </w:rPr>
              <w:t>425</w:t>
            </w:r>
          </w:p>
        </w:tc>
        <w:tc>
          <w:tcPr>
            <w:tcW w:w="1135" w:type="dxa"/>
          </w:tcPr>
          <w:p>
            <w:pPr>
              <w:pStyle w:val="TableParagraph"/>
              <w:spacing w:line="256" w:lineRule="exact"/>
              <w:ind w:right="285"/>
              <w:rPr>
                <w:sz w:val="24"/>
              </w:rPr>
            </w:pPr>
            <w:r>
              <w:rPr>
                <w:sz w:val="24"/>
              </w:rPr>
              <w:t>395</w:t>
            </w:r>
          </w:p>
        </w:tc>
        <w:tc>
          <w:tcPr>
            <w:tcW w:w="1129" w:type="dxa"/>
          </w:tcPr>
          <w:p>
            <w:pPr>
              <w:pStyle w:val="TableParagraph"/>
              <w:spacing w:line="256" w:lineRule="exact"/>
              <w:ind w:right="305"/>
              <w:rPr>
                <w:sz w:val="24"/>
              </w:rPr>
            </w:pPr>
            <w:r>
              <w:rPr>
                <w:sz w:val="24"/>
              </w:rPr>
              <w:t>360</w:t>
            </w:r>
          </w:p>
        </w:tc>
        <w:tc>
          <w:tcPr>
            <w:tcW w:w="1135" w:type="dxa"/>
          </w:tcPr>
          <w:p>
            <w:pPr>
              <w:pStyle w:val="TableParagraph"/>
              <w:spacing w:line="256" w:lineRule="exact"/>
              <w:ind w:right="293"/>
              <w:rPr>
                <w:sz w:val="24"/>
              </w:rPr>
            </w:pPr>
            <w:r>
              <w:rPr>
                <w:sz w:val="24"/>
              </w:rPr>
              <w:t>315</w:t>
            </w:r>
          </w:p>
        </w:tc>
        <w:tc>
          <w:tcPr>
            <w:tcW w:w="1031" w:type="dxa"/>
          </w:tcPr>
          <w:p>
            <w:pPr>
              <w:pStyle w:val="TableParagraph"/>
              <w:spacing w:line="256" w:lineRule="exact"/>
              <w:ind w:right="202"/>
              <w:rPr>
                <w:sz w:val="24"/>
              </w:rPr>
            </w:pPr>
            <w:r>
              <w:rPr>
                <w:sz w:val="24"/>
              </w:rPr>
              <w:t>280</w:t>
            </w:r>
          </w:p>
        </w:tc>
      </w:tr>
      <w:tr>
        <w:trPr>
          <w:trHeight w:val="551" w:hRule="atLeast"/>
        </w:trPr>
        <w:tc>
          <w:tcPr>
            <w:tcW w:w="589" w:type="dxa"/>
          </w:tcPr>
          <w:p>
            <w:pPr>
              <w:pStyle w:val="TableParagraph"/>
              <w:spacing w:line="271" w:lineRule="exact"/>
              <w:ind w:left="179" w:right="128"/>
              <w:jc w:val="center"/>
              <w:rPr>
                <w:sz w:val="24"/>
              </w:rPr>
            </w:pPr>
            <w:r>
              <w:rPr>
                <w:sz w:val="24"/>
              </w:rPr>
              <w:t>55</w:t>
            </w:r>
          </w:p>
        </w:tc>
        <w:tc>
          <w:tcPr>
            <w:tcW w:w="2578" w:type="dxa"/>
          </w:tcPr>
          <w:p>
            <w:pPr>
              <w:pStyle w:val="TableParagraph"/>
              <w:spacing w:line="271" w:lineRule="exact"/>
              <w:ind w:left="148"/>
              <w:jc w:val="left"/>
              <w:rPr>
                <w:sz w:val="24"/>
              </w:rPr>
            </w:pPr>
            <w:r>
              <w:rPr>
                <w:sz w:val="24"/>
              </w:rPr>
              <w:t>Electroferesis de</w:t>
            </w:r>
          </w:p>
          <w:p>
            <w:pPr>
              <w:pStyle w:val="TableParagraph"/>
              <w:spacing w:line="261" w:lineRule="exact"/>
              <w:ind w:left="148"/>
              <w:jc w:val="left"/>
              <w:rPr>
                <w:sz w:val="24"/>
              </w:rPr>
            </w:pPr>
            <w:r>
              <w:rPr>
                <w:sz w:val="24"/>
              </w:rPr>
              <w:t>Hemoglobinas</w:t>
            </w:r>
          </w:p>
        </w:tc>
        <w:tc>
          <w:tcPr>
            <w:tcW w:w="1154" w:type="dxa"/>
          </w:tcPr>
          <w:p>
            <w:pPr>
              <w:pStyle w:val="TableParagraph"/>
              <w:spacing w:line="271" w:lineRule="exact"/>
              <w:ind w:right="309"/>
              <w:rPr>
                <w:sz w:val="24"/>
              </w:rPr>
            </w:pPr>
            <w:r>
              <w:rPr>
                <w:sz w:val="24"/>
              </w:rPr>
              <w:t>955</w:t>
            </w:r>
          </w:p>
        </w:tc>
        <w:tc>
          <w:tcPr>
            <w:tcW w:w="1135" w:type="dxa"/>
          </w:tcPr>
          <w:p>
            <w:pPr>
              <w:pStyle w:val="TableParagraph"/>
              <w:spacing w:line="271" w:lineRule="exact"/>
              <w:ind w:right="285"/>
              <w:rPr>
                <w:sz w:val="24"/>
              </w:rPr>
            </w:pPr>
            <w:r>
              <w:rPr>
                <w:sz w:val="24"/>
              </w:rPr>
              <w:t>925</w:t>
            </w:r>
          </w:p>
        </w:tc>
        <w:tc>
          <w:tcPr>
            <w:tcW w:w="1129" w:type="dxa"/>
          </w:tcPr>
          <w:p>
            <w:pPr>
              <w:pStyle w:val="TableParagraph"/>
              <w:spacing w:line="271" w:lineRule="exact"/>
              <w:ind w:right="305"/>
              <w:rPr>
                <w:sz w:val="24"/>
              </w:rPr>
            </w:pPr>
            <w:r>
              <w:rPr>
                <w:sz w:val="24"/>
              </w:rPr>
              <w:t>890</w:t>
            </w:r>
          </w:p>
        </w:tc>
        <w:tc>
          <w:tcPr>
            <w:tcW w:w="1135" w:type="dxa"/>
          </w:tcPr>
          <w:p>
            <w:pPr>
              <w:pStyle w:val="TableParagraph"/>
              <w:spacing w:line="271" w:lineRule="exact"/>
              <w:ind w:right="293"/>
              <w:rPr>
                <w:sz w:val="24"/>
              </w:rPr>
            </w:pPr>
            <w:r>
              <w:rPr>
                <w:sz w:val="24"/>
              </w:rPr>
              <w:t>855</w:t>
            </w:r>
          </w:p>
        </w:tc>
        <w:tc>
          <w:tcPr>
            <w:tcW w:w="1031" w:type="dxa"/>
          </w:tcPr>
          <w:p>
            <w:pPr>
              <w:pStyle w:val="TableParagraph"/>
              <w:spacing w:line="271" w:lineRule="exact"/>
              <w:ind w:right="202"/>
              <w:rPr>
                <w:sz w:val="24"/>
              </w:rPr>
            </w:pPr>
            <w:r>
              <w:rPr>
                <w:sz w:val="24"/>
              </w:rPr>
              <w:t>820</w:t>
            </w:r>
          </w:p>
        </w:tc>
      </w:tr>
      <w:tr>
        <w:trPr>
          <w:trHeight w:val="276" w:hRule="atLeast"/>
        </w:trPr>
        <w:tc>
          <w:tcPr>
            <w:tcW w:w="589" w:type="dxa"/>
          </w:tcPr>
          <w:p>
            <w:pPr>
              <w:pStyle w:val="TableParagraph"/>
              <w:spacing w:line="256" w:lineRule="exact"/>
              <w:ind w:left="179" w:right="128"/>
              <w:jc w:val="center"/>
              <w:rPr>
                <w:sz w:val="24"/>
              </w:rPr>
            </w:pPr>
            <w:r>
              <w:rPr>
                <w:sz w:val="24"/>
              </w:rPr>
              <w:t>56</w:t>
            </w:r>
          </w:p>
        </w:tc>
        <w:tc>
          <w:tcPr>
            <w:tcW w:w="2578" w:type="dxa"/>
          </w:tcPr>
          <w:p>
            <w:pPr>
              <w:pStyle w:val="TableParagraph"/>
              <w:spacing w:line="256" w:lineRule="exact"/>
              <w:ind w:left="148"/>
              <w:jc w:val="left"/>
              <w:rPr>
                <w:sz w:val="24"/>
              </w:rPr>
            </w:pPr>
            <w:r>
              <w:rPr>
                <w:sz w:val="24"/>
              </w:rPr>
              <w:t>Estradiol</w:t>
            </w:r>
          </w:p>
        </w:tc>
        <w:tc>
          <w:tcPr>
            <w:tcW w:w="1154" w:type="dxa"/>
          </w:tcPr>
          <w:p>
            <w:pPr>
              <w:pStyle w:val="TableParagraph"/>
              <w:spacing w:line="256" w:lineRule="exact"/>
              <w:ind w:right="309"/>
              <w:rPr>
                <w:sz w:val="24"/>
              </w:rPr>
            </w:pPr>
            <w:r>
              <w:rPr>
                <w:sz w:val="24"/>
              </w:rPr>
              <w:t>310</w:t>
            </w:r>
          </w:p>
        </w:tc>
        <w:tc>
          <w:tcPr>
            <w:tcW w:w="1135" w:type="dxa"/>
          </w:tcPr>
          <w:p>
            <w:pPr>
              <w:pStyle w:val="TableParagraph"/>
              <w:spacing w:line="256" w:lineRule="exact"/>
              <w:ind w:right="285"/>
              <w:rPr>
                <w:sz w:val="24"/>
              </w:rPr>
            </w:pPr>
            <w:r>
              <w:rPr>
                <w:sz w:val="24"/>
              </w:rPr>
              <w:t>285</w:t>
            </w:r>
          </w:p>
        </w:tc>
        <w:tc>
          <w:tcPr>
            <w:tcW w:w="1129" w:type="dxa"/>
          </w:tcPr>
          <w:p>
            <w:pPr>
              <w:pStyle w:val="TableParagraph"/>
              <w:spacing w:line="256" w:lineRule="exact"/>
              <w:ind w:right="305"/>
              <w:rPr>
                <w:sz w:val="24"/>
              </w:rPr>
            </w:pPr>
            <w:r>
              <w:rPr>
                <w:sz w:val="24"/>
              </w:rPr>
              <w:t>260</w:t>
            </w:r>
          </w:p>
        </w:tc>
        <w:tc>
          <w:tcPr>
            <w:tcW w:w="1135" w:type="dxa"/>
          </w:tcPr>
          <w:p>
            <w:pPr>
              <w:pStyle w:val="TableParagraph"/>
              <w:spacing w:line="256" w:lineRule="exact"/>
              <w:ind w:right="293"/>
              <w:rPr>
                <w:sz w:val="24"/>
              </w:rPr>
            </w:pPr>
            <w:r>
              <w:rPr>
                <w:sz w:val="24"/>
              </w:rPr>
              <w:t>235</w:t>
            </w:r>
          </w:p>
        </w:tc>
        <w:tc>
          <w:tcPr>
            <w:tcW w:w="1031" w:type="dxa"/>
          </w:tcPr>
          <w:p>
            <w:pPr>
              <w:pStyle w:val="TableParagraph"/>
              <w:spacing w:line="256" w:lineRule="exact"/>
              <w:ind w:right="202"/>
              <w:rPr>
                <w:sz w:val="24"/>
              </w:rPr>
            </w:pPr>
            <w:r>
              <w:rPr>
                <w:sz w:val="24"/>
              </w:rPr>
              <w:t>200</w:t>
            </w:r>
          </w:p>
        </w:tc>
      </w:tr>
      <w:tr>
        <w:trPr>
          <w:trHeight w:val="552" w:hRule="atLeast"/>
        </w:trPr>
        <w:tc>
          <w:tcPr>
            <w:tcW w:w="589" w:type="dxa"/>
          </w:tcPr>
          <w:p>
            <w:pPr>
              <w:pStyle w:val="TableParagraph"/>
              <w:spacing w:line="271" w:lineRule="exact"/>
              <w:ind w:left="179" w:right="128"/>
              <w:jc w:val="center"/>
              <w:rPr>
                <w:sz w:val="24"/>
              </w:rPr>
            </w:pPr>
            <w:r>
              <w:rPr>
                <w:sz w:val="24"/>
              </w:rPr>
              <w:t>57</w:t>
            </w:r>
          </w:p>
        </w:tc>
        <w:tc>
          <w:tcPr>
            <w:tcW w:w="2578" w:type="dxa"/>
          </w:tcPr>
          <w:p>
            <w:pPr>
              <w:pStyle w:val="TableParagraph"/>
              <w:spacing w:line="271" w:lineRule="exact"/>
              <w:ind w:left="148"/>
              <w:jc w:val="left"/>
              <w:rPr>
                <w:sz w:val="24"/>
              </w:rPr>
            </w:pPr>
            <w:r>
              <w:rPr>
                <w:sz w:val="24"/>
              </w:rPr>
              <w:t>FSH (hormona</w:t>
            </w:r>
          </w:p>
          <w:p>
            <w:pPr>
              <w:pStyle w:val="TableParagraph"/>
              <w:spacing w:line="261" w:lineRule="exact"/>
              <w:ind w:left="148"/>
              <w:jc w:val="left"/>
              <w:rPr>
                <w:sz w:val="24"/>
              </w:rPr>
            </w:pPr>
            <w:r>
              <w:rPr>
                <w:sz w:val="24"/>
              </w:rPr>
              <w:t>folículo estimulante)</w:t>
            </w:r>
          </w:p>
        </w:tc>
        <w:tc>
          <w:tcPr>
            <w:tcW w:w="1154" w:type="dxa"/>
          </w:tcPr>
          <w:p>
            <w:pPr>
              <w:pStyle w:val="TableParagraph"/>
              <w:spacing w:line="271" w:lineRule="exact"/>
              <w:ind w:right="309"/>
              <w:rPr>
                <w:sz w:val="24"/>
              </w:rPr>
            </w:pPr>
            <w:r>
              <w:rPr>
                <w:sz w:val="24"/>
              </w:rPr>
              <w:t>310</w:t>
            </w:r>
          </w:p>
        </w:tc>
        <w:tc>
          <w:tcPr>
            <w:tcW w:w="1135" w:type="dxa"/>
          </w:tcPr>
          <w:p>
            <w:pPr>
              <w:pStyle w:val="TableParagraph"/>
              <w:spacing w:line="271" w:lineRule="exact"/>
              <w:ind w:right="285"/>
              <w:rPr>
                <w:sz w:val="24"/>
              </w:rPr>
            </w:pPr>
            <w:r>
              <w:rPr>
                <w:sz w:val="24"/>
              </w:rPr>
              <w:t>285</w:t>
            </w:r>
          </w:p>
        </w:tc>
        <w:tc>
          <w:tcPr>
            <w:tcW w:w="1129" w:type="dxa"/>
          </w:tcPr>
          <w:p>
            <w:pPr>
              <w:pStyle w:val="TableParagraph"/>
              <w:spacing w:line="271" w:lineRule="exact"/>
              <w:ind w:right="305"/>
              <w:rPr>
                <w:sz w:val="24"/>
              </w:rPr>
            </w:pPr>
            <w:r>
              <w:rPr>
                <w:sz w:val="24"/>
              </w:rPr>
              <w:t>260</w:t>
            </w:r>
          </w:p>
        </w:tc>
        <w:tc>
          <w:tcPr>
            <w:tcW w:w="1135" w:type="dxa"/>
          </w:tcPr>
          <w:p>
            <w:pPr>
              <w:pStyle w:val="TableParagraph"/>
              <w:spacing w:line="271" w:lineRule="exact"/>
              <w:ind w:right="293"/>
              <w:rPr>
                <w:sz w:val="24"/>
              </w:rPr>
            </w:pPr>
            <w:r>
              <w:rPr>
                <w:sz w:val="24"/>
              </w:rPr>
              <w:t>235</w:t>
            </w:r>
          </w:p>
        </w:tc>
        <w:tc>
          <w:tcPr>
            <w:tcW w:w="1031" w:type="dxa"/>
          </w:tcPr>
          <w:p>
            <w:pPr>
              <w:pStyle w:val="TableParagraph"/>
              <w:spacing w:line="271" w:lineRule="exact"/>
              <w:ind w:right="202"/>
              <w:rPr>
                <w:sz w:val="24"/>
              </w:rPr>
            </w:pPr>
            <w:r>
              <w:rPr>
                <w:sz w:val="24"/>
              </w:rPr>
              <w:t>200</w:t>
            </w:r>
          </w:p>
        </w:tc>
      </w:tr>
      <w:tr>
        <w:trPr>
          <w:trHeight w:val="552" w:hRule="atLeast"/>
        </w:trPr>
        <w:tc>
          <w:tcPr>
            <w:tcW w:w="589" w:type="dxa"/>
          </w:tcPr>
          <w:p>
            <w:pPr>
              <w:pStyle w:val="TableParagraph"/>
              <w:spacing w:line="271" w:lineRule="exact"/>
              <w:ind w:left="179" w:right="128"/>
              <w:jc w:val="center"/>
              <w:rPr>
                <w:sz w:val="24"/>
              </w:rPr>
            </w:pPr>
            <w:r>
              <w:rPr>
                <w:sz w:val="24"/>
              </w:rPr>
              <w:t>58</w:t>
            </w:r>
          </w:p>
        </w:tc>
        <w:tc>
          <w:tcPr>
            <w:tcW w:w="2578" w:type="dxa"/>
          </w:tcPr>
          <w:p>
            <w:pPr>
              <w:pStyle w:val="TableParagraph"/>
              <w:spacing w:line="271" w:lineRule="exact"/>
              <w:ind w:left="148"/>
              <w:jc w:val="left"/>
              <w:rPr>
                <w:sz w:val="24"/>
              </w:rPr>
            </w:pPr>
            <w:r>
              <w:rPr>
                <w:sz w:val="24"/>
              </w:rPr>
              <w:t>Hormona Paratiroidea</w:t>
            </w:r>
          </w:p>
          <w:p>
            <w:pPr>
              <w:pStyle w:val="TableParagraph"/>
              <w:spacing w:line="261" w:lineRule="exact"/>
              <w:ind w:left="148"/>
              <w:jc w:val="left"/>
              <w:rPr>
                <w:sz w:val="24"/>
              </w:rPr>
            </w:pPr>
            <w:r>
              <w:rPr>
                <w:sz w:val="24"/>
              </w:rPr>
              <w:t>(PTH)</w:t>
            </w:r>
          </w:p>
        </w:tc>
        <w:tc>
          <w:tcPr>
            <w:tcW w:w="1154" w:type="dxa"/>
          </w:tcPr>
          <w:p>
            <w:pPr>
              <w:pStyle w:val="TableParagraph"/>
              <w:spacing w:line="271" w:lineRule="exact"/>
              <w:ind w:right="309"/>
              <w:rPr>
                <w:sz w:val="24"/>
              </w:rPr>
            </w:pPr>
            <w:r>
              <w:rPr>
                <w:sz w:val="24"/>
              </w:rPr>
              <w:t>1,100</w:t>
            </w:r>
          </w:p>
        </w:tc>
        <w:tc>
          <w:tcPr>
            <w:tcW w:w="1135" w:type="dxa"/>
          </w:tcPr>
          <w:p>
            <w:pPr>
              <w:pStyle w:val="TableParagraph"/>
              <w:spacing w:line="271" w:lineRule="exact"/>
              <w:ind w:right="285"/>
              <w:rPr>
                <w:sz w:val="24"/>
              </w:rPr>
            </w:pPr>
            <w:r>
              <w:rPr>
                <w:sz w:val="24"/>
              </w:rPr>
              <w:t>1,010</w:t>
            </w:r>
          </w:p>
        </w:tc>
        <w:tc>
          <w:tcPr>
            <w:tcW w:w="1129" w:type="dxa"/>
          </w:tcPr>
          <w:p>
            <w:pPr>
              <w:pStyle w:val="TableParagraph"/>
              <w:spacing w:line="271" w:lineRule="exact"/>
              <w:ind w:right="305"/>
              <w:rPr>
                <w:sz w:val="24"/>
              </w:rPr>
            </w:pPr>
            <w:r>
              <w:rPr>
                <w:sz w:val="24"/>
              </w:rPr>
              <w:t>920</w:t>
            </w:r>
          </w:p>
        </w:tc>
        <w:tc>
          <w:tcPr>
            <w:tcW w:w="1135" w:type="dxa"/>
          </w:tcPr>
          <w:p>
            <w:pPr>
              <w:pStyle w:val="TableParagraph"/>
              <w:spacing w:line="271" w:lineRule="exact"/>
              <w:ind w:right="293"/>
              <w:rPr>
                <w:sz w:val="24"/>
              </w:rPr>
            </w:pPr>
            <w:r>
              <w:rPr>
                <w:sz w:val="24"/>
              </w:rPr>
              <w:t>825</w:t>
            </w:r>
          </w:p>
        </w:tc>
        <w:tc>
          <w:tcPr>
            <w:tcW w:w="1031" w:type="dxa"/>
          </w:tcPr>
          <w:p>
            <w:pPr>
              <w:pStyle w:val="TableParagraph"/>
              <w:spacing w:line="271" w:lineRule="exact"/>
              <w:ind w:right="202"/>
              <w:rPr>
                <w:sz w:val="24"/>
              </w:rPr>
            </w:pPr>
            <w:r>
              <w:rPr>
                <w:sz w:val="24"/>
              </w:rPr>
              <w:t>730</w:t>
            </w:r>
          </w:p>
        </w:tc>
      </w:tr>
      <w:tr>
        <w:trPr>
          <w:trHeight w:val="275" w:hRule="atLeast"/>
        </w:trPr>
        <w:tc>
          <w:tcPr>
            <w:tcW w:w="589" w:type="dxa"/>
          </w:tcPr>
          <w:p>
            <w:pPr>
              <w:pStyle w:val="TableParagraph"/>
              <w:spacing w:line="256" w:lineRule="exact"/>
              <w:ind w:left="179" w:right="128"/>
              <w:jc w:val="center"/>
              <w:rPr>
                <w:sz w:val="24"/>
              </w:rPr>
            </w:pPr>
            <w:r>
              <w:rPr>
                <w:sz w:val="24"/>
              </w:rPr>
              <w:t>59</w:t>
            </w:r>
          </w:p>
        </w:tc>
        <w:tc>
          <w:tcPr>
            <w:tcW w:w="2578" w:type="dxa"/>
          </w:tcPr>
          <w:p>
            <w:pPr>
              <w:pStyle w:val="TableParagraph"/>
              <w:spacing w:line="256" w:lineRule="exact"/>
              <w:ind w:left="148"/>
              <w:jc w:val="left"/>
              <w:rPr>
                <w:sz w:val="24"/>
              </w:rPr>
            </w:pPr>
            <w:r>
              <w:rPr>
                <w:sz w:val="24"/>
              </w:rPr>
              <w:t>Inmunoglobulina IgA</w:t>
            </w:r>
          </w:p>
        </w:tc>
        <w:tc>
          <w:tcPr>
            <w:tcW w:w="1154" w:type="dxa"/>
          </w:tcPr>
          <w:p>
            <w:pPr>
              <w:pStyle w:val="TableParagraph"/>
              <w:spacing w:line="256" w:lineRule="exact"/>
              <w:ind w:right="309"/>
              <w:rPr>
                <w:sz w:val="24"/>
              </w:rPr>
            </w:pPr>
            <w:r>
              <w:rPr>
                <w:sz w:val="24"/>
              </w:rPr>
              <w:t>395</w:t>
            </w:r>
          </w:p>
        </w:tc>
        <w:tc>
          <w:tcPr>
            <w:tcW w:w="1135" w:type="dxa"/>
          </w:tcPr>
          <w:p>
            <w:pPr>
              <w:pStyle w:val="TableParagraph"/>
              <w:spacing w:line="256" w:lineRule="exact"/>
              <w:ind w:right="285"/>
              <w:rPr>
                <w:sz w:val="24"/>
              </w:rPr>
            </w:pPr>
            <w:r>
              <w:rPr>
                <w:sz w:val="24"/>
              </w:rPr>
              <w:t>370</w:t>
            </w:r>
          </w:p>
        </w:tc>
        <w:tc>
          <w:tcPr>
            <w:tcW w:w="1129" w:type="dxa"/>
          </w:tcPr>
          <w:p>
            <w:pPr>
              <w:pStyle w:val="TableParagraph"/>
              <w:spacing w:line="256" w:lineRule="exact"/>
              <w:ind w:right="305"/>
              <w:rPr>
                <w:sz w:val="24"/>
              </w:rPr>
            </w:pPr>
            <w:r>
              <w:rPr>
                <w:sz w:val="24"/>
              </w:rPr>
              <w:t>335</w:t>
            </w:r>
          </w:p>
        </w:tc>
        <w:tc>
          <w:tcPr>
            <w:tcW w:w="1135" w:type="dxa"/>
          </w:tcPr>
          <w:p>
            <w:pPr>
              <w:pStyle w:val="TableParagraph"/>
              <w:spacing w:line="256" w:lineRule="exact"/>
              <w:ind w:right="293"/>
              <w:rPr>
                <w:sz w:val="24"/>
              </w:rPr>
            </w:pPr>
            <w:r>
              <w:rPr>
                <w:sz w:val="24"/>
              </w:rPr>
              <w:t>305</w:t>
            </w:r>
          </w:p>
        </w:tc>
        <w:tc>
          <w:tcPr>
            <w:tcW w:w="1031" w:type="dxa"/>
          </w:tcPr>
          <w:p>
            <w:pPr>
              <w:pStyle w:val="TableParagraph"/>
              <w:spacing w:line="256" w:lineRule="exact"/>
              <w:ind w:right="202"/>
              <w:rPr>
                <w:sz w:val="24"/>
              </w:rPr>
            </w:pPr>
            <w:r>
              <w:rPr>
                <w:sz w:val="24"/>
              </w:rPr>
              <w:t>280</w:t>
            </w:r>
          </w:p>
        </w:tc>
      </w:tr>
      <w:tr>
        <w:trPr>
          <w:trHeight w:val="275" w:hRule="atLeast"/>
        </w:trPr>
        <w:tc>
          <w:tcPr>
            <w:tcW w:w="589" w:type="dxa"/>
          </w:tcPr>
          <w:p>
            <w:pPr>
              <w:pStyle w:val="TableParagraph"/>
              <w:spacing w:line="256" w:lineRule="exact"/>
              <w:ind w:left="179" w:right="128"/>
              <w:jc w:val="center"/>
              <w:rPr>
                <w:sz w:val="24"/>
              </w:rPr>
            </w:pPr>
            <w:r>
              <w:rPr>
                <w:sz w:val="24"/>
              </w:rPr>
              <w:t>60</w:t>
            </w:r>
          </w:p>
        </w:tc>
        <w:tc>
          <w:tcPr>
            <w:tcW w:w="2578" w:type="dxa"/>
          </w:tcPr>
          <w:p>
            <w:pPr>
              <w:pStyle w:val="TableParagraph"/>
              <w:spacing w:line="256" w:lineRule="exact"/>
              <w:ind w:left="148"/>
              <w:jc w:val="left"/>
              <w:rPr>
                <w:sz w:val="24"/>
              </w:rPr>
            </w:pPr>
            <w:r>
              <w:rPr>
                <w:sz w:val="24"/>
              </w:rPr>
              <w:t>Inmunoglobulina IgE</w:t>
            </w:r>
          </w:p>
        </w:tc>
        <w:tc>
          <w:tcPr>
            <w:tcW w:w="1154" w:type="dxa"/>
          </w:tcPr>
          <w:p>
            <w:pPr>
              <w:pStyle w:val="TableParagraph"/>
              <w:spacing w:line="256" w:lineRule="exact"/>
              <w:ind w:right="309"/>
              <w:rPr>
                <w:sz w:val="24"/>
              </w:rPr>
            </w:pPr>
            <w:r>
              <w:rPr>
                <w:sz w:val="24"/>
              </w:rPr>
              <w:t>620</w:t>
            </w:r>
          </w:p>
        </w:tc>
        <w:tc>
          <w:tcPr>
            <w:tcW w:w="1135" w:type="dxa"/>
          </w:tcPr>
          <w:p>
            <w:pPr>
              <w:pStyle w:val="TableParagraph"/>
              <w:spacing w:line="256" w:lineRule="exact"/>
              <w:ind w:right="285"/>
              <w:rPr>
                <w:sz w:val="24"/>
              </w:rPr>
            </w:pPr>
            <w:r>
              <w:rPr>
                <w:sz w:val="24"/>
              </w:rPr>
              <w:t>560</w:t>
            </w:r>
          </w:p>
        </w:tc>
        <w:tc>
          <w:tcPr>
            <w:tcW w:w="1129" w:type="dxa"/>
          </w:tcPr>
          <w:p>
            <w:pPr>
              <w:pStyle w:val="TableParagraph"/>
              <w:spacing w:line="256" w:lineRule="exact"/>
              <w:ind w:right="305"/>
              <w:rPr>
                <w:sz w:val="24"/>
              </w:rPr>
            </w:pPr>
            <w:r>
              <w:rPr>
                <w:sz w:val="24"/>
              </w:rPr>
              <w:t>510</w:t>
            </w:r>
          </w:p>
        </w:tc>
        <w:tc>
          <w:tcPr>
            <w:tcW w:w="1135" w:type="dxa"/>
          </w:tcPr>
          <w:p>
            <w:pPr>
              <w:pStyle w:val="TableParagraph"/>
              <w:spacing w:line="256" w:lineRule="exact"/>
              <w:ind w:right="293"/>
              <w:rPr>
                <w:sz w:val="24"/>
              </w:rPr>
            </w:pPr>
            <w:r>
              <w:rPr>
                <w:sz w:val="24"/>
              </w:rPr>
              <w:t>445</w:t>
            </w:r>
          </w:p>
        </w:tc>
        <w:tc>
          <w:tcPr>
            <w:tcW w:w="1031" w:type="dxa"/>
          </w:tcPr>
          <w:p>
            <w:pPr>
              <w:pStyle w:val="TableParagraph"/>
              <w:spacing w:line="256" w:lineRule="exact"/>
              <w:ind w:right="202"/>
              <w:rPr>
                <w:sz w:val="24"/>
              </w:rPr>
            </w:pPr>
            <w:r>
              <w:rPr>
                <w:sz w:val="24"/>
              </w:rPr>
              <w:t>395</w:t>
            </w:r>
          </w:p>
        </w:tc>
      </w:tr>
      <w:tr>
        <w:trPr>
          <w:trHeight w:val="276" w:hRule="atLeast"/>
        </w:trPr>
        <w:tc>
          <w:tcPr>
            <w:tcW w:w="589" w:type="dxa"/>
          </w:tcPr>
          <w:p>
            <w:pPr>
              <w:pStyle w:val="TableParagraph"/>
              <w:spacing w:line="256" w:lineRule="exact"/>
              <w:ind w:left="179" w:right="128"/>
              <w:jc w:val="center"/>
              <w:rPr>
                <w:sz w:val="24"/>
              </w:rPr>
            </w:pPr>
            <w:r>
              <w:rPr>
                <w:sz w:val="24"/>
              </w:rPr>
              <w:t>61</w:t>
            </w:r>
          </w:p>
        </w:tc>
        <w:tc>
          <w:tcPr>
            <w:tcW w:w="2578" w:type="dxa"/>
          </w:tcPr>
          <w:p>
            <w:pPr>
              <w:pStyle w:val="TableParagraph"/>
              <w:spacing w:line="256" w:lineRule="exact"/>
              <w:ind w:left="148"/>
              <w:jc w:val="left"/>
              <w:rPr>
                <w:sz w:val="24"/>
              </w:rPr>
            </w:pPr>
            <w:r>
              <w:rPr>
                <w:sz w:val="24"/>
              </w:rPr>
              <w:t>Inmunoglobulina IgG</w:t>
            </w:r>
          </w:p>
        </w:tc>
        <w:tc>
          <w:tcPr>
            <w:tcW w:w="1154" w:type="dxa"/>
          </w:tcPr>
          <w:p>
            <w:pPr>
              <w:pStyle w:val="TableParagraph"/>
              <w:spacing w:line="256" w:lineRule="exact"/>
              <w:ind w:right="309"/>
              <w:rPr>
                <w:sz w:val="24"/>
              </w:rPr>
            </w:pPr>
            <w:r>
              <w:rPr>
                <w:sz w:val="24"/>
              </w:rPr>
              <w:t>395</w:t>
            </w:r>
          </w:p>
        </w:tc>
        <w:tc>
          <w:tcPr>
            <w:tcW w:w="1135" w:type="dxa"/>
          </w:tcPr>
          <w:p>
            <w:pPr>
              <w:pStyle w:val="TableParagraph"/>
              <w:spacing w:line="256" w:lineRule="exact"/>
              <w:ind w:right="285"/>
              <w:rPr>
                <w:sz w:val="24"/>
              </w:rPr>
            </w:pPr>
            <w:r>
              <w:rPr>
                <w:sz w:val="24"/>
              </w:rPr>
              <w:t>370</w:t>
            </w:r>
          </w:p>
        </w:tc>
        <w:tc>
          <w:tcPr>
            <w:tcW w:w="1129" w:type="dxa"/>
          </w:tcPr>
          <w:p>
            <w:pPr>
              <w:pStyle w:val="TableParagraph"/>
              <w:spacing w:line="256" w:lineRule="exact"/>
              <w:ind w:right="305"/>
              <w:rPr>
                <w:sz w:val="24"/>
              </w:rPr>
            </w:pPr>
            <w:r>
              <w:rPr>
                <w:sz w:val="24"/>
              </w:rPr>
              <w:t>335</w:t>
            </w:r>
          </w:p>
        </w:tc>
        <w:tc>
          <w:tcPr>
            <w:tcW w:w="1135" w:type="dxa"/>
          </w:tcPr>
          <w:p>
            <w:pPr>
              <w:pStyle w:val="TableParagraph"/>
              <w:spacing w:line="256" w:lineRule="exact"/>
              <w:ind w:right="293"/>
              <w:rPr>
                <w:sz w:val="24"/>
              </w:rPr>
            </w:pPr>
            <w:r>
              <w:rPr>
                <w:sz w:val="24"/>
              </w:rPr>
              <w:t>305</w:t>
            </w:r>
          </w:p>
        </w:tc>
        <w:tc>
          <w:tcPr>
            <w:tcW w:w="1031" w:type="dxa"/>
          </w:tcPr>
          <w:p>
            <w:pPr>
              <w:pStyle w:val="TableParagraph"/>
              <w:spacing w:line="256" w:lineRule="exact"/>
              <w:ind w:right="202"/>
              <w:rPr>
                <w:sz w:val="24"/>
              </w:rPr>
            </w:pPr>
            <w:r>
              <w:rPr>
                <w:sz w:val="24"/>
              </w:rPr>
              <w:t>280</w:t>
            </w:r>
          </w:p>
        </w:tc>
      </w:tr>
      <w:tr>
        <w:trPr>
          <w:trHeight w:val="275" w:hRule="atLeast"/>
        </w:trPr>
        <w:tc>
          <w:tcPr>
            <w:tcW w:w="589" w:type="dxa"/>
          </w:tcPr>
          <w:p>
            <w:pPr>
              <w:pStyle w:val="TableParagraph"/>
              <w:spacing w:line="256" w:lineRule="exact"/>
              <w:ind w:left="179" w:right="128"/>
              <w:jc w:val="center"/>
              <w:rPr>
                <w:sz w:val="24"/>
              </w:rPr>
            </w:pPr>
            <w:r>
              <w:rPr>
                <w:sz w:val="24"/>
              </w:rPr>
              <w:t>62</w:t>
            </w:r>
          </w:p>
        </w:tc>
        <w:tc>
          <w:tcPr>
            <w:tcW w:w="2578" w:type="dxa"/>
          </w:tcPr>
          <w:p>
            <w:pPr>
              <w:pStyle w:val="TableParagraph"/>
              <w:spacing w:line="256" w:lineRule="exact"/>
              <w:ind w:left="148"/>
              <w:jc w:val="left"/>
              <w:rPr>
                <w:sz w:val="24"/>
              </w:rPr>
            </w:pPr>
            <w:r>
              <w:rPr>
                <w:sz w:val="24"/>
              </w:rPr>
              <w:t>Inmunoglobulina IgM</w:t>
            </w:r>
          </w:p>
        </w:tc>
        <w:tc>
          <w:tcPr>
            <w:tcW w:w="1154" w:type="dxa"/>
          </w:tcPr>
          <w:p>
            <w:pPr>
              <w:pStyle w:val="TableParagraph"/>
              <w:spacing w:line="256" w:lineRule="exact"/>
              <w:ind w:right="309"/>
              <w:rPr>
                <w:sz w:val="24"/>
              </w:rPr>
            </w:pPr>
            <w:r>
              <w:rPr>
                <w:sz w:val="24"/>
              </w:rPr>
              <w:t>395</w:t>
            </w:r>
          </w:p>
        </w:tc>
        <w:tc>
          <w:tcPr>
            <w:tcW w:w="1135" w:type="dxa"/>
          </w:tcPr>
          <w:p>
            <w:pPr>
              <w:pStyle w:val="TableParagraph"/>
              <w:spacing w:line="256" w:lineRule="exact"/>
              <w:ind w:right="285"/>
              <w:rPr>
                <w:sz w:val="24"/>
              </w:rPr>
            </w:pPr>
            <w:r>
              <w:rPr>
                <w:sz w:val="24"/>
              </w:rPr>
              <w:t>370</w:t>
            </w:r>
          </w:p>
        </w:tc>
        <w:tc>
          <w:tcPr>
            <w:tcW w:w="1129" w:type="dxa"/>
          </w:tcPr>
          <w:p>
            <w:pPr>
              <w:pStyle w:val="TableParagraph"/>
              <w:spacing w:line="256" w:lineRule="exact"/>
              <w:ind w:right="305"/>
              <w:rPr>
                <w:sz w:val="24"/>
              </w:rPr>
            </w:pPr>
            <w:r>
              <w:rPr>
                <w:sz w:val="24"/>
              </w:rPr>
              <w:t>335</w:t>
            </w:r>
          </w:p>
        </w:tc>
        <w:tc>
          <w:tcPr>
            <w:tcW w:w="1135" w:type="dxa"/>
          </w:tcPr>
          <w:p>
            <w:pPr>
              <w:pStyle w:val="TableParagraph"/>
              <w:spacing w:line="256" w:lineRule="exact"/>
              <w:ind w:right="293"/>
              <w:rPr>
                <w:sz w:val="24"/>
              </w:rPr>
            </w:pPr>
            <w:r>
              <w:rPr>
                <w:sz w:val="24"/>
              </w:rPr>
              <w:t>305</w:t>
            </w:r>
          </w:p>
        </w:tc>
        <w:tc>
          <w:tcPr>
            <w:tcW w:w="1031" w:type="dxa"/>
          </w:tcPr>
          <w:p>
            <w:pPr>
              <w:pStyle w:val="TableParagraph"/>
              <w:spacing w:line="256" w:lineRule="exact"/>
              <w:ind w:right="202"/>
              <w:rPr>
                <w:sz w:val="24"/>
              </w:rPr>
            </w:pPr>
            <w:r>
              <w:rPr>
                <w:sz w:val="24"/>
              </w:rPr>
              <w:t>280</w:t>
            </w:r>
          </w:p>
        </w:tc>
      </w:tr>
      <w:tr>
        <w:trPr>
          <w:trHeight w:val="552" w:hRule="atLeast"/>
        </w:trPr>
        <w:tc>
          <w:tcPr>
            <w:tcW w:w="589" w:type="dxa"/>
          </w:tcPr>
          <w:p>
            <w:pPr>
              <w:pStyle w:val="TableParagraph"/>
              <w:spacing w:line="271" w:lineRule="exact"/>
              <w:ind w:left="179" w:right="128"/>
              <w:jc w:val="center"/>
              <w:rPr>
                <w:sz w:val="24"/>
              </w:rPr>
            </w:pPr>
            <w:r>
              <w:rPr>
                <w:sz w:val="24"/>
              </w:rPr>
              <w:t>63</w:t>
            </w:r>
          </w:p>
        </w:tc>
        <w:tc>
          <w:tcPr>
            <w:tcW w:w="2578" w:type="dxa"/>
          </w:tcPr>
          <w:p>
            <w:pPr>
              <w:pStyle w:val="TableParagraph"/>
              <w:spacing w:line="271" w:lineRule="exact"/>
              <w:ind w:left="148"/>
              <w:jc w:val="left"/>
              <w:rPr>
                <w:sz w:val="24"/>
              </w:rPr>
            </w:pPr>
            <w:r>
              <w:rPr>
                <w:sz w:val="24"/>
              </w:rPr>
              <w:t>LH (hormona</w:t>
            </w:r>
          </w:p>
          <w:p>
            <w:pPr>
              <w:pStyle w:val="TableParagraph"/>
              <w:spacing w:line="261" w:lineRule="exact"/>
              <w:ind w:left="148"/>
              <w:jc w:val="left"/>
              <w:rPr>
                <w:sz w:val="24"/>
              </w:rPr>
            </w:pPr>
            <w:r>
              <w:rPr>
                <w:sz w:val="24"/>
              </w:rPr>
              <w:t>luteinisante)</w:t>
            </w:r>
          </w:p>
        </w:tc>
        <w:tc>
          <w:tcPr>
            <w:tcW w:w="1154" w:type="dxa"/>
          </w:tcPr>
          <w:p>
            <w:pPr>
              <w:pStyle w:val="TableParagraph"/>
              <w:spacing w:line="271" w:lineRule="exact"/>
              <w:ind w:right="309"/>
              <w:rPr>
                <w:sz w:val="24"/>
              </w:rPr>
            </w:pPr>
            <w:r>
              <w:rPr>
                <w:sz w:val="24"/>
              </w:rPr>
              <w:t>310</w:t>
            </w:r>
          </w:p>
        </w:tc>
        <w:tc>
          <w:tcPr>
            <w:tcW w:w="1135" w:type="dxa"/>
          </w:tcPr>
          <w:p>
            <w:pPr>
              <w:pStyle w:val="TableParagraph"/>
              <w:spacing w:line="271" w:lineRule="exact"/>
              <w:ind w:right="285"/>
              <w:rPr>
                <w:sz w:val="24"/>
              </w:rPr>
            </w:pPr>
            <w:r>
              <w:rPr>
                <w:sz w:val="24"/>
              </w:rPr>
              <w:t>285</w:t>
            </w:r>
          </w:p>
        </w:tc>
        <w:tc>
          <w:tcPr>
            <w:tcW w:w="1129" w:type="dxa"/>
          </w:tcPr>
          <w:p>
            <w:pPr>
              <w:pStyle w:val="TableParagraph"/>
              <w:spacing w:line="271" w:lineRule="exact"/>
              <w:ind w:right="305"/>
              <w:rPr>
                <w:sz w:val="24"/>
              </w:rPr>
            </w:pPr>
            <w:r>
              <w:rPr>
                <w:sz w:val="24"/>
              </w:rPr>
              <w:t>260</w:t>
            </w:r>
          </w:p>
        </w:tc>
        <w:tc>
          <w:tcPr>
            <w:tcW w:w="1135" w:type="dxa"/>
          </w:tcPr>
          <w:p>
            <w:pPr>
              <w:pStyle w:val="TableParagraph"/>
              <w:spacing w:line="271" w:lineRule="exact"/>
              <w:ind w:right="293"/>
              <w:rPr>
                <w:sz w:val="24"/>
              </w:rPr>
            </w:pPr>
            <w:r>
              <w:rPr>
                <w:sz w:val="24"/>
              </w:rPr>
              <w:t>235</w:t>
            </w:r>
          </w:p>
        </w:tc>
        <w:tc>
          <w:tcPr>
            <w:tcW w:w="1031" w:type="dxa"/>
          </w:tcPr>
          <w:p>
            <w:pPr>
              <w:pStyle w:val="TableParagraph"/>
              <w:spacing w:line="271" w:lineRule="exact"/>
              <w:ind w:right="202"/>
              <w:rPr>
                <w:sz w:val="24"/>
              </w:rPr>
            </w:pPr>
            <w:r>
              <w:rPr>
                <w:sz w:val="24"/>
              </w:rPr>
              <w:t>200</w:t>
            </w:r>
          </w:p>
        </w:tc>
      </w:tr>
      <w:tr>
        <w:trPr>
          <w:trHeight w:val="1104" w:hRule="atLeast"/>
        </w:trPr>
        <w:tc>
          <w:tcPr>
            <w:tcW w:w="589" w:type="dxa"/>
          </w:tcPr>
          <w:p>
            <w:pPr>
              <w:pStyle w:val="TableParagraph"/>
              <w:spacing w:line="271" w:lineRule="exact"/>
              <w:ind w:left="179" w:right="128"/>
              <w:jc w:val="center"/>
              <w:rPr>
                <w:sz w:val="24"/>
              </w:rPr>
            </w:pPr>
            <w:r>
              <w:rPr>
                <w:sz w:val="24"/>
              </w:rPr>
              <w:t>64</w:t>
            </w:r>
          </w:p>
        </w:tc>
        <w:tc>
          <w:tcPr>
            <w:tcW w:w="2578" w:type="dxa"/>
          </w:tcPr>
          <w:p>
            <w:pPr>
              <w:pStyle w:val="TableParagraph"/>
              <w:ind w:left="148" w:right="370"/>
              <w:jc w:val="left"/>
              <w:rPr>
                <w:sz w:val="24"/>
              </w:rPr>
            </w:pPr>
            <w:r>
              <w:rPr>
                <w:sz w:val="24"/>
              </w:rPr>
              <w:t>panel de drogas de abuso 3 elementos( Anfetamina, Cocaína</w:t>
            </w:r>
          </w:p>
          <w:p>
            <w:pPr>
              <w:pStyle w:val="TableParagraph"/>
              <w:spacing w:line="261" w:lineRule="exact"/>
              <w:ind w:left="148"/>
              <w:jc w:val="left"/>
              <w:rPr>
                <w:sz w:val="24"/>
              </w:rPr>
            </w:pPr>
            <w:r>
              <w:rPr>
                <w:sz w:val="24"/>
              </w:rPr>
              <w:t>Benzodiacepinas)</w:t>
            </w:r>
          </w:p>
        </w:tc>
        <w:tc>
          <w:tcPr>
            <w:tcW w:w="1154" w:type="dxa"/>
          </w:tcPr>
          <w:p>
            <w:pPr>
              <w:pStyle w:val="TableParagraph"/>
              <w:spacing w:line="271" w:lineRule="exact"/>
              <w:ind w:right="309"/>
              <w:rPr>
                <w:sz w:val="24"/>
              </w:rPr>
            </w:pPr>
            <w:r>
              <w:rPr>
                <w:sz w:val="24"/>
              </w:rPr>
              <w:t>425</w:t>
            </w:r>
          </w:p>
        </w:tc>
        <w:tc>
          <w:tcPr>
            <w:tcW w:w="1135" w:type="dxa"/>
          </w:tcPr>
          <w:p>
            <w:pPr>
              <w:pStyle w:val="TableParagraph"/>
              <w:spacing w:line="271" w:lineRule="exact"/>
              <w:ind w:right="285"/>
              <w:rPr>
                <w:sz w:val="24"/>
              </w:rPr>
            </w:pPr>
            <w:r>
              <w:rPr>
                <w:sz w:val="24"/>
              </w:rPr>
              <w:t>405</w:t>
            </w:r>
          </w:p>
        </w:tc>
        <w:tc>
          <w:tcPr>
            <w:tcW w:w="1129" w:type="dxa"/>
          </w:tcPr>
          <w:p>
            <w:pPr>
              <w:pStyle w:val="TableParagraph"/>
              <w:spacing w:line="271" w:lineRule="exact"/>
              <w:ind w:right="305"/>
              <w:rPr>
                <w:sz w:val="24"/>
              </w:rPr>
            </w:pPr>
            <w:r>
              <w:rPr>
                <w:sz w:val="24"/>
              </w:rPr>
              <w:t>380</w:t>
            </w:r>
          </w:p>
        </w:tc>
        <w:tc>
          <w:tcPr>
            <w:tcW w:w="1135" w:type="dxa"/>
          </w:tcPr>
          <w:p>
            <w:pPr>
              <w:pStyle w:val="TableParagraph"/>
              <w:spacing w:line="271" w:lineRule="exact"/>
              <w:ind w:right="293"/>
              <w:rPr>
                <w:sz w:val="24"/>
              </w:rPr>
            </w:pPr>
            <w:r>
              <w:rPr>
                <w:sz w:val="24"/>
              </w:rPr>
              <w:t>360</w:t>
            </w:r>
          </w:p>
        </w:tc>
        <w:tc>
          <w:tcPr>
            <w:tcW w:w="1031" w:type="dxa"/>
          </w:tcPr>
          <w:p>
            <w:pPr>
              <w:pStyle w:val="TableParagraph"/>
              <w:spacing w:line="271" w:lineRule="exact"/>
              <w:ind w:right="202"/>
              <w:rPr>
                <w:sz w:val="24"/>
              </w:rPr>
            </w:pPr>
            <w:r>
              <w:rPr>
                <w:sz w:val="24"/>
              </w:rPr>
              <w:t>320</w:t>
            </w:r>
          </w:p>
        </w:tc>
      </w:tr>
      <w:tr>
        <w:trPr>
          <w:trHeight w:val="551" w:hRule="atLeast"/>
        </w:trPr>
        <w:tc>
          <w:tcPr>
            <w:tcW w:w="589" w:type="dxa"/>
          </w:tcPr>
          <w:p>
            <w:pPr>
              <w:pStyle w:val="TableParagraph"/>
              <w:spacing w:line="271" w:lineRule="exact"/>
              <w:ind w:left="179" w:right="128"/>
              <w:jc w:val="center"/>
              <w:rPr>
                <w:sz w:val="24"/>
              </w:rPr>
            </w:pPr>
            <w:r>
              <w:rPr>
                <w:sz w:val="24"/>
              </w:rPr>
              <w:t>65</w:t>
            </w:r>
          </w:p>
        </w:tc>
        <w:tc>
          <w:tcPr>
            <w:tcW w:w="2578" w:type="dxa"/>
          </w:tcPr>
          <w:p>
            <w:pPr>
              <w:pStyle w:val="TableParagraph"/>
              <w:spacing w:line="271" w:lineRule="exact"/>
              <w:ind w:left="148"/>
              <w:jc w:val="left"/>
              <w:rPr>
                <w:sz w:val="24"/>
              </w:rPr>
            </w:pPr>
            <w:r>
              <w:rPr>
                <w:sz w:val="24"/>
              </w:rPr>
              <w:t>Perfil Ginecológico</w:t>
            </w:r>
          </w:p>
          <w:p>
            <w:pPr>
              <w:pStyle w:val="TableParagraph"/>
              <w:spacing w:line="261" w:lineRule="exact"/>
              <w:ind w:left="148"/>
              <w:jc w:val="left"/>
              <w:rPr>
                <w:sz w:val="24"/>
              </w:rPr>
            </w:pPr>
            <w:r>
              <w:rPr>
                <w:sz w:val="24"/>
              </w:rPr>
              <w:t>(5 elementos)</w:t>
            </w:r>
          </w:p>
        </w:tc>
        <w:tc>
          <w:tcPr>
            <w:tcW w:w="1154" w:type="dxa"/>
          </w:tcPr>
          <w:p>
            <w:pPr>
              <w:pStyle w:val="TableParagraph"/>
              <w:spacing w:line="271" w:lineRule="exact"/>
              <w:ind w:right="309"/>
              <w:rPr>
                <w:sz w:val="24"/>
              </w:rPr>
            </w:pPr>
            <w:r>
              <w:rPr>
                <w:sz w:val="24"/>
              </w:rPr>
              <w:t>1,850</w:t>
            </w:r>
          </w:p>
        </w:tc>
        <w:tc>
          <w:tcPr>
            <w:tcW w:w="1135" w:type="dxa"/>
          </w:tcPr>
          <w:p>
            <w:pPr>
              <w:pStyle w:val="TableParagraph"/>
              <w:spacing w:line="271" w:lineRule="exact"/>
              <w:ind w:right="285"/>
              <w:rPr>
                <w:sz w:val="24"/>
              </w:rPr>
            </w:pPr>
            <w:r>
              <w:rPr>
                <w:sz w:val="24"/>
              </w:rPr>
              <w:t>1,700</w:t>
            </w:r>
          </w:p>
        </w:tc>
        <w:tc>
          <w:tcPr>
            <w:tcW w:w="1129" w:type="dxa"/>
          </w:tcPr>
          <w:p>
            <w:pPr>
              <w:pStyle w:val="TableParagraph"/>
              <w:spacing w:line="271" w:lineRule="exact"/>
              <w:ind w:right="305"/>
              <w:rPr>
                <w:sz w:val="24"/>
              </w:rPr>
            </w:pPr>
            <w:r>
              <w:rPr>
                <w:sz w:val="24"/>
              </w:rPr>
              <w:t>1,550</w:t>
            </w:r>
          </w:p>
        </w:tc>
        <w:tc>
          <w:tcPr>
            <w:tcW w:w="1135" w:type="dxa"/>
          </w:tcPr>
          <w:p>
            <w:pPr>
              <w:pStyle w:val="TableParagraph"/>
              <w:spacing w:line="271" w:lineRule="exact"/>
              <w:ind w:right="293"/>
              <w:rPr>
                <w:sz w:val="24"/>
              </w:rPr>
            </w:pPr>
            <w:r>
              <w:rPr>
                <w:sz w:val="24"/>
              </w:rPr>
              <w:t>1,400</w:t>
            </w:r>
          </w:p>
        </w:tc>
        <w:tc>
          <w:tcPr>
            <w:tcW w:w="1031" w:type="dxa"/>
          </w:tcPr>
          <w:p>
            <w:pPr>
              <w:pStyle w:val="TableParagraph"/>
              <w:spacing w:line="271" w:lineRule="exact"/>
              <w:ind w:right="202"/>
              <w:rPr>
                <w:sz w:val="24"/>
              </w:rPr>
            </w:pPr>
            <w:r>
              <w:rPr>
                <w:sz w:val="24"/>
              </w:rPr>
              <w:t>1,250</w:t>
            </w:r>
          </w:p>
        </w:tc>
      </w:tr>
      <w:tr>
        <w:trPr>
          <w:trHeight w:val="275" w:hRule="atLeast"/>
        </w:trPr>
        <w:tc>
          <w:tcPr>
            <w:tcW w:w="589" w:type="dxa"/>
          </w:tcPr>
          <w:p>
            <w:pPr>
              <w:pStyle w:val="TableParagraph"/>
              <w:spacing w:line="256" w:lineRule="exact"/>
              <w:ind w:left="179" w:right="128"/>
              <w:jc w:val="center"/>
              <w:rPr>
                <w:sz w:val="24"/>
              </w:rPr>
            </w:pPr>
            <w:r>
              <w:rPr>
                <w:sz w:val="24"/>
              </w:rPr>
              <w:t>66</w:t>
            </w:r>
          </w:p>
        </w:tc>
        <w:tc>
          <w:tcPr>
            <w:tcW w:w="2578" w:type="dxa"/>
          </w:tcPr>
          <w:p>
            <w:pPr>
              <w:pStyle w:val="TableParagraph"/>
              <w:spacing w:line="256" w:lineRule="exact"/>
              <w:ind w:left="148"/>
              <w:jc w:val="left"/>
              <w:rPr>
                <w:sz w:val="24"/>
              </w:rPr>
            </w:pPr>
            <w:r>
              <w:rPr>
                <w:sz w:val="24"/>
              </w:rPr>
              <w:t>Perfil TORCH</w:t>
            </w:r>
          </w:p>
        </w:tc>
        <w:tc>
          <w:tcPr>
            <w:tcW w:w="1154" w:type="dxa"/>
          </w:tcPr>
          <w:p>
            <w:pPr>
              <w:pStyle w:val="TableParagraph"/>
              <w:spacing w:line="256" w:lineRule="exact"/>
              <w:ind w:right="309"/>
              <w:rPr>
                <w:sz w:val="24"/>
              </w:rPr>
            </w:pPr>
            <w:r>
              <w:rPr>
                <w:sz w:val="24"/>
              </w:rPr>
              <w:t>4,250</w:t>
            </w:r>
          </w:p>
        </w:tc>
        <w:tc>
          <w:tcPr>
            <w:tcW w:w="1135" w:type="dxa"/>
          </w:tcPr>
          <w:p>
            <w:pPr>
              <w:pStyle w:val="TableParagraph"/>
              <w:spacing w:line="256" w:lineRule="exact"/>
              <w:ind w:right="285"/>
              <w:rPr>
                <w:sz w:val="24"/>
              </w:rPr>
            </w:pPr>
            <w:r>
              <w:rPr>
                <w:sz w:val="24"/>
              </w:rPr>
              <w:t>4,125</w:t>
            </w:r>
          </w:p>
        </w:tc>
        <w:tc>
          <w:tcPr>
            <w:tcW w:w="1129" w:type="dxa"/>
          </w:tcPr>
          <w:p>
            <w:pPr>
              <w:pStyle w:val="TableParagraph"/>
              <w:spacing w:line="256" w:lineRule="exact"/>
              <w:ind w:right="305"/>
              <w:rPr>
                <w:sz w:val="24"/>
              </w:rPr>
            </w:pPr>
            <w:r>
              <w:rPr>
                <w:sz w:val="24"/>
              </w:rPr>
              <w:t>4,000</w:t>
            </w:r>
          </w:p>
        </w:tc>
        <w:tc>
          <w:tcPr>
            <w:tcW w:w="1135" w:type="dxa"/>
          </w:tcPr>
          <w:p>
            <w:pPr>
              <w:pStyle w:val="TableParagraph"/>
              <w:spacing w:line="256" w:lineRule="exact"/>
              <w:ind w:right="293"/>
              <w:rPr>
                <w:sz w:val="24"/>
              </w:rPr>
            </w:pPr>
            <w:r>
              <w:rPr>
                <w:sz w:val="24"/>
              </w:rPr>
              <w:t>3,875</w:t>
            </w:r>
          </w:p>
        </w:tc>
        <w:tc>
          <w:tcPr>
            <w:tcW w:w="1031" w:type="dxa"/>
          </w:tcPr>
          <w:p>
            <w:pPr>
              <w:pStyle w:val="TableParagraph"/>
              <w:spacing w:line="256" w:lineRule="exact"/>
              <w:ind w:right="202"/>
              <w:rPr>
                <w:sz w:val="24"/>
              </w:rPr>
            </w:pPr>
            <w:r>
              <w:rPr>
                <w:sz w:val="24"/>
              </w:rPr>
              <w:t>3,750</w:t>
            </w:r>
          </w:p>
        </w:tc>
      </w:tr>
      <w:tr>
        <w:trPr>
          <w:trHeight w:val="552" w:hRule="atLeast"/>
        </w:trPr>
        <w:tc>
          <w:tcPr>
            <w:tcW w:w="589" w:type="dxa"/>
          </w:tcPr>
          <w:p>
            <w:pPr>
              <w:pStyle w:val="TableParagraph"/>
              <w:spacing w:line="271" w:lineRule="exact"/>
              <w:ind w:left="179" w:right="128"/>
              <w:jc w:val="center"/>
              <w:rPr>
                <w:sz w:val="24"/>
              </w:rPr>
            </w:pPr>
            <w:r>
              <w:rPr>
                <w:sz w:val="24"/>
              </w:rPr>
              <w:t>67</w:t>
            </w:r>
          </w:p>
        </w:tc>
        <w:tc>
          <w:tcPr>
            <w:tcW w:w="2578" w:type="dxa"/>
          </w:tcPr>
          <w:p>
            <w:pPr>
              <w:pStyle w:val="TableParagraph"/>
              <w:spacing w:line="271" w:lineRule="exact"/>
              <w:ind w:left="148"/>
              <w:jc w:val="left"/>
              <w:rPr>
                <w:sz w:val="24"/>
              </w:rPr>
            </w:pPr>
            <w:r>
              <w:rPr>
                <w:sz w:val="24"/>
              </w:rPr>
              <w:t>Plaquetas( Medición</w:t>
            </w:r>
          </w:p>
          <w:p>
            <w:pPr>
              <w:pStyle w:val="TableParagraph"/>
              <w:spacing w:line="261" w:lineRule="exact"/>
              <w:ind w:left="148"/>
              <w:jc w:val="left"/>
              <w:rPr>
                <w:sz w:val="24"/>
              </w:rPr>
            </w:pPr>
            <w:r>
              <w:rPr>
                <w:sz w:val="24"/>
              </w:rPr>
              <w:t>por Fluorescencia)</w:t>
            </w:r>
          </w:p>
        </w:tc>
        <w:tc>
          <w:tcPr>
            <w:tcW w:w="1154" w:type="dxa"/>
          </w:tcPr>
          <w:p>
            <w:pPr>
              <w:pStyle w:val="TableParagraph"/>
              <w:spacing w:line="271" w:lineRule="exact"/>
              <w:ind w:right="309"/>
              <w:rPr>
                <w:sz w:val="24"/>
              </w:rPr>
            </w:pPr>
            <w:r>
              <w:rPr>
                <w:sz w:val="24"/>
              </w:rPr>
              <w:t>395</w:t>
            </w:r>
          </w:p>
        </w:tc>
        <w:tc>
          <w:tcPr>
            <w:tcW w:w="1135" w:type="dxa"/>
          </w:tcPr>
          <w:p>
            <w:pPr>
              <w:pStyle w:val="TableParagraph"/>
              <w:spacing w:line="271" w:lineRule="exact"/>
              <w:ind w:right="285"/>
              <w:rPr>
                <w:sz w:val="24"/>
              </w:rPr>
            </w:pPr>
            <w:r>
              <w:rPr>
                <w:sz w:val="24"/>
              </w:rPr>
              <w:t>350</w:t>
            </w:r>
          </w:p>
        </w:tc>
        <w:tc>
          <w:tcPr>
            <w:tcW w:w="1129" w:type="dxa"/>
          </w:tcPr>
          <w:p>
            <w:pPr>
              <w:pStyle w:val="TableParagraph"/>
              <w:spacing w:line="271" w:lineRule="exact"/>
              <w:ind w:right="305"/>
              <w:rPr>
                <w:sz w:val="24"/>
              </w:rPr>
            </w:pPr>
            <w:r>
              <w:rPr>
                <w:sz w:val="24"/>
              </w:rPr>
              <w:t>295</w:t>
            </w:r>
          </w:p>
        </w:tc>
        <w:tc>
          <w:tcPr>
            <w:tcW w:w="1135" w:type="dxa"/>
          </w:tcPr>
          <w:p>
            <w:pPr>
              <w:pStyle w:val="TableParagraph"/>
              <w:spacing w:line="271" w:lineRule="exact"/>
              <w:ind w:right="293"/>
              <w:rPr>
                <w:sz w:val="24"/>
              </w:rPr>
            </w:pPr>
            <w:r>
              <w:rPr>
                <w:sz w:val="24"/>
              </w:rPr>
              <w:t>255</w:t>
            </w:r>
          </w:p>
        </w:tc>
        <w:tc>
          <w:tcPr>
            <w:tcW w:w="1031" w:type="dxa"/>
          </w:tcPr>
          <w:p>
            <w:pPr>
              <w:pStyle w:val="TableParagraph"/>
              <w:spacing w:line="271" w:lineRule="exact"/>
              <w:ind w:right="202"/>
              <w:rPr>
                <w:sz w:val="24"/>
              </w:rPr>
            </w:pPr>
            <w:r>
              <w:rPr>
                <w:sz w:val="24"/>
              </w:rPr>
              <w:t>200</w:t>
            </w:r>
          </w:p>
        </w:tc>
      </w:tr>
      <w:tr>
        <w:trPr>
          <w:trHeight w:val="275" w:hRule="atLeast"/>
        </w:trPr>
        <w:tc>
          <w:tcPr>
            <w:tcW w:w="589" w:type="dxa"/>
          </w:tcPr>
          <w:p>
            <w:pPr>
              <w:pStyle w:val="TableParagraph"/>
              <w:spacing w:line="256" w:lineRule="exact"/>
              <w:ind w:left="179" w:right="128"/>
              <w:jc w:val="center"/>
              <w:rPr>
                <w:sz w:val="24"/>
              </w:rPr>
            </w:pPr>
            <w:r>
              <w:rPr>
                <w:sz w:val="24"/>
              </w:rPr>
              <w:t>68</w:t>
            </w:r>
          </w:p>
        </w:tc>
        <w:tc>
          <w:tcPr>
            <w:tcW w:w="2578" w:type="dxa"/>
          </w:tcPr>
          <w:p>
            <w:pPr>
              <w:pStyle w:val="TableParagraph"/>
              <w:spacing w:line="256" w:lineRule="exact"/>
              <w:ind w:left="148"/>
              <w:jc w:val="left"/>
              <w:rPr>
                <w:sz w:val="24"/>
              </w:rPr>
            </w:pPr>
            <w:r>
              <w:rPr>
                <w:sz w:val="24"/>
              </w:rPr>
              <w:t>Progesterona</w:t>
            </w:r>
          </w:p>
        </w:tc>
        <w:tc>
          <w:tcPr>
            <w:tcW w:w="1154" w:type="dxa"/>
          </w:tcPr>
          <w:p>
            <w:pPr>
              <w:pStyle w:val="TableParagraph"/>
              <w:spacing w:line="256" w:lineRule="exact"/>
              <w:ind w:right="309"/>
              <w:rPr>
                <w:sz w:val="24"/>
              </w:rPr>
            </w:pPr>
            <w:r>
              <w:rPr>
                <w:sz w:val="24"/>
              </w:rPr>
              <w:t>425</w:t>
            </w:r>
          </w:p>
        </w:tc>
        <w:tc>
          <w:tcPr>
            <w:tcW w:w="1135" w:type="dxa"/>
          </w:tcPr>
          <w:p>
            <w:pPr>
              <w:pStyle w:val="TableParagraph"/>
              <w:spacing w:line="256" w:lineRule="exact"/>
              <w:ind w:right="285"/>
              <w:rPr>
                <w:sz w:val="24"/>
              </w:rPr>
            </w:pPr>
            <w:r>
              <w:rPr>
                <w:sz w:val="24"/>
              </w:rPr>
              <w:t>400</w:t>
            </w:r>
          </w:p>
        </w:tc>
        <w:tc>
          <w:tcPr>
            <w:tcW w:w="1129" w:type="dxa"/>
          </w:tcPr>
          <w:p>
            <w:pPr>
              <w:pStyle w:val="TableParagraph"/>
              <w:spacing w:line="256" w:lineRule="exact"/>
              <w:ind w:right="305"/>
              <w:rPr>
                <w:sz w:val="24"/>
              </w:rPr>
            </w:pPr>
            <w:r>
              <w:rPr>
                <w:sz w:val="24"/>
              </w:rPr>
              <w:t>375</w:t>
            </w:r>
          </w:p>
        </w:tc>
        <w:tc>
          <w:tcPr>
            <w:tcW w:w="1135" w:type="dxa"/>
          </w:tcPr>
          <w:p>
            <w:pPr>
              <w:pStyle w:val="TableParagraph"/>
              <w:spacing w:line="256" w:lineRule="exact"/>
              <w:ind w:right="293"/>
              <w:rPr>
                <w:sz w:val="24"/>
              </w:rPr>
            </w:pPr>
            <w:r>
              <w:rPr>
                <w:sz w:val="24"/>
              </w:rPr>
              <w:t>345</w:t>
            </w:r>
          </w:p>
        </w:tc>
        <w:tc>
          <w:tcPr>
            <w:tcW w:w="1031" w:type="dxa"/>
          </w:tcPr>
          <w:p>
            <w:pPr>
              <w:pStyle w:val="TableParagraph"/>
              <w:spacing w:line="256" w:lineRule="exact"/>
              <w:ind w:right="202"/>
              <w:rPr>
                <w:sz w:val="24"/>
              </w:rPr>
            </w:pPr>
            <w:r>
              <w:rPr>
                <w:sz w:val="24"/>
              </w:rPr>
              <w:t>310</w:t>
            </w:r>
          </w:p>
        </w:tc>
      </w:tr>
      <w:tr>
        <w:trPr>
          <w:trHeight w:val="275" w:hRule="atLeast"/>
        </w:trPr>
        <w:tc>
          <w:tcPr>
            <w:tcW w:w="589" w:type="dxa"/>
          </w:tcPr>
          <w:p>
            <w:pPr>
              <w:pStyle w:val="TableParagraph"/>
              <w:spacing w:line="256" w:lineRule="exact"/>
              <w:ind w:left="179" w:right="128"/>
              <w:jc w:val="center"/>
              <w:rPr>
                <w:sz w:val="24"/>
              </w:rPr>
            </w:pPr>
            <w:r>
              <w:rPr>
                <w:sz w:val="24"/>
              </w:rPr>
              <w:t>69</w:t>
            </w:r>
          </w:p>
        </w:tc>
        <w:tc>
          <w:tcPr>
            <w:tcW w:w="2578" w:type="dxa"/>
          </w:tcPr>
          <w:p>
            <w:pPr>
              <w:pStyle w:val="TableParagraph"/>
              <w:spacing w:line="256" w:lineRule="exact"/>
              <w:ind w:left="148"/>
              <w:jc w:val="left"/>
              <w:rPr>
                <w:sz w:val="24"/>
              </w:rPr>
            </w:pPr>
            <w:r>
              <w:rPr>
                <w:sz w:val="24"/>
              </w:rPr>
              <w:t>Prolactina</w:t>
            </w:r>
          </w:p>
        </w:tc>
        <w:tc>
          <w:tcPr>
            <w:tcW w:w="1154" w:type="dxa"/>
          </w:tcPr>
          <w:p>
            <w:pPr>
              <w:pStyle w:val="TableParagraph"/>
              <w:spacing w:line="256" w:lineRule="exact"/>
              <w:ind w:right="309"/>
              <w:rPr>
                <w:sz w:val="24"/>
              </w:rPr>
            </w:pPr>
            <w:r>
              <w:rPr>
                <w:sz w:val="24"/>
              </w:rPr>
              <w:t>395</w:t>
            </w:r>
          </w:p>
        </w:tc>
        <w:tc>
          <w:tcPr>
            <w:tcW w:w="1135" w:type="dxa"/>
          </w:tcPr>
          <w:p>
            <w:pPr>
              <w:pStyle w:val="TableParagraph"/>
              <w:spacing w:line="256" w:lineRule="exact"/>
              <w:ind w:right="285"/>
              <w:rPr>
                <w:sz w:val="24"/>
              </w:rPr>
            </w:pPr>
            <w:r>
              <w:rPr>
                <w:sz w:val="24"/>
              </w:rPr>
              <w:t>370</w:t>
            </w:r>
          </w:p>
        </w:tc>
        <w:tc>
          <w:tcPr>
            <w:tcW w:w="1129" w:type="dxa"/>
          </w:tcPr>
          <w:p>
            <w:pPr>
              <w:pStyle w:val="TableParagraph"/>
              <w:spacing w:line="256" w:lineRule="exact"/>
              <w:ind w:right="305"/>
              <w:rPr>
                <w:sz w:val="24"/>
              </w:rPr>
            </w:pPr>
            <w:r>
              <w:rPr>
                <w:sz w:val="24"/>
              </w:rPr>
              <w:t>335</w:t>
            </w:r>
          </w:p>
        </w:tc>
        <w:tc>
          <w:tcPr>
            <w:tcW w:w="1135" w:type="dxa"/>
          </w:tcPr>
          <w:p>
            <w:pPr>
              <w:pStyle w:val="TableParagraph"/>
              <w:spacing w:line="256" w:lineRule="exact"/>
              <w:ind w:right="293"/>
              <w:rPr>
                <w:sz w:val="24"/>
              </w:rPr>
            </w:pPr>
            <w:r>
              <w:rPr>
                <w:sz w:val="24"/>
              </w:rPr>
              <w:t>305</w:t>
            </w:r>
          </w:p>
        </w:tc>
        <w:tc>
          <w:tcPr>
            <w:tcW w:w="1031" w:type="dxa"/>
          </w:tcPr>
          <w:p>
            <w:pPr>
              <w:pStyle w:val="TableParagraph"/>
              <w:spacing w:line="256" w:lineRule="exact"/>
              <w:ind w:right="202"/>
              <w:rPr>
                <w:sz w:val="24"/>
              </w:rPr>
            </w:pPr>
            <w:r>
              <w:rPr>
                <w:sz w:val="24"/>
              </w:rPr>
              <w:t>280</w:t>
            </w:r>
          </w:p>
        </w:tc>
      </w:tr>
      <w:tr>
        <w:trPr>
          <w:trHeight w:val="270" w:hRule="atLeast"/>
        </w:trPr>
        <w:tc>
          <w:tcPr>
            <w:tcW w:w="589" w:type="dxa"/>
          </w:tcPr>
          <w:p>
            <w:pPr>
              <w:pStyle w:val="TableParagraph"/>
              <w:spacing w:line="251" w:lineRule="exact"/>
              <w:ind w:left="179" w:right="128"/>
              <w:jc w:val="center"/>
              <w:rPr>
                <w:sz w:val="24"/>
              </w:rPr>
            </w:pPr>
            <w:r>
              <w:rPr>
                <w:sz w:val="24"/>
              </w:rPr>
              <w:t>70</w:t>
            </w:r>
          </w:p>
        </w:tc>
        <w:tc>
          <w:tcPr>
            <w:tcW w:w="2578" w:type="dxa"/>
          </w:tcPr>
          <w:p>
            <w:pPr>
              <w:pStyle w:val="TableParagraph"/>
              <w:spacing w:line="251" w:lineRule="exact"/>
              <w:ind w:left="148"/>
              <w:jc w:val="left"/>
              <w:rPr>
                <w:sz w:val="24"/>
              </w:rPr>
            </w:pPr>
            <w:r>
              <w:rPr>
                <w:sz w:val="24"/>
              </w:rPr>
              <w:t>Testosterona Total</w:t>
            </w:r>
          </w:p>
        </w:tc>
        <w:tc>
          <w:tcPr>
            <w:tcW w:w="1154" w:type="dxa"/>
          </w:tcPr>
          <w:p>
            <w:pPr>
              <w:pStyle w:val="TableParagraph"/>
              <w:spacing w:line="251" w:lineRule="exact"/>
              <w:ind w:right="309"/>
              <w:rPr>
                <w:sz w:val="24"/>
              </w:rPr>
            </w:pPr>
            <w:r>
              <w:rPr>
                <w:sz w:val="24"/>
              </w:rPr>
              <w:t>395</w:t>
            </w:r>
          </w:p>
        </w:tc>
        <w:tc>
          <w:tcPr>
            <w:tcW w:w="1135" w:type="dxa"/>
          </w:tcPr>
          <w:p>
            <w:pPr>
              <w:pStyle w:val="TableParagraph"/>
              <w:spacing w:line="251" w:lineRule="exact"/>
              <w:ind w:right="285"/>
              <w:rPr>
                <w:sz w:val="24"/>
              </w:rPr>
            </w:pPr>
            <w:r>
              <w:rPr>
                <w:sz w:val="24"/>
              </w:rPr>
              <w:t>370</w:t>
            </w:r>
          </w:p>
        </w:tc>
        <w:tc>
          <w:tcPr>
            <w:tcW w:w="1129" w:type="dxa"/>
          </w:tcPr>
          <w:p>
            <w:pPr>
              <w:pStyle w:val="TableParagraph"/>
              <w:spacing w:line="251" w:lineRule="exact"/>
              <w:ind w:right="305"/>
              <w:rPr>
                <w:sz w:val="24"/>
              </w:rPr>
            </w:pPr>
            <w:r>
              <w:rPr>
                <w:sz w:val="24"/>
              </w:rPr>
              <w:t>335</w:t>
            </w:r>
          </w:p>
        </w:tc>
        <w:tc>
          <w:tcPr>
            <w:tcW w:w="1135" w:type="dxa"/>
          </w:tcPr>
          <w:p>
            <w:pPr>
              <w:pStyle w:val="TableParagraph"/>
              <w:spacing w:line="251" w:lineRule="exact"/>
              <w:ind w:right="293"/>
              <w:rPr>
                <w:sz w:val="24"/>
              </w:rPr>
            </w:pPr>
            <w:r>
              <w:rPr>
                <w:sz w:val="24"/>
              </w:rPr>
              <w:t>305</w:t>
            </w:r>
          </w:p>
        </w:tc>
        <w:tc>
          <w:tcPr>
            <w:tcW w:w="1031" w:type="dxa"/>
          </w:tcPr>
          <w:p>
            <w:pPr>
              <w:pStyle w:val="TableParagraph"/>
              <w:spacing w:line="251" w:lineRule="exact"/>
              <w:ind w:right="202"/>
              <w:rPr>
                <w:sz w:val="24"/>
              </w:rPr>
            </w:pPr>
            <w:r>
              <w:rPr>
                <w:sz w:val="24"/>
              </w:rPr>
              <w:t>280</w:t>
            </w:r>
          </w:p>
        </w:tc>
      </w:tr>
    </w:tbl>
    <w:p>
      <w:pPr>
        <w:spacing w:after="0" w:line="25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605"/>
        <w:gridCol w:w="1153"/>
        <w:gridCol w:w="1135"/>
        <w:gridCol w:w="1129"/>
        <w:gridCol w:w="1135"/>
        <w:gridCol w:w="941"/>
      </w:tblGrid>
      <w:tr>
        <w:trPr>
          <w:trHeight w:val="270" w:hRule="atLeast"/>
        </w:trPr>
        <w:tc>
          <w:tcPr>
            <w:tcW w:w="779" w:type="dxa"/>
          </w:tcPr>
          <w:p>
            <w:pPr>
              <w:pStyle w:val="TableParagraph"/>
              <w:spacing w:line="251" w:lineRule="exact"/>
              <w:ind w:left="179" w:right="64"/>
              <w:jc w:val="center"/>
              <w:rPr>
                <w:sz w:val="24"/>
              </w:rPr>
            </w:pPr>
            <w:r>
              <w:rPr>
                <w:sz w:val="24"/>
              </w:rPr>
              <w:t>71</w:t>
            </w:r>
          </w:p>
        </w:tc>
        <w:tc>
          <w:tcPr>
            <w:tcW w:w="2605" w:type="dxa"/>
          </w:tcPr>
          <w:p>
            <w:pPr>
              <w:pStyle w:val="TableParagraph"/>
              <w:spacing w:line="251" w:lineRule="exact"/>
              <w:ind w:left="85"/>
              <w:jc w:val="left"/>
              <w:rPr>
                <w:sz w:val="24"/>
              </w:rPr>
            </w:pPr>
            <w:r>
              <w:rPr>
                <w:sz w:val="24"/>
              </w:rPr>
              <w:t>Testosterona Libre</w:t>
            </w:r>
          </w:p>
        </w:tc>
        <w:tc>
          <w:tcPr>
            <w:tcW w:w="1153" w:type="dxa"/>
          </w:tcPr>
          <w:p>
            <w:pPr>
              <w:pStyle w:val="TableParagraph"/>
              <w:spacing w:line="251" w:lineRule="exact"/>
              <w:ind w:left="223" w:right="228"/>
              <w:jc w:val="center"/>
              <w:rPr>
                <w:sz w:val="24"/>
              </w:rPr>
            </w:pPr>
            <w:r>
              <w:rPr>
                <w:sz w:val="24"/>
              </w:rPr>
              <w:t>655</w:t>
            </w:r>
          </w:p>
        </w:tc>
        <w:tc>
          <w:tcPr>
            <w:tcW w:w="1135" w:type="dxa"/>
          </w:tcPr>
          <w:p>
            <w:pPr>
              <w:pStyle w:val="TableParagraph"/>
              <w:spacing w:line="251" w:lineRule="exact"/>
              <w:ind w:left="227" w:right="205"/>
              <w:jc w:val="center"/>
              <w:rPr>
                <w:sz w:val="24"/>
              </w:rPr>
            </w:pPr>
            <w:r>
              <w:rPr>
                <w:sz w:val="24"/>
              </w:rPr>
              <w:t>590</w:t>
            </w:r>
          </w:p>
        </w:tc>
        <w:tc>
          <w:tcPr>
            <w:tcW w:w="1129" w:type="dxa"/>
          </w:tcPr>
          <w:p>
            <w:pPr>
              <w:pStyle w:val="TableParagraph"/>
              <w:spacing w:line="251" w:lineRule="exact"/>
              <w:ind w:left="354" w:right="375"/>
              <w:jc w:val="center"/>
              <w:rPr>
                <w:sz w:val="24"/>
              </w:rPr>
            </w:pPr>
            <w:r>
              <w:rPr>
                <w:sz w:val="24"/>
              </w:rPr>
              <w:t>525</w:t>
            </w:r>
          </w:p>
        </w:tc>
        <w:tc>
          <w:tcPr>
            <w:tcW w:w="1135" w:type="dxa"/>
          </w:tcPr>
          <w:p>
            <w:pPr>
              <w:pStyle w:val="TableParagraph"/>
              <w:spacing w:line="251" w:lineRule="exact"/>
              <w:ind w:left="212" w:right="205"/>
              <w:jc w:val="center"/>
              <w:rPr>
                <w:sz w:val="24"/>
              </w:rPr>
            </w:pPr>
            <w:r>
              <w:rPr>
                <w:sz w:val="24"/>
              </w:rPr>
              <w:t>460</w:t>
            </w:r>
          </w:p>
        </w:tc>
        <w:tc>
          <w:tcPr>
            <w:tcW w:w="941" w:type="dxa"/>
          </w:tcPr>
          <w:p>
            <w:pPr>
              <w:pStyle w:val="TableParagraph"/>
              <w:spacing w:line="251" w:lineRule="exact"/>
              <w:ind w:right="201"/>
              <w:rPr>
                <w:sz w:val="24"/>
              </w:rPr>
            </w:pPr>
            <w:r>
              <w:rPr>
                <w:sz w:val="24"/>
              </w:rPr>
              <w:t>395</w:t>
            </w:r>
          </w:p>
        </w:tc>
      </w:tr>
      <w:tr>
        <w:trPr>
          <w:trHeight w:val="552" w:hRule="atLeast"/>
        </w:trPr>
        <w:tc>
          <w:tcPr>
            <w:tcW w:w="779" w:type="dxa"/>
          </w:tcPr>
          <w:p>
            <w:pPr>
              <w:pStyle w:val="TableParagraph"/>
              <w:spacing w:line="271" w:lineRule="exact"/>
              <w:ind w:left="179" w:right="64"/>
              <w:jc w:val="center"/>
              <w:rPr>
                <w:sz w:val="24"/>
              </w:rPr>
            </w:pPr>
            <w:r>
              <w:rPr>
                <w:sz w:val="24"/>
              </w:rPr>
              <w:t>72</w:t>
            </w:r>
          </w:p>
        </w:tc>
        <w:tc>
          <w:tcPr>
            <w:tcW w:w="2605" w:type="dxa"/>
          </w:tcPr>
          <w:p>
            <w:pPr>
              <w:pStyle w:val="TableParagraph"/>
              <w:spacing w:line="271" w:lineRule="exact"/>
              <w:ind w:left="85"/>
              <w:jc w:val="left"/>
              <w:rPr>
                <w:sz w:val="24"/>
              </w:rPr>
            </w:pPr>
            <w:r>
              <w:rPr>
                <w:sz w:val="24"/>
              </w:rPr>
              <w:t>Anticuerpos totales</w:t>
            </w:r>
          </w:p>
          <w:p>
            <w:pPr>
              <w:pStyle w:val="TableParagraph"/>
              <w:spacing w:line="261" w:lineRule="exact"/>
              <w:ind w:left="85"/>
              <w:jc w:val="left"/>
              <w:rPr>
                <w:sz w:val="24"/>
              </w:rPr>
            </w:pPr>
            <w:r>
              <w:rPr>
                <w:sz w:val="24"/>
              </w:rPr>
              <w:t>SARS-COV-2</w:t>
            </w:r>
          </w:p>
        </w:tc>
        <w:tc>
          <w:tcPr>
            <w:tcW w:w="1153" w:type="dxa"/>
          </w:tcPr>
          <w:p>
            <w:pPr>
              <w:pStyle w:val="TableParagraph"/>
              <w:spacing w:line="271" w:lineRule="exact"/>
              <w:ind w:left="223" w:right="228"/>
              <w:jc w:val="center"/>
              <w:rPr>
                <w:sz w:val="24"/>
              </w:rPr>
            </w:pPr>
            <w:r>
              <w:rPr>
                <w:sz w:val="24"/>
              </w:rPr>
              <w:t>520</w:t>
            </w:r>
          </w:p>
        </w:tc>
        <w:tc>
          <w:tcPr>
            <w:tcW w:w="1135" w:type="dxa"/>
          </w:tcPr>
          <w:p>
            <w:pPr>
              <w:pStyle w:val="TableParagraph"/>
              <w:spacing w:line="271" w:lineRule="exact"/>
              <w:ind w:left="227" w:right="205"/>
              <w:jc w:val="center"/>
              <w:rPr>
                <w:sz w:val="24"/>
              </w:rPr>
            </w:pPr>
            <w:r>
              <w:rPr>
                <w:sz w:val="24"/>
              </w:rPr>
              <w:t>490</w:t>
            </w:r>
          </w:p>
        </w:tc>
        <w:tc>
          <w:tcPr>
            <w:tcW w:w="1129" w:type="dxa"/>
          </w:tcPr>
          <w:p>
            <w:pPr>
              <w:pStyle w:val="TableParagraph"/>
              <w:spacing w:line="271" w:lineRule="exact"/>
              <w:ind w:left="354" w:right="375"/>
              <w:jc w:val="center"/>
              <w:rPr>
                <w:sz w:val="24"/>
              </w:rPr>
            </w:pPr>
            <w:r>
              <w:rPr>
                <w:sz w:val="24"/>
              </w:rPr>
              <w:t>460</w:t>
            </w:r>
          </w:p>
        </w:tc>
        <w:tc>
          <w:tcPr>
            <w:tcW w:w="1135" w:type="dxa"/>
          </w:tcPr>
          <w:p>
            <w:pPr>
              <w:pStyle w:val="TableParagraph"/>
              <w:spacing w:line="271" w:lineRule="exact"/>
              <w:ind w:left="212" w:right="205"/>
              <w:jc w:val="center"/>
              <w:rPr>
                <w:sz w:val="24"/>
              </w:rPr>
            </w:pPr>
            <w:r>
              <w:rPr>
                <w:sz w:val="24"/>
              </w:rPr>
              <w:t>430</w:t>
            </w:r>
          </w:p>
        </w:tc>
        <w:tc>
          <w:tcPr>
            <w:tcW w:w="941" w:type="dxa"/>
          </w:tcPr>
          <w:p>
            <w:pPr>
              <w:pStyle w:val="TableParagraph"/>
              <w:spacing w:line="271" w:lineRule="exact"/>
              <w:ind w:right="201"/>
              <w:rPr>
                <w:sz w:val="24"/>
              </w:rPr>
            </w:pPr>
            <w:r>
              <w:rPr>
                <w:sz w:val="24"/>
              </w:rPr>
              <w:t>400</w:t>
            </w:r>
          </w:p>
        </w:tc>
      </w:tr>
      <w:tr>
        <w:trPr>
          <w:trHeight w:val="551" w:hRule="atLeast"/>
        </w:trPr>
        <w:tc>
          <w:tcPr>
            <w:tcW w:w="779" w:type="dxa"/>
          </w:tcPr>
          <w:p>
            <w:pPr>
              <w:pStyle w:val="TableParagraph"/>
              <w:spacing w:line="271" w:lineRule="exact"/>
              <w:ind w:left="179" w:right="64"/>
              <w:jc w:val="center"/>
              <w:rPr>
                <w:sz w:val="24"/>
              </w:rPr>
            </w:pPr>
            <w:r>
              <w:rPr>
                <w:sz w:val="24"/>
              </w:rPr>
              <w:t>73</w:t>
            </w:r>
          </w:p>
        </w:tc>
        <w:tc>
          <w:tcPr>
            <w:tcW w:w="2605" w:type="dxa"/>
          </w:tcPr>
          <w:p>
            <w:pPr>
              <w:pStyle w:val="TableParagraph"/>
              <w:spacing w:line="271" w:lineRule="exact"/>
              <w:ind w:left="85"/>
              <w:jc w:val="left"/>
              <w:rPr>
                <w:sz w:val="24"/>
              </w:rPr>
            </w:pPr>
            <w:r>
              <w:rPr>
                <w:sz w:val="24"/>
              </w:rPr>
              <w:t>Anticuerpos IGG</w:t>
            </w:r>
          </w:p>
          <w:p>
            <w:pPr>
              <w:pStyle w:val="TableParagraph"/>
              <w:spacing w:line="261" w:lineRule="exact"/>
              <w:ind w:left="85"/>
              <w:jc w:val="left"/>
              <w:rPr>
                <w:sz w:val="24"/>
              </w:rPr>
            </w:pPr>
            <w:r>
              <w:rPr>
                <w:sz w:val="24"/>
              </w:rPr>
              <w:t>SARS-COV-2</w:t>
            </w:r>
          </w:p>
        </w:tc>
        <w:tc>
          <w:tcPr>
            <w:tcW w:w="1153" w:type="dxa"/>
          </w:tcPr>
          <w:p>
            <w:pPr>
              <w:pStyle w:val="TableParagraph"/>
              <w:spacing w:line="271" w:lineRule="exact"/>
              <w:ind w:left="223" w:right="228"/>
              <w:jc w:val="center"/>
              <w:rPr>
                <w:sz w:val="24"/>
              </w:rPr>
            </w:pPr>
            <w:r>
              <w:rPr>
                <w:sz w:val="24"/>
              </w:rPr>
              <w:t>520</w:t>
            </w:r>
          </w:p>
        </w:tc>
        <w:tc>
          <w:tcPr>
            <w:tcW w:w="1135" w:type="dxa"/>
          </w:tcPr>
          <w:p>
            <w:pPr>
              <w:pStyle w:val="TableParagraph"/>
              <w:spacing w:line="271" w:lineRule="exact"/>
              <w:ind w:left="227" w:right="205"/>
              <w:jc w:val="center"/>
              <w:rPr>
                <w:sz w:val="24"/>
              </w:rPr>
            </w:pPr>
            <w:r>
              <w:rPr>
                <w:sz w:val="24"/>
              </w:rPr>
              <w:t>490</w:t>
            </w:r>
          </w:p>
        </w:tc>
        <w:tc>
          <w:tcPr>
            <w:tcW w:w="1129" w:type="dxa"/>
          </w:tcPr>
          <w:p>
            <w:pPr>
              <w:pStyle w:val="TableParagraph"/>
              <w:spacing w:line="271" w:lineRule="exact"/>
              <w:ind w:left="354" w:right="375"/>
              <w:jc w:val="center"/>
              <w:rPr>
                <w:sz w:val="24"/>
              </w:rPr>
            </w:pPr>
            <w:r>
              <w:rPr>
                <w:sz w:val="24"/>
              </w:rPr>
              <w:t>460</w:t>
            </w:r>
          </w:p>
        </w:tc>
        <w:tc>
          <w:tcPr>
            <w:tcW w:w="1135" w:type="dxa"/>
          </w:tcPr>
          <w:p>
            <w:pPr>
              <w:pStyle w:val="TableParagraph"/>
              <w:spacing w:line="271" w:lineRule="exact"/>
              <w:ind w:left="212" w:right="205"/>
              <w:jc w:val="center"/>
              <w:rPr>
                <w:sz w:val="24"/>
              </w:rPr>
            </w:pPr>
            <w:r>
              <w:rPr>
                <w:sz w:val="24"/>
              </w:rPr>
              <w:t>430</w:t>
            </w:r>
          </w:p>
        </w:tc>
        <w:tc>
          <w:tcPr>
            <w:tcW w:w="941" w:type="dxa"/>
          </w:tcPr>
          <w:p>
            <w:pPr>
              <w:pStyle w:val="TableParagraph"/>
              <w:spacing w:line="271" w:lineRule="exact"/>
              <w:ind w:right="201"/>
              <w:rPr>
                <w:sz w:val="24"/>
              </w:rPr>
            </w:pPr>
            <w:r>
              <w:rPr>
                <w:sz w:val="24"/>
              </w:rPr>
              <w:t>400</w:t>
            </w:r>
          </w:p>
        </w:tc>
      </w:tr>
      <w:tr>
        <w:trPr>
          <w:trHeight w:val="828" w:hRule="atLeast"/>
        </w:trPr>
        <w:tc>
          <w:tcPr>
            <w:tcW w:w="779" w:type="dxa"/>
          </w:tcPr>
          <w:p>
            <w:pPr>
              <w:pStyle w:val="TableParagraph"/>
              <w:spacing w:line="271" w:lineRule="exact"/>
              <w:ind w:left="179" w:right="64"/>
              <w:jc w:val="center"/>
              <w:rPr>
                <w:sz w:val="24"/>
              </w:rPr>
            </w:pPr>
            <w:r>
              <w:rPr>
                <w:sz w:val="24"/>
              </w:rPr>
              <w:t>74</w:t>
            </w:r>
          </w:p>
        </w:tc>
        <w:tc>
          <w:tcPr>
            <w:tcW w:w="2605" w:type="dxa"/>
          </w:tcPr>
          <w:p>
            <w:pPr>
              <w:pStyle w:val="TableParagraph"/>
              <w:ind w:left="85" w:right="533"/>
              <w:jc w:val="left"/>
              <w:rPr>
                <w:sz w:val="24"/>
              </w:rPr>
            </w:pPr>
            <w:r>
              <w:rPr>
                <w:sz w:val="24"/>
              </w:rPr>
              <w:t>Perfil de anticuerpos SARS-COV-2</w:t>
            </w:r>
          </w:p>
          <w:p>
            <w:pPr>
              <w:pStyle w:val="TableParagraph"/>
              <w:spacing w:line="261" w:lineRule="exact"/>
              <w:ind w:left="85"/>
              <w:jc w:val="left"/>
              <w:rPr>
                <w:sz w:val="24"/>
              </w:rPr>
            </w:pPr>
            <w:r>
              <w:rPr>
                <w:sz w:val="24"/>
              </w:rPr>
              <w:t>(totales e IGG)</w:t>
            </w:r>
          </w:p>
        </w:tc>
        <w:tc>
          <w:tcPr>
            <w:tcW w:w="1153" w:type="dxa"/>
          </w:tcPr>
          <w:p>
            <w:pPr>
              <w:pStyle w:val="TableParagraph"/>
              <w:spacing w:line="271" w:lineRule="exact"/>
              <w:ind w:left="223" w:right="228"/>
              <w:jc w:val="center"/>
              <w:rPr>
                <w:sz w:val="24"/>
              </w:rPr>
            </w:pPr>
            <w:r>
              <w:rPr>
                <w:sz w:val="24"/>
              </w:rPr>
              <w:t>690</w:t>
            </w:r>
          </w:p>
        </w:tc>
        <w:tc>
          <w:tcPr>
            <w:tcW w:w="1135" w:type="dxa"/>
          </w:tcPr>
          <w:p>
            <w:pPr>
              <w:pStyle w:val="TableParagraph"/>
              <w:spacing w:line="271" w:lineRule="exact"/>
              <w:ind w:left="227" w:right="205"/>
              <w:jc w:val="center"/>
              <w:rPr>
                <w:sz w:val="24"/>
              </w:rPr>
            </w:pPr>
            <w:r>
              <w:rPr>
                <w:sz w:val="24"/>
              </w:rPr>
              <w:t>660</w:t>
            </w:r>
          </w:p>
        </w:tc>
        <w:tc>
          <w:tcPr>
            <w:tcW w:w="1129" w:type="dxa"/>
          </w:tcPr>
          <w:p>
            <w:pPr>
              <w:pStyle w:val="TableParagraph"/>
              <w:spacing w:line="271" w:lineRule="exact"/>
              <w:ind w:left="354" w:right="375"/>
              <w:jc w:val="center"/>
              <w:rPr>
                <w:sz w:val="24"/>
              </w:rPr>
            </w:pPr>
            <w:r>
              <w:rPr>
                <w:sz w:val="24"/>
              </w:rPr>
              <w:t>630</w:t>
            </w:r>
          </w:p>
        </w:tc>
        <w:tc>
          <w:tcPr>
            <w:tcW w:w="1135" w:type="dxa"/>
          </w:tcPr>
          <w:p>
            <w:pPr>
              <w:pStyle w:val="TableParagraph"/>
              <w:spacing w:line="271" w:lineRule="exact"/>
              <w:ind w:left="212" w:right="205"/>
              <w:jc w:val="center"/>
              <w:rPr>
                <w:sz w:val="24"/>
              </w:rPr>
            </w:pPr>
            <w:r>
              <w:rPr>
                <w:sz w:val="24"/>
              </w:rPr>
              <w:t>600</w:t>
            </w:r>
          </w:p>
        </w:tc>
        <w:tc>
          <w:tcPr>
            <w:tcW w:w="941" w:type="dxa"/>
          </w:tcPr>
          <w:p>
            <w:pPr>
              <w:pStyle w:val="TableParagraph"/>
              <w:spacing w:line="271" w:lineRule="exact"/>
              <w:ind w:right="201"/>
              <w:rPr>
                <w:sz w:val="24"/>
              </w:rPr>
            </w:pPr>
            <w:r>
              <w:rPr>
                <w:sz w:val="24"/>
              </w:rPr>
              <w:t>580</w:t>
            </w:r>
          </w:p>
        </w:tc>
      </w:tr>
      <w:tr>
        <w:trPr>
          <w:trHeight w:val="551" w:hRule="atLeast"/>
        </w:trPr>
        <w:tc>
          <w:tcPr>
            <w:tcW w:w="779" w:type="dxa"/>
          </w:tcPr>
          <w:p>
            <w:pPr>
              <w:pStyle w:val="TableParagraph"/>
              <w:spacing w:line="271" w:lineRule="exact"/>
              <w:ind w:left="179" w:right="64"/>
              <w:jc w:val="center"/>
              <w:rPr>
                <w:sz w:val="24"/>
              </w:rPr>
            </w:pPr>
            <w:r>
              <w:rPr>
                <w:sz w:val="24"/>
              </w:rPr>
              <w:t>75</w:t>
            </w:r>
          </w:p>
        </w:tc>
        <w:tc>
          <w:tcPr>
            <w:tcW w:w="2605" w:type="dxa"/>
          </w:tcPr>
          <w:p>
            <w:pPr>
              <w:pStyle w:val="TableParagraph"/>
              <w:spacing w:line="271" w:lineRule="exact"/>
              <w:ind w:left="85"/>
              <w:jc w:val="left"/>
              <w:rPr>
                <w:sz w:val="24"/>
              </w:rPr>
            </w:pPr>
            <w:r>
              <w:rPr>
                <w:sz w:val="24"/>
              </w:rPr>
              <w:t>Ac. Anticardiolipinas</w:t>
            </w:r>
          </w:p>
          <w:p>
            <w:pPr>
              <w:pStyle w:val="TableParagraph"/>
              <w:spacing w:line="261" w:lineRule="exact"/>
              <w:ind w:left="85"/>
              <w:jc w:val="left"/>
              <w:rPr>
                <w:sz w:val="24"/>
              </w:rPr>
            </w:pPr>
            <w:r>
              <w:rPr>
                <w:sz w:val="24"/>
              </w:rPr>
              <w:t>IgM</w:t>
            </w:r>
          </w:p>
        </w:tc>
        <w:tc>
          <w:tcPr>
            <w:tcW w:w="1153" w:type="dxa"/>
          </w:tcPr>
          <w:p>
            <w:pPr>
              <w:pStyle w:val="TableParagraph"/>
              <w:spacing w:line="271" w:lineRule="exact"/>
              <w:ind w:left="223" w:right="228"/>
              <w:jc w:val="center"/>
              <w:rPr>
                <w:sz w:val="24"/>
              </w:rPr>
            </w:pPr>
            <w:r>
              <w:rPr>
                <w:sz w:val="24"/>
              </w:rPr>
              <w:t>700</w:t>
            </w:r>
          </w:p>
        </w:tc>
        <w:tc>
          <w:tcPr>
            <w:tcW w:w="1135" w:type="dxa"/>
          </w:tcPr>
          <w:p>
            <w:pPr>
              <w:pStyle w:val="TableParagraph"/>
              <w:spacing w:line="271" w:lineRule="exact"/>
              <w:ind w:left="227" w:right="205"/>
              <w:jc w:val="center"/>
              <w:rPr>
                <w:sz w:val="24"/>
              </w:rPr>
            </w:pPr>
            <w:r>
              <w:rPr>
                <w:sz w:val="24"/>
              </w:rPr>
              <w:t>615</w:t>
            </w:r>
          </w:p>
        </w:tc>
        <w:tc>
          <w:tcPr>
            <w:tcW w:w="1129" w:type="dxa"/>
          </w:tcPr>
          <w:p>
            <w:pPr>
              <w:pStyle w:val="TableParagraph"/>
              <w:spacing w:line="271" w:lineRule="exact"/>
              <w:ind w:left="354" w:right="375"/>
              <w:jc w:val="center"/>
              <w:rPr>
                <w:sz w:val="24"/>
              </w:rPr>
            </w:pPr>
            <w:r>
              <w:rPr>
                <w:sz w:val="24"/>
              </w:rPr>
              <w:t>525</w:t>
            </w:r>
          </w:p>
        </w:tc>
        <w:tc>
          <w:tcPr>
            <w:tcW w:w="1135" w:type="dxa"/>
          </w:tcPr>
          <w:p>
            <w:pPr>
              <w:pStyle w:val="TableParagraph"/>
              <w:spacing w:line="271" w:lineRule="exact"/>
              <w:ind w:left="212" w:right="205"/>
              <w:jc w:val="center"/>
              <w:rPr>
                <w:sz w:val="24"/>
              </w:rPr>
            </w:pPr>
            <w:r>
              <w:rPr>
                <w:sz w:val="24"/>
              </w:rPr>
              <w:t>440</w:t>
            </w:r>
          </w:p>
        </w:tc>
        <w:tc>
          <w:tcPr>
            <w:tcW w:w="941" w:type="dxa"/>
          </w:tcPr>
          <w:p>
            <w:pPr>
              <w:pStyle w:val="TableParagraph"/>
              <w:spacing w:line="271" w:lineRule="exact"/>
              <w:ind w:right="201"/>
              <w:rPr>
                <w:sz w:val="24"/>
              </w:rPr>
            </w:pPr>
            <w:r>
              <w:rPr>
                <w:sz w:val="24"/>
              </w:rPr>
              <w:t>350</w:t>
            </w:r>
          </w:p>
        </w:tc>
      </w:tr>
      <w:tr>
        <w:trPr>
          <w:trHeight w:val="552" w:hRule="atLeast"/>
        </w:trPr>
        <w:tc>
          <w:tcPr>
            <w:tcW w:w="779" w:type="dxa"/>
          </w:tcPr>
          <w:p>
            <w:pPr>
              <w:pStyle w:val="TableParagraph"/>
              <w:spacing w:line="271" w:lineRule="exact"/>
              <w:ind w:left="179" w:right="64"/>
              <w:jc w:val="center"/>
              <w:rPr>
                <w:sz w:val="24"/>
              </w:rPr>
            </w:pPr>
            <w:r>
              <w:rPr>
                <w:sz w:val="24"/>
              </w:rPr>
              <w:t>76</w:t>
            </w:r>
          </w:p>
        </w:tc>
        <w:tc>
          <w:tcPr>
            <w:tcW w:w="2605" w:type="dxa"/>
          </w:tcPr>
          <w:p>
            <w:pPr>
              <w:pStyle w:val="TableParagraph"/>
              <w:spacing w:line="271" w:lineRule="exact"/>
              <w:ind w:left="85"/>
              <w:jc w:val="left"/>
              <w:rPr>
                <w:sz w:val="24"/>
              </w:rPr>
            </w:pPr>
            <w:r>
              <w:rPr>
                <w:sz w:val="24"/>
              </w:rPr>
              <w:t>AC. Antifosfolípidos</w:t>
            </w:r>
          </w:p>
          <w:p>
            <w:pPr>
              <w:pStyle w:val="TableParagraph"/>
              <w:spacing w:line="261" w:lineRule="exact"/>
              <w:ind w:left="85"/>
              <w:jc w:val="left"/>
              <w:rPr>
                <w:sz w:val="24"/>
              </w:rPr>
            </w:pPr>
            <w:r>
              <w:rPr>
                <w:sz w:val="24"/>
              </w:rPr>
              <w:t>IGM</w:t>
            </w:r>
          </w:p>
        </w:tc>
        <w:tc>
          <w:tcPr>
            <w:tcW w:w="1153" w:type="dxa"/>
          </w:tcPr>
          <w:p>
            <w:pPr>
              <w:pStyle w:val="TableParagraph"/>
              <w:spacing w:line="271" w:lineRule="exact"/>
              <w:ind w:left="223" w:right="228"/>
              <w:jc w:val="center"/>
              <w:rPr>
                <w:sz w:val="24"/>
              </w:rPr>
            </w:pPr>
            <w:r>
              <w:rPr>
                <w:sz w:val="24"/>
              </w:rPr>
              <w:t>720</w:t>
            </w:r>
          </w:p>
        </w:tc>
        <w:tc>
          <w:tcPr>
            <w:tcW w:w="1135" w:type="dxa"/>
          </w:tcPr>
          <w:p>
            <w:pPr>
              <w:pStyle w:val="TableParagraph"/>
              <w:spacing w:line="271" w:lineRule="exact"/>
              <w:ind w:left="227" w:right="205"/>
              <w:jc w:val="center"/>
              <w:rPr>
                <w:sz w:val="24"/>
              </w:rPr>
            </w:pPr>
            <w:r>
              <w:rPr>
                <w:sz w:val="24"/>
              </w:rPr>
              <w:t>635</w:t>
            </w:r>
          </w:p>
        </w:tc>
        <w:tc>
          <w:tcPr>
            <w:tcW w:w="1129" w:type="dxa"/>
          </w:tcPr>
          <w:p>
            <w:pPr>
              <w:pStyle w:val="TableParagraph"/>
              <w:spacing w:line="271" w:lineRule="exact"/>
              <w:ind w:left="354" w:right="375"/>
              <w:jc w:val="center"/>
              <w:rPr>
                <w:sz w:val="24"/>
              </w:rPr>
            </w:pPr>
            <w:r>
              <w:rPr>
                <w:sz w:val="24"/>
              </w:rPr>
              <w:t>550</w:t>
            </w:r>
          </w:p>
        </w:tc>
        <w:tc>
          <w:tcPr>
            <w:tcW w:w="1135" w:type="dxa"/>
          </w:tcPr>
          <w:p>
            <w:pPr>
              <w:pStyle w:val="TableParagraph"/>
              <w:spacing w:line="271" w:lineRule="exact"/>
              <w:ind w:left="212" w:right="205"/>
              <w:jc w:val="center"/>
              <w:rPr>
                <w:sz w:val="24"/>
              </w:rPr>
            </w:pPr>
            <w:r>
              <w:rPr>
                <w:sz w:val="24"/>
              </w:rPr>
              <w:t>465</w:t>
            </w:r>
          </w:p>
        </w:tc>
        <w:tc>
          <w:tcPr>
            <w:tcW w:w="941" w:type="dxa"/>
          </w:tcPr>
          <w:p>
            <w:pPr>
              <w:pStyle w:val="TableParagraph"/>
              <w:spacing w:line="271" w:lineRule="exact"/>
              <w:ind w:right="201"/>
              <w:rPr>
                <w:sz w:val="24"/>
              </w:rPr>
            </w:pPr>
            <w:r>
              <w:rPr>
                <w:sz w:val="24"/>
              </w:rPr>
              <w:t>380</w:t>
            </w:r>
          </w:p>
        </w:tc>
      </w:tr>
      <w:tr>
        <w:trPr>
          <w:trHeight w:val="276" w:hRule="atLeast"/>
        </w:trPr>
        <w:tc>
          <w:tcPr>
            <w:tcW w:w="779" w:type="dxa"/>
          </w:tcPr>
          <w:p>
            <w:pPr>
              <w:pStyle w:val="TableParagraph"/>
              <w:spacing w:line="256" w:lineRule="exact"/>
              <w:ind w:left="179" w:right="64"/>
              <w:jc w:val="center"/>
              <w:rPr>
                <w:sz w:val="24"/>
              </w:rPr>
            </w:pPr>
            <w:r>
              <w:rPr>
                <w:sz w:val="24"/>
              </w:rPr>
              <w:t>77</w:t>
            </w:r>
          </w:p>
        </w:tc>
        <w:tc>
          <w:tcPr>
            <w:tcW w:w="2605" w:type="dxa"/>
          </w:tcPr>
          <w:p>
            <w:pPr>
              <w:pStyle w:val="TableParagraph"/>
              <w:spacing w:line="256" w:lineRule="exact"/>
              <w:ind w:left="85"/>
              <w:jc w:val="left"/>
              <w:rPr>
                <w:sz w:val="24"/>
              </w:rPr>
            </w:pPr>
            <w:r>
              <w:rPr>
                <w:sz w:val="24"/>
              </w:rPr>
              <w:t>Anticoagulante lúpico</w:t>
            </w:r>
          </w:p>
        </w:tc>
        <w:tc>
          <w:tcPr>
            <w:tcW w:w="1153" w:type="dxa"/>
          </w:tcPr>
          <w:p>
            <w:pPr>
              <w:pStyle w:val="TableParagraph"/>
              <w:spacing w:line="256" w:lineRule="exact"/>
              <w:ind w:left="223" w:right="228"/>
              <w:jc w:val="center"/>
              <w:rPr>
                <w:sz w:val="24"/>
              </w:rPr>
            </w:pPr>
            <w:r>
              <w:rPr>
                <w:sz w:val="24"/>
              </w:rPr>
              <w:t>710</w:t>
            </w:r>
          </w:p>
        </w:tc>
        <w:tc>
          <w:tcPr>
            <w:tcW w:w="1135" w:type="dxa"/>
          </w:tcPr>
          <w:p>
            <w:pPr>
              <w:pStyle w:val="TableParagraph"/>
              <w:spacing w:line="256" w:lineRule="exact"/>
              <w:ind w:left="227" w:right="205"/>
              <w:jc w:val="center"/>
              <w:rPr>
                <w:sz w:val="24"/>
              </w:rPr>
            </w:pPr>
            <w:r>
              <w:rPr>
                <w:sz w:val="24"/>
              </w:rPr>
              <w:t>625</w:t>
            </w:r>
          </w:p>
        </w:tc>
        <w:tc>
          <w:tcPr>
            <w:tcW w:w="1129" w:type="dxa"/>
          </w:tcPr>
          <w:p>
            <w:pPr>
              <w:pStyle w:val="TableParagraph"/>
              <w:spacing w:line="256" w:lineRule="exact"/>
              <w:ind w:left="354" w:right="375"/>
              <w:jc w:val="center"/>
              <w:rPr>
                <w:sz w:val="24"/>
              </w:rPr>
            </w:pPr>
            <w:r>
              <w:rPr>
                <w:sz w:val="24"/>
              </w:rPr>
              <w:t>540</w:t>
            </w:r>
          </w:p>
        </w:tc>
        <w:tc>
          <w:tcPr>
            <w:tcW w:w="1135" w:type="dxa"/>
          </w:tcPr>
          <w:p>
            <w:pPr>
              <w:pStyle w:val="TableParagraph"/>
              <w:spacing w:line="256" w:lineRule="exact"/>
              <w:ind w:left="212" w:right="205"/>
              <w:jc w:val="center"/>
              <w:rPr>
                <w:sz w:val="24"/>
              </w:rPr>
            </w:pPr>
            <w:r>
              <w:rPr>
                <w:sz w:val="24"/>
              </w:rPr>
              <w:t>455</w:t>
            </w:r>
          </w:p>
        </w:tc>
        <w:tc>
          <w:tcPr>
            <w:tcW w:w="941" w:type="dxa"/>
          </w:tcPr>
          <w:p>
            <w:pPr>
              <w:pStyle w:val="TableParagraph"/>
              <w:spacing w:line="256" w:lineRule="exact"/>
              <w:ind w:right="201"/>
              <w:rPr>
                <w:sz w:val="24"/>
              </w:rPr>
            </w:pPr>
            <w:r>
              <w:rPr>
                <w:sz w:val="24"/>
              </w:rPr>
              <w:t>370</w:t>
            </w:r>
          </w:p>
        </w:tc>
      </w:tr>
      <w:tr>
        <w:trPr>
          <w:trHeight w:val="276" w:hRule="atLeast"/>
        </w:trPr>
        <w:tc>
          <w:tcPr>
            <w:tcW w:w="779" w:type="dxa"/>
          </w:tcPr>
          <w:p>
            <w:pPr>
              <w:pStyle w:val="TableParagraph"/>
              <w:spacing w:line="256" w:lineRule="exact"/>
              <w:ind w:left="179" w:right="64"/>
              <w:jc w:val="center"/>
              <w:rPr>
                <w:sz w:val="24"/>
              </w:rPr>
            </w:pPr>
            <w:r>
              <w:rPr>
                <w:sz w:val="24"/>
              </w:rPr>
              <w:t>78</w:t>
            </w:r>
          </w:p>
        </w:tc>
        <w:tc>
          <w:tcPr>
            <w:tcW w:w="2605" w:type="dxa"/>
          </w:tcPr>
          <w:p>
            <w:pPr>
              <w:pStyle w:val="TableParagraph"/>
              <w:spacing w:line="256" w:lineRule="exact"/>
              <w:ind w:left="85"/>
              <w:jc w:val="left"/>
              <w:rPr>
                <w:sz w:val="24"/>
              </w:rPr>
            </w:pPr>
            <w:r>
              <w:rPr>
                <w:sz w:val="24"/>
              </w:rPr>
              <w:t>Tiroglobulina</w:t>
            </w:r>
          </w:p>
        </w:tc>
        <w:tc>
          <w:tcPr>
            <w:tcW w:w="1153" w:type="dxa"/>
          </w:tcPr>
          <w:p>
            <w:pPr>
              <w:pStyle w:val="TableParagraph"/>
              <w:spacing w:line="256" w:lineRule="exact"/>
              <w:ind w:left="223" w:right="228"/>
              <w:jc w:val="center"/>
              <w:rPr>
                <w:sz w:val="24"/>
              </w:rPr>
            </w:pPr>
            <w:r>
              <w:rPr>
                <w:sz w:val="24"/>
              </w:rPr>
              <w:t>840</w:t>
            </w:r>
          </w:p>
        </w:tc>
        <w:tc>
          <w:tcPr>
            <w:tcW w:w="1135" w:type="dxa"/>
          </w:tcPr>
          <w:p>
            <w:pPr>
              <w:pStyle w:val="TableParagraph"/>
              <w:spacing w:line="256" w:lineRule="exact"/>
              <w:ind w:left="227" w:right="205"/>
              <w:jc w:val="center"/>
              <w:rPr>
                <w:sz w:val="24"/>
              </w:rPr>
            </w:pPr>
            <w:r>
              <w:rPr>
                <w:sz w:val="24"/>
              </w:rPr>
              <w:t>790</w:t>
            </w:r>
          </w:p>
        </w:tc>
        <w:tc>
          <w:tcPr>
            <w:tcW w:w="1129" w:type="dxa"/>
          </w:tcPr>
          <w:p>
            <w:pPr>
              <w:pStyle w:val="TableParagraph"/>
              <w:spacing w:line="256" w:lineRule="exact"/>
              <w:ind w:left="354" w:right="375"/>
              <w:jc w:val="center"/>
              <w:rPr>
                <w:sz w:val="24"/>
              </w:rPr>
            </w:pPr>
            <w:r>
              <w:rPr>
                <w:sz w:val="24"/>
              </w:rPr>
              <w:t>730</w:t>
            </w:r>
          </w:p>
        </w:tc>
        <w:tc>
          <w:tcPr>
            <w:tcW w:w="1135" w:type="dxa"/>
          </w:tcPr>
          <w:p>
            <w:pPr>
              <w:pStyle w:val="TableParagraph"/>
              <w:spacing w:line="256" w:lineRule="exact"/>
              <w:ind w:left="212" w:right="205"/>
              <w:jc w:val="center"/>
              <w:rPr>
                <w:sz w:val="24"/>
              </w:rPr>
            </w:pPr>
            <w:r>
              <w:rPr>
                <w:sz w:val="24"/>
              </w:rPr>
              <w:t>675</w:t>
            </w:r>
          </w:p>
        </w:tc>
        <w:tc>
          <w:tcPr>
            <w:tcW w:w="941" w:type="dxa"/>
          </w:tcPr>
          <w:p>
            <w:pPr>
              <w:pStyle w:val="TableParagraph"/>
              <w:spacing w:line="256" w:lineRule="exact"/>
              <w:ind w:right="201"/>
              <w:rPr>
                <w:sz w:val="24"/>
              </w:rPr>
            </w:pPr>
            <w:r>
              <w:rPr>
                <w:sz w:val="24"/>
              </w:rPr>
              <w:t>620</w:t>
            </w:r>
          </w:p>
        </w:tc>
      </w:tr>
      <w:tr>
        <w:trPr>
          <w:trHeight w:val="276" w:hRule="atLeast"/>
        </w:trPr>
        <w:tc>
          <w:tcPr>
            <w:tcW w:w="779" w:type="dxa"/>
          </w:tcPr>
          <w:p>
            <w:pPr>
              <w:pStyle w:val="TableParagraph"/>
              <w:spacing w:line="256" w:lineRule="exact"/>
              <w:ind w:left="179" w:right="64"/>
              <w:jc w:val="center"/>
              <w:rPr>
                <w:sz w:val="24"/>
              </w:rPr>
            </w:pPr>
            <w:r>
              <w:rPr>
                <w:sz w:val="24"/>
              </w:rPr>
              <w:t>79</w:t>
            </w:r>
          </w:p>
        </w:tc>
        <w:tc>
          <w:tcPr>
            <w:tcW w:w="2605" w:type="dxa"/>
          </w:tcPr>
          <w:p>
            <w:pPr>
              <w:pStyle w:val="TableParagraph"/>
              <w:spacing w:line="256" w:lineRule="exact"/>
              <w:ind w:left="85"/>
              <w:jc w:val="left"/>
              <w:rPr>
                <w:sz w:val="24"/>
              </w:rPr>
            </w:pPr>
            <w:r>
              <w:rPr>
                <w:sz w:val="24"/>
              </w:rPr>
              <w:t>Bióxido de Carbono</w:t>
            </w:r>
          </w:p>
        </w:tc>
        <w:tc>
          <w:tcPr>
            <w:tcW w:w="1153" w:type="dxa"/>
          </w:tcPr>
          <w:p>
            <w:pPr>
              <w:pStyle w:val="TableParagraph"/>
              <w:spacing w:line="256" w:lineRule="exact"/>
              <w:ind w:left="223" w:right="228"/>
              <w:jc w:val="center"/>
              <w:rPr>
                <w:sz w:val="24"/>
              </w:rPr>
            </w:pPr>
            <w:r>
              <w:rPr>
                <w:sz w:val="24"/>
              </w:rPr>
              <w:t>540</w:t>
            </w:r>
          </w:p>
        </w:tc>
        <w:tc>
          <w:tcPr>
            <w:tcW w:w="1135" w:type="dxa"/>
          </w:tcPr>
          <w:p>
            <w:pPr>
              <w:pStyle w:val="TableParagraph"/>
              <w:spacing w:line="256" w:lineRule="exact"/>
              <w:ind w:left="227" w:right="205"/>
              <w:jc w:val="center"/>
              <w:rPr>
                <w:sz w:val="24"/>
              </w:rPr>
            </w:pPr>
            <w:r>
              <w:rPr>
                <w:sz w:val="24"/>
              </w:rPr>
              <w:t>510</w:t>
            </w:r>
          </w:p>
        </w:tc>
        <w:tc>
          <w:tcPr>
            <w:tcW w:w="1129" w:type="dxa"/>
          </w:tcPr>
          <w:p>
            <w:pPr>
              <w:pStyle w:val="TableParagraph"/>
              <w:spacing w:line="256" w:lineRule="exact"/>
              <w:ind w:left="354" w:right="375"/>
              <w:jc w:val="center"/>
              <w:rPr>
                <w:sz w:val="24"/>
              </w:rPr>
            </w:pPr>
            <w:r>
              <w:rPr>
                <w:sz w:val="24"/>
              </w:rPr>
              <w:t>480</w:t>
            </w:r>
          </w:p>
        </w:tc>
        <w:tc>
          <w:tcPr>
            <w:tcW w:w="1135" w:type="dxa"/>
          </w:tcPr>
          <w:p>
            <w:pPr>
              <w:pStyle w:val="TableParagraph"/>
              <w:spacing w:line="256" w:lineRule="exact"/>
              <w:ind w:left="212" w:right="205"/>
              <w:jc w:val="center"/>
              <w:rPr>
                <w:sz w:val="24"/>
              </w:rPr>
            </w:pPr>
            <w:r>
              <w:rPr>
                <w:sz w:val="24"/>
              </w:rPr>
              <w:t>435</w:t>
            </w:r>
          </w:p>
        </w:tc>
        <w:tc>
          <w:tcPr>
            <w:tcW w:w="941" w:type="dxa"/>
          </w:tcPr>
          <w:p>
            <w:pPr>
              <w:pStyle w:val="TableParagraph"/>
              <w:spacing w:line="256" w:lineRule="exact"/>
              <w:ind w:right="201"/>
              <w:rPr>
                <w:sz w:val="24"/>
              </w:rPr>
            </w:pPr>
            <w:r>
              <w:rPr>
                <w:sz w:val="24"/>
              </w:rPr>
              <w:t>395</w:t>
            </w:r>
          </w:p>
        </w:tc>
      </w:tr>
      <w:tr>
        <w:trPr>
          <w:trHeight w:val="552" w:hRule="atLeast"/>
        </w:trPr>
        <w:tc>
          <w:tcPr>
            <w:tcW w:w="779" w:type="dxa"/>
          </w:tcPr>
          <w:p>
            <w:pPr>
              <w:pStyle w:val="TableParagraph"/>
              <w:spacing w:line="271" w:lineRule="exact"/>
              <w:ind w:left="179" w:right="65"/>
              <w:jc w:val="center"/>
              <w:rPr>
                <w:b/>
                <w:sz w:val="24"/>
              </w:rPr>
            </w:pPr>
            <w:r>
              <w:rPr>
                <w:b/>
                <w:sz w:val="24"/>
              </w:rPr>
              <w:t>a 5 k</w:t>
            </w:r>
          </w:p>
        </w:tc>
        <w:tc>
          <w:tcPr>
            <w:tcW w:w="2605" w:type="dxa"/>
          </w:tcPr>
          <w:p>
            <w:pPr>
              <w:pStyle w:val="TableParagraph"/>
              <w:spacing w:line="271" w:lineRule="exact"/>
              <w:ind w:left="85"/>
              <w:jc w:val="left"/>
              <w:rPr>
                <w:b/>
                <w:sz w:val="24"/>
              </w:rPr>
            </w:pPr>
            <w:r>
              <w:rPr>
                <w:b/>
                <w:sz w:val="24"/>
              </w:rPr>
              <w:t>Radiografías</w:t>
            </w:r>
          </w:p>
          <w:p>
            <w:pPr>
              <w:pStyle w:val="TableParagraph"/>
              <w:spacing w:line="261" w:lineRule="exact"/>
              <w:ind w:left="85"/>
              <w:jc w:val="left"/>
              <w:rPr>
                <w:b/>
                <w:sz w:val="24"/>
              </w:rPr>
            </w:pPr>
            <w:r>
              <w:rPr>
                <w:b/>
                <w:sz w:val="24"/>
              </w:rPr>
              <w:t>simples</w:t>
            </w:r>
          </w:p>
        </w:tc>
        <w:tc>
          <w:tcPr>
            <w:tcW w:w="1153"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941" w:type="dxa"/>
          </w:tcPr>
          <w:p>
            <w:pPr>
              <w:pStyle w:val="TableParagraph"/>
              <w:jc w:val="left"/>
              <w:rPr>
                <w:sz w:val="24"/>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605" w:type="dxa"/>
          </w:tcPr>
          <w:p>
            <w:pPr>
              <w:pStyle w:val="TableParagraph"/>
              <w:spacing w:line="256" w:lineRule="exact"/>
              <w:ind w:left="85"/>
              <w:jc w:val="left"/>
              <w:rPr>
                <w:sz w:val="24"/>
              </w:rPr>
            </w:pPr>
            <w:r>
              <w:rPr>
                <w:sz w:val="24"/>
              </w:rPr>
              <w:t>Cráneo (AP y lateral)</w:t>
            </w:r>
          </w:p>
        </w:tc>
        <w:tc>
          <w:tcPr>
            <w:tcW w:w="1153" w:type="dxa"/>
          </w:tcPr>
          <w:p>
            <w:pPr>
              <w:pStyle w:val="TableParagraph"/>
              <w:spacing w:line="256" w:lineRule="exact"/>
              <w:ind w:left="223" w:right="228"/>
              <w:jc w:val="center"/>
              <w:rPr>
                <w:sz w:val="24"/>
              </w:rPr>
            </w:pPr>
            <w:r>
              <w:rPr>
                <w:sz w:val="24"/>
              </w:rPr>
              <w:t>560</w:t>
            </w:r>
          </w:p>
        </w:tc>
        <w:tc>
          <w:tcPr>
            <w:tcW w:w="1135" w:type="dxa"/>
          </w:tcPr>
          <w:p>
            <w:pPr>
              <w:pStyle w:val="TableParagraph"/>
              <w:spacing w:line="256" w:lineRule="exact"/>
              <w:ind w:left="227" w:right="205"/>
              <w:jc w:val="center"/>
              <w:rPr>
                <w:sz w:val="24"/>
              </w:rPr>
            </w:pPr>
            <w:r>
              <w:rPr>
                <w:sz w:val="24"/>
              </w:rPr>
              <w:t>510</w:t>
            </w:r>
          </w:p>
        </w:tc>
        <w:tc>
          <w:tcPr>
            <w:tcW w:w="1129" w:type="dxa"/>
          </w:tcPr>
          <w:p>
            <w:pPr>
              <w:pStyle w:val="TableParagraph"/>
              <w:spacing w:line="256" w:lineRule="exact"/>
              <w:ind w:left="354" w:right="375"/>
              <w:jc w:val="center"/>
              <w:rPr>
                <w:sz w:val="24"/>
              </w:rPr>
            </w:pPr>
            <w:r>
              <w:rPr>
                <w:sz w:val="24"/>
              </w:rPr>
              <w:t>445</w:t>
            </w:r>
          </w:p>
        </w:tc>
        <w:tc>
          <w:tcPr>
            <w:tcW w:w="1135" w:type="dxa"/>
          </w:tcPr>
          <w:p>
            <w:pPr>
              <w:pStyle w:val="TableParagraph"/>
              <w:spacing w:line="256" w:lineRule="exact"/>
              <w:ind w:left="212" w:right="205"/>
              <w:jc w:val="center"/>
              <w:rPr>
                <w:sz w:val="24"/>
              </w:rPr>
            </w:pPr>
            <w:r>
              <w:rPr>
                <w:sz w:val="24"/>
              </w:rPr>
              <w:t>395</w:t>
            </w:r>
          </w:p>
        </w:tc>
        <w:tc>
          <w:tcPr>
            <w:tcW w:w="941" w:type="dxa"/>
          </w:tcPr>
          <w:p>
            <w:pPr>
              <w:pStyle w:val="TableParagraph"/>
              <w:spacing w:line="256" w:lineRule="exact"/>
              <w:ind w:right="201"/>
              <w:rPr>
                <w:sz w:val="24"/>
              </w:rPr>
            </w:pPr>
            <w:r>
              <w:rPr>
                <w:sz w:val="24"/>
              </w:rPr>
              <w:t>320</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605" w:type="dxa"/>
          </w:tcPr>
          <w:p>
            <w:pPr>
              <w:pStyle w:val="TableParagraph"/>
              <w:spacing w:line="256" w:lineRule="exact"/>
              <w:ind w:left="85"/>
              <w:jc w:val="left"/>
              <w:rPr>
                <w:sz w:val="24"/>
              </w:rPr>
            </w:pPr>
            <w:r>
              <w:rPr>
                <w:sz w:val="24"/>
              </w:rPr>
              <w:t>Cráneo AP</w:t>
            </w:r>
          </w:p>
        </w:tc>
        <w:tc>
          <w:tcPr>
            <w:tcW w:w="1153" w:type="dxa"/>
          </w:tcPr>
          <w:p>
            <w:pPr>
              <w:pStyle w:val="TableParagraph"/>
              <w:spacing w:line="256" w:lineRule="exact"/>
              <w:ind w:left="223" w:right="228"/>
              <w:jc w:val="center"/>
              <w:rPr>
                <w:sz w:val="24"/>
              </w:rPr>
            </w:pPr>
            <w:r>
              <w:rPr>
                <w:sz w:val="24"/>
              </w:rPr>
              <w:t>385</w:t>
            </w:r>
          </w:p>
        </w:tc>
        <w:tc>
          <w:tcPr>
            <w:tcW w:w="1135" w:type="dxa"/>
          </w:tcPr>
          <w:p>
            <w:pPr>
              <w:pStyle w:val="TableParagraph"/>
              <w:spacing w:line="256" w:lineRule="exact"/>
              <w:ind w:left="227" w:right="205"/>
              <w:jc w:val="center"/>
              <w:rPr>
                <w:sz w:val="24"/>
              </w:rPr>
            </w:pPr>
            <w:r>
              <w:rPr>
                <w:sz w:val="24"/>
              </w:rPr>
              <w:t>335</w:t>
            </w:r>
          </w:p>
        </w:tc>
        <w:tc>
          <w:tcPr>
            <w:tcW w:w="1129" w:type="dxa"/>
          </w:tcPr>
          <w:p>
            <w:pPr>
              <w:pStyle w:val="TableParagraph"/>
              <w:spacing w:line="256" w:lineRule="exact"/>
              <w:ind w:left="354" w:right="375"/>
              <w:jc w:val="center"/>
              <w:rPr>
                <w:sz w:val="24"/>
              </w:rPr>
            </w:pPr>
            <w:r>
              <w:rPr>
                <w:sz w:val="24"/>
              </w:rPr>
              <w:t>280</w:t>
            </w:r>
          </w:p>
        </w:tc>
        <w:tc>
          <w:tcPr>
            <w:tcW w:w="1135" w:type="dxa"/>
          </w:tcPr>
          <w:p>
            <w:pPr>
              <w:pStyle w:val="TableParagraph"/>
              <w:spacing w:line="256" w:lineRule="exact"/>
              <w:ind w:left="212" w:right="205"/>
              <w:jc w:val="center"/>
              <w:rPr>
                <w:sz w:val="24"/>
              </w:rPr>
            </w:pPr>
            <w:r>
              <w:rPr>
                <w:sz w:val="24"/>
              </w:rPr>
              <w:t>230</w:t>
            </w:r>
          </w:p>
        </w:tc>
        <w:tc>
          <w:tcPr>
            <w:tcW w:w="941" w:type="dxa"/>
          </w:tcPr>
          <w:p>
            <w:pPr>
              <w:pStyle w:val="TableParagraph"/>
              <w:spacing w:line="256" w:lineRule="exact"/>
              <w:ind w:right="201"/>
              <w:rPr>
                <w:sz w:val="24"/>
              </w:rPr>
            </w:pPr>
            <w:r>
              <w:rPr>
                <w:sz w:val="24"/>
              </w:rPr>
              <w:t>155</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605" w:type="dxa"/>
          </w:tcPr>
          <w:p>
            <w:pPr>
              <w:pStyle w:val="TableParagraph"/>
              <w:spacing w:line="256" w:lineRule="exact"/>
              <w:ind w:left="85"/>
              <w:jc w:val="left"/>
              <w:rPr>
                <w:sz w:val="24"/>
              </w:rPr>
            </w:pPr>
            <w:r>
              <w:rPr>
                <w:sz w:val="24"/>
              </w:rPr>
              <w:t>Cráneo lateral</w:t>
            </w:r>
          </w:p>
        </w:tc>
        <w:tc>
          <w:tcPr>
            <w:tcW w:w="1153" w:type="dxa"/>
          </w:tcPr>
          <w:p>
            <w:pPr>
              <w:pStyle w:val="TableParagraph"/>
              <w:spacing w:line="256" w:lineRule="exact"/>
              <w:ind w:left="223" w:right="228"/>
              <w:jc w:val="center"/>
              <w:rPr>
                <w:sz w:val="24"/>
              </w:rPr>
            </w:pPr>
            <w:r>
              <w:rPr>
                <w:sz w:val="24"/>
              </w:rPr>
              <w:t>385</w:t>
            </w:r>
          </w:p>
        </w:tc>
        <w:tc>
          <w:tcPr>
            <w:tcW w:w="1135" w:type="dxa"/>
          </w:tcPr>
          <w:p>
            <w:pPr>
              <w:pStyle w:val="TableParagraph"/>
              <w:spacing w:line="256" w:lineRule="exact"/>
              <w:ind w:left="227" w:right="205"/>
              <w:jc w:val="center"/>
              <w:rPr>
                <w:sz w:val="24"/>
              </w:rPr>
            </w:pPr>
            <w:r>
              <w:rPr>
                <w:sz w:val="24"/>
              </w:rPr>
              <w:t>335</w:t>
            </w:r>
          </w:p>
        </w:tc>
        <w:tc>
          <w:tcPr>
            <w:tcW w:w="1129" w:type="dxa"/>
          </w:tcPr>
          <w:p>
            <w:pPr>
              <w:pStyle w:val="TableParagraph"/>
              <w:spacing w:line="256" w:lineRule="exact"/>
              <w:ind w:left="354" w:right="375"/>
              <w:jc w:val="center"/>
              <w:rPr>
                <w:sz w:val="24"/>
              </w:rPr>
            </w:pPr>
            <w:r>
              <w:rPr>
                <w:sz w:val="24"/>
              </w:rPr>
              <w:t>280</w:t>
            </w:r>
          </w:p>
        </w:tc>
        <w:tc>
          <w:tcPr>
            <w:tcW w:w="1135" w:type="dxa"/>
          </w:tcPr>
          <w:p>
            <w:pPr>
              <w:pStyle w:val="TableParagraph"/>
              <w:spacing w:line="256" w:lineRule="exact"/>
              <w:ind w:left="212" w:right="205"/>
              <w:jc w:val="center"/>
              <w:rPr>
                <w:sz w:val="24"/>
              </w:rPr>
            </w:pPr>
            <w:r>
              <w:rPr>
                <w:sz w:val="24"/>
              </w:rPr>
              <w:t>230</w:t>
            </w:r>
          </w:p>
        </w:tc>
        <w:tc>
          <w:tcPr>
            <w:tcW w:w="941" w:type="dxa"/>
          </w:tcPr>
          <w:p>
            <w:pPr>
              <w:pStyle w:val="TableParagraph"/>
              <w:spacing w:line="256" w:lineRule="exact"/>
              <w:ind w:right="201"/>
              <w:rPr>
                <w:sz w:val="24"/>
              </w:rPr>
            </w:pPr>
            <w:r>
              <w:rPr>
                <w:sz w:val="24"/>
              </w:rPr>
              <w:t>155</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605" w:type="dxa"/>
          </w:tcPr>
          <w:p>
            <w:pPr>
              <w:pStyle w:val="TableParagraph"/>
              <w:spacing w:line="271" w:lineRule="exact"/>
              <w:ind w:left="85"/>
              <w:jc w:val="left"/>
              <w:rPr>
                <w:sz w:val="24"/>
              </w:rPr>
            </w:pPr>
            <w:r>
              <w:rPr>
                <w:sz w:val="24"/>
              </w:rPr>
              <w:t>Senos paranasales (3</w:t>
            </w:r>
          </w:p>
          <w:p>
            <w:pPr>
              <w:pStyle w:val="TableParagraph"/>
              <w:spacing w:line="261" w:lineRule="exact"/>
              <w:ind w:left="85"/>
              <w:jc w:val="left"/>
              <w:rPr>
                <w:sz w:val="24"/>
              </w:rPr>
            </w:pPr>
            <w:r>
              <w:rPr>
                <w:sz w:val="24"/>
              </w:rPr>
              <w:t>proyecciones)</w:t>
            </w:r>
          </w:p>
        </w:tc>
        <w:tc>
          <w:tcPr>
            <w:tcW w:w="1153" w:type="dxa"/>
          </w:tcPr>
          <w:p>
            <w:pPr>
              <w:pStyle w:val="TableParagraph"/>
              <w:spacing w:line="271" w:lineRule="exact"/>
              <w:ind w:left="223" w:right="228"/>
              <w:jc w:val="center"/>
              <w:rPr>
                <w:sz w:val="24"/>
              </w:rPr>
            </w:pPr>
            <w:r>
              <w:rPr>
                <w:sz w:val="24"/>
              </w:rPr>
              <w:t>900</w:t>
            </w:r>
          </w:p>
        </w:tc>
        <w:tc>
          <w:tcPr>
            <w:tcW w:w="1135" w:type="dxa"/>
          </w:tcPr>
          <w:p>
            <w:pPr>
              <w:pStyle w:val="TableParagraph"/>
              <w:spacing w:line="271" w:lineRule="exact"/>
              <w:ind w:left="227" w:right="205"/>
              <w:jc w:val="center"/>
              <w:rPr>
                <w:sz w:val="24"/>
              </w:rPr>
            </w:pPr>
            <w:r>
              <w:rPr>
                <w:sz w:val="24"/>
              </w:rPr>
              <w:t>730</w:t>
            </w:r>
          </w:p>
        </w:tc>
        <w:tc>
          <w:tcPr>
            <w:tcW w:w="1129" w:type="dxa"/>
          </w:tcPr>
          <w:p>
            <w:pPr>
              <w:pStyle w:val="TableParagraph"/>
              <w:spacing w:line="271" w:lineRule="exact"/>
              <w:ind w:left="354" w:right="375"/>
              <w:jc w:val="center"/>
              <w:rPr>
                <w:sz w:val="24"/>
              </w:rPr>
            </w:pPr>
            <w:r>
              <w:rPr>
                <w:sz w:val="24"/>
              </w:rPr>
              <w:t>655</w:t>
            </w:r>
          </w:p>
        </w:tc>
        <w:tc>
          <w:tcPr>
            <w:tcW w:w="1135" w:type="dxa"/>
          </w:tcPr>
          <w:p>
            <w:pPr>
              <w:pStyle w:val="TableParagraph"/>
              <w:spacing w:line="271" w:lineRule="exact"/>
              <w:ind w:left="212" w:right="205"/>
              <w:jc w:val="center"/>
              <w:rPr>
                <w:sz w:val="24"/>
              </w:rPr>
            </w:pPr>
            <w:r>
              <w:rPr>
                <w:sz w:val="24"/>
              </w:rPr>
              <w:t>560</w:t>
            </w:r>
          </w:p>
        </w:tc>
        <w:tc>
          <w:tcPr>
            <w:tcW w:w="941" w:type="dxa"/>
          </w:tcPr>
          <w:p>
            <w:pPr>
              <w:pStyle w:val="TableParagraph"/>
              <w:spacing w:line="271" w:lineRule="exact"/>
              <w:ind w:right="201"/>
              <w:rPr>
                <w:sz w:val="24"/>
              </w:rPr>
            </w:pPr>
            <w:r>
              <w:rPr>
                <w:sz w:val="24"/>
              </w:rPr>
              <w:t>485</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605" w:type="dxa"/>
          </w:tcPr>
          <w:p>
            <w:pPr>
              <w:pStyle w:val="TableParagraph"/>
              <w:spacing w:line="271" w:lineRule="exact"/>
              <w:ind w:left="85"/>
              <w:jc w:val="left"/>
              <w:rPr>
                <w:sz w:val="24"/>
              </w:rPr>
            </w:pPr>
            <w:r>
              <w:rPr>
                <w:sz w:val="24"/>
              </w:rPr>
              <w:t>Senos paranasales (2</w:t>
            </w:r>
          </w:p>
          <w:p>
            <w:pPr>
              <w:pStyle w:val="TableParagraph"/>
              <w:spacing w:line="261" w:lineRule="exact"/>
              <w:ind w:left="85"/>
              <w:jc w:val="left"/>
              <w:rPr>
                <w:sz w:val="24"/>
              </w:rPr>
            </w:pPr>
            <w:r>
              <w:rPr>
                <w:sz w:val="24"/>
              </w:rPr>
              <w:t>proyecciones)</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605" w:type="dxa"/>
          </w:tcPr>
          <w:p>
            <w:pPr>
              <w:pStyle w:val="TableParagraph"/>
              <w:spacing w:line="271" w:lineRule="exact"/>
              <w:ind w:left="85"/>
              <w:jc w:val="left"/>
              <w:rPr>
                <w:sz w:val="24"/>
              </w:rPr>
            </w:pPr>
            <w:r>
              <w:rPr>
                <w:sz w:val="24"/>
              </w:rPr>
              <w:t>Senos paranasales (1</w:t>
            </w:r>
          </w:p>
          <w:p>
            <w:pPr>
              <w:pStyle w:val="TableParagraph"/>
              <w:spacing w:line="261" w:lineRule="exact"/>
              <w:ind w:left="85"/>
              <w:jc w:val="left"/>
              <w:rPr>
                <w:sz w:val="24"/>
              </w:rPr>
            </w:pPr>
            <w:r>
              <w:rPr>
                <w:sz w:val="24"/>
              </w:rPr>
              <w:t>proyección)</w:t>
            </w:r>
          </w:p>
        </w:tc>
        <w:tc>
          <w:tcPr>
            <w:tcW w:w="1153" w:type="dxa"/>
          </w:tcPr>
          <w:p>
            <w:pPr>
              <w:pStyle w:val="TableParagraph"/>
              <w:spacing w:line="271" w:lineRule="exact"/>
              <w:ind w:left="223" w:right="228"/>
              <w:jc w:val="center"/>
              <w:rPr>
                <w:sz w:val="24"/>
              </w:rPr>
            </w:pPr>
            <w:r>
              <w:rPr>
                <w:sz w:val="24"/>
              </w:rPr>
              <w:t>385</w:t>
            </w:r>
          </w:p>
        </w:tc>
        <w:tc>
          <w:tcPr>
            <w:tcW w:w="1135" w:type="dxa"/>
          </w:tcPr>
          <w:p>
            <w:pPr>
              <w:pStyle w:val="TableParagraph"/>
              <w:spacing w:line="271" w:lineRule="exact"/>
              <w:ind w:left="227" w:right="205"/>
              <w:jc w:val="center"/>
              <w:rPr>
                <w:sz w:val="24"/>
              </w:rPr>
            </w:pPr>
            <w:r>
              <w:rPr>
                <w:sz w:val="24"/>
              </w:rPr>
              <w:t>335</w:t>
            </w:r>
          </w:p>
        </w:tc>
        <w:tc>
          <w:tcPr>
            <w:tcW w:w="1129" w:type="dxa"/>
          </w:tcPr>
          <w:p>
            <w:pPr>
              <w:pStyle w:val="TableParagraph"/>
              <w:spacing w:line="271" w:lineRule="exact"/>
              <w:ind w:left="354" w:right="375"/>
              <w:jc w:val="center"/>
              <w:rPr>
                <w:sz w:val="24"/>
              </w:rPr>
            </w:pPr>
            <w:r>
              <w:rPr>
                <w:sz w:val="24"/>
              </w:rPr>
              <w:t>280</w:t>
            </w:r>
          </w:p>
        </w:tc>
        <w:tc>
          <w:tcPr>
            <w:tcW w:w="1135" w:type="dxa"/>
          </w:tcPr>
          <w:p>
            <w:pPr>
              <w:pStyle w:val="TableParagraph"/>
              <w:spacing w:line="271" w:lineRule="exact"/>
              <w:ind w:left="212" w:right="205"/>
              <w:jc w:val="center"/>
              <w:rPr>
                <w:sz w:val="24"/>
              </w:rPr>
            </w:pPr>
            <w:r>
              <w:rPr>
                <w:sz w:val="24"/>
              </w:rPr>
              <w:t>230</w:t>
            </w:r>
          </w:p>
        </w:tc>
        <w:tc>
          <w:tcPr>
            <w:tcW w:w="941" w:type="dxa"/>
          </w:tcPr>
          <w:p>
            <w:pPr>
              <w:pStyle w:val="TableParagraph"/>
              <w:spacing w:line="271" w:lineRule="exact"/>
              <w:ind w:right="201"/>
              <w:rPr>
                <w:sz w:val="24"/>
              </w:rPr>
            </w:pPr>
            <w:r>
              <w:rPr>
                <w:sz w:val="24"/>
              </w:rPr>
              <w:t>155</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605" w:type="dxa"/>
          </w:tcPr>
          <w:p>
            <w:pPr>
              <w:pStyle w:val="TableParagraph"/>
              <w:spacing w:line="271" w:lineRule="exact"/>
              <w:ind w:left="85"/>
              <w:jc w:val="left"/>
              <w:rPr>
                <w:sz w:val="24"/>
              </w:rPr>
            </w:pPr>
            <w:r>
              <w:rPr>
                <w:sz w:val="24"/>
              </w:rPr>
              <w:t>Columna cervical</w:t>
            </w:r>
          </w:p>
          <w:p>
            <w:pPr>
              <w:pStyle w:val="TableParagraph"/>
              <w:spacing w:line="261" w:lineRule="exact"/>
              <w:ind w:left="85"/>
              <w:jc w:val="left"/>
              <w:rPr>
                <w:sz w:val="24"/>
              </w:rPr>
            </w:pPr>
            <w:r>
              <w:rPr>
                <w:sz w:val="24"/>
              </w:rPr>
              <w:t>(AP y lateral)</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827" w:hRule="atLeast"/>
        </w:trPr>
        <w:tc>
          <w:tcPr>
            <w:tcW w:w="779" w:type="dxa"/>
          </w:tcPr>
          <w:p>
            <w:pPr>
              <w:pStyle w:val="TableParagraph"/>
              <w:spacing w:line="271" w:lineRule="exact"/>
              <w:ind w:left="115"/>
              <w:jc w:val="center"/>
              <w:rPr>
                <w:sz w:val="24"/>
              </w:rPr>
            </w:pPr>
            <w:r>
              <w:rPr>
                <w:sz w:val="24"/>
              </w:rPr>
              <w:t>8</w:t>
            </w:r>
          </w:p>
        </w:tc>
        <w:tc>
          <w:tcPr>
            <w:tcW w:w="2605" w:type="dxa"/>
          </w:tcPr>
          <w:p>
            <w:pPr>
              <w:pStyle w:val="TableParagraph"/>
              <w:spacing w:line="271" w:lineRule="exact"/>
              <w:ind w:left="85"/>
              <w:jc w:val="left"/>
              <w:rPr>
                <w:sz w:val="24"/>
              </w:rPr>
            </w:pPr>
            <w:r>
              <w:rPr>
                <w:sz w:val="24"/>
              </w:rPr>
              <w:t>Columna cervical</w:t>
            </w:r>
          </w:p>
          <w:p>
            <w:pPr>
              <w:pStyle w:val="TableParagraph"/>
              <w:spacing w:line="270" w:lineRule="atLeast"/>
              <w:ind w:left="85" w:right="1153"/>
              <w:jc w:val="left"/>
              <w:rPr>
                <w:sz w:val="24"/>
              </w:rPr>
            </w:pPr>
            <w:r>
              <w:rPr>
                <w:sz w:val="24"/>
              </w:rPr>
              <w:t>dinámicas (2 proyecciones)</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552" w:hRule="atLeast"/>
        </w:trPr>
        <w:tc>
          <w:tcPr>
            <w:tcW w:w="779" w:type="dxa"/>
          </w:tcPr>
          <w:p>
            <w:pPr>
              <w:pStyle w:val="TableParagraph"/>
              <w:spacing w:line="271" w:lineRule="exact"/>
              <w:ind w:left="115"/>
              <w:jc w:val="center"/>
              <w:rPr>
                <w:sz w:val="24"/>
              </w:rPr>
            </w:pPr>
            <w:r>
              <w:rPr>
                <w:sz w:val="24"/>
              </w:rPr>
              <w:t>9</w:t>
            </w:r>
          </w:p>
        </w:tc>
        <w:tc>
          <w:tcPr>
            <w:tcW w:w="2605" w:type="dxa"/>
          </w:tcPr>
          <w:p>
            <w:pPr>
              <w:pStyle w:val="TableParagraph"/>
              <w:spacing w:line="271" w:lineRule="exact"/>
              <w:ind w:left="85"/>
              <w:jc w:val="left"/>
              <w:rPr>
                <w:sz w:val="24"/>
              </w:rPr>
            </w:pPr>
            <w:r>
              <w:rPr>
                <w:sz w:val="24"/>
              </w:rPr>
              <w:t>Columna cervical (1</w:t>
            </w:r>
          </w:p>
          <w:p>
            <w:pPr>
              <w:pStyle w:val="TableParagraph"/>
              <w:spacing w:line="261" w:lineRule="exact"/>
              <w:ind w:left="85"/>
              <w:jc w:val="left"/>
              <w:rPr>
                <w:sz w:val="24"/>
              </w:rPr>
            </w:pPr>
            <w:r>
              <w:rPr>
                <w:sz w:val="24"/>
              </w:rPr>
              <w:t>proyección)</w:t>
            </w:r>
          </w:p>
        </w:tc>
        <w:tc>
          <w:tcPr>
            <w:tcW w:w="1153" w:type="dxa"/>
          </w:tcPr>
          <w:p>
            <w:pPr>
              <w:pStyle w:val="TableParagraph"/>
              <w:spacing w:line="271" w:lineRule="exact"/>
              <w:ind w:left="223" w:right="228"/>
              <w:jc w:val="center"/>
              <w:rPr>
                <w:sz w:val="24"/>
              </w:rPr>
            </w:pPr>
            <w:r>
              <w:rPr>
                <w:sz w:val="24"/>
              </w:rPr>
              <w:t>385</w:t>
            </w:r>
          </w:p>
        </w:tc>
        <w:tc>
          <w:tcPr>
            <w:tcW w:w="1135" w:type="dxa"/>
          </w:tcPr>
          <w:p>
            <w:pPr>
              <w:pStyle w:val="TableParagraph"/>
              <w:spacing w:line="271" w:lineRule="exact"/>
              <w:ind w:left="227" w:right="205"/>
              <w:jc w:val="center"/>
              <w:rPr>
                <w:sz w:val="24"/>
              </w:rPr>
            </w:pPr>
            <w:r>
              <w:rPr>
                <w:sz w:val="24"/>
              </w:rPr>
              <w:t>335</w:t>
            </w:r>
          </w:p>
        </w:tc>
        <w:tc>
          <w:tcPr>
            <w:tcW w:w="1129" w:type="dxa"/>
          </w:tcPr>
          <w:p>
            <w:pPr>
              <w:pStyle w:val="TableParagraph"/>
              <w:spacing w:line="271" w:lineRule="exact"/>
              <w:ind w:left="354" w:right="375"/>
              <w:jc w:val="center"/>
              <w:rPr>
                <w:sz w:val="24"/>
              </w:rPr>
            </w:pPr>
            <w:r>
              <w:rPr>
                <w:sz w:val="24"/>
              </w:rPr>
              <w:t>280</w:t>
            </w:r>
          </w:p>
        </w:tc>
        <w:tc>
          <w:tcPr>
            <w:tcW w:w="1135" w:type="dxa"/>
          </w:tcPr>
          <w:p>
            <w:pPr>
              <w:pStyle w:val="TableParagraph"/>
              <w:spacing w:line="271" w:lineRule="exact"/>
              <w:ind w:left="212" w:right="205"/>
              <w:jc w:val="center"/>
              <w:rPr>
                <w:sz w:val="24"/>
              </w:rPr>
            </w:pPr>
            <w:r>
              <w:rPr>
                <w:sz w:val="24"/>
              </w:rPr>
              <w:t>230</w:t>
            </w:r>
          </w:p>
        </w:tc>
        <w:tc>
          <w:tcPr>
            <w:tcW w:w="941" w:type="dxa"/>
          </w:tcPr>
          <w:p>
            <w:pPr>
              <w:pStyle w:val="TableParagraph"/>
              <w:spacing w:line="271" w:lineRule="exact"/>
              <w:ind w:right="201"/>
              <w:rPr>
                <w:sz w:val="24"/>
              </w:rPr>
            </w:pPr>
            <w:r>
              <w:rPr>
                <w:sz w:val="24"/>
              </w:rPr>
              <w:t>155</w:t>
            </w:r>
          </w:p>
        </w:tc>
      </w:tr>
      <w:tr>
        <w:trPr>
          <w:trHeight w:val="552" w:hRule="atLeast"/>
        </w:trPr>
        <w:tc>
          <w:tcPr>
            <w:tcW w:w="779" w:type="dxa"/>
          </w:tcPr>
          <w:p>
            <w:pPr>
              <w:pStyle w:val="TableParagraph"/>
              <w:spacing w:line="271" w:lineRule="exact"/>
              <w:ind w:left="179" w:right="64"/>
              <w:jc w:val="center"/>
              <w:rPr>
                <w:sz w:val="24"/>
              </w:rPr>
            </w:pPr>
            <w:r>
              <w:rPr>
                <w:sz w:val="24"/>
              </w:rPr>
              <w:t>10</w:t>
            </w:r>
          </w:p>
        </w:tc>
        <w:tc>
          <w:tcPr>
            <w:tcW w:w="2605" w:type="dxa"/>
          </w:tcPr>
          <w:p>
            <w:pPr>
              <w:pStyle w:val="TableParagraph"/>
              <w:spacing w:line="271" w:lineRule="exact"/>
              <w:ind w:left="85"/>
              <w:jc w:val="left"/>
              <w:rPr>
                <w:sz w:val="24"/>
              </w:rPr>
            </w:pPr>
            <w:r>
              <w:rPr>
                <w:sz w:val="24"/>
              </w:rPr>
              <w:t>Columna torácica o</w:t>
            </w:r>
          </w:p>
          <w:p>
            <w:pPr>
              <w:pStyle w:val="TableParagraph"/>
              <w:spacing w:line="261" w:lineRule="exact"/>
              <w:ind w:left="85"/>
              <w:jc w:val="left"/>
              <w:rPr>
                <w:sz w:val="24"/>
              </w:rPr>
            </w:pPr>
            <w:r>
              <w:rPr>
                <w:sz w:val="24"/>
              </w:rPr>
              <w:t>dorsal (AP y lateral)</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552" w:hRule="atLeast"/>
        </w:trPr>
        <w:tc>
          <w:tcPr>
            <w:tcW w:w="779" w:type="dxa"/>
          </w:tcPr>
          <w:p>
            <w:pPr>
              <w:pStyle w:val="TableParagraph"/>
              <w:spacing w:line="271" w:lineRule="exact"/>
              <w:ind w:left="179" w:right="64"/>
              <w:jc w:val="center"/>
              <w:rPr>
                <w:sz w:val="24"/>
              </w:rPr>
            </w:pPr>
            <w:r>
              <w:rPr>
                <w:sz w:val="24"/>
              </w:rPr>
              <w:t>11</w:t>
            </w:r>
          </w:p>
        </w:tc>
        <w:tc>
          <w:tcPr>
            <w:tcW w:w="2605" w:type="dxa"/>
          </w:tcPr>
          <w:p>
            <w:pPr>
              <w:pStyle w:val="TableParagraph"/>
              <w:spacing w:line="271" w:lineRule="exact"/>
              <w:ind w:left="85"/>
              <w:jc w:val="left"/>
              <w:rPr>
                <w:sz w:val="24"/>
              </w:rPr>
            </w:pPr>
            <w:r>
              <w:rPr>
                <w:sz w:val="24"/>
              </w:rPr>
              <w:t>Columna torácica o</w:t>
            </w:r>
          </w:p>
          <w:p>
            <w:pPr>
              <w:pStyle w:val="TableParagraph"/>
              <w:spacing w:line="261" w:lineRule="exact"/>
              <w:ind w:left="85"/>
              <w:jc w:val="left"/>
              <w:rPr>
                <w:sz w:val="24"/>
              </w:rPr>
            </w:pPr>
            <w:r>
              <w:rPr>
                <w:sz w:val="24"/>
              </w:rPr>
              <w:t>dorsal (1 proyección)</w:t>
            </w:r>
          </w:p>
        </w:tc>
        <w:tc>
          <w:tcPr>
            <w:tcW w:w="1153" w:type="dxa"/>
          </w:tcPr>
          <w:p>
            <w:pPr>
              <w:pStyle w:val="TableParagraph"/>
              <w:spacing w:line="271" w:lineRule="exact"/>
              <w:ind w:left="223" w:right="228"/>
              <w:jc w:val="center"/>
              <w:rPr>
                <w:sz w:val="24"/>
              </w:rPr>
            </w:pPr>
            <w:r>
              <w:rPr>
                <w:sz w:val="24"/>
              </w:rPr>
              <w:t>385</w:t>
            </w:r>
          </w:p>
        </w:tc>
        <w:tc>
          <w:tcPr>
            <w:tcW w:w="1135" w:type="dxa"/>
          </w:tcPr>
          <w:p>
            <w:pPr>
              <w:pStyle w:val="TableParagraph"/>
              <w:spacing w:line="271" w:lineRule="exact"/>
              <w:ind w:left="227" w:right="205"/>
              <w:jc w:val="center"/>
              <w:rPr>
                <w:sz w:val="24"/>
              </w:rPr>
            </w:pPr>
            <w:r>
              <w:rPr>
                <w:sz w:val="24"/>
              </w:rPr>
              <w:t>335</w:t>
            </w:r>
          </w:p>
        </w:tc>
        <w:tc>
          <w:tcPr>
            <w:tcW w:w="1129" w:type="dxa"/>
          </w:tcPr>
          <w:p>
            <w:pPr>
              <w:pStyle w:val="TableParagraph"/>
              <w:spacing w:line="271" w:lineRule="exact"/>
              <w:ind w:left="354" w:right="375"/>
              <w:jc w:val="center"/>
              <w:rPr>
                <w:sz w:val="24"/>
              </w:rPr>
            </w:pPr>
            <w:r>
              <w:rPr>
                <w:sz w:val="24"/>
              </w:rPr>
              <w:t>280</w:t>
            </w:r>
          </w:p>
        </w:tc>
        <w:tc>
          <w:tcPr>
            <w:tcW w:w="1135" w:type="dxa"/>
          </w:tcPr>
          <w:p>
            <w:pPr>
              <w:pStyle w:val="TableParagraph"/>
              <w:spacing w:line="271" w:lineRule="exact"/>
              <w:ind w:left="212" w:right="205"/>
              <w:jc w:val="center"/>
              <w:rPr>
                <w:sz w:val="24"/>
              </w:rPr>
            </w:pPr>
            <w:r>
              <w:rPr>
                <w:sz w:val="24"/>
              </w:rPr>
              <w:t>230</w:t>
            </w:r>
          </w:p>
        </w:tc>
        <w:tc>
          <w:tcPr>
            <w:tcW w:w="941" w:type="dxa"/>
          </w:tcPr>
          <w:p>
            <w:pPr>
              <w:pStyle w:val="TableParagraph"/>
              <w:spacing w:line="271" w:lineRule="exact"/>
              <w:ind w:right="201"/>
              <w:rPr>
                <w:sz w:val="24"/>
              </w:rPr>
            </w:pPr>
            <w:r>
              <w:rPr>
                <w:sz w:val="24"/>
              </w:rPr>
              <w:t>155</w:t>
            </w:r>
          </w:p>
        </w:tc>
      </w:tr>
      <w:tr>
        <w:trPr>
          <w:trHeight w:val="552" w:hRule="atLeast"/>
        </w:trPr>
        <w:tc>
          <w:tcPr>
            <w:tcW w:w="779" w:type="dxa"/>
          </w:tcPr>
          <w:p>
            <w:pPr>
              <w:pStyle w:val="TableParagraph"/>
              <w:spacing w:line="271" w:lineRule="exact"/>
              <w:ind w:left="179" w:right="64"/>
              <w:jc w:val="center"/>
              <w:rPr>
                <w:sz w:val="24"/>
              </w:rPr>
            </w:pPr>
            <w:r>
              <w:rPr>
                <w:sz w:val="24"/>
              </w:rPr>
              <w:t>12</w:t>
            </w:r>
          </w:p>
        </w:tc>
        <w:tc>
          <w:tcPr>
            <w:tcW w:w="2605" w:type="dxa"/>
          </w:tcPr>
          <w:p>
            <w:pPr>
              <w:pStyle w:val="TableParagraph"/>
              <w:spacing w:line="271" w:lineRule="exact"/>
              <w:ind w:left="85"/>
              <w:jc w:val="left"/>
              <w:rPr>
                <w:sz w:val="24"/>
              </w:rPr>
            </w:pPr>
            <w:r>
              <w:rPr>
                <w:sz w:val="24"/>
              </w:rPr>
              <w:t>Columna lumbo-</w:t>
            </w:r>
          </w:p>
          <w:p>
            <w:pPr>
              <w:pStyle w:val="TableParagraph"/>
              <w:spacing w:line="261" w:lineRule="exact"/>
              <w:ind w:left="85"/>
              <w:jc w:val="left"/>
              <w:rPr>
                <w:sz w:val="24"/>
              </w:rPr>
            </w:pPr>
            <w:r>
              <w:rPr>
                <w:sz w:val="24"/>
              </w:rPr>
              <w:t>sacra( AP y lateral)</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827" w:hRule="atLeast"/>
        </w:trPr>
        <w:tc>
          <w:tcPr>
            <w:tcW w:w="779" w:type="dxa"/>
          </w:tcPr>
          <w:p>
            <w:pPr>
              <w:pStyle w:val="TableParagraph"/>
              <w:spacing w:line="271" w:lineRule="exact"/>
              <w:ind w:left="179" w:right="64"/>
              <w:jc w:val="center"/>
              <w:rPr>
                <w:sz w:val="24"/>
              </w:rPr>
            </w:pPr>
            <w:r>
              <w:rPr>
                <w:sz w:val="24"/>
              </w:rPr>
              <w:t>13</w:t>
            </w:r>
          </w:p>
        </w:tc>
        <w:tc>
          <w:tcPr>
            <w:tcW w:w="2605" w:type="dxa"/>
          </w:tcPr>
          <w:p>
            <w:pPr>
              <w:pStyle w:val="TableParagraph"/>
              <w:ind w:left="85" w:right="373"/>
              <w:jc w:val="left"/>
              <w:rPr>
                <w:sz w:val="24"/>
              </w:rPr>
            </w:pPr>
            <w:r>
              <w:rPr>
                <w:sz w:val="24"/>
              </w:rPr>
              <w:t>Columna lumbo-sacra dinámicas (2</w:t>
            </w:r>
          </w:p>
          <w:p>
            <w:pPr>
              <w:pStyle w:val="TableParagraph"/>
              <w:spacing w:line="261" w:lineRule="exact"/>
              <w:ind w:left="85"/>
              <w:jc w:val="left"/>
              <w:rPr>
                <w:sz w:val="24"/>
              </w:rPr>
            </w:pPr>
            <w:r>
              <w:rPr>
                <w:sz w:val="24"/>
              </w:rPr>
              <w:t>proyecciones)</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r>
        <w:trPr>
          <w:trHeight w:val="552" w:hRule="atLeast"/>
        </w:trPr>
        <w:tc>
          <w:tcPr>
            <w:tcW w:w="779" w:type="dxa"/>
          </w:tcPr>
          <w:p>
            <w:pPr>
              <w:pStyle w:val="TableParagraph"/>
              <w:spacing w:line="271" w:lineRule="exact"/>
              <w:ind w:left="179" w:right="64"/>
              <w:jc w:val="center"/>
              <w:rPr>
                <w:sz w:val="24"/>
              </w:rPr>
            </w:pPr>
            <w:r>
              <w:rPr>
                <w:sz w:val="24"/>
              </w:rPr>
              <w:t>14</w:t>
            </w:r>
          </w:p>
        </w:tc>
        <w:tc>
          <w:tcPr>
            <w:tcW w:w="2605" w:type="dxa"/>
          </w:tcPr>
          <w:p>
            <w:pPr>
              <w:pStyle w:val="TableParagraph"/>
              <w:spacing w:line="271" w:lineRule="exact"/>
              <w:ind w:left="85"/>
              <w:jc w:val="left"/>
              <w:rPr>
                <w:sz w:val="24"/>
              </w:rPr>
            </w:pPr>
            <w:r>
              <w:rPr>
                <w:sz w:val="24"/>
              </w:rPr>
              <w:t>Columna lumbo-sacra</w:t>
            </w:r>
          </w:p>
          <w:p>
            <w:pPr>
              <w:pStyle w:val="TableParagraph"/>
              <w:spacing w:line="261" w:lineRule="exact"/>
              <w:ind w:left="85"/>
              <w:jc w:val="left"/>
              <w:rPr>
                <w:sz w:val="24"/>
              </w:rPr>
            </w:pPr>
            <w:r>
              <w:rPr>
                <w:sz w:val="24"/>
              </w:rPr>
              <w:t>(1 proyección)</w:t>
            </w:r>
          </w:p>
        </w:tc>
        <w:tc>
          <w:tcPr>
            <w:tcW w:w="1153" w:type="dxa"/>
          </w:tcPr>
          <w:p>
            <w:pPr>
              <w:pStyle w:val="TableParagraph"/>
              <w:spacing w:line="271" w:lineRule="exact"/>
              <w:ind w:left="223" w:right="228"/>
              <w:jc w:val="center"/>
              <w:rPr>
                <w:sz w:val="24"/>
              </w:rPr>
            </w:pPr>
            <w:r>
              <w:rPr>
                <w:sz w:val="24"/>
              </w:rPr>
              <w:t>385</w:t>
            </w:r>
          </w:p>
        </w:tc>
        <w:tc>
          <w:tcPr>
            <w:tcW w:w="1135" w:type="dxa"/>
          </w:tcPr>
          <w:p>
            <w:pPr>
              <w:pStyle w:val="TableParagraph"/>
              <w:spacing w:line="271" w:lineRule="exact"/>
              <w:ind w:left="227" w:right="205"/>
              <w:jc w:val="center"/>
              <w:rPr>
                <w:sz w:val="24"/>
              </w:rPr>
            </w:pPr>
            <w:r>
              <w:rPr>
                <w:sz w:val="24"/>
              </w:rPr>
              <w:t>335</w:t>
            </w:r>
          </w:p>
        </w:tc>
        <w:tc>
          <w:tcPr>
            <w:tcW w:w="1129" w:type="dxa"/>
          </w:tcPr>
          <w:p>
            <w:pPr>
              <w:pStyle w:val="TableParagraph"/>
              <w:spacing w:line="271" w:lineRule="exact"/>
              <w:ind w:left="354" w:right="375"/>
              <w:jc w:val="center"/>
              <w:rPr>
                <w:sz w:val="24"/>
              </w:rPr>
            </w:pPr>
            <w:r>
              <w:rPr>
                <w:sz w:val="24"/>
              </w:rPr>
              <w:t>280</w:t>
            </w:r>
          </w:p>
        </w:tc>
        <w:tc>
          <w:tcPr>
            <w:tcW w:w="1135" w:type="dxa"/>
          </w:tcPr>
          <w:p>
            <w:pPr>
              <w:pStyle w:val="TableParagraph"/>
              <w:spacing w:line="271" w:lineRule="exact"/>
              <w:ind w:left="212" w:right="205"/>
              <w:jc w:val="center"/>
              <w:rPr>
                <w:sz w:val="24"/>
              </w:rPr>
            </w:pPr>
            <w:r>
              <w:rPr>
                <w:sz w:val="24"/>
              </w:rPr>
              <w:t>230</w:t>
            </w:r>
          </w:p>
        </w:tc>
        <w:tc>
          <w:tcPr>
            <w:tcW w:w="941" w:type="dxa"/>
          </w:tcPr>
          <w:p>
            <w:pPr>
              <w:pStyle w:val="TableParagraph"/>
              <w:spacing w:line="271" w:lineRule="exact"/>
              <w:ind w:right="201"/>
              <w:rPr>
                <w:sz w:val="24"/>
              </w:rPr>
            </w:pPr>
            <w:r>
              <w:rPr>
                <w:sz w:val="24"/>
              </w:rPr>
              <w:t>155</w:t>
            </w:r>
          </w:p>
        </w:tc>
      </w:tr>
      <w:tr>
        <w:trPr>
          <w:trHeight w:val="275" w:hRule="atLeast"/>
        </w:trPr>
        <w:tc>
          <w:tcPr>
            <w:tcW w:w="779" w:type="dxa"/>
          </w:tcPr>
          <w:p>
            <w:pPr>
              <w:pStyle w:val="TableParagraph"/>
              <w:spacing w:line="256" w:lineRule="exact"/>
              <w:ind w:left="179" w:right="64"/>
              <w:jc w:val="center"/>
              <w:rPr>
                <w:sz w:val="24"/>
              </w:rPr>
            </w:pPr>
            <w:r>
              <w:rPr>
                <w:sz w:val="24"/>
              </w:rPr>
              <w:t>15</w:t>
            </w:r>
          </w:p>
        </w:tc>
        <w:tc>
          <w:tcPr>
            <w:tcW w:w="2605" w:type="dxa"/>
          </w:tcPr>
          <w:p>
            <w:pPr>
              <w:pStyle w:val="TableParagraph"/>
              <w:spacing w:line="256" w:lineRule="exact"/>
              <w:ind w:left="85"/>
              <w:jc w:val="left"/>
              <w:rPr>
                <w:sz w:val="24"/>
              </w:rPr>
            </w:pPr>
            <w:r>
              <w:rPr>
                <w:sz w:val="24"/>
              </w:rPr>
              <w:t>Pelvis (AP)</w:t>
            </w:r>
          </w:p>
        </w:tc>
        <w:tc>
          <w:tcPr>
            <w:tcW w:w="1153" w:type="dxa"/>
          </w:tcPr>
          <w:p>
            <w:pPr>
              <w:pStyle w:val="TableParagraph"/>
              <w:spacing w:line="256" w:lineRule="exact"/>
              <w:ind w:left="223" w:right="228"/>
              <w:jc w:val="center"/>
              <w:rPr>
                <w:sz w:val="24"/>
              </w:rPr>
            </w:pPr>
            <w:r>
              <w:rPr>
                <w:sz w:val="24"/>
              </w:rPr>
              <w:t>385</w:t>
            </w:r>
          </w:p>
        </w:tc>
        <w:tc>
          <w:tcPr>
            <w:tcW w:w="1135" w:type="dxa"/>
          </w:tcPr>
          <w:p>
            <w:pPr>
              <w:pStyle w:val="TableParagraph"/>
              <w:spacing w:line="256" w:lineRule="exact"/>
              <w:ind w:left="227" w:right="205"/>
              <w:jc w:val="center"/>
              <w:rPr>
                <w:sz w:val="24"/>
              </w:rPr>
            </w:pPr>
            <w:r>
              <w:rPr>
                <w:sz w:val="24"/>
              </w:rPr>
              <w:t>335</w:t>
            </w:r>
          </w:p>
        </w:tc>
        <w:tc>
          <w:tcPr>
            <w:tcW w:w="1129" w:type="dxa"/>
          </w:tcPr>
          <w:p>
            <w:pPr>
              <w:pStyle w:val="TableParagraph"/>
              <w:spacing w:line="256" w:lineRule="exact"/>
              <w:ind w:left="354" w:right="375"/>
              <w:jc w:val="center"/>
              <w:rPr>
                <w:sz w:val="24"/>
              </w:rPr>
            </w:pPr>
            <w:r>
              <w:rPr>
                <w:sz w:val="24"/>
              </w:rPr>
              <w:t>280</w:t>
            </w:r>
          </w:p>
        </w:tc>
        <w:tc>
          <w:tcPr>
            <w:tcW w:w="1135" w:type="dxa"/>
          </w:tcPr>
          <w:p>
            <w:pPr>
              <w:pStyle w:val="TableParagraph"/>
              <w:spacing w:line="256" w:lineRule="exact"/>
              <w:ind w:left="212" w:right="205"/>
              <w:jc w:val="center"/>
              <w:rPr>
                <w:sz w:val="24"/>
              </w:rPr>
            </w:pPr>
            <w:r>
              <w:rPr>
                <w:sz w:val="24"/>
              </w:rPr>
              <w:t>230</w:t>
            </w:r>
          </w:p>
        </w:tc>
        <w:tc>
          <w:tcPr>
            <w:tcW w:w="941" w:type="dxa"/>
          </w:tcPr>
          <w:p>
            <w:pPr>
              <w:pStyle w:val="TableParagraph"/>
              <w:spacing w:line="256" w:lineRule="exact"/>
              <w:ind w:right="201"/>
              <w:rPr>
                <w:sz w:val="24"/>
              </w:rPr>
            </w:pPr>
            <w:r>
              <w:rPr>
                <w:sz w:val="24"/>
              </w:rPr>
              <w:t>155</w:t>
            </w:r>
          </w:p>
        </w:tc>
      </w:tr>
      <w:tr>
        <w:trPr>
          <w:trHeight w:val="546" w:hRule="atLeast"/>
        </w:trPr>
        <w:tc>
          <w:tcPr>
            <w:tcW w:w="779" w:type="dxa"/>
          </w:tcPr>
          <w:p>
            <w:pPr>
              <w:pStyle w:val="TableParagraph"/>
              <w:spacing w:line="271" w:lineRule="exact"/>
              <w:ind w:left="179" w:right="64"/>
              <w:jc w:val="center"/>
              <w:rPr>
                <w:sz w:val="24"/>
              </w:rPr>
            </w:pPr>
            <w:r>
              <w:rPr>
                <w:sz w:val="24"/>
              </w:rPr>
              <w:t>16</w:t>
            </w:r>
          </w:p>
        </w:tc>
        <w:tc>
          <w:tcPr>
            <w:tcW w:w="2605" w:type="dxa"/>
          </w:tcPr>
          <w:p>
            <w:pPr>
              <w:pStyle w:val="TableParagraph"/>
              <w:spacing w:line="271" w:lineRule="exact"/>
              <w:ind w:left="85"/>
              <w:jc w:val="left"/>
              <w:rPr>
                <w:sz w:val="24"/>
              </w:rPr>
            </w:pPr>
            <w:r>
              <w:rPr>
                <w:sz w:val="24"/>
              </w:rPr>
              <w:t>Columna sacro-</w:t>
            </w:r>
          </w:p>
          <w:p>
            <w:pPr>
              <w:pStyle w:val="TableParagraph"/>
              <w:spacing w:line="256" w:lineRule="exact"/>
              <w:ind w:left="85"/>
              <w:jc w:val="left"/>
              <w:rPr>
                <w:sz w:val="24"/>
              </w:rPr>
            </w:pPr>
            <w:r>
              <w:rPr>
                <w:sz w:val="24"/>
              </w:rPr>
              <w:t>coxígea (AP y lateral)</w:t>
            </w:r>
          </w:p>
        </w:tc>
        <w:tc>
          <w:tcPr>
            <w:tcW w:w="1153" w:type="dxa"/>
          </w:tcPr>
          <w:p>
            <w:pPr>
              <w:pStyle w:val="TableParagraph"/>
              <w:spacing w:line="271" w:lineRule="exact"/>
              <w:ind w:left="223" w:right="228"/>
              <w:jc w:val="center"/>
              <w:rPr>
                <w:sz w:val="24"/>
              </w:rPr>
            </w:pPr>
            <w:r>
              <w:rPr>
                <w:sz w:val="24"/>
              </w:rPr>
              <w:t>560</w:t>
            </w:r>
          </w:p>
        </w:tc>
        <w:tc>
          <w:tcPr>
            <w:tcW w:w="1135" w:type="dxa"/>
          </w:tcPr>
          <w:p>
            <w:pPr>
              <w:pStyle w:val="TableParagraph"/>
              <w:spacing w:line="271" w:lineRule="exact"/>
              <w:ind w:left="227" w:right="205"/>
              <w:jc w:val="center"/>
              <w:rPr>
                <w:sz w:val="24"/>
              </w:rPr>
            </w:pPr>
            <w:r>
              <w:rPr>
                <w:sz w:val="24"/>
              </w:rPr>
              <w:t>510</w:t>
            </w:r>
          </w:p>
        </w:tc>
        <w:tc>
          <w:tcPr>
            <w:tcW w:w="1129" w:type="dxa"/>
          </w:tcPr>
          <w:p>
            <w:pPr>
              <w:pStyle w:val="TableParagraph"/>
              <w:spacing w:line="271" w:lineRule="exact"/>
              <w:ind w:left="354" w:right="375"/>
              <w:jc w:val="center"/>
              <w:rPr>
                <w:sz w:val="24"/>
              </w:rPr>
            </w:pPr>
            <w:r>
              <w:rPr>
                <w:sz w:val="24"/>
              </w:rPr>
              <w:t>445</w:t>
            </w:r>
          </w:p>
        </w:tc>
        <w:tc>
          <w:tcPr>
            <w:tcW w:w="1135" w:type="dxa"/>
          </w:tcPr>
          <w:p>
            <w:pPr>
              <w:pStyle w:val="TableParagraph"/>
              <w:spacing w:line="271" w:lineRule="exact"/>
              <w:ind w:left="212" w:right="205"/>
              <w:jc w:val="center"/>
              <w:rPr>
                <w:sz w:val="24"/>
              </w:rPr>
            </w:pPr>
            <w:r>
              <w:rPr>
                <w:sz w:val="24"/>
              </w:rPr>
              <w:t>395</w:t>
            </w:r>
          </w:p>
        </w:tc>
        <w:tc>
          <w:tcPr>
            <w:tcW w:w="941" w:type="dxa"/>
          </w:tcPr>
          <w:p>
            <w:pPr>
              <w:pStyle w:val="TableParagraph"/>
              <w:spacing w:line="271" w:lineRule="exact"/>
              <w:ind w:right="201"/>
              <w:rPr>
                <w:sz w:val="24"/>
              </w:rPr>
            </w:pPr>
            <w:r>
              <w:rPr>
                <w:sz w:val="24"/>
              </w:rPr>
              <w:t>320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50"/>
        <w:gridCol w:w="1180"/>
        <w:gridCol w:w="1134"/>
        <w:gridCol w:w="1218"/>
        <w:gridCol w:w="1134"/>
        <w:gridCol w:w="940"/>
      </w:tblGrid>
      <w:tr>
        <w:trPr>
          <w:trHeight w:val="546" w:hRule="atLeast"/>
        </w:trPr>
        <w:tc>
          <w:tcPr>
            <w:tcW w:w="589" w:type="dxa"/>
          </w:tcPr>
          <w:p>
            <w:pPr>
              <w:pStyle w:val="TableParagraph"/>
              <w:spacing w:line="266" w:lineRule="exact"/>
              <w:ind w:left="179" w:right="128"/>
              <w:jc w:val="center"/>
              <w:rPr>
                <w:sz w:val="24"/>
              </w:rPr>
            </w:pPr>
            <w:r>
              <w:rPr>
                <w:sz w:val="24"/>
              </w:rPr>
              <w:t>17</w:t>
            </w:r>
          </w:p>
        </w:tc>
        <w:tc>
          <w:tcPr>
            <w:tcW w:w="2550" w:type="dxa"/>
          </w:tcPr>
          <w:p>
            <w:pPr>
              <w:pStyle w:val="TableParagraph"/>
              <w:spacing w:line="266" w:lineRule="exact"/>
              <w:ind w:left="148"/>
              <w:jc w:val="left"/>
              <w:rPr>
                <w:sz w:val="24"/>
              </w:rPr>
            </w:pPr>
            <w:r>
              <w:rPr>
                <w:sz w:val="24"/>
              </w:rPr>
              <w:t>Cadera (1</w:t>
            </w:r>
          </w:p>
          <w:p>
            <w:pPr>
              <w:pStyle w:val="TableParagraph"/>
              <w:spacing w:line="261" w:lineRule="exact"/>
              <w:ind w:left="148"/>
              <w:jc w:val="left"/>
              <w:rPr>
                <w:sz w:val="24"/>
              </w:rPr>
            </w:pPr>
            <w:r>
              <w:rPr>
                <w:sz w:val="24"/>
              </w:rPr>
              <w:t>proyección)</w:t>
            </w:r>
          </w:p>
        </w:tc>
        <w:tc>
          <w:tcPr>
            <w:tcW w:w="1180" w:type="dxa"/>
          </w:tcPr>
          <w:p>
            <w:pPr>
              <w:pStyle w:val="TableParagraph"/>
              <w:spacing w:line="266" w:lineRule="exact"/>
              <w:ind w:right="307"/>
              <w:rPr>
                <w:sz w:val="24"/>
              </w:rPr>
            </w:pPr>
            <w:r>
              <w:rPr>
                <w:sz w:val="24"/>
              </w:rPr>
              <w:t>385</w:t>
            </w:r>
          </w:p>
        </w:tc>
        <w:tc>
          <w:tcPr>
            <w:tcW w:w="1134" w:type="dxa"/>
          </w:tcPr>
          <w:p>
            <w:pPr>
              <w:pStyle w:val="TableParagraph"/>
              <w:spacing w:line="266" w:lineRule="exact"/>
              <w:ind w:right="282"/>
              <w:rPr>
                <w:sz w:val="24"/>
              </w:rPr>
            </w:pPr>
            <w:r>
              <w:rPr>
                <w:sz w:val="24"/>
              </w:rPr>
              <w:t>335</w:t>
            </w:r>
          </w:p>
        </w:tc>
        <w:tc>
          <w:tcPr>
            <w:tcW w:w="1218" w:type="dxa"/>
          </w:tcPr>
          <w:p>
            <w:pPr>
              <w:pStyle w:val="TableParagraph"/>
              <w:spacing w:line="266" w:lineRule="exact"/>
              <w:ind w:right="391"/>
              <w:rPr>
                <w:sz w:val="24"/>
              </w:rPr>
            </w:pPr>
            <w:r>
              <w:rPr>
                <w:sz w:val="24"/>
              </w:rPr>
              <w:t>280</w:t>
            </w:r>
          </w:p>
        </w:tc>
        <w:tc>
          <w:tcPr>
            <w:tcW w:w="1134" w:type="dxa"/>
          </w:tcPr>
          <w:p>
            <w:pPr>
              <w:pStyle w:val="TableParagraph"/>
              <w:spacing w:line="266" w:lineRule="exact"/>
              <w:ind w:left="215" w:right="202"/>
              <w:jc w:val="center"/>
              <w:rPr>
                <w:sz w:val="24"/>
              </w:rPr>
            </w:pPr>
            <w:r>
              <w:rPr>
                <w:sz w:val="24"/>
              </w:rPr>
              <w:t>230</w:t>
            </w:r>
          </w:p>
        </w:tc>
        <w:tc>
          <w:tcPr>
            <w:tcW w:w="940" w:type="dxa"/>
          </w:tcPr>
          <w:p>
            <w:pPr>
              <w:pStyle w:val="TableParagraph"/>
              <w:spacing w:line="266" w:lineRule="exact"/>
              <w:ind w:right="196"/>
              <w:rPr>
                <w:sz w:val="24"/>
              </w:rPr>
            </w:pPr>
            <w:r>
              <w:rPr>
                <w:sz w:val="24"/>
              </w:rPr>
              <w:t>155</w:t>
            </w:r>
          </w:p>
        </w:tc>
      </w:tr>
      <w:tr>
        <w:trPr>
          <w:trHeight w:val="551" w:hRule="atLeast"/>
        </w:trPr>
        <w:tc>
          <w:tcPr>
            <w:tcW w:w="589" w:type="dxa"/>
          </w:tcPr>
          <w:p>
            <w:pPr>
              <w:pStyle w:val="TableParagraph"/>
              <w:spacing w:line="271" w:lineRule="exact"/>
              <w:ind w:left="179" w:right="128"/>
              <w:jc w:val="center"/>
              <w:rPr>
                <w:sz w:val="24"/>
              </w:rPr>
            </w:pPr>
            <w:r>
              <w:rPr>
                <w:sz w:val="24"/>
              </w:rPr>
              <w:t>18</w:t>
            </w:r>
          </w:p>
        </w:tc>
        <w:tc>
          <w:tcPr>
            <w:tcW w:w="2550" w:type="dxa"/>
          </w:tcPr>
          <w:p>
            <w:pPr>
              <w:pStyle w:val="TableParagraph"/>
              <w:spacing w:line="271" w:lineRule="exact"/>
              <w:ind w:left="148"/>
              <w:jc w:val="left"/>
              <w:rPr>
                <w:sz w:val="24"/>
              </w:rPr>
            </w:pPr>
            <w:r>
              <w:rPr>
                <w:sz w:val="24"/>
              </w:rPr>
              <w:t>Cadera (2</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2550" w:type="dxa"/>
          </w:tcPr>
          <w:p>
            <w:pPr>
              <w:pStyle w:val="TableParagraph"/>
              <w:spacing w:line="256" w:lineRule="exact"/>
              <w:ind w:left="148"/>
              <w:jc w:val="left"/>
              <w:rPr>
                <w:sz w:val="24"/>
              </w:rPr>
            </w:pPr>
            <w:r>
              <w:rPr>
                <w:sz w:val="24"/>
              </w:rPr>
              <w:t>Fémur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20</w:t>
            </w:r>
          </w:p>
        </w:tc>
        <w:tc>
          <w:tcPr>
            <w:tcW w:w="2550" w:type="dxa"/>
          </w:tcPr>
          <w:p>
            <w:pPr>
              <w:pStyle w:val="TableParagraph"/>
              <w:spacing w:line="256" w:lineRule="exact"/>
              <w:ind w:left="148"/>
              <w:jc w:val="left"/>
              <w:rPr>
                <w:sz w:val="24"/>
              </w:rPr>
            </w:pPr>
            <w:r>
              <w:rPr>
                <w:sz w:val="24"/>
              </w:rPr>
              <w:t>Rodilla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50" w:type="dxa"/>
          </w:tcPr>
          <w:p>
            <w:pPr>
              <w:pStyle w:val="TableParagraph"/>
              <w:spacing w:line="271" w:lineRule="exact"/>
              <w:ind w:left="148"/>
              <w:jc w:val="left"/>
              <w:rPr>
                <w:sz w:val="24"/>
              </w:rPr>
            </w:pPr>
            <w:r>
              <w:rPr>
                <w:sz w:val="24"/>
              </w:rPr>
              <w:t>Rodilla (1</w:t>
            </w:r>
          </w:p>
          <w:p>
            <w:pPr>
              <w:pStyle w:val="TableParagraph"/>
              <w:spacing w:line="261" w:lineRule="exact"/>
              <w:ind w:left="148"/>
              <w:jc w:val="left"/>
              <w:rPr>
                <w:sz w:val="24"/>
              </w:rPr>
            </w:pPr>
            <w:r>
              <w:rPr>
                <w:sz w:val="24"/>
              </w:rPr>
              <w:t>proyección)</w:t>
            </w:r>
          </w:p>
        </w:tc>
        <w:tc>
          <w:tcPr>
            <w:tcW w:w="1180"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2"/>
              <w:rPr>
                <w:sz w:val="24"/>
              </w:rPr>
            </w:pPr>
            <w:r>
              <w:rPr>
                <w:sz w:val="24"/>
              </w:rPr>
              <w:t>335</w:t>
            </w:r>
          </w:p>
        </w:tc>
        <w:tc>
          <w:tcPr>
            <w:tcW w:w="1218" w:type="dxa"/>
          </w:tcPr>
          <w:p>
            <w:pPr>
              <w:pStyle w:val="TableParagraph"/>
              <w:spacing w:line="271" w:lineRule="exact"/>
              <w:ind w:right="391"/>
              <w:rPr>
                <w:sz w:val="24"/>
              </w:rPr>
            </w:pPr>
            <w:r>
              <w:rPr>
                <w:sz w:val="24"/>
              </w:rPr>
              <w:t>280</w:t>
            </w:r>
          </w:p>
        </w:tc>
        <w:tc>
          <w:tcPr>
            <w:tcW w:w="1134" w:type="dxa"/>
          </w:tcPr>
          <w:p>
            <w:pPr>
              <w:pStyle w:val="TableParagraph"/>
              <w:spacing w:line="271" w:lineRule="exact"/>
              <w:ind w:left="215" w:right="202"/>
              <w:jc w:val="center"/>
              <w:rPr>
                <w:sz w:val="24"/>
              </w:rPr>
            </w:pPr>
            <w:r>
              <w:rPr>
                <w:sz w:val="24"/>
              </w:rPr>
              <w:t>230</w:t>
            </w:r>
          </w:p>
        </w:tc>
        <w:tc>
          <w:tcPr>
            <w:tcW w:w="940" w:type="dxa"/>
          </w:tcPr>
          <w:p>
            <w:pPr>
              <w:pStyle w:val="TableParagraph"/>
              <w:spacing w:line="271" w:lineRule="exact"/>
              <w:ind w:right="196"/>
              <w:rPr>
                <w:sz w:val="24"/>
              </w:rPr>
            </w:pPr>
            <w:r>
              <w:rPr>
                <w:sz w:val="24"/>
              </w:rPr>
              <w:t>155</w:t>
            </w:r>
          </w:p>
        </w:tc>
      </w:tr>
      <w:tr>
        <w:trPr>
          <w:trHeight w:val="551" w:hRule="atLeast"/>
        </w:trPr>
        <w:tc>
          <w:tcPr>
            <w:tcW w:w="589" w:type="dxa"/>
          </w:tcPr>
          <w:p>
            <w:pPr>
              <w:pStyle w:val="TableParagraph"/>
              <w:spacing w:line="271" w:lineRule="exact"/>
              <w:ind w:left="179" w:right="128"/>
              <w:jc w:val="center"/>
              <w:rPr>
                <w:sz w:val="24"/>
              </w:rPr>
            </w:pPr>
            <w:r>
              <w:rPr>
                <w:sz w:val="24"/>
              </w:rPr>
              <w:t>22</w:t>
            </w:r>
          </w:p>
        </w:tc>
        <w:tc>
          <w:tcPr>
            <w:tcW w:w="2550" w:type="dxa"/>
          </w:tcPr>
          <w:p>
            <w:pPr>
              <w:pStyle w:val="TableParagraph"/>
              <w:spacing w:line="271" w:lineRule="exact"/>
              <w:ind w:left="148"/>
              <w:jc w:val="left"/>
              <w:rPr>
                <w:sz w:val="24"/>
              </w:rPr>
            </w:pPr>
            <w:r>
              <w:rPr>
                <w:sz w:val="24"/>
              </w:rPr>
              <w:t>Rodilla (3</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900</w:t>
            </w:r>
          </w:p>
        </w:tc>
        <w:tc>
          <w:tcPr>
            <w:tcW w:w="1134" w:type="dxa"/>
          </w:tcPr>
          <w:p>
            <w:pPr>
              <w:pStyle w:val="TableParagraph"/>
              <w:spacing w:line="271" w:lineRule="exact"/>
              <w:ind w:right="282"/>
              <w:rPr>
                <w:sz w:val="24"/>
              </w:rPr>
            </w:pPr>
            <w:r>
              <w:rPr>
                <w:sz w:val="24"/>
              </w:rPr>
              <w:t>730</w:t>
            </w:r>
          </w:p>
        </w:tc>
        <w:tc>
          <w:tcPr>
            <w:tcW w:w="1218" w:type="dxa"/>
          </w:tcPr>
          <w:p>
            <w:pPr>
              <w:pStyle w:val="TableParagraph"/>
              <w:spacing w:line="271" w:lineRule="exact"/>
              <w:ind w:right="391"/>
              <w:rPr>
                <w:sz w:val="24"/>
              </w:rPr>
            </w:pPr>
            <w:r>
              <w:rPr>
                <w:sz w:val="24"/>
              </w:rPr>
              <w:t>655</w:t>
            </w:r>
          </w:p>
        </w:tc>
        <w:tc>
          <w:tcPr>
            <w:tcW w:w="1134" w:type="dxa"/>
          </w:tcPr>
          <w:p>
            <w:pPr>
              <w:pStyle w:val="TableParagraph"/>
              <w:spacing w:line="271" w:lineRule="exact"/>
              <w:ind w:left="215" w:right="202"/>
              <w:jc w:val="center"/>
              <w:rPr>
                <w:sz w:val="24"/>
              </w:rPr>
            </w:pPr>
            <w:r>
              <w:rPr>
                <w:sz w:val="24"/>
              </w:rPr>
              <w:t>560</w:t>
            </w:r>
          </w:p>
        </w:tc>
        <w:tc>
          <w:tcPr>
            <w:tcW w:w="940" w:type="dxa"/>
          </w:tcPr>
          <w:p>
            <w:pPr>
              <w:pStyle w:val="TableParagraph"/>
              <w:spacing w:line="271" w:lineRule="exact"/>
              <w:ind w:right="196"/>
              <w:rPr>
                <w:sz w:val="24"/>
              </w:rPr>
            </w:pPr>
            <w:r>
              <w:rPr>
                <w:sz w:val="24"/>
              </w:rPr>
              <w:t>485</w:t>
            </w:r>
          </w:p>
        </w:tc>
      </w:tr>
      <w:tr>
        <w:trPr>
          <w:trHeight w:val="552" w:hRule="atLeast"/>
        </w:trPr>
        <w:tc>
          <w:tcPr>
            <w:tcW w:w="589" w:type="dxa"/>
          </w:tcPr>
          <w:p>
            <w:pPr>
              <w:pStyle w:val="TableParagraph"/>
              <w:spacing w:line="271" w:lineRule="exact"/>
              <w:ind w:left="179" w:right="128"/>
              <w:jc w:val="center"/>
              <w:rPr>
                <w:sz w:val="24"/>
              </w:rPr>
            </w:pPr>
            <w:r>
              <w:rPr>
                <w:sz w:val="24"/>
              </w:rPr>
              <w:t>23</w:t>
            </w:r>
          </w:p>
        </w:tc>
        <w:tc>
          <w:tcPr>
            <w:tcW w:w="2550" w:type="dxa"/>
          </w:tcPr>
          <w:p>
            <w:pPr>
              <w:pStyle w:val="TableParagraph"/>
              <w:spacing w:line="271" w:lineRule="exact"/>
              <w:ind w:left="148"/>
              <w:jc w:val="left"/>
              <w:rPr>
                <w:sz w:val="24"/>
              </w:rPr>
            </w:pPr>
            <w:r>
              <w:rPr>
                <w:sz w:val="24"/>
              </w:rPr>
              <w:t>Rodilla (4</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1,125</w:t>
            </w:r>
          </w:p>
        </w:tc>
        <w:tc>
          <w:tcPr>
            <w:tcW w:w="1134" w:type="dxa"/>
          </w:tcPr>
          <w:p>
            <w:pPr>
              <w:pStyle w:val="TableParagraph"/>
              <w:spacing w:line="271" w:lineRule="exact"/>
              <w:ind w:right="282"/>
              <w:rPr>
                <w:sz w:val="24"/>
              </w:rPr>
            </w:pPr>
            <w:r>
              <w:rPr>
                <w:sz w:val="24"/>
              </w:rPr>
              <w:t>1,010</w:t>
            </w:r>
          </w:p>
        </w:tc>
        <w:tc>
          <w:tcPr>
            <w:tcW w:w="1218" w:type="dxa"/>
          </w:tcPr>
          <w:p>
            <w:pPr>
              <w:pStyle w:val="TableParagraph"/>
              <w:spacing w:line="271" w:lineRule="exact"/>
              <w:ind w:right="391"/>
              <w:rPr>
                <w:sz w:val="24"/>
              </w:rPr>
            </w:pPr>
            <w:r>
              <w:rPr>
                <w:sz w:val="24"/>
              </w:rPr>
              <w:t>900</w:t>
            </w:r>
          </w:p>
        </w:tc>
        <w:tc>
          <w:tcPr>
            <w:tcW w:w="1134" w:type="dxa"/>
          </w:tcPr>
          <w:p>
            <w:pPr>
              <w:pStyle w:val="TableParagraph"/>
              <w:spacing w:line="271" w:lineRule="exact"/>
              <w:ind w:left="215" w:right="202"/>
              <w:jc w:val="center"/>
              <w:rPr>
                <w:sz w:val="24"/>
              </w:rPr>
            </w:pPr>
            <w:r>
              <w:rPr>
                <w:sz w:val="24"/>
              </w:rPr>
              <w:t>790</w:t>
            </w:r>
          </w:p>
        </w:tc>
        <w:tc>
          <w:tcPr>
            <w:tcW w:w="940" w:type="dxa"/>
          </w:tcPr>
          <w:p>
            <w:pPr>
              <w:pStyle w:val="TableParagraph"/>
              <w:spacing w:line="271" w:lineRule="exact"/>
              <w:ind w:right="196"/>
              <w:rPr>
                <w:sz w:val="24"/>
              </w:rPr>
            </w:pPr>
            <w:r>
              <w:rPr>
                <w:sz w:val="24"/>
              </w:rPr>
              <w:t>655</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2550" w:type="dxa"/>
          </w:tcPr>
          <w:p>
            <w:pPr>
              <w:pStyle w:val="TableParagraph"/>
              <w:spacing w:line="271" w:lineRule="exact"/>
              <w:ind w:left="148"/>
              <w:jc w:val="left"/>
              <w:rPr>
                <w:sz w:val="24"/>
              </w:rPr>
            </w:pPr>
            <w:r>
              <w:rPr>
                <w:sz w:val="24"/>
              </w:rPr>
              <w:t>Rodilla (5</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1,460</w:t>
            </w:r>
          </w:p>
        </w:tc>
        <w:tc>
          <w:tcPr>
            <w:tcW w:w="1134" w:type="dxa"/>
          </w:tcPr>
          <w:p>
            <w:pPr>
              <w:pStyle w:val="TableParagraph"/>
              <w:spacing w:line="271" w:lineRule="exact"/>
              <w:ind w:right="282"/>
              <w:rPr>
                <w:sz w:val="24"/>
              </w:rPr>
            </w:pPr>
            <w:r>
              <w:rPr>
                <w:sz w:val="24"/>
              </w:rPr>
              <w:t>1,240</w:t>
            </w:r>
          </w:p>
        </w:tc>
        <w:tc>
          <w:tcPr>
            <w:tcW w:w="1218" w:type="dxa"/>
          </w:tcPr>
          <w:p>
            <w:pPr>
              <w:pStyle w:val="TableParagraph"/>
              <w:spacing w:line="271" w:lineRule="exact"/>
              <w:ind w:right="391"/>
              <w:rPr>
                <w:sz w:val="24"/>
              </w:rPr>
            </w:pPr>
            <w:r>
              <w:rPr>
                <w:sz w:val="24"/>
              </w:rPr>
              <w:t>1,100</w:t>
            </w:r>
          </w:p>
        </w:tc>
        <w:tc>
          <w:tcPr>
            <w:tcW w:w="1134" w:type="dxa"/>
          </w:tcPr>
          <w:p>
            <w:pPr>
              <w:pStyle w:val="TableParagraph"/>
              <w:spacing w:line="271" w:lineRule="exact"/>
              <w:ind w:left="215" w:right="202"/>
              <w:jc w:val="center"/>
              <w:rPr>
                <w:sz w:val="24"/>
              </w:rPr>
            </w:pPr>
            <w:r>
              <w:rPr>
                <w:sz w:val="24"/>
              </w:rPr>
              <w:t>955</w:t>
            </w:r>
          </w:p>
        </w:tc>
        <w:tc>
          <w:tcPr>
            <w:tcW w:w="940" w:type="dxa"/>
          </w:tcPr>
          <w:p>
            <w:pPr>
              <w:pStyle w:val="TableParagraph"/>
              <w:spacing w:line="271" w:lineRule="exact"/>
              <w:ind w:right="196"/>
              <w:rPr>
                <w:sz w:val="24"/>
              </w:rPr>
            </w:pPr>
            <w:r>
              <w:rPr>
                <w:sz w:val="24"/>
              </w:rPr>
              <w:t>790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2550" w:type="dxa"/>
          </w:tcPr>
          <w:p>
            <w:pPr>
              <w:pStyle w:val="TableParagraph"/>
              <w:spacing w:line="256" w:lineRule="exact"/>
              <w:ind w:left="148"/>
              <w:jc w:val="left"/>
              <w:rPr>
                <w:sz w:val="24"/>
              </w:rPr>
            </w:pPr>
            <w:r>
              <w:rPr>
                <w:sz w:val="24"/>
              </w:rPr>
              <w:t>Pierna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2550" w:type="dxa"/>
          </w:tcPr>
          <w:p>
            <w:pPr>
              <w:pStyle w:val="TableParagraph"/>
              <w:spacing w:line="256" w:lineRule="exact"/>
              <w:ind w:left="148"/>
              <w:jc w:val="left"/>
              <w:rPr>
                <w:sz w:val="24"/>
              </w:rPr>
            </w:pPr>
            <w:r>
              <w:rPr>
                <w:sz w:val="24"/>
              </w:rPr>
              <w:t>Tobillo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2550" w:type="dxa"/>
          </w:tcPr>
          <w:p>
            <w:pPr>
              <w:pStyle w:val="TableParagraph"/>
              <w:spacing w:line="271" w:lineRule="exact"/>
              <w:ind w:left="148"/>
              <w:jc w:val="left"/>
              <w:rPr>
                <w:sz w:val="24"/>
              </w:rPr>
            </w:pPr>
            <w:r>
              <w:rPr>
                <w:sz w:val="24"/>
              </w:rPr>
              <w:t>Calcáneo</w:t>
            </w:r>
            <w:r>
              <w:rPr>
                <w:spacing w:val="-4"/>
                <w:sz w:val="24"/>
              </w:rPr>
              <w:t> </w:t>
            </w:r>
            <w:r>
              <w:rPr>
                <w:sz w:val="24"/>
              </w:rPr>
              <w:t>(1</w:t>
            </w:r>
          </w:p>
          <w:p>
            <w:pPr>
              <w:pStyle w:val="TableParagraph"/>
              <w:spacing w:line="261" w:lineRule="exact"/>
              <w:ind w:left="148"/>
              <w:jc w:val="left"/>
              <w:rPr>
                <w:sz w:val="24"/>
              </w:rPr>
            </w:pPr>
            <w:r>
              <w:rPr>
                <w:sz w:val="24"/>
              </w:rPr>
              <w:t>proyección)</w:t>
            </w:r>
          </w:p>
        </w:tc>
        <w:tc>
          <w:tcPr>
            <w:tcW w:w="1180"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2"/>
              <w:rPr>
                <w:sz w:val="24"/>
              </w:rPr>
            </w:pPr>
            <w:r>
              <w:rPr>
                <w:sz w:val="24"/>
              </w:rPr>
              <w:t>335</w:t>
            </w:r>
          </w:p>
        </w:tc>
        <w:tc>
          <w:tcPr>
            <w:tcW w:w="1218" w:type="dxa"/>
          </w:tcPr>
          <w:p>
            <w:pPr>
              <w:pStyle w:val="TableParagraph"/>
              <w:spacing w:line="271" w:lineRule="exact"/>
              <w:ind w:right="391"/>
              <w:rPr>
                <w:sz w:val="24"/>
              </w:rPr>
            </w:pPr>
            <w:r>
              <w:rPr>
                <w:sz w:val="24"/>
              </w:rPr>
              <w:t>280</w:t>
            </w:r>
          </w:p>
        </w:tc>
        <w:tc>
          <w:tcPr>
            <w:tcW w:w="1134" w:type="dxa"/>
          </w:tcPr>
          <w:p>
            <w:pPr>
              <w:pStyle w:val="TableParagraph"/>
              <w:spacing w:line="271" w:lineRule="exact"/>
              <w:ind w:left="215" w:right="202"/>
              <w:jc w:val="center"/>
              <w:rPr>
                <w:sz w:val="24"/>
              </w:rPr>
            </w:pPr>
            <w:r>
              <w:rPr>
                <w:sz w:val="24"/>
              </w:rPr>
              <w:t>230</w:t>
            </w:r>
          </w:p>
        </w:tc>
        <w:tc>
          <w:tcPr>
            <w:tcW w:w="940" w:type="dxa"/>
          </w:tcPr>
          <w:p>
            <w:pPr>
              <w:pStyle w:val="TableParagraph"/>
              <w:spacing w:line="271" w:lineRule="exact"/>
              <w:ind w:right="196"/>
              <w:rPr>
                <w:sz w:val="24"/>
              </w:rPr>
            </w:pPr>
            <w:r>
              <w:rPr>
                <w:sz w:val="24"/>
              </w:rPr>
              <w:t>155</w:t>
            </w:r>
          </w:p>
        </w:tc>
      </w:tr>
      <w:tr>
        <w:trPr>
          <w:trHeight w:val="552" w:hRule="atLeast"/>
        </w:trPr>
        <w:tc>
          <w:tcPr>
            <w:tcW w:w="589" w:type="dxa"/>
          </w:tcPr>
          <w:p>
            <w:pPr>
              <w:pStyle w:val="TableParagraph"/>
              <w:spacing w:line="271" w:lineRule="exact"/>
              <w:ind w:left="179" w:right="128"/>
              <w:jc w:val="center"/>
              <w:rPr>
                <w:sz w:val="24"/>
              </w:rPr>
            </w:pPr>
            <w:r>
              <w:rPr>
                <w:sz w:val="24"/>
              </w:rPr>
              <w:t>28</w:t>
            </w:r>
          </w:p>
        </w:tc>
        <w:tc>
          <w:tcPr>
            <w:tcW w:w="2550" w:type="dxa"/>
          </w:tcPr>
          <w:p>
            <w:pPr>
              <w:pStyle w:val="TableParagraph"/>
              <w:spacing w:line="271" w:lineRule="exact"/>
              <w:ind w:left="148"/>
              <w:jc w:val="left"/>
              <w:rPr>
                <w:sz w:val="24"/>
              </w:rPr>
            </w:pPr>
            <w:r>
              <w:rPr>
                <w:sz w:val="24"/>
              </w:rPr>
              <w:t>Pie (dorso planta y</w:t>
            </w:r>
          </w:p>
          <w:p>
            <w:pPr>
              <w:pStyle w:val="TableParagraph"/>
              <w:spacing w:line="261" w:lineRule="exact"/>
              <w:ind w:left="148"/>
              <w:jc w:val="left"/>
              <w:rPr>
                <w:sz w:val="24"/>
              </w:rPr>
            </w:pPr>
            <w:r>
              <w:rPr>
                <w:sz w:val="24"/>
              </w:rPr>
              <w:t>oblicua)</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2550" w:type="dxa"/>
          </w:tcPr>
          <w:p>
            <w:pPr>
              <w:pStyle w:val="TableParagraph"/>
              <w:spacing w:line="271" w:lineRule="exact"/>
              <w:ind w:left="148"/>
              <w:jc w:val="left"/>
              <w:rPr>
                <w:sz w:val="24"/>
              </w:rPr>
            </w:pPr>
            <w:r>
              <w:rPr>
                <w:sz w:val="24"/>
              </w:rPr>
              <w:t>Pie (dorso planta y</w:t>
            </w:r>
          </w:p>
          <w:p>
            <w:pPr>
              <w:pStyle w:val="TableParagraph"/>
              <w:spacing w:line="261" w:lineRule="exact"/>
              <w:ind w:left="148"/>
              <w:jc w:val="left"/>
              <w:rPr>
                <w:sz w:val="24"/>
              </w:rPr>
            </w:pPr>
            <w:r>
              <w:rPr>
                <w:sz w:val="24"/>
              </w:rPr>
              <w:t>lateral)</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2550" w:type="dxa"/>
          </w:tcPr>
          <w:p>
            <w:pPr>
              <w:pStyle w:val="TableParagraph"/>
              <w:spacing w:line="256" w:lineRule="exact"/>
              <w:ind w:left="148"/>
              <w:jc w:val="left"/>
              <w:rPr>
                <w:sz w:val="24"/>
              </w:rPr>
            </w:pPr>
            <w:r>
              <w:rPr>
                <w:sz w:val="24"/>
              </w:rPr>
              <w:t>Pie (lateral)</w:t>
            </w:r>
          </w:p>
        </w:tc>
        <w:tc>
          <w:tcPr>
            <w:tcW w:w="1180"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2"/>
              <w:rPr>
                <w:sz w:val="24"/>
              </w:rPr>
            </w:pPr>
            <w:r>
              <w:rPr>
                <w:sz w:val="24"/>
              </w:rPr>
              <w:t>335</w:t>
            </w:r>
          </w:p>
        </w:tc>
        <w:tc>
          <w:tcPr>
            <w:tcW w:w="1218" w:type="dxa"/>
          </w:tcPr>
          <w:p>
            <w:pPr>
              <w:pStyle w:val="TableParagraph"/>
              <w:spacing w:line="256" w:lineRule="exact"/>
              <w:ind w:right="391"/>
              <w:rPr>
                <w:sz w:val="24"/>
              </w:rPr>
            </w:pPr>
            <w:r>
              <w:rPr>
                <w:sz w:val="24"/>
              </w:rPr>
              <w:t>280</w:t>
            </w:r>
          </w:p>
        </w:tc>
        <w:tc>
          <w:tcPr>
            <w:tcW w:w="1134" w:type="dxa"/>
          </w:tcPr>
          <w:p>
            <w:pPr>
              <w:pStyle w:val="TableParagraph"/>
              <w:spacing w:line="256" w:lineRule="exact"/>
              <w:ind w:left="215" w:right="202"/>
              <w:jc w:val="center"/>
              <w:rPr>
                <w:sz w:val="24"/>
              </w:rPr>
            </w:pPr>
            <w:r>
              <w:rPr>
                <w:sz w:val="24"/>
              </w:rPr>
              <w:t>230</w:t>
            </w:r>
          </w:p>
        </w:tc>
        <w:tc>
          <w:tcPr>
            <w:tcW w:w="940" w:type="dxa"/>
          </w:tcPr>
          <w:p>
            <w:pPr>
              <w:pStyle w:val="TableParagraph"/>
              <w:spacing w:line="256" w:lineRule="exact"/>
              <w:ind w:right="196"/>
              <w:rPr>
                <w:sz w:val="24"/>
              </w:rPr>
            </w:pPr>
            <w:r>
              <w:rPr>
                <w:sz w:val="24"/>
              </w:rPr>
              <w:t>155</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2550" w:type="dxa"/>
          </w:tcPr>
          <w:p>
            <w:pPr>
              <w:pStyle w:val="TableParagraph"/>
              <w:spacing w:line="256" w:lineRule="exact"/>
              <w:ind w:left="148"/>
              <w:jc w:val="left"/>
              <w:rPr>
                <w:sz w:val="24"/>
              </w:rPr>
            </w:pPr>
            <w:r>
              <w:rPr>
                <w:sz w:val="24"/>
              </w:rPr>
              <w:t>Hombro (AP)</w:t>
            </w:r>
          </w:p>
        </w:tc>
        <w:tc>
          <w:tcPr>
            <w:tcW w:w="1180"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2"/>
              <w:rPr>
                <w:sz w:val="24"/>
              </w:rPr>
            </w:pPr>
            <w:r>
              <w:rPr>
                <w:sz w:val="24"/>
              </w:rPr>
              <w:t>335</w:t>
            </w:r>
          </w:p>
        </w:tc>
        <w:tc>
          <w:tcPr>
            <w:tcW w:w="1218" w:type="dxa"/>
          </w:tcPr>
          <w:p>
            <w:pPr>
              <w:pStyle w:val="TableParagraph"/>
              <w:spacing w:line="256" w:lineRule="exact"/>
              <w:ind w:right="391"/>
              <w:rPr>
                <w:sz w:val="24"/>
              </w:rPr>
            </w:pPr>
            <w:r>
              <w:rPr>
                <w:sz w:val="24"/>
              </w:rPr>
              <w:t>280</w:t>
            </w:r>
          </w:p>
        </w:tc>
        <w:tc>
          <w:tcPr>
            <w:tcW w:w="1134" w:type="dxa"/>
          </w:tcPr>
          <w:p>
            <w:pPr>
              <w:pStyle w:val="TableParagraph"/>
              <w:spacing w:line="256" w:lineRule="exact"/>
              <w:ind w:left="215" w:right="202"/>
              <w:jc w:val="center"/>
              <w:rPr>
                <w:sz w:val="24"/>
              </w:rPr>
            </w:pPr>
            <w:r>
              <w:rPr>
                <w:sz w:val="24"/>
              </w:rPr>
              <w:t>230</w:t>
            </w:r>
          </w:p>
        </w:tc>
        <w:tc>
          <w:tcPr>
            <w:tcW w:w="940" w:type="dxa"/>
          </w:tcPr>
          <w:p>
            <w:pPr>
              <w:pStyle w:val="TableParagraph"/>
              <w:spacing w:line="256" w:lineRule="exact"/>
              <w:ind w:right="196"/>
              <w:rPr>
                <w:sz w:val="24"/>
              </w:rPr>
            </w:pPr>
            <w:r>
              <w:rPr>
                <w:sz w:val="24"/>
              </w:rPr>
              <w:t>155</w:t>
            </w:r>
          </w:p>
        </w:tc>
      </w:tr>
      <w:tr>
        <w:trPr>
          <w:trHeight w:val="552" w:hRule="atLeast"/>
        </w:trPr>
        <w:tc>
          <w:tcPr>
            <w:tcW w:w="589" w:type="dxa"/>
          </w:tcPr>
          <w:p>
            <w:pPr>
              <w:pStyle w:val="TableParagraph"/>
              <w:spacing w:line="271" w:lineRule="exact"/>
              <w:ind w:left="179" w:right="128"/>
              <w:jc w:val="center"/>
              <w:rPr>
                <w:sz w:val="24"/>
              </w:rPr>
            </w:pPr>
            <w:r>
              <w:rPr>
                <w:sz w:val="24"/>
              </w:rPr>
              <w:t>32</w:t>
            </w:r>
          </w:p>
        </w:tc>
        <w:tc>
          <w:tcPr>
            <w:tcW w:w="2550" w:type="dxa"/>
          </w:tcPr>
          <w:p>
            <w:pPr>
              <w:pStyle w:val="TableParagraph"/>
              <w:spacing w:line="271" w:lineRule="exact"/>
              <w:ind w:left="148"/>
              <w:jc w:val="left"/>
              <w:rPr>
                <w:sz w:val="24"/>
              </w:rPr>
            </w:pPr>
            <w:r>
              <w:rPr>
                <w:sz w:val="24"/>
              </w:rPr>
              <w:t>Hombro (2</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33</w:t>
            </w:r>
          </w:p>
        </w:tc>
        <w:tc>
          <w:tcPr>
            <w:tcW w:w="2550" w:type="dxa"/>
          </w:tcPr>
          <w:p>
            <w:pPr>
              <w:pStyle w:val="TableParagraph"/>
              <w:spacing w:line="271" w:lineRule="exact"/>
              <w:ind w:left="148"/>
              <w:jc w:val="left"/>
              <w:rPr>
                <w:sz w:val="24"/>
              </w:rPr>
            </w:pPr>
            <w:r>
              <w:rPr>
                <w:sz w:val="24"/>
              </w:rPr>
              <w:t>Hombro (3</w:t>
            </w:r>
          </w:p>
          <w:p>
            <w:pPr>
              <w:pStyle w:val="TableParagraph"/>
              <w:spacing w:line="261" w:lineRule="exact"/>
              <w:ind w:left="148"/>
              <w:jc w:val="left"/>
              <w:rPr>
                <w:sz w:val="24"/>
              </w:rPr>
            </w:pPr>
            <w:r>
              <w:rPr>
                <w:sz w:val="24"/>
              </w:rPr>
              <w:t>proyecciones)</w:t>
            </w:r>
          </w:p>
        </w:tc>
        <w:tc>
          <w:tcPr>
            <w:tcW w:w="1180" w:type="dxa"/>
          </w:tcPr>
          <w:p>
            <w:pPr>
              <w:pStyle w:val="TableParagraph"/>
              <w:spacing w:line="271" w:lineRule="exact"/>
              <w:ind w:right="307"/>
              <w:rPr>
                <w:sz w:val="24"/>
              </w:rPr>
            </w:pPr>
            <w:r>
              <w:rPr>
                <w:sz w:val="24"/>
              </w:rPr>
              <w:t>1,155</w:t>
            </w:r>
          </w:p>
        </w:tc>
        <w:tc>
          <w:tcPr>
            <w:tcW w:w="1134" w:type="dxa"/>
          </w:tcPr>
          <w:p>
            <w:pPr>
              <w:pStyle w:val="TableParagraph"/>
              <w:spacing w:line="271" w:lineRule="exact"/>
              <w:ind w:right="282"/>
              <w:rPr>
                <w:sz w:val="24"/>
              </w:rPr>
            </w:pPr>
            <w:r>
              <w:rPr>
                <w:sz w:val="24"/>
              </w:rPr>
              <w:t>1,005</w:t>
            </w:r>
          </w:p>
        </w:tc>
        <w:tc>
          <w:tcPr>
            <w:tcW w:w="1218" w:type="dxa"/>
          </w:tcPr>
          <w:p>
            <w:pPr>
              <w:pStyle w:val="TableParagraph"/>
              <w:spacing w:line="271" w:lineRule="exact"/>
              <w:ind w:right="391"/>
              <w:rPr>
                <w:sz w:val="24"/>
              </w:rPr>
            </w:pPr>
            <w:r>
              <w:rPr>
                <w:sz w:val="24"/>
              </w:rPr>
              <w:t>925</w:t>
            </w:r>
          </w:p>
        </w:tc>
        <w:tc>
          <w:tcPr>
            <w:tcW w:w="1134" w:type="dxa"/>
          </w:tcPr>
          <w:p>
            <w:pPr>
              <w:pStyle w:val="TableParagraph"/>
              <w:spacing w:line="271" w:lineRule="exact"/>
              <w:ind w:left="215" w:right="202"/>
              <w:jc w:val="center"/>
              <w:rPr>
                <w:sz w:val="24"/>
              </w:rPr>
            </w:pPr>
            <w:r>
              <w:rPr>
                <w:sz w:val="24"/>
              </w:rPr>
              <w:t>700</w:t>
            </w:r>
          </w:p>
        </w:tc>
        <w:tc>
          <w:tcPr>
            <w:tcW w:w="940" w:type="dxa"/>
          </w:tcPr>
          <w:p>
            <w:pPr>
              <w:pStyle w:val="TableParagraph"/>
              <w:spacing w:line="271" w:lineRule="exact"/>
              <w:ind w:right="196"/>
              <w:rPr>
                <w:sz w:val="24"/>
              </w:rPr>
            </w:pPr>
            <w:r>
              <w:rPr>
                <w:sz w:val="24"/>
              </w:rPr>
              <w:t>510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2550" w:type="dxa"/>
          </w:tcPr>
          <w:p>
            <w:pPr>
              <w:pStyle w:val="TableParagraph"/>
              <w:spacing w:line="256" w:lineRule="exact"/>
              <w:ind w:left="148"/>
              <w:jc w:val="left"/>
              <w:rPr>
                <w:sz w:val="24"/>
              </w:rPr>
            </w:pPr>
            <w:r>
              <w:rPr>
                <w:sz w:val="24"/>
              </w:rPr>
              <w:t>Brazo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35</w:t>
            </w:r>
          </w:p>
        </w:tc>
        <w:tc>
          <w:tcPr>
            <w:tcW w:w="2550" w:type="dxa"/>
          </w:tcPr>
          <w:p>
            <w:pPr>
              <w:pStyle w:val="TableParagraph"/>
              <w:spacing w:line="256" w:lineRule="exact"/>
              <w:ind w:left="148"/>
              <w:jc w:val="left"/>
              <w:rPr>
                <w:sz w:val="24"/>
              </w:rPr>
            </w:pPr>
            <w:r>
              <w:rPr>
                <w:sz w:val="24"/>
              </w:rPr>
              <w:t>Codo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36</w:t>
            </w:r>
          </w:p>
        </w:tc>
        <w:tc>
          <w:tcPr>
            <w:tcW w:w="2550" w:type="dxa"/>
          </w:tcPr>
          <w:p>
            <w:pPr>
              <w:pStyle w:val="TableParagraph"/>
              <w:spacing w:line="271" w:lineRule="exact"/>
              <w:ind w:left="148"/>
              <w:jc w:val="left"/>
              <w:rPr>
                <w:sz w:val="24"/>
              </w:rPr>
            </w:pPr>
            <w:r>
              <w:rPr>
                <w:sz w:val="24"/>
              </w:rPr>
              <w:t>Antebrazo (AP y</w:t>
            </w:r>
          </w:p>
          <w:p>
            <w:pPr>
              <w:pStyle w:val="TableParagraph"/>
              <w:spacing w:line="261" w:lineRule="exact"/>
              <w:ind w:left="148"/>
              <w:jc w:val="left"/>
              <w:rPr>
                <w:sz w:val="24"/>
              </w:rPr>
            </w:pPr>
            <w:r>
              <w:rPr>
                <w:sz w:val="24"/>
              </w:rPr>
              <w:t>lateral)</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551" w:hRule="atLeast"/>
        </w:trPr>
        <w:tc>
          <w:tcPr>
            <w:tcW w:w="589" w:type="dxa"/>
          </w:tcPr>
          <w:p>
            <w:pPr>
              <w:pStyle w:val="TableParagraph"/>
              <w:spacing w:line="271" w:lineRule="exact"/>
              <w:ind w:left="179" w:right="128"/>
              <w:jc w:val="center"/>
              <w:rPr>
                <w:sz w:val="24"/>
              </w:rPr>
            </w:pPr>
            <w:r>
              <w:rPr>
                <w:sz w:val="24"/>
              </w:rPr>
              <w:t>37</w:t>
            </w:r>
          </w:p>
        </w:tc>
        <w:tc>
          <w:tcPr>
            <w:tcW w:w="2550" w:type="dxa"/>
          </w:tcPr>
          <w:p>
            <w:pPr>
              <w:pStyle w:val="TableParagraph"/>
              <w:spacing w:line="271" w:lineRule="exact"/>
              <w:ind w:left="148"/>
              <w:jc w:val="left"/>
              <w:rPr>
                <w:sz w:val="24"/>
              </w:rPr>
            </w:pPr>
            <w:r>
              <w:rPr>
                <w:sz w:val="24"/>
              </w:rPr>
              <w:t>Muñeca (AP y</w:t>
            </w:r>
          </w:p>
          <w:p>
            <w:pPr>
              <w:pStyle w:val="TableParagraph"/>
              <w:spacing w:line="261" w:lineRule="exact"/>
              <w:ind w:left="148"/>
              <w:jc w:val="left"/>
              <w:rPr>
                <w:sz w:val="24"/>
              </w:rPr>
            </w:pPr>
            <w:r>
              <w:rPr>
                <w:sz w:val="24"/>
              </w:rPr>
              <w:t>lateral)</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2550" w:type="dxa"/>
          </w:tcPr>
          <w:p>
            <w:pPr>
              <w:pStyle w:val="TableParagraph"/>
              <w:spacing w:line="256" w:lineRule="exact"/>
              <w:ind w:left="148"/>
              <w:jc w:val="left"/>
              <w:rPr>
                <w:sz w:val="24"/>
              </w:rPr>
            </w:pPr>
            <w:r>
              <w:rPr>
                <w:sz w:val="24"/>
              </w:rPr>
              <w:t>Mano (AP y oblicua)</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2550" w:type="dxa"/>
          </w:tcPr>
          <w:p>
            <w:pPr>
              <w:pStyle w:val="TableParagraph"/>
              <w:spacing w:line="256" w:lineRule="exact"/>
              <w:ind w:left="148"/>
              <w:jc w:val="left"/>
              <w:rPr>
                <w:sz w:val="24"/>
              </w:rPr>
            </w:pPr>
            <w:r>
              <w:rPr>
                <w:sz w:val="24"/>
              </w:rPr>
              <w:t>Mano (AP y lateral)</w:t>
            </w:r>
          </w:p>
        </w:tc>
        <w:tc>
          <w:tcPr>
            <w:tcW w:w="1180" w:type="dxa"/>
          </w:tcPr>
          <w:p>
            <w:pPr>
              <w:pStyle w:val="TableParagraph"/>
              <w:spacing w:line="256" w:lineRule="exact"/>
              <w:ind w:right="307"/>
              <w:rPr>
                <w:sz w:val="24"/>
              </w:rPr>
            </w:pPr>
            <w:r>
              <w:rPr>
                <w:sz w:val="24"/>
              </w:rPr>
              <w:t>560</w:t>
            </w:r>
          </w:p>
        </w:tc>
        <w:tc>
          <w:tcPr>
            <w:tcW w:w="1134" w:type="dxa"/>
          </w:tcPr>
          <w:p>
            <w:pPr>
              <w:pStyle w:val="TableParagraph"/>
              <w:spacing w:line="256" w:lineRule="exact"/>
              <w:ind w:right="282"/>
              <w:rPr>
                <w:sz w:val="24"/>
              </w:rPr>
            </w:pPr>
            <w:r>
              <w:rPr>
                <w:sz w:val="24"/>
              </w:rPr>
              <w:t>510</w:t>
            </w:r>
          </w:p>
        </w:tc>
        <w:tc>
          <w:tcPr>
            <w:tcW w:w="1218" w:type="dxa"/>
          </w:tcPr>
          <w:p>
            <w:pPr>
              <w:pStyle w:val="TableParagraph"/>
              <w:spacing w:line="256" w:lineRule="exact"/>
              <w:ind w:right="391"/>
              <w:rPr>
                <w:sz w:val="24"/>
              </w:rPr>
            </w:pPr>
            <w:r>
              <w:rPr>
                <w:sz w:val="24"/>
              </w:rPr>
              <w:t>445</w:t>
            </w:r>
          </w:p>
        </w:tc>
        <w:tc>
          <w:tcPr>
            <w:tcW w:w="1134" w:type="dxa"/>
          </w:tcPr>
          <w:p>
            <w:pPr>
              <w:pStyle w:val="TableParagraph"/>
              <w:spacing w:line="256" w:lineRule="exact"/>
              <w:ind w:left="215" w:right="202"/>
              <w:jc w:val="center"/>
              <w:rPr>
                <w:sz w:val="24"/>
              </w:rPr>
            </w:pPr>
            <w:r>
              <w:rPr>
                <w:sz w:val="24"/>
              </w:rPr>
              <w:t>395</w:t>
            </w:r>
          </w:p>
        </w:tc>
        <w:tc>
          <w:tcPr>
            <w:tcW w:w="940" w:type="dxa"/>
          </w:tcPr>
          <w:p>
            <w:pPr>
              <w:pStyle w:val="TableParagraph"/>
              <w:spacing w:line="256" w:lineRule="exact"/>
              <w:ind w:right="196"/>
              <w:rPr>
                <w:sz w:val="24"/>
              </w:rPr>
            </w:pPr>
            <w:r>
              <w:rPr>
                <w:sz w:val="24"/>
              </w:rPr>
              <w:t>320</w:t>
            </w:r>
          </w:p>
        </w:tc>
      </w:tr>
      <w:tr>
        <w:trPr>
          <w:trHeight w:val="828" w:hRule="atLeast"/>
        </w:trPr>
        <w:tc>
          <w:tcPr>
            <w:tcW w:w="589" w:type="dxa"/>
          </w:tcPr>
          <w:p>
            <w:pPr>
              <w:pStyle w:val="TableParagraph"/>
              <w:spacing w:line="271" w:lineRule="exact"/>
              <w:ind w:left="179" w:right="128"/>
              <w:jc w:val="center"/>
              <w:rPr>
                <w:sz w:val="24"/>
              </w:rPr>
            </w:pPr>
            <w:r>
              <w:rPr>
                <w:sz w:val="24"/>
              </w:rPr>
              <w:t>40</w:t>
            </w:r>
          </w:p>
        </w:tc>
        <w:tc>
          <w:tcPr>
            <w:tcW w:w="2550" w:type="dxa"/>
          </w:tcPr>
          <w:p>
            <w:pPr>
              <w:pStyle w:val="TableParagraph"/>
              <w:ind w:left="148" w:right="1115"/>
              <w:jc w:val="left"/>
              <w:rPr>
                <w:sz w:val="24"/>
              </w:rPr>
            </w:pPr>
            <w:r>
              <w:rPr>
                <w:sz w:val="24"/>
              </w:rPr>
              <w:t>Mano (2 proyecciones</w:t>
            </w:r>
          </w:p>
          <w:p>
            <w:pPr>
              <w:pStyle w:val="TableParagraph"/>
              <w:spacing w:line="261" w:lineRule="exact"/>
              <w:ind w:left="148"/>
              <w:jc w:val="left"/>
              <w:rPr>
                <w:sz w:val="24"/>
              </w:rPr>
            </w:pPr>
            <w:r>
              <w:rPr>
                <w:sz w:val="24"/>
              </w:rPr>
              <w:t>especiales)</w:t>
            </w:r>
          </w:p>
        </w:tc>
        <w:tc>
          <w:tcPr>
            <w:tcW w:w="1180" w:type="dxa"/>
          </w:tcPr>
          <w:p>
            <w:pPr>
              <w:pStyle w:val="TableParagraph"/>
              <w:spacing w:line="271" w:lineRule="exact"/>
              <w:ind w:right="307"/>
              <w:rPr>
                <w:sz w:val="24"/>
              </w:rPr>
            </w:pPr>
            <w:r>
              <w:rPr>
                <w:sz w:val="24"/>
              </w:rPr>
              <w:t>560</w:t>
            </w:r>
          </w:p>
        </w:tc>
        <w:tc>
          <w:tcPr>
            <w:tcW w:w="1134" w:type="dxa"/>
          </w:tcPr>
          <w:p>
            <w:pPr>
              <w:pStyle w:val="TableParagraph"/>
              <w:spacing w:line="271" w:lineRule="exact"/>
              <w:ind w:right="282"/>
              <w:rPr>
                <w:sz w:val="24"/>
              </w:rPr>
            </w:pPr>
            <w:r>
              <w:rPr>
                <w:sz w:val="24"/>
              </w:rPr>
              <w:t>510</w:t>
            </w:r>
          </w:p>
        </w:tc>
        <w:tc>
          <w:tcPr>
            <w:tcW w:w="1218" w:type="dxa"/>
          </w:tcPr>
          <w:p>
            <w:pPr>
              <w:pStyle w:val="TableParagraph"/>
              <w:spacing w:line="271" w:lineRule="exact"/>
              <w:ind w:right="391"/>
              <w:rPr>
                <w:sz w:val="24"/>
              </w:rPr>
            </w:pPr>
            <w:r>
              <w:rPr>
                <w:sz w:val="24"/>
              </w:rPr>
              <w:t>445</w:t>
            </w:r>
          </w:p>
        </w:tc>
        <w:tc>
          <w:tcPr>
            <w:tcW w:w="1134" w:type="dxa"/>
          </w:tcPr>
          <w:p>
            <w:pPr>
              <w:pStyle w:val="TableParagraph"/>
              <w:spacing w:line="271" w:lineRule="exact"/>
              <w:ind w:left="215" w:right="202"/>
              <w:jc w:val="center"/>
              <w:rPr>
                <w:sz w:val="24"/>
              </w:rPr>
            </w:pPr>
            <w:r>
              <w:rPr>
                <w:sz w:val="24"/>
              </w:rPr>
              <w:t>395</w:t>
            </w:r>
          </w:p>
        </w:tc>
        <w:tc>
          <w:tcPr>
            <w:tcW w:w="940" w:type="dxa"/>
          </w:tcPr>
          <w:p>
            <w:pPr>
              <w:pStyle w:val="TableParagraph"/>
              <w:spacing w:line="271" w:lineRule="exact"/>
              <w:ind w:right="196"/>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41</w:t>
            </w:r>
          </w:p>
        </w:tc>
        <w:tc>
          <w:tcPr>
            <w:tcW w:w="2550" w:type="dxa"/>
          </w:tcPr>
          <w:p>
            <w:pPr>
              <w:pStyle w:val="TableParagraph"/>
              <w:spacing w:line="256" w:lineRule="exact"/>
              <w:ind w:left="148"/>
              <w:jc w:val="left"/>
              <w:rPr>
                <w:sz w:val="24"/>
              </w:rPr>
            </w:pPr>
            <w:r>
              <w:rPr>
                <w:sz w:val="24"/>
              </w:rPr>
              <w:t>Tele de tórax (PA)</w:t>
            </w:r>
          </w:p>
        </w:tc>
        <w:tc>
          <w:tcPr>
            <w:tcW w:w="1180"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2"/>
              <w:rPr>
                <w:sz w:val="24"/>
              </w:rPr>
            </w:pPr>
            <w:r>
              <w:rPr>
                <w:sz w:val="24"/>
              </w:rPr>
              <w:t>335</w:t>
            </w:r>
          </w:p>
        </w:tc>
        <w:tc>
          <w:tcPr>
            <w:tcW w:w="1218" w:type="dxa"/>
          </w:tcPr>
          <w:p>
            <w:pPr>
              <w:pStyle w:val="TableParagraph"/>
              <w:spacing w:line="256" w:lineRule="exact"/>
              <w:ind w:right="391"/>
              <w:rPr>
                <w:sz w:val="24"/>
              </w:rPr>
            </w:pPr>
            <w:r>
              <w:rPr>
                <w:sz w:val="24"/>
              </w:rPr>
              <w:t>280</w:t>
            </w:r>
          </w:p>
        </w:tc>
        <w:tc>
          <w:tcPr>
            <w:tcW w:w="1134" w:type="dxa"/>
          </w:tcPr>
          <w:p>
            <w:pPr>
              <w:pStyle w:val="TableParagraph"/>
              <w:spacing w:line="256" w:lineRule="exact"/>
              <w:ind w:left="215" w:right="202"/>
              <w:jc w:val="center"/>
              <w:rPr>
                <w:sz w:val="24"/>
              </w:rPr>
            </w:pPr>
            <w:r>
              <w:rPr>
                <w:sz w:val="24"/>
              </w:rPr>
              <w:t>230</w:t>
            </w:r>
          </w:p>
        </w:tc>
        <w:tc>
          <w:tcPr>
            <w:tcW w:w="940" w:type="dxa"/>
          </w:tcPr>
          <w:p>
            <w:pPr>
              <w:pStyle w:val="TableParagraph"/>
              <w:spacing w:line="256" w:lineRule="exact"/>
              <w:ind w:right="196"/>
              <w:rPr>
                <w:sz w:val="24"/>
              </w:rPr>
            </w:pPr>
            <w:r>
              <w:rPr>
                <w:sz w:val="24"/>
              </w:rPr>
              <w:t>155</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2550" w:type="dxa"/>
          </w:tcPr>
          <w:p>
            <w:pPr>
              <w:pStyle w:val="TableParagraph"/>
              <w:spacing w:line="256" w:lineRule="exact"/>
              <w:ind w:left="148"/>
              <w:jc w:val="left"/>
              <w:rPr>
                <w:sz w:val="24"/>
              </w:rPr>
            </w:pPr>
            <w:r>
              <w:rPr>
                <w:sz w:val="24"/>
              </w:rPr>
              <w:t>Tórax (AP) portátil</w:t>
            </w:r>
          </w:p>
        </w:tc>
        <w:tc>
          <w:tcPr>
            <w:tcW w:w="1180" w:type="dxa"/>
          </w:tcPr>
          <w:p>
            <w:pPr>
              <w:pStyle w:val="TableParagraph"/>
              <w:spacing w:line="256" w:lineRule="exact"/>
              <w:ind w:right="307"/>
              <w:rPr>
                <w:sz w:val="24"/>
              </w:rPr>
            </w:pPr>
            <w:r>
              <w:rPr>
                <w:sz w:val="24"/>
              </w:rPr>
              <w:t>540</w:t>
            </w:r>
          </w:p>
        </w:tc>
        <w:tc>
          <w:tcPr>
            <w:tcW w:w="1134" w:type="dxa"/>
          </w:tcPr>
          <w:p>
            <w:pPr>
              <w:pStyle w:val="TableParagraph"/>
              <w:spacing w:line="256" w:lineRule="exact"/>
              <w:ind w:right="282"/>
              <w:rPr>
                <w:sz w:val="24"/>
              </w:rPr>
            </w:pPr>
            <w:r>
              <w:rPr>
                <w:sz w:val="24"/>
              </w:rPr>
              <w:t>470</w:t>
            </w:r>
          </w:p>
        </w:tc>
        <w:tc>
          <w:tcPr>
            <w:tcW w:w="1218" w:type="dxa"/>
          </w:tcPr>
          <w:p>
            <w:pPr>
              <w:pStyle w:val="TableParagraph"/>
              <w:spacing w:line="256" w:lineRule="exact"/>
              <w:ind w:right="391"/>
              <w:rPr>
                <w:sz w:val="24"/>
              </w:rPr>
            </w:pPr>
            <w:r>
              <w:rPr>
                <w:sz w:val="24"/>
              </w:rPr>
              <w:t>425</w:t>
            </w:r>
          </w:p>
        </w:tc>
        <w:tc>
          <w:tcPr>
            <w:tcW w:w="1134" w:type="dxa"/>
          </w:tcPr>
          <w:p>
            <w:pPr>
              <w:pStyle w:val="TableParagraph"/>
              <w:spacing w:line="256" w:lineRule="exact"/>
              <w:ind w:left="215" w:right="202"/>
              <w:jc w:val="center"/>
              <w:rPr>
                <w:sz w:val="24"/>
              </w:rPr>
            </w:pPr>
            <w:r>
              <w:rPr>
                <w:sz w:val="24"/>
              </w:rPr>
              <w:t>320</w:t>
            </w:r>
          </w:p>
        </w:tc>
        <w:tc>
          <w:tcPr>
            <w:tcW w:w="940" w:type="dxa"/>
          </w:tcPr>
          <w:p>
            <w:pPr>
              <w:pStyle w:val="TableParagraph"/>
              <w:spacing w:line="256" w:lineRule="exact"/>
              <w:ind w:right="196"/>
              <w:rPr>
                <w:sz w:val="24"/>
              </w:rPr>
            </w:pPr>
            <w:r>
              <w:rPr>
                <w:sz w:val="24"/>
              </w:rPr>
              <w:t>240</w:t>
            </w:r>
          </w:p>
        </w:tc>
      </w:tr>
      <w:tr>
        <w:trPr>
          <w:trHeight w:val="275" w:hRule="atLeast"/>
        </w:trPr>
        <w:tc>
          <w:tcPr>
            <w:tcW w:w="589" w:type="dxa"/>
          </w:tcPr>
          <w:p>
            <w:pPr>
              <w:pStyle w:val="TableParagraph"/>
              <w:spacing w:line="256" w:lineRule="exact"/>
              <w:ind w:left="179" w:right="128"/>
              <w:jc w:val="center"/>
              <w:rPr>
                <w:sz w:val="24"/>
              </w:rPr>
            </w:pPr>
            <w:r>
              <w:rPr>
                <w:sz w:val="24"/>
              </w:rPr>
              <w:t>43</w:t>
            </w:r>
          </w:p>
        </w:tc>
        <w:tc>
          <w:tcPr>
            <w:tcW w:w="2550" w:type="dxa"/>
          </w:tcPr>
          <w:p>
            <w:pPr>
              <w:pStyle w:val="TableParagraph"/>
              <w:spacing w:line="256" w:lineRule="exact"/>
              <w:ind w:left="148"/>
              <w:jc w:val="left"/>
              <w:rPr>
                <w:sz w:val="24"/>
              </w:rPr>
            </w:pPr>
            <w:r>
              <w:rPr>
                <w:sz w:val="24"/>
              </w:rPr>
              <w:t>Tórax óseo</w:t>
            </w:r>
          </w:p>
        </w:tc>
        <w:tc>
          <w:tcPr>
            <w:tcW w:w="1180"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2"/>
              <w:rPr>
                <w:sz w:val="24"/>
              </w:rPr>
            </w:pPr>
            <w:r>
              <w:rPr>
                <w:sz w:val="24"/>
              </w:rPr>
              <w:t>335</w:t>
            </w:r>
          </w:p>
        </w:tc>
        <w:tc>
          <w:tcPr>
            <w:tcW w:w="1218" w:type="dxa"/>
          </w:tcPr>
          <w:p>
            <w:pPr>
              <w:pStyle w:val="TableParagraph"/>
              <w:spacing w:line="256" w:lineRule="exact"/>
              <w:ind w:right="391"/>
              <w:rPr>
                <w:sz w:val="24"/>
              </w:rPr>
            </w:pPr>
            <w:r>
              <w:rPr>
                <w:sz w:val="24"/>
              </w:rPr>
              <w:t>280</w:t>
            </w:r>
          </w:p>
        </w:tc>
        <w:tc>
          <w:tcPr>
            <w:tcW w:w="1134" w:type="dxa"/>
          </w:tcPr>
          <w:p>
            <w:pPr>
              <w:pStyle w:val="TableParagraph"/>
              <w:spacing w:line="256" w:lineRule="exact"/>
              <w:ind w:left="215" w:right="202"/>
              <w:jc w:val="center"/>
              <w:rPr>
                <w:sz w:val="24"/>
              </w:rPr>
            </w:pPr>
            <w:r>
              <w:rPr>
                <w:sz w:val="24"/>
              </w:rPr>
              <w:t>230</w:t>
            </w:r>
          </w:p>
        </w:tc>
        <w:tc>
          <w:tcPr>
            <w:tcW w:w="940" w:type="dxa"/>
          </w:tcPr>
          <w:p>
            <w:pPr>
              <w:pStyle w:val="TableParagraph"/>
              <w:spacing w:line="256" w:lineRule="exact"/>
              <w:ind w:right="196"/>
              <w:rPr>
                <w:sz w:val="24"/>
              </w:rPr>
            </w:pPr>
            <w:r>
              <w:rPr>
                <w:sz w:val="24"/>
              </w:rPr>
              <w:t>155</w:t>
            </w:r>
          </w:p>
        </w:tc>
      </w:tr>
      <w:tr>
        <w:trPr>
          <w:trHeight w:val="552" w:hRule="atLeast"/>
        </w:trPr>
        <w:tc>
          <w:tcPr>
            <w:tcW w:w="589" w:type="dxa"/>
          </w:tcPr>
          <w:p>
            <w:pPr>
              <w:pStyle w:val="TableParagraph"/>
              <w:spacing w:line="271" w:lineRule="exact"/>
              <w:ind w:left="179" w:right="128"/>
              <w:jc w:val="center"/>
              <w:rPr>
                <w:sz w:val="24"/>
              </w:rPr>
            </w:pPr>
            <w:r>
              <w:rPr>
                <w:sz w:val="24"/>
              </w:rPr>
              <w:t>44</w:t>
            </w:r>
          </w:p>
        </w:tc>
        <w:tc>
          <w:tcPr>
            <w:tcW w:w="2550" w:type="dxa"/>
          </w:tcPr>
          <w:p>
            <w:pPr>
              <w:pStyle w:val="TableParagraph"/>
              <w:spacing w:line="271" w:lineRule="exact"/>
              <w:ind w:left="148"/>
              <w:jc w:val="left"/>
              <w:rPr>
                <w:sz w:val="24"/>
              </w:rPr>
            </w:pPr>
            <w:r>
              <w:rPr>
                <w:sz w:val="24"/>
              </w:rPr>
              <w:t>Cualquier proyección</w:t>
            </w:r>
          </w:p>
          <w:p>
            <w:pPr>
              <w:pStyle w:val="TableParagraph"/>
              <w:spacing w:line="261" w:lineRule="exact"/>
              <w:ind w:left="148"/>
              <w:jc w:val="left"/>
              <w:rPr>
                <w:sz w:val="24"/>
              </w:rPr>
            </w:pPr>
            <w:r>
              <w:rPr>
                <w:sz w:val="24"/>
              </w:rPr>
              <w:t>adicional o estudio</w:t>
            </w:r>
          </w:p>
        </w:tc>
        <w:tc>
          <w:tcPr>
            <w:tcW w:w="1180"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2"/>
              <w:rPr>
                <w:sz w:val="24"/>
              </w:rPr>
            </w:pPr>
            <w:r>
              <w:rPr>
                <w:sz w:val="24"/>
              </w:rPr>
              <w:t>335</w:t>
            </w:r>
          </w:p>
        </w:tc>
        <w:tc>
          <w:tcPr>
            <w:tcW w:w="1218" w:type="dxa"/>
          </w:tcPr>
          <w:p>
            <w:pPr>
              <w:pStyle w:val="TableParagraph"/>
              <w:spacing w:line="271" w:lineRule="exact"/>
              <w:ind w:right="391"/>
              <w:rPr>
                <w:sz w:val="24"/>
              </w:rPr>
            </w:pPr>
            <w:r>
              <w:rPr>
                <w:sz w:val="24"/>
              </w:rPr>
              <w:t>280</w:t>
            </w:r>
          </w:p>
        </w:tc>
        <w:tc>
          <w:tcPr>
            <w:tcW w:w="1134" w:type="dxa"/>
          </w:tcPr>
          <w:p>
            <w:pPr>
              <w:pStyle w:val="TableParagraph"/>
              <w:spacing w:line="271" w:lineRule="exact"/>
              <w:ind w:left="215" w:right="202"/>
              <w:jc w:val="center"/>
              <w:rPr>
                <w:sz w:val="24"/>
              </w:rPr>
            </w:pPr>
            <w:r>
              <w:rPr>
                <w:sz w:val="24"/>
              </w:rPr>
              <w:t>230</w:t>
            </w:r>
          </w:p>
        </w:tc>
        <w:tc>
          <w:tcPr>
            <w:tcW w:w="940" w:type="dxa"/>
          </w:tcPr>
          <w:p>
            <w:pPr>
              <w:pStyle w:val="TableParagraph"/>
              <w:spacing w:line="271" w:lineRule="exact"/>
              <w:ind w:right="196"/>
              <w:rPr>
                <w:sz w:val="24"/>
              </w:rPr>
            </w:pPr>
            <w:r>
              <w:rPr>
                <w:sz w:val="24"/>
              </w:rPr>
              <w:t>155</w:t>
            </w:r>
          </w:p>
        </w:tc>
      </w:tr>
      <w:tr>
        <w:trPr>
          <w:trHeight w:val="546" w:hRule="atLeast"/>
        </w:trPr>
        <w:tc>
          <w:tcPr>
            <w:tcW w:w="589" w:type="dxa"/>
          </w:tcPr>
          <w:p>
            <w:pPr>
              <w:pStyle w:val="TableParagraph"/>
              <w:spacing w:line="271" w:lineRule="exact"/>
              <w:ind w:left="179" w:right="128"/>
              <w:jc w:val="center"/>
              <w:rPr>
                <w:sz w:val="24"/>
              </w:rPr>
            </w:pPr>
            <w:r>
              <w:rPr>
                <w:sz w:val="24"/>
              </w:rPr>
              <w:t>45</w:t>
            </w:r>
          </w:p>
        </w:tc>
        <w:tc>
          <w:tcPr>
            <w:tcW w:w="2550" w:type="dxa"/>
          </w:tcPr>
          <w:p>
            <w:pPr>
              <w:pStyle w:val="TableParagraph"/>
              <w:spacing w:line="271" w:lineRule="exact"/>
              <w:ind w:left="148"/>
              <w:jc w:val="left"/>
              <w:rPr>
                <w:sz w:val="24"/>
              </w:rPr>
            </w:pPr>
            <w:r>
              <w:rPr>
                <w:sz w:val="24"/>
              </w:rPr>
              <w:t>Mastografía digital</w:t>
            </w:r>
          </w:p>
          <w:p>
            <w:pPr>
              <w:pStyle w:val="TableParagraph"/>
              <w:spacing w:line="256" w:lineRule="exact"/>
              <w:ind w:left="148"/>
              <w:jc w:val="left"/>
              <w:rPr>
                <w:sz w:val="24"/>
              </w:rPr>
            </w:pPr>
            <w:r>
              <w:rPr>
                <w:sz w:val="24"/>
              </w:rPr>
              <w:t>bilateral</w:t>
            </w:r>
          </w:p>
        </w:tc>
        <w:tc>
          <w:tcPr>
            <w:tcW w:w="1180" w:type="dxa"/>
          </w:tcPr>
          <w:p>
            <w:pPr>
              <w:pStyle w:val="TableParagraph"/>
              <w:spacing w:line="271" w:lineRule="exact"/>
              <w:ind w:right="307"/>
              <w:rPr>
                <w:sz w:val="24"/>
              </w:rPr>
            </w:pPr>
            <w:r>
              <w:rPr>
                <w:sz w:val="24"/>
              </w:rPr>
              <w:t>1,350</w:t>
            </w:r>
          </w:p>
        </w:tc>
        <w:tc>
          <w:tcPr>
            <w:tcW w:w="1134" w:type="dxa"/>
          </w:tcPr>
          <w:p>
            <w:pPr>
              <w:pStyle w:val="TableParagraph"/>
              <w:spacing w:line="271" w:lineRule="exact"/>
              <w:ind w:right="282"/>
              <w:rPr>
                <w:sz w:val="24"/>
              </w:rPr>
            </w:pPr>
            <w:r>
              <w:rPr>
                <w:sz w:val="24"/>
              </w:rPr>
              <w:t>1,180</w:t>
            </w:r>
          </w:p>
        </w:tc>
        <w:tc>
          <w:tcPr>
            <w:tcW w:w="1218" w:type="dxa"/>
          </w:tcPr>
          <w:p>
            <w:pPr>
              <w:pStyle w:val="TableParagraph"/>
              <w:spacing w:line="271" w:lineRule="exact"/>
              <w:ind w:right="391"/>
              <w:rPr>
                <w:sz w:val="24"/>
              </w:rPr>
            </w:pPr>
            <w:r>
              <w:rPr>
                <w:sz w:val="24"/>
              </w:rPr>
              <w:t>1,010</w:t>
            </w:r>
          </w:p>
        </w:tc>
        <w:tc>
          <w:tcPr>
            <w:tcW w:w="1134" w:type="dxa"/>
          </w:tcPr>
          <w:p>
            <w:pPr>
              <w:pStyle w:val="TableParagraph"/>
              <w:spacing w:line="271" w:lineRule="exact"/>
              <w:ind w:left="215" w:right="202"/>
              <w:jc w:val="center"/>
              <w:rPr>
                <w:sz w:val="24"/>
              </w:rPr>
            </w:pPr>
            <w:r>
              <w:rPr>
                <w:sz w:val="24"/>
              </w:rPr>
              <w:t>855</w:t>
            </w:r>
          </w:p>
        </w:tc>
        <w:tc>
          <w:tcPr>
            <w:tcW w:w="940" w:type="dxa"/>
          </w:tcPr>
          <w:p>
            <w:pPr>
              <w:pStyle w:val="TableParagraph"/>
              <w:spacing w:line="271" w:lineRule="exact"/>
              <w:ind w:right="196"/>
              <w:rPr>
                <w:sz w:val="24"/>
              </w:rPr>
            </w:pPr>
            <w:r>
              <w:rPr>
                <w:sz w:val="24"/>
              </w:rPr>
              <w:t>490</w:t>
            </w:r>
          </w:p>
        </w:tc>
      </w:tr>
    </w:tbl>
    <w:p>
      <w:pPr>
        <w:spacing w:after="0" w:line="271" w:lineRule="exact"/>
        <w:rPr>
          <w:sz w:val="24"/>
        </w:rPr>
        <w:sectPr>
          <w:pgSz w:w="12240" w:h="15840"/>
          <w:pgMar w:header="0" w:footer="738" w:top="1420" w:bottom="920" w:left="1460" w:right="1200"/>
        </w:sect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
        <w:gridCol w:w="2496"/>
        <w:gridCol w:w="1187"/>
        <w:gridCol w:w="1134"/>
        <w:gridCol w:w="1128"/>
        <w:gridCol w:w="1134"/>
        <w:gridCol w:w="1030"/>
      </w:tblGrid>
      <w:tr>
        <w:trPr>
          <w:trHeight w:val="546" w:hRule="atLeast"/>
        </w:trPr>
        <w:tc>
          <w:tcPr>
            <w:tcW w:w="729" w:type="dxa"/>
          </w:tcPr>
          <w:p>
            <w:pPr>
              <w:pStyle w:val="TableParagraph"/>
              <w:spacing w:line="266" w:lineRule="exact"/>
              <w:ind w:left="179" w:right="81"/>
              <w:jc w:val="center"/>
              <w:rPr>
                <w:sz w:val="24"/>
              </w:rPr>
            </w:pPr>
            <w:r>
              <w:rPr>
                <w:sz w:val="24"/>
              </w:rPr>
              <w:t>46</w:t>
            </w:r>
          </w:p>
        </w:tc>
        <w:tc>
          <w:tcPr>
            <w:tcW w:w="2496" w:type="dxa"/>
          </w:tcPr>
          <w:p>
            <w:pPr>
              <w:pStyle w:val="TableParagraph"/>
              <w:spacing w:line="266" w:lineRule="exact"/>
              <w:ind w:left="102"/>
              <w:jc w:val="left"/>
              <w:rPr>
                <w:sz w:val="24"/>
              </w:rPr>
            </w:pPr>
            <w:r>
              <w:rPr>
                <w:sz w:val="24"/>
              </w:rPr>
              <w:t>Mastografía digital</w:t>
            </w:r>
          </w:p>
          <w:p>
            <w:pPr>
              <w:pStyle w:val="TableParagraph"/>
              <w:spacing w:line="261" w:lineRule="exact"/>
              <w:ind w:left="102"/>
              <w:jc w:val="left"/>
              <w:rPr>
                <w:sz w:val="24"/>
              </w:rPr>
            </w:pPr>
            <w:r>
              <w:rPr>
                <w:sz w:val="24"/>
              </w:rPr>
              <w:t>unilateral</w:t>
            </w:r>
          </w:p>
        </w:tc>
        <w:tc>
          <w:tcPr>
            <w:tcW w:w="1187" w:type="dxa"/>
          </w:tcPr>
          <w:p>
            <w:pPr>
              <w:pStyle w:val="TableParagraph"/>
              <w:spacing w:line="266" w:lineRule="exact"/>
              <w:ind w:right="307"/>
              <w:rPr>
                <w:sz w:val="24"/>
              </w:rPr>
            </w:pPr>
            <w:r>
              <w:rPr>
                <w:sz w:val="24"/>
              </w:rPr>
              <w:t>790</w:t>
            </w:r>
          </w:p>
        </w:tc>
        <w:tc>
          <w:tcPr>
            <w:tcW w:w="1134" w:type="dxa"/>
          </w:tcPr>
          <w:p>
            <w:pPr>
              <w:pStyle w:val="TableParagraph"/>
              <w:spacing w:line="266" w:lineRule="exact"/>
              <w:ind w:right="281"/>
              <w:rPr>
                <w:sz w:val="24"/>
              </w:rPr>
            </w:pPr>
            <w:r>
              <w:rPr>
                <w:sz w:val="24"/>
              </w:rPr>
              <w:t>675</w:t>
            </w:r>
          </w:p>
        </w:tc>
        <w:tc>
          <w:tcPr>
            <w:tcW w:w="1128" w:type="dxa"/>
          </w:tcPr>
          <w:p>
            <w:pPr>
              <w:pStyle w:val="TableParagraph"/>
              <w:spacing w:line="266" w:lineRule="exact"/>
              <w:ind w:right="300"/>
              <w:rPr>
                <w:sz w:val="24"/>
              </w:rPr>
            </w:pPr>
            <w:r>
              <w:rPr>
                <w:sz w:val="24"/>
              </w:rPr>
              <w:t>560</w:t>
            </w:r>
          </w:p>
        </w:tc>
        <w:tc>
          <w:tcPr>
            <w:tcW w:w="1134" w:type="dxa"/>
          </w:tcPr>
          <w:p>
            <w:pPr>
              <w:pStyle w:val="TableParagraph"/>
              <w:spacing w:line="266" w:lineRule="exact"/>
              <w:ind w:right="287"/>
              <w:rPr>
                <w:sz w:val="24"/>
              </w:rPr>
            </w:pPr>
            <w:r>
              <w:rPr>
                <w:sz w:val="24"/>
              </w:rPr>
              <w:t>485</w:t>
            </w:r>
          </w:p>
        </w:tc>
        <w:tc>
          <w:tcPr>
            <w:tcW w:w="1030" w:type="dxa"/>
          </w:tcPr>
          <w:p>
            <w:pPr>
              <w:pStyle w:val="TableParagraph"/>
              <w:spacing w:line="266" w:lineRule="exact"/>
              <w:ind w:right="196"/>
              <w:rPr>
                <w:sz w:val="24"/>
              </w:rPr>
            </w:pPr>
            <w:r>
              <w:rPr>
                <w:sz w:val="24"/>
              </w:rPr>
              <w:t>245</w:t>
            </w:r>
          </w:p>
        </w:tc>
      </w:tr>
      <w:tr>
        <w:trPr>
          <w:trHeight w:val="827" w:hRule="atLeast"/>
        </w:trPr>
        <w:tc>
          <w:tcPr>
            <w:tcW w:w="729" w:type="dxa"/>
          </w:tcPr>
          <w:p>
            <w:pPr>
              <w:pStyle w:val="TableParagraph"/>
              <w:spacing w:line="271" w:lineRule="exact"/>
              <w:ind w:left="179" w:right="81"/>
              <w:jc w:val="center"/>
              <w:rPr>
                <w:sz w:val="24"/>
              </w:rPr>
            </w:pPr>
            <w:r>
              <w:rPr>
                <w:sz w:val="24"/>
              </w:rPr>
              <w:t>47</w:t>
            </w:r>
          </w:p>
        </w:tc>
        <w:tc>
          <w:tcPr>
            <w:tcW w:w="2496" w:type="dxa"/>
          </w:tcPr>
          <w:p>
            <w:pPr>
              <w:pStyle w:val="TableParagraph"/>
              <w:ind w:left="102"/>
              <w:jc w:val="left"/>
              <w:rPr>
                <w:sz w:val="24"/>
              </w:rPr>
            </w:pPr>
            <w:r>
              <w:rPr>
                <w:sz w:val="24"/>
              </w:rPr>
              <w:t>Marcaje de mama (incluye aguja y</w:t>
            </w:r>
          </w:p>
          <w:p>
            <w:pPr>
              <w:pStyle w:val="TableParagraph"/>
              <w:spacing w:line="261" w:lineRule="exact"/>
              <w:ind w:left="102"/>
              <w:jc w:val="left"/>
              <w:rPr>
                <w:sz w:val="24"/>
              </w:rPr>
            </w:pPr>
            <w:r>
              <w:rPr>
                <w:sz w:val="24"/>
              </w:rPr>
              <w:t>patología)</w:t>
            </w:r>
          </w:p>
        </w:tc>
        <w:tc>
          <w:tcPr>
            <w:tcW w:w="1187" w:type="dxa"/>
          </w:tcPr>
          <w:p>
            <w:pPr>
              <w:pStyle w:val="TableParagraph"/>
              <w:spacing w:line="271" w:lineRule="exact"/>
              <w:ind w:right="307"/>
              <w:rPr>
                <w:sz w:val="24"/>
              </w:rPr>
            </w:pPr>
            <w:r>
              <w:rPr>
                <w:sz w:val="24"/>
              </w:rPr>
              <w:t>7,310</w:t>
            </w:r>
          </w:p>
        </w:tc>
        <w:tc>
          <w:tcPr>
            <w:tcW w:w="1134" w:type="dxa"/>
          </w:tcPr>
          <w:p>
            <w:pPr>
              <w:pStyle w:val="TableParagraph"/>
              <w:spacing w:line="271" w:lineRule="exact"/>
              <w:ind w:right="281"/>
              <w:rPr>
                <w:sz w:val="24"/>
              </w:rPr>
            </w:pPr>
            <w:r>
              <w:rPr>
                <w:sz w:val="24"/>
              </w:rPr>
              <w:t>3,375</w:t>
            </w:r>
          </w:p>
        </w:tc>
        <w:tc>
          <w:tcPr>
            <w:tcW w:w="1128" w:type="dxa"/>
          </w:tcPr>
          <w:p>
            <w:pPr>
              <w:pStyle w:val="TableParagraph"/>
              <w:spacing w:line="271" w:lineRule="exact"/>
              <w:ind w:right="300"/>
              <w:rPr>
                <w:sz w:val="24"/>
              </w:rPr>
            </w:pPr>
            <w:r>
              <w:rPr>
                <w:sz w:val="24"/>
              </w:rPr>
              <w:t>2,815</w:t>
            </w:r>
          </w:p>
        </w:tc>
        <w:tc>
          <w:tcPr>
            <w:tcW w:w="1134" w:type="dxa"/>
          </w:tcPr>
          <w:p>
            <w:pPr>
              <w:pStyle w:val="TableParagraph"/>
              <w:spacing w:line="271" w:lineRule="exact"/>
              <w:ind w:right="287"/>
              <w:rPr>
                <w:sz w:val="24"/>
              </w:rPr>
            </w:pPr>
            <w:r>
              <w:rPr>
                <w:sz w:val="24"/>
              </w:rPr>
              <w:t>2,250</w:t>
            </w:r>
          </w:p>
        </w:tc>
        <w:tc>
          <w:tcPr>
            <w:tcW w:w="1030" w:type="dxa"/>
          </w:tcPr>
          <w:p>
            <w:pPr>
              <w:pStyle w:val="TableParagraph"/>
              <w:spacing w:line="271" w:lineRule="exact"/>
              <w:ind w:right="196"/>
              <w:rPr>
                <w:sz w:val="24"/>
              </w:rPr>
            </w:pPr>
            <w:r>
              <w:rPr>
                <w:sz w:val="24"/>
              </w:rPr>
              <w:t>2,025</w:t>
            </w:r>
          </w:p>
        </w:tc>
      </w:tr>
      <w:tr>
        <w:trPr>
          <w:trHeight w:val="552" w:hRule="atLeast"/>
        </w:trPr>
        <w:tc>
          <w:tcPr>
            <w:tcW w:w="729" w:type="dxa"/>
          </w:tcPr>
          <w:p>
            <w:pPr>
              <w:pStyle w:val="TableParagraph"/>
              <w:spacing w:line="271" w:lineRule="exact"/>
              <w:ind w:left="179" w:right="81"/>
              <w:jc w:val="center"/>
              <w:rPr>
                <w:sz w:val="24"/>
              </w:rPr>
            </w:pPr>
            <w:r>
              <w:rPr>
                <w:sz w:val="24"/>
              </w:rPr>
              <w:t>48</w:t>
            </w:r>
          </w:p>
        </w:tc>
        <w:tc>
          <w:tcPr>
            <w:tcW w:w="2496" w:type="dxa"/>
          </w:tcPr>
          <w:p>
            <w:pPr>
              <w:pStyle w:val="TableParagraph"/>
              <w:spacing w:line="271" w:lineRule="exact"/>
              <w:ind w:left="102"/>
              <w:jc w:val="left"/>
              <w:rPr>
                <w:sz w:val="24"/>
              </w:rPr>
            </w:pPr>
            <w:r>
              <w:rPr>
                <w:sz w:val="24"/>
              </w:rPr>
              <w:t>Marcaje de mama</w:t>
            </w:r>
          </w:p>
          <w:p>
            <w:pPr>
              <w:pStyle w:val="TableParagraph"/>
              <w:spacing w:line="261" w:lineRule="exact"/>
              <w:ind w:left="102"/>
              <w:jc w:val="left"/>
              <w:rPr>
                <w:sz w:val="24"/>
              </w:rPr>
            </w:pPr>
            <w:r>
              <w:rPr>
                <w:sz w:val="24"/>
              </w:rPr>
              <w:t>(incluye solo aguja)</w:t>
            </w:r>
          </w:p>
        </w:tc>
        <w:tc>
          <w:tcPr>
            <w:tcW w:w="1187" w:type="dxa"/>
          </w:tcPr>
          <w:p>
            <w:pPr>
              <w:pStyle w:val="TableParagraph"/>
              <w:spacing w:line="271" w:lineRule="exact"/>
              <w:ind w:right="307"/>
              <w:rPr>
                <w:sz w:val="24"/>
              </w:rPr>
            </w:pPr>
            <w:r>
              <w:rPr>
                <w:sz w:val="24"/>
              </w:rPr>
              <w:t>5,060</w:t>
            </w:r>
          </w:p>
        </w:tc>
        <w:tc>
          <w:tcPr>
            <w:tcW w:w="1134" w:type="dxa"/>
          </w:tcPr>
          <w:p>
            <w:pPr>
              <w:pStyle w:val="TableParagraph"/>
              <w:spacing w:line="271" w:lineRule="exact"/>
              <w:ind w:right="281"/>
              <w:rPr>
                <w:sz w:val="24"/>
              </w:rPr>
            </w:pPr>
            <w:r>
              <w:rPr>
                <w:sz w:val="24"/>
              </w:rPr>
              <w:t>4,275</w:t>
            </w:r>
          </w:p>
        </w:tc>
        <w:tc>
          <w:tcPr>
            <w:tcW w:w="1128" w:type="dxa"/>
          </w:tcPr>
          <w:p>
            <w:pPr>
              <w:pStyle w:val="TableParagraph"/>
              <w:spacing w:line="271" w:lineRule="exact"/>
              <w:ind w:right="300"/>
              <w:rPr>
                <w:sz w:val="24"/>
              </w:rPr>
            </w:pPr>
            <w:r>
              <w:rPr>
                <w:sz w:val="24"/>
              </w:rPr>
              <w:t>3,260</w:t>
            </w:r>
          </w:p>
        </w:tc>
        <w:tc>
          <w:tcPr>
            <w:tcW w:w="1134" w:type="dxa"/>
          </w:tcPr>
          <w:p>
            <w:pPr>
              <w:pStyle w:val="TableParagraph"/>
              <w:spacing w:line="271" w:lineRule="exact"/>
              <w:ind w:right="287"/>
              <w:rPr>
                <w:sz w:val="24"/>
              </w:rPr>
            </w:pPr>
            <w:r>
              <w:rPr>
                <w:sz w:val="24"/>
              </w:rPr>
              <w:t>2,250</w:t>
            </w:r>
          </w:p>
        </w:tc>
        <w:tc>
          <w:tcPr>
            <w:tcW w:w="1030" w:type="dxa"/>
          </w:tcPr>
          <w:p>
            <w:pPr>
              <w:pStyle w:val="TableParagraph"/>
              <w:spacing w:line="271" w:lineRule="exact"/>
              <w:ind w:right="196"/>
              <w:rPr>
                <w:sz w:val="24"/>
              </w:rPr>
            </w:pPr>
            <w:r>
              <w:rPr>
                <w:sz w:val="24"/>
              </w:rPr>
              <w:t>1,575</w:t>
            </w:r>
          </w:p>
        </w:tc>
      </w:tr>
      <w:tr>
        <w:trPr>
          <w:trHeight w:val="1103" w:hRule="atLeast"/>
        </w:trPr>
        <w:tc>
          <w:tcPr>
            <w:tcW w:w="729" w:type="dxa"/>
          </w:tcPr>
          <w:p>
            <w:pPr>
              <w:pStyle w:val="TableParagraph"/>
              <w:spacing w:line="271" w:lineRule="exact"/>
              <w:ind w:left="179" w:right="81"/>
              <w:jc w:val="center"/>
              <w:rPr>
                <w:sz w:val="24"/>
              </w:rPr>
            </w:pPr>
            <w:r>
              <w:rPr>
                <w:sz w:val="24"/>
              </w:rPr>
              <w:t>49</w:t>
            </w:r>
          </w:p>
        </w:tc>
        <w:tc>
          <w:tcPr>
            <w:tcW w:w="2496" w:type="dxa"/>
          </w:tcPr>
          <w:p>
            <w:pPr>
              <w:pStyle w:val="TableParagraph"/>
              <w:ind w:left="102" w:right="521"/>
              <w:jc w:val="left"/>
              <w:rPr>
                <w:sz w:val="24"/>
              </w:rPr>
            </w:pPr>
            <w:r>
              <w:rPr>
                <w:sz w:val="24"/>
              </w:rPr>
              <w:t>Simulación (oncología) placa y tiempo de</w:t>
            </w:r>
          </w:p>
          <w:p>
            <w:pPr>
              <w:pStyle w:val="TableParagraph"/>
              <w:spacing w:line="261" w:lineRule="exact"/>
              <w:ind w:left="102"/>
              <w:jc w:val="left"/>
              <w:rPr>
                <w:sz w:val="24"/>
              </w:rPr>
            </w:pPr>
            <w:r>
              <w:rPr>
                <w:sz w:val="24"/>
              </w:rPr>
              <w:t>fluoroscopia</w:t>
            </w:r>
          </w:p>
        </w:tc>
        <w:tc>
          <w:tcPr>
            <w:tcW w:w="1187" w:type="dxa"/>
          </w:tcPr>
          <w:p>
            <w:pPr>
              <w:pStyle w:val="TableParagraph"/>
              <w:spacing w:line="271" w:lineRule="exact"/>
              <w:ind w:right="307"/>
              <w:rPr>
                <w:sz w:val="24"/>
              </w:rPr>
            </w:pPr>
            <w:r>
              <w:rPr>
                <w:sz w:val="24"/>
              </w:rPr>
              <w:t>930</w:t>
            </w:r>
          </w:p>
        </w:tc>
        <w:tc>
          <w:tcPr>
            <w:tcW w:w="1134" w:type="dxa"/>
          </w:tcPr>
          <w:p>
            <w:pPr>
              <w:pStyle w:val="TableParagraph"/>
              <w:spacing w:line="271" w:lineRule="exact"/>
              <w:ind w:right="281"/>
              <w:rPr>
                <w:sz w:val="24"/>
              </w:rPr>
            </w:pPr>
            <w:r>
              <w:rPr>
                <w:sz w:val="24"/>
              </w:rPr>
              <w:t>770</w:t>
            </w:r>
          </w:p>
        </w:tc>
        <w:tc>
          <w:tcPr>
            <w:tcW w:w="1128" w:type="dxa"/>
          </w:tcPr>
          <w:p>
            <w:pPr>
              <w:pStyle w:val="TableParagraph"/>
              <w:spacing w:line="271" w:lineRule="exact"/>
              <w:ind w:right="300"/>
              <w:rPr>
                <w:sz w:val="24"/>
              </w:rPr>
            </w:pPr>
            <w:r>
              <w:rPr>
                <w:sz w:val="24"/>
              </w:rPr>
              <w:t>630</w:t>
            </w:r>
          </w:p>
        </w:tc>
        <w:tc>
          <w:tcPr>
            <w:tcW w:w="1134" w:type="dxa"/>
          </w:tcPr>
          <w:p>
            <w:pPr>
              <w:pStyle w:val="TableParagraph"/>
              <w:spacing w:line="271" w:lineRule="exact"/>
              <w:ind w:right="287"/>
              <w:rPr>
                <w:sz w:val="24"/>
              </w:rPr>
            </w:pPr>
            <w:r>
              <w:rPr>
                <w:sz w:val="24"/>
              </w:rPr>
              <w:t>510</w:t>
            </w:r>
          </w:p>
        </w:tc>
        <w:tc>
          <w:tcPr>
            <w:tcW w:w="1030" w:type="dxa"/>
          </w:tcPr>
          <w:p>
            <w:pPr>
              <w:pStyle w:val="TableParagraph"/>
              <w:spacing w:line="271" w:lineRule="exact"/>
              <w:ind w:right="196"/>
              <w:rPr>
                <w:sz w:val="24"/>
              </w:rPr>
            </w:pPr>
            <w:r>
              <w:rPr>
                <w:sz w:val="24"/>
              </w:rPr>
              <w:t>395</w:t>
            </w:r>
          </w:p>
        </w:tc>
      </w:tr>
      <w:tr>
        <w:trPr>
          <w:trHeight w:val="552" w:hRule="atLeast"/>
        </w:trPr>
        <w:tc>
          <w:tcPr>
            <w:tcW w:w="729" w:type="dxa"/>
          </w:tcPr>
          <w:p>
            <w:pPr>
              <w:pStyle w:val="TableParagraph"/>
              <w:spacing w:line="271" w:lineRule="exact"/>
              <w:ind w:left="179" w:right="81"/>
              <w:jc w:val="center"/>
              <w:rPr>
                <w:sz w:val="24"/>
              </w:rPr>
            </w:pPr>
            <w:r>
              <w:rPr>
                <w:sz w:val="24"/>
              </w:rPr>
              <w:t>50</w:t>
            </w:r>
          </w:p>
        </w:tc>
        <w:tc>
          <w:tcPr>
            <w:tcW w:w="2496" w:type="dxa"/>
          </w:tcPr>
          <w:p>
            <w:pPr>
              <w:pStyle w:val="TableParagraph"/>
              <w:spacing w:line="271" w:lineRule="exact"/>
              <w:ind w:left="102"/>
              <w:jc w:val="left"/>
              <w:rPr>
                <w:sz w:val="24"/>
              </w:rPr>
            </w:pPr>
            <w:r>
              <w:rPr>
                <w:sz w:val="24"/>
              </w:rPr>
              <w:t>Control fluoroscopio</w:t>
            </w:r>
          </w:p>
          <w:p>
            <w:pPr>
              <w:pStyle w:val="TableParagraph"/>
              <w:spacing w:line="261" w:lineRule="exact"/>
              <w:ind w:left="102"/>
              <w:jc w:val="left"/>
              <w:rPr>
                <w:sz w:val="24"/>
              </w:rPr>
            </w:pPr>
            <w:r>
              <w:rPr>
                <w:sz w:val="24"/>
              </w:rPr>
              <w:t>imagenología</w:t>
            </w:r>
          </w:p>
        </w:tc>
        <w:tc>
          <w:tcPr>
            <w:tcW w:w="1187"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1"/>
              <w:rPr>
                <w:sz w:val="24"/>
              </w:rPr>
            </w:pPr>
            <w:r>
              <w:rPr>
                <w:sz w:val="24"/>
              </w:rPr>
              <w:t>335</w:t>
            </w:r>
          </w:p>
        </w:tc>
        <w:tc>
          <w:tcPr>
            <w:tcW w:w="1128" w:type="dxa"/>
          </w:tcPr>
          <w:p>
            <w:pPr>
              <w:pStyle w:val="TableParagraph"/>
              <w:spacing w:line="271" w:lineRule="exact"/>
              <w:ind w:right="300"/>
              <w:rPr>
                <w:sz w:val="24"/>
              </w:rPr>
            </w:pPr>
            <w:r>
              <w:rPr>
                <w:sz w:val="24"/>
              </w:rPr>
              <w:t>280</w:t>
            </w:r>
          </w:p>
        </w:tc>
        <w:tc>
          <w:tcPr>
            <w:tcW w:w="1134" w:type="dxa"/>
          </w:tcPr>
          <w:p>
            <w:pPr>
              <w:pStyle w:val="TableParagraph"/>
              <w:spacing w:line="271" w:lineRule="exact"/>
              <w:ind w:right="287"/>
              <w:rPr>
                <w:sz w:val="24"/>
              </w:rPr>
            </w:pPr>
            <w:r>
              <w:rPr>
                <w:sz w:val="24"/>
              </w:rPr>
              <w:t>230</w:t>
            </w:r>
          </w:p>
        </w:tc>
        <w:tc>
          <w:tcPr>
            <w:tcW w:w="1030" w:type="dxa"/>
          </w:tcPr>
          <w:p>
            <w:pPr>
              <w:pStyle w:val="TableParagraph"/>
              <w:spacing w:line="271" w:lineRule="exact"/>
              <w:ind w:right="196"/>
              <w:rPr>
                <w:sz w:val="24"/>
              </w:rPr>
            </w:pPr>
            <w:r>
              <w:rPr>
                <w:sz w:val="24"/>
              </w:rPr>
              <w:t>155</w:t>
            </w:r>
          </w:p>
        </w:tc>
      </w:tr>
      <w:tr>
        <w:trPr>
          <w:trHeight w:val="828" w:hRule="atLeast"/>
        </w:trPr>
        <w:tc>
          <w:tcPr>
            <w:tcW w:w="729" w:type="dxa"/>
          </w:tcPr>
          <w:p>
            <w:pPr>
              <w:pStyle w:val="TableParagraph"/>
              <w:spacing w:line="271" w:lineRule="exact"/>
              <w:ind w:left="179" w:right="81"/>
              <w:jc w:val="center"/>
              <w:rPr>
                <w:sz w:val="24"/>
              </w:rPr>
            </w:pPr>
            <w:r>
              <w:rPr>
                <w:sz w:val="24"/>
              </w:rPr>
              <w:t>51</w:t>
            </w:r>
          </w:p>
        </w:tc>
        <w:tc>
          <w:tcPr>
            <w:tcW w:w="2496" w:type="dxa"/>
          </w:tcPr>
          <w:p>
            <w:pPr>
              <w:pStyle w:val="TableParagraph"/>
              <w:spacing w:line="271" w:lineRule="exact"/>
              <w:ind w:left="102"/>
              <w:jc w:val="left"/>
              <w:rPr>
                <w:sz w:val="24"/>
              </w:rPr>
            </w:pPr>
            <w:r>
              <w:rPr>
                <w:sz w:val="24"/>
              </w:rPr>
              <w:t>Control fluoroscopio</w:t>
            </w:r>
          </w:p>
          <w:p>
            <w:pPr>
              <w:pStyle w:val="TableParagraph"/>
              <w:spacing w:line="270" w:lineRule="atLeast"/>
              <w:ind w:left="102" w:right="487"/>
              <w:jc w:val="left"/>
              <w:rPr>
                <w:sz w:val="24"/>
              </w:rPr>
            </w:pPr>
            <w:r>
              <w:rPr>
                <w:sz w:val="24"/>
              </w:rPr>
              <w:t>quirófano (Cirugías mayores a 2 horas)</w:t>
            </w:r>
          </w:p>
        </w:tc>
        <w:tc>
          <w:tcPr>
            <w:tcW w:w="1187" w:type="dxa"/>
          </w:tcPr>
          <w:p>
            <w:pPr>
              <w:pStyle w:val="TableParagraph"/>
              <w:spacing w:line="271" w:lineRule="exact"/>
              <w:ind w:right="307"/>
              <w:rPr>
                <w:sz w:val="24"/>
              </w:rPr>
            </w:pPr>
            <w:r>
              <w:rPr>
                <w:sz w:val="24"/>
              </w:rPr>
              <w:t>4,460</w:t>
            </w:r>
          </w:p>
        </w:tc>
        <w:tc>
          <w:tcPr>
            <w:tcW w:w="1134" w:type="dxa"/>
          </w:tcPr>
          <w:p>
            <w:pPr>
              <w:pStyle w:val="TableParagraph"/>
              <w:spacing w:line="271" w:lineRule="exact"/>
              <w:ind w:right="281"/>
              <w:rPr>
                <w:sz w:val="24"/>
              </w:rPr>
            </w:pPr>
            <w:r>
              <w:rPr>
                <w:sz w:val="24"/>
              </w:rPr>
              <w:t>3,565</w:t>
            </w:r>
          </w:p>
        </w:tc>
        <w:tc>
          <w:tcPr>
            <w:tcW w:w="1128" w:type="dxa"/>
          </w:tcPr>
          <w:p>
            <w:pPr>
              <w:pStyle w:val="TableParagraph"/>
              <w:spacing w:line="271" w:lineRule="exact"/>
              <w:ind w:right="300"/>
              <w:rPr>
                <w:sz w:val="24"/>
              </w:rPr>
            </w:pPr>
            <w:r>
              <w:rPr>
                <w:sz w:val="24"/>
              </w:rPr>
              <w:t>2,235</w:t>
            </w:r>
          </w:p>
        </w:tc>
        <w:tc>
          <w:tcPr>
            <w:tcW w:w="1134" w:type="dxa"/>
          </w:tcPr>
          <w:p>
            <w:pPr>
              <w:pStyle w:val="TableParagraph"/>
              <w:spacing w:line="271" w:lineRule="exact"/>
              <w:ind w:right="287"/>
              <w:rPr>
                <w:sz w:val="24"/>
              </w:rPr>
            </w:pPr>
            <w:r>
              <w:rPr>
                <w:sz w:val="24"/>
              </w:rPr>
              <w:t>1,565</w:t>
            </w:r>
          </w:p>
        </w:tc>
        <w:tc>
          <w:tcPr>
            <w:tcW w:w="1030" w:type="dxa"/>
          </w:tcPr>
          <w:p>
            <w:pPr>
              <w:pStyle w:val="TableParagraph"/>
              <w:spacing w:line="271" w:lineRule="exact"/>
              <w:ind w:right="196"/>
              <w:rPr>
                <w:sz w:val="24"/>
              </w:rPr>
            </w:pPr>
            <w:r>
              <w:rPr>
                <w:sz w:val="24"/>
              </w:rPr>
              <w:t>895</w:t>
            </w:r>
          </w:p>
        </w:tc>
      </w:tr>
      <w:tr>
        <w:trPr>
          <w:trHeight w:val="552" w:hRule="atLeast"/>
        </w:trPr>
        <w:tc>
          <w:tcPr>
            <w:tcW w:w="729" w:type="dxa"/>
          </w:tcPr>
          <w:p>
            <w:pPr>
              <w:pStyle w:val="TableParagraph"/>
              <w:spacing w:line="271" w:lineRule="exact"/>
              <w:ind w:left="179" w:right="81"/>
              <w:jc w:val="center"/>
              <w:rPr>
                <w:sz w:val="24"/>
              </w:rPr>
            </w:pPr>
            <w:r>
              <w:rPr>
                <w:sz w:val="24"/>
              </w:rPr>
              <w:t>52</w:t>
            </w:r>
          </w:p>
        </w:tc>
        <w:tc>
          <w:tcPr>
            <w:tcW w:w="2496" w:type="dxa"/>
          </w:tcPr>
          <w:p>
            <w:pPr>
              <w:pStyle w:val="TableParagraph"/>
              <w:spacing w:line="271" w:lineRule="exact"/>
              <w:ind w:left="102"/>
              <w:jc w:val="left"/>
              <w:rPr>
                <w:sz w:val="24"/>
              </w:rPr>
            </w:pPr>
            <w:r>
              <w:rPr>
                <w:sz w:val="24"/>
              </w:rPr>
              <w:t>Placa simple de</w:t>
            </w:r>
          </w:p>
          <w:p>
            <w:pPr>
              <w:pStyle w:val="TableParagraph"/>
              <w:spacing w:line="261" w:lineRule="exact"/>
              <w:ind w:left="102"/>
              <w:jc w:val="left"/>
              <w:rPr>
                <w:sz w:val="24"/>
              </w:rPr>
            </w:pPr>
            <w:r>
              <w:rPr>
                <w:sz w:val="24"/>
              </w:rPr>
              <w:t>abdomen en decúbito</w:t>
            </w:r>
          </w:p>
        </w:tc>
        <w:tc>
          <w:tcPr>
            <w:tcW w:w="1187"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1"/>
              <w:rPr>
                <w:sz w:val="24"/>
              </w:rPr>
            </w:pPr>
            <w:r>
              <w:rPr>
                <w:sz w:val="24"/>
              </w:rPr>
              <w:t>335</w:t>
            </w:r>
          </w:p>
        </w:tc>
        <w:tc>
          <w:tcPr>
            <w:tcW w:w="1128" w:type="dxa"/>
          </w:tcPr>
          <w:p>
            <w:pPr>
              <w:pStyle w:val="TableParagraph"/>
              <w:spacing w:line="271" w:lineRule="exact"/>
              <w:ind w:right="300"/>
              <w:rPr>
                <w:sz w:val="24"/>
              </w:rPr>
            </w:pPr>
            <w:r>
              <w:rPr>
                <w:sz w:val="24"/>
              </w:rPr>
              <w:t>280</w:t>
            </w:r>
          </w:p>
        </w:tc>
        <w:tc>
          <w:tcPr>
            <w:tcW w:w="1134" w:type="dxa"/>
          </w:tcPr>
          <w:p>
            <w:pPr>
              <w:pStyle w:val="TableParagraph"/>
              <w:spacing w:line="271" w:lineRule="exact"/>
              <w:ind w:right="287"/>
              <w:rPr>
                <w:sz w:val="24"/>
              </w:rPr>
            </w:pPr>
            <w:r>
              <w:rPr>
                <w:sz w:val="24"/>
              </w:rPr>
              <w:t>230</w:t>
            </w:r>
          </w:p>
        </w:tc>
        <w:tc>
          <w:tcPr>
            <w:tcW w:w="1030" w:type="dxa"/>
          </w:tcPr>
          <w:p>
            <w:pPr>
              <w:pStyle w:val="TableParagraph"/>
              <w:spacing w:line="271" w:lineRule="exact"/>
              <w:ind w:right="196"/>
              <w:rPr>
                <w:sz w:val="24"/>
              </w:rPr>
            </w:pPr>
            <w:r>
              <w:rPr>
                <w:sz w:val="24"/>
              </w:rPr>
              <w:t>155</w:t>
            </w:r>
          </w:p>
        </w:tc>
      </w:tr>
      <w:tr>
        <w:trPr>
          <w:trHeight w:val="1104" w:hRule="atLeast"/>
        </w:trPr>
        <w:tc>
          <w:tcPr>
            <w:tcW w:w="729" w:type="dxa"/>
          </w:tcPr>
          <w:p>
            <w:pPr>
              <w:pStyle w:val="TableParagraph"/>
              <w:spacing w:line="271" w:lineRule="exact"/>
              <w:ind w:left="179" w:right="81"/>
              <w:jc w:val="center"/>
              <w:rPr>
                <w:sz w:val="24"/>
              </w:rPr>
            </w:pPr>
            <w:r>
              <w:rPr>
                <w:sz w:val="24"/>
              </w:rPr>
              <w:t>53</w:t>
            </w:r>
          </w:p>
        </w:tc>
        <w:tc>
          <w:tcPr>
            <w:tcW w:w="2496" w:type="dxa"/>
          </w:tcPr>
          <w:p>
            <w:pPr>
              <w:pStyle w:val="TableParagraph"/>
              <w:ind w:left="102" w:right="867"/>
              <w:jc w:val="left"/>
              <w:rPr>
                <w:sz w:val="24"/>
              </w:rPr>
            </w:pPr>
            <w:r>
              <w:rPr>
                <w:sz w:val="24"/>
              </w:rPr>
              <w:t>Placa simple de abdomen en bipedestación o</w:t>
            </w:r>
          </w:p>
          <w:p>
            <w:pPr>
              <w:pStyle w:val="TableParagraph"/>
              <w:spacing w:line="261" w:lineRule="exact"/>
              <w:ind w:left="102"/>
              <w:jc w:val="left"/>
              <w:rPr>
                <w:sz w:val="24"/>
              </w:rPr>
            </w:pPr>
            <w:r>
              <w:rPr>
                <w:sz w:val="24"/>
              </w:rPr>
              <w:t>tangencial</w:t>
            </w:r>
          </w:p>
        </w:tc>
        <w:tc>
          <w:tcPr>
            <w:tcW w:w="1187" w:type="dxa"/>
          </w:tcPr>
          <w:p>
            <w:pPr>
              <w:pStyle w:val="TableParagraph"/>
              <w:spacing w:line="271" w:lineRule="exact"/>
              <w:ind w:right="307"/>
              <w:rPr>
                <w:sz w:val="24"/>
              </w:rPr>
            </w:pPr>
            <w:r>
              <w:rPr>
                <w:sz w:val="24"/>
              </w:rPr>
              <w:t>385</w:t>
            </w:r>
          </w:p>
        </w:tc>
        <w:tc>
          <w:tcPr>
            <w:tcW w:w="1134" w:type="dxa"/>
          </w:tcPr>
          <w:p>
            <w:pPr>
              <w:pStyle w:val="TableParagraph"/>
              <w:spacing w:line="271" w:lineRule="exact"/>
              <w:ind w:right="281"/>
              <w:rPr>
                <w:sz w:val="24"/>
              </w:rPr>
            </w:pPr>
            <w:r>
              <w:rPr>
                <w:sz w:val="24"/>
              </w:rPr>
              <w:t>335</w:t>
            </w:r>
          </w:p>
        </w:tc>
        <w:tc>
          <w:tcPr>
            <w:tcW w:w="1128" w:type="dxa"/>
          </w:tcPr>
          <w:p>
            <w:pPr>
              <w:pStyle w:val="TableParagraph"/>
              <w:spacing w:line="271" w:lineRule="exact"/>
              <w:ind w:right="300"/>
              <w:rPr>
                <w:sz w:val="24"/>
              </w:rPr>
            </w:pPr>
            <w:r>
              <w:rPr>
                <w:sz w:val="24"/>
              </w:rPr>
              <w:t>280</w:t>
            </w:r>
          </w:p>
        </w:tc>
        <w:tc>
          <w:tcPr>
            <w:tcW w:w="1134" w:type="dxa"/>
          </w:tcPr>
          <w:p>
            <w:pPr>
              <w:pStyle w:val="TableParagraph"/>
              <w:spacing w:line="271" w:lineRule="exact"/>
              <w:ind w:right="287"/>
              <w:rPr>
                <w:sz w:val="24"/>
              </w:rPr>
            </w:pPr>
            <w:r>
              <w:rPr>
                <w:sz w:val="24"/>
              </w:rPr>
              <w:t>230</w:t>
            </w:r>
          </w:p>
        </w:tc>
        <w:tc>
          <w:tcPr>
            <w:tcW w:w="1030" w:type="dxa"/>
          </w:tcPr>
          <w:p>
            <w:pPr>
              <w:pStyle w:val="TableParagraph"/>
              <w:spacing w:line="271" w:lineRule="exact"/>
              <w:ind w:right="196"/>
              <w:rPr>
                <w:sz w:val="24"/>
              </w:rPr>
            </w:pPr>
            <w:r>
              <w:rPr>
                <w:sz w:val="24"/>
              </w:rPr>
              <w:t>155</w:t>
            </w:r>
          </w:p>
        </w:tc>
      </w:tr>
      <w:tr>
        <w:trPr>
          <w:trHeight w:val="275" w:hRule="atLeast"/>
        </w:trPr>
        <w:tc>
          <w:tcPr>
            <w:tcW w:w="729" w:type="dxa"/>
          </w:tcPr>
          <w:p>
            <w:pPr>
              <w:pStyle w:val="TableParagraph"/>
              <w:spacing w:line="256" w:lineRule="exact"/>
              <w:ind w:left="179" w:right="81"/>
              <w:jc w:val="center"/>
              <w:rPr>
                <w:sz w:val="24"/>
              </w:rPr>
            </w:pPr>
            <w:r>
              <w:rPr>
                <w:sz w:val="24"/>
              </w:rPr>
              <w:t>54</w:t>
            </w:r>
          </w:p>
        </w:tc>
        <w:tc>
          <w:tcPr>
            <w:tcW w:w="2496" w:type="dxa"/>
          </w:tcPr>
          <w:p>
            <w:pPr>
              <w:pStyle w:val="TableParagraph"/>
              <w:spacing w:line="256" w:lineRule="exact"/>
              <w:ind w:left="102"/>
              <w:jc w:val="left"/>
              <w:rPr>
                <w:sz w:val="24"/>
              </w:rPr>
            </w:pPr>
            <w:r>
              <w:rPr>
                <w:sz w:val="24"/>
              </w:rPr>
              <w:t>Abdomen lateral</w:t>
            </w:r>
          </w:p>
        </w:tc>
        <w:tc>
          <w:tcPr>
            <w:tcW w:w="1187"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1"/>
              <w:rPr>
                <w:sz w:val="24"/>
              </w:rPr>
            </w:pPr>
            <w:r>
              <w:rPr>
                <w:sz w:val="24"/>
              </w:rPr>
              <w:t>335</w:t>
            </w:r>
          </w:p>
        </w:tc>
        <w:tc>
          <w:tcPr>
            <w:tcW w:w="1128" w:type="dxa"/>
          </w:tcPr>
          <w:p>
            <w:pPr>
              <w:pStyle w:val="TableParagraph"/>
              <w:spacing w:line="256" w:lineRule="exact"/>
              <w:ind w:right="300"/>
              <w:rPr>
                <w:sz w:val="24"/>
              </w:rPr>
            </w:pPr>
            <w:r>
              <w:rPr>
                <w:sz w:val="24"/>
              </w:rPr>
              <w:t>280</w:t>
            </w:r>
          </w:p>
        </w:tc>
        <w:tc>
          <w:tcPr>
            <w:tcW w:w="1134" w:type="dxa"/>
          </w:tcPr>
          <w:p>
            <w:pPr>
              <w:pStyle w:val="TableParagraph"/>
              <w:spacing w:line="256" w:lineRule="exact"/>
              <w:ind w:right="287"/>
              <w:rPr>
                <w:sz w:val="24"/>
              </w:rPr>
            </w:pPr>
            <w:r>
              <w:rPr>
                <w:sz w:val="24"/>
              </w:rPr>
              <w:t>230</w:t>
            </w:r>
          </w:p>
        </w:tc>
        <w:tc>
          <w:tcPr>
            <w:tcW w:w="1030" w:type="dxa"/>
          </w:tcPr>
          <w:p>
            <w:pPr>
              <w:pStyle w:val="TableParagraph"/>
              <w:spacing w:line="256" w:lineRule="exact"/>
              <w:ind w:right="196"/>
              <w:rPr>
                <w:sz w:val="24"/>
              </w:rPr>
            </w:pPr>
            <w:r>
              <w:rPr>
                <w:sz w:val="24"/>
              </w:rPr>
              <w:t>155</w:t>
            </w:r>
          </w:p>
        </w:tc>
      </w:tr>
      <w:tr>
        <w:trPr>
          <w:trHeight w:val="828" w:hRule="atLeast"/>
        </w:trPr>
        <w:tc>
          <w:tcPr>
            <w:tcW w:w="729" w:type="dxa"/>
          </w:tcPr>
          <w:p>
            <w:pPr>
              <w:pStyle w:val="TableParagraph"/>
              <w:spacing w:line="271" w:lineRule="exact"/>
              <w:ind w:left="179" w:right="81"/>
              <w:jc w:val="center"/>
              <w:rPr>
                <w:sz w:val="24"/>
              </w:rPr>
            </w:pPr>
            <w:r>
              <w:rPr>
                <w:sz w:val="24"/>
              </w:rPr>
              <w:t>55</w:t>
            </w:r>
          </w:p>
        </w:tc>
        <w:tc>
          <w:tcPr>
            <w:tcW w:w="2496" w:type="dxa"/>
          </w:tcPr>
          <w:p>
            <w:pPr>
              <w:pStyle w:val="TableParagraph"/>
              <w:ind w:left="102" w:right="321"/>
              <w:jc w:val="left"/>
              <w:rPr>
                <w:sz w:val="24"/>
              </w:rPr>
            </w:pPr>
            <w:r>
              <w:rPr>
                <w:sz w:val="24"/>
              </w:rPr>
              <w:t>Placa simple de abdomen en decúbito</w:t>
            </w:r>
          </w:p>
          <w:p>
            <w:pPr>
              <w:pStyle w:val="TableParagraph"/>
              <w:spacing w:line="261" w:lineRule="exact"/>
              <w:ind w:left="102"/>
              <w:jc w:val="left"/>
              <w:rPr>
                <w:sz w:val="24"/>
              </w:rPr>
            </w:pPr>
            <w:r>
              <w:rPr>
                <w:sz w:val="24"/>
              </w:rPr>
              <w:t>portátil</w:t>
            </w:r>
          </w:p>
        </w:tc>
        <w:tc>
          <w:tcPr>
            <w:tcW w:w="1187" w:type="dxa"/>
          </w:tcPr>
          <w:p>
            <w:pPr>
              <w:pStyle w:val="TableParagraph"/>
              <w:spacing w:line="271" w:lineRule="exact"/>
              <w:ind w:right="307"/>
              <w:rPr>
                <w:sz w:val="24"/>
              </w:rPr>
            </w:pPr>
            <w:r>
              <w:rPr>
                <w:sz w:val="24"/>
              </w:rPr>
              <w:t>540</w:t>
            </w:r>
          </w:p>
        </w:tc>
        <w:tc>
          <w:tcPr>
            <w:tcW w:w="1134" w:type="dxa"/>
          </w:tcPr>
          <w:p>
            <w:pPr>
              <w:pStyle w:val="TableParagraph"/>
              <w:spacing w:line="271" w:lineRule="exact"/>
              <w:ind w:right="281"/>
              <w:rPr>
                <w:sz w:val="24"/>
              </w:rPr>
            </w:pPr>
            <w:r>
              <w:rPr>
                <w:sz w:val="24"/>
              </w:rPr>
              <w:t>470</w:t>
            </w:r>
          </w:p>
        </w:tc>
        <w:tc>
          <w:tcPr>
            <w:tcW w:w="1128" w:type="dxa"/>
          </w:tcPr>
          <w:p>
            <w:pPr>
              <w:pStyle w:val="TableParagraph"/>
              <w:spacing w:line="271" w:lineRule="exact"/>
              <w:ind w:right="300"/>
              <w:rPr>
                <w:sz w:val="24"/>
              </w:rPr>
            </w:pPr>
            <w:r>
              <w:rPr>
                <w:sz w:val="24"/>
              </w:rPr>
              <w:t>425</w:t>
            </w:r>
          </w:p>
        </w:tc>
        <w:tc>
          <w:tcPr>
            <w:tcW w:w="1134" w:type="dxa"/>
          </w:tcPr>
          <w:p>
            <w:pPr>
              <w:pStyle w:val="TableParagraph"/>
              <w:spacing w:line="271" w:lineRule="exact"/>
              <w:ind w:right="287"/>
              <w:rPr>
                <w:sz w:val="24"/>
              </w:rPr>
            </w:pPr>
            <w:r>
              <w:rPr>
                <w:sz w:val="24"/>
              </w:rPr>
              <w:t>320</w:t>
            </w:r>
          </w:p>
        </w:tc>
        <w:tc>
          <w:tcPr>
            <w:tcW w:w="1030" w:type="dxa"/>
          </w:tcPr>
          <w:p>
            <w:pPr>
              <w:pStyle w:val="TableParagraph"/>
              <w:spacing w:line="271" w:lineRule="exact"/>
              <w:ind w:right="196"/>
              <w:rPr>
                <w:sz w:val="24"/>
              </w:rPr>
            </w:pPr>
            <w:r>
              <w:rPr>
                <w:sz w:val="24"/>
              </w:rPr>
              <w:t>240</w:t>
            </w:r>
          </w:p>
        </w:tc>
      </w:tr>
      <w:tr>
        <w:trPr>
          <w:trHeight w:val="276" w:hRule="atLeast"/>
        </w:trPr>
        <w:tc>
          <w:tcPr>
            <w:tcW w:w="729" w:type="dxa"/>
          </w:tcPr>
          <w:p>
            <w:pPr>
              <w:pStyle w:val="TableParagraph"/>
              <w:spacing w:line="256" w:lineRule="exact"/>
              <w:ind w:left="179" w:right="81"/>
              <w:jc w:val="center"/>
              <w:rPr>
                <w:sz w:val="24"/>
              </w:rPr>
            </w:pPr>
            <w:r>
              <w:rPr>
                <w:sz w:val="24"/>
              </w:rPr>
              <w:t>56</w:t>
            </w:r>
          </w:p>
        </w:tc>
        <w:tc>
          <w:tcPr>
            <w:tcW w:w="2496" w:type="dxa"/>
          </w:tcPr>
          <w:p>
            <w:pPr>
              <w:pStyle w:val="TableParagraph"/>
              <w:spacing w:line="256" w:lineRule="exact"/>
              <w:ind w:left="102"/>
              <w:jc w:val="left"/>
              <w:rPr>
                <w:sz w:val="24"/>
              </w:rPr>
            </w:pPr>
            <w:r>
              <w:rPr>
                <w:sz w:val="24"/>
              </w:rPr>
              <w:t>Radiometría</w:t>
            </w:r>
          </w:p>
        </w:tc>
        <w:tc>
          <w:tcPr>
            <w:tcW w:w="1187" w:type="dxa"/>
          </w:tcPr>
          <w:p>
            <w:pPr>
              <w:pStyle w:val="TableParagraph"/>
              <w:spacing w:line="256" w:lineRule="exact"/>
              <w:ind w:right="307"/>
              <w:rPr>
                <w:sz w:val="24"/>
              </w:rPr>
            </w:pPr>
            <w:r>
              <w:rPr>
                <w:sz w:val="24"/>
              </w:rPr>
              <w:t>1,010</w:t>
            </w:r>
          </w:p>
        </w:tc>
        <w:tc>
          <w:tcPr>
            <w:tcW w:w="1134" w:type="dxa"/>
          </w:tcPr>
          <w:p>
            <w:pPr>
              <w:pStyle w:val="TableParagraph"/>
              <w:spacing w:line="256" w:lineRule="exact"/>
              <w:ind w:right="281"/>
              <w:rPr>
                <w:sz w:val="24"/>
              </w:rPr>
            </w:pPr>
            <w:r>
              <w:rPr>
                <w:sz w:val="24"/>
              </w:rPr>
              <w:t>875</w:t>
            </w:r>
          </w:p>
        </w:tc>
        <w:tc>
          <w:tcPr>
            <w:tcW w:w="1128" w:type="dxa"/>
          </w:tcPr>
          <w:p>
            <w:pPr>
              <w:pStyle w:val="TableParagraph"/>
              <w:spacing w:line="256" w:lineRule="exact"/>
              <w:ind w:right="300"/>
              <w:rPr>
                <w:sz w:val="24"/>
              </w:rPr>
            </w:pPr>
            <w:r>
              <w:rPr>
                <w:sz w:val="24"/>
              </w:rPr>
              <w:t>790</w:t>
            </w:r>
          </w:p>
        </w:tc>
        <w:tc>
          <w:tcPr>
            <w:tcW w:w="1134" w:type="dxa"/>
          </w:tcPr>
          <w:p>
            <w:pPr>
              <w:pStyle w:val="TableParagraph"/>
              <w:spacing w:line="256" w:lineRule="exact"/>
              <w:ind w:right="287"/>
              <w:rPr>
                <w:sz w:val="24"/>
              </w:rPr>
            </w:pPr>
            <w:r>
              <w:rPr>
                <w:sz w:val="24"/>
              </w:rPr>
              <w:t>595</w:t>
            </w:r>
          </w:p>
        </w:tc>
        <w:tc>
          <w:tcPr>
            <w:tcW w:w="1030" w:type="dxa"/>
          </w:tcPr>
          <w:p>
            <w:pPr>
              <w:pStyle w:val="TableParagraph"/>
              <w:spacing w:line="256" w:lineRule="exact"/>
              <w:ind w:right="196"/>
              <w:rPr>
                <w:sz w:val="24"/>
              </w:rPr>
            </w:pPr>
            <w:r>
              <w:rPr>
                <w:sz w:val="24"/>
              </w:rPr>
              <w:t>395</w:t>
            </w:r>
          </w:p>
        </w:tc>
      </w:tr>
      <w:tr>
        <w:trPr>
          <w:trHeight w:val="275" w:hRule="atLeast"/>
        </w:trPr>
        <w:tc>
          <w:tcPr>
            <w:tcW w:w="729" w:type="dxa"/>
          </w:tcPr>
          <w:p>
            <w:pPr>
              <w:pStyle w:val="TableParagraph"/>
              <w:spacing w:line="256" w:lineRule="exact"/>
              <w:ind w:left="179" w:right="81"/>
              <w:jc w:val="center"/>
              <w:rPr>
                <w:sz w:val="24"/>
              </w:rPr>
            </w:pPr>
            <w:r>
              <w:rPr>
                <w:sz w:val="24"/>
              </w:rPr>
              <w:t>57</w:t>
            </w:r>
          </w:p>
        </w:tc>
        <w:tc>
          <w:tcPr>
            <w:tcW w:w="2496" w:type="dxa"/>
          </w:tcPr>
          <w:p>
            <w:pPr>
              <w:pStyle w:val="TableParagraph"/>
              <w:spacing w:line="256" w:lineRule="exact"/>
              <w:ind w:left="102"/>
              <w:jc w:val="left"/>
              <w:rPr>
                <w:sz w:val="24"/>
              </w:rPr>
            </w:pPr>
            <w:r>
              <w:rPr>
                <w:sz w:val="24"/>
              </w:rPr>
              <w:t>Lateral de tórax</w:t>
            </w:r>
          </w:p>
        </w:tc>
        <w:tc>
          <w:tcPr>
            <w:tcW w:w="1187"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1"/>
              <w:rPr>
                <w:sz w:val="24"/>
              </w:rPr>
            </w:pPr>
            <w:r>
              <w:rPr>
                <w:sz w:val="24"/>
              </w:rPr>
              <w:t>335</w:t>
            </w:r>
          </w:p>
        </w:tc>
        <w:tc>
          <w:tcPr>
            <w:tcW w:w="1128" w:type="dxa"/>
          </w:tcPr>
          <w:p>
            <w:pPr>
              <w:pStyle w:val="TableParagraph"/>
              <w:spacing w:line="256" w:lineRule="exact"/>
              <w:ind w:right="300"/>
              <w:rPr>
                <w:sz w:val="24"/>
              </w:rPr>
            </w:pPr>
            <w:r>
              <w:rPr>
                <w:sz w:val="24"/>
              </w:rPr>
              <w:t>280</w:t>
            </w:r>
          </w:p>
        </w:tc>
        <w:tc>
          <w:tcPr>
            <w:tcW w:w="1134" w:type="dxa"/>
          </w:tcPr>
          <w:p>
            <w:pPr>
              <w:pStyle w:val="TableParagraph"/>
              <w:spacing w:line="256" w:lineRule="exact"/>
              <w:ind w:right="287"/>
              <w:rPr>
                <w:sz w:val="24"/>
              </w:rPr>
            </w:pPr>
            <w:r>
              <w:rPr>
                <w:sz w:val="24"/>
              </w:rPr>
              <w:t>230</w:t>
            </w:r>
          </w:p>
        </w:tc>
        <w:tc>
          <w:tcPr>
            <w:tcW w:w="1030" w:type="dxa"/>
          </w:tcPr>
          <w:p>
            <w:pPr>
              <w:pStyle w:val="TableParagraph"/>
              <w:spacing w:line="256" w:lineRule="exact"/>
              <w:ind w:right="196"/>
              <w:rPr>
                <w:sz w:val="24"/>
              </w:rPr>
            </w:pPr>
            <w:r>
              <w:rPr>
                <w:sz w:val="24"/>
              </w:rPr>
              <w:t>155</w:t>
            </w:r>
          </w:p>
        </w:tc>
      </w:tr>
      <w:tr>
        <w:trPr>
          <w:trHeight w:val="276" w:hRule="atLeast"/>
        </w:trPr>
        <w:tc>
          <w:tcPr>
            <w:tcW w:w="729" w:type="dxa"/>
          </w:tcPr>
          <w:p>
            <w:pPr>
              <w:pStyle w:val="TableParagraph"/>
              <w:spacing w:line="256" w:lineRule="exact"/>
              <w:ind w:left="179" w:right="81"/>
              <w:jc w:val="center"/>
              <w:rPr>
                <w:sz w:val="24"/>
              </w:rPr>
            </w:pPr>
            <w:r>
              <w:rPr>
                <w:sz w:val="24"/>
              </w:rPr>
              <w:t>58</w:t>
            </w:r>
          </w:p>
        </w:tc>
        <w:tc>
          <w:tcPr>
            <w:tcW w:w="2496" w:type="dxa"/>
          </w:tcPr>
          <w:p>
            <w:pPr>
              <w:pStyle w:val="TableParagraph"/>
              <w:spacing w:line="256" w:lineRule="exact"/>
              <w:ind w:left="102"/>
              <w:jc w:val="left"/>
              <w:rPr>
                <w:sz w:val="24"/>
              </w:rPr>
            </w:pPr>
            <w:r>
              <w:rPr>
                <w:sz w:val="24"/>
              </w:rPr>
              <w:t>Oblicua de tórax</w:t>
            </w:r>
          </w:p>
        </w:tc>
        <w:tc>
          <w:tcPr>
            <w:tcW w:w="1187" w:type="dxa"/>
          </w:tcPr>
          <w:p>
            <w:pPr>
              <w:pStyle w:val="TableParagraph"/>
              <w:spacing w:line="256" w:lineRule="exact"/>
              <w:ind w:right="307"/>
              <w:rPr>
                <w:sz w:val="24"/>
              </w:rPr>
            </w:pPr>
            <w:r>
              <w:rPr>
                <w:sz w:val="24"/>
              </w:rPr>
              <w:t>385</w:t>
            </w:r>
          </w:p>
        </w:tc>
        <w:tc>
          <w:tcPr>
            <w:tcW w:w="1134" w:type="dxa"/>
          </w:tcPr>
          <w:p>
            <w:pPr>
              <w:pStyle w:val="TableParagraph"/>
              <w:spacing w:line="256" w:lineRule="exact"/>
              <w:ind w:right="281"/>
              <w:rPr>
                <w:sz w:val="24"/>
              </w:rPr>
            </w:pPr>
            <w:r>
              <w:rPr>
                <w:sz w:val="24"/>
              </w:rPr>
              <w:t>335</w:t>
            </w:r>
          </w:p>
        </w:tc>
        <w:tc>
          <w:tcPr>
            <w:tcW w:w="1128" w:type="dxa"/>
          </w:tcPr>
          <w:p>
            <w:pPr>
              <w:pStyle w:val="TableParagraph"/>
              <w:spacing w:line="256" w:lineRule="exact"/>
              <w:ind w:right="300"/>
              <w:rPr>
                <w:sz w:val="24"/>
              </w:rPr>
            </w:pPr>
            <w:r>
              <w:rPr>
                <w:sz w:val="24"/>
              </w:rPr>
              <w:t>280</w:t>
            </w:r>
          </w:p>
        </w:tc>
        <w:tc>
          <w:tcPr>
            <w:tcW w:w="1134" w:type="dxa"/>
          </w:tcPr>
          <w:p>
            <w:pPr>
              <w:pStyle w:val="TableParagraph"/>
              <w:spacing w:line="256" w:lineRule="exact"/>
              <w:ind w:right="287"/>
              <w:rPr>
                <w:sz w:val="24"/>
              </w:rPr>
            </w:pPr>
            <w:r>
              <w:rPr>
                <w:sz w:val="24"/>
              </w:rPr>
              <w:t>230</w:t>
            </w:r>
          </w:p>
        </w:tc>
        <w:tc>
          <w:tcPr>
            <w:tcW w:w="1030" w:type="dxa"/>
          </w:tcPr>
          <w:p>
            <w:pPr>
              <w:pStyle w:val="TableParagraph"/>
              <w:spacing w:line="256" w:lineRule="exact"/>
              <w:ind w:right="196"/>
              <w:rPr>
                <w:sz w:val="24"/>
              </w:rPr>
            </w:pPr>
            <w:r>
              <w:rPr>
                <w:sz w:val="24"/>
              </w:rPr>
              <w:t>155</w:t>
            </w:r>
          </w:p>
        </w:tc>
      </w:tr>
      <w:tr>
        <w:trPr>
          <w:trHeight w:val="827" w:hRule="atLeast"/>
        </w:trPr>
        <w:tc>
          <w:tcPr>
            <w:tcW w:w="729" w:type="dxa"/>
          </w:tcPr>
          <w:p>
            <w:pPr>
              <w:pStyle w:val="TableParagraph"/>
              <w:spacing w:line="271" w:lineRule="exact"/>
              <w:ind w:left="179" w:right="81"/>
              <w:jc w:val="center"/>
              <w:rPr>
                <w:sz w:val="24"/>
              </w:rPr>
            </w:pPr>
            <w:r>
              <w:rPr>
                <w:sz w:val="24"/>
              </w:rPr>
              <w:t>59</w:t>
            </w:r>
          </w:p>
        </w:tc>
        <w:tc>
          <w:tcPr>
            <w:tcW w:w="2496" w:type="dxa"/>
          </w:tcPr>
          <w:p>
            <w:pPr>
              <w:pStyle w:val="TableParagraph"/>
              <w:ind w:left="102" w:right="367"/>
              <w:jc w:val="left"/>
              <w:rPr>
                <w:sz w:val="24"/>
              </w:rPr>
            </w:pPr>
            <w:r>
              <w:rPr>
                <w:sz w:val="24"/>
              </w:rPr>
              <w:t>Control fluoroscopio quirófano (Cirugías</w:t>
            </w:r>
          </w:p>
          <w:p>
            <w:pPr>
              <w:pStyle w:val="TableParagraph"/>
              <w:spacing w:line="261" w:lineRule="exact"/>
              <w:ind w:left="102"/>
              <w:jc w:val="left"/>
              <w:rPr>
                <w:sz w:val="24"/>
              </w:rPr>
            </w:pPr>
            <w:r>
              <w:rPr>
                <w:sz w:val="24"/>
              </w:rPr>
              <w:t>menores a 2 horas)</w:t>
            </w:r>
          </w:p>
        </w:tc>
        <w:tc>
          <w:tcPr>
            <w:tcW w:w="1187" w:type="dxa"/>
          </w:tcPr>
          <w:p>
            <w:pPr>
              <w:pStyle w:val="TableParagraph"/>
              <w:spacing w:line="271" w:lineRule="exact"/>
              <w:ind w:right="307"/>
              <w:rPr>
                <w:sz w:val="24"/>
              </w:rPr>
            </w:pPr>
            <w:r>
              <w:rPr>
                <w:sz w:val="24"/>
              </w:rPr>
              <w:t>2,150</w:t>
            </w:r>
          </w:p>
        </w:tc>
        <w:tc>
          <w:tcPr>
            <w:tcW w:w="1134" w:type="dxa"/>
          </w:tcPr>
          <w:p>
            <w:pPr>
              <w:pStyle w:val="TableParagraph"/>
              <w:spacing w:line="271" w:lineRule="exact"/>
              <w:ind w:right="281"/>
              <w:rPr>
                <w:sz w:val="24"/>
              </w:rPr>
            </w:pPr>
            <w:r>
              <w:rPr>
                <w:sz w:val="24"/>
              </w:rPr>
              <w:t>1,720</w:t>
            </w:r>
          </w:p>
        </w:tc>
        <w:tc>
          <w:tcPr>
            <w:tcW w:w="1128" w:type="dxa"/>
          </w:tcPr>
          <w:p>
            <w:pPr>
              <w:pStyle w:val="TableParagraph"/>
              <w:spacing w:line="271" w:lineRule="exact"/>
              <w:ind w:right="300"/>
              <w:rPr>
                <w:sz w:val="24"/>
              </w:rPr>
            </w:pPr>
            <w:r>
              <w:rPr>
                <w:sz w:val="24"/>
              </w:rPr>
              <w:t>1,290</w:t>
            </w:r>
          </w:p>
        </w:tc>
        <w:tc>
          <w:tcPr>
            <w:tcW w:w="1134" w:type="dxa"/>
          </w:tcPr>
          <w:p>
            <w:pPr>
              <w:pStyle w:val="TableParagraph"/>
              <w:spacing w:line="271" w:lineRule="exact"/>
              <w:ind w:right="287"/>
              <w:rPr>
                <w:sz w:val="24"/>
              </w:rPr>
            </w:pPr>
            <w:r>
              <w:rPr>
                <w:sz w:val="24"/>
              </w:rPr>
              <w:t>860</w:t>
            </w:r>
          </w:p>
        </w:tc>
        <w:tc>
          <w:tcPr>
            <w:tcW w:w="1030" w:type="dxa"/>
          </w:tcPr>
          <w:p>
            <w:pPr>
              <w:pStyle w:val="TableParagraph"/>
              <w:spacing w:line="271" w:lineRule="exact"/>
              <w:ind w:right="196"/>
              <w:rPr>
                <w:sz w:val="24"/>
              </w:rPr>
            </w:pPr>
            <w:r>
              <w:rPr>
                <w:sz w:val="24"/>
              </w:rPr>
              <w:t>430</w:t>
            </w:r>
          </w:p>
        </w:tc>
      </w:tr>
      <w:tr>
        <w:trPr>
          <w:trHeight w:val="275" w:hRule="atLeast"/>
        </w:trPr>
        <w:tc>
          <w:tcPr>
            <w:tcW w:w="729" w:type="dxa"/>
          </w:tcPr>
          <w:p>
            <w:pPr>
              <w:pStyle w:val="TableParagraph"/>
              <w:spacing w:line="256" w:lineRule="exact"/>
              <w:ind w:left="179" w:right="82"/>
              <w:jc w:val="center"/>
              <w:rPr>
                <w:b/>
                <w:sz w:val="24"/>
              </w:rPr>
            </w:pPr>
            <w:r>
              <w:rPr>
                <w:b/>
                <w:sz w:val="24"/>
              </w:rPr>
              <w:t>a 5 l</w:t>
            </w:r>
          </w:p>
        </w:tc>
        <w:tc>
          <w:tcPr>
            <w:tcW w:w="2496" w:type="dxa"/>
          </w:tcPr>
          <w:p>
            <w:pPr>
              <w:pStyle w:val="TableParagraph"/>
              <w:spacing w:line="256" w:lineRule="exact"/>
              <w:ind w:left="102"/>
              <w:jc w:val="left"/>
              <w:rPr>
                <w:b/>
                <w:sz w:val="24"/>
              </w:rPr>
            </w:pPr>
            <w:r>
              <w:rPr>
                <w:b/>
                <w:sz w:val="24"/>
              </w:rPr>
              <w:t>Estudios especiales</w:t>
            </w:r>
          </w:p>
        </w:tc>
        <w:tc>
          <w:tcPr>
            <w:tcW w:w="1187"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29" w:type="dxa"/>
          </w:tcPr>
          <w:p>
            <w:pPr>
              <w:pStyle w:val="TableParagraph"/>
              <w:spacing w:line="271" w:lineRule="exact"/>
              <w:ind w:left="98"/>
              <w:jc w:val="center"/>
              <w:rPr>
                <w:sz w:val="24"/>
              </w:rPr>
            </w:pPr>
            <w:r>
              <w:rPr>
                <w:sz w:val="24"/>
              </w:rPr>
              <w:t>1</w:t>
            </w:r>
          </w:p>
        </w:tc>
        <w:tc>
          <w:tcPr>
            <w:tcW w:w="2496" w:type="dxa"/>
          </w:tcPr>
          <w:p>
            <w:pPr>
              <w:pStyle w:val="TableParagraph"/>
              <w:spacing w:line="271" w:lineRule="exact"/>
              <w:ind w:left="102"/>
              <w:jc w:val="left"/>
              <w:rPr>
                <w:sz w:val="24"/>
              </w:rPr>
            </w:pPr>
            <w:r>
              <w:rPr>
                <w:sz w:val="24"/>
              </w:rPr>
              <w:t>Esofagograma (doble</w:t>
            </w:r>
          </w:p>
          <w:p>
            <w:pPr>
              <w:pStyle w:val="TableParagraph"/>
              <w:spacing w:line="261" w:lineRule="exact"/>
              <w:ind w:left="102"/>
              <w:jc w:val="left"/>
              <w:rPr>
                <w:sz w:val="24"/>
              </w:rPr>
            </w:pPr>
            <w:r>
              <w:rPr>
                <w:sz w:val="24"/>
              </w:rPr>
              <w:t>contraste)</w:t>
            </w:r>
          </w:p>
        </w:tc>
        <w:tc>
          <w:tcPr>
            <w:tcW w:w="1187" w:type="dxa"/>
          </w:tcPr>
          <w:p>
            <w:pPr>
              <w:pStyle w:val="TableParagraph"/>
              <w:spacing w:line="271" w:lineRule="exact"/>
              <w:ind w:right="307"/>
              <w:rPr>
                <w:sz w:val="24"/>
              </w:rPr>
            </w:pPr>
            <w:r>
              <w:rPr>
                <w:sz w:val="24"/>
              </w:rPr>
              <w:t>1,350</w:t>
            </w:r>
          </w:p>
        </w:tc>
        <w:tc>
          <w:tcPr>
            <w:tcW w:w="1134" w:type="dxa"/>
          </w:tcPr>
          <w:p>
            <w:pPr>
              <w:pStyle w:val="TableParagraph"/>
              <w:spacing w:line="271" w:lineRule="exact"/>
              <w:ind w:right="281"/>
              <w:rPr>
                <w:sz w:val="24"/>
              </w:rPr>
            </w:pPr>
            <w:r>
              <w:rPr>
                <w:sz w:val="24"/>
              </w:rPr>
              <w:t>1,240</w:t>
            </w:r>
          </w:p>
        </w:tc>
        <w:tc>
          <w:tcPr>
            <w:tcW w:w="1128" w:type="dxa"/>
          </w:tcPr>
          <w:p>
            <w:pPr>
              <w:pStyle w:val="TableParagraph"/>
              <w:spacing w:line="271" w:lineRule="exact"/>
              <w:ind w:right="300"/>
              <w:rPr>
                <w:sz w:val="24"/>
              </w:rPr>
            </w:pPr>
            <w:r>
              <w:rPr>
                <w:sz w:val="24"/>
              </w:rPr>
              <w:t>1,125</w:t>
            </w:r>
          </w:p>
        </w:tc>
        <w:tc>
          <w:tcPr>
            <w:tcW w:w="1134" w:type="dxa"/>
          </w:tcPr>
          <w:p>
            <w:pPr>
              <w:pStyle w:val="TableParagraph"/>
              <w:spacing w:line="271" w:lineRule="exact"/>
              <w:ind w:right="287"/>
              <w:rPr>
                <w:sz w:val="24"/>
              </w:rPr>
            </w:pPr>
            <w:r>
              <w:rPr>
                <w:sz w:val="24"/>
              </w:rPr>
              <w:t>865</w:t>
            </w:r>
          </w:p>
        </w:tc>
        <w:tc>
          <w:tcPr>
            <w:tcW w:w="1030" w:type="dxa"/>
          </w:tcPr>
          <w:p>
            <w:pPr>
              <w:pStyle w:val="TableParagraph"/>
              <w:spacing w:line="271" w:lineRule="exact"/>
              <w:ind w:right="196"/>
              <w:rPr>
                <w:sz w:val="24"/>
              </w:rPr>
            </w:pPr>
            <w:r>
              <w:rPr>
                <w:sz w:val="24"/>
              </w:rPr>
              <w:t>730</w:t>
            </w:r>
          </w:p>
        </w:tc>
      </w:tr>
      <w:tr>
        <w:trPr>
          <w:trHeight w:val="828" w:hRule="atLeast"/>
        </w:trPr>
        <w:tc>
          <w:tcPr>
            <w:tcW w:w="729" w:type="dxa"/>
          </w:tcPr>
          <w:p>
            <w:pPr>
              <w:pStyle w:val="TableParagraph"/>
              <w:spacing w:line="271" w:lineRule="exact"/>
              <w:ind w:left="98"/>
              <w:jc w:val="center"/>
              <w:rPr>
                <w:sz w:val="24"/>
              </w:rPr>
            </w:pPr>
            <w:r>
              <w:rPr>
                <w:sz w:val="24"/>
              </w:rPr>
              <w:t>2</w:t>
            </w:r>
          </w:p>
        </w:tc>
        <w:tc>
          <w:tcPr>
            <w:tcW w:w="2496" w:type="dxa"/>
          </w:tcPr>
          <w:p>
            <w:pPr>
              <w:pStyle w:val="TableParagraph"/>
              <w:ind w:left="102" w:right="867"/>
              <w:jc w:val="left"/>
              <w:rPr>
                <w:sz w:val="24"/>
              </w:rPr>
            </w:pPr>
            <w:r>
              <w:rPr>
                <w:w w:val="95"/>
                <w:sz w:val="24"/>
              </w:rPr>
              <w:t>Esofagograma </w:t>
            </w:r>
            <w:r>
              <w:rPr>
                <w:sz w:val="24"/>
              </w:rPr>
              <w:t>(contraste</w:t>
            </w:r>
          </w:p>
          <w:p>
            <w:pPr>
              <w:pStyle w:val="TableParagraph"/>
              <w:spacing w:line="261" w:lineRule="exact"/>
              <w:ind w:left="102"/>
              <w:jc w:val="left"/>
              <w:rPr>
                <w:sz w:val="24"/>
              </w:rPr>
            </w:pPr>
            <w:r>
              <w:rPr>
                <w:sz w:val="24"/>
              </w:rPr>
              <w:t>hidrosoluble)</w:t>
            </w:r>
          </w:p>
        </w:tc>
        <w:tc>
          <w:tcPr>
            <w:tcW w:w="1187" w:type="dxa"/>
          </w:tcPr>
          <w:p>
            <w:pPr>
              <w:pStyle w:val="TableParagraph"/>
              <w:spacing w:line="271" w:lineRule="exact"/>
              <w:ind w:right="307"/>
              <w:rPr>
                <w:sz w:val="24"/>
              </w:rPr>
            </w:pPr>
            <w:r>
              <w:rPr>
                <w:sz w:val="24"/>
              </w:rPr>
              <w:t>1,350</w:t>
            </w:r>
          </w:p>
        </w:tc>
        <w:tc>
          <w:tcPr>
            <w:tcW w:w="1134" w:type="dxa"/>
          </w:tcPr>
          <w:p>
            <w:pPr>
              <w:pStyle w:val="TableParagraph"/>
              <w:spacing w:line="271" w:lineRule="exact"/>
              <w:ind w:right="281"/>
              <w:rPr>
                <w:sz w:val="24"/>
              </w:rPr>
            </w:pPr>
            <w:r>
              <w:rPr>
                <w:sz w:val="24"/>
              </w:rPr>
              <w:t>1,240</w:t>
            </w:r>
          </w:p>
        </w:tc>
        <w:tc>
          <w:tcPr>
            <w:tcW w:w="1128" w:type="dxa"/>
          </w:tcPr>
          <w:p>
            <w:pPr>
              <w:pStyle w:val="TableParagraph"/>
              <w:spacing w:line="271" w:lineRule="exact"/>
              <w:ind w:right="300"/>
              <w:rPr>
                <w:sz w:val="24"/>
              </w:rPr>
            </w:pPr>
            <w:r>
              <w:rPr>
                <w:sz w:val="24"/>
              </w:rPr>
              <w:t>1,125</w:t>
            </w:r>
          </w:p>
        </w:tc>
        <w:tc>
          <w:tcPr>
            <w:tcW w:w="1134" w:type="dxa"/>
          </w:tcPr>
          <w:p>
            <w:pPr>
              <w:pStyle w:val="TableParagraph"/>
              <w:spacing w:line="271" w:lineRule="exact"/>
              <w:ind w:right="287"/>
              <w:rPr>
                <w:sz w:val="24"/>
              </w:rPr>
            </w:pPr>
            <w:r>
              <w:rPr>
                <w:sz w:val="24"/>
              </w:rPr>
              <w:t>865</w:t>
            </w:r>
          </w:p>
        </w:tc>
        <w:tc>
          <w:tcPr>
            <w:tcW w:w="1030" w:type="dxa"/>
          </w:tcPr>
          <w:p>
            <w:pPr>
              <w:pStyle w:val="TableParagraph"/>
              <w:spacing w:line="271" w:lineRule="exact"/>
              <w:ind w:right="196"/>
              <w:rPr>
                <w:sz w:val="24"/>
              </w:rPr>
            </w:pPr>
            <w:r>
              <w:rPr>
                <w:sz w:val="24"/>
              </w:rPr>
              <w:t>730</w:t>
            </w:r>
          </w:p>
        </w:tc>
      </w:tr>
      <w:tr>
        <w:trPr>
          <w:trHeight w:val="552" w:hRule="atLeast"/>
        </w:trPr>
        <w:tc>
          <w:tcPr>
            <w:tcW w:w="729" w:type="dxa"/>
          </w:tcPr>
          <w:p>
            <w:pPr>
              <w:pStyle w:val="TableParagraph"/>
              <w:spacing w:line="271" w:lineRule="exact"/>
              <w:ind w:left="98"/>
              <w:jc w:val="center"/>
              <w:rPr>
                <w:sz w:val="24"/>
              </w:rPr>
            </w:pPr>
            <w:r>
              <w:rPr>
                <w:sz w:val="24"/>
              </w:rPr>
              <w:t>3</w:t>
            </w:r>
          </w:p>
        </w:tc>
        <w:tc>
          <w:tcPr>
            <w:tcW w:w="2496" w:type="dxa"/>
          </w:tcPr>
          <w:p>
            <w:pPr>
              <w:pStyle w:val="TableParagraph"/>
              <w:spacing w:line="271" w:lineRule="exact"/>
              <w:ind w:left="102"/>
              <w:jc w:val="left"/>
              <w:rPr>
                <w:sz w:val="24"/>
              </w:rPr>
            </w:pPr>
            <w:r>
              <w:rPr>
                <w:sz w:val="24"/>
              </w:rPr>
              <w:t>S.E.G.D (doble</w:t>
            </w:r>
          </w:p>
          <w:p>
            <w:pPr>
              <w:pStyle w:val="TableParagraph"/>
              <w:spacing w:line="261" w:lineRule="exact"/>
              <w:ind w:left="102"/>
              <w:jc w:val="left"/>
              <w:rPr>
                <w:sz w:val="24"/>
              </w:rPr>
            </w:pPr>
            <w:r>
              <w:rPr>
                <w:sz w:val="24"/>
              </w:rPr>
              <w:t>contraste)</w:t>
            </w:r>
          </w:p>
        </w:tc>
        <w:tc>
          <w:tcPr>
            <w:tcW w:w="1187" w:type="dxa"/>
          </w:tcPr>
          <w:p>
            <w:pPr>
              <w:pStyle w:val="TableParagraph"/>
              <w:spacing w:line="271" w:lineRule="exact"/>
              <w:ind w:right="307"/>
              <w:rPr>
                <w:sz w:val="24"/>
              </w:rPr>
            </w:pPr>
            <w:r>
              <w:rPr>
                <w:sz w:val="24"/>
              </w:rPr>
              <w:t>1,800</w:t>
            </w:r>
          </w:p>
        </w:tc>
        <w:tc>
          <w:tcPr>
            <w:tcW w:w="1134" w:type="dxa"/>
          </w:tcPr>
          <w:p>
            <w:pPr>
              <w:pStyle w:val="TableParagraph"/>
              <w:spacing w:line="271" w:lineRule="exact"/>
              <w:ind w:right="281"/>
              <w:rPr>
                <w:sz w:val="24"/>
              </w:rPr>
            </w:pPr>
            <w:r>
              <w:rPr>
                <w:sz w:val="24"/>
              </w:rPr>
              <w:t>1,685</w:t>
            </w:r>
          </w:p>
        </w:tc>
        <w:tc>
          <w:tcPr>
            <w:tcW w:w="1128" w:type="dxa"/>
          </w:tcPr>
          <w:p>
            <w:pPr>
              <w:pStyle w:val="TableParagraph"/>
              <w:spacing w:line="271" w:lineRule="exact"/>
              <w:ind w:right="300"/>
              <w:rPr>
                <w:sz w:val="24"/>
              </w:rPr>
            </w:pPr>
            <w:r>
              <w:rPr>
                <w:sz w:val="24"/>
              </w:rPr>
              <w:t>1,575</w:t>
            </w:r>
          </w:p>
        </w:tc>
        <w:tc>
          <w:tcPr>
            <w:tcW w:w="1134" w:type="dxa"/>
          </w:tcPr>
          <w:p>
            <w:pPr>
              <w:pStyle w:val="TableParagraph"/>
              <w:spacing w:line="271" w:lineRule="exact"/>
              <w:ind w:right="287"/>
              <w:rPr>
                <w:sz w:val="24"/>
              </w:rPr>
            </w:pPr>
            <w:r>
              <w:rPr>
                <w:sz w:val="24"/>
              </w:rPr>
              <w:t>1,240</w:t>
            </w:r>
          </w:p>
        </w:tc>
        <w:tc>
          <w:tcPr>
            <w:tcW w:w="1030" w:type="dxa"/>
          </w:tcPr>
          <w:p>
            <w:pPr>
              <w:pStyle w:val="TableParagraph"/>
              <w:spacing w:line="271" w:lineRule="exact"/>
              <w:ind w:right="196"/>
              <w:rPr>
                <w:sz w:val="24"/>
              </w:rPr>
            </w:pPr>
            <w:r>
              <w:rPr>
                <w:sz w:val="24"/>
              </w:rPr>
              <w:t>1,010</w:t>
            </w:r>
          </w:p>
        </w:tc>
      </w:tr>
      <w:tr>
        <w:trPr>
          <w:trHeight w:val="551" w:hRule="atLeast"/>
        </w:trPr>
        <w:tc>
          <w:tcPr>
            <w:tcW w:w="729" w:type="dxa"/>
          </w:tcPr>
          <w:p>
            <w:pPr>
              <w:pStyle w:val="TableParagraph"/>
              <w:spacing w:line="271" w:lineRule="exact"/>
              <w:ind w:left="98"/>
              <w:jc w:val="center"/>
              <w:rPr>
                <w:sz w:val="24"/>
              </w:rPr>
            </w:pPr>
            <w:r>
              <w:rPr>
                <w:sz w:val="24"/>
              </w:rPr>
              <w:t>4</w:t>
            </w:r>
          </w:p>
        </w:tc>
        <w:tc>
          <w:tcPr>
            <w:tcW w:w="2496" w:type="dxa"/>
          </w:tcPr>
          <w:p>
            <w:pPr>
              <w:pStyle w:val="TableParagraph"/>
              <w:spacing w:line="271" w:lineRule="exact"/>
              <w:ind w:left="102"/>
              <w:jc w:val="left"/>
              <w:rPr>
                <w:sz w:val="24"/>
              </w:rPr>
            </w:pPr>
            <w:r>
              <w:rPr>
                <w:sz w:val="24"/>
              </w:rPr>
              <w:t>S.G.E.D. (contraste</w:t>
            </w:r>
          </w:p>
          <w:p>
            <w:pPr>
              <w:pStyle w:val="TableParagraph"/>
              <w:spacing w:line="261" w:lineRule="exact"/>
              <w:ind w:left="102"/>
              <w:jc w:val="left"/>
              <w:rPr>
                <w:sz w:val="24"/>
              </w:rPr>
            </w:pPr>
            <w:r>
              <w:rPr>
                <w:sz w:val="24"/>
              </w:rPr>
              <w:t>hidrosoluble)</w:t>
            </w:r>
          </w:p>
        </w:tc>
        <w:tc>
          <w:tcPr>
            <w:tcW w:w="1187" w:type="dxa"/>
          </w:tcPr>
          <w:p>
            <w:pPr>
              <w:pStyle w:val="TableParagraph"/>
              <w:spacing w:line="271" w:lineRule="exact"/>
              <w:ind w:right="307"/>
              <w:rPr>
                <w:sz w:val="24"/>
              </w:rPr>
            </w:pPr>
            <w:r>
              <w:rPr>
                <w:sz w:val="24"/>
              </w:rPr>
              <w:t>1,800</w:t>
            </w:r>
          </w:p>
        </w:tc>
        <w:tc>
          <w:tcPr>
            <w:tcW w:w="1134" w:type="dxa"/>
          </w:tcPr>
          <w:p>
            <w:pPr>
              <w:pStyle w:val="TableParagraph"/>
              <w:spacing w:line="271" w:lineRule="exact"/>
              <w:ind w:right="281"/>
              <w:rPr>
                <w:sz w:val="24"/>
              </w:rPr>
            </w:pPr>
            <w:r>
              <w:rPr>
                <w:sz w:val="24"/>
              </w:rPr>
              <w:t>1,685</w:t>
            </w:r>
          </w:p>
        </w:tc>
        <w:tc>
          <w:tcPr>
            <w:tcW w:w="1128" w:type="dxa"/>
          </w:tcPr>
          <w:p>
            <w:pPr>
              <w:pStyle w:val="TableParagraph"/>
              <w:spacing w:line="271" w:lineRule="exact"/>
              <w:ind w:right="300"/>
              <w:rPr>
                <w:sz w:val="24"/>
              </w:rPr>
            </w:pPr>
            <w:r>
              <w:rPr>
                <w:sz w:val="24"/>
              </w:rPr>
              <w:t>1,575</w:t>
            </w:r>
          </w:p>
        </w:tc>
        <w:tc>
          <w:tcPr>
            <w:tcW w:w="1134" w:type="dxa"/>
          </w:tcPr>
          <w:p>
            <w:pPr>
              <w:pStyle w:val="TableParagraph"/>
              <w:spacing w:line="271" w:lineRule="exact"/>
              <w:ind w:right="287"/>
              <w:rPr>
                <w:sz w:val="24"/>
              </w:rPr>
            </w:pPr>
            <w:r>
              <w:rPr>
                <w:sz w:val="24"/>
              </w:rPr>
              <w:t>1,240</w:t>
            </w:r>
          </w:p>
        </w:tc>
        <w:tc>
          <w:tcPr>
            <w:tcW w:w="1030" w:type="dxa"/>
          </w:tcPr>
          <w:p>
            <w:pPr>
              <w:pStyle w:val="TableParagraph"/>
              <w:spacing w:line="271" w:lineRule="exact"/>
              <w:ind w:right="196"/>
              <w:rPr>
                <w:sz w:val="24"/>
              </w:rPr>
            </w:pPr>
            <w:r>
              <w:rPr>
                <w:sz w:val="24"/>
              </w:rPr>
              <w:t>1,010</w:t>
            </w:r>
          </w:p>
        </w:tc>
      </w:tr>
      <w:tr>
        <w:trPr>
          <w:trHeight w:val="276" w:hRule="atLeast"/>
        </w:trPr>
        <w:tc>
          <w:tcPr>
            <w:tcW w:w="729" w:type="dxa"/>
          </w:tcPr>
          <w:p>
            <w:pPr>
              <w:pStyle w:val="TableParagraph"/>
              <w:spacing w:line="256" w:lineRule="exact"/>
              <w:ind w:left="98"/>
              <w:jc w:val="center"/>
              <w:rPr>
                <w:sz w:val="24"/>
              </w:rPr>
            </w:pPr>
            <w:r>
              <w:rPr>
                <w:sz w:val="24"/>
              </w:rPr>
              <w:t>5</w:t>
            </w:r>
          </w:p>
        </w:tc>
        <w:tc>
          <w:tcPr>
            <w:tcW w:w="2496" w:type="dxa"/>
          </w:tcPr>
          <w:p>
            <w:pPr>
              <w:pStyle w:val="TableParagraph"/>
              <w:spacing w:line="256" w:lineRule="exact"/>
              <w:ind w:left="102"/>
              <w:jc w:val="left"/>
              <w:rPr>
                <w:sz w:val="24"/>
              </w:rPr>
            </w:pPr>
            <w:r>
              <w:rPr>
                <w:sz w:val="24"/>
              </w:rPr>
              <w:t>Tránsito intestinal</w:t>
            </w:r>
          </w:p>
        </w:tc>
        <w:tc>
          <w:tcPr>
            <w:tcW w:w="1187" w:type="dxa"/>
          </w:tcPr>
          <w:p>
            <w:pPr>
              <w:pStyle w:val="TableParagraph"/>
              <w:spacing w:line="256" w:lineRule="exact"/>
              <w:ind w:right="307"/>
              <w:rPr>
                <w:sz w:val="24"/>
              </w:rPr>
            </w:pPr>
            <w:r>
              <w:rPr>
                <w:sz w:val="24"/>
              </w:rPr>
              <w:t>1,800</w:t>
            </w:r>
          </w:p>
        </w:tc>
        <w:tc>
          <w:tcPr>
            <w:tcW w:w="1134" w:type="dxa"/>
          </w:tcPr>
          <w:p>
            <w:pPr>
              <w:pStyle w:val="TableParagraph"/>
              <w:spacing w:line="256" w:lineRule="exact"/>
              <w:ind w:right="281"/>
              <w:rPr>
                <w:sz w:val="24"/>
              </w:rPr>
            </w:pPr>
            <w:r>
              <w:rPr>
                <w:sz w:val="24"/>
              </w:rPr>
              <w:t>1,685</w:t>
            </w:r>
          </w:p>
        </w:tc>
        <w:tc>
          <w:tcPr>
            <w:tcW w:w="1128" w:type="dxa"/>
          </w:tcPr>
          <w:p>
            <w:pPr>
              <w:pStyle w:val="TableParagraph"/>
              <w:spacing w:line="256" w:lineRule="exact"/>
              <w:ind w:right="300"/>
              <w:rPr>
                <w:sz w:val="24"/>
              </w:rPr>
            </w:pPr>
            <w:r>
              <w:rPr>
                <w:sz w:val="24"/>
              </w:rPr>
              <w:t>1,575</w:t>
            </w:r>
          </w:p>
        </w:tc>
        <w:tc>
          <w:tcPr>
            <w:tcW w:w="1134" w:type="dxa"/>
          </w:tcPr>
          <w:p>
            <w:pPr>
              <w:pStyle w:val="TableParagraph"/>
              <w:spacing w:line="256" w:lineRule="exact"/>
              <w:ind w:right="287"/>
              <w:rPr>
                <w:sz w:val="24"/>
              </w:rPr>
            </w:pPr>
            <w:r>
              <w:rPr>
                <w:sz w:val="24"/>
              </w:rPr>
              <w:t>1,240</w:t>
            </w:r>
          </w:p>
        </w:tc>
        <w:tc>
          <w:tcPr>
            <w:tcW w:w="1030" w:type="dxa"/>
          </w:tcPr>
          <w:p>
            <w:pPr>
              <w:pStyle w:val="TableParagraph"/>
              <w:spacing w:line="256" w:lineRule="exact"/>
              <w:ind w:right="196"/>
              <w:rPr>
                <w:sz w:val="24"/>
              </w:rPr>
            </w:pPr>
            <w:r>
              <w:rPr>
                <w:sz w:val="24"/>
              </w:rPr>
              <w:t>1,010</w:t>
            </w:r>
          </w:p>
        </w:tc>
      </w:tr>
      <w:tr>
        <w:trPr>
          <w:trHeight w:val="275" w:hRule="atLeast"/>
        </w:trPr>
        <w:tc>
          <w:tcPr>
            <w:tcW w:w="729" w:type="dxa"/>
          </w:tcPr>
          <w:p>
            <w:pPr>
              <w:pStyle w:val="TableParagraph"/>
              <w:spacing w:line="256" w:lineRule="exact"/>
              <w:ind w:left="98"/>
              <w:jc w:val="center"/>
              <w:rPr>
                <w:sz w:val="24"/>
              </w:rPr>
            </w:pPr>
            <w:r>
              <w:rPr>
                <w:sz w:val="24"/>
              </w:rPr>
              <w:t>6</w:t>
            </w:r>
          </w:p>
        </w:tc>
        <w:tc>
          <w:tcPr>
            <w:tcW w:w="2496" w:type="dxa"/>
          </w:tcPr>
          <w:p>
            <w:pPr>
              <w:pStyle w:val="TableParagraph"/>
              <w:spacing w:line="256" w:lineRule="exact"/>
              <w:ind w:left="102"/>
              <w:jc w:val="left"/>
              <w:rPr>
                <w:sz w:val="24"/>
              </w:rPr>
            </w:pPr>
            <w:r>
              <w:rPr>
                <w:sz w:val="24"/>
              </w:rPr>
              <w:t>Colon por enema</w:t>
            </w:r>
          </w:p>
        </w:tc>
        <w:tc>
          <w:tcPr>
            <w:tcW w:w="1187" w:type="dxa"/>
          </w:tcPr>
          <w:p>
            <w:pPr>
              <w:pStyle w:val="TableParagraph"/>
              <w:spacing w:line="256" w:lineRule="exact"/>
              <w:ind w:right="307"/>
              <w:rPr>
                <w:sz w:val="24"/>
              </w:rPr>
            </w:pPr>
            <w:r>
              <w:rPr>
                <w:sz w:val="24"/>
              </w:rPr>
              <w:t>2,250</w:t>
            </w:r>
          </w:p>
        </w:tc>
        <w:tc>
          <w:tcPr>
            <w:tcW w:w="1134" w:type="dxa"/>
          </w:tcPr>
          <w:p>
            <w:pPr>
              <w:pStyle w:val="TableParagraph"/>
              <w:spacing w:line="256" w:lineRule="exact"/>
              <w:ind w:right="281"/>
              <w:rPr>
                <w:sz w:val="24"/>
              </w:rPr>
            </w:pPr>
            <w:r>
              <w:rPr>
                <w:sz w:val="24"/>
              </w:rPr>
              <w:t>1,915</w:t>
            </w:r>
          </w:p>
        </w:tc>
        <w:tc>
          <w:tcPr>
            <w:tcW w:w="1128" w:type="dxa"/>
          </w:tcPr>
          <w:p>
            <w:pPr>
              <w:pStyle w:val="TableParagraph"/>
              <w:spacing w:line="256" w:lineRule="exact"/>
              <w:ind w:right="300"/>
              <w:rPr>
                <w:sz w:val="24"/>
              </w:rPr>
            </w:pPr>
            <w:r>
              <w:rPr>
                <w:sz w:val="24"/>
              </w:rPr>
              <w:t>1,685</w:t>
            </w:r>
          </w:p>
        </w:tc>
        <w:tc>
          <w:tcPr>
            <w:tcW w:w="1134" w:type="dxa"/>
          </w:tcPr>
          <w:p>
            <w:pPr>
              <w:pStyle w:val="TableParagraph"/>
              <w:spacing w:line="256" w:lineRule="exact"/>
              <w:ind w:right="287"/>
              <w:rPr>
                <w:sz w:val="24"/>
              </w:rPr>
            </w:pPr>
            <w:r>
              <w:rPr>
                <w:sz w:val="24"/>
              </w:rPr>
              <w:t>1,240</w:t>
            </w:r>
          </w:p>
        </w:tc>
        <w:tc>
          <w:tcPr>
            <w:tcW w:w="1030" w:type="dxa"/>
          </w:tcPr>
          <w:p>
            <w:pPr>
              <w:pStyle w:val="TableParagraph"/>
              <w:spacing w:line="256" w:lineRule="exact"/>
              <w:ind w:right="196"/>
              <w:rPr>
                <w:sz w:val="24"/>
              </w:rPr>
            </w:pPr>
            <w:r>
              <w:rPr>
                <w:sz w:val="24"/>
              </w:rPr>
              <w:t>1,010</w:t>
            </w:r>
          </w:p>
        </w:tc>
      </w:tr>
      <w:tr>
        <w:trPr>
          <w:trHeight w:val="546" w:hRule="atLeast"/>
        </w:trPr>
        <w:tc>
          <w:tcPr>
            <w:tcW w:w="729" w:type="dxa"/>
          </w:tcPr>
          <w:p>
            <w:pPr>
              <w:pStyle w:val="TableParagraph"/>
              <w:spacing w:line="271" w:lineRule="exact"/>
              <w:ind w:left="98"/>
              <w:jc w:val="center"/>
              <w:rPr>
                <w:sz w:val="24"/>
              </w:rPr>
            </w:pPr>
            <w:r>
              <w:rPr>
                <w:sz w:val="24"/>
              </w:rPr>
              <w:t>7</w:t>
            </w:r>
          </w:p>
        </w:tc>
        <w:tc>
          <w:tcPr>
            <w:tcW w:w="2496" w:type="dxa"/>
          </w:tcPr>
          <w:p>
            <w:pPr>
              <w:pStyle w:val="TableParagraph"/>
              <w:spacing w:line="271" w:lineRule="exact"/>
              <w:ind w:left="102"/>
              <w:jc w:val="left"/>
              <w:rPr>
                <w:sz w:val="24"/>
              </w:rPr>
            </w:pPr>
            <w:r>
              <w:rPr>
                <w:sz w:val="24"/>
              </w:rPr>
              <w:t>Urografía excretora</w:t>
            </w:r>
          </w:p>
          <w:p>
            <w:pPr>
              <w:pStyle w:val="TableParagraph"/>
              <w:spacing w:line="256" w:lineRule="exact"/>
              <w:ind w:left="102"/>
              <w:jc w:val="left"/>
              <w:rPr>
                <w:sz w:val="24"/>
              </w:rPr>
            </w:pPr>
            <w:r>
              <w:rPr>
                <w:sz w:val="24"/>
              </w:rPr>
              <w:t>convencional</w:t>
            </w:r>
          </w:p>
        </w:tc>
        <w:tc>
          <w:tcPr>
            <w:tcW w:w="1187" w:type="dxa"/>
          </w:tcPr>
          <w:p>
            <w:pPr>
              <w:pStyle w:val="TableParagraph"/>
              <w:spacing w:line="271" w:lineRule="exact"/>
              <w:ind w:right="307"/>
              <w:rPr>
                <w:sz w:val="24"/>
              </w:rPr>
            </w:pPr>
            <w:r>
              <w:rPr>
                <w:sz w:val="24"/>
              </w:rPr>
              <w:t>2,250</w:t>
            </w:r>
          </w:p>
        </w:tc>
        <w:tc>
          <w:tcPr>
            <w:tcW w:w="1134" w:type="dxa"/>
          </w:tcPr>
          <w:p>
            <w:pPr>
              <w:pStyle w:val="TableParagraph"/>
              <w:spacing w:line="271" w:lineRule="exact"/>
              <w:ind w:right="281"/>
              <w:rPr>
                <w:sz w:val="24"/>
              </w:rPr>
            </w:pPr>
            <w:r>
              <w:rPr>
                <w:sz w:val="24"/>
              </w:rPr>
              <w:t>1,915</w:t>
            </w:r>
          </w:p>
        </w:tc>
        <w:tc>
          <w:tcPr>
            <w:tcW w:w="1128" w:type="dxa"/>
          </w:tcPr>
          <w:p>
            <w:pPr>
              <w:pStyle w:val="TableParagraph"/>
              <w:spacing w:line="271" w:lineRule="exact"/>
              <w:ind w:right="300"/>
              <w:rPr>
                <w:sz w:val="24"/>
              </w:rPr>
            </w:pPr>
            <w:r>
              <w:rPr>
                <w:sz w:val="24"/>
              </w:rPr>
              <w:t>1,685</w:t>
            </w:r>
          </w:p>
        </w:tc>
        <w:tc>
          <w:tcPr>
            <w:tcW w:w="1134" w:type="dxa"/>
          </w:tcPr>
          <w:p>
            <w:pPr>
              <w:pStyle w:val="TableParagraph"/>
              <w:spacing w:line="271" w:lineRule="exact"/>
              <w:ind w:right="287"/>
              <w:rPr>
                <w:sz w:val="24"/>
              </w:rPr>
            </w:pPr>
            <w:r>
              <w:rPr>
                <w:sz w:val="24"/>
              </w:rPr>
              <w:t>1,240</w:t>
            </w:r>
          </w:p>
        </w:tc>
        <w:tc>
          <w:tcPr>
            <w:tcW w:w="1030" w:type="dxa"/>
          </w:tcPr>
          <w:p>
            <w:pPr>
              <w:pStyle w:val="TableParagraph"/>
              <w:spacing w:line="271" w:lineRule="exact"/>
              <w:ind w:right="196"/>
              <w:rPr>
                <w:sz w:val="24"/>
              </w:rPr>
            </w:pPr>
            <w:r>
              <w:rPr>
                <w:sz w:val="24"/>
              </w:rPr>
              <w:t>1,010</w:t>
            </w:r>
          </w:p>
        </w:tc>
      </w:tr>
    </w:tbl>
    <w:p>
      <w:pPr>
        <w:spacing w:after="0" w:line="271" w:lineRule="exact"/>
        <w:rPr>
          <w:sz w:val="24"/>
        </w:rPr>
        <w:sectPr>
          <w:pgSz w:w="12240" w:h="15840"/>
          <w:pgMar w:header="0" w:footer="738" w:top="1420" w:bottom="920" w:left="1460" w:right="1200"/>
        </w:sectPr>
      </w:pPr>
    </w:p>
    <w:tbl>
      <w:tblPr>
        <w:tblW w:w="0" w:type="auto"/>
        <w:jc w:val="left"/>
        <w:tblInd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
        <w:gridCol w:w="2538"/>
        <w:gridCol w:w="1177"/>
        <w:gridCol w:w="1134"/>
        <w:gridCol w:w="1128"/>
        <w:gridCol w:w="1134"/>
        <w:gridCol w:w="1030"/>
      </w:tblGrid>
      <w:tr>
        <w:trPr>
          <w:trHeight w:val="546" w:hRule="atLeast"/>
        </w:trPr>
        <w:tc>
          <w:tcPr>
            <w:tcW w:w="634" w:type="dxa"/>
          </w:tcPr>
          <w:p>
            <w:pPr>
              <w:pStyle w:val="TableParagraph"/>
              <w:spacing w:line="266" w:lineRule="exact"/>
              <w:ind w:left="291"/>
              <w:jc w:val="left"/>
              <w:rPr>
                <w:sz w:val="24"/>
              </w:rPr>
            </w:pPr>
            <w:r>
              <w:rPr>
                <w:sz w:val="24"/>
              </w:rPr>
              <w:t>8</w:t>
            </w:r>
          </w:p>
        </w:tc>
        <w:tc>
          <w:tcPr>
            <w:tcW w:w="2538" w:type="dxa"/>
          </w:tcPr>
          <w:p>
            <w:pPr>
              <w:pStyle w:val="TableParagraph"/>
              <w:spacing w:line="266" w:lineRule="exact"/>
              <w:ind w:left="134"/>
              <w:jc w:val="left"/>
              <w:rPr>
                <w:sz w:val="24"/>
              </w:rPr>
            </w:pPr>
            <w:r>
              <w:rPr>
                <w:sz w:val="24"/>
              </w:rPr>
              <w:t>Colangiografía por</w:t>
            </w:r>
          </w:p>
          <w:p>
            <w:pPr>
              <w:pStyle w:val="TableParagraph"/>
              <w:spacing w:line="261" w:lineRule="exact"/>
              <w:ind w:left="134"/>
              <w:jc w:val="left"/>
              <w:rPr>
                <w:sz w:val="24"/>
              </w:rPr>
            </w:pPr>
            <w:r>
              <w:rPr>
                <w:sz w:val="24"/>
              </w:rPr>
              <w:t>sonda "t"</w:t>
            </w:r>
          </w:p>
        </w:tc>
        <w:tc>
          <w:tcPr>
            <w:tcW w:w="1177" w:type="dxa"/>
          </w:tcPr>
          <w:p>
            <w:pPr>
              <w:pStyle w:val="TableParagraph"/>
              <w:spacing w:line="266" w:lineRule="exact"/>
              <w:ind w:right="306"/>
              <w:rPr>
                <w:sz w:val="24"/>
              </w:rPr>
            </w:pPr>
            <w:r>
              <w:rPr>
                <w:sz w:val="24"/>
              </w:rPr>
              <w:t>1,350</w:t>
            </w:r>
          </w:p>
        </w:tc>
        <w:tc>
          <w:tcPr>
            <w:tcW w:w="1134" w:type="dxa"/>
          </w:tcPr>
          <w:p>
            <w:pPr>
              <w:pStyle w:val="TableParagraph"/>
              <w:spacing w:line="266" w:lineRule="exact"/>
              <w:ind w:right="281"/>
              <w:rPr>
                <w:sz w:val="24"/>
              </w:rPr>
            </w:pPr>
            <w:r>
              <w:rPr>
                <w:sz w:val="24"/>
              </w:rPr>
              <w:t>1,240</w:t>
            </w:r>
          </w:p>
        </w:tc>
        <w:tc>
          <w:tcPr>
            <w:tcW w:w="1128" w:type="dxa"/>
          </w:tcPr>
          <w:p>
            <w:pPr>
              <w:pStyle w:val="TableParagraph"/>
              <w:spacing w:line="266" w:lineRule="exact"/>
              <w:ind w:right="300"/>
              <w:rPr>
                <w:sz w:val="24"/>
              </w:rPr>
            </w:pPr>
            <w:r>
              <w:rPr>
                <w:sz w:val="24"/>
              </w:rPr>
              <w:t>1,125</w:t>
            </w:r>
          </w:p>
        </w:tc>
        <w:tc>
          <w:tcPr>
            <w:tcW w:w="1134" w:type="dxa"/>
          </w:tcPr>
          <w:p>
            <w:pPr>
              <w:pStyle w:val="TableParagraph"/>
              <w:spacing w:line="266" w:lineRule="exact"/>
              <w:ind w:right="286"/>
              <w:rPr>
                <w:sz w:val="24"/>
              </w:rPr>
            </w:pPr>
            <w:r>
              <w:rPr>
                <w:sz w:val="24"/>
              </w:rPr>
              <w:t>865</w:t>
            </w:r>
          </w:p>
        </w:tc>
        <w:tc>
          <w:tcPr>
            <w:tcW w:w="1030" w:type="dxa"/>
          </w:tcPr>
          <w:p>
            <w:pPr>
              <w:pStyle w:val="TableParagraph"/>
              <w:spacing w:line="266" w:lineRule="exact"/>
              <w:ind w:right="195"/>
              <w:rPr>
                <w:sz w:val="24"/>
              </w:rPr>
            </w:pPr>
            <w:r>
              <w:rPr>
                <w:sz w:val="24"/>
              </w:rPr>
              <w:t>730</w:t>
            </w:r>
          </w:p>
        </w:tc>
      </w:tr>
      <w:tr>
        <w:trPr>
          <w:trHeight w:val="275" w:hRule="atLeast"/>
        </w:trPr>
        <w:tc>
          <w:tcPr>
            <w:tcW w:w="634" w:type="dxa"/>
          </w:tcPr>
          <w:p>
            <w:pPr>
              <w:pStyle w:val="TableParagraph"/>
              <w:spacing w:line="256" w:lineRule="exact"/>
              <w:ind w:left="291"/>
              <w:jc w:val="left"/>
              <w:rPr>
                <w:sz w:val="24"/>
              </w:rPr>
            </w:pPr>
            <w:r>
              <w:rPr>
                <w:sz w:val="24"/>
              </w:rPr>
              <w:t>9</w:t>
            </w:r>
          </w:p>
        </w:tc>
        <w:tc>
          <w:tcPr>
            <w:tcW w:w="2538" w:type="dxa"/>
          </w:tcPr>
          <w:p>
            <w:pPr>
              <w:pStyle w:val="TableParagraph"/>
              <w:spacing w:line="256" w:lineRule="exact"/>
              <w:ind w:left="134"/>
              <w:jc w:val="left"/>
              <w:rPr>
                <w:sz w:val="24"/>
              </w:rPr>
            </w:pPr>
            <w:r>
              <w:rPr>
                <w:sz w:val="24"/>
              </w:rPr>
              <w:t>Histerosalpingografía</w:t>
            </w:r>
          </w:p>
        </w:tc>
        <w:tc>
          <w:tcPr>
            <w:tcW w:w="1177" w:type="dxa"/>
          </w:tcPr>
          <w:p>
            <w:pPr>
              <w:pStyle w:val="TableParagraph"/>
              <w:spacing w:line="256" w:lineRule="exact"/>
              <w:ind w:right="306"/>
              <w:rPr>
                <w:sz w:val="24"/>
              </w:rPr>
            </w:pPr>
            <w:r>
              <w:rPr>
                <w:sz w:val="24"/>
              </w:rPr>
              <w:t>2,250</w:t>
            </w:r>
          </w:p>
        </w:tc>
        <w:tc>
          <w:tcPr>
            <w:tcW w:w="1134" w:type="dxa"/>
          </w:tcPr>
          <w:p>
            <w:pPr>
              <w:pStyle w:val="TableParagraph"/>
              <w:spacing w:line="256" w:lineRule="exact"/>
              <w:ind w:right="281"/>
              <w:rPr>
                <w:sz w:val="24"/>
              </w:rPr>
            </w:pPr>
            <w:r>
              <w:rPr>
                <w:sz w:val="24"/>
              </w:rPr>
              <w:t>1,915</w:t>
            </w:r>
          </w:p>
        </w:tc>
        <w:tc>
          <w:tcPr>
            <w:tcW w:w="1128" w:type="dxa"/>
          </w:tcPr>
          <w:p>
            <w:pPr>
              <w:pStyle w:val="TableParagraph"/>
              <w:spacing w:line="256" w:lineRule="exact"/>
              <w:ind w:right="300"/>
              <w:rPr>
                <w:sz w:val="24"/>
              </w:rPr>
            </w:pPr>
            <w:r>
              <w:rPr>
                <w:sz w:val="24"/>
              </w:rPr>
              <w:t>1,685</w:t>
            </w:r>
          </w:p>
        </w:tc>
        <w:tc>
          <w:tcPr>
            <w:tcW w:w="1134" w:type="dxa"/>
          </w:tcPr>
          <w:p>
            <w:pPr>
              <w:pStyle w:val="TableParagraph"/>
              <w:spacing w:line="256" w:lineRule="exact"/>
              <w:ind w:right="286"/>
              <w:rPr>
                <w:sz w:val="24"/>
              </w:rPr>
            </w:pPr>
            <w:r>
              <w:rPr>
                <w:sz w:val="24"/>
              </w:rPr>
              <w:t>1,240</w:t>
            </w:r>
          </w:p>
        </w:tc>
        <w:tc>
          <w:tcPr>
            <w:tcW w:w="1030" w:type="dxa"/>
          </w:tcPr>
          <w:p>
            <w:pPr>
              <w:pStyle w:val="TableParagraph"/>
              <w:spacing w:line="256" w:lineRule="exact"/>
              <w:ind w:right="195"/>
              <w:rPr>
                <w:sz w:val="24"/>
              </w:rPr>
            </w:pPr>
            <w:r>
              <w:rPr>
                <w:sz w:val="24"/>
              </w:rPr>
              <w:t>1,010</w:t>
            </w:r>
          </w:p>
        </w:tc>
      </w:tr>
      <w:tr>
        <w:trPr>
          <w:trHeight w:val="551" w:hRule="atLeast"/>
        </w:trPr>
        <w:tc>
          <w:tcPr>
            <w:tcW w:w="634" w:type="dxa"/>
          </w:tcPr>
          <w:p>
            <w:pPr>
              <w:pStyle w:val="TableParagraph"/>
              <w:spacing w:line="271" w:lineRule="exact"/>
              <w:ind w:left="231"/>
              <w:jc w:val="left"/>
              <w:rPr>
                <w:sz w:val="24"/>
              </w:rPr>
            </w:pPr>
            <w:r>
              <w:rPr>
                <w:sz w:val="24"/>
              </w:rPr>
              <w:t>10</w:t>
            </w:r>
          </w:p>
        </w:tc>
        <w:tc>
          <w:tcPr>
            <w:tcW w:w="2538" w:type="dxa"/>
          </w:tcPr>
          <w:p>
            <w:pPr>
              <w:pStyle w:val="TableParagraph"/>
              <w:spacing w:line="271" w:lineRule="exact"/>
              <w:ind w:left="134"/>
              <w:jc w:val="left"/>
              <w:rPr>
                <w:sz w:val="24"/>
              </w:rPr>
            </w:pPr>
            <w:r>
              <w:rPr>
                <w:sz w:val="24"/>
              </w:rPr>
              <w:t>Mielografía (por</w:t>
            </w:r>
          </w:p>
          <w:p>
            <w:pPr>
              <w:pStyle w:val="TableParagraph"/>
              <w:spacing w:line="261" w:lineRule="exact"/>
              <w:ind w:left="134"/>
              <w:jc w:val="left"/>
              <w:rPr>
                <w:sz w:val="24"/>
              </w:rPr>
            </w:pPr>
            <w:r>
              <w:rPr>
                <w:sz w:val="24"/>
              </w:rPr>
              <w:t>segmento)</w:t>
            </w:r>
          </w:p>
        </w:tc>
        <w:tc>
          <w:tcPr>
            <w:tcW w:w="1177" w:type="dxa"/>
          </w:tcPr>
          <w:p>
            <w:pPr>
              <w:pStyle w:val="TableParagraph"/>
              <w:spacing w:line="271" w:lineRule="exact"/>
              <w:ind w:right="306"/>
              <w:rPr>
                <w:sz w:val="24"/>
              </w:rPr>
            </w:pPr>
            <w:r>
              <w:rPr>
                <w:sz w:val="24"/>
              </w:rPr>
              <w:t>3,375</w:t>
            </w:r>
          </w:p>
        </w:tc>
        <w:tc>
          <w:tcPr>
            <w:tcW w:w="1134" w:type="dxa"/>
          </w:tcPr>
          <w:p>
            <w:pPr>
              <w:pStyle w:val="TableParagraph"/>
              <w:spacing w:line="271" w:lineRule="exact"/>
              <w:ind w:right="281"/>
              <w:rPr>
                <w:sz w:val="24"/>
              </w:rPr>
            </w:pPr>
            <w:r>
              <w:rPr>
                <w:sz w:val="24"/>
              </w:rPr>
              <w:t>3,145</w:t>
            </w:r>
          </w:p>
        </w:tc>
        <w:tc>
          <w:tcPr>
            <w:tcW w:w="1128" w:type="dxa"/>
          </w:tcPr>
          <w:p>
            <w:pPr>
              <w:pStyle w:val="TableParagraph"/>
              <w:spacing w:line="271" w:lineRule="exact"/>
              <w:ind w:right="300"/>
              <w:rPr>
                <w:sz w:val="24"/>
              </w:rPr>
            </w:pPr>
            <w:r>
              <w:rPr>
                <w:sz w:val="24"/>
              </w:rPr>
              <w:t>2,585</w:t>
            </w:r>
          </w:p>
        </w:tc>
        <w:tc>
          <w:tcPr>
            <w:tcW w:w="1134" w:type="dxa"/>
          </w:tcPr>
          <w:p>
            <w:pPr>
              <w:pStyle w:val="TableParagraph"/>
              <w:spacing w:line="271" w:lineRule="exact"/>
              <w:ind w:right="286"/>
              <w:rPr>
                <w:sz w:val="24"/>
              </w:rPr>
            </w:pPr>
            <w:r>
              <w:rPr>
                <w:sz w:val="24"/>
              </w:rPr>
              <w:t>2,195</w:t>
            </w:r>
          </w:p>
        </w:tc>
        <w:tc>
          <w:tcPr>
            <w:tcW w:w="1030" w:type="dxa"/>
          </w:tcPr>
          <w:p>
            <w:pPr>
              <w:pStyle w:val="TableParagraph"/>
              <w:spacing w:line="271" w:lineRule="exact"/>
              <w:ind w:right="195"/>
              <w:rPr>
                <w:sz w:val="24"/>
              </w:rPr>
            </w:pPr>
            <w:r>
              <w:rPr>
                <w:sz w:val="24"/>
              </w:rPr>
              <w:t>1,915</w:t>
            </w:r>
          </w:p>
        </w:tc>
      </w:tr>
      <w:tr>
        <w:trPr>
          <w:trHeight w:val="276" w:hRule="atLeast"/>
        </w:trPr>
        <w:tc>
          <w:tcPr>
            <w:tcW w:w="634" w:type="dxa"/>
          </w:tcPr>
          <w:p>
            <w:pPr>
              <w:pStyle w:val="TableParagraph"/>
              <w:spacing w:line="256" w:lineRule="exact"/>
              <w:ind w:left="231"/>
              <w:jc w:val="left"/>
              <w:rPr>
                <w:sz w:val="24"/>
              </w:rPr>
            </w:pPr>
            <w:r>
              <w:rPr>
                <w:sz w:val="24"/>
              </w:rPr>
              <w:t>11</w:t>
            </w:r>
          </w:p>
        </w:tc>
        <w:tc>
          <w:tcPr>
            <w:tcW w:w="2538" w:type="dxa"/>
          </w:tcPr>
          <w:p>
            <w:pPr>
              <w:pStyle w:val="TableParagraph"/>
              <w:spacing w:line="256" w:lineRule="exact"/>
              <w:ind w:left="134"/>
              <w:jc w:val="left"/>
              <w:rPr>
                <w:sz w:val="24"/>
              </w:rPr>
            </w:pPr>
            <w:r>
              <w:rPr>
                <w:sz w:val="24"/>
              </w:rPr>
              <w:t>Cistouretrograma</w:t>
            </w:r>
          </w:p>
        </w:tc>
        <w:tc>
          <w:tcPr>
            <w:tcW w:w="1177" w:type="dxa"/>
          </w:tcPr>
          <w:p>
            <w:pPr>
              <w:pStyle w:val="TableParagraph"/>
              <w:spacing w:line="256" w:lineRule="exact"/>
              <w:ind w:right="306"/>
              <w:rPr>
                <w:sz w:val="24"/>
              </w:rPr>
            </w:pPr>
            <w:r>
              <w:rPr>
                <w:sz w:val="24"/>
              </w:rPr>
              <w:t>1,800</w:t>
            </w:r>
          </w:p>
        </w:tc>
        <w:tc>
          <w:tcPr>
            <w:tcW w:w="1134" w:type="dxa"/>
          </w:tcPr>
          <w:p>
            <w:pPr>
              <w:pStyle w:val="TableParagraph"/>
              <w:spacing w:line="256" w:lineRule="exact"/>
              <w:ind w:right="281"/>
              <w:rPr>
                <w:sz w:val="24"/>
              </w:rPr>
            </w:pPr>
            <w:r>
              <w:rPr>
                <w:sz w:val="24"/>
              </w:rPr>
              <w:t>1,685</w:t>
            </w:r>
          </w:p>
        </w:tc>
        <w:tc>
          <w:tcPr>
            <w:tcW w:w="1128" w:type="dxa"/>
          </w:tcPr>
          <w:p>
            <w:pPr>
              <w:pStyle w:val="TableParagraph"/>
              <w:spacing w:line="256" w:lineRule="exact"/>
              <w:ind w:right="300"/>
              <w:rPr>
                <w:sz w:val="24"/>
              </w:rPr>
            </w:pPr>
            <w:r>
              <w:rPr>
                <w:sz w:val="24"/>
              </w:rPr>
              <w:t>1,575</w:t>
            </w:r>
          </w:p>
        </w:tc>
        <w:tc>
          <w:tcPr>
            <w:tcW w:w="1134" w:type="dxa"/>
          </w:tcPr>
          <w:p>
            <w:pPr>
              <w:pStyle w:val="TableParagraph"/>
              <w:spacing w:line="256" w:lineRule="exact"/>
              <w:ind w:right="286"/>
              <w:rPr>
                <w:sz w:val="24"/>
              </w:rPr>
            </w:pPr>
            <w:r>
              <w:rPr>
                <w:sz w:val="24"/>
              </w:rPr>
              <w:t>1,240</w:t>
            </w:r>
          </w:p>
        </w:tc>
        <w:tc>
          <w:tcPr>
            <w:tcW w:w="1030" w:type="dxa"/>
          </w:tcPr>
          <w:p>
            <w:pPr>
              <w:pStyle w:val="TableParagraph"/>
              <w:spacing w:line="256" w:lineRule="exact"/>
              <w:ind w:right="195"/>
              <w:rPr>
                <w:sz w:val="24"/>
              </w:rPr>
            </w:pPr>
            <w:r>
              <w:rPr>
                <w:sz w:val="24"/>
              </w:rPr>
              <w:t>1,010</w:t>
            </w:r>
          </w:p>
        </w:tc>
      </w:tr>
      <w:tr>
        <w:trPr>
          <w:trHeight w:val="827" w:hRule="atLeast"/>
        </w:trPr>
        <w:tc>
          <w:tcPr>
            <w:tcW w:w="634" w:type="dxa"/>
          </w:tcPr>
          <w:p>
            <w:pPr>
              <w:pStyle w:val="TableParagraph"/>
              <w:spacing w:line="271" w:lineRule="exact"/>
              <w:ind w:left="231"/>
              <w:jc w:val="left"/>
              <w:rPr>
                <w:sz w:val="24"/>
              </w:rPr>
            </w:pPr>
            <w:r>
              <w:rPr>
                <w:sz w:val="24"/>
              </w:rPr>
              <w:t>12</w:t>
            </w:r>
          </w:p>
        </w:tc>
        <w:tc>
          <w:tcPr>
            <w:tcW w:w="2538" w:type="dxa"/>
          </w:tcPr>
          <w:p>
            <w:pPr>
              <w:pStyle w:val="TableParagraph"/>
              <w:ind w:left="134" w:right="691"/>
              <w:jc w:val="left"/>
              <w:rPr>
                <w:sz w:val="24"/>
              </w:rPr>
            </w:pPr>
            <w:r>
              <w:rPr>
                <w:sz w:val="24"/>
              </w:rPr>
              <w:t>Pielografía ascendente</w:t>
            </w:r>
            <w:r>
              <w:rPr>
                <w:spacing w:val="-3"/>
                <w:sz w:val="24"/>
              </w:rPr>
              <w:t> </w:t>
            </w:r>
            <w:r>
              <w:rPr>
                <w:spacing w:val="-16"/>
                <w:sz w:val="24"/>
              </w:rPr>
              <w:t>ó</w:t>
            </w:r>
          </w:p>
          <w:p>
            <w:pPr>
              <w:pStyle w:val="TableParagraph"/>
              <w:spacing w:line="261" w:lineRule="exact"/>
              <w:ind w:left="134"/>
              <w:jc w:val="left"/>
              <w:rPr>
                <w:sz w:val="24"/>
              </w:rPr>
            </w:pPr>
            <w:r>
              <w:rPr>
                <w:sz w:val="24"/>
              </w:rPr>
              <w:t>descendente</w:t>
            </w:r>
          </w:p>
        </w:tc>
        <w:tc>
          <w:tcPr>
            <w:tcW w:w="1177" w:type="dxa"/>
          </w:tcPr>
          <w:p>
            <w:pPr>
              <w:pStyle w:val="TableParagraph"/>
              <w:spacing w:line="271" w:lineRule="exact"/>
              <w:ind w:right="306"/>
              <w:rPr>
                <w:sz w:val="24"/>
              </w:rPr>
            </w:pPr>
            <w:r>
              <w:rPr>
                <w:sz w:val="24"/>
              </w:rPr>
              <w:t>1,800</w:t>
            </w:r>
          </w:p>
        </w:tc>
        <w:tc>
          <w:tcPr>
            <w:tcW w:w="1134" w:type="dxa"/>
          </w:tcPr>
          <w:p>
            <w:pPr>
              <w:pStyle w:val="TableParagraph"/>
              <w:spacing w:line="271" w:lineRule="exact"/>
              <w:ind w:right="281"/>
              <w:rPr>
                <w:sz w:val="24"/>
              </w:rPr>
            </w:pPr>
            <w:r>
              <w:rPr>
                <w:sz w:val="24"/>
              </w:rPr>
              <w:t>1,685</w:t>
            </w:r>
          </w:p>
        </w:tc>
        <w:tc>
          <w:tcPr>
            <w:tcW w:w="1128" w:type="dxa"/>
          </w:tcPr>
          <w:p>
            <w:pPr>
              <w:pStyle w:val="TableParagraph"/>
              <w:spacing w:line="271" w:lineRule="exact"/>
              <w:ind w:right="300"/>
              <w:rPr>
                <w:sz w:val="24"/>
              </w:rPr>
            </w:pPr>
            <w:r>
              <w:rPr>
                <w:sz w:val="24"/>
              </w:rPr>
              <w:t>1,575</w:t>
            </w:r>
          </w:p>
        </w:tc>
        <w:tc>
          <w:tcPr>
            <w:tcW w:w="1134" w:type="dxa"/>
          </w:tcPr>
          <w:p>
            <w:pPr>
              <w:pStyle w:val="TableParagraph"/>
              <w:spacing w:line="271" w:lineRule="exact"/>
              <w:ind w:right="286"/>
              <w:rPr>
                <w:sz w:val="24"/>
              </w:rPr>
            </w:pPr>
            <w:r>
              <w:rPr>
                <w:sz w:val="24"/>
              </w:rPr>
              <w:t>1,240</w:t>
            </w:r>
          </w:p>
        </w:tc>
        <w:tc>
          <w:tcPr>
            <w:tcW w:w="1030" w:type="dxa"/>
          </w:tcPr>
          <w:p>
            <w:pPr>
              <w:pStyle w:val="TableParagraph"/>
              <w:spacing w:line="271" w:lineRule="exact"/>
              <w:ind w:right="195"/>
              <w:rPr>
                <w:sz w:val="24"/>
              </w:rPr>
            </w:pPr>
            <w:r>
              <w:rPr>
                <w:sz w:val="24"/>
              </w:rPr>
              <w:t>1,010</w:t>
            </w:r>
          </w:p>
        </w:tc>
      </w:tr>
      <w:tr>
        <w:trPr>
          <w:trHeight w:val="552" w:hRule="atLeast"/>
        </w:trPr>
        <w:tc>
          <w:tcPr>
            <w:tcW w:w="634" w:type="dxa"/>
          </w:tcPr>
          <w:p>
            <w:pPr>
              <w:pStyle w:val="TableParagraph"/>
              <w:spacing w:line="271" w:lineRule="exact"/>
              <w:ind w:left="231"/>
              <w:jc w:val="left"/>
              <w:rPr>
                <w:sz w:val="24"/>
              </w:rPr>
            </w:pPr>
            <w:r>
              <w:rPr>
                <w:sz w:val="24"/>
              </w:rPr>
              <w:t>13</w:t>
            </w:r>
          </w:p>
        </w:tc>
        <w:tc>
          <w:tcPr>
            <w:tcW w:w="2538" w:type="dxa"/>
          </w:tcPr>
          <w:p>
            <w:pPr>
              <w:pStyle w:val="TableParagraph"/>
              <w:spacing w:line="271" w:lineRule="exact"/>
              <w:ind w:left="134"/>
              <w:jc w:val="left"/>
              <w:rPr>
                <w:sz w:val="24"/>
              </w:rPr>
            </w:pPr>
            <w:r>
              <w:rPr>
                <w:sz w:val="24"/>
              </w:rPr>
              <w:t>Flebografía por</w:t>
            </w:r>
          </w:p>
          <w:p>
            <w:pPr>
              <w:pStyle w:val="TableParagraph"/>
              <w:spacing w:line="261" w:lineRule="exact"/>
              <w:ind w:left="134"/>
              <w:jc w:val="left"/>
              <w:rPr>
                <w:sz w:val="24"/>
              </w:rPr>
            </w:pPr>
            <w:r>
              <w:rPr>
                <w:sz w:val="24"/>
              </w:rPr>
              <w:t>extremidad</w:t>
            </w:r>
          </w:p>
        </w:tc>
        <w:tc>
          <w:tcPr>
            <w:tcW w:w="1177" w:type="dxa"/>
          </w:tcPr>
          <w:p>
            <w:pPr>
              <w:pStyle w:val="TableParagraph"/>
              <w:spacing w:line="271" w:lineRule="exact"/>
              <w:ind w:right="306"/>
              <w:rPr>
                <w:sz w:val="24"/>
              </w:rPr>
            </w:pPr>
            <w:r>
              <w:rPr>
                <w:sz w:val="24"/>
              </w:rPr>
              <w:t>2,325</w:t>
            </w:r>
          </w:p>
        </w:tc>
        <w:tc>
          <w:tcPr>
            <w:tcW w:w="1134" w:type="dxa"/>
          </w:tcPr>
          <w:p>
            <w:pPr>
              <w:pStyle w:val="TableParagraph"/>
              <w:spacing w:line="271" w:lineRule="exact"/>
              <w:ind w:right="281"/>
              <w:rPr>
                <w:sz w:val="24"/>
              </w:rPr>
            </w:pPr>
            <w:r>
              <w:rPr>
                <w:sz w:val="24"/>
              </w:rPr>
              <w:t>1,920</w:t>
            </w:r>
          </w:p>
        </w:tc>
        <w:tc>
          <w:tcPr>
            <w:tcW w:w="1128" w:type="dxa"/>
          </w:tcPr>
          <w:p>
            <w:pPr>
              <w:pStyle w:val="TableParagraph"/>
              <w:spacing w:line="271" w:lineRule="exact"/>
              <w:ind w:right="300"/>
              <w:rPr>
                <w:sz w:val="24"/>
              </w:rPr>
            </w:pPr>
            <w:r>
              <w:rPr>
                <w:sz w:val="24"/>
              </w:rPr>
              <w:t>1,710</w:t>
            </w:r>
          </w:p>
        </w:tc>
        <w:tc>
          <w:tcPr>
            <w:tcW w:w="1134" w:type="dxa"/>
          </w:tcPr>
          <w:p>
            <w:pPr>
              <w:pStyle w:val="TableParagraph"/>
              <w:spacing w:line="271" w:lineRule="exact"/>
              <w:ind w:right="286"/>
              <w:rPr>
                <w:sz w:val="24"/>
              </w:rPr>
            </w:pPr>
            <w:r>
              <w:rPr>
                <w:sz w:val="24"/>
              </w:rPr>
              <w:t>1,280</w:t>
            </w:r>
          </w:p>
        </w:tc>
        <w:tc>
          <w:tcPr>
            <w:tcW w:w="1030" w:type="dxa"/>
          </w:tcPr>
          <w:p>
            <w:pPr>
              <w:pStyle w:val="TableParagraph"/>
              <w:spacing w:line="271" w:lineRule="exact"/>
              <w:ind w:right="195"/>
              <w:rPr>
                <w:sz w:val="24"/>
              </w:rPr>
            </w:pPr>
            <w:r>
              <w:rPr>
                <w:sz w:val="24"/>
              </w:rPr>
              <w:t>855</w:t>
            </w:r>
          </w:p>
        </w:tc>
      </w:tr>
      <w:tr>
        <w:trPr>
          <w:trHeight w:val="1104" w:hRule="atLeast"/>
        </w:trPr>
        <w:tc>
          <w:tcPr>
            <w:tcW w:w="634" w:type="dxa"/>
          </w:tcPr>
          <w:p>
            <w:pPr>
              <w:pStyle w:val="TableParagraph"/>
              <w:spacing w:line="271" w:lineRule="exact"/>
              <w:ind w:left="231"/>
              <w:jc w:val="left"/>
              <w:rPr>
                <w:sz w:val="24"/>
              </w:rPr>
            </w:pPr>
            <w:r>
              <w:rPr>
                <w:sz w:val="24"/>
              </w:rPr>
              <w:t>14</w:t>
            </w:r>
          </w:p>
        </w:tc>
        <w:tc>
          <w:tcPr>
            <w:tcW w:w="2538" w:type="dxa"/>
          </w:tcPr>
          <w:p>
            <w:pPr>
              <w:pStyle w:val="TableParagraph"/>
              <w:ind w:left="134" w:right="691"/>
              <w:jc w:val="left"/>
              <w:rPr>
                <w:sz w:val="24"/>
              </w:rPr>
            </w:pPr>
            <w:r>
              <w:rPr>
                <w:sz w:val="24"/>
              </w:rPr>
              <w:t>Colangiografía percutánea (no incluye catéter de</w:t>
            </w:r>
          </w:p>
          <w:p>
            <w:pPr>
              <w:pStyle w:val="TableParagraph"/>
              <w:spacing w:line="261" w:lineRule="exact"/>
              <w:ind w:left="134"/>
              <w:jc w:val="left"/>
              <w:rPr>
                <w:sz w:val="24"/>
              </w:rPr>
            </w:pPr>
            <w:r>
              <w:rPr>
                <w:sz w:val="24"/>
              </w:rPr>
              <w:t>drenaje)</w:t>
            </w:r>
          </w:p>
        </w:tc>
        <w:tc>
          <w:tcPr>
            <w:tcW w:w="1177" w:type="dxa"/>
          </w:tcPr>
          <w:p>
            <w:pPr>
              <w:pStyle w:val="TableParagraph"/>
              <w:spacing w:line="271" w:lineRule="exact"/>
              <w:ind w:right="306"/>
              <w:rPr>
                <w:sz w:val="24"/>
              </w:rPr>
            </w:pPr>
            <w:r>
              <w:rPr>
                <w:sz w:val="24"/>
              </w:rPr>
              <w:t>5,815</w:t>
            </w:r>
          </w:p>
        </w:tc>
        <w:tc>
          <w:tcPr>
            <w:tcW w:w="1134" w:type="dxa"/>
          </w:tcPr>
          <w:p>
            <w:pPr>
              <w:pStyle w:val="TableParagraph"/>
              <w:spacing w:line="271" w:lineRule="exact"/>
              <w:ind w:right="281"/>
              <w:rPr>
                <w:sz w:val="24"/>
              </w:rPr>
            </w:pPr>
            <w:r>
              <w:rPr>
                <w:sz w:val="24"/>
              </w:rPr>
              <w:t>4,825</w:t>
            </w:r>
          </w:p>
        </w:tc>
        <w:tc>
          <w:tcPr>
            <w:tcW w:w="1128" w:type="dxa"/>
          </w:tcPr>
          <w:p>
            <w:pPr>
              <w:pStyle w:val="TableParagraph"/>
              <w:spacing w:line="271" w:lineRule="exact"/>
              <w:ind w:right="300"/>
              <w:rPr>
                <w:sz w:val="24"/>
              </w:rPr>
            </w:pPr>
            <w:r>
              <w:rPr>
                <w:sz w:val="24"/>
              </w:rPr>
              <w:t>4,065</w:t>
            </w:r>
          </w:p>
        </w:tc>
        <w:tc>
          <w:tcPr>
            <w:tcW w:w="1134" w:type="dxa"/>
          </w:tcPr>
          <w:p>
            <w:pPr>
              <w:pStyle w:val="TableParagraph"/>
              <w:spacing w:line="271" w:lineRule="exact"/>
              <w:ind w:right="286"/>
              <w:rPr>
                <w:sz w:val="24"/>
              </w:rPr>
            </w:pPr>
            <w:r>
              <w:rPr>
                <w:sz w:val="24"/>
              </w:rPr>
              <w:t>3,565</w:t>
            </w:r>
          </w:p>
        </w:tc>
        <w:tc>
          <w:tcPr>
            <w:tcW w:w="1030" w:type="dxa"/>
          </w:tcPr>
          <w:p>
            <w:pPr>
              <w:pStyle w:val="TableParagraph"/>
              <w:spacing w:line="271" w:lineRule="exact"/>
              <w:ind w:right="195"/>
              <w:rPr>
                <w:sz w:val="24"/>
              </w:rPr>
            </w:pPr>
            <w:r>
              <w:rPr>
                <w:sz w:val="24"/>
              </w:rPr>
              <w:t>3,070</w:t>
            </w:r>
          </w:p>
        </w:tc>
      </w:tr>
      <w:tr>
        <w:trPr>
          <w:trHeight w:val="275" w:hRule="atLeast"/>
        </w:trPr>
        <w:tc>
          <w:tcPr>
            <w:tcW w:w="634" w:type="dxa"/>
          </w:tcPr>
          <w:p>
            <w:pPr>
              <w:pStyle w:val="TableParagraph"/>
              <w:spacing w:line="256" w:lineRule="exact"/>
              <w:ind w:left="231"/>
              <w:jc w:val="left"/>
              <w:rPr>
                <w:sz w:val="24"/>
              </w:rPr>
            </w:pPr>
            <w:r>
              <w:rPr>
                <w:sz w:val="24"/>
              </w:rPr>
              <w:t>15</w:t>
            </w:r>
          </w:p>
        </w:tc>
        <w:tc>
          <w:tcPr>
            <w:tcW w:w="2538" w:type="dxa"/>
          </w:tcPr>
          <w:p>
            <w:pPr>
              <w:pStyle w:val="TableParagraph"/>
              <w:spacing w:line="256" w:lineRule="exact"/>
              <w:ind w:left="134"/>
              <w:jc w:val="left"/>
              <w:rPr>
                <w:sz w:val="24"/>
              </w:rPr>
            </w:pPr>
            <w:r>
              <w:rPr>
                <w:sz w:val="24"/>
              </w:rPr>
              <w:t>Fistulografía</w:t>
            </w:r>
          </w:p>
        </w:tc>
        <w:tc>
          <w:tcPr>
            <w:tcW w:w="1177" w:type="dxa"/>
          </w:tcPr>
          <w:p>
            <w:pPr>
              <w:pStyle w:val="TableParagraph"/>
              <w:spacing w:line="256" w:lineRule="exact"/>
              <w:ind w:right="306"/>
              <w:rPr>
                <w:sz w:val="24"/>
              </w:rPr>
            </w:pPr>
            <w:r>
              <w:rPr>
                <w:sz w:val="24"/>
              </w:rPr>
              <w:t>1,350</w:t>
            </w:r>
          </w:p>
        </w:tc>
        <w:tc>
          <w:tcPr>
            <w:tcW w:w="1134" w:type="dxa"/>
          </w:tcPr>
          <w:p>
            <w:pPr>
              <w:pStyle w:val="TableParagraph"/>
              <w:spacing w:line="256" w:lineRule="exact"/>
              <w:ind w:right="281"/>
              <w:rPr>
                <w:sz w:val="24"/>
              </w:rPr>
            </w:pPr>
            <w:r>
              <w:rPr>
                <w:sz w:val="24"/>
              </w:rPr>
              <w:t>1,240</w:t>
            </w:r>
          </w:p>
        </w:tc>
        <w:tc>
          <w:tcPr>
            <w:tcW w:w="1128" w:type="dxa"/>
          </w:tcPr>
          <w:p>
            <w:pPr>
              <w:pStyle w:val="TableParagraph"/>
              <w:spacing w:line="256" w:lineRule="exact"/>
              <w:ind w:right="300"/>
              <w:rPr>
                <w:sz w:val="24"/>
              </w:rPr>
            </w:pPr>
            <w:r>
              <w:rPr>
                <w:sz w:val="24"/>
              </w:rPr>
              <w:t>1,125</w:t>
            </w:r>
          </w:p>
        </w:tc>
        <w:tc>
          <w:tcPr>
            <w:tcW w:w="1134" w:type="dxa"/>
          </w:tcPr>
          <w:p>
            <w:pPr>
              <w:pStyle w:val="TableParagraph"/>
              <w:spacing w:line="256" w:lineRule="exact"/>
              <w:ind w:right="286"/>
              <w:rPr>
                <w:sz w:val="24"/>
              </w:rPr>
            </w:pPr>
            <w:r>
              <w:rPr>
                <w:sz w:val="24"/>
              </w:rPr>
              <w:t>865</w:t>
            </w:r>
          </w:p>
        </w:tc>
        <w:tc>
          <w:tcPr>
            <w:tcW w:w="1030" w:type="dxa"/>
          </w:tcPr>
          <w:p>
            <w:pPr>
              <w:pStyle w:val="TableParagraph"/>
              <w:spacing w:line="256" w:lineRule="exact"/>
              <w:ind w:right="195"/>
              <w:rPr>
                <w:sz w:val="24"/>
              </w:rPr>
            </w:pPr>
            <w:r>
              <w:rPr>
                <w:sz w:val="24"/>
              </w:rPr>
              <w:t>730</w:t>
            </w:r>
          </w:p>
        </w:tc>
      </w:tr>
      <w:tr>
        <w:trPr>
          <w:trHeight w:val="276" w:hRule="atLeast"/>
        </w:trPr>
        <w:tc>
          <w:tcPr>
            <w:tcW w:w="634" w:type="dxa"/>
          </w:tcPr>
          <w:p>
            <w:pPr>
              <w:pStyle w:val="TableParagraph"/>
              <w:spacing w:line="256" w:lineRule="exact"/>
              <w:ind w:left="231"/>
              <w:jc w:val="left"/>
              <w:rPr>
                <w:sz w:val="24"/>
              </w:rPr>
            </w:pPr>
            <w:r>
              <w:rPr>
                <w:sz w:val="24"/>
              </w:rPr>
              <w:t>16</w:t>
            </w:r>
          </w:p>
        </w:tc>
        <w:tc>
          <w:tcPr>
            <w:tcW w:w="2538" w:type="dxa"/>
          </w:tcPr>
          <w:p>
            <w:pPr>
              <w:pStyle w:val="TableParagraph"/>
              <w:spacing w:line="256" w:lineRule="exact"/>
              <w:ind w:left="134"/>
              <w:jc w:val="left"/>
              <w:rPr>
                <w:sz w:val="24"/>
              </w:rPr>
            </w:pPr>
            <w:r>
              <w:rPr>
                <w:sz w:val="24"/>
              </w:rPr>
              <w:t>Artrografía</w:t>
            </w:r>
          </w:p>
        </w:tc>
        <w:tc>
          <w:tcPr>
            <w:tcW w:w="1177" w:type="dxa"/>
          </w:tcPr>
          <w:p>
            <w:pPr>
              <w:pStyle w:val="TableParagraph"/>
              <w:spacing w:line="256" w:lineRule="exact"/>
              <w:ind w:right="306"/>
              <w:rPr>
                <w:sz w:val="24"/>
              </w:rPr>
            </w:pPr>
            <w:r>
              <w:rPr>
                <w:sz w:val="24"/>
              </w:rPr>
              <w:t>1,350</w:t>
            </w:r>
          </w:p>
        </w:tc>
        <w:tc>
          <w:tcPr>
            <w:tcW w:w="1134" w:type="dxa"/>
          </w:tcPr>
          <w:p>
            <w:pPr>
              <w:pStyle w:val="TableParagraph"/>
              <w:spacing w:line="256" w:lineRule="exact"/>
              <w:ind w:right="281"/>
              <w:rPr>
                <w:sz w:val="24"/>
              </w:rPr>
            </w:pPr>
            <w:r>
              <w:rPr>
                <w:sz w:val="24"/>
              </w:rPr>
              <w:t>1,240</w:t>
            </w:r>
          </w:p>
        </w:tc>
        <w:tc>
          <w:tcPr>
            <w:tcW w:w="1128" w:type="dxa"/>
          </w:tcPr>
          <w:p>
            <w:pPr>
              <w:pStyle w:val="TableParagraph"/>
              <w:spacing w:line="256" w:lineRule="exact"/>
              <w:ind w:right="300"/>
              <w:rPr>
                <w:sz w:val="24"/>
              </w:rPr>
            </w:pPr>
            <w:r>
              <w:rPr>
                <w:sz w:val="24"/>
              </w:rPr>
              <w:t>1,125</w:t>
            </w:r>
          </w:p>
        </w:tc>
        <w:tc>
          <w:tcPr>
            <w:tcW w:w="1134" w:type="dxa"/>
          </w:tcPr>
          <w:p>
            <w:pPr>
              <w:pStyle w:val="TableParagraph"/>
              <w:spacing w:line="256" w:lineRule="exact"/>
              <w:ind w:right="286"/>
              <w:rPr>
                <w:sz w:val="24"/>
              </w:rPr>
            </w:pPr>
            <w:r>
              <w:rPr>
                <w:sz w:val="24"/>
              </w:rPr>
              <w:t>865</w:t>
            </w:r>
          </w:p>
        </w:tc>
        <w:tc>
          <w:tcPr>
            <w:tcW w:w="1030" w:type="dxa"/>
          </w:tcPr>
          <w:p>
            <w:pPr>
              <w:pStyle w:val="TableParagraph"/>
              <w:spacing w:line="256" w:lineRule="exact"/>
              <w:ind w:right="195"/>
              <w:rPr>
                <w:sz w:val="24"/>
              </w:rPr>
            </w:pPr>
            <w:r>
              <w:rPr>
                <w:sz w:val="24"/>
              </w:rPr>
              <w:t>730</w:t>
            </w:r>
          </w:p>
        </w:tc>
      </w:tr>
      <w:tr>
        <w:trPr>
          <w:trHeight w:val="275" w:hRule="atLeast"/>
        </w:trPr>
        <w:tc>
          <w:tcPr>
            <w:tcW w:w="634" w:type="dxa"/>
          </w:tcPr>
          <w:p>
            <w:pPr>
              <w:pStyle w:val="TableParagraph"/>
              <w:spacing w:line="256" w:lineRule="exact"/>
              <w:ind w:left="231"/>
              <w:jc w:val="left"/>
              <w:rPr>
                <w:sz w:val="24"/>
              </w:rPr>
            </w:pPr>
            <w:r>
              <w:rPr>
                <w:sz w:val="24"/>
              </w:rPr>
              <w:t>17</w:t>
            </w:r>
          </w:p>
        </w:tc>
        <w:tc>
          <w:tcPr>
            <w:tcW w:w="2538" w:type="dxa"/>
          </w:tcPr>
          <w:p>
            <w:pPr>
              <w:pStyle w:val="TableParagraph"/>
              <w:spacing w:line="256" w:lineRule="exact"/>
              <w:ind w:left="134"/>
              <w:jc w:val="left"/>
              <w:rPr>
                <w:sz w:val="24"/>
              </w:rPr>
            </w:pPr>
            <w:r>
              <w:rPr>
                <w:sz w:val="24"/>
              </w:rPr>
              <w:t>Sialografía</w:t>
            </w:r>
          </w:p>
        </w:tc>
        <w:tc>
          <w:tcPr>
            <w:tcW w:w="1177" w:type="dxa"/>
          </w:tcPr>
          <w:p>
            <w:pPr>
              <w:pStyle w:val="TableParagraph"/>
              <w:spacing w:line="256" w:lineRule="exact"/>
              <w:ind w:right="306"/>
              <w:rPr>
                <w:sz w:val="24"/>
              </w:rPr>
            </w:pPr>
            <w:r>
              <w:rPr>
                <w:sz w:val="24"/>
              </w:rPr>
              <w:t>1,350</w:t>
            </w:r>
          </w:p>
        </w:tc>
        <w:tc>
          <w:tcPr>
            <w:tcW w:w="1134" w:type="dxa"/>
          </w:tcPr>
          <w:p>
            <w:pPr>
              <w:pStyle w:val="TableParagraph"/>
              <w:spacing w:line="256" w:lineRule="exact"/>
              <w:ind w:right="281"/>
              <w:rPr>
                <w:sz w:val="24"/>
              </w:rPr>
            </w:pPr>
            <w:r>
              <w:rPr>
                <w:sz w:val="24"/>
              </w:rPr>
              <w:t>1,240</w:t>
            </w:r>
          </w:p>
        </w:tc>
        <w:tc>
          <w:tcPr>
            <w:tcW w:w="1128" w:type="dxa"/>
          </w:tcPr>
          <w:p>
            <w:pPr>
              <w:pStyle w:val="TableParagraph"/>
              <w:spacing w:line="256" w:lineRule="exact"/>
              <w:ind w:right="300"/>
              <w:rPr>
                <w:sz w:val="24"/>
              </w:rPr>
            </w:pPr>
            <w:r>
              <w:rPr>
                <w:sz w:val="24"/>
              </w:rPr>
              <w:t>1,125</w:t>
            </w:r>
          </w:p>
        </w:tc>
        <w:tc>
          <w:tcPr>
            <w:tcW w:w="1134" w:type="dxa"/>
          </w:tcPr>
          <w:p>
            <w:pPr>
              <w:pStyle w:val="TableParagraph"/>
              <w:spacing w:line="256" w:lineRule="exact"/>
              <w:ind w:right="286"/>
              <w:rPr>
                <w:sz w:val="24"/>
              </w:rPr>
            </w:pPr>
            <w:r>
              <w:rPr>
                <w:sz w:val="24"/>
              </w:rPr>
              <w:t>865</w:t>
            </w:r>
          </w:p>
        </w:tc>
        <w:tc>
          <w:tcPr>
            <w:tcW w:w="1030" w:type="dxa"/>
          </w:tcPr>
          <w:p>
            <w:pPr>
              <w:pStyle w:val="TableParagraph"/>
              <w:spacing w:line="256" w:lineRule="exact"/>
              <w:ind w:right="195"/>
              <w:rPr>
                <w:sz w:val="24"/>
              </w:rPr>
            </w:pPr>
            <w:r>
              <w:rPr>
                <w:sz w:val="24"/>
              </w:rPr>
              <w:t>730</w:t>
            </w:r>
          </w:p>
        </w:tc>
      </w:tr>
      <w:tr>
        <w:trPr>
          <w:trHeight w:val="552" w:hRule="atLeast"/>
        </w:trPr>
        <w:tc>
          <w:tcPr>
            <w:tcW w:w="634" w:type="dxa"/>
          </w:tcPr>
          <w:p>
            <w:pPr>
              <w:pStyle w:val="TableParagraph"/>
              <w:spacing w:line="271" w:lineRule="exact"/>
              <w:ind w:left="231"/>
              <w:jc w:val="left"/>
              <w:rPr>
                <w:sz w:val="24"/>
              </w:rPr>
            </w:pPr>
            <w:r>
              <w:rPr>
                <w:sz w:val="24"/>
              </w:rPr>
              <w:t>18</w:t>
            </w:r>
          </w:p>
        </w:tc>
        <w:tc>
          <w:tcPr>
            <w:tcW w:w="2538" w:type="dxa"/>
          </w:tcPr>
          <w:p>
            <w:pPr>
              <w:pStyle w:val="TableParagraph"/>
              <w:spacing w:line="271" w:lineRule="exact"/>
              <w:ind w:left="134"/>
              <w:jc w:val="left"/>
              <w:rPr>
                <w:sz w:val="24"/>
              </w:rPr>
            </w:pPr>
            <w:r>
              <w:rPr>
                <w:sz w:val="24"/>
              </w:rPr>
              <w:t>Colangiografía</w:t>
            </w:r>
          </w:p>
          <w:p>
            <w:pPr>
              <w:pStyle w:val="TableParagraph"/>
              <w:spacing w:line="261" w:lineRule="exact"/>
              <w:ind w:left="134"/>
              <w:jc w:val="left"/>
              <w:rPr>
                <w:sz w:val="24"/>
              </w:rPr>
            </w:pPr>
            <w:r>
              <w:rPr>
                <w:sz w:val="24"/>
              </w:rPr>
              <w:t>transoperatoria</w:t>
            </w:r>
          </w:p>
        </w:tc>
        <w:tc>
          <w:tcPr>
            <w:tcW w:w="1177" w:type="dxa"/>
          </w:tcPr>
          <w:p>
            <w:pPr>
              <w:pStyle w:val="TableParagraph"/>
              <w:spacing w:line="271" w:lineRule="exact"/>
              <w:ind w:right="306"/>
              <w:rPr>
                <w:sz w:val="24"/>
              </w:rPr>
            </w:pPr>
            <w:r>
              <w:rPr>
                <w:sz w:val="24"/>
              </w:rPr>
              <w:t>2,135</w:t>
            </w:r>
          </w:p>
        </w:tc>
        <w:tc>
          <w:tcPr>
            <w:tcW w:w="1134" w:type="dxa"/>
          </w:tcPr>
          <w:p>
            <w:pPr>
              <w:pStyle w:val="TableParagraph"/>
              <w:spacing w:line="271" w:lineRule="exact"/>
              <w:ind w:right="281"/>
              <w:rPr>
                <w:sz w:val="24"/>
              </w:rPr>
            </w:pPr>
            <w:r>
              <w:rPr>
                <w:sz w:val="24"/>
              </w:rPr>
              <w:t>1,635</w:t>
            </w:r>
          </w:p>
        </w:tc>
        <w:tc>
          <w:tcPr>
            <w:tcW w:w="1128" w:type="dxa"/>
          </w:tcPr>
          <w:p>
            <w:pPr>
              <w:pStyle w:val="TableParagraph"/>
              <w:spacing w:line="271" w:lineRule="exact"/>
              <w:ind w:right="300"/>
              <w:rPr>
                <w:sz w:val="24"/>
              </w:rPr>
            </w:pPr>
            <w:r>
              <w:rPr>
                <w:sz w:val="24"/>
              </w:rPr>
              <w:t>1,520</w:t>
            </w:r>
          </w:p>
        </w:tc>
        <w:tc>
          <w:tcPr>
            <w:tcW w:w="1134" w:type="dxa"/>
          </w:tcPr>
          <w:p>
            <w:pPr>
              <w:pStyle w:val="TableParagraph"/>
              <w:spacing w:line="271" w:lineRule="exact"/>
              <w:ind w:right="286"/>
              <w:rPr>
                <w:sz w:val="24"/>
              </w:rPr>
            </w:pPr>
            <w:r>
              <w:rPr>
                <w:sz w:val="24"/>
              </w:rPr>
              <w:t>1,180</w:t>
            </w:r>
          </w:p>
        </w:tc>
        <w:tc>
          <w:tcPr>
            <w:tcW w:w="1030" w:type="dxa"/>
          </w:tcPr>
          <w:p>
            <w:pPr>
              <w:pStyle w:val="TableParagraph"/>
              <w:spacing w:line="271" w:lineRule="exact"/>
              <w:ind w:right="195"/>
              <w:rPr>
                <w:sz w:val="24"/>
              </w:rPr>
            </w:pPr>
            <w:r>
              <w:rPr>
                <w:sz w:val="24"/>
              </w:rPr>
              <w:t>1,070</w:t>
            </w:r>
          </w:p>
        </w:tc>
      </w:tr>
      <w:tr>
        <w:trPr>
          <w:trHeight w:val="552" w:hRule="atLeast"/>
        </w:trPr>
        <w:tc>
          <w:tcPr>
            <w:tcW w:w="634" w:type="dxa"/>
          </w:tcPr>
          <w:p>
            <w:pPr>
              <w:pStyle w:val="TableParagraph"/>
              <w:spacing w:line="271" w:lineRule="exact"/>
              <w:ind w:left="231"/>
              <w:jc w:val="left"/>
              <w:rPr>
                <w:sz w:val="24"/>
              </w:rPr>
            </w:pPr>
            <w:r>
              <w:rPr>
                <w:sz w:val="24"/>
              </w:rPr>
              <w:t>19</w:t>
            </w:r>
          </w:p>
        </w:tc>
        <w:tc>
          <w:tcPr>
            <w:tcW w:w="2538" w:type="dxa"/>
          </w:tcPr>
          <w:p>
            <w:pPr>
              <w:pStyle w:val="TableParagraph"/>
              <w:spacing w:line="271" w:lineRule="exact"/>
              <w:ind w:left="134"/>
              <w:jc w:val="left"/>
              <w:rPr>
                <w:sz w:val="24"/>
              </w:rPr>
            </w:pPr>
            <w:r>
              <w:rPr>
                <w:sz w:val="24"/>
              </w:rPr>
              <w:t>Nefrostomía (no</w:t>
            </w:r>
          </w:p>
          <w:p>
            <w:pPr>
              <w:pStyle w:val="TableParagraph"/>
              <w:spacing w:line="261" w:lineRule="exact"/>
              <w:ind w:left="134"/>
              <w:jc w:val="left"/>
              <w:rPr>
                <w:sz w:val="24"/>
              </w:rPr>
            </w:pPr>
            <w:r>
              <w:rPr>
                <w:sz w:val="24"/>
              </w:rPr>
              <w:t>incluye kit)</w:t>
            </w:r>
          </w:p>
        </w:tc>
        <w:tc>
          <w:tcPr>
            <w:tcW w:w="1177" w:type="dxa"/>
          </w:tcPr>
          <w:p>
            <w:pPr>
              <w:pStyle w:val="TableParagraph"/>
              <w:spacing w:line="271" w:lineRule="exact"/>
              <w:ind w:right="306"/>
              <w:rPr>
                <w:sz w:val="24"/>
              </w:rPr>
            </w:pPr>
            <w:r>
              <w:rPr>
                <w:sz w:val="24"/>
              </w:rPr>
              <w:t>5,060</w:t>
            </w:r>
          </w:p>
        </w:tc>
        <w:tc>
          <w:tcPr>
            <w:tcW w:w="1134" w:type="dxa"/>
          </w:tcPr>
          <w:p>
            <w:pPr>
              <w:pStyle w:val="TableParagraph"/>
              <w:spacing w:line="271" w:lineRule="exact"/>
              <w:ind w:right="281"/>
              <w:rPr>
                <w:sz w:val="24"/>
              </w:rPr>
            </w:pPr>
            <w:r>
              <w:rPr>
                <w:sz w:val="24"/>
              </w:rPr>
              <w:t>4,385</w:t>
            </w:r>
          </w:p>
        </w:tc>
        <w:tc>
          <w:tcPr>
            <w:tcW w:w="1128" w:type="dxa"/>
          </w:tcPr>
          <w:p>
            <w:pPr>
              <w:pStyle w:val="TableParagraph"/>
              <w:spacing w:line="271" w:lineRule="exact"/>
              <w:ind w:right="300"/>
              <w:rPr>
                <w:sz w:val="24"/>
              </w:rPr>
            </w:pPr>
            <w:r>
              <w:rPr>
                <w:sz w:val="24"/>
              </w:rPr>
              <w:t>3,375</w:t>
            </w:r>
          </w:p>
        </w:tc>
        <w:tc>
          <w:tcPr>
            <w:tcW w:w="1134" w:type="dxa"/>
          </w:tcPr>
          <w:p>
            <w:pPr>
              <w:pStyle w:val="TableParagraph"/>
              <w:spacing w:line="271" w:lineRule="exact"/>
              <w:ind w:right="286"/>
              <w:rPr>
                <w:sz w:val="24"/>
              </w:rPr>
            </w:pPr>
            <w:r>
              <w:rPr>
                <w:sz w:val="24"/>
              </w:rPr>
              <w:t>2,930</w:t>
            </w:r>
          </w:p>
        </w:tc>
        <w:tc>
          <w:tcPr>
            <w:tcW w:w="1030" w:type="dxa"/>
          </w:tcPr>
          <w:p>
            <w:pPr>
              <w:pStyle w:val="TableParagraph"/>
              <w:spacing w:line="271" w:lineRule="exact"/>
              <w:ind w:right="195"/>
              <w:rPr>
                <w:sz w:val="24"/>
              </w:rPr>
            </w:pPr>
            <w:r>
              <w:rPr>
                <w:sz w:val="24"/>
              </w:rPr>
              <w:t>1,125</w:t>
            </w:r>
          </w:p>
        </w:tc>
      </w:tr>
      <w:tr>
        <w:trPr>
          <w:trHeight w:val="827" w:hRule="atLeast"/>
        </w:trPr>
        <w:tc>
          <w:tcPr>
            <w:tcW w:w="634" w:type="dxa"/>
          </w:tcPr>
          <w:p>
            <w:pPr>
              <w:pStyle w:val="TableParagraph"/>
              <w:spacing w:line="271" w:lineRule="exact"/>
              <w:ind w:left="231"/>
              <w:jc w:val="left"/>
              <w:rPr>
                <w:sz w:val="24"/>
              </w:rPr>
            </w:pPr>
            <w:r>
              <w:rPr>
                <w:sz w:val="24"/>
              </w:rPr>
              <w:t>20</w:t>
            </w:r>
          </w:p>
        </w:tc>
        <w:tc>
          <w:tcPr>
            <w:tcW w:w="2538" w:type="dxa"/>
          </w:tcPr>
          <w:p>
            <w:pPr>
              <w:pStyle w:val="TableParagraph"/>
              <w:spacing w:line="271" w:lineRule="exact"/>
              <w:ind w:left="134"/>
              <w:jc w:val="left"/>
              <w:rPr>
                <w:sz w:val="24"/>
              </w:rPr>
            </w:pPr>
            <w:r>
              <w:rPr>
                <w:sz w:val="24"/>
              </w:rPr>
              <w:t>Densitometría ósea</w:t>
            </w:r>
          </w:p>
          <w:p>
            <w:pPr>
              <w:pStyle w:val="TableParagraph"/>
              <w:spacing w:line="270" w:lineRule="atLeast"/>
              <w:ind w:left="134" w:right="491"/>
              <w:jc w:val="left"/>
              <w:rPr>
                <w:sz w:val="24"/>
              </w:rPr>
            </w:pPr>
            <w:r>
              <w:rPr>
                <w:sz w:val="24"/>
              </w:rPr>
              <w:t>(DEXA) columna y cadera</w:t>
            </w:r>
          </w:p>
        </w:tc>
        <w:tc>
          <w:tcPr>
            <w:tcW w:w="1177" w:type="dxa"/>
          </w:tcPr>
          <w:p>
            <w:pPr>
              <w:pStyle w:val="TableParagraph"/>
              <w:spacing w:line="271" w:lineRule="exact"/>
              <w:ind w:right="306"/>
              <w:rPr>
                <w:sz w:val="24"/>
              </w:rPr>
            </w:pPr>
            <w:r>
              <w:rPr>
                <w:sz w:val="24"/>
              </w:rPr>
              <w:t>675</w:t>
            </w:r>
          </w:p>
        </w:tc>
        <w:tc>
          <w:tcPr>
            <w:tcW w:w="1134" w:type="dxa"/>
          </w:tcPr>
          <w:p>
            <w:pPr>
              <w:pStyle w:val="TableParagraph"/>
              <w:spacing w:line="271" w:lineRule="exact"/>
              <w:ind w:right="281"/>
              <w:rPr>
                <w:sz w:val="24"/>
              </w:rPr>
            </w:pPr>
            <w:r>
              <w:rPr>
                <w:sz w:val="24"/>
              </w:rPr>
              <w:t>605</w:t>
            </w:r>
          </w:p>
        </w:tc>
        <w:tc>
          <w:tcPr>
            <w:tcW w:w="1128" w:type="dxa"/>
          </w:tcPr>
          <w:p>
            <w:pPr>
              <w:pStyle w:val="TableParagraph"/>
              <w:spacing w:line="271" w:lineRule="exact"/>
              <w:ind w:right="300"/>
              <w:rPr>
                <w:sz w:val="24"/>
              </w:rPr>
            </w:pPr>
            <w:r>
              <w:rPr>
                <w:sz w:val="24"/>
              </w:rPr>
              <w:t>535</w:t>
            </w:r>
          </w:p>
        </w:tc>
        <w:tc>
          <w:tcPr>
            <w:tcW w:w="1134" w:type="dxa"/>
          </w:tcPr>
          <w:p>
            <w:pPr>
              <w:pStyle w:val="TableParagraph"/>
              <w:spacing w:line="271" w:lineRule="exact"/>
              <w:ind w:right="286"/>
              <w:rPr>
                <w:sz w:val="24"/>
              </w:rPr>
            </w:pPr>
            <w:r>
              <w:rPr>
                <w:sz w:val="24"/>
              </w:rPr>
              <w:t>460</w:t>
            </w:r>
          </w:p>
        </w:tc>
        <w:tc>
          <w:tcPr>
            <w:tcW w:w="1030" w:type="dxa"/>
          </w:tcPr>
          <w:p>
            <w:pPr>
              <w:pStyle w:val="TableParagraph"/>
              <w:spacing w:line="271" w:lineRule="exact"/>
              <w:ind w:right="195"/>
              <w:rPr>
                <w:sz w:val="24"/>
              </w:rPr>
            </w:pPr>
            <w:r>
              <w:rPr>
                <w:sz w:val="24"/>
              </w:rPr>
              <w:t>395</w:t>
            </w:r>
          </w:p>
        </w:tc>
      </w:tr>
      <w:tr>
        <w:trPr>
          <w:trHeight w:val="828" w:hRule="atLeast"/>
        </w:trPr>
        <w:tc>
          <w:tcPr>
            <w:tcW w:w="634" w:type="dxa"/>
          </w:tcPr>
          <w:p>
            <w:pPr>
              <w:pStyle w:val="TableParagraph"/>
              <w:spacing w:line="271" w:lineRule="exact"/>
              <w:ind w:left="231"/>
              <w:jc w:val="left"/>
              <w:rPr>
                <w:sz w:val="24"/>
              </w:rPr>
            </w:pPr>
            <w:r>
              <w:rPr>
                <w:sz w:val="24"/>
              </w:rPr>
              <w:t>21</w:t>
            </w:r>
          </w:p>
        </w:tc>
        <w:tc>
          <w:tcPr>
            <w:tcW w:w="2538" w:type="dxa"/>
          </w:tcPr>
          <w:p>
            <w:pPr>
              <w:pStyle w:val="TableParagraph"/>
              <w:spacing w:line="271" w:lineRule="exact"/>
              <w:ind w:left="134"/>
              <w:jc w:val="left"/>
              <w:rPr>
                <w:sz w:val="24"/>
              </w:rPr>
            </w:pPr>
            <w:r>
              <w:rPr>
                <w:sz w:val="24"/>
              </w:rPr>
              <w:t>Densitometría ósea</w:t>
            </w:r>
          </w:p>
          <w:p>
            <w:pPr>
              <w:pStyle w:val="TableParagraph"/>
              <w:spacing w:line="270" w:lineRule="atLeast"/>
              <w:ind w:left="134" w:right="844"/>
              <w:jc w:val="left"/>
              <w:rPr>
                <w:sz w:val="24"/>
              </w:rPr>
            </w:pPr>
            <w:r>
              <w:rPr>
                <w:sz w:val="24"/>
              </w:rPr>
              <w:t>(DEXA) cuerpo entero</w:t>
            </w:r>
          </w:p>
        </w:tc>
        <w:tc>
          <w:tcPr>
            <w:tcW w:w="1177" w:type="dxa"/>
          </w:tcPr>
          <w:p>
            <w:pPr>
              <w:pStyle w:val="TableParagraph"/>
              <w:spacing w:line="271" w:lineRule="exact"/>
              <w:ind w:right="306"/>
              <w:rPr>
                <w:sz w:val="24"/>
              </w:rPr>
            </w:pPr>
            <w:r>
              <w:rPr>
                <w:sz w:val="24"/>
              </w:rPr>
              <w:t>675</w:t>
            </w:r>
          </w:p>
        </w:tc>
        <w:tc>
          <w:tcPr>
            <w:tcW w:w="1134" w:type="dxa"/>
          </w:tcPr>
          <w:p>
            <w:pPr>
              <w:pStyle w:val="TableParagraph"/>
              <w:spacing w:line="271" w:lineRule="exact"/>
              <w:ind w:right="281"/>
              <w:rPr>
                <w:sz w:val="24"/>
              </w:rPr>
            </w:pPr>
            <w:r>
              <w:rPr>
                <w:sz w:val="24"/>
              </w:rPr>
              <w:t>605</w:t>
            </w:r>
          </w:p>
        </w:tc>
        <w:tc>
          <w:tcPr>
            <w:tcW w:w="1128" w:type="dxa"/>
          </w:tcPr>
          <w:p>
            <w:pPr>
              <w:pStyle w:val="TableParagraph"/>
              <w:spacing w:line="271" w:lineRule="exact"/>
              <w:ind w:right="300"/>
              <w:rPr>
                <w:sz w:val="24"/>
              </w:rPr>
            </w:pPr>
            <w:r>
              <w:rPr>
                <w:sz w:val="24"/>
              </w:rPr>
              <w:t>535</w:t>
            </w:r>
          </w:p>
        </w:tc>
        <w:tc>
          <w:tcPr>
            <w:tcW w:w="1134" w:type="dxa"/>
          </w:tcPr>
          <w:p>
            <w:pPr>
              <w:pStyle w:val="TableParagraph"/>
              <w:spacing w:line="271" w:lineRule="exact"/>
              <w:ind w:right="286"/>
              <w:rPr>
                <w:sz w:val="24"/>
              </w:rPr>
            </w:pPr>
            <w:r>
              <w:rPr>
                <w:sz w:val="24"/>
              </w:rPr>
              <w:t>460</w:t>
            </w:r>
          </w:p>
        </w:tc>
        <w:tc>
          <w:tcPr>
            <w:tcW w:w="1030" w:type="dxa"/>
          </w:tcPr>
          <w:p>
            <w:pPr>
              <w:pStyle w:val="TableParagraph"/>
              <w:spacing w:line="271" w:lineRule="exact"/>
              <w:ind w:right="195"/>
              <w:rPr>
                <w:sz w:val="24"/>
              </w:rPr>
            </w:pPr>
            <w:r>
              <w:rPr>
                <w:sz w:val="24"/>
              </w:rPr>
              <w:t>395</w:t>
            </w:r>
          </w:p>
        </w:tc>
      </w:tr>
      <w:tr>
        <w:trPr>
          <w:trHeight w:val="827" w:hRule="atLeast"/>
        </w:trPr>
        <w:tc>
          <w:tcPr>
            <w:tcW w:w="634" w:type="dxa"/>
          </w:tcPr>
          <w:p>
            <w:pPr>
              <w:pStyle w:val="TableParagraph"/>
              <w:spacing w:line="271" w:lineRule="exact"/>
              <w:ind w:left="231"/>
              <w:jc w:val="left"/>
              <w:rPr>
                <w:sz w:val="24"/>
              </w:rPr>
            </w:pPr>
            <w:r>
              <w:rPr>
                <w:sz w:val="24"/>
              </w:rPr>
              <w:t>22</w:t>
            </w:r>
          </w:p>
        </w:tc>
        <w:tc>
          <w:tcPr>
            <w:tcW w:w="2538" w:type="dxa"/>
          </w:tcPr>
          <w:p>
            <w:pPr>
              <w:pStyle w:val="TableParagraph"/>
              <w:spacing w:line="271" w:lineRule="exact"/>
              <w:ind w:left="134"/>
              <w:jc w:val="left"/>
              <w:rPr>
                <w:sz w:val="24"/>
              </w:rPr>
            </w:pPr>
            <w:r>
              <w:rPr>
                <w:sz w:val="24"/>
              </w:rPr>
              <w:t>Densitometría ósea</w:t>
            </w:r>
          </w:p>
          <w:p>
            <w:pPr>
              <w:pStyle w:val="TableParagraph"/>
              <w:spacing w:line="270" w:lineRule="atLeast"/>
              <w:ind w:left="134" w:right="444"/>
              <w:jc w:val="left"/>
              <w:rPr>
                <w:sz w:val="24"/>
              </w:rPr>
            </w:pPr>
            <w:r>
              <w:rPr>
                <w:sz w:val="24"/>
              </w:rPr>
              <w:t>por tomografía computada columna</w:t>
            </w:r>
          </w:p>
        </w:tc>
        <w:tc>
          <w:tcPr>
            <w:tcW w:w="1177" w:type="dxa"/>
          </w:tcPr>
          <w:p>
            <w:pPr>
              <w:pStyle w:val="TableParagraph"/>
              <w:spacing w:line="271" w:lineRule="exact"/>
              <w:ind w:right="306"/>
              <w:rPr>
                <w:sz w:val="24"/>
              </w:rPr>
            </w:pPr>
            <w:r>
              <w:rPr>
                <w:sz w:val="24"/>
              </w:rPr>
              <w:t>790</w:t>
            </w:r>
          </w:p>
        </w:tc>
        <w:tc>
          <w:tcPr>
            <w:tcW w:w="1134" w:type="dxa"/>
          </w:tcPr>
          <w:p>
            <w:pPr>
              <w:pStyle w:val="TableParagraph"/>
              <w:spacing w:line="271" w:lineRule="exact"/>
              <w:ind w:right="281"/>
              <w:rPr>
                <w:sz w:val="24"/>
              </w:rPr>
            </w:pPr>
            <w:r>
              <w:rPr>
                <w:sz w:val="24"/>
              </w:rPr>
              <w:t>730</w:t>
            </w:r>
          </w:p>
        </w:tc>
        <w:tc>
          <w:tcPr>
            <w:tcW w:w="1128" w:type="dxa"/>
          </w:tcPr>
          <w:p>
            <w:pPr>
              <w:pStyle w:val="TableParagraph"/>
              <w:spacing w:line="271" w:lineRule="exact"/>
              <w:ind w:right="300"/>
              <w:rPr>
                <w:sz w:val="24"/>
              </w:rPr>
            </w:pPr>
            <w:r>
              <w:rPr>
                <w:sz w:val="24"/>
              </w:rPr>
              <w:t>675</w:t>
            </w:r>
          </w:p>
        </w:tc>
        <w:tc>
          <w:tcPr>
            <w:tcW w:w="1134" w:type="dxa"/>
          </w:tcPr>
          <w:p>
            <w:pPr>
              <w:pStyle w:val="TableParagraph"/>
              <w:spacing w:line="271" w:lineRule="exact"/>
              <w:ind w:right="286"/>
              <w:rPr>
                <w:sz w:val="24"/>
              </w:rPr>
            </w:pPr>
            <w:r>
              <w:rPr>
                <w:sz w:val="24"/>
              </w:rPr>
              <w:t>620</w:t>
            </w:r>
          </w:p>
        </w:tc>
        <w:tc>
          <w:tcPr>
            <w:tcW w:w="1030" w:type="dxa"/>
          </w:tcPr>
          <w:p>
            <w:pPr>
              <w:pStyle w:val="TableParagraph"/>
              <w:spacing w:line="271" w:lineRule="exact"/>
              <w:ind w:right="195"/>
              <w:rPr>
                <w:sz w:val="24"/>
              </w:rPr>
            </w:pPr>
            <w:r>
              <w:rPr>
                <w:sz w:val="24"/>
              </w:rPr>
              <w:t>560</w:t>
            </w:r>
          </w:p>
        </w:tc>
      </w:tr>
      <w:tr>
        <w:trPr>
          <w:trHeight w:val="552" w:hRule="atLeast"/>
        </w:trPr>
        <w:tc>
          <w:tcPr>
            <w:tcW w:w="634" w:type="dxa"/>
          </w:tcPr>
          <w:p>
            <w:pPr>
              <w:pStyle w:val="TableParagraph"/>
              <w:spacing w:line="271" w:lineRule="exact"/>
              <w:ind w:left="200"/>
              <w:jc w:val="left"/>
              <w:rPr>
                <w:b/>
                <w:sz w:val="24"/>
              </w:rPr>
            </w:pPr>
            <w:r>
              <w:rPr>
                <w:b/>
                <w:sz w:val="24"/>
              </w:rPr>
              <w:t>a 5</w:t>
            </w:r>
          </w:p>
          <w:p>
            <w:pPr>
              <w:pStyle w:val="TableParagraph"/>
              <w:spacing w:line="261" w:lineRule="exact"/>
              <w:ind w:left="250"/>
              <w:jc w:val="left"/>
              <w:rPr>
                <w:b/>
                <w:sz w:val="24"/>
              </w:rPr>
            </w:pPr>
            <w:r>
              <w:rPr>
                <w:b/>
                <w:w w:val="99"/>
                <w:sz w:val="24"/>
              </w:rPr>
              <w:t>m</w:t>
            </w:r>
          </w:p>
        </w:tc>
        <w:tc>
          <w:tcPr>
            <w:tcW w:w="2538" w:type="dxa"/>
          </w:tcPr>
          <w:p>
            <w:pPr>
              <w:pStyle w:val="TableParagraph"/>
              <w:spacing w:line="271" w:lineRule="exact"/>
              <w:ind w:left="134"/>
              <w:jc w:val="left"/>
              <w:rPr>
                <w:b/>
                <w:sz w:val="24"/>
              </w:rPr>
            </w:pPr>
            <w:r>
              <w:rPr>
                <w:b/>
                <w:sz w:val="24"/>
              </w:rPr>
              <w:t>Tomografía</w:t>
            </w:r>
          </w:p>
          <w:p>
            <w:pPr>
              <w:pStyle w:val="TableParagraph"/>
              <w:spacing w:line="261" w:lineRule="exact"/>
              <w:ind w:left="134"/>
              <w:jc w:val="left"/>
              <w:rPr>
                <w:b/>
                <w:sz w:val="24"/>
              </w:rPr>
            </w:pPr>
            <w:r>
              <w:rPr>
                <w:b/>
                <w:sz w:val="24"/>
              </w:rPr>
              <w:t>computada</w:t>
            </w:r>
          </w:p>
        </w:tc>
        <w:tc>
          <w:tcPr>
            <w:tcW w:w="1177"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634" w:type="dxa"/>
          </w:tcPr>
          <w:p>
            <w:pPr>
              <w:pStyle w:val="TableParagraph"/>
              <w:spacing w:line="256" w:lineRule="exact"/>
              <w:ind w:left="291"/>
              <w:jc w:val="left"/>
              <w:rPr>
                <w:sz w:val="24"/>
              </w:rPr>
            </w:pPr>
            <w:r>
              <w:rPr>
                <w:sz w:val="24"/>
              </w:rPr>
              <w:t>1</w:t>
            </w:r>
          </w:p>
        </w:tc>
        <w:tc>
          <w:tcPr>
            <w:tcW w:w="2538" w:type="dxa"/>
          </w:tcPr>
          <w:p>
            <w:pPr>
              <w:pStyle w:val="TableParagraph"/>
              <w:spacing w:line="256" w:lineRule="exact"/>
              <w:ind w:left="134"/>
              <w:jc w:val="left"/>
              <w:rPr>
                <w:sz w:val="24"/>
              </w:rPr>
            </w:pPr>
            <w:r>
              <w:rPr>
                <w:sz w:val="24"/>
              </w:rPr>
              <w:t>Cráneo simple</w:t>
            </w:r>
          </w:p>
        </w:tc>
        <w:tc>
          <w:tcPr>
            <w:tcW w:w="1177" w:type="dxa"/>
          </w:tcPr>
          <w:p>
            <w:pPr>
              <w:pStyle w:val="TableParagraph"/>
              <w:spacing w:line="256" w:lineRule="exact"/>
              <w:ind w:right="306"/>
              <w:rPr>
                <w:sz w:val="24"/>
              </w:rPr>
            </w:pPr>
            <w:r>
              <w:rPr>
                <w:sz w:val="24"/>
              </w:rPr>
              <w:t>2,475</w:t>
            </w:r>
          </w:p>
        </w:tc>
        <w:tc>
          <w:tcPr>
            <w:tcW w:w="1134" w:type="dxa"/>
          </w:tcPr>
          <w:p>
            <w:pPr>
              <w:pStyle w:val="TableParagraph"/>
              <w:spacing w:line="256" w:lineRule="exact"/>
              <w:ind w:right="281"/>
              <w:rPr>
                <w:sz w:val="24"/>
              </w:rPr>
            </w:pPr>
            <w:r>
              <w:rPr>
                <w:sz w:val="24"/>
              </w:rPr>
              <w:t>2,250</w:t>
            </w:r>
          </w:p>
        </w:tc>
        <w:tc>
          <w:tcPr>
            <w:tcW w:w="1128" w:type="dxa"/>
          </w:tcPr>
          <w:p>
            <w:pPr>
              <w:pStyle w:val="TableParagraph"/>
              <w:spacing w:line="256" w:lineRule="exact"/>
              <w:ind w:right="300"/>
              <w:rPr>
                <w:sz w:val="24"/>
              </w:rPr>
            </w:pPr>
            <w:r>
              <w:rPr>
                <w:sz w:val="24"/>
              </w:rPr>
              <w:t>2,135</w:t>
            </w:r>
          </w:p>
        </w:tc>
        <w:tc>
          <w:tcPr>
            <w:tcW w:w="1134" w:type="dxa"/>
          </w:tcPr>
          <w:p>
            <w:pPr>
              <w:pStyle w:val="TableParagraph"/>
              <w:spacing w:line="256" w:lineRule="exact"/>
              <w:ind w:right="286"/>
              <w:rPr>
                <w:sz w:val="24"/>
              </w:rPr>
            </w:pPr>
            <w:r>
              <w:rPr>
                <w:sz w:val="24"/>
              </w:rPr>
              <w:t>2,025</w:t>
            </w:r>
          </w:p>
        </w:tc>
        <w:tc>
          <w:tcPr>
            <w:tcW w:w="1030" w:type="dxa"/>
          </w:tcPr>
          <w:p>
            <w:pPr>
              <w:pStyle w:val="TableParagraph"/>
              <w:spacing w:line="256" w:lineRule="exact"/>
              <w:ind w:right="195"/>
              <w:rPr>
                <w:sz w:val="24"/>
              </w:rPr>
            </w:pPr>
            <w:r>
              <w:rPr>
                <w:sz w:val="24"/>
              </w:rPr>
              <w:t>1,915</w:t>
            </w:r>
          </w:p>
        </w:tc>
      </w:tr>
      <w:tr>
        <w:trPr>
          <w:trHeight w:val="552" w:hRule="atLeast"/>
        </w:trPr>
        <w:tc>
          <w:tcPr>
            <w:tcW w:w="634" w:type="dxa"/>
          </w:tcPr>
          <w:p>
            <w:pPr>
              <w:pStyle w:val="TableParagraph"/>
              <w:spacing w:line="271" w:lineRule="exact"/>
              <w:ind w:left="291"/>
              <w:jc w:val="left"/>
              <w:rPr>
                <w:sz w:val="24"/>
              </w:rPr>
            </w:pPr>
            <w:r>
              <w:rPr>
                <w:sz w:val="24"/>
              </w:rPr>
              <w:t>2</w:t>
            </w:r>
          </w:p>
        </w:tc>
        <w:tc>
          <w:tcPr>
            <w:tcW w:w="2538" w:type="dxa"/>
          </w:tcPr>
          <w:p>
            <w:pPr>
              <w:pStyle w:val="TableParagraph"/>
              <w:spacing w:line="271" w:lineRule="exact"/>
              <w:ind w:left="134"/>
              <w:jc w:val="left"/>
              <w:rPr>
                <w:sz w:val="24"/>
              </w:rPr>
            </w:pPr>
            <w:r>
              <w:rPr>
                <w:sz w:val="24"/>
              </w:rPr>
              <w:t>Cráneo simple y</w:t>
            </w:r>
          </w:p>
          <w:p>
            <w:pPr>
              <w:pStyle w:val="TableParagraph"/>
              <w:spacing w:line="261" w:lineRule="exact"/>
              <w:ind w:left="134"/>
              <w:jc w:val="left"/>
              <w:rPr>
                <w:sz w:val="24"/>
              </w:rPr>
            </w:pPr>
            <w:r>
              <w:rPr>
                <w:sz w:val="24"/>
              </w:rPr>
              <w:t>contrastada</w:t>
            </w:r>
          </w:p>
        </w:tc>
        <w:tc>
          <w:tcPr>
            <w:tcW w:w="1177" w:type="dxa"/>
          </w:tcPr>
          <w:p>
            <w:pPr>
              <w:pStyle w:val="TableParagraph"/>
              <w:spacing w:line="271" w:lineRule="exact"/>
              <w:ind w:right="306"/>
              <w:rPr>
                <w:sz w:val="24"/>
              </w:rPr>
            </w:pPr>
            <w:r>
              <w:rPr>
                <w:sz w:val="24"/>
              </w:rPr>
              <w:t>3,375</w:t>
            </w:r>
          </w:p>
        </w:tc>
        <w:tc>
          <w:tcPr>
            <w:tcW w:w="1134" w:type="dxa"/>
          </w:tcPr>
          <w:p>
            <w:pPr>
              <w:pStyle w:val="TableParagraph"/>
              <w:spacing w:line="271" w:lineRule="exact"/>
              <w:ind w:right="281"/>
              <w:rPr>
                <w:sz w:val="24"/>
              </w:rPr>
            </w:pPr>
            <w:r>
              <w:rPr>
                <w:sz w:val="24"/>
              </w:rPr>
              <w:t>2,930</w:t>
            </w:r>
          </w:p>
        </w:tc>
        <w:tc>
          <w:tcPr>
            <w:tcW w:w="1128" w:type="dxa"/>
          </w:tcPr>
          <w:p>
            <w:pPr>
              <w:pStyle w:val="TableParagraph"/>
              <w:spacing w:line="271" w:lineRule="exact"/>
              <w:ind w:right="300"/>
              <w:rPr>
                <w:sz w:val="24"/>
              </w:rPr>
            </w:pPr>
            <w:r>
              <w:rPr>
                <w:sz w:val="24"/>
              </w:rPr>
              <w:t>2,815</w:t>
            </w:r>
          </w:p>
        </w:tc>
        <w:tc>
          <w:tcPr>
            <w:tcW w:w="1134" w:type="dxa"/>
          </w:tcPr>
          <w:p>
            <w:pPr>
              <w:pStyle w:val="TableParagraph"/>
              <w:spacing w:line="271" w:lineRule="exact"/>
              <w:ind w:right="286"/>
              <w:rPr>
                <w:sz w:val="24"/>
              </w:rPr>
            </w:pPr>
            <w:r>
              <w:rPr>
                <w:sz w:val="24"/>
              </w:rPr>
              <w:t>2,700</w:t>
            </w:r>
          </w:p>
        </w:tc>
        <w:tc>
          <w:tcPr>
            <w:tcW w:w="1030" w:type="dxa"/>
          </w:tcPr>
          <w:p>
            <w:pPr>
              <w:pStyle w:val="TableParagraph"/>
              <w:spacing w:line="271" w:lineRule="exact"/>
              <w:ind w:right="195"/>
              <w:rPr>
                <w:sz w:val="24"/>
              </w:rPr>
            </w:pPr>
            <w:r>
              <w:rPr>
                <w:sz w:val="24"/>
              </w:rPr>
              <w:t>2,585</w:t>
            </w:r>
          </w:p>
        </w:tc>
      </w:tr>
      <w:tr>
        <w:trPr>
          <w:trHeight w:val="828" w:hRule="atLeast"/>
        </w:trPr>
        <w:tc>
          <w:tcPr>
            <w:tcW w:w="634" w:type="dxa"/>
          </w:tcPr>
          <w:p>
            <w:pPr>
              <w:pStyle w:val="TableParagraph"/>
              <w:spacing w:line="271" w:lineRule="exact"/>
              <w:ind w:left="291"/>
              <w:jc w:val="left"/>
              <w:rPr>
                <w:sz w:val="24"/>
              </w:rPr>
            </w:pPr>
            <w:r>
              <w:rPr>
                <w:sz w:val="24"/>
              </w:rPr>
              <w:t>3</w:t>
            </w:r>
          </w:p>
        </w:tc>
        <w:tc>
          <w:tcPr>
            <w:tcW w:w="2538" w:type="dxa"/>
          </w:tcPr>
          <w:p>
            <w:pPr>
              <w:pStyle w:val="TableParagraph"/>
              <w:ind w:left="134" w:right="691"/>
              <w:jc w:val="left"/>
              <w:rPr>
                <w:sz w:val="24"/>
              </w:rPr>
            </w:pPr>
            <w:r>
              <w:rPr>
                <w:sz w:val="24"/>
              </w:rPr>
              <w:t>Oídos mastoides simple (axiales y</w:t>
            </w:r>
          </w:p>
          <w:p>
            <w:pPr>
              <w:pStyle w:val="TableParagraph"/>
              <w:spacing w:line="261" w:lineRule="exact"/>
              <w:ind w:left="134"/>
              <w:jc w:val="left"/>
              <w:rPr>
                <w:sz w:val="24"/>
              </w:rPr>
            </w:pPr>
            <w:r>
              <w:rPr>
                <w:sz w:val="24"/>
              </w:rPr>
              <w:t>coronales)</w:t>
            </w:r>
          </w:p>
        </w:tc>
        <w:tc>
          <w:tcPr>
            <w:tcW w:w="1177" w:type="dxa"/>
          </w:tcPr>
          <w:p>
            <w:pPr>
              <w:pStyle w:val="TableParagraph"/>
              <w:spacing w:line="271" w:lineRule="exact"/>
              <w:ind w:right="306"/>
              <w:rPr>
                <w:sz w:val="24"/>
              </w:rPr>
            </w:pPr>
            <w:r>
              <w:rPr>
                <w:sz w:val="24"/>
              </w:rPr>
              <w:t>2,475</w:t>
            </w:r>
          </w:p>
        </w:tc>
        <w:tc>
          <w:tcPr>
            <w:tcW w:w="1134" w:type="dxa"/>
          </w:tcPr>
          <w:p>
            <w:pPr>
              <w:pStyle w:val="TableParagraph"/>
              <w:spacing w:line="271" w:lineRule="exact"/>
              <w:ind w:right="281"/>
              <w:rPr>
                <w:sz w:val="24"/>
              </w:rPr>
            </w:pPr>
            <w:r>
              <w:rPr>
                <w:sz w:val="24"/>
              </w:rPr>
              <w:t>2,250</w:t>
            </w:r>
          </w:p>
        </w:tc>
        <w:tc>
          <w:tcPr>
            <w:tcW w:w="1128" w:type="dxa"/>
          </w:tcPr>
          <w:p>
            <w:pPr>
              <w:pStyle w:val="TableParagraph"/>
              <w:spacing w:line="271" w:lineRule="exact"/>
              <w:ind w:right="300"/>
              <w:rPr>
                <w:sz w:val="24"/>
              </w:rPr>
            </w:pPr>
            <w:r>
              <w:rPr>
                <w:sz w:val="24"/>
              </w:rPr>
              <w:t>2,135</w:t>
            </w:r>
          </w:p>
        </w:tc>
        <w:tc>
          <w:tcPr>
            <w:tcW w:w="1134" w:type="dxa"/>
          </w:tcPr>
          <w:p>
            <w:pPr>
              <w:pStyle w:val="TableParagraph"/>
              <w:spacing w:line="271" w:lineRule="exact"/>
              <w:ind w:right="286"/>
              <w:rPr>
                <w:sz w:val="24"/>
              </w:rPr>
            </w:pPr>
            <w:r>
              <w:rPr>
                <w:sz w:val="24"/>
              </w:rPr>
              <w:t>2,025</w:t>
            </w:r>
          </w:p>
        </w:tc>
        <w:tc>
          <w:tcPr>
            <w:tcW w:w="1030" w:type="dxa"/>
          </w:tcPr>
          <w:p>
            <w:pPr>
              <w:pStyle w:val="TableParagraph"/>
              <w:spacing w:line="271" w:lineRule="exact"/>
              <w:ind w:right="195"/>
              <w:rPr>
                <w:sz w:val="24"/>
              </w:rPr>
            </w:pPr>
            <w:r>
              <w:rPr>
                <w:sz w:val="24"/>
              </w:rPr>
              <w:t>1,915</w:t>
            </w:r>
          </w:p>
        </w:tc>
      </w:tr>
      <w:tr>
        <w:trPr>
          <w:trHeight w:val="827" w:hRule="atLeast"/>
        </w:trPr>
        <w:tc>
          <w:tcPr>
            <w:tcW w:w="634" w:type="dxa"/>
          </w:tcPr>
          <w:p>
            <w:pPr>
              <w:pStyle w:val="TableParagraph"/>
              <w:spacing w:line="271" w:lineRule="exact"/>
              <w:ind w:left="291"/>
              <w:jc w:val="left"/>
              <w:rPr>
                <w:sz w:val="24"/>
              </w:rPr>
            </w:pPr>
            <w:r>
              <w:rPr>
                <w:sz w:val="24"/>
              </w:rPr>
              <w:t>4</w:t>
            </w:r>
          </w:p>
        </w:tc>
        <w:tc>
          <w:tcPr>
            <w:tcW w:w="2538" w:type="dxa"/>
          </w:tcPr>
          <w:p>
            <w:pPr>
              <w:pStyle w:val="TableParagraph"/>
              <w:ind w:left="134" w:right="190"/>
              <w:jc w:val="left"/>
              <w:rPr>
                <w:sz w:val="24"/>
              </w:rPr>
            </w:pPr>
            <w:r>
              <w:rPr>
                <w:sz w:val="24"/>
              </w:rPr>
              <w:t>Oídos mastoides simple y</w:t>
            </w:r>
            <w:r>
              <w:rPr>
                <w:spacing w:val="14"/>
                <w:sz w:val="24"/>
              </w:rPr>
              <w:t> </w:t>
            </w:r>
            <w:r>
              <w:rPr>
                <w:spacing w:val="-3"/>
                <w:sz w:val="24"/>
              </w:rPr>
              <w:t>contrastada</w:t>
            </w:r>
          </w:p>
          <w:p>
            <w:pPr>
              <w:pStyle w:val="TableParagraph"/>
              <w:spacing w:line="261" w:lineRule="exact"/>
              <w:ind w:left="134"/>
              <w:jc w:val="left"/>
              <w:rPr>
                <w:sz w:val="24"/>
              </w:rPr>
            </w:pPr>
            <w:r>
              <w:rPr>
                <w:sz w:val="24"/>
              </w:rPr>
              <w:t>(axiales y</w:t>
            </w:r>
            <w:r>
              <w:rPr>
                <w:spacing w:val="-6"/>
                <w:sz w:val="24"/>
              </w:rPr>
              <w:t> </w:t>
            </w:r>
            <w:r>
              <w:rPr>
                <w:sz w:val="24"/>
              </w:rPr>
              <w:t>coronales)</w:t>
            </w:r>
          </w:p>
        </w:tc>
        <w:tc>
          <w:tcPr>
            <w:tcW w:w="1177" w:type="dxa"/>
          </w:tcPr>
          <w:p>
            <w:pPr>
              <w:pStyle w:val="TableParagraph"/>
              <w:spacing w:line="271" w:lineRule="exact"/>
              <w:ind w:right="306"/>
              <w:rPr>
                <w:sz w:val="24"/>
              </w:rPr>
            </w:pPr>
            <w:r>
              <w:rPr>
                <w:sz w:val="24"/>
              </w:rPr>
              <w:t>3,375</w:t>
            </w:r>
          </w:p>
        </w:tc>
        <w:tc>
          <w:tcPr>
            <w:tcW w:w="1134" w:type="dxa"/>
          </w:tcPr>
          <w:p>
            <w:pPr>
              <w:pStyle w:val="TableParagraph"/>
              <w:spacing w:line="271" w:lineRule="exact"/>
              <w:ind w:right="281"/>
              <w:rPr>
                <w:sz w:val="24"/>
              </w:rPr>
            </w:pPr>
            <w:r>
              <w:rPr>
                <w:sz w:val="24"/>
              </w:rPr>
              <w:t>2,930</w:t>
            </w:r>
          </w:p>
        </w:tc>
        <w:tc>
          <w:tcPr>
            <w:tcW w:w="1128" w:type="dxa"/>
          </w:tcPr>
          <w:p>
            <w:pPr>
              <w:pStyle w:val="TableParagraph"/>
              <w:spacing w:line="271" w:lineRule="exact"/>
              <w:ind w:right="300"/>
              <w:rPr>
                <w:sz w:val="24"/>
              </w:rPr>
            </w:pPr>
            <w:r>
              <w:rPr>
                <w:sz w:val="24"/>
              </w:rPr>
              <w:t>2,815</w:t>
            </w:r>
          </w:p>
        </w:tc>
        <w:tc>
          <w:tcPr>
            <w:tcW w:w="1134" w:type="dxa"/>
          </w:tcPr>
          <w:p>
            <w:pPr>
              <w:pStyle w:val="TableParagraph"/>
              <w:spacing w:line="271" w:lineRule="exact"/>
              <w:ind w:right="286"/>
              <w:rPr>
                <w:sz w:val="24"/>
              </w:rPr>
            </w:pPr>
            <w:r>
              <w:rPr>
                <w:sz w:val="24"/>
              </w:rPr>
              <w:t>2,700</w:t>
            </w:r>
          </w:p>
        </w:tc>
        <w:tc>
          <w:tcPr>
            <w:tcW w:w="1030" w:type="dxa"/>
          </w:tcPr>
          <w:p>
            <w:pPr>
              <w:pStyle w:val="TableParagraph"/>
              <w:spacing w:line="271" w:lineRule="exact"/>
              <w:ind w:right="195"/>
              <w:rPr>
                <w:sz w:val="24"/>
              </w:rPr>
            </w:pPr>
            <w:r>
              <w:rPr>
                <w:sz w:val="24"/>
              </w:rPr>
              <w:t>2,585</w:t>
            </w:r>
          </w:p>
        </w:tc>
      </w:tr>
      <w:tr>
        <w:trPr>
          <w:trHeight w:val="276" w:hRule="atLeast"/>
        </w:trPr>
        <w:tc>
          <w:tcPr>
            <w:tcW w:w="634" w:type="dxa"/>
          </w:tcPr>
          <w:p>
            <w:pPr>
              <w:pStyle w:val="TableParagraph"/>
              <w:spacing w:line="256" w:lineRule="exact"/>
              <w:ind w:left="291"/>
              <w:jc w:val="left"/>
              <w:rPr>
                <w:sz w:val="24"/>
              </w:rPr>
            </w:pPr>
            <w:r>
              <w:rPr>
                <w:sz w:val="24"/>
              </w:rPr>
              <w:t>5</w:t>
            </w:r>
          </w:p>
        </w:tc>
        <w:tc>
          <w:tcPr>
            <w:tcW w:w="2538" w:type="dxa"/>
          </w:tcPr>
          <w:p>
            <w:pPr>
              <w:pStyle w:val="TableParagraph"/>
              <w:spacing w:line="256" w:lineRule="exact"/>
              <w:ind w:left="134"/>
              <w:jc w:val="left"/>
              <w:rPr>
                <w:sz w:val="24"/>
              </w:rPr>
            </w:pPr>
            <w:r>
              <w:rPr>
                <w:sz w:val="24"/>
              </w:rPr>
              <w:t>Órbitas simple</w:t>
            </w:r>
          </w:p>
        </w:tc>
        <w:tc>
          <w:tcPr>
            <w:tcW w:w="1177" w:type="dxa"/>
          </w:tcPr>
          <w:p>
            <w:pPr>
              <w:pStyle w:val="TableParagraph"/>
              <w:spacing w:line="256" w:lineRule="exact"/>
              <w:ind w:right="306"/>
              <w:rPr>
                <w:sz w:val="24"/>
              </w:rPr>
            </w:pPr>
            <w:r>
              <w:rPr>
                <w:sz w:val="24"/>
              </w:rPr>
              <w:t>2,475</w:t>
            </w:r>
          </w:p>
        </w:tc>
        <w:tc>
          <w:tcPr>
            <w:tcW w:w="1134" w:type="dxa"/>
          </w:tcPr>
          <w:p>
            <w:pPr>
              <w:pStyle w:val="TableParagraph"/>
              <w:spacing w:line="256" w:lineRule="exact"/>
              <w:ind w:right="281"/>
              <w:rPr>
                <w:sz w:val="24"/>
              </w:rPr>
            </w:pPr>
            <w:r>
              <w:rPr>
                <w:sz w:val="24"/>
              </w:rPr>
              <w:t>2,250</w:t>
            </w:r>
          </w:p>
        </w:tc>
        <w:tc>
          <w:tcPr>
            <w:tcW w:w="1128" w:type="dxa"/>
          </w:tcPr>
          <w:p>
            <w:pPr>
              <w:pStyle w:val="TableParagraph"/>
              <w:spacing w:line="256" w:lineRule="exact"/>
              <w:ind w:right="300"/>
              <w:rPr>
                <w:sz w:val="24"/>
              </w:rPr>
            </w:pPr>
            <w:r>
              <w:rPr>
                <w:sz w:val="24"/>
              </w:rPr>
              <w:t>2,135</w:t>
            </w:r>
          </w:p>
        </w:tc>
        <w:tc>
          <w:tcPr>
            <w:tcW w:w="1134" w:type="dxa"/>
          </w:tcPr>
          <w:p>
            <w:pPr>
              <w:pStyle w:val="TableParagraph"/>
              <w:spacing w:line="256" w:lineRule="exact"/>
              <w:ind w:right="286"/>
              <w:rPr>
                <w:sz w:val="24"/>
              </w:rPr>
            </w:pPr>
            <w:r>
              <w:rPr>
                <w:sz w:val="24"/>
              </w:rPr>
              <w:t>2,025</w:t>
            </w:r>
          </w:p>
        </w:tc>
        <w:tc>
          <w:tcPr>
            <w:tcW w:w="1030" w:type="dxa"/>
          </w:tcPr>
          <w:p>
            <w:pPr>
              <w:pStyle w:val="TableParagraph"/>
              <w:spacing w:line="256" w:lineRule="exact"/>
              <w:ind w:right="195"/>
              <w:rPr>
                <w:sz w:val="24"/>
              </w:rPr>
            </w:pPr>
            <w:r>
              <w:rPr>
                <w:sz w:val="24"/>
              </w:rPr>
              <w:t>1,915</w:t>
            </w:r>
          </w:p>
        </w:tc>
      </w:tr>
      <w:tr>
        <w:trPr>
          <w:trHeight w:val="551" w:hRule="atLeast"/>
        </w:trPr>
        <w:tc>
          <w:tcPr>
            <w:tcW w:w="634" w:type="dxa"/>
          </w:tcPr>
          <w:p>
            <w:pPr>
              <w:pStyle w:val="TableParagraph"/>
              <w:spacing w:line="271" w:lineRule="exact"/>
              <w:ind w:left="291"/>
              <w:jc w:val="left"/>
              <w:rPr>
                <w:sz w:val="24"/>
              </w:rPr>
            </w:pPr>
            <w:r>
              <w:rPr>
                <w:sz w:val="24"/>
              </w:rPr>
              <w:t>6</w:t>
            </w:r>
          </w:p>
        </w:tc>
        <w:tc>
          <w:tcPr>
            <w:tcW w:w="2538" w:type="dxa"/>
          </w:tcPr>
          <w:p>
            <w:pPr>
              <w:pStyle w:val="TableParagraph"/>
              <w:spacing w:line="271" w:lineRule="exact"/>
              <w:ind w:left="134"/>
              <w:jc w:val="left"/>
              <w:rPr>
                <w:sz w:val="24"/>
              </w:rPr>
            </w:pPr>
            <w:r>
              <w:rPr>
                <w:sz w:val="24"/>
              </w:rPr>
              <w:t>Órbitas simple y</w:t>
            </w:r>
          </w:p>
          <w:p>
            <w:pPr>
              <w:pStyle w:val="TableParagraph"/>
              <w:spacing w:line="261" w:lineRule="exact"/>
              <w:ind w:left="134"/>
              <w:jc w:val="left"/>
              <w:rPr>
                <w:sz w:val="24"/>
              </w:rPr>
            </w:pPr>
            <w:r>
              <w:rPr>
                <w:sz w:val="24"/>
              </w:rPr>
              <w:t>contrastada</w:t>
            </w:r>
          </w:p>
        </w:tc>
        <w:tc>
          <w:tcPr>
            <w:tcW w:w="1177" w:type="dxa"/>
          </w:tcPr>
          <w:p>
            <w:pPr>
              <w:pStyle w:val="TableParagraph"/>
              <w:spacing w:line="271" w:lineRule="exact"/>
              <w:ind w:right="306"/>
              <w:rPr>
                <w:sz w:val="24"/>
              </w:rPr>
            </w:pPr>
            <w:r>
              <w:rPr>
                <w:sz w:val="24"/>
              </w:rPr>
              <w:t>3,375</w:t>
            </w:r>
          </w:p>
        </w:tc>
        <w:tc>
          <w:tcPr>
            <w:tcW w:w="1134" w:type="dxa"/>
          </w:tcPr>
          <w:p>
            <w:pPr>
              <w:pStyle w:val="TableParagraph"/>
              <w:spacing w:line="271" w:lineRule="exact"/>
              <w:ind w:right="281"/>
              <w:rPr>
                <w:sz w:val="24"/>
              </w:rPr>
            </w:pPr>
            <w:r>
              <w:rPr>
                <w:sz w:val="24"/>
              </w:rPr>
              <w:t>2,930</w:t>
            </w:r>
          </w:p>
        </w:tc>
        <w:tc>
          <w:tcPr>
            <w:tcW w:w="1128" w:type="dxa"/>
          </w:tcPr>
          <w:p>
            <w:pPr>
              <w:pStyle w:val="TableParagraph"/>
              <w:spacing w:line="271" w:lineRule="exact"/>
              <w:ind w:right="300"/>
              <w:rPr>
                <w:sz w:val="24"/>
              </w:rPr>
            </w:pPr>
            <w:r>
              <w:rPr>
                <w:sz w:val="24"/>
              </w:rPr>
              <w:t>2,815</w:t>
            </w:r>
          </w:p>
        </w:tc>
        <w:tc>
          <w:tcPr>
            <w:tcW w:w="1134" w:type="dxa"/>
          </w:tcPr>
          <w:p>
            <w:pPr>
              <w:pStyle w:val="TableParagraph"/>
              <w:spacing w:line="271" w:lineRule="exact"/>
              <w:ind w:right="286"/>
              <w:rPr>
                <w:sz w:val="24"/>
              </w:rPr>
            </w:pPr>
            <w:r>
              <w:rPr>
                <w:sz w:val="24"/>
              </w:rPr>
              <w:t>2,700</w:t>
            </w:r>
          </w:p>
        </w:tc>
        <w:tc>
          <w:tcPr>
            <w:tcW w:w="1030" w:type="dxa"/>
          </w:tcPr>
          <w:p>
            <w:pPr>
              <w:pStyle w:val="TableParagraph"/>
              <w:spacing w:line="271" w:lineRule="exact"/>
              <w:ind w:right="195"/>
              <w:rPr>
                <w:sz w:val="24"/>
              </w:rPr>
            </w:pPr>
            <w:r>
              <w:rPr>
                <w:sz w:val="24"/>
              </w:rPr>
              <w:t>2,585</w:t>
            </w:r>
          </w:p>
        </w:tc>
      </w:tr>
      <w:tr>
        <w:trPr>
          <w:trHeight w:val="546" w:hRule="atLeast"/>
        </w:trPr>
        <w:tc>
          <w:tcPr>
            <w:tcW w:w="634" w:type="dxa"/>
          </w:tcPr>
          <w:p>
            <w:pPr>
              <w:pStyle w:val="TableParagraph"/>
              <w:spacing w:line="271" w:lineRule="exact"/>
              <w:ind w:left="291"/>
              <w:jc w:val="left"/>
              <w:rPr>
                <w:sz w:val="24"/>
              </w:rPr>
            </w:pPr>
            <w:r>
              <w:rPr>
                <w:sz w:val="24"/>
              </w:rPr>
              <w:t>7</w:t>
            </w:r>
          </w:p>
        </w:tc>
        <w:tc>
          <w:tcPr>
            <w:tcW w:w="2538" w:type="dxa"/>
          </w:tcPr>
          <w:p>
            <w:pPr>
              <w:pStyle w:val="TableParagraph"/>
              <w:spacing w:line="271" w:lineRule="exact"/>
              <w:ind w:left="134"/>
              <w:jc w:val="left"/>
              <w:rPr>
                <w:sz w:val="24"/>
              </w:rPr>
            </w:pPr>
            <w:r>
              <w:rPr>
                <w:sz w:val="24"/>
              </w:rPr>
              <w:t>Senos paranasales o</w:t>
            </w:r>
          </w:p>
          <w:p>
            <w:pPr>
              <w:pStyle w:val="TableParagraph"/>
              <w:spacing w:line="256" w:lineRule="exact"/>
              <w:ind w:left="134"/>
              <w:jc w:val="left"/>
              <w:rPr>
                <w:sz w:val="24"/>
              </w:rPr>
            </w:pPr>
            <w:r>
              <w:rPr>
                <w:sz w:val="24"/>
              </w:rPr>
              <w:t>macizo facial simple</w:t>
            </w:r>
          </w:p>
        </w:tc>
        <w:tc>
          <w:tcPr>
            <w:tcW w:w="1177" w:type="dxa"/>
          </w:tcPr>
          <w:p>
            <w:pPr>
              <w:pStyle w:val="TableParagraph"/>
              <w:spacing w:line="271" w:lineRule="exact"/>
              <w:ind w:right="306"/>
              <w:rPr>
                <w:sz w:val="24"/>
              </w:rPr>
            </w:pPr>
            <w:r>
              <w:rPr>
                <w:sz w:val="24"/>
              </w:rPr>
              <w:t>2,475</w:t>
            </w:r>
          </w:p>
        </w:tc>
        <w:tc>
          <w:tcPr>
            <w:tcW w:w="1134" w:type="dxa"/>
          </w:tcPr>
          <w:p>
            <w:pPr>
              <w:pStyle w:val="TableParagraph"/>
              <w:spacing w:line="271" w:lineRule="exact"/>
              <w:ind w:right="281"/>
              <w:rPr>
                <w:sz w:val="24"/>
              </w:rPr>
            </w:pPr>
            <w:r>
              <w:rPr>
                <w:sz w:val="24"/>
              </w:rPr>
              <w:t>2,250</w:t>
            </w:r>
          </w:p>
        </w:tc>
        <w:tc>
          <w:tcPr>
            <w:tcW w:w="1128" w:type="dxa"/>
          </w:tcPr>
          <w:p>
            <w:pPr>
              <w:pStyle w:val="TableParagraph"/>
              <w:spacing w:line="271" w:lineRule="exact"/>
              <w:ind w:right="300"/>
              <w:rPr>
                <w:sz w:val="24"/>
              </w:rPr>
            </w:pPr>
            <w:r>
              <w:rPr>
                <w:sz w:val="24"/>
              </w:rPr>
              <w:t>2,135</w:t>
            </w:r>
          </w:p>
        </w:tc>
        <w:tc>
          <w:tcPr>
            <w:tcW w:w="1134" w:type="dxa"/>
          </w:tcPr>
          <w:p>
            <w:pPr>
              <w:pStyle w:val="TableParagraph"/>
              <w:spacing w:line="271" w:lineRule="exact"/>
              <w:ind w:right="286"/>
              <w:rPr>
                <w:sz w:val="24"/>
              </w:rPr>
            </w:pPr>
            <w:r>
              <w:rPr>
                <w:sz w:val="24"/>
              </w:rPr>
              <w:t>2,025</w:t>
            </w:r>
          </w:p>
        </w:tc>
        <w:tc>
          <w:tcPr>
            <w:tcW w:w="1030" w:type="dxa"/>
          </w:tcPr>
          <w:p>
            <w:pPr>
              <w:pStyle w:val="TableParagraph"/>
              <w:spacing w:line="271" w:lineRule="exact"/>
              <w:ind w:right="195"/>
              <w:rPr>
                <w:sz w:val="24"/>
              </w:rPr>
            </w:pPr>
            <w:r>
              <w:rPr>
                <w:sz w:val="24"/>
              </w:rPr>
              <w:t>1,915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8"/>
        <w:gridCol w:w="1153"/>
        <w:gridCol w:w="1135"/>
        <w:gridCol w:w="1129"/>
        <w:gridCol w:w="1135"/>
        <w:gridCol w:w="1031"/>
      </w:tblGrid>
      <w:tr>
        <w:trPr>
          <w:trHeight w:val="822" w:hRule="atLeast"/>
        </w:trPr>
        <w:tc>
          <w:tcPr>
            <w:tcW w:w="589" w:type="dxa"/>
          </w:tcPr>
          <w:p>
            <w:pPr>
              <w:pStyle w:val="TableParagraph"/>
              <w:spacing w:line="266" w:lineRule="exact"/>
              <w:ind w:left="51"/>
              <w:jc w:val="center"/>
              <w:rPr>
                <w:sz w:val="24"/>
              </w:rPr>
            </w:pPr>
            <w:r>
              <w:rPr>
                <w:sz w:val="24"/>
              </w:rPr>
              <w:t>8</w:t>
            </w:r>
          </w:p>
        </w:tc>
        <w:tc>
          <w:tcPr>
            <w:tcW w:w="2578" w:type="dxa"/>
          </w:tcPr>
          <w:p>
            <w:pPr>
              <w:pStyle w:val="TableParagraph"/>
              <w:spacing w:line="266" w:lineRule="exact"/>
              <w:ind w:left="148"/>
              <w:jc w:val="left"/>
              <w:rPr>
                <w:sz w:val="24"/>
              </w:rPr>
            </w:pPr>
            <w:r>
              <w:rPr>
                <w:sz w:val="24"/>
              </w:rPr>
              <w:t>Senos paranasales o</w:t>
            </w:r>
          </w:p>
          <w:p>
            <w:pPr>
              <w:pStyle w:val="TableParagraph"/>
              <w:spacing w:line="270" w:lineRule="atLeast"/>
              <w:ind w:left="148" w:right="424"/>
              <w:jc w:val="left"/>
              <w:rPr>
                <w:sz w:val="24"/>
              </w:rPr>
            </w:pPr>
            <w:r>
              <w:rPr>
                <w:sz w:val="24"/>
              </w:rPr>
              <w:t>macizo facial simple y contrastada</w:t>
            </w:r>
          </w:p>
        </w:tc>
        <w:tc>
          <w:tcPr>
            <w:tcW w:w="1153" w:type="dxa"/>
          </w:tcPr>
          <w:p>
            <w:pPr>
              <w:pStyle w:val="TableParagraph"/>
              <w:spacing w:line="266" w:lineRule="exact"/>
              <w:ind w:left="222" w:right="228"/>
              <w:jc w:val="center"/>
              <w:rPr>
                <w:sz w:val="24"/>
              </w:rPr>
            </w:pPr>
            <w:r>
              <w:rPr>
                <w:sz w:val="24"/>
              </w:rPr>
              <w:t>3,375</w:t>
            </w:r>
          </w:p>
        </w:tc>
        <w:tc>
          <w:tcPr>
            <w:tcW w:w="1135" w:type="dxa"/>
          </w:tcPr>
          <w:p>
            <w:pPr>
              <w:pStyle w:val="TableParagraph"/>
              <w:spacing w:line="266" w:lineRule="exact"/>
              <w:ind w:left="308"/>
              <w:jc w:val="left"/>
              <w:rPr>
                <w:sz w:val="24"/>
              </w:rPr>
            </w:pPr>
            <w:r>
              <w:rPr>
                <w:sz w:val="24"/>
              </w:rPr>
              <w:t>2,930</w:t>
            </w:r>
          </w:p>
        </w:tc>
        <w:tc>
          <w:tcPr>
            <w:tcW w:w="1129" w:type="dxa"/>
          </w:tcPr>
          <w:p>
            <w:pPr>
              <w:pStyle w:val="TableParagraph"/>
              <w:spacing w:line="266" w:lineRule="exact"/>
              <w:ind w:left="282"/>
              <w:jc w:val="left"/>
              <w:rPr>
                <w:sz w:val="24"/>
              </w:rPr>
            </w:pPr>
            <w:r>
              <w:rPr>
                <w:sz w:val="24"/>
              </w:rPr>
              <w:t>2,815</w:t>
            </w:r>
          </w:p>
        </w:tc>
        <w:tc>
          <w:tcPr>
            <w:tcW w:w="1135" w:type="dxa"/>
          </w:tcPr>
          <w:p>
            <w:pPr>
              <w:pStyle w:val="TableParagraph"/>
              <w:spacing w:line="266" w:lineRule="exact"/>
              <w:ind w:left="211" w:right="205"/>
              <w:jc w:val="center"/>
              <w:rPr>
                <w:sz w:val="24"/>
              </w:rPr>
            </w:pPr>
            <w:r>
              <w:rPr>
                <w:sz w:val="24"/>
              </w:rPr>
              <w:t>2,700</w:t>
            </w:r>
          </w:p>
        </w:tc>
        <w:tc>
          <w:tcPr>
            <w:tcW w:w="1031" w:type="dxa"/>
          </w:tcPr>
          <w:p>
            <w:pPr>
              <w:pStyle w:val="TableParagraph"/>
              <w:spacing w:line="266" w:lineRule="exact"/>
              <w:ind w:right="201"/>
              <w:rPr>
                <w:sz w:val="24"/>
              </w:rPr>
            </w:pPr>
            <w:r>
              <w:rPr>
                <w:sz w:val="24"/>
              </w:rPr>
              <w:t>2,585</w:t>
            </w:r>
          </w:p>
        </w:tc>
      </w:tr>
      <w:tr>
        <w:trPr>
          <w:trHeight w:val="275" w:hRule="atLeast"/>
        </w:trPr>
        <w:tc>
          <w:tcPr>
            <w:tcW w:w="589" w:type="dxa"/>
          </w:tcPr>
          <w:p>
            <w:pPr>
              <w:pStyle w:val="TableParagraph"/>
              <w:spacing w:line="256" w:lineRule="exact"/>
              <w:ind w:left="51"/>
              <w:jc w:val="center"/>
              <w:rPr>
                <w:sz w:val="24"/>
              </w:rPr>
            </w:pPr>
            <w:r>
              <w:rPr>
                <w:sz w:val="24"/>
              </w:rPr>
              <w:t>9</w:t>
            </w:r>
          </w:p>
        </w:tc>
        <w:tc>
          <w:tcPr>
            <w:tcW w:w="2578" w:type="dxa"/>
          </w:tcPr>
          <w:p>
            <w:pPr>
              <w:pStyle w:val="TableParagraph"/>
              <w:spacing w:line="256" w:lineRule="exact"/>
              <w:ind w:left="148"/>
              <w:jc w:val="left"/>
              <w:rPr>
                <w:sz w:val="24"/>
              </w:rPr>
            </w:pPr>
            <w:r>
              <w:rPr>
                <w:sz w:val="24"/>
              </w:rPr>
              <w:t>Cuello simple</w:t>
            </w:r>
          </w:p>
        </w:tc>
        <w:tc>
          <w:tcPr>
            <w:tcW w:w="1153" w:type="dxa"/>
          </w:tcPr>
          <w:p>
            <w:pPr>
              <w:pStyle w:val="TableParagraph"/>
              <w:spacing w:line="256" w:lineRule="exact"/>
              <w:ind w:left="222" w:right="228"/>
              <w:jc w:val="center"/>
              <w:rPr>
                <w:sz w:val="24"/>
              </w:rPr>
            </w:pPr>
            <w:r>
              <w:rPr>
                <w:sz w:val="24"/>
              </w:rPr>
              <w:t>2,475</w:t>
            </w:r>
          </w:p>
        </w:tc>
        <w:tc>
          <w:tcPr>
            <w:tcW w:w="1135" w:type="dxa"/>
          </w:tcPr>
          <w:p>
            <w:pPr>
              <w:pStyle w:val="TableParagraph"/>
              <w:spacing w:line="256" w:lineRule="exact"/>
              <w:ind w:left="308"/>
              <w:jc w:val="left"/>
              <w:rPr>
                <w:sz w:val="24"/>
              </w:rPr>
            </w:pPr>
            <w:r>
              <w:rPr>
                <w:sz w:val="24"/>
              </w:rPr>
              <w:t>2,250</w:t>
            </w:r>
          </w:p>
        </w:tc>
        <w:tc>
          <w:tcPr>
            <w:tcW w:w="1129" w:type="dxa"/>
          </w:tcPr>
          <w:p>
            <w:pPr>
              <w:pStyle w:val="TableParagraph"/>
              <w:spacing w:line="256" w:lineRule="exact"/>
              <w:ind w:left="282"/>
              <w:jc w:val="left"/>
              <w:rPr>
                <w:sz w:val="24"/>
              </w:rPr>
            </w:pPr>
            <w:r>
              <w:rPr>
                <w:sz w:val="24"/>
              </w:rPr>
              <w:t>2,135</w:t>
            </w:r>
          </w:p>
        </w:tc>
        <w:tc>
          <w:tcPr>
            <w:tcW w:w="1135" w:type="dxa"/>
          </w:tcPr>
          <w:p>
            <w:pPr>
              <w:pStyle w:val="TableParagraph"/>
              <w:spacing w:line="256" w:lineRule="exact"/>
              <w:ind w:left="211" w:right="205"/>
              <w:jc w:val="center"/>
              <w:rPr>
                <w:sz w:val="24"/>
              </w:rPr>
            </w:pPr>
            <w:r>
              <w:rPr>
                <w:sz w:val="24"/>
              </w:rPr>
              <w:t>2,025</w:t>
            </w:r>
          </w:p>
        </w:tc>
        <w:tc>
          <w:tcPr>
            <w:tcW w:w="1031" w:type="dxa"/>
          </w:tcPr>
          <w:p>
            <w:pPr>
              <w:pStyle w:val="TableParagraph"/>
              <w:spacing w:line="256" w:lineRule="exact"/>
              <w:ind w:right="201"/>
              <w:rPr>
                <w:sz w:val="24"/>
              </w:rPr>
            </w:pPr>
            <w:r>
              <w:rPr>
                <w:sz w:val="24"/>
              </w:rPr>
              <w:t>1,915</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2578" w:type="dxa"/>
          </w:tcPr>
          <w:p>
            <w:pPr>
              <w:pStyle w:val="TableParagraph"/>
              <w:spacing w:line="271" w:lineRule="exact"/>
              <w:ind w:left="148"/>
              <w:jc w:val="left"/>
              <w:rPr>
                <w:sz w:val="24"/>
              </w:rPr>
            </w:pPr>
            <w:r>
              <w:rPr>
                <w:sz w:val="24"/>
              </w:rPr>
              <w:t>Cuello simple y</w:t>
            </w:r>
          </w:p>
          <w:p>
            <w:pPr>
              <w:pStyle w:val="TableParagraph"/>
              <w:spacing w:line="261" w:lineRule="exact"/>
              <w:ind w:left="148"/>
              <w:jc w:val="left"/>
              <w:rPr>
                <w:sz w:val="24"/>
              </w:rPr>
            </w:pPr>
            <w:r>
              <w:rPr>
                <w:sz w:val="24"/>
              </w:rPr>
              <w:t>contrastada</w:t>
            </w:r>
          </w:p>
        </w:tc>
        <w:tc>
          <w:tcPr>
            <w:tcW w:w="1153" w:type="dxa"/>
          </w:tcPr>
          <w:p>
            <w:pPr>
              <w:pStyle w:val="TableParagraph"/>
              <w:spacing w:line="271" w:lineRule="exact"/>
              <w:ind w:left="222" w:right="228"/>
              <w:jc w:val="center"/>
              <w:rPr>
                <w:sz w:val="24"/>
              </w:rPr>
            </w:pPr>
            <w:r>
              <w:rPr>
                <w:sz w:val="24"/>
              </w:rPr>
              <w:t>3,375</w:t>
            </w:r>
          </w:p>
        </w:tc>
        <w:tc>
          <w:tcPr>
            <w:tcW w:w="1135" w:type="dxa"/>
          </w:tcPr>
          <w:p>
            <w:pPr>
              <w:pStyle w:val="TableParagraph"/>
              <w:spacing w:line="271" w:lineRule="exact"/>
              <w:ind w:left="308"/>
              <w:jc w:val="left"/>
              <w:rPr>
                <w:sz w:val="24"/>
              </w:rPr>
            </w:pPr>
            <w:r>
              <w:rPr>
                <w:sz w:val="24"/>
              </w:rPr>
              <w:t>2,930</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2,700</w:t>
            </w:r>
          </w:p>
        </w:tc>
        <w:tc>
          <w:tcPr>
            <w:tcW w:w="1031" w:type="dxa"/>
          </w:tcPr>
          <w:p>
            <w:pPr>
              <w:pStyle w:val="TableParagraph"/>
              <w:spacing w:line="271" w:lineRule="exact"/>
              <w:ind w:right="201"/>
              <w:rPr>
                <w:sz w:val="24"/>
              </w:rPr>
            </w:pPr>
            <w:r>
              <w:rPr>
                <w:sz w:val="24"/>
              </w:rPr>
              <w:t>2,585</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2578" w:type="dxa"/>
          </w:tcPr>
          <w:p>
            <w:pPr>
              <w:pStyle w:val="TableParagraph"/>
              <w:spacing w:line="271" w:lineRule="exact"/>
              <w:ind w:left="148"/>
              <w:jc w:val="left"/>
              <w:rPr>
                <w:sz w:val="24"/>
              </w:rPr>
            </w:pPr>
            <w:r>
              <w:rPr>
                <w:sz w:val="24"/>
              </w:rPr>
              <w:t>Tórax alta resolución</w:t>
            </w:r>
          </w:p>
          <w:p>
            <w:pPr>
              <w:pStyle w:val="TableParagraph"/>
              <w:spacing w:line="261" w:lineRule="exact"/>
              <w:ind w:left="148"/>
              <w:jc w:val="left"/>
              <w:rPr>
                <w:sz w:val="24"/>
              </w:rPr>
            </w:pPr>
            <w:r>
              <w:rPr>
                <w:sz w:val="24"/>
              </w:rPr>
              <w:t>o mediastino simple</w:t>
            </w:r>
          </w:p>
        </w:tc>
        <w:tc>
          <w:tcPr>
            <w:tcW w:w="1153" w:type="dxa"/>
          </w:tcPr>
          <w:p>
            <w:pPr>
              <w:pStyle w:val="TableParagraph"/>
              <w:spacing w:line="271" w:lineRule="exact"/>
              <w:ind w:left="222" w:right="228"/>
              <w:jc w:val="center"/>
              <w:rPr>
                <w:sz w:val="24"/>
              </w:rPr>
            </w:pPr>
            <w:r>
              <w:rPr>
                <w:sz w:val="24"/>
              </w:rPr>
              <w:t>3,260</w:t>
            </w:r>
          </w:p>
        </w:tc>
        <w:tc>
          <w:tcPr>
            <w:tcW w:w="1135" w:type="dxa"/>
          </w:tcPr>
          <w:p>
            <w:pPr>
              <w:pStyle w:val="TableParagraph"/>
              <w:spacing w:line="271" w:lineRule="exact"/>
              <w:ind w:left="308"/>
              <w:jc w:val="left"/>
              <w:rPr>
                <w:sz w:val="24"/>
              </w:rPr>
            </w:pPr>
            <w:r>
              <w:rPr>
                <w:sz w:val="24"/>
              </w:rPr>
              <w:t>3,035</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2,475</w:t>
            </w:r>
          </w:p>
        </w:tc>
        <w:tc>
          <w:tcPr>
            <w:tcW w:w="1031" w:type="dxa"/>
          </w:tcPr>
          <w:p>
            <w:pPr>
              <w:pStyle w:val="TableParagraph"/>
              <w:spacing w:line="271" w:lineRule="exact"/>
              <w:ind w:right="201"/>
              <w:rPr>
                <w:sz w:val="24"/>
              </w:rPr>
            </w:pPr>
            <w:r>
              <w:rPr>
                <w:sz w:val="24"/>
              </w:rPr>
              <w:t>2,250</w:t>
            </w:r>
          </w:p>
        </w:tc>
      </w:tr>
      <w:tr>
        <w:trPr>
          <w:trHeight w:val="551" w:hRule="atLeast"/>
        </w:trPr>
        <w:tc>
          <w:tcPr>
            <w:tcW w:w="589" w:type="dxa"/>
          </w:tcPr>
          <w:p>
            <w:pPr>
              <w:pStyle w:val="TableParagraph"/>
              <w:spacing w:line="271" w:lineRule="exact"/>
              <w:ind w:left="179" w:right="128"/>
              <w:jc w:val="center"/>
              <w:rPr>
                <w:sz w:val="24"/>
              </w:rPr>
            </w:pPr>
            <w:r>
              <w:rPr>
                <w:sz w:val="24"/>
              </w:rPr>
              <w:t>12</w:t>
            </w:r>
          </w:p>
        </w:tc>
        <w:tc>
          <w:tcPr>
            <w:tcW w:w="2578" w:type="dxa"/>
          </w:tcPr>
          <w:p>
            <w:pPr>
              <w:pStyle w:val="TableParagraph"/>
              <w:spacing w:line="271" w:lineRule="exact"/>
              <w:ind w:left="148"/>
              <w:jc w:val="left"/>
              <w:rPr>
                <w:sz w:val="24"/>
              </w:rPr>
            </w:pPr>
            <w:r>
              <w:rPr>
                <w:sz w:val="24"/>
              </w:rPr>
              <w:t>Tórax o mediastino</w:t>
            </w:r>
          </w:p>
          <w:p>
            <w:pPr>
              <w:pStyle w:val="TableParagraph"/>
              <w:spacing w:line="261" w:lineRule="exact"/>
              <w:ind w:left="148"/>
              <w:jc w:val="left"/>
              <w:rPr>
                <w:sz w:val="24"/>
              </w:rPr>
            </w:pPr>
            <w:r>
              <w:rPr>
                <w:sz w:val="24"/>
              </w:rPr>
              <w:t>simple y contrastada</w:t>
            </w:r>
          </w:p>
        </w:tc>
        <w:tc>
          <w:tcPr>
            <w:tcW w:w="1153" w:type="dxa"/>
          </w:tcPr>
          <w:p>
            <w:pPr>
              <w:pStyle w:val="TableParagraph"/>
              <w:spacing w:line="271" w:lineRule="exact"/>
              <w:ind w:left="222" w:right="228"/>
              <w:jc w:val="center"/>
              <w:rPr>
                <w:sz w:val="24"/>
              </w:rPr>
            </w:pPr>
            <w:r>
              <w:rPr>
                <w:sz w:val="24"/>
              </w:rPr>
              <w:t>3,935</w:t>
            </w:r>
          </w:p>
        </w:tc>
        <w:tc>
          <w:tcPr>
            <w:tcW w:w="1135" w:type="dxa"/>
          </w:tcPr>
          <w:p>
            <w:pPr>
              <w:pStyle w:val="TableParagraph"/>
              <w:spacing w:line="271" w:lineRule="exact"/>
              <w:ind w:left="308"/>
              <w:jc w:val="left"/>
              <w:rPr>
                <w:sz w:val="24"/>
              </w:rPr>
            </w:pPr>
            <w:r>
              <w:rPr>
                <w:sz w:val="24"/>
              </w:rPr>
              <w:t>3,375</w:t>
            </w:r>
          </w:p>
        </w:tc>
        <w:tc>
          <w:tcPr>
            <w:tcW w:w="1129" w:type="dxa"/>
          </w:tcPr>
          <w:p>
            <w:pPr>
              <w:pStyle w:val="TableParagraph"/>
              <w:spacing w:line="271" w:lineRule="exact"/>
              <w:ind w:left="282"/>
              <w:jc w:val="left"/>
              <w:rPr>
                <w:sz w:val="24"/>
              </w:rPr>
            </w:pPr>
            <w:r>
              <w:rPr>
                <w:sz w:val="24"/>
              </w:rPr>
              <w:t>3,145</w:t>
            </w:r>
          </w:p>
        </w:tc>
        <w:tc>
          <w:tcPr>
            <w:tcW w:w="1135" w:type="dxa"/>
          </w:tcPr>
          <w:p>
            <w:pPr>
              <w:pStyle w:val="TableParagraph"/>
              <w:spacing w:line="271" w:lineRule="exact"/>
              <w:ind w:left="211" w:right="205"/>
              <w:jc w:val="center"/>
              <w:rPr>
                <w:sz w:val="24"/>
              </w:rPr>
            </w:pPr>
            <w:r>
              <w:rPr>
                <w:sz w:val="24"/>
              </w:rPr>
              <w:t>2,930</w:t>
            </w:r>
          </w:p>
        </w:tc>
        <w:tc>
          <w:tcPr>
            <w:tcW w:w="1031" w:type="dxa"/>
          </w:tcPr>
          <w:p>
            <w:pPr>
              <w:pStyle w:val="TableParagraph"/>
              <w:spacing w:line="271" w:lineRule="exact"/>
              <w:ind w:right="201"/>
              <w:rPr>
                <w:sz w:val="24"/>
              </w:rPr>
            </w:pPr>
            <w:r>
              <w:rPr>
                <w:sz w:val="24"/>
              </w:rPr>
              <w:t>2,700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2578" w:type="dxa"/>
          </w:tcPr>
          <w:p>
            <w:pPr>
              <w:pStyle w:val="TableParagraph"/>
              <w:spacing w:line="271" w:lineRule="exact"/>
              <w:ind w:left="148"/>
              <w:jc w:val="left"/>
              <w:rPr>
                <w:sz w:val="24"/>
              </w:rPr>
            </w:pPr>
            <w:r>
              <w:rPr>
                <w:sz w:val="24"/>
              </w:rPr>
              <w:t>Abdomen simple</w:t>
            </w:r>
          </w:p>
          <w:p>
            <w:pPr>
              <w:pStyle w:val="TableParagraph"/>
              <w:spacing w:line="261" w:lineRule="exact"/>
              <w:ind w:left="148"/>
              <w:jc w:val="left"/>
              <w:rPr>
                <w:sz w:val="24"/>
              </w:rPr>
            </w:pPr>
            <w:r>
              <w:rPr>
                <w:sz w:val="24"/>
              </w:rPr>
              <w:t>(urolitiasis)</w:t>
            </w:r>
          </w:p>
        </w:tc>
        <w:tc>
          <w:tcPr>
            <w:tcW w:w="1153" w:type="dxa"/>
          </w:tcPr>
          <w:p>
            <w:pPr>
              <w:pStyle w:val="TableParagraph"/>
              <w:spacing w:line="271" w:lineRule="exact"/>
              <w:ind w:left="222" w:right="228"/>
              <w:jc w:val="center"/>
              <w:rPr>
                <w:sz w:val="24"/>
              </w:rPr>
            </w:pPr>
            <w:r>
              <w:rPr>
                <w:sz w:val="24"/>
              </w:rPr>
              <w:t>3,260</w:t>
            </w:r>
          </w:p>
        </w:tc>
        <w:tc>
          <w:tcPr>
            <w:tcW w:w="1135" w:type="dxa"/>
          </w:tcPr>
          <w:p>
            <w:pPr>
              <w:pStyle w:val="TableParagraph"/>
              <w:spacing w:line="271" w:lineRule="exact"/>
              <w:ind w:left="308"/>
              <w:jc w:val="left"/>
              <w:rPr>
                <w:sz w:val="24"/>
              </w:rPr>
            </w:pPr>
            <w:r>
              <w:rPr>
                <w:sz w:val="24"/>
              </w:rPr>
              <w:t>3,035</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2,475</w:t>
            </w:r>
          </w:p>
        </w:tc>
        <w:tc>
          <w:tcPr>
            <w:tcW w:w="1031" w:type="dxa"/>
          </w:tcPr>
          <w:p>
            <w:pPr>
              <w:pStyle w:val="TableParagraph"/>
              <w:spacing w:line="271" w:lineRule="exact"/>
              <w:ind w:right="201"/>
              <w:rPr>
                <w:sz w:val="24"/>
              </w:rPr>
            </w:pPr>
            <w:r>
              <w:rPr>
                <w:sz w:val="24"/>
              </w:rPr>
              <w:t>2,250</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2578" w:type="dxa"/>
          </w:tcPr>
          <w:p>
            <w:pPr>
              <w:pStyle w:val="TableParagraph"/>
              <w:spacing w:line="271" w:lineRule="exact"/>
              <w:ind w:left="148"/>
              <w:jc w:val="left"/>
              <w:rPr>
                <w:sz w:val="24"/>
              </w:rPr>
            </w:pPr>
            <w:r>
              <w:rPr>
                <w:sz w:val="24"/>
              </w:rPr>
              <w:t>Abdomen superior</w:t>
            </w:r>
          </w:p>
          <w:p>
            <w:pPr>
              <w:pStyle w:val="TableParagraph"/>
              <w:spacing w:line="261" w:lineRule="exact"/>
              <w:ind w:left="148"/>
              <w:jc w:val="left"/>
              <w:rPr>
                <w:sz w:val="24"/>
              </w:rPr>
            </w:pPr>
            <w:r>
              <w:rPr>
                <w:sz w:val="24"/>
              </w:rPr>
              <w:t>con contraste oral</w:t>
            </w:r>
          </w:p>
        </w:tc>
        <w:tc>
          <w:tcPr>
            <w:tcW w:w="1153" w:type="dxa"/>
          </w:tcPr>
          <w:p>
            <w:pPr>
              <w:pStyle w:val="TableParagraph"/>
              <w:spacing w:line="271" w:lineRule="exact"/>
              <w:ind w:left="222" w:right="228"/>
              <w:jc w:val="center"/>
              <w:rPr>
                <w:sz w:val="24"/>
              </w:rPr>
            </w:pPr>
            <w:r>
              <w:rPr>
                <w:sz w:val="24"/>
              </w:rPr>
              <w:t>3,260</w:t>
            </w:r>
          </w:p>
        </w:tc>
        <w:tc>
          <w:tcPr>
            <w:tcW w:w="1135" w:type="dxa"/>
          </w:tcPr>
          <w:p>
            <w:pPr>
              <w:pStyle w:val="TableParagraph"/>
              <w:spacing w:line="271" w:lineRule="exact"/>
              <w:ind w:left="308"/>
              <w:jc w:val="left"/>
              <w:rPr>
                <w:sz w:val="24"/>
              </w:rPr>
            </w:pPr>
            <w:r>
              <w:rPr>
                <w:sz w:val="24"/>
              </w:rPr>
              <w:t>3,035</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2,475</w:t>
            </w:r>
          </w:p>
        </w:tc>
        <w:tc>
          <w:tcPr>
            <w:tcW w:w="1031" w:type="dxa"/>
          </w:tcPr>
          <w:p>
            <w:pPr>
              <w:pStyle w:val="TableParagraph"/>
              <w:spacing w:line="271" w:lineRule="exact"/>
              <w:ind w:right="201"/>
              <w:rPr>
                <w:sz w:val="24"/>
              </w:rPr>
            </w:pPr>
            <w:r>
              <w:rPr>
                <w:sz w:val="24"/>
              </w:rPr>
              <w:t>2,250</w:t>
            </w:r>
          </w:p>
        </w:tc>
      </w:tr>
      <w:tr>
        <w:trPr>
          <w:trHeight w:val="828" w:hRule="atLeast"/>
        </w:trPr>
        <w:tc>
          <w:tcPr>
            <w:tcW w:w="589" w:type="dxa"/>
          </w:tcPr>
          <w:p>
            <w:pPr>
              <w:pStyle w:val="TableParagraph"/>
              <w:spacing w:line="271" w:lineRule="exact"/>
              <w:ind w:left="179" w:right="128"/>
              <w:jc w:val="center"/>
              <w:rPr>
                <w:sz w:val="24"/>
              </w:rPr>
            </w:pPr>
            <w:r>
              <w:rPr>
                <w:sz w:val="24"/>
              </w:rPr>
              <w:t>15</w:t>
            </w:r>
          </w:p>
        </w:tc>
        <w:tc>
          <w:tcPr>
            <w:tcW w:w="2578" w:type="dxa"/>
          </w:tcPr>
          <w:p>
            <w:pPr>
              <w:pStyle w:val="TableParagraph"/>
              <w:ind w:left="148" w:right="617"/>
              <w:jc w:val="left"/>
              <w:rPr>
                <w:sz w:val="24"/>
              </w:rPr>
            </w:pPr>
            <w:r>
              <w:rPr>
                <w:sz w:val="24"/>
              </w:rPr>
              <w:t>Abdomen superior (contraste oral e</w:t>
            </w:r>
          </w:p>
          <w:p>
            <w:pPr>
              <w:pStyle w:val="TableParagraph"/>
              <w:spacing w:line="261" w:lineRule="exact"/>
              <w:ind w:left="148"/>
              <w:jc w:val="left"/>
              <w:rPr>
                <w:sz w:val="24"/>
              </w:rPr>
            </w:pPr>
            <w:r>
              <w:rPr>
                <w:sz w:val="24"/>
              </w:rPr>
              <w:t>intravenoso)</w:t>
            </w:r>
          </w:p>
        </w:tc>
        <w:tc>
          <w:tcPr>
            <w:tcW w:w="1153" w:type="dxa"/>
          </w:tcPr>
          <w:p>
            <w:pPr>
              <w:pStyle w:val="TableParagraph"/>
              <w:spacing w:line="271" w:lineRule="exact"/>
              <w:ind w:left="222" w:right="228"/>
              <w:jc w:val="center"/>
              <w:rPr>
                <w:sz w:val="24"/>
              </w:rPr>
            </w:pPr>
            <w:r>
              <w:rPr>
                <w:sz w:val="24"/>
              </w:rPr>
              <w:t>3,935</w:t>
            </w:r>
          </w:p>
        </w:tc>
        <w:tc>
          <w:tcPr>
            <w:tcW w:w="1135" w:type="dxa"/>
          </w:tcPr>
          <w:p>
            <w:pPr>
              <w:pStyle w:val="TableParagraph"/>
              <w:spacing w:line="271" w:lineRule="exact"/>
              <w:ind w:left="308"/>
              <w:jc w:val="left"/>
              <w:rPr>
                <w:sz w:val="24"/>
              </w:rPr>
            </w:pPr>
            <w:r>
              <w:rPr>
                <w:sz w:val="24"/>
              </w:rPr>
              <w:t>3,375</w:t>
            </w:r>
          </w:p>
        </w:tc>
        <w:tc>
          <w:tcPr>
            <w:tcW w:w="1129" w:type="dxa"/>
          </w:tcPr>
          <w:p>
            <w:pPr>
              <w:pStyle w:val="TableParagraph"/>
              <w:spacing w:line="271" w:lineRule="exact"/>
              <w:ind w:left="282"/>
              <w:jc w:val="left"/>
              <w:rPr>
                <w:sz w:val="24"/>
              </w:rPr>
            </w:pPr>
            <w:r>
              <w:rPr>
                <w:sz w:val="24"/>
              </w:rPr>
              <w:t>3,145</w:t>
            </w:r>
          </w:p>
        </w:tc>
        <w:tc>
          <w:tcPr>
            <w:tcW w:w="1135" w:type="dxa"/>
          </w:tcPr>
          <w:p>
            <w:pPr>
              <w:pStyle w:val="TableParagraph"/>
              <w:spacing w:line="271" w:lineRule="exact"/>
              <w:ind w:left="211" w:right="205"/>
              <w:jc w:val="center"/>
              <w:rPr>
                <w:sz w:val="24"/>
              </w:rPr>
            </w:pPr>
            <w:r>
              <w:rPr>
                <w:sz w:val="24"/>
              </w:rPr>
              <w:t>2,930</w:t>
            </w:r>
          </w:p>
        </w:tc>
        <w:tc>
          <w:tcPr>
            <w:tcW w:w="1031" w:type="dxa"/>
          </w:tcPr>
          <w:p>
            <w:pPr>
              <w:pStyle w:val="TableParagraph"/>
              <w:spacing w:line="271" w:lineRule="exact"/>
              <w:ind w:right="201"/>
              <w:rPr>
                <w:sz w:val="24"/>
              </w:rPr>
            </w:pPr>
            <w:r>
              <w:rPr>
                <w:sz w:val="24"/>
              </w:rPr>
              <w:t>2,700</w:t>
            </w:r>
          </w:p>
        </w:tc>
      </w:tr>
      <w:tr>
        <w:trPr>
          <w:trHeight w:val="551" w:hRule="atLeast"/>
        </w:trPr>
        <w:tc>
          <w:tcPr>
            <w:tcW w:w="589" w:type="dxa"/>
          </w:tcPr>
          <w:p>
            <w:pPr>
              <w:pStyle w:val="TableParagraph"/>
              <w:spacing w:line="271" w:lineRule="exact"/>
              <w:ind w:left="179" w:right="128"/>
              <w:jc w:val="center"/>
              <w:rPr>
                <w:sz w:val="24"/>
              </w:rPr>
            </w:pPr>
            <w:r>
              <w:rPr>
                <w:sz w:val="24"/>
              </w:rPr>
              <w:t>16</w:t>
            </w:r>
          </w:p>
        </w:tc>
        <w:tc>
          <w:tcPr>
            <w:tcW w:w="2578" w:type="dxa"/>
          </w:tcPr>
          <w:p>
            <w:pPr>
              <w:pStyle w:val="TableParagraph"/>
              <w:spacing w:line="271" w:lineRule="exact"/>
              <w:ind w:left="148"/>
              <w:jc w:val="left"/>
              <w:rPr>
                <w:sz w:val="24"/>
              </w:rPr>
            </w:pPr>
            <w:r>
              <w:rPr>
                <w:sz w:val="24"/>
              </w:rPr>
              <w:t>Abdomino</w:t>
            </w:r>
            <w:r>
              <w:rPr>
                <w:spacing w:val="-1"/>
                <w:sz w:val="24"/>
              </w:rPr>
              <w:t> </w:t>
            </w:r>
            <w:r>
              <w:rPr>
                <w:sz w:val="24"/>
              </w:rPr>
              <w:t>pélvica</w:t>
            </w:r>
          </w:p>
          <w:p>
            <w:pPr>
              <w:pStyle w:val="TableParagraph"/>
              <w:spacing w:line="261" w:lineRule="exact"/>
              <w:ind w:left="148"/>
              <w:jc w:val="left"/>
              <w:rPr>
                <w:sz w:val="24"/>
              </w:rPr>
            </w:pPr>
            <w:r>
              <w:rPr>
                <w:sz w:val="24"/>
              </w:rPr>
              <w:t>con contraste</w:t>
            </w:r>
            <w:r>
              <w:rPr>
                <w:spacing w:val="-6"/>
                <w:sz w:val="24"/>
              </w:rPr>
              <w:t> </w:t>
            </w:r>
            <w:r>
              <w:rPr>
                <w:sz w:val="24"/>
              </w:rPr>
              <w:t>oral</w:t>
            </w:r>
          </w:p>
        </w:tc>
        <w:tc>
          <w:tcPr>
            <w:tcW w:w="1153" w:type="dxa"/>
          </w:tcPr>
          <w:p>
            <w:pPr>
              <w:pStyle w:val="TableParagraph"/>
              <w:spacing w:line="271" w:lineRule="exact"/>
              <w:ind w:left="222" w:right="228"/>
              <w:jc w:val="center"/>
              <w:rPr>
                <w:sz w:val="24"/>
              </w:rPr>
            </w:pPr>
            <w:r>
              <w:rPr>
                <w:sz w:val="24"/>
              </w:rPr>
              <w:t>3,375</w:t>
            </w:r>
          </w:p>
        </w:tc>
        <w:tc>
          <w:tcPr>
            <w:tcW w:w="1135" w:type="dxa"/>
          </w:tcPr>
          <w:p>
            <w:pPr>
              <w:pStyle w:val="TableParagraph"/>
              <w:spacing w:line="271" w:lineRule="exact"/>
              <w:ind w:left="308"/>
              <w:jc w:val="left"/>
              <w:rPr>
                <w:sz w:val="24"/>
              </w:rPr>
            </w:pPr>
            <w:r>
              <w:rPr>
                <w:sz w:val="24"/>
              </w:rPr>
              <w:t>3,145</w:t>
            </w:r>
          </w:p>
        </w:tc>
        <w:tc>
          <w:tcPr>
            <w:tcW w:w="1129" w:type="dxa"/>
          </w:tcPr>
          <w:p>
            <w:pPr>
              <w:pStyle w:val="TableParagraph"/>
              <w:spacing w:line="271" w:lineRule="exact"/>
              <w:ind w:left="282"/>
              <w:jc w:val="left"/>
              <w:rPr>
                <w:sz w:val="24"/>
              </w:rPr>
            </w:pPr>
            <w:r>
              <w:rPr>
                <w:sz w:val="24"/>
              </w:rPr>
              <w:t>2,930</w:t>
            </w:r>
          </w:p>
        </w:tc>
        <w:tc>
          <w:tcPr>
            <w:tcW w:w="1135" w:type="dxa"/>
          </w:tcPr>
          <w:p>
            <w:pPr>
              <w:pStyle w:val="TableParagraph"/>
              <w:spacing w:line="271" w:lineRule="exact"/>
              <w:ind w:left="211" w:right="205"/>
              <w:jc w:val="center"/>
              <w:rPr>
                <w:sz w:val="24"/>
              </w:rPr>
            </w:pPr>
            <w:r>
              <w:rPr>
                <w:sz w:val="24"/>
              </w:rPr>
              <w:t>2,585</w:t>
            </w:r>
          </w:p>
        </w:tc>
        <w:tc>
          <w:tcPr>
            <w:tcW w:w="1031" w:type="dxa"/>
          </w:tcPr>
          <w:p>
            <w:pPr>
              <w:pStyle w:val="TableParagraph"/>
              <w:spacing w:line="271" w:lineRule="exact"/>
              <w:ind w:right="201"/>
              <w:rPr>
                <w:sz w:val="24"/>
              </w:rPr>
            </w:pPr>
            <w:r>
              <w:rPr>
                <w:sz w:val="24"/>
              </w:rPr>
              <w:t>2,360</w:t>
            </w:r>
          </w:p>
        </w:tc>
      </w:tr>
      <w:tr>
        <w:trPr>
          <w:trHeight w:val="551" w:hRule="atLeast"/>
        </w:trPr>
        <w:tc>
          <w:tcPr>
            <w:tcW w:w="589" w:type="dxa"/>
          </w:tcPr>
          <w:p>
            <w:pPr>
              <w:pStyle w:val="TableParagraph"/>
              <w:spacing w:line="271" w:lineRule="exact"/>
              <w:ind w:left="179" w:right="128"/>
              <w:jc w:val="center"/>
              <w:rPr>
                <w:sz w:val="24"/>
              </w:rPr>
            </w:pPr>
            <w:r>
              <w:rPr>
                <w:sz w:val="24"/>
              </w:rPr>
              <w:t>17</w:t>
            </w:r>
          </w:p>
        </w:tc>
        <w:tc>
          <w:tcPr>
            <w:tcW w:w="2578" w:type="dxa"/>
          </w:tcPr>
          <w:p>
            <w:pPr>
              <w:pStyle w:val="TableParagraph"/>
              <w:spacing w:line="271" w:lineRule="exact"/>
              <w:ind w:left="148"/>
              <w:jc w:val="left"/>
              <w:rPr>
                <w:sz w:val="24"/>
              </w:rPr>
            </w:pPr>
            <w:r>
              <w:rPr>
                <w:sz w:val="24"/>
              </w:rPr>
              <w:t>Mielotomografía</w:t>
            </w:r>
          </w:p>
          <w:p>
            <w:pPr>
              <w:pStyle w:val="TableParagraph"/>
              <w:spacing w:line="261" w:lineRule="exact"/>
              <w:ind w:left="148"/>
              <w:jc w:val="left"/>
              <w:rPr>
                <w:sz w:val="24"/>
              </w:rPr>
            </w:pPr>
            <w:r>
              <w:rPr>
                <w:sz w:val="24"/>
              </w:rPr>
              <w:t>cervical</w:t>
            </w:r>
          </w:p>
        </w:tc>
        <w:tc>
          <w:tcPr>
            <w:tcW w:w="1153" w:type="dxa"/>
          </w:tcPr>
          <w:p>
            <w:pPr>
              <w:pStyle w:val="TableParagraph"/>
              <w:spacing w:line="271" w:lineRule="exact"/>
              <w:ind w:left="222" w:right="228"/>
              <w:jc w:val="center"/>
              <w:rPr>
                <w:sz w:val="24"/>
              </w:rPr>
            </w:pPr>
            <w:r>
              <w:rPr>
                <w:sz w:val="24"/>
              </w:rPr>
              <w:t>5,960</w:t>
            </w:r>
          </w:p>
        </w:tc>
        <w:tc>
          <w:tcPr>
            <w:tcW w:w="1135" w:type="dxa"/>
          </w:tcPr>
          <w:p>
            <w:pPr>
              <w:pStyle w:val="TableParagraph"/>
              <w:spacing w:line="271" w:lineRule="exact"/>
              <w:ind w:left="308"/>
              <w:jc w:val="left"/>
              <w:rPr>
                <w:sz w:val="24"/>
              </w:rPr>
            </w:pPr>
            <w:r>
              <w:rPr>
                <w:sz w:val="24"/>
              </w:rPr>
              <w:t>5,290</w:t>
            </w:r>
          </w:p>
        </w:tc>
        <w:tc>
          <w:tcPr>
            <w:tcW w:w="1129" w:type="dxa"/>
          </w:tcPr>
          <w:p>
            <w:pPr>
              <w:pStyle w:val="TableParagraph"/>
              <w:spacing w:line="271" w:lineRule="exact"/>
              <w:ind w:left="282"/>
              <w:jc w:val="left"/>
              <w:rPr>
                <w:sz w:val="24"/>
              </w:rPr>
            </w:pPr>
            <w:r>
              <w:rPr>
                <w:sz w:val="24"/>
              </w:rPr>
              <w:t>4,835</w:t>
            </w:r>
          </w:p>
        </w:tc>
        <w:tc>
          <w:tcPr>
            <w:tcW w:w="1135" w:type="dxa"/>
          </w:tcPr>
          <w:p>
            <w:pPr>
              <w:pStyle w:val="TableParagraph"/>
              <w:spacing w:line="271" w:lineRule="exact"/>
              <w:ind w:left="211" w:right="205"/>
              <w:jc w:val="center"/>
              <w:rPr>
                <w:sz w:val="24"/>
              </w:rPr>
            </w:pPr>
            <w:r>
              <w:rPr>
                <w:sz w:val="24"/>
              </w:rPr>
              <w:t>4,385</w:t>
            </w:r>
          </w:p>
        </w:tc>
        <w:tc>
          <w:tcPr>
            <w:tcW w:w="1031" w:type="dxa"/>
          </w:tcPr>
          <w:p>
            <w:pPr>
              <w:pStyle w:val="TableParagraph"/>
              <w:spacing w:line="271" w:lineRule="exact"/>
              <w:ind w:right="201"/>
              <w:rPr>
                <w:sz w:val="24"/>
              </w:rPr>
            </w:pPr>
            <w:r>
              <w:rPr>
                <w:sz w:val="24"/>
              </w:rPr>
              <w:t>3,375</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2578" w:type="dxa"/>
          </w:tcPr>
          <w:p>
            <w:pPr>
              <w:pStyle w:val="TableParagraph"/>
              <w:spacing w:line="271" w:lineRule="exact"/>
              <w:ind w:left="148"/>
              <w:jc w:val="left"/>
              <w:rPr>
                <w:sz w:val="24"/>
              </w:rPr>
            </w:pPr>
            <w:r>
              <w:rPr>
                <w:sz w:val="24"/>
              </w:rPr>
              <w:t>Mielotomografía</w:t>
            </w:r>
          </w:p>
          <w:p>
            <w:pPr>
              <w:pStyle w:val="TableParagraph"/>
              <w:spacing w:line="261" w:lineRule="exact"/>
              <w:ind w:left="148"/>
              <w:jc w:val="left"/>
              <w:rPr>
                <w:sz w:val="24"/>
              </w:rPr>
            </w:pPr>
            <w:r>
              <w:rPr>
                <w:sz w:val="24"/>
              </w:rPr>
              <w:t>dorsal</w:t>
            </w:r>
          </w:p>
        </w:tc>
        <w:tc>
          <w:tcPr>
            <w:tcW w:w="1153" w:type="dxa"/>
          </w:tcPr>
          <w:p>
            <w:pPr>
              <w:pStyle w:val="TableParagraph"/>
              <w:spacing w:line="271" w:lineRule="exact"/>
              <w:ind w:left="222" w:right="228"/>
              <w:jc w:val="center"/>
              <w:rPr>
                <w:sz w:val="24"/>
              </w:rPr>
            </w:pPr>
            <w:r>
              <w:rPr>
                <w:sz w:val="24"/>
              </w:rPr>
              <w:t>5,960</w:t>
            </w:r>
          </w:p>
        </w:tc>
        <w:tc>
          <w:tcPr>
            <w:tcW w:w="1135" w:type="dxa"/>
          </w:tcPr>
          <w:p>
            <w:pPr>
              <w:pStyle w:val="TableParagraph"/>
              <w:spacing w:line="271" w:lineRule="exact"/>
              <w:ind w:left="308"/>
              <w:jc w:val="left"/>
              <w:rPr>
                <w:sz w:val="24"/>
              </w:rPr>
            </w:pPr>
            <w:r>
              <w:rPr>
                <w:sz w:val="24"/>
              </w:rPr>
              <w:t>5,290</w:t>
            </w:r>
          </w:p>
        </w:tc>
        <w:tc>
          <w:tcPr>
            <w:tcW w:w="1129" w:type="dxa"/>
          </w:tcPr>
          <w:p>
            <w:pPr>
              <w:pStyle w:val="TableParagraph"/>
              <w:spacing w:line="271" w:lineRule="exact"/>
              <w:ind w:left="282"/>
              <w:jc w:val="left"/>
              <w:rPr>
                <w:sz w:val="24"/>
              </w:rPr>
            </w:pPr>
            <w:r>
              <w:rPr>
                <w:sz w:val="24"/>
              </w:rPr>
              <w:t>4,835</w:t>
            </w:r>
          </w:p>
        </w:tc>
        <w:tc>
          <w:tcPr>
            <w:tcW w:w="1135" w:type="dxa"/>
          </w:tcPr>
          <w:p>
            <w:pPr>
              <w:pStyle w:val="TableParagraph"/>
              <w:spacing w:line="271" w:lineRule="exact"/>
              <w:ind w:left="211" w:right="205"/>
              <w:jc w:val="center"/>
              <w:rPr>
                <w:sz w:val="24"/>
              </w:rPr>
            </w:pPr>
            <w:r>
              <w:rPr>
                <w:sz w:val="24"/>
              </w:rPr>
              <w:t>4,385</w:t>
            </w:r>
          </w:p>
        </w:tc>
        <w:tc>
          <w:tcPr>
            <w:tcW w:w="1031" w:type="dxa"/>
          </w:tcPr>
          <w:p>
            <w:pPr>
              <w:pStyle w:val="TableParagraph"/>
              <w:spacing w:line="271" w:lineRule="exact"/>
              <w:ind w:right="201"/>
              <w:rPr>
                <w:sz w:val="24"/>
              </w:rPr>
            </w:pPr>
            <w:r>
              <w:rPr>
                <w:sz w:val="24"/>
              </w:rPr>
              <w:t>3,375</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2578" w:type="dxa"/>
          </w:tcPr>
          <w:p>
            <w:pPr>
              <w:pStyle w:val="TableParagraph"/>
              <w:spacing w:line="271" w:lineRule="exact"/>
              <w:ind w:left="148"/>
              <w:jc w:val="left"/>
              <w:rPr>
                <w:sz w:val="24"/>
              </w:rPr>
            </w:pPr>
            <w:r>
              <w:rPr>
                <w:sz w:val="24"/>
              </w:rPr>
              <w:t>Mielotomografia</w:t>
            </w:r>
          </w:p>
          <w:p>
            <w:pPr>
              <w:pStyle w:val="TableParagraph"/>
              <w:spacing w:line="261" w:lineRule="exact"/>
              <w:ind w:left="148"/>
              <w:jc w:val="left"/>
              <w:rPr>
                <w:sz w:val="24"/>
              </w:rPr>
            </w:pPr>
            <w:r>
              <w:rPr>
                <w:sz w:val="24"/>
              </w:rPr>
              <w:t>lumbar</w:t>
            </w:r>
          </w:p>
        </w:tc>
        <w:tc>
          <w:tcPr>
            <w:tcW w:w="1153" w:type="dxa"/>
          </w:tcPr>
          <w:p>
            <w:pPr>
              <w:pStyle w:val="TableParagraph"/>
              <w:spacing w:line="271" w:lineRule="exact"/>
              <w:ind w:left="222" w:right="228"/>
              <w:jc w:val="center"/>
              <w:rPr>
                <w:sz w:val="24"/>
              </w:rPr>
            </w:pPr>
            <w:r>
              <w:rPr>
                <w:sz w:val="24"/>
              </w:rPr>
              <w:t>5,960</w:t>
            </w:r>
          </w:p>
        </w:tc>
        <w:tc>
          <w:tcPr>
            <w:tcW w:w="1135" w:type="dxa"/>
          </w:tcPr>
          <w:p>
            <w:pPr>
              <w:pStyle w:val="TableParagraph"/>
              <w:spacing w:line="271" w:lineRule="exact"/>
              <w:ind w:left="308"/>
              <w:jc w:val="left"/>
              <w:rPr>
                <w:sz w:val="24"/>
              </w:rPr>
            </w:pPr>
            <w:r>
              <w:rPr>
                <w:sz w:val="24"/>
              </w:rPr>
              <w:t>5,290</w:t>
            </w:r>
          </w:p>
        </w:tc>
        <w:tc>
          <w:tcPr>
            <w:tcW w:w="1129" w:type="dxa"/>
          </w:tcPr>
          <w:p>
            <w:pPr>
              <w:pStyle w:val="TableParagraph"/>
              <w:spacing w:line="271" w:lineRule="exact"/>
              <w:ind w:left="282"/>
              <w:jc w:val="left"/>
              <w:rPr>
                <w:sz w:val="24"/>
              </w:rPr>
            </w:pPr>
            <w:r>
              <w:rPr>
                <w:sz w:val="24"/>
              </w:rPr>
              <w:t>4,835</w:t>
            </w:r>
          </w:p>
        </w:tc>
        <w:tc>
          <w:tcPr>
            <w:tcW w:w="1135" w:type="dxa"/>
          </w:tcPr>
          <w:p>
            <w:pPr>
              <w:pStyle w:val="TableParagraph"/>
              <w:spacing w:line="271" w:lineRule="exact"/>
              <w:ind w:left="211" w:right="205"/>
              <w:jc w:val="center"/>
              <w:rPr>
                <w:sz w:val="24"/>
              </w:rPr>
            </w:pPr>
            <w:r>
              <w:rPr>
                <w:sz w:val="24"/>
              </w:rPr>
              <w:t>4,385</w:t>
            </w:r>
          </w:p>
        </w:tc>
        <w:tc>
          <w:tcPr>
            <w:tcW w:w="1031" w:type="dxa"/>
          </w:tcPr>
          <w:p>
            <w:pPr>
              <w:pStyle w:val="TableParagraph"/>
              <w:spacing w:line="271" w:lineRule="exact"/>
              <w:ind w:right="201"/>
              <w:rPr>
                <w:sz w:val="24"/>
              </w:rPr>
            </w:pPr>
            <w:r>
              <w:rPr>
                <w:sz w:val="24"/>
              </w:rPr>
              <w:t>3,375</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78" w:type="dxa"/>
          </w:tcPr>
          <w:p>
            <w:pPr>
              <w:pStyle w:val="TableParagraph"/>
              <w:spacing w:line="271" w:lineRule="exact"/>
              <w:ind w:left="148"/>
              <w:jc w:val="left"/>
              <w:rPr>
                <w:sz w:val="24"/>
              </w:rPr>
            </w:pPr>
            <w:r>
              <w:rPr>
                <w:sz w:val="24"/>
              </w:rPr>
              <w:t>Columna cervical</w:t>
            </w:r>
          </w:p>
          <w:p>
            <w:pPr>
              <w:pStyle w:val="TableParagraph"/>
              <w:spacing w:line="261" w:lineRule="exact"/>
              <w:ind w:left="148"/>
              <w:jc w:val="left"/>
              <w:rPr>
                <w:sz w:val="24"/>
              </w:rPr>
            </w:pPr>
            <w:r>
              <w:rPr>
                <w:sz w:val="24"/>
              </w:rPr>
              <w:t>simple</w:t>
            </w:r>
          </w:p>
        </w:tc>
        <w:tc>
          <w:tcPr>
            <w:tcW w:w="1153" w:type="dxa"/>
          </w:tcPr>
          <w:p>
            <w:pPr>
              <w:pStyle w:val="TableParagraph"/>
              <w:spacing w:line="271" w:lineRule="exact"/>
              <w:ind w:left="222" w:right="228"/>
              <w:jc w:val="center"/>
              <w:rPr>
                <w:sz w:val="24"/>
              </w:rPr>
            </w:pPr>
            <w:r>
              <w:rPr>
                <w:sz w:val="24"/>
              </w:rPr>
              <w:t>2,475</w:t>
            </w:r>
          </w:p>
        </w:tc>
        <w:tc>
          <w:tcPr>
            <w:tcW w:w="1135" w:type="dxa"/>
          </w:tcPr>
          <w:p>
            <w:pPr>
              <w:pStyle w:val="TableParagraph"/>
              <w:spacing w:line="271" w:lineRule="exact"/>
              <w:ind w:left="308"/>
              <w:jc w:val="left"/>
              <w:rPr>
                <w:sz w:val="24"/>
              </w:rPr>
            </w:pPr>
            <w:r>
              <w:rPr>
                <w:sz w:val="24"/>
              </w:rPr>
              <w:t>2,250</w:t>
            </w:r>
          </w:p>
        </w:tc>
        <w:tc>
          <w:tcPr>
            <w:tcW w:w="1129" w:type="dxa"/>
          </w:tcPr>
          <w:p>
            <w:pPr>
              <w:pStyle w:val="TableParagraph"/>
              <w:spacing w:line="271" w:lineRule="exact"/>
              <w:ind w:left="282"/>
              <w:jc w:val="left"/>
              <w:rPr>
                <w:sz w:val="24"/>
              </w:rPr>
            </w:pPr>
            <w:r>
              <w:rPr>
                <w:sz w:val="24"/>
              </w:rPr>
              <w:t>2,135</w:t>
            </w:r>
          </w:p>
        </w:tc>
        <w:tc>
          <w:tcPr>
            <w:tcW w:w="1135" w:type="dxa"/>
          </w:tcPr>
          <w:p>
            <w:pPr>
              <w:pStyle w:val="TableParagraph"/>
              <w:spacing w:line="271" w:lineRule="exact"/>
              <w:ind w:left="211" w:right="205"/>
              <w:jc w:val="center"/>
              <w:rPr>
                <w:sz w:val="24"/>
              </w:rPr>
            </w:pPr>
            <w:r>
              <w:rPr>
                <w:sz w:val="24"/>
              </w:rPr>
              <w:t>2,025</w:t>
            </w:r>
          </w:p>
        </w:tc>
        <w:tc>
          <w:tcPr>
            <w:tcW w:w="1031" w:type="dxa"/>
          </w:tcPr>
          <w:p>
            <w:pPr>
              <w:pStyle w:val="TableParagraph"/>
              <w:spacing w:line="271" w:lineRule="exact"/>
              <w:ind w:right="201"/>
              <w:rPr>
                <w:sz w:val="24"/>
              </w:rPr>
            </w:pPr>
            <w:r>
              <w:rPr>
                <w:sz w:val="24"/>
              </w:rPr>
              <w:t>1,915</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78" w:type="dxa"/>
          </w:tcPr>
          <w:p>
            <w:pPr>
              <w:pStyle w:val="TableParagraph"/>
              <w:spacing w:line="271" w:lineRule="exact"/>
              <w:ind w:left="148"/>
              <w:jc w:val="left"/>
              <w:rPr>
                <w:sz w:val="24"/>
              </w:rPr>
            </w:pPr>
            <w:r>
              <w:rPr>
                <w:sz w:val="24"/>
              </w:rPr>
              <w:t>Columna cervical</w:t>
            </w:r>
          </w:p>
          <w:p>
            <w:pPr>
              <w:pStyle w:val="TableParagraph"/>
              <w:spacing w:line="261" w:lineRule="exact"/>
              <w:ind w:left="148"/>
              <w:jc w:val="left"/>
              <w:rPr>
                <w:sz w:val="24"/>
              </w:rPr>
            </w:pPr>
            <w:r>
              <w:rPr>
                <w:sz w:val="24"/>
              </w:rPr>
              <w:t>contrastada</w:t>
            </w:r>
          </w:p>
        </w:tc>
        <w:tc>
          <w:tcPr>
            <w:tcW w:w="1153" w:type="dxa"/>
          </w:tcPr>
          <w:p>
            <w:pPr>
              <w:pStyle w:val="TableParagraph"/>
              <w:spacing w:line="271" w:lineRule="exact"/>
              <w:ind w:left="222" w:right="228"/>
              <w:jc w:val="center"/>
              <w:rPr>
                <w:sz w:val="24"/>
              </w:rPr>
            </w:pPr>
            <w:r>
              <w:rPr>
                <w:sz w:val="24"/>
              </w:rPr>
              <w:t>3,375</w:t>
            </w:r>
          </w:p>
        </w:tc>
        <w:tc>
          <w:tcPr>
            <w:tcW w:w="1135" w:type="dxa"/>
          </w:tcPr>
          <w:p>
            <w:pPr>
              <w:pStyle w:val="TableParagraph"/>
              <w:spacing w:line="271" w:lineRule="exact"/>
              <w:ind w:left="308"/>
              <w:jc w:val="left"/>
              <w:rPr>
                <w:sz w:val="24"/>
              </w:rPr>
            </w:pPr>
            <w:r>
              <w:rPr>
                <w:sz w:val="24"/>
              </w:rPr>
              <w:t>2,930</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2,700</w:t>
            </w:r>
          </w:p>
        </w:tc>
        <w:tc>
          <w:tcPr>
            <w:tcW w:w="1031" w:type="dxa"/>
          </w:tcPr>
          <w:p>
            <w:pPr>
              <w:pStyle w:val="TableParagraph"/>
              <w:spacing w:line="271" w:lineRule="exact"/>
              <w:ind w:right="201"/>
              <w:rPr>
                <w:sz w:val="24"/>
              </w:rPr>
            </w:pPr>
            <w:r>
              <w:rPr>
                <w:sz w:val="24"/>
              </w:rPr>
              <w:t>2,585</w:t>
            </w:r>
          </w:p>
        </w:tc>
      </w:tr>
      <w:tr>
        <w:trPr>
          <w:trHeight w:val="827" w:hRule="atLeast"/>
        </w:trPr>
        <w:tc>
          <w:tcPr>
            <w:tcW w:w="589" w:type="dxa"/>
          </w:tcPr>
          <w:p>
            <w:pPr>
              <w:pStyle w:val="TableParagraph"/>
              <w:spacing w:line="271" w:lineRule="exact"/>
              <w:ind w:left="179" w:right="128"/>
              <w:jc w:val="center"/>
              <w:rPr>
                <w:sz w:val="24"/>
              </w:rPr>
            </w:pPr>
            <w:r>
              <w:rPr>
                <w:sz w:val="24"/>
              </w:rPr>
              <w:t>22</w:t>
            </w:r>
          </w:p>
        </w:tc>
        <w:tc>
          <w:tcPr>
            <w:tcW w:w="2578" w:type="dxa"/>
          </w:tcPr>
          <w:p>
            <w:pPr>
              <w:pStyle w:val="TableParagraph"/>
              <w:ind w:left="148" w:right="543"/>
              <w:jc w:val="left"/>
              <w:rPr>
                <w:sz w:val="24"/>
              </w:rPr>
            </w:pPr>
            <w:r>
              <w:rPr>
                <w:sz w:val="24"/>
              </w:rPr>
              <w:t>Columna dorsal (máximo 4 niveles)</w:t>
            </w:r>
          </w:p>
          <w:p>
            <w:pPr>
              <w:pStyle w:val="TableParagraph"/>
              <w:spacing w:line="261" w:lineRule="exact"/>
              <w:ind w:left="148"/>
              <w:jc w:val="left"/>
              <w:rPr>
                <w:sz w:val="24"/>
              </w:rPr>
            </w:pPr>
            <w:r>
              <w:rPr>
                <w:sz w:val="24"/>
              </w:rPr>
              <w:t>simple</w:t>
            </w:r>
          </w:p>
        </w:tc>
        <w:tc>
          <w:tcPr>
            <w:tcW w:w="1153" w:type="dxa"/>
          </w:tcPr>
          <w:p>
            <w:pPr>
              <w:pStyle w:val="TableParagraph"/>
              <w:spacing w:line="271" w:lineRule="exact"/>
              <w:ind w:left="222" w:right="228"/>
              <w:jc w:val="center"/>
              <w:rPr>
                <w:sz w:val="24"/>
              </w:rPr>
            </w:pPr>
            <w:r>
              <w:rPr>
                <w:sz w:val="24"/>
              </w:rPr>
              <w:t>3,260</w:t>
            </w:r>
          </w:p>
        </w:tc>
        <w:tc>
          <w:tcPr>
            <w:tcW w:w="1135" w:type="dxa"/>
          </w:tcPr>
          <w:p>
            <w:pPr>
              <w:pStyle w:val="TableParagraph"/>
              <w:spacing w:line="271" w:lineRule="exact"/>
              <w:ind w:left="308"/>
              <w:jc w:val="left"/>
              <w:rPr>
                <w:sz w:val="24"/>
              </w:rPr>
            </w:pPr>
            <w:r>
              <w:rPr>
                <w:sz w:val="24"/>
              </w:rPr>
              <w:t>3,035</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2,475</w:t>
            </w:r>
          </w:p>
        </w:tc>
        <w:tc>
          <w:tcPr>
            <w:tcW w:w="1031" w:type="dxa"/>
          </w:tcPr>
          <w:p>
            <w:pPr>
              <w:pStyle w:val="TableParagraph"/>
              <w:spacing w:line="271" w:lineRule="exact"/>
              <w:ind w:right="201"/>
              <w:rPr>
                <w:sz w:val="24"/>
              </w:rPr>
            </w:pPr>
            <w:r>
              <w:rPr>
                <w:sz w:val="24"/>
              </w:rPr>
              <w:t>2,250</w:t>
            </w:r>
          </w:p>
        </w:tc>
      </w:tr>
      <w:tr>
        <w:trPr>
          <w:trHeight w:val="551" w:hRule="atLeast"/>
        </w:trPr>
        <w:tc>
          <w:tcPr>
            <w:tcW w:w="589" w:type="dxa"/>
          </w:tcPr>
          <w:p>
            <w:pPr>
              <w:pStyle w:val="TableParagraph"/>
              <w:spacing w:line="271" w:lineRule="exact"/>
              <w:ind w:left="179" w:right="128"/>
              <w:jc w:val="center"/>
              <w:rPr>
                <w:sz w:val="24"/>
              </w:rPr>
            </w:pPr>
            <w:r>
              <w:rPr>
                <w:sz w:val="24"/>
              </w:rPr>
              <w:t>23</w:t>
            </w:r>
          </w:p>
        </w:tc>
        <w:tc>
          <w:tcPr>
            <w:tcW w:w="2578" w:type="dxa"/>
          </w:tcPr>
          <w:p>
            <w:pPr>
              <w:pStyle w:val="TableParagraph"/>
              <w:spacing w:line="271" w:lineRule="exact"/>
              <w:ind w:left="148"/>
              <w:jc w:val="left"/>
              <w:rPr>
                <w:sz w:val="24"/>
              </w:rPr>
            </w:pPr>
            <w:r>
              <w:rPr>
                <w:sz w:val="24"/>
              </w:rPr>
              <w:t>Columna dorsal</w:t>
            </w:r>
          </w:p>
          <w:p>
            <w:pPr>
              <w:pStyle w:val="TableParagraph"/>
              <w:spacing w:line="261" w:lineRule="exact"/>
              <w:ind w:left="148"/>
              <w:jc w:val="left"/>
              <w:rPr>
                <w:sz w:val="24"/>
              </w:rPr>
            </w:pPr>
            <w:r>
              <w:rPr>
                <w:sz w:val="24"/>
              </w:rPr>
              <w:t>contrastada</w:t>
            </w:r>
          </w:p>
        </w:tc>
        <w:tc>
          <w:tcPr>
            <w:tcW w:w="1153" w:type="dxa"/>
          </w:tcPr>
          <w:p>
            <w:pPr>
              <w:pStyle w:val="TableParagraph"/>
              <w:spacing w:line="271" w:lineRule="exact"/>
              <w:ind w:left="222" w:right="228"/>
              <w:jc w:val="center"/>
              <w:rPr>
                <w:sz w:val="24"/>
              </w:rPr>
            </w:pPr>
            <w:r>
              <w:rPr>
                <w:sz w:val="24"/>
              </w:rPr>
              <w:t>4,275</w:t>
            </w:r>
          </w:p>
        </w:tc>
        <w:tc>
          <w:tcPr>
            <w:tcW w:w="1135" w:type="dxa"/>
          </w:tcPr>
          <w:p>
            <w:pPr>
              <w:pStyle w:val="TableParagraph"/>
              <w:spacing w:line="271" w:lineRule="exact"/>
              <w:ind w:left="308"/>
              <w:jc w:val="left"/>
              <w:rPr>
                <w:sz w:val="24"/>
              </w:rPr>
            </w:pPr>
            <w:r>
              <w:rPr>
                <w:sz w:val="24"/>
              </w:rPr>
              <w:t>4,050</w:t>
            </w:r>
          </w:p>
        </w:tc>
        <w:tc>
          <w:tcPr>
            <w:tcW w:w="1129" w:type="dxa"/>
          </w:tcPr>
          <w:p>
            <w:pPr>
              <w:pStyle w:val="TableParagraph"/>
              <w:spacing w:line="271" w:lineRule="exact"/>
              <w:ind w:left="282"/>
              <w:jc w:val="left"/>
              <w:rPr>
                <w:sz w:val="24"/>
              </w:rPr>
            </w:pPr>
            <w:r>
              <w:rPr>
                <w:sz w:val="24"/>
              </w:rPr>
              <w:t>3,820</w:t>
            </w:r>
          </w:p>
        </w:tc>
        <w:tc>
          <w:tcPr>
            <w:tcW w:w="1135" w:type="dxa"/>
          </w:tcPr>
          <w:p>
            <w:pPr>
              <w:pStyle w:val="TableParagraph"/>
              <w:spacing w:line="271" w:lineRule="exact"/>
              <w:ind w:left="211" w:right="205"/>
              <w:jc w:val="center"/>
              <w:rPr>
                <w:sz w:val="24"/>
              </w:rPr>
            </w:pPr>
            <w:r>
              <w:rPr>
                <w:sz w:val="24"/>
              </w:rPr>
              <w:t>3,605</w:t>
            </w:r>
          </w:p>
        </w:tc>
        <w:tc>
          <w:tcPr>
            <w:tcW w:w="1031" w:type="dxa"/>
          </w:tcPr>
          <w:p>
            <w:pPr>
              <w:pStyle w:val="TableParagraph"/>
              <w:spacing w:line="271" w:lineRule="exact"/>
              <w:ind w:right="201"/>
              <w:rPr>
                <w:sz w:val="24"/>
              </w:rPr>
            </w:pPr>
            <w:r>
              <w:rPr>
                <w:sz w:val="24"/>
              </w:rPr>
              <w:t>3,260</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2578" w:type="dxa"/>
          </w:tcPr>
          <w:p>
            <w:pPr>
              <w:pStyle w:val="TableParagraph"/>
              <w:spacing w:line="271" w:lineRule="exact"/>
              <w:ind w:left="148"/>
              <w:jc w:val="left"/>
              <w:rPr>
                <w:sz w:val="24"/>
              </w:rPr>
            </w:pPr>
            <w:r>
              <w:rPr>
                <w:sz w:val="24"/>
              </w:rPr>
              <w:t>Columna lumbo-sacra</w:t>
            </w:r>
          </w:p>
          <w:p>
            <w:pPr>
              <w:pStyle w:val="TableParagraph"/>
              <w:spacing w:line="261" w:lineRule="exact"/>
              <w:ind w:left="148"/>
              <w:jc w:val="left"/>
              <w:rPr>
                <w:sz w:val="24"/>
              </w:rPr>
            </w:pPr>
            <w:r>
              <w:rPr>
                <w:sz w:val="24"/>
              </w:rPr>
              <w:t>simple</w:t>
            </w:r>
          </w:p>
        </w:tc>
        <w:tc>
          <w:tcPr>
            <w:tcW w:w="1153" w:type="dxa"/>
          </w:tcPr>
          <w:p>
            <w:pPr>
              <w:pStyle w:val="TableParagraph"/>
              <w:spacing w:line="271" w:lineRule="exact"/>
              <w:ind w:left="222" w:right="228"/>
              <w:jc w:val="center"/>
              <w:rPr>
                <w:sz w:val="24"/>
              </w:rPr>
            </w:pPr>
            <w:r>
              <w:rPr>
                <w:sz w:val="24"/>
              </w:rPr>
              <w:t>3,260</w:t>
            </w:r>
          </w:p>
        </w:tc>
        <w:tc>
          <w:tcPr>
            <w:tcW w:w="1135" w:type="dxa"/>
          </w:tcPr>
          <w:p>
            <w:pPr>
              <w:pStyle w:val="TableParagraph"/>
              <w:spacing w:line="271" w:lineRule="exact"/>
              <w:ind w:left="308"/>
              <w:jc w:val="left"/>
              <w:rPr>
                <w:sz w:val="24"/>
              </w:rPr>
            </w:pPr>
            <w:r>
              <w:rPr>
                <w:sz w:val="24"/>
              </w:rPr>
              <w:t>3,035</w:t>
            </w:r>
          </w:p>
        </w:tc>
        <w:tc>
          <w:tcPr>
            <w:tcW w:w="1129" w:type="dxa"/>
          </w:tcPr>
          <w:p>
            <w:pPr>
              <w:pStyle w:val="TableParagraph"/>
              <w:spacing w:line="271" w:lineRule="exact"/>
              <w:ind w:left="282"/>
              <w:jc w:val="left"/>
              <w:rPr>
                <w:sz w:val="24"/>
              </w:rPr>
            </w:pPr>
            <w:r>
              <w:rPr>
                <w:sz w:val="24"/>
              </w:rPr>
              <w:t>2,815</w:t>
            </w:r>
          </w:p>
        </w:tc>
        <w:tc>
          <w:tcPr>
            <w:tcW w:w="1135" w:type="dxa"/>
          </w:tcPr>
          <w:p>
            <w:pPr>
              <w:pStyle w:val="TableParagraph"/>
              <w:spacing w:line="271" w:lineRule="exact"/>
              <w:ind w:left="211" w:right="205"/>
              <w:jc w:val="center"/>
              <w:rPr>
                <w:sz w:val="24"/>
              </w:rPr>
            </w:pPr>
            <w:r>
              <w:rPr>
                <w:sz w:val="24"/>
              </w:rPr>
              <w:t>2,475</w:t>
            </w:r>
          </w:p>
        </w:tc>
        <w:tc>
          <w:tcPr>
            <w:tcW w:w="1031" w:type="dxa"/>
          </w:tcPr>
          <w:p>
            <w:pPr>
              <w:pStyle w:val="TableParagraph"/>
              <w:spacing w:line="271" w:lineRule="exact"/>
              <w:ind w:right="201"/>
              <w:rPr>
                <w:sz w:val="24"/>
              </w:rPr>
            </w:pPr>
            <w:r>
              <w:rPr>
                <w:sz w:val="24"/>
              </w:rPr>
              <w:t>2,250</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2578" w:type="dxa"/>
          </w:tcPr>
          <w:p>
            <w:pPr>
              <w:pStyle w:val="TableParagraph"/>
              <w:spacing w:line="271" w:lineRule="exact"/>
              <w:ind w:left="148"/>
              <w:jc w:val="left"/>
              <w:rPr>
                <w:sz w:val="24"/>
              </w:rPr>
            </w:pPr>
            <w:r>
              <w:rPr>
                <w:sz w:val="24"/>
              </w:rPr>
              <w:t>Columna lumbo-sacra</w:t>
            </w:r>
          </w:p>
          <w:p>
            <w:pPr>
              <w:pStyle w:val="TableParagraph"/>
              <w:spacing w:line="261" w:lineRule="exact"/>
              <w:ind w:left="148"/>
              <w:jc w:val="left"/>
              <w:rPr>
                <w:sz w:val="24"/>
              </w:rPr>
            </w:pPr>
            <w:r>
              <w:rPr>
                <w:sz w:val="24"/>
              </w:rPr>
              <w:t>contrastada</w:t>
            </w:r>
          </w:p>
        </w:tc>
        <w:tc>
          <w:tcPr>
            <w:tcW w:w="1153" w:type="dxa"/>
          </w:tcPr>
          <w:p>
            <w:pPr>
              <w:pStyle w:val="TableParagraph"/>
              <w:spacing w:line="271" w:lineRule="exact"/>
              <w:ind w:left="222" w:right="228"/>
              <w:jc w:val="center"/>
              <w:rPr>
                <w:sz w:val="24"/>
              </w:rPr>
            </w:pPr>
            <w:r>
              <w:rPr>
                <w:sz w:val="24"/>
              </w:rPr>
              <w:t>4,275</w:t>
            </w:r>
          </w:p>
        </w:tc>
        <w:tc>
          <w:tcPr>
            <w:tcW w:w="1135" w:type="dxa"/>
          </w:tcPr>
          <w:p>
            <w:pPr>
              <w:pStyle w:val="TableParagraph"/>
              <w:spacing w:line="271" w:lineRule="exact"/>
              <w:ind w:left="308"/>
              <w:jc w:val="left"/>
              <w:rPr>
                <w:sz w:val="24"/>
              </w:rPr>
            </w:pPr>
            <w:r>
              <w:rPr>
                <w:sz w:val="24"/>
              </w:rPr>
              <w:t>4,050</w:t>
            </w:r>
          </w:p>
        </w:tc>
        <w:tc>
          <w:tcPr>
            <w:tcW w:w="1129" w:type="dxa"/>
          </w:tcPr>
          <w:p>
            <w:pPr>
              <w:pStyle w:val="TableParagraph"/>
              <w:spacing w:line="271" w:lineRule="exact"/>
              <w:ind w:left="282"/>
              <w:jc w:val="left"/>
              <w:rPr>
                <w:sz w:val="24"/>
              </w:rPr>
            </w:pPr>
            <w:r>
              <w:rPr>
                <w:sz w:val="24"/>
              </w:rPr>
              <w:t>3,820</w:t>
            </w:r>
          </w:p>
        </w:tc>
        <w:tc>
          <w:tcPr>
            <w:tcW w:w="1135" w:type="dxa"/>
          </w:tcPr>
          <w:p>
            <w:pPr>
              <w:pStyle w:val="TableParagraph"/>
              <w:spacing w:line="271" w:lineRule="exact"/>
              <w:ind w:left="211" w:right="205"/>
              <w:jc w:val="center"/>
              <w:rPr>
                <w:sz w:val="24"/>
              </w:rPr>
            </w:pPr>
            <w:r>
              <w:rPr>
                <w:sz w:val="24"/>
              </w:rPr>
              <w:t>3,605</w:t>
            </w:r>
          </w:p>
        </w:tc>
        <w:tc>
          <w:tcPr>
            <w:tcW w:w="1031" w:type="dxa"/>
          </w:tcPr>
          <w:p>
            <w:pPr>
              <w:pStyle w:val="TableParagraph"/>
              <w:spacing w:line="271" w:lineRule="exact"/>
              <w:ind w:right="201"/>
              <w:rPr>
                <w:sz w:val="24"/>
              </w:rPr>
            </w:pPr>
            <w:r>
              <w:rPr>
                <w:sz w:val="24"/>
              </w:rPr>
              <w:t>3,260</w:t>
            </w:r>
          </w:p>
        </w:tc>
      </w:tr>
      <w:tr>
        <w:trPr>
          <w:trHeight w:val="828" w:hRule="atLeast"/>
        </w:trPr>
        <w:tc>
          <w:tcPr>
            <w:tcW w:w="589" w:type="dxa"/>
          </w:tcPr>
          <w:p>
            <w:pPr>
              <w:pStyle w:val="TableParagraph"/>
              <w:spacing w:line="271" w:lineRule="exact"/>
              <w:ind w:left="179" w:right="128"/>
              <w:jc w:val="center"/>
              <w:rPr>
                <w:sz w:val="24"/>
              </w:rPr>
            </w:pPr>
            <w:r>
              <w:rPr>
                <w:sz w:val="24"/>
              </w:rPr>
              <w:t>26</w:t>
            </w:r>
          </w:p>
        </w:tc>
        <w:tc>
          <w:tcPr>
            <w:tcW w:w="2578" w:type="dxa"/>
          </w:tcPr>
          <w:p>
            <w:pPr>
              <w:pStyle w:val="TableParagraph"/>
              <w:ind w:left="148" w:right="690"/>
              <w:jc w:val="left"/>
              <w:rPr>
                <w:sz w:val="24"/>
              </w:rPr>
            </w:pPr>
            <w:r>
              <w:rPr>
                <w:sz w:val="24"/>
              </w:rPr>
              <w:t>Abdominopélvica (contraste oral e</w:t>
            </w:r>
          </w:p>
          <w:p>
            <w:pPr>
              <w:pStyle w:val="TableParagraph"/>
              <w:spacing w:line="261" w:lineRule="exact"/>
              <w:ind w:left="148"/>
              <w:jc w:val="left"/>
              <w:rPr>
                <w:sz w:val="24"/>
              </w:rPr>
            </w:pPr>
            <w:r>
              <w:rPr>
                <w:sz w:val="24"/>
              </w:rPr>
              <w:t>intravenoso)</w:t>
            </w:r>
          </w:p>
        </w:tc>
        <w:tc>
          <w:tcPr>
            <w:tcW w:w="1153" w:type="dxa"/>
          </w:tcPr>
          <w:p>
            <w:pPr>
              <w:pStyle w:val="TableParagraph"/>
              <w:spacing w:line="271" w:lineRule="exact"/>
              <w:ind w:left="222" w:right="228"/>
              <w:jc w:val="center"/>
              <w:rPr>
                <w:sz w:val="24"/>
              </w:rPr>
            </w:pPr>
            <w:r>
              <w:rPr>
                <w:sz w:val="24"/>
              </w:rPr>
              <w:t>5,060</w:t>
            </w:r>
          </w:p>
        </w:tc>
        <w:tc>
          <w:tcPr>
            <w:tcW w:w="1135" w:type="dxa"/>
          </w:tcPr>
          <w:p>
            <w:pPr>
              <w:pStyle w:val="TableParagraph"/>
              <w:spacing w:line="271" w:lineRule="exact"/>
              <w:ind w:left="308"/>
              <w:jc w:val="left"/>
              <w:rPr>
                <w:sz w:val="24"/>
              </w:rPr>
            </w:pPr>
            <w:r>
              <w:rPr>
                <w:sz w:val="24"/>
              </w:rPr>
              <w:t>4,725</w:t>
            </w:r>
          </w:p>
        </w:tc>
        <w:tc>
          <w:tcPr>
            <w:tcW w:w="1129" w:type="dxa"/>
          </w:tcPr>
          <w:p>
            <w:pPr>
              <w:pStyle w:val="TableParagraph"/>
              <w:spacing w:line="271" w:lineRule="exact"/>
              <w:ind w:left="282"/>
              <w:jc w:val="left"/>
              <w:rPr>
                <w:sz w:val="24"/>
              </w:rPr>
            </w:pPr>
            <w:r>
              <w:rPr>
                <w:sz w:val="24"/>
              </w:rPr>
              <w:t>4,385</w:t>
            </w:r>
          </w:p>
        </w:tc>
        <w:tc>
          <w:tcPr>
            <w:tcW w:w="1135" w:type="dxa"/>
          </w:tcPr>
          <w:p>
            <w:pPr>
              <w:pStyle w:val="TableParagraph"/>
              <w:spacing w:line="271" w:lineRule="exact"/>
              <w:ind w:left="211" w:right="205"/>
              <w:jc w:val="center"/>
              <w:rPr>
                <w:sz w:val="24"/>
              </w:rPr>
            </w:pPr>
            <w:r>
              <w:rPr>
                <w:sz w:val="24"/>
              </w:rPr>
              <w:t>3,820</w:t>
            </w:r>
          </w:p>
        </w:tc>
        <w:tc>
          <w:tcPr>
            <w:tcW w:w="1031" w:type="dxa"/>
          </w:tcPr>
          <w:p>
            <w:pPr>
              <w:pStyle w:val="TableParagraph"/>
              <w:spacing w:line="271" w:lineRule="exact"/>
              <w:ind w:right="201"/>
              <w:rPr>
                <w:sz w:val="24"/>
              </w:rPr>
            </w:pPr>
            <w:r>
              <w:rPr>
                <w:sz w:val="24"/>
              </w:rPr>
              <w:t>3,260</w:t>
            </w:r>
          </w:p>
        </w:tc>
      </w:tr>
      <w:tr>
        <w:trPr>
          <w:trHeight w:val="827" w:hRule="atLeast"/>
        </w:trPr>
        <w:tc>
          <w:tcPr>
            <w:tcW w:w="589" w:type="dxa"/>
          </w:tcPr>
          <w:p>
            <w:pPr>
              <w:pStyle w:val="TableParagraph"/>
              <w:spacing w:line="271" w:lineRule="exact"/>
              <w:ind w:left="179" w:right="128"/>
              <w:jc w:val="center"/>
              <w:rPr>
                <w:sz w:val="24"/>
              </w:rPr>
            </w:pPr>
            <w:r>
              <w:rPr>
                <w:sz w:val="24"/>
              </w:rPr>
              <w:t>27</w:t>
            </w:r>
          </w:p>
        </w:tc>
        <w:tc>
          <w:tcPr>
            <w:tcW w:w="2578" w:type="dxa"/>
          </w:tcPr>
          <w:p>
            <w:pPr>
              <w:pStyle w:val="TableParagraph"/>
              <w:spacing w:line="271" w:lineRule="exact"/>
              <w:ind w:left="148"/>
              <w:jc w:val="left"/>
              <w:rPr>
                <w:sz w:val="24"/>
              </w:rPr>
            </w:pPr>
            <w:r>
              <w:rPr>
                <w:sz w:val="24"/>
              </w:rPr>
              <w:t>Biopsia guiada por</w:t>
            </w:r>
          </w:p>
          <w:p>
            <w:pPr>
              <w:pStyle w:val="TableParagraph"/>
              <w:spacing w:line="270" w:lineRule="atLeast"/>
              <w:ind w:left="148" w:right="883"/>
              <w:jc w:val="left"/>
              <w:rPr>
                <w:sz w:val="24"/>
              </w:rPr>
            </w:pPr>
            <w:r>
              <w:rPr>
                <w:sz w:val="24"/>
              </w:rPr>
              <w:t>t.c. (incluye patología)</w:t>
            </w:r>
          </w:p>
        </w:tc>
        <w:tc>
          <w:tcPr>
            <w:tcW w:w="1153" w:type="dxa"/>
          </w:tcPr>
          <w:p>
            <w:pPr>
              <w:pStyle w:val="TableParagraph"/>
              <w:spacing w:line="271" w:lineRule="exact"/>
              <w:ind w:left="222" w:right="228"/>
              <w:jc w:val="center"/>
              <w:rPr>
                <w:sz w:val="24"/>
              </w:rPr>
            </w:pPr>
            <w:r>
              <w:rPr>
                <w:sz w:val="24"/>
              </w:rPr>
              <w:t>4,950</w:t>
            </w:r>
          </w:p>
        </w:tc>
        <w:tc>
          <w:tcPr>
            <w:tcW w:w="1135" w:type="dxa"/>
          </w:tcPr>
          <w:p>
            <w:pPr>
              <w:pStyle w:val="TableParagraph"/>
              <w:spacing w:line="271" w:lineRule="exact"/>
              <w:ind w:left="308"/>
              <w:jc w:val="left"/>
              <w:rPr>
                <w:sz w:val="24"/>
              </w:rPr>
            </w:pPr>
            <w:r>
              <w:rPr>
                <w:sz w:val="24"/>
              </w:rPr>
              <w:t>4,385</w:t>
            </w:r>
          </w:p>
        </w:tc>
        <w:tc>
          <w:tcPr>
            <w:tcW w:w="1129" w:type="dxa"/>
          </w:tcPr>
          <w:p>
            <w:pPr>
              <w:pStyle w:val="TableParagraph"/>
              <w:spacing w:line="271" w:lineRule="exact"/>
              <w:ind w:left="282"/>
              <w:jc w:val="left"/>
              <w:rPr>
                <w:sz w:val="24"/>
              </w:rPr>
            </w:pPr>
            <w:r>
              <w:rPr>
                <w:sz w:val="24"/>
              </w:rPr>
              <w:t>3,820</w:t>
            </w:r>
          </w:p>
        </w:tc>
        <w:tc>
          <w:tcPr>
            <w:tcW w:w="1135" w:type="dxa"/>
          </w:tcPr>
          <w:p>
            <w:pPr>
              <w:pStyle w:val="TableParagraph"/>
              <w:spacing w:line="271" w:lineRule="exact"/>
              <w:ind w:left="211" w:right="205"/>
              <w:jc w:val="center"/>
              <w:rPr>
                <w:sz w:val="24"/>
              </w:rPr>
            </w:pPr>
            <w:r>
              <w:rPr>
                <w:sz w:val="24"/>
              </w:rPr>
              <w:t>3,260</w:t>
            </w:r>
          </w:p>
        </w:tc>
        <w:tc>
          <w:tcPr>
            <w:tcW w:w="1031" w:type="dxa"/>
          </w:tcPr>
          <w:p>
            <w:pPr>
              <w:pStyle w:val="TableParagraph"/>
              <w:spacing w:line="271" w:lineRule="exact"/>
              <w:ind w:right="201"/>
              <w:rPr>
                <w:sz w:val="24"/>
              </w:rPr>
            </w:pPr>
            <w:r>
              <w:rPr>
                <w:sz w:val="24"/>
              </w:rPr>
              <w:t>2,700</w:t>
            </w:r>
          </w:p>
        </w:tc>
      </w:tr>
      <w:tr>
        <w:trPr>
          <w:trHeight w:val="546" w:hRule="atLeast"/>
        </w:trPr>
        <w:tc>
          <w:tcPr>
            <w:tcW w:w="589" w:type="dxa"/>
          </w:tcPr>
          <w:p>
            <w:pPr>
              <w:pStyle w:val="TableParagraph"/>
              <w:spacing w:line="271" w:lineRule="exact"/>
              <w:ind w:left="179" w:right="128"/>
              <w:jc w:val="center"/>
              <w:rPr>
                <w:sz w:val="24"/>
              </w:rPr>
            </w:pPr>
            <w:r>
              <w:rPr>
                <w:sz w:val="24"/>
              </w:rPr>
              <w:t>28</w:t>
            </w:r>
          </w:p>
        </w:tc>
        <w:tc>
          <w:tcPr>
            <w:tcW w:w="2578" w:type="dxa"/>
          </w:tcPr>
          <w:p>
            <w:pPr>
              <w:pStyle w:val="TableParagraph"/>
              <w:spacing w:line="271" w:lineRule="exact"/>
              <w:ind w:left="148"/>
              <w:jc w:val="left"/>
              <w:rPr>
                <w:sz w:val="24"/>
              </w:rPr>
            </w:pPr>
            <w:r>
              <w:rPr>
                <w:sz w:val="24"/>
              </w:rPr>
              <w:t>Drenaje percutáneo</w:t>
            </w:r>
          </w:p>
          <w:p>
            <w:pPr>
              <w:pStyle w:val="TableParagraph"/>
              <w:spacing w:line="256" w:lineRule="exact"/>
              <w:ind w:left="148"/>
              <w:jc w:val="left"/>
              <w:rPr>
                <w:sz w:val="24"/>
              </w:rPr>
            </w:pPr>
            <w:r>
              <w:rPr>
                <w:sz w:val="24"/>
              </w:rPr>
              <w:t>guiado por t.c. (no</w:t>
            </w:r>
          </w:p>
        </w:tc>
        <w:tc>
          <w:tcPr>
            <w:tcW w:w="1153" w:type="dxa"/>
          </w:tcPr>
          <w:p>
            <w:pPr>
              <w:pStyle w:val="TableParagraph"/>
              <w:spacing w:line="271" w:lineRule="exact"/>
              <w:ind w:left="222" w:right="228"/>
              <w:jc w:val="center"/>
              <w:rPr>
                <w:sz w:val="24"/>
              </w:rPr>
            </w:pPr>
            <w:r>
              <w:rPr>
                <w:sz w:val="24"/>
              </w:rPr>
              <w:t>5,625</w:t>
            </w:r>
          </w:p>
        </w:tc>
        <w:tc>
          <w:tcPr>
            <w:tcW w:w="1135" w:type="dxa"/>
          </w:tcPr>
          <w:p>
            <w:pPr>
              <w:pStyle w:val="TableParagraph"/>
              <w:spacing w:line="271" w:lineRule="exact"/>
              <w:ind w:left="308"/>
              <w:jc w:val="left"/>
              <w:rPr>
                <w:sz w:val="24"/>
              </w:rPr>
            </w:pPr>
            <w:r>
              <w:rPr>
                <w:sz w:val="24"/>
              </w:rPr>
              <w:t>5,290</w:t>
            </w:r>
          </w:p>
        </w:tc>
        <w:tc>
          <w:tcPr>
            <w:tcW w:w="1129" w:type="dxa"/>
          </w:tcPr>
          <w:p>
            <w:pPr>
              <w:pStyle w:val="TableParagraph"/>
              <w:spacing w:line="271" w:lineRule="exact"/>
              <w:ind w:left="282"/>
              <w:jc w:val="left"/>
              <w:rPr>
                <w:sz w:val="24"/>
              </w:rPr>
            </w:pPr>
            <w:r>
              <w:rPr>
                <w:sz w:val="24"/>
              </w:rPr>
              <w:t>4,950</w:t>
            </w:r>
          </w:p>
        </w:tc>
        <w:tc>
          <w:tcPr>
            <w:tcW w:w="1135" w:type="dxa"/>
          </w:tcPr>
          <w:p>
            <w:pPr>
              <w:pStyle w:val="TableParagraph"/>
              <w:spacing w:line="271" w:lineRule="exact"/>
              <w:ind w:left="211" w:right="205"/>
              <w:jc w:val="center"/>
              <w:rPr>
                <w:sz w:val="24"/>
              </w:rPr>
            </w:pPr>
            <w:r>
              <w:rPr>
                <w:sz w:val="24"/>
              </w:rPr>
              <w:t>4,275</w:t>
            </w:r>
          </w:p>
        </w:tc>
        <w:tc>
          <w:tcPr>
            <w:tcW w:w="1031" w:type="dxa"/>
          </w:tcPr>
          <w:p>
            <w:pPr>
              <w:pStyle w:val="TableParagraph"/>
              <w:spacing w:line="271" w:lineRule="exact"/>
              <w:ind w:right="201"/>
              <w:rPr>
                <w:sz w:val="24"/>
              </w:rPr>
            </w:pPr>
            <w:r>
              <w:rPr>
                <w:sz w:val="24"/>
              </w:rPr>
              <w:t>3,375</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54"/>
        <w:gridCol w:w="1153"/>
        <w:gridCol w:w="1135"/>
        <w:gridCol w:w="1189"/>
        <w:gridCol w:w="1135"/>
        <w:gridCol w:w="1031"/>
      </w:tblGrid>
      <w:tr>
        <w:trPr>
          <w:trHeight w:val="546" w:hRule="atLeast"/>
        </w:trPr>
        <w:tc>
          <w:tcPr>
            <w:tcW w:w="779" w:type="dxa"/>
          </w:tcPr>
          <w:p>
            <w:pPr>
              <w:pStyle w:val="TableParagraph"/>
              <w:jc w:val="left"/>
              <w:rPr>
                <w:sz w:val="24"/>
              </w:rPr>
            </w:pPr>
          </w:p>
        </w:tc>
        <w:tc>
          <w:tcPr>
            <w:tcW w:w="2454" w:type="dxa"/>
          </w:tcPr>
          <w:p>
            <w:pPr>
              <w:pStyle w:val="TableParagraph"/>
              <w:spacing w:line="266" w:lineRule="exact"/>
              <w:ind w:left="85"/>
              <w:jc w:val="left"/>
              <w:rPr>
                <w:sz w:val="24"/>
              </w:rPr>
            </w:pPr>
            <w:r>
              <w:rPr>
                <w:sz w:val="24"/>
              </w:rPr>
              <w:t>incluye kit de</w:t>
            </w:r>
          </w:p>
          <w:p>
            <w:pPr>
              <w:pStyle w:val="TableParagraph"/>
              <w:spacing w:line="261" w:lineRule="exact"/>
              <w:ind w:left="85"/>
              <w:jc w:val="left"/>
              <w:rPr>
                <w:sz w:val="24"/>
              </w:rPr>
            </w:pPr>
            <w:r>
              <w:rPr>
                <w:sz w:val="24"/>
              </w:rPr>
              <w:t>drenaje)</w:t>
            </w:r>
          </w:p>
        </w:tc>
        <w:tc>
          <w:tcPr>
            <w:tcW w:w="1153" w:type="dxa"/>
          </w:tcPr>
          <w:p>
            <w:pPr>
              <w:pStyle w:val="TableParagraph"/>
              <w:jc w:val="left"/>
              <w:rPr>
                <w:sz w:val="24"/>
              </w:rPr>
            </w:pPr>
          </w:p>
        </w:tc>
        <w:tc>
          <w:tcPr>
            <w:tcW w:w="1135" w:type="dxa"/>
          </w:tcPr>
          <w:p>
            <w:pPr>
              <w:pStyle w:val="TableParagraph"/>
              <w:jc w:val="left"/>
              <w:rPr>
                <w:sz w:val="24"/>
              </w:rPr>
            </w:pPr>
          </w:p>
        </w:tc>
        <w:tc>
          <w:tcPr>
            <w:tcW w:w="118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275" w:hRule="atLeast"/>
        </w:trPr>
        <w:tc>
          <w:tcPr>
            <w:tcW w:w="779" w:type="dxa"/>
          </w:tcPr>
          <w:p>
            <w:pPr>
              <w:pStyle w:val="TableParagraph"/>
              <w:spacing w:line="256" w:lineRule="exact"/>
              <w:ind w:left="179" w:right="64"/>
              <w:jc w:val="center"/>
              <w:rPr>
                <w:sz w:val="24"/>
              </w:rPr>
            </w:pPr>
            <w:r>
              <w:rPr>
                <w:sz w:val="24"/>
              </w:rPr>
              <w:t>29</w:t>
            </w:r>
          </w:p>
        </w:tc>
        <w:tc>
          <w:tcPr>
            <w:tcW w:w="2454" w:type="dxa"/>
          </w:tcPr>
          <w:p>
            <w:pPr>
              <w:pStyle w:val="TableParagraph"/>
              <w:spacing w:line="256" w:lineRule="exact"/>
              <w:ind w:left="85"/>
              <w:jc w:val="left"/>
              <w:rPr>
                <w:sz w:val="24"/>
              </w:rPr>
            </w:pPr>
            <w:r>
              <w:rPr>
                <w:sz w:val="24"/>
              </w:rPr>
              <w:t>Pelvis ósea simple</w:t>
            </w:r>
          </w:p>
        </w:tc>
        <w:tc>
          <w:tcPr>
            <w:tcW w:w="1153" w:type="dxa"/>
          </w:tcPr>
          <w:p>
            <w:pPr>
              <w:pStyle w:val="TableParagraph"/>
              <w:spacing w:line="256" w:lineRule="exact"/>
              <w:ind w:right="247"/>
              <w:rPr>
                <w:sz w:val="24"/>
              </w:rPr>
            </w:pPr>
            <w:r>
              <w:rPr>
                <w:sz w:val="24"/>
              </w:rPr>
              <w:t>3,260</w:t>
            </w:r>
          </w:p>
        </w:tc>
        <w:tc>
          <w:tcPr>
            <w:tcW w:w="1135" w:type="dxa"/>
          </w:tcPr>
          <w:p>
            <w:pPr>
              <w:pStyle w:val="TableParagraph"/>
              <w:spacing w:line="256" w:lineRule="exact"/>
              <w:ind w:right="223"/>
              <w:rPr>
                <w:sz w:val="24"/>
              </w:rPr>
            </w:pPr>
            <w:r>
              <w:rPr>
                <w:sz w:val="24"/>
              </w:rPr>
              <w:t>3,035</w:t>
            </w:r>
          </w:p>
        </w:tc>
        <w:tc>
          <w:tcPr>
            <w:tcW w:w="1189" w:type="dxa"/>
          </w:tcPr>
          <w:p>
            <w:pPr>
              <w:pStyle w:val="TableParagraph"/>
              <w:spacing w:line="256" w:lineRule="exact"/>
              <w:ind w:right="303"/>
              <w:rPr>
                <w:sz w:val="24"/>
              </w:rPr>
            </w:pPr>
            <w:r>
              <w:rPr>
                <w:sz w:val="24"/>
              </w:rPr>
              <w:t>2,815</w:t>
            </w:r>
          </w:p>
        </w:tc>
        <w:tc>
          <w:tcPr>
            <w:tcW w:w="1135" w:type="dxa"/>
          </w:tcPr>
          <w:p>
            <w:pPr>
              <w:pStyle w:val="TableParagraph"/>
              <w:spacing w:line="256" w:lineRule="exact"/>
              <w:ind w:right="290"/>
              <w:rPr>
                <w:sz w:val="24"/>
              </w:rPr>
            </w:pPr>
            <w:r>
              <w:rPr>
                <w:sz w:val="24"/>
              </w:rPr>
              <w:t>2,475</w:t>
            </w:r>
          </w:p>
        </w:tc>
        <w:tc>
          <w:tcPr>
            <w:tcW w:w="1031" w:type="dxa"/>
          </w:tcPr>
          <w:p>
            <w:pPr>
              <w:pStyle w:val="TableParagraph"/>
              <w:spacing w:line="256" w:lineRule="exact"/>
              <w:ind w:right="200"/>
              <w:rPr>
                <w:sz w:val="24"/>
              </w:rPr>
            </w:pPr>
            <w:r>
              <w:rPr>
                <w:sz w:val="24"/>
              </w:rPr>
              <w:t>2,250</w:t>
            </w:r>
          </w:p>
        </w:tc>
      </w:tr>
      <w:tr>
        <w:trPr>
          <w:trHeight w:val="551" w:hRule="atLeast"/>
        </w:trPr>
        <w:tc>
          <w:tcPr>
            <w:tcW w:w="779" w:type="dxa"/>
          </w:tcPr>
          <w:p>
            <w:pPr>
              <w:pStyle w:val="TableParagraph"/>
              <w:spacing w:line="271" w:lineRule="exact"/>
              <w:ind w:left="179" w:right="64"/>
              <w:jc w:val="center"/>
              <w:rPr>
                <w:sz w:val="24"/>
              </w:rPr>
            </w:pPr>
            <w:r>
              <w:rPr>
                <w:sz w:val="24"/>
              </w:rPr>
              <w:t>30</w:t>
            </w:r>
          </w:p>
        </w:tc>
        <w:tc>
          <w:tcPr>
            <w:tcW w:w="2454" w:type="dxa"/>
          </w:tcPr>
          <w:p>
            <w:pPr>
              <w:pStyle w:val="TableParagraph"/>
              <w:spacing w:line="271" w:lineRule="exact"/>
              <w:ind w:left="85"/>
              <w:jc w:val="left"/>
              <w:rPr>
                <w:sz w:val="24"/>
              </w:rPr>
            </w:pPr>
            <w:r>
              <w:rPr>
                <w:sz w:val="24"/>
              </w:rPr>
              <w:t>Pelvis tejidos blandos</w:t>
            </w:r>
          </w:p>
          <w:p>
            <w:pPr>
              <w:pStyle w:val="TableParagraph"/>
              <w:spacing w:line="261" w:lineRule="exact"/>
              <w:ind w:left="85"/>
              <w:jc w:val="left"/>
              <w:rPr>
                <w:sz w:val="24"/>
              </w:rPr>
            </w:pPr>
            <w:r>
              <w:rPr>
                <w:sz w:val="24"/>
              </w:rPr>
              <w:t>simple y contrastada</w:t>
            </w:r>
          </w:p>
        </w:tc>
        <w:tc>
          <w:tcPr>
            <w:tcW w:w="1153" w:type="dxa"/>
          </w:tcPr>
          <w:p>
            <w:pPr>
              <w:pStyle w:val="TableParagraph"/>
              <w:spacing w:line="271" w:lineRule="exact"/>
              <w:ind w:right="247"/>
              <w:rPr>
                <w:sz w:val="24"/>
              </w:rPr>
            </w:pPr>
            <w:r>
              <w:rPr>
                <w:sz w:val="24"/>
              </w:rPr>
              <w:t>4,275</w:t>
            </w:r>
          </w:p>
        </w:tc>
        <w:tc>
          <w:tcPr>
            <w:tcW w:w="1135" w:type="dxa"/>
          </w:tcPr>
          <w:p>
            <w:pPr>
              <w:pStyle w:val="TableParagraph"/>
              <w:spacing w:line="271" w:lineRule="exact"/>
              <w:ind w:right="223"/>
              <w:rPr>
                <w:sz w:val="24"/>
              </w:rPr>
            </w:pPr>
            <w:r>
              <w:rPr>
                <w:sz w:val="24"/>
              </w:rPr>
              <w:t>4,050</w:t>
            </w:r>
          </w:p>
        </w:tc>
        <w:tc>
          <w:tcPr>
            <w:tcW w:w="1189" w:type="dxa"/>
          </w:tcPr>
          <w:p>
            <w:pPr>
              <w:pStyle w:val="TableParagraph"/>
              <w:spacing w:line="271" w:lineRule="exact"/>
              <w:ind w:right="303"/>
              <w:rPr>
                <w:sz w:val="24"/>
              </w:rPr>
            </w:pPr>
            <w:r>
              <w:rPr>
                <w:sz w:val="24"/>
              </w:rPr>
              <w:t>3,820</w:t>
            </w:r>
          </w:p>
        </w:tc>
        <w:tc>
          <w:tcPr>
            <w:tcW w:w="1135" w:type="dxa"/>
          </w:tcPr>
          <w:p>
            <w:pPr>
              <w:pStyle w:val="TableParagraph"/>
              <w:spacing w:line="271" w:lineRule="exact"/>
              <w:ind w:right="290"/>
              <w:rPr>
                <w:sz w:val="24"/>
              </w:rPr>
            </w:pPr>
            <w:r>
              <w:rPr>
                <w:sz w:val="24"/>
              </w:rPr>
              <w:t>3,605</w:t>
            </w:r>
          </w:p>
        </w:tc>
        <w:tc>
          <w:tcPr>
            <w:tcW w:w="1031" w:type="dxa"/>
          </w:tcPr>
          <w:p>
            <w:pPr>
              <w:pStyle w:val="TableParagraph"/>
              <w:spacing w:line="271" w:lineRule="exact"/>
              <w:ind w:right="200"/>
              <w:rPr>
                <w:sz w:val="24"/>
              </w:rPr>
            </w:pPr>
            <w:r>
              <w:rPr>
                <w:sz w:val="24"/>
              </w:rPr>
              <w:t>3,260</w:t>
            </w:r>
          </w:p>
        </w:tc>
      </w:tr>
      <w:tr>
        <w:trPr>
          <w:trHeight w:val="276" w:hRule="atLeast"/>
        </w:trPr>
        <w:tc>
          <w:tcPr>
            <w:tcW w:w="779" w:type="dxa"/>
          </w:tcPr>
          <w:p>
            <w:pPr>
              <w:pStyle w:val="TableParagraph"/>
              <w:spacing w:line="256" w:lineRule="exact"/>
              <w:ind w:left="179" w:right="64"/>
              <w:jc w:val="center"/>
              <w:rPr>
                <w:sz w:val="24"/>
              </w:rPr>
            </w:pPr>
            <w:r>
              <w:rPr>
                <w:sz w:val="24"/>
              </w:rPr>
              <w:t>31</w:t>
            </w:r>
          </w:p>
        </w:tc>
        <w:tc>
          <w:tcPr>
            <w:tcW w:w="2454" w:type="dxa"/>
          </w:tcPr>
          <w:p>
            <w:pPr>
              <w:pStyle w:val="TableParagraph"/>
              <w:spacing w:line="256" w:lineRule="exact"/>
              <w:ind w:left="85"/>
              <w:jc w:val="left"/>
              <w:rPr>
                <w:sz w:val="24"/>
              </w:rPr>
            </w:pPr>
            <w:r>
              <w:rPr>
                <w:sz w:val="24"/>
              </w:rPr>
              <w:t>Angiotomografía</w:t>
            </w:r>
          </w:p>
        </w:tc>
        <w:tc>
          <w:tcPr>
            <w:tcW w:w="1153" w:type="dxa"/>
          </w:tcPr>
          <w:p>
            <w:pPr>
              <w:pStyle w:val="TableParagraph"/>
              <w:spacing w:line="256" w:lineRule="exact"/>
              <w:ind w:right="247"/>
              <w:rPr>
                <w:sz w:val="24"/>
              </w:rPr>
            </w:pPr>
            <w:r>
              <w:rPr>
                <w:sz w:val="24"/>
              </w:rPr>
              <w:t>6,750</w:t>
            </w:r>
          </w:p>
        </w:tc>
        <w:tc>
          <w:tcPr>
            <w:tcW w:w="1135" w:type="dxa"/>
          </w:tcPr>
          <w:p>
            <w:pPr>
              <w:pStyle w:val="TableParagraph"/>
              <w:spacing w:line="256" w:lineRule="exact"/>
              <w:ind w:right="223"/>
              <w:rPr>
                <w:sz w:val="24"/>
              </w:rPr>
            </w:pPr>
            <w:r>
              <w:rPr>
                <w:sz w:val="24"/>
              </w:rPr>
              <w:t>6,410</w:t>
            </w:r>
          </w:p>
        </w:tc>
        <w:tc>
          <w:tcPr>
            <w:tcW w:w="1189" w:type="dxa"/>
          </w:tcPr>
          <w:p>
            <w:pPr>
              <w:pStyle w:val="TableParagraph"/>
              <w:spacing w:line="256" w:lineRule="exact"/>
              <w:ind w:right="303"/>
              <w:rPr>
                <w:sz w:val="24"/>
              </w:rPr>
            </w:pPr>
            <w:r>
              <w:rPr>
                <w:sz w:val="24"/>
              </w:rPr>
              <w:t>6,075</w:t>
            </w:r>
          </w:p>
        </w:tc>
        <w:tc>
          <w:tcPr>
            <w:tcW w:w="1135" w:type="dxa"/>
          </w:tcPr>
          <w:p>
            <w:pPr>
              <w:pStyle w:val="TableParagraph"/>
              <w:spacing w:line="256" w:lineRule="exact"/>
              <w:ind w:right="290"/>
              <w:rPr>
                <w:sz w:val="24"/>
              </w:rPr>
            </w:pPr>
            <w:r>
              <w:rPr>
                <w:sz w:val="24"/>
              </w:rPr>
              <w:t>5,850</w:t>
            </w:r>
          </w:p>
        </w:tc>
        <w:tc>
          <w:tcPr>
            <w:tcW w:w="1031" w:type="dxa"/>
          </w:tcPr>
          <w:p>
            <w:pPr>
              <w:pStyle w:val="TableParagraph"/>
              <w:spacing w:line="256" w:lineRule="exact"/>
              <w:ind w:right="200"/>
              <w:rPr>
                <w:sz w:val="24"/>
              </w:rPr>
            </w:pPr>
            <w:r>
              <w:rPr>
                <w:sz w:val="24"/>
              </w:rPr>
              <w:t>5,510</w:t>
            </w:r>
          </w:p>
        </w:tc>
      </w:tr>
      <w:tr>
        <w:trPr>
          <w:trHeight w:val="276" w:hRule="atLeast"/>
        </w:trPr>
        <w:tc>
          <w:tcPr>
            <w:tcW w:w="779" w:type="dxa"/>
          </w:tcPr>
          <w:p>
            <w:pPr>
              <w:pStyle w:val="TableParagraph"/>
              <w:spacing w:line="256" w:lineRule="exact"/>
              <w:ind w:left="179" w:right="64"/>
              <w:jc w:val="center"/>
              <w:rPr>
                <w:sz w:val="24"/>
              </w:rPr>
            </w:pPr>
            <w:r>
              <w:rPr>
                <w:sz w:val="24"/>
              </w:rPr>
              <w:t>32</w:t>
            </w:r>
          </w:p>
        </w:tc>
        <w:tc>
          <w:tcPr>
            <w:tcW w:w="2454" w:type="dxa"/>
          </w:tcPr>
          <w:p>
            <w:pPr>
              <w:pStyle w:val="TableParagraph"/>
              <w:spacing w:line="256" w:lineRule="exact"/>
              <w:ind w:left="85"/>
              <w:jc w:val="left"/>
              <w:rPr>
                <w:sz w:val="24"/>
              </w:rPr>
            </w:pPr>
            <w:r>
              <w:rPr>
                <w:sz w:val="24"/>
              </w:rPr>
              <w:t>Muslo simple</w:t>
            </w:r>
          </w:p>
        </w:tc>
        <w:tc>
          <w:tcPr>
            <w:tcW w:w="1153" w:type="dxa"/>
          </w:tcPr>
          <w:p>
            <w:pPr>
              <w:pStyle w:val="TableParagraph"/>
              <w:spacing w:line="256" w:lineRule="exact"/>
              <w:ind w:right="247"/>
              <w:rPr>
                <w:sz w:val="24"/>
              </w:rPr>
            </w:pPr>
            <w:r>
              <w:rPr>
                <w:sz w:val="24"/>
              </w:rPr>
              <w:t>3,260</w:t>
            </w:r>
          </w:p>
        </w:tc>
        <w:tc>
          <w:tcPr>
            <w:tcW w:w="1135" w:type="dxa"/>
          </w:tcPr>
          <w:p>
            <w:pPr>
              <w:pStyle w:val="TableParagraph"/>
              <w:spacing w:line="256" w:lineRule="exact"/>
              <w:ind w:right="223"/>
              <w:rPr>
                <w:sz w:val="24"/>
              </w:rPr>
            </w:pPr>
            <w:r>
              <w:rPr>
                <w:sz w:val="24"/>
              </w:rPr>
              <w:t>3,035</w:t>
            </w:r>
          </w:p>
        </w:tc>
        <w:tc>
          <w:tcPr>
            <w:tcW w:w="1189" w:type="dxa"/>
          </w:tcPr>
          <w:p>
            <w:pPr>
              <w:pStyle w:val="TableParagraph"/>
              <w:spacing w:line="256" w:lineRule="exact"/>
              <w:ind w:right="303"/>
              <w:rPr>
                <w:sz w:val="24"/>
              </w:rPr>
            </w:pPr>
            <w:r>
              <w:rPr>
                <w:sz w:val="24"/>
              </w:rPr>
              <w:t>2,815</w:t>
            </w:r>
          </w:p>
        </w:tc>
        <w:tc>
          <w:tcPr>
            <w:tcW w:w="1135" w:type="dxa"/>
          </w:tcPr>
          <w:p>
            <w:pPr>
              <w:pStyle w:val="TableParagraph"/>
              <w:spacing w:line="256" w:lineRule="exact"/>
              <w:ind w:right="290"/>
              <w:rPr>
                <w:sz w:val="24"/>
              </w:rPr>
            </w:pPr>
            <w:r>
              <w:rPr>
                <w:sz w:val="24"/>
              </w:rPr>
              <w:t>2,475</w:t>
            </w:r>
          </w:p>
        </w:tc>
        <w:tc>
          <w:tcPr>
            <w:tcW w:w="1031" w:type="dxa"/>
          </w:tcPr>
          <w:p>
            <w:pPr>
              <w:pStyle w:val="TableParagraph"/>
              <w:spacing w:line="256" w:lineRule="exact"/>
              <w:ind w:right="200"/>
              <w:rPr>
                <w:sz w:val="24"/>
              </w:rPr>
            </w:pPr>
            <w:r>
              <w:rPr>
                <w:sz w:val="24"/>
              </w:rPr>
              <w:t>2,250</w:t>
            </w:r>
          </w:p>
        </w:tc>
      </w:tr>
      <w:tr>
        <w:trPr>
          <w:trHeight w:val="551" w:hRule="atLeast"/>
        </w:trPr>
        <w:tc>
          <w:tcPr>
            <w:tcW w:w="779" w:type="dxa"/>
          </w:tcPr>
          <w:p>
            <w:pPr>
              <w:pStyle w:val="TableParagraph"/>
              <w:spacing w:line="271" w:lineRule="exact"/>
              <w:ind w:left="179" w:right="64"/>
              <w:jc w:val="center"/>
              <w:rPr>
                <w:sz w:val="24"/>
              </w:rPr>
            </w:pPr>
            <w:r>
              <w:rPr>
                <w:sz w:val="24"/>
              </w:rPr>
              <w:t>33</w:t>
            </w:r>
          </w:p>
        </w:tc>
        <w:tc>
          <w:tcPr>
            <w:tcW w:w="2454" w:type="dxa"/>
          </w:tcPr>
          <w:p>
            <w:pPr>
              <w:pStyle w:val="TableParagraph"/>
              <w:spacing w:line="271" w:lineRule="exact"/>
              <w:ind w:left="85"/>
              <w:jc w:val="left"/>
              <w:rPr>
                <w:sz w:val="24"/>
              </w:rPr>
            </w:pPr>
            <w:r>
              <w:rPr>
                <w:sz w:val="24"/>
              </w:rPr>
              <w:t>Muslo simple y</w:t>
            </w:r>
          </w:p>
          <w:p>
            <w:pPr>
              <w:pStyle w:val="TableParagraph"/>
              <w:spacing w:line="261" w:lineRule="exact"/>
              <w:ind w:left="85"/>
              <w:jc w:val="left"/>
              <w:rPr>
                <w:sz w:val="24"/>
              </w:rPr>
            </w:pPr>
            <w:r>
              <w:rPr>
                <w:sz w:val="24"/>
              </w:rPr>
              <w:t>contrastado</w:t>
            </w:r>
          </w:p>
        </w:tc>
        <w:tc>
          <w:tcPr>
            <w:tcW w:w="1153" w:type="dxa"/>
          </w:tcPr>
          <w:p>
            <w:pPr>
              <w:pStyle w:val="TableParagraph"/>
              <w:spacing w:line="271" w:lineRule="exact"/>
              <w:ind w:right="247"/>
              <w:rPr>
                <w:sz w:val="24"/>
              </w:rPr>
            </w:pPr>
            <w:r>
              <w:rPr>
                <w:sz w:val="24"/>
              </w:rPr>
              <w:t>4,275</w:t>
            </w:r>
          </w:p>
        </w:tc>
        <w:tc>
          <w:tcPr>
            <w:tcW w:w="1135" w:type="dxa"/>
          </w:tcPr>
          <w:p>
            <w:pPr>
              <w:pStyle w:val="TableParagraph"/>
              <w:spacing w:line="271" w:lineRule="exact"/>
              <w:ind w:right="223"/>
              <w:rPr>
                <w:sz w:val="24"/>
              </w:rPr>
            </w:pPr>
            <w:r>
              <w:rPr>
                <w:sz w:val="24"/>
              </w:rPr>
              <w:t>4,050</w:t>
            </w:r>
          </w:p>
        </w:tc>
        <w:tc>
          <w:tcPr>
            <w:tcW w:w="1189" w:type="dxa"/>
          </w:tcPr>
          <w:p>
            <w:pPr>
              <w:pStyle w:val="TableParagraph"/>
              <w:spacing w:line="271" w:lineRule="exact"/>
              <w:ind w:right="303"/>
              <w:rPr>
                <w:sz w:val="24"/>
              </w:rPr>
            </w:pPr>
            <w:r>
              <w:rPr>
                <w:sz w:val="24"/>
              </w:rPr>
              <w:t>3,820</w:t>
            </w:r>
          </w:p>
        </w:tc>
        <w:tc>
          <w:tcPr>
            <w:tcW w:w="1135" w:type="dxa"/>
          </w:tcPr>
          <w:p>
            <w:pPr>
              <w:pStyle w:val="TableParagraph"/>
              <w:spacing w:line="271" w:lineRule="exact"/>
              <w:ind w:right="290"/>
              <w:rPr>
                <w:sz w:val="24"/>
              </w:rPr>
            </w:pPr>
            <w:r>
              <w:rPr>
                <w:sz w:val="24"/>
              </w:rPr>
              <w:t>3,605</w:t>
            </w:r>
          </w:p>
        </w:tc>
        <w:tc>
          <w:tcPr>
            <w:tcW w:w="1031" w:type="dxa"/>
          </w:tcPr>
          <w:p>
            <w:pPr>
              <w:pStyle w:val="TableParagraph"/>
              <w:spacing w:line="271" w:lineRule="exact"/>
              <w:ind w:right="200"/>
              <w:rPr>
                <w:sz w:val="24"/>
              </w:rPr>
            </w:pPr>
            <w:r>
              <w:rPr>
                <w:sz w:val="24"/>
              </w:rPr>
              <w:t>3,260</w:t>
            </w:r>
          </w:p>
        </w:tc>
      </w:tr>
      <w:tr>
        <w:trPr>
          <w:trHeight w:val="552" w:hRule="atLeast"/>
        </w:trPr>
        <w:tc>
          <w:tcPr>
            <w:tcW w:w="779" w:type="dxa"/>
          </w:tcPr>
          <w:p>
            <w:pPr>
              <w:pStyle w:val="TableParagraph"/>
              <w:spacing w:line="271" w:lineRule="exact"/>
              <w:ind w:left="179" w:right="64"/>
              <w:jc w:val="center"/>
              <w:rPr>
                <w:sz w:val="24"/>
              </w:rPr>
            </w:pPr>
            <w:r>
              <w:rPr>
                <w:sz w:val="24"/>
              </w:rPr>
              <w:t>34</w:t>
            </w:r>
          </w:p>
        </w:tc>
        <w:tc>
          <w:tcPr>
            <w:tcW w:w="2454" w:type="dxa"/>
          </w:tcPr>
          <w:p>
            <w:pPr>
              <w:pStyle w:val="TableParagraph"/>
              <w:spacing w:line="271" w:lineRule="exact"/>
              <w:ind w:left="85"/>
              <w:jc w:val="left"/>
              <w:rPr>
                <w:sz w:val="24"/>
              </w:rPr>
            </w:pPr>
            <w:r>
              <w:rPr>
                <w:sz w:val="24"/>
              </w:rPr>
              <w:t>Piernas brazo o</w:t>
            </w:r>
          </w:p>
          <w:p>
            <w:pPr>
              <w:pStyle w:val="TableParagraph"/>
              <w:spacing w:line="261" w:lineRule="exact"/>
              <w:ind w:left="85"/>
              <w:jc w:val="left"/>
              <w:rPr>
                <w:sz w:val="24"/>
              </w:rPr>
            </w:pPr>
            <w:r>
              <w:rPr>
                <w:sz w:val="24"/>
              </w:rPr>
              <w:t>antebrazo simple</w:t>
            </w:r>
          </w:p>
        </w:tc>
        <w:tc>
          <w:tcPr>
            <w:tcW w:w="1153" w:type="dxa"/>
          </w:tcPr>
          <w:p>
            <w:pPr>
              <w:pStyle w:val="TableParagraph"/>
              <w:spacing w:line="271" w:lineRule="exact"/>
              <w:ind w:right="247"/>
              <w:rPr>
                <w:sz w:val="24"/>
              </w:rPr>
            </w:pPr>
            <w:r>
              <w:rPr>
                <w:sz w:val="24"/>
              </w:rPr>
              <w:t>3,260</w:t>
            </w:r>
          </w:p>
        </w:tc>
        <w:tc>
          <w:tcPr>
            <w:tcW w:w="1135" w:type="dxa"/>
          </w:tcPr>
          <w:p>
            <w:pPr>
              <w:pStyle w:val="TableParagraph"/>
              <w:spacing w:line="271" w:lineRule="exact"/>
              <w:ind w:right="223"/>
              <w:rPr>
                <w:sz w:val="24"/>
              </w:rPr>
            </w:pPr>
            <w:r>
              <w:rPr>
                <w:sz w:val="24"/>
              </w:rPr>
              <w:t>3,035</w:t>
            </w:r>
          </w:p>
        </w:tc>
        <w:tc>
          <w:tcPr>
            <w:tcW w:w="1189" w:type="dxa"/>
          </w:tcPr>
          <w:p>
            <w:pPr>
              <w:pStyle w:val="TableParagraph"/>
              <w:spacing w:line="271" w:lineRule="exact"/>
              <w:ind w:right="303"/>
              <w:rPr>
                <w:sz w:val="24"/>
              </w:rPr>
            </w:pPr>
            <w:r>
              <w:rPr>
                <w:sz w:val="24"/>
              </w:rPr>
              <w:t>2,815</w:t>
            </w:r>
          </w:p>
        </w:tc>
        <w:tc>
          <w:tcPr>
            <w:tcW w:w="1135" w:type="dxa"/>
          </w:tcPr>
          <w:p>
            <w:pPr>
              <w:pStyle w:val="TableParagraph"/>
              <w:spacing w:line="271" w:lineRule="exact"/>
              <w:ind w:right="290"/>
              <w:rPr>
                <w:sz w:val="24"/>
              </w:rPr>
            </w:pPr>
            <w:r>
              <w:rPr>
                <w:sz w:val="24"/>
              </w:rPr>
              <w:t>2,475</w:t>
            </w:r>
          </w:p>
        </w:tc>
        <w:tc>
          <w:tcPr>
            <w:tcW w:w="1031" w:type="dxa"/>
          </w:tcPr>
          <w:p>
            <w:pPr>
              <w:pStyle w:val="TableParagraph"/>
              <w:spacing w:line="271" w:lineRule="exact"/>
              <w:ind w:right="200"/>
              <w:rPr>
                <w:sz w:val="24"/>
              </w:rPr>
            </w:pPr>
            <w:r>
              <w:rPr>
                <w:sz w:val="24"/>
              </w:rPr>
              <w:t>2,250</w:t>
            </w:r>
          </w:p>
        </w:tc>
      </w:tr>
      <w:tr>
        <w:trPr>
          <w:trHeight w:val="828" w:hRule="atLeast"/>
        </w:trPr>
        <w:tc>
          <w:tcPr>
            <w:tcW w:w="779" w:type="dxa"/>
          </w:tcPr>
          <w:p>
            <w:pPr>
              <w:pStyle w:val="TableParagraph"/>
              <w:spacing w:line="271" w:lineRule="exact"/>
              <w:ind w:left="179" w:right="64"/>
              <w:jc w:val="center"/>
              <w:rPr>
                <w:sz w:val="24"/>
              </w:rPr>
            </w:pPr>
            <w:r>
              <w:rPr>
                <w:sz w:val="24"/>
              </w:rPr>
              <w:t>35</w:t>
            </w:r>
          </w:p>
        </w:tc>
        <w:tc>
          <w:tcPr>
            <w:tcW w:w="2454" w:type="dxa"/>
          </w:tcPr>
          <w:p>
            <w:pPr>
              <w:pStyle w:val="TableParagraph"/>
              <w:ind w:left="85" w:right="536"/>
              <w:jc w:val="left"/>
              <w:rPr>
                <w:sz w:val="24"/>
              </w:rPr>
            </w:pPr>
            <w:r>
              <w:rPr>
                <w:sz w:val="24"/>
              </w:rPr>
              <w:t>Piernas brazo o antebrazo simple y</w:t>
            </w:r>
          </w:p>
          <w:p>
            <w:pPr>
              <w:pStyle w:val="TableParagraph"/>
              <w:spacing w:line="261" w:lineRule="exact"/>
              <w:ind w:left="85"/>
              <w:jc w:val="left"/>
              <w:rPr>
                <w:sz w:val="24"/>
              </w:rPr>
            </w:pPr>
            <w:r>
              <w:rPr>
                <w:sz w:val="24"/>
              </w:rPr>
              <w:t>contrastada</w:t>
            </w:r>
          </w:p>
        </w:tc>
        <w:tc>
          <w:tcPr>
            <w:tcW w:w="1153" w:type="dxa"/>
          </w:tcPr>
          <w:p>
            <w:pPr>
              <w:pStyle w:val="TableParagraph"/>
              <w:spacing w:line="271" w:lineRule="exact"/>
              <w:ind w:right="247"/>
              <w:rPr>
                <w:sz w:val="24"/>
              </w:rPr>
            </w:pPr>
            <w:r>
              <w:rPr>
                <w:sz w:val="24"/>
              </w:rPr>
              <w:t>4,275</w:t>
            </w:r>
          </w:p>
        </w:tc>
        <w:tc>
          <w:tcPr>
            <w:tcW w:w="1135" w:type="dxa"/>
          </w:tcPr>
          <w:p>
            <w:pPr>
              <w:pStyle w:val="TableParagraph"/>
              <w:spacing w:line="271" w:lineRule="exact"/>
              <w:ind w:right="223"/>
              <w:rPr>
                <w:sz w:val="24"/>
              </w:rPr>
            </w:pPr>
            <w:r>
              <w:rPr>
                <w:sz w:val="24"/>
              </w:rPr>
              <w:t>4,050</w:t>
            </w:r>
          </w:p>
        </w:tc>
        <w:tc>
          <w:tcPr>
            <w:tcW w:w="1189" w:type="dxa"/>
          </w:tcPr>
          <w:p>
            <w:pPr>
              <w:pStyle w:val="TableParagraph"/>
              <w:spacing w:line="271" w:lineRule="exact"/>
              <w:ind w:right="303"/>
              <w:rPr>
                <w:sz w:val="24"/>
              </w:rPr>
            </w:pPr>
            <w:r>
              <w:rPr>
                <w:sz w:val="24"/>
              </w:rPr>
              <w:t>3,820</w:t>
            </w:r>
          </w:p>
        </w:tc>
        <w:tc>
          <w:tcPr>
            <w:tcW w:w="1135" w:type="dxa"/>
          </w:tcPr>
          <w:p>
            <w:pPr>
              <w:pStyle w:val="TableParagraph"/>
              <w:spacing w:line="271" w:lineRule="exact"/>
              <w:ind w:right="290"/>
              <w:rPr>
                <w:sz w:val="24"/>
              </w:rPr>
            </w:pPr>
            <w:r>
              <w:rPr>
                <w:sz w:val="24"/>
              </w:rPr>
              <w:t>3,605</w:t>
            </w:r>
          </w:p>
        </w:tc>
        <w:tc>
          <w:tcPr>
            <w:tcW w:w="1031" w:type="dxa"/>
          </w:tcPr>
          <w:p>
            <w:pPr>
              <w:pStyle w:val="TableParagraph"/>
              <w:spacing w:line="271" w:lineRule="exact"/>
              <w:ind w:right="200"/>
              <w:rPr>
                <w:sz w:val="24"/>
              </w:rPr>
            </w:pPr>
            <w:r>
              <w:rPr>
                <w:sz w:val="24"/>
              </w:rPr>
              <w:t>2,930</w:t>
            </w:r>
          </w:p>
        </w:tc>
      </w:tr>
      <w:tr>
        <w:trPr>
          <w:trHeight w:val="552" w:hRule="atLeast"/>
        </w:trPr>
        <w:tc>
          <w:tcPr>
            <w:tcW w:w="779" w:type="dxa"/>
          </w:tcPr>
          <w:p>
            <w:pPr>
              <w:pStyle w:val="TableParagraph"/>
              <w:spacing w:line="271" w:lineRule="exact"/>
              <w:ind w:left="179" w:right="64"/>
              <w:jc w:val="center"/>
              <w:rPr>
                <w:sz w:val="24"/>
              </w:rPr>
            </w:pPr>
            <w:r>
              <w:rPr>
                <w:sz w:val="24"/>
              </w:rPr>
              <w:t>36</w:t>
            </w:r>
          </w:p>
        </w:tc>
        <w:tc>
          <w:tcPr>
            <w:tcW w:w="2454" w:type="dxa"/>
          </w:tcPr>
          <w:p>
            <w:pPr>
              <w:pStyle w:val="TableParagraph"/>
              <w:spacing w:line="271" w:lineRule="exact"/>
              <w:ind w:left="85"/>
              <w:jc w:val="left"/>
              <w:rPr>
                <w:sz w:val="24"/>
              </w:rPr>
            </w:pPr>
            <w:r>
              <w:rPr>
                <w:sz w:val="24"/>
              </w:rPr>
              <w:t>Talones o tobillos</w:t>
            </w:r>
          </w:p>
          <w:p>
            <w:pPr>
              <w:pStyle w:val="TableParagraph"/>
              <w:spacing w:line="261" w:lineRule="exact"/>
              <w:ind w:left="85"/>
              <w:jc w:val="left"/>
              <w:rPr>
                <w:sz w:val="24"/>
              </w:rPr>
            </w:pPr>
            <w:r>
              <w:rPr>
                <w:sz w:val="24"/>
              </w:rPr>
              <w:t>simples</w:t>
            </w:r>
          </w:p>
        </w:tc>
        <w:tc>
          <w:tcPr>
            <w:tcW w:w="1153" w:type="dxa"/>
          </w:tcPr>
          <w:p>
            <w:pPr>
              <w:pStyle w:val="TableParagraph"/>
              <w:spacing w:line="271" w:lineRule="exact"/>
              <w:ind w:right="247"/>
              <w:rPr>
                <w:sz w:val="24"/>
              </w:rPr>
            </w:pPr>
            <w:r>
              <w:rPr>
                <w:sz w:val="24"/>
              </w:rPr>
              <w:t>2,475</w:t>
            </w:r>
          </w:p>
        </w:tc>
        <w:tc>
          <w:tcPr>
            <w:tcW w:w="1135" w:type="dxa"/>
          </w:tcPr>
          <w:p>
            <w:pPr>
              <w:pStyle w:val="TableParagraph"/>
              <w:spacing w:line="271" w:lineRule="exact"/>
              <w:ind w:right="223"/>
              <w:rPr>
                <w:sz w:val="24"/>
              </w:rPr>
            </w:pPr>
            <w:r>
              <w:rPr>
                <w:sz w:val="24"/>
              </w:rPr>
              <w:t>2,250</w:t>
            </w:r>
          </w:p>
        </w:tc>
        <w:tc>
          <w:tcPr>
            <w:tcW w:w="1189" w:type="dxa"/>
          </w:tcPr>
          <w:p>
            <w:pPr>
              <w:pStyle w:val="TableParagraph"/>
              <w:spacing w:line="271" w:lineRule="exact"/>
              <w:ind w:right="303"/>
              <w:rPr>
                <w:sz w:val="24"/>
              </w:rPr>
            </w:pPr>
            <w:r>
              <w:rPr>
                <w:sz w:val="24"/>
              </w:rPr>
              <w:t>2,135</w:t>
            </w:r>
          </w:p>
        </w:tc>
        <w:tc>
          <w:tcPr>
            <w:tcW w:w="1135" w:type="dxa"/>
          </w:tcPr>
          <w:p>
            <w:pPr>
              <w:pStyle w:val="TableParagraph"/>
              <w:spacing w:line="271" w:lineRule="exact"/>
              <w:ind w:right="290"/>
              <w:rPr>
                <w:sz w:val="24"/>
              </w:rPr>
            </w:pPr>
            <w:r>
              <w:rPr>
                <w:sz w:val="24"/>
              </w:rPr>
              <w:t>2,025</w:t>
            </w:r>
          </w:p>
        </w:tc>
        <w:tc>
          <w:tcPr>
            <w:tcW w:w="1031" w:type="dxa"/>
          </w:tcPr>
          <w:p>
            <w:pPr>
              <w:pStyle w:val="TableParagraph"/>
              <w:spacing w:line="271" w:lineRule="exact"/>
              <w:ind w:right="200"/>
              <w:rPr>
                <w:sz w:val="24"/>
              </w:rPr>
            </w:pPr>
            <w:r>
              <w:rPr>
                <w:sz w:val="24"/>
              </w:rPr>
              <w:t>1,915</w:t>
            </w:r>
          </w:p>
        </w:tc>
      </w:tr>
      <w:tr>
        <w:trPr>
          <w:trHeight w:val="552" w:hRule="atLeast"/>
        </w:trPr>
        <w:tc>
          <w:tcPr>
            <w:tcW w:w="779" w:type="dxa"/>
          </w:tcPr>
          <w:p>
            <w:pPr>
              <w:pStyle w:val="TableParagraph"/>
              <w:spacing w:line="271" w:lineRule="exact"/>
              <w:ind w:left="179" w:right="64"/>
              <w:jc w:val="center"/>
              <w:rPr>
                <w:sz w:val="24"/>
              </w:rPr>
            </w:pPr>
            <w:r>
              <w:rPr>
                <w:sz w:val="24"/>
              </w:rPr>
              <w:t>37</w:t>
            </w:r>
          </w:p>
        </w:tc>
        <w:tc>
          <w:tcPr>
            <w:tcW w:w="2454" w:type="dxa"/>
          </w:tcPr>
          <w:p>
            <w:pPr>
              <w:pStyle w:val="TableParagraph"/>
              <w:spacing w:line="271" w:lineRule="exact"/>
              <w:ind w:left="85"/>
              <w:jc w:val="left"/>
              <w:rPr>
                <w:sz w:val="24"/>
              </w:rPr>
            </w:pPr>
            <w:r>
              <w:rPr>
                <w:sz w:val="24"/>
              </w:rPr>
              <w:t>Planeación</w:t>
            </w:r>
          </w:p>
          <w:p>
            <w:pPr>
              <w:pStyle w:val="TableParagraph"/>
              <w:spacing w:line="261" w:lineRule="exact"/>
              <w:ind w:left="85"/>
              <w:jc w:val="left"/>
              <w:rPr>
                <w:sz w:val="24"/>
              </w:rPr>
            </w:pPr>
            <w:r>
              <w:rPr>
                <w:sz w:val="24"/>
              </w:rPr>
              <w:t>oncológica</w:t>
            </w:r>
          </w:p>
        </w:tc>
        <w:tc>
          <w:tcPr>
            <w:tcW w:w="1153" w:type="dxa"/>
          </w:tcPr>
          <w:p>
            <w:pPr>
              <w:pStyle w:val="TableParagraph"/>
              <w:spacing w:line="271" w:lineRule="exact"/>
              <w:ind w:right="247"/>
              <w:rPr>
                <w:sz w:val="24"/>
              </w:rPr>
            </w:pPr>
            <w:r>
              <w:rPr>
                <w:sz w:val="24"/>
              </w:rPr>
              <w:t>3,250</w:t>
            </w:r>
          </w:p>
        </w:tc>
        <w:tc>
          <w:tcPr>
            <w:tcW w:w="1135" w:type="dxa"/>
          </w:tcPr>
          <w:p>
            <w:pPr>
              <w:pStyle w:val="TableParagraph"/>
              <w:spacing w:line="271" w:lineRule="exact"/>
              <w:ind w:right="223"/>
              <w:rPr>
                <w:sz w:val="24"/>
              </w:rPr>
            </w:pPr>
            <w:r>
              <w:rPr>
                <w:sz w:val="24"/>
              </w:rPr>
              <w:t>3,010</w:t>
            </w:r>
          </w:p>
        </w:tc>
        <w:tc>
          <w:tcPr>
            <w:tcW w:w="1189" w:type="dxa"/>
          </w:tcPr>
          <w:p>
            <w:pPr>
              <w:pStyle w:val="TableParagraph"/>
              <w:spacing w:line="271" w:lineRule="exact"/>
              <w:ind w:right="303"/>
              <w:rPr>
                <w:sz w:val="24"/>
              </w:rPr>
            </w:pPr>
            <w:r>
              <w:rPr>
                <w:sz w:val="24"/>
              </w:rPr>
              <w:t>2,910</w:t>
            </w:r>
          </w:p>
        </w:tc>
        <w:tc>
          <w:tcPr>
            <w:tcW w:w="1135" w:type="dxa"/>
          </w:tcPr>
          <w:p>
            <w:pPr>
              <w:pStyle w:val="TableParagraph"/>
              <w:spacing w:line="271" w:lineRule="exact"/>
              <w:ind w:right="290"/>
              <w:rPr>
                <w:sz w:val="24"/>
              </w:rPr>
            </w:pPr>
            <w:r>
              <w:rPr>
                <w:sz w:val="24"/>
              </w:rPr>
              <w:t>2,720</w:t>
            </w:r>
          </w:p>
        </w:tc>
        <w:tc>
          <w:tcPr>
            <w:tcW w:w="1031" w:type="dxa"/>
          </w:tcPr>
          <w:p>
            <w:pPr>
              <w:pStyle w:val="TableParagraph"/>
              <w:spacing w:line="271" w:lineRule="exact"/>
              <w:ind w:right="200"/>
              <w:rPr>
                <w:sz w:val="24"/>
              </w:rPr>
            </w:pPr>
            <w:r>
              <w:rPr>
                <w:sz w:val="24"/>
              </w:rPr>
              <w:t>2,615</w:t>
            </w:r>
          </w:p>
        </w:tc>
      </w:tr>
      <w:tr>
        <w:trPr>
          <w:trHeight w:val="276" w:hRule="atLeast"/>
        </w:trPr>
        <w:tc>
          <w:tcPr>
            <w:tcW w:w="779" w:type="dxa"/>
          </w:tcPr>
          <w:p>
            <w:pPr>
              <w:pStyle w:val="TableParagraph"/>
              <w:spacing w:line="256" w:lineRule="exact"/>
              <w:ind w:left="179" w:right="64"/>
              <w:jc w:val="center"/>
              <w:rPr>
                <w:sz w:val="24"/>
              </w:rPr>
            </w:pPr>
            <w:r>
              <w:rPr>
                <w:sz w:val="24"/>
              </w:rPr>
              <w:t>38</w:t>
            </w:r>
          </w:p>
        </w:tc>
        <w:tc>
          <w:tcPr>
            <w:tcW w:w="2454" w:type="dxa"/>
          </w:tcPr>
          <w:p>
            <w:pPr>
              <w:pStyle w:val="TableParagraph"/>
              <w:spacing w:line="256" w:lineRule="exact"/>
              <w:ind w:left="85"/>
              <w:jc w:val="left"/>
              <w:rPr>
                <w:sz w:val="24"/>
              </w:rPr>
            </w:pPr>
            <w:r>
              <w:rPr>
                <w:sz w:val="24"/>
              </w:rPr>
              <w:t>Bloqueo simpático</w:t>
            </w:r>
          </w:p>
        </w:tc>
        <w:tc>
          <w:tcPr>
            <w:tcW w:w="1153" w:type="dxa"/>
          </w:tcPr>
          <w:p>
            <w:pPr>
              <w:pStyle w:val="TableParagraph"/>
              <w:spacing w:line="256" w:lineRule="exact"/>
              <w:ind w:right="247"/>
              <w:rPr>
                <w:sz w:val="24"/>
              </w:rPr>
            </w:pPr>
            <w:r>
              <w:rPr>
                <w:sz w:val="24"/>
              </w:rPr>
              <w:t>3,710</w:t>
            </w:r>
          </w:p>
        </w:tc>
        <w:tc>
          <w:tcPr>
            <w:tcW w:w="1135" w:type="dxa"/>
          </w:tcPr>
          <w:p>
            <w:pPr>
              <w:pStyle w:val="TableParagraph"/>
              <w:spacing w:line="256" w:lineRule="exact"/>
              <w:ind w:right="223"/>
              <w:rPr>
                <w:sz w:val="24"/>
              </w:rPr>
            </w:pPr>
            <w:r>
              <w:rPr>
                <w:sz w:val="24"/>
              </w:rPr>
              <w:t>3,490</w:t>
            </w:r>
          </w:p>
        </w:tc>
        <w:tc>
          <w:tcPr>
            <w:tcW w:w="1189" w:type="dxa"/>
          </w:tcPr>
          <w:p>
            <w:pPr>
              <w:pStyle w:val="TableParagraph"/>
              <w:spacing w:line="256" w:lineRule="exact"/>
              <w:ind w:right="303"/>
              <w:rPr>
                <w:sz w:val="24"/>
              </w:rPr>
            </w:pPr>
            <w:r>
              <w:rPr>
                <w:sz w:val="24"/>
              </w:rPr>
              <w:t>3,260</w:t>
            </w:r>
          </w:p>
        </w:tc>
        <w:tc>
          <w:tcPr>
            <w:tcW w:w="1135" w:type="dxa"/>
          </w:tcPr>
          <w:p>
            <w:pPr>
              <w:pStyle w:val="TableParagraph"/>
              <w:spacing w:line="256" w:lineRule="exact"/>
              <w:ind w:right="290"/>
              <w:rPr>
                <w:sz w:val="24"/>
              </w:rPr>
            </w:pPr>
            <w:r>
              <w:rPr>
                <w:sz w:val="24"/>
              </w:rPr>
              <w:t>3,145</w:t>
            </w:r>
          </w:p>
        </w:tc>
        <w:tc>
          <w:tcPr>
            <w:tcW w:w="1031" w:type="dxa"/>
          </w:tcPr>
          <w:p>
            <w:pPr>
              <w:pStyle w:val="TableParagraph"/>
              <w:spacing w:line="256" w:lineRule="exact"/>
              <w:ind w:right="200"/>
              <w:rPr>
                <w:sz w:val="24"/>
              </w:rPr>
            </w:pPr>
            <w:r>
              <w:rPr>
                <w:sz w:val="24"/>
              </w:rPr>
              <w:t>2,930</w:t>
            </w:r>
          </w:p>
        </w:tc>
      </w:tr>
      <w:tr>
        <w:trPr>
          <w:trHeight w:val="551" w:hRule="atLeast"/>
        </w:trPr>
        <w:tc>
          <w:tcPr>
            <w:tcW w:w="779" w:type="dxa"/>
          </w:tcPr>
          <w:p>
            <w:pPr>
              <w:pStyle w:val="TableParagraph"/>
              <w:spacing w:line="271" w:lineRule="exact"/>
              <w:ind w:left="179" w:right="64"/>
              <w:jc w:val="center"/>
              <w:rPr>
                <w:sz w:val="24"/>
              </w:rPr>
            </w:pPr>
            <w:r>
              <w:rPr>
                <w:sz w:val="24"/>
              </w:rPr>
              <w:t>39</w:t>
            </w:r>
          </w:p>
        </w:tc>
        <w:tc>
          <w:tcPr>
            <w:tcW w:w="2454" w:type="dxa"/>
          </w:tcPr>
          <w:p>
            <w:pPr>
              <w:pStyle w:val="TableParagraph"/>
              <w:spacing w:line="271" w:lineRule="exact"/>
              <w:ind w:left="85"/>
              <w:jc w:val="left"/>
              <w:rPr>
                <w:sz w:val="24"/>
              </w:rPr>
            </w:pPr>
            <w:r>
              <w:rPr>
                <w:sz w:val="24"/>
              </w:rPr>
              <w:t>Complemento de</w:t>
            </w:r>
          </w:p>
          <w:p>
            <w:pPr>
              <w:pStyle w:val="TableParagraph"/>
              <w:spacing w:line="261" w:lineRule="exact"/>
              <w:ind w:left="85"/>
              <w:jc w:val="left"/>
              <w:rPr>
                <w:sz w:val="24"/>
              </w:rPr>
            </w:pPr>
            <w:r>
              <w:rPr>
                <w:sz w:val="24"/>
              </w:rPr>
              <w:t>tomografía</w:t>
            </w:r>
          </w:p>
        </w:tc>
        <w:tc>
          <w:tcPr>
            <w:tcW w:w="1153" w:type="dxa"/>
          </w:tcPr>
          <w:p>
            <w:pPr>
              <w:pStyle w:val="TableParagraph"/>
              <w:spacing w:line="271" w:lineRule="exact"/>
              <w:ind w:right="247"/>
              <w:rPr>
                <w:sz w:val="24"/>
              </w:rPr>
            </w:pPr>
            <w:r>
              <w:rPr>
                <w:sz w:val="24"/>
              </w:rPr>
              <w:t>1,575</w:t>
            </w:r>
          </w:p>
        </w:tc>
        <w:tc>
          <w:tcPr>
            <w:tcW w:w="1135" w:type="dxa"/>
          </w:tcPr>
          <w:p>
            <w:pPr>
              <w:pStyle w:val="TableParagraph"/>
              <w:spacing w:line="271" w:lineRule="exact"/>
              <w:ind w:right="223"/>
              <w:rPr>
                <w:sz w:val="24"/>
              </w:rPr>
            </w:pPr>
            <w:r>
              <w:rPr>
                <w:sz w:val="24"/>
              </w:rPr>
              <w:t>1,460</w:t>
            </w:r>
          </w:p>
        </w:tc>
        <w:tc>
          <w:tcPr>
            <w:tcW w:w="1189" w:type="dxa"/>
          </w:tcPr>
          <w:p>
            <w:pPr>
              <w:pStyle w:val="TableParagraph"/>
              <w:spacing w:line="271" w:lineRule="exact"/>
              <w:ind w:right="303"/>
              <w:rPr>
                <w:sz w:val="24"/>
              </w:rPr>
            </w:pPr>
            <w:r>
              <w:rPr>
                <w:sz w:val="24"/>
              </w:rPr>
              <w:t>1,405</w:t>
            </w:r>
          </w:p>
        </w:tc>
        <w:tc>
          <w:tcPr>
            <w:tcW w:w="1135" w:type="dxa"/>
          </w:tcPr>
          <w:p>
            <w:pPr>
              <w:pStyle w:val="TableParagraph"/>
              <w:spacing w:line="271" w:lineRule="exact"/>
              <w:ind w:right="290"/>
              <w:rPr>
                <w:sz w:val="24"/>
              </w:rPr>
            </w:pPr>
            <w:r>
              <w:rPr>
                <w:sz w:val="24"/>
              </w:rPr>
              <w:t>1,240</w:t>
            </w:r>
          </w:p>
        </w:tc>
        <w:tc>
          <w:tcPr>
            <w:tcW w:w="1031" w:type="dxa"/>
          </w:tcPr>
          <w:p>
            <w:pPr>
              <w:pStyle w:val="TableParagraph"/>
              <w:spacing w:line="271" w:lineRule="exact"/>
              <w:ind w:right="200"/>
              <w:rPr>
                <w:sz w:val="24"/>
              </w:rPr>
            </w:pPr>
            <w:r>
              <w:rPr>
                <w:sz w:val="24"/>
              </w:rPr>
              <w:t>1,180</w:t>
            </w:r>
          </w:p>
        </w:tc>
      </w:tr>
      <w:tr>
        <w:trPr>
          <w:trHeight w:val="828" w:hRule="atLeast"/>
        </w:trPr>
        <w:tc>
          <w:tcPr>
            <w:tcW w:w="779" w:type="dxa"/>
          </w:tcPr>
          <w:p>
            <w:pPr>
              <w:pStyle w:val="TableParagraph"/>
              <w:spacing w:line="271" w:lineRule="exact"/>
              <w:ind w:left="179" w:right="64"/>
              <w:jc w:val="center"/>
              <w:rPr>
                <w:sz w:val="24"/>
              </w:rPr>
            </w:pPr>
            <w:r>
              <w:rPr>
                <w:sz w:val="24"/>
              </w:rPr>
              <w:t>40</w:t>
            </w:r>
          </w:p>
        </w:tc>
        <w:tc>
          <w:tcPr>
            <w:tcW w:w="2454" w:type="dxa"/>
          </w:tcPr>
          <w:p>
            <w:pPr>
              <w:pStyle w:val="TableParagraph"/>
              <w:ind w:left="85" w:right="109"/>
              <w:jc w:val="left"/>
              <w:rPr>
                <w:sz w:val="24"/>
              </w:rPr>
            </w:pPr>
            <w:r>
              <w:rPr>
                <w:sz w:val="24"/>
              </w:rPr>
              <w:t>Reimpresión tomografía (costo por</w:t>
            </w:r>
          </w:p>
          <w:p>
            <w:pPr>
              <w:pStyle w:val="TableParagraph"/>
              <w:spacing w:line="261" w:lineRule="exact"/>
              <w:ind w:left="85"/>
              <w:jc w:val="left"/>
              <w:rPr>
                <w:sz w:val="24"/>
              </w:rPr>
            </w:pPr>
            <w:r>
              <w:rPr>
                <w:sz w:val="24"/>
              </w:rPr>
              <w:t>película)</w:t>
            </w:r>
          </w:p>
        </w:tc>
        <w:tc>
          <w:tcPr>
            <w:tcW w:w="1153" w:type="dxa"/>
          </w:tcPr>
          <w:p>
            <w:pPr>
              <w:pStyle w:val="TableParagraph"/>
              <w:spacing w:line="271" w:lineRule="exact"/>
              <w:ind w:right="247"/>
              <w:rPr>
                <w:sz w:val="24"/>
              </w:rPr>
            </w:pPr>
            <w:r>
              <w:rPr>
                <w:sz w:val="24"/>
              </w:rPr>
              <w:t>115</w:t>
            </w:r>
          </w:p>
        </w:tc>
        <w:tc>
          <w:tcPr>
            <w:tcW w:w="1135" w:type="dxa"/>
          </w:tcPr>
          <w:p>
            <w:pPr>
              <w:pStyle w:val="TableParagraph"/>
              <w:spacing w:line="271" w:lineRule="exact"/>
              <w:ind w:right="222"/>
              <w:rPr>
                <w:sz w:val="24"/>
              </w:rPr>
            </w:pPr>
            <w:r>
              <w:rPr>
                <w:sz w:val="24"/>
              </w:rPr>
              <w:t>95</w:t>
            </w:r>
          </w:p>
        </w:tc>
        <w:tc>
          <w:tcPr>
            <w:tcW w:w="1189" w:type="dxa"/>
          </w:tcPr>
          <w:p>
            <w:pPr>
              <w:pStyle w:val="TableParagraph"/>
              <w:spacing w:line="271" w:lineRule="exact"/>
              <w:ind w:right="303"/>
              <w:rPr>
                <w:sz w:val="24"/>
              </w:rPr>
            </w:pPr>
            <w:r>
              <w:rPr>
                <w:sz w:val="24"/>
              </w:rPr>
              <w:t>50</w:t>
            </w:r>
          </w:p>
        </w:tc>
        <w:tc>
          <w:tcPr>
            <w:tcW w:w="1135" w:type="dxa"/>
          </w:tcPr>
          <w:p>
            <w:pPr>
              <w:pStyle w:val="TableParagraph"/>
              <w:spacing w:line="271" w:lineRule="exact"/>
              <w:ind w:right="290"/>
              <w:rPr>
                <w:sz w:val="24"/>
              </w:rPr>
            </w:pPr>
            <w:r>
              <w:rPr>
                <w:sz w:val="24"/>
              </w:rPr>
              <w:t>50</w:t>
            </w:r>
          </w:p>
        </w:tc>
        <w:tc>
          <w:tcPr>
            <w:tcW w:w="1031" w:type="dxa"/>
          </w:tcPr>
          <w:p>
            <w:pPr>
              <w:pStyle w:val="TableParagraph"/>
              <w:spacing w:line="271" w:lineRule="exact"/>
              <w:ind w:right="200"/>
              <w:rPr>
                <w:sz w:val="24"/>
              </w:rPr>
            </w:pPr>
            <w:r>
              <w:rPr>
                <w:sz w:val="24"/>
              </w:rPr>
              <w:t>50</w:t>
            </w:r>
          </w:p>
        </w:tc>
      </w:tr>
      <w:tr>
        <w:trPr>
          <w:trHeight w:val="276" w:hRule="atLeast"/>
        </w:trPr>
        <w:tc>
          <w:tcPr>
            <w:tcW w:w="779" w:type="dxa"/>
          </w:tcPr>
          <w:p>
            <w:pPr>
              <w:pStyle w:val="TableParagraph"/>
              <w:spacing w:line="256" w:lineRule="exact"/>
              <w:ind w:left="179" w:right="64"/>
              <w:jc w:val="center"/>
              <w:rPr>
                <w:sz w:val="24"/>
              </w:rPr>
            </w:pPr>
            <w:r>
              <w:rPr>
                <w:sz w:val="24"/>
              </w:rPr>
              <w:t>41</w:t>
            </w:r>
          </w:p>
        </w:tc>
        <w:tc>
          <w:tcPr>
            <w:tcW w:w="2454" w:type="dxa"/>
          </w:tcPr>
          <w:p>
            <w:pPr>
              <w:pStyle w:val="TableParagraph"/>
              <w:spacing w:line="256" w:lineRule="exact"/>
              <w:ind w:left="85"/>
              <w:jc w:val="left"/>
              <w:rPr>
                <w:sz w:val="24"/>
              </w:rPr>
            </w:pPr>
            <w:r>
              <w:rPr>
                <w:sz w:val="24"/>
              </w:rPr>
              <w:t>Silla turca</w:t>
            </w:r>
          </w:p>
        </w:tc>
        <w:tc>
          <w:tcPr>
            <w:tcW w:w="1153" w:type="dxa"/>
          </w:tcPr>
          <w:p>
            <w:pPr>
              <w:pStyle w:val="TableParagraph"/>
              <w:spacing w:line="256" w:lineRule="exact"/>
              <w:ind w:right="247"/>
              <w:rPr>
                <w:sz w:val="24"/>
              </w:rPr>
            </w:pPr>
            <w:r>
              <w:rPr>
                <w:sz w:val="24"/>
              </w:rPr>
              <w:t>3,375</w:t>
            </w:r>
          </w:p>
        </w:tc>
        <w:tc>
          <w:tcPr>
            <w:tcW w:w="1135" w:type="dxa"/>
          </w:tcPr>
          <w:p>
            <w:pPr>
              <w:pStyle w:val="TableParagraph"/>
              <w:spacing w:line="256" w:lineRule="exact"/>
              <w:ind w:right="223"/>
              <w:rPr>
                <w:sz w:val="24"/>
              </w:rPr>
            </w:pPr>
            <w:r>
              <w:rPr>
                <w:sz w:val="24"/>
              </w:rPr>
              <w:t>2,930</w:t>
            </w:r>
          </w:p>
        </w:tc>
        <w:tc>
          <w:tcPr>
            <w:tcW w:w="1189" w:type="dxa"/>
          </w:tcPr>
          <w:p>
            <w:pPr>
              <w:pStyle w:val="TableParagraph"/>
              <w:spacing w:line="256" w:lineRule="exact"/>
              <w:ind w:right="303"/>
              <w:rPr>
                <w:sz w:val="24"/>
              </w:rPr>
            </w:pPr>
            <w:r>
              <w:rPr>
                <w:sz w:val="24"/>
              </w:rPr>
              <w:t>2,815</w:t>
            </w:r>
          </w:p>
        </w:tc>
        <w:tc>
          <w:tcPr>
            <w:tcW w:w="1135" w:type="dxa"/>
          </w:tcPr>
          <w:p>
            <w:pPr>
              <w:pStyle w:val="TableParagraph"/>
              <w:spacing w:line="256" w:lineRule="exact"/>
              <w:ind w:right="290"/>
              <w:rPr>
                <w:sz w:val="24"/>
              </w:rPr>
            </w:pPr>
            <w:r>
              <w:rPr>
                <w:sz w:val="24"/>
              </w:rPr>
              <w:t>2,700</w:t>
            </w:r>
          </w:p>
        </w:tc>
        <w:tc>
          <w:tcPr>
            <w:tcW w:w="1031" w:type="dxa"/>
          </w:tcPr>
          <w:p>
            <w:pPr>
              <w:pStyle w:val="TableParagraph"/>
              <w:spacing w:line="256" w:lineRule="exact"/>
              <w:ind w:right="200"/>
              <w:rPr>
                <w:sz w:val="24"/>
              </w:rPr>
            </w:pPr>
            <w:r>
              <w:rPr>
                <w:sz w:val="24"/>
              </w:rPr>
              <w:t>2,585</w:t>
            </w:r>
          </w:p>
        </w:tc>
      </w:tr>
      <w:tr>
        <w:trPr>
          <w:trHeight w:val="552" w:hRule="atLeast"/>
        </w:trPr>
        <w:tc>
          <w:tcPr>
            <w:tcW w:w="779" w:type="dxa"/>
          </w:tcPr>
          <w:p>
            <w:pPr>
              <w:pStyle w:val="TableParagraph"/>
              <w:spacing w:line="271" w:lineRule="exact"/>
              <w:ind w:left="179" w:right="64"/>
              <w:jc w:val="center"/>
              <w:rPr>
                <w:sz w:val="24"/>
              </w:rPr>
            </w:pPr>
            <w:r>
              <w:rPr>
                <w:sz w:val="24"/>
              </w:rPr>
              <w:t>42</w:t>
            </w:r>
          </w:p>
        </w:tc>
        <w:tc>
          <w:tcPr>
            <w:tcW w:w="2454" w:type="dxa"/>
          </w:tcPr>
          <w:p>
            <w:pPr>
              <w:pStyle w:val="TableParagraph"/>
              <w:spacing w:line="271" w:lineRule="exact"/>
              <w:ind w:left="85"/>
              <w:jc w:val="left"/>
              <w:rPr>
                <w:sz w:val="24"/>
              </w:rPr>
            </w:pPr>
            <w:r>
              <w:rPr>
                <w:sz w:val="24"/>
              </w:rPr>
              <w:t>Angiotomografía</w:t>
            </w:r>
          </w:p>
          <w:p>
            <w:pPr>
              <w:pStyle w:val="TableParagraph"/>
              <w:spacing w:line="261" w:lineRule="exact"/>
              <w:ind w:left="85"/>
              <w:jc w:val="left"/>
              <w:rPr>
                <w:sz w:val="24"/>
              </w:rPr>
            </w:pPr>
            <w:r>
              <w:rPr>
                <w:sz w:val="24"/>
              </w:rPr>
              <w:t>miembros inferiores</w:t>
            </w:r>
          </w:p>
        </w:tc>
        <w:tc>
          <w:tcPr>
            <w:tcW w:w="1153" w:type="dxa"/>
          </w:tcPr>
          <w:p>
            <w:pPr>
              <w:pStyle w:val="TableParagraph"/>
              <w:spacing w:line="271" w:lineRule="exact"/>
              <w:ind w:right="247"/>
              <w:rPr>
                <w:sz w:val="24"/>
              </w:rPr>
            </w:pPr>
            <w:r>
              <w:rPr>
                <w:sz w:val="24"/>
              </w:rPr>
              <w:t>7,425</w:t>
            </w:r>
          </w:p>
        </w:tc>
        <w:tc>
          <w:tcPr>
            <w:tcW w:w="1135" w:type="dxa"/>
          </w:tcPr>
          <w:p>
            <w:pPr>
              <w:pStyle w:val="TableParagraph"/>
              <w:spacing w:line="271" w:lineRule="exact"/>
              <w:ind w:right="223"/>
              <w:rPr>
                <w:sz w:val="24"/>
              </w:rPr>
            </w:pPr>
            <w:r>
              <w:rPr>
                <w:sz w:val="24"/>
              </w:rPr>
              <w:t>6,980</w:t>
            </w:r>
          </w:p>
        </w:tc>
        <w:tc>
          <w:tcPr>
            <w:tcW w:w="1189" w:type="dxa"/>
          </w:tcPr>
          <w:p>
            <w:pPr>
              <w:pStyle w:val="TableParagraph"/>
              <w:spacing w:line="271" w:lineRule="exact"/>
              <w:ind w:right="303"/>
              <w:rPr>
                <w:sz w:val="24"/>
              </w:rPr>
            </w:pPr>
            <w:r>
              <w:rPr>
                <w:sz w:val="24"/>
              </w:rPr>
              <w:t>6,520</w:t>
            </w:r>
          </w:p>
        </w:tc>
        <w:tc>
          <w:tcPr>
            <w:tcW w:w="1135" w:type="dxa"/>
          </w:tcPr>
          <w:p>
            <w:pPr>
              <w:pStyle w:val="TableParagraph"/>
              <w:spacing w:line="271" w:lineRule="exact"/>
              <w:ind w:right="290"/>
              <w:rPr>
                <w:sz w:val="24"/>
              </w:rPr>
            </w:pPr>
            <w:r>
              <w:rPr>
                <w:sz w:val="24"/>
              </w:rPr>
              <w:t>6,075</w:t>
            </w:r>
          </w:p>
        </w:tc>
        <w:tc>
          <w:tcPr>
            <w:tcW w:w="1031" w:type="dxa"/>
          </w:tcPr>
          <w:p>
            <w:pPr>
              <w:pStyle w:val="TableParagraph"/>
              <w:spacing w:line="271" w:lineRule="exact"/>
              <w:ind w:right="200"/>
              <w:rPr>
                <w:sz w:val="24"/>
              </w:rPr>
            </w:pPr>
            <w:r>
              <w:rPr>
                <w:sz w:val="24"/>
              </w:rPr>
              <w:t>5,625</w:t>
            </w:r>
          </w:p>
        </w:tc>
      </w:tr>
      <w:tr>
        <w:trPr>
          <w:trHeight w:val="552" w:hRule="atLeast"/>
        </w:trPr>
        <w:tc>
          <w:tcPr>
            <w:tcW w:w="779" w:type="dxa"/>
          </w:tcPr>
          <w:p>
            <w:pPr>
              <w:pStyle w:val="TableParagraph"/>
              <w:spacing w:line="271" w:lineRule="exact"/>
              <w:ind w:left="179" w:right="64"/>
              <w:jc w:val="center"/>
              <w:rPr>
                <w:sz w:val="24"/>
              </w:rPr>
            </w:pPr>
            <w:r>
              <w:rPr>
                <w:sz w:val="24"/>
              </w:rPr>
              <w:t>43</w:t>
            </w:r>
          </w:p>
        </w:tc>
        <w:tc>
          <w:tcPr>
            <w:tcW w:w="2454" w:type="dxa"/>
          </w:tcPr>
          <w:p>
            <w:pPr>
              <w:pStyle w:val="TableParagraph"/>
              <w:spacing w:line="271" w:lineRule="exact"/>
              <w:ind w:left="85"/>
              <w:jc w:val="left"/>
              <w:rPr>
                <w:sz w:val="24"/>
              </w:rPr>
            </w:pPr>
            <w:r>
              <w:rPr>
                <w:sz w:val="24"/>
              </w:rPr>
              <w:t>Angiotomografía</w:t>
            </w:r>
          </w:p>
          <w:p>
            <w:pPr>
              <w:pStyle w:val="TableParagraph"/>
              <w:spacing w:line="261" w:lineRule="exact"/>
              <w:ind w:left="85"/>
              <w:jc w:val="left"/>
              <w:rPr>
                <w:sz w:val="24"/>
              </w:rPr>
            </w:pPr>
            <w:r>
              <w:rPr>
                <w:sz w:val="24"/>
              </w:rPr>
              <w:t>extremidad superior</w:t>
            </w:r>
          </w:p>
        </w:tc>
        <w:tc>
          <w:tcPr>
            <w:tcW w:w="1153" w:type="dxa"/>
          </w:tcPr>
          <w:p>
            <w:pPr>
              <w:pStyle w:val="TableParagraph"/>
              <w:spacing w:line="271" w:lineRule="exact"/>
              <w:ind w:right="247"/>
              <w:rPr>
                <w:sz w:val="24"/>
              </w:rPr>
            </w:pPr>
            <w:r>
              <w:rPr>
                <w:sz w:val="24"/>
              </w:rPr>
              <w:t>6,750</w:t>
            </w:r>
          </w:p>
        </w:tc>
        <w:tc>
          <w:tcPr>
            <w:tcW w:w="1135" w:type="dxa"/>
          </w:tcPr>
          <w:p>
            <w:pPr>
              <w:pStyle w:val="TableParagraph"/>
              <w:spacing w:line="271" w:lineRule="exact"/>
              <w:ind w:right="223"/>
              <w:rPr>
                <w:sz w:val="24"/>
              </w:rPr>
            </w:pPr>
            <w:r>
              <w:rPr>
                <w:sz w:val="24"/>
              </w:rPr>
              <w:t>6,410</w:t>
            </w:r>
          </w:p>
        </w:tc>
        <w:tc>
          <w:tcPr>
            <w:tcW w:w="1189" w:type="dxa"/>
          </w:tcPr>
          <w:p>
            <w:pPr>
              <w:pStyle w:val="TableParagraph"/>
              <w:spacing w:line="271" w:lineRule="exact"/>
              <w:ind w:right="303"/>
              <w:rPr>
                <w:sz w:val="24"/>
              </w:rPr>
            </w:pPr>
            <w:r>
              <w:rPr>
                <w:sz w:val="24"/>
              </w:rPr>
              <w:t>6,075</w:t>
            </w:r>
          </w:p>
        </w:tc>
        <w:tc>
          <w:tcPr>
            <w:tcW w:w="1135" w:type="dxa"/>
          </w:tcPr>
          <w:p>
            <w:pPr>
              <w:pStyle w:val="TableParagraph"/>
              <w:spacing w:line="271" w:lineRule="exact"/>
              <w:ind w:right="290"/>
              <w:rPr>
                <w:sz w:val="24"/>
              </w:rPr>
            </w:pPr>
            <w:r>
              <w:rPr>
                <w:sz w:val="24"/>
              </w:rPr>
              <w:t>5,850</w:t>
            </w:r>
          </w:p>
        </w:tc>
        <w:tc>
          <w:tcPr>
            <w:tcW w:w="1031" w:type="dxa"/>
          </w:tcPr>
          <w:p>
            <w:pPr>
              <w:pStyle w:val="TableParagraph"/>
              <w:spacing w:line="271" w:lineRule="exact"/>
              <w:ind w:right="200"/>
              <w:rPr>
                <w:sz w:val="24"/>
              </w:rPr>
            </w:pPr>
            <w:r>
              <w:rPr>
                <w:sz w:val="24"/>
              </w:rPr>
              <w:t>5,510</w:t>
            </w:r>
          </w:p>
        </w:tc>
      </w:tr>
      <w:tr>
        <w:trPr>
          <w:trHeight w:val="275" w:hRule="atLeast"/>
        </w:trPr>
        <w:tc>
          <w:tcPr>
            <w:tcW w:w="779" w:type="dxa"/>
          </w:tcPr>
          <w:p>
            <w:pPr>
              <w:pStyle w:val="TableParagraph"/>
              <w:spacing w:line="256" w:lineRule="exact"/>
              <w:ind w:left="179" w:right="64"/>
              <w:jc w:val="center"/>
              <w:rPr>
                <w:sz w:val="24"/>
              </w:rPr>
            </w:pPr>
            <w:r>
              <w:rPr>
                <w:sz w:val="24"/>
              </w:rPr>
              <w:t>44</w:t>
            </w:r>
          </w:p>
        </w:tc>
        <w:tc>
          <w:tcPr>
            <w:tcW w:w="2454" w:type="dxa"/>
          </w:tcPr>
          <w:p>
            <w:pPr>
              <w:pStyle w:val="TableParagraph"/>
              <w:spacing w:line="256" w:lineRule="exact"/>
              <w:ind w:left="85"/>
              <w:jc w:val="left"/>
              <w:rPr>
                <w:sz w:val="24"/>
              </w:rPr>
            </w:pPr>
            <w:r>
              <w:rPr>
                <w:sz w:val="24"/>
              </w:rPr>
              <w:t>Angiocoronariografía</w:t>
            </w:r>
          </w:p>
        </w:tc>
        <w:tc>
          <w:tcPr>
            <w:tcW w:w="1153" w:type="dxa"/>
          </w:tcPr>
          <w:p>
            <w:pPr>
              <w:pStyle w:val="TableParagraph"/>
              <w:spacing w:line="256" w:lineRule="exact"/>
              <w:ind w:right="247"/>
              <w:rPr>
                <w:sz w:val="24"/>
              </w:rPr>
            </w:pPr>
            <w:r>
              <w:rPr>
                <w:sz w:val="24"/>
              </w:rPr>
              <w:t>6,750</w:t>
            </w:r>
          </w:p>
        </w:tc>
        <w:tc>
          <w:tcPr>
            <w:tcW w:w="1135" w:type="dxa"/>
          </w:tcPr>
          <w:p>
            <w:pPr>
              <w:pStyle w:val="TableParagraph"/>
              <w:spacing w:line="256" w:lineRule="exact"/>
              <w:ind w:right="223"/>
              <w:rPr>
                <w:sz w:val="24"/>
              </w:rPr>
            </w:pPr>
            <w:r>
              <w:rPr>
                <w:sz w:val="24"/>
              </w:rPr>
              <w:t>6,410</w:t>
            </w:r>
          </w:p>
        </w:tc>
        <w:tc>
          <w:tcPr>
            <w:tcW w:w="1189" w:type="dxa"/>
          </w:tcPr>
          <w:p>
            <w:pPr>
              <w:pStyle w:val="TableParagraph"/>
              <w:spacing w:line="256" w:lineRule="exact"/>
              <w:ind w:right="303"/>
              <w:rPr>
                <w:sz w:val="24"/>
              </w:rPr>
            </w:pPr>
            <w:r>
              <w:rPr>
                <w:sz w:val="24"/>
              </w:rPr>
              <w:t>6,075</w:t>
            </w:r>
          </w:p>
        </w:tc>
        <w:tc>
          <w:tcPr>
            <w:tcW w:w="1135" w:type="dxa"/>
          </w:tcPr>
          <w:p>
            <w:pPr>
              <w:pStyle w:val="TableParagraph"/>
              <w:spacing w:line="256" w:lineRule="exact"/>
              <w:ind w:right="290"/>
              <w:rPr>
                <w:sz w:val="24"/>
              </w:rPr>
            </w:pPr>
            <w:r>
              <w:rPr>
                <w:sz w:val="24"/>
              </w:rPr>
              <w:t>5,850</w:t>
            </w:r>
          </w:p>
        </w:tc>
        <w:tc>
          <w:tcPr>
            <w:tcW w:w="1031" w:type="dxa"/>
          </w:tcPr>
          <w:p>
            <w:pPr>
              <w:pStyle w:val="TableParagraph"/>
              <w:spacing w:line="256" w:lineRule="exact"/>
              <w:ind w:right="200"/>
              <w:rPr>
                <w:sz w:val="24"/>
              </w:rPr>
            </w:pPr>
            <w:r>
              <w:rPr>
                <w:sz w:val="24"/>
              </w:rPr>
              <w:t>4,500</w:t>
            </w:r>
          </w:p>
        </w:tc>
      </w:tr>
      <w:tr>
        <w:trPr>
          <w:trHeight w:val="275" w:hRule="atLeast"/>
        </w:trPr>
        <w:tc>
          <w:tcPr>
            <w:tcW w:w="779" w:type="dxa"/>
          </w:tcPr>
          <w:p>
            <w:pPr>
              <w:pStyle w:val="TableParagraph"/>
              <w:spacing w:line="256" w:lineRule="exact"/>
              <w:ind w:left="179" w:right="64"/>
              <w:jc w:val="center"/>
              <w:rPr>
                <w:sz w:val="24"/>
              </w:rPr>
            </w:pPr>
            <w:r>
              <w:rPr>
                <w:sz w:val="24"/>
              </w:rPr>
              <w:t>45</w:t>
            </w:r>
          </w:p>
        </w:tc>
        <w:tc>
          <w:tcPr>
            <w:tcW w:w="2454" w:type="dxa"/>
          </w:tcPr>
          <w:p>
            <w:pPr>
              <w:pStyle w:val="TableParagraph"/>
              <w:spacing w:line="256" w:lineRule="exact"/>
              <w:ind w:left="85"/>
              <w:jc w:val="left"/>
              <w:rPr>
                <w:sz w:val="24"/>
              </w:rPr>
            </w:pPr>
            <w:r>
              <w:rPr>
                <w:sz w:val="24"/>
              </w:rPr>
              <w:t>Score coronario</w:t>
            </w:r>
          </w:p>
        </w:tc>
        <w:tc>
          <w:tcPr>
            <w:tcW w:w="1153" w:type="dxa"/>
          </w:tcPr>
          <w:p>
            <w:pPr>
              <w:pStyle w:val="TableParagraph"/>
              <w:spacing w:line="256" w:lineRule="exact"/>
              <w:ind w:right="247"/>
              <w:rPr>
                <w:sz w:val="24"/>
              </w:rPr>
            </w:pPr>
            <w:r>
              <w:rPr>
                <w:sz w:val="24"/>
              </w:rPr>
              <w:t>3,710</w:t>
            </w:r>
          </w:p>
        </w:tc>
        <w:tc>
          <w:tcPr>
            <w:tcW w:w="1135" w:type="dxa"/>
          </w:tcPr>
          <w:p>
            <w:pPr>
              <w:pStyle w:val="TableParagraph"/>
              <w:spacing w:line="256" w:lineRule="exact"/>
              <w:ind w:right="223"/>
              <w:rPr>
                <w:sz w:val="24"/>
              </w:rPr>
            </w:pPr>
            <w:r>
              <w:rPr>
                <w:sz w:val="24"/>
              </w:rPr>
              <w:t>3,490</w:t>
            </w:r>
          </w:p>
        </w:tc>
        <w:tc>
          <w:tcPr>
            <w:tcW w:w="1189" w:type="dxa"/>
          </w:tcPr>
          <w:p>
            <w:pPr>
              <w:pStyle w:val="TableParagraph"/>
              <w:spacing w:line="256" w:lineRule="exact"/>
              <w:ind w:right="303"/>
              <w:rPr>
                <w:sz w:val="24"/>
              </w:rPr>
            </w:pPr>
            <w:r>
              <w:rPr>
                <w:sz w:val="24"/>
              </w:rPr>
              <w:t>3,260</w:t>
            </w:r>
          </w:p>
        </w:tc>
        <w:tc>
          <w:tcPr>
            <w:tcW w:w="1135" w:type="dxa"/>
          </w:tcPr>
          <w:p>
            <w:pPr>
              <w:pStyle w:val="TableParagraph"/>
              <w:spacing w:line="256" w:lineRule="exact"/>
              <w:ind w:right="290"/>
              <w:rPr>
                <w:sz w:val="24"/>
              </w:rPr>
            </w:pPr>
            <w:r>
              <w:rPr>
                <w:sz w:val="24"/>
              </w:rPr>
              <w:t>3,145</w:t>
            </w:r>
          </w:p>
        </w:tc>
        <w:tc>
          <w:tcPr>
            <w:tcW w:w="1031" w:type="dxa"/>
          </w:tcPr>
          <w:p>
            <w:pPr>
              <w:pStyle w:val="TableParagraph"/>
              <w:spacing w:line="256" w:lineRule="exact"/>
              <w:ind w:right="200"/>
              <w:rPr>
                <w:sz w:val="24"/>
              </w:rPr>
            </w:pPr>
            <w:r>
              <w:rPr>
                <w:sz w:val="24"/>
              </w:rPr>
              <w:t>2,930</w:t>
            </w:r>
          </w:p>
        </w:tc>
      </w:tr>
      <w:tr>
        <w:trPr>
          <w:trHeight w:val="276" w:hRule="atLeast"/>
        </w:trPr>
        <w:tc>
          <w:tcPr>
            <w:tcW w:w="779" w:type="dxa"/>
          </w:tcPr>
          <w:p>
            <w:pPr>
              <w:pStyle w:val="TableParagraph"/>
              <w:spacing w:line="256" w:lineRule="exact"/>
              <w:ind w:left="179" w:right="64"/>
              <w:jc w:val="center"/>
              <w:rPr>
                <w:sz w:val="24"/>
              </w:rPr>
            </w:pPr>
            <w:r>
              <w:rPr>
                <w:sz w:val="24"/>
              </w:rPr>
              <w:t>46</w:t>
            </w:r>
          </w:p>
        </w:tc>
        <w:tc>
          <w:tcPr>
            <w:tcW w:w="2454" w:type="dxa"/>
          </w:tcPr>
          <w:p>
            <w:pPr>
              <w:pStyle w:val="TableParagraph"/>
              <w:spacing w:line="256" w:lineRule="exact"/>
              <w:ind w:left="85"/>
              <w:jc w:val="left"/>
              <w:rPr>
                <w:sz w:val="24"/>
              </w:rPr>
            </w:pPr>
            <w:r>
              <w:rPr>
                <w:sz w:val="24"/>
              </w:rPr>
              <w:t>Colonoscopia virtual</w:t>
            </w:r>
          </w:p>
        </w:tc>
        <w:tc>
          <w:tcPr>
            <w:tcW w:w="1153" w:type="dxa"/>
          </w:tcPr>
          <w:p>
            <w:pPr>
              <w:pStyle w:val="TableParagraph"/>
              <w:spacing w:line="256" w:lineRule="exact"/>
              <w:ind w:right="247"/>
              <w:rPr>
                <w:sz w:val="24"/>
              </w:rPr>
            </w:pPr>
            <w:r>
              <w:rPr>
                <w:sz w:val="24"/>
              </w:rPr>
              <w:t>6,520</w:t>
            </w:r>
          </w:p>
        </w:tc>
        <w:tc>
          <w:tcPr>
            <w:tcW w:w="1135" w:type="dxa"/>
          </w:tcPr>
          <w:p>
            <w:pPr>
              <w:pStyle w:val="TableParagraph"/>
              <w:spacing w:line="256" w:lineRule="exact"/>
              <w:ind w:right="223"/>
              <w:rPr>
                <w:sz w:val="24"/>
              </w:rPr>
            </w:pPr>
            <w:r>
              <w:rPr>
                <w:sz w:val="24"/>
              </w:rPr>
              <w:t>5,625</w:t>
            </w:r>
          </w:p>
        </w:tc>
        <w:tc>
          <w:tcPr>
            <w:tcW w:w="1189" w:type="dxa"/>
          </w:tcPr>
          <w:p>
            <w:pPr>
              <w:pStyle w:val="TableParagraph"/>
              <w:spacing w:line="256" w:lineRule="exact"/>
              <w:ind w:right="303"/>
              <w:rPr>
                <w:sz w:val="24"/>
              </w:rPr>
            </w:pPr>
            <w:r>
              <w:rPr>
                <w:sz w:val="24"/>
              </w:rPr>
              <w:t>5,060</w:t>
            </w:r>
          </w:p>
        </w:tc>
        <w:tc>
          <w:tcPr>
            <w:tcW w:w="1135" w:type="dxa"/>
          </w:tcPr>
          <w:p>
            <w:pPr>
              <w:pStyle w:val="TableParagraph"/>
              <w:spacing w:line="256" w:lineRule="exact"/>
              <w:ind w:right="290"/>
              <w:rPr>
                <w:sz w:val="24"/>
              </w:rPr>
            </w:pPr>
            <w:r>
              <w:rPr>
                <w:sz w:val="24"/>
              </w:rPr>
              <w:t>4,385</w:t>
            </w:r>
          </w:p>
        </w:tc>
        <w:tc>
          <w:tcPr>
            <w:tcW w:w="1031" w:type="dxa"/>
          </w:tcPr>
          <w:p>
            <w:pPr>
              <w:pStyle w:val="TableParagraph"/>
              <w:spacing w:line="256" w:lineRule="exact"/>
              <w:ind w:right="200"/>
              <w:rPr>
                <w:sz w:val="24"/>
              </w:rPr>
            </w:pPr>
            <w:r>
              <w:rPr>
                <w:sz w:val="24"/>
              </w:rPr>
              <w:t>3,260</w:t>
            </w:r>
          </w:p>
        </w:tc>
      </w:tr>
      <w:tr>
        <w:trPr>
          <w:trHeight w:val="275" w:hRule="atLeast"/>
        </w:trPr>
        <w:tc>
          <w:tcPr>
            <w:tcW w:w="779" w:type="dxa"/>
          </w:tcPr>
          <w:p>
            <w:pPr>
              <w:pStyle w:val="TableParagraph"/>
              <w:spacing w:line="256" w:lineRule="exact"/>
              <w:ind w:left="179" w:right="64"/>
              <w:jc w:val="center"/>
              <w:rPr>
                <w:sz w:val="24"/>
              </w:rPr>
            </w:pPr>
            <w:r>
              <w:rPr>
                <w:sz w:val="24"/>
              </w:rPr>
              <w:t>47</w:t>
            </w:r>
          </w:p>
        </w:tc>
        <w:tc>
          <w:tcPr>
            <w:tcW w:w="2454" w:type="dxa"/>
          </w:tcPr>
          <w:p>
            <w:pPr>
              <w:pStyle w:val="TableParagraph"/>
              <w:spacing w:line="256" w:lineRule="exact"/>
              <w:ind w:left="85"/>
              <w:jc w:val="left"/>
              <w:rPr>
                <w:sz w:val="24"/>
              </w:rPr>
            </w:pPr>
            <w:r>
              <w:rPr>
                <w:sz w:val="24"/>
              </w:rPr>
              <w:t>Sedación</w:t>
            </w:r>
          </w:p>
        </w:tc>
        <w:tc>
          <w:tcPr>
            <w:tcW w:w="1153" w:type="dxa"/>
          </w:tcPr>
          <w:p>
            <w:pPr>
              <w:pStyle w:val="TableParagraph"/>
              <w:spacing w:line="256" w:lineRule="exact"/>
              <w:ind w:right="247"/>
              <w:rPr>
                <w:sz w:val="24"/>
              </w:rPr>
            </w:pPr>
            <w:r>
              <w:rPr>
                <w:sz w:val="24"/>
              </w:rPr>
              <w:t>550</w:t>
            </w:r>
          </w:p>
        </w:tc>
        <w:tc>
          <w:tcPr>
            <w:tcW w:w="1135" w:type="dxa"/>
          </w:tcPr>
          <w:p>
            <w:pPr>
              <w:pStyle w:val="TableParagraph"/>
              <w:spacing w:line="256" w:lineRule="exact"/>
              <w:ind w:right="223"/>
              <w:rPr>
                <w:sz w:val="24"/>
              </w:rPr>
            </w:pPr>
            <w:r>
              <w:rPr>
                <w:sz w:val="24"/>
              </w:rPr>
              <w:t>530</w:t>
            </w:r>
          </w:p>
        </w:tc>
        <w:tc>
          <w:tcPr>
            <w:tcW w:w="1189" w:type="dxa"/>
          </w:tcPr>
          <w:p>
            <w:pPr>
              <w:pStyle w:val="TableParagraph"/>
              <w:spacing w:line="256" w:lineRule="exact"/>
              <w:ind w:right="303"/>
              <w:rPr>
                <w:sz w:val="24"/>
              </w:rPr>
            </w:pPr>
            <w:r>
              <w:rPr>
                <w:sz w:val="24"/>
              </w:rPr>
              <w:t>530</w:t>
            </w:r>
          </w:p>
        </w:tc>
        <w:tc>
          <w:tcPr>
            <w:tcW w:w="1135" w:type="dxa"/>
          </w:tcPr>
          <w:p>
            <w:pPr>
              <w:pStyle w:val="TableParagraph"/>
              <w:spacing w:line="256" w:lineRule="exact"/>
              <w:ind w:right="290"/>
              <w:rPr>
                <w:sz w:val="24"/>
              </w:rPr>
            </w:pPr>
            <w:r>
              <w:rPr>
                <w:sz w:val="24"/>
              </w:rPr>
              <w:t>510</w:t>
            </w:r>
          </w:p>
        </w:tc>
        <w:tc>
          <w:tcPr>
            <w:tcW w:w="1031" w:type="dxa"/>
          </w:tcPr>
          <w:p>
            <w:pPr>
              <w:pStyle w:val="TableParagraph"/>
              <w:spacing w:line="256" w:lineRule="exact"/>
              <w:ind w:right="200"/>
              <w:rPr>
                <w:sz w:val="24"/>
              </w:rPr>
            </w:pPr>
            <w:r>
              <w:rPr>
                <w:sz w:val="24"/>
              </w:rPr>
              <w:t>445</w:t>
            </w:r>
          </w:p>
        </w:tc>
      </w:tr>
      <w:tr>
        <w:trPr>
          <w:trHeight w:val="828" w:hRule="atLeast"/>
        </w:trPr>
        <w:tc>
          <w:tcPr>
            <w:tcW w:w="779" w:type="dxa"/>
          </w:tcPr>
          <w:p>
            <w:pPr>
              <w:pStyle w:val="TableParagraph"/>
              <w:spacing w:line="271" w:lineRule="exact"/>
              <w:ind w:left="179" w:right="64"/>
              <w:jc w:val="center"/>
              <w:rPr>
                <w:sz w:val="24"/>
              </w:rPr>
            </w:pPr>
            <w:r>
              <w:rPr>
                <w:sz w:val="24"/>
              </w:rPr>
              <w:t>48</w:t>
            </w:r>
          </w:p>
        </w:tc>
        <w:tc>
          <w:tcPr>
            <w:tcW w:w="2454" w:type="dxa"/>
          </w:tcPr>
          <w:p>
            <w:pPr>
              <w:pStyle w:val="TableParagraph"/>
              <w:ind w:left="85" w:right="309"/>
              <w:jc w:val="left"/>
              <w:rPr>
                <w:sz w:val="24"/>
              </w:rPr>
            </w:pPr>
            <w:r>
              <w:rPr>
                <w:sz w:val="24"/>
              </w:rPr>
              <w:t>Medio de contraste no iónico(hasta</w:t>
            </w:r>
          </w:p>
          <w:p>
            <w:pPr>
              <w:pStyle w:val="TableParagraph"/>
              <w:spacing w:line="261" w:lineRule="exact"/>
              <w:ind w:left="85"/>
              <w:jc w:val="left"/>
              <w:rPr>
                <w:sz w:val="24"/>
              </w:rPr>
            </w:pPr>
            <w:r>
              <w:rPr>
                <w:sz w:val="24"/>
              </w:rPr>
              <w:t>100ml)</w:t>
            </w:r>
          </w:p>
        </w:tc>
        <w:tc>
          <w:tcPr>
            <w:tcW w:w="1153" w:type="dxa"/>
          </w:tcPr>
          <w:p>
            <w:pPr>
              <w:pStyle w:val="TableParagraph"/>
              <w:spacing w:line="271" w:lineRule="exact"/>
              <w:ind w:right="247"/>
              <w:rPr>
                <w:sz w:val="24"/>
              </w:rPr>
            </w:pPr>
            <w:r>
              <w:rPr>
                <w:sz w:val="24"/>
              </w:rPr>
              <w:t>1,370</w:t>
            </w:r>
          </w:p>
        </w:tc>
        <w:tc>
          <w:tcPr>
            <w:tcW w:w="1135" w:type="dxa"/>
          </w:tcPr>
          <w:p>
            <w:pPr>
              <w:pStyle w:val="TableParagraph"/>
              <w:spacing w:line="271" w:lineRule="exact"/>
              <w:ind w:right="223"/>
              <w:rPr>
                <w:sz w:val="24"/>
              </w:rPr>
            </w:pPr>
            <w:r>
              <w:rPr>
                <w:sz w:val="24"/>
              </w:rPr>
              <w:t>1,315</w:t>
            </w:r>
          </w:p>
        </w:tc>
        <w:tc>
          <w:tcPr>
            <w:tcW w:w="1189" w:type="dxa"/>
          </w:tcPr>
          <w:p>
            <w:pPr>
              <w:pStyle w:val="TableParagraph"/>
              <w:spacing w:line="271" w:lineRule="exact"/>
              <w:ind w:right="303"/>
              <w:rPr>
                <w:sz w:val="24"/>
              </w:rPr>
            </w:pPr>
            <w:r>
              <w:rPr>
                <w:sz w:val="24"/>
              </w:rPr>
              <w:t>1,315</w:t>
            </w:r>
          </w:p>
        </w:tc>
        <w:tc>
          <w:tcPr>
            <w:tcW w:w="1135" w:type="dxa"/>
          </w:tcPr>
          <w:p>
            <w:pPr>
              <w:pStyle w:val="TableParagraph"/>
              <w:spacing w:line="271" w:lineRule="exact"/>
              <w:ind w:right="290"/>
              <w:rPr>
                <w:sz w:val="24"/>
              </w:rPr>
            </w:pPr>
            <w:r>
              <w:rPr>
                <w:sz w:val="24"/>
              </w:rPr>
              <w:t>1,315</w:t>
            </w:r>
          </w:p>
        </w:tc>
        <w:tc>
          <w:tcPr>
            <w:tcW w:w="1031" w:type="dxa"/>
          </w:tcPr>
          <w:p>
            <w:pPr>
              <w:pStyle w:val="TableParagraph"/>
              <w:spacing w:line="271" w:lineRule="exact"/>
              <w:ind w:right="200"/>
              <w:rPr>
                <w:sz w:val="24"/>
              </w:rPr>
            </w:pPr>
            <w:r>
              <w:rPr>
                <w:sz w:val="24"/>
              </w:rPr>
              <w:t>1,315</w:t>
            </w:r>
          </w:p>
        </w:tc>
      </w:tr>
      <w:tr>
        <w:trPr>
          <w:trHeight w:val="552" w:hRule="atLeast"/>
        </w:trPr>
        <w:tc>
          <w:tcPr>
            <w:tcW w:w="779" w:type="dxa"/>
          </w:tcPr>
          <w:p>
            <w:pPr>
              <w:pStyle w:val="TableParagraph"/>
              <w:spacing w:line="271" w:lineRule="exact"/>
              <w:ind w:left="179" w:right="64"/>
              <w:jc w:val="center"/>
              <w:rPr>
                <w:sz w:val="24"/>
              </w:rPr>
            </w:pPr>
            <w:r>
              <w:rPr>
                <w:sz w:val="24"/>
              </w:rPr>
              <w:t>49</w:t>
            </w:r>
          </w:p>
        </w:tc>
        <w:tc>
          <w:tcPr>
            <w:tcW w:w="2454" w:type="dxa"/>
          </w:tcPr>
          <w:p>
            <w:pPr>
              <w:pStyle w:val="TableParagraph"/>
              <w:spacing w:line="271" w:lineRule="exact"/>
              <w:ind w:left="85"/>
              <w:jc w:val="left"/>
              <w:rPr>
                <w:sz w:val="24"/>
              </w:rPr>
            </w:pPr>
            <w:r>
              <w:rPr>
                <w:sz w:val="24"/>
              </w:rPr>
              <w:t>Biopsia guiada por</w:t>
            </w:r>
          </w:p>
          <w:p>
            <w:pPr>
              <w:pStyle w:val="TableParagraph"/>
              <w:spacing w:line="261" w:lineRule="exact"/>
              <w:ind w:left="85"/>
              <w:jc w:val="left"/>
              <w:rPr>
                <w:sz w:val="24"/>
              </w:rPr>
            </w:pPr>
            <w:r>
              <w:rPr>
                <w:sz w:val="24"/>
              </w:rPr>
              <w:t>t.c.</w:t>
            </w:r>
          </w:p>
        </w:tc>
        <w:tc>
          <w:tcPr>
            <w:tcW w:w="1153" w:type="dxa"/>
          </w:tcPr>
          <w:p>
            <w:pPr>
              <w:pStyle w:val="TableParagraph"/>
              <w:spacing w:line="271" w:lineRule="exact"/>
              <w:ind w:right="247"/>
              <w:rPr>
                <w:sz w:val="24"/>
              </w:rPr>
            </w:pPr>
            <w:r>
              <w:rPr>
                <w:sz w:val="24"/>
              </w:rPr>
              <w:t>3,375</w:t>
            </w:r>
          </w:p>
        </w:tc>
        <w:tc>
          <w:tcPr>
            <w:tcW w:w="1135" w:type="dxa"/>
          </w:tcPr>
          <w:p>
            <w:pPr>
              <w:pStyle w:val="TableParagraph"/>
              <w:spacing w:line="271" w:lineRule="exact"/>
              <w:ind w:right="223"/>
              <w:rPr>
                <w:sz w:val="24"/>
              </w:rPr>
            </w:pPr>
            <w:r>
              <w:rPr>
                <w:sz w:val="24"/>
              </w:rPr>
              <w:t>3,145</w:t>
            </w:r>
          </w:p>
        </w:tc>
        <w:tc>
          <w:tcPr>
            <w:tcW w:w="1189" w:type="dxa"/>
          </w:tcPr>
          <w:p>
            <w:pPr>
              <w:pStyle w:val="TableParagraph"/>
              <w:spacing w:line="271" w:lineRule="exact"/>
              <w:ind w:right="303"/>
              <w:rPr>
                <w:sz w:val="24"/>
              </w:rPr>
            </w:pPr>
            <w:r>
              <w:rPr>
                <w:sz w:val="24"/>
              </w:rPr>
              <w:t>3,035</w:t>
            </w:r>
          </w:p>
        </w:tc>
        <w:tc>
          <w:tcPr>
            <w:tcW w:w="1135" w:type="dxa"/>
          </w:tcPr>
          <w:p>
            <w:pPr>
              <w:pStyle w:val="TableParagraph"/>
              <w:spacing w:line="271" w:lineRule="exact"/>
              <w:ind w:right="290"/>
              <w:rPr>
                <w:sz w:val="24"/>
              </w:rPr>
            </w:pPr>
            <w:r>
              <w:rPr>
                <w:sz w:val="24"/>
              </w:rPr>
              <w:t>2,700</w:t>
            </w:r>
          </w:p>
        </w:tc>
        <w:tc>
          <w:tcPr>
            <w:tcW w:w="1031" w:type="dxa"/>
          </w:tcPr>
          <w:p>
            <w:pPr>
              <w:pStyle w:val="TableParagraph"/>
              <w:spacing w:line="271" w:lineRule="exact"/>
              <w:ind w:right="200"/>
              <w:rPr>
                <w:sz w:val="24"/>
              </w:rPr>
            </w:pPr>
            <w:r>
              <w:rPr>
                <w:sz w:val="24"/>
              </w:rPr>
              <w:t>2,475</w:t>
            </w:r>
          </w:p>
        </w:tc>
      </w:tr>
      <w:tr>
        <w:trPr>
          <w:trHeight w:val="276" w:hRule="atLeast"/>
        </w:trPr>
        <w:tc>
          <w:tcPr>
            <w:tcW w:w="779" w:type="dxa"/>
          </w:tcPr>
          <w:p>
            <w:pPr>
              <w:pStyle w:val="TableParagraph"/>
              <w:spacing w:line="256" w:lineRule="exact"/>
              <w:ind w:left="179" w:right="65"/>
              <w:jc w:val="center"/>
              <w:rPr>
                <w:b/>
                <w:sz w:val="24"/>
              </w:rPr>
            </w:pPr>
            <w:r>
              <w:rPr>
                <w:b/>
                <w:sz w:val="24"/>
              </w:rPr>
              <w:t>a 5 n</w:t>
            </w:r>
          </w:p>
        </w:tc>
        <w:tc>
          <w:tcPr>
            <w:tcW w:w="2454" w:type="dxa"/>
          </w:tcPr>
          <w:p>
            <w:pPr>
              <w:pStyle w:val="TableParagraph"/>
              <w:spacing w:line="256" w:lineRule="exact"/>
              <w:ind w:left="85"/>
              <w:jc w:val="left"/>
              <w:rPr>
                <w:b/>
                <w:sz w:val="24"/>
              </w:rPr>
            </w:pPr>
            <w:r>
              <w:rPr>
                <w:b/>
                <w:sz w:val="24"/>
              </w:rPr>
              <w:t>Hemodinamia</w:t>
            </w:r>
          </w:p>
        </w:tc>
        <w:tc>
          <w:tcPr>
            <w:tcW w:w="1153" w:type="dxa"/>
          </w:tcPr>
          <w:p>
            <w:pPr>
              <w:pStyle w:val="TableParagraph"/>
              <w:jc w:val="left"/>
              <w:rPr>
                <w:sz w:val="20"/>
              </w:rPr>
            </w:pPr>
          </w:p>
        </w:tc>
        <w:tc>
          <w:tcPr>
            <w:tcW w:w="1135" w:type="dxa"/>
          </w:tcPr>
          <w:p>
            <w:pPr>
              <w:pStyle w:val="TableParagraph"/>
              <w:jc w:val="left"/>
              <w:rPr>
                <w:sz w:val="20"/>
              </w:rPr>
            </w:pPr>
          </w:p>
        </w:tc>
        <w:tc>
          <w:tcPr>
            <w:tcW w:w="1189" w:type="dxa"/>
          </w:tcPr>
          <w:p>
            <w:pPr>
              <w:pStyle w:val="TableParagraph"/>
              <w:jc w:val="left"/>
              <w:rPr>
                <w:sz w:val="20"/>
              </w:rPr>
            </w:pPr>
          </w:p>
        </w:tc>
        <w:tc>
          <w:tcPr>
            <w:tcW w:w="1135" w:type="dxa"/>
          </w:tcPr>
          <w:p>
            <w:pPr>
              <w:pStyle w:val="TableParagraph"/>
              <w:jc w:val="left"/>
              <w:rPr>
                <w:sz w:val="20"/>
              </w:rPr>
            </w:pPr>
          </w:p>
        </w:tc>
        <w:tc>
          <w:tcPr>
            <w:tcW w:w="1031" w:type="dxa"/>
          </w:tcPr>
          <w:p>
            <w:pPr>
              <w:pStyle w:val="TableParagraph"/>
              <w:jc w:val="left"/>
              <w:rPr>
                <w:sz w:val="20"/>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454" w:type="dxa"/>
          </w:tcPr>
          <w:p>
            <w:pPr>
              <w:pStyle w:val="TableParagraph"/>
              <w:spacing w:line="256" w:lineRule="exact"/>
              <w:ind w:left="85"/>
              <w:jc w:val="left"/>
              <w:rPr>
                <w:sz w:val="24"/>
              </w:rPr>
            </w:pPr>
            <w:r>
              <w:rPr>
                <w:sz w:val="24"/>
              </w:rPr>
              <w:t>Cateterismo izquierdo</w:t>
            </w:r>
          </w:p>
        </w:tc>
        <w:tc>
          <w:tcPr>
            <w:tcW w:w="1153" w:type="dxa"/>
          </w:tcPr>
          <w:p>
            <w:pPr>
              <w:pStyle w:val="TableParagraph"/>
              <w:spacing w:line="256" w:lineRule="exact"/>
              <w:ind w:right="247"/>
              <w:rPr>
                <w:sz w:val="24"/>
              </w:rPr>
            </w:pPr>
            <w:r>
              <w:rPr>
                <w:sz w:val="24"/>
              </w:rPr>
              <w:t>11,450</w:t>
            </w:r>
          </w:p>
        </w:tc>
        <w:tc>
          <w:tcPr>
            <w:tcW w:w="1135" w:type="dxa"/>
          </w:tcPr>
          <w:p>
            <w:pPr>
              <w:pStyle w:val="TableParagraph"/>
              <w:spacing w:line="256" w:lineRule="exact"/>
              <w:ind w:right="223"/>
              <w:rPr>
                <w:sz w:val="24"/>
              </w:rPr>
            </w:pPr>
            <w:r>
              <w:rPr>
                <w:sz w:val="24"/>
              </w:rPr>
              <w:t>9,495</w:t>
            </w:r>
          </w:p>
        </w:tc>
        <w:tc>
          <w:tcPr>
            <w:tcW w:w="1189" w:type="dxa"/>
          </w:tcPr>
          <w:p>
            <w:pPr>
              <w:pStyle w:val="TableParagraph"/>
              <w:spacing w:line="256" w:lineRule="exact"/>
              <w:ind w:right="303"/>
              <w:rPr>
                <w:sz w:val="24"/>
              </w:rPr>
            </w:pPr>
            <w:r>
              <w:rPr>
                <w:sz w:val="24"/>
              </w:rPr>
              <w:t>8,165</w:t>
            </w:r>
          </w:p>
        </w:tc>
        <w:tc>
          <w:tcPr>
            <w:tcW w:w="1135" w:type="dxa"/>
          </w:tcPr>
          <w:p>
            <w:pPr>
              <w:pStyle w:val="TableParagraph"/>
              <w:spacing w:line="256" w:lineRule="exact"/>
              <w:ind w:right="290"/>
              <w:rPr>
                <w:sz w:val="24"/>
              </w:rPr>
            </w:pPr>
            <w:r>
              <w:rPr>
                <w:sz w:val="24"/>
              </w:rPr>
              <w:t>7,395</w:t>
            </w:r>
          </w:p>
        </w:tc>
        <w:tc>
          <w:tcPr>
            <w:tcW w:w="1031" w:type="dxa"/>
          </w:tcPr>
          <w:p>
            <w:pPr>
              <w:pStyle w:val="TableParagraph"/>
              <w:spacing w:line="256" w:lineRule="exact"/>
              <w:ind w:right="200"/>
              <w:rPr>
                <w:sz w:val="24"/>
              </w:rPr>
            </w:pPr>
            <w:r>
              <w:rPr>
                <w:sz w:val="24"/>
              </w:rPr>
              <w:t>6,625</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454" w:type="dxa"/>
          </w:tcPr>
          <w:p>
            <w:pPr>
              <w:pStyle w:val="TableParagraph"/>
              <w:spacing w:line="256" w:lineRule="exact"/>
              <w:ind w:left="85"/>
              <w:jc w:val="left"/>
              <w:rPr>
                <w:sz w:val="24"/>
              </w:rPr>
            </w:pPr>
            <w:r>
              <w:rPr>
                <w:sz w:val="24"/>
              </w:rPr>
              <w:t>Cateterismo derecho</w:t>
            </w:r>
          </w:p>
        </w:tc>
        <w:tc>
          <w:tcPr>
            <w:tcW w:w="1153" w:type="dxa"/>
          </w:tcPr>
          <w:p>
            <w:pPr>
              <w:pStyle w:val="TableParagraph"/>
              <w:spacing w:line="256" w:lineRule="exact"/>
              <w:ind w:right="247"/>
              <w:rPr>
                <w:sz w:val="24"/>
              </w:rPr>
            </w:pPr>
            <w:r>
              <w:rPr>
                <w:sz w:val="24"/>
              </w:rPr>
              <w:t>8,410</w:t>
            </w:r>
          </w:p>
        </w:tc>
        <w:tc>
          <w:tcPr>
            <w:tcW w:w="1135" w:type="dxa"/>
          </w:tcPr>
          <w:p>
            <w:pPr>
              <w:pStyle w:val="TableParagraph"/>
              <w:spacing w:line="256" w:lineRule="exact"/>
              <w:ind w:right="223"/>
              <w:rPr>
                <w:sz w:val="24"/>
              </w:rPr>
            </w:pPr>
            <w:r>
              <w:rPr>
                <w:sz w:val="24"/>
              </w:rPr>
              <w:t>6,550</w:t>
            </w:r>
          </w:p>
        </w:tc>
        <w:tc>
          <w:tcPr>
            <w:tcW w:w="1189" w:type="dxa"/>
          </w:tcPr>
          <w:p>
            <w:pPr>
              <w:pStyle w:val="TableParagraph"/>
              <w:spacing w:line="256" w:lineRule="exact"/>
              <w:ind w:right="303"/>
              <w:rPr>
                <w:sz w:val="24"/>
              </w:rPr>
            </w:pPr>
            <w:r>
              <w:rPr>
                <w:sz w:val="24"/>
              </w:rPr>
              <w:t>5,575</w:t>
            </w:r>
          </w:p>
        </w:tc>
        <w:tc>
          <w:tcPr>
            <w:tcW w:w="1135" w:type="dxa"/>
          </w:tcPr>
          <w:p>
            <w:pPr>
              <w:pStyle w:val="TableParagraph"/>
              <w:spacing w:line="256" w:lineRule="exact"/>
              <w:ind w:right="290"/>
              <w:rPr>
                <w:sz w:val="24"/>
              </w:rPr>
            </w:pPr>
            <w:r>
              <w:rPr>
                <w:sz w:val="24"/>
              </w:rPr>
              <w:t>4,730</w:t>
            </w:r>
          </w:p>
        </w:tc>
        <w:tc>
          <w:tcPr>
            <w:tcW w:w="1031" w:type="dxa"/>
          </w:tcPr>
          <w:p>
            <w:pPr>
              <w:pStyle w:val="TableParagraph"/>
              <w:spacing w:line="256" w:lineRule="exact"/>
              <w:ind w:right="200"/>
              <w:rPr>
                <w:sz w:val="24"/>
              </w:rPr>
            </w:pPr>
            <w:r>
              <w:rPr>
                <w:sz w:val="24"/>
              </w:rPr>
              <w:t>3,710</w:t>
            </w:r>
          </w:p>
        </w:tc>
      </w:tr>
      <w:tr>
        <w:trPr>
          <w:trHeight w:val="551" w:hRule="atLeast"/>
        </w:trPr>
        <w:tc>
          <w:tcPr>
            <w:tcW w:w="779" w:type="dxa"/>
          </w:tcPr>
          <w:p>
            <w:pPr>
              <w:pStyle w:val="TableParagraph"/>
              <w:spacing w:line="271" w:lineRule="exact"/>
              <w:ind w:left="115"/>
              <w:jc w:val="center"/>
              <w:rPr>
                <w:sz w:val="24"/>
              </w:rPr>
            </w:pPr>
            <w:r>
              <w:rPr>
                <w:sz w:val="24"/>
              </w:rPr>
              <w:t>3</w:t>
            </w:r>
          </w:p>
        </w:tc>
        <w:tc>
          <w:tcPr>
            <w:tcW w:w="2454" w:type="dxa"/>
          </w:tcPr>
          <w:p>
            <w:pPr>
              <w:pStyle w:val="TableParagraph"/>
              <w:spacing w:line="271" w:lineRule="exact"/>
              <w:ind w:left="85"/>
              <w:jc w:val="left"/>
              <w:rPr>
                <w:sz w:val="24"/>
              </w:rPr>
            </w:pPr>
            <w:r>
              <w:rPr>
                <w:sz w:val="24"/>
              </w:rPr>
              <w:t>Cateterismo derecho-</w:t>
            </w:r>
          </w:p>
          <w:p>
            <w:pPr>
              <w:pStyle w:val="TableParagraph"/>
              <w:spacing w:line="261" w:lineRule="exact"/>
              <w:ind w:left="85"/>
              <w:jc w:val="left"/>
              <w:rPr>
                <w:sz w:val="24"/>
              </w:rPr>
            </w:pPr>
            <w:r>
              <w:rPr>
                <w:sz w:val="24"/>
              </w:rPr>
              <w:t>izquierdo</w:t>
            </w:r>
          </w:p>
        </w:tc>
        <w:tc>
          <w:tcPr>
            <w:tcW w:w="1153" w:type="dxa"/>
          </w:tcPr>
          <w:p>
            <w:pPr>
              <w:pStyle w:val="TableParagraph"/>
              <w:spacing w:line="271" w:lineRule="exact"/>
              <w:ind w:right="247"/>
              <w:rPr>
                <w:sz w:val="24"/>
              </w:rPr>
            </w:pPr>
            <w:r>
              <w:rPr>
                <w:sz w:val="24"/>
              </w:rPr>
              <w:t>14,210</w:t>
            </w:r>
          </w:p>
        </w:tc>
        <w:tc>
          <w:tcPr>
            <w:tcW w:w="1135" w:type="dxa"/>
          </w:tcPr>
          <w:p>
            <w:pPr>
              <w:pStyle w:val="TableParagraph"/>
              <w:spacing w:line="271" w:lineRule="exact"/>
              <w:ind w:right="223"/>
              <w:rPr>
                <w:sz w:val="24"/>
              </w:rPr>
            </w:pPr>
            <w:r>
              <w:rPr>
                <w:sz w:val="24"/>
              </w:rPr>
              <w:t>12,765</w:t>
            </w:r>
          </w:p>
        </w:tc>
        <w:tc>
          <w:tcPr>
            <w:tcW w:w="1189" w:type="dxa"/>
          </w:tcPr>
          <w:p>
            <w:pPr>
              <w:pStyle w:val="TableParagraph"/>
              <w:spacing w:line="271" w:lineRule="exact"/>
              <w:ind w:right="303"/>
              <w:rPr>
                <w:sz w:val="24"/>
              </w:rPr>
            </w:pPr>
            <w:r>
              <w:rPr>
                <w:sz w:val="24"/>
              </w:rPr>
              <w:t>11,365</w:t>
            </w:r>
          </w:p>
        </w:tc>
        <w:tc>
          <w:tcPr>
            <w:tcW w:w="1135" w:type="dxa"/>
          </w:tcPr>
          <w:p>
            <w:pPr>
              <w:pStyle w:val="TableParagraph"/>
              <w:spacing w:line="271" w:lineRule="exact"/>
              <w:ind w:right="290"/>
              <w:rPr>
                <w:sz w:val="24"/>
              </w:rPr>
            </w:pPr>
            <w:r>
              <w:rPr>
                <w:sz w:val="24"/>
              </w:rPr>
              <w:t>9,880</w:t>
            </w:r>
          </w:p>
        </w:tc>
        <w:tc>
          <w:tcPr>
            <w:tcW w:w="1031" w:type="dxa"/>
          </w:tcPr>
          <w:p>
            <w:pPr>
              <w:pStyle w:val="TableParagraph"/>
              <w:spacing w:line="271" w:lineRule="exact"/>
              <w:ind w:right="200"/>
              <w:rPr>
                <w:sz w:val="24"/>
              </w:rPr>
            </w:pPr>
            <w:r>
              <w:rPr>
                <w:sz w:val="24"/>
              </w:rPr>
              <w:t>7,545</w:t>
            </w:r>
          </w:p>
        </w:tc>
      </w:tr>
      <w:tr>
        <w:trPr>
          <w:trHeight w:val="551" w:hRule="atLeast"/>
        </w:trPr>
        <w:tc>
          <w:tcPr>
            <w:tcW w:w="779" w:type="dxa"/>
          </w:tcPr>
          <w:p>
            <w:pPr>
              <w:pStyle w:val="TableParagraph"/>
              <w:spacing w:line="271" w:lineRule="exact"/>
              <w:ind w:left="115"/>
              <w:jc w:val="center"/>
              <w:rPr>
                <w:sz w:val="24"/>
              </w:rPr>
            </w:pPr>
            <w:r>
              <w:rPr>
                <w:sz w:val="24"/>
              </w:rPr>
              <w:t>4</w:t>
            </w:r>
          </w:p>
        </w:tc>
        <w:tc>
          <w:tcPr>
            <w:tcW w:w="2454" w:type="dxa"/>
          </w:tcPr>
          <w:p>
            <w:pPr>
              <w:pStyle w:val="TableParagraph"/>
              <w:spacing w:line="271" w:lineRule="exact"/>
              <w:ind w:left="85"/>
              <w:jc w:val="left"/>
              <w:rPr>
                <w:sz w:val="24"/>
              </w:rPr>
            </w:pPr>
            <w:r>
              <w:rPr>
                <w:sz w:val="24"/>
              </w:rPr>
              <w:t>Cateterismo izquierdo</w:t>
            </w:r>
          </w:p>
          <w:p>
            <w:pPr>
              <w:pStyle w:val="TableParagraph"/>
              <w:spacing w:line="261" w:lineRule="exact"/>
              <w:ind w:left="85"/>
              <w:jc w:val="left"/>
              <w:rPr>
                <w:sz w:val="24"/>
              </w:rPr>
            </w:pPr>
            <w:r>
              <w:rPr>
                <w:sz w:val="24"/>
              </w:rPr>
              <w:t>más angioplastia</w:t>
            </w:r>
          </w:p>
        </w:tc>
        <w:tc>
          <w:tcPr>
            <w:tcW w:w="1153" w:type="dxa"/>
          </w:tcPr>
          <w:p>
            <w:pPr>
              <w:pStyle w:val="TableParagraph"/>
              <w:spacing w:line="271" w:lineRule="exact"/>
              <w:ind w:right="247"/>
              <w:rPr>
                <w:sz w:val="24"/>
              </w:rPr>
            </w:pPr>
            <w:r>
              <w:rPr>
                <w:sz w:val="24"/>
              </w:rPr>
              <w:t>14,490</w:t>
            </w:r>
          </w:p>
        </w:tc>
        <w:tc>
          <w:tcPr>
            <w:tcW w:w="1135" w:type="dxa"/>
          </w:tcPr>
          <w:p>
            <w:pPr>
              <w:pStyle w:val="TableParagraph"/>
              <w:spacing w:line="271" w:lineRule="exact"/>
              <w:ind w:right="223"/>
              <w:rPr>
                <w:sz w:val="24"/>
              </w:rPr>
            </w:pPr>
            <w:r>
              <w:rPr>
                <w:sz w:val="24"/>
              </w:rPr>
              <w:t>12,010</w:t>
            </w:r>
          </w:p>
        </w:tc>
        <w:tc>
          <w:tcPr>
            <w:tcW w:w="1189" w:type="dxa"/>
          </w:tcPr>
          <w:p>
            <w:pPr>
              <w:pStyle w:val="TableParagraph"/>
              <w:spacing w:line="271" w:lineRule="exact"/>
              <w:ind w:right="303"/>
              <w:rPr>
                <w:sz w:val="24"/>
              </w:rPr>
            </w:pPr>
            <w:r>
              <w:rPr>
                <w:sz w:val="24"/>
              </w:rPr>
              <w:t>10,340</w:t>
            </w:r>
          </w:p>
        </w:tc>
        <w:tc>
          <w:tcPr>
            <w:tcW w:w="1135" w:type="dxa"/>
          </w:tcPr>
          <w:p>
            <w:pPr>
              <w:pStyle w:val="TableParagraph"/>
              <w:spacing w:line="271" w:lineRule="exact"/>
              <w:ind w:right="290"/>
              <w:rPr>
                <w:sz w:val="24"/>
              </w:rPr>
            </w:pPr>
            <w:r>
              <w:rPr>
                <w:sz w:val="24"/>
              </w:rPr>
              <w:t>9,355</w:t>
            </w:r>
          </w:p>
        </w:tc>
        <w:tc>
          <w:tcPr>
            <w:tcW w:w="1031" w:type="dxa"/>
          </w:tcPr>
          <w:p>
            <w:pPr>
              <w:pStyle w:val="TableParagraph"/>
              <w:spacing w:line="271" w:lineRule="exact"/>
              <w:ind w:right="200"/>
              <w:rPr>
                <w:sz w:val="24"/>
              </w:rPr>
            </w:pPr>
            <w:r>
              <w:rPr>
                <w:sz w:val="24"/>
              </w:rPr>
              <w:t>8,375</w:t>
            </w:r>
          </w:p>
        </w:tc>
      </w:tr>
      <w:tr>
        <w:trPr>
          <w:trHeight w:val="546" w:hRule="atLeast"/>
        </w:trPr>
        <w:tc>
          <w:tcPr>
            <w:tcW w:w="779" w:type="dxa"/>
          </w:tcPr>
          <w:p>
            <w:pPr>
              <w:pStyle w:val="TableParagraph"/>
              <w:spacing w:line="271" w:lineRule="exact"/>
              <w:ind w:left="115"/>
              <w:jc w:val="center"/>
              <w:rPr>
                <w:sz w:val="24"/>
              </w:rPr>
            </w:pPr>
            <w:r>
              <w:rPr>
                <w:sz w:val="24"/>
              </w:rPr>
              <w:t>5</w:t>
            </w:r>
          </w:p>
        </w:tc>
        <w:tc>
          <w:tcPr>
            <w:tcW w:w="2454" w:type="dxa"/>
          </w:tcPr>
          <w:p>
            <w:pPr>
              <w:pStyle w:val="TableParagraph"/>
              <w:spacing w:line="271" w:lineRule="exact"/>
              <w:ind w:left="85"/>
              <w:jc w:val="left"/>
              <w:rPr>
                <w:sz w:val="24"/>
              </w:rPr>
            </w:pPr>
            <w:r>
              <w:rPr>
                <w:sz w:val="24"/>
              </w:rPr>
              <w:t>Angioplastia o</w:t>
            </w:r>
          </w:p>
          <w:p>
            <w:pPr>
              <w:pStyle w:val="TableParagraph"/>
              <w:spacing w:line="256" w:lineRule="exact"/>
              <w:ind w:left="85"/>
              <w:jc w:val="left"/>
              <w:rPr>
                <w:sz w:val="24"/>
              </w:rPr>
            </w:pPr>
            <w:r>
              <w:rPr>
                <w:sz w:val="24"/>
              </w:rPr>
              <w:t>terapéutico</w:t>
            </w:r>
          </w:p>
        </w:tc>
        <w:tc>
          <w:tcPr>
            <w:tcW w:w="1153" w:type="dxa"/>
          </w:tcPr>
          <w:p>
            <w:pPr>
              <w:pStyle w:val="TableParagraph"/>
              <w:spacing w:line="271" w:lineRule="exact"/>
              <w:ind w:right="247"/>
              <w:rPr>
                <w:sz w:val="24"/>
              </w:rPr>
            </w:pPr>
            <w:r>
              <w:rPr>
                <w:sz w:val="24"/>
              </w:rPr>
              <w:t>11,200</w:t>
            </w:r>
          </w:p>
        </w:tc>
        <w:tc>
          <w:tcPr>
            <w:tcW w:w="1135" w:type="dxa"/>
          </w:tcPr>
          <w:p>
            <w:pPr>
              <w:pStyle w:val="TableParagraph"/>
              <w:spacing w:line="271" w:lineRule="exact"/>
              <w:ind w:right="223"/>
              <w:rPr>
                <w:sz w:val="24"/>
              </w:rPr>
            </w:pPr>
            <w:r>
              <w:rPr>
                <w:sz w:val="24"/>
              </w:rPr>
              <w:t>9,820</w:t>
            </w:r>
          </w:p>
        </w:tc>
        <w:tc>
          <w:tcPr>
            <w:tcW w:w="1189" w:type="dxa"/>
          </w:tcPr>
          <w:p>
            <w:pPr>
              <w:pStyle w:val="TableParagraph"/>
              <w:spacing w:line="271" w:lineRule="exact"/>
              <w:ind w:right="303"/>
              <w:rPr>
                <w:sz w:val="24"/>
              </w:rPr>
            </w:pPr>
            <w:r>
              <w:rPr>
                <w:sz w:val="24"/>
              </w:rPr>
              <w:t>8,330</w:t>
            </w:r>
          </w:p>
        </w:tc>
        <w:tc>
          <w:tcPr>
            <w:tcW w:w="1135" w:type="dxa"/>
          </w:tcPr>
          <w:p>
            <w:pPr>
              <w:pStyle w:val="TableParagraph"/>
              <w:spacing w:line="271" w:lineRule="exact"/>
              <w:ind w:right="290"/>
              <w:rPr>
                <w:sz w:val="24"/>
              </w:rPr>
            </w:pPr>
            <w:r>
              <w:rPr>
                <w:sz w:val="24"/>
              </w:rPr>
              <w:t>6,900</w:t>
            </w:r>
          </w:p>
        </w:tc>
        <w:tc>
          <w:tcPr>
            <w:tcW w:w="1031" w:type="dxa"/>
          </w:tcPr>
          <w:p>
            <w:pPr>
              <w:pStyle w:val="TableParagraph"/>
              <w:spacing w:line="271" w:lineRule="exact"/>
              <w:ind w:right="200"/>
              <w:rPr>
                <w:sz w:val="24"/>
              </w:rPr>
            </w:pPr>
            <w:r>
              <w:rPr>
                <w:sz w:val="24"/>
              </w:rPr>
              <w:t>6,030</w:t>
            </w:r>
          </w:p>
        </w:tc>
      </w:tr>
    </w:tbl>
    <w:p>
      <w:pPr>
        <w:spacing w:after="0" w:line="271" w:lineRule="exact"/>
        <w:rPr>
          <w:sz w:val="24"/>
        </w:rPr>
        <w:sectPr>
          <w:pgSz w:w="12240" w:h="15840"/>
          <w:pgMar w:header="0" w:footer="738" w:top="1420" w:bottom="920" w:left="1460" w:right="120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9"/>
        <w:gridCol w:w="2423"/>
        <w:gridCol w:w="1187"/>
        <w:gridCol w:w="1134"/>
        <w:gridCol w:w="1128"/>
        <w:gridCol w:w="1134"/>
        <w:gridCol w:w="1090"/>
      </w:tblGrid>
      <w:tr>
        <w:trPr>
          <w:trHeight w:val="822" w:hRule="atLeast"/>
        </w:trPr>
        <w:tc>
          <w:tcPr>
            <w:tcW w:w="769" w:type="dxa"/>
          </w:tcPr>
          <w:p>
            <w:pPr>
              <w:pStyle w:val="TableParagraph"/>
              <w:spacing w:line="266" w:lineRule="exact"/>
              <w:ind w:left="111"/>
              <w:jc w:val="center"/>
              <w:rPr>
                <w:sz w:val="24"/>
              </w:rPr>
            </w:pPr>
            <w:r>
              <w:rPr>
                <w:sz w:val="24"/>
              </w:rPr>
              <w:t>6</w:t>
            </w:r>
          </w:p>
        </w:tc>
        <w:tc>
          <w:tcPr>
            <w:tcW w:w="2423" w:type="dxa"/>
          </w:tcPr>
          <w:p>
            <w:pPr>
              <w:pStyle w:val="TableParagraph"/>
              <w:spacing w:line="266" w:lineRule="exact"/>
              <w:ind w:left="88"/>
              <w:jc w:val="left"/>
              <w:rPr>
                <w:sz w:val="24"/>
              </w:rPr>
            </w:pPr>
            <w:r>
              <w:rPr>
                <w:sz w:val="24"/>
              </w:rPr>
              <w:t>Periféricos (central</w:t>
            </w:r>
          </w:p>
          <w:p>
            <w:pPr>
              <w:pStyle w:val="TableParagraph"/>
              <w:spacing w:line="270" w:lineRule="atLeast"/>
              <w:ind w:left="88" w:right="522"/>
              <w:jc w:val="left"/>
              <w:rPr>
                <w:sz w:val="24"/>
              </w:rPr>
            </w:pPr>
            <w:r>
              <w:rPr>
                <w:sz w:val="24"/>
              </w:rPr>
              <w:t>cerebral miembros pélvicos)</w:t>
            </w:r>
          </w:p>
        </w:tc>
        <w:tc>
          <w:tcPr>
            <w:tcW w:w="1187" w:type="dxa"/>
          </w:tcPr>
          <w:p>
            <w:pPr>
              <w:pStyle w:val="TableParagraph"/>
              <w:spacing w:line="266" w:lineRule="exact"/>
              <w:ind w:right="247"/>
              <w:rPr>
                <w:sz w:val="24"/>
              </w:rPr>
            </w:pPr>
            <w:r>
              <w:rPr>
                <w:sz w:val="24"/>
              </w:rPr>
              <w:t>9,315</w:t>
            </w:r>
          </w:p>
        </w:tc>
        <w:tc>
          <w:tcPr>
            <w:tcW w:w="1134" w:type="dxa"/>
          </w:tcPr>
          <w:p>
            <w:pPr>
              <w:pStyle w:val="TableParagraph"/>
              <w:spacing w:line="266" w:lineRule="exact"/>
              <w:ind w:right="222"/>
              <w:rPr>
                <w:sz w:val="24"/>
              </w:rPr>
            </w:pPr>
            <w:r>
              <w:rPr>
                <w:sz w:val="24"/>
              </w:rPr>
              <w:t>8,175</w:t>
            </w:r>
          </w:p>
        </w:tc>
        <w:tc>
          <w:tcPr>
            <w:tcW w:w="1128" w:type="dxa"/>
          </w:tcPr>
          <w:p>
            <w:pPr>
              <w:pStyle w:val="TableParagraph"/>
              <w:spacing w:line="266" w:lineRule="exact"/>
              <w:ind w:right="241"/>
              <w:rPr>
                <w:sz w:val="24"/>
              </w:rPr>
            </w:pPr>
            <w:r>
              <w:rPr>
                <w:sz w:val="24"/>
              </w:rPr>
              <w:t>7,020</w:t>
            </w:r>
          </w:p>
        </w:tc>
        <w:tc>
          <w:tcPr>
            <w:tcW w:w="1134" w:type="dxa"/>
          </w:tcPr>
          <w:p>
            <w:pPr>
              <w:pStyle w:val="TableParagraph"/>
              <w:spacing w:line="266" w:lineRule="exact"/>
              <w:ind w:right="228"/>
              <w:rPr>
                <w:sz w:val="24"/>
              </w:rPr>
            </w:pPr>
            <w:r>
              <w:rPr>
                <w:sz w:val="24"/>
              </w:rPr>
              <w:t>5,815</w:t>
            </w:r>
          </w:p>
        </w:tc>
        <w:tc>
          <w:tcPr>
            <w:tcW w:w="1090" w:type="dxa"/>
          </w:tcPr>
          <w:p>
            <w:pPr>
              <w:pStyle w:val="TableParagraph"/>
              <w:spacing w:line="266" w:lineRule="exact"/>
              <w:ind w:right="196"/>
              <w:rPr>
                <w:sz w:val="24"/>
              </w:rPr>
            </w:pPr>
            <w:r>
              <w:rPr>
                <w:sz w:val="24"/>
              </w:rPr>
              <w:t>5,105</w:t>
            </w:r>
          </w:p>
        </w:tc>
      </w:tr>
      <w:tr>
        <w:trPr>
          <w:trHeight w:val="275" w:hRule="atLeast"/>
        </w:trPr>
        <w:tc>
          <w:tcPr>
            <w:tcW w:w="769" w:type="dxa"/>
          </w:tcPr>
          <w:p>
            <w:pPr>
              <w:pStyle w:val="TableParagraph"/>
              <w:spacing w:line="256" w:lineRule="exact"/>
              <w:ind w:left="111"/>
              <w:jc w:val="center"/>
              <w:rPr>
                <w:sz w:val="24"/>
              </w:rPr>
            </w:pPr>
            <w:r>
              <w:rPr>
                <w:sz w:val="24"/>
              </w:rPr>
              <w:t>7</w:t>
            </w:r>
          </w:p>
        </w:tc>
        <w:tc>
          <w:tcPr>
            <w:tcW w:w="2423" w:type="dxa"/>
          </w:tcPr>
          <w:p>
            <w:pPr>
              <w:pStyle w:val="TableParagraph"/>
              <w:spacing w:line="256" w:lineRule="exact"/>
              <w:ind w:left="88"/>
              <w:jc w:val="left"/>
              <w:rPr>
                <w:sz w:val="24"/>
              </w:rPr>
            </w:pPr>
            <w:r>
              <w:rPr>
                <w:sz w:val="24"/>
              </w:rPr>
              <w:t>Arteriografía renal</w:t>
            </w:r>
          </w:p>
        </w:tc>
        <w:tc>
          <w:tcPr>
            <w:tcW w:w="1187" w:type="dxa"/>
          </w:tcPr>
          <w:p>
            <w:pPr>
              <w:pStyle w:val="TableParagraph"/>
              <w:spacing w:line="256" w:lineRule="exact"/>
              <w:ind w:right="247"/>
              <w:rPr>
                <w:sz w:val="24"/>
              </w:rPr>
            </w:pPr>
            <w:r>
              <w:rPr>
                <w:sz w:val="24"/>
              </w:rPr>
              <w:t>9,690</w:t>
            </w:r>
          </w:p>
        </w:tc>
        <w:tc>
          <w:tcPr>
            <w:tcW w:w="1134" w:type="dxa"/>
          </w:tcPr>
          <w:p>
            <w:pPr>
              <w:pStyle w:val="TableParagraph"/>
              <w:spacing w:line="256" w:lineRule="exact"/>
              <w:ind w:right="222"/>
              <w:rPr>
                <w:sz w:val="24"/>
              </w:rPr>
            </w:pPr>
            <w:r>
              <w:rPr>
                <w:sz w:val="24"/>
              </w:rPr>
              <w:t>8,500</w:t>
            </w:r>
          </w:p>
        </w:tc>
        <w:tc>
          <w:tcPr>
            <w:tcW w:w="1128" w:type="dxa"/>
          </w:tcPr>
          <w:p>
            <w:pPr>
              <w:pStyle w:val="TableParagraph"/>
              <w:spacing w:line="256" w:lineRule="exact"/>
              <w:ind w:right="241"/>
              <w:rPr>
                <w:sz w:val="24"/>
              </w:rPr>
            </w:pPr>
            <w:r>
              <w:rPr>
                <w:sz w:val="24"/>
              </w:rPr>
              <w:t>7,300</w:t>
            </w:r>
          </w:p>
        </w:tc>
        <w:tc>
          <w:tcPr>
            <w:tcW w:w="1134" w:type="dxa"/>
          </w:tcPr>
          <w:p>
            <w:pPr>
              <w:pStyle w:val="TableParagraph"/>
              <w:spacing w:line="256" w:lineRule="exact"/>
              <w:ind w:right="228"/>
              <w:rPr>
                <w:sz w:val="24"/>
              </w:rPr>
            </w:pPr>
            <w:r>
              <w:rPr>
                <w:sz w:val="24"/>
              </w:rPr>
              <w:t>6,050</w:t>
            </w:r>
          </w:p>
        </w:tc>
        <w:tc>
          <w:tcPr>
            <w:tcW w:w="1090" w:type="dxa"/>
          </w:tcPr>
          <w:p>
            <w:pPr>
              <w:pStyle w:val="TableParagraph"/>
              <w:spacing w:line="256" w:lineRule="exact"/>
              <w:ind w:right="196"/>
              <w:rPr>
                <w:sz w:val="24"/>
              </w:rPr>
            </w:pPr>
            <w:r>
              <w:rPr>
                <w:sz w:val="24"/>
              </w:rPr>
              <w:t>5,310</w:t>
            </w:r>
          </w:p>
        </w:tc>
      </w:tr>
      <w:tr>
        <w:trPr>
          <w:trHeight w:val="552" w:hRule="atLeast"/>
        </w:trPr>
        <w:tc>
          <w:tcPr>
            <w:tcW w:w="769" w:type="dxa"/>
          </w:tcPr>
          <w:p>
            <w:pPr>
              <w:pStyle w:val="TableParagraph"/>
              <w:spacing w:line="271" w:lineRule="exact"/>
              <w:ind w:left="111"/>
              <w:jc w:val="center"/>
              <w:rPr>
                <w:sz w:val="24"/>
              </w:rPr>
            </w:pPr>
            <w:r>
              <w:rPr>
                <w:sz w:val="24"/>
              </w:rPr>
              <w:t>8</w:t>
            </w:r>
          </w:p>
        </w:tc>
        <w:tc>
          <w:tcPr>
            <w:tcW w:w="2423" w:type="dxa"/>
          </w:tcPr>
          <w:p>
            <w:pPr>
              <w:pStyle w:val="TableParagraph"/>
              <w:spacing w:line="271" w:lineRule="exact"/>
              <w:ind w:left="88"/>
              <w:jc w:val="left"/>
              <w:rPr>
                <w:sz w:val="24"/>
              </w:rPr>
            </w:pPr>
            <w:r>
              <w:rPr>
                <w:sz w:val="24"/>
              </w:rPr>
              <w:t>Arteriografía</w:t>
            </w:r>
          </w:p>
          <w:p>
            <w:pPr>
              <w:pStyle w:val="TableParagraph"/>
              <w:spacing w:line="261" w:lineRule="exact"/>
              <w:ind w:left="88"/>
              <w:jc w:val="left"/>
              <w:rPr>
                <w:sz w:val="24"/>
              </w:rPr>
            </w:pPr>
            <w:r>
              <w:rPr>
                <w:sz w:val="24"/>
              </w:rPr>
              <w:t>pulmonar</w:t>
            </w:r>
          </w:p>
        </w:tc>
        <w:tc>
          <w:tcPr>
            <w:tcW w:w="1187" w:type="dxa"/>
          </w:tcPr>
          <w:p>
            <w:pPr>
              <w:pStyle w:val="TableParagraph"/>
              <w:spacing w:line="271" w:lineRule="exact"/>
              <w:ind w:right="247"/>
              <w:rPr>
                <w:sz w:val="24"/>
              </w:rPr>
            </w:pPr>
            <w:r>
              <w:rPr>
                <w:sz w:val="24"/>
              </w:rPr>
              <w:t>9,690</w:t>
            </w:r>
          </w:p>
        </w:tc>
        <w:tc>
          <w:tcPr>
            <w:tcW w:w="1134" w:type="dxa"/>
          </w:tcPr>
          <w:p>
            <w:pPr>
              <w:pStyle w:val="TableParagraph"/>
              <w:spacing w:line="271" w:lineRule="exact"/>
              <w:ind w:right="222"/>
              <w:rPr>
                <w:sz w:val="24"/>
              </w:rPr>
            </w:pPr>
            <w:r>
              <w:rPr>
                <w:sz w:val="24"/>
              </w:rPr>
              <w:t>8,500</w:t>
            </w:r>
          </w:p>
        </w:tc>
        <w:tc>
          <w:tcPr>
            <w:tcW w:w="1128" w:type="dxa"/>
          </w:tcPr>
          <w:p>
            <w:pPr>
              <w:pStyle w:val="TableParagraph"/>
              <w:spacing w:line="271" w:lineRule="exact"/>
              <w:ind w:right="241"/>
              <w:rPr>
                <w:sz w:val="24"/>
              </w:rPr>
            </w:pPr>
            <w:r>
              <w:rPr>
                <w:sz w:val="24"/>
              </w:rPr>
              <w:t>7,300</w:t>
            </w:r>
          </w:p>
        </w:tc>
        <w:tc>
          <w:tcPr>
            <w:tcW w:w="1134" w:type="dxa"/>
          </w:tcPr>
          <w:p>
            <w:pPr>
              <w:pStyle w:val="TableParagraph"/>
              <w:spacing w:line="271" w:lineRule="exact"/>
              <w:ind w:right="228"/>
              <w:rPr>
                <w:sz w:val="24"/>
              </w:rPr>
            </w:pPr>
            <w:r>
              <w:rPr>
                <w:sz w:val="24"/>
              </w:rPr>
              <w:t>6,050</w:t>
            </w:r>
          </w:p>
        </w:tc>
        <w:tc>
          <w:tcPr>
            <w:tcW w:w="1090" w:type="dxa"/>
          </w:tcPr>
          <w:p>
            <w:pPr>
              <w:pStyle w:val="TableParagraph"/>
              <w:spacing w:line="271" w:lineRule="exact"/>
              <w:ind w:right="196"/>
              <w:rPr>
                <w:sz w:val="24"/>
              </w:rPr>
            </w:pPr>
            <w:r>
              <w:rPr>
                <w:sz w:val="24"/>
              </w:rPr>
              <w:t>5,310</w:t>
            </w:r>
          </w:p>
        </w:tc>
      </w:tr>
      <w:tr>
        <w:trPr>
          <w:trHeight w:val="276" w:hRule="atLeast"/>
        </w:trPr>
        <w:tc>
          <w:tcPr>
            <w:tcW w:w="769" w:type="dxa"/>
          </w:tcPr>
          <w:p>
            <w:pPr>
              <w:pStyle w:val="TableParagraph"/>
              <w:spacing w:line="256" w:lineRule="exact"/>
              <w:ind w:left="111"/>
              <w:jc w:val="center"/>
              <w:rPr>
                <w:sz w:val="24"/>
              </w:rPr>
            </w:pPr>
            <w:r>
              <w:rPr>
                <w:sz w:val="24"/>
              </w:rPr>
              <w:t>9</w:t>
            </w:r>
          </w:p>
        </w:tc>
        <w:tc>
          <w:tcPr>
            <w:tcW w:w="2423" w:type="dxa"/>
          </w:tcPr>
          <w:p>
            <w:pPr>
              <w:pStyle w:val="TableParagraph"/>
              <w:spacing w:line="256" w:lineRule="exact"/>
              <w:ind w:left="88"/>
              <w:jc w:val="left"/>
              <w:rPr>
                <w:sz w:val="24"/>
              </w:rPr>
            </w:pPr>
            <w:r>
              <w:rPr>
                <w:sz w:val="24"/>
              </w:rPr>
              <w:t>Angiografía selectiva</w:t>
            </w:r>
          </w:p>
        </w:tc>
        <w:tc>
          <w:tcPr>
            <w:tcW w:w="1187" w:type="dxa"/>
          </w:tcPr>
          <w:p>
            <w:pPr>
              <w:pStyle w:val="TableParagraph"/>
              <w:spacing w:line="256" w:lineRule="exact"/>
              <w:ind w:right="247"/>
              <w:rPr>
                <w:sz w:val="24"/>
              </w:rPr>
            </w:pPr>
            <w:r>
              <w:rPr>
                <w:sz w:val="24"/>
              </w:rPr>
              <w:t>9,315</w:t>
            </w:r>
          </w:p>
        </w:tc>
        <w:tc>
          <w:tcPr>
            <w:tcW w:w="1134" w:type="dxa"/>
          </w:tcPr>
          <w:p>
            <w:pPr>
              <w:pStyle w:val="TableParagraph"/>
              <w:spacing w:line="256" w:lineRule="exact"/>
              <w:ind w:right="222"/>
              <w:rPr>
                <w:sz w:val="24"/>
              </w:rPr>
            </w:pPr>
            <w:r>
              <w:rPr>
                <w:sz w:val="24"/>
              </w:rPr>
              <w:t>8,175</w:t>
            </w:r>
          </w:p>
        </w:tc>
        <w:tc>
          <w:tcPr>
            <w:tcW w:w="1128" w:type="dxa"/>
          </w:tcPr>
          <w:p>
            <w:pPr>
              <w:pStyle w:val="TableParagraph"/>
              <w:spacing w:line="256" w:lineRule="exact"/>
              <w:ind w:right="241"/>
              <w:rPr>
                <w:sz w:val="24"/>
              </w:rPr>
            </w:pPr>
            <w:r>
              <w:rPr>
                <w:sz w:val="24"/>
              </w:rPr>
              <w:t>7,020</w:t>
            </w:r>
          </w:p>
        </w:tc>
        <w:tc>
          <w:tcPr>
            <w:tcW w:w="1134" w:type="dxa"/>
          </w:tcPr>
          <w:p>
            <w:pPr>
              <w:pStyle w:val="TableParagraph"/>
              <w:spacing w:line="256" w:lineRule="exact"/>
              <w:ind w:right="228"/>
              <w:rPr>
                <w:sz w:val="24"/>
              </w:rPr>
            </w:pPr>
            <w:r>
              <w:rPr>
                <w:sz w:val="24"/>
              </w:rPr>
              <w:t>5,815</w:t>
            </w:r>
          </w:p>
        </w:tc>
        <w:tc>
          <w:tcPr>
            <w:tcW w:w="1090" w:type="dxa"/>
          </w:tcPr>
          <w:p>
            <w:pPr>
              <w:pStyle w:val="TableParagraph"/>
              <w:spacing w:line="256" w:lineRule="exact"/>
              <w:ind w:right="196"/>
              <w:rPr>
                <w:sz w:val="24"/>
              </w:rPr>
            </w:pPr>
            <w:r>
              <w:rPr>
                <w:sz w:val="24"/>
              </w:rPr>
              <w:t>5,105</w:t>
            </w:r>
          </w:p>
        </w:tc>
      </w:tr>
      <w:tr>
        <w:trPr>
          <w:trHeight w:val="275" w:hRule="atLeast"/>
        </w:trPr>
        <w:tc>
          <w:tcPr>
            <w:tcW w:w="769" w:type="dxa"/>
          </w:tcPr>
          <w:p>
            <w:pPr>
              <w:pStyle w:val="TableParagraph"/>
              <w:spacing w:line="256" w:lineRule="exact"/>
              <w:ind w:left="180" w:right="69"/>
              <w:jc w:val="center"/>
              <w:rPr>
                <w:sz w:val="24"/>
              </w:rPr>
            </w:pPr>
            <w:r>
              <w:rPr>
                <w:sz w:val="24"/>
              </w:rPr>
              <w:t>10</w:t>
            </w:r>
          </w:p>
        </w:tc>
        <w:tc>
          <w:tcPr>
            <w:tcW w:w="2423" w:type="dxa"/>
          </w:tcPr>
          <w:p>
            <w:pPr>
              <w:pStyle w:val="TableParagraph"/>
              <w:spacing w:line="256" w:lineRule="exact"/>
              <w:ind w:left="88"/>
              <w:jc w:val="left"/>
              <w:rPr>
                <w:sz w:val="24"/>
              </w:rPr>
            </w:pPr>
            <w:r>
              <w:rPr>
                <w:sz w:val="24"/>
              </w:rPr>
              <w:t>Electrofisiológico</w:t>
            </w:r>
          </w:p>
        </w:tc>
        <w:tc>
          <w:tcPr>
            <w:tcW w:w="1187" w:type="dxa"/>
          </w:tcPr>
          <w:p>
            <w:pPr>
              <w:pStyle w:val="TableParagraph"/>
              <w:spacing w:line="256" w:lineRule="exact"/>
              <w:ind w:right="247"/>
              <w:rPr>
                <w:sz w:val="24"/>
              </w:rPr>
            </w:pPr>
            <w:r>
              <w:rPr>
                <w:sz w:val="24"/>
              </w:rPr>
              <w:t>11,250</w:t>
            </w:r>
          </w:p>
        </w:tc>
        <w:tc>
          <w:tcPr>
            <w:tcW w:w="1134" w:type="dxa"/>
          </w:tcPr>
          <w:p>
            <w:pPr>
              <w:pStyle w:val="TableParagraph"/>
              <w:spacing w:line="256" w:lineRule="exact"/>
              <w:ind w:right="222"/>
              <w:rPr>
                <w:sz w:val="24"/>
              </w:rPr>
            </w:pPr>
            <w:r>
              <w:rPr>
                <w:sz w:val="24"/>
              </w:rPr>
              <w:t>9,785</w:t>
            </w:r>
          </w:p>
        </w:tc>
        <w:tc>
          <w:tcPr>
            <w:tcW w:w="1128" w:type="dxa"/>
          </w:tcPr>
          <w:p>
            <w:pPr>
              <w:pStyle w:val="TableParagraph"/>
              <w:spacing w:line="256" w:lineRule="exact"/>
              <w:ind w:right="241"/>
              <w:rPr>
                <w:sz w:val="24"/>
              </w:rPr>
            </w:pPr>
            <w:r>
              <w:rPr>
                <w:sz w:val="24"/>
              </w:rPr>
              <w:t>8,310</w:t>
            </w:r>
          </w:p>
        </w:tc>
        <w:tc>
          <w:tcPr>
            <w:tcW w:w="1134" w:type="dxa"/>
          </w:tcPr>
          <w:p>
            <w:pPr>
              <w:pStyle w:val="TableParagraph"/>
              <w:spacing w:line="256" w:lineRule="exact"/>
              <w:ind w:right="228"/>
              <w:rPr>
                <w:sz w:val="24"/>
              </w:rPr>
            </w:pPr>
            <w:r>
              <w:rPr>
                <w:sz w:val="24"/>
              </w:rPr>
              <w:t>5,815</w:t>
            </w:r>
          </w:p>
        </w:tc>
        <w:tc>
          <w:tcPr>
            <w:tcW w:w="1090" w:type="dxa"/>
          </w:tcPr>
          <w:p>
            <w:pPr>
              <w:pStyle w:val="TableParagraph"/>
              <w:spacing w:line="256" w:lineRule="exact"/>
              <w:ind w:right="196"/>
              <w:rPr>
                <w:sz w:val="24"/>
              </w:rPr>
            </w:pPr>
            <w:r>
              <w:rPr>
                <w:sz w:val="24"/>
              </w:rPr>
              <w:t>5,105</w:t>
            </w:r>
          </w:p>
        </w:tc>
      </w:tr>
      <w:tr>
        <w:trPr>
          <w:trHeight w:val="551" w:hRule="atLeast"/>
        </w:trPr>
        <w:tc>
          <w:tcPr>
            <w:tcW w:w="769" w:type="dxa"/>
          </w:tcPr>
          <w:p>
            <w:pPr>
              <w:pStyle w:val="TableParagraph"/>
              <w:spacing w:line="271" w:lineRule="exact"/>
              <w:ind w:left="180" w:right="69"/>
              <w:jc w:val="center"/>
              <w:rPr>
                <w:sz w:val="24"/>
              </w:rPr>
            </w:pPr>
            <w:r>
              <w:rPr>
                <w:sz w:val="24"/>
              </w:rPr>
              <w:t>11</w:t>
            </w:r>
          </w:p>
        </w:tc>
        <w:tc>
          <w:tcPr>
            <w:tcW w:w="2423" w:type="dxa"/>
          </w:tcPr>
          <w:p>
            <w:pPr>
              <w:pStyle w:val="TableParagraph"/>
              <w:spacing w:line="271" w:lineRule="exact"/>
              <w:ind w:left="88"/>
              <w:jc w:val="left"/>
              <w:rPr>
                <w:sz w:val="24"/>
              </w:rPr>
            </w:pPr>
            <w:r>
              <w:rPr>
                <w:sz w:val="24"/>
              </w:rPr>
              <w:t>Colocación de</w:t>
            </w:r>
          </w:p>
          <w:p>
            <w:pPr>
              <w:pStyle w:val="TableParagraph"/>
              <w:spacing w:line="261" w:lineRule="exact"/>
              <w:ind w:left="88"/>
              <w:jc w:val="left"/>
              <w:rPr>
                <w:sz w:val="24"/>
              </w:rPr>
            </w:pPr>
            <w:r>
              <w:rPr>
                <w:sz w:val="24"/>
              </w:rPr>
              <w:t>marcapaso</w:t>
            </w:r>
          </w:p>
        </w:tc>
        <w:tc>
          <w:tcPr>
            <w:tcW w:w="1187" w:type="dxa"/>
          </w:tcPr>
          <w:p>
            <w:pPr>
              <w:pStyle w:val="TableParagraph"/>
              <w:spacing w:line="271" w:lineRule="exact"/>
              <w:ind w:right="247"/>
              <w:rPr>
                <w:sz w:val="24"/>
              </w:rPr>
            </w:pPr>
            <w:r>
              <w:rPr>
                <w:sz w:val="24"/>
              </w:rPr>
              <w:t>6,865</w:t>
            </w:r>
          </w:p>
        </w:tc>
        <w:tc>
          <w:tcPr>
            <w:tcW w:w="1134" w:type="dxa"/>
          </w:tcPr>
          <w:p>
            <w:pPr>
              <w:pStyle w:val="TableParagraph"/>
              <w:spacing w:line="271" w:lineRule="exact"/>
              <w:ind w:right="222"/>
              <w:rPr>
                <w:sz w:val="24"/>
              </w:rPr>
            </w:pPr>
            <w:r>
              <w:rPr>
                <w:sz w:val="24"/>
              </w:rPr>
              <w:t>5,685</w:t>
            </w:r>
          </w:p>
        </w:tc>
        <w:tc>
          <w:tcPr>
            <w:tcW w:w="1128" w:type="dxa"/>
          </w:tcPr>
          <w:p>
            <w:pPr>
              <w:pStyle w:val="TableParagraph"/>
              <w:spacing w:line="271" w:lineRule="exact"/>
              <w:ind w:right="241"/>
              <w:rPr>
                <w:sz w:val="24"/>
              </w:rPr>
            </w:pPr>
            <w:r>
              <w:rPr>
                <w:sz w:val="24"/>
              </w:rPr>
              <w:t>4,890</w:t>
            </w:r>
          </w:p>
        </w:tc>
        <w:tc>
          <w:tcPr>
            <w:tcW w:w="1134" w:type="dxa"/>
          </w:tcPr>
          <w:p>
            <w:pPr>
              <w:pStyle w:val="TableParagraph"/>
              <w:spacing w:line="271" w:lineRule="exact"/>
              <w:ind w:right="228"/>
              <w:rPr>
                <w:sz w:val="24"/>
              </w:rPr>
            </w:pPr>
            <w:r>
              <w:rPr>
                <w:sz w:val="24"/>
              </w:rPr>
              <w:t>4,420</w:t>
            </w:r>
          </w:p>
        </w:tc>
        <w:tc>
          <w:tcPr>
            <w:tcW w:w="1090" w:type="dxa"/>
          </w:tcPr>
          <w:p>
            <w:pPr>
              <w:pStyle w:val="TableParagraph"/>
              <w:spacing w:line="271" w:lineRule="exact"/>
              <w:ind w:right="196"/>
              <w:rPr>
                <w:sz w:val="24"/>
              </w:rPr>
            </w:pPr>
            <w:r>
              <w:rPr>
                <w:sz w:val="24"/>
              </w:rPr>
              <w:t>3,960</w:t>
            </w:r>
          </w:p>
        </w:tc>
      </w:tr>
      <w:tr>
        <w:trPr>
          <w:trHeight w:val="552" w:hRule="atLeast"/>
        </w:trPr>
        <w:tc>
          <w:tcPr>
            <w:tcW w:w="769" w:type="dxa"/>
          </w:tcPr>
          <w:p>
            <w:pPr>
              <w:pStyle w:val="TableParagraph"/>
              <w:spacing w:line="271" w:lineRule="exact"/>
              <w:ind w:left="180" w:right="69"/>
              <w:jc w:val="center"/>
              <w:rPr>
                <w:sz w:val="24"/>
              </w:rPr>
            </w:pPr>
            <w:r>
              <w:rPr>
                <w:sz w:val="24"/>
              </w:rPr>
              <w:t>12</w:t>
            </w:r>
          </w:p>
        </w:tc>
        <w:tc>
          <w:tcPr>
            <w:tcW w:w="2423" w:type="dxa"/>
          </w:tcPr>
          <w:p>
            <w:pPr>
              <w:pStyle w:val="TableParagraph"/>
              <w:spacing w:line="271" w:lineRule="exact"/>
              <w:ind w:left="88"/>
              <w:jc w:val="left"/>
              <w:rPr>
                <w:sz w:val="24"/>
              </w:rPr>
            </w:pPr>
            <w:r>
              <w:rPr>
                <w:sz w:val="24"/>
              </w:rPr>
              <w:t>Recolocación de</w:t>
            </w:r>
          </w:p>
          <w:p>
            <w:pPr>
              <w:pStyle w:val="TableParagraph"/>
              <w:spacing w:line="261" w:lineRule="exact"/>
              <w:ind w:left="88"/>
              <w:jc w:val="left"/>
              <w:rPr>
                <w:sz w:val="24"/>
              </w:rPr>
            </w:pPr>
            <w:r>
              <w:rPr>
                <w:sz w:val="24"/>
              </w:rPr>
              <w:t>marcapaso</w:t>
            </w:r>
          </w:p>
        </w:tc>
        <w:tc>
          <w:tcPr>
            <w:tcW w:w="1187" w:type="dxa"/>
          </w:tcPr>
          <w:p>
            <w:pPr>
              <w:pStyle w:val="TableParagraph"/>
              <w:spacing w:line="271" w:lineRule="exact"/>
              <w:ind w:right="247"/>
              <w:rPr>
                <w:sz w:val="24"/>
              </w:rPr>
            </w:pPr>
            <w:r>
              <w:rPr>
                <w:sz w:val="24"/>
              </w:rPr>
              <w:t>5,400</w:t>
            </w:r>
          </w:p>
        </w:tc>
        <w:tc>
          <w:tcPr>
            <w:tcW w:w="1134" w:type="dxa"/>
          </w:tcPr>
          <w:p>
            <w:pPr>
              <w:pStyle w:val="TableParagraph"/>
              <w:spacing w:line="271" w:lineRule="exact"/>
              <w:ind w:right="222"/>
              <w:rPr>
                <w:sz w:val="24"/>
              </w:rPr>
            </w:pPr>
            <w:r>
              <w:rPr>
                <w:sz w:val="24"/>
              </w:rPr>
              <w:t>4,725</w:t>
            </w:r>
          </w:p>
        </w:tc>
        <w:tc>
          <w:tcPr>
            <w:tcW w:w="1128" w:type="dxa"/>
          </w:tcPr>
          <w:p>
            <w:pPr>
              <w:pStyle w:val="TableParagraph"/>
              <w:spacing w:line="271" w:lineRule="exact"/>
              <w:ind w:right="241"/>
              <w:rPr>
                <w:sz w:val="24"/>
              </w:rPr>
            </w:pPr>
            <w:r>
              <w:rPr>
                <w:sz w:val="24"/>
              </w:rPr>
              <w:t>4,050</w:t>
            </w:r>
          </w:p>
        </w:tc>
        <w:tc>
          <w:tcPr>
            <w:tcW w:w="1134" w:type="dxa"/>
          </w:tcPr>
          <w:p>
            <w:pPr>
              <w:pStyle w:val="TableParagraph"/>
              <w:spacing w:line="271" w:lineRule="exact"/>
              <w:ind w:right="228"/>
              <w:rPr>
                <w:sz w:val="24"/>
              </w:rPr>
            </w:pPr>
            <w:r>
              <w:rPr>
                <w:sz w:val="24"/>
              </w:rPr>
              <w:t>3,375</w:t>
            </w:r>
          </w:p>
        </w:tc>
        <w:tc>
          <w:tcPr>
            <w:tcW w:w="1090" w:type="dxa"/>
          </w:tcPr>
          <w:p>
            <w:pPr>
              <w:pStyle w:val="TableParagraph"/>
              <w:spacing w:line="271" w:lineRule="exact"/>
              <w:ind w:right="196"/>
              <w:rPr>
                <w:sz w:val="24"/>
              </w:rPr>
            </w:pPr>
            <w:r>
              <w:rPr>
                <w:sz w:val="24"/>
              </w:rPr>
              <w:t>2,250</w:t>
            </w:r>
          </w:p>
        </w:tc>
      </w:tr>
      <w:tr>
        <w:trPr>
          <w:trHeight w:val="276" w:hRule="atLeast"/>
        </w:trPr>
        <w:tc>
          <w:tcPr>
            <w:tcW w:w="769" w:type="dxa"/>
          </w:tcPr>
          <w:p>
            <w:pPr>
              <w:pStyle w:val="TableParagraph"/>
              <w:spacing w:line="256" w:lineRule="exact"/>
              <w:ind w:left="180" w:right="69"/>
              <w:jc w:val="center"/>
              <w:rPr>
                <w:sz w:val="24"/>
              </w:rPr>
            </w:pPr>
            <w:r>
              <w:rPr>
                <w:sz w:val="24"/>
              </w:rPr>
              <w:t>13</w:t>
            </w:r>
          </w:p>
        </w:tc>
        <w:tc>
          <w:tcPr>
            <w:tcW w:w="2423" w:type="dxa"/>
          </w:tcPr>
          <w:p>
            <w:pPr>
              <w:pStyle w:val="TableParagraph"/>
              <w:spacing w:line="256" w:lineRule="exact"/>
              <w:ind w:left="88"/>
              <w:jc w:val="left"/>
              <w:rPr>
                <w:sz w:val="24"/>
              </w:rPr>
            </w:pPr>
            <w:r>
              <w:rPr>
                <w:sz w:val="24"/>
              </w:rPr>
              <w:t>Aortograma</w:t>
            </w:r>
          </w:p>
        </w:tc>
        <w:tc>
          <w:tcPr>
            <w:tcW w:w="1187" w:type="dxa"/>
          </w:tcPr>
          <w:p>
            <w:pPr>
              <w:pStyle w:val="TableParagraph"/>
              <w:spacing w:line="256" w:lineRule="exact"/>
              <w:ind w:right="247"/>
              <w:rPr>
                <w:sz w:val="24"/>
              </w:rPr>
            </w:pPr>
            <w:r>
              <w:rPr>
                <w:sz w:val="24"/>
              </w:rPr>
              <w:t>13,500</w:t>
            </w:r>
          </w:p>
        </w:tc>
        <w:tc>
          <w:tcPr>
            <w:tcW w:w="1134" w:type="dxa"/>
          </w:tcPr>
          <w:p>
            <w:pPr>
              <w:pStyle w:val="TableParagraph"/>
              <w:spacing w:line="256" w:lineRule="exact"/>
              <w:ind w:right="222"/>
              <w:rPr>
                <w:sz w:val="24"/>
              </w:rPr>
            </w:pPr>
            <w:r>
              <w:rPr>
                <w:sz w:val="24"/>
              </w:rPr>
              <w:t>11,250</w:t>
            </w:r>
          </w:p>
        </w:tc>
        <w:tc>
          <w:tcPr>
            <w:tcW w:w="1128" w:type="dxa"/>
          </w:tcPr>
          <w:p>
            <w:pPr>
              <w:pStyle w:val="TableParagraph"/>
              <w:spacing w:line="256" w:lineRule="exact"/>
              <w:ind w:right="241"/>
              <w:rPr>
                <w:sz w:val="24"/>
              </w:rPr>
            </w:pPr>
            <w:r>
              <w:rPr>
                <w:sz w:val="24"/>
              </w:rPr>
              <w:t>10,125</w:t>
            </w:r>
          </w:p>
        </w:tc>
        <w:tc>
          <w:tcPr>
            <w:tcW w:w="1134" w:type="dxa"/>
          </w:tcPr>
          <w:p>
            <w:pPr>
              <w:pStyle w:val="TableParagraph"/>
              <w:spacing w:line="256" w:lineRule="exact"/>
              <w:ind w:right="228"/>
              <w:rPr>
                <w:sz w:val="24"/>
              </w:rPr>
            </w:pPr>
            <w:r>
              <w:rPr>
                <w:sz w:val="24"/>
              </w:rPr>
              <w:t>7,875</w:t>
            </w:r>
          </w:p>
        </w:tc>
        <w:tc>
          <w:tcPr>
            <w:tcW w:w="1090" w:type="dxa"/>
          </w:tcPr>
          <w:p>
            <w:pPr>
              <w:pStyle w:val="TableParagraph"/>
              <w:spacing w:line="256" w:lineRule="exact"/>
              <w:ind w:right="196"/>
              <w:rPr>
                <w:sz w:val="24"/>
              </w:rPr>
            </w:pPr>
            <w:r>
              <w:rPr>
                <w:sz w:val="24"/>
              </w:rPr>
              <w:t>5,625</w:t>
            </w:r>
          </w:p>
        </w:tc>
      </w:tr>
      <w:tr>
        <w:trPr>
          <w:trHeight w:val="276" w:hRule="atLeast"/>
        </w:trPr>
        <w:tc>
          <w:tcPr>
            <w:tcW w:w="769" w:type="dxa"/>
          </w:tcPr>
          <w:p>
            <w:pPr>
              <w:pStyle w:val="TableParagraph"/>
              <w:spacing w:line="256" w:lineRule="exact"/>
              <w:ind w:left="180" w:right="69"/>
              <w:jc w:val="center"/>
              <w:rPr>
                <w:sz w:val="24"/>
              </w:rPr>
            </w:pPr>
            <w:r>
              <w:rPr>
                <w:sz w:val="24"/>
              </w:rPr>
              <w:t>14</w:t>
            </w:r>
          </w:p>
        </w:tc>
        <w:tc>
          <w:tcPr>
            <w:tcW w:w="2423" w:type="dxa"/>
          </w:tcPr>
          <w:p>
            <w:pPr>
              <w:pStyle w:val="TableParagraph"/>
              <w:spacing w:line="256" w:lineRule="exact"/>
              <w:ind w:left="88"/>
              <w:jc w:val="left"/>
              <w:rPr>
                <w:sz w:val="24"/>
              </w:rPr>
            </w:pPr>
            <w:r>
              <w:rPr>
                <w:sz w:val="24"/>
              </w:rPr>
              <w:t>Estudio de ablación</w:t>
            </w:r>
          </w:p>
        </w:tc>
        <w:tc>
          <w:tcPr>
            <w:tcW w:w="1187" w:type="dxa"/>
          </w:tcPr>
          <w:p>
            <w:pPr>
              <w:pStyle w:val="TableParagraph"/>
              <w:spacing w:line="256" w:lineRule="exact"/>
              <w:ind w:right="247"/>
              <w:rPr>
                <w:sz w:val="24"/>
              </w:rPr>
            </w:pPr>
            <w:r>
              <w:rPr>
                <w:sz w:val="24"/>
              </w:rPr>
              <w:t>20,250</w:t>
            </w:r>
          </w:p>
        </w:tc>
        <w:tc>
          <w:tcPr>
            <w:tcW w:w="1134" w:type="dxa"/>
          </w:tcPr>
          <w:p>
            <w:pPr>
              <w:pStyle w:val="TableParagraph"/>
              <w:spacing w:line="256" w:lineRule="exact"/>
              <w:ind w:right="222"/>
              <w:rPr>
                <w:sz w:val="24"/>
              </w:rPr>
            </w:pPr>
            <w:r>
              <w:rPr>
                <w:sz w:val="24"/>
              </w:rPr>
              <w:t>17,435</w:t>
            </w:r>
          </w:p>
        </w:tc>
        <w:tc>
          <w:tcPr>
            <w:tcW w:w="1128" w:type="dxa"/>
          </w:tcPr>
          <w:p>
            <w:pPr>
              <w:pStyle w:val="TableParagraph"/>
              <w:spacing w:line="256" w:lineRule="exact"/>
              <w:ind w:right="241"/>
              <w:rPr>
                <w:sz w:val="24"/>
              </w:rPr>
            </w:pPr>
            <w:r>
              <w:rPr>
                <w:sz w:val="24"/>
              </w:rPr>
              <w:t>15,070</w:t>
            </w:r>
          </w:p>
        </w:tc>
        <w:tc>
          <w:tcPr>
            <w:tcW w:w="1134" w:type="dxa"/>
          </w:tcPr>
          <w:p>
            <w:pPr>
              <w:pStyle w:val="TableParagraph"/>
              <w:spacing w:line="256" w:lineRule="exact"/>
              <w:ind w:right="228"/>
              <w:rPr>
                <w:sz w:val="24"/>
              </w:rPr>
            </w:pPr>
            <w:r>
              <w:rPr>
                <w:sz w:val="24"/>
              </w:rPr>
              <w:t>12,375</w:t>
            </w:r>
          </w:p>
        </w:tc>
        <w:tc>
          <w:tcPr>
            <w:tcW w:w="1090" w:type="dxa"/>
          </w:tcPr>
          <w:p>
            <w:pPr>
              <w:pStyle w:val="TableParagraph"/>
              <w:spacing w:line="256" w:lineRule="exact"/>
              <w:ind w:right="196"/>
              <w:rPr>
                <w:sz w:val="24"/>
              </w:rPr>
            </w:pPr>
            <w:r>
              <w:rPr>
                <w:sz w:val="24"/>
              </w:rPr>
              <w:t>10,685</w:t>
            </w:r>
          </w:p>
        </w:tc>
      </w:tr>
      <w:tr>
        <w:trPr>
          <w:trHeight w:val="552" w:hRule="atLeast"/>
        </w:trPr>
        <w:tc>
          <w:tcPr>
            <w:tcW w:w="769" w:type="dxa"/>
          </w:tcPr>
          <w:p>
            <w:pPr>
              <w:pStyle w:val="TableParagraph"/>
              <w:spacing w:line="271" w:lineRule="exact"/>
              <w:ind w:left="180" w:right="69"/>
              <w:jc w:val="center"/>
              <w:rPr>
                <w:sz w:val="24"/>
              </w:rPr>
            </w:pPr>
            <w:r>
              <w:rPr>
                <w:sz w:val="24"/>
              </w:rPr>
              <w:t>15</w:t>
            </w:r>
          </w:p>
        </w:tc>
        <w:tc>
          <w:tcPr>
            <w:tcW w:w="2423" w:type="dxa"/>
          </w:tcPr>
          <w:p>
            <w:pPr>
              <w:pStyle w:val="TableParagraph"/>
              <w:spacing w:line="271" w:lineRule="exact"/>
              <w:ind w:left="88"/>
              <w:jc w:val="left"/>
              <w:rPr>
                <w:sz w:val="24"/>
              </w:rPr>
            </w:pPr>
            <w:r>
              <w:rPr>
                <w:sz w:val="24"/>
              </w:rPr>
              <w:t>Embolización</w:t>
            </w:r>
          </w:p>
          <w:p>
            <w:pPr>
              <w:pStyle w:val="TableParagraph"/>
              <w:spacing w:line="261" w:lineRule="exact"/>
              <w:ind w:left="88"/>
              <w:jc w:val="left"/>
              <w:rPr>
                <w:sz w:val="24"/>
              </w:rPr>
            </w:pPr>
            <w:r>
              <w:rPr>
                <w:sz w:val="24"/>
              </w:rPr>
              <w:t>selectiva</w:t>
            </w:r>
          </w:p>
        </w:tc>
        <w:tc>
          <w:tcPr>
            <w:tcW w:w="1187" w:type="dxa"/>
          </w:tcPr>
          <w:p>
            <w:pPr>
              <w:pStyle w:val="TableParagraph"/>
              <w:spacing w:line="271" w:lineRule="exact"/>
              <w:ind w:right="247"/>
              <w:rPr>
                <w:sz w:val="24"/>
              </w:rPr>
            </w:pPr>
            <w:r>
              <w:rPr>
                <w:sz w:val="24"/>
              </w:rPr>
              <w:t>16,875</w:t>
            </w:r>
          </w:p>
        </w:tc>
        <w:tc>
          <w:tcPr>
            <w:tcW w:w="1134" w:type="dxa"/>
          </w:tcPr>
          <w:p>
            <w:pPr>
              <w:pStyle w:val="TableParagraph"/>
              <w:spacing w:line="271" w:lineRule="exact"/>
              <w:ind w:right="222"/>
              <w:rPr>
                <w:sz w:val="24"/>
              </w:rPr>
            </w:pPr>
            <w:r>
              <w:rPr>
                <w:sz w:val="24"/>
              </w:rPr>
              <w:t>14,620</w:t>
            </w:r>
          </w:p>
        </w:tc>
        <w:tc>
          <w:tcPr>
            <w:tcW w:w="1128" w:type="dxa"/>
          </w:tcPr>
          <w:p>
            <w:pPr>
              <w:pStyle w:val="TableParagraph"/>
              <w:spacing w:line="271" w:lineRule="exact"/>
              <w:ind w:right="241"/>
              <w:rPr>
                <w:sz w:val="24"/>
              </w:rPr>
            </w:pPr>
            <w:r>
              <w:rPr>
                <w:sz w:val="24"/>
              </w:rPr>
              <w:t>8,010</w:t>
            </w:r>
          </w:p>
        </w:tc>
        <w:tc>
          <w:tcPr>
            <w:tcW w:w="1134" w:type="dxa"/>
          </w:tcPr>
          <w:p>
            <w:pPr>
              <w:pStyle w:val="TableParagraph"/>
              <w:spacing w:line="271" w:lineRule="exact"/>
              <w:ind w:right="228"/>
              <w:rPr>
                <w:sz w:val="24"/>
              </w:rPr>
            </w:pPr>
            <w:r>
              <w:rPr>
                <w:sz w:val="24"/>
              </w:rPr>
              <w:t>6,635</w:t>
            </w:r>
          </w:p>
        </w:tc>
        <w:tc>
          <w:tcPr>
            <w:tcW w:w="1090" w:type="dxa"/>
          </w:tcPr>
          <w:p>
            <w:pPr>
              <w:pStyle w:val="TableParagraph"/>
              <w:spacing w:line="271" w:lineRule="exact"/>
              <w:ind w:right="196"/>
              <w:rPr>
                <w:sz w:val="24"/>
              </w:rPr>
            </w:pPr>
            <w:r>
              <w:rPr>
                <w:sz w:val="24"/>
              </w:rPr>
              <w:t>5,800</w:t>
            </w:r>
          </w:p>
        </w:tc>
      </w:tr>
      <w:tr>
        <w:trPr>
          <w:trHeight w:val="828" w:hRule="atLeast"/>
        </w:trPr>
        <w:tc>
          <w:tcPr>
            <w:tcW w:w="769" w:type="dxa"/>
          </w:tcPr>
          <w:p>
            <w:pPr>
              <w:pStyle w:val="TableParagraph"/>
              <w:spacing w:line="271" w:lineRule="exact"/>
              <w:ind w:left="180" w:right="69"/>
              <w:jc w:val="center"/>
              <w:rPr>
                <w:sz w:val="24"/>
              </w:rPr>
            </w:pPr>
            <w:r>
              <w:rPr>
                <w:sz w:val="24"/>
              </w:rPr>
              <w:t>16</w:t>
            </w:r>
          </w:p>
        </w:tc>
        <w:tc>
          <w:tcPr>
            <w:tcW w:w="2423" w:type="dxa"/>
          </w:tcPr>
          <w:p>
            <w:pPr>
              <w:pStyle w:val="TableParagraph"/>
              <w:ind w:left="88" w:right="436"/>
              <w:jc w:val="left"/>
              <w:rPr>
                <w:sz w:val="24"/>
              </w:rPr>
            </w:pPr>
            <w:r>
              <w:rPr>
                <w:sz w:val="24"/>
              </w:rPr>
              <w:t>Colocación de permacath o catéter</w:t>
            </w:r>
          </w:p>
          <w:p>
            <w:pPr>
              <w:pStyle w:val="TableParagraph"/>
              <w:spacing w:line="261" w:lineRule="exact"/>
              <w:ind w:left="88"/>
              <w:jc w:val="left"/>
              <w:rPr>
                <w:sz w:val="24"/>
              </w:rPr>
            </w:pPr>
            <w:r>
              <w:rPr>
                <w:sz w:val="24"/>
              </w:rPr>
              <w:t>puerto</w:t>
            </w:r>
          </w:p>
        </w:tc>
        <w:tc>
          <w:tcPr>
            <w:tcW w:w="1187" w:type="dxa"/>
          </w:tcPr>
          <w:p>
            <w:pPr>
              <w:pStyle w:val="TableParagraph"/>
              <w:spacing w:line="271" w:lineRule="exact"/>
              <w:ind w:right="247"/>
              <w:rPr>
                <w:sz w:val="24"/>
              </w:rPr>
            </w:pPr>
            <w:r>
              <w:rPr>
                <w:sz w:val="24"/>
              </w:rPr>
              <w:t>2,700</w:t>
            </w:r>
          </w:p>
        </w:tc>
        <w:tc>
          <w:tcPr>
            <w:tcW w:w="1134" w:type="dxa"/>
          </w:tcPr>
          <w:p>
            <w:pPr>
              <w:pStyle w:val="TableParagraph"/>
              <w:spacing w:line="271" w:lineRule="exact"/>
              <w:ind w:right="222"/>
              <w:rPr>
                <w:sz w:val="24"/>
              </w:rPr>
            </w:pPr>
            <w:r>
              <w:rPr>
                <w:sz w:val="24"/>
              </w:rPr>
              <w:t>2,340</w:t>
            </w:r>
          </w:p>
        </w:tc>
        <w:tc>
          <w:tcPr>
            <w:tcW w:w="1128" w:type="dxa"/>
          </w:tcPr>
          <w:p>
            <w:pPr>
              <w:pStyle w:val="TableParagraph"/>
              <w:spacing w:line="271" w:lineRule="exact"/>
              <w:ind w:right="241"/>
              <w:rPr>
                <w:sz w:val="24"/>
              </w:rPr>
            </w:pPr>
            <w:r>
              <w:rPr>
                <w:sz w:val="24"/>
              </w:rPr>
              <w:t>2,010</w:t>
            </w:r>
          </w:p>
        </w:tc>
        <w:tc>
          <w:tcPr>
            <w:tcW w:w="1134" w:type="dxa"/>
          </w:tcPr>
          <w:p>
            <w:pPr>
              <w:pStyle w:val="TableParagraph"/>
              <w:spacing w:line="271" w:lineRule="exact"/>
              <w:ind w:right="228"/>
              <w:rPr>
                <w:sz w:val="24"/>
              </w:rPr>
            </w:pPr>
            <w:r>
              <w:rPr>
                <w:sz w:val="24"/>
              </w:rPr>
              <w:t>1,685</w:t>
            </w:r>
          </w:p>
        </w:tc>
        <w:tc>
          <w:tcPr>
            <w:tcW w:w="1090" w:type="dxa"/>
          </w:tcPr>
          <w:p>
            <w:pPr>
              <w:pStyle w:val="TableParagraph"/>
              <w:spacing w:line="271" w:lineRule="exact"/>
              <w:ind w:right="196"/>
              <w:rPr>
                <w:sz w:val="24"/>
              </w:rPr>
            </w:pPr>
            <w:r>
              <w:rPr>
                <w:sz w:val="24"/>
              </w:rPr>
              <w:t>1,355</w:t>
            </w:r>
          </w:p>
        </w:tc>
      </w:tr>
      <w:tr>
        <w:trPr>
          <w:trHeight w:val="551" w:hRule="atLeast"/>
        </w:trPr>
        <w:tc>
          <w:tcPr>
            <w:tcW w:w="769" w:type="dxa"/>
          </w:tcPr>
          <w:p>
            <w:pPr>
              <w:pStyle w:val="TableParagraph"/>
              <w:spacing w:line="271" w:lineRule="exact"/>
              <w:ind w:left="180" w:right="69"/>
              <w:jc w:val="center"/>
              <w:rPr>
                <w:b/>
                <w:sz w:val="24"/>
              </w:rPr>
            </w:pPr>
            <w:r>
              <w:rPr>
                <w:b/>
                <w:sz w:val="24"/>
              </w:rPr>
              <w:t>a 5 o</w:t>
            </w:r>
          </w:p>
        </w:tc>
        <w:tc>
          <w:tcPr>
            <w:tcW w:w="2423" w:type="dxa"/>
          </w:tcPr>
          <w:p>
            <w:pPr>
              <w:pStyle w:val="TableParagraph"/>
              <w:spacing w:line="271" w:lineRule="exact"/>
              <w:ind w:left="88"/>
              <w:jc w:val="left"/>
              <w:rPr>
                <w:b/>
                <w:sz w:val="24"/>
              </w:rPr>
            </w:pPr>
            <w:r>
              <w:rPr>
                <w:b/>
                <w:sz w:val="24"/>
              </w:rPr>
              <w:t>Ultrasonido</w:t>
            </w:r>
          </w:p>
          <w:p>
            <w:pPr>
              <w:pStyle w:val="TableParagraph"/>
              <w:spacing w:line="261" w:lineRule="exact"/>
              <w:ind w:left="88"/>
              <w:jc w:val="left"/>
              <w:rPr>
                <w:b/>
                <w:sz w:val="24"/>
              </w:rPr>
            </w:pPr>
            <w:r>
              <w:rPr>
                <w:b/>
                <w:sz w:val="24"/>
              </w:rPr>
              <w:t>convencional</w:t>
            </w:r>
          </w:p>
        </w:tc>
        <w:tc>
          <w:tcPr>
            <w:tcW w:w="1187"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90" w:type="dxa"/>
          </w:tcPr>
          <w:p>
            <w:pPr>
              <w:pStyle w:val="TableParagraph"/>
              <w:jc w:val="left"/>
              <w:rPr>
                <w:sz w:val="24"/>
              </w:rPr>
            </w:pPr>
          </w:p>
        </w:tc>
      </w:tr>
      <w:tr>
        <w:trPr>
          <w:trHeight w:val="552" w:hRule="atLeast"/>
        </w:trPr>
        <w:tc>
          <w:tcPr>
            <w:tcW w:w="769" w:type="dxa"/>
          </w:tcPr>
          <w:p>
            <w:pPr>
              <w:pStyle w:val="TableParagraph"/>
              <w:spacing w:line="271" w:lineRule="exact"/>
              <w:ind w:left="111"/>
              <w:jc w:val="center"/>
              <w:rPr>
                <w:sz w:val="24"/>
              </w:rPr>
            </w:pPr>
            <w:r>
              <w:rPr>
                <w:sz w:val="24"/>
              </w:rPr>
              <w:t>1</w:t>
            </w:r>
          </w:p>
        </w:tc>
        <w:tc>
          <w:tcPr>
            <w:tcW w:w="2423" w:type="dxa"/>
          </w:tcPr>
          <w:p>
            <w:pPr>
              <w:pStyle w:val="TableParagraph"/>
              <w:spacing w:line="271" w:lineRule="exact"/>
              <w:ind w:left="88"/>
              <w:jc w:val="left"/>
              <w:rPr>
                <w:sz w:val="24"/>
              </w:rPr>
            </w:pPr>
            <w:r>
              <w:rPr>
                <w:sz w:val="24"/>
              </w:rPr>
              <w:t>Hemiabdomen</w:t>
            </w:r>
          </w:p>
          <w:p>
            <w:pPr>
              <w:pStyle w:val="TableParagraph"/>
              <w:spacing w:line="261" w:lineRule="exact"/>
              <w:ind w:left="88"/>
              <w:jc w:val="left"/>
              <w:rPr>
                <w:sz w:val="24"/>
              </w:rPr>
            </w:pPr>
            <w:r>
              <w:rPr>
                <w:sz w:val="24"/>
              </w:rPr>
              <w:t>superior</w:t>
            </w:r>
          </w:p>
        </w:tc>
        <w:tc>
          <w:tcPr>
            <w:tcW w:w="1187" w:type="dxa"/>
          </w:tcPr>
          <w:p>
            <w:pPr>
              <w:pStyle w:val="TableParagraph"/>
              <w:spacing w:line="271" w:lineRule="exact"/>
              <w:ind w:right="247"/>
              <w:rPr>
                <w:sz w:val="24"/>
              </w:rPr>
            </w:pPr>
            <w:r>
              <w:rPr>
                <w:sz w:val="24"/>
              </w:rPr>
              <w:t>765</w:t>
            </w:r>
          </w:p>
        </w:tc>
        <w:tc>
          <w:tcPr>
            <w:tcW w:w="1134" w:type="dxa"/>
          </w:tcPr>
          <w:p>
            <w:pPr>
              <w:pStyle w:val="TableParagraph"/>
              <w:spacing w:line="271" w:lineRule="exact"/>
              <w:ind w:right="222"/>
              <w:rPr>
                <w:sz w:val="24"/>
              </w:rPr>
            </w:pPr>
            <w:r>
              <w:rPr>
                <w:sz w:val="24"/>
              </w:rPr>
              <w:t>605</w:t>
            </w:r>
          </w:p>
        </w:tc>
        <w:tc>
          <w:tcPr>
            <w:tcW w:w="1128" w:type="dxa"/>
          </w:tcPr>
          <w:p>
            <w:pPr>
              <w:pStyle w:val="TableParagraph"/>
              <w:spacing w:line="271" w:lineRule="exact"/>
              <w:ind w:right="241"/>
              <w:rPr>
                <w:sz w:val="24"/>
              </w:rPr>
            </w:pPr>
            <w:r>
              <w:rPr>
                <w:sz w:val="24"/>
              </w:rPr>
              <w:t>490</w:t>
            </w:r>
          </w:p>
        </w:tc>
        <w:tc>
          <w:tcPr>
            <w:tcW w:w="1134" w:type="dxa"/>
          </w:tcPr>
          <w:p>
            <w:pPr>
              <w:pStyle w:val="TableParagraph"/>
              <w:spacing w:line="271" w:lineRule="exact"/>
              <w:ind w:right="228"/>
              <w:rPr>
                <w:sz w:val="24"/>
              </w:rPr>
            </w:pPr>
            <w:r>
              <w:rPr>
                <w:sz w:val="24"/>
              </w:rPr>
              <w:t>365</w:t>
            </w:r>
          </w:p>
        </w:tc>
        <w:tc>
          <w:tcPr>
            <w:tcW w:w="1090" w:type="dxa"/>
          </w:tcPr>
          <w:p>
            <w:pPr>
              <w:pStyle w:val="TableParagraph"/>
              <w:spacing w:line="271" w:lineRule="exact"/>
              <w:ind w:right="196"/>
              <w:rPr>
                <w:sz w:val="24"/>
              </w:rPr>
            </w:pPr>
            <w:r>
              <w:rPr>
                <w:sz w:val="24"/>
              </w:rPr>
              <w:t>280</w:t>
            </w:r>
          </w:p>
        </w:tc>
      </w:tr>
      <w:tr>
        <w:trPr>
          <w:trHeight w:val="276" w:hRule="atLeast"/>
        </w:trPr>
        <w:tc>
          <w:tcPr>
            <w:tcW w:w="769" w:type="dxa"/>
          </w:tcPr>
          <w:p>
            <w:pPr>
              <w:pStyle w:val="TableParagraph"/>
              <w:spacing w:line="256" w:lineRule="exact"/>
              <w:ind w:left="111"/>
              <w:jc w:val="center"/>
              <w:rPr>
                <w:sz w:val="24"/>
              </w:rPr>
            </w:pPr>
            <w:r>
              <w:rPr>
                <w:sz w:val="24"/>
              </w:rPr>
              <w:t>2</w:t>
            </w:r>
          </w:p>
        </w:tc>
        <w:tc>
          <w:tcPr>
            <w:tcW w:w="2423" w:type="dxa"/>
          </w:tcPr>
          <w:p>
            <w:pPr>
              <w:pStyle w:val="TableParagraph"/>
              <w:spacing w:line="256" w:lineRule="exact"/>
              <w:ind w:left="88"/>
              <w:jc w:val="left"/>
              <w:rPr>
                <w:sz w:val="24"/>
              </w:rPr>
            </w:pPr>
            <w:r>
              <w:rPr>
                <w:sz w:val="24"/>
              </w:rPr>
              <w:t>Hepatovesicular</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6" w:hRule="atLeast"/>
        </w:trPr>
        <w:tc>
          <w:tcPr>
            <w:tcW w:w="769" w:type="dxa"/>
          </w:tcPr>
          <w:p>
            <w:pPr>
              <w:pStyle w:val="TableParagraph"/>
              <w:spacing w:line="256" w:lineRule="exact"/>
              <w:ind w:left="111"/>
              <w:jc w:val="center"/>
              <w:rPr>
                <w:sz w:val="24"/>
              </w:rPr>
            </w:pPr>
            <w:r>
              <w:rPr>
                <w:sz w:val="24"/>
              </w:rPr>
              <w:t>3</w:t>
            </w:r>
          </w:p>
        </w:tc>
        <w:tc>
          <w:tcPr>
            <w:tcW w:w="2423" w:type="dxa"/>
          </w:tcPr>
          <w:p>
            <w:pPr>
              <w:pStyle w:val="TableParagraph"/>
              <w:spacing w:line="256" w:lineRule="exact"/>
              <w:ind w:left="88"/>
              <w:jc w:val="left"/>
              <w:rPr>
                <w:sz w:val="24"/>
              </w:rPr>
            </w:pPr>
            <w:r>
              <w:rPr>
                <w:sz w:val="24"/>
              </w:rPr>
              <w:t>Pélvico</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6" w:hRule="atLeast"/>
        </w:trPr>
        <w:tc>
          <w:tcPr>
            <w:tcW w:w="769" w:type="dxa"/>
          </w:tcPr>
          <w:p>
            <w:pPr>
              <w:pStyle w:val="TableParagraph"/>
              <w:spacing w:line="256" w:lineRule="exact"/>
              <w:ind w:left="111"/>
              <w:jc w:val="center"/>
              <w:rPr>
                <w:sz w:val="24"/>
              </w:rPr>
            </w:pPr>
            <w:r>
              <w:rPr>
                <w:sz w:val="24"/>
              </w:rPr>
              <w:t>4</w:t>
            </w:r>
          </w:p>
        </w:tc>
        <w:tc>
          <w:tcPr>
            <w:tcW w:w="2423" w:type="dxa"/>
          </w:tcPr>
          <w:p>
            <w:pPr>
              <w:pStyle w:val="TableParagraph"/>
              <w:spacing w:line="256" w:lineRule="exact"/>
              <w:ind w:left="88"/>
              <w:jc w:val="left"/>
              <w:rPr>
                <w:sz w:val="24"/>
              </w:rPr>
            </w:pPr>
            <w:r>
              <w:rPr>
                <w:sz w:val="24"/>
              </w:rPr>
              <w:t>Obstétrico</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6" w:hRule="atLeast"/>
        </w:trPr>
        <w:tc>
          <w:tcPr>
            <w:tcW w:w="769" w:type="dxa"/>
          </w:tcPr>
          <w:p>
            <w:pPr>
              <w:pStyle w:val="TableParagraph"/>
              <w:spacing w:line="256" w:lineRule="exact"/>
              <w:ind w:left="111"/>
              <w:jc w:val="center"/>
              <w:rPr>
                <w:sz w:val="24"/>
              </w:rPr>
            </w:pPr>
            <w:r>
              <w:rPr>
                <w:sz w:val="24"/>
              </w:rPr>
              <w:t>5</w:t>
            </w:r>
          </w:p>
        </w:tc>
        <w:tc>
          <w:tcPr>
            <w:tcW w:w="2423" w:type="dxa"/>
          </w:tcPr>
          <w:p>
            <w:pPr>
              <w:pStyle w:val="TableParagraph"/>
              <w:spacing w:line="256" w:lineRule="exact"/>
              <w:ind w:left="88"/>
              <w:jc w:val="left"/>
              <w:rPr>
                <w:sz w:val="24"/>
              </w:rPr>
            </w:pPr>
            <w:r>
              <w:rPr>
                <w:sz w:val="24"/>
              </w:rPr>
              <w:t>Mamario</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5" w:hRule="atLeast"/>
        </w:trPr>
        <w:tc>
          <w:tcPr>
            <w:tcW w:w="769" w:type="dxa"/>
          </w:tcPr>
          <w:p>
            <w:pPr>
              <w:pStyle w:val="TableParagraph"/>
              <w:spacing w:line="256" w:lineRule="exact"/>
              <w:ind w:left="111"/>
              <w:jc w:val="center"/>
              <w:rPr>
                <w:sz w:val="24"/>
              </w:rPr>
            </w:pPr>
            <w:r>
              <w:rPr>
                <w:sz w:val="24"/>
              </w:rPr>
              <w:t>6</w:t>
            </w:r>
          </w:p>
        </w:tc>
        <w:tc>
          <w:tcPr>
            <w:tcW w:w="2423" w:type="dxa"/>
          </w:tcPr>
          <w:p>
            <w:pPr>
              <w:pStyle w:val="TableParagraph"/>
              <w:spacing w:line="256" w:lineRule="exact"/>
              <w:ind w:left="88"/>
              <w:jc w:val="left"/>
              <w:rPr>
                <w:sz w:val="24"/>
              </w:rPr>
            </w:pPr>
            <w:r>
              <w:rPr>
                <w:sz w:val="24"/>
              </w:rPr>
              <w:t>Ocular</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6" w:hRule="atLeast"/>
        </w:trPr>
        <w:tc>
          <w:tcPr>
            <w:tcW w:w="769" w:type="dxa"/>
          </w:tcPr>
          <w:p>
            <w:pPr>
              <w:pStyle w:val="TableParagraph"/>
              <w:spacing w:line="256" w:lineRule="exact"/>
              <w:ind w:left="111"/>
              <w:jc w:val="center"/>
              <w:rPr>
                <w:sz w:val="24"/>
              </w:rPr>
            </w:pPr>
            <w:r>
              <w:rPr>
                <w:sz w:val="24"/>
              </w:rPr>
              <w:t>7</w:t>
            </w:r>
          </w:p>
        </w:tc>
        <w:tc>
          <w:tcPr>
            <w:tcW w:w="2423" w:type="dxa"/>
          </w:tcPr>
          <w:p>
            <w:pPr>
              <w:pStyle w:val="TableParagraph"/>
              <w:spacing w:line="256" w:lineRule="exact"/>
              <w:ind w:left="88"/>
              <w:jc w:val="left"/>
              <w:rPr>
                <w:sz w:val="24"/>
              </w:rPr>
            </w:pPr>
            <w:r>
              <w:rPr>
                <w:sz w:val="24"/>
              </w:rPr>
              <w:t>Tiroideo o de cuello</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275" w:hRule="atLeast"/>
        </w:trPr>
        <w:tc>
          <w:tcPr>
            <w:tcW w:w="769" w:type="dxa"/>
          </w:tcPr>
          <w:p>
            <w:pPr>
              <w:pStyle w:val="TableParagraph"/>
              <w:spacing w:line="256" w:lineRule="exact"/>
              <w:ind w:left="111"/>
              <w:jc w:val="center"/>
              <w:rPr>
                <w:sz w:val="24"/>
              </w:rPr>
            </w:pPr>
            <w:r>
              <w:rPr>
                <w:sz w:val="24"/>
              </w:rPr>
              <w:t>8</w:t>
            </w:r>
          </w:p>
        </w:tc>
        <w:tc>
          <w:tcPr>
            <w:tcW w:w="2423" w:type="dxa"/>
          </w:tcPr>
          <w:p>
            <w:pPr>
              <w:pStyle w:val="TableParagraph"/>
              <w:spacing w:line="256" w:lineRule="exact"/>
              <w:ind w:left="88"/>
              <w:jc w:val="left"/>
              <w:rPr>
                <w:sz w:val="24"/>
              </w:rPr>
            </w:pPr>
            <w:r>
              <w:rPr>
                <w:sz w:val="24"/>
              </w:rPr>
              <w:t>Transfontanelar</w:t>
            </w:r>
          </w:p>
        </w:tc>
        <w:tc>
          <w:tcPr>
            <w:tcW w:w="1187" w:type="dxa"/>
          </w:tcPr>
          <w:p>
            <w:pPr>
              <w:pStyle w:val="TableParagraph"/>
              <w:spacing w:line="256" w:lineRule="exact"/>
              <w:ind w:right="247"/>
              <w:rPr>
                <w:sz w:val="24"/>
              </w:rPr>
            </w:pPr>
            <w:r>
              <w:rPr>
                <w:sz w:val="24"/>
              </w:rPr>
              <w:t>765</w:t>
            </w:r>
          </w:p>
        </w:tc>
        <w:tc>
          <w:tcPr>
            <w:tcW w:w="1134" w:type="dxa"/>
          </w:tcPr>
          <w:p>
            <w:pPr>
              <w:pStyle w:val="TableParagraph"/>
              <w:spacing w:line="256" w:lineRule="exact"/>
              <w:ind w:right="222"/>
              <w:rPr>
                <w:sz w:val="24"/>
              </w:rPr>
            </w:pPr>
            <w:r>
              <w:rPr>
                <w:sz w:val="24"/>
              </w:rPr>
              <w:t>605</w:t>
            </w:r>
          </w:p>
        </w:tc>
        <w:tc>
          <w:tcPr>
            <w:tcW w:w="1128" w:type="dxa"/>
          </w:tcPr>
          <w:p>
            <w:pPr>
              <w:pStyle w:val="TableParagraph"/>
              <w:spacing w:line="256" w:lineRule="exact"/>
              <w:ind w:right="241"/>
              <w:rPr>
                <w:sz w:val="24"/>
              </w:rPr>
            </w:pPr>
            <w:r>
              <w:rPr>
                <w:sz w:val="24"/>
              </w:rPr>
              <w:t>490</w:t>
            </w:r>
          </w:p>
        </w:tc>
        <w:tc>
          <w:tcPr>
            <w:tcW w:w="1134" w:type="dxa"/>
          </w:tcPr>
          <w:p>
            <w:pPr>
              <w:pStyle w:val="TableParagraph"/>
              <w:spacing w:line="256" w:lineRule="exact"/>
              <w:ind w:right="228"/>
              <w:rPr>
                <w:sz w:val="24"/>
              </w:rPr>
            </w:pPr>
            <w:r>
              <w:rPr>
                <w:sz w:val="24"/>
              </w:rPr>
              <w:t>365</w:t>
            </w:r>
          </w:p>
        </w:tc>
        <w:tc>
          <w:tcPr>
            <w:tcW w:w="1090" w:type="dxa"/>
          </w:tcPr>
          <w:p>
            <w:pPr>
              <w:pStyle w:val="TableParagraph"/>
              <w:spacing w:line="256" w:lineRule="exact"/>
              <w:ind w:right="196"/>
              <w:rPr>
                <w:sz w:val="24"/>
              </w:rPr>
            </w:pPr>
            <w:r>
              <w:rPr>
                <w:sz w:val="24"/>
              </w:rPr>
              <w:t>280</w:t>
            </w:r>
          </w:p>
        </w:tc>
      </w:tr>
      <w:tr>
        <w:trPr>
          <w:trHeight w:val="827" w:hRule="atLeast"/>
        </w:trPr>
        <w:tc>
          <w:tcPr>
            <w:tcW w:w="769" w:type="dxa"/>
          </w:tcPr>
          <w:p>
            <w:pPr>
              <w:pStyle w:val="TableParagraph"/>
              <w:spacing w:line="271" w:lineRule="exact"/>
              <w:ind w:left="111"/>
              <w:jc w:val="center"/>
              <w:rPr>
                <w:sz w:val="24"/>
              </w:rPr>
            </w:pPr>
            <w:r>
              <w:rPr>
                <w:sz w:val="24"/>
              </w:rPr>
              <w:t>9</w:t>
            </w:r>
          </w:p>
        </w:tc>
        <w:tc>
          <w:tcPr>
            <w:tcW w:w="2423" w:type="dxa"/>
          </w:tcPr>
          <w:p>
            <w:pPr>
              <w:pStyle w:val="TableParagraph"/>
              <w:ind w:left="88" w:right="342"/>
              <w:jc w:val="left"/>
              <w:rPr>
                <w:sz w:val="24"/>
              </w:rPr>
            </w:pPr>
            <w:r>
              <w:rPr>
                <w:sz w:val="24"/>
              </w:rPr>
              <w:t>Biopsia renal guiada por usg. (incluye</w:t>
            </w:r>
          </w:p>
          <w:p>
            <w:pPr>
              <w:pStyle w:val="TableParagraph"/>
              <w:spacing w:line="261" w:lineRule="exact"/>
              <w:ind w:left="88"/>
              <w:jc w:val="left"/>
              <w:rPr>
                <w:sz w:val="24"/>
              </w:rPr>
            </w:pPr>
            <w:r>
              <w:rPr>
                <w:sz w:val="24"/>
              </w:rPr>
              <w:t>patología)</w:t>
            </w:r>
          </w:p>
        </w:tc>
        <w:tc>
          <w:tcPr>
            <w:tcW w:w="1187" w:type="dxa"/>
          </w:tcPr>
          <w:p>
            <w:pPr>
              <w:pStyle w:val="TableParagraph"/>
              <w:spacing w:line="271" w:lineRule="exact"/>
              <w:ind w:right="247"/>
              <w:rPr>
                <w:sz w:val="24"/>
              </w:rPr>
            </w:pPr>
            <w:r>
              <w:rPr>
                <w:sz w:val="24"/>
              </w:rPr>
              <w:t>6,750</w:t>
            </w:r>
          </w:p>
        </w:tc>
        <w:tc>
          <w:tcPr>
            <w:tcW w:w="1134" w:type="dxa"/>
          </w:tcPr>
          <w:p>
            <w:pPr>
              <w:pStyle w:val="TableParagraph"/>
              <w:spacing w:line="271" w:lineRule="exact"/>
              <w:ind w:right="222"/>
              <w:rPr>
                <w:sz w:val="24"/>
              </w:rPr>
            </w:pPr>
            <w:r>
              <w:rPr>
                <w:sz w:val="24"/>
              </w:rPr>
              <w:t>5,625</w:t>
            </w:r>
          </w:p>
        </w:tc>
        <w:tc>
          <w:tcPr>
            <w:tcW w:w="1128" w:type="dxa"/>
          </w:tcPr>
          <w:p>
            <w:pPr>
              <w:pStyle w:val="TableParagraph"/>
              <w:spacing w:line="271" w:lineRule="exact"/>
              <w:ind w:right="241"/>
              <w:rPr>
                <w:sz w:val="24"/>
              </w:rPr>
            </w:pPr>
            <w:r>
              <w:rPr>
                <w:sz w:val="24"/>
              </w:rPr>
              <w:t>4,610</w:t>
            </w:r>
          </w:p>
        </w:tc>
        <w:tc>
          <w:tcPr>
            <w:tcW w:w="1134" w:type="dxa"/>
          </w:tcPr>
          <w:p>
            <w:pPr>
              <w:pStyle w:val="TableParagraph"/>
              <w:spacing w:line="271" w:lineRule="exact"/>
              <w:ind w:right="228"/>
              <w:rPr>
                <w:sz w:val="24"/>
              </w:rPr>
            </w:pPr>
            <w:r>
              <w:rPr>
                <w:sz w:val="24"/>
              </w:rPr>
              <w:t>3,625</w:t>
            </w:r>
          </w:p>
        </w:tc>
        <w:tc>
          <w:tcPr>
            <w:tcW w:w="1090" w:type="dxa"/>
          </w:tcPr>
          <w:p>
            <w:pPr>
              <w:pStyle w:val="TableParagraph"/>
              <w:spacing w:line="271" w:lineRule="exact"/>
              <w:ind w:right="196"/>
              <w:rPr>
                <w:sz w:val="24"/>
              </w:rPr>
            </w:pPr>
            <w:r>
              <w:rPr>
                <w:sz w:val="24"/>
              </w:rPr>
              <w:t>2,805</w:t>
            </w:r>
          </w:p>
        </w:tc>
      </w:tr>
      <w:tr>
        <w:trPr>
          <w:trHeight w:val="552" w:hRule="atLeast"/>
        </w:trPr>
        <w:tc>
          <w:tcPr>
            <w:tcW w:w="769" w:type="dxa"/>
          </w:tcPr>
          <w:p>
            <w:pPr>
              <w:pStyle w:val="TableParagraph"/>
              <w:spacing w:line="271" w:lineRule="exact"/>
              <w:ind w:left="180" w:right="69"/>
              <w:jc w:val="center"/>
              <w:rPr>
                <w:sz w:val="24"/>
              </w:rPr>
            </w:pPr>
            <w:r>
              <w:rPr>
                <w:sz w:val="24"/>
              </w:rPr>
              <w:t>10</w:t>
            </w:r>
          </w:p>
        </w:tc>
        <w:tc>
          <w:tcPr>
            <w:tcW w:w="2423" w:type="dxa"/>
          </w:tcPr>
          <w:p>
            <w:pPr>
              <w:pStyle w:val="TableParagraph"/>
              <w:spacing w:line="271" w:lineRule="exact"/>
              <w:ind w:left="88"/>
              <w:jc w:val="left"/>
              <w:rPr>
                <w:sz w:val="24"/>
              </w:rPr>
            </w:pPr>
            <w:r>
              <w:rPr>
                <w:sz w:val="24"/>
              </w:rPr>
              <w:t>Biopsia renal guiada</w:t>
            </w:r>
          </w:p>
          <w:p>
            <w:pPr>
              <w:pStyle w:val="TableParagraph"/>
              <w:spacing w:line="261" w:lineRule="exact"/>
              <w:ind w:left="88"/>
              <w:jc w:val="left"/>
              <w:rPr>
                <w:sz w:val="24"/>
              </w:rPr>
            </w:pPr>
            <w:r>
              <w:rPr>
                <w:sz w:val="24"/>
              </w:rPr>
              <w:t>por usg.</w:t>
            </w:r>
          </w:p>
        </w:tc>
        <w:tc>
          <w:tcPr>
            <w:tcW w:w="1187" w:type="dxa"/>
          </w:tcPr>
          <w:p>
            <w:pPr>
              <w:pStyle w:val="TableParagraph"/>
              <w:spacing w:line="271" w:lineRule="exact"/>
              <w:ind w:right="247"/>
              <w:rPr>
                <w:sz w:val="24"/>
              </w:rPr>
            </w:pPr>
            <w:r>
              <w:rPr>
                <w:sz w:val="24"/>
              </w:rPr>
              <w:t>1,950</w:t>
            </w:r>
          </w:p>
        </w:tc>
        <w:tc>
          <w:tcPr>
            <w:tcW w:w="1134" w:type="dxa"/>
          </w:tcPr>
          <w:p>
            <w:pPr>
              <w:pStyle w:val="TableParagraph"/>
              <w:spacing w:line="271" w:lineRule="exact"/>
              <w:ind w:right="222"/>
              <w:rPr>
                <w:sz w:val="24"/>
              </w:rPr>
            </w:pPr>
            <w:r>
              <w:rPr>
                <w:sz w:val="24"/>
              </w:rPr>
              <w:t>1,605</w:t>
            </w:r>
          </w:p>
        </w:tc>
        <w:tc>
          <w:tcPr>
            <w:tcW w:w="1128" w:type="dxa"/>
          </w:tcPr>
          <w:p>
            <w:pPr>
              <w:pStyle w:val="TableParagraph"/>
              <w:spacing w:line="271" w:lineRule="exact"/>
              <w:ind w:right="241"/>
              <w:rPr>
                <w:sz w:val="24"/>
              </w:rPr>
            </w:pPr>
            <w:r>
              <w:rPr>
                <w:sz w:val="24"/>
              </w:rPr>
              <w:t>1,460</w:t>
            </w:r>
          </w:p>
        </w:tc>
        <w:tc>
          <w:tcPr>
            <w:tcW w:w="1134" w:type="dxa"/>
          </w:tcPr>
          <w:p>
            <w:pPr>
              <w:pStyle w:val="TableParagraph"/>
              <w:spacing w:line="271" w:lineRule="exact"/>
              <w:ind w:right="228"/>
              <w:rPr>
                <w:sz w:val="24"/>
              </w:rPr>
            </w:pPr>
            <w:r>
              <w:rPr>
                <w:sz w:val="24"/>
              </w:rPr>
              <w:t>1,155</w:t>
            </w:r>
          </w:p>
        </w:tc>
        <w:tc>
          <w:tcPr>
            <w:tcW w:w="1090" w:type="dxa"/>
          </w:tcPr>
          <w:p>
            <w:pPr>
              <w:pStyle w:val="TableParagraph"/>
              <w:spacing w:line="271" w:lineRule="exact"/>
              <w:ind w:right="196"/>
              <w:rPr>
                <w:sz w:val="24"/>
              </w:rPr>
            </w:pPr>
            <w:r>
              <w:rPr>
                <w:sz w:val="24"/>
              </w:rPr>
              <w:t>1,025</w:t>
            </w:r>
          </w:p>
        </w:tc>
      </w:tr>
      <w:tr>
        <w:trPr>
          <w:trHeight w:val="828" w:hRule="atLeast"/>
        </w:trPr>
        <w:tc>
          <w:tcPr>
            <w:tcW w:w="769" w:type="dxa"/>
          </w:tcPr>
          <w:p>
            <w:pPr>
              <w:pStyle w:val="TableParagraph"/>
              <w:spacing w:line="271" w:lineRule="exact"/>
              <w:ind w:left="180" w:right="69"/>
              <w:jc w:val="center"/>
              <w:rPr>
                <w:sz w:val="24"/>
              </w:rPr>
            </w:pPr>
            <w:r>
              <w:rPr>
                <w:sz w:val="24"/>
              </w:rPr>
              <w:t>11</w:t>
            </w:r>
          </w:p>
        </w:tc>
        <w:tc>
          <w:tcPr>
            <w:tcW w:w="2423" w:type="dxa"/>
          </w:tcPr>
          <w:p>
            <w:pPr>
              <w:pStyle w:val="TableParagraph"/>
              <w:ind w:left="88" w:right="722"/>
              <w:jc w:val="left"/>
              <w:rPr>
                <w:sz w:val="24"/>
              </w:rPr>
            </w:pPr>
            <w:r>
              <w:rPr>
                <w:sz w:val="24"/>
              </w:rPr>
              <w:t>Biopsia hepática guiada por usg.</w:t>
            </w:r>
          </w:p>
          <w:p>
            <w:pPr>
              <w:pStyle w:val="TableParagraph"/>
              <w:spacing w:line="261" w:lineRule="exact"/>
              <w:ind w:left="88"/>
              <w:jc w:val="left"/>
              <w:rPr>
                <w:sz w:val="24"/>
              </w:rPr>
            </w:pPr>
            <w:r>
              <w:rPr>
                <w:sz w:val="24"/>
              </w:rPr>
              <w:t>(incluye patología)</w:t>
            </w:r>
          </w:p>
        </w:tc>
        <w:tc>
          <w:tcPr>
            <w:tcW w:w="1187" w:type="dxa"/>
          </w:tcPr>
          <w:p>
            <w:pPr>
              <w:pStyle w:val="TableParagraph"/>
              <w:spacing w:line="271" w:lineRule="exact"/>
              <w:ind w:right="247"/>
              <w:rPr>
                <w:sz w:val="24"/>
              </w:rPr>
            </w:pPr>
            <w:r>
              <w:rPr>
                <w:sz w:val="24"/>
              </w:rPr>
              <w:t>3,320</w:t>
            </w:r>
          </w:p>
        </w:tc>
        <w:tc>
          <w:tcPr>
            <w:tcW w:w="1134" w:type="dxa"/>
          </w:tcPr>
          <w:p>
            <w:pPr>
              <w:pStyle w:val="TableParagraph"/>
              <w:spacing w:line="271" w:lineRule="exact"/>
              <w:ind w:right="222"/>
              <w:rPr>
                <w:sz w:val="24"/>
              </w:rPr>
            </w:pPr>
            <w:r>
              <w:rPr>
                <w:sz w:val="24"/>
              </w:rPr>
              <w:t>2,655</w:t>
            </w:r>
          </w:p>
        </w:tc>
        <w:tc>
          <w:tcPr>
            <w:tcW w:w="1128" w:type="dxa"/>
          </w:tcPr>
          <w:p>
            <w:pPr>
              <w:pStyle w:val="TableParagraph"/>
              <w:spacing w:line="271" w:lineRule="exact"/>
              <w:ind w:right="241"/>
              <w:rPr>
                <w:sz w:val="24"/>
              </w:rPr>
            </w:pPr>
            <w:r>
              <w:rPr>
                <w:sz w:val="24"/>
              </w:rPr>
              <w:t>2,115</w:t>
            </w:r>
          </w:p>
        </w:tc>
        <w:tc>
          <w:tcPr>
            <w:tcW w:w="1134" w:type="dxa"/>
          </w:tcPr>
          <w:p>
            <w:pPr>
              <w:pStyle w:val="TableParagraph"/>
              <w:spacing w:line="271" w:lineRule="exact"/>
              <w:ind w:right="228"/>
              <w:rPr>
                <w:sz w:val="24"/>
              </w:rPr>
            </w:pPr>
            <w:r>
              <w:rPr>
                <w:sz w:val="24"/>
              </w:rPr>
              <w:t>1,600</w:t>
            </w:r>
          </w:p>
        </w:tc>
        <w:tc>
          <w:tcPr>
            <w:tcW w:w="1090" w:type="dxa"/>
          </w:tcPr>
          <w:p>
            <w:pPr>
              <w:pStyle w:val="TableParagraph"/>
              <w:spacing w:line="271" w:lineRule="exact"/>
              <w:ind w:right="196"/>
              <w:rPr>
                <w:sz w:val="24"/>
              </w:rPr>
            </w:pPr>
            <w:r>
              <w:rPr>
                <w:sz w:val="24"/>
              </w:rPr>
              <w:t>1,275</w:t>
            </w:r>
          </w:p>
        </w:tc>
      </w:tr>
      <w:tr>
        <w:trPr>
          <w:trHeight w:val="552" w:hRule="atLeast"/>
        </w:trPr>
        <w:tc>
          <w:tcPr>
            <w:tcW w:w="769" w:type="dxa"/>
          </w:tcPr>
          <w:p>
            <w:pPr>
              <w:pStyle w:val="TableParagraph"/>
              <w:spacing w:line="271" w:lineRule="exact"/>
              <w:ind w:left="180" w:right="69"/>
              <w:jc w:val="center"/>
              <w:rPr>
                <w:sz w:val="24"/>
              </w:rPr>
            </w:pPr>
            <w:r>
              <w:rPr>
                <w:sz w:val="24"/>
              </w:rPr>
              <w:t>12</w:t>
            </w:r>
          </w:p>
        </w:tc>
        <w:tc>
          <w:tcPr>
            <w:tcW w:w="2423" w:type="dxa"/>
          </w:tcPr>
          <w:p>
            <w:pPr>
              <w:pStyle w:val="TableParagraph"/>
              <w:spacing w:line="271" w:lineRule="exact"/>
              <w:ind w:left="88"/>
              <w:jc w:val="left"/>
              <w:rPr>
                <w:sz w:val="24"/>
              </w:rPr>
            </w:pPr>
            <w:r>
              <w:rPr>
                <w:sz w:val="24"/>
              </w:rPr>
              <w:t>Biopsia hepática</w:t>
            </w:r>
          </w:p>
          <w:p>
            <w:pPr>
              <w:pStyle w:val="TableParagraph"/>
              <w:spacing w:line="261" w:lineRule="exact"/>
              <w:ind w:left="88"/>
              <w:jc w:val="left"/>
              <w:rPr>
                <w:sz w:val="24"/>
              </w:rPr>
            </w:pPr>
            <w:r>
              <w:rPr>
                <w:sz w:val="24"/>
              </w:rPr>
              <w:t>guiada por usg.</w:t>
            </w:r>
          </w:p>
        </w:tc>
        <w:tc>
          <w:tcPr>
            <w:tcW w:w="1187" w:type="dxa"/>
          </w:tcPr>
          <w:p>
            <w:pPr>
              <w:pStyle w:val="TableParagraph"/>
              <w:spacing w:line="271" w:lineRule="exact"/>
              <w:ind w:right="247"/>
              <w:rPr>
                <w:sz w:val="24"/>
              </w:rPr>
            </w:pPr>
            <w:r>
              <w:rPr>
                <w:sz w:val="24"/>
              </w:rPr>
              <w:t>1,950</w:t>
            </w:r>
          </w:p>
        </w:tc>
        <w:tc>
          <w:tcPr>
            <w:tcW w:w="1134" w:type="dxa"/>
          </w:tcPr>
          <w:p>
            <w:pPr>
              <w:pStyle w:val="TableParagraph"/>
              <w:spacing w:line="271" w:lineRule="exact"/>
              <w:ind w:right="222"/>
              <w:rPr>
                <w:sz w:val="24"/>
              </w:rPr>
            </w:pPr>
            <w:r>
              <w:rPr>
                <w:sz w:val="24"/>
              </w:rPr>
              <w:t>1,605</w:t>
            </w:r>
          </w:p>
        </w:tc>
        <w:tc>
          <w:tcPr>
            <w:tcW w:w="1128" w:type="dxa"/>
          </w:tcPr>
          <w:p>
            <w:pPr>
              <w:pStyle w:val="TableParagraph"/>
              <w:spacing w:line="271" w:lineRule="exact"/>
              <w:ind w:right="241"/>
              <w:rPr>
                <w:sz w:val="24"/>
              </w:rPr>
            </w:pPr>
            <w:r>
              <w:rPr>
                <w:sz w:val="24"/>
              </w:rPr>
              <w:t>1,460</w:t>
            </w:r>
          </w:p>
        </w:tc>
        <w:tc>
          <w:tcPr>
            <w:tcW w:w="1134" w:type="dxa"/>
          </w:tcPr>
          <w:p>
            <w:pPr>
              <w:pStyle w:val="TableParagraph"/>
              <w:spacing w:line="271" w:lineRule="exact"/>
              <w:ind w:right="228"/>
              <w:rPr>
                <w:sz w:val="24"/>
              </w:rPr>
            </w:pPr>
            <w:r>
              <w:rPr>
                <w:sz w:val="24"/>
              </w:rPr>
              <w:t>1,155</w:t>
            </w:r>
          </w:p>
        </w:tc>
        <w:tc>
          <w:tcPr>
            <w:tcW w:w="1090" w:type="dxa"/>
          </w:tcPr>
          <w:p>
            <w:pPr>
              <w:pStyle w:val="TableParagraph"/>
              <w:spacing w:line="271" w:lineRule="exact"/>
              <w:ind w:right="196"/>
              <w:rPr>
                <w:sz w:val="24"/>
              </w:rPr>
            </w:pPr>
            <w:r>
              <w:rPr>
                <w:sz w:val="24"/>
              </w:rPr>
              <w:t>1,025</w:t>
            </w:r>
          </w:p>
        </w:tc>
      </w:tr>
      <w:tr>
        <w:trPr>
          <w:trHeight w:val="828" w:hRule="atLeast"/>
        </w:trPr>
        <w:tc>
          <w:tcPr>
            <w:tcW w:w="769" w:type="dxa"/>
          </w:tcPr>
          <w:p>
            <w:pPr>
              <w:pStyle w:val="TableParagraph"/>
              <w:spacing w:line="271" w:lineRule="exact"/>
              <w:ind w:left="180" w:right="69"/>
              <w:jc w:val="center"/>
              <w:rPr>
                <w:sz w:val="24"/>
              </w:rPr>
            </w:pPr>
            <w:r>
              <w:rPr>
                <w:sz w:val="24"/>
              </w:rPr>
              <w:t>13</w:t>
            </w:r>
          </w:p>
        </w:tc>
        <w:tc>
          <w:tcPr>
            <w:tcW w:w="2423" w:type="dxa"/>
          </w:tcPr>
          <w:p>
            <w:pPr>
              <w:pStyle w:val="TableParagraph"/>
              <w:ind w:left="88" w:right="436"/>
              <w:jc w:val="left"/>
              <w:rPr>
                <w:sz w:val="24"/>
              </w:rPr>
            </w:pPr>
            <w:r>
              <w:rPr>
                <w:sz w:val="24"/>
              </w:rPr>
              <w:t>Biopsia guiada por usg. (incluye</w:t>
            </w:r>
          </w:p>
          <w:p>
            <w:pPr>
              <w:pStyle w:val="TableParagraph"/>
              <w:spacing w:line="261" w:lineRule="exact"/>
              <w:ind w:left="88"/>
              <w:jc w:val="left"/>
              <w:rPr>
                <w:sz w:val="24"/>
              </w:rPr>
            </w:pPr>
            <w:r>
              <w:rPr>
                <w:sz w:val="24"/>
              </w:rPr>
              <w:t>patología)</w:t>
            </w:r>
          </w:p>
        </w:tc>
        <w:tc>
          <w:tcPr>
            <w:tcW w:w="1187" w:type="dxa"/>
          </w:tcPr>
          <w:p>
            <w:pPr>
              <w:pStyle w:val="TableParagraph"/>
              <w:spacing w:line="271" w:lineRule="exact"/>
              <w:ind w:right="247"/>
              <w:rPr>
                <w:sz w:val="24"/>
              </w:rPr>
            </w:pPr>
            <w:r>
              <w:rPr>
                <w:sz w:val="24"/>
              </w:rPr>
              <w:t>3,320</w:t>
            </w:r>
          </w:p>
        </w:tc>
        <w:tc>
          <w:tcPr>
            <w:tcW w:w="1134" w:type="dxa"/>
          </w:tcPr>
          <w:p>
            <w:pPr>
              <w:pStyle w:val="TableParagraph"/>
              <w:spacing w:line="271" w:lineRule="exact"/>
              <w:ind w:right="222"/>
              <w:rPr>
                <w:sz w:val="24"/>
              </w:rPr>
            </w:pPr>
            <w:r>
              <w:rPr>
                <w:sz w:val="24"/>
              </w:rPr>
              <w:t>2,655</w:t>
            </w:r>
          </w:p>
        </w:tc>
        <w:tc>
          <w:tcPr>
            <w:tcW w:w="1128" w:type="dxa"/>
          </w:tcPr>
          <w:p>
            <w:pPr>
              <w:pStyle w:val="TableParagraph"/>
              <w:spacing w:line="271" w:lineRule="exact"/>
              <w:ind w:right="241"/>
              <w:rPr>
                <w:sz w:val="24"/>
              </w:rPr>
            </w:pPr>
            <w:r>
              <w:rPr>
                <w:sz w:val="24"/>
              </w:rPr>
              <w:t>2,115</w:t>
            </w:r>
          </w:p>
        </w:tc>
        <w:tc>
          <w:tcPr>
            <w:tcW w:w="1134" w:type="dxa"/>
          </w:tcPr>
          <w:p>
            <w:pPr>
              <w:pStyle w:val="TableParagraph"/>
              <w:spacing w:line="271" w:lineRule="exact"/>
              <w:ind w:right="228"/>
              <w:rPr>
                <w:sz w:val="24"/>
              </w:rPr>
            </w:pPr>
            <w:r>
              <w:rPr>
                <w:sz w:val="24"/>
              </w:rPr>
              <w:t>1,600</w:t>
            </w:r>
          </w:p>
        </w:tc>
        <w:tc>
          <w:tcPr>
            <w:tcW w:w="1090" w:type="dxa"/>
          </w:tcPr>
          <w:p>
            <w:pPr>
              <w:pStyle w:val="TableParagraph"/>
              <w:spacing w:line="271" w:lineRule="exact"/>
              <w:ind w:right="196"/>
              <w:rPr>
                <w:sz w:val="24"/>
              </w:rPr>
            </w:pPr>
            <w:r>
              <w:rPr>
                <w:sz w:val="24"/>
              </w:rPr>
              <w:t>1,275</w:t>
            </w:r>
          </w:p>
        </w:tc>
      </w:tr>
      <w:tr>
        <w:trPr>
          <w:trHeight w:val="551" w:hRule="atLeast"/>
        </w:trPr>
        <w:tc>
          <w:tcPr>
            <w:tcW w:w="769" w:type="dxa"/>
          </w:tcPr>
          <w:p>
            <w:pPr>
              <w:pStyle w:val="TableParagraph"/>
              <w:spacing w:line="271" w:lineRule="exact"/>
              <w:ind w:left="180" w:right="69"/>
              <w:jc w:val="center"/>
              <w:rPr>
                <w:sz w:val="24"/>
              </w:rPr>
            </w:pPr>
            <w:r>
              <w:rPr>
                <w:sz w:val="24"/>
              </w:rPr>
              <w:t>14</w:t>
            </w:r>
          </w:p>
        </w:tc>
        <w:tc>
          <w:tcPr>
            <w:tcW w:w="2423" w:type="dxa"/>
          </w:tcPr>
          <w:p>
            <w:pPr>
              <w:pStyle w:val="TableParagraph"/>
              <w:spacing w:line="271" w:lineRule="exact"/>
              <w:ind w:left="88"/>
              <w:jc w:val="left"/>
              <w:rPr>
                <w:sz w:val="24"/>
              </w:rPr>
            </w:pPr>
            <w:r>
              <w:rPr>
                <w:sz w:val="24"/>
              </w:rPr>
              <w:t>Biopsia guiada por</w:t>
            </w:r>
          </w:p>
          <w:p>
            <w:pPr>
              <w:pStyle w:val="TableParagraph"/>
              <w:spacing w:line="261" w:lineRule="exact"/>
              <w:ind w:left="88"/>
              <w:jc w:val="left"/>
              <w:rPr>
                <w:sz w:val="24"/>
              </w:rPr>
            </w:pPr>
            <w:r>
              <w:rPr>
                <w:sz w:val="24"/>
              </w:rPr>
              <w:t>usg.</w:t>
            </w:r>
          </w:p>
        </w:tc>
        <w:tc>
          <w:tcPr>
            <w:tcW w:w="1187" w:type="dxa"/>
          </w:tcPr>
          <w:p>
            <w:pPr>
              <w:pStyle w:val="TableParagraph"/>
              <w:spacing w:line="271" w:lineRule="exact"/>
              <w:ind w:right="247"/>
              <w:rPr>
                <w:sz w:val="24"/>
              </w:rPr>
            </w:pPr>
            <w:r>
              <w:rPr>
                <w:sz w:val="24"/>
              </w:rPr>
              <w:t>1,950</w:t>
            </w:r>
          </w:p>
        </w:tc>
        <w:tc>
          <w:tcPr>
            <w:tcW w:w="1134" w:type="dxa"/>
          </w:tcPr>
          <w:p>
            <w:pPr>
              <w:pStyle w:val="TableParagraph"/>
              <w:spacing w:line="271" w:lineRule="exact"/>
              <w:ind w:right="222"/>
              <w:rPr>
                <w:sz w:val="24"/>
              </w:rPr>
            </w:pPr>
            <w:r>
              <w:rPr>
                <w:sz w:val="24"/>
              </w:rPr>
              <w:t>1,605</w:t>
            </w:r>
          </w:p>
        </w:tc>
        <w:tc>
          <w:tcPr>
            <w:tcW w:w="1128" w:type="dxa"/>
          </w:tcPr>
          <w:p>
            <w:pPr>
              <w:pStyle w:val="TableParagraph"/>
              <w:spacing w:line="271" w:lineRule="exact"/>
              <w:ind w:right="241"/>
              <w:rPr>
                <w:sz w:val="24"/>
              </w:rPr>
            </w:pPr>
            <w:r>
              <w:rPr>
                <w:sz w:val="24"/>
              </w:rPr>
              <w:t>1,460</w:t>
            </w:r>
          </w:p>
        </w:tc>
        <w:tc>
          <w:tcPr>
            <w:tcW w:w="1134" w:type="dxa"/>
          </w:tcPr>
          <w:p>
            <w:pPr>
              <w:pStyle w:val="TableParagraph"/>
              <w:spacing w:line="271" w:lineRule="exact"/>
              <w:ind w:right="228"/>
              <w:rPr>
                <w:sz w:val="24"/>
              </w:rPr>
            </w:pPr>
            <w:r>
              <w:rPr>
                <w:sz w:val="24"/>
              </w:rPr>
              <w:t>1,155</w:t>
            </w:r>
          </w:p>
        </w:tc>
        <w:tc>
          <w:tcPr>
            <w:tcW w:w="1090" w:type="dxa"/>
          </w:tcPr>
          <w:p>
            <w:pPr>
              <w:pStyle w:val="TableParagraph"/>
              <w:spacing w:line="271" w:lineRule="exact"/>
              <w:ind w:right="196"/>
              <w:rPr>
                <w:sz w:val="24"/>
              </w:rPr>
            </w:pPr>
            <w:r>
              <w:rPr>
                <w:sz w:val="24"/>
              </w:rPr>
              <w:t>1,025</w:t>
            </w:r>
          </w:p>
        </w:tc>
      </w:tr>
      <w:tr>
        <w:trPr>
          <w:trHeight w:val="275" w:hRule="atLeast"/>
        </w:trPr>
        <w:tc>
          <w:tcPr>
            <w:tcW w:w="769" w:type="dxa"/>
          </w:tcPr>
          <w:p>
            <w:pPr>
              <w:pStyle w:val="TableParagraph"/>
              <w:spacing w:line="256" w:lineRule="exact"/>
              <w:ind w:left="180" w:right="69"/>
              <w:jc w:val="center"/>
              <w:rPr>
                <w:sz w:val="24"/>
              </w:rPr>
            </w:pPr>
            <w:r>
              <w:rPr>
                <w:sz w:val="24"/>
              </w:rPr>
              <w:t>15</w:t>
            </w:r>
          </w:p>
        </w:tc>
        <w:tc>
          <w:tcPr>
            <w:tcW w:w="2423" w:type="dxa"/>
          </w:tcPr>
          <w:p>
            <w:pPr>
              <w:pStyle w:val="TableParagraph"/>
              <w:spacing w:line="256" w:lineRule="exact"/>
              <w:ind w:left="88"/>
              <w:jc w:val="left"/>
              <w:rPr>
                <w:sz w:val="24"/>
              </w:rPr>
            </w:pPr>
            <w:r>
              <w:rPr>
                <w:sz w:val="24"/>
              </w:rPr>
              <w:t>Portátil</w:t>
            </w:r>
          </w:p>
        </w:tc>
        <w:tc>
          <w:tcPr>
            <w:tcW w:w="1187" w:type="dxa"/>
          </w:tcPr>
          <w:p>
            <w:pPr>
              <w:pStyle w:val="TableParagraph"/>
              <w:spacing w:line="256" w:lineRule="exact"/>
              <w:ind w:right="247"/>
              <w:rPr>
                <w:sz w:val="24"/>
              </w:rPr>
            </w:pPr>
            <w:r>
              <w:rPr>
                <w:sz w:val="24"/>
              </w:rPr>
              <w:t>1,050</w:t>
            </w:r>
          </w:p>
        </w:tc>
        <w:tc>
          <w:tcPr>
            <w:tcW w:w="1134" w:type="dxa"/>
          </w:tcPr>
          <w:p>
            <w:pPr>
              <w:pStyle w:val="TableParagraph"/>
              <w:spacing w:line="256" w:lineRule="exact"/>
              <w:ind w:right="222"/>
              <w:rPr>
                <w:sz w:val="24"/>
              </w:rPr>
            </w:pPr>
            <w:r>
              <w:rPr>
                <w:sz w:val="24"/>
              </w:rPr>
              <w:t>890</w:t>
            </w:r>
          </w:p>
        </w:tc>
        <w:tc>
          <w:tcPr>
            <w:tcW w:w="1128" w:type="dxa"/>
          </w:tcPr>
          <w:p>
            <w:pPr>
              <w:pStyle w:val="TableParagraph"/>
              <w:spacing w:line="256" w:lineRule="exact"/>
              <w:ind w:right="241"/>
              <w:rPr>
                <w:sz w:val="24"/>
              </w:rPr>
            </w:pPr>
            <w:r>
              <w:rPr>
                <w:sz w:val="24"/>
              </w:rPr>
              <w:t>760</w:t>
            </w:r>
          </w:p>
        </w:tc>
        <w:tc>
          <w:tcPr>
            <w:tcW w:w="1134" w:type="dxa"/>
          </w:tcPr>
          <w:p>
            <w:pPr>
              <w:pStyle w:val="TableParagraph"/>
              <w:spacing w:line="256" w:lineRule="exact"/>
              <w:ind w:right="228"/>
              <w:rPr>
                <w:sz w:val="24"/>
              </w:rPr>
            </w:pPr>
            <w:r>
              <w:rPr>
                <w:sz w:val="24"/>
              </w:rPr>
              <w:t>630</w:t>
            </w:r>
          </w:p>
        </w:tc>
        <w:tc>
          <w:tcPr>
            <w:tcW w:w="1090" w:type="dxa"/>
          </w:tcPr>
          <w:p>
            <w:pPr>
              <w:pStyle w:val="TableParagraph"/>
              <w:spacing w:line="256" w:lineRule="exact"/>
              <w:ind w:right="196"/>
              <w:rPr>
                <w:sz w:val="24"/>
              </w:rPr>
            </w:pPr>
            <w:r>
              <w:rPr>
                <w:sz w:val="24"/>
              </w:rPr>
              <w:t>510</w:t>
            </w:r>
          </w:p>
        </w:tc>
      </w:tr>
      <w:tr>
        <w:trPr>
          <w:trHeight w:val="270" w:hRule="atLeast"/>
        </w:trPr>
        <w:tc>
          <w:tcPr>
            <w:tcW w:w="769" w:type="dxa"/>
          </w:tcPr>
          <w:p>
            <w:pPr>
              <w:pStyle w:val="TableParagraph"/>
              <w:spacing w:line="251" w:lineRule="exact"/>
              <w:ind w:left="180" w:right="69"/>
              <w:jc w:val="center"/>
              <w:rPr>
                <w:sz w:val="24"/>
              </w:rPr>
            </w:pPr>
            <w:r>
              <w:rPr>
                <w:sz w:val="24"/>
              </w:rPr>
              <w:t>16</w:t>
            </w:r>
          </w:p>
        </w:tc>
        <w:tc>
          <w:tcPr>
            <w:tcW w:w="2423" w:type="dxa"/>
          </w:tcPr>
          <w:p>
            <w:pPr>
              <w:pStyle w:val="TableParagraph"/>
              <w:spacing w:line="251" w:lineRule="exact"/>
              <w:ind w:left="88"/>
              <w:jc w:val="left"/>
              <w:rPr>
                <w:sz w:val="24"/>
              </w:rPr>
            </w:pPr>
            <w:r>
              <w:rPr>
                <w:sz w:val="24"/>
              </w:rPr>
              <w:t>Renal</w:t>
            </w:r>
          </w:p>
        </w:tc>
        <w:tc>
          <w:tcPr>
            <w:tcW w:w="1187" w:type="dxa"/>
          </w:tcPr>
          <w:p>
            <w:pPr>
              <w:pStyle w:val="TableParagraph"/>
              <w:spacing w:line="251" w:lineRule="exact"/>
              <w:ind w:right="247"/>
              <w:rPr>
                <w:sz w:val="24"/>
              </w:rPr>
            </w:pPr>
            <w:r>
              <w:rPr>
                <w:sz w:val="24"/>
              </w:rPr>
              <w:t>800</w:t>
            </w:r>
          </w:p>
        </w:tc>
        <w:tc>
          <w:tcPr>
            <w:tcW w:w="1134" w:type="dxa"/>
          </w:tcPr>
          <w:p>
            <w:pPr>
              <w:pStyle w:val="TableParagraph"/>
              <w:spacing w:line="251" w:lineRule="exact"/>
              <w:ind w:right="222"/>
              <w:rPr>
                <w:sz w:val="24"/>
              </w:rPr>
            </w:pPr>
            <w:r>
              <w:rPr>
                <w:sz w:val="24"/>
              </w:rPr>
              <w:t>630</w:t>
            </w:r>
          </w:p>
        </w:tc>
        <w:tc>
          <w:tcPr>
            <w:tcW w:w="1128" w:type="dxa"/>
          </w:tcPr>
          <w:p>
            <w:pPr>
              <w:pStyle w:val="TableParagraph"/>
              <w:spacing w:line="251" w:lineRule="exact"/>
              <w:ind w:right="241"/>
              <w:rPr>
                <w:sz w:val="24"/>
              </w:rPr>
            </w:pPr>
            <w:r>
              <w:rPr>
                <w:sz w:val="24"/>
              </w:rPr>
              <w:t>500</w:t>
            </w:r>
          </w:p>
        </w:tc>
        <w:tc>
          <w:tcPr>
            <w:tcW w:w="1134" w:type="dxa"/>
          </w:tcPr>
          <w:p>
            <w:pPr>
              <w:pStyle w:val="TableParagraph"/>
              <w:spacing w:line="251" w:lineRule="exact"/>
              <w:ind w:right="228"/>
              <w:rPr>
                <w:sz w:val="24"/>
              </w:rPr>
            </w:pPr>
            <w:r>
              <w:rPr>
                <w:sz w:val="24"/>
              </w:rPr>
              <w:t>390</w:t>
            </w:r>
          </w:p>
        </w:tc>
        <w:tc>
          <w:tcPr>
            <w:tcW w:w="1090" w:type="dxa"/>
          </w:tcPr>
          <w:p>
            <w:pPr>
              <w:pStyle w:val="TableParagraph"/>
              <w:spacing w:line="251" w:lineRule="exact"/>
              <w:ind w:right="196"/>
              <w:rPr>
                <w:sz w:val="24"/>
              </w:rPr>
            </w:pPr>
            <w:r>
              <w:rPr>
                <w:sz w:val="24"/>
              </w:rPr>
              <w:t>315</w:t>
            </w:r>
          </w:p>
        </w:tc>
      </w:tr>
    </w:tbl>
    <w:p>
      <w:pPr>
        <w:spacing w:after="0" w:line="25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43"/>
        <w:gridCol w:w="1163"/>
        <w:gridCol w:w="1194"/>
        <w:gridCol w:w="1128"/>
        <w:gridCol w:w="1134"/>
        <w:gridCol w:w="1030"/>
      </w:tblGrid>
      <w:tr>
        <w:trPr>
          <w:trHeight w:val="546" w:hRule="atLeast"/>
        </w:trPr>
        <w:tc>
          <w:tcPr>
            <w:tcW w:w="779" w:type="dxa"/>
          </w:tcPr>
          <w:p>
            <w:pPr>
              <w:pStyle w:val="TableParagraph"/>
              <w:spacing w:line="266" w:lineRule="exact"/>
              <w:ind w:left="179" w:right="64"/>
              <w:jc w:val="center"/>
              <w:rPr>
                <w:sz w:val="24"/>
              </w:rPr>
            </w:pPr>
            <w:r>
              <w:rPr>
                <w:sz w:val="24"/>
              </w:rPr>
              <w:t>17</w:t>
            </w:r>
          </w:p>
        </w:tc>
        <w:tc>
          <w:tcPr>
            <w:tcW w:w="2443" w:type="dxa"/>
          </w:tcPr>
          <w:p>
            <w:pPr>
              <w:pStyle w:val="TableParagraph"/>
              <w:spacing w:line="266" w:lineRule="exact"/>
              <w:ind w:left="85"/>
              <w:jc w:val="left"/>
              <w:rPr>
                <w:sz w:val="24"/>
              </w:rPr>
            </w:pPr>
            <w:r>
              <w:rPr>
                <w:sz w:val="24"/>
              </w:rPr>
              <w:t>Musculoesquelético</w:t>
            </w:r>
          </w:p>
          <w:p>
            <w:pPr>
              <w:pStyle w:val="TableParagraph"/>
              <w:spacing w:line="261" w:lineRule="exact"/>
              <w:ind w:left="85"/>
              <w:jc w:val="left"/>
              <w:rPr>
                <w:sz w:val="24"/>
              </w:rPr>
            </w:pPr>
            <w:r>
              <w:rPr>
                <w:sz w:val="24"/>
              </w:rPr>
              <w:t>(hombro, rodilla)</w:t>
            </w:r>
          </w:p>
        </w:tc>
        <w:tc>
          <w:tcPr>
            <w:tcW w:w="1163" w:type="dxa"/>
          </w:tcPr>
          <w:p>
            <w:pPr>
              <w:pStyle w:val="TableParagraph"/>
              <w:spacing w:line="266" w:lineRule="exact"/>
              <w:ind w:right="246"/>
              <w:rPr>
                <w:sz w:val="24"/>
              </w:rPr>
            </w:pPr>
            <w:r>
              <w:rPr>
                <w:sz w:val="24"/>
              </w:rPr>
              <w:t>900</w:t>
            </w:r>
          </w:p>
        </w:tc>
        <w:tc>
          <w:tcPr>
            <w:tcW w:w="1194" w:type="dxa"/>
          </w:tcPr>
          <w:p>
            <w:pPr>
              <w:pStyle w:val="TableParagraph"/>
              <w:spacing w:line="266" w:lineRule="exact"/>
              <w:ind w:right="281"/>
              <w:rPr>
                <w:sz w:val="24"/>
              </w:rPr>
            </w:pPr>
            <w:r>
              <w:rPr>
                <w:sz w:val="24"/>
              </w:rPr>
              <w:t>730</w:t>
            </w:r>
          </w:p>
        </w:tc>
        <w:tc>
          <w:tcPr>
            <w:tcW w:w="1128" w:type="dxa"/>
          </w:tcPr>
          <w:p>
            <w:pPr>
              <w:pStyle w:val="TableParagraph"/>
              <w:spacing w:line="266" w:lineRule="exact"/>
              <w:ind w:right="300"/>
              <w:rPr>
                <w:sz w:val="24"/>
              </w:rPr>
            </w:pPr>
            <w:r>
              <w:rPr>
                <w:sz w:val="24"/>
              </w:rPr>
              <w:t>560</w:t>
            </w:r>
          </w:p>
        </w:tc>
        <w:tc>
          <w:tcPr>
            <w:tcW w:w="1134" w:type="dxa"/>
          </w:tcPr>
          <w:p>
            <w:pPr>
              <w:pStyle w:val="TableParagraph"/>
              <w:spacing w:line="266" w:lineRule="exact"/>
              <w:ind w:right="286"/>
              <w:rPr>
                <w:sz w:val="24"/>
              </w:rPr>
            </w:pPr>
            <w:r>
              <w:rPr>
                <w:sz w:val="24"/>
              </w:rPr>
              <w:t>445</w:t>
            </w:r>
          </w:p>
        </w:tc>
        <w:tc>
          <w:tcPr>
            <w:tcW w:w="1030" w:type="dxa"/>
          </w:tcPr>
          <w:p>
            <w:pPr>
              <w:pStyle w:val="TableParagraph"/>
              <w:spacing w:line="266" w:lineRule="exact"/>
              <w:ind w:right="195"/>
              <w:rPr>
                <w:sz w:val="24"/>
              </w:rPr>
            </w:pPr>
            <w:r>
              <w:rPr>
                <w:sz w:val="24"/>
              </w:rPr>
              <w:t>370</w:t>
            </w:r>
          </w:p>
        </w:tc>
      </w:tr>
      <w:tr>
        <w:trPr>
          <w:trHeight w:val="275" w:hRule="atLeast"/>
        </w:trPr>
        <w:tc>
          <w:tcPr>
            <w:tcW w:w="779" w:type="dxa"/>
          </w:tcPr>
          <w:p>
            <w:pPr>
              <w:pStyle w:val="TableParagraph"/>
              <w:spacing w:line="256" w:lineRule="exact"/>
              <w:ind w:left="179" w:right="64"/>
              <w:jc w:val="center"/>
              <w:rPr>
                <w:sz w:val="24"/>
              </w:rPr>
            </w:pPr>
            <w:r>
              <w:rPr>
                <w:sz w:val="24"/>
              </w:rPr>
              <w:t>18</w:t>
            </w:r>
          </w:p>
        </w:tc>
        <w:tc>
          <w:tcPr>
            <w:tcW w:w="2443" w:type="dxa"/>
          </w:tcPr>
          <w:p>
            <w:pPr>
              <w:pStyle w:val="TableParagraph"/>
              <w:spacing w:line="256" w:lineRule="exact"/>
              <w:ind w:left="85"/>
              <w:jc w:val="left"/>
              <w:rPr>
                <w:sz w:val="24"/>
              </w:rPr>
            </w:pPr>
            <w:r>
              <w:rPr>
                <w:sz w:val="24"/>
              </w:rPr>
              <w:t>Transrectal</w:t>
            </w:r>
          </w:p>
        </w:tc>
        <w:tc>
          <w:tcPr>
            <w:tcW w:w="1163" w:type="dxa"/>
          </w:tcPr>
          <w:p>
            <w:pPr>
              <w:pStyle w:val="TableParagraph"/>
              <w:spacing w:line="256" w:lineRule="exact"/>
              <w:ind w:right="246"/>
              <w:rPr>
                <w:sz w:val="24"/>
              </w:rPr>
            </w:pPr>
            <w:r>
              <w:rPr>
                <w:sz w:val="24"/>
              </w:rPr>
              <w:t>900</w:t>
            </w:r>
          </w:p>
        </w:tc>
        <w:tc>
          <w:tcPr>
            <w:tcW w:w="1194" w:type="dxa"/>
          </w:tcPr>
          <w:p>
            <w:pPr>
              <w:pStyle w:val="TableParagraph"/>
              <w:spacing w:line="256" w:lineRule="exact"/>
              <w:ind w:right="281"/>
              <w:rPr>
                <w:sz w:val="24"/>
              </w:rPr>
            </w:pPr>
            <w:r>
              <w:rPr>
                <w:sz w:val="24"/>
              </w:rPr>
              <w:t>730</w:t>
            </w:r>
          </w:p>
        </w:tc>
        <w:tc>
          <w:tcPr>
            <w:tcW w:w="1128" w:type="dxa"/>
          </w:tcPr>
          <w:p>
            <w:pPr>
              <w:pStyle w:val="TableParagraph"/>
              <w:spacing w:line="256" w:lineRule="exact"/>
              <w:ind w:right="300"/>
              <w:rPr>
                <w:sz w:val="24"/>
              </w:rPr>
            </w:pPr>
            <w:r>
              <w:rPr>
                <w:sz w:val="24"/>
              </w:rPr>
              <w:t>560</w:t>
            </w:r>
          </w:p>
        </w:tc>
        <w:tc>
          <w:tcPr>
            <w:tcW w:w="1134" w:type="dxa"/>
          </w:tcPr>
          <w:p>
            <w:pPr>
              <w:pStyle w:val="TableParagraph"/>
              <w:spacing w:line="256" w:lineRule="exact"/>
              <w:ind w:right="286"/>
              <w:rPr>
                <w:sz w:val="24"/>
              </w:rPr>
            </w:pPr>
            <w:r>
              <w:rPr>
                <w:sz w:val="24"/>
              </w:rPr>
              <w:t>445</w:t>
            </w:r>
          </w:p>
        </w:tc>
        <w:tc>
          <w:tcPr>
            <w:tcW w:w="1030" w:type="dxa"/>
          </w:tcPr>
          <w:p>
            <w:pPr>
              <w:pStyle w:val="TableParagraph"/>
              <w:spacing w:line="256" w:lineRule="exact"/>
              <w:ind w:right="195"/>
              <w:rPr>
                <w:sz w:val="24"/>
              </w:rPr>
            </w:pPr>
            <w:r>
              <w:rPr>
                <w:sz w:val="24"/>
              </w:rPr>
              <w:t>370</w:t>
            </w:r>
          </w:p>
        </w:tc>
      </w:tr>
      <w:tr>
        <w:trPr>
          <w:trHeight w:val="827" w:hRule="atLeast"/>
        </w:trPr>
        <w:tc>
          <w:tcPr>
            <w:tcW w:w="779" w:type="dxa"/>
          </w:tcPr>
          <w:p>
            <w:pPr>
              <w:pStyle w:val="TableParagraph"/>
              <w:spacing w:line="271" w:lineRule="exact"/>
              <w:ind w:left="179" w:right="64"/>
              <w:jc w:val="center"/>
              <w:rPr>
                <w:sz w:val="24"/>
              </w:rPr>
            </w:pPr>
            <w:r>
              <w:rPr>
                <w:sz w:val="24"/>
              </w:rPr>
              <w:t>19</w:t>
            </w:r>
          </w:p>
        </w:tc>
        <w:tc>
          <w:tcPr>
            <w:tcW w:w="2443" w:type="dxa"/>
          </w:tcPr>
          <w:p>
            <w:pPr>
              <w:pStyle w:val="TableParagraph"/>
              <w:ind w:left="85" w:right="798"/>
              <w:jc w:val="left"/>
              <w:rPr>
                <w:sz w:val="24"/>
              </w:rPr>
            </w:pPr>
            <w:r>
              <w:rPr>
                <w:sz w:val="24"/>
              </w:rPr>
              <w:t>Transrectal con biopsia (incluye</w:t>
            </w:r>
          </w:p>
          <w:p>
            <w:pPr>
              <w:pStyle w:val="TableParagraph"/>
              <w:spacing w:line="261" w:lineRule="exact"/>
              <w:ind w:left="85"/>
              <w:jc w:val="left"/>
              <w:rPr>
                <w:sz w:val="24"/>
              </w:rPr>
            </w:pPr>
            <w:r>
              <w:rPr>
                <w:sz w:val="24"/>
              </w:rPr>
              <w:t>patología)</w:t>
            </w:r>
          </w:p>
        </w:tc>
        <w:tc>
          <w:tcPr>
            <w:tcW w:w="1163" w:type="dxa"/>
          </w:tcPr>
          <w:p>
            <w:pPr>
              <w:pStyle w:val="TableParagraph"/>
              <w:spacing w:line="271" w:lineRule="exact"/>
              <w:ind w:right="246"/>
              <w:rPr>
                <w:sz w:val="24"/>
              </w:rPr>
            </w:pPr>
            <w:r>
              <w:rPr>
                <w:sz w:val="24"/>
              </w:rPr>
              <w:t>3,900</w:t>
            </w:r>
          </w:p>
        </w:tc>
        <w:tc>
          <w:tcPr>
            <w:tcW w:w="1194" w:type="dxa"/>
          </w:tcPr>
          <w:p>
            <w:pPr>
              <w:pStyle w:val="TableParagraph"/>
              <w:spacing w:line="271" w:lineRule="exact"/>
              <w:ind w:right="281"/>
              <w:rPr>
                <w:sz w:val="24"/>
              </w:rPr>
            </w:pPr>
            <w:r>
              <w:rPr>
                <w:sz w:val="24"/>
              </w:rPr>
              <w:t>3,080</w:t>
            </w:r>
          </w:p>
        </w:tc>
        <w:tc>
          <w:tcPr>
            <w:tcW w:w="1128" w:type="dxa"/>
          </w:tcPr>
          <w:p>
            <w:pPr>
              <w:pStyle w:val="TableParagraph"/>
              <w:spacing w:line="271" w:lineRule="exact"/>
              <w:ind w:right="300"/>
              <w:rPr>
                <w:sz w:val="24"/>
              </w:rPr>
            </w:pPr>
            <w:r>
              <w:rPr>
                <w:sz w:val="24"/>
              </w:rPr>
              <w:t>2,480</w:t>
            </w:r>
          </w:p>
        </w:tc>
        <w:tc>
          <w:tcPr>
            <w:tcW w:w="1134" w:type="dxa"/>
          </w:tcPr>
          <w:p>
            <w:pPr>
              <w:pStyle w:val="TableParagraph"/>
              <w:spacing w:line="271" w:lineRule="exact"/>
              <w:ind w:right="286"/>
              <w:rPr>
                <w:sz w:val="24"/>
              </w:rPr>
            </w:pPr>
            <w:r>
              <w:rPr>
                <w:sz w:val="24"/>
              </w:rPr>
              <w:t>1,895</w:t>
            </w:r>
          </w:p>
        </w:tc>
        <w:tc>
          <w:tcPr>
            <w:tcW w:w="1030" w:type="dxa"/>
          </w:tcPr>
          <w:p>
            <w:pPr>
              <w:pStyle w:val="TableParagraph"/>
              <w:spacing w:line="271" w:lineRule="exact"/>
              <w:ind w:right="195"/>
              <w:rPr>
                <w:sz w:val="24"/>
              </w:rPr>
            </w:pPr>
            <w:r>
              <w:rPr>
                <w:sz w:val="24"/>
              </w:rPr>
              <w:t>1,490</w:t>
            </w:r>
          </w:p>
        </w:tc>
      </w:tr>
      <w:tr>
        <w:trPr>
          <w:trHeight w:val="827" w:hRule="atLeast"/>
        </w:trPr>
        <w:tc>
          <w:tcPr>
            <w:tcW w:w="779" w:type="dxa"/>
          </w:tcPr>
          <w:p>
            <w:pPr>
              <w:pStyle w:val="TableParagraph"/>
              <w:spacing w:line="271" w:lineRule="exact"/>
              <w:ind w:left="179" w:right="64"/>
              <w:jc w:val="center"/>
              <w:rPr>
                <w:sz w:val="24"/>
              </w:rPr>
            </w:pPr>
            <w:r>
              <w:rPr>
                <w:sz w:val="24"/>
              </w:rPr>
              <w:t>20</w:t>
            </w:r>
          </w:p>
        </w:tc>
        <w:tc>
          <w:tcPr>
            <w:tcW w:w="2443" w:type="dxa"/>
          </w:tcPr>
          <w:p>
            <w:pPr>
              <w:pStyle w:val="TableParagraph"/>
              <w:ind w:left="85" w:right="498"/>
              <w:jc w:val="left"/>
              <w:rPr>
                <w:sz w:val="24"/>
              </w:rPr>
            </w:pPr>
            <w:r>
              <w:rPr>
                <w:sz w:val="24"/>
              </w:rPr>
              <w:t>Transrectal con biopsia (no incluye</w:t>
            </w:r>
          </w:p>
          <w:p>
            <w:pPr>
              <w:pStyle w:val="TableParagraph"/>
              <w:spacing w:line="261" w:lineRule="exact"/>
              <w:ind w:left="85"/>
              <w:jc w:val="left"/>
              <w:rPr>
                <w:sz w:val="24"/>
              </w:rPr>
            </w:pPr>
            <w:r>
              <w:rPr>
                <w:sz w:val="24"/>
              </w:rPr>
              <w:t>patología)</w:t>
            </w:r>
          </w:p>
        </w:tc>
        <w:tc>
          <w:tcPr>
            <w:tcW w:w="1163" w:type="dxa"/>
          </w:tcPr>
          <w:p>
            <w:pPr>
              <w:pStyle w:val="TableParagraph"/>
              <w:spacing w:line="271" w:lineRule="exact"/>
              <w:ind w:right="246"/>
              <w:rPr>
                <w:sz w:val="24"/>
              </w:rPr>
            </w:pPr>
            <w:r>
              <w:rPr>
                <w:sz w:val="24"/>
              </w:rPr>
              <w:t>2,550</w:t>
            </w:r>
          </w:p>
        </w:tc>
        <w:tc>
          <w:tcPr>
            <w:tcW w:w="1194" w:type="dxa"/>
          </w:tcPr>
          <w:p>
            <w:pPr>
              <w:pStyle w:val="TableParagraph"/>
              <w:spacing w:line="271" w:lineRule="exact"/>
              <w:ind w:right="281"/>
              <w:rPr>
                <w:sz w:val="24"/>
              </w:rPr>
            </w:pPr>
            <w:r>
              <w:rPr>
                <w:sz w:val="24"/>
              </w:rPr>
              <w:t>2,035</w:t>
            </w:r>
          </w:p>
        </w:tc>
        <w:tc>
          <w:tcPr>
            <w:tcW w:w="1128" w:type="dxa"/>
          </w:tcPr>
          <w:p>
            <w:pPr>
              <w:pStyle w:val="TableParagraph"/>
              <w:spacing w:line="271" w:lineRule="exact"/>
              <w:ind w:right="300"/>
              <w:rPr>
                <w:sz w:val="24"/>
              </w:rPr>
            </w:pPr>
            <w:r>
              <w:rPr>
                <w:sz w:val="24"/>
              </w:rPr>
              <w:t>1,820</w:t>
            </w:r>
          </w:p>
        </w:tc>
        <w:tc>
          <w:tcPr>
            <w:tcW w:w="1134" w:type="dxa"/>
          </w:tcPr>
          <w:p>
            <w:pPr>
              <w:pStyle w:val="TableParagraph"/>
              <w:spacing w:line="271" w:lineRule="exact"/>
              <w:ind w:right="286"/>
              <w:rPr>
                <w:sz w:val="24"/>
              </w:rPr>
            </w:pPr>
            <w:r>
              <w:rPr>
                <w:sz w:val="24"/>
              </w:rPr>
              <w:t>1,450</w:t>
            </w:r>
          </w:p>
        </w:tc>
        <w:tc>
          <w:tcPr>
            <w:tcW w:w="1030" w:type="dxa"/>
          </w:tcPr>
          <w:p>
            <w:pPr>
              <w:pStyle w:val="TableParagraph"/>
              <w:spacing w:line="271" w:lineRule="exact"/>
              <w:ind w:right="195"/>
              <w:rPr>
                <w:sz w:val="24"/>
              </w:rPr>
            </w:pPr>
            <w:r>
              <w:rPr>
                <w:sz w:val="24"/>
              </w:rPr>
              <w:t>1,220</w:t>
            </w:r>
          </w:p>
        </w:tc>
      </w:tr>
      <w:tr>
        <w:trPr>
          <w:trHeight w:val="552" w:hRule="atLeast"/>
        </w:trPr>
        <w:tc>
          <w:tcPr>
            <w:tcW w:w="779" w:type="dxa"/>
          </w:tcPr>
          <w:p>
            <w:pPr>
              <w:pStyle w:val="TableParagraph"/>
              <w:spacing w:line="271" w:lineRule="exact"/>
              <w:ind w:left="179" w:right="64"/>
              <w:jc w:val="center"/>
              <w:rPr>
                <w:sz w:val="24"/>
              </w:rPr>
            </w:pPr>
            <w:r>
              <w:rPr>
                <w:sz w:val="24"/>
              </w:rPr>
              <w:t>21</w:t>
            </w:r>
          </w:p>
        </w:tc>
        <w:tc>
          <w:tcPr>
            <w:tcW w:w="2443" w:type="dxa"/>
          </w:tcPr>
          <w:p>
            <w:pPr>
              <w:pStyle w:val="TableParagraph"/>
              <w:spacing w:line="271" w:lineRule="exact"/>
              <w:ind w:left="85"/>
              <w:jc w:val="left"/>
              <w:rPr>
                <w:sz w:val="24"/>
              </w:rPr>
            </w:pPr>
            <w:r>
              <w:rPr>
                <w:sz w:val="24"/>
              </w:rPr>
              <w:t>Transvaginal o</w:t>
            </w:r>
          </w:p>
          <w:p>
            <w:pPr>
              <w:pStyle w:val="TableParagraph"/>
              <w:spacing w:line="261" w:lineRule="exact"/>
              <w:ind w:left="85"/>
              <w:jc w:val="left"/>
              <w:rPr>
                <w:sz w:val="24"/>
              </w:rPr>
            </w:pPr>
            <w:r>
              <w:rPr>
                <w:sz w:val="24"/>
              </w:rPr>
              <w:t>endovaginal</w:t>
            </w:r>
          </w:p>
        </w:tc>
        <w:tc>
          <w:tcPr>
            <w:tcW w:w="1163" w:type="dxa"/>
          </w:tcPr>
          <w:p>
            <w:pPr>
              <w:pStyle w:val="TableParagraph"/>
              <w:spacing w:line="271" w:lineRule="exact"/>
              <w:ind w:right="246"/>
              <w:rPr>
                <w:sz w:val="24"/>
              </w:rPr>
            </w:pPr>
            <w:r>
              <w:rPr>
                <w:sz w:val="24"/>
              </w:rPr>
              <w:t>900</w:t>
            </w:r>
          </w:p>
        </w:tc>
        <w:tc>
          <w:tcPr>
            <w:tcW w:w="1194" w:type="dxa"/>
          </w:tcPr>
          <w:p>
            <w:pPr>
              <w:pStyle w:val="TableParagraph"/>
              <w:spacing w:line="271" w:lineRule="exact"/>
              <w:ind w:right="281"/>
              <w:rPr>
                <w:sz w:val="24"/>
              </w:rPr>
            </w:pPr>
            <w:r>
              <w:rPr>
                <w:sz w:val="24"/>
              </w:rPr>
              <w:t>730</w:t>
            </w:r>
          </w:p>
        </w:tc>
        <w:tc>
          <w:tcPr>
            <w:tcW w:w="1128" w:type="dxa"/>
          </w:tcPr>
          <w:p>
            <w:pPr>
              <w:pStyle w:val="TableParagraph"/>
              <w:spacing w:line="271" w:lineRule="exact"/>
              <w:ind w:right="300"/>
              <w:rPr>
                <w:sz w:val="24"/>
              </w:rPr>
            </w:pPr>
            <w:r>
              <w:rPr>
                <w:sz w:val="24"/>
              </w:rPr>
              <w:t>560</w:t>
            </w:r>
          </w:p>
        </w:tc>
        <w:tc>
          <w:tcPr>
            <w:tcW w:w="1134" w:type="dxa"/>
          </w:tcPr>
          <w:p>
            <w:pPr>
              <w:pStyle w:val="TableParagraph"/>
              <w:spacing w:line="271" w:lineRule="exact"/>
              <w:ind w:right="286"/>
              <w:rPr>
                <w:sz w:val="24"/>
              </w:rPr>
            </w:pPr>
            <w:r>
              <w:rPr>
                <w:sz w:val="24"/>
              </w:rPr>
              <w:t>445</w:t>
            </w:r>
          </w:p>
        </w:tc>
        <w:tc>
          <w:tcPr>
            <w:tcW w:w="1030" w:type="dxa"/>
          </w:tcPr>
          <w:p>
            <w:pPr>
              <w:pStyle w:val="TableParagraph"/>
              <w:spacing w:line="271" w:lineRule="exact"/>
              <w:ind w:right="195"/>
              <w:rPr>
                <w:sz w:val="24"/>
              </w:rPr>
            </w:pPr>
            <w:r>
              <w:rPr>
                <w:sz w:val="24"/>
              </w:rPr>
              <w:t>370</w:t>
            </w:r>
          </w:p>
        </w:tc>
      </w:tr>
      <w:tr>
        <w:trPr>
          <w:trHeight w:val="552" w:hRule="atLeast"/>
        </w:trPr>
        <w:tc>
          <w:tcPr>
            <w:tcW w:w="779" w:type="dxa"/>
          </w:tcPr>
          <w:p>
            <w:pPr>
              <w:pStyle w:val="TableParagraph"/>
              <w:spacing w:line="271" w:lineRule="exact"/>
              <w:ind w:left="179" w:right="64"/>
              <w:jc w:val="center"/>
              <w:rPr>
                <w:sz w:val="24"/>
              </w:rPr>
            </w:pPr>
            <w:r>
              <w:rPr>
                <w:sz w:val="24"/>
              </w:rPr>
              <w:t>22</w:t>
            </w:r>
          </w:p>
        </w:tc>
        <w:tc>
          <w:tcPr>
            <w:tcW w:w="2443" w:type="dxa"/>
          </w:tcPr>
          <w:p>
            <w:pPr>
              <w:pStyle w:val="TableParagraph"/>
              <w:spacing w:line="271" w:lineRule="exact"/>
              <w:ind w:left="85"/>
              <w:jc w:val="left"/>
              <w:rPr>
                <w:sz w:val="24"/>
              </w:rPr>
            </w:pPr>
            <w:r>
              <w:rPr>
                <w:sz w:val="24"/>
              </w:rPr>
              <w:t>Prostático</w:t>
            </w:r>
          </w:p>
          <w:p>
            <w:pPr>
              <w:pStyle w:val="TableParagraph"/>
              <w:spacing w:line="261" w:lineRule="exact"/>
              <w:ind w:left="85"/>
              <w:jc w:val="left"/>
              <w:rPr>
                <w:sz w:val="24"/>
              </w:rPr>
            </w:pPr>
            <w:r>
              <w:rPr>
                <w:sz w:val="24"/>
              </w:rPr>
              <w:t>suprapúbico</w:t>
            </w:r>
          </w:p>
        </w:tc>
        <w:tc>
          <w:tcPr>
            <w:tcW w:w="1163" w:type="dxa"/>
          </w:tcPr>
          <w:p>
            <w:pPr>
              <w:pStyle w:val="TableParagraph"/>
              <w:spacing w:line="271" w:lineRule="exact"/>
              <w:ind w:right="246"/>
              <w:rPr>
                <w:sz w:val="24"/>
              </w:rPr>
            </w:pPr>
            <w:r>
              <w:rPr>
                <w:sz w:val="24"/>
              </w:rPr>
              <w:t>765</w:t>
            </w:r>
          </w:p>
        </w:tc>
        <w:tc>
          <w:tcPr>
            <w:tcW w:w="1194" w:type="dxa"/>
          </w:tcPr>
          <w:p>
            <w:pPr>
              <w:pStyle w:val="TableParagraph"/>
              <w:spacing w:line="271" w:lineRule="exact"/>
              <w:ind w:right="281"/>
              <w:rPr>
                <w:sz w:val="24"/>
              </w:rPr>
            </w:pPr>
            <w:r>
              <w:rPr>
                <w:sz w:val="24"/>
              </w:rPr>
              <w:t>605</w:t>
            </w:r>
          </w:p>
        </w:tc>
        <w:tc>
          <w:tcPr>
            <w:tcW w:w="1128" w:type="dxa"/>
          </w:tcPr>
          <w:p>
            <w:pPr>
              <w:pStyle w:val="TableParagraph"/>
              <w:spacing w:line="271" w:lineRule="exact"/>
              <w:ind w:right="300"/>
              <w:rPr>
                <w:sz w:val="24"/>
              </w:rPr>
            </w:pPr>
            <w:r>
              <w:rPr>
                <w:sz w:val="24"/>
              </w:rPr>
              <w:t>490</w:t>
            </w:r>
          </w:p>
        </w:tc>
        <w:tc>
          <w:tcPr>
            <w:tcW w:w="1134" w:type="dxa"/>
          </w:tcPr>
          <w:p>
            <w:pPr>
              <w:pStyle w:val="TableParagraph"/>
              <w:spacing w:line="271" w:lineRule="exact"/>
              <w:ind w:right="286"/>
              <w:rPr>
                <w:sz w:val="24"/>
              </w:rPr>
            </w:pPr>
            <w:r>
              <w:rPr>
                <w:sz w:val="24"/>
              </w:rPr>
              <w:t>365</w:t>
            </w:r>
          </w:p>
        </w:tc>
        <w:tc>
          <w:tcPr>
            <w:tcW w:w="1030" w:type="dxa"/>
          </w:tcPr>
          <w:p>
            <w:pPr>
              <w:pStyle w:val="TableParagraph"/>
              <w:spacing w:line="271" w:lineRule="exact"/>
              <w:ind w:right="195"/>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23</w:t>
            </w:r>
          </w:p>
        </w:tc>
        <w:tc>
          <w:tcPr>
            <w:tcW w:w="2443" w:type="dxa"/>
          </w:tcPr>
          <w:p>
            <w:pPr>
              <w:pStyle w:val="TableParagraph"/>
              <w:spacing w:line="256" w:lineRule="exact"/>
              <w:ind w:left="85"/>
              <w:jc w:val="left"/>
              <w:rPr>
                <w:sz w:val="24"/>
              </w:rPr>
            </w:pPr>
            <w:r>
              <w:rPr>
                <w:sz w:val="24"/>
              </w:rPr>
              <w:t>Testicular</w:t>
            </w:r>
          </w:p>
        </w:tc>
        <w:tc>
          <w:tcPr>
            <w:tcW w:w="1163" w:type="dxa"/>
          </w:tcPr>
          <w:p>
            <w:pPr>
              <w:pStyle w:val="TableParagraph"/>
              <w:spacing w:line="256" w:lineRule="exact"/>
              <w:ind w:right="246"/>
              <w:rPr>
                <w:sz w:val="24"/>
              </w:rPr>
            </w:pPr>
            <w:r>
              <w:rPr>
                <w:sz w:val="24"/>
              </w:rPr>
              <w:t>765</w:t>
            </w:r>
          </w:p>
        </w:tc>
        <w:tc>
          <w:tcPr>
            <w:tcW w:w="1194" w:type="dxa"/>
          </w:tcPr>
          <w:p>
            <w:pPr>
              <w:pStyle w:val="TableParagraph"/>
              <w:spacing w:line="256" w:lineRule="exact"/>
              <w:ind w:right="281"/>
              <w:rPr>
                <w:sz w:val="24"/>
              </w:rPr>
            </w:pPr>
            <w:r>
              <w:rPr>
                <w:sz w:val="24"/>
              </w:rPr>
              <w:t>605</w:t>
            </w:r>
          </w:p>
        </w:tc>
        <w:tc>
          <w:tcPr>
            <w:tcW w:w="1128" w:type="dxa"/>
          </w:tcPr>
          <w:p>
            <w:pPr>
              <w:pStyle w:val="TableParagraph"/>
              <w:spacing w:line="256" w:lineRule="exact"/>
              <w:ind w:right="300"/>
              <w:rPr>
                <w:sz w:val="24"/>
              </w:rPr>
            </w:pPr>
            <w:r>
              <w:rPr>
                <w:sz w:val="24"/>
              </w:rPr>
              <w:t>490</w:t>
            </w:r>
          </w:p>
        </w:tc>
        <w:tc>
          <w:tcPr>
            <w:tcW w:w="1134" w:type="dxa"/>
          </w:tcPr>
          <w:p>
            <w:pPr>
              <w:pStyle w:val="TableParagraph"/>
              <w:spacing w:line="256" w:lineRule="exact"/>
              <w:ind w:right="286"/>
              <w:rPr>
                <w:sz w:val="24"/>
              </w:rPr>
            </w:pPr>
            <w:r>
              <w:rPr>
                <w:sz w:val="24"/>
              </w:rPr>
              <w:t>365</w:t>
            </w:r>
          </w:p>
        </w:tc>
        <w:tc>
          <w:tcPr>
            <w:tcW w:w="1030" w:type="dxa"/>
          </w:tcPr>
          <w:p>
            <w:pPr>
              <w:pStyle w:val="TableParagraph"/>
              <w:spacing w:line="256" w:lineRule="exact"/>
              <w:ind w:right="195"/>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24</w:t>
            </w:r>
          </w:p>
        </w:tc>
        <w:tc>
          <w:tcPr>
            <w:tcW w:w="2443" w:type="dxa"/>
          </w:tcPr>
          <w:p>
            <w:pPr>
              <w:pStyle w:val="TableParagraph"/>
              <w:spacing w:line="256" w:lineRule="exact"/>
              <w:ind w:left="85"/>
              <w:jc w:val="left"/>
              <w:rPr>
                <w:sz w:val="24"/>
              </w:rPr>
            </w:pPr>
            <w:r>
              <w:rPr>
                <w:sz w:val="24"/>
              </w:rPr>
              <w:t>Partes blandas</w:t>
            </w:r>
          </w:p>
        </w:tc>
        <w:tc>
          <w:tcPr>
            <w:tcW w:w="1163" w:type="dxa"/>
          </w:tcPr>
          <w:p>
            <w:pPr>
              <w:pStyle w:val="TableParagraph"/>
              <w:spacing w:line="256" w:lineRule="exact"/>
              <w:ind w:right="246"/>
              <w:rPr>
                <w:sz w:val="24"/>
              </w:rPr>
            </w:pPr>
            <w:r>
              <w:rPr>
                <w:sz w:val="24"/>
              </w:rPr>
              <w:t>900</w:t>
            </w:r>
          </w:p>
        </w:tc>
        <w:tc>
          <w:tcPr>
            <w:tcW w:w="1194" w:type="dxa"/>
          </w:tcPr>
          <w:p>
            <w:pPr>
              <w:pStyle w:val="TableParagraph"/>
              <w:spacing w:line="256" w:lineRule="exact"/>
              <w:ind w:right="281"/>
              <w:rPr>
                <w:sz w:val="24"/>
              </w:rPr>
            </w:pPr>
            <w:r>
              <w:rPr>
                <w:sz w:val="24"/>
              </w:rPr>
              <w:t>730</w:t>
            </w:r>
          </w:p>
        </w:tc>
        <w:tc>
          <w:tcPr>
            <w:tcW w:w="1128" w:type="dxa"/>
          </w:tcPr>
          <w:p>
            <w:pPr>
              <w:pStyle w:val="TableParagraph"/>
              <w:spacing w:line="256" w:lineRule="exact"/>
              <w:ind w:right="300"/>
              <w:rPr>
                <w:sz w:val="24"/>
              </w:rPr>
            </w:pPr>
            <w:r>
              <w:rPr>
                <w:sz w:val="24"/>
              </w:rPr>
              <w:t>560</w:t>
            </w:r>
          </w:p>
        </w:tc>
        <w:tc>
          <w:tcPr>
            <w:tcW w:w="1134" w:type="dxa"/>
          </w:tcPr>
          <w:p>
            <w:pPr>
              <w:pStyle w:val="TableParagraph"/>
              <w:spacing w:line="256" w:lineRule="exact"/>
              <w:ind w:right="286"/>
              <w:rPr>
                <w:sz w:val="24"/>
              </w:rPr>
            </w:pPr>
            <w:r>
              <w:rPr>
                <w:sz w:val="24"/>
              </w:rPr>
              <w:t>445</w:t>
            </w:r>
          </w:p>
        </w:tc>
        <w:tc>
          <w:tcPr>
            <w:tcW w:w="1030" w:type="dxa"/>
          </w:tcPr>
          <w:p>
            <w:pPr>
              <w:pStyle w:val="TableParagraph"/>
              <w:spacing w:line="256" w:lineRule="exact"/>
              <w:ind w:right="195"/>
              <w:rPr>
                <w:sz w:val="24"/>
              </w:rPr>
            </w:pPr>
            <w:r>
              <w:rPr>
                <w:sz w:val="24"/>
              </w:rPr>
              <w:t>370</w:t>
            </w:r>
          </w:p>
        </w:tc>
      </w:tr>
      <w:tr>
        <w:trPr>
          <w:trHeight w:val="275" w:hRule="atLeast"/>
        </w:trPr>
        <w:tc>
          <w:tcPr>
            <w:tcW w:w="779" w:type="dxa"/>
          </w:tcPr>
          <w:p>
            <w:pPr>
              <w:pStyle w:val="TableParagraph"/>
              <w:spacing w:line="256" w:lineRule="exact"/>
              <w:ind w:left="179" w:right="64"/>
              <w:jc w:val="center"/>
              <w:rPr>
                <w:sz w:val="24"/>
              </w:rPr>
            </w:pPr>
            <w:r>
              <w:rPr>
                <w:sz w:val="24"/>
              </w:rPr>
              <w:t>25</w:t>
            </w:r>
          </w:p>
        </w:tc>
        <w:tc>
          <w:tcPr>
            <w:tcW w:w="2443" w:type="dxa"/>
          </w:tcPr>
          <w:p>
            <w:pPr>
              <w:pStyle w:val="TableParagraph"/>
              <w:spacing w:line="256" w:lineRule="exact"/>
              <w:ind w:left="85"/>
              <w:jc w:val="left"/>
              <w:rPr>
                <w:sz w:val="24"/>
              </w:rPr>
            </w:pPr>
            <w:r>
              <w:rPr>
                <w:sz w:val="24"/>
              </w:rPr>
              <w:t>Riñón trasplantado</w:t>
            </w:r>
          </w:p>
        </w:tc>
        <w:tc>
          <w:tcPr>
            <w:tcW w:w="1163" w:type="dxa"/>
          </w:tcPr>
          <w:p>
            <w:pPr>
              <w:pStyle w:val="TableParagraph"/>
              <w:spacing w:line="256" w:lineRule="exact"/>
              <w:ind w:right="246"/>
              <w:rPr>
                <w:sz w:val="24"/>
              </w:rPr>
            </w:pPr>
            <w:r>
              <w:rPr>
                <w:sz w:val="24"/>
              </w:rPr>
              <w:t>765</w:t>
            </w:r>
          </w:p>
        </w:tc>
        <w:tc>
          <w:tcPr>
            <w:tcW w:w="1194" w:type="dxa"/>
          </w:tcPr>
          <w:p>
            <w:pPr>
              <w:pStyle w:val="TableParagraph"/>
              <w:spacing w:line="256" w:lineRule="exact"/>
              <w:ind w:right="281"/>
              <w:rPr>
                <w:sz w:val="24"/>
              </w:rPr>
            </w:pPr>
            <w:r>
              <w:rPr>
                <w:sz w:val="24"/>
              </w:rPr>
              <w:t>605</w:t>
            </w:r>
          </w:p>
        </w:tc>
        <w:tc>
          <w:tcPr>
            <w:tcW w:w="1128" w:type="dxa"/>
          </w:tcPr>
          <w:p>
            <w:pPr>
              <w:pStyle w:val="TableParagraph"/>
              <w:spacing w:line="256" w:lineRule="exact"/>
              <w:ind w:right="300"/>
              <w:rPr>
                <w:sz w:val="24"/>
              </w:rPr>
            </w:pPr>
            <w:r>
              <w:rPr>
                <w:sz w:val="24"/>
              </w:rPr>
              <w:t>490</w:t>
            </w:r>
          </w:p>
        </w:tc>
        <w:tc>
          <w:tcPr>
            <w:tcW w:w="1134" w:type="dxa"/>
          </w:tcPr>
          <w:p>
            <w:pPr>
              <w:pStyle w:val="TableParagraph"/>
              <w:spacing w:line="256" w:lineRule="exact"/>
              <w:ind w:right="286"/>
              <w:rPr>
                <w:sz w:val="24"/>
              </w:rPr>
            </w:pPr>
            <w:r>
              <w:rPr>
                <w:sz w:val="24"/>
              </w:rPr>
              <w:t>365</w:t>
            </w:r>
          </w:p>
        </w:tc>
        <w:tc>
          <w:tcPr>
            <w:tcW w:w="1030" w:type="dxa"/>
          </w:tcPr>
          <w:p>
            <w:pPr>
              <w:pStyle w:val="TableParagraph"/>
              <w:spacing w:line="256" w:lineRule="exact"/>
              <w:ind w:right="195"/>
              <w:rPr>
                <w:sz w:val="24"/>
              </w:rPr>
            </w:pPr>
            <w:r>
              <w:rPr>
                <w:sz w:val="24"/>
              </w:rPr>
              <w:t>280</w:t>
            </w:r>
          </w:p>
        </w:tc>
      </w:tr>
      <w:tr>
        <w:trPr>
          <w:trHeight w:val="552" w:hRule="atLeast"/>
        </w:trPr>
        <w:tc>
          <w:tcPr>
            <w:tcW w:w="779" w:type="dxa"/>
          </w:tcPr>
          <w:p>
            <w:pPr>
              <w:pStyle w:val="TableParagraph"/>
              <w:spacing w:line="271" w:lineRule="exact"/>
              <w:ind w:left="179" w:right="64"/>
              <w:jc w:val="center"/>
              <w:rPr>
                <w:sz w:val="24"/>
              </w:rPr>
            </w:pPr>
            <w:r>
              <w:rPr>
                <w:sz w:val="24"/>
              </w:rPr>
              <w:t>26</w:t>
            </w:r>
          </w:p>
        </w:tc>
        <w:tc>
          <w:tcPr>
            <w:tcW w:w="2443" w:type="dxa"/>
          </w:tcPr>
          <w:p>
            <w:pPr>
              <w:pStyle w:val="TableParagraph"/>
              <w:spacing w:line="271" w:lineRule="exact"/>
              <w:ind w:left="85"/>
              <w:jc w:val="left"/>
              <w:rPr>
                <w:sz w:val="24"/>
              </w:rPr>
            </w:pPr>
            <w:r>
              <w:rPr>
                <w:sz w:val="24"/>
              </w:rPr>
              <w:t>Reimpresión de</w:t>
            </w:r>
          </w:p>
          <w:p>
            <w:pPr>
              <w:pStyle w:val="TableParagraph"/>
              <w:spacing w:line="261" w:lineRule="exact"/>
              <w:ind w:left="85"/>
              <w:jc w:val="left"/>
              <w:rPr>
                <w:sz w:val="24"/>
              </w:rPr>
            </w:pPr>
            <w:r>
              <w:rPr>
                <w:sz w:val="24"/>
              </w:rPr>
              <w:t>ultrasonido</w:t>
            </w:r>
          </w:p>
        </w:tc>
        <w:tc>
          <w:tcPr>
            <w:tcW w:w="1163" w:type="dxa"/>
          </w:tcPr>
          <w:p>
            <w:pPr>
              <w:pStyle w:val="TableParagraph"/>
              <w:spacing w:line="271" w:lineRule="exact"/>
              <w:ind w:right="246"/>
              <w:rPr>
                <w:sz w:val="24"/>
              </w:rPr>
            </w:pPr>
            <w:r>
              <w:rPr>
                <w:sz w:val="24"/>
              </w:rPr>
              <w:t>55</w:t>
            </w:r>
          </w:p>
        </w:tc>
        <w:tc>
          <w:tcPr>
            <w:tcW w:w="1194" w:type="dxa"/>
          </w:tcPr>
          <w:p>
            <w:pPr>
              <w:pStyle w:val="TableParagraph"/>
              <w:spacing w:line="271" w:lineRule="exact"/>
              <w:ind w:right="280"/>
              <w:rPr>
                <w:sz w:val="24"/>
              </w:rPr>
            </w:pPr>
            <w:r>
              <w:rPr>
                <w:sz w:val="24"/>
              </w:rPr>
              <w:t>55</w:t>
            </w:r>
          </w:p>
        </w:tc>
        <w:tc>
          <w:tcPr>
            <w:tcW w:w="1128" w:type="dxa"/>
          </w:tcPr>
          <w:p>
            <w:pPr>
              <w:pStyle w:val="TableParagraph"/>
              <w:spacing w:line="271" w:lineRule="exact"/>
              <w:ind w:right="300"/>
              <w:rPr>
                <w:sz w:val="24"/>
              </w:rPr>
            </w:pPr>
            <w:r>
              <w:rPr>
                <w:sz w:val="24"/>
              </w:rPr>
              <w:t>55</w:t>
            </w:r>
          </w:p>
        </w:tc>
        <w:tc>
          <w:tcPr>
            <w:tcW w:w="1134" w:type="dxa"/>
          </w:tcPr>
          <w:p>
            <w:pPr>
              <w:pStyle w:val="TableParagraph"/>
              <w:spacing w:line="271" w:lineRule="exact"/>
              <w:ind w:right="286"/>
              <w:rPr>
                <w:sz w:val="24"/>
              </w:rPr>
            </w:pPr>
            <w:r>
              <w:rPr>
                <w:sz w:val="24"/>
              </w:rPr>
              <w:t>55</w:t>
            </w:r>
          </w:p>
        </w:tc>
        <w:tc>
          <w:tcPr>
            <w:tcW w:w="1030" w:type="dxa"/>
          </w:tcPr>
          <w:p>
            <w:pPr>
              <w:pStyle w:val="TableParagraph"/>
              <w:spacing w:line="271" w:lineRule="exact"/>
              <w:ind w:right="195"/>
              <w:rPr>
                <w:sz w:val="24"/>
              </w:rPr>
            </w:pPr>
            <w:r>
              <w:rPr>
                <w:sz w:val="24"/>
              </w:rPr>
              <w:t>55</w:t>
            </w:r>
          </w:p>
        </w:tc>
      </w:tr>
      <w:tr>
        <w:trPr>
          <w:trHeight w:val="1104" w:hRule="atLeast"/>
        </w:trPr>
        <w:tc>
          <w:tcPr>
            <w:tcW w:w="779" w:type="dxa"/>
          </w:tcPr>
          <w:p>
            <w:pPr>
              <w:pStyle w:val="TableParagraph"/>
              <w:spacing w:line="271" w:lineRule="exact"/>
              <w:ind w:left="179" w:right="64"/>
              <w:jc w:val="center"/>
              <w:rPr>
                <w:sz w:val="24"/>
              </w:rPr>
            </w:pPr>
            <w:r>
              <w:rPr>
                <w:sz w:val="24"/>
              </w:rPr>
              <w:t>27</w:t>
            </w:r>
          </w:p>
        </w:tc>
        <w:tc>
          <w:tcPr>
            <w:tcW w:w="2443" w:type="dxa"/>
          </w:tcPr>
          <w:p>
            <w:pPr>
              <w:pStyle w:val="TableParagraph"/>
              <w:ind w:left="85"/>
              <w:jc w:val="left"/>
              <w:rPr>
                <w:sz w:val="24"/>
              </w:rPr>
            </w:pPr>
            <w:r>
              <w:rPr>
                <w:sz w:val="24"/>
              </w:rPr>
              <w:t>Drenaje percutáneo guiado por us (no incluye kit de</w:t>
            </w:r>
          </w:p>
          <w:p>
            <w:pPr>
              <w:pStyle w:val="TableParagraph"/>
              <w:spacing w:line="261" w:lineRule="exact"/>
              <w:ind w:left="85"/>
              <w:jc w:val="left"/>
              <w:rPr>
                <w:sz w:val="24"/>
              </w:rPr>
            </w:pPr>
            <w:r>
              <w:rPr>
                <w:sz w:val="24"/>
              </w:rPr>
              <w:t>drenaje)</w:t>
            </w:r>
          </w:p>
        </w:tc>
        <w:tc>
          <w:tcPr>
            <w:tcW w:w="1163" w:type="dxa"/>
          </w:tcPr>
          <w:p>
            <w:pPr>
              <w:pStyle w:val="TableParagraph"/>
              <w:spacing w:line="271" w:lineRule="exact"/>
              <w:ind w:right="246"/>
              <w:rPr>
                <w:sz w:val="24"/>
              </w:rPr>
            </w:pPr>
            <w:r>
              <w:rPr>
                <w:sz w:val="24"/>
              </w:rPr>
              <w:t>3,325</w:t>
            </w:r>
          </w:p>
        </w:tc>
        <w:tc>
          <w:tcPr>
            <w:tcW w:w="1194" w:type="dxa"/>
          </w:tcPr>
          <w:p>
            <w:pPr>
              <w:pStyle w:val="TableParagraph"/>
              <w:spacing w:line="271" w:lineRule="exact"/>
              <w:ind w:right="281"/>
              <w:rPr>
                <w:sz w:val="24"/>
              </w:rPr>
            </w:pPr>
            <w:r>
              <w:rPr>
                <w:sz w:val="24"/>
              </w:rPr>
              <w:t>2,655</w:t>
            </w:r>
          </w:p>
        </w:tc>
        <w:tc>
          <w:tcPr>
            <w:tcW w:w="1128" w:type="dxa"/>
          </w:tcPr>
          <w:p>
            <w:pPr>
              <w:pStyle w:val="TableParagraph"/>
              <w:spacing w:line="271" w:lineRule="exact"/>
              <w:ind w:right="300"/>
              <w:rPr>
                <w:sz w:val="24"/>
              </w:rPr>
            </w:pPr>
            <w:r>
              <w:rPr>
                <w:sz w:val="24"/>
              </w:rPr>
              <w:t>2,120</w:t>
            </w:r>
          </w:p>
        </w:tc>
        <w:tc>
          <w:tcPr>
            <w:tcW w:w="1134" w:type="dxa"/>
          </w:tcPr>
          <w:p>
            <w:pPr>
              <w:pStyle w:val="TableParagraph"/>
              <w:spacing w:line="271" w:lineRule="exact"/>
              <w:ind w:right="286"/>
              <w:rPr>
                <w:sz w:val="24"/>
              </w:rPr>
            </w:pPr>
            <w:r>
              <w:rPr>
                <w:sz w:val="24"/>
              </w:rPr>
              <w:t>1,605</w:t>
            </w:r>
          </w:p>
        </w:tc>
        <w:tc>
          <w:tcPr>
            <w:tcW w:w="1030" w:type="dxa"/>
          </w:tcPr>
          <w:p>
            <w:pPr>
              <w:pStyle w:val="TableParagraph"/>
              <w:spacing w:line="271" w:lineRule="exact"/>
              <w:ind w:right="195"/>
              <w:rPr>
                <w:sz w:val="24"/>
              </w:rPr>
            </w:pPr>
            <w:r>
              <w:rPr>
                <w:sz w:val="24"/>
              </w:rPr>
              <w:t>1,280</w:t>
            </w:r>
          </w:p>
        </w:tc>
      </w:tr>
      <w:tr>
        <w:trPr>
          <w:trHeight w:val="551" w:hRule="atLeast"/>
        </w:trPr>
        <w:tc>
          <w:tcPr>
            <w:tcW w:w="779" w:type="dxa"/>
          </w:tcPr>
          <w:p>
            <w:pPr>
              <w:pStyle w:val="TableParagraph"/>
              <w:spacing w:line="271" w:lineRule="exact"/>
              <w:ind w:left="179" w:right="64"/>
              <w:jc w:val="center"/>
              <w:rPr>
                <w:sz w:val="24"/>
              </w:rPr>
            </w:pPr>
            <w:r>
              <w:rPr>
                <w:sz w:val="24"/>
              </w:rPr>
              <w:t>28</w:t>
            </w:r>
          </w:p>
        </w:tc>
        <w:tc>
          <w:tcPr>
            <w:tcW w:w="2443" w:type="dxa"/>
          </w:tcPr>
          <w:p>
            <w:pPr>
              <w:pStyle w:val="TableParagraph"/>
              <w:spacing w:line="271" w:lineRule="exact"/>
              <w:ind w:left="85"/>
              <w:jc w:val="left"/>
              <w:rPr>
                <w:sz w:val="24"/>
              </w:rPr>
            </w:pPr>
            <w:r>
              <w:rPr>
                <w:sz w:val="24"/>
              </w:rPr>
              <w:t>Biopsia renal en</w:t>
            </w:r>
          </w:p>
          <w:p>
            <w:pPr>
              <w:pStyle w:val="TableParagraph"/>
              <w:spacing w:line="261" w:lineRule="exact"/>
              <w:ind w:left="85"/>
              <w:jc w:val="left"/>
              <w:rPr>
                <w:sz w:val="24"/>
              </w:rPr>
            </w:pPr>
            <w:r>
              <w:rPr>
                <w:sz w:val="24"/>
              </w:rPr>
              <w:t>hemodiálisis</w:t>
            </w:r>
          </w:p>
        </w:tc>
        <w:tc>
          <w:tcPr>
            <w:tcW w:w="1163" w:type="dxa"/>
          </w:tcPr>
          <w:p>
            <w:pPr>
              <w:pStyle w:val="TableParagraph"/>
              <w:spacing w:line="271" w:lineRule="exact"/>
              <w:ind w:right="246"/>
              <w:rPr>
                <w:sz w:val="24"/>
              </w:rPr>
            </w:pPr>
            <w:r>
              <w:rPr>
                <w:sz w:val="24"/>
              </w:rPr>
              <w:t>9,325</w:t>
            </w:r>
          </w:p>
        </w:tc>
        <w:tc>
          <w:tcPr>
            <w:tcW w:w="1194" w:type="dxa"/>
          </w:tcPr>
          <w:p>
            <w:pPr>
              <w:pStyle w:val="TableParagraph"/>
              <w:spacing w:line="271" w:lineRule="exact"/>
              <w:ind w:right="281"/>
              <w:rPr>
                <w:sz w:val="24"/>
              </w:rPr>
            </w:pPr>
            <w:r>
              <w:rPr>
                <w:sz w:val="24"/>
              </w:rPr>
              <w:t>8,100</w:t>
            </w:r>
          </w:p>
        </w:tc>
        <w:tc>
          <w:tcPr>
            <w:tcW w:w="1128" w:type="dxa"/>
          </w:tcPr>
          <w:p>
            <w:pPr>
              <w:pStyle w:val="TableParagraph"/>
              <w:spacing w:line="271" w:lineRule="exact"/>
              <w:ind w:right="300"/>
              <w:rPr>
                <w:sz w:val="24"/>
              </w:rPr>
            </w:pPr>
            <w:r>
              <w:rPr>
                <w:sz w:val="24"/>
              </w:rPr>
              <w:t>7,210</w:t>
            </w:r>
          </w:p>
        </w:tc>
        <w:tc>
          <w:tcPr>
            <w:tcW w:w="1134" w:type="dxa"/>
          </w:tcPr>
          <w:p>
            <w:pPr>
              <w:pStyle w:val="TableParagraph"/>
              <w:spacing w:line="271" w:lineRule="exact"/>
              <w:ind w:right="286"/>
              <w:rPr>
                <w:sz w:val="24"/>
              </w:rPr>
            </w:pPr>
            <w:r>
              <w:rPr>
                <w:sz w:val="24"/>
              </w:rPr>
              <w:t>6,380</w:t>
            </w:r>
          </w:p>
        </w:tc>
        <w:tc>
          <w:tcPr>
            <w:tcW w:w="1030" w:type="dxa"/>
          </w:tcPr>
          <w:p>
            <w:pPr>
              <w:pStyle w:val="TableParagraph"/>
              <w:spacing w:line="271" w:lineRule="exact"/>
              <w:ind w:right="195"/>
              <w:rPr>
                <w:sz w:val="24"/>
              </w:rPr>
            </w:pPr>
            <w:r>
              <w:rPr>
                <w:sz w:val="24"/>
              </w:rPr>
              <w:t>5,860</w:t>
            </w:r>
          </w:p>
        </w:tc>
      </w:tr>
      <w:tr>
        <w:trPr>
          <w:trHeight w:val="828" w:hRule="atLeast"/>
        </w:trPr>
        <w:tc>
          <w:tcPr>
            <w:tcW w:w="779" w:type="dxa"/>
          </w:tcPr>
          <w:p>
            <w:pPr>
              <w:pStyle w:val="TableParagraph"/>
              <w:spacing w:line="271" w:lineRule="exact"/>
              <w:ind w:left="179" w:right="64"/>
              <w:jc w:val="center"/>
              <w:rPr>
                <w:sz w:val="24"/>
              </w:rPr>
            </w:pPr>
            <w:r>
              <w:rPr>
                <w:sz w:val="24"/>
              </w:rPr>
              <w:t>29</w:t>
            </w:r>
          </w:p>
        </w:tc>
        <w:tc>
          <w:tcPr>
            <w:tcW w:w="2443" w:type="dxa"/>
          </w:tcPr>
          <w:p>
            <w:pPr>
              <w:pStyle w:val="TableParagraph"/>
              <w:ind w:left="85" w:right="325"/>
              <w:jc w:val="left"/>
              <w:rPr>
                <w:sz w:val="24"/>
              </w:rPr>
            </w:pPr>
            <w:r>
              <w:rPr>
                <w:sz w:val="24"/>
              </w:rPr>
              <w:t>Estudio de inmunofluorescencia</w:t>
            </w:r>
          </w:p>
          <w:p>
            <w:pPr>
              <w:pStyle w:val="TableParagraph"/>
              <w:spacing w:line="261" w:lineRule="exact"/>
              <w:ind w:left="85"/>
              <w:jc w:val="left"/>
              <w:rPr>
                <w:sz w:val="24"/>
              </w:rPr>
            </w:pPr>
            <w:r>
              <w:rPr>
                <w:sz w:val="24"/>
              </w:rPr>
              <w:t>piel</w:t>
            </w:r>
          </w:p>
        </w:tc>
        <w:tc>
          <w:tcPr>
            <w:tcW w:w="1163" w:type="dxa"/>
          </w:tcPr>
          <w:p>
            <w:pPr>
              <w:pStyle w:val="TableParagraph"/>
              <w:spacing w:line="271" w:lineRule="exact"/>
              <w:ind w:right="246"/>
              <w:rPr>
                <w:sz w:val="24"/>
              </w:rPr>
            </w:pPr>
            <w:r>
              <w:rPr>
                <w:sz w:val="24"/>
              </w:rPr>
              <w:t>3,110</w:t>
            </w:r>
          </w:p>
        </w:tc>
        <w:tc>
          <w:tcPr>
            <w:tcW w:w="1194" w:type="dxa"/>
          </w:tcPr>
          <w:p>
            <w:pPr>
              <w:pStyle w:val="TableParagraph"/>
              <w:spacing w:line="271" w:lineRule="exact"/>
              <w:ind w:right="281"/>
              <w:rPr>
                <w:sz w:val="24"/>
              </w:rPr>
            </w:pPr>
            <w:r>
              <w:rPr>
                <w:sz w:val="24"/>
              </w:rPr>
              <w:t>2,590</w:t>
            </w:r>
          </w:p>
        </w:tc>
        <w:tc>
          <w:tcPr>
            <w:tcW w:w="1128" w:type="dxa"/>
          </w:tcPr>
          <w:p>
            <w:pPr>
              <w:pStyle w:val="TableParagraph"/>
              <w:spacing w:line="271" w:lineRule="exact"/>
              <w:ind w:right="300"/>
              <w:rPr>
                <w:sz w:val="24"/>
              </w:rPr>
            </w:pPr>
            <w:r>
              <w:rPr>
                <w:sz w:val="24"/>
              </w:rPr>
              <w:t>2,225</w:t>
            </w:r>
          </w:p>
        </w:tc>
        <w:tc>
          <w:tcPr>
            <w:tcW w:w="1134" w:type="dxa"/>
          </w:tcPr>
          <w:p>
            <w:pPr>
              <w:pStyle w:val="TableParagraph"/>
              <w:spacing w:line="271" w:lineRule="exact"/>
              <w:ind w:right="286"/>
              <w:rPr>
                <w:sz w:val="24"/>
              </w:rPr>
            </w:pPr>
            <w:r>
              <w:rPr>
                <w:sz w:val="24"/>
              </w:rPr>
              <w:t>1,860</w:t>
            </w:r>
          </w:p>
        </w:tc>
        <w:tc>
          <w:tcPr>
            <w:tcW w:w="1030" w:type="dxa"/>
          </w:tcPr>
          <w:p>
            <w:pPr>
              <w:pStyle w:val="TableParagraph"/>
              <w:spacing w:line="271" w:lineRule="exact"/>
              <w:ind w:right="195"/>
              <w:rPr>
                <w:sz w:val="24"/>
              </w:rPr>
            </w:pPr>
            <w:r>
              <w:rPr>
                <w:sz w:val="24"/>
              </w:rPr>
              <w:t>1,500</w:t>
            </w:r>
          </w:p>
        </w:tc>
      </w:tr>
      <w:tr>
        <w:trPr>
          <w:trHeight w:val="552" w:hRule="atLeast"/>
        </w:trPr>
        <w:tc>
          <w:tcPr>
            <w:tcW w:w="779" w:type="dxa"/>
          </w:tcPr>
          <w:p>
            <w:pPr>
              <w:pStyle w:val="TableParagraph"/>
              <w:spacing w:line="271" w:lineRule="exact"/>
              <w:ind w:left="179" w:right="65"/>
              <w:jc w:val="center"/>
              <w:rPr>
                <w:b/>
                <w:sz w:val="24"/>
              </w:rPr>
            </w:pPr>
            <w:r>
              <w:rPr>
                <w:b/>
                <w:sz w:val="24"/>
              </w:rPr>
              <w:t>a 5 p</w:t>
            </w:r>
          </w:p>
        </w:tc>
        <w:tc>
          <w:tcPr>
            <w:tcW w:w="2443" w:type="dxa"/>
          </w:tcPr>
          <w:p>
            <w:pPr>
              <w:pStyle w:val="TableParagraph"/>
              <w:spacing w:line="271" w:lineRule="exact"/>
              <w:ind w:left="85"/>
              <w:jc w:val="left"/>
              <w:rPr>
                <w:b/>
                <w:sz w:val="24"/>
              </w:rPr>
            </w:pPr>
            <w:r>
              <w:rPr>
                <w:b/>
                <w:sz w:val="24"/>
              </w:rPr>
              <w:t>Rehabilitación</w:t>
            </w:r>
          </w:p>
          <w:p>
            <w:pPr>
              <w:pStyle w:val="TableParagraph"/>
              <w:spacing w:line="261" w:lineRule="exact"/>
              <w:ind w:left="85"/>
              <w:jc w:val="left"/>
              <w:rPr>
                <w:b/>
                <w:sz w:val="24"/>
              </w:rPr>
            </w:pPr>
            <w:r>
              <w:rPr>
                <w:b/>
                <w:sz w:val="24"/>
              </w:rPr>
              <w:t>cardiaca</w:t>
            </w:r>
          </w:p>
        </w:tc>
        <w:tc>
          <w:tcPr>
            <w:tcW w:w="1163" w:type="dxa"/>
          </w:tcPr>
          <w:p>
            <w:pPr>
              <w:pStyle w:val="TableParagraph"/>
              <w:jc w:val="left"/>
              <w:rPr>
                <w:sz w:val="24"/>
              </w:rPr>
            </w:pPr>
          </w:p>
        </w:tc>
        <w:tc>
          <w:tcPr>
            <w:tcW w:w="119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443" w:type="dxa"/>
          </w:tcPr>
          <w:p>
            <w:pPr>
              <w:pStyle w:val="TableParagraph"/>
              <w:spacing w:line="256" w:lineRule="exact"/>
              <w:ind w:left="85"/>
              <w:jc w:val="left"/>
              <w:rPr>
                <w:sz w:val="24"/>
              </w:rPr>
            </w:pPr>
            <w:r>
              <w:rPr>
                <w:sz w:val="24"/>
              </w:rPr>
              <w:t>Holter</w:t>
            </w:r>
          </w:p>
        </w:tc>
        <w:tc>
          <w:tcPr>
            <w:tcW w:w="1163" w:type="dxa"/>
          </w:tcPr>
          <w:p>
            <w:pPr>
              <w:pStyle w:val="TableParagraph"/>
              <w:spacing w:line="256" w:lineRule="exact"/>
              <w:ind w:right="246"/>
              <w:rPr>
                <w:sz w:val="24"/>
              </w:rPr>
            </w:pPr>
            <w:r>
              <w:rPr>
                <w:sz w:val="24"/>
              </w:rPr>
              <w:t>1,190</w:t>
            </w:r>
          </w:p>
        </w:tc>
        <w:tc>
          <w:tcPr>
            <w:tcW w:w="1194" w:type="dxa"/>
          </w:tcPr>
          <w:p>
            <w:pPr>
              <w:pStyle w:val="TableParagraph"/>
              <w:spacing w:line="256" w:lineRule="exact"/>
              <w:ind w:right="281"/>
              <w:rPr>
                <w:sz w:val="24"/>
              </w:rPr>
            </w:pPr>
            <w:r>
              <w:rPr>
                <w:sz w:val="24"/>
              </w:rPr>
              <w:t>1,045</w:t>
            </w:r>
          </w:p>
        </w:tc>
        <w:tc>
          <w:tcPr>
            <w:tcW w:w="1128" w:type="dxa"/>
          </w:tcPr>
          <w:p>
            <w:pPr>
              <w:pStyle w:val="TableParagraph"/>
              <w:spacing w:line="256" w:lineRule="exact"/>
              <w:ind w:right="300"/>
              <w:rPr>
                <w:sz w:val="24"/>
              </w:rPr>
            </w:pPr>
            <w:r>
              <w:rPr>
                <w:sz w:val="24"/>
              </w:rPr>
              <w:t>1,020</w:t>
            </w:r>
          </w:p>
        </w:tc>
        <w:tc>
          <w:tcPr>
            <w:tcW w:w="1134" w:type="dxa"/>
          </w:tcPr>
          <w:p>
            <w:pPr>
              <w:pStyle w:val="TableParagraph"/>
              <w:spacing w:line="256" w:lineRule="exact"/>
              <w:ind w:right="286"/>
              <w:rPr>
                <w:sz w:val="24"/>
              </w:rPr>
            </w:pPr>
            <w:r>
              <w:rPr>
                <w:sz w:val="24"/>
              </w:rPr>
              <w:t>970</w:t>
            </w:r>
          </w:p>
        </w:tc>
        <w:tc>
          <w:tcPr>
            <w:tcW w:w="1030" w:type="dxa"/>
          </w:tcPr>
          <w:p>
            <w:pPr>
              <w:pStyle w:val="TableParagraph"/>
              <w:spacing w:line="256" w:lineRule="exact"/>
              <w:ind w:right="195"/>
              <w:rPr>
                <w:sz w:val="24"/>
              </w:rPr>
            </w:pPr>
            <w:r>
              <w:rPr>
                <w:sz w:val="24"/>
              </w:rPr>
              <w:t>905</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443" w:type="dxa"/>
          </w:tcPr>
          <w:p>
            <w:pPr>
              <w:pStyle w:val="TableParagraph"/>
              <w:spacing w:line="256" w:lineRule="exact"/>
              <w:ind w:left="85"/>
              <w:jc w:val="left"/>
              <w:rPr>
                <w:sz w:val="24"/>
              </w:rPr>
            </w:pPr>
            <w:r>
              <w:rPr>
                <w:sz w:val="24"/>
              </w:rPr>
              <w:t>Prueba de esfuerzo</w:t>
            </w:r>
          </w:p>
        </w:tc>
        <w:tc>
          <w:tcPr>
            <w:tcW w:w="1163" w:type="dxa"/>
          </w:tcPr>
          <w:p>
            <w:pPr>
              <w:pStyle w:val="TableParagraph"/>
              <w:spacing w:line="256" w:lineRule="exact"/>
              <w:ind w:right="246"/>
              <w:rPr>
                <w:sz w:val="24"/>
              </w:rPr>
            </w:pPr>
            <w:r>
              <w:rPr>
                <w:sz w:val="24"/>
              </w:rPr>
              <w:t>1,550</w:t>
            </w:r>
          </w:p>
        </w:tc>
        <w:tc>
          <w:tcPr>
            <w:tcW w:w="1194" w:type="dxa"/>
          </w:tcPr>
          <w:p>
            <w:pPr>
              <w:pStyle w:val="TableParagraph"/>
              <w:spacing w:line="256" w:lineRule="exact"/>
              <w:ind w:right="281"/>
              <w:rPr>
                <w:sz w:val="24"/>
              </w:rPr>
            </w:pPr>
            <w:r>
              <w:rPr>
                <w:sz w:val="24"/>
              </w:rPr>
              <w:t>1,380</w:t>
            </w:r>
          </w:p>
        </w:tc>
        <w:tc>
          <w:tcPr>
            <w:tcW w:w="1128" w:type="dxa"/>
          </w:tcPr>
          <w:p>
            <w:pPr>
              <w:pStyle w:val="TableParagraph"/>
              <w:spacing w:line="256" w:lineRule="exact"/>
              <w:ind w:right="300"/>
              <w:rPr>
                <w:sz w:val="24"/>
              </w:rPr>
            </w:pPr>
            <w:r>
              <w:rPr>
                <w:sz w:val="24"/>
              </w:rPr>
              <w:t>1,330</w:t>
            </w:r>
          </w:p>
        </w:tc>
        <w:tc>
          <w:tcPr>
            <w:tcW w:w="1134" w:type="dxa"/>
          </w:tcPr>
          <w:p>
            <w:pPr>
              <w:pStyle w:val="TableParagraph"/>
              <w:spacing w:line="256" w:lineRule="exact"/>
              <w:ind w:right="286"/>
              <w:rPr>
                <w:sz w:val="24"/>
              </w:rPr>
            </w:pPr>
            <w:r>
              <w:rPr>
                <w:sz w:val="24"/>
              </w:rPr>
              <w:t>1,300</w:t>
            </w:r>
          </w:p>
        </w:tc>
        <w:tc>
          <w:tcPr>
            <w:tcW w:w="1030" w:type="dxa"/>
          </w:tcPr>
          <w:p>
            <w:pPr>
              <w:pStyle w:val="TableParagraph"/>
              <w:spacing w:line="256" w:lineRule="exact"/>
              <w:ind w:right="195"/>
              <w:rPr>
                <w:sz w:val="24"/>
              </w:rPr>
            </w:pPr>
            <w:r>
              <w:rPr>
                <w:sz w:val="24"/>
              </w:rPr>
              <w:t>1,215</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443" w:type="dxa"/>
          </w:tcPr>
          <w:p>
            <w:pPr>
              <w:pStyle w:val="TableParagraph"/>
              <w:spacing w:line="271" w:lineRule="exact"/>
              <w:ind w:left="85"/>
              <w:jc w:val="left"/>
              <w:rPr>
                <w:sz w:val="24"/>
              </w:rPr>
            </w:pPr>
            <w:r>
              <w:rPr>
                <w:sz w:val="24"/>
              </w:rPr>
              <w:t>Rehabilitación</w:t>
            </w:r>
          </w:p>
          <w:p>
            <w:pPr>
              <w:pStyle w:val="TableParagraph"/>
              <w:spacing w:line="261" w:lineRule="exact"/>
              <w:ind w:left="85"/>
              <w:jc w:val="left"/>
              <w:rPr>
                <w:sz w:val="24"/>
              </w:rPr>
            </w:pPr>
            <w:r>
              <w:rPr>
                <w:sz w:val="24"/>
              </w:rPr>
              <w:t>cardiaca</w:t>
            </w:r>
          </w:p>
        </w:tc>
        <w:tc>
          <w:tcPr>
            <w:tcW w:w="1163" w:type="dxa"/>
          </w:tcPr>
          <w:p>
            <w:pPr>
              <w:pStyle w:val="TableParagraph"/>
              <w:spacing w:line="271" w:lineRule="exact"/>
              <w:ind w:right="246"/>
              <w:rPr>
                <w:sz w:val="24"/>
              </w:rPr>
            </w:pPr>
            <w:r>
              <w:rPr>
                <w:sz w:val="24"/>
              </w:rPr>
              <w:t>12,630</w:t>
            </w:r>
          </w:p>
        </w:tc>
        <w:tc>
          <w:tcPr>
            <w:tcW w:w="1194" w:type="dxa"/>
          </w:tcPr>
          <w:p>
            <w:pPr>
              <w:pStyle w:val="TableParagraph"/>
              <w:spacing w:line="271" w:lineRule="exact"/>
              <w:ind w:right="281"/>
              <w:rPr>
                <w:sz w:val="24"/>
              </w:rPr>
            </w:pPr>
            <w:r>
              <w:rPr>
                <w:sz w:val="24"/>
              </w:rPr>
              <w:t>9,745</w:t>
            </w:r>
          </w:p>
        </w:tc>
        <w:tc>
          <w:tcPr>
            <w:tcW w:w="1128" w:type="dxa"/>
          </w:tcPr>
          <w:p>
            <w:pPr>
              <w:pStyle w:val="TableParagraph"/>
              <w:spacing w:line="271" w:lineRule="exact"/>
              <w:ind w:right="300"/>
              <w:rPr>
                <w:sz w:val="24"/>
              </w:rPr>
            </w:pPr>
            <w:r>
              <w:rPr>
                <w:sz w:val="24"/>
              </w:rPr>
              <w:t>7,305</w:t>
            </w:r>
          </w:p>
        </w:tc>
        <w:tc>
          <w:tcPr>
            <w:tcW w:w="1134" w:type="dxa"/>
          </w:tcPr>
          <w:p>
            <w:pPr>
              <w:pStyle w:val="TableParagraph"/>
              <w:spacing w:line="271" w:lineRule="exact"/>
              <w:ind w:right="286"/>
              <w:rPr>
                <w:sz w:val="24"/>
              </w:rPr>
            </w:pPr>
            <w:r>
              <w:rPr>
                <w:sz w:val="24"/>
              </w:rPr>
              <w:t>4,870</w:t>
            </w:r>
          </w:p>
        </w:tc>
        <w:tc>
          <w:tcPr>
            <w:tcW w:w="1030" w:type="dxa"/>
          </w:tcPr>
          <w:p>
            <w:pPr>
              <w:pStyle w:val="TableParagraph"/>
              <w:spacing w:line="271" w:lineRule="exact"/>
              <w:ind w:right="195"/>
              <w:rPr>
                <w:sz w:val="24"/>
              </w:rPr>
            </w:pPr>
            <w:r>
              <w:rPr>
                <w:sz w:val="24"/>
              </w:rPr>
              <w:t>2,920</w:t>
            </w:r>
          </w:p>
        </w:tc>
      </w:tr>
      <w:tr>
        <w:trPr>
          <w:trHeight w:val="276" w:hRule="atLeast"/>
        </w:trPr>
        <w:tc>
          <w:tcPr>
            <w:tcW w:w="779" w:type="dxa"/>
          </w:tcPr>
          <w:p>
            <w:pPr>
              <w:pStyle w:val="TableParagraph"/>
              <w:spacing w:line="256" w:lineRule="exact"/>
              <w:ind w:left="179" w:right="65"/>
              <w:jc w:val="center"/>
              <w:rPr>
                <w:b/>
                <w:sz w:val="24"/>
              </w:rPr>
            </w:pPr>
            <w:r>
              <w:rPr>
                <w:b/>
                <w:sz w:val="24"/>
              </w:rPr>
              <w:t>a 5 q</w:t>
            </w:r>
          </w:p>
        </w:tc>
        <w:tc>
          <w:tcPr>
            <w:tcW w:w="2443" w:type="dxa"/>
          </w:tcPr>
          <w:p>
            <w:pPr>
              <w:pStyle w:val="TableParagraph"/>
              <w:spacing w:line="256" w:lineRule="exact"/>
              <w:ind w:left="85"/>
              <w:jc w:val="left"/>
              <w:rPr>
                <w:b/>
                <w:sz w:val="24"/>
              </w:rPr>
            </w:pPr>
            <w:r>
              <w:rPr>
                <w:b/>
                <w:sz w:val="24"/>
              </w:rPr>
              <w:t>Medicina nuclear</w:t>
            </w:r>
          </w:p>
        </w:tc>
        <w:tc>
          <w:tcPr>
            <w:tcW w:w="1163" w:type="dxa"/>
          </w:tcPr>
          <w:p>
            <w:pPr>
              <w:pStyle w:val="TableParagraph"/>
              <w:jc w:val="left"/>
              <w:rPr>
                <w:sz w:val="20"/>
              </w:rPr>
            </w:pPr>
          </w:p>
        </w:tc>
        <w:tc>
          <w:tcPr>
            <w:tcW w:w="119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443" w:type="dxa"/>
          </w:tcPr>
          <w:p>
            <w:pPr>
              <w:pStyle w:val="TableParagraph"/>
              <w:spacing w:line="271" w:lineRule="exact"/>
              <w:ind w:left="85"/>
              <w:jc w:val="left"/>
              <w:rPr>
                <w:sz w:val="24"/>
              </w:rPr>
            </w:pPr>
            <w:r>
              <w:rPr>
                <w:sz w:val="24"/>
              </w:rPr>
              <w:t>Cisternogammagrafía</w:t>
            </w:r>
          </w:p>
          <w:p>
            <w:pPr>
              <w:pStyle w:val="TableParagraph"/>
              <w:spacing w:line="261" w:lineRule="exact"/>
              <w:ind w:left="85"/>
              <w:jc w:val="left"/>
              <w:rPr>
                <w:sz w:val="24"/>
              </w:rPr>
            </w:pPr>
            <w:r>
              <w:rPr>
                <w:sz w:val="24"/>
              </w:rPr>
              <w:t>con 99mTc-DTPA</w:t>
            </w:r>
          </w:p>
        </w:tc>
        <w:tc>
          <w:tcPr>
            <w:tcW w:w="1163" w:type="dxa"/>
          </w:tcPr>
          <w:p>
            <w:pPr>
              <w:pStyle w:val="TableParagraph"/>
              <w:spacing w:line="271" w:lineRule="exact"/>
              <w:ind w:right="246"/>
              <w:rPr>
                <w:sz w:val="24"/>
              </w:rPr>
            </w:pPr>
            <w:r>
              <w:rPr>
                <w:sz w:val="24"/>
              </w:rPr>
              <w:t>2,430</w:t>
            </w:r>
          </w:p>
        </w:tc>
        <w:tc>
          <w:tcPr>
            <w:tcW w:w="1194" w:type="dxa"/>
          </w:tcPr>
          <w:p>
            <w:pPr>
              <w:pStyle w:val="TableParagraph"/>
              <w:spacing w:line="271" w:lineRule="exact"/>
              <w:ind w:right="281"/>
              <w:rPr>
                <w:sz w:val="24"/>
              </w:rPr>
            </w:pPr>
            <w:r>
              <w:rPr>
                <w:sz w:val="24"/>
              </w:rPr>
              <w:t>2,035</w:t>
            </w:r>
          </w:p>
        </w:tc>
        <w:tc>
          <w:tcPr>
            <w:tcW w:w="1128" w:type="dxa"/>
          </w:tcPr>
          <w:p>
            <w:pPr>
              <w:pStyle w:val="TableParagraph"/>
              <w:spacing w:line="271" w:lineRule="exact"/>
              <w:ind w:right="300"/>
              <w:rPr>
                <w:sz w:val="24"/>
              </w:rPr>
            </w:pPr>
            <w:r>
              <w:rPr>
                <w:sz w:val="24"/>
              </w:rPr>
              <w:t>1,740</w:t>
            </w:r>
          </w:p>
        </w:tc>
        <w:tc>
          <w:tcPr>
            <w:tcW w:w="1134" w:type="dxa"/>
          </w:tcPr>
          <w:p>
            <w:pPr>
              <w:pStyle w:val="TableParagraph"/>
              <w:spacing w:line="271" w:lineRule="exact"/>
              <w:ind w:right="286"/>
              <w:rPr>
                <w:sz w:val="24"/>
              </w:rPr>
            </w:pPr>
            <w:r>
              <w:rPr>
                <w:sz w:val="24"/>
              </w:rPr>
              <w:t>1,460</w:t>
            </w:r>
          </w:p>
        </w:tc>
        <w:tc>
          <w:tcPr>
            <w:tcW w:w="1030" w:type="dxa"/>
          </w:tcPr>
          <w:p>
            <w:pPr>
              <w:pStyle w:val="TableParagraph"/>
              <w:spacing w:line="271" w:lineRule="exact"/>
              <w:ind w:right="195"/>
              <w:rPr>
                <w:sz w:val="24"/>
              </w:rPr>
            </w:pPr>
            <w:r>
              <w:rPr>
                <w:sz w:val="24"/>
              </w:rPr>
              <w:t>1,140</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443" w:type="dxa"/>
          </w:tcPr>
          <w:p>
            <w:pPr>
              <w:pStyle w:val="TableParagraph"/>
              <w:spacing w:line="271" w:lineRule="exact"/>
              <w:ind w:left="85"/>
              <w:jc w:val="left"/>
              <w:rPr>
                <w:sz w:val="24"/>
              </w:rPr>
            </w:pPr>
            <w:r>
              <w:rPr>
                <w:sz w:val="24"/>
              </w:rPr>
              <w:t>Cisternogammagrafía</w:t>
            </w:r>
          </w:p>
          <w:p>
            <w:pPr>
              <w:pStyle w:val="TableParagraph"/>
              <w:spacing w:line="261" w:lineRule="exact"/>
              <w:ind w:left="85"/>
              <w:jc w:val="left"/>
              <w:rPr>
                <w:sz w:val="24"/>
              </w:rPr>
            </w:pPr>
            <w:r>
              <w:rPr>
                <w:sz w:val="24"/>
              </w:rPr>
              <w:t>con 111In</w:t>
            </w:r>
          </w:p>
        </w:tc>
        <w:tc>
          <w:tcPr>
            <w:tcW w:w="1163" w:type="dxa"/>
          </w:tcPr>
          <w:p>
            <w:pPr>
              <w:pStyle w:val="TableParagraph"/>
              <w:spacing w:line="271" w:lineRule="exact"/>
              <w:ind w:right="246"/>
              <w:rPr>
                <w:sz w:val="24"/>
              </w:rPr>
            </w:pPr>
            <w:r>
              <w:rPr>
                <w:sz w:val="24"/>
              </w:rPr>
              <w:t>10,355</w:t>
            </w:r>
          </w:p>
        </w:tc>
        <w:tc>
          <w:tcPr>
            <w:tcW w:w="1194" w:type="dxa"/>
          </w:tcPr>
          <w:p>
            <w:pPr>
              <w:pStyle w:val="TableParagraph"/>
              <w:spacing w:line="271" w:lineRule="exact"/>
              <w:ind w:right="281"/>
              <w:rPr>
                <w:sz w:val="24"/>
              </w:rPr>
            </w:pPr>
            <w:r>
              <w:rPr>
                <w:sz w:val="24"/>
              </w:rPr>
              <w:t>10,010</w:t>
            </w:r>
          </w:p>
        </w:tc>
        <w:tc>
          <w:tcPr>
            <w:tcW w:w="1128" w:type="dxa"/>
          </w:tcPr>
          <w:p>
            <w:pPr>
              <w:pStyle w:val="TableParagraph"/>
              <w:spacing w:line="271" w:lineRule="exact"/>
              <w:ind w:right="300"/>
              <w:rPr>
                <w:sz w:val="24"/>
              </w:rPr>
            </w:pPr>
            <w:r>
              <w:rPr>
                <w:sz w:val="24"/>
              </w:rPr>
              <w:t>9,675</w:t>
            </w:r>
          </w:p>
        </w:tc>
        <w:tc>
          <w:tcPr>
            <w:tcW w:w="1134" w:type="dxa"/>
          </w:tcPr>
          <w:p>
            <w:pPr>
              <w:pStyle w:val="TableParagraph"/>
              <w:spacing w:line="271" w:lineRule="exact"/>
              <w:ind w:right="286"/>
              <w:rPr>
                <w:sz w:val="24"/>
              </w:rPr>
            </w:pPr>
            <w:r>
              <w:rPr>
                <w:sz w:val="24"/>
              </w:rPr>
              <w:t>9,335</w:t>
            </w:r>
          </w:p>
        </w:tc>
        <w:tc>
          <w:tcPr>
            <w:tcW w:w="1030" w:type="dxa"/>
          </w:tcPr>
          <w:p>
            <w:pPr>
              <w:pStyle w:val="TableParagraph"/>
              <w:spacing w:line="271" w:lineRule="exact"/>
              <w:ind w:right="195"/>
              <w:rPr>
                <w:sz w:val="24"/>
              </w:rPr>
            </w:pPr>
            <w:r>
              <w:rPr>
                <w:sz w:val="24"/>
              </w:rPr>
              <w:t>9,000</w:t>
            </w:r>
          </w:p>
        </w:tc>
      </w:tr>
      <w:tr>
        <w:trPr>
          <w:trHeight w:val="1104" w:hRule="atLeast"/>
        </w:trPr>
        <w:tc>
          <w:tcPr>
            <w:tcW w:w="779" w:type="dxa"/>
          </w:tcPr>
          <w:p>
            <w:pPr>
              <w:pStyle w:val="TableParagraph"/>
              <w:spacing w:line="271" w:lineRule="exact"/>
              <w:ind w:left="115"/>
              <w:jc w:val="center"/>
              <w:rPr>
                <w:sz w:val="24"/>
              </w:rPr>
            </w:pPr>
            <w:r>
              <w:rPr>
                <w:sz w:val="24"/>
              </w:rPr>
              <w:t>3</w:t>
            </w:r>
          </w:p>
        </w:tc>
        <w:tc>
          <w:tcPr>
            <w:tcW w:w="2443" w:type="dxa"/>
          </w:tcPr>
          <w:p>
            <w:pPr>
              <w:pStyle w:val="TableParagraph"/>
              <w:ind w:left="85" w:right="584"/>
              <w:jc w:val="left"/>
              <w:rPr>
                <w:sz w:val="24"/>
              </w:rPr>
            </w:pPr>
            <w:r>
              <w:rPr>
                <w:sz w:val="24"/>
              </w:rPr>
              <w:t>Detección de bazo accesorio con 99mTc-Eritrocitos</w:t>
            </w:r>
          </w:p>
          <w:p>
            <w:pPr>
              <w:pStyle w:val="TableParagraph"/>
              <w:spacing w:line="261" w:lineRule="exact"/>
              <w:ind w:left="85"/>
              <w:jc w:val="left"/>
              <w:rPr>
                <w:sz w:val="24"/>
              </w:rPr>
            </w:pPr>
            <w:r>
              <w:rPr>
                <w:sz w:val="24"/>
              </w:rPr>
              <w:t>crenados</w:t>
            </w:r>
          </w:p>
        </w:tc>
        <w:tc>
          <w:tcPr>
            <w:tcW w:w="1163" w:type="dxa"/>
          </w:tcPr>
          <w:p>
            <w:pPr>
              <w:pStyle w:val="TableParagraph"/>
              <w:spacing w:line="271" w:lineRule="exact"/>
              <w:ind w:right="246"/>
              <w:rPr>
                <w:sz w:val="24"/>
              </w:rPr>
            </w:pPr>
            <w:r>
              <w:rPr>
                <w:sz w:val="24"/>
              </w:rPr>
              <w:t>2,540</w:t>
            </w:r>
          </w:p>
        </w:tc>
        <w:tc>
          <w:tcPr>
            <w:tcW w:w="1194" w:type="dxa"/>
          </w:tcPr>
          <w:p>
            <w:pPr>
              <w:pStyle w:val="TableParagraph"/>
              <w:spacing w:line="271" w:lineRule="exact"/>
              <w:ind w:right="281"/>
              <w:rPr>
                <w:sz w:val="24"/>
              </w:rPr>
            </w:pPr>
            <w:r>
              <w:rPr>
                <w:sz w:val="24"/>
              </w:rPr>
              <w:t>2,310</w:t>
            </w:r>
          </w:p>
        </w:tc>
        <w:tc>
          <w:tcPr>
            <w:tcW w:w="1128" w:type="dxa"/>
          </w:tcPr>
          <w:p>
            <w:pPr>
              <w:pStyle w:val="TableParagraph"/>
              <w:spacing w:line="271" w:lineRule="exact"/>
              <w:ind w:right="300"/>
              <w:rPr>
                <w:sz w:val="24"/>
              </w:rPr>
            </w:pPr>
            <w:r>
              <w:rPr>
                <w:sz w:val="24"/>
              </w:rPr>
              <w:t>2,165</w:t>
            </w:r>
          </w:p>
        </w:tc>
        <w:tc>
          <w:tcPr>
            <w:tcW w:w="1134" w:type="dxa"/>
          </w:tcPr>
          <w:p>
            <w:pPr>
              <w:pStyle w:val="TableParagraph"/>
              <w:spacing w:line="271" w:lineRule="exact"/>
              <w:ind w:right="286"/>
              <w:rPr>
                <w:sz w:val="24"/>
              </w:rPr>
            </w:pPr>
            <w:r>
              <w:rPr>
                <w:sz w:val="24"/>
              </w:rPr>
              <w:t>1,695</w:t>
            </w:r>
          </w:p>
        </w:tc>
        <w:tc>
          <w:tcPr>
            <w:tcW w:w="1030" w:type="dxa"/>
          </w:tcPr>
          <w:p>
            <w:pPr>
              <w:pStyle w:val="TableParagraph"/>
              <w:spacing w:line="271" w:lineRule="exact"/>
              <w:ind w:right="195"/>
              <w:rPr>
                <w:sz w:val="24"/>
              </w:rPr>
            </w:pPr>
            <w:r>
              <w:rPr>
                <w:sz w:val="24"/>
              </w:rPr>
              <w:t>1,255</w:t>
            </w:r>
          </w:p>
        </w:tc>
      </w:tr>
      <w:tr>
        <w:trPr>
          <w:trHeight w:val="1098" w:hRule="atLeast"/>
        </w:trPr>
        <w:tc>
          <w:tcPr>
            <w:tcW w:w="779" w:type="dxa"/>
          </w:tcPr>
          <w:p>
            <w:pPr>
              <w:pStyle w:val="TableParagraph"/>
              <w:spacing w:line="271" w:lineRule="exact"/>
              <w:ind w:left="115"/>
              <w:jc w:val="center"/>
              <w:rPr>
                <w:sz w:val="24"/>
              </w:rPr>
            </w:pPr>
            <w:r>
              <w:rPr>
                <w:sz w:val="24"/>
              </w:rPr>
              <w:t>4</w:t>
            </w:r>
          </w:p>
        </w:tc>
        <w:tc>
          <w:tcPr>
            <w:tcW w:w="2443" w:type="dxa"/>
          </w:tcPr>
          <w:p>
            <w:pPr>
              <w:pStyle w:val="TableParagraph"/>
              <w:ind w:left="85" w:right="232"/>
              <w:jc w:val="left"/>
              <w:rPr>
                <w:sz w:val="24"/>
              </w:rPr>
            </w:pPr>
            <w:r>
              <w:rPr>
                <w:sz w:val="24"/>
              </w:rPr>
              <w:t>Detección de divertículo de Meckel</w:t>
            </w:r>
          </w:p>
          <w:p>
            <w:pPr>
              <w:pStyle w:val="TableParagraph"/>
              <w:spacing w:line="270" w:lineRule="atLeast"/>
              <w:ind w:left="85" w:right="431"/>
              <w:jc w:val="left"/>
              <w:rPr>
                <w:sz w:val="24"/>
              </w:rPr>
            </w:pPr>
            <w:r>
              <w:rPr>
                <w:sz w:val="24"/>
              </w:rPr>
              <w:t>con gammagrafía 99mTc, SPECT-CT</w:t>
            </w:r>
          </w:p>
        </w:tc>
        <w:tc>
          <w:tcPr>
            <w:tcW w:w="1163" w:type="dxa"/>
          </w:tcPr>
          <w:p>
            <w:pPr>
              <w:pStyle w:val="TableParagraph"/>
              <w:spacing w:line="271" w:lineRule="exact"/>
              <w:ind w:right="246"/>
              <w:rPr>
                <w:sz w:val="24"/>
              </w:rPr>
            </w:pPr>
            <w:r>
              <w:rPr>
                <w:sz w:val="24"/>
              </w:rPr>
              <w:t>2,540</w:t>
            </w:r>
          </w:p>
        </w:tc>
        <w:tc>
          <w:tcPr>
            <w:tcW w:w="1194" w:type="dxa"/>
          </w:tcPr>
          <w:p>
            <w:pPr>
              <w:pStyle w:val="TableParagraph"/>
              <w:spacing w:line="271" w:lineRule="exact"/>
              <w:ind w:right="281"/>
              <w:rPr>
                <w:sz w:val="24"/>
              </w:rPr>
            </w:pPr>
            <w:r>
              <w:rPr>
                <w:sz w:val="24"/>
              </w:rPr>
              <w:t>2,165</w:t>
            </w:r>
          </w:p>
        </w:tc>
        <w:tc>
          <w:tcPr>
            <w:tcW w:w="1128" w:type="dxa"/>
          </w:tcPr>
          <w:p>
            <w:pPr>
              <w:pStyle w:val="TableParagraph"/>
              <w:spacing w:line="271" w:lineRule="exact"/>
              <w:ind w:right="300"/>
              <w:rPr>
                <w:sz w:val="24"/>
              </w:rPr>
            </w:pPr>
            <w:r>
              <w:rPr>
                <w:sz w:val="24"/>
              </w:rPr>
              <w:t>1,820</w:t>
            </w:r>
          </w:p>
        </w:tc>
        <w:tc>
          <w:tcPr>
            <w:tcW w:w="1134" w:type="dxa"/>
          </w:tcPr>
          <w:p>
            <w:pPr>
              <w:pStyle w:val="TableParagraph"/>
              <w:spacing w:line="271" w:lineRule="exact"/>
              <w:ind w:right="286"/>
              <w:rPr>
                <w:sz w:val="24"/>
              </w:rPr>
            </w:pPr>
            <w:r>
              <w:rPr>
                <w:sz w:val="24"/>
              </w:rPr>
              <w:t>1,660</w:t>
            </w:r>
          </w:p>
        </w:tc>
        <w:tc>
          <w:tcPr>
            <w:tcW w:w="1030" w:type="dxa"/>
          </w:tcPr>
          <w:p>
            <w:pPr>
              <w:pStyle w:val="TableParagraph"/>
              <w:spacing w:line="271" w:lineRule="exact"/>
              <w:ind w:right="195"/>
              <w:rPr>
                <w:sz w:val="24"/>
              </w:rPr>
            </w:pPr>
            <w:r>
              <w:rPr>
                <w:sz w:val="24"/>
              </w:rPr>
              <w:t>1,350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63"/>
        <w:gridCol w:w="1167"/>
        <w:gridCol w:w="1134"/>
        <w:gridCol w:w="1128"/>
        <w:gridCol w:w="1134"/>
        <w:gridCol w:w="1030"/>
      </w:tblGrid>
      <w:tr>
        <w:trPr>
          <w:trHeight w:val="1098" w:hRule="atLeast"/>
        </w:trPr>
        <w:tc>
          <w:tcPr>
            <w:tcW w:w="589" w:type="dxa"/>
          </w:tcPr>
          <w:p>
            <w:pPr>
              <w:pStyle w:val="TableParagraph"/>
              <w:spacing w:line="266" w:lineRule="exact"/>
              <w:ind w:left="51"/>
              <w:jc w:val="center"/>
              <w:rPr>
                <w:sz w:val="24"/>
              </w:rPr>
            </w:pPr>
            <w:r>
              <w:rPr>
                <w:sz w:val="24"/>
              </w:rPr>
              <w:t>5</w:t>
            </w:r>
          </w:p>
        </w:tc>
        <w:tc>
          <w:tcPr>
            <w:tcW w:w="2563" w:type="dxa"/>
          </w:tcPr>
          <w:p>
            <w:pPr>
              <w:pStyle w:val="TableParagraph"/>
              <w:ind w:left="148" w:right="435"/>
              <w:jc w:val="left"/>
              <w:rPr>
                <w:sz w:val="24"/>
              </w:rPr>
            </w:pPr>
            <w:r>
              <w:rPr>
                <w:sz w:val="24"/>
              </w:rPr>
              <w:t>Detección de reflujo gastroesofágico con</w:t>
            </w:r>
          </w:p>
          <w:p>
            <w:pPr>
              <w:pStyle w:val="TableParagraph"/>
              <w:spacing w:line="270" w:lineRule="atLeast"/>
              <w:ind w:left="148" w:right="642"/>
              <w:jc w:val="left"/>
              <w:rPr>
                <w:sz w:val="24"/>
              </w:rPr>
            </w:pPr>
            <w:r>
              <w:rPr>
                <w:sz w:val="24"/>
              </w:rPr>
              <w:t>99mTc-coloide de azufre</w:t>
            </w:r>
          </w:p>
        </w:tc>
        <w:tc>
          <w:tcPr>
            <w:tcW w:w="1167" w:type="dxa"/>
          </w:tcPr>
          <w:p>
            <w:pPr>
              <w:pStyle w:val="TableParagraph"/>
              <w:spacing w:line="266" w:lineRule="exact"/>
              <w:ind w:left="236" w:right="229"/>
              <w:jc w:val="center"/>
              <w:rPr>
                <w:sz w:val="24"/>
              </w:rPr>
            </w:pPr>
            <w:r>
              <w:rPr>
                <w:sz w:val="24"/>
              </w:rPr>
              <w:t>2,315</w:t>
            </w:r>
          </w:p>
        </w:tc>
        <w:tc>
          <w:tcPr>
            <w:tcW w:w="1134" w:type="dxa"/>
          </w:tcPr>
          <w:p>
            <w:pPr>
              <w:pStyle w:val="TableParagraph"/>
              <w:spacing w:line="266" w:lineRule="exact"/>
              <w:ind w:left="309"/>
              <w:jc w:val="left"/>
              <w:rPr>
                <w:sz w:val="24"/>
              </w:rPr>
            </w:pPr>
            <w:r>
              <w:rPr>
                <w:sz w:val="24"/>
              </w:rPr>
              <w:t>2,120</w:t>
            </w:r>
          </w:p>
        </w:tc>
        <w:tc>
          <w:tcPr>
            <w:tcW w:w="1128" w:type="dxa"/>
          </w:tcPr>
          <w:p>
            <w:pPr>
              <w:pStyle w:val="TableParagraph"/>
              <w:spacing w:line="266" w:lineRule="exact"/>
              <w:ind w:left="284"/>
              <w:jc w:val="left"/>
              <w:rPr>
                <w:sz w:val="24"/>
              </w:rPr>
            </w:pPr>
            <w:r>
              <w:rPr>
                <w:sz w:val="24"/>
              </w:rPr>
              <w:t>1,980</w:t>
            </w:r>
          </w:p>
        </w:tc>
        <w:tc>
          <w:tcPr>
            <w:tcW w:w="1134" w:type="dxa"/>
          </w:tcPr>
          <w:p>
            <w:pPr>
              <w:pStyle w:val="TableParagraph"/>
              <w:spacing w:line="266" w:lineRule="exact"/>
              <w:ind w:left="215" w:right="202"/>
              <w:jc w:val="center"/>
              <w:rPr>
                <w:sz w:val="24"/>
              </w:rPr>
            </w:pPr>
            <w:r>
              <w:rPr>
                <w:sz w:val="24"/>
              </w:rPr>
              <w:t>1,675</w:t>
            </w:r>
          </w:p>
        </w:tc>
        <w:tc>
          <w:tcPr>
            <w:tcW w:w="1030" w:type="dxa"/>
          </w:tcPr>
          <w:p>
            <w:pPr>
              <w:pStyle w:val="TableParagraph"/>
              <w:spacing w:line="266" w:lineRule="exact"/>
              <w:ind w:right="196"/>
              <w:rPr>
                <w:sz w:val="24"/>
              </w:rPr>
            </w:pPr>
            <w:r>
              <w:rPr>
                <w:sz w:val="24"/>
              </w:rPr>
              <w:t>1,125</w:t>
            </w:r>
          </w:p>
        </w:tc>
      </w:tr>
      <w:tr>
        <w:trPr>
          <w:trHeight w:val="1375" w:hRule="atLeast"/>
        </w:trPr>
        <w:tc>
          <w:tcPr>
            <w:tcW w:w="589" w:type="dxa"/>
          </w:tcPr>
          <w:p>
            <w:pPr>
              <w:pStyle w:val="TableParagraph"/>
              <w:spacing w:line="266" w:lineRule="exact"/>
              <w:ind w:left="51"/>
              <w:jc w:val="center"/>
              <w:rPr>
                <w:sz w:val="24"/>
              </w:rPr>
            </w:pPr>
            <w:r>
              <w:rPr>
                <w:sz w:val="24"/>
              </w:rPr>
              <w:t>6</w:t>
            </w:r>
          </w:p>
        </w:tc>
        <w:tc>
          <w:tcPr>
            <w:tcW w:w="2563" w:type="dxa"/>
          </w:tcPr>
          <w:p>
            <w:pPr>
              <w:pStyle w:val="TableParagraph"/>
              <w:ind w:left="148" w:right="582"/>
              <w:jc w:val="left"/>
              <w:rPr>
                <w:sz w:val="24"/>
              </w:rPr>
            </w:pPr>
            <w:r>
              <w:rPr>
                <w:sz w:val="24"/>
              </w:rPr>
              <w:t>Detección de sangrado de tubo digestivo bajo con 99mTc- Eritrocitos</w:t>
            </w:r>
          </w:p>
          <w:p>
            <w:pPr>
              <w:pStyle w:val="TableParagraph"/>
              <w:spacing w:line="261" w:lineRule="exact"/>
              <w:ind w:left="148"/>
              <w:jc w:val="left"/>
              <w:rPr>
                <w:sz w:val="24"/>
              </w:rPr>
            </w:pPr>
            <w:r>
              <w:rPr>
                <w:sz w:val="24"/>
              </w:rPr>
              <w:t>marcados</w:t>
            </w:r>
          </w:p>
        </w:tc>
        <w:tc>
          <w:tcPr>
            <w:tcW w:w="1167" w:type="dxa"/>
          </w:tcPr>
          <w:p>
            <w:pPr>
              <w:pStyle w:val="TableParagraph"/>
              <w:spacing w:line="266" w:lineRule="exact"/>
              <w:ind w:left="236" w:right="229"/>
              <w:jc w:val="center"/>
              <w:rPr>
                <w:sz w:val="24"/>
              </w:rPr>
            </w:pPr>
            <w:r>
              <w:rPr>
                <w:sz w:val="24"/>
              </w:rPr>
              <w:t>3,165</w:t>
            </w:r>
          </w:p>
        </w:tc>
        <w:tc>
          <w:tcPr>
            <w:tcW w:w="1134" w:type="dxa"/>
          </w:tcPr>
          <w:p>
            <w:pPr>
              <w:pStyle w:val="TableParagraph"/>
              <w:spacing w:line="266" w:lineRule="exact"/>
              <w:ind w:left="309"/>
              <w:jc w:val="left"/>
              <w:rPr>
                <w:sz w:val="24"/>
              </w:rPr>
            </w:pPr>
            <w:r>
              <w:rPr>
                <w:sz w:val="24"/>
              </w:rPr>
              <w:t>2,915</w:t>
            </w:r>
          </w:p>
        </w:tc>
        <w:tc>
          <w:tcPr>
            <w:tcW w:w="1128" w:type="dxa"/>
          </w:tcPr>
          <w:p>
            <w:pPr>
              <w:pStyle w:val="TableParagraph"/>
              <w:spacing w:line="266" w:lineRule="exact"/>
              <w:ind w:left="284"/>
              <w:jc w:val="left"/>
              <w:rPr>
                <w:sz w:val="24"/>
              </w:rPr>
            </w:pPr>
            <w:r>
              <w:rPr>
                <w:sz w:val="24"/>
              </w:rPr>
              <w:t>2,750</w:t>
            </w:r>
          </w:p>
        </w:tc>
        <w:tc>
          <w:tcPr>
            <w:tcW w:w="1134" w:type="dxa"/>
          </w:tcPr>
          <w:p>
            <w:pPr>
              <w:pStyle w:val="TableParagraph"/>
              <w:spacing w:line="266" w:lineRule="exact"/>
              <w:ind w:left="215" w:right="202"/>
              <w:jc w:val="center"/>
              <w:rPr>
                <w:sz w:val="24"/>
              </w:rPr>
            </w:pPr>
            <w:r>
              <w:rPr>
                <w:sz w:val="24"/>
              </w:rPr>
              <w:t>2,620</w:t>
            </w:r>
          </w:p>
        </w:tc>
        <w:tc>
          <w:tcPr>
            <w:tcW w:w="1030" w:type="dxa"/>
          </w:tcPr>
          <w:p>
            <w:pPr>
              <w:pStyle w:val="TableParagraph"/>
              <w:spacing w:line="266" w:lineRule="exact"/>
              <w:ind w:right="196"/>
              <w:rPr>
                <w:sz w:val="24"/>
              </w:rPr>
            </w:pPr>
            <w:r>
              <w:rPr>
                <w:sz w:val="24"/>
              </w:rPr>
              <w:t>2,440</w:t>
            </w:r>
          </w:p>
        </w:tc>
      </w:tr>
      <w:tr>
        <w:trPr>
          <w:trHeight w:val="552" w:hRule="atLeast"/>
        </w:trPr>
        <w:tc>
          <w:tcPr>
            <w:tcW w:w="589" w:type="dxa"/>
          </w:tcPr>
          <w:p>
            <w:pPr>
              <w:pStyle w:val="TableParagraph"/>
              <w:spacing w:line="271" w:lineRule="exact"/>
              <w:ind w:left="51"/>
              <w:jc w:val="center"/>
              <w:rPr>
                <w:sz w:val="24"/>
              </w:rPr>
            </w:pPr>
            <w:r>
              <w:rPr>
                <w:sz w:val="24"/>
              </w:rPr>
              <w:t>7</w:t>
            </w:r>
          </w:p>
        </w:tc>
        <w:tc>
          <w:tcPr>
            <w:tcW w:w="2563" w:type="dxa"/>
          </w:tcPr>
          <w:p>
            <w:pPr>
              <w:pStyle w:val="TableParagraph"/>
              <w:spacing w:line="271" w:lineRule="exact"/>
              <w:ind w:left="148"/>
              <w:jc w:val="left"/>
              <w:rPr>
                <w:sz w:val="24"/>
              </w:rPr>
            </w:pPr>
            <w:r>
              <w:rPr>
                <w:sz w:val="24"/>
              </w:rPr>
              <w:t>Dosis terapéutica I-</w:t>
            </w:r>
          </w:p>
          <w:p>
            <w:pPr>
              <w:pStyle w:val="TableParagraph"/>
              <w:spacing w:line="261" w:lineRule="exact"/>
              <w:ind w:left="148"/>
              <w:jc w:val="left"/>
              <w:rPr>
                <w:sz w:val="24"/>
              </w:rPr>
            </w:pPr>
            <w:r>
              <w:rPr>
                <w:sz w:val="24"/>
              </w:rPr>
              <w:t>131(15mCi)</w:t>
            </w:r>
          </w:p>
        </w:tc>
        <w:tc>
          <w:tcPr>
            <w:tcW w:w="1167" w:type="dxa"/>
          </w:tcPr>
          <w:p>
            <w:pPr>
              <w:pStyle w:val="TableParagraph"/>
              <w:spacing w:line="271" w:lineRule="exact"/>
              <w:ind w:left="236" w:right="229"/>
              <w:jc w:val="center"/>
              <w:rPr>
                <w:sz w:val="24"/>
              </w:rPr>
            </w:pPr>
            <w:r>
              <w:rPr>
                <w:sz w:val="24"/>
              </w:rPr>
              <w:t>6,340</w:t>
            </w:r>
          </w:p>
        </w:tc>
        <w:tc>
          <w:tcPr>
            <w:tcW w:w="1134" w:type="dxa"/>
          </w:tcPr>
          <w:p>
            <w:pPr>
              <w:pStyle w:val="TableParagraph"/>
              <w:spacing w:line="271" w:lineRule="exact"/>
              <w:ind w:left="309"/>
              <w:jc w:val="left"/>
              <w:rPr>
                <w:sz w:val="24"/>
              </w:rPr>
            </w:pPr>
            <w:r>
              <w:rPr>
                <w:sz w:val="24"/>
              </w:rPr>
              <w:t>4,825</w:t>
            </w:r>
          </w:p>
        </w:tc>
        <w:tc>
          <w:tcPr>
            <w:tcW w:w="1128" w:type="dxa"/>
          </w:tcPr>
          <w:p>
            <w:pPr>
              <w:pStyle w:val="TableParagraph"/>
              <w:spacing w:line="271" w:lineRule="exact"/>
              <w:ind w:left="284"/>
              <w:jc w:val="left"/>
              <w:rPr>
                <w:sz w:val="24"/>
              </w:rPr>
            </w:pPr>
            <w:r>
              <w:rPr>
                <w:sz w:val="24"/>
              </w:rPr>
              <w:t>3,665</w:t>
            </w:r>
          </w:p>
        </w:tc>
        <w:tc>
          <w:tcPr>
            <w:tcW w:w="1134" w:type="dxa"/>
          </w:tcPr>
          <w:p>
            <w:pPr>
              <w:pStyle w:val="TableParagraph"/>
              <w:spacing w:line="271" w:lineRule="exact"/>
              <w:ind w:left="215" w:right="202"/>
              <w:jc w:val="center"/>
              <w:rPr>
                <w:sz w:val="24"/>
              </w:rPr>
            </w:pPr>
            <w:r>
              <w:rPr>
                <w:sz w:val="24"/>
              </w:rPr>
              <w:t>2,380</w:t>
            </w:r>
          </w:p>
        </w:tc>
        <w:tc>
          <w:tcPr>
            <w:tcW w:w="1030" w:type="dxa"/>
          </w:tcPr>
          <w:p>
            <w:pPr>
              <w:pStyle w:val="TableParagraph"/>
              <w:spacing w:line="271" w:lineRule="exact"/>
              <w:ind w:right="196"/>
              <w:rPr>
                <w:sz w:val="24"/>
              </w:rPr>
            </w:pPr>
            <w:r>
              <w:rPr>
                <w:sz w:val="24"/>
              </w:rPr>
              <w:t>1,950</w:t>
            </w:r>
          </w:p>
        </w:tc>
      </w:tr>
      <w:tr>
        <w:trPr>
          <w:trHeight w:val="1104" w:hRule="atLeast"/>
        </w:trPr>
        <w:tc>
          <w:tcPr>
            <w:tcW w:w="589" w:type="dxa"/>
          </w:tcPr>
          <w:p>
            <w:pPr>
              <w:pStyle w:val="TableParagraph"/>
              <w:spacing w:line="271" w:lineRule="exact"/>
              <w:ind w:left="51"/>
              <w:jc w:val="center"/>
              <w:rPr>
                <w:sz w:val="24"/>
              </w:rPr>
            </w:pPr>
            <w:r>
              <w:rPr>
                <w:sz w:val="24"/>
              </w:rPr>
              <w:t>8</w:t>
            </w:r>
          </w:p>
        </w:tc>
        <w:tc>
          <w:tcPr>
            <w:tcW w:w="2563" w:type="dxa"/>
          </w:tcPr>
          <w:p>
            <w:pPr>
              <w:pStyle w:val="TableParagraph"/>
              <w:ind w:left="148" w:right="396"/>
              <w:jc w:val="left"/>
              <w:rPr>
                <w:sz w:val="24"/>
              </w:rPr>
            </w:pPr>
            <w:r>
              <w:rPr>
                <w:sz w:val="24"/>
              </w:rPr>
              <w:t>Gammagrama para detección de muerte cerebral con 99mTc-</w:t>
            </w:r>
          </w:p>
          <w:p>
            <w:pPr>
              <w:pStyle w:val="TableParagraph"/>
              <w:spacing w:line="261" w:lineRule="exact"/>
              <w:ind w:left="148"/>
              <w:jc w:val="left"/>
              <w:rPr>
                <w:sz w:val="24"/>
              </w:rPr>
            </w:pPr>
            <w:r>
              <w:rPr>
                <w:sz w:val="24"/>
              </w:rPr>
              <w:t>HMPAO</w:t>
            </w:r>
          </w:p>
        </w:tc>
        <w:tc>
          <w:tcPr>
            <w:tcW w:w="1167" w:type="dxa"/>
          </w:tcPr>
          <w:p>
            <w:pPr>
              <w:pStyle w:val="TableParagraph"/>
              <w:spacing w:line="271" w:lineRule="exact"/>
              <w:ind w:left="236" w:right="229"/>
              <w:jc w:val="center"/>
              <w:rPr>
                <w:sz w:val="24"/>
              </w:rPr>
            </w:pPr>
            <w:r>
              <w:rPr>
                <w:sz w:val="24"/>
              </w:rPr>
              <w:t>2,540</w:t>
            </w:r>
          </w:p>
        </w:tc>
        <w:tc>
          <w:tcPr>
            <w:tcW w:w="1134" w:type="dxa"/>
          </w:tcPr>
          <w:p>
            <w:pPr>
              <w:pStyle w:val="TableParagraph"/>
              <w:spacing w:line="271" w:lineRule="exact"/>
              <w:ind w:left="309"/>
              <w:jc w:val="left"/>
              <w:rPr>
                <w:sz w:val="24"/>
              </w:rPr>
            </w:pPr>
            <w:r>
              <w:rPr>
                <w:sz w:val="24"/>
              </w:rPr>
              <w:t>2,310</w:t>
            </w:r>
          </w:p>
        </w:tc>
        <w:tc>
          <w:tcPr>
            <w:tcW w:w="1128" w:type="dxa"/>
          </w:tcPr>
          <w:p>
            <w:pPr>
              <w:pStyle w:val="TableParagraph"/>
              <w:spacing w:line="271" w:lineRule="exact"/>
              <w:ind w:left="284"/>
              <w:jc w:val="left"/>
              <w:rPr>
                <w:sz w:val="24"/>
              </w:rPr>
            </w:pPr>
            <w:r>
              <w:rPr>
                <w:sz w:val="24"/>
              </w:rPr>
              <w:t>2,165</w:t>
            </w:r>
          </w:p>
        </w:tc>
        <w:tc>
          <w:tcPr>
            <w:tcW w:w="1134" w:type="dxa"/>
          </w:tcPr>
          <w:p>
            <w:pPr>
              <w:pStyle w:val="TableParagraph"/>
              <w:spacing w:line="271" w:lineRule="exact"/>
              <w:ind w:left="215" w:right="202"/>
              <w:jc w:val="center"/>
              <w:rPr>
                <w:sz w:val="24"/>
              </w:rPr>
            </w:pPr>
            <w:r>
              <w:rPr>
                <w:sz w:val="24"/>
              </w:rPr>
              <w:t>1,820</w:t>
            </w:r>
          </w:p>
        </w:tc>
        <w:tc>
          <w:tcPr>
            <w:tcW w:w="1030" w:type="dxa"/>
          </w:tcPr>
          <w:p>
            <w:pPr>
              <w:pStyle w:val="TableParagraph"/>
              <w:spacing w:line="271" w:lineRule="exact"/>
              <w:ind w:right="196"/>
              <w:rPr>
                <w:sz w:val="24"/>
              </w:rPr>
            </w:pPr>
            <w:r>
              <w:rPr>
                <w:sz w:val="24"/>
              </w:rPr>
              <w:t>1,220</w:t>
            </w:r>
          </w:p>
        </w:tc>
      </w:tr>
      <w:tr>
        <w:trPr>
          <w:trHeight w:val="827" w:hRule="atLeast"/>
        </w:trPr>
        <w:tc>
          <w:tcPr>
            <w:tcW w:w="589" w:type="dxa"/>
          </w:tcPr>
          <w:p>
            <w:pPr>
              <w:pStyle w:val="TableParagraph"/>
              <w:spacing w:line="271" w:lineRule="exact"/>
              <w:ind w:left="51"/>
              <w:jc w:val="center"/>
              <w:rPr>
                <w:sz w:val="24"/>
              </w:rPr>
            </w:pPr>
            <w:r>
              <w:rPr>
                <w:sz w:val="24"/>
              </w:rPr>
              <w:t>9</w:t>
            </w:r>
          </w:p>
        </w:tc>
        <w:tc>
          <w:tcPr>
            <w:tcW w:w="2563" w:type="dxa"/>
          </w:tcPr>
          <w:p>
            <w:pPr>
              <w:pStyle w:val="TableParagraph"/>
              <w:ind w:left="148" w:right="588"/>
              <w:jc w:val="left"/>
              <w:rPr>
                <w:sz w:val="24"/>
              </w:rPr>
            </w:pPr>
            <w:r>
              <w:rPr>
                <w:sz w:val="24"/>
              </w:rPr>
              <w:t>Gammagrama de glándulas salivales</w:t>
            </w:r>
          </w:p>
          <w:p>
            <w:pPr>
              <w:pStyle w:val="TableParagraph"/>
              <w:spacing w:line="261" w:lineRule="exact"/>
              <w:ind w:left="148"/>
              <w:jc w:val="left"/>
              <w:rPr>
                <w:sz w:val="24"/>
              </w:rPr>
            </w:pPr>
            <w:r>
              <w:rPr>
                <w:sz w:val="24"/>
              </w:rPr>
              <w:t>99mTc</w:t>
            </w:r>
          </w:p>
        </w:tc>
        <w:tc>
          <w:tcPr>
            <w:tcW w:w="1167" w:type="dxa"/>
          </w:tcPr>
          <w:p>
            <w:pPr>
              <w:pStyle w:val="TableParagraph"/>
              <w:spacing w:line="271" w:lineRule="exact"/>
              <w:ind w:left="236" w:right="229"/>
              <w:jc w:val="center"/>
              <w:rPr>
                <w:sz w:val="24"/>
              </w:rPr>
            </w:pPr>
            <w:r>
              <w:rPr>
                <w:sz w:val="24"/>
              </w:rPr>
              <w:t>2,315</w:t>
            </w:r>
          </w:p>
        </w:tc>
        <w:tc>
          <w:tcPr>
            <w:tcW w:w="1134" w:type="dxa"/>
          </w:tcPr>
          <w:p>
            <w:pPr>
              <w:pStyle w:val="TableParagraph"/>
              <w:spacing w:line="271" w:lineRule="exact"/>
              <w:ind w:left="309"/>
              <w:jc w:val="left"/>
              <w:rPr>
                <w:sz w:val="24"/>
              </w:rPr>
            </w:pPr>
            <w:r>
              <w:rPr>
                <w:sz w:val="24"/>
              </w:rPr>
              <w:t>2,130</w:t>
            </w:r>
          </w:p>
        </w:tc>
        <w:tc>
          <w:tcPr>
            <w:tcW w:w="1128" w:type="dxa"/>
          </w:tcPr>
          <w:p>
            <w:pPr>
              <w:pStyle w:val="TableParagraph"/>
              <w:spacing w:line="271" w:lineRule="exact"/>
              <w:ind w:left="284"/>
              <w:jc w:val="left"/>
              <w:rPr>
                <w:sz w:val="24"/>
              </w:rPr>
            </w:pPr>
            <w:r>
              <w:rPr>
                <w:sz w:val="24"/>
              </w:rPr>
              <w:t>1,980</w:t>
            </w:r>
          </w:p>
        </w:tc>
        <w:tc>
          <w:tcPr>
            <w:tcW w:w="1134" w:type="dxa"/>
          </w:tcPr>
          <w:p>
            <w:pPr>
              <w:pStyle w:val="TableParagraph"/>
              <w:spacing w:line="271" w:lineRule="exact"/>
              <w:ind w:left="215" w:right="202"/>
              <w:jc w:val="center"/>
              <w:rPr>
                <w:sz w:val="24"/>
              </w:rPr>
            </w:pPr>
            <w:r>
              <w:rPr>
                <w:sz w:val="24"/>
              </w:rPr>
              <w:t>1,675</w:t>
            </w:r>
          </w:p>
        </w:tc>
        <w:tc>
          <w:tcPr>
            <w:tcW w:w="1030" w:type="dxa"/>
          </w:tcPr>
          <w:p>
            <w:pPr>
              <w:pStyle w:val="TableParagraph"/>
              <w:spacing w:line="271" w:lineRule="exact"/>
              <w:ind w:right="196"/>
              <w:rPr>
                <w:sz w:val="24"/>
              </w:rPr>
            </w:pPr>
            <w:r>
              <w:rPr>
                <w:sz w:val="24"/>
              </w:rPr>
              <w:t>1,130</w:t>
            </w:r>
          </w:p>
        </w:tc>
      </w:tr>
      <w:tr>
        <w:trPr>
          <w:trHeight w:val="1380" w:hRule="atLeast"/>
        </w:trPr>
        <w:tc>
          <w:tcPr>
            <w:tcW w:w="589" w:type="dxa"/>
          </w:tcPr>
          <w:p>
            <w:pPr>
              <w:pStyle w:val="TableParagraph"/>
              <w:spacing w:line="271" w:lineRule="exact"/>
              <w:ind w:left="179" w:right="128"/>
              <w:jc w:val="center"/>
              <w:rPr>
                <w:sz w:val="24"/>
              </w:rPr>
            </w:pPr>
            <w:r>
              <w:rPr>
                <w:sz w:val="24"/>
              </w:rPr>
              <w:t>10</w:t>
            </w:r>
          </w:p>
        </w:tc>
        <w:tc>
          <w:tcPr>
            <w:tcW w:w="2563" w:type="dxa"/>
          </w:tcPr>
          <w:p>
            <w:pPr>
              <w:pStyle w:val="TableParagraph"/>
              <w:ind w:left="148" w:right="315"/>
              <w:jc w:val="left"/>
              <w:rPr>
                <w:sz w:val="24"/>
              </w:rPr>
            </w:pPr>
            <w:r>
              <w:rPr>
                <w:sz w:val="24"/>
              </w:rPr>
              <w:t>Gammagrama </w:t>
            </w:r>
            <w:r>
              <w:rPr>
                <w:spacing w:val="-3"/>
                <w:sz w:val="24"/>
              </w:rPr>
              <w:t>venoso </w:t>
            </w:r>
            <w:r>
              <w:rPr>
                <w:sz w:val="24"/>
              </w:rPr>
              <w:t>de miembros inferiores o superiores 99mTc</w:t>
            </w:r>
            <w:r>
              <w:rPr>
                <w:spacing w:val="1"/>
                <w:sz w:val="24"/>
              </w:rPr>
              <w:t> </w:t>
            </w:r>
            <w:r>
              <w:rPr>
                <w:sz w:val="24"/>
              </w:rPr>
              <w:t>y</w:t>
            </w:r>
          </w:p>
          <w:p>
            <w:pPr>
              <w:pStyle w:val="TableParagraph"/>
              <w:spacing w:line="261" w:lineRule="exact"/>
              <w:ind w:left="148"/>
              <w:jc w:val="left"/>
              <w:rPr>
                <w:sz w:val="24"/>
              </w:rPr>
            </w:pPr>
            <w:r>
              <w:rPr>
                <w:sz w:val="24"/>
              </w:rPr>
              <w:t>MAA</w:t>
            </w:r>
          </w:p>
        </w:tc>
        <w:tc>
          <w:tcPr>
            <w:tcW w:w="1167" w:type="dxa"/>
          </w:tcPr>
          <w:p>
            <w:pPr>
              <w:pStyle w:val="TableParagraph"/>
              <w:spacing w:line="271" w:lineRule="exact"/>
              <w:ind w:left="236" w:right="229"/>
              <w:jc w:val="center"/>
              <w:rPr>
                <w:sz w:val="24"/>
              </w:rPr>
            </w:pPr>
            <w:r>
              <w:rPr>
                <w:sz w:val="24"/>
              </w:rPr>
              <w:t>2,010</w:t>
            </w:r>
          </w:p>
        </w:tc>
        <w:tc>
          <w:tcPr>
            <w:tcW w:w="1134" w:type="dxa"/>
          </w:tcPr>
          <w:p>
            <w:pPr>
              <w:pStyle w:val="TableParagraph"/>
              <w:spacing w:line="271" w:lineRule="exact"/>
              <w:ind w:left="309"/>
              <w:jc w:val="left"/>
              <w:rPr>
                <w:sz w:val="24"/>
              </w:rPr>
            </w:pPr>
            <w:r>
              <w:rPr>
                <w:sz w:val="24"/>
              </w:rPr>
              <w:t>1,810</w:t>
            </w:r>
          </w:p>
        </w:tc>
        <w:tc>
          <w:tcPr>
            <w:tcW w:w="1128" w:type="dxa"/>
          </w:tcPr>
          <w:p>
            <w:pPr>
              <w:pStyle w:val="TableParagraph"/>
              <w:spacing w:line="271" w:lineRule="exact"/>
              <w:ind w:left="284"/>
              <w:jc w:val="left"/>
              <w:rPr>
                <w:sz w:val="24"/>
              </w:rPr>
            </w:pPr>
            <w:r>
              <w:rPr>
                <w:sz w:val="24"/>
              </w:rPr>
              <w:t>1,675</w:t>
            </w:r>
          </w:p>
        </w:tc>
        <w:tc>
          <w:tcPr>
            <w:tcW w:w="1134" w:type="dxa"/>
          </w:tcPr>
          <w:p>
            <w:pPr>
              <w:pStyle w:val="TableParagraph"/>
              <w:spacing w:line="271" w:lineRule="exact"/>
              <w:ind w:left="215" w:right="202"/>
              <w:jc w:val="center"/>
              <w:rPr>
                <w:sz w:val="24"/>
              </w:rPr>
            </w:pPr>
            <w:r>
              <w:rPr>
                <w:sz w:val="24"/>
              </w:rPr>
              <w:t>1,460</w:t>
            </w:r>
          </w:p>
        </w:tc>
        <w:tc>
          <w:tcPr>
            <w:tcW w:w="1030" w:type="dxa"/>
          </w:tcPr>
          <w:p>
            <w:pPr>
              <w:pStyle w:val="TableParagraph"/>
              <w:spacing w:line="271" w:lineRule="exact"/>
              <w:ind w:right="196"/>
              <w:rPr>
                <w:sz w:val="24"/>
              </w:rPr>
            </w:pPr>
            <w:r>
              <w:rPr>
                <w:sz w:val="24"/>
              </w:rPr>
              <w:t>1,090</w:t>
            </w:r>
          </w:p>
        </w:tc>
      </w:tr>
      <w:tr>
        <w:trPr>
          <w:trHeight w:val="1104" w:hRule="atLeast"/>
        </w:trPr>
        <w:tc>
          <w:tcPr>
            <w:tcW w:w="589" w:type="dxa"/>
          </w:tcPr>
          <w:p>
            <w:pPr>
              <w:pStyle w:val="TableParagraph"/>
              <w:spacing w:line="271" w:lineRule="exact"/>
              <w:ind w:left="179" w:right="128"/>
              <w:jc w:val="center"/>
              <w:rPr>
                <w:sz w:val="24"/>
              </w:rPr>
            </w:pPr>
            <w:r>
              <w:rPr>
                <w:sz w:val="24"/>
              </w:rPr>
              <w:t>11</w:t>
            </w:r>
          </w:p>
        </w:tc>
        <w:tc>
          <w:tcPr>
            <w:tcW w:w="2563" w:type="dxa"/>
          </w:tcPr>
          <w:p>
            <w:pPr>
              <w:pStyle w:val="TableParagraph"/>
              <w:ind w:left="148" w:right="354"/>
              <w:jc w:val="left"/>
              <w:rPr>
                <w:sz w:val="24"/>
              </w:rPr>
            </w:pPr>
            <w:r>
              <w:rPr>
                <w:sz w:val="24"/>
              </w:rPr>
              <w:t>Gammagramas de vías biliares con 99mTc- Bromo o Dis</w:t>
            </w:r>
          </w:p>
          <w:p>
            <w:pPr>
              <w:pStyle w:val="TableParagraph"/>
              <w:spacing w:line="261" w:lineRule="exact"/>
              <w:ind w:left="148"/>
              <w:jc w:val="left"/>
              <w:rPr>
                <w:sz w:val="24"/>
              </w:rPr>
            </w:pPr>
            <w:r>
              <w:rPr>
                <w:sz w:val="24"/>
              </w:rPr>
              <w:t>HIDA</w:t>
            </w:r>
          </w:p>
        </w:tc>
        <w:tc>
          <w:tcPr>
            <w:tcW w:w="1167" w:type="dxa"/>
          </w:tcPr>
          <w:p>
            <w:pPr>
              <w:pStyle w:val="TableParagraph"/>
              <w:spacing w:line="271" w:lineRule="exact"/>
              <w:ind w:left="236" w:right="229"/>
              <w:jc w:val="center"/>
              <w:rPr>
                <w:sz w:val="24"/>
              </w:rPr>
            </w:pPr>
            <w:r>
              <w:rPr>
                <w:sz w:val="24"/>
              </w:rPr>
              <w:t>2,315</w:t>
            </w:r>
          </w:p>
        </w:tc>
        <w:tc>
          <w:tcPr>
            <w:tcW w:w="1134" w:type="dxa"/>
          </w:tcPr>
          <w:p>
            <w:pPr>
              <w:pStyle w:val="TableParagraph"/>
              <w:spacing w:line="271" w:lineRule="exact"/>
              <w:ind w:left="309"/>
              <w:jc w:val="left"/>
              <w:rPr>
                <w:sz w:val="24"/>
              </w:rPr>
            </w:pPr>
            <w:r>
              <w:rPr>
                <w:sz w:val="24"/>
              </w:rPr>
              <w:t>2,130</w:t>
            </w:r>
          </w:p>
        </w:tc>
        <w:tc>
          <w:tcPr>
            <w:tcW w:w="1128" w:type="dxa"/>
          </w:tcPr>
          <w:p>
            <w:pPr>
              <w:pStyle w:val="TableParagraph"/>
              <w:spacing w:line="271" w:lineRule="exact"/>
              <w:ind w:left="284"/>
              <w:jc w:val="left"/>
              <w:rPr>
                <w:sz w:val="24"/>
              </w:rPr>
            </w:pPr>
            <w:r>
              <w:rPr>
                <w:sz w:val="24"/>
              </w:rPr>
              <w:t>1,980</w:t>
            </w:r>
          </w:p>
        </w:tc>
        <w:tc>
          <w:tcPr>
            <w:tcW w:w="1134" w:type="dxa"/>
          </w:tcPr>
          <w:p>
            <w:pPr>
              <w:pStyle w:val="TableParagraph"/>
              <w:spacing w:line="271" w:lineRule="exact"/>
              <w:ind w:left="215" w:right="202"/>
              <w:jc w:val="center"/>
              <w:rPr>
                <w:sz w:val="24"/>
              </w:rPr>
            </w:pPr>
            <w:r>
              <w:rPr>
                <w:sz w:val="24"/>
              </w:rPr>
              <w:t>1,675</w:t>
            </w:r>
          </w:p>
        </w:tc>
        <w:tc>
          <w:tcPr>
            <w:tcW w:w="1030" w:type="dxa"/>
          </w:tcPr>
          <w:p>
            <w:pPr>
              <w:pStyle w:val="TableParagraph"/>
              <w:spacing w:line="271" w:lineRule="exact"/>
              <w:ind w:right="196"/>
              <w:rPr>
                <w:sz w:val="24"/>
              </w:rPr>
            </w:pPr>
            <w:r>
              <w:rPr>
                <w:sz w:val="24"/>
              </w:rPr>
              <w:t>1,125</w:t>
            </w:r>
          </w:p>
        </w:tc>
      </w:tr>
      <w:tr>
        <w:trPr>
          <w:trHeight w:val="1103" w:hRule="atLeast"/>
        </w:trPr>
        <w:tc>
          <w:tcPr>
            <w:tcW w:w="589" w:type="dxa"/>
          </w:tcPr>
          <w:p>
            <w:pPr>
              <w:pStyle w:val="TableParagraph"/>
              <w:spacing w:line="271" w:lineRule="exact"/>
              <w:ind w:left="179" w:right="128"/>
              <w:jc w:val="center"/>
              <w:rPr>
                <w:sz w:val="24"/>
              </w:rPr>
            </w:pPr>
            <w:r>
              <w:rPr>
                <w:sz w:val="24"/>
              </w:rPr>
              <w:t>12</w:t>
            </w:r>
          </w:p>
        </w:tc>
        <w:tc>
          <w:tcPr>
            <w:tcW w:w="2563" w:type="dxa"/>
          </w:tcPr>
          <w:p>
            <w:pPr>
              <w:pStyle w:val="TableParagraph"/>
              <w:ind w:left="148" w:right="442"/>
              <w:jc w:val="left"/>
              <w:rPr>
                <w:sz w:val="24"/>
              </w:rPr>
            </w:pPr>
            <w:r>
              <w:rPr>
                <w:sz w:val="24"/>
              </w:rPr>
              <w:t>Gammagrama hepatoesplénico con 99mTc Sulfuro</w:t>
            </w:r>
          </w:p>
          <w:p>
            <w:pPr>
              <w:pStyle w:val="TableParagraph"/>
              <w:spacing w:line="261" w:lineRule="exact"/>
              <w:ind w:left="148"/>
              <w:jc w:val="left"/>
              <w:rPr>
                <w:sz w:val="24"/>
              </w:rPr>
            </w:pPr>
            <w:r>
              <w:rPr>
                <w:sz w:val="24"/>
              </w:rPr>
              <w:t>Coloidal</w:t>
            </w:r>
          </w:p>
        </w:tc>
        <w:tc>
          <w:tcPr>
            <w:tcW w:w="1167" w:type="dxa"/>
          </w:tcPr>
          <w:p>
            <w:pPr>
              <w:pStyle w:val="TableParagraph"/>
              <w:spacing w:line="271" w:lineRule="exact"/>
              <w:ind w:left="236" w:right="229"/>
              <w:jc w:val="center"/>
              <w:rPr>
                <w:sz w:val="24"/>
              </w:rPr>
            </w:pPr>
            <w:r>
              <w:rPr>
                <w:sz w:val="24"/>
              </w:rPr>
              <w:t>2,315</w:t>
            </w:r>
          </w:p>
        </w:tc>
        <w:tc>
          <w:tcPr>
            <w:tcW w:w="1134" w:type="dxa"/>
          </w:tcPr>
          <w:p>
            <w:pPr>
              <w:pStyle w:val="TableParagraph"/>
              <w:spacing w:line="271" w:lineRule="exact"/>
              <w:ind w:left="309"/>
              <w:jc w:val="left"/>
              <w:rPr>
                <w:sz w:val="24"/>
              </w:rPr>
            </w:pPr>
            <w:r>
              <w:rPr>
                <w:sz w:val="24"/>
              </w:rPr>
              <w:t>2,130</w:t>
            </w:r>
          </w:p>
        </w:tc>
        <w:tc>
          <w:tcPr>
            <w:tcW w:w="1128" w:type="dxa"/>
          </w:tcPr>
          <w:p>
            <w:pPr>
              <w:pStyle w:val="TableParagraph"/>
              <w:spacing w:line="271" w:lineRule="exact"/>
              <w:ind w:left="284"/>
              <w:jc w:val="left"/>
              <w:rPr>
                <w:sz w:val="24"/>
              </w:rPr>
            </w:pPr>
            <w:r>
              <w:rPr>
                <w:sz w:val="24"/>
              </w:rPr>
              <w:t>1,980</w:t>
            </w:r>
          </w:p>
        </w:tc>
        <w:tc>
          <w:tcPr>
            <w:tcW w:w="1134" w:type="dxa"/>
          </w:tcPr>
          <w:p>
            <w:pPr>
              <w:pStyle w:val="TableParagraph"/>
              <w:spacing w:line="271" w:lineRule="exact"/>
              <w:ind w:left="215" w:right="202"/>
              <w:jc w:val="center"/>
              <w:rPr>
                <w:sz w:val="24"/>
              </w:rPr>
            </w:pPr>
            <w:r>
              <w:rPr>
                <w:sz w:val="24"/>
              </w:rPr>
              <w:t>1,675</w:t>
            </w:r>
          </w:p>
        </w:tc>
        <w:tc>
          <w:tcPr>
            <w:tcW w:w="1030" w:type="dxa"/>
          </w:tcPr>
          <w:p>
            <w:pPr>
              <w:pStyle w:val="TableParagraph"/>
              <w:spacing w:line="271" w:lineRule="exact"/>
              <w:ind w:right="196"/>
              <w:rPr>
                <w:sz w:val="24"/>
              </w:rPr>
            </w:pPr>
            <w:r>
              <w:rPr>
                <w:sz w:val="24"/>
              </w:rPr>
              <w:t>1,125</w:t>
            </w:r>
          </w:p>
        </w:tc>
      </w:tr>
      <w:tr>
        <w:trPr>
          <w:trHeight w:val="1656" w:hRule="atLeast"/>
        </w:trPr>
        <w:tc>
          <w:tcPr>
            <w:tcW w:w="589" w:type="dxa"/>
          </w:tcPr>
          <w:p>
            <w:pPr>
              <w:pStyle w:val="TableParagraph"/>
              <w:spacing w:line="271" w:lineRule="exact"/>
              <w:ind w:left="179" w:right="128"/>
              <w:jc w:val="center"/>
              <w:rPr>
                <w:sz w:val="24"/>
              </w:rPr>
            </w:pPr>
            <w:r>
              <w:rPr>
                <w:sz w:val="24"/>
              </w:rPr>
              <w:t>13</w:t>
            </w:r>
          </w:p>
        </w:tc>
        <w:tc>
          <w:tcPr>
            <w:tcW w:w="2563" w:type="dxa"/>
          </w:tcPr>
          <w:p>
            <w:pPr>
              <w:pStyle w:val="TableParagraph"/>
              <w:ind w:left="148"/>
              <w:jc w:val="left"/>
              <w:rPr>
                <w:sz w:val="24"/>
              </w:rPr>
            </w:pPr>
            <w:r>
              <w:rPr>
                <w:sz w:val="24"/>
              </w:rPr>
              <w:t>Gammagrama óseo (rastreo) con 99mTc MDP o HMDP</w:t>
            </w:r>
          </w:p>
          <w:p>
            <w:pPr>
              <w:pStyle w:val="TableParagraph"/>
              <w:spacing w:line="270" w:lineRule="atLeast"/>
              <w:ind w:left="148" w:right="455"/>
              <w:jc w:val="left"/>
              <w:rPr>
                <w:sz w:val="24"/>
              </w:rPr>
            </w:pPr>
            <w:r>
              <w:rPr>
                <w:sz w:val="24"/>
              </w:rPr>
              <w:t>(metildifosfonatos o hidroximetil difosfonatos)</w:t>
            </w:r>
          </w:p>
        </w:tc>
        <w:tc>
          <w:tcPr>
            <w:tcW w:w="1167" w:type="dxa"/>
          </w:tcPr>
          <w:p>
            <w:pPr>
              <w:pStyle w:val="TableParagraph"/>
              <w:spacing w:line="271" w:lineRule="exact"/>
              <w:ind w:left="236" w:right="229"/>
              <w:jc w:val="center"/>
              <w:rPr>
                <w:sz w:val="24"/>
              </w:rPr>
            </w:pPr>
            <w:r>
              <w:rPr>
                <w:sz w:val="24"/>
              </w:rPr>
              <w:t>2,730</w:t>
            </w:r>
          </w:p>
        </w:tc>
        <w:tc>
          <w:tcPr>
            <w:tcW w:w="1134" w:type="dxa"/>
          </w:tcPr>
          <w:p>
            <w:pPr>
              <w:pStyle w:val="TableParagraph"/>
              <w:spacing w:line="271" w:lineRule="exact"/>
              <w:ind w:left="309"/>
              <w:jc w:val="left"/>
              <w:rPr>
                <w:sz w:val="24"/>
              </w:rPr>
            </w:pPr>
            <w:r>
              <w:rPr>
                <w:sz w:val="24"/>
              </w:rPr>
              <w:t>2,525</w:t>
            </w:r>
          </w:p>
        </w:tc>
        <w:tc>
          <w:tcPr>
            <w:tcW w:w="1128" w:type="dxa"/>
          </w:tcPr>
          <w:p>
            <w:pPr>
              <w:pStyle w:val="TableParagraph"/>
              <w:spacing w:line="271" w:lineRule="exact"/>
              <w:ind w:left="284"/>
              <w:jc w:val="left"/>
              <w:rPr>
                <w:sz w:val="24"/>
              </w:rPr>
            </w:pPr>
            <w:r>
              <w:rPr>
                <w:sz w:val="24"/>
              </w:rPr>
              <w:t>2,345</w:t>
            </w:r>
          </w:p>
        </w:tc>
        <w:tc>
          <w:tcPr>
            <w:tcW w:w="1134" w:type="dxa"/>
          </w:tcPr>
          <w:p>
            <w:pPr>
              <w:pStyle w:val="TableParagraph"/>
              <w:spacing w:line="271" w:lineRule="exact"/>
              <w:ind w:left="215" w:right="202"/>
              <w:jc w:val="center"/>
              <w:rPr>
                <w:sz w:val="24"/>
              </w:rPr>
            </w:pPr>
            <w:r>
              <w:rPr>
                <w:sz w:val="24"/>
              </w:rPr>
              <w:t>2,000</w:t>
            </w:r>
          </w:p>
        </w:tc>
        <w:tc>
          <w:tcPr>
            <w:tcW w:w="1030" w:type="dxa"/>
          </w:tcPr>
          <w:p>
            <w:pPr>
              <w:pStyle w:val="TableParagraph"/>
              <w:spacing w:line="271" w:lineRule="exact"/>
              <w:ind w:right="196"/>
              <w:rPr>
                <w:sz w:val="24"/>
              </w:rPr>
            </w:pPr>
            <w:r>
              <w:rPr>
                <w:sz w:val="24"/>
              </w:rPr>
              <w:t>1,310</w:t>
            </w:r>
          </w:p>
        </w:tc>
      </w:tr>
      <w:tr>
        <w:trPr>
          <w:trHeight w:val="1656" w:hRule="atLeast"/>
        </w:trPr>
        <w:tc>
          <w:tcPr>
            <w:tcW w:w="589" w:type="dxa"/>
          </w:tcPr>
          <w:p>
            <w:pPr>
              <w:pStyle w:val="TableParagraph"/>
              <w:spacing w:line="271" w:lineRule="exact"/>
              <w:ind w:left="179" w:right="128"/>
              <w:jc w:val="center"/>
              <w:rPr>
                <w:sz w:val="24"/>
              </w:rPr>
            </w:pPr>
            <w:r>
              <w:rPr>
                <w:sz w:val="24"/>
              </w:rPr>
              <w:t>14</w:t>
            </w:r>
          </w:p>
        </w:tc>
        <w:tc>
          <w:tcPr>
            <w:tcW w:w="2563" w:type="dxa"/>
          </w:tcPr>
          <w:p>
            <w:pPr>
              <w:pStyle w:val="TableParagraph"/>
              <w:ind w:left="148" w:right="321"/>
              <w:jc w:val="left"/>
              <w:rPr>
                <w:sz w:val="24"/>
              </w:rPr>
            </w:pPr>
            <w:r>
              <w:rPr>
                <w:sz w:val="24"/>
              </w:rPr>
              <w:t>Gammagrama óseo en 3 fases con </w:t>
            </w:r>
            <w:r>
              <w:rPr>
                <w:spacing w:val="-4"/>
                <w:sz w:val="24"/>
              </w:rPr>
              <w:t>99mTc </w:t>
            </w:r>
            <w:r>
              <w:rPr>
                <w:sz w:val="24"/>
              </w:rPr>
              <w:t>MDP o</w:t>
            </w:r>
            <w:r>
              <w:rPr>
                <w:spacing w:val="-1"/>
                <w:sz w:val="24"/>
              </w:rPr>
              <w:t> </w:t>
            </w:r>
            <w:r>
              <w:rPr>
                <w:sz w:val="24"/>
              </w:rPr>
              <w:t>HMDP</w:t>
            </w:r>
          </w:p>
          <w:p>
            <w:pPr>
              <w:pStyle w:val="TableParagraph"/>
              <w:spacing w:line="270" w:lineRule="atLeast"/>
              <w:ind w:left="148" w:right="455"/>
              <w:jc w:val="left"/>
              <w:rPr>
                <w:sz w:val="24"/>
              </w:rPr>
            </w:pPr>
            <w:r>
              <w:rPr>
                <w:sz w:val="24"/>
              </w:rPr>
              <w:t>(metildifosfonatos o hidroximetil difosfonatos)</w:t>
            </w:r>
          </w:p>
        </w:tc>
        <w:tc>
          <w:tcPr>
            <w:tcW w:w="1167" w:type="dxa"/>
          </w:tcPr>
          <w:p>
            <w:pPr>
              <w:pStyle w:val="TableParagraph"/>
              <w:spacing w:line="271" w:lineRule="exact"/>
              <w:ind w:left="236" w:right="229"/>
              <w:jc w:val="center"/>
              <w:rPr>
                <w:sz w:val="24"/>
              </w:rPr>
            </w:pPr>
            <w:r>
              <w:rPr>
                <w:sz w:val="24"/>
              </w:rPr>
              <w:t>2,730</w:t>
            </w:r>
          </w:p>
        </w:tc>
        <w:tc>
          <w:tcPr>
            <w:tcW w:w="1134" w:type="dxa"/>
          </w:tcPr>
          <w:p>
            <w:pPr>
              <w:pStyle w:val="TableParagraph"/>
              <w:spacing w:line="271" w:lineRule="exact"/>
              <w:ind w:left="309"/>
              <w:jc w:val="left"/>
              <w:rPr>
                <w:sz w:val="24"/>
              </w:rPr>
            </w:pPr>
            <w:r>
              <w:rPr>
                <w:sz w:val="24"/>
              </w:rPr>
              <w:t>2,525</w:t>
            </w:r>
          </w:p>
        </w:tc>
        <w:tc>
          <w:tcPr>
            <w:tcW w:w="1128" w:type="dxa"/>
          </w:tcPr>
          <w:p>
            <w:pPr>
              <w:pStyle w:val="TableParagraph"/>
              <w:spacing w:line="271" w:lineRule="exact"/>
              <w:ind w:left="284"/>
              <w:jc w:val="left"/>
              <w:rPr>
                <w:sz w:val="24"/>
              </w:rPr>
            </w:pPr>
            <w:r>
              <w:rPr>
                <w:sz w:val="24"/>
              </w:rPr>
              <w:t>2,345</w:t>
            </w:r>
          </w:p>
        </w:tc>
        <w:tc>
          <w:tcPr>
            <w:tcW w:w="1134" w:type="dxa"/>
          </w:tcPr>
          <w:p>
            <w:pPr>
              <w:pStyle w:val="TableParagraph"/>
              <w:spacing w:line="271" w:lineRule="exact"/>
              <w:ind w:left="215" w:right="202"/>
              <w:jc w:val="center"/>
              <w:rPr>
                <w:sz w:val="24"/>
              </w:rPr>
            </w:pPr>
            <w:r>
              <w:rPr>
                <w:sz w:val="24"/>
              </w:rPr>
              <w:t>2,000</w:t>
            </w:r>
          </w:p>
        </w:tc>
        <w:tc>
          <w:tcPr>
            <w:tcW w:w="1030" w:type="dxa"/>
          </w:tcPr>
          <w:p>
            <w:pPr>
              <w:pStyle w:val="TableParagraph"/>
              <w:spacing w:line="271" w:lineRule="exact"/>
              <w:ind w:right="196"/>
              <w:rPr>
                <w:sz w:val="24"/>
              </w:rPr>
            </w:pPr>
            <w:r>
              <w:rPr>
                <w:sz w:val="24"/>
              </w:rPr>
              <w:t>1,310</w:t>
            </w:r>
          </w:p>
        </w:tc>
      </w:tr>
      <w:tr>
        <w:trPr>
          <w:trHeight w:val="1098" w:hRule="atLeast"/>
        </w:trPr>
        <w:tc>
          <w:tcPr>
            <w:tcW w:w="589" w:type="dxa"/>
          </w:tcPr>
          <w:p>
            <w:pPr>
              <w:pStyle w:val="TableParagraph"/>
              <w:spacing w:line="271" w:lineRule="exact"/>
              <w:ind w:left="179" w:right="128"/>
              <w:jc w:val="center"/>
              <w:rPr>
                <w:sz w:val="24"/>
              </w:rPr>
            </w:pPr>
            <w:r>
              <w:rPr>
                <w:sz w:val="24"/>
              </w:rPr>
              <w:t>15</w:t>
            </w:r>
          </w:p>
        </w:tc>
        <w:tc>
          <w:tcPr>
            <w:tcW w:w="2563" w:type="dxa"/>
          </w:tcPr>
          <w:p>
            <w:pPr>
              <w:pStyle w:val="TableParagraph"/>
              <w:ind w:left="148" w:right="428"/>
              <w:jc w:val="left"/>
              <w:rPr>
                <w:sz w:val="24"/>
              </w:rPr>
            </w:pPr>
            <w:r>
              <w:rPr>
                <w:sz w:val="24"/>
              </w:rPr>
              <w:t>Gammagrama pulmonar perfusorio 99m Tc MAA</w:t>
            </w:r>
          </w:p>
          <w:p>
            <w:pPr>
              <w:pStyle w:val="TableParagraph"/>
              <w:spacing w:line="256" w:lineRule="exact"/>
              <w:ind w:left="148"/>
              <w:jc w:val="left"/>
              <w:rPr>
                <w:sz w:val="24"/>
              </w:rPr>
            </w:pPr>
            <w:r>
              <w:rPr>
                <w:sz w:val="24"/>
              </w:rPr>
              <w:t>(macroagregados de</w:t>
            </w:r>
          </w:p>
        </w:tc>
        <w:tc>
          <w:tcPr>
            <w:tcW w:w="1167" w:type="dxa"/>
          </w:tcPr>
          <w:p>
            <w:pPr>
              <w:pStyle w:val="TableParagraph"/>
              <w:spacing w:line="271" w:lineRule="exact"/>
              <w:ind w:left="236" w:right="229"/>
              <w:jc w:val="center"/>
              <w:rPr>
                <w:sz w:val="24"/>
              </w:rPr>
            </w:pPr>
            <w:r>
              <w:rPr>
                <w:sz w:val="24"/>
              </w:rPr>
              <w:t>3,800</w:t>
            </w:r>
          </w:p>
        </w:tc>
        <w:tc>
          <w:tcPr>
            <w:tcW w:w="1134" w:type="dxa"/>
          </w:tcPr>
          <w:p>
            <w:pPr>
              <w:pStyle w:val="TableParagraph"/>
              <w:spacing w:line="271" w:lineRule="exact"/>
              <w:ind w:left="309"/>
              <w:jc w:val="left"/>
              <w:rPr>
                <w:sz w:val="24"/>
              </w:rPr>
            </w:pPr>
            <w:r>
              <w:rPr>
                <w:sz w:val="24"/>
              </w:rPr>
              <w:t>3,340</w:t>
            </w:r>
          </w:p>
        </w:tc>
        <w:tc>
          <w:tcPr>
            <w:tcW w:w="1128" w:type="dxa"/>
          </w:tcPr>
          <w:p>
            <w:pPr>
              <w:pStyle w:val="TableParagraph"/>
              <w:spacing w:line="271" w:lineRule="exact"/>
              <w:ind w:left="284"/>
              <w:jc w:val="left"/>
              <w:rPr>
                <w:sz w:val="24"/>
              </w:rPr>
            </w:pPr>
            <w:r>
              <w:rPr>
                <w:sz w:val="24"/>
              </w:rPr>
              <w:t>3,010</w:t>
            </w:r>
          </w:p>
        </w:tc>
        <w:tc>
          <w:tcPr>
            <w:tcW w:w="1134" w:type="dxa"/>
          </w:tcPr>
          <w:p>
            <w:pPr>
              <w:pStyle w:val="TableParagraph"/>
              <w:spacing w:line="271" w:lineRule="exact"/>
              <w:ind w:left="215" w:right="202"/>
              <w:jc w:val="center"/>
              <w:rPr>
                <w:sz w:val="24"/>
              </w:rPr>
            </w:pPr>
            <w:r>
              <w:rPr>
                <w:sz w:val="24"/>
              </w:rPr>
              <w:t>2,750</w:t>
            </w:r>
          </w:p>
        </w:tc>
        <w:tc>
          <w:tcPr>
            <w:tcW w:w="1030" w:type="dxa"/>
          </w:tcPr>
          <w:p>
            <w:pPr>
              <w:pStyle w:val="TableParagraph"/>
              <w:spacing w:line="271" w:lineRule="exact"/>
              <w:ind w:right="196"/>
              <w:rPr>
                <w:sz w:val="24"/>
              </w:rPr>
            </w:pPr>
            <w:r>
              <w:rPr>
                <w:sz w:val="24"/>
              </w:rPr>
              <w:t>2,430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20"/>
        <w:gridCol w:w="1211"/>
        <w:gridCol w:w="1135"/>
        <w:gridCol w:w="1129"/>
        <w:gridCol w:w="1135"/>
        <w:gridCol w:w="1031"/>
      </w:tblGrid>
      <w:tr>
        <w:trPr>
          <w:trHeight w:val="1374" w:hRule="atLeast"/>
        </w:trPr>
        <w:tc>
          <w:tcPr>
            <w:tcW w:w="589" w:type="dxa"/>
          </w:tcPr>
          <w:p>
            <w:pPr>
              <w:pStyle w:val="TableParagraph"/>
              <w:jc w:val="left"/>
              <w:rPr>
                <w:sz w:val="24"/>
              </w:rPr>
            </w:pPr>
          </w:p>
        </w:tc>
        <w:tc>
          <w:tcPr>
            <w:tcW w:w="2520" w:type="dxa"/>
          </w:tcPr>
          <w:p>
            <w:pPr>
              <w:pStyle w:val="TableParagraph"/>
              <w:ind w:left="148" w:right="465"/>
              <w:jc w:val="left"/>
              <w:rPr>
                <w:sz w:val="24"/>
              </w:rPr>
            </w:pPr>
            <w:r>
              <w:rPr>
                <w:sz w:val="24"/>
              </w:rPr>
              <w:t>albúmina ) y ventilatorio con DTPA (ácido</w:t>
            </w:r>
          </w:p>
          <w:p>
            <w:pPr>
              <w:pStyle w:val="TableParagraph"/>
              <w:spacing w:line="270" w:lineRule="atLeast"/>
              <w:ind w:left="148" w:right="465"/>
              <w:jc w:val="left"/>
              <w:rPr>
                <w:sz w:val="24"/>
              </w:rPr>
            </w:pPr>
            <w:r>
              <w:rPr>
                <w:sz w:val="24"/>
              </w:rPr>
              <w:t>dietiltriamino penta acético)</w:t>
            </w:r>
          </w:p>
        </w:tc>
        <w:tc>
          <w:tcPr>
            <w:tcW w:w="1211"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31" w:type="dxa"/>
          </w:tcPr>
          <w:p>
            <w:pPr>
              <w:pStyle w:val="TableParagraph"/>
              <w:jc w:val="left"/>
              <w:rPr>
                <w:sz w:val="24"/>
              </w:rPr>
            </w:pPr>
          </w:p>
        </w:tc>
      </w:tr>
      <w:tr>
        <w:trPr>
          <w:trHeight w:val="1375" w:hRule="atLeast"/>
        </w:trPr>
        <w:tc>
          <w:tcPr>
            <w:tcW w:w="589" w:type="dxa"/>
          </w:tcPr>
          <w:p>
            <w:pPr>
              <w:pStyle w:val="TableParagraph"/>
              <w:spacing w:line="266" w:lineRule="exact"/>
              <w:ind w:left="179" w:right="128"/>
              <w:jc w:val="center"/>
              <w:rPr>
                <w:sz w:val="24"/>
              </w:rPr>
            </w:pPr>
            <w:r>
              <w:rPr>
                <w:sz w:val="24"/>
              </w:rPr>
              <w:t>16</w:t>
            </w:r>
          </w:p>
        </w:tc>
        <w:tc>
          <w:tcPr>
            <w:tcW w:w="2520" w:type="dxa"/>
          </w:tcPr>
          <w:p>
            <w:pPr>
              <w:pStyle w:val="TableParagraph"/>
              <w:ind w:left="148" w:right="452"/>
              <w:jc w:val="left"/>
              <w:rPr>
                <w:sz w:val="24"/>
              </w:rPr>
            </w:pPr>
            <w:r>
              <w:rPr>
                <w:sz w:val="24"/>
              </w:rPr>
              <w:t>Gammagrama renal dinámico y secuencial con</w:t>
            </w:r>
          </w:p>
          <w:p>
            <w:pPr>
              <w:pStyle w:val="TableParagraph"/>
              <w:spacing w:line="270" w:lineRule="atLeast"/>
              <w:ind w:left="148" w:right="472"/>
              <w:jc w:val="left"/>
              <w:rPr>
                <w:sz w:val="24"/>
              </w:rPr>
            </w:pPr>
            <w:r>
              <w:rPr>
                <w:sz w:val="24"/>
              </w:rPr>
              <w:t>99mTc MAG3 (por evento)</w:t>
            </w:r>
          </w:p>
        </w:tc>
        <w:tc>
          <w:tcPr>
            <w:tcW w:w="1211" w:type="dxa"/>
          </w:tcPr>
          <w:p>
            <w:pPr>
              <w:pStyle w:val="TableParagraph"/>
              <w:spacing w:line="266" w:lineRule="exact"/>
              <w:ind w:right="308"/>
              <w:rPr>
                <w:sz w:val="24"/>
              </w:rPr>
            </w:pPr>
            <w:r>
              <w:rPr>
                <w:sz w:val="24"/>
              </w:rPr>
              <w:t>7,260</w:t>
            </w:r>
          </w:p>
        </w:tc>
        <w:tc>
          <w:tcPr>
            <w:tcW w:w="1135" w:type="dxa"/>
          </w:tcPr>
          <w:p>
            <w:pPr>
              <w:pStyle w:val="TableParagraph"/>
              <w:spacing w:line="266" w:lineRule="exact"/>
              <w:ind w:left="308"/>
              <w:jc w:val="left"/>
              <w:rPr>
                <w:sz w:val="24"/>
              </w:rPr>
            </w:pPr>
            <w:r>
              <w:rPr>
                <w:sz w:val="24"/>
              </w:rPr>
              <w:t>6,710</w:t>
            </w:r>
          </w:p>
        </w:tc>
        <w:tc>
          <w:tcPr>
            <w:tcW w:w="1129" w:type="dxa"/>
          </w:tcPr>
          <w:p>
            <w:pPr>
              <w:pStyle w:val="TableParagraph"/>
              <w:spacing w:line="266" w:lineRule="exact"/>
              <w:ind w:left="282"/>
              <w:jc w:val="left"/>
              <w:rPr>
                <w:sz w:val="24"/>
              </w:rPr>
            </w:pPr>
            <w:r>
              <w:rPr>
                <w:sz w:val="24"/>
              </w:rPr>
              <w:t>6,160</w:t>
            </w:r>
          </w:p>
        </w:tc>
        <w:tc>
          <w:tcPr>
            <w:tcW w:w="1135" w:type="dxa"/>
          </w:tcPr>
          <w:p>
            <w:pPr>
              <w:pStyle w:val="TableParagraph"/>
              <w:spacing w:line="266" w:lineRule="exact"/>
              <w:ind w:left="211" w:right="205"/>
              <w:jc w:val="center"/>
              <w:rPr>
                <w:sz w:val="24"/>
              </w:rPr>
            </w:pPr>
            <w:r>
              <w:rPr>
                <w:sz w:val="24"/>
              </w:rPr>
              <w:t>5,615</w:t>
            </w:r>
          </w:p>
        </w:tc>
        <w:tc>
          <w:tcPr>
            <w:tcW w:w="1031" w:type="dxa"/>
          </w:tcPr>
          <w:p>
            <w:pPr>
              <w:pStyle w:val="TableParagraph"/>
              <w:spacing w:line="266" w:lineRule="exact"/>
              <w:ind w:right="201"/>
              <w:rPr>
                <w:sz w:val="24"/>
              </w:rPr>
            </w:pPr>
            <w:r>
              <w:rPr>
                <w:sz w:val="24"/>
              </w:rPr>
              <w:t>5,060</w:t>
            </w:r>
          </w:p>
        </w:tc>
      </w:tr>
      <w:tr>
        <w:trPr>
          <w:trHeight w:val="823" w:hRule="atLeast"/>
        </w:trPr>
        <w:tc>
          <w:tcPr>
            <w:tcW w:w="589" w:type="dxa"/>
          </w:tcPr>
          <w:p>
            <w:pPr>
              <w:pStyle w:val="TableParagraph"/>
              <w:spacing w:line="266" w:lineRule="exact"/>
              <w:ind w:left="179" w:right="128"/>
              <w:jc w:val="center"/>
              <w:rPr>
                <w:sz w:val="24"/>
              </w:rPr>
            </w:pPr>
            <w:r>
              <w:rPr>
                <w:sz w:val="24"/>
              </w:rPr>
              <w:t>17</w:t>
            </w:r>
          </w:p>
        </w:tc>
        <w:tc>
          <w:tcPr>
            <w:tcW w:w="2520" w:type="dxa"/>
          </w:tcPr>
          <w:p>
            <w:pPr>
              <w:pStyle w:val="TableParagraph"/>
              <w:spacing w:line="266" w:lineRule="exact"/>
              <w:ind w:left="148"/>
              <w:jc w:val="left"/>
              <w:rPr>
                <w:sz w:val="24"/>
              </w:rPr>
            </w:pPr>
            <w:r>
              <w:rPr>
                <w:sz w:val="24"/>
              </w:rPr>
              <w:t>Gammagrama renal</w:t>
            </w:r>
          </w:p>
          <w:p>
            <w:pPr>
              <w:pStyle w:val="TableParagraph"/>
              <w:spacing w:line="270" w:lineRule="atLeast"/>
              <w:ind w:left="148" w:right="219"/>
              <w:jc w:val="left"/>
              <w:rPr>
                <w:sz w:val="24"/>
              </w:rPr>
            </w:pPr>
            <w:r>
              <w:rPr>
                <w:sz w:val="24"/>
              </w:rPr>
              <w:t>dinámico y secuencial con 99m Tc DTPA</w:t>
            </w:r>
          </w:p>
        </w:tc>
        <w:tc>
          <w:tcPr>
            <w:tcW w:w="1211" w:type="dxa"/>
          </w:tcPr>
          <w:p>
            <w:pPr>
              <w:pStyle w:val="TableParagraph"/>
              <w:spacing w:line="266" w:lineRule="exact"/>
              <w:ind w:right="308"/>
              <w:rPr>
                <w:sz w:val="24"/>
              </w:rPr>
            </w:pPr>
            <w:r>
              <w:rPr>
                <w:sz w:val="24"/>
              </w:rPr>
              <w:t>3,380</w:t>
            </w:r>
          </w:p>
        </w:tc>
        <w:tc>
          <w:tcPr>
            <w:tcW w:w="1135" w:type="dxa"/>
          </w:tcPr>
          <w:p>
            <w:pPr>
              <w:pStyle w:val="TableParagraph"/>
              <w:spacing w:line="266" w:lineRule="exact"/>
              <w:ind w:left="308"/>
              <w:jc w:val="left"/>
              <w:rPr>
                <w:sz w:val="24"/>
              </w:rPr>
            </w:pPr>
            <w:r>
              <w:rPr>
                <w:sz w:val="24"/>
              </w:rPr>
              <w:t>3,105</w:t>
            </w:r>
          </w:p>
        </w:tc>
        <w:tc>
          <w:tcPr>
            <w:tcW w:w="1129" w:type="dxa"/>
          </w:tcPr>
          <w:p>
            <w:pPr>
              <w:pStyle w:val="TableParagraph"/>
              <w:spacing w:line="266" w:lineRule="exact"/>
              <w:ind w:left="282"/>
              <w:jc w:val="left"/>
              <w:rPr>
                <w:sz w:val="24"/>
              </w:rPr>
            </w:pPr>
            <w:r>
              <w:rPr>
                <w:sz w:val="24"/>
              </w:rPr>
              <w:t>2,930</w:t>
            </w:r>
          </w:p>
        </w:tc>
        <w:tc>
          <w:tcPr>
            <w:tcW w:w="1135" w:type="dxa"/>
          </w:tcPr>
          <w:p>
            <w:pPr>
              <w:pStyle w:val="TableParagraph"/>
              <w:spacing w:line="266" w:lineRule="exact"/>
              <w:ind w:left="211" w:right="205"/>
              <w:jc w:val="center"/>
              <w:rPr>
                <w:sz w:val="24"/>
              </w:rPr>
            </w:pPr>
            <w:r>
              <w:rPr>
                <w:sz w:val="24"/>
              </w:rPr>
              <w:t>2,720</w:t>
            </w:r>
          </w:p>
        </w:tc>
        <w:tc>
          <w:tcPr>
            <w:tcW w:w="1031" w:type="dxa"/>
          </w:tcPr>
          <w:p>
            <w:pPr>
              <w:pStyle w:val="TableParagraph"/>
              <w:spacing w:line="266" w:lineRule="exact"/>
              <w:ind w:right="201"/>
              <w:rPr>
                <w:sz w:val="24"/>
              </w:rPr>
            </w:pPr>
            <w:r>
              <w:rPr>
                <w:sz w:val="24"/>
              </w:rPr>
              <w:t>2,295</w:t>
            </w:r>
          </w:p>
        </w:tc>
      </w:tr>
      <w:tr>
        <w:trPr>
          <w:trHeight w:val="828" w:hRule="atLeast"/>
        </w:trPr>
        <w:tc>
          <w:tcPr>
            <w:tcW w:w="589" w:type="dxa"/>
          </w:tcPr>
          <w:p>
            <w:pPr>
              <w:pStyle w:val="TableParagraph"/>
              <w:spacing w:line="271" w:lineRule="exact"/>
              <w:ind w:left="179" w:right="128"/>
              <w:jc w:val="center"/>
              <w:rPr>
                <w:sz w:val="24"/>
              </w:rPr>
            </w:pPr>
            <w:r>
              <w:rPr>
                <w:sz w:val="24"/>
              </w:rPr>
              <w:t>18</w:t>
            </w:r>
          </w:p>
        </w:tc>
        <w:tc>
          <w:tcPr>
            <w:tcW w:w="2520" w:type="dxa"/>
          </w:tcPr>
          <w:p>
            <w:pPr>
              <w:pStyle w:val="TableParagraph"/>
              <w:spacing w:line="271" w:lineRule="exact"/>
              <w:ind w:left="148"/>
              <w:jc w:val="left"/>
              <w:rPr>
                <w:sz w:val="24"/>
              </w:rPr>
            </w:pPr>
            <w:r>
              <w:rPr>
                <w:sz w:val="24"/>
              </w:rPr>
              <w:t>SPECT cortical renal</w:t>
            </w:r>
          </w:p>
          <w:p>
            <w:pPr>
              <w:pStyle w:val="TableParagraph"/>
              <w:spacing w:line="270" w:lineRule="atLeast"/>
              <w:ind w:left="148" w:right="492"/>
              <w:jc w:val="left"/>
              <w:rPr>
                <w:sz w:val="24"/>
              </w:rPr>
            </w:pPr>
            <w:r>
              <w:rPr>
                <w:sz w:val="24"/>
              </w:rPr>
              <w:t>con 99mTc-DMSA (por evento)</w:t>
            </w:r>
          </w:p>
        </w:tc>
        <w:tc>
          <w:tcPr>
            <w:tcW w:w="1211" w:type="dxa"/>
          </w:tcPr>
          <w:p>
            <w:pPr>
              <w:pStyle w:val="TableParagraph"/>
              <w:spacing w:line="271" w:lineRule="exact"/>
              <w:ind w:right="308"/>
              <w:rPr>
                <w:sz w:val="24"/>
              </w:rPr>
            </w:pPr>
            <w:r>
              <w:rPr>
                <w:sz w:val="24"/>
              </w:rPr>
              <w:t>5,060</w:t>
            </w:r>
          </w:p>
        </w:tc>
        <w:tc>
          <w:tcPr>
            <w:tcW w:w="1135" w:type="dxa"/>
          </w:tcPr>
          <w:p>
            <w:pPr>
              <w:pStyle w:val="TableParagraph"/>
              <w:spacing w:line="271" w:lineRule="exact"/>
              <w:ind w:left="308"/>
              <w:jc w:val="left"/>
              <w:rPr>
                <w:sz w:val="24"/>
              </w:rPr>
            </w:pPr>
            <w:r>
              <w:rPr>
                <w:sz w:val="24"/>
              </w:rPr>
              <w:t>4,695</w:t>
            </w:r>
          </w:p>
        </w:tc>
        <w:tc>
          <w:tcPr>
            <w:tcW w:w="1129" w:type="dxa"/>
          </w:tcPr>
          <w:p>
            <w:pPr>
              <w:pStyle w:val="TableParagraph"/>
              <w:spacing w:line="271" w:lineRule="exact"/>
              <w:ind w:left="282"/>
              <w:jc w:val="left"/>
              <w:rPr>
                <w:sz w:val="24"/>
              </w:rPr>
            </w:pPr>
            <w:r>
              <w:rPr>
                <w:sz w:val="24"/>
              </w:rPr>
              <w:t>4,330</w:t>
            </w:r>
          </w:p>
        </w:tc>
        <w:tc>
          <w:tcPr>
            <w:tcW w:w="1135" w:type="dxa"/>
          </w:tcPr>
          <w:p>
            <w:pPr>
              <w:pStyle w:val="TableParagraph"/>
              <w:spacing w:line="271" w:lineRule="exact"/>
              <w:ind w:left="211" w:right="205"/>
              <w:jc w:val="center"/>
              <w:rPr>
                <w:sz w:val="24"/>
              </w:rPr>
            </w:pPr>
            <w:r>
              <w:rPr>
                <w:sz w:val="24"/>
              </w:rPr>
              <w:t>3,960</w:t>
            </w:r>
          </w:p>
        </w:tc>
        <w:tc>
          <w:tcPr>
            <w:tcW w:w="1031" w:type="dxa"/>
          </w:tcPr>
          <w:p>
            <w:pPr>
              <w:pStyle w:val="TableParagraph"/>
              <w:spacing w:line="271" w:lineRule="exact"/>
              <w:ind w:right="201"/>
              <w:rPr>
                <w:sz w:val="24"/>
              </w:rPr>
            </w:pPr>
            <w:r>
              <w:rPr>
                <w:sz w:val="24"/>
              </w:rPr>
              <w:t>3,605</w:t>
            </w:r>
          </w:p>
        </w:tc>
      </w:tr>
      <w:tr>
        <w:trPr>
          <w:trHeight w:val="828" w:hRule="atLeast"/>
        </w:trPr>
        <w:tc>
          <w:tcPr>
            <w:tcW w:w="589" w:type="dxa"/>
          </w:tcPr>
          <w:p>
            <w:pPr>
              <w:pStyle w:val="TableParagraph"/>
              <w:spacing w:line="271" w:lineRule="exact"/>
              <w:ind w:left="179" w:right="128"/>
              <w:jc w:val="center"/>
              <w:rPr>
                <w:sz w:val="24"/>
              </w:rPr>
            </w:pPr>
            <w:r>
              <w:rPr>
                <w:sz w:val="24"/>
              </w:rPr>
              <w:t>19</w:t>
            </w:r>
          </w:p>
        </w:tc>
        <w:tc>
          <w:tcPr>
            <w:tcW w:w="2520" w:type="dxa"/>
          </w:tcPr>
          <w:p>
            <w:pPr>
              <w:pStyle w:val="TableParagraph"/>
              <w:ind w:left="148" w:right="452"/>
              <w:jc w:val="left"/>
              <w:rPr>
                <w:sz w:val="24"/>
              </w:rPr>
            </w:pPr>
            <w:r>
              <w:rPr>
                <w:sz w:val="24"/>
              </w:rPr>
              <w:t>Gammagrama renal para detección de</w:t>
            </w:r>
          </w:p>
          <w:p>
            <w:pPr>
              <w:pStyle w:val="TableParagraph"/>
              <w:spacing w:line="261" w:lineRule="exact"/>
              <w:ind w:left="148"/>
              <w:jc w:val="left"/>
              <w:rPr>
                <w:sz w:val="24"/>
              </w:rPr>
            </w:pPr>
            <w:r>
              <w:rPr>
                <w:sz w:val="24"/>
              </w:rPr>
              <w:t>HTA renovascular</w:t>
            </w:r>
          </w:p>
        </w:tc>
        <w:tc>
          <w:tcPr>
            <w:tcW w:w="1211" w:type="dxa"/>
          </w:tcPr>
          <w:p>
            <w:pPr>
              <w:pStyle w:val="TableParagraph"/>
              <w:spacing w:line="271" w:lineRule="exact"/>
              <w:ind w:right="308"/>
              <w:rPr>
                <w:sz w:val="24"/>
              </w:rPr>
            </w:pPr>
            <w:r>
              <w:rPr>
                <w:sz w:val="24"/>
              </w:rPr>
              <w:t>3,800</w:t>
            </w:r>
          </w:p>
        </w:tc>
        <w:tc>
          <w:tcPr>
            <w:tcW w:w="1135" w:type="dxa"/>
          </w:tcPr>
          <w:p>
            <w:pPr>
              <w:pStyle w:val="TableParagraph"/>
              <w:spacing w:line="271" w:lineRule="exact"/>
              <w:ind w:left="308"/>
              <w:jc w:val="left"/>
              <w:rPr>
                <w:sz w:val="24"/>
              </w:rPr>
            </w:pPr>
            <w:r>
              <w:rPr>
                <w:sz w:val="24"/>
              </w:rPr>
              <w:t>3,400</w:t>
            </w:r>
          </w:p>
        </w:tc>
        <w:tc>
          <w:tcPr>
            <w:tcW w:w="1129" w:type="dxa"/>
          </w:tcPr>
          <w:p>
            <w:pPr>
              <w:pStyle w:val="TableParagraph"/>
              <w:spacing w:line="271" w:lineRule="exact"/>
              <w:ind w:left="282"/>
              <w:jc w:val="left"/>
              <w:rPr>
                <w:sz w:val="24"/>
              </w:rPr>
            </w:pPr>
            <w:r>
              <w:rPr>
                <w:sz w:val="24"/>
              </w:rPr>
              <w:t>3,150</w:t>
            </w:r>
          </w:p>
        </w:tc>
        <w:tc>
          <w:tcPr>
            <w:tcW w:w="1135" w:type="dxa"/>
          </w:tcPr>
          <w:p>
            <w:pPr>
              <w:pStyle w:val="TableParagraph"/>
              <w:spacing w:line="271" w:lineRule="exact"/>
              <w:ind w:left="211" w:right="205"/>
              <w:jc w:val="center"/>
              <w:rPr>
                <w:sz w:val="24"/>
              </w:rPr>
            </w:pPr>
            <w:r>
              <w:rPr>
                <w:sz w:val="24"/>
              </w:rPr>
              <w:t>2,670</w:t>
            </w:r>
          </w:p>
        </w:tc>
        <w:tc>
          <w:tcPr>
            <w:tcW w:w="1031" w:type="dxa"/>
          </w:tcPr>
          <w:p>
            <w:pPr>
              <w:pStyle w:val="TableParagraph"/>
              <w:spacing w:line="271" w:lineRule="exact"/>
              <w:ind w:right="201"/>
              <w:rPr>
                <w:sz w:val="24"/>
              </w:rPr>
            </w:pPr>
            <w:r>
              <w:rPr>
                <w:sz w:val="24"/>
              </w:rPr>
              <w:t>1,940</w:t>
            </w:r>
          </w:p>
        </w:tc>
      </w:tr>
      <w:tr>
        <w:trPr>
          <w:trHeight w:val="551" w:hRule="atLeast"/>
        </w:trPr>
        <w:tc>
          <w:tcPr>
            <w:tcW w:w="589" w:type="dxa"/>
          </w:tcPr>
          <w:p>
            <w:pPr>
              <w:pStyle w:val="TableParagraph"/>
              <w:spacing w:line="271" w:lineRule="exact"/>
              <w:ind w:left="179" w:right="128"/>
              <w:jc w:val="center"/>
              <w:rPr>
                <w:sz w:val="24"/>
              </w:rPr>
            </w:pPr>
            <w:r>
              <w:rPr>
                <w:sz w:val="24"/>
              </w:rPr>
              <w:t>20</w:t>
            </w:r>
          </w:p>
        </w:tc>
        <w:tc>
          <w:tcPr>
            <w:tcW w:w="2520" w:type="dxa"/>
          </w:tcPr>
          <w:p>
            <w:pPr>
              <w:pStyle w:val="TableParagraph"/>
              <w:spacing w:line="271" w:lineRule="exact"/>
              <w:ind w:left="148"/>
              <w:jc w:val="left"/>
              <w:rPr>
                <w:sz w:val="24"/>
              </w:rPr>
            </w:pPr>
            <w:r>
              <w:rPr>
                <w:sz w:val="24"/>
              </w:rPr>
              <w:t>Gammagrama</w:t>
            </w:r>
          </w:p>
          <w:p>
            <w:pPr>
              <w:pStyle w:val="TableParagraph"/>
              <w:spacing w:line="261" w:lineRule="exact"/>
              <w:ind w:left="148"/>
              <w:jc w:val="left"/>
              <w:rPr>
                <w:sz w:val="24"/>
              </w:rPr>
            </w:pPr>
            <w:r>
              <w:rPr>
                <w:sz w:val="24"/>
              </w:rPr>
              <w:t>tiroideo 99m Tc</w:t>
            </w:r>
          </w:p>
        </w:tc>
        <w:tc>
          <w:tcPr>
            <w:tcW w:w="1211" w:type="dxa"/>
          </w:tcPr>
          <w:p>
            <w:pPr>
              <w:pStyle w:val="TableParagraph"/>
              <w:spacing w:line="271" w:lineRule="exact"/>
              <w:ind w:right="308"/>
              <w:rPr>
                <w:sz w:val="24"/>
              </w:rPr>
            </w:pPr>
            <w:r>
              <w:rPr>
                <w:sz w:val="24"/>
              </w:rPr>
              <w:t>1,890</w:t>
            </w:r>
          </w:p>
        </w:tc>
        <w:tc>
          <w:tcPr>
            <w:tcW w:w="1135" w:type="dxa"/>
          </w:tcPr>
          <w:p>
            <w:pPr>
              <w:pStyle w:val="TableParagraph"/>
              <w:spacing w:line="271" w:lineRule="exact"/>
              <w:ind w:left="308"/>
              <w:jc w:val="left"/>
              <w:rPr>
                <w:sz w:val="24"/>
              </w:rPr>
            </w:pPr>
            <w:r>
              <w:rPr>
                <w:sz w:val="24"/>
              </w:rPr>
              <w:t>1,740</w:t>
            </w:r>
          </w:p>
        </w:tc>
        <w:tc>
          <w:tcPr>
            <w:tcW w:w="1129" w:type="dxa"/>
          </w:tcPr>
          <w:p>
            <w:pPr>
              <w:pStyle w:val="TableParagraph"/>
              <w:spacing w:line="271" w:lineRule="exact"/>
              <w:ind w:left="282"/>
              <w:jc w:val="left"/>
              <w:rPr>
                <w:sz w:val="24"/>
              </w:rPr>
            </w:pPr>
            <w:r>
              <w:rPr>
                <w:sz w:val="24"/>
              </w:rPr>
              <w:t>1,645</w:t>
            </w:r>
          </w:p>
        </w:tc>
        <w:tc>
          <w:tcPr>
            <w:tcW w:w="1135" w:type="dxa"/>
          </w:tcPr>
          <w:p>
            <w:pPr>
              <w:pStyle w:val="TableParagraph"/>
              <w:spacing w:line="271" w:lineRule="exact"/>
              <w:ind w:left="211" w:right="205"/>
              <w:jc w:val="center"/>
              <w:rPr>
                <w:sz w:val="24"/>
              </w:rPr>
            </w:pPr>
            <w:r>
              <w:rPr>
                <w:sz w:val="24"/>
              </w:rPr>
              <w:t>1,610</w:t>
            </w:r>
          </w:p>
        </w:tc>
        <w:tc>
          <w:tcPr>
            <w:tcW w:w="1031" w:type="dxa"/>
          </w:tcPr>
          <w:p>
            <w:pPr>
              <w:pStyle w:val="TableParagraph"/>
              <w:spacing w:line="271" w:lineRule="exact"/>
              <w:ind w:right="201"/>
              <w:rPr>
                <w:sz w:val="24"/>
              </w:rPr>
            </w:pPr>
            <w:r>
              <w:rPr>
                <w:sz w:val="24"/>
              </w:rPr>
              <w:t>1,550</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2520" w:type="dxa"/>
          </w:tcPr>
          <w:p>
            <w:pPr>
              <w:pStyle w:val="TableParagraph"/>
              <w:spacing w:line="271" w:lineRule="exact"/>
              <w:ind w:left="148"/>
              <w:jc w:val="left"/>
              <w:rPr>
                <w:sz w:val="24"/>
              </w:rPr>
            </w:pPr>
            <w:r>
              <w:rPr>
                <w:sz w:val="24"/>
              </w:rPr>
              <w:t>Gammagrama</w:t>
            </w:r>
          </w:p>
          <w:p>
            <w:pPr>
              <w:pStyle w:val="TableParagraph"/>
              <w:spacing w:line="261" w:lineRule="exact"/>
              <w:ind w:left="148"/>
              <w:jc w:val="left"/>
              <w:rPr>
                <w:sz w:val="24"/>
              </w:rPr>
            </w:pPr>
            <w:r>
              <w:rPr>
                <w:sz w:val="24"/>
              </w:rPr>
              <w:t>venoso-pulmonar</w:t>
            </w:r>
          </w:p>
        </w:tc>
        <w:tc>
          <w:tcPr>
            <w:tcW w:w="1211" w:type="dxa"/>
          </w:tcPr>
          <w:p>
            <w:pPr>
              <w:pStyle w:val="TableParagraph"/>
              <w:spacing w:line="271" w:lineRule="exact"/>
              <w:ind w:right="308"/>
              <w:rPr>
                <w:sz w:val="24"/>
              </w:rPr>
            </w:pPr>
            <w:r>
              <w:rPr>
                <w:sz w:val="24"/>
              </w:rPr>
              <w:t>2,540</w:t>
            </w:r>
          </w:p>
        </w:tc>
        <w:tc>
          <w:tcPr>
            <w:tcW w:w="1135" w:type="dxa"/>
          </w:tcPr>
          <w:p>
            <w:pPr>
              <w:pStyle w:val="TableParagraph"/>
              <w:spacing w:line="271" w:lineRule="exact"/>
              <w:ind w:left="308"/>
              <w:jc w:val="left"/>
              <w:rPr>
                <w:sz w:val="24"/>
              </w:rPr>
            </w:pPr>
            <w:r>
              <w:rPr>
                <w:sz w:val="24"/>
              </w:rPr>
              <w:t>2,325</w:t>
            </w:r>
          </w:p>
        </w:tc>
        <w:tc>
          <w:tcPr>
            <w:tcW w:w="1129" w:type="dxa"/>
          </w:tcPr>
          <w:p>
            <w:pPr>
              <w:pStyle w:val="TableParagraph"/>
              <w:spacing w:line="271" w:lineRule="exact"/>
              <w:ind w:left="282"/>
              <w:jc w:val="left"/>
              <w:rPr>
                <w:sz w:val="24"/>
              </w:rPr>
            </w:pPr>
            <w:r>
              <w:rPr>
                <w:sz w:val="24"/>
              </w:rPr>
              <w:t>2,185</w:t>
            </w:r>
          </w:p>
        </w:tc>
        <w:tc>
          <w:tcPr>
            <w:tcW w:w="1135" w:type="dxa"/>
          </w:tcPr>
          <w:p>
            <w:pPr>
              <w:pStyle w:val="TableParagraph"/>
              <w:spacing w:line="271" w:lineRule="exact"/>
              <w:ind w:left="211" w:right="205"/>
              <w:jc w:val="center"/>
              <w:rPr>
                <w:sz w:val="24"/>
              </w:rPr>
            </w:pPr>
            <w:r>
              <w:rPr>
                <w:sz w:val="24"/>
              </w:rPr>
              <w:t>2,000</w:t>
            </w:r>
          </w:p>
        </w:tc>
        <w:tc>
          <w:tcPr>
            <w:tcW w:w="1031" w:type="dxa"/>
          </w:tcPr>
          <w:p>
            <w:pPr>
              <w:pStyle w:val="TableParagraph"/>
              <w:spacing w:line="271" w:lineRule="exact"/>
              <w:ind w:right="201"/>
              <w:rPr>
                <w:sz w:val="24"/>
              </w:rPr>
            </w:pPr>
            <w:r>
              <w:rPr>
                <w:sz w:val="24"/>
              </w:rPr>
              <w:t>1,820</w:t>
            </w:r>
          </w:p>
        </w:tc>
      </w:tr>
      <w:tr>
        <w:trPr>
          <w:trHeight w:val="828" w:hRule="atLeast"/>
        </w:trPr>
        <w:tc>
          <w:tcPr>
            <w:tcW w:w="589" w:type="dxa"/>
          </w:tcPr>
          <w:p>
            <w:pPr>
              <w:pStyle w:val="TableParagraph"/>
              <w:spacing w:line="271" w:lineRule="exact"/>
              <w:ind w:left="179" w:right="128"/>
              <w:jc w:val="center"/>
              <w:rPr>
                <w:sz w:val="24"/>
              </w:rPr>
            </w:pPr>
            <w:r>
              <w:rPr>
                <w:sz w:val="24"/>
              </w:rPr>
              <w:t>22</w:t>
            </w:r>
          </w:p>
        </w:tc>
        <w:tc>
          <w:tcPr>
            <w:tcW w:w="2520" w:type="dxa"/>
          </w:tcPr>
          <w:p>
            <w:pPr>
              <w:pStyle w:val="TableParagraph"/>
              <w:ind w:left="148" w:right="226"/>
              <w:jc w:val="left"/>
              <w:rPr>
                <w:sz w:val="24"/>
              </w:rPr>
            </w:pPr>
            <w:r>
              <w:rPr>
                <w:sz w:val="24"/>
              </w:rPr>
              <w:t>Gammagrama perfusorio miocárdico</w:t>
            </w:r>
          </w:p>
          <w:p>
            <w:pPr>
              <w:pStyle w:val="TableParagraph"/>
              <w:spacing w:line="261" w:lineRule="exact"/>
              <w:ind w:left="148"/>
              <w:jc w:val="left"/>
              <w:rPr>
                <w:sz w:val="24"/>
              </w:rPr>
            </w:pPr>
            <w:r>
              <w:rPr>
                <w:sz w:val="24"/>
              </w:rPr>
              <w:t>SPECT</w:t>
            </w:r>
          </w:p>
        </w:tc>
        <w:tc>
          <w:tcPr>
            <w:tcW w:w="1211" w:type="dxa"/>
          </w:tcPr>
          <w:p>
            <w:pPr>
              <w:pStyle w:val="TableParagraph"/>
              <w:spacing w:line="271" w:lineRule="exact"/>
              <w:ind w:right="308"/>
              <w:rPr>
                <w:sz w:val="24"/>
              </w:rPr>
            </w:pPr>
            <w:r>
              <w:rPr>
                <w:sz w:val="24"/>
              </w:rPr>
              <w:t>8,230</w:t>
            </w:r>
          </w:p>
        </w:tc>
        <w:tc>
          <w:tcPr>
            <w:tcW w:w="1135" w:type="dxa"/>
          </w:tcPr>
          <w:p>
            <w:pPr>
              <w:pStyle w:val="TableParagraph"/>
              <w:spacing w:line="271" w:lineRule="exact"/>
              <w:ind w:left="308"/>
              <w:jc w:val="left"/>
              <w:rPr>
                <w:sz w:val="24"/>
              </w:rPr>
            </w:pPr>
            <w:r>
              <w:rPr>
                <w:sz w:val="24"/>
              </w:rPr>
              <w:t>6,820</w:t>
            </w:r>
          </w:p>
        </w:tc>
        <w:tc>
          <w:tcPr>
            <w:tcW w:w="1129" w:type="dxa"/>
          </w:tcPr>
          <w:p>
            <w:pPr>
              <w:pStyle w:val="TableParagraph"/>
              <w:spacing w:line="271" w:lineRule="exact"/>
              <w:ind w:left="282"/>
              <w:jc w:val="left"/>
              <w:rPr>
                <w:sz w:val="24"/>
              </w:rPr>
            </w:pPr>
            <w:r>
              <w:rPr>
                <w:sz w:val="24"/>
              </w:rPr>
              <w:t>5,865</w:t>
            </w:r>
          </w:p>
        </w:tc>
        <w:tc>
          <w:tcPr>
            <w:tcW w:w="1135" w:type="dxa"/>
          </w:tcPr>
          <w:p>
            <w:pPr>
              <w:pStyle w:val="TableParagraph"/>
              <w:spacing w:line="271" w:lineRule="exact"/>
              <w:ind w:left="211" w:right="205"/>
              <w:jc w:val="center"/>
              <w:rPr>
                <w:sz w:val="24"/>
              </w:rPr>
            </w:pPr>
            <w:r>
              <w:rPr>
                <w:sz w:val="24"/>
              </w:rPr>
              <w:t>5,230</w:t>
            </w:r>
          </w:p>
        </w:tc>
        <w:tc>
          <w:tcPr>
            <w:tcW w:w="1031" w:type="dxa"/>
          </w:tcPr>
          <w:p>
            <w:pPr>
              <w:pStyle w:val="TableParagraph"/>
              <w:spacing w:line="271" w:lineRule="exact"/>
              <w:ind w:right="201"/>
              <w:rPr>
                <w:sz w:val="24"/>
              </w:rPr>
            </w:pPr>
            <w:r>
              <w:rPr>
                <w:sz w:val="24"/>
              </w:rPr>
              <w:t>4,760</w:t>
            </w:r>
          </w:p>
        </w:tc>
      </w:tr>
      <w:tr>
        <w:trPr>
          <w:trHeight w:val="552" w:hRule="atLeast"/>
        </w:trPr>
        <w:tc>
          <w:tcPr>
            <w:tcW w:w="589" w:type="dxa"/>
          </w:tcPr>
          <w:p>
            <w:pPr>
              <w:pStyle w:val="TableParagraph"/>
              <w:spacing w:line="271" w:lineRule="exact"/>
              <w:ind w:left="179" w:right="128"/>
              <w:jc w:val="center"/>
              <w:rPr>
                <w:sz w:val="24"/>
              </w:rPr>
            </w:pPr>
            <w:r>
              <w:rPr>
                <w:sz w:val="24"/>
              </w:rPr>
              <w:t>23</w:t>
            </w:r>
          </w:p>
        </w:tc>
        <w:tc>
          <w:tcPr>
            <w:tcW w:w="2520" w:type="dxa"/>
          </w:tcPr>
          <w:p>
            <w:pPr>
              <w:pStyle w:val="TableParagraph"/>
              <w:spacing w:line="271" w:lineRule="exact"/>
              <w:ind w:left="148"/>
              <w:jc w:val="left"/>
              <w:rPr>
                <w:sz w:val="24"/>
              </w:rPr>
            </w:pPr>
            <w:r>
              <w:rPr>
                <w:sz w:val="24"/>
              </w:rPr>
              <w:t>Rastreo tiroideo con</w:t>
            </w:r>
          </w:p>
          <w:p>
            <w:pPr>
              <w:pStyle w:val="TableParagraph"/>
              <w:spacing w:line="261" w:lineRule="exact"/>
              <w:ind w:left="148"/>
              <w:jc w:val="left"/>
              <w:rPr>
                <w:sz w:val="24"/>
              </w:rPr>
            </w:pPr>
            <w:r>
              <w:rPr>
                <w:sz w:val="24"/>
              </w:rPr>
              <w:t>I-131</w:t>
            </w:r>
          </w:p>
        </w:tc>
        <w:tc>
          <w:tcPr>
            <w:tcW w:w="1211" w:type="dxa"/>
          </w:tcPr>
          <w:p>
            <w:pPr>
              <w:pStyle w:val="TableParagraph"/>
              <w:spacing w:line="271" w:lineRule="exact"/>
              <w:ind w:right="308"/>
              <w:rPr>
                <w:sz w:val="24"/>
              </w:rPr>
            </w:pPr>
            <w:r>
              <w:rPr>
                <w:sz w:val="24"/>
              </w:rPr>
              <w:t>3,800</w:t>
            </w:r>
          </w:p>
        </w:tc>
        <w:tc>
          <w:tcPr>
            <w:tcW w:w="1135" w:type="dxa"/>
          </w:tcPr>
          <w:p>
            <w:pPr>
              <w:pStyle w:val="TableParagraph"/>
              <w:spacing w:line="271" w:lineRule="exact"/>
              <w:ind w:left="308"/>
              <w:jc w:val="left"/>
              <w:rPr>
                <w:sz w:val="24"/>
              </w:rPr>
            </w:pPr>
            <w:r>
              <w:rPr>
                <w:sz w:val="24"/>
              </w:rPr>
              <w:t>3,150</w:t>
            </w:r>
          </w:p>
        </w:tc>
        <w:tc>
          <w:tcPr>
            <w:tcW w:w="1129" w:type="dxa"/>
          </w:tcPr>
          <w:p>
            <w:pPr>
              <w:pStyle w:val="TableParagraph"/>
              <w:spacing w:line="271" w:lineRule="exact"/>
              <w:ind w:left="282"/>
              <w:jc w:val="left"/>
              <w:rPr>
                <w:sz w:val="24"/>
              </w:rPr>
            </w:pPr>
            <w:r>
              <w:rPr>
                <w:sz w:val="24"/>
              </w:rPr>
              <w:t>2,705</w:t>
            </w:r>
          </w:p>
        </w:tc>
        <w:tc>
          <w:tcPr>
            <w:tcW w:w="1135" w:type="dxa"/>
          </w:tcPr>
          <w:p>
            <w:pPr>
              <w:pStyle w:val="TableParagraph"/>
              <w:spacing w:line="271" w:lineRule="exact"/>
              <w:ind w:left="211" w:right="205"/>
              <w:jc w:val="center"/>
              <w:rPr>
                <w:sz w:val="24"/>
              </w:rPr>
            </w:pPr>
            <w:r>
              <w:rPr>
                <w:sz w:val="24"/>
              </w:rPr>
              <w:t>2,440</w:t>
            </w:r>
          </w:p>
        </w:tc>
        <w:tc>
          <w:tcPr>
            <w:tcW w:w="1031" w:type="dxa"/>
          </w:tcPr>
          <w:p>
            <w:pPr>
              <w:pStyle w:val="TableParagraph"/>
              <w:spacing w:line="271" w:lineRule="exact"/>
              <w:ind w:right="201"/>
              <w:rPr>
                <w:sz w:val="24"/>
              </w:rPr>
            </w:pPr>
            <w:r>
              <w:rPr>
                <w:sz w:val="24"/>
              </w:rPr>
              <w:t>2,195</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2520" w:type="dxa"/>
          </w:tcPr>
          <w:p>
            <w:pPr>
              <w:pStyle w:val="TableParagraph"/>
              <w:spacing w:line="271" w:lineRule="exact"/>
              <w:ind w:left="148"/>
              <w:jc w:val="left"/>
              <w:rPr>
                <w:sz w:val="24"/>
              </w:rPr>
            </w:pPr>
            <w:r>
              <w:rPr>
                <w:sz w:val="24"/>
              </w:rPr>
              <w:t>Rastreo corporal con</w:t>
            </w:r>
          </w:p>
          <w:p>
            <w:pPr>
              <w:pStyle w:val="TableParagraph"/>
              <w:spacing w:line="261" w:lineRule="exact"/>
              <w:ind w:left="148"/>
              <w:jc w:val="left"/>
              <w:rPr>
                <w:sz w:val="24"/>
              </w:rPr>
            </w:pPr>
            <w:r>
              <w:rPr>
                <w:sz w:val="24"/>
              </w:rPr>
              <w:t>galio 67</w:t>
            </w:r>
          </w:p>
        </w:tc>
        <w:tc>
          <w:tcPr>
            <w:tcW w:w="1211" w:type="dxa"/>
          </w:tcPr>
          <w:p>
            <w:pPr>
              <w:pStyle w:val="TableParagraph"/>
              <w:spacing w:line="271" w:lineRule="exact"/>
              <w:ind w:right="308"/>
              <w:rPr>
                <w:sz w:val="24"/>
              </w:rPr>
            </w:pPr>
            <w:r>
              <w:rPr>
                <w:sz w:val="24"/>
              </w:rPr>
              <w:t>7,180</w:t>
            </w:r>
          </w:p>
        </w:tc>
        <w:tc>
          <w:tcPr>
            <w:tcW w:w="1135" w:type="dxa"/>
          </w:tcPr>
          <w:p>
            <w:pPr>
              <w:pStyle w:val="TableParagraph"/>
              <w:spacing w:line="271" w:lineRule="exact"/>
              <w:ind w:left="308"/>
              <w:jc w:val="left"/>
              <w:rPr>
                <w:sz w:val="24"/>
              </w:rPr>
            </w:pPr>
            <w:r>
              <w:rPr>
                <w:sz w:val="24"/>
              </w:rPr>
              <w:t>6,225</w:t>
            </w:r>
          </w:p>
        </w:tc>
        <w:tc>
          <w:tcPr>
            <w:tcW w:w="1129" w:type="dxa"/>
          </w:tcPr>
          <w:p>
            <w:pPr>
              <w:pStyle w:val="TableParagraph"/>
              <w:spacing w:line="271" w:lineRule="exact"/>
              <w:ind w:left="282"/>
              <w:jc w:val="left"/>
              <w:rPr>
                <w:sz w:val="24"/>
              </w:rPr>
            </w:pPr>
            <w:r>
              <w:rPr>
                <w:sz w:val="24"/>
              </w:rPr>
              <w:t>5,810</w:t>
            </w:r>
          </w:p>
        </w:tc>
        <w:tc>
          <w:tcPr>
            <w:tcW w:w="1135" w:type="dxa"/>
          </w:tcPr>
          <w:p>
            <w:pPr>
              <w:pStyle w:val="TableParagraph"/>
              <w:spacing w:line="271" w:lineRule="exact"/>
              <w:ind w:left="211" w:right="205"/>
              <w:jc w:val="center"/>
              <w:rPr>
                <w:sz w:val="24"/>
              </w:rPr>
            </w:pPr>
            <w:r>
              <w:rPr>
                <w:sz w:val="24"/>
              </w:rPr>
              <w:t>5,190</w:t>
            </w:r>
          </w:p>
        </w:tc>
        <w:tc>
          <w:tcPr>
            <w:tcW w:w="1031" w:type="dxa"/>
          </w:tcPr>
          <w:p>
            <w:pPr>
              <w:pStyle w:val="TableParagraph"/>
              <w:spacing w:line="271" w:lineRule="exact"/>
              <w:ind w:right="201"/>
              <w:rPr>
                <w:sz w:val="24"/>
              </w:rPr>
            </w:pPr>
            <w:r>
              <w:rPr>
                <w:sz w:val="24"/>
              </w:rPr>
              <w:t>5,125</w:t>
            </w:r>
          </w:p>
        </w:tc>
      </w:tr>
      <w:tr>
        <w:trPr>
          <w:trHeight w:val="1103" w:hRule="atLeast"/>
        </w:trPr>
        <w:tc>
          <w:tcPr>
            <w:tcW w:w="589" w:type="dxa"/>
          </w:tcPr>
          <w:p>
            <w:pPr>
              <w:pStyle w:val="TableParagraph"/>
              <w:spacing w:line="271" w:lineRule="exact"/>
              <w:ind w:left="179" w:right="128"/>
              <w:jc w:val="center"/>
              <w:rPr>
                <w:sz w:val="24"/>
              </w:rPr>
            </w:pPr>
            <w:r>
              <w:rPr>
                <w:sz w:val="24"/>
              </w:rPr>
              <w:t>25</w:t>
            </w:r>
          </w:p>
        </w:tc>
        <w:tc>
          <w:tcPr>
            <w:tcW w:w="2520" w:type="dxa"/>
          </w:tcPr>
          <w:p>
            <w:pPr>
              <w:pStyle w:val="TableParagraph"/>
              <w:ind w:left="148" w:right="292"/>
              <w:jc w:val="left"/>
              <w:rPr>
                <w:sz w:val="24"/>
              </w:rPr>
            </w:pPr>
            <w:r>
              <w:rPr>
                <w:sz w:val="24"/>
              </w:rPr>
              <w:t>Rastreo corporal con I 123 o I 131, MIBG-</w:t>
            </w:r>
          </w:p>
          <w:p>
            <w:pPr>
              <w:pStyle w:val="TableParagraph"/>
              <w:spacing w:line="270" w:lineRule="atLeast"/>
              <w:ind w:left="148"/>
              <w:jc w:val="left"/>
              <w:rPr>
                <w:sz w:val="24"/>
              </w:rPr>
            </w:pPr>
            <w:r>
              <w:rPr>
                <w:sz w:val="24"/>
              </w:rPr>
              <w:t>metayodobencilguani dina</w:t>
            </w:r>
          </w:p>
        </w:tc>
        <w:tc>
          <w:tcPr>
            <w:tcW w:w="1211" w:type="dxa"/>
          </w:tcPr>
          <w:p>
            <w:pPr>
              <w:pStyle w:val="TableParagraph"/>
              <w:spacing w:line="271" w:lineRule="exact"/>
              <w:ind w:right="308"/>
              <w:rPr>
                <w:sz w:val="24"/>
              </w:rPr>
            </w:pPr>
            <w:r>
              <w:rPr>
                <w:sz w:val="24"/>
              </w:rPr>
              <w:t>6,985</w:t>
            </w:r>
          </w:p>
        </w:tc>
        <w:tc>
          <w:tcPr>
            <w:tcW w:w="1135" w:type="dxa"/>
          </w:tcPr>
          <w:p>
            <w:pPr>
              <w:pStyle w:val="TableParagraph"/>
              <w:spacing w:line="271" w:lineRule="exact"/>
              <w:ind w:left="308"/>
              <w:jc w:val="left"/>
              <w:rPr>
                <w:sz w:val="24"/>
              </w:rPr>
            </w:pPr>
            <w:r>
              <w:rPr>
                <w:sz w:val="24"/>
              </w:rPr>
              <w:t>6,235</w:t>
            </w:r>
          </w:p>
        </w:tc>
        <w:tc>
          <w:tcPr>
            <w:tcW w:w="1129" w:type="dxa"/>
          </w:tcPr>
          <w:p>
            <w:pPr>
              <w:pStyle w:val="TableParagraph"/>
              <w:spacing w:line="271" w:lineRule="exact"/>
              <w:ind w:left="282"/>
              <w:jc w:val="left"/>
              <w:rPr>
                <w:sz w:val="24"/>
              </w:rPr>
            </w:pPr>
            <w:r>
              <w:rPr>
                <w:sz w:val="24"/>
              </w:rPr>
              <w:t>6,055</w:t>
            </w:r>
          </w:p>
        </w:tc>
        <w:tc>
          <w:tcPr>
            <w:tcW w:w="1135" w:type="dxa"/>
          </w:tcPr>
          <w:p>
            <w:pPr>
              <w:pStyle w:val="TableParagraph"/>
              <w:spacing w:line="271" w:lineRule="exact"/>
              <w:ind w:left="211" w:right="205"/>
              <w:jc w:val="center"/>
              <w:rPr>
                <w:sz w:val="24"/>
              </w:rPr>
            </w:pPr>
            <w:r>
              <w:rPr>
                <w:sz w:val="24"/>
              </w:rPr>
              <w:t>5,775</w:t>
            </w:r>
          </w:p>
        </w:tc>
        <w:tc>
          <w:tcPr>
            <w:tcW w:w="1031" w:type="dxa"/>
          </w:tcPr>
          <w:p>
            <w:pPr>
              <w:pStyle w:val="TableParagraph"/>
              <w:spacing w:line="271" w:lineRule="exact"/>
              <w:ind w:right="201"/>
              <w:rPr>
                <w:sz w:val="24"/>
              </w:rPr>
            </w:pPr>
            <w:r>
              <w:rPr>
                <w:sz w:val="24"/>
              </w:rPr>
              <w:t>5,570</w:t>
            </w:r>
          </w:p>
        </w:tc>
      </w:tr>
      <w:tr>
        <w:trPr>
          <w:trHeight w:val="552" w:hRule="atLeast"/>
        </w:trPr>
        <w:tc>
          <w:tcPr>
            <w:tcW w:w="589" w:type="dxa"/>
          </w:tcPr>
          <w:p>
            <w:pPr>
              <w:pStyle w:val="TableParagraph"/>
              <w:spacing w:line="271" w:lineRule="exact"/>
              <w:ind w:left="179" w:right="128"/>
              <w:jc w:val="center"/>
              <w:rPr>
                <w:sz w:val="24"/>
              </w:rPr>
            </w:pPr>
            <w:r>
              <w:rPr>
                <w:sz w:val="24"/>
              </w:rPr>
              <w:t>26</w:t>
            </w:r>
          </w:p>
        </w:tc>
        <w:tc>
          <w:tcPr>
            <w:tcW w:w="2520" w:type="dxa"/>
          </w:tcPr>
          <w:p>
            <w:pPr>
              <w:pStyle w:val="TableParagraph"/>
              <w:spacing w:line="271" w:lineRule="exact"/>
              <w:ind w:left="148"/>
              <w:jc w:val="left"/>
              <w:rPr>
                <w:sz w:val="24"/>
              </w:rPr>
            </w:pPr>
            <w:r>
              <w:rPr>
                <w:sz w:val="24"/>
              </w:rPr>
              <w:t>Dosis con I-131</w:t>
            </w:r>
          </w:p>
          <w:p>
            <w:pPr>
              <w:pStyle w:val="TableParagraph"/>
              <w:spacing w:line="261" w:lineRule="exact"/>
              <w:ind w:left="148"/>
              <w:jc w:val="left"/>
              <w:rPr>
                <w:sz w:val="24"/>
              </w:rPr>
            </w:pPr>
            <w:r>
              <w:rPr>
                <w:sz w:val="24"/>
              </w:rPr>
              <w:t>(10mCi)</w:t>
            </w:r>
          </w:p>
        </w:tc>
        <w:tc>
          <w:tcPr>
            <w:tcW w:w="1211" w:type="dxa"/>
          </w:tcPr>
          <w:p>
            <w:pPr>
              <w:pStyle w:val="TableParagraph"/>
              <w:spacing w:line="271" w:lineRule="exact"/>
              <w:ind w:right="308"/>
              <w:rPr>
                <w:sz w:val="24"/>
              </w:rPr>
            </w:pPr>
            <w:r>
              <w:rPr>
                <w:sz w:val="24"/>
              </w:rPr>
              <w:t>5,425</w:t>
            </w:r>
          </w:p>
        </w:tc>
        <w:tc>
          <w:tcPr>
            <w:tcW w:w="1135" w:type="dxa"/>
          </w:tcPr>
          <w:p>
            <w:pPr>
              <w:pStyle w:val="TableParagraph"/>
              <w:spacing w:line="271" w:lineRule="exact"/>
              <w:ind w:left="308"/>
              <w:jc w:val="left"/>
              <w:rPr>
                <w:sz w:val="24"/>
              </w:rPr>
            </w:pPr>
            <w:r>
              <w:rPr>
                <w:sz w:val="24"/>
              </w:rPr>
              <w:t>3,940</w:t>
            </w:r>
          </w:p>
        </w:tc>
        <w:tc>
          <w:tcPr>
            <w:tcW w:w="1129" w:type="dxa"/>
          </w:tcPr>
          <w:p>
            <w:pPr>
              <w:pStyle w:val="TableParagraph"/>
              <w:spacing w:line="271" w:lineRule="exact"/>
              <w:ind w:left="282"/>
              <w:jc w:val="left"/>
              <w:rPr>
                <w:sz w:val="24"/>
              </w:rPr>
            </w:pPr>
            <w:r>
              <w:rPr>
                <w:sz w:val="24"/>
              </w:rPr>
              <w:t>2,785</w:t>
            </w:r>
          </w:p>
        </w:tc>
        <w:tc>
          <w:tcPr>
            <w:tcW w:w="1135" w:type="dxa"/>
          </w:tcPr>
          <w:p>
            <w:pPr>
              <w:pStyle w:val="TableParagraph"/>
              <w:spacing w:line="271" w:lineRule="exact"/>
              <w:ind w:left="211" w:right="205"/>
              <w:jc w:val="center"/>
              <w:rPr>
                <w:sz w:val="24"/>
              </w:rPr>
            </w:pPr>
            <w:r>
              <w:rPr>
                <w:sz w:val="24"/>
              </w:rPr>
              <w:t>1,505</w:t>
            </w:r>
          </w:p>
        </w:tc>
        <w:tc>
          <w:tcPr>
            <w:tcW w:w="1031" w:type="dxa"/>
          </w:tcPr>
          <w:p>
            <w:pPr>
              <w:pStyle w:val="TableParagraph"/>
              <w:spacing w:line="271" w:lineRule="exact"/>
              <w:ind w:right="201"/>
              <w:rPr>
                <w:sz w:val="24"/>
              </w:rPr>
            </w:pPr>
            <w:r>
              <w:rPr>
                <w:sz w:val="24"/>
              </w:rPr>
              <w:t>1,080</w:t>
            </w:r>
          </w:p>
        </w:tc>
      </w:tr>
      <w:tr>
        <w:trPr>
          <w:trHeight w:val="828" w:hRule="atLeast"/>
        </w:trPr>
        <w:tc>
          <w:tcPr>
            <w:tcW w:w="589" w:type="dxa"/>
          </w:tcPr>
          <w:p>
            <w:pPr>
              <w:pStyle w:val="TableParagraph"/>
              <w:spacing w:line="271" w:lineRule="exact"/>
              <w:ind w:left="179" w:right="128"/>
              <w:jc w:val="center"/>
              <w:rPr>
                <w:sz w:val="24"/>
              </w:rPr>
            </w:pPr>
            <w:r>
              <w:rPr>
                <w:sz w:val="24"/>
              </w:rPr>
              <w:t>27</w:t>
            </w:r>
          </w:p>
        </w:tc>
        <w:tc>
          <w:tcPr>
            <w:tcW w:w="2520" w:type="dxa"/>
          </w:tcPr>
          <w:p>
            <w:pPr>
              <w:pStyle w:val="TableParagraph"/>
              <w:ind w:left="148" w:right="332"/>
              <w:jc w:val="left"/>
              <w:rPr>
                <w:sz w:val="24"/>
              </w:rPr>
            </w:pPr>
            <w:r>
              <w:rPr>
                <w:sz w:val="24"/>
              </w:rPr>
              <w:t>Gammagrama cerebral, SPECT con</w:t>
            </w:r>
          </w:p>
          <w:p>
            <w:pPr>
              <w:pStyle w:val="TableParagraph"/>
              <w:spacing w:line="261" w:lineRule="exact"/>
              <w:ind w:left="148"/>
              <w:jc w:val="left"/>
              <w:rPr>
                <w:sz w:val="24"/>
              </w:rPr>
            </w:pPr>
            <w:r>
              <w:rPr>
                <w:sz w:val="24"/>
              </w:rPr>
              <w:t>ECD o HMPAO</w:t>
            </w:r>
          </w:p>
        </w:tc>
        <w:tc>
          <w:tcPr>
            <w:tcW w:w="1211" w:type="dxa"/>
          </w:tcPr>
          <w:p>
            <w:pPr>
              <w:pStyle w:val="TableParagraph"/>
              <w:spacing w:line="271" w:lineRule="exact"/>
              <w:ind w:right="308"/>
              <w:rPr>
                <w:sz w:val="24"/>
              </w:rPr>
            </w:pPr>
            <w:r>
              <w:rPr>
                <w:sz w:val="24"/>
              </w:rPr>
              <w:t>10,425</w:t>
            </w:r>
          </w:p>
        </w:tc>
        <w:tc>
          <w:tcPr>
            <w:tcW w:w="1135" w:type="dxa"/>
          </w:tcPr>
          <w:p>
            <w:pPr>
              <w:pStyle w:val="TableParagraph"/>
              <w:spacing w:line="271" w:lineRule="exact"/>
              <w:ind w:left="308"/>
              <w:jc w:val="left"/>
              <w:rPr>
                <w:sz w:val="24"/>
              </w:rPr>
            </w:pPr>
            <w:r>
              <w:rPr>
                <w:sz w:val="24"/>
              </w:rPr>
              <w:t>9,015</w:t>
            </w:r>
          </w:p>
        </w:tc>
        <w:tc>
          <w:tcPr>
            <w:tcW w:w="1129" w:type="dxa"/>
          </w:tcPr>
          <w:p>
            <w:pPr>
              <w:pStyle w:val="TableParagraph"/>
              <w:spacing w:line="271" w:lineRule="exact"/>
              <w:ind w:left="282"/>
              <w:jc w:val="left"/>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551" w:hRule="atLeast"/>
        </w:trPr>
        <w:tc>
          <w:tcPr>
            <w:tcW w:w="589" w:type="dxa"/>
          </w:tcPr>
          <w:p>
            <w:pPr>
              <w:pStyle w:val="TableParagraph"/>
              <w:spacing w:line="271" w:lineRule="exact"/>
              <w:ind w:left="179" w:right="128"/>
              <w:jc w:val="center"/>
              <w:rPr>
                <w:sz w:val="24"/>
              </w:rPr>
            </w:pPr>
            <w:r>
              <w:rPr>
                <w:sz w:val="24"/>
              </w:rPr>
              <w:t>28</w:t>
            </w:r>
          </w:p>
        </w:tc>
        <w:tc>
          <w:tcPr>
            <w:tcW w:w="2520" w:type="dxa"/>
          </w:tcPr>
          <w:p>
            <w:pPr>
              <w:pStyle w:val="TableParagraph"/>
              <w:spacing w:line="271" w:lineRule="exact"/>
              <w:ind w:left="148"/>
              <w:jc w:val="left"/>
              <w:rPr>
                <w:sz w:val="24"/>
              </w:rPr>
            </w:pPr>
            <w:r>
              <w:rPr>
                <w:sz w:val="24"/>
              </w:rPr>
              <w:t>Linfogammagrafía</w:t>
            </w:r>
          </w:p>
          <w:p>
            <w:pPr>
              <w:pStyle w:val="TableParagraph"/>
              <w:spacing w:line="261" w:lineRule="exact"/>
              <w:ind w:left="148"/>
              <w:jc w:val="left"/>
              <w:rPr>
                <w:sz w:val="24"/>
              </w:rPr>
            </w:pPr>
            <w:r>
              <w:rPr>
                <w:sz w:val="24"/>
              </w:rPr>
              <w:t>con sulfuro coloidal</w:t>
            </w:r>
          </w:p>
        </w:tc>
        <w:tc>
          <w:tcPr>
            <w:tcW w:w="1211" w:type="dxa"/>
          </w:tcPr>
          <w:p>
            <w:pPr>
              <w:pStyle w:val="TableParagraph"/>
              <w:spacing w:line="271" w:lineRule="exact"/>
              <w:ind w:right="308"/>
              <w:rPr>
                <w:sz w:val="24"/>
              </w:rPr>
            </w:pPr>
            <w:r>
              <w:rPr>
                <w:sz w:val="24"/>
              </w:rPr>
              <w:t>2,010</w:t>
            </w:r>
          </w:p>
        </w:tc>
        <w:tc>
          <w:tcPr>
            <w:tcW w:w="1135" w:type="dxa"/>
          </w:tcPr>
          <w:p>
            <w:pPr>
              <w:pStyle w:val="TableParagraph"/>
              <w:spacing w:line="271" w:lineRule="exact"/>
              <w:ind w:left="308"/>
              <w:jc w:val="left"/>
              <w:rPr>
                <w:sz w:val="24"/>
              </w:rPr>
            </w:pPr>
            <w:r>
              <w:rPr>
                <w:sz w:val="24"/>
              </w:rPr>
              <w:t>1,810</w:t>
            </w:r>
          </w:p>
        </w:tc>
        <w:tc>
          <w:tcPr>
            <w:tcW w:w="1129" w:type="dxa"/>
          </w:tcPr>
          <w:p>
            <w:pPr>
              <w:pStyle w:val="TableParagraph"/>
              <w:spacing w:line="271" w:lineRule="exact"/>
              <w:ind w:left="282"/>
              <w:jc w:val="left"/>
              <w:rPr>
                <w:sz w:val="24"/>
              </w:rPr>
            </w:pPr>
            <w:r>
              <w:rPr>
                <w:sz w:val="24"/>
              </w:rPr>
              <w:t>1,675</w:t>
            </w:r>
          </w:p>
        </w:tc>
        <w:tc>
          <w:tcPr>
            <w:tcW w:w="1135" w:type="dxa"/>
          </w:tcPr>
          <w:p>
            <w:pPr>
              <w:pStyle w:val="TableParagraph"/>
              <w:spacing w:line="271" w:lineRule="exact"/>
              <w:ind w:left="211" w:right="205"/>
              <w:jc w:val="center"/>
              <w:rPr>
                <w:sz w:val="24"/>
              </w:rPr>
            </w:pPr>
            <w:r>
              <w:rPr>
                <w:sz w:val="24"/>
              </w:rPr>
              <w:t>1,460</w:t>
            </w:r>
          </w:p>
        </w:tc>
        <w:tc>
          <w:tcPr>
            <w:tcW w:w="1031" w:type="dxa"/>
          </w:tcPr>
          <w:p>
            <w:pPr>
              <w:pStyle w:val="TableParagraph"/>
              <w:spacing w:line="271" w:lineRule="exact"/>
              <w:ind w:right="201"/>
              <w:rPr>
                <w:sz w:val="24"/>
              </w:rPr>
            </w:pPr>
            <w:r>
              <w:rPr>
                <w:sz w:val="24"/>
              </w:rPr>
              <w:t>1,090</w:t>
            </w:r>
          </w:p>
        </w:tc>
      </w:tr>
      <w:tr>
        <w:trPr>
          <w:trHeight w:val="551" w:hRule="atLeast"/>
        </w:trPr>
        <w:tc>
          <w:tcPr>
            <w:tcW w:w="589" w:type="dxa"/>
          </w:tcPr>
          <w:p>
            <w:pPr>
              <w:pStyle w:val="TableParagraph"/>
              <w:spacing w:line="271" w:lineRule="exact"/>
              <w:ind w:left="179" w:right="128"/>
              <w:jc w:val="center"/>
              <w:rPr>
                <w:sz w:val="24"/>
              </w:rPr>
            </w:pPr>
            <w:r>
              <w:rPr>
                <w:sz w:val="24"/>
              </w:rPr>
              <w:t>29</w:t>
            </w:r>
          </w:p>
        </w:tc>
        <w:tc>
          <w:tcPr>
            <w:tcW w:w="2520" w:type="dxa"/>
          </w:tcPr>
          <w:p>
            <w:pPr>
              <w:pStyle w:val="TableParagraph"/>
              <w:spacing w:line="271" w:lineRule="exact"/>
              <w:ind w:left="148"/>
              <w:jc w:val="left"/>
              <w:rPr>
                <w:sz w:val="24"/>
              </w:rPr>
            </w:pPr>
            <w:r>
              <w:rPr>
                <w:sz w:val="24"/>
              </w:rPr>
              <w:t>Gammagrama</w:t>
            </w:r>
          </w:p>
          <w:p>
            <w:pPr>
              <w:pStyle w:val="TableParagraph"/>
              <w:spacing w:line="261" w:lineRule="exact"/>
              <w:ind w:left="148"/>
              <w:jc w:val="left"/>
              <w:rPr>
                <w:sz w:val="24"/>
              </w:rPr>
            </w:pPr>
            <w:r>
              <w:rPr>
                <w:sz w:val="24"/>
              </w:rPr>
              <w:t>paratiroides</w:t>
            </w:r>
          </w:p>
        </w:tc>
        <w:tc>
          <w:tcPr>
            <w:tcW w:w="1211" w:type="dxa"/>
          </w:tcPr>
          <w:p>
            <w:pPr>
              <w:pStyle w:val="TableParagraph"/>
              <w:spacing w:line="271" w:lineRule="exact"/>
              <w:ind w:right="308"/>
              <w:rPr>
                <w:sz w:val="24"/>
              </w:rPr>
            </w:pPr>
            <w:r>
              <w:rPr>
                <w:sz w:val="24"/>
              </w:rPr>
              <w:t>6,440</w:t>
            </w:r>
          </w:p>
        </w:tc>
        <w:tc>
          <w:tcPr>
            <w:tcW w:w="1135" w:type="dxa"/>
          </w:tcPr>
          <w:p>
            <w:pPr>
              <w:pStyle w:val="TableParagraph"/>
              <w:spacing w:line="271" w:lineRule="exact"/>
              <w:ind w:left="308"/>
              <w:jc w:val="left"/>
              <w:rPr>
                <w:sz w:val="24"/>
              </w:rPr>
            </w:pPr>
            <w:r>
              <w:rPr>
                <w:sz w:val="24"/>
              </w:rPr>
              <w:t>5,800</w:t>
            </w:r>
          </w:p>
        </w:tc>
        <w:tc>
          <w:tcPr>
            <w:tcW w:w="1129" w:type="dxa"/>
          </w:tcPr>
          <w:p>
            <w:pPr>
              <w:pStyle w:val="TableParagraph"/>
              <w:spacing w:line="271" w:lineRule="exact"/>
              <w:ind w:left="282"/>
              <w:jc w:val="left"/>
              <w:rPr>
                <w:sz w:val="24"/>
              </w:rPr>
            </w:pPr>
            <w:r>
              <w:rPr>
                <w:sz w:val="24"/>
              </w:rPr>
              <w:t>5,015</w:t>
            </w:r>
          </w:p>
        </w:tc>
        <w:tc>
          <w:tcPr>
            <w:tcW w:w="1135" w:type="dxa"/>
          </w:tcPr>
          <w:p>
            <w:pPr>
              <w:pStyle w:val="TableParagraph"/>
              <w:spacing w:line="271" w:lineRule="exact"/>
              <w:ind w:left="211" w:right="205"/>
              <w:jc w:val="center"/>
              <w:rPr>
                <w:sz w:val="24"/>
              </w:rPr>
            </w:pPr>
            <w:r>
              <w:rPr>
                <w:sz w:val="24"/>
              </w:rPr>
              <w:t>1,630</w:t>
            </w:r>
          </w:p>
        </w:tc>
        <w:tc>
          <w:tcPr>
            <w:tcW w:w="1031" w:type="dxa"/>
          </w:tcPr>
          <w:p>
            <w:pPr>
              <w:pStyle w:val="TableParagraph"/>
              <w:spacing w:line="271" w:lineRule="exact"/>
              <w:ind w:right="201"/>
              <w:rPr>
                <w:sz w:val="24"/>
              </w:rPr>
            </w:pPr>
            <w:r>
              <w:rPr>
                <w:sz w:val="24"/>
              </w:rPr>
              <w:t>1,550</w:t>
            </w:r>
          </w:p>
        </w:tc>
      </w:tr>
      <w:tr>
        <w:trPr>
          <w:trHeight w:val="822" w:hRule="atLeast"/>
        </w:trPr>
        <w:tc>
          <w:tcPr>
            <w:tcW w:w="589" w:type="dxa"/>
          </w:tcPr>
          <w:p>
            <w:pPr>
              <w:pStyle w:val="TableParagraph"/>
              <w:spacing w:line="271" w:lineRule="exact"/>
              <w:ind w:left="179" w:right="128"/>
              <w:jc w:val="center"/>
              <w:rPr>
                <w:sz w:val="24"/>
              </w:rPr>
            </w:pPr>
            <w:r>
              <w:rPr>
                <w:sz w:val="24"/>
              </w:rPr>
              <w:t>30</w:t>
            </w:r>
          </w:p>
        </w:tc>
        <w:tc>
          <w:tcPr>
            <w:tcW w:w="2520" w:type="dxa"/>
          </w:tcPr>
          <w:p>
            <w:pPr>
              <w:pStyle w:val="TableParagraph"/>
              <w:spacing w:line="271" w:lineRule="exact"/>
              <w:ind w:left="148"/>
              <w:jc w:val="left"/>
              <w:rPr>
                <w:sz w:val="24"/>
              </w:rPr>
            </w:pPr>
            <w:r>
              <w:rPr>
                <w:sz w:val="24"/>
              </w:rPr>
              <w:t>Gammagrama</w:t>
            </w:r>
          </w:p>
          <w:p>
            <w:pPr>
              <w:pStyle w:val="TableParagraph"/>
              <w:spacing w:line="270" w:lineRule="atLeast"/>
              <w:ind w:left="148" w:right="385"/>
              <w:jc w:val="left"/>
              <w:rPr>
                <w:sz w:val="24"/>
              </w:rPr>
            </w:pPr>
            <w:r>
              <w:rPr>
                <w:sz w:val="24"/>
              </w:rPr>
              <w:t>pulmonar perfusorio con MAA</w:t>
            </w:r>
          </w:p>
        </w:tc>
        <w:tc>
          <w:tcPr>
            <w:tcW w:w="1211" w:type="dxa"/>
          </w:tcPr>
          <w:p>
            <w:pPr>
              <w:pStyle w:val="TableParagraph"/>
              <w:spacing w:line="271" w:lineRule="exact"/>
              <w:ind w:right="308"/>
              <w:rPr>
                <w:sz w:val="24"/>
              </w:rPr>
            </w:pPr>
            <w:r>
              <w:rPr>
                <w:sz w:val="24"/>
              </w:rPr>
              <w:t>1,895</w:t>
            </w:r>
          </w:p>
        </w:tc>
        <w:tc>
          <w:tcPr>
            <w:tcW w:w="1135" w:type="dxa"/>
          </w:tcPr>
          <w:p>
            <w:pPr>
              <w:pStyle w:val="TableParagraph"/>
              <w:spacing w:line="271" w:lineRule="exact"/>
              <w:ind w:left="308"/>
              <w:jc w:val="left"/>
              <w:rPr>
                <w:sz w:val="24"/>
              </w:rPr>
            </w:pPr>
            <w:r>
              <w:rPr>
                <w:sz w:val="24"/>
              </w:rPr>
              <w:t>1,675</w:t>
            </w:r>
          </w:p>
        </w:tc>
        <w:tc>
          <w:tcPr>
            <w:tcW w:w="1129" w:type="dxa"/>
          </w:tcPr>
          <w:p>
            <w:pPr>
              <w:pStyle w:val="TableParagraph"/>
              <w:spacing w:line="271" w:lineRule="exact"/>
              <w:ind w:left="282"/>
              <w:jc w:val="left"/>
              <w:rPr>
                <w:sz w:val="24"/>
              </w:rPr>
            </w:pPr>
            <w:r>
              <w:rPr>
                <w:sz w:val="24"/>
              </w:rPr>
              <w:t>1,505</w:t>
            </w:r>
          </w:p>
        </w:tc>
        <w:tc>
          <w:tcPr>
            <w:tcW w:w="1135" w:type="dxa"/>
          </w:tcPr>
          <w:p>
            <w:pPr>
              <w:pStyle w:val="TableParagraph"/>
              <w:spacing w:line="271" w:lineRule="exact"/>
              <w:ind w:left="211" w:right="205"/>
              <w:jc w:val="center"/>
              <w:rPr>
                <w:sz w:val="24"/>
              </w:rPr>
            </w:pPr>
            <w:r>
              <w:rPr>
                <w:sz w:val="24"/>
              </w:rPr>
              <w:t>1,385</w:t>
            </w:r>
          </w:p>
        </w:tc>
        <w:tc>
          <w:tcPr>
            <w:tcW w:w="1031" w:type="dxa"/>
          </w:tcPr>
          <w:p>
            <w:pPr>
              <w:pStyle w:val="TableParagraph"/>
              <w:spacing w:line="271" w:lineRule="exact"/>
              <w:ind w:right="201"/>
              <w:rPr>
                <w:sz w:val="24"/>
              </w:rPr>
            </w:pPr>
            <w:r>
              <w:rPr>
                <w:sz w:val="24"/>
              </w:rPr>
              <w:t>1,205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07"/>
        <w:gridCol w:w="1164"/>
        <w:gridCol w:w="1135"/>
        <w:gridCol w:w="1189"/>
        <w:gridCol w:w="1135"/>
        <w:gridCol w:w="1031"/>
      </w:tblGrid>
      <w:tr>
        <w:trPr>
          <w:trHeight w:val="546" w:hRule="atLeast"/>
        </w:trPr>
        <w:tc>
          <w:tcPr>
            <w:tcW w:w="589" w:type="dxa"/>
          </w:tcPr>
          <w:p>
            <w:pPr>
              <w:pStyle w:val="TableParagraph"/>
              <w:spacing w:line="266" w:lineRule="exact"/>
              <w:ind w:left="179" w:right="128"/>
              <w:jc w:val="center"/>
              <w:rPr>
                <w:sz w:val="24"/>
              </w:rPr>
            </w:pPr>
            <w:r>
              <w:rPr>
                <w:sz w:val="24"/>
              </w:rPr>
              <w:t>31</w:t>
            </w:r>
          </w:p>
        </w:tc>
        <w:tc>
          <w:tcPr>
            <w:tcW w:w="2507" w:type="dxa"/>
          </w:tcPr>
          <w:p>
            <w:pPr>
              <w:pStyle w:val="TableParagraph"/>
              <w:spacing w:line="266" w:lineRule="exact"/>
              <w:ind w:left="148"/>
              <w:jc w:val="left"/>
              <w:rPr>
                <w:sz w:val="24"/>
              </w:rPr>
            </w:pPr>
            <w:r>
              <w:rPr>
                <w:sz w:val="24"/>
              </w:rPr>
              <w:t>Rastreo con</w:t>
            </w:r>
          </w:p>
          <w:p>
            <w:pPr>
              <w:pStyle w:val="TableParagraph"/>
              <w:spacing w:line="261" w:lineRule="exact"/>
              <w:ind w:left="148"/>
              <w:jc w:val="left"/>
              <w:rPr>
                <w:sz w:val="24"/>
              </w:rPr>
            </w:pPr>
            <w:r>
              <w:rPr>
                <w:sz w:val="24"/>
              </w:rPr>
              <w:t>ubiquicidina (ubi)</w:t>
            </w:r>
          </w:p>
        </w:tc>
        <w:tc>
          <w:tcPr>
            <w:tcW w:w="1164" w:type="dxa"/>
          </w:tcPr>
          <w:p>
            <w:pPr>
              <w:pStyle w:val="TableParagraph"/>
              <w:spacing w:line="266" w:lineRule="exact"/>
              <w:ind w:left="233" w:right="111"/>
              <w:jc w:val="center"/>
              <w:rPr>
                <w:sz w:val="24"/>
              </w:rPr>
            </w:pPr>
            <w:r>
              <w:rPr>
                <w:sz w:val="24"/>
              </w:rPr>
              <w:t>4,105</w:t>
            </w:r>
          </w:p>
        </w:tc>
        <w:tc>
          <w:tcPr>
            <w:tcW w:w="1135" w:type="dxa"/>
          </w:tcPr>
          <w:p>
            <w:pPr>
              <w:pStyle w:val="TableParagraph"/>
              <w:spacing w:line="266" w:lineRule="exact"/>
              <w:ind w:left="227" w:right="85"/>
              <w:jc w:val="center"/>
              <w:rPr>
                <w:sz w:val="24"/>
              </w:rPr>
            </w:pPr>
            <w:r>
              <w:rPr>
                <w:sz w:val="24"/>
              </w:rPr>
              <w:t>3,775</w:t>
            </w:r>
          </w:p>
        </w:tc>
        <w:tc>
          <w:tcPr>
            <w:tcW w:w="1189" w:type="dxa"/>
          </w:tcPr>
          <w:p>
            <w:pPr>
              <w:pStyle w:val="TableParagraph"/>
              <w:spacing w:line="266" w:lineRule="exact"/>
              <w:ind w:right="304"/>
              <w:rPr>
                <w:sz w:val="24"/>
              </w:rPr>
            </w:pPr>
            <w:r>
              <w:rPr>
                <w:sz w:val="24"/>
              </w:rPr>
              <w:t>3,520</w:t>
            </w:r>
          </w:p>
        </w:tc>
        <w:tc>
          <w:tcPr>
            <w:tcW w:w="1135" w:type="dxa"/>
          </w:tcPr>
          <w:p>
            <w:pPr>
              <w:pStyle w:val="TableParagraph"/>
              <w:spacing w:line="266" w:lineRule="exact"/>
              <w:ind w:left="211" w:right="205"/>
              <w:jc w:val="center"/>
              <w:rPr>
                <w:sz w:val="24"/>
              </w:rPr>
            </w:pPr>
            <w:r>
              <w:rPr>
                <w:sz w:val="24"/>
              </w:rPr>
              <w:t>2,990</w:t>
            </w:r>
          </w:p>
        </w:tc>
        <w:tc>
          <w:tcPr>
            <w:tcW w:w="1031" w:type="dxa"/>
          </w:tcPr>
          <w:p>
            <w:pPr>
              <w:pStyle w:val="TableParagraph"/>
              <w:spacing w:line="266" w:lineRule="exact"/>
              <w:ind w:right="201"/>
              <w:rPr>
                <w:sz w:val="24"/>
              </w:rPr>
            </w:pPr>
            <w:r>
              <w:rPr>
                <w:sz w:val="24"/>
              </w:rPr>
              <w:t>1,975</w:t>
            </w:r>
          </w:p>
        </w:tc>
      </w:tr>
      <w:tr>
        <w:trPr>
          <w:trHeight w:val="551" w:hRule="atLeast"/>
        </w:trPr>
        <w:tc>
          <w:tcPr>
            <w:tcW w:w="589" w:type="dxa"/>
          </w:tcPr>
          <w:p>
            <w:pPr>
              <w:pStyle w:val="TableParagraph"/>
              <w:spacing w:line="271" w:lineRule="exact"/>
              <w:ind w:left="179" w:right="128"/>
              <w:jc w:val="center"/>
              <w:rPr>
                <w:sz w:val="24"/>
              </w:rPr>
            </w:pPr>
            <w:r>
              <w:rPr>
                <w:sz w:val="24"/>
              </w:rPr>
              <w:t>32</w:t>
            </w:r>
          </w:p>
        </w:tc>
        <w:tc>
          <w:tcPr>
            <w:tcW w:w="2507" w:type="dxa"/>
          </w:tcPr>
          <w:p>
            <w:pPr>
              <w:pStyle w:val="TableParagraph"/>
              <w:spacing w:line="271" w:lineRule="exact"/>
              <w:ind w:left="148"/>
              <w:jc w:val="left"/>
              <w:rPr>
                <w:sz w:val="24"/>
              </w:rPr>
            </w:pPr>
            <w:r>
              <w:rPr>
                <w:sz w:val="24"/>
              </w:rPr>
              <w:t>Dosis con I-131 (30</w:t>
            </w:r>
          </w:p>
          <w:p>
            <w:pPr>
              <w:pStyle w:val="TableParagraph"/>
              <w:spacing w:line="261" w:lineRule="exact"/>
              <w:ind w:left="148"/>
              <w:jc w:val="left"/>
              <w:rPr>
                <w:sz w:val="24"/>
              </w:rPr>
            </w:pPr>
            <w:r>
              <w:rPr>
                <w:sz w:val="24"/>
              </w:rPr>
              <w:t>mCi)</w:t>
            </w:r>
          </w:p>
        </w:tc>
        <w:tc>
          <w:tcPr>
            <w:tcW w:w="1164" w:type="dxa"/>
          </w:tcPr>
          <w:p>
            <w:pPr>
              <w:pStyle w:val="TableParagraph"/>
              <w:spacing w:line="271" w:lineRule="exact"/>
              <w:ind w:left="233" w:right="111"/>
              <w:jc w:val="center"/>
              <w:rPr>
                <w:sz w:val="24"/>
              </w:rPr>
            </w:pPr>
            <w:r>
              <w:rPr>
                <w:sz w:val="24"/>
              </w:rPr>
              <w:t>7,250</w:t>
            </w:r>
          </w:p>
        </w:tc>
        <w:tc>
          <w:tcPr>
            <w:tcW w:w="1135" w:type="dxa"/>
          </w:tcPr>
          <w:p>
            <w:pPr>
              <w:pStyle w:val="TableParagraph"/>
              <w:spacing w:line="271" w:lineRule="exact"/>
              <w:ind w:left="227" w:right="85"/>
              <w:jc w:val="center"/>
              <w:rPr>
                <w:sz w:val="24"/>
              </w:rPr>
            </w:pPr>
            <w:r>
              <w:rPr>
                <w:sz w:val="24"/>
              </w:rPr>
              <w:t>5,700</w:t>
            </w:r>
          </w:p>
        </w:tc>
        <w:tc>
          <w:tcPr>
            <w:tcW w:w="1189" w:type="dxa"/>
          </w:tcPr>
          <w:p>
            <w:pPr>
              <w:pStyle w:val="TableParagraph"/>
              <w:spacing w:line="271" w:lineRule="exact"/>
              <w:ind w:right="304"/>
              <w:rPr>
                <w:sz w:val="24"/>
              </w:rPr>
            </w:pPr>
            <w:r>
              <w:rPr>
                <w:sz w:val="24"/>
              </w:rPr>
              <w:t>4,545</w:t>
            </w:r>
          </w:p>
        </w:tc>
        <w:tc>
          <w:tcPr>
            <w:tcW w:w="1135" w:type="dxa"/>
          </w:tcPr>
          <w:p>
            <w:pPr>
              <w:pStyle w:val="TableParagraph"/>
              <w:spacing w:line="271" w:lineRule="exact"/>
              <w:ind w:left="211" w:right="205"/>
              <w:jc w:val="center"/>
              <w:rPr>
                <w:sz w:val="24"/>
              </w:rPr>
            </w:pPr>
            <w:r>
              <w:rPr>
                <w:sz w:val="24"/>
              </w:rPr>
              <w:t>3,255</w:t>
            </w:r>
          </w:p>
        </w:tc>
        <w:tc>
          <w:tcPr>
            <w:tcW w:w="1031" w:type="dxa"/>
          </w:tcPr>
          <w:p>
            <w:pPr>
              <w:pStyle w:val="TableParagraph"/>
              <w:spacing w:line="271" w:lineRule="exact"/>
              <w:ind w:right="201"/>
              <w:rPr>
                <w:sz w:val="24"/>
              </w:rPr>
            </w:pPr>
            <w:r>
              <w:rPr>
                <w:sz w:val="24"/>
              </w:rPr>
              <w:t>2,835</w:t>
            </w:r>
          </w:p>
        </w:tc>
      </w:tr>
      <w:tr>
        <w:trPr>
          <w:trHeight w:val="1104" w:hRule="atLeast"/>
        </w:trPr>
        <w:tc>
          <w:tcPr>
            <w:tcW w:w="589" w:type="dxa"/>
          </w:tcPr>
          <w:p>
            <w:pPr>
              <w:pStyle w:val="TableParagraph"/>
              <w:spacing w:line="271" w:lineRule="exact"/>
              <w:ind w:left="179" w:right="128"/>
              <w:jc w:val="center"/>
              <w:rPr>
                <w:sz w:val="24"/>
              </w:rPr>
            </w:pPr>
            <w:r>
              <w:rPr>
                <w:sz w:val="24"/>
              </w:rPr>
              <w:t>33</w:t>
            </w:r>
          </w:p>
        </w:tc>
        <w:tc>
          <w:tcPr>
            <w:tcW w:w="2507" w:type="dxa"/>
          </w:tcPr>
          <w:p>
            <w:pPr>
              <w:pStyle w:val="TableParagraph"/>
              <w:ind w:left="148" w:right="346"/>
              <w:jc w:val="left"/>
              <w:rPr>
                <w:sz w:val="24"/>
              </w:rPr>
            </w:pPr>
            <w:r>
              <w:rPr>
                <w:sz w:val="24"/>
              </w:rPr>
              <w:t>Gammagrama vaciamiento gástrico con 99mTc- Sulfuro</w:t>
            </w:r>
          </w:p>
          <w:p>
            <w:pPr>
              <w:pStyle w:val="TableParagraph"/>
              <w:spacing w:line="261" w:lineRule="exact"/>
              <w:ind w:left="148"/>
              <w:jc w:val="left"/>
              <w:rPr>
                <w:sz w:val="24"/>
              </w:rPr>
            </w:pPr>
            <w:r>
              <w:rPr>
                <w:sz w:val="24"/>
              </w:rPr>
              <w:t>Coloidal</w:t>
            </w:r>
          </w:p>
        </w:tc>
        <w:tc>
          <w:tcPr>
            <w:tcW w:w="1164" w:type="dxa"/>
          </w:tcPr>
          <w:p>
            <w:pPr>
              <w:pStyle w:val="TableParagraph"/>
              <w:spacing w:line="271" w:lineRule="exact"/>
              <w:ind w:left="233" w:right="111"/>
              <w:jc w:val="center"/>
              <w:rPr>
                <w:sz w:val="24"/>
              </w:rPr>
            </w:pPr>
            <w:r>
              <w:rPr>
                <w:sz w:val="24"/>
              </w:rPr>
              <w:t>2,315</w:t>
            </w:r>
          </w:p>
        </w:tc>
        <w:tc>
          <w:tcPr>
            <w:tcW w:w="1135" w:type="dxa"/>
          </w:tcPr>
          <w:p>
            <w:pPr>
              <w:pStyle w:val="TableParagraph"/>
              <w:spacing w:line="271" w:lineRule="exact"/>
              <w:ind w:left="227" w:right="85"/>
              <w:jc w:val="center"/>
              <w:rPr>
                <w:sz w:val="24"/>
              </w:rPr>
            </w:pPr>
            <w:r>
              <w:rPr>
                <w:sz w:val="24"/>
              </w:rPr>
              <w:t>2,120</w:t>
            </w:r>
          </w:p>
        </w:tc>
        <w:tc>
          <w:tcPr>
            <w:tcW w:w="1189" w:type="dxa"/>
          </w:tcPr>
          <w:p>
            <w:pPr>
              <w:pStyle w:val="TableParagraph"/>
              <w:spacing w:line="271" w:lineRule="exact"/>
              <w:ind w:right="304"/>
              <w:rPr>
                <w:sz w:val="24"/>
              </w:rPr>
            </w:pPr>
            <w:r>
              <w:rPr>
                <w:sz w:val="24"/>
              </w:rPr>
              <w:t>1,975</w:t>
            </w:r>
          </w:p>
        </w:tc>
        <w:tc>
          <w:tcPr>
            <w:tcW w:w="1135" w:type="dxa"/>
          </w:tcPr>
          <w:p>
            <w:pPr>
              <w:pStyle w:val="TableParagraph"/>
              <w:spacing w:line="271" w:lineRule="exact"/>
              <w:ind w:left="211" w:right="205"/>
              <w:jc w:val="center"/>
              <w:rPr>
                <w:sz w:val="24"/>
              </w:rPr>
            </w:pPr>
            <w:r>
              <w:rPr>
                <w:sz w:val="24"/>
              </w:rPr>
              <w:t>1,675</w:t>
            </w:r>
          </w:p>
        </w:tc>
        <w:tc>
          <w:tcPr>
            <w:tcW w:w="1031" w:type="dxa"/>
          </w:tcPr>
          <w:p>
            <w:pPr>
              <w:pStyle w:val="TableParagraph"/>
              <w:spacing w:line="271" w:lineRule="exact"/>
              <w:ind w:right="201"/>
              <w:rPr>
                <w:sz w:val="24"/>
              </w:rPr>
            </w:pPr>
            <w:r>
              <w:rPr>
                <w:sz w:val="24"/>
              </w:rPr>
              <w:t>1,125</w:t>
            </w:r>
          </w:p>
        </w:tc>
      </w:tr>
      <w:tr>
        <w:trPr>
          <w:trHeight w:val="551" w:hRule="atLeast"/>
        </w:trPr>
        <w:tc>
          <w:tcPr>
            <w:tcW w:w="589" w:type="dxa"/>
          </w:tcPr>
          <w:p>
            <w:pPr>
              <w:pStyle w:val="TableParagraph"/>
              <w:spacing w:line="271" w:lineRule="exact"/>
              <w:ind w:left="179" w:right="128"/>
              <w:jc w:val="center"/>
              <w:rPr>
                <w:sz w:val="24"/>
              </w:rPr>
            </w:pPr>
            <w:r>
              <w:rPr>
                <w:sz w:val="24"/>
              </w:rPr>
              <w:t>34</w:t>
            </w:r>
          </w:p>
        </w:tc>
        <w:tc>
          <w:tcPr>
            <w:tcW w:w="2507" w:type="dxa"/>
          </w:tcPr>
          <w:p>
            <w:pPr>
              <w:pStyle w:val="TableParagraph"/>
              <w:spacing w:line="271" w:lineRule="exact"/>
              <w:ind w:left="148"/>
              <w:jc w:val="left"/>
              <w:rPr>
                <w:sz w:val="24"/>
              </w:rPr>
            </w:pPr>
            <w:r>
              <w:rPr>
                <w:sz w:val="24"/>
              </w:rPr>
              <w:t>SPECT/CT cerebral</w:t>
            </w:r>
          </w:p>
          <w:p>
            <w:pPr>
              <w:pStyle w:val="TableParagraph"/>
              <w:spacing w:line="261" w:lineRule="exact"/>
              <w:ind w:left="148"/>
              <w:jc w:val="left"/>
              <w:rPr>
                <w:sz w:val="24"/>
              </w:rPr>
            </w:pPr>
            <w:r>
              <w:rPr>
                <w:sz w:val="24"/>
              </w:rPr>
              <w:t>con ECD o HMPAO</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1104" w:hRule="atLeast"/>
        </w:trPr>
        <w:tc>
          <w:tcPr>
            <w:tcW w:w="589" w:type="dxa"/>
          </w:tcPr>
          <w:p>
            <w:pPr>
              <w:pStyle w:val="TableParagraph"/>
              <w:spacing w:line="271" w:lineRule="exact"/>
              <w:ind w:left="179" w:right="128"/>
              <w:jc w:val="center"/>
              <w:rPr>
                <w:sz w:val="24"/>
              </w:rPr>
            </w:pPr>
            <w:r>
              <w:rPr>
                <w:sz w:val="24"/>
              </w:rPr>
              <w:t>35</w:t>
            </w:r>
          </w:p>
        </w:tc>
        <w:tc>
          <w:tcPr>
            <w:tcW w:w="2507" w:type="dxa"/>
          </w:tcPr>
          <w:p>
            <w:pPr>
              <w:pStyle w:val="TableParagraph"/>
              <w:spacing w:line="271" w:lineRule="exact"/>
              <w:ind w:left="148"/>
              <w:jc w:val="left"/>
              <w:rPr>
                <w:sz w:val="24"/>
              </w:rPr>
            </w:pPr>
            <w:r>
              <w:rPr>
                <w:sz w:val="24"/>
              </w:rPr>
              <w:t>SPECT/CT</w:t>
            </w:r>
          </w:p>
          <w:p>
            <w:pPr>
              <w:pStyle w:val="TableParagraph"/>
              <w:ind w:left="148" w:right="306"/>
              <w:jc w:val="left"/>
              <w:rPr>
                <w:sz w:val="24"/>
              </w:rPr>
            </w:pPr>
            <w:r>
              <w:rPr>
                <w:sz w:val="24"/>
              </w:rPr>
              <w:t>cisternogammagrafía con 99m Tc-DTPA o</w:t>
            </w:r>
          </w:p>
          <w:p>
            <w:pPr>
              <w:pStyle w:val="TableParagraph"/>
              <w:spacing w:line="261" w:lineRule="exact"/>
              <w:ind w:left="148"/>
              <w:jc w:val="left"/>
              <w:rPr>
                <w:sz w:val="24"/>
              </w:rPr>
            </w:pPr>
            <w:r>
              <w:rPr>
                <w:sz w:val="24"/>
              </w:rPr>
              <w:t>111In</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1104" w:hRule="atLeast"/>
        </w:trPr>
        <w:tc>
          <w:tcPr>
            <w:tcW w:w="589" w:type="dxa"/>
          </w:tcPr>
          <w:p>
            <w:pPr>
              <w:pStyle w:val="TableParagraph"/>
              <w:spacing w:line="271" w:lineRule="exact"/>
              <w:ind w:left="179" w:right="128"/>
              <w:jc w:val="center"/>
              <w:rPr>
                <w:sz w:val="24"/>
              </w:rPr>
            </w:pPr>
            <w:r>
              <w:rPr>
                <w:sz w:val="24"/>
              </w:rPr>
              <w:t>36</w:t>
            </w:r>
          </w:p>
        </w:tc>
        <w:tc>
          <w:tcPr>
            <w:tcW w:w="2507" w:type="dxa"/>
          </w:tcPr>
          <w:p>
            <w:pPr>
              <w:pStyle w:val="TableParagraph"/>
              <w:ind w:left="148" w:right="279"/>
              <w:jc w:val="left"/>
              <w:rPr>
                <w:sz w:val="24"/>
              </w:rPr>
            </w:pPr>
            <w:r>
              <w:rPr>
                <w:sz w:val="24"/>
              </w:rPr>
              <w:t>SPECT/CT sangrado tubo digestivo inferior con</w:t>
            </w:r>
          </w:p>
          <w:p>
            <w:pPr>
              <w:pStyle w:val="TableParagraph"/>
              <w:spacing w:line="261" w:lineRule="exact"/>
              <w:ind w:left="148"/>
              <w:jc w:val="left"/>
              <w:rPr>
                <w:sz w:val="24"/>
              </w:rPr>
            </w:pPr>
            <w:r>
              <w:rPr>
                <w:sz w:val="24"/>
              </w:rPr>
              <w:t>eritrocitos marcados</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827" w:hRule="atLeast"/>
        </w:trPr>
        <w:tc>
          <w:tcPr>
            <w:tcW w:w="589" w:type="dxa"/>
          </w:tcPr>
          <w:p>
            <w:pPr>
              <w:pStyle w:val="TableParagraph"/>
              <w:spacing w:line="271" w:lineRule="exact"/>
              <w:ind w:left="179" w:right="128"/>
              <w:jc w:val="center"/>
              <w:rPr>
                <w:sz w:val="24"/>
              </w:rPr>
            </w:pPr>
            <w:r>
              <w:rPr>
                <w:sz w:val="24"/>
              </w:rPr>
              <w:t>37</w:t>
            </w:r>
          </w:p>
        </w:tc>
        <w:tc>
          <w:tcPr>
            <w:tcW w:w="2507" w:type="dxa"/>
          </w:tcPr>
          <w:p>
            <w:pPr>
              <w:pStyle w:val="TableParagraph"/>
              <w:ind w:left="148" w:right="372"/>
              <w:jc w:val="left"/>
              <w:rPr>
                <w:sz w:val="24"/>
              </w:rPr>
            </w:pPr>
            <w:r>
              <w:rPr>
                <w:sz w:val="24"/>
              </w:rPr>
              <w:t>SPECT/CT hepático con 99mTc coloide</w:t>
            </w:r>
          </w:p>
          <w:p>
            <w:pPr>
              <w:pStyle w:val="TableParagraph"/>
              <w:spacing w:line="261" w:lineRule="exact"/>
              <w:ind w:left="148"/>
              <w:jc w:val="left"/>
              <w:rPr>
                <w:sz w:val="24"/>
              </w:rPr>
            </w:pPr>
            <w:r>
              <w:rPr>
                <w:sz w:val="24"/>
              </w:rPr>
              <w:t>de azufre</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552" w:hRule="atLeast"/>
        </w:trPr>
        <w:tc>
          <w:tcPr>
            <w:tcW w:w="589" w:type="dxa"/>
          </w:tcPr>
          <w:p>
            <w:pPr>
              <w:pStyle w:val="TableParagraph"/>
              <w:spacing w:line="271" w:lineRule="exact"/>
              <w:ind w:left="179" w:right="128"/>
              <w:jc w:val="center"/>
              <w:rPr>
                <w:sz w:val="24"/>
              </w:rPr>
            </w:pPr>
            <w:r>
              <w:rPr>
                <w:sz w:val="24"/>
              </w:rPr>
              <w:t>38</w:t>
            </w:r>
          </w:p>
        </w:tc>
        <w:tc>
          <w:tcPr>
            <w:tcW w:w="2507" w:type="dxa"/>
          </w:tcPr>
          <w:p>
            <w:pPr>
              <w:pStyle w:val="TableParagraph"/>
              <w:spacing w:line="271" w:lineRule="exact"/>
              <w:ind w:left="148"/>
              <w:jc w:val="left"/>
              <w:rPr>
                <w:sz w:val="24"/>
              </w:rPr>
            </w:pPr>
            <w:r>
              <w:rPr>
                <w:sz w:val="24"/>
              </w:rPr>
              <w:t>SPECT/CT cardiaco</w:t>
            </w:r>
          </w:p>
          <w:p>
            <w:pPr>
              <w:pStyle w:val="TableParagraph"/>
              <w:spacing w:line="261" w:lineRule="exact"/>
              <w:ind w:left="148"/>
              <w:jc w:val="left"/>
              <w:rPr>
                <w:sz w:val="24"/>
              </w:rPr>
            </w:pPr>
            <w:r>
              <w:rPr>
                <w:sz w:val="24"/>
              </w:rPr>
              <w:t>para infección</w:t>
            </w:r>
          </w:p>
        </w:tc>
        <w:tc>
          <w:tcPr>
            <w:tcW w:w="1164" w:type="dxa"/>
          </w:tcPr>
          <w:p>
            <w:pPr>
              <w:pStyle w:val="TableParagraph"/>
              <w:spacing w:line="271" w:lineRule="exact"/>
              <w:ind w:left="233" w:right="231"/>
              <w:jc w:val="center"/>
              <w:rPr>
                <w:sz w:val="24"/>
              </w:rPr>
            </w:pPr>
            <w:r>
              <w:rPr>
                <w:sz w:val="24"/>
              </w:rPr>
              <w:t>13,515</w:t>
            </w:r>
          </w:p>
        </w:tc>
        <w:tc>
          <w:tcPr>
            <w:tcW w:w="1135" w:type="dxa"/>
          </w:tcPr>
          <w:p>
            <w:pPr>
              <w:pStyle w:val="TableParagraph"/>
              <w:spacing w:line="271" w:lineRule="exact"/>
              <w:ind w:left="227" w:right="205"/>
              <w:jc w:val="center"/>
              <w:rPr>
                <w:sz w:val="24"/>
              </w:rPr>
            </w:pPr>
            <w:r>
              <w:rPr>
                <w:sz w:val="24"/>
              </w:rPr>
              <w:t>11,725</w:t>
            </w:r>
          </w:p>
        </w:tc>
        <w:tc>
          <w:tcPr>
            <w:tcW w:w="1189" w:type="dxa"/>
          </w:tcPr>
          <w:p>
            <w:pPr>
              <w:pStyle w:val="TableParagraph"/>
              <w:spacing w:line="271" w:lineRule="exact"/>
              <w:ind w:right="304"/>
              <w:rPr>
                <w:sz w:val="24"/>
              </w:rPr>
            </w:pPr>
            <w:r>
              <w:rPr>
                <w:sz w:val="24"/>
              </w:rPr>
              <w:t>10,030</w:t>
            </w:r>
          </w:p>
        </w:tc>
        <w:tc>
          <w:tcPr>
            <w:tcW w:w="1135" w:type="dxa"/>
          </w:tcPr>
          <w:p>
            <w:pPr>
              <w:pStyle w:val="TableParagraph"/>
              <w:spacing w:line="271" w:lineRule="exact"/>
              <w:ind w:left="211" w:right="205"/>
              <w:jc w:val="center"/>
              <w:rPr>
                <w:sz w:val="24"/>
              </w:rPr>
            </w:pPr>
            <w:r>
              <w:rPr>
                <w:sz w:val="24"/>
              </w:rPr>
              <w:t>8,335</w:t>
            </w:r>
          </w:p>
        </w:tc>
        <w:tc>
          <w:tcPr>
            <w:tcW w:w="1031" w:type="dxa"/>
          </w:tcPr>
          <w:p>
            <w:pPr>
              <w:pStyle w:val="TableParagraph"/>
              <w:spacing w:line="271" w:lineRule="exact"/>
              <w:ind w:right="201"/>
              <w:rPr>
                <w:sz w:val="24"/>
              </w:rPr>
            </w:pPr>
            <w:r>
              <w:rPr>
                <w:sz w:val="24"/>
              </w:rPr>
              <w:t>6,645</w:t>
            </w:r>
          </w:p>
        </w:tc>
      </w:tr>
      <w:tr>
        <w:trPr>
          <w:trHeight w:val="828" w:hRule="atLeast"/>
        </w:trPr>
        <w:tc>
          <w:tcPr>
            <w:tcW w:w="589" w:type="dxa"/>
          </w:tcPr>
          <w:p>
            <w:pPr>
              <w:pStyle w:val="TableParagraph"/>
              <w:spacing w:line="271" w:lineRule="exact"/>
              <w:ind w:left="179" w:right="128"/>
              <w:jc w:val="center"/>
              <w:rPr>
                <w:sz w:val="24"/>
              </w:rPr>
            </w:pPr>
            <w:r>
              <w:rPr>
                <w:sz w:val="24"/>
              </w:rPr>
              <w:t>39</w:t>
            </w:r>
          </w:p>
        </w:tc>
        <w:tc>
          <w:tcPr>
            <w:tcW w:w="2507" w:type="dxa"/>
          </w:tcPr>
          <w:p>
            <w:pPr>
              <w:pStyle w:val="TableParagraph"/>
              <w:spacing w:line="271" w:lineRule="exact"/>
              <w:ind w:left="148"/>
              <w:jc w:val="left"/>
              <w:rPr>
                <w:sz w:val="24"/>
              </w:rPr>
            </w:pPr>
            <w:r>
              <w:rPr>
                <w:sz w:val="24"/>
              </w:rPr>
              <w:t>SPECT/CT</w:t>
            </w:r>
          </w:p>
          <w:p>
            <w:pPr>
              <w:pStyle w:val="TableParagraph"/>
              <w:spacing w:line="270" w:lineRule="atLeast"/>
              <w:ind w:left="148" w:right="272"/>
              <w:jc w:val="left"/>
              <w:rPr>
                <w:sz w:val="24"/>
              </w:rPr>
            </w:pPr>
            <w:r>
              <w:rPr>
                <w:sz w:val="24"/>
              </w:rPr>
              <w:t>perfusorio de pulmón con 99mTc MAA</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1656" w:hRule="atLeast"/>
        </w:trPr>
        <w:tc>
          <w:tcPr>
            <w:tcW w:w="589" w:type="dxa"/>
          </w:tcPr>
          <w:p>
            <w:pPr>
              <w:pStyle w:val="TableParagraph"/>
              <w:spacing w:line="271" w:lineRule="exact"/>
              <w:ind w:left="179" w:right="128"/>
              <w:jc w:val="center"/>
              <w:rPr>
                <w:sz w:val="24"/>
              </w:rPr>
            </w:pPr>
            <w:r>
              <w:rPr>
                <w:sz w:val="24"/>
              </w:rPr>
              <w:t>40</w:t>
            </w:r>
          </w:p>
        </w:tc>
        <w:tc>
          <w:tcPr>
            <w:tcW w:w="2507" w:type="dxa"/>
          </w:tcPr>
          <w:p>
            <w:pPr>
              <w:pStyle w:val="TableParagraph"/>
              <w:ind w:left="148" w:right="625"/>
              <w:jc w:val="left"/>
              <w:rPr>
                <w:sz w:val="24"/>
              </w:rPr>
            </w:pPr>
            <w:r>
              <w:rPr>
                <w:sz w:val="24"/>
              </w:rPr>
              <w:t>SPECT/CT hueso 99m Tc MDP o HMDP</w:t>
            </w:r>
          </w:p>
          <w:p>
            <w:pPr>
              <w:pStyle w:val="TableParagraph"/>
              <w:spacing w:line="270" w:lineRule="atLeast"/>
              <w:ind w:left="148" w:right="399"/>
              <w:jc w:val="left"/>
              <w:rPr>
                <w:sz w:val="24"/>
              </w:rPr>
            </w:pPr>
            <w:r>
              <w:rPr>
                <w:sz w:val="24"/>
              </w:rPr>
              <w:t>(metildifosfonatos o hidroximetil difosfonatos)</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1380" w:hRule="atLeast"/>
        </w:trPr>
        <w:tc>
          <w:tcPr>
            <w:tcW w:w="589" w:type="dxa"/>
          </w:tcPr>
          <w:p>
            <w:pPr>
              <w:pStyle w:val="TableParagraph"/>
              <w:spacing w:line="271" w:lineRule="exact"/>
              <w:ind w:left="179" w:right="128"/>
              <w:jc w:val="center"/>
              <w:rPr>
                <w:sz w:val="24"/>
              </w:rPr>
            </w:pPr>
            <w:r>
              <w:rPr>
                <w:sz w:val="24"/>
              </w:rPr>
              <w:t>41</w:t>
            </w:r>
          </w:p>
        </w:tc>
        <w:tc>
          <w:tcPr>
            <w:tcW w:w="2507" w:type="dxa"/>
          </w:tcPr>
          <w:p>
            <w:pPr>
              <w:pStyle w:val="TableParagraph"/>
              <w:ind w:left="148" w:right="386"/>
              <w:jc w:val="left"/>
              <w:rPr>
                <w:sz w:val="24"/>
              </w:rPr>
            </w:pPr>
            <w:r>
              <w:rPr>
                <w:sz w:val="24"/>
              </w:rPr>
              <w:t>SPECT/CT para detección de infección con leucocitos marcados</w:t>
            </w:r>
          </w:p>
          <w:p>
            <w:pPr>
              <w:pStyle w:val="TableParagraph"/>
              <w:spacing w:line="261" w:lineRule="exact"/>
              <w:ind w:left="148"/>
              <w:jc w:val="left"/>
              <w:rPr>
                <w:sz w:val="24"/>
              </w:rPr>
            </w:pPr>
            <w:r>
              <w:rPr>
                <w:sz w:val="24"/>
              </w:rPr>
              <w:t>con 111In</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828" w:hRule="atLeast"/>
        </w:trPr>
        <w:tc>
          <w:tcPr>
            <w:tcW w:w="589" w:type="dxa"/>
          </w:tcPr>
          <w:p>
            <w:pPr>
              <w:pStyle w:val="TableParagraph"/>
              <w:spacing w:line="271" w:lineRule="exact"/>
              <w:ind w:left="179" w:right="128"/>
              <w:jc w:val="center"/>
              <w:rPr>
                <w:sz w:val="24"/>
              </w:rPr>
            </w:pPr>
            <w:r>
              <w:rPr>
                <w:sz w:val="24"/>
              </w:rPr>
              <w:t>42</w:t>
            </w:r>
          </w:p>
        </w:tc>
        <w:tc>
          <w:tcPr>
            <w:tcW w:w="2507" w:type="dxa"/>
          </w:tcPr>
          <w:p>
            <w:pPr>
              <w:pStyle w:val="TableParagraph"/>
              <w:spacing w:line="271" w:lineRule="exact"/>
              <w:ind w:left="148"/>
              <w:jc w:val="left"/>
              <w:rPr>
                <w:sz w:val="24"/>
              </w:rPr>
            </w:pPr>
            <w:r>
              <w:rPr>
                <w:sz w:val="24"/>
              </w:rPr>
              <w:t>SPECT/CT detección</w:t>
            </w:r>
          </w:p>
          <w:p>
            <w:pPr>
              <w:pStyle w:val="TableParagraph"/>
              <w:spacing w:line="270" w:lineRule="atLeast"/>
              <w:ind w:left="148" w:right="233"/>
              <w:jc w:val="left"/>
              <w:rPr>
                <w:sz w:val="24"/>
              </w:rPr>
            </w:pPr>
            <w:r>
              <w:rPr>
                <w:sz w:val="24"/>
              </w:rPr>
              <w:t>inflamación/infección con Galio 67</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1104" w:hRule="atLeast"/>
        </w:trPr>
        <w:tc>
          <w:tcPr>
            <w:tcW w:w="589" w:type="dxa"/>
          </w:tcPr>
          <w:p>
            <w:pPr>
              <w:pStyle w:val="TableParagraph"/>
              <w:spacing w:line="271" w:lineRule="exact"/>
              <w:ind w:left="179" w:right="128"/>
              <w:jc w:val="center"/>
              <w:rPr>
                <w:sz w:val="24"/>
              </w:rPr>
            </w:pPr>
            <w:r>
              <w:rPr>
                <w:sz w:val="24"/>
              </w:rPr>
              <w:t>43</w:t>
            </w:r>
          </w:p>
        </w:tc>
        <w:tc>
          <w:tcPr>
            <w:tcW w:w="2507" w:type="dxa"/>
          </w:tcPr>
          <w:p>
            <w:pPr>
              <w:pStyle w:val="TableParagraph"/>
              <w:spacing w:line="271" w:lineRule="exact"/>
              <w:ind w:left="148"/>
              <w:jc w:val="left"/>
              <w:rPr>
                <w:sz w:val="24"/>
              </w:rPr>
            </w:pPr>
            <w:r>
              <w:rPr>
                <w:sz w:val="24"/>
              </w:rPr>
              <w:t>SPECT/CT</w:t>
            </w:r>
          </w:p>
          <w:p>
            <w:pPr>
              <w:pStyle w:val="TableParagraph"/>
              <w:spacing w:line="270" w:lineRule="atLeast"/>
              <w:ind w:left="148" w:right="346"/>
              <w:jc w:val="left"/>
              <w:rPr>
                <w:sz w:val="24"/>
              </w:rPr>
            </w:pPr>
            <w:r>
              <w:rPr>
                <w:sz w:val="24"/>
              </w:rPr>
              <w:t>octreoscan 111In tumores neuroendocrinos</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r>
        <w:trPr>
          <w:trHeight w:val="546" w:hRule="atLeast"/>
        </w:trPr>
        <w:tc>
          <w:tcPr>
            <w:tcW w:w="589" w:type="dxa"/>
          </w:tcPr>
          <w:p>
            <w:pPr>
              <w:pStyle w:val="TableParagraph"/>
              <w:spacing w:line="271" w:lineRule="exact"/>
              <w:ind w:left="179" w:right="128"/>
              <w:jc w:val="center"/>
              <w:rPr>
                <w:sz w:val="24"/>
              </w:rPr>
            </w:pPr>
            <w:r>
              <w:rPr>
                <w:sz w:val="24"/>
              </w:rPr>
              <w:t>44</w:t>
            </w:r>
          </w:p>
        </w:tc>
        <w:tc>
          <w:tcPr>
            <w:tcW w:w="2507" w:type="dxa"/>
          </w:tcPr>
          <w:p>
            <w:pPr>
              <w:pStyle w:val="TableParagraph"/>
              <w:spacing w:line="271" w:lineRule="exact"/>
              <w:ind w:left="148"/>
              <w:jc w:val="left"/>
              <w:rPr>
                <w:sz w:val="24"/>
              </w:rPr>
            </w:pPr>
            <w:r>
              <w:rPr>
                <w:sz w:val="24"/>
              </w:rPr>
              <w:t>SPECT/CT</w:t>
            </w:r>
            <w:r>
              <w:rPr>
                <w:spacing w:val="59"/>
                <w:sz w:val="24"/>
              </w:rPr>
              <w:t> </w:t>
            </w:r>
            <w:r>
              <w:rPr>
                <w:sz w:val="24"/>
              </w:rPr>
              <w:t>I-131</w:t>
            </w:r>
          </w:p>
          <w:p>
            <w:pPr>
              <w:pStyle w:val="TableParagraph"/>
              <w:spacing w:line="256" w:lineRule="exact"/>
              <w:ind w:left="148"/>
              <w:jc w:val="left"/>
              <w:rPr>
                <w:sz w:val="24"/>
              </w:rPr>
            </w:pPr>
            <w:r>
              <w:rPr>
                <w:sz w:val="24"/>
              </w:rPr>
              <w:t>rastreo</w:t>
            </w:r>
          </w:p>
        </w:tc>
        <w:tc>
          <w:tcPr>
            <w:tcW w:w="1164" w:type="dxa"/>
          </w:tcPr>
          <w:p>
            <w:pPr>
              <w:pStyle w:val="TableParagraph"/>
              <w:spacing w:line="271" w:lineRule="exact"/>
              <w:ind w:left="233" w:right="231"/>
              <w:jc w:val="center"/>
              <w:rPr>
                <w:sz w:val="24"/>
              </w:rPr>
            </w:pPr>
            <w:r>
              <w:rPr>
                <w:sz w:val="24"/>
              </w:rPr>
              <w:t>10,425</w:t>
            </w:r>
          </w:p>
        </w:tc>
        <w:tc>
          <w:tcPr>
            <w:tcW w:w="1135" w:type="dxa"/>
          </w:tcPr>
          <w:p>
            <w:pPr>
              <w:pStyle w:val="TableParagraph"/>
              <w:spacing w:line="271" w:lineRule="exact"/>
              <w:ind w:left="227" w:right="85"/>
              <w:jc w:val="center"/>
              <w:rPr>
                <w:sz w:val="24"/>
              </w:rPr>
            </w:pPr>
            <w:r>
              <w:rPr>
                <w:sz w:val="24"/>
              </w:rPr>
              <w:t>9,015</w:t>
            </w:r>
          </w:p>
        </w:tc>
        <w:tc>
          <w:tcPr>
            <w:tcW w:w="1189" w:type="dxa"/>
          </w:tcPr>
          <w:p>
            <w:pPr>
              <w:pStyle w:val="TableParagraph"/>
              <w:spacing w:line="271" w:lineRule="exact"/>
              <w:ind w:right="304"/>
              <w:rPr>
                <w:sz w:val="24"/>
              </w:rPr>
            </w:pPr>
            <w:r>
              <w:rPr>
                <w:sz w:val="24"/>
              </w:rPr>
              <w:t>7,750</w:t>
            </w:r>
          </w:p>
        </w:tc>
        <w:tc>
          <w:tcPr>
            <w:tcW w:w="1135" w:type="dxa"/>
          </w:tcPr>
          <w:p>
            <w:pPr>
              <w:pStyle w:val="TableParagraph"/>
              <w:spacing w:line="271" w:lineRule="exact"/>
              <w:ind w:left="211" w:right="205"/>
              <w:jc w:val="center"/>
              <w:rPr>
                <w:sz w:val="24"/>
              </w:rPr>
            </w:pPr>
            <w:r>
              <w:rPr>
                <w:sz w:val="24"/>
              </w:rPr>
              <w:t>6,430</w:t>
            </w:r>
          </w:p>
        </w:tc>
        <w:tc>
          <w:tcPr>
            <w:tcW w:w="1031" w:type="dxa"/>
          </w:tcPr>
          <w:p>
            <w:pPr>
              <w:pStyle w:val="TableParagraph"/>
              <w:spacing w:line="271" w:lineRule="exact"/>
              <w:ind w:right="201"/>
              <w:rPr>
                <w:sz w:val="24"/>
              </w:rPr>
            </w:pPr>
            <w:r>
              <w:rPr>
                <w:sz w:val="24"/>
              </w:rPr>
              <w:t>5,165</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456"/>
        <w:gridCol w:w="1155"/>
        <w:gridCol w:w="1134"/>
        <w:gridCol w:w="1015"/>
        <w:gridCol w:w="1307"/>
        <w:gridCol w:w="1278"/>
      </w:tblGrid>
      <w:tr>
        <w:trPr>
          <w:trHeight w:val="822" w:hRule="atLeast"/>
        </w:trPr>
        <w:tc>
          <w:tcPr>
            <w:tcW w:w="589" w:type="dxa"/>
          </w:tcPr>
          <w:p>
            <w:pPr>
              <w:pStyle w:val="TableParagraph"/>
              <w:spacing w:line="266" w:lineRule="exact"/>
              <w:ind w:left="179" w:right="128"/>
              <w:jc w:val="center"/>
              <w:rPr>
                <w:sz w:val="24"/>
              </w:rPr>
            </w:pPr>
            <w:r>
              <w:rPr>
                <w:sz w:val="24"/>
              </w:rPr>
              <w:t>45</w:t>
            </w:r>
          </w:p>
        </w:tc>
        <w:tc>
          <w:tcPr>
            <w:tcW w:w="2456" w:type="dxa"/>
          </w:tcPr>
          <w:p>
            <w:pPr>
              <w:pStyle w:val="TableParagraph"/>
              <w:spacing w:line="266" w:lineRule="exact"/>
              <w:ind w:left="148"/>
              <w:jc w:val="left"/>
              <w:rPr>
                <w:sz w:val="24"/>
              </w:rPr>
            </w:pPr>
            <w:r>
              <w:rPr>
                <w:sz w:val="24"/>
              </w:rPr>
              <w:t>SPECT/CT</w:t>
            </w:r>
          </w:p>
          <w:p>
            <w:pPr>
              <w:pStyle w:val="TableParagraph"/>
              <w:spacing w:line="270" w:lineRule="atLeast"/>
              <w:ind w:left="148" w:right="728"/>
              <w:jc w:val="left"/>
              <w:rPr>
                <w:sz w:val="24"/>
              </w:rPr>
            </w:pPr>
            <w:r>
              <w:rPr>
                <w:sz w:val="24"/>
              </w:rPr>
              <w:t>paratiroides con 99mTc-MIBI</w:t>
            </w:r>
          </w:p>
        </w:tc>
        <w:tc>
          <w:tcPr>
            <w:tcW w:w="1155" w:type="dxa"/>
          </w:tcPr>
          <w:p>
            <w:pPr>
              <w:pStyle w:val="TableParagraph"/>
              <w:spacing w:line="266" w:lineRule="exact"/>
              <w:ind w:right="188"/>
              <w:rPr>
                <w:sz w:val="24"/>
              </w:rPr>
            </w:pPr>
            <w:r>
              <w:rPr>
                <w:sz w:val="24"/>
              </w:rPr>
              <w:t>10,425</w:t>
            </w:r>
          </w:p>
        </w:tc>
        <w:tc>
          <w:tcPr>
            <w:tcW w:w="1134" w:type="dxa"/>
          </w:tcPr>
          <w:p>
            <w:pPr>
              <w:pStyle w:val="TableParagraph"/>
              <w:spacing w:line="266" w:lineRule="exact"/>
              <w:ind w:right="163"/>
              <w:rPr>
                <w:sz w:val="24"/>
              </w:rPr>
            </w:pPr>
            <w:r>
              <w:rPr>
                <w:sz w:val="24"/>
              </w:rPr>
              <w:t>9,015</w:t>
            </w:r>
          </w:p>
        </w:tc>
        <w:tc>
          <w:tcPr>
            <w:tcW w:w="1015" w:type="dxa"/>
          </w:tcPr>
          <w:p>
            <w:pPr>
              <w:pStyle w:val="TableParagraph"/>
              <w:spacing w:line="266" w:lineRule="exact"/>
              <w:ind w:right="69"/>
              <w:rPr>
                <w:sz w:val="24"/>
              </w:rPr>
            </w:pPr>
            <w:r>
              <w:rPr>
                <w:sz w:val="24"/>
              </w:rPr>
              <w:t>7,750</w:t>
            </w:r>
          </w:p>
        </w:tc>
        <w:tc>
          <w:tcPr>
            <w:tcW w:w="1307" w:type="dxa"/>
          </w:tcPr>
          <w:p>
            <w:pPr>
              <w:pStyle w:val="TableParagraph"/>
              <w:spacing w:line="266" w:lineRule="exact"/>
              <w:ind w:right="229"/>
              <w:rPr>
                <w:sz w:val="24"/>
              </w:rPr>
            </w:pPr>
            <w:r>
              <w:rPr>
                <w:sz w:val="24"/>
              </w:rPr>
              <w:t>6,430</w:t>
            </w:r>
          </w:p>
        </w:tc>
        <w:tc>
          <w:tcPr>
            <w:tcW w:w="1278" w:type="dxa"/>
          </w:tcPr>
          <w:p>
            <w:pPr>
              <w:pStyle w:val="TableParagraph"/>
              <w:spacing w:line="266" w:lineRule="exact"/>
              <w:ind w:right="385"/>
              <w:rPr>
                <w:sz w:val="24"/>
              </w:rPr>
            </w:pPr>
            <w:r>
              <w:rPr>
                <w:sz w:val="24"/>
              </w:rPr>
              <w:t>5,165</w:t>
            </w:r>
          </w:p>
        </w:tc>
      </w:tr>
      <w:tr>
        <w:trPr>
          <w:trHeight w:val="827" w:hRule="atLeast"/>
        </w:trPr>
        <w:tc>
          <w:tcPr>
            <w:tcW w:w="589" w:type="dxa"/>
          </w:tcPr>
          <w:p>
            <w:pPr>
              <w:pStyle w:val="TableParagraph"/>
              <w:spacing w:line="271" w:lineRule="exact"/>
              <w:ind w:left="179" w:right="128"/>
              <w:jc w:val="center"/>
              <w:rPr>
                <w:sz w:val="24"/>
              </w:rPr>
            </w:pPr>
            <w:r>
              <w:rPr>
                <w:sz w:val="24"/>
              </w:rPr>
              <w:t>46</w:t>
            </w:r>
          </w:p>
        </w:tc>
        <w:tc>
          <w:tcPr>
            <w:tcW w:w="2456" w:type="dxa"/>
          </w:tcPr>
          <w:p>
            <w:pPr>
              <w:pStyle w:val="TableParagraph"/>
              <w:ind w:left="148" w:right="214"/>
              <w:jc w:val="left"/>
              <w:rPr>
                <w:sz w:val="24"/>
              </w:rPr>
            </w:pPr>
            <w:r>
              <w:rPr>
                <w:sz w:val="24"/>
              </w:rPr>
              <w:t>SPECT/CT extensión tumoral con 99mTc</w:t>
            </w:r>
          </w:p>
          <w:p>
            <w:pPr>
              <w:pStyle w:val="TableParagraph"/>
              <w:spacing w:line="261" w:lineRule="exact"/>
              <w:ind w:left="148"/>
              <w:jc w:val="left"/>
              <w:rPr>
                <w:sz w:val="24"/>
              </w:rPr>
            </w:pPr>
            <w:r>
              <w:rPr>
                <w:sz w:val="24"/>
              </w:rPr>
              <w:t>MIBI o Talio 201</w:t>
            </w:r>
          </w:p>
        </w:tc>
        <w:tc>
          <w:tcPr>
            <w:tcW w:w="1155" w:type="dxa"/>
          </w:tcPr>
          <w:p>
            <w:pPr>
              <w:pStyle w:val="TableParagraph"/>
              <w:spacing w:line="271" w:lineRule="exact"/>
              <w:ind w:right="188"/>
              <w:rPr>
                <w:sz w:val="24"/>
              </w:rPr>
            </w:pPr>
            <w:r>
              <w:rPr>
                <w:sz w:val="24"/>
              </w:rPr>
              <w:t>10,425</w:t>
            </w:r>
          </w:p>
        </w:tc>
        <w:tc>
          <w:tcPr>
            <w:tcW w:w="1134" w:type="dxa"/>
          </w:tcPr>
          <w:p>
            <w:pPr>
              <w:pStyle w:val="TableParagraph"/>
              <w:spacing w:line="271" w:lineRule="exact"/>
              <w:ind w:right="163"/>
              <w:rPr>
                <w:sz w:val="24"/>
              </w:rPr>
            </w:pPr>
            <w:r>
              <w:rPr>
                <w:sz w:val="24"/>
              </w:rPr>
              <w:t>9,015</w:t>
            </w:r>
          </w:p>
        </w:tc>
        <w:tc>
          <w:tcPr>
            <w:tcW w:w="1015" w:type="dxa"/>
          </w:tcPr>
          <w:p>
            <w:pPr>
              <w:pStyle w:val="TableParagraph"/>
              <w:spacing w:line="271" w:lineRule="exact"/>
              <w:ind w:right="69"/>
              <w:rPr>
                <w:sz w:val="24"/>
              </w:rPr>
            </w:pPr>
            <w:r>
              <w:rPr>
                <w:sz w:val="24"/>
              </w:rPr>
              <w:t>7,750</w:t>
            </w:r>
          </w:p>
        </w:tc>
        <w:tc>
          <w:tcPr>
            <w:tcW w:w="1307" w:type="dxa"/>
          </w:tcPr>
          <w:p>
            <w:pPr>
              <w:pStyle w:val="TableParagraph"/>
              <w:spacing w:line="271" w:lineRule="exact"/>
              <w:ind w:right="229"/>
              <w:rPr>
                <w:sz w:val="24"/>
              </w:rPr>
            </w:pPr>
            <w:r>
              <w:rPr>
                <w:sz w:val="24"/>
              </w:rPr>
              <w:t>6,430</w:t>
            </w:r>
          </w:p>
        </w:tc>
        <w:tc>
          <w:tcPr>
            <w:tcW w:w="1278" w:type="dxa"/>
          </w:tcPr>
          <w:p>
            <w:pPr>
              <w:pStyle w:val="TableParagraph"/>
              <w:spacing w:line="271" w:lineRule="exact"/>
              <w:ind w:right="385"/>
              <w:rPr>
                <w:sz w:val="24"/>
              </w:rPr>
            </w:pPr>
            <w:r>
              <w:rPr>
                <w:sz w:val="24"/>
              </w:rPr>
              <w:t>5,165</w:t>
            </w:r>
          </w:p>
        </w:tc>
      </w:tr>
      <w:tr>
        <w:trPr>
          <w:trHeight w:val="552" w:hRule="atLeast"/>
        </w:trPr>
        <w:tc>
          <w:tcPr>
            <w:tcW w:w="589" w:type="dxa"/>
          </w:tcPr>
          <w:p>
            <w:pPr>
              <w:pStyle w:val="TableParagraph"/>
              <w:spacing w:line="271" w:lineRule="exact"/>
              <w:ind w:left="179" w:right="128"/>
              <w:jc w:val="center"/>
              <w:rPr>
                <w:sz w:val="24"/>
              </w:rPr>
            </w:pPr>
            <w:r>
              <w:rPr>
                <w:sz w:val="24"/>
              </w:rPr>
              <w:t>47</w:t>
            </w:r>
          </w:p>
        </w:tc>
        <w:tc>
          <w:tcPr>
            <w:tcW w:w="2456" w:type="dxa"/>
          </w:tcPr>
          <w:p>
            <w:pPr>
              <w:pStyle w:val="TableParagraph"/>
              <w:spacing w:line="271" w:lineRule="exact"/>
              <w:ind w:left="148"/>
              <w:jc w:val="left"/>
              <w:rPr>
                <w:sz w:val="24"/>
              </w:rPr>
            </w:pPr>
            <w:r>
              <w:rPr>
                <w:sz w:val="24"/>
              </w:rPr>
              <w:t>Dosis terapéutica con</w:t>
            </w:r>
          </w:p>
          <w:p>
            <w:pPr>
              <w:pStyle w:val="TableParagraph"/>
              <w:spacing w:line="261" w:lineRule="exact"/>
              <w:ind w:left="148"/>
              <w:jc w:val="left"/>
              <w:rPr>
                <w:sz w:val="24"/>
              </w:rPr>
            </w:pPr>
            <w:r>
              <w:rPr>
                <w:sz w:val="24"/>
              </w:rPr>
              <w:t>I-131 (25mci)</w:t>
            </w:r>
          </w:p>
        </w:tc>
        <w:tc>
          <w:tcPr>
            <w:tcW w:w="1155" w:type="dxa"/>
          </w:tcPr>
          <w:p>
            <w:pPr>
              <w:pStyle w:val="TableParagraph"/>
              <w:spacing w:line="271" w:lineRule="exact"/>
              <w:ind w:right="188"/>
              <w:rPr>
                <w:sz w:val="24"/>
              </w:rPr>
            </w:pPr>
            <w:r>
              <w:rPr>
                <w:sz w:val="24"/>
              </w:rPr>
              <w:t>6,790</w:t>
            </w:r>
          </w:p>
        </w:tc>
        <w:tc>
          <w:tcPr>
            <w:tcW w:w="1134" w:type="dxa"/>
          </w:tcPr>
          <w:p>
            <w:pPr>
              <w:pStyle w:val="TableParagraph"/>
              <w:spacing w:line="271" w:lineRule="exact"/>
              <w:ind w:right="163"/>
              <w:rPr>
                <w:sz w:val="24"/>
              </w:rPr>
            </w:pPr>
            <w:r>
              <w:rPr>
                <w:sz w:val="24"/>
              </w:rPr>
              <w:t>5,255</w:t>
            </w:r>
          </w:p>
        </w:tc>
        <w:tc>
          <w:tcPr>
            <w:tcW w:w="1015" w:type="dxa"/>
          </w:tcPr>
          <w:p>
            <w:pPr>
              <w:pStyle w:val="TableParagraph"/>
              <w:spacing w:line="271" w:lineRule="exact"/>
              <w:ind w:right="69"/>
              <w:rPr>
                <w:sz w:val="24"/>
              </w:rPr>
            </w:pPr>
            <w:r>
              <w:rPr>
                <w:sz w:val="24"/>
              </w:rPr>
              <w:t>4,110</w:t>
            </w:r>
          </w:p>
        </w:tc>
        <w:tc>
          <w:tcPr>
            <w:tcW w:w="1307" w:type="dxa"/>
          </w:tcPr>
          <w:p>
            <w:pPr>
              <w:pStyle w:val="TableParagraph"/>
              <w:spacing w:line="271" w:lineRule="exact"/>
              <w:ind w:right="229"/>
              <w:rPr>
                <w:sz w:val="24"/>
              </w:rPr>
            </w:pPr>
            <w:r>
              <w:rPr>
                <w:sz w:val="24"/>
              </w:rPr>
              <w:t>2,825</w:t>
            </w:r>
          </w:p>
        </w:tc>
        <w:tc>
          <w:tcPr>
            <w:tcW w:w="1278" w:type="dxa"/>
          </w:tcPr>
          <w:p>
            <w:pPr>
              <w:pStyle w:val="TableParagraph"/>
              <w:spacing w:line="271" w:lineRule="exact"/>
              <w:ind w:right="385"/>
              <w:rPr>
                <w:sz w:val="24"/>
              </w:rPr>
            </w:pPr>
            <w:r>
              <w:rPr>
                <w:sz w:val="24"/>
              </w:rPr>
              <w:t>2,385</w:t>
            </w:r>
          </w:p>
        </w:tc>
      </w:tr>
      <w:tr>
        <w:trPr>
          <w:trHeight w:val="551" w:hRule="atLeast"/>
        </w:trPr>
        <w:tc>
          <w:tcPr>
            <w:tcW w:w="589" w:type="dxa"/>
          </w:tcPr>
          <w:p>
            <w:pPr>
              <w:pStyle w:val="TableParagraph"/>
              <w:spacing w:line="271" w:lineRule="exact"/>
              <w:ind w:left="179" w:right="128"/>
              <w:jc w:val="center"/>
              <w:rPr>
                <w:sz w:val="24"/>
              </w:rPr>
            </w:pPr>
            <w:r>
              <w:rPr>
                <w:sz w:val="24"/>
              </w:rPr>
              <w:t>48</w:t>
            </w:r>
          </w:p>
        </w:tc>
        <w:tc>
          <w:tcPr>
            <w:tcW w:w="2456" w:type="dxa"/>
          </w:tcPr>
          <w:p>
            <w:pPr>
              <w:pStyle w:val="TableParagraph"/>
              <w:spacing w:line="271" w:lineRule="exact"/>
              <w:ind w:left="148"/>
              <w:jc w:val="left"/>
              <w:rPr>
                <w:sz w:val="24"/>
              </w:rPr>
            </w:pPr>
            <w:r>
              <w:rPr>
                <w:sz w:val="24"/>
              </w:rPr>
              <w:t>Ganglio centinela con</w:t>
            </w:r>
          </w:p>
          <w:p>
            <w:pPr>
              <w:pStyle w:val="TableParagraph"/>
              <w:spacing w:line="261" w:lineRule="exact"/>
              <w:ind w:left="148"/>
              <w:jc w:val="left"/>
              <w:rPr>
                <w:sz w:val="24"/>
              </w:rPr>
            </w:pPr>
            <w:r>
              <w:rPr>
                <w:sz w:val="24"/>
              </w:rPr>
              <w:t>99mTc-Nanocoloide</w:t>
            </w:r>
          </w:p>
        </w:tc>
        <w:tc>
          <w:tcPr>
            <w:tcW w:w="1155" w:type="dxa"/>
          </w:tcPr>
          <w:p>
            <w:pPr>
              <w:pStyle w:val="TableParagraph"/>
              <w:spacing w:line="271" w:lineRule="exact"/>
              <w:ind w:right="188"/>
              <w:rPr>
                <w:sz w:val="24"/>
              </w:rPr>
            </w:pPr>
            <w:r>
              <w:rPr>
                <w:sz w:val="24"/>
              </w:rPr>
              <w:t>5,625</w:t>
            </w:r>
          </w:p>
        </w:tc>
        <w:tc>
          <w:tcPr>
            <w:tcW w:w="1134" w:type="dxa"/>
          </w:tcPr>
          <w:p>
            <w:pPr>
              <w:pStyle w:val="TableParagraph"/>
              <w:spacing w:line="271" w:lineRule="exact"/>
              <w:ind w:right="163"/>
              <w:rPr>
                <w:sz w:val="24"/>
              </w:rPr>
            </w:pPr>
            <w:r>
              <w:rPr>
                <w:sz w:val="24"/>
              </w:rPr>
              <w:t>4,920</w:t>
            </w:r>
          </w:p>
        </w:tc>
        <w:tc>
          <w:tcPr>
            <w:tcW w:w="1015" w:type="dxa"/>
          </w:tcPr>
          <w:p>
            <w:pPr>
              <w:pStyle w:val="TableParagraph"/>
              <w:spacing w:line="271" w:lineRule="exact"/>
              <w:ind w:right="69"/>
              <w:rPr>
                <w:sz w:val="24"/>
              </w:rPr>
            </w:pPr>
            <w:r>
              <w:rPr>
                <w:sz w:val="24"/>
              </w:rPr>
              <w:t>4,215</w:t>
            </w:r>
          </w:p>
        </w:tc>
        <w:tc>
          <w:tcPr>
            <w:tcW w:w="1307" w:type="dxa"/>
          </w:tcPr>
          <w:p>
            <w:pPr>
              <w:pStyle w:val="TableParagraph"/>
              <w:spacing w:line="271" w:lineRule="exact"/>
              <w:ind w:right="229"/>
              <w:rPr>
                <w:sz w:val="24"/>
              </w:rPr>
            </w:pPr>
            <w:r>
              <w:rPr>
                <w:sz w:val="24"/>
              </w:rPr>
              <w:t>3,515</w:t>
            </w:r>
          </w:p>
        </w:tc>
        <w:tc>
          <w:tcPr>
            <w:tcW w:w="1278" w:type="dxa"/>
          </w:tcPr>
          <w:p>
            <w:pPr>
              <w:pStyle w:val="TableParagraph"/>
              <w:spacing w:line="271" w:lineRule="exact"/>
              <w:ind w:right="385"/>
              <w:rPr>
                <w:sz w:val="24"/>
              </w:rPr>
            </w:pPr>
            <w:r>
              <w:rPr>
                <w:sz w:val="24"/>
              </w:rPr>
              <w:t>2,815</w:t>
            </w:r>
          </w:p>
        </w:tc>
      </w:tr>
      <w:tr>
        <w:trPr>
          <w:trHeight w:val="828" w:hRule="atLeast"/>
        </w:trPr>
        <w:tc>
          <w:tcPr>
            <w:tcW w:w="589" w:type="dxa"/>
          </w:tcPr>
          <w:p>
            <w:pPr>
              <w:pStyle w:val="TableParagraph"/>
              <w:spacing w:line="271" w:lineRule="exact"/>
              <w:ind w:left="179" w:right="128"/>
              <w:jc w:val="center"/>
              <w:rPr>
                <w:sz w:val="24"/>
              </w:rPr>
            </w:pPr>
            <w:r>
              <w:rPr>
                <w:sz w:val="24"/>
              </w:rPr>
              <w:t>49</w:t>
            </w:r>
          </w:p>
        </w:tc>
        <w:tc>
          <w:tcPr>
            <w:tcW w:w="2456" w:type="dxa"/>
          </w:tcPr>
          <w:p>
            <w:pPr>
              <w:pStyle w:val="TableParagraph"/>
              <w:spacing w:line="271" w:lineRule="exact"/>
              <w:ind w:left="148"/>
              <w:jc w:val="left"/>
              <w:rPr>
                <w:sz w:val="24"/>
              </w:rPr>
            </w:pPr>
            <w:r>
              <w:rPr>
                <w:sz w:val="24"/>
              </w:rPr>
              <w:t>Ventriculogamagrafia</w:t>
            </w:r>
          </w:p>
          <w:p>
            <w:pPr>
              <w:pStyle w:val="TableParagraph"/>
              <w:spacing w:line="270" w:lineRule="atLeast"/>
              <w:ind w:left="148" w:right="908"/>
              <w:jc w:val="left"/>
              <w:rPr>
                <w:sz w:val="24"/>
              </w:rPr>
            </w:pPr>
            <w:r>
              <w:rPr>
                <w:sz w:val="24"/>
              </w:rPr>
              <w:t>con eritrocitos marcados</w:t>
            </w:r>
          </w:p>
        </w:tc>
        <w:tc>
          <w:tcPr>
            <w:tcW w:w="1155" w:type="dxa"/>
          </w:tcPr>
          <w:p>
            <w:pPr>
              <w:pStyle w:val="TableParagraph"/>
              <w:spacing w:line="271" w:lineRule="exact"/>
              <w:ind w:right="188"/>
              <w:rPr>
                <w:sz w:val="24"/>
              </w:rPr>
            </w:pPr>
            <w:r>
              <w:rPr>
                <w:sz w:val="24"/>
              </w:rPr>
              <w:t>4,295</w:t>
            </w:r>
          </w:p>
        </w:tc>
        <w:tc>
          <w:tcPr>
            <w:tcW w:w="1134" w:type="dxa"/>
          </w:tcPr>
          <w:p>
            <w:pPr>
              <w:pStyle w:val="TableParagraph"/>
              <w:spacing w:line="271" w:lineRule="exact"/>
              <w:ind w:right="163"/>
              <w:rPr>
                <w:sz w:val="24"/>
              </w:rPr>
            </w:pPr>
            <w:r>
              <w:rPr>
                <w:sz w:val="24"/>
              </w:rPr>
              <w:t>3,925</w:t>
            </w:r>
          </w:p>
        </w:tc>
        <w:tc>
          <w:tcPr>
            <w:tcW w:w="1015" w:type="dxa"/>
          </w:tcPr>
          <w:p>
            <w:pPr>
              <w:pStyle w:val="TableParagraph"/>
              <w:spacing w:line="271" w:lineRule="exact"/>
              <w:ind w:right="69"/>
              <w:rPr>
                <w:sz w:val="24"/>
              </w:rPr>
            </w:pPr>
            <w:r>
              <w:rPr>
                <w:sz w:val="24"/>
              </w:rPr>
              <w:t>3,715</w:t>
            </w:r>
          </w:p>
        </w:tc>
        <w:tc>
          <w:tcPr>
            <w:tcW w:w="1307" w:type="dxa"/>
          </w:tcPr>
          <w:p>
            <w:pPr>
              <w:pStyle w:val="TableParagraph"/>
              <w:spacing w:line="271" w:lineRule="exact"/>
              <w:ind w:right="229"/>
              <w:rPr>
                <w:sz w:val="24"/>
              </w:rPr>
            </w:pPr>
            <w:r>
              <w:rPr>
                <w:sz w:val="24"/>
              </w:rPr>
              <w:t>3,305</w:t>
            </w:r>
          </w:p>
        </w:tc>
        <w:tc>
          <w:tcPr>
            <w:tcW w:w="1278" w:type="dxa"/>
          </w:tcPr>
          <w:p>
            <w:pPr>
              <w:pStyle w:val="TableParagraph"/>
              <w:spacing w:line="271" w:lineRule="exact"/>
              <w:ind w:right="385"/>
              <w:rPr>
                <w:sz w:val="24"/>
              </w:rPr>
            </w:pPr>
            <w:r>
              <w:rPr>
                <w:sz w:val="24"/>
              </w:rPr>
              <w:t>2,805</w:t>
            </w:r>
          </w:p>
        </w:tc>
      </w:tr>
      <w:tr>
        <w:trPr>
          <w:trHeight w:val="1104" w:hRule="atLeast"/>
        </w:trPr>
        <w:tc>
          <w:tcPr>
            <w:tcW w:w="589" w:type="dxa"/>
          </w:tcPr>
          <w:p>
            <w:pPr>
              <w:pStyle w:val="TableParagraph"/>
              <w:spacing w:line="271" w:lineRule="exact"/>
              <w:ind w:left="179" w:right="128"/>
              <w:jc w:val="center"/>
              <w:rPr>
                <w:sz w:val="24"/>
              </w:rPr>
            </w:pPr>
            <w:r>
              <w:rPr>
                <w:sz w:val="24"/>
              </w:rPr>
              <w:t>50</w:t>
            </w:r>
          </w:p>
        </w:tc>
        <w:tc>
          <w:tcPr>
            <w:tcW w:w="2456" w:type="dxa"/>
          </w:tcPr>
          <w:p>
            <w:pPr>
              <w:pStyle w:val="TableParagraph"/>
              <w:spacing w:line="271" w:lineRule="exact"/>
              <w:ind w:left="148"/>
              <w:jc w:val="left"/>
              <w:rPr>
                <w:sz w:val="24"/>
              </w:rPr>
            </w:pPr>
            <w:r>
              <w:rPr>
                <w:sz w:val="24"/>
              </w:rPr>
              <w:t>SPECT/CT</w:t>
            </w:r>
            <w:r>
              <w:rPr>
                <w:spacing w:val="58"/>
                <w:sz w:val="24"/>
              </w:rPr>
              <w:t> </w:t>
            </w:r>
            <w:r>
              <w:rPr>
                <w:sz w:val="24"/>
              </w:rPr>
              <w:t>177Lu,</w:t>
            </w:r>
          </w:p>
          <w:p>
            <w:pPr>
              <w:pStyle w:val="TableParagraph"/>
              <w:spacing w:line="270" w:lineRule="atLeast"/>
              <w:ind w:left="148" w:right="222"/>
              <w:jc w:val="left"/>
              <w:rPr>
                <w:sz w:val="24"/>
              </w:rPr>
            </w:pPr>
            <w:r>
              <w:rPr>
                <w:sz w:val="24"/>
              </w:rPr>
              <w:t>Lutecio, rastreo de cuerpo completo (por evento)</w:t>
            </w:r>
          </w:p>
        </w:tc>
        <w:tc>
          <w:tcPr>
            <w:tcW w:w="1155" w:type="dxa"/>
          </w:tcPr>
          <w:p>
            <w:pPr>
              <w:pStyle w:val="TableParagraph"/>
              <w:spacing w:line="271" w:lineRule="exact"/>
              <w:ind w:right="188"/>
              <w:rPr>
                <w:sz w:val="24"/>
              </w:rPr>
            </w:pPr>
            <w:r>
              <w:rPr>
                <w:sz w:val="24"/>
              </w:rPr>
              <w:t>123,735</w:t>
            </w:r>
          </w:p>
        </w:tc>
        <w:tc>
          <w:tcPr>
            <w:tcW w:w="1134" w:type="dxa"/>
          </w:tcPr>
          <w:p>
            <w:pPr>
              <w:pStyle w:val="TableParagraph"/>
              <w:spacing w:line="271" w:lineRule="exact"/>
              <w:ind w:right="163"/>
              <w:rPr>
                <w:sz w:val="24"/>
              </w:rPr>
            </w:pPr>
            <w:r>
              <w:rPr>
                <w:sz w:val="24"/>
              </w:rPr>
              <w:t>112,485</w:t>
            </w:r>
          </w:p>
        </w:tc>
        <w:tc>
          <w:tcPr>
            <w:tcW w:w="1015" w:type="dxa"/>
          </w:tcPr>
          <w:p>
            <w:pPr>
              <w:pStyle w:val="TableParagraph"/>
              <w:spacing w:line="271" w:lineRule="exact"/>
              <w:ind w:right="69"/>
              <w:rPr>
                <w:sz w:val="24"/>
              </w:rPr>
            </w:pPr>
            <w:r>
              <w:rPr>
                <w:sz w:val="24"/>
              </w:rPr>
              <w:t>101,240</w:t>
            </w:r>
          </w:p>
        </w:tc>
        <w:tc>
          <w:tcPr>
            <w:tcW w:w="1307" w:type="dxa"/>
          </w:tcPr>
          <w:p>
            <w:pPr>
              <w:pStyle w:val="TableParagraph"/>
              <w:spacing w:line="271" w:lineRule="exact"/>
              <w:ind w:right="229"/>
              <w:rPr>
                <w:sz w:val="24"/>
              </w:rPr>
            </w:pPr>
            <w:r>
              <w:rPr>
                <w:sz w:val="24"/>
              </w:rPr>
              <w:t>89,990</w:t>
            </w:r>
          </w:p>
        </w:tc>
        <w:tc>
          <w:tcPr>
            <w:tcW w:w="1278" w:type="dxa"/>
          </w:tcPr>
          <w:p>
            <w:pPr>
              <w:pStyle w:val="TableParagraph"/>
              <w:spacing w:line="271" w:lineRule="exact"/>
              <w:ind w:right="385"/>
              <w:rPr>
                <w:sz w:val="24"/>
              </w:rPr>
            </w:pPr>
            <w:r>
              <w:rPr>
                <w:sz w:val="24"/>
              </w:rPr>
              <w:t>78,740</w:t>
            </w:r>
          </w:p>
        </w:tc>
      </w:tr>
      <w:tr>
        <w:trPr>
          <w:trHeight w:val="551" w:hRule="atLeast"/>
        </w:trPr>
        <w:tc>
          <w:tcPr>
            <w:tcW w:w="589" w:type="dxa"/>
          </w:tcPr>
          <w:p>
            <w:pPr>
              <w:pStyle w:val="TableParagraph"/>
              <w:spacing w:line="271" w:lineRule="exact"/>
              <w:ind w:left="179" w:right="128"/>
              <w:jc w:val="center"/>
              <w:rPr>
                <w:sz w:val="24"/>
              </w:rPr>
            </w:pPr>
            <w:r>
              <w:rPr>
                <w:sz w:val="24"/>
              </w:rPr>
              <w:t>51</w:t>
            </w:r>
          </w:p>
        </w:tc>
        <w:tc>
          <w:tcPr>
            <w:tcW w:w="2456" w:type="dxa"/>
          </w:tcPr>
          <w:p>
            <w:pPr>
              <w:pStyle w:val="TableParagraph"/>
              <w:spacing w:line="271" w:lineRule="exact"/>
              <w:ind w:left="148"/>
              <w:jc w:val="left"/>
              <w:rPr>
                <w:sz w:val="24"/>
              </w:rPr>
            </w:pPr>
            <w:r>
              <w:rPr>
                <w:sz w:val="24"/>
              </w:rPr>
              <w:t>SPECT/CT 99mTc-</w:t>
            </w:r>
          </w:p>
          <w:p>
            <w:pPr>
              <w:pStyle w:val="TableParagraph"/>
              <w:spacing w:line="261" w:lineRule="exact"/>
              <w:ind w:left="148"/>
              <w:jc w:val="left"/>
              <w:rPr>
                <w:sz w:val="24"/>
              </w:rPr>
            </w:pPr>
            <w:r>
              <w:rPr>
                <w:sz w:val="24"/>
              </w:rPr>
              <w:t>PSMA</w:t>
            </w:r>
          </w:p>
        </w:tc>
        <w:tc>
          <w:tcPr>
            <w:tcW w:w="1155" w:type="dxa"/>
          </w:tcPr>
          <w:p>
            <w:pPr>
              <w:pStyle w:val="TableParagraph"/>
              <w:spacing w:line="271" w:lineRule="exact"/>
              <w:ind w:right="188"/>
              <w:rPr>
                <w:sz w:val="24"/>
              </w:rPr>
            </w:pPr>
            <w:r>
              <w:rPr>
                <w:sz w:val="24"/>
              </w:rPr>
              <w:t>7,310</w:t>
            </w:r>
          </w:p>
        </w:tc>
        <w:tc>
          <w:tcPr>
            <w:tcW w:w="1134" w:type="dxa"/>
          </w:tcPr>
          <w:p>
            <w:pPr>
              <w:pStyle w:val="TableParagraph"/>
              <w:spacing w:line="271" w:lineRule="exact"/>
              <w:ind w:right="163"/>
              <w:rPr>
                <w:sz w:val="24"/>
              </w:rPr>
            </w:pPr>
            <w:r>
              <w:rPr>
                <w:sz w:val="24"/>
              </w:rPr>
              <w:t>6,750</w:t>
            </w:r>
          </w:p>
        </w:tc>
        <w:tc>
          <w:tcPr>
            <w:tcW w:w="1015" w:type="dxa"/>
          </w:tcPr>
          <w:p>
            <w:pPr>
              <w:pStyle w:val="TableParagraph"/>
              <w:spacing w:line="271" w:lineRule="exact"/>
              <w:ind w:right="69"/>
              <w:rPr>
                <w:sz w:val="24"/>
              </w:rPr>
            </w:pPr>
            <w:r>
              <w:rPr>
                <w:sz w:val="24"/>
              </w:rPr>
              <w:t>6,190</w:t>
            </w:r>
          </w:p>
        </w:tc>
        <w:tc>
          <w:tcPr>
            <w:tcW w:w="1307" w:type="dxa"/>
          </w:tcPr>
          <w:p>
            <w:pPr>
              <w:pStyle w:val="TableParagraph"/>
              <w:spacing w:line="271" w:lineRule="exact"/>
              <w:ind w:right="229"/>
              <w:rPr>
                <w:sz w:val="24"/>
              </w:rPr>
            </w:pPr>
            <w:r>
              <w:rPr>
                <w:sz w:val="24"/>
              </w:rPr>
              <w:t>5,625</w:t>
            </w:r>
          </w:p>
        </w:tc>
        <w:tc>
          <w:tcPr>
            <w:tcW w:w="1278" w:type="dxa"/>
          </w:tcPr>
          <w:p>
            <w:pPr>
              <w:pStyle w:val="TableParagraph"/>
              <w:spacing w:line="271" w:lineRule="exact"/>
              <w:ind w:right="385"/>
              <w:rPr>
                <w:sz w:val="24"/>
              </w:rPr>
            </w:pPr>
            <w:r>
              <w:rPr>
                <w:sz w:val="24"/>
              </w:rPr>
              <w:t>5,060</w:t>
            </w:r>
          </w:p>
        </w:tc>
      </w:tr>
      <w:tr>
        <w:trPr>
          <w:trHeight w:val="551" w:hRule="atLeast"/>
        </w:trPr>
        <w:tc>
          <w:tcPr>
            <w:tcW w:w="589" w:type="dxa"/>
          </w:tcPr>
          <w:p>
            <w:pPr>
              <w:pStyle w:val="TableParagraph"/>
              <w:spacing w:line="271" w:lineRule="exact"/>
              <w:ind w:left="179" w:right="128"/>
              <w:jc w:val="center"/>
              <w:rPr>
                <w:sz w:val="24"/>
              </w:rPr>
            </w:pPr>
            <w:r>
              <w:rPr>
                <w:sz w:val="24"/>
              </w:rPr>
              <w:t>52</w:t>
            </w:r>
          </w:p>
        </w:tc>
        <w:tc>
          <w:tcPr>
            <w:tcW w:w="2456" w:type="dxa"/>
          </w:tcPr>
          <w:p>
            <w:pPr>
              <w:pStyle w:val="TableParagraph"/>
              <w:spacing w:line="271" w:lineRule="exact"/>
              <w:ind w:left="148"/>
              <w:jc w:val="left"/>
              <w:rPr>
                <w:sz w:val="24"/>
              </w:rPr>
            </w:pPr>
            <w:r>
              <w:rPr>
                <w:sz w:val="24"/>
              </w:rPr>
              <w:t>Dosis terapéutica con</w:t>
            </w:r>
          </w:p>
          <w:p>
            <w:pPr>
              <w:pStyle w:val="TableParagraph"/>
              <w:spacing w:line="261" w:lineRule="exact"/>
              <w:ind w:left="148"/>
              <w:jc w:val="left"/>
              <w:rPr>
                <w:sz w:val="24"/>
              </w:rPr>
            </w:pPr>
            <w:r>
              <w:rPr>
                <w:sz w:val="24"/>
              </w:rPr>
              <w:t>I-131 (100 mCi)</w:t>
            </w:r>
          </w:p>
        </w:tc>
        <w:tc>
          <w:tcPr>
            <w:tcW w:w="1155" w:type="dxa"/>
          </w:tcPr>
          <w:p>
            <w:pPr>
              <w:pStyle w:val="TableParagraph"/>
              <w:spacing w:line="271" w:lineRule="exact"/>
              <w:ind w:right="188"/>
              <w:rPr>
                <w:sz w:val="24"/>
              </w:rPr>
            </w:pPr>
            <w:r>
              <w:rPr>
                <w:sz w:val="24"/>
              </w:rPr>
              <w:t>22,495</w:t>
            </w:r>
          </w:p>
        </w:tc>
        <w:tc>
          <w:tcPr>
            <w:tcW w:w="1134" w:type="dxa"/>
          </w:tcPr>
          <w:p>
            <w:pPr>
              <w:pStyle w:val="TableParagraph"/>
              <w:spacing w:line="271" w:lineRule="exact"/>
              <w:ind w:right="163"/>
              <w:rPr>
                <w:sz w:val="24"/>
              </w:rPr>
            </w:pPr>
            <w:r>
              <w:rPr>
                <w:sz w:val="24"/>
              </w:rPr>
              <w:t>18,870</w:t>
            </w:r>
          </w:p>
        </w:tc>
        <w:tc>
          <w:tcPr>
            <w:tcW w:w="1015" w:type="dxa"/>
          </w:tcPr>
          <w:p>
            <w:pPr>
              <w:pStyle w:val="TableParagraph"/>
              <w:spacing w:line="271" w:lineRule="exact"/>
              <w:ind w:right="69"/>
              <w:rPr>
                <w:sz w:val="24"/>
              </w:rPr>
            </w:pPr>
            <w:r>
              <w:rPr>
                <w:sz w:val="24"/>
              </w:rPr>
              <w:t>15,240</w:t>
            </w:r>
          </w:p>
        </w:tc>
        <w:tc>
          <w:tcPr>
            <w:tcW w:w="1307" w:type="dxa"/>
          </w:tcPr>
          <w:p>
            <w:pPr>
              <w:pStyle w:val="TableParagraph"/>
              <w:spacing w:line="271" w:lineRule="exact"/>
              <w:ind w:right="229"/>
              <w:rPr>
                <w:sz w:val="24"/>
              </w:rPr>
            </w:pPr>
            <w:r>
              <w:rPr>
                <w:sz w:val="24"/>
              </w:rPr>
              <w:t>11,615</w:t>
            </w:r>
          </w:p>
        </w:tc>
        <w:tc>
          <w:tcPr>
            <w:tcW w:w="1278" w:type="dxa"/>
          </w:tcPr>
          <w:p>
            <w:pPr>
              <w:pStyle w:val="TableParagraph"/>
              <w:spacing w:line="271" w:lineRule="exact"/>
              <w:ind w:right="385"/>
              <w:rPr>
                <w:sz w:val="24"/>
              </w:rPr>
            </w:pPr>
            <w:r>
              <w:rPr>
                <w:sz w:val="24"/>
              </w:rPr>
              <w:t>7,985</w:t>
            </w:r>
          </w:p>
        </w:tc>
      </w:tr>
      <w:tr>
        <w:trPr>
          <w:trHeight w:val="828" w:hRule="atLeast"/>
        </w:trPr>
        <w:tc>
          <w:tcPr>
            <w:tcW w:w="589" w:type="dxa"/>
          </w:tcPr>
          <w:p>
            <w:pPr>
              <w:pStyle w:val="TableParagraph"/>
              <w:spacing w:line="271" w:lineRule="exact"/>
              <w:ind w:left="179" w:right="128"/>
              <w:jc w:val="center"/>
              <w:rPr>
                <w:sz w:val="24"/>
              </w:rPr>
            </w:pPr>
            <w:r>
              <w:rPr>
                <w:sz w:val="24"/>
              </w:rPr>
              <w:t>53</w:t>
            </w:r>
          </w:p>
        </w:tc>
        <w:tc>
          <w:tcPr>
            <w:tcW w:w="2456" w:type="dxa"/>
          </w:tcPr>
          <w:p>
            <w:pPr>
              <w:pStyle w:val="TableParagraph"/>
              <w:ind w:left="148" w:right="214"/>
              <w:jc w:val="left"/>
              <w:rPr>
                <w:sz w:val="24"/>
              </w:rPr>
            </w:pPr>
            <w:r>
              <w:rPr>
                <w:sz w:val="24"/>
              </w:rPr>
              <w:t>Dosis terapéutica Radio 223 (55</w:t>
            </w:r>
          </w:p>
          <w:p>
            <w:pPr>
              <w:pStyle w:val="TableParagraph"/>
              <w:spacing w:line="261" w:lineRule="exact"/>
              <w:ind w:left="148"/>
              <w:jc w:val="left"/>
              <w:rPr>
                <w:sz w:val="24"/>
              </w:rPr>
            </w:pPr>
            <w:r>
              <w:rPr>
                <w:sz w:val="24"/>
              </w:rPr>
              <w:t>KBq/Kg)</w:t>
            </w:r>
          </w:p>
        </w:tc>
        <w:tc>
          <w:tcPr>
            <w:tcW w:w="1155" w:type="dxa"/>
          </w:tcPr>
          <w:p>
            <w:pPr>
              <w:pStyle w:val="TableParagraph"/>
              <w:spacing w:line="271" w:lineRule="exact"/>
              <w:ind w:right="188"/>
              <w:rPr>
                <w:sz w:val="24"/>
              </w:rPr>
            </w:pPr>
            <w:r>
              <w:rPr>
                <w:sz w:val="24"/>
              </w:rPr>
              <w:t>168,730</w:t>
            </w:r>
          </w:p>
        </w:tc>
        <w:tc>
          <w:tcPr>
            <w:tcW w:w="1134" w:type="dxa"/>
          </w:tcPr>
          <w:p>
            <w:pPr>
              <w:pStyle w:val="TableParagraph"/>
              <w:spacing w:line="271" w:lineRule="exact"/>
              <w:ind w:right="163"/>
              <w:rPr>
                <w:sz w:val="24"/>
              </w:rPr>
            </w:pPr>
            <w:r>
              <w:rPr>
                <w:sz w:val="24"/>
              </w:rPr>
              <w:t>147,640</w:t>
            </w:r>
          </w:p>
        </w:tc>
        <w:tc>
          <w:tcPr>
            <w:tcW w:w="1015" w:type="dxa"/>
          </w:tcPr>
          <w:p>
            <w:pPr>
              <w:pStyle w:val="TableParagraph"/>
              <w:spacing w:line="271" w:lineRule="exact"/>
              <w:ind w:right="69"/>
              <w:rPr>
                <w:sz w:val="24"/>
              </w:rPr>
            </w:pPr>
            <w:r>
              <w:rPr>
                <w:sz w:val="24"/>
              </w:rPr>
              <w:t>126,545</w:t>
            </w:r>
          </w:p>
        </w:tc>
        <w:tc>
          <w:tcPr>
            <w:tcW w:w="1307" w:type="dxa"/>
          </w:tcPr>
          <w:p>
            <w:pPr>
              <w:pStyle w:val="TableParagraph"/>
              <w:spacing w:line="271" w:lineRule="exact"/>
              <w:ind w:left="70"/>
              <w:jc w:val="left"/>
              <w:rPr>
                <w:sz w:val="24"/>
              </w:rPr>
            </w:pPr>
            <w:r>
              <w:rPr>
                <w:sz w:val="24"/>
              </w:rPr>
              <w:t>105,455</w:t>
            </w:r>
          </w:p>
        </w:tc>
        <w:tc>
          <w:tcPr>
            <w:tcW w:w="1278" w:type="dxa"/>
          </w:tcPr>
          <w:p>
            <w:pPr>
              <w:pStyle w:val="TableParagraph"/>
              <w:spacing w:line="271" w:lineRule="exact"/>
              <w:ind w:left="537"/>
              <w:jc w:val="left"/>
              <w:rPr>
                <w:sz w:val="24"/>
              </w:rPr>
            </w:pPr>
            <w:r>
              <w:rPr>
                <w:sz w:val="24"/>
              </w:rPr>
              <w:t>84,36</w:t>
            </w:r>
          </w:p>
          <w:p>
            <w:pPr>
              <w:pStyle w:val="TableParagraph"/>
              <w:ind w:left="537"/>
              <w:jc w:val="left"/>
              <w:rPr>
                <w:sz w:val="24"/>
              </w:rPr>
            </w:pPr>
            <w:r>
              <w:rPr>
                <w:sz w:val="24"/>
              </w:rPr>
              <w:t>5</w:t>
            </w:r>
          </w:p>
        </w:tc>
      </w:tr>
      <w:tr>
        <w:trPr>
          <w:trHeight w:val="828" w:hRule="atLeast"/>
        </w:trPr>
        <w:tc>
          <w:tcPr>
            <w:tcW w:w="589" w:type="dxa"/>
          </w:tcPr>
          <w:p>
            <w:pPr>
              <w:pStyle w:val="TableParagraph"/>
              <w:spacing w:line="271" w:lineRule="exact"/>
              <w:ind w:left="179" w:right="128"/>
              <w:jc w:val="center"/>
              <w:rPr>
                <w:sz w:val="24"/>
              </w:rPr>
            </w:pPr>
            <w:r>
              <w:rPr>
                <w:sz w:val="24"/>
              </w:rPr>
              <w:t>54</w:t>
            </w:r>
          </w:p>
        </w:tc>
        <w:tc>
          <w:tcPr>
            <w:tcW w:w="2456" w:type="dxa"/>
          </w:tcPr>
          <w:p>
            <w:pPr>
              <w:pStyle w:val="TableParagraph"/>
              <w:ind w:left="148" w:right="167"/>
              <w:jc w:val="left"/>
              <w:rPr>
                <w:sz w:val="24"/>
              </w:rPr>
            </w:pPr>
            <w:r>
              <w:rPr>
                <w:sz w:val="24"/>
              </w:rPr>
              <w:t>Dosis terapéutica con 153 Sm (50mCi a 100</w:t>
            </w:r>
          </w:p>
          <w:p>
            <w:pPr>
              <w:pStyle w:val="TableParagraph"/>
              <w:spacing w:line="261" w:lineRule="exact"/>
              <w:ind w:left="148"/>
              <w:jc w:val="left"/>
              <w:rPr>
                <w:sz w:val="24"/>
              </w:rPr>
            </w:pPr>
            <w:r>
              <w:rPr>
                <w:sz w:val="24"/>
              </w:rPr>
              <w:t>mCi)</w:t>
            </w:r>
          </w:p>
        </w:tc>
        <w:tc>
          <w:tcPr>
            <w:tcW w:w="1155" w:type="dxa"/>
          </w:tcPr>
          <w:p>
            <w:pPr>
              <w:pStyle w:val="TableParagraph"/>
              <w:spacing w:line="271" w:lineRule="exact"/>
              <w:ind w:right="188"/>
              <w:rPr>
                <w:sz w:val="24"/>
              </w:rPr>
            </w:pPr>
            <w:r>
              <w:rPr>
                <w:sz w:val="24"/>
              </w:rPr>
              <w:t>33,750</w:t>
            </w:r>
          </w:p>
        </w:tc>
        <w:tc>
          <w:tcPr>
            <w:tcW w:w="1134" w:type="dxa"/>
          </w:tcPr>
          <w:p>
            <w:pPr>
              <w:pStyle w:val="TableParagraph"/>
              <w:spacing w:line="271" w:lineRule="exact"/>
              <w:ind w:right="163"/>
              <w:rPr>
                <w:sz w:val="24"/>
              </w:rPr>
            </w:pPr>
            <w:r>
              <w:rPr>
                <w:sz w:val="24"/>
              </w:rPr>
              <w:t>29,525</w:t>
            </w:r>
          </w:p>
        </w:tc>
        <w:tc>
          <w:tcPr>
            <w:tcW w:w="1015" w:type="dxa"/>
          </w:tcPr>
          <w:p>
            <w:pPr>
              <w:pStyle w:val="TableParagraph"/>
              <w:spacing w:line="271" w:lineRule="exact"/>
              <w:ind w:right="69"/>
              <w:rPr>
                <w:sz w:val="24"/>
              </w:rPr>
            </w:pPr>
            <w:r>
              <w:rPr>
                <w:sz w:val="24"/>
              </w:rPr>
              <w:t>25,310</w:t>
            </w:r>
          </w:p>
        </w:tc>
        <w:tc>
          <w:tcPr>
            <w:tcW w:w="1307" w:type="dxa"/>
          </w:tcPr>
          <w:p>
            <w:pPr>
              <w:pStyle w:val="TableParagraph"/>
              <w:spacing w:line="271" w:lineRule="exact"/>
              <w:ind w:right="229"/>
              <w:rPr>
                <w:sz w:val="24"/>
              </w:rPr>
            </w:pPr>
            <w:r>
              <w:rPr>
                <w:sz w:val="24"/>
              </w:rPr>
              <w:t>21,090</w:t>
            </w:r>
          </w:p>
        </w:tc>
        <w:tc>
          <w:tcPr>
            <w:tcW w:w="1278" w:type="dxa"/>
          </w:tcPr>
          <w:p>
            <w:pPr>
              <w:pStyle w:val="TableParagraph"/>
              <w:spacing w:line="271" w:lineRule="exact"/>
              <w:ind w:right="385"/>
              <w:rPr>
                <w:sz w:val="24"/>
              </w:rPr>
            </w:pPr>
            <w:r>
              <w:rPr>
                <w:sz w:val="24"/>
              </w:rPr>
              <w:t>16,875</w:t>
            </w:r>
          </w:p>
        </w:tc>
      </w:tr>
      <w:tr>
        <w:trPr>
          <w:trHeight w:val="552" w:hRule="atLeast"/>
        </w:trPr>
        <w:tc>
          <w:tcPr>
            <w:tcW w:w="589" w:type="dxa"/>
          </w:tcPr>
          <w:p>
            <w:pPr>
              <w:pStyle w:val="TableParagraph"/>
              <w:spacing w:line="271" w:lineRule="exact"/>
              <w:ind w:left="179" w:right="128"/>
              <w:jc w:val="center"/>
              <w:rPr>
                <w:sz w:val="24"/>
              </w:rPr>
            </w:pPr>
            <w:r>
              <w:rPr>
                <w:sz w:val="24"/>
              </w:rPr>
              <w:t>55</w:t>
            </w:r>
          </w:p>
        </w:tc>
        <w:tc>
          <w:tcPr>
            <w:tcW w:w="2456" w:type="dxa"/>
          </w:tcPr>
          <w:p>
            <w:pPr>
              <w:pStyle w:val="TableParagraph"/>
              <w:spacing w:line="271" w:lineRule="exact"/>
              <w:ind w:left="148"/>
              <w:jc w:val="left"/>
              <w:rPr>
                <w:sz w:val="24"/>
              </w:rPr>
            </w:pPr>
            <w:r>
              <w:rPr>
                <w:sz w:val="24"/>
              </w:rPr>
              <w:t>Dosis terapéutica con</w:t>
            </w:r>
          </w:p>
          <w:p>
            <w:pPr>
              <w:pStyle w:val="TableParagraph"/>
              <w:spacing w:line="261" w:lineRule="exact"/>
              <w:ind w:left="148"/>
              <w:jc w:val="left"/>
              <w:rPr>
                <w:sz w:val="24"/>
              </w:rPr>
            </w:pPr>
            <w:r>
              <w:rPr>
                <w:sz w:val="24"/>
              </w:rPr>
              <w:t>I-131 (150 mCi)</w:t>
            </w:r>
          </w:p>
        </w:tc>
        <w:tc>
          <w:tcPr>
            <w:tcW w:w="1155" w:type="dxa"/>
          </w:tcPr>
          <w:p>
            <w:pPr>
              <w:pStyle w:val="TableParagraph"/>
              <w:spacing w:line="271" w:lineRule="exact"/>
              <w:ind w:right="188"/>
              <w:rPr>
                <w:sz w:val="24"/>
              </w:rPr>
            </w:pPr>
            <w:r>
              <w:rPr>
                <w:sz w:val="24"/>
              </w:rPr>
              <w:t>33,750</w:t>
            </w:r>
          </w:p>
        </w:tc>
        <w:tc>
          <w:tcPr>
            <w:tcW w:w="1134" w:type="dxa"/>
          </w:tcPr>
          <w:p>
            <w:pPr>
              <w:pStyle w:val="TableParagraph"/>
              <w:spacing w:line="271" w:lineRule="exact"/>
              <w:ind w:right="163"/>
              <w:rPr>
                <w:sz w:val="24"/>
              </w:rPr>
            </w:pPr>
            <w:r>
              <w:rPr>
                <w:sz w:val="24"/>
              </w:rPr>
              <w:t>27,840</w:t>
            </w:r>
          </w:p>
        </w:tc>
        <w:tc>
          <w:tcPr>
            <w:tcW w:w="1015" w:type="dxa"/>
          </w:tcPr>
          <w:p>
            <w:pPr>
              <w:pStyle w:val="TableParagraph"/>
              <w:spacing w:line="271" w:lineRule="exact"/>
              <w:ind w:right="69"/>
              <w:rPr>
                <w:sz w:val="24"/>
              </w:rPr>
            </w:pPr>
            <w:r>
              <w:rPr>
                <w:sz w:val="24"/>
              </w:rPr>
              <w:t>21,935</w:t>
            </w:r>
          </w:p>
        </w:tc>
        <w:tc>
          <w:tcPr>
            <w:tcW w:w="1307" w:type="dxa"/>
          </w:tcPr>
          <w:p>
            <w:pPr>
              <w:pStyle w:val="TableParagraph"/>
              <w:spacing w:line="271" w:lineRule="exact"/>
              <w:ind w:right="229"/>
              <w:rPr>
                <w:sz w:val="24"/>
              </w:rPr>
            </w:pPr>
            <w:r>
              <w:rPr>
                <w:sz w:val="24"/>
              </w:rPr>
              <w:t>16,030</w:t>
            </w:r>
          </w:p>
        </w:tc>
        <w:tc>
          <w:tcPr>
            <w:tcW w:w="1278" w:type="dxa"/>
          </w:tcPr>
          <w:p>
            <w:pPr>
              <w:pStyle w:val="TableParagraph"/>
              <w:spacing w:line="271" w:lineRule="exact"/>
              <w:ind w:right="385"/>
              <w:rPr>
                <w:sz w:val="24"/>
              </w:rPr>
            </w:pPr>
            <w:r>
              <w:rPr>
                <w:sz w:val="24"/>
              </w:rPr>
              <w:t>10,125</w:t>
            </w:r>
          </w:p>
        </w:tc>
      </w:tr>
      <w:tr>
        <w:trPr>
          <w:trHeight w:val="551" w:hRule="atLeast"/>
        </w:trPr>
        <w:tc>
          <w:tcPr>
            <w:tcW w:w="589" w:type="dxa"/>
          </w:tcPr>
          <w:p>
            <w:pPr>
              <w:pStyle w:val="TableParagraph"/>
              <w:spacing w:line="271" w:lineRule="exact"/>
              <w:ind w:left="179" w:right="128"/>
              <w:jc w:val="center"/>
              <w:rPr>
                <w:sz w:val="24"/>
              </w:rPr>
            </w:pPr>
            <w:r>
              <w:rPr>
                <w:sz w:val="24"/>
              </w:rPr>
              <w:t>56</w:t>
            </w:r>
          </w:p>
        </w:tc>
        <w:tc>
          <w:tcPr>
            <w:tcW w:w="2456" w:type="dxa"/>
          </w:tcPr>
          <w:p>
            <w:pPr>
              <w:pStyle w:val="TableParagraph"/>
              <w:spacing w:line="271" w:lineRule="exact"/>
              <w:ind w:left="148"/>
              <w:jc w:val="left"/>
              <w:rPr>
                <w:sz w:val="24"/>
              </w:rPr>
            </w:pPr>
            <w:r>
              <w:rPr>
                <w:sz w:val="24"/>
              </w:rPr>
              <w:t>Rastreo con</w:t>
            </w:r>
            <w:r>
              <w:rPr>
                <w:spacing w:val="-4"/>
                <w:sz w:val="24"/>
              </w:rPr>
              <w:t> </w:t>
            </w:r>
            <w:r>
              <w:rPr>
                <w:sz w:val="24"/>
              </w:rPr>
              <w:t>samario</w:t>
            </w:r>
          </w:p>
          <w:p>
            <w:pPr>
              <w:pStyle w:val="TableParagraph"/>
              <w:spacing w:line="261" w:lineRule="exact"/>
              <w:ind w:left="148"/>
              <w:jc w:val="left"/>
              <w:rPr>
                <w:sz w:val="24"/>
              </w:rPr>
            </w:pPr>
            <w:r>
              <w:rPr>
                <w:sz w:val="24"/>
              </w:rPr>
              <w:t>153Sm (por</w:t>
            </w:r>
            <w:r>
              <w:rPr>
                <w:spacing w:val="-4"/>
                <w:sz w:val="24"/>
              </w:rPr>
              <w:t> </w:t>
            </w:r>
            <w:r>
              <w:rPr>
                <w:sz w:val="24"/>
              </w:rPr>
              <w:t>evento)</w:t>
            </w:r>
          </w:p>
        </w:tc>
        <w:tc>
          <w:tcPr>
            <w:tcW w:w="1155" w:type="dxa"/>
          </w:tcPr>
          <w:p>
            <w:pPr>
              <w:pStyle w:val="TableParagraph"/>
              <w:spacing w:line="271" w:lineRule="exact"/>
              <w:ind w:right="188"/>
              <w:rPr>
                <w:sz w:val="24"/>
              </w:rPr>
            </w:pPr>
            <w:r>
              <w:rPr>
                <w:sz w:val="24"/>
              </w:rPr>
              <w:t>28,120</w:t>
            </w:r>
          </w:p>
        </w:tc>
        <w:tc>
          <w:tcPr>
            <w:tcW w:w="1134" w:type="dxa"/>
          </w:tcPr>
          <w:p>
            <w:pPr>
              <w:pStyle w:val="TableParagraph"/>
              <w:spacing w:line="271" w:lineRule="exact"/>
              <w:ind w:right="163"/>
              <w:rPr>
                <w:sz w:val="24"/>
              </w:rPr>
            </w:pPr>
            <w:r>
              <w:rPr>
                <w:sz w:val="24"/>
              </w:rPr>
              <w:t>24,185</w:t>
            </w:r>
          </w:p>
        </w:tc>
        <w:tc>
          <w:tcPr>
            <w:tcW w:w="1015" w:type="dxa"/>
          </w:tcPr>
          <w:p>
            <w:pPr>
              <w:pStyle w:val="TableParagraph"/>
              <w:spacing w:line="271" w:lineRule="exact"/>
              <w:ind w:right="69"/>
              <w:rPr>
                <w:sz w:val="24"/>
              </w:rPr>
            </w:pPr>
            <w:r>
              <w:rPr>
                <w:sz w:val="24"/>
              </w:rPr>
              <w:t>20,250</w:t>
            </w:r>
          </w:p>
        </w:tc>
        <w:tc>
          <w:tcPr>
            <w:tcW w:w="1307" w:type="dxa"/>
          </w:tcPr>
          <w:p>
            <w:pPr>
              <w:pStyle w:val="TableParagraph"/>
              <w:spacing w:line="271" w:lineRule="exact"/>
              <w:ind w:right="229"/>
              <w:rPr>
                <w:sz w:val="24"/>
              </w:rPr>
            </w:pPr>
            <w:r>
              <w:rPr>
                <w:sz w:val="24"/>
              </w:rPr>
              <w:t>16,310</w:t>
            </w:r>
          </w:p>
        </w:tc>
        <w:tc>
          <w:tcPr>
            <w:tcW w:w="1278" w:type="dxa"/>
          </w:tcPr>
          <w:p>
            <w:pPr>
              <w:pStyle w:val="TableParagraph"/>
              <w:spacing w:line="271" w:lineRule="exact"/>
              <w:ind w:right="385"/>
              <w:rPr>
                <w:sz w:val="24"/>
              </w:rPr>
            </w:pPr>
            <w:r>
              <w:rPr>
                <w:sz w:val="24"/>
              </w:rPr>
              <w:t>12,375</w:t>
            </w:r>
          </w:p>
        </w:tc>
      </w:tr>
      <w:tr>
        <w:trPr>
          <w:trHeight w:val="552" w:hRule="atLeast"/>
        </w:trPr>
        <w:tc>
          <w:tcPr>
            <w:tcW w:w="589" w:type="dxa"/>
          </w:tcPr>
          <w:p>
            <w:pPr>
              <w:pStyle w:val="TableParagraph"/>
              <w:spacing w:line="271" w:lineRule="exact"/>
              <w:ind w:left="179" w:right="128"/>
              <w:jc w:val="center"/>
              <w:rPr>
                <w:sz w:val="24"/>
              </w:rPr>
            </w:pPr>
            <w:r>
              <w:rPr>
                <w:sz w:val="24"/>
              </w:rPr>
              <w:t>57</w:t>
            </w:r>
          </w:p>
        </w:tc>
        <w:tc>
          <w:tcPr>
            <w:tcW w:w="2456" w:type="dxa"/>
          </w:tcPr>
          <w:p>
            <w:pPr>
              <w:pStyle w:val="TableParagraph"/>
              <w:spacing w:line="271" w:lineRule="exact"/>
              <w:ind w:left="148"/>
              <w:jc w:val="left"/>
              <w:rPr>
                <w:sz w:val="24"/>
              </w:rPr>
            </w:pPr>
            <w:r>
              <w:rPr>
                <w:sz w:val="24"/>
              </w:rPr>
              <w:t>Dosis terapéutica con</w:t>
            </w:r>
          </w:p>
          <w:p>
            <w:pPr>
              <w:pStyle w:val="TableParagraph"/>
              <w:spacing w:line="261" w:lineRule="exact"/>
              <w:ind w:left="148"/>
              <w:jc w:val="left"/>
              <w:rPr>
                <w:sz w:val="24"/>
              </w:rPr>
            </w:pPr>
            <w:r>
              <w:rPr>
                <w:sz w:val="24"/>
              </w:rPr>
              <w:t>I-131 (200 mCi)</w:t>
            </w:r>
          </w:p>
        </w:tc>
        <w:tc>
          <w:tcPr>
            <w:tcW w:w="1155" w:type="dxa"/>
          </w:tcPr>
          <w:p>
            <w:pPr>
              <w:pStyle w:val="TableParagraph"/>
              <w:spacing w:line="271" w:lineRule="exact"/>
              <w:ind w:right="188"/>
              <w:rPr>
                <w:sz w:val="24"/>
              </w:rPr>
            </w:pPr>
            <w:r>
              <w:rPr>
                <w:sz w:val="24"/>
              </w:rPr>
              <w:t>39,370</w:t>
            </w:r>
          </w:p>
        </w:tc>
        <w:tc>
          <w:tcPr>
            <w:tcW w:w="1134" w:type="dxa"/>
          </w:tcPr>
          <w:p>
            <w:pPr>
              <w:pStyle w:val="TableParagraph"/>
              <w:spacing w:line="271" w:lineRule="exact"/>
              <w:ind w:right="163"/>
              <w:rPr>
                <w:sz w:val="24"/>
              </w:rPr>
            </w:pPr>
            <w:r>
              <w:rPr>
                <w:sz w:val="24"/>
              </w:rPr>
              <w:t>32,900</w:t>
            </w:r>
          </w:p>
        </w:tc>
        <w:tc>
          <w:tcPr>
            <w:tcW w:w="1015" w:type="dxa"/>
          </w:tcPr>
          <w:p>
            <w:pPr>
              <w:pStyle w:val="TableParagraph"/>
              <w:spacing w:line="271" w:lineRule="exact"/>
              <w:ind w:right="69"/>
              <w:rPr>
                <w:sz w:val="24"/>
              </w:rPr>
            </w:pPr>
            <w:r>
              <w:rPr>
                <w:sz w:val="24"/>
              </w:rPr>
              <w:t>26,435</w:t>
            </w:r>
          </w:p>
        </w:tc>
        <w:tc>
          <w:tcPr>
            <w:tcW w:w="1307" w:type="dxa"/>
          </w:tcPr>
          <w:p>
            <w:pPr>
              <w:pStyle w:val="TableParagraph"/>
              <w:spacing w:line="271" w:lineRule="exact"/>
              <w:ind w:right="229"/>
              <w:rPr>
                <w:sz w:val="24"/>
              </w:rPr>
            </w:pPr>
            <w:r>
              <w:rPr>
                <w:sz w:val="24"/>
              </w:rPr>
              <w:t>19,970</w:t>
            </w:r>
          </w:p>
        </w:tc>
        <w:tc>
          <w:tcPr>
            <w:tcW w:w="1278" w:type="dxa"/>
          </w:tcPr>
          <w:p>
            <w:pPr>
              <w:pStyle w:val="TableParagraph"/>
              <w:spacing w:line="271" w:lineRule="exact"/>
              <w:ind w:right="385"/>
              <w:rPr>
                <w:sz w:val="24"/>
              </w:rPr>
            </w:pPr>
            <w:r>
              <w:rPr>
                <w:sz w:val="24"/>
              </w:rPr>
              <w:t>13,500</w:t>
            </w:r>
          </w:p>
        </w:tc>
      </w:tr>
      <w:tr>
        <w:trPr>
          <w:trHeight w:val="828" w:hRule="atLeast"/>
        </w:trPr>
        <w:tc>
          <w:tcPr>
            <w:tcW w:w="589" w:type="dxa"/>
          </w:tcPr>
          <w:p>
            <w:pPr>
              <w:pStyle w:val="TableParagraph"/>
              <w:spacing w:line="271" w:lineRule="exact"/>
              <w:ind w:left="179" w:right="128"/>
              <w:jc w:val="center"/>
              <w:rPr>
                <w:sz w:val="24"/>
              </w:rPr>
            </w:pPr>
            <w:r>
              <w:rPr>
                <w:sz w:val="24"/>
              </w:rPr>
              <w:t>58</w:t>
            </w:r>
          </w:p>
        </w:tc>
        <w:tc>
          <w:tcPr>
            <w:tcW w:w="2456" w:type="dxa"/>
          </w:tcPr>
          <w:p>
            <w:pPr>
              <w:pStyle w:val="TableParagraph"/>
              <w:ind w:left="148" w:right="240"/>
              <w:jc w:val="left"/>
              <w:rPr>
                <w:sz w:val="24"/>
              </w:rPr>
            </w:pPr>
            <w:r>
              <w:rPr>
                <w:sz w:val="24"/>
              </w:rPr>
              <w:t>Dosis terapéutica con I-131 MIBG 100-200</w:t>
            </w:r>
          </w:p>
          <w:p>
            <w:pPr>
              <w:pStyle w:val="TableParagraph"/>
              <w:spacing w:line="261" w:lineRule="exact"/>
              <w:ind w:left="148"/>
              <w:jc w:val="left"/>
              <w:rPr>
                <w:sz w:val="24"/>
              </w:rPr>
            </w:pPr>
            <w:r>
              <w:rPr>
                <w:sz w:val="24"/>
              </w:rPr>
              <w:t>mCi</w:t>
            </w:r>
          </w:p>
        </w:tc>
        <w:tc>
          <w:tcPr>
            <w:tcW w:w="1155" w:type="dxa"/>
          </w:tcPr>
          <w:p>
            <w:pPr>
              <w:pStyle w:val="TableParagraph"/>
              <w:spacing w:line="271" w:lineRule="exact"/>
              <w:ind w:right="188"/>
              <w:rPr>
                <w:sz w:val="24"/>
              </w:rPr>
            </w:pPr>
            <w:r>
              <w:rPr>
                <w:sz w:val="24"/>
              </w:rPr>
              <w:t>33,750</w:t>
            </w:r>
          </w:p>
        </w:tc>
        <w:tc>
          <w:tcPr>
            <w:tcW w:w="1134" w:type="dxa"/>
          </w:tcPr>
          <w:p>
            <w:pPr>
              <w:pStyle w:val="TableParagraph"/>
              <w:spacing w:line="271" w:lineRule="exact"/>
              <w:ind w:right="163"/>
              <w:rPr>
                <w:sz w:val="24"/>
              </w:rPr>
            </w:pPr>
            <w:r>
              <w:rPr>
                <w:sz w:val="24"/>
              </w:rPr>
              <w:t>29,525</w:t>
            </w:r>
          </w:p>
        </w:tc>
        <w:tc>
          <w:tcPr>
            <w:tcW w:w="1015" w:type="dxa"/>
          </w:tcPr>
          <w:p>
            <w:pPr>
              <w:pStyle w:val="TableParagraph"/>
              <w:spacing w:line="271" w:lineRule="exact"/>
              <w:ind w:right="69"/>
              <w:rPr>
                <w:sz w:val="24"/>
              </w:rPr>
            </w:pPr>
            <w:r>
              <w:rPr>
                <w:sz w:val="24"/>
              </w:rPr>
              <w:t>25,310</w:t>
            </w:r>
          </w:p>
        </w:tc>
        <w:tc>
          <w:tcPr>
            <w:tcW w:w="1307" w:type="dxa"/>
          </w:tcPr>
          <w:p>
            <w:pPr>
              <w:pStyle w:val="TableParagraph"/>
              <w:spacing w:line="271" w:lineRule="exact"/>
              <w:ind w:right="229"/>
              <w:rPr>
                <w:sz w:val="24"/>
              </w:rPr>
            </w:pPr>
            <w:r>
              <w:rPr>
                <w:sz w:val="24"/>
              </w:rPr>
              <w:t>21,090</w:t>
            </w:r>
          </w:p>
        </w:tc>
        <w:tc>
          <w:tcPr>
            <w:tcW w:w="1278" w:type="dxa"/>
          </w:tcPr>
          <w:p>
            <w:pPr>
              <w:pStyle w:val="TableParagraph"/>
              <w:spacing w:line="271" w:lineRule="exact"/>
              <w:ind w:right="385"/>
              <w:rPr>
                <w:sz w:val="24"/>
              </w:rPr>
            </w:pPr>
            <w:r>
              <w:rPr>
                <w:sz w:val="24"/>
              </w:rPr>
              <w:t>16,875</w:t>
            </w:r>
          </w:p>
        </w:tc>
      </w:tr>
      <w:tr>
        <w:trPr>
          <w:trHeight w:val="1380" w:hRule="atLeast"/>
        </w:trPr>
        <w:tc>
          <w:tcPr>
            <w:tcW w:w="589" w:type="dxa"/>
          </w:tcPr>
          <w:p>
            <w:pPr>
              <w:pStyle w:val="TableParagraph"/>
              <w:spacing w:line="271" w:lineRule="exact"/>
              <w:ind w:left="179" w:right="128"/>
              <w:jc w:val="center"/>
              <w:rPr>
                <w:sz w:val="24"/>
              </w:rPr>
            </w:pPr>
            <w:r>
              <w:rPr>
                <w:sz w:val="24"/>
              </w:rPr>
              <w:t>59</w:t>
            </w:r>
          </w:p>
        </w:tc>
        <w:tc>
          <w:tcPr>
            <w:tcW w:w="2456" w:type="dxa"/>
          </w:tcPr>
          <w:p>
            <w:pPr>
              <w:pStyle w:val="TableParagraph"/>
              <w:ind w:left="148" w:right="395"/>
              <w:jc w:val="left"/>
              <w:rPr>
                <w:sz w:val="24"/>
              </w:rPr>
            </w:pPr>
            <w:r>
              <w:rPr>
                <w:sz w:val="24"/>
              </w:rPr>
              <w:t>Gammagrafía. SPECT/CT de adrenales con I-131 metil norcolesterol</w:t>
            </w:r>
          </w:p>
          <w:p>
            <w:pPr>
              <w:pStyle w:val="TableParagraph"/>
              <w:spacing w:line="261" w:lineRule="exact"/>
              <w:ind w:left="148"/>
              <w:jc w:val="left"/>
              <w:rPr>
                <w:sz w:val="24"/>
              </w:rPr>
            </w:pPr>
            <w:r>
              <w:rPr>
                <w:sz w:val="24"/>
              </w:rPr>
              <w:t>(NP-59)</w:t>
            </w:r>
          </w:p>
        </w:tc>
        <w:tc>
          <w:tcPr>
            <w:tcW w:w="1155" w:type="dxa"/>
          </w:tcPr>
          <w:p>
            <w:pPr>
              <w:pStyle w:val="TableParagraph"/>
              <w:spacing w:line="271" w:lineRule="exact"/>
              <w:ind w:right="188"/>
              <w:rPr>
                <w:sz w:val="24"/>
              </w:rPr>
            </w:pPr>
            <w:r>
              <w:rPr>
                <w:sz w:val="24"/>
              </w:rPr>
              <w:t>56,245</w:t>
            </w:r>
          </w:p>
        </w:tc>
        <w:tc>
          <w:tcPr>
            <w:tcW w:w="1134" w:type="dxa"/>
          </w:tcPr>
          <w:p>
            <w:pPr>
              <w:pStyle w:val="TableParagraph"/>
              <w:spacing w:line="271" w:lineRule="exact"/>
              <w:ind w:right="163"/>
              <w:rPr>
                <w:sz w:val="24"/>
              </w:rPr>
            </w:pPr>
            <w:r>
              <w:rPr>
                <w:sz w:val="24"/>
              </w:rPr>
              <w:t>50,615</w:t>
            </w:r>
          </w:p>
        </w:tc>
        <w:tc>
          <w:tcPr>
            <w:tcW w:w="1015" w:type="dxa"/>
          </w:tcPr>
          <w:p>
            <w:pPr>
              <w:pStyle w:val="TableParagraph"/>
              <w:spacing w:line="271" w:lineRule="exact"/>
              <w:ind w:right="69"/>
              <w:rPr>
                <w:sz w:val="24"/>
              </w:rPr>
            </w:pPr>
            <w:r>
              <w:rPr>
                <w:sz w:val="24"/>
              </w:rPr>
              <w:t>44,995</w:t>
            </w:r>
          </w:p>
        </w:tc>
        <w:tc>
          <w:tcPr>
            <w:tcW w:w="1307" w:type="dxa"/>
          </w:tcPr>
          <w:p>
            <w:pPr>
              <w:pStyle w:val="TableParagraph"/>
              <w:spacing w:line="271" w:lineRule="exact"/>
              <w:ind w:right="229"/>
              <w:rPr>
                <w:sz w:val="24"/>
              </w:rPr>
            </w:pPr>
            <w:r>
              <w:rPr>
                <w:sz w:val="24"/>
              </w:rPr>
              <w:t>39,370</w:t>
            </w:r>
          </w:p>
        </w:tc>
        <w:tc>
          <w:tcPr>
            <w:tcW w:w="1278" w:type="dxa"/>
          </w:tcPr>
          <w:p>
            <w:pPr>
              <w:pStyle w:val="TableParagraph"/>
              <w:spacing w:line="271" w:lineRule="exact"/>
              <w:ind w:right="385"/>
              <w:rPr>
                <w:sz w:val="24"/>
              </w:rPr>
            </w:pPr>
            <w:r>
              <w:rPr>
                <w:sz w:val="24"/>
              </w:rPr>
              <w:t>33,750</w:t>
            </w:r>
          </w:p>
        </w:tc>
      </w:tr>
      <w:tr>
        <w:trPr>
          <w:trHeight w:val="1098" w:hRule="atLeast"/>
        </w:trPr>
        <w:tc>
          <w:tcPr>
            <w:tcW w:w="589" w:type="dxa"/>
          </w:tcPr>
          <w:p>
            <w:pPr>
              <w:pStyle w:val="TableParagraph"/>
              <w:spacing w:line="271" w:lineRule="exact"/>
              <w:ind w:left="179" w:right="128"/>
              <w:jc w:val="center"/>
              <w:rPr>
                <w:sz w:val="24"/>
              </w:rPr>
            </w:pPr>
            <w:r>
              <w:rPr>
                <w:sz w:val="24"/>
              </w:rPr>
              <w:t>60</w:t>
            </w:r>
          </w:p>
        </w:tc>
        <w:tc>
          <w:tcPr>
            <w:tcW w:w="2456" w:type="dxa"/>
          </w:tcPr>
          <w:p>
            <w:pPr>
              <w:pStyle w:val="TableParagraph"/>
              <w:ind w:left="148" w:right="221"/>
              <w:jc w:val="left"/>
              <w:rPr>
                <w:sz w:val="24"/>
              </w:rPr>
            </w:pPr>
            <w:r>
              <w:rPr>
                <w:sz w:val="24"/>
              </w:rPr>
              <w:t>Dosis terapéutica de Ytrio 90 + análogos de somatostatina (por</w:t>
            </w:r>
          </w:p>
          <w:p>
            <w:pPr>
              <w:pStyle w:val="TableParagraph"/>
              <w:spacing w:line="256" w:lineRule="exact"/>
              <w:ind w:left="148"/>
              <w:jc w:val="left"/>
              <w:rPr>
                <w:sz w:val="24"/>
              </w:rPr>
            </w:pPr>
            <w:r>
              <w:rPr>
                <w:sz w:val="24"/>
              </w:rPr>
              <w:t>evento)</w:t>
            </w:r>
          </w:p>
        </w:tc>
        <w:tc>
          <w:tcPr>
            <w:tcW w:w="1155" w:type="dxa"/>
          </w:tcPr>
          <w:p>
            <w:pPr>
              <w:pStyle w:val="TableParagraph"/>
              <w:spacing w:line="271" w:lineRule="exact"/>
              <w:ind w:right="188"/>
              <w:rPr>
                <w:sz w:val="24"/>
              </w:rPr>
            </w:pPr>
            <w:r>
              <w:rPr>
                <w:sz w:val="24"/>
              </w:rPr>
              <w:t>22,495</w:t>
            </w:r>
          </w:p>
        </w:tc>
        <w:tc>
          <w:tcPr>
            <w:tcW w:w="1134" w:type="dxa"/>
          </w:tcPr>
          <w:p>
            <w:pPr>
              <w:pStyle w:val="TableParagraph"/>
              <w:spacing w:line="271" w:lineRule="exact"/>
              <w:ind w:right="163"/>
              <w:rPr>
                <w:sz w:val="24"/>
              </w:rPr>
            </w:pPr>
            <w:r>
              <w:rPr>
                <w:sz w:val="24"/>
              </w:rPr>
              <w:t>20,390</w:t>
            </w:r>
          </w:p>
        </w:tc>
        <w:tc>
          <w:tcPr>
            <w:tcW w:w="1015" w:type="dxa"/>
          </w:tcPr>
          <w:p>
            <w:pPr>
              <w:pStyle w:val="TableParagraph"/>
              <w:spacing w:line="271" w:lineRule="exact"/>
              <w:ind w:right="69"/>
              <w:rPr>
                <w:sz w:val="24"/>
              </w:rPr>
            </w:pPr>
            <w:r>
              <w:rPr>
                <w:sz w:val="24"/>
              </w:rPr>
              <w:t>18,280</w:t>
            </w:r>
          </w:p>
        </w:tc>
        <w:tc>
          <w:tcPr>
            <w:tcW w:w="1307" w:type="dxa"/>
          </w:tcPr>
          <w:p>
            <w:pPr>
              <w:pStyle w:val="TableParagraph"/>
              <w:spacing w:line="271" w:lineRule="exact"/>
              <w:ind w:right="229"/>
              <w:rPr>
                <w:sz w:val="24"/>
              </w:rPr>
            </w:pPr>
            <w:r>
              <w:rPr>
                <w:sz w:val="24"/>
              </w:rPr>
              <w:t>16,170</w:t>
            </w:r>
          </w:p>
        </w:tc>
        <w:tc>
          <w:tcPr>
            <w:tcW w:w="1278" w:type="dxa"/>
          </w:tcPr>
          <w:p>
            <w:pPr>
              <w:pStyle w:val="TableParagraph"/>
              <w:spacing w:line="271" w:lineRule="exact"/>
              <w:ind w:right="385"/>
              <w:rPr>
                <w:sz w:val="24"/>
              </w:rPr>
            </w:pPr>
            <w:r>
              <w:rPr>
                <w:sz w:val="24"/>
              </w:rPr>
              <w:t>14,060</w:t>
            </w:r>
          </w:p>
        </w:tc>
      </w:tr>
    </w:tbl>
    <w:p>
      <w:pPr>
        <w:spacing w:after="0" w:line="271" w:lineRule="exact"/>
        <w:rPr>
          <w:sz w:val="24"/>
        </w:rPr>
        <w:sectPr>
          <w:pgSz w:w="12240" w:h="15840"/>
          <w:pgMar w:header="0" w:footer="738" w:top="1420" w:bottom="920" w:left="1460" w:right="1200"/>
        </w:sectPr>
      </w:pPr>
    </w:p>
    <w:tbl>
      <w:tblPr>
        <w:tblW w:w="0" w:type="auto"/>
        <w:jc w:val="left"/>
        <w:tblInd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2402"/>
        <w:gridCol w:w="1150"/>
        <w:gridCol w:w="1134"/>
        <w:gridCol w:w="1188"/>
        <w:gridCol w:w="1134"/>
        <w:gridCol w:w="1090"/>
      </w:tblGrid>
      <w:tr>
        <w:trPr>
          <w:trHeight w:val="822" w:hRule="atLeast"/>
        </w:trPr>
        <w:tc>
          <w:tcPr>
            <w:tcW w:w="758" w:type="dxa"/>
          </w:tcPr>
          <w:p>
            <w:pPr>
              <w:pStyle w:val="TableParagraph"/>
              <w:spacing w:line="266" w:lineRule="exact"/>
              <w:ind w:left="178" w:right="71"/>
              <w:jc w:val="center"/>
              <w:rPr>
                <w:sz w:val="24"/>
              </w:rPr>
            </w:pPr>
            <w:r>
              <w:rPr>
                <w:sz w:val="24"/>
              </w:rPr>
              <w:t>61</w:t>
            </w:r>
          </w:p>
        </w:tc>
        <w:tc>
          <w:tcPr>
            <w:tcW w:w="2402" w:type="dxa"/>
          </w:tcPr>
          <w:p>
            <w:pPr>
              <w:pStyle w:val="TableParagraph"/>
              <w:spacing w:line="266" w:lineRule="exact"/>
              <w:ind w:left="92"/>
              <w:jc w:val="left"/>
              <w:rPr>
                <w:sz w:val="24"/>
              </w:rPr>
            </w:pPr>
            <w:r>
              <w:rPr>
                <w:sz w:val="24"/>
              </w:rPr>
              <w:t>Dosis terapéutica de</w:t>
            </w:r>
          </w:p>
          <w:p>
            <w:pPr>
              <w:pStyle w:val="TableParagraph"/>
              <w:spacing w:line="270" w:lineRule="atLeast"/>
              <w:ind w:left="92" w:right="476"/>
              <w:jc w:val="left"/>
              <w:rPr>
                <w:sz w:val="24"/>
              </w:rPr>
            </w:pPr>
            <w:r>
              <w:rPr>
                <w:sz w:val="24"/>
              </w:rPr>
              <w:t>Estroncio 89 Sr, (4 mCi)</w:t>
            </w:r>
          </w:p>
        </w:tc>
        <w:tc>
          <w:tcPr>
            <w:tcW w:w="1150" w:type="dxa"/>
          </w:tcPr>
          <w:p>
            <w:pPr>
              <w:pStyle w:val="TableParagraph"/>
              <w:spacing w:line="266" w:lineRule="exact"/>
              <w:ind w:right="185"/>
              <w:rPr>
                <w:sz w:val="24"/>
              </w:rPr>
            </w:pPr>
            <w:r>
              <w:rPr>
                <w:sz w:val="24"/>
              </w:rPr>
              <w:t>157,480</w:t>
            </w:r>
          </w:p>
        </w:tc>
        <w:tc>
          <w:tcPr>
            <w:tcW w:w="1134" w:type="dxa"/>
          </w:tcPr>
          <w:p>
            <w:pPr>
              <w:pStyle w:val="TableParagraph"/>
              <w:spacing w:line="266" w:lineRule="exact"/>
              <w:ind w:right="160"/>
              <w:rPr>
                <w:sz w:val="24"/>
              </w:rPr>
            </w:pPr>
            <w:r>
              <w:rPr>
                <w:sz w:val="24"/>
              </w:rPr>
              <w:t>137,795</w:t>
            </w:r>
          </w:p>
        </w:tc>
        <w:tc>
          <w:tcPr>
            <w:tcW w:w="1188" w:type="dxa"/>
          </w:tcPr>
          <w:p>
            <w:pPr>
              <w:pStyle w:val="TableParagraph"/>
              <w:spacing w:line="266" w:lineRule="exact"/>
              <w:ind w:right="239"/>
              <w:rPr>
                <w:sz w:val="24"/>
              </w:rPr>
            </w:pPr>
            <w:r>
              <w:rPr>
                <w:sz w:val="24"/>
              </w:rPr>
              <w:t>118,115</w:t>
            </w:r>
          </w:p>
        </w:tc>
        <w:tc>
          <w:tcPr>
            <w:tcW w:w="1134" w:type="dxa"/>
          </w:tcPr>
          <w:p>
            <w:pPr>
              <w:pStyle w:val="TableParagraph"/>
              <w:spacing w:line="266" w:lineRule="exact"/>
              <w:ind w:right="226"/>
              <w:rPr>
                <w:sz w:val="24"/>
              </w:rPr>
            </w:pPr>
            <w:r>
              <w:rPr>
                <w:sz w:val="24"/>
              </w:rPr>
              <w:t>98,425</w:t>
            </w:r>
          </w:p>
        </w:tc>
        <w:tc>
          <w:tcPr>
            <w:tcW w:w="1090" w:type="dxa"/>
          </w:tcPr>
          <w:p>
            <w:pPr>
              <w:pStyle w:val="TableParagraph"/>
              <w:spacing w:line="266" w:lineRule="exact"/>
              <w:ind w:right="194"/>
              <w:rPr>
                <w:sz w:val="24"/>
              </w:rPr>
            </w:pPr>
            <w:r>
              <w:rPr>
                <w:sz w:val="24"/>
              </w:rPr>
              <w:t>78,740</w:t>
            </w:r>
          </w:p>
        </w:tc>
      </w:tr>
      <w:tr>
        <w:trPr>
          <w:trHeight w:val="275" w:hRule="atLeast"/>
        </w:trPr>
        <w:tc>
          <w:tcPr>
            <w:tcW w:w="758" w:type="dxa"/>
          </w:tcPr>
          <w:p>
            <w:pPr>
              <w:pStyle w:val="TableParagraph"/>
              <w:spacing w:line="256" w:lineRule="exact"/>
              <w:ind w:left="179" w:right="71"/>
              <w:jc w:val="center"/>
              <w:rPr>
                <w:b/>
                <w:sz w:val="24"/>
              </w:rPr>
            </w:pPr>
            <w:r>
              <w:rPr>
                <w:b/>
                <w:sz w:val="24"/>
              </w:rPr>
              <w:t>a 5 r</w:t>
            </w:r>
          </w:p>
        </w:tc>
        <w:tc>
          <w:tcPr>
            <w:tcW w:w="2402" w:type="dxa"/>
          </w:tcPr>
          <w:p>
            <w:pPr>
              <w:pStyle w:val="TableParagraph"/>
              <w:spacing w:line="256" w:lineRule="exact"/>
              <w:ind w:left="92"/>
              <w:jc w:val="left"/>
              <w:rPr>
                <w:b/>
                <w:sz w:val="24"/>
              </w:rPr>
            </w:pPr>
            <w:r>
              <w:rPr>
                <w:b/>
                <w:sz w:val="24"/>
              </w:rPr>
              <w:t>Endoscopía</w:t>
            </w:r>
          </w:p>
        </w:tc>
        <w:tc>
          <w:tcPr>
            <w:tcW w:w="1150" w:type="dxa"/>
          </w:tcPr>
          <w:p>
            <w:pPr>
              <w:pStyle w:val="TableParagraph"/>
              <w:jc w:val="left"/>
              <w:rPr>
                <w:sz w:val="20"/>
              </w:rPr>
            </w:pPr>
          </w:p>
        </w:tc>
        <w:tc>
          <w:tcPr>
            <w:tcW w:w="1134" w:type="dxa"/>
          </w:tcPr>
          <w:p>
            <w:pPr>
              <w:pStyle w:val="TableParagraph"/>
              <w:jc w:val="left"/>
              <w:rPr>
                <w:sz w:val="20"/>
              </w:rPr>
            </w:pPr>
          </w:p>
        </w:tc>
        <w:tc>
          <w:tcPr>
            <w:tcW w:w="118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275" w:hRule="atLeast"/>
        </w:trPr>
        <w:tc>
          <w:tcPr>
            <w:tcW w:w="758" w:type="dxa"/>
          </w:tcPr>
          <w:p>
            <w:pPr>
              <w:pStyle w:val="TableParagraph"/>
              <w:spacing w:line="256" w:lineRule="exact"/>
              <w:ind w:left="107"/>
              <w:jc w:val="center"/>
              <w:rPr>
                <w:sz w:val="24"/>
              </w:rPr>
            </w:pPr>
            <w:r>
              <w:rPr>
                <w:sz w:val="24"/>
              </w:rPr>
              <w:t>1</w:t>
            </w:r>
          </w:p>
        </w:tc>
        <w:tc>
          <w:tcPr>
            <w:tcW w:w="2402" w:type="dxa"/>
          </w:tcPr>
          <w:p>
            <w:pPr>
              <w:pStyle w:val="TableParagraph"/>
              <w:spacing w:line="256" w:lineRule="exact"/>
              <w:ind w:left="92"/>
              <w:jc w:val="left"/>
              <w:rPr>
                <w:sz w:val="24"/>
              </w:rPr>
            </w:pPr>
            <w:r>
              <w:rPr>
                <w:sz w:val="24"/>
              </w:rPr>
              <w:t>Broncoscopía</w:t>
            </w:r>
          </w:p>
        </w:tc>
        <w:tc>
          <w:tcPr>
            <w:tcW w:w="1150" w:type="dxa"/>
          </w:tcPr>
          <w:p>
            <w:pPr>
              <w:pStyle w:val="TableParagraph"/>
              <w:spacing w:line="256" w:lineRule="exact"/>
              <w:ind w:right="185"/>
              <w:rPr>
                <w:sz w:val="24"/>
              </w:rPr>
            </w:pPr>
            <w:r>
              <w:rPr>
                <w:sz w:val="24"/>
              </w:rPr>
              <w:t>2,560</w:t>
            </w:r>
          </w:p>
        </w:tc>
        <w:tc>
          <w:tcPr>
            <w:tcW w:w="1134" w:type="dxa"/>
          </w:tcPr>
          <w:p>
            <w:pPr>
              <w:pStyle w:val="TableParagraph"/>
              <w:spacing w:line="256" w:lineRule="exact"/>
              <w:ind w:right="160"/>
              <w:rPr>
                <w:sz w:val="24"/>
              </w:rPr>
            </w:pPr>
            <w:r>
              <w:rPr>
                <w:sz w:val="24"/>
              </w:rPr>
              <w:t>2,165</w:t>
            </w:r>
          </w:p>
        </w:tc>
        <w:tc>
          <w:tcPr>
            <w:tcW w:w="1188" w:type="dxa"/>
          </w:tcPr>
          <w:p>
            <w:pPr>
              <w:pStyle w:val="TableParagraph"/>
              <w:spacing w:line="256" w:lineRule="exact"/>
              <w:ind w:right="239"/>
              <w:rPr>
                <w:sz w:val="24"/>
              </w:rPr>
            </w:pPr>
            <w:r>
              <w:rPr>
                <w:sz w:val="24"/>
              </w:rPr>
              <w:t>1,775</w:t>
            </w:r>
          </w:p>
        </w:tc>
        <w:tc>
          <w:tcPr>
            <w:tcW w:w="1134" w:type="dxa"/>
          </w:tcPr>
          <w:p>
            <w:pPr>
              <w:pStyle w:val="TableParagraph"/>
              <w:spacing w:line="256" w:lineRule="exact"/>
              <w:ind w:right="226"/>
              <w:rPr>
                <w:sz w:val="24"/>
              </w:rPr>
            </w:pPr>
            <w:r>
              <w:rPr>
                <w:sz w:val="24"/>
              </w:rPr>
              <w:t>1,375</w:t>
            </w:r>
          </w:p>
        </w:tc>
        <w:tc>
          <w:tcPr>
            <w:tcW w:w="1090" w:type="dxa"/>
          </w:tcPr>
          <w:p>
            <w:pPr>
              <w:pStyle w:val="TableParagraph"/>
              <w:spacing w:line="256" w:lineRule="exact"/>
              <w:ind w:right="194"/>
              <w:rPr>
                <w:sz w:val="24"/>
              </w:rPr>
            </w:pPr>
            <w:r>
              <w:rPr>
                <w:sz w:val="24"/>
              </w:rPr>
              <w:t>980</w:t>
            </w:r>
          </w:p>
        </w:tc>
      </w:tr>
      <w:tr>
        <w:trPr>
          <w:trHeight w:val="552" w:hRule="atLeast"/>
        </w:trPr>
        <w:tc>
          <w:tcPr>
            <w:tcW w:w="758" w:type="dxa"/>
          </w:tcPr>
          <w:p>
            <w:pPr>
              <w:pStyle w:val="TableParagraph"/>
              <w:spacing w:line="271" w:lineRule="exact"/>
              <w:ind w:left="107"/>
              <w:jc w:val="center"/>
              <w:rPr>
                <w:sz w:val="24"/>
              </w:rPr>
            </w:pPr>
            <w:r>
              <w:rPr>
                <w:sz w:val="24"/>
              </w:rPr>
              <w:t>2</w:t>
            </w:r>
          </w:p>
        </w:tc>
        <w:tc>
          <w:tcPr>
            <w:tcW w:w="2402" w:type="dxa"/>
          </w:tcPr>
          <w:p>
            <w:pPr>
              <w:pStyle w:val="TableParagraph"/>
              <w:spacing w:line="271" w:lineRule="exact"/>
              <w:ind w:left="92"/>
              <w:jc w:val="left"/>
              <w:rPr>
                <w:sz w:val="24"/>
              </w:rPr>
            </w:pPr>
            <w:r>
              <w:rPr>
                <w:sz w:val="24"/>
              </w:rPr>
              <w:t>Colangiopancreatogra</w:t>
            </w:r>
          </w:p>
          <w:p>
            <w:pPr>
              <w:pStyle w:val="TableParagraph"/>
              <w:spacing w:line="261" w:lineRule="exact"/>
              <w:ind w:left="92"/>
              <w:jc w:val="left"/>
              <w:rPr>
                <w:sz w:val="24"/>
              </w:rPr>
            </w:pPr>
            <w:r>
              <w:rPr>
                <w:sz w:val="24"/>
              </w:rPr>
              <w:t>fia diagnóstica</w:t>
            </w:r>
          </w:p>
        </w:tc>
        <w:tc>
          <w:tcPr>
            <w:tcW w:w="1150" w:type="dxa"/>
          </w:tcPr>
          <w:p>
            <w:pPr>
              <w:pStyle w:val="TableParagraph"/>
              <w:spacing w:line="271" w:lineRule="exact"/>
              <w:ind w:right="185"/>
              <w:rPr>
                <w:sz w:val="24"/>
              </w:rPr>
            </w:pPr>
            <w:r>
              <w:rPr>
                <w:sz w:val="24"/>
              </w:rPr>
              <w:t>5,215</w:t>
            </w:r>
          </w:p>
        </w:tc>
        <w:tc>
          <w:tcPr>
            <w:tcW w:w="1134" w:type="dxa"/>
          </w:tcPr>
          <w:p>
            <w:pPr>
              <w:pStyle w:val="TableParagraph"/>
              <w:spacing w:line="271" w:lineRule="exact"/>
              <w:ind w:right="160"/>
              <w:rPr>
                <w:sz w:val="24"/>
              </w:rPr>
            </w:pPr>
            <w:r>
              <w:rPr>
                <w:sz w:val="24"/>
              </w:rPr>
              <w:t>4,525</w:t>
            </w:r>
          </w:p>
        </w:tc>
        <w:tc>
          <w:tcPr>
            <w:tcW w:w="1188" w:type="dxa"/>
          </w:tcPr>
          <w:p>
            <w:pPr>
              <w:pStyle w:val="TableParagraph"/>
              <w:spacing w:line="271" w:lineRule="exact"/>
              <w:ind w:right="239"/>
              <w:rPr>
                <w:sz w:val="24"/>
              </w:rPr>
            </w:pPr>
            <w:r>
              <w:rPr>
                <w:sz w:val="24"/>
              </w:rPr>
              <w:t>4,020</w:t>
            </w:r>
          </w:p>
        </w:tc>
        <w:tc>
          <w:tcPr>
            <w:tcW w:w="1134" w:type="dxa"/>
          </w:tcPr>
          <w:p>
            <w:pPr>
              <w:pStyle w:val="TableParagraph"/>
              <w:spacing w:line="271" w:lineRule="exact"/>
              <w:ind w:right="226"/>
              <w:rPr>
                <w:sz w:val="24"/>
              </w:rPr>
            </w:pPr>
            <w:r>
              <w:rPr>
                <w:sz w:val="24"/>
              </w:rPr>
              <w:t>3,010</w:t>
            </w:r>
          </w:p>
        </w:tc>
        <w:tc>
          <w:tcPr>
            <w:tcW w:w="1090" w:type="dxa"/>
          </w:tcPr>
          <w:p>
            <w:pPr>
              <w:pStyle w:val="TableParagraph"/>
              <w:spacing w:line="271" w:lineRule="exact"/>
              <w:ind w:right="194"/>
              <w:rPr>
                <w:sz w:val="24"/>
              </w:rPr>
            </w:pPr>
            <w:r>
              <w:rPr>
                <w:sz w:val="24"/>
              </w:rPr>
              <w:t>2,010</w:t>
            </w:r>
          </w:p>
        </w:tc>
      </w:tr>
      <w:tr>
        <w:trPr>
          <w:trHeight w:val="827" w:hRule="atLeast"/>
        </w:trPr>
        <w:tc>
          <w:tcPr>
            <w:tcW w:w="758" w:type="dxa"/>
          </w:tcPr>
          <w:p>
            <w:pPr>
              <w:pStyle w:val="TableParagraph"/>
              <w:spacing w:line="271" w:lineRule="exact"/>
              <w:ind w:left="107"/>
              <w:jc w:val="center"/>
              <w:rPr>
                <w:sz w:val="24"/>
              </w:rPr>
            </w:pPr>
            <w:r>
              <w:rPr>
                <w:sz w:val="24"/>
              </w:rPr>
              <w:t>3</w:t>
            </w:r>
          </w:p>
        </w:tc>
        <w:tc>
          <w:tcPr>
            <w:tcW w:w="2402" w:type="dxa"/>
          </w:tcPr>
          <w:p>
            <w:pPr>
              <w:pStyle w:val="TableParagraph"/>
              <w:ind w:left="92" w:right="850"/>
              <w:jc w:val="left"/>
              <w:rPr>
                <w:sz w:val="24"/>
              </w:rPr>
            </w:pPr>
            <w:r>
              <w:rPr>
                <w:sz w:val="24"/>
              </w:rPr>
              <w:t>Colangiografía terapéutica</w:t>
            </w:r>
          </w:p>
          <w:p>
            <w:pPr>
              <w:pStyle w:val="TableParagraph"/>
              <w:spacing w:line="261" w:lineRule="exact"/>
              <w:ind w:left="92"/>
              <w:jc w:val="left"/>
              <w:rPr>
                <w:sz w:val="24"/>
              </w:rPr>
            </w:pPr>
            <w:r>
              <w:rPr>
                <w:sz w:val="24"/>
              </w:rPr>
              <w:t>(extracción de litos)</w:t>
            </w:r>
          </w:p>
        </w:tc>
        <w:tc>
          <w:tcPr>
            <w:tcW w:w="1150" w:type="dxa"/>
          </w:tcPr>
          <w:p>
            <w:pPr>
              <w:pStyle w:val="TableParagraph"/>
              <w:spacing w:line="271" w:lineRule="exact"/>
              <w:ind w:right="185"/>
              <w:rPr>
                <w:sz w:val="24"/>
              </w:rPr>
            </w:pPr>
            <w:r>
              <w:rPr>
                <w:sz w:val="24"/>
              </w:rPr>
              <w:t>8,100</w:t>
            </w:r>
          </w:p>
        </w:tc>
        <w:tc>
          <w:tcPr>
            <w:tcW w:w="1134" w:type="dxa"/>
          </w:tcPr>
          <w:p>
            <w:pPr>
              <w:pStyle w:val="TableParagraph"/>
              <w:spacing w:line="271" w:lineRule="exact"/>
              <w:ind w:right="160"/>
              <w:rPr>
                <w:sz w:val="24"/>
              </w:rPr>
            </w:pPr>
            <w:r>
              <w:rPr>
                <w:sz w:val="24"/>
              </w:rPr>
              <w:t>7,310</w:t>
            </w:r>
          </w:p>
        </w:tc>
        <w:tc>
          <w:tcPr>
            <w:tcW w:w="1188" w:type="dxa"/>
          </w:tcPr>
          <w:p>
            <w:pPr>
              <w:pStyle w:val="TableParagraph"/>
              <w:spacing w:line="271" w:lineRule="exact"/>
              <w:ind w:right="239"/>
              <w:rPr>
                <w:sz w:val="24"/>
              </w:rPr>
            </w:pPr>
            <w:r>
              <w:rPr>
                <w:sz w:val="24"/>
              </w:rPr>
              <w:t>6,750</w:t>
            </w:r>
          </w:p>
        </w:tc>
        <w:tc>
          <w:tcPr>
            <w:tcW w:w="1134" w:type="dxa"/>
          </w:tcPr>
          <w:p>
            <w:pPr>
              <w:pStyle w:val="TableParagraph"/>
              <w:spacing w:line="271" w:lineRule="exact"/>
              <w:ind w:right="226"/>
              <w:rPr>
                <w:sz w:val="24"/>
              </w:rPr>
            </w:pPr>
            <w:r>
              <w:rPr>
                <w:sz w:val="24"/>
              </w:rPr>
              <w:t>6,190</w:t>
            </w:r>
          </w:p>
        </w:tc>
        <w:tc>
          <w:tcPr>
            <w:tcW w:w="1090" w:type="dxa"/>
          </w:tcPr>
          <w:p>
            <w:pPr>
              <w:pStyle w:val="TableParagraph"/>
              <w:spacing w:line="271" w:lineRule="exact"/>
              <w:ind w:right="194"/>
              <w:rPr>
                <w:sz w:val="24"/>
              </w:rPr>
            </w:pPr>
            <w:r>
              <w:rPr>
                <w:sz w:val="24"/>
              </w:rPr>
              <w:t>5,625</w:t>
            </w:r>
          </w:p>
        </w:tc>
      </w:tr>
      <w:tr>
        <w:trPr>
          <w:trHeight w:val="1380" w:hRule="atLeast"/>
        </w:trPr>
        <w:tc>
          <w:tcPr>
            <w:tcW w:w="758" w:type="dxa"/>
          </w:tcPr>
          <w:p>
            <w:pPr>
              <w:pStyle w:val="TableParagraph"/>
              <w:spacing w:line="271" w:lineRule="exact"/>
              <w:ind w:left="107"/>
              <w:jc w:val="center"/>
              <w:rPr>
                <w:sz w:val="24"/>
              </w:rPr>
            </w:pPr>
            <w:r>
              <w:rPr>
                <w:sz w:val="24"/>
              </w:rPr>
              <w:t>4</w:t>
            </w:r>
          </w:p>
        </w:tc>
        <w:tc>
          <w:tcPr>
            <w:tcW w:w="2402" w:type="dxa"/>
          </w:tcPr>
          <w:p>
            <w:pPr>
              <w:pStyle w:val="TableParagraph"/>
              <w:ind w:left="92" w:right="157"/>
              <w:jc w:val="left"/>
              <w:rPr>
                <w:sz w:val="24"/>
              </w:rPr>
            </w:pPr>
            <w:r>
              <w:rPr>
                <w:sz w:val="24"/>
              </w:rPr>
              <w:t>Colangiografía colocación de prótesis biliar o pancreática (no incluye prótesis</w:t>
            </w:r>
          </w:p>
          <w:p>
            <w:pPr>
              <w:pStyle w:val="TableParagraph"/>
              <w:spacing w:line="261" w:lineRule="exact"/>
              <w:ind w:left="92"/>
              <w:jc w:val="left"/>
              <w:rPr>
                <w:sz w:val="24"/>
              </w:rPr>
            </w:pPr>
            <w:r>
              <w:rPr>
                <w:sz w:val="24"/>
              </w:rPr>
              <w:t>biliar)</w:t>
            </w:r>
          </w:p>
        </w:tc>
        <w:tc>
          <w:tcPr>
            <w:tcW w:w="1150" w:type="dxa"/>
          </w:tcPr>
          <w:p>
            <w:pPr>
              <w:pStyle w:val="TableParagraph"/>
              <w:spacing w:line="271" w:lineRule="exact"/>
              <w:ind w:right="185"/>
              <w:rPr>
                <w:sz w:val="24"/>
              </w:rPr>
            </w:pPr>
            <w:r>
              <w:rPr>
                <w:sz w:val="24"/>
              </w:rPr>
              <w:t>5,215</w:t>
            </w:r>
          </w:p>
        </w:tc>
        <w:tc>
          <w:tcPr>
            <w:tcW w:w="1134" w:type="dxa"/>
          </w:tcPr>
          <w:p>
            <w:pPr>
              <w:pStyle w:val="TableParagraph"/>
              <w:spacing w:line="271" w:lineRule="exact"/>
              <w:ind w:right="160"/>
              <w:rPr>
                <w:sz w:val="24"/>
              </w:rPr>
            </w:pPr>
            <w:r>
              <w:rPr>
                <w:sz w:val="24"/>
              </w:rPr>
              <w:t>4,525</w:t>
            </w:r>
          </w:p>
        </w:tc>
        <w:tc>
          <w:tcPr>
            <w:tcW w:w="1188" w:type="dxa"/>
          </w:tcPr>
          <w:p>
            <w:pPr>
              <w:pStyle w:val="TableParagraph"/>
              <w:spacing w:line="271" w:lineRule="exact"/>
              <w:ind w:right="239"/>
              <w:rPr>
                <w:sz w:val="24"/>
              </w:rPr>
            </w:pPr>
            <w:r>
              <w:rPr>
                <w:sz w:val="24"/>
              </w:rPr>
              <w:t>4,020</w:t>
            </w:r>
          </w:p>
        </w:tc>
        <w:tc>
          <w:tcPr>
            <w:tcW w:w="1134" w:type="dxa"/>
          </w:tcPr>
          <w:p>
            <w:pPr>
              <w:pStyle w:val="TableParagraph"/>
              <w:spacing w:line="271" w:lineRule="exact"/>
              <w:ind w:right="226"/>
              <w:rPr>
                <w:sz w:val="24"/>
              </w:rPr>
            </w:pPr>
            <w:r>
              <w:rPr>
                <w:sz w:val="24"/>
              </w:rPr>
              <w:t>3,010</w:t>
            </w:r>
          </w:p>
        </w:tc>
        <w:tc>
          <w:tcPr>
            <w:tcW w:w="1090" w:type="dxa"/>
          </w:tcPr>
          <w:p>
            <w:pPr>
              <w:pStyle w:val="TableParagraph"/>
              <w:spacing w:line="271" w:lineRule="exact"/>
              <w:ind w:right="194"/>
              <w:rPr>
                <w:sz w:val="24"/>
              </w:rPr>
            </w:pPr>
            <w:r>
              <w:rPr>
                <w:sz w:val="24"/>
              </w:rPr>
              <w:t>2,010</w:t>
            </w:r>
          </w:p>
        </w:tc>
      </w:tr>
      <w:tr>
        <w:trPr>
          <w:trHeight w:val="827" w:hRule="atLeast"/>
        </w:trPr>
        <w:tc>
          <w:tcPr>
            <w:tcW w:w="758" w:type="dxa"/>
          </w:tcPr>
          <w:p>
            <w:pPr>
              <w:pStyle w:val="TableParagraph"/>
              <w:spacing w:line="271" w:lineRule="exact"/>
              <w:ind w:left="107"/>
              <w:jc w:val="center"/>
              <w:rPr>
                <w:sz w:val="24"/>
              </w:rPr>
            </w:pPr>
            <w:r>
              <w:rPr>
                <w:sz w:val="24"/>
              </w:rPr>
              <w:t>5</w:t>
            </w:r>
          </w:p>
        </w:tc>
        <w:tc>
          <w:tcPr>
            <w:tcW w:w="2402" w:type="dxa"/>
          </w:tcPr>
          <w:p>
            <w:pPr>
              <w:pStyle w:val="TableParagraph"/>
              <w:ind w:left="92" w:right="290"/>
              <w:jc w:val="left"/>
              <w:rPr>
                <w:sz w:val="24"/>
              </w:rPr>
            </w:pPr>
            <w:r>
              <w:rPr>
                <w:sz w:val="24"/>
              </w:rPr>
              <w:t>Colocación de sonda enteral (no incluye</w:t>
            </w:r>
          </w:p>
          <w:p>
            <w:pPr>
              <w:pStyle w:val="TableParagraph"/>
              <w:spacing w:line="261" w:lineRule="exact"/>
              <w:ind w:left="92"/>
              <w:jc w:val="left"/>
              <w:rPr>
                <w:sz w:val="24"/>
              </w:rPr>
            </w:pPr>
            <w:r>
              <w:rPr>
                <w:sz w:val="24"/>
              </w:rPr>
              <w:t>sonda)</w:t>
            </w:r>
          </w:p>
        </w:tc>
        <w:tc>
          <w:tcPr>
            <w:tcW w:w="1150" w:type="dxa"/>
          </w:tcPr>
          <w:p>
            <w:pPr>
              <w:pStyle w:val="TableParagraph"/>
              <w:spacing w:line="271" w:lineRule="exact"/>
              <w:ind w:right="185"/>
              <w:rPr>
                <w:sz w:val="24"/>
              </w:rPr>
            </w:pPr>
            <w:r>
              <w:rPr>
                <w:sz w:val="24"/>
              </w:rPr>
              <w:t>2,865</w:t>
            </w:r>
          </w:p>
        </w:tc>
        <w:tc>
          <w:tcPr>
            <w:tcW w:w="1134" w:type="dxa"/>
          </w:tcPr>
          <w:p>
            <w:pPr>
              <w:pStyle w:val="TableParagraph"/>
              <w:spacing w:line="271" w:lineRule="exact"/>
              <w:ind w:right="160"/>
              <w:rPr>
                <w:sz w:val="24"/>
              </w:rPr>
            </w:pPr>
            <w:r>
              <w:rPr>
                <w:sz w:val="24"/>
              </w:rPr>
              <w:t>2,495</w:t>
            </w:r>
          </w:p>
        </w:tc>
        <w:tc>
          <w:tcPr>
            <w:tcW w:w="1188" w:type="dxa"/>
          </w:tcPr>
          <w:p>
            <w:pPr>
              <w:pStyle w:val="TableParagraph"/>
              <w:spacing w:line="271" w:lineRule="exact"/>
              <w:ind w:right="239"/>
              <w:rPr>
                <w:sz w:val="24"/>
              </w:rPr>
            </w:pPr>
            <w:r>
              <w:rPr>
                <w:sz w:val="24"/>
              </w:rPr>
              <w:t>1,915</w:t>
            </w:r>
          </w:p>
        </w:tc>
        <w:tc>
          <w:tcPr>
            <w:tcW w:w="1134" w:type="dxa"/>
          </w:tcPr>
          <w:p>
            <w:pPr>
              <w:pStyle w:val="TableParagraph"/>
              <w:spacing w:line="271" w:lineRule="exact"/>
              <w:ind w:right="226"/>
              <w:rPr>
                <w:sz w:val="24"/>
              </w:rPr>
            </w:pPr>
            <w:r>
              <w:rPr>
                <w:sz w:val="24"/>
              </w:rPr>
              <w:t>1,605</w:t>
            </w:r>
          </w:p>
        </w:tc>
        <w:tc>
          <w:tcPr>
            <w:tcW w:w="1090" w:type="dxa"/>
          </w:tcPr>
          <w:p>
            <w:pPr>
              <w:pStyle w:val="TableParagraph"/>
              <w:spacing w:line="271" w:lineRule="exact"/>
              <w:ind w:right="194"/>
              <w:rPr>
                <w:sz w:val="24"/>
              </w:rPr>
            </w:pPr>
            <w:r>
              <w:rPr>
                <w:sz w:val="24"/>
              </w:rPr>
              <w:t>1,175</w:t>
            </w:r>
          </w:p>
        </w:tc>
      </w:tr>
      <w:tr>
        <w:trPr>
          <w:trHeight w:val="276" w:hRule="atLeast"/>
        </w:trPr>
        <w:tc>
          <w:tcPr>
            <w:tcW w:w="758" w:type="dxa"/>
          </w:tcPr>
          <w:p>
            <w:pPr>
              <w:pStyle w:val="TableParagraph"/>
              <w:spacing w:line="256" w:lineRule="exact"/>
              <w:ind w:left="107"/>
              <w:jc w:val="center"/>
              <w:rPr>
                <w:sz w:val="24"/>
              </w:rPr>
            </w:pPr>
            <w:r>
              <w:rPr>
                <w:sz w:val="24"/>
              </w:rPr>
              <w:t>6</w:t>
            </w:r>
          </w:p>
        </w:tc>
        <w:tc>
          <w:tcPr>
            <w:tcW w:w="2402" w:type="dxa"/>
          </w:tcPr>
          <w:p>
            <w:pPr>
              <w:pStyle w:val="TableParagraph"/>
              <w:spacing w:line="256" w:lineRule="exact"/>
              <w:ind w:left="92"/>
              <w:jc w:val="left"/>
              <w:rPr>
                <w:sz w:val="24"/>
              </w:rPr>
            </w:pPr>
            <w:r>
              <w:rPr>
                <w:sz w:val="24"/>
              </w:rPr>
              <w:t>Colonoscopía</w:t>
            </w:r>
          </w:p>
        </w:tc>
        <w:tc>
          <w:tcPr>
            <w:tcW w:w="1150" w:type="dxa"/>
          </w:tcPr>
          <w:p>
            <w:pPr>
              <w:pStyle w:val="TableParagraph"/>
              <w:spacing w:line="256" w:lineRule="exact"/>
              <w:ind w:right="185"/>
              <w:rPr>
                <w:sz w:val="24"/>
              </w:rPr>
            </w:pPr>
            <w:r>
              <w:rPr>
                <w:sz w:val="24"/>
              </w:rPr>
              <w:t>5,175</w:t>
            </w:r>
          </w:p>
        </w:tc>
        <w:tc>
          <w:tcPr>
            <w:tcW w:w="1134" w:type="dxa"/>
          </w:tcPr>
          <w:p>
            <w:pPr>
              <w:pStyle w:val="TableParagraph"/>
              <w:spacing w:line="256" w:lineRule="exact"/>
              <w:ind w:right="160"/>
              <w:rPr>
                <w:sz w:val="24"/>
              </w:rPr>
            </w:pPr>
            <w:r>
              <w:rPr>
                <w:sz w:val="24"/>
              </w:rPr>
              <w:t>4,165</w:t>
            </w:r>
          </w:p>
        </w:tc>
        <w:tc>
          <w:tcPr>
            <w:tcW w:w="1188" w:type="dxa"/>
          </w:tcPr>
          <w:p>
            <w:pPr>
              <w:pStyle w:val="TableParagraph"/>
              <w:spacing w:line="256" w:lineRule="exact"/>
              <w:ind w:right="239"/>
              <w:rPr>
                <w:sz w:val="24"/>
              </w:rPr>
            </w:pPr>
            <w:r>
              <w:rPr>
                <w:sz w:val="24"/>
              </w:rPr>
              <w:t>3,490</w:t>
            </w:r>
          </w:p>
        </w:tc>
        <w:tc>
          <w:tcPr>
            <w:tcW w:w="1134" w:type="dxa"/>
          </w:tcPr>
          <w:p>
            <w:pPr>
              <w:pStyle w:val="TableParagraph"/>
              <w:spacing w:line="256" w:lineRule="exact"/>
              <w:ind w:right="226"/>
              <w:rPr>
                <w:sz w:val="24"/>
              </w:rPr>
            </w:pPr>
            <w:r>
              <w:rPr>
                <w:sz w:val="24"/>
              </w:rPr>
              <w:t>2,700</w:t>
            </w:r>
          </w:p>
        </w:tc>
        <w:tc>
          <w:tcPr>
            <w:tcW w:w="1090" w:type="dxa"/>
          </w:tcPr>
          <w:p>
            <w:pPr>
              <w:pStyle w:val="TableParagraph"/>
              <w:spacing w:line="256" w:lineRule="exact"/>
              <w:ind w:right="194"/>
              <w:rPr>
                <w:sz w:val="24"/>
              </w:rPr>
            </w:pPr>
            <w:r>
              <w:rPr>
                <w:sz w:val="24"/>
              </w:rPr>
              <w:t>2,135</w:t>
            </w:r>
          </w:p>
        </w:tc>
      </w:tr>
      <w:tr>
        <w:trPr>
          <w:trHeight w:val="276" w:hRule="atLeast"/>
        </w:trPr>
        <w:tc>
          <w:tcPr>
            <w:tcW w:w="758" w:type="dxa"/>
          </w:tcPr>
          <w:p>
            <w:pPr>
              <w:pStyle w:val="TableParagraph"/>
              <w:spacing w:line="256" w:lineRule="exact"/>
              <w:ind w:left="107"/>
              <w:jc w:val="center"/>
              <w:rPr>
                <w:sz w:val="24"/>
              </w:rPr>
            </w:pPr>
            <w:r>
              <w:rPr>
                <w:sz w:val="24"/>
              </w:rPr>
              <w:t>7</w:t>
            </w:r>
          </w:p>
        </w:tc>
        <w:tc>
          <w:tcPr>
            <w:tcW w:w="2402" w:type="dxa"/>
          </w:tcPr>
          <w:p>
            <w:pPr>
              <w:pStyle w:val="TableParagraph"/>
              <w:spacing w:line="256" w:lineRule="exact"/>
              <w:ind w:left="92"/>
              <w:jc w:val="left"/>
              <w:rPr>
                <w:sz w:val="24"/>
              </w:rPr>
            </w:pPr>
            <w:r>
              <w:rPr>
                <w:sz w:val="24"/>
              </w:rPr>
              <w:t>Dilatación esofágica</w:t>
            </w:r>
          </w:p>
        </w:tc>
        <w:tc>
          <w:tcPr>
            <w:tcW w:w="1150" w:type="dxa"/>
          </w:tcPr>
          <w:p>
            <w:pPr>
              <w:pStyle w:val="TableParagraph"/>
              <w:spacing w:line="256" w:lineRule="exact"/>
              <w:ind w:right="185"/>
              <w:rPr>
                <w:sz w:val="24"/>
              </w:rPr>
            </w:pPr>
            <w:r>
              <w:rPr>
                <w:sz w:val="24"/>
              </w:rPr>
              <w:t>3,170</w:t>
            </w:r>
          </w:p>
        </w:tc>
        <w:tc>
          <w:tcPr>
            <w:tcW w:w="1134" w:type="dxa"/>
          </w:tcPr>
          <w:p>
            <w:pPr>
              <w:pStyle w:val="TableParagraph"/>
              <w:spacing w:line="256" w:lineRule="exact"/>
              <w:ind w:right="160"/>
              <w:rPr>
                <w:sz w:val="24"/>
              </w:rPr>
            </w:pPr>
            <w:r>
              <w:rPr>
                <w:sz w:val="24"/>
              </w:rPr>
              <w:t>2,750</w:t>
            </w:r>
          </w:p>
        </w:tc>
        <w:tc>
          <w:tcPr>
            <w:tcW w:w="1188" w:type="dxa"/>
          </w:tcPr>
          <w:p>
            <w:pPr>
              <w:pStyle w:val="TableParagraph"/>
              <w:spacing w:line="256" w:lineRule="exact"/>
              <w:ind w:right="239"/>
              <w:rPr>
                <w:sz w:val="24"/>
              </w:rPr>
            </w:pPr>
            <w:r>
              <w:rPr>
                <w:sz w:val="24"/>
              </w:rPr>
              <w:t>2,440</w:t>
            </w:r>
          </w:p>
        </w:tc>
        <w:tc>
          <w:tcPr>
            <w:tcW w:w="1134" w:type="dxa"/>
          </w:tcPr>
          <w:p>
            <w:pPr>
              <w:pStyle w:val="TableParagraph"/>
              <w:spacing w:line="256" w:lineRule="exact"/>
              <w:ind w:right="226"/>
              <w:rPr>
                <w:sz w:val="24"/>
              </w:rPr>
            </w:pPr>
            <w:r>
              <w:rPr>
                <w:sz w:val="24"/>
              </w:rPr>
              <w:t>1,830</w:t>
            </w:r>
          </w:p>
        </w:tc>
        <w:tc>
          <w:tcPr>
            <w:tcW w:w="1090" w:type="dxa"/>
          </w:tcPr>
          <w:p>
            <w:pPr>
              <w:pStyle w:val="TableParagraph"/>
              <w:spacing w:line="256" w:lineRule="exact"/>
              <w:ind w:right="194"/>
              <w:rPr>
                <w:sz w:val="24"/>
              </w:rPr>
            </w:pPr>
            <w:r>
              <w:rPr>
                <w:sz w:val="24"/>
              </w:rPr>
              <w:t>1,240</w:t>
            </w:r>
          </w:p>
        </w:tc>
      </w:tr>
      <w:tr>
        <w:trPr>
          <w:trHeight w:val="275" w:hRule="atLeast"/>
        </w:trPr>
        <w:tc>
          <w:tcPr>
            <w:tcW w:w="758" w:type="dxa"/>
          </w:tcPr>
          <w:p>
            <w:pPr>
              <w:pStyle w:val="TableParagraph"/>
              <w:spacing w:line="256" w:lineRule="exact"/>
              <w:ind w:left="107"/>
              <w:jc w:val="center"/>
              <w:rPr>
                <w:sz w:val="24"/>
              </w:rPr>
            </w:pPr>
            <w:r>
              <w:rPr>
                <w:sz w:val="24"/>
              </w:rPr>
              <w:t>8</w:t>
            </w:r>
          </w:p>
        </w:tc>
        <w:tc>
          <w:tcPr>
            <w:tcW w:w="2402" w:type="dxa"/>
          </w:tcPr>
          <w:p>
            <w:pPr>
              <w:pStyle w:val="TableParagraph"/>
              <w:spacing w:line="256" w:lineRule="exact"/>
              <w:ind w:left="92"/>
              <w:jc w:val="left"/>
              <w:rPr>
                <w:sz w:val="24"/>
              </w:rPr>
            </w:pPr>
            <w:r>
              <w:rPr>
                <w:sz w:val="24"/>
              </w:rPr>
              <w:t>Escleroterapia</w:t>
            </w:r>
          </w:p>
        </w:tc>
        <w:tc>
          <w:tcPr>
            <w:tcW w:w="1150" w:type="dxa"/>
          </w:tcPr>
          <w:p>
            <w:pPr>
              <w:pStyle w:val="TableParagraph"/>
              <w:spacing w:line="256" w:lineRule="exact"/>
              <w:ind w:right="185"/>
              <w:rPr>
                <w:sz w:val="24"/>
              </w:rPr>
            </w:pPr>
            <w:r>
              <w:rPr>
                <w:sz w:val="24"/>
              </w:rPr>
              <w:t>2,995</w:t>
            </w:r>
          </w:p>
        </w:tc>
        <w:tc>
          <w:tcPr>
            <w:tcW w:w="1134" w:type="dxa"/>
          </w:tcPr>
          <w:p>
            <w:pPr>
              <w:pStyle w:val="TableParagraph"/>
              <w:spacing w:line="256" w:lineRule="exact"/>
              <w:ind w:right="160"/>
              <w:rPr>
                <w:sz w:val="24"/>
              </w:rPr>
            </w:pPr>
            <w:r>
              <w:rPr>
                <w:sz w:val="24"/>
              </w:rPr>
              <w:t>2,550</w:t>
            </w:r>
          </w:p>
        </w:tc>
        <w:tc>
          <w:tcPr>
            <w:tcW w:w="1188" w:type="dxa"/>
          </w:tcPr>
          <w:p>
            <w:pPr>
              <w:pStyle w:val="TableParagraph"/>
              <w:spacing w:line="256" w:lineRule="exact"/>
              <w:ind w:right="239"/>
              <w:rPr>
                <w:sz w:val="24"/>
              </w:rPr>
            </w:pPr>
            <w:r>
              <w:rPr>
                <w:sz w:val="24"/>
              </w:rPr>
              <w:t>2,240</w:t>
            </w:r>
          </w:p>
        </w:tc>
        <w:tc>
          <w:tcPr>
            <w:tcW w:w="1134" w:type="dxa"/>
          </w:tcPr>
          <w:p>
            <w:pPr>
              <w:pStyle w:val="TableParagraph"/>
              <w:spacing w:line="256" w:lineRule="exact"/>
              <w:ind w:right="226"/>
              <w:rPr>
                <w:sz w:val="24"/>
              </w:rPr>
            </w:pPr>
            <w:r>
              <w:rPr>
                <w:sz w:val="24"/>
              </w:rPr>
              <w:t>1,630</w:t>
            </w:r>
          </w:p>
        </w:tc>
        <w:tc>
          <w:tcPr>
            <w:tcW w:w="1090" w:type="dxa"/>
          </w:tcPr>
          <w:p>
            <w:pPr>
              <w:pStyle w:val="TableParagraph"/>
              <w:spacing w:line="256" w:lineRule="exact"/>
              <w:ind w:right="194"/>
              <w:rPr>
                <w:sz w:val="24"/>
              </w:rPr>
            </w:pPr>
            <w:r>
              <w:rPr>
                <w:sz w:val="24"/>
              </w:rPr>
              <w:t>1,450</w:t>
            </w:r>
          </w:p>
        </w:tc>
      </w:tr>
      <w:tr>
        <w:trPr>
          <w:trHeight w:val="828" w:hRule="atLeast"/>
        </w:trPr>
        <w:tc>
          <w:tcPr>
            <w:tcW w:w="758" w:type="dxa"/>
          </w:tcPr>
          <w:p>
            <w:pPr>
              <w:pStyle w:val="TableParagraph"/>
              <w:spacing w:line="271" w:lineRule="exact"/>
              <w:ind w:left="107"/>
              <w:jc w:val="center"/>
              <w:rPr>
                <w:sz w:val="24"/>
              </w:rPr>
            </w:pPr>
            <w:r>
              <w:rPr>
                <w:sz w:val="24"/>
              </w:rPr>
              <w:t>9</w:t>
            </w:r>
          </w:p>
        </w:tc>
        <w:tc>
          <w:tcPr>
            <w:tcW w:w="2402" w:type="dxa"/>
          </w:tcPr>
          <w:p>
            <w:pPr>
              <w:pStyle w:val="TableParagraph"/>
              <w:ind w:left="92" w:right="723"/>
              <w:jc w:val="left"/>
              <w:rPr>
                <w:sz w:val="24"/>
              </w:rPr>
            </w:pPr>
            <w:r>
              <w:rPr>
                <w:sz w:val="24"/>
              </w:rPr>
              <w:t>Gastrostomía endoscópica (no</w:t>
            </w:r>
          </w:p>
          <w:p>
            <w:pPr>
              <w:pStyle w:val="TableParagraph"/>
              <w:spacing w:line="261" w:lineRule="exact"/>
              <w:ind w:left="92"/>
              <w:jc w:val="left"/>
              <w:rPr>
                <w:sz w:val="24"/>
              </w:rPr>
            </w:pPr>
            <w:r>
              <w:rPr>
                <w:sz w:val="24"/>
              </w:rPr>
              <w:t>incluye kit)</w:t>
            </w:r>
          </w:p>
        </w:tc>
        <w:tc>
          <w:tcPr>
            <w:tcW w:w="1150" w:type="dxa"/>
          </w:tcPr>
          <w:p>
            <w:pPr>
              <w:pStyle w:val="TableParagraph"/>
              <w:spacing w:line="271" w:lineRule="exact"/>
              <w:ind w:right="185"/>
              <w:rPr>
                <w:sz w:val="24"/>
              </w:rPr>
            </w:pPr>
            <w:r>
              <w:rPr>
                <w:sz w:val="24"/>
              </w:rPr>
              <w:t>3,005</w:t>
            </w:r>
          </w:p>
        </w:tc>
        <w:tc>
          <w:tcPr>
            <w:tcW w:w="1134" w:type="dxa"/>
          </w:tcPr>
          <w:p>
            <w:pPr>
              <w:pStyle w:val="TableParagraph"/>
              <w:spacing w:line="271" w:lineRule="exact"/>
              <w:ind w:right="160"/>
              <w:rPr>
                <w:sz w:val="24"/>
              </w:rPr>
            </w:pPr>
            <w:r>
              <w:rPr>
                <w:sz w:val="24"/>
              </w:rPr>
              <w:t>2,625</w:t>
            </w:r>
          </w:p>
        </w:tc>
        <w:tc>
          <w:tcPr>
            <w:tcW w:w="1188" w:type="dxa"/>
          </w:tcPr>
          <w:p>
            <w:pPr>
              <w:pStyle w:val="TableParagraph"/>
              <w:spacing w:line="271" w:lineRule="exact"/>
              <w:ind w:right="239"/>
              <w:rPr>
                <w:sz w:val="24"/>
              </w:rPr>
            </w:pPr>
            <w:r>
              <w:rPr>
                <w:sz w:val="24"/>
              </w:rPr>
              <w:t>2,335</w:t>
            </w:r>
          </w:p>
        </w:tc>
        <w:tc>
          <w:tcPr>
            <w:tcW w:w="1134" w:type="dxa"/>
          </w:tcPr>
          <w:p>
            <w:pPr>
              <w:pStyle w:val="TableParagraph"/>
              <w:spacing w:line="271" w:lineRule="exact"/>
              <w:ind w:right="226"/>
              <w:rPr>
                <w:sz w:val="24"/>
              </w:rPr>
            </w:pPr>
            <w:r>
              <w:rPr>
                <w:sz w:val="24"/>
              </w:rPr>
              <w:t>1,740</w:t>
            </w:r>
          </w:p>
        </w:tc>
        <w:tc>
          <w:tcPr>
            <w:tcW w:w="1090" w:type="dxa"/>
          </w:tcPr>
          <w:p>
            <w:pPr>
              <w:pStyle w:val="TableParagraph"/>
              <w:spacing w:line="271" w:lineRule="exact"/>
              <w:ind w:right="194"/>
              <w:rPr>
                <w:sz w:val="24"/>
              </w:rPr>
            </w:pPr>
            <w:r>
              <w:rPr>
                <w:sz w:val="24"/>
              </w:rPr>
              <w:t>1,465</w:t>
            </w:r>
          </w:p>
        </w:tc>
      </w:tr>
      <w:tr>
        <w:trPr>
          <w:trHeight w:val="276" w:hRule="atLeast"/>
        </w:trPr>
        <w:tc>
          <w:tcPr>
            <w:tcW w:w="758" w:type="dxa"/>
          </w:tcPr>
          <w:p>
            <w:pPr>
              <w:pStyle w:val="TableParagraph"/>
              <w:spacing w:line="256" w:lineRule="exact"/>
              <w:ind w:left="178" w:right="71"/>
              <w:jc w:val="center"/>
              <w:rPr>
                <w:sz w:val="24"/>
              </w:rPr>
            </w:pPr>
            <w:r>
              <w:rPr>
                <w:sz w:val="24"/>
              </w:rPr>
              <w:t>10</w:t>
            </w:r>
          </w:p>
        </w:tc>
        <w:tc>
          <w:tcPr>
            <w:tcW w:w="2402" w:type="dxa"/>
          </w:tcPr>
          <w:p>
            <w:pPr>
              <w:pStyle w:val="TableParagraph"/>
              <w:spacing w:line="256" w:lineRule="exact"/>
              <w:ind w:left="92"/>
              <w:jc w:val="left"/>
              <w:rPr>
                <w:sz w:val="24"/>
              </w:rPr>
            </w:pPr>
            <w:r>
              <w:rPr>
                <w:sz w:val="24"/>
              </w:rPr>
              <w:t>Laringoscopía</w:t>
            </w:r>
          </w:p>
        </w:tc>
        <w:tc>
          <w:tcPr>
            <w:tcW w:w="1150" w:type="dxa"/>
          </w:tcPr>
          <w:p>
            <w:pPr>
              <w:pStyle w:val="TableParagraph"/>
              <w:spacing w:line="256" w:lineRule="exact"/>
              <w:ind w:right="185"/>
              <w:rPr>
                <w:sz w:val="24"/>
              </w:rPr>
            </w:pPr>
            <w:r>
              <w:rPr>
                <w:sz w:val="24"/>
              </w:rPr>
              <w:t>1,510</w:t>
            </w:r>
          </w:p>
        </w:tc>
        <w:tc>
          <w:tcPr>
            <w:tcW w:w="1134" w:type="dxa"/>
          </w:tcPr>
          <w:p>
            <w:pPr>
              <w:pStyle w:val="TableParagraph"/>
              <w:spacing w:line="256" w:lineRule="exact"/>
              <w:ind w:right="160"/>
              <w:rPr>
                <w:sz w:val="24"/>
              </w:rPr>
            </w:pPr>
            <w:r>
              <w:rPr>
                <w:sz w:val="24"/>
              </w:rPr>
              <w:t>1,300</w:t>
            </w:r>
          </w:p>
        </w:tc>
        <w:tc>
          <w:tcPr>
            <w:tcW w:w="1188" w:type="dxa"/>
          </w:tcPr>
          <w:p>
            <w:pPr>
              <w:pStyle w:val="TableParagraph"/>
              <w:spacing w:line="256" w:lineRule="exact"/>
              <w:ind w:right="239"/>
              <w:rPr>
                <w:sz w:val="24"/>
              </w:rPr>
            </w:pPr>
            <w:r>
              <w:rPr>
                <w:sz w:val="24"/>
              </w:rPr>
              <w:t>1,165</w:t>
            </w:r>
          </w:p>
        </w:tc>
        <w:tc>
          <w:tcPr>
            <w:tcW w:w="1134" w:type="dxa"/>
          </w:tcPr>
          <w:p>
            <w:pPr>
              <w:pStyle w:val="TableParagraph"/>
              <w:spacing w:line="256" w:lineRule="exact"/>
              <w:ind w:right="226"/>
              <w:rPr>
                <w:sz w:val="24"/>
              </w:rPr>
            </w:pPr>
            <w:r>
              <w:rPr>
                <w:sz w:val="24"/>
              </w:rPr>
              <w:t>870</w:t>
            </w:r>
          </w:p>
        </w:tc>
        <w:tc>
          <w:tcPr>
            <w:tcW w:w="1090" w:type="dxa"/>
          </w:tcPr>
          <w:p>
            <w:pPr>
              <w:pStyle w:val="TableParagraph"/>
              <w:spacing w:line="256" w:lineRule="exact"/>
              <w:ind w:right="194"/>
              <w:rPr>
                <w:sz w:val="24"/>
              </w:rPr>
            </w:pPr>
            <w:r>
              <w:rPr>
                <w:sz w:val="24"/>
              </w:rPr>
              <w:t>560</w:t>
            </w:r>
          </w:p>
        </w:tc>
      </w:tr>
      <w:tr>
        <w:trPr>
          <w:trHeight w:val="276" w:hRule="atLeast"/>
        </w:trPr>
        <w:tc>
          <w:tcPr>
            <w:tcW w:w="758" w:type="dxa"/>
          </w:tcPr>
          <w:p>
            <w:pPr>
              <w:pStyle w:val="TableParagraph"/>
              <w:spacing w:line="256" w:lineRule="exact"/>
              <w:ind w:left="178" w:right="71"/>
              <w:jc w:val="center"/>
              <w:rPr>
                <w:sz w:val="24"/>
              </w:rPr>
            </w:pPr>
            <w:r>
              <w:rPr>
                <w:sz w:val="24"/>
              </w:rPr>
              <w:t>11</w:t>
            </w:r>
          </w:p>
        </w:tc>
        <w:tc>
          <w:tcPr>
            <w:tcW w:w="2402" w:type="dxa"/>
          </w:tcPr>
          <w:p>
            <w:pPr>
              <w:pStyle w:val="TableParagraph"/>
              <w:spacing w:line="256" w:lineRule="exact"/>
              <w:ind w:left="92"/>
              <w:jc w:val="left"/>
              <w:rPr>
                <w:sz w:val="24"/>
              </w:rPr>
            </w:pPr>
            <w:r>
              <w:rPr>
                <w:sz w:val="24"/>
              </w:rPr>
              <w:t>Panendoscopía</w:t>
            </w:r>
          </w:p>
        </w:tc>
        <w:tc>
          <w:tcPr>
            <w:tcW w:w="1150" w:type="dxa"/>
          </w:tcPr>
          <w:p>
            <w:pPr>
              <w:pStyle w:val="TableParagraph"/>
              <w:spacing w:line="256" w:lineRule="exact"/>
              <w:ind w:right="185"/>
              <w:rPr>
                <w:sz w:val="24"/>
              </w:rPr>
            </w:pPr>
            <w:r>
              <w:rPr>
                <w:sz w:val="24"/>
              </w:rPr>
              <w:t>2,670</w:t>
            </w:r>
          </w:p>
        </w:tc>
        <w:tc>
          <w:tcPr>
            <w:tcW w:w="1134" w:type="dxa"/>
          </w:tcPr>
          <w:p>
            <w:pPr>
              <w:pStyle w:val="TableParagraph"/>
              <w:spacing w:line="256" w:lineRule="exact"/>
              <w:ind w:right="160"/>
              <w:rPr>
                <w:sz w:val="24"/>
              </w:rPr>
            </w:pPr>
            <w:r>
              <w:rPr>
                <w:sz w:val="24"/>
              </w:rPr>
              <w:t>2,265</w:t>
            </w:r>
          </w:p>
        </w:tc>
        <w:tc>
          <w:tcPr>
            <w:tcW w:w="1188" w:type="dxa"/>
          </w:tcPr>
          <w:p>
            <w:pPr>
              <w:pStyle w:val="TableParagraph"/>
              <w:spacing w:line="256" w:lineRule="exact"/>
              <w:ind w:right="239"/>
              <w:rPr>
                <w:sz w:val="24"/>
              </w:rPr>
            </w:pPr>
            <w:r>
              <w:rPr>
                <w:sz w:val="24"/>
              </w:rPr>
              <w:t>2,050</w:t>
            </w:r>
          </w:p>
        </w:tc>
        <w:tc>
          <w:tcPr>
            <w:tcW w:w="1134" w:type="dxa"/>
          </w:tcPr>
          <w:p>
            <w:pPr>
              <w:pStyle w:val="TableParagraph"/>
              <w:spacing w:line="256" w:lineRule="exact"/>
              <w:ind w:right="226"/>
              <w:rPr>
                <w:sz w:val="24"/>
              </w:rPr>
            </w:pPr>
            <w:r>
              <w:rPr>
                <w:sz w:val="24"/>
              </w:rPr>
              <w:t>1,560</w:t>
            </w:r>
          </w:p>
        </w:tc>
        <w:tc>
          <w:tcPr>
            <w:tcW w:w="1090" w:type="dxa"/>
          </w:tcPr>
          <w:p>
            <w:pPr>
              <w:pStyle w:val="TableParagraph"/>
              <w:spacing w:line="256" w:lineRule="exact"/>
              <w:ind w:right="194"/>
              <w:rPr>
                <w:sz w:val="24"/>
              </w:rPr>
            </w:pPr>
            <w:r>
              <w:rPr>
                <w:sz w:val="24"/>
              </w:rPr>
              <w:t>1,020</w:t>
            </w:r>
          </w:p>
        </w:tc>
      </w:tr>
      <w:tr>
        <w:trPr>
          <w:trHeight w:val="276" w:hRule="atLeast"/>
        </w:trPr>
        <w:tc>
          <w:tcPr>
            <w:tcW w:w="758" w:type="dxa"/>
          </w:tcPr>
          <w:p>
            <w:pPr>
              <w:pStyle w:val="TableParagraph"/>
              <w:spacing w:line="256" w:lineRule="exact"/>
              <w:ind w:left="178" w:right="71"/>
              <w:jc w:val="center"/>
              <w:rPr>
                <w:sz w:val="24"/>
              </w:rPr>
            </w:pPr>
            <w:r>
              <w:rPr>
                <w:sz w:val="24"/>
              </w:rPr>
              <w:t>12</w:t>
            </w:r>
          </w:p>
        </w:tc>
        <w:tc>
          <w:tcPr>
            <w:tcW w:w="2402" w:type="dxa"/>
          </w:tcPr>
          <w:p>
            <w:pPr>
              <w:pStyle w:val="TableParagraph"/>
              <w:spacing w:line="256" w:lineRule="exact"/>
              <w:ind w:left="92"/>
              <w:jc w:val="left"/>
              <w:rPr>
                <w:sz w:val="24"/>
              </w:rPr>
            </w:pPr>
            <w:r>
              <w:rPr>
                <w:sz w:val="24"/>
              </w:rPr>
              <w:t>Polipectomía</w:t>
            </w:r>
          </w:p>
        </w:tc>
        <w:tc>
          <w:tcPr>
            <w:tcW w:w="1150" w:type="dxa"/>
          </w:tcPr>
          <w:p>
            <w:pPr>
              <w:pStyle w:val="TableParagraph"/>
              <w:spacing w:line="256" w:lineRule="exact"/>
              <w:ind w:right="185"/>
              <w:rPr>
                <w:sz w:val="24"/>
              </w:rPr>
            </w:pPr>
            <w:r>
              <w:rPr>
                <w:sz w:val="24"/>
              </w:rPr>
              <w:t>5,905</w:t>
            </w:r>
          </w:p>
        </w:tc>
        <w:tc>
          <w:tcPr>
            <w:tcW w:w="1134" w:type="dxa"/>
          </w:tcPr>
          <w:p>
            <w:pPr>
              <w:pStyle w:val="TableParagraph"/>
              <w:spacing w:line="256" w:lineRule="exact"/>
              <w:ind w:right="160"/>
              <w:rPr>
                <w:sz w:val="24"/>
              </w:rPr>
            </w:pPr>
            <w:r>
              <w:rPr>
                <w:sz w:val="24"/>
              </w:rPr>
              <w:t>4,965</w:t>
            </w:r>
          </w:p>
        </w:tc>
        <w:tc>
          <w:tcPr>
            <w:tcW w:w="1188" w:type="dxa"/>
          </w:tcPr>
          <w:p>
            <w:pPr>
              <w:pStyle w:val="TableParagraph"/>
              <w:spacing w:line="256" w:lineRule="exact"/>
              <w:ind w:right="239"/>
              <w:rPr>
                <w:sz w:val="24"/>
              </w:rPr>
            </w:pPr>
            <w:r>
              <w:rPr>
                <w:sz w:val="24"/>
              </w:rPr>
              <w:t>4,100</w:t>
            </w:r>
          </w:p>
        </w:tc>
        <w:tc>
          <w:tcPr>
            <w:tcW w:w="1134" w:type="dxa"/>
          </w:tcPr>
          <w:p>
            <w:pPr>
              <w:pStyle w:val="TableParagraph"/>
              <w:spacing w:line="256" w:lineRule="exact"/>
              <w:ind w:right="226"/>
              <w:rPr>
                <w:sz w:val="24"/>
              </w:rPr>
            </w:pPr>
            <w:r>
              <w:rPr>
                <w:sz w:val="24"/>
              </w:rPr>
              <w:t>3,205</w:t>
            </w:r>
          </w:p>
        </w:tc>
        <w:tc>
          <w:tcPr>
            <w:tcW w:w="1090" w:type="dxa"/>
          </w:tcPr>
          <w:p>
            <w:pPr>
              <w:pStyle w:val="TableParagraph"/>
              <w:spacing w:line="256" w:lineRule="exact"/>
              <w:ind w:right="194"/>
              <w:rPr>
                <w:sz w:val="24"/>
              </w:rPr>
            </w:pPr>
            <w:r>
              <w:rPr>
                <w:sz w:val="24"/>
              </w:rPr>
              <w:t>2,335</w:t>
            </w:r>
          </w:p>
        </w:tc>
      </w:tr>
      <w:tr>
        <w:trPr>
          <w:trHeight w:val="275" w:hRule="atLeast"/>
        </w:trPr>
        <w:tc>
          <w:tcPr>
            <w:tcW w:w="758" w:type="dxa"/>
          </w:tcPr>
          <w:p>
            <w:pPr>
              <w:pStyle w:val="TableParagraph"/>
              <w:spacing w:line="256" w:lineRule="exact"/>
              <w:ind w:left="178" w:right="71"/>
              <w:jc w:val="center"/>
              <w:rPr>
                <w:sz w:val="24"/>
              </w:rPr>
            </w:pPr>
            <w:r>
              <w:rPr>
                <w:sz w:val="24"/>
              </w:rPr>
              <w:t>13</w:t>
            </w:r>
          </w:p>
        </w:tc>
        <w:tc>
          <w:tcPr>
            <w:tcW w:w="2402" w:type="dxa"/>
          </w:tcPr>
          <w:p>
            <w:pPr>
              <w:pStyle w:val="TableParagraph"/>
              <w:spacing w:line="256" w:lineRule="exact"/>
              <w:ind w:left="92"/>
              <w:jc w:val="left"/>
              <w:rPr>
                <w:sz w:val="24"/>
              </w:rPr>
            </w:pPr>
            <w:r>
              <w:rPr>
                <w:sz w:val="24"/>
              </w:rPr>
              <w:t>Rectosigmoidoscopía</w:t>
            </w:r>
          </w:p>
        </w:tc>
        <w:tc>
          <w:tcPr>
            <w:tcW w:w="1150" w:type="dxa"/>
          </w:tcPr>
          <w:p>
            <w:pPr>
              <w:pStyle w:val="TableParagraph"/>
              <w:spacing w:line="256" w:lineRule="exact"/>
              <w:ind w:right="185"/>
              <w:rPr>
                <w:sz w:val="24"/>
              </w:rPr>
            </w:pPr>
            <w:r>
              <w:rPr>
                <w:sz w:val="24"/>
              </w:rPr>
              <w:t>1,800</w:t>
            </w:r>
          </w:p>
        </w:tc>
        <w:tc>
          <w:tcPr>
            <w:tcW w:w="1134" w:type="dxa"/>
          </w:tcPr>
          <w:p>
            <w:pPr>
              <w:pStyle w:val="TableParagraph"/>
              <w:spacing w:line="256" w:lineRule="exact"/>
              <w:ind w:right="160"/>
              <w:rPr>
                <w:sz w:val="24"/>
              </w:rPr>
            </w:pPr>
            <w:r>
              <w:rPr>
                <w:sz w:val="24"/>
              </w:rPr>
              <w:t>1,575</w:t>
            </w:r>
          </w:p>
        </w:tc>
        <w:tc>
          <w:tcPr>
            <w:tcW w:w="1188" w:type="dxa"/>
          </w:tcPr>
          <w:p>
            <w:pPr>
              <w:pStyle w:val="TableParagraph"/>
              <w:spacing w:line="256" w:lineRule="exact"/>
              <w:ind w:right="239"/>
              <w:rPr>
                <w:sz w:val="24"/>
              </w:rPr>
            </w:pPr>
            <w:r>
              <w:rPr>
                <w:sz w:val="24"/>
              </w:rPr>
              <w:t>1,350</w:t>
            </w:r>
          </w:p>
        </w:tc>
        <w:tc>
          <w:tcPr>
            <w:tcW w:w="1134" w:type="dxa"/>
          </w:tcPr>
          <w:p>
            <w:pPr>
              <w:pStyle w:val="TableParagraph"/>
              <w:spacing w:line="256" w:lineRule="exact"/>
              <w:ind w:right="226"/>
              <w:rPr>
                <w:sz w:val="24"/>
              </w:rPr>
            </w:pPr>
            <w:r>
              <w:rPr>
                <w:sz w:val="24"/>
              </w:rPr>
              <w:t>1,125</w:t>
            </w:r>
          </w:p>
        </w:tc>
        <w:tc>
          <w:tcPr>
            <w:tcW w:w="1090" w:type="dxa"/>
          </w:tcPr>
          <w:p>
            <w:pPr>
              <w:pStyle w:val="TableParagraph"/>
              <w:spacing w:line="256" w:lineRule="exact"/>
              <w:ind w:right="194"/>
              <w:rPr>
                <w:sz w:val="24"/>
              </w:rPr>
            </w:pPr>
            <w:r>
              <w:rPr>
                <w:sz w:val="24"/>
              </w:rPr>
              <w:t>790</w:t>
            </w:r>
          </w:p>
        </w:tc>
      </w:tr>
      <w:tr>
        <w:trPr>
          <w:trHeight w:val="552" w:hRule="atLeast"/>
        </w:trPr>
        <w:tc>
          <w:tcPr>
            <w:tcW w:w="758" w:type="dxa"/>
          </w:tcPr>
          <w:p>
            <w:pPr>
              <w:pStyle w:val="TableParagraph"/>
              <w:spacing w:line="271" w:lineRule="exact"/>
              <w:ind w:left="178" w:right="71"/>
              <w:jc w:val="center"/>
              <w:rPr>
                <w:sz w:val="24"/>
              </w:rPr>
            </w:pPr>
            <w:r>
              <w:rPr>
                <w:sz w:val="24"/>
              </w:rPr>
              <w:t>14</w:t>
            </w:r>
          </w:p>
        </w:tc>
        <w:tc>
          <w:tcPr>
            <w:tcW w:w="2402" w:type="dxa"/>
          </w:tcPr>
          <w:p>
            <w:pPr>
              <w:pStyle w:val="TableParagraph"/>
              <w:spacing w:line="271" w:lineRule="exact"/>
              <w:ind w:left="92"/>
              <w:jc w:val="left"/>
              <w:rPr>
                <w:sz w:val="24"/>
              </w:rPr>
            </w:pPr>
            <w:r>
              <w:rPr>
                <w:sz w:val="24"/>
              </w:rPr>
              <w:t>Colocación de</w:t>
            </w:r>
            <w:r>
              <w:rPr>
                <w:spacing w:val="-4"/>
                <w:sz w:val="24"/>
              </w:rPr>
              <w:t> </w:t>
            </w:r>
            <w:r>
              <w:rPr>
                <w:sz w:val="24"/>
              </w:rPr>
              <w:t>sonda</w:t>
            </w:r>
          </w:p>
          <w:p>
            <w:pPr>
              <w:pStyle w:val="TableParagraph"/>
              <w:spacing w:line="261" w:lineRule="exact"/>
              <w:ind w:left="92"/>
              <w:jc w:val="left"/>
              <w:rPr>
                <w:sz w:val="24"/>
              </w:rPr>
            </w:pPr>
            <w:r>
              <w:rPr>
                <w:sz w:val="24"/>
              </w:rPr>
              <w:t>nasobiliar / sin</w:t>
            </w:r>
            <w:r>
              <w:rPr>
                <w:spacing w:val="-3"/>
                <w:sz w:val="24"/>
              </w:rPr>
              <w:t> </w:t>
            </w:r>
            <w:r>
              <w:rPr>
                <w:sz w:val="24"/>
              </w:rPr>
              <w:t>sonda</w:t>
            </w:r>
          </w:p>
        </w:tc>
        <w:tc>
          <w:tcPr>
            <w:tcW w:w="1150" w:type="dxa"/>
          </w:tcPr>
          <w:p>
            <w:pPr>
              <w:pStyle w:val="TableParagraph"/>
              <w:spacing w:line="271" w:lineRule="exact"/>
              <w:ind w:right="185"/>
              <w:rPr>
                <w:sz w:val="24"/>
              </w:rPr>
            </w:pPr>
            <w:r>
              <w:rPr>
                <w:sz w:val="24"/>
              </w:rPr>
              <w:t>2,560</w:t>
            </w:r>
          </w:p>
        </w:tc>
        <w:tc>
          <w:tcPr>
            <w:tcW w:w="1134" w:type="dxa"/>
          </w:tcPr>
          <w:p>
            <w:pPr>
              <w:pStyle w:val="TableParagraph"/>
              <w:spacing w:line="271" w:lineRule="exact"/>
              <w:ind w:right="160"/>
              <w:rPr>
                <w:sz w:val="24"/>
              </w:rPr>
            </w:pPr>
            <w:r>
              <w:rPr>
                <w:sz w:val="24"/>
              </w:rPr>
              <w:t>2,185</w:t>
            </w:r>
          </w:p>
        </w:tc>
        <w:tc>
          <w:tcPr>
            <w:tcW w:w="1188" w:type="dxa"/>
          </w:tcPr>
          <w:p>
            <w:pPr>
              <w:pStyle w:val="TableParagraph"/>
              <w:spacing w:line="271" w:lineRule="exact"/>
              <w:ind w:right="239"/>
              <w:rPr>
                <w:sz w:val="24"/>
              </w:rPr>
            </w:pPr>
            <w:r>
              <w:rPr>
                <w:sz w:val="24"/>
              </w:rPr>
              <w:t>1,970</w:t>
            </w:r>
          </w:p>
        </w:tc>
        <w:tc>
          <w:tcPr>
            <w:tcW w:w="1134" w:type="dxa"/>
          </w:tcPr>
          <w:p>
            <w:pPr>
              <w:pStyle w:val="TableParagraph"/>
              <w:spacing w:line="271" w:lineRule="exact"/>
              <w:ind w:right="226"/>
              <w:rPr>
                <w:sz w:val="24"/>
              </w:rPr>
            </w:pPr>
            <w:r>
              <w:rPr>
                <w:sz w:val="24"/>
              </w:rPr>
              <w:t>1,500</w:t>
            </w:r>
          </w:p>
        </w:tc>
        <w:tc>
          <w:tcPr>
            <w:tcW w:w="1090" w:type="dxa"/>
          </w:tcPr>
          <w:p>
            <w:pPr>
              <w:pStyle w:val="TableParagraph"/>
              <w:spacing w:line="271" w:lineRule="exact"/>
              <w:ind w:right="194"/>
              <w:rPr>
                <w:sz w:val="24"/>
              </w:rPr>
            </w:pPr>
            <w:r>
              <w:rPr>
                <w:sz w:val="24"/>
              </w:rPr>
              <w:t>980</w:t>
            </w:r>
          </w:p>
        </w:tc>
      </w:tr>
      <w:tr>
        <w:trPr>
          <w:trHeight w:val="827" w:hRule="atLeast"/>
        </w:trPr>
        <w:tc>
          <w:tcPr>
            <w:tcW w:w="758" w:type="dxa"/>
          </w:tcPr>
          <w:p>
            <w:pPr>
              <w:pStyle w:val="TableParagraph"/>
              <w:spacing w:line="271" w:lineRule="exact"/>
              <w:ind w:left="178" w:right="71"/>
              <w:jc w:val="center"/>
              <w:rPr>
                <w:sz w:val="24"/>
              </w:rPr>
            </w:pPr>
            <w:r>
              <w:rPr>
                <w:sz w:val="24"/>
              </w:rPr>
              <w:t>15</w:t>
            </w:r>
          </w:p>
        </w:tc>
        <w:tc>
          <w:tcPr>
            <w:tcW w:w="2402" w:type="dxa"/>
          </w:tcPr>
          <w:p>
            <w:pPr>
              <w:pStyle w:val="TableParagraph"/>
              <w:ind w:left="92"/>
              <w:jc w:val="left"/>
              <w:rPr>
                <w:sz w:val="24"/>
              </w:rPr>
            </w:pPr>
            <w:r>
              <w:rPr>
                <w:sz w:val="24"/>
              </w:rPr>
              <w:t>Ligadura de várices esofágica (no incluye</w:t>
            </w:r>
          </w:p>
          <w:p>
            <w:pPr>
              <w:pStyle w:val="TableParagraph"/>
              <w:spacing w:line="261" w:lineRule="exact"/>
              <w:ind w:left="92"/>
              <w:jc w:val="left"/>
              <w:rPr>
                <w:sz w:val="24"/>
              </w:rPr>
            </w:pPr>
            <w:r>
              <w:rPr>
                <w:sz w:val="24"/>
              </w:rPr>
              <w:t>kit de ligas)</w:t>
            </w:r>
          </w:p>
        </w:tc>
        <w:tc>
          <w:tcPr>
            <w:tcW w:w="1150" w:type="dxa"/>
          </w:tcPr>
          <w:p>
            <w:pPr>
              <w:pStyle w:val="TableParagraph"/>
              <w:spacing w:line="271" w:lineRule="exact"/>
              <w:ind w:right="185"/>
              <w:rPr>
                <w:sz w:val="24"/>
              </w:rPr>
            </w:pPr>
            <w:r>
              <w:rPr>
                <w:sz w:val="24"/>
              </w:rPr>
              <w:t>2,655</w:t>
            </w:r>
          </w:p>
        </w:tc>
        <w:tc>
          <w:tcPr>
            <w:tcW w:w="1134" w:type="dxa"/>
          </w:tcPr>
          <w:p>
            <w:pPr>
              <w:pStyle w:val="TableParagraph"/>
              <w:spacing w:line="271" w:lineRule="exact"/>
              <w:ind w:right="160"/>
              <w:rPr>
                <w:sz w:val="24"/>
              </w:rPr>
            </w:pPr>
            <w:r>
              <w:rPr>
                <w:sz w:val="24"/>
              </w:rPr>
              <w:t>2,305</w:t>
            </w:r>
          </w:p>
        </w:tc>
        <w:tc>
          <w:tcPr>
            <w:tcW w:w="1188" w:type="dxa"/>
          </w:tcPr>
          <w:p>
            <w:pPr>
              <w:pStyle w:val="TableParagraph"/>
              <w:spacing w:line="271" w:lineRule="exact"/>
              <w:ind w:right="239"/>
              <w:rPr>
                <w:sz w:val="24"/>
              </w:rPr>
            </w:pPr>
            <w:r>
              <w:rPr>
                <w:sz w:val="24"/>
              </w:rPr>
              <w:t>2,050</w:t>
            </w:r>
          </w:p>
        </w:tc>
        <w:tc>
          <w:tcPr>
            <w:tcW w:w="1134" w:type="dxa"/>
          </w:tcPr>
          <w:p>
            <w:pPr>
              <w:pStyle w:val="TableParagraph"/>
              <w:spacing w:line="271" w:lineRule="exact"/>
              <w:ind w:right="226"/>
              <w:rPr>
                <w:sz w:val="24"/>
              </w:rPr>
            </w:pPr>
            <w:r>
              <w:rPr>
                <w:sz w:val="24"/>
              </w:rPr>
              <w:t>1,550</w:t>
            </w:r>
          </w:p>
        </w:tc>
        <w:tc>
          <w:tcPr>
            <w:tcW w:w="1090" w:type="dxa"/>
          </w:tcPr>
          <w:p>
            <w:pPr>
              <w:pStyle w:val="TableParagraph"/>
              <w:spacing w:line="271" w:lineRule="exact"/>
              <w:ind w:right="194"/>
              <w:rPr>
                <w:sz w:val="24"/>
              </w:rPr>
            </w:pPr>
            <w:r>
              <w:rPr>
                <w:sz w:val="24"/>
              </w:rPr>
              <w:t>1,020</w:t>
            </w:r>
          </w:p>
        </w:tc>
      </w:tr>
      <w:tr>
        <w:trPr>
          <w:trHeight w:val="552" w:hRule="atLeast"/>
        </w:trPr>
        <w:tc>
          <w:tcPr>
            <w:tcW w:w="758" w:type="dxa"/>
          </w:tcPr>
          <w:p>
            <w:pPr>
              <w:pStyle w:val="TableParagraph"/>
              <w:spacing w:line="271" w:lineRule="exact"/>
              <w:ind w:left="178" w:right="71"/>
              <w:jc w:val="center"/>
              <w:rPr>
                <w:sz w:val="24"/>
              </w:rPr>
            </w:pPr>
            <w:r>
              <w:rPr>
                <w:sz w:val="24"/>
              </w:rPr>
              <w:t>16</w:t>
            </w:r>
          </w:p>
        </w:tc>
        <w:tc>
          <w:tcPr>
            <w:tcW w:w="2402" w:type="dxa"/>
          </w:tcPr>
          <w:p>
            <w:pPr>
              <w:pStyle w:val="TableParagraph"/>
              <w:spacing w:line="271" w:lineRule="exact"/>
              <w:ind w:left="92"/>
              <w:jc w:val="left"/>
              <w:rPr>
                <w:sz w:val="24"/>
              </w:rPr>
            </w:pPr>
            <w:r>
              <w:rPr>
                <w:sz w:val="24"/>
              </w:rPr>
              <w:t>Escleroterapia de</w:t>
            </w:r>
          </w:p>
          <w:p>
            <w:pPr>
              <w:pStyle w:val="TableParagraph"/>
              <w:spacing w:line="261" w:lineRule="exact"/>
              <w:ind w:left="92"/>
              <w:jc w:val="left"/>
              <w:rPr>
                <w:sz w:val="24"/>
              </w:rPr>
            </w:pPr>
            <w:r>
              <w:rPr>
                <w:sz w:val="24"/>
              </w:rPr>
              <w:t>várices esofágicas</w:t>
            </w:r>
          </w:p>
        </w:tc>
        <w:tc>
          <w:tcPr>
            <w:tcW w:w="1150" w:type="dxa"/>
          </w:tcPr>
          <w:p>
            <w:pPr>
              <w:pStyle w:val="TableParagraph"/>
              <w:spacing w:line="271" w:lineRule="exact"/>
              <w:ind w:right="185"/>
              <w:rPr>
                <w:sz w:val="24"/>
              </w:rPr>
            </w:pPr>
            <w:r>
              <w:rPr>
                <w:sz w:val="24"/>
              </w:rPr>
              <w:t>6,050</w:t>
            </w:r>
          </w:p>
        </w:tc>
        <w:tc>
          <w:tcPr>
            <w:tcW w:w="1134" w:type="dxa"/>
          </w:tcPr>
          <w:p>
            <w:pPr>
              <w:pStyle w:val="TableParagraph"/>
              <w:spacing w:line="271" w:lineRule="exact"/>
              <w:ind w:right="160"/>
              <w:rPr>
                <w:sz w:val="24"/>
              </w:rPr>
            </w:pPr>
            <w:r>
              <w:rPr>
                <w:sz w:val="24"/>
              </w:rPr>
              <w:t>5,075</w:t>
            </w:r>
          </w:p>
        </w:tc>
        <w:tc>
          <w:tcPr>
            <w:tcW w:w="1188" w:type="dxa"/>
          </w:tcPr>
          <w:p>
            <w:pPr>
              <w:pStyle w:val="TableParagraph"/>
              <w:spacing w:line="271" w:lineRule="exact"/>
              <w:ind w:right="239"/>
              <w:rPr>
                <w:sz w:val="24"/>
              </w:rPr>
            </w:pPr>
            <w:r>
              <w:rPr>
                <w:sz w:val="24"/>
              </w:rPr>
              <w:t>4,185</w:t>
            </w:r>
          </w:p>
        </w:tc>
        <w:tc>
          <w:tcPr>
            <w:tcW w:w="1134" w:type="dxa"/>
          </w:tcPr>
          <w:p>
            <w:pPr>
              <w:pStyle w:val="TableParagraph"/>
              <w:spacing w:line="271" w:lineRule="exact"/>
              <w:ind w:right="226"/>
              <w:rPr>
                <w:sz w:val="24"/>
              </w:rPr>
            </w:pPr>
            <w:r>
              <w:rPr>
                <w:sz w:val="24"/>
              </w:rPr>
              <w:t>3,290</w:t>
            </w:r>
          </w:p>
        </w:tc>
        <w:tc>
          <w:tcPr>
            <w:tcW w:w="1090" w:type="dxa"/>
          </w:tcPr>
          <w:p>
            <w:pPr>
              <w:pStyle w:val="TableParagraph"/>
              <w:spacing w:line="271" w:lineRule="exact"/>
              <w:ind w:right="194"/>
              <w:rPr>
                <w:sz w:val="24"/>
              </w:rPr>
            </w:pPr>
            <w:r>
              <w:rPr>
                <w:sz w:val="24"/>
              </w:rPr>
              <w:t>2,390</w:t>
            </w:r>
          </w:p>
        </w:tc>
      </w:tr>
      <w:tr>
        <w:trPr>
          <w:trHeight w:val="276" w:hRule="atLeast"/>
        </w:trPr>
        <w:tc>
          <w:tcPr>
            <w:tcW w:w="758" w:type="dxa"/>
          </w:tcPr>
          <w:p>
            <w:pPr>
              <w:pStyle w:val="TableParagraph"/>
              <w:spacing w:line="256" w:lineRule="exact"/>
              <w:ind w:left="178" w:right="71"/>
              <w:jc w:val="center"/>
              <w:rPr>
                <w:sz w:val="24"/>
              </w:rPr>
            </w:pPr>
            <w:r>
              <w:rPr>
                <w:sz w:val="24"/>
              </w:rPr>
              <w:t>17</w:t>
            </w:r>
          </w:p>
        </w:tc>
        <w:tc>
          <w:tcPr>
            <w:tcW w:w="2402" w:type="dxa"/>
          </w:tcPr>
          <w:p>
            <w:pPr>
              <w:pStyle w:val="TableParagraph"/>
              <w:spacing w:line="256" w:lineRule="exact"/>
              <w:ind w:left="92"/>
              <w:jc w:val="left"/>
              <w:rPr>
                <w:sz w:val="24"/>
              </w:rPr>
            </w:pPr>
            <w:r>
              <w:rPr>
                <w:sz w:val="24"/>
              </w:rPr>
              <w:t>Dilatación pilórica</w:t>
            </w:r>
          </w:p>
        </w:tc>
        <w:tc>
          <w:tcPr>
            <w:tcW w:w="1150" w:type="dxa"/>
          </w:tcPr>
          <w:p>
            <w:pPr>
              <w:pStyle w:val="TableParagraph"/>
              <w:spacing w:line="256" w:lineRule="exact"/>
              <w:ind w:right="185"/>
              <w:rPr>
                <w:sz w:val="24"/>
              </w:rPr>
            </w:pPr>
            <w:r>
              <w:rPr>
                <w:sz w:val="24"/>
              </w:rPr>
              <w:t>3,170</w:t>
            </w:r>
          </w:p>
        </w:tc>
        <w:tc>
          <w:tcPr>
            <w:tcW w:w="1134" w:type="dxa"/>
          </w:tcPr>
          <w:p>
            <w:pPr>
              <w:pStyle w:val="TableParagraph"/>
              <w:spacing w:line="256" w:lineRule="exact"/>
              <w:ind w:right="160"/>
              <w:rPr>
                <w:sz w:val="24"/>
              </w:rPr>
            </w:pPr>
            <w:r>
              <w:rPr>
                <w:sz w:val="24"/>
              </w:rPr>
              <w:t>2,750</w:t>
            </w:r>
          </w:p>
        </w:tc>
        <w:tc>
          <w:tcPr>
            <w:tcW w:w="1188" w:type="dxa"/>
          </w:tcPr>
          <w:p>
            <w:pPr>
              <w:pStyle w:val="TableParagraph"/>
              <w:spacing w:line="256" w:lineRule="exact"/>
              <w:ind w:right="239"/>
              <w:rPr>
                <w:sz w:val="24"/>
              </w:rPr>
            </w:pPr>
            <w:r>
              <w:rPr>
                <w:sz w:val="24"/>
              </w:rPr>
              <w:t>2,440</w:t>
            </w:r>
          </w:p>
        </w:tc>
        <w:tc>
          <w:tcPr>
            <w:tcW w:w="1134" w:type="dxa"/>
          </w:tcPr>
          <w:p>
            <w:pPr>
              <w:pStyle w:val="TableParagraph"/>
              <w:spacing w:line="256" w:lineRule="exact"/>
              <w:ind w:right="226"/>
              <w:rPr>
                <w:sz w:val="24"/>
              </w:rPr>
            </w:pPr>
            <w:r>
              <w:rPr>
                <w:sz w:val="24"/>
              </w:rPr>
              <w:t>1,830</w:t>
            </w:r>
          </w:p>
        </w:tc>
        <w:tc>
          <w:tcPr>
            <w:tcW w:w="1090" w:type="dxa"/>
          </w:tcPr>
          <w:p>
            <w:pPr>
              <w:pStyle w:val="TableParagraph"/>
              <w:spacing w:line="256" w:lineRule="exact"/>
              <w:ind w:right="194"/>
              <w:rPr>
                <w:sz w:val="24"/>
              </w:rPr>
            </w:pPr>
            <w:r>
              <w:rPr>
                <w:sz w:val="24"/>
              </w:rPr>
              <w:t>1,215</w:t>
            </w:r>
          </w:p>
        </w:tc>
      </w:tr>
      <w:tr>
        <w:trPr>
          <w:trHeight w:val="276" w:hRule="atLeast"/>
        </w:trPr>
        <w:tc>
          <w:tcPr>
            <w:tcW w:w="758" w:type="dxa"/>
          </w:tcPr>
          <w:p>
            <w:pPr>
              <w:pStyle w:val="TableParagraph"/>
              <w:spacing w:line="256" w:lineRule="exact"/>
              <w:ind w:left="175" w:right="71"/>
              <w:jc w:val="center"/>
              <w:rPr>
                <w:b/>
                <w:sz w:val="24"/>
              </w:rPr>
            </w:pPr>
            <w:r>
              <w:rPr>
                <w:b/>
                <w:sz w:val="24"/>
              </w:rPr>
              <w:t>a 5 s</w:t>
            </w:r>
          </w:p>
        </w:tc>
        <w:tc>
          <w:tcPr>
            <w:tcW w:w="2402" w:type="dxa"/>
          </w:tcPr>
          <w:p>
            <w:pPr>
              <w:pStyle w:val="TableParagraph"/>
              <w:spacing w:line="256" w:lineRule="exact"/>
              <w:ind w:left="92"/>
              <w:jc w:val="left"/>
              <w:rPr>
                <w:b/>
                <w:sz w:val="24"/>
              </w:rPr>
            </w:pPr>
            <w:r>
              <w:rPr>
                <w:b/>
                <w:sz w:val="24"/>
              </w:rPr>
              <w:t>Ultrasonido Doppler</w:t>
            </w:r>
          </w:p>
        </w:tc>
        <w:tc>
          <w:tcPr>
            <w:tcW w:w="1150" w:type="dxa"/>
          </w:tcPr>
          <w:p>
            <w:pPr>
              <w:pStyle w:val="TableParagraph"/>
              <w:jc w:val="left"/>
              <w:rPr>
                <w:sz w:val="20"/>
              </w:rPr>
            </w:pPr>
          </w:p>
        </w:tc>
        <w:tc>
          <w:tcPr>
            <w:tcW w:w="1134" w:type="dxa"/>
          </w:tcPr>
          <w:p>
            <w:pPr>
              <w:pStyle w:val="TableParagraph"/>
              <w:jc w:val="left"/>
              <w:rPr>
                <w:sz w:val="20"/>
              </w:rPr>
            </w:pPr>
          </w:p>
        </w:tc>
        <w:tc>
          <w:tcPr>
            <w:tcW w:w="1188" w:type="dxa"/>
          </w:tcPr>
          <w:p>
            <w:pPr>
              <w:pStyle w:val="TableParagraph"/>
              <w:jc w:val="left"/>
              <w:rPr>
                <w:sz w:val="20"/>
              </w:rPr>
            </w:pPr>
          </w:p>
        </w:tc>
        <w:tc>
          <w:tcPr>
            <w:tcW w:w="1134" w:type="dxa"/>
          </w:tcPr>
          <w:p>
            <w:pPr>
              <w:pStyle w:val="TableParagraph"/>
              <w:jc w:val="left"/>
              <w:rPr>
                <w:sz w:val="20"/>
              </w:rPr>
            </w:pPr>
          </w:p>
        </w:tc>
        <w:tc>
          <w:tcPr>
            <w:tcW w:w="1090" w:type="dxa"/>
          </w:tcPr>
          <w:p>
            <w:pPr>
              <w:pStyle w:val="TableParagraph"/>
              <w:jc w:val="left"/>
              <w:rPr>
                <w:sz w:val="20"/>
              </w:rPr>
            </w:pPr>
          </w:p>
        </w:tc>
      </w:tr>
      <w:tr>
        <w:trPr>
          <w:trHeight w:val="276" w:hRule="atLeast"/>
        </w:trPr>
        <w:tc>
          <w:tcPr>
            <w:tcW w:w="758" w:type="dxa"/>
          </w:tcPr>
          <w:p>
            <w:pPr>
              <w:pStyle w:val="TableParagraph"/>
              <w:spacing w:line="256" w:lineRule="exact"/>
              <w:ind w:left="107"/>
              <w:jc w:val="center"/>
              <w:rPr>
                <w:sz w:val="24"/>
              </w:rPr>
            </w:pPr>
            <w:r>
              <w:rPr>
                <w:sz w:val="24"/>
              </w:rPr>
              <w:t>1</w:t>
            </w:r>
          </w:p>
        </w:tc>
        <w:tc>
          <w:tcPr>
            <w:tcW w:w="2402" w:type="dxa"/>
          </w:tcPr>
          <w:p>
            <w:pPr>
              <w:pStyle w:val="TableParagraph"/>
              <w:spacing w:line="256" w:lineRule="exact"/>
              <w:ind w:left="92"/>
              <w:jc w:val="left"/>
              <w:rPr>
                <w:sz w:val="24"/>
              </w:rPr>
            </w:pPr>
            <w:r>
              <w:rPr>
                <w:sz w:val="24"/>
              </w:rPr>
              <w:t>Carotideo</w:t>
            </w:r>
          </w:p>
        </w:tc>
        <w:tc>
          <w:tcPr>
            <w:tcW w:w="1150" w:type="dxa"/>
          </w:tcPr>
          <w:p>
            <w:pPr>
              <w:pStyle w:val="TableParagraph"/>
              <w:spacing w:line="256" w:lineRule="exact"/>
              <w:ind w:right="185"/>
              <w:rPr>
                <w:sz w:val="24"/>
              </w:rPr>
            </w:pPr>
            <w:r>
              <w:rPr>
                <w:sz w:val="24"/>
              </w:rPr>
              <w:t>2,645</w:t>
            </w:r>
          </w:p>
        </w:tc>
        <w:tc>
          <w:tcPr>
            <w:tcW w:w="1134" w:type="dxa"/>
          </w:tcPr>
          <w:p>
            <w:pPr>
              <w:pStyle w:val="TableParagraph"/>
              <w:spacing w:line="256" w:lineRule="exact"/>
              <w:ind w:right="160"/>
              <w:rPr>
                <w:sz w:val="24"/>
              </w:rPr>
            </w:pPr>
            <w:r>
              <w:rPr>
                <w:sz w:val="24"/>
              </w:rPr>
              <w:t>2,440</w:t>
            </w:r>
          </w:p>
        </w:tc>
        <w:tc>
          <w:tcPr>
            <w:tcW w:w="1188" w:type="dxa"/>
          </w:tcPr>
          <w:p>
            <w:pPr>
              <w:pStyle w:val="TableParagraph"/>
              <w:spacing w:line="256" w:lineRule="exact"/>
              <w:ind w:right="239"/>
              <w:rPr>
                <w:sz w:val="24"/>
              </w:rPr>
            </w:pPr>
            <w:r>
              <w:rPr>
                <w:sz w:val="24"/>
              </w:rPr>
              <w:t>2,305</w:t>
            </w:r>
          </w:p>
        </w:tc>
        <w:tc>
          <w:tcPr>
            <w:tcW w:w="1134" w:type="dxa"/>
          </w:tcPr>
          <w:p>
            <w:pPr>
              <w:pStyle w:val="TableParagraph"/>
              <w:spacing w:line="256" w:lineRule="exact"/>
              <w:ind w:right="226"/>
              <w:rPr>
                <w:sz w:val="24"/>
              </w:rPr>
            </w:pPr>
            <w:r>
              <w:rPr>
                <w:sz w:val="24"/>
              </w:rPr>
              <w:t>2,190</w:t>
            </w:r>
          </w:p>
        </w:tc>
        <w:tc>
          <w:tcPr>
            <w:tcW w:w="1090" w:type="dxa"/>
          </w:tcPr>
          <w:p>
            <w:pPr>
              <w:pStyle w:val="TableParagraph"/>
              <w:spacing w:line="256" w:lineRule="exact"/>
              <w:ind w:right="194"/>
              <w:rPr>
                <w:sz w:val="24"/>
              </w:rPr>
            </w:pPr>
            <w:r>
              <w:rPr>
                <w:sz w:val="24"/>
              </w:rPr>
              <w:t>2,075</w:t>
            </w:r>
          </w:p>
        </w:tc>
      </w:tr>
      <w:tr>
        <w:trPr>
          <w:trHeight w:val="828" w:hRule="atLeast"/>
        </w:trPr>
        <w:tc>
          <w:tcPr>
            <w:tcW w:w="758" w:type="dxa"/>
          </w:tcPr>
          <w:p>
            <w:pPr>
              <w:pStyle w:val="TableParagraph"/>
              <w:spacing w:line="271" w:lineRule="exact"/>
              <w:ind w:left="107"/>
              <w:jc w:val="center"/>
              <w:rPr>
                <w:sz w:val="24"/>
              </w:rPr>
            </w:pPr>
            <w:r>
              <w:rPr>
                <w:sz w:val="24"/>
              </w:rPr>
              <w:t>2</w:t>
            </w:r>
          </w:p>
        </w:tc>
        <w:tc>
          <w:tcPr>
            <w:tcW w:w="2402" w:type="dxa"/>
          </w:tcPr>
          <w:p>
            <w:pPr>
              <w:pStyle w:val="TableParagraph"/>
              <w:ind w:left="92"/>
              <w:jc w:val="left"/>
              <w:rPr>
                <w:sz w:val="24"/>
              </w:rPr>
            </w:pPr>
            <w:r>
              <w:rPr>
                <w:sz w:val="24"/>
              </w:rPr>
              <w:t>Miembro </w:t>
            </w:r>
            <w:r>
              <w:rPr>
                <w:spacing w:val="-4"/>
                <w:sz w:val="24"/>
              </w:rPr>
              <w:t>superior </w:t>
            </w:r>
            <w:r>
              <w:rPr>
                <w:sz w:val="24"/>
              </w:rPr>
              <w:t>arterial</w:t>
            </w:r>
            <w:r>
              <w:rPr>
                <w:spacing w:val="-1"/>
                <w:sz w:val="24"/>
              </w:rPr>
              <w:t> </w:t>
            </w:r>
            <w:r>
              <w:rPr>
                <w:sz w:val="24"/>
              </w:rPr>
              <w:t>(por</w:t>
            </w:r>
          </w:p>
          <w:p>
            <w:pPr>
              <w:pStyle w:val="TableParagraph"/>
              <w:spacing w:line="261" w:lineRule="exact"/>
              <w:ind w:left="92"/>
              <w:jc w:val="left"/>
              <w:rPr>
                <w:sz w:val="24"/>
              </w:rPr>
            </w:pPr>
            <w:r>
              <w:rPr>
                <w:sz w:val="24"/>
              </w:rPr>
              <w:t>extremidad)</w:t>
            </w:r>
          </w:p>
        </w:tc>
        <w:tc>
          <w:tcPr>
            <w:tcW w:w="1150" w:type="dxa"/>
          </w:tcPr>
          <w:p>
            <w:pPr>
              <w:pStyle w:val="TableParagraph"/>
              <w:spacing w:line="271" w:lineRule="exact"/>
              <w:ind w:right="185"/>
              <w:rPr>
                <w:sz w:val="24"/>
              </w:rPr>
            </w:pPr>
            <w:r>
              <w:rPr>
                <w:sz w:val="24"/>
              </w:rPr>
              <w:t>2,645</w:t>
            </w:r>
          </w:p>
        </w:tc>
        <w:tc>
          <w:tcPr>
            <w:tcW w:w="1134" w:type="dxa"/>
          </w:tcPr>
          <w:p>
            <w:pPr>
              <w:pStyle w:val="TableParagraph"/>
              <w:spacing w:line="271" w:lineRule="exact"/>
              <w:ind w:right="160"/>
              <w:rPr>
                <w:sz w:val="24"/>
              </w:rPr>
            </w:pPr>
            <w:r>
              <w:rPr>
                <w:sz w:val="24"/>
              </w:rPr>
              <w:t>2,440</w:t>
            </w:r>
          </w:p>
        </w:tc>
        <w:tc>
          <w:tcPr>
            <w:tcW w:w="1188" w:type="dxa"/>
          </w:tcPr>
          <w:p>
            <w:pPr>
              <w:pStyle w:val="TableParagraph"/>
              <w:spacing w:line="271" w:lineRule="exact"/>
              <w:ind w:right="239"/>
              <w:rPr>
                <w:sz w:val="24"/>
              </w:rPr>
            </w:pPr>
            <w:r>
              <w:rPr>
                <w:sz w:val="24"/>
              </w:rPr>
              <w:t>2,305</w:t>
            </w:r>
          </w:p>
        </w:tc>
        <w:tc>
          <w:tcPr>
            <w:tcW w:w="1134" w:type="dxa"/>
          </w:tcPr>
          <w:p>
            <w:pPr>
              <w:pStyle w:val="TableParagraph"/>
              <w:spacing w:line="271" w:lineRule="exact"/>
              <w:ind w:right="226"/>
              <w:rPr>
                <w:sz w:val="24"/>
              </w:rPr>
            </w:pPr>
            <w:r>
              <w:rPr>
                <w:sz w:val="24"/>
              </w:rPr>
              <w:t>2,190</w:t>
            </w:r>
          </w:p>
        </w:tc>
        <w:tc>
          <w:tcPr>
            <w:tcW w:w="1090" w:type="dxa"/>
          </w:tcPr>
          <w:p>
            <w:pPr>
              <w:pStyle w:val="TableParagraph"/>
              <w:spacing w:line="271" w:lineRule="exact"/>
              <w:ind w:right="194"/>
              <w:rPr>
                <w:sz w:val="24"/>
              </w:rPr>
            </w:pPr>
            <w:r>
              <w:rPr>
                <w:sz w:val="24"/>
              </w:rPr>
              <w:t>2,075</w:t>
            </w:r>
          </w:p>
        </w:tc>
      </w:tr>
      <w:tr>
        <w:trPr>
          <w:trHeight w:val="827" w:hRule="atLeast"/>
        </w:trPr>
        <w:tc>
          <w:tcPr>
            <w:tcW w:w="758" w:type="dxa"/>
          </w:tcPr>
          <w:p>
            <w:pPr>
              <w:pStyle w:val="TableParagraph"/>
              <w:spacing w:line="271" w:lineRule="exact"/>
              <w:ind w:left="107"/>
              <w:jc w:val="center"/>
              <w:rPr>
                <w:sz w:val="24"/>
              </w:rPr>
            </w:pPr>
            <w:r>
              <w:rPr>
                <w:sz w:val="24"/>
              </w:rPr>
              <w:t>3</w:t>
            </w:r>
          </w:p>
        </w:tc>
        <w:tc>
          <w:tcPr>
            <w:tcW w:w="2402" w:type="dxa"/>
          </w:tcPr>
          <w:p>
            <w:pPr>
              <w:pStyle w:val="TableParagraph"/>
              <w:spacing w:line="271" w:lineRule="exact"/>
              <w:ind w:left="92"/>
              <w:jc w:val="left"/>
              <w:rPr>
                <w:sz w:val="24"/>
              </w:rPr>
            </w:pPr>
            <w:r>
              <w:rPr>
                <w:sz w:val="24"/>
              </w:rPr>
              <w:t>Miembro inferior</w:t>
            </w:r>
          </w:p>
          <w:p>
            <w:pPr>
              <w:pStyle w:val="TableParagraph"/>
              <w:spacing w:line="270" w:lineRule="atLeast"/>
              <w:ind w:left="92" w:right="1130"/>
              <w:jc w:val="left"/>
              <w:rPr>
                <w:sz w:val="24"/>
              </w:rPr>
            </w:pPr>
            <w:r>
              <w:rPr>
                <w:sz w:val="24"/>
              </w:rPr>
              <w:t>arterial (por extremidad)</w:t>
            </w:r>
          </w:p>
        </w:tc>
        <w:tc>
          <w:tcPr>
            <w:tcW w:w="1150" w:type="dxa"/>
          </w:tcPr>
          <w:p>
            <w:pPr>
              <w:pStyle w:val="TableParagraph"/>
              <w:spacing w:line="271" w:lineRule="exact"/>
              <w:ind w:right="185"/>
              <w:rPr>
                <w:sz w:val="24"/>
              </w:rPr>
            </w:pPr>
            <w:r>
              <w:rPr>
                <w:sz w:val="24"/>
              </w:rPr>
              <w:t>2,645</w:t>
            </w:r>
          </w:p>
        </w:tc>
        <w:tc>
          <w:tcPr>
            <w:tcW w:w="1134" w:type="dxa"/>
          </w:tcPr>
          <w:p>
            <w:pPr>
              <w:pStyle w:val="TableParagraph"/>
              <w:spacing w:line="271" w:lineRule="exact"/>
              <w:ind w:right="160"/>
              <w:rPr>
                <w:sz w:val="24"/>
              </w:rPr>
            </w:pPr>
            <w:r>
              <w:rPr>
                <w:sz w:val="24"/>
              </w:rPr>
              <w:t>2,440</w:t>
            </w:r>
          </w:p>
        </w:tc>
        <w:tc>
          <w:tcPr>
            <w:tcW w:w="1188" w:type="dxa"/>
          </w:tcPr>
          <w:p>
            <w:pPr>
              <w:pStyle w:val="TableParagraph"/>
              <w:spacing w:line="271" w:lineRule="exact"/>
              <w:ind w:right="239"/>
              <w:rPr>
                <w:sz w:val="24"/>
              </w:rPr>
            </w:pPr>
            <w:r>
              <w:rPr>
                <w:sz w:val="24"/>
              </w:rPr>
              <w:t>2,305</w:t>
            </w:r>
          </w:p>
        </w:tc>
        <w:tc>
          <w:tcPr>
            <w:tcW w:w="1134" w:type="dxa"/>
          </w:tcPr>
          <w:p>
            <w:pPr>
              <w:pStyle w:val="TableParagraph"/>
              <w:spacing w:line="271" w:lineRule="exact"/>
              <w:ind w:right="226"/>
              <w:rPr>
                <w:sz w:val="24"/>
              </w:rPr>
            </w:pPr>
            <w:r>
              <w:rPr>
                <w:sz w:val="24"/>
              </w:rPr>
              <w:t>2,190</w:t>
            </w:r>
          </w:p>
        </w:tc>
        <w:tc>
          <w:tcPr>
            <w:tcW w:w="1090" w:type="dxa"/>
          </w:tcPr>
          <w:p>
            <w:pPr>
              <w:pStyle w:val="TableParagraph"/>
              <w:spacing w:line="271" w:lineRule="exact"/>
              <w:ind w:right="194"/>
              <w:rPr>
                <w:sz w:val="24"/>
              </w:rPr>
            </w:pPr>
            <w:r>
              <w:rPr>
                <w:sz w:val="24"/>
              </w:rPr>
              <w:t>2,075</w:t>
            </w:r>
          </w:p>
        </w:tc>
      </w:tr>
      <w:tr>
        <w:trPr>
          <w:trHeight w:val="822" w:hRule="atLeast"/>
        </w:trPr>
        <w:tc>
          <w:tcPr>
            <w:tcW w:w="758" w:type="dxa"/>
          </w:tcPr>
          <w:p>
            <w:pPr>
              <w:pStyle w:val="TableParagraph"/>
              <w:spacing w:line="271" w:lineRule="exact"/>
              <w:ind w:left="107"/>
              <w:jc w:val="center"/>
              <w:rPr>
                <w:sz w:val="24"/>
              </w:rPr>
            </w:pPr>
            <w:r>
              <w:rPr>
                <w:sz w:val="24"/>
              </w:rPr>
              <w:t>4</w:t>
            </w:r>
          </w:p>
        </w:tc>
        <w:tc>
          <w:tcPr>
            <w:tcW w:w="2402" w:type="dxa"/>
          </w:tcPr>
          <w:p>
            <w:pPr>
              <w:pStyle w:val="TableParagraph"/>
              <w:ind w:left="92" w:right="877"/>
              <w:jc w:val="left"/>
              <w:rPr>
                <w:sz w:val="24"/>
              </w:rPr>
            </w:pPr>
            <w:r>
              <w:rPr>
                <w:sz w:val="24"/>
              </w:rPr>
              <w:t>Hemiabdomen superior</w:t>
            </w:r>
          </w:p>
          <w:p>
            <w:pPr>
              <w:pStyle w:val="TableParagraph"/>
              <w:spacing w:line="256" w:lineRule="exact"/>
              <w:ind w:left="92"/>
              <w:jc w:val="left"/>
              <w:rPr>
                <w:sz w:val="24"/>
              </w:rPr>
            </w:pPr>
            <w:r>
              <w:rPr>
                <w:sz w:val="24"/>
              </w:rPr>
              <w:t>(hepatoesplénico)</w:t>
            </w:r>
          </w:p>
        </w:tc>
        <w:tc>
          <w:tcPr>
            <w:tcW w:w="1150" w:type="dxa"/>
          </w:tcPr>
          <w:p>
            <w:pPr>
              <w:pStyle w:val="TableParagraph"/>
              <w:spacing w:line="271" w:lineRule="exact"/>
              <w:ind w:right="185"/>
              <w:rPr>
                <w:sz w:val="24"/>
              </w:rPr>
            </w:pPr>
            <w:r>
              <w:rPr>
                <w:sz w:val="24"/>
              </w:rPr>
              <w:t>2,645</w:t>
            </w:r>
          </w:p>
        </w:tc>
        <w:tc>
          <w:tcPr>
            <w:tcW w:w="1134" w:type="dxa"/>
          </w:tcPr>
          <w:p>
            <w:pPr>
              <w:pStyle w:val="TableParagraph"/>
              <w:spacing w:line="271" w:lineRule="exact"/>
              <w:ind w:right="160"/>
              <w:rPr>
                <w:sz w:val="24"/>
              </w:rPr>
            </w:pPr>
            <w:r>
              <w:rPr>
                <w:sz w:val="24"/>
              </w:rPr>
              <w:t>2,440</w:t>
            </w:r>
          </w:p>
        </w:tc>
        <w:tc>
          <w:tcPr>
            <w:tcW w:w="1188" w:type="dxa"/>
          </w:tcPr>
          <w:p>
            <w:pPr>
              <w:pStyle w:val="TableParagraph"/>
              <w:spacing w:line="271" w:lineRule="exact"/>
              <w:ind w:right="239"/>
              <w:rPr>
                <w:sz w:val="24"/>
              </w:rPr>
            </w:pPr>
            <w:r>
              <w:rPr>
                <w:sz w:val="24"/>
              </w:rPr>
              <w:t>2,305</w:t>
            </w:r>
          </w:p>
        </w:tc>
        <w:tc>
          <w:tcPr>
            <w:tcW w:w="1134" w:type="dxa"/>
          </w:tcPr>
          <w:p>
            <w:pPr>
              <w:pStyle w:val="TableParagraph"/>
              <w:spacing w:line="271" w:lineRule="exact"/>
              <w:ind w:right="226"/>
              <w:rPr>
                <w:sz w:val="24"/>
              </w:rPr>
            </w:pPr>
            <w:r>
              <w:rPr>
                <w:sz w:val="24"/>
              </w:rPr>
              <w:t>2,190</w:t>
            </w:r>
          </w:p>
        </w:tc>
        <w:tc>
          <w:tcPr>
            <w:tcW w:w="1090" w:type="dxa"/>
          </w:tcPr>
          <w:p>
            <w:pPr>
              <w:pStyle w:val="TableParagraph"/>
              <w:spacing w:line="271" w:lineRule="exact"/>
              <w:ind w:right="194"/>
              <w:rPr>
                <w:sz w:val="24"/>
              </w:rPr>
            </w:pPr>
            <w:r>
              <w:rPr>
                <w:sz w:val="24"/>
              </w:rPr>
              <w:t>2,075</w:t>
            </w:r>
          </w:p>
        </w:tc>
      </w:tr>
    </w:tbl>
    <w:p>
      <w:pPr>
        <w:spacing w:after="0" w:line="271" w:lineRule="exact"/>
        <w:rPr>
          <w:sz w:val="24"/>
        </w:rPr>
        <w:sectPr>
          <w:pgSz w:w="12240" w:h="15840"/>
          <w:pgMar w:header="0" w:footer="738" w:top="1420" w:bottom="920" w:left="1460" w:right="1200"/>
        </w:sect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
        <w:gridCol w:w="2437"/>
        <w:gridCol w:w="1183"/>
        <w:gridCol w:w="1134"/>
        <w:gridCol w:w="1188"/>
        <w:gridCol w:w="1134"/>
        <w:gridCol w:w="1030"/>
      </w:tblGrid>
      <w:tr>
        <w:trPr>
          <w:trHeight w:val="270" w:hRule="atLeast"/>
        </w:trPr>
        <w:tc>
          <w:tcPr>
            <w:tcW w:w="739" w:type="dxa"/>
          </w:tcPr>
          <w:p>
            <w:pPr>
              <w:pStyle w:val="TableParagraph"/>
              <w:spacing w:line="251" w:lineRule="exact"/>
              <w:ind w:left="102"/>
              <w:jc w:val="center"/>
              <w:rPr>
                <w:sz w:val="24"/>
              </w:rPr>
            </w:pPr>
            <w:r>
              <w:rPr>
                <w:sz w:val="24"/>
              </w:rPr>
              <w:t>5</w:t>
            </w:r>
          </w:p>
        </w:tc>
        <w:tc>
          <w:tcPr>
            <w:tcW w:w="2437" w:type="dxa"/>
          </w:tcPr>
          <w:p>
            <w:pPr>
              <w:pStyle w:val="TableParagraph"/>
              <w:spacing w:line="251" w:lineRule="exact"/>
              <w:ind w:left="99"/>
              <w:jc w:val="left"/>
              <w:rPr>
                <w:sz w:val="24"/>
              </w:rPr>
            </w:pPr>
            <w:r>
              <w:rPr>
                <w:sz w:val="24"/>
              </w:rPr>
              <w:t>Renal</w:t>
            </w:r>
          </w:p>
        </w:tc>
        <w:tc>
          <w:tcPr>
            <w:tcW w:w="1183" w:type="dxa"/>
          </w:tcPr>
          <w:p>
            <w:pPr>
              <w:pStyle w:val="TableParagraph"/>
              <w:spacing w:line="251" w:lineRule="exact"/>
              <w:ind w:right="246"/>
              <w:rPr>
                <w:sz w:val="24"/>
              </w:rPr>
            </w:pPr>
            <w:r>
              <w:rPr>
                <w:sz w:val="24"/>
              </w:rPr>
              <w:t>2,645</w:t>
            </w:r>
          </w:p>
        </w:tc>
        <w:tc>
          <w:tcPr>
            <w:tcW w:w="1134" w:type="dxa"/>
          </w:tcPr>
          <w:p>
            <w:pPr>
              <w:pStyle w:val="TableParagraph"/>
              <w:spacing w:line="251" w:lineRule="exact"/>
              <w:ind w:right="221"/>
              <w:rPr>
                <w:sz w:val="24"/>
              </w:rPr>
            </w:pPr>
            <w:r>
              <w:rPr>
                <w:sz w:val="24"/>
              </w:rPr>
              <w:t>2,440</w:t>
            </w:r>
          </w:p>
        </w:tc>
        <w:tc>
          <w:tcPr>
            <w:tcW w:w="1188" w:type="dxa"/>
          </w:tcPr>
          <w:p>
            <w:pPr>
              <w:pStyle w:val="TableParagraph"/>
              <w:spacing w:line="251" w:lineRule="exact"/>
              <w:ind w:right="300"/>
              <w:rPr>
                <w:sz w:val="24"/>
              </w:rPr>
            </w:pPr>
            <w:r>
              <w:rPr>
                <w:sz w:val="24"/>
              </w:rPr>
              <w:t>2,305</w:t>
            </w:r>
          </w:p>
        </w:tc>
        <w:tc>
          <w:tcPr>
            <w:tcW w:w="1134" w:type="dxa"/>
          </w:tcPr>
          <w:p>
            <w:pPr>
              <w:pStyle w:val="TableParagraph"/>
              <w:spacing w:line="251" w:lineRule="exact"/>
              <w:ind w:right="287"/>
              <w:rPr>
                <w:sz w:val="24"/>
              </w:rPr>
            </w:pPr>
            <w:r>
              <w:rPr>
                <w:sz w:val="24"/>
              </w:rPr>
              <w:t>2,190</w:t>
            </w:r>
          </w:p>
        </w:tc>
        <w:tc>
          <w:tcPr>
            <w:tcW w:w="1030" w:type="dxa"/>
          </w:tcPr>
          <w:p>
            <w:pPr>
              <w:pStyle w:val="TableParagraph"/>
              <w:spacing w:line="251" w:lineRule="exact"/>
              <w:ind w:right="195"/>
              <w:rPr>
                <w:sz w:val="24"/>
              </w:rPr>
            </w:pPr>
            <w:r>
              <w:rPr>
                <w:sz w:val="24"/>
              </w:rPr>
              <w:t>2,075</w:t>
            </w:r>
          </w:p>
        </w:tc>
      </w:tr>
      <w:tr>
        <w:trPr>
          <w:trHeight w:val="276" w:hRule="atLeast"/>
        </w:trPr>
        <w:tc>
          <w:tcPr>
            <w:tcW w:w="739" w:type="dxa"/>
          </w:tcPr>
          <w:p>
            <w:pPr>
              <w:pStyle w:val="TableParagraph"/>
              <w:spacing w:line="256" w:lineRule="exact"/>
              <w:ind w:left="102"/>
              <w:jc w:val="center"/>
              <w:rPr>
                <w:sz w:val="24"/>
              </w:rPr>
            </w:pPr>
            <w:r>
              <w:rPr>
                <w:sz w:val="24"/>
              </w:rPr>
              <w:t>6</w:t>
            </w:r>
          </w:p>
        </w:tc>
        <w:tc>
          <w:tcPr>
            <w:tcW w:w="2437" w:type="dxa"/>
          </w:tcPr>
          <w:p>
            <w:pPr>
              <w:pStyle w:val="TableParagraph"/>
              <w:spacing w:line="256" w:lineRule="exact"/>
              <w:ind w:left="99"/>
              <w:jc w:val="left"/>
              <w:rPr>
                <w:sz w:val="24"/>
              </w:rPr>
            </w:pPr>
            <w:r>
              <w:rPr>
                <w:sz w:val="24"/>
              </w:rPr>
              <w:t>Pélvico ginecológico</w:t>
            </w:r>
          </w:p>
        </w:tc>
        <w:tc>
          <w:tcPr>
            <w:tcW w:w="1183" w:type="dxa"/>
          </w:tcPr>
          <w:p>
            <w:pPr>
              <w:pStyle w:val="TableParagraph"/>
              <w:spacing w:line="256" w:lineRule="exact"/>
              <w:ind w:right="246"/>
              <w:rPr>
                <w:sz w:val="24"/>
              </w:rPr>
            </w:pPr>
            <w:r>
              <w:rPr>
                <w:sz w:val="24"/>
              </w:rPr>
              <w:t>2,645</w:t>
            </w:r>
          </w:p>
        </w:tc>
        <w:tc>
          <w:tcPr>
            <w:tcW w:w="1134" w:type="dxa"/>
          </w:tcPr>
          <w:p>
            <w:pPr>
              <w:pStyle w:val="TableParagraph"/>
              <w:spacing w:line="256" w:lineRule="exact"/>
              <w:ind w:right="221"/>
              <w:rPr>
                <w:sz w:val="24"/>
              </w:rPr>
            </w:pPr>
            <w:r>
              <w:rPr>
                <w:sz w:val="24"/>
              </w:rPr>
              <w:t>2,440</w:t>
            </w:r>
          </w:p>
        </w:tc>
        <w:tc>
          <w:tcPr>
            <w:tcW w:w="1188" w:type="dxa"/>
          </w:tcPr>
          <w:p>
            <w:pPr>
              <w:pStyle w:val="TableParagraph"/>
              <w:spacing w:line="256" w:lineRule="exact"/>
              <w:ind w:right="300"/>
              <w:rPr>
                <w:sz w:val="24"/>
              </w:rPr>
            </w:pPr>
            <w:r>
              <w:rPr>
                <w:sz w:val="24"/>
              </w:rPr>
              <w:t>2,305</w:t>
            </w:r>
          </w:p>
        </w:tc>
        <w:tc>
          <w:tcPr>
            <w:tcW w:w="1134" w:type="dxa"/>
          </w:tcPr>
          <w:p>
            <w:pPr>
              <w:pStyle w:val="TableParagraph"/>
              <w:spacing w:line="256" w:lineRule="exact"/>
              <w:ind w:right="287"/>
              <w:rPr>
                <w:sz w:val="24"/>
              </w:rPr>
            </w:pPr>
            <w:r>
              <w:rPr>
                <w:sz w:val="24"/>
              </w:rPr>
              <w:t>2,190</w:t>
            </w:r>
          </w:p>
        </w:tc>
        <w:tc>
          <w:tcPr>
            <w:tcW w:w="1030" w:type="dxa"/>
          </w:tcPr>
          <w:p>
            <w:pPr>
              <w:pStyle w:val="TableParagraph"/>
              <w:spacing w:line="256" w:lineRule="exact"/>
              <w:ind w:right="195"/>
              <w:rPr>
                <w:sz w:val="24"/>
              </w:rPr>
            </w:pPr>
            <w:r>
              <w:rPr>
                <w:sz w:val="24"/>
              </w:rPr>
              <w:t>2,075</w:t>
            </w:r>
          </w:p>
        </w:tc>
      </w:tr>
      <w:tr>
        <w:trPr>
          <w:trHeight w:val="275" w:hRule="atLeast"/>
        </w:trPr>
        <w:tc>
          <w:tcPr>
            <w:tcW w:w="739" w:type="dxa"/>
          </w:tcPr>
          <w:p>
            <w:pPr>
              <w:pStyle w:val="TableParagraph"/>
              <w:spacing w:line="256" w:lineRule="exact"/>
              <w:ind w:left="102"/>
              <w:jc w:val="center"/>
              <w:rPr>
                <w:sz w:val="24"/>
              </w:rPr>
            </w:pPr>
            <w:r>
              <w:rPr>
                <w:sz w:val="24"/>
              </w:rPr>
              <w:t>7</w:t>
            </w:r>
          </w:p>
        </w:tc>
        <w:tc>
          <w:tcPr>
            <w:tcW w:w="2437" w:type="dxa"/>
          </w:tcPr>
          <w:p>
            <w:pPr>
              <w:pStyle w:val="TableParagraph"/>
              <w:spacing w:line="256" w:lineRule="exact"/>
              <w:ind w:left="99"/>
              <w:jc w:val="left"/>
              <w:rPr>
                <w:sz w:val="24"/>
              </w:rPr>
            </w:pPr>
            <w:r>
              <w:rPr>
                <w:sz w:val="24"/>
              </w:rPr>
              <w:t>Riñón trasplantado</w:t>
            </w:r>
          </w:p>
        </w:tc>
        <w:tc>
          <w:tcPr>
            <w:tcW w:w="1183" w:type="dxa"/>
          </w:tcPr>
          <w:p>
            <w:pPr>
              <w:pStyle w:val="TableParagraph"/>
              <w:spacing w:line="256" w:lineRule="exact"/>
              <w:ind w:right="246"/>
              <w:rPr>
                <w:sz w:val="24"/>
              </w:rPr>
            </w:pPr>
            <w:r>
              <w:rPr>
                <w:sz w:val="24"/>
              </w:rPr>
              <w:t>2,645</w:t>
            </w:r>
          </w:p>
        </w:tc>
        <w:tc>
          <w:tcPr>
            <w:tcW w:w="1134" w:type="dxa"/>
          </w:tcPr>
          <w:p>
            <w:pPr>
              <w:pStyle w:val="TableParagraph"/>
              <w:spacing w:line="256" w:lineRule="exact"/>
              <w:ind w:right="221"/>
              <w:rPr>
                <w:sz w:val="24"/>
              </w:rPr>
            </w:pPr>
            <w:r>
              <w:rPr>
                <w:sz w:val="24"/>
              </w:rPr>
              <w:t>2,440</w:t>
            </w:r>
          </w:p>
        </w:tc>
        <w:tc>
          <w:tcPr>
            <w:tcW w:w="1188" w:type="dxa"/>
          </w:tcPr>
          <w:p>
            <w:pPr>
              <w:pStyle w:val="TableParagraph"/>
              <w:spacing w:line="256" w:lineRule="exact"/>
              <w:ind w:right="300"/>
              <w:rPr>
                <w:sz w:val="24"/>
              </w:rPr>
            </w:pPr>
            <w:r>
              <w:rPr>
                <w:sz w:val="24"/>
              </w:rPr>
              <w:t>2,305</w:t>
            </w:r>
          </w:p>
        </w:tc>
        <w:tc>
          <w:tcPr>
            <w:tcW w:w="1134" w:type="dxa"/>
          </w:tcPr>
          <w:p>
            <w:pPr>
              <w:pStyle w:val="TableParagraph"/>
              <w:spacing w:line="256" w:lineRule="exact"/>
              <w:ind w:right="287"/>
              <w:rPr>
                <w:sz w:val="24"/>
              </w:rPr>
            </w:pPr>
            <w:r>
              <w:rPr>
                <w:sz w:val="24"/>
              </w:rPr>
              <w:t>2,190</w:t>
            </w:r>
          </w:p>
        </w:tc>
        <w:tc>
          <w:tcPr>
            <w:tcW w:w="1030" w:type="dxa"/>
          </w:tcPr>
          <w:p>
            <w:pPr>
              <w:pStyle w:val="TableParagraph"/>
              <w:spacing w:line="256" w:lineRule="exact"/>
              <w:ind w:right="195"/>
              <w:rPr>
                <w:sz w:val="24"/>
              </w:rPr>
            </w:pPr>
            <w:r>
              <w:rPr>
                <w:sz w:val="24"/>
              </w:rPr>
              <w:t>2,075</w:t>
            </w:r>
          </w:p>
        </w:tc>
      </w:tr>
      <w:tr>
        <w:trPr>
          <w:trHeight w:val="275" w:hRule="atLeast"/>
        </w:trPr>
        <w:tc>
          <w:tcPr>
            <w:tcW w:w="739" w:type="dxa"/>
          </w:tcPr>
          <w:p>
            <w:pPr>
              <w:pStyle w:val="TableParagraph"/>
              <w:spacing w:line="256" w:lineRule="exact"/>
              <w:ind w:left="102"/>
              <w:jc w:val="center"/>
              <w:rPr>
                <w:sz w:val="24"/>
              </w:rPr>
            </w:pPr>
            <w:r>
              <w:rPr>
                <w:sz w:val="24"/>
              </w:rPr>
              <w:t>8</w:t>
            </w:r>
          </w:p>
        </w:tc>
        <w:tc>
          <w:tcPr>
            <w:tcW w:w="2437" w:type="dxa"/>
          </w:tcPr>
          <w:p>
            <w:pPr>
              <w:pStyle w:val="TableParagraph"/>
              <w:spacing w:line="256" w:lineRule="exact"/>
              <w:ind w:left="99"/>
              <w:jc w:val="left"/>
              <w:rPr>
                <w:sz w:val="24"/>
              </w:rPr>
            </w:pPr>
            <w:r>
              <w:rPr>
                <w:sz w:val="24"/>
              </w:rPr>
              <w:t>Obstétrico</w:t>
            </w:r>
          </w:p>
        </w:tc>
        <w:tc>
          <w:tcPr>
            <w:tcW w:w="1183" w:type="dxa"/>
          </w:tcPr>
          <w:p>
            <w:pPr>
              <w:pStyle w:val="TableParagraph"/>
              <w:spacing w:line="256" w:lineRule="exact"/>
              <w:ind w:right="246"/>
              <w:rPr>
                <w:sz w:val="24"/>
              </w:rPr>
            </w:pPr>
            <w:r>
              <w:rPr>
                <w:sz w:val="24"/>
              </w:rPr>
              <w:t>2,645</w:t>
            </w:r>
          </w:p>
        </w:tc>
        <w:tc>
          <w:tcPr>
            <w:tcW w:w="1134" w:type="dxa"/>
          </w:tcPr>
          <w:p>
            <w:pPr>
              <w:pStyle w:val="TableParagraph"/>
              <w:spacing w:line="256" w:lineRule="exact"/>
              <w:ind w:right="221"/>
              <w:rPr>
                <w:sz w:val="24"/>
              </w:rPr>
            </w:pPr>
            <w:r>
              <w:rPr>
                <w:sz w:val="24"/>
              </w:rPr>
              <w:t>2,440</w:t>
            </w:r>
          </w:p>
        </w:tc>
        <w:tc>
          <w:tcPr>
            <w:tcW w:w="1188" w:type="dxa"/>
          </w:tcPr>
          <w:p>
            <w:pPr>
              <w:pStyle w:val="TableParagraph"/>
              <w:spacing w:line="256" w:lineRule="exact"/>
              <w:ind w:right="300"/>
              <w:rPr>
                <w:sz w:val="24"/>
              </w:rPr>
            </w:pPr>
            <w:r>
              <w:rPr>
                <w:sz w:val="24"/>
              </w:rPr>
              <w:t>2,305</w:t>
            </w:r>
          </w:p>
        </w:tc>
        <w:tc>
          <w:tcPr>
            <w:tcW w:w="1134" w:type="dxa"/>
          </w:tcPr>
          <w:p>
            <w:pPr>
              <w:pStyle w:val="TableParagraph"/>
              <w:spacing w:line="256" w:lineRule="exact"/>
              <w:ind w:right="287"/>
              <w:rPr>
                <w:sz w:val="24"/>
              </w:rPr>
            </w:pPr>
            <w:r>
              <w:rPr>
                <w:sz w:val="24"/>
              </w:rPr>
              <w:t>2,190</w:t>
            </w:r>
          </w:p>
        </w:tc>
        <w:tc>
          <w:tcPr>
            <w:tcW w:w="1030" w:type="dxa"/>
          </w:tcPr>
          <w:p>
            <w:pPr>
              <w:pStyle w:val="TableParagraph"/>
              <w:spacing w:line="256" w:lineRule="exact"/>
              <w:ind w:right="195"/>
              <w:rPr>
                <w:sz w:val="24"/>
              </w:rPr>
            </w:pPr>
            <w:r>
              <w:rPr>
                <w:sz w:val="24"/>
              </w:rPr>
              <w:t>2,075</w:t>
            </w:r>
          </w:p>
        </w:tc>
      </w:tr>
      <w:tr>
        <w:trPr>
          <w:trHeight w:val="552" w:hRule="atLeast"/>
        </w:trPr>
        <w:tc>
          <w:tcPr>
            <w:tcW w:w="739" w:type="dxa"/>
          </w:tcPr>
          <w:p>
            <w:pPr>
              <w:pStyle w:val="TableParagraph"/>
              <w:spacing w:line="271" w:lineRule="exact"/>
              <w:ind w:left="102"/>
              <w:jc w:val="center"/>
              <w:rPr>
                <w:sz w:val="24"/>
              </w:rPr>
            </w:pPr>
            <w:r>
              <w:rPr>
                <w:sz w:val="24"/>
              </w:rPr>
              <w:t>9</w:t>
            </w:r>
          </w:p>
        </w:tc>
        <w:tc>
          <w:tcPr>
            <w:tcW w:w="2437" w:type="dxa"/>
          </w:tcPr>
          <w:p>
            <w:pPr>
              <w:pStyle w:val="TableParagraph"/>
              <w:spacing w:line="271" w:lineRule="exact"/>
              <w:ind w:left="99"/>
              <w:jc w:val="left"/>
              <w:rPr>
                <w:sz w:val="24"/>
              </w:rPr>
            </w:pPr>
            <w:r>
              <w:rPr>
                <w:sz w:val="24"/>
              </w:rPr>
              <w:t>Ecocardiograma</w:t>
            </w:r>
          </w:p>
          <w:p>
            <w:pPr>
              <w:pStyle w:val="TableParagraph"/>
              <w:spacing w:line="261" w:lineRule="exact"/>
              <w:ind w:left="99"/>
              <w:jc w:val="left"/>
              <w:rPr>
                <w:sz w:val="24"/>
              </w:rPr>
            </w:pPr>
            <w:r>
              <w:rPr>
                <w:sz w:val="24"/>
              </w:rPr>
              <w:t>simple</w:t>
            </w:r>
          </w:p>
        </w:tc>
        <w:tc>
          <w:tcPr>
            <w:tcW w:w="1183" w:type="dxa"/>
          </w:tcPr>
          <w:p>
            <w:pPr>
              <w:pStyle w:val="TableParagraph"/>
              <w:spacing w:line="271" w:lineRule="exact"/>
              <w:ind w:right="246"/>
              <w:rPr>
                <w:sz w:val="24"/>
              </w:rPr>
            </w:pPr>
            <w:r>
              <w:rPr>
                <w:sz w:val="24"/>
              </w:rPr>
              <w:t>1,775</w:t>
            </w:r>
          </w:p>
        </w:tc>
        <w:tc>
          <w:tcPr>
            <w:tcW w:w="1134" w:type="dxa"/>
          </w:tcPr>
          <w:p>
            <w:pPr>
              <w:pStyle w:val="TableParagraph"/>
              <w:spacing w:line="271" w:lineRule="exact"/>
              <w:ind w:right="221"/>
              <w:rPr>
                <w:sz w:val="24"/>
              </w:rPr>
            </w:pPr>
            <w:r>
              <w:rPr>
                <w:sz w:val="24"/>
              </w:rPr>
              <w:t>1,490</w:t>
            </w:r>
          </w:p>
        </w:tc>
        <w:tc>
          <w:tcPr>
            <w:tcW w:w="1188" w:type="dxa"/>
          </w:tcPr>
          <w:p>
            <w:pPr>
              <w:pStyle w:val="TableParagraph"/>
              <w:spacing w:line="271" w:lineRule="exact"/>
              <w:ind w:right="300"/>
              <w:rPr>
                <w:sz w:val="24"/>
              </w:rPr>
            </w:pPr>
            <w:r>
              <w:rPr>
                <w:sz w:val="24"/>
              </w:rPr>
              <w:t>1,425</w:t>
            </w:r>
          </w:p>
        </w:tc>
        <w:tc>
          <w:tcPr>
            <w:tcW w:w="1134" w:type="dxa"/>
          </w:tcPr>
          <w:p>
            <w:pPr>
              <w:pStyle w:val="TableParagraph"/>
              <w:spacing w:line="271" w:lineRule="exact"/>
              <w:ind w:right="287"/>
              <w:rPr>
                <w:sz w:val="24"/>
              </w:rPr>
            </w:pPr>
            <w:r>
              <w:rPr>
                <w:sz w:val="24"/>
              </w:rPr>
              <w:t>1,315</w:t>
            </w:r>
          </w:p>
        </w:tc>
        <w:tc>
          <w:tcPr>
            <w:tcW w:w="1030" w:type="dxa"/>
          </w:tcPr>
          <w:p>
            <w:pPr>
              <w:pStyle w:val="TableParagraph"/>
              <w:spacing w:line="271" w:lineRule="exact"/>
              <w:ind w:right="195"/>
              <w:rPr>
                <w:sz w:val="24"/>
              </w:rPr>
            </w:pPr>
            <w:r>
              <w:rPr>
                <w:sz w:val="24"/>
              </w:rPr>
              <w:t>1,280</w:t>
            </w:r>
          </w:p>
        </w:tc>
      </w:tr>
      <w:tr>
        <w:trPr>
          <w:trHeight w:val="827" w:hRule="atLeast"/>
        </w:trPr>
        <w:tc>
          <w:tcPr>
            <w:tcW w:w="739" w:type="dxa"/>
          </w:tcPr>
          <w:p>
            <w:pPr>
              <w:pStyle w:val="TableParagraph"/>
              <w:spacing w:line="271" w:lineRule="exact"/>
              <w:ind w:left="179" w:right="77"/>
              <w:jc w:val="center"/>
              <w:rPr>
                <w:sz w:val="24"/>
              </w:rPr>
            </w:pPr>
            <w:r>
              <w:rPr>
                <w:sz w:val="24"/>
              </w:rPr>
              <w:t>10</w:t>
            </w:r>
          </w:p>
        </w:tc>
        <w:tc>
          <w:tcPr>
            <w:tcW w:w="2437" w:type="dxa"/>
          </w:tcPr>
          <w:p>
            <w:pPr>
              <w:pStyle w:val="TableParagraph"/>
              <w:ind w:left="99"/>
              <w:jc w:val="left"/>
              <w:rPr>
                <w:sz w:val="24"/>
              </w:rPr>
            </w:pPr>
            <w:r>
              <w:rPr>
                <w:sz w:val="24"/>
              </w:rPr>
              <w:t>Miembro </w:t>
            </w:r>
            <w:r>
              <w:rPr>
                <w:spacing w:val="-4"/>
                <w:sz w:val="24"/>
              </w:rPr>
              <w:t>superior </w:t>
            </w:r>
            <w:r>
              <w:rPr>
                <w:sz w:val="24"/>
              </w:rPr>
              <w:t>venoso</w:t>
            </w:r>
            <w:r>
              <w:rPr>
                <w:spacing w:val="-1"/>
                <w:sz w:val="24"/>
              </w:rPr>
              <w:t> </w:t>
            </w:r>
            <w:r>
              <w:rPr>
                <w:sz w:val="24"/>
              </w:rPr>
              <w:t>(por</w:t>
            </w:r>
          </w:p>
          <w:p>
            <w:pPr>
              <w:pStyle w:val="TableParagraph"/>
              <w:spacing w:line="261" w:lineRule="exact"/>
              <w:ind w:left="99"/>
              <w:jc w:val="left"/>
              <w:rPr>
                <w:sz w:val="24"/>
              </w:rPr>
            </w:pPr>
            <w:r>
              <w:rPr>
                <w:sz w:val="24"/>
              </w:rPr>
              <w:t>extremidad)</w:t>
            </w:r>
          </w:p>
        </w:tc>
        <w:tc>
          <w:tcPr>
            <w:tcW w:w="1183" w:type="dxa"/>
          </w:tcPr>
          <w:p>
            <w:pPr>
              <w:pStyle w:val="TableParagraph"/>
              <w:spacing w:line="271" w:lineRule="exact"/>
              <w:ind w:right="246"/>
              <w:rPr>
                <w:sz w:val="24"/>
              </w:rPr>
            </w:pPr>
            <w:r>
              <w:rPr>
                <w:sz w:val="24"/>
              </w:rPr>
              <w:t>2,645</w:t>
            </w:r>
          </w:p>
        </w:tc>
        <w:tc>
          <w:tcPr>
            <w:tcW w:w="1134" w:type="dxa"/>
          </w:tcPr>
          <w:p>
            <w:pPr>
              <w:pStyle w:val="TableParagraph"/>
              <w:spacing w:line="271" w:lineRule="exact"/>
              <w:ind w:right="221"/>
              <w:rPr>
                <w:sz w:val="24"/>
              </w:rPr>
            </w:pPr>
            <w:r>
              <w:rPr>
                <w:sz w:val="24"/>
              </w:rPr>
              <w:t>2,440</w:t>
            </w:r>
          </w:p>
        </w:tc>
        <w:tc>
          <w:tcPr>
            <w:tcW w:w="1188" w:type="dxa"/>
          </w:tcPr>
          <w:p>
            <w:pPr>
              <w:pStyle w:val="TableParagraph"/>
              <w:spacing w:line="271" w:lineRule="exact"/>
              <w:ind w:right="300"/>
              <w:rPr>
                <w:sz w:val="24"/>
              </w:rPr>
            </w:pPr>
            <w:r>
              <w:rPr>
                <w:sz w:val="24"/>
              </w:rPr>
              <w:t>2,310</w:t>
            </w:r>
          </w:p>
        </w:tc>
        <w:tc>
          <w:tcPr>
            <w:tcW w:w="1134" w:type="dxa"/>
          </w:tcPr>
          <w:p>
            <w:pPr>
              <w:pStyle w:val="TableParagraph"/>
              <w:spacing w:line="271" w:lineRule="exact"/>
              <w:ind w:right="287"/>
              <w:rPr>
                <w:sz w:val="24"/>
              </w:rPr>
            </w:pPr>
            <w:r>
              <w:rPr>
                <w:sz w:val="24"/>
              </w:rPr>
              <w:t>2,190</w:t>
            </w:r>
          </w:p>
        </w:tc>
        <w:tc>
          <w:tcPr>
            <w:tcW w:w="1030" w:type="dxa"/>
          </w:tcPr>
          <w:p>
            <w:pPr>
              <w:pStyle w:val="TableParagraph"/>
              <w:spacing w:line="271" w:lineRule="exact"/>
              <w:ind w:right="195"/>
              <w:rPr>
                <w:sz w:val="24"/>
              </w:rPr>
            </w:pPr>
            <w:r>
              <w:rPr>
                <w:sz w:val="24"/>
              </w:rPr>
              <w:t>2,075</w:t>
            </w:r>
          </w:p>
        </w:tc>
      </w:tr>
      <w:tr>
        <w:trPr>
          <w:trHeight w:val="552" w:hRule="atLeast"/>
        </w:trPr>
        <w:tc>
          <w:tcPr>
            <w:tcW w:w="739" w:type="dxa"/>
          </w:tcPr>
          <w:p>
            <w:pPr>
              <w:pStyle w:val="TableParagraph"/>
              <w:spacing w:line="271" w:lineRule="exact"/>
              <w:ind w:left="179" w:right="77"/>
              <w:jc w:val="center"/>
              <w:rPr>
                <w:sz w:val="24"/>
              </w:rPr>
            </w:pPr>
            <w:r>
              <w:rPr>
                <w:sz w:val="24"/>
              </w:rPr>
              <w:t>11</w:t>
            </w:r>
          </w:p>
        </w:tc>
        <w:tc>
          <w:tcPr>
            <w:tcW w:w="2437" w:type="dxa"/>
          </w:tcPr>
          <w:p>
            <w:pPr>
              <w:pStyle w:val="TableParagraph"/>
              <w:spacing w:line="271" w:lineRule="exact"/>
              <w:ind w:left="99"/>
              <w:jc w:val="left"/>
              <w:rPr>
                <w:sz w:val="24"/>
              </w:rPr>
            </w:pPr>
            <w:r>
              <w:rPr>
                <w:sz w:val="24"/>
              </w:rPr>
              <w:t>Ecocardiograma con</w:t>
            </w:r>
          </w:p>
          <w:p>
            <w:pPr>
              <w:pStyle w:val="TableParagraph"/>
              <w:spacing w:line="261" w:lineRule="exact"/>
              <w:ind w:left="99"/>
              <w:jc w:val="left"/>
              <w:rPr>
                <w:sz w:val="24"/>
              </w:rPr>
            </w:pPr>
            <w:r>
              <w:rPr>
                <w:sz w:val="24"/>
              </w:rPr>
              <w:t>dobutamina</w:t>
            </w:r>
          </w:p>
        </w:tc>
        <w:tc>
          <w:tcPr>
            <w:tcW w:w="1183" w:type="dxa"/>
          </w:tcPr>
          <w:p>
            <w:pPr>
              <w:pStyle w:val="TableParagraph"/>
              <w:spacing w:line="271" w:lineRule="exact"/>
              <w:ind w:right="246"/>
              <w:rPr>
                <w:sz w:val="24"/>
              </w:rPr>
            </w:pPr>
            <w:r>
              <w:rPr>
                <w:sz w:val="24"/>
              </w:rPr>
              <w:t>6,430</w:t>
            </w:r>
          </w:p>
        </w:tc>
        <w:tc>
          <w:tcPr>
            <w:tcW w:w="1134" w:type="dxa"/>
          </w:tcPr>
          <w:p>
            <w:pPr>
              <w:pStyle w:val="TableParagraph"/>
              <w:spacing w:line="271" w:lineRule="exact"/>
              <w:ind w:right="221"/>
              <w:rPr>
                <w:sz w:val="24"/>
              </w:rPr>
            </w:pPr>
            <w:r>
              <w:rPr>
                <w:sz w:val="24"/>
              </w:rPr>
              <w:t>5,895</w:t>
            </w:r>
          </w:p>
        </w:tc>
        <w:tc>
          <w:tcPr>
            <w:tcW w:w="1188" w:type="dxa"/>
          </w:tcPr>
          <w:p>
            <w:pPr>
              <w:pStyle w:val="TableParagraph"/>
              <w:spacing w:line="271" w:lineRule="exact"/>
              <w:ind w:right="300"/>
              <w:rPr>
                <w:sz w:val="24"/>
              </w:rPr>
            </w:pPr>
            <w:r>
              <w:rPr>
                <w:sz w:val="24"/>
              </w:rPr>
              <w:t>5,590</w:t>
            </w:r>
          </w:p>
        </w:tc>
        <w:tc>
          <w:tcPr>
            <w:tcW w:w="1134" w:type="dxa"/>
          </w:tcPr>
          <w:p>
            <w:pPr>
              <w:pStyle w:val="TableParagraph"/>
              <w:spacing w:line="271" w:lineRule="exact"/>
              <w:ind w:right="287"/>
              <w:rPr>
                <w:sz w:val="24"/>
              </w:rPr>
            </w:pPr>
            <w:r>
              <w:rPr>
                <w:sz w:val="24"/>
              </w:rPr>
              <w:t>5,325</w:t>
            </w:r>
          </w:p>
        </w:tc>
        <w:tc>
          <w:tcPr>
            <w:tcW w:w="1030" w:type="dxa"/>
          </w:tcPr>
          <w:p>
            <w:pPr>
              <w:pStyle w:val="TableParagraph"/>
              <w:spacing w:line="271" w:lineRule="exact"/>
              <w:ind w:right="195"/>
              <w:rPr>
                <w:sz w:val="24"/>
              </w:rPr>
            </w:pPr>
            <w:r>
              <w:rPr>
                <w:sz w:val="24"/>
              </w:rPr>
              <w:t>5,090</w:t>
            </w:r>
          </w:p>
        </w:tc>
      </w:tr>
      <w:tr>
        <w:trPr>
          <w:trHeight w:val="828" w:hRule="atLeast"/>
        </w:trPr>
        <w:tc>
          <w:tcPr>
            <w:tcW w:w="739" w:type="dxa"/>
          </w:tcPr>
          <w:p>
            <w:pPr>
              <w:pStyle w:val="TableParagraph"/>
              <w:spacing w:line="271" w:lineRule="exact"/>
              <w:ind w:left="179" w:right="77"/>
              <w:jc w:val="center"/>
              <w:rPr>
                <w:sz w:val="24"/>
              </w:rPr>
            </w:pPr>
            <w:r>
              <w:rPr>
                <w:sz w:val="24"/>
              </w:rPr>
              <w:t>12</w:t>
            </w:r>
          </w:p>
        </w:tc>
        <w:tc>
          <w:tcPr>
            <w:tcW w:w="2437" w:type="dxa"/>
          </w:tcPr>
          <w:p>
            <w:pPr>
              <w:pStyle w:val="TableParagraph"/>
              <w:ind w:left="99" w:right="572"/>
              <w:jc w:val="left"/>
              <w:rPr>
                <w:sz w:val="24"/>
              </w:rPr>
            </w:pPr>
            <w:r>
              <w:rPr>
                <w:sz w:val="24"/>
              </w:rPr>
              <w:t>Miembro </w:t>
            </w:r>
            <w:r>
              <w:rPr>
                <w:spacing w:val="-4"/>
                <w:sz w:val="24"/>
              </w:rPr>
              <w:t>inferior </w:t>
            </w:r>
            <w:r>
              <w:rPr>
                <w:sz w:val="24"/>
              </w:rPr>
              <w:t>venoso</w:t>
            </w:r>
            <w:r>
              <w:rPr>
                <w:spacing w:val="-1"/>
                <w:sz w:val="24"/>
              </w:rPr>
              <w:t> </w:t>
            </w:r>
            <w:r>
              <w:rPr>
                <w:sz w:val="24"/>
              </w:rPr>
              <w:t>(por</w:t>
            </w:r>
          </w:p>
          <w:p>
            <w:pPr>
              <w:pStyle w:val="TableParagraph"/>
              <w:spacing w:line="261" w:lineRule="exact"/>
              <w:ind w:left="99"/>
              <w:jc w:val="left"/>
              <w:rPr>
                <w:sz w:val="24"/>
              </w:rPr>
            </w:pPr>
            <w:r>
              <w:rPr>
                <w:sz w:val="24"/>
              </w:rPr>
              <w:t>extremidad)</w:t>
            </w:r>
          </w:p>
        </w:tc>
        <w:tc>
          <w:tcPr>
            <w:tcW w:w="1183" w:type="dxa"/>
          </w:tcPr>
          <w:p>
            <w:pPr>
              <w:pStyle w:val="TableParagraph"/>
              <w:spacing w:line="271" w:lineRule="exact"/>
              <w:ind w:right="246"/>
              <w:rPr>
                <w:sz w:val="24"/>
              </w:rPr>
            </w:pPr>
            <w:r>
              <w:rPr>
                <w:sz w:val="24"/>
              </w:rPr>
              <w:t>2,645</w:t>
            </w:r>
          </w:p>
        </w:tc>
        <w:tc>
          <w:tcPr>
            <w:tcW w:w="1134" w:type="dxa"/>
          </w:tcPr>
          <w:p>
            <w:pPr>
              <w:pStyle w:val="TableParagraph"/>
              <w:spacing w:line="271" w:lineRule="exact"/>
              <w:ind w:right="221"/>
              <w:rPr>
                <w:sz w:val="24"/>
              </w:rPr>
            </w:pPr>
            <w:r>
              <w:rPr>
                <w:sz w:val="24"/>
              </w:rPr>
              <w:t>2,440</w:t>
            </w:r>
          </w:p>
        </w:tc>
        <w:tc>
          <w:tcPr>
            <w:tcW w:w="1188" w:type="dxa"/>
          </w:tcPr>
          <w:p>
            <w:pPr>
              <w:pStyle w:val="TableParagraph"/>
              <w:spacing w:line="271" w:lineRule="exact"/>
              <w:ind w:right="300"/>
              <w:rPr>
                <w:sz w:val="24"/>
              </w:rPr>
            </w:pPr>
            <w:r>
              <w:rPr>
                <w:sz w:val="24"/>
              </w:rPr>
              <w:t>2,305</w:t>
            </w:r>
          </w:p>
        </w:tc>
        <w:tc>
          <w:tcPr>
            <w:tcW w:w="1134" w:type="dxa"/>
          </w:tcPr>
          <w:p>
            <w:pPr>
              <w:pStyle w:val="TableParagraph"/>
              <w:spacing w:line="271" w:lineRule="exact"/>
              <w:ind w:right="287"/>
              <w:rPr>
                <w:sz w:val="24"/>
              </w:rPr>
            </w:pPr>
            <w:r>
              <w:rPr>
                <w:sz w:val="24"/>
              </w:rPr>
              <w:t>2,190</w:t>
            </w:r>
          </w:p>
        </w:tc>
        <w:tc>
          <w:tcPr>
            <w:tcW w:w="1030" w:type="dxa"/>
          </w:tcPr>
          <w:p>
            <w:pPr>
              <w:pStyle w:val="TableParagraph"/>
              <w:spacing w:line="271" w:lineRule="exact"/>
              <w:ind w:right="195"/>
              <w:rPr>
                <w:sz w:val="24"/>
              </w:rPr>
            </w:pPr>
            <w:r>
              <w:rPr>
                <w:sz w:val="24"/>
              </w:rPr>
              <w:t>2,075</w:t>
            </w:r>
          </w:p>
        </w:tc>
      </w:tr>
      <w:tr>
        <w:trPr>
          <w:trHeight w:val="828" w:hRule="atLeast"/>
        </w:trPr>
        <w:tc>
          <w:tcPr>
            <w:tcW w:w="739" w:type="dxa"/>
          </w:tcPr>
          <w:p>
            <w:pPr>
              <w:pStyle w:val="TableParagraph"/>
              <w:spacing w:line="271" w:lineRule="exact"/>
              <w:ind w:left="179" w:right="77"/>
              <w:jc w:val="center"/>
              <w:rPr>
                <w:sz w:val="24"/>
              </w:rPr>
            </w:pPr>
            <w:r>
              <w:rPr>
                <w:sz w:val="24"/>
              </w:rPr>
              <w:t>13</w:t>
            </w:r>
          </w:p>
        </w:tc>
        <w:tc>
          <w:tcPr>
            <w:tcW w:w="2437" w:type="dxa"/>
          </w:tcPr>
          <w:p>
            <w:pPr>
              <w:pStyle w:val="TableParagraph"/>
              <w:ind w:left="99" w:right="671"/>
              <w:jc w:val="left"/>
              <w:rPr>
                <w:sz w:val="24"/>
              </w:rPr>
            </w:pPr>
            <w:r>
              <w:rPr>
                <w:sz w:val="24"/>
              </w:rPr>
              <w:t>Complemento de ecocardiograma</w:t>
            </w:r>
          </w:p>
          <w:p>
            <w:pPr>
              <w:pStyle w:val="TableParagraph"/>
              <w:spacing w:line="261" w:lineRule="exact"/>
              <w:ind w:left="99"/>
              <w:jc w:val="left"/>
              <w:rPr>
                <w:sz w:val="24"/>
              </w:rPr>
            </w:pPr>
            <w:r>
              <w:rPr>
                <w:sz w:val="24"/>
              </w:rPr>
              <w:t>simple</w:t>
            </w:r>
          </w:p>
        </w:tc>
        <w:tc>
          <w:tcPr>
            <w:tcW w:w="1183" w:type="dxa"/>
          </w:tcPr>
          <w:p>
            <w:pPr>
              <w:pStyle w:val="TableParagraph"/>
              <w:spacing w:line="271" w:lineRule="exact"/>
              <w:ind w:right="246"/>
              <w:rPr>
                <w:sz w:val="24"/>
              </w:rPr>
            </w:pPr>
            <w:r>
              <w:rPr>
                <w:sz w:val="24"/>
              </w:rPr>
              <w:t>885</w:t>
            </w:r>
          </w:p>
        </w:tc>
        <w:tc>
          <w:tcPr>
            <w:tcW w:w="1134" w:type="dxa"/>
          </w:tcPr>
          <w:p>
            <w:pPr>
              <w:pStyle w:val="TableParagraph"/>
              <w:spacing w:line="271" w:lineRule="exact"/>
              <w:ind w:right="221"/>
              <w:rPr>
                <w:sz w:val="24"/>
              </w:rPr>
            </w:pPr>
            <w:r>
              <w:rPr>
                <w:sz w:val="24"/>
              </w:rPr>
              <w:t>750</w:t>
            </w:r>
          </w:p>
        </w:tc>
        <w:tc>
          <w:tcPr>
            <w:tcW w:w="1188" w:type="dxa"/>
          </w:tcPr>
          <w:p>
            <w:pPr>
              <w:pStyle w:val="TableParagraph"/>
              <w:spacing w:line="271" w:lineRule="exact"/>
              <w:ind w:right="300"/>
              <w:rPr>
                <w:sz w:val="24"/>
              </w:rPr>
            </w:pPr>
            <w:r>
              <w:rPr>
                <w:sz w:val="24"/>
              </w:rPr>
              <w:t>720</w:t>
            </w:r>
          </w:p>
        </w:tc>
        <w:tc>
          <w:tcPr>
            <w:tcW w:w="1134" w:type="dxa"/>
          </w:tcPr>
          <w:p>
            <w:pPr>
              <w:pStyle w:val="TableParagraph"/>
              <w:spacing w:line="271" w:lineRule="exact"/>
              <w:ind w:right="287"/>
              <w:rPr>
                <w:sz w:val="24"/>
              </w:rPr>
            </w:pPr>
            <w:r>
              <w:rPr>
                <w:sz w:val="24"/>
              </w:rPr>
              <w:t>670</w:t>
            </w:r>
          </w:p>
        </w:tc>
        <w:tc>
          <w:tcPr>
            <w:tcW w:w="1030" w:type="dxa"/>
          </w:tcPr>
          <w:p>
            <w:pPr>
              <w:pStyle w:val="TableParagraph"/>
              <w:spacing w:line="271" w:lineRule="exact"/>
              <w:ind w:right="195"/>
              <w:rPr>
                <w:sz w:val="24"/>
              </w:rPr>
            </w:pPr>
            <w:r>
              <w:rPr>
                <w:sz w:val="24"/>
              </w:rPr>
              <w:t>630</w:t>
            </w:r>
          </w:p>
        </w:tc>
      </w:tr>
      <w:tr>
        <w:trPr>
          <w:trHeight w:val="275" w:hRule="atLeast"/>
        </w:trPr>
        <w:tc>
          <w:tcPr>
            <w:tcW w:w="739" w:type="dxa"/>
          </w:tcPr>
          <w:p>
            <w:pPr>
              <w:pStyle w:val="TableParagraph"/>
              <w:spacing w:line="256" w:lineRule="exact"/>
              <w:ind w:left="179" w:right="77"/>
              <w:jc w:val="center"/>
              <w:rPr>
                <w:sz w:val="24"/>
              </w:rPr>
            </w:pPr>
            <w:r>
              <w:rPr>
                <w:sz w:val="24"/>
              </w:rPr>
              <w:t>14</w:t>
            </w:r>
          </w:p>
        </w:tc>
        <w:tc>
          <w:tcPr>
            <w:tcW w:w="2437" w:type="dxa"/>
          </w:tcPr>
          <w:p>
            <w:pPr>
              <w:pStyle w:val="TableParagraph"/>
              <w:spacing w:line="256" w:lineRule="exact"/>
              <w:ind w:left="99"/>
              <w:jc w:val="left"/>
              <w:rPr>
                <w:sz w:val="24"/>
              </w:rPr>
            </w:pPr>
            <w:r>
              <w:rPr>
                <w:sz w:val="24"/>
              </w:rPr>
              <w:t>Testicular o escrotal</w:t>
            </w:r>
          </w:p>
        </w:tc>
        <w:tc>
          <w:tcPr>
            <w:tcW w:w="1183" w:type="dxa"/>
          </w:tcPr>
          <w:p>
            <w:pPr>
              <w:pStyle w:val="TableParagraph"/>
              <w:spacing w:line="256" w:lineRule="exact"/>
              <w:ind w:right="246"/>
              <w:rPr>
                <w:sz w:val="24"/>
              </w:rPr>
            </w:pPr>
            <w:r>
              <w:rPr>
                <w:sz w:val="24"/>
              </w:rPr>
              <w:t>2,645</w:t>
            </w:r>
          </w:p>
        </w:tc>
        <w:tc>
          <w:tcPr>
            <w:tcW w:w="1134" w:type="dxa"/>
          </w:tcPr>
          <w:p>
            <w:pPr>
              <w:pStyle w:val="TableParagraph"/>
              <w:spacing w:line="256" w:lineRule="exact"/>
              <w:ind w:right="221"/>
              <w:rPr>
                <w:sz w:val="24"/>
              </w:rPr>
            </w:pPr>
            <w:r>
              <w:rPr>
                <w:sz w:val="24"/>
              </w:rPr>
              <w:t>2,440</w:t>
            </w:r>
          </w:p>
        </w:tc>
        <w:tc>
          <w:tcPr>
            <w:tcW w:w="1188" w:type="dxa"/>
          </w:tcPr>
          <w:p>
            <w:pPr>
              <w:pStyle w:val="TableParagraph"/>
              <w:spacing w:line="256" w:lineRule="exact"/>
              <w:ind w:right="300"/>
              <w:rPr>
                <w:sz w:val="24"/>
              </w:rPr>
            </w:pPr>
            <w:r>
              <w:rPr>
                <w:sz w:val="24"/>
              </w:rPr>
              <w:t>2,305</w:t>
            </w:r>
          </w:p>
        </w:tc>
        <w:tc>
          <w:tcPr>
            <w:tcW w:w="1134" w:type="dxa"/>
          </w:tcPr>
          <w:p>
            <w:pPr>
              <w:pStyle w:val="TableParagraph"/>
              <w:spacing w:line="256" w:lineRule="exact"/>
              <w:ind w:right="287"/>
              <w:rPr>
                <w:sz w:val="24"/>
              </w:rPr>
            </w:pPr>
            <w:r>
              <w:rPr>
                <w:sz w:val="24"/>
              </w:rPr>
              <w:t>2,190</w:t>
            </w:r>
          </w:p>
        </w:tc>
        <w:tc>
          <w:tcPr>
            <w:tcW w:w="1030" w:type="dxa"/>
          </w:tcPr>
          <w:p>
            <w:pPr>
              <w:pStyle w:val="TableParagraph"/>
              <w:spacing w:line="256" w:lineRule="exact"/>
              <w:ind w:right="195"/>
              <w:rPr>
                <w:sz w:val="24"/>
              </w:rPr>
            </w:pPr>
            <w:r>
              <w:rPr>
                <w:sz w:val="24"/>
              </w:rPr>
              <w:t>2,070</w:t>
            </w:r>
          </w:p>
        </w:tc>
      </w:tr>
      <w:tr>
        <w:trPr>
          <w:trHeight w:val="552" w:hRule="atLeast"/>
        </w:trPr>
        <w:tc>
          <w:tcPr>
            <w:tcW w:w="739" w:type="dxa"/>
          </w:tcPr>
          <w:p>
            <w:pPr>
              <w:pStyle w:val="TableParagraph"/>
              <w:spacing w:line="271" w:lineRule="exact"/>
              <w:ind w:left="179" w:right="77"/>
              <w:jc w:val="center"/>
              <w:rPr>
                <w:sz w:val="24"/>
              </w:rPr>
            </w:pPr>
            <w:r>
              <w:rPr>
                <w:sz w:val="24"/>
              </w:rPr>
              <w:t>15</w:t>
            </w:r>
          </w:p>
        </w:tc>
        <w:tc>
          <w:tcPr>
            <w:tcW w:w="2437" w:type="dxa"/>
          </w:tcPr>
          <w:p>
            <w:pPr>
              <w:pStyle w:val="TableParagraph"/>
              <w:spacing w:line="271" w:lineRule="exact"/>
              <w:ind w:left="99"/>
              <w:jc w:val="left"/>
              <w:rPr>
                <w:sz w:val="24"/>
              </w:rPr>
            </w:pPr>
            <w:r>
              <w:rPr>
                <w:sz w:val="24"/>
              </w:rPr>
              <w:t>Ecocardiograma</w:t>
            </w:r>
          </w:p>
          <w:p>
            <w:pPr>
              <w:pStyle w:val="TableParagraph"/>
              <w:spacing w:line="261" w:lineRule="exact"/>
              <w:ind w:left="99"/>
              <w:jc w:val="left"/>
              <w:rPr>
                <w:sz w:val="24"/>
              </w:rPr>
            </w:pPr>
            <w:r>
              <w:rPr>
                <w:sz w:val="24"/>
              </w:rPr>
              <w:t>transesofagico</w:t>
            </w:r>
          </w:p>
        </w:tc>
        <w:tc>
          <w:tcPr>
            <w:tcW w:w="1183" w:type="dxa"/>
          </w:tcPr>
          <w:p>
            <w:pPr>
              <w:pStyle w:val="TableParagraph"/>
              <w:spacing w:line="271" w:lineRule="exact"/>
              <w:ind w:right="246"/>
              <w:rPr>
                <w:sz w:val="24"/>
              </w:rPr>
            </w:pPr>
            <w:r>
              <w:rPr>
                <w:sz w:val="24"/>
              </w:rPr>
              <w:t>6,750</w:t>
            </w:r>
          </w:p>
        </w:tc>
        <w:tc>
          <w:tcPr>
            <w:tcW w:w="1134" w:type="dxa"/>
          </w:tcPr>
          <w:p>
            <w:pPr>
              <w:pStyle w:val="TableParagraph"/>
              <w:spacing w:line="271" w:lineRule="exact"/>
              <w:ind w:right="221"/>
              <w:rPr>
                <w:sz w:val="24"/>
              </w:rPr>
            </w:pPr>
            <w:r>
              <w:rPr>
                <w:sz w:val="24"/>
              </w:rPr>
              <w:t>5,765</w:t>
            </w:r>
          </w:p>
        </w:tc>
        <w:tc>
          <w:tcPr>
            <w:tcW w:w="1188" w:type="dxa"/>
          </w:tcPr>
          <w:p>
            <w:pPr>
              <w:pStyle w:val="TableParagraph"/>
              <w:spacing w:line="271" w:lineRule="exact"/>
              <w:ind w:right="300"/>
              <w:rPr>
                <w:sz w:val="24"/>
              </w:rPr>
            </w:pPr>
            <w:r>
              <w:rPr>
                <w:sz w:val="24"/>
              </w:rPr>
              <w:t>4,780</w:t>
            </w:r>
          </w:p>
        </w:tc>
        <w:tc>
          <w:tcPr>
            <w:tcW w:w="1134" w:type="dxa"/>
          </w:tcPr>
          <w:p>
            <w:pPr>
              <w:pStyle w:val="TableParagraph"/>
              <w:spacing w:line="271" w:lineRule="exact"/>
              <w:ind w:right="287"/>
              <w:rPr>
                <w:sz w:val="24"/>
              </w:rPr>
            </w:pPr>
            <w:r>
              <w:rPr>
                <w:sz w:val="24"/>
              </w:rPr>
              <w:t>3,795</w:t>
            </w:r>
          </w:p>
        </w:tc>
        <w:tc>
          <w:tcPr>
            <w:tcW w:w="1030" w:type="dxa"/>
          </w:tcPr>
          <w:p>
            <w:pPr>
              <w:pStyle w:val="TableParagraph"/>
              <w:spacing w:line="271" w:lineRule="exact"/>
              <w:ind w:right="195"/>
              <w:rPr>
                <w:sz w:val="24"/>
              </w:rPr>
            </w:pPr>
            <w:r>
              <w:rPr>
                <w:sz w:val="24"/>
              </w:rPr>
              <w:t>2,815</w:t>
            </w:r>
          </w:p>
        </w:tc>
      </w:tr>
      <w:tr>
        <w:trPr>
          <w:trHeight w:val="552" w:hRule="atLeast"/>
        </w:trPr>
        <w:tc>
          <w:tcPr>
            <w:tcW w:w="739" w:type="dxa"/>
          </w:tcPr>
          <w:p>
            <w:pPr>
              <w:pStyle w:val="TableParagraph"/>
              <w:spacing w:line="271" w:lineRule="exact"/>
              <w:ind w:left="179" w:right="79"/>
              <w:jc w:val="center"/>
              <w:rPr>
                <w:b/>
                <w:sz w:val="24"/>
              </w:rPr>
            </w:pPr>
            <w:r>
              <w:rPr>
                <w:b/>
                <w:sz w:val="24"/>
              </w:rPr>
              <w:t>a 5 t</w:t>
            </w:r>
          </w:p>
        </w:tc>
        <w:tc>
          <w:tcPr>
            <w:tcW w:w="2437" w:type="dxa"/>
          </w:tcPr>
          <w:p>
            <w:pPr>
              <w:pStyle w:val="TableParagraph"/>
              <w:spacing w:line="271" w:lineRule="exact"/>
              <w:ind w:left="99"/>
              <w:jc w:val="left"/>
              <w:rPr>
                <w:b/>
                <w:sz w:val="24"/>
              </w:rPr>
            </w:pPr>
            <w:r>
              <w:rPr>
                <w:b/>
                <w:sz w:val="24"/>
              </w:rPr>
              <w:t>Resonancia</w:t>
            </w:r>
          </w:p>
          <w:p>
            <w:pPr>
              <w:pStyle w:val="TableParagraph"/>
              <w:spacing w:line="261" w:lineRule="exact"/>
              <w:ind w:left="99"/>
              <w:jc w:val="left"/>
              <w:rPr>
                <w:b/>
                <w:sz w:val="24"/>
              </w:rPr>
            </w:pPr>
            <w:r>
              <w:rPr>
                <w:b/>
                <w:sz w:val="24"/>
              </w:rPr>
              <w:t>magnética (Rm)</w:t>
            </w:r>
          </w:p>
        </w:tc>
        <w:tc>
          <w:tcPr>
            <w:tcW w:w="1183" w:type="dxa"/>
          </w:tcPr>
          <w:p>
            <w:pPr>
              <w:pStyle w:val="TableParagraph"/>
              <w:jc w:val="left"/>
              <w:rPr>
                <w:sz w:val="24"/>
              </w:rPr>
            </w:pPr>
          </w:p>
        </w:tc>
        <w:tc>
          <w:tcPr>
            <w:tcW w:w="1134" w:type="dxa"/>
          </w:tcPr>
          <w:p>
            <w:pPr>
              <w:pStyle w:val="TableParagraph"/>
              <w:jc w:val="left"/>
              <w:rPr>
                <w:sz w:val="24"/>
              </w:rPr>
            </w:pPr>
          </w:p>
        </w:tc>
        <w:tc>
          <w:tcPr>
            <w:tcW w:w="1188" w:type="dxa"/>
          </w:tcPr>
          <w:p>
            <w:pPr>
              <w:pStyle w:val="TableParagraph"/>
              <w:jc w:val="left"/>
              <w:rPr>
                <w:sz w:val="24"/>
              </w:rPr>
            </w:pPr>
          </w:p>
        </w:tc>
        <w:tc>
          <w:tcPr>
            <w:tcW w:w="1134" w:type="dxa"/>
          </w:tcPr>
          <w:p>
            <w:pPr>
              <w:pStyle w:val="TableParagraph"/>
              <w:jc w:val="left"/>
              <w:rPr>
                <w:sz w:val="24"/>
              </w:rPr>
            </w:pPr>
          </w:p>
        </w:tc>
        <w:tc>
          <w:tcPr>
            <w:tcW w:w="1030" w:type="dxa"/>
          </w:tcPr>
          <w:p>
            <w:pPr>
              <w:pStyle w:val="TableParagraph"/>
              <w:jc w:val="left"/>
              <w:rPr>
                <w:sz w:val="24"/>
              </w:rPr>
            </w:pPr>
          </w:p>
        </w:tc>
      </w:tr>
      <w:tr>
        <w:trPr>
          <w:trHeight w:val="827" w:hRule="atLeast"/>
        </w:trPr>
        <w:tc>
          <w:tcPr>
            <w:tcW w:w="739" w:type="dxa"/>
          </w:tcPr>
          <w:p>
            <w:pPr>
              <w:pStyle w:val="TableParagraph"/>
              <w:spacing w:line="271" w:lineRule="exact"/>
              <w:ind w:left="102"/>
              <w:jc w:val="center"/>
              <w:rPr>
                <w:sz w:val="24"/>
              </w:rPr>
            </w:pPr>
            <w:r>
              <w:rPr>
                <w:sz w:val="24"/>
              </w:rPr>
              <w:t>1</w:t>
            </w:r>
          </w:p>
        </w:tc>
        <w:tc>
          <w:tcPr>
            <w:tcW w:w="2437" w:type="dxa"/>
          </w:tcPr>
          <w:p>
            <w:pPr>
              <w:pStyle w:val="TableParagraph"/>
              <w:spacing w:line="271" w:lineRule="exact"/>
              <w:ind w:left="99"/>
              <w:jc w:val="left"/>
              <w:rPr>
                <w:sz w:val="24"/>
              </w:rPr>
            </w:pPr>
            <w:r>
              <w:rPr>
                <w:sz w:val="24"/>
              </w:rPr>
              <w:t>Resonancia</w:t>
            </w:r>
          </w:p>
          <w:p>
            <w:pPr>
              <w:pStyle w:val="TableParagraph"/>
              <w:spacing w:line="270" w:lineRule="atLeast"/>
              <w:ind w:left="99" w:right="252"/>
              <w:jc w:val="left"/>
              <w:rPr>
                <w:sz w:val="24"/>
              </w:rPr>
            </w:pPr>
            <w:r>
              <w:rPr>
                <w:sz w:val="24"/>
              </w:rPr>
              <w:t>magnética una región simple</w:t>
            </w:r>
          </w:p>
        </w:tc>
        <w:tc>
          <w:tcPr>
            <w:tcW w:w="1183" w:type="dxa"/>
          </w:tcPr>
          <w:p>
            <w:pPr>
              <w:pStyle w:val="TableParagraph"/>
              <w:spacing w:line="271" w:lineRule="exact"/>
              <w:ind w:right="246"/>
              <w:rPr>
                <w:sz w:val="24"/>
              </w:rPr>
            </w:pPr>
            <w:r>
              <w:rPr>
                <w:sz w:val="24"/>
              </w:rPr>
              <w:t>5,670</w:t>
            </w:r>
          </w:p>
        </w:tc>
        <w:tc>
          <w:tcPr>
            <w:tcW w:w="1134" w:type="dxa"/>
          </w:tcPr>
          <w:p>
            <w:pPr>
              <w:pStyle w:val="TableParagraph"/>
              <w:spacing w:line="271" w:lineRule="exact"/>
              <w:ind w:right="221"/>
              <w:rPr>
                <w:sz w:val="24"/>
              </w:rPr>
            </w:pPr>
            <w:r>
              <w:rPr>
                <w:sz w:val="24"/>
              </w:rPr>
              <w:t>5,175</w:t>
            </w:r>
          </w:p>
        </w:tc>
        <w:tc>
          <w:tcPr>
            <w:tcW w:w="1188" w:type="dxa"/>
          </w:tcPr>
          <w:p>
            <w:pPr>
              <w:pStyle w:val="TableParagraph"/>
              <w:spacing w:line="271" w:lineRule="exact"/>
              <w:ind w:right="300"/>
              <w:rPr>
                <w:sz w:val="24"/>
              </w:rPr>
            </w:pPr>
            <w:r>
              <w:rPr>
                <w:sz w:val="24"/>
              </w:rPr>
              <w:t>4,725</w:t>
            </w:r>
          </w:p>
        </w:tc>
        <w:tc>
          <w:tcPr>
            <w:tcW w:w="1134" w:type="dxa"/>
          </w:tcPr>
          <w:p>
            <w:pPr>
              <w:pStyle w:val="TableParagraph"/>
              <w:spacing w:line="271" w:lineRule="exact"/>
              <w:ind w:right="287"/>
              <w:rPr>
                <w:sz w:val="24"/>
              </w:rPr>
            </w:pPr>
            <w:r>
              <w:rPr>
                <w:sz w:val="24"/>
              </w:rPr>
              <w:t>4,275</w:t>
            </w:r>
          </w:p>
        </w:tc>
        <w:tc>
          <w:tcPr>
            <w:tcW w:w="1030" w:type="dxa"/>
          </w:tcPr>
          <w:p>
            <w:pPr>
              <w:pStyle w:val="TableParagraph"/>
              <w:spacing w:line="271" w:lineRule="exact"/>
              <w:ind w:right="195"/>
              <w:rPr>
                <w:sz w:val="24"/>
              </w:rPr>
            </w:pPr>
            <w:r>
              <w:rPr>
                <w:sz w:val="24"/>
              </w:rPr>
              <w:t>3,935</w:t>
            </w:r>
          </w:p>
        </w:tc>
      </w:tr>
      <w:tr>
        <w:trPr>
          <w:trHeight w:val="828" w:hRule="atLeast"/>
        </w:trPr>
        <w:tc>
          <w:tcPr>
            <w:tcW w:w="739" w:type="dxa"/>
          </w:tcPr>
          <w:p>
            <w:pPr>
              <w:pStyle w:val="TableParagraph"/>
              <w:spacing w:line="271" w:lineRule="exact"/>
              <w:ind w:left="102"/>
              <w:jc w:val="center"/>
              <w:rPr>
                <w:sz w:val="24"/>
              </w:rPr>
            </w:pPr>
            <w:r>
              <w:rPr>
                <w:sz w:val="24"/>
              </w:rPr>
              <w:t>2</w:t>
            </w:r>
          </w:p>
        </w:tc>
        <w:tc>
          <w:tcPr>
            <w:tcW w:w="2437" w:type="dxa"/>
          </w:tcPr>
          <w:p>
            <w:pPr>
              <w:pStyle w:val="TableParagraph"/>
              <w:spacing w:line="271" w:lineRule="exact"/>
              <w:ind w:left="99"/>
              <w:jc w:val="left"/>
              <w:rPr>
                <w:sz w:val="24"/>
              </w:rPr>
            </w:pPr>
            <w:r>
              <w:rPr>
                <w:sz w:val="24"/>
              </w:rPr>
              <w:t>Resonancia</w:t>
            </w:r>
          </w:p>
          <w:p>
            <w:pPr>
              <w:pStyle w:val="TableParagraph"/>
              <w:spacing w:line="270" w:lineRule="atLeast"/>
              <w:ind w:left="99"/>
              <w:jc w:val="left"/>
              <w:rPr>
                <w:sz w:val="24"/>
              </w:rPr>
            </w:pPr>
            <w:r>
              <w:rPr>
                <w:sz w:val="24"/>
              </w:rPr>
              <w:t>magnética una </w:t>
            </w:r>
            <w:r>
              <w:rPr>
                <w:spacing w:val="-4"/>
                <w:sz w:val="24"/>
              </w:rPr>
              <w:t>región </w:t>
            </w:r>
            <w:r>
              <w:rPr>
                <w:sz w:val="24"/>
              </w:rPr>
              <w:t>contrastada</w:t>
            </w:r>
          </w:p>
        </w:tc>
        <w:tc>
          <w:tcPr>
            <w:tcW w:w="1183" w:type="dxa"/>
          </w:tcPr>
          <w:p>
            <w:pPr>
              <w:pStyle w:val="TableParagraph"/>
              <w:spacing w:line="271" w:lineRule="exact"/>
              <w:ind w:right="246"/>
              <w:rPr>
                <w:sz w:val="24"/>
              </w:rPr>
            </w:pPr>
            <w:r>
              <w:rPr>
                <w:sz w:val="24"/>
              </w:rPr>
              <w:t>7,310</w:t>
            </w:r>
          </w:p>
        </w:tc>
        <w:tc>
          <w:tcPr>
            <w:tcW w:w="1134" w:type="dxa"/>
          </w:tcPr>
          <w:p>
            <w:pPr>
              <w:pStyle w:val="TableParagraph"/>
              <w:spacing w:line="271" w:lineRule="exact"/>
              <w:ind w:right="221"/>
              <w:rPr>
                <w:sz w:val="24"/>
              </w:rPr>
            </w:pPr>
            <w:r>
              <w:rPr>
                <w:sz w:val="24"/>
              </w:rPr>
              <w:t>6,750</w:t>
            </w:r>
          </w:p>
        </w:tc>
        <w:tc>
          <w:tcPr>
            <w:tcW w:w="1188" w:type="dxa"/>
          </w:tcPr>
          <w:p>
            <w:pPr>
              <w:pStyle w:val="TableParagraph"/>
              <w:spacing w:line="271" w:lineRule="exact"/>
              <w:ind w:right="300"/>
              <w:rPr>
                <w:sz w:val="24"/>
              </w:rPr>
            </w:pPr>
            <w:r>
              <w:rPr>
                <w:sz w:val="24"/>
              </w:rPr>
              <w:t>6,300</w:t>
            </w:r>
          </w:p>
        </w:tc>
        <w:tc>
          <w:tcPr>
            <w:tcW w:w="1134" w:type="dxa"/>
          </w:tcPr>
          <w:p>
            <w:pPr>
              <w:pStyle w:val="TableParagraph"/>
              <w:spacing w:line="271" w:lineRule="exact"/>
              <w:ind w:right="287"/>
              <w:rPr>
                <w:sz w:val="24"/>
              </w:rPr>
            </w:pPr>
            <w:r>
              <w:rPr>
                <w:sz w:val="24"/>
              </w:rPr>
              <w:t>5,850</w:t>
            </w:r>
          </w:p>
        </w:tc>
        <w:tc>
          <w:tcPr>
            <w:tcW w:w="1030" w:type="dxa"/>
          </w:tcPr>
          <w:p>
            <w:pPr>
              <w:pStyle w:val="TableParagraph"/>
              <w:spacing w:line="271" w:lineRule="exact"/>
              <w:ind w:right="195"/>
              <w:rPr>
                <w:sz w:val="24"/>
              </w:rPr>
            </w:pPr>
            <w:r>
              <w:rPr>
                <w:sz w:val="24"/>
              </w:rPr>
              <w:t>4,500</w:t>
            </w:r>
          </w:p>
        </w:tc>
      </w:tr>
      <w:tr>
        <w:trPr>
          <w:trHeight w:val="827" w:hRule="atLeast"/>
        </w:trPr>
        <w:tc>
          <w:tcPr>
            <w:tcW w:w="739" w:type="dxa"/>
          </w:tcPr>
          <w:p>
            <w:pPr>
              <w:pStyle w:val="TableParagraph"/>
              <w:spacing w:line="271" w:lineRule="exact"/>
              <w:ind w:left="102"/>
              <w:jc w:val="center"/>
              <w:rPr>
                <w:sz w:val="24"/>
              </w:rPr>
            </w:pPr>
            <w:r>
              <w:rPr>
                <w:sz w:val="24"/>
              </w:rPr>
              <w:t>3</w:t>
            </w:r>
          </w:p>
        </w:tc>
        <w:tc>
          <w:tcPr>
            <w:tcW w:w="2437" w:type="dxa"/>
          </w:tcPr>
          <w:p>
            <w:pPr>
              <w:pStyle w:val="TableParagraph"/>
              <w:spacing w:line="271" w:lineRule="exact"/>
              <w:ind w:left="99"/>
              <w:jc w:val="left"/>
              <w:rPr>
                <w:sz w:val="24"/>
              </w:rPr>
            </w:pPr>
            <w:r>
              <w:rPr>
                <w:sz w:val="24"/>
              </w:rPr>
              <w:t>Resonancia</w:t>
            </w:r>
          </w:p>
          <w:p>
            <w:pPr>
              <w:pStyle w:val="TableParagraph"/>
              <w:spacing w:line="270" w:lineRule="atLeast"/>
              <w:ind w:left="99" w:right="805"/>
              <w:jc w:val="left"/>
              <w:rPr>
                <w:sz w:val="24"/>
              </w:rPr>
            </w:pPr>
            <w:r>
              <w:rPr>
                <w:sz w:val="24"/>
              </w:rPr>
              <w:t>magnética dos regiones simple</w:t>
            </w:r>
          </w:p>
        </w:tc>
        <w:tc>
          <w:tcPr>
            <w:tcW w:w="1183" w:type="dxa"/>
          </w:tcPr>
          <w:p>
            <w:pPr>
              <w:pStyle w:val="TableParagraph"/>
              <w:spacing w:line="271" w:lineRule="exact"/>
              <w:ind w:right="246"/>
              <w:rPr>
                <w:sz w:val="24"/>
              </w:rPr>
            </w:pPr>
            <w:r>
              <w:rPr>
                <w:sz w:val="24"/>
              </w:rPr>
              <w:t>11,250</w:t>
            </w:r>
          </w:p>
        </w:tc>
        <w:tc>
          <w:tcPr>
            <w:tcW w:w="1134" w:type="dxa"/>
          </w:tcPr>
          <w:p>
            <w:pPr>
              <w:pStyle w:val="TableParagraph"/>
              <w:spacing w:line="271" w:lineRule="exact"/>
              <w:ind w:right="221"/>
              <w:rPr>
                <w:sz w:val="24"/>
              </w:rPr>
            </w:pPr>
            <w:r>
              <w:rPr>
                <w:sz w:val="24"/>
              </w:rPr>
              <w:t>10,125</w:t>
            </w:r>
          </w:p>
        </w:tc>
        <w:tc>
          <w:tcPr>
            <w:tcW w:w="1188" w:type="dxa"/>
          </w:tcPr>
          <w:p>
            <w:pPr>
              <w:pStyle w:val="TableParagraph"/>
              <w:spacing w:line="271" w:lineRule="exact"/>
              <w:ind w:right="300"/>
              <w:rPr>
                <w:sz w:val="24"/>
              </w:rPr>
            </w:pPr>
            <w:r>
              <w:rPr>
                <w:sz w:val="24"/>
              </w:rPr>
              <w:t>9,000</w:t>
            </w:r>
          </w:p>
        </w:tc>
        <w:tc>
          <w:tcPr>
            <w:tcW w:w="1134" w:type="dxa"/>
          </w:tcPr>
          <w:p>
            <w:pPr>
              <w:pStyle w:val="TableParagraph"/>
              <w:spacing w:line="271" w:lineRule="exact"/>
              <w:ind w:right="287"/>
              <w:rPr>
                <w:sz w:val="24"/>
              </w:rPr>
            </w:pPr>
            <w:r>
              <w:rPr>
                <w:sz w:val="24"/>
              </w:rPr>
              <w:t>7,875</w:t>
            </w:r>
          </w:p>
        </w:tc>
        <w:tc>
          <w:tcPr>
            <w:tcW w:w="1030" w:type="dxa"/>
          </w:tcPr>
          <w:p>
            <w:pPr>
              <w:pStyle w:val="TableParagraph"/>
              <w:spacing w:line="271" w:lineRule="exact"/>
              <w:ind w:right="195"/>
              <w:rPr>
                <w:sz w:val="24"/>
              </w:rPr>
            </w:pPr>
            <w:r>
              <w:rPr>
                <w:sz w:val="24"/>
              </w:rPr>
              <w:t>6,520</w:t>
            </w:r>
          </w:p>
        </w:tc>
      </w:tr>
      <w:tr>
        <w:trPr>
          <w:trHeight w:val="828" w:hRule="atLeast"/>
        </w:trPr>
        <w:tc>
          <w:tcPr>
            <w:tcW w:w="739" w:type="dxa"/>
          </w:tcPr>
          <w:p>
            <w:pPr>
              <w:pStyle w:val="TableParagraph"/>
              <w:spacing w:line="271" w:lineRule="exact"/>
              <w:ind w:left="102"/>
              <w:jc w:val="center"/>
              <w:rPr>
                <w:sz w:val="24"/>
              </w:rPr>
            </w:pPr>
            <w:r>
              <w:rPr>
                <w:sz w:val="24"/>
              </w:rPr>
              <w:t>4</w:t>
            </w:r>
          </w:p>
        </w:tc>
        <w:tc>
          <w:tcPr>
            <w:tcW w:w="2437" w:type="dxa"/>
          </w:tcPr>
          <w:p>
            <w:pPr>
              <w:pStyle w:val="TableParagraph"/>
              <w:spacing w:line="271" w:lineRule="exact"/>
              <w:ind w:left="99"/>
              <w:jc w:val="left"/>
              <w:rPr>
                <w:sz w:val="24"/>
              </w:rPr>
            </w:pPr>
            <w:r>
              <w:rPr>
                <w:sz w:val="24"/>
              </w:rPr>
              <w:t>Resonancia</w:t>
            </w:r>
          </w:p>
          <w:p>
            <w:pPr>
              <w:pStyle w:val="TableParagraph"/>
              <w:spacing w:line="270" w:lineRule="atLeast"/>
              <w:ind w:left="99" w:right="352"/>
              <w:jc w:val="left"/>
              <w:rPr>
                <w:sz w:val="24"/>
              </w:rPr>
            </w:pPr>
            <w:r>
              <w:rPr>
                <w:sz w:val="24"/>
              </w:rPr>
              <w:t>magnética dos regiones contrastada</w:t>
            </w:r>
          </w:p>
        </w:tc>
        <w:tc>
          <w:tcPr>
            <w:tcW w:w="1183" w:type="dxa"/>
          </w:tcPr>
          <w:p>
            <w:pPr>
              <w:pStyle w:val="TableParagraph"/>
              <w:spacing w:line="271" w:lineRule="exact"/>
              <w:ind w:right="246"/>
              <w:rPr>
                <w:sz w:val="24"/>
              </w:rPr>
            </w:pPr>
            <w:r>
              <w:rPr>
                <w:sz w:val="24"/>
              </w:rPr>
              <w:t>12,375</w:t>
            </w:r>
          </w:p>
        </w:tc>
        <w:tc>
          <w:tcPr>
            <w:tcW w:w="1134" w:type="dxa"/>
          </w:tcPr>
          <w:p>
            <w:pPr>
              <w:pStyle w:val="TableParagraph"/>
              <w:spacing w:line="271" w:lineRule="exact"/>
              <w:ind w:right="221"/>
              <w:rPr>
                <w:sz w:val="24"/>
              </w:rPr>
            </w:pPr>
            <w:r>
              <w:rPr>
                <w:sz w:val="24"/>
              </w:rPr>
              <w:t>11,475</w:t>
            </w:r>
          </w:p>
        </w:tc>
        <w:tc>
          <w:tcPr>
            <w:tcW w:w="1188" w:type="dxa"/>
          </w:tcPr>
          <w:p>
            <w:pPr>
              <w:pStyle w:val="TableParagraph"/>
              <w:spacing w:line="271" w:lineRule="exact"/>
              <w:ind w:right="300"/>
              <w:rPr>
                <w:sz w:val="24"/>
              </w:rPr>
            </w:pPr>
            <w:r>
              <w:rPr>
                <w:sz w:val="24"/>
              </w:rPr>
              <w:t>10,355</w:t>
            </w:r>
          </w:p>
        </w:tc>
        <w:tc>
          <w:tcPr>
            <w:tcW w:w="1134" w:type="dxa"/>
          </w:tcPr>
          <w:p>
            <w:pPr>
              <w:pStyle w:val="TableParagraph"/>
              <w:spacing w:line="271" w:lineRule="exact"/>
              <w:ind w:right="287"/>
              <w:rPr>
                <w:sz w:val="24"/>
              </w:rPr>
            </w:pPr>
            <w:r>
              <w:rPr>
                <w:sz w:val="24"/>
              </w:rPr>
              <w:t>9,225</w:t>
            </w:r>
          </w:p>
        </w:tc>
        <w:tc>
          <w:tcPr>
            <w:tcW w:w="1030" w:type="dxa"/>
          </w:tcPr>
          <w:p>
            <w:pPr>
              <w:pStyle w:val="TableParagraph"/>
              <w:spacing w:line="271" w:lineRule="exact"/>
              <w:ind w:right="195"/>
              <w:rPr>
                <w:sz w:val="24"/>
              </w:rPr>
            </w:pPr>
            <w:r>
              <w:rPr>
                <w:sz w:val="24"/>
              </w:rPr>
              <w:t>7,650</w:t>
            </w:r>
          </w:p>
        </w:tc>
      </w:tr>
      <w:tr>
        <w:trPr>
          <w:trHeight w:val="552" w:hRule="atLeast"/>
        </w:trPr>
        <w:tc>
          <w:tcPr>
            <w:tcW w:w="739" w:type="dxa"/>
          </w:tcPr>
          <w:p>
            <w:pPr>
              <w:pStyle w:val="TableParagraph"/>
              <w:spacing w:line="271" w:lineRule="exact"/>
              <w:ind w:left="102"/>
              <w:jc w:val="center"/>
              <w:rPr>
                <w:sz w:val="24"/>
              </w:rPr>
            </w:pPr>
            <w:r>
              <w:rPr>
                <w:sz w:val="24"/>
              </w:rPr>
              <w:t>5</w:t>
            </w:r>
          </w:p>
        </w:tc>
        <w:tc>
          <w:tcPr>
            <w:tcW w:w="2437" w:type="dxa"/>
          </w:tcPr>
          <w:p>
            <w:pPr>
              <w:pStyle w:val="TableParagraph"/>
              <w:spacing w:line="271" w:lineRule="exact"/>
              <w:ind w:left="99"/>
              <w:jc w:val="left"/>
              <w:rPr>
                <w:sz w:val="24"/>
              </w:rPr>
            </w:pPr>
            <w:r>
              <w:rPr>
                <w:sz w:val="24"/>
              </w:rPr>
              <w:t>Angioresonancia una</w:t>
            </w:r>
          </w:p>
          <w:p>
            <w:pPr>
              <w:pStyle w:val="TableParagraph"/>
              <w:spacing w:line="261" w:lineRule="exact"/>
              <w:ind w:left="99"/>
              <w:jc w:val="left"/>
              <w:rPr>
                <w:sz w:val="24"/>
              </w:rPr>
            </w:pPr>
            <w:r>
              <w:rPr>
                <w:sz w:val="24"/>
              </w:rPr>
              <w:t>región contrastada</w:t>
            </w:r>
          </w:p>
        </w:tc>
        <w:tc>
          <w:tcPr>
            <w:tcW w:w="1183" w:type="dxa"/>
          </w:tcPr>
          <w:p>
            <w:pPr>
              <w:pStyle w:val="TableParagraph"/>
              <w:spacing w:line="271" w:lineRule="exact"/>
              <w:ind w:right="246"/>
              <w:rPr>
                <w:sz w:val="24"/>
              </w:rPr>
            </w:pPr>
            <w:r>
              <w:rPr>
                <w:sz w:val="24"/>
              </w:rPr>
              <w:t>6,410</w:t>
            </w:r>
          </w:p>
        </w:tc>
        <w:tc>
          <w:tcPr>
            <w:tcW w:w="1134" w:type="dxa"/>
          </w:tcPr>
          <w:p>
            <w:pPr>
              <w:pStyle w:val="TableParagraph"/>
              <w:spacing w:line="271" w:lineRule="exact"/>
              <w:ind w:right="221"/>
              <w:rPr>
                <w:sz w:val="24"/>
              </w:rPr>
            </w:pPr>
            <w:r>
              <w:rPr>
                <w:sz w:val="24"/>
              </w:rPr>
              <w:t>5,850</w:t>
            </w:r>
          </w:p>
        </w:tc>
        <w:tc>
          <w:tcPr>
            <w:tcW w:w="1188" w:type="dxa"/>
          </w:tcPr>
          <w:p>
            <w:pPr>
              <w:pStyle w:val="TableParagraph"/>
              <w:spacing w:line="271" w:lineRule="exact"/>
              <w:ind w:right="300"/>
              <w:rPr>
                <w:sz w:val="24"/>
              </w:rPr>
            </w:pPr>
            <w:r>
              <w:rPr>
                <w:sz w:val="24"/>
              </w:rPr>
              <w:t>5,400</w:t>
            </w:r>
          </w:p>
        </w:tc>
        <w:tc>
          <w:tcPr>
            <w:tcW w:w="1134" w:type="dxa"/>
          </w:tcPr>
          <w:p>
            <w:pPr>
              <w:pStyle w:val="TableParagraph"/>
              <w:spacing w:line="271" w:lineRule="exact"/>
              <w:ind w:right="287"/>
              <w:rPr>
                <w:sz w:val="24"/>
              </w:rPr>
            </w:pPr>
            <w:r>
              <w:rPr>
                <w:sz w:val="24"/>
              </w:rPr>
              <w:t>5,175</w:t>
            </w:r>
          </w:p>
        </w:tc>
        <w:tc>
          <w:tcPr>
            <w:tcW w:w="1030" w:type="dxa"/>
          </w:tcPr>
          <w:p>
            <w:pPr>
              <w:pStyle w:val="TableParagraph"/>
              <w:spacing w:line="271" w:lineRule="exact"/>
              <w:ind w:right="195"/>
              <w:rPr>
                <w:sz w:val="24"/>
              </w:rPr>
            </w:pPr>
            <w:r>
              <w:rPr>
                <w:sz w:val="24"/>
              </w:rPr>
              <w:t>4,500</w:t>
            </w:r>
          </w:p>
        </w:tc>
      </w:tr>
      <w:tr>
        <w:trPr>
          <w:trHeight w:val="552" w:hRule="atLeast"/>
        </w:trPr>
        <w:tc>
          <w:tcPr>
            <w:tcW w:w="739" w:type="dxa"/>
          </w:tcPr>
          <w:p>
            <w:pPr>
              <w:pStyle w:val="TableParagraph"/>
              <w:spacing w:line="271" w:lineRule="exact"/>
              <w:ind w:left="102"/>
              <w:jc w:val="center"/>
              <w:rPr>
                <w:sz w:val="24"/>
              </w:rPr>
            </w:pPr>
            <w:r>
              <w:rPr>
                <w:sz w:val="24"/>
              </w:rPr>
              <w:t>6</w:t>
            </w:r>
          </w:p>
        </w:tc>
        <w:tc>
          <w:tcPr>
            <w:tcW w:w="2437" w:type="dxa"/>
          </w:tcPr>
          <w:p>
            <w:pPr>
              <w:pStyle w:val="TableParagraph"/>
              <w:spacing w:line="271" w:lineRule="exact"/>
              <w:ind w:left="99"/>
              <w:jc w:val="left"/>
              <w:rPr>
                <w:sz w:val="24"/>
              </w:rPr>
            </w:pPr>
            <w:r>
              <w:rPr>
                <w:sz w:val="24"/>
              </w:rPr>
              <w:t>Angioresonancia una</w:t>
            </w:r>
          </w:p>
          <w:p>
            <w:pPr>
              <w:pStyle w:val="TableParagraph"/>
              <w:spacing w:line="261" w:lineRule="exact"/>
              <w:ind w:left="99"/>
              <w:jc w:val="left"/>
              <w:rPr>
                <w:sz w:val="24"/>
              </w:rPr>
            </w:pPr>
            <w:r>
              <w:rPr>
                <w:sz w:val="24"/>
              </w:rPr>
              <w:t>región simple</w:t>
            </w:r>
          </w:p>
        </w:tc>
        <w:tc>
          <w:tcPr>
            <w:tcW w:w="1183" w:type="dxa"/>
          </w:tcPr>
          <w:p>
            <w:pPr>
              <w:pStyle w:val="TableParagraph"/>
              <w:spacing w:line="271" w:lineRule="exact"/>
              <w:ind w:right="246"/>
              <w:rPr>
                <w:sz w:val="24"/>
              </w:rPr>
            </w:pPr>
            <w:r>
              <w:rPr>
                <w:sz w:val="24"/>
              </w:rPr>
              <w:t>4,950</w:t>
            </w:r>
          </w:p>
        </w:tc>
        <w:tc>
          <w:tcPr>
            <w:tcW w:w="1134" w:type="dxa"/>
          </w:tcPr>
          <w:p>
            <w:pPr>
              <w:pStyle w:val="TableParagraph"/>
              <w:spacing w:line="271" w:lineRule="exact"/>
              <w:ind w:right="221"/>
              <w:rPr>
                <w:sz w:val="24"/>
              </w:rPr>
            </w:pPr>
            <w:r>
              <w:rPr>
                <w:sz w:val="24"/>
              </w:rPr>
              <w:t>4,725</w:t>
            </w:r>
          </w:p>
        </w:tc>
        <w:tc>
          <w:tcPr>
            <w:tcW w:w="1188" w:type="dxa"/>
          </w:tcPr>
          <w:p>
            <w:pPr>
              <w:pStyle w:val="TableParagraph"/>
              <w:spacing w:line="271" w:lineRule="exact"/>
              <w:ind w:right="300"/>
              <w:rPr>
                <w:sz w:val="24"/>
              </w:rPr>
            </w:pPr>
            <w:r>
              <w:rPr>
                <w:sz w:val="24"/>
              </w:rPr>
              <w:t>4,275</w:t>
            </w:r>
          </w:p>
        </w:tc>
        <w:tc>
          <w:tcPr>
            <w:tcW w:w="1134" w:type="dxa"/>
          </w:tcPr>
          <w:p>
            <w:pPr>
              <w:pStyle w:val="TableParagraph"/>
              <w:spacing w:line="271" w:lineRule="exact"/>
              <w:ind w:right="287"/>
              <w:rPr>
                <w:sz w:val="24"/>
              </w:rPr>
            </w:pPr>
            <w:r>
              <w:rPr>
                <w:sz w:val="24"/>
              </w:rPr>
              <w:t>3,820</w:t>
            </w:r>
          </w:p>
        </w:tc>
        <w:tc>
          <w:tcPr>
            <w:tcW w:w="1030" w:type="dxa"/>
          </w:tcPr>
          <w:p>
            <w:pPr>
              <w:pStyle w:val="TableParagraph"/>
              <w:spacing w:line="271" w:lineRule="exact"/>
              <w:ind w:right="195"/>
              <w:rPr>
                <w:sz w:val="24"/>
              </w:rPr>
            </w:pPr>
            <w:r>
              <w:rPr>
                <w:sz w:val="24"/>
              </w:rPr>
              <w:t>3,375</w:t>
            </w:r>
          </w:p>
        </w:tc>
      </w:tr>
      <w:tr>
        <w:trPr>
          <w:trHeight w:val="552" w:hRule="atLeast"/>
        </w:trPr>
        <w:tc>
          <w:tcPr>
            <w:tcW w:w="739" w:type="dxa"/>
          </w:tcPr>
          <w:p>
            <w:pPr>
              <w:pStyle w:val="TableParagraph"/>
              <w:spacing w:line="271" w:lineRule="exact"/>
              <w:ind w:left="102"/>
              <w:jc w:val="center"/>
              <w:rPr>
                <w:sz w:val="24"/>
              </w:rPr>
            </w:pPr>
            <w:r>
              <w:rPr>
                <w:sz w:val="24"/>
              </w:rPr>
              <w:t>7</w:t>
            </w:r>
          </w:p>
        </w:tc>
        <w:tc>
          <w:tcPr>
            <w:tcW w:w="2437" w:type="dxa"/>
          </w:tcPr>
          <w:p>
            <w:pPr>
              <w:pStyle w:val="TableParagraph"/>
              <w:spacing w:line="271" w:lineRule="exact"/>
              <w:ind w:left="99"/>
              <w:jc w:val="left"/>
              <w:rPr>
                <w:sz w:val="24"/>
              </w:rPr>
            </w:pPr>
            <w:r>
              <w:rPr>
                <w:sz w:val="24"/>
              </w:rPr>
              <w:t>Colangioresonancia</w:t>
            </w:r>
          </w:p>
          <w:p>
            <w:pPr>
              <w:pStyle w:val="TableParagraph"/>
              <w:spacing w:line="261" w:lineRule="exact"/>
              <w:ind w:left="99"/>
              <w:jc w:val="left"/>
              <w:rPr>
                <w:sz w:val="24"/>
              </w:rPr>
            </w:pPr>
            <w:r>
              <w:rPr>
                <w:sz w:val="24"/>
              </w:rPr>
              <w:t>simple</w:t>
            </w:r>
          </w:p>
        </w:tc>
        <w:tc>
          <w:tcPr>
            <w:tcW w:w="1183" w:type="dxa"/>
          </w:tcPr>
          <w:p>
            <w:pPr>
              <w:pStyle w:val="TableParagraph"/>
              <w:spacing w:line="271" w:lineRule="exact"/>
              <w:ind w:right="246"/>
              <w:rPr>
                <w:sz w:val="24"/>
              </w:rPr>
            </w:pPr>
            <w:r>
              <w:rPr>
                <w:sz w:val="24"/>
              </w:rPr>
              <w:t>4,950</w:t>
            </w:r>
          </w:p>
        </w:tc>
        <w:tc>
          <w:tcPr>
            <w:tcW w:w="1134" w:type="dxa"/>
          </w:tcPr>
          <w:p>
            <w:pPr>
              <w:pStyle w:val="TableParagraph"/>
              <w:spacing w:line="271" w:lineRule="exact"/>
              <w:ind w:right="221"/>
              <w:rPr>
                <w:sz w:val="24"/>
              </w:rPr>
            </w:pPr>
            <w:r>
              <w:rPr>
                <w:sz w:val="24"/>
              </w:rPr>
              <w:t>4,725</w:t>
            </w:r>
          </w:p>
        </w:tc>
        <w:tc>
          <w:tcPr>
            <w:tcW w:w="1188" w:type="dxa"/>
          </w:tcPr>
          <w:p>
            <w:pPr>
              <w:pStyle w:val="TableParagraph"/>
              <w:spacing w:line="271" w:lineRule="exact"/>
              <w:ind w:right="300"/>
              <w:rPr>
                <w:sz w:val="24"/>
              </w:rPr>
            </w:pPr>
            <w:r>
              <w:rPr>
                <w:sz w:val="24"/>
              </w:rPr>
              <w:t>4,275</w:t>
            </w:r>
          </w:p>
        </w:tc>
        <w:tc>
          <w:tcPr>
            <w:tcW w:w="1134" w:type="dxa"/>
          </w:tcPr>
          <w:p>
            <w:pPr>
              <w:pStyle w:val="TableParagraph"/>
              <w:spacing w:line="271" w:lineRule="exact"/>
              <w:ind w:right="287"/>
              <w:rPr>
                <w:sz w:val="24"/>
              </w:rPr>
            </w:pPr>
            <w:r>
              <w:rPr>
                <w:sz w:val="24"/>
              </w:rPr>
              <w:t>3,820</w:t>
            </w:r>
          </w:p>
        </w:tc>
        <w:tc>
          <w:tcPr>
            <w:tcW w:w="1030" w:type="dxa"/>
          </w:tcPr>
          <w:p>
            <w:pPr>
              <w:pStyle w:val="TableParagraph"/>
              <w:spacing w:line="271" w:lineRule="exact"/>
              <w:ind w:right="195"/>
              <w:rPr>
                <w:sz w:val="24"/>
              </w:rPr>
            </w:pPr>
            <w:r>
              <w:rPr>
                <w:sz w:val="24"/>
              </w:rPr>
              <w:t>3,375</w:t>
            </w:r>
          </w:p>
        </w:tc>
      </w:tr>
      <w:tr>
        <w:trPr>
          <w:trHeight w:val="551" w:hRule="atLeast"/>
        </w:trPr>
        <w:tc>
          <w:tcPr>
            <w:tcW w:w="739" w:type="dxa"/>
          </w:tcPr>
          <w:p>
            <w:pPr>
              <w:pStyle w:val="TableParagraph"/>
              <w:spacing w:line="271" w:lineRule="exact"/>
              <w:ind w:left="102"/>
              <w:jc w:val="center"/>
              <w:rPr>
                <w:sz w:val="24"/>
              </w:rPr>
            </w:pPr>
            <w:r>
              <w:rPr>
                <w:sz w:val="24"/>
              </w:rPr>
              <w:t>8</w:t>
            </w:r>
          </w:p>
        </w:tc>
        <w:tc>
          <w:tcPr>
            <w:tcW w:w="2437" w:type="dxa"/>
          </w:tcPr>
          <w:p>
            <w:pPr>
              <w:pStyle w:val="TableParagraph"/>
              <w:spacing w:line="271" w:lineRule="exact"/>
              <w:ind w:left="99"/>
              <w:jc w:val="left"/>
              <w:rPr>
                <w:sz w:val="24"/>
              </w:rPr>
            </w:pPr>
            <w:r>
              <w:rPr>
                <w:sz w:val="24"/>
              </w:rPr>
              <w:t>Colangioresonancia</w:t>
            </w:r>
          </w:p>
          <w:p>
            <w:pPr>
              <w:pStyle w:val="TableParagraph"/>
              <w:spacing w:line="261" w:lineRule="exact"/>
              <w:ind w:left="99"/>
              <w:jc w:val="left"/>
              <w:rPr>
                <w:sz w:val="24"/>
              </w:rPr>
            </w:pPr>
            <w:r>
              <w:rPr>
                <w:sz w:val="24"/>
              </w:rPr>
              <w:t>contrastada</w:t>
            </w:r>
          </w:p>
        </w:tc>
        <w:tc>
          <w:tcPr>
            <w:tcW w:w="1183" w:type="dxa"/>
          </w:tcPr>
          <w:p>
            <w:pPr>
              <w:pStyle w:val="TableParagraph"/>
              <w:spacing w:line="271" w:lineRule="exact"/>
              <w:ind w:right="246"/>
              <w:rPr>
                <w:sz w:val="24"/>
              </w:rPr>
            </w:pPr>
            <w:r>
              <w:rPr>
                <w:sz w:val="24"/>
              </w:rPr>
              <w:t>7,310</w:t>
            </w:r>
          </w:p>
        </w:tc>
        <w:tc>
          <w:tcPr>
            <w:tcW w:w="1134" w:type="dxa"/>
          </w:tcPr>
          <w:p>
            <w:pPr>
              <w:pStyle w:val="TableParagraph"/>
              <w:spacing w:line="271" w:lineRule="exact"/>
              <w:ind w:right="221"/>
              <w:rPr>
                <w:sz w:val="24"/>
              </w:rPr>
            </w:pPr>
            <w:r>
              <w:rPr>
                <w:sz w:val="24"/>
              </w:rPr>
              <w:t>675</w:t>
            </w:r>
          </w:p>
        </w:tc>
        <w:tc>
          <w:tcPr>
            <w:tcW w:w="1188" w:type="dxa"/>
          </w:tcPr>
          <w:p>
            <w:pPr>
              <w:pStyle w:val="TableParagraph"/>
              <w:spacing w:line="271" w:lineRule="exact"/>
              <w:ind w:right="300"/>
              <w:rPr>
                <w:sz w:val="24"/>
              </w:rPr>
            </w:pPr>
            <w:r>
              <w:rPr>
                <w:sz w:val="24"/>
              </w:rPr>
              <w:t>6,300</w:t>
            </w:r>
          </w:p>
        </w:tc>
        <w:tc>
          <w:tcPr>
            <w:tcW w:w="1134" w:type="dxa"/>
          </w:tcPr>
          <w:p>
            <w:pPr>
              <w:pStyle w:val="TableParagraph"/>
              <w:spacing w:line="271" w:lineRule="exact"/>
              <w:ind w:right="287"/>
              <w:rPr>
                <w:sz w:val="24"/>
              </w:rPr>
            </w:pPr>
            <w:r>
              <w:rPr>
                <w:sz w:val="24"/>
              </w:rPr>
              <w:t>5,850</w:t>
            </w:r>
          </w:p>
        </w:tc>
        <w:tc>
          <w:tcPr>
            <w:tcW w:w="1030" w:type="dxa"/>
          </w:tcPr>
          <w:p>
            <w:pPr>
              <w:pStyle w:val="TableParagraph"/>
              <w:spacing w:line="271" w:lineRule="exact"/>
              <w:ind w:right="195"/>
              <w:rPr>
                <w:sz w:val="24"/>
              </w:rPr>
            </w:pPr>
            <w:r>
              <w:rPr>
                <w:sz w:val="24"/>
              </w:rPr>
              <w:t>5,400</w:t>
            </w:r>
          </w:p>
        </w:tc>
      </w:tr>
      <w:tr>
        <w:trPr>
          <w:trHeight w:val="276" w:hRule="atLeast"/>
        </w:trPr>
        <w:tc>
          <w:tcPr>
            <w:tcW w:w="739" w:type="dxa"/>
          </w:tcPr>
          <w:p>
            <w:pPr>
              <w:pStyle w:val="TableParagraph"/>
              <w:spacing w:line="256" w:lineRule="exact"/>
              <w:ind w:left="102"/>
              <w:jc w:val="center"/>
              <w:rPr>
                <w:sz w:val="24"/>
              </w:rPr>
            </w:pPr>
            <w:r>
              <w:rPr>
                <w:sz w:val="24"/>
              </w:rPr>
              <w:t>9</w:t>
            </w:r>
          </w:p>
        </w:tc>
        <w:tc>
          <w:tcPr>
            <w:tcW w:w="2437" w:type="dxa"/>
          </w:tcPr>
          <w:p>
            <w:pPr>
              <w:pStyle w:val="TableParagraph"/>
              <w:spacing w:line="256" w:lineRule="exact"/>
              <w:ind w:left="99"/>
              <w:jc w:val="left"/>
              <w:rPr>
                <w:sz w:val="24"/>
              </w:rPr>
            </w:pPr>
            <w:r>
              <w:rPr>
                <w:sz w:val="24"/>
              </w:rPr>
              <w:t>Uroresonancia</w:t>
            </w:r>
          </w:p>
        </w:tc>
        <w:tc>
          <w:tcPr>
            <w:tcW w:w="1183" w:type="dxa"/>
          </w:tcPr>
          <w:p>
            <w:pPr>
              <w:pStyle w:val="TableParagraph"/>
              <w:spacing w:line="256" w:lineRule="exact"/>
              <w:ind w:right="246"/>
              <w:rPr>
                <w:sz w:val="24"/>
              </w:rPr>
            </w:pPr>
            <w:r>
              <w:rPr>
                <w:sz w:val="24"/>
              </w:rPr>
              <w:t>4,950</w:t>
            </w:r>
          </w:p>
        </w:tc>
        <w:tc>
          <w:tcPr>
            <w:tcW w:w="1134" w:type="dxa"/>
          </w:tcPr>
          <w:p>
            <w:pPr>
              <w:pStyle w:val="TableParagraph"/>
              <w:spacing w:line="256" w:lineRule="exact"/>
              <w:ind w:right="221"/>
              <w:rPr>
                <w:sz w:val="24"/>
              </w:rPr>
            </w:pPr>
            <w:r>
              <w:rPr>
                <w:sz w:val="24"/>
              </w:rPr>
              <w:t>4,725</w:t>
            </w:r>
          </w:p>
        </w:tc>
        <w:tc>
          <w:tcPr>
            <w:tcW w:w="1188" w:type="dxa"/>
          </w:tcPr>
          <w:p>
            <w:pPr>
              <w:pStyle w:val="TableParagraph"/>
              <w:spacing w:line="256" w:lineRule="exact"/>
              <w:ind w:right="300"/>
              <w:rPr>
                <w:sz w:val="24"/>
              </w:rPr>
            </w:pPr>
            <w:r>
              <w:rPr>
                <w:sz w:val="24"/>
              </w:rPr>
              <w:t>4,275</w:t>
            </w:r>
          </w:p>
        </w:tc>
        <w:tc>
          <w:tcPr>
            <w:tcW w:w="1134" w:type="dxa"/>
          </w:tcPr>
          <w:p>
            <w:pPr>
              <w:pStyle w:val="TableParagraph"/>
              <w:spacing w:line="256" w:lineRule="exact"/>
              <w:ind w:right="287"/>
              <w:rPr>
                <w:sz w:val="24"/>
              </w:rPr>
            </w:pPr>
            <w:r>
              <w:rPr>
                <w:sz w:val="24"/>
              </w:rPr>
              <w:t>3,820</w:t>
            </w:r>
          </w:p>
        </w:tc>
        <w:tc>
          <w:tcPr>
            <w:tcW w:w="1030" w:type="dxa"/>
          </w:tcPr>
          <w:p>
            <w:pPr>
              <w:pStyle w:val="TableParagraph"/>
              <w:spacing w:line="256" w:lineRule="exact"/>
              <w:ind w:right="195"/>
              <w:rPr>
                <w:sz w:val="24"/>
              </w:rPr>
            </w:pPr>
            <w:r>
              <w:rPr>
                <w:sz w:val="24"/>
              </w:rPr>
              <w:t>3,375</w:t>
            </w:r>
          </w:p>
        </w:tc>
      </w:tr>
      <w:tr>
        <w:trPr>
          <w:trHeight w:val="551" w:hRule="atLeast"/>
        </w:trPr>
        <w:tc>
          <w:tcPr>
            <w:tcW w:w="739" w:type="dxa"/>
          </w:tcPr>
          <w:p>
            <w:pPr>
              <w:pStyle w:val="TableParagraph"/>
              <w:spacing w:line="271" w:lineRule="exact"/>
              <w:ind w:left="179" w:right="77"/>
              <w:jc w:val="center"/>
              <w:rPr>
                <w:sz w:val="24"/>
              </w:rPr>
            </w:pPr>
            <w:r>
              <w:rPr>
                <w:sz w:val="24"/>
              </w:rPr>
              <w:t>10</w:t>
            </w:r>
          </w:p>
        </w:tc>
        <w:tc>
          <w:tcPr>
            <w:tcW w:w="2437" w:type="dxa"/>
          </w:tcPr>
          <w:p>
            <w:pPr>
              <w:pStyle w:val="TableParagraph"/>
              <w:spacing w:line="271" w:lineRule="exact"/>
              <w:ind w:left="99"/>
              <w:jc w:val="left"/>
              <w:rPr>
                <w:sz w:val="24"/>
              </w:rPr>
            </w:pPr>
            <w:r>
              <w:rPr>
                <w:sz w:val="24"/>
              </w:rPr>
              <w:t>Secuencia de</w:t>
            </w:r>
          </w:p>
          <w:p>
            <w:pPr>
              <w:pStyle w:val="TableParagraph"/>
              <w:spacing w:line="261" w:lineRule="exact"/>
              <w:ind w:left="99"/>
              <w:jc w:val="left"/>
              <w:rPr>
                <w:sz w:val="24"/>
              </w:rPr>
            </w:pPr>
            <w:r>
              <w:rPr>
                <w:sz w:val="24"/>
              </w:rPr>
              <w:t>Perfusión</w:t>
            </w:r>
          </w:p>
        </w:tc>
        <w:tc>
          <w:tcPr>
            <w:tcW w:w="1183" w:type="dxa"/>
          </w:tcPr>
          <w:p>
            <w:pPr>
              <w:pStyle w:val="TableParagraph"/>
              <w:spacing w:line="271" w:lineRule="exact"/>
              <w:ind w:right="246"/>
              <w:rPr>
                <w:sz w:val="24"/>
              </w:rPr>
            </w:pPr>
            <w:r>
              <w:rPr>
                <w:sz w:val="24"/>
              </w:rPr>
              <w:t>4,950</w:t>
            </w:r>
          </w:p>
        </w:tc>
        <w:tc>
          <w:tcPr>
            <w:tcW w:w="1134" w:type="dxa"/>
          </w:tcPr>
          <w:p>
            <w:pPr>
              <w:pStyle w:val="TableParagraph"/>
              <w:spacing w:line="271" w:lineRule="exact"/>
              <w:ind w:right="221"/>
              <w:rPr>
                <w:sz w:val="24"/>
              </w:rPr>
            </w:pPr>
            <w:r>
              <w:rPr>
                <w:sz w:val="24"/>
              </w:rPr>
              <w:t>4,725</w:t>
            </w:r>
          </w:p>
        </w:tc>
        <w:tc>
          <w:tcPr>
            <w:tcW w:w="1188" w:type="dxa"/>
          </w:tcPr>
          <w:p>
            <w:pPr>
              <w:pStyle w:val="TableParagraph"/>
              <w:spacing w:line="271" w:lineRule="exact"/>
              <w:ind w:right="300"/>
              <w:rPr>
                <w:sz w:val="24"/>
              </w:rPr>
            </w:pPr>
            <w:r>
              <w:rPr>
                <w:sz w:val="24"/>
              </w:rPr>
              <w:t>4,275</w:t>
            </w:r>
          </w:p>
        </w:tc>
        <w:tc>
          <w:tcPr>
            <w:tcW w:w="1134" w:type="dxa"/>
          </w:tcPr>
          <w:p>
            <w:pPr>
              <w:pStyle w:val="TableParagraph"/>
              <w:spacing w:line="271" w:lineRule="exact"/>
              <w:ind w:right="287"/>
              <w:rPr>
                <w:sz w:val="24"/>
              </w:rPr>
            </w:pPr>
            <w:r>
              <w:rPr>
                <w:sz w:val="24"/>
              </w:rPr>
              <w:t>3,820</w:t>
            </w:r>
          </w:p>
        </w:tc>
        <w:tc>
          <w:tcPr>
            <w:tcW w:w="1030" w:type="dxa"/>
          </w:tcPr>
          <w:p>
            <w:pPr>
              <w:pStyle w:val="TableParagraph"/>
              <w:spacing w:line="271" w:lineRule="exact"/>
              <w:ind w:right="195"/>
              <w:rPr>
                <w:sz w:val="24"/>
              </w:rPr>
            </w:pPr>
            <w:r>
              <w:rPr>
                <w:sz w:val="24"/>
              </w:rPr>
              <w:t>3,375</w:t>
            </w:r>
          </w:p>
        </w:tc>
      </w:tr>
      <w:tr>
        <w:trPr>
          <w:trHeight w:val="546" w:hRule="atLeast"/>
        </w:trPr>
        <w:tc>
          <w:tcPr>
            <w:tcW w:w="739" w:type="dxa"/>
          </w:tcPr>
          <w:p>
            <w:pPr>
              <w:pStyle w:val="TableParagraph"/>
              <w:spacing w:line="271" w:lineRule="exact"/>
              <w:ind w:left="179" w:right="77"/>
              <w:jc w:val="center"/>
              <w:rPr>
                <w:sz w:val="24"/>
              </w:rPr>
            </w:pPr>
            <w:r>
              <w:rPr>
                <w:sz w:val="24"/>
              </w:rPr>
              <w:t>11</w:t>
            </w:r>
          </w:p>
        </w:tc>
        <w:tc>
          <w:tcPr>
            <w:tcW w:w="2437" w:type="dxa"/>
          </w:tcPr>
          <w:p>
            <w:pPr>
              <w:pStyle w:val="TableParagraph"/>
              <w:spacing w:line="271" w:lineRule="exact"/>
              <w:ind w:left="99"/>
              <w:jc w:val="left"/>
              <w:rPr>
                <w:sz w:val="24"/>
              </w:rPr>
            </w:pPr>
            <w:r>
              <w:rPr>
                <w:sz w:val="24"/>
              </w:rPr>
              <w:t>Complemento con</w:t>
            </w:r>
          </w:p>
          <w:p>
            <w:pPr>
              <w:pStyle w:val="TableParagraph"/>
              <w:spacing w:line="256" w:lineRule="exact"/>
              <w:ind w:left="99"/>
              <w:jc w:val="left"/>
              <w:rPr>
                <w:sz w:val="24"/>
              </w:rPr>
            </w:pPr>
            <w:r>
              <w:rPr>
                <w:sz w:val="24"/>
              </w:rPr>
              <w:t>contraste</w:t>
            </w:r>
          </w:p>
        </w:tc>
        <w:tc>
          <w:tcPr>
            <w:tcW w:w="1183" w:type="dxa"/>
          </w:tcPr>
          <w:p>
            <w:pPr>
              <w:pStyle w:val="TableParagraph"/>
              <w:spacing w:line="271" w:lineRule="exact"/>
              <w:ind w:right="246"/>
              <w:rPr>
                <w:sz w:val="24"/>
              </w:rPr>
            </w:pPr>
            <w:r>
              <w:rPr>
                <w:sz w:val="24"/>
              </w:rPr>
              <w:t>2,360</w:t>
            </w:r>
          </w:p>
        </w:tc>
        <w:tc>
          <w:tcPr>
            <w:tcW w:w="1134" w:type="dxa"/>
          </w:tcPr>
          <w:p>
            <w:pPr>
              <w:pStyle w:val="TableParagraph"/>
              <w:spacing w:line="271" w:lineRule="exact"/>
              <w:ind w:right="221"/>
              <w:rPr>
                <w:sz w:val="24"/>
              </w:rPr>
            </w:pPr>
            <w:r>
              <w:rPr>
                <w:sz w:val="24"/>
              </w:rPr>
              <w:t>2,250</w:t>
            </w:r>
          </w:p>
        </w:tc>
        <w:tc>
          <w:tcPr>
            <w:tcW w:w="1188" w:type="dxa"/>
          </w:tcPr>
          <w:p>
            <w:pPr>
              <w:pStyle w:val="TableParagraph"/>
              <w:spacing w:line="271" w:lineRule="exact"/>
              <w:ind w:right="300"/>
              <w:rPr>
                <w:sz w:val="24"/>
              </w:rPr>
            </w:pPr>
            <w:r>
              <w:rPr>
                <w:sz w:val="24"/>
              </w:rPr>
              <w:t>2,135</w:t>
            </w:r>
          </w:p>
        </w:tc>
        <w:tc>
          <w:tcPr>
            <w:tcW w:w="1134" w:type="dxa"/>
          </w:tcPr>
          <w:p>
            <w:pPr>
              <w:pStyle w:val="TableParagraph"/>
              <w:spacing w:line="271" w:lineRule="exact"/>
              <w:ind w:right="287"/>
              <w:rPr>
                <w:sz w:val="24"/>
              </w:rPr>
            </w:pPr>
            <w:r>
              <w:rPr>
                <w:sz w:val="24"/>
              </w:rPr>
              <w:t>2,080</w:t>
            </w:r>
          </w:p>
        </w:tc>
        <w:tc>
          <w:tcPr>
            <w:tcW w:w="1030" w:type="dxa"/>
          </w:tcPr>
          <w:p>
            <w:pPr>
              <w:pStyle w:val="TableParagraph"/>
              <w:spacing w:line="271" w:lineRule="exact"/>
              <w:ind w:right="195"/>
              <w:rPr>
                <w:sz w:val="24"/>
              </w:rPr>
            </w:pPr>
            <w:r>
              <w:rPr>
                <w:sz w:val="24"/>
              </w:rPr>
              <w:t>1,800</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487"/>
        <w:gridCol w:w="1180"/>
        <w:gridCol w:w="1134"/>
        <w:gridCol w:w="1128"/>
        <w:gridCol w:w="1134"/>
        <w:gridCol w:w="1030"/>
      </w:tblGrid>
      <w:tr>
        <w:trPr>
          <w:trHeight w:val="270" w:hRule="atLeast"/>
        </w:trPr>
        <w:tc>
          <w:tcPr>
            <w:tcW w:w="779" w:type="dxa"/>
          </w:tcPr>
          <w:p>
            <w:pPr>
              <w:pStyle w:val="TableParagraph"/>
              <w:spacing w:line="251" w:lineRule="exact"/>
              <w:ind w:left="179" w:right="64"/>
              <w:jc w:val="center"/>
              <w:rPr>
                <w:sz w:val="24"/>
              </w:rPr>
            </w:pPr>
            <w:r>
              <w:rPr>
                <w:sz w:val="24"/>
              </w:rPr>
              <w:t>12</w:t>
            </w:r>
          </w:p>
        </w:tc>
        <w:tc>
          <w:tcPr>
            <w:tcW w:w="2487" w:type="dxa"/>
          </w:tcPr>
          <w:p>
            <w:pPr>
              <w:pStyle w:val="TableParagraph"/>
              <w:spacing w:line="251" w:lineRule="exact"/>
              <w:ind w:left="85"/>
              <w:jc w:val="left"/>
              <w:rPr>
                <w:sz w:val="24"/>
              </w:rPr>
            </w:pPr>
            <w:r>
              <w:rPr>
                <w:sz w:val="24"/>
              </w:rPr>
              <w:t>Sedación</w:t>
            </w:r>
          </w:p>
        </w:tc>
        <w:tc>
          <w:tcPr>
            <w:tcW w:w="1180" w:type="dxa"/>
          </w:tcPr>
          <w:p>
            <w:pPr>
              <w:pStyle w:val="TableParagraph"/>
              <w:spacing w:line="251" w:lineRule="exact"/>
              <w:ind w:right="307"/>
              <w:rPr>
                <w:sz w:val="24"/>
              </w:rPr>
            </w:pPr>
            <w:r>
              <w:rPr>
                <w:sz w:val="24"/>
              </w:rPr>
              <w:t>570</w:t>
            </w:r>
          </w:p>
        </w:tc>
        <w:tc>
          <w:tcPr>
            <w:tcW w:w="1134" w:type="dxa"/>
          </w:tcPr>
          <w:p>
            <w:pPr>
              <w:pStyle w:val="TableParagraph"/>
              <w:spacing w:line="251" w:lineRule="exact"/>
              <w:ind w:right="282"/>
              <w:rPr>
                <w:sz w:val="24"/>
              </w:rPr>
            </w:pPr>
            <w:r>
              <w:rPr>
                <w:sz w:val="24"/>
              </w:rPr>
              <w:t>550</w:t>
            </w:r>
          </w:p>
        </w:tc>
        <w:tc>
          <w:tcPr>
            <w:tcW w:w="1128" w:type="dxa"/>
          </w:tcPr>
          <w:p>
            <w:pPr>
              <w:pStyle w:val="TableParagraph"/>
              <w:spacing w:line="251" w:lineRule="exact"/>
              <w:ind w:right="301"/>
              <w:rPr>
                <w:sz w:val="24"/>
              </w:rPr>
            </w:pPr>
            <w:r>
              <w:rPr>
                <w:sz w:val="24"/>
              </w:rPr>
              <w:t>550</w:t>
            </w:r>
          </w:p>
        </w:tc>
        <w:tc>
          <w:tcPr>
            <w:tcW w:w="1134" w:type="dxa"/>
          </w:tcPr>
          <w:p>
            <w:pPr>
              <w:pStyle w:val="TableParagraph"/>
              <w:spacing w:line="251" w:lineRule="exact"/>
              <w:ind w:right="287"/>
              <w:rPr>
                <w:sz w:val="24"/>
              </w:rPr>
            </w:pPr>
            <w:r>
              <w:rPr>
                <w:sz w:val="24"/>
              </w:rPr>
              <w:t>550</w:t>
            </w:r>
          </w:p>
        </w:tc>
        <w:tc>
          <w:tcPr>
            <w:tcW w:w="1030" w:type="dxa"/>
          </w:tcPr>
          <w:p>
            <w:pPr>
              <w:pStyle w:val="TableParagraph"/>
              <w:spacing w:line="251" w:lineRule="exact"/>
              <w:ind w:right="196"/>
              <w:rPr>
                <w:sz w:val="24"/>
              </w:rPr>
            </w:pPr>
            <w:r>
              <w:rPr>
                <w:sz w:val="24"/>
              </w:rPr>
              <w:t>550</w:t>
            </w:r>
          </w:p>
        </w:tc>
      </w:tr>
      <w:tr>
        <w:trPr>
          <w:trHeight w:val="276" w:hRule="atLeast"/>
        </w:trPr>
        <w:tc>
          <w:tcPr>
            <w:tcW w:w="779" w:type="dxa"/>
          </w:tcPr>
          <w:p>
            <w:pPr>
              <w:pStyle w:val="TableParagraph"/>
              <w:spacing w:line="256" w:lineRule="exact"/>
              <w:ind w:left="179" w:right="64"/>
              <w:jc w:val="center"/>
              <w:rPr>
                <w:sz w:val="24"/>
              </w:rPr>
            </w:pPr>
            <w:r>
              <w:rPr>
                <w:sz w:val="24"/>
              </w:rPr>
              <w:t>13</w:t>
            </w:r>
          </w:p>
        </w:tc>
        <w:tc>
          <w:tcPr>
            <w:tcW w:w="2487" w:type="dxa"/>
          </w:tcPr>
          <w:p>
            <w:pPr>
              <w:pStyle w:val="TableParagraph"/>
              <w:spacing w:line="256" w:lineRule="exact"/>
              <w:ind w:left="85"/>
              <w:jc w:val="left"/>
              <w:rPr>
                <w:sz w:val="24"/>
              </w:rPr>
            </w:pPr>
            <w:r>
              <w:rPr>
                <w:sz w:val="24"/>
              </w:rPr>
              <w:t>Pasting fase simple</w:t>
            </w:r>
          </w:p>
        </w:tc>
        <w:tc>
          <w:tcPr>
            <w:tcW w:w="1180" w:type="dxa"/>
          </w:tcPr>
          <w:p>
            <w:pPr>
              <w:pStyle w:val="TableParagraph"/>
              <w:spacing w:line="256" w:lineRule="exact"/>
              <w:ind w:right="307"/>
              <w:rPr>
                <w:sz w:val="24"/>
              </w:rPr>
            </w:pPr>
            <w:r>
              <w:rPr>
                <w:sz w:val="24"/>
              </w:rPr>
              <w:t>2,500</w:t>
            </w:r>
          </w:p>
        </w:tc>
        <w:tc>
          <w:tcPr>
            <w:tcW w:w="1134" w:type="dxa"/>
          </w:tcPr>
          <w:p>
            <w:pPr>
              <w:pStyle w:val="TableParagraph"/>
              <w:spacing w:line="256" w:lineRule="exact"/>
              <w:ind w:right="282"/>
              <w:rPr>
                <w:sz w:val="24"/>
              </w:rPr>
            </w:pPr>
            <w:r>
              <w:rPr>
                <w:sz w:val="24"/>
              </w:rPr>
              <w:t>2,315</w:t>
            </w:r>
          </w:p>
        </w:tc>
        <w:tc>
          <w:tcPr>
            <w:tcW w:w="1128" w:type="dxa"/>
          </w:tcPr>
          <w:p>
            <w:pPr>
              <w:pStyle w:val="TableParagraph"/>
              <w:spacing w:line="256" w:lineRule="exact"/>
              <w:ind w:right="301"/>
              <w:rPr>
                <w:sz w:val="24"/>
              </w:rPr>
            </w:pPr>
            <w:r>
              <w:rPr>
                <w:sz w:val="24"/>
              </w:rPr>
              <w:t>2,125</w:t>
            </w:r>
          </w:p>
        </w:tc>
        <w:tc>
          <w:tcPr>
            <w:tcW w:w="1134" w:type="dxa"/>
          </w:tcPr>
          <w:p>
            <w:pPr>
              <w:pStyle w:val="TableParagraph"/>
              <w:spacing w:line="256" w:lineRule="exact"/>
              <w:ind w:right="287"/>
              <w:rPr>
                <w:sz w:val="24"/>
              </w:rPr>
            </w:pPr>
            <w:r>
              <w:rPr>
                <w:sz w:val="24"/>
              </w:rPr>
              <w:t>1,940</w:t>
            </w:r>
          </w:p>
        </w:tc>
        <w:tc>
          <w:tcPr>
            <w:tcW w:w="1030" w:type="dxa"/>
          </w:tcPr>
          <w:p>
            <w:pPr>
              <w:pStyle w:val="TableParagraph"/>
              <w:spacing w:line="256" w:lineRule="exact"/>
              <w:ind w:right="196"/>
              <w:rPr>
                <w:sz w:val="24"/>
              </w:rPr>
            </w:pPr>
            <w:r>
              <w:rPr>
                <w:sz w:val="24"/>
              </w:rPr>
              <w:t>1,750</w:t>
            </w:r>
          </w:p>
        </w:tc>
      </w:tr>
      <w:tr>
        <w:trPr>
          <w:trHeight w:val="551" w:hRule="atLeast"/>
        </w:trPr>
        <w:tc>
          <w:tcPr>
            <w:tcW w:w="779" w:type="dxa"/>
          </w:tcPr>
          <w:p>
            <w:pPr>
              <w:pStyle w:val="TableParagraph"/>
              <w:spacing w:line="271" w:lineRule="exact"/>
              <w:ind w:left="179" w:right="64"/>
              <w:jc w:val="center"/>
              <w:rPr>
                <w:sz w:val="24"/>
              </w:rPr>
            </w:pPr>
            <w:r>
              <w:rPr>
                <w:sz w:val="24"/>
              </w:rPr>
              <w:t>14</w:t>
            </w:r>
          </w:p>
        </w:tc>
        <w:tc>
          <w:tcPr>
            <w:tcW w:w="2487" w:type="dxa"/>
          </w:tcPr>
          <w:p>
            <w:pPr>
              <w:pStyle w:val="TableParagraph"/>
              <w:spacing w:line="271" w:lineRule="exact"/>
              <w:ind w:left="85"/>
              <w:jc w:val="left"/>
              <w:rPr>
                <w:sz w:val="24"/>
              </w:rPr>
            </w:pPr>
            <w:r>
              <w:rPr>
                <w:sz w:val="24"/>
              </w:rPr>
              <w:t>Pasting fase</w:t>
            </w:r>
          </w:p>
          <w:p>
            <w:pPr>
              <w:pStyle w:val="TableParagraph"/>
              <w:spacing w:line="261" w:lineRule="exact"/>
              <w:ind w:left="85"/>
              <w:jc w:val="left"/>
              <w:rPr>
                <w:sz w:val="24"/>
              </w:rPr>
            </w:pPr>
            <w:r>
              <w:rPr>
                <w:sz w:val="24"/>
              </w:rPr>
              <w:t>contrastada</w:t>
            </w:r>
          </w:p>
        </w:tc>
        <w:tc>
          <w:tcPr>
            <w:tcW w:w="1180" w:type="dxa"/>
          </w:tcPr>
          <w:p>
            <w:pPr>
              <w:pStyle w:val="TableParagraph"/>
              <w:spacing w:line="271" w:lineRule="exact"/>
              <w:ind w:right="307"/>
              <w:rPr>
                <w:sz w:val="24"/>
              </w:rPr>
            </w:pPr>
            <w:r>
              <w:rPr>
                <w:sz w:val="24"/>
              </w:rPr>
              <w:t>3,400</w:t>
            </w:r>
          </w:p>
        </w:tc>
        <w:tc>
          <w:tcPr>
            <w:tcW w:w="1134" w:type="dxa"/>
          </w:tcPr>
          <w:p>
            <w:pPr>
              <w:pStyle w:val="TableParagraph"/>
              <w:spacing w:line="271" w:lineRule="exact"/>
              <w:ind w:right="282"/>
              <w:rPr>
                <w:sz w:val="24"/>
              </w:rPr>
            </w:pPr>
            <w:r>
              <w:rPr>
                <w:sz w:val="24"/>
              </w:rPr>
              <w:t>3,150</w:t>
            </w:r>
          </w:p>
        </w:tc>
        <w:tc>
          <w:tcPr>
            <w:tcW w:w="1128" w:type="dxa"/>
          </w:tcPr>
          <w:p>
            <w:pPr>
              <w:pStyle w:val="TableParagraph"/>
              <w:spacing w:line="271" w:lineRule="exact"/>
              <w:ind w:right="301"/>
              <w:rPr>
                <w:sz w:val="24"/>
              </w:rPr>
            </w:pPr>
            <w:r>
              <w:rPr>
                <w:sz w:val="24"/>
              </w:rPr>
              <w:t>2,900</w:t>
            </w:r>
          </w:p>
        </w:tc>
        <w:tc>
          <w:tcPr>
            <w:tcW w:w="1134" w:type="dxa"/>
          </w:tcPr>
          <w:p>
            <w:pPr>
              <w:pStyle w:val="TableParagraph"/>
              <w:spacing w:line="271" w:lineRule="exact"/>
              <w:ind w:right="287"/>
              <w:rPr>
                <w:sz w:val="24"/>
              </w:rPr>
            </w:pPr>
            <w:r>
              <w:rPr>
                <w:sz w:val="24"/>
              </w:rPr>
              <w:t>2,650</w:t>
            </w:r>
          </w:p>
        </w:tc>
        <w:tc>
          <w:tcPr>
            <w:tcW w:w="1030" w:type="dxa"/>
          </w:tcPr>
          <w:p>
            <w:pPr>
              <w:pStyle w:val="TableParagraph"/>
              <w:spacing w:line="271" w:lineRule="exact"/>
              <w:ind w:right="196"/>
              <w:rPr>
                <w:sz w:val="24"/>
              </w:rPr>
            </w:pPr>
            <w:r>
              <w:rPr>
                <w:sz w:val="24"/>
              </w:rPr>
              <w:t>2,400</w:t>
            </w:r>
          </w:p>
        </w:tc>
      </w:tr>
      <w:tr>
        <w:trPr>
          <w:trHeight w:val="275" w:hRule="atLeast"/>
        </w:trPr>
        <w:tc>
          <w:tcPr>
            <w:tcW w:w="779" w:type="dxa"/>
          </w:tcPr>
          <w:p>
            <w:pPr>
              <w:pStyle w:val="TableParagraph"/>
              <w:spacing w:line="256" w:lineRule="exact"/>
              <w:ind w:left="179" w:right="65"/>
              <w:jc w:val="center"/>
              <w:rPr>
                <w:b/>
                <w:sz w:val="24"/>
              </w:rPr>
            </w:pPr>
            <w:r>
              <w:rPr>
                <w:b/>
                <w:sz w:val="24"/>
              </w:rPr>
              <w:t>a 5 u</w:t>
            </w:r>
          </w:p>
        </w:tc>
        <w:tc>
          <w:tcPr>
            <w:tcW w:w="2487" w:type="dxa"/>
          </w:tcPr>
          <w:p>
            <w:pPr>
              <w:pStyle w:val="TableParagraph"/>
              <w:spacing w:line="256" w:lineRule="exact"/>
              <w:ind w:left="85"/>
              <w:jc w:val="left"/>
              <w:rPr>
                <w:b/>
                <w:sz w:val="24"/>
              </w:rPr>
            </w:pPr>
            <w:r>
              <w:rPr>
                <w:b/>
                <w:sz w:val="24"/>
              </w:rPr>
              <w:t>Anatomía patológica</w:t>
            </w:r>
          </w:p>
        </w:tc>
        <w:tc>
          <w:tcPr>
            <w:tcW w:w="1180"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487" w:type="dxa"/>
          </w:tcPr>
          <w:p>
            <w:pPr>
              <w:pStyle w:val="TableParagraph"/>
              <w:spacing w:line="271" w:lineRule="exact"/>
              <w:ind w:left="85"/>
              <w:jc w:val="left"/>
              <w:rPr>
                <w:sz w:val="24"/>
              </w:rPr>
            </w:pPr>
            <w:r>
              <w:rPr>
                <w:sz w:val="24"/>
              </w:rPr>
              <w:t>Biopsias de cérvix</w:t>
            </w:r>
          </w:p>
          <w:p>
            <w:pPr>
              <w:pStyle w:val="TableParagraph"/>
              <w:spacing w:line="261" w:lineRule="exact"/>
              <w:ind w:left="85"/>
              <w:jc w:val="left"/>
              <w:rPr>
                <w:sz w:val="24"/>
              </w:rPr>
            </w:pPr>
            <w:r>
              <w:rPr>
                <w:sz w:val="24"/>
              </w:rPr>
              <w:t>(cuello de la matriz)</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551" w:hRule="atLeast"/>
        </w:trPr>
        <w:tc>
          <w:tcPr>
            <w:tcW w:w="779" w:type="dxa"/>
          </w:tcPr>
          <w:p>
            <w:pPr>
              <w:pStyle w:val="TableParagraph"/>
              <w:spacing w:line="271" w:lineRule="exact"/>
              <w:ind w:left="115"/>
              <w:jc w:val="center"/>
              <w:rPr>
                <w:sz w:val="24"/>
              </w:rPr>
            </w:pPr>
            <w:r>
              <w:rPr>
                <w:sz w:val="24"/>
              </w:rPr>
              <w:t>2</w:t>
            </w:r>
          </w:p>
        </w:tc>
        <w:tc>
          <w:tcPr>
            <w:tcW w:w="2487" w:type="dxa"/>
          </w:tcPr>
          <w:p>
            <w:pPr>
              <w:pStyle w:val="TableParagraph"/>
              <w:spacing w:line="271" w:lineRule="exact"/>
              <w:ind w:left="85"/>
              <w:jc w:val="left"/>
              <w:rPr>
                <w:sz w:val="24"/>
              </w:rPr>
            </w:pPr>
            <w:r>
              <w:rPr>
                <w:sz w:val="24"/>
              </w:rPr>
              <w:t>Biopsias de tráquea o</w:t>
            </w:r>
          </w:p>
          <w:p>
            <w:pPr>
              <w:pStyle w:val="TableParagraph"/>
              <w:spacing w:line="261" w:lineRule="exact"/>
              <w:ind w:left="85"/>
              <w:jc w:val="left"/>
              <w:rPr>
                <w:sz w:val="24"/>
              </w:rPr>
            </w:pPr>
            <w:r>
              <w:rPr>
                <w:sz w:val="24"/>
              </w:rPr>
              <w:t>bronquios</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487" w:type="dxa"/>
          </w:tcPr>
          <w:p>
            <w:pPr>
              <w:pStyle w:val="TableParagraph"/>
              <w:spacing w:line="271" w:lineRule="exact"/>
              <w:ind w:left="85"/>
              <w:jc w:val="left"/>
              <w:rPr>
                <w:sz w:val="24"/>
              </w:rPr>
            </w:pPr>
            <w:r>
              <w:rPr>
                <w:sz w:val="24"/>
              </w:rPr>
              <w:t>Biopsia de lesión</w:t>
            </w:r>
          </w:p>
          <w:p>
            <w:pPr>
              <w:pStyle w:val="TableParagraph"/>
              <w:spacing w:line="261" w:lineRule="exact"/>
              <w:ind w:left="85"/>
              <w:jc w:val="left"/>
              <w:rPr>
                <w:sz w:val="24"/>
              </w:rPr>
            </w:pPr>
            <w:r>
              <w:rPr>
                <w:sz w:val="24"/>
              </w:rPr>
              <w:t>cerebral</w:t>
            </w:r>
          </w:p>
        </w:tc>
        <w:tc>
          <w:tcPr>
            <w:tcW w:w="1180" w:type="dxa"/>
          </w:tcPr>
          <w:p>
            <w:pPr>
              <w:pStyle w:val="TableParagraph"/>
              <w:spacing w:line="271" w:lineRule="exact"/>
              <w:ind w:right="307"/>
              <w:rPr>
                <w:sz w:val="24"/>
              </w:rPr>
            </w:pPr>
            <w:r>
              <w:rPr>
                <w:sz w:val="24"/>
              </w:rPr>
              <w:t>1,590</w:t>
            </w:r>
          </w:p>
        </w:tc>
        <w:tc>
          <w:tcPr>
            <w:tcW w:w="1134" w:type="dxa"/>
          </w:tcPr>
          <w:p>
            <w:pPr>
              <w:pStyle w:val="TableParagraph"/>
              <w:spacing w:line="271" w:lineRule="exact"/>
              <w:ind w:right="282"/>
              <w:rPr>
                <w:sz w:val="24"/>
              </w:rPr>
            </w:pPr>
            <w:r>
              <w:rPr>
                <w:sz w:val="24"/>
              </w:rPr>
              <w:t>1,230</w:t>
            </w:r>
          </w:p>
        </w:tc>
        <w:tc>
          <w:tcPr>
            <w:tcW w:w="1128" w:type="dxa"/>
          </w:tcPr>
          <w:p>
            <w:pPr>
              <w:pStyle w:val="TableParagraph"/>
              <w:spacing w:line="271" w:lineRule="exact"/>
              <w:ind w:right="301"/>
              <w:rPr>
                <w:sz w:val="24"/>
              </w:rPr>
            </w:pPr>
            <w:r>
              <w:rPr>
                <w:sz w:val="24"/>
              </w:rPr>
              <w:t>765</w:t>
            </w:r>
          </w:p>
        </w:tc>
        <w:tc>
          <w:tcPr>
            <w:tcW w:w="1134" w:type="dxa"/>
          </w:tcPr>
          <w:p>
            <w:pPr>
              <w:pStyle w:val="TableParagraph"/>
              <w:spacing w:line="271" w:lineRule="exact"/>
              <w:ind w:right="287"/>
              <w:rPr>
                <w:sz w:val="24"/>
              </w:rPr>
            </w:pPr>
            <w:r>
              <w:rPr>
                <w:sz w:val="24"/>
              </w:rPr>
              <w:t>535</w:t>
            </w:r>
          </w:p>
        </w:tc>
        <w:tc>
          <w:tcPr>
            <w:tcW w:w="1030" w:type="dxa"/>
          </w:tcPr>
          <w:p>
            <w:pPr>
              <w:pStyle w:val="TableParagraph"/>
              <w:spacing w:line="271" w:lineRule="exact"/>
              <w:ind w:right="196"/>
              <w:rPr>
                <w:sz w:val="24"/>
              </w:rPr>
            </w:pPr>
            <w:r>
              <w:rPr>
                <w:sz w:val="24"/>
              </w:rPr>
              <w:t>300</w:t>
            </w:r>
          </w:p>
        </w:tc>
      </w:tr>
      <w:tr>
        <w:trPr>
          <w:trHeight w:val="276" w:hRule="atLeast"/>
        </w:trPr>
        <w:tc>
          <w:tcPr>
            <w:tcW w:w="779" w:type="dxa"/>
          </w:tcPr>
          <w:p>
            <w:pPr>
              <w:pStyle w:val="TableParagraph"/>
              <w:spacing w:line="256" w:lineRule="exact"/>
              <w:ind w:left="115"/>
              <w:jc w:val="center"/>
              <w:rPr>
                <w:sz w:val="24"/>
              </w:rPr>
            </w:pPr>
            <w:r>
              <w:rPr>
                <w:sz w:val="24"/>
              </w:rPr>
              <w:t>4</w:t>
            </w:r>
          </w:p>
        </w:tc>
        <w:tc>
          <w:tcPr>
            <w:tcW w:w="2487" w:type="dxa"/>
          </w:tcPr>
          <w:p>
            <w:pPr>
              <w:pStyle w:val="TableParagraph"/>
              <w:spacing w:line="256" w:lineRule="exact"/>
              <w:ind w:left="85"/>
              <w:jc w:val="left"/>
              <w:rPr>
                <w:sz w:val="24"/>
              </w:rPr>
            </w:pPr>
            <w:r>
              <w:rPr>
                <w:sz w:val="24"/>
              </w:rPr>
              <w:t>Conductos deferentes</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487" w:type="dxa"/>
          </w:tcPr>
          <w:p>
            <w:pPr>
              <w:pStyle w:val="TableParagraph"/>
              <w:spacing w:line="256" w:lineRule="exact"/>
              <w:ind w:left="85"/>
              <w:jc w:val="left"/>
              <w:rPr>
                <w:sz w:val="24"/>
              </w:rPr>
            </w:pPr>
            <w:r>
              <w:rPr>
                <w:sz w:val="24"/>
              </w:rPr>
              <w:t>Cono de cérvix</w:t>
            </w:r>
          </w:p>
        </w:tc>
        <w:tc>
          <w:tcPr>
            <w:tcW w:w="1180" w:type="dxa"/>
          </w:tcPr>
          <w:p>
            <w:pPr>
              <w:pStyle w:val="TableParagraph"/>
              <w:spacing w:line="256" w:lineRule="exact"/>
              <w:ind w:right="307"/>
              <w:rPr>
                <w:sz w:val="24"/>
              </w:rPr>
            </w:pPr>
            <w:r>
              <w:rPr>
                <w:sz w:val="24"/>
              </w:rPr>
              <w:t>2,090</w:t>
            </w:r>
          </w:p>
        </w:tc>
        <w:tc>
          <w:tcPr>
            <w:tcW w:w="1134" w:type="dxa"/>
          </w:tcPr>
          <w:p>
            <w:pPr>
              <w:pStyle w:val="TableParagraph"/>
              <w:spacing w:line="256" w:lineRule="exact"/>
              <w:ind w:right="282"/>
              <w:rPr>
                <w:sz w:val="24"/>
              </w:rPr>
            </w:pPr>
            <w:r>
              <w:rPr>
                <w:sz w:val="24"/>
              </w:rPr>
              <w:t>1,610</w:t>
            </w:r>
          </w:p>
        </w:tc>
        <w:tc>
          <w:tcPr>
            <w:tcW w:w="1128" w:type="dxa"/>
          </w:tcPr>
          <w:p>
            <w:pPr>
              <w:pStyle w:val="TableParagraph"/>
              <w:spacing w:line="256" w:lineRule="exact"/>
              <w:ind w:right="301"/>
              <w:rPr>
                <w:sz w:val="24"/>
              </w:rPr>
            </w:pPr>
            <w:r>
              <w:rPr>
                <w:sz w:val="24"/>
              </w:rPr>
              <w:t>1,005</w:t>
            </w:r>
          </w:p>
        </w:tc>
        <w:tc>
          <w:tcPr>
            <w:tcW w:w="1134" w:type="dxa"/>
          </w:tcPr>
          <w:p>
            <w:pPr>
              <w:pStyle w:val="TableParagraph"/>
              <w:spacing w:line="256" w:lineRule="exact"/>
              <w:ind w:right="287"/>
              <w:rPr>
                <w:sz w:val="24"/>
              </w:rPr>
            </w:pPr>
            <w:r>
              <w:rPr>
                <w:sz w:val="24"/>
              </w:rPr>
              <w:t>700</w:t>
            </w:r>
          </w:p>
        </w:tc>
        <w:tc>
          <w:tcPr>
            <w:tcW w:w="1030" w:type="dxa"/>
          </w:tcPr>
          <w:p>
            <w:pPr>
              <w:pStyle w:val="TableParagraph"/>
              <w:spacing w:line="256" w:lineRule="exact"/>
              <w:ind w:right="196"/>
              <w:rPr>
                <w:sz w:val="24"/>
              </w:rPr>
            </w:pPr>
            <w:r>
              <w:rPr>
                <w:sz w:val="24"/>
              </w:rPr>
              <w:t>405</w:t>
            </w:r>
          </w:p>
        </w:tc>
      </w:tr>
      <w:tr>
        <w:trPr>
          <w:trHeight w:val="276" w:hRule="atLeast"/>
        </w:trPr>
        <w:tc>
          <w:tcPr>
            <w:tcW w:w="779" w:type="dxa"/>
          </w:tcPr>
          <w:p>
            <w:pPr>
              <w:pStyle w:val="TableParagraph"/>
              <w:spacing w:line="256" w:lineRule="exact"/>
              <w:ind w:left="115"/>
              <w:jc w:val="center"/>
              <w:rPr>
                <w:sz w:val="24"/>
              </w:rPr>
            </w:pPr>
            <w:r>
              <w:rPr>
                <w:sz w:val="24"/>
              </w:rPr>
              <w:t>6</w:t>
            </w:r>
          </w:p>
        </w:tc>
        <w:tc>
          <w:tcPr>
            <w:tcW w:w="2487" w:type="dxa"/>
          </w:tcPr>
          <w:p>
            <w:pPr>
              <w:pStyle w:val="TableParagraph"/>
              <w:spacing w:line="256" w:lineRule="exact"/>
              <w:ind w:left="85"/>
              <w:jc w:val="left"/>
              <w:rPr>
                <w:sz w:val="24"/>
              </w:rPr>
            </w:pPr>
            <w:r>
              <w:rPr>
                <w:sz w:val="24"/>
              </w:rPr>
              <w:t>Cuerdas vocales</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15"/>
              <w:jc w:val="center"/>
              <w:rPr>
                <w:sz w:val="24"/>
              </w:rPr>
            </w:pPr>
            <w:r>
              <w:rPr>
                <w:sz w:val="24"/>
              </w:rPr>
              <w:t>7</w:t>
            </w:r>
          </w:p>
        </w:tc>
        <w:tc>
          <w:tcPr>
            <w:tcW w:w="2487" w:type="dxa"/>
          </w:tcPr>
          <w:p>
            <w:pPr>
              <w:pStyle w:val="TableParagraph"/>
              <w:spacing w:line="256" w:lineRule="exact"/>
              <w:ind w:left="85"/>
              <w:jc w:val="left"/>
              <w:rPr>
                <w:sz w:val="24"/>
              </w:rPr>
            </w:pPr>
            <w:r>
              <w:rPr>
                <w:sz w:val="24"/>
              </w:rPr>
              <w:t>Disco intervertebral</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5" w:hRule="atLeast"/>
        </w:trPr>
        <w:tc>
          <w:tcPr>
            <w:tcW w:w="779" w:type="dxa"/>
          </w:tcPr>
          <w:p>
            <w:pPr>
              <w:pStyle w:val="TableParagraph"/>
              <w:spacing w:line="256" w:lineRule="exact"/>
              <w:ind w:left="115"/>
              <w:jc w:val="center"/>
              <w:rPr>
                <w:sz w:val="24"/>
              </w:rPr>
            </w:pPr>
            <w:r>
              <w:rPr>
                <w:sz w:val="24"/>
              </w:rPr>
              <w:t>8</w:t>
            </w:r>
          </w:p>
        </w:tc>
        <w:tc>
          <w:tcPr>
            <w:tcW w:w="2487" w:type="dxa"/>
          </w:tcPr>
          <w:p>
            <w:pPr>
              <w:pStyle w:val="TableParagraph"/>
              <w:spacing w:line="256" w:lineRule="exact"/>
              <w:ind w:left="85"/>
              <w:jc w:val="left"/>
              <w:rPr>
                <w:sz w:val="24"/>
              </w:rPr>
            </w:pPr>
            <w:r>
              <w:rPr>
                <w:sz w:val="24"/>
              </w:rPr>
              <w:t>Endometrio (legrado)</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15"/>
              <w:jc w:val="center"/>
              <w:rPr>
                <w:sz w:val="24"/>
              </w:rPr>
            </w:pPr>
            <w:r>
              <w:rPr>
                <w:sz w:val="24"/>
              </w:rPr>
              <w:t>9</w:t>
            </w:r>
          </w:p>
        </w:tc>
        <w:tc>
          <w:tcPr>
            <w:tcW w:w="2487" w:type="dxa"/>
          </w:tcPr>
          <w:p>
            <w:pPr>
              <w:pStyle w:val="TableParagraph"/>
              <w:spacing w:line="256" w:lineRule="exact"/>
              <w:ind w:left="85"/>
              <w:jc w:val="left"/>
              <w:rPr>
                <w:sz w:val="24"/>
              </w:rPr>
            </w:pPr>
            <w:r>
              <w:rPr>
                <w:sz w:val="24"/>
              </w:rPr>
              <w:t>Ganglio linfático</w:t>
            </w:r>
          </w:p>
        </w:tc>
        <w:tc>
          <w:tcPr>
            <w:tcW w:w="1180" w:type="dxa"/>
          </w:tcPr>
          <w:p>
            <w:pPr>
              <w:pStyle w:val="TableParagraph"/>
              <w:spacing w:line="256" w:lineRule="exact"/>
              <w:ind w:right="307"/>
              <w:rPr>
                <w:sz w:val="24"/>
              </w:rPr>
            </w:pPr>
            <w:r>
              <w:rPr>
                <w:sz w:val="24"/>
              </w:rPr>
              <w:t>1,890</w:t>
            </w:r>
          </w:p>
        </w:tc>
        <w:tc>
          <w:tcPr>
            <w:tcW w:w="1134" w:type="dxa"/>
          </w:tcPr>
          <w:p>
            <w:pPr>
              <w:pStyle w:val="TableParagraph"/>
              <w:spacing w:line="256" w:lineRule="exact"/>
              <w:ind w:right="282"/>
              <w:rPr>
                <w:sz w:val="24"/>
              </w:rPr>
            </w:pPr>
            <w:r>
              <w:rPr>
                <w:sz w:val="24"/>
              </w:rPr>
              <w:t>1,450</w:t>
            </w:r>
          </w:p>
        </w:tc>
        <w:tc>
          <w:tcPr>
            <w:tcW w:w="1128" w:type="dxa"/>
          </w:tcPr>
          <w:p>
            <w:pPr>
              <w:pStyle w:val="TableParagraph"/>
              <w:spacing w:line="256" w:lineRule="exact"/>
              <w:ind w:right="301"/>
              <w:rPr>
                <w:sz w:val="24"/>
              </w:rPr>
            </w:pPr>
            <w:r>
              <w:rPr>
                <w:sz w:val="24"/>
              </w:rPr>
              <w:t>910</w:t>
            </w:r>
          </w:p>
        </w:tc>
        <w:tc>
          <w:tcPr>
            <w:tcW w:w="1134" w:type="dxa"/>
          </w:tcPr>
          <w:p>
            <w:pPr>
              <w:pStyle w:val="TableParagraph"/>
              <w:spacing w:line="256" w:lineRule="exact"/>
              <w:ind w:right="287"/>
              <w:rPr>
                <w:sz w:val="24"/>
              </w:rPr>
            </w:pPr>
            <w:r>
              <w:rPr>
                <w:sz w:val="24"/>
              </w:rPr>
              <w:t>630</w:t>
            </w:r>
          </w:p>
        </w:tc>
        <w:tc>
          <w:tcPr>
            <w:tcW w:w="1030" w:type="dxa"/>
          </w:tcPr>
          <w:p>
            <w:pPr>
              <w:pStyle w:val="TableParagraph"/>
              <w:spacing w:line="256" w:lineRule="exact"/>
              <w:ind w:right="196"/>
              <w:rPr>
                <w:sz w:val="24"/>
              </w:rPr>
            </w:pPr>
            <w:r>
              <w:rPr>
                <w:sz w:val="24"/>
              </w:rPr>
              <w:t>365</w:t>
            </w:r>
          </w:p>
        </w:tc>
      </w:tr>
      <w:tr>
        <w:trPr>
          <w:trHeight w:val="275" w:hRule="atLeast"/>
        </w:trPr>
        <w:tc>
          <w:tcPr>
            <w:tcW w:w="779" w:type="dxa"/>
          </w:tcPr>
          <w:p>
            <w:pPr>
              <w:pStyle w:val="TableParagraph"/>
              <w:spacing w:line="256" w:lineRule="exact"/>
              <w:ind w:left="179" w:right="64"/>
              <w:jc w:val="center"/>
              <w:rPr>
                <w:sz w:val="24"/>
              </w:rPr>
            </w:pPr>
            <w:r>
              <w:rPr>
                <w:sz w:val="24"/>
              </w:rPr>
              <w:t>10</w:t>
            </w:r>
          </w:p>
        </w:tc>
        <w:tc>
          <w:tcPr>
            <w:tcW w:w="2487" w:type="dxa"/>
          </w:tcPr>
          <w:p>
            <w:pPr>
              <w:pStyle w:val="TableParagraph"/>
              <w:spacing w:line="256" w:lineRule="exact"/>
              <w:ind w:left="85"/>
              <w:jc w:val="left"/>
              <w:rPr>
                <w:sz w:val="24"/>
              </w:rPr>
            </w:pPr>
            <w:r>
              <w:rPr>
                <w:sz w:val="24"/>
              </w:rPr>
              <w:t>Hemorroides</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11</w:t>
            </w:r>
          </w:p>
        </w:tc>
        <w:tc>
          <w:tcPr>
            <w:tcW w:w="2487" w:type="dxa"/>
          </w:tcPr>
          <w:p>
            <w:pPr>
              <w:pStyle w:val="TableParagraph"/>
              <w:spacing w:line="256" w:lineRule="exact"/>
              <w:ind w:left="85"/>
              <w:jc w:val="left"/>
              <w:rPr>
                <w:sz w:val="24"/>
              </w:rPr>
            </w:pPr>
            <w:r>
              <w:rPr>
                <w:sz w:val="24"/>
              </w:rPr>
              <w:t>Biopsia de hígado</w:t>
            </w:r>
          </w:p>
        </w:tc>
        <w:tc>
          <w:tcPr>
            <w:tcW w:w="1180" w:type="dxa"/>
          </w:tcPr>
          <w:p>
            <w:pPr>
              <w:pStyle w:val="TableParagraph"/>
              <w:spacing w:line="256" w:lineRule="exact"/>
              <w:ind w:right="307"/>
              <w:rPr>
                <w:sz w:val="24"/>
              </w:rPr>
            </w:pPr>
            <w:r>
              <w:rPr>
                <w:sz w:val="24"/>
              </w:rPr>
              <w:t>1,800</w:t>
            </w:r>
          </w:p>
        </w:tc>
        <w:tc>
          <w:tcPr>
            <w:tcW w:w="1134" w:type="dxa"/>
          </w:tcPr>
          <w:p>
            <w:pPr>
              <w:pStyle w:val="TableParagraph"/>
              <w:spacing w:line="256" w:lineRule="exact"/>
              <w:ind w:right="282"/>
              <w:rPr>
                <w:sz w:val="24"/>
              </w:rPr>
            </w:pPr>
            <w:r>
              <w:rPr>
                <w:sz w:val="24"/>
              </w:rPr>
              <w:t>1,385</w:t>
            </w:r>
          </w:p>
        </w:tc>
        <w:tc>
          <w:tcPr>
            <w:tcW w:w="1128" w:type="dxa"/>
          </w:tcPr>
          <w:p>
            <w:pPr>
              <w:pStyle w:val="TableParagraph"/>
              <w:spacing w:line="256" w:lineRule="exact"/>
              <w:ind w:right="301"/>
              <w:rPr>
                <w:sz w:val="24"/>
              </w:rPr>
            </w:pPr>
            <w:r>
              <w:rPr>
                <w:sz w:val="24"/>
              </w:rPr>
              <w:t>865</w:t>
            </w:r>
          </w:p>
        </w:tc>
        <w:tc>
          <w:tcPr>
            <w:tcW w:w="1134" w:type="dxa"/>
          </w:tcPr>
          <w:p>
            <w:pPr>
              <w:pStyle w:val="TableParagraph"/>
              <w:spacing w:line="256" w:lineRule="exact"/>
              <w:ind w:right="287"/>
              <w:rPr>
                <w:sz w:val="24"/>
              </w:rPr>
            </w:pPr>
            <w:r>
              <w:rPr>
                <w:sz w:val="24"/>
              </w:rPr>
              <w:t>605</w:t>
            </w:r>
          </w:p>
        </w:tc>
        <w:tc>
          <w:tcPr>
            <w:tcW w:w="1030" w:type="dxa"/>
          </w:tcPr>
          <w:p>
            <w:pPr>
              <w:pStyle w:val="TableParagraph"/>
              <w:spacing w:line="256" w:lineRule="exact"/>
              <w:ind w:right="196"/>
              <w:rPr>
                <w:sz w:val="24"/>
              </w:rPr>
            </w:pPr>
            <w:r>
              <w:rPr>
                <w:sz w:val="24"/>
              </w:rPr>
              <w:t>350</w:t>
            </w:r>
          </w:p>
        </w:tc>
      </w:tr>
      <w:tr>
        <w:trPr>
          <w:trHeight w:val="276" w:hRule="atLeast"/>
        </w:trPr>
        <w:tc>
          <w:tcPr>
            <w:tcW w:w="779" w:type="dxa"/>
          </w:tcPr>
          <w:p>
            <w:pPr>
              <w:pStyle w:val="TableParagraph"/>
              <w:spacing w:line="256" w:lineRule="exact"/>
              <w:ind w:left="179" w:right="64"/>
              <w:jc w:val="center"/>
              <w:rPr>
                <w:sz w:val="24"/>
              </w:rPr>
            </w:pPr>
            <w:r>
              <w:rPr>
                <w:sz w:val="24"/>
              </w:rPr>
              <w:t>12</w:t>
            </w:r>
          </w:p>
        </w:tc>
        <w:tc>
          <w:tcPr>
            <w:tcW w:w="2487" w:type="dxa"/>
          </w:tcPr>
          <w:p>
            <w:pPr>
              <w:pStyle w:val="TableParagraph"/>
              <w:spacing w:line="256" w:lineRule="exact"/>
              <w:ind w:left="85"/>
              <w:jc w:val="left"/>
              <w:rPr>
                <w:sz w:val="24"/>
              </w:rPr>
            </w:pPr>
            <w:r>
              <w:rPr>
                <w:sz w:val="24"/>
              </w:rPr>
              <w:t>Biopsia de hueso</w:t>
            </w:r>
          </w:p>
        </w:tc>
        <w:tc>
          <w:tcPr>
            <w:tcW w:w="1180" w:type="dxa"/>
          </w:tcPr>
          <w:p>
            <w:pPr>
              <w:pStyle w:val="TableParagraph"/>
              <w:spacing w:line="256" w:lineRule="exact"/>
              <w:ind w:right="307"/>
              <w:rPr>
                <w:sz w:val="24"/>
              </w:rPr>
            </w:pPr>
            <w:r>
              <w:rPr>
                <w:sz w:val="24"/>
              </w:rPr>
              <w:t>1,670</w:t>
            </w:r>
          </w:p>
        </w:tc>
        <w:tc>
          <w:tcPr>
            <w:tcW w:w="1134" w:type="dxa"/>
          </w:tcPr>
          <w:p>
            <w:pPr>
              <w:pStyle w:val="TableParagraph"/>
              <w:spacing w:line="256" w:lineRule="exact"/>
              <w:ind w:right="282"/>
              <w:rPr>
                <w:sz w:val="24"/>
              </w:rPr>
            </w:pPr>
            <w:r>
              <w:rPr>
                <w:sz w:val="24"/>
              </w:rPr>
              <w:t>1,290</w:t>
            </w:r>
          </w:p>
        </w:tc>
        <w:tc>
          <w:tcPr>
            <w:tcW w:w="1128" w:type="dxa"/>
          </w:tcPr>
          <w:p>
            <w:pPr>
              <w:pStyle w:val="TableParagraph"/>
              <w:spacing w:line="256" w:lineRule="exact"/>
              <w:ind w:right="301"/>
              <w:rPr>
                <w:sz w:val="24"/>
              </w:rPr>
            </w:pPr>
            <w:r>
              <w:rPr>
                <w:sz w:val="24"/>
              </w:rPr>
              <w:t>805</w:t>
            </w:r>
          </w:p>
        </w:tc>
        <w:tc>
          <w:tcPr>
            <w:tcW w:w="1134" w:type="dxa"/>
          </w:tcPr>
          <w:p>
            <w:pPr>
              <w:pStyle w:val="TableParagraph"/>
              <w:spacing w:line="256" w:lineRule="exact"/>
              <w:ind w:right="287"/>
              <w:rPr>
                <w:sz w:val="24"/>
              </w:rPr>
            </w:pPr>
            <w:r>
              <w:rPr>
                <w:sz w:val="24"/>
              </w:rPr>
              <w:t>560</w:t>
            </w:r>
          </w:p>
        </w:tc>
        <w:tc>
          <w:tcPr>
            <w:tcW w:w="1030" w:type="dxa"/>
          </w:tcPr>
          <w:p>
            <w:pPr>
              <w:pStyle w:val="TableParagraph"/>
              <w:spacing w:line="256" w:lineRule="exact"/>
              <w:ind w:right="196"/>
              <w:rPr>
                <w:sz w:val="24"/>
              </w:rPr>
            </w:pPr>
            <w:r>
              <w:rPr>
                <w:sz w:val="24"/>
              </w:rPr>
              <w:t>315</w:t>
            </w:r>
          </w:p>
        </w:tc>
      </w:tr>
      <w:tr>
        <w:trPr>
          <w:trHeight w:val="275" w:hRule="atLeast"/>
        </w:trPr>
        <w:tc>
          <w:tcPr>
            <w:tcW w:w="779" w:type="dxa"/>
          </w:tcPr>
          <w:p>
            <w:pPr>
              <w:pStyle w:val="TableParagraph"/>
              <w:spacing w:line="256" w:lineRule="exact"/>
              <w:ind w:left="179" w:right="64"/>
              <w:jc w:val="center"/>
              <w:rPr>
                <w:sz w:val="24"/>
              </w:rPr>
            </w:pPr>
            <w:r>
              <w:rPr>
                <w:sz w:val="24"/>
              </w:rPr>
              <w:t>13</w:t>
            </w:r>
          </w:p>
        </w:tc>
        <w:tc>
          <w:tcPr>
            <w:tcW w:w="2487" w:type="dxa"/>
          </w:tcPr>
          <w:p>
            <w:pPr>
              <w:pStyle w:val="TableParagraph"/>
              <w:spacing w:line="256" w:lineRule="exact"/>
              <w:ind w:left="85"/>
              <w:jc w:val="left"/>
              <w:rPr>
                <w:sz w:val="24"/>
              </w:rPr>
            </w:pPr>
            <w:r>
              <w:rPr>
                <w:sz w:val="24"/>
              </w:rPr>
              <w:t>Biopsia de mama</w:t>
            </w:r>
          </w:p>
        </w:tc>
        <w:tc>
          <w:tcPr>
            <w:tcW w:w="1180" w:type="dxa"/>
          </w:tcPr>
          <w:p>
            <w:pPr>
              <w:pStyle w:val="TableParagraph"/>
              <w:spacing w:line="256" w:lineRule="exact"/>
              <w:ind w:right="307"/>
              <w:rPr>
                <w:sz w:val="24"/>
              </w:rPr>
            </w:pPr>
            <w:r>
              <w:rPr>
                <w:sz w:val="24"/>
              </w:rPr>
              <w:t>1,670</w:t>
            </w:r>
          </w:p>
        </w:tc>
        <w:tc>
          <w:tcPr>
            <w:tcW w:w="1134" w:type="dxa"/>
          </w:tcPr>
          <w:p>
            <w:pPr>
              <w:pStyle w:val="TableParagraph"/>
              <w:spacing w:line="256" w:lineRule="exact"/>
              <w:ind w:right="282"/>
              <w:rPr>
                <w:sz w:val="24"/>
              </w:rPr>
            </w:pPr>
            <w:r>
              <w:rPr>
                <w:sz w:val="24"/>
              </w:rPr>
              <w:t>1,290</w:t>
            </w:r>
          </w:p>
        </w:tc>
        <w:tc>
          <w:tcPr>
            <w:tcW w:w="1128" w:type="dxa"/>
          </w:tcPr>
          <w:p>
            <w:pPr>
              <w:pStyle w:val="TableParagraph"/>
              <w:spacing w:line="256" w:lineRule="exact"/>
              <w:ind w:right="301"/>
              <w:rPr>
                <w:sz w:val="24"/>
              </w:rPr>
            </w:pPr>
            <w:r>
              <w:rPr>
                <w:sz w:val="24"/>
              </w:rPr>
              <w:t>805</w:t>
            </w:r>
          </w:p>
        </w:tc>
        <w:tc>
          <w:tcPr>
            <w:tcW w:w="1134" w:type="dxa"/>
          </w:tcPr>
          <w:p>
            <w:pPr>
              <w:pStyle w:val="TableParagraph"/>
              <w:spacing w:line="256" w:lineRule="exact"/>
              <w:ind w:right="287"/>
              <w:rPr>
                <w:sz w:val="24"/>
              </w:rPr>
            </w:pPr>
            <w:r>
              <w:rPr>
                <w:sz w:val="24"/>
              </w:rPr>
              <w:t>560</w:t>
            </w:r>
          </w:p>
        </w:tc>
        <w:tc>
          <w:tcPr>
            <w:tcW w:w="1030" w:type="dxa"/>
          </w:tcPr>
          <w:p>
            <w:pPr>
              <w:pStyle w:val="TableParagraph"/>
              <w:spacing w:line="256" w:lineRule="exact"/>
              <w:ind w:right="196"/>
              <w:rPr>
                <w:sz w:val="24"/>
              </w:rPr>
            </w:pPr>
            <w:r>
              <w:rPr>
                <w:sz w:val="24"/>
              </w:rPr>
              <w:t>315</w:t>
            </w:r>
          </w:p>
        </w:tc>
      </w:tr>
      <w:tr>
        <w:trPr>
          <w:trHeight w:val="552" w:hRule="atLeast"/>
        </w:trPr>
        <w:tc>
          <w:tcPr>
            <w:tcW w:w="779" w:type="dxa"/>
          </w:tcPr>
          <w:p>
            <w:pPr>
              <w:pStyle w:val="TableParagraph"/>
              <w:spacing w:line="271" w:lineRule="exact"/>
              <w:ind w:left="179" w:right="64"/>
              <w:jc w:val="center"/>
              <w:rPr>
                <w:sz w:val="24"/>
              </w:rPr>
            </w:pPr>
            <w:r>
              <w:rPr>
                <w:sz w:val="24"/>
              </w:rPr>
              <w:t>14</w:t>
            </w:r>
          </w:p>
        </w:tc>
        <w:tc>
          <w:tcPr>
            <w:tcW w:w="2487" w:type="dxa"/>
          </w:tcPr>
          <w:p>
            <w:pPr>
              <w:pStyle w:val="TableParagraph"/>
              <w:spacing w:line="271" w:lineRule="exact"/>
              <w:ind w:left="85"/>
              <w:jc w:val="left"/>
              <w:rPr>
                <w:sz w:val="24"/>
              </w:rPr>
            </w:pPr>
            <w:r>
              <w:rPr>
                <w:sz w:val="24"/>
              </w:rPr>
              <w:t>Material expulsado</w:t>
            </w:r>
          </w:p>
          <w:p>
            <w:pPr>
              <w:pStyle w:val="TableParagraph"/>
              <w:spacing w:line="261" w:lineRule="exact"/>
              <w:ind w:left="85"/>
              <w:jc w:val="left"/>
              <w:rPr>
                <w:sz w:val="24"/>
              </w:rPr>
            </w:pPr>
            <w:r>
              <w:rPr>
                <w:sz w:val="24"/>
              </w:rPr>
              <w:t>por vía vaginal</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15</w:t>
            </w:r>
          </w:p>
        </w:tc>
        <w:tc>
          <w:tcPr>
            <w:tcW w:w="2487" w:type="dxa"/>
          </w:tcPr>
          <w:p>
            <w:pPr>
              <w:pStyle w:val="TableParagraph"/>
              <w:spacing w:line="256" w:lineRule="exact"/>
              <w:ind w:left="85"/>
              <w:jc w:val="left"/>
              <w:rPr>
                <w:sz w:val="24"/>
              </w:rPr>
            </w:pPr>
            <w:r>
              <w:rPr>
                <w:sz w:val="24"/>
              </w:rPr>
              <w:t>Médula ósea</w:t>
            </w:r>
          </w:p>
        </w:tc>
        <w:tc>
          <w:tcPr>
            <w:tcW w:w="1180" w:type="dxa"/>
          </w:tcPr>
          <w:p>
            <w:pPr>
              <w:pStyle w:val="TableParagraph"/>
              <w:spacing w:line="256" w:lineRule="exact"/>
              <w:ind w:right="307"/>
              <w:rPr>
                <w:sz w:val="24"/>
              </w:rPr>
            </w:pPr>
            <w:r>
              <w:rPr>
                <w:sz w:val="24"/>
              </w:rPr>
              <w:t>1,890</w:t>
            </w:r>
          </w:p>
        </w:tc>
        <w:tc>
          <w:tcPr>
            <w:tcW w:w="1134" w:type="dxa"/>
          </w:tcPr>
          <w:p>
            <w:pPr>
              <w:pStyle w:val="TableParagraph"/>
              <w:spacing w:line="256" w:lineRule="exact"/>
              <w:ind w:right="282"/>
              <w:rPr>
                <w:sz w:val="24"/>
              </w:rPr>
            </w:pPr>
            <w:r>
              <w:rPr>
                <w:sz w:val="24"/>
              </w:rPr>
              <w:t>1,450</w:t>
            </w:r>
          </w:p>
        </w:tc>
        <w:tc>
          <w:tcPr>
            <w:tcW w:w="1128" w:type="dxa"/>
          </w:tcPr>
          <w:p>
            <w:pPr>
              <w:pStyle w:val="TableParagraph"/>
              <w:spacing w:line="256" w:lineRule="exact"/>
              <w:ind w:right="301"/>
              <w:rPr>
                <w:sz w:val="24"/>
              </w:rPr>
            </w:pPr>
            <w:r>
              <w:rPr>
                <w:sz w:val="24"/>
              </w:rPr>
              <w:t>910</w:t>
            </w:r>
          </w:p>
        </w:tc>
        <w:tc>
          <w:tcPr>
            <w:tcW w:w="1134" w:type="dxa"/>
          </w:tcPr>
          <w:p>
            <w:pPr>
              <w:pStyle w:val="TableParagraph"/>
              <w:spacing w:line="256" w:lineRule="exact"/>
              <w:ind w:right="287"/>
              <w:rPr>
                <w:sz w:val="24"/>
              </w:rPr>
            </w:pPr>
            <w:r>
              <w:rPr>
                <w:sz w:val="24"/>
              </w:rPr>
              <w:t>630</w:t>
            </w:r>
          </w:p>
        </w:tc>
        <w:tc>
          <w:tcPr>
            <w:tcW w:w="1030" w:type="dxa"/>
          </w:tcPr>
          <w:p>
            <w:pPr>
              <w:pStyle w:val="TableParagraph"/>
              <w:spacing w:line="256" w:lineRule="exact"/>
              <w:ind w:right="196"/>
              <w:rPr>
                <w:sz w:val="24"/>
              </w:rPr>
            </w:pPr>
            <w:r>
              <w:rPr>
                <w:sz w:val="24"/>
              </w:rPr>
              <w:t>365</w:t>
            </w:r>
          </w:p>
        </w:tc>
      </w:tr>
      <w:tr>
        <w:trPr>
          <w:trHeight w:val="552" w:hRule="atLeast"/>
        </w:trPr>
        <w:tc>
          <w:tcPr>
            <w:tcW w:w="779" w:type="dxa"/>
          </w:tcPr>
          <w:p>
            <w:pPr>
              <w:pStyle w:val="TableParagraph"/>
              <w:spacing w:line="271" w:lineRule="exact"/>
              <w:ind w:left="179" w:right="64"/>
              <w:jc w:val="center"/>
              <w:rPr>
                <w:sz w:val="24"/>
              </w:rPr>
            </w:pPr>
            <w:r>
              <w:rPr>
                <w:sz w:val="24"/>
              </w:rPr>
              <w:t>16</w:t>
            </w:r>
          </w:p>
        </w:tc>
        <w:tc>
          <w:tcPr>
            <w:tcW w:w="2487" w:type="dxa"/>
          </w:tcPr>
          <w:p>
            <w:pPr>
              <w:pStyle w:val="TableParagraph"/>
              <w:spacing w:line="271" w:lineRule="exact"/>
              <w:ind w:left="85"/>
              <w:jc w:val="left"/>
              <w:rPr>
                <w:sz w:val="24"/>
              </w:rPr>
            </w:pPr>
            <w:r>
              <w:rPr>
                <w:sz w:val="24"/>
              </w:rPr>
              <w:t>Mucosa nasal (senos</w:t>
            </w:r>
          </w:p>
          <w:p>
            <w:pPr>
              <w:pStyle w:val="TableParagraph"/>
              <w:spacing w:line="261" w:lineRule="exact"/>
              <w:ind w:left="85"/>
              <w:jc w:val="left"/>
              <w:rPr>
                <w:sz w:val="24"/>
              </w:rPr>
            </w:pPr>
            <w:r>
              <w:rPr>
                <w:sz w:val="24"/>
              </w:rPr>
              <w:t>paranasales)</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17</w:t>
            </w:r>
          </w:p>
        </w:tc>
        <w:tc>
          <w:tcPr>
            <w:tcW w:w="2487" w:type="dxa"/>
          </w:tcPr>
          <w:p>
            <w:pPr>
              <w:pStyle w:val="TableParagraph"/>
              <w:spacing w:line="256" w:lineRule="exact"/>
              <w:ind w:left="85"/>
              <w:jc w:val="left"/>
              <w:rPr>
                <w:sz w:val="24"/>
              </w:rPr>
            </w:pPr>
            <w:r>
              <w:rPr>
                <w:sz w:val="24"/>
              </w:rPr>
              <w:t>Músculo</w:t>
            </w:r>
          </w:p>
        </w:tc>
        <w:tc>
          <w:tcPr>
            <w:tcW w:w="1180" w:type="dxa"/>
          </w:tcPr>
          <w:p>
            <w:pPr>
              <w:pStyle w:val="TableParagraph"/>
              <w:spacing w:line="256" w:lineRule="exact"/>
              <w:ind w:right="307"/>
              <w:rPr>
                <w:sz w:val="24"/>
              </w:rPr>
            </w:pPr>
            <w:r>
              <w:rPr>
                <w:sz w:val="24"/>
              </w:rPr>
              <w:t>1,890</w:t>
            </w:r>
          </w:p>
        </w:tc>
        <w:tc>
          <w:tcPr>
            <w:tcW w:w="1134" w:type="dxa"/>
          </w:tcPr>
          <w:p>
            <w:pPr>
              <w:pStyle w:val="TableParagraph"/>
              <w:spacing w:line="256" w:lineRule="exact"/>
              <w:ind w:right="282"/>
              <w:rPr>
                <w:sz w:val="24"/>
              </w:rPr>
            </w:pPr>
            <w:r>
              <w:rPr>
                <w:sz w:val="24"/>
              </w:rPr>
              <w:t>1,450</w:t>
            </w:r>
          </w:p>
        </w:tc>
        <w:tc>
          <w:tcPr>
            <w:tcW w:w="1128" w:type="dxa"/>
          </w:tcPr>
          <w:p>
            <w:pPr>
              <w:pStyle w:val="TableParagraph"/>
              <w:spacing w:line="256" w:lineRule="exact"/>
              <w:ind w:right="301"/>
              <w:rPr>
                <w:sz w:val="24"/>
              </w:rPr>
            </w:pPr>
            <w:r>
              <w:rPr>
                <w:sz w:val="24"/>
              </w:rPr>
              <w:t>910</w:t>
            </w:r>
          </w:p>
        </w:tc>
        <w:tc>
          <w:tcPr>
            <w:tcW w:w="1134" w:type="dxa"/>
          </w:tcPr>
          <w:p>
            <w:pPr>
              <w:pStyle w:val="TableParagraph"/>
              <w:spacing w:line="256" w:lineRule="exact"/>
              <w:ind w:right="287"/>
              <w:rPr>
                <w:sz w:val="24"/>
              </w:rPr>
            </w:pPr>
            <w:r>
              <w:rPr>
                <w:sz w:val="24"/>
              </w:rPr>
              <w:t>630</w:t>
            </w:r>
          </w:p>
        </w:tc>
        <w:tc>
          <w:tcPr>
            <w:tcW w:w="1030" w:type="dxa"/>
          </w:tcPr>
          <w:p>
            <w:pPr>
              <w:pStyle w:val="TableParagraph"/>
              <w:spacing w:line="256" w:lineRule="exact"/>
              <w:ind w:right="196"/>
              <w:rPr>
                <w:sz w:val="24"/>
              </w:rPr>
            </w:pPr>
            <w:r>
              <w:rPr>
                <w:sz w:val="24"/>
              </w:rPr>
              <w:t>365</w:t>
            </w:r>
          </w:p>
        </w:tc>
      </w:tr>
      <w:tr>
        <w:trPr>
          <w:trHeight w:val="275" w:hRule="atLeast"/>
        </w:trPr>
        <w:tc>
          <w:tcPr>
            <w:tcW w:w="779" w:type="dxa"/>
          </w:tcPr>
          <w:p>
            <w:pPr>
              <w:pStyle w:val="TableParagraph"/>
              <w:spacing w:line="256" w:lineRule="exact"/>
              <w:ind w:left="179" w:right="64"/>
              <w:jc w:val="center"/>
              <w:rPr>
                <w:sz w:val="24"/>
              </w:rPr>
            </w:pPr>
            <w:r>
              <w:rPr>
                <w:sz w:val="24"/>
              </w:rPr>
              <w:t>18</w:t>
            </w:r>
          </w:p>
        </w:tc>
        <w:tc>
          <w:tcPr>
            <w:tcW w:w="2487" w:type="dxa"/>
          </w:tcPr>
          <w:p>
            <w:pPr>
              <w:pStyle w:val="TableParagraph"/>
              <w:spacing w:line="256" w:lineRule="exact"/>
              <w:ind w:left="85"/>
              <w:jc w:val="left"/>
              <w:rPr>
                <w:sz w:val="24"/>
              </w:rPr>
            </w:pPr>
            <w:r>
              <w:rPr>
                <w:sz w:val="24"/>
              </w:rPr>
              <w:t>Nervio</w:t>
            </w:r>
          </w:p>
        </w:tc>
        <w:tc>
          <w:tcPr>
            <w:tcW w:w="1180" w:type="dxa"/>
          </w:tcPr>
          <w:p>
            <w:pPr>
              <w:pStyle w:val="TableParagraph"/>
              <w:spacing w:line="256" w:lineRule="exact"/>
              <w:ind w:right="307"/>
              <w:rPr>
                <w:sz w:val="24"/>
              </w:rPr>
            </w:pPr>
            <w:r>
              <w:rPr>
                <w:sz w:val="24"/>
              </w:rPr>
              <w:t>1,670</w:t>
            </w:r>
          </w:p>
        </w:tc>
        <w:tc>
          <w:tcPr>
            <w:tcW w:w="1134" w:type="dxa"/>
          </w:tcPr>
          <w:p>
            <w:pPr>
              <w:pStyle w:val="TableParagraph"/>
              <w:spacing w:line="256" w:lineRule="exact"/>
              <w:ind w:right="282"/>
              <w:rPr>
                <w:sz w:val="24"/>
              </w:rPr>
            </w:pPr>
            <w:r>
              <w:rPr>
                <w:sz w:val="24"/>
              </w:rPr>
              <w:t>1,290</w:t>
            </w:r>
          </w:p>
        </w:tc>
        <w:tc>
          <w:tcPr>
            <w:tcW w:w="1128" w:type="dxa"/>
          </w:tcPr>
          <w:p>
            <w:pPr>
              <w:pStyle w:val="TableParagraph"/>
              <w:spacing w:line="256" w:lineRule="exact"/>
              <w:ind w:right="301"/>
              <w:rPr>
                <w:sz w:val="24"/>
              </w:rPr>
            </w:pPr>
            <w:r>
              <w:rPr>
                <w:sz w:val="24"/>
              </w:rPr>
              <w:t>805</w:t>
            </w:r>
          </w:p>
        </w:tc>
        <w:tc>
          <w:tcPr>
            <w:tcW w:w="1134" w:type="dxa"/>
          </w:tcPr>
          <w:p>
            <w:pPr>
              <w:pStyle w:val="TableParagraph"/>
              <w:spacing w:line="256" w:lineRule="exact"/>
              <w:ind w:right="287"/>
              <w:rPr>
                <w:sz w:val="24"/>
              </w:rPr>
            </w:pPr>
            <w:r>
              <w:rPr>
                <w:sz w:val="24"/>
              </w:rPr>
              <w:t>565</w:t>
            </w:r>
          </w:p>
        </w:tc>
        <w:tc>
          <w:tcPr>
            <w:tcW w:w="1030" w:type="dxa"/>
          </w:tcPr>
          <w:p>
            <w:pPr>
              <w:pStyle w:val="TableParagraph"/>
              <w:spacing w:line="256" w:lineRule="exact"/>
              <w:ind w:right="196"/>
              <w:rPr>
                <w:sz w:val="24"/>
              </w:rPr>
            </w:pPr>
            <w:r>
              <w:rPr>
                <w:sz w:val="24"/>
              </w:rPr>
              <w:t>320</w:t>
            </w:r>
          </w:p>
        </w:tc>
      </w:tr>
      <w:tr>
        <w:trPr>
          <w:trHeight w:val="552" w:hRule="atLeast"/>
        </w:trPr>
        <w:tc>
          <w:tcPr>
            <w:tcW w:w="779" w:type="dxa"/>
          </w:tcPr>
          <w:p>
            <w:pPr>
              <w:pStyle w:val="TableParagraph"/>
              <w:spacing w:line="271" w:lineRule="exact"/>
              <w:ind w:left="179" w:right="64"/>
              <w:jc w:val="center"/>
              <w:rPr>
                <w:sz w:val="24"/>
              </w:rPr>
            </w:pPr>
            <w:r>
              <w:rPr>
                <w:sz w:val="24"/>
              </w:rPr>
              <w:t>19</w:t>
            </w:r>
          </w:p>
        </w:tc>
        <w:tc>
          <w:tcPr>
            <w:tcW w:w="2487" w:type="dxa"/>
          </w:tcPr>
          <w:p>
            <w:pPr>
              <w:pStyle w:val="TableParagraph"/>
              <w:spacing w:line="271" w:lineRule="exact"/>
              <w:ind w:left="85"/>
              <w:jc w:val="left"/>
              <w:rPr>
                <w:sz w:val="24"/>
              </w:rPr>
            </w:pPr>
            <w:r>
              <w:rPr>
                <w:sz w:val="24"/>
              </w:rPr>
              <w:t>Ovario (cuña de</w:t>
            </w:r>
          </w:p>
          <w:p>
            <w:pPr>
              <w:pStyle w:val="TableParagraph"/>
              <w:spacing w:line="261" w:lineRule="exact"/>
              <w:ind w:left="85"/>
              <w:jc w:val="left"/>
              <w:rPr>
                <w:sz w:val="24"/>
              </w:rPr>
            </w:pPr>
            <w:r>
              <w:rPr>
                <w:sz w:val="24"/>
              </w:rPr>
              <w:t>ovario)</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275" w:hRule="atLeast"/>
        </w:trPr>
        <w:tc>
          <w:tcPr>
            <w:tcW w:w="779" w:type="dxa"/>
          </w:tcPr>
          <w:p>
            <w:pPr>
              <w:pStyle w:val="TableParagraph"/>
              <w:spacing w:line="256" w:lineRule="exact"/>
              <w:ind w:left="179" w:right="64"/>
              <w:jc w:val="center"/>
              <w:rPr>
                <w:sz w:val="24"/>
              </w:rPr>
            </w:pPr>
            <w:r>
              <w:rPr>
                <w:sz w:val="24"/>
              </w:rPr>
              <w:t>20</w:t>
            </w:r>
          </w:p>
        </w:tc>
        <w:tc>
          <w:tcPr>
            <w:tcW w:w="2487" w:type="dxa"/>
          </w:tcPr>
          <w:p>
            <w:pPr>
              <w:pStyle w:val="TableParagraph"/>
              <w:spacing w:line="256" w:lineRule="exact"/>
              <w:ind w:left="85"/>
              <w:jc w:val="left"/>
              <w:rPr>
                <w:sz w:val="24"/>
              </w:rPr>
            </w:pPr>
            <w:r>
              <w:rPr>
                <w:sz w:val="24"/>
              </w:rPr>
              <w:t>Prepucio</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21</w:t>
            </w:r>
          </w:p>
        </w:tc>
        <w:tc>
          <w:tcPr>
            <w:tcW w:w="2487" w:type="dxa"/>
          </w:tcPr>
          <w:p>
            <w:pPr>
              <w:pStyle w:val="TableParagraph"/>
              <w:spacing w:line="256" w:lineRule="exact"/>
              <w:ind w:left="85"/>
              <w:jc w:val="left"/>
              <w:rPr>
                <w:sz w:val="24"/>
              </w:rPr>
            </w:pPr>
            <w:r>
              <w:rPr>
                <w:sz w:val="24"/>
              </w:rPr>
              <w:t>Saco herniario</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5" w:hRule="atLeast"/>
        </w:trPr>
        <w:tc>
          <w:tcPr>
            <w:tcW w:w="779" w:type="dxa"/>
          </w:tcPr>
          <w:p>
            <w:pPr>
              <w:pStyle w:val="TableParagraph"/>
              <w:spacing w:line="256" w:lineRule="exact"/>
              <w:ind w:left="179" w:right="64"/>
              <w:jc w:val="center"/>
              <w:rPr>
                <w:sz w:val="24"/>
              </w:rPr>
            </w:pPr>
            <w:r>
              <w:rPr>
                <w:sz w:val="24"/>
              </w:rPr>
              <w:t>22</w:t>
            </w:r>
          </w:p>
        </w:tc>
        <w:tc>
          <w:tcPr>
            <w:tcW w:w="2487" w:type="dxa"/>
          </w:tcPr>
          <w:p>
            <w:pPr>
              <w:pStyle w:val="TableParagraph"/>
              <w:spacing w:line="256" w:lineRule="exact"/>
              <w:ind w:left="85"/>
              <w:jc w:val="left"/>
              <w:rPr>
                <w:sz w:val="24"/>
              </w:rPr>
            </w:pPr>
            <w:r>
              <w:rPr>
                <w:sz w:val="24"/>
              </w:rPr>
              <w:t>Sinovial y menisco</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23</w:t>
            </w:r>
          </w:p>
        </w:tc>
        <w:tc>
          <w:tcPr>
            <w:tcW w:w="2487" w:type="dxa"/>
          </w:tcPr>
          <w:p>
            <w:pPr>
              <w:pStyle w:val="TableParagraph"/>
              <w:spacing w:line="256" w:lineRule="exact"/>
              <w:ind w:left="85"/>
              <w:jc w:val="left"/>
              <w:rPr>
                <w:sz w:val="24"/>
              </w:rPr>
            </w:pPr>
            <w:r>
              <w:rPr>
                <w:sz w:val="24"/>
              </w:rPr>
              <w:t>Trompas uterinas</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552" w:hRule="atLeast"/>
        </w:trPr>
        <w:tc>
          <w:tcPr>
            <w:tcW w:w="779" w:type="dxa"/>
          </w:tcPr>
          <w:p>
            <w:pPr>
              <w:pStyle w:val="TableParagraph"/>
              <w:spacing w:line="271" w:lineRule="exact"/>
              <w:ind w:left="179" w:right="64"/>
              <w:jc w:val="center"/>
              <w:rPr>
                <w:sz w:val="24"/>
              </w:rPr>
            </w:pPr>
            <w:r>
              <w:rPr>
                <w:sz w:val="24"/>
              </w:rPr>
              <w:t>24</w:t>
            </w:r>
          </w:p>
        </w:tc>
        <w:tc>
          <w:tcPr>
            <w:tcW w:w="2487" w:type="dxa"/>
          </w:tcPr>
          <w:p>
            <w:pPr>
              <w:pStyle w:val="TableParagraph"/>
              <w:spacing w:line="271" w:lineRule="exact"/>
              <w:ind w:left="85"/>
              <w:jc w:val="left"/>
              <w:rPr>
                <w:sz w:val="24"/>
              </w:rPr>
            </w:pPr>
            <w:r>
              <w:rPr>
                <w:sz w:val="24"/>
              </w:rPr>
              <w:t>Tumores de tejidos</w:t>
            </w:r>
          </w:p>
          <w:p>
            <w:pPr>
              <w:pStyle w:val="TableParagraph"/>
              <w:spacing w:line="261" w:lineRule="exact"/>
              <w:ind w:left="85"/>
              <w:jc w:val="left"/>
              <w:rPr>
                <w:sz w:val="24"/>
              </w:rPr>
            </w:pPr>
            <w:r>
              <w:rPr>
                <w:sz w:val="24"/>
              </w:rPr>
              <w:t>blandos (lipoma)</w:t>
            </w:r>
          </w:p>
        </w:tc>
        <w:tc>
          <w:tcPr>
            <w:tcW w:w="1180" w:type="dxa"/>
          </w:tcPr>
          <w:p>
            <w:pPr>
              <w:pStyle w:val="TableParagraph"/>
              <w:spacing w:line="271" w:lineRule="exact"/>
              <w:ind w:right="307"/>
              <w:rPr>
                <w:sz w:val="24"/>
              </w:rPr>
            </w:pPr>
            <w:r>
              <w:rPr>
                <w:sz w:val="24"/>
              </w:rPr>
              <w:t>1,465</w:t>
            </w:r>
          </w:p>
        </w:tc>
        <w:tc>
          <w:tcPr>
            <w:tcW w:w="1134" w:type="dxa"/>
          </w:tcPr>
          <w:p>
            <w:pPr>
              <w:pStyle w:val="TableParagraph"/>
              <w:spacing w:line="271" w:lineRule="exact"/>
              <w:ind w:right="282"/>
              <w:rPr>
                <w:sz w:val="24"/>
              </w:rPr>
            </w:pPr>
            <w:r>
              <w:rPr>
                <w:sz w:val="24"/>
              </w:rPr>
              <w:t>1,135</w:t>
            </w:r>
          </w:p>
        </w:tc>
        <w:tc>
          <w:tcPr>
            <w:tcW w:w="1128" w:type="dxa"/>
          </w:tcPr>
          <w:p>
            <w:pPr>
              <w:pStyle w:val="TableParagraph"/>
              <w:spacing w:line="271" w:lineRule="exact"/>
              <w:ind w:right="301"/>
              <w:rPr>
                <w:sz w:val="24"/>
              </w:rPr>
            </w:pPr>
            <w:r>
              <w:rPr>
                <w:sz w:val="24"/>
              </w:rPr>
              <w:t>700</w:t>
            </w:r>
          </w:p>
        </w:tc>
        <w:tc>
          <w:tcPr>
            <w:tcW w:w="1134" w:type="dxa"/>
          </w:tcPr>
          <w:p>
            <w:pPr>
              <w:pStyle w:val="TableParagraph"/>
              <w:spacing w:line="271" w:lineRule="exact"/>
              <w:ind w:right="287"/>
              <w:rPr>
                <w:sz w:val="24"/>
              </w:rPr>
            </w:pPr>
            <w:r>
              <w:rPr>
                <w:sz w:val="24"/>
              </w:rPr>
              <w:t>490</w:t>
            </w:r>
          </w:p>
        </w:tc>
        <w:tc>
          <w:tcPr>
            <w:tcW w:w="1030" w:type="dxa"/>
          </w:tcPr>
          <w:p>
            <w:pPr>
              <w:pStyle w:val="TableParagraph"/>
              <w:spacing w:line="271"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25</w:t>
            </w:r>
          </w:p>
        </w:tc>
        <w:tc>
          <w:tcPr>
            <w:tcW w:w="2487" w:type="dxa"/>
          </w:tcPr>
          <w:p>
            <w:pPr>
              <w:pStyle w:val="TableParagraph"/>
              <w:spacing w:line="256" w:lineRule="exact"/>
              <w:ind w:left="85"/>
              <w:jc w:val="left"/>
              <w:rPr>
                <w:sz w:val="24"/>
              </w:rPr>
            </w:pPr>
            <w:r>
              <w:rPr>
                <w:sz w:val="24"/>
              </w:rPr>
              <w:t>Amígdalas</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26</w:t>
            </w:r>
          </w:p>
        </w:tc>
        <w:tc>
          <w:tcPr>
            <w:tcW w:w="2487" w:type="dxa"/>
          </w:tcPr>
          <w:p>
            <w:pPr>
              <w:pStyle w:val="TableParagraph"/>
              <w:spacing w:line="256" w:lineRule="exact"/>
              <w:ind w:left="85"/>
              <w:jc w:val="left"/>
              <w:rPr>
                <w:sz w:val="24"/>
              </w:rPr>
            </w:pPr>
            <w:r>
              <w:rPr>
                <w:sz w:val="24"/>
              </w:rPr>
              <w:t>Apéndice cecal</w:t>
            </w:r>
          </w:p>
        </w:tc>
        <w:tc>
          <w:tcPr>
            <w:tcW w:w="1180" w:type="dxa"/>
          </w:tcPr>
          <w:p>
            <w:pPr>
              <w:pStyle w:val="TableParagraph"/>
              <w:spacing w:line="256" w:lineRule="exact"/>
              <w:ind w:right="307"/>
              <w:rPr>
                <w:sz w:val="24"/>
              </w:rPr>
            </w:pPr>
            <w:r>
              <w:rPr>
                <w:sz w:val="24"/>
              </w:rPr>
              <w:t>1,465</w:t>
            </w:r>
          </w:p>
        </w:tc>
        <w:tc>
          <w:tcPr>
            <w:tcW w:w="1134" w:type="dxa"/>
          </w:tcPr>
          <w:p>
            <w:pPr>
              <w:pStyle w:val="TableParagraph"/>
              <w:spacing w:line="256" w:lineRule="exact"/>
              <w:ind w:right="282"/>
              <w:rPr>
                <w:sz w:val="24"/>
              </w:rPr>
            </w:pPr>
            <w:r>
              <w:rPr>
                <w:sz w:val="24"/>
              </w:rPr>
              <w:t>1,135</w:t>
            </w:r>
          </w:p>
        </w:tc>
        <w:tc>
          <w:tcPr>
            <w:tcW w:w="1128" w:type="dxa"/>
          </w:tcPr>
          <w:p>
            <w:pPr>
              <w:pStyle w:val="TableParagraph"/>
              <w:spacing w:line="256" w:lineRule="exact"/>
              <w:ind w:right="301"/>
              <w:rPr>
                <w:sz w:val="24"/>
              </w:rPr>
            </w:pPr>
            <w:r>
              <w:rPr>
                <w:sz w:val="24"/>
              </w:rPr>
              <w:t>700</w:t>
            </w:r>
          </w:p>
        </w:tc>
        <w:tc>
          <w:tcPr>
            <w:tcW w:w="1134" w:type="dxa"/>
          </w:tcPr>
          <w:p>
            <w:pPr>
              <w:pStyle w:val="TableParagraph"/>
              <w:spacing w:line="256" w:lineRule="exact"/>
              <w:ind w:right="287"/>
              <w:rPr>
                <w:sz w:val="24"/>
              </w:rPr>
            </w:pPr>
            <w:r>
              <w:rPr>
                <w:sz w:val="24"/>
              </w:rPr>
              <w:t>490</w:t>
            </w:r>
          </w:p>
        </w:tc>
        <w:tc>
          <w:tcPr>
            <w:tcW w:w="1030" w:type="dxa"/>
          </w:tcPr>
          <w:p>
            <w:pPr>
              <w:pStyle w:val="TableParagraph"/>
              <w:spacing w:line="256" w:lineRule="exact"/>
              <w:ind w:right="196"/>
              <w:rPr>
                <w:sz w:val="24"/>
              </w:rPr>
            </w:pPr>
            <w:r>
              <w:rPr>
                <w:sz w:val="24"/>
              </w:rPr>
              <w:t>280</w:t>
            </w:r>
          </w:p>
        </w:tc>
      </w:tr>
      <w:tr>
        <w:trPr>
          <w:trHeight w:val="276" w:hRule="atLeast"/>
        </w:trPr>
        <w:tc>
          <w:tcPr>
            <w:tcW w:w="779" w:type="dxa"/>
          </w:tcPr>
          <w:p>
            <w:pPr>
              <w:pStyle w:val="TableParagraph"/>
              <w:spacing w:line="256" w:lineRule="exact"/>
              <w:ind w:left="179" w:right="64"/>
              <w:jc w:val="center"/>
              <w:rPr>
                <w:sz w:val="24"/>
              </w:rPr>
            </w:pPr>
            <w:r>
              <w:rPr>
                <w:sz w:val="24"/>
              </w:rPr>
              <w:t>27</w:t>
            </w:r>
          </w:p>
        </w:tc>
        <w:tc>
          <w:tcPr>
            <w:tcW w:w="2487" w:type="dxa"/>
          </w:tcPr>
          <w:p>
            <w:pPr>
              <w:pStyle w:val="TableParagraph"/>
              <w:spacing w:line="256" w:lineRule="exact"/>
              <w:ind w:left="85"/>
              <w:jc w:val="left"/>
              <w:rPr>
                <w:sz w:val="24"/>
              </w:rPr>
            </w:pPr>
            <w:r>
              <w:rPr>
                <w:sz w:val="24"/>
              </w:rPr>
              <w:t>Bazo</w:t>
            </w:r>
          </w:p>
        </w:tc>
        <w:tc>
          <w:tcPr>
            <w:tcW w:w="1180" w:type="dxa"/>
          </w:tcPr>
          <w:p>
            <w:pPr>
              <w:pStyle w:val="TableParagraph"/>
              <w:spacing w:line="256" w:lineRule="exact"/>
              <w:ind w:right="307"/>
              <w:rPr>
                <w:sz w:val="24"/>
              </w:rPr>
            </w:pPr>
            <w:r>
              <w:rPr>
                <w:sz w:val="24"/>
              </w:rPr>
              <w:t>2,090</w:t>
            </w:r>
          </w:p>
        </w:tc>
        <w:tc>
          <w:tcPr>
            <w:tcW w:w="1134" w:type="dxa"/>
          </w:tcPr>
          <w:p>
            <w:pPr>
              <w:pStyle w:val="TableParagraph"/>
              <w:spacing w:line="256" w:lineRule="exact"/>
              <w:ind w:right="282"/>
              <w:rPr>
                <w:sz w:val="24"/>
              </w:rPr>
            </w:pPr>
            <w:r>
              <w:rPr>
                <w:sz w:val="24"/>
              </w:rPr>
              <w:t>1,610</w:t>
            </w:r>
          </w:p>
        </w:tc>
        <w:tc>
          <w:tcPr>
            <w:tcW w:w="1128" w:type="dxa"/>
          </w:tcPr>
          <w:p>
            <w:pPr>
              <w:pStyle w:val="TableParagraph"/>
              <w:spacing w:line="256" w:lineRule="exact"/>
              <w:ind w:right="301"/>
              <w:rPr>
                <w:sz w:val="24"/>
              </w:rPr>
            </w:pPr>
            <w:r>
              <w:rPr>
                <w:sz w:val="24"/>
              </w:rPr>
              <w:t>1,005</w:t>
            </w:r>
          </w:p>
        </w:tc>
        <w:tc>
          <w:tcPr>
            <w:tcW w:w="1134" w:type="dxa"/>
          </w:tcPr>
          <w:p>
            <w:pPr>
              <w:pStyle w:val="TableParagraph"/>
              <w:spacing w:line="256" w:lineRule="exact"/>
              <w:ind w:right="287"/>
              <w:rPr>
                <w:sz w:val="24"/>
              </w:rPr>
            </w:pPr>
            <w:r>
              <w:rPr>
                <w:sz w:val="24"/>
              </w:rPr>
              <w:t>700</w:t>
            </w:r>
          </w:p>
        </w:tc>
        <w:tc>
          <w:tcPr>
            <w:tcW w:w="1030" w:type="dxa"/>
          </w:tcPr>
          <w:p>
            <w:pPr>
              <w:pStyle w:val="TableParagraph"/>
              <w:spacing w:line="256" w:lineRule="exact"/>
              <w:ind w:right="196"/>
              <w:rPr>
                <w:sz w:val="24"/>
              </w:rPr>
            </w:pPr>
            <w:r>
              <w:rPr>
                <w:sz w:val="24"/>
              </w:rPr>
              <w:t>405</w:t>
            </w:r>
          </w:p>
        </w:tc>
      </w:tr>
      <w:tr>
        <w:trPr>
          <w:trHeight w:val="551" w:hRule="atLeast"/>
        </w:trPr>
        <w:tc>
          <w:tcPr>
            <w:tcW w:w="779" w:type="dxa"/>
          </w:tcPr>
          <w:p>
            <w:pPr>
              <w:pStyle w:val="TableParagraph"/>
              <w:spacing w:line="271" w:lineRule="exact"/>
              <w:ind w:left="179" w:right="64"/>
              <w:jc w:val="center"/>
              <w:rPr>
                <w:sz w:val="24"/>
              </w:rPr>
            </w:pPr>
            <w:r>
              <w:rPr>
                <w:sz w:val="24"/>
              </w:rPr>
              <w:t>28</w:t>
            </w:r>
          </w:p>
        </w:tc>
        <w:tc>
          <w:tcPr>
            <w:tcW w:w="2487" w:type="dxa"/>
          </w:tcPr>
          <w:p>
            <w:pPr>
              <w:pStyle w:val="TableParagraph"/>
              <w:spacing w:line="271" w:lineRule="exact"/>
              <w:ind w:left="85"/>
              <w:jc w:val="left"/>
              <w:rPr>
                <w:sz w:val="24"/>
              </w:rPr>
            </w:pPr>
            <w:r>
              <w:rPr>
                <w:sz w:val="24"/>
              </w:rPr>
              <w:t>Disección radical del</w:t>
            </w:r>
          </w:p>
          <w:p>
            <w:pPr>
              <w:pStyle w:val="TableParagraph"/>
              <w:spacing w:line="261" w:lineRule="exact"/>
              <w:ind w:left="85"/>
              <w:jc w:val="left"/>
              <w:rPr>
                <w:sz w:val="24"/>
              </w:rPr>
            </w:pPr>
            <w:r>
              <w:rPr>
                <w:sz w:val="24"/>
              </w:rPr>
              <w:t>cuello</w:t>
            </w:r>
          </w:p>
        </w:tc>
        <w:tc>
          <w:tcPr>
            <w:tcW w:w="1180" w:type="dxa"/>
          </w:tcPr>
          <w:p>
            <w:pPr>
              <w:pStyle w:val="TableParagraph"/>
              <w:spacing w:line="271" w:lineRule="exact"/>
              <w:ind w:right="307"/>
              <w:rPr>
                <w:sz w:val="24"/>
              </w:rPr>
            </w:pPr>
            <w:r>
              <w:rPr>
                <w:sz w:val="24"/>
              </w:rPr>
              <w:t>4,185</w:t>
            </w:r>
          </w:p>
        </w:tc>
        <w:tc>
          <w:tcPr>
            <w:tcW w:w="1134" w:type="dxa"/>
          </w:tcPr>
          <w:p>
            <w:pPr>
              <w:pStyle w:val="TableParagraph"/>
              <w:spacing w:line="271" w:lineRule="exact"/>
              <w:ind w:right="282"/>
              <w:rPr>
                <w:sz w:val="24"/>
              </w:rPr>
            </w:pPr>
            <w:r>
              <w:rPr>
                <w:sz w:val="24"/>
              </w:rPr>
              <w:t>3,225</w:t>
            </w:r>
          </w:p>
        </w:tc>
        <w:tc>
          <w:tcPr>
            <w:tcW w:w="1128" w:type="dxa"/>
          </w:tcPr>
          <w:p>
            <w:pPr>
              <w:pStyle w:val="TableParagraph"/>
              <w:spacing w:line="271" w:lineRule="exact"/>
              <w:ind w:right="301"/>
              <w:rPr>
                <w:sz w:val="24"/>
              </w:rPr>
            </w:pPr>
            <w:r>
              <w:rPr>
                <w:sz w:val="24"/>
              </w:rPr>
              <w:t>2,020</w:t>
            </w:r>
          </w:p>
        </w:tc>
        <w:tc>
          <w:tcPr>
            <w:tcW w:w="1134" w:type="dxa"/>
          </w:tcPr>
          <w:p>
            <w:pPr>
              <w:pStyle w:val="TableParagraph"/>
              <w:spacing w:line="271" w:lineRule="exact"/>
              <w:ind w:right="287"/>
              <w:rPr>
                <w:sz w:val="24"/>
              </w:rPr>
            </w:pPr>
            <w:r>
              <w:rPr>
                <w:sz w:val="24"/>
              </w:rPr>
              <w:t>1,410</w:t>
            </w:r>
          </w:p>
        </w:tc>
        <w:tc>
          <w:tcPr>
            <w:tcW w:w="1030" w:type="dxa"/>
          </w:tcPr>
          <w:p>
            <w:pPr>
              <w:pStyle w:val="TableParagraph"/>
              <w:spacing w:line="271" w:lineRule="exact"/>
              <w:ind w:right="196"/>
              <w:rPr>
                <w:sz w:val="24"/>
              </w:rPr>
            </w:pPr>
            <w:r>
              <w:rPr>
                <w:sz w:val="24"/>
              </w:rPr>
              <w:t>805</w:t>
            </w:r>
          </w:p>
        </w:tc>
      </w:tr>
      <w:tr>
        <w:trPr>
          <w:trHeight w:val="275" w:hRule="atLeast"/>
        </w:trPr>
        <w:tc>
          <w:tcPr>
            <w:tcW w:w="779" w:type="dxa"/>
          </w:tcPr>
          <w:p>
            <w:pPr>
              <w:pStyle w:val="TableParagraph"/>
              <w:spacing w:line="256" w:lineRule="exact"/>
              <w:ind w:left="179" w:right="64"/>
              <w:jc w:val="center"/>
              <w:rPr>
                <w:sz w:val="24"/>
              </w:rPr>
            </w:pPr>
            <w:r>
              <w:rPr>
                <w:sz w:val="24"/>
              </w:rPr>
              <w:t>29</w:t>
            </w:r>
          </w:p>
        </w:tc>
        <w:tc>
          <w:tcPr>
            <w:tcW w:w="2487" w:type="dxa"/>
          </w:tcPr>
          <w:p>
            <w:pPr>
              <w:pStyle w:val="TableParagraph"/>
              <w:spacing w:line="256" w:lineRule="exact"/>
              <w:ind w:left="85"/>
              <w:jc w:val="left"/>
              <w:rPr>
                <w:sz w:val="24"/>
              </w:rPr>
            </w:pPr>
            <w:r>
              <w:rPr>
                <w:sz w:val="24"/>
              </w:rPr>
              <w:t>Esófago con tumor</w:t>
            </w:r>
          </w:p>
        </w:tc>
        <w:tc>
          <w:tcPr>
            <w:tcW w:w="1180" w:type="dxa"/>
          </w:tcPr>
          <w:p>
            <w:pPr>
              <w:pStyle w:val="TableParagraph"/>
              <w:spacing w:line="256" w:lineRule="exact"/>
              <w:ind w:right="307"/>
              <w:rPr>
                <w:sz w:val="24"/>
              </w:rPr>
            </w:pPr>
            <w:r>
              <w:rPr>
                <w:sz w:val="24"/>
              </w:rPr>
              <w:t>4,185</w:t>
            </w:r>
          </w:p>
        </w:tc>
        <w:tc>
          <w:tcPr>
            <w:tcW w:w="1134" w:type="dxa"/>
          </w:tcPr>
          <w:p>
            <w:pPr>
              <w:pStyle w:val="TableParagraph"/>
              <w:spacing w:line="256" w:lineRule="exact"/>
              <w:ind w:right="282"/>
              <w:rPr>
                <w:sz w:val="24"/>
              </w:rPr>
            </w:pPr>
            <w:r>
              <w:rPr>
                <w:sz w:val="24"/>
              </w:rPr>
              <w:t>3,225</w:t>
            </w:r>
          </w:p>
        </w:tc>
        <w:tc>
          <w:tcPr>
            <w:tcW w:w="1128" w:type="dxa"/>
          </w:tcPr>
          <w:p>
            <w:pPr>
              <w:pStyle w:val="TableParagraph"/>
              <w:spacing w:line="256" w:lineRule="exact"/>
              <w:ind w:right="301"/>
              <w:rPr>
                <w:sz w:val="24"/>
              </w:rPr>
            </w:pPr>
            <w:r>
              <w:rPr>
                <w:sz w:val="24"/>
              </w:rPr>
              <w:t>2,020</w:t>
            </w:r>
          </w:p>
        </w:tc>
        <w:tc>
          <w:tcPr>
            <w:tcW w:w="1134" w:type="dxa"/>
          </w:tcPr>
          <w:p>
            <w:pPr>
              <w:pStyle w:val="TableParagraph"/>
              <w:spacing w:line="256" w:lineRule="exact"/>
              <w:ind w:right="287"/>
              <w:rPr>
                <w:sz w:val="24"/>
              </w:rPr>
            </w:pPr>
            <w:r>
              <w:rPr>
                <w:sz w:val="24"/>
              </w:rPr>
              <w:t>1,410</w:t>
            </w:r>
          </w:p>
        </w:tc>
        <w:tc>
          <w:tcPr>
            <w:tcW w:w="1030" w:type="dxa"/>
          </w:tcPr>
          <w:p>
            <w:pPr>
              <w:pStyle w:val="TableParagraph"/>
              <w:spacing w:line="256" w:lineRule="exact"/>
              <w:ind w:right="196"/>
              <w:rPr>
                <w:sz w:val="24"/>
              </w:rPr>
            </w:pPr>
            <w:r>
              <w:rPr>
                <w:sz w:val="24"/>
              </w:rPr>
              <w:t>805</w:t>
            </w:r>
          </w:p>
        </w:tc>
      </w:tr>
      <w:tr>
        <w:trPr>
          <w:trHeight w:val="276" w:hRule="atLeast"/>
        </w:trPr>
        <w:tc>
          <w:tcPr>
            <w:tcW w:w="779" w:type="dxa"/>
          </w:tcPr>
          <w:p>
            <w:pPr>
              <w:pStyle w:val="TableParagraph"/>
              <w:spacing w:line="256" w:lineRule="exact"/>
              <w:ind w:left="179" w:right="64"/>
              <w:jc w:val="center"/>
              <w:rPr>
                <w:sz w:val="24"/>
              </w:rPr>
            </w:pPr>
            <w:r>
              <w:rPr>
                <w:sz w:val="24"/>
              </w:rPr>
              <w:t>30</w:t>
            </w:r>
          </w:p>
        </w:tc>
        <w:tc>
          <w:tcPr>
            <w:tcW w:w="2487" w:type="dxa"/>
          </w:tcPr>
          <w:p>
            <w:pPr>
              <w:pStyle w:val="TableParagraph"/>
              <w:spacing w:line="256" w:lineRule="exact"/>
              <w:ind w:left="85"/>
              <w:jc w:val="left"/>
              <w:rPr>
                <w:sz w:val="24"/>
              </w:rPr>
            </w:pPr>
            <w:r>
              <w:rPr>
                <w:sz w:val="24"/>
              </w:rPr>
              <w:t>Esófago sin tumor</w:t>
            </w:r>
          </w:p>
        </w:tc>
        <w:tc>
          <w:tcPr>
            <w:tcW w:w="1180" w:type="dxa"/>
          </w:tcPr>
          <w:p>
            <w:pPr>
              <w:pStyle w:val="TableParagraph"/>
              <w:spacing w:line="256" w:lineRule="exact"/>
              <w:ind w:right="307"/>
              <w:rPr>
                <w:sz w:val="24"/>
              </w:rPr>
            </w:pPr>
            <w:r>
              <w:rPr>
                <w:sz w:val="24"/>
              </w:rPr>
              <w:t>2,090</w:t>
            </w:r>
          </w:p>
        </w:tc>
        <w:tc>
          <w:tcPr>
            <w:tcW w:w="1134" w:type="dxa"/>
          </w:tcPr>
          <w:p>
            <w:pPr>
              <w:pStyle w:val="TableParagraph"/>
              <w:spacing w:line="256" w:lineRule="exact"/>
              <w:ind w:right="282"/>
              <w:rPr>
                <w:sz w:val="24"/>
              </w:rPr>
            </w:pPr>
            <w:r>
              <w:rPr>
                <w:sz w:val="24"/>
              </w:rPr>
              <w:t>1,610</w:t>
            </w:r>
          </w:p>
        </w:tc>
        <w:tc>
          <w:tcPr>
            <w:tcW w:w="1128" w:type="dxa"/>
          </w:tcPr>
          <w:p>
            <w:pPr>
              <w:pStyle w:val="TableParagraph"/>
              <w:spacing w:line="256" w:lineRule="exact"/>
              <w:ind w:right="301"/>
              <w:rPr>
                <w:sz w:val="24"/>
              </w:rPr>
            </w:pPr>
            <w:r>
              <w:rPr>
                <w:sz w:val="24"/>
              </w:rPr>
              <w:t>1,005</w:t>
            </w:r>
          </w:p>
        </w:tc>
        <w:tc>
          <w:tcPr>
            <w:tcW w:w="1134" w:type="dxa"/>
          </w:tcPr>
          <w:p>
            <w:pPr>
              <w:pStyle w:val="TableParagraph"/>
              <w:spacing w:line="256" w:lineRule="exact"/>
              <w:ind w:right="287"/>
              <w:rPr>
                <w:sz w:val="24"/>
              </w:rPr>
            </w:pPr>
            <w:r>
              <w:rPr>
                <w:sz w:val="24"/>
              </w:rPr>
              <w:t>700</w:t>
            </w:r>
          </w:p>
        </w:tc>
        <w:tc>
          <w:tcPr>
            <w:tcW w:w="1030" w:type="dxa"/>
          </w:tcPr>
          <w:p>
            <w:pPr>
              <w:pStyle w:val="TableParagraph"/>
              <w:spacing w:line="256" w:lineRule="exact"/>
              <w:ind w:right="196"/>
              <w:rPr>
                <w:sz w:val="24"/>
              </w:rPr>
            </w:pPr>
            <w:r>
              <w:rPr>
                <w:sz w:val="24"/>
              </w:rPr>
              <w:t>405</w:t>
            </w:r>
          </w:p>
        </w:tc>
      </w:tr>
      <w:tr>
        <w:trPr>
          <w:trHeight w:val="275" w:hRule="atLeast"/>
        </w:trPr>
        <w:tc>
          <w:tcPr>
            <w:tcW w:w="779" w:type="dxa"/>
          </w:tcPr>
          <w:p>
            <w:pPr>
              <w:pStyle w:val="TableParagraph"/>
              <w:spacing w:line="256" w:lineRule="exact"/>
              <w:ind w:left="179" w:right="64"/>
              <w:jc w:val="center"/>
              <w:rPr>
                <w:sz w:val="24"/>
              </w:rPr>
            </w:pPr>
            <w:r>
              <w:rPr>
                <w:sz w:val="24"/>
              </w:rPr>
              <w:t>31</w:t>
            </w:r>
          </w:p>
        </w:tc>
        <w:tc>
          <w:tcPr>
            <w:tcW w:w="2487" w:type="dxa"/>
          </w:tcPr>
          <w:p>
            <w:pPr>
              <w:pStyle w:val="TableParagraph"/>
              <w:spacing w:line="256" w:lineRule="exact"/>
              <w:ind w:left="85"/>
              <w:jc w:val="left"/>
              <w:rPr>
                <w:sz w:val="24"/>
              </w:rPr>
            </w:pPr>
            <w:r>
              <w:rPr>
                <w:sz w:val="24"/>
              </w:rPr>
              <w:t>Estómago con tumor</w:t>
            </w:r>
          </w:p>
        </w:tc>
        <w:tc>
          <w:tcPr>
            <w:tcW w:w="1180" w:type="dxa"/>
          </w:tcPr>
          <w:p>
            <w:pPr>
              <w:pStyle w:val="TableParagraph"/>
              <w:spacing w:line="256" w:lineRule="exact"/>
              <w:ind w:right="307"/>
              <w:rPr>
                <w:sz w:val="24"/>
              </w:rPr>
            </w:pPr>
            <w:r>
              <w:rPr>
                <w:sz w:val="24"/>
              </w:rPr>
              <w:t>4,185</w:t>
            </w:r>
          </w:p>
        </w:tc>
        <w:tc>
          <w:tcPr>
            <w:tcW w:w="1134" w:type="dxa"/>
          </w:tcPr>
          <w:p>
            <w:pPr>
              <w:pStyle w:val="TableParagraph"/>
              <w:spacing w:line="256" w:lineRule="exact"/>
              <w:ind w:right="282"/>
              <w:rPr>
                <w:sz w:val="24"/>
              </w:rPr>
            </w:pPr>
            <w:r>
              <w:rPr>
                <w:sz w:val="24"/>
              </w:rPr>
              <w:t>3,225</w:t>
            </w:r>
          </w:p>
        </w:tc>
        <w:tc>
          <w:tcPr>
            <w:tcW w:w="1128" w:type="dxa"/>
          </w:tcPr>
          <w:p>
            <w:pPr>
              <w:pStyle w:val="TableParagraph"/>
              <w:spacing w:line="256" w:lineRule="exact"/>
              <w:ind w:right="301"/>
              <w:rPr>
                <w:sz w:val="24"/>
              </w:rPr>
            </w:pPr>
            <w:r>
              <w:rPr>
                <w:sz w:val="24"/>
              </w:rPr>
              <w:t>2,020</w:t>
            </w:r>
          </w:p>
        </w:tc>
        <w:tc>
          <w:tcPr>
            <w:tcW w:w="1134" w:type="dxa"/>
          </w:tcPr>
          <w:p>
            <w:pPr>
              <w:pStyle w:val="TableParagraph"/>
              <w:spacing w:line="256" w:lineRule="exact"/>
              <w:ind w:right="287"/>
              <w:rPr>
                <w:sz w:val="24"/>
              </w:rPr>
            </w:pPr>
            <w:r>
              <w:rPr>
                <w:sz w:val="24"/>
              </w:rPr>
              <w:t>1,410</w:t>
            </w:r>
          </w:p>
        </w:tc>
        <w:tc>
          <w:tcPr>
            <w:tcW w:w="1030" w:type="dxa"/>
          </w:tcPr>
          <w:p>
            <w:pPr>
              <w:pStyle w:val="TableParagraph"/>
              <w:spacing w:line="256" w:lineRule="exact"/>
              <w:ind w:right="196"/>
              <w:rPr>
                <w:sz w:val="24"/>
              </w:rPr>
            </w:pPr>
            <w:r>
              <w:rPr>
                <w:sz w:val="24"/>
              </w:rPr>
              <w:t>805</w:t>
            </w:r>
          </w:p>
        </w:tc>
      </w:tr>
      <w:tr>
        <w:trPr>
          <w:trHeight w:val="275" w:hRule="atLeast"/>
        </w:trPr>
        <w:tc>
          <w:tcPr>
            <w:tcW w:w="779" w:type="dxa"/>
          </w:tcPr>
          <w:p>
            <w:pPr>
              <w:pStyle w:val="TableParagraph"/>
              <w:spacing w:line="256" w:lineRule="exact"/>
              <w:ind w:left="179" w:right="64"/>
              <w:jc w:val="center"/>
              <w:rPr>
                <w:sz w:val="24"/>
              </w:rPr>
            </w:pPr>
            <w:r>
              <w:rPr>
                <w:sz w:val="24"/>
              </w:rPr>
              <w:t>32</w:t>
            </w:r>
          </w:p>
        </w:tc>
        <w:tc>
          <w:tcPr>
            <w:tcW w:w="2487" w:type="dxa"/>
          </w:tcPr>
          <w:p>
            <w:pPr>
              <w:pStyle w:val="TableParagraph"/>
              <w:spacing w:line="256" w:lineRule="exact"/>
              <w:ind w:left="85"/>
              <w:jc w:val="left"/>
              <w:rPr>
                <w:sz w:val="24"/>
              </w:rPr>
            </w:pPr>
            <w:r>
              <w:rPr>
                <w:sz w:val="24"/>
              </w:rPr>
              <w:t>Estómago sin tumor</w:t>
            </w:r>
          </w:p>
        </w:tc>
        <w:tc>
          <w:tcPr>
            <w:tcW w:w="1180" w:type="dxa"/>
          </w:tcPr>
          <w:p>
            <w:pPr>
              <w:pStyle w:val="TableParagraph"/>
              <w:spacing w:line="256" w:lineRule="exact"/>
              <w:ind w:right="307"/>
              <w:rPr>
                <w:sz w:val="24"/>
              </w:rPr>
            </w:pPr>
            <w:r>
              <w:rPr>
                <w:sz w:val="24"/>
              </w:rPr>
              <w:t>2,090</w:t>
            </w:r>
          </w:p>
        </w:tc>
        <w:tc>
          <w:tcPr>
            <w:tcW w:w="1134" w:type="dxa"/>
          </w:tcPr>
          <w:p>
            <w:pPr>
              <w:pStyle w:val="TableParagraph"/>
              <w:spacing w:line="256" w:lineRule="exact"/>
              <w:ind w:right="282"/>
              <w:rPr>
                <w:sz w:val="24"/>
              </w:rPr>
            </w:pPr>
            <w:r>
              <w:rPr>
                <w:sz w:val="24"/>
              </w:rPr>
              <w:t>1,610</w:t>
            </w:r>
          </w:p>
        </w:tc>
        <w:tc>
          <w:tcPr>
            <w:tcW w:w="1128" w:type="dxa"/>
          </w:tcPr>
          <w:p>
            <w:pPr>
              <w:pStyle w:val="TableParagraph"/>
              <w:spacing w:line="256" w:lineRule="exact"/>
              <w:ind w:right="301"/>
              <w:rPr>
                <w:sz w:val="24"/>
              </w:rPr>
            </w:pPr>
            <w:r>
              <w:rPr>
                <w:sz w:val="24"/>
              </w:rPr>
              <w:t>1,005</w:t>
            </w:r>
          </w:p>
        </w:tc>
        <w:tc>
          <w:tcPr>
            <w:tcW w:w="1134" w:type="dxa"/>
          </w:tcPr>
          <w:p>
            <w:pPr>
              <w:pStyle w:val="TableParagraph"/>
              <w:spacing w:line="256" w:lineRule="exact"/>
              <w:ind w:right="287"/>
              <w:rPr>
                <w:sz w:val="24"/>
              </w:rPr>
            </w:pPr>
            <w:r>
              <w:rPr>
                <w:sz w:val="24"/>
              </w:rPr>
              <w:t>700</w:t>
            </w:r>
          </w:p>
        </w:tc>
        <w:tc>
          <w:tcPr>
            <w:tcW w:w="1030" w:type="dxa"/>
          </w:tcPr>
          <w:p>
            <w:pPr>
              <w:pStyle w:val="TableParagraph"/>
              <w:spacing w:line="256" w:lineRule="exact"/>
              <w:ind w:right="196"/>
              <w:rPr>
                <w:sz w:val="24"/>
              </w:rPr>
            </w:pPr>
            <w:r>
              <w:rPr>
                <w:sz w:val="24"/>
              </w:rPr>
              <w:t>405</w:t>
            </w:r>
          </w:p>
        </w:tc>
      </w:tr>
      <w:tr>
        <w:trPr>
          <w:trHeight w:val="546" w:hRule="atLeast"/>
        </w:trPr>
        <w:tc>
          <w:tcPr>
            <w:tcW w:w="779" w:type="dxa"/>
          </w:tcPr>
          <w:p>
            <w:pPr>
              <w:pStyle w:val="TableParagraph"/>
              <w:spacing w:line="271" w:lineRule="exact"/>
              <w:ind w:left="179" w:right="64"/>
              <w:jc w:val="center"/>
              <w:rPr>
                <w:sz w:val="24"/>
              </w:rPr>
            </w:pPr>
            <w:r>
              <w:rPr>
                <w:sz w:val="24"/>
              </w:rPr>
              <w:t>33</w:t>
            </w:r>
          </w:p>
        </w:tc>
        <w:tc>
          <w:tcPr>
            <w:tcW w:w="2487" w:type="dxa"/>
          </w:tcPr>
          <w:p>
            <w:pPr>
              <w:pStyle w:val="TableParagraph"/>
              <w:spacing w:line="271" w:lineRule="exact"/>
              <w:ind w:left="85"/>
              <w:jc w:val="left"/>
              <w:rPr>
                <w:sz w:val="24"/>
              </w:rPr>
            </w:pPr>
            <w:r>
              <w:rPr>
                <w:sz w:val="24"/>
              </w:rPr>
              <w:t>Ginecomastía (mama</w:t>
            </w:r>
          </w:p>
          <w:p>
            <w:pPr>
              <w:pStyle w:val="TableParagraph"/>
              <w:spacing w:line="256" w:lineRule="exact"/>
              <w:ind w:left="85"/>
              <w:jc w:val="left"/>
              <w:rPr>
                <w:sz w:val="24"/>
              </w:rPr>
            </w:pPr>
            <w:r>
              <w:rPr>
                <w:sz w:val="24"/>
              </w:rPr>
              <w:t>masculina)</w:t>
            </w:r>
          </w:p>
        </w:tc>
        <w:tc>
          <w:tcPr>
            <w:tcW w:w="1180" w:type="dxa"/>
          </w:tcPr>
          <w:p>
            <w:pPr>
              <w:pStyle w:val="TableParagraph"/>
              <w:spacing w:line="271" w:lineRule="exact"/>
              <w:ind w:right="307"/>
              <w:rPr>
                <w:sz w:val="24"/>
              </w:rPr>
            </w:pPr>
            <w:r>
              <w:rPr>
                <w:sz w:val="24"/>
              </w:rPr>
              <w:t>1,670</w:t>
            </w:r>
          </w:p>
        </w:tc>
        <w:tc>
          <w:tcPr>
            <w:tcW w:w="1134" w:type="dxa"/>
          </w:tcPr>
          <w:p>
            <w:pPr>
              <w:pStyle w:val="TableParagraph"/>
              <w:spacing w:line="271" w:lineRule="exact"/>
              <w:ind w:right="282"/>
              <w:rPr>
                <w:sz w:val="24"/>
              </w:rPr>
            </w:pPr>
            <w:r>
              <w:rPr>
                <w:sz w:val="24"/>
              </w:rPr>
              <w:t>1,290</w:t>
            </w:r>
          </w:p>
        </w:tc>
        <w:tc>
          <w:tcPr>
            <w:tcW w:w="1128" w:type="dxa"/>
          </w:tcPr>
          <w:p>
            <w:pPr>
              <w:pStyle w:val="TableParagraph"/>
              <w:spacing w:line="271" w:lineRule="exact"/>
              <w:ind w:right="301"/>
              <w:rPr>
                <w:sz w:val="24"/>
              </w:rPr>
            </w:pPr>
            <w:r>
              <w:rPr>
                <w:sz w:val="24"/>
              </w:rPr>
              <w:t>805</w:t>
            </w:r>
          </w:p>
        </w:tc>
        <w:tc>
          <w:tcPr>
            <w:tcW w:w="1134" w:type="dxa"/>
          </w:tcPr>
          <w:p>
            <w:pPr>
              <w:pStyle w:val="TableParagraph"/>
              <w:spacing w:line="271" w:lineRule="exact"/>
              <w:ind w:right="287"/>
              <w:rPr>
                <w:sz w:val="24"/>
              </w:rPr>
            </w:pPr>
            <w:r>
              <w:rPr>
                <w:sz w:val="24"/>
              </w:rPr>
              <w:t>565</w:t>
            </w:r>
          </w:p>
        </w:tc>
        <w:tc>
          <w:tcPr>
            <w:tcW w:w="1030" w:type="dxa"/>
          </w:tcPr>
          <w:p>
            <w:pPr>
              <w:pStyle w:val="TableParagraph"/>
              <w:spacing w:line="271" w:lineRule="exact"/>
              <w:ind w:right="196"/>
              <w:rPr>
                <w:sz w:val="24"/>
              </w:rPr>
            </w:pPr>
            <w:r>
              <w:rPr>
                <w:sz w:val="24"/>
              </w:rPr>
              <w:t>320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1"/>
        <w:gridCol w:w="1150"/>
        <w:gridCol w:w="1134"/>
        <w:gridCol w:w="1128"/>
        <w:gridCol w:w="1134"/>
        <w:gridCol w:w="1030"/>
      </w:tblGrid>
      <w:tr>
        <w:trPr>
          <w:trHeight w:val="546" w:hRule="atLeast"/>
        </w:trPr>
        <w:tc>
          <w:tcPr>
            <w:tcW w:w="589" w:type="dxa"/>
          </w:tcPr>
          <w:p>
            <w:pPr>
              <w:pStyle w:val="TableParagraph"/>
              <w:spacing w:line="266" w:lineRule="exact"/>
              <w:ind w:left="179" w:right="128"/>
              <w:jc w:val="center"/>
              <w:rPr>
                <w:sz w:val="24"/>
              </w:rPr>
            </w:pPr>
            <w:r>
              <w:rPr>
                <w:sz w:val="24"/>
              </w:rPr>
              <w:t>34</w:t>
            </w:r>
          </w:p>
        </w:tc>
        <w:tc>
          <w:tcPr>
            <w:tcW w:w="2581" w:type="dxa"/>
          </w:tcPr>
          <w:p>
            <w:pPr>
              <w:pStyle w:val="TableParagraph"/>
              <w:spacing w:line="266" w:lineRule="exact"/>
              <w:ind w:left="148"/>
              <w:jc w:val="left"/>
              <w:rPr>
                <w:sz w:val="24"/>
              </w:rPr>
            </w:pPr>
            <w:r>
              <w:rPr>
                <w:sz w:val="24"/>
              </w:rPr>
              <w:t>Glándula salival con</w:t>
            </w:r>
          </w:p>
          <w:p>
            <w:pPr>
              <w:pStyle w:val="TableParagraph"/>
              <w:spacing w:line="261" w:lineRule="exact"/>
              <w:ind w:left="148"/>
              <w:jc w:val="left"/>
              <w:rPr>
                <w:sz w:val="24"/>
              </w:rPr>
            </w:pPr>
            <w:r>
              <w:rPr>
                <w:sz w:val="24"/>
              </w:rPr>
              <w:t>tumor</w:t>
            </w:r>
          </w:p>
        </w:tc>
        <w:tc>
          <w:tcPr>
            <w:tcW w:w="1150" w:type="dxa"/>
          </w:tcPr>
          <w:p>
            <w:pPr>
              <w:pStyle w:val="TableParagraph"/>
              <w:spacing w:line="266" w:lineRule="exact"/>
              <w:ind w:left="219" w:right="228"/>
              <w:jc w:val="center"/>
              <w:rPr>
                <w:sz w:val="24"/>
              </w:rPr>
            </w:pPr>
            <w:r>
              <w:rPr>
                <w:sz w:val="24"/>
              </w:rPr>
              <w:t>3,135</w:t>
            </w:r>
          </w:p>
        </w:tc>
        <w:tc>
          <w:tcPr>
            <w:tcW w:w="1134" w:type="dxa"/>
          </w:tcPr>
          <w:p>
            <w:pPr>
              <w:pStyle w:val="TableParagraph"/>
              <w:spacing w:line="266" w:lineRule="exact"/>
              <w:ind w:left="308"/>
              <w:jc w:val="left"/>
              <w:rPr>
                <w:sz w:val="24"/>
              </w:rPr>
            </w:pPr>
            <w:r>
              <w:rPr>
                <w:sz w:val="24"/>
              </w:rPr>
              <w:t>2,425</w:t>
            </w:r>
          </w:p>
        </w:tc>
        <w:tc>
          <w:tcPr>
            <w:tcW w:w="1128" w:type="dxa"/>
          </w:tcPr>
          <w:p>
            <w:pPr>
              <w:pStyle w:val="TableParagraph"/>
              <w:spacing w:line="266" w:lineRule="exact"/>
              <w:ind w:right="302"/>
              <w:rPr>
                <w:sz w:val="24"/>
              </w:rPr>
            </w:pPr>
            <w:r>
              <w:rPr>
                <w:sz w:val="24"/>
              </w:rPr>
              <w:t>1,520</w:t>
            </w:r>
          </w:p>
        </w:tc>
        <w:tc>
          <w:tcPr>
            <w:tcW w:w="1134" w:type="dxa"/>
          </w:tcPr>
          <w:p>
            <w:pPr>
              <w:pStyle w:val="TableParagraph"/>
              <w:spacing w:line="266" w:lineRule="exact"/>
              <w:ind w:right="289"/>
              <w:rPr>
                <w:sz w:val="24"/>
              </w:rPr>
            </w:pPr>
            <w:r>
              <w:rPr>
                <w:sz w:val="24"/>
              </w:rPr>
              <w:t>1,060</w:t>
            </w:r>
          </w:p>
        </w:tc>
        <w:tc>
          <w:tcPr>
            <w:tcW w:w="1030" w:type="dxa"/>
          </w:tcPr>
          <w:p>
            <w:pPr>
              <w:pStyle w:val="TableParagraph"/>
              <w:spacing w:line="266" w:lineRule="exact"/>
              <w:ind w:right="197"/>
              <w:rPr>
                <w:sz w:val="24"/>
              </w:rPr>
            </w:pPr>
            <w:r>
              <w:rPr>
                <w:sz w:val="24"/>
              </w:rPr>
              <w:t>605</w:t>
            </w:r>
          </w:p>
        </w:tc>
      </w:tr>
      <w:tr>
        <w:trPr>
          <w:trHeight w:val="551" w:hRule="atLeast"/>
        </w:trPr>
        <w:tc>
          <w:tcPr>
            <w:tcW w:w="589" w:type="dxa"/>
          </w:tcPr>
          <w:p>
            <w:pPr>
              <w:pStyle w:val="TableParagraph"/>
              <w:spacing w:line="271" w:lineRule="exact"/>
              <w:ind w:left="179" w:right="128"/>
              <w:jc w:val="center"/>
              <w:rPr>
                <w:sz w:val="24"/>
              </w:rPr>
            </w:pPr>
            <w:r>
              <w:rPr>
                <w:sz w:val="24"/>
              </w:rPr>
              <w:t>35</w:t>
            </w:r>
          </w:p>
        </w:tc>
        <w:tc>
          <w:tcPr>
            <w:tcW w:w="2581" w:type="dxa"/>
          </w:tcPr>
          <w:p>
            <w:pPr>
              <w:pStyle w:val="TableParagraph"/>
              <w:spacing w:line="271" w:lineRule="exact"/>
              <w:ind w:left="148"/>
              <w:jc w:val="left"/>
              <w:rPr>
                <w:sz w:val="24"/>
              </w:rPr>
            </w:pPr>
            <w:r>
              <w:rPr>
                <w:sz w:val="24"/>
              </w:rPr>
              <w:t>Glándula salival sin</w:t>
            </w:r>
          </w:p>
          <w:p>
            <w:pPr>
              <w:pStyle w:val="TableParagraph"/>
              <w:spacing w:line="261" w:lineRule="exact"/>
              <w:ind w:left="148"/>
              <w:jc w:val="left"/>
              <w:rPr>
                <w:sz w:val="24"/>
              </w:rPr>
            </w:pPr>
            <w:r>
              <w:rPr>
                <w:sz w:val="24"/>
              </w:rPr>
              <w:t>tumor</w:t>
            </w:r>
          </w:p>
        </w:tc>
        <w:tc>
          <w:tcPr>
            <w:tcW w:w="1150" w:type="dxa"/>
          </w:tcPr>
          <w:p>
            <w:pPr>
              <w:pStyle w:val="TableParagraph"/>
              <w:spacing w:line="271" w:lineRule="exact"/>
              <w:ind w:left="219" w:right="228"/>
              <w:jc w:val="center"/>
              <w:rPr>
                <w:sz w:val="24"/>
              </w:rPr>
            </w:pPr>
            <w:r>
              <w:rPr>
                <w:sz w:val="24"/>
              </w:rPr>
              <w:t>1,890</w:t>
            </w:r>
          </w:p>
        </w:tc>
        <w:tc>
          <w:tcPr>
            <w:tcW w:w="1134" w:type="dxa"/>
          </w:tcPr>
          <w:p>
            <w:pPr>
              <w:pStyle w:val="TableParagraph"/>
              <w:spacing w:line="271" w:lineRule="exact"/>
              <w:ind w:left="308"/>
              <w:jc w:val="left"/>
              <w:rPr>
                <w:sz w:val="24"/>
              </w:rPr>
            </w:pPr>
            <w:r>
              <w:rPr>
                <w:sz w:val="24"/>
              </w:rPr>
              <w:t>1,450</w:t>
            </w:r>
          </w:p>
        </w:tc>
        <w:tc>
          <w:tcPr>
            <w:tcW w:w="1128" w:type="dxa"/>
          </w:tcPr>
          <w:p>
            <w:pPr>
              <w:pStyle w:val="TableParagraph"/>
              <w:spacing w:line="271" w:lineRule="exact"/>
              <w:ind w:right="302"/>
              <w:rPr>
                <w:sz w:val="24"/>
              </w:rPr>
            </w:pPr>
            <w:r>
              <w:rPr>
                <w:sz w:val="24"/>
              </w:rPr>
              <w:t>910</w:t>
            </w:r>
          </w:p>
        </w:tc>
        <w:tc>
          <w:tcPr>
            <w:tcW w:w="1134" w:type="dxa"/>
          </w:tcPr>
          <w:p>
            <w:pPr>
              <w:pStyle w:val="TableParagraph"/>
              <w:spacing w:line="271" w:lineRule="exact"/>
              <w:ind w:right="289"/>
              <w:rPr>
                <w:sz w:val="24"/>
              </w:rPr>
            </w:pPr>
            <w:r>
              <w:rPr>
                <w:sz w:val="24"/>
              </w:rPr>
              <w:t>640</w:t>
            </w:r>
          </w:p>
        </w:tc>
        <w:tc>
          <w:tcPr>
            <w:tcW w:w="1030" w:type="dxa"/>
          </w:tcPr>
          <w:p>
            <w:pPr>
              <w:pStyle w:val="TableParagraph"/>
              <w:spacing w:line="271" w:lineRule="exact"/>
              <w:ind w:right="197"/>
              <w:rPr>
                <w:sz w:val="24"/>
              </w:rPr>
            </w:pPr>
            <w:r>
              <w:rPr>
                <w:sz w:val="24"/>
              </w:rPr>
              <w:t>365</w:t>
            </w:r>
          </w:p>
        </w:tc>
      </w:tr>
      <w:tr>
        <w:trPr>
          <w:trHeight w:val="552" w:hRule="atLeast"/>
        </w:trPr>
        <w:tc>
          <w:tcPr>
            <w:tcW w:w="589" w:type="dxa"/>
          </w:tcPr>
          <w:p>
            <w:pPr>
              <w:pStyle w:val="TableParagraph"/>
              <w:spacing w:line="271" w:lineRule="exact"/>
              <w:ind w:left="179" w:right="128"/>
              <w:jc w:val="center"/>
              <w:rPr>
                <w:sz w:val="24"/>
              </w:rPr>
            </w:pPr>
            <w:r>
              <w:rPr>
                <w:sz w:val="24"/>
              </w:rPr>
              <w:t>36</w:t>
            </w:r>
          </w:p>
        </w:tc>
        <w:tc>
          <w:tcPr>
            <w:tcW w:w="2581" w:type="dxa"/>
          </w:tcPr>
          <w:p>
            <w:pPr>
              <w:pStyle w:val="TableParagraph"/>
              <w:spacing w:line="271" w:lineRule="exact"/>
              <w:ind w:left="148"/>
              <w:jc w:val="left"/>
              <w:rPr>
                <w:sz w:val="24"/>
              </w:rPr>
            </w:pPr>
            <w:r>
              <w:rPr>
                <w:sz w:val="24"/>
              </w:rPr>
              <w:t>Ingle (disección</w:t>
            </w:r>
          </w:p>
          <w:p>
            <w:pPr>
              <w:pStyle w:val="TableParagraph"/>
              <w:spacing w:line="261" w:lineRule="exact"/>
              <w:ind w:left="148"/>
              <w:jc w:val="left"/>
              <w:rPr>
                <w:sz w:val="24"/>
              </w:rPr>
            </w:pPr>
            <w:r>
              <w:rPr>
                <w:sz w:val="24"/>
              </w:rPr>
              <w:t>radical)</w:t>
            </w:r>
          </w:p>
        </w:tc>
        <w:tc>
          <w:tcPr>
            <w:tcW w:w="1150" w:type="dxa"/>
          </w:tcPr>
          <w:p>
            <w:pPr>
              <w:pStyle w:val="TableParagraph"/>
              <w:spacing w:line="271" w:lineRule="exact"/>
              <w:ind w:left="219" w:right="228"/>
              <w:jc w:val="center"/>
              <w:rPr>
                <w:sz w:val="24"/>
              </w:rPr>
            </w:pPr>
            <w:r>
              <w:rPr>
                <w:sz w:val="24"/>
              </w:rPr>
              <w:t>4,185</w:t>
            </w:r>
          </w:p>
        </w:tc>
        <w:tc>
          <w:tcPr>
            <w:tcW w:w="1134" w:type="dxa"/>
          </w:tcPr>
          <w:p>
            <w:pPr>
              <w:pStyle w:val="TableParagraph"/>
              <w:spacing w:line="271" w:lineRule="exact"/>
              <w:ind w:left="308"/>
              <w:jc w:val="left"/>
              <w:rPr>
                <w:sz w:val="24"/>
              </w:rPr>
            </w:pPr>
            <w:r>
              <w:rPr>
                <w:sz w:val="24"/>
              </w:rPr>
              <w:t>3,225</w:t>
            </w:r>
          </w:p>
        </w:tc>
        <w:tc>
          <w:tcPr>
            <w:tcW w:w="1128" w:type="dxa"/>
          </w:tcPr>
          <w:p>
            <w:pPr>
              <w:pStyle w:val="TableParagraph"/>
              <w:spacing w:line="271" w:lineRule="exact"/>
              <w:ind w:right="302"/>
              <w:rPr>
                <w:sz w:val="24"/>
              </w:rPr>
            </w:pPr>
            <w:r>
              <w:rPr>
                <w:sz w:val="24"/>
              </w:rPr>
              <w:t>2,020</w:t>
            </w:r>
          </w:p>
        </w:tc>
        <w:tc>
          <w:tcPr>
            <w:tcW w:w="1134" w:type="dxa"/>
          </w:tcPr>
          <w:p>
            <w:pPr>
              <w:pStyle w:val="TableParagraph"/>
              <w:spacing w:line="271" w:lineRule="exact"/>
              <w:ind w:right="289"/>
              <w:rPr>
                <w:sz w:val="24"/>
              </w:rPr>
            </w:pPr>
            <w:r>
              <w:rPr>
                <w:sz w:val="24"/>
              </w:rPr>
              <w:t>1,410</w:t>
            </w:r>
          </w:p>
        </w:tc>
        <w:tc>
          <w:tcPr>
            <w:tcW w:w="1030" w:type="dxa"/>
          </w:tcPr>
          <w:p>
            <w:pPr>
              <w:pStyle w:val="TableParagraph"/>
              <w:spacing w:line="271" w:lineRule="exact"/>
              <w:ind w:right="197"/>
              <w:rPr>
                <w:sz w:val="24"/>
              </w:rPr>
            </w:pPr>
            <w:r>
              <w:rPr>
                <w:sz w:val="24"/>
              </w:rPr>
              <w:t>805</w:t>
            </w:r>
          </w:p>
        </w:tc>
      </w:tr>
      <w:tr>
        <w:trPr>
          <w:trHeight w:val="827" w:hRule="atLeast"/>
        </w:trPr>
        <w:tc>
          <w:tcPr>
            <w:tcW w:w="589" w:type="dxa"/>
          </w:tcPr>
          <w:p>
            <w:pPr>
              <w:pStyle w:val="TableParagraph"/>
              <w:spacing w:line="271" w:lineRule="exact"/>
              <w:ind w:left="179" w:right="128"/>
              <w:jc w:val="center"/>
              <w:rPr>
                <w:sz w:val="24"/>
              </w:rPr>
            </w:pPr>
            <w:r>
              <w:rPr>
                <w:sz w:val="24"/>
              </w:rPr>
              <w:t>37</w:t>
            </w:r>
          </w:p>
        </w:tc>
        <w:tc>
          <w:tcPr>
            <w:tcW w:w="2581" w:type="dxa"/>
          </w:tcPr>
          <w:p>
            <w:pPr>
              <w:pStyle w:val="TableParagraph"/>
              <w:ind w:left="148" w:right="533"/>
              <w:jc w:val="left"/>
              <w:rPr>
                <w:sz w:val="24"/>
              </w:rPr>
            </w:pPr>
            <w:r>
              <w:rPr>
                <w:sz w:val="24"/>
              </w:rPr>
              <w:t>Intestino con tumor (colon o intestino</w:t>
            </w:r>
          </w:p>
          <w:p>
            <w:pPr>
              <w:pStyle w:val="TableParagraph"/>
              <w:spacing w:line="261" w:lineRule="exact"/>
              <w:ind w:left="148"/>
              <w:jc w:val="left"/>
              <w:rPr>
                <w:sz w:val="24"/>
              </w:rPr>
            </w:pPr>
            <w:r>
              <w:rPr>
                <w:sz w:val="24"/>
              </w:rPr>
              <w:t>delgado)</w:t>
            </w:r>
          </w:p>
        </w:tc>
        <w:tc>
          <w:tcPr>
            <w:tcW w:w="1150" w:type="dxa"/>
          </w:tcPr>
          <w:p>
            <w:pPr>
              <w:pStyle w:val="TableParagraph"/>
              <w:spacing w:line="271" w:lineRule="exact"/>
              <w:ind w:left="219" w:right="228"/>
              <w:jc w:val="center"/>
              <w:rPr>
                <w:sz w:val="24"/>
              </w:rPr>
            </w:pPr>
            <w:r>
              <w:rPr>
                <w:sz w:val="24"/>
              </w:rPr>
              <w:t>3,770</w:t>
            </w:r>
          </w:p>
        </w:tc>
        <w:tc>
          <w:tcPr>
            <w:tcW w:w="1134" w:type="dxa"/>
          </w:tcPr>
          <w:p>
            <w:pPr>
              <w:pStyle w:val="TableParagraph"/>
              <w:spacing w:line="271" w:lineRule="exact"/>
              <w:ind w:left="308"/>
              <w:jc w:val="left"/>
              <w:rPr>
                <w:sz w:val="24"/>
              </w:rPr>
            </w:pPr>
            <w:r>
              <w:rPr>
                <w:sz w:val="24"/>
              </w:rPr>
              <w:t>2,900</w:t>
            </w:r>
          </w:p>
        </w:tc>
        <w:tc>
          <w:tcPr>
            <w:tcW w:w="1128" w:type="dxa"/>
          </w:tcPr>
          <w:p>
            <w:pPr>
              <w:pStyle w:val="TableParagraph"/>
              <w:spacing w:line="271" w:lineRule="exact"/>
              <w:ind w:right="302"/>
              <w:rPr>
                <w:sz w:val="24"/>
              </w:rPr>
            </w:pPr>
            <w:r>
              <w:rPr>
                <w:sz w:val="24"/>
              </w:rPr>
              <w:t>1,815</w:t>
            </w:r>
          </w:p>
        </w:tc>
        <w:tc>
          <w:tcPr>
            <w:tcW w:w="1134" w:type="dxa"/>
          </w:tcPr>
          <w:p>
            <w:pPr>
              <w:pStyle w:val="TableParagraph"/>
              <w:spacing w:line="271" w:lineRule="exact"/>
              <w:ind w:right="289"/>
              <w:rPr>
                <w:sz w:val="24"/>
              </w:rPr>
            </w:pPr>
            <w:r>
              <w:rPr>
                <w:sz w:val="24"/>
              </w:rPr>
              <w:t>1,270</w:t>
            </w:r>
          </w:p>
        </w:tc>
        <w:tc>
          <w:tcPr>
            <w:tcW w:w="1030" w:type="dxa"/>
          </w:tcPr>
          <w:p>
            <w:pPr>
              <w:pStyle w:val="TableParagraph"/>
              <w:spacing w:line="271" w:lineRule="exact"/>
              <w:ind w:right="197"/>
              <w:rPr>
                <w:sz w:val="24"/>
              </w:rPr>
            </w:pPr>
            <w:r>
              <w:rPr>
                <w:sz w:val="24"/>
              </w:rPr>
              <w:t>730</w:t>
            </w:r>
          </w:p>
        </w:tc>
      </w:tr>
      <w:tr>
        <w:trPr>
          <w:trHeight w:val="275" w:hRule="atLeast"/>
        </w:trPr>
        <w:tc>
          <w:tcPr>
            <w:tcW w:w="589" w:type="dxa"/>
          </w:tcPr>
          <w:p>
            <w:pPr>
              <w:pStyle w:val="TableParagraph"/>
              <w:spacing w:line="256" w:lineRule="exact"/>
              <w:ind w:left="179" w:right="128"/>
              <w:jc w:val="center"/>
              <w:rPr>
                <w:sz w:val="24"/>
              </w:rPr>
            </w:pPr>
            <w:r>
              <w:rPr>
                <w:sz w:val="24"/>
              </w:rPr>
              <w:t>38</w:t>
            </w:r>
          </w:p>
        </w:tc>
        <w:tc>
          <w:tcPr>
            <w:tcW w:w="2581" w:type="dxa"/>
          </w:tcPr>
          <w:p>
            <w:pPr>
              <w:pStyle w:val="TableParagraph"/>
              <w:spacing w:line="256" w:lineRule="exact"/>
              <w:ind w:left="148"/>
              <w:jc w:val="left"/>
              <w:rPr>
                <w:sz w:val="24"/>
              </w:rPr>
            </w:pPr>
            <w:r>
              <w:rPr>
                <w:sz w:val="24"/>
              </w:rPr>
              <w:t>Laringe completa</w:t>
            </w:r>
          </w:p>
        </w:tc>
        <w:tc>
          <w:tcPr>
            <w:tcW w:w="1150" w:type="dxa"/>
          </w:tcPr>
          <w:p>
            <w:pPr>
              <w:pStyle w:val="TableParagraph"/>
              <w:spacing w:line="256" w:lineRule="exact"/>
              <w:ind w:left="219" w:right="228"/>
              <w:jc w:val="center"/>
              <w:rPr>
                <w:sz w:val="24"/>
              </w:rPr>
            </w:pPr>
            <w:r>
              <w:rPr>
                <w:sz w:val="24"/>
              </w:rPr>
              <w:t>5,230</w:t>
            </w:r>
          </w:p>
        </w:tc>
        <w:tc>
          <w:tcPr>
            <w:tcW w:w="1134" w:type="dxa"/>
          </w:tcPr>
          <w:p>
            <w:pPr>
              <w:pStyle w:val="TableParagraph"/>
              <w:spacing w:line="256" w:lineRule="exact"/>
              <w:ind w:left="308"/>
              <w:jc w:val="left"/>
              <w:rPr>
                <w:sz w:val="24"/>
              </w:rPr>
            </w:pPr>
            <w:r>
              <w:rPr>
                <w:sz w:val="24"/>
              </w:rPr>
              <w:t>4,035</w:t>
            </w:r>
          </w:p>
        </w:tc>
        <w:tc>
          <w:tcPr>
            <w:tcW w:w="1128" w:type="dxa"/>
          </w:tcPr>
          <w:p>
            <w:pPr>
              <w:pStyle w:val="TableParagraph"/>
              <w:spacing w:line="256" w:lineRule="exact"/>
              <w:ind w:right="302"/>
              <w:rPr>
                <w:sz w:val="24"/>
              </w:rPr>
            </w:pPr>
            <w:r>
              <w:rPr>
                <w:sz w:val="24"/>
              </w:rPr>
              <w:t>2,520</w:t>
            </w:r>
          </w:p>
        </w:tc>
        <w:tc>
          <w:tcPr>
            <w:tcW w:w="1134" w:type="dxa"/>
          </w:tcPr>
          <w:p>
            <w:pPr>
              <w:pStyle w:val="TableParagraph"/>
              <w:spacing w:line="256" w:lineRule="exact"/>
              <w:ind w:right="289"/>
              <w:rPr>
                <w:sz w:val="24"/>
              </w:rPr>
            </w:pPr>
            <w:r>
              <w:rPr>
                <w:sz w:val="24"/>
              </w:rPr>
              <w:t>1,770</w:t>
            </w:r>
          </w:p>
        </w:tc>
        <w:tc>
          <w:tcPr>
            <w:tcW w:w="1030" w:type="dxa"/>
          </w:tcPr>
          <w:p>
            <w:pPr>
              <w:pStyle w:val="TableParagraph"/>
              <w:spacing w:line="256" w:lineRule="exact"/>
              <w:ind w:right="197"/>
              <w:rPr>
                <w:sz w:val="24"/>
              </w:rPr>
            </w:pPr>
            <w:r>
              <w:rPr>
                <w:sz w:val="24"/>
              </w:rPr>
              <w:t>1,005</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2581" w:type="dxa"/>
          </w:tcPr>
          <w:p>
            <w:pPr>
              <w:pStyle w:val="TableParagraph"/>
              <w:spacing w:line="256" w:lineRule="exact"/>
              <w:ind w:left="148"/>
              <w:jc w:val="left"/>
              <w:rPr>
                <w:sz w:val="24"/>
              </w:rPr>
            </w:pPr>
            <w:r>
              <w:rPr>
                <w:sz w:val="24"/>
              </w:rPr>
              <w:t>Mano con tumor</w:t>
            </w:r>
          </w:p>
        </w:tc>
        <w:tc>
          <w:tcPr>
            <w:tcW w:w="1150" w:type="dxa"/>
          </w:tcPr>
          <w:p>
            <w:pPr>
              <w:pStyle w:val="TableParagraph"/>
              <w:spacing w:line="256" w:lineRule="exact"/>
              <w:ind w:left="219" w:right="228"/>
              <w:jc w:val="center"/>
              <w:rPr>
                <w:sz w:val="24"/>
              </w:rPr>
            </w:pPr>
            <w:r>
              <w:rPr>
                <w:sz w:val="24"/>
              </w:rPr>
              <w:t>2,090</w:t>
            </w:r>
          </w:p>
        </w:tc>
        <w:tc>
          <w:tcPr>
            <w:tcW w:w="1134" w:type="dxa"/>
          </w:tcPr>
          <w:p>
            <w:pPr>
              <w:pStyle w:val="TableParagraph"/>
              <w:spacing w:line="256" w:lineRule="exact"/>
              <w:ind w:left="308"/>
              <w:jc w:val="left"/>
              <w:rPr>
                <w:sz w:val="24"/>
              </w:rPr>
            </w:pPr>
            <w:r>
              <w:rPr>
                <w:sz w:val="24"/>
              </w:rPr>
              <w:t>1,610</w:t>
            </w:r>
          </w:p>
        </w:tc>
        <w:tc>
          <w:tcPr>
            <w:tcW w:w="1128" w:type="dxa"/>
          </w:tcPr>
          <w:p>
            <w:pPr>
              <w:pStyle w:val="TableParagraph"/>
              <w:spacing w:line="256" w:lineRule="exact"/>
              <w:ind w:right="302"/>
              <w:rPr>
                <w:sz w:val="24"/>
              </w:rPr>
            </w:pPr>
            <w:r>
              <w:rPr>
                <w:sz w:val="24"/>
              </w:rPr>
              <w:t>1,005</w:t>
            </w:r>
          </w:p>
        </w:tc>
        <w:tc>
          <w:tcPr>
            <w:tcW w:w="1134" w:type="dxa"/>
          </w:tcPr>
          <w:p>
            <w:pPr>
              <w:pStyle w:val="TableParagraph"/>
              <w:spacing w:line="256" w:lineRule="exact"/>
              <w:ind w:right="289"/>
              <w:rPr>
                <w:sz w:val="24"/>
              </w:rPr>
            </w:pPr>
            <w:r>
              <w:rPr>
                <w:sz w:val="24"/>
              </w:rPr>
              <w:t>700</w:t>
            </w:r>
          </w:p>
        </w:tc>
        <w:tc>
          <w:tcPr>
            <w:tcW w:w="1030" w:type="dxa"/>
          </w:tcPr>
          <w:p>
            <w:pPr>
              <w:pStyle w:val="TableParagraph"/>
              <w:spacing w:line="256" w:lineRule="exact"/>
              <w:ind w:right="197"/>
              <w:rPr>
                <w:sz w:val="24"/>
              </w:rPr>
            </w:pPr>
            <w:r>
              <w:rPr>
                <w:sz w:val="24"/>
              </w:rPr>
              <w:t>405</w:t>
            </w:r>
          </w:p>
        </w:tc>
      </w:tr>
      <w:tr>
        <w:trPr>
          <w:trHeight w:val="552" w:hRule="atLeast"/>
        </w:trPr>
        <w:tc>
          <w:tcPr>
            <w:tcW w:w="589" w:type="dxa"/>
          </w:tcPr>
          <w:p>
            <w:pPr>
              <w:pStyle w:val="TableParagraph"/>
              <w:spacing w:line="271" w:lineRule="exact"/>
              <w:ind w:left="179" w:right="128"/>
              <w:jc w:val="center"/>
              <w:rPr>
                <w:sz w:val="24"/>
              </w:rPr>
            </w:pPr>
            <w:r>
              <w:rPr>
                <w:sz w:val="24"/>
              </w:rPr>
              <w:t>40</w:t>
            </w:r>
          </w:p>
        </w:tc>
        <w:tc>
          <w:tcPr>
            <w:tcW w:w="2581" w:type="dxa"/>
          </w:tcPr>
          <w:p>
            <w:pPr>
              <w:pStyle w:val="TableParagraph"/>
              <w:spacing w:line="271" w:lineRule="exact"/>
              <w:ind w:left="148"/>
              <w:jc w:val="left"/>
              <w:rPr>
                <w:sz w:val="24"/>
              </w:rPr>
            </w:pPr>
            <w:r>
              <w:rPr>
                <w:sz w:val="24"/>
              </w:rPr>
              <w:t>Mastectomía radical</w:t>
            </w:r>
          </w:p>
          <w:p>
            <w:pPr>
              <w:pStyle w:val="TableParagraph"/>
              <w:spacing w:line="261" w:lineRule="exact"/>
              <w:ind w:left="148"/>
              <w:jc w:val="left"/>
              <w:rPr>
                <w:sz w:val="24"/>
              </w:rPr>
            </w:pPr>
            <w:r>
              <w:rPr>
                <w:sz w:val="24"/>
              </w:rPr>
              <w:t>(cáncer de mama)</w:t>
            </w:r>
          </w:p>
        </w:tc>
        <w:tc>
          <w:tcPr>
            <w:tcW w:w="1150" w:type="dxa"/>
          </w:tcPr>
          <w:p>
            <w:pPr>
              <w:pStyle w:val="TableParagraph"/>
              <w:spacing w:line="271" w:lineRule="exact"/>
              <w:ind w:left="219" w:right="228"/>
              <w:jc w:val="center"/>
              <w:rPr>
                <w:sz w:val="24"/>
              </w:rPr>
            </w:pPr>
            <w:r>
              <w:rPr>
                <w:sz w:val="24"/>
              </w:rPr>
              <w:t>5,230</w:t>
            </w:r>
          </w:p>
        </w:tc>
        <w:tc>
          <w:tcPr>
            <w:tcW w:w="1134" w:type="dxa"/>
          </w:tcPr>
          <w:p>
            <w:pPr>
              <w:pStyle w:val="TableParagraph"/>
              <w:spacing w:line="271" w:lineRule="exact"/>
              <w:ind w:left="308"/>
              <w:jc w:val="left"/>
              <w:rPr>
                <w:sz w:val="24"/>
              </w:rPr>
            </w:pPr>
            <w:r>
              <w:rPr>
                <w:sz w:val="24"/>
              </w:rPr>
              <w:t>4,035</w:t>
            </w:r>
          </w:p>
        </w:tc>
        <w:tc>
          <w:tcPr>
            <w:tcW w:w="1128" w:type="dxa"/>
          </w:tcPr>
          <w:p>
            <w:pPr>
              <w:pStyle w:val="TableParagraph"/>
              <w:spacing w:line="271" w:lineRule="exact"/>
              <w:ind w:right="302"/>
              <w:rPr>
                <w:sz w:val="24"/>
              </w:rPr>
            </w:pPr>
            <w:r>
              <w:rPr>
                <w:sz w:val="24"/>
              </w:rPr>
              <w:t>2,520</w:t>
            </w:r>
          </w:p>
        </w:tc>
        <w:tc>
          <w:tcPr>
            <w:tcW w:w="1134" w:type="dxa"/>
          </w:tcPr>
          <w:p>
            <w:pPr>
              <w:pStyle w:val="TableParagraph"/>
              <w:spacing w:line="271" w:lineRule="exact"/>
              <w:ind w:right="289"/>
              <w:rPr>
                <w:sz w:val="24"/>
              </w:rPr>
            </w:pPr>
            <w:r>
              <w:rPr>
                <w:sz w:val="24"/>
              </w:rPr>
              <w:t>1,770</w:t>
            </w:r>
          </w:p>
        </w:tc>
        <w:tc>
          <w:tcPr>
            <w:tcW w:w="1030" w:type="dxa"/>
          </w:tcPr>
          <w:p>
            <w:pPr>
              <w:pStyle w:val="TableParagraph"/>
              <w:spacing w:line="271" w:lineRule="exact"/>
              <w:ind w:right="197"/>
              <w:rPr>
                <w:sz w:val="24"/>
              </w:rPr>
            </w:pPr>
            <w:r>
              <w:rPr>
                <w:sz w:val="24"/>
              </w:rPr>
              <w:t>1,005</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2581" w:type="dxa"/>
          </w:tcPr>
          <w:p>
            <w:pPr>
              <w:pStyle w:val="TableParagraph"/>
              <w:spacing w:line="256" w:lineRule="exact"/>
              <w:ind w:left="148"/>
              <w:jc w:val="left"/>
              <w:rPr>
                <w:sz w:val="24"/>
              </w:rPr>
            </w:pPr>
            <w:r>
              <w:rPr>
                <w:sz w:val="24"/>
              </w:rPr>
              <w:t>Mastectomía simple</w:t>
            </w:r>
          </w:p>
        </w:tc>
        <w:tc>
          <w:tcPr>
            <w:tcW w:w="1150" w:type="dxa"/>
          </w:tcPr>
          <w:p>
            <w:pPr>
              <w:pStyle w:val="TableParagraph"/>
              <w:spacing w:line="256" w:lineRule="exact"/>
              <w:ind w:left="219" w:right="228"/>
              <w:jc w:val="center"/>
              <w:rPr>
                <w:sz w:val="24"/>
              </w:rPr>
            </w:pPr>
            <w:r>
              <w:rPr>
                <w:sz w:val="24"/>
              </w:rPr>
              <w:t>2,090</w:t>
            </w:r>
          </w:p>
        </w:tc>
        <w:tc>
          <w:tcPr>
            <w:tcW w:w="1134" w:type="dxa"/>
          </w:tcPr>
          <w:p>
            <w:pPr>
              <w:pStyle w:val="TableParagraph"/>
              <w:spacing w:line="256" w:lineRule="exact"/>
              <w:ind w:left="308"/>
              <w:jc w:val="left"/>
              <w:rPr>
                <w:sz w:val="24"/>
              </w:rPr>
            </w:pPr>
            <w:r>
              <w:rPr>
                <w:sz w:val="24"/>
              </w:rPr>
              <w:t>1,610</w:t>
            </w:r>
          </w:p>
        </w:tc>
        <w:tc>
          <w:tcPr>
            <w:tcW w:w="1128" w:type="dxa"/>
          </w:tcPr>
          <w:p>
            <w:pPr>
              <w:pStyle w:val="TableParagraph"/>
              <w:spacing w:line="256" w:lineRule="exact"/>
              <w:ind w:right="302"/>
              <w:rPr>
                <w:sz w:val="24"/>
              </w:rPr>
            </w:pPr>
            <w:r>
              <w:rPr>
                <w:sz w:val="24"/>
              </w:rPr>
              <w:t>1,005</w:t>
            </w:r>
          </w:p>
        </w:tc>
        <w:tc>
          <w:tcPr>
            <w:tcW w:w="1134" w:type="dxa"/>
          </w:tcPr>
          <w:p>
            <w:pPr>
              <w:pStyle w:val="TableParagraph"/>
              <w:spacing w:line="256" w:lineRule="exact"/>
              <w:ind w:right="289"/>
              <w:rPr>
                <w:sz w:val="24"/>
              </w:rPr>
            </w:pPr>
            <w:r>
              <w:rPr>
                <w:sz w:val="24"/>
              </w:rPr>
              <w:t>700</w:t>
            </w:r>
          </w:p>
        </w:tc>
        <w:tc>
          <w:tcPr>
            <w:tcW w:w="1030" w:type="dxa"/>
          </w:tcPr>
          <w:p>
            <w:pPr>
              <w:pStyle w:val="TableParagraph"/>
              <w:spacing w:line="256" w:lineRule="exact"/>
              <w:ind w:right="197"/>
              <w:rPr>
                <w:sz w:val="24"/>
              </w:rPr>
            </w:pPr>
            <w:r>
              <w:rPr>
                <w:sz w:val="24"/>
              </w:rPr>
              <w:t>405</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2581" w:type="dxa"/>
          </w:tcPr>
          <w:p>
            <w:pPr>
              <w:pStyle w:val="TableParagraph"/>
              <w:spacing w:line="256" w:lineRule="exact"/>
              <w:ind w:left="148"/>
              <w:jc w:val="left"/>
              <w:rPr>
                <w:sz w:val="24"/>
              </w:rPr>
            </w:pPr>
            <w:r>
              <w:rPr>
                <w:sz w:val="24"/>
              </w:rPr>
              <w:t>Ojo</w:t>
            </w:r>
          </w:p>
        </w:tc>
        <w:tc>
          <w:tcPr>
            <w:tcW w:w="1150" w:type="dxa"/>
          </w:tcPr>
          <w:p>
            <w:pPr>
              <w:pStyle w:val="TableParagraph"/>
              <w:spacing w:line="256" w:lineRule="exact"/>
              <w:ind w:left="219" w:right="228"/>
              <w:jc w:val="center"/>
              <w:rPr>
                <w:sz w:val="24"/>
              </w:rPr>
            </w:pPr>
            <w:r>
              <w:rPr>
                <w:sz w:val="24"/>
              </w:rPr>
              <w:t>2,090</w:t>
            </w:r>
          </w:p>
        </w:tc>
        <w:tc>
          <w:tcPr>
            <w:tcW w:w="1134" w:type="dxa"/>
          </w:tcPr>
          <w:p>
            <w:pPr>
              <w:pStyle w:val="TableParagraph"/>
              <w:spacing w:line="256" w:lineRule="exact"/>
              <w:ind w:left="308"/>
              <w:jc w:val="left"/>
              <w:rPr>
                <w:sz w:val="24"/>
              </w:rPr>
            </w:pPr>
            <w:r>
              <w:rPr>
                <w:sz w:val="24"/>
              </w:rPr>
              <w:t>1,610</w:t>
            </w:r>
          </w:p>
        </w:tc>
        <w:tc>
          <w:tcPr>
            <w:tcW w:w="1128" w:type="dxa"/>
          </w:tcPr>
          <w:p>
            <w:pPr>
              <w:pStyle w:val="TableParagraph"/>
              <w:spacing w:line="256" w:lineRule="exact"/>
              <w:ind w:right="302"/>
              <w:rPr>
                <w:sz w:val="24"/>
              </w:rPr>
            </w:pPr>
            <w:r>
              <w:rPr>
                <w:sz w:val="24"/>
              </w:rPr>
              <w:t>1,005</w:t>
            </w:r>
          </w:p>
        </w:tc>
        <w:tc>
          <w:tcPr>
            <w:tcW w:w="1134" w:type="dxa"/>
          </w:tcPr>
          <w:p>
            <w:pPr>
              <w:pStyle w:val="TableParagraph"/>
              <w:spacing w:line="256" w:lineRule="exact"/>
              <w:ind w:right="289"/>
              <w:rPr>
                <w:sz w:val="24"/>
              </w:rPr>
            </w:pPr>
            <w:r>
              <w:rPr>
                <w:sz w:val="24"/>
              </w:rPr>
              <w:t>700</w:t>
            </w:r>
          </w:p>
        </w:tc>
        <w:tc>
          <w:tcPr>
            <w:tcW w:w="1030" w:type="dxa"/>
          </w:tcPr>
          <w:p>
            <w:pPr>
              <w:pStyle w:val="TableParagraph"/>
              <w:spacing w:line="256" w:lineRule="exact"/>
              <w:ind w:right="197"/>
              <w:rPr>
                <w:sz w:val="24"/>
              </w:rPr>
            </w:pPr>
            <w:r>
              <w:rPr>
                <w:sz w:val="24"/>
              </w:rPr>
              <w:t>405</w:t>
            </w:r>
          </w:p>
        </w:tc>
      </w:tr>
      <w:tr>
        <w:trPr>
          <w:trHeight w:val="275" w:hRule="atLeast"/>
        </w:trPr>
        <w:tc>
          <w:tcPr>
            <w:tcW w:w="589" w:type="dxa"/>
          </w:tcPr>
          <w:p>
            <w:pPr>
              <w:pStyle w:val="TableParagraph"/>
              <w:spacing w:line="256" w:lineRule="exact"/>
              <w:ind w:left="179" w:right="128"/>
              <w:jc w:val="center"/>
              <w:rPr>
                <w:sz w:val="24"/>
              </w:rPr>
            </w:pPr>
            <w:r>
              <w:rPr>
                <w:sz w:val="24"/>
              </w:rPr>
              <w:t>43</w:t>
            </w:r>
          </w:p>
        </w:tc>
        <w:tc>
          <w:tcPr>
            <w:tcW w:w="2581" w:type="dxa"/>
          </w:tcPr>
          <w:p>
            <w:pPr>
              <w:pStyle w:val="TableParagraph"/>
              <w:spacing w:line="256" w:lineRule="exact"/>
              <w:ind w:left="148"/>
              <w:jc w:val="left"/>
              <w:rPr>
                <w:sz w:val="24"/>
              </w:rPr>
            </w:pPr>
            <w:r>
              <w:rPr>
                <w:sz w:val="24"/>
              </w:rPr>
              <w:t>Ovario con tumor</w:t>
            </w:r>
          </w:p>
        </w:tc>
        <w:tc>
          <w:tcPr>
            <w:tcW w:w="1150" w:type="dxa"/>
          </w:tcPr>
          <w:p>
            <w:pPr>
              <w:pStyle w:val="TableParagraph"/>
              <w:spacing w:line="256" w:lineRule="exact"/>
              <w:ind w:left="219" w:right="228"/>
              <w:jc w:val="center"/>
              <w:rPr>
                <w:sz w:val="24"/>
              </w:rPr>
            </w:pPr>
            <w:r>
              <w:rPr>
                <w:sz w:val="24"/>
              </w:rPr>
              <w:t>4,185</w:t>
            </w:r>
          </w:p>
        </w:tc>
        <w:tc>
          <w:tcPr>
            <w:tcW w:w="1134" w:type="dxa"/>
          </w:tcPr>
          <w:p>
            <w:pPr>
              <w:pStyle w:val="TableParagraph"/>
              <w:spacing w:line="256" w:lineRule="exact"/>
              <w:ind w:left="308"/>
              <w:jc w:val="left"/>
              <w:rPr>
                <w:sz w:val="24"/>
              </w:rPr>
            </w:pPr>
            <w:r>
              <w:rPr>
                <w:sz w:val="24"/>
              </w:rPr>
              <w:t>3,225</w:t>
            </w:r>
          </w:p>
        </w:tc>
        <w:tc>
          <w:tcPr>
            <w:tcW w:w="1128" w:type="dxa"/>
          </w:tcPr>
          <w:p>
            <w:pPr>
              <w:pStyle w:val="TableParagraph"/>
              <w:spacing w:line="256" w:lineRule="exact"/>
              <w:ind w:right="302"/>
              <w:rPr>
                <w:sz w:val="24"/>
              </w:rPr>
            </w:pPr>
            <w:r>
              <w:rPr>
                <w:sz w:val="24"/>
              </w:rPr>
              <w:t>2,020</w:t>
            </w:r>
          </w:p>
        </w:tc>
        <w:tc>
          <w:tcPr>
            <w:tcW w:w="1134" w:type="dxa"/>
          </w:tcPr>
          <w:p>
            <w:pPr>
              <w:pStyle w:val="TableParagraph"/>
              <w:spacing w:line="256" w:lineRule="exact"/>
              <w:ind w:right="289"/>
              <w:rPr>
                <w:sz w:val="24"/>
              </w:rPr>
            </w:pPr>
            <w:r>
              <w:rPr>
                <w:sz w:val="24"/>
              </w:rPr>
              <w:t>1,410</w:t>
            </w:r>
          </w:p>
        </w:tc>
        <w:tc>
          <w:tcPr>
            <w:tcW w:w="1030" w:type="dxa"/>
          </w:tcPr>
          <w:p>
            <w:pPr>
              <w:pStyle w:val="TableParagraph"/>
              <w:spacing w:line="256" w:lineRule="exact"/>
              <w:ind w:right="197"/>
              <w:rPr>
                <w:sz w:val="24"/>
              </w:rPr>
            </w:pPr>
            <w:r>
              <w:rPr>
                <w:sz w:val="24"/>
              </w:rPr>
              <w:t>805</w:t>
            </w:r>
          </w:p>
        </w:tc>
      </w:tr>
      <w:tr>
        <w:trPr>
          <w:trHeight w:val="276" w:hRule="atLeast"/>
        </w:trPr>
        <w:tc>
          <w:tcPr>
            <w:tcW w:w="589" w:type="dxa"/>
          </w:tcPr>
          <w:p>
            <w:pPr>
              <w:pStyle w:val="TableParagraph"/>
              <w:spacing w:line="256" w:lineRule="exact"/>
              <w:ind w:left="179" w:right="128"/>
              <w:jc w:val="center"/>
              <w:rPr>
                <w:sz w:val="24"/>
              </w:rPr>
            </w:pPr>
            <w:r>
              <w:rPr>
                <w:sz w:val="24"/>
              </w:rPr>
              <w:t>44</w:t>
            </w:r>
          </w:p>
        </w:tc>
        <w:tc>
          <w:tcPr>
            <w:tcW w:w="2581" w:type="dxa"/>
          </w:tcPr>
          <w:p>
            <w:pPr>
              <w:pStyle w:val="TableParagraph"/>
              <w:spacing w:line="256" w:lineRule="exact"/>
              <w:ind w:left="148"/>
              <w:jc w:val="left"/>
              <w:rPr>
                <w:sz w:val="24"/>
              </w:rPr>
            </w:pPr>
            <w:r>
              <w:rPr>
                <w:sz w:val="24"/>
              </w:rPr>
              <w:t>Ovario sin tumor</w:t>
            </w:r>
          </w:p>
        </w:tc>
        <w:tc>
          <w:tcPr>
            <w:tcW w:w="1150" w:type="dxa"/>
          </w:tcPr>
          <w:p>
            <w:pPr>
              <w:pStyle w:val="TableParagraph"/>
              <w:spacing w:line="256" w:lineRule="exact"/>
              <w:ind w:left="219" w:right="228"/>
              <w:jc w:val="center"/>
              <w:rPr>
                <w:sz w:val="24"/>
              </w:rPr>
            </w:pPr>
            <w:r>
              <w:rPr>
                <w:sz w:val="24"/>
              </w:rPr>
              <w:t>1,890</w:t>
            </w:r>
          </w:p>
        </w:tc>
        <w:tc>
          <w:tcPr>
            <w:tcW w:w="1134" w:type="dxa"/>
          </w:tcPr>
          <w:p>
            <w:pPr>
              <w:pStyle w:val="TableParagraph"/>
              <w:spacing w:line="256" w:lineRule="exact"/>
              <w:ind w:left="308"/>
              <w:jc w:val="left"/>
              <w:rPr>
                <w:sz w:val="24"/>
              </w:rPr>
            </w:pPr>
            <w:r>
              <w:rPr>
                <w:sz w:val="24"/>
              </w:rPr>
              <w:t>1,450</w:t>
            </w:r>
          </w:p>
        </w:tc>
        <w:tc>
          <w:tcPr>
            <w:tcW w:w="1128" w:type="dxa"/>
          </w:tcPr>
          <w:p>
            <w:pPr>
              <w:pStyle w:val="TableParagraph"/>
              <w:spacing w:line="256" w:lineRule="exact"/>
              <w:ind w:right="302"/>
              <w:rPr>
                <w:sz w:val="24"/>
              </w:rPr>
            </w:pPr>
            <w:r>
              <w:rPr>
                <w:sz w:val="24"/>
              </w:rPr>
              <w:t>910</w:t>
            </w:r>
          </w:p>
        </w:tc>
        <w:tc>
          <w:tcPr>
            <w:tcW w:w="1134" w:type="dxa"/>
          </w:tcPr>
          <w:p>
            <w:pPr>
              <w:pStyle w:val="TableParagraph"/>
              <w:spacing w:line="256" w:lineRule="exact"/>
              <w:ind w:right="289"/>
              <w:rPr>
                <w:sz w:val="24"/>
              </w:rPr>
            </w:pPr>
            <w:r>
              <w:rPr>
                <w:sz w:val="24"/>
              </w:rPr>
              <w:t>630</w:t>
            </w:r>
          </w:p>
        </w:tc>
        <w:tc>
          <w:tcPr>
            <w:tcW w:w="1030" w:type="dxa"/>
          </w:tcPr>
          <w:p>
            <w:pPr>
              <w:pStyle w:val="TableParagraph"/>
              <w:spacing w:line="256" w:lineRule="exact"/>
              <w:ind w:right="197"/>
              <w:rPr>
                <w:sz w:val="24"/>
              </w:rPr>
            </w:pPr>
            <w:r>
              <w:rPr>
                <w:sz w:val="24"/>
              </w:rPr>
              <w:t>365</w:t>
            </w:r>
          </w:p>
        </w:tc>
      </w:tr>
      <w:tr>
        <w:trPr>
          <w:trHeight w:val="551" w:hRule="atLeast"/>
        </w:trPr>
        <w:tc>
          <w:tcPr>
            <w:tcW w:w="589" w:type="dxa"/>
          </w:tcPr>
          <w:p>
            <w:pPr>
              <w:pStyle w:val="TableParagraph"/>
              <w:spacing w:line="271" w:lineRule="exact"/>
              <w:ind w:left="179" w:right="128"/>
              <w:jc w:val="center"/>
              <w:rPr>
                <w:sz w:val="24"/>
              </w:rPr>
            </w:pPr>
            <w:r>
              <w:rPr>
                <w:sz w:val="24"/>
              </w:rPr>
              <w:t>45</w:t>
            </w:r>
          </w:p>
        </w:tc>
        <w:tc>
          <w:tcPr>
            <w:tcW w:w="2581" w:type="dxa"/>
          </w:tcPr>
          <w:p>
            <w:pPr>
              <w:pStyle w:val="TableParagraph"/>
              <w:spacing w:line="271" w:lineRule="exact"/>
              <w:ind w:left="148"/>
              <w:jc w:val="left"/>
              <w:rPr>
                <w:sz w:val="24"/>
              </w:rPr>
            </w:pPr>
            <w:r>
              <w:rPr>
                <w:sz w:val="24"/>
              </w:rPr>
              <w:t>Páncreas con</w:t>
            </w:r>
          </w:p>
          <w:p>
            <w:pPr>
              <w:pStyle w:val="TableParagraph"/>
              <w:spacing w:line="261" w:lineRule="exact"/>
              <w:ind w:left="148"/>
              <w:jc w:val="left"/>
              <w:rPr>
                <w:sz w:val="24"/>
              </w:rPr>
            </w:pPr>
            <w:r>
              <w:rPr>
                <w:sz w:val="24"/>
              </w:rPr>
              <w:t>intestino (whipple)</w:t>
            </w:r>
          </w:p>
        </w:tc>
        <w:tc>
          <w:tcPr>
            <w:tcW w:w="1150" w:type="dxa"/>
          </w:tcPr>
          <w:p>
            <w:pPr>
              <w:pStyle w:val="TableParagraph"/>
              <w:spacing w:line="271" w:lineRule="exact"/>
              <w:ind w:left="219" w:right="228"/>
              <w:jc w:val="center"/>
              <w:rPr>
                <w:sz w:val="24"/>
              </w:rPr>
            </w:pPr>
            <w:r>
              <w:rPr>
                <w:sz w:val="24"/>
              </w:rPr>
              <w:t>5,230</w:t>
            </w:r>
          </w:p>
        </w:tc>
        <w:tc>
          <w:tcPr>
            <w:tcW w:w="1134" w:type="dxa"/>
          </w:tcPr>
          <w:p>
            <w:pPr>
              <w:pStyle w:val="TableParagraph"/>
              <w:spacing w:line="271" w:lineRule="exact"/>
              <w:ind w:left="308"/>
              <w:jc w:val="left"/>
              <w:rPr>
                <w:sz w:val="24"/>
              </w:rPr>
            </w:pPr>
            <w:r>
              <w:rPr>
                <w:sz w:val="24"/>
              </w:rPr>
              <w:t>4,035</w:t>
            </w:r>
          </w:p>
        </w:tc>
        <w:tc>
          <w:tcPr>
            <w:tcW w:w="1128" w:type="dxa"/>
          </w:tcPr>
          <w:p>
            <w:pPr>
              <w:pStyle w:val="TableParagraph"/>
              <w:spacing w:line="271" w:lineRule="exact"/>
              <w:ind w:right="302"/>
              <w:rPr>
                <w:sz w:val="24"/>
              </w:rPr>
            </w:pPr>
            <w:r>
              <w:rPr>
                <w:sz w:val="24"/>
              </w:rPr>
              <w:t>2,520</w:t>
            </w:r>
          </w:p>
        </w:tc>
        <w:tc>
          <w:tcPr>
            <w:tcW w:w="1134" w:type="dxa"/>
          </w:tcPr>
          <w:p>
            <w:pPr>
              <w:pStyle w:val="TableParagraph"/>
              <w:spacing w:line="271" w:lineRule="exact"/>
              <w:ind w:right="289"/>
              <w:rPr>
                <w:sz w:val="24"/>
              </w:rPr>
            </w:pPr>
            <w:r>
              <w:rPr>
                <w:sz w:val="24"/>
              </w:rPr>
              <w:t>1,770</w:t>
            </w:r>
          </w:p>
        </w:tc>
        <w:tc>
          <w:tcPr>
            <w:tcW w:w="1030" w:type="dxa"/>
          </w:tcPr>
          <w:p>
            <w:pPr>
              <w:pStyle w:val="TableParagraph"/>
              <w:spacing w:line="271" w:lineRule="exact"/>
              <w:ind w:right="197"/>
              <w:rPr>
                <w:sz w:val="24"/>
              </w:rPr>
            </w:pPr>
            <w:r>
              <w:rPr>
                <w:sz w:val="24"/>
              </w:rPr>
              <w:t>1,005</w:t>
            </w:r>
          </w:p>
        </w:tc>
      </w:tr>
      <w:tr>
        <w:trPr>
          <w:trHeight w:val="551" w:hRule="atLeast"/>
        </w:trPr>
        <w:tc>
          <w:tcPr>
            <w:tcW w:w="589" w:type="dxa"/>
          </w:tcPr>
          <w:p>
            <w:pPr>
              <w:pStyle w:val="TableParagraph"/>
              <w:spacing w:line="271" w:lineRule="exact"/>
              <w:ind w:left="179" w:right="128"/>
              <w:jc w:val="center"/>
              <w:rPr>
                <w:sz w:val="24"/>
              </w:rPr>
            </w:pPr>
            <w:r>
              <w:rPr>
                <w:sz w:val="24"/>
              </w:rPr>
              <w:t>46</w:t>
            </w:r>
          </w:p>
        </w:tc>
        <w:tc>
          <w:tcPr>
            <w:tcW w:w="2581" w:type="dxa"/>
          </w:tcPr>
          <w:p>
            <w:pPr>
              <w:pStyle w:val="TableParagraph"/>
              <w:spacing w:line="271" w:lineRule="exact"/>
              <w:ind w:left="148"/>
              <w:jc w:val="left"/>
              <w:rPr>
                <w:sz w:val="24"/>
              </w:rPr>
            </w:pPr>
            <w:r>
              <w:rPr>
                <w:sz w:val="24"/>
              </w:rPr>
              <w:t>Placenta y producto</w:t>
            </w:r>
          </w:p>
          <w:p>
            <w:pPr>
              <w:pStyle w:val="TableParagraph"/>
              <w:spacing w:line="261" w:lineRule="exact"/>
              <w:ind w:left="148"/>
              <w:jc w:val="left"/>
              <w:rPr>
                <w:sz w:val="24"/>
              </w:rPr>
            </w:pPr>
            <w:r>
              <w:rPr>
                <w:sz w:val="24"/>
              </w:rPr>
              <w:t>(aborto)</w:t>
            </w:r>
          </w:p>
        </w:tc>
        <w:tc>
          <w:tcPr>
            <w:tcW w:w="1150" w:type="dxa"/>
          </w:tcPr>
          <w:p>
            <w:pPr>
              <w:pStyle w:val="TableParagraph"/>
              <w:spacing w:line="271" w:lineRule="exact"/>
              <w:ind w:left="219" w:right="228"/>
              <w:jc w:val="center"/>
              <w:rPr>
                <w:sz w:val="24"/>
              </w:rPr>
            </w:pPr>
            <w:r>
              <w:rPr>
                <w:sz w:val="24"/>
              </w:rPr>
              <w:t>3,135</w:t>
            </w:r>
          </w:p>
        </w:tc>
        <w:tc>
          <w:tcPr>
            <w:tcW w:w="1134" w:type="dxa"/>
          </w:tcPr>
          <w:p>
            <w:pPr>
              <w:pStyle w:val="TableParagraph"/>
              <w:spacing w:line="271" w:lineRule="exact"/>
              <w:ind w:left="308"/>
              <w:jc w:val="left"/>
              <w:rPr>
                <w:sz w:val="24"/>
              </w:rPr>
            </w:pPr>
            <w:r>
              <w:rPr>
                <w:sz w:val="24"/>
              </w:rPr>
              <w:t>2,420</w:t>
            </w:r>
          </w:p>
        </w:tc>
        <w:tc>
          <w:tcPr>
            <w:tcW w:w="1128" w:type="dxa"/>
          </w:tcPr>
          <w:p>
            <w:pPr>
              <w:pStyle w:val="TableParagraph"/>
              <w:spacing w:line="271" w:lineRule="exact"/>
              <w:ind w:right="302"/>
              <w:rPr>
                <w:sz w:val="24"/>
              </w:rPr>
            </w:pPr>
            <w:r>
              <w:rPr>
                <w:sz w:val="24"/>
              </w:rPr>
              <w:t>1,520</w:t>
            </w:r>
          </w:p>
        </w:tc>
        <w:tc>
          <w:tcPr>
            <w:tcW w:w="1134" w:type="dxa"/>
          </w:tcPr>
          <w:p>
            <w:pPr>
              <w:pStyle w:val="TableParagraph"/>
              <w:spacing w:line="271" w:lineRule="exact"/>
              <w:ind w:right="289"/>
              <w:rPr>
                <w:sz w:val="24"/>
              </w:rPr>
            </w:pPr>
            <w:r>
              <w:rPr>
                <w:sz w:val="24"/>
              </w:rPr>
              <w:t>1,060</w:t>
            </w:r>
          </w:p>
        </w:tc>
        <w:tc>
          <w:tcPr>
            <w:tcW w:w="1030" w:type="dxa"/>
          </w:tcPr>
          <w:p>
            <w:pPr>
              <w:pStyle w:val="TableParagraph"/>
              <w:spacing w:line="271" w:lineRule="exact"/>
              <w:ind w:right="197"/>
              <w:rPr>
                <w:sz w:val="24"/>
              </w:rPr>
            </w:pPr>
            <w:r>
              <w:rPr>
                <w:sz w:val="24"/>
              </w:rPr>
              <w:t>605</w:t>
            </w:r>
          </w:p>
        </w:tc>
      </w:tr>
      <w:tr>
        <w:trPr>
          <w:trHeight w:val="828" w:hRule="atLeast"/>
        </w:trPr>
        <w:tc>
          <w:tcPr>
            <w:tcW w:w="589" w:type="dxa"/>
          </w:tcPr>
          <w:p>
            <w:pPr>
              <w:pStyle w:val="TableParagraph"/>
              <w:spacing w:line="271" w:lineRule="exact"/>
              <w:ind w:left="179" w:right="128"/>
              <w:jc w:val="center"/>
              <w:rPr>
                <w:sz w:val="24"/>
              </w:rPr>
            </w:pPr>
            <w:r>
              <w:rPr>
                <w:sz w:val="24"/>
              </w:rPr>
              <w:t>47</w:t>
            </w:r>
          </w:p>
        </w:tc>
        <w:tc>
          <w:tcPr>
            <w:tcW w:w="2581" w:type="dxa"/>
          </w:tcPr>
          <w:p>
            <w:pPr>
              <w:pStyle w:val="TableParagraph"/>
              <w:ind w:left="148" w:right="920"/>
              <w:jc w:val="left"/>
              <w:rPr>
                <w:sz w:val="24"/>
              </w:rPr>
            </w:pPr>
            <w:r>
              <w:rPr>
                <w:sz w:val="24"/>
              </w:rPr>
              <w:t>Próstata (prostatectomía</w:t>
            </w:r>
          </w:p>
          <w:p>
            <w:pPr>
              <w:pStyle w:val="TableParagraph"/>
              <w:spacing w:line="261" w:lineRule="exact"/>
              <w:ind w:left="148"/>
              <w:jc w:val="left"/>
              <w:rPr>
                <w:sz w:val="24"/>
              </w:rPr>
            </w:pPr>
            <w:r>
              <w:rPr>
                <w:sz w:val="24"/>
              </w:rPr>
              <w:t>radical)</w:t>
            </w:r>
          </w:p>
        </w:tc>
        <w:tc>
          <w:tcPr>
            <w:tcW w:w="1150" w:type="dxa"/>
          </w:tcPr>
          <w:p>
            <w:pPr>
              <w:pStyle w:val="TableParagraph"/>
              <w:spacing w:line="271" w:lineRule="exact"/>
              <w:ind w:left="219" w:right="228"/>
              <w:jc w:val="center"/>
              <w:rPr>
                <w:sz w:val="24"/>
              </w:rPr>
            </w:pPr>
            <w:r>
              <w:rPr>
                <w:sz w:val="24"/>
              </w:rPr>
              <w:t>5,230</w:t>
            </w:r>
          </w:p>
        </w:tc>
        <w:tc>
          <w:tcPr>
            <w:tcW w:w="1134" w:type="dxa"/>
          </w:tcPr>
          <w:p>
            <w:pPr>
              <w:pStyle w:val="TableParagraph"/>
              <w:spacing w:line="271" w:lineRule="exact"/>
              <w:ind w:left="308"/>
              <w:jc w:val="left"/>
              <w:rPr>
                <w:sz w:val="24"/>
              </w:rPr>
            </w:pPr>
            <w:r>
              <w:rPr>
                <w:sz w:val="24"/>
              </w:rPr>
              <w:t>4,035</w:t>
            </w:r>
          </w:p>
        </w:tc>
        <w:tc>
          <w:tcPr>
            <w:tcW w:w="1128" w:type="dxa"/>
          </w:tcPr>
          <w:p>
            <w:pPr>
              <w:pStyle w:val="TableParagraph"/>
              <w:spacing w:line="271" w:lineRule="exact"/>
              <w:ind w:right="302"/>
              <w:rPr>
                <w:sz w:val="24"/>
              </w:rPr>
            </w:pPr>
            <w:r>
              <w:rPr>
                <w:sz w:val="24"/>
              </w:rPr>
              <w:t>2,520</w:t>
            </w:r>
          </w:p>
        </w:tc>
        <w:tc>
          <w:tcPr>
            <w:tcW w:w="1134" w:type="dxa"/>
          </w:tcPr>
          <w:p>
            <w:pPr>
              <w:pStyle w:val="TableParagraph"/>
              <w:spacing w:line="271" w:lineRule="exact"/>
              <w:ind w:right="289"/>
              <w:rPr>
                <w:sz w:val="24"/>
              </w:rPr>
            </w:pPr>
            <w:r>
              <w:rPr>
                <w:sz w:val="24"/>
              </w:rPr>
              <w:t>1,770</w:t>
            </w:r>
          </w:p>
        </w:tc>
        <w:tc>
          <w:tcPr>
            <w:tcW w:w="1030" w:type="dxa"/>
          </w:tcPr>
          <w:p>
            <w:pPr>
              <w:pStyle w:val="TableParagraph"/>
              <w:spacing w:line="271" w:lineRule="exact"/>
              <w:ind w:right="197"/>
              <w:rPr>
                <w:sz w:val="24"/>
              </w:rPr>
            </w:pPr>
            <w:r>
              <w:rPr>
                <w:sz w:val="24"/>
              </w:rPr>
              <w:t>1,005</w:t>
            </w:r>
          </w:p>
        </w:tc>
      </w:tr>
      <w:tr>
        <w:trPr>
          <w:trHeight w:val="828" w:hRule="atLeast"/>
        </w:trPr>
        <w:tc>
          <w:tcPr>
            <w:tcW w:w="589" w:type="dxa"/>
          </w:tcPr>
          <w:p>
            <w:pPr>
              <w:pStyle w:val="TableParagraph"/>
              <w:spacing w:line="271" w:lineRule="exact"/>
              <w:ind w:left="179" w:right="128"/>
              <w:jc w:val="center"/>
              <w:rPr>
                <w:sz w:val="24"/>
              </w:rPr>
            </w:pPr>
            <w:r>
              <w:rPr>
                <w:sz w:val="24"/>
              </w:rPr>
              <w:t>48</w:t>
            </w:r>
          </w:p>
        </w:tc>
        <w:tc>
          <w:tcPr>
            <w:tcW w:w="2581" w:type="dxa"/>
          </w:tcPr>
          <w:p>
            <w:pPr>
              <w:pStyle w:val="TableParagraph"/>
              <w:ind w:left="148" w:right="920"/>
              <w:jc w:val="left"/>
              <w:rPr>
                <w:sz w:val="24"/>
              </w:rPr>
            </w:pPr>
            <w:r>
              <w:rPr>
                <w:sz w:val="24"/>
              </w:rPr>
              <w:t>Próstata (prostatectomía</w:t>
            </w:r>
          </w:p>
          <w:p>
            <w:pPr>
              <w:pStyle w:val="TableParagraph"/>
              <w:spacing w:line="261" w:lineRule="exact"/>
              <w:ind w:left="148"/>
              <w:jc w:val="left"/>
              <w:rPr>
                <w:sz w:val="24"/>
              </w:rPr>
            </w:pPr>
            <w:r>
              <w:rPr>
                <w:sz w:val="24"/>
              </w:rPr>
              <w:t>suprapúbica)</w:t>
            </w:r>
          </w:p>
        </w:tc>
        <w:tc>
          <w:tcPr>
            <w:tcW w:w="1150" w:type="dxa"/>
          </w:tcPr>
          <w:p>
            <w:pPr>
              <w:pStyle w:val="TableParagraph"/>
              <w:spacing w:line="271" w:lineRule="exact"/>
              <w:ind w:left="219" w:right="228"/>
              <w:jc w:val="center"/>
              <w:rPr>
                <w:sz w:val="24"/>
              </w:rPr>
            </w:pPr>
            <w:r>
              <w:rPr>
                <w:sz w:val="24"/>
              </w:rPr>
              <w:t>2,090</w:t>
            </w:r>
          </w:p>
        </w:tc>
        <w:tc>
          <w:tcPr>
            <w:tcW w:w="1134" w:type="dxa"/>
          </w:tcPr>
          <w:p>
            <w:pPr>
              <w:pStyle w:val="TableParagraph"/>
              <w:spacing w:line="271" w:lineRule="exact"/>
              <w:ind w:left="308"/>
              <w:jc w:val="left"/>
              <w:rPr>
                <w:sz w:val="24"/>
              </w:rPr>
            </w:pPr>
            <w:r>
              <w:rPr>
                <w:sz w:val="24"/>
              </w:rPr>
              <w:t>1,610</w:t>
            </w:r>
          </w:p>
        </w:tc>
        <w:tc>
          <w:tcPr>
            <w:tcW w:w="1128" w:type="dxa"/>
          </w:tcPr>
          <w:p>
            <w:pPr>
              <w:pStyle w:val="TableParagraph"/>
              <w:spacing w:line="271" w:lineRule="exact"/>
              <w:ind w:right="302"/>
              <w:rPr>
                <w:sz w:val="24"/>
              </w:rPr>
            </w:pPr>
            <w:r>
              <w:rPr>
                <w:sz w:val="24"/>
              </w:rPr>
              <w:t>1,005</w:t>
            </w:r>
          </w:p>
        </w:tc>
        <w:tc>
          <w:tcPr>
            <w:tcW w:w="1134" w:type="dxa"/>
          </w:tcPr>
          <w:p>
            <w:pPr>
              <w:pStyle w:val="TableParagraph"/>
              <w:spacing w:line="271" w:lineRule="exact"/>
              <w:ind w:right="289"/>
              <w:rPr>
                <w:sz w:val="24"/>
              </w:rPr>
            </w:pPr>
            <w:r>
              <w:rPr>
                <w:sz w:val="24"/>
              </w:rPr>
              <w:t>700</w:t>
            </w:r>
          </w:p>
        </w:tc>
        <w:tc>
          <w:tcPr>
            <w:tcW w:w="1030" w:type="dxa"/>
          </w:tcPr>
          <w:p>
            <w:pPr>
              <w:pStyle w:val="TableParagraph"/>
              <w:spacing w:line="271" w:lineRule="exact"/>
              <w:ind w:right="197"/>
              <w:rPr>
                <w:sz w:val="24"/>
              </w:rPr>
            </w:pPr>
            <w:r>
              <w:rPr>
                <w:sz w:val="24"/>
              </w:rPr>
              <w:t>405</w:t>
            </w:r>
          </w:p>
        </w:tc>
      </w:tr>
      <w:tr>
        <w:trPr>
          <w:trHeight w:val="827" w:hRule="atLeast"/>
        </w:trPr>
        <w:tc>
          <w:tcPr>
            <w:tcW w:w="589" w:type="dxa"/>
          </w:tcPr>
          <w:p>
            <w:pPr>
              <w:pStyle w:val="TableParagraph"/>
              <w:spacing w:line="271" w:lineRule="exact"/>
              <w:ind w:left="179" w:right="128"/>
              <w:jc w:val="center"/>
              <w:rPr>
                <w:sz w:val="24"/>
              </w:rPr>
            </w:pPr>
            <w:r>
              <w:rPr>
                <w:sz w:val="24"/>
              </w:rPr>
              <w:t>49</w:t>
            </w:r>
          </w:p>
        </w:tc>
        <w:tc>
          <w:tcPr>
            <w:tcW w:w="2581" w:type="dxa"/>
          </w:tcPr>
          <w:p>
            <w:pPr>
              <w:pStyle w:val="TableParagraph"/>
              <w:ind w:left="148" w:right="673"/>
              <w:jc w:val="left"/>
              <w:rPr>
                <w:sz w:val="24"/>
              </w:rPr>
            </w:pPr>
            <w:r>
              <w:rPr>
                <w:sz w:val="24"/>
              </w:rPr>
              <w:t>Próstata resección transuretral (pieza</w:t>
            </w:r>
          </w:p>
          <w:p>
            <w:pPr>
              <w:pStyle w:val="TableParagraph"/>
              <w:spacing w:line="261" w:lineRule="exact"/>
              <w:ind w:left="148"/>
              <w:jc w:val="left"/>
              <w:rPr>
                <w:sz w:val="24"/>
              </w:rPr>
            </w:pPr>
            <w:r>
              <w:rPr>
                <w:sz w:val="24"/>
              </w:rPr>
              <w:t>quirúrgica)</w:t>
            </w:r>
          </w:p>
        </w:tc>
        <w:tc>
          <w:tcPr>
            <w:tcW w:w="1150" w:type="dxa"/>
          </w:tcPr>
          <w:p>
            <w:pPr>
              <w:pStyle w:val="TableParagraph"/>
              <w:spacing w:line="271" w:lineRule="exact"/>
              <w:ind w:left="219" w:right="228"/>
              <w:jc w:val="center"/>
              <w:rPr>
                <w:sz w:val="24"/>
              </w:rPr>
            </w:pPr>
            <w:r>
              <w:rPr>
                <w:sz w:val="24"/>
              </w:rPr>
              <w:t>1,995</w:t>
            </w:r>
          </w:p>
        </w:tc>
        <w:tc>
          <w:tcPr>
            <w:tcW w:w="1134" w:type="dxa"/>
          </w:tcPr>
          <w:p>
            <w:pPr>
              <w:pStyle w:val="TableParagraph"/>
              <w:spacing w:line="271" w:lineRule="exact"/>
              <w:ind w:left="308"/>
              <w:jc w:val="left"/>
              <w:rPr>
                <w:sz w:val="24"/>
              </w:rPr>
            </w:pPr>
            <w:r>
              <w:rPr>
                <w:sz w:val="24"/>
              </w:rPr>
              <w:t>1,725</w:t>
            </w:r>
          </w:p>
        </w:tc>
        <w:tc>
          <w:tcPr>
            <w:tcW w:w="1128" w:type="dxa"/>
          </w:tcPr>
          <w:p>
            <w:pPr>
              <w:pStyle w:val="TableParagraph"/>
              <w:spacing w:line="271" w:lineRule="exact"/>
              <w:ind w:right="302"/>
              <w:rPr>
                <w:sz w:val="24"/>
              </w:rPr>
            </w:pPr>
            <w:r>
              <w:rPr>
                <w:sz w:val="24"/>
              </w:rPr>
              <w:t>1,535</w:t>
            </w:r>
          </w:p>
        </w:tc>
        <w:tc>
          <w:tcPr>
            <w:tcW w:w="1134" w:type="dxa"/>
          </w:tcPr>
          <w:p>
            <w:pPr>
              <w:pStyle w:val="TableParagraph"/>
              <w:spacing w:line="271" w:lineRule="exact"/>
              <w:ind w:right="289"/>
              <w:rPr>
                <w:sz w:val="24"/>
              </w:rPr>
            </w:pPr>
            <w:r>
              <w:rPr>
                <w:sz w:val="24"/>
              </w:rPr>
              <w:t>1,250</w:t>
            </w:r>
          </w:p>
        </w:tc>
        <w:tc>
          <w:tcPr>
            <w:tcW w:w="1030" w:type="dxa"/>
          </w:tcPr>
          <w:p>
            <w:pPr>
              <w:pStyle w:val="TableParagraph"/>
              <w:spacing w:line="271" w:lineRule="exact"/>
              <w:ind w:right="197"/>
              <w:rPr>
                <w:sz w:val="24"/>
              </w:rPr>
            </w:pPr>
            <w:r>
              <w:rPr>
                <w:sz w:val="24"/>
              </w:rPr>
              <w:t>960</w:t>
            </w:r>
          </w:p>
        </w:tc>
      </w:tr>
      <w:tr>
        <w:trPr>
          <w:trHeight w:val="552" w:hRule="atLeast"/>
        </w:trPr>
        <w:tc>
          <w:tcPr>
            <w:tcW w:w="589" w:type="dxa"/>
          </w:tcPr>
          <w:p>
            <w:pPr>
              <w:pStyle w:val="TableParagraph"/>
              <w:spacing w:line="271" w:lineRule="exact"/>
              <w:ind w:left="179" w:right="128"/>
              <w:jc w:val="center"/>
              <w:rPr>
                <w:sz w:val="24"/>
              </w:rPr>
            </w:pPr>
            <w:r>
              <w:rPr>
                <w:sz w:val="24"/>
              </w:rPr>
              <w:t>50</w:t>
            </w:r>
          </w:p>
        </w:tc>
        <w:tc>
          <w:tcPr>
            <w:tcW w:w="2581" w:type="dxa"/>
          </w:tcPr>
          <w:p>
            <w:pPr>
              <w:pStyle w:val="TableParagraph"/>
              <w:spacing w:line="271" w:lineRule="exact"/>
              <w:ind w:left="148"/>
              <w:jc w:val="left"/>
              <w:rPr>
                <w:sz w:val="24"/>
              </w:rPr>
            </w:pPr>
            <w:r>
              <w:rPr>
                <w:sz w:val="24"/>
              </w:rPr>
              <w:t>Próstata (biopsia</w:t>
            </w:r>
          </w:p>
          <w:p>
            <w:pPr>
              <w:pStyle w:val="TableParagraph"/>
              <w:spacing w:line="261" w:lineRule="exact"/>
              <w:ind w:left="148"/>
              <w:jc w:val="left"/>
              <w:rPr>
                <w:sz w:val="24"/>
              </w:rPr>
            </w:pPr>
            <w:r>
              <w:rPr>
                <w:sz w:val="24"/>
              </w:rPr>
              <w:t>transrectal)</w:t>
            </w:r>
          </w:p>
        </w:tc>
        <w:tc>
          <w:tcPr>
            <w:tcW w:w="1150" w:type="dxa"/>
          </w:tcPr>
          <w:p>
            <w:pPr>
              <w:pStyle w:val="TableParagraph"/>
              <w:spacing w:line="271" w:lineRule="exact"/>
              <w:ind w:left="219" w:right="228"/>
              <w:jc w:val="center"/>
              <w:rPr>
                <w:sz w:val="24"/>
              </w:rPr>
            </w:pPr>
            <w:r>
              <w:rPr>
                <w:sz w:val="24"/>
              </w:rPr>
              <w:t>2,090</w:t>
            </w:r>
          </w:p>
        </w:tc>
        <w:tc>
          <w:tcPr>
            <w:tcW w:w="1134" w:type="dxa"/>
          </w:tcPr>
          <w:p>
            <w:pPr>
              <w:pStyle w:val="TableParagraph"/>
              <w:spacing w:line="271" w:lineRule="exact"/>
              <w:ind w:left="308"/>
              <w:jc w:val="left"/>
              <w:rPr>
                <w:sz w:val="24"/>
              </w:rPr>
            </w:pPr>
            <w:r>
              <w:rPr>
                <w:sz w:val="24"/>
              </w:rPr>
              <w:t>1,610</w:t>
            </w:r>
          </w:p>
        </w:tc>
        <w:tc>
          <w:tcPr>
            <w:tcW w:w="1128" w:type="dxa"/>
          </w:tcPr>
          <w:p>
            <w:pPr>
              <w:pStyle w:val="TableParagraph"/>
              <w:spacing w:line="271" w:lineRule="exact"/>
              <w:ind w:right="302"/>
              <w:rPr>
                <w:sz w:val="24"/>
              </w:rPr>
            </w:pPr>
            <w:r>
              <w:rPr>
                <w:sz w:val="24"/>
              </w:rPr>
              <w:t>1,005</w:t>
            </w:r>
          </w:p>
        </w:tc>
        <w:tc>
          <w:tcPr>
            <w:tcW w:w="1134" w:type="dxa"/>
          </w:tcPr>
          <w:p>
            <w:pPr>
              <w:pStyle w:val="TableParagraph"/>
              <w:spacing w:line="271" w:lineRule="exact"/>
              <w:ind w:right="289"/>
              <w:rPr>
                <w:sz w:val="24"/>
              </w:rPr>
            </w:pPr>
            <w:r>
              <w:rPr>
                <w:sz w:val="24"/>
              </w:rPr>
              <w:t>700</w:t>
            </w:r>
          </w:p>
        </w:tc>
        <w:tc>
          <w:tcPr>
            <w:tcW w:w="1030" w:type="dxa"/>
          </w:tcPr>
          <w:p>
            <w:pPr>
              <w:pStyle w:val="TableParagraph"/>
              <w:spacing w:line="271" w:lineRule="exact"/>
              <w:ind w:right="197"/>
              <w:rPr>
                <w:sz w:val="24"/>
              </w:rPr>
            </w:pPr>
            <w:r>
              <w:rPr>
                <w:sz w:val="24"/>
              </w:rPr>
              <w:t>405</w:t>
            </w:r>
          </w:p>
        </w:tc>
      </w:tr>
      <w:tr>
        <w:trPr>
          <w:trHeight w:val="551" w:hRule="atLeast"/>
        </w:trPr>
        <w:tc>
          <w:tcPr>
            <w:tcW w:w="589" w:type="dxa"/>
          </w:tcPr>
          <w:p>
            <w:pPr>
              <w:pStyle w:val="TableParagraph"/>
              <w:spacing w:line="271" w:lineRule="exact"/>
              <w:ind w:left="179" w:right="128"/>
              <w:jc w:val="center"/>
              <w:rPr>
                <w:sz w:val="24"/>
              </w:rPr>
            </w:pPr>
            <w:r>
              <w:rPr>
                <w:sz w:val="24"/>
              </w:rPr>
              <w:t>51</w:t>
            </w:r>
          </w:p>
        </w:tc>
        <w:tc>
          <w:tcPr>
            <w:tcW w:w="2581" w:type="dxa"/>
          </w:tcPr>
          <w:p>
            <w:pPr>
              <w:pStyle w:val="TableParagraph"/>
              <w:spacing w:line="271" w:lineRule="exact"/>
              <w:ind w:left="148"/>
              <w:jc w:val="left"/>
              <w:rPr>
                <w:sz w:val="24"/>
              </w:rPr>
            </w:pPr>
            <w:r>
              <w:rPr>
                <w:sz w:val="24"/>
              </w:rPr>
              <w:t>Pulmón (lóbulo) sin</w:t>
            </w:r>
          </w:p>
          <w:p>
            <w:pPr>
              <w:pStyle w:val="TableParagraph"/>
              <w:spacing w:line="261" w:lineRule="exact"/>
              <w:ind w:left="148"/>
              <w:jc w:val="left"/>
              <w:rPr>
                <w:sz w:val="24"/>
              </w:rPr>
            </w:pPr>
            <w:r>
              <w:rPr>
                <w:sz w:val="24"/>
              </w:rPr>
              <w:t>tumor</w:t>
            </w:r>
          </w:p>
        </w:tc>
        <w:tc>
          <w:tcPr>
            <w:tcW w:w="1150" w:type="dxa"/>
          </w:tcPr>
          <w:p>
            <w:pPr>
              <w:pStyle w:val="TableParagraph"/>
              <w:spacing w:line="271" w:lineRule="exact"/>
              <w:ind w:left="219" w:right="228"/>
              <w:jc w:val="center"/>
              <w:rPr>
                <w:sz w:val="24"/>
              </w:rPr>
            </w:pPr>
            <w:r>
              <w:rPr>
                <w:sz w:val="24"/>
              </w:rPr>
              <w:t>2,005</w:t>
            </w:r>
          </w:p>
        </w:tc>
        <w:tc>
          <w:tcPr>
            <w:tcW w:w="1134" w:type="dxa"/>
          </w:tcPr>
          <w:p>
            <w:pPr>
              <w:pStyle w:val="TableParagraph"/>
              <w:spacing w:line="271" w:lineRule="exact"/>
              <w:ind w:left="308"/>
              <w:jc w:val="left"/>
              <w:rPr>
                <w:sz w:val="24"/>
              </w:rPr>
            </w:pPr>
            <w:r>
              <w:rPr>
                <w:sz w:val="24"/>
              </w:rPr>
              <w:t>1,545</w:t>
            </w:r>
          </w:p>
        </w:tc>
        <w:tc>
          <w:tcPr>
            <w:tcW w:w="1128" w:type="dxa"/>
          </w:tcPr>
          <w:p>
            <w:pPr>
              <w:pStyle w:val="TableParagraph"/>
              <w:spacing w:line="271" w:lineRule="exact"/>
              <w:ind w:right="302"/>
              <w:rPr>
                <w:sz w:val="24"/>
              </w:rPr>
            </w:pPr>
            <w:r>
              <w:rPr>
                <w:sz w:val="24"/>
              </w:rPr>
              <w:t>965</w:t>
            </w:r>
          </w:p>
        </w:tc>
        <w:tc>
          <w:tcPr>
            <w:tcW w:w="1134" w:type="dxa"/>
          </w:tcPr>
          <w:p>
            <w:pPr>
              <w:pStyle w:val="TableParagraph"/>
              <w:spacing w:line="271" w:lineRule="exact"/>
              <w:ind w:right="289"/>
              <w:rPr>
                <w:sz w:val="24"/>
              </w:rPr>
            </w:pPr>
            <w:r>
              <w:rPr>
                <w:sz w:val="24"/>
              </w:rPr>
              <w:t>675</w:t>
            </w:r>
          </w:p>
        </w:tc>
        <w:tc>
          <w:tcPr>
            <w:tcW w:w="1030" w:type="dxa"/>
          </w:tcPr>
          <w:p>
            <w:pPr>
              <w:pStyle w:val="TableParagraph"/>
              <w:spacing w:line="271" w:lineRule="exact"/>
              <w:ind w:right="197"/>
              <w:rPr>
                <w:sz w:val="24"/>
              </w:rPr>
            </w:pPr>
            <w:r>
              <w:rPr>
                <w:sz w:val="24"/>
              </w:rPr>
              <w:t>390</w:t>
            </w:r>
          </w:p>
        </w:tc>
      </w:tr>
      <w:tr>
        <w:trPr>
          <w:trHeight w:val="552" w:hRule="atLeast"/>
        </w:trPr>
        <w:tc>
          <w:tcPr>
            <w:tcW w:w="589" w:type="dxa"/>
          </w:tcPr>
          <w:p>
            <w:pPr>
              <w:pStyle w:val="TableParagraph"/>
              <w:spacing w:line="271" w:lineRule="exact"/>
              <w:ind w:left="179" w:right="128"/>
              <w:jc w:val="center"/>
              <w:rPr>
                <w:sz w:val="24"/>
              </w:rPr>
            </w:pPr>
            <w:r>
              <w:rPr>
                <w:sz w:val="24"/>
              </w:rPr>
              <w:t>52</w:t>
            </w:r>
          </w:p>
        </w:tc>
        <w:tc>
          <w:tcPr>
            <w:tcW w:w="2581" w:type="dxa"/>
          </w:tcPr>
          <w:p>
            <w:pPr>
              <w:pStyle w:val="TableParagraph"/>
              <w:spacing w:line="271" w:lineRule="exact"/>
              <w:ind w:left="148"/>
              <w:jc w:val="left"/>
              <w:rPr>
                <w:sz w:val="24"/>
              </w:rPr>
            </w:pPr>
            <w:r>
              <w:rPr>
                <w:sz w:val="24"/>
              </w:rPr>
              <w:t>Pulmón completo sin</w:t>
            </w:r>
          </w:p>
          <w:p>
            <w:pPr>
              <w:pStyle w:val="TableParagraph"/>
              <w:spacing w:line="261" w:lineRule="exact"/>
              <w:ind w:left="148"/>
              <w:jc w:val="left"/>
              <w:rPr>
                <w:sz w:val="24"/>
              </w:rPr>
            </w:pPr>
            <w:r>
              <w:rPr>
                <w:sz w:val="24"/>
              </w:rPr>
              <w:t>tumor</w:t>
            </w:r>
          </w:p>
        </w:tc>
        <w:tc>
          <w:tcPr>
            <w:tcW w:w="1150" w:type="dxa"/>
          </w:tcPr>
          <w:p>
            <w:pPr>
              <w:pStyle w:val="TableParagraph"/>
              <w:spacing w:line="271" w:lineRule="exact"/>
              <w:ind w:left="219" w:right="228"/>
              <w:jc w:val="center"/>
              <w:rPr>
                <w:sz w:val="24"/>
              </w:rPr>
            </w:pPr>
            <w:r>
              <w:rPr>
                <w:sz w:val="24"/>
              </w:rPr>
              <w:t>3,010</w:t>
            </w:r>
          </w:p>
        </w:tc>
        <w:tc>
          <w:tcPr>
            <w:tcW w:w="1134" w:type="dxa"/>
          </w:tcPr>
          <w:p>
            <w:pPr>
              <w:pStyle w:val="TableParagraph"/>
              <w:spacing w:line="271" w:lineRule="exact"/>
              <w:ind w:left="308"/>
              <w:jc w:val="left"/>
              <w:rPr>
                <w:sz w:val="24"/>
              </w:rPr>
            </w:pPr>
            <w:r>
              <w:rPr>
                <w:sz w:val="24"/>
              </w:rPr>
              <w:t>2,325</w:t>
            </w:r>
          </w:p>
        </w:tc>
        <w:tc>
          <w:tcPr>
            <w:tcW w:w="1128" w:type="dxa"/>
          </w:tcPr>
          <w:p>
            <w:pPr>
              <w:pStyle w:val="TableParagraph"/>
              <w:spacing w:line="271" w:lineRule="exact"/>
              <w:ind w:right="302"/>
              <w:rPr>
                <w:sz w:val="24"/>
              </w:rPr>
            </w:pPr>
            <w:r>
              <w:rPr>
                <w:sz w:val="24"/>
              </w:rPr>
              <w:t>1,450</w:t>
            </w:r>
          </w:p>
        </w:tc>
        <w:tc>
          <w:tcPr>
            <w:tcW w:w="1134" w:type="dxa"/>
          </w:tcPr>
          <w:p>
            <w:pPr>
              <w:pStyle w:val="TableParagraph"/>
              <w:spacing w:line="271" w:lineRule="exact"/>
              <w:ind w:right="289"/>
              <w:rPr>
                <w:sz w:val="24"/>
              </w:rPr>
            </w:pPr>
            <w:r>
              <w:rPr>
                <w:sz w:val="24"/>
              </w:rPr>
              <w:t>1,010</w:t>
            </w:r>
          </w:p>
        </w:tc>
        <w:tc>
          <w:tcPr>
            <w:tcW w:w="1030" w:type="dxa"/>
          </w:tcPr>
          <w:p>
            <w:pPr>
              <w:pStyle w:val="TableParagraph"/>
              <w:spacing w:line="271" w:lineRule="exact"/>
              <w:ind w:right="197"/>
              <w:rPr>
                <w:sz w:val="24"/>
              </w:rPr>
            </w:pPr>
            <w:r>
              <w:rPr>
                <w:sz w:val="24"/>
              </w:rPr>
              <w:t>575</w:t>
            </w:r>
          </w:p>
        </w:tc>
      </w:tr>
      <w:tr>
        <w:trPr>
          <w:trHeight w:val="276" w:hRule="atLeast"/>
        </w:trPr>
        <w:tc>
          <w:tcPr>
            <w:tcW w:w="589" w:type="dxa"/>
          </w:tcPr>
          <w:p>
            <w:pPr>
              <w:pStyle w:val="TableParagraph"/>
              <w:spacing w:line="256" w:lineRule="exact"/>
              <w:ind w:left="179" w:right="128"/>
              <w:jc w:val="center"/>
              <w:rPr>
                <w:sz w:val="24"/>
              </w:rPr>
            </w:pPr>
            <w:r>
              <w:rPr>
                <w:sz w:val="24"/>
              </w:rPr>
              <w:t>53</w:t>
            </w:r>
          </w:p>
        </w:tc>
        <w:tc>
          <w:tcPr>
            <w:tcW w:w="2581" w:type="dxa"/>
          </w:tcPr>
          <w:p>
            <w:pPr>
              <w:pStyle w:val="TableParagraph"/>
              <w:spacing w:line="256" w:lineRule="exact"/>
              <w:ind w:left="148"/>
              <w:jc w:val="left"/>
              <w:rPr>
                <w:sz w:val="24"/>
              </w:rPr>
            </w:pPr>
            <w:r>
              <w:rPr>
                <w:sz w:val="24"/>
              </w:rPr>
              <w:t>Riñón con tumor</w:t>
            </w:r>
          </w:p>
        </w:tc>
        <w:tc>
          <w:tcPr>
            <w:tcW w:w="1150" w:type="dxa"/>
          </w:tcPr>
          <w:p>
            <w:pPr>
              <w:pStyle w:val="TableParagraph"/>
              <w:spacing w:line="256" w:lineRule="exact"/>
              <w:ind w:left="219" w:right="228"/>
              <w:jc w:val="center"/>
              <w:rPr>
                <w:sz w:val="24"/>
              </w:rPr>
            </w:pPr>
            <w:r>
              <w:rPr>
                <w:sz w:val="24"/>
              </w:rPr>
              <w:t>3,135</w:t>
            </w:r>
          </w:p>
        </w:tc>
        <w:tc>
          <w:tcPr>
            <w:tcW w:w="1134" w:type="dxa"/>
          </w:tcPr>
          <w:p>
            <w:pPr>
              <w:pStyle w:val="TableParagraph"/>
              <w:spacing w:line="256" w:lineRule="exact"/>
              <w:ind w:left="308"/>
              <w:jc w:val="left"/>
              <w:rPr>
                <w:sz w:val="24"/>
              </w:rPr>
            </w:pPr>
            <w:r>
              <w:rPr>
                <w:sz w:val="24"/>
              </w:rPr>
              <w:t>2,425</w:t>
            </w:r>
          </w:p>
        </w:tc>
        <w:tc>
          <w:tcPr>
            <w:tcW w:w="1128" w:type="dxa"/>
          </w:tcPr>
          <w:p>
            <w:pPr>
              <w:pStyle w:val="TableParagraph"/>
              <w:spacing w:line="256" w:lineRule="exact"/>
              <w:ind w:right="302"/>
              <w:rPr>
                <w:sz w:val="24"/>
              </w:rPr>
            </w:pPr>
            <w:r>
              <w:rPr>
                <w:sz w:val="24"/>
              </w:rPr>
              <w:t>1,520</w:t>
            </w:r>
          </w:p>
        </w:tc>
        <w:tc>
          <w:tcPr>
            <w:tcW w:w="1134" w:type="dxa"/>
          </w:tcPr>
          <w:p>
            <w:pPr>
              <w:pStyle w:val="TableParagraph"/>
              <w:spacing w:line="256" w:lineRule="exact"/>
              <w:ind w:right="289"/>
              <w:rPr>
                <w:sz w:val="24"/>
              </w:rPr>
            </w:pPr>
            <w:r>
              <w:rPr>
                <w:sz w:val="24"/>
              </w:rPr>
              <w:t>1,060</w:t>
            </w:r>
          </w:p>
        </w:tc>
        <w:tc>
          <w:tcPr>
            <w:tcW w:w="1030" w:type="dxa"/>
          </w:tcPr>
          <w:p>
            <w:pPr>
              <w:pStyle w:val="TableParagraph"/>
              <w:spacing w:line="256" w:lineRule="exact"/>
              <w:ind w:right="197"/>
              <w:rPr>
                <w:sz w:val="24"/>
              </w:rPr>
            </w:pPr>
            <w:r>
              <w:rPr>
                <w:sz w:val="24"/>
              </w:rPr>
              <w:t>605</w:t>
            </w:r>
          </w:p>
        </w:tc>
      </w:tr>
      <w:tr>
        <w:trPr>
          <w:trHeight w:val="276" w:hRule="atLeast"/>
        </w:trPr>
        <w:tc>
          <w:tcPr>
            <w:tcW w:w="589" w:type="dxa"/>
          </w:tcPr>
          <w:p>
            <w:pPr>
              <w:pStyle w:val="TableParagraph"/>
              <w:spacing w:line="256" w:lineRule="exact"/>
              <w:ind w:left="179" w:right="128"/>
              <w:jc w:val="center"/>
              <w:rPr>
                <w:sz w:val="24"/>
              </w:rPr>
            </w:pPr>
            <w:r>
              <w:rPr>
                <w:sz w:val="24"/>
              </w:rPr>
              <w:t>54</w:t>
            </w:r>
          </w:p>
        </w:tc>
        <w:tc>
          <w:tcPr>
            <w:tcW w:w="2581" w:type="dxa"/>
          </w:tcPr>
          <w:p>
            <w:pPr>
              <w:pStyle w:val="TableParagraph"/>
              <w:spacing w:line="256" w:lineRule="exact"/>
              <w:ind w:left="148"/>
              <w:jc w:val="left"/>
              <w:rPr>
                <w:sz w:val="24"/>
              </w:rPr>
            </w:pPr>
            <w:r>
              <w:rPr>
                <w:sz w:val="24"/>
              </w:rPr>
              <w:t>Riñón sin tumor</w:t>
            </w:r>
          </w:p>
        </w:tc>
        <w:tc>
          <w:tcPr>
            <w:tcW w:w="1150" w:type="dxa"/>
          </w:tcPr>
          <w:p>
            <w:pPr>
              <w:pStyle w:val="TableParagraph"/>
              <w:spacing w:line="256" w:lineRule="exact"/>
              <w:ind w:left="219" w:right="228"/>
              <w:jc w:val="center"/>
              <w:rPr>
                <w:sz w:val="24"/>
              </w:rPr>
            </w:pPr>
            <w:r>
              <w:rPr>
                <w:sz w:val="24"/>
              </w:rPr>
              <w:t>1,890</w:t>
            </w:r>
          </w:p>
        </w:tc>
        <w:tc>
          <w:tcPr>
            <w:tcW w:w="1134" w:type="dxa"/>
          </w:tcPr>
          <w:p>
            <w:pPr>
              <w:pStyle w:val="TableParagraph"/>
              <w:spacing w:line="256" w:lineRule="exact"/>
              <w:ind w:left="308"/>
              <w:jc w:val="left"/>
              <w:rPr>
                <w:sz w:val="24"/>
              </w:rPr>
            </w:pPr>
            <w:r>
              <w:rPr>
                <w:sz w:val="24"/>
              </w:rPr>
              <w:t>1,450</w:t>
            </w:r>
          </w:p>
        </w:tc>
        <w:tc>
          <w:tcPr>
            <w:tcW w:w="1128" w:type="dxa"/>
          </w:tcPr>
          <w:p>
            <w:pPr>
              <w:pStyle w:val="TableParagraph"/>
              <w:spacing w:line="256" w:lineRule="exact"/>
              <w:ind w:right="302"/>
              <w:rPr>
                <w:sz w:val="24"/>
              </w:rPr>
            </w:pPr>
            <w:r>
              <w:rPr>
                <w:sz w:val="24"/>
              </w:rPr>
              <w:t>910</w:t>
            </w:r>
          </w:p>
        </w:tc>
        <w:tc>
          <w:tcPr>
            <w:tcW w:w="1134" w:type="dxa"/>
          </w:tcPr>
          <w:p>
            <w:pPr>
              <w:pStyle w:val="TableParagraph"/>
              <w:spacing w:line="256" w:lineRule="exact"/>
              <w:ind w:right="289"/>
              <w:rPr>
                <w:sz w:val="24"/>
              </w:rPr>
            </w:pPr>
            <w:r>
              <w:rPr>
                <w:sz w:val="24"/>
              </w:rPr>
              <w:t>630</w:t>
            </w:r>
          </w:p>
        </w:tc>
        <w:tc>
          <w:tcPr>
            <w:tcW w:w="1030" w:type="dxa"/>
          </w:tcPr>
          <w:p>
            <w:pPr>
              <w:pStyle w:val="TableParagraph"/>
              <w:spacing w:line="256" w:lineRule="exact"/>
              <w:ind w:right="197"/>
              <w:rPr>
                <w:sz w:val="24"/>
              </w:rPr>
            </w:pPr>
            <w:r>
              <w:rPr>
                <w:sz w:val="24"/>
              </w:rPr>
              <w:t>365</w:t>
            </w:r>
          </w:p>
        </w:tc>
      </w:tr>
      <w:tr>
        <w:trPr>
          <w:trHeight w:val="552" w:hRule="atLeast"/>
        </w:trPr>
        <w:tc>
          <w:tcPr>
            <w:tcW w:w="589" w:type="dxa"/>
          </w:tcPr>
          <w:p>
            <w:pPr>
              <w:pStyle w:val="TableParagraph"/>
              <w:spacing w:line="271" w:lineRule="exact"/>
              <w:ind w:left="179" w:right="128"/>
              <w:jc w:val="center"/>
              <w:rPr>
                <w:sz w:val="24"/>
              </w:rPr>
            </w:pPr>
            <w:r>
              <w:rPr>
                <w:sz w:val="24"/>
              </w:rPr>
              <w:t>55</w:t>
            </w:r>
          </w:p>
        </w:tc>
        <w:tc>
          <w:tcPr>
            <w:tcW w:w="2581" w:type="dxa"/>
          </w:tcPr>
          <w:p>
            <w:pPr>
              <w:pStyle w:val="TableParagraph"/>
              <w:spacing w:line="271" w:lineRule="exact"/>
              <w:ind w:left="148"/>
              <w:jc w:val="left"/>
              <w:rPr>
                <w:sz w:val="24"/>
              </w:rPr>
            </w:pPr>
            <w:r>
              <w:rPr>
                <w:sz w:val="24"/>
              </w:rPr>
              <w:t>Salpinges (trompas de</w:t>
            </w:r>
          </w:p>
          <w:p>
            <w:pPr>
              <w:pStyle w:val="TableParagraph"/>
              <w:spacing w:line="261" w:lineRule="exact"/>
              <w:ind w:left="148"/>
              <w:jc w:val="left"/>
              <w:rPr>
                <w:sz w:val="24"/>
              </w:rPr>
            </w:pPr>
            <w:r>
              <w:rPr>
                <w:sz w:val="24"/>
              </w:rPr>
              <w:t>Falopio)</w:t>
            </w:r>
          </w:p>
        </w:tc>
        <w:tc>
          <w:tcPr>
            <w:tcW w:w="1150" w:type="dxa"/>
          </w:tcPr>
          <w:p>
            <w:pPr>
              <w:pStyle w:val="TableParagraph"/>
              <w:spacing w:line="271" w:lineRule="exact"/>
              <w:ind w:left="219" w:right="228"/>
              <w:jc w:val="center"/>
              <w:rPr>
                <w:sz w:val="24"/>
              </w:rPr>
            </w:pPr>
            <w:r>
              <w:rPr>
                <w:sz w:val="24"/>
              </w:rPr>
              <w:t>1,465</w:t>
            </w:r>
          </w:p>
        </w:tc>
        <w:tc>
          <w:tcPr>
            <w:tcW w:w="1134" w:type="dxa"/>
          </w:tcPr>
          <w:p>
            <w:pPr>
              <w:pStyle w:val="TableParagraph"/>
              <w:spacing w:line="271" w:lineRule="exact"/>
              <w:ind w:left="308"/>
              <w:jc w:val="left"/>
              <w:rPr>
                <w:sz w:val="24"/>
              </w:rPr>
            </w:pPr>
            <w:r>
              <w:rPr>
                <w:sz w:val="24"/>
              </w:rPr>
              <w:t>1,135</w:t>
            </w:r>
          </w:p>
        </w:tc>
        <w:tc>
          <w:tcPr>
            <w:tcW w:w="1128" w:type="dxa"/>
          </w:tcPr>
          <w:p>
            <w:pPr>
              <w:pStyle w:val="TableParagraph"/>
              <w:spacing w:line="271" w:lineRule="exact"/>
              <w:ind w:right="302"/>
              <w:rPr>
                <w:sz w:val="24"/>
              </w:rPr>
            </w:pPr>
            <w:r>
              <w:rPr>
                <w:sz w:val="24"/>
              </w:rPr>
              <w:t>700</w:t>
            </w:r>
          </w:p>
        </w:tc>
        <w:tc>
          <w:tcPr>
            <w:tcW w:w="1134" w:type="dxa"/>
          </w:tcPr>
          <w:p>
            <w:pPr>
              <w:pStyle w:val="TableParagraph"/>
              <w:spacing w:line="271" w:lineRule="exact"/>
              <w:ind w:right="289"/>
              <w:rPr>
                <w:sz w:val="24"/>
              </w:rPr>
            </w:pPr>
            <w:r>
              <w:rPr>
                <w:sz w:val="24"/>
              </w:rPr>
              <w:t>490</w:t>
            </w:r>
          </w:p>
        </w:tc>
        <w:tc>
          <w:tcPr>
            <w:tcW w:w="1030" w:type="dxa"/>
          </w:tcPr>
          <w:p>
            <w:pPr>
              <w:pStyle w:val="TableParagraph"/>
              <w:spacing w:line="271" w:lineRule="exact"/>
              <w:ind w:right="197"/>
              <w:rPr>
                <w:sz w:val="24"/>
              </w:rPr>
            </w:pPr>
            <w:r>
              <w:rPr>
                <w:sz w:val="24"/>
              </w:rPr>
              <w:t>280</w:t>
            </w:r>
          </w:p>
        </w:tc>
      </w:tr>
      <w:tr>
        <w:trPr>
          <w:trHeight w:val="551" w:hRule="atLeast"/>
        </w:trPr>
        <w:tc>
          <w:tcPr>
            <w:tcW w:w="589" w:type="dxa"/>
          </w:tcPr>
          <w:p>
            <w:pPr>
              <w:pStyle w:val="TableParagraph"/>
              <w:spacing w:line="271" w:lineRule="exact"/>
              <w:ind w:left="179" w:right="128"/>
              <w:jc w:val="center"/>
              <w:rPr>
                <w:sz w:val="24"/>
              </w:rPr>
            </w:pPr>
            <w:r>
              <w:rPr>
                <w:sz w:val="24"/>
              </w:rPr>
              <w:t>56</w:t>
            </w:r>
          </w:p>
        </w:tc>
        <w:tc>
          <w:tcPr>
            <w:tcW w:w="2581" w:type="dxa"/>
          </w:tcPr>
          <w:p>
            <w:pPr>
              <w:pStyle w:val="TableParagraph"/>
              <w:spacing w:line="271" w:lineRule="exact"/>
              <w:ind w:left="148"/>
              <w:jc w:val="left"/>
              <w:rPr>
                <w:sz w:val="24"/>
              </w:rPr>
            </w:pPr>
            <w:r>
              <w:rPr>
                <w:sz w:val="24"/>
              </w:rPr>
              <w:t>Suprarrenal con</w:t>
            </w:r>
          </w:p>
          <w:p>
            <w:pPr>
              <w:pStyle w:val="TableParagraph"/>
              <w:spacing w:line="261" w:lineRule="exact"/>
              <w:ind w:left="148"/>
              <w:jc w:val="left"/>
              <w:rPr>
                <w:sz w:val="24"/>
              </w:rPr>
            </w:pPr>
            <w:r>
              <w:rPr>
                <w:sz w:val="24"/>
              </w:rPr>
              <w:t>tumor</w:t>
            </w:r>
          </w:p>
        </w:tc>
        <w:tc>
          <w:tcPr>
            <w:tcW w:w="1150" w:type="dxa"/>
          </w:tcPr>
          <w:p>
            <w:pPr>
              <w:pStyle w:val="TableParagraph"/>
              <w:spacing w:line="271" w:lineRule="exact"/>
              <w:ind w:left="219" w:right="228"/>
              <w:jc w:val="center"/>
              <w:rPr>
                <w:sz w:val="24"/>
              </w:rPr>
            </w:pPr>
            <w:r>
              <w:rPr>
                <w:sz w:val="24"/>
              </w:rPr>
              <w:t>2,090</w:t>
            </w:r>
          </w:p>
        </w:tc>
        <w:tc>
          <w:tcPr>
            <w:tcW w:w="1134" w:type="dxa"/>
          </w:tcPr>
          <w:p>
            <w:pPr>
              <w:pStyle w:val="TableParagraph"/>
              <w:spacing w:line="271" w:lineRule="exact"/>
              <w:ind w:left="308"/>
              <w:jc w:val="left"/>
              <w:rPr>
                <w:sz w:val="24"/>
              </w:rPr>
            </w:pPr>
            <w:r>
              <w:rPr>
                <w:sz w:val="24"/>
              </w:rPr>
              <w:t>1,610</w:t>
            </w:r>
          </w:p>
        </w:tc>
        <w:tc>
          <w:tcPr>
            <w:tcW w:w="1128" w:type="dxa"/>
          </w:tcPr>
          <w:p>
            <w:pPr>
              <w:pStyle w:val="TableParagraph"/>
              <w:spacing w:line="271" w:lineRule="exact"/>
              <w:ind w:right="302"/>
              <w:rPr>
                <w:sz w:val="24"/>
              </w:rPr>
            </w:pPr>
            <w:r>
              <w:rPr>
                <w:sz w:val="24"/>
              </w:rPr>
              <w:t>1,005</w:t>
            </w:r>
          </w:p>
        </w:tc>
        <w:tc>
          <w:tcPr>
            <w:tcW w:w="1134" w:type="dxa"/>
          </w:tcPr>
          <w:p>
            <w:pPr>
              <w:pStyle w:val="TableParagraph"/>
              <w:spacing w:line="271" w:lineRule="exact"/>
              <w:ind w:right="289"/>
              <w:rPr>
                <w:sz w:val="24"/>
              </w:rPr>
            </w:pPr>
            <w:r>
              <w:rPr>
                <w:sz w:val="24"/>
              </w:rPr>
              <w:t>700</w:t>
            </w:r>
          </w:p>
        </w:tc>
        <w:tc>
          <w:tcPr>
            <w:tcW w:w="1030" w:type="dxa"/>
          </w:tcPr>
          <w:p>
            <w:pPr>
              <w:pStyle w:val="TableParagraph"/>
              <w:spacing w:line="271" w:lineRule="exact"/>
              <w:ind w:right="197"/>
              <w:rPr>
                <w:sz w:val="24"/>
              </w:rPr>
            </w:pPr>
            <w:r>
              <w:rPr>
                <w:sz w:val="24"/>
              </w:rPr>
              <w:t>405</w:t>
            </w:r>
          </w:p>
        </w:tc>
      </w:tr>
      <w:tr>
        <w:trPr>
          <w:trHeight w:val="276" w:hRule="atLeast"/>
        </w:trPr>
        <w:tc>
          <w:tcPr>
            <w:tcW w:w="589" w:type="dxa"/>
          </w:tcPr>
          <w:p>
            <w:pPr>
              <w:pStyle w:val="TableParagraph"/>
              <w:spacing w:line="256" w:lineRule="exact"/>
              <w:ind w:left="179" w:right="128"/>
              <w:jc w:val="center"/>
              <w:rPr>
                <w:sz w:val="24"/>
              </w:rPr>
            </w:pPr>
            <w:r>
              <w:rPr>
                <w:sz w:val="24"/>
              </w:rPr>
              <w:t>57</w:t>
            </w:r>
          </w:p>
        </w:tc>
        <w:tc>
          <w:tcPr>
            <w:tcW w:w="2581" w:type="dxa"/>
          </w:tcPr>
          <w:p>
            <w:pPr>
              <w:pStyle w:val="TableParagraph"/>
              <w:spacing w:line="256" w:lineRule="exact"/>
              <w:ind w:left="148"/>
              <w:jc w:val="left"/>
              <w:rPr>
                <w:sz w:val="24"/>
              </w:rPr>
            </w:pPr>
            <w:r>
              <w:rPr>
                <w:sz w:val="24"/>
              </w:rPr>
              <w:t>Testículo con tumor</w:t>
            </w:r>
          </w:p>
        </w:tc>
        <w:tc>
          <w:tcPr>
            <w:tcW w:w="1150" w:type="dxa"/>
          </w:tcPr>
          <w:p>
            <w:pPr>
              <w:pStyle w:val="TableParagraph"/>
              <w:spacing w:line="256" w:lineRule="exact"/>
              <w:ind w:left="219" w:right="228"/>
              <w:jc w:val="center"/>
              <w:rPr>
                <w:sz w:val="24"/>
              </w:rPr>
            </w:pPr>
            <w:r>
              <w:rPr>
                <w:sz w:val="24"/>
              </w:rPr>
              <w:t>3,135</w:t>
            </w:r>
          </w:p>
        </w:tc>
        <w:tc>
          <w:tcPr>
            <w:tcW w:w="1134" w:type="dxa"/>
          </w:tcPr>
          <w:p>
            <w:pPr>
              <w:pStyle w:val="TableParagraph"/>
              <w:spacing w:line="256" w:lineRule="exact"/>
              <w:ind w:left="308"/>
              <w:jc w:val="left"/>
              <w:rPr>
                <w:sz w:val="24"/>
              </w:rPr>
            </w:pPr>
            <w:r>
              <w:rPr>
                <w:sz w:val="24"/>
              </w:rPr>
              <w:t>2,425</w:t>
            </w:r>
          </w:p>
        </w:tc>
        <w:tc>
          <w:tcPr>
            <w:tcW w:w="1128" w:type="dxa"/>
          </w:tcPr>
          <w:p>
            <w:pPr>
              <w:pStyle w:val="TableParagraph"/>
              <w:spacing w:line="256" w:lineRule="exact"/>
              <w:ind w:right="302"/>
              <w:rPr>
                <w:sz w:val="24"/>
              </w:rPr>
            </w:pPr>
            <w:r>
              <w:rPr>
                <w:sz w:val="24"/>
              </w:rPr>
              <w:t>1,520</w:t>
            </w:r>
          </w:p>
        </w:tc>
        <w:tc>
          <w:tcPr>
            <w:tcW w:w="1134" w:type="dxa"/>
          </w:tcPr>
          <w:p>
            <w:pPr>
              <w:pStyle w:val="TableParagraph"/>
              <w:spacing w:line="256" w:lineRule="exact"/>
              <w:ind w:right="289"/>
              <w:rPr>
                <w:sz w:val="24"/>
              </w:rPr>
            </w:pPr>
            <w:r>
              <w:rPr>
                <w:sz w:val="24"/>
              </w:rPr>
              <w:t>1,060</w:t>
            </w:r>
          </w:p>
        </w:tc>
        <w:tc>
          <w:tcPr>
            <w:tcW w:w="1030" w:type="dxa"/>
          </w:tcPr>
          <w:p>
            <w:pPr>
              <w:pStyle w:val="TableParagraph"/>
              <w:spacing w:line="256" w:lineRule="exact"/>
              <w:ind w:right="197"/>
              <w:rPr>
                <w:sz w:val="24"/>
              </w:rPr>
            </w:pPr>
            <w:r>
              <w:rPr>
                <w:sz w:val="24"/>
              </w:rPr>
              <w:t>605</w:t>
            </w:r>
          </w:p>
        </w:tc>
      </w:tr>
      <w:tr>
        <w:trPr>
          <w:trHeight w:val="275" w:hRule="atLeast"/>
        </w:trPr>
        <w:tc>
          <w:tcPr>
            <w:tcW w:w="589" w:type="dxa"/>
          </w:tcPr>
          <w:p>
            <w:pPr>
              <w:pStyle w:val="TableParagraph"/>
              <w:spacing w:line="256" w:lineRule="exact"/>
              <w:ind w:left="179" w:right="128"/>
              <w:jc w:val="center"/>
              <w:rPr>
                <w:sz w:val="24"/>
              </w:rPr>
            </w:pPr>
            <w:r>
              <w:rPr>
                <w:sz w:val="24"/>
              </w:rPr>
              <w:t>58</w:t>
            </w:r>
          </w:p>
        </w:tc>
        <w:tc>
          <w:tcPr>
            <w:tcW w:w="2581" w:type="dxa"/>
          </w:tcPr>
          <w:p>
            <w:pPr>
              <w:pStyle w:val="TableParagraph"/>
              <w:spacing w:line="256" w:lineRule="exact"/>
              <w:ind w:left="148"/>
              <w:jc w:val="left"/>
              <w:rPr>
                <w:sz w:val="24"/>
              </w:rPr>
            </w:pPr>
            <w:r>
              <w:rPr>
                <w:sz w:val="24"/>
              </w:rPr>
              <w:t>Testículo sin tumor</w:t>
            </w:r>
          </w:p>
        </w:tc>
        <w:tc>
          <w:tcPr>
            <w:tcW w:w="1150" w:type="dxa"/>
          </w:tcPr>
          <w:p>
            <w:pPr>
              <w:pStyle w:val="TableParagraph"/>
              <w:spacing w:line="256" w:lineRule="exact"/>
              <w:ind w:left="219" w:right="228"/>
              <w:jc w:val="center"/>
              <w:rPr>
                <w:sz w:val="24"/>
              </w:rPr>
            </w:pPr>
            <w:r>
              <w:rPr>
                <w:sz w:val="24"/>
              </w:rPr>
              <w:t>1,890</w:t>
            </w:r>
          </w:p>
        </w:tc>
        <w:tc>
          <w:tcPr>
            <w:tcW w:w="1134" w:type="dxa"/>
          </w:tcPr>
          <w:p>
            <w:pPr>
              <w:pStyle w:val="TableParagraph"/>
              <w:spacing w:line="256" w:lineRule="exact"/>
              <w:ind w:left="308"/>
              <w:jc w:val="left"/>
              <w:rPr>
                <w:sz w:val="24"/>
              </w:rPr>
            </w:pPr>
            <w:r>
              <w:rPr>
                <w:sz w:val="24"/>
              </w:rPr>
              <w:t>1,450</w:t>
            </w:r>
          </w:p>
        </w:tc>
        <w:tc>
          <w:tcPr>
            <w:tcW w:w="1128" w:type="dxa"/>
          </w:tcPr>
          <w:p>
            <w:pPr>
              <w:pStyle w:val="TableParagraph"/>
              <w:spacing w:line="256" w:lineRule="exact"/>
              <w:ind w:right="302"/>
              <w:rPr>
                <w:sz w:val="24"/>
              </w:rPr>
            </w:pPr>
            <w:r>
              <w:rPr>
                <w:sz w:val="24"/>
              </w:rPr>
              <w:t>910</w:t>
            </w:r>
          </w:p>
        </w:tc>
        <w:tc>
          <w:tcPr>
            <w:tcW w:w="1134" w:type="dxa"/>
          </w:tcPr>
          <w:p>
            <w:pPr>
              <w:pStyle w:val="TableParagraph"/>
              <w:spacing w:line="256" w:lineRule="exact"/>
              <w:ind w:right="289"/>
              <w:rPr>
                <w:sz w:val="24"/>
              </w:rPr>
            </w:pPr>
            <w:r>
              <w:rPr>
                <w:sz w:val="24"/>
              </w:rPr>
              <w:t>630</w:t>
            </w:r>
          </w:p>
        </w:tc>
        <w:tc>
          <w:tcPr>
            <w:tcW w:w="1030" w:type="dxa"/>
          </w:tcPr>
          <w:p>
            <w:pPr>
              <w:pStyle w:val="TableParagraph"/>
              <w:spacing w:line="256" w:lineRule="exact"/>
              <w:ind w:right="197"/>
              <w:rPr>
                <w:sz w:val="24"/>
              </w:rPr>
            </w:pPr>
            <w:r>
              <w:rPr>
                <w:sz w:val="24"/>
              </w:rPr>
              <w:t>365</w:t>
            </w:r>
          </w:p>
        </w:tc>
      </w:tr>
      <w:tr>
        <w:trPr>
          <w:trHeight w:val="275" w:hRule="atLeast"/>
        </w:trPr>
        <w:tc>
          <w:tcPr>
            <w:tcW w:w="589" w:type="dxa"/>
          </w:tcPr>
          <w:p>
            <w:pPr>
              <w:pStyle w:val="TableParagraph"/>
              <w:spacing w:line="256" w:lineRule="exact"/>
              <w:ind w:left="179" w:right="128"/>
              <w:jc w:val="center"/>
              <w:rPr>
                <w:sz w:val="24"/>
              </w:rPr>
            </w:pPr>
            <w:r>
              <w:rPr>
                <w:sz w:val="24"/>
              </w:rPr>
              <w:t>59</w:t>
            </w:r>
          </w:p>
        </w:tc>
        <w:tc>
          <w:tcPr>
            <w:tcW w:w="2581" w:type="dxa"/>
          </w:tcPr>
          <w:p>
            <w:pPr>
              <w:pStyle w:val="TableParagraph"/>
              <w:spacing w:line="256" w:lineRule="exact"/>
              <w:ind w:left="148"/>
              <w:jc w:val="left"/>
              <w:rPr>
                <w:sz w:val="24"/>
              </w:rPr>
            </w:pPr>
            <w:r>
              <w:rPr>
                <w:sz w:val="24"/>
              </w:rPr>
              <w:t>Tiroides con tumor</w:t>
            </w:r>
          </w:p>
        </w:tc>
        <w:tc>
          <w:tcPr>
            <w:tcW w:w="1150" w:type="dxa"/>
          </w:tcPr>
          <w:p>
            <w:pPr>
              <w:pStyle w:val="TableParagraph"/>
              <w:spacing w:line="256" w:lineRule="exact"/>
              <w:ind w:left="219" w:right="228"/>
              <w:jc w:val="center"/>
              <w:rPr>
                <w:sz w:val="24"/>
              </w:rPr>
            </w:pPr>
            <w:r>
              <w:rPr>
                <w:sz w:val="24"/>
              </w:rPr>
              <w:t>3,135</w:t>
            </w:r>
          </w:p>
        </w:tc>
        <w:tc>
          <w:tcPr>
            <w:tcW w:w="1134" w:type="dxa"/>
          </w:tcPr>
          <w:p>
            <w:pPr>
              <w:pStyle w:val="TableParagraph"/>
              <w:spacing w:line="256" w:lineRule="exact"/>
              <w:ind w:left="308"/>
              <w:jc w:val="left"/>
              <w:rPr>
                <w:sz w:val="24"/>
              </w:rPr>
            </w:pPr>
            <w:r>
              <w:rPr>
                <w:sz w:val="24"/>
              </w:rPr>
              <w:t>2,425</w:t>
            </w:r>
          </w:p>
        </w:tc>
        <w:tc>
          <w:tcPr>
            <w:tcW w:w="1128" w:type="dxa"/>
          </w:tcPr>
          <w:p>
            <w:pPr>
              <w:pStyle w:val="TableParagraph"/>
              <w:spacing w:line="256" w:lineRule="exact"/>
              <w:ind w:right="302"/>
              <w:rPr>
                <w:sz w:val="24"/>
              </w:rPr>
            </w:pPr>
            <w:r>
              <w:rPr>
                <w:sz w:val="24"/>
              </w:rPr>
              <w:t>1,520</w:t>
            </w:r>
          </w:p>
        </w:tc>
        <w:tc>
          <w:tcPr>
            <w:tcW w:w="1134" w:type="dxa"/>
          </w:tcPr>
          <w:p>
            <w:pPr>
              <w:pStyle w:val="TableParagraph"/>
              <w:spacing w:line="256" w:lineRule="exact"/>
              <w:ind w:right="289"/>
              <w:rPr>
                <w:sz w:val="24"/>
              </w:rPr>
            </w:pPr>
            <w:r>
              <w:rPr>
                <w:sz w:val="24"/>
              </w:rPr>
              <w:t>1,060</w:t>
            </w:r>
          </w:p>
        </w:tc>
        <w:tc>
          <w:tcPr>
            <w:tcW w:w="1030" w:type="dxa"/>
          </w:tcPr>
          <w:p>
            <w:pPr>
              <w:pStyle w:val="TableParagraph"/>
              <w:spacing w:line="256" w:lineRule="exact"/>
              <w:ind w:right="197"/>
              <w:rPr>
                <w:sz w:val="24"/>
              </w:rPr>
            </w:pPr>
            <w:r>
              <w:rPr>
                <w:sz w:val="24"/>
              </w:rPr>
              <w:t>605</w:t>
            </w:r>
          </w:p>
        </w:tc>
      </w:tr>
      <w:tr>
        <w:trPr>
          <w:trHeight w:val="275" w:hRule="atLeast"/>
        </w:trPr>
        <w:tc>
          <w:tcPr>
            <w:tcW w:w="589" w:type="dxa"/>
          </w:tcPr>
          <w:p>
            <w:pPr>
              <w:pStyle w:val="TableParagraph"/>
              <w:spacing w:line="256" w:lineRule="exact"/>
              <w:ind w:left="179" w:right="128"/>
              <w:jc w:val="center"/>
              <w:rPr>
                <w:sz w:val="24"/>
              </w:rPr>
            </w:pPr>
            <w:r>
              <w:rPr>
                <w:sz w:val="24"/>
              </w:rPr>
              <w:t>60</w:t>
            </w:r>
          </w:p>
        </w:tc>
        <w:tc>
          <w:tcPr>
            <w:tcW w:w="2581" w:type="dxa"/>
          </w:tcPr>
          <w:p>
            <w:pPr>
              <w:pStyle w:val="TableParagraph"/>
              <w:spacing w:line="256" w:lineRule="exact"/>
              <w:ind w:left="148"/>
              <w:jc w:val="left"/>
              <w:rPr>
                <w:sz w:val="24"/>
              </w:rPr>
            </w:pPr>
            <w:r>
              <w:rPr>
                <w:sz w:val="24"/>
              </w:rPr>
              <w:t>Tiroides sin tumor</w:t>
            </w:r>
          </w:p>
        </w:tc>
        <w:tc>
          <w:tcPr>
            <w:tcW w:w="1150" w:type="dxa"/>
          </w:tcPr>
          <w:p>
            <w:pPr>
              <w:pStyle w:val="TableParagraph"/>
              <w:spacing w:line="256" w:lineRule="exact"/>
              <w:ind w:left="219" w:right="228"/>
              <w:jc w:val="center"/>
              <w:rPr>
                <w:sz w:val="24"/>
              </w:rPr>
            </w:pPr>
            <w:r>
              <w:rPr>
                <w:sz w:val="24"/>
              </w:rPr>
              <w:t>1,890</w:t>
            </w:r>
          </w:p>
        </w:tc>
        <w:tc>
          <w:tcPr>
            <w:tcW w:w="1134" w:type="dxa"/>
          </w:tcPr>
          <w:p>
            <w:pPr>
              <w:pStyle w:val="TableParagraph"/>
              <w:spacing w:line="256" w:lineRule="exact"/>
              <w:ind w:left="308"/>
              <w:jc w:val="left"/>
              <w:rPr>
                <w:sz w:val="24"/>
              </w:rPr>
            </w:pPr>
            <w:r>
              <w:rPr>
                <w:sz w:val="24"/>
              </w:rPr>
              <w:t>1,450</w:t>
            </w:r>
          </w:p>
        </w:tc>
        <w:tc>
          <w:tcPr>
            <w:tcW w:w="1128" w:type="dxa"/>
          </w:tcPr>
          <w:p>
            <w:pPr>
              <w:pStyle w:val="TableParagraph"/>
              <w:spacing w:line="256" w:lineRule="exact"/>
              <w:ind w:right="302"/>
              <w:rPr>
                <w:sz w:val="24"/>
              </w:rPr>
            </w:pPr>
            <w:r>
              <w:rPr>
                <w:sz w:val="24"/>
              </w:rPr>
              <w:t>910</w:t>
            </w:r>
          </w:p>
        </w:tc>
        <w:tc>
          <w:tcPr>
            <w:tcW w:w="1134" w:type="dxa"/>
          </w:tcPr>
          <w:p>
            <w:pPr>
              <w:pStyle w:val="TableParagraph"/>
              <w:spacing w:line="256" w:lineRule="exact"/>
              <w:ind w:right="289"/>
              <w:rPr>
                <w:sz w:val="24"/>
              </w:rPr>
            </w:pPr>
            <w:r>
              <w:rPr>
                <w:sz w:val="24"/>
              </w:rPr>
              <w:t>630</w:t>
            </w:r>
          </w:p>
        </w:tc>
        <w:tc>
          <w:tcPr>
            <w:tcW w:w="1030" w:type="dxa"/>
          </w:tcPr>
          <w:p>
            <w:pPr>
              <w:pStyle w:val="TableParagraph"/>
              <w:spacing w:line="256" w:lineRule="exact"/>
              <w:ind w:right="197"/>
              <w:rPr>
                <w:sz w:val="24"/>
              </w:rPr>
            </w:pPr>
            <w:r>
              <w:rPr>
                <w:sz w:val="24"/>
              </w:rPr>
              <w:t>365</w:t>
            </w:r>
          </w:p>
        </w:tc>
      </w:tr>
      <w:tr>
        <w:trPr>
          <w:trHeight w:val="270" w:hRule="atLeast"/>
        </w:trPr>
        <w:tc>
          <w:tcPr>
            <w:tcW w:w="589" w:type="dxa"/>
          </w:tcPr>
          <w:p>
            <w:pPr>
              <w:pStyle w:val="TableParagraph"/>
              <w:spacing w:line="251" w:lineRule="exact"/>
              <w:ind w:left="179" w:right="128"/>
              <w:jc w:val="center"/>
              <w:rPr>
                <w:sz w:val="24"/>
              </w:rPr>
            </w:pPr>
            <w:r>
              <w:rPr>
                <w:sz w:val="24"/>
              </w:rPr>
              <w:t>61</w:t>
            </w:r>
          </w:p>
        </w:tc>
        <w:tc>
          <w:tcPr>
            <w:tcW w:w="2581" w:type="dxa"/>
          </w:tcPr>
          <w:p>
            <w:pPr>
              <w:pStyle w:val="TableParagraph"/>
              <w:spacing w:line="251" w:lineRule="exact"/>
              <w:ind w:left="148"/>
              <w:jc w:val="left"/>
              <w:rPr>
                <w:sz w:val="24"/>
              </w:rPr>
            </w:pPr>
            <w:r>
              <w:rPr>
                <w:sz w:val="24"/>
              </w:rPr>
              <w:t>Útero con cáncer</w:t>
            </w:r>
          </w:p>
        </w:tc>
        <w:tc>
          <w:tcPr>
            <w:tcW w:w="1150" w:type="dxa"/>
          </w:tcPr>
          <w:p>
            <w:pPr>
              <w:pStyle w:val="TableParagraph"/>
              <w:spacing w:line="251" w:lineRule="exact"/>
              <w:ind w:left="219" w:right="228"/>
              <w:jc w:val="center"/>
              <w:rPr>
                <w:sz w:val="24"/>
              </w:rPr>
            </w:pPr>
            <w:r>
              <w:rPr>
                <w:sz w:val="24"/>
              </w:rPr>
              <w:t>3,770</w:t>
            </w:r>
          </w:p>
        </w:tc>
        <w:tc>
          <w:tcPr>
            <w:tcW w:w="1134" w:type="dxa"/>
          </w:tcPr>
          <w:p>
            <w:pPr>
              <w:pStyle w:val="TableParagraph"/>
              <w:spacing w:line="251" w:lineRule="exact"/>
              <w:ind w:left="308"/>
              <w:jc w:val="left"/>
              <w:rPr>
                <w:sz w:val="24"/>
              </w:rPr>
            </w:pPr>
            <w:r>
              <w:rPr>
                <w:sz w:val="24"/>
              </w:rPr>
              <w:t>2,900</w:t>
            </w:r>
          </w:p>
        </w:tc>
        <w:tc>
          <w:tcPr>
            <w:tcW w:w="1128" w:type="dxa"/>
          </w:tcPr>
          <w:p>
            <w:pPr>
              <w:pStyle w:val="TableParagraph"/>
              <w:spacing w:line="251" w:lineRule="exact"/>
              <w:ind w:right="302"/>
              <w:rPr>
                <w:sz w:val="24"/>
              </w:rPr>
            </w:pPr>
            <w:r>
              <w:rPr>
                <w:sz w:val="24"/>
              </w:rPr>
              <w:t>1,815</w:t>
            </w:r>
          </w:p>
        </w:tc>
        <w:tc>
          <w:tcPr>
            <w:tcW w:w="1134" w:type="dxa"/>
          </w:tcPr>
          <w:p>
            <w:pPr>
              <w:pStyle w:val="TableParagraph"/>
              <w:spacing w:line="251" w:lineRule="exact"/>
              <w:ind w:right="289"/>
              <w:rPr>
                <w:sz w:val="24"/>
              </w:rPr>
            </w:pPr>
            <w:r>
              <w:rPr>
                <w:sz w:val="24"/>
              </w:rPr>
              <w:t>1,270</w:t>
            </w:r>
          </w:p>
        </w:tc>
        <w:tc>
          <w:tcPr>
            <w:tcW w:w="1030" w:type="dxa"/>
          </w:tcPr>
          <w:p>
            <w:pPr>
              <w:pStyle w:val="TableParagraph"/>
              <w:spacing w:line="251" w:lineRule="exact"/>
              <w:ind w:right="197"/>
              <w:rPr>
                <w:sz w:val="24"/>
              </w:rPr>
            </w:pPr>
            <w:r>
              <w:rPr>
                <w:sz w:val="24"/>
              </w:rPr>
              <w:t>730</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7"/>
        <w:gridCol w:w="1154"/>
        <w:gridCol w:w="1135"/>
        <w:gridCol w:w="1129"/>
        <w:gridCol w:w="1135"/>
        <w:gridCol w:w="1031"/>
      </w:tblGrid>
      <w:tr>
        <w:trPr>
          <w:trHeight w:val="270" w:hRule="atLeast"/>
        </w:trPr>
        <w:tc>
          <w:tcPr>
            <w:tcW w:w="589" w:type="dxa"/>
          </w:tcPr>
          <w:p>
            <w:pPr>
              <w:pStyle w:val="TableParagraph"/>
              <w:spacing w:line="251" w:lineRule="exact"/>
              <w:ind w:left="179" w:right="128"/>
              <w:jc w:val="center"/>
              <w:rPr>
                <w:sz w:val="24"/>
              </w:rPr>
            </w:pPr>
            <w:r>
              <w:rPr>
                <w:sz w:val="24"/>
              </w:rPr>
              <w:t>62</w:t>
            </w:r>
          </w:p>
        </w:tc>
        <w:tc>
          <w:tcPr>
            <w:tcW w:w="2577" w:type="dxa"/>
          </w:tcPr>
          <w:p>
            <w:pPr>
              <w:pStyle w:val="TableParagraph"/>
              <w:spacing w:line="251" w:lineRule="exact"/>
              <w:ind w:left="148"/>
              <w:jc w:val="left"/>
              <w:rPr>
                <w:sz w:val="24"/>
              </w:rPr>
            </w:pPr>
            <w:r>
              <w:rPr>
                <w:sz w:val="24"/>
              </w:rPr>
              <w:t>Útero sin cáncer</w:t>
            </w:r>
          </w:p>
        </w:tc>
        <w:tc>
          <w:tcPr>
            <w:tcW w:w="1154" w:type="dxa"/>
          </w:tcPr>
          <w:p>
            <w:pPr>
              <w:pStyle w:val="TableParagraph"/>
              <w:spacing w:line="251" w:lineRule="exact"/>
              <w:ind w:right="308"/>
              <w:rPr>
                <w:sz w:val="24"/>
              </w:rPr>
            </w:pPr>
            <w:r>
              <w:rPr>
                <w:sz w:val="24"/>
              </w:rPr>
              <w:t>2,090</w:t>
            </w:r>
          </w:p>
        </w:tc>
        <w:tc>
          <w:tcPr>
            <w:tcW w:w="1135" w:type="dxa"/>
          </w:tcPr>
          <w:p>
            <w:pPr>
              <w:pStyle w:val="TableParagraph"/>
              <w:spacing w:line="251" w:lineRule="exact"/>
              <w:ind w:right="284"/>
              <w:rPr>
                <w:sz w:val="24"/>
              </w:rPr>
            </w:pPr>
            <w:r>
              <w:rPr>
                <w:sz w:val="24"/>
              </w:rPr>
              <w:t>1,610</w:t>
            </w:r>
          </w:p>
        </w:tc>
        <w:tc>
          <w:tcPr>
            <w:tcW w:w="1129" w:type="dxa"/>
          </w:tcPr>
          <w:p>
            <w:pPr>
              <w:pStyle w:val="TableParagraph"/>
              <w:spacing w:line="251" w:lineRule="exact"/>
              <w:ind w:right="304"/>
              <w:rPr>
                <w:sz w:val="24"/>
              </w:rPr>
            </w:pPr>
            <w:r>
              <w:rPr>
                <w:sz w:val="24"/>
              </w:rPr>
              <w:t>1,005</w:t>
            </w:r>
          </w:p>
        </w:tc>
        <w:tc>
          <w:tcPr>
            <w:tcW w:w="1135" w:type="dxa"/>
          </w:tcPr>
          <w:p>
            <w:pPr>
              <w:pStyle w:val="TableParagraph"/>
              <w:spacing w:line="251" w:lineRule="exact"/>
              <w:ind w:right="292"/>
              <w:rPr>
                <w:sz w:val="24"/>
              </w:rPr>
            </w:pPr>
            <w:r>
              <w:rPr>
                <w:sz w:val="24"/>
              </w:rPr>
              <w:t>695</w:t>
            </w:r>
          </w:p>
        </w:tc>
        <w:tc>
          <w:tcPr>
            <w:tcW w:w="1031" w:type="dxa"/>
          </w:tcPr>
          <w:p>
            <w:pPr>
              <w:pStyle w:val="TableParagraph"/>
              <w:spacing w:line="251" w:lineRule="exact"/>
              <w:ind w:right="201"/>
              <w:rPr>
                <w:sz w:val="24"/>
              </w:rPr>
            </w:pPr>
            <w:r>
              <w:rPr>
                <w:sz w:val="24"/>
              </w:rPr>
              <w:t>405</w:t>
            </w:r>
          </w:p>
        </w:tc>
      </w:tr>
      <w:tr>
        <w:trPr>
          <w:trHeight w:val="276" w:hRule="atLeast"/>
        </w:trPr>
        <w:tc>
          <w:tcPr>
            <w:tcW w:w="589" w:type="dxa"/>
          </w:tcPr>
          <w:p>
            <w:pPr>
              <w:pStyle w:val="TableParagraph"/>
              <w:spacing w:line="256" w:lineRule="exact"/>
              <w:ind w:left="179" w:right="128"/>
              <w:jc w:val="center"/>
              <w:rPr>
                <w:sz w:val="24"/>
              </w:rPr>
            </w:pPr>
            <w:r>
              <w:rPr>
                <w:sz w:val="24"/>
              </w:rPr>
              <w:t>63</w:t>
            </w:r>
          </w:p>
        </w:tc>
        <w:tc>
          <w:tcPr>
            <w:tcW w:w="2577" w:type="dxa"/>
          </w:tcPr>
          <w:p>
            <w:pPr>
              <w:pStyle w:val="TableParagraph"/>
              <w:spacing w:line="256" w:lineRule="exact"/>
              <w:ind w:left="148"/>
              <w:jc w:val="left"/>
              <w:rPr>
                <w:sz w:val="24"/>
              </w:rPr>
            </w:pPr>
            <w:r>
              <w:rPr>
                <w:sz w:val="24"/>
              </w:rPr>
              <w:t>Venas (dos piernas)</w:t>
            </w:r>
          </w:p>
        </w:tc>
        <w:tc>
          <w:tcPr>
            <w:tcW w:w="1154" w:type="dxa"/>
          </w:tcPr>
          <w:p>
            <w:pPr>
              <w:pStyle w:val="TableParagraph"/>
              <w:spacing w:line="256" w:lineRule="exact"/>
              <w:ind w:right="308"/>
              <w:rPr>
                <w:sz w:val="24"/>
              </w:rPr>
            </w:pPr>
            <w:r>
              <w:rPr>
                <w:sz w:val="24"/>
              </w:rPr>
              <w:t>1,890</w:t>
            </w:r>
          </w:p>
        </w:tc>
        <w:tc>
          <w:tcPr>
            <w:tcW w:w="1135" w:type="dxa"/>
          </w:tcPr>
          <w:p>
            <w:pPr>
              <w:pStyle w:val="TableParagraph"/>
              <w:spacing w:line="256" w:lineRule="exact"/>
              <w:ind w:right="284"/>
              <w:rPr>
                <w:sz w:val="24"/>
              </w:rPr>
            </w:pPr>
            <w:r>
              <w:rPr>
                <w:sz w:val="24"/>
              </w:rPr>
              <w:t>1,450</w:t>
            </w:r>
          </w:p>
        </w:tc>
        <w:tc>
          <w:tcPr>
            <w:tcW w:w="1129" w:type="dxa"/>
          </w:tcPr>
          <w:p>
            <w:pPr>
              <w:pStyle w:val="TableParagraph"/>
              <w:spacing w:line="256" w:lineRule="exact"/>
              <w:ind w:right="304"/>
              <w:rPr>
                <w:sz w:val="24"/>
              </w:rPr>
            </w:pPr>
            <w:r>
              <w:rPr>
                <w:sz w:val="24"/>
              </w:rPr>
              <w:t>910</w:t>
            </w:r>
          </w:p>
        </w:tc>
        <w:tc>
          <w:tcPr>
            <w:tcW w:w="1135" w:type="dxa"/>
          </w:tcPr>
          <w:p>
            <w:pPr>
              <w:pStyle w:val="TableParagraph"/>
              <w:spacing w:line="256" w:lineRule="exact"/>
              <w:ind w:right="292"/>
              <w:rPr>
                <w:sz w:val="24"/>
              </w:rPr>
            </w:pPr>
            <w:r>
              <w:rPr>
                <w:sz w:val="24"/>
              </w:rPr>
              <w:t>630</w:t>
            </w:r>
          </w:p>
        </w:tc>
        <w:tc>
          <w:tcPr>
            <w:tcW w:w="1031" w:type="dxa"/>
          </w:tcPr>
          <w:p>
            <w:pPr>
              <w:pStyle w:val="TableParagraph"/>
              <w:spacing w:line="256" w:lineRule="exact"/>
              <w:ind w:right="201"/>
              <w:rPr>
                <w:sz w:val="24"/>
              </w:rPr>
            </w:pPr>
            <w:r>
              <w:rPr>
                <w:sz w:val="24"/>
              </w:rPr>
              <w:t>365</w:t>
            </w:r>
          </w:p>
        </w:tc>
      </w:tr>
      <w:tr>
        <w:trPr>
          <w:trHeight w:val="275" w:hRule="atLeast"/>
        </w:trPr>
        <w:tc>
          <w:tcPr>
            <w:tcW w:w="589" w:type="dxa"/>
          </w:tcPr>
          <w:p>
            <w:pPr>
              <w:pStyle w:val="TableParagraph"/>
              <w:spacing w:line="256" w:lineRule="exact"/>
              <w:ind w:left="179" w:right="128"/>
              <w:jc w:val="center"/>
              <w:rPr>
                <w:sz w:val="24"/>
              </w:rPr>
            </w:pPr>
            <w:r>
              <w:rPr>
                <w:sz w:val="24"/>
              </w:rPr>
              <w:t>64</w:t>
            </w:r>
          </w:p>
        </w:tc>
        <w:tc>
          <w:tcPr>
            <w:tcW w:w="2577" w:type="dxa"/>
          </w:tcPr>
          <w:p>
            <w:pPr>
              <w:pStyle w:val="TableParagraph"/>
              <w:spacing w:line="256" w:lineRule="exact"/>
              <w:ind w:left="148"/>
              <w:jc w:val="left"/>
              <w:rPr>
                <w:sz w:val="24"/>
              </w:rPr>
            </w:pPr>
            <w:r>
              <w:rPr>
                <w:sz w:val="24"/>
              </w:rPr>
              <w:t>Venas (una pierna)</w:t>
            </w:r>
          </w:p>
        </w:tc>
        <w:tc>
          <w:tcPr>
            <w:tcW w:w="1154" w:type="dxa"/>
          </w:tcPr>
          <w:p>
            <w:pPr>
              <w:pStyle w:val="TableParagraph"/>
              <w:spacing w:line="256" w:lineRule="exact"/>
              <w:ind w:right="308"/>
              <w:rPr>
                <w:sz w:val="24"/>
              </w:rPr>
            </w:pPr>
            <w:r>
              <w:rPr>
                <w:sz w:val="24"/>
              </w:rPr>
              <w:t>1,465</w:t>
            </w:r>
          </w:p>
        </w:tc>
        <w:tc>
          <w:tcPr>
            <w:tcW w:w="1135" w:type="dxa"/>
          </w:tcPr>
          <w:p>
            <w:pPr>
              <w:pStyle w:val="TableParagraph"/>
              <w:spacing w:line="256" w:lineRule="exact"/>
              <w:ind w:right="284"/>
              <w:rPr>
                <w:sz w:val="24"/>
              </w:rPr>
            </w:pPr>
            <w:r>
              <w:rPr>
                <w:sz w:val="24"/>
              </w:rPr>
              <w:t>1,135</w:t>
            </w:r>
          </w:p>
        </w:tc>
        <w:tc>
          <w:tcPr>
            <w:tcW w:w="1129" w:type="dxa"/>
          </w:tcPr>
          <w:p>
            <w:pPr>
              <w:pStyle w:val="TableParagraph"/>
              <w:spacing w:line="256" w:lineRule="exact"/>
              <w:ind w:right="304"/>
              <w:rPr>
                <w:sz w:val="24"/>
              </w:rPr>
            </w:pPr>
            <w:r>
              <w:rPr>
                <w:sz w:val="24"/>
              </w:rPr>
              <w:t>700</w:t>
            </w:r>
          </w:p>
        </w:tc>
        <w:tc>
          <w:tcPr>
            <w:tcW w:w="1135" w:type="dxa"/>
          </w:tcPr>
          <w:p>
            <w:pPr>
              <w:pStyle w:val="TableParagraph"/>
              <w:spacing w:line="256" w:lineRule="exact"/>
              <w:ind w:right="292"/>
              <w:rPr>
                <w:sz w:val="24"/>
              </w:rPr>
            </w:pPr>
            <w:r>
              <w:rPr>
                <w:sz w:val="24"/>
              </w:rPr>
              <w:t>490</w:t>
            </w:r>
          </w:p>
        </w:tc>
        <w:tc>
          <w:tcPr>
            <w:tcW w:w="1031" w:type="dxa"/>
          </w:tcPr>
          <w:p>
            <w:pPr>
              <w:pStyle w:val="TableParagraph"/>
              <w:spacing w:line="256" w:lineRule="exact"/>
              <w:ind w:right="201"/>
              <w:rPr>
                <w:sz w:val="24"/>
              </w:rPr>
            </w:pPr>
            <w:r>
              <w:rPr>
                <w:sz w:val="24"/>
              </w:rPr>
              <w:t>280</w:t>
            </w:r>
          </w:p>
        </w:tc>
      </w:tr>
      <w:tr>
        <w:trPr>
          <w:trHeight w:val="275" w:hRule="atLeast"/>
        </w:trPr>
        <w:tc>
          <w:tcPr>
            <w:tcW w:w="589" w:type="dxa"/>
          </w:tcPr>
          <w:p>
            <w:pPr>
              <w:pStyle w:val="TableParagraph"/>
              <w:spacing w:line="256" w:lineRule="exact"/>
              <w:ind w:left="179" w:right="128"/>
              <w:jc w:val="center"/>
              <w:rPr>
                <w:sz w:val="24"/>
              </w:rPr>
            </w:pPr>
            <w:r>
              <w:rPr>
                <w:sz w:val="24"/>
              </w:rPr>
              <w:t>65</w:t>
            </w:r>
          </w:p>
        </w:tc>
        <w:tc>
          <w:tcPr>
            <w:tcW w:w="2577" w:type="dxa"/>
          </w:tcPr>
          <w:p>
            <w:pPr>
              <w:pStyle w:val="TableParagraph"/>
              <w:spacing w:line="256" w:lineRule="exact"/>
              <w:ind w:left="148"/>
              <w:jc w:val="left"/>
              <w:rPr>
                <w:sz w:val="24"/>
              </w:rPr>
            </w:pPr>
            <w:r>
              <w:rPr>
                <w:sz w:val="24"/>
              </w:rPr>
              <w:t>Vesícula biliar</w:t>
            </w:r>
          </w:p>
        </w:tc>
        <w:tc>
          <w:tcPr>
            <w:tcW w:w="1154" w:type="dxa"/>
          </w:tcPr>
          <w:p>
            <w:pPr>
              <w:pStyle w:val="TableParagraph"/>
              <w:spacing w:line="256" w:lineRule="exact"/>
              <w:ind w:right="308"/>
              <w:rPr>
                <w:sz w:val="24"/>
              </w:rPr>
            </w:pPr>
            <w:r>
              <w:rPr>
                <w:sz w:val="24"/>
              </w:rPr>
              <w:t>1,670</w:t>
            </w:r>
          </w:p>
        </w:tc>
        <w:tc>
          <w:tcPr>
            <w:tcW w:w="1135" w:type="dxa"/>
          </w:tcPr>
          <w:p>
            <w:pPr>
              <w:pStyle w:val="TableParagraph"/>
              <w:spacing w:line="256" w:lineRule="exact"/>
              <w:ind w:right="284"/>
              <w:rPr>
                <w:sz w:val="24"/>
              </w:rPr>
            </w:pPr>
            <w:r>
              <w:rPr>
                <w:sz w:val="24"/>
              </w:rPr>
              <w:t>1,290</w:t>
            </w:r>
          </w:p>
        </w:tc>
        <w:tc>
          <w:tcPr>
            <w:tcW w:w="1129" w:type="dxa"/>
          </w:tcPr>
          <w:p>
            <w:pPr>
              <w:pStyle w:val="TableParagraph"/>
              <w:spacing w:line="256" w:lineRule="exact"/>
              <w:ind w:right="304"/>
              <w:rPr>
                <w:sz w:val="24"/>
              </w:rPr>
            </w:pPr>
            <w:r>
              <w:rPr>
                <w:sz w:val="24"/>
              </w:rPr>
              <w:t>805</w:t>
            </w:r>
          </w:p>
        </w:tc>
        <w:tc>
          <w:tcPr>
            <w:tcW w:w="1135" w:type="dxa"/>
          </w:tcPr>
          <w:p>
            <w:pPr>
              <w:pStyle w:val="TableParagraph"/>
              <w:spacing w:line="256" w:lineRule="exact"/>
              <w:ind w:right="292"/>
              <w:rPr>
                <w:sz w:val="24"/>
              </w:rPr>
            </w:pPr>
            <w:r>
              <w:rPr>
                <w:sz w:val="24"/>
              </w:rPr>
              <w:t>565</w:t>
            </w:r>
          </w:p>
        </w:tc>
        <w:tc>
          <w:tcPr>
            <w:tcW w:w="1031" w:type="dxa"/>
          </w:tcPr>
          <w:p>
            <w:pPr>
              <w:pStyle w:val="TableParagraph"/>
              <w:spacing w:line="256" w:lineRule="exact"/>
              <w:ind w:right="201"/>
              <w:rPr>
                <w:sz w:val="24"/>
              </w:rPr>
            </w:pPr>
            <w:r>
              <w:rPr>
                <w:sz w:val="24"/>
              </w:rPr>
              <w:t>320</w:t>
            </w:r>
          </w:p>
        </w:tc>
      </w:tr>
      <w:tr>
        <w:trPr>
          <w:trHeight w:val="828" w:hRule="atLeast"/>
        </w:trPr>
        <w:tc>
          <w:tcPr>
            <w:tcW w:w="589" w:type="dxa"/>
          </w:tcPr>
          <w:p>
            <w:pPr>
              <w:pStyle w:val="TableParagraph"/>
              <w:spacing w:line="271" w:lineRule="exact"/>
              <w:ind w:left="179" w:right="128"/>
              <w:jc w:val="center"/>
              <w:rPr>
                <w:sz w:val="24"/>
              </w:rPr>
            </w:pPr>
            <w:r>
              <w:rPr>
                <w:sz w:val="24"/>
              </w:rPr>
              <w:t>66</w:t>
            </w:r>
          </w:p>
        </w:tc>
        <w:tc>
          <w:tcPr>
            <w:tcW w:w="2577" w:type="dxa"/>
          </w:tcPr>
          <w:p>
            <w:pPr>
              <w:pStyle w:val="TableParagraph"/>
              <w:ind w:left="148" w:right="709"/>
              <w:jc w:val="left"/>
              <w:rPr>
                <w:sz w:val="24"/>
              </w:rPr>
            </w:pPr>
            <w:r>
              <w:rPr>
                <w:sz w:val="24"/>
              </w:rPr>
              <w:t>Próstata (biopsias múltiples</w:t>
            </w:r>
          </w:p>
          <w:p>
            <w:pPr>
              <w:pStyle w:val="TableParagraph"/>
              <w:spacing w:line="261" w:lineRule="exact"/>
              <w:ind w:left="148"/>
              <w:jc w:val="left"/>
              <w:rPr>
                <w:sz w:val="24"/>
              </w:rPr>
            </w:pPr>
            <w:r>
              <w:rPr>
                <w:sz w:val="24"/>
              </w:rPr>
              <w:t>transrectales)</w:t>
            </w:r>
          </w:p>
        </w:tc>
        <w:tc>
          <w:tcPr>
            <w:tcW w:w="1154" w:type="dxa"/>
          </w:tcPr>
          <w:p>
            <w:pPr>
              <w:pStyle w:val="TableParagraph"/>
              <w:spacing w:line="271" w:lineRule="exact"/>
              <w:ind w:right="308"/>
              <w:rPr>
                <w:sz w:val="24"/>
              </w:rPr>
            </w:pPr>
            <w:r>
              <w:rPr>
                <w:sz w:val="24"/>
              </w:rPr>
              <w:t>3,135</w:t>
            </w:r>
          </w:p>
        </w:tc>
        <w:tc>
          <w:tcPr>
            <w:tcW w:w="1135" w:type="dxa"/>
          </w:tcPr>
          <w:p>
            <w:pPr>
              <w:pStyle w:val="TableParagraph"/>
              <w:spacing w:line="271" w:lineRule="exact"/>
              <w:ind w:right="284"/>
              <w:rPr>
                <w:sz w:val="24"/>
              </w:rPr>
            </w:pPr>
            <w:r>
              <w:rPr>
                <w:sz w:val="24"/>
              </w:rPr>
              <w:t>2,425</w:t>
            </w:r>
          </w:p>
        </w:tc>
        <w:tc>
          <w:tcPr>
            <w:tcW w:w="1129" w:type="dxa"/>
          </w:tcPr>
          <w:p>
            <w:pPr>
              <w:pStyle w:val="TableParagraph"/>
              <w:spacing w:line="271" w:lineRule="exact"/>
              <w:ind w:right="304"/>
              <w:rPr>
                <w:sz w:val="24"/>
              </w:rPr>
            </w:pPr>
            <w:r>
              <w:rPr>
                <w:sz w:val="24"/>
              </w:rPr>
              <w:t>1,520</w:t>
            </w:r>
          </w:p>
        </w:tc>
        <w:tc>
          <w:tcPr>
            <w:tcW w:w="1135" w:type="dxa"/>
          </w:tcPr>
          <w:p>
            <w:pPr>
              <w:pStyle w:val="TableParagraph"/>
              <w:spacing w:line="271" w:lineRule="exact"/>
              <w:ind w:right="292"/>
              <w:rPr>
                <w:sz w:val="24"/>
              </w:rPr>
            </w:pPr>
            <w:r>
              <w:rPr>
                <w:sz w:val="24"/>
              </w:rPr>
              <w:t>1,060</w:t>
            </w:r>
          </w:p>
        </w:tc>
        <w:tc>
          <w:tcPr>
            <w:tcW w:w="1031" w:type="dxa"/>
          </w:tcPr>
          <w:p>
            <w:pPr>
              <w:pStyle w:val="TableParagraph"/>
              <w:spacing w:line="271" w:lineRule="exact"/>
              <w:ind w:right="201"/>
              <w:rPr>
                <w:sz w:val="24"/>
              </w:rPr>
            </w:pPr>
            <w:r>
              <w:rPr>
                <w:sz w:val="24"/>
              </w:rPr>
              <w:t>605</w:t>
            </w:r>
          </w:p>
        </w:tc>
      </w:tr>
      <w:tr>
        <w:trPr>
          <w:trHeight w:val="551" w:hRule="atLeast"/>
        </w:trPr>
        <w:tc>
          <w:tcPr>
            <w:tcW w:w="589" w:type="dxa"/>
          </w:tcPr>
          <w:p>
            <w:pPr>
              <w:pStyle w:val="TableParagraph"/>
              <w:spacing w:line="271" w:lineRule="exact"/>
              <w:ind w:left="179" w:right="128"/>
              <w:jc w:val="center"/>
              <w:rPr>
                <w:sz w:val="24"/>
              </w:rPr>
            </w:pPr>
            <w:r>
              <w:rPr>
                <w:sz w:val="24"/>
              </w:rPr>
              <w:t>67</w:t>
            </w:r>
          </w:p>
        </w:tc>
        <w:tc>
          <w:tcPr>
            <w:tcW w:w="2577" w:type="dxa"/>
          </w:tcPr>
          <w:p>
            <w:pPr>
              <w:pStyle w:val="TableParagraph"/>
              <w:spacing w:line="271" w:lineRule="exact"/>
              <w:ind w:left="148"/>
              <w:jc w:val="left"/>
              <w:rPr>
                <w:sz w:val="24"/>
              </w:rPr>
            </w:pPr>
            <w:r>
              <w:rPr>
                <w:sz w:val="24"/>
              </w:rPr>
              <w:t>Extirpación de colon</w:t>
            </w:r>
          </w:p>
          <w:p>
            <w:pPr>
              <w:pStyle w:val="TableParagraph"/>
              <w:spacing w:line="261" w:lineRule="exact"/>
              <w:ind w:left="148"/>
              <w:jc w:val="left"/>
              <w:rPr>
                <w:sz w:val="24"/>
              </w:rPr>
            </w:pPr>
            <w:r>
              <w:rPr>
                <w:sz w:val="24"/>
              </w:rPr>
              <w:t>y/o recto</w:t>
            </w:r>
          </w:p>
        </w:tc>
        <w:tc>
          <w:tcPr>
            <w:tcW w:w="1154" w:type="dxa"/>
          </w:tcPr>
          <w:p>
            <w:pPr>
              <w:pStyle w:val="TableParagraph"/>
              <w:spacing w:line="271" w:lineRule="exact"/>
              <w:ind w:right="308"/>
              <w:rPr>
                <w:sz w:val="24"/>
              </w:rPr>
            </w:pPr>
            <w:r>
              <w:rPr>
                <w:sz w:val="24"/>
              </w:rPr>
              <w:t>3,770</w:t>
            </w:r>
          </w:p>
        </w:tc>
        <w:tc>
          <w:tcPr>
            <w:tcW w:w="1135" w:type="dxa"/>
          </w:tcPr>
          <w:p>
            <w:pPr>
              <w:pStyle w:val="TableParagraph"/>
              <w:spacing w:line="271" w:lineRule="exact"/>
              <w:ind w:right="284"/>
              <w:rPr>
                <w:sz w:val="24"/>
              </w:rPr>
            </w:pPr>
            <w:r>
              <w:rPr>
                <w:sz w:val="24"/>
              </w:rPr>
              <w:t>2,900</w:t>
            </w:r>
          </w:p>
        </w:tc>
        <w:tc>
          <w:tcPr>
            <w:tcW w:w="1129" w:type="dxa"/>
          </w:tcPr>
          <w:p>
            <w:pPr>
              <w:pStyle w:val="TableParagraph"/>
              <w:spacing w:line="271" w:lineRule="exact"/>
              <w:ind w:right="304"/>
              <w:rPr>
                <w:sz w:val="24"/>
              </w:rPr>
            </w:pPr>
            <w:r>
              <w:rPr>
                <w:sz w:val="24"/>
              </w:rPr>
              <w:t>1,815</w:t>
            </w:r>
          </w:p>
        </w:tc>
        <w:tc>
          <w:tcPr>
            <w:tcW w:w="1135" w:type="dxa"/>
          </w:tcPr>
          <w:p>
            <w:pPr>
              <w:pStyle w:val="TableParagraph"/>
              <w:spacing w:line="271" w:lineRule="exact"/>
              <w:ind w:right="292"/>
              <w:rPr>
                <w:sz w:val="24"/>
              </w:rPr>
            </w:pPr>
            <w:r>
              <w:rPr>
                <w:sz w:val="24"/>
              </w:rPr>
              <w:t>1,270</w:t>
            </w:r>
          </w:p>
        </w:tc>
        <w:tc>
          <w:tcPr>
            <w:tcW w:w="1031" w:type="dxa"/>
          </w:tcPr>
          <w:p>
            <w:pPr>
              <w:pStyle w:val="TableParagraph"/>
              <w:spacing w:line="271" w:lineRule="exact"/>
              <w:ind w:right="201"/>
              <w:rPr>
                <w:sz w:val="24"/>
              </w:rPr>
            </w:pPr>
            <w:r>
              <w:rPr>
                <w:sz w:val="24"/>
              </w:rPr>
              <w:t>730</w:t>
            </w:r>
          </w:p>
        </w:tc>
      </w:tr>
      <w:tr>
        <w:trPr>
          <w:trHeight w:val="552" w:hRule="atLeast"/>
        </w:trPr>
        <w:tc>
          <w:tcPr>
            <w:tcW w:w="589" w:type="dxa"/>
          </w:tcPr>
          <w:p>
            <w:pPr>
              <w:pStyle w:val="TableParagraph"/>
              <w:spacing w:line="271" w:lineRule="exact"/>
              <w:ind w:left="179" w:right="128"/>
              <w:jc w:val="center"/>
              <w:rPr>
                <w:sz w:val="24"/>
              </w:rPr>
            </w:pPr>
            <w:r>
              <w:rPr>
                <w:sz w:val="24"/>
              </w:rPr>
              <w:t>68</w:t>
            </w:r>
          </w:p>
        </w:tc>
        <w:tc>
          <w:tcPr>
            <w:tcW w:w="2577" w:type="dxa"/>
          </w:tcPr>
          <w:p>
            <w:pPr>
              <w:pStyle w:val="TableParagraph"/>
              <w:spacing w:line="271" w:lineRule="exact"/>
              <w:ind w:left="148"/>
              <w:jc w:val="left"/>
              <w:rPr>
                <w:sz w:val="24"/>
              </w:rPr>
            </w:pPr>
            <w:r>
              <w:rPr>
                <w:sz w:val="24"/>
              </w:rPr>
              <w:t>Biopsia de colon y/o</w:t>
            </w:r>
          </w:p>
          <w:p>
            <w:pPr>
              <w:pStyle w:val="TableParagraph"/>
              <w:spacing w:line="261" w:lineRule="exact"/>
              <w:ind w:left="148"/>
              <w:jc w:val="left"/>
              <w:rPr>
                <w:sz w:val="24"/>
              </w:rPr>
            </w:pPr>
            <w:r>
              <w:rPr>
                <w:sz w:val="24"/>
              </w:rPr>
              <w:t>recto (1 frasco)</w:t>
            </w:r>
          </w:p>
        </w:tc>
        <w:tc>
          <w:tcPr>
            <w:tcW w:w="1154" w:type="dxa"/>
          </w:tcPr>
          <w:p>
            <w:pPr>
              <w:pStyle w:val="TableParagraph"/>
              <w:spacing w:line="271" w:lineRule="exact"/>
              <w:ind w:right="308"/>
              <w:rPr>
                <w:sz w:val="24"/>
              </w:rPr>
            </w:pPr>
            <w:r>
              <w:rPr>
                <w:sz w:val="24"/>
              </w:rPr>
              <w:t>1,465</w:t>
            </w:r>
          </w:p>
        </w:tc>
        <w:tc>
          <w:tcPr>
            <w:tcW w:w="1135" w:type="dxa"/>
          </w:tcPr>
          <w:p>
            <w:pPr>
              <w:pStyle w:val="TableParagraph"/>
              <w:spacing w:line="271" w:lineRule="exact"/>
              <w:ind w:right="284"/>
              <w:rPr>
                <w:sz w:val="24"/>
              </w:rPr>
            </w:pPr>
            <w:r>
              <w:rPr>
                <w:sz w:val="24"/>
              </w:rPr>
              <w:t>1,135</w:t>
            </w:r>
          </w:p>
        </w:tc>
        <w:tc>
          <w:tcPr>
            <w:tcW w:w="1129" w:type="dxa"/>
          </w:tcPr>
          <w:p>
            <w:pPr>
              <w:pStyle w:val="TableParagraph"/>
              <w:spacing w:line="271" w:lineRule="exact"/>
              <w:ind w:right="304"/>
              <w:rPr>
                <w:sz w:val="24"/>
              </w:rPr>
            </w:pPr>
            <w:r>
              <w:rPr>
                <w:sz w:val="24"/>
              </w:rPr>
              <w:t>705</w:t>
            </w:r>
          </w:p>
        </w:tc>
        <w:tc>
          <w:tcPr>
            <w:tcW w:w="1135" w:type="dxa"/>
          </w:tcPr>
          <w:p>
            <w:pPr>
              <w:pStyle w:val="TableParagraph"/>
              <w:spacing w:line="271" w:lineRule="exact"/>
              <w:ind w:right="292"/>
              <w:rPr>
                <w:sz w:val="24"/>
              </w:rPr>
            </w:pPr>
            <w:r>
              <w:rPr>
                <w:sz w:val="24"/>
              </w:rPr>
              <w:t>490</w:t>
            </w:r>
          </w:p>
        </w:tc>
        <w:tc>
          <w:tcPr>
            <w:tcW w:w="1031" w:type="dxa"/>
          </w:tcPr>
          <w:p>
            <w:pPr>
              <w:pStyle w:val="TableParagraph"/>
              <w:spacing w:line="271" w:lineRule="exact"/>
              <w:ind w:right="201"/>
              <w:rPr>
                <w:sz w:val="24"/>
              </w:rPr>
            </w:pPr>
            <w:r>
              <w:rPr>
                <w:sz w:val="24"/>
              </w:rPr>
              <w:t>280</w:t>
            </w:r>
          </w:p>
        </w:tc>
      </w:tr>
      <w:tr>
        <w:trPr>
          <w:trHeight w:val="828" w:hRule="atLeast"/>
        </w:trPr>
        <w:tc>
          <w:tcPr>
            <w:tcW w:w="589" w:type="dxa"/>
          </w:tcPr>
          <w:p>
            <w:pPr>
              <w:pStyle w:val="TableParagraph"/>
              <w:spacing w:line="271" w:lineRule="exact"/>
              <w:ind w:left="179" w:right="128"/>
              <w:jc w:val="center"/>
              <w:rPr>
                <w:sz w:val="24"/>
              </w:rPr>
            </w:pPr>
            <w:r>
              <w:rPr>
                <w:sz w:val="24"/>
              </w:rPr>
              <w:t>69</w:t>
            </w:r>
          </w:p>
        </w:tc>
        <w:tc>
          <w:tcPr>
            <w:tcW w:w="2577" w:type="dxa"/>
          </w:tcPr>
          <w:p>
            <w:pPr>
              <w:pStyle w:val="TableParagraph"/>
              <w:ind w:left="148" w:right="429"/>
              <w:jc w:val="left"/>
              <w:rPr>
                <w:sz w:val="24"/>
              </w:rPr>
            </w:pPr>
            <w:r>
              <w:rPr>
                <w:sz w:val="24"/>
              </w:rPr>
              <w:t>Biopsia de colon y/o recto (más de 1</w:t>
            </w:r>
          </w:p>
          <w:p>
            <w:pPr>
              <w:pStyle w:val="TableParagraph"/>
              <w:spacing w:line="261" w:lineRule="exact"/>
              <w:ind w:left="148"/>
              <w:jc w:val="left"/>
              <w:rPr>
                <w:sz w:val="24"/>
              </w:rPr>
            </w:pPr>
            <w:r>
              <w:rPr>
                <w:sz w:val="24"/>
              </w:rPr>
              <w:t>frasco)</w:t>
            </w:r>
          </w:p>
        </w:tc>
        <w:tc>
          <w:tcPr>
            <w:tcW w:w="1154" w:type="dxa"/>
          </w:tcPr>
          <w:p>
            <w:pPr>
              <w:pStyle w:val="TableParagraph"/>
              <w:spacing w:line="271" w:lineRule="exact"/>
              <w:ind w:right="308"/>
              <w:rPr>
                <w:sz w:val="24"/>
              </w:rPr>
            </w:pPr>
            <w:r>
              <w:rPr>
                <w:sz w:val="24"/>
              </w:rPr>
              <w:t>1,890</w:t>
            </w:r>
          </w:p>
        </w:tc>
        <w:tc>
          <w:tcPr>
            <w:tcW w:w="1135" w:type="dxa"/>
          </w:tcPr>
          <w:p>
            <w:pPr>
              <w:pStyle w:val="TableParagraph"/>
              <w:spacing w:line="271" w:lineRule="exact"/>
              <w:ind w:right="284"/>
              <w:rPr>
                <w:sz w:val="24"/>
              </w:rPr>
            </w:pPr>
            <w:r>
              <w:rPr>
                <w:sz w:val="24"/>
              </w:rPr>
              <w:t>1,450</w:t>
            </w:r>
          </w:p>
        </w:tc>
        <w:tc>
          <w:tcPr>
            <w:tcW w:w="1129" w:type="dxa"/>
          </w:tcPr>
          <w:p>
            <w:pPr>
              <w:pStyle w:val="TableParagraph"/>
              <w:spacing w:line="271" w:lineRule="exact"/>
              <w:ind w:right="304"/>
              <w:rPr>
                <w:sz w:val="24"/>
              </w:rPr>
            </w:pPr>
            <w:r>
              <w:rPr>
                <w:sz w:val="24"/>
              </w:rPr>
              <w:t>910</w:t>
            </w:r>
          </w:p>
        </w:tc>
        <w:tc>
          <w:tcPr>
            <w:tcW w:w="1135" w:type="dxa"/>
          </w:tcPr>
          <w:p>
            <w:pPr>
              <w:pStyle w:val="TableParagraph"/>
              <w:spacing w:line="271" w:lineRule="exact"/>
              <w:ind w:right="292"/>
              <w:rPr>
                <w:sz w:val="24"/>
              </w:rPr>
            </w:pPr>
            <w:r>
              <w:rPr>
                <w:sz w:val="24"/>
              </w:rPr>
              <w:t>630</w:t>
            </w:r>
          </w:p>
        </w:tc>
        <w:tc>
          <w:tcPr>
            <w:tcW w:w="1031" w:type="dxa"/>
          </w:tcPr>
          <w:p>
            <w:pPr>
              <w:pStyle w:val="TableParagraph"/>
              <w:spacing w:line="271" w:lineRule="exact"/>
              <w:ind w:right="201"/>
              <w:rPr>
                <w:sz w:val="24"/>
              </w:rPr>
            </w:pPr>
            <w:r>
              <w:rPr>
                <w:sz w:val="24"/>
              </w:rPr>
              <w:t>365</w:t>
            </w:r>
          </w:p>
        </w:tc>
      </w:tr>
      <w:tr>
        <w:trPr>
          <w:trHeight w:val="828" w:hRule="atLeast"/>
        </w:trPr>
        <w:tc>
          <w:tcPr>
            <w:tcW w:w="589" w:type="dxa"/>
          </w:tcPr>
          <w:p>
            <w:pPr>
              <w:pStyle w:val="TableParagraph"/>
              <w:spacing w:line="271" w:lineRule="exact"/>
              <w:ind w:left="179" w:right="128"/>
              <w:jc w:val="center"/>
              <w:rPr>
                <w:sz w:val="24"/>
              </w:rPr>
            </w:pPr>
            <w:r>
              <w:rPr>
                <w:sz w:val="24"/>
              </w:rPr>
              <w:t>70</w:t>
            </w:r>
          </w:p>
        </w:tc>
        <w:tc>
          <w:tcPr>
            <w:tcW w:w="2577" w:type="dxa"/>
          </w:tcPr>
          <w:p>
            <w:pPr>
              <w:pStyle w:val="TableParagraph"/>
              <w:ind w:left="148" w:right="282"/>
              <w:jc w:val="left"/>
              <w:rPr>
                <w:sz w:val="24"/>
              </w:rPr>
            </w:pPr>
            <w:r>
              <w:rPr>
                <w:sz w:val="24"/>
              </w:rPr>
              <w:t>Biopsia de esófago estómago y duodeno (</w:t>
            </w:r>
          </w:p>
          <w:p>
            <w:pPr>
              <w:pStyle w:val="TableParagraph"/>
              <w:spacing w:line="261" w:lineRule="exact"/>
              <w:ind w:left="148"/>
              <w:jc w:val="left"/>
              <w:rPr>
                <w:sz w:val="24"/>
              </w:rPr>
            </w:pPr>
            <w:r>
              <w:rPr>
                <w:sz w:val="24"/>
              </w:rPr>
              <w:t>1 frasco)</w:t>
            </w:r>
          </w:p>
        </w:tc>
        <w:tc>
          <w:tcPr>
            <w:tcW w:w="1154" w:type="dxa"/>
          </w:tcPr>
          <w:p>
            <w:pPr>
              <w:pStyle w:val="TableParagraph"/>
              <w:spacing w:line="271" w:lineRule="exact"/>
              <w:ind w:right="308"/>
              <w:rPr>
                <w:sz w:val="24"/>
              </w:rPr>
            </w:pPr>
            <w:r>
              <w:rPr>
                <w:sz w:val="24"/>
              </w:rPr>
              <w:t>1,465</w:t>
            </w:r>
          </w:p>
        </w:tc>
        <w:tc>
          <w:tcPr>
            <w:tcW w:w="1135" w:type="dxa"/>
          </w:tcPr>
          <w:p>
            <w:pPr>
              <w:pStyle w:val="TableParagraph"/>
              <w:spacing w:line="271" w:lineRule="exact"/>
              <w:ind w:right="284"/>
              <w:rPr>
                <w:sz w:val="24"/>
              </w:rPr>
            </w:pPr>
            <w:r>
              <w:rPr>
                <w:sz w:val="24"/>
              </w:rPr>
              <w:t>1,135</w:t>
            </w:r>
          </w:p>
        </w:tc>
        <w:tc>
          <w:tcPr>
            <w:tcW w:w="1129" w:type="dxa"/>
          </w:tcPr>
          <w:p>
            <w:pPr>
              <w:pStyle w:val="TableParagraph"/>
              <w:spacing w:line="271" w:lineRule="exact"/>
              <w:ind w:right="304"/>
              <w:rPr>
                <w:sz w:val="24"/>
              </w:rPr>
            </w:pPr>
            <w:r>
              <w:rPr>
                <w:sz w:val="24"/>
              </w:rPr>
              <w:t>700</w:t>
            </w:r>
          </w:p>
        </w:tc>
        <w:tc>
          <w:tcPr>
            <w:tcW w:w="1135" w:type="dxa"/>
          </w:tcPr>
          <w:p>
            <w:pPr>
              <w:pStyle w:val="TableParagraph"/>
              <w:spacing w:line="271" w:lineRule="exact"/>
              <w:ind w:right="292"/>
              <w:rPr>
                <w:sz w:val="24"/>
              </w:rPr>
            </w:pPr>
            <w:r>
              <w:rPr>
                <w:sz w:val="24"/>
              </w:rPr>
              <w:t>490</w:t>
            </w:r>
          </w:p>
        </w:tc>
        <w:tc>
          <w:tcPr>
            <w:tcW w:w="1031" w:type="dxa"/>
          </w:tcPr>
          <w:p>
            <w:pPr>
              <w:pStyle w:val="TableParagraph"/>
              <w:spacing w:line="271" w:lineRule="exact"/>
              <w:ind w:right="201"/>
              <w:rPr>
                <w:sz w:val="24"/>
              </w:rPr>
            </w:pPr>
            <w:r>
              <w:rPr>
                <w:sz w:val="24"/>
              </w:rPr>
              <w:t>280</w:t>
            </w:r>
          </w:p>
        </w:tc>
      </w:tr>
      <w:tr>
        <w:trPr>
          <w:trHeight w:val="827" w:hRule="atLeast"/>
        </w:trPr>
        <w:tc>
          <w:tcPr>
            <w:tcW w:w="589" w:type="dxa"/>
          </w:tcPr>
          <w:p>
            <w:pPr>
              <w:pStyle w:val="TableParagraph"/>
              <w:spacing w:line="271" w:lineRule="exact"/>
              <w:ind w:left="179" w:right="128"/>
              <w:jc w:val="center"/>
              <w:rPr>
                <w:sz w:val="24"/>
              </w:rPr>
            </w:pPr>
            <w:r>
              <w:rPr>
                <w:sz w:val="24"/>
              </w:rPr>
              <w:t>71</w:t>
            </w:r>
          </w:p>
        </w:tc>
        <w:tc>
          <w:tcPr>
            <w:tcW w:w="2577" w:type="dxa"/>
          </w:tcPr>
          <w:p>
            <w:pPr>
              <w:pStyle w:val="TableParagraph"/>
              <w:spacing w:line="271" w:lineRule="exact"/>
              <w:ind w:left="148"/>
              <w:jc w:val="left"/>
              <w:rPr>
                <w:sz w:val="24"/>
              </w:rPr>
            </w:pPr>
            <w:r>
              <w:rPr>
                <w:sz w:val="24"/>
              </w:rPr>
              <w:t>Biopsia de esófago</w:t>
            </w:r>
          </w:p>
          <w:p>
            <w:pPr>
              <w:pStyle w:val="TableParagraph"/>
              <w:spacing w:line="270" w:lineRule="atLeast"/>
              <w:ind w:left="148" w:right="422"/>
              <w:jc w:val="left"/>
              <w:rPr>
                <w:sz w:val="24"/>
              </w:rPr>
            </w:pPr>
            <w:r>
              <w:rPr>
                <w:sz w:val="24"/>
              </w:rPr>
              <w:t>estómago y duodeno (más de 1 frasco)</w:t>
            </w:r>
          </w:p>
        </w:tc>
        <w:tc>
          <w:tcPr>
            <w:tcW w:w="1154" w:type="dxa"/>
          </w:tcPr>
          <w:p>
            <w:pPr>
              <w:pStyle w:val="TableParagraph"/>
              <w:spacing w:line="271" w:lineRule="exact"/>
              <w:ind w:right="308"/>
              <w:rPr>
                <w:sz w:val="24"/>
              </w:rPr>
            </w:pPr>
            <w:r>
              <w:rPr>
                <w:sz w:val="24"/>
              </w:rPr>
              <w:t>1,890</w:t>
            </w:r>
          </w:p>
        </w:tc>
        <w:tc>
          <w:tcPr>
            <w:tcW w:w="1135" w:type="dxa"/>
          </w:tcPr>
          <w:p>
            <w:pPr>
              <w:pStyle w:val="TableParagraph"/>
              <w:spacing w:line="271" w:lineRule="exact"/>
              <w:ind w:right="284"/>
              <w:rPr>
                <w:sz w:val="24"/>
              </w:rPr>
            </w:pPr>
            <w:r>
              <w:rPr>
                <w:sz w:val="24"/>
              </w:rPr>
              <w:t>1,450</w:t>
            </w:r>
          </w:p>
        </w:tc>
        <w:tc>
          <w:tcPr>
            <w:tcW w:w="1129" w:type="dxa"/>
          </w:tcPr>
          <w:p>
            <w:pPr>
              <w:pStyle w:val="TableParagraph"/>
              <w:spacing w:line="271" w:lineRule="exact"/>
              <w:ind w:right="304"/>
              <w:rPr>
                <w:sz w:val="24"/>
              </w:rPr>
            </w:pPr>
            <w:r>
              <w:rPr>
                <w:sz w:val="24"/>
              </w:rPr>
              <w:t>910</w:t>
            </w:r>
          </w:p>
        </w:tc>
        <w:tc>
          <w:tcPr>
            <w:tcW w:w="1135" w:type="dxa"/>
          </w:tcPr>
          <w:p>
            <w:pPr>
              <w:pStyle w:val="TableParagraph"/>
              <w:spacing w:line="271" w:lineRule="exact"/>
              <w:ind w:right="292"/>
              <w:rPr>
                <w:sz w:val="24"/>
              </w:rPr>
            </w:pPr>
            <w:r>
              <w:rPr>
                <w:sz w:val="24"/>
              </w:rPr>
              <w:t>630</w:t>
            </w:r>
          </w:p>
        </w:tc>
        <w:tc>
          <w:tcPr>
            <w:tcW w:w="1031" w:type="dxa"/>
          </w:tcPr>
          <w:p>
            <w:pPr>
              <w:pStyle w:val="TableParagraph"/>
              <w:spacing w:line="271" w:lineRule="exact"/>
              <w:ind w:right="201"/>
              <w:rPr>
                <w:sz w:val="24"/>
              </w:rPr>
            </w:pPr>
            <w:r>
              <w:rPr>
                <w:sz w:val="24"/>
              </w:rPr>
              <w:t>365</w:t>
            </w:r>
          </w:p>
        </w:tc>
      </w:tr>
      <w:tr>
        <w:trPr>
          <w:trHeight w:val="552" w:hRule="atLeast"/>
        </w:trPr>
        <w:tc>
          <w:tcPr>
            <w:tcW w:w="589" w:type="dxa"/>
          </w:tcPr>
          <w:p>
            <w:pPr>
              <w:pStyle w:val="TableParagraph"/>
              <w:spacing w:line="271" w:lineRule="exact"/>
              <w:ind w:left="179" w:right="128"/>
              <w:jc w:val="center"/>
              <w:rPr>
                <w:sz w:val="24"/>
              </w:rPr>
            </w:pPr>
            <w:r>
              <w:rPr>
                <w:sz w:val="24"/>
              </w:rPr>
              <w:t>72</w:t>
            </w:r>
          </w:p>
        </w:tc>
        <w:tc>
          <w:tcPr>
            <w:tcW w:w="2577" w:type="dxa"/>
          </w:tcPr>
          <w:p>
            <w:pPr>
              <w:pStyle w:val="TableParagraph"/>
              <w:spacing w:line="271" w:lineRule="exact"/>
              <w:ind w:left="148"/>
              <w:jc w:val="left"/>
              <w:rPr>
                <w:sz w:val="24"/>
              </w:rPr>
            </w:pPr>
            <w:r>
              <w:rPr>
                <w:sz w:val="24"/>
              </w:rPr>
              <w:t>Extirpación de</w:t>
            </w:r>
          </w:p>
          <w:p>
            <w:pPr>
              <w:pStyle w:val="TableParagraph"/>
              <w:spacing w:line="261" w:lineRule="exact"/>
              <w:ind w:left="148"/>
              <w:jc w:val="left"/>
              <w:rPr>
                <w:sz w:val="24"/>
              </w:rPr>
            </w:pPr>
            <w:r>
              <w:rPr>
                <w:sz w:val="24"/>
              </w:rPr>
              <w:t>intestino delgado</w:t>
            </w:r>
          </w:p>
        </w:tc>
        <w:tc>
          <w:tcPr>
            <w:tcW w:w="1154" w:type="dxa"/>
          </w:tcPr>
          <w:p>
            <w:pPr>
              <w:pStyle w:val="TableParagraph"/>
              <w:spacing w:line="271" w:lineRule="exact"/>
              <w:ind w:right="308"/>
              <w:rPr>
                <w:sz w:val="24"/>
              </w:rPr>
            </w:pPr>
            <w:r>
              <w:rPr>
                <w:sz w:val="24"/>
              </w:rPr>
              <w:t>3,770</w:t>
            </w:r>
          </w:p>
        </w:tc>
        <w:tc>
          <w:tcPr>
            <w:tcW w:w="1135" w:type="dxa"/>
          </w:tcPr>
          <w:p>
            <w:pPr>
              <w:pStyle w:val="TableParagraph"/>
              <w:spacing w:line="271" w:lineRule="exact"/>
              <w:ind w:right="284"/>
              <w:rPr>
                <w:sz w:val="24"/>
              </w:rPr>
            </w:pPr>
            <w:r>
              <w:rPr>
                <w:sz w:val="24"/>
              </w:rPr>
              <w:t>2,900</w:t>
            </w:r>
          </w:p>
        </w:tc>
        <w:tc>
          <w:tcPr>
            <w:tcW w:w="1129" w:type="dxa"/>
          </w:tcPr>
          <w:p>
            <w:pPr>
              <w:pStyle w:val="TableParagraph"/>
              <w:spacing w:line="271" w:lineRule="exact"/>
              <w:ind w:right="304"/>
              <w:rPr>
                <w:sz w:val="24"/>
              </w:rPr>
            </w:pPr>
            <w:r>
              <w:rPr>
                <w:sz w:val="24"/>
              </w:rPr>
              <w:t>1,815</w:t>
            </w:r>
          </w:p>
        </w:tc>
        <w:tc>
          <w:tcPr>
            <w:tcW w:w="1135" w:type="dxa"/>
          </w:tcPr>
          <w:p>
            <w:pPr>
              <w:pStyle w:val="TableParagraph"/>
              <w:spacing w:line="271" w:lineRule="exact"/>
              <w:ind w:right="292"/>
              <w:rPr>
                <w:sz w:val="24"/>
              </w:rPr>
            </w:pPr>
            <w:r>
              <w:rPr>
                <w:sz w:val="24"/>
              </w:rPr>
              <w:t>1,270</w:t>
            </w:r>
          </w:p>
        </w:tc>
        <w:tc>
          <w:tcPr>
            <w:tcW w:w="1031" w:type="dxa"/>
          </w:tcPr>
          <w:p>
            <w:pPr>
              <w:pStyle w:val="TableParagraph"/>
              <w:spacing w:line="271" w:lineRule="exact"/>
              <w:ind w:right="201"/>
              <w:rPr>
                <w:sz w:val="24"/>
              </w:rPr>
            </w:pPr>
            <w:r>
              <w:rPr>
                <w:sz w:val="24"/>
              </w:rPr>
              <w:t>730</w:t>
            </w:r>
          </w:p>
        </w:tc>
      </w:tr>
      <w:tr>
        <w:trPr>
          <w:trHeight w:val="551" w:hRule="atLeast"/>
        </w:trPr>
        <w:tc>
          <w:tcPr>
            <w:tcW w:w="589" w:type="dxa"/>
          </w:tcPr>
          <w:p>
            <w:pPr>
              <w:pStyle w:val="TableParagraph"/>
              <w:spacing w:line="271" w:lineRule="exact"/>
              <w:ind w:left="179" w:right="128"/>
              <w:jc w:val="center"/>
              <w:rPr>
                <w:sz w:val="24"/>
              </w:rPr>
            </w:pPr>
            <w:r>
              <w:rPr>
                <w:sz w:val="24"/>
              </w:rPr>
              <w:t>73</w:t>
            </w:r>
          </w:p>
        </w:tc>
        <w:tc>
          <w:tcPr>
            <w:tcW w:w="2577" w:type="dxa"/>
          </w:tcPr>
          <w:p>
            <w:pPr>
              <w:pStyle w:val="TableParagraph"/>
              <w:spacing w:line="271" w:lineRule="exact"/>
              <w:ind w:left="148"/>
              <w:jc w:val="left"/>
              <w:rPr>
                <w:sz w:val="24"/>
              </w:rPr>
            </w:pPr>
            <w:r>
              <w:rPr>
                <w:sz w:val="24"/>
              </w:rPr>
              <w:t>Biopsia de intestino</w:t>
            </w:r>
          </w:p>
          <w:p>
            <w:pPr>
              <w:pStyle w:val="TableParagraph"/>
              <w:spacing w:line="261" w:lineRule="exact"/>
              <w:ind w:left="148"/>
              <w:jc w:val="left"/>
              <w:rPr>
                <w:sz w:val="24"/>
              </w:rPr>
            </w:pPr>
            <w:r>
              <w:rPr>
                <w:sz w:val="24"/>
              </w:rPr>
              <w:t>delgado</w:t>
            </w:r>
          </w:p>
        </w:tc>
        <w:tc>
          <w:tcPr>
            <w:tcW w:w="1154" w:type="dxa"/>
          </w:tcPr>
          <w:p>
            <w:pPr>
              <w:pStyle w:val="TableParagraph"/>
              <w:spacing w:line="271" w:lineRule="exact"/>
              <w:ind w:right="308"/>
              <w:rPr>
                <w:sz w:val="24"/>
              </w:rPr>
            </w:pPr>
            <w:r>
              <w:rPr>
                <w:sz w:val="24"/>
              </w:rPr>
              <w:t>1,465</w:t>
            </w:r>
          </w:p>
        </w:tc>
        <w:tc>
          <w:tcPr>
            <w:tcW w:w="1135" w:type="dxa"/>
          </w:tcPr>
          <w:p>
            <w:pPr>
              <w:pStyle w:val="TableParagraph"/>
              <w:spacing w:line="271" w:lineRule="exact"/>
              <w:ind w:right="284"/>
              <w:rPr>
                <w:sz w:val="24"/>
              </w:rPr>
            </w:pPr>
            <w:r>
              <w:rPr>
                <w:sz w:val="24"/>
              </w:rPr>
              <w:t>1,135</w:t>
            </w:r>
          </w:p>
        </w:tc>
        <w:tc>
          <w:tcPr>
            <w:tcW w:w="1129" w:type="dxa"/>
          </w:tcPr>
          <w:p>
            <w:pPr>
              <w:pStyle w:val="TableParagraph"/>
              <w:spacing w:line="271" w:lineRule="exact"/>
              <w:ind w:right="304"/>
              <w:rPr>
                <w:sz w:val="24"/>
              </w:rPr>
            </w:pPr>
            <w:r>
              <w:rPr>
                <w:sz w:val="24"/>
              </w:rPr>
              <w:t>700</w:t>
            </w:r>
          </w:p>
        </w:tc>
        <w:tc>
          <w:tcPr>
            <w:tcW w:w="1135" w:type="dxa"/>
          </w:tcPr>
          <w:p>
            <w:pPr>
              <w:pStyle w:val="TableParagraph"/>
              <w:spacing w:line="271" w:lineRule="exact"/>
              <w:ind w:right="292"/>
              <w:rPr>
                <w:sz w:val="24"/>
              </w:rPr>
            </w:pPr>
            <w:r>
              <w:rPr>
                <w:sz w:val="24"/>
              </w:rPr>
              <w:t>490</w:t>
            </w:r>
          </w:p>
        </w:tc>
        <w:tc>
          <w:tcPr>
            <w:tcW w:w="1031" w:type="dxa"/>
          </w:tcPr>
          <w:p>
            <w:pPr>
              <w:pStyle w:val="TableParagraph"/>
              <w:spacing w:line="271" w:lineRule="exact"/>
              <w:ind w:right="201"/>
              <w:rPr>
                <w:sz w:val="24"/>
              </w:rPr>
            </w:pPr>
            <w:r>
              <w:rPr>
                <w:sz w:val="24"/>
              </w:rPr>
              <w:t>280</w:t>
            </w:r>
          </w:p>
        </w:tc>
      </w:tr>
      <w:tr>
        <w:trPr>
          <w:trHeight w:val="276" w:hRule="atLeast"/>
        </w:trPr>
        <w:tc>
          <w:tcPr>
            <w:tcW w:w="589" w:type="dxa"/>
          </w:tcPr>
          <w:p>
            <w:pPr>
              <w:pStyle w:val="TableParagraph"/>
              <w:spacing w:line="256" w:lineRule="exact"/>
              <w:ind w:left="179" w:right="128"/>
              <w:jc w:val="center"/>
              <w:rPr>
                <w:sz w:val="24"/>
              </w:rPr>
            </w:pPr>
            <w:r>
              <w:rPr>
                <w:sz w:val="24"/>
              </w:rPr>
              <w:t>74</w:t>
            </w:r>
          </w:p>
        </w:tc>
        <w:tc>
          <w:tcPr>
            <w:tcW w:w="2577" w:type="dxa"/>
          </w:tcPr>
          <w:p>
            <w:pPr>
              <w:pStyle w:val="TableParagraph"/>
              <w:spacing w:line="256" w:lineRule="exact"/>
              <w:ind w:left="148"/>
              <w:jc w:val="left"/>
              <w:rPr>
                <w:sz w:val="24"/>
              </w:rPr>
            </w:pPr>
            <w:r>
              <w:rPr>
                <w:sz w:val="24"/>
              </w:rPr>
              <w:t>Biopsia de laringe</w:t>
            </w:r>
          </w:p>
        </w:tc>
        <w:tc>
          <w:tcPr>
            <w:tcW w:w="1154" w:type="dxa"/>
          </w:tcPr>
          <w:p>
            <w:pPr>
              <w:pStyle w:val="TableParagraph"/>
              <w:spacing w:line="256" w:lineRule="exact"/>
              <w:ind w:right="308"/>
              <w:rPr>
                <w:sz w:val="24"/>
              </w:rPr>
            </w:pPr>
            <w:r>
              <w:rPr>
                <w:sz w:val="24"/>
              </w:rPr>
              <w:t>1,465</w:t>
            </w:r>
          </w:p>
        </w:tc>
        <w:tc>
          <w:tcPr>
            <w:tcW w:w="1135" w:type="dxa"/>
          </w:tcPr>
          <w:p>
            <w:pPr>
              <w:pStyle w:val="TableParagraph"/>
              <w:spacing w:line="256" w:lineRule="exact"/>
              <w:ind w:right="284"/>
              <w:rPr>
                <w:sz w:val="24"/>
              </w:rPr>
            </w:pPr>
            <w:r>
              <w:rPr>
                <w:sz w:val="24"/>
              </w:rPr>
              <w:t>1,135</w:t>
            </w:r>
          </w:p>
        </w:tc>
        <w:tc>
          <w:tcPr>
            <w:tcW w:w="1129" w:type="dxa"/>
          </w:tcPr>
          <w:p>
            <w:pPr>
              <w:pStyle w:val="TableParagraph"/>
              <w:spacing w:line="256" w:lineRule="exact"/>
              <w:ind w:right="304"/>
              <w:rPr>
                <w:sz w:val="24"/>
              </w:rPr>
            </w:pPr>
            <w:r>
              <w:rPr>
                <w:sz w:val="24"/>
              </w:rPr>
              <w:t>700</w:t>
            </w:r>
          </w:p>
        </w:tc>
        <w:tc>
          <w:tcPr>
            <w:tcW w:w="1135" w:type="dxa"/>
          </w:tcPr>
          <w:p>
            <w:pPr>
              <w:pStyle w:val="TableParagraph"/>
              <w:spacing w:line="256" w:lineRule="exact"/>
              <w:ind w:right="292"/>
              <w:rPr>
                <w:sz w:val="24"/>
              </w:rPr>
            </w:pPr>
            <w:r>
              <w:rPr>
                <w:sz w:val="24"/>
              </w:rPr>
              <w:t>490</w:t>
            </w:r>
          </w:p>
        </w:tc>
        <w:tc>
          <w:tcPr>
            <w:tcW w:w="1031" w:type="dxa"/>
          </w:tcPr>
          <w:p>
            <w:pPr>
              <w:pStyle w:val="TableParagraph"/>
              <w:spacing w:line="256" w:lineRule="exact"/>
              <w:ind w:right="201"/>
              <w:rPr>
                <w:sz w:val="24"/>
              </w:rPr>
            </w:pPr>
            <w:r>
              <w:rPr>
                <w:sz w:val="24"/>
              </w:rPr>
              <w:t>280</w:t>
            </w:r>
          </w:p>
        </w:tc>
      </w:tr>
      <w:tr>
        <w:trPr>
          <w:trHeight w:val="276" w:hRule="atLeast"/>
        </w:trPr>
        <w:tc>
          <w:tcPr>
            <w:tcW w:w="589" w:type="dxa"/>
          </w:tcPr>
          <w:p>
            <w:pPr>
              <w:pStyle w:val="TableParagraph"/>
              <w:spacing w:line="256" w:lineRule="exact"/>
              <w:ind w:left="179" w:right="128"/>
              <w:jc w:val="center"/>
              <w:rPr>
                <w:sz w:val="24"/>
              </w:rPr>
            </w:pPr>
            <w:r>
              <w:rPr>
                <w:sz w:val="24"/>
              </w:rPr>
              <w:t>75</w:t>
            </w:r>
          </w:p>
        </w:tc>
        <w:tc>
          <w:tcPr>
            <w:tcW w:w="2577" w:type="dxa"/>
          </w:tcPr>
          <w:p>
            <w:pPr>
              <w:pStyle w:val="TableParagraph"/>
              <w:spacing w:line="256" w:lineRule="exact"/>
              <w:ind w:left="148"/>
              <w:jc w:val="left"/>
              <w:rPr>
                <w:sz w:val="24"/>
              </w:rPr>
            </w:pPr>
            <w:r>
              <w:rPr>
                <w:sz w:val="24"/>
              </w:rPr>
              <w:t>Biopsia de páncreas</w:t>
            </w:r>
          </w:p>
        </w:tc>
        <w:tc>
          <w:tcPr>
            <w:tcW w:w="1154" w:type="dxa"/>
          </w:tcPr>
          <w:p>
            <w:pPr>
              <w:pStyle w:val="TableParagraph"/>
              <w:spacing w:line="256" w:lineRule="exact"/>
              <w:ind w:right="308"/>
              <w:rPr>
                <w:sz w:val="24"/>
              </w:rPr>
            </w:pPr>
            <w:r>
              <w:rPr>
                <w:sz w:val="24"/>
              </w:rPr>
              <w:t>1,670</w:t>
            </w:r>
          </w:p>
        </w:tc>
        <w:tc>
          <w:tcPr>
            <w:tcW w:w="1135" w:type="dxa"/>
          </w:tcPr>
          <w:p>
            <w:pPr>
              <w:pStyle w:val="TableParagraph"/>
              <w:spacing w:line="256" w:lineRule="exact"/>
              <w:ind w:right="284"/>
              <w:rPr>
                <w:sz w:val="24"/>
              </w:rPr>
            </w:pPr>
            <w:r>
              <w:rPr>
                <w:sz w:val="24"/>
              </w:rPr>
              <w:t>1,290</w:t>
            </w:r>
          </w:p>
        </w:tc>
        <w:tc>
          <w:tcPr>
            <w:tcW w:w="1129" w:type="dxa"/>
          </w:tcPr>
          <w:p>
            <w:pPr>
              <w:pStyle w:val="TableParagraph"/>
              <w:spacing w:line="256" w:lineRule="exact"/>
              <w:ind w:right="304"/>
              <w:rPr>
                <w:sz w:val="24"/>
              </w:rPr>
            </w:pPr>
            <w:r>
              <w:rPr>
                <w:sz w:val="24"/>
              </w:rPr>
              <w:t>805</w:t>
            </w:r>
          </w:p>
        </w:tc>
        <w:tc>
          <w:tcPr>
            <w:tcW w:w="1135" w:type="dxa"/>
          </w:tcPr>
          <w:p>
            <w:pPr>
              <w:pStyle w:val="TableParagraph"/>
              <w:spacing w:line="256" w:lineRule="exact"/>
              <w:ind w:right="292"/>
              <w:rPr>
                <w:sz w:val="24"/>
              </w:rPr>
            </w:pPr>
            <w:r>
              <w:rPr>
                <w:sz w:val="24"/>
              </w:rPr>
              <w:t>565</w:t>
            </w:r>
          </w:p>
        </w:tc>
        <w:tc>
          <w:tcPr>
            <w:tcW w:w="1031" w:type="dxa"/>
          </w:tcPr>
          <w:p>
            <w:pPr>
              <w:pStyle w:val="TableParagraph"/>
              <w:spacing w:line="256" w:lineRule="exact"/>
              <w:ind w:right="201"/>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76</w:t>
            </w:r>
          </w:p>
        </w:tc>
        <w:tc>
          <w:tcPr>
            <w:tcW w:w="2577" w:type="dxa"/>
          </w:tcPr>
          <w:p>
            <w:pPr>
              <w:pStyle w:val="TableParagraph"/>
              <w:spacing w:line="256" w:lineRule="exact"/>
              <w:ind w:left="148"/>
              <w:jc w:val="left"/>
              <w:rPr>
                <w:sz w:val="24"/>
              </w:rPr>
            </w:pPr>
            <w:r>
              <w:rPr>
                <w:sz w:val="24"/>
              </w:rPr>
              <w:t>Piel (1 muestra)</w:t>
            </w:r>
          </w:p>
        </w:tc>
        <w:tc>
          <w:tcPr>
            <w:tcW w:w="1154" w:type="dxa"/>
          </w:tcPr>
          <w:p>
            <w:pPr>
              <w:pStyle w:val="TableParagraph"/>
              <w:spacing w:line="256" w:lineRule="exact"/>
              <w:ind w:right="308"/>
              <w:rPr>
                <w:sz w:val="24"/>
              </w:rPr>
            </w:pPr>
            <w:r>
              <w:rPr>
                <w:sz w:val="24"/>
              </w:rPr>
              <w:t>1,465</w:t>
            </w:r>
          </w:p>
        </w:tc>
        <w:tc>
          <w:tcPr>
            <w:tcW w:w="1135" w:type="dxa"/>
          </w:tcPr>
          <w:p>
            <w:pPr>
              <w:pStyle w:val="TableParagraph"/>
              <w:spacing w:line="256" w:lineRule="exact"/>
              <w:ind w:right="284"/>
              <w:rPr>
                <w:sz w:val="24"/>
              </w:rPr>
            </w:pPr>
            <w:r>
              <w:rPr>
                <w:sz w:val="24"/>
              </w:rPr>
              <w:t>1,135</w:t>
            </w:r>
          </w:p>
        </w:tc>
        <w:tc>
          <w:tcPr>
            <w:tcW w:w="1129" w:type="dxa"/>
          </w:tcPr>
          <w:p>
            <w:pPr>
              <w:pStyle w:val="TableParagraph"/>
              <w:spacing w:line="256" w:lineRule="exact"/>
              <w:ind w:right="304"/>
              <w:rPr>
                <w:sz w:val="24"/>
              </w:rPr>
            </w:pPr>
            <w:r>
              <w:rPr>
                <w:sz w:val="24"/>
              </w:rPr>
              <w:t>700</w:t>
            </w:r>
          </w:p>
        </w:tc>
        <w:tc>
          <w:tcPr>
            <w:tcW w:w="1135" w:type="dxa"/>
          </w:tcPr>
          <w:p>
            <w:pPr>
              <w:pStyle w:val="TableParagraph"/>
              <w:spacing w:line="256" w:lineRule="exact"/>
              <w:ind w:right="292"/>
              <w:rPr>
                <w:sz w:val="24"/>
              </w:rPr>
            </w:pPr>
            <w:r>
              <w:rPr>
                <w:sz w:val="24"/>
              </w:rPr>
              <w:t>490</w:t>
            </w:r>
          </w:p>
        </w:tc>
        <w:tc>
          <w:tcPr>
            <w:tcW w:w="1031" w:type="dxa"/>
          </w:tcPr>
          <w:p>
            <w:pPr>
              <w:pStyle w:val="TableParagraph"/>
              <w:spacing w:line="256" w:lineRule="exact"/>
              <w:ind w:right="201"/>
              <w:rPr>
                <w:sz w:val="24"/>
              </w:rPr>
            </w:pPr>
            <w:r>
              <w:rPr>
                <w:sz w:val="24"/>
              </w:rPr>
              <w:t>280</w:t>
            </w:r>
          </w:p>
        </w:tc>
      </w:tr>
      <w:tr>
        <w:trPr>
          <w:trHeight w:val="552" w:hRule="atLeast"/>
        </w:trPr>
        <w:tc>
          <w:tcPr>
            <w:tcW w:w="589" w:type="dxa"/>
          </w:tcPr>
          <w:p>
            <w:pPr>
              <w:pStyle w:val="TableParagraph"/>
              <w:spacing w:line="271" w:lineRule="exact"/>
              <w:ind w:left="179" w:right="128"/>
              <w:jc w:val="center"/>
              <w:rPr>
                <w:sz w:val="24"/>
              </w:rPr>
            </w:pPr>
            <w:r>
              <w:rPr>
                <w:sz w:val="24"/>
              </w:rPr>
              <w:t>77</w:t>
            </w:r>
          </w:p>
        </w:tc>
        <w:tc>
          <w:tcPr>
            <w:tcW w:w="2577" w:type="dxa"/>
          </w:tcPr>
          <w:p>
            <w:pPr>
              <w:pStyle w:val="TableParagraph"/>
              <w:spacing w:line="271" w:lineRule="exact"/>
              <w:ind w:left="148"/>
              <w:jc w:val="left"/>
              <w:rPr>
                <w:sz w:val="24"/>
              </w:rPr>
            </w:pPr>
            <w:r>
              <w:rPr>
                <w:sz w:val="24"/>
              </w:rPr>
              <w:t>Piel (más de 1</w:t>
            </w:r>
          </w:p>
          <w:p>
            <w:pPr>
              <w:pStyle w:val="TableParagraph"/>
              <w:spacing w:line="261" w:lineRule="exact"/>
              <w:ind w:left="148"/>
              <w:jc w:val="left"/>
              <w:rPr>
                <w:sz w:val="24"/>
              </w:rPr>
            </w:pPr>
            <w:r>
              <w:rPr>
                <w:sz w:val="24"/>
              </w:rPr>
              <w:t>muestra)</w:t>
            </w:r>
          </w:p>
        </w:tc>
        <w:tc>
          <w:tcPr>
            <w:tcW w:w="1154" w:type="dxa"/>
          </w:tcPr>
          <w:p>
            <w:pPr>
              <w:pStyle w:val="TableParagraph"/>
              <w:spacing w:line="271" w:lineRule="exact"/>
              <w:ind w:right="308"/>
              <w:rPr>
                <w:sz w:val="24"/>
              </w:rPr>
            </w:pPr>
            <w:r>
              <w:rPr>
                <w:sz w:val="24"/>
              </w:rPr>
              <w:t>1,890</w:t>
            </w:r>
          </w:p>
        </w:tc>
        <w:tc>
          <w:tcPr>
            <w:tcW w:w="1135" w:type="dxa"/>
          </w:tcPr>
          <w:p>
            <w:pPr>
              <w:pStyle w:val="TableParagraph"/>
              <w:spacing w:line="271" w:lineRule="exact"/>
              <w:ind w:right="284"/>
              <w:rPr>
                <w:sz w:val="24"/>
              </w:rPr>
            </w:pPr>
            <w:r>
              <w:rPr>
                <w:sz w:val="24"/>
              </w:rPr>
              <w:t>1,450</w:t>
            </w:r>
          </w:p>
        </w:tc>
        <w:tc>
          <w:tcPr>
            <w:tcW w:w="1129" w:type="dxa"/>
          </w:tcPr>
          <w:p>
            <w:pPr>
              <w:pStyle w:val="TableParagraph"/>
              <w:spacing w:line="271" w:lineRule="exact"/>
              <w:ind w:right="304"/>
              <w:rPr>
                <w:sz w:val="24"/>
              </w:rPr>
            </w:pPr>
            <w:r>
              <w:rPr>
                <w:sz w:val="24"/>
              </w:rPr>
              <w:t>910</w:t>
            </w:r>
          </w:p>
        </w:tc>
        <w:tc>
          <w:tcPr>
            <w:tcW w:w="1135" w:type="dxa"/>
          </w:tcPr>
          <w:p>
            <w:pPr>
              <w:pStyle w:val="TableParagraph"/>
              <w:spacing w:line="271" w:lineRule="exact"/>
              <w:ind w:right="292"/>
              <w:rPr>
                <w:sz w:val="24"/>
              </w:rPr>
            </w:pPr>
            <w:r>
              <w:rPr>
                <w:sz w:val="24"/>
              </w:rPr>
              <w:t>630</w:t>
            </w:r>
          </w:p>
        </w:tc>
        <w:tc>
          <w:tcPr>
            <w:tcW w:w="1031" w:type="dxa"/>
          </w:tcPr>
          <w:p>
            <w:pPr>
              <w:pStyle w:val="TableParagraph"/>
              <w:spacing w:line="271" w:lineRule="exact"/>
              <w:ind w:right="201"/>
              <w:rPr>
                <w:sz w:val="24"/>
              </w:rPr>
            </w:pPr>
            <w:r>
              <w:rPr>
                <w:sz w:val="24"/>
              </w:rPr>
              <w:t>365</w:t>
            </w:r>
          </w:p>
        </w:tc>
      </w:tr>
      <w:tr>
        <w:trPr>
          <w:trHeight w:val="275" w:hRule="atLeast"/>
        </w:trPr>
        <w:tc>
          <w:tcPr>
            <w:tcW w:w="589" w:type="dxa"/>
          </w:tcPr>
          <w:p>
            <w:pPr>
              <w:pStyle w:val="TableParagraph"/>
              <w:spacing w:line="256" w:lineRule="exact"/>
              <w:ind w:left="179" w:right="128"/>
              <w:jc w:val="center"/>
              <w:rPr>
                <w:sz w:val="24"/>
              </w:rPr>
            </w:pPr>
            <w:r>
              <w:rPr>
                <w:sz w:val="24"/>
              </w:rPr>
              <w:t>78</w:t>
            </w:r>
          </w:p>
        </w:tc>
        <w:tc>
          <w:tcPr>
            <w:tcW w:w="2577" w:type="dxa"/>
          </w:tcPr>
          <w:p>
            <w:pPr>
              <w:pStyle w:val="TableParagraph"/>
              <w:spacing w:line="256" w:lineRule="exact"/>
              <w:ind w:left="148"/>
              <w:jc w:val="left"/>
              <w:rPr>
                <w:sz w:val="24"/>
              </w:rPr>
            </w:pPr>
            <w:r>
              <w:rPr>
                <w:sz w:val="24"/>
              </w:rPr>
              <w:t>Resección de pulmón</w:t>
            </w:r>
          </w:p>
        </w:tc>
        <w:tc>
          <w:tcPr>
            <w:tcW w:w="1154" w:type="dxa"/>
          </w:tcPr>
          <w:p>
            <w:pPr>
              <w:pStyle w:val="TableParagraph"/>
              <w:spacing w:line="256" w:lineRule="exact"/>
              <w:ind w:right="308"/>
              <w:rPr>
                <w:sz w:val="24"/>
              </w:rPr>
            </w:pPr>
            <w:r>
              <w:rPr>
                <w:sz w:val="24"/>
              </w:rPr>
              <w:t>3,135</w:t>
            </w:r>
          </w:p>
        </w:tc>
        <w:tc>
          <w:tcPr>
            <w:tcW w:w="1135" w:type="dxa"/>
          </w:tcPr>
          <w:p>
            <w:pPr>
              <w:pStyle w:val="TableParagraph"/>
              <w:spacing w:line="256" w:lineRule="exact"/>
              <w:ind w:right="284"/>
              <w:rPr>
                <w:sz w:val="24"/>
              </w:rPr>
            </w:pPr>
            <w:r>
              <w:rPr>
                <w:sz w:val="24"/>
              </w:rPr>
              <w:t>2,425</w:t>
            </w:r>
          </w:p>
        </w:tc>
        <w:tc>
          <w:tcPr>
            <w:tcW w:w="1129" w:type="dxa"/>
          </w:tcPr>
          <w:p>
            <w:pPr>
              <w:pStyle w:val="TableParagraph"/>
              <w:spacing w:line="256" w:lineRule="exact"/>
              <w:ind w:right="304"/>
              <w:rPr>
                <w:sz w:val="24"/>
              </w:rPr>
            </w:pPr>
            <w:r>
              <w:rPr>
                <w:sz w:val="24"/>
              </w:rPr>
              <w:t>1,520</w:t>
            </w:r>
          </w:p>
        </w:tc>
        <w:tc>
          <w:tcPr>
            <w:tcW w:w="1135" w:type="dxa"/>
          </w:tcPr>
          <w:p>
            <w:pPr>
              <w:pStyle w:val="TableParagraph"/>
              <w:spacing w:line="256" w:lineRule="exact"/>
              <w:ind w:right="292"/>
              <w:rPr>
                <w:sz w:val="24"/>
              </w:rPr>
            </w:pPr>
            <w:r>
              <w:rPr>
                <w:sz w:val="24"/>
              </w:rPr>
              <w:t>1,060</w:t>
            </w:r>
          </w:p>
        </w:tc>
        <w:tc>
          <w:tcPr>
            <w:tcW w:w="1031" w:type="dxa"/>
          </w:tcPr>
          <w:p>
            <w:pPr>
              <w:pStyle w:val="TableParagraph"/>
              <w:spacing w:line="256" w:lineRule="exact"/>
              <w:ind w:right="201"/>
              <w:rPr>
                <w:sz w:val="24"/>
              </w:rPr>
            </w:pPr>
            <w:r>
              <w:rPr>
                <w:sz w:val="24"/>
              </w:rPr>
              <w:t>605</w:t>
            </w:r>
          </w:p>
        </w:tc>
      </w:tr>
      <w:tr>
        <w:trPr>
          <w:trHeight w:val="275" w:hRule="atLeast"/>
        </w:trPr>
        <w:tc>
          <w:tcPr>
            <w:tcW w:w="589" w:type="dxa"/>
          </w:tcPr>
          <w:p>
            <w:pPr>
              <w:pStyle w:val="TableParagraph"/>
              <w:spacing w:line="256" w:lineRule="exact"/>
              <w:ind w:left="179" w:right="128"/>
              <w:jc w:val="center"/>
              <w:rPr>
                <w:sz w:val="24"/>
              </w:rPr>
            </w:pPr>
            <w:r>
              <w:rPr>
                <w:sz w:val="24"/>
              </w:rPr>
              <w:t>79</w:t>
            </w:r>
          </w:p>
        </w:tc>
        <w:tc>
          <w:tcPr>
            <w:tcW w:w="2577" w:type="dxa"/>
          </w:tcPr>
          <w:p>
            <w:pPr>
              <w:pStyle w:val="TableParagraph"/>
              <w:spacing w:line="256" w:lineRule="exact"/>
              <w:ind w:left="148"/>
              <w:jc w:val="left"/>
              <w:rPr>
                <w:sz w:val="24"/>
              </w:rPr>
            </w:pPr>
            <w:r>
              <w:rPr>
                <w:sz w:val="24"/>
              </w:rPr>
              <w:t>Biopsia de pulmón</w:t>
            </w:r>
          </w:p>
        </w:tc>
        <w:tc>
          <w:tcPr>
            <w:tcW w:w="1154" w:type="dxa"/>
          </w:tcPr>
          <w:p>
            <w:pPr>
              <w:pStyle w:val="TableParagraph"/>
              <w:spacing w:line="256" w:lineRule="exact"/>
              <w:ind w:right="308"/>
              <w:rPr>
                <w:sz w:val="24"/>
              </w:rPr>
            </w:pPr>
            <w:r>
              <w:rPr>
                <w:sz w:val="24"/>
              </w:rPr>
              <w:t>1,890</w:t>
            </w:r>
          </w:p>
        </w:tc>
        <w:tc>
          <w:tcPr>
            <w:tcW w:w="1135" w:type="dxa"/>
          </w:tcPr>
          <w:p>
            <w:pPr>
              <w:pStyle w:val="TableParagraph"/>
              <w:spacing w:line="256" w:lineRule="exact"/>
              <w:ind w:right="284"/>
              <w:rPr>
                <w:sz w:val="24"/>
              </w:rPr>
            </w:pPr>
            <w:r>
              <w:rPr>
                <w:sz w:val="24"/>
              </w:rPr>
              <w:t>1,290</w:t>
            </w:r>
          </w:p>
        </w:tc>
        <w:tc>
          <w:tcPr>
            <w:tcW w:w="1129" w:type="dxa"/>
          </w:tcPr>
          <w:p>
            <w:pPr>
              <w:pStyle w:val="TableParagraph"/>
              <w:spacing w:line="256" w:lineRule="exact"/>
              <w:ind w:right="304"/>
              <w:rPr>
                <w:sz w:val="24"/>
              </w:rPr>
            </w:pPr>
            <w:r>
              <w:rPr>
                <w:sz w:val="24"/>
              </w:rPr>
              <w:t>805</w:t>
            </w:r>
          </w:p>
        </w:tc>
        <w:tc>
          <w:tcPr>
            <w:tcW w:w="1135" w:type="dxa"/>
          </w:tcPr>
          <w:p>
            <w:pPr>
              <w:pStyle w:val="TableParagraph"/>
              <w:spacing w:line="256" w:lineRule="exact"/>
              <w:ind w:right="292"/>
              <w:rPr>
                <w:sz w:val="24"/>
              </w:rPr>
            </w:pPr>
            <w:r>
              <w:rPr>
                <w:sz w:val="24"/>
              </w:rPr>
              <w:t>565</w:t>
            </w:r>
          </w:p>
        </w:tc>
        <w:tc>
          <w:tcPr>
            <w:tcW w:w="1031" w:type="dxa"/>
          </w:tcPr>
          <w:p>
            <w:pPr>
              <w:pStyle w:val="TableParagraph"/>
              <w:spacing w:line="256" w:lineRule="exact"/>
              <w:ind w:right="201"/>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80</w:t>
            </w:r>
          </w:p>
        </w:tc>
        <w:tc>
          <w:tcPr>
            <w:tcW w:w="2577" w:type="dxa"/>
          </w:tcPr>
          <w:p>
            <w:pPr>
              <w:pStyle w:val="TableParagraph"/>
              <w:spacing w:line="271" w:lineRule="exact"/>
              <w:ind w:left="148"/>
              <w:jc w:val="left"/>
              <w:rPr>
                <w:sz w:val="24"/>
              </w:rPr>
            </w:pPr>
            <w:r>
              <w:rPr>
                <w:sz w:val="24"/>
              </w:rPr>
              <w:t>Resección de</w:t>
            </w:r>
          </w:p>
          <w:p>
            <w:pPr>
              <w:pStyle w:val="TableParagraph"/>
              <w:spacing w:line="261" w:lineRule="exact"/>
              <w:ind w:left="148"/>
              <w:jc w:val="left"/>
              <w:rPr>
                <w:sz w:val="24"/>
              </w:rPr>
            </w:pPr>
            <w:r>
              <w:rPr>
                <w:sz w:val="24"/>
              </w:rPr>
              <w:t>testículo</w:t>
            </w:r>
          </w:p>
        </w:tc>
        <w:tc>
          <w:tcPr>
            <w:tcW w:w="1154" w:type="dxa"/>
          </w:tcPr>
          <w:p>
            <w:pPr>
              <w:pStyle w:val="TableParagraph"/>
              <w:spacing w:line="271" w:lineRule="exact"/>
              <w:ind w:right="308"/>
              <w:rPr>
                <w:sz w:val="24"/>
              </w:rPr>
            </w:pPr>
            <w:r>
              <w:rPr>
                <w:sz w:val="24"/>
              </w:rPr>
              <w:t>3,135</w:t>
            </w:r>
          </w:p>
        </w:tc>
        <w:tc>
          <w:tcPr>
            <w:tcW w:w="1135" w:type="dxa"/>
          </w:tcPr>
          <w:p>
            <w:pPr>
              <w:pStyle w:val="TableParagraph"/>
              <w:spacing w:line="271" w:lineRule="exact"/>
              <w:ind w:right="284"/>
              <w:rPr>
                <w:sz w:val="24"/>
              </w:rPr>
            </w:pPr>
            <w:r>
              <w:rPr>
                <w:sz w:val="24"/>
              </w:rPr>
              <w:t>2,425</w:t>
            </w:r>
          </w:p>
        </w:tc>
        <w:tc>
          <w:tcPr>
            <w:tcW w:w="1129" w:type="dxa"/>
          </w:tcPr>
          <w:p>
            <w:pPr>
              <w:pStyle w:val="TableParagraph"/>
              <w:spacing w:line="271" w:lineRule="exact"/>
              <w:ind w:right="304"/>
              <w:rPr>
                <w:sz w:val="24"/>
              </w:rPr>
            </w:pPr>
            <w:r>
              <w:rPr>
                <w:sz w:val="24"/>
              </w:rPr>
              <w:t>1,520</w:t>
            </w:r>
          </w:p>
        </w:tc>
        <w:tc>
          <w:tcPr>
            <w:tcW w:w="1135" w:type="dxa"/>
          </w:tcPr>
          <w:p>
            <w:pPr>
              <w:pStyle w:val="TableParagraph"/>
              <w:spacing w:line="271" w:lineRule="exact"/>
              <w:ind w:right="292"/>
              <w:rPr>
                <w:sz w:val="24"/>
              </w:rPr>
            </w:pPr>
            <w:r>
              <w:rPr>
                <w:sz w:val="24"/>
              </w:rPr>
              <w:t>1,060</w:t>
            </w:r>
          </w:p>
        </w:tc>
        <w:tc>
          <w:tcPr>
            <w:tcW w:w="1031" w:type="dxa"/>
          </w:tcPr>
          <w:p>
            <w:pPr>
              <w:pStyle w:val="TableParagraph"/>
              <w:spacing w:line="271" w:lineRule="exact"/>
              <w:ind w:right="201"/>
              <w:rPr>
                <w:sz w:val="24"/>
              </w:rPr>
            </w:pPr>
            <w:r>
              <w:rPr>
                <w:sz w:val="24"/>
              </w:rPr>
              <w:t>605</w:t>
            </w:r>
          </w:p>
        </w:tc>
      </w:tr>
      <w:tr>
        <w:trPr>
          <w:trHeight w:val="276" w:hRule="atLeast"/>
        </w:trPr>
        <w:tc>
          <w:tcPr>
            <w:tcW w:w="589" w:type="dxa"/>
          </w:tcPr>
          <w:p>
            <w:pPr>
              <w:pStyle w:val="TableParagraph"/>
              <w:spacing w:line="256" w:lineRule="exact"/>
              <w:ind w:left="179" w:right="128"/>
              <w:jc w:val="center"/>
              <w:rPr>
                <w:sz w:val="24"/>
              </w:rPr>
            </w:pPr>
            <w:r>
              <w:rPr>
                <w:sz w:val="24"/>
              </w:rPr>
              <w:t>81</w:t>
            </w:r>
          </w:p>
        </w:tc>
        <w:tc>
          <w:tcPr>
            <w:tcW w:w="2577" w:type="dxa"/>
          </w:tcPr>
          <w:p>
            <w:pPr>
              <w:pStyle w:val="TableParagraph"/>
              <w:spacing w:line="256" w:lineRule="exact"/>
              <w:ind w:left="148"/>
              <w:jc w:val="left"/>
              <w:rPr>
                <w:sz w:val="24"/>
              </w:rPr>
            </w:pPr>
            <w:r>
              <w:rPr>
                <w:sz w:val="24"/>
              </w:rPr>
              <w:t>Biopsia de testículo</w:t>
            </w:r>
          </w:p>
        </w:tc>
        <w:tc>
          <w:tcPr>
            <w:tcW w:w="1154" w:type="dxa"/>
          </w:tcPr>
          <w:p>
            <w:pPr>
              <w:pStyle w:val="TableParagraph"/>
              <w:spacing w:line="256" w:lineRule="exact"/>
              <w:ind w:right="308"/>
              <w:rPr>
                <w:sz w:val="24"/>
              </w:rPr>
            </w:pPr>
            <w:r>
              <w:rPr>
                <w:sz w:val="24"/>
              </w:rPr>
              <w:t>1,465</w:t>
            </w:r>
          </w:p>
        </w:tc>
        <w:tc>
          <w:tcPr>
            <w:tcW w:w="1135" w:type="dxa"/>
          </w:tcPr>
          <w:p>
            <w:pPr>
              <w:pStyle w:val="TableParagraph"/>
              <w:spacing w:line="256" w:lineRule="exact"/>
              <w:ind w:right="284"/>
              <w:rPr>
                <w:sz w:val="24"/>
              </w:rPr>
            </w:pPr>
            <w:r>
              <w:rPr>
                <w:sz w:val="24"/>
              </w:rPr>
              <w:t>1,135</w:t>
            </w:r>
          </w:p>
        </w:tc>
        <w:tc>
          <w:tcPr>
            <w:tcW w:w="1129" w:type="dxa"/>
          </w:tcPr>
          <w:p>
            <w:pPr>
              <w:pStyle w:val="TableParagraph"/>
              <w:spacing w:line="256" w:lineRule="exact"/>
              <w:ind w:right="304"/>
              <w:rPr>
                <w:sz w:val="24"/>
              </w:rPr>
            </w:pPr>
            <w:r>
              <w:rPr>
                <w:sz w:val="24"/>
              </w:rPr>
              <w:t>700</w:t>
            </w:r>
          </w:p>
        </w:tc>
        <w:tc>
          <w:tcPr>
            <w:tcW w:w="1135" w:type="dxa"/>
          </w:tcPr>
          <w:p>
            <w:pPr>
              <w:pStyle w:val="TableParagraph"/>
              <w:spacing w:line="256" w:lineRule="exact"/>
              <w:ind w:right="292"/>
              <w:rPr>
                <w:sz w:val="24"/>
              </w:rPr>
            </w:pPr>
            <w:r>
              <w:rPr>
                <w:sz w:val="24"/>
              </w:rPr>
              <w:t>490</w:t>
            </w:r>
          </w:p>
        </w:tc>
        <w:tc>
          <w:tcPr>
            <w:tcW w:w="1031" w:type="dxa"/>
          </w:tcPr>
          <w:p>
            <w:pPr>
              <w:pStyle w:val="TableParagraph"/>
              <w:spacing w:line="256" w:lineRule="exact"/>
              <w:ind w:right="201"/>
              <w:rPr>
                <w:sz w:val="24"/>
              </w:rPr>
            </w:pPr>
            <w:r>
              <w:rPr>
                <w:sz w:val="24"/>
              </w:rPr>
              <w:t>280</w:t>
            </w:r>
          </w:p>
        </w:tc>
      </w:tr>
      <w:tr>
        <w:trPr>
          <w:trHeight w:val="276" w:hRule="atLeast"/>
        </w:trPr>
        <w:tc>
          <w:tcPr>
            <w:tcW w:w="589" w:type="dxa"/>
          </w:tcPr>
          <w:p>
            <w:pPr>
              <w:pStyle w:val="TableParagraph"/>
              <w:spacing w:line="256" w:lineRule="exact"/>
              <w:ind w:left="179" w:right="128"/>
              <w:jc w:val="center"/>
              <w:rPr>
                <w:sz w:val="24"/>
              </w:rPr>
            </w:pPr>
            <w:r>
              <w:rPr>
                <w:sz w:val="24"/>
              </w:rPr>
              <w:t>82</w:t>
            </w:r>
          </w:p>
        </w:tc>
        <w:tc>
          <w:tcPr>
            <w:tcW w:w="2577" w:type="dxa"/>
          </w:tcPr>
          <w:p>
            <w:pPr>
              <w:pStyle w:val="TableParagraph"/>
              <w:spacing w:line="256" w:lineRule="exact"/>
              <w:ind w:left="148"/>
              <w:jc w:val="left"/>
              <w:rPr>
                <w:sz w:val="24"/>
              </w:rPr>
            </w:pPr>
            <w:r>
              <w:rPr>
                <w:sz w:val="24"/>
              </w:rPr>
              <w:t>Resección de tiroides</w:t>
            </w:r>
          </w:p>
        </w:tc>
        <w:tc>
          <w:tcPr>
            <w:tcW w:w="1154" w:type="dxa"/>
          </w:tcPr>
          <w:p>
            <w:pPr>
              <w:pStyle w:val="TableParagraph"/>
              <w:spacing w:line="256" w:lineRule="exact"/>
              <w:ind w:right="308"/>
              <w:rPr>
                <w:sz w:val="24"/>
              </w:rPr>
            </w:pPr>
            <w:r>
              <w:rPr>
                <w:sz w:val="24"/>
              </w:rPr>
              <w:t>3,135</w:t>
            </w:r>
          </w:p>
        </w:tc>
        <w:tc>
          <w:tcPr>
            <w:tcW w:w="1135" w:type="dxa"/>
          </w:tcPr>
          <w:p>
            <w:pPr>
              <w:pStyle w:val="TableParagraph"/>
              <w:spacing w:line="256" w:lineRule="exact"/>
              <w:ind w:right="284"/>
              <w:rPr>
                <w:sz w:val="24"/>
              </w:rPr>
            </w:pPr>
            <w:r>
              <w:rPr>
                <w:sz w:val="24"/>
              </w:rPr>
              <w:t>2,425</w:t>
            </w:r>
          </w:p>
        </w:tc>
        <w:tc>
          <w:tcPr>
            <w:tcW w:w="1129" w:type="dxa"/>
          </w:tcPr>
          <w:p>
            <w:pPr>
              <w:pStyle w:val="TableParagraph"/>
              <w:spacing w:line="256" w:lineRule="exact"/>
              <w:ind w:right="304"/>
              <w:rPr>
                <w:sz w:val="24"/>
              </w:rPr>
            </w:pPr>
            <w:r>
              <w:rPr>
                <w:sz w:val="24"/>
              </w:rPr>
              <w:t>1,520</w:t>
            </w:r>
          </w:p>
        </w:tc>
        <w:tc>
          <w:tcPr>
            <w:tcW w:w="1135" w:type="dxa"/>
          </w:tcPr>
          <w:p>
            <w:pPr>
              <w:pStyle w:val="TableParagraph"/>
              <w:spacing w:line="256" w:lineRule="exact"/>
              <w:ind w:right="292"/>
              <w:rPr>
                <w:sz w:val="24"/>
              </w:rPr>
            </w:pPr>
            <w:r>
              <w:rPr>
                <w:sz w:val="24"/>
              </w:rPr>
              <w:t>1,060</w:t>
            </w:r>
          </w:p>
        </w:tc>
        <w:tc>
          <w:tcPr>
            <w:tcW w:w="1031" w:type="dxa"/>
          </w:tcPr>
          <w:p>
            <w:pPr>
              <w:pStyle w:val="TableParagraph"/>
              <w:spacing w:line="256" w:lineRule="exact"/>
              <w:ind w:right="201"/>
              <w:rPr>
                <w:sz w:val="24"/>
              </w:rPr>
            </w:pPr>
            <w:r>
              <w:rPr>
                <w:sz w:val="24"/>
              </w:rPr>
              <w:t>605</w:t>
            </w:r>
          </w:p>
        </w:tc>
      </w:tr>
      <w:tr>
        <w:trPr>
          <w:trHeight w:val="828" w:hRule="atLeast"/>
        </w:trPr>
        <w:tc>
          <w:tcPr>
            <w:tcW w:w="589" w:type="dxa"/>
          </w:tcPr>
          <w:p>
            <w:pPr>
              <w:pStyle w:val="TableParagraph"/>
              <w:spacing w:line="271" w:lineRule="exact"/>
              <w:ind w:left="179" w:right="128"/>
              <w:jc w:val="center"/>
              <w:rPr>
                <w:sz w:val="24"/>
              </w:rPr>
            </w:pPr>
            <w:r>
              <w:rPr>
                <w:sz w:val="24"/>
              </w:rPr>
              <w:t>83</w:t>
            </w:r>
          </w:p>
        </w:tc>
        <w:tc>
          <w:tcPr>
            <w:tcW w:w="2577" w:type="dxa"/>
          </w:tcPr>
          <w:p>
            <w:pPr>
              <w:pStyle w:val="TableParagraph"/>
              <w:ind w:left="148" w:right="336"/>
              <w:jc w:val="left"/>
              <w:rPr>
                <w:sz w:val="24"/>
              </w:rPr>
            </w:pPr>
            <w:r>
              <w:rPr>
                <w:sz w:val="24"/>
              </w:rPr>
              <w:t>Biopsia por aspiración o trucut de</w:t>
            </w:r>
          </w:p>
          <w:p>
            <w:pPr>
              <w:pStyle w:val="TableParagraph"/>
              <w:spacing w:line="261" w:lineRule="exact"/>
              <w:ind w:left="148"/>
              <w:jc w:val="left"/>
              <w:rPr>
                <w:sz w:val="24"/>
              </w:rPr>
            </w:pPr>
            <w:r>
              <w:rPr>
                <w:sz w:val="24"/>
              </w:rPr>
              <w:t>tiroides</w:t>
            </w:r>
          </w:p>
        </w:tc>
        <w:tc>
          <w:tcPr>
            <w:tcW w:w="1154" w:type="dxa"/>
          </w:tcPr>
          <w:p>
            <w:pPr>
              <w:pStyle w:val="TableParagraph"/>
              <w:spacing w:line="271" w:lineRule="exact"/>
              <w:ind w:right="308"/>
              <w:rPr>
                <w:sz w:val="24"/>
              </w:rPr>
            </w:pPr>
            <w:r>
              <w:rPr>
                <w:sz w:val="24"/>
              </w:rPr>
              <w:t>1,890</w:t>
            </w:r>
          </w:p>
        </w:tc>
        <w:tc>
          <w:tcPr>
            <w:tcW w:w="1135" w:type="dxa"/>
          </w:tcPr>
          <w:p>
            <w:pPr>
              <w:pStyle w:val="TableParagraph"/>
              <w:spacing w:line="271" w:lineRule="exact"/>
              <w:ind w:right="284"/>
              <w:rPr>
                <w:sz w:val="24"/>
              </w:rPr>
            </w:pPr>
            <w:r>
              <w:rPr>
                <w:sz w:val="24"/>
              </w:rPr>
              <w:t>1,450</w:t>
            </w:r>
          </w:p>
        </w:tc>
        <w:tc>
          <w:tcPr>
            <w:tcW w:w="1129" w:type="dxa"/>
          </w:tcPr>
          <w:p>
            <w:pPr>
              <w:pStyle w:val="TableParagraph"/>
              <w:spacing w:line="271" w:lineRule="exact"/>
              <w:ind w:right="304"/>
              <w:rPr>
                <w:sz w:val="24"/>
              </w:rPr>
            </w:pPr>
            <w:r>
              <w:rPr>
                <w:sz w:val="24"/>
              </w:rPr>
              <w:t>910</w:t>
            </w:r>
          </w:p>
        </w:tc>
        <w:tc>
          <w:tcPr>
            <w:tcW w:w="1135" w:type="dxa"/>
          </w:tcPr>
          <w:p>
            <w:pPr>
              <w:pStyle w:val="TableParagraph"/>
              <w:spacing w:line="271" w:lineRule="exact"/>
              <w:ind w:right="292"/>
              <w:rPr>
                <w:sz w:val="24"/>
              </w:rPr>
            </w:pPr>
            <w:r>
              <w:rPr>
                <w:sz w:val="24"/>
              </w:rPr>
              <w:t>630</w:t>
            </w:r>
          </w:p>
        </w:tc>
        <w:tc>
          <w:tcPr>
            <w:tcW w:w="1031" w:type="dxa"/>
          </w:tcPr>
          <w:p>
            <w:pPr>
              <w:pStyle w:val="TableParagraph"/>
              <w:spacing w:line="271" w:lineRule="exact"/>
              <w:ind w:right="201"/>
              <w:rPr>
                <w:sz w:val="24"/>
              </w:rPr>
            </w:pPr>
            <w:r>
              <w:rPr>
                <w:sz w:val="24"/>
              </w:rPr>
              <w:t>365</w:t>
            </w:r>
          </w:p>
        </w:tc>
      </w:tr>
      <w:tr>
        <w:trPr>
          <w:trHeight w:val="552" w:hRule="atLeast"/>
        </w:trPr>
        <w:tc>
          <w:tcPr>
            <w:tcW w:w="589" w:type="dxa"/>
          </w:tcPr>
          <w:p>
            <w:pPr>
              <w:pStyle w:val="TableParagraph"/>
              <w:spacing w:line="271" w:lineRule="exact"/>
              <w:ind w:left="179" w:right="128"/>
              <w:jc w:val="center"/>
              <w:rPr>
                <w:sz w:val="24"/>
              </w:rPr>
            </w:pPr>
            <w:r>
              <w:rPr>
                <w:sz w:val="24"/>
              </w:rPr>
              <w:t>84</w:t>
            </w:r>
          </w:p>
        </w:tc>
        <w:tc>
          <w:tcPr>
            <w:tcW w:w="2577" w:type="dxa"/>
          </w:tcPr>
          <w:p>
            <w:pPr>
              <w:pStyle w:val="TableParagraph"/>
              <w:spacing w:line="271" w:lineRule="exact"/>
              <w:ind w:left="148"/>
              <w:jc w:val="left"/>
              <w:rPr>
                <w:sz w:val="24"/>
              </w:rPr>
            </w:pPr>
            <w:r>
              <w:rPr>
                <w:sz w:val="24"/>
              </w:rPr>
              <w:t>Vejiga (resección</w:t>
            </w:r>
          </w:p>
          <w:p>
            <w:pPr>
              <w:pStyle w:val="TableParagraph"/>
              <w:spacing w:line="261" w:lineRule="exact"/>
              <w:ind w:left="148"/>
              <w:jc w:val="left"/>
              <w:rPr>
                <w:sz w:val="24"/>
              </w:rPr>
            </w:pPr>
            <w:r>
              <w:rPr>
                <w:sz w:val="24"/>
              </w:rPr>
              <w:t>transuretral)</w:t>
            </w:r>
          </w:p>
        </w:tc>
        <w:tc>
          <w:tcPr>
            <w:tcW w:w="1154" w:type="dxa"/>
          </w:tcPr>
          <w:p>
            <w:pPr>
              <w:pStyle w:val="TableParagraph"/>
              <w:spacing w:line="271" w:lineRule="exact"/>
              <w:ind w:right="308"/>
              <w:rPr>
                <w:sz w:val="24"/>
              </w:rPr>
            </w:pPr>
            <w:r>
              <w:rPr>
                <w:sz w:val="24"/>
              </w:rPr>
              <w:t>1,890</w:t>
            </w:r>
          </w:p>
        </w:tc>
        <w:tc>
          <w:tcPr>
            <w:tcW w:w="1135" w:type="dxa"/>
          </w:tcPr>
          <w:p>
            <w:pPr>
              <w:pStyle w:val="TableParagraph"/>
              <w:spacing w:line="271" w:lineRule="exact"/>
              <w:ind w:right="284"/>
              <w:rPr>
                <w:sz w:val="24"/>
              </w:rPr>
            </w:pPr>
            <w:r>
              <w:rPr>
                <w:sz w:val="24"/>
              </w:rPr>
              <w:t>1,450</w:t>
            </w:r>
          </w:p>
        </w:tc>
        <w:tc>
          <w:tcPr>
            <w:tcW w:w="1129" w:type="dxa"/>
          </w:tcPr>
          <w:p>
            <w:pPr>
              <w:pStyle w:val="TableParagraph"/>
              <w:spacing w:line="271" w:lineRule="exact"/>
              <w:ind w:right="304"/>
              <w:rPr>
                <w:sz w:val="24"/>
              </w:rPr>
            </w:pPr>
            <w:r>
              <w:rPr>
                <w:sz w:val="24"/>
              </w:rPr>
              <w:t>910</w:t>
            </w:r>
          </w:p>
        </w:tc>
        <w:tc>
          <w:tcPr>
            <w:tcW w:w="1135" w:type="dxa"/>
          </w:tcPr>
          <w:p>
            <w:pPr>
              <w:pStyle w:val="TableParagraph"/>
              <w:spacing w:line="271" w:lineRule="exact"/>
              <w:ind w:right="292"/>
              <w:rPr>
                <w:sz w:val="24"/>
              </w:rPr>
            </w:pPr>
            <w:r>
              <w:rPr>
                <w:sz w:val="24"/>
              </w:rPr>
              <w:t>630</w:t>
            </w:r>
          </w:p>
        </w:tc>
        <w:tc>
          <w:tcPr>
            <w:tcW w:w="1031" w:type="dxa"/>
          </w:tcPr>
          <w:p>
            <w:pPr>
              <w:pStyle w:val="TableParagraph"/>
              <w:spacing w:line="271" w:lineRule="exact"/>
              <w:ind w:right="201"/>
              <w:rPr>
                <w:sz w:val="24"/>
              </w:rPr>
            </w:pPr>
            <w:r>
              <w:rPr>
                <w:sz w:val="24"/>
              </w:rPr>
              <w:t>365</w:t>
            </w:r>
          </w:p>
        </w:tc>
      </w:tr>
      <w:tr>
        <w:trPr>
          <w:trHeight w:val="276" w:hRule="atLeast"/>
        </w:trPr>
        <w:tc>
          <w:tcPr>
            <w:tcW w:w="589" w:type="dxa"/>
          </w:tcPr>
          <w:p>
            <w:pPr>
              <w:pStyle w:val="TableParagraph"/>
              <w:spacing w:line="256" w:lineRule="exact"/>
              <w:ind w:left="179" w:right="128"/>
              <w:jc w:val="center"/>
              <w:rPr>
                <w:sz w:val="24"/>
              </w:rPr>
            </w:pPr>
            <w:r>
              <w:rPr>
                <w:sz w:val="24"/>
              </w:rPr>
              <w:t>85</w:t>
            </w:r>
          </w:p>
        </w:tc>
        <w:tc>
          <w:tcPr>
            <w:tcW w:w="2577" w:type="dxa"/>
          </w:tcPr>
          <w:p>
            <w:pPr>
              <w:pStyle w:val="TableParagraph"/>
              <w:spacing w:line="256" w:lineRule="exact"/>
              <w:ind w:left="148"/>
              <w:jc w:val="left"/>
              <w:rPr>
                <w:sz w:val="24"/>
              </w:rPr>
            </w:pPr>
            <w:r>
              <w:rPr>
                <w:sz w:val="24"/>
              </w:rPr>
              <w:t>Vejiga (radical)</w:t>
            </w:r>
          </w:p>
        </w:tc>
        <w:tc>
          <w:tcPr>
            <w:tcW w:w="1154" w:type="dxa"/>
          </w:tcPr>
          <w:p>
            <w:pPr>
              <w:pStyle w:val="TableParagraph"/>
              <w:spacing w:line="256" w:lineRule="exact"/>
              <w:ind w:right="308"/>
              <w:rPr>
                <w:sz w:val="24"/>
              </w:rPr>
            </w:pPr>
            <w:r>
              <w:rPr>
                <w:sz w:val="24"/>
              </w:rPr>
              <w:t>5,230</w:t>
            </w:r>
          </w:p>
        </w:tc>
        <w:tc>
          <w:tcPr>
            <w:tcW w:w="1135" w:type="dxa"/>
          </w:tcPr>
          <w:p>
            <w:pPr>
              <w:pStyle w:val="TableParagraph"/>
              <w:spacing w:line="256" w:lineRule="exact"/>
              <w:ind w:right="284"/>
              <w:rPr>
                <w:sz w:val="24"/>
              </w:rPr>
            </w:pPr>
            <w:r>
              <w:rPr>
                <w:sz w:val="24"/>
              </w:rPr>
              <w:t>4,035</w:t>
            </w:r>
          </w:p>
        </w:tc>
        <w:tc>
          <w:tcPr>
            <w:tcW w:w="1129" w:type="dxa"/>
          </w:tcPr>
          <w:p>
            <w:pPr>
              <w:pStyle w:val="TableParagraph"/>
              <w:spacing w:line="256" w:lineRule="exact"/>
              <w:ind w:right="304"/>
              <w:rPr>
                <w:sz w:val="24"/>
              </w:rPr>
            </w:pPr>
            <w:r>
              <w:rPr>
                <w:sz w:val="24"/>
              </w:rPr>
              <w:t>2,520</w:t>
            </w:r>
          </w:p>
        </w:tc>
        <w:tc>
          <w:tcPr>
            <w:tcW w:w="1135" w:type="dxa"/>
          </w:tcPr>
          <w:p>
            <w:pPr>
              <w:pStyle w:val="TableParagraph"/>
              <w:spacing w:line="256" w:lineRule="exact"/>
              <w:ind w:right="292"/>
              <w:rPr>
                <w:sz w:val="24"/>
              </w:rPr>
            </w:pPr>
            <w:r>
              <w:rPr>
                <w:sz w:val="24"/>
              </w:rPr>
              <w:t>1,770</w:t>
            </w:r>
          </w:p>
        </w:tc>
        <w:tc>
          <w:tcPr>
            <w:tcW w:w="1031" w:type="dxa"/>
          </w:tcPr>
          <w:p>
            <w:pPr>
              <w:pStyle w:val="TableParagraph"/>
              <w:spacing w:line="256" w:lineRule="exact"/>
              <w:ind w:right="201"/>
              <w:rPr>
                <w:sz w:val="24"/>
              </w:rPr>
            </w:pPr>
            <w:r>
              <w:rPr>
                <w:sz w:val="24"/>
              </w:rPr>
              <w:t>1,005</w:t>
            </w:r>
          </w:p>
        </w:tc>
      </w:tr>
      <w:tr>
        <w:trPr>
          <w:trHeight w:val="551" w:hRule="atLeast"/>
        </w:trPr>
        <w:tc>
          <w:tcPr>
            <w:tcW w:w="589" w:type="dxa"/>
          </w:tcPr>
          <w:p>
            <w:pPr>
              <w:pStyle w:val="TableParagraph"/>
              <w:spacing w:line="271" w:lineRule="exact"/>
              <w:ind w:left="179" w:right="128"/>
              <w:jc w:val="center"/>
              <w:rPr>
                <w:sz w:val="24"/>
              </w:rPr>
            </w:pPr>
            <w:r>
              <w:rPr>
                <w:sz w:val="24"/>
              </w:rPr>
              <w:t>86</w:t>
            </w:r>
          </w:p>
        </w:tc>
        <w:tc>
          <w:tcPr>
            <w:tcW w:w="2577" w:type="dxa"/>
          </w:tcPr>
          <w:p>
            <w:pPr>
              <w:pStyle w:val="TableParagraph"/>
              <w:spacing w:line="271" w:lineRule="exact"/>
              <w:ind w:left="148"/>
              <w:jc w:val="left"/>
              <w:rPr>
                <w:sz w:val="24"/>
              </w:rPr>
            </w:pPr>
            <w:r>
              <w:rPr>
                <w:sz w:val="24"/>
              </w:rPr>
              <w:t>Tumores malignos de</w:t>
            </w:r>
          </w:p>
          <w:p>
            <w:pPr>
              <w:pStyle w:val="TableParagraph"/>
              <w:spacing w:line="261" w:lineRule="exact"/>
              <w:ind w:left="148"/>
              <w:jc w:val="left"/>
              <w:rPr>
                <w:sz w:val="24"/>
              </w:rPr>
            </w:pPr>
            <w:r>
              <w:rPr>
                <w:sz w:val="24"/>
              </w:rPr>
              <w:t>tejidos blandos</w:t>
            </w:r>
          </w:p>
        </w:tc>
        <w:tc>
          <w:tcPr>
            <w:tcW w:w="1154" w:type="dxa"/>
          </w:tcPr>
          <w:p>
            <w:pPr>
              <w:pStyle w:val="TableParagraph"/>
              <w:spacing w:line="271" w:lineRule="exact"/>
              <w:ind w:right="308"/>
              <w:rPr>
                <w:sz w:val="24"/>
              </w:rPr>
            </w:pPr>
            <w:r>
              <w:rPr>
                <w:sz w:val="24"/>
              </w:rPr>
              <w:t>3,135</w:t>
            </w:r>
          </w:p>
        </w:tc>
        <w:tc>
          <w:tcPr>
            <w:tcW w:w="1135" w:type="dxa"/>
          </w:tcPr>
          <w:p>
            <w:pPr>
              <w:pStyle w:val="TableParagraph"/>
              <w:spacing w:line="271" w:lineRule="exact"/>
              <w:ind w:right="284"/>
              <w:rPr>
                <w:sz w:val="24"/>
              </w:rPr>
            </w:pPr>
            <w:r>
              <w:rPr>
                <w:sz w:val="24"/>
              </w:rPr>
              <w:t>2,425</w:t>
            </w:r>
          </w:p>
        </w:tc>
        <w:tc>
          <w:tcPr>
            <w:tcW w:w="1129" w:type="dxa"/>
          </w:tcPr>
          <w:p>
            <w:pPr>
              <w:pStyle w:val="TableParagraph"/>
              <w:spacing w:line="271" w:lineRule="exact"/>
              <w:ind w:right="304"/>
              <w:rPr>
                <w:sz w:val="24"/>
              </w:rPr>
            </w:pPr>
            <w:r>
              <w:rPr>
                <w:sz w:val="24"/>
              </w:rPr>
              <w:t>1,520</w:t>
            </w:r>
          </w:p>
        </w:tc>
        <w:tc>
          <w:tcPr>
            <w:tcW w:w="1135" w:type="dxa"/>
          </w:tcPr>
          <w:p>
            <w:pPr>
              <w:pStyle w:val="TableParagraph"/>
              <w:spacing w:line="271" w:lineRule="exact"/>
              <w:ind w:right="292"/>
              <w:rPr>
                <w:sz w:val="24"/>
              </w:rPr>
            </w:pPr>
            <w:r>
              <w:rPr>
                <w:sz w:val="24"/>
              </w:rPr>
              <w:t>1,060</w:t>
            </w:r>
          </w:p>
        </w:tc>
        <w:tc>
          <w:tcPr>
            <w:tcW w:w="1031" w:type="dxa"/>
          </w:tcPr>
          <w:p>
            <w:pPr>
              <w:pStyle w:val="TableParagraph"/>
              <w:spacing w:line="271" w:lineRule="exact"/>
              <w:ind w:right="201"/>
              <w:rPr>
                <w:sz w:val="24"/>
              </w:rPr>
            </w:pPr>
            <w:r>
              <w:rPr>
                <w:sz w:val="24"/>
              </w:rPr>
              <w:t>605</w:t>
            </w:r>
          </w:p>
        </w:tc>
      </w:tr>
      <w:tr>
        <w:trPr>
          <w:trHeight w:val="822" w:hRule="atLeast"/>
        </w:trPr>
        <w:tc>
          <w:tcPr>
            <w:tcW w:w="589" w:type="dxa"/>
          </w:tcPr>
          <w:p>
            <w:pPr>
              <w:pStyle w:val="TableParagraph"/>
              <w:spacing w:line="271" w:lineRule="exact"/>
              <w:ind w:left="179" w:right="128"/>
              <w:jc w:val="center"/>
              <w:rPr>
                <w:sz w:val="24"/>
              </w:rPr>
            </w:pPr>
            <w:r>
              <w:rPr>
                <w:sz w:val="24"/>
              </w:rPr>
              <w:t>87</w:t>
            </w:r>
          </w:p>
        </w:tc>
        <w:tc>
          <w:tcPr>
            <w:tcW w:w="2577" w:type="dxa"/>
          </w:tcPr>
          <w:p>
            <w:pPr>
              <w:pStyle w:val="TableParagraph"/>
              <w:spacing w:line="271" w:lineRule="exact"/>
              <w:ind w:left="148"/>
              <w:jc w:val="left"/>
              <w:rPr>
                <w:sz w:val="24"/>
              </w:rPr>
            </w:pPr>
            <w:r>
              <w:rPr>
                <w:sz w:val="24"/>
              </w:rPr>
              <w:t>Inmunohistoquímica</w:t>
            </w:r>
          </w:p>
          <w:p>
            <w:pPr>
              <w:pStyle w:val="TableParagraph"/>
              <w:spacing w:line="270" w:lineRule="atLeast"/>
              <w:ind w:left="148" w:right="436"/>
              <w:jc w:val="left"/>
              <w:rPr>
                <w:sz w:val="24"/>
              </w:rPr>
            </w:pPr>
            <w:r>
              <w:rPr>
                <w:sz w:val="24"/>
              </w:rPr>
              <w:t>(por cada anticuerpo utilizado)</w:t>
            </w:r>
          </w:p>
        </w:tc>
        <w:tc>
          <w:tcPr>
            <w:tcW w:w="1154" w:type="dxa"/>
          </w:tcPr>
          <w:p>
            <w:pPr>
              <w:pStyle w:val="TableParagraph"/>
              <w:spacing w:line="271" w:lineRule="exact"/>
              <w:ind w:right="308"/>
              <w:rPr>
                <w:sz w:val="24"/>
              </w:rPr>
            </w:pPr>
            <w:r>
              <w:rPr>
                <w:sz w:val="24"/>
              </w:rPr>
              <w:t>595</w:t>
            </w:r>
          </w:p>
        </w:tc>
        <w:tc>
          <w:tcPr>
            <w:tcW w:w="1135" w:type="dxa"/>
          </w:tcPr>
          <w:p>
            <w:pPr>
              <w:pStyle w:val="TableParagraph"/>
              <w:spacing w:line="271" w:lineRule="exact"/>
              <w:ind w:right="284"/>
              <w:rPr>
                <w:sz w:val="24"/>
              </w:rPr>
            </w:pPr>
            <w:r>
              <w:rPr>
                <w:sz w:val="24"/>
              </w:rPr>
              <w:t>450</w:t>
            </w:r>
          </w:p>
        </w:tc>
        <w:tc>
          <w:tcPr>
            <w:tcW w:w="1129" w:type="dxa"/>
          </w:tcPr>
          <w:p>
            <w:pPr>
              <w:pStyle w:val="TableParagraph"/>
              <w:spacing w:line="271" w:lineRule="exact"/>
              <w:ind w:right="304"/>
              <w:rPr>
                <w:sz w:val="24"/>
              </w:rPr>
            </w:pPr>
            <w:r>
              <w:rPr>
                <w:sz w:val="24"/>
              </w:rPr>
              <w:t>290</w:t>
            </w:r>
          </w:p>
        </w:tc>
        <w:tc>
          <w:tcPr>
            <w:tcW w:w="1135" w:type="dxa"/>
          </w:tcPr>
          <w:p>
            <w:pPr>
              <w:pStyle w:val="TableParagraph"/>
              <w:spacing w:line="271" w:lineRule="exact"/>
              <w:ind w:right="292"/>
              <w:rPr>
                <w:sz w:val="24"/>
              </w:rPr>
            </w:pPr>
            <w:r>
              <w:rPr>
                <w:sz w:val="24"/>
              </w:rPr>
              <w:t>200</w:t>
            </w:r>
          </w:p>
        </w:tc>
        <w:tc>
          <w:tcPr>
            <w:tcW w:w="1031" w:type="dxa"/>
          </w:tcPr>
          <w:p>
            <w:pPr>
              <w:pStyle w:val="TableParagraph"/>
              <w:spacing w:line="271" w:lineRule="exact"/>
              <w:ind w:right="201"/>
              <w:rPr>
                <w:sz w:val="24"/>
              </w:rPr>
            </w:pPr>
            <w:r>
              <w:rPr>
                <w:sz w:val="24"/>
              </w:rPr>
              <w:t>125</w:t>
            </w:r>
          </w:p>
        </w:tc>
      </w:tr>
    </w:tbl>
    <w:p>
      <w:pPr>
        <w:spacing w:after="0" w:line="271" w:lineRule="exact"/>
        <w:rPr>
          <w:sz w:val="24"/>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503"/>
        <w:gridCol w:w="1165"/>
        <w:gridCol w:w="1135"/>
        <w:gridCol w:w="1129"/>
        <w:gridCol w:w="1135"/>
        <w:gridCol w:w="1032"/>
      </w:tblGrid>
      <w:tr>
        <w:trPr>
          <w:trHeight w:val="546" w:hRule="atLeast"/>
        </w:trPr>
        <w:tc>
          <w:tcPr>
            <w:tcW w:w="779" w:type="dxa"/>
          </w:tcPr>
          <w:p>
            <w:pPr>
              <w:pStyle w:val="TableParagraph"/>
              <w:spacing w:line="266" w:lineRule="exact"/>
              <w:ind w:left="179" w:right="64"/>
              <w:jc w:val="center"/>
              <w:rPr>
                <w:sz w:val="24"/>
              </w:rPr>
            </w:pPr>
            <w:r>
              <w:rPr>
                <w:sz w:val="24"/>
              </w:rPr>
              <w:t>88</w:t>
            </w:r>
          </w:p>
        </w:tc>
        <w:tc>
          <w:tcPr>
            <w:tcW w:w="2503" w:type="dxa"/>
          </w:tcPr>
          <w:p>
            <w:pPr>
              <w:pStyle w:val="TableParagraph"/>
              <w:spacing w:line="266" w:lineRule="exact"/>
              <w:ind w:left="85"/>
              <w:jc w:val="left"/>
              <w:rPr>
                <w:sz w:val="24"/>
              </w:rPr>
            </w:pPr>
            <w:r>
              <w:rPr>
                <w:sz w:val="24"/>
              </w:rPr>
              <w:t>Biopsia de riñón</w:t>
            </w:r>
            <w:r>
              <w:rPr>
                <w:spacing w:val="-6"/>
                <w:sz w:val="24"/>
              </w:rPr>
              <w:t> </w:t>
            </w:r>
            <w:r>
              <w:rPr>
                <w:sz w:val="24"/>
              </w:rPr>
              <w:t>con</w:t>
            </w:r>
          </w:p>
          <w:p>
            <w:pPr>
              <w:pStyle w:val="TableParagraph"/>
              <w:spacing w:line="261" w:lineRule="exact"/>
              <w:ind w:left="85"/>
              <w:jc w:val="left"/>
              <w:rPr>
                <w:sz w:val="24"/>
              </w:rPr>
            </w:pPr>
            <w:r>
              <w:rPr>
                <w:sz w:val="24"/>
              </w:rPr>
              <w:t>inmunofluorescencia</w:t>
            </w:r>
          </w:p>
        </w:tc>
        <w:tc>
          <w:tcPr>
            <w:tcW w:w="1165" w:type="dxa"/>
          </w:tcPr>
          <w:p>
            <w:pPr>
              <w:pStyle w:val="TableParagraph"/>
              <w:spacing w:line="266" w:lineRule="exact"/>
              <w:ind w:right="308"/>
              <w:rPr>
                <w:sz w:val="24"/>
              </w:rPr>
            </w:pPr>
            <w:r>
              <w:rPr>
                <w:sz w:val="24"/>
              </w:rPr>
              <w:t>2,510</w:t>
            </w:r>
          </w:p>
        </w:tc>
        <w:tc>
          <w:tcPr>
            <w:tcW w:w="1135" w:type="dxa"/>
          </w:tcPr>
          <w:p>
            <w:pPr>
              <w:pStyle w:val="TableParagraph"/>
              <w:spacing w:line="266" w:lineRule="exact"/>
              <w:ind w:right="284"/>
              <w:rPr>
                <w:sz w:val="24"/>
              </w:rPr>
            </w:pPr>
            <w:r>
              <w:rPr>
                <w:sz w:val="24"/>
              </w:rPr>
              <w:t>2,420</w:t>
            </w:r>
          </w:p>
        </w:tc>
        <w:tc>
          <w:tcPr>
            <w:tcW w:w="1129" w:type="dxa"/>
          </w:tcPr>
          <w:p>
            <w:pPr>
              <w:pStyle w:val="TableParagraph"/>
              <w:spacing w:line="266" w:lineRule="exact"/>
              <w:ind w:right="304"/>
              <w:rPr>
                <w:sz w:val="24"/>
              </w:rPr>
            </w:pPr>
            <w:r>
              <w:rPr>
                <w:sz w:val="24"/>
              </w:rPr>
              <w:t>2,420</w:t>
            </w:r>
          </w:p>
        </w:tc>
        <w:tc>
          <w:tcPr>
            <w:tcW w:w="1135" w:type="dxa"/>
          </w:tcPr>
          <w:p>
            <w:pPr>
              <w:pStyle w:val="TableParagraph"/>
              <w:spacing w:line="266" w:lineRule="exact"/>
              <w:ind w:left="212" w:right="205"/>
              <w:jc w:val="center"/>
              <w:rPr>
                <w:sz w:val="24"/>
              </w:rPr>
            </w:pPr>
            <w:r>
              <w:rPr>
                <w:sz w:val="24"/>
              </w:rPr>
              <w:t>2,420</w:t>
            </w:r>
          </w:p>
        </w:tc>
        <w:tc>
          <w:tcPr>
            <w:tcW w:w="1032" w:type="dxa"/>
          </w:tcPr>
          <w:p>
            <w:pPr>
              <w:pStyle w:val="TableParagraph"/>
              <w:spacing w:line="266" w:lineRule="exact"/>
              <w:ind w:right="202"/>
              <w:rPr>
                <w:sz w:val="24"/>
              </w:rPr>
            </w:pPr>
            <w:r>
              <w:rPr>
                <w:sz w:val="24"/>
              </w:rPr>
              <w:t>2,420</w:t>
            </w:r>
          </w:p>
        </w:tc>
      </w:tr>
      <w:tr>
        <w:trPr>
          <w:trHeight w:val="551" w:hRule="atLeast"/>
        </w:trPr>
        <w:tc>
          <w:tcPr>
            <w:tcW w:w="779" w:type="dxa"/>
          </w:tcPr>
          <w:p>
            <w:pPr>
              <w:pStyle w:val="TableParagraph"/>
              <w:spacing w:line="271" w:lineRule="exact"/>
              <w:ind w:left="179" w:right="64"/>
              <w:jc w:val="center"/>
              <w:rPr>
                <w:sz w:val="24"/>
              </w:rPr>
            </w:pPr>
            <w:r>
              <w:rPr>
                <w:sz w:val="24"/>
              </w:rPr>
              <w:t>89</w:t>
            </w:r>
          </w:p>
        </w:tc>
        <w:tc>
          <w:tcPr>
            <w:tcW w:w="2503" w:type="dxa"/>
          </w:tcPr>
          <w:p>
            <w:pPr>
              <w:pStyle w:val="TableParagraph"/>
              <w:spacing w:line="271" w:lineRule="exact"/>
              <w:ind w:left="85"/>
              <w:jc w:val="left"/>
              <w:rPr>
                <w:sz w:val="24"/>
              </w:rPr>
            </w:pPr>
            <w:r>
              <w:rPr>
                <w:sz w:val="24"/>
              </w:rPr>
              <w:t>Pulmón (lóbulo) con</w:t>
            </w:r>
          </w:p>
          <w:p>
            <w:pPr>
              <w:pStyle w:val="TableParagraph"/>
              <w:spacing w:line="261" w:lineRule="exact"/>
              <w:ind w:left="85"/>
              <w:jc w:val="left"/>
              <w:rPr>
                <w:sz w:val="24"/>
              </w:rPr>
            </w:pPr>
            <w:r>
              <w:rPr>
                <w:sz w:val="24"/>
              </w:rPr>
              <w:t>tumor</w:t>
            </w:r>
          </w:p>
        </w:tc>
        <w:tc>
          <w:tcPr>
            <w:tcW w:w="1165" w:type="dxa"/>
          </w:tcPr>
          <w:p>
            <w:pPr>
              <w:pStyle w:val="TableParagraph"/>
              <w:spacing w:line="271" w:lineRule="exact"/>
              <w:ind w:right="308"/>
              <w:rPr>
                <w:sz w:val="24"/>
              </w:rPr>
            </w:pPr>
            <w:r>
              <w:rPr>
                <w:sz w:val="24"/>
              </w:rPr>
              <w:t>3,180</w:t>
            </w:r>
          </w:p>
        </w:tc>
        <w:tc>
          <w:tcPr>
            <w:tcW w:w="1135" w:type="dxa"/>
          </w:tcPr>
          <w:p>
            <w:pPr>
              <w:pStyle w:val="TableParagraph"/>
              <w:spacing w:line="271" w:lineRule="exact"/>
              <w:ind w:right="284"/>
              <w:rPr>
                <w:sz w:val="24"/>
              </w:rPr>
            </w:pPr>
            <w:r>
              <w:rPr>
                <w:sz w:val="24"/>
              </w:rPr>
              <w:t>2,450</w:t>
            </w:r>
          </w:p>
        </w:tc>
        <w:tc>
          <w:tcPr>
            <w:tcW w:w="1129" w:type="dxa"/>
          </w:tcPr>
          <w:p>
            <w:pPr>
              <w:pStyle w:val="TableParagraph"/>
              <w:spacing w:line="271" w:lineRule="exact"/>
              <w:ind w:right="304"/>
              <w:rPr>
                <w:sz w:val="24"/>
              </w:rPr>
            </w:pPr>
            <w:r>
              <w:rPr>
                <w:sz w:val="24"/>
              </w:rPr>
              <w:t>1,530</w:t>
            </w:r>
          </w:p>
        </w:tc>
        <w:tc>
          <w:tcPr>
            <w:tcW w:w="1135" w:type="dxa"/>
          </w:tcPr>
          <w:p>
            <w:pPr>
              <w:pStyle w:val="TableParagraph"/>
              <w:spacing w:line="271" w:lineRule="exact"/>
              <w:ind w:left="212" w:right="205"/>
              <w:jc w:val="center"/>
              <w:rPr>
                <w:sz w:val="24"/>
              </w:rPr>
            </w:pPr>
            <w:r>
              <w:rPr>
                <w:sz w:val="24"/>
              </w:rPr>
              <w:t>1,070</w:t>
            </w:r>
          </w:p>
        </w:tc>
        <w:tc>
          <w:tcPr>
            <w:tcW w:w="1032" w:type="dxa"/>
          </w:tcPr>
          <w:p>
            <w:pPr>
              <w:pStyle w:val="TableParagraph"/>
              <w:spacing w:line="271" w:lineRule="exact"/>
              <w:ind w:right="202"/>
              <w:rPr>
                <w:sz w:val="24"/>
              </w:rPr>
            </w:pPr>
            <w:r>
              <w:rPr>
                <w:sz w:val="24"/>
              </w:rPr>
              <w:t>615</w:t>
            </w:r>
          </w:p>
        </w:tc>
      </w:tr>
      <w:tr>
        <w:trPr>
          <w:trHeight w:val="552" w:hRule="atLeast"/>
        </w:trPr>
        <w:tc>
          <w:tcPr>
            <w:tcW w:w="779" w:type="dxa"/>
          </w:tcPr>
          <w:p>
            <w:pPr>
              <w:pStyle w:val="TableParagraph"/>
              <w:spacing w:line="271" w:lineRule="exact"/>
              <w:ind w:left="179" w:right="64"/>
              <w:jc w:val="center"/>
              <w:rPr>
                <w:sz w:val="24"/>
              </w:rPr>
            </w:pPr>
            <w:r>
              <w:rPr>
                <w:sz w:val="24"/>
              </w:rPr>
              <w:t>90</w:t>
            </w:r>
          </w:p>
        </w:tc>
        <w:tc>
          <w:tcPr>
            <w:tcW w:w="2503" w:type="dxa"/>
          </w:tcPr>
          <w:p>
            <w:pPr>
              <w:pStyle w:val="TableParagraph"/>
              <w:spacing w:line="271" w:lineRule="exact"/>
              <w:ind w:left="85"/>
              <w:jc w:val="left"/>
              <w:rPr>
                <w:sz w:val="24"/>
              </w:rPr>
            </w:pPr>
            <w:r>
              <w:rPr>
                <w:sz w:val="24"/>
              </w:rPr>
              <w:t>Pulmón (completo)</w:t>
            </w:r>
          </w:p>
          <w:p>
            <w:pPr>
              <w:pStyle w:val="TableParagraph"/>
              <w:spacing w:line="261" w:lineRule="exact"/>
              <w:ind w:left="85"/>
              <w:jc w:val="left"/>
              <w:rPr>
                <w:sz w:val="24"/>
              </w:rPr>
            </w:pPr>
            <w:r>
              <w:rPr>
                <w:sz w:val="24"/>
              </w:rPr>
              <w:t>con tumor</w:t>
            </w:r>
          </w:p>
        </w:tc>
        <w:tc>
          <w:tcPr>
            <w:tcW w:w="1165" w:type="dxa"/>
          </w:tcPr>
          <w:p>
            <w:pPr>
              <w:pStyle w:val="TableParagraph"/>
              <w:spacing w:line="271" w:lineRule="exact"/>
              <w:ind w:right="308"/>
              <w:rPr>
                <w:sz w:val="24"/>
              </w:rPr>
            </w:pPr>
            <w:r>
              <w:rPr>
                <w:sz w:val="24"/>
              </w:rPr>
              <w:t>4,020</w:t>
            </w:r>
          </w:p>
        </w:tc>
        <w:tc>
          <w:tcPr>
            <w:tcW w:w="1135" w:type="dxa"/>
          </w:tcPr>
          <w:p>
            <w:pPr>
              <w:pStyle w:val="TableParagraph"/>
              <w:spacing w:line="271" w:lineRule="exact"/>
              <w:ind w:right="284"/>
              <w:rPr>
                <w:sz w:val="24"/>
              </w:rPr>
            </w:pPr>
            <w:r>
              <w:rPr>
                <w:sz w:val="24"/>
              </w:rPr>
              <w:t>3,095</w:t>
            </w:r>
          </w:p>
        </w:tc>
        <w:tc>
          <w:tcPr>
            <w:tcW w:w="1129" w:type="dxa"/>
          </w:tcPr>
          <w:p>
            <w:pPr>
              <w:pStyle w:val="TableParagraph"/>
              <w:spacing w:line="271" w:lineRule="exact"/>
              <w:ind w:right="304"/>
              <w:rPr>
                <w:sz w:val="24"/>
              </w:rPr>
            </w:pPr>
            <w:r>
              <w:rPr>
                <w:sz w:val="24"/>
              </w:rPr>
              <w:t>1,935</w:t>
            </w:r>
          </w:p>
        </w:tc>
        <w:tc>
          <w:tcPr>
            <w:tcW w:w="1135" w:type="dxa"/>
          </w:tcPr>
          <w:p>
            <w:pPr>
              <w:pStyle w:val="TableParagraph"/>
              <w:spacing w:line="271" w:lineRule="exact"/>
              <w:ind w:left="212" w:right="205"/>
              <w:jc w:val="center"/>
              <w:rPr>
                <w:sz w:val="24"/>
              </w:rPr>
            </w:pPr>
            <w:r>
              <w:rPr>
                <w:sz w:val="24"/>
              </w:rPr>
              <w:t>1,355</w:t>
            </w:r>
          </w:p>
        </w:tc>
        <w:tc>
          <w:tcPr>
            <w:tcW w:w="1032" w:type="dxa"/>
          </w:tcPr>
          <w:p>
            <w:pPr>
              <w:pStyle w:val="TableParagraph"/>
              <w:spacing w:line="271" w:lineRule="exact"/>
              <w:ind w:right="202"/>
              <w:rPr>
                <w:sz w:val="24"/>
              </w:rPr>
            </w:pPr>
            <w:r>
              <w:rPr>
                <w:sz w:val="24"/>
              </w:rPr>
              <w:t>780</w:t>
            </w:r>
          </w:p>
        </w:tc>
      </w:tr>
      <w:tr>
        <w:trPr>
          <w:trHeight w:val="552" w:hRule="atLeast"/>
        </w:trPr>
        <w:tc>
          <w:tcPr>
            <w:tcW w:w="779" w:type="dxa"/>
          </w:tcPr>
          <w:p>
            <w:pPr>
              <w:pStyle w:val="TableParagraph"/>
              <w:spacing w:line="271" w:lineRule="exact"/>
              <w:ind w:left="179" w:right="64"/>
              <w:jc w:val="center"/>
              <w:rPr>
                <w:sz w:val="24"/>
              </w:rPr>
            </w:pPr>
            <w:r>
              <w:rPr>
                <w:sz w:val="24"/>
              </w:rPr>
              <w:t>91</w:t>
            </w:r>
          </w:p>
        </w:tc>
        <w:tc>
          <w:tcPr>
            <w:tcW w:w="2503" w:type="dxa"/>
          </w:tcPr>
          <w:p>
            <w:pPr>
              <w:pStyle w:val="TableParagraph"/>
              <w:spacing w:line="271" w:lineRule="exact"/>
              <w:ind w:left="85"/>
              <w:jc w:val="left"/>
              <w:rPr>
                <w:sz w:val="24"/>
              </w:rPr>
            </w:pPr>
            <w:r>
              <w:rPr>
                <w:sz w:val="24"/>
              </w:rPr>
              <w:t>Biopsia de piel con</w:t>
            </w:r>
          </w:p>
          <w:p>
            <w:pPr>
              <w:pStyle w:val="TableParagraph"/>
              <w:spacing w:line="261" w:lineRule="exact"/>
              <w:ind w:left="85"/>
              <w:jc w:val="left"/>
              <w:rPr>
                <w:sz w:val="24"/>
              </w:rPr>
            </w:pPr>
            <w:r>
              <w:rPr>
                <w:sz w:val="24"/>
              </w:rPr>
              <w:t>inmunofluorescencia</w:t>
            </w:r>
          </w:p>
        </w:tc>
        <w:tc>
          <w:tcPr>
            <w:tcW w:w="1165" w:type="dxa"/>
          </w:tcPr>
          <w:p>
            <w:pPr>
              <w:pStyle w:val="TableParagraph"/>
              <w:spacing w:line="271" w:lineRule="exact"/>
              <w:ind w:right="308"/>
              <w:rPr>
                <w:sz w:val="24"/>
              </w:rPr>
            </w:pPr>
            <w:r>
              <w:rPr>
                <w:sz w:val="24"/>
              </w:rPr>
              <w:t>5,035</w:t>
            </w:r>
          </w:p>
        </w:tc>
        <w:tc>
          <w:tcPr>
            <w:tcW w:w="1135" w:type="dxa"/>
          </w:tcPr>
          <w:p>
            <w:pPr>
              <w:pStyle w:val="TableParagraph"/>
              <w:spacing w:line="271" w:lineRule="exact"/>
              <w:ind w:right="284"/>
              <w:rPr>
                <w:sz w:val="24"/>
              </w:rPr>
            </w:pPr>
            <w:r>
              <w:rPr>
                <w:sz w:val="24"/>
              </w:rPr>
              <w:t>3,880</w:t>
            </w:r>
          </w:p>
        </w:tc>
        <w:tc>
          <w:tcPr>
            <w:tcW w:w="1129" w:type="dxa"/>
          </w:tcPr>
          <w:p>
            <w:pPr>
              <w:pStyle w:val="TableParagraph"/>
              <w:spacing w:line="271" w:lineRule="exact"/>
              <w:ind w:right="304"/>
              <w:rPr>
                <w:sz w:val="24"/>
              </w:rPr>
            </w:pPr>
            <w:r>
              <w:rPr>
                <w:sz w:val="24"/>
              </w:rPr>
              <w:t>2,425</w:t>
            </w:r>
          </w:p>
        </w:tc>
        <w:tc>
          <w:tcPr>
            <w:tcW w:w="1135" w:type="dxa"/>
          </w:tcPr>
          <w:p>
            <w:pPr>
              <w:pStyle w:val="TableParagraph"/>
              <w:spacing w:line="271" w:lineRule="exact"/>
              <w:ind w:left="212" w:right="205"/>
              <w:jc w:val="center"/>
              <w:rPr>
                <w:sz w:val="24"/>
              </w:rPr>
            </w:pPr>
            <w:r>
              <w:rPr>
                <w:sz w:val="24"/>
              </w:rPr>
              <w:t>1,700</w:t>
            </w:r>
          </w:p>
        </w:tc>
        <w:tc>
          <w:tcPr>
            <w:tcW w:w="1032" w:type="dxa"/>
          </w:tcPr>
          <w:p>
            <w:pPr>
              <w:pStyle w:val="TableParagraph"/>
              <w:spacing w:line="271" w:lineRule="exact"/>
              <w:ind w:right="202"/>
              <w:rPr>
                <w:sz w:val="24"/>
              </w:rPr>
            </w:pPr>
            <w:r>
              <w:rPr>
                <w:sz w:val="24"/>
              </w:rPr>
              <w:t>965</w:t>
            </w:r>
          </w:p>
        </w:tc>
      </w:tr>
      <w:tr>
        <w:trPr>
          <w:trHeight w:val="551" w:hRule="atLeast"/>
        </w:trPr>
        <w:tc>
          <w:tcPr>
            <w:tcW w:w="779" w:type="dxa"/>
          </w:tcPr>
          <w:p>
            <w:pPr>
              <w:pStyle w:val="TableParagraph"/>
              <w:spacing w:line="271" w:lineRule="exact"/>
              <w:ind w:left="178" w:right="65"/>
              <w:jc w:val="center"/>
              <w:rPr>
                <w:b/>
                <w:sz w:val="24"/>
              </w:rPr>
            </w:pPr>
            <w:r>
              <w:rPr>
                <w:b/>
                <w:sz w:val="24"/>
              </w:rPr>
              <w:t>a 6</w:t>
            </w:r>
          </w:p>
        </w:tc>
        <w:tc>
          <w:tcPr>
            <w:tcW w:w="2503" w:type="dxa"/>
          </w:tcPr>
          <w:p>
            <w:pPr>
              <w:pStyle w:val="TableParagraph"/>
              <w:spacing w:line="271" w:lineRule="exact"/>
              <w:ind w:left="85"/>
              <w:jc w:val="left"/>
              <w:rPr>
                <w:b/>
                <w:sz w:val="24"/>
              </w:rPr>
            </w:pPr>
            <w:r>
              <w:rPr>
                <w:b/>
                <w:sz w:val="24"/>
              </w:rPr>
              <w:t>AREA DE</w:t>
            </w:r>
          </w:p>
          <w:p>
            <w:pPr>
              <w:pStyle w:val="TableParagraph"/>
              <w:spacing w:line="261" w:lineRule="exact"/>
              <w:ind w:left="85"/>
              <w:jc w:val="left"/>
              <w:rPr>
                <w:b/>
                <w:sz w:val="24"/>
              </w:rPr>
            </w:pPr>
            <w:r>
              <w:rPr>
                <w:b/>
                <w:sz w:val="24"/>
              </w:rPr>
              <w:t>PENSIONADOS</w:t>
            </w:r>
          </w:p>
        </w:tc>
        <w:tc>
          <w:tcPr>
            <w:tcW w:w="1165" w:type="dxa"/>
          </w:tcPr>
          <w:p>
            <w:pPr>
              <w:pStyle w:val="TableParagraph"/>
              <w:jc w:val="left"/>
              <w:rPr>
                <w:sz w:val="24"/>
              </w:rPr>
            </w:pPr>
          </w:p>
        </w:tc>
        <w:tc>
          <w:tcPr>
            <w:tcW w:w="1135" w:type="dxa"/>
          </w:tcPr>
          <w:p>
            <w:pPr>
              <w:pStyle w:val="TableParagraph"/>
              <w:jc w:val="left"/>
              <w:rPr>
                <w:sz w:val="24"/>
              </w:rPr>
            </w:pPr>
          </w:p>
        </w:tc>
        <w:tc>
          <w:tcPr>
            <w:tcW w:w="1129" w:type="dxa"/>
          </w:tcPr>
          <w:p>
            <w:pPr>
              <w:pStyle w:val="TableParagraph"/>
              <w:jc w:val="left"/>
              <w:rPr>
                <w:sz w:val="24"/>
              </w:rPr>
            </w:pPr>
          </w:p>
        </w:tc>
        <w:tc>
          <w:tcPr>
            <w:tcW w:w="1135" w:type="dxa"/>
          </w:tcPr>
          <w:p>
            <w:pPr>
              <w:pStyle w:val="TableParagraph"/>
              <w:jc w:val="left"/>
              <w:rPr>
                <w:sz w:val="24"/>
              </w:rPr>
            </w:pPr>
          </w:p>
        </w:tc>
        <w:tc>
          <w:tcPr>
            <w:tcW w:w="1032" w:type="dxa"/>
          </w:tcPr>
          <w:p>
            <w:pPr>
              <w:pStyle w:val="TableParagraph"/>
              <w:jc w:val="left"/>
              <w:rPr>
                <w:sz w:val="24"/>
              </w:rPr>
            </w:pPr>
          </w:p>
        </w:tc>
      </w:tr>
      <w:tr>
        <w:trPr>
          <w:trHeight w:val="276" w:hRule="atLeast"/>
        </w:trPr>
        <w:tc>
          <w:tcPr>
            <w:tcW w:w="779" w:type="dxa"/>
          </w:tcPr>
          <w:p>
            <w:pPr>
              <w:pStyle w:val="TableParagraph"/>
              <w:spacing w:line="256" w:lineRule="exact"/>
              <w:ind w:left="179" w:right="64"/>
              <w:jc w:val="center"/>
              <w:rPr>
                <w:b/>
                <w:sz w:val="24"/>
              </w:rPr>
            </w:pPr>
            <w:r>
              <w:rPr>
                <w:b/>
                <w:sz w:val="24"/>
              </w:rPr>
              <w:t>a 6 a</w:t>
            </w:r>
          </w:p>
        </w:tc>
        <w:tc>
          <w:tcPr>
            <w:tcW w:w="2503" w:type="dxa"/>
          </w:tcPr>
          <w:p>
            <w:pPr>
              <w:pStyle w:val="TableParagraph"/>
              <w:spacing w:line="256" w:lineRule="exact"/>
              <w:ind w:left="85"/>
              <w:jc w:val="left"/>
              <w:rPr>
                <w:b/>
                <w:sz w:val="24"/>
              </w:rPr>
            </w:pPr>
            <w:r>
              <w:rPr>
                <w:b/>
                <w:sz w:val="24"/>
              </w:rPr>
              <w:t>Hospitalización</w:t>
            </w:r>
          </w:p>
        </w:tc>
        <w:tc>
          <w:tcPr>
            <w:tcW w:w="1165"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1032" w:type="dxa"/>
          </w:tcPr>
          <w:p>
            <w:pPr>
              <w:pStyle w:val="TableParagraph"/>
              <w:jc w:val="left"/>
              <w:rPr>
                <w:sz w:val="20"/>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503" w:type="dxa"/>
          </w:tcPr>
          <w:p>
            <w:pPr>
              <w:pStyle w:val="TableParagraph"/>
              <w:spacing w:line="256" w:lineRule="exact"/>
              <w:ind w:left="85"/>
              <w:jc w:val="left"/>
              <w:rPr>
                <w:sz w:val="24"/>
              </w:rPr>
            </w:pPr>
            <w:r>
              <w:rPr>
                <w:sz w:val="24"/>
              </w:rPr>
              <w:t>Habitación estándar</w:t>
            </w:r>
          </w:p>
        </w:tc>
        <w:tc>
          <w:tcPr>
            <w:tcW w:w="1165" w:type="dxa"/>
          </w:tcPr>
          <w:p>
            <w:pPr>
              <w:pStyle w:val="TableParagraph"/>
              <w:spacing w:line="256" w:lineRule="exact"/>
              <w:ind w:right="308"/>
              <w:rPr>
                <w:sz w:val="24"/>
              </w:rPr>
            </w:pPr>
            <w:r>
              <w:rPr>
                <w:sz w:val="24"/>
              </w:rPr>
              <w:t>2,155</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503" w:type="dxa"/>
          </w:tcPr>
          <w:p>
            <w:pPr>
              <w:pStyle w:val="TableParagraph"/>
              <w:spacing w:line="256" w:lineRule="exact"/>
              <w:ind w:left="85"/>
              <w:jc w:val="left"/>
              <w:rPr>
                <w:sz w:val="24"/>
              </w:rPr>
            </w:pPr>
            <w:r>
              <w:rPr>
                <w:sz w:val="24"/>
              </w:rPr>
              <w:t>Junior Suite</w:t>
            </w:r>
          </w:p>
        </w:tc>
        <w:tc>
          <w:tcPr>
            <w:tcW w:w="1165" w:type="dxa"/>
          </w:tcPr>
          <w:p>
            <w:pPr>
              <w:pStyle w:val="TableParagraph"/>
              <w:spacing w:line="256" w:lineRule="exact"/>
              <w:ind w:right="308"/>
              <w:rPr>
                <w:sz w:val="24"/>
              </w:rPr>
            </w:pPr>
            <w:r>
              <w:rPr>
                <w:sz w:val="24"/>
              </w:rPr>
              <w:t>3,060</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503" w:type="dxa"/>
          </w:tcPr>
          <w:p>
            <w:pPr>
              <w:pStyle w:val="TableParagraph"/>
              <w:spacing w:line="256" w:lineRule="exact"/>
              <w:ind w:left="85"/>
              <w:jc w:val="left"/>
              <w:rPr>
                <w:sz w:val="24"/>
              </w:rPr>
            </w:pPr>
            <w:r>
              <w:rPr>
                <w:sz w:val="24"/>
              </w:rPr>
              <w:t>Máster Suite</w:t>
            </w:r>
          </w:p>
        </w:tc>
        <w:tc>
          <w:tcPr>
            <w:tcW w:w="1165" w:type="dxa"/>
          </w:tcPr>
          <w:p>
            <w:pPr>
              <w:pStyle w:val="TableParagraph"/>
              <w:spacing w:line="256" w:lineRule="exact"/>
              <w:ind w:right="308"/>
              <w:rPr>
                <w:sz w:val="24"/>
              </w:rPr>
            </w:pPr>
            <w:r>
              <w:rPr>
                <w:sz w:val="24"/>
              </w:rPr>
              <w:t>4,050</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4</w:t>
            </w:r>
          </w:p>
        </w:tc>
        <w:tc>
          <w:tcPr>
            <w:tcW w:w="2503" w:type="dxa"/>
          </w:tcPr>
          <w:p>
            <w:pPr>
              <w:pStyle w:val="TableParagraph"/>
              <w:spacing w:line="256" w:lineRule="exact"/>
              <w:ind w:left="85"/>
              <w:jc w:val="left"/>
              <w:rPr>
                <w:sz w:val="24"/>
              </w:rPr>
            </w:pPr>
            <w:r>
              <w:rPr>
                <w:sz w:val="24"/>
              </w:rPr>
              <w:t>Cuidados Intensivos</w:t>
            </w:r>
          </w:p>
        </w:tc>
        <w:tc>
          <w:tcPr>
            <w:tcW w:w="1165" w:type="dxa"/>
          </w:tcPr>
          <w:p>
            <w:pPr>
              <w:pStyle w:val="TableParagraph"/>
              <w:spacing w:line="256" w:lineRule="exact"/>
              <w:ind w:right="308"/>
              <w:rPr>
                <w:sz w:val="24"/>
              </w:rPr>
            </w:pPr>
            <w:r>
              <w:rPr>
                <w:sz w:val="24"/>
              </w:rPr>
              <w:t>5,510</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5</w:t>
            </w:r>
          </w:p>
        </w:tc>
        <w:tc>
          <w:tcPr>
            <w:tcW w:w="2503" w:type="dxa"/>
          </w:tcPr>
          <w:p>
            <w:pPr>
              <w:pStyle w:val="TableParagraph"/>
              <w:spacing w:line="271" w:lineRule="exact"/>
              <w:ind w:left="85"/>
              <w:jc w:val="left"/>
              <w:rPr>
                <w:sz w:val="24"/>
              </w:rPr>
            </w:pPr>
            <w:r>
              <w:rPr>
                <w:sz w:val="24"/>
              </w:rPr>
              <w:t>Cuidados Intensivos</w:t>
            </w:r>
          </w:p>
          <w:p>
            <w:pPr>
              <w:pStyle w:val="TableParagraph"/>
              <w:spacing w:line="261" w:lineRule="exact"/>
              <w:ind w:left="85"/>
              <w:jc w:val="left"/>
              <w:rPr>
                <w:sz w:val="24"/>
              </w:rPr>
            </w:pPr>
            <w:r>
              <w:rPr>
                <w:sz w:val="24"/>
              </w:rPr>
              <w:t>(pediátricos)</w:t>
            </w:r>
          </w:p>
        </w:tc>
        <w:tc>
          <w:tcPr>
            <w:tcW w:w="1165" w:type="dxa"/>
          </w:tcPr>
          <w:p>
            <w:pPr>
              <w:pStyle w:val="TableParagraph"/>
              <w:spacing w:line="271" w:lineRule="exact"/>
              <w:ind w:right="308"/>
              <w:rPr>
                <w:sz w:val="24"/>
              </w:rPr>
            </w:pPr>
            <w:r>
              <w:rPr>
                <w:sz w:val="24"/>
              </w:rPr>
              <w:t>4,050</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551" w:hRule="atLeast"/>
        </w:trPr>
        <w:tc>
          <w:tcPr>
            <w:tcW w:w="779" w:type="dxa"/>
          </w:tcPr>
          <w:p>
            <w:pPr>
              <w:pStyle w:val="TableParagraph"/>
              <w:spacing w:line="271" w:lineRule="exact"/>
              <w:ind w:left="115"/>
              <w:jc w:val="center"/>
              <w:rPr>
                <w:sz w:val="24"/>
              </w:rPr>
            </w:pPr>
            <w:r>
              <w:rPr>
                <w:sz w:val="24"/>
              </w:rPr>
              <w:t>6</w:t>
            </w:r>
          </w:p>
        </w:tc>
        <w:tc>
          <w:tcPr>
            <w:tcW w:w="2503" w:type="dxa"/>
          </w:tcPr>
          <w:p>
            <w:pPr>
              <w:pStyle w:val="TableParagraph"/>
              <w:spacing w:line="271" w:lineRule="exact"/>
              <w:ind w:left="85"/>
              <w:jc w:val="left"/>
              <w:rPr>
                <w:sz w:val="24"/>
              </w:rPr>
            </w:pPr>
            <w:r>
              <w:rPr>
                <w:sz w:val="24"/>
              </w:rPr>
              <w:t>Habitación estándar</w:t>
            </w:r>
          </w:p>
          <w:p>
            <w:pPr>
              <w:pStyle w:val="TableParagraph"/>
              <w:spacing w:line="261" w:lineRule="exact"/>
              <w:ind w:left="85"/>
              <w:jc w:val="left"/>
              <w:rPr>
                <w:sz w:val="24"/>
              </w:rPr>
            </w:pPr>
            <w:r>
              <w:rPr>
                <w:sz w:val="24"/>
              </w:rPr>
              <w:t>(media renta)</w:t>
            </w:r>
          </w:p>
        </w:tc>
        <w:tc>
          <w:tcPr>
            <w:tcW w:w="1165" w:type="dxa"/>
          </w:tcPr>
          <w:p>
            <w:pPr>
              <w:pStyle w:val="TableParagraph"/>
              <w:spacing w:line="271" w:lineRule="exact"/>
              <w:ind w:right="308"/>
              <w:rPr>
                <w:sz w:val="24"/>
              </w:rPr>
            </w:pPr>
            <w:r>
              <w:rPr>
                <w:sz w:val="24"/>
              </w:rPr>
              <w:t>1,080</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276" w:hRule="atLeast"/>
        </w:trPr>
        <w:tc>
          <w:tcPr>
            <w:tcW w:w="779" w:type="dxa"/>
          </w:tcPr>
          <w:p>
            <w:pPr>
              <w:pStyle w:val="TableParagraph"/>
              <w:spacing w:line="256" w:lineRule="exact"/>
              <w:ind w:left="179" w:right="65"/>
              <w:jc w:val="center"/>
              <w:rPr>
                <w:b/>
                <w:sz w:val="24"/>
              </w:rPr>
            </w:pPr>
            <w:r>
              <w:rPr>
                <w:b/>
                <w:sz w:val="24"/>
              </w:rPr>
              <w:t>a 6 b</w:t>
            </w:r>
          </w:p>
        </w:tc>
        <w:tc>
          <w:tcPr>
            <w:tcW w:w="2503" w:type="dxa"/>
          </w:tcPr>
          <w:p>
            <w:pPr>
              <w:pStyle w:val="TableParagraph"/>
              <w:spacing w:line="256" w:lineRule="exact"/>
              <w:ind w:left="85"/>
              <w:jc w:val="left"/>
              <w:rPr>
                <w:b/>
                <w:sz w:val="24"/>
              </w:rPr>
            </w:pPr>
            <w:r>
              <w:rPr>
                <w:b/>
                <w:sz w:val="24"/>
              </w:rPr>
              <w:t>Derecho de sala</w:t>
            </w:r>
          </w:p>
        </w:tc>
        <w:tc>
          <w:tcPr>
            <w:tcW w:w="1165"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1032"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503" w:type="dxa"/>
          </w:tcPr>
          <w:p>
            <w:pPr>
              <w:pStyle w:val="TableParagraph"/>
              <w:spacing w:line="271" w:lineRule="exact"/>
              <w:ind w:left="85"/>
              <w:jc w:val="left"/>
              <w:rPr>
                <w:sz w:val="24"/>
              </w:rPr>
            </w:pPr>
            <w:r>
              <w:rPr>
                <w:sz w:val="24"/>
              </w:rPr>
              <w:t>Uso de sala ( hora</w:t>
            </w:r>
          </w:p>
          <w:p>
            <w:pPr>
              <w:pStyle w:val="TableParagraph"/>
              <w:spacing w:line="261" w:lineRule="exact"/>
              <w:ind w:left="85"/>
              <w:jc w:val="left"/>
              <w:rPr>
                <w:sz w:val="24"/>
              </w:rPr>
            </w:pPr>
            <w:r>
              <w:rPr>
                <w:sz w:val="24"/>
              </w:rPr>
              <w:t>adicional o fracción)</w:t>
            </w:r>
          </w:p>
        </w:tc>
        <w:tc>
          <w:tcPr>
            <w:tcW w:w="1165" w:type="dxa"/>
          </w:tcPr>
          <w:p>
            <w:pPr>
              <w:pStyle w:val="TableParagraph"/>
              <w:spacing w:line="271" w:lineRule="exact"/>
              <w:ind w:right="308"/>
              <w:rPr>
                <w:sz w:val="24"/>
              </w:rPr>
            </w:pPr>
            <w:r>
              <w:rPr>
                <w:sz w:val="24"/>
              </w:rPr>
              <w:t>1,010</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503" w:type="dxa"/>
          </w:tcPr>
          <w:p>
            <w:pPr>
              <w:pStyle w:val="TableParagraph"/>
              <w:spacing w:line="256" w:lineRule="exact"/>
              <w:ind w:left="85"/>
              <w:jc w:val="left"/>
              <w:rPr>
                <w:sz w:val="24"/>
              </w:rPr>
            </w:pPr>
            <w:r>
              <w:rPr>
                <w:sz w:val="24"/>
              </w:rPr>
              <w:t>Oxigeno por hora</w:t>
            </w:r>
          </w:p>
        </w:tc>
        <w:tc>
          <w:tcPr>
            <w:tcW w:w="1165" w:type="dxa"/>
          </w:tcPr>
          <w:p>
            <w:pPr>
              <w:pStyle w:val="TableParagraph"/>
              <w:spacing w:line="256" w:lineRule="exact"/>
              <w:ind w:right="308"/>
              <w:rPr>
                <w:sz w:val="24"/>
              </w:rPr>
            </w:pPr>
            <w:r>
              <w:rPr>
                <w:sz w:val="24"/>
              </w:rPr>
              <w:t>155</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503" w:type="dxa"/>
          </w:tcPr>
          <w:p>
            <w:pPr>
              <w:pStyle w:val="TableParagraph"/>
              <w:spacing w:line="256" w:lineRule="exact"/>
              <w:ind w:left="85"/>
              <w:jc w:val="left"/>
              <w:rPr>
                <w:sz w:val="24"/>
              </w:rPr>
            </w:pPr>
            <w:r>
              <w:rPr>
                <w:sz w:val="24"/>
              </w:rPr>
              <w:t>Uso de monitor</w:t>
            </w:r>
          </w:p>
        </w:tc>
        <w:tc>
          <w:tcPr>
            <w:tcW w:w="1165" w:type="dxa"/>
          </w:tcPr>
          <w:p>
            <w:pPr>
              <w:pStyle w:val="TableParagraph"/>
              <w:spacing w:line="256" w:lineRule="exact"/>
              <w:ind w:right="308"/>
              <w:rPr>
                <w:sz w:val="24"/>
              </w:rPr>
            </w:pPr>
            <w:r>
              <w:rPr>
                <w:sz w:val="24"/>
              </w:rPr>
              <w:t>1,115</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4</w:t>
            </w:r>
          </w:p>
        </w:tc>
        <w:tc>
          <w:tcPr>
            <w:tcW w:w="2503" w:type="dxa"/>
          </w:tcPr>
          <w:p>
            <w:pPr>
              <w:pStyle w:val="TableParagraph"/>
              <w:spacing w:line="256" w:lineRule="exact"/>
              <w:ind w:left="85"/>
              <w:jc w:val="left"/>
              <w:rPr>
                <w:sz w:val="24"/>
              </w:rPr>
            </w:pPr>
            <w:r>
              <w:rPr>
                <w:sz w:val="24"/>
              </w:rPr>
              <w:t>Equipo de asepsia</w:t>
            </w:r>
          </w:p>
        </w:tc>
        <w:tc>
          <w:tcPr>
            <w:tcW w:w="1165" w:type="dxa"/>
          </w:tcPr>
          <w:p>
            <w:pPr>
              <w:pStyle w:val="TableParagraph"/>
              <w:spacing w:line="256" w:lineRule="exact"/>
              <w:ind w:right="308"/>
              <w:rPr>
                <w:sz w:val="24"/>
              </w:rPr>
            </w:pPr>
            <w:r>
              <w:rPr>
                <w:sz w:val="24"/>
              </w:rPr>
              <w:t>280</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503" w:type="dxa"/>
          </w:tcPr>
          <w:p>
            <w:pPr>
              <w:pStyle w:val="TableParagraph"/>
              <w:spacing w:line="256" w:lineRule="exact"/>
              <w:ind w:left="85"/>
              <w:jc w:val="left"/>
              <w:rPr>
                <w:sz w:val="24"/>
              </w:rPr>
            </w:pPr>
            <w:r>
              <w:rPr>
                <w:sz w:val="24"/>
              </w:rPr>
              <w:t>Instrumental básico</w:t>
            </w:r>
          </w:p>
        </w:tc>
        <w:tc>
          <w:tcPr>
            <w:tcW w:w="1165" w:type="dxa"/>
          </w:tcPr>
          <w:p>
            <w:pPr>
              <w:pStyle w:val="TableParagraph"/>
              <w:spacing w:line="256" w:lineRule="exact"/>
              <w:ind w:right="308"/>
              <w:rPr>
                <w:sz w:val="24"/>
              </w:rPr>
            </w:pPr>
            <w:r>
              <w:rPr>
                <w:sz w:val="24"/>
              </w:rPr>
              <w:t>395</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6</w:t>
            </w:r>
          </w:p>
        </w:tc>
        <w:tc>
          <w:tcPr>
            <w:tcW w:w="2503" w:type="dxa"/>
          </w:tcPr>
          <w:p>
            <w:pPr>
              <w:pStyle w:val="TableParagraph"/>
              <w:spacing w:line="271" w:lineRule="exact"/>
              <w:ind w:left="85"/>
              <w:jc w:val="left"/>
              <w:rPr>
                <w:sz w:val="24"/>
              </w:rPr>
            </w:pPr>
            <w:r>
              <w:rPr>
                <w:sz w:val="24"/>
              </w:rPr>
              <w:t>Uso de sala 2</w:t>
            </w:r>
          </w:p>
          <w:p>
            <w:pPr>
              <w:pStyle w:val="TableParagraph"/>
              <w:spacing w:line="261" w:lineRule="exact"/>
              <w:ind w:left="85"/>
              <w:jc w:val="left"/>
              <w:rPr>
                <w:sz w:val="24"/>
              </w:rPr>
            </w:pPr>
            <w:r>
              <w:rPr>
                <w:sz w:val="24"/>
              </w:rPr>
              <w:t>primeras horas</w:t>
            </w:r>
          </w:p>
        </w:tc>
        <w:tc>
          <w:tcPr>
            <w:tcW w:w="1165" w:type="dxa"/>
          </w:tcPr>
          <w:p>
            <w:pPr>
              <w:pStyle w:val="TableParagraph"/>
              <w:spacing w:line="271" w:lineRule="exact"/>
              <w:ind w:right="308"/>
              <w:rPr>
                <w:sz w:val="24"/>
              </w:rPr>
            </w:pPr>
            <w:r>
              <w:rPr>
                <w:sz w:val="24"/>
              </w:rPr>
              <w:t>2,975</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7</w:t>
            </w:r>
          </w:p>
        </w:tc>
        <w:tc>
          <w:tcPr>
            <w:tcW w:w="2503" w:type="dxa"/>
          </w:tcPr>
          <w:p>
            <w:pPr>
              <w:pStyle w:val="TableParagraph"/>
              <w:spacing w:line="271" w:lineRule="exact"/>
              <w:ind w:left="85"/>
              <w:jc w:val="left"/>
              <w:rPr>
                <w:sz w:val="24"/>
              </w:rPr>
            </w:pPr>
            <w:r>
              <w:rPr>
                <w:sz w:val="24"/>
              </w:rPr>
              <w:t>Uso de sala cirugía</w:t>
            </w:r>
          </w:p>
          <w:p>
            <w:pPr>
              <w:pStyle w:val="TableParagraph"/>
              <w:spacing w:line="261" w:lineRule="exact"/>
              <w:ind w:left="85"/>
              <w:jc w:val="left"/>
              <w:rPr>
                <w:sz w:val="24"/>
              </w:rPr>
            </w:pPr>
            <w:r>
              <w:rPr>
                <w:sz w:val="24"/>
              </w:rPr>
              <w:t>ambulatoria</w:t>
            </w:r>
          </w:p>
        </w:tc>
        <w:tc>
          <w:tcPr>
            <w:tcW w:w="1165" w:type="dxa"/>
          </w:tcPr>
          <w:p>
            <w:pPr>
              <w:pStyle w:val="TableParagraph"/>
              <w:spacing w:line="271" w:lineRule="exact"/>
              <w:ind w:right="308"/>
              <w:rPr>
                <w:sz w:val="24"/>
              </w:rPr>
            </w:pPr>
            <w:r>
              <w:rPr>
                <w:sz w:val="24"/>
              </w:rPr>
              <w:t>1,460</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827" w:hRule="atLeast"/>
        </w:trPr>
        <w:tc>
          <w:tcPr>
            <w:tcW w:w="779" w:type="dxa"/>
          </w:tcPr>
          <w:p>
            <w:pPr>
              <w:pStyle w:val="TableParagraph"/>
              <w:spacing w:line="271" w:lineRule="exact"/>
              <w:ind w:left="115"/>
              <w:jc w:val="center"/>
              <w:rPr>
                <w:sz w:val="24"/>
              </w:rPr>
            </w:pPr>
            <w:r>
              <w:rPr>
                <w:sz w:val="24"/>
              </w:rPr>
              <w:t>8</w:t>
            </w:r>
          </w:p>
        </w:tc>
        <w:tc>
          <w:tcPr>
            <w:tcW w:w="2503" w:type="dxa"/>
          </w:tcPr>
          <w:p>
            <w:pPr>
              <w:pStyle w:val="TableParagraph"/>
              <w:ind w:left="85" w:right="338"/>
              <w:jc w:val="left"/>
              <w:rPr>
                <w:sz w:val="24"/>
              </w:rPr>
            </w:pPr>
            <w:r>
              <w:rPr>
                <w:sz w:val="24"/>
              </w:rPr>
              <w:t>Uso de sala procedimiento menor</w:t>
            </w:r>
          </w:p>
          <w:p>
            <w:pPr>
              <w:pStyle w:val="TableParagraph"/>
              <w:spacing w:line="261" w:lineRule="exact"/>
              <w:ind w:left="85"/>
              <w:jc w:val="left"/>
              <w:rPr>
                <w:sz w:val="24"/>
              </w:rPr>
            </w:pPr>
            <w:r>
              <w:rPr>
                <w:sz w:val="24"/>
              </w:rPr>
              <w:t>(Quirofanito)</w:t>
            </w:r>
          </w:p>
        </w:tc>
        <w:tc>
          <w:tcPr>
            <w:tcW w:w="1165" w:type="dxa"/>
          </w:tcPr>
          <w:p>
            <w:pPr>
              <w:pStyle w:val="TableParagraph"/>
              <w:spacing w:line="271" w:lineRule="exact"/>
              <w:ind w:right="308"/>
              <w:rPr>
                <w:sz w:val="24"/>
              </w:rPr>
            </w:pPr>
            <w:r>
              <w:rPr>
                <w:sz w:val="24"/>
              </w:rPr>
              <w:t>920</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828" w:hRule="atLeast"/>
        </w:trPr>
        <w:tc>
          <w:tcPr>
            <w:tcW w:w="779" w:type="dxa"/>
          </w:tcPr>
          <w:p>
            <w:pPr>
              <w:pStyle w:val="TableParagraph"/>
              <w:spacing w:line="271" w:lineRule="exact"/>
              <w:ind w:left="115"/>
              <w:jc w:val="center"/>
              <w:rPr>
                <w:sz w:val="24"/>
              </w:rPr>
            </w:pPr>
            <w:r>
              <w:rPr>
                <w:sz w:val="24"/>
              </w:rPr>
              <w:t>9</w:t>
            </w:r>
          </w:p>
        </w:tc>
        <w:tc>
          <w:tcPr>
            <w:tcW w:w="2503" w:type="dxa"/>
          </w:tcPr>
          <w:p>
            <w:pPr>
              <w:pStyle w:val="TableParagraph"/>
              <w:ind w:left="85" w:right="918"/>
              <w:jc w:val="left"/>
              <w:rPr>
                <w:sz w:val="24"/>
              </w:rPr>
            </w:pPr>
            <w:r>
              <w:rPr>
                <w:sz w:val="24"/>
              </w:rPr>
              <w:t>Sala de procedimientos</w:t>
            </w:r>
          </w:p>
          <w:p>
            <w:pPr>
              <w:pStyle w:val="TableParagraph"/>
              <w:spacing w:line="261" w:lineRule="exact"/>
              <w:ind w:left="85"/>
              <w:jc w:val="left"/>
              <w:rPr>
                <w:sz w:val="24"/>
              </w:rPr>
            </w:pPr>
            <w:r>
              <w:rPr>
                <w:sz w:val="24"/>
              </w:rPr>
              <w:t>menores</w:t>
            </w:r>
          </w:p>
        </w:tc>
        <w:tc>
          <w:tcPr>
            <w:tcW w:w="1165" w:type="dxa"/>
          </w:tcPr>
          <w:p>
            <w:pPr>
              <w:pStyle w:val="TableParagraph"/>
              <w:spacing w:line="271" w:lineRule="exact"/>
              <w:ind w:right="308"/>
              <w:rPr>
                <w:sz w:val="24"/>
              </w:rPr>
            </w:pPr>
            <w:r>
              <w:rPr>
                <w:sz w:val="24"/>
              </w:rPr>
              <w:t>955</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552" w:hRule="atLeast"/>
        </w:trPr>
        <w:tc>
          <w:tcPr>
            <w:tcW w:w="779" w:type="dxa"/>
          </w:tcPr>
          <w:p>
            <w:pPr>
              <w:pStyle w:val="TableParagraph"/>
              <w:spacing w:line="271" w:lineRule="exact"/>
              <w:ind w:left="179" w:right="64"/>
              <w:jc w:val="center"/>
              <w:rPr>
                <w:sz w:val="24"/>
              </w:rPr>
            </w:pPr>
            <w:r>
              <w:rPr>
                <w:sz w:val="24"/>
              </w:rPr>
              <w:t>10</w:t>
            </w:r>
          </w:p>
        </w:tc>
        <w:tc>
          <w:tcPr>
            <w:tcW w:w="2503" w:type="dxa"/>
          </w:tcPr>
          <w:p>
            <w:pPr>
              <w:pStyle w:val="TableParagraph"/>
              <w:spacing w:line="271" w:lineRule="exact"/>
              <w:ind w:left="85"/>
              <w:jc w:val="left"/>
              <w:rPr>
                <w:sz w:val="24"/>
              </w:rPr>
            </w:pPr>
            <w:r>
              <w:rPr>
                <w:sz w:val="24"/>
              </w:rPr>
              <w:t>Uso de sala curación</w:t>
            </w:r>
          </w:p>
          <w:p>
            <w:pPr>
              <w:pStyle w:val="TableParagraph"/>
              <w:spacing w:line="261" w:lineRule="exact"/>
              <w:ind w:left="85"/>
              <w:jc w:val="left"/>
              <w:rPr>
                <w:sz w:val="24"/>
              </w:rPr>
            </w:pPr>
            <w:r>
              <w:rPr>
                <w:sz w:val="24"/>
              </w:rPr>
              <w:t>menor</w:t>
            </w:r>
          </w:p>
        </w:tc>
        <w:tc>
          <w:tcPr>
            <w:tcW w:w="1165" w:type="dxa"/>
          </w:tcPr>
          <w:p>
            <w:pPr>
              <w:pStyle w:val="TableParagraph"/>
              <w:spacing w:line="271" w:lineRule="exact"/>
              <w:ind w:right="308"/>
              <w:rPr>
                <w:sz w:val="24"/>
              </w:rPr>
            </w:pPr>
            <w:r>
              <w:rPr>
                <w:sz w:val="24"/>
              </w:rPr>
              <w:t>525</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276" w:hRule="atLeast"/>
        </w:trPr>
        <w:tc>
          <w:tcPr>
            <w:tcW w:w="779" w:type="dxa"/>
          </w:tcPr>
          <w:p>
            <w:pPr>
              <w:pStyle w:val="TableParagraph"/>
              <w:spacing w:line="256" w:lineRule="exact"/>
              <w:ind w:left="179" w:right="63"/>
              <w:jc w:val="center"/>
              <w:rPr>
                <w:b/>
                <w:sz w:val="24"/>
              </w:rPr>
            </w:pPr>
            <w:r>
              <w:rPr>
                <w:b/>
                <w:sz w:val="24"/>
              </w:rPr>
              <w:t>a 6 c</w:t>
            </w:r>
          </w:p>
        </w:tc>
        <w:tc>
          <w:tcPr>
            <w:tcW w:w="2503" w:type="dxa"/>
          </w:tcPr>
          <w:p>
            <w:pPr>
              <w:pStyle w:val="TableParagraph"/>
              <w:spacing w:line="256" w:lineRule="exact"/>
              <w:ind w:left="85"/>
              <w:jc w:val="left"/>
              <w:rPr>
                <w:b/>
                <w:sz w:val="24"/>
              </w:rPr>
            </w:pPr>
            <w:r>
              <w:rPr>
                <w:b/>
                <w:sz w:val="24"/>
              </w:rPr>
              <w:t>Hemodiálisis</w:t>
            </w:r>
          </w:p>
        </w:tc>
        <w:tc>
          <w:tcPr>
            <w:tcW w:w="1165"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1032" w:type="dxa"/>
          </w:tcPr>
          <w:p>
            <w:pPr>
              <w:pStyle w:val="TableParagraph"/>
              <w:jc w:val="left"/>
              <w:rPr>
                <w:sz w:val="20"/>
              </w:rPr>
            </w:pPr>
          </w:p>
        </w:tc>
      </w:tr>
      <w:tr>
        <w:trPr>
          <w:trHeight w:val="827" w:hRule="atLeast"/>
        </w:trPr>
        <w:tc>
          <w:tcPr>
            <w:tcW w:w="779" w:type="dxa"/>
          </w:tcPr>
          <w:p>
            <w:pPr>
              <w:pStyle w:val="TableParagraph"/>
              <w:spacing w:line="271" w:lineRule="exact"/>
              <w:ind w:left="115"/>
              <w:jc w:val="center"/>
              <w:rPr>
                <w:sz w:val="24"/>
              </w:rPr>
            </w:pPr>
            <w:r>
              <w:rPr>
                <w:sz w:val="24"/>
              </w:rPr>
              <w:t>1</w:t>
            </w:r>
          </w:p>
        </w:tc>
        <w:tc>
          <w:tcPr>
            <w:tcW w:w="2503" w:type="dxa"/>
          </w:tcPr>
          <w:p>
            <w:pPr>
              <w:pStyle w:val="TableParagraph"/>
              <w:ind w:left="85" w:right="804"/>
              <w:jc w:val="left"/>
              <w:rPr>
                <w:sz w:val="24"/>
              </w:rPr>
            </w:pPr>
            <w:r>
              <w:rPr>
                <w:sz w:val="24"/>
              </w:rPr>
              <w:t>Sesión de hemodiálisis (no</w:t>
            </w:r>
          </w:p>
          <w:p>
            <w:pPr>
              <w:pStyle w:val="TableParagraph"/>
              <w:spacing w:line="261" w:lineRule="exact"/>
              <w:ind w:left="85"/>
              <w:jc w:val="left"/>
              <w:rPr>
                <w:sz w:val="24"/>
              </w:rPr>
            </w:pPr>
            <w:r>
              <w:rPr>
                <w:sz w:val="24"/>
              </w:rPr>
              <w:t>incluye el kit)</w:t>
            </w:r>
          </w:p>
        </w:tc>
        <w:tc>
          <w:tcPr>
            <w:tcW w:w="1165" w:type="dxa"/>
          </w:tcPr>
          <w:p>
            <w:pPr>
              <w:pStyle w:val="TableParagraph"/>
              <w:spacing w:line="271" w:lineRule="exact"/>
              <w:ind w:right="308"/>
              <w:rPr>
                <w:sz w:val="24"/>
              </w:rPr>
            </w:pPr>
            <w:r>
              <w:rPr>
                <w:sz w:val="24"/>
              </w:rPr>
              <w:t>965</w:t>
            </w:r>
          </w:p>
        </w:tc>
        <w:tc>
          <w:tcPr>
            <w:tcW w:w="1135" w:type="dxa"/>
          </w:tcPr>
          <w:p>
            <w:pPr>
              <w:pStyle w:val="TableParagraph"/>
              <w:spacing w:line="271" w:lineRule="exact"/>
              <w:ind w:right="283"/>
              <w:rPr>
                <w:sz w:val="24"/>
              </w:rPr>
            </w:pPr>
            <w:r>
              <w:rPr>
                <w:sz w:val="24"/>
              </w:rPr>
              <w:t>N/A</w:t>
            </w:r>
          </w:p>
        </w:tc>
        <w:tc>
          <w:tcPr>
            <w:tcW w:w="1129" w:type="dxa"/>
          </w:tcPr>
          <w:p>
            <w:pPr>
              <w:pStyle w:val="TableParagraph"/>
              <w:spacing w:line="271" w:lineRule="exact"/>
              <w:ind w:right="303"/>
              <w:rPr>
                <w:sz w:val="24"/>
              </w:rPr>
            </w:pPr>
            <w:r>
              <w:rPr>
                <w:sz w:val="24"/>
              </w:rPr>
              <w:t>N/A</w:t>
            </w:r>
          </w:p>
        </w:tc>
        <w:tc>
          <w:tcPr>
            <w:tcW w:w="1135" w:type="dxa"/>
          </w:tcPr>
          <w:p>
            <w:pPr>
              <w:pStyle w:val="TableParagraph"/>
              <w:spacing w:line="271" w:lineRule="exact"/>
              <w:ind w:left="227" w:right="93"/>
              <w:jc w:val="center"/>
              <w:rPr>
                <w:sz w:val="24"/>
              </w:rPr>
            </w:pPr>
            <w:r>
              <w:rPr>
                <w:sz w:val="24"/>
              </w:rPr>
              <w:t>N/A</w:t>
            </w:r>
          </w:p>
        </w:tc>
        <w:tc>
          <w:tcPr>
            <w:tcW w:w="1032" w:type="dxa"/>
          </w:tcPr>
          <w:p>
            <w:pPr>
              <w:pStyle w:val="TableParagraph"/>
              <w:spacing w:line="271" w:lineRule="exact"/>
              <w:ind w:right="202"/>
              <w:rPr>
                <w:sz w:val="24"/>
              </w:rPr>
            </w:pPr>
            <w:r>
              <w:rPr>
                <w:sz w:val="24"/>
              </w:rPr>
              <w:t>N/A</w:t>
            </w:r>
          </w:p>
        </w:tc>
      </w:tr>
      <w:tr>
        <w:trPr>
          <w:trHeight w:val="276" w:hRule="atLeast"/>
        </w:trPr>
        <w:tc>
          <w:tcPr>
            <w:tcW w:w="779" w:type="dxa"/>
          </w:tcPr>
          <w:p>
            <w:pPr>
              <w:pStyle w:val="TableParagraph"/>
              <w:spacing w:line="256" w:lineRule="exact"/>
              <w:ind w:left="179" w:right="65"/>
              <w:jc w:val="center"/>
              <w:rPr>
                <w:b/>
                <w:sz w:val="24"/>
              </w:rPr>
            </w:pPr>
            <w:r>
              <w:rPr>
                <w:b/>
                <w:sz w:val="24"/>
              </w:rPr>
              <w:t>a 6 d</w:t>
            </w:r>
          </w:p>
        </w:tc>
        <w:tc>
          <w:tcPr>
            <w:tcW w:w="2503" w:type="dxa"/>
          </w:tcPr>
          <w:p>
            <w:pPr>
              <w:pStyle w:val="TableParagraph"/>
              <w:spacing w:line="256" w:lineRule="exact"/>
              <w:ind w:left="85"/>
              <w:jc w:val="left"/>
              <w:rPr>
                <w:b/>
                <w:sz w:val="24"/>
              </w:rPr>
            </w:pPr>
            <w:r>
              <w:rPr>
                <w:b/>
                <w:sz w:val="24"/>
              </w:rPr>
              <w:t>Estudios</w:t>
            </w:r>
          </w:p>
        </w:tc>
        <w:tc>
          <w:tcPr>
            <w:tcW w:w="1165"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1032" w:type="dxa"/>
          </w:tcPr>
          <w:p>
            <w:pPr>
              <w:pStyle w:val="TableParagraph"/>
              <w:jc w:val="left"/>
              <w:rPr>
                <w:sz w:val="20"/>
              </w:rPr>
            </w:pPr>
          </w:p>
        </w:tc>
      </w:tr>
      <w:tr>
        <w:trPr>
          <w:trHeight w:val="275" w:hRule="atLeast"/>
        </w:trPr>
        <w:tc>
          <w:tcPr>
            <w:tcW w:w="779" w:type="dxa"/>
          </w:tcPr>
          <w:p>
            <w:pPr>
              <w:pStyle w:val="TableParagraph"/>
              <w:spacing w:line="256" w:lineRule="exact"/>
              <w:ind w:left="115"/>
              <w:jc w:val="center"/>
              <w:rPr>
                <w:sz w:val="24"/>
              </w:rPr>
            </w:pPr>
            <w:r>
              <w:rPr>
                <w:sz w:val="24"/>
              </w:rPr>
              <w:t>1</w:t>
            </w:r>
          </w:p>
        </w:tc>
        <w:tc>
          <w:tcPr>
            <w:tcW w:w="2503" w:type="dxa"/>
          </w:tcPr>
          <w:p>
            <w:pPr>
              <w:pStyle w:val="TableParagraph"/>
              <w:spacing w:line="256" w:lineRule="exact"/>
              <w:ind w:left="85"/>
              <w:jc w:val="left"/>
              <w:rPr>
                <w:sz w:val="24"/>
              </w:rPr>
            </w:pPr>
            <w:r>
              <w:rPr>
                <w:sz w:val="24"/>
              </w:rPr>
              <w:t>Electrocardiograma</w:t>
            </w:r>
          </w:p>
        </w:tc>
        <w:tc>
          <w:tcPr>
            <w:tcW w:w="1165" w:type="dxa"/>
          </w:tcPr>
          <w:p>
            <w:pPr>
              <w:pStyle w:val="TableParagraph"/>
              <w:spacing w:line="256" w:lineRule="exact"/>
              <w:ind w:right="308"/>
              <w:rPr>
                <w:sz w:val="24"/>
              </w:rPr>
            </w:pPr>
            <w:r>
              <w:rPr>
                <w:sz w:val="24"/>
              </w:rPr>
              <w:t>480</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5" w:hRule="atLeast"/>
        </w:trPr>
        <w:tc>
          <w:tcPr>
            <w:tcW w:w="779" w:type="dxa"/>
          </w:tcPr>
          <w:p>
            <w:pPr>
              <w:pStyle w:val="TableParagraph"/>
              <w:spacing w:line="256" w:lineRule="exact"/>
              <w:ind w:left="115"/>
              <w:jc w:val="center"/>
              <w:rPr>
                <w:sz w:val="24"/>
              </w:rPr>
            </w:pPr>
            <w:r>
              <w:rPr>
                <w:sz w:val="24"/>
              </w:rPr>
              <w:t>2</w:t>
            </w:r>
          </w:p>
        </w:tc>
        <w:tc>
          <w:tcPr>
            <w:tcW w:w="2503" w:type="dxa"/>
          </w:tcPr>
          <w:p>
            <w:pPr>
              <w:pStyle w:val="TableParagraph"/>
              <w:spacing w:line="256" w:lineRule="exact"/>
              <w:ind w:left="85"/>
              <w:jc w:val="left"/>
              <w:rPr>
                <w:sz w:val="24"/>
              </w:rPr>
            </w:pPr>
            <w:r>
              <w:rPr>
                <w:sz w:val="24"/>
              </w:rPr>
              <w:t>Electroencefalograma</w:t>
            </w:r>
          </w:p>
        </w:tc>
        <w:tc>
          <w:tcPr>
            <w:tcW w:w="1165" w:type="dxa"/>
          </w:tcPr>
          <w:p>
            <w:pPr>
              <w:pStyle w:val="TableParagraph"/>
              <w:spacing w:line="256" w:lineRule="exact"/>
              <w:ind w:right="308"/>
              <w:rPr>
                <w:sz w:val="24"/>
              </w:rPr>
            </w:pPr>
            <w:r>
              <w:rPr>
                <w:sz w:val="24"/>
              </w:rPr>
              <w:t>1,185</w:t>
            </w:r>
          </w:p>
        </w:tc>
        <w:tc>
          <w:tcPr>
            <w:tcW w:w="1135" w:type="dxa"/>
          </w:tcPr>
          <w:p>
            <w:pPr>
              <w:pStyle w:val="TableParagraph"/>
              <w:spacing w:line="256" w:lineRule="exact"/>
              <w:ind w:right="283"/>
              <w:rPr>
                <w:sz w:val="24"/>
              </w:rPr>
            </w:pPr>
            <w:r>
              <w:rPr>
                <w:sz w:val="24"/>
              </w:rPr>
              <w:t>N/A</w:t>
            </w:r>
          </w:p>
        </w:tc>
        <w:tc>
          <w:tcPr>
            <w:tcW w:w="1129" w:type="dxa"/>
          </w:tcPr>
          <w:p>
            <w:pPr>
              <w:pStyle w:val="TableParagraph"/>
              <w:spacing w:line="256" w:lineRule="exact"/>
              <w:ind w:right="303"/>
              <w:rPr>
                <w:sz w:val="24"/>
              </w:rPr>
            </w:pPr>
            <w:r>
              <w:rPr>
                <w:sz w:val="24"/>
              </w:rPr>
              <w:t>N/A</w:t>
            </w:r>
          </w:p>
        </w:tc>
        <w:tc>
          <w:tcPr>
            <w:tcW w:w="1135" w:type="dxa"/>
          </w:tcPr>
          <w:p>
            <w:pPr>
              <w:pStyle w:val="TableParagraph"/>
              <w:spacing w:line="256" w:lineRule="exact"/>
              <w:ind w:left="227" w:right="93"/>
              <w:jc w:val="center"/>
              <w:rPr>
                <w:sz w:val="24"/>
              </w:rPr>
            </w:pPr>
            <w:r>
              <w:rPr>
                <w:sz w:val="24"/>
              </w:rPr>
              <w:t>N/A</w:t>
            </w:r>
          </w:p>
        </w:tc>
        <w:tc>
          <w:tcPr>
            <w:tcW w:w="1032" w:type="dxa"/>
          </w:tcPr>
          <w:p>
            <w:pPr>
              <w:pStyle w:val="TableParagraph"/>
              <w:spacing w:line="256" w:lineRule="exact"/>
              <w:ind w:right="202"/>
              <w:rPr>
                <w:sz w:val="24"/>
              </w:rPr>
            </w:pPr>
            <w:r>
              <w:rPr>
                <w:sz w:val="24"/>
              </w:rPr>
              <w:t>N/A</w:t>
            </w:r>
          </w:p>
        </w:tc>
      </w:tr>
      <w:tr>
        <w:trPr>
          <w:trHeight w:val="270" w:hRule="atLeast"/>
        </w:trPr>
        <w:tc>
          <w:tcPr>
            <w:tcW w:w="779" w:type="dxa"/>
          </w:tcPr>
          <w:p>
            <w:pPr>
              <w:pStyle w:val="TableParagraph"/>
              <w:spacing w:line="251" w:lineRule="exact"/>
              <w:ind w:left="179" w:right="63"/>
              <w:jc w:val="center"/>
              <w:rPr>
                <w:b/>
                <w:sz w:val="24"/>
              </w:rPr>
            </w:pPr>
            <w:r>
              <w:rPr>
                <w:b/>
                <w:sz w:val="24"/>
              </w:rPr>
              <w:t>a 6 e</w:t>
            </w:r>
          </w:p>
        </w:tc>
        <w:tc>
          <w:tcPr>
            <w:tcW w:w="2503" w:type="dxa"/>
          </w:tcPr>
          <w:p>
            <w:pPr>
              <w:pStyle w:val="TableParagraph"/>
              <w:spacing w:line="251" w:lineRule="exact"/>
              <w:ind w:left="85"/>
              <w:jc w:val="left"/>
              <w:rPr>
                <w:b/>
                <w:sz w:val="24"/>
              </w:rPr>
            </w:pPr>
            <w:r>
              <w:rPr>
                <w:b/>
                <w:sz w:val="24"/>
              </w:rPr>
              <w:t>Terapia intensiva</w:t>
            </w:r>
          </w:p>
        </w:tc>
        <w:tc>
          <w:tcPr>
            <w:tcW w:w="1165" w:type="dxa"/>
          </w:tcPr>
          <w:p>
            <w:pPr>
              <w:pStyle w:val="TableParagraph"/>
              <w:jc w:val="left"/>
              <w:rPr>
                <w:sz w:val="20"/>
              </w:rPr>
            </w:pPr>
          </w:p>
        </w:tc>
        <w:tc>
          <w:tcPr>
            <w:tcW w:w="1135" w:type="dxa"/>
          </w:tcPr>
          <w:p>
            <w:pPr>
              <w:pStyle w:val="TableParagraph"/>
              <w:jc w:val="left"/>
              <w:rPr>
                <w:sz w:val="20"/>
              </w:rPr>
            </w:pPr>
          </w:p>
        </w:tc>
        <w:tc>
          <w:tcPr>
            <w:tcW w:w="1129" w:type="dxa"/>
          </w:tcPr>
          <w:p>
            <w:pPr>
              <w:pStyle w:val="TableParagraph"/>
              <w:jc w:val="left"/>
              <w:rPr>
                <w:sz w:val="20"/>
              </w:rPr>
            </w:pPr>
          </w:p>
        </w:tc>
        <w:tc>
          <w:tcPr>
            <w:tcW w:w="1135" w:type="dxa"/>
          </w:tcPr>
          <w:p>
            <w:pPr>
              <w:pStyle w:val="TableParagraph"/>
              <w:jc w:val="left"/>
              <w:rPr>
                <w:sz w:val="20"/>
              </w:rPr>
            </w:pPr>
          </w:p>
        </w:tc>
        <w:tc>
          <w:tcPr>
            <w:tcW w:w="1032"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509"/>
        <w:gridCol w:w="1221"/>
        <w:gridCol w:w="1134"/>
        <w:gridCol w:w="1128"/>
        <w:gridCol w:w="1134"/>
        <w:gridCol w:w="967"/>
      </w:tblGrid>
      <w:tr>
        <w:trPr>
          <w:trHeight w:val="546" w:hRule="atLeast"/>
        </w:trPr>
        <w:tc>
          <w:tcPr>
            <w:tcW w:w="779" w:type="dxa"/>
          </w:tcPr>
          <w:p>
            <w:pPr>
              <w:pStyle w:val="TableParagraph"/>
              <w:spacing w:line="266" w:lineRule="exact"/>
              <w:ind w:left="115"/>
              <w:jc w:val="center"/>
              <w:rPr>
                <w:sz w:val="24"/>
              </w:rPr>
            </w:pPr>
            <w:r>
              <w:rPr>
                <w:sz w:val="24"/>
              </w:rPr>
              <w:t>1</w:t>
            </w:r>
          </w:p>
        </w:tc>
        <w:tc>
          <w:tcPr>
            <w:tcW w:w="2509" w:type="dxa"/>
          </w:tcPr>
          <w:p>
            <w:pPr>
              <w:pStyle w:val="TableParagraph"/>
              <w:spacing w:line="266" w:lineRule="exact"/>
              <w:ind w:left="85"/>
              <w:jc w:val="left"/>
              <w:rPr>
                <w:sz w:val="24"/>
              </w:rPr>
            </w:pPr>
            <w:r>
              <w:rPr>
                <w:sz w:val="24"/>
              </w:rPr>
              <w:t>Oxígeno paciente</w:t>
            </w:r>
          </w:p>
          <w:p>
            <w:pPr>
              <w:pStyle w:val="TableParagraph"/>
              <w:spacing w:line="261" w:lineRule="exact"/>
              <w:ind w:left="85"/>
              <w:jc w:val="left"/>
              <w:rPr>
                <w:sz w:val="24"/>
              </w:rPr>
            </w:pPr>
            <w:r>
              <w:rPr>
                <w:sz w:val="24"/>
              </w:rPr>
              <w:t>adulto (cada 8 horas)</w:t>
            </w:r>
          </w:p>
        </w:tc>
        <w:tc>
          <w:tcPr>
            <w:tcW w:w="1221" w:type="dxa"/>
          </w:tcPr>
          <w:p>
            <w:pPr>
              <w:pStyle w:val="TableParagraph"/>
              <w:spacing w:line="266" w:lineRule="exact"/>
              <w:ind w:right="370"/>
              <w:rPr>
                <w:sz w:val="24"/>
              </w:rPr>
            </w:pPr>
            <w:r>
              <w:rPr>
                <w:sz w:val="24"/>
              </w:rPr>
              <w:t>870</w:t>
            </w:r>
          </w:p>
        </w:tc>
        <w:tc>
          <w:tcPr>
            <w:tcW w:w="1134" w:type="dxa"/>
          </w:tcPr>
          <w:p>
            <w:pPr>
              <w:pStyle w:val="TableParagraph"/>
              <w:spacing w:line="266" w:lineRule="exact"/>
              <w:ind w:left="228" w:right="201"/>
              <w:jc w:val="center"/>
              <w:rPr>
                <w:sz w:val="24"/>
              </w:rPr>
            </w:pPr>
            <w:r>
              <w:rPr>
                <w:sz w:val="24"/>
              </w:rPr>
              <w:t>N/A</w:t>
            </w:r>
          </w:p>
        </w:tc>
        <w:tc>
          <w:tcPr>
            <w:tcW w:w="1128" w:type="dxa"/>
          </w:tcPr>
          <w:p>
            <w:pPr>
              <w:pStyle w:val="TableParagraph"/>
              <w:spacing w:line="266" w:lineRule="exact"/>
              <w:ind w:left="349"/>
              <w:jc w:val="left"/>
              <w:rPr>
                <w:sz w:val="24"/>
              </w:rPr>
            </w:pPr>
            <w:r>
              <w:rPr>
                <w:sz w:val="24"/>
              </w:rPr>
              <w:t>N/A</w:t>
            </w:r>
          </w:p>
        </w:tc>
        <w:tc>
          <w:tcPr>
            <w:tcW w:w="1134" w:type="dxa"/>
          </w:tcPr>
          <w:p>
            <w:pPr>
              <w:pStyle w:val="TableParagraph"/>
              <w:spacing w:line="266" w:lineRule="exact"/>
              <w:ind w:left="368"/>
              <w:jc w:val="left"/>
              <w:rPr>
                <w:sz w:val="24"/>
              </w:rPr>
            </w:pPr>
            <w:r>
              <w:rPr>
                <w:sz w:val="24"/>
              </w:rPr>
              <w:t>N/A</w:t>
            </w:r>
          </w:p>
        </w:tc>
        <w:tc>
          <w:tcPr>
            <w:tcW w:w="967" w:type="dxa"/>
          </w:tcPr>
          <w:p>
            <w:pPr>
              <w:pStyle w:val="TableParagraph"/>
              <w:spacing w:line="266" w:lineRule="exact"/>
              <w:ind w:right="196"/>
              <w:rPr>
                <w:sz w:val="24"/>
              </w:rPr>
            </w:pPr>
            <w:r>
              <w:rPr>
                <w:sz w:val="24"/>
              </w:rPr>
              <w:t>N/A</w:t>
            </w:r>
          </w:p>
        </w:tc>
      </w:tr>
      <w:tr>
        <w:trPr>
          <w:trHeight w:val="827" w:hRule="atLeast"/>
        </w:trPr>
        <w:tc>
          <w:tcPr>
            <w:tcW w:w="779" w:type="dxa"/>
          </w:tcPr>
          <w:p>
            <w:pPr>
              <w:pStyle w:val="TableParagraph"/>
              <w:spacing w:line="271" w:lineRule="exact"/>
              <w:ind w:left="115"/>
              <w:jc w:val="center"/>
              <w:rPr>
                <w:sz w:val="24"/>
              </w:rPr>
            </w:pPr>
            <w:r>
              <w:rPr>
                <w:sz w:val="24"/>
              </w:rPr>
              <w:t>2</w:t>
            </w:r>
          </w:p>
        </w:tc>
        <w:tc>
          <w:tcPr>
            <w:tcW w:w="2509" w:type="dxa"/>
          </w:tcPr>
          <w:p>
            <w:pPr>
              <w:pStyle w:val="TableParagraph"/>
              <w:ind w:left="85"/>
              <w:jc w:val="left"/>
              <w:rPr>
                <w:sz w:val="24"/>
              </w:rPr>
            </w:pPr>
            <w:r>
              <w:rPr>
                <w:sz w:val="24"/>
              </w:rPr>
              <w:t>Oxígeno paciente pediátrico (cada 8</w:t>
            </w:r>
          </w:p>
          <w:p>
            <w:pPr>
              <w:pStyle w:val="TableParagraph"/>
              <w:spacing w:line="261" w:lineRule="exact"/>
              <w:ind w:left="85"/>
              <w:jc w:val="left"/>
              <w:rPr>
                <w:sz w:val="24"/>
              </w:rPr>
            </w:pPr>
            <w:r>
              <w:rPr>
                <w:sz w:val="24"/>
              </w:rPr>
              <w:t>horas)</w:t>
            </w:r>
          </w:p>
        </w:tc>
        <w:tc>
          <w:tcPr>
            <w:tcW w:w="1221" w:type="dxa"/>
          </w:tcPr>
          <w:p>
            <w:pPr>
              <w:pStyle w:val="TableParagraph"/>
              <w:spacing w:line="271" w:lineRule="exact"/>
              <w:ind w:right="370"/>
              <w:rPr>
                <w:sz w:val="24"/>
              </w:rPr>
            </w:pPr>
            <w:r>
              <w:rPr>
                <w:sz w:val="24"/>
              </w:rPr>
              <w:t>435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509" w:type="dxa"/>
          </w:tcPr>
          <w:p>
            <w:pPr>
              <w:pStyle w:val="TableParagraph"/>
              <w:spacing w:line="271" w:lineRule="exact"/>
              <w:ind w:left="85"/>
              <w:jc w:val="left"/>
              <w:rPr>
                <w:sz w:val="24"/>
              </w:rPr>
            </w:pPr>
            <w:r>
              <w:rPr>
                <w:sz w:val="24"/>
              </w:rPr>
              <w:t>Ventilador</w:t>
            </w:r>
          </w:p>
          <w:p>
            <w:pPr>
              <w:pStyle w:val="TableParagraph"/>
              <w:spacing w:line="261" w:lineRule="exact"/>
              <w:ind w:left="85"/>
              <w:jc w:val="left"/>
              <w:rPr>
                <w:sz w:val="24"/>
              </w:rPr>
            </w:pPr>
            <w:r>
              <w:rPr>
                <w:sz w:val="24"/>
              </w:rPr>
              <w:t>volumétrico (por día)</w:t>
            </w:r>
          </w:p>
        </w:tc>
        <w:tc>
          <w:tcPr>
            <w:tcW w:w="1221" w:type="dxa"/>
          </w:tcPr>
          <w:p>
            <w:pPr>
              <w:pStyle w:val="TableParagraph"/>
              <w:spacing w:line="271" w:lineRule="exact"/>
              <w:ind w:right="370"/>
              <w:rPr>
                <w:sz w:val="24"/>
              </w:rPr>
            </w:pPr>
            <w:r>
              <w:rPr>
                <w:sz w:val="24"/>
              </w:rPr>
              <w:t>3,335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275" w:hRule="atLeast"/>
        </w:trPr>
        <w:tc>
          <w:tcPr>
            <w:tcW w:w="779" w:type="dxa"/>
          </w:tcPr>
          <w:p>
            <w:pPr>
              <w:pStyle w:val="TableParagraph"/>
              <w:spacing w:line="256" w:lineRule="exact"/>
              <w:ind w:left="115"/>
              <w:jc w:val="center"/>
              <w:rPr>
                <w:sz w:val="24"/>
              </w:rPr>
            </w:pPr>
            <w:r>
              <w:rPr>
                <w:sz w:val="24"/>
              </w:rPr>
              <w:t>4</w:t>
            </w:r>
          </w:p>
        </w:tc>
        <w:tc>
          <w:tcPr>
            <w:tcW w:w="2509" w:type="dxa"/>
          </w:tcPr>
          <w:p>
            <w:pPr>
              <w:pStyle w:val="TableParagraph"/>
              <w:spacing w:line="256" w:lineRule="exact"/>
              <w:ind w:left="85"/>
              <w:jc w:val="left"/>
              <w:rPr>
                <w:sz w:val="24"/>
              </w:rPr>
            </w:pPr>
            <w:r>
              <w:rPr>
                <w:sz w:val="24"/>
              </w:rPr>
              <w:t>Monitor (por día)</w:t>
            </w:r>
          </w:p>
        </w:tc>
        <w:tc>
          <w:tcPr>
            <w:tcW w:w="1221" w:type="dxa"/>
          </w:tcPr>
          <w:p>
            <w:pPr>
              <w:pStyle w:val="TableParagraph"/>
              <w:spacing w:line="256" w:lineRule="exact"/>
              <w:ind w:right="370"/>
              <w:rPr>
                <w:sz w:val="24"/>
              </w:rPr>
            </w:pPr>
            <w:r>
              <w:rPr>
                <w:sz w:val="24"/>
              </w:rPr>
              <w:t>1,120</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551" w:hRule="atLeast"/>
        </w:trPr>
        <w:tc>
          <w:tcPr>
            <w:tcW w:w="779" w:type="dxa"/>
          </w:tcPr>
          <w:p>
            <w:pPr>
              <w:pStyle w:val="TableParagraph"/>
              <w:spacing w:line="271" w:lineRule="exact"/>
              <w:ind w:left="115"/>
              <w:jc w:val="center"/>
              <w:rPr>
                <w:sz w:val="24"/>
              </w:rPr>
            </w:pPr>
            <w:r>
              <w:rPr>
                <w:sz w:val="24"/>
              </w:rPr>
              <w:t>5</w:t>
            </w:r>
          </w:p>
        </w:tc>
        <w:tc>
          <w:tcPr>
            <w:tcW w:w="2509" w:type="dxa"/>
          </w:tcPr>
          <w:p>
            <w:pPr>
              <w:pStyle w:val="TableParagraph"/>
              <w:spacing w:line="271" w:lineRule="exact"/>
              <w:ind w:left="85"/>
              <w:jc w:val="left"/>
              <w:rPr>
                <w:sz w:val="24"/>
              </w:rPr>
            </w:pPr>
            <w:r>
              <w:rPr>
                <w:sz w:val="24"/>
              </w:rPr>
              <w:t>Bomba de infusión</w:t>
            </w:r>
          </w:p>
          <w:p>
            <w:pPr>
              <w:pStyle w:val="TableParagraph"/>
              <w:spacing w:line="261" w:lineRule="exact"/>
              <w:ind w:left="85"/>
              <w:jc w:val="left"/>
              <w:rPr>
                <w:sz w:val="24"/>
              </w:rPr>
            </w:pPr>
            <w:r>
              <w:rPr>
                <w:sz w:val="24"/>
              </w:rPr>
              <w:t>(por día)</w:t>
            </w:r>
          </w:p>
        </w:tc>
        <w:tc>
          <w:tcPr>
            <w:tcW w:w="1221" w:type="dxa"/>
          </w:tcPr>
          <w:p>
            <w:pPr>
              <w:pStyle w:val="TableParagraph"/>
              <w:spacing w:line="271" w:lineRule="exact"/>
              <w:ind w:right="370"/>
              <w:rPr>
                <w:sz w:val="24"/>
              </w:rPr>
            </w:pPr>
            <w:r>
              <w:rPr>
                <w:sz w:val="24"/>
              </w:rPr>
              <w:t>375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276" w:hRule="atLeast"/>
        </w:trPr>
        <w:tc>
          <w:tcPr>
            <w:tcW w:w="779" w:type="dxa"/>
          </w:tcPr>
          <w:p>
            <w:pPr>
              <w:pStyle w:val="TableParagraph"/>
              <w:spacing w:line="256" w:lineRule="exact"/>
              <w:ind w:left="178" w:right="65"/>
              <w:jc w:val="center"/>
              <w:rPr>
                <w:b/>
                <w:sz w:val="24"/>
              </w:rPr>
            </w:pPr>
            <w:r>
              <w:rPr>
                <w:b/>
                <w:sz w:val="24"/>
              </w:rPr>
              <w:t>a 6 f</w:t>
            </w:r>
          </w:p>
        </w:tc>
        <w:tc>
          <w:tcPr>
            <w:tcW w:w="2509" w:type="dxa"/>
          </w:tcPr>
          <w:p>
            <w:pPr>
              <w:pStyle w:val="TableParagraph"/>
              <w:spacing w:line="256" w:lineRule="exact"/>
              <w:ind w:left="85"/>
              <w:jc w:val="left"/>
              <w:rPr>
                <w:b/>
                <w:sz w:val="24"/>
              </w:rPr>
            </w:pPr>
            <w:r>
              <w:rPr>
                <w:b/>
                <w:sz w:val="24"/>
              </w:rPr>
              <w:t>Renta de equipo</w:t>
            </w:r>
          </w:p>
        </w:tc>
        <w:tc>
          <w:tcPr>
            <w:tcW w:w="122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967" w:type="dxa"/>
          </w:tcPr>
          <w:p>
            <w:pPr>
              <w:pStyle w:val="TableParagraph"/>
              <w:jc w:val="left"/>
              <w:rPr>
                <w:sz w:val="20"/>
              </w:rPr>
            </w:pPr>
          </w:p>
        </w:tc>
      </w:tr>
      <w:tr>
        <w:trPr>
          <w:trHeight w:val="552" w:hRule="atLeast"/>
        </w:trPr>
        <w:tc>
          <w:tcPr>
            <w:tcW w:w="779" w:type="dxa"/>
          </w:tcPr>
          <w:p>
            <w:pPr>
              <w:pStyle w:val="TableParagraph"/>
              <w:spacing w:line="271" w:lineRule="exact"/>
              <w:ind w:left="115"/>
              <w:jc w:val="center"/>
              <w:rPr>
                <w:sz w:val="24"/>
              </w:rPr>
            </w:pPr>
            <w:r>
              <w:rPr>
                <w:sz w:val="24"/>
              </w:rPr>
              <w:t>1</w:t>
            </w:r>
          </w:p>
        </w:tc>
        <w:tc>
          <w:tcPr>
            <w:tcW w:w="2509" w:type="dxa"/>
          </w:tcPr>
          <w:p>
            <w:pPr>
              <w:pStyle w:val="TableParagraph"/>
              <w:spacing w:line="271" w:lineRule="exact"/>
              <w:ind w:left="85"/>
              <w:jc w:val="left"/>
              <w:rPr>
                <w:sz w:val="24"/>
              </w:rPr>
            </w:pPr>
            <w:r>
              <w:rPr>
                <w:sz w:val="24"/>
              </w:rPr>
              <w:t>Electrocauterio (por</w:t>
            </w:r>
          </w:p>
          <w:p>
            <w:pPr>
              <w:pStyle w:val="TableParagraph"/>
              <w:spacing w:line="261" w:lineRule="exact"/>
              <w:ind w:left="85"/>
              <w:jc w:val="left"/>
              <w:rPr>
                <w:sz w:val="24"/>
              </w:rPr>
            </w:pPr>
            <w:r>
              <w:rPr>
                <w:sz w:val="24"/>
              </w:rPr>
              <w:t>hora)</w:t>
            </w:r>
          </w:p>
        </w:tc>
        <w:tc>
          <w:tcPr>
            <w:tcW w:w="1221" w:type="dxa"/>
          </w:tcPr>
          <w:p>
            <w:pPr>
              <w:pStyle w:val="TableParagraph"/>
              <w:spacing w:line="271" w:lineRule="exact"/>
              <w:ind w:right="370"/>
              <w:rPr>
                <w:sz w:val="24"/>
              </w:rPr>
            </w:pPr>
            <w:r>
              <w:rPr>
                <w:sz w:val="24"/>
              </w:rPr>
              <w:t>510</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2</w:t>
            </w:r>
          </w:p>
        </w:tc>
        <w:tc>
          <w:tcPr>
            <w:tcW w:w="2509" w:type="dxa"/>
          </w:tcPr>
          <w:p>
            <w:pPr>
              <w:pStyle w:val="TableParagraph"/>
              <w:spacing w:line="256" w:lineRule="exact"/>
              <w:ind w:left="85"/>
              <w:jc w:val="left"/>
              <w:rPr>
                <w:sz w:val="24"/>
              </w:rPr>
            </w:pPr>
            <w:r>
              <w:rPr>
                <w:sz w:val="24"/>
              </w:rPr>
              <w:t>Fuente de marcapasos</w:t>
            </w:r>
          </w:p>
        </w:tc>
        <w:tc>
          <w:tcPr>
            <w:tcW w:w="1221" w:type="dxa"/>
          </w:tcPr>
          <w:p>
            <w:pPr>
              <w:pStyle w:val="TableParagraph"/>
              <w:spacing w:line="256" w:lineRule="exact"/>
              <w:ind w:right="370"/>
              <w:rPr>
                <w:sz w:val="24"/>
              </w:rPr>
            </w:pPr>
            <w:r>
              <w:rPr>
                <w:sz w:val="24"/>
              </w:rPr>
              <w:t>1,370</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3</w:t>
            </w:r>
          </w:p>
        </w:tc>
        <w:tc>
          <w:tcPr>
            <w:tcW w:w="2509" w:type="dxa"/>
          </w:tcPr>
          <w:p>
            <w:pPr>
              <w:pStyle w:val="TableParagraph"/>
              <w:spacing w:line="256" w:lineRule="exact"/>
              <w:ind w:left="85"/>
              <w:jc w:val="left"/>
              <w:rPr>
                <w:sz w:val="24"/>
              </w:rPr>
            </w:pPr>
            <w:r>
              <w:rPr>
                <w:sz w:val="24"/>
              </w:rPr>
              <w:t>Fototerapia (por día)</w:t>
            </w:r>
          </w:p>
        </w:tc>
        <w:tc>
          <w:tcPr>
            <w:tcW w:w="1221" w:type="dxa"/>
          </w:tcPr>
          <w:p>
            <w:pPr>
              <w:pStyle w:val="TableParagraph"/>
              <w:spacing w:line="256" w:lineRule="exact"/>
              <w:ind w:right="370"/>
              <w:rPr>
                <w:sz w:val="24"/>
              </w:rPr>
            </w:pPr>
            <w:r>
              <w:rPr>
                <w:sz w:val="24"/>
              </w:rPr>
              <w:t>1,080</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275" w:hRule="atLeast"/>
        </w:trPr>
        <w:tc>
          <w:tcPr>
            <w:tcW w:w="779" w:type="dxa"/>
          </w:tcPr>
          <w:p>
            <w:pPr>
              <w:pStyle w:val="TableParagraph"/>
              <w:spacing w:line="256" w:lineRule="exact"/>
              <w:ind w:left="115"/>
              <w:jc w:val="center"/>
              <w:rPr>
                <w:sz w:val="24"/>
              </w:rPr>
            </w:pPr>
            <w:r>
              <w:rPr>
                <w:sz w:val="24"/>
              </w:rPr>
              <w:t>4</w:t>
            </w:r>
          </w:p>
        </w:tc>
        <w:tc>
          <w:tcPr>
            <w:tcW w:w="2509" w:type="dxa"/>
          </w:tcPr>
          <w:p>
            <w:pPr>
              <w:pStyle w:val="TableParagraph"/>
              <w:spacing w:line="256" w:lineRule="exact"/>
              <w:ind w:left="85"/>
              <w:jc w:val="left"/>
              <w:rPr>
                <w:sz w:val="24"/>
              </w:rPr>
            </w:pPr>
            <w:r>
              <w:rPr>
                <w:sz w:val="24"/>
              </w:rPr>
              <w:t>Oxímetro (por día)</w:t>
            </w:r>
          </w:p>
        </w:tc>
        <w:tc>
          <w:tcPr>
            <w:tcW w:w="1221" w:type="dxa"/>
          </w:tcPr>
          <w:p>
            <w:pPr>
              <w:pStyle w:val="TableParagraph"/>
              <w:spacing w:line="256" w:lineRule="exact"/>
              <w:ind w:right="370"/>
              <w:rPr>
                <w:sz w:val="24"/>
              </w:rPr>
            </w:pPr>
            <w:r>
              <w:rPr>
                <w:sz w:val="24"/>
              </w:rPr>
              <w:t>835</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5</w:t>
            </w:r>
          </w:p>
        </w:tc>
        <w:tc>
          <w:tcPr>
            <w:tcW w:w="2509" w:type="dxa"/>
          </w:tcPr>
          <w:p>
            <w:pPr>
              <w:pStyle w:val="TableParagraph"/>
              <w:spacing w:line="256" w:lineRule="exact"/>
              <w:ind w:left="85"/>
              <w:jc w:val="left"/>
              <w:rPr>
                <w:sz w:val="24"/>
              </w:rPr>
            </w:pPr>
            <w:r>
              <w:rPr>
                <w:sz w:val="24"/>
              </w:rPr>
              <w:t>Nebulizador (por día)</w:t>
            </w:r>
          </w:p>
        </w:tc>
        <w:tc>
          <w:tcPr>
            <w:tcW w:w="1221" w:type="dxa"/>
          </w:tcPr>
          <w:p>
            <w:pPr>
              <w:pStyle w:val="TableParagraph"/>
              <w:spacing w:line="256" w:lineRule="exact"/>
              <w:ind w:right="370"/>
              <w:rPr>
                <w:sz w:val="24"/>
              </w:rPr>
            </w:pPr>
            <w:r>
              <w:rPr>
                <w:sz w:val="24"/>
              </w:rPr>
              <w:t>480</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275" w:hRule="atLeast"/>
        </w:trPr>
        <w:tc>
          <w:tcPr>
            <w:tcW w:w="779" w:type="dxa"/>
          </w:tcPr>
          <w:p>
            <w:pPr>
              <w:pStyle w:val="TableParagraph"/>
              <w:spacing w:line="256" w:lineRule="exact"/>
              <w:ind w:left="115"/>
              <w:jc w:val="center"/>
              <w:rPr>
                <w:sz w:val="24"/>
              </w:rPr>
            </w:pPr>
            <w:r>
              <w:rPr>
                <w:sz w:val="24"/>
              </w:rPr>
              <w:t>6</w:t>
            </w:r>
          </w:p>
        </w:tc>
        <w:tc>
          <w:tcPr>
            <w:tcW w:w="2509" w:type="dxa"/>
          </w:tcPr>
          <w:p>
            <w:pPr>
              <w:pStyle w:val="TableParagraph"/>
              <w:spacing w:line="256" w:lineRule="exact"/>
              <w:ind w:left="85"/>
              <w:jc w:val="left"/>
              <w:rPr>
                <w:sz w:val="24"/>
              </w:rPr>
            </w:pPr>
            <w:r>
              <w:rPr>
                <w:sz w:val="24"/>
              </w:rPr>
              <w:t>Monitor en piso</w:t>
            </w:r>
          </w:p>
        </w:tc>
        <w:tc>
          <w:tcPr>
            <w:tcW w:w="1221" w:type="dxa"/>
          </w:tcPr>
          <w:p>
            <w:pPr>
              <w:pStyle w:val="TableParagraph"/>
              <w:spacing w:line="256" w:lineRule="exact"/>
              <w:ind w:right="370"/>
              <w:rPr>
                <w:sz w:val="24"/>
              </w:rPr>
            </w:pPr>
            <w:r>
              <w:rPr>
                <w:sz w:val="24"/>
              </w:rPr>
              <w:t>1,115</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276" w:hRule="atLeast"/>
        </w:trPr>
        <w:tc>
          <w:tcPr>
            <w:tcW w:w="779" w:type="dxa"/>
          </w:tcPr>
          <w:p>
            <w:pPr>
              <w:pStyle w:val="TableParagraph"/>
              <w:spacing w:line="256" w:lineRule="exact"/>
              <w:ind w:left="115"/>
              <w:jc w:val="center"/>
              <w:rPr>
                <w:sz w:val="24"/>
              </w:rPr>
            </w:pPr>
            <w:r>
              <w:rPr>
                <w:sz w:val="24"/>
              </w:rPr>
              <w:t>7</w:t>
            </w:r>
          </w:p>
        </w:tc>
        <w:tc>
          <w:tcPr>
            <w:tcW w:w="2509" w:type="dxa"/>
          </w:tcPr>
          <w:p>
            <w:pPr>
              <w:pStyle w:val="TableParagraph"/>
              <w:spacing w:line="256" w:lineRule="exact"/>
              <w:ind w:left="85"/>
              <w:jc w:val="left"/>
              <w:rPr>
                <w:sz w:val="24"/>
              </w:rPr>
            </w:pPr>
            <w:r>
              <w:rPr>
                <w:sz w:val="24"/>
              </w:rPr>
              <w:t>Ventilador en piso</w:t>
            </w:r>
          </w:p>
        </w:tc>
        <w:tc>
          <w:tcPr>
            <w:tcW w:w="1221" w:type="dxa"/>
          </w:tcPr>
          <w:p>
            <w:pPr>
              <w:pStyle w:val="TableParagraph"/>
              <w:spacing w:line="256" w:lineRule="exact"/>
              <w:ind w:right="370"/>
              <w:rPr>
                <w:sz w:val="24"/>
              </w:rPr>
            </w:pPr>
            <w:r>
              <w:rPr>
                <w:sz w:val="24"/>
              </w:rPr>
              <w:t>3,335</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551" w:hRule="atLeast"/>
        </w:trPr>
        <w:tc>
          <w:tcPr>
            <w:tcW w:w="779" w:type="dxa"/>
          </w:tcPr>
          <w:p>
            <w:pPr>
              <w:pStyle w:val="TableParagraph"/>
              <w:spacing w:line="271" w:lineRule="exact"/>
              <w:ind w:left="115"/>
              <w:jc w:val="center"/>
              <w:rPr>
                <w:sz w:val="24"/>
              </w:rPr>
            </w:pPr>
            <w:r>
              <w:rPr>
                <w:sz w:val="24"/>
              </w:rPr>
              <w:t>8</w:t>
            </w:r>
          </w:p>
        </w:tc>
        <w:tc>
          <w:tcPr>
            <w:tcW w:w="2509" w:type="dxa"/>
          </w:tcPr>
          <w:p>
            <w:pPr>
              <w:pStyle w:val="TableParagraph"/>
              <w:spacing w:line="271" w:lineRule="exact"/>
              <w:ind w:left="85"/>
              <w:jc w:val="left"/>
              <w:rPr>
                <w:sz w:val="24"/>
              </w:rPr>
            </w:pPr>
            <w:r>
              <w:rPr>
                <w:sz w:val="24"/>
              </w:rPr>
              <w:t>bomba de infusión en</w:t>
            </w:r>
          </w:p>
          <w:p>
            <w:pPr>
              <w:pStyle w:val="TableParagraph"/>
              <w:spacing w:line="261" w:lineRule="exact"/>
              <w:ind w:left="85"/>
              <w:jc w:val="left"/>
              <w:rPr>
                <w:sz w:val="24"/>
              </w:rPr>
            </w:pPr>
            <w:r>
              <w:rPr>
                <w:sz w:val="24"/>
              </w:rPr>
              <w:t>piso</w:t>
            </w:r>
          </w:p>
        </w:tc>
        <w:tc>
          <w:tcPr>
            <w:tcW w:w="1221" w:type="dxa"/>
          </w:tcPr>
          <w:p>
            <w:pPr>
              <w:pStyle w:val="TableParagraph"/>
              <w:spacing w:line="271" w:lineRule="exact"/>
              <w:ind w:right="370"/>
              <w:rPr>
                <w:sz w:val="24"/>
              </w:rPr>
            </w:pPr>
            <w:r>
              <w:rPr>
                <w:sz w:val="24"/>
              </w:rPr>
              <w:t>375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9</w:t>
            </w:r>
          </w:p>
        </w:tc>
        <w:tc>
          <w:tcPr>
            <w:tcW w:w="2509" w:type="dxa"/>
          </w:tcPr>
          <w:p>
            <w:pPr>
              <w:pStyle w:val="TableParagraph"/>
              <w:spacing w:line="271" w:lineRule="exact"/>
              <w:ind w:left="85"/>
              <w:jc w:val="left"/>
              <w:rPr>
                <w:sz w:val="24"/>
              </w:rPr>
            </w:pPr>
            <w:r>
              <w:rPr>
                <w:sz w:val="24"/>
              </w:rPr>
              <w:t>Renta de instrumental</w:t>
            </w:r>
          </w:p>
          <w:p>
            <w:pPr>
              <w:pStyle w:val="TableParagraph"/>
              <w:spacing w:line="261" w:lineRule="exact"/>
              <w:ind w:left="85"/>
              <w:jc w:val="left"/>
              <w:rPr>
                <w:sz w:val="24"/>
              </w:rPr>
            </w:pPr>
            <w:r>
              <w:rPr>
                <w:sz w:val="24"/>
              </w:rPr>
              <w:t>especializado</w:t>
            </w:r>
          </w:p>
        </w:tc>
        <w:tc>
          <w:tcPr>
            <w:tcW w:w="1221" w:type="dxa"/>
          </w:tcPr>
          <w:p>
            <w:pPr>
              <w:pStyle w:val="TableParagraph"/>
              <w:spacing w:line="271" w:lineRule="exact"/>
              <w:ind w:right="370"/>
              <w:rPr>
                <w:sz w:val="24"/>
              </w:rPr>
            </w:pPr>
            <w:r>
              <w:rPr>
                <w:sz w:val="24"/>
              </w:rPr>
              <w:t>2,500</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276" w:hRule="atLeast"/>
        </w:trPr>
        <w:tc>
          <w:tcPr>
            <w:tcW w:w="779" w:type="dxa"/>
          </w:tcPr>
          <w:p>
            <w:pPr>
              <w:pStyle w:val="TableParagraph"/>
              <w:spacing w:line="256" w:lineRule="exact"/>
              <w:ind w:left="179" w:right="64"/>
              <w:jc w:val="center"/>
              <w:rPr>
                <w:b/>
                <w:sz w:val="24"/>
              </w:rPr>
            </w:pPr>
            <w:r>
              <w:rPr>
                <w:b/>
                <w:sz w:val="24"/>
              </w:rPr>
              <w:t>a 6 g</w:t>
            </w:r>
          </w:p>
        </w:tc>
        <w:tc>
          <w:tcPr>
            <w:tcW w:w="2509" w:type="dxa"/>
          </w:tcPr>
          <w:p>
            <w:pPr>
              <w:pStyle w:val="TableParagraph"/>
              <w:spacing w:line="256" w:lineRule="exact"/>
              <w:ind w:left="85"/>
              <w:jc w:val="left"/>
              <w:rPr>
                <w:b/>
                <w:sz w:val="24"/>
              </w:rPr>
            </w:pPr>
            <w:r>
              <w:rPr>
                <w:b/>
                <w:sz w:val="24"/>
              </w:rPr>
              <w:t>Consultorio</w:t>
            </w:r>
          </w:p>
        </w:tc>
        <w:tc>
          <w:tcPr>
            <w:tcW w:w="122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967" w:type="dxa"/>
          </w:tcPr>
          <w:p>
            <w:pPr>
              <w:pStyle w:val="TableParagraph"/>
              <w:jc w:val="left"/>
              <w:rPr>
                <w:sz w:val="20"/>
              </w:rPr>
            </w:pPr>
          </w:p>
        </w:tc>
      </w:tr>
      <w:tr>
        <w:trPr>
          <w:trHeight w:val="276" w:hRule="atLeast"/>
        </w:trPr>
        <w:tc>
          <w:tcPr>
            <w:tcW w:w="779" w:type="dxa"/>
          </w:tcPr>
          <w:p>
            <w:pPr>
              <w:pStyle w:val="TableParagraph"/>
              <w:spacing w:line="256" w:lineRule="exact"/>
              <w:ind w:left="115"/>
              <w:jc w:val="center"/>
              <w:rPr>
                <w:sz w:val="24"/>
              </w:rPr>
            </w:pPr>
            <w:r>
              <w:rPr>
                <w:sz w:val="24"/>
              </w:rPr>
              <w:t>1</w:t>
            </w:r>
          </w:p>
        </w:tc>
        <w:tc>
          <w:tcPr>
            <w:tcW w:w="2509" w:type="dxa"/>
          </w:tcPr>
          <w:p>
            <w:pPr>
              <w:pStyle w:val="TableParagraph"/>
              <w:spacing w:line="256" w:lineRule="exact"/>
              <w:ind w:left="85"/>
              <w:jc w:val="left"/>
              <w:rPr>
                <w:sz w:val="24"/>
              </w:rPr>
            </w:pPr>
            <w:r>
              <w:rPr>
                <w:sz w:val="24"/>
              </w:rPr>
              <w:t>Uso de consultorio</w:t>
            </w:r>
          </w:p>
        </w:tc>
        <w:tc>
          <w:tcPr>
            <w:tcW w:w="1221" w:type="dxa"/>
          </w:tcPr>
          <w:p>
            <w:pPr>
              <w:pStyle w:val="TableParagraph"/>
              <w:spacing w:line="256" w:lineRule="exact"/>
              <w:ind w:right="370"/>
              <w:rPr>
                <w:sz w:val="24"/>
              </w:rPr>
            </w:pPr>
            <w:r>
              <w:rPr>
                <w:sz w:val="24"/>
              </w:rPr>
              <w:t>90</w:t>
            </w:r>
          </w:p>
        </w:tc>
        <w:tc>
          <w:tcPr>
            <w:tcW w:w="1134" w:type="dxa"/>
          </w:tcPr>
          <w:p>
            <w:pPr>
              <w:pStyle w:val="TableParagraph"/>
              <w:spacing w:line="256" w:lineRule="exact"/>
              <w:ind w:left="228" w:right="201"/>
              <w:jc w:val="center"/>
              <w:rPr>
                <w:sz w:val="24"/>
              </w:rPr>
            </w:pPr>
            <w:r>
              <w:rPr>
                <w:sz w:val="24"/>
              </w:rPr>
              <w:t>N/A</w:t>
            </w:r>
          </w:p>
        </w:tc>
        <w:tc>
          <w:tcPr>
            <w:tcW w:w="1128" w:type="dxa"/>
          </w:tcPr>
          <w:p>
            <w:pPr>
              <w:pStyle w:val="TableParagraph"/>
              <w:spacing w:line="256" w:lineRule="exact"/>
              <w:ind w:left="349"/>
              <w:jc w:val="left"/>
              <w:rPr>
                <w:sz w:val="24"/>
              </w:rPr>
            </w:pPr>
            <w:r>
              <w:rPr>
                <w:sz w:val="24"/>
              </w:rPr>
              <w:t>N/A</w:t>
            </w:r>
          </w:p>
        </w:tc>
        <w:tc>
          <w:tcPr>
            <w:tcW w:w="1134" w:type="dxa"/>
          </w:tcPr>
          <w:p>
            <w:pPr>
              <w:pStyle w:val="TableParagraph"/>
              <w:spacing w:line="256" w:lineRule="exact"/>
              <w:ind w:left="368"/>
              <w:jc w:val="left"/>
              <w:rPr>
                <w:sz w:val="24"/>
              </w:rPr>
            </w:pPr>
            <w:r>
              <w:rPr>
                <w:sz w:val="24"/>
              </w:rPr>
              <w:t>N/A</w:t>
            </w:r>
          </w:p>
        </w:tc>
        <w:tc>
          <w:tcPr>
            <w:tcW w:w="967" w:type="dxa"/>
          </w:tcPr>
          <w:p>
            <w:pPr>
              <w:pStyle w:val="TableParagraph"/>
              <w:spacing w:line="256"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509" w:type="dxa"/>
          </w:tcPr>
          <w:p>
            <w:pPr>
              <w:pStyle w:val="TableParagraph"/>
              <w:spacing w:line="271" w:lineRule="exact"/>
              <w:ind w:left="85"/>
              <w:jc w:val="left"/>
              <w:rPr>
                <w:sz w:val="24"/>
              </w:rPr>
            </w:pPr>
            <w:r>
              <w:rPr>
                <w:sz w:val="24"/>
              </w:rPr>
              <w:t>Uso de consultorio</w:t>
            </w:r>
          </w:p>
          <w:p>
            <w:pPr>
              <w:pStyle w:val="TableParagraph"/>
              <w:spacing w:line="261" w:lineRule="exact"/>
              <w:ind w:left="85"/>
              <w:jc w:val="left"/>
              <w:rPr>
                <w:sz w:val="24"/>
              </w:rPr>
            </w:pPr>
            <w:r>
              <w:rPr>
                <w:sz w:val="24"/>
              </w:rPr>
              <w:t>por día</w:t>
            </w:r>
          </w:p>
        </w:tc>
        <w:tc>
          <w:tcPr>
            <w:tcW w:w="1221" w:type="dxa"/>
          </w:tcPr>
          <w:p>
            <w:pPr>
              <w:pStyle w:val="TableParagraph"/>
              <w:spacing w:line="271" w:lineRule="exact"/>
              <w:ind w:right="370"/>
              <w:rPr>
                <w:sz w:val="24"/>
              </w:rPr>
            </w:pPr>
            <w:r>
              <w:rPr>
                <w:sz w:val="24"/>
              </w:rPr>
              <w:t>560</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827" w:hRule="atLeast"/>
        </w:trPr>
        <w:tc>
          <w:tcPr>
            <w:tcW w:w="779" w:type="dxa"/>
          </w:tcPr>
          <w:p>
            <w:pPr>
              <w:pStyle w:val="TableParagraph"/>
              <w:spacing w:line="271" w:lineRule="exact"/>
              <w:ind w:left="115"/>
              <w:jc w:val="center"/>
              <w:rPr>
                <w:sz w:val="24"/>
              </w:rPr>
            </w:pPr>
            <w:r>
              <w:rPr>
                <w:sz w:val="24"/>
              </w:rPr>
              <w:t>3</w:t>
            </w:r>
          </w:p>
        </w:tc>
        <w:tc>
          <w:tcPr>
            <w:tcW w:w="2509" w:type="dxa"/>
          </w:tcPr>
          <w:p>
            <w:pPr>
              <w:pStyle w:val="TableParagraph"/>
              <w:ind w:left="85" w:right="644"/>
              <w:jc w:val="left"/>
              <w:rPr>
                <w:sz w:val="24"/>
              </w:rPr>
            </w:pPr>
            <w:r>
              <w:rPr>
                <w:sz w:val="24"/>
              </w:rPr>
              <w:t>uso de consultorio por semana (sin</w:t>
            </w:r>
          </w:p>
          <w:p>
            <w:pPr>
              <w:pStyle w:val="TableParagraph"/>
              <w:spacing w:line="261" w:lineRule="exact"/>
              <w:ind w:left="85"/>
              <w:jc w:val="left"/>
              <w:rPr>
                <w:sz w:val="24"/>
              </w:rPr>
            </w:pPr>
            <w:r>
              <w:rPr>
                <w:sz w:val="24"/>
              </w:rPr>
              <w:t>apoyo)</w:t>
            </w:r>
          </w:p>
        </w:tc>
        <w:tc>
          <w:tcPr>
            <w:tcW w:w="1221" w:type="dxa"/>
          </w:tcPr>
          <w:p>
            <w:pPr>
              <w:pStyle w:val="TableParagraph"/>
              <w:spacing w:line="271" w:lineRule="exact"/>
              <w:ind w:right="370"/>
              <w:rPr>
                <w:sz w:val="24"/>
              </w:rPr>
            </w:pPr>
            <w:r>
              <w:rPr>
                <w:sz w:val="24"/>
              </w:rPr>
              <w:t>1,685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4</w:t>
            </w:r>
          </w:p>
        </w:tc>
        <w:tc>
          <w:tcPr>
            <w:tcW w:w="2509" w:type="dxa"/>
          </w:tcPr>
          <w:p>
            <w:pPr>
              <w:pStyle w:val="TableParagraph"/>
              <w:spacing w:line="271" w:lineRule="exact"/>
              <w:ind w:left="85"/>
              <w:jc w:val="left"/>
              <w:rPr>
                <w:sz w:val="24"/>
              </w:rPr>
            </w:pPr>
            <w:r>
              <w:rPr>
                <w:sz w:val="24"/>
              </w:rPr>
              <w:t>Uso de consultorio</w:t>
            </w:r>
          </w:p>
          <w:p>
            <w:pPr>
              <w:pStyle w:val="TableParagraph"/>
              <w:spacing w:line="261" w:lineRule="exact"/>
              <w:ind w:left="85"/>
              <w:jc w:val="left"/>
              <w:rPr>
                <w:sz w:val="24"/>
              </w:rPr>
            </w:pPr>
            <w:r>
              <w:rPr>
                <w:sz w:val="24"/>
              </w:rPr>
              <w:t>por mes (sin apoyo)</w:t>
            </w:r>
          </w:p>
        </w:tc>
        <w:tc>
          <w:tcPr>
            <w:tcW w:w="1221" w:type="dxa"/>
          </w:tcPr>
          <w:p>
            <w:pPr>
              <w:pStyle w:val="TableParagraph"/>
              <w:spacing w:line="271" w:lineRule="exact"/>
              <w:ind w:right="370"/>
              <w:rPr>
                <w:sz w:val="24"/>
              </w:rPr>
            </w:pPr>
            <w:r>
              <w:rPr>
                <w:sz w:val="24"/>
              </w:rPr>
              <w:t>6,750</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275" w:hRule="atLeast"/>
        </w:trPr>
        <w:tc>
          <w:tcPr>
            <w:tcW w:w="779" w:type="dxa"/>
          </w:tcPr>
          <w:p>
            <w:pPr>
              <w:pStyle w:val="TableParagraph"/>
              <w:spacing w:line="256" w:lineRule="exact"/>
              <w:ind w:left="179" w:right="65"/>
              <w:jc w:val="center"/>
              <w:rPr>
                <w:b/>
                <w:sz w:val="24"/>
              </w:rPr>
            </w:pPr>
            <w:r>
              <w:rPr>
                <w:b/>
                <w:sz w:val="24"/>
              </w:rPr>
              <w:t>a 6 h</w:t>
            </w:r>
          </w:p>
        </w:tc>
        <w:tc>
          <w:tcPr>
            <w:tcW w:w="2509" w:type="dxa"/>
          </w:tcPr>
          <w:p>
            <w:pPr>
              <w:pStyle w:val="TableParagraph"/>
              <w:spacing w:line="256" w:lineRule="exact"/>
              <w:ind w:left="85"/>
              <w:jc w:val="left"/>
              <w:rPr>
                <w:b/>
                <w:sz w:val="24"/>
              </w:rPr>
            </w:pPr>
            <w:r>
              <w:rPr>
                <w:b/>
                <w:sz w:val="24"/>
              </w:rPr>
              <w:t>Otros Servicios</w:t>
            </w:r>
          </w:p>
        </w:tc>
        <w:tc>
          <w:tcPr>
            <w:tcW w:w="1221"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967" w:type="dxa"/>
          </w:tcPr>
          <w:p>
            <w:pPr>
              <w:pStyle w:val="TableParagraph"/>
              <w:jc w:val="left"/>
              <w:rPr>
                <w:sz w:val="20"/>
              </w:rPr>
            </w:pPr>
          </w:p>
        </w:tc>
      </w:tr>
      <w:tr>
        <w:trPr>
          <w:trHeight w:val="828" w:hRule="atLeast"/>
        </w:trPr>
        <w:tc>
          <w:tcPr>
            <w:tcW w:w="779" w:type="dxa"/>
          </w:tcPr>
          <w:p>
            <w:pPr>
              <w:pStyle w:val="TableParagraph"/>
              <w:spacing w:line="271" w:lineRule="exact"/>
              <w:ind w:left="115"/>
              <w:jc w:val="center"/>
              <w:rPr>
                <w:sz w:val="24"/>
              </w:rPr>
            </w:pPr>
            <w:r>
              <w:rPr>
                <w:sz w:val="24"/>
              </w:rPr>
              <w:t>1</w:t>
            </w:r>
          </w:p>
        </w:tc>
        <w:tc>
          <w:tcPr>
            <w:tcW w:w="2509" w:type="dxa"/>
          </w:tcPr>
          <w:p>
            <w:pPr>
              <w:pStyle w:val="TableParagraph"/>
              <w:ind w:left="85" w:right="331"/>
              <w:jc w:val="left"/>
              <w:rPr>
                <w:sz w:val="24"/>
              </w:rPr>
            </w:pPr>
            <w:r>
              <w:rPr>
                <w:sz w:val="24"/>
              </w:rPr>
              <w:t>Renta videoproyector por hora (máximo 6</w:t>
            </w:r>
          </w:p>
          <w:p>
            <w:pPr>
              <w:pStyle w:val="TableParagraph"/>
              <w:spacing w:line="261" w:lineRule="exact"/>
              <w:ind w:left="85"/>
              <w:jc w:val="left"/>
              <w:rPr>
                <w:sz w:val="24"/>
              </w:rPr>
            </w:pPr>
            <w:r>
              <w:rPr>
                <w:sz w:val="24"/>
              </w:rPr>
              <w:t>horas)</w:t>
            </w:r>
          </w:p>
        </w:tc>
        <w:tc>
          <w:tcPr>
            <w:tcW w:w="1221" w:type="dxa"/>
          </w:tcPr>
          <w:p>
            <w:pPr>
              <w:pStyle w:val="TableParagraph"/>
              <w:spacing w:line="271" w:lineRule="exact"/>
              <w:ind w:right="370"/>
              <w:rPr>
                <w:sz w:val="24"/>
              </w:rPr>
            </w:pPr>
            <w:r>
              <w:rPr>
                <w:sz w:val="24"/>
              </w:rPr>
              <w:t>255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2</w:t>
            </w:r>
          </w:p>
        </w:tc>
        <w:tc>
          <w:tcPr>
            <w:tcW w:w="2509" w:type="dxa"/>
          </w:tcPr>
          <w:p>
            <w:pPr>
              <w:pStyle w:val="TableParagraph"/>
              <w:spacing w:line="271" w:lineRule="exact"/>
              <w:ind w:left="85"/>
              <w:jc w:val="left"/>
              <w:rPr>
                <w:sz w:val="24"/>
              </w:rPr>
            </w:pPr>
            <w:r>
              <w:rPr>
                <w:sz w:val="24"/>
              </w:rPr>
              <w:t>Renta videoproyector</w:t>
            </w:r>
          </w:p>
          <w:p>
            <w:pPr>
              <w:pStyle w:val="TableParagraph"/>
              <w:spacing w:line="261" w:lineRule="exact"/>
              <w:ind w:left="85"/>
              <w:jc w:val="left"/>
              <w:rPr>
                <w:sz w:val="24"/>
              </w:rPr>
            </w:pPr>
            <w:r>
              <w:rPr>
                <w:sz w:val="24"/>
              </w:rPr>
              <w:t>por día</w:t>
            </w:r>
          </w:p>
        </w:tc>
        <w:tc>
          <w:tcPr>
            <w:tcW w:w="1221" w:type="dxa"/>
          </w:tcPr>
          <w:p>
            <w:pPr>
              <w:pStyle w:val="TableParagraph"/>
              <w:spacing w:line="271" w:lineRule="exact"/>
              <w:ind w:right="370"/>
              <w:rPr>
                <w:sz w:val="24"/>
              </w:rPr>
            </w:pPr>
            <w:r>
              <w:rPr>
                <w:sz w:val="24"/>
              </w:rPr>
              <w:t>2,560</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2" w:hRule="atLeast"/>
        </w:trPr>
        <w:tc>
          <w:tcPr>
            <w:tcW w:w="779" w:type="dxa"/>
          </w:tcPr>
          <w:p>
            <w:pPr>
              <w:pStyle w:val="TableParagraph"/>
              <w:spacing w:line="271" w:lineRule="exact"/>
              <w:ind w:left="115"/>
              <w:jc w:val="center"/>
              <w:rPr>
                <w:sz w:val="24"/>
              </w:rPr>
            </w:pPr>
            <w:r>
              <w:rPr>
                <w:sz w:val="24"/>
              </w:rPr>
              <w:t>3</w:t>
            </w:r>
          </w:p>
        </w:tc>
        <w:tc>
          <w:tcPr>
            <w:tcW w:w="2509" w:type="dxa"/>
          </w:tcPr>
          <w:p>
            <w:pPr>
              <w:pStyle w:val="TableParagraph"/>
              <w:spacing w:line="271" w:lineRule="exact"/>
              <w:ind w:left="85"/>
              <w:jc w:val="left"/>
              <w:rPr>
                <w:sz w:val="24"/>
              </w:rPr>
            </w:pPr>
            <w:r>
              <w:rPr>
                <w:sz w:val="24"/>
              </w:rPr>
              <w:t>Renta de proyector de</w:t>
            </w:r>
          </w:p>
          <w:p>
            <w:pPr>
              <w:pStyle w:val="TableParagraph"/>
              <w:spacing w:line="261" w:lineRule="exact"/>
              <w:ind w:left="85"/>
              <w:jc w:val="left"/>
              <w:rPr>
                <w:sz w:val="24"/>
              </w:rPr>
            </w:pPr>
            <w:r>
              <w:rPr>
                <w:sz w:val="24"/>
              </w:rPr>
              <w:t>diapositivas por hora</w:t>
            </w:r>
          </w:p>
        </w:tc>
        <w:tc>
          <w:tcPr>
            <w:tcW w:w="1221" w:type="dxa"/>
          </w:tcPr>
          <w:p>
            <w:pPr>
              <w:pStyle w:val="TableParagraph"/>
              <w:spacing w:line="271" w:lineRule="exact"/>
              <w:ind w:right="370"/>
              <w:rPr>
                <w:sz w:val="24"/>
              </w:rPr>
            </w:pPr>
            <w:r>
              <w:rPr>
                <w:sz w:val="24"/>
              </w:rPr>
              <w:t>165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51" w:hRule="atLeast"/>
        </w:trPr>
        <w:tc>
          <w:tcPr>
            <w:tcW w:w="779" w:type="dxa"/>
          </w:tcPr>
          <w:p>
            <w:pPr>
              <w:pStyle w:val="TableParagraph"/>
              <w:spacing w:line="271" w:lineRule="exact"/>
              <w:ind w:left="115"/>
              <w:jc w:val="center"/>
              <w:rPr>
                <w:sz w:val="24"/>
              </w:rPr>
            </w:pPr>
            <w:r>
              <w:rPr>
                <w:sz w:val="24"/>
              </w:rPr>
              <w:t>4</w:t>
            </w:r>
          </w:p>
        </w:tc>
        <w:tc>
          <w:tcPr>
            <w:tcW w:w="2509" w:type="dxa"/>
          </w:tcPr>
          <w:p>
            <w:pPr>
              <w:pStyle w:val="TableParagraph"/>
              <w:spacing w:line="271" w:lineRule="exact"/>
              <w:ind w:left="85"/>
              <w:jc w:val="left"/>
              <w:rPr>
                <w:sz w:val="24"/>
              </w:rPr>
            </w:pPr>
            <w:r>
              <w:rPr>
                <w:sz w:val="24"/>
              </w:rPr>
              <w:t>Renta laptop por hora</w:t>
            </w:r>
          </w:p>
          <w:p>
            <w:pPr>
              <w:pStyle w:val="TableParagraph"/>
              <w:spacing w:line="261" w:lineRule="exact"/>
              <w:ind w:left="85"/>
              <w:jc w:val="left"/>
              <w:rPr>
                <w:sz w:val="24"/>
              </w:rPr>
            </w:pPr>
            <w:r>
              <w:rPr>
                <w:sz w:val="24"/>
              </w:rPr>
              <w:t>(máximo 6 horas)</w:t>
            </w:r>
          </w:p>
        </w:tc>
        <w:tc>
          <w:tcPr>
            <w:tcW w:w="1221" w:type="dxa"/>
          </w:tcPr>
          <w:p>
            <w:pPr>
              <w:pStyle w:val="TableParagraph"/>
              <w:spacing w:line="271" w:lineRule="exact"/>
              <w:ind w:right="370"/>
              <w:rPr>
                <w:sz w:val="24"/>
              </w:rPr>
            </w:pPr>
            <w:r>
              <w:rPr>
                <w:sz w:val="24"/>
              </w:rPr>
              <w:t>255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827" w:hRule="atLeast"/>
        </w:trPr>
        <w:tc>
          <w:tcPr>
            <w:tcW w:w="779" w:type="dxa"/>
          </w:tcPr>
          <w:p>
            <w:pPr>
              <w:pStyle w:val="TableParagraph"/>
              <w:spacing w:line="271" w:lineRule="exact"/>
              <w:ind w:left="115"/>
              <w:jc w:val="center"/>
              <w:rPr>
                <w:sz w:val="24"/>
              </w:rPr>
            </w:pPr>
            <w:r>
              <w:rPr>
                <w:sz w:val="24"/>
              </w:rPr>
              <w:t>5</w:t>
            </w:r>
          </w:p>
        </w:tc>
        <w:tc>
          <w:tcPr>
            <w:tcW w:w="2509" w:type="dxa"/>
          </w:tcPr>
          <w:p>
            <w:pPr>
              <w:pStyle w:val="TableParagraph"/>
              <w:ind w:left="85" w:right="297"/>
              <w:jc w:val="left"/>
              <w:rPr>
                <w:sz w:val="24"/>
              </w:rPr>
            </w:pPr>
            <w:r>
              <w:rPr>
                <w:sz w:val="24"/>
              </w:rPr>
              <w:t>Servicio de impresión blanco y negro por</w:t>
            </w:r>
          </w:p>
          <w:p>
            <w:pPr>
              <w:pStyle w:val="TableParagraph"/>
              <w:spacing w:line="261" w:lineRule="exact"/>
              <w:ind w:left="85"/>
              <w:jc w:val="left"/>
              <w:rPr>
                <w:sz w:val="24"/>
              </w:rPr>
            </w:pPr>
            <w:r>
              <w:rPr>
                <w:sz w:val="24"/>
              </w:rPr>
              <w:t>hoja biblioteca</w:t>
            </w:r>
          </w:p>
        </w:tc>
        <w:tc>
          <w:tcPr>
            <w:tcW w:w="1221" w:type="dxa"/>
          </w:tcPr>
          <w:p>
            <w:pPr>
              <w:pStyle w:val="TableParagraph"/>
              <w:spacing w:line="271" w:lineRule="exact"/>
              <w:ind w:right="370"/>
              <w:rPr>
                <w:sz w:val="24"/>
              </w:rPr>
            </w:pPr>
            <w:r>
              <w:rPr>
                <w:sz w:val="24"/>
              </w:rPr>
              <w:t>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r>
        <w:trPr>
          <w:trHeight w:val="546" w:hRule="atLeast"/>
        </w:trPr>
        <w:tc>
          <w:tcPr>
            <w:tcW w:w="779" w:type="dxa"/>
          </w:tcPr>
          <w:p>
            <w:pPr>
              <w:pStyle w:val="TableParagraph"/>
              <w:spacing w:line="271" w:lineRule="exact"/>
              <w:ind w:left="115"/>
              <w:jc w:val="center"/>
              <w:rPr>
                <w:sz w:val="24"/>
              </w:rPr>
            </w:pPr>
            <w:r>
              <w:rPr>
                <w:sz w:val="24"/>
              </w:rPr>
              <w:t>6</w:t>
            </w:r>
          </w:p>
        </w:tc>
        <w:tc>
          <w:tcPr>
            <w:tcW w:w="2509" w:type="dxa"/>
          </w:tcPr>
          <w:p>
            <w:pPr>
              <w:pStyle w:val="TableParagraph"/>
              <w:spacing w:line="271" w:lineRule="exact"/>
              <w:ind w:left="85"/>
              <w:jc w:val="left"/>
              <w:rPr>
                <w:sz w:val="24"/>
              </w:rPr>
            </w:pPr>
            <w:r>
              <w:rPr>
                <w:sz w:val="24"/>
              </w:rPr>
              <w:t>Copia simple o</w:t>
            </w:r>
          </w:p>
          <w:p>
            <w:pPr>
              <w:pStyle w:val="TableParagraph"/>
              <w:spacing w:line="256" w:lineRule="exact"/>
              <w:ind w:left="85"/>
              <w:jc w:val="left"/>
              <w:rPr>
                <w:sz w:val="24"/>
              </w:rPr>
            </w:pPr>
            <w:r>
              <w:rPr>
                <w:sz w:val="24"/>
              </w:rPr>
              <w:t>digitalización</w:t>
            </w:r>
          </w:p>
        </w:tc>
        <w:tc>
          <w:tcPr>
            <w:tcW w:w="1221" w:type="dxa"/>
          </w:tcPr>
          <w:p>
            <w:pPr>
              <w:pStyle w:val="TableParagraph"/>
              <w:spacing w:line="271" w:lineRule="exact"/>
              <w:ind w:right="370"/>
              <w:rPr>
                <w:sz w:val="24"/>
              </w:rPr>
            </w:pPr>
            <w:r>
              <w:rPr>
                <w:sz w:val="24"/>
              </w:rPr>
              <w:t>15</w:t>
            </w:r>
          </w:p>
        </w:tc>
        <w:tc>
          <w:tcPr>
            <w:tcW w:w="1134" w:type="dxa"/>
          </w:tcPr>
          <w:p>
            <w:pPr>
              <w:pStyle w:val="TableParagraph"/>
              <w:spacing w:line="271" w:lineRule="exact"/>
              <w:ind w:left="228" w:right="201"/>
              <w:jc w:val="center"/>
              <w:rPr>
                <w:sz w:val="24"/>
              </w:rPr>
            </w:pPr>
            <w:r>
              <w:rPr>
                <w:sz w:val="24"/>
              </w:rPr>
              <w:t>N/A</w:t>
            </w:r>
          </w:p>
        </w:tc>
        <w:tc>
          <w:tcPr>
            <w:tcW w:w="1128" w:type="dxa"/>
          </w:tcPr>
          <w:p>
            <w:pPr>
              <w:pStyle w:val="TableParagraph"/>
              <w:spacing w:line="271" w:lineRule="exact"/>
              <w:ind w:left="349"/>
              <w:jc w:val="left"/>
              <w:rPr>
                <w:sz w:val="24"/>
              </w:rPr>
            </w:pPr>
            <w:r>
              <w:rPr>
                <w:sz w:val="24"/>
              </w:rPr>
              <w:t>N/A</w:t>
            </w:r>
          </w:p>
        </w:tc>
        <w:tc>
          <w:tcPr>
            <w:tcW w:w="1134" w:type="dxa"/>
          </w:tcPr>
          <w:p>
            <w:pPr>
              <w:pStyle w:val="TableParagraph"/>
              <w:spacing w:line="271" w:lineRule="exact"/>
              <w:ind w:left="368"/>
              <w:jc w:val="left"/>
              <w:rPr>
                <w:sz w:val="24"/>
              </w:rPr>
            </w:pPr>
            <w:r>
              <w:rPr>
                <w:sz w:val="24"/>
              </w:rPr>
              <w:t>N/A</w:t>
            </w:r>
          </w:p>
        </w:tc>
        <w:tc>
          <w:tcPr>
            <w:tcW w:w="967" w:type="dxa"/>
          </w:tcPr>
          <w:p>
            <w:pPr>
              <w:pStyle w:val="TableParagraph"/>
              <w:spacing w:line="271" w:lineRule="exact"/>
              <w:ind w:right="196"/>
              <w:rPr>
                <w:sz w:val="24"/>
              </w:rPr>
            </w:pPr>
            <w:r>
              <w:rPr>
                <w:sz w:val="24"/>
              </w:rPr>
              <w:t>N/A</w:t>
            </w:r>
          </w:p>
        </w:tc>
      </w:tr>
    </w:tbl>
    <w:p>
      <w:pPr>
        <w:spacing w:after="0" w:line="271" w:lineRule="exact"/>
        <w:rPr>
          <w:sz w:val="24"/>
        </w:rPr>
        <w:sectPr>
          <w:pgSz w:w="12240" w:h="15840"/>
          <w:pgMar w:header="0" w:footer="738" w:top="1420" w:bottom="920" w:left="1460" w:right="1200"/>
        </w:sectPr>
      </w:pPr>
    </w:p>
    <w:tbl>
      <w:tblPr>
        <w:tblW w:w="0" w:type="auto"/>
        <w:jc w:val="left"/>
        <w:tblInd w:w="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5"/>
        <w:gridCol w:w="2555"/>
        <w:gridCol w:w="1157"/>
        <w:gridCol w:w="1134"/>
        <w:gridCol w:w="1128"/>
        <w:gridCol w:w="1134"/>
        <w:gridCol w:w="1031"/>
      </w:tblGrid>
      <w:tr>
        <w:trPr>
          <w:trHeight w:val="822" w:hRule="atLeast"/>
        </w:trPr>
        <w:tc>
          <w:tcPr>
            <w:tcW w:w="645" w:type="dxa"/>
          </w:tcPr>
          <w:p>
            <w:pPr>
              <w:pStyle w:val="TableParagraph"/>
              <w:spacing w:line="266" w:lineRule="exact"/>
              <w:ind w:left="298"/>
              <w:jc w:val="left"/>
              <w:rPr>
                <w:sz w:val="24"/>
              </w:rPr>
            </w:pPr>
            <w:r>
              <w:rPr>
                <w:sz w:val="24"/>
              </w:rPr>
              <w:t>7</w:t>
            </w:r>
          </w:p>
        </w:tc>
        <w:tc>
          <w:tcPr>
            <w:tcW w:w="2555" w:type="dxa"/>
          </w:tcPr>
          <w:p>
            <w:pPr>
              <w:pStyle w:val="TableParagraph"/>
              <w:spacing w:line="266" w:lineRule="exact"/>
              <w:ind w:left="130"/>
              <w:jc w:val="left"/>
              <w:rPr>
                <w:sz w:val="24"/>
              </w:rPr>
            </w:pPr>
            <w:r>
              <w:rPr>
                <w:sz w:val="24"/>
              </w:rPr>
              <w:t>Copia certificada de</w:t>
            </w:r>
          </w:p>
          <w:p>
            <w:pPr>
              <w:pStyle w:val="TableParagraph"/>
              <w:spacing w:line="270" w:lineRule="atLeast"/>
              <w:ind w:left="130" w:right="865"/>
              <w:jc w:val="left"/>
              <w:rPr>
                <w:sz w:val="24"/>
              </w:rPr>
            </w:pPr>
            <w:r>
              <w:rPr>
                <w:sz w:val="24"/>
              </w:rPr>
              <w:t>documentos por pagina</w:t>
            </w:r>
          </w:p>
        </w:tc>
        <w:tc>
          <w:tcPr>
            <w:tcW w:w="1157" w:type="dxa"/>
          </w:tcPr>
          <w:p>
            <w:pPr>
              <w:pStyle w:val="TableParagraph"/>
              <w:spacing w:line="266" w:lineRule="exact"/>
              <w:ind w:right="307"/>
              <w:rPr>
                <w:sz w:val="24"/>
              </w:rPr>
            </w:pPr>
            <w:r>
              <w:rPr>
                <w:sz w:val="24"/>
              </w:rPr>
              <w:t>120</w:t>
            </w:r>
          </w:p>
        </w:tc>
        <w:tc>
          <w:tcPr>
            <w:tcW w:w="1134" w:type="dxa"/>
          </w:tcPr>
          <w:p>
            <w:pPr>
              <w:pStyle w:val="TableParagraph"/>
              <w:spacing w:line="266" w:lineRule="exact"/>
              <w:ind w:right="281"/>
              <w:rPr>
                <w:sz w:val="24"/>
              </w:rPr>
            </w:pPr>
            <w:r>
              <w:rPr>
                <w:sz w:val="24"/>
              </w:rPr>
              <w:t>N/A</w:t>
            </w:r>
          </w:p>
        </w:tc>
        <w:tc>
          <w:tcPr>
            <w:tcW w:w="1128" w:type="dxa"/>
          </w:tcPr>
          <w:p>
            <w:pPr>
              <w:pStyle w:val="TableParagraph"/>
              <w:spacing w:line="266" w:lineRule="exact"/>
              <w:ind w:right="300"/>
              <w:rPr>
                <w:sz w:val="24"/>
              </w:rPr>
            </w:pPr>
            <w:r>
              <w:rPr>
                <w:sz w:val="24"/>
              </w:rPr>
              <w:t>N/A</w:t>
            </w:r>
          </w:p>
        </w:tc>
        <w:tc>
          <w:tcPr>
            <w:tcW w:w="1134" w:type="dxa"/>
          </w:tcPr>
          <w:p>
            <w:pPr>
              <w:pStyle w:val="TableParagraph"/>
              <w:spacing w:line="266" w:lineRule="exact"/>
              <w:ind w:right="287"/>
              <w:rPr>
                <w:sz w:val="24"/>
              </w:rPr>
            </w:pPr>
            <w:r>
              <w:rPr>
                <w:sz w:val="24"/>
              </w:rPr>
              <w:t>N/A</w:t>
            </w:r>
          </w:p>
        </w:tc>
        <w:tc>
          <w:tcPr>
            <w:tcW w:w="1031" w:type="dxa"/>
          </w:tcPr>
          <w:p>
            <w:pPr>
              <w:pStyle w:val="TableParagraph"/>
              <w:spacing w:line="266" w:lineRule="exact"/>
              <w:ind w:right="196"/>
              <w:rPr>
                <w:sz w:val="24"/>
              </w:rPr>
            </w:pPr>
            <w:r>
              <w:rPr>
                <w:sz w:val="24"/>
              </w:rPr>
              <w:t>N/A</w:t>
            </w:r>
          </w:p>
        </w:tc>
      </w:tr>
      <w:tr>
        <w:trPr>
          <w:trHeight w:val="551" w:hRule="atLeast"/>
        </w:trPr>
        <w:tc>
          <w:tcPr>
            <w:tcW w:w="645" w:type="dxa"/>
          </w:tcPr>
          <w:p>
            <w:pPr>
              <w:pStyle w:val="TableParagraph"/>
              <w:spacing w:line="271" w:lineRule="exact"/>
              <w:ind w:left="298"/>
              <w:jc w:val="left"/>
              <w:rPr>
                <w:sz w:val="24"/>
              </w:rPr>
            </w:pPr>
            <w:r>
              <w:rPr>
                <w:sz w:val="24"/>
              </w:rPr>
              <w:t>8</w:t>
            </w:r>
          </w:p>
        </w:tc>
        <w:tc>
          <w:tcPr>
            <w:tcW w:w="2555" w:type="dxa"/>
          </w:tcPr>
          <w:p>
            <w:pPr>
              <w:pStyle w:val="TableParagraph"/>
              <w:spacing w:line="271" w:lineRule="exact"/>
              <w:ind w:left="130"/>
              <w:jc w:val="left"/>
              <w:rPr>
                <w:sz w:val="24"/>
              </w:rPr>
            </w:pPr>
            <w:r>
              <w:rPr>
                <w:sz w:val="24"/>
              </w:rPr>
              <w:t>Renta de auditorio</w:t>
            </w:r>
          </w:p>
          <w:p>
            <w:pPr>
              <w:pStyle w:val="TableParagraph"/>
              <w:spacing w:line="261" w:lineRule="exact"/>
              <w:ind w:left="130"/>
              <w:jc w:val="left"/>
              <w:rPr>
                <w:sz w:val="24"/>
              </w:rPr>
            </w:pPr>
            <w:r>
              <w:rPr>
                <w:sz w:val="24"/>
              </w:rPr>
              <w:t>por sesión (3 horas)</w:t>
            </w:r>
          </w:p>
        </w:tc>
        <w:tc>
          <w:tcPr>
            <w:tcW w:w="1157" w:type="dxa"/>
          </w:tcPr>
          <w:p>
            <w:pPr>
              <w:pStyle w:val="TableParagraph"/>
              <w:spacing w:line="271" w:lineRule="exact"/>
              <w:ind w:right="307"/>
              <w:rPr>
                <w:sz w:val="24"/>
              </w:rPr>
            </w:pPr>
            <w:r>
              <w:rPr>
                <w:sz w:val="24"/>
              </w:rPr>
              <w:t>8,655</w:t>
            </w:r>
          </w:p>
        </w:tc>
        <w:tc>
          <w:tcPr>
            <w:tcW w:w="1134" w:type="dxa"/>
          </w:tcPr>
          <w:p>
            <w:pPr>
              <w:pStyle w:val="TableParagraph"/>
              <w:spacing w:line="271" w:lineRule="exact"/>
              <w:ind w:right="281"/>
              <w:rPr>
                <w:sz w:val="24"/>
              </w:rPr>
            </w:pPr>
            <w:r>
              <w:rPr>
                <w:sz w:val="24"/>
              </w:rPr>
              <w:t>N/A</w:t>
            </w:r>
          </w:p>
        </w:tc>
        <w:tc>
          <w:tcPr>
            <w:tcW w:w="1128" w:type="dxa"/>
          </w:tcPr>
          <w:p>
            <w:pPr>
              <w:pStyle w:val="TableParagraph"/>
              <w:spacing w:line="271" w:lineRule="exact"/>
              <w:ind w:right="300"/>
              <w:rPr>
                <w:sz w:val="24"/>
              </w:rPr>
            </w:pPr>
            <w:r>
              <w:rPr>
                <w:sz w:val="24"/>
              </w:rPr>
              <w:t>N/A</w:t>
            </w:r>
          </w:p>
        </w:tc>
        <w:tc>
          <w:tcPr>
            <w:tcW w:w="1134" w:type="dxa"/>
          </w:tcPr>
          <w:p>
            <w:pPr>
              <w:pStyle w:val="TableParagraph"/>
              <w:spacing w:line="271" w:lineRule="exact"/>
              <w:ind w:right="287"/>
              <w:rPr>
                <w:sz w:val="24"/>
              </w:rPr>
            </w:pPr>
            <w:r>
              <w:rPr>
                <w:sz w:val="24"/>
              </w:rPr>
              <w:t>N/A</w:t>
            </w:r>
          </w:p>
        </w:tc>
        <w:tc>
          <w:tcPr>
            <w:tcW w:w="1031" w:type="dxa"/>
          </w:tcPr>
          <w:p>
            <w:pPr>
              <w:pStyle w:val="TableParagraph"/>
              <w:spacing w:line="271" w:lineRule="exact"/>
              <w:ind w:right="196"/>
              <w:rPr>
                <w:sz w:val="24"/>
              </w:rPr>
            </w:pPr>
            <w:r>
              <w:rPr>
                <w:sz w:val="24"/>
              </w:rPr>
              <w:t>N/A</w:t>
            </w:r>
          </w:p>
        </w:tc>
      </w:tr>
      <w:tr>
        <w:trPr>
          <w:trHeight w:val="828" w:hRule="atLeast"/>
        </w:trPr>
        <w:tc>
          <w:tcPr>
            <w:tcW w:w="645" w:type="dxa"/>
          </w:tcPr>
          <w:p>
            <w:pPr>
              <w:pStyle w:val="TableParagraph"/>
              <w:spacing w:line="271" w:lineRule="exact"/>
              <w:ind w:left="298"/>
              <w:jc w:val="left"/>
              <w:rPr>
                <w:sz w:val="24"/>
              </w:rPr>
            </w:pPr>
            <w:r>
              <w:rPr>
                <w:sz w:val="24"/>
              </w:rPr>
              <w:t>9</w:t>
            </w:r>
          </w:p>
        </w:tc>
        <w:tc>
          <w:tcPr>
            <w:tcW w:w="2555" w:type="dxa"/>
          </w:tcPr>
          <w:p>
            <w:pPr>
              <w:pStyle w:val="TableParagraph"/>
              <w:spacing w:line="271" w:lineRule="exact"/>
              <w:ind w:left="130"/>
              <w:jc w:val="left"/>
              <w:rPr>
                <w:sz w:val="24"/>
              </w:rPr>
            </w:pPr>
            <w:r>
              <w:rPr>
                <w:sz w:val="24"/>
              </w:rPr>
              <w:t>Renta de aula</w:t>
            </w:r>
          </w:p>
          <w:p>
            <w:pPr>
              <w:pStyle w:val="TableParagraph"/>
              <w:spacing w:line="270" w:lineRule="atLeast"/>
              <w:ind w:left="130" w:right="259"/>
              <w:jc w:val="left"/>
              <w:rPr>
                <w:sz w:val="24"/>
              </w:rPr>
            </w:pPr>
            <w:r>
              <w:rPr>
                <w:sz w:val="24"/>
              </w:rPr>
              <w:t>Inteligente por sesión (3 horas)</w:t>
            </w:r>
          </w:p>
        </w:tc>
        <w:tc>
          <w:tcPr>
            <w:tcW w:w="1157" w:type="dxa"/>
          </w:tcPr>
          <w:p>
            <w:pPr>
              <w:pStyle w:val="TableParagraph"/>
              <w:spacing w:line="271" w:lineRule="exact"/>
              <w:ind w:right="307"/>
              <w:rPr>
                <w:sz w:val="24"/>
              </w:rPr>
            </w:pPr>
            <w:r>
              <w:rPr>
                <w:sz w:val="24"/>
              </w:rPr>
              <w:t>1,895</w:t>
            </w:r>
          </w:p>
        </w:tc>
        <w:tc>
          <w:tcPr>
            <w:tcW w:w="1134" w:type="dxa"/>
          </w:tcPr>
          <w:p>
            <w:pPr>
              <w:pStyle w:val="TableParagraph"/>
              <w:spacing w:line="271" w:lineRule="exact"/>
              <w:ind w:right="281"/>
              <w:rPr>
                <w:sz w:val="24"/>
              </w:rPr>
            </w:pPr>
            <w:r>
              <w:rPr>
                <w:sz w:val="24"/>
              </w:rPr>
              <w:t>N/A</w:t>
            </w:r>
          </w:p>
        </w:tc>
        <w:tc>
          <w:tcPr>
            <w:tcW w:w="1128" w:type="dxa"/>
          </w:tcPr>
          <w:p>
            <w:pPr>
              <w:pStyle w:val="TableParagraph"/>
              <w:spacing w:line="271" w:lineRule="exact"/>
              <w:ind w:right="300"/>
              <w:rPr>
                <w:sz w:val="24"/>
              </w:rPr>
            </w:pPr>
            <w:r>
              <w:rPr>
                <w:sz w:val="24"/>
              </w:rPr>
              <w:t>N/A</w:t>
            </w:r>
          </w:p>
        </w:tc>
        <w:tc>
          <w:tcPr>
            <w:tcW w:w="1134" w:type="dxa"/>
          </w:tcPr>
          <w:p>
            <w:pPr>
              <w:pStyle w:val="TableParagraph"/>
              <w:spacing w:line="271" w:lineRule="exact"/>
              <w:ind w:right="287"/>
              <w:rPr>
                <w:sz w:val="24"/>
              </w:rPr>
            </w:pPr>
            <w:r>
              <w:rPr>
                <w:sz w:val="24"/>
              </w:rPr>
              <w:t>N/A</w:t>
            </w:r>
          </w:p>
        </w:tc>
        <w:tc>
          <w:tcPr>
            <w:tcW w:w="1031" w:type="dxa"/>
          </w:tcPr>
          <w:p>
            <w:pPr>
              <w:pStyle w:val="TableParagraph"/>
              <w:spacing w:line="271" w:lineRule="exact"/>
              <w:ind w:right="196"/>
              <w:rPr>
                <w:sz w:val="24"/>
              </w:rPr>
            </w:pPr>
            <w:r>
              <w:rPr>
                <w:sz w:val="24"/>
              </w:rPr>
              <w:t>N/A</w:t>
            </w:r>
          </w:p>
        </w:tc>
      </w:tr>
      <w:tr>
        <w:trPr>
          <w:trHeight w:val="827" w:hRule="atLeast"/>
        </w:trPr>
        <w:tc>
          <w:tcPr>
            <w:tcW w:w="645" w:type="dxa"/>
          </w:tcPr>
          <w:p>
            <w:pPr>
              <w:pStyle w:val="TableParagraph"/>
              <w:spacing w:line="271" w:lineRule="exact"/>
              <w:ind w:left="238"/>
              <w:jc w:val="left"/>
              <w:rPr>
                <w:sz w:val="24"/>
              </w:rPr>
            </w:pPr>
            <w:r>
              <w:rPr>
                <w:sz w:val="24"/>
              </w:rPr>
              <w:t>10</w:t>
            </w:r>
          </w:p>
        </w:tc>
        <w:tc>
          <w:tcPr>
            <w:tcW w:w="2555" w:type="dxa"/>
          </w:tcPr>
          <w:p>
            <w:pPr>
              <w:pStyle w:val="TableParagraph"/>
              <w:ind w:left="130" w:right="259"/>
              <w:jc w:val="left"/>
              <w:rPr>
                <w:sz w:val="24"/>
              </w:rPr>
            </w:pPr>
            <w:r>
              <w:rPr>
                <w:sz w:val="24"/>
              </w:rPr>
              <w:t>Renta de espacio metro cuadrado</w:t>
            </w:r>
            <w:r>
              <w:rPr>
                <w:spacing w:val="-2"/>
                <w:sz w:val="24"/>
              </w:rPr>
              <w:t> </w:t>
            </w:r>
            <w:r>
              <w:rPr>
                <w:spacing w:val="-9"/>
                <w:sz w:val="24"/>
              </w:rPr>
              <w:t>en</w:t>
            </w:r>
          </w:p>
          <w:p>
            <w:pPr>
              <w:pStyle w:val="TableParagraph"/>
              <w:spacing w:line="261" w:lineRule="exact"/>
              <w:ind w:left="130"/>
              <w:jc w:val="left"/>
              <w:rPr>
                <w:sz w:val="24"/>
              </w:rPr>
            </w:pPr>
            <w:r>
              <w:rPr>
                <w:sz w:val="24"/>
              </w:rPr>
              <w:t>Lobby (por</w:t>
            </w:r>
            <w:r>
              <w:rPr>
                <w:spacing w:val="-4"/>
                <w:sz w:val="24"/>
              </w:rPr>
              <w:t> </w:t>
            </w:r>
            <w:r>
              <w:rPr>
                <w:sz w:val="24"/>
              </w:rPr>
              <w:t>evento)</w:t>
            </w:r>
          </w:p>
        </w:tc>
        <w:tc>
          <w:tcPr>
            <w:tcW w:w="1157" w:type="dxa"/>
          </w:tcPr>
          <w:p>
            <w:pPr>
              <w:pStyle w:val="TableParagraph"/>
              <w:spacing w:line="271" w:lineRule="exact"/>
              <w:ind w:right="307"/>
              <w:rPr>
                <w:sz w:val="24"/>
              </w:rPr>
            </w:pPr>
            <w:r>
              <w:rPr>
                <w:sz w:val="24"/>
              </w:rPr>
              <w:t>540</w:t>
            </w:r>
          </w:p>
        </w:tc>
        <w:tc>
          <w:tcPr>
            <w:tcW w:w="1134" w:type="dxa"/>
          </w:tcPr>
          <w:p>
            <w:pPr>
              <w:pStyle w:val="TableParagraph"/>
              <w:spacing w:line="271" w:lineRule="exact"/>
              <w:ind w:right="281"/>
              <w:rPr>
                <w:sz w:val="24"/>
              </w:rPr>
            </w:pPr>
            <w:r>
              <w:rPr>
                <w:sz w:val="24"/>
              </w:rPr>
              <w:t>N/A</w:t>
            </w:r>
          </w:p>
        </w:tc>
        <w:tc>
          <w:tcPr>
            <w:tcW w:w="1128" w:type="dxa"/>
          </w:tcPr>
          <w:p>
            <w:pPr>
              <w:pStyle w:val="TableParagraph"/>
              <w:spacing w:line="271" w:lineRule="exact"/>
              <w:ind w:right="300"/>
              <w:rPr>
                <w:sz w:val="24"/>
              </w:rPr>
            </w:pPr>
            <w:r>
              <w:rPr>
                <w:sz w:val="24"/>
              </w:rPr>
              <w:t>N/A</w:t>
            </w:r>
          </w:p>
        </w:tc>
        <w:tc>
          <w:tcPr>
            <w:tcW w:w="1134" w:type="dxa"/>
          </w:tcPr>
          <w:p>
            <w:pPr>
              <w:pStyle w:val="TableParagraph"/>
              <w:spacing w:line="271" w:lineRule="exact"/>
              <w:ind w:right="287"/>
              <w:rPr>
                <w:sz w:val="24"/>
              </w:rPr>
            </w:pPr>
            <w:r>
              <w:rPr>
                <w:sz w:val="24"/>
              </w:rPr>
              <w:t>N/A</w:t>
            </w:r>
          </w:p>
        </w:tc>
        <w:tc>
          <w:tcPr>
            <w:tcW w:w="1031" w:type="dxa"/>
          </w:tcPr>
          <w:p>
            <w:pPr>
              <w:pStyle w:val="TableParagraph"/>
              <w:spacing w:line="271" w:lineRule="exact"/>
              <w:ind w:right="196"/>
              <w:rPr>
                <w:sz w:val="24"/>
              </w:rPr>
            </w:pPr>
            <w:r>
              <w:rPr>
                <w:sz w:val="24"/>
              </w:rPr>
              <w:t>N/A</w:t>
            </w:r>
          </w:p>
        </w:tc>
      </w:tr>
      <w:tr>
        <w:trPr>
          <w:trHeight w:val="1104" w:hRule="atLeast"/>
        </w:trPr>
        <w:tc>
          <w:tcPr>
            <w:tcW w:w="645" w:type="dxa"/>
          </w:tcPr>
          <w:p>
            <w:pPr>
              <w:pStyle w:val="TableParagraph"/>
              <w:spacing w:line="271" w:lineRule="exact"/>
              <w:ind w:left="291"/>
              <w:jc w:val="left"/>
              <w:rPr>
                <w:b/>
                <w:sz w:val="24"/>
              </w:rPr>
            </w:pPr>
            <w:r>
              <w:rPr>
                <w:b/>
                <w:w w:val="99"/>
                <w:sz w:val="24"/>
              </w:rPr>
              <w:t>b</w:t>
            </w:r>
          </w:p>
        </w:tc>
        <w:tc>
          <w:tcPr>
            <w:tcW w:w="2555" w:type="dxa"/>
          </w:tcPr>
          <w:p>
            <w:pPr>
              <w:pStyle w:val="TableParagraph"/>
              <w:ind w:left="366" w:right="522" w:firstLine="3"/>
              <w:jc w:val="center"/>
              <w:rPr>
                <w:b/>
                <w:sz w:val="24"/>
              </w:rPr>
            </w:pPr>
            <w:r>
              <w:rPr>
                <w:b/>
                <w:sz w:val="24"/>
              </w:rPr>
              <w:t>Hospital de Psiquiatría "Dr. Gustavo León</w:t>
            </w:r>
          </w:p>
          <w:p>
            <w:pPr>
              <w:pStyle w:val="TableParagraph"/>
              <w:spacing w:line="261" w:lineRule="exact"/>
              <w:ind w:left="369" w:right="526"/>
              <w:jc w:val="center"/>
              <w:rPr>
                <w:b/>
                <w:sz w:val="24"/>
              </w:rPr>
            </w:pPr>
            <w:r>
              <w:rPr>
                <w:b/>
                <w:sz w:val="24"/>
              </w:rPr>
              <w:t>Mojica García"</w:t>
            </w:r>
          </w:p>
        </w:tc>
        <w:tc>
          <w:tcPr>
            <w:tcW w:w="1157"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34" w:type="dxa"/>
          </w:tcPr>
          <w:p>
            <w:pPr>
              <w:pStyle w:val="TableParagraph"/>
              <w:jc w:val="left"/>
              <w:rPr>
                <w:sz w:val="24"/>
              </w:rPr>
            </w:pPr>
          </w:p>
        </w:tc>
        <w:tc>
          <w:tcPr>
            <w:tcW w:w="1031" w:type="dxa"/>
          </w:tcPr>
          <w:p>
            <w:pPr>
              <w:pStyle w:val="TableParagraph"/>
              <w:jc w:val="left"/>
              <w:rPr>
                <w:sz w:val="24"/>
              </w:rPr>
            </w:pPr>
          </w:p>
        </w:tc>
      </w:tr>
      <w:tr>
        <w:trPr>
          <w:trHeight w:val="275" w:hRule="atLeast"/>
        </w:trPr>
        <w:tc>
          <w:tcPr>
            <w:tcW w:w="645" w:type="dxa"/>
          </w:tcPr>
          <w:p>
            <w:pPr>
              <w:pStyle w:val="TableParagraph"/>
              <w:spacing w:line="256" w:lineRule="exact"/>
              <w:ind w:left="200"/>
              <w:jc w:val="left"/>
              <w:rPr>
                <w:b/>
                <w:sz w:val="24"/>
              </w:rPr>
            </w:pPr>
            <w:r>
              <w:rPr>
                <w:b/>
                <w:sz w:val="24"/>
              </w:rPr>
              <w:t>b 1</w:t>
            </w:r>
          </w:p>
        </w:tc>
        <w:tc>
          <w:tcPr>
            <w:tcW w:w="2555" w:type="dxa"/>
          </w:tcPr>
          <w:p>
            <w:pPr>
              <w:pStyle w:val="TableParagraph"/>
              <w:spacing w:line="256" w:lineRule="exact"/>
              <w:ind w:left="130"/>
              <w:jc w:val="left"/>
              <w:rPr>
                <w:b/>
                <w:sz w:val="24"/>
              </w:rPr>
            </w:pPr>
            <w:r>
              <w:rPr>
                <w:b/>
                <w:sz w:val="24"/>
              </w:rPr>
              <w:t>Consulta</w:t>
            </w:r>
          </w:p>
        </w:tc>
        <w:tc>
          <w:tcPr>
            <w:tcW w:w="1157"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34" w:type="dxa"/>
          </w:tcPr>
          <w:p>
            <w:pPr>
              <w:pStyle w:val="TableParagraph"/>
              <w:jc w:val="left"/>
              <w:rPr>
                <w:sz w:val="20"/>
              </w:rPr>
            </w:pPr>
          </w:p>
        </w:tc>
        <w:tc>
          <w:tcPr>
            <w:tcW w:w="1031" w:type="dxa"/>
          </w:tcPr>
          <w:p>
            <w:pPr>
              <w:pStyle w:val="TableParagraph"/>
              <w:jc w:val="left"/>
              <w:rPr>
                <w:sz w:val="20"/>
              </w:rPr>
            </w:pPr>
          </w:p>
        </w:tc>
      </w:tr>
      <w:tr>
        <w:trPr>
          <w:trHeight w:val="1656" w:hRule="atLeast"/>
        </w:trPr>
        <w:tc>
          <w:tcPr>
            <w:tcW w:w="645" w:type="dxa"/>
          </w:tcPr>
          <w:p>
            <w:pPr>
              <w:pStyle w:val="TableParagraph"/>
              <w:spacing w:line="271" w:lineRule="exact"/>
              <w:ind w:left="298"/>
              <w:jc w:val="left"/>
              <w:rPr>
                <w:sz w:val="24"/>
              </w:rPr>
            </w:pPr>
            <w:r>
              <w:rPr>
                <w:sz w:val="24"/>
              </w:rPr>
              <w:t>1</w:t>
            </w:r>
          </w:p>
        </w:tc>
        <w:tc>
          <w:tcPr>
            <w:tcW w:w="2555" w:type="dxa"/>
          </w:tcPr>
          <w:p>
            <w:pPr>
              <w:pStyle w:val="TableParagraph"/>
              <w:ind w:left="130" w:right="838"/>
              <w:jc w:val="left"/>
              <w:rPr>
                <w:sz w:val="24"/>
              </w:rPr>
            </w:pPr>
            <w:r>
              <w:rPr>
                <w:sz w:val="24"/>
              </w:rPr>
              <w:t>Consultas de especialidad (Psiquiatría, Psicología, Psicopedagogía,</w:t>
            </w:r>
          </w:p>
          <w:p>
            <w:pPr>
              <w:pStyle w:val="TableParagraph"/>
              <w:spacing w:line="261" w:lineRule="exact"/>
              <w:ind w:left="130"/>
              <w:jc w:val="left"/>
              <w:rPr>
                <w:sz w:val="24"/>
              </w:rPr>
            </w:pPr>
            <w:r>
              <w:rPr>
                <w:sz w:val="24"/>
              </w:rPr>
              <w:t>Paidopsiquiatria )</w:t>
            </w:r>
          </w:p>
        </w:tc>
        <w:tc>
          <w:tcPr>
            <w:tcW w:w="1157" w:type="dxa"/>
          </w:tcPr>
          <w:p>
            <w:pPr>
              <w:pStyle w:val="TableParagraph"/>
              <w:spacing w:line="271" w:lineRule="exact"/>
              <w:ind w:right="307"/>
              <w:rPr>
                <w:sz w:val="24"/>
              </w:rPr>
            </w:pPr>
            <w:r>
              <w:rPr>
                <w:sz w:val="24"/>
              </w:rPr>
              <w:t>460</w:t>
            </w:r>
          </w:p>
        </w:tc>
        <w:tc>
          <w:tcPr>
            <w:tcW w:w="1134" w:type="dxa"/>
          </w:tcPr>
          <w:p>
            <w:pPr>
              <w:pStyle w:val="TableParagraph"/>
              <w:spacing w:line="271" w:lineRule="exact"/>
              <w:ind w:right="282"/>
              <w:rPr>
                <w:sz w:val="24"/>
              </w:rPr>
            </w:pPr>
            <w:r>
              <w:rPr>
                <w:sz w:val="24"/>
              </w:rPr>
              <w:t>280</w:t>
            </w:r>
          </w:p>
        </w:tc>
        <w:tc>
          <w:tcPr>
            <w:tcW w:w="1128" w:type="dxa"/>
          </w:tcPr>
          <w:p>
            <w:pPr>
              <w:pStyle w:val="TableParagraph"/>
              <w:spacing w:line="271" w:lineRule="exact"/>
              <w:ind w:right="300"/>
              <w:rPr>
                <w:sz w:val="24"/>
              </w:rPr>
            </w:pPr>
            <w:r>
              <w:rPr>
                <w:sz w:val="24"/>
              </w:rPr>
              <w:t>240</w:t>
            </w:r>
          </w:p>
        </w:tc>
        <w:tc>
          <w:tcPr>
            <w:tcW w:w="1134" w:type="dxa"/>
          </w:tcPr>
          <w:p>
            <w:pPr>
              <w:pStyle w:val="TableParagraph"/>
              <w:spacing w:line="271" w:lineRule="exact"/>
              <w:ind w:right="287"/>
              <w:rPr>
                <w:sz w:val="24"/>
              </w:rPr>
            </w:pPr>
            <w:r>
              <w:rPr>
                <w:sz w:val="24"/>
              </w:rPr>
              <w:t>180</w:t>
            </w:r>
          </w:p>
        </w:tc>
        <w:tc>
          <w:tcPr>
            <w:tcW w:w="1031" w:type="dxa"/>
          </w:tcPr>
          <w:p>
            <w:pPr>
              <w:pStyle w:val="TableParagraph"/>
              <w:spacing w:line="271" w:lineRule="exact"/>
              <w:ind w:right="197"/>
              <w:rPr>
                <w:sz w:val="24"/>
              </w:rPr>
            </w:pPr>
            <w:r>
              <w:rPr>
                <w:sz w:val="24"/>
              </w:rPr>
              <w:t>140</w:t>
            </w:r>
          </w:p>
        </w:tc>
      </w:tr>
      <w:tr>
        <w:trPr>
          <w:trHeight w:val="827" w:hRule="atLeast"/>
        </w:trPr>
        <w:tc>
          <w:tcPr>
            <w:tcW w:w="645" w:type="dxa"/>
          </w:tcPr>
          <w:p>
            <w:pPr>
              <w:pStyle w:val="TableParagraph"/>
              <w:spacing w:line="271" w:lineRule="exact"/>
              <w:ind w:left="298"/>
              <w:jc w:val="left"/>
              <w:rPr>
                <w:sz w:val="24"/>
              </w:rPr>
            </w:pPr>
            <w:r>
              <w:rPr>
                <w:sz w:val="24"/>
              </w:rPr>
              <w:t>2</w:t>
            </w:r>
          </w:p>
        </w:tc>
        <w:tc>
          <w:tcPr>
            <w:tcW w:w="2555" w:type="dxa"/>
          </w:tcPr>
          <w:p>
            <w:pPr>
              <w:pStyle w:val="TableParagraph"/>
              <w:spacing w:line="271" w:lineRule="exact"/>
              <w:ind w:left="130"/>
              <w:jc w:val="left"/>
              <w:rPr>
                <w:sz w:val="24"/>
              </w:rPr>
            </w:pPr>
            <w:r>
              <w:rPr>
                <w:sz w:val="24"/>
              </w:rPr>
              <w:t>Consulta individual</w:t>
            </w:r>
          </w:p>
          <w:p>
            <w:pPr>
              <w:pStyle w:val="TableParagraph"/>
              <w:spacing w:line="270" w:lineRule="atLeast"/>
              <w:ind w:left="130" w:right="658"/>
              <w:jc w:val="left"/>
              <w:rPr>
                <w:sz w:val="24"/>
              </w:rPr>
            </w:pPr>
            <w:r>
              <w:rPr>
                <w:sz w:val="24"/>
              </w:rPr>
              <w:t>de seguimiento en adicciones</w:t>
            </w:r>
          </w:p>
        </w:tc>
        <w:tc>
          <w:tcPr>
            <w:tcW w:w="1157" w:type="dxa"/>
          </w:tcPr>
          <w:p>
            <w:pPr>
              <w:pStyle w:val="TableParagraph"/>
              <w:spacing w:line="271" w:lineRule="exact"/>
              <w:ind w:right="307"/>
              <w:rPr>
                <w:sz w:val="24"/>
              </w:rPr>
            </w:pPr>
            <w:r>
              <w:rPr>
                <w:sz w:val="24"/>
              </w:rPr>
              <w:t>240</w:t>
            </w:r>
          </w:p>
        </w:tc>
        <w:tc>
          <w:tcPr>
            <w:tcW w:w="1134" w:type="dxa"/>
          </w:tcPr>
          <w:p>
            <w:pPr>
              <w:pStyle w:val="TableParagraph"/>
              <w:spacing w:line="271" w:lineRule="exact"/>
              <w:ind w:right="282"/>
              <w:rPr>
                <w:sz w:val="24"/>
              </w:rPr>
            </w:pPr>
            <w:r>
              <w:rPr>
                <w:sz w:val="24"/>
              </w:rPr>
              <w:t>140</w:t>
            </w:r>
          </w:p>
        </w:tc>
        <w:tc>
          <w:tcPr>
            <w:tcW w:w="1128" w:type="dxa"/>
          </w:tcPr>
          <w:p>
            <w:pPr>
              <w:pStyle w:val="TableParagraph"/>
              <w:spacing w:line="271" w:lineRule="exact"/>
              <w:ind w:right="300"/>
              <w:rPr>
                <w:sz w:val="24"/>
              </w:rPr>
            </w:pPr>
            <w:r>
              <w:rPr>
                <w:sz w:val="24"/>
              </w:rPr>
              <w:t>120</w:t>
            </w:r>
          </w:p>
        </w:tc>
        <w:tc>
          <w:tcPr>
            <w:tcW w:w="1134" w:type="dxa"/>
          </w:tcPr>
          <w:p>
            <w:pPr>
              <w:pStyle w:val="TableParagraph"/>
              <w:spacing w:line="271" w:lineRule="exact"/>
              <w:ind w:right="287"/>
              <w:rPr>
                <w:sz w:val="24"/>
              </w:rPr>
            </w:pPr>
            <w:r>
              <w:rPr>
                <w:sz w:val="24"/>
              </w:rPr>
              <w:t>100</w:t>
            </w:r>
          </w:p>
        </w:tc>
        <w:tc>
          <w:tcPr>
            <w:tcW w:w="1031" w:type="dxa"/>
          </w:tcPr>
          <w:p>
            <w:pPr>
              <w:pStyle w:val="TableParagraph"/>
              <w:spacing w:line="271" w:lineRule="exact"/>
              <w:ind w:right="197"/>
              <w:rPr>
                <w:sz w:val="24"/>
              </w:rPr>
            </w:pPr>
            <w:r>
              <w:rPr>
                <w:sz w:val="24"/>
              </w:rPr>
              <w:t>80</w:t>
            </w:r>
          </w:p>
        </w:tc>
      </w:tr>
      <w:tr>
        <w:trPr>
          <w:trHeight w:val="828" w:hRule="atLeast"/>
        </w:trPr>
        <w:tc>
          <w:tcPr>
            <w:tcW w:w="645" w:type="dxa"/>
          </w:tcPr>
          <w:p>
            <w:pPr>
              <w:pStyle w:val="TableParagraph"/>
              <w:spacing w:line="271" w:lineRule="exact"/>
              <w:ind w:left="298"/>
              <w:jc w:val="left"/>
              <w:rPr>
                <w:sz w:val="24"/>
              </w:rPr>
            </w:pPr>
            <w:r>
              <w:rPr>
                <w:sz w:val="24"/>
              </w:rPr>
              <w:t>3</w:t>
            </w:r>
          </w:p>
        </w:tc>
        <w:tc>
          <w:tcPr>
            <w:tcW w:w="2555" w:type="dxa"/>
          </w:tcPr>
          <w:p>
            <w:pPr>
              <w:pStyle w:val="TableParagraph"/>
              <w:spacing w:line="271" w:lineRule="exact"/>
              <w:ind w:left="130"/>
              <w:jc w:val="left"/>
              <w:rPr>
                <w:sz w:val="24"/>
              </w:rPr>
            </w:pPr>
            <w:r>
              <w:rPr>
                <w:sz w:val="24"/>
              </w:rPr>
              <w:t>Consulta grupal de</w:t>
            </w:r>
          </w:p>
          <w:p>
            <w:pPr>
              <w:pStyle w:val="TableParagraph"/>
              <w:spacing w:line="270" w:lineRule="atLeast"/>
              <w:ind w:left="130" w:right="945"/>
              <w:jc w:val="left"/>
              <w:rPr>
                <w:sz w:val="24"/>
              </w:rPr>
            </w:pPr>
            <w:r>
              <w:rPr>
                <w:sz w:val="24"/>
              </w:rPr>
              <w:t>seguimiento en adicciones</w:t>
            </w:r>
          </w:p>
        </w:tc>
        <w:tc>
          <w:tcPr>
            <w:tcW w:w="1157" w:type="dxa"/>
          </w:tcPr>
          <w:p>
            <w:pPr>
              <w:pStyle w:val="TableParagraph"/>
              <w:spacing w:line="271" w:lineRule="exact"/>
              <w:ind w:right="307"/>
              <w:rPr>
                <w:sz w:val="24"/>
              </w:rPr>
            </w:pPr>
            <w:r>
              <w:rPr>
                <w:sz w:val="24"/>
              </w:rPr>
              <w:t>140</w:t>
            </w:r>
          </w:p>
        </w:tc>
        <w:tc>
          <w:tcPr>
            <w:tcW w:w="1134" w:type="dxa"/>
          </w:tcPr>
          <w:p>
            <w:pPr>
              <w:pStyle w:val="TableParagraph"/>
              <w:spacing w:line="271" w:lineRule="exact"/>
              <w:ind w:right="281"/>
              <w:rPr>
                <w:sz w:val="24"/>
              </w:rPr>
            </w:pPr>
            <w:r>
              <w:rPr>
                <w:sz w:val="24"/>
              </w:rPr>
              <w:t>80</w:t>
            </w:r>
          </w:p>
        </w:tc>
        <w:tc>
          <w:tcPr>
            <w:tcW w:w="1128" w:type="dxa"/>
          </w:tcPr>
          <w:p>
            <w:pPr>
              <w:pStyle w:val="TableParagraph"/>
              <w:spacing w:line="271" w:lineRule="exact"/>
              <w:ind w:right="300"/>
              <w:rPr>
                <w:sz w:val="24"/>
              </w:rPr>
            </w:pPr>
            <w:r>
              <w:rPr>
                <w:sz w:val="24"/>
              </w:rPr>
              <w:t>80</w:t>
            </w:r>
          </w:p>
        </w:tc>
        <w:tc>
          <w:tcPr>
            <w:tcW w:w="1134" w:type="dxa"/>
          </w:tcPr>
          <w:p>
            <w:pPr>
              <w:pStyle w:val="TableParagraph"/>
              <w:spacing w:line="271" w:lineRule="exact"/>
              <w:ind w:right="287"/>
              <w:rPr>
                <w:sz w:val="24"/>
              </w:rPr>
            </w:pPr>
            <w:r>
              <w:rPr>
                <w:sz w:val="24"/>
              </w:rPr>
              <w:t>60</w:t>
            </w:r>
          </w:p>
        </w:tc>
        <w:tc>
          <w:tcPr>
            <w:tcW w:w="1031" w:type="dxa"/>
          </w:tcPr>
          <w:p>
            <w:pPr>
              <w:pStyle w:val="TableParagraph"/>
              <w:spacing w:line="271" w:lineRule="exact"/>
              <w:ind w:right="197"/>
              <w:rPr>
                <w:sz w:val="24"/>
              </w:rPr>
            </w:pPr>
            <w:r>
              <w:rPr>
                <w:sz w:val="24"/>
              </w:rPr>
              <w:t>40</w:t>
            </w:r>
          </w:p>
        </w:tc>
      </w:tr>
      <w:tr>
        <w:trPr>
          <w:trHeight w:val="552" w:hRule="atLeast"/>
        </w:trPr>
        <w:tc>
          <w:tcPr>
            <w:tcW w:w="645" w:type="dxa"/>
          </w:tcPr>
          <w:p>
            <w:pPr>
              <w:pStyle w:val="TableParagraph"/>
              <w:spacing w:line="271" w:lineRule="exact"/>
              <w:ind w:left="298"/>
              <w:jc w:val="left"/>
              <w:rPr>
                <w:sz w:val="24"/>
              </w:rPr>
            </w:pPr>
            <w:r>
              <w:rPr>
                <w:sz w:val="24"/>
              </w:rPr>
              <w:t>4</w:t>
            </w:r>
          </w:p>
        </w:tc>
        <w:tc>
          <w:tcPr>
            <w:tcW w:w="2555" w:type="dxa"/>
          </w:tcPr>
          <w:p>
            <w:pPr>
              <w:pStyle w:val="TableParagraph"/>
              <w:spacing w:line="271" w:lineRule="exact"/>
              <w:ind w:left="130"/>
              <w:jc w:val="left"/>
              <w:rPr>
                <w:sz w:val="24"/>
              </w:rPr>
            </w:pPr>
            <w:r>
              <w:rPr>
                <w:sz w:val="24"/>
              </w:rPr>
              <w:t>Reposición de Carnet</w:t>
            </w:r>
          </w:p>
          <w:p>
            <w:pPr>
              <w:pStyle w:val="TableParagraph"/>
              <w:spacing w:line="261" w:lineRule="exact"/>
              <w:ind w:left="130"/>
              <w:jc w:val="left"/>
              <w:rPr>
                <w:sz w:val="24"/>
              </w:rPr>
            </w:pPr>
            <w:r>
              <w:rPr>
                <w:sz w:val="24"/>
              </w:rPr>
              <w:t>de citas</w:t>
            </w:r>
          </w:p>
        </w:tc>
        <w:tc>
          <w:tcPr>
            <w:tcW w:w="1157" w:type="dxa"/>
          </w:tcPr>
          <w:p>
            <w:pPr>
              <w:pStyle w:val="TableParagraph"/>
              <w:spacing w:line="271" w:lineRule="exact"/>
              <w:ind w:right="307"/>
              <w:rPr>
                <w:sz w:val="24"/>
              </w:rPr>
            </w:pPr>
            <w:r>
              <w:rPr>
                <w:sz w:val="24"/>
              </w:rPr>
              <w:t>120</w:t>
            </w:r>
          </w:p>
        </w:tc>
        <w:tc>
          <w:tcPr>
            <w:tcW w:w="1134" w:type="dxa"/>
          </w:tcPr>
          <w:p>
            <w:pPr>
              <w:pStyle w:val="TableParagraph"/>
              <w:spacing w:line="271" w:lineRule="exact"/>
              <w:ind w:right="282"/>
              <w:rPr>
                <w:sz w:val="24"/>
              </w:rPr>
            </w:pPr>
            <w:r>
              <w:rPr>
                <w:sz w:val="24"/>
              </w:rPr>
              <w:t>120</w:t>
            </w:r>
          </w:p>
        </w:tc>
        <w:tc>
          <w:tcPr>
            <w:tcW w:w="1128" w:type="dxa"/>
          </w:tcPr>
          <w:p>
            <w:pPr>
              <w:pStyle w:val="TableParagraph"/>
              <w:spacing w:line="271" w:lineRule="exact"/>
              <w:ind w:right="300"/>
              <w:rPr>
                <w:sz w:val="24"/>
              </w:rPr>
            </w:pPr>
            <w:r>
              <w:rPr>
                <w:sz w:val="24"/>
              </w:rPr>
              <w:t>120</w:t>
            </w:r>
          </w:p>
        </w:tc>
        <w:tc>
          <w:tcPr>
            <w:tcW w:w="1134" w:type="dxa"/>
          </w:tcPr>
          <w:p>
            <w:pPr>
              <w:pStyle w:val="TableParagraph"/>
              <w:spacing w:line="271" w:lineRule="exact"/>
              <w:ind w:right="287"/>
              <w:rPr>
                <w:sz w:val="24"/>
              </w:rPr>
            </w:pPr>
            <w:r>
              <w:rPr>
                <w:sz w:val="24"/>
              </w:rPr>
              <w:t>120</w:t>
            </w:r>
          </w:p>
        </w:tc>
        <w:tc>
          <w:tcPr>
            <w:tcW w:w="1031" w:type="dxa"/>
          </w:tcPr>
          <w:p>
            <w:pPr>
              <w:pStyle w:val="TableParagraph"/>
              <w:spacing w:line="271" w:lineRule="exact"/>
              <w:ind w:right="197"/>
              <w:rPr>
                <w:sz w:val="24"/>
              </w:rPr>
            </w:pPr>
            <w:r>
              <w:rPr>
                <w:sz w:val="24"/>
              </w:rPr>
              <w:t>120</w:t>
            </w:r>
          </w:p>
        </w:tc>
      </w:tr>
      <w:tr>
        <w:trPr>
          <w:trHeight w:val="827" w:hRule="atLeast"/>
        </w:trPr>
        <w:tc>
          <w:tcPr>
            <w:tcW w:w="645" w:type="dxa"/>
          </w:tcPr>
          <w:p>
            <w:pPr>
              <w:pStyle w:val="TableParagraph"/>
              <w:spacing w:line="271" w:lineRule="exact"/>
              <w:ind w:left="298"/>
              <w:jc w:val="left"/>
              <w:rPr>
                <w:sz w:val="24"/>
              </w:rPr>
            </w:pPr>
            <w:r>
              <w:rPr>
                <w:sz w:val="24"/>
              </w:rPr>
              <w:t>5</w:t>
            </w:r>
          </w:p>
        </w:tc>
        <w:tc>
          <w:tcPr>
            <w:tcW w:w="2555" w:type="dxa"/>
          </w:tcPr>
          <w:p>
            <w:pPr>
              <w:pStyle w:val="TableParagraph"/>
              <w:ind w:left="130" w:right="599"/>
              <w:jc w:val="left"/>
              <w:rPr>
                <w:sz w:val="24"/>
              </w:rPr>
            </w:pPr>
            <w:r>
              <w:rPr>
                <w:sz w:val="24"/>
              </w:rPr>
              <w:t>Internamiento (por día más</w:t>
            </w:r>
          </w:p>
          <w:p>
            <w:pPr>
              <w:pStyle w:val="TableParagraph"/>
              <w:spacing w:line="261" w:lineRule="exact"/>
              <w:ind w:left="130"/>
              <w:jc w:val="left"/>
              <w:rPr>
                <w:sz w:val="24"/>
              </w:rPr>
            </w:pPr>
            <w:r>
              <w:rPr>
                <w:sz w:val="24"/>
              </w:rPr>
              <w:t>medicamento)</w:t>
            </w:r>
          </w:p>
        </w:tc>
        <w:tc>
          <w:tcPr>
            <w:tcW w:w="1157" w:type="dxa"/>
          </w:tcPr>
          <w:p>
            <w:pPr>
              <w:pStyle w:val="TableParagraph"/>
              <w:spacing w:line="271" w:lineRule="exact"/>
              <w:ind w:right="307"/>
              <w:rPr>
                <w:sz w:val="24"/>
              </w:rPr>
            </w:pPr>
            <w:r>
              <w:rPr>
                <w:sz w:val="24"/>
              </w:rPr>
              <w:t>1,460</w:t>
            </w:r>
          </w:p>
        </w:tc>
        <w:tc>
          <w:tcPr>
            <w:tcW w:w="1134" w:type="dxa"/>
          </w:tcPr>
          <w:p>
            <w:pPr>
              <w:pStyle w:val="TableParagraph"/>
              <w:spacing w:line="271" w:lineRule="exact"/>
              <w:ind w:right="282"/>
              <w:rPr>
                <w:sz w:val="24"/>
              </w:rPr>
            </w:pPr>
            <w:r>
              <w:rPr>
                <w:sz w:val="24"/>
              </w:rPr>
              <w:t>1,420</w:t>
            </w:r>
          </w:p>
        </w:tc>
        <w:tc>
          <w:tcPr>
            <w:tcW w:w="1128" w:type="dxa"/>
          </w:tcPr>
          <w:p>
            <w:pPr>
              <w:pStyle w:val="TableParagraph"/>
              <w:spacing w:line="271" w:lineRule="exact"/>
              <w:ind w:right="300"/>
              <w:rPr>
                <w:sz w:val="24"/>
              </w:rPr>
            </w:pPr>
            <w:r>
              <w:rPr>
                <w:sz w:val="24"/>
              </w:rPr>
              <w:t>1,060</w:t>
            </w:r>
          </w:p>
        </w:tc>
        <w:tc>
          <w:tcPr>
            <w:tcW w:w="1134" w:type="dxa"/>
          </w:tcPr>
          <w:p>
            <w:pPr>
              <w:pStyle w:val="TableParagraph"/>
              <w:spacing w:line="271" w:lineRule="exact"/>
              <w:ind w:right="287"/>
              <w:rPr>
                <w:sz w:val="24"/>
              </w:rPr>
            </w:pPr>
            <w:r>
              <w:rPr>
                <w:sz w:val="24"/>
              </w:rPr>
              <w:t>700</w:t>
            </w:r>
          </w:p>
        </w:tc>
        <w:tc>
          <w:tcPr>
            <w:tcW w:w="1031" w:type="dxa"/>
          </w:tcPr>
          <w:p>
            <w:pPr>
              <w:pStyle w:val="TableParagraph"/>
              <w:spacing w:line="271" w:lineRule="exact"/>
              <w:ind w:right="197"/>
              <w:rPr>
                <w:sz w:val="24"/>
              </w:rPr>
            </w:pPr>
            <w:r>
              <w:rPr>
                <w:sz w:val="24"/>
              </w:rPr>
              <w:t>360</w:t>
            </w:r>
          </w:p>
        </w:tc>
      </w:tr>
      <w:tr>
        <w:trPr>
          <w:trHeight w:val="276" w:hRule="atLeast"/>
        </w:trPr>
        <w:tc>
          <w:tcPr>
            <w:tcW w:w="645" w:type="dxa"/>
          </w:tcPr>
          <w:p>
            <w:pPr>
              <w:pStyle w:val="TableParagraph"/>
              <w:spacing w:line="256" w:lineRule="exact"/>
              <w:ind w:left="298"/>
              <w:jc w:val="left"/>
              <w:rPr>
                <w:sz w:val="24"/>
              </w:rPr>
            </w:pPr>
            <w:r>
              <w:rPr>
                <w:sz w:val="24"/>
              </w:rPr>
              <w:t>6</w:t>
            </w:r>
          </w:p>
        </w:tc>
        <w:tc>
          <w:tcPr>
            <w:tcW w:w="2555" w:type="dxa"/>
          </w:tcPr>
          <w:p>
            <w:pPr>
              <w:pStyle w:val="TableParagraph"/>
              <w:spacing w:line="256" w:lineRule="exact"/>
              <w:ind w:left="130"/>
              <w:jc w:val="left"/>
              <w:rPr>
                <w:sz w:val="24"/>
              </w:rPr>
            </w:pPr>
            <w:r>
              <w:rPr>
                <w:sz w:val="24"/>
              </w:rPr>
              <w:t>Resumen clínico</w:t>
            </w:r>
          </w:p>
        </w:tc>
        <w:tc>
          <w:tcPr>
            <w:tcW w:w="1157" w:type="dxa"/>
          </w:tcPr>
          <w:p>
            <w:pPr>
              <w:pStyle w:val="TableParagraph"/>
              <w:spacing w:line="256" w:lineRule="exact"/>
              <w:ind w:right="307"/>
              <w:rPr>
                <w:sz w:val="24"/>
              </w:rPr>
            </w:pPr>
            <w:r>
              <w:rPr>
                <w:sz w:val="24"/>
              </w:rPr>
              <w:t>60</w:t>
            </w:r>
          </w:p>
        </w:tc>
        <w:tc>
          <w:tcPr>
            <w:tcW w:w="1134" w:type="dxa"/>
          </w:tcPr>
          <w:p>
            <w:pPr>
              <w:pStyle w:val="TableParagraph"/>
              <w:spacing w:line="256" w:lineRule="exact"/>
              <w:ind w:right="281"/>
              <w:rPr>
                <w:sz w:val="24"/>
              </w:rPr>
            </w:pPr>
            <w:r>
              <w:rPr>
                <w:sz w:val="24"/>
              </w:rPr>
              <w:t>60</w:t>
            </w:r>
          </w:p>
        </w:tc>
        <w:tc>
          <w:tcPr>
            <w:tcW w:w="1128" w:type="dxa"/>
          </w:tcPr>
          <w:p>
            <w:pPr>
              <w:pStyle w:val="TableParagraph"/>
              <w:spacing w:line="256" w:lineRule="exact"/>
              <w:ind w:right="300"/>
              <w:rPr>
                <w:sz w:val="24"/>
              </w:rPr>
            </w:pPr>
            <w:r>
              <w:rPr>
                <w:sz w:val="24"/>
              </w:rPr>
              <w:t>60</w:t>
            </w:r>
          </w:p>
        </w:tc>
        <w:tc>
          <w:tcPr>
            <w:tcW w:w="1134" w:type="dxa"/>
          </w:tcPr>
          <w:p>
            <w:pPr>
              <w:pStyle w:val="TableParagraph"/>
              <w:spacing w:line="256" w:lineRule="exact"/>
              <w:ind w:right="287"/>
              <w:rPr>
                <w:sz w:val="24"/>
              </w:rPr>
            </w:pPr>
            <w:r>
              <w:rPr>
                <w:sz w:val="24"/>
              </w:rPr>
              <w:t>60</w:t>
            </w:r>
          </w:p>
        </w:tc>
        <w:tc>
          <w:tcPr>
            <w:tcW w:w="1031" w:type="dxa"/>
          </w:tcPr>
          <w:p>
            <w:pPr>
              <w:pStyle w:val="TableParagraph"/>
              <w:spacing w:line="256" w:lineRule="exact"/>
              <w:ind w:right="197"/>
              <w:rPr>
                <w:sz w:val="24"/>
              </w:rPr>
            </w:pPr>
            <w:r>
              <w:rPr>
                <w:sz w:val="24"/>
              </w:rPr>
              <w:t>60</w:t>
            </w:r>
          </w:p>
        </w:tc>
      </w:tr>
      <w:tr>
        <w:trPr>
          <w:trHeight w:val="276" w:hRule="atLeast"/>
        </w:trPr>
        <w:tc>
          <w:tcPr>
            <w:tcW w:w="645" w:type="dxa"/>
          </w:tcPr>
          <w:p>
            <w:pPr>
              <w:pStyle w:val="TableParagraph"/>
              <w:spacing w:line="256" w:lineRule="exact"/>
              <w:ind w:left="298"/>
              <w:jc w:val="left"/>
              <w:rPr>
                <w:sz w:val="24"/>
              </w:rPr>
            </w:pPr>
            <w:r>
              <w:rPr>
                <w:sz w:val="24"/>
              </w:rPr>
              <w:t>7</w:t>
            </w:r>
          </w:p>
        </w:tc>
        <w:tc>
          <w:tcPr>
            <w:tcW w:w="2555" w:type="dxa"/>
          </w:tcPr>
          <w:p>
            <w:pPr>
              <w:pStyle w:val="TableParagraph"/>
              <w:spacing w:line="256" w:lineRule="exact"/>
              <w:ind w:left="130"/>
              <w:jc w:val="left"/>
              <w:rPr>
                <w:sz w:val="24"/>
              </w:rPr>
            </w:pPr>
            <w:r>
              <w:rPr>
                <w:sz w:val="24"/>
              </w:rPr>
              <w:t>Consulta dental</w:t>
            </w:r>
          </w:p>
        </w:tc>
        <w:tc>
          <w:tcPr>
            <w:tcW w:w="1157" w:type="dxa"/>
          </w:tcPr>
          <w:p>
            <w:pPr>
              <w:pStyle w:val="TableParagraph"/>
              <w:spacing w:line="256" w:lineRule="exact"/>
              <w:ind w:right="307"/>
              <w:rPr>
                <w:sz w:val="24"/>
              </w:rPr>
            </w:pPr>
            <w:r>
              <w:rPr>
                <w:sz w:val="24"/>
              </w:rPr>
              <w:t>140</w:t>
            </w:r>
          </w:p>
        </w:tc>
        <w:tc>
          <w:tcPr>
            <w:tcW w:w="1134" w:type="dxa"/>
          </w:tcPr>
          <w:p>
            <w:pPr>
              <w:pStyle w:val="TableParagraph"/>
              <w:spacing w:line="256" w:lineRule="exact"/>
              <w:ind w:right="282"/>
              <w:rPr>
                <w:sz w:val="24"/>
              </w:rPr>
            </w:pPr>
            <w:r>
              <w:rPr>
                <w:sz w:val="24"/>
              </w:rPr>
              <w:t>120</w:t>
            </w:r>
          </w:p>
        </w:tc>
        <w:tc>
          <w:tcPr>
            <w:tcW w:w="1128" w:type="dxa"/>
          </w:tcPr>
          <w:p>
            <w:pPr>
              <w:pStyle w:val="TableParagraph"/>
              <w:spacing w:line="256" w:lineRule="exact"/>
              <w:ind w:right="300"/>
              <w:rPr>
                <w:sz w:val="24"/>
              </w:rPr>
            </w:pPr>
            <w:r>
              <w:rPr>
                <w:sz w:val="24"/>
              </w:rPr>
              <w:t>100</w:t>
            </w:r>
          </w:p>
        </w:tc>
        <w:tc>
          <w:tcPr>
            <w:tcW w:w="1134" w:type="dxa"/>
          </w:tcPr>
          <w:p>
            <w:pPr>
              <w:pStyle w:val="TableParagraph"/>
              <w:spacing w:line="256" w:lineRule="exact"/>
              <w:ind w:right="287"/>
              <w:rPr>
                <w:sz w:val="24"/>
              </w:rPr>
            </w:pPr>
            <w:r>
              <w:rPr>
                <w:sz w:val="24"/>
              </w:rPr>
              <w:t>80</w:t>
            </w:r>
          </w:p>
        </w:tc>
        <w:tc>
          <w:tcPr>
            <w:tcW w:w="1031" w:type="dxa"/>
          </w:tcPr>
          <w:p>
            <w:pPr>
              <w:pStyle w:val="TableParagraph"/>
              <w:spacing w:line="256" w:lineRule="exact"/>
              <w:ind w:right="197"/>
              <w:rPr>
                <w:sz w:val="24"/>
              </w:rPr>
            </w:pPr>
            <w:r>
              <w:rPr>
                <w:sz w:val="24"/>
              </w:rPr>
              <w:t>80</w:t>
            </w:r>
          </w:p>
        </w:tc>
      </w:tr>
      <w:tr>
        <w:trPr>
          <w:trHeight w:val="552" w:hRule="atLeast"/>
        </w:trPr>
        <w:tc>
          <w:tcPr>
            <w:tcW w:w="645" w:type="dxa"/>
          </w:tcPr>
          <w:p>
            <w:pPr>
              <w:pStyle w:val="TableParagraph"/>
              <w:spacing w:line="271" w:lineRule="exact"/>
              <w:ind w:left="298"/>
              <w:jc w:val="left"/>
              <w:rPr>
                <w:sz w:val="24"/>
              </w:rPr>
            </w:pPr>
            <w:r>
              <w:rPr>
                <w:sz w:val="24"/>
              </w:rPr>
              <w:t>8</w:t>
            </w:r>
          </w:p>
        </w:tc>
        <w:tc>
          <w:tcPr>
            <w:tcW w:w="2555" w:type="dxa"/>
          </w:tcPr>
          <w:p>
            <w:pPr>
              <w:pStyle w:val="TableParagraph"/>
              <w:spacing w:line="271" w:lineRule="exact"/>
              <w:ind w:left="130"/>
              <w:jc w:val="left"/>
              <w:rPr>
                <w:sz w:val="24"/>
              </w:rPr>
            </w:pPr>
            <w:r>
              <w:rPr>
                <w:sz w:val="24"/>
              </w:rPr>
              <w:t>Obturación con</w:t>
            </w:r>
          </w:p>
          <w:p>
            <w:pPr>
              <w:pStyle w:val="TableParagraph"/>
              <w:spacing w:line="261" w:lineRule="exact"/>
              <w:ind w:left="130"/>
              <w:jc w:val="left"/>
              <w:rPr>
                <w:sz w:val="24"/>
              </w:rPr>
            </w:pPr>
            <w:r>
              <w:rPr>
                <w:sz w:val="24"/>
              </w:rPr>
              <w:t>amalgama de plata</w:t>
            </w:r>
          </w:p>
        </w:tc>
        <w:tc>
          <w:tcPr>
            <w:tcW w:w="1157" w:type="dxa"/>
          </w:tcPr>
          <w:p>
            <w:pPr>
              <w:pStyle w:val="TableParagraph"/>
              <w:spacing w:line="271" w:lineRule="exact"/>
              <w:ind w:right="307"/>
              <w:rPr>
                <w:sz w:val="24"/>
              </w:rPr>
            </w:pPr>
            <w:r>
              <w:rPr>
                <w:sz w:val="24"/>
              </w:rPr>
              <w:t>80</w:t>
            </w:r>
          </w:p>
        </w:tc>
        <w:tc>
          <w:tcPr>
            <w:tcW w:w="1134" w:type="dxa"/>
          </w:tcPr>
          <w:p>
            <w:pPr>
              <w:pStyle w:val="TableParagraph"/>
              <w:spacing w:line="271" w:lineRule="exact"/>
              <w:ind w:right="281"/>
              <w:rPr>
                <w:sz w:val="24"/>
              </w:rPr>
            </w:pPr>
            <w:r>
              <w:rPr>
                <w:sz w:val="24"/>
              </w:rPr>
              <w:t>80</w:t>
            </w:r>
          </w:p>
        </w:tc>
        <w:tc>
          <w:tcPr>
            <w:tcW w:w="1128" w:type="dxa"/>
          </w:tcPr>
          <w:p>
            <w:pPr>
              <w:pStyle w:val="TableParagraph"/>
              <w:spacing w:line="271" w:lineRule="exact"/>
              <w:ind w:right="300"/>
              <w:rPr>
                <w:sz w:val="24"/>
              </w:rPr>
            </w:pPr>
            <w:r>
              <w:rPr>
                <w:sz w:val="24"/>
              </w:rPr>
              <w:t>40</w:t>
            </w:r>
          </w:p>
        </w:tc>
        <w:tc>
          <w:tcPr>
            <w:tcW w:w="1134" w:type="dxa"/>
          </w:tcPr>
          <w:p>
            <w:pPr>
              <w:pStyle w:val="TableParagraph"/>
              <w:spacing w:line="271" w:lineRule="exact"/>
              <w:ind w:right="287"/>
              <w:rPr>
                <w:sz w:val="24"/>
              </w:rPr>
            </w:pPr>
            <w:r>
              <w:rPr>
                <w:sz w:val="24"/>
              </w:rPr>
              <w:t>40</w:t>
            </w:r>
          </w:p>
        </w:tc>
        <w:tc>
          <w:tcPr>
            <w:tcW w:w="1031" w:type="dxa"/>
          </w:tcPr>
          <w:p>
            <w:pPr>
              <w:pStyle w:val="TableParagraph"/>
              <w:spacing w:line="271" w:lineRule="exact"/>
              <w:ind w:right="197"/>
              <w:rPr>
                <w:sz w:val="24"/>
              </w:rPr>
            </w:pPr>
            <w:r>
              <w:rPr>
                <w:sz w:val="24"/>
              </w:rPr>
              <w:t>40</w:t>
            </w:r>
          </w:p>
        </w:tc>
      </w:tr>
      <w:tr>
        <w:trPr>
          <w:trHeight w:val="276" w:hRule="atLeast"/>
        </w:trPr>
        <w:tc>
          <w:tcPr>
            <w:tcW w:w="645" w:type="dxa"/>
          </w:tcPr>
          <w:p>
            <w:pPr>
              <w:pStyle w:val="TableParagraph"/>
              <w:spacing w:line="256" w:lineRule="exact"/>
              <w:ind w:left="298"/>
              <w:jc w:val="left"/>
              <w:rPr>
                <w:sz w:val="24"/>
              </w:rPr>
            </w:pPr>
            <w:r>
              <w:rPr>
                <w:sz w:val="24"/>
              </w:rPr>
              <w:t>9</w:t>
            </w:r>
          </w:p>
        </w:tc>
        <w:tc>
          <w:tcPr>
            <w:tcW w:w="2555" w:type="dxa"/>
          </w:tcPr>
          <w:p>
            <w:pPr>
              <w:pStyle w:val="TableParagraph"/>
              <w:spacing w:line="256" w:lineRule="exact"/>
              <w:ind w:left="130"/>
              <w:jc w:val="left"/>
              <w:rPr>
                <w:sz w:val="24"/>
              </w:rPr>
            </w:pPr>
            <w:r>
              <w:rPr>
                <w:sz w:val="24"/>
              </w:rPr>
              <w:t>Obturación con resina</w:t>
            </w:r>
          </w:p>
        </w:tc>
        <w:tc>
          <w:tcPr>
            <w:tcW w:w="1157" w:type="dxa"/>
          </w:tcPr>
          <w:p>
            <w:pPr>
              <w:pStyle w:val="TableParagraph"/>
              <w:spacing w:line="256" w:lineRule="exact"/>
              <w:ind w:right="307"/>
              <w:rPr>
                <w:sz w:val="24"/>
              </w:rPr>
            </w:pPr>
            <w:r>
              <w:rPr>
                <w:sz w:val="24"/>
              </w:rPr>
              <w:t>120</w:t>
            </w:r>
          </w:p>
        </w:tc>
        <w:tc>
          <w:tcPr>
            <w:tcW w:w="1134" w:type="dxa"/>
          </w:tcPr>
          <w:p>
            <w:pPr>
              <w:pStyle w:val="TableParagraph"/>
              <w:spacing w:line="256" w:lineRule="exact"/>
              <w:ind w:right="281"/>
              <w:rPr>
                <w:sz w:val="24"/>
              </w:rPr>
            </w:pPr>
            <w:r>
              <w:rPr>
                <w:sz w:val="24"/>
              </w:rPr>
              <w:t>80</w:t>
            </w:r>
          </w:p>
        </w:tc>
        <w:tc>
          <w:tcPr>
            <w:tcW w:w="1128" w:type="dxa"/>
          </w:tcPr>
          <w:p>
            <w:pPr>
              <w:pStyle w:val="TableParagraph"/>
              <w:spacing w:line="256" w:lineRule="exact"/>
              <w:ind w:right="300"/>
              <w:rPr>
                <w:sz w:val="24"/>
              </w:rPr>
            </w:pPr>
            <w:r>
              <w:rPr>
                <w:sz w:val="24"/>
              </w:rPr>
              <w:t>80</w:t>
            </w:r>
          </w:p>
        </w:tc>
        <w:tc>
          <w:tcPr>
            <w:tcW w:w="1134" w:type="dxa"/>
          </w:tcPr>
          <w:p>
            <w:pPr>
              <w:pStyle w:val="TableParagraph"/>
              <w:spacing w:line="256" w:lineRule="exact"/>
              <w:ind w:right="287"/>
              <w:rPr>
                <w:sz w:val="24"/>
              </w:rPr>
            </w:pPr>
            <w:r>
              <w:rPr>
                <w:sz w:val="24"/>
              </w:rPr>
              <w:t>40</w:t>
            </w:r>
          </w:p>
        </w:tc>
        <w:tc>
          <w:tcPr>
            <w:tcW w:w="1031" w:type="dxa"/>
          </w:tcPr>
          <w:p>
            <w:pPr>
              <w:pStyle w:val="TableParagraph"/>
              <w:spacing w:line="256" w:lineRule="exact"/>
              <w:ind w:right="197"/>
              <w:rPr>
                <w:sz w:val="24"/>
              </w:rPr>
            </w:pPr>
            <w:r>
              <w:rPr>
                <w:sz w:val="24"/>
              </w:rPr>
              <w:t>40</w:t>
            </w:r>
          </w:p>
        </w:tc>
      </w:tr>
      <w:tr>
        <w:trPr>
          <w:trHeight w:val="276" w:hRule="atLeast"/>
        </w:trPr>
        <w:tc>
          <w:tcPr>
            <w:tcW w:w="645" w:type="dxa"/>
          </w:tcPr>
          <w:p>
            <w:pPr>
              <w:pStyle w:val="TableParagraph"/>
              <w:spacing w:line="256" w:lineRule="exact"/>
              <w:ind w:left="238"/>
              <w:jc w:val="left"/>
              <w:rPr>
                <w:sz w:val="24"/>
              </w:rPr>
            </w:pPr>
            <w:r>
              <w:rPr>
                <w:sz w:val="24"/>
              </w:rPr>
              <w:t>10</w:t>
            </w:r>
          </w:p>
        </w:tc>
        <w:tc>
          <w:tcPr>
            <w:tcW w:w="2555" w:type="dxa"/>
          </w:tcPr>
          <w:p>
            <w:pPr>
              <w:pStyle w:val="TableParagraph"/>
              <w:spacing w:line="256" w:lineRule="exact"/>
              <w:ind w:left="130"/>
              <w:jc w:val="left"/>
              <w:rPr>
                <w:sz w:val="24"/>
              </w:rPr>
            </w:pPr>
            <w:r>
              <w:rPr>
                <w:sz w:val="24"/>
              </w:rPr>
              <w:t>Extracción por pieza</w:t>
            </w:r>
          </w:p>
        </w:tc>
        <w:tc>
          <w:tcPr>
            <w:tcW w:w="1157" w:type="dxa"/>
          </w:tcPr>
          <w:p>
            <w:pPr>
              <w:pStyle w:val="TableParagraph"/>
              <w:spacing w:line="256" w:lineRule="exact"/>
              <w:ind w:right="307"/>
              <w:rPr>
                <w:sz w:val="24"/>
              </w:rPr>
            </w:pPr>
            <w:r>
              <w:rPr>
                <w:sz w:val="24"/>
              </w:rPr>
              <w:t>140</w:t>
            </w:r>
          </w:p>
        </w:tc>
        <w:tc>
          <w:tcPr>
            <w:tcW w:w="1134" w:type="dxa"/>
          </w:tcPr>
          <w:p>
            <w:pPr>
              <w:pStyle w:val="TableParagraph"/>
              <w:spacing w:line="256" w:lineRule="exact"/>
              <w:ind w:right="282"/>
              <w:rPr>
                <w:sz w:val="24"/>
              </w:rPr>
            </w:pPr>
            <w:r>
              <w:rPr>
                <w:sz w:val="24"/>
              </w:rPr>
              <w:t>120</w:t>
            </w:r>
          </w:p>
        </w:tc>
        <w:tc>
          <w:tcPr>
            <w:tcW w:w="1128" w:type="dxa"/>
          </w:tcPr>
          <w:p>
            <w:pPr>
              <w:pStyle w:val="TableParagraph"/>
              <w:spacing w:line="256" w:lineRule="exact"/>
              <w:ind w:right="300"/>
              <w:rPr>
                <w:sz w:val="24"/>
              </w:rPr>
            </w:pPr>
            <w:r>
              <w:rPr>
                <w:sz w:val="24"/>
              </w:rPr>
              <w:t>80</w:t>
            </w:r>
          </w:p>
        </w:tc>
        <w:tc>
          <w:tcPr>
            <w:tcW w:w="1134" w:type="dxa"/>
          </w:tcPr>
          <w:p>
            <w:pPr>
              <w:pStyle w:val="TableParagraph"/>
              <w:spacing w:line="256" w:lineRule="exact"/>
              <w:ind w:right="287"/>
              <w:rPr>
                <w:sz w:val="24"/>
              </w:rPr>
            </w:pPr>
            <w:r>
              <w:rPr>
                <w:sz w:val="24"/>
              </w:rPr>
              <w:t>60</w:t>
            </w:r>
          </w:p>
        </w:tc>
        <w:tc>
          <w:tcPr>
            <w:tcW w:w="1031" w:type="dxa"/>
          </w:tcPr>
          <w:p>
            <w:pPr>
              <w:pStyle w:val="TableParagraph"/>
              <w:spacing w:line="256" w:lineRule="exact"/>
              <w:ind w:right="197"/>
              <w:rPr>
                <w:sz w:val="24"/>
              </w:rPr>
            </w:pPr>
            <w:r>
              <w:rPr>
                <w:sz w:val="24"/>
              </w:rPr>
              <w:t>60</w:t>
            </w:r>
          </w:p>
        </w:tc>
      </w:tr>
      <w:tr>
        <w:trPr>
          <w:trHeight w:val="551" w:hRule="atLeast"/>
        </w:trPr>
        <w:tc>
          <w:tcPr>
            <w:tcW w:w="645" w:type="dxa"/>
          </w:tcPr>
          <w:p>
            <w:pPr>
              <w:pStyle w:val="TableParagraph"/>
              <w:spacing w:line="271" w:lineRule="exact"/>
              <w:ind w:left="238"/>
              <w:jc w:val="left"/>
              <w:rPr>
                <w:sz w:val="24"/>
              </w:rPr>
            </w:pPr>
            <w:r>
              <w:rPr>
                <w:sz w:val="24"/>
              </w:rPr>
              <w:t>11</w:t>
            </w:r>
          </w:p>
        </w:tc>
        <w:tc>
          <w:tcPr>
            <w:tcW w:w="2555" w:type="dxa"/>
          </w:tcPr>
          <w:p>
            <w:pPr>
              <w:pStyle w:val="TableParagraph"/>
              <w:spacing w:line="271" w:lineRule="exact"/>
              <w:ind w:left="130"/>
              <w:jc w:val="left"/>
              <w:rPr>
                <w:sz w:val="24"/>
              </w:rPr>
            </w:pPr>
            <w:r>
              <w:rPr>
                <w:sz w:val="24"/>
              </w:rPr>
              <w:t>Rayos "x" dental</w:t>
            </w:r>
          </w:p>
          <w:p>
            <w:pPr>
              <w:pStyle w:val="TableParagraph"/>
              <w:spacing w:line="261" w:lineRule="exact"/>
              <w:ind w:left="130"/>
              <w:jc w:val="left"/>
              <w:rPr>
                <w:sz w:val="24"/>
              </w:rPr>
            </w:pPr>
            <w:r>
              <w:rPr>
                <w:sz w:val="24"/>
              </w:rPr>
              <w:t>apical</w:t>
            </w:r>
          </w:p>
        </w:tc>
        <w:tc>
          <w:tcPr>
            <w:tcW w:w="1157" w:type="dxa"/>
          </w:tcPr>
          <w:p>
            <w:pPr>
              <w:pStyle w:val="TableParagraph"/>
              <w:spacing w:line="271" w:lineRule="exact"/>
              <w:ind w:right="307"/>
              <w:rPr>
                <w:sz w:val="24"/>
              </w:rPr>
            </w:pPr>
            <w:r>
              <w:rPr>
                <w:sz w:val="24"/>
              </w:rPr>
              <w:t>60</w:t>
            </w:r>
          </w:p>
        </w:tc>
        <w:tc>
          <w:tcPr>
            <w:tcW w:w="1134" w:type="dxa"/>
          </w:tcPr>
          <w:p>
            <w:pPr>
              <w:pStyle w:val="TableParagraph"/>
              <w:spacing w:line="271" w:lineRule="exact"/>
              <w:ind w:right="281"/>
              <w:rPr>
                <w:sz w:val="24"/>
              </w:rPr>
            </w:pPr>
            <w:r>
              <w:rPr>
                <w:sz w:val="24"/>
              </w:rPr>
              <w:t>40</w:t>
            </w:r>
          </w:p>
        </w:tc>
        <w:tc>
          <w:tcPr>
            <w:tcW w:w="1128" w:type="dxa"/>
          </w:tcPr>
          <w:p>
            <w:pPr>
              <w:pStyle w:val="TableParagraph"/>
              <w:spacing w:line="271" w:lineRule="exact"/>
              <w:ind w:right="300"/>
              <w:rPr>
                <w:sz w:val="24"/>
              </w:rPr>
            </w:pPr>
            <w:r>
              <w:rPr>
                <w:sz w:val="24"/>
              </w:rPr>
              <w:t>40</w:t>
            </w:r>
          </w:p>
        </w:tc>
        <w:tc>
          <w:tcPr>
            <w:tcW w:w="1134" w:type="dxa"/>
          </w:tcPr>
          <w:p>
            <w:pPr>
              <w:pStyle w:val="TableParagraph"/>
              <w:spacing w:line="271" w:lineRule="exact"/>
              <w:ind w:right="287"/>
              <w:rPr>
                <w:sz w:val="24"/>
              </w:rPr>
            </w:pPr>
            <w:r>
              <w:rPr>
                <w:sz w:val="24"/>
              </w:rPr>
              <w:t>20</w:t>
            </w:r>
          </w:p>
        </w:tc>
        <w:tc>
          <w:tcPr>
            <w:tcW w:w="1031" w:type="dxa"/>
          </w:tcPr>
          <w:p>
            <w:pPr>
              <w:pStyle w:val="TableParagraph"/>
              <w:spacing w:line="271" w:lineRule="exact"/>
              <w:ind w:right="197"/>
              <w:rPr>
                <w:sz w:val="24"/>
              </w:rPr>
            </w:pPr>
            <w:r>
              <w:rPr>
                <w:sz w:val="24"/>
              </w:rPr>
              <w:t>20</w:t>
            </w:r>
          </w:p>
        </w:tc>
      </w:tr>
      <w:tr>
        <w:trPr>
          <w:trHeight w:val="275" w:hRule="atLeast"/>
        </w:trPr>
        <w:tc>
          <w:tcPr>
            <w:tcW w:w="645" w:type="dxa"/>
          </w:tcPr>
          <w:p>
            <w:pPr>
              <w:pStyle w:val="TableParagraph"/>
              <w:spacing w:line="256" w:lineRule="exact"/>
              <w:ind w:left="238"/>
              <w:jc w:val="left"/>
              <w:rPr>
                <w:sz w:val="24"/>
              </w:rPr>
            </w:pPr>
            <w:r>
              <w:rPr>
                <w:sz w:val="24"/>
              </w:rPr>
              <w:t>12</w:t>
            </w:r>
          </w:p>
        </w:tc>
        <w:tc>
          <w:tcPr>
            <w:tcW w:w="2555" w:type="dxa"/>
          </w:tcPr>
          <w:p>
            <w:pPr>
              <w:pStyle w:val="TableParagraph"/>
              <w:spacing w:line="256" w:lineRule="exact"/>
              <w:ind w:left="130"/>
              <w:jc w:val="left"/>
              <w:rPr>
                <w:sz w:val="24"/>
              </w:rPr>
            </w:pPr>
            <w:r>
              <w:rPr>
                <w:sz w:val="24"/>
              </w:rPr>
              <w:t>Odontoxesis</w:t>
            </w:r>
          </w:p>
        </w:tc>
        <w:tc>
          <w:tcPr>
            <w:tcW w:w="1157" w:type="dxa"/>
          </w:tcPr>
          <w:p>
            <w:pPr>
              <w:pStyle w:val="TableParagraph"/>
              <w:spacing w:line="256" w:lineRule="exact"/>
              <w:ind w:right="307"/>
              <w:rPr>
                <w:sz w:val="24"/>
              </w:rPr>
            </w:pPr>
            <w:r>
              <w:rPr>
                <w:sz w:val="24"/>
              </w:rPr>
              <w:t>220</w:t>
            </w:r>
          </w:p>
        </w:tc>
        <w:tc>
          <w:tcPr>
            <w:tcW w:w="1134" w:type="dxa"/>
          </w:tcPr>
          <w:p>
            <w:pPr>
              <w:pStyle w:val="TableParagraph"/>
              <w:spacing w:line="256" w:lineRule="exact"/>
              <w:ind w:right="282"/>
              <w:rPr>
                <w:sz w:val="24"/>
              </w:rPr>
            </w:pPr>
            <w:r>
              <w:rPr>
                <w:sz w:val="24"/>
              </w:rPr>
              <w:t>180</w:t>
            </w:r>
          </w:p>
        </w:tc>
        <w:tc>
          <w:tcPr>
            <w:tcW w:w="1128" w:type="dxa"/>
          </w:tcPr>
          <w:p>
            <w:pPr>
              <w:pStyle w:val="TableParagraph"/>
              <w:spacing w:line="256" w:lineRule="exact"/>
              <w:ind w:right="300"/>
              <w:rPr>
                <w:sz w:val="24"/>
              </w:rPr>
            </w:pPr>
            <w:r>
              <w:rPr>
                <w:sz w:val="24"/>
              </w:rPr>
              <w:t>120</w:t>
            </w:r>
          </w:p>
        </w:tc>
        <w:tc>
          <w:tcPr>
            <w:tcW w:w="1134" w:type="dxa"/>
          </w:tcPr>
          <w:p>
            <w:pPr>
              <w:pStyle w:val="TableParagraph"/>
              <w:spacing w:line="256" w:lineRule="exact"/>
              <w:ind w:right="287"/>
              <w:rPr>
                <w:sz w:val="24"/>
              </w:rPr>
            </w:pPr>
            <w:r>
              <w:rPr>
                <w:sz w:val="24"/>
              </w:rPr>
              <w:t>100</w:t>
            </w:r>
          </w:p>
        </w:tc>
        <w:tc>
          <w:tcPr>
            <w:tcW w:w="1031" w:type="dxa"/>
          </w:tcPr>
          <w:p>
            <w:pPr>
              <w:pStyle w:val="TableParagraph"/>
              <w:spacing w:line="256" w:lineRule="exact"/>
              <w:ind w:right="197"/>
              <w:rPr>
                <w:sz w:val="24"/>
              </w:rPr>
            </w:pPr>
            <w:r>
              <w:rPr>
                <w:sz w:val="24"/>
              </w:rPr>
              <w:t>80</w:t>
            </w:r>
          </w:p>
        </w:tc>
      </w:tr>
      <w:tr>
        <w:trPr>
          <w:trHeight w:val="276" w:hRule="atLeast"/>
        </w:trPr>
        <w:tc>
          <w:tcPr>
            <w:tcW w:w="645" w:type="dxa"/>
          </w:tcPr>
          <w:p>
            <w:pPr>
              <w:pStyle w:val="TableParagraph"/>
              <w:spacing w:line="256" w:lineRule="exact"/>
              <w:ind w:left="238"/>
              <w:jc w:val="left"/>
              <w:rPr>
                <w:sz w:val="24"/>
              </w:rPr>
            </w:pPr>
            <w:r>
              <w:rPr>
                <w:sz w:val="24"/>
              </w:rPr>
              <w:t>13</w:t>
            </w:r>
          </w:p>
        </w:tc>
        <w:tc>
          <w:tcPr>
            <w:tcW w:w="2555" w:type="dxa"/>
          </w:tcPr>
          <w:p>
            <w:pPr>
              <w:pStyle w:val="TableParagraph"/>
              <w:spacing w:line="256" w:lineRule="exact"/>
              <w:ind w:left="130"/>
              <w:jc w:val="left"/>
              <w:rPr>
                <w:sz w:val="24"/>
              </w:rPr>
            </w:pPr>
            <w:r>
              <w:rPr>
                <w:sz w:val="24"/>
              </w:rPr>
              <w:t>Limpieza Cabitron</w:t>
            </w:r>
          </w:p>
        </w:tc>
        <w:tc>
          <w:tcPr>
            <w:tcW w:w="1157" w:type="dxa"/>
          </w:tcPr>
          <w:p>
            <w:pPr>
              <w:pStyle w:val="TableParagraph"/>
              <w:spacing w:line="256" w:lineRule="exact"/>
              <w:ind w:right="307"/>
              <w:rPr>
                <w:sz w:val="24"/>
              </w:rPr>
            </w:pPr>
            <w:r>
              <w:rPr>
                <w:sz w:val="24"/>
              </w:rPr>
              <w:t>160</w:t>
            </w:r>
          </w:p>
        </w:tc>
        <w:tc>
          <w:tcPr>
            <w:tcW w:w="1134" w:type="dxa"/>
          </w:tcPr>
          <w:p>
            <w:pPr>
              <w:pStyle w:val="TableParagraph"/>
              <w:spacing w:line="256" w:lineRule="exact"/>
              <w:ind w:right="282"/>
              <w:rPr>
                <w:sz w:val="24"/>
              </w:rPr>
            </w:pPr>
            <w:r>
              <w:rPr>
                <w:sz w:val="24"/>
              </w:rPr>
              <w:t>120</w:t>
            </w:r>
          </w:p>
        </w:tc>
        <w:tc>
          <w:tcPr>
            <w:tcW w:w="1128" w:type="dxa"/>
          </w:tcPr>
          <w:p>
            <w:pPr>
              <w:pStyle w:val="TableParagraph"/>
              <w:spacing w:line="256" w:lineRule="exact"/>
              <w:ind w:right="300"/>
              <w:rPr>
                <w:sz w:val="24"/>
              </w:rPr>
            </w:pPr>
            <w:r>
              <w:rPr>
                <w:sz w:val="24"/>
              </w:rPr>
              <w:t>100</w:t>
            </w:r>
          </w:p>
        </w:tc>
        <w:tc>
          <w:tcPr>
            <w:tcW w:w="1134" w:type="dxa"/>
          </w:tcPr>
          <w:p>
            <w:pPr>
              <w:pStyle w:val="TableParagraph"/>
              <w:spacing w:line="256" w:lineRule="exact"/>
              <w:ind w:right="287"/>
              <w:rPr>
                <w:sz w:val="24"/>
              </w:rPr>
            </w:pPr>
            <w:r>
              <w:rPr>
                <w:sz w:val="24"/>
              </w:rPr>
              <w:t>80</w:t>
            </w:r>
          </w:p>
        </w:tc>
        <w:tc>
          <w:tcPr>
            <w:tcW w:w="1031" w:type="dxa"/>
          </w:tcPr>
          <w:p>
            <w:pPr>
              <w:pStyle w:val="TableParagraph"/>
              <w:spacing w:line="256" w:lineRule="exact"/>
              <w:ind w:right="197"/>
              <w:rPr>
                <w:sz w:val="24"/>
              </w:rPr>
            </w:pPr>
            <w:r>
              <w:rPr>
                <w:sz w:val="24"/>
              </w:rPr>
              <w:t>60</w:t>
            </w:r>
          </w:p>
        </w:tc>
      </w:tr>
      <w:tr>
        <w:trPr>
          <w:trHeight w:val="551" w:hRule="atLeast"/>
        </w:trPr>
        <w:tc>
          <w:tcPr>
            <w:tcW w:w="645" w:type="dxa"/>
          </w:tcPr>
          <w:p>
            <w:pPr>
              <w:pStyle w:val="TableParagraph"/>
              <w:spacing w:line="271" w:lineRule="exact"/>
              <w:ind w:left="238"/>
              <w:jc w:val="left"/>
              <w:rPr>
                <w:sz w:val="24"/>
              </w:rPr>
            </w:pPr>
            <w:r>
              <w:rPr>
                <w:sz w:val="24"/>
              </w:rPr>
              <w:t>14</w:t>
            </w:r>
          </w:p>
        </w:tc>
        <w:tc>
          <w:tcPr>
            <w:tcW w:w="2555" w:type="dxa"/>
          </w:tcPr>
          <w:p>
            <w:pPr>
              <w:pStyle w:val="TableParagraph"/>
              <w:spacing w:line="271" w:lineRule="exact"/>
              <w:ind w:left="130"/>
              <w:jc w:val="left"/>
              <w:rPr>
                <w:sz w:val="24"/>
              </w:rPr>
            </w:pPr>
            <w:r>
              <w:rPr>
                <w:sz w:val="24"/>
              </w:rPr>
              <w:t>Prueba de psicología</w:t>
            </w:r>
          </w:p>
          <w:p>
            <w:pPr>
              <w:pStyle w:val="TableParagraph"/>
              <w:spacing w:line="261" w:lineRule="exact"/>
              <w:ind w:left="130"/>
              <w:jc w:val="left"/>
              <w:rPr>
                <w:sz w:val="24"/>
              </w:rPr>
            </w:pPr>
            <w:r>
              <w:rPr>
                <w:sz w:val="24"/>
              </w:rPr>
              <w:t>psicometría unitaria</w:t>
            </w:r>
          </w:p>
        </w:tc>
        <w:tc>
          <w:tcPr>
            <w:tcW w:w="1157" w:type="dxa"/>
          </w:tcPr>
          <w:p>
            <w:pPr>
              <w:pStyle w:val="TableParagraph"/>
              <w:spacing w:line="271" w:lineRule="exact"/>
              <w:ind w:right="307"/>
              <w:rPr>
                <w:sz w:val="24"/>
              </w:rPr>
            </w:pPr>
            <w:r>
              <w:rPr>
                <w:sz w:val="24"/>
              </w:rPr>
              <w:t>780</w:t>
            </w:r>
          </w:p>
        </w:tc>
        <w:tc>
          <w:tcPr>
            <w:tcW w:w="1134" w:type="dxa"/>
          </w:tcPr>
          <w:p>
            <w:pPr>
              <w:pStyle w:val="TableParagraph"/>
              <w:spacing w:line="271" w:lineRule="exact"/>
              <w:ind w:right="282"/>
              <w:rPr>
                <w:sz w:val="24"/>
              </w:rPr>
            </w:pPr>
            <w:r>
              <w:rPr>
                <w:sz w:val="24"/>
              </w:rPr>
              <w:t>780</w:t>
            </w:r>
          </w:p>
        </w:tc>
        <w:tc>
          <w:tcPr>
            <w:tcW w:w="1128" w:type="dxa"/>
          </w:tcPr>
          <w:p>
            <w:pPr>
              <w:pStyle w:val="TableParagraph"/>
              <w:spacing w:line="271" w:lineRule="exact"/>
              <w:ind w:right="300"/>
              <w:rPr>
                <w:sz w:val="24"/>
              </w:rPr>
            </w:pPr>
            <w:r>
              <w:rPr>
                <w:sz w:val="24"/>
              </w:rPr>
              <w:t>780</w:t>
            </w:r>
          </w:p>
        </w:tc>
        <w:tc>
          <w:tcPr>
            <w:tcW w:w="1134" w:type="dxa"/>
          </w:tcPr>
          <w:p>
            <w:pPr>
              <w:pStyle w:val="TableParagraph"/>
              <w:spacing w:line="271" w:lineRule="exact"/>
              <w:ind w:right="287"/>
              <w:rPr>
                <w:sz w:val="24"/>
              </w:rPr>
            </w:pPr>
            <w:r>
              <w:rPr>
                <w:sz w:val="24"/>
              </w:rPr>
              <w:t>780</w:t>
            </w:r>
          </w:p>
        </w:tc>
        <w:tc>
          <w:tcPr>
            <w:tcW w:w="1031" w:type="dxa"/>
          </w:tcPr>
          <w:p>
            <w:pPr>
              <w:pStyle w:val="TableParagraph"/>
              <w:spacing w:line="271" w:lineRule="exact"/>
              <w:ind w:right="197"/>
              <w:rPr>
                <w:sz w:val="24"/>
              </w:rPr>
            </w:pPr>
            <w:r>
              <w:rPr>
                <w:sz w:val="24"/>
              </w:rPr>
              <w:t>780</w:t>
            </w:r>
          </w:p>
        </w:tc>
      </w:tr>
      <w:tr>
        <w:trPr>
          <w:trHeight w:val="546" w:hRule="atLeast"/>
        </w:trPr>
        <w:tc>
          <w:tcPr>
            <w:tcW w:w="645" w:type="dxa"/>
          </w:tcPr>
          <w:p>
            <w:pPr>
              <w:pStyle w:val="TableParagraph"/>
              <w:spacing w:line="271" w:lineRule="exact"/>
              <w:ind w:left="238"/>
              <w:jc w:val="left"/>
              <w:rPr>
                <w:sz w:val="24"/>
              </w:rPr>
            </w:pPr>
            <w:r>
              <w:rPr>
                <w:sz w:val="24"/>
              </w:rPr>
              <w:t>15</w:t>
            </w:r>
          </w:p>
        </w:tc>
        <w:tc>
          <w:tcPr>
            <w:tcW w:w="2555" w:type="dxa"/>
          </w:tcPr>
          <w:p>
            <w:pPr>
              <w:pStyle w:val="TableParagraph"/>
              <w:spacing w:line="271" w:lineRule="exact"/>
              <w:ind w:left="130"/>
              <w:jc w:val="left"/>
              <w:rPr>
                <w:sz w:val="24"/>
              </w:rPr>
            </w:pPr>
            <w:r>
              <w:rPr>
                <w:sz w:val="24"/>
              </w:rPr>
              <w:t>Terapia</w:t>
            </w:r>
          </w:p>
          <w:p>
            <w:pPr>
              <w:pStyle w:val="TableParagraph"/>
              <w:spacing w:line="256" w:lineRule="exact"/>
              <w:ind w:left="130"/>
              <w:jc w:val="left"/>
              <w:rPr>
                <w:sz w:val="24"/>
              </w:rPr>
            </w:pPr>
            <w:r>
              <w:rPr>
                <w:sz w:val="24"/>
              </w:rPr>
              <w:t>electrocunvulsiva</w:t>
            </w:r>
          </w:p>
        </w:tc>
        <w:tc>
          <w:tcPr>
            <w:tcW w:w="1157" w:type="dxa"/>
          </w:tcPr>
          <w:p>
            <w:pPr>
              <w:pStyle w:val="TableParagraph"/>
              <w:spacing w:line="271" w:lineRule="exact"/>
              <w:ind w:right="307"/>
              <w:rPr>
                <w:sz w:val="24"/>
              </w:rPr>
            </w:pPr>
            <w:r>
              <w:rPr>
                <w:sz w:val="24"/>
              </w:rPr>
              <w:t>1,840</w:t>
            </w:r>
          </w:p>
        </w:tc>
        <w:tc>
          <w:tcPr>
            <w:tcW w:w="1134" w:type="dxa"/>
          </w:tcPr>
          <w:p>
            <w:pPr>
              <w:pStyle w:val="TableParagraph"/>
              <w:spacing w:line="271" w:lineRule="exact"/>
              <w:ind w:right="282"/>
              <w:rPr>
                <w:sz w:val="24"/>
              </w:rPr>
            </w:pPr>
            <w:r>
              <w:rPr>
                <w:sz w:val="24"/>
              </w:rPr>
              <w:t>1,840</w:t>
            </w:r>
          </w:p>
        </w:tc>
        <w:tc>
          <w:tcPr>
            <w:tcW w:w="1128" w:type="dxa"/>
          </w:tcPr>
          <w:p>
            <w:pPr>
              <w:pStyle w:val="TableParagraph"/>
              <w:spacing w:line="271" w:lineRule="exact"/>
              <w:ind w:right="300"/>
              <w:rPr>
                <w:sz w:val="24"/>
              </w:rPr>
            </w:pPr>
            <w:r>
              <w:rPr>
                <w:sz w:val="24"/>
              </w:rPr>
              <w:t>1,840</w:t>
            </w:r>
          </w:p>
        </w:tc>
        <w:tc>
          <w:tcPr>
            <w:tcW w:w="1134" w:type="dxa"/>
          </w:tcPr>
          <w:p>
            <w:pPr>
              <w:pStyle w:val="TableParagraph"/>
              <w:spacing w:line="271" w:lineRule="exact"/>
              <w:ind w:right="287"/>
              <w:rPr>
                <w:sz w:val="24"/>
              </w:rPr>
            </w:pPr>
            <w:r>
              <w:rPr>
                <w:sz w:val="24"/>
              </w:rPr>
              <w:t>1,840</w:t>
            </w:r>
          </w:p>
        </w:tc>
        <w:tc>
          <w:tcPr>
            <w:tcW w:w="1031" w:type="dxa"/>
          </w:tcPr>
          <w:p>
            <w:pPr>
              <w:pStyle w:val="TableParagraph"/>
              <w:spacing w:line="271" w:lineRule="exact"/>
              <w:ind w:right="197"/>
              <w:rPr>
                <w:sz w:val="24"/>
              </w:rPr>
            </w:pPr>
            <w:r>
              <w:rPr>
                <w:sz w:val="24"/>
              </w:rPr>
              <w:t>1,840</w:t>
            </w:r>
          </w:p>
        </w:tc>
      </w:tr>
    </w:tbl>
    <w:p>
      <w:pPr>
        <w:spacing w:after="0" w:line="271"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2507"/>
        <w:gridCol w:w="1163"/>
        <w:gridCol w:w="1134"/>
        <w:gridCol w:w="1128"/>
        <w:gridCol w:w="1194"/>
        <w:gridCol w:w="1030"/>
      </w:tblGrid>
      <w:tr>
        <w:trPr>
          <w:trHeight w:val="822" w:hRule="atLeast"/>
        </w:trPr>
        <w:tc>
          <w:tcPr>
            <w:tcW w:w="747" w:type="dxa"/>
          </w:tcPr>
          <w:p>
            <w:pPr>
              <w:pStyle w:val="TableParagraph"/>
              <w:spacing w:line="266" w:lineRule="exact"/>
              <w:ind w:right="146"/>
              <w:rPr>
                <w:sz w:val="24"/>
              </w:rPr>
            </w:pPr>
            <w:r>
              <w:rPr>
                <w:sz w:val="24"/>
              </w:rPr>
              <w:t>16</w:t>
            </w:r>
          </w:p>
        </w:tc>
        <w:tc>
          <w:tcPr>
            <w:tcW w:w="2507" w:type="dxa"/>
          </w:tcPr>
          <w:p>
            <w:pPr>
              <w:pStyle w:val="TableParagraph"/>
              <w:spacing w:line="266" w:lineRule="exact"/>
              <w:ind w:left="148"/>
              <w:jc w:val="left"/>
              <w:rPr>
                <w:sz w:val="24"/>
              </w:rPr>
            </w:pPr>
            <w:r>
              <w:rPr>
                <w:sz w:val="24"/>
              </w:rPr>
              <w:t>Programa</w:t>
            </w:r>
          </w:p>
          <w:p>
            <w:pPr>
              <w:pStyle w:val="TableParagraph"/>
              <w:spacing w:line="270" w:lineRule="atLeast"/>
              <w:ind w:left="148" w:right="420"/>
              <w:jc w:val="left"/>
              <w:rPr>
                <w:sz w:val="24"/>
              </w:rPr>
            </w:pPr>
            <w:r>
              <w:rPr>
                <w:sz w:val="24"/>
              </w:rPr>
              <w:t>rehabilitación-capra (56 días)</w:t>
            </w:r>
          </w:p>
        </w:tc>
        <w:tc>
          <w:tcPr>
            <w:tcW w:w="1163" w:type="dxa"/>
          </w:tcPr>
          <w:p>
            <w:pPr>
              <w:pStyle w:val="TableParagraph"/>
              <w:spacing w:line="266" w:lineRule="exact"/>
              <w:ind w:right="247"/>
              <w:rPr>
                <w:sz w:val="24"/>
              </w:rPr>
            </w:pPr>
            <w:r>
              <w:rPr>
                <w:sz w:val="24"/>
              </w:rPr>
              <w:t>27,120</w:t>
            </w:r>
          </w:p>
        </w:tc>
        <w:tc>
          <w:tcPr>
            <w:tcW w:w="1134" w:type="dxa"/>
          </w:tcPr>
          <w:p>
            <w:pPr>
              <w:pStyle w:val="TableParagraph"/>
              <w:spacing w:line="266" w:lineRule="exact"/>
              <w:ind w:right="222"/>
              <w:rPr>
                <w:sz w:val="24"/>
              </w:rPr>
            </w:pPr>
            <w:r>
              <w:rPr>
                <w:sz w:val="24"/>
              </w:rPr>
              <w:t>20,680</w:t>
            </w:r>
          </w:p>
        </w:tc>
        <w:tc>
          <w:tcPr>
            <w:tcW w:w="1128" w:type="dxa"/>
          </w:tcPr>
          <w:p>
            <w:pPr>
              <w:pStyle w:val="TableParagraph"/>
              <w:spacing w:line="266" w:lineRule="exact"/>
              <w:ind w:right="240"/>
              <w:rPr>
                <w:sz w:val="24"/>
              </w:rPr>
            </w:pPr>
            <w:r>
              <w:rPr>
                <w:sz w:val="24"/>
              </w:rPr>
              <w:t>15,740</w:t>
            </w:r>
          </w:p>
        </w:tc>
        <w:tc>
          <w:tcPr>
            <w:tcW w:w="1194" w:type="dxa"/>
          </w:tcPr>
          <w:p>
            <w:pPr>
              <w:pStyle w:val="TableParagraph"/>
              <w:spacing w:line="266" w:lineRule="exact"/>
              <w:ind w:right="287"/>
              <w:rPr>
                <w:sz w:val="24"/>
              </w:rPr>
            </w:pPr>
            <w:r>
              <w:rPr>
                <w:sz w:val="24"/>
              </w:rPr>
              <w:t>11,440</w:t>
            </w:r>
          </w:p>
        </w:tc>
        <w:tc>
          <w:tcPr>
            <w:tcW w:w="1030" w:type="dxa"/>
          </w:tcPr>
          <w:p>
            <w:pPr>
              <w:pStyle w:val="TableParagraph"/>
              <w:spacing w:line="266" w:lineRule="exact"/>
              <w:ind w:right="196"/>
              <w:rPr>
                <w:sz w:val="24"/>
              </w:rPr>
            </w:pPr>
            <w:r>
              <w:rPr>
                <w:sz w:val="24"/>
              </w:rPr>
              <w:t>9,180</w:t>
            </w:r>
          </w:p>
        </w:tc>
      </w:tr>
      <w:tr>
        <w:trPr>
          <w:trHeight w:val="827" w:hRule="atLeast"/>
        </w:trPr>
        <w:tc>
          <w:tcPr>
            <w:tcW w:w="747" w:type="dxa"/>
          </w:tcPr>
          <w:p>
            <w:pPr>
              <w:pStyle w:val="TableParagraph"/>
              <w:spacing w:line="271" w:lineRule="exact"/>
              <w:ind w:right="146"/>
              <w:rPr>
                <w:sz w:val="24"/>
              </w:rPr>
            </w:pPr>
            <w:r>
              <w:rPr>
                <w:sz w:val="24"/>
              </w:rPr>
              <w:t>17</w:t>
            </w:r>
          </w:p>
        </w:tc>
        <w:tc>
          <w:tcPr>
            <w:tcW w:w="2507" w:type="dxa"/>
          </w:tcPr>
          <w:p>
            <w:pPr>
              <w:pStyle w:val="TableParagraph"/>
              <w:ind w:left="148" w:right="1019"/>
              <w:jc w:val="left"/>
              <w:rPr>
                <w:sz w:val="24"/>
              </w:rPr>
            </w:pPr>
            <w:r>
              <w:rPr>
                <w:sz w:val="24"/>
              </w:rPr>
              <w:t>Programa rehabilitación</w:t>
            </w:r>
          </w:p>
          <w:p>
            <w:pPr>
              <w:pStyle w:val="TableParagraph"/>
              <w:spacing w:line="261" w:lineRule="exact"/>
              <w:ind w:left="148"/>
              <w:jc w:val="left"/>
              <w:rPr>
                <w:sz w:val="24"/>
              </w:rPr>
            </w:pPr>
            <w:r>
              <w:rPr>
                <w:sz w:val="24"/>
              </w:rPr>
              <w:t>CAPRA (por día)</w:t>
            </w:r>
          </w:p>
        </w:tc>
        <w:tc>
          <w:tcPr>
            <w:tcW w:w="1163" w:type="dxa"/>
          </w:tcPr>
          <w:p>
            <w:pPr>
              <w:pStyle w:val="TableParagraph"/>
              <w:spacing w:line="271" w:lineRule="exact"/>
              <w:ind w:right="247"/>
              <w:rPr>
                <w:sz w:val="24"/>
              </w:rPr>
            </w:pPr>
            <w:r>
              <w:rPr>
                <w:sz w:val="24"/>
              </w:rPr>
              <w:t>480</w:t>
            </w:r>
          </w:p>
        </w:tc>
        <w:tc>
          <w:tcPr>
            <w:tcW w:w="1134" w:type="dxa"/>
          </w:tcPr>
          <w:p>
            <w:pPr>
              <w:pStyle w:val="TableParagraph"/>
              <w:spacing w:line="271" w:lineRule="exact"/>
              <w:ind w:right="222"/>
              <w:rPr>
                <w:sz w:val="24"/>
              </w:rPr>
            </w:pPr>
            <w:r>
              <w:rPr>
                <w:sz w:val="24"/>
              </w:rPr>
              <w:t>355</w:t>
            </w:r>
          </w:p>
        </w:tc>
        <w:tc>
          <w:tcPr>
            <w:tcW w:w="1128" w:type="dxa"/>
          </w:tcPr>
          <w:p>
            <w:pPr>
              <w:pStyle w:val="TableParagraph"/>
              <w:spacing w:line="271" w:lineRule="exact"/>
              <w:ind w:right="240"/>
              <w:rPr>
                <w:sz w:val="24"/>
              </w:rPr>
            </w:pPr>
            <w:r>
              <w:rPr>
                <w:sz w:val="24"/>
              </w:rPr>
              <w:t>270</w:t>
            </w:r>
          </w:p>
        </w:tc>
        <w:tc>
          <w:tcPr>
            <w:tcW w:w="1194" w:type="dxa"/>
          </w:tcPr>
          <w:p>
            <w:pPr>
              <w:pStyle w:val="TableParagraph"/>
              <w:spacing w:line="271" w:lineRule="exact"/>
              <w:ind w:right="287"/>
              <w:rPr>
                <w:sz w:val="24"/>
              </w:rPr>
            </w:pPr>
            <w:r>
              <w:rPr>
                <w:sz w:val="24"/>
              </w:rPr>
              <w:t>195</w:t>
            </w:r>
          </w:p>
        </w:tc>
        <w:tc>
          <w:tcPr>
            <w:tcW w:w="1030" w:type="dxa"/>
          </w:tcPr>
          <w:p>
            <w:pPr>
              <w:pStyle w:val="TableParagraph"/>
              <w:spacing w:line="271" w:lineRule="exact"/>
              <w:ind w:right="196"/>
              <w:rPr>
                <w:sz w:val="24"/>
              </w:rPr>
            </w:pPr>
            <w:r>
              <w:rPr>
                <w:sz w:val="24"/>
              </w:rPr>
              <w:t>160</w:t>
            </w:r>
          </w:p>
        </w:tc>
      </w:tr>
      <w:tr>
        <w:trPr>
          <w:trHeight w:val="827" w:hRule="atLeast"/>
        </w:trPr>
        <w:tc>
          <w:tcPr>
            <w:tcW w:w="747" w:type="dxa"/>
          </w:tcPr>
          <w:p>
            <w:pPr>
              <w:pStyle w:val="TableParagraph"/>
              <w:spacing w:line="271" w:lineRule="exact"/>
              <w:ind w:left="200"/>
              <w:jc w:val="left"/>
              <w:rPr>
                <w:b/>
                <w:sz w:val="24"/>
              </w:rPr>
            </w:pPr>
            <w:r>
              <w:rPr>
                <w:b/>
                <w:sz w:val="24"/>
              </w:rPr>
              <w:t>E</w:t>
            </w:r>
          </w:p>
        </w:tc>
        <w:tc>
          <w:tcPr>
            <w:tcW w:w="2507" w:type="dxa"/>
          </w:tcPr>
          <w:p>
            <w:pPr>
              <w:pStyle w:val="TableParagraph"/>
              <w:ind w:left="298" w:right="368"/>
              <w:jc w:val="center"/>
              <w:rPr>
                <w:b/>
                <w:sz w:val="24"/>
              </w:rPr>
            </w:pPr>
            <w:r>
              <w:rPr>
                <w:b/>
                <w:sz w:val="24"/>
              </w:rPr>
              <w:t>Centro Estatal de Transfusión</w:t>
            </w:r>
          </w:p>
          <w:p>
            <w:pPr>
              <w:pStyle w:val="TableParagraph"/>
              <w:spacing w:line="261" w:lineRule="exact"/>
              <w:ind w:left="298" w:right="367"/>
              <w:jc w:val="center"/>
              <w:rPr>
                <w:b/>
                <w:sz w:val="24"/>
              </w:rPr>
            </w:pPr>
            <w:r>
              <w:rPr>
                <w:b/>
                <w:sz w:val="24"/>
              </w:rPr>
              <w:t>Sanguínea</w:t>
            </w:r>
          </w:p>
        </w:tc>
        <w:tc>
          <w:tcPr>
            <w:tcW w:w="1163" w:type="dxa"/>
          </w:tcPr>
          <w:p>
            <w:pPr>
              <w:pStyle w:val="TableParagraph"/>
              <w:jc w:val="left"/>
              <w:rPr>
                <w:sz w:val="24"/>
              </w:rPr>
            </w:pP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5" w:hRule="atLeast"/>
        </w:trPr>
        <w:tc>
          <w:tcPr>
            <w:tcW w:w="747" w:type="dxa"/>
          </w:tcPr>
          <w:p>
            <w:pPr>
              <w:pStyle w:val="TableParagraph"/>
              <w:spacing w:line="256" w:lineRule="exact"/>
              <w:ind w:left="418"/>
              <w:jc w:val="left"/>
              <w:rPr>
                <w:b/>
                <w:sz w:val="24"/>
              </w:rPr>
            </w:pPr>
            <w:r>
              <w:rPr>
                <w:b/>
                <w:sz w:val="24"/>
              </w:rPr>
              <w:t>a</w:t>
            </w:r>
          </w:p>
        </w:tc>
        <w:tc>
          <w:tcPr>
            <w:tcW w:w="2507" w:type="dxa"/>
          </w:tcPr>
          <w:p>
            <w:pPr>
              <w:pStyle w:val="TableParagraph"/>
              <w:spacing w:line="256" w:lineRule="exact"/>
              <w:ind w:left="148"/>
              <w:jc w:val="left"/>
              <w:rPr>
                <w:b/>
                <w:sz w:val="24"/>
              </w:rPr>
            </w:pPr>
            <w:r>
              <w:rPr>
                <w:b/>
                <w:sz w:val="24"/>
              </w:rPr>
              <w:t>Hemocomponentes</w:t>
            </w:r>
          </w:p>
        </w:tc>
        <w:tc>
          <w:tcPr>
            <w:tcW w:w="1163"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47" w:type="dxa"/>
          </w:tcPr>
          <w:p>
            <w:pPr>
              <w:pStyle w:val="TableParagraph"/>
              <w:spacing w:line="271" w:lineRule="exact"/>
              <w:ind w:left="418"/>
              <w:jc w:val="left"/>
              <w:rPr>
                <w:sz w:val="24"/>
              </w:rPr>
            </w:pPr>
            <w:r>
              <w:rPr>
                <w:sz w:val="24"/>
              </w:rPr>
              <w:t>1</w:t>
            </w:r>
          </w:p>
        </w:tc>
        <w:tc>
          <w:tcPr>
            <w:tcW w:w="2507" w:type="dxa"/>
          </w:tcPr>
          <w:p>
            <w:pPr>
              <w:pStyle w:val="TableParagraph"/>
              <w:spacing w:line="271" w:lineRule="exact"/>
              <w:ind w:left="148"/>
              <w:jc w:val="left"/>
              <w:rPr>
                <w:sz w:val="24"/>
              </w:rPr>
            </w:pPr>
            <w:r>
              <w:rPr>
                <w:sz w:val="24"/>
              </w:rPr>
              <w:t>Concentrado</w:t>
            </w:r>
          </w:p>
          <w:p>
            <w:pPr>
              <w:pStyle w:val="TableParagraph"/>
              <w:spacing w:line="261" w:lineRule="exact"/>
              <w:ind w:left="148"/>
              <w:jc w:val="left"/>
              <w:rPr>
                <w:sz w:val="24"/>
              </w:rPr>
            </w:pPr>
            <w:r>
              <w:rPr>
                <w:sz w:val="24"/>
              </w:rPr>
              <w:t>eritrocitario</w:t>
            </w:r>
          </w:p>
        </w:tc>
        <w:tc>
          <w:tcPr>
            <w:tcW w:w="1163" w:type="dxa"/>
          </w:tcPr>
          <w:p>
            <w:pPr>
              <w:pStyle w:val="TableParagraph"/>
              <w:spacing w:line="271" w:lineRule="exact"/>
              <w:ind w:right="247"/>
              <w:rPr>
                <w:sz w:val="24"/>
              </w:rPr>
            </w:pPr>
            <w:r>
              <w:rPr>
                <w:sz w:val="24"/>
              </w:rPr>
              <w:t>1,575</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sz w:val="24"/>
              </w:rPr>
            </w:pPr>
            <w:r>
              <w:rPr>
                <w:sz w:val="24"/>
              </w:rPr>
              <w:t>2</w:t>
            </w:r>
          </w:p>
        </w:tc>
        <w:tc>
          <w:tcPr>
            <w:tcW w:w="2507" w:type="dxa"/>
          </w:tcPr>
          <w:p>
            <w:pPr>
              <w:pStyle w:val="TableParagraph"/>
              <w:spacing w:line="271" w:lineRule="exact"/>
              <w:ind w:left="148"/>
              <w:jc w:val="left"/>
              <w:rPr>
                <w:sz w:val="24"/>
              </w:rPr>
            </w:pPr>
            <w:r>
              <w:rPr>
                <w:sz w:val="24"/>
              </w:rPr>
              <w:t>Concentrado</w:t>
            </w:r>
          </w:p>
          <w:p>
            <w:pPr>
              <w:pStyle w:val="TableParagraph"/>
              <w:spacing w:line="261" w:lineRule="exact"/>
              <w:ind w:left="148"/>
              <w:jc w:val="left"/>
              <w:rPr>
                <w:sz w:val="24"/>
              </w:rPr>
            </w:pPr>
            <w:r>
              <w:rPr>
                <w:sz w:val="24"/>
              </w:rPr>
              <w:t>plaquetario</w:t>
            </w:r>
          </w:p>
        </w:tc>
        <w:tc>
          <w:tcPr>
            <w:tcW w:w="1163" w:type="dxa"/>
          </w:tcPr>
          <w:p>
            <w:pPr>
              <w:pStyle w:val="TableParagraph"/>
              <w:spacing w:line="271" w:lineRule="exact"/>
              <w:ind w:right="247"/>
              <w:rPr>
                <w:sz w:val="24"/>
              </w:rPr>
            </w:pPr>
            <w:r>
              <w:rPr>
                <w:sz w:val="24"/>
              </w:rPr>
              <w:t>1,060</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3</w:t>
            </w:r>
          </w:p>
        </w:tc>
        <w:tc>
          <w:tcPr>
            <w:tcW w:w="2507" w:type="dxa"/>
          </w:tcPr>
          <w:p>
            <w:pPr>
              <w:pStyle w:val="TableParagraph"/>
              <w:spacing w:line="256" w:lineRule="exact"/>
              <w:ind w:left="148"/>
              <w:jc w:val="left"/>
              <w:rPr>
                <w:sz w:val="24"/>
              </w:rPr>
            </w:pPr>
            <w:r>
              <w:rPr>
                <w:sz w:val="24"/>
              </w:rPr>
              <w:t>Plasma</w:t>
            </w:r>
          </w:p>
        </w:tc>
        <w:tc>
          <w:tcPr>
            <w:tcW w:w="1163" w:type="dxa"/>
          </w:tcPr>
          <w:p>
            <w:pPr>
              <w:pStyle w:val="TableParagraph"/>
              <w:spacing w:line="256" w:lineRule="exact"/>
              <w:ind w:right="247"/>
              <w:rPr>
                <w:sz w:val="24"/>
              </w:rPr>
            </w:pPr>
            <w:r>
              <w:rPr>
                <w:sz w:val="24"/>
              </w:rPr>
              <w:t>1,068</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5" w:hRule="atLeast"/>
        </w:trPr>
        <w:tc>
          <w:tcPr>
            <w:tcW w:w="747" w:type="dxa"/>
          </w:tcPr>
          <w:p>
            <w:pPr>
              <w:pStyle w:val="TableParagraph"/>
              <w:spacing w:line="256" w:lineRule="exact"/>
              <w:ind w:left="418"/>
              <w:jc w:val="left"/>
              <w:rPr>
                <w:sz w:val="24"/>
              </w:rPr>
            </w:pPr>
            <w:r>
              <w:rPr>
                <w:sz w:val="24"/>
              </w:rPr>
              <w:t>4</w:t>
            </w:r>
          </w:p>
        </w:tc>
        <w:tc>
          <w:tcPr>
            <w:tcW w:w="2507" w:type="dxa"/>
          </w:tcPr>
          <w:p>
            <w:pPr>
              <w:pStyle w:val="TableParagraph"/>
              <w:spacing w:line="256" w:lineRule="exact"/>
              <w:ind w:left="148"/>
              <w:jc w:val="left"/>
              <w:rPr>
                <w:sz w:val="24"/>
              </w:rPr>
            </w:pPr>
            <w:r>
              <w:rPr>
                <w:sz w:val="24"/>
              </w:rPr>
              <w:t>Crioprecipitado</w:t>
            </w:r>
          </w:p>
        </w:tc>
        <w:tc>
          <w:tcPr>
            <w:tcW w:w="1163" w:type="dxa"/>
          </w:tcPr>
          <w:p>
            <w:pPr>
              <w:pStyle w:val="TableParagraph"/>
              <w:spacing w:line="256" w:lineRule="exact"/>
              <w:ind w:right="247"/>
              <w:rPr>
                <w:sz w:val="24"/>
              </w:rPr>
            </w:pPr>
            <w:r>
              <w:rPr>
                <w:sz w:val="24"/>
              </w:rPr>
              <w:t>1,124</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5</w:t>
            </w:r>
          </w:p>
        </w:tc>
        <w:tc>
          <w:tcPr>
            <w:tcW w:w="2507" w:type="dxa"/>
          </w:tcPr>
          <w:p>
            <w:pPr>
              <w:pStyle w:val="TableParagraph"/>
              <w:spacing w:line="256" w:lineRule="exact"/>
              <w:ind w:left="148"/>
              <w:jc w:val="left"/>
              <w:rPr>
                <w:sz w:val="24"/>
              </w:rPr>
            </w:pPr>
            <w:r>
              <w:rPr>
                <w:sz w:val="24"/>
              </w:rPr>
              <w:t>Aféresis plaquetaria</w:t>
            </w:r>
          </w:p>
        </w:tc>
        <w:tc>
          <w:tcPr>
            <w:tcW w:w="1163" w:type="dxa"/>
          </w:tcPr>
          <w:p>
            <w:pPr>
              <w:pStyle w:val="TableParagraph"/>
              <w:spacing w:line="256" w:lineRule="exact"/>
              <w:ind w:right="247"/>
              <w:rPr>
                <w:sz w:val="24"/>
              </w:rPr>
            </w:pPr>
            <w:r>
              <w:rPr>
                <w:sz w:val="24"/>
              </w:rPr>
              <w:t>11,880</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5" w:hRule="atLeast"/>
        </w:trPr>
        <w:tc>
          <w:tcPr>
            <w:tcW w:w="747" w:type="dxa"/>
          </w:tcPr>
          <w:p>
            <w:pPr>
              <w:pStyle w:val="TableParagraph"/>
              <w:spacing w:line="256" w:lineRule="exact"/>
              <w:ind w:left="418"/>
              <w:jc w:val="left"/>
              <w:rPr>
                <w:sz w:val="24"/>
              </w:rPr>
            </w:pPr>
            <w:r>
              <w:rPr>
                <w:sz w:val="24"/>
              </w:rPr>
              <w:t>6</w:t>
            </w:r>
          </w:p>
        </w:tc>
        <w:tc>
          <w:tcPr>
            <w:tcW w:w="2507" w:type="dxa"/>
          </w:tcPr>
          <w:p>
            <w:pPr>
              <w:pStyle w:val="TableParagraph"/>
              <w:spacing w:line="256" w:lineRule="exact"/>
              <w:ind w:left="148"/>
              <w:jc w:val="left"/>
              <w:rPr>
                <w:sz w:val="24"/>
              </w:rPr>
            </w:pPr>
            <w:r>
              <w:rPr>
                <w:sz w:val="24"/>
              </w:rPr>
              <w:t>Aféresis eritrocitaria</w:t>
            </w:r>
          </w:p>
        </w:tc>
        <w:tc>
          <w:tcPr>
            <w:tcW w:w="1163" w:type="dxa"/>
          </w:tcPr>
          <w:p>
            <w:pPr>
              <w:pStyle w:val="TableParagraph"/>
              <w:spacing w:line="256" w:lineRule="exact"/>
              <w:ind w:right="247"/>
              <w:rPr>
                <w:sz w:val="24"/>
              </w:rPr>
            </w:pPr>
            <w:r>
              <w:rPr>
                <w:sz w:val="24"/>
              </w:rPr>
              <w:t>11,880</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827" w:hRule="atLeast"/>
        </w:trPr>
        <w:tc>
          <w:tcPr>
            <w:tcW w:w="747" w:type="dxa"/>
          </w:tcPr>
          <w:p>
            <w:pPr>
              <w:pStyle w:val="TableParagraph"/>
              <w:spacing w:line="271" w:lineRule="exact"/>
              <w:ind w:left="418"/>
              <w:jc w:val="left"/>
              <w:rPr>
                <w:sz w:val="24"/>
              </w:rPr>
            </w:pPr>
            <w:r>
              <w:rPr>
                <w:sz w:val="24"/>
              </w:rPr>
              <w:t>7</w:t>
            </w:r>
          </w:p>
        </w:tc>
        <w:tc>
          <w:tcPr>
            <w:tcW w:w="2507" w:type="dxa"/>
          </w:tcPr>
          <w:p>
            <w:pPr>
              <w:pStyle w:val="TableParagraph"/>
              <w:ind w:left="148" w:right="1112"/>
              <w:jc w:val="left"/>
              <w:rPr>
                <w:sz w:val="24"/>
              </w:rPr>
            </w:pPr>
            <w:r>
              <w:rPr>
                <w:sz w:val="24"/>
              </w:rPr>
              <w:t>Concentrado eritrocitario</w:t>
            </w:r>
          </w:p>
          <w:p>
            <w:pPr>
              <w:pStyle w:val="TableParagraph"/>
              <w:spacing w:line="261" w:lineRule="exact"/>
              <w:ind w:left="148"/>
              <w:jc w:val="left"/>
              <w:rPr>
                <w:sz w:val="24"/>
              </w:rPr>
            </w:pPr>
            <w:r>
              <w:rPr>
                <w:sz w:val="24"/>
              </w:rPr>
              <w:t>pediátrico</w:t>
            </w:r>
          </w:p>
        </w:tc>
        <w:tc>
          <w:tcPr>
            <w:tcW w:w="1163" w:type="dxa"/>
          </w:tcPr>
          <w:p>
            <w:pPr>
              <w:pStyle w:val="TableParagraph"/>
              <w:spacing w:line="271" w:lineRule="exact"/>
              <w:ind w:right="247"/>
              <w:rPr>
                <w:sz w:val="24"/>
              </w:rPr>
            </w:pPr>
            <w:r>
              <w:rPr>
                <w:sz w:val="24"/>
              </w:rPr>
              <w:t>575</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sz w:val="24"/>
              </w:rPr>
            </w:pPr>
            <w:r>
              <w:rPr>
                <w:sz w:val="24"/>
              </w:rPr>
              <w:t>8</w:t>
            </w:r>
          </w:p>
        </w:tc>
        <w:tc>
          <w:tcPr>
            <w:tcW w:w="2507" w:type="dxa"/>
          </w:tcPr>
          <w:p>
            <w:pPr>
              <w:pStyle w:val="TableParagraph"/>
              <w:spacing w:line="271" w:lineRule="exact"/>
              <w:ind w:left="148"/>
              <w:jc w:val="left"/>
              <w:rPr>
                <w:sz w:val="24"/>
              </w:rPr>
            </w:pPr>
            <w:r>
              <w:rPr>
                <w:sz w:val="24"/>
              </w:rPr>
              <w:t>Plaqueto aféresis</w:t>
            </w:r>
          </w:p>
          <w:p>
            <w:pPr>
              <w:pStyle w:val="TableParagraph"/>
              <w:spacing w:line="261" w:lineRule="exact"/>
              <w:ind w:left="148"/>
              <w:jc w:val="left"/>
              <w:rPr>
                <w:sz w:val="24"/>
              </w:rPr>
            </w:pPr>
            <w:r>
              <w:rPr>
                <w:sz w:val="24"/>
              </w:rPr>
              <w:t>pediátrica</w:t>
            </w:r>
          </w:p>
        </w:tc>
        <w:tc>
          <w:tcPr>
            <w:tcW w:w="1163" w:type="dxa"/>
          </w:tcPr>
          <w:p>
            <w:pPr>
              <w:pStyle w:val="TableParagraph"/>
              <w:spacing w:line="271" w:lineRule="exact"/>
              <w:ind w:right="247"/>
              <w:rPr>
                <w:sz w:val="24"/>
              </w:rPr>
            </w:pPr>
            <w:r>
              <w:rPr>
                <w:sz w:val="24"/>
              </w:rPr>
              <w:t>5,939</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47" w:type="dxa"/>
          </w:tcPr>
          <w:p>
            <w:pPr>
              <w:pStyle w:val="TableParagraph"/>
              <w:spacing w:line="256" w:lineRule="exact"/>
              <w:ind w:left="411"/>
              <w:jc w:val="left"/>
              <w:rPr>
                <w:b/>
                <w:sz w:val="24"/>
              </w:rPr>
            </w:pPr>
            <w:r>
              <w:rPr>
                <w:b/>
                <w:w w:val="99"/>
                <w:sz w:val="24"/>
              </w:rPr>
              <w:t>b</w:t>
            </w:r>
          </w:p>
        </w:tc>
        <w:tc>
          <w:tcPr>
            <w:tcW w:w="2507" w:type="dxa"/>
          </w:tcPr>
          <w:p>
            <w:pPr>
              <w:pStyle w:val="TableParagraph"/>
              <w:spacing w:line="256" w:lineRule="exact"/>
              <w:ind w:left="148"/>
              <w:jc w:val="left"/>
              <w:rPr>
                <w:b/>
                <w:sz w:val="24"/>
              </w:rPr>
            </w:pPr>
            <w:r>
              <w:rPr>
                <w:b/>
                <w:sz w:val="24"/>
              </w:rPr>
              <w:t>Pruebas serológicas</w:t>
            </w:r>
          </w:p>
        </w:tc>
        <w:tc>
          <w:tcPr>
            <w:tcW w:w="1163"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507" w:type="dxa"/>
          </w:tcPr>
          <w:p>
            <w:pPr>
              <w:pStyle w:val="TableParagraph"/>
              <w:spacing w:line="256" w:lineRule="exact"/>
              <w:ind w:left="148"/>
              <w:jc w:val="left"/>
              <w:rPr>
                <w:sz w:val="24"/>
              </w:rPr>
            </w:pPr>
            <w:r>
              <w:rPr>
                <w:sz w:val="24"/>
              </w:rPr>
              <w:t>VIH (ELISA-SIDA)</w:t>
            </w:r>
          </w:p>
        </w:tc>
        <w:tc>
          <w:tcPr>
            <w:tcW w:w="1163" w:type="dxa"/>
          </w:tcPr>
          <w:p>
            <w:pPr>
              <w:pStyle w:val="TableParagraph"/>
              <w:spacing w:line="256" w:lineRule="exact"/>
              <w:ind w:right="247"/>
              <w:rPr>
                <w:sz w:val="24"/>
              </w:rPr>
            </w:pPr>
            <w:r>
              <w:rPr>
                <w:sz w:val="24"/>
              </w:rPr>
              <w:t>227</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47" w:type="dxa"/>
          </w:tcPr>
          <w:p>
            <w:pPr>
              <w:pStyle w:val="TableParagraph"/>
              <w:spacing w:line="271" w:lineRule="exact"/>
              <w:ind w:left="418"/>
              <w:jc w:val="left"/>
              <w:rPr>
                <w:sz w:val="24"/>
              </w:rPr>
            </w:pPr>
            <w:r>
              <w:rPr>
                <w:sz w:val="24"/>
              </w:rPr>
              <w:t>2</w:t>
            </w:r>
          </w:p>
        </w:tc>
        <w:tc>
          <w:tcPr>
            <w:tcW w:w="2507" w:type="dxa"/>
          </w:tcPr>
          <w:p>
            <w:pPr>
              <w:pStyle w:val="TableParagraph"/>
              <w:spacing w:line="271" w:lineRule="exact"/>
              <w:ind w:left="148"/>
              <w:jc w:val="left"/>
              <w:rPr>
                <w:sz w:val="24"/>
              </w:rPr>
            </w:pPr>
            <w:r>
              <w:rPr>
                <w:sz w:val="24"/>
              </w:rPr>
              <w:t>HBS Ag (ELISA-</w:t>
            </w:r>
          </w:p>
          <w:p>
            <w:pPr>
              <w:pStyle w:val="TableParagraph"/>
              <w:spacing w:line="261" w:lineRule="exact"/>
              <w:ind w:left="148"/>
              <w:jc w:val="left"/>
              <w:rPr>
                <w:sz w:val="24"/>
              </w:rPr>
            </w:pPr>
            <w:r>
              <w:rPr>
                <w:sz w:val="24"/>
              </w:rPr>
              <w:t>Hepatitis B)</w:t>
            </w:r>
          </w:p>
        </w:tc>
        <w:tc>
          <w:tcPr>
            <w:tcW w:w="1163" w:type="dxa"/>
          </w:tcPr>
          <w:p>
            <w:pPr>
              <w:pStyle w:val="TableParagraph"/>
              <w:spacing w:line="271" w:lineRule="exact"/>
              <w:ind w:right="247"/>
              <w:rPr>
                <w:sz w:val="24"/>
              </w:rPr>
            </w:pPr>
            <w:r>
              <w:rPr>
                <w:sz w:val="24"/>
              </w:rPr>
              <w:t>278</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sz w:val="24"/>
              </w:rPr>
            </w:pPr>
            <w:r>
              <w:rPr>
                <w:sz w:val="24"/>
              </w:rPr>
              <w:t>3</w:t>
            </w:r>
          </w:p>
        </w:tc>
        <w:tc>
          <w:tcPr>
            <w:tcW w:w="2507" w:type="dxa"/>
          </w:tcPr>
          <w:p>
            <w:pPr>
              <w:pStyle w:val="TableParagraph"/>
              <w:spacing w:line="271" w:lineRule="exact"/>
              <w:ind w:left="148"/>
              <w:jc w:val="left"/>
              <w:rPr>
                <w:sz w:val="24"/>
              </w:rPr>
            </w:pPr>
            <w:r>
              <w:rPr>
                <w:sz w:val="24"/>
              </w:rPr>
              <w:t>VHC (ELISA-</w:t>
            </w:r>
          </w:p>
          <w:p>
            <w:pPr>
              <w:pStyle w:val="TableParagraph"/>
              <w:spacing w:line="261" w:lineRule="exact"/>
              <w:ind w:left="148"/>
              <w:jc w:val="left"/>
              <w:rPr>
                <w:sz w:val="24"/>
              </w:rPr>
            </w:pPr>
            <w:r>
              <w:rPr>
                <w:sz w:val="24"/>
              </w:rPr>
              <w:t>Hepatitis C)</w:t>
            </w:r>
          </w:p>
        </w:tc>
        <w:tc>
          <w:tcPr>
            <w:tcW w:w="1163" w:type="dxa"/>
          </w:tcPr>
          <w:p>
            <w:pPr>
              <w:pStyle w:val="TableParagraph"/>
              <w:spacing w:line="271" w:lineRule="exact"/>
              <w:ind w:right="247"/>
              <w:rPr>
                <w:sz w:val="24"/>
              </w:rPr>
            </w:pPr>
            <w:r>
              <w:rPr>
                <w:sz w:val="24"/>
              </w:rPr>
              <w:t>394</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5" w:hRule="atLeast"/>
        </w:trPr>
        <w:tc>
          <w:tcPr>
            <w:tcW w:w="747" w:type="dxa"/>
          </w:tcPr>
          <w:p>
            <w:pPr>
              <w:pStyle w:val="TableParagraph"/>
              <w:spacing w:line="256" w:lineRule="exact"/>
              <w:ind w:left="418"/>
              <w:jc w:val="left"/>
              <w:rPr>
                <w:sz w:val="24"/>
              </w:rPr>
            </w:pPr>
            <w:r>
              <w:rPr>
                <w:sz w:val="24"/>
              </w:rPr>
              <w:t>4</w:t>
            </w:r>
          </w:p>
        </w:tc>
        <w:tc>
          <w:tcPr>
            <w:tcW w:w="2507" w:type="dxa"/>
          </w:tcPr>
          <w:p>
            <w:pPr>
              <w:pStyle w:val="TableParagraph"/>
              <w:spacing w:line="256" w:lineRule="exact"/>
              <w:ind w:left="148"/>
              <w:jc w:val="left"/>
              <w:rPr>
                <w:sz w:val="24"/>
              </w:rPr>
            </w:pPr>
            <w:r>
              <w:rPr>
                <w:sz w:val="24"/>
              </w:rPr>
              <w:t>RPR</w:t>
            </w:r>
          </w:p>
        </w:tc>
        <w:tc>
          <w:tcPr>
            <w:tcW w:w="1163" w:type="dxa"/>
          </w:tcPr>
          <w:p>
            <w:pPr>
              <w:pStyle w:val="TableParagraph"/>
              <w:spacing w:line="256" w:lineRule="exact"/>
              <w:ind w:right="247"/>
              <w:rPr>
                <w:sz w:val="24"/>
              </w:rPr>
            </w:pPr>
            <w:r>
              <w:rPr>
                <w:sz w:val="24"/>
              </w:rPr>
              <w:t>78</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552" w:hRule="atLeast"/>
        </w:trPr>
        <w:tc>
          <w:tcPr>
            <w:tcW w:w="747" w:type="dxa"/>
          </w:tcPr>
          <w:p>
            <w:pPr>
              <w:pStyle w:val="TableParagraph"/>
              <w:spacing w:line="271" w:lineRule="exact"/>
              <w:ind w:left="418"/>
              <w:jc w:val="left"/>
              <w:rPr>
                <w:sz w:val="24"/>
              </w:rPr>
            </w:pPr>
            <w:r>
              <w:rPr>
                <w:sz w:val="24"/>
              </w:rPr>
              <w:t>5</w:t>
            </w:r>
          </w:p>
        </w:tc>
        <w:tc>
          <w:tcPr>
            <w:tcW w:w="2507" w:type="dxa"/>
          </w:tcPr>
          <w:p>
            <w:pPr>
              <w:pStyle w:val="TableParagraph"/>
              <w:spacing w:line="271" w:lineRule="exact"/>
              <w:ind w:left="148"/>
              <w:jc w:val="left"/>
              <w:rPr>
                <w:sz w:val="24"/>
              </w:rPr>
            </w:pPr>
            <w:r>
              <w:rPr>
                <w:sz w:val="24"/>
              </w:rPr>
              <w:t>Brucella (Rosa de</w:t>
            </w:r>
          </w:p>
          <w:p>
            <w:pPr>
              <w:pStyle w:val="TableParagraph"/>
              <w:spacing w:line="261" w:lineRule="exact"/>
              <w:ind w:left="148"/>
              <w:jc w:val="left"/>
              <w:rPr>
                <w:sz w:val="24"/>
              </w:rPr>
            </w:pPr>
            <w:r>
              <w:rPr>
                <w:sz w:val="24"/>
              </w:rPr>
              <w:t>Bengala)</w:t>
            </w:r>
          </w:p>
        </w:tc>
        <w:tc>
          <w:tcPr>
            <w:tcW w:w="1163" w:type="dxa"/>
          </w:tcPr>
          <w:p>
            <w:pPr>
              <w:pStyle w:val="TableParagraph"/>
              <w:spacing w:line="271" w:lineRule="exact"/>
              <w:ind w:right="247"/>
              <w:rPr>
                <w:sz w:val="24"/>
              </w:rPr>
            </w:pPr>
            <w:r>
              <w:rPr>
                <w:sz w:val="24"/>
              </w:rPr>
              <w:t>78</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551" w:hRule="atLeast"/>
        </w:trPr>
        <w:tc>
          <w:tcPr>
            <w:tcW w:w="747" w:type="dxa"/>
          </w:tcPr>
          <w:p>
            <w:pPr>
              <w:pStyle w:val="TableParagraph"/>
              <w:spacing w:line="271" w:lineRule="exact"/>
              <w:ind w:left="418"/>
              <w:jc w:val="left"/>
              <w:rPr>
                <w:sz w:val="24"/>
              </w:rPr>
            </w:pPr>
            <w:r>
              <w:rPr>
                <w:sz w:val="24"/>
              </w:rPr>
              <w:t>6</w:t>
            </w:r>
          </w:p>
        </w:tc>
        <w:tc>
          <w:tcPr>
            <w:tcW w:w="2507" w:type="dxa"/>
          </w:tcPr>
          <w:p>
            <w:pPr>
              <w:pStyle w:val="TableParagraph"/>
              <w:spacing w:line="271" w:lineRule="exact"/>
              <w:ind w:left="148"/>
              <w:jc w:val="left"/>
              <w:rPr>
                <w:sz w:val="24"/>
              </w:rPr>
            </w:pPr>
            <w:r>
              <w:rPr>
                <w:sz w:val="24"/>
              </w:rPr>
              <w:t>Tripanozoma Cruzi</w:t>
            </w:r>
          </w:p>
          <w:p>
            <w:pPr>
              <w:pStyle w:val="TableParagraph"/>
              <w:spacing w:line="261" w:lineRule="exact"/>
              <w:ind w:left="148"/>
              <w:jc w:val="left"/>
              <w:rPr>
                <w:sz w:val="24"/>
              </w:rPr>
            </w:pPr>
            <w:r>
              <w:rPr>
                <w:sz w:val="24"/>
              </w:rPr>
              <w:t>(chagas)</w:t>
            </w:r>
          </w:p>
        </w:tc>
        <w:tc>
          <w:tcPr>
            <w:tcW w:w="1163" w:type="dxa"/>
          </w:tcPr>
          <w:p>
            <w:pPr>
              <w:pStyle w:val="TableParagraph"/>
              <w:spacing w:line="271" w:lineRule="exact"/>
              <w:ind w:right="247"/>
              <w:rPr>
                <w:sz w:val="24"/>
              </w:rPr>
            </w:pPr>
            <w:r>
              <w:rPr>
                <w:sz w:val="24"/>
              </w:rPr>
              <w:t>227</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6" w:hRule="atLeast"/>
        </w:trPr>
        <w:tc>
          <w:tcPr>
            <w:tcW w:w="747" w:type="dxa"/>
          </w:tcPr>
          <w:p>
            <w:pPr>
              <w:pStyle w:val="TableParagraph"/>
              <w:spacing w:line="256" w:lineRule="exact"/>
              <w:ind w:left="425"/>
              <w:jc w:val="left"/>
              <w:rPr>
                <w:b/>
                <w:sz w:val="24"/>
              </w:rPr>
            </w:pPr>
            <w:r>
              <w:rPr>
                <w:b/>
                <w:sz w:val="24"/>
              </w:rPr>
              <w:t>c</w:t>
            </w:r>
          </w:p>
        </w:tc>
        <w:tc>
          <w:tcPr>
            <w:tcW w:w="2507" w:type="dxa"/>
          </w:tcPr>
          <w:p>
            <w:pPr>
              <w:pStyle w:val="TableParagraph"/>
              <w:spacing w:line="256" w:lineRule="exact"/>
              <w:ind w:left="148"/>
              <w:jc w:val="left"/>
              <w:rPr>
                <w:b/>
                <w:sz w:val="24"/>
              </w:rPr>
            </w:pPr>
            <w:r>
              <w:rPr>
                <w:b/>
                <w:sz w:val="24"/>
              </w:rPr>
              <w:t>Otros servicios</w:t>
            </w:r>
          </w:p>
        </w:tc>
        <w:tc>
          <w:tcPr>
            <w:tcW w:w="1163" w:type="dxa"/>
          </w:tcPr>
          <w:p>
            <w:pPr>
              <w:pStyle w:val="TableParagraph"/>
              <w:jc w:val="left"/>
              <w:rPr>
                <w:sz w:val="20"/>
              </w:rPr>
            </w:pP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507" w:type="dxa"/>
          </w:tcPr>
          <w:p>
            <w:pPr>
              <w:pStyle w:val="TableParagraph"/>
              <w:spacing w:line="256" w:lineRule="exact"/>
              <w:ind w:left="148"/>
              <w:jc w:val="left"/>
              <w:rPr>
                <w:sz w:val="24"/>
              </w:rPr>
            </w:pPr>
            <w:r>
              <w:rPr>
                <w:sz w:val="24"/>
              </w:rPr>
              <w:t>Grupo ABO y Rh (D)</w:t>
            </w:r>
          </w:p>
        </w:tc>
        <w:tc>
          <w:tcPr>
            <w:tcW w:w="1163" w:type="dxa"/>
          </w:tcPr>
          <w:p>
            <w:pPr>
              <w:pStyle w:val="TableParagraph"/>
              <w:spacing w:line="256" w:lineRule="exact"/>
              <w:ind w:right="247"/>
              <w:rPr>
                <w:sz w:val="24"/>
              </w:rPr>
            </w:pPr>
            <w:r>
              <w:rPr>
                <w:sz w:val="24"/>
              </w:rPr>
              <w:t>149</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2</w:t>
            </w:r>
          </w:p>
        </w:tc>
        <w:tc>
          <w:tcPr>
            <w:tcW w:w="2507" w:type="dxa"/>
          </w:tcPr>
          <w:p>
            <w:pPr>
              <w:pStyle w:val="TableParagraph"/>
              <w:spacing w:line="256" w:lineRule="exact"/>
              <w:ind w:left="148"/>
              <w:jc w:val="left"/>
              <w:rPr>
                <w:sz w:val="24"/>
              </w:rPr>
            </w:pPr>
            <w:r>
              <w:rPr>
                <w:sz w:val="24"/>
              </w:rPr>
              <w:t>Biometría hemática</w:t>
            </w:r>
          </w:p>
        </w:tc>
        <w:tc>
          <w:tcPr>
            <w:tcW w:w="1163" w:type="dxa"/>
          </w:tcPr>
          <w:p>
            <w:pPr>
              <w:pStyle w:val="TableParagraph"/>
              <w:spacing w:line="256" w:lineRule="exact"/>
              <w:ind w:right="247"/>
              <w:rPr>
                <w:sz w:val="24"/>
              </w:rPr>
            </w:pPr>
            <w:r>
              <w:rPr>
                <w:sz w:val="24"/>
              </w:rPr>
              <w:t>66</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3</w:t>
            </w:r>
          </w:p>
        </w:tc>
        <w:tc>
          <w:tcPr>
            <w:tcW w:w="2507" w:type="dxa"/>
          </w:tcPr>
          <w:p>
            <w:pPr>
              <w:pStyle w:val="TableParagraph"/>
              <w:spacing w:line="256" w:lineRule="exact"/>
              <w:ind w:left="148"/>
              <w:jc w:val="left"/>
              <w:rPr>
                <w:sz w:val="24"/>
              </w:rPr>
            </w:pPr>
            <w:r>
              <w:rPr>
                <w:sz w:val="24"/>
              </w:rPr>
              <w:t>Prueba cruzada</w:t>
            </w:r>
          </w:p>
        </w:tc>
        <w:tc>
          <w:tcPr>
            <w:tcW w:w="1163" w:type="dxa"/>
          </w:tcPr>
          <w:p>
            <w:pPr>
              <w:pStyle w:val="TableParagraph"/>
              <w:spacing w:line="256" w:lineRule="exact"/>
              <w:ind w:right="247"/>
              <w:rPr>
                <w:sz w:val="24"/>
              </w:rPr>
            </w:pPr>
            <w:r>
              <w:rPr>
                <w:sz w:val="24"/>
              </w:rPr>
              <w:t>255</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4</w:t>
            </w:r>
          </w:p>
        </w:tc>
        <w:tc>
          <w:tcPr>
            <w:tcW w:w="2507" w:type="dxa"/>
          </w:tcPr>
          <w:p>
            <w:pPr>
              <w:pStyle w:val="TableParagraph"/>
              <w:spacing w:line="256" w:lineRule="exact"/>
              <w:ind w:left="148"/>
              <w:jc w:val="left"/>
              <w:rPr>
                <w:sz w:val="24"/>
              </w:rPr>
            </w:pPr>
            <w:r>
              <w:rPr>
                <w:sz w:val="24"/>
              </w:rPr>
              <w:t>Variedad de DU</w:t>
            </w:r>
          </w:p>
        </w:tc>
        <w:tc>
          <w:tcPr>
            <w:tcW w:w="1163" w:type="dxa"/>
          </w:tcPr>
          <w:p>
            <w:pPr>
              <w:pStyle w:val="TableParagraph"/>
              <w:spacing w:line="256" w:lineRule="exact"/>
              <w:ind w:right="247"/>
              <w:rPr>
                <w:sz w:val="24"/>
              </w:rPr>
            </w:pPr>
            <w:r>
              <w:rPr>
                <w:sz w:val="24"/>
              </w:rPr>
              <w:t>126</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551" w:hRule="atLeast"/>
        </w:trPr>
        <w:tc>
          <w:tcPr>
            <w:tcW w:w="747" w:type="dxa"/>
          </w:tcPr>
          <w:p>
            <w:pPr>
              <w:pStyle w:val="TableParagraph"/>
              <w:spacing w:line="271" w:lineRule="exact"/>
              <w:ind w:left="418"/>
              <w:jc w:val="left"/>
              <w:rPr>
                <w:sz w:val="24"/>
              </w:rPr>
            </w:pPr>
            <w:r>
              <w:rPr>
                <w:sz w:val="24"/>
              </w:rPr>
              <w:t>5</w:t>
            </w:r>
          </w:p>
        </w:tc>
        <w:tc>
          <w:tcPr>
            <w:tcW w:w="2507" w:type="dxa"/>
          </w:tcPr>
          <w:p>
            <w:pPr>
              <w:pStyle w:val="TableParagraph"/>
              <w:spacing w:line="271" w:lineRule="exact"/>
              <w:ind w:left="148"/>
              <w:jc w:val="left"/>
              <w:rPr>
                <w:sz w:val="24"/>
              </w:rPr>
            </w:pPr>
            <w:r>
              <w:rPr>
                <w:sz w:val="24"/>
              </w:rPr>
              <w:t>Rastreo de</w:t>
            </w:r>
          </w:p>
          <w:p>
            <w:pPr>
              <w:pStyle w:val="TableParagraph"/>
              <w:spacing w:line="261" w:lineRule="exact"/>
              <w:ind w:left="148"/>
              <w:jc w:val="left"/>
              <w:rPr>
                <w:sz w:val="24"/>
              </w:rPr>
            </w:pPr>
            <w:r>
              <w:rPr>
                <w:sz w:val="24"/>
              </w:rPr>
              <w:t>anticuerpos</w:t>
            </w:r>
          </w:p>
        </w:tc>
        <w:tc>
          <w:tcPr>
            <w:tcW w:w="1163" w:type="dxa"/>
          </w:tcPr>
          <w:p>
            <w:pPr>
              <w:pStyle w:val="TableParagraph"/>
              <w:spacing w:line="271" w:lineRule="exact"/>
              <w:ind w:right="247"/>
              <w:rPr>
                <w:sz w:val="24"/>
              </w:rPr>
            </w:pPr>
            <w:r>
              <w:rPr>
                <w:sz w:val="24"/>
              </w:rPr>
              <w:t>357</w:t>
            </w:r>
          </w:p>
        </w:tc>
        <w:tc>
          <w:tcPr>
            <w:tcW w:w="1134" w:type="dxa"/>
          </w:tcPr>
          <w:p>
            <w:pPr>
              <w:pStyle w:val="TableParagraph"/>
              <w:jc w:val="left"/>
              <w:rPr>
                <w:sz w:val="24"/>
              </w:rPr>
            </w:pPr>
          </w:p>
        </w:tc>
        <w:tc>
          <w:tcPr>
            <w:tcW w:w="1128" w:type="dxa"/>
          </w:tcPr>
          <w:p>
            <w:pPr>
              <w:pStyle w:val="TableParagraph"/>
              <w:jc w:val="left"/>
              <w:rPr>
                <w:sz w:val="24"/>
              </w:rPr>
            </w:pPr>
          </w:p>
        </w:tc>
        <w:tc>
          <w:tcPr>
            <w:tcW w:w="1194" w:type="dxa"/>
          </w:tcPr>
          <w:p>
            <w:pPr>
              <w:pStyle w:val="TableParagraph"/>
              <w:jc w:val="left"/>
              <w:rPr>
                <w:sz w:val="24"/>
              </w:rPr>
            </w:pPr>
          </w:p>
        </w:tc>
        <w:tc>
          <w:tcPr>
            <w:tcW w:w="1030" w:type="dxa"/>
          </w:tcPr>
          <w:p>
            <w:pPr>
              <w:pStyle w:val="TableParagraph"/>
              <w:jc w:val="left"/>
              <w:rPr>
                <w:sz w:val="24"/>
              </w:rPr>
            </w:pPr>
          </w:p>
        </w:tc>
      </w:tr>
      <w:tr>
        <w:trPr>
          <w:trHeight w:val="275" w:hRule="atLeast"/>
        </w:trPr>
        <w:tc>
          <w:tcPr>
            <w:tcW w:w="747" w:type="dxa"/>
          </w:tcPr>
          <w:p>
            <w:pPr>
              <w:pStyle w:val="TableParagraph"/>
              <w:spacing w:line="256" w:lineRule="exact"/>
              <w:ind w:left="418"/>
              <w:jc w:val="left"/>
              <w:rPr>
                <w:sz w:val="24"/>
              </w:rPr>
            </w:pPr>
            <w:r>
              <w:rPr>
                <w:sz w:val="24"/>
              </w:rPr>
              <w:t>6</w:t>
            </w:r>
          </w:p>
        </w:tc>
        <w:tc>
          <w:tcPr>
            <w:tcW w:w="2507" w:type="dxa"/>
          </w:tcPr>
          <w:p>
            <w:pPr>
              <w:pStyle w:val="TableParagraph"/>
              <w:spacing w:line="256" w:lineRule="exact"/>
              <w:ind w:left="148"/>
              <w:jc w:val="left"/>
              <w:rPr>
                <w:sz w:val="24"/>
              </w:rPr>
            </w:pPr>
            <w:r>
              <w:rPr>
                <w:sz w:val="24"/>
              </w:rPr>
              <w:t>Coombs directo</w:t>
            </w:r>
          </w:p>
        </w:tc>
        <w:tc>
          <w:tcPr>
            <w:tcW w:w="1163" w:type="dxa"/>
          </w:tcPr>
          <w:p>
            <w:pPr>
              <w:pStyle w:val="TableParagraph"/>
              <w:spacing w:line="256" w:lineRule="exact"/>
              <w:ind w:right="247"/>
              <w:rPr>
                <w:sz w:val="24"/>
              </w:rPr>
            </w:pPr>
            <w:r>
              <w:rPr>
                <w:sz w:val="24"/>
              </w:rPr>
              <w:t>143</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6" w:hRule="atLeast"/>
        </w:trPr>
        <w:tc>
          <w:tcPr>
            <w:tcW w:w="747" w:type="dxa"/>
          </w:tcPr>
          <w:p>
            <w:pPr>
              <w:pStyle w:val="TableParagraph"/>
              <w:spacing w:line="256" w:lineRule="exact"/>
              <w:ind w:left="418"/>
              <w:jc w:val="left"/>
              <w:rPr>
                <w:sz w:val="24"/>
              </w:rPr>
            </w:pPr>
            <w:r>
              <w:rPr>
                <w:sz w:val="24"/>
              </w:rPr>
              <w:t>7</w:t>
            </w:r>
          </w:p>
        </w:tc>
        <w:tc>
          <w:tcPr>
            <w:tcW w:w="2507" w:type="dxa"/>
          </w:tcPr>
          <w:p>
            <w:pPr>
              <w:pStyle w:val="TableParagraph"/>
              <w:spacing w:line="256" w:lineRule="exact"/>
              <w:ind w:left="148"/>
              <w:jc w:val="left"/>
              <w:rPr>
                <w:sz w:val="24"/>
              </w:rPr>
            </w:pPr>
            <w:r>
              <w:rPr>
                <w:sz w:val="24"/>
              </w:rPr>
              <w:t>Coombs indirecto</w:t>
            </w:r>
          </w:p>
        </w:tc>
        <w:tc>
          <w:tcPr>
            <w:tcW w:w="1163" w:type="dxa"/>
          </w:tcPr>
          <w:p>
            <w:pPr>
              <w:pStyle w:val="TableParagraph"/>
              <w:spacing w:line="256" w:lineRule="exact"/>
              <w:ind w:right="247"/>
              <w:rPr>
                <w:sz w:val="24"/>
              </w:rPr>
            </w:pPr>
            <w:r>
              <w:rPr>
                <w:sz w:val="24"/>
              </w:rPr>
              <w:t>143</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5" w:hRule="atLeast"/>
        </w:trPr>
        <w:tc>
          <w:tcPr>
            <w:tcW w:w="747" w:type="dxa"/>
          </w:tcPr>
          <w:p>
            <w:pPr>
              <w:pStyle w:val="TableParagraph"/>
              <w:spacing w:line="256" w:lineRule="exact"/>
              <w:ind w:left="418"/>
              <w:jc w:val="left"/>
              <w:rPr>
                <w:sz w:val="24"/>
              </w:rPr>
            </w:pPr>
            <w:r>
              <w:rPr>
                <w:sz w:val="24"/>
              </w:rPr>
              <w:t>8</w:t>
            </w:r>
          </w:p>
        </w:tc>
        <w:tc>
          <w:tcPr>
            <w:tcW w:w="2507" w:type="dxa"/>
          </w:tcPr>
          <w:p>
            <w:pPr>
              <w:pStyle w:val="TableParagraph"/>
              <w:spacing w:line="256" w:lineRule="exact"/>
              <w:ind w:left="148"/>
              <w:jc w:val="left"/>
              <w:rPr>
                <w:sz w:val="24"/>
              </w:rPr>
            </w:pPr>
            <w:r>
              <w:rPr>
                <w:sz w:val="24"/>
              </w:rPr>
              <w:t>Centrifugado</w:t>
            </w:r>
          </w:p>
        </w:tc>
        <w:tc>
          <w:tcPr>
            <w:tcW w:w="1163" w:type="dxa"/>
          </w:tcPr>
          <w:p>
            <w:pPr>
              <w:pStyle w:val="TableParagraph"/>
              <w:spacing w:line="256" w:lineRule="exact"/>
              <w:ind w:right="247"/>
              <w:rPr>
                <w:sz w:val="24"/>
              </w:rPr>
            </w:pPr>
            <w:r>
              <w:rPr>
                <w:sz w:val="24"/>
              </w:rPr>
              <w:t>112</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5" w:hRule="atLeast"/>
        </w:trPr>
        <w:tc>
          <w:tcPr>
            <w:tcW w:w="747" w:type="dxa"/>
          </w:tcPr>
          <w:p>
            <w:pPr>
              <w:pStyle w:val="TableParagraph"/>
              <w:spacing w:line="256" w:lineRule="exact"/>
              <w:ind w:left="418"/>
              <w:jc w:val="left"/>
              <w:rPr>
                <w:sz w:val="24"/>
              </w:rPr>
            </w:pPr>
            <w:r>
              <w:rPr>
                <w:sz w:val="24"/>
              </w:rPr>
              <w:t>9</w:t>
            </w:r>
          </w:p>
        </w:tc>
        <w:tc>
          <w:tcPr>
            <w:tcW w:w="2507" w:type="dxa"/>
          </w:tcPr>
          <w:p>
            <w:pPr>
              <w:pStyle w:val="TableParagraph"/>
              <w:spacing w:line="256" w:lineRule="exact"/>
              <w:ind w:left="148"/>
              <w:jc w:val="left"/>
              <w:rPr>
                <w:sz w:val="24"/>
              </w:rPr>
            </w:pPr>
            <w:r>
              <w:rPr>
                <w:sz w:val="24"/>
              </w:rPr>
              <w:t>Bolsa simple</w:t>
            </w:r>
          </w:p>
        </w:tc>
        <w:tc>
          <w:tcPr>
            <w:tcW w:w="1163" w:type="dxa"/>
          </w:tcPr>
          <w:p>
            <w:pPr>
              <w:pStyle w:val="TableParagraph"/>
              <w:spacing w:line="256" w:lineRule="exact"/>
              <w:ind w:right="247"/>
              <w:rPr>
                <w:sz w:val="24"/>
              </w:rPr>
            </w:pPr>
            <w:r>
              <w:rPr>
                <w:sz w:val="24"/>
              </w:rPr>
              <w:t>183</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5" w:hRule="atLeast"/>
        </w:trPr>
        <w:tc>
          <w:tcPr>
            <w:tcW w:w="747" w:type="dxa"/>
          </w:tcPr>
          <w:p>
            <w:pPr>
              <w:pStyle w:val="TableParagraph"/>
              <w:spacing w:line="256" w:lineRule="exact"/>
              <w:ind w:right="146"/>
              <w:rPr>
                <w:sz w:val="24"/>
              </w:rPr>
            </w:pPr>
            <w:r>
              <w:rPr>
                <w:sz w:val="24"/>
              </w:rPr>
              <w:t>10</w:t>
            </w:r>
          </w:p>
        </w:tc>
        <w:tc>
          <w:tcPr>
            <w:tcW w:w="2507" w:type="dxa"/>
          </w:tcPr>
          <w:p>
            <w:pPr>
              <w:pStyle w:val="TableParagraph"/>
              <w:spacing w:line="256" w:lineRule="exact"/>
              <w:ind w:left="148"/>
              <w:jc w:val="left"/>
              <w:rPr>
                <w:sz w:val="24"/>
              </w:rPr>
            </w:pPr>
            <w:r>
              <w:rPr>
                <w:sz w:val="24"/>
              </w:rPr>
              <w:t>Bolsa cuádruple</w:t>
            </w:r>
          </w:p>
        </w:tc>
        <w:tc>
          <w:tcPr>
            <w:tcW w:w="1163" w:type="dxa"/>
          </w:tcPr>
          <w:p>
            <w:pPr>
              <w:pStyle w:val="TableParagraph"/>
              <w:spacing w:line="256" w:lineRule="exact"/>
              <w:ind w:right="247"/>
              <w:rPr>
                <w:sz w:val="24"/>
              </w:rPr>
            </w:pPr>
            <w:r>
              <w:rPr>
                <w:sz w:val="24"/>
              </w:rPr>
              <w:t>595</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r>
        <w:trPr>
          <w:trHeight w:val="270" w:hRule="atLeast"/>
        </w:trPr>
        <w:tc>
          <w:tcPr>
            <w:tcW w:w="747" w:type="dxa"/>
          </w:tcPr>
          <w:p>
            <w:pPr>
              <w:pStyle w:val="TableParagraph"/>
              <w:spacing w:line="251" w:lineRule="exact"/>
              <w:ind w:right="146"/>
              <w:rPr>
                <w:sz w:val="24"/>
              </w:rPr>
            </w:pPr>
            <w:r>
              <w:rPr>
                <w:sz w:val="24"/>
              </w:rPr>
              <w:t>11</w:t>
            </w:r>
          </w:p>
        </w:tc>
        <w:tc>
          <w:tcPr>
            <w:tcW w:w="2507" w:type="dxa"/>
          </w:tcPr>
          <w:p>
            <w:pPr>
              <w:pStyle w:val="TableParagraph"/>
              <w:spacing w:line="251" w:lineRule="exact"/>
              <w:ind w:left="148"/>
              <w:jc w:val="left"/>
              <w:rPr>
                <w:sz w:val="24"/>
              </w:rPr>
            </w:pPr>
            <w:r>
              <w:rPr>
                <w:sz w:val="24"/>
              </w:rPr>
              <w:t>Equipo de transfusión</w:t>
            </w:r>
          </w:p>
        </w:tc>
        <w:tc>
          <w:tcPr>
            <w:tcW w:w="1163" w:type="dxa"/>
          </w:tcPr>
          <w:p>
            <w:pPr>
              <w:pStyle w:val="TableParagraph"/>
              <w:spacing w:line="251" w:lineRule="exact"/>
              <w:ind w:right="247"/>
              <w:rPr>
                <w:sz w:val="24"/>
              </w:rPr>
            </w:pPr>
            <w:r>
              <w:rPr>
                <w:sz w:val="24"/>
              </w:rPr>
              <w:t>90</w:t>
            </w:r>
          </w:p>
        </w:tc>
        <w:tc>
          <w:tcPr>
            <w:tcW w:w="1134" w:type="dxa"/>
          </w:tcPr>
          <w:p>
            <w:pPr>
              <w:pStyle w:val="TableParagraph"/>
              <w:jc w:val="left"/>
              <w:rPr>
                <w:sz w:val="20"/>
              </w:rPr>
            </w:pPr>
          </w:p>
        </w:tc>
        <w:tc>
          <w:tcPr>
            <w:tcW w:w="1128" w:type="dxa"/>
          </w:tcPr>
          <w:p>
            <w:pPr>
              <w:pStyle w:val="TableParagraph"/>
              <w:jc w:val="left"/>
              <w:rPr>
                <w:sz w:val="20"/>
              </w:rPr>
            </w:pPr>
          </w:p>
        </w:tc>
        <w:tc>
          <w:tcPr>
            <w:tcW w:w="1194" w:type="dxa"/>
          </w:tcPr>
          <w:p>
            <w:pPr>
              <w:pStyle w:val="TableParagraph"/>
              <w:jc w:val="left"/>
              <w:rPr>
                <w:sz w:val="20"/>
              </w:rPr>
            </w:pPr>
          </w:p>
        </w:tc>
        <w:tc>
          <w:tcPr>
            <w:tcW w:w="1030"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2550"/>
        <w:gridCol w:w="1070"/>
      </w:tblGrid>
      <w:tr>
        <w:trPr>
          <w:trHeight w:val="270" w:hRule="atLeast"/>
        </w:trPr>
        <w:tc>
          <w:tcPr>
            <w:tcW w:w="747" w:type="dxa"/>
          </w:tcPr>
          <w:p>
            <w:pPr>
              <w:pStyle w:val="TableParagraph"/>
              <w:spacing w:line="251" w:lineRule="exact"/>
              <w:ind w:right="146"/>
              <w:rPr>
                <w:sz w:val="24"/>
              </w:rPr>
            </w:pPr>
            <w:r>
              <w:rPr>
                <w:sz w:val="24"/>
              </w:rPr>
              <w:t>12</w:t>
            </w:r>
          </w:p>
        </w:tc>
        <w:tc>
          <w:tcPr>
            <w:tcW w:w="2550" w:type="dxa"/>
          </w:tcPr>
          <w:p>
            <w:pPr>
              <w:pStyle w:val="TableParagraph"/>
              <w:spacing w:line="251" w:lineRule="exact"/>
              <w:ind w:left="148"/>
              <w:jc w:val="left"/>
              <w:rPr>
                <w:sz w:val="24"/>
              </w:rPr>
            </w:pPr>
            <w:r>
              <w:rPr>
                <w:sz w:val="24"/>
              </w:rPr>
              <w:t>Solución salina</w:t>
            </w:r>
          </w:p>
        </w:tc>
        <w:tc>
          <w:tcPr>
            <w:tcW w:w="1070" w:type="dxa"/>
          </w:tcPr>
          <w:p>
            <w:pPr>
              <w:pStyle w:val="TableParagraph"/>
              <w:spacing w:line="251" w:lineRule="exact"/>
              <w:ind w:right="197"/>
              <w:rPr>
                <w:sz w:val="24"/>
              </w:rPr>
            </w:pPr>
            <w:r>
              <w:rPr>
                <w:sz w:val="24"/>
              </w:rPr>
              <w:t>48</w:t>
            </w:r>
          </w:p>
        </w:tc>
      </w:tr>
      <w:tr>
        <w:trPr>
          <w:trHeight w:val="276" w:hRule="atLeast"/>
        </w:trPr>
        <w:tc>
          <w:tcPr>
            <w:tcW w:w="747" w:type="dxa"/>
          </w:tcPr>
          <w:p>
            <w:pPr>
              <w:pStyle w:val="TableParagraph"/>
              <w:spacing w:line="256" w:lineRule="exact"/>
              <w:ind w:right="146"/>
              <w:rPr>
                <w:sz w:val="24"/>
              </w:rPr>
            </w:pPr>
            <w:r>
              <w:rPr>
                <w:sz w:val="24"/>
              </w:rPr>
              <w:t>13</w:t>
            </w:r>
          </w:p>
        </w:tc>
        <w:tc>
          <w:tcPr>
            <w:tcW w:w="2550" w:type="dxa"/>
          </w:tcPr>
          <w:p>
            <w:pPr>
              <w:pStyle w:val="TableParagraph"/>
              <w:spacing w:line="256" w:lineRule="exact"/>
              <w:ind w:left="148"/>
              <w:jc w:val="left"/>
              <w:rPr>
                <w:sz w:val="24"/>
              </w:rPr>
            </w:pPr>
            <w:r>
              <w:rPr>
                <w:sz w:val="24"/>
              </w:rPr>
              <w:t>Albúmina humana</w:t>
            </w:r>
          </w:p>
        </w:tc>
        <w:tc>
          <w:tcPr>
            <w:tcW w:w="1070" w:type="dxa"/>
          </w:tcPr>
          <w:p>
            <w:pPr>
              <w:pStyle w:val="TableParagraph"/>
              <w:spacing w:line="256" w:lineRule="exact"/>
              <w:ind w:right="197"/>
              <w:rPr>
                <w:sz w:val="24"/>
              </w:rPr>
            </w:pPr>
            <w:r>
              <w:rPr>
                <w:sz w:val="24"/>
              </w:rPr>
              <w:t>1,215</w:t>
            </w:r>
          </w:p>
        </w:tc>
      </w:tr>
      <w:tr>
        <w:trPr>
          <w:trHeight w:val="275" w:hRule="atLeast"/>
        </w:trPr>
        <w:tc>
          <w:tcPr>
            <w:tcW w:w="747" w:type="dxa"/>
          </w:tcPr>
          <w:p>
            <w:pPr>
              <w:pStyle w:val="TableParagraph"/>
              <w:spacing w:line="256" w:lineRule="exact"/>
              <w:ind w:right="146"/>
              <w:rPr>
                <w:sz w:val="24"/>
              </w:rPr>
            </w:pPr>
            <w:r>
              <w:rPr>
                <w:sz w:val="24"/>
              </w:rPr>
              <w:t>14</w:t>
            </w:r>
          </w:p>
        </w:tc>
        <w:tc>
          <w:tcPr>
            <w:tcW w:w="2550" w:type="dxa"/>
          </w:tcPr>
          <w:p>
            <w:pPr>
              <w:pStyle w:val="TableParagraph"/>
              <w:spacing w:line="256" w:lineRule="exact"/>
              <w:ind w:left="148"/>
              <w:jc w:val="left"/>
              <w:rPr>
                <w:sz w:val="24"/>
              </w:rPr>
            </w:pPr>
            <w:r>
              <w:rPr>
                <w:sz w:val="24"/>
              </w:rPr>
              <w:t>Filtro Leucorreductor</w:t>
            </w:r>
          </w:p>
        </w:tc>
        <w:tc>
          <w:tcPr>
            <w:tcW w:w="1070" w:type="dxa"/>
          </w:tcPr>
          <w:p>
            <w:pPr>
              <w:pStyle w:val="TableParagraph"/>
              <w:spacing w:line="256" w:lineRule="exact"/>
              <w:ind w:right="197"/>
              <w:rPr>
                <w:sz w:val="24"/>
              </w:rPr>
            </w:pPr>
            <w:r>
              <w:rPr>
                <w:sz w:val="24"/>
              </w:rPr>
              <w:t>961</w:t>
            </w:r>
          </w:p>
        </w:tc>
      </w:tr>
      <w:tr>
        <w:trPr>
          <w:trHeight w:val="275" w:hRule="atLeast"/>
        </w:trPr>
        <w:tc>
          <w:tcPr>
            <w:tcW w:w="747" w:type="dxa"/>
          </w:tcPr>
          <w:p>
            <w:pPr>
              <w:pStyle w:val="TableParagraph"/>
              <w:spacing w:line="256" w:lineRule="exact"/>
              <w:ind w:right="146"/>
              <w:rPr>
                <w:sz w:val="24"/>
              </w:rPr>
            </w:pPr>
            <w:r>
              <w:rPr>
                <w:sz w:val="24"/>
              </w:rPr>
              <w:t>15</w:t>
            </w:r>
          </w:p>
        </w:tc>
        <w:tc>
          <w:tcPr>
            <w:tcW w:w="2550" w:type="dxa"/>
          </w:tcPr>
          <w:p>
            <w:pPr>
              <w:pStyle w:val="TableParagraph"/>
              <w:spacing w:line="256" w:lineRule="exact"/>
              <w:ind w:left="148"/>
              <w:jc w:val="left"/>
              <w:rPr>
                <w:sz w:val="24"/>
              </w:rPr>
            </w:pPr>
            <w:r>
              <w:rPr>
                <w:sz w:val="24"/>
              </w:rPr>
              <w:t>Fenotipo del Rh</w:t>
            </w:r>
          </w:p>
        </w:tc>
        <w:tc>
          <w:tcPr>
            <w:tcW w:w="1070" w:type="dxa"/>
          </w:tcPr>
          <w:p>
            <w:pPr>
              <w:pStyle w:val="TableParagraph"/>
              <w:spacing w:line="256" w:lineRule="exact"/>
              <w:ind w:right="197"/>
              <w:rPr>
                <w:sz w:val="24"/>
              </w:rPr>
            </w:pPr>
            <w:r>
              <w:rPr>
                <w:sz w:val="24"/>
              </w:rPr>
              <w:t>335</w:t>
            </w:r>
          </w:p>
        </w:tc>
      </w:tr>
      <w:tr>
        <w:trPr>
          <w:trHeight w:val="552" w:hRule="atLeast"/>
        </w:trPr>
        <w:tc>
          <w:tcPr>
            <w:tcW w:w="747" w:type="dxa"/>
          </w:tcPr>
          <w:p>
            <w:pPr>
              <w:pStyle w:val="TableParagraph"/>
              <w:spacing w:line="271" w:lineRule="exact"/>
              <w:ind w:right="146"/>
              <w:rPr>
                <w:sz w:val="24"/>
              </w:rPr>
            </w:pPr>
            <w:r>
              <w:rPr>
                <w:sz w:val="24"/>
              </w:rPr>
              <w:t>16</w:t>
            </w:r>
          </w:p>
        </w:tc>
        <w:tc>
          <w:tcPr>
            <w:tcW w:w="2550" w:type="dxa"/>
          </w:tcPr>
          <w:p>
            <w:pPr>
              <w:pStyle w:val="TableParagraph"/>
              <w:spacing w:line="271" w:lineRule="exact"/>
              <w:ind w:left="148"/>
              <w:jc w:val="left"/>
              <w:rPr>
                <w:sz w:val="24"/>
              </w:rPr>
            </w:pPr>
            <w:r>
              <w:rPr>
                <w:sz w:val="24"/>
              </w:rPr>
              <w:t>Proceso de lavado de</w:t>
            </w:r>
          </w:p>
          <w:p>
            <w:pPr>
              <w:pStyle w:val="TableParagraph"/>
              <w:spacing w:line="261" w:lineRule="exact"/>
              <w:ind w:left="148"/>
              <w:jc w:val="left"/>
              <w:rPr>
                <w:sz w:val="24"/>
              </w:rPr>
            </w:pPr>
            <w:r>
              <w:rPr>
                <w:sz w:val="24"/>
              </w:rPr>
              <w:t>hemocomponentes</w:t>
            </w:r>
          </w:p>
        </w:tc>
        <w:tc>
          <w:tcPr>
            <w:tcW w:w="1070" w:type="dxa"/>
          </w:tcPr>
          <w:p>
            <w:pPr>
              <w:pStyle w:val="TableParagraph"/>
              <w:spacing w:line="271" w:lineRule="exact"/>
              <w:ind w:right="197"/>
              <w:rPr>
                <w:sz w:val="24"/>
              </w:rPr>
            </w:pPr>
            <w:r>
              <w:rPr>
                <w:sz w:val="24"/>
              </w:rPr>
              <w:t>282</w:t>
            </w:r>
          </w:p>
        </w:tc>
      </w:tr>
      <w:tr>
        <w:trPr>
          <w:trHeight w:val="827" w:hRule="atLeast"/>
        </w:trPr>
        <w:tc>
          <w:tcPr>
            <w:tcW w:w="747" w:type="dxa"/>
          </w:tcPr>
          <w:p>
            <w:pPr>
              <w:pStyle w:val="TableParagraph"/>
              <w:spacing w:line="271" w:lineRule="exact"/>
              <w:ind w:right="146"/>
              <w:rPr>
                <w:sz w:val="24"/>
              </w:rPr>
            </w:pPr>
            <w:r>
              <w:rPr>
                <w:sz w:val="24"/>
              </w:rPr>
              <w:t>17</w:t>
            </w:r>
          </w:p>
        </w:tc>
        <w:tc>
          <w:tcPr>
            <w:tcW w:w="2550" w:type="dxa"/>
          </w:tcPr>
          <w:p>
            <w:pPr>
              <w:pStyle w:val="TableParagraph"/>
              <w:ind w:left="148" w:right="769"/>
              <w:jc w:val="left"/>
              <w:rPr>
                <w:sz w:val="24"/>
              </w:rPr>
            </w:pPr>
            <w:r>
              <w:rPr>
                <w:sz w:val="24"/>
              </w:rPr>
              <w:t>Fraccionamiento pediátrico de</w:t>
            </w:r>
          </w:p>
          <w:p>
            <w:pPr>
              <w:pStyle w:val="TableParagraph"/>
              <w:spacing w:line="261" w:lineRule="exact"/>
              <w:ind w:left="148"/>
              <w:jc w:val="left"/>
              <w:rPr>
                <w:sz w:val="24"/>
              </w:rPr>
            </w:pPr>
            <w:r>
              <w:rPr>
                <w:sz w:val="24"/>
              </w:rPr>
              <w:t>hemocomponentes</w:t>
            </w:r>
          </w:p>
        </w:tc>
        <w:tc>
          <w:tcPr>
            <w:tcW w:w="1070" w:type="dxa"/>
          </w:tcPr>
          <w:p>
            <w:pPr>
              <w:pStyle w:val="TableParagraph"/>
              <w:spacing w:line="271" w:lineRule="exact"/>
              <w:ind w:right="197"/>
              <w:rPr>
                <w:sz w:val="24"/>
              </w:rPr>
            </w:pPr>
            <w:r>
              <w:rPr>
                <w:sz w:val="24"/>
              </w:rPr>
              <w:t>298</w:t>
            </w:r>
          </w:p>
        </w:tc>
      </w:tr>
      <w:tr>
        <w:trPr>
          <w:trHeight w:val="275" w:hRule="atLeast"/>
        </w:trPr>
        <w:tc>
          <w:tcPr>
            <w:tcW w:w="747" w:type="dxa"/>
          </w:tcPr>
          <w:p>
            <w:pPr>
              <w:pStyle w:val="TableParagraph"/>
              <w:spacing w:line="256" w:lineRule="exact"/>
              <w:ind w:right="146"/>
              <w:rPr>
                <w:sz w:val="24"/>
              </w:rPr>
            </w:pPr>
            <w:r>
              <w:rPr>
                <w:sz w:val="24"/>
              </w:rPr>
              <w:t>18</w:t>
            </w:r>
          </w:p>
        </w:tc>
        <w:tc>
          <w:tcPr>
            <w:tcW w:w="2550" w:type="dxa"/>
          </w:tcPr>
          <w:p>
            <w:pPr>
              <w:pStyle w:val="TableParagraph"/>
              <w:spacing w:line="256" w:lineRule="exact"/>
              <w:ind w:left="148"/>
              <w:jc w:val="left"/>
              <w:rPr>
                <w:sz w:val="24"/>
              </w:rPr>
            </w:pPr>
            <w:r>
              <w:rPr>
                <w:sz w:val="24"/>
              </w:rPr>
              <w:t>Navajas</w:t>
            </w:r>
          </w:p>
        </w:tc>
        <w:tc>
          <w:tcPr>
            <w:tcW w:w="1070" w:type="dxa"/>
          </w:tcPr>
          <w:p>
            <w:pPr>
              <w:pStyle w:val="TableParagraph"/>
              <w:spacing w:line="256" w:lineRule="exact"/>
              <w:ind w:right="197"/>
              <w:rPr>
                <w:sz w:val="24"/>
              </w:rPr>
            </w:pPr>
            <w:r>
              <w:rPr>
                <w:sz w:val="24"/>
              </w:rPr>
              <w:t>73</w:t>
            </w:r>
          </w:p>
        </w:tc>
      </w:tr>
      <w:tr>
        <w:trPr>
          <w:trHeight w:val="552" w:hRule="atLeast"/>
        </w:trPr>
        <w:tc>
          <w:tcPr>
            <w:tcW w:w="747" w:type="dxa"/>
          </w:tcPr>
          <w:p>
            <w:pPr>
              <w:pStyle w:val="TableParagraph"/>
              <w:spacing w:line="271" w:lineRule="exact"/>
              <w:ind w:left="200"/>
              <w:jc w:val="left"/>
              <w:rPr>
                <w:b/>
                <w:sz w:val="24"/>
              </w:rPr>
            </w:pPr>
            <w:r>
              <w:rPr>
                <w:b/>
                <w:sz w:val="24"/>
              </w:rPr>
              <w:t>F</w:t>
            </w:r>
          </w:p>
        </w:tc>
        <w:tc>
          <w:tcPr>
            <w:tcW w:w="2550" w:type="dxa"/>
          </w:tcPr>
          <w:p>
            <w:pPr>
              <w:pStyle w:val="TableParagraph"/>
              <w:spacing w:line="271" w:lineRule="exact"/>
              <w:ind w:left="181" w:right="294"/>
              <w:jc w:val="center"/>
              <w:rPr>
                <w:b/>
                <w:sz w:val="24"/>
              </w:rPr>
            </w:pPr>
            <w:r>
              <w:rPr>
                <w:b/>
                <w:sz w:val="24"/>
              </w:rPr>
              <w:t>Laboratorio Estatal</w:t>
            </w:r>
          </w:p>
          <w:p>
            <w:pPr>
              <w:pStyle w:val="TableParagraph"/>
              <w:spacing w:line="261" w:lineRule="exact"/>
              <w:ind w:left="181" w:right="292"/>
              <w:jc w:val="center"/>
              <w:rPr>
                <w:b/>
                <w:sz w:val="24"/>
              </w:rPr>
            </w:pPr>
            <w:r>
              <w:rPr>
                <w:b/>
                <w:sz w:val="24"/>
              </w:rPr>
              <w:t>de Salud Pública</w:t>
            </w:r>
          </w:p>
        </w:tc>
        <w:tc>
          <w:tcPr>
            <w:tcW w:w="1070"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sz w:val="24"/>
              </w:rPr>
            </w:pPr>
            <w:r>
              <w:rPr>
                <w:sz w:val="24"/>
              </w:rPr>
              <w:t>1</w:t>
            </w:r>
          </w:p>
        </w:tc>
        <w:tc>
          <w:tcPr>
            <w:tcW w:w="2550"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hepatitis A (hava-M)</w:t>
            </w:r>
          </w:p>
        </w:tc>
        <w:tc>
          <w:tcPr>
            <w:tcW w:w="1070" w:type="dxa"/>
          </w:tcPr>
          <w:p>
            <w:pPr>
              <w:pStyle w:val="TableParagraph"/>
              <w:spacing w:line="271" w:lineRule="exact"/>
              <w:ind w:right="197"/>
              <w:rPr>
                <w:sz w:val="24"/>
              </w:rPr>
            </w:pPr>
            <w:r>
              <w:rPr>
                <w:sz w:val="24"/>
              </w:rPr>
              <w:t>580</w:t>
            </w:r>
          </w:p>
        </w:tc>
      </w:tr>
      <w:tr>
        <w:trPr>
          <w:trHeight w:val="1104" w:hRule="atLeast"/>
        </w:trPr>
        <w:tc>
          <w:tcPr>
            <w:tcW w:w="747" w:type="dxa"/>
          </w:tcPr>
          <w:p>
            <w:pPr>
              <w:pStyle w:val="TableParagraph"/>
              <w:spacing w:line="271" w:lineRule="exact"/>
              <w:ind w:left="418"/>
              <w:jc w:val="left"/>
              <w:rPr>
                <w:sz w:val="24"/>
              </w:rPr>
            </w:pPr>
            <w:r>
              <w:rPr>
                <w:sz w:val="24"/>
              </w:rPr>
              <w:t>2</w:t>
            </w:r>
          </w:p>
        </w:tc>
        <w:tc>
          <w:tcPr>
            <w:tcW w:w="2550" w:type="dxa"/>
          </w:tcPr>
          <w:p>
            <w:pPr>
              <w:pStyle w:val="TableParagraph"/>
              <w:ind w:left="148" w:right="195"/>
              <w:jc w:val="left"/>
              <w:rPr>
                <w:sz w:val="24"/>
              </w:rPr>
            </w:pPr>
            <w:r>
              <w:rPr>
                <w:sz w:val="24"/>
              </w:rPr>
              <w:t>Anticuerpos anti- hepatitis B (antígeno de superficie-</w:t>
            </w:r>
          </w:p>
          <w:p>
            <w:pPr>
              <w:pStyle w:val="TableParagraph"/>
              <w:spacing w:line="261" w:lineRule="exact"/>
              <w:ind w:left="148"/>
              <w:jc w:val="left"/>
              <w:rPr>
                <w:sz w:val="24"/>
              </w:rPr>
            </w:pPr>
            <w:r>
              <w:rPr>
                <w:sz w:val="24"/>
              </w:rPr>
              <w:t>australiano)</w:t>
            </w:r>
          </w:p>
        </w:tc>
        <w:tc>
          <w:tcPr>
            <w:tcW w:w="1070" w:type="dxa"/>
          </w:tcPr>
          <w:p>
            <w:pPr>
              <w:pStyle w:val="TableParagraph"/>
              <w:spacing w:line="271" w:lineRule="exact"/>
              <w:ind w:right="197"/>
              <w:rPr>
                <w:sz w:val="24"/>
              </w:rPr>
            </w:pPr>
            <w:r>
              <w:rPr>
                <w:sz w:val="24"/>
              </w:rPr>
              <w:t>580</w:t>
            </w:r>
          </w:p>
        </w:tc>
      </w:tr>
      <w:tr>
        <w:trPr>
          <w:trHeight w:val="552" w:hRule="atLeast"/>
        </w:trPr>
        <w:tc>
          <w:tcPr>
            <w:tcW w:w="747" w:type="dxa"/>
          </w:tcPr>
          <w:p>
            <w:pPr>
              <w:pStyle w:val="TableParagraph"/>
              <w:spacing w:line="271" w:lineRule="exact"/>
              <w:ind w:left="418"/>
              <w:jc w:val="left"/>
              <w:rPr>
                <w:sz w:val="24"/>
              </w:rPr>
            </w:pPr>
            <w:r>
              <w:rPr>
                <w:sz w:val="24"/>
              </w:rPr>
              <w:t>3</w:t>
            </w:r>
          </w:p>
        </w:tc>
        <w:tc>
          <w:tcPr>
            <w:tcW w:w="2550"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hepatitis C (HCV)</w:t>
            </w:r>
          </w:p>
        </w:tc>
        <w:tc>
          <w:tcPr>
            <w:tcW w:w="1070" w:type="dxa"/>
          </w:tcPr>
          <w:p>
            <w:pPr>
              <w:pStyle w:val="TableParagraph"/>
              <w:spacing w:line="271" w:lineRule="exact"/>
              <w:ind w:right="197"/>
              <w:rPr>
                <w:sz w:val="24"/>
              </w:rPr>
            </w:pPr>
            <w:r>
              <w:rPr>
                <w:sz w:val="24"/>
              </w:rPr>
              <w:t>580</w:t>
            </w:r>
          </w:p>
        </w:tc>
      </w:tr>
      <w:tr>
        <w:trPr>
          <w:trHeight w:val="552" w:hRule="atLeast"/>
        </w:trPr>
        <w:tc>
          <w:tcPr>
            <w:tcW w:w="747" w:type="dxa"/>
          </w:tcPr>
          <w:p>
            <w:pPr>
              <w:pStyle w:val="TableParagraph"/>
              <w:spacing w:line="271" w:lineRule="exact"/>
              <w:ind w:left="418"/>
              <w:jc w:val="left"/>
              <w:rPr>
                <w:sz w:val="24"/>
              </w:rPr>
            </w:pPr>
            <w:r>
              <w:rPr>
                <w:sz w:val="24"/>
              </w:rPr>
              <w:t>4</w:t>
            </w:r>
          </w:p>
        </w:tc>
        <w:tc>
          <w:tcPr>
            <w:tcW w:w="2550" w:type="dxa"/>
          </w:tcPr>
          <w:p>
            <w:pPr>
              <w:pStyle w:val="TableParagraph"/>
              <w:spacing w:line="271" w:lineRule="exact"/>
              <w:ind w:left="148"/>
              <w:jc w:val="left"/>
              <w:rPr>
                <w:sz w:val="24"/>
              </w:rPr>
            </w:pPr>
            <w:r>
              <w:rPr>
                <w:sz w:val="24"/>
              </w:rPr>
              <w:t>Antígeno prostático</w:t>
            </w:r>
          </w:p>
          <w:p>
            <w:pPr>
              <w:pStyle w:val="TableParagraph"/>
              <w:spacing w:line="261" w:lineRule="exact"/>
              <w:ind w:left="148"/>
              <w:jc w:val="left"/>
              <w:rPr>
                <w:sz w:val="24"/>
              </w:rPr>
            </w:pPr>
            <w:r>
              <w:rPr>
                <w:sz w:val="24"/>
              </w:rPr>
              <w:t>específico total</w:t>
            </w:r>
          </w:p>
        </w:tc>
        <w:tc>
          <w:tcPr>
            <w:tcW w:w="1070" w:type="dxa"/>
          </w:tcPr>
          <w:p>
            <w:pPr>
              <w:pStyle w:val="TableParagraph"/>
              <w:spacing w:line="271" w:lineRule="exact"/>
              <w:ind w:right="197"/>
              <w:rPr>
                <w:sz w:val="24"/>
              </w:rPr>
            </w:pPr>
            <w:r>
              <w:rPr>
                <w:sz w:val="24"/>
              </w:rPr>
              <w:t>580</w:t>
            </w:r>
          </w:p>
        </w:tc>
      </w:tr>
      <w:tr>
        <w:trPr>
          <w:trHeight w:val="275" w:hRule="atLeast"/>
        </w:trPr>
        <w:tc>
          <w:tcPr>
            <w:tcW w:w="747" w:type="dxa"/>
          </w:tcPr>
          <w:p>
            <w:pPr>
              <w:pStyle w:val="TableParagraph"/>
              <w:spacing w:line="256" w:lineRule="exact"/>
              <w:ind w:left="418"/>
              <w:jc w:val="left"/>
              <w:rPr>
                <w:sz w:val="24"/>
              </w:rPr>
            </w:pPr>
            <w:r>
              <w:rPr>
                <w:sz w:val="24"/>
              </w:rPr>
              <w:t>5</w:t>
            </w:r>
          </w:p>
        </w:tc>
        <w:tc>
          <w:tcPr>
            <w:tcW w:w="2550" w:type="dxa"/>
          </w:tcPr>
          <w:p>
            <w:pPr>
              <w:pStyle w:val="TableParagraph"/>
              <w:spacing w:line="256" w:lineRule="exact"/>
              <w:ind w:left="148"/>
              <w:jc w:val="left"/>
              <w:rPr>
                <w:sz w:val="24"/>
              </w:rPr>
            </w:pPr>
            <w:r>
              <w:rPr>
                <w:sz w:val="24"/>
              </w:rPr>
              <w:t>Brucella en suero</w:t>
            </w:r>
          </w:p>
        </w:tc>
        <w:tc>
          <w:tcPr>
            <w:tcW w:w="1070" w:type="dxa"/>
          </w:tcPr>
          <w:p>
            <w:pPr>
              <w:pStyle w:val="TableParagraph"/>
              <w:spacing w:line="256" w:lineRule="exact"/>
              <w:ind w:right="197"/>
              <w:rPr>
                <w:sz w:val="24"/>
              </w:rPr>
            </w:pPr>
            <w:r>
              <w:rPr>
                <w:sz w:val="24"/>
              </w:rPr>
              <w:t>430</w:t>
            </w:r>
          </w:p>
        </w:tc>
      </w:tr>
      <w:tr>
        <w:trPr>
          <w:trHeight w:val="276" w:hRule="atLeast"/>
        </w:trPr>
        <w:tc>
          <w:tcPr>
            <w:tcW w:w="747" w:type="dxa"/>
          </w:tcPr>
          <w:p>
            <w:pPr>
              <w:pStyle w:val="TableParagraph"/>
              <w:spacing w:line="256" w:lineRule="exact"/>
              <w:ind w:left="418"/>
              <w:jc w:val="left"/>
              <w:rPr>
                <w:sz w:val="24"/>
              </w:rPr>
            </w:pPr>
            <w:r>
              <w:rPr>
                <w:sz w:val="24"/>
              </w:rPr>
              <w:t>6</w:t>
            </w:r>
          </w:p>
        </w:tc>
        <w:tc>
          <w:tcPr>
            <w:tcW w:w="2550" w:type="dxa"/>
          </w:tcPr>
          <w:p>
            <w:pPr>
              <w:pStyle w:val="TableParagraph"/>
              <w:spacing w:line="256" w:lineRule="exact"/>
              <w:ind w:left="148"/>
              <w:jc w:val="left"/>
              <w:rPr>
                <w:sz w:val="24"/>
              </w:rPr>
            </w:pPr>
            <w:r>
              <w:rPr>
                <w:sz w:val="24"/>
              </w:rPr>
              <w:t>Chagas</w:t>
            </w:r>
          </w:p>
        </w:tc>
        <w:tc>
          <w:tcPr>
            <w:tcW w:w="1070" w:type="dxa"/>
          </w:tcPr>
          <w:p>
            <w:pPr>
              <w:pStyle w:val="TableParagraph"/>
              <w:spacing w:line="256" w:lineRule="exact"/>
              <w:ind w:right="197"/>
              <w:rPr>
                <w:sz w:val="24"/>
              </w:rPr>
            </w:pPr>
            <w:r>
              <w:rPr>
                <w:sz w:val="24"/>
              </w:rPr>
              <w:t>770</w:t>
            </w:r>
          </w:p>
        </w:tc>
      </w:tr>
      <w:tr>
        <w:trPr>
          <w:trHeight w:val="276" w:hRule="atLeast"/>
        </w:trPr>
        <w:tc>
          <w:tcPr>
            <w:tcW w:w="747" w:type="dxa"/>
          </w:tcPr>
          <w:p>
            <w:pPr>
              <w:pStyle w:val="TableParagraph"/>
              <w:spacing w:line="256" w:lineRule="exact"/>
              <w:ind w:left="418"/>
              <w:jc w:val="left"/>
              <w:rPr>
                <w:sz w:val="24"/>
              </w:rPr>
            </w:pPr>
            <w:r>
              <w:rPr>
                <w:sz w:val="24"/>
              </w:rPr>
              <w:t>7</w:t>
            </w:r>
          </w:p>
        </w:tc>
        <w:tc>
          <w:tcPr>
            <w:tcW w:w="2550" w:type="dxa"/>
          </w:tcPr>
          <w:p>
            <w:pPr>
              <w:pStyle w:val="TableParagraph"/>
              <w:spacing w:line="256" w:lineRule="exact"/>
              <w:ind w:left="148"/>
              <w:jc w:val="left"/>
              <w:rPr>
                <w:sz w:val="24"/>
              </w:rPr>
            </w:pPr>
            <w:r>
              <w:rPr>
                <w:sz w:val="24"/>
              </w:rPr>
              <w:t>Chikungunya IgM</w:t>
            </w:r>
          </w:p>
        </w:tc>
        <w:tc>
          <w:tcPr>
            <w:tcW w:w="1070" w:type="dxa"/>
          </w:tcPr>
          <w:p>
            <w:pPr>
              <w:pStyle w:val="TableParagraph"/>
              <w:spacing w:line="256" w:lineRule="exact"/>
              <w:ind w:right="197"/>
              <w:rPr>
                <w:sz w:val="24"/>
              </w:rPr>
            </w:pPr>
            <w:r>
              <w:rPr>
                <w:sz w:val="24"/>
              </w:rPr>
              <w:t>1,215</w:t>
            </w:r>
          </w:p>
        </w:tc>
      </w:tr>
      <w:tr>
        <w:trPr>
          <w:trHeight w:val="828" w:hRule="atLeast"/>
        </w:trPr>
        <w:tc>
          <w:tcPr>
            <w:tcW w:w="747" w:type="dxa"/>
          </w:tcPr>
          <w:p>
            <w:pPr>
              <w:pStyle w:val="TableParagraph"/>
              <w:spacing w:line="271" w:lineRule="exact"/>
              <w:ind w:left="418"/>
              <w:jc w:val="left"/>
              <w:rPr>
                <w:sz w:val="24"/>
              </w:rPr>
            </w:pPr>
            <w:r>
              <w:rPr>
                <w:sz w:val="24"/>
              </w:rPr>
              <w:t>8</w:t>
            </w:r>
          </w:p>
        </w:tc>
        <w:tc>
          <w:tcPr>
            <w:tcW w:w="2550" w:type="dxa"/>
          </w:tcPr>
          <w:p>
            <w:pPr>
              <w:pStyle w:val="TableParagraph"/>
              <w:spacing w:line="271" w:lineRule="exact"/>
              <w:ind w:left="148"/>
              <w:jc w:val="left"/>
              <w:rPr>
                <w:sz w:val="24"/>
              </w:rPr>
            </w:pPr>
            <w:r>
              <w:rPr>
                <w:sz w:val="24"/>
              </w:rPr>
              <w:t>Citología de función</w:t>
            </w:r>
          </w:p>
          <w:p>
            <w:pPr>
              <w:pStyle w:val="TableParagraph"/>
              <w:spacing w:line="270" w:lineRule="atLeast"/>
              <w:ind w:left="148" w:right="409"/>
              <w:jc w:val="left"/>
              <w:rPr>
                <w:sz w:val="24"/>
              </w:rPr>
            </w:pPr>
            <w:r>
              <w:rPr>
                <w:sz w:val="24"/>
              </w:rPr>
              <w:t>aspiración con aguja fina de mama</w:t>
            </w:r>
          </w:p>
        </w:tc>
        <w:tc>
          <w:tcPr>
            <w:tcW w:w="1070" w:type="dxa"/>
          </w:tcPr>
          <w:p>
            <w:pPr>
              <w:pStyle w:val="TableParagraph"/>
              <w:spacing w:line="271" w:lineRule="exact"/>
              <w:ind w:right="197"/>
              <w:rPr>
                <w:sz w:val="24"/>
              </w:rPr>
            </w:pPr>
            <w:r>
              <w:rPr>
                <w:sz w:val="24"/>
              </w:rPr>
              <w:t>430</w:t>
            </w:r>
          </w:p>
        </w:tc>
      </w:tr>
      <w:tr>
        <w:trPr>
          <w:trHeight w:val="276" w:hRule="atLeast"/>
        </w:trPr>
        <w:tc>
          <w:tcPr>
            <w:tcW w:w="747" w:type="dxa"/>
          </w:tcPr>
          <w:p>
            <w:pPr>
              <w:pStyle w:val="TableParagraph"/>
              <w:spacing w:line="256" w:lineRule="exact"/>
              <w:ind w:left="418"/>
              <w:jc w:val="left"/>
              <w:rPr>
                <w:sz w:val="24"/>
              </w:rPr>
            </w:pPr>
            <w:r>
              <w:rPr>
                <w:sz w:val="24"/>
              </w:rPr>
              <w:t>9</w:t>
            </w:r>
          </w:p>
        </w:tc>
        <w:tc>
          <w:tcPr>
            <w:tcW w:w="2550" w:type="dxa"/>
          </w:tcPr>
          <w:p>
            <w:pPr>
              <w:pStyle w:val="TableParagraph"/>
              <w:spacing w:line="256" w:lineRule="exact"/>
              <w:ind w:left="148"/>
              <w:jc w:val="left"/>
              <w:rPr>
                <w:sz w:val="24"/>
              </w:rPr>
            </w:pPr>
            <w:r>
              <w:rPr>
                <w:sz w:val="24"/>
              </w:rPr>
              <w:t>Coprocultivo</w:t>
            </w:r>
          </w:p>
        </w:tc>
        <w:tc>
          <w:tcPr>
            <w:tcW w:w="1070" w:type="dxa"/>
          </w:tcPr>
          <w:p>
            <w:pPr>
              <w:pStyle w:val="TableParagraph"/>
              <w:spacing w:line="256" w:lineRule="exact"/>
              <w:ind w:right="197"/>
              <w:rPr>
                <w:sz w:val="24"/>
              </w:rPr>
            </w:pPr>
            <w:r>
              <w:rPr>
                <w:sz w:val="24"/>
              </w:rPr>
              <w:t>430</w:t>
            </w:r>
          </w:p>
        </w:tc>
      </w:tr>
      <w:tr>
        <w:trPr>
          <w:trHeight w:val="275" w:hRule="atLeast"/>
        </w:trPr>
        <w:tc>
          <w:tcPr>
            <w:tcW w:w="747" w:type="dxa"/>
          </w:tcPr>
          <w:p>
            <w:pPr>
              <w:pStyle w:val="TableParagraph"/>
              <w:spacing w:line="256" w:lineRule="exact"/>
              <w:ind w:right="146"/>
              <w:rPr>
                <w:sz w:val="24"/>
              </w:rPr>
            </w:pPr>
            <w:r>
              <w:rPr>
                <w:sz w:val="24"/>
              </w:rPr>
              <w:t>10</w:t>
            </w:r>
          </w:p>
        </w:tc>
        <w:tc>
          <w:tcPr>
            <w:tcW w:w="2550" w:type="dxa"/>
          </w:tcPr>
          <w:p>
            <w:pPr>
              <w:pStyle w:val="TableParagraph"/>
              <w:spacing w:line="256" w:lineRule="exact"/>
              <w:ind w:left="148"/>
              <w:jc w:val="left"/>
              <w:rPr>
                <w:sz w:val="24"/>
              </w:rPr>
            </w:pPr>
            <w:r>
              <w:rPr>
                <w:sz w:val="24"/>
              </w:rPr>
              <w:t>Cultivo baar</w:t>
            </w:r>
          </w:p>
        </w:tc>
        <w:tc>
          <w:tcPr>
            <w:tcW w:w="1070" w:type="dxa"/>
          </w:tcPr>
          <w:p>
            <w:pPr>
              <w:pStyle w:val="TableParagraph"/>
              <w:spacing w:line="256" w:lineRule="exact"/>
              <w:ind w:right="197"/>
              <w:rPr>
                <w:sz w:val="24"/>
              </w:rPr>
            </w:pPr>
            <w:r>
              <w:rPr>
                <w:sz w:val="24"/>
              </w:rPr>
              <w:t>2,540</w:t>
            </w:r>
          </w:p>
        </w:tc>
      </w:tr>
      <w:tr>
        <w:trPr>
          <w:trHeight w:val="275" w:hRule="atLeast"/>
        </w:trPr>
        <w:tc>
          <w:tcPr>
            <w:tcW w:w="747" w:type="dxa"/>
          </w:tcPr>
          <w:p>
            <w:pPr>
              <w:pStyle w:val="TableParagraph"/>
              <w:spacing w:line="256" w:lineRule="exact"/>
              <w:ind w:right="146"/>
              <w:rPr>
                <w:sz w:val="24"/>
              </w:rPr>
            </w:pPr>
            <w:r>
              <w:rPr>
                <w:sz w:val="24"/>
              </w:rPr>
              <w:t>11</w:t>
            </w:r>
          </w:p>
        </w:tc>
        <w:tc>
          <w:tcPr>
            <w:tcW w:w="2550" w:type="dxa"/>
          </w:tcPr>
          <w:p>
            <w:pPr>
              <w:pStyle w:val="TableParagraph"/>
              <w:spacing w:line="256" w:lineRule="exact"/>
              <w:ind w:left="148"/>
              <w:jc w:val="left"/>
              <w:rPr>
                <w:sz w:val="24"/>
              </w:rPr>
            </w:pPr>
            <w:r>
              <w:rPr>
                <w:sz w:val="24"/>
              </w:rPr>
              <w:t>Cultivo especial</w:t>
            </w:r>
          </w:p>
        </w:tc>
        <w:tc>
          <w:tcPr>
            <w:tcW w:w="1070" w:type="dxa"/>
          </w:tcPr>
          <w:p>
            <w:pPr>
              <w:pStyle w:val="TableParagraph"/>
              <w:spacing w:line="256" w:lineRule="exact"/>
              <w:ind w:right="197"/>
              <w:rPr>
                <w:sz w:val="24"/>
              </w:rPr>
            </w:pPr>
            <w:r>
              <w:rPr>
                <w:sz w:val="24"/>
              </w:rPr>
              <w:t>405</w:t>
            </w:r>
          </w:p>
        </w:tc>
      </w:tr>
      <w:tr>
        <w:trPr>
          <w:trHeight w:val="276" w:hRule="atLeast"/>
        </w:trPr>
        <w:tc>
          <w:tcPr>
            <w:tcW w:w="747" w:type="dxa"/>
          </w:tcPr>
          <w:p>
            <w:pPr>
              <w:pStyle w:val="TableParagraph"/>
              <w:spacing w:line="256" w:lineRule="exact"/>
              <w:ind w:right="146"/>
              <w:rPr>
                <w:sz w:val="24"/>
              </w:rPr>
            </w:pPr>
            <w:r>
              <w:rPr>
                <w:sz w:val="24"/>
              </w:rPr>
              <w:t>12</w:t>
            </w:r>
          </w:p>
        </w:tc>
        <w:tc>
          <w:tcPr>
            <w:tcW w:w="2550" w:type="dxa"/>
          </w:tcPr>
          <w:p>
            <w:pPr>
              <w:pStyle w:val="TableParagraph"/>
              <w:spacing w:line="256" w:lineRule="exact"/>
              <w:ind w:left="148"/>
              <w:jc w:val="left"/>
              <w:rPr>
                <w:sz w:val="24"/>
              </w:rPr>
            </w:pPr>
            <w:r>
              <w:rPr>
                <w:sz w:val="24"/>
              </w:rPr>
              <w:t>Cultivo faríngeo</w:t>
            </w:r>
          </w:p>
        </w:tc>
        <w:tc>
          <w:tcPr>
            <w:tcW w:w="1070" w:type="dxa"/>
          </w:tcPr>
          <w:p>
            <w:pPr>
              <w:pStyle w:val="TableParagraph"/>
              <w:spacing w:line="256" w:lineRule="exact"/>
              <w:ind w:right="197"/>
              <w:rPr>
                <w:sz w:val="24"/>
              </w:rPr>
            </w:pPr>
            <w:r>
              <w:rPr>
                <w:sz w:val="24"/>
              </w:rPr>
              <w:t>405</w:t>
            </w:r>
          </w:p>
        </w:tc>
      </w:tr>
      <w:tr>
        <w:trPr>
          <w:trHeight w:val="275" w:hRule="atLeast"/>
        </w:trPr>
        <w:tc>
          <w:tcPr>
            <w:tcW w:w="747" w:type="dxa"/>
          </w:tcPr>
          <w:p>
            <w:pPr>
              <w:pStyle w:val="TableParagraph"/>
              <w:spacing w:line="256" w:lineRule="exact"/>
              <w:ind w:right="146"/>
              <w:rPr>
                <w:sz w:val="24"/>
              </w:rPr>
            </w:pPr>
            <w:r>
              <w:rPr>
                <w:sz w:val="24"/>
              </w:rPr>
              <w:t>13</w:t>
            </w:r>
          </w:p>
        </w:tc>
        <w:tc>
          <w:tcPr>
            <w:tcW w:w="2550" w:type="dxa"/>
          </w:tcPr>
          <w:p>
            <w:pPr>
              <w:pStyle w:val="TableParagraph"/>
              <w:spacing w:line="256" w:lineRule="exact"/>
              <w:ind w:left="148"/>
              <w:jc w:val="left"/>
              <w:rPr>
                <w:sz w:val="24"/>
              </w:rPr>
            </w:pPr>
            <w:r>
              <w:rPr>
                <w:sz w:val="24"/>
              </w:rPr>
              <w:t>Cultivo nasofaríngeo</w:t>
            </w:r>
          </w:p>
        </w:tc>
        <w:tc>
          <w:tcPr>
            <w:tcW w:w="1070" w:type="dxa"/>
          </w:tcPr>
          <w:p>
            <w:pPr>
              <w:pStyle w:val="TableParagraph"/>
              <w:spacing w:line="256" w:lineRule="exact"/>
              <w:ind w:right="197"/>
              <w:rPr>
                <w:sz w:val="24"/>
              </w:rPr>
            </w:pPr>
            <w:r>
              <w:rPr>
                <w:sz w:val="24"/>
              </w:rPr>
              <w:t>405</w:t>
            </w:r>
          </w:p>
        </w:tc>
      </w:tr>
      <w:tr>
        <w:trPr>
          <w:trHeight w:val="276" w:hRule="atLeast"/>
        </w:trPr>
        <w:tc>
          <w:tcPr>
            <w:tcW w:w="747" w:type="dxa"/>
          </w:tcPr>
          <w:p>
            <w:pPr>
              <w:pStyle w:val="TableParagraph"/>
              <w:spacing w:line="256" w:lineRule="exact"/>
              <w:ind w:right="146"/>
              <w:rPr>
                <w:sz w:val="24"/>
              </w:rPr>
            </w:pPr>
            <w:r>
              <w:rPr>
                <w:sz w:val="24"/>
              </w:rPr>
              <w:t>14</w:t>
            </w:r>
          </w:p>
        </w:tc>
        <w:tc>
          <w:tcPr>
            <w:tcW w:w="2550" w:type="dxa"/>
          </w:tcPr>
          <w:p>
            <w:pPr>
              <w:pStyle w:val="TableParagraph"/>
              <w:spacing w:line="256" w:lineRule="exact"/>
              <w:ind w:left="148"/>
              <w:jc w:val="left"/>
              <w:rPr>
                <w:sz w:val="24"/>
              </w:rPr>
            </w:pPr>
            <w:r>
              <w:rPr>
                <w:sz w:val="24"/>
              </w:rPr>
              <w:t>Cultivo uretral</w:t>
            </w:r>
          </w:p>
        </w:tc>
        <w:tc>
          <w:tcPr>
            <w:tcW w:w="1070" w:type="dxa"/>
          </w:tcPr>
          <w:p>
            <w:pPr>
              <w:pStyle w:val="TableParagraph"/>
              <w:spacing w:line="256" w:lineRule="exact"/>
              <w:ind w:right="197"/>
              <w:rPr>
                <w:sz w:val="24"/>
              </w:rPr>
            </w:pPr>
            <w:r>
              <w:rPr>
                <w:sz w:val="24"/>
              </w:rPr>
              <w:t>405</w:t>
            </w:r>
          </w:p>
        </w:tc>
      </w:tr>
      <w:tr>
        <w:trPr>
          <w:trHeight w:val="276" w:hRule="atLeast"/>
        </w:trPr>
        <w:tc>
          <w:tcPr>
            <w:tcW w:w="747" w:type="dxa"/>
          </w:tcPr>
          <w:p>
            <w:pPr>
              <w:pStyle w:val="TableParagraph"/>
              <w:spacing w:line="256" w:lineRule="exact"/>
              <w:ind w:right="146"/>
              <w:rPr>
                <w:sz w:val="24"/>
              </w:rPr>
            </w:pPr>
            <w:r>
              <w:rPr>
                <w:sz w:val="24"/>
              </w:rPr>
              <w:t>15</w:t>
            </w:r>
          </w:p>
        </w:tc>
        <w:tc>
          <w:tcPr>
            <w:tcW w:w="2550" w:type="dxa"/>
          </w:tcPr>
          <w:p>
            <w:pPr>
              <w:pStyle w:val="TableParagraph"/>
              <w:spacing w:line="256" w:lineRule="exact"/>
              <w:ind w:left="148"/>
              <w:jc w:val="left"/>
              <w:rPr>
                <w:sz w:val="24"/>
              </w:rPr>
            </w:pPr>
            <w:r>
              <w:rPr>
                <w:sz w:val="24"/>
              </w:rPr>
              <w:t>Cultivo vaginal</w:t>
            </w:r>
          </w:p>
        </w:tc>
        <w:tc>
          <w:tcPr>
            <w:tcW w:w="1070" w:type="dxa"/>
          </w:tcPr>
          <w:p>
            <w:pPr>
              <w:pStyle w:val="TableParagraph"/>
              <w:spacing w:line="256" w:lineRule="exact"/>
              <w:ind w:right="197"/>
              <w:rPr>
                <w:sz w:val="24"/>
              </w:rPr>
            </w:pPr>
            <w:r>
              <w:rPr>
                <w:sz w:val="24"/>
              </w:rPr>
              <w:t>405</w:t>
            </w:r>
          </w:p>
        </w:tc>
      </w:tr>
      <w:tr>
        <w:trPr>
          <w:trHeight w:val="276" w:hRule="atLeast"/>
        </w:trPr>
        <w:tc>
          <w:tcPr>
            <w:tcW w:w="747" w:type="dxa"/>
          </w:tcPr>
          <w:p>
            <w:pPr>
              <w:pStyle w:val="TableParagraph"/>
              <w:spacing w:line="256" w:lineRule="exact"/>
              <w:ind w:right="146"/>
              <w:rPr>
                <w:sz w:val="24"/>
              </w:rPr>
            </w:pPr>
            <w:r>
              <w:rPr>
                <w:sz w:val="24"/>
              </w:rPr>
              <w:t>16</w:t>
            </w:r>
          </w:p>
        </w:tc>
        <w:tc>
          <w:tcPr>
            <w:tcW w:w="2550" w:type="dxa"/>
          </w:tcPr>
          <w:p>
            <w:pPr>
              <w:pStyle w:val="TableParagraph"/>
              <w:spacing w:line="256" w:lineRule="exact"/>
              <w:ind w:left="148"/>
              <w:jc w:val="left"/>
              <w:rPr>
                <w:sz w:val="24"/>
              </w:rPr>
            </w:pPr>
            <w:r>
              <w:rPr>
                <w:sz w:val="24"/>
              </w:rPr>
              <w:t>Dos mercapto etanol</w:t>
            </w:r>
          </w:p>
        </w:tc>
        <w:tc>
          <w:tcPr>
            <w:tcW w:w="1070" w:type="dxa"/>
          </w:tcPr>
          <w:p>
            <w:pPr>
              <w:pStyle w:val="TableParagraph"/>
              <w:spacing w:line="256" w:lineRule="exact"/>
              <w:ind w:right="197"/>
              <w:rPr>
                <w:sz w:val="24"/>
              </w:rPr>
            </w:pPr>
            <w:r>
              <w:rPr>
                <w:sz w:val="24"/>
              </w:rPr>
              <w:t>285</w:t>
            </w:r>
          </w:p>
        </w:tc>
      </w:tr>
      <w:tr>
        <w:trPr>
          <w:trHeight w:val="552" w:hRule="atLeast"/>
        </w:trPr>
        <w:tc>
          <w:tcPr>
            <w:tcW w:w="747" w:type="dxa"/>
          </w:tcPr>
          <w:p>
            <w:pPr>
              <w:pStyle w:val="TableParagraph"/>
              <w:spacing w:line="271" w:lineRule="exact"/>
              <w:ind w:right="146"/>
              <w:rPr>
                <w:sz w:val="24"/>
              </w:rPr>
            </w:pPr>
            <w:r>
              <w:rPr>
                <w:sz w:val="24"/>
              </w:rPr>
              <w:t>17</w:t>
            </w:r>
          </w:p>
        </w:tc>
        <w:tc>
          <w:tcPr>
            <w:tcW w:w="2550" w:type="dxa"/>
          </w:tcPr>
          <w:p>
            <w:pPr>
              <w:pStyle w:val="TableParagraph"/>
              <w:spacing w:line="271" w:lineRule="exact"/>
              <w:ind w:left="148"/>
              <w:jc w:val="left"/>
              <w:rPr>
                <w:sz w:val="24"/>
              </w:rPr>
            </w:pPr>
            <w:r>
              <w:rPr>
                <w:sz w:val="24"/>
              </w:rPr>
              <w:t>Estudio del</w:t>
            </w:r>
          </w:p>
          <w:p>
            <w:pPr>
              <w:pStyle w:val="TableParagraph"/>
              <w:spacing w:line="261" w:lineRule="exact"/>
              <w:ind w:left="148"/>
              <w:jc w:val="left"/>
              <w:rPr>
                <w:sz w:val="24"/>
              </w:rPr>
            </w:pPr>
            <w:r>
              <w:rPr>
                <w:sz w:val="24"/>
              </w:rPr>
              <w:t>papanicolau</w:t>
            </w:r>
          </w:p>
        </w:tc>
        <w:tc>
          <w:tcPr>
            <w:tcW w:w="1070" w:type="dxa"/>
          </w:tcPr>
          <w:p>
            <w:pPr>
              <w:pStyle w:val="TableParagraph"/>
              <w:spacing w:line="271" w:lineRule="exact"/>
              <w:ind w:right="197"/>
              <w:rPr>
                <w:sz w:val="24"/>
              </w:rPr>
            </w:pPr>
            <w:r>
              <w:rPr>
                <w:sz w:val="24"/>
              </w:rPr>
              <w:t>495</w:t>
            </w:r>
          </w:p>
        </w:tc>
      </w:tr>
      <w:tr>
        <w:trPr>
          <w:trHeight w:val="276" w:hRule="atLeast"/>
        </w:trPr>
        <w:tc>
          <w:tcPr>
            <w:tcW w:w="747" w:type="dxa"/>
          </w:tcPr>
          <w:p>
            <w:pPr>
              <w:pStyle w:val="TableParagraph"/>
              <w:spacing w:line="256" w:lineRule="exact"/>
              <w:ind w:right="146"/>
              <w:rPr>
                <w:sz w:val="24"/>
              </w:rPr>
            </w:pPr>
            <w:r>
              <w:rPr>
                <w:sz w:val="24"/>
              </w:rPr>
              <w:t>18</w:t>
            </w:r>
          </w:p>
        </w:tc>
        <w:tc>
          <w:tcPr>
            <w:tcW w:w="2550" w:type="dxa"/>
          </w:tcPr>
          <w:p>
            <w:pPr>
              <w:pStyle w:val="TableParagraph"/>
              <w:spacing w:line="256" w:lineRule="exact"/>
              <w:ind w:left="148"/>
              <w:jc w:val="left"/>
              <w:rPr>
                <w:sz w:val="24"/>
              </w:rPr>
            </w:pPr>
            <w:r>
              <w:rPr>
                <w:sz w:val="24"/>
              </w:rPr>
              <w:t>Hemocultivo</w:t>
            </w:r>
          </w:p>
        </w:tc>
        <w:tc>
          <w:tcPr>
            <w:tcW w:w="1070" w:type="dxa"/>
          </w:tcPr>
          <w:p>
            <w:pPr>
              <w:pStyle w:val="TableParagraph"/>
              <w:spacing w:line="256" w:lineRule="exact"/>
              <w:ind w:right="197"/>
              <w:rPr>
                <w:sz w:val="24"/>
              </w:rPr>
            </w:pPr>
            <w:r>
              <w:rPr>
                <w:sz w:val="24"/>
              </w:rPr>
              <w:t>485</w:t>
            </w:r>
          </w:p>
        </w:tc>
      </w:tr>
      <w:tr>
        <w:trPr>
          <w:trHeight w:val="1103" w:hRule="atLeast"/>
        </w:trPr>
        <w:tc>
          <w:tcPr>
            <w:tcW w:w="747" w:type="dxa"/>
          </w:tcPr>
          <w:p>
            <w:pPr>
              <w:pStyle w:val="TableParagraph"/>
              <w:spacing w:line="271" w:lineRule="exact"/>
              <w:ind w:right="146"/>
              <w:rPr>
                <w:sz w:val="24"/>
              </w:rPr>
            </w:pPr>
            <w:r>
              <w:rPr>
                <w:sz w:val="24"/>
              </w:rPr>
              <w:t>19</w:t>
            </w:r>
          </w:p>
        </w:tc>
        <w:tc>
          <w:tcPr>
            <w:tcW w:w="2550" w:type="dxa"/>
          </w:tcPr>
          <w:p>
            <w:pPr>
              <w:pStyle w:val="TableParagraph"/>
              <w:ind w:left="148" w:right="389"/>
              <w:jc w:val="left"/>
              <w:rPr>
                <w:sz w:val="24"/>
              </w:rPr>
            </w:pPr>
            <w:r>
              <w:rPr>
                <w:sz w:val="24"/>
              </w:rPr>
              <w:t>Hisopo rectal para la determinación de vibrio cholerae y</w:t>
            </w:r>
          </w:p>
          <w:p>
            <w:pPr>
              <w:pStyle w:val="TableParagraph"/>
              <w:spacing w:line="261" w:lineRule="exact"/>
              <w:ind w:left="148"/>
              <w:jc w:val="left"/>
              <w:rPr>
                <w:sz w:val="24"/>
              </w:rPr>
            </w:pPr>
            <w:r>
              <w:rPr>
                <w:sz w:val="24"/>
              </w:rPr>
              <w:t>enterobacterias</w:t>
            </w:r>
          </w:p>
        </w:tc>
        <w:tc>
          <w:tcPr>
            <w:tcW w:w="1070" w:type="dxa"/>
          </w:tcPr>
          <w:p>
            <w:pPr>
              <w:pStyle w:val="TableParagraph"/>
              <w:spacing w:line="271" w:lineRule="exact"/>
              <w:ind w:right="197"/>
              <w:rPr>
                <w:sz w:val="24"/>
              </w:rPr>
            </w:pPr>
            <w:r>
              <w:rPr>
                <w:sz w:val="24"/>
              </w:rPr>
              <w:t>555</w:t>
            </w:r>
          </w:p>
        </w:tc>
      </w:tr>
      <w:tr>
        <w:trPr>
          <w:trHeight w:val="551" w:hRule="atLeast"/>
        </w:trPr>
        <w:tc>
          <w:tcPr>
            <w:tcW w:w="747" w:type="dxa"/>
          </w:tcPr>
          <w:p>
            <w:pPr>
              <w:pStyle w:val="TableParagraph"/>
              <w:spacing w:line="271" w:lineRule="exact"/>
              <w:ind w:right="146"/>
              <w:rPr>
                <w:sz w:val="24"/>
              </w:rPr>
            </w:pPr>
            <w:r>
              <w:rPr>
                <w:sz w:val="24"/>
              </w:rPr>
              <w:t>20</w:t>
            </w:r>
          </w:p>
        </w:tc>
        <w:tc>
          <w:tcPr>
            <w:tcW w:w="2550" w:type="dxa"/>
          </w:tcPr>
          <w:p>
            <w:pPr>
              <w:pStyle w:val="TableParagraph"/>
              <w:spacing w:line="271" w:lineRule="exact"/>
              <w:ind w:left="148"/>
              <w:jc w:val="left"/>
              <w:rPr>
                <w:sz w:val="24"/>
              </w:rPr>
            </w:pPr>
            <w:r>
              <w:rPr>
                <w:sz w:val="24"/>
              </w:rPr>
              <w:t>Hormona estimulante</w:t>
            </w:r>
          </w:p>
          <w:p>
            <w:pPr>
              <w:pStyle w:val="TableParagraph"/>
              <w:spacing w:line="261" w:lineRule="exact"/>
              <w:ind w:left="148"/>
              <w:jc w:val="left"/>
              <w:rPr>
                <w:sz w:val="24"/>
              </w:rPr>
            </w:pPr>
            <w:r>
              <w:rPr>
                <w:sz w:val="24"/>
              </w:rPr>
              <w:t>de tiroides</w:t>
            </w:r>
          </w:p>
        </w:tc>
        <w:tc>
          <w:tcPr>
            <w:tcW w:w="1070" w:type="dxa"/>
          </w:tcPr>
          <w:p>
            <w:pPr>
              <w:pStyle w:val="TableParagraph"/>
              <w:spacing w:line="271" w:lineRule="exact"/>
              <w:ind w:right="197"/>
              <w:rPr>
                <w:sz w:val="24"/>
              </w:rPr>
            </w:pPr>
            <w:r>
              <w:rPr>
                <w:sz w:val="24"/>
              </w:rPr>
              <w:t>580</w:t>
            </w:r>
          </w:p>
        </w:tc>
      </w:tr>
      <w:tr>
        <w:trPr>
          <w:trHeight w:val="546" w:hRule="atLeast"/>
        </w:trPr>
        <w:tc>
          <w:tcPr>
            <w:tcW w:w="747" w:type="dxa"/>
          </w:tcPr>
          <w:p>
            <w:pPr>
              <w:pStyle w:val="TableParagraph"/>
              <w:spacing w:line="271" w:lineRule="exact"/>
              <w:ind w:right="146"/>
              <w:rPr>
                <w:sz w:val="24"/>
              </w:rPr>
            </w:pPr>
            <w:r>
              <w:rPr>
                <w:sz w:val="24"/>
              </w:rPr>
              <w:t>21</w:t>
            </w:r>
          </w:p>
        </w:tc>
        <w:tc>
          <w:tcPr>
            <w:tcW w:w="2550" w:type="dxa"/>
          </w:tcPr>
          <w:p>
            <w:pPr>
              <w:pStyle w:val="TableParagraph"/>
              <w:spacing w:line="271" w:lineRule="exact"/>
              <w:ind w:left="148"/>
              <w:jc w:val="left"/>
              <w:rPr>
                <w:sz w:val="24"/>
              </w:rPr>
            </w:pPr>
            <w:r>
              <w:rPr>
                <w:sz w:val="24"/>
              </w:rPr>
              <w:t>Hormona folículo</w:t>
            </w:r>
          </w:p>
          <w:p>
            <w:pPr>
              <w:pStyle w:val="TableParagraph"/>
              <w:spacing w:line="256" w:lineRule="exact"/>
              <w:ind w:left="148"/>
              <w:jc w:val="left"/>
              <w:rPr>
                <w:sz w:val="24"/>
              </w:rPr>
            </w:pPr>
            <w:r>
              <w:rPr>
                <w:sz w:val="24"/>
              </w:rPr>
              <w:t>estimulante</w:t>
            </w:r>
          </w:p>
        </w:tc>
        <w:tc>
          <w:tcPr>
            <w:tcW w:w="1070" w:type="dxa"/>
          </w:tcPr>
          <w:p>
            <w:pPr>
              <w:pStyle w:val="TableParagraph"/>
              <w:spacing w:line="271" w:lineRule="exact"/>
              <w:ind w:right="197"/>
              <w:rPr>
                <w:sz w:val="24"/>
              </w:rPr>
            </w:pPr>
            <w:r>
              <w:rPr>
                <w:sz w:val="24"/>
              </w:rPr>
              <w:t>580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2"/>
        <w:gridCol w:w="1038"/>
      </w:tblGrid>
      <w:tr>
        <w:trPr>
          <w:trHeight w:val="270" w:hRule="atLeast"/>
        </w:trPr>
        <w:tc>
          <w:tcPr>
            <w:tcW w:w="589" w:type="dxa"/>
          </w:tcPr>
          <w:p>
            <w:pPr>
              <w:pStyle w:val="TableParagraph"/>
              <w:spacing w:line="251" w:lineRule="exact"/>
              <w:ind w:left="179" w:right="128"/>
              <w:jc w:val="center"/>
              <w:rPr>
                <w:sz w:val="24"/>
              </w:rPr>
            </w:pPr>
            <w:r>
              <w:rPr>
                <w:sz w:val="24"/>
              </w:rPr>
              <w:t>22</w:t>
            </w:r>
          </w:p>
        </w:tc>
        <w:tc>
          <w:tcPr>
            <w:tcW w:w="2582" w:type="dxa"/>
          </w:tcPr>
          <w:p>
            <w:pPr>
              <w:pStyle w:val="TableParagraph"/>
              <w:spacing w:line="251" w:lineRule="exact"/>
              <w:ind w:left="148"/>
              <w:jc w:val="left"/>
              <w:rPr>
                <w:sz w:val="24"/>
              </w:rPr>
            </w:pPr>
            <w:r>
              <w:rPr>
                <w:sz w:val="24"/>
              </w:rPr>
              <w:t>Hormona luteinizante</w:t>
            </w:r>
          </w:p>
        </w:tc>
        <w:tc>
          <w:tcPr>
            <w:tcW w:w="1038" w:type="dxa"/>
          </w:tcPr>
          <w:p>
            <w:pPr>
              <w:pStyle w:val="TableParagraph"/>
              <w:spacing w:line="251" w:lineRule="exact"/>
              <w:ind w:right="197"/>
              <w:rPr>
                <w:sz w:val="24"/>
              </w:rPr>
            </w:pPr>
            <w:r>
              <w:rPr>
                <w:sz w:val="24"/>
              </w:rPr>
              <w:t>580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2582" w:type="dxa"/>
          </w:tcPr>
          <w:p>
            <w:pPr>
              <w:pStyle w:val="TableParagraph"/>
              <w:spacing w:line="256" w:lineRule="exact"/>
              <w:ind w:left="148"/>
              <w:jc w:val="left"/>
              <w:rPr>
                <w:sz w:val="24"/>
              </w:rPr>
            </w:pPr>
            <w:r>
              <w:rPr>
                <w:sz w:val="24"/>
              </w:rPr>
              <w:t>Influenza (por PCR)</w:t>
            </w:r>
          </w:p>
        </w:tc>
        <w:tc>
          <w:tcPr>
            <w:tcW w:w="1038" w:type="dxa"/>
          </w:tcPr>
          <w:p>
            <w:pPr>
              <w:pStyle w:val="TableParagraph"/>
              <w:spacing w:line="256" w:lineRule="exact"/>
              <w:ind w:right="197"/>
              <w:rPr>
                <w:sz w:val="24"/>
              </w:rPr>
            </w:pPr>
            <w:r>
              <w:rPr>
                <w:sz w:val="24"/>
              </w:rPr>
              <w:t>3,305</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2582" w:type="dxa"/>
          </w:tcPr>
          <w:p>
            <w:pPr>
              <w:pStyle w:val="TableParagraph"/>
              <w:spacing w:line="256" w:lineRule="exact"/>
              <w:ind w:left="148"/>
              <w:jc w:val="left"/>
              <w:rPr>
                <w:sz w:val="24"/>
              </w:rPr>
            </w:pPr>
            <w:r>
              <w:rPr>
                <w:sz w:val="24"/>
              </w:rPr>
              <w:t>Lepra</w:t>
            </w:r>
          </w:p>
        </w:tc>
        <w:tc>
          <w:tcPr>
            <w:tcW w:w="1038" w:type="dxa"/>
          </w:tcPr>
          <w:p>
            <w:pPr>
              <w:pStyle w:val="TableParagraph"/>
              <w:spacing w:line="256" w:lineRule="exact"/>
              <w:ind w:right="197"/>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2582" w:type="dxa"/>
          </w:tcPr>
          <w:p>
            <w:pPr>
              <w:pStyle w:val="TableParagraph"/>
              <w:spacing w:line="256" w:lineRule="exact"/>
              <w:ind w:left="148"/>
              <w:jc w:val="left"/>
              <w:rPr>
                <w:sz w:val="24"/>
              </w:rPr>
            </w:pPr>
            <w:r>
              <w:rPr>
                <w:sz w:val="24"/>
              </w:rPr>
              <w:t>Leptospiras de MAT</w:t>
            </w:r>
          </w:p>
        </w:tc>
        <w:tc>
          <w:tcPr>
            <w:tcW w:w="1038" w:type="dxa"/>
          </w:tcPr>
          <w:p>
            <w:pPr>
              <w:pStyle w:val="TableParagraph"/>
              <w:spacing w:line="256" w:lineRule="exact"/>
              <w:ind w:right="197"/>
              <w:rPr>
                <w:sz w:val="24"/>
              </w:rPr>
            </w:pPr>
            <w:r>
              <w:rPr>
                <w:sz w:val="24"/>
              </w:rPr>
              <w:t>525</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2582" w:type="dxa"/>
          </w:tcPr>
          <w:p>
            <w:pPr>
              <w:pStyle w:val="TableParagraph"/>
              <w:spacing w:line="256" w:lineRule="exact"/>
              <w:ind w:left="148"/>
              <w:jc w:val="left"/>
              <w:rPr>
                <w:sz w:val="24"/>
              </w:rPr>
            </w:pPr>
            <w:r>
              <w:rPr>
                <w:sz w:val="24"/>
              </w:rPr>
              <w:t>Leishmania</w:t>
            </w:r>
          </w:p>
        </w:tc>
        <w:tc>
          <w:tcPr>
            <w:tcW w:w="1038" w:type="dxa"/>
          </w:tcPr>
          <w:p>
            <w:pPr>
              <w:pStyle w:val="TableParagraph"/>
              <w:spacing w:line="256" w:lineRule="exact"/>
              <w:ind w:right="197"/>
              <w:rPr>
                <w:sz w:val="24"/>
              </w:rPr>
            </w:pPr>
            <w:r>
              <w:rPr>
                <w:sz w:val="24"/>
              </w:rPr>
              <w:t>610</w:t>
            </w:r>
          </w:p>
        </w:tc>
      </w:tr>
      <w:tr>
        <w:trPr>
          <w:trHeight w:val="276" w:hRule="atLeast"/>
        </w:trPr>
        <w:tc>
          <w:tcPr>
            <w:tcW w:w="589" w:type="dxa"/>
          </w:tcPr>
          <w:p>
            <w:pPr>
              <w:pStyle w:val="TableParagraph"/>
              <w:spacing w:line="256" w:lineRule="exact"/>
              <w:ind w:left="179" w:right="128"/>
              <w:jc w:val="center"/>
              <w:rPr>
                <w:sz w:val="24"/>
              </w:rPr>
            </w:pPr>
            <w:r>
              <w:rPr>
                <w:sz w:val="24"/>
              </w:rPr>
              <w:t>27</w:t>
            </w:r>
          </w:p>
        </w:tc>
        <w:tc>
          <w:tcPr>
            <w:tcW w:w="2582" w:type="dxa"/>
          </w:tcPr>
          <w:p>
            <w:pPr>
              <w:pStyle w:val="TableParagraph"/>
              <w:spacing w:line="256" w:lineRule="exact"/>
              <w:ind w:left="148"/>
              <w:jc w:val="left"/>
              <w:rPr>
                <w:sz w:val="24"/>
              </w:rPr>
            </w:pPr>
            <w:r>
              <w:rPr>
                <w:sz w:val="24"/>
              </w:rPr>
              <w:t>Paludismo</w:t>
            </w:r>
          </w:p>
        </w:tc>
        <w:tc>
          <w:tcPr>
            <w:tcW w:w="1038" w:type="dxa"/>
          </w:tcPr>
          <w:p>
            <w:pPr>
              <w:pStyle w:val="TableParagraph"/>
              <w:spacing w:line="256" w:lineRule="exact"/>
              <w:ind w:right="197"/>
              <w:rPr>
                <w:sz w:val="24"/>
              </w:rPr>
            </w:pPr>
            <w:r>
              <w:rPr>
                <w:sz w:val="24"/>
              </w:rPr>
              <w:t>610</w:t>
            </w:r>
          </w:p>
        </w:tc>
      </w:tr>
      <w:tr>
        <w:trPr>
          <w:trHeight w:val="552" w:hRule="atLeast"/>
        </w:trPr>
        <w:tc>
          <w:tcPr>
            <w:tcW w:w="589" w:type="dxa"/>
          </w:tcPr>
          <w:p>
            <w:pPr>
              <w:pStyle w:val="TableParagraph"/>
              <w:spacing w:line="271" w:lineRule="exact"/>
              <w:ind w:left="179" w:right="128"/>
              <w:jc w:val="center"/>
              <w:rPr>
                <w:sz w:val="24"/>
              </w:rPr>
            </w:pPr>
            <w:r>
              <w:rPr>
                <w:sz w:val="24"/>
              </w:rPr>
              <w:t>28</w:t>
            </w:r>
          </w:p>
        </w:tc>
        <w:tc>
          <w:tcPr>
            <w:tcW w:w="2582" w:type="dxa"/>
          </w:tcPr>
          <w:p>
            <w:pPr>
              <w:pStyle w:val="TableParagraph"/>
              <w:spacing w:line="271" w:lineRule="exact"/>
              <w:ind w:left="148"/>
              <w:jc w:val="left"/>
              <w:rPr>
                <w:sz w:val="24"/>
              </w:rPr>
            </w:pPr>
            <w:r>
              <w:rPr>
                <w:sz w:val="24"/>
              </w:rPr>
              <w:t>Panel hepatitis A, B,</w:t>
            </w:r>
          </w:p>
          <w:p>
            <w:pPr>
              <w:pStyle w:val="TableParagraph"/>
              <w:spacing w:line="261" w:lineRule="exact"/>
              <w:ind w:left="148"/>
              <w:jc w:val="left"/>
              <w:rPr>
                <w:sz w:val="24"/>
              </w:rPr>
            </w:pPr>
            <w:r>
              <w:rPr>
                <w:sz w:val="24"/>
              </w:rPr>
              <w:t>C</w:t>
            </w:r>
          </w:p>
        </w:tc>
        <w:tc>
          <w:tcPr>
            <w:tcW w:w="1038" w:type="dxa"/>
          </w:tcPr>
          <w:p>
            <w:pPr>
              <w:pStyle w:val="TableParagraph"/>
              <w:spacing w:line="271" w:lineRule="exact"/>
              <w:ind w:right="197"/>
              <w:rPr>
                <w:sz w:val="24"/>
              </w:rPr>
            </w:pPr>
            <w:r>
              <w:rPr>
                <w:sz w:val="24"/>
              </w:rPr>
              <w:t>1,595</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2582" w:type="dxa"/>
          </w:tcPr>
          <w:p>
            <w:pPr>
              <w:pStyle w:val="TableParagraph"/>
              <w:spacing w:line="256" w:lineRule="exact"/>
              <w:ind w:left="148"/>
              <w:jc w:val="left"/>
              <w:rPr>
                <w:sz w:val="24"/>
              </w:rPr>
            </w:pPr>
            <w:r>
              <w:rPr>
                <w:sz w:val="24"/>
              </w:rPr>
              <w:t>Perfil tiroideo</w:t>
            </w:r>
          </w:p>
        </w:tc>
        <w:tc>
          <w:tcPr>
            <w:tcW w:w="1038" w:type="dxa"/>
          </w:tcPr>
          <w:p>
            <w:pPr>
              <w:pStyle w:val="TableParagraph"/>
              <w:spacing w:line="256" w:lineRule="exact"/>
              <w:ind w:right="197"/>
              <w:rPr>
                <w:sz w:val="24"/>
              </w:rPr>
            </w:pPr>
            <w:r>
              <w:rPr>
                <w:sz w:val="24"/>
              </w:rPr>
              <w:t>2,645</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2582" w:type="dxa"/>
          </w:tcPr>
          <w:p>
            <w:pPr>
              <w:pStyle w:val="TableParagraph"/>
              <w:spacing w:line="256" w:lineRule="exact"/>
              <w:ind w:left="148"/>
              <w:jc w:val="left"/>
              <w:rPr>
                <w:sz w:val="24"/>
              </w:rPr>
            </w:pPr>
            <w:r>
              <w:rPr>
                <w:sz w:val="24"/>
              </w:rPr>
              <w:t>Rosa de bengala</w:t>
            </w:r>
          </w:p>
        </w:tc>
        <w:tc>
          <w:tcPr>
            <w:tcW w:w="1038" w:type="dxa"/>
          </w:tcPr>
          <w:p>
            <w:pPr>
              <w:pStyle w:val="TableParagraph"/>
              <w:spacing w:line="256" w:lineRule="exact"/>
              <w:ind w:right="197"/>
              <w:rPr>
                <w:sz w:val="24"/>
              </w:rPr>
            </w:pPr>
            <w:r>
              <w:rPr>
                <w:sz w:val="24"/>
              </w:rPr>
              <w:t>155</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2582" w:type="dxa"/>
          </w:tcPr>
          <w:p>
            <w:pPr>
              <w:pStyle w:val="TableParagraph"/>
              <w:spacing w:line="256" w:lineRule="exact"/>
              <w:ind w:left="148"/>
              <w:jc w:val="left"/>
              <w:rPr>
                <w:sz w:val="24"/>
              </w:rPr>
            </w:pPr>
            <w:r>
              <w:rPr>
                <w:sz w:val="24"/>
              </w:rPr>
              <w:t>Rotavirus</w:t>
            </w:r>
          </w:p>
        </w:tc>
        <w:tc>
          <w:tcPr>
            <w:tcW w:w="1038" w:type="dxa"/>
          </w:tcPr>
          <w:p>
            <w:pPr>
              <w:pStyle w:val="TableParagraph"/>
              <w:spacing w:line="256" w:lineRule="exact"/>
              <w:ind w:right="197"/>
              <w:rPr>
                <w:sz w:val="24"/>
              </w:rPr>
            </w:pPr>
            <w:r>
              <w:rPr>
                <w:sz w:val="24"/>
              </w:rPr>
              <w:t>545</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2582" w:type="dxa"/>
          </w:tcPr>
          <w:p>
            <w:pPr>
              <w:pStyle w:val="TableParagraph"/>
              <w:spacing w:line="256" w:lineRule="exact"/>
              <w:ind w:left="148"/>
              <w:jc w:val="left"/>
              <w:rPr>
                <w:sz w:val="24"/>
              </w:rPr>
            </w:pPr>
            <w:r>
              <w:rPr>
                <w:sz w:val="24"/>
              </w:rPr>
              <w:t>Rubéola</w:t>
            </w:r>
          </w:p>
        </w:tc>
        <w:tc>
          <w:tcPr>
            <w:tcW w:w="1038" w:type="dxa"/>
          </w:tcPr>
          <w:p>
            <w:pPr>
              <w:pStyle w:val="TableParagraph"/>
              <w:spacing w:line="256" w:lineRule="exact"/>
              <w:ind w:right="197"/>
              <w:rPr>
                <w:sz w:val="24"/>
              </w:rPr>
            </w:pPr>
            <w:r>
              <w:rPr>
                <w:sz w:val="24"/>
              </w:rPr>
              <w:t>2,415</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2582" w:type="dxa"/>
          </w:tcPr>
          <w:p>
            <w:pPr>
              <w:pStyle w:val="TableParagraph"/>
              <w:spacing w:line="256" w:lineRule="exact"/>
              <w:ind w:left="148"/>
              <w:jc w:val="left"/>
              <w:rPr>
                <w:sz w:val="24"/>
              </w:rPr>
            </w:pPr>
            <w:r>
              <w:rPr>
                <w:sz w:val="24"/>
              </w:rPr>
              <w:t>Sarampión</w:t>
            </w:r>
          </w:p>
        </w:tc>
        <w:tc>
          <w:tcPr>
            <w:tcW w:w="1038" w:type="dxa"/>
          </w:tcPr>
          <w:p>
            <w:pPr>
              <w:pStyle w:val="TableParagraph"/>
              <w:spacing w:line="256" w:lineRule="exact"/>
              <w:ind w:right="197"/>
              <w:rPr>
                <w:sz w:val="24"/>
              </w:rPr>
            </w:pPr>
            <w:r>
              <w:rPr>
                <w:sz w:val="24"/>
              </w:rPr>
              <w:t>2,415</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2582" w:type="dxa"/>
          </w:tcPr>
          <w:p>
            <w:pPr>
              <w:pStyle w:val="TableParagraph"/>
              <w:spacing w:line="256" w:lineRule="exact"/>
              <w:ind w:left="148"/>
              <w:jc w:val="left"/>
              <w:rPr>
                <w:sz w:val="24"/>
              </w:rPr>
            </w:pPr>
            <w:r>
              <w:rPr>
                <w:sz w:val="24"/>
              </w:rPr>
              <w:t>SAT</w:t>
            </w:r>
          </w:p>
        </w:tc>
        <w:tc>
          <w:tcPr>
            <w:tcW w:w="1038" w:type="dxa"/>
          </w:tcPr>
          <w:p>
            <w:pPr>
              <w:pStyle w:val="TableParagraph"/>
              <w:spacing w:line="256" w:lineRule="exact"/>
              <w:ind w:right="197"/>
              <w:rPr>
                <w:sz w:val="24"/>
              </w:rPr>
            </w:pPr>
            <w:r>
              <w:rPr>
                <w:sz w:val="24"/>
              </w:rPr>
              <w:t>285</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2582" w:type="dxa"/>
          </w:tcPr>
          <w:p>
            <w:pPr>
              <w:pStyle w:val="TableParagraph"/>
              <w:spacing w:line="256" w:lineRule="exact"/>
              <w:ind w:left="148"/>
              <w:jc w:val="left"/>
              <w:rPr>
                <w:sz w:val="24"/>
              </w:rPr>
            </w:pPr>
            <w:r>
              <w:rPr>
                <w:sz w:val="24"/>
              </w:rPr>
              <w:t>Sífilis</w:t>
            </w:r>
          </w:p>
        </w:tc>
        <w:tc>
          <w:tcPr>
            <w:tcW w:w="1038" w:type="dxa"/>
          </w:tcPr>
          <w:p>
            <w:pPr>
              <w:pStyle w:val="TableParagraph"/>
              <w:spacing w:line="256" w:lineRule="exact"/>
              <w:ind w:right="197"/>
              <w:rPr>
                <w:sz w:val="24"/>
              </w:rPr>
            </w:pPr>
            <w:r>
              <w:rPr>
                <w:sz w:val="24"/>
              </w:rPr>
              <w:t>430</w:t>
            </w:r>
          </w:p>
        </w:tc>
      </w:tr>
      <w:tr>
        <w:trPr>
          <w:trHeight w:val="275" w:hRule="atLeast"/>
        </w:trPr>
        <w:tc>
          <w:tcPr>
            <w:tcW w:w="589" w:type="dxa"/>
          </w:tcPr>
          <w:p>
            <w:pPr>
              <w:pStyle w:val="TableParagraph"/>
              <w:spacing w:line="256" w:lineRule="exact"/>
              <w:ind w:left="179" w:right="128"/>
              <w:jc w:val="center"/>
              <w:rPr>
                <w:sz w:val="24"/>
              </w:rPr>
            </w:pPr>
            <w:r>
              <w:rPr>
                <w:sz w:val="24"/>
              </w:rPr>
              <w:t>36</w:t>
            </w:r>
          </w:p>
        </w:tc>
        <w:tc>
          <w:tcPr>
            <w:tcW w:w="2582" w:type="dxa"/>
          </w:tcPr>
          <w:p>
            <w:pPr>
              <w:pStyle w:val="TableParagraph"/>
              <w:spacing w:line="256" w:lineRule="exact"/>
              <w:ind w:left="148"/>
              <w:jc w:val="left"/>
              <w:rPr>
                <w:sz w:val="24"/>
              </w:rPr>
            </w:pPr>
            <w:r>
              <w:rPr>
                <w:sz w:val="24"/>
              </w:rPr>
              <w:t>Urocultivo</w:t>
            </w:r>
          </w:p>
        </w:tc>
        <w:tc>
          <w:tcPr>
            <w:tcW w:w="1038" w:type="dxa"/>
          </w:tcPr>
          <w:p>
            <w:pPr>
              <w:pStyle w:val="TableParagraph"/>
              <w:spacing w:line="256" w:lineRule="exact"/>
              <w:ind w:right="197"/>
              <w:rPr>
                <w:sz w:val="24"/>
              </w:rPr>
            </w:pPr>
            <w:r>
              <w:rPr>
                <w:sz w:val="24"/>
              </w:rPr>
              <w:t>405</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2582" w:type="dxa"/>
          </w:tcPr>
          <w:p>
            <w:pPr>
              <w:pStyle w:val="TableParagraph"/>
              <w:spacing w:line="256" w:lineRule="exact"/>
              <w:ind w:left="148"/>
              <w:jc w:val="left"/>
              <w:rPr>
                <w:sz w:val="24"/>
              </w:rPr>
            </w:pPr>
            <w:r>
              <w:rPr>
                <w:sz w:val="24"/>
              </w:rPr>
              <w:t>VDRL</w:t>
            </w:r>
          </w:p>
        </w:tc>
        <w:tc>
          <w:tcPr>
            <w:tcW w:w="1038" w:type="dxa"/>
          </w:tcPr>
          <w:p>
            <w:pPr>
              <w:pStyle w:val="TableParagraph"/>
              <w:spacing w:line="256" w:lineRule="exact"/>
              <w:ind w:right="197"/>
              <w:rPr>
                <w:sz w:val="24"/>
              </w:rPr>
            </w:pPr>
            <w:r>
              <w:rPr>
                <w:sz w:val="24"/>
              </w:rPr>
              <w:t>155</w:t>
            </w:r>
          </w:p>
        </w:tc>
      </w:tr>
      <w:tr>
        <w:trPr>
          <w:trHeight w:val="827" w:hRule="atLeast"/>
        </w:trPr>
        <w:tc>
          <w:tcPr>
            <w:tcW w:w="589" w:type="dxa"/>
          </w:tcPr>
          <w:p>
            <w:pPr>
              <w:pStyle w:val="TableParagraph"/>
              <w:spacing w:line="271" w:lineRule="exact"/>
              <w:ind w:left="179" w:right="128"/>
              <w:jc w:val="center"/>
              <w:rPr>
                <w:sz w:val="24"/>
              </w:rPr>
            </w:pPr>
            <w:r>
              <w:rPr>
                <w:sz w:val="24"/>
              </w:rPr>
              <w:t>38</w:t>
            </w:r>
          </w:p>
        </w:tc>
        <w:tc>
          <w:tcPr>
            <w:tcW w:w="2582" w:type="dxa"/>
          </w:tcPr>
          <w:p>
            <w:pPr>
              <w:pStyle w:val="TableParagraph"/>
              <w:spacing w:line="271" w:lineRule="exact"/>
              <w:ind w:left="148"/>
              <w:jc w:val="left"/>
              <w:rPr>
                <w:sz w:val="24"/>
              </w:rPr>
            </w:pPr>
            <w:r>
              <w:rPr>
                <w:sz w:val="24"/>
              </w:rPr>
              <w:t>Virus de</w:t>
            </w:r>
          </w:p>
          <w:p>
            <w:pPr>
              <w:pStyle w:val="TableParagraph"/>
              <w:spacing w:line="270" w:lineRule="atLeast"/>
              <w:ind w:left="148" w:right="628"/>
              <w:jc w:val="left"/>
              <w:rPr>
                <w:sz w:val="24"/>
              </w:rPr>
            </w:pPr>
            <w:r>
              <w:rPr>
                <w:sz w:val="24"/>
              </w:rPr>
              <w:t>inmunodeficiencia adquirida</w:t>
            </w:r>
          </w:p>
        </w:tc>
        <w:tc>
          <w:tcPr>
            <w:tcW w:w="1038" w:type="dxa"/>
          </w:tcPr>
          <w:p>
            <w:pPr>
              <w:pStyle w:val="TableParagraph"/>
              <w:spacing w:line="271" w:lineRule="exact"/>
              <w:ind w:right="197"/>
              <w:rPr>
                <w:sz w:val="24"/>
              </w:rPr>
            </w:pPr>
            <w:r>
              <w:rPr>
                <w:sz w:val="24"/>
              </w:rPr>
              <w:t>580</w:t>
            </w:r>
          </w:p>
        </w:tc>
      </w:tr>
      <w:tr>
        <w:trPr>
          <w:trHeight w:val="1380" w:hRule="atLeast"/>
        </w:trPr>
        <w:tc>
          <w:tcPr>
            <w:tcW w:w="589" w:type="dxa"/>
          </w:tcPr>
          <w:p>
            <w:pPr>
              <w:pStyle w:val="TableParagraph"/>
              <w:spacing w:line="271" w:lineRule="exact"/>
              <w:ind w:left="179" w:right="128"/>
              <w:jc w:val="center"/>
              <w:rPr>
                <w:sz w:val="24"/>
              </w:rPr>
            </w:pPr>
            <w:r>
              <w:rPr>
                <w:sz w:val="24"/>
              </w:rPr>
              <w:t>39</w:t>
            </w:r>
          </w:p>
        </w:tc>
        <w:tc>
          <w:tcPr>
            <w:tcW w:w="2582" w:type="dxa"/>
          </w:tcPr>
          <w:p>
            <w:pPr>
              <w:pStyle w:val="TableParagraph"/>
              <w:ind w:left="148" w:right="628"/>
              <w:jc w:val="left"/>
              <w:rPr>
                <w:sz w:val="24"/>
              </w:rPr>
            </w:pPr>
            <w:r>
              <w:rPr>
                <w:sz w:val="24"/>
              </w:rPr>
              <w:t>Virus de inmunodeficiencia adquirida prueba confirmatoria</w:t>
            </w:r>
          </w:p>
          <w:p>
            <w:pPr>
              <w:pStyle w:val="TableParagraph"/>
              <w:spacing w:line="261" w:lineRule="exact"/>
              <w:ind w:left="148"/>
              <w:jc w:val="left"/>
              <w:rPr>
                <w:sz w:val="24"/>
              </w:rPr>
            </w:pPr>
            <w:r>
              <w:rPr>
                <w:sz w:val="24"/>
              </w:rPr>
              <w:t>Western Bloth</w:t>
            </w:r>
          </w:p>
        </w:tc>
        <w:tc>
          <w:tcPr>
            <w:tcW w:w="1038" w:type="dxa"/>
          </w:tcPr>
          <w:p>
            <w:pPr>
              <w:pStyle w:val="TableParagraph"/>
              <w:spacing w:line="271" w:lineRule="exact"/>
              <w:ind w:right="197"/>
              <w:rPr>
                <w:sz w:val="24"/>
              </w:rPr>
            </w:pPr>
            <w:r>
              <w:rPr>
                <w:sz w:val="24"/>
              </w:rPr>
              <w:t>5,970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2582" w:type="dxa"/>
          </w:tcPr>
          <w:p>
            <w:pPr>
              <w:pStyle w:val="TableParagraph"/>
              <w:spacing w:line="256" w:lineRule="exact"/>
              <w:ind w:left="148"/>
              <w:jc w:val="left"/>
              <w:rPr>
                <w:sz w:val="24"/>
              </w:rPr>
            </w:pPr>
            <w:r>
              <w:rPr>
                <w:sz w:val="24"/>
              </w:rPr>
              <w:t>Virus rábico IFD</w:t>
            </w:r>
          </w:p>
        </w:tc>
        <w:tc>
          <w:tcPr>
            <w:tcW w:w="1038" w:type="dxa"/>
          </w:tcPr>
          <w:p>
            <w:pPr>
              <w:pStyle w:val="TableParagraph"/>
              <w:spacing w:line="256" w:lineRule="exact"/>
              <w:ind w:right="197"/>
              <w:rPr>
                <w:sz w:val="24"/>
              </w:rPr>
            </w:pPr>
            <w:r>
              <w:rPr>
                <w:sz w:val="24"/>
              </w:rPr>
              <w:t>505</w:t>
            </w:r>
          </w:p>
        </w:tc>
      </w:tr>
      <w:tr>
        <w:trPr>
          <w:trHeight w:val="276" w:hRule="atLeast"/>
        </w:trPr>
        <w:tc>
          <w:tcPr>
            <w:tcW w:w="589" w:type="dxa"/>
          </w:tcPr>
          <w:p>
            <w:pPr>
              <w:pStyle w:val="TableParagraph"/>
              <w:spacing w:line="256" w:lineRule="exact"/>
              <w:ind w:left="179" w:right="128"/>
              <w:jc w:val="center"/>
              <w:rPr>
                <w:sz w:val="24"/>
              </w:rPr>
            </w:pPr>
            <w:r>
              <w:rPr>
                <w:sz w:val="24"/>
              </w:rPr>
              <w:t>41</w:t>
            </w:r>
          </w:p>
        </w:tc>
        <w:tc>
          <w:tcPr>
            <w:tcW w:w="2582" w:type="dxa"/>
          </w:tcPr>
          <w:p>
            <w:pPr>
              <w:pStyle w:val="TableParagraph"/>
              <w:spacing w:line="256" w:lineRule="exact"/>
              <w:ind w:left="148"/>
              <w:jc w:val="left"/>
              <w:rPr>
                <w:sz w:val="24"/>
              </w:rPr>
            </w:pPr>
            <w:r>
              <w:rPr>
                <w:sz w:val="24"/>
              </w:rPr>
              <w:t>Chagas</w:t>
            </w:r>
          </w:p>
        </w:tc>
        <w:tc>
          <w:tcPr>
            <w:tcW w:w="1038" w:type="dxa"/>
          </w:tcPr>
          <w:p>
            <w:pPr>
              <w:pStyle w:val="TableParagraph"/>
              <w:spacing w:line="256" w:lineRule="exact"/>
              <w:ind w:right="197"/>
              <w:rPr>
                <w:sz w:val="24"/>
              </w:rPr>
            </w:pPr>
            <w:r>
              <w:rPr>
                <w:sz w:val="24"/>
              </w:rPr>
              <w:t>770</w:t>
            </w:r>
          </w:p>
        </w:tc>
      </w:tr>
      <w:tr>
        <w:trPr>
          <w:trHeight w:val="275" w:hRule="atLeast"/>
        </w:trPr>
        <w:tc>
          <w:tcPr>
            <w:tcW w:w="589" w:type="dxa"/>
          </w:tcPr>
          <w:p>
            <w:pPr>
              <w:pStyle w:val="TableParagraph"/>
              <w:spacing w:line="256" w:lineRule="exact"/>
              <w:ind w:left="179" w:right="128"/>
              <w:jc w:val="center"/>
              <w:rPr>
                <w:sz w:val="24"/>
              </w:rPr>
            </w:pPr>
            <w:r>
              <w:rPr>
                <w:sz w:val="24"/>
              </w:rPr>
              <w:t>42</w:t>
            </w:r>
          </w:p>
        </w:tc>
        <w:tc>
          <w:tcPr>
            <w:tcW w:w="2582" w:type="dxa"/>
          </w:tcPr>
          <w:p>
            <w:pPr>
              <w:pStyle w:val="TableParagraph"/>
              <w:spacing w:line="256" w:lineRule="exact"/>
              <w:ind w:left="148"/>
              <w:jc w:val="left"/>
              <w:rPr>
                <w:sz w:val="24"/>
              </w:rPr>
            </w:pPr>
            <w:r>
              <w:rPr>
                <w:sz w:val="24"/>
              </w:rPr>
              <w:t>Dengue IGG e IGM</w:t>
            </w:r>
          </w:p>
        </w:tc>
        <w:tc>
          <w:tcPr>
            <w:tcW w:w="1038" w:type="dxa"/>
          </w:tcPr>
          <w:p>
            <w:pPr>
              <w:pStyle w:val="TableParagraph"/>
              <w:spacing w:line="256" w:lineRule="exact"/>
              <w:ind w:right="197"/>
              <w:rPr>
                <w:sz w:val="24"/>
              </w:rPr>
            </w:pPr>
            <w:r>
              <w:rPr>
                <w:sz w:val="24"/>
              </w:rPr>
              <w:t>2,285</w:t>
            </w:r>
          </w:p>
        </w:tc>
      </w:tr>
      <w:tr>
        <w:trPr>
          <w:trHeight w:val="1104" w:hRule="atLeast"/>
        </w:trPr>
        <w:tc>
          <w:tcPr>
            <w:tcW w:w="589" w:type="dxa"/>
          </w:tcPr>
          <w:p>
            <w:pPr>
              <w:pStyle w:val="TableParagraph"/>
              <w:spacing w:line="271" w:lineRule="exact"/>
              <w:ind w:left="179" w:right="128"/>
              <w:jc w:val="center"/>
              <w:rPr>
                <w:sz w:val="24"/>
              </w:rPr>
            </w:pPr>
            <w:r>
              <w:rPr>
                <w:sz w:val="24"/>
              </w:rPr>
              <w:t>43</w:t>
            </w:r>
          </w:p>
        </w:tc>
        <w:tc>
          <w:tcPr>
            <w:tcW w:w="2582" w:type="dxa"/>
          </w:tcPr>
          <w:p>
            <w:pPr>
              <w:pStyle w:val="TableParagraph"/>
              <w:ind w:left="148" w:right="628"/>
              <w:jc w:val="left"/>
              <w:rPr>
                <w:sz w:val="24"/>
              </w:rPr>
            </w:pPr>
            <w:r>
              <w:rPr>
                <w:sz w:val="24"/>
              </w:rPr>
              <w:t>Detección de ureaplasma</w:t>
            </w:r>
          </w:p>
          <w:p>
            <w:pPr>
              <w:pStyle w:val="TableParagraph"/>
              <w:spacing w:line="270" w:lineRule="atLeast"/>
              <w:ind w:left="148" w:right="281"/>
              <w:jc w:val="left"/>
              <w:rPr>
                <w:sz w:val="24"/>
              </w:rPr>
            </w:pPr>
            <w:r>
              <w:rPr>
                <w:sz w:val="24"/>
              </w:rPr>
              <w:t>(exudados vaginales y uretrales)</w:t>
            </w:r>
          </w:p>
        </w:tc>
        <w:tc>
          <w:tcPr>
            <w:tcW w:w="1038" w:type="dxa"/>
          </w:tcPr>
          <w:p>
            <w:pPr>
              <w:pStyle w:val="TableParagraph"/>
              <w:spacing w:line="271" w:lineRule="exact"/>
              <w:ind w:right="197"/>
              <w:rPr>
                <w:sz w:val="24"/>
              </w:rPr>
            </w:pPr>
            <w:r>
              <w:rPr>
                <w:sz w:val="24"/>
              </w:rPr>
              <w:t>505</w:t>
            </w:r>
          </w:p>
        </w:tc>
      </w:tr>
      <w:tr>
        <w:trPr>
          <w:trHeight w:val="1103" w:hRule="atLeast"/>
        </w:trPr>
        <w:tc>
          <w:tcPr>
            <w:tcW w:w="589" w:type="dxa"/>
          </w:tcPr>
          <w:p>
            <w:pPr>
              <w:pStyle w:val="TableParagraph"/>
              <w:spacing w:line="271" w:lineRule="exact"/>
              <w:ind w:left="179" w:right="128"/>
              <w:jc w:val="center"/>
              <w:rPr>
                <w:sz w:val="24"/>
              </w:rPr>
            </w:pPr>
            <w:r>
              <w:rPr>
                <w:sz w:val="24"/>
              </w:rPr>
              <w:t>44</w:t>
            </w:r>
          </w:p>
        </w:tc>
        <w:tc>
          <w:tcPr>
            <w:tcW w:w="2582" w:type="dxa"/>
          </w:tcPr>
          <w:p>
            <w:pPr>
              <w:pStyle w:val="TableParagraph"/>
              <w:ind w:left="148" w:right="281"/>
              <w:jc w:val="left"/>
              <w:rPr>
                <w:sz w:val="24"/>
              </w:rPr>
            </w:pPr>
            <w:r>
              <w:rPr>
                <w:sz w:val="24"/>
              </w:rPr>
              <w:t>Detección de mycoplasma (exudados vaginales y</w:t>
            </w:r>
          </w:p>
          <w:p>
            <w:pPr>
              <w:pStyle w:val="TableParagraph"/>
              <w:spacing w:line="261" w:lineRule="exact"/>
              <w:ind w:left="148"/>
              <w:jc w:val="left"/>
              <w:rPr>
                <w:sz w:val="24"/>
              </w:rPr>
            </w:pPr>
            <w:r>
              <w:rPr>
                <w:sz w:val="24"/>
              </w:rPr>
              <w:t>uretrales)</w:t>
            </w:r>
          </w:p>
        </w:tc>
        <w:tc>
          <w:tcPr>
            <w:tcW w:w="1038" w:type="dxa"/>
          </w:tcPr>
          <w:p>
            <w:pPr>
              <w:pStyle w:val="TableParagraph"/>
              <w:spacing w:line="271" w:lineRule="exact"/>
              <w:ind w:right="197"/>
              <w:rPr>
                <w:sz w:val="24"/>
              </w:rPr>
            </w:pPr>
            <w:r>
              <w:rPr>
                <w:sz w:val="24"/>
              </w:rPr>
              <w:t>505</w:t>
            </w:r>
          </w:p>
        </w:tc>
      </w:tr>
      <w:tr>
        <w:trPr>
          <w:trHeight w:val="1380" w:hRule="atLeast"/>
        </w:trPr>
        <w:tc>
          <w:tcPr>
            <w:tcW w:w="589" w:type="dxa"/>
          </w:tcPr>
          <w:p>
            <w:pPr>
              <w:pStyle w:val="TableParagraph"/>
              <w:spacing w:line="271" w:lineRule="exact"/>
              <w:ind w:left="179" w:right="128"/>
              <w:jc w:val="center"/>
              <w:rPr>
                <w:sz w:val="24"/>
              </w:rPr>
            </w:pPr>
            <w:r>
              <w:rPr>
                <w:sz w:val="24"/>
              </w:rPr>
              <w:t>45</w:t>
            </w:r>
          </w:p>
        </w:tc>
        <w:tc>
          <w:tcPr>
            <w:tcW w:w="2582" w:type="dxa"/>
          </w:tcPr>
          <w:p>
            <w:pPr>
              <w:pStyle w:val="TableParagraph"/>
              <w:ind w:left="148" w:right="296"/>
              <w:jc w:val="left"/>
              <w:rPr>
                <w:sz w:val="24"/>
              </w:rPr>
            </w:pPr>
            <w:r>
              <w:rPr>
                <w:sz w:val="24"/>
              </w:rPr>
              <w:t>Detección de chlamydia trachomatis (exudados vaginales </w:t>
            </w:r>
            <w:r>
              <w:rPr>
                <w:spacing w:val="-15"/>
                <w:sz w:val="24"/>
              </w:rPr>
              <w:t>y</w:t>
            </w:r>
          </w:p>
          <w:p>
            <w:pPr>
              <w:pStyle w:val="TableParagraph"/>
              <w:spacing w:line="261" w:lineRule="exact"/>
              <w:ind w:left="148"/>
              <w:jc w:val="left"/>
              <w:rPr>
                <w:sz w:val="24"/>
              </w:rPr>
            </w:pPr>
            <w:r>
              <w:rPr>
                <w:sz w:val="24"/>
              </w:rPr>
              <w:t>uretrales)</w:t>
            </w:r>
          </w:p>
        </w:tc>
        <w:tc>
          <w:tcPr>
            <w:tcW w:w="1038" w:type="dxa"/>
          </w:tcPr>
          <w:p>
            <w:pPr>
              <w:pStyle w:val="TableParagraph"/>
              <w:spacing w:line="271" w:lineRule="exact"/>
              <w:ind w:right="197"/>
              <w:rPr>
                <w:sz w:val="24"/>
              </w:rPr>
            </w:pPr>
            <w:r>
              <w:rPr>
                <w:sz w:val="24"/>
              </w:rPr>
              <w:t>1,020</w:t>
            </w:r>
          </w:p>
        </w:tc>
      </w:tr>
      <w:tr>
        <w:trPr>
          <w:trHeight w:val="1103" w:hRule="atLeast"/>
        </w:trPr>
        <w:tc>
          <w:tcPr>
            <w:tcW w:w="589" w:type="dxa"/>
          </w:tcPr>
          <w:p>
            <w:pPr>
              <w:pStyle w:val="TableParagraph"/>
              <w:spacing w:line="271" w:lineRule="exact"/>
              <w:ind w:left="179" w:right="128"/>
              <w:jc w:val="center"/>
              <w:rPr>
                <w:sz w:val="24"/>
              </w:rPr>
            </w:pPr>
            <w:r>
              <w:rPr>
                <w:sz w:val="24"/>
              </w:rPr>
              <w:t>46</w:t>
            </w:r>
          </w:p>
        </w:tc>
        <w:tc>
          <w:tcPr>
            <w:tcW w:w="2582" w:type="dxa"/>
          </w:tcPr>
          <w:p>
            <w:pPr>
              <w:pStyle w:val="TableParagraph"/>
              <w:ind w:left="148" w:right="296"/>
              <w:jc w:val="left"/>
              <w:rPr>
                <w:sz w:val="24"/>
              </w:rPr>
            </w:pPr>
            <w:r>
              <w:rPr>
                <w:sz w:val="24"/>
              </w:rPr>
              <w:t>Detección de neisseria gonorrhoeae (exudados vaginales </w:t>
            </w:r>
            <w:r>
              <w:rPr>
                <w:spacing w:val="-15"/>
                <w:sz w:val="24"/>
              </w:rPr>
              <w:t>y</w:t>
            </w:r>
          </w:p>
          <w:p>
            <w:pPr>
              <w:pStyle w:val="TableParagraph"/>
              <w:spacing w:line="261" w:lineRule="exact"/>
              <w:ind w:left="148"/>
              <w:jc w:val="left"/>
              <w:rPr>
                <w:sz w:val="24"/>
              </w:rPr>
            </w:pPr>
            <w:r>
              <w:rPr>
                <w:sz w:val="24"/>
              </w:rPr>
              <w:t>uretrales)</w:t>
            </w:r>
          </w:p>
        </w:tc>
        <w:tc>
          <w:tcPr>
            <w:tcW w:w="1038" w:type="dxa"/>
          </w:tcPr>
          <w:p>
            <w:pPr>
              <w:pStyle w:val="TableParagraph"/>
              <w:spacing w:line="271" w:lineRule="exact"/>
              <w:ind w:right="197"/>
              <w:rPr>
                <w:sz w:val="24"/>
              </w:rPr>
            </w:pPr>
            <w:r>
              <w:rPr>
                <w:sz w:val="24"/>
              </w:rPr>
              <w:t>1,020</w:t>
            </w:r>
          </w:p>
        </w:tc>
      </w:tr>
      <w:tr>
        <w:trPr>
          <w:trHeight w:val="546" w:hRule="atLeast"/>
        </w:trPr>
        <w:tc>
          <w:tcPr>
            <w:tcW w:w="589" w:type="dxa"/>
          </w:tcPr>
          <w:p>
            <w:pPr>
              <w:pStyle w:val="TableParagraph"/>
              <w:spacing w:line="271" w:lineRule="exact"/>
              <w:ind w:left="179" w:right="128"/>
              <w:jc w:val="center"/>
              <w:rPr>
                <w:sz w:val="24"/>
              </w:rPr>
            </w:pPr>
            <w:r>
              <w:rPr>
                <w:sz w:val="24"/>
              </w:rPr>
              <w:t>47</w:t>
            </w:r>
          </w:p>
        </w:tc>
        <w:tc>
          <w:tcPr>
            <w:tcW w:w="2582" w:type="dxa"/>
          </w:tcPr>
          <w:p>
            <w:pPr>
              <w:pStyle w:val="TableParagraph"/>
              <w:spacing w:line="271" w:lineRule="exact"/>
              <w:ind w:left="148"/>
              <w:jc w:val="left"/>
              <w:rPr>
                <w:sz w:val="24"/>
              </w:rPr>
            </w:pPr>
            <w:r>
              <w:rPr>
                <w:sz w:val="24"/>
              </w:rPr>
              <w:t>Cultivo de líquido</w:t>
            </w:r>
          </w:p>
          <w:p>
            <w:pPr>
              <w:pStyle w:val="TableParagraph"/>
              <w:spacing w:line="256" w:lineRule="exact"/>
              <w:ind w:left="148"/>
              <w:jc w:val="left"/>
              <w:rPr>
                <w:sz w:val="24"/>
              </w:rPr>
            </w:pPr>
            <w:r>
              <w:rPr>
                <w:sz w:val="24"/>
              </w:rPr>
              <w:t>cefalorraquídeo</w:t>
            </w:r>
          </w:p>
        </w:tc>
        <w:tc>
          <w:tcPr>
            <w:tcW w:w="1038" w:type="dxa"/>
          </w:tcPr>
          <w:p>
            <w:pPr>
              <w:pStyle w:val="TableParagraph"/>
              <w:spacing w:line="271" w:lineRule="exact"/>
              <w:ind w:right="197"/>
              <w:rPr>
                <w:sz w:val="24"/>
              </w:rPr>
            </w:pPr>
            <w:r>
              <w:rPr>
                <w:sz w:val="24"/>
              </w:rPr>
              <w:t>1,270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1"/>
        <w:gridCol w:w="1041"/>
      </w:tblGrid>
      <w:tr>
        <w:trPr>
          <w:trHeight w:val="822" w:hRule="atLeast"/>
        </w:trPr>
        <w:tc>
          <w:tcPr>
            <w:tcW w:w="589" w:type="dxa"/>
          </w:tcPr>
          <w:p>
            <w:pPr>
              <w:pStyle w:val="TableParagraph"/>
              <w:spacing w:line="266" w:lineRule="exact"/>
              <w:ind w:left="179" w:right="128"/>
              <w:jc w:val="center"/>
              <w:rPr>
                <w:sz w:val="24"/>
              </w:rPr>
            </w:pPr>
            <w:r>
              <w:rPr>
                <w:sz w:val="24"/>
              </w:rPr>
              <w:t>48</w:t>
            </w:r>
          </w:p>
        </w:tc>
        <w:tc>
          <w:tcPr>
            <w:tcW w:w="2581" w:type="dxa"/>
          </w:tcPr>
          <w:p>
            <w:pPr>
              <w:pStyle w:val="TableParagraph"/>
              <w:spacing w:line="266" w:lineRule="exact"/>
              <w:ind w:left="148"/>
              <w:jc w:val="left"/>
              <w:rPr>
                <w:sz w:val="24"/>
              </w:rPr>
            </w:pPr>
            <w:r>
              <w:rPr>
                <w:sz w:val="24"/>
              </w:rPr>
              <w:t>Detección de</w:t>
            </w:r>
            <w:r>
              <w:rPr>
                <w:spacing w:val="-5"/>
                <w:sz w:val="24"/>
              </w:rPr>
              <w:t> </w:t>
            </w:r>
            <w:r>
              <w:rPr>
                <w:sz w:val="24"/>
              </w:rPr>
              <w:t>rabia</w:t>
            </w:r>
          </w:p>
          <w:p>
            <w:pPr>
              <w:pStyle w:val="TableParagraph"/>
              <w:spacing w:line="270" w:lineRule="atLeast"/>
              <w:ind w:left="148"/>
              <w:jc w:val="left"/>
              <w:rPr>
                <w:sz w:val="24"/>
              </w:rPr>
            </w:pPr>
            <w:r>
              <w:rPr>
                <w:sz w:val="24"/>
              </w:rPr>
              <w:t>por ifi (muestra de encéfalo o</w:t>
            </w:r>
            <w:r>
              <w:rPr>
                <w:spacing w:val="5"/>
                <w:sz w:val="24"/>
              </w:rPr>
              <w:t> </w:t>
            </w:r>
            <w:r>
              <w:rPr>
                <w:spacing w:val="-3"/>
                <w:sz w:val="24"/>
              </w:rPr>
              <w:t>biopsia)</w:t>
            </w:r>
          </w:p>
        </w:tc>
        <w:tc>
          <w:tcPr>
            <w:tcW w:w="1041" w:type="dxa"/>
          </w:tcPr>
          <w:p>
            <w:pPr>
              <w:pStyle w:val="TableParagraph"/>
              <w:spacing w:line="266" w:lineRule="exact"/>
              <w:ind w:right="199"/>
              <w:rPr>
                <w:sz w:val="24"/>
              </w:rPr>
            </w:pPr>
            <w:r>
              <w:rPr>
                <w:sz w:val="24"/>
              </w:rPr>
              <w:t>505</w:t>
            </w:r>
          </w:p>
        </w:tc>
      </w:tr>
      <w:tr>
        <w:trPr>
          <w:trHeight w:val="551" w:hRule="atLeast"/>
        </w:trPr>
        <w:tc>
          <w:tcPr>
            <w:tcW w:w="589" w:type="dxa"/>
          </w:tcPr>
          <w:p>
            <w:pPr>
              <w:pStyle w:val="TableParagraph"/>
              <w:spacing w:line="271" w:lineRule="exact"/>
              <w:ind w:left="179" w:right="128"/>
              <w:jc w:val="center"/>
              <w:rPr>
                <w:sz w:val="24"/>
              </w:rPr>
            </w:pPr>
            <w:r>
              <w:rPr>
                <w:sz w:val="24"/>
              </w:rPr>
              <w:t>49</w:t>
            </w:r>
          </w:p>
        </w:tc>
        <w:tc>
          <w:tcPr>
            <w:tcW w:w="2581" w:type="dxa"/>
          </w:tcPr>
          <w:p>
            <w:pPr>
              <w:pStyle w:val="TableParagraph"/>
              <w:spacing w:line="271" w:lineRule="exact"/>
              <w:ind w:left="148"/>
              <w:jc w:val="left"/>
              <w:rPr>
                <w:sz w:val="24"/>
              </w:rPr>
            </w:pPr>
            <w:r>
              <w:rPr>
                <w:sz w:val="24"/>
              </w:rPr>
              <w:t>Detección de</w:t>
            </w:r>
          </w:p>
          <w:p>
            <w:pPr>
              <w:pStyle w:val="TableParagraph"/>
              <w:spacing w:line="261" w:lineRule="exact"/>
              <w:ind w:left="148"/>
              <w:jc w:val="left"/>
              <w:rPr>
                <w:sz w:val="24"/>
              </w:rPr>
            </w:pPr>
            <w:r>
              <w:rPr>
                <w:sz w:val="24"/>
              </w:rPr>
              <w:t>bordetella por pcr</w:t>
            </w:r>
          </w:p>
        </w:tc>
        <w:tc>
          <w:tcPr>
            <w:tcW w:w="1041" w:type="dxa"/>
          </w:tcPr>
          <w:p>
            <w:pPr>
              <w:pStyle w:val="TableParagraph"/>
              <w:spacing w:line="271" w:lineRule="exact"/>
              <w:ind w:right="199"/>
              <w:rPr>
                <w:sz w:val="24"/>
              </w:rPr>
            </w:pPr>
            <w:r>
              <w:rPr>
                <w:sz w:val="24"/>
              </w:rPr>
              <w:t>2,670</w:t>
            </w:r>
          </w:p>
        </w:tc>
      </w:tr>
      <w:tr>
        <w:trPr>
          <w:trHeight w:val="1380" w:hRule="atLeast"/>
        </w:trPr>
        <w:tc>
          <w:tcPr>
            <w:tcW w:w="589" w:type="dxa"/>
          </w:tcPr>
          <w:p>
            <w:pPr>
              <w:pStyle w:val="TableParagraph"/>
              <w:spacing w:line="271" w:lineRule="exact"/>
              <w:ind w:left="179" w:right="128"/>
              <w:jc w:val="center"/>
              <w:rPr>
                <w:sz w:val="24"/>
              </w:rPr>
            </w:pPr>
            <w:r>
              <w:rPr>
                <w:sz w:val="24"/>
              </w:rPr>
              <w:t>50</w:t>
            </w:r>
          </w:p>
        </w:tc>
        <w:tc>
          <w:tcPr>
            <w:tcW w:w="2581" w:type="dxa"/>
          </w:tcPr>
          <w:p>
            <w:pPr>
              <w:pStyle w:val="TableParagraph"/>
              <w:ind w:left="148" w:right="513"/>
              <w:jc w:val="left"/>
              <w:rPr>
                <w:sz w:val="24"/>
              </w:rPr>
            </w:pPr>
            <w:r>
              <w:rPr>
                <w:sz w:val="24"/>
              </w:rPr>
              <w:t>Detección del complejo Mycobacterium por</w:t>
            </w:r>
          </w:p>
          <w:p>
            <w:pPr>
              <w:pStyle w:val="TableParagraph"/>
              <w:spacing w:line="270" w:lineRule="atLeast"/>
              <w:ind w:left="148" w:right="526"/>
              <w:jc w:val="left"/>
              <w:rPr>
                <w:sz w:val="24"/>
              </w:rPr>
            </w:pPr>
            <w:r>
              <w:rPr>
                <w:sz w:val="24"/>
              </w:rPr>
              <w:t>PCR tiempo real en equipo GenXpert.</w:t>
            </w:r>
          </w:p>
        </w:tc>
        <w:tc>
          <w:tcPr>
            <w:tcW w:w="1041" w:type="dxa"/>
          </w:tcPr>
          <w:p>
            <w:pPr>
              <w:pStyle w:val="TableParagraph"/>
              <w:spacing w:line="271" w:lineRule="exact"/>
              <w:ind w:right="199"/>
              <w:rPr>
                <w:sz w:val="24"/>
              </w:rPr>
            </w:pPr>
            <w:r>
              <w:rPr>
                <w:sz w:val="24"/>
              </w:rPr>
              <w:t>3,305</w:t>
            </w:r>
          </w:p>
        </w:tc>
      </w:tr>
      <w:tr>
        <w:trPr>
          <w:trHeight w:val="828" w:hRule="atLeast"/>
        </w:trPr>
        <w:tc>
          <w:tcPr>
            <w:tcW w:w="589" w:type="dxa"/>
          </w:tcPr>
          <w:p>
            <w:pPr>
              <w:pStyle w:val="TableParagraph"/>
              <w:spacing w:line="271" w:lineRule="exact"/>
              <w:ind w:left="179" w:right="128"/>
              <w:jc w:val="center"/>
              <w:rPr>
                <w:sz w:val="24"/>
              </w:rPr>
            </w:pPr>
            <w:r>
              <w:rPr>
                <w:sz w:val="24"/>
              </w:rPr>
              <w:t>51</w:t>
            </w:r>
          </w:p>
        </w:tc>
        <w:tc>
          <w:tcPr>
            <w:tcW w:w="2581" w:type="dxa"/>
          </w:tcPr>
          <w:p>
            <w:pPr>
              <w:pStyle w:val="TableParagraph"/>
              <w:spacing w:line="271" w:lineRule="exact"/>
              <w:ind w:left="148"/>
              <w:jc w:val="left"/>
              <w:rPr>
                <w:sz w:val="24"/>
              </w:rPr>
            </w:pPr>
            <w:r>
              <w:rPr>
                <w:sz w:val="24"/>
              </w:rPr>
              <w:t>Detección del virus</w:t>
            </w:r>
          </w:p>
          <w:p>
            <w:pPr>
              <w:pStyle w:val="TableParagraph"/>
              <w:spacing w:line="270" w:lineRule="atLeast"/>
              <w:ind w:left="148" w:right="420"/>
              <w:jc w:val="left"/>
              <w:rPr>
                <w:sz w:val="24"/>
              </w:rPr>
            </w:pPr>
            <w:r>
              <w:rPr>
                <w:sz w:val="24"/>
              </w:rPr>
              <w:t>de Sarampión por rt- PCR tiempo real.</w:t>
            </w:r>
          </w:p>
        </w:tc>
        <w:tc>
          <w:tcPr>
            <w:tcW w:w="1041" w:type="dxa"/>
          </w:tcPr>
          <w:p>
            <w:pPr>
              <w:pStyle w:val="TableParagraph"/>
              <w:spacing w:line="271" w:lineRule="exact"/>
              <w:ind w:right="199"/>
              <w:rPr>
                <w:sz w:val="24"/>
              </w:rPr>
            </w:pPr>
            <w:r>
              <w:rPr>
                <w:sz w:val="24"/>
              </w:rPr>
              <w:t>3,305</w:t>
            </w:r>
          </w:p>
        </w:tc>
      </w:tr>
      <w:tr>
        <w:trPr>
          <w:trHeight w:val="828" w:hRule="atLeast"/>
        </w:trPr>
        <w:tc>
          <w:tcPr>
            <w:tcW w:w="589" w:type="dxa"/>
          </w:tcPr>
          <w:p>
            <w:pPr>
              <w:pStyle w:val="TableParagraph"/>
              <w:spacing w:line="271" w:lineRule="exact"/>
              <w:ind w:left="179" w:right="128"/>
              <w:jc w:val="center"/>
              <w:rPr>
                <w:sz w:val="24"/>
              </w:rPr>
            </w:pPr>
            <w:r>
              <w:rPr>
                <w:sz w:val="24"/>
              </w:rPr>
              <w:t>52</w:t>
            </w:r>
          </w:p>
        </w:tc>
        <w:tc>
          <w:tcPr>
            <w:tcW w:w="2581" w:type="dxa"/>
          </w:tcPr>
          <w:p>
            <w:pPr>
              <w:pStyle w:val="TableParagraph"/>
              <w:spacing w:line="271" w:lineRule="exact"/>
              <w:ind w:left="148"/>
              <w:jc w:val="left"/>
              <w:rPr>
                <w:sz w:val="24"/>
              </w:rPr>
            </w:pPr>
            <w:r>
              <w:rPr>
                <w:sz w:val="24"/>
              </w:rPr>
              <w:t>Detección del virus</w:t>
            </w:r>
          </w:p>
          <w:p>
            <w:pPr>
              <w:pStyle w:val="TableParagraph"/>
              <w:spacing w:line="270" w:lineRule="atLeast"/>
              <w:ind w:left="148" w:right="646"/>
              <w:jc w:val="left"/>
              <w:rPr>
                <w:sz w:val="24"/>
              </w:rPr>
            </w:pPr>
            <w:r>
              <w:rPr>
                <w:sz w:val="24"/>
              </w:rPr>
              <w:t>del Dengue por rt- PCR tiempo real</w:t>
            </w:r>
          </w:p>
        </w:tc>
        <w:tc>
          <w:tcPr>
            <w:tcW w:w="1041" w:type="dxa"/>
          </w:tcPr>
          <w:p>
            <w:pPr>
              <w:pStyle w:val="TableParagraph"/>
              <w:spacing w:line="271" w:lineRule="exact"/>
              <w:ind w:right="199"/>
              <w:rPr>
                <w:sz w:val="24"/>
              </w:rPr>
            </w:pPr>
            <w:r>
              <w:rPr>
                <w:sz w:val="24"/>
              </w:rPr>
              <w:t>3,305</w:t>
            </w:r>
          </w:p>
        </w:tc>
      </w:tr>
      <w:tr>
        <w:trPr>
          <w:trHeight w:val="828" w:hRule="atLeast"/>
        </w:trPr>
        <w:tc>
          <w:tcPr>
            <w:tcW w:w="589" w:type="dxa"/>
          </w:tcPr>
          <w:p>
            <w:pPr>
              <w:pStyle w:val="TableParagraph"/>
              <w:spacing w:line="271" w:lineRule="exact"/>
              <w:ind w:left="179" w:right="128"/>
              <w:jc w:val="center"/>
              <w:rPr>
                <w:sz w:val="24"/>
              </w:rPr>
            </w:pPr>
            <w:r>
              <w:rPr>
                <w:sz w:val="24"/>
              </w:rPr>
              <w:t>53</w:t>
            </w:r>
          </w:p>
        </w:tc>
        <w:tc>
          <w:tcPr>
            <w:tcW w:w="2581" w:type="dxa"/>
          </w:tcPr>
          <w:p>
            <w:pPr>
              <w:pStyle w:val="TableParagraph"/>
              <w:ind w:left="148" w:right="453"/>
              <w:jc w:val="left"/>
              <w:rPr>
                <w:sz w:val="24"/>
              </w:rPr>
            </w:pPr>
            <w:r>
              <w:rPr>
                <w:sz w:val="24"/>
              </w:rPr>
              <w:t>Detección del virus de Chikungunya por</w:t>
            </w:r>
          </w:p>
          <w:p>
            <w:pPr>
              <w:pStyle w:val="TableParagraph"/>
              <w:spacing w:line="261" w:lineRule="exact"/>
              <w:ind w:left="148"/>
              <w:jc w:val="left"/>
              <w:rPr>
                <w:sz w:val="24"/>
              </w:rPr>
            </w:pPr>
            <w:r>
              <w:rPr>
                <w:sz w:val="24"/>
              </w:rPr>
              <w:t>rt-PCR tiempo real</w:t>
            </w:r>
          </w:p>
        </w:tc>
        <w:tc>
          <w:tcPr>
            <w:tcW w:w="1041" w:type="dxa"/>
          </w:tcPr>
          <w:p>
            <w:pPr>
              <w:pStyle w:val="TableParagraph"/>
              <w:spacing w:line="271" w:lineRule="exact"/>
              <w:ind w:right="199"/>
              <w:rPr>
                <w:sz w:val="24"/>
              </w:rPr>
            </w:pPr>
            <w:r>
              <w:rPr>
                <w:sz w:val="24"/>
              </w:rPr>
              <w:t>3,305</w:t>
            </w:r>
          </w:p>
        </w:tc>
      </w:tr>
      <w:tr>
        <w:trPr>
          <w:trHeight w:val="828" w:hRule="atLeast"/>
        </w:trPr>
        <w:tc>
          <w:tcPr>
            <w:tcW w:w="589" w:type="dxa"/>
          </w:tcPr>
          <w:p>
            <w:pPr>
              <w:pStyle w:val="TableParagraph"/>
              <w:spacing w:line="271" w:lineRule="exact"/>
              <w:ind w:left="179" w:right="128"/>
              <w:jc w:val="center"/>
              <w:rPr>
                <w:sz w:val="24"/>
              </w:rPr>
            </w:pPr>
            <w:r>
              <w:rPr>
                <w:sz w:val="24"/>
              </w:rPr>
              <w:t>54</w:t>
            </w:r>
          </w:p>
        </w:tc>
        <w:tc>
          <w:tcPr>
            <w:tcW w:w="2581" w:type="dxa"/>
          </w:tcPr>
          <w:p>
            <w:pPr>
              <w:pStyle w:val="TableParagraph"/>
              <w:spacing w:line="271" w:lineRule="exact"/>
              <w:ind w:left="148"/>
              <w:jc w:val="left"/>
              <w:rPr>
                <w:sz w:val="24"/>
              </w:rPr>
            </w:pPr>
            <w:r>
              <w:rPr>
                <w:sz w:val="24"/>
              </w:rPr>
              <w:t>Detección del virus</w:t>
            </w:r>
          </w:p>
          <w:p>
            <w:pPr>
              <w:pStyle w:val="TableParagraph"/>
              <w:spacing w:line="270" w:lineRule="atLeast"/>
              <w:ind w:left="148" w:right="566"/>
              <w:jc w:val="left"/>
              <w:rPr>
                <w:sz w:val="24"/>
              </w:rPr>
            </w:pPr>
            <w:r>
              <w:rPr>
                <w:sz w:val="24"/>
              </w:rPr>
              <w:t>de Zika por rt-PCR tiempo real</w:t>
            </w:r>
          </w:p>
        </w:tc>
        <w:tc>
          <w:tcPr>
            <w:tcW w:w="1041" w:type="dxa"/>
          </w:tcPr>
          <w:p>
            <w:pPr>
              <w:pStyle w:val="TableParagraph"/>
              <w:spacing w:line="271" w:lineRule="exact"/>
              <w:ind w:right="199"/>
              <w:rPr>
                <w:sz w:val="24"/>
              </w:rPr>
            </w:pPr>
            <w:r>
              <w:rPr>
                <w:sz w:val="24"/>
              </w:rPr>
              <w:t>3,305</w:t>
            </w:r>
          </w:p>
        </w:tc>
      </w:tr>
      <w:tr>
        <w:trPr>
          <w:trHeight w:val="827" w:hRule="atLeast"/>
        </w:trPr>
        <w:tc>
          <w:tcPr>
            <w:tcW w:w="589" w:type="dxa"/>
          </w:tcPr>
          <w:p>
            <w:pPr>
              <w:pStyle w:val="TableParagraph"/>
              <w:spacing w:line="271" w:lineRule="exact"/>
              <w:ind w:left="179" w:right="128"/>
              <w:jc w:val="center"/>
              <w:rPr>
                <w:sz w:val="24"/>
              </w:rPr>
            </w:pPr>
            <w:r>
              <w:rPr>
                <w:sz w:val="24"/>
              </w:rPr>
              <w:t>55</w:t>
            </w:r>
          </w:p>
        </w:tc>
        <w:tc>
          <w:tcPr>
            <w:tcW w:w="2581" w:type="dxa"/>
          </w:tcPr>
          <w:p>
            <w:pPr>
              <w:pStyle w:val="TableParagraph"/>
              <w:spacing w:line="271" w:lineRule="exact"/>
              <w:ind w:left="148"/>
              <w:jc w:val="left"/>
              <w:rPr>
                <w:sz w:val="24"/>
              </w:rPr>
            </w:pPr>
            <w:r>
              <w:rPr>
                <w:sz w:val="24"/>
              </w:rPr>
              <w:t>Detección del virus</w:t>
            </w:r>
          </w:p>
          <w:p>
            <w:pPr>
              <w:pStyle w:val="TableParagraph"/>
              <w:spacing w:line="270" w:lineRule="atLeast"/>
              <w:ind w:left="148" w:right="369"/>
              <w:jc w:val="left"/>
              <w:rPr>
                <w:sz w:val="24"/>
              </w:rPr>
            </w:pPr>
            <w:r>
              <w:rPr>
                <w:sz w:val="24"/>
              </w:rPr>
              <w:t>de SARS- CoV-2 por rt-PCR tiempo real</w:t>
            </w:r>
          </w:p>
        </w:tc>
        <w:tc>
          <w:tcPr>
            <w:tcW w:w="1041" w:type="dxa"/>
          </w:tcPr>
          <w:p>
            <w:pPr>
              <w:pStyle w:val="TableParagraph"/>
              <w:spacing w:line="271" w:lineRule="exact"/>
              <w:ind w:right="199"/>
              <w:rPr>
                <w:sz w:val="24"/>
              </w:rPr>
            </w:pPr>
            <w:r>
              <w:rPr>
                <w:sz w:val="24"/>
              </w:rPr>
              <w:t>3,305</w:t>
            </w:r>
          </w:p>
        </w:tc>
      </w:tr>
      <w:tr>
        <w:trPr>
          <w:trHeight w:val="552" w:hRule="atLeast"/>
        </w:trPr>
        <w:tc>
          <w:tcPr>
            <w:tcW w:w="589" w:type="dxa"/>
          </w:tcPr>
          <w:p>
            <w:pPr>
              <w:pStyle w:val="TableParagraph"/>
              <w:spacing w:line="271" w:lineRule="exact"/>
              <w:ind w:left="179" w:right="128"/>
              <w:jc w:val="center"/>
              <w:rPr>
                <w:sz w:val="24"/>
              </w:rPr>
            </w:pPr>
            <w:r>
              <w:rPr>
                <w:sz w:val="24"/>
              </w:rPr>
              <w:t>56</w:t>
            </w:r>
          </w:p>
        </w:tc>
        <w:tc>
          <w:tcPr>
            <w:tcW w:w="2581" w:type="dxa"/>
          </w:tcPr>
          <w:p>
            <w:pPr>
              <w:pStyle w:val="TableParagraph"/>
              <w:spacing w:line="271" w:lineRule="exact"/>
              <w:ind w:left="148"/>
              <w:jc w:val="left"/>
              <w:rPr>
                <w:sz w:val="24"/>
              </w:rPr>
            </w:pPr>
            <w:r>
              <w:rPr>
                <w:sz w:val="24"/>
              </w:rPr>
              <w:t>Baciloscopia (tres</w:t>
            </w:r>
          </w:p>
          <w:p>
            <w:pPr>
              <w:pStyle w:val="TableParagraph"/>
              <w:spacing w:line="261" w:lineRule="exact"/>
              <w:ind w:left="148"/>
              <w:jc w:val="left"/>
              <w:rPr>
                <w:sz w:val="24"/>
              </w:rPr>
            </w:pPr>
            <w:r>
              <w:rPr>
                <w:sz w:val="24"/>
              </w:rPr>
              <w:t>muestras)</w:t>
            </w:r>
          </w:p>
        </w:tc>
        <w:tc>
          <w:tcPr>
            <w:tcW w:w="1041" w:type="dxa"/>
          </w:tcPr>
          <w:p>
            <w:pPr>
              <w:pStyle w:val="TableParagraph"/>
              <w:spacing w:line="271" w:lineRule="exact"/>
              <w:ind w:right="199"/>
              <w:rPr>
                <w:sz w:val="24"/>
              </w:rPr>
            </w:pPr>
            <w:r>
              <w:rPr>
                <w:sz w:val="24"/>
              </w:rPr>
              <w:t>230</w:t>
            </w:r>
          </w:p>
        </w:tc>
      </w:tr>
      <w:tr>
        <w:trPr>
          <w:trHeight w:val="1103" w:hRule="atLeast"/>
        </w:trPr>
        <w:tc>
          <w:tcPr>
            <w:tcW w:w="589" w:type="dxa"/>
          </w:tcPr>
          <w:p>
            <w:pPr>
              <w:pStyle w:val="TableParagraph"/>
              <w:spacing w:line="271" w:lineRule="exact"/>
              <w:ind w:left="179" w:right="128"/>
              <w:jc w:val="center"/>
              <w:rPr>
                <w:sz w:val="24"/>
              </w:rPr>
            </w:pPr>
            <w:r>
              <w:rPr>
                <w:sz w:val="24"/>
              </w:rPr>
              <w:t>57</w:t>
            </w:r>
          </w:p>
        </w:tc>
        <w:tc>
          <w:tcPr>
            <w:tcW w:w="2581" w:type="dxa"/>
          </w:tcPr>
          <w:p>
            <w:pPr>
              <w:pStyle w:val="TableParagraph"/>
              <w:ind w:left="148" w:right="913"/>
              <w:jc w:val="left"/>
              <w:rPr>
                <w:sz w:val="24"/>
              </w:rPr>
            </w:pPr>
            <w:r>
              <w:rPr>
                <w:sz w:val="24"/>
              </w:rPr>
              <w:t>Prueba de identificación y susceptibilidad</w:t>
            </w:r>
          </w:p>
          <w:p>
            <w:pPr>
              <w:pStyle w:val="TableParagraph"/>
              <w:spacing w:line="261" w:lineRule="exact"/>
              <w:ind w:left="148"/>
              <w:jc w:val="left"/>
              <w:rPr>
                <w:sz w:val="24"/>
              </w:rPr>
            </w:pPr>
            <w:r>
              <w:rPr>
                <w:sz w:val="24"/>
              </w:rPr>
              <w:t>bacteriana</w:t>
            </w:r>
          </w:p>
        </w:tc>
        <w:tc>
          <w:tcPr>
            <w:tcW w:w="1041" w:type="dxa"/>
          </w:tcPr>
          <w:p>
            <w:pPr>
              <w:pStyle w:val="TableParagraph"/>
              <w:spacing w:line="271" w:lineRule="exact"/>
              <w:ind w:right="199"/>
              <w:rPr>
                <w:sz w:val="24"/>
              </w:rPr>
            </w:pPr>
            <w:r>
              <w:rPr>
                <w:sz w:val="24"/>
              </w:rPr>
              <w:t>485</w:t>
            </w:r>
          </w:p>
        </w:tc>
      </w:tr>
      <w:tr>
        <w:trPr>
          <w:trHeight w:val="552" w:hRule="atLeast"/>
        </w:trPr>
        <w:tc>
          <w:tcPr>
            <w:tcW w:w="589" w:type="dxa"/>
          </w:tcPr>
          <w:p>
            <w:pPr>
              <w:pStyle w:val="TableParagraph"/>
              <w:spacing w:line="271" w:lineRule="exact"/>
              <w:ind w:left="179" w:right="128"/>
              <w:jc w:val="center"/>
              <w:rPr>
                <w:sz w:val="24"/>
              </w:rPr>
            </w:pPr>
            <w:r>
              <w:rPr>
                <w:sz w:val="24"/>
              </w:rPr>
              <w:t>58</w:t>
            </w:r>
          </w:p>
        </w:tc>
        <w:tc>
          <w:tcPr>
            <w:tcW w:w="2581" w:type="dxa"/>
          </w:tcPr>
          <w:p>
            <w:pPr>
              <w:pStyle w:val="TableParagraph"/>
              <w:spacing w:line="271" w:lineRule="exact"/>
              <w:ind w:left="148"/>
              <w:jc w:val="left"/>
              <w:rPr>
                <w:sz w:val="24"/>
              </w:rPr>
            </w:pPr>
            <w:r>
              <w:rPr>
                <w:sz w:val="24"/>
              </w:rPr>
              <w:t>Panel viral</w:t>
            </w:r>
          </w:p>
          <w:p>
            <w:pPr>
              <w:pStyle w:val="TableParagraph"/>
              <w:spacing w:line="261" w:lineRule="exact"/>
              <w:ind w:left="148"/>
              <w:jc w:val="left"/>
              <w:rPr>
                <w:sz w:val="24"/>
              </w:rPr>
            </w:pPr>
            <w:r>
              <w:rPr>
                <w:sz w:val="24"/>
              </w:rPr>
              <w:t>respiratorio</w:t>
            </w:r>
          </w:p>
        </w:tc>
        <w:tc>
          <w:tcPr>
            <w:tcW w:w="1041" w:type="dxa"/>
          </w:tcPr>
          <w:p>
            <w:pPr>
              <w:pStyle w:val="TableParagraph"/>
              <w:spacing w:line="271" w:lineRule="exact"/>
              <w:ind w:right="199"/>
              <w:rPr>
                <w:sz w:val="24"/>
              </w:rPr>
            </w:pPr>
            <w:r>
              <w:rPr>
                <w:sz w:val="24"/>
              </w:rPr>
              <w:t>4,450</w:t>
            </w:r>
          </w:p>
        </w:tc>
      </w:tr>
      <w:tr>
        <w:trPr>
          <w:trHeight w:val="1380" w:hRule="atLeast"/>
        </w:trPr>
        <w:tc>
          <w:tcPr>
            <w:tcW w:w="589" w:type="dxa"/>
          </w:tcPr>
          <w:p>
            <w:pPr>
              <w:pStyle w:val="TableParagraph"/>
              <w:spacing w:line="271" w:lineRule="exact"/>
              <w:ind w:left="179" w:right="128"/>
              <w:jc w:val="center"/>
              <w:rPr>
                <w:sz w:val="24"/>
              </w:rPr>
            </w:pPr>
            <w:r>
              <w:rPr>
                <w:sz w:val="24"/>
              </w:rPr>
              <w:t>59</w:t>
            </w:r>
          </w:p>
        </w:tc>
        <w:tc>
          <w:tcPr>
            <w:tcW w:w="2581" w:type="dxa"/>
          </w:tcPr>
          <w:p>
            <w:pPr>
              <w:pStyle w:val="TableParagraph"/>
              <w:ind w:left="148" w:right="320"/>
              <w:jc w:val="left"/>
              <w:rPr>
                <w:sz w:val="24"/>
              </w:rPr>
            </w:pPr>
            <w:r>
              <w:rPr>
                <w:sz w:val="24"/>
              </w:rPr>
              <w:t>Detección de Trichomonas vaginalis (exudados vaginales y</w:t>
            </w:r>
            <w:r>
              <w:rPr>
                <w:spacing w:val="12"/>
                <w:sz w:val="24"/>
              </w:rPr>
              <w:t> </w:t>
            </w:r>
            <w:r>
              <w:rPr>
                <w:spacing w:val="-3"/>
                <w:sz w:val="24"/>
              </w:rPr>
              <w:t>uretrales),</w:t>
            </w:r>
          </w:p>
          <w:p>
            <w:pPr>
              <w:pStyle w:val="TableParagraph"/>
              <w:spacing w:line="261" w:lineRule="exact"/>
              <w:ind w:left="148"/>
              <w:jc w:val="left"/>
              <w:rPr>
                <w:sz w:val="24"/>
              </w:rPr>
            </w:pPr>
            <w:r>
              <w:rPr>
                <w:sz w:val="24"/>
              </w:rPr>
              <w:t>por PCR tiempo</w:t>
            </w:r>
            <w:r>
              <w:rPr>
                <w:spacing w:val="-5"/>
                <w:sz w:val="24"/>
              </w:rPr>
              <w:t> </w:t>
            </w:r>
            <w:r>
              <w:rPr>
                <w:sz w:val="24"/>
              </w:rPr>
              <w:t>real</w:t>
            </w:r>
          </w:p>
        </w:tc>
        <w:tc>
          <w:tcPr>
            <w:tcW w:w="1041" w:type="dxa"/>
          </w:tcPr>
          <w:p>
            <w:pPr>
              <w:pStyle w:val="TableParagraph"/>
              <w:spacing w:line="271" w:lineRule="exact"/>
              <w:ind w:right="199"/>
              <w:rPr>
                <w:sz w:val="24"/>
              </w:rPr>
            </w:pPr>
            <w:r>
              <w:rPr>
                <w:sz w:val="24"/>
              </w:rPr>
              <w:t>970</w:t>
            </w:r>
          </w:p>
        </w:tc>
      </w:tr>
      <w:tr>
        <w:trPr>
          <w:trHeight w:val="1932" w:hRule="atLeast"/>
        </w:trPr>
        <w:tc>
          <w:tcPr>
            <w:tcW w:w="589" w:type="dxa"/>
          </w:tcPr>
          <w:p>
            <w:pPr>
              <w:pStyle w:val="TableParagraph"/>
              <w:spacing w:line="271" w:lineRule="exact"/>
              <w:ind w:left="179" w:right="128"/>
              <w:jc w:val="center"/>
              <w:rPr>
                <w:sz w:val="24"/>
              </w:rPr>
            </w:pPr>
            <w:r>
              <w:rPr>
                <w:sz w:val="24"/>
              </w:rPr>
              <w:t>60</w:t>
            </w:r>
          </w:p>
        </w:tc>
        <w:tc>
          <w:tcPr>
            <w:tcW w:w="2581" w:type="dxa"/>
          </w:tcPr>
          <w:p>
            <w:pPr>
              <w:pStyle w:val="TableParagraph"/>
              <w:ind w:left="148" w:right="298"/>
              <w:jc w:val="left"/>
              <w:rPr>
                <w:sz w:val="24"/>
              </w:rPr>
            </w:pPr>
            <w:r>
              <w:rPr>
                <w:sz w:val="24"/>
              </w:rPr>
              <w:t>Protocolo de identificación bacteriana en muestras de orina, </w:t>
            </w:r>
            <w:r>
              <w:rPr>
                <w:spacing w:val="-5"/>
                <w:sz w:val="24"/>
              </w:rPr>
              <w:t>por </w:t>
            </w:r>
            <w:r>
              <w:rPr>
                <w:sz w:val="24"/>
              </w:rPr>
              <w:t>espectrofotometría de masas en</w:t>
            </w:r>
            <w:r>
              <w:rPr>
                <w:spacing w:val="-1"/>
                <w:sz w:val="24"/>
              </w:rPr>
              <w:t> </w:t>
            </w:r>
            <w:r>
              <w:rPr>
                <w:sz w:val="24"/>
              </w:rPr>
              <w:t>equipo</w:t>
            </w:r>
          </w:p>
          <w:p>
            <w:pPr>
              <w:pStyle w:val="TableParagraph"/>
              <w:spacing w:line="261" w:lineRule="exact"/>
              <w:ind w:left="148"/>
              <w:jc w:val="left"/>
              <w:rPr>
                <w:sz w:val="24"/>
              </w:rPr>
            </w:pPr>
            <w:r>
              <w:rPr>
                <w:sz w:val="24"/>
              </w:rPr>
              <w:t>MALDI</w:t>
            </w:r>
          </w:p>
        </w:tc>
        <w:tc>
          <w:tcPr>
            <w:tcW w:w="1041" w:type="dxa"/>
          </w:tcPr>
          <w:p>
            <w:pPr>
              <w:pStyle w:val="TableParagraph"/>
              <w:spacing w:line="271" w:lineRule="exact"/>
              <w:ind w:right="199"/>
              <w:rPr>
                <w:sz w:val="24"/>
              </w:rPr>
            </w:pPr>
            <w:r>
              <w:rPr>
                <w:sz w:val="24"/>
              </w:rPr>
              <w:t>970</w:t>
            </w:r>
          </w:p>
        </w:tc>
      </w:tr>
      <w:tr>
        <w:trPr>
          <w:trHeight w:val="546" w:hRule="atLeast"/>
        </w:trPr>
        <w:tc>
          <w:tcPr>
            <w:tcW w:w="589" w:type="dxa"/>
          </w:tcPr>
          <w:p>
            <w:pPr>
              <w:pStyle w:val="TableParagraph"/>
              <w:spacing w:line="271" w:lineRule="exact"/>
              <w:ind w:left="179" w:right="128"/>
              <w:jc w:val="center"/>
              <w:rPr>
                <w:sz w:val="24"/>
              </w:rPr>
            </w:pPr>
            <w:r>
              <w:rPr>
                <w:sz w:val="24"/>
              </w:rPr>
              <w:t>61</w:t>
            </w:r>
          </w:p>
        </w:tc>
        <w:tc>
          <w:tcPr>
            <w:tcW w:w="2581" w:type="dxa"/>
          </w:tcPr>
          <w:p>
            <w:pPr>
              <w:pStyle w:val="TableParagraph"/>
              <w:spacing w:line="271" w:lineRule="exact"/>
              <w:ind w:left="148"/>
              <w:jc w:val="left"/>
              <w:rPr>
                <w:sz w:val="24"/>
              </w:rPr>
            </w:pPr>
            <w:r>
              <w:rPr>
                <w:sz w:val="24"/>
              </w:rPr>
              <w:t>Protocolo de</w:t>
            </w:r>
          </w:p>
          <w:p>
            <w:pPr>
              <w:pStyle w:val="TableParagraph"/>
              <w:spacing w:line="256" w:lineRule="exact"/>
              <w:ind w:left="148"/>
              <w:jc w:val="left"/>
              <w:rPr>
                <w:sz w:val="24"/>
              </w:rPr>
            </w:pPr>
            <w:r>
              <w:rPr>
                <w:sz w:val="24"/>
              </w:rPr>
              <w:t>identificación</w:t>
            </w:r>
          </w:p>
        </w:tc>
        <w:tc>
          <w:tcPr>
            <w:tcW w:w="1041" w:type="dxa"/>
          </w:tcPr>
          <w:p>
            <w:pPr>
              <w:pStyle w:val="TableParagraph"/>
              <w:spacing w:line="271" w:lineRule="exact"/>
              <w:ind w:right="199"/>
              <w:rPr>
                <w:sz w:val="24"/>
              </w:rPr>
            </w:pPr>
            <w:r>
              <w:rPr>
                <w:sz w:val="24"/>
              </w:rPr>
              <w:t>970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60"/>
        <w:gridCol w:w="1060"/>
      </w:tblGrid>
      <w:tr>
        <w:trPr>
          <w:trHeight w:val="1650" w:hRule="atLeast"/>
        </w:trPr>
        <w:tc>
          <w:tcPr>
            <w:tcW w:w="589" w:type="dxa"/>
          </w:tcPr>
          <w:p>
            <w:pPr>
              <w:pStyle w:val="TableParagraph"/>
              <w:jc w:val="left"/>
              <w:rPr>
                <w:sz w:val="24"/>
              </w:rPr>
            </w:pPr>
          </w:p>
        </w:tc>
        <w:tc>
          <w:tcPr>
            <w:tcW w:w="2560" w:type="dxa"/>
          </w:tcPr>
          <w:p>
            <w:pPr>
              <w:pStyle w:val="TableParagraph"/>
              <w:ind w:left="148" w:right="306"/>
              <w:jc w:val="left"/>
              <w:rPr>
                <w:sz w:val="24"/>
              </w:rPr>
            </w:pPr>
            <w:r>
              <w:rPr>
                <w:sz w:val="24"/>
              </w:rPr>
              <w:t>bacteriana en hemocultivos positivos, por espectrofotometría de</w:t>
            </w:r>
          </w:p>
          <w:p>
            <w:pPr>
              <w:pStyle w:val="TableParagraph"/>
              <w:spacing w:line="270" w:lineRule="atLeast"/>
              <w:ind w:left="148" w:right="306"/>
              <w:jc w:val="left"/>
              <w:rPr>
                <w:sz w:val="24"/>
              </w:rPr>
            </w:pPr>
            <w:r>
              <w:rPr>
                <w:sz w:val="24"/>
              </w:rPr>
              <w:t>masas en equipo MALDI</w:t>
            </w:r>
          </w:p>
        </w:tc>
        <w:tc>
          <w:tcPr>
            <w:tcW w:w="1060" w:type="dxa"/>
          </w:tcPr>
          <w:p>
            <w:pPr>
              <w:pStyle w:val="TableParagraph"/>
              <w:jc w:val="left"/>
              <w:rPr>
                <w:sz w:val="24"/>
              </w:rPr>
            </w:pPr>
          </w:p>
        </w:tc>
      </w:tr>
      <w:tr>
        <w:trPr>
          <w:trHeight w:val="822" w:hRule="atLeast"/>
        </w:trPr>
        <w:tc>
          <w:tcPr>
            <w:tcW w:w="589" w:type="dxa"/>
          </w:tcPr>
          <w:p>
            <w:pPr>
              <w:pStyle w:val="TableParagraph"/>
              <w:spacing w:line="266" w:lineRule="exact"/>
              <w:ind w:left="179" w:right="128"/>
              <w:jc w:val="center"/>
              <w:rPr>
                <w:sz w:val="24"/>
              </w:rPr>
            </w:pPr>
            <w:r>
              <w:rPr>
                <w:sz w:val="24"/>
              </w:rPr>
              <w:t>62</w:t>
            </w:r>
          </w:p>
        </w:tc>
        <w:tc>
          <w:tcPr>
            <w:tcW w:w="2560" w:type="dxa"/>
          </w:tcPr>
          <w:p>
            <w:pPr>
              <w:pStyle w:val="TableParagraph"/>
              <w:ind w:left="148" w:right="665"/>
              <w:jc w:val="left"/>
              <w:rPr>
                <w:sz w:val="24"/>
              </w:rPr>
            </w:pPr>
            <w:r>
              <w:rPr>
                <w:sz w:val="24"/>
              </w:rPr>
              <w:t>Prueba de susceptibilidad de</w:t>
            </w:r>
          </w:p>
          <w:p>
            <w:pPr>
              <w:pStyle w:val="TableParagraph"/>
              <w:spacing w:line="261" w:lineRule="exact"/>
              <w:ind w:left="148"/>
              <w:jc w:val="left"/>
              <w:rPr>
                <w:sz w:val="24"/>
              </w:rPr>
            </w:pPr>
            <w:r>
              <w:rPr>
                <w:sz w:val="24"/>
              </w:rPr>
              <w:t>levaduras</w:t>
            </w:r>
          </w:p>
        </w:tc>
        <w:tc>
          <w:tcPr>
            <w:tcW w:w="1060" w:type="dxa"/>
          </w:tcPr>
          <w:p>
            <w:pPr>
              <w:pStyle w:val="TableParagraph"/>
              <w:spacing w:line="266" w:lineRule="exact"/>
              <w:ind w:right="197"/>
              <w:rPr>
                <w:sz w:val="24"/>
              </w:rPr>
            </w:pPr>
            <w:r>
              <w:rPr>
                <w:sz w:val="24"/>
              </w:rPr>
              <w:t>485</w:t>
            </w:r>
          </w:p>
        </w:tc>
      </w:tr>
      <w:tr>
        <w:trPr>
          <w:trHeight w:val="1104" w:hRule="atLeast"/>
        </w:trPr>
        <w:tc>
          <w:tcPr>
            <w:tcW w:w="589" w:type="dxa"/>
          </w:tcPr>
          <w:p>
            <w:pPr>
              <w:pStyle w:val="TableParagraph"/>
              <w:spacing w:line="271" w:lineRule="exact"/>
              <w:ind w:left="179" w:right="128"/>
              <w:jc w:val="center"/>
              <w:rPr>
                <w:sz w:val="24"/>
              </w:rPr>
            </w:pPr>
            <w:r>
              <w:rPr>
                <w:sz w:val="24"/>
              </w:rPr>
              <w:t>63</w:t>
            </w:r>
          </w:p>
        </w:tc>
        <w:tc>
          <w:tcPr>
            <w:tcW w:w="2560" w:type="dxa"/>
          </w:tcPr>
          <w:p>
            <w:pPr>
              <w:pStyle w:val="TableParagraph"/>
              <w:ind w:left="148" w:right="612"/>
              <w:jc w:val="left"/>
              <w:rPr>
                <w:sz w:val="24"/>
              </w:rPr>
            </w:pPr>
            <w:r>
              <w:rPr>
                <w:sz w:val="24"/>
              </w:rPr>
              <w:t>Detección de Rickettsias, en muestras de suero,</w:t>
            </w:r>
          </w:p>
          <w:p>
            <w:pPr>
              <w:pStyle w:val="TableParagraph"/>
              <w:spacing w:line="261" w:lineRule="exact"/>
              <w:ind w:left="148"/>
              <w:jc w:val="left"/>
              <w:rPr>
                <w:sz w:val="24"/>
              </w:rPr>
            </w:pPr>
            <w:r>
              <w:rPr>
                <w:sz w:val="24"/>
              </w:rPr>
              <w:t>por IFI.</w:t>
            </w:r>
          </w:p>
        </w:tc>
        <w:tc>
          <w:tcPr>
            <w:tcW w:w="1060" w:type="dxa"/>
          </w:tcPr>
          <w:p>
            <w:pPr>
              <w:pStyle w:val="TableParagraph"/>
              <w:spacing w:line="271" w:lineRule="exact"/>
              <w:ind w:right="197"/>
              <w:rPr>
                <w:sz w:val="24"/>
              </w:rPr>
            </w:pPr>
            <w:r>
              <w:rPr>
                <w:sz w:val="24"/>
              </w:rPr>
              <w:t>1,450</w:t>
            </w:r>
          </w:p>
        </w:tc>
      </w:tr>
      <w:tr>
        <w:trPr>
          <w:trHeight w:val="276" w:hRule="atLeast"/>
        </w:trPr>
        <w:tc>
          <w:tcPr>
            <w:tcW w:w="589" w:type="dxa"/>
          </w:tcPr>
          <w:p>
            <w:pPr>
              <w:pStyle w:val="TableParagraph"/>
              <w:spacing w:line="256" w:lineRule="exact"/>
              <w:ind w:left="179" w:right="128"/>
              <w:jc w:val="center"/>
              <w:rPr>
                <w:sz w:val="24"/>
              </w:rPr>
            </w:pPr>
            <w:r>
              <w:rPr>
                <w:sz w:val="24"/>
              </w:rPr>
              <w:t>64</w:t>
            </w:r>
          </w:p>
        </w:tc>
        <w:tc>
          <w:tcPr>
            <w:tcW w:w="2560" w:type="dxa"/>
          </w:tcPr>
          <w:p>
            <w:pPr>
              <w:pStyle w:val="TableParagraph"/>
              <w:spacing w:line="256" w:lineRule="exact"/>
              <w:ind w:left="148"/>
              <w:jc w:val="left"/>
              <w:rPr>
                <w:sz w:val="24"/>
              </w:rPr>
            </w:pPr>
            <w:r>
              <w:rPr>
                <w:sz w:val="24"/>
              </w:rPr>
              <w:t>Prolactina</w:t>
            </w:r>
          </w:p>
        </w:tc>
        <w:tc>
          <w:tcPr>
            <w:tcW w:w="1060" w:type="dxa"/>
          </w:tcPr>
          <w:p>
            <w:pPr>
              <w:pStyle w:val="TableParagraph"/>
              <w:spacing w:line="256" w:lineRule="exact"/>
              <w:ind w:right="197"/>
              <w:rPr>
                <w:sz w:val="24"/>
              </w:rPr>
            </w:pPr>
            <w:r>
              <w:rPr>
                <w:sz w:val="24"/>
              </w:rPr>
              <w:t>1,130</w:t>
            </w:r>
          </w:p>
        </w:tc>
      </w:tr>
      <w:tr>
        <w:trPr>
          <w:trHeight w:val="276" w:hRule="atLeast"/>
        </w:trPr>
        <w:tc>
          <w:tcPr>
            <w:tcW w:w="589" w:type="dxa"/>
          </w:tcPr>
          <w:p>
            <w:pPr>
              <w:pStyle w:val="TableParagraph"/>
              <w:spacing w:line="256" w:lineRule="exact"/>
              <w:ind w:left="179" w:right="128"/>
              <w:jc w:val="center"/>
              <w:rPr>
                <w:sz w:val="24"/>
              </w:rPr>
            </w:pPr>
            <w:r>
              <w:rPr>
                <w:sz w:val="24"/>
              </w:rPr>
              <w:t>65</w:t>
            </w:r>
          </w:p>
        </w:tc>
        <w:tc>
          <w:tcPr>
            <w:tcW w:w="2560" w:type="dxa"/>
          </w:tcPr>
          <w:p>
            <w:pPr>
              <w:pStyle w:val="TableParagraph"/>
              <w:spacing w:line="256" w:lineRule="exact"/>
              <w:ind w:left="148"/>
              <w:jc w:val="left"/>
              <w:rPr>
                <w:sz w:val="24"/>
              </w:rPr>
            </w:pPr>
            <w:r>
              <w:rPr>
                <w:sz w:val="24"/>
              </w:rPr>
              <w:t>Ferritina</w:t>
            </w:r>
          </w:p>
        </w:tc>
        <w:tc>
          <w:tcPr>
            <w:tcW w:w="1060" w:type="dxa"/>
          </w:tcPr>
          <w:p>
            <w:pPr>
              <w:pStyle w:val="TableParagraph"/>
              <w:spacing w:line="256" w:lineRule="exact"/>
              <w:ind w:right="197"/>
              <w:rPr>
                <w:sz w:val="24"/>
              </w:rPr>
            </w:pPr>
            <w:r>
              <w:rPr>
                <w:sz w:val="24"/>
              </w:rPr>
              <w:t>485</w:t>
            </w:r>
          </w:p>
        </w:tc>
      </w:tr>
      <w:tr>
        <w:trPr>
          <w:trHeight w:val="552" w:hRule="atLeast"/>
        </w:trPr>
        <w:tc>
          <w:tcPr>
            <w:tcW w:w="589" w:type="dxa"/>
          </w:tcPr>
          <w:p>
            <w:pPr>
              <w:pStyle w:val="TableParagraph"/>
              <w:spacing w:line="271" w:lineRule="exact"/>
              <w:ind w:left="179" w:right="128"/>
              <w:jc w:val="center"/>
              <w:rPr>
                <w:sz w:val="24"/>
              </w:rPr>
            </w:pPr>
            <w:r>
              <w:rPr>
                <w:sz w:val="24"/>
              </w:rPr>
              <w:t>66</w:t>
            </w:r>
          </w:p>
        </w:tc>
        <w:tc>
          <w:tcPr>
            <w:tcW w:w="2560" w:type="dxa"/>
          </w:tcPr>
          <w:p>
            <w:pPr>
              <w:pStyle w:val="TableParagraph"/>
              <w:spacing w:line="271" w:lineRule="exact"/>
              <w:ind w:left="148"/>
              <w:jc w:val="left"/>
              <w:rPr>
                <w:sz w:val="24"/>
              </w:rPr>
            </w:pPr>
            <w:r>
              <w:rPr>
                <w:sz w:val="24"/>
              </w:rPr>
              <w:t>Prueba serológica</w:t>
            </w:r>
          </w:p>
          <w:p>
            <w:pPr>
              <w:pStyle w:val="TableParagraph"/>
              <w:spacing w:line="261" w:lineRule="exact"/>
              <w:ind w:left="148"/>
              <w:jc w:val="left"/>
              <w:rPr>
                <w:sz w:val="24"/>
              </w:rPr>
            </w:pPr>
            <w:r>
              <w:rPr>
                <w:sz w:val="24"/>
              </w:rPr>
              <w:t>IgG Covid-19</w:t>
            </w:r>
          </w:p>
        </w:tc>
        <w:tc>
          <w:tcPr>
            <w:tcW w:w="1060" w:type="dxa"/>
          </w:tcPr>
          <w:p>
            <w:pPr>
              <w:pStyle w:val="TableParagraph"/>
              <w:spacing w:line="271" w:lineRule="exact"/>
              <w:ind w:right="197"/>
              <w:rPr>
                <w:sz w:val="24"/>
              </w:rPr>
            </w:pPr>
            <w:r>
              <w:rPr>
                <w:sz w:val="24"/>
              </w:rPr>
              <w:t>580</w:t>
            </w:r>
          </w:p>
        </w:tc>
      </w:tr>
      <w:tr>
        <w:trPr>
          <w:trHeight w:val="551" w:hRule="atLeast"/>
        </w:trPr>
        <w:tc>
          <w:tcPr>
            <w:tcW w:w="589" w:type="dxa"/>
          </w:tcPr>
          <w:p>
            <w:pPr>
              <w:pStyle w:val="TableParagraph"/>
              <w:spacing w:line="271" w:lineRule="exact"/>
              <w:ind w:left="179" w:right="128"/>
              <w:jc w:val="center"/>
              <w:rPr>
                <w:sz w:val="24"/>
              </w:rPr>
            </w:pPr>
            <w:r>
              <w:rPr>
                <w:sz w:val="24"/>
              </w:rPr>
              <w:t>67</w:t>
            </w:r>
          </w:p>
        </w:tc>
        <w:tc>
          <w:tcPr>
            <w:tcW w:w="2560" w:type="dxa"/>
          </w:tcPr>
          <w:p>
            <w:pPr>
              <w:pStyle w:val="TableParagraph"/>
              <w:spacing w:line="271" w:lineRule="exact"/>
              <w:ind w:left="148"/>
              <w:jc w:val="left"/>
              <w:rPr>
                <w:sz w:val="24"/>
              </w:rPr>
            </w:pPr>
            <w:r>
              <w:rPr>
                <w:sz w:val="24"/>
              </w:rPr>
              <w:t>Prueba serológica</w:t>
            </w:r>
          </w:p>
          <w:p>
            <w:pPr>
              <w:pStyle w:val="TableParagraph"/>
              <w:spacing w:line="261" w:lineRule="exact"/>
              <w:ind w:left="148"/>
              <w:jc w:val="left"/>
              <w:rPr>
                <w:sz w:val="24"/>
              </w:rPr>
            </w:pPr>
            <w:r>
              <w:rPr>
                <w:sz w:val="24"/>
              </w:rPr>
              <w:t>IgM Covid-19</w:t>
            </w:r>
          </w:p>
        </w:tc>
        <w:tc>
          <w:tcPr>
            <w:tcW w:w="1060" w:type="dxa"/>
          </w:tcPr>
          <w:p>
            <w:pPr>
              <w:pStyle w:val="TableParagraph"/>
              <w:spacing w:line="271" w:lineRule="exact"/>
              <w:ind w:right="197"/>
              <w:rPr>
                <w:sz w:val="24"/>
              </w:rPr>
            </w:pPr>
            <w:r>
              <w:rPr>
                <w:sz w:val="24"/>
              </w:rPr>
              <w:t>580</w:t>
            </w:r>
          </w:p>
        </w:tc>
      </w:tr>
      <w:tr>
        <w:trPr>
          <w:trHeight w:val="551" w:hRule="atLeast"/>
        </w:trPr>
        <w:tc>
          <w:tcPr>
            <w:tcW w:w="589" w:type="dxa"/>
          </w:tcPr>
          <w:p>
            <w:pPr>
              <w:pStyle w:val="TableParagraph"/>
              <w:spacing w:line="271" w:lineRule="exact"/>
              <w:ind w:left="179" w:right="128"/>
              <w:jc w:val="center"/>
              <w:rPr>
                <w:sz w:val="24"/>
              </w:rPr>
            </w:pPr>
            <w:r>
              <w:rPr>
                <w:sz w:val="24"/>
              </w:rPr>
              <w:t>68</w:t>
            </w:r>
          </w:p>
        </w:tc>
        <w:tc>
          <w:tcPr>
            <w:tcW w:w="2560" w:type="dxa"/>
          </w:tcPr>
          <w:p>
            <w:pPr>
              <w:pStyle w:val="TableParagraph"/>
              <w:spacing w:line="271" w:lineRule="exact"/>
              <w:ind w:left="148"/>
              <w:jc w:val="left"/>
              <w:rPr>
                <w:sz w:val="24"/>
              </w:rPr>
            </w:pPr>
            <w:r>
              <w:rPr>
                <w:sz w:val="24"/>
              </w:rPr>
              <w:t>Detección serológica</w:t>
            </w:r>
          </w:p>
          <w:p>
            <w:pPr>
              <w:pStyle w:val="TableParagraph"/>
              <w:spacing w:line="261" w:lineRule="exact"/>
              <w:ind w:left="148"/>
              <w:jc w:val="left"/>
              <w:rPr>
                <w:sz w:val="24"/>
              </w:rPr>
            </w:pPr>
            <w:r>
              <w:rPr>
                <w:sz w:val="24"/>
              </w:rPr>
              <w:t>del virus de Zika</w:t>
            </w:r>
          </w:p>
        </w:tc>
        <w:tc>
          <w:tcPr>
            <w:tcW w:w="1060" w:type="dxa"/>
          </w:tcPr>
          <w:p>
            <w:pPr>
              <w:pStyle w:val="TableParagraph"/>
              <w:spacing w:line="271" w:lineRule="exact"/>
              <w:ind w:right="197"/>
              <w:rPr>
                <w:sz w:val="24"/>
              </w:rPr>
            </w:pPr>
            <w:r>
              <w:rPr>
                <w:sz w:val="24"/>
              </w:rPr>
              <w:t>580</w:t>
            </w:r>
          </w:p>
        </w:tc>
      </w:tr>
      <w:tr>
        <w:trPr>
          <w:trHeight w:val="828" w:hRule="atLeast"/>
        </w:trPr>
        <w:tc>
          <w:tcPr>
            <w:tcW w:w="589" w:type="dxa"/>
          </w:tcPr>
          <w:p>
            <w:pPr>
              <w:pStyle w:val="TableParagraph"/>
              <w:spacing w:line="271" w:lineRule="exact"/>
              <w:ind w:left="179" w:right="128"/>
              <w:jc w:val="center"/>
              <w:rPr>
                <w:sz w:val="24"/>
              </w:rPr>
            </w:pPr>
            <w:r>
              <w:rPr>
                <w:sz w:val="24"/>
              </w:rPr>
              <w:t>69</w:t>
            </w:r>
          </w:p>
        </w:tc>
        <w:tc>
          <w:tcPr>
            <w:tcW w:w="2560" w:type="dxa"/>
          </w:tcPr>
          <w:p>
            <w:pPr>
              <w:pStyle w:val="TableParagraph"/>
              <w:ind w:left="148" w:right="372"/>
              <w:jc w:val="left"/>
              <w:rPr>
                <w:sz w:val="24"/>
              </w:rPr>
            </w:pPr>
            <w:r>
              <w:rPr>
                <w:sz w:val="24"/>
              </w:rPr>
              <w:t>Detección serológica del virus de</w:t>
            </w:r>
          </w:p>
          <w:p>
            <w:pPr>
              <w:pStyle w:val="TableParagraph"/>
              <w:spacing w:line="261" w:lineRule="exact"/>
              <w:ind w:left="148"/>
              <w:jc w:val="left"/>
              <w:rPr>
                <w:sz w:val="24"/>
              </w:rPr>
            </w:pPr>
            <w:r>
              <w:rPr>
                <w:sz w:val="24"/>
              </w:rPr>
              <w:t>Chikunguña</w:t>
            </w:r>
          </w:p>
        </w:tc>
        <w:tc>
          <w:tcPr>
            <w:tcW w:w="1060" w:type="dxa"/>
          </w:tcPr>
          <w:p>
            <w:pPr>
              <w:pStyle w:val="TableParagraph"/>
              <w:spacing w:line="271" w:lineRule="exact"/>
              <w:ind w:right="197"/>
              <w:rPr>
                <w:sz w:val="24"/>
              </w:rPr>
            </w:pPr>
            <w:r>
              <w:rPr>
                <w:sz w:val="24"/>
              </w:rPr>
              <w:t>580</w:t>
            </w:r>
          </w:p>
        </w:tc>
      </w:tr>
      <w:tr>
        <w:trPr>
          <w:trHeight w:val="552" w:hRule="atLeast"/>
        </w:trPr>
        <w:tc>
          <w:tcPr>
            <w:tcW w:w="589" w:type="dxa"/>
          </w:tcPr>
          <w:p>
            <w:pPr>
              <w:pStyle w:val="TableParagraph"/>
              <w:spacing w:line="271" w:lineRule="exact"/>
              <w:ind w:left="51"/>
              <w:jc w:val="center"/>
              <w:rPr>
                <w:b/>
                <w:sz w:val="24"/>
              </w:rPr>
            </w:pPr>
            <w:r>
              <w:rPr>
                <w:b/>
                <w:sz w:val="24"/>
              </w:rPr>
              <w:t>a</w:t>
            </w:r>
          </w:p>
        </w:tc>
        <w:tc>
          <w:tcPr>
            <w:tcW w:w="2560" w:type="dxa"/>
          </w:tcPr>
          <w:p>
            <w:pPr>
              <w:pStyle w:val="TableParagraph"/>
              <w:spacing w:line="271" w:lineRule="exact"/>
              <w:ind w:left="148"/>
              <w:jc w:val="left"/>
              <w:rPr>
                <w:b/>
                <w:sz w:val="24"/>
              </w:rPr>
            </w:pPr>
            <w:r>
              <w:rPr>
                <w:b/>
                <w:sz w:val="24"/>
              </w:rPr>
              <w:t>Laboratorio de</w:t>
            </w:r>
          </w:p>
          <w:p>
            <w:pPr>
              <w:pStyle w:val="TableParagraph"/>
              <w:spacing w:line="261" w:lineRule="exact"/>
              <w:ind w:left="148"/>
              <w:jc w:val="left"/>
              <w:rPr>
                <w:b/>
                <w:sz w:val="24"/>
              </w:rPr>
            </w:pPr>
            <w:r>
              <w:rPr>
                <w:b/>
                <w:sz w:val="24"/>
              </w:rPr>
              <w:t>alimentos</w:t>
            </w:r>
          </w:p>
        </w:tc>
        <w:tc>
          <w:tcPr>
            <w:tcW w:w="1060" w:type="dxa"/>
          </w:tcPr>
          <w:p>
            <w:pPr>
              <w:pStyle w:val="TableParagraph"/>
              <w:jc w:val="left"/>
              <w:rPr>
                <w:sz w:val="24"/>
              </w:rPr>
            </w:pPr>
          </w:p>
        </w:tc>
      </w:tr>
      <w:tr>
        <w:trPr>
          <w:trHeight w:val="552" w:hRule="atLeast"/>
        </w:trPr>
        <w:tc>
          <w:tcPr>
            <w:tcW w:w="589" w:type="dxa"/>
          </w:tcPr>
          <w:p>
            <w:pPr>
              <w:pStyle w:val="TableParagraph"/>
              <w:spacing w:line="271" w:lineRule="exact"/>
              <w:ind w:left="51"/>
              <w:jc w:val="center"/>
              <w:rPr>
                <w:sz w:val="24"/>
              </w:rPr>
            </w:pPr>
            <w:r>
              <w:rPr>
                <w:sz w:val="24"/>
              </w:rPr>
              <w:t>1</w:t>
            </w:r>
          </w:p>
        </w:tc>
        <w:tc>
          <w:tcPr>
            <w:tcW w:w="2560" w:type="dxa"/>
          </w:tcPr>
          <w:p>
            <w:pPr>
              <w:pStyle w:val="TableParagraph"/>
              <w:spacing w:line="271" w:lineRule="exact"/>
              <w:ind w:left="148"/>
              <w:jc w:val="left"/>
              <w:rPr>
                <w:sz w:val="24"/>
              </w:rPr>
            </w:pPr>
            <w:r>
              <w:rPr>
                <w:sz w:val="24"/>
              </w:rPr>
              <w:t>Clembuterol en</w:t>
            </w:r>
          </w:p>
          <w:p>
            <w:pPr>
              <w:pStyle w:val="TableParagraph"/>
              <w:spacing w:line="261" w:lineRule="exact"/>
              <w:ind w:left="148"/>
              <w:jc w:val="left"/>
              <w:rPr>
                <w:sz w:val="24"/>
              </w:rPr>
            </w:pPr>
            <w:r>
              <w:rPr>
                <w:sz w:val="24"/>
              </w:rPr>
              <w:t>hígado</w:t>
            </w:r>
          </w:p>
        </w:tc>
        <w:tc>
          <w:tcPr>
            <w:tcW w:w="1060" w:type="dxa"/>
          </w:tcPr>
          <w:p>
            <w:pPr>
              <w:pStyle w:val="TableParagraph"/>
              <w:spacing w:line="271" w:lineRule="exact"/>
              <w:ind w:right="197"/>
              <w:rPr>
                <w:sz w:val="24"/>
              </w:rPr>
            </w:pPr>
            <w:r>
              <w:rPr>
                <w:sz w:val="24"/>
              </w:rPr>
              <w:t>1,210</w:t>
            </w:r>
          </w:p>
        </w:tc>
      </w:tr>
      <w:tr>
        <w:trPr>
          <w:trHeight w:val="552" w:hRule="atLeast"/>
        </w:trPr>
        <w:tc>
          <w:tcPr>
            <w:tcW w:w="589" w:type="dxa"/>
          </w:tcPr>
          <w:p>
            <w:pPr>
              <w:pStyle w:val="TableParagraph"/>
              <w:spacing w:line="271" w:lineRule="exact"/>
              <w:ind w:left="51"/>
              <w:jc w:val="center"/>
              <w:rPr>
                <w:sz w:val="24"/>
              </w:rPr>
            </w:pPr>
            <w:r>
              <w:rPr>
                <w:sz w:val="24"/>
              </w:rPr>
              <w:t>2</w:t>
            </w:r>
          </w:p>
        </w:tc>
        <w:tc>
          <w:tcPr>
            <w:tcW w:w="2560" w:type="dxa"/>
          </w:tcPr>
          <w:p>
            <w:pPr>
              <w:pStyle w:val="TableParagraph"/>
              <w:spacing w:line="271" w:lineRule="exact"/>
              <w:ind w:left="148"/>
              <w:jc w:val="left"/>
              <w:rPr>
                <w:sz w:val="24"/>
              </w:rPr>
            </w:pPr>
            <w:r>
              <w:rPr>
                <w:sz w:val="24"/>
              </w:rPr>
              <w:t>Clembuterol en</w:t>
            </w:r>
          </w:p>
          <w:p>
            <w:pPr>
              <w:pStyle w:val="TableParagraph"/>
              <w:spacing w:line="261" w:lineRule="exact"/>
              <w:ind w:left="148"/>
              <w:jc w:val="left"/>
              <w:rPr>
                <w:sz w:val="24"/>
              </w:rPr>
            </w:pPr>
            <w:r>
              <w:rPr>
                <w:sz w:val="24"/>
              </w:rPr>
              <w:t>músculo</w:t>
            </w:r>
          </w:p>
        </w:tc>
        <w:tc>
          <w:tcPr>
            <w:tcW w:w="1060" w:type="dxa"/>
          </w:tcPr>
          <w:p>
            <w:pPr>
              <w:pStyle w:val="TableParagraph"/>
              <w:spacing w:line="271" w:lineRule="exact"/>
              <w:ind w:right="197"/>
              <w:rPr>
                <w:sz w:val="24"/>
              </w:rPr>
            </w:pPr>
            <w:r>
              <w:rPr>
                <w:sz w:val="24"/>
              </w:rPr>
              <w:t>1,210</w:t>
            </w:r>
          </w:p>
        </w:tc>
      </w:tr>
      <w:tr>
        <w:trPr>
          <w:trHeight w:val="275" w:hRule="atLeast"/>
        </w:trPr>
        <w:tc>
          <w:tcPr>
            <w:tcW w:w="589" w:type="dxa"/>
          </w:tcPr>
          <w:p>
            <w:pPr>
              <w:pStyle w:val="TableParagraph"/>
              <w:spacing w:line="256" w:lineRule="exact"/>
              <w:ind w:left="51"/>
              <w:jc w:val="center"/>
              <w:rPr>
                <w:sz w:val="24"/>
              </w:rPr>
            </w:pPr>
            <w:r>
              <w:rPr>
                <w:sz w:val="24"/>
              </w:rPr>
              <w:t>3</w:t>
            </w:r>
          </w:p>
        </w:tc>
        <w:tc>
          <w:tcPr>
            <w:tcW w:w="2560" w:type="dxa"/>
          </w:tcPr>
          <w:p>
            <w:pPr>
              <w:pStyle w:val="TableParagraph"/>
              <w:spacing w:line="256" w:lineRule="exact"/>
              <w:ind w:left="148"/>
              <w:jc w:val="left"/>
              <w:rPr>
                <w:sz w:val="24"/>
              </w:rPr>
            </w:pPr>
            <w:r>
              <w:rPr>
                <w:sz w:val="24"/>
              </w:rPr>
              <w:t>Clembuterol en orina</w:t>
            </w:r>
          </w:p>
        </w:tc>
        <w:tc>
          <w:tcPr>
            <w:tcW w:w="1060" w:type="dxa"/>
          </w:tcPr>
          <w:p>
            <w:pPr>
              <w:pStyle w:val="TableParagraph"/>
              <w:spacing w:line="256" w:lineRule="exact"/>
              <w:ind w:right="197"/>
              <w:rPr>
                <w:sz w:val="24"/>
              </w:rPr>
            </w:pPr>
            <w:r>
              <w:rPr>
                <w:sz w:val="24"/>
              </w:rPr>
              <w:t>1,085</w:t>
            </w:r>
          </w:p>
        </w:tc>
      </w:tr>
      <w:tr>
        <w:trPr>
          <w:trHeight w:val="276" w:hRule="atLeast"/>
        </w:trPr>
        <w:tc>
          <w:tcPr>
            <w:tcW w:w="589" w:type="dxa"/>
          </w:tcPr>
          <w:p>
            <w:pPr>
              <w:pStyle w:val="TableParagraph"/>
              <w:spacing w:line="256" w:lineRule="exact"/>
              <w:ind w:left="51"/>
              <w:jc w:val="center"/>
              <w:rPr>
                <w:sz w:val="24"/>
              </w:rPr>
            </w:pPr>
            <w:r>
              <w:rPr>
                <w:sz w:val="24"/>
              </w:rPr>
              <w:t>4</w:t>
            </w:r>
          </w:p>
        </w:tc>
        <w:tc>
          <w:tcPr>
            <w:tcW w:w="2560" w:type="dxa"/>
          </w:tcPr>
          <w:p>
            <w:pPr>
              <w:pStyle w:val="TableParagraph"/>
              <w:spacing w:line="256" w:lineRule="exact"/>
              <w:ind w:left="148"/>
              <w:jc w:val="left"/>
              <w:rPr>
                <w:sz w:val="24"/>
              </w:rPr>
            </w:pPr>
            <w:r>
              <w:rPr>
                <w:sz w:val="24"/>
              </w:rPr>
              <w:t>Clembuterol en retina</w:t>
            </w:r>
          </w:p>
        </w:tc>
        <w:tc>
          <w:tcPr>
            <w:tcW w:w="1060" w:type="dxa"/>
          </w:tcPr>
          <w:p>
            <w:pPr>
              <w:pStyle w:val="TableParagraph"/>
              <w:spacing w:line="256" w:lineRule="exact"/>
              <w:ind w:right="197"/>
              <w:rPr>
                <w:sz w:val="24"/>
              </w:rPr>
            </w:pPr>
            <w:r>
              <w:rPr>
                <w:sz w:val="24"/>
              </w:rPr>
              <w:t>1,085</w:t>
            </w:r>
          </w:p>
        </w:tc>
      </w:tr>
      <w:tr>
        <w:trPr>
          <w:trHeight w:val="275" w:hRule="atLeast"/>
        </w:trPr>
        <w:tc>
          <w:tcPr>
            <w:tcW w:w="589" w:type="dxa"/>
          </w:tcPr>
          <w:p>
            <w:pPr>
              <w:pStyle w:val="TableParagraph"/>
              <w:spacing w:line="256" w:lineRule="exact"/>
              <w:ind w:left="51"/>
              <w:jc w:val="center"/>
              <w:rPr>
                <w:sz w:val="24"/>
              </w:rPr>
            </w:pPr>
            <w:r>
              <w:rPr>
                <w:sz w:val="24"/>
              </w:rPr>
              <w:t>5</w:t>
            </w:r>
          </w:p>
        </w:tc>
        <w:tc>
          <w:tcPr>
            <w:tcW w:w="2560" w:type="dxa"/>
          </w:tcPr>
          <w:p>
            <w:pPr>
              <w:pStyle w:val="TableParagraph"/>
              <w:spacing w:line="256" w:lineRule="exact"/>
              <w:ind w:left="148"/>
              <w:jc w:val="left"/>
              <w:rPr>
                <w:sz w:val="24"/>
              </w:rPr>
            </w:pPr>
            <w:r>
              <w:rPr>
                <w:sz w:val="24"/>
              </w:rPr>
              <w:t>Clembuterol en riñón</w:t>
            </w:r>
          </w:p>
        </w:tc>
        <w:tc>
          <w:tcPr>
            <w:tcW w:w="1060" w:type="dxa"/>
          </w:tcPr>
          <w:p>
            <w:pPr>
              <w:pStyle w:val="TableParagraph"/>
              <w:spacing w:line="256" w:lineRule="exact"/>
              <w:ind w:right="197"/>
              <w:rPr>
                <w:sz w:val="24"/>
              </w:rPr>
            </w:pPr>
            <w:r>
              <w:rPr>
                <w:sz w:val="24"/>
              </w:rPr>
              <w:t>1,210</w:t>
            </w:r>
          </w:p>
        </w:tc>
      </w:tr>
      <w:tr>
        <w:trPr>
          <w:trHeight w:val="276" w:hRule="atLeast"/>
        </w:trPr>
        <w:tc>
          <w:tcPr>
            <w:tcW w:w="589" w:type="dxa"/>
          </w:tcPr>
          <w:p>
            <w:pPr>
              <w:pStyle w:val="TableParagraph"/>
              <w:spacing w:line="256" w:lineRule="exact"/>
              <w:ind w:left="51"/>
              <w:jc w:val="center"/>
              <w:rPr>
                <w:sz w:val="24"/>
              </w:rPr>
            </w:pPr>
            <w:r>
              <w:rPr>
                <w:sz w:val="24"/>
              </w:rPr>
              <w:t>6</w:t>
            </w:r>
          </w:p>
        </w:tc>
        <w:tc>
          <w:tcPr>
            <w:tcW w:w="2560" w:type="dxa"/>
          </w:tcPr>
          <w:p>
            <w:pPr>
              <w:pStyle w:val="TableParagraph"/>
              <w:spacing w:line="256" w:lineRule="exact"/>
              <w:ind w:left="148"/>
              <w:jc w:val="left"/>
              <w:rPr>
                <w:sz w:val="24"/>
              </w:rPr>
            </w:pPr>
            <w:r>
              <w:rPr>
                <w:sz w:val="24"/>
              </w:rPr>
              <w:t>Clembuterol en suero</w:t>
            </w:r>
          </w:p>
        </w:tc>
        <w:tc>
          <w:tcPr>
            <w:tcW w:w="1060" w:type="dxa"/>
          </w:tcPr>
          <w:p>
            <w:pPr>
              <w:pStyle w:val="TableParagraph"/>
              <w:spacing w:line="256" w:lineRule="exact"/>
              <w:ind w:right="197"/>
              <w:rPr>
                <w:sz w:val="24"/>
              </w:rPr>
            </w:pPr>
            <w:r>
              <w:rPr>
                <w:sz w:val="24"/>
              </w:rPr>
              <w:t>1,085</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2560" w:type="dxa"/>
          </w:tcPr>
          <w:p>
            <w:pPr>
              <w:pStyle w:val="TableParagraph"/>
              <w:spacing w:line="256" w:lineRule="exact"/>
              <w:ind w:left="148"/>
              <w:jc w:val="left"/>
              <w:rPr>
                <w:sz w:val="24"/>
              </w:rPr>
            </w:pPr>
            <w:r>
              <w:rPr>
                <w:sz w:val="24"/>
              </w:rPr>
              <w:t>Cloruros</w:t>
            </w:r>
          </w:p>
        </w:tc>
        <w:tc>
          <w:tcPr>
            <w:tcW w:w="1060" w:type="dxa"/>
          </w:tcPr>
          <w:p>
            <w:pPr>
              <w:pStyle w:val="TableParagraph"/>
              <w:spacing w:line="256" w:lineRule="exact"/>
              <w:ind w:right="197"/>
              <w:rPr>
                <w:sz w:val="24"/>
              </w:rPr>
            </w:pPr>
            <w:r>
              <w:rPr>
                <w:sz w:val="24"/>
              </w:rPr>
              <w:t>165</w:t>
            </w:r>
          </w:p>
        </w:tc>
      </w:tr>
      <w:tr>
        <w:trPr>
          <w:trHeight w:val="552" w:hRule="atLeast"/>
        </w:trPr>
        <w:tc>
          <w:tcPr>
            <w:tcW w:w="589" w:type="dxa"/>
          </w:tcPr>
          <w:p>
            <w:pPr>
              <w:pStyle w:val="TableParagraph"/>
              <w:spacing w:line="271" w:lineRule="exact"/>
              <w:ind w:left="51"/>
              <w:jc w:val="center"/>
              <w:rPr>
                <w:sz w:val="24"/>
              </w:rPr>
            </w:pPr>
            <w:r>
              <w:rPr>
                <w:sz w:val="24"/>
              </w:rPr>
              <w:t>8</w:t>
            </w:r>
          </w:p>
        </w:tc>
        <w:tc>
          <w:tcPr>
            <w:tcW w:w="256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arsénico</w:t>
            </w:r>
          </w:p>
        </w:tc>
        <w:tc>
          <w:tcPr>
            <w:tcW w:w="1060" w:type="dxa"/>
          </w:tcPr>
          <w:p>
            <w:pPr>
              <w:pStyle w:val="TableParagraph"/>
              <w:spacing w:line="271" w:lineRule="exact"/>
              <w:ind w:right="197"/>
              <w:rPr>
                <w:sz w:val="24"/>
              </w:rPr>
            </w:pPr>
            <w:r>
              <w:rPr>
                <w:sz w:val="24"/>
              </w:rPr>
              <w:t>1,050</w:t>
            </w:r>
          </w:p>
        </w:tc>
      </w:tr>
      <w:tr>
        <w:trPr>
          <w:trHeight w:val="552" w:hRule="atLeast"/>
        </w:trPr>
        <w:tc>
          <w:tcPr>
            <w:tcW w:w="589" w:type="dxa"/>
          </w:tcPr>
          <w:p>
            <w:pPr>
              <w:pStyle w:val="TableParagraph"/>
              <w:spacing w:line="271" w:lineRule="exact"/>
              <w:ind w:left="51"/>
              <w:jc w:val="center"/>
              <w:rPr>
                <w:sz w:val="24"/>
              </w:rPr>
            </w:pPr>
            <w:r>
              <w:rPr>
                <w:sz w:val="24"/>
              </w:rPr>
              <w:t>9</w:t>
            </w:r>
          </w:p>
        </w:tc>
        <w:tc>
          <w:tcPr>
            <w:tcW w:w="256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cadmio</w:t>
            </w:r>
          </w:p>
        </w:tc>
        <w:tc>
          <w:tcPr>
            <w:tcW w:w="1060" w:type="dxa"/>
          </w:tcPr>
          <w:p>
            <w:pPr>
              <w:pStyle w:val="TableParagraph"/>
              <w:spacing w:line="271" w:lineRule="exact"/>
              <w:ind w:right="197"/>
              <w:rPr>
                <w:sz w:val="24"/>
              </w:rPr>
            </w:pPr>
            <w:r>
              <w:rPr>
                <w:sz w:val="24"/>
              </w:rPr>
              <w:t>1,050</w:t>
            </w:r>
          </w:p>
        </w:tc>
      </w:tr>
      <w:tr>
        <w:trPr>
          <w:trHeight w:val="551" w:hRule="atLeast"/>
        </w:trPr>
        <w:tc>
          <w:tcPr>
            <w:tcW w:w="589" w:type="dxa"/>
          </w:tcPr>
          <w:p>
            <w:pPr>
              <w:pStyle w:val="TableParagraph"/>
              <w:spacing w:line="271" w:lineRule="exact"/>
              <w:ind w:left="179" w:right="128"/>
              <w:jc w:val="center"/>
              <w:rPr>
                <w:sz w:val="24"/>
              </w:rPr>
            </w:pPr>
            <w:r>
              <w:rPr>
                <w:sz w:val="24"/>
              </w:rPr>
              <w:t>10</w:t>
            </w:r>
          </w:p>
        </w:tc>
        <w:tc>
          <w:tcPr>
            <w:tcW w:w="256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cobre</w:t>
            </w:r>
          </w:p>
        </w:tc>
        <w:tc>
          <w:tcPr>
            <w:tcW w:w="1060" w:type="dxa"/>
          </w:tcPr>
          <w:p>
            <w:pPr>
              <w:pStyle w:val="TableParagraph"/>
              <w:spacing w:line="271" w:lineRule="exact"/>
              <w:ind w:right="197"/>
              <w:rPr>
                <w:sz w:val="24"/>
              </w:rPr>
            </w:pPr>
            <w:r>
              <w:rPr>
                <w:sz w:val="24"/>
              </w:rPr>
              <w:t>1,050</w:t>
            </w:r>
          </w:p>
        </w:tc>
      </w:tr>
      <w:tr>
        <w:trPr>
          <w:trHeight w:val="551" w:hRule="atLeast"/>
        </w:trPr>
        <w:tc>
          <w:tcPr>
            <w:tcW w:w="589" w:type="dxa"/>
          </w:tcPr>
          <w:p>
            <w:pPr>
              <w:pStyle w:val="TableParagraph"/>
              <w:spacing w:line="271" w:lineRule="exact"/>
              <w:ind w:left="179" w:right="128"/>
              <w:jc w:val="center"/>
              <w:rPr>
                <w:sz w:val="24"/>
              </w:rPr>
            </w:pPr>
            <w:r>
              <w:rPr>
                <w:sz w:val="24"/>
              </w:rPr>
              <w:t>11</w:t>
            </w:r>
          </w:p>
        </w:tc>
        <w:tc>
          <w:tcPr>
            <w:tcW w:w="256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cromo</w:t>
            </w:r>
          </w:p>
        </w:tc>
        <w:tc>
          <w:tcPr>
            <w:tcW w:w="1060" w:type="dxa"/>
          </w:tcPr>
          <w:p>
            <w:pPr>
              <w:pStyle w:val="TableParagraph"/>
              <w:spacing w:line="271" w:lineRule="exact"/>
              <w:ind w:right="197"/>
              <w:rPr>
                <w:sz w:val="24"/>
              </w:rPr>
            </w:pPr>
            <w:r>
              <w:rPr>
                <w:sz w:val="24"/>
              </w:rPr>
              <w:t>1,050</w:t>
            </w:r>
          </w:p>
        </w:tc>
      </w:tr>
      <w:tr>
        <w:trPr>
          <w:trHeight w:val="551" w:hRule="atLeast"/>
        </w:trPr>
        <w:tc>
          <w:tcPr>
            <w:tcW w:w="589" w:type="dxa"/>
          </w:tcPr>
          <w:p>
            <w:pPr>
              <w:pStyle w:val="TableParagraph"/>
              <w:spacing w:line="271" w:lineRule="exact"/>
              <w:ind w:left="179" w:right="128"/>
              <w:jc w:val="center"/>
              <w:rPr>
                <w:sz w:val="24"/>
              </w:rPr>
            </w:pPr>
            <w:r>
              <w:rPr>
                <w:sz w:val="24"/>
              </w:rPr>
              <w:t>12</w:t>
            </w:r>
          </w:p>
        </w:tc>
        <w:tc>
          <w:tcPr>
            <w:tcW w:w="256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fierro</w:t>
            </w:r>
          </w:p>
        </w:tc>
        <w:tc>
          <w:tcPr>
            <w:tcW w:w="1060" w:type="dxa"/>
          </w:tcPr>
          <w:p>
            <w:pPr>
              <w:pStyle w:val="TableParagraph"/>
              <w:spacing w:line="271" w:lineRule="exact"/>
              <w:ind w:right="197"/>
              <w:rPr>
                <w:sz w:val="24"/>
              </w:rPr>
            </w:pPr>
            <w:r>
              <w:rPr>
                <w:sz w:val="24"/>
              </w:rPr>
              <w:t>1,050</w:t>
            </w:r>
          </w:p>
        </w:tc>
      </w:tr>
      <w:tr>
        <w:trPr>
          <w:trHeight w:val="546" w:hRule="atLeast"/>
        </w:trPr>
        <w:tc>
          <w:tcPr>
            <w:tcW w:w="589" w:type="dxa"/>
          </w:tcPr>
          <w:p>
            <w:pPr>
              <w:pStyle w:val="TableParagraph"/>
              <w:spacing w:line="271" w:lineRule="exact"/>
              <w:ind w:left="179" w:right="128"/>
              <w:jc w:val="center"/>
              <w:rPr>
                <w:sz w:val="24"/>
              </w:rPr>
            </w:pPr>
            <w:r>
              <w:rPr>
                <w:sz w:val="24"/>
              </w:rPr>
              <w:t>13</w:t>
            </w:r>
          </w:p>
        </w:tc>
        <w:tc>
          <w:tcPr>
            <w:tcW w:w="2560" w:type="dxa"/>
          </w:tcPr>
          <w:p>
            <w:pPr>
              <w:pStyle w:val="TableParagraph"/>
              <w:spacing w:line="271" w:lineRule="exact"/>
              <w:ind w:left="148"/>
              <w:jc w:val="left"/>
              <w:rPr>
                <w:sz w:val="24"/>
              </w:rPr>
            </w:pPr>
            <w:r>
              <w:rPr>
                <w:sz w:val="24"/>
              </w:rPr>
              <w:t>Determinación de</w:t>
            </w:r>
          </w:p>
          <w:p>
            <w:pPr>
              <w:pStyle w:val="TableParagraph"/>
              <w:spacing w:line="256" w:lineRule="exact"/>
              <w:ind w:left="148"/>
              <w:jc w:val="left"/>
              <w:rPr>
                <w:sz w:val="24"/>
              </w:rPr>
            </w:pPr>
            <w:r>
              <w:rPr>
                <w:sz w:val="24"/>
              </w:rPr>
              <w:t>manganeso</w:t>
            </w:r>
          </w:p>
        </w:tc>
        <w:tc>
          <w:tcPr>
            <w:tcW w:w="1060" w:type="dxa"/>
          </w:tcPr>
          <w:p>
            <w:pPr>
              <w:pStyle w:val="TableParagraph"/>
              <w:spacing w:line="271" w:lineRule="exact"/>
              <w:ind w:right="197"/>
              <w:rPr>
                <w:sz w:val="24"/>
              </w:rPr>
            </w:pPr>
            <w:r>
              <w:rPr>
                <w:sz w:val="24"/>
              </w:rPr>
              <w:t>1,050</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61"/>
        <w:gridCol w:w="1061"/>
      </w:tblGrid>
      <w:tr>
        <w:trPr>
          <w:trHeight w:val="546" w:hRule="atLeast"/>
        </w:trPr>
        <w:tc>
          <w:tcPr>
            <w:tcW w:w="589" w:type="dxa"/>
          </w:tcPr>
          <w:p>
            <w:pPr>
              <w:pStyle w:val="TableParagraph"/>
              <w:spacing w:line="266" w:lineRule="exact"/>
              <w:ind w:left="179" w:right="128"/>
              <w:jc w:val="center"/>
              <w:rPr>
                <w:sz w:val="24"/>
              </w:rPr>
            </w:pPr>
            <w:r>
              <w:rPr>
                <w:sz w:val="24"/>
              </w:rPr>
              <w:t>14</w:t>
            </w:r>
          </w:p>
        </w:tc>
        <w:tc>
          <w:tcPr>
            <w:tcW w:w="2561" w:type="dxa"/>
          </w:tcPr>
          <w:p>
            <w:pPr>
              <w:pStyle w:val="TableParagraph"/>
              <w:spacing w:line="266" w:lineRule="exact"/>
              <w:ind w:left="148"/>
              <w:jc w:val="left"/>
              <w:rPr>
                <w:sz w:val="24"/>
              </w:rPr>
            </w:pPr>
            <w:r>
              <w:rPr>
                <w:sz w:val="24"/>
              </w:rPr>
              <w:t>Determinación de</w:t>
            </w:r>
          </w:p>
          <w:p>
            <w:pPr>
              <w:pStyle w:val="TableParagraph"/>
              <w:spacing w:line="261" w:lineRule="exact"/>
              <w:ind w:left="148"/>
              <w:jc w:val="left"/>
              <w:rPr>
                <w:sz w:val="24"/>
              </w:rPr>
            </w:pPr>
            <w:r>
              <w:rPr>
                <w:sz w:val="24"/>
              </w:rPr>
              <w:t>mercurio</w:t>
            </w:r>
          </w:p>
        </w:tc>
        <w:tc>
          <w:tcPr>
            <w:tcW w:w="1061" w:type="dxa"/>
          </w:tcPr>
          <w:p>
            <w:pPr>
              <w:pStyle w:val="TableParagraph"/>
              <w:spacing w:line="266" w:lineRule="exact"/>
              <w:ind w:right="199"/>
              <w:rPr>
                <w:sz w:val="24"/>
              </w:rPr>
            </w:pPr>
            <w:r>
              <w:rPr>
                <w:sz w:val="24"/>
              </w:rPr>
              <w:t>1,050</w:t>
            </w:r>
          </w:p>
        </w:tc>
      </w:tr>
      <w:tr>
        <w:trPr>
          <w:trHeight w:val="551" w:hRule="atLeast"/>
        </w:trPr>
        <w:tc>
          <w:tcPr>
            <w:tcW w:w="589" w:type="dxa"/>
          </w:tcPr>
          <w:p>
            <w:pPr>
              <w:pStyle w:val="TableParagraph"/>
              <w:spacing w:line="271" w:lineRule="exact"/>
              <w:ind w:left="179" w:right="128"/>
              <w:jc w:val="center"/>
              <w:rPr>
                <w:sz w:val="24"/>
              </w:rPr>
            </w:pPr>
            <w:r>
              <w:rPr>
                <w:sz w:val="24"/>
              </w:rPr>
              <w:t>15</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plata</w:t>
            </w:r>
          </w:p>
        </w:tc>
        <w:tc>
          <w:tcPr>
            <w:tcW w:w="1061" w:type="dxa"/>
          </w:tcPr>
          <w:p>
            <w:pPr>
              <w:pStyle w:val="TableParagraph"/>
              <w:spacing w:line="271" w:lineRule="exact"/>
              <w:ind w:right="199"/>
              <w:rPr>
                <w:sz w:val="24"/>
              </w:rPr>
            </w:pPr>
            <w:r>
              <w:rPr>
                <w:sz w:val="24"/>
              </w:rPr>
              <w:t>1,050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plomo</w:t>
            </w:r>
          </w:p>
        </w:tc>
        <w:tc>
          <w:tcPr>
            <w:tcW w:w="1061" w:type="dxa"/>
          </w:tcPr>
          <w:p>
            <w:pPr>
              <w:pStyle w:val="TableParagraph"/>
              <w:spacing w:line="271" w:lineRule="exact"/>
              <w:ind w:right="199"/>
              <w:rPr>
                <w:sz w:val="24"/>
              </w:rPr>
            </w:pPr>
            <w:r>
              <w:rPr>
                <w:sz w:val="24"/>
              </w:rPr>
              <w:t>1,050</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zinc</w:t>
            </w:r>
          </w:p>
        </w:tc>
        <w:tc>
          <w:tcPr>
            <w:tcW w:w="1061" w:type="dxa"/>
          </w:tcPr>
          <w:p>
            <w:pPr>
              <w:pStyle w:val="TableParagraph"/>
              <w:spacing w:line="271" w:lineRule="exact"/>
              <w:ind w:right="199"/>
              <w:rPr>
                <w:sz w:val="24"/>
              </w:rPr>
            </w:pPr>
            <w:r>
              <w:rPr>
                <w:sz w:val="24"/>
              </w:rPr>
              <w:t>1,050</w:t>
            </w:r>
          </w:p>
        </w:tc>
      </w:tr>
      <w:tr>
        <w:trPr>
          <w:trHeight w:val="551" w:hRule="atLeast"/>
        </w:trPr>
        <w:tc>
          <w:tcPr>
            <w:tcW w:w="589" w:type="dxa"/>
          </w:tcPr>
          <w:p>
            <w:pPr>
              <w:pStyle w:val="TableParagraph"/>
              <w:spacing w:line="271" w:lineRule="exact"/>
              <w:ind w:left="179" w:right="128"/>
              <w:jc w:val="center"/>
              <w:rPr>
                <w:sz w:val="24"/>
              </w:rPr>
            </w:pPr>
            <w:r>
              <w:rPr>
                <w:sz w:val="24"/>
              </w:rPr>
              <w:t>18</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aluminio</w:t>
            </w:r>
          </w:p>
        </w:tc>
        <w:tc>
          <w:tcPr>
            <w:tcW w:w="1061" w:type="dxa"/>
          </w:tcPr>
          <w:p>
            <w:pPr>
              <w:pStyle w:val="TableParagraph"/>
              <w:spacing w:line="271" w:lineRule="exact"/>
              <w:ind w:right="199"/>
              <w:rPr>
                <w:sz w:val="24"/>
              </w:rPr>
            </w:pPr>
            <w:r>
              <w:rPr>
                <w:sz w:val="24"/>
              </w:rPr>
              <w:t>1,050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bario</w:t>
            </w:r>
          </w:p>
        </w:tc>
        <w:tc>
          <w:tcPr>
            <w:tcW w:w="1061" w:type="dxa"/>
          </w:tcPr>
          <w:p>
            <w:pPr>
              <w:pStyle w:val="TableParagraph"/>
              <w:spacing w:line="271" w:lineRule="exact"/>
              <w:ind w:right="199"/>
              <w:rPr>
                <w:sz w:val="24"/>
              </w:rPr>
            </w:pPr>
            <w:r>
              <w:rPr>
                <w:sz w:val="24"/>
              </w:rPr>
              <w:t>1,050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níquel</w:t>
            </w:r>
          </w:p>
        </w:tc>
        <w:tc>
          <w:tcPr>
            <w:tcW w:w="1061" w:type="dxa"/>
          </w:tcPr>
          <w:p>
            <w:pPr>
              <w:pStyle w:val="TableParagraph"/>
              <w:spacing w:line="271" w:lineRule="exact"/>
              <w:ind w:right="199"/>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2561" w:type="dxa"/>
          </w:tcPr>
          <w:p>
            <w:pPr>
              <w:pStyle w:val="TableParagraph"/>
              <w:spacing w:line="256" w:lineRule="exact"/>
              <w:ind w:left="148"/>
              <w:jc w:val="left"/>
              <w:rPr>
                <w:sz w:val="24"/>
              </w:rPr>
            </w:pPr>
            <w:r>
              <w:rPr>
                <w:sz w:val="24"/>
              </w:rPr>
              <w:t>Dureza</w:t>
            </w:r>
          </w:p>
        </w:tc>
        <w:tc>
          <w:tcPr>
            <w:tcW w:w="1061" w:type="dxa"/>
          </w:tcPr>
          <w:p>
            <w:pPr>
              <w:pStyle w:val="TableParagraph"/>
              <w:spacing w:line="256" w:lineRule="exact"/>
              <w:ind w:right="199"/>
              <w:rPr>
                <w:sz w:val="24"/>
              </w:rPr>
            </w:pPr>
            <w:r>
              <w:rPr>
                <w:sz w:val="24"/>
              </w:rPr>
              <w:t>165</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2561" w:type="dxa"/>
          </w:tcPr>
          <w:p>
            <w:pPr>
              <w:pStyle w:val="TableParagraph"/>
              <w:spacing w:line="256" w:lineRule="exact"/>
              <w:ind w:left="148"/>
              <w:jc w:val="left"/>
              <w:rPr>
                <w:sz w:val="24"/>
              </w:rPr>
            </w:pPr>
            <w:r>
              <w:rPr>
                <w:sz w:val="24"/>
              </w:rPr>
              <w:t>Flúor en sal</w:t>
            </w:r>
          </w:p>
        </w:tc>
        <w:tc>
          <w:tcPr>
            <w:tcW w:w="1061" w:type="dxa"/>
          </w:tcPr>
          <w:p>
            <w:pPr>
              <w:pStyle w:val="TableParagraph"/>
              <w:spacing w:line="256" w:lineRule="exact"/>
              <w:ind w:right="199"/>
              <w:rPr>
                <w:sz w:val="24"/>
              </w:rPr>
            </w:pPr>
            <w:r>
              <w:rPr>
                <w:sz w:val="24"/>
              </w:rPr>
              <w:t>255</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2561" w:type="dxa"/>
          </w:tcPr>
          <w:p>
            <w:pPr>
              <w:pStyle w:val="TableParagraph"/>
              <w:spacing w:line="256" w:lineRule="exact"/>
              <w:ind w:left="148"/>
              <w:jc w:val="left"/>
              <w:rPr>
                <w:sz w:val="24"/>
              </w:rPr>
            </w:pPr>
            <w:r>
              <w:rPr>
                <w:sz w:val="24"/>
              </w:rPr>
              <w:t>Fluoruros como F-</w:t>
            </w:r>
          </w:p>
        </w:tc>
        <w:tc>
          <w:tcPr>
            <w:tcW w:w="1061" w:type="dxa"/>
          </w:tcPr>
          <w:p>
            <w:pPr>
              <w:pStyle w:val="TableParagraph"/>
              <w:spacing w:line="256" w:lineRule="exact"/>
              <w:ind w:right="199"/>
              <w:rPr>
                <w:sz w:val="24"/>
              </w:rPr>
            </w:pPr>
            <w:r>
              <w:rPr>
                <w:sz w:val="24"/>
              </w:rPr>
              <w:t>220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2561" w:type="dxa"/>
          </w:tcPr>
          <w:p>
            <w:pPr>
              <w:pStyle w:val="TableParagraph"/>
              <w:spacing w:line="256" w:lineRule="exact"/>
              <w:ind w:left="148"/>
              <w:jc w:val="left"/>
              <w:rPr>
                <w:sz w:val="24"/>
              </w:rPr>
            </w:pPr>
            <w:r>
              <w:rPr>
                <w:sz w:val="24"/>
              </w:rPr>
              <w:t>Fosfatasa residual</w:t>
            </w:r>
          </w:p>
        </w:tc>
        <w:tc>
          <w:tcPr>
            <w:tcW w:w="1061" w:type="dxa"/>
          </w:tcPr>
          <w:p>
            <w:pPr>
              <w:pStyle w:val="TableParagraph"/>
              <w:spacing w:line="256" w:lineRule="exact"/>
              <w:ind w:right="199"/>
              <w:rPr>
                <w:sz w:val="24"/>
              </w:rPr>
            </w:pPr>
            <w:r>
              <w:rPr>
                <w:sz w:val="24"/>
              </w:rPr>
              <w:t>335</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2561" w:type="dxa"/>
          </w:tcPr>
          <w:p>
            <w:pPr>
              <w:pStyle w:val="TableParagraph"/>
              <w:spacing w:line="256" w:lineRule="exact"/>
              <w:ind w:left="148"/>
              <w:jc w:val="left"/>
              <w:rPr>
                <w:sz w:val="24"/>
              </w:rPr>
            </w:pPr>
            <w:r>
              <w:rPr>
                <w:sz w:val="24"/>
              </w:rPr>
              <w:t>Grado alcohólico</w:t>
            </w:r>
          </w:p>
        </w:tc>
        <w:tc>
          <w:tcPr>
            <w:tcW w:w="1061" w:type="dxa"/>
          </w:tcPr>
          <w:p>
            <w:pPr>
              <w:pStyle w:val="TableParagraph"/>
              <w:spacing w:line="256" w:lineRule="exact"/>
              <w:ind w:right="199"/>
              <w:rPr>
                <w:sz w:val="24"/>
              </w:rPr>
            </w:pPr>
            <w:r>
              <w:rPr>
                <w:sz w:val="24"/>
              </w:rPr>
              <w:t>195</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2561" w:type="dxa"/>
          </w:tcPr>
          <w:p>
            <w:pPr>
              <w:pStyle w:val="TableParagraph"/>
              <w:spacing w:line="256" w:lineRule="exact"/>
              <w:ind w:left="148"/>
              <w:jc w:val="left"/>
              <w:rPr>
                <w:sz w:val="24"/>
              </w:rPr>
            </w:pPr>
            <w:r>
              <w:rPr>
                <w:sz w:val="24"/>
              </w:rPr>
              <w:t>Índice crioscópico</w:t>
            </w:r>
          </w:p>
        </w:tc>
        <w:tc>
          <w:tcPr>
            <w:tcW w:w="1061" w:type="dxa"/>
          </w:tcPr>
          <w:p>
            <w:pPr>
              <w:pStyle w:val="TableParagraph"/>
              <w:spacing w:line="256" w:lineRule="exact"/>
              <w:ind w:right="199"/>
              <w:rPr>
                <w:sz w:val="24"/>
              </w:rPr>
            </w:pPr>
            <w:r>
              <w:rPr>
                <w:sz w:val="24"/>
              </w:rPr>
              <w:t>165</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2561" w:type="dxa"/>
          </w:tcPr>
          <w:p>
            <w:pPr>
              <w:pStyle w:val="TableParagraph"/>
              <w:spacing w:line="271" w:lineRule="exact"/>
              <w:ind w:left="148"/>
              <w:jc w:val="left"/>
              <w:rPr>
                <w:sz w:val="24"/>
              </w:rPr>
            </w:pPr>
            <w:r>
              <w:rPr>
                <w:sz w:val="24"/>
              </w:rPr>
              <w:t>Inhibidores químicos</w:t>
            </w:r>
          </w:p>
          <w:p>
            <w:pPr>
              <w:pStyle w:val="TableParagraph"/>
              <w:spacing w:line="261" w:lineRule="exact"/>
              <w:ind w:left="148"/>
              <w:jc w:val="left"/>
              <w:rPr>
                <w:sz w:val="24"/>
              </w:rPr>
            </w:pPr>
            <w:r>
              <w:rPr>
                <w:sz w:val="24"/>
              </w:rPr>
              <w:t>en leche</w:t>
            </w:r>
          </w:p>
        </w:tc>
        <w:tc>
          <w:tcPr>
            <w:tcW w:w="1061" w:type="dxa"/>
          </w:tcPr>
          <w:p>
            <w:pPr>
              <w:pStyle w:val="TableParagraph"/>
              <w:spacing w:line="271" w:lineRule="exact"/>
              <w:ind w:right="199"/>
              <w:rPr>
                <w:sz w:val="24"/>
              </w:rPr>
            </w:pPr>
            <w:r>
              <w:rPr>
                <w:sz w:val="24"/>
              </w:rPr>
              <w:t>650</w:t>
            </w:r>
          </w:p>
        </w:tc>
      </w:tr>
      <w:tr>
        <w:trPr>
          <w:trHeight w:val="827" w:hRule="atLeast"/>
        </w:trPr>
        <w:tc>
          <w:tcPr>
            <w:tcW w:w="589" w:type="dxa"/>
          </w:tcPr>
          <w:p>
            <w:pPr>
              <w:pStyle w:val="TableParagraph"/>
              <w:spacing w:line="271" w:lineRule="exact"/>
              <w:ind w:left="179" w:right="128"/>
              <w:jc w:val="center"/>
              <w:rPr>
                <w:sz w:val="24"/>
              </w:rPr>
            </w:pPr>
            <w:r>
              <w:rPr>
                <w:sz w:val="24"/>
              </w:rPr>
              <w:t>28</w:t>
            </w:r>
          </w:p>
        </w:tc>
        <w:tc>
          <w:tcPr>
            <w:tcW w:w="2561" w:type="dxa"/>
          </w:tcPr>
          <w:p>
            <w:pPr>
              <w:pStyle w:val="TableParagraph"/>
              <w:spacing w:line="271" w:lineRule="exact"/>
              <w:ind w:left="148"/>
              <w:jc w:val="left"/>
              <w:rPr>
                <w:sz w:val="24"/>
              </w:rPr>
            </w:pPr>
            <w:r>
              <w:rPr>
                <w:sz w:val="24"/>
              </w:rPr>
              <w:t>Materia extraña</w:t>
            </w:r>
          </w:p>
          <w:p>
            <w:pPr>
              <w:pStyle w:val="TableParagraph"/>
              <w:spacing w:line="270" w:lineRule="atLeast"/>
              <w:ind w:left="148" w:right="1326"/>
              <w:jc w:val="left"/>
              <w:rPr>
                <w:sz w:val="24"/>
              </w:rPr>
            </w:pPr>
            <w:r>
              <w:rPr>
                <w:sz w:val="24"/>
              </w:rPr>
              <w:t>(alimentos complejos)</w:t>
            </w:r>
          </w:p>
        </w:tc>
        <w:tc>
          <w:tcPr>
            <w:tcW w:w="1061" w:type="dxa"/>
          </w:tcPr>
          <w:p>
            <w:pPr>
              <w:pStyle w:val="TableParagraph"/>
              <w:spacing w:line="271" w:lineRule="exact"/>
              <w:ind w:right="199"/>
              <w:rPr>
                <w:sz w:val="24"/>
              </w:rPr>
            </w:pPr>
            <w:r>
              <w:rPr>
                <w:sz w:val="24"/>
              </w:rPr>
              <w:t>475</w:t>
            </w:r>
          </w:p>
        </w:tc>
      </w:tr>
      <w:tr>
        <w:trPr>
          <w:trHeight w:val="552" w:hRule="atLeast"/>
        </w:trPr>
        <w:tc>
          <w:tcPr>
            <w:tcW w:w="589" w:type="dxa"/>
          </w:tcPr>
          <w:p>
            <w:pPr>
              <w:pStyle w:val="TableParagraph"/>
              <w:spacing w:line="271" w:lineRule="exact"/>
              <w:ind w:left="179" w:right="128"/>
              <w:jc w:val="center"/>
              <w:rPr>
                <w:sz w:val="24"/>
              </w:rPr>
            </w:pPr>
            <w:r>
              <w:rPr>
                <w:sz w:val="24"/>
              </w:rPr>
              <w:t>29</w:t>
            </w:r>
          </w:p>
        </w:tc>
        <w:tc>
          <w:tcPr>
            <w:tcW w:w="2561" w:type="dxa"/>
          </w:tcPr>
          <w:p>
            <w:pPr>
              <w:pStyle w:val="TableParagraph"/>
              <w:spacing w:line="271" w:lineRule="exact"/>
              <w:ind w:left="148"/>
              <w:jc w:val="left"/>
              <w:rPr>
                <w:sz w:val="24"/>
              </w:rPr>
            </w:pPr>
            <w:r>
              <w:rPr>
                <w:sz w:val="24"/>
              </w:rPr>
              <w:t>Materia extraña</w:t>
            </w:r>
          </w:p>
          <w:p>
            <w:pPr>
              <w:pStyle w:val="TableParagraph"/>
              <w:spacing w:line="261" w:lineRule="exact"/>
              <w:ind w:left="148"/>
              <w:jc w:val="left"/>
              <w:rPr>
                <w:sz w:val="24"/>
              </w:rPr>
            </w:pPr>
            <w:r>
              <w:rPr>
                <w:sz w:val="24"/>
              </w:rPr>
              <w:t>(líquidos)</w:t>
            </w:r>
          </w:p>
        </w:tc>
        <w:tc>
          <w:tcPr>
            <w:tcW w:w="1061" w:type="dxa"/>
          </w:tcPr>
          <w:p>
            <w:pPr>
              <w:pStyle w:val="TableParagraph"/>
              <w:spacing w:line="271" w:lineRule="exact"/>
              <w:ind w:right="199"/>
              <w:rPr>
                <w:sz w:val="24"/>
              </w:rPr>
            </w:pPr>
            <w:r>
              <w:rPr>
                <w:sz w:val="24"/>
              </w:rPr>
              <w:t>240</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2561" w:type="dxa"/>
          </w:tcPr>
          <w:p>
            <w:pPr>
              <w:pStyle w:val="TableParagraph"/>
              <w:spacing w:line="256" w:lineRule="exact"/>
              <w:ind w:left="148"/>
              <w:jc w:val="left"/>
              <w:rPr>
                <w:sz w:val="24"/>
              </w:rPr>
            </w:pPr>
            <w:r>
              <w:rPr>
                <w:sz w:val="24"/>
              </w:rPr>
              <w:t>Metanol</w:t>
            </w:r>
          </w:p>
        </w:tc>
        <w:tc>
          <w:tcPr>
            <w:tcW w:w="1061" w:type="dxa"/>
          </w:tcPr>
          <w:p>
            <w:pPr>
              <w:pStyle w:val="TableParagraph"/>
              <w:spacing w:line="256" w:lineRule="exact"/>
              <w:ind w:right="199"/>
              <w:rPr>
                <w:sz w:val="24"/>
              </w:rPr>
            </w:pPr>
            <w:r>
              <w:rPr>
                <w:sz w:val="24"/>
              </w:rPr>
              <w:t>505</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2561" w:type="dxa"/>
          </w:tcPr>
          <w:p>
            <w:pPr>
              <w:pStyle w:val="TableParagraph"/>
              <w:spacing w:line="256" w:lineRule="exact"/>
              <w:ind w:left="148"/>
              <w:jc w:val="left"/>
              <w:rPr>
                <w:sz w:val="24"/>
              </w:rPr>
            </w:pPr>
            <w:r>
              <w:rPr>
                <w:sz w:val="24"/>
              </w:rPr>
              <w:t>Nitritos</w:t>
            </w:r>
          </w:p>
        </w:tc>
        <w:tc>
          <w:tcPr>
            <w:tcW w:w="1061" w:type="dxa"/>
          </w:tcPr>
          <w:p>
            <w:pPr>
              <w:pStyle w:val="TableParagraph"/>
              <w:spacing w:line="256" w:lineRule="exact"/>
              <w:ind w:right="199"/>
              <w:rPr>
                <w:sz w:val="24"/>
              </w:rPr>
            </w:pPr>
            <w:r>
              <w:rPr>
                <w:sz w:val="24"/>
              </w:rPr>
              <w:t>335</w:t>
            </w:r>
          </w:p>
        </w:tc>
      </w:tr>
      <w:tr>
        <w:trPr>
          <w:trHeight w:val="275" w:hRule="atLeast"/>
        </w:trPr>
        <w:tc>
          <w:tcPr>
            <w:tcW w:w="589" w:type="dxa"/>
          </w:tcPr>
          <w:p>
            <w:pPr>
              <w:pStyle w:val="TableParagraph"/>
              <w:spacing w:line="256" w:lineRule="exact"/>
              <w:ind w:left="179" w:right="128"/>
              <w:jc w:val="center"/>
              <w:rPr>
                <w:sz w:val="24"/>
              </w:rPr>
            </w:pPr>
            <w:r>
              <w:rPr>
                <w:sz w:val="24"/>
              </w:rPr>
              <w:t>32</w:t>
            </w:r>
          </w:p>
        </w:tc>
        <w:tc>
          <w:tcPr>
            <w:tcW w:w="2561" w:type="dxa"/>
          </w:tcPr>
          <w:p>
            <w:pPr>
              <w:pStyle w:val="TableParagraph"/>
              <w:spacing w:line="256" w:lineRule="exact"/>
              <w:ind w:left="148"/>
              <w:jc w:val="left"/>
              <w:rPr>
                <w:sz w:val="24"/>
              </w:rPr>
            </w:pPr>
            <w:r>
              <w:rPr>
                <w:sz w:val="24"/>
              </w:rPr>
              <w:t>pH</w:t>
            </w:r>
          </w:p>
        </w:tc>
        <w:tc>
          <w:tcPr>
            <w:tcW w:w="1061" w:type="dxa"/>
          </w:tcPr>
          <w:p>
            <w:pPr>
              <w:pStyle w:val="TableParagraph"/>
              <w:spacing w:line="256" w:lineRule="exact"/>
              <w:ind w:right="199"/>
              <w:rPr>
                <w:sz w:val="24"/>
              </w:rPr>
            </w:pPr>
            <w:r>
              <w:rPr>
                <w:sz w:val="24"/>
              </w:rPr>
              <w:t>165</w:t>
            </w:r>
          </w:p>
        </w:tc>
      </w:tr>
      <w:tr>
        <w:trPr>
          <w:trHeight w:val="552" w:hRule="atLeast"/>
        </w:trPr>
        <w:tc>
          <w:tcPr>
            <w:tcW w:w="589" w:type="dxa"/>
          </w:tcPr>
          <w:p>
            <w:pPr>
              <w:pStyle w:val="TableParagraph"/>
              <w:spacing w:line="271" w:lineRule="exact"/>
              <w:ind w:left="179" w:right="128"/>
              <w:jc w:val="center"/>
              <w:rPr>
                <w:sz w:val="24"/>
              </w:rPr>
            </w:pPr>
            <w:r>
              <w:rPr>
                <w:sz w:val="24"/>
              </w:rPr>
              <w:t>33</w:t>
            </w:r>
          </w:p>
        </w:tc>
        <w:tc>
          <w:tcPr>
            <w:tcW w:w="2561" w:type="dxa"/>
          </w:tcPr>
          <w:p>
            <w:pPr>
              <w:pStyle w:val="TableParagraph"/>
              <w:spacing w:line="271" w:lineRule="exact"/>
              <w:ind w:left="148"/>
              <w:jc w:val="left"/>
              <w:rPr>
                <w:sz w:val="24"/>
              </w:rPr>
            </w:pPr>
            <w:r>
              <w:rPr>
                <w:sz w:val="24"/>
              </w:rPr>
              <w:t>Sólidos disueltos</w:t>
            </w:r>
          </w:p>
          <w:p>
            <w:pPr>
              <w:pStyle w:val="TableParagraph"/>
              <w:spacing w:line="261" w:lineRule="exact"/>
              <w:ind w:left="148"/>
              <w:jc w:val="left"/>
              <w:rPr>
                <w:sz w:val="24"/>
              </w:rPr>
            </w:pPr>
            <w:r>
              <w:rPr>
                <w:sz w:val="24"/>
              </w:rPr>
              <w:t>totales</w:t>
            </w:r>
          </w:p>
        </w:tc>
        <w:tc>
          <w:tcPr>
            <w:tcW w:w="1061" w:type="dxa"/>
          </w:tcPr>
          <w:p>
            <w:pPr>
              <w:pStyle w:val="TableParagraph"/>
              <w:spacing w:line="271" w:lineRule="exact"/>
              <w:ind w:right="199"/>
              <w:rPr>
                <w:sz w:val="24"/>
              </w:rPr>
            </w:pPr>
            <w:r>
              <w:rPr>
                <w:sz w:val="24"/>
              </w:rPr>
              <w:t>165</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2561" w:type="dxa"/>
          </w:tcPr>
          <w:p>
            <w:pPr>
              <w:pStyle w:val="TableParagraph"/>
              <w:spacing w:line="256" w:lineRule="exact"/>
              <w:ind w:left="148"/>
              <w:jc w:val="left"/>
              <w:rPr>
                <w:sz w:val="24"/>
              </w:rPr>
            </w:pPr>
            <w:r>
              <w:rPr>
                <w:sz w:val="24"/>
              </w:rPr>
              <w:t>Turbidez</w:t>
            </w:r>
          </w:p>
        </w:tc>
        <w:tc>
          <w:tcPr>
            <w:tcW w:w="1061" w:type="dxa"/>
          </w:tcPr>
          <w:p>
            <w:pPr>
              <w:pStyle w:val="TableParagraph"/>
              <w:spacing w:line="256" w:lineRule="exact"/>
              <w:ind w:right="199"/>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2561" w:type="dxa"/>
          </w:tcPr>
          <w:p>
            <w:pPr>
              <w:pStyle w:val="TableParagraph"/>
              <w:spacing w:line="256" w:lineRule="exact"/>
              <w:ind w:left="148"/>
              <w:jc w:val="left"/>
              <w:rPr>
                <w:sz w:val="24"/>
              </w:rPr>
            </w:pPr>
            <w:r>
              <w:rPr>
                <w:sz w:val="24"/>
              </w:rPr>
              <w:t>Yodo total</w:t>
            </w:r>
          </w:p>
        </w:tc>
        <w:tc>
          <w:tcPr>
            <w:tcW w:w="1061" w:type="dxa"/>
          </w:tcPr>
          <w:p>
            <w:pPr>
              <w:pStyle w:val="TableParagraph"/>
              <w:spacing w:line="256" w:lineRule="exact"/>
              <w:ind w:right="199"/>
              <w:rPr>
                <w:sz w:val="24"/>
              </w:rPr>
            </w:pPr>
            <w:r>
              <w:rPr>
                <w:sz w:val="24"/>
              </w:rPr>
              <w:t>255</w:t>
            </w:r>
          </w:p>
        </w:tc>
      </w:tr>
      <w:tr>
        <w:trPr>
          <w:trHeight w:val="828" w:hRule="atLeast"/>
        </w:trPr>
        <w:tc>
          <w:tcPr>
            <w:tcW w:w="589" w:type="dxa"/>
          </w:tcPr>
          <w:p>
            <w:pPr>
              <w:pStyle w:val="TableParagraph"/>
              <w:spacing w:line="271" w:lineRule="exact"/>
              <w:ind w:left="179" w:right="128"/>
              <w:jc w:val="center"/>
              <w:rPr>
                <w:sz w:val="24"/>
              </w:rPr>
            </w:pPr>
            <w:r>
              <w:rPr>
                <w:sz w:val="24"/>
              </w:rPr>
              <w:t>36</w:t>
            </w:r>
          </w:p>
        </w:tc>
        <w:tc>
          <w:tcPr>
            <w:tcW w:w="2561" w:type="dxa"/>
          </w:tcPr>
          <w:p>
            <w:pPr>
              <w:pStyle w:val="TableParagraph"/>
              <w:ind w:left="148"/>
              <w:jc w:val="left"/>
              <w:rPr>
                <w:sz w:val="24"/>
              </w:rPr>
            </w:pPr>
            <w:r>
              <w:rPr>
                <w:sz w:val="24"/>
              </w:rPr>
              <w:t>Aislamiento y serotipificación de</w:t>
            </w:r>
          </w:p>
          <w:p>
            <w:pPr>
              <w:pStyle w:val="TableParagraph"/>
              <w:spacing w:line="261" w:lineRule="exact"/>
              <w:ind w:left="148"/>
              <w:jc w:val="left"/>
              <w:rPr>
                <w:sz w:val="24"/>
              </w:rPr>
            </w:pPr>
            <w:r>
              <w:rPr>
                <w:sz w:val="24"/>
              </w:rPr>
              <w:t>shigella SPP</w:t>
            </w:r>
          </w:p>
        </w:tc>
        <w:tc>
          <w:tcPr>
            <w:tcW w:w="1061" w:type="dxa"/>
          </w:tcPr>
          <w:p>
            <w:pPr>
              <w:pStyle w:val="TableParagraph"/>
              <w:spacing w:line="271" w:lineRule="exact"/>
              <w:ind w:right="199"/>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2561" w:type="dxa"/>
          </w:tcPr>
          <w:p>
            <w:pPr>
              <w:pStyle w:val="TableParagraph"/>
              <w:spacing w:line="256" w:lineRule="exact"/>
              <w:ind w:left="148"/>
              <w:jc w:val="left"/>
              <w:rPr>
                <w:sz w:val="24"/>
              </w:rPr>
            </w:pPr>
            <w:r>
              <w:rPr>
                <w:sz w:val="24"/>
              </w:rPr>
              <w:t>Bacillus cereus</w:t>
            </w:r>
          </w:p>
        </w:tc>
        <w:tc>
          <w:tcPr>
            <w:tcW w:w="1061" w:type="dxa"/>
          </w:tcPr>
          <w:p>
            <w:pPr>
              <w:pStyle w:val="TableParagraph"/>
              <w:spacing w:line="256" w:lineRule="exact"/>
              <w:ind w:right="199"/>
              <w:rPr>
                <w:sz w:val="24"/>
              </w:rPr>
            </w:pPr>
            <w:r>
              <w:rPr>
                <w:sz w:val="24"/>
              </w:rPr>
              <w:t>525</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2561" w:type="dxa"/>
          </w:tcPr>
          <w:p>
            <w:pPr>
              <w:pStyle w:val="TableParagraph"/>
              <w:spacing w:line="256" w:lineRule="exact"/>
              <w:ind w:left="148"/>
              <w:jc w:val="left"/>
              <w:rPr>
                <w:sz w:val="24"/>
              </w:rPr>
            </w:pPr>
            <w:r>
              <w:rPr>
                <w:sz w:val="24"/>
              </w:rPr>
              <w:t>Brucella</w:t>
            </w:r>
          </w:p>
        </w:tc>
        <w:tc>
          <w:tcPr>
            <w:tcW w:w="1061" w:type="dxa"/>
          </w:tcPr>
          <w:p>
            <w:pPr>
              <w:pStyle w:val="TableParagraph"/>
              <w:spacing w:line="256" w:lineRule="exact"/>
              <w:ind w:right="199"/>
              <w:rPr>
                <w:sz w:val="24"/>
              </w:rPr>
            </w:pPr>
            <w:r>
              <w:rPr>
                <w:sz w:val="24"/>
              </w:rPr>
              <w:t>2,010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2561" w:type="dxa"/>
          </w:tcPr>
          <w:p>
            <w:pPr>
              <w:pStyle w:val="TableParagraph"/>
              <w:spacing w:line="256" w:lineRule="exact"/>
              <w:ind w:left="148"/>
              <w:jc w:val="left"/>
              <w:rPr>
                <w:sz w:val="24"/>
              </w:rPr>
            </w:pPr>
            <w:r>
              <w:rPr>
                <w:sz w:val="24"/>
              </w:rPr>
              <w:t>Coliformes fecales</w:t>
            </w:r>
          </w:p>
        </w:tc>
        <w:tc>
          <w:tcPr>
            <w:tcW w:w="1061" w:type="dxa"/>
          </w:tcPr>
          <w:p>
            <w:pPr>
              <w:pStyle w:val="TableParagraph"/>
              <w:spacing w:line="256" w:lineRule="exact"/>
              <w:ind w:right="199"/>
              <w:rPr>
                <w:sz w:val="24"/>
              </w:rPr>
            </w:pPr>
            <w:r>
              <w:rPr>
                <w:sz w:val="24"/>
              </w:rPr>
              <w:t>335</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2561" w:type="dxa"/>
          </w:tcPr>
          <w:p>
            <w:pPr>
              <w:pStyle w:val="TableParagraph"/>
              <w:spacing w:line="256" w:lineRule="exact"/>
              <w:ind w:left="148"/>
              <w:jc w:val="left"/>
              <w:rPr>
                <w:sz w:val="24"/>
              </w:rPr>
            </w:pPr>
            <w:r>
              <w:rPr>
                <w:sz w:val="24"/>
              </w:rPr>
              <w:t>Coliformes totales</w:t>
            </w:r>
          </w:p>
        </w:tc>
        <w:tc>
          <w:tcPr>
            <w:tcW w:w="1061" w:type="dxa"/>
          </w:tcPr>
          <w:p>
            <w:pPr>
              <w:pStyle w:val="TableParagraph"/>
              <w:spacing w:line="256" w:lineRule="exact"/>
              <w:ind w:right="199"/>
              <w:rPr>
                <w:sz w:val="24"/>
              </w:rPr>
            </w:pPr>
            <w:r>
              <w:rPr>
                <w:sz w:val="24"/>
              </w:rPr>
              <w:t>380</w:t>
            </w:r>
          </w:p>
        </w:tc>
      </w:tr>
      <w:tr>
        <w:trPr>
          <w:trHeight w:val="551" w:hRule="atLeast"/>
        </w:trPr>
        <w:tc>
          <w:tcPr>
            <w:tcW w:w="589" w:type="dxa"/>
          </w:tcPr>
          <w:p>
            <w:pPr>
              <w:pStyle w:val="TableParagraph"/>
              <w:spacing w:line="271" w:lineRule="exact"/>
              <w:ind w:left="179" w:right="128"/>
              <w:jc w:val="center"/>
              <w:rPr>
                <w:sz w:val="24"/>
              </w:rPr>
            </w:pPr>
            <w:r>
              <w:rPr>
                <w:sz w:val="24"/>
              </w:rPr>
              <w:t>41</w:t>
            </w:r>
          </w:p>
        </w:tc>
        <w:tc>
          <w:tcPr>
            <w:tcW w:w="2561" w:type="dxa"/>
          </w:tcPr>
          <w:p>
            <w:pPr>
              <w:pStyle w:val="TableParagraph"/>
              <w:spacing w:line="271" w:lineRule="exact"/>
              <w:ind w:left="148"/>
              <w:jc w:val="left"/>
              <w:rPr>
                <w:sz w:val="24"/>
              </w:rPr>
            </w:pPr>
            <w:r>
              <w:rPr>
                <w:sz w:val="24"/>
              </w:rPr>
              <w:t>Control biológico de</w:t>
            </w:r>
          </w:p>
          <w:p>
            <w:pPr>
              <w:pStyle w:val="TableParagraph"/>
              <w:spacing w:line="261" w:lineRule="exact"/>
              <w:ind w:left="148"/>
              <w:jc w:val="left"/>
              <w:rPr>
                <w:sz w:val="24"/>
              </w:rPr>
            </w:pPr>
            <w:r>
              <w:rPr>
                <w:sz w:val="24"/>
              </w:rPr>
              <w:t>esterilización</w:t>
            </w:r>
          </w:p>
        </w:tc>
        <w:tc>
          <w:tcPr>
            <w:tcW w:w="1061" w:type="dxa"/>
          </w:tcPr>
          <w:p>
            <w:pPr>
              <w:pStyle w:val="TableParagraph"/>
              <w:spacing w:line="271" w:lineRule="exact"/>
              <w:ind w:right="199"/>
              <w:rPr>
                <w:sz w:val="24"/>
              </w:rPr>
            </w:pPr>
            <w:r>
              <w:rPr>
                <w:sz w:val="24"/>
              </w:rPr>
              <w:t>255</w:t>
            </w:r>
          </w:p>
        </w:tc>
      </w:tr>
      <w:tr>
        <w:trPr>
          <w:trHeight w:val="551" w:hRule="atLeast"/>
        </w:trPr>
        <w:tc>
          <w:tcPr>
            <w:tcW w:w="589" w:type="dxa"/>
          </w:tcPr>
          <w:p>
            <w:pPr>
              <w:pStyle w:val="TableParagraph"/>
              <w:spacing w:line="271" w:lineRule="exact"/>
              <w:ind w:left="179" w:right="128"/>
              <w:jc w:val="center"/>
              <w:rPr>
                <w:sz w:val="24"/>
              </w:rPr>
            </w:pPr>
            <w:r>
              <w:rPr>
                <w:sz w:val="24"/>
              </w:rPr>
              <w:t>42</w:t>
            </w:r>
          </w:p>
        </w:tc>
        <w:tc>
          <w:tcPr>
            <w:tcW w:w="256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enterobacterias</w:t>
            </w:r>
          </w:p>
        </w:tc>
        <w:tc>
          <w:tcPr>
            <w:tcW w:w="1061" w:type="dxa"/>
          </w:tcPr>
          <w:p>
            <w:pPr>
              <w:pStyle w:val="TableParagraph"/>
              <w:spacing w:line="271" w:lineRule="exact"/>
              <w:ind w:right="199"/>
              <w:rPr>
                <w:sz w:val="24"/>
              </w:rPr>
            </w:pPr>
            <w:r>
              <w:rPr>
                <w:sz w:val="24"/>
              </w:rPr>
              <w:t>505</w:t>
            </w:r>
          </w:p>
        </w:tc>
      </w:tr>
      <w:tr>
        <w:trPr>
          <w:trHeight w:val="270" w:hRule="atLeast"/>
        </w:trPr>
        <w:tc>
          <w:tcPr>
            <w:tcW w:w="589" w:type="dxa"/>
          </w:tcPr>
          <w:p>
            <w:pPr>
              <w:pStyle w:val="TableParagraph"/>
              <w:spacing w:line="251" w:lineRule="exact"/>
              <w:ind w:left="179" w:right="128"/>
              <w:jc w:val="center"/>
              <w:rPr>
                <w:sz w:val="24"/>
              </w:rPr>
            </w:pPr>
            <w:r>
              <w:rPr>
                <w:sz w:val="24"/>
              </w:rPr>
              <w:t>43</w:t>
            </w:r>
          </w:p>
        </w:tc>
        <w:tc>
          <w:tcPr>
            <w:tcW w:w="2561" w:type="dxa"/>
          </w:tcPr>
          <w:p>
            <w:pPr>
              <w:pStyle w:val="TableParagraph"/>
              <w:spacing w:line="251" w:lineRule="exact"/>
              <w:ind w:left="148"/>
              <w:jc w:val="left"/>
              <w:rPr>
                <w:sz w:val="24"/>
              </w:rPr>
            </w:pPr>
            <w:r>
              <w:rPr>
                <w:sz w:val="24"/>
              </w:rPr>
              <w:t>Escherichia coli ufc/g</w:t>
            </w:r>
          </w:p>
        </w:tc>
        <w:tc>
          <w:tcPr>
            <w:tcW w:w="1061" w:type="dxa"/>
          </w:tcPr>
          <w:p>
            <w:pPr>
              <w:pStyle w:val="TableParagraph"/>
              <w:spacing w:line="251" w:lineRule="exact"/>
              <w:ind w:right="199"/>
              <w:rPr>
                <w:sz w:val="24"/>
              </w:rPr>
            </w:pPr>
            <w:r>
              <w:rPr>
                <w:sz w:val="24"/>
              </w:rPr>
              <w:t>610</w:t>
            </w:r>
          </w:p>
        </w:tc>
      </w:tr>
    </w:tbl>
    <w:p>
      <w:pPr>
        <w:spacing w:after="0" w:line="251"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2570"/>
        <w:gridCol w:w="1050"/>
      </w:tblGrid>
      <w:tr>
        <w:trPr>
          <w:trHeight w:val="546" w:hRule="atLeast"/>
        </w:trPr>
        <w:tc>
          <w:tcPr>
            <w:tcW w:w="747" w:type="dxa"/>
          </w:tcPr>
          <w:p>
            <w:pPr>
              <w:pStyle w:val="TableParagraph"/>
              <w:spacing w:line="266" w:lineRule="exact"/>
              <w:ind w:right="146"/>
              <w:rPr>
                <w:sz w:val="24"/>
              </w:rPr>
            </w:pPr>
            <w:r>
              <w:rPr>
                <w:sz w:val="24"/>
              </w:rPr>
              <w:t>44</w:t>
            </w:r>
          </w:p>
        </w:tc>
        <w:tc>
          <w:tcPr>
            <w:tcW w:w="2570" w:type="dxa"/>
          </w:tcPr>
          <w:p>
            <w:pPr>
              <w:pStyle w:val="TableParagraph"/>
              <w:spacing w:line="266" w:lineRule="exact"/>
              <w:ind w:left="148"/>
              <w:jc w:val="left"/>
              <w:rPr>
                <w:sz w:val="24"/>
              </w:rPr>
            </w:pPr>
            <w:r>
              <w:rPr>
                <w:sz w:val="24"/>
              </w:rPr>
              <w:t>Escherichia coli</w:t>
            </w:r>
          </w:p>
          <w:p>
            <w:pPr>
              <w:pStyle w:val="TableParagraph"/>
              <w:spacing w:line="261" w:lineRule="exact"/>
              <w:ind w:left="148"/>
              <w:jc w:val="left"/>
              <w:rPr>
                <w:sz w:val="24"/>
              </w:rPr>
            </w:pPr>
            <w:r>
              <w:rPr>
                <w:sz w:val="24"/>
              </w:rPr>
              <w:t>nmp/g</w:t>
            </w:r>
          </w:p>
        </w:tc>
        <w:tc>
          <w:tcPr>
            <w:tcW w:w="1050" w:type="dxa"/>
          </w:tcPr>
          <w:p>
            <w:pPr>
              <w:pStyle w:val="TableParagraph"/>
              <w:spacing w:line="266" w:lineRule="exact"/>
              <w:ind w:right="197"/>
              <w:rPr>
                <w:sz w:val="24"/>
              </w:rPr>
            </w:pPr>
            <w:r>
              <w:rPr>
                <w:sz w:val="24"/>
              </w:rPr>
              <w:t>535</w:t>
            </w:r>
          </w:p>
        </w:tc>
      </w:tr>
      <w:tr>
        <w:trPr>
          <w:trHeight w:val="275" w:hRule="atLeast"/>
        </w:trPr>
        <w:tc>
          <w:tcPr>
            <w:tcW w:w="747" w:type="dxa"/>
          </w:tcPr>
          <w:p>
            <w:pPr>
              <w:pStyle w:val="TableParagraph"/>
              <w:spacing w:line="256" w:lineRule="exact"/>
              <w:ind w:right="146"/>
              <w:rPr>
                <w:sz w:val="24"/>
              </w:rPr>
            </w:pPr>
            <w:r>
              <w:rPr>
                <w:sz w:val="24"/>
              </w:rPr>
              <w:t>45</w:t>
            </w:r>
          </w:p>
        </w:tc>
        <w:tc>
          <w:tcPr>
            <w:tcW w:w="2570" w:type="dxa"/>
          </w:tcPr>
          <w:p>
            <w:pPr>
              <w:pStyle w:val="TableParagraph"/>
              <w:spacing w:line="256" w:lineRule="exact"/>
              <w:ind w:left="148"/>
              <w:jc w:val="left"/>
              <w:rPr>
                <w:sz w:val="24"/>
              </w:rPr>
            </w:pPr>
            <w:r>
              <w:rPr>
                <w:sz w:val="24"/>
              </w:rPr>
              <w:t>Hongos y levaduras</w:t>
            </w:r>
          </w:p>
        </w:tc>
        <w:tc>
          <w:tcPr>
            <w:tcW w:w="1050" w:type="dxa"/>
          </w:tcPr>
          <w:p>
            <w:pPr>
              <w:pStyle w:val="TableParagraph"/>
              <w:spacing w:line="256" w:lineRule="exact"/>
              <w:ind w:right="197"/>
              <w:rPr>
                <w:sz w:val="24"/>
              </w:rPr>
            </w:pPr>
            <w:r>
              <w:rPr>
                <w:sz w:val="24"/>
              </w:rPr>
              <w:t>320</w:t>
            </w:r>
          </w:p>
        </w:tc>
      </w:tr>
      <w:tr>
        <w:trPr>
          <w:trHeight w:val="551" w:hRule="atLeast"/>
        </w:trPr>
        <w:tc>
          <w:tcPr>
            <w:tcW w:w="747" w:type="dxa"/>
          </w:tcPr>
          <w:p>
            <w:pPr>
              <w:pStyle w:val="TableParagraph"/>
              <w:spacing w:line="271" w:lineRule="exact"/>
              <w:ind w:right="146"/>
              <w:rPr>
                <w:sz w:val="24"/>
              </w:rPr>
            </w:pPr>
            <w:r>
              <w:rPr>
                <w:sz w:val="24"/>
              </w:rPr>
              <w:t>46</w:t>
            </w:r>
          </w:p>
        </w:tc>
        <w:tc>
          <w:tcPr>
            <w:tcW w:w="2570" w:type="dxa"/>
          </w:tcPr>
          <w:p>
            <w:pPr>
              <w:pStyle w:val="TableParagraph"/>
              <w:spacing w:line="271" w:lineRule="exact"/>
              <w:ind w:left="148"/>
              <w:jc w:val="left"/>
              <w:rPr>
                <w:sz w:val="24"/>
              </w:rPr>
            </w:pPr>
            <w:r>
              <w:rPr>
                <w:sz w:val="24"/>
              </w:rPr>
              <w:t>Inhibidores</w:t>
            </w:r>
          </w:p>
          <w:p>
            <w:pPr>
              <w:pStyle w:val="TableParagraph"/>
              <w:spacing w:line="261" w:lineRule="exact"/>
              <w:ind w:left="148"/>
              <w:jc w:val="left"/>
              <w:rPr>
                <w:sz w:val="24"/>
              </w:rPr>
            </w:pPr>
            <w:r>
              <w:rPr>
                <w:sz w:val="24"/>
              </w:rPr>
              <w:t>bacterianos</w:t>
            </w:r>
          </w:p>
        </w:tc>
        <w:tc>
          <w:tcPr>
            <w:tcW w:w="1050" w:type="dxa"/>
          </w:tcPr>
          <w:p>
            <w:pPr>
              <w:pStyle w:val="TableParagraph"/>
              <w:spacing w:line="271" w:lineRule="exact"/>
              <w:ind w:right="197"/>
              <w:rPr>
                <w:sz w:val="24"/>
              </w:rPr>
            </w:pPr>
            <w:r>
              <w:rPr>
                <w:sz w:val="24"/>
              </w:rPr>
              <w:t>320</w:t>
            </w:r>
          </w:p>
        </w:tc>
      </w:tr>
      <w:tr>
        <w:trPr>
          <w:trHeight w:val="552" w:hRule="atLeast"/>
        </w:trPr>
        <w:tc>
          <w:tcPr>
            <w:tcW w:w="747" w:type="dxa"/>
          </w:tcPr>
          <w:p>
            <w:pPr>
              <w:pStyle w:val="TableParagraph"/>
              <w:spacing w:line="271" w:lineRule="exact"/>
              <w:ind w:right="146"/>
              <w:rPr>
                <w:sz w:val="24"/>
              </w:rPr>
            </w:pPr>
            <w:r>
              <w:rPr>
                <w:sz w:val="24"/>
              </w:rPr>
              <w:t>47</w:t>
            </w:r>
          </w:p>
        </w:tc>
        <w:tc>
          <w:tcPr>
            <w:tcW w:w="2570" w:type="dxa"/>
          </w:tcPr>
          <w:p>
            <w:pPr>
              <w:pStyle w:val="TableParagraph"/>
              <w:spacing w:line="271" w:lineRule="exact"/>
              <w:ind w:left="148"/>
              <w:jc w:val="left"/>
              <w:rPr>
                <w:sz w:val="24"/>
              </w:rPr>
            </w:pPr>
            <w:r>
              <w:rPr>
                <w:sz w:val="24"/>
              </w:rPr>
              <w:t>Listeria</w:t>
            </w:r>
          </w:p>
          <w:p>
            <w:pPr>
              <w:pStyle w:val="TableParagraph"/>
              <w:spacing w:line="261" w:lineRule="exact"/>
              <w:ind w:left="148"/>
              <w:jc w:val="left"/>
              <w:rPr>
                <w:sz w:val="24"/>
              </w:rPr>
            </w:pPr>
            <w:r>
              <w:rPr>
                <w:sz w:val="24"/>
              </w:rPr>
              <w:t>monocytogenes</w:t>
            </w:r>
          </w:p>
        </w:tc>
        <w:tc>
          <w:tcPr>
            <w:tcW w:w="1050" w:type="dxa"/>
          </w:tcPr>
          <w:p>
            <w:pPr>
              <w:pStyle w:val="TableParagraph"/>
              <w:spacing w:line="271" w:lineRule="exact"/>
              <w:ind w:right="197"/>
              <w:rPr>
                <w:sz w:val="24"/>
              </w:rPr>
            </w:pPr>
            <w:r>
              <w:rPr>
                <w:sz w:val="24"/>
              </w:rPr>
              <w:t>940</w:t>
            </w:r>
          </w:p>
        </w:tc>
      </w:tr>
      <w:tr>
        <w:trPr>
          <w:trHeight w:val="551" w:hRule="atLeast"/>
        </w:trPr>
        <w:tc>
          <w:tcPr>
            <w:tcW w:w="747" w:type="dxa"/>
          </w:tcPr>
          <w:p>
            <w:pPr>
              <w:pStyle w:val="TableParagraph"/>
              <w:spacing w:line="271" w:lineRule="exact"/>
              <w:ind w:right="146"/>
              <w:rPr>
                <w:sz w:val="24"/>
              </w:rPr>
            </w:pPr>
            <w:r>
              <w:rPr>
                <w:sz w:val="24"/>
              </w:rPr>
              <w:t>48</w:t>
            </w:r>
          </w:p>
        </w:tc>
        <w:tc>
          <w:tcPr>
            <w:tcW w:w="2570" w:type="dxa"/>
          </w:tcPr>
          <w:p>
            <w:pPr>
              <w:pStyle w:val="TableParagraph"/>
              <w:spacing w:line="271" w:lineRule="exact"/>
              <w:ind w:left="148"/>
              <w:jc w:val="left"/>
              <w:rPr>
                <w:sz w:val="24"/>
              </w:rPr>
            </w:pPr>
            <w:r>
              <w:rPr>
                <w:sz w:val="24"/>
              </w:rPr>
              <w:t>Mesofílicos</w:t>
            </w:r>
          </w:p>
          <w:p>
            <w:pPr>
              <w:pStyle w:val="TableParagraph"/>
              <w:spacing w:line="261" w:lineRule="exact"/>
              <w:ind w:left="148"/>
              <w:jc w:val="left"/>
              <w:rPr>
                <w:sz w:val="24"/>
              </w:rPr>
            </w:pPr>
            <w:r>
              <w:rPr>
                <w:sz w:val="24"/>
              </w:rPr>
              <w:t>anaerobios</w:t>
            </w:r>
          </w:p>
        </w:tc>
        <w:tc>
          <w:tcPr>
            <w:tcW w:w="1050" w:type="dxa"/>
          </w:tcPr>
          <w:p>
            <w:pPr>
              <w:pStyle w:val="TableParagraph"/>
              <w:spacing w:line="271" w:lineRule="exact"/>
              <w:ind w:right="197"/>
              <w:rPr>
                <w:sz w:val="24"/>
              </w:rPr>
            </w:pPr>
            <w:r>
              <w:rPr>
                <w:sz w:val="24"/>
              </w:rPr>
              <w:t>320</w:t>
            </w:r>
          </w:p>
        </w:tc>
      </w:tr>
      <w:tr>
        <w:trPr>
          <w:trHeight w:val="275" w:hRule="atLeast"/>
        </w:trPr>
        <w:tc>
          <w:tcPr>
            <w:tcW w:w="747" w:type="dxa"/>
          </w:tcPr>
          <w:p>
            <w:pPr>
              <w:pStyle w:val="TableParagraph"/>
              <w:spacing w:line="256" w:lineRule="exact"/>
              <w:ind w:right="146"/>
              <w:rPr>
                <w:sz w:val="24"/>
              </w:rPr>
            </w:pPr>
            <w:r>
              <w:rPr>
                <w:sz w:val="24"/>
              </w:rPr>
              <w:t>49</w:t>
            </w:r>
          </w:p>
        </w:tc>
        <w:tc>
          <w:tcPr>
            <w:tcW w:w="2570" w:type="dxa"/>
          </w:tcPr>
          <w:p>
            <w:pPr>
              <w:pStyle w:val="TableParagraph"/>
              <w:spacing w:line="256" w:lineRule="exact"/>
              <w:ind w:left="148"/>
              <w:jc w:val="left"/>
              <w:rPr>
                <w:sz w:val="24"/>
              </w:rPr>
            </w:pPr>
            <w:r>
              <w:rPr>
                <w:sz w:val="24"/>
              </w:rPr>
              <w:t>Mesofílicos aerobios</w:t>
            </w:r>
          </w:p>
        </w:tc>
        <w:tc>
          <w:tcPr>
            <w:tcW w:w="1050" w:type="dxa"/>
          </w:tcPr>
          <w:p>
            <w:pPr>
              <w:pStyle w:val="TableParagraph"/>
              <w:spacing w:line="256" w:lineRule="exact"/>
              <w:ind w:right="197"/>
              <w:rPr>
                <w:sz w:val="24"/>
              </w:rPr>
            </w:pPr>
            <w:r>
              <w:rPr>
                <w:sz w:val="24"/>
              </w:rPr>
              <w:t>320</w:t>
            </w:r>
          </w:p>
        </w:tc>
      </w:tr>
      <w:tr>
        <w:trPr>
          <w:trHeight w:val="552" w:hRule="atLeast"/>
        </w:trPr>
        <w:tc>
          <w:tcPr>
            <w:tcW w:w="747" w:type="dxa"/>
          </w:tcPr>
          <w:p>
            <w:pPr>
              <w:pStyle w:val="TableParagraph"/>
              <w:spacing w:line="271" w:lineRule="exact"/>
              <w:ind w:right="146"/>
              <w:rPr>
                <w:sz w:val="24"/>
              </w:rPr>
            </w:pPr>
            <w:r>
              <w:rPr>
                <w:sz w:val="24"/>
              </w:rPr>
              <w:t>50</w:t>
            </w:r>
          </w:p>
        </w:tc>
        <w:tc>
          <w:tcPr>
            <w:tcW w:w="2570" w:type="dxa"/>
          </w:tcPr>
          <w:p>
            <w:pPr>
              <w:pStyle w:val="TableParagraph"/>
              <w:spacing w:line="271" w:lineRule="exact"/>
              <w:ind w:left="148"/>
              <w:jc w:val="left"/>
              <w:rPr>
                <w:sz w:val="24"/>
              </w:rPr>
            </w:pPr>
            <w:r>
              <w:rPr>
                <w:sz w:val="24"/>
              </w:rPr>
              <w:t>Porcentaje de</w:t>
            </w:r>
          </w:p>
          <w:p>
            <w:pPr>
              <w:pStyle w:val="TableParagraph"/>
              <w:spacing w:line="261" w:lineRule="exact"/>
              <w:ind w:left="148"/>
              <w:jc w:val="left"/>
              <w:rPr>
                <w:sz w:val="24"/>
              </w:rPr>
            </w:pPr>
            <w:r>
              <w:rPr>
                <w:sz w:val="24"/>
              </w:rPr>
              <w:t>reducción bacteriana</w:t>
            </w:r>
          </w:p>
        </w:tc>
        <w:tc>
          <w:tcPr>
            <w:tcW w:w="1050" w:type="dxa"/>
          </w:tcPr>
          <w:p>
            <w:pPr>
              <w:pStyle w:val="TableParagraph"/>
              <w:spacing w:line="271" w:lineRule="exact"/>
              <w:ind w:right="197"/>
              <w:rPr>
                <w:sz w:val="24"/>
              </w:rPr>
            </w:pPr>
            <w:r>
              <w:rPr>
                <w:sz w:val="24"/>
              </w:rPr>
              <w:t>765</w:t>
            </w:r>
          </w:p>
        </w:tc>
      </w:tr>
      <w:tr>
        <w:trPr>
          <w:trHeight w:val="276" w:hRule="atLeast"/>
        </w:trPr>
        <w:tc>
          <w:tcPr>
            <w:tcW w:w="747" w:type="dxa"/>
          </w:tcPr>
          <w:p>
            <w:pPr>
              <w:pStyle w:val="TableParagraph"/>
              <w:spacing w:line="256" w:lineRule="exact"/>
              <w:ind w:right="146"/>
              <w:rPr>
                <w:sz w:val="24"/>
              </w:rPr>
            </w:pPr>
            <w:r>
              <w:rPr>
                <w:sz w:val="24"/>
              </w:rPr>
              <w:t>51</w:t>
            </w:r>
          </w:p>
        </w:tc>
        <w:tc>
          <w:tcPr>
            <w:tcW w:w="2570" w:type="dxa"/>
          </w:tcPr>
          <w:p>
            <w:pPr>
              <w:pStyle w:val="TableParagraph"/>
              <w:spacing w:line="256" w:lineRule="exact"/>
              <w:ind w:left="148"/>
              <w:jc w:val="left"/>
              <w:rPr>
                <w:sz w:val="24"/>
              </w:rPr>
            </w:pPr>
            <w:r>
              <w:rPr>
                <w:sz w:val="24"/>
              </w:rPr>
              <w:t>Salmonella</w:t>
            </w:r>
          </w:p>
        </w:tc>
        <w:tc>
          <w:tcPr>
            <w:tcW w:w="1050" w:type="dxa"/>
          </w:tcPr>
          <w:p>
            <w:pPr>
              <w:pStyle w:val="TableParagraph"/>
              <w:spacing w:line="256" w:lineRule="exact"/>
              <w:ind w:right="197"/>
              <w:rPr>
                <w:sz w:val="24"/>
              </w:rPr>
            </w:pPr>
            <w:r>
              <w:rPr>
                <w:sz w:val="24"/>
              </w:rPr>
              <w:t>640</w:t>
            </w:r>
          </w:p>
        </w:tc>
      </w:tr>
      <w:tr>
        <w:trPr>
          <w:trHeight w:val="552" w:hRule="atLeast"/>
        </w:trPr>
        <w:tc>
          <w:tcPr>
            <w:tcW w:w="747" w:type="dxa"/>
          </w:tcPr>
          <w:p>
            <w:pPr>
              <w:pStyle w:val="TableParagraph"/>
              <w:spacing w:line="271" w:lineRule="exact"/>
              <w:ind w:right="146"/>
              <w:rPr>
                <w:sz w:val="24"/>
              </w:rPr>
            </w:pPr>
            <w:r>
              <w:rPr>
                <w:sz w:val="24"/>
              </w:rPr>
              <w:t>52</w:t>
            </w:r>
          </w:p>
        </w:tc>
        <w:tc>
          <w:tcPr>
            <w:tcW w:w="2570" w:type="dxa"/>
          </w:tcPr>
          <w:p>
            <w:pPr>
              <w:pStyle w:val="TableParagraph"/>
              <w:spacing w:line="271" w:lineRule="exact"/>
              <w:ind w:left="148"/>
              <w:jc w:val="left"/>
              <w:rPr>
                <w:sz w:val="24"/>
              </w:rPr>
            </w:pPr>
            <w:r>
              <w:rPr>
                <w:sz w:val="24"/>
              </w:rPr>
              <w:t>Staphylococcus</w:t>
            </w:r>
          </w:p>
          <w:p>
            <w:pPr>
              <w:pStyle w:val="TableParagraph"/>
              <w:spacing w:line="261" w:lineRule="exact"/>
              <w:ind w:left="148"/>
              <w:jc w:val="left"/>
              <w:rPr>
                <w:sz w:val="24"/>
              </w:rPr>
            </w:pPr>
            <w:r>
              <w:rPr>
                <w:sz w:val="24"/>
              </w:rPr>
              <w:t>aureus</w:t>
            </w:r>
          </w:p>
        </w:tc>
        <w:tc>
          <w:tcPr>
            <w:tcW w:w="1050" w:type="dxa"/>
          </w:tcPr>
          <w:p>
            <w:pPr>
              <w:pStyle w:val="TableParagraph"/>
              <w:spacing w:line="271" w:lineRule="exact"/>
              <w:ind w:right="197"/>
              <w:rPr>
                <w:sz w:val="24"/>
              </w:rPr>
            </w:pPr>
            <w:r>
              <w:rPr>
                <w:sz w:val="24"/>
              </w:rPr>
              <w:t>525</w:t>
            </w:r>
          </w:p>
        </w:tc>
      </w:tr>
      <w:tr>
        <w:trPr>
          <w:trHeight w:val="275" w:hRule="atLeast"/>
        </w:trPr>
        <w:tc>
          <w:tcPr>
            <w:tcW w:w="747" w:type="dxa"/>
          </w:tcPr>
          <w:p>
            <w:pPr>
              <w:pStyle w:val="TableParagraph"/>
              <w:spacing w:line="256" w:lineRule="exact"/>
              <w:ind w:right="146"/>
              <w:rPr>
                <w:sz w:val="24"/>
              </w:rPr>
            </w:pPr>
            <w:r>
              <w:rPr>
                <w:sz w:val="24"/>
              </w:rPr>
              <w:t>53</w:t>
            </w:r>
          </w:p>
        </w:tc>
        <w:tc>
          <w:tcPr>
            <w:tcW w:w="2570" w:type="dxa"/>
          </w:tcPr>
          <w:p>
            <w:pPr>
              <w:pStyle w:val="TableParagraph"/>
              <w:spacing w:line="256" w:lineRule="exact"/>
              <w:ind w:left="148"/>
              <w:jc w:val="left"/>
              <w:rPr>
                <w:sz w:val="24"/>
              </w:rPr>
            </w:pPr>
            <w:r>
              <w:rPr>
                <w:sz w:val="24"/>
              </w:rPr>
              <w:t>Termofílicos aerobios</w:t>
            </w:r>
          </w:p>
        </w:tc>
        <w:tc>
          <w:tcPr>
            <w:tcW w:w="1050" w:type="dxa"/>
          </w:tcPr>
          <w:p>
            <w:pPr>
              <w:pStyle w:val="TableParagraph"/>
              <w:spacing w:line="256" w:lineRule="exact"/>
              <w:ind w:right="197"/>
              <w:rPr>
                <w:sz w:val="24"/>
              </w:rPr>
            </w:pPr>
            <w:r>
              <w:rPr>
                <w:sz w:val="24"/>
              </w:rPr>
              <w:t>580</w:t>
            </w:r>
          </w:p>
        </w:tc>
      </w:tr>
      <w:tr>
        <w:trPr>
          <w:trHeight w:val="552" w:hRule="atLeast"/>
        </w:trPr>
        <w:tc>
          <w:tcPr>
            <w:tcW w:w="747" w:type="dxa"/>
          </w:tcPr>
          <w:p>
            <w:pPr>
              <w:pStyle w:val="TableParagraph"/>
              <w:spacing w:line="271" w:lineRule="exact"/>
              <w:ind w:right="146"/>
              <w:rPr>
                <w:sz w:val="24"/>
              </w:rPr>
            </w:pPr>
            <w:r>
              <w:rPr>
                <w:sz w:val="24"/>
              </w:rPr>
              <w:t>54</w:t>
            </w:r>
          </w:p>
        </w:tc>
        <w:tc>
          <w:tcPr>
            <w:tcW w:w="2570" w:type="dxa"/>
          </w:tcPr>
          <w:p>
            <w:pPr>
              <w:pStyle w:val="TableParagraph"/>
              <w:spacing w:line="271" w:lineRule="exact"/>
              <w:ind w:left="148"/>
              <w:jc w:val="left"/>
              <w:rPr>
                <w:sz w:val="24"/>
              </w:rPr>
            </w:pPr>
            <w:r>
              <w:rPr>
                <w:sz w:val="24"/>
              </w:rPr>
              <w:t>Termofílicos</w:t>
            </w:r>
          </w:p>
          <w:p>
            <w:pPr>
              <w:pStyle w:val="TableParagraph"/>
              <w:spacing w:line="261" w:lineRule="exact"/>
              <w:ind w:left="148"/>
              <w:jc w:val="left"/>
              <w:rPr>
                <w:sz w:val="24"/>
              </w:rPr>
            </w:pPr>
            <w:r>
              <w:rPr>
                <w:sz w:val="24"/>
              </w:rPr>
              <w:t>anaerobios</w:t>
            </w:r>
          </w:p>
        </w:tc>
        <w:tc>
          <w:tcPr>
            <w:tcW w:w="1050" w:type="dxa"/>
          </w:tcPr>
          <w:p>
            <w:pPr>
              <w:pStyle w:val="TableParagraph"/>
              <w:spacing w:line="271" w:lineRule="exact"/>
              <w:ind w:right="197"/>
              <w:rPr>
                <w:sz w:val="24"/>
              </w:rPr>
            </w:pPr>
            <w:r>
              <w:rPr>
                <w:sz w:val="24"/>
              </w:rPr>
              <w:t>580</w:t>
            </w:r>
          </w:p>
        </w:tc>
      </w:tr>
      <w:tr>
        <w:trPr>
          <w:trHeight w:val="276" w:hRule="atLeast"/>
        </w:trPr>
        <w:tc>
          <w:tcPr>
            <w:tcW w:w="747" w:type="dxa"/>
          </w:tcPr>
          <w:p>
            <w:pPr>
              <w:pStyle w:val="TableParagraph"/>
              <w:spacing w:line="256" w:lineRule="exact"/>
              <w:ind w:right="146"/>
              <w:rPr>
                <w:sz w:val="24"/>
              </w:rPr>
            </w:pPr>
            <w:r>
              <w:rPr>
                <w:sz w:val="24"/>
              </w:rPr>
              <w:t>55</w:t>
            </w:r>
          </w:p>
        </w:tc>
        <w:tc>
          <w:tcPr>
            <w:tcW w:w="2570" w:type="dxa"/>
          </w:tcPr>
          <w:p>
            <w:pPr>
              <w:pStyle w:val="TableParagraph"/>
              <w:spacing w:line="256" w:lineRule="exact"/>
              <w:ind w:left="148"/>
              <w:jc w:val="left"/>
              <w:rPr>
                <w:sz w:val="24"/>
              </w:rPr>
            </w:pPr>
            <w:r>
              <w:rPr>
                <w:sz w:val="24"/>
              </w:rPr>
              <w:t>Toxina estafilocócica</w:t>
            </w:r>
          </w:p>
        </w:tc>
        <w:tc>
          <w:tcPr>
            <w:tcW w:w="1050" w:type="dxa"/>
          </w:tcPr>
          <w:p>
            <w:pPr>
              <w:pStyle w:val="TableParagraph"/>
              <w:spacing w:line="256" w:lineRule="exact"/>
              <w:ind w:right="197"/>
              <w:rPr>
                <w:sz w:val="24"/>
              </w:rPr>
            </w:pPr>
            <w:r>
              <w:rPr>
                <w:sz w:val="24"/>
              </w:rPr>
              <w:t>715</w:t>
            </w:r>
          </w:p>
        </w:tc>
      </w:tr>
      <w:tr>
        <w:trPr>
          <w:trHeight w:val="276" w:hRule="atLeast"/>
        </w:trPr>
        <w:tc>
          <w:tcPr>
            <w:tcW w:w="747" w:type="dxa"/>
          </w:tcPr>
          <w:p>
            <w:pPr>
              <w:pStyle w:val="TableParagraph"/>
              <w:spacing w:line="256" w:lineRule="exact"/>
              <w:ind w:right="146"/>
              <w:rPr>
                <w:sz w:val="24"/>
              </w:rPr>
            </w:pPr>
            <w:r>
              <w:rPr>
                <w:sz w:val="24"/>
              </w:rPr>
              <w:t>56</w:t>
            </w:r>
          </w:p>
        </w:tc>
        <w:tc>
          <w:tcPr>
            <w:tcW w:w="2570" w:type="dxa"/>
          </w:tcPr>
          <w:p>
            <w:pPr>
              <w:pStyle w:val="TableParagraph"/>
              <w:spacing w:line="256" w:lineRule="exact"/>
              <w:ind w:left="148"/>
              <w:jc w:val="left"/>
              <w:rPr>
                <w:sz w:val="24"/>
              </w:rPr>
            </w:pPr>
            <w:r>
              <w:rPr>
                <w:sz w:val="24"/>
              </w:rPr>
              <w:t>Vibrio cholerae</w:t>
            </w:r>
          </w:p>
        </w:tc>
        <w:tc>
          <w:tcPr>
            <w:tcW w:w="1050" w:type="dxa"/>
          </w:tcPr>
          <w:p>
            <w:pPr>
              <w:pStyle w:val="TableParagraph"/>
              <w:spacing w:line="256" w:lineRule="exact"/>
              <w:ind w:right="197"/>
              <w:rPr>
                <w:sz w:val="24"/>
              </w:rPr>
            </w:pPr>
            <w:r>
              <w:rPr>
                <w:sz w:val="24"/>
              </w:rPr>
              <w:t>320</w:t>
            </w:r>
          </w:p>
        </w:tc>
      </w:tr>
      <w:tr>
        <w:trPr>
          <w:trHeight w:val="552" w:hRule="atLeast"/>
        </w:trPr>
        <w:tc>
          <w:tcPr>
            <w:tcW w:w="747" w:type="dxa"/>
          </w:tcPr>
          <w:p>
            <w:pPr>
              <w:pStyle w:val="TableParagraph"/>
              <w:spacing w:line="271" w:lineRule="exact"/>
              <w:ind w:right="146"/>
              <w:rPr>
                <w:sz w:val="24"/>
              </w:rPr>
            </w:pPr>
            <w:r>
              <w:rPr>
                <w:sz w:val="24"/>
              </w:rPr>
              <w:t>57</w:t>
            </w:r>
          </w:p>
        </w:tc>
        <w:tc>
          <w:tcPr>
            <w:tcW w:w="2570" w:type="dxa"/>
          </w:tcPr>
          <w:p>
            <w:pPr>
              <w:pStyle w:val="TableParagraph"/>
              <w:spacing w:line="271" w:lineRule="exact"/>
              <w:ind w:left="148"/>
              <w:jc w:val="left"/>
              <w:rPr>
                <w:sz w:val="24"/>
              </w:rPr>
            </w:pPr>
            <w:r>
              <w:rPr>
                <w:sz w:val="24"/>
              </w:rPr>
              <w:t>Salmonella por</w:t>
            </w:r>
          </w:p>
          <w:p>
            <w:pPr>
              <w:pStyle w:val="TableParagraph"/>
              <w:spacing w:line="261" w:lineRule="exact"/>
              <w:ind w:left="148"/>
              <w:jc w:val="left"/>
              <w:rPr>
                <w:sz w:val="24"/>
              </w:rPr>
            </w:pPr>
            <w:r>
              <w:rPr>
                <w:sz w:val="24"/>
              </w:rPr>
              <w:t>Biología Molecular</w:t>
            </w:r>
          </w:p>
        </w:tc>
        <w:tc>
          <w:tcPr>
            <w:tcW w:w="1050" w:type="dxa"/>
          </w:tcPr>
          <w:p>
            <w:pPr>
              <w:pStyle w:val="TableParagraph"/>
              <w:spacing w:line="271" w:lineRule="exact"/>
              <w:ind w:right="197"/>
              <w:rPr>
                <w:sz w:val="24"/>
              </w:rPr>
            </w:pPr>
            <w:r>
              <w:rPr>
                <w:sz w:val="24"/>
              </w:rPr>
              <w:t>1,105</w:t>
            </w:r>
          </w:p>
        </w:tc>
      </w:tr>
      <w:tr>
        <w:trPr>
          <w:trHeight w:val="827" w:hRule="atLeast"/>
        </w:trPr>
        <w:tc>
          <w:tcPr>
            <w:tcW w:w="747" w:type="dxa"/>
          </w:tcPr>
          <w:p>
            <w:pPr>
              <w:pStyle w:val="TableParagraph"/>
              <w:spacing w:line="271" w:lineRule="exact"/>
              <w:ind w:right="146"/>
              <w:rPr>
                <w:sz w:val="24"/>
              </w:rPr>
            </w:pPr>
            <w:r>
              <w:rPr>
                <w:sz w:val="24"/>
              </w:rPr>
              <w:t>58</w:t>
            </w:r>
          </w:p>
        </w:tc>
        <w:tc>
          <w:tcPr>
            <w:tcW w:w="2570" w:type="dxa"/>
          </w:tcPr>
          <w:p>
            <w:pPr>
              <w:pStyle w:val="TableParagraph"/>
              <w:spacing w:line="271" w:lineRule="exact"/>
              <w:ind w:left="148"/>
              <w:jc w:val="left"/>
              <w:rPr>
                <w:sz w:val="24"/>
              </w:rPr>
            </w:pPr>
            <w:r>
              <w:rPr>
                <w:sz w:val="24"/>
              </w:rPr>
              <w:t>Estancia de</w:t>
            </w:r>
          </w:p>
          <w:p>
            <w:pPr>
              <w:pStyle w:val="TableParagraph"/>
              <w:spacing w:line="270" w:lineRule="atLeast"/>
              <w:ind w:left="148" w:right="609"/>
              <w:jc w:val="left"/>
              <w:rPr>
                <w:sz w:val="24"/>
              </w:rPr>
            </w:pPr>
            <w:r>
              <w:rPr>
                <w:sz w:val="24"/>
              </w:rPr>
              <w:t>capacitación en servicio por un día</w:t>
            </w:r>
          </w:p>
        </w:tc>
        <w:tc>
          <w:tcPr>
            <w:tcW w:w="1050" w:type="dxa"/>
          </w:tcPr>
          <w:p>
            <w:pPr>
              <w:pStyle w:val="TableParagraph"/>
              <w:spacing w:line="271" w:lineRule="exact"/>
              <w:ind w:right="197"/>
              <w:rPr>
                <w:sz w:val="24"/>
              </w:rPr>
            </w:pPr>
            <w:r>
              <w:rPr>
                <w:sz w:val="24"/>
              </w:rPr>
              <w:t>1,435</w:t>
            </w:r>
          </w:p>
        </w:tc>
      </w:tr>
      <w:tr>
        <w:trPr>
          <w:trHeight w:val="552" w:hRule="atLeast"/>
        </w:trPr>
        <w:tc>
          <w:tcPr>
            <w:tcW w:w="747" w:type="dxa"/>
          </w:tcPr>
          <w:p>
            <w:pPr>
              <w:pStyle w:val="TableParagraph"/>
              <w:spacing w:line="271" w:lineRule="exact"/>
              <w:ind w:right="146"/>
              <w:rPr>
                <w:sz w:val="24"/>
              </w:rPr>
            </w:pPr>
            <w:r>
              <w:rPr>
                <w:sz w:val="24"/>
              </w:rPr>
              <w:t>59</w:t>
            </w:r>
          </w:p>
        </w:tc>
        <w:tc>
          <w:tcPr>
            <w:tcW w:w="257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Aflatoxinas</w:t>
            </w:r>
          </w:p>
        </w:tc>
        <w:tc>
          <w:tcPr>
            <w:tcW w:w="1050" w:type="dxa"/>
          </w:tcPr>
          <w:p>
            <w:pPr>
              <w:pStyle w:val="TableParagraph"/>
              <w:spacing w:line="271" w:lineRule="exact"/>
              <w:ind w:right="197"/>
              <w:rPr>
                <w:sz w:val="24"/>
              </w:rPr>
            </w:pPr>
            <w:r>
              <w:rPr>
                <w:sz w:val="24"/>
              </w:rPr>
              <w:t>990</w:t>
            </w:r>
          </w:p>
        </w:tc>
      </w:tr>
      <w:tr>
        <w:trPr>
          <w:trHeight w:val="552" w:hRule="atLeast"/>
        </w:trPr>
        <w:tc>
          <w:tcPr>
            <w:tcW w:w="747" w:type="dxa"/>
          </w:tcPr>
          <w:p>
            <w:pPr>
              <w:pStyle w:val="TableParagraph"/>
              <w:spacing w:line="271" w:lineRule="exact"/>
              <w:ind w:right="146"/>
              <w:rPr>
                <w:sz w:val="24"/>
              </w:rPr>
            </w:pPr>
            <w:r>
              <w:rPr>
                <w:sz w:val="24"/>
              </w:rPr>
              <w:t>60</w:t>
            </w:r>
          </w:p>
        </w:tc>
        <w:tc>
          <w:tcPr>
            <w:tcW w:w="2570"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Plaguicidas</w:t>
            </w:r>
          </w:p>
        </w:tc>
        <w:tc>
          <w:tcPr>
            <w:tcW w:w="1050" w:type="dxa"/>
          </w:tcPr>
          <w:p>
            <w:pPr>
              <w:pStyle w:val="TableParagraph"/>
              <w:spacing w:line="271" w:lineRule="exact"/>
              <w:ind w:right="197"/>
              <w:rPr>
                <w:sz w:val="24"/>
              </w:rPr>
            </w:pPr>
            <w:r>
              <w:rPr>
                <w:sz w:val="24"/>
              </w:rPr>
              <w:t>2,645</w:t>
            </w:r>
          </w:p>
        </w:tc>
      </w:tr>
      <w:tr>
        <w:trPr>
          <w:trHeight w:val="275" w:hRule="atLeast"/>
        </w:trPr>
        <w:tc>
          <w:tcPr>
            <w:tcW w:w="747" w:type="dxa"/>
          </w:tcPr>
          <w:p>
            <w:pPr>
              <w:pStyle w:val="TableParagraph"/>
              <w:spacing w:line="256" w:lineRule="exact"/>
              <w:ind w:right="146"/>
              <w:rPr>
                <w:sz w:val="24"/>
              </w:rPr>
            </w:pPr>
            <w:r>
              <w:rPr>
                <w:sz w:val="24"/>
              </w:rPr>
              <w:t>61</w:t>
            </w:r>
          </w:p>
        </w:tc>
        <w:tc>
          <w:tcPr>
            <w:tcW w:w="2570" w:type="dxa"/>
          </w:tcPr>
          <w:p>
            <w:pPr>
              <w:pStyle w:val="TableParagraph"/>
              <w:spacing w:line="256" w:lineRule="exact"/>
              <w:ind w:left="148"/>
              <w:jc w:val="left"/>
              <w:rPr>
                <w:sz w:val="24"/>
              </w:rPr>
            </w:pPr>
            <w:r>
              <w:rPr>
                <w:sz w:val="24"/>
              </w:rPr>
              <w:t>Alcoholes Superiores</w:t>
            </w:r>
          </w:p>
        </w:tc>
        <w:tc>
          <w:tcPr>
            <w:tcW w:w="1050" w:type="dxa"/>
          </w:tcPr>
          <w:p>
            <w:pPr>
              <w:pStyle w:val="TableParagraph"/>
              <w:spacing w:line="256" w:lineRule="exact"/>
              <w:ind w:right="197"/>
              <w:rPr>
                <w:sz w:val="24"/>
              </w:rPr>
            </w:pPr>
            <w:r>
              <w:rPr>
                <w:sz w:val="24"/>
              </w:rPr>
              <w:t>505</w:t>
            </w:r>
          </w:p>
        </w:tc>
      </w:tr>
      <w:tr>
        <w:trPr>
          <w:trHeight w:val="275" w:hRule="atLeast"/>
        </w:trPr>
        <w:tc>
          <w:tcPr>
            <w:tcW w:w="747" w:type="dxa"/>
          </w:tcPr>
          <w:p>
            <w:pPr>
              <w:pStyle w:val="TableParagraph"/>
              <w:spacing w:line="256" w:lineRule="exact"/>
              <w:ind w:right="146"/>
              <w:rPr>
                <w:sz w:val="24"/>
              </w:rPr>
            </w:pPr>
            <w:r>
              <w:rPr>
                <w:sz w:val="24"/>
              </w:rPr>
              <w:t>62</w:t>
            </w:r>
          </w:p>
        </w:tc>
        <w:tc>
          <w:tcPr>
            <w:tcW w:w="2570" w:type="dxa"/>
          </w:tcPr>
          <w:p>
            <w:pPr>
              <w:pStyle w:val="TableParagraph"/>
              <w:spacing w:line="256" w:lineRule="exact"/>
              <w:ind w:left="148"/>
              <w:jc w:val="left"/>
              <w:rPr>
                <w:sz w:val="24"/>
              </w:rPr>
            </w:pPr>
            <w:r>
              <w:rPr>
                <w:sz w:val="24"/>
              </w:rPr>
              <w:t>Aldehídos</w:t>
            </w:r>
          </w:p>
        </w:tc>
        <w:tc>
          <w:tcPr>
            <w:tcW w:w="1050" w:type="dxa"/>
          </w:tcPr>
          <w:p>
            <w:pPr>
              <w:pStyle w:val="TableParagraph"/>
              <w:spacing w:line="256" w:lineRule="exact"/>
              <w:ind w:right="197"/>
              <w:rPr>
                <w:sz w:val="24"/>
              </w:rPr>
            </w:pPr>
            <w:r>
              <w:rPr>
                <w:sz w:val="24"/>
              </w:rPr>
              <w:t>255</w:t>
            </w:r>
          </w:p>
        </w:tc>
      </w:tr>
      <w:tr>
        <w:trPr>
          <w:trHeight w:val="276" w:hRule="atLeast"/>
        </w:trPr>
        <w:tc>
          <w:tcPr>
            <w:tcW w:w="747" w:type="dxa"/>
          </w:tcPr>
          <w:p>
            <w:pPr>
              <w:pStyle w:val="TableParagraph"/>
              <w:spacing w:line="256" w:lineRule="exact"/>
              <w:ind w:right="146"/>
              <w:rPr>
                <w:sz w:val="24"/>
              </w:rPr>
            </w:pPr>
            <w:r>
              <w:rPr>
                <w:sz w:val="24"/>
              </w:rPr>
              <w:t>63</w:t>
            </w:r>
          </w:p>
        </w:tc>
        <w:tc>
          <w:tcPr>
            <w:tcW w:w="2570" w:type="dxa"/>
          </w:tcPr>
          <w:p>
            <w:pPr>
              <w:pStyle w:val="TableParagraph"/>
              <w:spacing w:line="256" w:lineRule="exact"/>
              <w:ind w:left="148"/>
              <w:jc w:val="left"/>
              <w:rPr>
                <w:sz w:val="24"/>
              </w:rPr>
            </w:pPr>
            <w:r>
              <w:rPr>
                <w:sz w:val="24"/>
              </w:rPr>
              <w:t>Ésteres</w:t>
            </w:r>
          </w:p>
        </w:tc>
        <w:tc>
          <w:tcPr>
            <w:tcW w:w="1050" w:type="dxa"/>
          </w:tcPr>
          <w:p>
            <w:pPr>
              <w:pStyle w:val="TableParagraph"/>
              <w:spacing w:line="256" w:lineRule="exact"/>
              <w:ind w:right="197"/>
              <w:rPr>
                <w:sz w:val="24"/>
              </w:rPr>
            </w:pPr>
            <w:r>
              <w:rPr>
                <w:sz w:val="24"/>
              </w:rPr>
              <w:t>255</w:t>
            </w:r>
          </w:p>
        </w:tc>
      </w:tr>
      <w:tr>
        <w:trPr>
          <w:trHeight w:val="551" w:hRule="atLeast"/>
        </w:trPr>
        <w:tc>
          <w:tcPr>
            <w:tcW w:w="747" w:type="dxa"/>
          </w:tcPr>
          <w:p>
            <w:pPr>
              <w:pStyle w:val="TableParagraph"/>
              <w:spacing w:line="271" w:lineRule="exact"/>
              <w:ind w:right="146"/>
              <w:rPr>
                <w:sz w:val="24"/>
              </w:rPr>
            </w:pPr>
            <w:r>
              <w:rPr>
                <w:sz w:val="24"/>
              </w:rPr>
              <w:t>64</w:t>
            </w:r>
          </w:p>
        </w:tc>
        <w:tc>
          <w:tcPr>
            <w:tcW w:w="2570" w:type="dxa"/>
          </w:tcPr>
          <w:p>
            <w:pPr>
              <w:pStyle w:val="TableParagraph"/>
              <w:spacing w:line="271" w:lineRule="exact"/>
              <w:ind w:left="148"/>
              <w:jc w:val="left"/>
              <w:rPr>
                <w:sz w:val="24"/>
              </w:rPr>
            </w:pPr>
            <w:r>
              <w:rPr>
                <w:sz w:val="24"/>
              </w:rPr>
              <w:t>Plagicidas por</w:t>
            </w:r>
          </w:p>
          <w:p>
            <w:pPr>
              <w:pStyle w:val="TableParagraph"/>
              <w:spacing w:line="261" w:lineRule="exact"/>
              <w:ind w:left="148"/>
              <w:jc w:val="left"/>
              <w:rPr>
                <w:sz w:val="24"/>
              </w:rPr>
            </w:pPr>
            <w:r>
              <w:rPr>
                <w:sz w:val="24"/>
              </w:rPr>
              <w:t>moleculas</w:t>
            </w:r>
          </w:p>
        </w:tc>
        <w:tc>
          <w:tcPr>
            <w:tcW w:w="1050" w:type="dxa"/>
          </w:tcPr>
          <w:p>
            <w:pPr>
              <w:pStyle w:val="TableParagraph"/>
              <w:spacing w:line="271" w:lineRule="exact"/>
              <w:ind w:right="197"/>
              <w:rPr>
                <w:sz w:val="24"/>
              </w:rPr>
            </w:pPr>
            <w:r>
              <w:rPr>
                <w:sz w:val="24"/>
              </w:rPr>
              <w:t>1,050</w:t>
            </w:r>
          </w:p>
        </w:tc>
      </w:tr>
      <w:tr>
        <w:trPr>
          <w:trHeight w:val="276" w:hRule="atLeast"/>
        </w:trPr>
        <w:tc>
          <w:tcPr>
            <w:tcW w:w="747" w:type="dxa"/>
          </w:tcPr>
          <w:p>
            <w:pPr>
              <w:pStyle w:val="TableParagraph"/>
              <w:spacing w:line="256" w:lineRule="exact"/>
              <w:ind w:right="146"/>
              <w:rPr>
                <w:sz w:val="24"/>
              </w:rPr>
            </w:pPr>
            <w:r>
              <w:rPr>
                <w:sz w:val="24"/>
              </w:rPr>
              <w:t>65</w:t>
            </w:r>
          </w:p>
        </w:tc>
        <w:tc>
          <w:tcPr>
            <w:tcW w:w="2570" w:type="dxa"/>
          </w:tcPr>
          <w:p>
            <w:pPr>
              <w:pStyle w:val="TableParagraph"/>
              <w:spacing w:line="256" w:lineRule="exact"/>
              <w:ind w:left="148"/>
              <w:jc w:val="left"/>
              <w:rPr>
                <w:sz w:val="24"/>
              </w:rPr>
            </w:pPr>
            <w:r>
              <w:rPr>
                <w:sz w:val="24"/>
              </w:rPr>
              <w:t>Aflatoxinas</w:t>
            </w:r>
          </w:p>
        </w:tc>
        <w:tc>
          <w:tcPr>
            <w:tcW w:w="1050" w:type="dxa"/>
          </w:tcPr>
          <w:p>
            <w:pPr>
              <w:pStyle w:val="TableParagraph"/>
              <w:spacing w:line="256" w:lineRule="exact"/>
              <w:ind w:right="197"/>
              <w:rPr>
                <w:sz w:val="24"/>
              </w:rPr>
            </w:pPr>
            <w:r>
              <w:rPr>
                <w:sz w:val="24"/>
              </w:rPr>
              <w:t>1,050</w:t>
            </w:r>
          </w:p>
        </w:tc>
      </w:tr>
      <w:tr>
        <w:trPr>
          <w:trHeight w:val="828" w:hRule="atLeast"/>
        </w:trPr>
        <w:tc>
          <w:tcPr>
            <w:tcW w:w="747" w:type="dxa"/>
          </w:tcPr>
          <w:p>
            <w:pPr>
              <w:pStyle w:val="TableParagraph"/>
              <w:spacing w:line="271" w:lineRule="exact"/>
              <w:ind w:left="200"/>
              <w:jc w:val="left"/>
              <w:rPr>
                <w:b/>
                <w:sz w:val="24"/>
              </w:rPr>
            </w:pPr>
            <w:r>
              <w:rPr>
                <w:b/>
                <w:sz w:val="24"/>
              </w:rPr>
              <w:t>G</w:t>
            </w:r>
          </w:p>
        </w:tc>
        <w:tc>
          <w:tcPr>
            <w:tcW w:w="2570" w:type="dxa"/>
          </w:tcPr>
          <w:p>
            <w:pPr>
              <w:pStyle w:val="TableParagraph"/>
              <w:ind w:left="148" w:right="281"/>
              <w:jc w:val="left"/>
              <w:rPr>
                <w:b/>
                <w:sz w:val="24"/>
              </w:rPr>
            </w:pPr>
            <w:r>
              <w:rPr>
                <w:b/>
                <w:sz w:val="24"/>
              </w:rPr>
              <w:t>Centro Estatal de Atención para Labio</w:t>
            </w:r>
          </w:p>
          <w:p>
            <w:pPr>
              <w:pStyle w:val="TableParagraph"/>
              <w:spacing w:line="261" w:lineRule="exact"/>
              <w:ind w:left="148"/>
              <w:jc w:val="left"/>
              <w:rPr>
                <w:b/>
                <w:sz w:val="24"/>
              </w:rPr>
            </w:pPr>
            <w:r>
              <w:rPr>
                <w:b/>
                <w:sz w:val="24"/>
              </w:rPr>
              <w:t>y Paladar Hendido</w:t>
            </w:r>
          </w:p>
        </w:tc>
        <w:tc>
          <w:tcPr>
            <w:tcW w:w="1050"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b/>
                <w:sz w:val="24"/>
              </w:rPr>
            </w:pPr>
            <w:r>
              <w:rPr>
                <w:b/>
                <w:sz w:val="24"/>
              </w:rPr>
              <w:t>a</w:t>
            </w:r>
          </w:p>
        </w:tc>
        <w:tc>
          <w:tcPr>
            <w:tcW w:w="2570" w:type="dxa"/>
          </w:tcPr>
          <w:p>
            <w:pPr>
              <w:pStyle w:val="TableParagraph"/>
              <w:spacing w:line="271" w:lineRule="exact"/>
              <w:ind w:left="148"/>
              <w:jc w:val="left"/>
              <w:rPr>
                <w:b/>
                <w:sz w:val="24"/>
              </w:rPr>
            </w:pPr>
            <w:r>
              <w:rPr>
                <w:b/>
                <w:sz w:val="24"/>
              </w:rPr>
              <w:t>Terapias y/o</w:t>
            </w:r>
          </w:p>
          <w:p>
            <w:pPr>
              <w:pStyle w:val="TableParagraph"/>
              <w:spacing w:line="261" w:lineRule="exact"/>
              <w:ind w:left="148"/>
              <w:jc w:val="left"/>
              <w:rPr>
                <w:b/>
                <w:sz w:val="24"/>
              </w:rPr>
            </w:pPr>
            <w:r>
              <w:rPr>
                <w:b/>
                <w:sz w:val="24"/>
              </w:rPr>
              <w:t>consultas</w:t>
            </w:r>
          </w:p>
        </w:tc>
        <w:tc>
          <w:tcPr>
            <w:tcW w:w="1050" w:type="dxa"/>
          </w:tcPr>
          <w:p>
            <w:pPr>
              <w:pStyle w:val="TableParagraph"/>
              <w:jc w:val="left"/>
              <w:rPr>
                <w:sz w:val="24"/>
              </w:rPr>
            </w:pPr>
          </w:p>
        </w:tc>
      </w:tr>
      <w:tr>
        <w:trPr>
          <w:trHeight w:val="551" w:hRule="atLeast"/>
        </w:trPr>
        <w:tc>
          <w:tcPr>
            <w:tcW w:w="747" w:type="dxa"/>
          </w:tcPr>
          <w:p>
            <w:pPr>
              <w:pStyle w:val="TableParagraph"/>
              <w:spacing w:line="271" w:lineRule="exact"/>
              <w:ind w:left="418"/>
              <w:jc w:val="left"/>
              <w:rPr>
                <w:sz w:val="24"/>
              </w:rPr>
            </w:pPr>
            <w:r>
              <w:rPr>
                <w:sz w:val="24"/>
              </w:rPr>
              <w:t>1</w:t>
            </w:r>
          </w:p>
        </w:tc>
        <w:tc>
          <w:tcPr>
            <w:tcW w:w="2570" w:type="dxa"/>
          </w:tcPr>
          <w:p>
            <w:pPr>
              <w:pStyle w:val="TableParagraph"/>
              <w:spacing w:line="271" w:lineRule="exact"/>
              <w:ind w:left="148"/>
              <w:jc w:val="left"/>
              <w:rPr>
                <w:sz w:val="24"/>
              </w:rPr>
            </w:pPr>
            <w:r>
              <w:rPr>
                <w:sz w:val="24"/>
              </w:rPr>
              <w:t>Consulta de</w:t>
            </w:r>
          </w:p>
          <w:p>
            <w:pPr>
              <w:pStyle w:val="TableParagraph"/>
              <w:spacing w:line="261" w:lineRule="exact"/>
              <w:ind w:left="148"/>
              <w:jc w:val="left"/>
              <w:rPr>
                <w:sz w:val="24"/>
              </w:rPr>
            </w:pPr>
            <w:r>
              <w:rPr>
                <w:sz w:val="24"/>
              </w:rPr>
              <w:t>valoración</w:t>
            </w:r>
          </w:p>
        </w:tc>
        <w:tc>
          <w:tcPr>
            <w:tcW w:w="1050" w:type="dxa"/>
          </w:tcPr>
          <w:p>
            <w:pPr>
              <w:pStyle w:val="TableParagraph"/>
              <w:spacing w:line="271" w:lineRule="exact"/>
              <w:ind w:right="197"/>
              <w:rPr>
                <w:sz w:val="24"/>
              </w:rPr>
            </w:pPr>
            <w:r>
              <w:rPr>
                <w:sz w:val="24"/>
              </w:rPr>
              <w:t>189</w:t>
            </w:r>
          </w:p>
        </w:tc>
      </w:tr>
      <w:tr>
        <w:trPr>
          <w:trHeight w:val="276" w:hRule="atLeast"/>
        </w:trPr>
        <w:tc>
          <w:tcPr>
            <w:tcW w:w="747" w:type="dxa"/>
          </w:tcPr>
          <w:p>
            <w:pPr>
              <w:pStyle w:val="TableParagraph"/>
              <w:spacing w:line="256" w:lineRule="exact"/>
              <w:ind w:left="418"/>
              <w:jc w:val="left"/>
              <w:rPr>
                <w:sz w:val="24"/>
              </w:rPr>
            </w:pPr>
            <w:r>
              <w:rPr>
                <w:sz w:val="24"/>
              </w:rPr>
              <w:t>2</w:t>
            </w:r>
          </w:p>
        </w:tc>
        <w:tc>
          <w:tcPr>
            <w:tcW w:w="2570" w:type="dxa"/>
          </w:tcPr>
          <w:p>
            <w:pPr>
              <w:pStyle w:val="TableParagraph"/>
              <w:spacing w:line="256" w:lineRule="exact"/>
              <w:ind w:left="148"/>
              <w:jc w:val="left"/>
              <w:rPr>
                <w:sz w:val="24"/>
              </w:rPr>
            </w:pPr>
            <w:r>
              <w:rPr>
                <w:sz w:val="24"/>
              </w:rPr>
              <w:t>Terapia de lenguaje</w:t>
            </w:r>
          </w:p>
        </w:tc>
        <w:tc>
          <w:tcPr>
            <w:tcW w:w="1050" w:type="dxa"/>
          </w:tcPr>
          <w:p>
            <w:pPr>
              <w:pStyle w:val="TableParagraph"/>
              <w:spacing w:line="256" w:lineRule="exact"/>
              <w:ind w:right="197"/>
              <w:rPr>
                <w:sz w:val="24"/>
              </w:rPr>
            </w:pPr>
            <w:r>
              <w:rPr>
                <w:sz w:val="24"/>
              </w:rPr>
              <w:t>189</w:t>
            </w:r>
          </w:p>
        </w:tc>
      </w:tr>
      <w:tr>
        <w:trPr>
          <w:trHeight w:val="827" w:hRule="atLeast"/>
        </w:trPr>
        <w:tc>
          <w:tcPr>
            <w:tcW w:w="747" w:type="dxa"/>
          </w:tcPr>
          <w:p>
            <w:pPr>
              <w:pStyle w:val="TableParagraph"/>
              <w:spacing w:line="271" w:lineRule="exact"/>
              <w:ind w:left="418"/>
              <w:jc w:val="left"/>
              <w:rPr>
                <w:sz w:val="24"/>
              </w:rPr>
            </w:pPr>
            <w:r>
              <w:rPr>
                <w:sz w:val="24"/>
              </w:rPr>
              <w:t>3</w:t>
            </w:r>
          </w:p>
        </w:tc>
        <w:tc>
          <w:tcPr>
            <w:tcW w:w="2570" w:type="dxa"/>
          </w:tcPr>
          <w:p>
            <w:pPr>
              <w:pStyle w:val="TableParagraph"/>
              <w:spacing w:line="271" w:lineRule="exact"/>
              <w:ind w:left="148"/>
              <w:jc w:val="left"/>
              <w:rPr>
                <w:sz w:val="24"/>
              </w:rPr>
            </w:pPr>
            <w:r>
              <w:rPr>
                <w:sz w:val="24"/>
              </w:rPr>
              <w:t>Terapia de</w:t>
            </w:r>
          </w:p>
          <w:p>
            <w:pPr>
              <w:pStyle w:val="TableParagraph"/>
              <w:spacing w:line="270" w:lineRule="atLeast"/>
              <w:ind w:left="148" w:right="1175"/>
              <w:jc w:val="left"/>
              <w:rPr>
                <w:sz w:val="24"/>
              </w:rPr>
            </w:pPr>
            <w:r>
              <w:rPr>
                <w:sz w:val="24"/>
              </w:rPr>
              <w:t>estimulación temprana</w:t>
            </w:r>
          </w:p>
        </w:tc>
        <w:tc>
          <w:tcPr>
            <w:tcW w:w="1050" w:type="dxa"/>
          </w:tcPr>
          <w:p>
            <w:pPr>
              <w:pStyle w:val="TableParagraph"/>
              <w:spacing w:line="271" w:lineRule="exact"/>
              <w:ind w:right="197"/>
              <w:rPr>
                <w:sz w:val="24"/>
              </w:rPr>
            </w:pPr>
            <w:r>
              <w:rPr>
                <w:sz w:val="24"/>
              </w:rPr>
              <w:t>189</w:t>
            </w:r>
          </w:p>
        </w:tc>
      </w:tr>
      <w:tr>
        <w:trPr>
          <w:trHeight w:val="270" w:hRule="atLeast"/>
        </w:trPr>
        <w:tc>
          <w:tcPr>
            <w:tcW w:w="747" w:type="dxa"/>
          </w:tcPr>
          <w:p>
            <w:pPr>
              <w:pStyle w:val="TableParagraph"/>
              <w:spacing w:line="251" w:lineRule="exact"/>
              <w:ind w:left="418"/>
              <w:jc w:val="left"/>
              <w:rPr>
                <w:sz w:val="24"/>
              </w:rPr>
            </w:pPr>
            <w:r>
              <w:rPr>
                <w:sz w:val="24"/>
              </w:rPr>
              <w:t>4</w:t>
            </w:r>
          </w:p>
        </w:tc>
        <w:tc>
          <w:tcPr>
            <w:tcW w:w="2570" w:type="dxa"/>
          </w:tcPr>
          <w:p>
            <w:pPr>
              <w:pStyle w:val="TableParagraph"/>
              <w:spacing w:line="251" w:lineRule="exact"/>
              <w:ind w:left="148"/>
              <w:jc w:val="left"/>
              <w:rPr>
                <w:sz w:val="24"/>
              </w:rPr>
            </w:pPr>
            <w:r>
              <w:rPr>
                <w:sz w:val="24"/>
              </w:rPr>
              <w:t>Terapia de psicología</w:t>
            </w:r>
          </w:p>
        </w:tc>
        <w:tc>
          <w:tcPr>
            <w:tcW w:w="1050" w:type="dxa"/>
          </w:tcPr>
          <w:p>
            <w:pPr>
              <w:pStyle w:val="TableParagraph"/>
              <w:spacing w:line="251" w:lineRule="exact"/>
              <w:ind w:right="197"/>
              <w:rPr>
                <w:sz w:val="24"/>
              </w:rPr>
            </w:pPr>
            <w:r>
              <w:rPr>
                <w:sz w:val="24"/>
              </w:rPr>
              <w:t>189</w:t>
            </w:r>
          </w:p>
        </w:tc>
      </w:tr>
    </w:tbl>
    <w:p>
      <w:pPr>
        <w:spacing w:after="0" w:line="25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14"/>
        <w:gridCol w:w="1108"/>
      </w:tblGrid>
      <w:tr>
        <w:trPr>
          <w:trHeight w:val="546" w:hRule="atLeast"/>
        </w:trPr>
        <w:tc>
          <w:tcPr>
            <w:tcW w:w="589" w:type="dxa"/>
          </w:tcPr>
          <w:p>
            <w:pPr>
              <w:pStyle w:val="TableParagraph"/>
              <w:spacing w:line="266" w:lineRule="exact"/>
              <w:ind w:left="51"/>
              <w:jc w:val="center"/>
              <w:rPr>
                <w:sz w:val="24"/>
              </w:rPr>
            </w:pPr>
            <w:r>
              <w:rPr>
                <w:sz w:val="24"/>
              </w:rPr>
              <w:t>5</w:t>
            </w:r>
          </w:p>
        </w:tc>
        <w:tc>
          <w:tcPr>
            <w:tcW w:w="2514" w:type="dxa"/>
          </w:tcPr>
          <w:p>
            <w:pPr>
              <w:pStyle w:val="TableParagraph"/>
              <w:spacing w:line="266" w:lineRule="exact"/>
              <w:ind w:left="148"/>
              <w:jc w:val="left"/>
              <w:rPr>
                <w:sz w:val="24"/>
              </w:rPr>
            </w:pPr>
            <w:r>
              <w:rPr>
                <w:sz w:val="24"/>
              </w:rPr>
              <w:t>Consulta de</w:t>
            </w:r>
          </w:p>
          <w:p>
            <w:pPr>
              <w:pStyle w:val="TableParagraph"/>
              <w:spacing w:line="261" w:lineRule="exact"/>
              <w:ind w:left="148"/>
              <w:jc w:val="left"/>
              <w:rPr>
                <w:sz w:val="24"/>
              </w:rPr>
            </w:pPr>
            <w:r>
              <w:rPr>
                <w:sz w:val="24"/>
              </w:rPr>
              <w:t>ortopedia-ortodoncia</w:t>
            </w:r>
          </w:p>
        </w:tc>
        <w:tc>
          <w:tcPr>
            <w:tcW w:w="1108" w:type="dxa"/>
          </w:tcPr>
          <w:p>
            <w:pPr>
              <w:pStyle w:val="TableParagraph"/>
              <w:spacing w:line="266" w:lineRule="exact"/>
              <w:ind w:right="199"/>
              <w:rPr>
                <w:sz w:val="24"/>
              </w:rPr>
            </w:pPr>
            <w:r>
              <w:rPr>
                <w:sz w:val="24"/>
              </w:rPr>
              <w:t>189</w:t>
            </w:r>
          </w:p>
        </w:tc>
      </w:tr>
      <w:tr>
        <w:trPr>
          <w:trHeight w:val="551" w:hRule="atLeast"/>
        </w:trPr>
        <w:tc>
          <w:tcPr>
            <w:tcW w:w="589" w:type="dxa"/>
          </w:tcPr>
          <w:p>
            <w:pPr>
              <w:pStyle w:val="TableParagraph"/>
              <w:spacing w:line="271" w:lineRule="exact"/>
              <w:ind w:left="51"/>
              <w:jc w:val="center"/>
              <w:rPr>
                <w:sz w:val="24"/>
              </w:rPr>
            </w:pPr>
            <w:r>
              <w:rPr>
                <w:sz w:val="24"/>
              </w:rPr>
              <w:t>6</w:t>
            </w:r>
          </w:p>
        </w:tc>
        <w:tc>
          <w:tcPr>
            <w:tcW w:w="2514" w:type="dxa"/>
          </w:tcPr>
          <w:p>
            <w:pPr>
              <w:pStyle w:val="TableParagraph"/>
              <w:spacing w:line="271" w:lineRule="exact"/>
              <w:ind w:left="148"/>
              <w:jc w:val="left"/>
              <w:rPr>
                <w:sz w:val="24"/>
              </w:rPr>
            </w:pPr>
            <w:r>
              <w:rPr>
                <w:sz w:val="24"/>
              </w:rPr>
              <w:t>Terapia de</w:t>
            </w:r>
          </w:p>
          <w:p>
            <w:pPr>
              <w:pStyle w:val="TableParagraph"/>
              <w:spacing w:line="261" w:lineRule="exact"/>
              <w:ind w:left="148"/>
              <w:jc w:val="left"/>
              <w:rPr>
                <w:sz w:val="24"/>
              </w:rPr>
            </w:pPr>
            <w:r>
              <w:rPr>
                <w:sz w:val="24"/>
              </w:rPr>
              <w:t>psicopedagogía</w:t>
            </w:r>
          </w:p>
        </w:tc>
        <w:tc>
          <w:tcPr>
            <w:tcW w:w="1108" w:type="dxa"/>
          </w:tcPr>
          <w:p>
            <w:pPr>
              <w:pStyle w:val="TableParagraph"/>
              <w:spacing w:line="271" w:lineRule="exact"/>
              <w:ind w:right="199"/>
              <w:rPr>
                <w:sz w:val="24"/>
              </w:rPr>
            </w:pPr>
            <w:r>
              <w:rPr>
                <w:sz w:val="24"/>
              </w:rPr>
              <w:t>189</w:t>
            </w:r>
          </w:p>
        </w:tc>
      </w:tr>
      <w:tr>
        <w:trPr>
          <w:trHeight w:val="275" w:hRule="atLeast"/>
        </w:trPr>
        <w:tc>
          <w:tcPr>
            <w:tcW w:w="589" w:type="dxa"/>
          </w:tcPr>
          <w:p>
            <w:pPr>
              <w:pStyle w:val="TableParagraph"/>
              <w:spacing w:line="256" w:lineRule="exact"/>
              <w:ind w:left="51"/>
              <w:jc w:val="center"/>
              <w:rPr>
                <w:sz w:val="24"/>
              </w:rPr>
            </w:pPr>
            <w:r>
              <w:rPr>
                <w:sz w:val="24"/>
              </w:rPr>
              <w:t>7</w:t>
            </w:r>
          </w:p>
        </w:tc>
        <w:tc>
          <w:tcPr>
            <w:tcW w:w="2514" w:type="dxa"/>
          </w:tcPr>
          <w:p>
            <w:pPr>
              <w:pStyle w:val="TableParagraph"/>
              <w:spacing w:line="256" w:lineRule="exact"/>
              <w:ind w:left="148"/>
              <w:jc w:val="left"/>
              <w:rPr>
                <w:sz w:val="24"/>
              </w:rPr>
            </w:pPr>
            <w:r>
              <w:rPr>
                <w:sz w:val="24"/>
              </w:rPr>
              <w:t>Curso / taller</w:t>
            </w:r>
          </w:p>
        </w:tc>
        <w:tc>
          <w:tcPr>
            <w:tcW w:w="1108" w:type="dxa"/>
          </w:tcPr>
          <w:p>
            <w:pPr>
              <w:pStyle w:val="TableParagraph"/>
              <w:spacing w:line="256" w:lineRule="exact"/>
              <w:ind w:right="199"/>
              <w:rPr>
                <w:sz w:val="24"/>
              </w:rPr>
            </w:pPr>
            <w:r>
              <w:rPr>
                <w:sz w:val="24"/>
              </w:rPr>
              <w:t>189</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2514" w:type="dxa"/>
          </w:tcPr>
          <w:p>
            <w:pPr>
              <w:pStyle w:val="TableParagraph"/>
              <w:spacing w:line="256" w:lineRule="exact"/>
              <w:ind w:left="148"/>
              <w:jc w:val="left"/>
              <w:rPr>
                <w:sz w:val="24"/>
              </w:rPr>
            </w:pPr>
            <w:r>
              <w:rPr>
                <w:sz w:val="24"/>
              </w:rPr>
              <w:t>Terapia grupal</w:t>
            </w:r>
          </w:p>
        </w:tc>
        <w:tc>
          <w:tcPr>
            <w:tcW w:w="1108" w:type="dxa"/>
          </w:tcPr>
          <w:p>
            <w:pPr>
              <w:pStyle w:val="TableParagraph"/>
              <w:spacing w:line="256" w:lineRule="exact"/>
              <w:ind w:right="199"/>
              <w:rPr>
                <w:sz w:val="24"/>
              </w:rPr>
            </w:pPr>
            <w:r>
              <w:rPr>
                <w:sz w:val="24"/>
              </w:rPr>
              <w:t>189</w:t>
            </w:r>
          </w:p>
        </w:tc>
      </w:tr>
      <w:tr>
        <w:trPr>
          <w:trHeight w:val="276" w:hRule="atLeast"/>
        </w:trPr>
        <w:tc>
          <w:tcPr>
            <w:tcW w:w="589" w:type="dxa"/>
          </w:tcPr>
          <w:p>
            <w:pPr>
              <w:pStyle w:val="TableParagraph"/>
              <w:spacing w:line="256" w:lineRule="exact"/>
              <w:ind w:left="51"/>
              <w:jc w:val="center"/>
              <w:rPr>
                <w:sz w:val="24"/>
              </w:rPr>
            </w:pPr>
            <w:r>
              <w:rPr>
                <w:sz w:val="24"/>
              </w:rPr>
              <w:t>9</w:t>
            </w:r>
          </w:p>
        </w:tc>
        <w:tc>
          <w:tcPr>
            <w:tcW w:w="2514" w:type="dxa"/>
          </w:tcPr>
          <w:p>
            <w:pPr>
              <w:pStyle w:val="TableParagraph"/>
              <w:spacing w:line="256" w:lineRule="exact"/>
              <w:ind w:left="148"/>
              <w:jc w:val="left"/>
              <w:rPr>
                <w:sz w:val="24"/>
              </w:rPr>
            </w:pPr>
            <w:r>
              <w:rPr>
                <w:sz w:val="24"/>
              </w:rPr>
              <w:t>Masaje labial</w:t>
            </w:r>
          </w:p>
        </w:tc>
        <w:tc>
          <w:tcPr>
            <w:tcW w:w="1108" w:type="dxa"/>
          </w:tcPr>
          <w:p>
            <w:pPr>
              <w:pStyle w:val="TableParagraph"/>
              <w:spacing w:line="256" w:lineRule="exact"/>
              <w:ind w:right="199"/>
              <w:rPr>
                <w:sz w:val="24"/>
              </w:rPr>
            </w:pPr>
            <w:r>
              <w:rPr>
                <w:sz w:val="24"/>
              </w:rPr>
              <w:t>32</w:t>
            </w:r>
          </w:p>
        </w:tc>
      </w:tr>
      <w:tr>
        <w:trPr>
          <w:trHeight w:val="827" w:hRule="atLeast"/>
        </w:trPr>
        <w:tc>
          <w:tcPr>
            <w:tcW w:w="589" w:type="dxa"/>
          </w:tcPr>
          <w:p>
            <w:pPr>
              <w:pStyle w:val="TableParagraph"/>
              <w:spacing w:line="271" w:lineRule="exact"/>
              <w:ind w:left="179" w:right="128"/>
              <w:jc w:val="center"/>
              <w:rPr>
                <w:sz w:val="24"/>
              </w:rPr>
            </w:pPr>
            <w:r>
              <w:rPr>
                <w:sz w:val="24"/>
              </w:rPr>
              <w:t>10</w:t>
            </w:r>
          </w:p>
        </w:tc>
        <w:tc>
          <w:tcPr>
            <w:tcW w:w="2514" w:type="dxa"/>
          </w:tcPr>
          <w:p>
            <w:pPr>
              <w:pStyle w:val="TableParagraph"/>
              <w:ind w:left="148"/>
              <w:jc w:val="left"/>
              <w:rPr>
                <w:sz w:val="24"/>
              </w:rPr>
            </w:pPr>
            <w:r>
              <w:rPr>
                <w:sz w:val="24"/>
              </w:rPr>
              <w:t>Estudio de Apoyo Diagnostico para</w:t>
            </w:r>
          </w:p>
          <w:p>
            <w:pPr>
              <w:pStyle w:val="TableParagraph"/>
              <w:spacing w:line="261" w:lineRule="exact"/>
              <w:ind w:left="148"/>
              <w:jc w:val="left"/>
              <w:rPr>
                <w:sz w:val="24"/>
              </w:rPr>
            </w:pPr>
            <w:r>
              <w:rPr>
                <w:sz w:val="24"/>
              </w:rPr>
              <w:t>Lenguaje</w:t>
            </w:r>
          </w:p>
        </w:tc>
        <w:tc>
          <w:tcPr>
            <w:tcW w:w="1108" w:type="dxa"/>
          </w:tcPr>
          <w:p>
            <w:pPr>
              <w:pStyle w:val="TableParagraph"/>
              <w:spacing w:line="271" w:lineRule="exact"/>
              <w:ind w:right="199"/>
              <w:rPr>
                <w:sz w:val="24"/>
              </w:rPr>
            </w:pPr>
            <w:r>
              <w:rPr>
                <w:sz w:val="24"/>
              </w:rPr>
              <w:t>856</w:t>
            </w:r>
          </w:p>
        </w:tc>
      </w:tr>
      <w:tr>
        <w:trPr>
          <w:trHeight w:val="828" w:hRule="atLeast"/>
        </w:trPr>
        <w:tc>
          <w:tcPr>
            <w:tcW w:w="589" w:type="dxa"/>
          </w:tcPr>
          <w:p>
            <w:pPr>
              <w:pStyle w:val="TableParagraph"/>
              <w:spacing w:line="271" w:lineRule="exact"/>
              <w:ind w:left="50"/>
              <w:jc w:val="center"/>
              <w:rPr>
                <w:b/>
                <w:sz w:val="24"/>
              </w:rPr>
            </w:pPr>
            <w:r>
              <w:rPr>
                <w:b/>
                <w:w w:val="99"/>
                <w:sz w:val="24"/>
              </w:rPr>
              <w:t>b</w:t>
            </w:r>
          </w:p>
        </w:tc>
        <w:tc>
          <w:tcPr>
            <w:tcW w:w="2514" w:type="dxa"/>
          </w:tcPr>
          <w:p>
            <w:pPr>
              <w:pStyle w:val="TableParagraph"/>
              <w:spacing w:line="271" w:lineRule="exact"/>
              <w:ind w:left="148"/>
              <w:jc w:val="left"/>
              <w:rPr>
                <w:b/>
                <w:sz w:val="24"/>
              </w:rPr>
            </w:pPr>
            <w:r>
              <w:rPr>
                <w:b/>
                <w:sz w:val="24"/>
              </w:rPr>
              <w:t>Tratamiento con</w:t>
            </w:r>
          </w:p>
          <w:p>
            <w:pPr>
              <w:pStyle w:val="TableParagraph"/>
              <w:spacing w:line="270" w:lineRule="atLeast"/>
              <w:ind w:left="148" w:right="279"/>
              <w:jc w:val="left"/>
              <w:rPr>
                <w:b/>
                <w:sz w:val="24"/>
              </w:rPr>
            </w:pPr>
            <w:r>
              <w:rPr>
                <w:b/>
                <w:sz w:val="24"/>
              </w:rPr>
              <w:t>aparatología fija y/o removible</w:t>
            </w:r>
          </w:p>
        </w:tc>
        <w:tc>
          <w:tcPr>
            <w:tcW w:w="1108" w:type="dxa"/>
          </w:tcPr>
          <w:p>
            <w:pPr>
              <w:pStyle w:val="TableParagraph"/>
              <w:jc w:val="left"/>
              <w:rPr>
                <w:sz w:val="24"/>
              </w:rPr>
            </w:pPr>
          </w:p>
        </w:tc>
      </w:tr>
      <w:tr>
        <w:trPr>
          <w:trHeight w:val="552" w:hRule="atLeast"/>
        </w:trPr>
        <w:tc>
          <w:tcPr>
            <w:tcW w:w="589" w:type="dxa"/>
          </w:tcPr>
          <w:p>
            <w:pPr>
              <w:pStyle w:val="TableParagraph"/>
              <w:spacing w:line="271" w:lineRule="exact"/>
              <w:ind w:left="51"/>
              <w:jc w:val="center"/>
              <w:rPr>
                <w:sz w:val="24"/>
              </w:rPr>
            </w:pPr>
            <w:r>
              <w:rPr>
                <w:sz w:val="24"/>
              </w:rPr>
              <w:t>1</w:t>
            </w:r>
          </w:p>
        </w:tc>
        <w:tc>
          <w:tcPr>
            <w:tcW w:w="2514" w:type="dxa"/>
          </w:tcPr>
          <w:p>
            <w:pPr>
              <w:pStyle w:val="TableParagraph"/>
              <w:spacing w:line="271" w:lineRule="exact"/>
              <w:ind w:left="148"/>
              <w:jc w:val="left"/>
              <w:rPr>
                <w:sz w:val="24"/>
              </w:rPr>
            </w:pPr>
            <w:r>
              <w:rPr>
                <w:sz w:val="24"/>
              </w:rPr>
              <w:t>Tratamiento de</w:t>
            </w:r>
          </w:p>
          <w:p>
            <w:pPr>
              <w:pStyle w:val="TableParagraph"/>
              <w:spacing w:line="261" w:lineRule="exact"/>
              <w:ind w:left="148"/>
              <w:jc w:val="left"/>
              <w:rPr>
                <w:sz w:val="24"/>
              </w:rPr>
            </w:pPr>
            <w:r>
              <w:rPr>
                <w:sz w:val="24"/>
              </w:rPr>
              <w:t>ortodoncia completo</w:t>
            </w:r>
          </w:p>
        </w:tc>
        <w:tc>
          <w:tcPr>
            <w:tcW w:w="1108" w:type="dxa"/>
          </w:tcPr>
          <w:p>
            <w:pPr>
              <w:pStyle w:val="TableParagraph"/>
              <w:spacing w:line="271" w:lineRule="exact"/>
              <w:ind w:right="199"/>
              <w:rPr>
                <w:sz w:val="24"/>
              </w:rPr>
            </w:pPr>
            <w:r>
              <w:rPr>
                <w:sz w:val="24"/>
              </w:rPr>
              <w:t>11,871</w:t>
            </w:r>
          </w:p>
        </w:tc>
      </w:tr>
      <w:tr>
        <w:trPr>
          <w:trHeight w:val="552" w:hRule="atLeast"/>
        </w:trPr>
        <w:tc>
          <w:tcPr>
            <w:tcW w:w="589" w:type="dxa"/>
          </w:tcPr>
          <w:p>
            <w:pPr>
              <w:pStyle w:val="TableParagraph"/>
              <w:spacing w:line="271" w:lineRule="exact"/>
              <w:ind w:left="51"/>
              <w:jc w:val="center"/>
              <w:rPr>
                <w:b/>
                <w:sz w:val="24"/>
              </w:rPr>
            </w:pPr>
            <w:r>
              <w:rPr>
                <w:b/>
                <w:sz w:val="24"/>
              </w:rPr>
              <w:t>c</w:t>
            </w:r>
          </w:p>
        </w:tc>
        <w:tc>
          <w:tcPr>
            <w:tcW w:w="2514" w:type="dxa"/>
          </w:tcPr>
          <w:p>
            <w:pPr>
              <w:pStyle w:val="TableParagraph"/>
              <w:spacing w:line="271" w:lineRule="exact"/>
              <w:ind w:left="148"/>
              <w:jc w:val="left"/>
              <w:rPr>
                <w:b/>
                <w:sz w:val="24"/>
              </w:rPr>
            </w:pPr>
            <w:r>
              <w:rPr>
                <w:b/>
                <w:sz w:val="24"/>
              </w:rPr>
              <w:t>Aparatos de</w:t>
            </w:r>
          </w:p>
          <w:p>
            <w:pPr>
              <w:pStyle w:val="TableParagraph"/>
              <w:spacing w:line="261" w:lineRule="exact"/>
              <w:ind w:left="148"/>
              <w:jc w:val="left"/>
              <w:rPr>
                <w:b/>
                <w:sz w:val="24"/>
              </w:rPr>
            </w:pPr>
            <w:r>
              <w:rPr>
                <w:b/>
                <w:sz w:val="24"/>
              </w:rPr>
              <w:t>ortopedia</w:t>
            </w:r>
          </w:p>
        </w:tc>
        <w:tc>
          <w:tcPr>
            <w:tcW w:w="1108" w:type="dxa"/>
          </w:tcPr>
          <w:p>
            <w:pPr>
              <w:pStyle w:val="TableParagraph"/>
              <w:jc w:val="left"/>
              <w:rPr>
                <w:sz w:val="24"/>
              </w:rPr>
            </w:pPr>
          </w:p>
        </w:tc>
      </w:tr>
      <w:tr>
        <w:trPr>
          <w:trHeight w:val="827" w:hRule="atLeast"/>
        </w:trPr>
        <w:tc>
          <w:tcPr>
            <w:tcW w:w="589" w:type="dxa"/>
          </w:tcPr>
          <w:p>
            <w:pPr>
              <w:pStyle w:val="TableParagraph"/>
              <w:spacing w:line="271" w:lineRule="exact"/>
              <w:ind w:left="51"/>
              <w:jc w:val="center"/>
              <w:rPr>
                <w:sz w:val="24"/>
              </w:rPr>
            </w:pPr>
            <w:r>
              <w:rPr>
                <w:sz w:val="24"/>
              </w:rPr>
              <w:t>1</w:t>
            </w:r>
          </w:p>
        </w:tc>
        <w:tc>
          <w:tcPr>
            <w:tcW w:w="2514" w:type="dxa"/>
          </w:tcPr>
          <w:p>
            <w:pPr>
              <w:pStyle w:val="TableParagraph"/>
              <w:spacing w:line="271" w:lineRule="exact"/>
              <w:ind w:left="148"/>
              <w:jc w:val="left"/>
              <w:rPr>
                <w:sz w:val="24"/>
              </w:rPr>
            </w:pPr>
            <w:r>
              <w:rPr>
                <w:sz w:val="24"/>
              </w:rPr>
              <w:t>Aparato extraoral</w:t>
            </w:r>
          </w:p>
          <w:p>
            <w:pPr>
              <w:pStyle w:val="TableParagraph"/>
              <w:spacing w:line="270" w:lineRule="atLeast"/>
              <w:ind w:left="148" w:right="733"/>
              <w:jc w:val="left"/>
              <w:rPr>
                <w:sz w:val="24"/>
              </w:rPr>
            </w:pPr>
            <w:r>
              <w:rPr>
                <w:sz w:val="24"/>
              </w:rPr>
              <w:t>parar tracción de premaxila</w:t>
            </w:r>
          </w:p>
        </w:tc>
        <w:tc>
          <w:tcPr>
            <w:tcW w:w="1108" w:type="dxa"/>
          </w:tcPr>
          <w:p>
            <w:pPr>
              <w:pStyle w:val="TableParagraph"/>
              <w:spacing w:line="271" w:lineRule="exact"/>
              <w:ind w:right="199"/>
              <w:rPr>
                <w:sz w:val="24"/>
              </w:rPr>
            </w:pPr>
            <w:r>
              <w:rPr>
                <w:sz w:val="24"/>
              </w:rPr>
              <w:t>571</w:t>
            </w:r>
          </w:p>
        </w:tc>
      </w:tr>
      <w:tr>
        <w:trPr>
          <w:trHeight w:val="827" w:hRule="atLeast"/>
        </w:trPr>
        <w:tc>
          <w:tcPr>
            <w:tcW w:w="589" w:type="dxa"/>
          </w:tcPr>
          <w:p>
            <w:pPr>
              <w:pStyle w:val="TableParagraph"/>
              <w:spacing w:line="271" w:lineRule="exact"/>
              <w:ind w:left="51"/>
              <w:jc w:val="center"/>
              <w:rPr>
                <w:sz w:val="24"/>
              </w:rPr>
            </w:pPr>
            <w:r>
              <w:rPr>
                <w:sz w:val="24"/>
              </w:rPr>
              <w:t>2</w:t>
            </w:r>
          </w:p>
        </w:tc>
        <w:tc>
          <w:tcPr>
            <w:tcW w:w="2514" w:type="dxa"/>
          </w:tcPr>
          <w:p>
            <w:pPr>
              <w:pStyle w:val="TableParagraph"/>
              <w:ind w:left="148" w:right="227"/>
              <w:jc w:val="left"/>
              <w:rPr>
                <w:sz w:val="24"/>
              </w:rPr>
            </w:pPr>
            <w:r>
              <w:rPr>
                <w:sz w:val="24"/>
              </w:rPr>
              <w:t>Aparato intraoral para mascara facial. Con</w:t>
            </w:r>
          </w:p>
          <w:p>
            <w:pPr>
              <w:pStyle w:val="TableParagraph"/>
              <w:spacing w:line="261" w:lineRule="exact"/>
              <w:ind w:left="148"/>
              <w:jc w:val="left"/>
              <w:rPr>
                <w:sz w:val="24"/>
              </w:rPr>
            </w:pPr>
            <w:r>
              <w:rPr>
                <w:sz w:val="24"/>
              </w:rPr>
              <w:t>bandas con tornillo</w:t>
            </w:r>
          </w:p>
        </w:tc>
        <w:tc>
          <w:tcPr>
            <w:tcW w:w="1108" w:type="dxa"/>
          </w:tcPr>
          <w:p>
            <w:pPr>
              <w:pStyle w:val="TableParagraph"/>
              <w:spacing w:line="271" w:lineRule="exact"/>
              <w:ind w:right="199"/>
              <w:rPr>
                <w:sz w:val="24"/>
              </w:rPr>
            </w:pPr>
            <w:r>
              <w:rPr>
                <w:sz w:val="24"/>
              </w:rPr>
              <w:t>1,028</w:t>
            </w:r>
          </w:p>
        </w:tc>
      </w:tr>
      <w:tr>
        <w:trPr>
          <w:trHeight w:val="828" w:hRule="atLeast"/>
        </w:trPr>
        <w:tc>
          <w:tcPr>
            <w:tcW w:w="589" w:type="dxa"/>
          </w:tcPr>
          <w:p>
            <w:pPr>
              <w:pStyle w:val="TableParagraph"/>
              <w:spacing w:line="271" w:lineRule="exact"/>
              <w:ind w:left="51"/>
              <w:jc w:val="center"/>
              <w:rPr>
                <w:sz w:val="24"/>
              </w:rPr>
            </w:pPr>
            <w:r>
              <w:rPr>
                <w:sz w:val="24"/>
              </w:rPr>
              <w:t>3</w:t>
            </w:r>
          </w:p>
        </w:tc>
        <w:tc>
          <w:tcPr>
            <w:tcW w:w="2514" w:type="dxa"/>
          </w:tcPr>
          <w:p>
            <w:pPr>
              <w:pStyle w:val="TableParagraph"/>
              <w:ind w:left="148" w:right="227"/>
              <w:jc w:val="left"/>
              <w:rPr>
                <w:sz w:val="24"/>
              </w:rPr>
            </w:pPr>
            <w:r>
              <w:rPr>
                <w:sz w:val="24"/>
              </w:rPr>
              <w:t>Aparato intraoral para mascara facial. Con</w:t>
            </w:r>
          </w:p>
          <w:p>
            <w:pPr>
              <w:pStyle w:val="TableParagraph"/>
              <w:spacing w:line="261" w:lineRule="exact"/>
              <w:ind w:left="148"/>
              <w:jc w:val="left"/>
              <w:rPr>
                <w:sz w:val="24"/>
              </w:rPr>
            </w:pPr>
            <w:r>
              <w:rPr>
                <w:sz w:val="24"/>
              </w:rPr>
              <w:t>bandas sin tornillo</w:t>
            </w:r>
          </w:p>
        </w:tc>
        <w:tc>
          <w:tcPr>
            <w:tcW w:w="1108" w:type="dxa"/>
          </w:tcPr>
          <w:p>
            <w:pPr>
              <w:pStyle w:val="TableParagraph"/>
              <w:spacing w:line="271" w:lineRule="exact"/>
              <w:ind w:right="199"/>
              <w:rPr>
                <w:sz w:val="24"/>
              </w:rPr>
            </w:pPr>
            <w:r>
              <w:rPr>
                <w:sz w:val="24"/>
              </w:rPr>
              <w:t>800</w:t>
            </w:r>
          </w:p>
        </w:tc>
      </w:tr>
      <w:tr>
        <w:trPr>
          <w:trHeight w:val="828" w:hRule="atLeast"/>
        </w:trPr>
        <w:tc>
          <w:tcPr>
            <w:tcW w:w="589" w:type="dxa"/>
          </w:tcPr>
          <w:p>
            <w:pPr>
              <w:pStyle w:val="TableParagraph"/>
              <w:spacing w:line="271" w:lineRule="exact"/>
              <w:ind w:left="51"/>
              <w:jc w:val="center"/>
              <w:rPr>
                <w:sz w:val="24"/>
              </w:rPr>
            </w:pPr>
            <w:r>
              <w:rPr>
                <w:sz w:val="24"/>
              </w:rPr>
              <w:t>4</w:t>
            </w:r>
          </w:p>
        </w:tc>
        <w:tc>
          <w:tcPr>
            <w:tcW w:w="2514" w:type="dxa"/>
          </w:tcPr>
          <w:p>
            <w:pPr>
              <w:pStyle w:val="TableParagraph"/>
              <w:spacing w:line="271" w:lineRule="exact"/>
              <w:ind w:left="148"/>
              <w:jc w:val="left"/>
              <w:rPr>
                <w:sz w:val="24"/>
              </w:rPr>
            </w:pPr>
            <w:r>
              <w:rPr>
                <w:sz w:val="24"/>
              </w:rPr>
              <w:t>Aparato intraoral para</w:t>
            </w:r>
          </w:p>
          <w:p>
            <w:pPr>
              <w:pStyle w:val="TableParagraph"/>
              <w:spacing w:line="270" w:lineRule="atLeast"/>
              <w:ind w:left="148" w:right="506"/>
              <w:jc w:val="left"/>
              <w:rPr>
                <w:sz w:val="24"/>
              </w:rPr>
            </w:pPr>
            <w:r>
              <w:rPr>
                <w:sz w:val="24"/>
              </w:rPr>
              <w:t>mascara facial. Sin bandas con tornillo</w:t>
            </w:r>
          </w:p>
        </w:tc>
        <w:tc>
          <w:tcPr>
            <w:tcW w:w="1108" w:type="dxa"/>
          </w:tcPr>
          <w:p>
            <w:pPr>
              <w:pStyle w:val="TableParagraph"/>
              <w:spacing w:line="271" w:lineRule="exact"/>
              <w:ind w:right="199"/>
              <w:rPr>
                <w:sz w:val="24"/>
              </w:rPr>
            </w:pPr>
            <w:r>
              <w:rPr>
                <w:sz w:val="24"/>
              </w:rPr>
              <w:t>856</w:t>
            </w:r>
          </w:p>
        </w:tc>
      </w:tr>
      <w:tr>
        <w:trPr>
          <w:trHeight w:val="827" w:hRule="atLeast"/>
        </w:trPr>
        <w:tc>
          <w:tcPr>
            <w:tcW w:w="589" w:type="dxa"/>
          </w:tcPr>
          <w:p>
            <w:pPr>
              <w:pStyle w:val="TableParagraph"/>
              <w:spacing w:line="271" w:lineRule="exact"/>
              <w:ind w:left="51"/>
              <w:jc w:val="center"/>
              <w:rPr>
                <w:sz w:val="24"/>
              </w:rPr>
            </w:pPr>
            <w:r>
              <w:rPr>
                <w:sz w:val="24"/>
              </w:rPr>
              <w:t>5</w:t>
            </w:r>
          </w:p>
        </w:tc>
        <w:tc>
          <w:tcPr>
            <w:tcW w:w="2514" w:type="dxa"/>
          </w:tcPr>
          <w:p>
            <w:pPr>
              <w:pStyle w:val="TableParagraph"/>
              <w:ind w:left="148" w:right="227"/>
              <w:jc w:val="left"/>
              <w:rPr>
                <w:sz w:val="24"/>
              </w:rPr>
            </w:pPr>
            <w:r>
              <w:rPr>
                <w:sz w:val="24"/>
              </w:rPr>
              <w:t>Aparato intraoral para mascara facial. Sin</w:t>
            </w:r>
          </w:p>
          <w:p>
            <w:pPr>
              <w:pStyle w:val="TableParagraph"/>
              <w:spacing w:line="261" w:lineRule="exact"/>
              <w:ind w:left="148"/>
              <w:jc w:val="left"/>
              <w:rPr>
                <w:sz w:val="24"/>
              </w:rPr>
            </w:pPr>
            <w:r>
              <w:rPr>
                <w:sz w:val="24"/>
              </w:rPr>
              <w:t>bandas sin tornillo</w:t>
            </w:r>
          </w:p>
        </w:tc>
        <w:tc>
          <w:tcPr>
            <w:tcW w:w="1108" w:type="dxa"/>
          </w:tcPr>
          <w:p>
            <w:pPr>
              <w:pStyle w:val="TableParagraph"/>
              <w:spacing w:line="271" w:lineRule="exact"/>
              <w:ind w:right="199"/>
              <w:rPr>
                <w:sz w:val="24"/>
              </w:rPr>
            </w:pPr>
            <w:r>
              <w:rPr>
                <w:sz w:val="24"/>
              </w:rPr>
              <w:t>657</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2514" w:type="dxa"/>
          </w:tcPr>
          <w:p>
            <w:pPr>
              <w:pStyle w:val="TableParagraph"/>
              <w:spacing w:line="256" w:lineRule="exact"/>
              <w:ind w:left="148"/>
              <w:jc w:val="left"/>
              <w:rPr>
                <w:sz w:val="24"/>
              </w:rPr>
            </w:pPr>
            <w:r>
              <w:rPr>
                <w:sz w:val="24"/>
              </w:rPr>
              <w:t>Arco extraoral largo</w:t>
            </w:r>
          </w:p>
        </w:tc>
        <w:tc>
          <w:tcPr>
            <w:tcW w:w="1108" w:type="dxa"/>
          </w:tcPr>
          <w:p>
            <w:pPr>
              <w:pStyle w:val="TableParagraph"/>
              <w:spacing w:line="256" w:lineRule="exact"/>
              <w:ind w:right="199"/>
              <w:rPr>
                <w:sz w:val="24"/>
              </w:rPr>
            </w:pPr>
            <w:r>
              <w:rPr>
                <w:sz w:val="24"/>
              </w:rPr>
              <w:t>914</w:t>
            </w:r>
          </w:p>
        </w:tc>
      </w:tr>
      <w:tr>
        <w:trPr>
          <w:trHeight w:val="276" w:hRule="atLeast"/>
        </w:trPr>
        <w:tc>
          <w:tcPr>
            <w:tcW w:w="589" w:type="dxa"/>
          </w:tcPr>
          <w:p>
            <w:pPr>
              <w:pStyle w:val="TableParagraph"/>
              <w:spacing w:line="256" w:lineRule="exact"/>
              <w:ind w:left="51"/>
              <w:jc w:val="center"/>
              <w:rPr>
                <w:sz w:val="24"/>
              </w:rPr>
            </w:pPr>
            <w:r>
              <w:rPr>
                <w:sz w:val="24"/>
              </w:rPr>
              <w:t>7</w:t>
            </w:r>
          </w:p>
        </w:tc>
        <w:tc>
          <w:tcPr>
            <w:tcW w:w="2514" w:type="dxa"/>
          </w:tcPr>
          <w:p>
            <w:pPr>
              <w:pStyle w:val="TableParagraph"/>
              <w:spacing w:line="256" w:lineRule="exact"/>
              <w:ind w:left="148"/>
              <w:jc w:val="left"/>
              <w:rPr>
                <w:sz w:val="24"/>
              </w:rPr>
            </w:pPr>
            <w:r>
              <w:rPr>
                <w:sz w:val="24"/>
              </w:rPr>
              <w:t>Arco extraoral corto</w:t>
            </w:r>
          </w:p>
        </w:tc>
        <w:tc>
          <w:tcPr>
            <w:tcW w:w="1108" w:type="dxa"/>
          </w:tcPr>
          <w:p>
            <w:pPr>
              <w:pStyle w:val="TableParagraph"/>
              <w:spacing w:line="256" w:lineRule="exact"/>
              <w:ind w:right="199"/>
              <w:rPr>
                <w:sz w:val="24"/>
              </w:rPr>
            </w:pPr>
            <w:r>
              <w:rPr>
                <w:sz w:val="24"/>
              </w:rPr>
              <w:t>828</w:t>
            </w:r>
          </w:p>
        </w:tc>
      </w:tr>
      <w:tr>
        <w:trPr>
          <w:trHeight w:val="276" w:hRule="atLeast"/>
        </w:trPr>
        <w:tc>
          <w:tcPr>
            <w:tcW w:w="589" w:type="dxa"/>
          </w:tcPr>
          <w:p>
            <w:pPr>
              <w:pStyle w:val="TableParagraph"/>
              <w:spacing w:line="256" w:lineRule="exact"/>
              <w:ind w:left="51"/>
              <w:jc w:val="center"/>
              <w:rPr>
                <w:sz w:val="24"/>
              </w:rPr>
            </w:pPr>
            <w:r>
              <w:rPr>
                <w:sz w:val="24"/>
              </w:rPr>
              <w:t>8</w:t>
            </w:r>
          </w:p>
        </w:tc>
        <w:tc>
          <w:tcPr>
            <w:tcW w:w="2514" w:type="dxa"/>
          </w:tcPr>
          <w:p>
            <w:pPr>
              <w:pStyle w:val="TableParagraph"/>
              <w:spacing w:line="256" w:lineRule="exact"/>
              <w:ind w:left="148"/>
              <w:jc w:val="left"/>
              <w:rPr>
                <w:sz w:val="24"/>
              </w:rPr>
            </w:pPr>
            <w:r>
              <w:rPr>
                <w:sz w:val="24"/>
              </w:rPr>
              <w:t>Arco extraoral medio</w:t>
            </w:r>
          </w:p>
        </w:tc>
        <w:tc>
          <w:tcPr>
            <w:tcW w:w="1108" w:type="dxa"/>
          </w:tcPr>
          <w:p>
            <w:pPr>
              <w:pStyle w:val="TableParagraph"/>
              <w:spacing w:line="256" w:lineRule="exact"/>
              <w:ind w:right="199"/>
              <w:rPr>
                <w:sz w:val="24"/>
              </w:rPr>
            </w:pPr>
            <w:r>
              <w:rPr>
                <w:sz w:val="24"/>
              </w:rPr>
              <w:t>856</w:t>
            </w:r>
          </w:p>
        </w:tc>
      </w:tr>
      <w:tr>
        <w:trPr>
          <w:trHeight w:val="552" w:hRule="atLeast"/>
        </w:trPr>
        <w:tc>
          <w:tcPr>
            <w:tcW w:w="589" w:type="dxa"/>
          </w:tcPr>
          <w:p>
            <w:pPr>
              <w:pStyle w:val="TableParagraph"/>
              <w:spacing w:line="271" w:lineRule="exact"/>
              <w:ind w:left="51"/>
              <w:jc w:val="center"/>
              <w:rPr>
                <w:sz w:val="24"/>
              </w:rPr>
            </w:pPr>
            <w:r>
              <w:rPr>
                <w:sz w:val="24"/>
              </w:rPr>
              <w:t>9</w:t>
            </w:r>
          </w:p>
        </w:tc>
        <w:tc>
          <w:tcPr>
            <w:tcW w:w="2514" w:type="dxa"/>
          </w:tcPr>
          <w:p>
            <w:pPr>
              <w:pStyle w:val="TableParagraph"/>
              <w:spacing w:line="271" w:lineRule="exact"/>
              <w:ind w:left="148"/>
              <w:jc w:val="left"/>
              <w:rPr>
                <w:sz w:val="24"/>
              </w:rPr>
            </w:pPr>
            <w:r>
              <w:rPr>
                <w:sz w:val="24"/>
              </w:rPr>
              <w:t>Arco lingual fijo a</w:t>
            </w:r>
          </w:p>
          <w:p>
            <w:pPr>
              <w:pStyle w:val="TableParagraph"/>
              <w:spacing w:line="261" w:lineRule="exact"/>
              <w:ind w:left="148"/>
              <w:jc w:val="left"/>
              <w:rPr>
                <w:sz w:val="24"/>
              </w:rPr>
            </w:pPr>
            <w:r>
              <w:rPr>
                <w:sz w:val="24"/>
              </w:rPr>
              <w:t>bandas</w:t>
            </w:r>
          </w:p>
        </w:tc>
        <w:tc>
          <w:tcPr>
            <w:tcW w:w="1108" w:type="dxa"/>
          </w:tcPr>
          <w:p>
            <w:pPr>
              <w:pStyle w:val="TableParagraph"/>
              <w:spacing w:line="271" w:lineRule="exact"/>
              <w:ind w:right="199"/>
              <w:rPr>
                <w:sz w:val="24"/>
              </w:rPr>
            </w:pPr>
            <w:r>
              <w:rPr>
                <w:sz w:val="24"/>
              </w:rPr>
              <w:t>692</w:t>
            </w:r>
          </w:p>
        </w:tc>
      </w:tr>
      <w:tr>
        <w:trPr>
          <w:trHeight w:val="828" w:hRule="atLeast"/>
        </w:trPr>
        <w:tc>
          <w:tcPr>
            <w:tcW w:w="589" w:type="dxa"/>
          </w:tcPr>
          <w:p>
            <w:pPr>
              <w:pStyle w:val="TableParagraph"/>
              <w:spacing w:line="271" w:lineRule="exact"/>
              <w:ind w:left="179" w:right="128"/>
              <w:jc w:val="center"/>
              <w:rPr>
                <w:sz w:val="24"/>
              </w:rPr>
            </w:pPr>
            <w:r>
              <w:rPr>
                <w:sz w:val="24"/>
              </w:rPr>
              <w:t>10</w:t>
            </w:r>
          </w:p>
        </w:tc>
        <w:tc>
          <w:tcPr>
            <w:tcW w:w="2514" w:type="dxa"/>
          </w:tcPr>
          <w:p>
            <w:pPr>
              <w:pStyle w:val="TableParagraph"/>
              <w:spacing w:line="271" w:lineRule="exact"/>
              <w:ind w:left="148"/>
              <w:jc w:val="left"/>
              <w:rPr>
                <w:sz w:val="24"/>
              </w:rPr>
            </w:pPr>
            <w:r>
              <w:rPr>
                <w:sz w:val="24"/>
              </w:rPr>
              <w:t>Arco lingual</w:t>
            </w:r>
          </w:p>
          <w:p>
            <w:pPr>
              <w:pStyle w:val="TableParagraph"/>
              <w:spacing w:line="270" w:lineRule="atLeast"/>
              <w:ind w:left="148" w:right="426"/>
              <w:jc w:val="left"/>
              <w:rPr>
                <w:sz w:val="24"/>
              </w:rPr>
            </w:pPr>
            <w:r>
              <w:rPr>
                <w:sz w:val="24"/>
              </w:rPr>
              <w:t>removible con cajas linguales</w:t>
            </w:r>
          </w:p>
        </w:tc>
        <w:tc>
          <w:tcPr>
            <w:tcW w:w="1108" w:type="dxa"/>
          </w:tcPr>
          <w:p>
            <w:pPr>
              <w:pStyle w:val="TableParagraph"/>
              <w:spacing w:line="271" w:lineRule="exact"/>
              <w:ind w:right="199"/>
              <w:rPr>
                <w:sz w:val="24"/>
              </w:rPr>
            </w:pPr>
            <w:r>
              <w:rPr>
                <w:sz w:val="24"/>
              </w:rPr>
              <w:t>685</w:t>
            </w:r>
          </w:p>
        </w:tc>
      </w:tr>
      <w:tr>
        <w:trPr>
          <w:trHeight w:val="828" w:hRule="atLeast"/>
        </w:trPr>
        <w:tc>
          <w:tcPr>
            <w:tcW w:w="589" w:type="dxa"/>
          </w:tcPr>
          <w:p>
            <w:pPr>
              <w:pStyle w:val="TableParagraph"/>
              <w:spacing w:line="271" w:lineRule="exact"/>
              <w:ind w:left="179" w:right="128"/>
              <w:jc w:val="center"/>
              <w:rPr>
                <w:sz w:val="24"/>
              </w:rPr>
            </w:pPr>
            <w:r>
              <w:rPr>
                <w:sz w:val="24"/>
              </w:rPr>
              <w:t>11</w:t>
            </w:r>
          </w:p>
        </w:tc>
        <w:tc>
          <w:tcPr>
            <w:tcW w:w="2514" w:type="dxa"/>
          </w:tcPr>
          <w:p>
            <w:pPr>
              <w:pStyle w:val="TableParagraph"/>
              <w:ind w:left="148" w:right="733"/>
              <w:jc w:val="left"/>
              <w:rPr>
                <w:sz w:val="24"/>
              </w:rPr>
            </w:pPr>
            <w:r>
              <w:rPr>
                <w:sz w:val="24"/>
              </w:rPr>
              <w:t>Arco palatino de contención fijo a</w:t>
            </w:r>
          </w:p>
          <w:p>
            <w:pPr>
              <w:pStyle w:val="TableParagraph"/>
              <w:spacing w:line="261" w:lineRule="exact"/>
              <w:ind w:left="148"/>
              <w:jc w:val="left"/>
              <w:rPr>
                <w:sz w:val="24"/>
              </w:rPr>
            </w:pPr>
            <w:r>
              <w:rPr>
                <w:sz w:val="24"/>
              </w:rPr>
              <w:t>bandas</w:t>
            </w:r>
          </w:p>
        </w:tc>
        <w:tc>
          <w:tcPr>
            <w:tcW w:w="1108" w:type="dxa"/>
          </w:tcPr>
          <w:p>
            <w:pPr>
              <w:pStyle w:val="TableParagraph"/>
              <w:spacing w:line="271" w:lineRule="exact"/>
              <w:ind w:right="199"/>
              <w:rPr>
                <w:sz w:val="24"/>
              </w:rPr>
            </w:pPr>
            <w:r>
              <w:rPr>
                <w:sz w:val="24"/>
              </w:rPr>
              <w:t>742</w:t>
            </w:r>
          </w:p>
        </w:tc>
      </w:tr>
      <w:tr>
        <w:trPr>
          <w:trHeight w:val="822" w:hRule="atLeast"/>
        </w:trPr>
        <w:tc>
          <w:tcPr>
            <w:tcW w:w="589" w:type="dxa"/>
          </w:tcPr>
          <w:p>
            <w:pPr>
              <w:pStyle w:val="TableParagraph"/>
              <w:spacing w:line="271" w:lineRule="exact"/>
              <w:ind w:left="179" w:right="128"/>
              <w:jc w:val="center"/>
              <w:rPr>
                <w:sz w:val="24"/>
              </w:rPr>
            </w:pPr>
            <w:r>
              <w:rPr>
                <w:sz w:val="24"/>
              </w:rPr>
              <w:t>12</w:t>
            </w:r>
          </w:p>
        </w:tc>
        <w:tc>
          <w:tcPr>
            <w:tcW w:w="2514" w:type="dxa"/>
          </w:tcPr>
          <w:p>
            <w:pPr>
              <w:pStyle w:val="TableParagraph"/>
              <w:spacing w:line="271" w:lineRule="exact"/>
              <w:ind w:left="148"/>
              <w:jc w:val="left"/>
              <w:rPr>
                <w:sz w:val="24"/>
              </w:rPr>
            </w:pPr>
            <w:r>
              <w:rPr>
                <w:sz w:val="24"/>
              </w:rPr>
              <w:t>Arco palatino</w:t>
            </w:r>
          </w:p>
          <w:p>
            <w:pPr>
              <w:pStyle w:val="TableParagraph"/>
              <w:spacing w:line="270" w:lineRule="atLeast"/>
              <w:ind w:left="148" w:right="426"/>
              <w:jc w:val="left"/>
              <w:rPr>
                <w:sz w:val="24"/>
              </w:rPr>
            </w:pPr>
            <w:r>
              <w:rPr>
                <w:sz w:val="24"/>
              </w:rPr>
              <w:t>removible con cajas linguales</w:t>
            </w:r>
          </w:p>
        </w:tc>
        <w:tc>
          <w:tcPr>
            <w:tcW w:w="1108" w:type="dxa"/>
          </w:tcPr>
          <w:p>
            <w:pPr>
              <w:pStyle w:val="TableParagraph"/>
              <w:spacing w:line="271" w:lineRule="exact"/>
              <w:ind w:right="199"/>
              <w:rPr>
                <w:sz w:val="24"/>
              </w:rPr>
            </w:pPr>
            <w:r>
              <w:rPr>
                <w:sz w:val="24"/>
              </w:rPr>
              <w:t>856</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0"/>
        <w:gridCol w:w="1040"/>
      </w:tblGrid>
      <w:tr>
        <w:trPr>
          <w:trHeight w:val="546" w:hRule="atLeast"/>
        </w:trPr>
        <w:tc>
          <w:tcPr>
            <w:tcW w:w="589" w:type="dxa"/>
          </w:tcPr>
          <w:p>
            <w:pPr>
              <w:pStyle w:val="TableParagraph"/>
              <w:spacing w:line="266" w:lineRule="exact"/>
              <w:ind w:left="179" w:right="128"/>
              <w:jc w:val="center"/>
              <w:rPr>
                <w:sz w:val="24"/>
              </w:rPr>
            </w:pPr>
            <w:r>
              <w:rPr>
                <w:sz w:val="24"/>
              </w:rPr>
              <w:t>13</w:t>
            </w:r>
          </w:p>
        </w:tc>
        <w:tc>
          <w:tcPr>
            <w:tcW w:w="2580" w:type="dxa"/>
          </w:tcPr>
          <w:p>
            <w:pPr>
              <w:pStyle w:val="TableParagraph"/>
              <w:spacing w:line="266" w:lineRule="exact"/>
              <w:ind w:left="148"/>
              <w:jc w:val="left"/>
              <w:rPr>
                <w:sz w:val="24"/>
              </w:rPr>
            </w:pPr>
            <w:r>
              <w:rPr>
                <w:sz w:val="24"/>
              </w:rPr>
              <w:t>Arco transpalatino</w:t>
            </w:r>
          </w:p>
          <w:p>
            <w:pPr>
              <w:pStyle w:val="TableParagraph"/>
              <w:spacing w:line="261" w:lineRule="exact"/>
              <w:ind w:left="148"/>
              <w:jc w:val="left"/>
              <w:rPr>
                <w:sz w:val="24"/>
              </w:rPr>
            </w:pPr>
            <w:r>
              <w:rPr>
                <w:sz w:val="24"/>
              </w:rPr>
              <w:t>fijo a bandas</w:t>
            </w:r>
          </w:p>
        </w:tc>
        <w:tc>
          <w:tcPr>
            <w:tcW w:w="1040" w:type="dxa"/>
          </w:tcPr>
          <w:p>
            <w:pPr>
              <w:pStyle w:val="TableParagraph"/>
              <w:spacing w:line="266" w:lineRule="exact"/>
              <w:ind w:right="197"/>
              <w:rPr>
                <w:sz w:val="24"/>
              </w:rPr>
            </w:pPr>
            <w:r>
              <w:rPr>
                <w:sz w:val="24"/>
              </w:rPr>
              <w:t>628</w:t>
            </w:r>
          </w:p>
        </w:tc>
      </w:tr>
      <w:tr>
        <w:trPr>
          <w:trHeight w:val="827" w:hRule="atLeast"/>
        </w:trPr>
        <w:tc>
          <w:tcPr>
            <w:tcW w:w="589" w:type="dxa"/>
          </w:tcPr>
          <w:p>
            <w:pPr>
              <w:pStyle w:val="TableParagraph"/>
              <w:spacing w:line="271" w:lineRule="exact"/>
              <w:ind w:left="179" w:right="128"/>
              <w:jc w:val="center"/>
              <w:rPr>
                <w:sz w:val="24"/>
              </w:rPr>
            </w:pPr>
            <w:r>
              <w:rPr>
                <w:sz w:val="24"/>
              </w:rPr>
              <w:t>14</w:t>
            </w:r>
          </w:p>
        </w:tc>
        <w:tc>
          <w:tcPr>
            <w:tcW w:w="2580" w:type="dxa"/>
          </w:tcPr>
          <w:p>
            <w:pPr>
              <w:pStyle w:val="TableParagraph"/>
              <w:ind w:left="148" w:right="492"/>
              <w:jc w:val="left"/>
              <w:rPr>
                <w:sz w:val="24"/>
              </w:rPr>
            </w:pPr>
            <w:r>
              <w:rPr>
                <w:sz w:val="24"/>
              </w:rPr>
              <w:t>Arco transpalatino removible con cajas</w:t>
            </w:r>
          </w:p>
          <w:p>
            <w:pPr>
              <w:pStyle w:val="TableParagraph"/>
              <w:spacing w:line="261" w:lineRule="exact"/>
              <w:ind w:left="148"/>
              <w:jc w:val="left"/>
              <w:rPr>
                <w:sz w:val="24"/>
              </w:rPr>
            </w:pPr>
            <w:r>
              <w:rPr>
                <w:sz w:val="24"/>
              </w:rPr>
              <w:t>linguales</w:t>
            </w:r>
          </w:p>
        </w:tc>
        <w:tc>
          <w:tcPr>
            <w:tcW w:w="1040" w:type="dxa"/>
          </w:tcPr>
          <w:p>
            <w:pPr>
              <w:pStyle w:val="TableParagraph"/>
              <w:spacing w:line="271" w:lineRule="exact"/>
              <w:ind w:right="197"/>
              <w:rPr>
                <w:sz w:val="24"/>
              </w:rPr>
            </w:pPr>
            <w:r>
              <w:rPr>
                <w:sz w:val="24"/>
              </w:rPr>
              <w:t>571</w:t>
            </w:r>
          </w:p>
        </w:tc>
      </w:tr>
      <w:tr>
        <w:trPr>
          <w:trHeight w:val="828" w:hRule="atLeast"/>
        </w:trPr>
        <w:tc>
          <w:tcPr>
            <w:tcW w:w="589" w:type="dxa"/>
          </w:tcPr>
          <w:p>
            <w:pPr>
              <w:pStyle w:val="TableParagraph"/>
              <w:spacing w:line="271" w:lineRule="exact"/>
              <w:ind w:left="179" w:right="128"/>
              <w:jc w:val="center"/>
              <w:rPr>
                <w:sz w:val="24"/>
              </w:rPr>
            </w:pPr>
            <w:r>
              <w:rPr>
                <w:sz w:val="24"/>
              </w:rPr>
              <w:t>15</w:t>
            </w:r>
          </w:p>
        </w:tc>
        <w:tc>
          <w:tcPr>
            <w:tcW w:w="2580" w:type="dxa"/>
          </w:tcPr>
          <w:p>
            <w:pPr>
              <w:pStyle w:val="TableParagraph"/>
              <w:spacing w:line="271" w:lineRule="exact"/>
              <w:ind w:left="148"/>
              <w:jc w:val="left"/>
              <w:rPr>
                <w:sz w:val="24"/>
              </w:rPr>
            </w:pPr>
            <w:r>
              <w:rPr>
                <w:sz w:val="24"/>
              </w:rPr>
              <w:t>Arco transpalatino</w:t>
            </w:r>
          </w:p>
          <w:p>
            <w:pPr>
              <w:pStyle w:val="TableParagraph"/>
              <w:spacing w:line="270" w:lineRule="atLeast"/>
              <w:ind w:left="148" w:right="492"/>
              <w:jc w:val="left"/>
              <w:rPr>
                <w:sz w:val="24"/>
              </w:rPr>
            </w:pPr>
            <w:r>
              <w:rPr>
                <w:sz w:val="24"/>
              </w:rPr>
              <w:t>removible con cajas linguales de tma</w:t>
            </w:r>
          </w:p>
        </w:tc>
        <w:tc>
          <w:tcPr>
            <w:tcW w:w="1040" w:type="dxa"/>
          </w:tcPr>
          <w:p>
            <w:pPr>
              <w:pStyle w:val="TableParagraph"/>
              <w:spacing w:line="271" w:lineRule="exact"/>
              <w:ind w:right="197"/>
              <w:rPr>
                <w:sz w:val="24"/>
              </w:rPr>
            </w:pPr>
            <w:r>
              <w:rPr>
                <w:sz w:val="24"/>
              </w:rPr>
              <w:t>1,257</w:t>
            </w:r>
          </w:p>
        </w:tc>
      </w:tr>
      <w:tr>
        <w:trPr>
          <w:trHeight w:val="1104" w:hRule="atLeast"/>
        </w:trPr>
        <w:tc>
          <w:tcPr>
            <w:tcW w:w="589" w:type="dxa"/>
          </w:tcPr>
          <w:p>
            <w:pPr>
              <w:pStyle w:val="TableParagraph"/>
              <w:spacing w:line="271" w:lineRule="exact"/>
              <w:ind w:left="179" w:right="128"/>
              <w:jc w:val="center"/>
              <w:rPr>
                <w:sz w:val="24"/>
              </w:rPr>
            </w:pPr>
            <w:r>
              <w:rPr>
                <w:sz w:val="24"/>
              </w:rPr>
              <w:t>16</w:t>
            </w:r>
          </w:p>
        </w:tc>
        <w:tc>
          <w:tcPr>
            <w:tcW w:w="2580" w:type="dxa"/>
          </w:tcPr>
          <w:p>
            <w:pPr>
              <w:pStyle w:val="TableParagraph"/>
              <w:ind w:left="148" w:right="492"/>
              <w:jc w:val="left"/>
              <w:rPr>
                <w:sz w:val="24"/>
              </w:rPr>
            </w:pPr>
            <w:r>
              <w:rPr>
                <w:sz w:val="24"/>
              </w:rPr>
              <w:t>Arco transpalatino removible con cajas linguales y</w:t>
            </w:r>
          </w:p>
          <w:p>
            <w:pPr>
              <w:pStyle w:val="TableParagraph"/>
              <w:spacing w:line="261" w:lineRule="exact"/>
              <w:ind w:left="148"/>
              <w:jc w:val="left"/>
              <w:rPr>
                <w:sz w:val="24"/>
              </w:rPr>
            </w:pPr>
            <w:r>
              <w:rPr>
                <w:sz w:val="24"/>
              </w:rPr>
              <w:t>aditamentos</w:t>
            </w:r>
          </w:p>
        </w:tc>
        <w:tc>
          <w:tcPr>
            <w:tcW w:w="1040" w:type="dxa"/>
          </w:tcPr>
          <w:p>
            <w:pPr>
              <w:pStyle w:val="TableParagraph"/>
              <w:spacing w:line="271" w:lineRule="exact"/>
              <w:ind w:right="197"/>
              <w:rPr>
                <w:sz w:val="24"/>
              </w:rPr>
            </w:pPr>
            <w:r>
              <w:rPr>
                <w:sz w:val="24"/>
              </w:rPr>
              <w:t>742</w:t>
            </w:r>
          </w:p>
        </w:tc>
      </w:tr>
      <w:tr>
        <w:trPr>
          <w:trHeight w:val="1104" w:hRule="atLeast"/>
        </w:trPr>
        <w:tc>
          <w:tcPr>
            <w:tcW w:w="589" w:type="dxa"/>
          </w:tcPr>
          <w:p>
            <w:pPr>
              <w:pStyle w:val="TableParagraph"/>
              <w:spacing w:line="271" w:lineRule="exact"/>
              <w:ind w:left="179" w:right="128"/>
              <w:jc w:val="center"/>
              <w:rPr>
                <w:sz w:val="24"/>
              </w:rPr>
            </w:pPr>
            <w:r>
              <w:rPr>
                <w:sz w:val="24"/>
              </w:rPr>
              <w:t>17</w:t>
            </w:r>
          </w:p>
        </w:tc>
        <w:tc>
          <w:tcPr>
            <w:tcW w:w="2580" w:type="dxa"/>
          </w:tcPr>
          <w:p>
            <w:pPr>
              <w:pStyle w:val="TableParagraph"/>
              <w:ind w:left="148"/>
              <w:jc w:val="left"/>
              <w:rPr>
                <w:sz w:val="24"/>
              </w:rPr>
            </w:pPr>
            <w:r>
              <w:rPr>
                <w:sz w:val="24"/>
              </w:rPr>
              <w:t>Arco transpalatino removible con </w:t>
            </w:r>
            <w:r>
              <w:rPr>
                <w:spacing w:val="-4"/>
                <w:sz w:val="24"/>
              </w:rPr>
              <w:t>cajas</w:t>
            </w:r>
          </w:p>
          <w:p>
            <w:pPr>
              <w:pStyle w:val="TableParagraph"/>
              <w:spacing w:line="270" w:lineRule="atLeast"/>
              <w:ind w:left="148" w:right="492"/>
              <w:jc w:val="left"/>
              <w:rPr>
                <w:sz w:val="24"/>
              </w:rPr>
            </w:pPr>
            <w:r>
              <w:rPr>
                <w:sz w:val="24"/>
              </w:rPr>
              <w:t>linguales y aditamentos de</w:t>
            </w:r>
            <w:r>
              <w:rPr>
                <w:spacing w:val="-1"/>
                <w:sz w:val="24"/>
              </w:rPr>
              <w:t> </w:t>
            </w:r>
            <w:r>
              <w:rPr>
                <w:spacing w:val="-6"/>
                <w:sz w:val="24"/>
              </w:rPr>
              <w:t>tma</w:t>
            </w:r>
          </w:p>
        </w:tc>
        <w:tc>
          <w:tcPr>
            <w:tcW w:w="1040" w:type="dxa"/>
          </w:tcPr>
          <w:p>
            <w:pPr>
              <w:pStyle w:val="TableParagraph"/>
              <w:spacing w:line="271" w:lineRule="exact"/>
              <w:ind w:right="197"/>
              <w:rPr>
                <w:sz w:val="24"/>
              </w:rPr>
            </w:pPr>
            <w:r>
              <w:rPr>
                <w:sz w:val="24"/>
              </w:rPr>
              <w:t>1,713</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2580" w:type="dxa"/>
          </w:tcPr>
          <w:p>
            <w:pPr>
              <w:pStyle w:val="TableParagraph"/>
              <w:spacing w:line="256" w:lineRule="exact"/>
              <w:ind w:left="148"/>
              <w:jc w:val="left"/>
              <w:rPr>
                <w:sz w:val="24"/>
              </w:rPr>
            </w:pPr>
            <w:r>
              <w:rPr>
                <w:sz w:val="24"/>
              </w:rPr>
              <w:t>Bite Block Inferior</w:t>
            </w:r>
          </w:p>
        </w:tc>
        <w:tc>
          <w:tcPr>
            <w:tcW w:w="1040" w:type="dxa"/>
          </w:tcPr>
          <w:p>
            <w:pPr>
              <w:pStyle w:val="TableParagraph"/>
              <w:spacing w:line="256" w:lineRule="exact"/>
              <w:ind w:right="197"/>
              <w:rPr>
                <w:sz w:val="24"/>
              </w:rPr>
            </w:pPr>
            <w:r>
              <w:rPr>
                <w:sz w:val="24"/>
              </w:rPr>
              <w:t>856</w:t>
            </w:r>
          </w:p>
        </w:tc>
      </w:tr>
      <w:tr>
        <w:trPr>
          <w:trHeight w:val="551" w:hRule="atLeast"/>
        </w:trPr>
        <w:tc>
          <w:tcPr>
            <w:tcW w:w="589" w:type="dxa"/>
          </w:tcPr>
          <w:p>
            <w:pPr>
              <w:pStyle w:val="TableParagraph"/>
              <w:spacing w:line="271" w:lineRule="exact"/>
              <w:ind w:left="179" w:right="128"/>
              <w:jc w:val="center"/>
              <w:rPr>
                <w:sz w:val="24"/>
              </w:rPr>
            </w:pPr>
            <w:r>
              <w:rPr>
                <w:sz w:val="24"/>
              </w:rPr>
              <w:t>19</w:t>
            </w:r>
          </w:p>
        </w:tc>
        <w:tc>
          <w:tcPr>
            <w:tcW w:w="2580" w:type="dxa"/>
          </w:tcPr>
          <w:p>
            <w:pPr>
              <w:pStyle w:val="TableParagraph"/>
              <w:spacing w:line="271" w:lineRule="exact"/>
              <w:ind w:left="148"/>
              <w:jc w:val="left"/>
              <w:rPr>
                <w:sz w:val="24"/>
              </w:rPr>
            </w:pPr>
            <w:r>
              <w:rPr>
                <w:sz w:val="24"/>
              </w:rPr>
              <w:t>Botón de nance</w:t>
            </w:r>
          </w:p>
          <w:p>
            <w:pPr>
              <w:pStyle w:val="TableParagraph"/>
              <w:spacing w:line="261" w:lineRule="exact"/>
              <w:ind w:left="148"/>
              <w:jc w:val="left"/>
              <w:rPr>
                <w:sz w:val="24"/>
              </w:rPr>
            </w:pPr>
            <w:r>
              <w:rPr>
                <w:sz w:val="24"/>
              </w:rPr>
              <w:t>soldado a bandas</w:t>
            </w:r>
          </w:p>
        </w:tc>
        <w:tc>
          <w:tcPr>
            <w:tcW w:w="1040" w:type="dxa"/>
          </w:tcPr>
          <w:p>
            <w:pPr>
              <w:pStyle w:val="TableParagraph"/>
              <w:spacing w:line="271" w:lineRule="exact"/>
              <w:ind w:right="197"/>
              <w:rPr>
                <w:sz w:val="24"/>
              </w:rPr>
            </w:pPr>
            <w:r>
              <w:rPr>
                <w:sz w:val="24"/>
              </w:rPr>
              <w:t>692</w:t>
            </w:r>
          </w:p>
        </w:tc>
      </w:tr>
      <w:tr>
        <w:trPr>
          <w:trHeight w:val="828" w:hRule="atLeast"/>
        </w:trPr>
        <w:tc>
          <w:tcPr>
            <w:tcW w:w="589" w:type="dxa"/>
          </w:tcPr>
          <w:p>
            <w:pPr>
              <w:pStyle w:val="TableParagraph"/>
              <w:spacing w:line="271" w:lineRule="exact"/>
              <w:ind w:left="179" w:right="128"/>
              <w:jc w:val="center"/>
              <w:rPr>
                <w:sz w:val="24"/>
              </w:rPr>
            </w:pPr>
            <w:r>
              <w:rPr>
                <w:sz w:val="24"/>
              </w:rPr>
              <w:t>20</w:t>
            </w:r>
          </w:p>
        </w:tc>
        <w:tc>
          <w:tcPr>
            <w:tcW w:w="2580" w:type="dxa"/>
          </w:tcPr>
          <w:p>
            <w:pPr>
              <w:pStyle w:val="TableParagraph"/>
              <w:spacing w:line="271" w:lineRule="exact"/>
              <w:ind w:left="148"/>
              <w:jc w:val="left"/>
              <w:rPr>
                <w:sz w:val="24"/>
              </w:rPr>
            </w:pPr>
            <w:r>
              <w:rPr>
                <w:sz w:val="24"/>
              </w:rPr>
              <w:t>Botón de nance</w:t>
            </w:r>
          </w:p>
          <w:p>
            <w:pPr>
              <w:pStyle w:val="TableParagraph"/>
              <w:spacing w:line="270" w:lineRule="atLeast"/>
              <w:ind w:left="148" w:right="365"/>
              <w:jc w:val="left"/>
              <w:rPr>
                <w:sz w:val="24"/>
              </w:rPr>
            </w:pPr>
            <w:r>
              <w:rPr>
                <w:sz w:val="24"/>
              </w:rPr>
              <w:t>soldado a bandas con arco transpalatino</w:t>
            </w:r>
          </w:p>
        </w:tc>
        <w:tc>
          <w:tcPr>
            <w:tcW w:w="1040" w:type="dxa"/>
          </w:tcPr>
          <w:p>
            <w:pPr>
              <w:pStyle w:val="TableParagraph"/>
              <w:spacing w:line="271" w:lineRule="exact"/>
              <w:ind w:right="197"/>
              <w:rPr>
                <w:sz w:val="24"/>
              </w:rPr>
            </w:pPr>
            <w:r>
              <w:rPr>
                <w:sz w:val="24"/>
              </w:rPr>
              <w:t>1,142</w:t>
            </w:r>
          </w:p>
        </w:tc>
      </w:tr>
      <w:tr>
        <w:trPr>
          <w:trHeight w:val="275" w:hRule="atLeast"/>
        </w:trPr>
        <w:tc>
          <w:tcPr>
            <w:tcW w:w="589" w:type="dxa"/>
          </w:tcPr>
          <w:p>
            <w:pPr>
              <w:pStyle w:val="TableParagraph"/>
              <w:spacing w:line="256" w:lineRule="exact"/>
              <w:ind w:left="179" w:right="128"/>
              <w:jc w:val="center"/>
              <w:rPr>
                <w:sz w:val="24"/>
              </w:rPr>
            </w:pPr>
            <w:r>
              <w:rPr>
                <w:sz w:val="24"/>
              </w:rPr>
              <w:t>21</w:t>
            </w:r>
          </w:p>
        </w:tc>
        <w:tc>
          <w:tcPr>
            <w:tcW w:w="2580" w:type="dxa"/>
          </w:tcPr>
          <w:p>
            <w:pPr>
              <w:pStyle w:val="TableParagraph"/>
              <w:spacing w:line="256" w:lineRule="exact"/>
              <w:ind w:left="148"/>
              <w:jc w:val="left"/>
              <w:rPr>
                <w:sz w:val="24"/>
              </w:rPr>
            </w:pPr>
            <w:r>
              <w:rPr>
                <w:sz w:val="24"/>
              </w:rPr>
              <w:t>Botón lingual</w:t>
            </w:r>
          </w:p>
        </w:tc>
        <w:tc>
          <w:tcPr>
            <w:tcW w:w="1040" w:type="dxa"/>
          </w:tcPr>
          <w:p>
            <w:pPr>
              <w:pStyle w:val="TableParagraph"/>
              <w:spacing w:line="256" w:lineRule="exact"/>
              <w:ind w:right="197"/>
              <w:rPr>
                <w:sz w:val="24"/>
              </w:rPr>
            </w:pPr>
            <w:r>
              <w:rPr>
                <w:sz w:val="24"/>
              </w:rPr>
              <w:t>114</w:t>
            </w:r>
          </w:p>
        </w:tc>
      </w:tr>
      <w:tr>
        <w:trPr>
          <w:trHeight w:val="552" w:hRule="atLeast"/>
        </w:trPr>
        <w:tc>
          <w:tcPr>
            <w:tcW w:w="589" w:type="dxa"/>
          </w:tcPr>
          <w:p>
            <w:pPr>
              <w:pStyle w:val="TableParagraph"/>
              <w:spacing w:line="271" w:lineRule="exact"/>
              <w:ind w:left="179" w:right="128"/>
              <w:jc w:val="center"/>
              <w:rPr>
                <w:sz w:val="24"/>
              </w:rPr>
            </w:pPr>
            <w:r>
              <w:rPr>
                <w:sz w:val="24"/>
              </w:rPr>
              <w:t>22</w:t>
            </w:r>
          </w:p>
        </w:tc>
        <w:tc>
          <w:tcPr>
            <w:tcW w:w="2580" w:type="dxa"/>
          </w:tcPr>
          <w:p>
            <w:pPr>
              <w:pStyle w:val="TableParagraph"/>
              <w:spacing w:line="271" w:lineRule="exact"/>
              <w:ind w:left="148"/>
              <w:jc w:val="left"/>
              <w:rPr>
                <w:sz w:val="24"/>
              </w:rPr>
            </w:pPr>
            <w:r>
              <w:rPr>
                <w:sz w:val="24"/>
              </w:rPr>
              <w:t>Cajas de plástico para</w:t>
            </w:r>
          </w:p>
          <w:p>
            <w:pPr>
              <w:pStyle w:val="TableParagraph"/>
              <w:spacing w:line="261" w:lineRule="exact"/>
              <w:ind w:left="148"/>
              <w:jc w:val="left"/>
              <w:rPr>
                <w:sz w:val="24"/>
              </w:rPr>
            </w:pPr>
            <w:r>
              <w:rPr>
                <w:sz w:val="24"/>
              </w:rPr>
              <w:t>aparato ortopédico</w:t>
            </w:r>
          </w:p>
        </w:tc>
        <w:tc>
          <w:tcPr>
            <w:tcW w:w="1040" w:type="dxa"/>
          </w:tcPr>
          <w:p>
            <w:pPr>
              <w:pStyle w:val="TableParagraph"/>
              <w:spacing w:line="271" w:lineRule="exact"/>
              <w:ind w:right="197"/>
              <w:rPr>
                <w:sz w:val="24"/>
              </w:rPr>
            </w:pPr>
            <w:r>
              <w:rPr>
                <w:sz w:val="24"/>
              </w:rPr>
              <w:t>143</w:t>
            </w:r>
          </w:p>
        </w:tc>
      </w:tr>
      <w:tr>
        <w:trPr>
          <w:trHeight w:val="552" w:hRule="atLeast"/>
        </w:trPr>
        <w:tc>
          <w:tcPr>
            <w:tcW w:w="589" w:type="dxa"/>
          </w:tcPr>
          <w:p>
            <w:pPr>
              <w:pStyle w:val="TableParagraph"/>
              <w:spacing w:line="271" w:lineRule="exact"/>
              <w:ind w:left="179" w:right="128"/>
              <w:jc w:val="center"/>
              <w:rPr>
                <w:sz w:val="24"/>
              </w:rPr>
            </w:pPr>
            <w:r>
              <w:rPr>
                <w:sz w:val="24"/>
              </w:rPr>
              <w:t>23</w:t>
            </w:r>
          </w:p>
        </w:tc>
        <w:tc>
          <w:tcPr>
            <w:tcW w:w="2580" w:type="dxa"/>
          </w:tcPr>
          <w:p>
            <w:pPr>
              <w:pStyle w:val="TableParagraph"/>
              <w:spacing w:line="271" w:lineRule="exact"/>
              <w:ind w:left="148"/>
              <w:jc w:val="left"/>
              <w:rPr>
                <w:sz w:val="24"/>
              </w:rPr>
            </w:pPr>
            <w:r>
              <w:rPr>
                <w:sz w:val="24"/>
              </w:rPr>
              <w:t>Cepillos de</w:t>
            </w:r>
          </w:p>
          <w:p>
            <w:pPr>
              <w:pStyle w:val="TableParagraph"/>
              <w:spacing w:line="261" w:lineRule="exact"/>
              <w:ind w:left="148"/>
              <w:jc w:val="left"/>
              <w:rPr>
                <w:sz w:val="24"/>
              </w:rPr>
            </w:pPr>
            <w:r>
              <w:rPr>
                <w:sz w:val="24"/>
              </w:rPr>
              <w:t>ortodoncia</w:t>
            </w:r>
          </w:p>
        </w:tc>
        <w:tc>
          <w:tcPr>
            <w:tcW w:w="1040" w:type="dxa"/>
          </w:tcPr>
          <w:p>
            <w:pPr>
              <w:pStyle w:val="TableParagraph"/>
              <w:spacing w:line="271" w:lineRule="exact"/>
              <w:ind w:right="197"/>
              <w:rPr>
                <w:sz w:val="24"/>
              </w:rPr>
            </w:pPr>
            <w:r>
              <w:rPr>
                <w:sz w:val="24"/>
              </w:rPr>
              <w:t>143</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2580" w:type="dxa"/>
          </w:tcPr>
          <w:p>
            <w:pPr>
              <w:pStyle w:val="TableParagraph"/>
              <w:spacing w:line="256" w:lineRule="exact"/>
              <w:ind w:left="148"/>
              <w:jc w:val="left"/>
              <w:rPr>
                <w:sz w:val="24"/>
              </w:rPr>
            </w:pPr>
            <w:r>
              <w:rPr>
                <w:sz w:val="24"/>
              </w:rPr>
              <w:t>Cera para brackets</w:t>
            </w:r>
          </w:p>
        </w:tc>
        <w:tc>
          <w:tcPr>
            <w:tcW w:w="1040" w:type="dxa"/>
          </w:tcPr>
          <w:p>
            <w:pPr>
              <w:pStyle w:val="TableParagraph"/>
              <w:spacing w:line="256" w:lineRule="exact"/>
              <w:ind w:right="197"/>
              <w:rPr>
                <w:sz w:val="24"/>
              </w:rPr>
            </w:pPr>
            <w:r>
              <w:rPr>
                <w:sz w:val="24"/>
              </w:rPr>
              <w:t>57</w:t>
            </w:r>
          </w:p>
        </w:tc>
      </w:tr>
      <w:tr>
        <w:trPr>
          <w:trHeight w:val="827" w:hRule="atLeast"/>
        </w:trPr>
        <w:tc>
          <w:tcPr>
            <w:tcW w:w="589" w:type="dxa"/>
          </w:tcPr>
          <w:p>
            <w:pPr>
              <w:pStyle w:val="TableParagraph"/>
              <w:spacing w:line="271" w:lineRule="exact"/>
              <w:ind w:left="179" w:right="128"/>
              <w:jc w:val="center"/>
              <w:rPr>
                <w:sz w:val="24"/>
              </w:rPr>
            </w:pPr>
            <w:r>
              <w:rPr>
                <w:sz w:val="24"/>
              </w:rPr>
              <w:t>25</w:t>
            </w:r>
          </w:p>
        </w:tc>
        <w:tc>
          <w:tcPr>
            <w:tcW w:w="2580" w:type="dxa"/>
          </w:tcPr>
          <w:p>
            <w:pPr>
              <w:pStyle w:val="TableParagraph"/>
              <w:spacing w:line="271" w:lineRule="exact"/>
              <w:ind w:left="148"/>
              <w:jc w:val="left"/>
              <w:rPr>
                <w:sz w:val="24"/>
              </w:rPr>
            </w:pPr>
            <w:r>
              <w:rPr>
                <w:sz w:val="24"/>
              </w:rPr>
              <w:t>Conformador maxilar</w:t>
            </w:r>
          </w:p>
          <w:p>
            <w:pPr>
              <w:pStyle w:val="TableParagraph"/>
              <w:spacing w:line="270" w:lineRule="atLeast"/>
              <w:ind w:left="148" w:right="619"/>
              <w:jc w:val="left"/>
              <w:rPr>
                <w:sz w:val="24"/>
              </w:rPr>
            </w:pPr>
            <w:r>
              <w:rPr>
                <w:sz w:val="24"/>
              </w:rPr>
              <w:t>de acetato con conformador nasal</w:t>
            </w:r>
          </w:p>
        </w:tc>
        <w:tc>
          <w:tcPr>
            <w:tcW w:w="1040" w:type="dxa"/>
          </w:tcPr>
          <w:p>
            <w:pPr>
              <w:pStyle w:val="TableParagraph"/>
              <w:spacing w:line="271" w:lineRule="exact"/>
              <w:ind w:right="197"/>
              <w:rPr>
                <w:sz w:val="24"/>
              </w:rPr>
            </w:pPr>
            <w:r>
              <w:rPr>
                <w:sz w:val="24"/>
              </w:rPr>
              <w:t>856</w:t>
            </w:r>
          </w:p>
        </w:tc>
      </w:tr>
      <w:tr>
        <w:trPr>
          <w:trHeight w:val="828" w:hRule="atLeast"/>
        </w:trPr>
        <w:tc>
          <w:tcPr>
            <w:tcW w:w="589" w:type="dxa"/>
          </w:tcPr>
          <w:p>
            <w:pPr>
              <w:pStyle w:val="TableParagraph"/>
              <w:spacing w:line="271" w:lineRule="exact"/>
              <w:ind w:left="179" w:right="128"/>
              <w:jc w:val="center"/>
              <w:rPr>
                <w:sz w:val="24"/>
              </w:rPr>
            </w:pPr>
            <w:r>
              <w:rPr>
                <w:sz w:val="24"/>
              </w:rPr>
              <w:t>26</w:t>
            </w:r>
          </w:p>
        </w:tc>
        <w:tc>
          <w:tcPr>
            <w:tcW w:w="2580" w:type="dxa"/>
          </w:tcPr>
          <w:p>
            <w:pPr>
              <w:pStyle w:val="TableParagraph"/>
              <w:spacing w:line="271" w:lineRule="exact"/>
              <w:ind w:left="148"/>
              <w:jc w:val="left"/>
              <w:rPr>
                <w:sz w:val="24"/>
              </w:rPr>
            </w:pPr>
            <w:r>
              <w:rPr>
                <w:sz w:val="24"/>
              </w:rPr>
              <w:t>Conformador maxilar</w:t>
            </w:r>
          </w:p>
          <w:p>
            <w:pPr>
              <w:pStyle w:val="TableParagraph"/>
              <w:spacing w:line="270" w:lineRule="atLeast"/>
              <w:ind w:left="148" w:right="619"/>
              <w:jc w:val="left"/>
              <w:rPr>
                <w:sz w:val="24"/>
              </w:rPr>
            </w:pPr>
            <w:r>
              <w:rPr>
                <w:sz w:val="24"/>
              </w:rPr>
              <w:t>de acetato sin conformador nasal</w:t>
            </w:r>
          </w:p>
        </w:tc>
        <w:tc>
          <w:tcPr>
            <w:tcW w:w="1040" w:type="dxa"/>
          </w:tcPr>
          <w:p>
            <w:pPr>
              <w:pStyle w:val="TableParagraph"/>
              <w:spacing w:line="271" w:lineRule="exact"/>
              <w:ind w:right="197"/>
              <w:rPr>
                <w:sz w:val="24"/>
              </w:rPr>
            </w:pPr>
            <w:r>
              <w:rPr>
                <w:sz w:val="24"/>
              </w:rPr>
              <w:t>571</w:t>
            </w:r>
          </w:p>
        </w:tc>
      </w:tr>
      <w:tr>
        <w:trPr>
          <w:trHeight w:val="828" w:hRule="atLeast"/>
        </w:trPr>
        <w:tc>
          <w:tcPr>
            <w:tcW w:w="589" w:type="dxa"/>
          </w:tcPr>
          <w:p>
            <w:pPr>
              <w:pStyle w:val="TableParagraph"/>
              <w:spacing w:line="271" w:lineRule="exact"/>
              <w:ind w:left="179" w:right="128"/>
              <w:jc w:val="center"/>
              <w:rPr>
                <w:sz w:val="24"/>
              </w:rPr>
            </w:pPr>
            <w:r>
              <w:rPr>
                <w:sz w:val="24"/>
              </w:rPr>
              <w:t>27</w:t>
            </w:r>
          </w:p>
        </w:tc>
        <w:tc>
          <w:tcPr>
            <w:tcW w:w="2580" w:type="dxa"/>
          </w:tcPr>
          <w:p>
            <w:pPr>
              <w:pStyle w:val="TableParagraph"/>
              <w:ind w:left="148" w:right="325"/>
              <w:jc w:val="left"/>
              <w:rPr>
                <w:sz w:val="24"/>
              </w:rPr>
            </w:pPr>
            <w:r>
              <w:rPr>
                <w:sz w:val="24"/>
              </w:rPr>
              <w:t>Conformador maxilar de acrílico con</w:t>
            </w:r>
          </w:p>
          <w:p>
            <w:pPr>
              <w:pStyle w:val="TableParagraph"/>
              <w:spacing w:line="261" w:lineRule="exact"/>
              <w:ind w:left="148"/>
              <w:jc w:val="left"/>
              <w:rPr>
                <w:sz w:val="24"/>
              </w:rPr>
            </w:pPr>
            <w:r>
              <w:rPr>
                <w:sz w:val="24"/>
              </w:rPr>
              <w:t>conformador nasal</w:t>
            </w:r>
          </w:p>
        </w:tc>
        <w:tc>
          <w:tcPr>
            <w:tcW w:w="1040" w:type="dxa"/>
          </w:tcPr>
          <w:p>
            <w:pPr>
              <w:pStyle w:val="TableParagraph"/>
              <w:spacing w:line="271" w:lineRule="exact"/>
              <w:ind w:right="197"/>
              <w:rPr>
                <w:sz w:val="24"/>
              </w:rPr>
            </w:pPr>
            <w:r>
              <w:rPr>
                <w:sz w:val="24"/>
              </w:rPr>
              <w:t>1,142</w:t>
            </w:r>
          </w:p>
        </w:tc>
      </w:tr>
      <w:tr>
        <w:trPr>
          <w:trHeight w:val="828" w:hRule="atLeast"/>
        </w:trPr>
        <w:tc>
          <w:tcPr>
            <w:tcW w:w="589" w:type="dxa"/>
          </w:tcPr>
          <w:p>
            <w:pPr>
              <w:pStyle w:val="TableParagraph"/>
              <w:spacing w:line="271" w:lineRule="exact"/>
              <w:ind w:left="179" w:right="128"/>
              <w:jc w:val="center"/>
              <w:rPr>
                <w:sz w:val="24"/>
              </w:rPr>
            </w:pPr>
            <w:r>
              <w:rPr>
                <w:sz w:val="24"/>
              </w:rPr>
              <w:t>28</w:t>
            </w:r>
          </w:p>
        </w:tc>
        <w:tc>
          <w:tcPr>
            <w:tcW w:w="2580" w:type="dxa"/>
          </w:tcPr>
          <w:p>
            <w:pPr>
              <w:pStyle w:val="TableParagraph"/>
              <w:spacing w:line="271" w:lineRule="exact"/>
              <w:ind w:left="148"/>
              <w:jc w:val="left"/>
              <w:rPr>
                <w:sz w:val="24"/>
              </w:rPr>
            </w:pPr>
            <w:r>
              <w:rPr>
                <w:sz w:val="24"/>
              </w:rPr>
              <w:t>Conformador maxilar</w:t>
            </w:r>
          </w:p>
          <w:p>
            <w:pPr>
              <w:pStyle w:val="TableParagraph"/>
              <w:spacing w:line="270" w:lineRule="atLeast"/>
              <w:ind w:left="148" w:right="619"/>
              <w:jc w:val="left"/>
              <w:rPr>
                <w:sz w:val="24"/>
              </w:rPr>
            </w:pPr>
            <w:r>
              <w:rPr>
                <w:sz w:val="24"/>
              </w:rPr>
              <w:t>de acrílico sin conformador nasal</w:t>
            </w:r>
          </w:p>
        </w:tc>
        <w:tc>
          <w:tcPr>
            <w:tcW w:w="1040" w:type="dxa"/>
          </w:tcPr>
          <w:p>
            <w:pPr>
              <w:pStyle w:val="TableParagraph"/>
              <w:spacing w:line="271" w:lineRule="exact"/>
              <w:ind w:right="197"/>
              <w:rPr>
                <w:sz w:val="24"/>
              </w:rPr>
            </w:pPr>
            <w:r>
              <w:rPr>
                <w:sz w:val="24"/>
              </w:rPr>
              <w:t>856</w:t>
            </w:r>
          </w:p>
        </w:tc>
      </w:tr>
      <w:tr>
        <w:trPr>
          <w:trHeight w:val="551" w:hRule="atLeast"/>
        </w:trPr>
        <w:tc>
          <w:tcPr>
            <w:tcW w:w="589" w:type="dxa"/>
          </w:tcPr>
          <w:p>
            <w:pPr>
              <w:pStyle w:val="TableParagraph"/>
              <w:spacing w:line="271" w:lineRule="exact"/>
              <w:ind w:left="179" w:right="128"/>
              <w:jc w:val="center"/>
              <w:rPr>
                <w:sz w:val="24"/>
              </w:rPr>
            </w:pPr>
            <w:r>
              <w:rPr>
                <w:sz w:val="24"/>
              </w:rPr>
              <w:t>29</w:t>
            </w:r>
          </w:p>
        </w:tc>
        <w:tc>
          <w:tcPr>
            <w:tcW w:w="2580" w:type="dxa"/>
          </w:tcPr>
          <w:p>
            <w:pPr>
              <w:pStyle w:val="TableParagraph"/>
              <w:spacing w:line="271" w:lineRule="exact"/>
              <w:ind w:left="148"/>
              <w:jc w:val="left"/>
              <w:rPr>
                <w:sz w:val="24"/>
              </w:rPr>
            </w:pPr>
            <w:r>
              <w:rPr>
                <w:sz w:val="24"/>
              </w:rPr>
              <w:t>Conformador nasal de</w:t>
            </w:r>
          </w:p>
          <w:p>
            <w:pPr>
              <w:pStyle w:val="TableParagraph"/>
              <w:spacing w:line="261" w:lineRule="exact"/>
              <w:ind w:left="148"/>
              <w:jc w:val="left"/>
              <w:rPr>
                <w:sz w:val="24"/>
              </w:rPr>
            </w:pPr>
            <w:r>
              <w:rPr>
                <w:sz w:val="24"/>
              </w:rPr>
              <w:t>araña</w:t>
            </w:r>
          </w:p>
        </w:tc>
        <w:tc>
          <w:tcPr>
            <w:tcW w:w="1040" w:type="dxa"/>
          </w:tcPr>
          <w:p>
            <w:pPr>
              <w:pStyle w:val="TableParagraph"/>
              <w:spacing w:line="271" w:lineRule="exact"/>
              <w:ind w:right="197"/>
              <w:rPr>
                <w:sz w:val="24"/>
              </w:rPr>
            </w:pPr>
            <w:r>
              <w:rPr>
                <w:sz w:val="24"/>
              </w:rPr>
              <w:t>1,999</w:t>
            </w:r>
          </w:p>
        </w:tc>
      </w:tr>
      <w:tr>
        <w:trPr>
          <w:trHeight w:val="552" w:hRule="atLeast"/>
        </w:trPr>
        <w:tc>
          <w:tcPr>
            <w:tcW w:w="589" w:type="dxa"/>
          </w:tcPr>
          <w:p>
            <w:pPr>
              <w:pStyle w:val="TableParagraph"/>
              <w:spacing w:line="271" w:lineRule="exact"/>
              <w:ind w:left="179" w:right="128"/>
              <w:jc w:val="center"/>
              <w:rPr>
                <w:sz w:val="24"/>
              </w:rPr>
            </w:pPr>
            <w:r>
              <w:rPr>
                <w:sz w:val="24"/>
              </w:rPr>
              <w:t>30</w:t>
            </w:r>
          </w:p>
        </w:tc>
        <w:tc>
          <w:tcPr>
            <w:tcW w:w="2580" w:type="dxa"/>
          </w:tcPr>
          <w:p>
            <w:pPr>
              <w:pStyle w:val="TableParagraph"/>
              <w:spacing w:line="271" w:lineRule="exact"/>
              <w:ind w:left="148"/>
              <w:jc w:val="left"/>
              <w:rPr>
                <w:sz w:val="24"/>
              </w:rPr>
            </w:pPr>
            <w:r>
              <w:rPr>
                <w:sz w:val="24"/>
              </w:rPr>
              <w:t>Conformador nasal de</w:t>
            </w:r>
          </w:p>
          <w:p>
            <w:pPr>
              <w:pStyle w:val="TableParagraph"/>
              <w:spacing w:line="261" w:lineRule="exact"/>
              <w:ind w:left="148"/>
              <w:jc w:val="left"/>
              <w:rPr>
                <w:sz w:val="24"/>
              </w:rPr>
            </w:pPr>
            <w:r>
              <w:rPr>
                <w:sz w:val="24"/>
              </w:rPr>
              <w:t>barril</w:t>
            </w:r>
          </w:p>
        </w:tc>
        <w:tc>
          <w:tcPr>
            <w:tcW w:w="1040" w:type="dxa"/>
          </w:tcPr>
          <w:p>
            <w:pPr>
              <w:pStyle w:val="TableParagraph"/>
              <w:spacing w:line="271" w:lineRule="exact"/>
              <w:ind w:right="197"/>
              <w:rPr>
                <w:sz w:val="24"/>
              </w:rPr>
            </w:pPr>
            <w:r>
              <w:rPr>
                <w:sz w:val="24"/>
              </w:rPr>
              <w:t>285</w:t>
            </w:r>
          </w:p>
        </w:tc>
      </w:tr>
      <w:tr>
        <w:trPr>
          <w:trHeight w:val="546" w:hRule="atLeast"/>
        </w:trPr>
        <w:tc>
          <w:tcPr>
            <w:tcW w:w="589" w:type="dxa"/>
          </w:tcPr>
          <w:p>
            <w:pPr>
              <w:pStyle w:val="TableParagraph"/>
              <w:spacing w:line="271" w:lineRule="exact"/>
              <w:ind w:left="179" w:right="128"/>
              <w:jc w:val="center"/>
              <w:rPr>
                <w:sz w:val="24"/>
              </w:rPr>
            </w:pPr>
            <w:r>
              <w:rPr>
                <w:sz w:val="24"/>
              </w:rPr>
              <w:t>31</w:t>
            </w:r>
          </w:p>
        </w:tc>
        <w:tc>
          <w:tcPr>
            <w:tcW w:w="2580" w:type="dxa"/>
          </w:tcPr>
          <w:p>
            <w:pPr>
              <w:pStyle w:val="TableParagraph"/>
              <w:spacing w:line="271" w:lineRule="exact"/>
              <w:ind w:left="148"/>
              <w:jc w:val="left"/>
              <w:rPr>
                <w:sz w:val="24"/>
              </w:rPr>
            </w:pPr>
            <w:r>
              <w:rPr>
                <w:sz w:val="24"/>
              </w:rPr>
              <w:t>Conformador nasal de</w:t>
            </w:r>
          </w:p>
          <w:p>
            <w:pPr>
              <w:pStyle w:val="TableParagraph"/>
              <w:spacing w:line="256" w:lineRule="exact"/>
              <w:ind w:left="148"/>
              <w:jc w:val="left"/>
              <w:rPr>
                <w:sz w:val="24"/>
              </w:rPr>
            </w:pPr>
            <w:r>
              <w:rPr>
                <w:sz w:val="24"/>
              </w:rPr>
              <w:t>cisne</w:t>
            </w:r>
          </w:p>
        </w:tc>
        <w:tc>
          <w:tcPr>
            <w:tcW w:w="1040" w:type="dxa"/>
          </w:tcPr>
          <w:p>
            <w:pPr>
              <w:pStyle w:val="TableParagraph"/>
              <w:spacing w:line="271" w:lineRule="exact"/>
              <w:ind w:right="197"/>
              <w:rPr>
                <w:sz w:val="24"/>
              </w:rPr>
            </w:pPr>
            <w:r>
              <w:rPr>
                <w:sz w:val="24"/>
              </w:rPr>
              <w:t>343</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0"/>
        <w:gridCol w:w="1040"/>
      </w:tblGrid>
      <w:tr>
        <w:trPr>
          <w:trHeight w:val="546" w:hRule="atLeast"/>
        </w:trPr>
        <w:tc>
          <w:tcPr>
            <w:tcW w:w="589" w:type="dxa"/>
          </w:tcPr>
          <w:p>
            <w:pPr>
              <w:pStyle w:val="TableParagraph"/>
              <w:spacing w:line="266" w:lineRule="exact"/>
              <w:ind w:left="179" w:right="128"/>
              <w:jc w:val="center"/>
              <w:rPr>
                <w:sz w:val="24"/>
              </w:rPr>
            </w:pPr>
            <w:r>
              <w:rPr>
                <w:sz w:val="24"/>
              </w:rPr>
              <w:t>32</w:t>
            </w:r>
          </w:p>
        </w:tc>
        <w:tc>
          <w:tcPr>
            <w:tcW w:w="2580" w:type="dxa"/>
          </w:tcPr>
          <w:p>
            <w:pPr>
              <w:pStyle w:val="TableParagraph"/>
              <w:spacing w:line="266" w:lineRule="exact"/>
              <w:ind w:left="148"/>
              <w:jc w:val="left"/>
              <w:rPr>
                <w:sz w:val="24"/>
              </w:rPr>
            </w:pPr>
            <w:r>
              <w:rPr>
                <w:sz w:val="24"/>
              </w:rPr>
              <w:t>Conformador nasal</w:t>
            </w:r>
          </w:p>
          <w:p>
            <w:pPr>
              <w:pStyle w:val="TableParagraph"/>
              <w:spacing w:line="261" w:lineRule="exact"/>
              <w:ind w:left="148"/>
              <w:jc w:val="left"/>
              <w:rPr>
                <w:sz w:val="24"/>
              </w:rPr>
            </w:pPr>
            <w:r>
              <w:rPr>
                <w:sz w:val="24"/>
              </w:rPr>
              <w:t>tipo dynacleft</w:t>
            </w:r>
          </w:p>
        </w:tc>
        <w:tc>
          <w:tcPr>
            <w:tcW w:w="1040" w:type="dxa"/>
          </w:tcPr>
          <w:p>
            <w:pPr>
              <w:pStyle w:val="TableParagraph"/>
              <w:spacing w:line="266" w:lineRule="exact"/>
              <w:ind w:right="197"/>
              <w:rPr>
                <w:sz w:val="24"/>
              </w:rPr>
            </w:pPr>
            <w:r>
              <w:rPr>
                <w:sz w:val="24"/>
              </w:rPr>
              <w:t>417</w:t>
            </w:r>
          </w:p>
        </w:tc>
      </w:tr>
      <w:tr>
        <w:trPr>
          <w:trHeight w:val="551" w:hRule="atLeast"/>
        </w:trPr>
        <w:tc>
          <w:tcPr>
            <w:tcW w:w="589" w:type="dxa"/>
          </w:tcPr>
          <w:p>
            <w:pPr>
              <w:pStyle w:val="TableParagraph"/>
              <w:spacing w:line="271" w:lineRule="exact"/>
              <w:ind w:left="179" w:right="128"/>
              <w:jc w:val="center"/>
              <w:rPr>
                <w:sz w:val="24"/>
              </w:rPr>
            </w:pPr>
            <w:r>
              <w:rPr>
                <w:sz w:val="24"/>
              </w:rPr>
              <w:t>33</w:t>
            </w:r>
          </w:p>
        </w:tc>
        <w:tc>
          <w:tcPr>
            <w:tcW w:w="2580" w:type="dxa"/>
          </w:tcPr>
          <w:p>
            <w:pPr>
              <w:pStyle w:val="TableParagraph"/>
              <w:spacing w:line="271" w:lineRule="exact"/>
              <w:ind w:left="148"/>
              <w:jc w:val="left"/>
              <w:rPr>
                <w:sz w:val="24"/>
              </w:rPr>
            </w:pPr>
            <w:r>
              <w:rPr>
                <w:sz w:val="24"/>
              </w:rPr>
              <w:t>Conformador nasal</w:t>
            </w:r>
          </w:p>
          <w:p>
            <w:pPr>
              <w:pStyle w:val="TableParagraph"/>
              <w:spacing w:line="261" w:lineRule="exact"/>
              <w:ind w:left="148"/>
              <w:jc w:val="left"/>
              <w:rPr>
                <w:sz w:val="24"/>
              </w:rPr>
            </w:pPr>
            <w:r>
              <w:rPr>
                <w:sz w:val="24"/>
              </w:rPr>
              <w:t>tipo silastic</w:t>
            </w:r>
          </w:p>
        </w:tc>
        <w:tc>
          <w:tcPr>
            <w:tcW w:w="1040" w:type="dxa"/>
          </w:tcPr>
          <w:p>
            <w:pPr>
              <w:pStyle w:val="TableParagraph"/>
              <w:spacing w:line="271" w:lineRule="exact"/>
              <w:ind w:right="197"/>
              <w:rPr>
                <w:sz w:val="24"/>
              </w:rPr>
            </w:pPr>
            <w:r>
              <w:rPr>
                <w:sz w:val="24"/>
              </w:rPr>
              <w:t>1,828</w:t>
            </w:r>
          </w:p>
        </w:tc>
      </w:tr>
      <w:tr>
        <w:trPr>
          <w:trHeight w:val="552" w:hRule="atLeast"/>
        </w:trPr>
        <w:tc>
          <w:tcPr>
            <w:tcW w:w="589" w:type="dxa"/>
          </w:tcPr>
          <w:p>
            <w:pPr>
              <w:pStyle w:val="TableParagraph"/>
              <w:spacing w:line="271" w:lineRule="exact"/>
              <w:ind w:left="179" w:right="128"/>
              <w:jc w:val="center"/>
              <w:rPr>
                <w:sz w:val="24"/>
              </w:rPr>
            </w:pPr>
            <w:r>
              <w:rPr>
                <w:sz w:val="24"/>
              </w:rPr>
              <w:t>34</w:t>
            </w:r>
          </w:p>
        </w:tc>
        <w:tc>
          <w:tcPr>
            <w:tcW w:w="2580" w:type="dxa"/>
          </w:tcPr>
          <w:p>
            <w:pPr>
              <w:pStyle w:val="TableParagraph"/>
              <w:spacing w:line="271" w:lineRule="exact"/>
              <w:ind w:left="148"/>
              <w:jc w:val="left"/>
              <w:rPr>
                <w:sz w:val="24"/>
              </w:rPr>
            </w:pPr>
            <w:r>
              <w:rPr>
                <w:sz w:val="24"/>
              </w:rPr>
              <w:t>Diente de acrílico</w:t>
            </w:r>
          </w:p>
          <w:p>
            <w:pPr>
              <w:pStyle w:val="TableParagraph"/>
              <w:spacing w:line="261" w:lineRule="exact"/>
              <w:ind w:left="148"/>
              <w:jc w:val="left"/>
              <w:rPr>
                <w:sz w:val="24"/>
              </w:rPr>
            </w:pPr>
            <w:r>
              <w:rPr>
                <w:sz w:val="24"/>
              </w:rPr>
              <w:t>provisional</w:t>
            </w:r>
          </w:p>
        </w:tc>
        <w:tc>
          <w:tcPr>
            <w:tcW w:w="1040" w:type="dxa"/>
          </w:tcPr>
          <w:p>
            <w:pPr>
              <w:pStyle w:val="TableParagraph"/>
              <w:spacing w:line="271" w:lineRule="exact"/>
              <w:ind w:right="197"/>
              <w:rPr>
                <w:sz w:val="24"/>
              </w:rPr>
            </w:pPr>
            <w:r>
              <w:rPr>
                <w:sz w:val="24"/>
              </w:rPr>
              <w:t>285</w:t>
            </w:r>
          </w:p>
        </w:tc>
      </w:tr>
      <w:tr>
        <w:trPr>
          <w:trHeight w:val="552" w:hRule="atLeast"/>
        </w:trPr>
        <w:tc>
          <w:tcPr>
            <w:tcW w:w="589" w:type="dxa"/>
          </w:tcPr>
          <w:p>
            <w:pPr>
              <w:pStyle w:val="TableParagraph"/>
              <w:spacing w:line="271" w:lineRule="exact"/>
              <w:ind w:left="179" w:right="128"/>
              <w:jc w:val="center"/>
              <w:rPr>
                <w:sz w:val="24"/>
              </w:rPr>
            </w:pPr>
            <w:r>
              <w:rPr>
                <w:sz w:val="24"/>
              </w:rPr>
              <w:t>35</w:t>
            </w:r>
          </w:p>
        </w:tc>
        <w:tc>
          <w:tcPr>
            <w:tcW w:w="2580" w:type="dxa"/>
          </w:tcPr>
          <w:p>
            <w:pPr>
              <w:pStyle w:val="TableParagraph"/>
              <w:spacing w:line="271" w:lineRule="exact"/>
              <w:ind w:left="148"/>
              <w:jc w:val="left"/>
              <w:rPr>
                <w:sz w:val="24"/>
              </w:rPr>
            </w:pPr>
            <w:r>
              <w:rPr>
                <w:sz w:val="24"/>
              </w:rPr>
              <w:t>Elásticos</w:t>
            </w:r>
          </w:p>
          <w:p>
            <w:pPr>
              <w:pStyle w:val="TableParagraph"/>
              <w:spacing w:line="261" w:lineRule="exact"/>
              <w:ind w:left="148"/>
              <w:jc w:val="left"/>
              <w:rPr>
                <w:sz w:val="24"/>
              </w:rPr>
            </w:pPr>
            <w:r>
              <w:rPr>
                <w:sz w:val="24"/>
              </w:rPr>
              <w:t>intermaxilares</w:t>
            </w:r>
          </w:p>
        </w:tc>
        <w:tc>
          <w:tcPr>
            <w:tcW w:w="1040" w:type="dxa"/>
          </w:tcPr>
          <w:p>
            <w:pPr>
              <w:pStyle w:val="TableParagraph"/>
              <w:spacing w:line="271" w:lineRule="exact"/>
              <w:ind w:right="197"/>
              <w:rPr>
                <w:sz w:val="24"/>
              </w:rPr>
            </w:pPr>
            <w:r>
              <w:rPr>
                <w:sz w:val="24"/>
              </w:rPr>
              <w:t>114</w:t>
            </w:r>
          </w:p>
        </w:tc>
      </w:tr>
      <w:tr>
        <w:trPr>
          <w:trHeight w:val="551" w:hRule="atLeast"/>
        </w:trPr>
        <w:tc>
          <w:tcPr>
            <w:tcW w:w="589" w:type="dxa"/>
          </w:tcPr>
          <w:p>
            <w:pPr>
              <w:pStyle w:val="TableParagraph"/>
              <w:spacing w:line="271" w:lineRule="exact"/>
              <w:ind w:left="179" w:right="128"/>
              <w:jc w:val="center"/>
              <w:rPr>
                <w:sz w:val="24"/>
              </w:rPr>
            </w:pPr>
            <w:r>
              <w:rPr>
                <w:sz w:val="24"/>
              </w:rPr>
              <w:t>36</w:t>
            </w:r>
          </w:p>
        </w:tc>
        <w:tc>
          <w:tcPr>
            <w:tcW w:w="2580" w:type="dxa"/>
          </w:tcPr>
          <w:p>
            <w:pPr>
              <w:pStyle w:val="TableParagraph"/>
              <w:spacing w:line="271" w:lineRule="exact"/>
              <w:ind w:left="148"/>
              <w:jc w:val="left"/>
              <w:rPr>
                <w:sz w:val="24"/>
              </w:rPr>
            </w:pPr>
            <w:r>
              <w:rPr>
                <w:sz w:val="24"/>
              </w:rPr>
              <w:t>Expansor inferior con</w:t>
            </w:r>
          </w:p>
          <w:p>
            <w:pPr>
              <w:pStyle w:val="TableParagraph"/>
              <w:spacing w:line="261" w:lineRule="exact"/>
              <w:ind w:left="148"/>
              <w:jc w:val="left"/>
              <w:rPr>
                <w:sz w:val="24"/>
              </w:rPr>
            </w:pPr>
            <w:r>
              <w:rPr>
                <w:sz w:val="24"/>
              </w:rPr>
              <w:t>doble tornillo paralelo</w:t>
            </w:r>
          </w:p>
        </w:tc>
        <w:tc>
          <w:tcPr>
            <w:tcW w:w="1040" w:type="dxa"/>
          </w:tcPr>
          <w:p>
            <w:pPr>
              <w:pStyle w:val="TableParagraph"/>
              <w:spacing w:line="271" w:lineRule="exact"/>
              <w:ind w:right="197"/>
              <w:rPr>
                <w:sz w:val="24"/>
              </w:rPr>
            </w:pPr>
            <w:r>
              <w:rPr>
                <w:sz w:val="24"/>
              </w:rPr>
              <w:t>1,142</w:t>
            </w:r>
          </w:p>
        </w:tc>
      </w:tr>
      <w:tr>
        <w:trPr>
          <w:trHeight w:val="828" w:hRule="atLeast"/>
        </w:trPr>
        <w:tc>
          <w:tcPr>
            <w:tcW w:w="589" w:type="dxa"/>
          </w:tcPr>
          <w:p>
            <w:pPr>
              <w:pStyle w:val="TableParagraph"/>
              <w:spacing w:line="271" w:lineRule="exact"/>
              <w:ind w:left="179" w:right="128"/>
              <w:jc w:val="center"/>
              <w:rPr>
                <w:sz w:val="24"/>
              </w:rPr>
            </w:pPr>
            <w:r>
              <w:rPr>
                <w:sz w:val="24"/>
              </w:rPr>
              <w:t>37</w:t>
            </w:r>
          </w:p>
        </w:tc>
        <w:tc>
          <w:tcPr>
            <w:tcW w:w="2580" w:type="dxa"/>
          </w:tcPr>
          <w:p>
            <w:pPr>
              <w:pStyle w:val="TableParagraph"/>
              <w:spacing w:line="271" w:lineRule="exact"/>
              <w:ind w:left="148"/>
              <w:jc w:val="left"/>
              <w:rPr>
                <w:sz w:val="24"/>
              </w:rPr>
            </w:pPr>
            <w:r>
              <w:rPr>
                <w:sz w:val="24"/>
              </w:rPr>
              <w:t>Expansor inferior con</w:t>
            </w:r>
          </w:p>
          <w:p>
            <w:pPr>
              <w:pStyle w:val="TableParagraph"/>
              <w:spacing w:line="270" w:lineRule="atLeast"/>
              <w:ind w:left="148" w:right="1112"/>
              <w:jc w:val="left"/>
              <w:rPr>
                <w:sz w:val="24"/>
              </w:rPr>
            </w:pPr>
            <w:r>
              <w:rPr>
                <w:sz w:val="24"/>
              </w:rPr>
              <w:t>doble tornillo unilateral</w:t>
            </w:r>
          </w:p>
        </w:tc>
        <w:tc>
          <w:tcPr>
            <w:tcW w:w="1040" w:type="dxa"/>
          </w:tcPr>
          <w:p>
            <w:pPr>
              <w:pStyle w:val="TableParagraph"/>
              <w:spacing w:line="271" w:lineRule="exact"/>
              <w:ind w:right="197"/>
              <w:rPr>
                <w:sz w:val="24"/>
              </w:rPr>
            </w:pPr>
            <w:r>
              <w:rPr>
                <w:sz w:val="24"/>
              </w:rPr>
              <w:t>1,313</w:t>
            </w:r>
          </w:p>
        </w:tc>
      </w:tr>
      <w:tr>
        <w:trPr>
          <w:trHeight w:val="1104" w:hRule="atLeast"/>
        </w:trPr>
        <w:tc>
          <w:tcPr>
            <w:tcW w:w="589" w:type="dxa"/>
          </w:tcPr>
          <w:p>
            <w:pPr>
              <w:pStyle w:val="TableParagraph"/>
              <w:spacing w:line="271" w:lineRule="exact"/>
              <w:ind w:left="179" w:right="128"/>
              <w:jc w:val="center"/>
              <w:rPr>
                <w:sz w:val="24"/>
              </w:rPr>
            </w:pPr>
            <w:r>
              <w:rPr>
                <w:sz w:val="24"/>
              </w:rPr>
              <w:t>38</w:t>
            </w:r>
          </w:p>
        </w:tc>
        <w:tc>
          <w:tcPr>
            <w:tcW w:w="2580" w:type="dxa"/>
          </w:tcPr>
          <w:p>
            <w:pPr>
              <w:pStyle w:val="TableParagraph"/>
              <w:ind w:left="148" w:right="439"/>
              <w:jc w:val="left"/>
              <w:rPr>
                <w:sz w:val="24"/>
              </w:rPr>
            </w:pPr>
            <w:r>
              <w:rPr>
                <w:sz w:val="24"/>
              </w:rPr>
              <w:t>Expansor inferior de acetato con tornillo</w:t>
            </w:r>
          </w:p>
          <w:p>
            <w:pPr>
              <w:pStyle w:val="TableParagraph"/>
              <w:spacing w:line="270" w:lineRule="atLeast"/>
              <w:ind w:left="148" w:right="946"/>
              <w:jc w:val="left"/>
              <w:rPr>
                <w:sz w:val="24"/>
              </w:rPr>
            </w:pPr>
            <w:r>
              <w:rPr>
                <w:sz w:val="24"/>
              </w:rPr>
              <w:t>en paralelo con aditamentos</w:t>
            </w:r>
          </w:p>
        </w:tc>
        <w:tc>
          <w:tcPr>
            <w:tcW w:w="1040" w:type="dxa"/>
          </w:tcPr>
          <w:p>
            <w:pPr>
              <w:pStyle w:val="TableParagraph"/>
              <w:spacing w:line="271" w:lineRule="exact"/>
              <w:ind w:right="197"/>
              <w:rPr>
                <w:sz w:val="24"/>
              </w:rPr>
            </w:pPr>
            <w:r>
              <w:rPr>
                <w:sz w:val="24"/>
              </w:rPr>
              <w:t>742</w:t>
            </w:r>
          </w:p>
        </w:tc>
      </w:tr>
      <w:tr>
        <w:trPr>
          <w:trHeight w:val="1103" w:hRule="atLeast"/>
        </w:trPr>
        <w:tc>
          <w:tcPr>
            <w:tcW w:w="589" w:type="dxa"/>
          </w:tcPr>
          <w:p>
            <w:pPr>
              <w:pStyle w:val="TableParagraph"/>
              <w:spacing w:line="271" w:lineRule="exact"/>
              <w:ind w:left="179" w:right="128"/>
              <w:jc w:val="center"/>
              <w:rPr>
                <w:sz w:val="24"/>
              </w:rPr>
            </w:pPr>
            <w:r>
              <w:rPr>
                <w:sz w:val="24"/>
              </w:rPr>
              <w:t>39</w:t>
            </w:r>
          </w:p>
        </w:tc>
        <w:tc>
          <w:tcPr>
            <w:tcW w:w="2580" w:type="dxa"/>
          </w:tcPr>
          <w:p>
            <w:pPr>
              <w:pStyle w:val="TableParagraph"/>
              <w:ind w:left="148" w:right="439"/>
              <w:jc w:val="left"/>
              <w:rPr>
                <w:sz w:val="24"/>
              </w:rPr>
            </w:pPr>
            <w:r>
              <w:rPr>
                <w:sz w:val="24"/>
              </w:rPr>
              <w:t>Expansor inferior de acetato con tornillo en paralelo sin</w:t>
            </w:r>
          </w:p>
          <w:p>
            <w:pPr>
              <w:pStyle w:val="TableParagraph"/>
              <w:spacing w:line="261" w:lineRule="exact"/>
              <w:ind w:left="148"/>
              <w:jc w:val="left"/>
              <w:rPr>
                <w:sz w:val="24"/>
              </w:rPr>
            </w:pPr>
            <w:r>
              <w:rPr>
                <w:sz w:val="24"/>
              </w:rPr>
              <w:t>aditamentos</w:t>
            </w:r>
          </w:p>
        </w:tc>
        <w:tc>
          <w:tcPr>
            <w:tcW w:w="1040" w:type="dxa"/>
          </w:tcPr>
          <w:p>
            <w:pPr>
              <w:pStyle w:val="TableParagraph"/>
              <w:spacing w:line="271" w:lineRule="exact"/>
              <w:ind w:right="197"/>
              <w:rPr>
                <w:sz w:val="24"/>
              </w:rPr>
            </w:pPr>
            <w:r>
              <w:rPr>
                <w:sz w:val="24"/>
              </w:rPr>
              <w:t>628</w:t>
            </w:r>
          </w:p>
        </w:tc>
      </w:tr>
      <w:tr>
        <w:trPr>
          <w:trHeight w:val="1104" w:hRule="atLeast"/>
        </w:trPr>
        <w:tc>
          <w:tcPr>
            <w:tcW w:w="589" w:type="dxa"/>
          </w:tcPr>
          <w:p>
            <w:pPr>
              <w:pStyle w:val="TableParagraph"/>
              <w:spacing w:line="271" w:lineRule="exact"/>
              <w:ind w:left="179" w:right="128"/>
              <w:jc w:val="center"/>
              <w:rPr>
                <w:sz w:val="24"/>
              </w:rPr>
            </w:pPr>
            <w:r>
              <w:rPr>
                <w:sz w:val="24"/>
              </w:rPr>
              <w:t>40</w:t>
            </w:r>
          </w:p>
        </w:tc>
        <w:tc>
          <w:tcPr>
            <w:tcW w:w="2580" w:type="dxa"/>
          </w:tcPr>
          <w:p>
            <w:pPr>
              <w:pStyle w:val="TableParagraph"/>
              <w:ind w:left="148" w:right="439"/>
              <w:jc w:val="left"/>
              <w:rPr>
                <w:sz w:val="24"/>
              </w:rPr>
            </w:pPr>
            <w:r>
              <w:rPr>
                <w:sz w:val="24"/>
              </w:rPr>
              <w:t>Expansor inferior de acrílico con tornillo en paralelo con</w:t>
            </w:r>
          </w:p>
          <w:p>
            <w:pPr>
              <w:pStyle w:val="TableParagraph"/>
              <w:spacing w:line="261" w:lineRule="exact"/>
              <w:ind w:left="148"/>
              <w:jc w:val="left"/>
              <w:rPr>
                <w:sz w:val="24"/>
              </w:rPr>
            </w:pPr>
            <w:r>
              <w:rPr>
                <w:sz w:val="24"/>
              </w:rPr>
              <w:t>aditamentos</w:t>
            </w:r>
          </w:p>
        </w:tc>
        <w:tc>
          <w:tcPr>
            <w:tcW w:w="1040" w:type="dxa"/>
          </w:tcPr>
          <w:p>
            <w:pPr>
              <w:pStyle w:val="TableParagraph"/>
              <w:spacing w:line="271" w:lineRule="exact"/>
              <w:ind w:right="197"/>
              <w:rPr>
                <w:sz w:val="24"/>
              </w:rPr>
            </w:pPr>
            <w:r>
              <w:rPr>
                <w:sz w:val="24"/>
              </w:rPr>
              <w:t>856</w:t>
            </w:r>
          </w:p>
        </w:tc>
      </w:tr>
      <w:tr>
        <w:trPr>
          <w:trHeight w:val="1104" w:hRule="atLeast"/>
        </w:trPr>
        <w:tc>
          <w:tcPr>
            <w:tcW w:w="589" w:type="dxa"/>
          </w:tcPr>
          <w:p>
            <w:pPr>
              <w:pStyle w:val="TableParagraph"/>
              <w:spacing w:line="271" w:lineRule="exact"/>
              <w:ind w:left="179" w:right="128"/>
              <w:jc w:val="center"/>
              <w:rPr>
                <w:sz w:val="24"/>
              </w:rPr>
            </w:pPr>
            <w:r>
              <w:rPr>
                <w:sz w:val="24"/>
              </w:rPr>
              <w:t>41</w:t>
            </w:r>
          </w:p>
        </w:tc>
        <w:tc>
          <w:tcPr>
            <w:tcW w:w="2580" w:type="dxa"/>
          </w:tcPr>
          <w:p>
            <w:pPr>
              <w:pStyle w:val="TableParagraph"/>
              <w:ind w:left="148" w:right="439"/>
              <w:jc w:val="left"/>
              <w:rPr>
                <w:sz w:val="24"/>
              </w:rPr>
            </w:pPr>
            <w:r>
              <w:rPr>
                <w:sz w:val="24"/>
              </w:rPr>
              <w:t>Expansor inferior de acrílico con tornillo</w:t>
            </w:r>
          </w:p>
          <w:p>
            <w:pPr>
              <w:pStyle w:val="TableParagraph"/>
              <w:spacing w:line="270" w:lineRule="atLeast"/>
              <w:ind w:left="148" w:right="1012"/>
              <w:jc w:val="left"/>
              <w:rPr>
                <w:sz w:val="24"/>
              </w:rPr>
            </w:pPr>
            <w:r>
              <w:rPr>
                <w:sz w:val="24"/>
              </w:rPr>
              <w:t>en paralelo sin aditamentos</w:t>
            </w:r>
          </w:p>
        </w:tc>
        <w:tc>
          <w:tcPr>
            <w:tcW w:w="1040" w:type="dxa"/>
          </w:tcPr>
          <w:p>
            <w:pPr>
              <w:pStyle w:val="TableParagraph"/>
              <w:spacing w:line="271" w:lineRule="exact"/>
              <w:ind w:right="197"/>
              <w:rPr>
                <w:sz w:val="24"/>
              </w:rPr>
            </w:pPr>
            <w:r>
              <w:rPr>
                <w:sz w:val="24"/>
              </w:rPr>
              <w:t>742</w:t>
            </w:r>
          </w:p>
        </w:tc>
      </w:tr>
      <w:tr>
        <w:trPr>
          <w:trHeight w:val="1103" w:hRule="atLeast"/>
        </w:trPr>
        <w:tc>
          <w:tcPr>
            <w:tcW w:w="589" w:type="dxa"/>
          </w:tcPr>
          <w:p>
            <w:pPr>
              <w:pStyle w:val="TableParagraph"/>
              <w:spacing w:line="271" w:lineRule="exact"/>
              <w:ind w:left="179" w:right="128"/>
              <w:jc w:val="center"/>
              <w:rPr>
                <w:sz w:val="24"/>
              </w:rPr>
            </w:pPr>
            <w:r>
              <w:rPr>
                <w:sz w:val="24"/>
              </w:rPr>
              <w:t>42</w:t>
            </w:r>
          </w:p>
        </w:tc>
        <w:tc>
          <w:tcPr>
            <w:tcW w:w="2580" w:type="dxa"/>
          </w:tcPr>
          <w:p>
            <w:pPr>
              <w:pStyle w:val="TableParagraph"/>
              <w:ind w:left="148" w:right="305"/>
              <w:jc w:val="left"/>
              <w:rPr>
                <w:sz w:val="24"/>
              </w:rPr>
            </w:pPr>
            <w:r>
              <w:rPr>
                <w:sz w:val="24"/>
              </w:rPr>
              <w:t>Expansor superior con tornillo en "v" con aditamentos fijo</w:t>
            </w:r>
            <w:r>
              <w:rPr>
                <w:spacing w:val="-2"/>
                <w:sz w:val="24"/>
              </w:rPr>
              <w:t> </w:t>
            </w:r>
            <w:r>
              <w:rPr>
                <w:spacing w:val="-17"/>
                <w:sz w:val="24"/>
              </w:rPr>
              <w:t>a</w:t>
            </w:r>
          </w:p>
          <w:p>
            <w:pPr>
              <w:pStyle w:val="TableParagraph"/>
              <w:spacing w:line="261" w:lineRule="exact"/>
              <w:ind w:left="148"/>
              <w:jc w:val="left"/>
              <w:rPr>
                <w:sz w:val="24"/>
              </w:rPr>
            </w:pPr>
            <w:r>
              <w:rPr>
                <w:sz w:val="24"/>
              </w:rPr>
              <w:t>bandas</w:t>
            </w:r>
          </w:p>
        </w:tc>
        <w:tc>
          <w:tcPr>
            <w:tcW w:w="1040" w:type="dxa"/>
          </w:tcPr>
          <w:p>
            <w:pPr>
              <w:pStyle w:val="TableParagraph"/>
              <w:spacing w:line="271" w:lineRule="exact"/>
              <w:ind w:right="197"/>
              <w:rPr>
                <w:sz w:val="24"/>
              </w:rPr>
            </w:pPr>
            <w:r>
              <w:rPr>
                <w:sz w:val="24"/>
              </w:rPr>
              <w:t>1,713</w:t>
            </w:r>
          </w:p>
        </w:tc>
      </w:tr>
      <w:tr>
        <w:trPr>
          <w:trHeight w:val="1104" w:hRule="atLeast"/>
        </w:trPr>
        <w:tc>
          <w:tcPr>
            <w:tcW w:w="589" w:type="dxa"/>
          </w:tcPr>
          <w:p>
            <w:pPr>
              <w:pStyle w:val="TableParagraph"/>
              <w:spacing w:line="271" w:lineRule="exact"/>
              <w:ind w:left="179" w:right="128"/>
              <w:jc w:val="center"/>
              <w:rPr>
                <w:sz w:val="24"/>
              </w:rPr>
            </w:pPr>
            <w:r>
              <w:rPr>
                <w:sz w:val="24"/>
              </w:rPr>
              <w:t>43</w:t>
            </w:r>
          </w:p>
        </w:tc>
        <w:tc>
          <w:tcPr>
            <w:tcW w:w="2580" w:type="dxa"/>
          </w:tcPr>
          <w:p>
            <w:pPr>
              <w:pStyle w:val="TableParagraph"/>
              <w:ind w:left="148" w:right="654"/>
              <w:jc w:val="both"/>
              <w:rPr>
                <w:sz w:val="24"/>
              </w:rPr>
            </w:pPr>
            <w:r>
              <w:rPr>
                <w:sz w:val="24"/>
              </w:rPr>
              <w:t>Expansor superior con tornillo en "v" con aditamentos y</w:t>
            </w:r>
          </w:p>
          <w:p>
            <w:pPr>
              <w:pStyle w:val="TableParagraph"/>
              <w:spacing w:line="261" w:lineRule="exact"/>
              <w:ind w:left="148"/>
              <w:jc w:val="both"/>
              <w:rPr>
                <w:sz w:val="24"/>
              </w:rPr>
            </w:pPr>
            <w:r>
              <w:rPr>
                <w:sz w:val="24"/>
              </w:rPr>
              <w:t>caras oclusales</w:t>
            </w:r>
          </w:p>
        </w:tc>
        <w:tc>
          <w:tcPr>
            <w:tcW w:w="1040" w:type="dxa"/>
          </w:tcPr>
          <w:p>
            <w:pPr>
              <w:pStyle w:val="TableParagraph"/>
              <w:spacing w:line="271" w:lineRule="exact"/>
              <w:ind w:right="197"/>
              <w:rPr>
                <w:sz w:val="24"/>
              </w:rPr>
            </w:pPr>
            <w:r>
              <w:rPr>
                <w:sz w:val="24"/>
              </w:rPr>
              <w:t>1,427</w:t>
            </w:r>
          </w:p>
        </w:tc>
      </w:tr>
      <w:tr>
        <w:trPr>
          <w:trHeight w:val="1104" w:hRule="atLeast"/>
        </w:trPr>
        <w:tc>
          <w:tcPr>
            <w:tcW w:w="589" w:type="dxa"/>
          </w:tcPr>
          <w:p>
            <w:pPr>
              <w:pStyle w:val="TableParagraph"/>
              <w:spacing w:line="271" w:lineRule="exact"/>
              <w:ind w:left="179" w:right="128"/>
              <w:jc w:val="center"/>
              <w:rPr>
                <w:sz w:val="24"/>
              </w:rPr>
            </w:pPr>
            <w:r>
              <w:rPr>
                <w:sz w:val="24"/>
              </w:rPr>
              <w:t>44</w:t>
            </w:r>
          </w:p>
        </w:tc>
        <w:tc>
          <w:tcPr>
            <w:tcW w:w="2580" w:type="dxa"/>
          </w:tcPr>
          <w:p>
            <w:pPr>
              <w:pStyle w:val="TableParagraph"/>
              <w:ind w:left="148" w:right="316"/>
              <w:jc w:val="left"/>
              <w:rPr>
                <w:sz w:val="24"/>
              </w:rPr>
            </w:pPr>
            <w:r>
              <w:rPr>
                <w:sz w:val="24"/>
              </w:rPr>
              <w:t>Expansor superior con tornillo en "v"</w:t>
            </w:r>
            <w:r>
              <w:rPr>
                <w:spacing w:val="-2"/>
                <w:sz w:val="24"/>
              </w:rPr>
              <w:t> </w:t>
            </w:r>
            <w:r>
              <w:rPr>
                <w:spacing w:val="-6"/>
                <w:sz w:val="24"/>
              </w:rPr>
              <w:t>sin</w:t>
            </w:r>
          </w:p>
          <w:p>
            <w:pPr>
              <w:pStyle w:val="TableParagraph"/>
              <w:spacing w:line="270" w:lineRule="atLeast"/>
              <w:ind w:left="148" w:right="692"/>
              <w:jc w:val="left"/>
              <w:rPr>
                <w:sz w:val="24"/>
              </w:rPr>
            </w:pPr>
            <w:r>
              <w:rPr>
                <w:sz w:val="24"/>
              </w:rPr>
              <w:t>aditamentos fijo a bandas</w:t>
            </w:r>
          </w:p>
        </w:tc>
        <w:tc>
          <w:tcPr>
            <w:tcW w:w="1040" w:type="dxa"/>
          </w:tcPr>
          <w:p>
            <w:pPr>
              <w:pStyle w:val="TableParagraph"/>
              <w:spacing w:line="271" w:lineRule="exact"/>
              <w:ind w:right="197"/>
              <w:rPr>
                <w:sz w:val="24"/>
              </w:rPr>
            </w:pPr>
            <w:r>
              <w:rPr>
                <w:sz w:val="24"/>
              </w:rPr>
              <w:t>1,313</w:t>
            </w:r>
          </w:p>
        </w:tc>
      </w:tr>
      <w:tr>
        <w:trPr>
          <w:trHeight w:val="1103" w:hRule="atLeast"/>
        </w:trPr>
        <w:tc>
          <w:tcPr>
            <w:tcW w:w="589" w:type="dxa"/>
          </w:tcPr>
          <w:p>
            <w:pPr>
              <w:pStyle w:val="TableParagraph"/>
              <w:spacing w:line="271" w:lineRule="exact"/>
              <w:ind w:left="179" w:right="128"/>
              <w:jc w:val="center"/>
              <w:rPr>
                <w:sz w:val="24"/>
              </w:rPr>
            </w:pPr>
            <w:r>
              <w:rPr>
                <w:sz w:val="24"/>
              </w:rPr>
              <w:t>45</w:t>
            </w:r>
          </w:p>
        </w:tc>
        <w:tc>
          <w:tcPr>
            <w:tcW w:w="2580" w:type="dxa"/>
          </w:tcPr>
          <w:p>
            <w:pPr>
              <w:pStyle w:val="TableParagraph"/>
              <w:ind w:left="148" w:right="316"/>
              <w:jc w:val="left"/>
              <w:rPr>
                <w:sz w:val="24"/>
              </w:rPr>
            </w:pPr>
            <w:r>
              <w:rPr>
                <w:sz w:val="24"/>
              </w:rPr>
              <w:t>Expansor superior con tornillo en "v" </w:t>
            </w:r>
            <w:r>
              <w:rPr>
                <w:spacing w:val="-6"/>
                <w:sz w:val="24"/>
              </w:rPr>
              <w:t>sin </w:t>
            </w:r>
            <w:r>
              <w:rPr>
                <w:sz w:val="24"/>
              </w:rPr>
              <w:t>aditamentos y</w:t>
            </w:r>
            <w:r>
              <w:rPr>
                <w:spacing w:val="-3"/>
                <w:sz w:val="24"/>
              </w:rPr>
              <w:t> </w:t>
            </w:r>
            <w:r>
              <w:rPr>
                <w:sz w:val="24"/>
              </w:rPr>
              <w:t>caras</w:t>
            </w:r>
          </w:p>
          <w:p>
            <w:pPr>
              <w:pStyle w:val="TableParagraph"/>
              <w:spacing w:line="261" w:lineRule="exact"/>
              <w:ind w:left="148"/>
              <w:jc w:val="left"/>
              <w:rPr>
                <w:sz w:val="24"/>
              </w:rPr>
            </w:pPr>
            <w:r>
              <w:rPr>
                <w:sz w:val="24"/>
              </w:rPr>
              <w:t>oclusales</w:t>
            </w:r>
          </w:p>
        </w:tc>
        <w:tc>
          <w:tcPr>
            <w:tcW w:w="1040" w:type="dxa"/>
          </w:tcPr>
          <w:p>
            <w:pPr>
              <w:pStyle w:val="TableParagraph"/>
              <w:spacing w:line="271" w:lineRule="exact"/>
              <w:ind w:right="197"/>
              <w:rPr>
                <w:sz w:val="24"/>
              </w:rPr>
            </w:pPr>
            <w:r>
              <w:rPr>
                <w:sz w:val="24"/>
              </w:rPr>
              <w:t>1,257</w:t>
            </w:r>
          </w:p>
        </w:tc>
      </w:tr>
      <w:tr>
        <w:trPr>
          <w:trHeight w:val="546" w:hRule="atLeast"/>
        </w:trPr>
        <w:tc>
          <w:tcPr>
            <w:tcW w:w="589" w:type="dxa"/>
          </w:tcPr>
          <w:p>
            <w:pPr>
              <w:pStyle w:val="TableParagraph"/>
              <w:spacing w:line="271" w:lineRule="exact"/>
              <w:ind w:left="179" w:right="128"/>
              <w:jc w:val="center"/>
              <w:rPr>
                <w:sz w:val="24"/>
              </w:rPr>
            </w:pPr>
            <w:r>
              <w:rPr>
                <w:sz w:val="24"/>
              </w:rPr>
              <w:t>46</w:t>
            </w:r>
          </w:p>
        </w:tc>
        <w:tc>
          <w:tcPr>
            <w:tcW w:w="2580" w:type="dxa"/>
          </w:tcPr>
          <w:p>
            <w:pPr>
              <w:pStyle w:val="TableParagraph"/>
              <w:spacing w:line="271" w:lineRule="exact"/>
              <w:ind w:left="148"/>
              <w:jc w:val="left"/>
              <w:rPr>
                <w:sz w:val="24"/>
              </w:rPr>
            </w:pPr>
            <w:r>
              <w:rPr>
                <w:sz w:val="24"/>
              </w:rPr>
              <w:t>Expansor superior en</w:t>
            </w:r>
          </w:p>
          <w:p>
            <w:pPr>
              <w:pStyle w:val="TableParagraph"/>
              <w:spacing w:line="256" w:lineRule="exact"/>
              <w:ind w:left="148"/>
              <w:jc w:val="left"/>
              <w:rPr>
                <w:sz w:val="24"/>
              </w:rPr>
            </w:pPr>
            <w:r>
              <w:rPr>
                <w:sz w:val="24"/>
              </w:rPr>
              <w:t>paralelo con</w:t>
            </w:r>
          </w:p>
        </w:tc>
        <w:tc>
          <w:tcPr>
            <w:tcW w:w="1040" w:type="dxa"/>
          </w:tcPr>
          <w:p>
            <w:pPr>
              <w:pStyle w:val="TableParagraph"/>
              <w:spacing w:line="271" w:lineRule="exact"/>
              <w:ind w:right="197"/>
              <w:rPr>
                <w:sz w:val="24"/>
              </w:rPr>
            </w:pPr>
            <w:r>
              <w:rPr>
                <w:sz w:val="24"/>
              </w:rPr>
              <w:t>914</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34"/>
        <w:gridCol w:w="1088"/>
      </w:tblGrid>
      <w:tr>
        <w:trPr>
          <w:trHeight w:val="546" w:hRule="atLeast"/>
        </w:trPr>
        <w:tc>
          <w:tcPr>
            <w:tcW w:w="589" w:type="dxa"/>
          </w:tcPr>
          <w:p>
            <w:pPr>
              <w:pStyle w:val="TableParagraph"/>
              <w:jc w:val="left"/>
              <w:rPr>
                <w:sz w:val="24"/>
              </w:rPr>
            </w:pPr>
          </w:p>
        </w:tc>
        <w:tc>
          <w:tcPr>
            <w:tcW w:w="2534" w:type="dxa"/>
          </w:tcPr>
          <w:p>
            <w:pPr>
              <w:pStyle w:val="TableParagraph"/>
              <w:spacing w:line="266" w:lineRule="exact"/>
              <w:ind w:left="148"/>
              <w:jc w:val="left"/>
              <w:rPr>
                <w:sz w:val="24"/>
              </w:rPr>
            </w:pPr>
            <w:r>
              <w:rPr>
                <w:sz w:val="24"/>
              </w:rPr>
              <w:t>aditamentos fijo a</w:t>
            </w:r>
          </w:p>
          <w:p>
            <w:pPr>
              <w:pStyle w:val="TableParagraph"/>
              <w:spacing w:line="261" w:lineRule="exact"/>
              <w:ind w:left="148"/>
              <w:jc w:val="left"/>
              <w:rPr>
                <w:sz w:val="24"/>
              </w:rPr>
            </w:pPr>
            <w:r>
              <w:rPr>
                <w:sz w:val="24"/>
              </w:rPr>
              <w:t>bandas</w:t>
            </w:r>
          </w:p>
        </w:tc>
        <w:tc>
          <w:tcPr>
            <w:tcW w:w="1088" w:type="dxa"/>
          </w:tcPr>
          <w:p>
            <w:pPr>
              <w:pStyle w:val="TableParagraph"/>
              <w:jc w:val="left"/>
              <w:rPr>
                <w:sz w:val="24"/>
              </w:rPr>
            </w:pPr>
          </w:p>
        </w:tc>
      </w:tr>
      <w:tr>
        <w:trPr>
          <w:trHeight w:val="1103" w:hRule="atLeast"/>
        </w:trPr>
        <w:tc>
          <w:tcPr>
            <w:tcW w:w="589" w:type="dxa"/>
          </w:tcPr>
          <w:p>
            <w:pPr>
              <w:pStyle w:val="TableParagraph"/>
              <w:spacing w:line="271" w:lineRule="exact"/>
              <w:ind w:left="179" w:right="128"/>
              <w:jc w:val="center"/>
              <w:rPr>
                <w:sz w:val="24"/>
              </w:rPr>
            </w:pPr>
            <w:r>
              <w:rPr>
                <w:sz w:val="24"/>
              </w:rPr>
              <w:t>47</w:t>
            </w:r>
          </w:p>
        </w:tc>
        <w:tc>
          <w:tcPr>
            <w:tcW w:w="2534" w:type="dxa"/>
          </w:tcPr>
          <w:p>
            <w:pPr>
              <w:pStyle w:val="TableParagraph"/>
              <w:ind w:left="148" w:right="326"/>
              <w:jc w:val="left"/>
              <w:rPr>
                <w:sz w:val="24"/>
              </w:rPr>
            </w:pPr>
            <w:r>
              <w:rPr>
                <w:sz w:val="24"/>
              </w:rPr>
              <w:t>Expansor superior en paralelo con aditamentos y caras</w:t>
            </w:r>
          </w:p>
          <w:p>
            <w:pPr>
              <w:pStyle w:val="TableParagraph"/>
              <w:spacing w:line="261" w:lineRule="exact"/>
              <w:ind w:left="148"/>
              <w:jc w:val="left"/>
              <w:rPr>
                <w:sz w:val="24"/>
              </w:rPr>
            </w:pPr>
            <w:r>
              <w:rPr>
                <w:sz w:val="24"/>
              </w:rPr>
              <w:t>oclusales</w:t>
            </w:r>
          </w:p>
        </w:tc>
        <w:tc>
          <w:tcPr>
            <w:tcW w:w="1088" w:type="dxa"/>
          </w:tcPr>
          <w:p>
            <w:pPr>
              <w:pStyle w:val="TableParagraph"/>
              <w:spacing w:line="271" w:lineRule="exact"/>
              <w:ind w:right="199"/>
              <w:rPr>
                <w:sz w:val="24"/>
              </w:rPr>
            </w:pPr>
            <w:r>
              <w:rPr>
                <w:sz w:val="24"/>
              </w:rPr>
              <w:t>742</w:t>
            </w:r>
          </w:p>
        </w:tc>
      </w:tr>
      <w:tr>
        <w:trPr>
          <w:trHeight w:val="1103" w:hRule="atLeast"/>
        </w:trPr>
        <w:tc>
          <w:tcPr>
            <w:tcW w:w="589" w:type="dxa"/>
          </w:tcPr>
          <w:p>
            <w:pPr>
              <w:pStyle w:val="TableParagraph"/>
              <w:spacing w:line="271" w:lineRule="exact"/>
              <w:ind w:left="179" w:right="128"/>
              <w:jc w:val="center"/>
              <w:rPr>
                <w:sz w:val="24"/>
              </w:rPr>
            </w:pPr>
            <w:r>
              <w:rPr>
                <w:sz w:val="24"/>
              </w:rPr>
              <w:t>48</w:t>
            </w:r>
          </w:p>
        </w:tc>
        <w:tc>
          <w:tcPr>
            <w:tcW w:w="2534" w:type="dxa"/>
          </w:tcPr>
          <w:p>
            <w:pPr>
              <w:pStyle w:val="TableParagraph"/>
              <w:ind w:left="148" w:right="326"/>
              <w:jc w:val="left"/>
              <w:rPr>
                <w:sz w:val="24"/>
              </w:rPr>
            </w:pPr>
            <w:r>
              <w:rPr>
                <w:sz w:val="24"/>
              </w:rPr>
              <w:t>Expansor superior en paralelo sin aditamentos fijo a</w:t>
            </w:r>
          </w:p>
          <w:p>
            <w:pPr>
              <w:pStyle w:val="TableParagraph"/>
              <w:spacing w:line="261" w:lineRule="exact"/>
              <w:ind w:left="148"/>
              <w:jc w:val="left"/>
              <w:rPr>
                <w:sz w:val="24"/>
              </w:rPr>
            </w:pPr>
            <w:r>
              <w:rPr>
                <w:sz w:val="24"/>
              </w:rPr>
              <w:t>bandas</w:t>
            </w:r>
          </w:p>
        </w:tc>
        <w:tc>
          <w:tcPr>
            <w:tcW w:w="1088" w:type="dxa"/>
          </w:tcPr>
          <w:p>
            <w:pPr>
              <w:pStyle w:val="TableParagraph"/>
              <w:spacing w:line="271" w:lineRule="exact"/>
              <w:ind w:right="199"/>
              <w:rPr>
                <w:sz w:val="24"/>
              </w:rPr>
            </w:pPr>
            <w:r>
              <w:rPr>
                <w:sz w:val="24"/>
              </w:rPr>
              <w:t>742</w:t>
            </w:r>
          </w:p>
        </w:tc>
      </w:tr>
      <w:tr>
        <w:trPr>
          <w:trHeight w:val="1104" w:hRule="atLeast"/>
        </w:trPr>
        <w:tc>
          <w:tcPr>
            <w:tcW w:w="589" w:type="dxa"/>
          </w:tcPr>
          <w:p>
            <w:pPr>
              <w:pStyle w:val="TableParagraph"/>
              <w:spacing w:line="271" w:lineRule="exact"/>
              <w:ind w:left="179" w:right="128"/>
              <w:jc w:val="center"/>
              <w:rPr>
                <w:sz w:val="24"/>
              </w:rPr>
            </w:pPr>
            <w:r>
              <w:rPr>
                <w:sz w:val="24"/>
              </w:rPr>
              <w:t>49</w:t>
            </w:r>
          </w:p>
        </w:tc>
        <w:tc>
          <w:tcPr>
            <w:tcW w:w="2534" w:type="dxa"/>
          </w:tcPr>
          <w:p>
            <w:pPr>
              <w:pStyle w:val="TableParagraph"/>
              <w:ind w:left="148" w:right="326"/>
              <w:jc w:val="left"/>
              <w:rPr>
                <w:sz w:val="24"/>
              </w:rPr>
            </w:pPr>
            <w:r>
              <w:rPr>
                <w:sz w:val="24"/>
              </w:rPr>
              <w:t>Expansor superior en paralelo sin aditamentos y caras</w:t>
            </w:r>
          </w:p>
          <w:p>
            <w:pPr>
              <w:pStyle w:val="TableParagraph"/>
              <w:spacing w:line="261" w:lineRule="exact"/>
              <w:ind w:left="148"/>
              <w:jc w:val="left"/>
              <w:rPr>
                <w:sz w:val="24"/>
              </w:rPr>
            </w:pPr>
            <w:r>
              <w:rPr>
                <w:sz w:val="24"/>
              </w:rPr>
              <w:t>oclusales</w:t>
            </w:r>
          </w:p>
        </w:tc>
        <w:tc>
          <w:tcPr>
            <w:tcW w:w="1088" w:type="dxa"/>
          </w:tcPr>
          <w:p>
            <w:pPr>
              <w:pStyle w:val="TableParagraph"/>
              <w:spacing w:line="271" w:lineRule="exact"/>
              <w:ind w:right="199"/>
              <w:rPr>
                <w:sz w:val="24"/>
              </w:rPr>
            </w:pPr>
            <w:r>
              <w:rPr>
                <w:sz w:val="24"/>
              </w:rPr>
              <w:t>628</w:t>
            </w:r>
          </w:p>
        </w:tc>
      </w:tr>
      <w:tr>
        <w:trPr>
          <w:trHeight w:val="828" w:hRule="atLeast"/>
        </w:trPr>
        <w:tc>
          <w:tcPr>
            <w:tcW w:w="589" w:type="dxa"/>
          </w:tcPr>
          <w:p>
            <w:pPr>
              <w:pStyle w:val="TableParagraph"/>
              <w:spacing w:line="271" w:lineRule="exact"/>
              <w:ind w:left="179" w:right="128"/>
              <w:jc w:val="center"/>
              <w:rPr>
                <w:sz w:val="24"/>
              </w:rPr>
            </w:pPr>
            <w:r>
              <w:rPr>
                <w:sz w:val="24"/>
              </w:rPr>
              <w:t>50</w:t>
            </w:r>
          </w:p>
        </w:tc>
        <w:tc>
          <w:tcPr>
            <w:tcW w:w="2534" w:type="dxa"/>
          </w:tcPr>
          <w:p>
            <w:pPr>
              <w:pStyle w:val="TableParagraph"/>
              <w:ind w:left="148" w:right="400"/>
              <w:jc w:val="left"/>
              <w:rPr>
                <w:sz w:val="24"/>
              </w:rPr>
            </w:pPr>
            <w:r>
              <w:rPr>
                <w:sz w:val="24"/>
              </w:rPr>
              <w:t>Expansor superior mini en paralelo con</w:t>
            </w:r>
          </w:p>
          <w:p>
            <w:pPr>
              <w:pStyle w:val="TableParagraph"/>
              <w:spacing w:line="261" w:lineRule="exact"/>
              <w:ind w:left="148"/>
              <w:jc w:val="left"/>
              <w:rPr>
                <w:sz w:val="24"/>
              </w:rPr>
            </w:pPr>
            <w:r>
              <w:rPr>
                <w:sz w:val="24"/>
              </w:rPr>
              <w:t>caras oclusales</w:t>
            </w:r>
          </w:p>
        </w:tc>
        <w:tc>
          <w:tcPr>
            <w:tcW w:w="1088" w:type="dxa"/>
          </w:tcPr>
          <w:p>
            <w:pPr>
              <w:pStyle w:val="TableParagraph"/>
              <w:spacing w:line="271" w:lineRule="exact"/>
              <w:ind w:right="199"/>
              <w:rPr>
                <w:sz w:val="24"/>
              </w:rPr>
            </w:pPr>
            <w:r>
              <w:rPr>
                <w:sz w:val="24"/>
              </w:rPr>
              <w:t>1,142</w:t>
            </w:r>
          </w:p>
        </w:tc>
      </w:tr>
      <w:tr>
        <w:trPr>
          <w:trHeight w:val="1103" w:hRule="atLeast"/>
        </w:trPr>
        <w:tc>
          <w:tcPr>
            <w:tcW w:w="589" w:type="dxa"/>
          </w:tcPr>
          <w:p>
            <w:pPr>
              <w:pStyle w:val="TableParagraph"/>
              <w:spacing w:line="271" w:lineRule="exact"/>
              <w:ind w:left="179" w:right="128"/>
              <w:jc w:val="center"/>
              <w:rPr>
                <w:sz w:val="24"/>
              </w:rPr>
            </w:pPr>
            <w:r>
              <w:rPr>
                <w:sz w:val="24"/>
              </w:rPr>
              <w:t>51</w:t>
            </w:r>
          </w:p>
        </w:tc>
        <w:tc>
          <w:tcPr>
            <w:tcW w:w="2534" w:type="dxa"/>
          </w:tcPr>
          <w:p>
            <w:pPr>
              <w:pStyle w:val="TableParagraph"/>
              <w:ind w:left="148" w:right="613"/>
              <w:jc w:val="left"/>
              <w:rPr>
                <w:sz w:val="24"/>
              </w:rPr>
            </w:pPr>
            <w:r>
              <w:rPr>
                <w:sz w:val="24"/>
              </w:rPr>
              <w:t>Expansor superior unilateral con aditamentos fijo a</w:t>
            </w:r>
          </w:p>
          <w:p>
            <w:pPr>
              <w:pStyle w:val="TableParagraph"/>
              <w:spacing w:line="261" w:lineRule="exact"/>
              <w:ind w:left="148"/>
              <w:jc w:val="left"/>
              <w:rPr>
                <w:sz w:val="24"/>
              </w:rPr>
            </w:pPr>
            <w:r>
              <w:rPr>
                <w:sz w:val="24"/>
              </w:rPr>
              <w:t>bandas</w:t>
            </w:r>
          </w:p>
        </w:tc>
        <w:tc>
          <w:tcPr>
            <w:tcW w:w="1088" w:type="dxa"/>
          </w:tcPr>
          <w:p>
            <w:pPr>
              <w:pStyle w:val="TableParagraph"/>
              <w:spacing w:line="271" w:lineRule="exact"/>
              <w:ind w:right="199"/>
              <w:rPr>
                <w:sz w:val="24"/>
              </w:rPr>
            </w:pPr>
            <w:r>
              <w:rPr>
                <w:sz w:val="24"/>
              </w:rPr>
              <w:t>1,485</w:t>
            </w:r>
          </w:p>
        </w:tc>
      </w:tr>
      <w:tr>
        <w:trPr>
          <w:trHeight w:val="1104" w:hRule="atLeast"/>
        </w:trPr>
        <w:tc>
          <w:tcPr>
            <w:tcW w:w="589" w:type="dxa"/>
          </w:tcPr>
          <w:p>
            <w:pPr>
              <w:pStyle w:val="TableParagraph"/>
              <w:spacing w:line="271" w:lineRule="exact"/>
              <w:ind w:left="179" w:right="128"/>
              <w:jc w:val="center"/>
              <w:rPr>
                <w:sz w:val="24"/>
              </w:rPr>
            </w:pPr>
            <w:r>
              <w:rPr>
                <w:sz w:val="24"/>
              </w:rPr>
              <w:t>52</w:t>
            </w:r>
          </w:p>
        </w:tc>
        <w:tc>
          <w:tcPr>
            <w:tcW w:w="2534" w:type="dxa"/>
          </w:tcPr>
          <w:p>
            <w:pPr>
              <w:pStyle w:val="TableParagraph"/>
              <w:ind w:left="148" w:right="473"/>
              <w:jc w:val="left"/>
              <w:rPr>
                <w:sz w:val="24"/>
              </w:rPr>
            </w:pPr>
            <w:r>
              <w:rPr>
                <w:sz w:val="24"/>
              </w:rPr>
              <w:t>Expansor superior unilateral con aditamentos y caras</w:t>
            </w:r>
          </w:p>
          <w:p>
            <w:pPr>
              <w:pStyle w:val="TableParagraph"/>
              <w:spacing w:line="261" w:lineRule="exact"/>
              <w:ind w:left="148"/>
              <w:jc w:val="left"/>
              <w:rPr>
                <w:sz w:val="24"/>
              </w:rPr>
            </w:pPr>
            <w:r>
              <w:rPr>
                <w:sz w:val="24"/>
              </w:rPr>
              <w:t>oclusales</w:t>
            </w:r>
          </w:p>
        </w:tc>
        <w:tc>
          <w:tcPr>
            <w:tcW w:w="1088" w:type="dxa"/>
          </w:tcPr>
          <w:p>
            <w:pPr>
              <w:pStyle w:val="TableParagraph"/>
              <w:spacing w:line="271" w:lineRule="exact"/>
              <w:ind w:right="199"/>
              <w:rPr>
                <w:sz w:val="24"/>
              </w:rPr>
            </w:pPr>
            <w:r>
              <w:rPr>
                <w:sz w:val="24"/>
              </w:rPr>
              <w:t>1,257</w:t>
            </w:r>
          </w:p>
        </w:tc>
      </w:tr>
      <w:tr>
        <w:trPr>
          <w:trHeight w:val="1104" w:hRule="atLeast"/>
        </w:trPr>
        <w:tc>
          <w:tcPr>
            <w:tcW w:w="589" w:type="dxa"/>
          </w:tcPr>
          <w:p>
            <w:pPr>
              <w:pStyle w:val="TableParagraph"/>
              <w:spacing w:line="271" w:lineRule="exact"/>
              <w:ind w:left="179" w:right="128"/>
              <w:jc w:val="center"/>
              <w:rPr>
                <w:sz w:val="24"/>
              </w:rPr>
            </w:pPr>
            <w:r>
              <w:rPr>
                <w:sz w:val="24"/>
              </w:rPr>
              <w:t>53</w:t>
            </w:r>
          </w:p>
        </w:tc>
        <w:tc>
          <w:tcPr>
            <w:tcW w:w="2534" w:type="dxa"/>
          </w:tcPr>
          <w:p>
            <w:pPr>
              <w:pStyle w:val="TableParagraph"/>
              <w:ind w:left="148" w:right="613"/>
              <w:jc w:val="left"/>
              <w:rPr>
                <w:sz w:val="24"/>
              </w:rPr>
            </w:pPr>
            <w:r>
              <w:rPr>
                <w:sz w:val="24"/>
              </w:rPr>
              <w:t>Expansor superior unilateral sin</w:t>
            </w:r>
          </w:p>
          <w:p>
            <w:pPr>
              <w:pStyle w:val="TableParagraph"/>
              <w:spacing w:line="270" w:lineRule="atLeast"/>
              <w:ind w:left="148" w:right="646"/>
              <w:jc w:val="left"/>
              <w:rPr>
                <w:sz w:val="24"/>
              </w:rPr>
            </w:pPr>
            <w:r>
              <w:rPr>
                <w:sz w:val="24"/>
              </w:rPr>
              <w:t>aditamentos fijo a bandas</w:t>
            </w:r>
          </w:p>
        </w:tc>
        <w:tc>
          <w:tcPr>
            <w:tcW w:w="1088" w:type="dxa"/>
          </w:tcPr>
          <w:p>
            <w:pPr>
              <w:pStyle w:val="TableParagraph"/>
              <w:spacing w:line="271" w:lineRule="exact"/>
              <w:ind w:right="199"/>
              <w:rPr>
                <w:sz w:val="24"/>
              </w:rPr>
            </w:pPr>
            <w:r>
              <w:rPr>
                <w:sz w:val="24"/>
              </w:rPr>
              <w:t>1,257</w:t>
            </w:r>
          </w:p>
        </w:tc>
      </w:tr>
      <w:tr>
        <w:trPr>
          <w:trHeight w:val="1103" w:hRule="atLeast"/>
        </w:trPr>
        <w:tc>
          <w:tcPr>
            <w:tcW w:w="589" w:type="dxa"/>
          </w:tcPr>
          <w:p>
            <w:pPr>
              <w:pStyle w:val="TableParagraph"/>
              <w:spacing w:line="271" w:lineRule="exact"/>
              <w:ind w:left="179" w:right="128"/>
              <w:jc w:val="center"/>
              <w:rPr>
                <w:sz w:val="24"/>
              </w:rPr>
            </w:pPr>
            <w:r>
              <w:rPr>
                <w:sz w:val="24"/>
              </w:rPr>
              <w:t>54</w:t>
            </w:r>
          </w:p>
        </w:tc>
        <w:tc>
          <w:tcPr>
            <w:tcW w:w="2534" w:type="dxa"/>
          </w:tcPr>
          <w:p>
            <w:pPr>
              <w:pStyle w:val="TableParagraph"/>
              <w:ind w:left="148" w:right="473"/>
              <w:jc w:val="left"/>
              <w:rPr>
                <w:sz w:val="24"/>
              </w:rPr>
            </w:pPr>
            <w:r>
              <w:rPr>
                <w:sz w:val="24"/>
              </w:rPr>
              <w:t>Expansor superior unilateral sin aditamentos y caras</w:t>
            </w:r>
          </w:p>
          <w:p>
            <w:pPr>
              <w:pStyle w:val="TableParagraph"/>
              <w:spacing w:line="261" w:lineRule="exact"/>
              <w:ind w:left="148"/>
              <w:jc w:val="left"/>
              <w:rPr>
                <w:sz w:val="24"/>
              </w:rPr>
            </w:pPr>
            <w:r>
              <w:rPr>
                <w:sz w:val="24"/>
              </w:rPr>
              <w:t>oclusales</w:t>
            </w:r>
          </w:p>
        </w:tc>
        <w:tc>
          <w:tcPr>
            <w:tcW w:w="1088" w:type="dxa"/>
          </w:tcPr>
          <w:p>
            <w:pPr>
              <w:pStyle w:val="TableParagraph"/>
              <w:spacing w:line="271" w:lineRule="exact"/>
              <w:ind w:right="199"/>
              <w:rPr>
                <w:sz w:val="24"/>
              </w:rPr>
            </w:pPr>
            <w:r>
              <w:rPr>
                <w:sz w:val="24"/>
              </w:rPr>
              <w:t>1,142</w:t>
            </w:r>
          </w:p>
        </w:tc>
      </w:tr>
      <w:tr>
        <w:trPr>
          <w:trHeight w:val="1104" w:hRule="atLeast"/>
        </w:trPr>
        <w:tc>
          <w:tcPr>
            <w:tcW w:w="589" w:type="dxa"/>
          </w:tcPr>
          <w:p>
            <w:pPr>
              <w:pStyle w:val="TableParagraph"/>
              <w:spacing w:line="271" w:lineRule="exact"/>
              <w:ind w:left="179" w:right="128"/>
              <w:jc w:val="center"/>
              <w:rPr>
                <w:sz w:val="24"/>
              </w:rPr>
            </w:pPr>
            <w:r>
              <w:rPr>
                <w:sz w:val="24"/>
              </w:rPr>
              <w:t>55</w:t>
            </w:r>
          </w:p>
        </w:tc>
        <w:tc>
          <w:tcPr>
            <w:tcW w:w="2534" w:type="dxa"/>
          </w:tcPr>
          <w:p>
            <w:pPr>
              <w:pStyle w:val="TableParagraph"/>
              <w:ind w:left="148" w:right="419"/>
              <w:jc w:val="left"/>
              <w:rPr>
                <w:sz w:val="24"/>
              </w:rPr>
            </w:pPr>
            <w:r>
              <w:rPr>
                <w:sz w:val="24"/>
              </w:rPr>
              <w:t>Expansor tipo hyrax en paralelo con aditamentos fijo a</w:t>
            </w:r>
          </w:p>
          <w:p>
            <w:pPr>
              <w:pStyle w:val="TableParagraph"/>
              <w:spacing w:line="261" w:lineRule="exact"/>
              <w:ind w:left="148"/>
              <w:jc w:val="left"/>
              <w:rPr>
                <w:sz w:val="24"/>
              </w:rPr>
            </w:pPr>
            <w:r>
              <w:rPr>
                <w:sz w:val="24"/>
              </w:rPr>
              <w:t>bandas</w:t>
            </w:r>
          </w:p>
        </w:tc>
        <w:tc>
          <w:tcPr>
            <w:tcW w:w="1088" w:type="dxa"/>
          </w:tcPr>
          <w:p>
            <w:pPr>
              <w:pStyle w:val="TableParagraph"/>
              <w:spacing w:line="271" w:lineRule="exact"/>
              <w:ind w:right="199"/>
              <w:rPr>
                <w:sz w:val="24"/>
              </w:rPr>
            </w:pPr>
            <w:r>
              <w:rPr>
                <w:sz w:val="24"/>
              </w:rPr>
              <w:t>2,169</w:t>
            </w:r>
          </w:p>
        </w:tc>
      </w:tr>
      <w:tr>
        <w:trPr>
          <w:trHeight w:val="1104" w:hRule="atLeast"/>
        </w:trPr>
        <w:tc>
          <w:tcPr>
            <w:tcW w:w="589" w:type="dxa"/>
          </w:tcPr>
          <w:p>
            <w:pPr>
              <w:pStyle w:val="TableParagraph"/>
              <w:spacing w:line="271" w:lineRule="exact"/>
              <w:ind w:left="179" w:right="128"/>
              <w:jc w:val="center"/>
              <w:rPr>
                <w:sz w:val="24"/>
              </w:rPr>
            </w:pPr>
            <w:r>
              <w:rPr>
                <w:sz w:val="24"/>
              </w:rPr>
              <w:t>56</w:t>
            </w:r>
          </w:p>
        </w:tc>
        <w:tc>
          <w:tcPr>
            <w:tcW w:w="2534" w:type="dxa"/>
          </w:tcPr>
          <w:p>
            <w:pPr>
              <w:pStyle w:val="TableParagraph"/>
              <w:ind w:left="148" w:right="419"/>
              <w:jc w:val="left"/>
              <w:rPr>
                <w:sz w:val="24"/>
              </w:rPr>
            </w:pPr>
            <w:r>
              <w:rPr>
                <w:sz w:val="24"/>
              </w:rPr>
              <w:t>Expansor tipo hyrax en paralelo con</w:t>
            </w:r>
          </w:p>
          <w:p>
            <w:pPr>
              <w:pStyle w:val="TableParagraph"/>
              <w:spacing w:line="270" w:lineRule="atLeast"/>
              <w:ind w:left="148" w:right="772"/>
              <w:jc w:val="left"/>
              <w:rPr>
                <w:sz w:val="24"/>
              </w:rPr>
            </w:pPr>
            <w:r>
              <w:rPr>
                <w:sz w:val="24"/>
              </w:rPr>
              <w:t>aditamentos tipo mcnamara</w:t>
            </w:r>
          </w:p>
        </w:tc>
        <w:tc>
          <w:tcPr>
            <w:tcW w:w="1088" w:type="dxa"/>
          </w:tcPr>
          <w:p>
            <w:pPr>
              <w:pStyle w:val="TableParagraph"/>
              <w:spacing w:line="271" w:lineRule="exact"/>
              <w:ind w:right="199"/>
              <w:rPr>
                <w:sz w:val="24"/>
              </w:rPr>
            </w:pPr>
            <w:r>
              <w:rPr>
                <w:sz w:val="24"/>
              </w:rPr>
              <w:t>1,999</w:t>
            </w:r>
          </w:p>
        </w:tc>
      </w:tr>
      <w:tr>
        <w:trPr>
          <w:trHeight w:val="1103" w:hRule="atLeast"/>
        </w:trPr>
        <w:tc>
          <w:tcPr>
            <w:tcW w:w="589" w:type="dxa"/>
          </w:tcPr>
          <w:p>
            <w:pPr>
              <w:pStyle w:val="TableParagraph"/>
              <w:spacing w:line="271" w:lineRule="exact"/>
              <w:ind w:left="179" w:right="128"/>
              <w:jc w:val="center"/>
              <w:rPr>
                <w:sz w:val="24"/>
              </w:rPr>
            </w:pPr>
            <w:r>
              <w:rPr>
                <w:sz w:val="24"/>
              </w:rPr>
              <w:t>57</w:t>
            </w:r>
          </w:p>
        </w:tc>
        <w:tc>
          <w:tcPr>
            <w:tcW w:w="2534" w:type="dxa"/>
          </w:tcPr>
          <w:p>
            <w:pPr>
              <w:pStyle w:val="TableParagraph"/>
              <w:ind w:left="148" w:right="419"/>
              <w:jc w:val="left"/>
              <w:rPr>
                <w:sz w:val="24"/>
              </w:rPr>
            </w:pPr>
            <w:r>
              <w:rPr>
                <w:sz w:val="24"/>
              </w:rPr>
              <w:t>Expansor tipo hyrax en paralelo sin aditamentos fijo a</w:t>
            </w:r>
          </w:p>
          <w:p>
            <w:pPr>
              <w:pStyle w:val="TableParagraph"/>
              <w:spacing w:line="261" w:lineRule="exact"/>
              <w:ind w:left="148"/>
              <w:jc w:val="left"/>
              <w:rPr>
                <w:sz w:val="24"/>
              </w:rPr>
            </w:pPr>
            <w:r>
              <w:rPr>
                <w:sz w:val="24"/>
              </w:rPr>
              <w:t>bandas</w:t>
            </w:r>
          </w:p>
        </w:tc>
        <w:tc>
          <w:tcPr>
            <w:tcW w:w="1088" w:type="dxa"/>
          </w:tcPr>
          <w:p>
            <w:pPr>
              <w:pStyle w:val="TableParagraph"/>
              <w:spacing w:line="271" w:lineRule="exact"/>
              <w:ind w:right="199"/>
              <w:rPr>
                <w:sz w:val="24"/>
              </w:rPr>
            </w:pPr>
            <w:r>
              <w:rPr>
                <w:sz w:val="24"/>
              </w:rPr>
              <w:t>1,884</w:t>
            </w:r>
          </w:p>
        </w:tc>
      </w:tr>
      <w:tr>
        <w:trPr>
          <w:trHeight w:val="546" w:hRule="atLeast"/>
        </w:trPr>
        <w:tc>
          <w:tcPr>
            <w:tcW w:w="589" w:type="dxa"/>
          </w:tcPr>
          <w:p>
            <w:pPr>
              <w:pStyle w:val="TableParagraph"/>
              <w:spacing w:line="271" w:lineRule="exact"/>
              <w:ind w:left="179" w:right="128"/>
              <w:jc w:val="center"/>
              <w:rPr>
                <w:sz w:val="24"/>
              </w:rPr>
            </w:pPr>
            <w:r>
              <w:rPr>
                <w:sz w:val="24"/>
              </w:rPr>
              <w:t>58</w:t>
            </w:r>
          </w:p>
        </w:tc>
        <w:tc>
          <w:tcPr>
            <w:tcW w:w="2534" w:type="dxa"/>
          </w:tcPr>
          <w:p>
            <w:pPr>
              <w:pStyle w:val="TableParagraph"/>
              <w:spacing w:line="271" w:lineRule="exact"/>
              <w:ind w:left="148"/>
              <w:jc w:val="left"/>
              <w:rPr>
                <w:sz w:val="24"/>
              </w:rPr>
            </w:pPr>
            <w:r>
              <w:rPr>
                <w:sz w:val="24"/>
              </w:rPr>
              <w:t>Expansor tipo hyrax</w:t>
            </w:r>
          </w:p>
          <w:p>
            <w:pPr>
              <w:pStyle w:val="TableParagraph"/>
              <w:spacing w:line="256" w:lineRule="exact"/>
              <w:ind w:left="148"/>
              <w:jc w:val="left"/>
              <w:rPr>
                <w:sz w:val="24"/>
              </w:rPr>
            </w:pPr>
            <w:r>
              <w:rPr>
                <w:sz w:val="24"/>
              </w:rPr>
              <w:t>en paralelo sin</w:t>
            </w:r>
          </w:p>
        </w:tc>
        <w:tc>
          <w:tcPr>
            <w:tcW w:w="1088" w:type="dxa"/>
          </w:tcPr>
          <w:p>
            <w:pPr>
              <w:pStyle w:val="TableParagraph"/>
              <w:spacing w:line="271" w:lineRule="exact"/>
              <w:ind w:right="199"/>
              <w:rPr>
                <w:sz w:val="24"/>
              </w:rPr>
            </w:pPr>
            <w:r>
              <w:rPr>
                <w:sz w:val="24"/>
              </w:rPr>
              <w:t>1,713</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52"/>
        <w:gridCol w:w="1070"/>
      </w:tblGrid>
      <w:tr>
        <w:trPr>
          <w:trHeight w:val="546" w:hRule="atLeast"/>
        </w:trPr>
        <w:tc>
          <w:tcPr>
            <w:tcW w:w="589" w:type="dxa"/>
          </w:tcPr>
          <w:p>
            <w:pPr>
              <w:pStyle w:val="TableParagraph"/>
              <w:jc w:val="left"/>
              <w:rPr>
                <w:sz w:val="24"/>
              </w:rPr>
            </w:pPr>
          </w:p>
        </w:tc>
        <w:tc>
          <w:tcPr>
            <w:tcW w:w="2552" w:type="dxa"/>
          </w:tcPr>
          <w:p>
            <w:pPr>
              <w:pStyle w:val="TableParagraph"/>
              <w:spacing w:line="266" w:lineRule="exact"/>
              <w:ind w:left="148"/>
              <w:jc w:val="left"/>
              <w:rPr>
                <w:sz w:val="24"/>
              </w:rPr>
            </w:pPr>
            <w:r>
              <w:rPr>
                <w:sz w:val="24"/>
              </w:rPr>
              <w:t>aditamentos tipo</w:t>
            </w:r>
          </w:p>
          <w:p>
            <w:pPr>
              <w:pStyle w:val="TableParagraph"/>
              <w:spacing w:line="261" w:lineRule="exact"/>
              <w:ind w:left="148"/>
              <w:jc w:val="left"/>
              <w:rPr>
                <w:sz w:val="24"/>
              </w:rPr>
            </w:pPr>
            <w:r>
              <w:rPr>
                <w:sz w:val="24"/>
              </w:rPr>
              <w:t>mcnamara</w:t>
            </w:r>
          </w:p>
        </w:tc>
        <w:tc>
          <w:tcPr>
            <w:tcW w:w="1070" w:type="dxa"/>
          </w:tcPr>
          <w:p>
            <w:pPr>
              <w:pStyle w:val="TableParagraph"/>
              <w:jc w:val="left"/>
              <w:rPr>
                <w:sz w:val="24"/>
              </w:rPr>
            </w:pPr>
          </w:p>
        </w:tc>
      </w:tr>
      <w:tr>
        <w:trPr>
          <w:trHeight w:val="1103" w:hRule="atLeast"/>
        </w:trPr>
        <w:tc>
          <w:tcPr>
            <w:tcW w:w="589" w:type="dxa"/>
          </w:tcPr>
          <w:p>
            <w:pPr>
              <w:pStyle w:val="TableParagraph"/>
              <w:spacing w:line="271" w:lineRule="exact"/>
              <w:ind w:left="179" w:right="128"/>
              <w:jc w:val="center"/>
              <w:rPr>
                <w:sz w:val="24"/>
              </w:rPr>
            </w:pPr>
            <w:r>
              <w:rPr>
                <w:sz w:val="24"/>
              </w:rPr>
              <w:t>59</w:t>
            </w:r>
          </w:p>
        </w:tc>
        <w:tc>
          <w:tcPr>
            <w:tcW w:w="2552" w:type="dxa"/>
          </w:tcPr>
          <w:p>
            <w:pPr>
              <w:pStyle w:val="TableParagraph"/>
              <w:ind w:left="148" w:right="591"/>
              <w:jc w:val="left"/>
              <w:rPr>
                <w:sz w:val="24"/>
              </w:rPr>
            </w:pPr>
            <w:r>
              <w:rPr>
                <w:sz w:val="24"/>
              </w:rPr>
              <w:t>Expansor tridimensional con aditamentos fijo a</w:t>
            </w:r>
          </w:p>
          <w:p>
            <w:pPr>
              <w:pStyle w:val="TableParagraph"/>
              <w:spacing w:line="261" w:lineRule="exact"/>
              <w:ind w:left="148"/>
              <w:jc w:val="left"/>
              <w:rPr>
                <w:sz w:val="24"/>
              </w:rPr>
            </w:pPr>
            <w:r>
              <w:rPr>
                <w:sz w:val="24"/>
              </w:rPr>
              <w:t>bandas</w:t>
            </w:r>
          </w:p>
        </w:tc>
        <w:tc>
          <w:tcPr>
            <w:tcW w:w="1070" w:type="dxa"/>
          </w:tcPr>
          <w:p>
            <w:pPr>
              <w:pStyle w:val="TableParagraph"/>
              <w:spacing w:line="271" w:lineRule="exact"/>
              <w:ind w:right="199"/>
              <w:rPr>
                <w:sz w:val="24"/>
              </w:rPr>
            </w:pPr>
            <w:r>
              <w:rPr>
                <w:sz w:val="24"/>
              </w:rPr>
              <w:t>2,570</w:t>
            </w:r>
          </w:p>
        </w:tc>
      </w:tr>
      <w:tr>
        <w:trPr>
          <w:trHeight w:val="1103" w:hRule="atLeast"/>
        </w:trPr>
        <w:tc>
          <w:tcPr>
            <w:tcW w:w="589" w:type="dxa"/>
          </w:tcPr>
          <w:p>
            <w:pPr>
              <w:pStyle w:val="TableParagraph"/>
              <w:spacing w:line="271" w:lineRule="exact"/>
              <w:ind w:left="179" w:right="128"/>
              <w:jc w:val="center"/>
              <w:rPr>
                <w:sz w:val="24"/>
              </w:rPr>
            </w:pPr>
            <w:r>
              <w:rPr>
                <w:sz w:val="24"/>
              </w:rPr>
              <w:t>60</w:t>
            </w:r>
          </w:p>
        </w:tc>
        <w:tc>
          <w:tcPr>
            <w:tcW w:w="2552" w:type="dxa"/>
          </w:tcPr>
          <w:p>
            <w:pPr>
              <w:pStyle w:val="TableParagraph"/>
              <w:ind w:left="148" w:right="491"/>
              <w:jc w:val="left"/>
              <w:rPr>
                <w:sz w:val="24"/>
              </w:rPr>
            </w:pPr>
            <w:r>
              <w:rPr>
                <w:sz w:val="24"/>
              </w:rPr>
              <w:t>Expansor tridimensional con aditamentos y caras</w:t>
            </w:r>
          </w:p>
          <w:p>
            <w:pPr>
              <w:pStyle w:val="TableParagraph"/>
              <w:spacing w:line="261" w:lineRule="exact"/>
              <w:ind w:left="148"/>
              <w:jc w:val="left"/>
              <w:rPr>
                <w:sz w:val="24"/>
              </w:rPr>
            </w:pPr>
            <w:r>
              <w:rPr>
                <w:sz w:val="24"/>
              </w:rPr>
              <w:t>oclusales</w:t>
            </w:r>
          </w:p>
        </w:tc>
        <w:tc>
          <w:tcPr>
            <w:tcW w:w="1070" w:type="dxa"/>
          </w:tcPr>
          <w:p>
            <w:pPr>
              <w:pStyle w:val="TableParagraph"/>
              <w:spacing w:line="271" w:lineRule="exact"/>
              <w:ind w:right="199"/>
              <w:rPr>
                <w:sz w:val="24"/>
              </w:rPr>
            </w:pPr>
            <w:r>
              <w:rPr>
                <w:sz w:val="24"/>
              </w:rPr>
              <w:t>2,284</w:t>
            </w:r>
          </w:p>
        </w:tc>
      </w:tr>
      <w:tr>
        <w:trPr>
          <w:trHeight w:val="1104" w:hRule="atLeast"/>
        </w:trPr>
        <w:tc>
          <w:tcPr>
            <w:tcW w:w="589" w:type="dxa"/>
          </w:tcPr>
          <w:p>
            <w:pPr>
              <w:pStyle w:val="TableParagraph"/>
              <w:spacing w:line="271" w:lineRule="exact"/>
              <w:ind w:left="179" w:right="128"/>
              <w:jc w:val="center"/>
              <w:rPr>
                <w:sz w:val="24"/>
              </w:rPr>
            </w:pPr>
            <w:r>
              <w:rPr>
                <w:sz w:val="24"/>
              </w:rPr>
              <w:t>61</w:t>
            </w:r>
          </w:p>
        </w:tc>
        <w:tc>
          <w:tcPr>
            <w:tcW w:w="2552" w:type="dxa"/>
          </w:tcPr>
          <w:p>
            <w:pPr>
              <w:pStyle w:val="TableParagraph"/>
              <w:ind w:left="148" w:right="657"/>
              <w:jc w:val="left"/>
              <w:rPr>
                <w:sz w:val="24"/>
              </w:rPr>
            </w:pPr>
            <w:r>
              <w:rPr>
                <w:sz w:val="24"/>
              </w:rPr>
              <w:t>Expansor tridimensional sin aditamentos fijo a</w:t>
            </w:r>
          </w:p>
          <w:p>
            <w:pPr>
              <w:pStyle w:val="TableParagraph"/>
              <w:spacing w:line="261" w:lineRule="exact"/>
              <w:ind w:left="148"/>
              <w:jc w:val="left"/>
              <w:rPr>
                <w:sz w:val="24"/>
              </w:rPr>
            </w:pPr>
            <w:r>
              <w:rPr>
                <w:sz w:val="24"/>
              </w:rPr>
              <w:t>bandas</w:t>
            </w:r>
          </w:p>
        </w:tc>
        <w:tc>
          <w:tcPr>
            <w:tcW w:w="1070" w:type="dxa"/>
          </w:tcPr>
          <w:p>
            <w:pPr>
              <w:pStyle w:val="TableParagraph"/>
              <w:spacing w:line="271" w:lineRule="exact"/>
              <w:ind w:right="199"/>
              <w:rPr>
                <w:sz w:val="24"/>
              </w:rPr>
            </w:pPr>
            <w:r>
              <w:rPr>
                <w:sz w:val="24"/>
              </w:rPr>
              <w:t>1,942</w:t>
            </w:r>
          </w:p>
        </w:tc>
      </w:tr>
      <w:tr>
        <w:trPr>
          <w:trHeight w:val="1104" w:hRule="atLeast"/>
        </w:trPr>
        <w:tc>
          <w:tcPr>
            <w:tcW w:w="589" w:type="dxa"/>
          </w:tcPr>
          <w:p>
            <w:pPr>
              <w:pStyle w:val="TableParagraph"/>
              <w:spacing w:line="271" w:lineRule="exact"/>
              <w:ind w:left="179" w:right="128"/>
              <w:jc w:val="center"/>
              <w:rPr>
                <w:sz w:val="24"/>
              </w:rPr>
            </w:pPr>
            <w:r>
              <w:rPr>
                <w:sz w:val="24"/>
              </w:rPr>
              <w:t>62</w:t>
            </w:r>
          </w:p>
        </w:tc>
        <w:tc>
          <w:tcPr>
            <w:tcW w:w="2552" w:type="dxa"/>
          </w:tcPr>
          <w:p>
            <w:pPr>
              <w:pStyle w:val="TableParagraph"/>
              <w:ind w:left="148" w:right="491"/>
              <w:jc w:val="left"/>
              <w:rPr>
                <w:sz w:val="24"/>
              </w:rPr>
            </w:pPr>
            <w:r>
              <w:rPr>
                <w:sz w:val="24"/>
              </w:rPr>
              <w:t>Expansor tridimensional sin aditamentos y caras</w:t>
            </w:r>
          </w:p>
          <w:p>
            <w:pPr>
              <w:pStyle w:val="TableParagraph"/>
              <w:spacing w:line="261" w:lineRule="exact"/>
              <w:ind w:left="148"/>
              <w:jc w:val="left"/>
              <w:rPr>
                <w:sz w:val="24"/>
              </w:rPr>
            </w:pPr>
            <w:r>
              <w:rPr>
                <w:sz w:val="24"/>
              </w:rPr>
              <w:t>oclusales</w:t>
            </w:r>
          </w:p>
        </w:tc>
        <w:tc>
          <w:tcPr>
            <w:tcW w:w="1070" w:type="dxa"/>
          </w:tcPr>
          <w:p>
            <w:pPr>
              <w:pStyle w:val="TableParagraph"/>
              <w:spacing w:line="271" w:lineRule="exact"/>
              <w:ind w:right="199"/>
              <w:rPr>
                <w:sz w:val="24"/>
              </w:rPr>
            </w:pPr>
            <w:r>
              <w:rPr>
                <w:sz w:val="24"/>
              </w:rPr>
              <w:t>1,713</w:t>
            </w:r>
          </w:p>
        </w:tc>
      </w:tr>
      <w:tr>
        <w:trPr>
          <w:trHeight w:val="552" w:hRule="atLeast"/>
        </w:trPr>
        <w:tc>
          <w:tcPr>
            <w:tcW w:w="589" w:type="dxa"/>
          </w:tcPr>
          <w:p>
            <w:pPr>
              <w:pStyle w:val="TableParagraph"/>
              <w:spacing w:line="271" w:lineRule="exact"/>
              <w:ind w:left="179" w:right="128"/>
              <w:jc w:val="center"/>
              <w:rPr>
                <w:sz w:val="24"/>
              </w:rPr>
            </w:pPr>
            <w:r>
              <w:rPr>
                <w:sz w:val="24"/>
              </w:rPr>
              <w:t>63</w:t>
            </w:r>
          </w:p>
        </w:tc>
        <w:tc>
          <w:tcPr>
            <w:tcW w:w="2552" w:type="dxa"/>
          </w:tcPr>
          <w:p>
            <w:pPr>
              <w:pStyle w:val="TableParagraph"/>
              <w:spacing w:line="271" w:lineRule="exact"/>
              <w:ind w:left="148"/>
              <w:jc w:val="left"/>
              <w:rPr>
                <w:sz w:val="24"/>
              </w:rPr>
            </w:pPr>
            <w:r>
              <w:rPr>
                <w:sz w:val="24"/>
              </w:rPr>
              <w:t>Expansor en "v" tipo</w:t>
            </w:r>
          </w:p>
          <w:p>
            <w:pPr>
              <w:pStyle w:val="TableParagraph"/>
              <w:spacing w:line="261" w:lineRule="exact"/>
              <w:ind w:left="148"/>
              <w:jc w:val="left"/>
              <w:rPr>
                <w:sz w:val="24"/>
              </w:rPr>
            </w:pPr>
            <w:r>
              <w:rPr>
                <w:sz w:val="24"/>
              </w:rPr>
              <w:t>hyarax</w:t>
            </w:r>
          </w:p>
        </w:tc>
        <w:tc>
          <w:tcPr>
            <w:tcW w:w="1070" w:type="dxa"/>
          </w:tcPr>
          <w:p>
            <w:pPr>
              <w:pStyle w:val="TableParagraph"/>
              <w:spacing w:line="271" w:lineRule="exact"/>
              <w:ind w:right="199"/>
              <w:rPr>
                <w:sz w:val="24"/>
              </w:rPr>
            </w:pPr>
            <w:r>
              <w:rPr>
                <w:sz w:val="24"/>
              </w:rPr>
              <w:t>3,426</w:t>
            </w:r>
          </w:p>
        </w:tc>
      </w:tr>
      <w:tr>
        <w:trPr>
          <w:trHeight w:val="827" w:hRule="atLeast"/>
        </w:trPr>
        <w:tc>
          <w:tcPr>
            <w:tcW w:w="589" w:type="dxa"/>
          </w:tcPr>
          <w:p>
            <w:pPr>
              <w:pStyle w:val="TableParagraph"/>
              <w:spacing w:line="271" w:lineRule="exact"/>
              <w:ind w:left="179" w:right="128"/>
              <w:jc w:val="center"/>
              <w:rPr>
                <w:sz w:val="24"/>
              </w:rPr>
            </w:pPr>
            <w:r>
              <w:rPr>
                <w:sz w:val="24"/>
              </w:rPr>
              <w:t>64</w:t>
            </w:r>
          </w:p>
        </w:tc>
        <w:tc>
          <w:tcPr>
            <w:tcW w:w="2552" w:type="dxa"/>
          </w:tcPr>
          <w:p>
            <w:pPr>
              <w:pStyle w:val="TableParagraph"/>
              <w:ind w:left="148"/>
              <w:jc w:val="left"/>
              <w:rPr>
                <w:sz w:val="24"/>
              </w:rPr>
            </w:pPr>
            <w:r>
              <w:rPr>
                <w:sz w:val="24"/>
              </w:rPr>
              <w:t>Hass modificado con aditamento fijo a</w:t>
            </w:r>
          </w:p>
          <w:p>
            <w:pPr>
              <w:pStyle w:val="TableParagraph"/>
              <w:spacing w:line="261" w:lineRule="exact"/>
              <w:ind w:left="148"/>
              <w:jc w:val="left"/>
              <w:rPr>
                <w:sz w:val="24"/>
              </w:rPr>
            </w:pPr>
            <w:r>
              <w:rPr>
                <w:sz w:val="24"/>
              </w:rPr>
              <w:t>bandas</w:t>
            </w:r>
          </w:p>
        </w:tc>
        <w:tc>
          <w:tcPr>
            <w:tcW w:w="1070" w:type="dxa"/>
          </w:tcPr>
          <w:p>
            <w:pPr>
              <w:pStyle w:val="TableParagraph"/>
              <w:spacing w:line="271" w:lineRule="exact"/>
              <w:ind w:right="199"/>
              <w:rPr>
                <w:sz w:val="24"/>
              </w:rPr>
            </w:pPr>
            <w:r>
              <w:rPr>
                <w:sz w:val="24"/>
              </w:rPr>
              <w:t>2,284</w:t>
            </w:r>
          </w:p>
        </w:tc>
      </w:tr>
      <w:tr>
        <w:trPr>
          <w:trHeight w:val="828" w:hRule="atLeast"/>
        </w:trPr>
        <w:tc>
          <w:tcPr>
            <w:tcW w:w="589" w:type="dxa"/>
          </w:tcPr>
          <w:p>
            <w:pPr>
              <w:pStyle w:val="TableParagraph"/>
              <w:spacing w:line="271" w:lineRule="exact"/>
              <w:ind w:left="179" w:right="128"/>
              <w:jc w:val="center"/>
              <w:rPr>
                <w:sz w:val="24"/>
              </w:rPr>
            </w:pPr>
            <w:r>
              <w:rPr>
                <w:sz w:val="24"/>
              </w:rPr>
              <w:t>65</w:t>
            </w:r>
          </w:p>
        </w:tc>
        <w:tc>
          <w:tcPr>
            <w:tcW w:w="2552" w:type="dxa"/>
          </w:tcPr>
          <w:p>
            <w:pPr>
              <w:pStyle w:val="TableParagraph"/>
              <w:ind w:left="148"/>
              <w:jc w:val="left"/>
              <w:rPr>
                <w:sz w:val="24"/>
              </w:rPr>
            </w:pPr>
            <w:r>
              <w:rPr>
                <w:sz w:val="24"/>
              </w:rPr>
              <w:t>Hass modificado con aditamento y caras</w:t>
            </w:r>
          </w:p>
          <w:p>
            <w:pPr>
              <w:pStyle w:val="TableParagraph"/>
              <w:spacing w:line="261" w:lineRule="exact"/>
              <w:ind w:left="148"/>
              <w:jc w:val="left"/>
              <w:rPr>
                <w:sz w:val="24"/>
              </w:rPr>
            </w:pPr>
            <w:r>
              <w:rPr>
                <w:sz w:val="24"/>
              </w:rPr>
              <w:t>oclusales</w:t>
            </w:r>
          </w:p>
        </w:tc>
        <w:tc>
          <w:tcPr>
            <w:tcW w:w="1070" w:type="dxa"/>
          </w:tcPr>
          <w:p>
            <w:pPr>
              <w:pStyle w:val="TableParagraph"/>
              <w:spacing w:line="271" w:lineRule="exact"/>
              <w:ind w:right="199"/>
              <w:rPr>
                <w:sz w:val="24"/>
              </w:rPr>
            </w:pPr>
            <w:r>
              <w:rPr>
                <w:sz w:val="24"/>
              </w:rPr>
              <w:t>1,999</w:t>
            </w:r>
          </w:p>
        </w:tc>
      </w:tr>
      <w:tr>
        <w:trPr>
          <w:trHeight w:val="828" w:hRule="atLeast"/>
        </w:trPr>
        <w:tc>
          <w:tcPr>
            <w:tcW w:w="589" w:type="dxa"/>
          </w:tcPr>
          <w:p>
            <w:pPr>
              <w:pStyle w:val="TableParagraph"/>
              <w:spacing w:line="271" w:lineRule="exact"/>
              <w:ind w:left="179" w:right="128"/>
              <w:jc w:val="center"/>
              <w:rPr>
                <w:sz w:val="24"/>
              </w:rPr>
            </w:pPr>
            <w:r>
              <w:rPr>
                <w:sz w:val="24"/>
              </w:rPr>
              <w:t>66</w:t>
            </w:r>
          </w:p>
        </w:tc>
        <w:tc>
          <w:tcPr>
            <w:tcW w:w="2552" w:type="dxa"/>
          </w:tcPr>
          <w:p>
            <w:pPr>
              <w:pStyle w:val="TableParagraph"/>
              <w:spacing w:line="271" w:lineRule="exact"/>
              <w:ind w:left="148"/>
              <w:jc w:val="left"/>
              <w:rPr>
                <w:sz w:val="24"/>
              </w:rPr>
            </w:pPr>
            <w:r>
              <w:rPr>
                <w:sz w:val="24"/>
              </w:rPr>
              <w:t>Hass modificado sin</w:t>
            </w:r>
          </w:p>
          <w:p>
            <w:pPr>
              <w:pStyle w:val="TableParagraph"/>
              <w:spacing w:line="270" w:lineRule="atLeast"/>
              <w:ind w:left="148" w:right="757"/>
              <w:jc w:val="left"/>
              <w:rPr>
                <w:sz w:val="24"/>
              </w:rPr>
            </w:pPr>
            <w:r>
              <w:rPr>
                <w:sz w:val="24"/>
              </w:rPr>
              <w:t>aditamento fijo a bandas</w:t>
            </w:r>
          </w:p>
        </w:tc>
        <w:tc>
          <w:tcPr>
            <w:tcW w:w="1070" w:type="dxa"/>
          </w:tcPr>
          <w:p>
            <w:pPr>
              <w:pStyle w:val="TableParagraph"/>
              <w:spacing w:line="271" w:lineRule="exact"/>
              <w:ind w:right="199"/>
              <w:rPr>
                <w:sz w:val="24"/>
              </w:rPr>
            </w:pPr>
            <w:r>
              <w:rPr>
                <w:sz w:val="24"/>
              </w:rPr>
              <w:t>1,999</w:t>
            </w:r>
          </w:p>
        </w:tc>
      </w:tr>
      <w:tr>
        <w:trPr>
          <w:trHeight w:val="827" w:hRule="atLeast"/>
        </w:trPr>
        <w:tc>
          <w:tcPr>
            <w:tcW w:w="589" w:type="dxa"/>
          </w:tcPr>
          <w:p>
            <w:pPr>
              <w:pStyle w:val="TableParagraph"/>
              <w:spacing w:line="271" w:lineRule="exact"/>
              <w:ind w:left="179" w:right="128"/>
              <w:jc w:val="center"/>
              <w:rPr>
                <w:sz w:val="24"/>
              </w:rPr>
            </w:pPr>
            <w:r>
              <w:rPr>
                <w:sz w:val="24"/>
              </w:rPr>
              <w:t>67</w:t>
            </w:r>
          </w:p>
        </w:tc>
        <w:tc>
          <w:tcPr>
            <w:tcW w:w="2552" w:type="dxa"/>
          </w:tcPr>
          <w:p>
            <w:pPr>
              <w:pStyle w:val="TableParagraph"/>
              <w:ind w:left="148" w:right="424"/>
              <w:jc w:val="left"/>
              <w:rPr>
                <w:sz w:val="24"/>
              </w:rPr>
            </w:pPr>
            <w:r>
              <w:rPr>
                <w:sz w:val="24"/>
              </w:rPr>
              <w:t>Hass modificado sin aditamento y caras</w:t>
            </w:r>
          </w:p>
          <w:p>
            <w:pPr>
              <w:pStyle w:val="TableParagraph"/>
              <w:spacing w:line="261" w:lineRule="exact"/>
              <w:ind w:left="148"/>
              <w:jc w:val="left"/>
              <w:rPr>
                <w:sz w:val="24"/>
              </w:rPr>
            </w:pPr>
            <w:r>
              <w:rPr>
                <w:sz w:val="24"/>
              </w:rPr>
              <w:t>oclusales</w:t>
            </w:r>
          </w:p>
        </w:tc>
        <w:tc>
          <w:tcPr>
            <w:tcW w:w="1070" w:type="dxa"/>
          </w:tcPr>
          <w:p>
            <w:pPr>
              <w:pStyle w:val="TableParagraph"/>
              <w:spacing w:line="271" w:lineRule="exact"/>
              <w:ind w:right="199"/>
              <w:rPr>
                <w:sz w:val="24"/>
              </w:rPr>
            </w:pPr>
            <w:r>
              <w:rPr>
                <w:sz w:val="24"/>
              </w:rPr>
              <w:t>1,713</w:t>
            </w:r>
          </w:p>
        </w:tc>
      </w:tr>
      <w:tr>
        <w:trPr>
          <w:trHeight w:val="827" w:hRule="atLeast"/>
        </w:trPr>
        <w:tc>
          <w:tcPr>
            <w:tcW w:w="589" w:type="dxa"/>
          </w:tcPr>
          <w:p>
            <w:pPr>
              <w:pStyle w:val="TableParagraph"/>
              <w:spacing w:line="271" w:lineRule="exact"/>
              <w:ind w:left="179" w:right="128"/>
              <w:jc w:val="center"/>
              <w:rPr>
                <w:sz w:val="24"/>
              </w:rPr>
            </w:pPr>
            <w:r>
              <w:rPr>
                <w:sz w:val="24"/>
              </w:rPr>
              <w:t>68</w:t>
            </w:r>
          </w:p>
        </w:tc>
        <w:tc>
          <w:tcPr>
            <w:tcW w:w="2552" w:type="dxa"/>
          </w:tcPr>
          <w:p>
            <w:pPr>
              <w:pStyle w:val="TableParagraph"/>
              <w:ind w:left="148" w:right="464"/>
              <w:jc w:val="left"/>
              <w:rPr>
                <w:sz w:val="24"/>
              </w:rPr>
            </w:pPr>
            <w:r>
              <w:rPr>
                <w:sz w:val="24"/>
              </w:rPr>
              <w:t>Levante de mordida de acetato con</w:t>
            </w:r>
          </w:p>
          <w:p>
            <w:pPr>
              <w:pStyle w:val="TableParagraph"/>
              <w:spacing w:line="261" w:lineRule="exact"/>
              <w:ind w:left="148"/>
              <w:jc w:val="left"/>
              <w:rPr>
                <w:sz w:val="24"/>
              </w:rPr>
            </w:pPr>
            <w:r>
              <w:rPr>
                <w:sz w:val="24"/>
              </w:rPr>
              <w:t>aditamento</w:t>
            </w:r>
          </w:p>
        </w:tc>
        <w:tc>
          <w:tcPr>
            <w:tcW w:w="1070" w:type="dxa"/>
          </w:tcPr>
          <w:p>
            <w:pPr>
              <w:pStyle w:val="TableParagraph"/>
              <w:spacing w:line="271" w:lineRule="exact"/>
              <w:ind w:right="199"/>
              <w:rPr>
                <w:sz w:val="24"/>
              </w:rPr>
            </w:pPr>
            <w:r>
              <w:rPr>
                <w:sz w:val="24"/>
              </w:rPr>
              <w:t>856</w:t>
            </w:r>
          </w:p>
        </w:tc>
      </w:tr>
      <w:tr>
        <w:trPr>
          <w:trHeight w:val="828" w:hRule="atLeast"/>
        </w:trPr>
        <w:tc>
          <w:tcPr>
            <w:tcW w:w="589" w:type="dxa"/>
          </w:tcPr>
          <w:p>
            <w:pPr>
              <w:pStyle w:val="TableParagraph"/>
              <w:spacing w:line="271" w:lineRule="exact"/>
              <w:ind w:left="179" w:right="128"/>
              <w:jc w:val="center"/>
              <w:rPr>
                <w:sz w:val="24"/>
              </w:rPr>
            </w:pPr>
            <w:r>
              <w:rPr>
                <w:sz w:val="24"/>
              </w:rPr>
              <w:t>69</w:t>
            </w:r>
          </w:p>
        </w:tc>
        <w:tc>
          <w:tcPr>
            <w:tcW w:w="2552" w:type="dxa"/>
          </w:tcPr>
          <w:p>
            <w:pPr>
              <w:pStyle w:val="TableParagraph"/>
              <w:ind w:left="148" w:right="464"/>
              <w:jc w:val="left"/>
              <w:rPr>
                <w:sz w:val="24"/>
              </w:rPr>
            </w:pPr>
            <w:r>
              <w:rPr>
                <w:sz w:val="24"/>
              </w:rPr>
              <w:t>Levante de mordida de acetato con</w:t>
            </w:r>
          </w:p>
          <w:p>
            <w:pPr>
              <w:pStyle w:val="TableParagraph"/>
              <w:spacing w:line="261" w:lineRule="exact"/>
              <w:ind w:left="148"/>
              <w:jc w:val="left"/>
              <w:rPr>
                <w:sz w:val="24"/>
              </w:rPr>
            </w:pPr>
            <w:r>
              <w:rPr>
                <w:sz w:val="24"/>
              </w:rPr>
              <w:t>tornillo</w:t>
            </w:r>
          </w:p>
        </w:tc>
        <w:tc>
          <w:tcPr>
            <w:tcW w:w="1070" w:type="dxa"/>
          </w:tcPr>
          <w:p>
            <w:pPr>
              <w:pStyle w:val="TableParagraph"/>
              <w:spacing w:line="271" w:lineRule="exact"/>
              <w:ind w:right="199"/>
              <w:rPr>
                <w:sz w:val="24"/>
              </w:rPr>
            </w:pPr>
            <w:r>
              <w:rPr>
                <w:sz w:val="24"/>
              </w:rPr>
              <w:t>800</w:t>
            </w:r>
          </w:p>
        </w:tc>
      </w:tr>
      <w:tr>
        <w:trPr>
          <w:trHeight w:val="552" w:hRule="atLeast"/>
        </w:trPr>
        <w:tc>
          <w:tcPr>
            <w:tcW w:w="589" w:type="dxa"/>
          </w:tcPr>
          <w:p>
            <w:pPr>
              <w:pStyle w:val="TableParagraph"/>
              <w:spacing w:line="271" w:lineRule="exact"/>
              <w:ind w:left="179" w:right="128"/>
              <w:jc w:val="center"/>
              <w:rPr>
                <w:sz w:val="24"/>
              </w:rPr>
            </w:pPr>
            <w:r>
              <w:rPr>
                <w:sz w:val="24"/>
              </w:rPr>
              <w:t>70</w:t>
            </w:r>
          </w:p>
        </w:tc>
        <w:tc>
          <w:tcPr>
            <w:tcW w:w="2552" w:type="dxa"/>
          </w:tcPr>
          <w:p>
            <w:pPr>
              <w:pStyle w:val="TableParagraph"/>
              <w:spacing w:line="271" w:lineRule="exact"/>
              <w:ind w:left="148"/>
              <w:jc w:val="left"/>
              <w:rPr>
                <w:sz w:val="24"/>
              </w:rPr>
            </w:pPr>
            <w:r>
              <w:rPr>
                <w:sz w:val="24"/>
              </w:rPr>
              <w:t>Levante de mordida</w:t>
            </w:r>
          </w:p>
          <w:p>
            <w:pPr>
              <w:pStyle w:val="TableParagraph"/>
              <w:spacing w:line="261" w:lineRule="exact"/>
              <w:ind w:left="148"/>
              <w:jc w:val="left"/>
              <w:rPr>
                <w:sz w:val="24"/>
              </w:rPr>
            </w:pPr>
            <w:r>
              <w:rPr>
                <w:sz w:val="24"/>
              </w:rPr>
              <w:t>de acetato sin tornillo</w:t>
            </w:r>
          </w:p>
        </w:tc>
        <w:tc>
          <w:tcPr>
            <w:tcW w:w="1070" w:type="dxa"/>
          </w:tcPr>
          <w:p>
            <w:pPr>
              <w:pStyle w:val="TableParagraph"/>
              <w:spacing w:line="271" w:lineRule="exact"/>
              <w:ind w:right="199"/>
              <w:rPr>
                <w:sz w:val="24"/>
              </w:rPr>
            </w:pPr>
            <w:r>
              <w:rPr>
                <w:sz w:val="24"/>
              </w:rPr>
              <w:t>457</w:t>
            </w:r>
          </w:p>
        </w:tc>
      </w:tr>
      <w:tr>
        <w:trPr>
          <w:trHeight w:val="828" w:hRule="atLeast"/>
        </w:trPr>
        <w:tc>
          <w:tcPr>
            <w:tcW w:w="589" w:type="dxa"/>
          </w:tcPr>
          <w:p>
            <w:pPr>
              <w:pStyle w:val="TableParagraph"/>
              <w:spacing w:line="271" w:lineRule="exact"/>
              <w:ind w:left="179" w:right="128"/>
              <w:jc w:val="center"/>
              <w:rPr>
                <w:sz w:val="24"/>
              </w:rPr>
            </w:pPr>
            <w:r>
              <w:rPr>
                <w:sz w:val="24"/>
              </w:rPr>
              <w:t>71</w:t>
            </w:r>
          </w:p>
        </w:tc>
        <w:tc>
          <w:tcPr>
            <w:tcW w:w="2552" w:type="dxa"/>
          </w:tcPr>
          <w:p>
            <w:pPr>
              <w:pStyle w:val="TableParagraph"/>
              <w:ind w:left="148" w:right="464"/>
              <w:jc w:val="left"/>
              <w:rPr>
                <w:sz w:val="24"/>
              </w:rPr>
            </w:pPr>
            <w:r>
              <w:rPr>
                <w:sz w:val="24"/>
              </w:rPr>
              <w:t>Levante de mordida de acrílico con</w:t>
            </w:r>
          </w:p>
          <w:p>
            <w:pPr>
              <w:pStyle w:val="TableParagraph"/>
              <w:spacing w:line="261" w:lineRule="exact"/>
              <w:ind w:left="148"/>
              <w:jc w:val="left"/>
              <w:rPr>
                <w:sz w:val="24"/>
              </w:rPr>
            </w:pPr>
            <w:r>
              <w:rPr>
                <w:sz w:val="24"/>
              </w:rPr>
              <w:t>aditamento</w:t>
            </w:r>
          </w:p>
        </w:tc>
        <w:tc>
          <w:tcPr>
            <w:tcW w:w="1070" w:type="dxa"/>
          </w:tcPr>
          <w:p>
            <w:pPr>
              <w:pStyle w:val="TableParagraph"/>
              <w:spacing w:line="271" w:lineRule="exact"/>
              <w:ind w:right="199"/>
              <w:rPr>
                <w:sz w:val="24"/>
              </w:rPr>
            </w:pPr>
            <w:r>
              <w:rPr>
                <w:sz w:val="24"/>
              </w:rPr>
              <w:t>914</w:t>
            </w:r>
          </w:p>
        </w:tc>
      </w:tr>
      <w:tr>
        <w:trPr>
          <w:trHeight w:val="822" w:hRule="atLeast"/>
        </w:trPr>
        <w:tc>
          <w:tcPr>
            <w:tcW w:w="589" w:type="dxa"/>
          </w:tcPr>
          <w:p>
            <w:pPr>
              <w:pStyle w:val="TableParagraph"/>
              <w:spacing w:line="271" w:lineRule="exact"/>
              <w:ind w:left="179" w:right="128"/>
              <w:jc w:val="center"/>
              <w:rPr>
                <w:sz w:val="24"/>
              </w:rPr>
            </w:pPr>
            <w:r>
              <w:rPr>
                <w:sz w:val="24"/>
              </w:rPr>
              <w:t>72</w:t>
            </w:r>
          </w:p>
        </w:tc>
        <w:tc>
          <w:tcPr>
            <w:tcW w:w="2552" w:type="dxa"/>
          </w:tcPr>
          <w:p>
            <w:pPr>
              <w:pStyle w:val="TableParagraph"/>
              <w:spacing w:line="271" w:lineRule="exact"/>
              <w:ind w:left="148"/>
              <w:jc w:val="left"/>
              <w:rPr>
                <w:sz w:val="24"/>
              </w:rPr>
            </w:pPr>
            <w:r>
              <w:rPr>
                <w:sz w:val="24"/>
              </w:rPr>
              <w:t>Levante de mordida</w:t>
            </w:r>
          </w:p>
          <w:p>
            <w:pPr>
              <w:pStyle w:val="TableParagraph"/>
              <w:spacing w:line="270" w:lineRule="atLeast"/>
              <w:ind w:left="148" w:right="971"/>
              <w:jc w:val="left"/>
              <w:rPr>
                <w:sz w:val="24"/>
              </w:rPr>
            </w:pPr>
            <w:r>
              <w:rPr>
                <w:sz w:val="24"/>
              </w:rPr>
              <w:t>de acrílico con tornillo</w:t>
            </w:r>
          </w:p>
        </w:tc>
        <w:tc>
          <w:tcPr>
            <w:tcW w:w="1070" w:type="dxa"/>
          </w:tcPr>
          <w:p>
            <w:pPr>
              <w:pStyle w:val="TableParagraph"/>
              <w:spacing w:line="271" w:lineRule="exact"/>
              <w:ind w:right="199"/>
              <w:rPr>
                <w:sz w:val="24"/>
              </w:rPr>
            </w:pPr>
            <w:r>
              <w:rPr>
                <w:sz w:val="24"/>
              </w:rPr>
              <w:t>856</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77"/>
        <w:gridCol w:w="1043"/>
      </w:tblGrid>
      <w:tr>
        <w:trPr>
          <w:trHeight w:val="546" w:hRule="atLeast"/>
        </w:trPr>
        <w:tc>
          <w:tcPr>
            <w:tcW w:w="589" w:type="dxa"/>
          </w:tcPr>
          <w:p>
            <w:pPr>
              <w:pStyle w:val="TableParagraph"/>
              <w:spacing w:line="266" w:lineRule="exact"/>
              <w:ind w:left="179" w:right="128"/>
              <w:jc w:val="center"/>
              <w:rPr>
                <w:sz w:val="24"/>
              </w:rPr>
            </w:pPr>
            <w:r>
              <w:rPr>
                <w:sz w:val="24"/>
              </w:rPr>
              <w:t>73</w:t>
            </w:r>
          </w:p>
        </w:tc>
        <w:tc>
          <w:tcPr>
            <w:tcW w:w="2577" w:type="dxa"/>
          </w:tcPr>
          <w:p>
            <w:pPr>
              <w:pStyle w:val="TableParagraph"/>
              <w:spacing w:line="266" w:lineRule="exact"/>
              <w:ind w:left="148"/>
              <w:jc w:val="left"/>
              <w:rPr>
                <w:sz w:val="24"/>
              </w:rPr>
            </w:pPr>
            <w:r>
              <w:rPr>
                <w:sz w:val="24"/>
              </w:rPr>
              <w:t>Levante de mordida</w:t>
            </w:r>
          </w:p>
          <w:p>
            <w:pPr>
              <w:pStyle w:val="TableParagraph"/>
              <w:spacing w:line="261" w:lineRule="exact"/>
              <w:ind w:left="148"/>
              <w:jc w:val="left"/>
              <w:rPr>
                <w:sz w:val="24"/>
              </w:rPr>
            </w:pPr>
            <w:r>
              <w:rPr>
                <w:sz w:val="24"/>
              </w:rPr>
              <w:t>de acrílico sin tornillo</w:t>
            </w:r>
          </w:p>
        </w:tc>
        <w:tc>
          <w:tcPr>
            <w:tcW w:w="1043" w:type="dxa"/>
          </w:tcPr>
          <w:p>
            <w:pPr>
              <w:pStyle w:val="TableParagraph"/>
              <w:spacing w:line="266" w:lineRule="exact"/>
              <w:ind w:right="197"/>
              <w:rPr>
                <w:sz w:val="24"/>
              </w:rPr>
            </w:pPr>
            <w:r>
              <w:rPr>
                <w:sz w:val="24"/>
              </w:rPr>
              <w:t>571</w:t>
            </w:r>
          </w:p>
        </w:tc>
      </w:tr>
      <w:tr>
        <w:trPr>
          <w:trHeight w:val="551" w:hRule="atLeast"/>
        </w:trPr>
        <w:tc>
          <w:tcPr>
            <w:tcW w:w="589" w:type="dxa"/>
          </w:tcPr>
          <w:p>
            <w:pPr>
              <w:pStyle w:val="TableParagraph"/>
              <w:spacing w:line="271" w:lineRule="exact"/>
              <w:ind w:left="179" w:right="128"/>
              <w:jc w:val="center"/>
              <w:rPr>
                <w:sz w:val="24"/>
              </w:rPr>
            </w:pPr>
            <w:r>
              <w:rPr>
                <w:sz w:val="24"/>
              </w:rPr>
              <w:t>74</w:t>
            </w:r>
          </w:p>
        </w:tc>
        <w:tc>
          <w:tcPr>
            <w:tcW w:w="2577" w:type="dxa"/>
          </w:tcPr>
          <w:p>
            <w:pPr>
              <w:pStyle w:val="TableParagraph"/>
              <w:spacing w:line="271" w:lineRule="exact"/>
              <w:ind w:left="148"/>
              <w:jc w:val="left"/>
              <w:rPr>
                <w:sz w:val="24"/>
              </w:rPr>
            </w:pPr>
            <w:r>
              <w:rPr>
                <w:sz w:val="24"/>
              </w:rPr>
              <w:t>Lip bumper fijo a</w:t>
            </w:r>
          </w:p>
          <w:p>
            <w:pPr>
              <w:pStyle w:val="TableParagraph"/>
              <w:spacing w:line="261" w:lineRule="exact"/>
              <w:ind w:left="148"/>
              <w:jc w:val="left"/>
              <w:rPr>
                <w:sz w:val="24"/>
              </w:rPr>
            </w:pPr>
            <w:r>
              <w:rPr>
                <w:sz w:val="24"/>
              </w:rPr>
              <w:t>bandas</w:t>
            </w:r>
          </w:p>
        </w:tc>
        <w:tc>
          <w:tcPr>
            <w:tcW w:w="1043" w:type="dxa"/>
          </w:tcPr>
          <w:p>
            <w:pPr>
              <w:pStyle w:val="TableParagraph"/>
              <w:spacing w:line="271" w:lineRule="exact"/>
              <w:ind w:right="197"/>
              <w:rPr>
                <w:sz w:val="24"/>
              </w:rPr>
            </w:pPr>
            <w:r>
              <w:rPr>
                <w:sz w:val="24"/>
              </w:rPr>
              <w:t>856</w:t>
            </w:r>
          </w:p>
        </w:tc>
      </w:tr>
      <w:tr>
        <w:trPr>
          <w:trHeight w:val="828" w:hRule="atLeast"/>
        </w:trPr>
        <w:tc>
          <w:tcPr>
            <w:tcW w:w="589" w:type="dxa"/>
          </w:tcPr>
          <w:p>
            <w:pPr>
              <w:pStyle w:val="TableParagraph"/>
              <w:spacing w:line="271" w:lineRule="exact"/>
              <w:ind w:left="179" w:right="128"/>
              <w:jc w:val="center"/>
              <w:rPr>
                <w:sz w:val="24"/>
              </w:rPr>
            </w:pPr>
            <w:r>
              <w:rPr>
                <w:sz w:val="24"/>
              </w:rPr>
              <w:t>75</w:t>
            </w:r>
          </w:p>
        </w:tc>
        <w:tc>
          <w:tcPr>
            <w:tcW w:w="2577" w:type="dxa"/>
          </w:tcPr>
          <w:p>
            <w:pPr>
              <w:pStyle w:val="TableParagraph"/>
              <w:ind w:left="148" w:right="722"/>
              <w:jc w:val="left"/>
              <w:rPr>
                <w:sz w:val="24"/>
              </w:rPr>
            </w:pPr>
            <w:r>
              <w:rPr>
                <w:sz w:val="24"/>
              </w:rPr>
              <w:t>Lip bumper fijo a bandas con cajas</w:t>
            </w:r>
          </w:p>
          <w:p>
            <w:pPr>
              <w:pStyle w:val="TableParagraph"/>
              <w:spacing w:line="261" w:lineRule="exact"/>
              <w:ind w:left="148"/>
              <w:jc w:val="left"/>
              <w:rPr>
                <w:sz w:val="24"/>
              </w:rPr>
            </w:pPr>
            <w:r>
              <w:rPr>
                <w:sz w:val="24"/>
              </w:rPr>
              <w:t>linguales</w:t>
            </w:r>
          </w:p>
        </w:tc>
        <w:tc>
          <w:tcPr>
            <w:tcW w:w="1043" w:type="dxa"/>
          </w:tcPr>
          <w:p>
            <w:pPr>
              <w:pStyle w:val="TableParagraph"/>
              <w:spacing w:line="271" w:lineRule="exact"/>
              <w:ind w:right="197"/>
              <w:rPr>
                <w:sz w:val="24"/>
              </w:rPr>
            </w:pPr>
            <w:r>
              <w:rPr>
                <w:sz w:val="24"/>
              </w:rPr>
              <w:t>1,028</w:t>
            </w:r>
          </w:p>
        </w:tc>
      </w:tr>
      <w:tr>
        <w:trPr>
          <w:trHeight w:val="551" w:hRule="atLeast"/>
        </w:trPr>
        <w:tc>
          <w:tcPr>
            <w:tcW w:w="589" w:type="dxa"/>
          </w:tcPr>
          <w:p>
            <w:pPr>
              <w:pStyle w:val="TableParagraph"/>
              <w:spacing w:line="271" w:lineRule="exact"/>
              <w:ind w:left="179" w:right="128"/>
              <w:jc w:val="center"/>
              <w:rPr>
                <w:sz w:val="24"/>
              </w:rPr>
            </w:pPr>
            <w:r>
              <w:rPr>
                <w:sz w:val="24"/>
              </w:rPr>
              <w:t>76</w:t>
            </w:r>
          </w:p>
        </w:tc>
        <w:tc>
          <w:tcPr>
            <w:tcW w:w="2577" w:type="dxa"/>
          </w:tcPr>
          <w:p>
            <w:pPr>
              <w:pStyle w:val="TableParagraph"/>
              <w:spacing w:line="271" w:lineRule="exact"/>
              <w:ind w:left="148"/>
              <w:jc w:val="left"/>
              <w:rPr>
                <w:sz w:val="24"/>
              </w:rPr>
            </w:pPr>
            <w:r>
              <w:rPr>
                <w:sz w:val="24"/>
              </w:rPr>
              <w:t>Mantenedor de</w:t>
            </w:r>
          </w:p>
          <w:p>
            <w:pPr>
              <w:pStyle w:val="TableParagraph"/>
              <w:spacing w:line="261" w:lineRule="exact"/>
              <w:ind w:left="148"/>
              <w:jc w:val="left"/>
              <w:rPr>
                <w:sz w:val="24"/>
              </w:rPr>
            </w:pPr>
            <w:r>
              <w:rPr>
                <w:sz w:val="24"/>
              </w:rPr>
              <w:t>espacio fijo a bandas</w:t>
            </w:r>
          </w:p>
        </w:tc>
        <w:tc>
          <w:tcPr>
            <w:tcW w:w="1043" w:type="dxa"/>
          </w:tcPr>
          <w:p>
            <w:pPr>
              <w:pStyle w:val="TableParagraph"/>
              <w:spacing w:line="271" w:lineRule="exact"/>
              <w:ind w:right="197"/>
              <w:rPr>
                <w:sz w:val="24"/>
              </w:rPr>
            </w:pPr>
            <w:r>
              <w:rPr>
                <w:sz w:val="24"/>
              </w:rPr>
              <w:t>685</w:t>
            </w:r>
          </w:p>
        </w:tc>
      </w:tr>
      <w:tr>
        <w:trPr>
          <w:trHeight w:val="275" w:hRule="atLeast"/>
        </w:trPr>
        <w:tc>
          <w:tcPr>
            <w:tcW w:w="589" w:type="dxa"/>
          </w:tcPr>
          <w:p>
            <w:pPr>
              <w:pStyle w:val="TableParagraph"/>
              <w:spacing w:line="256" w:lineRule="exact"/>
              <w:ind w:left="179" w:right="128"/>
              <w:jc w:val="center"/>
              <w:rPr>
                <w:sz w:val="24"/>
              </w:rPr>
            </w:pPr>
            <w:r>
              <w:rPr>
                <w:sz w:val="24"/>
              </w:rPr>
              <w:t>77</w:t>
            </w:r>
          </w:p>
        </w:tc>
        <w:tc>
          <w:tcPr>
            <w:tcW w:w="2577" w:type="dxa"/>
          </w:tcPr>
          <w:p>
            <w:pPr>
              <w:pStyle w:val="TableParagraph"/>
              <w:spacing w:line="256" w:lineRule="exact"/>
              <w:ind w:left="148"/>
              <w:jc w:val="left"/>
              <w:rPr>
                <w:sz w:val="24"/>
              </w:rPr>
            </w:pPr>
            <w:r>
              <w:rPr>
                <w:sz w:val="24"/>
              </w:rPr>
              <w:t>Mascara facial</w:t>
            </w:r>
          </w:p>
        </w:tc>
        <w:tc>
          <w:tcPr>
            <w:tcW w:w="1043" w:type="dxa"/>
          </w:tcPr>
          <w:p>
            <w:pPr>
              <w:pStyle w:val="TableParagraph"/>
              <w:spacing w:line="256" w:lineRule="exact"/>
              <w:ind w:right="197"/>
              <w:rPr>
                <w:sz w:val="24"/>
              </w:rPr>
            </w:pPr>
            <w:r>
              <w:rPr>
                <w:sz w:val="24"/>
              </w:rPr>
              <w:t>3,426</w:t>
            </w:r>
          </w:p>
        </w:tc>
      </w:tr>
      <w:tr>
        <w:trPr>
          <w:trHeight w:val="276" w:hRule="atLeast"/>
        </w:trPr>
        <w:tc>
          <w:tcPr>
            <w:tcW w:w="589" w:type="dxa"/>
          </w:tcPr>
          <w:p>
            <w:pPr>
              <w:pStyle w:val="TableParagraph"/>
              <w:spacing w:line="256" w:lineRule="exact"/>
              <w:ind w:left="179" w:right="128"/>
              <w:jc w:val="center"/>
              <w:rPr>
                <w:sz w:val="24"/>
              </w:rPr>
            </w:pPr>
            <w:r>
              <w:rPr>
                <w:sz w:val="24"/>
              </w:rPr>
              <w:t>78</w:t>
            </w:r>
          </w:p>
        </w:tc>
        <w:tc>
          <w:tcPr>
            <w:tcW w:w="2577" w:type="dxa"/>
          </w:tcPr>
          <w:p>
            <w:pPr>
              <w:pStyle w:val="TableParagraph"/>
              <w:spacing w:line="256" w:lineRule="exact"/>
              <w:ind w:left="148"/>
              <w:jc w:val="left"/>
              <w:rPr>
                <w:sz w:val="24"/>
              </w:rPr>
            </w:pPr>
            <w:r>
              <w:rPr>
                <w:sz w:val="24"/>
              </w:rPr>
              <w:t>Miofuncional</w:t>
            </w:r>
          </w:p>
        </w:tc>
        <w:tc>
          <w:tcPr>
            <w:tcW w:w="1043" w:type="dxa"/>
          </w:tcPr>
          <w:p>
            <w:pPr>
              <w:pStyle w:val="TableParagraph"/>
              <w:spacing w:line="256" w:lineRule="exact"/>
              <w:ind w:right="197"/>
              <w:rPr>
                <w:sz w:val="24"/>
              </w:rPr>
            </w:pPr>
            <w:r>
              <w:rPr>
                <w:sz w:val="24"/>
              </w:rPr>
              <w:t>1,942</w:t>
            </w:r>
          </w:p>
        </w:tc>
      </w:tr>
      <w:tr>
        <w:trPr>
          <w:trHeight w:val="552" w:hRule="atLeast"/>
        </w:trPr>
        <w:tc>
          <w:tcPr>
            <w:tcW w:w="589" w:type="dxa"/>
          </w:tcPr>
          <w:p>
            <w:pPr>
              <w:pStyle w:val="TableParagraph"/>
              <w:spacing w:line="271" w:lineRule="exact"/>
              <w:ind w:left="179" w:right="128"/>
              <w:jc w:val="center"/>
              <w:rPr>
                <w:sz w:val="24"/>
              </w:rPr>
            </w:pPr>
            <w:r>
              <w:rPr>
                <w:sz w:val="24"/>
              </w:rPr>
              <w:t>79</w:t>
            </w:r>
          </w:p>
        </w:tc>
        <w:tc>
          <w:tcPr>
            <w:tcW w:w="2577" w:type="dxa"/>
          </w:tcPr>
          <w:p>
            <w:pPr>
              <w:pStyle w:val="TableParagraph"/>
              <w:spacing w:line="271" w:lineRule="exact"/>
              <w:ind w:left="148"/>
              <w:jc w:val="left"/>
              <w:rPr>
                <w:sz w:val="24"/>
              </w:rPr>
            </w:pPr>
            <w:r>
              <w:rPr>
                <w:sz w:val="24"/>
              </w:rPr>
              <w:t>Miofuncional con</w:t>
            </w:r>
          </w:p>
          <w:p>
            <w:pPr>
              <w:pStyle w:val="TableParagraph"/>
              <w:spacing w:line="261" w:lineRule="exact"/>
              <w:ind w:left="148"/>
              <w:jc w:val="left"/>
              <w:rPr>
                <w:sz w:val="24"/>
              </w:rPr>
            </w:pPr>
            <w:r>
              <w:rPr>
                <w:sz w:val="24"/>
              </w:rPr>
              <w:t>tornillo</w:t>
            </w:r>
          </w:p>
        </w:tc>
        <w:tc>
          <w:tcPr>
            <w:tcW w:w="1043" w:type="dxa"/>
          </w:tcPr>
          <w:p>
            <w:pPr>
              <w:pStyle w:val="TableParagraph"/>
              <w:spacing w:line="271" w:lineRule="exact"/>
              <w:ind w:right="197"/>
              <w:rPr>
                <w:sz w:val="24"/>
              </w:rPr>
            </w:pPr>
            <w:r>
              <w:rPr>
                <w:sz w:val="24"/>
              </w:rPr>
              <w:t>2,284</w:t>
            </w:r>
          </w:p>
        </w:tc>
      </w:tr>
      <w:tr>
        <w:trPr>
          <w:trHeight w:val="828" w:hRule="atLeast"/>
        </w:trPr>
        <w:tc>
          <w:tcPr>
            <w:tcW w:w="589" w:type="dxa"/>
          </w:tcPr>
          <w:p>
            <w:pPr>
              <w:pStyle w:val="TableParagraph"/>
              <w:spacing w:line="271" w:lineRule="exact"/>
              <w:ind w:left="179" w:right="128"/>
              <w:jc w:val="center"/>
              <w:rPr>
                <w:sz w:val="24"/>
              </w:rPr>
            </w:pPr>
            <w:r>
              <w:rPr>
                <w:sz w:val="24"/>
              </w:rPr>
              <w:t>80</w:t>
            </w:r>
          </w:p>
        </w:tc>
        <w:tc>
          <w:tcPr>
            <w:tcW w:w="2577" w:type="dxa"/>
          </w:tcPr>
          <w:p>
            <w:pPr>
              <w:pStyle w:val="TableParagraph"/>
              <w:spacing w:line="271" w:lineRule="exact"/>
              <w:ind w:left="148"/>
              <w:jc w:val="left"/>
              <w:rPr>
                <w:sz w:val="24"/>
              </w:rPr>
            </w:pPr>
            <w:r>
              <w:rPr>
                <w:sz w:val="24"/>
              </w:rPr>
              <w:t>Modelos y trazos para</w:t>
            </w:r>
          </w:p>
          <w:p>
            <w:pPr>
              <w:pStyle w:val="TableParagraph"/>
              <w:spacing w:line="270" w:lineRule="atLeast"/>
              <w:ind w:left="148" w:right="1003"/>
              <w:jc w:val="left"/>
              <w:rPr>
                <w:sz w:val="24"/>
              </w:rPr>
            </w:pPr>
            <w:r>
              <w:rPr>
                <w:sz w:val="24"/>
              </w:rPr>
              <w:t>planeación pre quirúrgica</w:t>
            </w:r>
          </w:p>
        </w:tc>
        <w:tc>
          <w:tcPr>
            <w:tcW w:w="1043" w:type="dxa"/>
          </w:tcPr>
          <w:p>
            <w:pPr>
              <w:pStyle w:val="TableParagraph"/>
              <w:spacing w:line="271" w:lineRule="exact"/>
              <w:ind w:right="197"/>
              <w:rPr>
                <w:sz w:val="24"/>
              </w:rPr>
            </w:pPr>
            <w:r>
              <w:rPr>
                <w:sz w:val="24"/>
              </w:rPr>
              <w:t>285</w:t>
            </w:r>
          </w:p>
        </w:tc>
      </w:tr>
      <w:tr>
        <w:trPr>
          <w:trHeight w:val="276" w:hRule="atLeast"/>
        </w:trPr>
        <w:tc>
          <w:tcPr>
            <w:tcW w:w="589" w:type="dxa"/>
          </w:tcPr>
          <w:p>
            <w:pPr>
              <w:pStyle w:val="TableParagraph"/>
              <w:spacing w:line="256" w:lineRule="exact"/>
              <w:ind w:left="179" w:right="128"/>
              <w:jc w:val="center"/>
              <w:rPr>
                <w:sz w:val="24"/>
              </w:rPr>
            </w:pPr>
            <w:r>
              <w:rPr>
                <w:sz w:val="24"/>
              </w:rPr>
              <w:t>81</w:t>
            </w:r>
          </w:p>
        </w:tc>
        <w:tc>
          <w:tcPr>
            <w:tcW w:w="2577" w:type="dxa"/>
          </w:tcPr>
          <w:p>
            <w:pPr>
              <w:pStyle w:val="TableParagraph"/>
              <w:spacing w:line="256" w:lineRule="exact"/>
              <w:ind w:left="148"/>
              <w:jc w:val="left"/>
              <w:rPr>
                <w:sz w:val="24"/>
              </w:rPr>
            </w:pPr>
            <w:r>
              <w:rPr>
                <w:sz w:val="24"/>
              </w:rPr>
              <w:t>Nam</w:t>
            </w:r>
          </w:p>
        </w:tc>
        <w:tc>
          <w:tcPr>
            <w:tcW w:w="1043" w:type="dxa"/>
          </w:tcPr>
          <w:p>
            <w:pPr>
              <w:pStyle w:val="TableParagraph"/>
              <w:spacing w:line="256" w:lineRule="exact"/>
              <w:ind w:right="197"/>
              <w:rPr>
                <w:sz w:val="24"/>
              </w:rPr>
            </w:pPr>
            <w:r>
              <w:rPr>
                <w:sz w:val="24"/>
              </w:rPr>
              <w:t>2,227</w:t>
            </w:r>
          </w:p>
        </w:tc>
      </w:tr>
      <w:tr>
        <w:trPr>
          <w:trHeight w:val="1103" w:hRule="atLeast"/>
        </w:trPr>
        <w:tc>
          <w:tcPr>
            <w:tcW w:w="589" w:type="dxa"/>
          </w:tcPr>
          <w:p>
            <w:pPr>
              <w:pStyle w:val="TableParagraph"/>
              <w:spacing w:line="271" w:lineRule="exact"/>
              <w:ind w:left="179" w:right="128"/>
              <w:jc w:val="center"/>
              <w:rPr>
                <w:sz w:val="24"/>
              </w:rPr>
            </w:pPr>
            <w:r>
              <w:rPr>
                <w:sz w:val="24"/>
              </w:rPr>
              <w:t>82</w:t>
            </w:r>
          </w:p>
        </w:tc>
        <w:tc>
          <w:tcPr>
            <w:tcW w:w="2577" w:type="dxa"/>
          </w:tcPr>
          <w:p>
            <w:pPr>
              <w:pStyle w:val="TableParagraph"/>
              <w:ind w:left="148" w:right="882"/>
              <w:jc w:val="left"/>
              <w:rPr>
                <w:sz w:val="24"/>
              </w:rPr>
            </w:pPr>
            <w:r>
              <w:rPr>
                <w:sz w:val="24"/>
              </w:rPr>
              <w:t>Péndulo fijo a 2 bandas y cajas linguales con</w:t>
            </w:r>
          </w:p>
          <w:p>
            <w:pPr>
              <w:pStyle w:val="TableParagraph"/>
              <w:spacing w:line="261" w:lineRule="exact"/>
              <w:ind w:left="148"/>
              <w:jc w:val="left"/>
              <w:rPr>
                <w:sz w:val="24"/>
              </w:rPr>
            </w:pPr>
            <w:r>
              <w:rPr>
                <w:sz w:val="24"/>
              </w:rPr>
              <w:t>aditamentos</w:t>
            </w:r>
          </w:p>
        </w:tc>
        <w:tc>
          <w:tcPr>
            <w:tcW w:w="1043" w:type="dxa"/>
          </w:tcPr>
          <w:p>
            <w:pPr>
              <w:pStyle w:val="TableParagraph"/>
              <w:spacing w:line="271" w:lineRule="exact"/>
              <w:ind w:right="197"/>
              <w:rPr>
                <w:sz w:val="24"/>
              </w:rPr>
            </w:pPr>
            <w:r>
              <w:rPr>
                <w:sz w:val="24"/>
              </w:rPr>
              <w:t>2,284</w:t>
            </w:r>
          </w:p>
        </w:tc>
      </w:tr>
      <w:tr>
        <w:trPr>
          <w:trHeight w:val="828" w:hRule="atLeast"/>
        </w:trPr>
        <w:tc>
          <w:tcPr>
            <w:tcW w:w="589" w:type="dxa"/>
          </w:tcPr>
          <w:p>
            <w:pPr>
              <w:pStyle w:val="TableParagraph"/>
              <w:spacing w:line="271" w:lineRule="exact"/>
              <w:ind w:left="179" w:right="128"/>
              <w:jc w:val="center"/>
              <w:rPr>
                <w:sz w:val="24"/>
              </w:rPr>
            </w:pPr>
            <w:r>
              <w:rPr>
                <w:sz w:val="24"/>
              </w:rPr>
              <w:t>83</w:t>
            </w:r>
          </w:p>
        </w:tc>
        <w:tc>
          <w:tcPr>
            <w:tcW w:w="2577" w:type="dxa"/>
          </w:tcPr>
          <w:p>
            <w:pPr>
              <w:pStyle w:val="TableParagraph"/>
              <w:ind w:left="148" w:right="882"/>
              <w:jc w:val="left"/>
              <w:rPr>
                <w:sz w:val="24"/>
              </w:rPr>
            </w:pPr>
            <w:r>
              <w:rPr>
                <w:sz w:val="24"/>
              </w:rPr>
              <w:t>Péndulo fijo a 4 bandas y cajas</w:t>
            </w:r>
          </w:p>
          <w:p>
            <w:pPr>
              <w:pStyle w:val="TableParagraph"/>
              <w:spacing w:line="261" w:lineRule="exact"/>
              <w:ind w:left="148"/>
              <w:jc w:val="left"/>
              <w:rPr>
                <w:sz w:val="24"/>
              </w:rPr>
            </w:pPr>
            <w:r>
              <w:rPr>
                <w:sz w:val="24"/>
              </w:rPr>
              <w:t>linguales</w:t>
            </w:r>
          </w:p>
        </w:tc>
        <w:tc>
          <w:tcPr>
            <w:tcW w:w="1043" w:type="dxa"/>
          </w:tcPr>
          <w:p>
            <w:pPr>
              <w:pStyle w:val="TableParagraph"/>
              <w:spacing w:line="271" w:lineRule="exact"/>
              <w:ind w:right="197"/>
              <w:rPr>
                <w:sz w:val="24"/>
              </w:rPr>
            </w:pPr>
            <w:r>
              <w:rPr>
                <w:sz w:val="24"/>
              </w:rPr>
              <w:t>2,570</w:t>
            </w:r>
          </w:p>
        </w:tc>
      </w:tr>
      <w:tr>
        <w:trPr>
          <w:trHeight w:val="276" w:hRule="atLeast"/>
        </w:trPr>
        <w:tc>
          <w:tcPr>
            <w:tcW w:w="589" w:type="dxa"/>
          </w:tcPr>
          <w:p>
            <w:pPr>
              <w:pStyle w:val="TableParagraph"/>
              <w:spacing w:line="256" w:lineRule="exact"/>
              <w:ind w:left="179" w:right="128"/>
              <w:jc w:val="center"/>
              <w:rPr>
                <w:sz w:val="24"/>
              </w:rPr>
            </w:pPr>
            <w:r>
              <w:rPr>
                <w:sz w:val="24"/>
              </w:rPr>
              <w:t>84</w:t>
            </w:r>
          </w:p>
        </w:tc>
        <w:tc>
          <w:tcPr>
            <w:tcW w:w="2577" w:type="dxa"/>
          </w:tcPr>
          <w:p>
            <w:pPr>
              <w:pStyle w:val="TableParagraph"/>
              <w:spacing w:line="256" w:lineRule="exact"/>
              <w:ind w:left="148"/>
              <w:jc w:val="left"/>
              <w:rPr>
                <w:sz w:val="24"/>
              </w:rPr>
            </w:pPr>
            <w:r>
              <w:rPr>
                <w:sz w:val="24"/>
              </w:rPr>
              <w:t>Plano inclinado</w:t>
            </w:r>
          </w:p>
        </w:tc>
        <w:tc>
          <w:tcPr>
            <w:tcW w:w="1043" w:type="dxa"/>
          </w:tcPr>
          <w:p>
            <w:pPr>
              <w:pStyle w:val="TableParagraph"/>
              <w:spacing w:line="256" w:lineRule="exact"/>
              <w:ind w:right="197"/>
              <w:rPr>
                <w:sz w:val="24"/>
              </w:rPr>
            </w:pPr>
            <w:r>
              <w:rPr>
                <w:sz w:val="24"/>
              </w:rPr>
              <w:t>685</w:t>
            </w:r>
          </w:p>
        </w:tc>
      </w:tr>
      <w:tr>
        <w:trPr>
          <w:trHeight w:val="552" w:hRule="atLeast"/>
        </w:trPr>
        <w:tc>
          <w:tcPr>
            <w:tcW w:w="589" w:type="dxa"/>
          </w:tcPr>
          <w:p>
            <w:pPr>
              <w:pStyle w:val="TableParagraph"/>
              <w:spacing w:line="271" w:lineRule="exact"/>
              <w:ind w:left="179" w:right="128"/>
              <w:jc w:val="center"/>
              <w:rPr>
                <w:sz w:val="24"/>
              </w:rPr>
            </w:pPr>
            <w:r>
              <w:rPr>
                <w:sz w:val="24"/>
              </w:rPr>
              <w:t>85</w:t>
            </w:r>
          </w:p>
        </w:tc>
        <w:tc>
          <w:tcPr>
            <w:tcW w:w="2577" w:type="dxa"/>
          </w:tcPr>
          <w:p>
            <w:pPr>
              <w:pStyle w:val="TableParagraph"/>
              <w:spacing w:line="271" w:lineRule="exact"/>
              <w:ind w:left="148"/>
              <w:jc w:val="left"/>
              <w:rPr>
                <w:sz w:val="24"/>
              </w:rPr>
            </w:pPr>
            <w:r>
              <w:rPr>
                <w:sz w:val="24"/>
              </w:rPr>
              <w:t>Quadhelix fijo a</w:t>
            </w:r>
          </w:p>
          <w:p>
            <w:pPr>
              <w:pStyle w:val="TableParagraph"/>
              <w:spacing w:line="261" w:lineRule="exact"/>
              <w:ind w:left="148"/>
              <w:jc w:val="left"/>
              <w:rPr>
                <w:sz w:val="24"/>
              </w:rPr>
            </w:pPr>
            <w:r>
              <w:rPr>
                <w:sz w:val="24"/>
              </w:rPr>
              <w:t>bandas</w:t>
            </w:r>
          </w:p>
        </w:tc>
        <w:tc>
          <w:tcPr>
            <w:tcW w:w="1043" w:type="dxa"/>
          </w:tcPr>
          <w:p>
            <w:pPr>
              <w:pStyle w:val="TableParagraph"/>
              <w:spacing w:line="271" w:lineRule="exact"/>
              <w:ind w:right="197"/>
              <w:rPr>
                <w:sz w:val="24"/>
              </w:rPr>
            </w:pPr>
            <w:r>
              <w:rPr>
                <w:sz w:val="24"/>
              </w:rPr>
              <w:t>742</w:t>
            </w:r>
          </w:p>
        </w:tc>
      </w:tr>
      <w:tr>
        <w:trPr>
          <w:trHeight w:val="552" w:hRule="atLeast"/>
        </w:trPr>
        <w:tc>
          <w:tcPr>
            <w:tcW w:w="589" w:type="dxa"/>
          </w:tcPr>
          <w:p>
            <w:pPr>
              <w:pStyle w:val="TableParagraph"/>
              <w:spacing w:line="271" w:lineRule="exact"/>
              <w:ind w:left="179" w:right="128"/>
              <w:jc w:val="center"/>
              <w:rPr>
                <w:sz w:val="24"/>
              </w:rPr>
            </w:pPr>
            <w:r>
              <w:rPr>
                <w:sz w:val="24"/>
              </w:rPr>
              <w:t>86</w:t>
            </w:r>
          </w:p>
        </w:tc>
        <w:tc>
          <w:tcPr>
            <w:tcW w:w="2577" w:type="dxa"/>
          </w:tcPr>
          <w:p>
            <w:pPr>
              <w:pStyle w:val="TableParagraph"/>
              <w:spacing w:line="271" w:lineRule="exact"/>
              <w:ind w:left="148"/>
              <w:jc w:val="left"/>
              <w:rPr>
                <w:sz w:val="24"/>
              </w:rPr>
            </w:pPr>
            <w:r>
              <w:rPr>
                <w:sz w:val="24"/>
              </w:rPr>
              <w:t>Quadhelix removible</w:t>
            </w:r>
          </w:p>
          <w:p>
            <w:pPr>
              <w:pStyle w:val="TableParagraph"/>
              <w:spacing w:line="261" w:lineRule="exact"/>
              <w:ind w:left="148"/>
              <w:jc w:val="left"/>
              <w:rPr>
                <w:sz w:val="24"/>
              </w:rPr>
            </w:pPr>
            <w:r>
              <w:rPr>
                <w:sz w:val="24"/>
              </w:rPr>
              <w:t>con cajas linguales</w:t>
            </w:r>
          </w:p>
        </w:tc>
        <w:tc>
          <w:tcPr>
            <w:tcW w:w="1043" w:type="dxa"/>
          </w:tcPr>
          <w:p>
            <w:pPr>
              <w:pStyle w:val="TableParagraph"/>
              <w:spacing w:line="271" w:lineRule="exact"/>
              <w:ind w:right="197"/>
              <w:rPr>
                <w:sz w:val="24"/>
              </w:rPr>
            </w:pPr>
            <w:r>
              <w:rPr>
                <w:sz w:val="24"/>
              </w:rPr>
              <w:t>914</w:t>
            </w:r>
          </w:p>
        </w:tc>
      </w:tr>
      <w:tr>
        <w:trPr>
          <w:trHeight w:val="551" w:hRule="atLeast"/>
        </w:trPr>
        <w:tc>
          <w:tcPr>
            <w:tcW w:w="589" w:type="dxa"/>
          </w:tcPr>
          <w:p>
            <w:pPr>
              <w:pStyle w:val="TableParagraph"/>
              <w:spacing w:line="271" w:lineRule="exact"/>
              <w:ind w:left="179" w:right="128"/>
              <w:jc w:val="center"/>
              <w:rPr>
                <w:sz w:val="24"/>
              </w:rPr>
            </w:pPr>
            <w:r>
              <w:rPr>
                <w:sz w:val="24"/>
              </w:rPr>
              <w:t>87</w:t>
            </w:r>
          </w:p>
        </w:tc>
        <w:tc>
          <w:tcPr>
            <w:tcW w:w="2577" w:type="dxa"/>
          </w:tcPr>
          <w:p>
            <w:pPr>
              <w:pStyle w:val="TableParagraph"/>
              <w:spacing w:line="271" w:lineRule="exact"/>
              <w:ind w:left="148"/>
              <w:jc w:val="left"/>
              <w:rPr>
                <w:sz w:val="24"/>
              </w:rPr>
            </w:pPr>
            <w:r>
              <w:rPr>
                <w:sz w:val="24"/>
              </w:rPr>
              <w:t>Recementación de</w:t>
            </w:r>
          </w:p>
          <w:p>
            <w:pPr>
              <w:pStyle w:val="TableParagraph"/>
              <w:spacing w:line="261" w:lineRule="exact"/>
              <w:ind w:left="148"/>
              <w:jc w:val="left"/>
              <w:rPr>
                <w:sz w:val="24"/>
              </w:rPr>
            </w:pPr>
            <w:r>
              <w:rPr>
                <w:sz w:val="24"/>
              </w:rPr>
              <w:t>aparato</w:t>
            </w:r>
          </w:p>
        </w:tc>
        <w:tc>
          <w:tcPr>
            <w:tcW w:w="1043" w:type="dxa"/>
          </w:tcPr>
          <w:p>
            <w:pPr>
              <w:pStyle w:val="TableParagraph"/>
              <w:spacing w:line="271" w:lineRule="exact"/>
              <w:ind w:right="197"/>
              <w:rPr>
                <w:sz w:val="24"/>
              </w:rPr>
            </w:pPr>
            <w:r>
              <w:rPr>
                <w:sz w:val="24"/>
              </w:rPr>
              <w:t>171</w:t>
            </w:r>
          </w:p>
        </w:tc>
      </w:tr>
      <w:tr>
        <w:trPr>
          <w:trHeight w:val="552" w:hRule="atLeast"/>
        </w:trPr>
        <w:tc>
          <w:tcPr>
            <w:tcW w:w="589" w:type="dxa"/>
          </w:tcPr>
          <w:p>
            <w:pPr>
              <w:pStyle w:val="TableParagraph"/>
              <w:spacing w:line="271" w:lineRule="exact"/>
              <w:ind w:left="179" w:right="128"/>
              <w:jc w:val="center"/>
              <w:rPr>
                <w:sz w:val="24"/>
              </w:rPr>
            </w:pPr>
            <w:r>
              <w:rPr>
                <w:sz w:val="24"/>
              </w:rPr>
              <w:t>88</w:t>
            </w:r>
          </w:p>
        </w:tc>
        <w:tc>
          <w:tcPr>
            <w:tcW w:w="2577" w:type="dxa"/>
          </w:tcPr>
          <w:p>
            <w:pPr>
              <w:pStyle w:val="TableParagraph"/>
              <w:spacing w:line="271" w:lineRule="exact"/>
              <w:ind w:left="148"/>
              <w:jc w:val="left"/>
              <w:rPr>
                <w:sz w:val="24"/>
              </w:rPr>
            </w:pPr>
            <w:r>
              <w:rPr>
                <w:sz w:val="24"/>
              </w:rPr>
              <w:t>Recementación de</w:t>
            </w:r>
          </w:p>
          <w:p>
            <w:pPr>
              <w:pStyle w:val="TableParagraph"/>
              <w:spacing w:line="261" w:lineRule="exact"/>
              <w:ind w:left="148"/>
              <w:jc w:val="left"/>
              <w:rPr>
                <w:sz w:val="24"/>
              </w:rPr>
            </w:pPr>
            <w:r>
              <w:rPr>
                <w:sz w:val="24"/>
              </w:rPr>
              <w:t>bandas</w:t>
            </w:r>
          </w:p>
        </w:tc>
        <w:tc>
          <w:tcPr>
            <w:tcW w:w="1043" w:type="dxa"/>
          </w:tcPr>
          <w:p>
            <w:pPr>
              <w:pStyle w:val="TableParagraph"/>
              <w:spacing w:line="271" w:lineRule="exact"/>
              <w:ind w:right="197"/>
              <w:rPr>
                <w:sz w:val="24"/>
              </w:rPr>
            </w:pPr>
            <w:r>
              <w:rPr>
                <w:sz w:val="24"/>
              </w:rPr>
              <w:t>171</w:t>
            </w:r>
          </w:p>
        </w:tc>
      </w:tr>
      <w:tr>
        <w:trPr>
          <w:trHeight w:val="552" w:hRule="atLeast"/>
        </w:trPr>
        <w:tc>
          <w:tcPr>
            <w:tcW w:w="589" w:type="dxa"/>
          </w:tcPr>
          <w:p>
            <w:pPr>
              <w:pStyle w:val="TableParagraph"/>
              <w:spacing w:line="271" w:lineRule="exact"/>
              <w:ind w:left="179" w:right="128"/>
              <w:jc w:val="center"/>
              <w:rPr>
                <w:sz w:val="24"/>
              </w:rPr>
            </w:pPr>
            <w:r>
              <w:rPr>
                <w:sz w:val="24"/>
              </w:rPr>
              <w:t>89</w:t>
            </w:r>
          </w:p>
        </w:tc>
        <w:tc>
          <w:tcPr>
            <w:tcW w:w="2577" w:type="dxa"/>
          </w:tcPr>
          <w:p>
            <w:pPr>
              <w:pStyle w:val="TableParagraph"/>
              <w:spacing w:line="271" w:lineRule="exact"/>
              <w:ind w:left="148"/>
              <w:jc w:val="left"/>
              <w:rPr>
                <w:sz w:val="24"/>
              </w:rPr>
            </w:pPr>
            <w:r>
              <w:rPr>
                <w:sz w:val="24"/>
              </w:rPr>
              <w:t>Reparación de</w:t>
            </w:r>
          </w:p>
          <w:p>
            <w:pPr>
              <w:pStyle w:val="TableParagraph"/>
              <w:spacing w:line="261" w:lineRule="exact"/>
              <w:ind w:left="148"/>
              <w:jc w:val="left"/>
              <w:rPr>
                <w:sz w:val="24"/>
              </w:rPr>
            </w:pPr>
            <w:r>
              <w:rPr>
                <w:sz w:val="24"/>
              </w:rPr>
              <w:t>aparato ortopédico</w:t>
            </w:r>
          </w:p>
        </w:tc>
        <w:tc>
          <w:tcPr>
            <w:tcW w:w="1043" w:type="dxa"/>
          </w:tcPr>
          <w:p>
            <w:pPr>
              <w:pStyle w:val="TableParagraph"/>
              <w:spacing w:line="271" w:lineRule="exact"/>
              <w:ind w:right="197"/>
              <w:rPr>
                <w:sz w:val="24"/>
              </w:rPr>
            </w:pPr>
            <w:r>
              <w:rPr>
                <w:sz w:val="24"/>
              </w:rPr>
              <w:t>285</w:t>
            </w:r>
          </w:p>
        </w:tc>
      </w:tr>
      <w:tr>
        <w:trPr>
          <w:trHeight w:val="276" w:hRule="atLeast"/>
        </w:trPr>
        <w:tc>
          <w:tcPr>
            <w:tcW w:w="589" w:type="dxa"/>
          </w:tcPr>
          <w:p>
            <w:pPr>
              <w:pStyle w:val="TableParagraph"/>
              <w:spacing w:line="256" w:lineRule="exact"/>
              <w:ind w:left="179" w:right="128"/>
              <w:jc w:val="center"/>
              <w:rPr>
                <w:sz w:val="24"/>
              </w:rPr>
            </w:pPr>
            <w:r>
              <w:rPr>
                <w:sz w:val="24"/>
              </w:rPr>
              <w:t>90</w:t>
            </w:r>
          </w:p>
        </w:tc>
        <w:tc>
          <w:tcPr>
            <w:tcW w:w="2577" w:type="dxa"/>
          </w:tcPr>
          <w:p>
            <w:pPr>
              <w:pStyle w:val="TableParagraph"/>
              <w:spacing w:line="256" w:lineRule="exact"/>
              <w:ind w:left="148"/>
              <w:jc w:val="left"/>
              <w:rPr>
                <w:sz w:val="24"/>
              </w:rPr>
            </w:pPr>
            <w:r>
              <w:rPr>
                <w:sz w:val="24"/>
              </w:rPr>
              <w:t>Reparación de bandas</w:t>
            </w:r>
          </w:p>
        </w:tc>
        <w:tc>
          <w:tcPr>
            <w:tcW w:w="1043" w:type="dxa"/>
          </w:tcPr>
          <w:p>
            <w:pPr>
              <w:pStyle w:val="TableParagraph"/>
              <w:spacing w:line="256" w:lineRule="exact"/>
              <w:ind w:right="197"/>
              <w:rPr>
                <w:sz w:val="24"/>
              </w:rPr>
            </w:pPr>
            <w:r>
              <w:rPr>
                <w:sz w:val="24"/>
              </w:rPr>
              <w:t>285</w:t>
            </w:r>
          </w:p>
        </w:tc>
      </w:tr>
      <w:tr>
        <w:trPr>
          <w:trHeight w:val="276" w:hRule="atLeast"/>
        </w:trPr>
        <w:tc>
          <w:tcPr>
            <w:tcW w:w="589" w:type="dxa"/>
          </w:tcPr>
          <w:p>
            <w:pPr>
              <w:pStyle w:val="TableParagraph"/>
              <w:spacing w:line="256" w:lineRule="exact"/>
              <w:ind w:left="179" w:right="128"/>
              <w:jc w:val="center"/>
              <w:rPr>
                <w:sz w:val="24"/>
              </w:rPr>
            </w:pPr>
            <w:r>
              <w:rPr>
                <w:sz w:val="24"/>
              </w:rPr>
              <w:t>91</w:t>
            </w:r>
          </w:p>
        </w:tc>
        <w:tc>
          <w:tcPr>
            <w:tcW w:w="2577" w:type="dxa"/>
          </w:tcPr>
          <w:p>
            <w:pPr>
              <w:pStyle w:val="TableParagraph"/>
              <w:spacing w:line="256" w:lineRule="exact"/>
              <w:ind w:left="148"/>
              <w:jc w:val="left"/>
              <w:rPr>
                <w:sz w:val="24"/>
              </w:rPr>
            </w:pPr>
            <w:r>
              <w:rPr>
                <w:sz w:val="24"/>
              </w:rPr>
              <w:t>Retenedor de acetato</w:t>
            </w:r>
          </w:p>
        </w:tc>
        <w:tc>
          <w:tcPr>
            <w:tcW w:w="1043" w:type="dxa"/>
          </w:tcPr>
          <w:p>
            <w:pPr>
              <w:pStyle w:val="TableParagraph"/>
              <w:spacing w:line="256" w:lineRule="exact"/>
              <w:ind w:right="197"/>
              <w:rPr>
                <w:sz w:val="24"/>
              </w:rPr>
            </w:pPr>
            <w:r>
              <w:rPr>
                <w:sz w:val="24"/>
              </w:rPr>
              <w:t>457</w:t>
            </w:r>
          </w:p>
        </w:tc>
      </w:tr>
      <w:tr>
        <w:trPr>
          <w:trHeight w:val="552" w:hRule="atLeast"/>
        </w:trPr>
        <w:tc>
          <w:tcPr>
            <w:tcW w:w="589" w:type="dxa"/>
          </w:tcPr>
          <w:p>
            <w:pPr>
              <w:pStyle w:val="TableParagraph"/>
              <w:spacing w:line="271" w:lineRule="exact"/>
              <w:ind w:left="179" w:right="128"/>
              <w:jc w:val="center"/>
              <w:rPr>
                <w:sz w:val="24"/>
              </w:rPr>
            </w:pPr>
            <w:r>
              <w:rPr>
                <w:sz w:val="24"/>
              </w:rPr>
              <w:t>92</w:t>
            </w:r>
          </w:p>
        </w:tc>
        <w:tc>
          <w:tcPr>
            <w:tcW w:w="2577" w:type="dxa"/>
          </w:tcPr>
          <w:p>
            <w:pPr>
              <w:pStyle w:val="TableParagraph"/>
              <w:spacing w:line="271" w:lineRule="exact"/>
              <w:ind w:left="148"/>
              <w:jc w:val="left"/>
              <w:rPr>
                <w:sz w:val="24"/>
              </w:rPr>
            </w:pPr>
            <w:r>
              <w:rPr>
                <w:sz w:val="24"/>
              </w:rPr>
              <w:t>Retenedor tipo</w:t>
            </w:r>
          </w:p>
          <w:p>
            <w:pPr>
              <w:pStyle w:val="TableParagraph"/>
              <w:spacing w:line="261" w:lineRule="exact"/>
              <w:ind w:left="148"/>
              <w:jc w:val="left"/>
              <w:rPr>
                <w:sz w:val="24"/>
              </w:rPr>
            </w:pPr>
            <w:r>
              <w:rPr>
                <w:sz w:val="24"/>
              </w:rPr>
              <w:t>hawley</w:t>
            </w:r>
          </w:p>
        </w:tc>
        <w:tc>
          <w:tcPr>
            <w:tcW w:w="1043" w:type="dxa"/>
          </w:tcPr>
          <w:p>
            <w:pPr>
              <w:pStyle w:val="TableParagraph"/>
              <w:spacing w:line="271" w:lineRule="exact"/>
              <w:ind w:right="197"/>
              <w:rPr>
                <w:sz w:val="24"/>
              </w:rPr>
            </w:pPr>
            <w:r>
              <w:rPr>
                <w:sz w:val="24"/>
              </w:rPr>
              <w:t>800</w:t>
            </w:r>
          </w:p>
        </w:tc>
      </w:tr>
      <w:tr>
        <w:trPr>
          <w:trHeight w:val="827" w:hRule="atLeast"/>
        </w:trPr>
        <w:tc>
          <w:tcPr>
            <w:tcW w:w="589" w:type="dxa"/>
          </w:tcPr>
          <w:p>
            <w:pPr>
              <w:pStyle w:val="TableParagraph"/>
              <w:spacing w:line="271" w:lineRule="exact"/>
              <w:ind w:left="179" w:right="128"/>
              <w:jc w:val="center"/>
              <w:rPr>
                <w:sz w:val="24"/>
              </w:rPr>
            </w:pPr>
            <w:r>
              <w:rPr>
                <w:sz w:val="24"/>
              </w:rPr>
              <w:t>93</w:t>
            </w:r>
          </w:p>
        </w:tc>
        <w:tc>
          <w:tcPr>
            <w:tcW w:w="2577" w:type="dxa"/>
          </w:tcPr>
          <w:p>
            <w:pPr>
              <w:pStyle w:val="TableParagraph"/>
              <w:ind w:left="148" w:right="989"/>
              <w:jc w:val="left"/>
              <w:rPr>
                <w:sz w:val="24"/>
              </w:rPr>
            </w:pPr>
            <w:r>
              <w:rPr>
                <w:sz w:val="24"/>
              </w:rPr>
              <w:t>Retenedor tipo hawley con</w:t>
            </w:r>
          </w:p>
          <w:p>
            <w:pPr>
              <w:pStyle w:val="TableParagraph"/>
              <w:spacing w:line="261" w:lineRule="exact"/>
              <w:ind w:left="148"/>
              <w:jc w:val="left"/>
              <w:rPr>
                <w:sz w:val="24"/>
              </w:rPr>
            </w:pPr>
            <w:r>
              <w:rPr>
                <w:sz w:val="24"/>
              </w:rPr>
              <w:t>aditamentos</w:t>
            </w:r>
          </w:p>
        </w:tc>
        <w:tc>
          <w:tcPr>
            <w:tcW w:w="1043" w:type="dxa"/>
          </w:tcPr>
          <w:p>
            <w:pPr>
              <w:pStyle w:val="TableParagraph"/>
              <w:spacing w:line="271" w:lineRule="exact"/>
              <w:ind w:right="197"/>
              <w:rPr>
                <w:sz w:val="24"/>
              </w:rPr>
            </w:pPr>
            <w:r>
              <w:rPr>
                <w:sz w:val="24"/>
              </w:rPr>
              <w:t>856</w:t>
            </w:r>
          </w:p>
        </w:tc>
      </w:tr>
      <w:tr>
        <w:trPr>
          <w:trHeight w:val="552" w:hRule="atLeast"/>
        </w:trPr>
        <w:tc>
          <w:tcPr>
            <w:tcW w:w="589" w:type="dxa"/>
          </w:tcPr>
          <w:p>
            <w:pPr>
              <w:pStyle w:val="TableParagraph"/>
              <w:spacing w:line="271" w:lineRule="exact"/>
              <w:ind w:left="179" w:right="129"/>
              <w:jc w:val="center"/>
              <w:rPr>
                <w:sz w:val="24"/>
              </w:rPr>
            </w:pPr>
            <w:r>
              <w:rPr>
                <w:sz w:val="24"/>
              </w:rPr>
              <w:t>94</w:t>
            </w:r>
          </w:p>
        </w:tc>
        <w:tc>
          <w:tcPr>
            <w:tcW w:w="2577" w:type="dxa"/>
          </w:tcPr>
          <w:p>
            <w:pPr>
              <w:pStyle w:val="TableParagraph"/>
              <w:spacing w:line="271" w:lineRule="exact"/>
              <w:ind w:left="148"/>
              <w:jc w:val="left"/>
              <w:rPr>
                <w:sz w:val="24"/>
              </w:rPr>
            </w:pPr>
            <w:r>
              <w:rPr>
                <w:sz w:val="24"/>
              </w:rPr>
              <w:t>Tabletas de</w:t>
            </w:r>
          </w:p>
          <w:p>
            <w:pPr>
              <w:pStyle w:val="TableParagraph"/>
              <w:spacing w:line="261" w:lineRule="exact"/>
              <w:ind w:left="148"/>
              <w:jc w:val="left"/>
              <w:rPr>
                <w:sz w:val="24"/>
              </w:rPr>
            </w:pPr>
            <w:r>
              <w:rPr>
                <w:sz w:val="24"/>
              </w:rPr>
              <w:t>desinfección</w:t>
            </w:r>
          </w:p>
        </w:tc>
        <w:tc>
          <w:tcPr>
            <w:tcW w:w="1043" w:type="dxa"/>
          </w:tcPr>
          <w:p>
            <w:pPr>
              <w:pStyle w:val="TableParagraph"/>
              <w:spacing w:line="271" w:lineRule="exact"/>
              <w:ind w:right="197"/>
              <w:rPr>
                <w:sz w:val="24"/>
              </w:rPr>
            </w:pPr>
            <w:r>
              <w:rPr>
                <w:sz w:val="24"/>
              </w:rPr>
              <w:t>28</w:t>
            </w:r>
          </w:p>
        </w:tc>
      </w:tr>
      <w:tr>
        <w:trPr>
          <w:trHeight w:val="546" w:hRule="atLeast"/>
        </w:trPr>
        <w:tc>
          <w:tcPr>
            <w:tcW w:w="589" w:type="dxa"/>
          </w:tcPr>
          <w:p>
            <w:pPr>
              <w:pStyle w:val="TableParagraph"/>
              <w:spacing w:line="271" w:lineRule="exact"/>
              <w:ind w:left="179" w:right="128"/>
              <w:jc w:val="center"/>
              <w:rPr>
                <w:sz w:val="24"/>
              </w:rPr>
            </w:pPr>
            <w:r>
              <w:rPr>
                <w:sz w:val="24"/>
              </w:rPr>
              <w:t>95</w:t>
            </w:r>
          </w:p>
        </w:tc>
        <w:tc>
          <w:tcPr>
            <w:tcW w:w="2577" w:type="dxa"/>
          </w:tcPr>
          <w:p>
            <w:pPr>
              <w:pStyle w:val="TableParagraph"/>
              <w:spacing w:line="271" w:lineRule="exact"/>
              <w:ind w:left="148"/>
              <w:jc w:val="left"/>
              <w:rPr>
                <w:sz w:val="24"/>
              </w:rPr>
            </w:pPr>
            <w:r>
              <w:rPr>
                <w:sz w:val="24"/>
              </w:rPr>
              <w:t>Trampa lingual fijo a</w:t>
            </w:r>
          </w:p>
          <w:p>
            <w:pPr>
              <w:pStyle w:val="TableParagraph"/>
              <w:spacing w:line="256" w:lineRule="exact"/>
              <w:ind w:left="148"/>
              <w:jc w:val="left"/>
              <w:rPr>
                <w:sz w:val="24"/>
              </w:rPr>
            </w:pPr>
            <w:r>
              <w:rPr>
                <w:sz w:val="24"/>
              </w:rPr>
              <w:t>bandas</w:t>
            </w:r>
          </w:p>
        </w:tc>
        <w:tc>
          <w:tcPr>
            <w:tcW w:w="1043" w:type="dxa"/>
          </w:tcPr>
          <w:p>
            <w:pPr>
              <w:pStyle w:val="TableParagraph"/>
              <w:spacing w:line="271" w:lineRule="exact"/>
              <w:ind w:right="197"/>
              <w:rPr>
                <w:sz w:val="24"/>
              </w:rPr>
            </w:pPr>
            <w:r>
              <w:rPr>
                <w:sz w:val="24"/>
              </w:rPr>
              <w:t>571</w:t>
            </w:r>
          </w:p>
        </w:tc>
      </w:tr>
    </w:tbl>
    <w:p>
      <w:pPr>
        <w:spacing w:after="0" w:line="271" w:lineRule="exact"/>
        <w:rPr>
          <w:sz w:val="24"/>
        </w:rPr>
        <w:sectPr>
          <w:pgSz w:w="12240" w:h="15840"/>
          <w:pgMar w:header="0" w:footer="738" w:top="1420" w:bottom="920" w:left="1460" w:right="1200"/>
        </w:sect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2356"/>
        <w:gridCol w:w="1264"/>
      </w:tblGrid>
      <w:tr>
        <w:trPr>
          <w:trHeight w:val="822" w:hRule="atLeast"/>
        </w:trPr>
        <w:tc>
          <w:tcPr>
            <w:tcW w:w="747" w:type="dxa"/>
          </w:tcPr>
          <w:p>
            <w:pPr>
              <w:pStyle w:val="TableParagraph"/>
              <w:spacing w:line="266" w:lineRule="exact"/>
              <w:ind w:right="146"/>
              <w:rPr>
                <w:sz w:val="24"/>
              </w:rPr>
            </w:pPr>
            <w:r>
              <w:rPr>
                <w:sz w:val="24"/>
              </w:rPr>
              <w:t>96</w:t>
            </w:r>
          </w:p>
        </w:tc>
        <w:tc>
          <w:tcPr>
            <w:tcW w:w="2356" w:type="dxa"/>
          </w:tcPr>
          <w:p>
            <w:pPr>
              <w:pStyle w:val="TableParagraph"/>
              <w:spacing w:line="266" w:lineRule="exact"/>
              <w:ind w:left="148"/>
              <w:jc w:val="left"/>
              <w:rPr>
                <w:sz w:val="24"/>
              </w:rPr>
            </w:pPr>
            <w:r>
              <w:rPr>
                <w:sz w:val="24"/>
              </w:rPr>
              <w:t>Trampa lingual</w:t>
            </w:r>
          </w:p>
          <w:p>
            <w:pPr>
              <w:pStyle w:val="TableParagraph"/>
              <w:spacing w:line="270" w:lineRule="atLeast"/>
              <w:ind w:left="148" w:right="268"/>
              <w:jc w:val="left"/>
              <w:rPr>
                <w:sz w:val="24"/>
              </w:rPr>
            </w:pPr>
            <w:r>
              <w:rPr>
                <w:sz w:val="24"/>
              </w:rPr>
              <w:t>removible con cajas linguales</w:t>
            </w:r>
          </w:p>
        </w:tc>
        <w:tc>
          <w:tcPr>
            <w:tcW w:w="1264" w:type="dxa"/>
          </w:tcPr>
          <w:p>
            <w:pPr>
              <w:pStyle w:val="TableParagraph"/>
              <w:spacing w:line="266" w:lineRule="exact"/>
              <w:ind w:right="197"/>
              <w:rPr>
                <w:sz w:val="24"/>
              </w:rPr>
            </w:pPr>
            <w:r>
              <w:rPr>
                <w:sz w:val="24"/>
              </w:rPr>
              <w:t>856</w:t>
            </w:r>
          </w:p>
        </w:tc>
      </w:tr>
      <w:tr>
        <w:trPr>
          <w:trHeight w:val="275" w:hRule="atLeast"/>
        </w:trPr>
        <w:tc>
          <w:tcPr>
            <w:tcW w:w="747" w:type="dxa"/>
          </w:tcPr>
          <w:p>
            <w:pPr>
              <w:pStyle w:val="TableParagraph"/>
              <w:spacing w:line="256" w:lineRule="exact"/>
              <w:ind w:right="146"/>
              <w:rPr>
                <w:sz w:val="24"/>
              </w:rPr>
            </w:pPr>
            <w:r>
              <w:rPr>
                <w:sz w:val="24"/>
              </w:rPr>
              <w:t>97</w:t>
            </w:r>
          </w:p>
        </w:tc>
        <w:tc>
          <w:tcPr>
            <w:tcW w:w="2356" w:type="dxa"/>
          </w:tcPr>
          <w:p>
            <w:pPr>
              <w:pStyle w:val="TableParagraph"/>
              <w:spacing w:line="256" w:lineRule="exact"/>
              <w:ind w:left="148"/>
              <w:jc w:val="left"/>
              <w:rPr>
                <w:sz w:val="24"/>
              </w:rPr>
            </w:pPr>
            <w:r>
              <w:rPr>
                <w:sz w:val="24"/>
              </w:rPr>
              <w:t>Vaciado de modelos</w:t>
            </w:r>
          </w:p>
        </w:tc>
        <w:tc>
          <w:tcPr>
            <w:tcW w:w="1264" w:type="dxa"/>
          </w:tcPr>
          <w:p>
            <w:pPr>
              <w:pStyle w:val="TableParagraph"/>
              <w:spacing w:line="256" w:lineRule="exact"/>
              <w:ind w:right="197"/>
              <w:rPr>
                <w:sz w:val="24"/>
              </w:rPr>
            </w:pPr>
            <w:r>
              <w:rPr>
                <w:sz w:val="24"/>
              </w:rPr>
              <w:t>114</w:t>
            </w:r>
          </w:p>
        </w:tc>
      </w:tr>
      <w:tr>
        <w:trPr>
          <w:trHeight w:val="552" w:hRule="atLeast"/>
        </w:trPr>
        <w:tc>
          <w:tcPr>
            <w:tcW w:w="747" w:type="dxa"/>
          </w:tcPr>
          <w:p>
            <w:pPr>
              <w:pStyle w:val="TableParagraph"/>
              <w:spacing w:line="271" w:lineRule="exact"/>
              <w:ind w:left="411"/>
              <w:jc w:val="left"/>
              <w:rPr>
                <w:b/>
                <w:sz w:val="24"/>
              </w:rPr>
            </w:pPr>
            <w:r>
              <w:rPr>
                <w:b/>
                <w:w w:val="99"/>
                <w:sz w:val="24"/>
              </w:rPr>
              <w:t>d</w:t>
            </w:r>
          </w:p>
        </w:tc>
        <w:tc>
          <w:tcPr>
            <w:tcW w:w="2356" w:type="dxa"/>
          </w:tcPr>
          <w:p>
            <w:pPr>
              <w:pStyle w:val="TableParagraph"/>
              <w:spacing w:line="271" w:lineRule="exact"/>
              <w:ind w:left="148"/>
              <w:jc w:val="left"/>
              <w:rPr>
                <w:b/>
                <w:sz w:val="24"/>
              </w:rPr>
            </w:pPr>
            <w:r>
              <w:rPr>
                <w:b/>
                <w:sz w:val="24"/>
              </w:rPr>
              <w:t>Servicio de</w:t>
            </w:r>
          </w:p>
          <w:p>
            <w:pPr>
              <w:pStyle w:val="TableParagraph"/>
              <w:spacing w:line="261" w:lineRule="exact"/>
              <w:ind w:left="148"/>
              <w:jc w:val="left"/>
              <w:rPr>
                <w:b/>
                <w:sz w:val="24"/>
              </w:rPr>
            </w:pPr>
            <w:r>
              <w:rPr>
                <w:b/>
                <w:sz w:val="24"/>
              </w:rPr>
              <w:t>odontología</w:t>
            </w:r>
          </w:p>
        </w:tc>
        <w:tc>
          <w:tcPr>
            <w:tcW w:w="1264"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Sellador</w:t>
            </w:r>
          </w:p>
        </w:tc>
        <w:tc>
          <w:tcPr>
            <w:tcW w:w="1264" w:type="dxa"/>
          </w:tcPr>
          <w:p>
            <w:pPr>
              <w:pStyle w:val="TableParagraph"/>
              <w:spacing w:line="256" w:lineRule="exact"/>
              <w:ind w:right="197"/>
              <w:rPr>
                <w:sz w:val="24"/>
              </w:rPr>
            </w:pPr>
            <w:r>
              <w:rPr>
                <w:sz w:val="24"/>
              </w:rPr>
              <w:t>39</w:t>
            </w:r>
          </w:p>
        </w:tc>
      </w:tr>
      <w:tr>
        <w:trPr>
          <w:trHeight w:val="275" w:hRule="atLeast"/>
        </w:trPr>
        <w:tc>
          <w:tcPr>
            <w:tcW w:w="747" w:type="dxa"/>
          </w:tcPr>
          <w:p>
            <w:pPr>
              <w:pStyle w:val="TableParagraph"/>
              <w:spacing w:line="256" w:lineRule="exact"/>
              <w:ind w:left="418"/>
              <w:jc w:val="left"/>
              <w:rPr>
                <w:sz w:val="24"/>
              </w:rPr>
            </w:pPr>
            <w:r>
              <w:rPr>
                <w:sz w:val="24"/>
              </w:rPr>
              <w:t>2</w:t>
            </w:r>
          </w:p>
        </w:tc>
        <w:tc>
          <w:tcPr>
            <w:tcW w:w="2356" w:type="dxa"/>
          </w:tcPr>
          <w:p>
            <w:pPr>
              <w:pStyle w:val="TableParagraph"/>
              <w:spacing w:line="256" w:lineRule="exact"/>
              <w:ind w:left="148"/>
              <w:jc w:val="left"/>
              <w:rPr>
                <w:sz w:val="24"/>
              </w:rPr>
            </w:pPr>
            <w:r>
              <w:rPr>
                <w:sz w:val="24"/>
              </w:rPr>
              <w:t>Frenilectomía</w:t>
            </w:r>
          </w:p>
        </w:tc>
        <w:tc>
          <w:tcPr>
            <w:tcW w:w="1264" w:type="dxa"/>
          </w:tcPr>
          <w:p>
            <w:pPr>
              <w:pStyle w:val="TableParagraph"/>
              <w:spacing w:line="256" w:lineRule="exact"/>
              <w:ind w:right="197"/>
              <w:rPr>
                <w:sz w:val="24"/>
              </w:rPr>
            </w:pPr>
            <w:r>
              <w:rPr>
                <w:sz w:val="24"/>
              </w:rPr>
              <w:t>252</w:t>
            </w:r>
          </w:p>
        </w:tc>
      </w:tr>
      <w:tr>
        <w:trPr>
          <w:trHeight w:val="275" w:hRule="atLeast"/>
        </w:trPr>
        <w:tc>
          <w:tcPr>
            <w:tcW w:w="747" w:type="dxa"/>
          </w:tcPr>
          <w:p>
            <w:pPr>
              <w:pStyle w:val="TableParagraph"/>
              <w:spacing w:line="256" w:lineRule="exact"/>
              <w:ind w:left="418"/>
              <w:jc w:val="left"/>
              <w:rPr>
                <w:sz w:val="24"/>
              </w:rPr>
            </w:pPr>
            <w:r>
              <w:rPr>
                <w:sz w:val="24"/>
              </w:rPr>
              <w:t>3</w:t>
            </w:r>
          </w:p>
        </w:tc>
        <w:tc>
          <w:tcPr>
            <w:tcW w:w="2356" w:type="dxa"/>
          </w:tcPr>
          <w:p>
            <w:pPr>
              <w:pStyle w:val="TableParagraph"/>
              <w:spacing w:line="256" w:lineRule="exact"/>
              <w:ind w:left="148"/>
              <w:jc w:val="left"/>
              <w:rPr>
                <w:sz w:val="24"/>
              </w:rPr>
            </w:pPr>
            <w:r>
              <w:rPr>
                <w:sz w:val="24"/>
              </w:rPr>
              <w:t>3er molar</w:t>
            </w:r>
          </w:p>
        </w:tc>
        <w:tc>
          <w:tcPr>
            <w:tcW w:w="1264" w:type="dxa"/>
          </w:tcPr>
          <w:p>
            <w:pPr>
              <w:pStyle w:val="TableParagraph"/>
              <w:spacing w:line="256" w:lineRule="exact"/>
              <w:ind w:right="197"/>
              <w:rPr>
                <w:sz w:val="24"/>
              </w:rPr>
            </w:pPr>
            <w:r>
              <w:rPr>
                <w:sz w:val="24"/>
              </w:rPr>
              <w:t>506</w:t>
            </w:r>
          </w:p>
        </w:tc>
      </w:tr>
      <w:tr>
        <w:trPr>
          <w:trHeight w:val="275" w:hRule="atLeast"/>
        </w:trPr>
        <w:tc>
          <w:tcPr>
            <w:tcW w:w="747" w:type="dxa"/>
          </w:tcPr>
          <w:p>
            <w:pPr>
              <w:pStyle w:val="TableParagraph"/>
              <w:spacing w:line="256" w:lineRule="exact"/>
              <w:ind w:left="418"/>
              <w:jc w:val="left"/>
              <w:rPr>
                <w:sz w:val="24"/>
              </w:rPr>
            </w:pPr>
            <w:r>
              <w:rPr>
                <w:sz w:val="24"/>
              </w:rPr>
              <w:t>4</w:t>
            </w:r>
          </w:p>
        </w:tc>
        <w:tc>
          <w:tcPr>
            <w:tcW w:w="2356" w:type="dxa"/>
          </w:tcPr>
          <w:p>
            <w:pPr>
              <w:pStyle w:val="TableParagraph"/>
              <w:spacing w:line="256" w:lineRule="exact"/>
              <w:ind w:left="148"/>
              <w:jc w:val="left"/>
              <w:rPr>
                <w:sz w:val="24"/>
              </w:rPr>
            </w:pPr>
            <w:r>
              <w:rPr>
                <w:sz w:val="24"/>
              </w:rPr>
              <w:t>Ventana ósea</w:t>
            </w:r>
          </w:p>
        </w:tc>
        <w:tc>
          <w:tcPr>
            <w:tcW w:w="1264" w:type="dxa"/>
          </w:tcPr>
          <w:p>
            <w:pPr>
              <w:pStyle w:val="TableParagraph"/>
              <w:spacing w:line="256" w:lineRule="exact"/>
              <w:ind w:right="197"/>
              <w:rPr>
                <w:sz w:val="24"/>
              </w:rPr>
            </w:pPr>
            <w:r>
              <w:rPr>
                <w:sz w:val="24"/>
              </w:rPr>
              <w:t>506</w:t>
            </w:r>
          </w:p>
        </w:tc>
      </w:tr>
      <w:tr>
        <w:trPr>
          <w:trHeight w:val="552" w:hRule="atLeast"/>
        </w:trPr>
        <w:tc>
          <w:tcPr>
            <w:tcW w:w="747" w:type="dxa"/>
          </w:tcPr>
          <w:p>
            <w:pPr>
              <w:pStyle w:val="TableParagraph"/>
              <w:spacing w:line="271" w:lineRule="exact"/>
              <w:ind w:left="418"/>
              <w:jc w:val="left"/>
              <w:rPr>
                <w:sz w:val="24"/>
              </w:rPr>
            </w:pPr>
            <w:r>
              <w:rPr>
                <w:sz w:val="24"/>
              </w:rPr>
              <w:t>5</w:t>
            </w:r>
          </w:p>
        </w:tc>
        <w:tc>
          <w:tcPr>
            <w:tcW w:w="2356" w:type="dxa"/>
          </w:tcPr>
          <w:p>
            <w:pPr>
              <w:pStyle w:val="TableParagraph"/>
              <w:spacing w:line="271" w:lineRule="exact"/>
              <w:ind w:left="148"/>
              <w:jc w:val="left"/>
              <w:rPr>
                <w:sz w:val="24"/>
              </w:rPr>
            </w:pPr>
            <w:r>
              <w:rPr>
                <w:sz w:val="24"/>
              </w:rPr>
              <w:t>Raspado y alisado</w:t>
            </w:r>
          </w:p>
          <w:p>
            <w:pPr>
              <w:pStyle w:val="TableParagraph"/>
              <w:spacing w:line="261" w:lineRule="exact"/>
              <w:ind w:left="148"/>
              <w:jc w:val="left"/>
              <w:rPr>
                <w:sz w:val="24"/>
              </w:rPr>
            </w:pPr>
            <w:r>
              <w:rPr>
                <w:sz w:val="24"/>
              </w:rPr>
              <w:t>radicular</w:t>
            </w:r>
          </w:p>
        </w:tc>
        <w:tc>
          <w:tcPr>
            <w:tcW w:w="1264" w:type="dxa"/>
          </w:tcPr>
          <w:p>
            <w:pPr>
              <w:pStyle w:val="TableParagraph"/>
              <w:spacing w:line="271" w:lineRule="exact"/>
              <w:ind w:right="197"/>
              <w:rPr>
                <w:sz w:val="24"/>
              </w:rPr>
            </w:pPr>
            <w:r>
              <w:rPr>
                <w:sz w:val="24"/>
              </w:rPr>
              <w:t>252</w:t>
            </w:r>
          </w:p>
        </w:tc>
      </w:tr>
      <w:tr>
        <w:trPr>
          <w:trHeight w:val="276" w:hRule="atLeast"/>
        </w:trPr>
        <w:tc>
          <w:tcPr>
            <w:tcW w:w="747" w:type="dxa"/>
          </w:tcPr>
          <w:p>
            <w:pPr>
              <w:pStyle w:val="TableParagraph"/>
              <w:spacing w:line="256" w:lineRule="exact"/>
              <w:ind w:left="418"/>
              <w:jc w:val="left"/>
              <w:rPr>
                <w:sz w:val="24"/>
              </w:rPr>
            </w:pPr>
            <w:r>
              <w:rPr>
                <w:sz w:val="24"/>
              </w:rPr>
              <w:t>6</w:t>
            </w:r>
          </w:p>
        </w:tc>
        <w:tc>
          <w:tcPr>
            <w:tcW w:w="2356" w:type="dxa"/>
          </w:tcPr>
          <w:p>
            <w:pPr>
              <w:pStyle w:val="TableParagraph"/>
              <w:spacing w:line="256" w:lineRule="exact"/>
              <w:ind w:left="148"/>
              <w:jc w:val="left"/>
              <w:rPr>
                <w:sz w:val="24"/>
              </w:rPr>
            </w:pPr>
            <w:r>
              <w:rPr>
                <w:sz w:val="24"/>
              </w:rPr>
              <w:t>Pulpectomía</w:t>
            </w:r>
          </w:p>
        </w:tc>
        <w:tc>
          <w:tcPr>
            <w:tcW w:w="1264" w:type="dxa"/>
          </w:tcPr>
          <w:p>
            <w:pPr>
              <w:pStyle w:val="TableParagraph"/>
              <w:spacing w:line="256" w:lineRule="exact"/>
              <w:ind w:right="197"/>
              <w:rPr>
                <w:sz w:val="24"/>
              </w:rPr>
            </w:pPr>
            <w:r>
              <w:rPr>
                <w:sz w:val="24"/>
              </w:rPr>
              <w:t>136</w:t>
            </w:r>
          </w:p>
        </w:tc>
      </w:tr>
      <w:tr>
        <w:trPr>
          <w:trHeight w:val="552" w:hRule="atLeast"/>
        </w:trPr>
        <w:tc>
          <w:tcPr>
            <w:tcW w:w="747" w:type="dxa"/>
          </w:tcPr>
          <w:p>
            <w:pPr>
              <w:pStyle w:val="TableParagraph"/>
              <w:spacing w:line="271" w:lineRule="exact"/>
              <w:ind w:left="418"/>
              <w:jc w:val="left"/>
              <w:rPr>
                <w:sz w:val="24"/>
              </w:rPr>
            </w:pPr>
            <w:r>
              <w:rPr>
                <w:sz w:val="24"/>
              </w:rPr>
              <w:t>7</w:t>
            </w:r>
          </w:p>
        </w:tc>
        <w:tc>
          <w:tcPr>
            <w:tcW w:w="2356" w:type="dxa"/>
          </w:tcPr>
          <w:p>
            <w:pPr>
              <w:pStyle w:val="TableParagraph"/>
              <w:spacing w:line="271" w:lineRule="exact"/>
              <w:ind w:left="148"/>
              <w:jc w:val="left"/>
              <w:rPr>
                <w:sz w:val="24"/>
              </w:rPr>
            </w:pPr>
            <w:r>
              <w:rPr>
                <w:sz w:val="24"/>
              </w:rPr>
              <w:t>Gingivectomía por</w:t>
            </w:r>
          </w:p>
          <w:p>
            <w:pPr>
              <w:pStyle w:val="TableParagraph"/>
              <w:spacing w:line="261" w:lineRule="exact"/>
              <w:ind w:left="148"/>
              <w:jc w:val="left"/>
              <w:rPr>
                <w:sz w:val="24"/>
              </w:rPr>
            </w:pPr>
            <w:r>
              <w:rPr>
                <w:sz w:val="24"/>
              </w:rPr>
              <w:t>cuadrante</w:t>
            </w:r>
          </w:p>
        </w:tc>
        <w:tc>
          <w:tcPr>
            <w:tcW w:w="1264" w:type="dxa"/>
          </w:tcPr>
          <w:p>
            <w:pPr>
              <w:pStyle w:val="TableParagraph"/>
              <w:spacing w:line="271" w:lineRule="exact"/>
              <w:ind w:right="197"/>
              <w:rPr>
                <w:sz w:val="24"/>
              </w:rPr>
            </w:pPr>
            <w:r>
              <w:rPr>
                <w:sz w:val="24"/>
              </w:rPr>
              <w:t>252</w:t>
            </w:r>
          </w:p>
        </w:tc>
      </w:tr>
      <w:tr>
        <w:trPr>
          <w:trHeight w:val="275" w:hRule="atLeast"/>
        </w:trPr>
        <w:tc>
          <w:tcPr>
            <w:tcW w:w="747" w:type="dxa"/>
          </w:tcPr>
          <w:p>
            <w:pPr>
              <w:pStyle w:val="TableParagraph"/>
              <w:spacing w:line="256" w:lineRule="exact"/>
              <w:ind w:left="418"/>
              <w:jc w:val="left"/>
              <w:rPr>
                <w:sz w:val="24"/>
              </w:rPr>
            </w:pPr>
            <w:r>
              <w:rPr>
                <w:sz w:val="24"/>
              </w:rPr>
              <w:t>8</w:t>
            </w:r>
          </w:p>
        </w:tc>
        <w:tc>
          <w:tcPr>
            <w:tcW w:w="2356" w:type="dxa"/>
          </w:tcPr>
          <w:p>
            <w:pPr>
              <w:pStyle w:val="TableParagraph"/>
              <w:spacing w:line="256" w:lineRule="exact"/>
              <w:ind w:left="148"/>
              <w:jc w:val="left"/>
              <w:rPr>
                <w:sz w:val="24"/>
              </w:rPr>
            </w:pPr>
            <w:r>
              <w:rPr>
                <w:sz w:val="24"/>
              </w:rPr>
              <w:t>Técnica de cepillado</w:t>
            </w:r>
          </w:p>
        </w:tc>
        <w:tc>
          <w:tcPr>
            <w:tcW w:w="1264" w:type="dxa"/>
          </w:tcPr>
          <w:p>
            <w:pPr>
              <w:pStyle w:val="TableParagraph"/>
              <w:spacing w:line="256" w:lineRule="exact"/>
              <w:ind w:right="197"/>
              <w:rPr>
                <w:sz w:val="24"/>
              </w:rPr>
            </w:pPr>
            <w:r>
              <w:rPr>
                <w:sz w:val="24"/>
              </w:rPr>
              <w:t>22</w:t>
            </w:r>
          </w:p>
        </w:tc>
      </w:tr>
      <w:tr>
        <w:trPr>
          <w:trHeight w:val="276" w:hRule="atLeast"/>
        </w:trPr>
        <w:tc>
          <w:tcPr>
            <w:tcW w:w="747" w:type="dxa"/>
          </w:tcPr>
          <w:p>
            <w:pPr>
              <w:pStyle w:val="TableParagraph"/>
              <w:spacing w:line="256" w:lineRule="exact"/>
              <w:ind w:left="418"/>
              <w:jc w:val="left"/>
              <w:rPr>
                <w:sz w:val="24"/>
              </w:rPr>
            </w:pPr>
            <w:r>
              <w:rPr>
                <w:sz w:val="24"/>
              </w:rPr>
              <w:t>9</w:t>
            </w:r>
          </w:p>
        </w:tc>
        <w:tc>
          <w:tcPr>
            <w:tcW w:w="2356" w:type="dxa"/>
          </w:tcPr>
          <w:p>
            <w:pPr>
              <w:pStyle w:val="TableParagraph"/>
              <w:spacing w:line="256" w:lineRule="exact"/>
              <w:ind w:left="148"/>
              <w:jc w:val="left"/>
              <w:rPr>
                <w:sz w:val="24"/>
              </w:rPr>
            </w:pPr>
            <w:r>
              <w:rPr>
                <w:sz w:val="24"/>
              </w:rPr>
              <w:t>Corona</w:t>
            </w:r>
          </w:p>
        </w:tc>
        <w:tc>
          <w:tcPr>
            <w:tcW w:w="1264" w:type="dxa"/>
          </w:tcPr>
          <w:p>
            <w:pPr>
              <w:pStyle w:val="TableParagraph"/>
              <w:spacing w:line="256" w:lineRule="exact"/>
              <w:ind w:right="197"/>
              <w:rPr>
                <w:sz w:val="24"/>
              </w:rPr>
            </w:pPr>
            <w:r>
              <w:rPr>
                <w:sz w:val="24"/>
              </w:rPr>
              <w:t>410</w:t>
            </w:r>
          </w:p>
        </w:tc>
      </w:tr>
      <w:tr>
        <w:trPr>
          <w:trHeight w:val="275" w:hRule="atLeast"/>
        </w:trPr>
        <w:tc>
          <w:tcPr>
            <w:tcW w:w="747" w:type="dxa"/>
          </w:tcPr>
          <w:p>
            <w:pPr>
              <w:pStyle w:val="TableParagraph"/>
              <w:spacing w:line="256" w:lineRule="exact"/>
              <w:ind w:right="146"/>
              <w:rPr>
                <w:sz w:val="24"/>
              </w:rPr>
            </w:pPr>
            <w:r>
              <w:rPr>
                <w:sz w:val="24"/>
              </w:rPr>
              <w:t>10</w:t>
            </w:r>
          </w:p>
        </w:tc>
        <w:tc>
          <w:tcPr>
            <w:tcW w:w="2356" w:type="dxa"/>
          </w:tcPr>
          <w:p>
            <w:pPr>
              <w:pStyle w:val="TableParagraph"/>
              <w:spacing w:line="256" w:lineRule="exact"/>
              <w:ind w:left="148"/>
              <w:jc w:val="left"/>
              <w:rPr>
                <w:sz w:val="24"/>
              </w:rPr>
            </w:pPr>
            <w:r>
              <w:rPr>
                <w:sz w:val="24"/>
              </w:rPr>
              <w:t>Resina</w:t>
            </w:r>
          </w:p>
        </w:tc>
        <w:tc>
          <w:tcPr>
            <w:tcW w:w="1264" w:type="dxa"/>
          </w:tcPr>
          <w:p>
            <w:pPr>
              <w:pStyle w:val="TableParagraph"/>
              <w:spacing w:line="256" w:lineRule="exact"/>
              <w:ind w:right="197"/>
              <w:rPr>
                <w:sz w:val="24"/>
              </w:rPr>
            </w:pPr>
            <w:r>
              <w:rPr>
                <w:sz w:val="24"/>
              </w:rPr>
              <w:t>125</w:t>
            </w:r>
          </w:p>
        </w:tc>
      </w:tr>
      <w:tr>
        <w:trPr>
          <w:trHeight w:val="276" w:hRule="atLeast"/>
        </w:trPr>
        <w:tc>
          <w:tcPr>
            <w:tcW w:w="747" w:type="dxa"/>
          </w:tcPr>
          <w:p>
            <w:pPr>
              <w:pStyle w:val="TableParagraph"/>
              <w:spacing w:line="256" w:lineRule="exact"/>
              <w:ind w:right="146"/>
              <w:rPr>
                <w:sz w:val="24"/>
              </w:rPr>
            </w:pPr>
            <w:r>
              <w:rPr>
                <w:sz w:val="24"/>
              </w:rPr>
              <w:t>11</w:t>
            </w:r>
          </w:p>
        </w:tc>
        <w:tc>
          <w:tcPr>
            <w:tcW w:w="2356" w:type="dxa"/>
          </w:tcPr>
          <w:p>
            <w:pPr>
              <w:pStyle w:val="TableParagraph"/>
              <w:spacing w:line="256" w:lineRule="exact"/>
              <w:ind w:left="148"/>
              <w:jc w:val="left"/>
              <w:rPr>
                <w:sz w:val="24"/>
              </w:rPr>
            </w:pPr>
            <w:r>
              <w:rPr>
                <w:sz w:val="24"/>
              </w:rPr>
              <w:t>Extracción</w:t>
            </w:r>
          </w:p>
        </w:tc>
        <w:tc>
          <w:tcPr>
            <w:tcW w:w="1264" w:type="dxa"/>
          </w:tcPr>
          <w:p>
            <w:pPr>
              <w:pStyle w:val="TableParagraph"/>
              <w:spacing w:line="256" w:lineRule="exact"/>
              <w:ind w:right="197"/>
              <w:rPr>
                <w:sz w:val="24"/>
              </w:rPr>
            </w:pPr>
            <w:r>
              <w:rPr>
                <w:sz w:val="24"/>
              </w:rPr>
              <w:t>136</w:t>
            </w:r>
          </w:p>
        </w:tc>
      </w:tr>
      <w:tr>
        <w:trPr>
          <w:trHeight w:val="276" w:hRule="atLeast"/>
        </w:trPr>
        <w:tc>
          <w:tcPr>
            <w:tcW w:w="747" w:type="dxa"/>
          </w:tcPr>
          <w:p>
            <w:pPr>
              <w:pStyle w:val="TableParagraph"/>
              <w:spacing w:line="256" w:lineRule="exact"/>
              <w:ind w:left="425"/>
              <w:jc w:val="left"/>
              <w:rPr>
                <w:b/>
                <w:sz w:val="24"/>
              </w:rPr>
            </w:pPr>
            <w:r>
              <w:rPr>
                <w:b/>
                <w:sz w:val="24"/>
              </w:rPr>
              <w:t>e</w:t>
            </w:r>
          </w:p>
        </w:tc>
        <w:tc>
          <w:tcPr>
            <w:tcW w:w="2356" w:type="dxa"/>
          </w:tcPr>
          <w:p>
            <w:pPr>
              <w:pStyle w:val="TableParagraph"/>
              <w:spacing w:line="256" w:lineRule="exact"/>
              <w:ind w:left="148"/>
              <w:jc w:val="left"/>
              <w:rPr>
                <w:b/>
                <w:sz w:val="24"/>
              </w:rPr>
            </w:pPr>
            <w:r>
              <w:rPr>
                <w:b/>
                <w:sz w:val="24"/>
              </w:rPr>
              <w:t>Otros servicios</w:t>
            </w:r>
          </w:p>
        </w:tc>
        <w:tc>
          <w:tcPr>
            <w:tcW w:w="1264" w:type="dxa"/>
          </w:tcPr>
          <w:p>
            <w:pPr>
              <w:pStyle w:val="TableParagraph"/>
              <w:jc w:val="left"/>
              <w:rPr>
                <w:sz w:val="20"/>
              </w:rPr>
            </w:pPr>
          </w:p>
        </w:tc>
      </w:tr>
      <w:tr>
        <w:trPr>
          <w:trHeight w:val="275"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Reposición de carnet</w:t>
            </w:r>
          </w:p>
        </w:tc>
        <w:tc>
          <w:tcPr>
            <w:tcW w:w="1264" w:type="dxa"/>
          </w:tcPr>
          <w:p>
            <w:pPr>
              <w:pStyle w:val="TableParagraph"/>
              <w:spacing w:line="256" w:lineRule="exact"/>
              <w:ind w:right="197"/>
              <w:rPr>
                <w:sz w:val="24"/>
              </w:rPr>
            </w:pPr>
            <w:r>
              <w:rPr>
                <w:sz w:val="24"/>
              </w:rPr>
              <w:t>61</w:t>
            </w:r>
          </w:p>
        </w:tc>
      </w:tr>
      <w:tr>
        <w:trPr>
          <w:trHeight w:val="1104" w:hRule="atLeast"/>
        </w:trPr>
        <w:tc>
          <w:tcPr>
            <w:tcW w:w="747" w:type="dxa"/>
          </w:tcPr>
          <w:p>
            <w:pPr>
              <w:pStyle w:val="TableParagraph"/>
              <w:spacing w:line="271" w:lineRule="exact"/>
              <w:ind w:left="200"/>
              <w:jc w:val="left"/>
              <w:rPr>
                <w:b/>
                <w:sz w:val="24"/>
              </w:rPr>
            </w:pPr>
            <w:r>
              <w:rPr>
                <w:b/>
                <w:sz w:val="24"/>
              </w:rPr>
              <w:t>H</w:t>
            </w:r>
          </w:p>
        </w:tc>
        <w:tc>
          <w:tcPr>
            <w:tcW w:w="2356" w:type="dxa"/>
          </w:tcPr>
          <w:p>
            <w:pPr>
              <w:pStyle w:val="TableParagraph"/>
              <w:ind w:left="175" w:right="94"/>
              <w:jc w:val="center"/>
              <w:rPr>
                <w:b/>
                <w:sz w:val="24"/>
              </w:rPr>
            </w:pPr>
            <w:r>
              <w:rPr>
                <w:b/>
                <w:sz w:val="24"/>
              </w:rPr>
              <w:t>Centro Estatal de Salud Mental Familiar Agua</w:t>
            </w:r>
          </w:p>
          <w:p>
            <w:pPr>
              <w:pStyle w:val="TableParagraph"/>
              <w:spacing w:line="261" w:lineRule="exact"/>
              <w:ind w:left="175" w:right="98"/>
              <w:jc w:val="center"/>
              <w:rPr>
                <w:b/>
                <w:sz w:val="24"/>
              </w:rPr>
            </w:pPr>
            <w:r>
              <w:rPr>
                <w:b/>
                <w:sz w:val="24"/>
              </w:rPr>
              <w:t>Clara</w:t>
            </w:r>
          </w:p>
        </w:tc>
        <w:tc>
          <w:tcPr>
            <w:tcW w:w="1264"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Consulta Externa</w:t>
            </w:r>
          </w:p>
        </w:tc>
        <w:tc>
          <w:tcPr>
            <w:tcW w:w="1264" w:type="dxa"/>
          </w:tcPr>
          <w:p>
            <w:pPr>
              <w:pStyle w:val="TableParagraph"/>
              <w:spacing w:line="256" w:lineRule="exact"/>
              <w:ind w:right="197"/>
              <w:rPr>
                <w:sz w:val="24"/>
              </w:rPr>
            </w:pPr>
            <w:r>
              <w:rPr>
                <w:sz w:val="24"/>
              </w:rPr>
              <w:t>330</w:t>
            </w:r>
          </w:p>
        </w:tc>
      </w:tr>
      <w:tr>
        <w:trPr>
          <w:trHeight w:val="552" w:hRule="atLeast"/>
        </w:trPr>
        <w:tc>
          <w:tcPr>
            <w:tcW w:w="747" w:type="dxa"/>
          </w:tcPr>
          <w:p>
            <w:pPr>
              <w:pStyle w:val="TableParagraph"/>
              <w:spacing w:line="271" w:lineRule="exact"/>
              <w:ind w:left="200"/>
              <w:jc w:val="left"/>
              <w:rPr>
                <w:b/>
                <w:sz w:val="24"/>
              </w:rPr>
            </w:pPr>
            <w:r>
              <w:rPr>
                <w:b/>
                <w:w w:val="99"/>
                <w:sz w:val="24"/>
              </w:rPr>
              <w:t>I</w:t>
            </w:r>
          </w:p>
        </w:tc>
        <w:tc>
          <w:tcPr>
            <w:tcW w:w="2356" w:type="dxa"/>
          </w:tcPr>
          <w:p>
            <w:pPr>
              <w:pStyle w:val="TableParagraph"/>
              <w:spacing w:line="271" w:lineRule="exact"/>
              <w:ind w:left="175" w:right="96"/>
              <w:jc w:val="center"/>
              <w:rPr>
                <w:b/>
                <w:sz w:val="24"/>
              </w:rPr>
            </w:pPr>
            <w:r>
              <w:rPr>
                <w:b/>
                <w:sz w:val="24"/>
              </w:rPr>
              <w:t>Centro Nueva Vida</w:t>
            </w:r>
          </w:p>
          <w:p>
            <w:pPr>
              <w:pStyle w:val="TableParagraph"/>
              <w:spacing w:line="261" w:lineRule="exact"/>
              <w:ind w:left="175" w:right="96"/>
              <w:jc w:val="center"/>
              <w:rPr>
                <w:b/>
                <w:sz w:val="24"/>
              </w:rPr>
            </w:pPr>
            <w:r>
              <w:rPr>
                <w:b/>
                <w:sz w:val="24"/>
              </w:rPr>
              <w:t>Aguascalientes</w:t>
            </w:r>
          </w:p>
        </w:tc>
        <w:tc>
          <w:tcPr>
            <w:tcW w:w="1264"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Consulta Externa</w:t>
            </w:r>
          </w:p>
        </w:tc>
        <w:tc>
          <w:tcPr>
            <w:tcW w:w="1264" w:type="dxa"/>
          </w:tcPr>
          <w:p>
            <w:pPr>
              <w:pStyle w:val="TableParagraph"/>
              <w:spacing w:line="256" w:lineRule="exact"/>
              <w:ind w:right="197"/>
              <w:rPr>
                <w:sz w:val="24"/>
              </w:rPr>
            </w:pPr>
            <w:r>
              <w:rPr>
                <w:sz w:val="24"/>
              </w:rPr>
              <w:t>330</w:t>
            </w:r>
          </w:p>
        </w:tc>
      </w:tr>
      <w:tr>
        <w:trPr>
          <w:trHeight w:val="551" w:hRule="atLeast"/>
        </w:trPr>
        <w:tc>
          <w:tcPr>
            <w:tcW w:w="747" w:type="dxa"/>
          </w:tcPr>
          <w:p>
            <w:pPr>
              <w:pStyle w:val="TableParagraph"/>
              <w:spacing w:line="271" w:lineRule="exact"/>
              <w:ind w:left="200"/>
              <w:jc w:val="left"/>
              <w:rPr>
                <w:b/>
                <w:sz w:val="24"/>
              </w:rPr>
            </w:pPr>
            <w:r>
              <w:rPr>
                <w:b/>
                <w:sz w:val="24"/>
              </w:rPr>
              <w:t>J</w:t>
            </w:r>
          </w:p>
        </w:tc>
        <w:tc>
          <w:tcPr>
            <w:tcW w:w="2356" w:type="dxa"/>
          </w:tcPr>
          <w:p>
            <w:pPr>
              <w:pStyle w:val="TableParagraph"/>
              <w:spacing w:line="271" w:lineRule="exact"/>
              <w:ind w:left="175" w:right="99"/>
              <w:jc w:val="center"/>
              <w:rPr>
                <w:b/>
                <w:sz w:val="24"/>
              </w:rPr>
            </w:pPr>
            <w:r>
              <w:rPr>
                <w:b/>
                <w:sz w:val="24"/>
              </w:rPr>
              <w:t>Uneme Salud</w:t>
            </w:r>
          </w:p>
          <w:p>
            <w:pPr>
              <w:pStyle w:val="TableParagraph"/>
              <w:spacing w:line="261" w:lineRule="exact"/>
              <w:ind w:left="175" w:right="101"/>
              <w:jc w:val="center"/>
              <w:rPr>
                <w:b/>
                <w:sz w:val="24"/>
              </w:rPr>
            </w:pPr>
            <w:r>
              <w:rPr>
                <w:b/>
                <w:sz w:val="24"/>
              </w:rPr>
              <w:t>Mental Jesús María</w:t>
            </w:r>
          </w:p>
        </w:tc>
        <w:tc>
          <w:tcPr>
            <w:tcW w:w="1264"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Consulta Externa</w:t>
            </w:r>
          </w:p>
        </w:tc>
        <w:tc>
          <w:tcPr>
            <w:tcW w:w="1264" w:type="dxa"/>
          </w:tcPr>
          <w:p>
            <w:pPr>
              <w:pStyle w:val="TableParagraph"/>
              <w:spacing w:line="256" w:lineRule="exact"/>
              <w:ind w:right="197"/>
              <w:rPr>
                <w:sz w:val="24"/>
              </w:rPr>
            </w:pPr>
            <w:r>
              <w:rPr>
                <w:sz w:val="24"/>
              </w:rPr>
              <w:t>330</w:t>
            </w:r>
          </w:p>
        </w:tc>
      </w:tr>
      <w:tr>
        <w:trPr>
          <w:trHeight w:val="551" w:hRule="atLeast"/>
        </w:trPr>
        <w:tc>
          <w:tcPr>
            <w:tcW w:w="747" w:type="dxa"/>
          </w:tcPr>
          <w:p>
            <w:pPr>
              <w:pStyle w:val="TableParagraph"/>
              <w:spacing w:line="271" w:lineRule="exact"/>
              <w:ind w:left="200"/>
              <w:jc w:val="left"/>
              <w:rPr>
                <w:b/>
                <w:sz w:val="24"/>
              </w:rPr>
            </w:pPr>
            <w:r>
              <w:rPr>
                <w:b/>
                <w:sz w:val="24"/>
              </w:rPr>
              <w:t>K</w:t>
            </w:r>
          </w:p>
        </w:tc>
        <w:tc>
          <w:tcPr>
            <w:tcW w:w="2356" w:type="dxa"/>
          </w:tcPr>
          <w:p>
            <w:pPr>
              <w:pStyle w:val="TableParagraph"/>
              <w:spacing w:line="271" w:lineRule="exact"/>
              <w:ind w:left="175" w:right="95"/>
              <w:jc w:val="center"/>
              <w:rPr>
                <w:b/>
                <w:sz w:val="24"/>
              </w:rPr>
            </w:pPr>
            <w:r>
              <w:rPr>
                <w:b/>
                <w:sz w:val="24"/>
              </w:rPr>
              <w:t>Uneme Nueva Vida</w:t>
            </w:r>
          </w:p>
          <w:p>
            <w:pPr>
              <w:pStyle w:val="TableParagraph"/>
              <w:spacing w:line="261" w:lineRule="exact"/>
              <w:ind w:left="175" w:right="96"/>
              <w:jc w:val="center"/>
              <w:rPr>
                <w:b/>
                <w:sz w:val="24"/>
              </w:rPr>
            </w:pPr>
            <w:r>
              <w:rPr>
                <w:b/>
                <w:sz w:val="24"/>
              </w:rPr>
              <w:t>Jesús María</w:t>
            </w:r>
          </w:p>
        </w:tc>
        <w:tc>
          <w:tcPr>
            <w:tcW w:w="1264" w:type="dxa"/>
          </w:tcPr>
          <w:p>
            <w:pPr>
              <w:pStyle w:val="TableParagraph"/>
              <w:jc w:val="left"/>
              <w:rPr>
                <w:sz w:val="24"/>
              </w:rPr>
            </w:pPr>
          </w:p>
        </w:tc>
      </w:tr>
      <w:tr>
        <w:trPr>
          <w:trHeight w:val="276" w:hRule="atLeast"/>
        </w:trPr>
        <w:tc>
          <w:tcPr>
            <w:tcW w:w="747" w:type="dxa"/>
          </w:tcPr>
          <w:p>
            <w:pPr>
              <w:pStyle w:val="TableParagraph"/>
              <w:spacing w:line="256" w:lineRule="exact"/>
              <w:ind w:left="418"/>
              <w:jc w:val="left"/>
              <w:rPr>
                <w:sz w:val="24"/>
              </w:rPr>
            </w:pPr>
            <w:r>
              <w:rPr>
                <w:sz w:val="24"/>
              </w:rPr>
              <w:t>1</w:t>
            </w:r>
          </w:p>
        </w:tc>
        <w:tc>
          <w:tcPr>
            <w:tcW w:w="2356" w:type="dxa"/>
          </w:tcPr>
          <w:p>
            <w:pPr>
              <w:pStyle w:val="TableParagraph"/>
              <w:spacing w:line="256" w:lineRule="exact"/>
              <w:ind w:left="148"/>
              <w:jc w:val="left"/>
              <w:rPr>
                <w:sz w:val="24"/>
              </w:rPr>
            </w:pPr>
            <w:r>
              <w:rPr>
                <w:sz w:val="24"/>
              </w:rPr>
              <w:t>Consulta Externa</w:t>
            </w:r>
          </w:p>
        </w:tc>
        <w:tc>
          <w:tcPr>
            <w:tcW w:w="1264" w:type="dxa"/>
          </w:tcPr>
          <w:p>
            <w:pPr>
              <w:pStyle w:val="TableParagraph"/>
              <w:spacing w:line="256" w:lineRule="exact"/>
              <w:ind w:right="197"/>
              <w:rPr>
                <w:sz w:val="24"/>
              </w:rPr>
            </w:pPr>
            <w:r>
              <w:rPr>
                <w:sz w:val="24"/>
              </w:rPr>
              <w:t>330</w:t>
            </w:r>
          </w:p>
        </w:tc>
      </w:tr>
      <w:tr>
        <w:trPr>
          <w:trHeight w:val="828" w:hRule="atLeast"/>
        </w:trPr>
        <w:tc>
          <w:tcPr>
            <w:tcW w:w="747" w:type="dxa"/>
          </w:tcPr>
          <w:p>
            <w:pPr>
              <w:pStyle w:val="TableParagraph"/>
              <w:spacing w:line="271" w:lineRule="exact"/>
              <w:ind w:left="200"/>
              <w:jc w:val="left"/>
              <w:rPr>
                <w:b/>
                <w:sz w:val="24"/>
              </w:rPr>
            </w:pPr>
            <w:r>
              <w:rPr>
                <w:b/>
                <w:sz w:val="24"/>
              </w:rPr>
              <w:t>L</w:t>
            </w:r>
          </w:p>
        </w:tc>
        <w:tc>
          <w:tcPr>
            <w:tcW w:w="2356" w:type="dxa"/>
          </w:tcPr>
          <w:p>
            <w:pPr>
              <w:pStyle w:val="TableParagraph"/>
              <w:ind w:left="643" w:right="476" w:hanging="70"/>
              <w:jc w:val="left"/>
              <w:rPr>
                <w:b/>
                <w:sz w:val="24"/>
              </w:rPr>
            </w:pPr>
            <w:r>
              <w:rPr>
                <w:b/>
                <w:sz w:val="24"/>
              </w:rPr>
              <w:t>Dirección de Regulación</w:t>
            </w:r>
          </w:p>
          <w:p>
            <w:pPr>
              <w:pStyle w:val="TableParagraph"/>
              <w:spacing w:line="261" w:lineRule="exact"/>
              <w:ind w:left="744"/>
              <w:jc w:val="left"/>
              <w:rPr>
                <w:b/>
                <w:sz w:val="24"/>
              </w:rPr>
            </w:pPr>
            <w:r>
              <w:rPr>
                <w:b/>
                <w:sz w:val="24"/>
              </w:rPr>
              <w:t>Sanitaria</w:t>
            </w:r>
          </w:p>
        </w:tc>
        <w:tc>
          <w:tcPr>
            <w:tcW w:w="1264" w:type="dxa"/>
          </w:tcPr>
          <w:p>
            <w:pPr>
              <w:pStyle w:val="TableParagraph"/>
              <w:jc w:val="left"/>
              <w:rPr>
                <w:sz w:val="24"/>
              </w:rPr>
            </w:pPr>
          </w:p>
        </w:tc>
      </w:tr>
      <w:tr>
        <w:trPr>
          <w:trHeight w:val="552" w:hRule="atLeast"/>
        </w:trPr>
        <w:tc>
          <w:tcPr>
            <w:tcW w:w="747" w:type="dxa"/>
          </w:tcPr>
          <w:p>
            <w:pPr>
              <w:pStyle w:val="TableParagraph"/>
              <w:spacing w:line="271" w:lineRule="exact"/>
              <w:ind w:left="418"/>
              <w:jc w:val="left"/>
              <w:rPr>
                <w:b/>
                <w:sz w:val="24"/>
              </w:rPr>
            </w:pPr>
            <w:r>
              <w:rPr>
                <w:b/>
                <w:sz w:val="24"/>
              </w:rPr>
              <w:t>a</w:t>
            </w:r>
          </w:p>
        </w:tc>
        <w:tc>
          <w:tcPr>
            <w:tcW w:w="2356" w:type="dxa"/>
          </w:tcPr>
          <w:p>
            <w:pPr>
              <w:pStyle w:val="TableParagraph"/>
              <w:spacing w:line="271" w:lineRule="exact"/>
              <w:ind w:left="148"/>
              <w:jc w:val="left"/>
              <w:rPr>
                <w:b/>
                <w:sz w:val="24"/>
              </w:rPr>
            </w:pPr>
            <w:r>
              <w:rPr>
                <w:b/>
                <w:sz w:val="24"/>
              </w:rPr>
              <w:t>Actividades y</w:t>
            </w:r>
          </w:p>
          <w:p>
            <w:pPr>
              <w:pStyle w:val="TableParagraph"/>
              <w:spacing w:line="261" w:lineRule="exact"/>
              <w:ind w:left="148"/>
              <w:jc w:val="left"/>
              <w:rPr>
                <w:b/>
                <w:sz w:val="24"/>
              </w:rPr>
            </w:pPr>
            <w:r>
              <w:rPr>
                <w:b/>
                <w:sz w:val="24"/>
              </w:rPr>
              <w:t>trámites</w:t>
            </w:r>
          </w:p>
        </w:tc>
        <w:tc>
          <w:tcPr>
            <w:tcW w:w="1264" w:type="dxa"/>
          </w:tcPr>
          <w:p>
            <w:pPr>
              <w:pStyle w:val="TableParagraph"/>
              <w:spacing w:line="271" w:lineRule="exact"/>
              <w:ind w:left="71"/>
              <w:jc w:val="left"/>
              <w:rPr>
                <w:b/>
                <w:i/>
                <w:sz w:val="24"/>
              </w:rPr>
            </w:pPr>
            <w:r>
              <w:rPr>
                <w:b/>
                <w:i/>
                <w:sz w:val="24"/>
              </w:rPr>
              <w:t>Normal</w:t>
            </w:r>
          </w:p>
        </w:tc>
      </w:tr>
      <w:tr>
        <w:trPr>
          <w:trHeight w:val="1379" w:hRule="atLeast"/>
        </w:trPr>
        <w:tc>
          <w:tcPr>
            <w:tcW w:w="747" w:type="dxa"/>
          </w:tcPr>
          <w:p>
            <w:pPr>
              <w:pStyle w:val="TableParagraph"/>
              <w:spacing w:line="271" w:lineRule="exact"/>
              <w:ind w:left="418"/>
              <w:jc w:val="left"/>
              <w:rPr>
                <w:sz w:val="24"/>
              </w:rPr>
            </w:pPr>
            <w:r>
              <w:rPr>
                <w:sz w:val="24"/>
              </w:rPr>
              <w:t>1</w:t>
            </w:r>
          </w:p>
        </w:tc>
        <w:tc>
          <w:tcPr>
            <w:tcW w:w="2356" w:type="dxa"/>
          </w:tcPr>
          <w:p>
            <w:pPr>
              <w:pStyle w:val="TableParagraph"/>
              <w:ind w:left="148" w:right="67"/>
              <w:jc w:val="both"/>
              <w:rPr>
                <w:sz w:val="24"/>
              </w:rPr>
            </w:pPr>
            <w:r>
              <w:rPr>
                <w:sz w:val="24"/>
              </w:rPr>
              <w:t>Cursos </w:t>
            </w:r>
            <w:r>
              <w:rPr>
                <w:spacing w:val="-3"/>
                <w:sz w:val="24"/>
              </w:rPr>
              <w:t>programados </w:t>
            </w:r>
            <w:r>
              <w:rPr>
                <w:sz w:val="24"/>
              </w:rPr>
              <w:t>de fomento </w:t>
            </w:r>
            <w:r>
              <w:rPr>
                <w:spacing w:val="-3"/>
                <w:sz w:val="24"/>
              </w:rPr>
              <w:t>sanitario </w:t>
            </w:r>
            <w:r>
              <w:rPr>
                <w:sz w:val="24"/>
              </w:rPr>
              <w:t>por persona (dentro</w:t>
            </w:r>
            <w:r>
              <w:rPr>
                <w:spacing w:val="-31"/>
                <w:sz w:val="24"/>
              </w:rPr>
              <w:t> </w:t>
            </w:r>
            <w:r>
              <w:rPr>
                <w:spacing w:val="-7"/>
                <w:sz w:val="24"/>
              </w:rPr>
              <w:t>de </w:t>
            </w:r>
            <w:r>
              <w:rPr>
                <w:sz w:val="24"/>
              </w:rPr>
              <w:t>las instalaciones</w:t>
            </w:r>
            <w:r>
              <w:rPr>
                <w:spacing w:val="39"/>
                <w:sz w:val="24"/>
              </w:rPr>
              <w:t> </w:t>
            </w:r>
            <w:r>
              <w:rPr>
                <w:spacing w:val="-6"/>
                <w:sz w:val="24"/>
              </w:rPr>
              <w:t>del</w:t>
            </w:r>
          </w:p>
          <w:p>
            <w:pPr>
              <w:pStyle w:val="TableParagraph"/>
              <w:spacing w:line="261" w:lineRule="exact"/>
              <w:ind w:left="148"/>
              <w:jc w:val="left"/>
              <w:rPr>
                <w:sz w:val="24"/>
              </w:rPr>
            </w:pPr>
            <w:r>
              <w:rPr>
                <w:sz w:val="24"/>
              </w:rPr>
              <w:t>ISSEA)</w:t>
            </w:r>
          </w:p>
        </w:tc>
        <w:tc>
          <w:tcPr>
            <w:tcW w:w="1264" w:type="dxa"/>
          </w:tcPr>
          <w:p>
            <w:pPr>
              <w:pStyle w:val="TableParagraph"/>
              <w:spacing w:line="271" w:lineRule="exact"/>
              <w:ind w:right="197"/>
              <w:rPr>
                <w:sz w:val="24"/>
              </w:rPr>
            </w:pPr>
            <w:r>
              <w:rPr>
                <w:sz w:val="24"/>
              </w:rPr>
              <w:t>168</w:t>
            </w:r>
          </w:p>
        </w:tc>
      </w:tr>
      <w:tr>
        <w:trPr>
          <w:trHeight w:val="546" w:hRule="atLeast"/>
        </w:trPr>
        <w:tc>
          <w:tcPr>
            <w:tcW w:w="747" w:type="dxa"/>
          </w:tcPr>
          <w:p>
            <w:pPr>
              <w:pStyle w:val="TableParagraph"/>
              <w:spacing w:line="271" w:lineRule="exact"/>
              <w:ind w:left="418"/>
              <w:jc w:val="left"/>
              <w:rPr>
                <w:sz w:val="24"/>
              </w:rPr>
            </w:pPr>
            <w:r>
              <w:rPr>
                <w:sz w:val="24"/>
              </w:rPr>
              <w:t>2</w:t>
            </w:r>
          </w:p>
        </w:tc>
        <w:tc>
          <w:tcPr>
            <w:tcW w:w="2356" w:type="dxa"/>
          </w:tcPr>
          <w:p>
            <w:pPr>
              <w:pStyle w:val="TableParagraph"/>
              <w:tabs>
                <w:tab w:pos="990" w:val="left" w:leader="none"/>
                <w:tab w:pos="1484" w:val="left" w:leader="none"/>
              </w:tabs>
              <w:spacing w:line="271" w:lineRule="exact"/>
              <w:ind w:left="148"/>
              <w:jc w:val="left"/>
              <w:rPr>
                <w:sz w:val="24"/>
              </w:rPr>
            </w:pPr>
            <w:r>
              <w:rPr>
                <w:sz w:val="24"/>
              </w:rPr>
              <w:t>Curso</w:t>
              <w:tab/>
              <w:t>de</w:t>
              <w:tab/>
              <w:t>fomento</w:t>
            </w:r>
          </w:p>
          <w:p>
            <w:pPr>
              <w:pStyle w:val="TableParagraph"/>
              <w:spacing w:line="256" w:lineRule="exact"/>
              <w:ind w:left="148"/>
              <w:jc w:val="left"/>
              <w:rPr>
                <w:sz w:val="24"/>
              </w:rPr>
            </w:pPr>
            <w:r>
              <w:rPr>
                <w:sz w:val="24"/>
              </w:rPr>
              <w:t>sanitario</w:t>
            </w:r>
            <w:r>
              <w:rPr>
                <w:spacing w:val="-16"/>
                <w:sz w:val="24"/>
              </w:rPr>
              <w:t> </w:t>
            </w:r>
            <w:r>
              <w:rPr>
                <w:sz w:val="24"/>
              </w:rPr>
              <w:t>a</w:t>
            </w:r>
            <w:r>
              <w:rPr>
                <w:spacing w:val="-17"/>
                <w:sz w:val="24"/>
              </w:rPr>
              <w:t> </w:t>
            </w:r>
            <w:r>
              <w:rPr>
                <w:sz w:val="24"/>
              </w:rPr>
              <w:t>petición</w:t>
            </w:r>
            <w:r>
              <w:rPr>
                <w:spacing w:val="-16"/>
                <w:sz w:val="24"/>
              </w:rPr>
              <w:t> </w:t>
            </w:r>
            <w:r>
              <w:rPr>
                <w:sz w:val="24"/>
              </w:rPr>
              <w:t>del</w:t>
            </w:r>
          </w:p>
        </w:tc>
        <w:tc>
          <w:tcPr>
            <w:tcW w:w="1264" w:type="dxa"/>
          </w:tcPr>
          <w:p>
            <w:pPr>
              <w:pStyle w:val="TableParagraph"/>
              <w:spacing w:line="271" w:lineRule="exact"/>
              <w:ind w:right="197"/>
              <w:rPr>
                <w:sz w:val="24"/>
              </w:rPr>
            </w:pPr>
            <w:r>
              <w:rPr>
                <w:sz w:val="24"/>
              </w:rPr>
              <w:t>5,062</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5"/>
        <w:gridCol w:w="1036"/>
      </w:tblGrid>
      <w:tr>
        <w:trPr>
          <w:trHeight w:val="1098" w:hRule="atLeast"/>
        </w:trPr>
        <w:tc>
          <w:tcPr>
            <w:tcW w:w="589" w:type="dxa"/>
          </w:tcPr>
          <w:p>
            <w:pPr>
              <w:pStyle w:val="TableParagraph"/>
              <w:jc w:val="left"/>
              <w:rPr>
                <w:sz w:val="24"/>
              </w:rPr>
            </w:pPr>
          </w:p>
        </w:tc>
        <w:tc>
          <w:tcPr>
            <w:tcW w:w="2585" w:type="dxa"/>
          </w:tcPr>
          <w:p>
            <w:pPr>
              <w:pStyle w:val="TableParagraph"/>
              <w:tabs>
                <w:tab w:pos="1415" w:val="left" w:leader="none"/>
                <w:tab w:pos="1844" w:val="left" w:leader="none"/>
              </w:tabs>
              <w:ind w:left="148" w:right="297"/>
              <w:jc w:val="left"/>
              <w:rPr>
                <w:sz w:val="24"/>
              </w:rPr>
            </w:pPr>
            <w:r>
              <w:rPr>
                <w:sz w:val="24"/>
              </w:rPr>
              <w:t>particular</w:t>
              <w:tab/>
              <w:t>(</w:t>
              <w:tab/>
            </w:r>
            <w:r>
              <w:rPr>
                <w:spacing w:val="-4"/>
                <w:sz w:val="24"/>
              </w:rPr>
              <w:t>1-25 </w:t>
            </w:r>
            <w:r>
              <w:rPr>
                <w:sz w:val="24"/>
              </w:rPr>
              <w:t>personas) $180.00</w:t>
            </w:r>
            <w:r>
              <w:rPr>
                <w:spacing w:val="-2"/>
                <w:sz w:val="24"/>
              </w:rPr>
              <w:t> </w:t>
            </w:r>
            <w:r>
              <w:rPr>
                <w:spacing w:val="-6"/>
                <w:sz w:val="24"/>
              </w:rPr>
              <w:t>por</w:t>
            </w:r>
          </w:p>
          <w:p>
            <w:pPr>
              <w:pStyle w:val="TableParagraph"/>
              <w:spacing w:line="270" w:lineRule="atLeast"/>
              <w:ind w:left="148" w:right="297"/>
              <w:jc w:val="left"/>
              <w:rPr>
                <w:sz w:val="24"/>
              </w:rPr>
            </w:pPr>
            <w:r>
              <w:rPr>
                <w:sz w:val="24"/>
              </w:rPr>
              <w:t>persona extra, fuera del ISSEA</w:t>
            </w:r>
          </w:p>
        </w:tc>
        <w:tc>
          <w:tcPr>
            <w:tcW w:w="1036" w:type="dxa"/>
          </w:tcPr>
          <w:p>
            <w:pPr>
              <w:pStyle w:val="TableParagraph"/>
              <w:jc w:val="left"/>
              <w:rPr>
                <w:sz w:val="24"/>
              </w:rPr>
            </w:pPr>
          </w:p>
        </w:tc>
      </w:tr>
      <w:tr>
        <w:trPr>
          <w:trHeight w:val="1099" w:hRule="atLeast"/>
        </w:trPr>
        <w:tc>
          <w:tcPr>
            <w:tcW w:w="589" w:type="dxa"/>
          </w:tcPr>
          <w:p>
            <w:pPr>
              <w:pStyle w:val="TableParagraph"/>
              <w:spacing w:line="266" w:lineRule="exact"/>
              <w:ind w:left="51"/>
              <w:jc w:val="center"/>
              <w:rPr>
                <w:sz w:val="24"/>
              </w:rPr>
            </w:pPr>
            <w:r>
              <w:rPr>
                <w:sz w:val="24"/>
              </w:rPr>
              <w:t>3</w:t>
            </w:r>
          </w:p>
        </w:tc>
        <w:tc>
          <w:tcPr>
            <w:tcW w:w="2585" w:type="dxa"/>
          </w:tcPr>
          <w:p>
            <w:pPr>
              <w:pStyle w:val="TableParagraph"/>
              <w:ind w:left="148" w:right="530"/>
              <w:jc w:val="left"/>
              <w:rPr>
                <w:sz w:val="24"/>
              </w:rPr>
            </w:pPr>
            <w:r>
              <w:rPr>
                <w:sz w:val="24"/>
              </w:rPr>
              <w:t>Asesoría a establecimientos en materia de atención</w:t>
            </w:r>
          </w:p>
          <w:p>
            <w:pPr>
              <w:pStyle w:val="TableParagraph"/>
              <w:spacing w:line="261" w:lineRule="exact"/>
              <w:ind w:left="148"/>
              <w:jc w:val="left"/>
              <w:rPr>
                <w:sz w:val="24"/>
              </w:rPr>
            </w:pPr>
            <w:r>
              <w:rPr>
                <w:sz w:val="24"/>
              </w:rPr>
              <w:t>medica</w:t>
            </w:r>
          </w:p>
        </w:tc>
        <w:tc>
          <w:tcPr>
            <w:tcW w:w="1036" w:type="dxa"/>
          </w:tcPr>
          <w:p>
            <w:pPr>
              <w:pStyle w:val="TableParagraph"/>
              <w:spacing w:line="266" w:lineRule="exact"/>
              <w:ind w:right="198"/>
              <w:rPr>
                <w:sz w:val="24"/>
              </w:rPr>
            </w:pPr>
            <w:r>
              <w:rPr>
                <w:sz w:val="24"/>
              </w:rPr>
              <w:t>1,012</w:t>
            </w:r>
          </w:p>
        </w:tc>
      </w:tr>
      <w:tr>
        <w:trPr>
          <w:trHeight w:val="1104" w:hRule="atLeast"/>
        </w:trPr>
        <w:tc>
          <w:tcPr>
            <w:tcW w:w="589" w:type="dxa"/>
          </w:tcPr>
          <w:p>
            <w:pPr>
              <w:pStyle w:val="TableParagraph"/>
              <w:spacing w:line="271" w:lineRule="exact"/>
              <w:ind w:left="51"/>
              <w:jc w:val="center"/>
              <w:rPr>
                <w:sz w:val="24"/>
              </w:rPr>
            </w:pPr>
            <w:r>
              <w:rPr>
                <w:sz w:val="24"/>
              </w:rPr>
              <w:t>4</w:t>
            </w:r>
          </w:p>
        </w:tc>
        <w:tc>
          <w:tcPr>
            <w:tcW w:w="2585" w:type="dxa"/>
          </w:tcPr>
          <w:p>
            <w:pPr>
              <w:pStyle w:val="TableParagraph"/>
              <w:ind w:left="148" w:right="530"/>
              <w:jc w:val="left"/>
              <w:rPr>
                <w:sz w:val="24"/>
              </w:rPr>
            </w:pPr>
            <w:r>
              <w:rPr>
                <w:sz w:val="24"/>
              </w:rPr>
              <w:t>Asesoría a establecimientos en materia de salud</w:t>
            </w:r>
          </w:p>
          <w:p>
            <w:pPr>
              <w:pStyle w:val="TableParagraph"/>
              <w:spacing w:line="261" w:lineRule="exact"/>
              <w:ind w:left="148"/>
              <w:jc w:val="left"/>
              <w:rPr>
                <w:sz w:val="24"/>
              </w:rPr>
            </w:pPr>
            <w:r>
              <w:rPr>
                <w:sz w:val="24"/>
              </w:rPr>
              <w:t>ambiental</w:t>
            </w:r>
          </w:p>
        </w:tc>
        <w:tc>
          <w:tcPr>
            <w:tcW w:w="1036" w:type="dxa"/>
          </w:tcPr>
          <w:p>
            <w:pPr>
              <w:pStyle w:val="TableParagraph"/>
              <w:spacing w:line="271" w:lineRule="exact"/>
              <w:ind w:right="198"/>
              <w:rPr>
                <w:sz w:val="24"/>
              </w:rPr>
            </w:pPr>
            <w:r>
              <w:rPr>
                <w:sz w:val="24"/>
              </w:rPr>
              <w:t>1,012</w:t>
            </w:r>
          </w:p>
        </w:tc>
      </w:tr>
      <w:tr>
        <w:trPr>
          <w:trHeight w:val="1104" w:hRule="atLeast"/>
        </w:trPr>
        <w:tc>
          <w:tcPr>
            <w:tcW w:w="589" w:type="dxa"/>
          </w:tcPr>
          <w:p>
            <w:pPr>
              <w:pStyle w:val="TableParagraph"/>
              <w:spacing w:line="271" w:lineRule="exact"/>
              <w:ind w:left="51"/>
              <w:jc w:val="center"/>
              <w:rPr>
                <w:sz w:val="24"/>
              </w:rPr>
            </w:pPr>
            <w:r>
              <w:rPr>
                <w:sz w:val="24"/>
              </w:rPr>
              <w:t>5</w:t>
            </w:r>
          </w:p>
        </w:tc>
        <w:tc>
          <w:tcPr>
            <w:tcW w:w="2585" w:type="dxa"/>
          </w:tcPr>
          <w:p>
            <w:pPr>
              <w:pStyle w:val="TableParagraph"/>
              <w:tabs>
                <w:tab w:pos="2179" w:val="left" w:leader="none"/>
              </w:tabs>
              <w:spacing w:line="271" w:lineRule="exact"/>
              <w:ind w:left="148"/>
              <w:jc w:val="both"/>
              <w:rPr>
                <w:sz w:val="24"/>
              </w:rPr>
            </w:pPr>
            <w:r>
              <w:rPr>
                <w:sz w:val="24"/>
              </w:rPr>
              <w:t>Asesoría</w:t>
              <w:tab/>
              <w:t>a</w:t>
            </w:r>
          </w:p>
          <w:p>
            <w:pPr>
              <w:pStyle w:val="TableParagraph"/>
              <w:spacing w:line="270" w:lineRule="atLeast"/>
              <w:ind w:left="148" w:right="299"/>
              <w:jc w:val="both"/>
              <w:rPr>
                <w:sz w:val="24"/>
              </w:rPr>
            </w:pPr>
            <w:r>
              <w:rPr>
                <w:sz w:val="24"/>
              </w:rPr>
              <w:t>establecimientos en materia de publicidad (Excepto Internet)</w:t>
            </w:r>
          </w:p>
        </w:tc>
        <w:tc>
          <w:tcPr>
            <w:tcW w:w="1036" w:type="dxa"/>
          </w:tcPr>
          <w:p>
            <w:pPr>
              <w:pStyle w:val="TableParagraph"/>
              <w:spacing w:line="271" w:lineRule="exact"/>
              <w:ind w:right="198"/>
              <w:rPr>
                <w:sz w:val="24"/>
              </w:rPr>
            </w:pPr>
            <w:r>
              <w:rPr>
                <w:sz w:val="24"/>
              </w:rPr>
              <w:t>337</w:t>
            </w:r>
          </w:p>
        </w:tc>
      </w:tr>
      <w:tr>
        <w:trPr>
          <w:trHeight w:val="1380" w:hRule="atLeast"/>
        </w:trPr>
        <w:tc>
          <w:tcPr>
            <w:tcW w:w="589" w:type="dxa"/>
          </w:tcPr>
          <w:p>
            <w:pPr>
              <w:pStyle w:val="TableParagraph"/>
              <w:spacing w:line="271" w:lineRule="exact"/>
              <w:ind w:left="51"/>
              <w:jc w:val="center"/>
              <w:rPr>
                <w:sz w:val="24"/>
              </w:rPr>
            </w:pPr>
            <w:r>
              <w:rPr>
                <w:sz w:val="24"/>
              </w:rPr>
              <w:t>6</w:t>
            </w:r>
          </w:p>
        </w:tc>
        <w:tc>
          <w:tcPr>
            <w:tcW w:w="2585" w:type="dxa"/>
          </w:tcPr>
          <w:p>
            <w:pPr>
              <w:pStyle w:val="TableParagraph"/>
              <w:tabs>
                <w:tab w:pos="1484" w:val="left" w:leader="none"/>
                <w:tab w:pos="1765" w:val="left" w:leader="none"/>
              </w:tabs>
              <w:ind w:left="148" w:right="298"/>
              <w:jc w:val="left"/>
              <w:rPr>
                <w:sz w:val="24"/>
              </w:rPr>
            </w:pPr>
            <w:r>
              <w:rPr>
                <w:sz w:val="24"/>
              </w:rPr>
              <w:t>Autorización de </w:t>
            </w:r>
            <w:r>
              <w:rPr>
                <w:spacing w:val="-3"/>
                <w:sz w:val="24"/>
              </w:rPr>
              <w:t>libros </w:t>
            </w:r>
            <w:r>
              <w:rPr>
                <w:sz w:val="24"/>
              </w:rPr>
              <w:t>para</w:t>
              <w:tab/>
            </w:r>
            <w:r>
              <w:rPr>
                <w:spacing w:val="-3"/>
                <w:sz w:val="24"/>
              </w:rPr>
              <w:t>registrar </w:t>
            </w:r>
            <w:r>
              <w:rPr>
                <w:sz w:val="24"/>
              </w:rPr>
              <w:t>medicamento controlado</w:t>
              <w:tab/>
              <w:tab/>
            </w:r>
            <w:r>
              <w:rPr>
                <w:spacing w:val="-5"/>
                <w:sz w:val="24"/>
              </w:rPr>
              <w:t>(cada</w:t>
            </w:r>
          </w:p>
          <w:p>
            <w:pPr>
              <w:pStyle w:val="TableParagraph"/>
              <w:spacing w:line="261" w:lineRule="exact"/>
              <w:ind w:left="148"/>
              <w:jc w:val="left"/>
              <w:rPr>
                <w:sz w:val="24"/>
              </w:rPr>
            </w:pPr>
            <w:r>
              <w:rPr>
                <w:sz w:val="24"/>
              </w:rPr>
              <w:t>libro)</w:t>
            </w:r>
          </w:p>
        </w:tc>
        <w:tc>
          <w:tcPr>
            <w:tcW w:w="1036" w:type="dxa"/>
          </w:tcPr>
          <w:p>
            <w:pPr>
              <w:pStyle w:val="TableParagraph"/>
              <w:spacing w:line="271" w:lineRule="exact"/>
              <w:ind w:right="198"/>
              <w:rPr>
                <w:sz w:val="24"/>
              </w:rPr>
            </w:pPr>
            <w:r>
              <w:rPr>
                <w:sz w:val="24"/>
              </w:rPr>
              <w:t>292</w:t>
            </w:r>
          </w:p>
        </w:tc>
      </w:tr>
      <w:tr>
        <w:trPr>
          <w:trHeight w:val="1104" w:hRule="atLeast"/>
        </w:trPr>
        <w:tc>
          <w:tcPr>
            <w:tcW w:w="589" w:type="dxa"/>
          </w:tcPr>
          <w:p>
            <w:pPr>
              <w:pStyle w:val="TableParagraph"/>
              <w:spacing w:line="271" w:lineRule="exact"/>
              <w:ind w:left="51"/>
              <w:jc w:val="center"/>
              <w:rPr>
                <w:sz w:val="24"/>
              </w:rPr>
            </w:pPr>
            <w:r>
              <w:rPr>
                <w:sz w:val="24"/>
              </w:rPr>
              <w:t>7</w:t>
            </w:r>
          </w:p>
        </w:tc>
        <w:tc>
          <w:tcPr>
            <w:tcW w:w="2585" w:type="dxa"/>
          </w:tcPr>
          <w:p>
            <w:pPr>
              <w:pStyle w:val="TableParagraph"/>
              <w:tabs>
                <w:tab w:pos="2178" w:val="left" w:leader="none"/>
              </w:tabs>
              <w:spacing w:line="271" w:lineRule="exact"/>
              <w:ind w:left="148"/>
              <w:jc w:val="both"/>
              <w:rPr>
                <w:sz w:val="24"/>
              </w:rPr>
            </w:pPr>
            <w:r>
              <w:rPr>
                <w:sz w:val="24"/>
              </w:rPr>
              <w:t>Asesoría</w:t>
              <w:tab/>
              <w:t>a</w:t>
            </w:r>
          </w:p>
          <w:p>
            <w:pPr>
              <w:pStyle w:val="TableParagraph"/>
              <w:spacing w:line="270" w:lineRule="atLeast"/>
              <w:ind w:left="148" w:right="297"/>
              <w:jc w:val="both"/>
              <w:rPr>
                <w:sz w:val="24"/>
              </w:rPr>
            </w:pPr>
            <w:r>
              <w:rPr>
                <w:sz w:val="24"/>
              </w:rPr>
              <w:t>establecimientos en materia de insumos para la salud</w:t>
            </w:r>
          </w:p>
        </w:tc>
        <w:tc>
          <w:tcPr>
            <w:tcW w:w="1036" w:type="dxa"/>
          </w:tcPr>
          <w:p>
            <w:pPr>
              <w:pStyle w:val="TableParagraph"/>
              <w:spacing w:line="271" w:lineRule="exact"/>
              <w:ind w:right="198"/>
              <w:rPr>
                <w:sz w:val="24"/>
              </w:rPr>
            </w:pPr>
            <w:r>
              <w:rPr>
                <w:sz w:val="24"/>
              </w:rPr>
              <w:t>563</w:t>
            </w:r>
          </w:p>
        </w:tc>
      </w:tr>
      <w:tr>
        <w:trPr>
          <w:trHeight w:val="1104" w:hRule="atLeast"/>
        </w:trPr>
        <w:tc>
          <w:tcPr>
            <w:tcW w:w="589" w:type="dxa"/>
          </w:tcPr>
          <w:p>
            <w:pPr>
              <w:pStyle w:val="TableParagraph"/>
              <w:spacing w:line="271" w:lineRule="exact"/>
              <w:ind w:left="51"/>
              <w:jc w:val="center"/>
              <w:rPr>
                <w:sz w:val="24"/>
              </w:rPr>
            </w:pPr>
            <w:r>
              <w:rPr>
                <w:sz w:val="24"/>
              </w:rPr>
              <w:t>8</w:t>
            </w:r>
          </w:p>
        </w:tc>
        <w:tc>
          <w:tcPr>
            <w:tcW w:w="2585" w:type="dxa"/>
          </w:tcPr>
          <w:p>
            <w:pPr>
              <w:pStyle w:val="TableParagraph"/>
              <w:tabs>
                <w:tab w:pos="2178" w:val="left" w:leader="none"/>
              </w:tabs>
              <w:ind w:left="148" w:right="298"/>
              <w:jc w:val="left"/>
              <w:rPr>
                <w:sz w:val="24"/>
              </w:rPr>
            </w:pPr>
            <w:r>
              <w:rPr>
                <w:sz w:val="24"/>
              </w:rPr>
              <w:t>Visita de </w:t>
            </w:r>
            <w:r>
              <w:rPr>
                <w:spacing w:val="-3"/>
                <w:sz w:val="24"/>
              </w:rPr>
              <w:t>diagnóstico </w:t>
            </w:r>
            <w:r>
              <w:rPr>
                <w:sz w:val="24"/>
              </w:rPr>
              <w:t>sanitario</w:t>
              <w:tab/>
            </w:r>
            <w:r>
              <w:rPr>
                <w:spacing w:val="-18"/>
                <w:sz w:val="24"/>
              </w:rPr>
              <w:t>a</w:t>
            </w:r>
          </w:p>
          <w:p>
            <w:pPr>
              <w:pStyle w:val="TableParagraph"/>
              <w:tabs>
                <w:tab w:pos="2058" w:val="left" w:leader="none"/>
              </w:tabs>
              <w:spacing w:line="270" w:lineRule="atLeast"/>
              <w:ind w:left="148" w:right="298"/>
              <w:jc w:val="left"/>
              <w:rPr>
                <w:sz w:val="24"/>
              </w:rPr>
            </w:pPr>
            <w:r>
              <w:rPr>
                <w:sz w:val="24"/>
              </w:rPr>
              <w:t>establecimientos</w:t>
              <w:tab/>
            </w:r>
            <w:r>
              <w:rPr>
                <w:spacing w:val="-9"/>
                <w:sz w:val="24"/>
              </w:rPr>
              <w:t>de </w:t>
            </w:r>
            <w:r>
              <w:rPr>
                <w:sz w:val="24"/>
              </w:rPr>
              <w:t>bienes y</w:t>
            </w:r>
            <w:r>
              <w:rPr>
                <w:spacing w:val="-4"/>
                <w:sz w:val="24"/>
              </w:rPr>
              <w:t> </w:t>
            </w:r>
            <w:r>
              <w:rPr>
                <w:sz w:val="24"/>
              </w:rPr>
              <w:t>servicios</w:t>
            </w:r>
          </w:p>
        </w:tc>
        <w:tc>
          <w:tcPr>
            <w:tcW w:w="1036" w:type="dxa"/>
          </w:tcPr>
          <w:p>
            <w:pPr>
              <w:pStyle w:val="TableParagraph"/>
              <w:spacing w:line="271" w:lineRule="exact"/>
              <w:ind w:right="198"/>
              <w:rPr>
                <w:sz w:val="24"/>
              </w:rPr>
            </w:pPr>
            <w:r>
              <w:rPr>
                <w:sz w:val="24"/>
              </w:rPr>
              <w:t>787</w:t>
            </w:r>
          </w:p>
        </w:tc>
      </w:tr>
      <w:tr>
        <w:trPr>
          <w:trHeight w:val="827" w:hRule="atLeast"/>
        </w:trPr>
        <w:tc>
          <w:tcPr>
            <w:tcW w:w="589" w:type="dxa"/>
          </w:tcPr>
          <w:p>
            <w:pPr>
              <w:pStyle w:val="TableParagraph"/>
              <w:spacing w:line="271" w:lineRule="exact"/>
              <w:ind w:left="51"/>
              <w:jc w:val="center"/>
              <w:rPr>
                <w:sz w:val="24"/>
              </w:rPr>
            </w:pPr>
            <w:r>
              <w:rPr>
                <w:sz w:val="24"/>
              </w:rPr>
              <w:t>9</w:t>
            </w:r>
          </w:p>
        </w:tc>
        <w:tc>
          <w:tcPr>
            <w:tcW w:w="2585" w:type="dxa"/>
          </w:tcPr>
          <w:p>
            <w:pPr>
              <w:pStyle w:val="TableParagraph"/>
              <w:ind w:left="148" w:right="288"/>
              <w:jc w:val="left"/>
              <w:rPr>
                <w:sz w:val="24"/>
              </w:rPr>
            </w:pPr>
            <w:r>
              <w:rPr>
                <w:sz w:val="24"/>
              </w:rPr>
              <w:t>Autorización de </w:t>
            </w:r>
            <w:r>
              <w:rPr>
                <w:spacing w:val="-3"/>
                <w:sz w:val="24"/>
              </w:rPr>
              <w:t>libros </w:t>
            </w:r>
            <w:r>
              <w:rPr>
                <w:sz w:val="24"/>
              </w:rPr>
              <w:t>de  entradas  y</w:t>
            </w:r>
            <w:r>
              <w:rPr>
                <w:spacing w:val="40"/>
                <w:sz w:val="24"/>
              </w:rPr>
              <w:t> </w:t>
            </w:r>
            <w:r>
              <w:rPr>
                <w:spacing w:val="-3"/>
                <w:sz w:val="24"/>
              </w:rPr>
              <w:t>salidas</w:t>
            </w:r>
          </w:p>
          <w:p>
            <w:pPr>
              <w:pStyle w:val="TableParagraph"/>
              <w:spacing w:line="261" w:lineRule="exact"/>
              <w:ind w:left="148"/>
              <w:jc w:val="left"/>
              <w:rPr>
                <w:sz w:val="24"/>
              </w:rPr>
            </w:pPr>
            <w:r>
              <w:rPr>
                <w:sz w:val="24"/>
              </w:rPr>
              <w:t>de unidades de</w:t>
            </w:r>
            <w:r>
              <w:rPr>
                <w:spacing w:val="-5"/>
                <w:sz w:val="24"/>
              </w:rPr>
              <w:t> </w:t>
            </w:r>
            <w:r>
              <w:rPr>
                <w:sz w:val="24"/>
              </w:rPr>
              <w:t>sangre</w:t>
            </w:r>
          </w:p>
        </w:tc>
        <w:tc>
          <w:tcPr>
            <w:tcW w:w="1036" w:type="dxa"/>
          </w:tcPr>
          <w:p>
            <w:pPr>
              <w:pStyle w:val="TableParagraph"/>
              <w:spacing w:line="271" w:lineRule="exact"/>
              <w:ind w:right="198"/>
              <w:rPr>
                <w:sz w:val="24"/>
              </w:rPr>
            </w:pPr>
            <w:r>
              <w:rPr>
                <w:sz w:val="24"/>
              </w:rPr>
              <w:t>563</w:t>
            </w:r>
          </w:p>
        </w:tc>
      </w:tr>
      <w:tr>
        <w:trPr>
          <w:trHeight w:val="551" w:hRule="atLeast"/>
        </w:trPr>
        <w:tc>
          <w:tcPr>
            <w:tcW w:w="589" w:type="dxa"/>
          </w:tcPr>
          <w:p>
            <w:pPr>
              <w:pStyle w:val="TableParagraph"/>
              <w:spacing w:line="271" w:lineRule="exact"/>
              <w:ind w:left="179" w:right="128"/>
              <w:jc w:val="center"/>
              <w:rPr>
                <w:sz w:val="24"/>
              </w:rPr>
            </w:pPr>
            <w:r>
              <w:rPr>
                <w:sz w:val="24"/>
              </w:rPr>
              <w:t>10</w:t>
            </w:r>
          </w:p>
        </w:tc>
        <w:tc>
          <w:tcPr>
            <w:tcW w:w="2585" w:type="dxa"/>
          </w:tcPr>
          <w:p>
            <w:pPr>
              <w:pStyle w:val="TableParagraph"/>
              <w:spacing w:line="271" w:lineRule="exact"/>
              <w:ind w:left="148"/>
              <w:jc w:val="left"/>
              <w:rPr>
                <w:sz w:val="24"/>
              </w:rPr>
            </w:pPr>
            <w:r>
              <w:rPr>
                <w:sz w:val="24"/>
              </w:rPr>
              <w:t>Exhumación</w:t>
            </w:r>
          </w:p>
          <w:p>
            <w:pPr>
              <w:pStyle w:val="TableParagraph"/>
              <w:spacing w:line="261" w:lineRule="exact"/>
              <w:ind w:left="148"/>
              <w:jc w:val="left"/>
              <w:rPr>
                <w:sz w:val="24"/>
              </w:rPr>
            </w:pPr>
            <w:r>
              <w:rPr>
                <w:sz w:val="24"/>
              </w:rPr>
              <w:t>prematura</w:t>
            </w:r>
          </w:p>
        </w:tc>
        <w:tc>
          <w:tcPr>
            <w:tcW w:w="1036" w:type="dxa"/>
          </w:tcPr>
          <w:p>
            <w:pPr>
              <w:pStyle w:val="TableParagraph"/>
              <w:spacing w:line="271" w:lineRule="exact"/>
              <w:ind w:right="198"/>
              <w:rPr>
                <w:sz w:val="24"/>
              </w:rPr>
            </w:pPr>
            <w:r>
              <w:rPr>
                <w:sz w:val="24"/>
              </w:rPr>
              <w:t>1,125</w:t>
            </w:r>
          </w:p>
        </w:tc>
      </w:tr>
      <w:tr>
        <w:trPr>
          <w:trHeight w:val="1104" w:hRule="atLeast"/>
        </w:trPr>
        <w:tc>
          <w:tcPr>
            <w:tcW w:w="589" w:type="dxa"/>
          </w:tcPr>
          <w:p>
            <w:pPr>
              <w:pStyle w:val="TableParagraph"/>
              <w:spacing w:line="271" w:lineRule="exact"/>
              <w:ind w:left="179" w:right="128"/>
              <w:jc w:val="center"/>
              <w:rPr>
                <w:sz w:val="24"/>
              </w:rPr>
            </w:pPr>
            <w:r>
              <w:rPr>
                <w:sz w:val="24"/>
              </w:rPr>
              <w:t>11</w:t>
            </w:r>
          </w:p>
        </w:tc>
        <w:tc>
          <w:tcPr>
            <w:tcW w:w="2585" w:type="dxa"/>
          </w:tcPr>
          <w:p>
            <w:pPr>
              <w:pStyle w:val="TableParagraph"/>
              <w:tabs>
                <w:tab w:pos="1873" w:val="left" w:leader="none"/>
              </w:tabs>
              <w:spacing w:line="271" w:lineRule="exact"/>
              <w:ind w:left="148"/>
              <w:jc w:val="both"/>
              <w:rPr>
                <w:sz w:val="24"/>
              </w:rPr>
            </w:pPr>
            <w:r>
              <w:rPr>
                <w:sz w:val="24"/>
              </w:rPr>
              <w:t>Visita</w:t>
              <w:tab/>
              <w:t>para</w:t>
            </w:r>
          </w:p>
          <w:p>
            <w:pPr>
              <w:pStyle w:val="TableParagraph"/>
              <w:tabs>
                <w:tab w:pos="2168" w:val="left" w:leader="none"/>
              </w:tabs>
              <w:spacing w:line="270" w:lineRule="atLeast"/>
              <w:ind w:left="148" w:right="294"/>
              <w:jc w:val="both"/>
              <w:rPr>
                <w:sz w:val="24"/>
              </w:rPr>
            </w:pPr>
            <w:r>
              <w:rPr>
                <w:sz w:val="24"/>
              </w:rPr>
              <w:t>verificación</w:t>
              <w:tab/>
            </w:r>
            <w:r>
              <w:rPr>
                <w:spacing w:val="-17"/>
                <w:sz w:val="24"/>
              </w:rPr>
              <w:t>y </w:t>
            </w:r>
            <w:r>
              <w:rPr>
                <w:sz w:val="24"/>
              </w:rPr>
              <w:t>muestreo por alerta </w:t>
            </w:r>
            <w:r>
              <w:rPr>
                <w:spacing w:val="-6"/>
                <w:sz w:val="24"/>
              </w:rPr>
              <w:t>de </w:t>
            </w:r>
            <w:r>
              <w:rPr>
                <w:sz w:val="24"/>
              </w:rPr>
              <w:t>retorno de</w:t>
            </w:r>
            <w:r>
              <w:rPr>
                <w:spacing w:val="-3"/>
                <w:sz w:val="24"/>
              </w:rPr>
              <w:t> </w:t>
            </w:r>
            <w:r>
              <w:rPr>
                <w:sz w:val="24"/>
              </w:rPr>
              <w:t>producto</w:t>
            </w:r>
          </w:p>
        </w:tc>
        <w:tc>
          <w:tcPr>
            <w:tcW w:w="1036" w:type="dxa"/>
          </w:tcPr>
          <w:p>
            <w:pPr>
              <w:pStyle w:val="TableParagraph"/>
              <w:spacing w:line="271" w:lineRule="exact"/>
              <w:ind w:right="198"/>
              <w:rPr>
                <w:sz w:val="24"/>
              </w:rPr>
            </w:pPr>
            <w:r>
              <w:rPr>
                <w:sz w:val="24"/>
              </w:rPr>
              <w:t>675</w:t>
            </w:r>
          </w:p>
        </w:tc>
      </w:tr>
      <w:tr>
        <w:trPr>
          <w:trHeight w:val="1104" w:hRule="atLeast"/>
        </w:trPr>
        <w:tc>
          <w:tcPr>
            <w:tcW w:w="589" w:type="dxa"/>
          </w:tcPr>
          <w:p>
            <w:pPr>
              <w:pStyle w:val="TableParagraph"/>
              <w:spacing w:line="271" w:lineRule="exact"/>
              <w:ind w:left="179" w:right="129"/>
              <w:jc w:val="center"/>
              <w:rPr>
                <w:sz w:val="24"/>
              </w:rPr>
            </w:pPr>
            <w:r>
              <w:rPr>
                <w:sz w:val="24"/>
              </w:rPr>
              <w:t>12</w:t>
            </w:r>
          </w:p>
        </w:tc>
        <w:tc>
          <w:tcPr>
            <w:tcW w:w="2585" w:type="dxa"/>
          </w:tcPr>
          <w:p>
            <w:pPr>
              <w:pStyle w:val="TableParagraph"/>
              <w:ind w:left="148" w:right="297"/>
              <w:jc w:val="both"/>
              <w:rPr>
                <w:sz w:val="24"/>
              </w:rPr>
            </w:pPr>
            <w:r>
              <w:rPr>
                <w:sz w:val="24"/>
              </w:rPr>
              <w:t>Refrendo de registro de profesionales, técnicos y auxiliares</w:t>
            </w:r>
          </w:p>
          <w:p>
            <w:pPr>
              <w:pStyle w:val="TableParagraph"/>
              <w:spacing w:line="261" w:lineRule="exact"/>
              <w:ind w:left="148"/>
              <w:jc w:val="both"/>
              <w:rPr>
                <w:sz w:val="24"/>
              </w:rPr>
            </w:pPr>
            <w:r>
              <w:rPr>
                <w:sz w:val="24"/>
              </w:rPr>
              <w:t>de la salud</w:t>
            </w:r>
          </w:p>
        </w:tc>
        <w:tc>
          <w:tcPr>
            <w:tcW w:w="1036" w:type="dxa"/>
          </w:tcPr>
          <w:p>
            <w:pPr>
              <w:pStyle w:val="TableParagraph"/>
              <w:spacing w:line="271" w:lineRule="exact"/>
              <w:ind w:right="198"/>
              <w:rPr>
                <w:sz w:val="24"/>
              </w:rPr>
            </w:pPr>
            <w:r>
              <w:rPr>
                <w:sz w:val="24"/>
              </w:rPr>
              <w:t>116</w:t>
            </w:r>
          </w:p>
        </w:tc>
      </w:tr>
      <w:tr>
        <w:trPr>
          <w:trHeight w:val="1098" w:hRule="atLeast"/>
        </w:trPr>
        <w:tc>
          <w:tcPr>
            <w:tcW w:w="589" w:type="dxa"/>
          </w:tcPr>
          <w:p>
            <w:pPr>
              <w:pStyle w:val="TableParagraph"/>
              <w:spacing w:line="271" w:lineRule="exact"/>
              <w:ind w:left="179" w:right="128"/>
              <w:jc w:val="center"/>
              <w:rPr>
                <w:sz w:val="24"/>
              </w:rPr>
            </w:pPr>
            <w:r>
              <w:rPr>
                <w:sz w:val="24"/>
              </w:rPr>
              <w:t>13</w:t>
            </w:r>
          </w:p>
        </w:tc>
        <w:tc>
          <w:tcPr>
            <w:tcW w:w="2585" w:type="dxa"/>
          </w:tcPr>
          <w:p>
            <w:pPr>
              <w:pStyle w:val="TableParagraph"/>
              <w:tabs>
                <w:tab w:pos="1040" w:val="left" w:leader="none"/>
                <w:tab w:pos="1472" w:val="left" w:leader="none"/>
              </w:tabs>
              <w:ind w:left="148" w:right="299"/>
              <w:jc w:val="left"/>
              <w:rPr>
                <w:sz w:val="24"/>
              </w:rPr>
            </w:pPr>
            <w:r>
              <w:rPr>
                <w:sz w:val="24"/>
              </w:rPr>
              <w:t>Revisión de planos </w:t>
            </w:r>
            <w:r>
              <w:rPr>
                <w:spacing w:val="-7"/>
                <w:sz w:val="24"/>
              </w:rPr>
              <w:t>de </w:t>
            </w:r>
            <w:r>
              <w:rPr>
                <w:sz w:val="24"/>
              </w:rPr>
              <w:t>centros</w:t>
              <w:tab/>
              <w:t>de</w:t>
              <w:tab/>
            </w:r>
            <w:r>
              <w:rPr>
                <w:spacing w:val="-3"/>
                <w:sz w:val="24"/>
              </w:rPr>
              <w:t>atención</w:t>
            </w:r>
          </w:p>
          <w:p>
            <w:pPr>
              <w:pStyle w:val="TableParagraph"/>
              <w:tabs>
                <w:tab w:pos="1458" w:val="left" w:leader="none"/>
              </w:tabs>
              <w:spacing w:line="270" w:lineRule="atLeast"/>
              <w:ind w:left="148" w:right="299"/>
              <w:jc w:val="left"/>
              <w:rPr>
                <w:sz w:val="24"/>
              </w:rPr>
            </w:pPr>
            <w:r>
              <w:rPr>
                <w:sz w:val="24"/>
              </w:rPr>
              <w:t>médica</w:t>
              <w:tab/>
            </w:r>
            <w:r>
              <w:rPr>
                <w:spacing w:val="-4"/>
                <w:sz w:val="24"/>
              </w:rPr>
              <w:t>(excepto </w:t>
            </w:r>
            <w:r>
              <w:rPr>
                <w:sz w:val="24"/>
              </w:rPr>
              <w:t>hospitales)</w:t>
            </w:r>
          </w:p>
        </w:tc>
        <w:tc>
          <w:tcPr>
            <w:tcW w:w="1036" w:type="dxa"/>
          </w:tcPr>
          <w:p>
            <w:pPr>
              <w:pStyle w:val="TableParagraph"/>
              <w:spacing w:line="271" w:lineRule="exact"/>
              <w:ind w:right="198"/>
              <w:rPr>
                <w:sz w:val="24"/>
              </w:rPr>
            </w:pPr>
            <w:r>
              <w:rPr>
                <w:sz w:val="24"/>
              </w:rPr>
              <w:t>468</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5"/>
        <w:gridCol w:w="1036"/>
      </w:tblGrid>
      <w:tr>
        <w:trPr>
          <w:trHeight w:val="1098" w:hRule="atLeast"/>
        </w:trPr>
        <w:tc>
          <w:tcPr>
            <w:tcW w:w="589" w:type="dxa"/>
          </w:tcPr>
          <w:p>
            <w:pPr>
              <w:pStyle w:val="TableParagraph"/>
              <w:spacing w:line="266" w:lineRule="exact"/>
              <w:ind w:left="179" w:right="128"/>
              <w:jc w:val="center"/>
              <w:rPr>
                <w:sz w:val="24"/>
              </w:rPr>
            </w:pPr>
            <w:r>
              <w:rPr>
                <w:sz w:val="24"/>
              </w:rPr>
              <w:t>14</w:t>
            </w:r>
          </w:p>
        </w:tc>
        <w:tc>
          <w:tcPr>
            <w:tcW w:w="2585" w:type="dxa"/>
          </w:tcPr>
          <w:p>
            <w:pPr>
              <w:pStyle w:val="TableParagraph"/>
              <w:tabs>
                <w:tab w:pos="990" w:val="left" w:leader="none"/>
                <w:tab w:pos="1484" w:val="left" w:leader="none"/>
                <w:tab w:pos="1765" w:val="left" w:leader="none"/>
              </w:tabs>
              <w:ind w:left="148" w:right="297"/>
              <w:jc w:val="left"/>
              <w:rPr>
                <w:sz w:val="24"/>
              </w:rPr>
            </w:pPr>
            <w:r>
              <w:rPr>
                <w:sz w:val="24"/>
              </w:rPr>
              <w:t>Curso</w:t>
              <w:tab/>
              <w:t>de</w:t>
              <w:tab/>
            </w:r>
            <w:r>
              <w:rPr>
                <w:spacing w:val="-3"/>
                <w:sz w:val="24"/>
              </w:rPr>
              <w:t>fomento </w:t>
            </w:r>
            <w:r>
              <w:rPr>
                <w:sz w:val="24"/>
              </w:rPr>
              <w:t>sanitario</w:t>
              <w:tab/>
              <w:tab/>
              <w:tab/>
            </w:r>
            <w:r>
              <w:rPr>
                <w:spacing w:val="-4"/>
                <w:sz w:val="24"/>
              </w:rPr>
              <w:t>sobre</w:t>
            </w:r>
          </w:p>
          <w:p>
            <w:pPr>
              <w:pStyle w:val="TableParagraph"/>
              <w:spacing w:line="270" w:lineRule="atLeast"/>
              <w:ind w:left="148" w:right="297"/>
              <w:jc w:val="left"/>
              <w:rPr>
                <w:sz w:val="24"/>
              </w:rPr>
            </w:pPr>
            <w:r>
              <w:rPr>
                <w:sz w:val="24"/>
              </w:rPr>
              <w:t>atención médica (por persona)</w:t>
            </w:r>
          </w:p>
        </w:tc>
        <w:tc>
          <w:tcPr>
            <w:tcW w:w="1036" w:type="dxa"/>
          </w:tcPr>
          <w:p>
            <w:pPr>
              <w:pStyle w:val="TableParagraph"/>
              <w:spacing w:line="266" w:lineRule="exact"/>
              <w:ind w:right="198"/>
              <w:rPr>
                <w:sz w:val="24"/>
              </w:rPr>
            </w:pPr>
            <w:r>
              <w:rPr>
                <w:sz w:val="24"/>
              </w:rPr>
              <w:t>202</w:t>
            </w:r>
          </w:p>
        </w:tc>
      </w:tr>
      <w:tr>
        <w:trPr>
          <w:trHeight w:val="1099" w:hRule="atLeast"/>
        </w:trPr>
        <w:tc>
          <w:tcPr>
            <w:tcW w:w="589" w:type="dxa"/>
          </w:tcPr>
          <w:p>
            <w:pPr>
              <w:pStyle w:val="TableParagraph"/>
              <w:spacing w:line="266" w:lineRule="exact"/>
              <w:ind w:left="179" w:right="128"/>
              <w:jc w:val="center"/>
              <w:rPr>
                <w:sz w:val="24"/>
              </w:rPr>
            </w:pPr>
            <w:r>
              <w:rPr>
                <w:sz w:val="24"/>
              </w:rPr>
              <w:t>15</w:t>
            </w:r>
          </w:p>
        </w:tc>
        <w:tc>
          <w:tcPr>
            <w:tcW w:w="2585" w:type="dxa"/>
          </w:tcPr>
          <w:p>
            <w:pPr>
              <w:pStyle w:val="TableParagraph"/>
              <w:ind w:left="148" w:right="530"/>
              <w:jc w:val="left"/>
              <w:rPr>
                <w:sz w:val="24"/>
              </w:rPr>
            </w:pPr>
            <w:r>
              <w:rPr>
                <w:sz w:val="24"/>
              </w:rPr>
              <w:t>Asesoría a establecimientos en materia de bienes y</w:t>
            </w:r>
          </w:p>
          <w:p>
            <w:pPr>
              <w:pStyle w:val="TableParagraph"/>
              <w:spacing w:line="261" w:lineRule="exact"/>
              <w:ind w:left="148"/>
              <w:jc w:val="left"/>
              <w:rPr>
                <w:sz w:val="24"/>
              </w:rPr>
            </w:pPr>
            <w:r>
              <w:rPr>
                <w:sz w:val="24"/>
              </w:rPr>
              <w:t>servicios</w:t>
            </w:r>
          </w:p>
        </w:tc>
        <w:tc>
          <w:tcPr>
            <w:tcW w:w="1036" w:type="dxa"/>
          </w:tcPr>
          <w:p>
            <w:pPr>
              <w:pStyle w:val="TableParagraph"/>
              <w:spacing w:line="266" w:lineRule="exact"/>
              <w:ind w:right="198"/>
              <w:rPr>
                <w:sz w:val="24"/>
              </w:rPr>
            </w:pPr>
            <w:r>
              <w:rPr>
                <w:sz w:val="24"/>
              </w:rPr>
              <w:t>337</w:t>
            </w:r>
          </w:p>
        </w:tc>
      </w:tr>
      <w:tr>
        <w:trPr>
          <w:trHeight w:val="1380" w:hRule="atLeast"/>
        </w:trPr>
        <w:tc>
          <w:tcPr>
            <w:tcW w:w="589" w:type="dxa"/>
          </w:tcPr>
          <w:p>
            <w:pPr>
              <w:pStyle w:val="TableParagraph"/>
              <w:spacing w:line="271" w:lineRule="exact"/>
              <w:ind w:left="179" w:right="128"/>
              <w:jc w:val="center"/>
              <w:rPr>
                <w:sz w:val="24"/>
              </w:rPr>
            </w:pPr>
            <w:r>
              <w:rPr>
                <w:sz w:val="24"/>
              </w:rPr>
              <w:t>16</w:t>
            </w:r>
          </w:p>
        </w:tc>
        <w:tc>
          <w:tcPr>
            <w:tcW w:w="2585" w:type="dxa"/>
          </w:tcPr>
          <w:p>
            <w:pPr>
              <w:pStyle w:val="TableParagraph"/>
              <w:tabs>
                <w:tab w:pos="2060" w:val="left" w:leader="none"/>
              </w:tabs>
              <w:spacing w:line="271" w:lineRule="exact"/>
              <w:ind w:left="148"/>
              <w:jc w:val="both"/>
              <w:rPr>
                <w:sz w:val="24"/>
              </w:rPr>
            </w:pPr>
            <w:r>
              <w:rPr>
                <w:sz w:val="24"/>
              </w:rPr>
              <w:t>Solicitud</w:t>
              <w:tab/>
              <w:t>de</w:t>
            </w:r>
          </w:p>
          <w:p>
            <w:pPr>
              <w:pStyle w:val="TableParagraph"/>
              <w:tabs>
                <w:tab w:pos="2058" w:val="left" w:leader="none"/>
              </w:tabs>
              <w:spacing w:line="270" w:lineRule="atLeast"/>
              <w:ind w:left="148" w:right="298"/>
              <w:jc w:val="both"/>
              <w:rPr>
                <w:sz w:val="24"/>
              </w:rPr>
            </w:pPr>
            <w:r>
              <w:rPr>
                <w:sz w:val="24"/>
              </w:rPr>
              <w:t>información</w:t>
              <w:tab/>
            </w:r>
            <w:r>
              <w:rPr>
                <w:spacing w:val="-10"/>
                <w:sz w:val="24"/>
              </w:rPr>
              <w:t>en </w:t>
            </w:r>
            <w:r>
              <w:rPr>
                <w:sz w:val="24"/>
              </w:rPr>
              <w:t>materia de </w:t>
            </w:r>
            <w:r>
              <w:rPr>
                <w:spacing w:val="-3"/>
                <w:sz w:val="24"/>
              </w:rPr>
              <w:t>procesos </w:t>
            </w:r>
            <w:r>
              <w:rPr>
                <w:sz w:val="24"/>
              </w:rPr>
              <w:t>productivos de </w:t>
            </w:r>
            <w:r>
              <w:rPr>
                <w:spacing w:val="-3"/>
                <w:sz w:val="24"/>
              </w:rPr>
              <w:t>bienes </w:t>
            </w:r>
            <w:r>
              <w:rPr>
                <w:sz w:val="24"/>
              </w:rPr>
              <w:t>y</w:t>
            </w:r>
            <w:r>
              <w:rPr>
                <w:spacing w:val="-4"/>
                <w:sz w:val="24"/>
              </w:rPr>
              <w:t> </w:t>
            </w:r>
            <w:r>
              <w:rPr>
                <w:sz w:val="24"/>
              </w:rPr>
              <w:t>servicios</w:t>
            </w:r>
          </w:p>
        </w:tc>
        <w:tc>
          <w:tcPr>
            <w:tcW w:w="1036" w:type="dxa"/>
          </w:tcPr>
          <w:p>
            <w:pPr>
              <w:pStyle w:val="TableParagraph"/>
              <w:spacing w:line="271" w:lineRule="exact"/>
              <w:ind w:right="198"/>
              <w:rPr>
                <w:sz w:val="24"/>
              </w:rPr>
            </w:pPr>
            <w:r>
              <w:rPr>
                <w:sz w:val="24"/>
              </w:rPr>
              <w:t>225</w:t>
            </w:r>
          </w:p>
        </w:tc>
      </w:tr>
      <w:tr>
        <w:trPr>
          <w:trHeight w:val="828" w:hRule="atLeast"/>
        </w:trPr>
        <w:tc>
          <w:tcPr>
            <w:tcW w:w="589" w:type="dxa"/>
          </w:tcPr>
          <w:p>
            <w:pPr>
              <w:pStyle w:val="TableParagraph"/>
              <w:spacing w:line="271" w:lineRule="exact"/>
              <w:ind w:left="179" w:right="128"/>
              <w:jc w:val="center"/>
              <w:rPr>
                <w:sz w:val="24"/>
              </w:rPr>
            </w:pPr>
            <w:r>
              <w:rPr>
                <w:sz w:val="24"/>
              </w:rPr>
              <w:t>17</w:t>
            </w:r>
          </w:p>
        </w:tc>
        <w:tc>
          <w:tcPr>
            <w:tcW w:w="2585" w:type="dxa"/>
          </w:tcPr>
          <w:p>
            <w:pPr>
              <w:pStyle w:val="TableParagraph"/>
              <w:spacing w:line="271" w:lineRule="exact"/>
              <w:ind w:left="148"/>
              <w:jc w:val="left"/>
              <w:rPr>
                <w:sz w:val="24"/>
              </w:rPr>
            </w:pPr>
            <w:r>
              <w:rPr>
                <w:sz w:val="24"/>
              </w:rPr>
              <w:t>Revisión y/o asesoría</w:t>
            </w:r>
          </w:p>
          <w:p>
            <w:pPr>
              <w:pStyle w:val="TableParagraph"/>
              <w:spacing w:line="270" w:lineRule="atLeast"/>
              <w:ind w:left="148" w:right="1217"/>
              <w:jc w:val="left"/>
              <w:rPr>
                <w:sz w:val="24"/>
              </w:rPr>
            </w:pPr>
            <w:r>
              <w:rPr>
                <w:sz w:val="24"/>
              </w:rPr>
              <w:t>de planos de hospitales</w:t>
            </w:r>
          </w:p>
        </w:tc>
        <w:tc>
          <w:tcPr>
            <w:tcW w:w="1036" w:type="dxa"/>
          </w:tcPr>
          <w:p>
            <w:pPr>
              <w:pStyle w:val="TableParagraph"/>
              <w:spacing w:line="271" w:lineRule="exact"/>
              <w:ind w:right="198"/>
              <w:rPr>
                <w:sz w:val="24"/>
              </w:rPr>
            </w:pPr>
            <w:r>
              <w:rPr>
                <w:sz w:val="24"/>
              </w:rPr>
              <w:t>1,687</w:t>
            </w:r>
          </w:p>
        </w:tc>
      </w:tr>
      <w:tr>
        <w:trPr>
          <w:trHeight w:val="1104" w:hRule="atLeast"/>
        </w:trPr>
        <w:tc>
          <w:tcPr>
            <w:tcW w:w="589" w:type="dxa"/>
          </w:tcPr>
          <w:p>
            <w:pPr>
              <w:pStyle w:val="TableParagraph"/>
              <w:spacing w:line="271" w:lineRule="exact"/>
              <w:ind w:left="179" w:right="128"/>
              <w:jc w:val="center"/>
              <w:rPr>
                <w:sz w:val="24"/>
              </w:rPr>
            </w:pPr>
            <w:r>
              <w:rPr>
                <w:sz w:val="24"/>
              </w:rPr>
              <w:t>18</w:t>
            </w:r>
          </w:p>
        </w:tc>
        <w:tc>
          <w:tcPr>
            <w:tcW w:w="2585" w:type="dxa"/>
          </w:tcPr>
          <w:p>
            <w:pPr>
              <w:pStyle w:val="TableParagraph"/>
              <w:ind w:left="148" w:right="296"/>
              <w:jc w:val="both"/>
              <w:rPr>
                <w:sz w:val="24"/>
              </w:rPr>
            </w:pPr>
            <w:r>
              <w:rPr>
                <w:sz w:val="24"/>
              </w:rPr>
              <w:t>Dictamen técnico de etiqueta en materia de bienes y servicios</w:t>
            </w:r>
          </w:p>
          <w:p>
            <w:pPr>
              <w:pStyle w:val="TableParagraph"/>
              <w:spacing w:line="261" w:lineRule="exact"/>
              <w:ind w:left="148"/>
              <w:jc w:val="both"/>
              <w:rPr>
                <w:sz w:val="24"/>
              </w:rPr>
            </w:pPr>
            <w:r>
              <w:rPr>
                <w:sz w:val="24"/>
              </w:rPr>
              <w:t>(por etiqueta)</w:t>
            </w:r>
          </w:p>
        </w:tc>
        <w:tc>
          <w:tcPr>
            <w:tcW w:w="1036" w:type="dxa"/>
          </w:tcPr>
          <w:p>
            <w:pPr>
              <w:pStyle w:val="TableParagraph"/>
              <w:spacing w:line="271" w:lineRule="exact"/>
              <w:ind w:right="198"/>
              <w:rPr>
                <w:sz w:val="24"/>
              </w:rPr>
            </w:pPr>
            <w:r>
              <w:rPr>
                <w:sz w:val="24"/>
              </w:rPr>
              <w:t>394</w:t>
            </w:r>
          </w:p>
        </w:tc>
      </w:tr>
      <w:tr>
        <w:trPr>
          <w:trHeight w:val="827" w:hRule="atLeast"/>
        </w:trPr>
        <w:tc>
          <w:tcPr>
            <w:tcW w:w="589" w:type="dxa"/>
          </w:tcPr>
          <w:p>
            <w:pPr>
              <w:pStyle w:val="TableParagraph"/>
              <w:spacing w:line="271" w:lineRule="exact"/>
              <w:ind w:left="179" w:right="128"/>
              <w:jc w:val="center"/>
              <w:rPr>
                <w:sz w:val="24"/>
              </w:rPr>
            </w:pPr>
            <w:r>
              <w:rPr>
                <w:sz w:val="24"/>
              </w:rPr>
              <w:t>19</w:t>
            </w:r>
          </w:p>
        </w:tc>
        <w:tc>
          <w:tcPr>
            <w:tcW w:w="2585" w:type="dxa"/>
          </w:tcPr>
          <w:p>
            <w:pPr>
              <w:pStyle w:val="TableParagraph"/>
              <w:ind w:left="148" w:right="298"/>
              <w:jc w:val="left"/>
              <w:rPr>
                <w:sz w:val="24"/>
              </w:rPr>
            </w:pPr>
            <w:r>
              <w:rPr>
                <w:sz w:val="24"/>
              </w:rPr>
              <w:t>Visita de verificación sanitaria para asesoría</w:t>
            </w:r>
          </w:p>
          <w:p>
            <w:pPr>
              <w:pStyle w:val="TableParagraph"/>
              <w:spacing w:line="261" w:lineRule="exact"/>
              <w:ind w:left="148"/>
              <w:jc w:val="left"/>
              <w:rPr>
                <w:sz w:val="24"/>
              </w:rPr>
            </w:pPr>
            <w:r>
              <w:rPr>
                <w:sz w:val="24"/>
              </w:rPr>
              <w:t>en materia de tabaco</w:t>
            </w:r>
          </w:p>
        </w:tc>
        <w:tc>
          <w:tcPr>
            <w:tcW w:w="1036" w:type="dxa"/>
          </w:tcPr>
          <w:p>
            <w:pPr>
              <w:pStyle w:val="TableParagraph"/>
              <w:spacing w:line="271" w:lineRule="exact"/>
              <w:ind w:right="198"/>
              <w:rPr>
                <w:sz w:val="24"/>
              </w:rPr>
            </w:pPr>
            <w:r>
              <w:rPr>
                <w:sz w:val="24"/>
              </w:rPr>
              <w:t>1,012</w:t>
            </w:r>
          </w:p>
        </w:tc>
      </w:tr>
      <w:tr>
        <w:trPr>
          <w:trHeight w:val="1656" w:hRule="atLeast"/>
        </w:trPr>
        <w:tc>
          <w:tcPr>
            <w:tcW w:w="589" w:type="dxa"/>
          </w:tcPr>
          <w:p>
            <w:pPr>
              <w:pStyle w:val="TableParagraph"/>
              <w:spacing w:line="271" w:lineRule="exact"/>
              <w:ind w:left="179" w:right="128"/>
              <w:jc w:val="center"/>
              <w:rPr>
                <w:sz w:val="24"/>
              </w:rPr>
            </w:pPr>
            <w:r>
              <w:rPr>
                <w:sz w:val="24"/>
              </w:rPr>
              <w:t>20</w:t>
            </w:r>
          </w:p>
        </w:tc>
        <w:tc>
          <w:tcPr>
            <w:tcW w:w="2585" w:type="dxa"/>
          </w:tcPr>
          <w:p>
            <w:pPr>
              <w:pStyle w:val="TableParagraph"/>
              <w:tabs>
                <w:tab w:pos="2058" w:val="left" w:leader="none"/>
              </w:tabs>
              <w:spacing w:line="271" w:lineRule="exact"/>
              <w:ind w:left="148"/>
              <w:jc w:val="left"/>
              <w:rPr>
                <w:sz w:val="24"/>
              </w:rPr>
            </w:pPr>
            <w:r>
              <w:rPr>
                <w:sz w:val="24"/>
              </w:rPr>
              <w:t>Balance</w:t>
              <w:tab/>
              <w:t>de</w:t>
            </w:r>
          </w:p>
          <w:p>
            <w:pPr>
              <w:pStyle w:val="TableParagraph"/>
              <w:tabs>
                <w:tab w:pos="2178" w:val="left" w:leader="none"/>
              </w:tabs>
              <w:ind w:left="148"/>
              <w:jc w:val="left"/>
              <w:rPr>
                <w:sz w:val="24"/>
              </w:rPr>
            </w:pPr>
            <w:r>
              <w:rPr>
                <w:sz w:val="24"/>
              </w:rPr>
              <w:t>psicotrópicos</w:t>
              <w:tab/>
              <w:t>a</w:t>
            </w:r>
          </w:p>
          <w:p>
            <w:pPr>
              <w:pStyle w:val="TableParagraph"/>
              <w:tabs>
                <w:tab w:pos="1993" w:val="left" w:leader="none"/>
              </w:tabs>
              <w:ind w:left="148"/>
              <w:jc w:val="left"/>
              <w:rPr>
                <w:sz w:val="24"/>
              </w:rPr>
            </w:pPr>
            <w:r>
              <w:rPr>
                <w:sz w:val="24"/>
              </w:rPr>
              <w:t>petición</w:t>
              <w:tab/>
              <w:t>del</w:t>
            </w:r>
          </w:p>
          <w:p>
            <w:pPr>
              <w:pStyle w:val="TableParagraph"/>
              <w:tabs>
                <w:tab w:pos="1964" w:val="left" w:leader="none"/>
              </w:tabs>
              <w:ind w:left="148"/>
              <w:jc w:val="left"/>
              <w:rPr>
                <w:sz w:val="24"/>
              </w:rPr>
            </w:pPr>
            <w:r>
              <w:rPr>
                <w:sz w:val="24"/>
              </w:rPr>
              <w:t>interesado,</w:t>
              <w:tab/>
              <w:t>por</w:t>
            </w:r>
          </w:p>
          <w:p>
            <w:pPr>
              <w:pStyle w:val="TableParagraph"/>
              <w:tabs>
                <w:tab w:pos="2058" w:val="left" w:leader="none"/>
              </w:tabs>
              <w:ind w:left="148"/>
              <w:jc w:val="left"/>
              <w:rPr>
                <w:sz w:val="24"/>
              </w:rPr>
            </w:pPr>
            <w:r>
              <w:rPr>
                <w:sz w:val="24"/>
              </w:rPr>
              <w:t>cambio</w:t>
              <w:tab/>
              <w:t>de</w:t>
            </w:r>
          </w:p>
          <w:p>
            <w:pPr>
              <w:pStyle w:val="TableParagraph"/>
              <w:spacing w:line="261" w:lineRule="exact"/>
              <w:ind w:left="148"/>
              <w:jc w:val="left"/>
              <w:rPr>
                <w:sz w:val="24"/>
              </w:rPr>
            </w:pPr>
            <w:r>
              <w:rPr>
                <w:sz w:val="24"/>
              </w:rPr>
              <w:t>responsable</w:t>
            </w:r>
          </w:p>
        </w:tc>
        <w:tc>
          <w:tcPr>
            <w:tcW w:w="1036" w:type="dxa"/>
          </w:tcPr>
          <w:p>
            <w:pPr>
              <w:pStyle w:val="TableParagraph"/>
              <w:spacing w:line="271" w:lineRule="exact"/>
              <w:ind w:right="198"/>
              <w:rPr>
                <w:sz w:val="24"/>
              </w:rPr>
            </w:pPr>
            <w:r>
              <w:rPr>
                <w:sz w:val="24"/>
              </w:rPr>
              <w:t>2,250</w:t>
            </w:r>
          </w:p>
        </w:tc>
      </w:tr>
      <w:tr>
        <w:trPr>
          <w:trHeight w:val="1379" w:hRule="atLeast"/>
        </w:trPr>
        <w:tc>
          <w:tcPr>
            <w:tcW w:w="589" w:type="dxa"/>
          </w:tcPr>
          <w:p>
            <w:pPr>
              <w:pStyle w:val="TableParagraph"/>
              <w:spacing w:line="271" w:lineRule="exact"/>
              <w:ind w:left="179" w:right="128"/>
              <w:jc w:val="center"/>
              <w:rPr>
                <w:sz w:val="24"/>
              </w:rPr>
            </w:pPr>
            <w:r>
              <w:rPr>
                <w:sz w:val="24"/>
              </w:rPr>
              <w:t>21</w:t>
            </w:r>
          </w:p>
        </w:tc>
        <w:tc>
          <w:tcPr>
            <w:tcW w:w="2585" w:type="dxa"/>
          </w:tcPr>
          <w:p>
            <w:pPr>
              <w:pStyle w:val="TableParagraph"/>
              <w:tabs>
                <w:tab w:pos="1672" w:val="left" w:leader="none"/>
              </w:tabs>
              <w:ind w:left="148" w:right="298"/>
              <w:jc w:val="both"/>
              <w:rPr>
                <w:sz w:val="24"/>
              </w:rPr>
            </w:pPr>
            <w:r>
              <w:rPr>
                <w:sz w:val="24"/>
              </w:rPr>
              <w:t>Reposición de </w:t>
            </w:r>
            <w:r>
              <w:rPr>
                <w:spacing w:val="-3"/>
                <w:sz w:val="24"/>
              </w:rPr>
              <w:t>registro </w:t>
            </w:r>
            <w:r>
              <w:rPr>
                <w:sz w:val="24"/>
              </w:rPr>
              <w:t>de profesionales de </w:t>
            </w:r>
            <w:r>
              <w:rPr>
                <w:spacing w:val="-7"/>
                <w:sz w:val="24"/>
              </w:rPr>
              <w:t>la </w:t>
            </w:r>
            <w:r>
              <w:rPr>
                <w:sz w:val="24"/>
              </w:rPr>
              <w:t>salud</w:t>
              <w:tab/>
            </w:r>
            <w:r>
              <w:rPr>
                <w:spacing w:val="-4"/>
                <w:sz w:val="24"/>
              </w:rPr>
              <w:t>(Nivel </w:t>
            </w:r>
            <w:r>
              <w:rPr>
                <w:sz w:val="24"/>
              </w:rPr>
              <w:t>licenciatura,</w:t>
            </w:r>
            <w:r>
              <w:rPr>
                <w:spacing w:val="9"/>
                <w:sz w:val="24"/>
              </w:rPr>
              <w:t> </w:t>
            </w:r>
            <w:r>
              <w:rPr>
                <w:sz w:val="24"/>
              </w:rPr>
              <w:t>maestría</w:t>
            </w:r>
          </w:p>
          <w:p>
            <w:pPr>
              <w:pStyle w:val="TableParagraph"/>
              <w:spacing w:line="261" w:lineRule="exact"/>
              <w:ind w:left="148"/>
              <w:jc w:val="both"/>
              <w:rPr>
                <w:sz w:val="24"/>
              </w:rPr>
            </w:pPr>
            <w:r>
              <w:rPr>
                <w:sz w:val="24"/>
              </w:rPr>
              <w:t>y doctorado)</w:t>
            </w:r>
          </w:p>
        </w:tc>
        <w:tc>
          <w:tcPr>
            <w:tcW w:w="1036" w:type="dxa"/>
          </w:tcPr>
          <w:p>
            <w:pPr>
              <w:pStyle w:val="TableParagraph"/>
              <w:spacing w:line="271" w:lineRule="exact"/>
              <w:ind w:right="198"/>
              <w:rPr>
                <w:sz w:val="24"/>
              </w:rPr>
            </w:pPr>
            <w:r>
              <w:rPr>
                <w:sz w:val="24"/>
              </w:rPr>
              <w:t>563</w:t>
            </w:r>
          </w:p>
        </w:tc>
      </w:tr>
      <w:tr>
        <w:trPr>
          <w:trHeight w:val="1104" w:hRule="atLeast"/>
        </w:trPr>
        <w:tc>
          <w:tcPr>
            <w:tcW w:w="589" w:type="dxa"/>
          </w:tcPr>
          <w:p>
            <w:pPr>
              <w:pStyle w:val="TableParagraph"/>
              <w:spacing w:line="271" w:lineRule="exact"/>
              <w:ind w:left="179" w:right="128"/>
              <w:jc w:val="center"/>
              <w:rPr>
                <w:sz w:val="24"/>
              </w:rPr>
            </w:pPr>
            <w:r>
              <w:rPr>
                <w:sz w:val="24"/>
              </w:rPr>
              <w:t>22</w:t>
            </w:r>
          </w:p>
        </w:tc>
        <w:tc>
          <w:tcPr>
            <w:tcW w:w="2585" w:type="dxa"/>
          </w:tcPr>
          <w:p>
            <w:pPr>
              <w:pStyle w:val="TableParagraph"/>
              <w:ind w:left="148" w:right="294"/>
              <w:jc w:val="both"/>
              <w:rPr>
                <w:sz w:val="24"/>
              </w:rPr>
            </w:pPr>
            <w:r>
              <w:rPr>
                <w:sz w:val="24"/>
              </w:rPr>
              <w:t>Reposición de</w:t>
            </w:r>
            <w:r>
              <w:rPr>
                <w:spacing w:val="-28"/>
                <w:sz w:val="24"/>
              </w:rPr>
              <w:t> </w:t>
            </w:r>
            <w:r>
              <w:rPr>
                <w:sz w:val="24"/>
              </w:rPr>
              <w:t>registro de técnicos </w:t>
            </w:r>
            <w:r>
              <w:rPr>
                <w:spacing w:val="-15"/>
                <w:sz w:val="24"/>
              </w:rPr>
              <w:t>y </w:t>
            </w:r>
            <w:r>
              <w:rPr>
                <w:sz w:val="24"/>
              </w:rPr>
              <w:t>auxiliares de la</w:t>
            </w:r>
            <w:r>
              <w:rPr>
                <w:spacing w:val="-9"/>
                <w:sz w:val="24"/>
              </w:rPr>
              <w:t> </w:t>
            </w:r>
            <w:r>
              <w:rPr>
                <w:sz w:val="24"/>
              </w:rPr>
              <w:t>salud</w:t>
            </w:r>
          </w:p>
          <w:p>
            <w:pPr>
              <w:pStyle w:val="TableParagraph"/>
              <w:spacing w:line="261" w:lineRule="exact"/>
              <w:ind w:left="148"/>
              <w:jc w:val="both"/>
              <w:rPr>
                <w:sz w:val="24"/>
              </w:rPr>
            </w:pPr>
            <w:r>
              <w:rPr>
                <w:sz w:val="24"/>
              </w:rPr>
              <w:t>(nivel técnico)</w:t>
            </w:r>
          </w:p>
        </w:tc>
        <w:tc>
          <w:tcPr>
            <w:tcW w:w="1036" w:type="dxa"/>
          </w:tcPr>
          <w:p>
            <w:pPr>
              <w:pStyle w:val="TableParagraph"/>
              <w:spacing w:line="271" w:lineRule="exact"/>
              <w:ind w:right="198"/>
              <w:rPr>
                <w:sz w:val="24"/>
              </w:rPr>
            </w:pPr>
            <w:r>
              <w:rPr>
                <w:sz w:val="24"/>
              </w:rPr>
              <w:t>337</w:t>
            </w:r>
          </w:p>
        </w:tc>
      </w:tr>
      <w:tr>
        <w:trPr>
          <w:trHeight w:val="1656" w:hRule="atLeast"/>
        </w:trPr>
        <w:tc>
          <w:tcPr>
            <w:tcW w:w="589" w:type="dxa"/>
          </w:tcPr>
          <w:p>
            <w:pPr>
              <w:pStyle w:val="TableParagraph"/>
              <w:spacing w:line="271" w:lineRule="exact"/>
              <w:ind w:left="179" w:right="128"/>
              <w:jc w:val="center"/>
              <w:rPr>
                <w:sz w:val="24"/>
              </w:rPr>
            </w:pPr>
            <w:r>
              <w:rPr>
                <w:sz w:val="24"/>
              </w:rPr>
              <w:t>23</w:t>
            </w:r>
          </w:p>
        </w:tc>
        <w:tc>
          <w:tcPr>
            <w:tcW w:w="2585" w:type="dxa"/>
          </w:tcPr>
          <w:p>
            <w:pPr>
              <w:pStyle w:val="TableParagraph"/>
              <w:tabs>
                <w:tab w:pos="2057" w:val="left" w:leader="none"/>
              </w:tabs>
              <w:ind w:left="148" w:right="298"/>
              <w:jc w:val="left"/>
              <w:rPr>
                <w:sz w:val="24"/>
              </w:rPr>
            </w:pPr>
            <w:r>
              <w:rPr>
                <w:sz w:val="24"/>
              </w:rPr>
              <w:t>Modificación administrativa</w:t>
              <w:tab/>
            </w:r>
            <w:r>
              <w:rPr>
                <w:spacing w:val="-9"/>
                <w:sz w:val="24"/>
              </w:rPr>
              <w:t>de</w:t>
            </w:r>
          </w:p>
          <w:p>
            <w:pPr>
              <w:pStyle w:val="TableParagraph"/>
              <w:tabs>
                <w:tab w:pos="2058" w:val="left" w:leader="none"/>
              </w:tabs>
              <w:ind w:left="148"/>
              <w:jc w:val="left"/>
              <w:rPr>
                <w:sz w:val="24"/>
              </w:rPr>
            </w:pPr>
            <w:r>
              <w:rPr>
                <w:sz w:val="24"/>
              </w:rPr>
              <w:t>registros</w:t>
              <w:tab/>
              <w:t>de</w:t>
            </w:r>
          </w:p>
          <w:p>
            <w:pPr>
              <w:pStyle w:val="TableParagraph"/>
              <w:spacing w:line="270" w:lineRule="atLeast"/>
              <w:ind w:left="148" w:right="431"/>
              <w:jc w:val="left"/>
              <w:rPr>
                <w:sz w:val="24"/>
              </w:rPr>
            </w:pPr>
            <w:r>
              <w:rPr>
                <w:sz w:val="24"/>
              </w:rPr>
              <w:t>profesionales, técnicos y </w:t>
            </w:r>
            <w:r>
              <w:rPr>
                <w:spacing w:val="-3"/>
                <w:sz w:val="24"/>
              </w:rPr>
              <w:t>auxiliares </w:t>
            </w:r>
            <w:r>
              <w:rPr>
                <w:sz w:val="24"/>
              </w:rPr>
              <w:t>de la</w:t>
            </w:r>
            <w:r>
              <w:rPr>
                <w:spacing w:val="-2"/>
                <w:sz w:val="24"/>
              </w:rPr>
              <w:t> </w:t>
            </w:r>
            <w:r>
              <w:rPr>
                <w:sz w:val="24"/>
              </w:rPr>
              <w:t>salud</w:t>
            </w:r>
          </w:p>
        </w:tc>
        <w:tc>
          <w:tcPr>
            <w:tcW w:w="1036" w:type="dxa"/>
          </w:tcPr>
          <w:p>
            <w:pPr>
              <w:pStyle w:val="TableParagraph"/>
              <w:spacing w:line="271" w:lineRule="exact"/>
              <w:ind w:right="198"/>
              <w:rPr>
                <w:sz w:val="24"/>
              </w:rPr>
            </w:pPr>
            <w:r>
              <w:rPr>
                <w:sz w:val="24"/>
              </w:rPr>
              <w:t>281</w:t>
            </w:r>
          </w:p>
        </w:tc>
      </w:tr>
      <w:tr>
        <w:trPr>
          <w:trHeight w:val="546" w:hRule="atLeast"/>
        </w:trPr>
        <w:tc>
          <w:tcPr>
            <w:tcW w:w="589" w:type="dxa"/>
          </w:tcPr>
          <w:p>
            <w:pPr>
              <w:pStyle w:val="TableParagraph"/>
              <w:spacing w:line="271" w:lineRule="exact"/>
              <w:ind w:left="179" w:right="128"/>
              <w:jc w:val="center"/>
              <w:rPr>
                <w:sz w:val="24"/>
              </w:rPr>
            </w:pPr>
            <w:r>
              <w:rPr>
                <w:sz w:val="24"/>
              </w:rPr>
              <w:t>24</w:t>
            </w:r>
          </w:p>
        </w:tc>
        <w:tc>
          <w:tcPr>
            <w:tcW w:w="2585" w:type="dxa"/>
          </w:tcPr>
          <w:p>
            <w:pPr>
              <w:pStyle w:val="TableParagraph"/>
              <w:spacing w:line="271" w:lineRule="exact"/>
              <w:ind w:left="148"/>
              <w:jc w:val="left"/>
              <w:rPr>
                <w:sz w:val="24"/>
              </w:rPr>
            </w:pPr>
            <w:r>
              <w:rPr>
                <w:sz w:val="24"/>
              </w:rPr>
              <w:t>Traslado de cadáveres</w:t>
            </w:r>
          </w:p>
          <w:p>
            <w:pPr>
              <w:pStyle w:val="TableParagraph"/>
              <w:spacing w:line="256" w:lineRule="exact"/>
              <w:ind w:left="148"/>
              <w:jc w:val="left"/>
              <w:rPr>
                <w:sz w:val="24"/>
              </w:rPr>
            </w:pPr>
            <w:r>
              <w:rPr>
                <w:sz w:val="24"/>
              </w:rPr>
              <w:t>a otro estado</w:t>
            </w:r>
          </w:p>
        </w:tc>
        <w:tc>
          <w:tcPr>
            <w:tcW w:w="1036" w:type="dxa"/>
          </w:tcPr>
          <w:p>
            <w:pPr>
              <w:pStyle w:val="TableParagraph"/>
              <w:spacing w:line="271" w:lineRule="exact"/>
              <w:ind w:right="198"/>
              <w:rPr>
                <w:sz w:val="24"/>
              </w:rPr>
            </w:pPr>
            <w:r>
              <w:rPr>
                <w:sz w:val="24"/>
              </w:rPr>
              <w:t>337</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5"/>
        <w:gridCol w:w="1035"/>
      </w:tblGrid>
      <w:tr>
        <w:trPr>
          <w:trHeight w:val="1374" w:hRule="atLeast"/>
        </w:trPr>
        <w:tc>
          <w:tcPr>
            <w:tcW w:w="589" w:type="dxa"/>
          </w:tcPr>
          <w:p>
            <w:pPr>
              <w:pStyle w:val="TableParagraph"/>
              <w:spacing w:line="266" w:lineRule="exact"/>
              <w:ind w:left="179" w:right="128"/>
              <w:jc w:val="center"/>
              <w:rPr>
                <w:sz w:val="24"/>
              </w:rPr>
            </w:pPr>
            <w:r>
              <w:rPr>
                <w:sz w:val="24"/>
              </w:rPr>
              <w:t>25</w:t>
            </w:r>
          </w:p>
        </w:tc>
        <w:tc>
          <w:tcPr>
            <w:tcW w:w="2585" w:type="dxa"/>
          </w:tcPr>
          <w:p>
            <w:pPr>
              <w:pStyle w:val="TableParagraph"/>
              <w:tabs>
                <w:tab w:pos="2058" w:val="left" w:leader="none"/>
              </w:tabs>
              <w:spacing w:line="266" w:lineRule="exact"/>
              <w:ind w:left="148"/>
              <w:jc w:val="left"/>
              <w:rPr>
                <w:sz w:val="24"/>
              </w:rPr>
            </w:pPr>
            <w:r>
              <w:rPr>
                <w:sz w:val="24"/>
              </w:rPr>
              <w:t>Registro</w:t>
              <w:tab/>
              <w:t>de</w:t>
            </w:r>
          </w:p>
          <w:p>
            <w:pPr>
              <w:pStyle w:val="TableParagraph"/>
              <w:spacing w:line="270" w:lineRule="atLeast"/>
              <w:ind w:left="148" w:right="431"/>
              <w:jc w:val="left"/>
              <w:rPr>
                <w:sz w:val="24"/>
              </w:rPr>
            </w:pPr>
            <w:r>
              <w:rPr>
                <w:sz w:val="24"/>
              </w:rPr>
              <w:t>profesionales, técnicos y </w:t>
            </w:r>
            <w:r>
              <w:rPr>
                <w:spacing w:val="-3"/>
                <w:sz w:val="24"/>
              </w:rPr>
              <w:t>auxiliares </w:t>
            </w:r>
            <w:r>
              <w:rPr>
                <w:sz w:val="24"/>
              </w:rPr>
              <w:t>de la salud </w:t>
            </w:r>
            <w:r>
              <w:rPr>
                <w:spacing w:val="-3"/>
                <w:sz w:val="24"/>
              </w:rPr>
              <w:t>Primera </w:t>
            </w:r>
            <w:r>
              <w:rPr>
                <w:sz w:val="24"/>
              </w:rPr>
              <w:t>Vez</w:t>
            </w:r>
          </w:p>
        </w:tc>
        <w:tc>
          <w:tcPr>
            <w:tcW w:w="1035" w:type="dxa"/>
          </w:tcPr>
          <w:p>
            <w:pPr>
              <w:pStyle w:val="TableParagraph"/>
              <w:spacing w:line="266" w:lineRule="exact"/>
              <w:ind w:right="197"/>
              <w:rPr>
                <w:sz w:val="24"/>
              </w:rPr>
            </w:pPr>
            <w:r>
              <w:rPr>
                <w:sz w:val="24"/>
              </w:rPr>
              <w:t>281</w:t>
            </w:r>
          </w:p>
        </w:tc>
      </w:tr>
      <w:tr>
        <w:trPr>
          <w:trHeight w:val="828" w:hRule="atLeast"/>
        </w:trPr>
        <w:tc>
          <w:tcPr>
            <w:tcW w:w="589" w:type="dxa"/>
          </w:tcPr>
          <w:p>
            <w:pPr>
              <w:pStyle w:val="TableParagraph"/>
              <w:spacing w:line="271" w:lineRule="exact"/>
              <w:ind w:left="179" w:right="128"/>
              <w:jc w:val="center"/>
              <w:rPr>
                <w:sz w:val="24"/>
              </w:rPr>
            </w:pPr>
            <w:r>
              <w:rPr>
                <w:sz w:val="24"/>
              </w:rPr>
              <w:t>26</w:t>
            </w:r>
          </w:p>
        </w:tc>
        <w:tc>
          <w:tcPr>
            <w:tcW w:w="2585" w:type="dxa"/>
          </w:tcPr>
          <w:p>
            <w:pPr>
              <w:pStyle w:val="TableParagraph"/>
              <w:tabs>
                <w:tab w:pos="1873" w:val="left" w:leader="none"/>
              </w:tabs>
              <w:spacing w:line="271" w:lineRule="exact"/>
              <w:ind w:left="148"/>
              <w:jc w:val="left"/>
              <w:rPr>
                <w:sz w:val="24"/>
              </w:rPr>
            </w:pPr>
            <w:r>
              <w:rPr>
                <w:sz w:val="24"/>
              </w:rPr>
              <w:t>Autorización</w:t>
              <w:tab/>
              <w:t>para</w:t>
            </w:r>
          </w:p>
          <w:p>
            <w:pPr>
              <w:pStyle w:val="TableParagraph"/>
              <w:spacing w:line="270" w:lineRule="atLeast"/>
              <w:ind w:left="148" w:right="297"/>
              <w:jc w:val="left"/>
              <w:rPr>
                <w:sz w:val="24"/>
              </w:rPr>
            </w:pPr>
            <w:r>
              <w:rPr>
                <w:sz w:val="24"/>
              </w:rPr>
              <w:t>disposición de restos áridos y cenizas</w:t>
            </w:r>
          </w:p>
        </w:tc>
        <w:tc>
          <w:tcPr>
            <w:tcW w:w="1035" w:type="dxa"/>
          </w:tcPr>
          <w:p>
            <w:pPr>
              <w:pStyle w:val="TableParagraph"/>
              <w:spacing w:line="271" w:lineRule="exact"/>
              <w:ind w:right="197"/>
              <w:rPr>
                <w:sz w:val="24"/>
              </w:rPr>
            </w:pPr>
            <w:r>
              <w:rPr>
                <w:sz w:val="24"/>
              </w:rPr>
              <w:t>225</w:t>
            </w:r>
          </w:p>
        </w:tc>
      </w:tr>
      <w:tr>
        <w:trPr>
          <w:trHeight w:val="827" w:hRule="atLeast"/>
        </w:trPr>
        <w:tc>
          <w:tcPr>
            <w:tcW w:w="589" w:type="dxa"/>
          </w:tcPr>
          <w:p>
            <w:pPr>
              <w:pStyle w:val="TableParagraph"/>
              <w:spacing w:line="271" w:lineRule="exact"/>
              <w:ind w:left="179" w:right="128"/>
              <w:jc w:val="center"/>
              <w:rPr>
                <w:sz w:val="24"/>
              </w:rPr>
            </w:pPr>
            <w:r>
              <w:rPr>
                <w:sz w:val="24"/>
              </w:rPr>
              <w:t>27</w:t>
            </w:r>
          </w:p>
        </w:tc>
        <w:tc>
          <w:tcPr>
            <w:tcW w:w="2585" w:type="dxa"/>
          </w:tcPr>
          <w:p>
            <w:pPr>
              <w:pStyle w:val="TableParagraph"/>
              <w:ind w:left="148" w:right="297"/>
              <w:jc w:val="left"/>
              <w:rPr>
                <w:sz w:val="24"/>
              </w:rPr>
            </w:pPr>
            <w:r>
              <w:rPr>
                <w:sz w:val="24"/>
              </w:rPr>
              <w:t>Asesoría en revisión de carrozas (hasta en</w:t>
            </w:r>
          </w:p>
          <w:p>
            <w:pPr>
              <w:pStyle w:val="TableParagraph"/>
              <w:spacing w:line="261" w:lineRule="exact"/>
              <w:ind w:left="148"/>
              <w:jc w:val="left"/>
              <w:rPr>
                <w:sz w:val="24"/>
              </w:rPr>
            </w:pPr>
            <w:r>
              <w:rPr>
                <w:sz w:val="24"/>
              </w:rPr>
              <w:t>dos sesiones)</w:t>
            </w:r>
          </w:p>
        </w:tc>
        <w:tc>
          <w:tcPr>
            <w:tcW w:w="1035" w:type="dxa"/>
          </w:tcPr>
          <w:p>
            <w:pPr>
              <w:pStyle w:val="TableParagraph"/>
              <w:spacing w:line="271" w:lineRule="exact"/>
              <w:ind w:right="197"/>
              <w:rPr>
                <w:sz w:val="24"/>
              </w:rPr>
            </w:pPr>
            <w:r>
              <w:rPr>
                <w:sz w:val="24"/>
              </w:rPr>
              <w:t>1,350</w:t>
            </w:r>
          </w:p>
        </w:tc>
      </w:tr>
      <w:tr>
        <w:trPr>
          <w:trHeight w:val="1656" w:hRule="atLeast"/>
        </w:trPr>
        <w:tc>
          <w:tcPr>
            <w:tcW w:w="589" w:type="dxa"/>
          </w:tcPr>
          <w:p>
            <w:pPr>
              <w:pStyle w:val="TableParagraph"/>
              <w:spacing w:line="271" w:lineRule="exact"/>
              <w:ind w:left="179" w:right="128"/>
              <w:jc w:val="center"/>
              <w:rPr>
                <w:sz w:val="24"/>
              </w:rPr>
            </w:pPr>
            <w:r>
              <w:rPr>
                <w:sz w:val="24"/>
              </w:rPr>
              <w:t>28</w:t>
            </w:r>
          </w:p>
        </w:tc>
        <w:tc>
          <w:tcPr>
            <w:tcW w:w="2585" w:type="dxa"/>
          </w:tcPr>
          <w:p>
            <w:pPr>
              <w:pStyle w:val="TableParagraph"/>
              <w:tabs>
                <w:tab w:pos="1086" w:val="left" w:leader="none"/>
              </w:tabs>
              <w:ind w:left="148" w:right="297"/>
              <w:jc w:val="both"/>
              <w:rPr>
                <w:sz w:val="24"/>
              </w:rPr>
            </w:pPr>
            <w:r>
              <w:rPr>
                <w:sz w:val="24"/>
              </w:rPr>
              <w:t>Asesoría en </w:t>
            </w:r>
            <w:r>
              <w:rPr>
                <w:spacing w:val="-3"/>
                <w:sz w:val="24"/>
              </w:rPr>
              <w:t>revisión </w:t>
            </w:r>
            <w:r>
              <w:rPr>
                <w:sz w:val="24"/>
              </w:rPr>
              <w:t>de</w:t>
              <w:tab/>
            </w:r>
            <w:r>
              <w:rPr>
                <w:spacing w:val="-3"/>
                <w:sz w:val="24"/>
              </w:rPr>
              <w:t>ambulancias </w:t>
            </w:r>
            <w:r>
              <w:rPr>
                <w:sz w:val="24"/>
              </w:rPr>
              <w:t>(traslados, </w:t>
            </w:r>
            <w:r>
              <w:rPr>
                <w:spacing w:val="-3"/>
                <w:sz w:val="24"/>
              </w:rPr>
              <w:t>urgencias </w:t>
            </w:r>
            <w:r>
              <w:rPr>
                <w:sz w:val="24"/>
              </w:rPr>
              <w:t>básicas y </w:t>
            </w:r>
            <w:r>
              <w:rPr>
                <w:spacing w:val="-3"/>
                <w:sz w:val="24"/>
              </w:rPr>
              <w:t>cuidados </w:t>
            </w:r>
            <w:r>
              <w:rPr>
                <w:sz w:val="24"/>
              </w:rPr>
              <w:t>intensivos: hasta</w:t>
            </w:r>
            <w:r>
              <w:rPr>
                <w:spacing w:val="18"/>
                <w:sz w:val="24"/>
              </w:rPr>
              <w:t> </w:t>
            </w:r>
            <w:r>
              <w:rPr>
                <w:spacing w:val="-9"/>
                <w:sz w:val="24"/>
              </w:rPr>
              <w:t>en</w:t>
            </w:r>
          </w:p>
          <w:p>
            <w:pPr>
              <w:pStyle w:val="TableParagraph"/>
              <w:spacing w:line="261" w:lineRule="exact"/>
              <w:ind w:left="148"/>
              <w:jc w:val="both"/>
              <w:rPr>
                <w:sz w:val="24"/>
              </w:rPr>
            </w:pPr>
            <w:r>
              <w:rPr>
                <w:sz w:val="24"/>
              </w:rPr>
              <w:t>dos sesiones)</w:t>
            </w:r>
          </w:p>
        </w:tc>
        <w:tc>
          <w:tcPr>
            <w:tcW w:w="1035" w:type="dxa"/>
          </w:tcPr>
          <w:p>
            <w:pPr>
              <w:pStyle w:val="TableParagraph"/>
              <w:spacing w:line="271" w:lineRule="exact"/>
              <w:ind w:right="197"/>
              <w:rPr>
                <w:sz w:val="24"/>
              </w:rPr>
            </w:pPr>
            <w:r>
              <w:rPr>
                <w:sz w:val="24"/>
              </w:rPr>
              <w:t>1,913</w:t>
            </w:r>
          </w:p>
        </w:tc>
      </w:tr>
      <w:tr>
        <w:trPr>
          <w:trHeight w:val="827" w:hRule="atLeast"/>
        </w:trPr>
        <w:tc>
          <w:tcPr>
            <w:tcW w:w="589" w:type="dxa"/>
          </w:tcPr>
          <w:p>
            <w:pPr>
              <w:pStyle w:val="TableParagraph"/>
              <w:spacing w:line="271" w:lineRule="exact"/>
              <w:ind w:left="179" w:right="128"/>
              <w:jc w:val="center"/>
              <w:rPr>
                <w:sz w:val="24"/>
              </w:rPr>
            </w:pPr>
            <w:r>
              <w:rPr>
                <w:sz w:val="24"/>
              </w:rPr>
              <w:t>29</w:t>
            </w:r>
          </w:p>
        </w:tc>
        <w:tc>
          <w:tcPr>
            <w:tcW w:w="2585" w:type="dxa"/>
          </w:tcPr>
          <w:p>
            <w:pPr>
              <w:pStyle w:val="TableParagraph"/>
              <w:spacing w:line="271" w:lineRule="exact"/>
              <w:ind w:left="148"/>
              <w:jc w:val="left"/>
              <w:rPr>
                <w:sz w:val="24"/>
              </w:rPr>
            </w:pPr>
            <w:r>
              <w:rPr>
                <w:sz w:val="24"/>
              </w:rPr>
              <w:t>Asesoría en materia</w:t>
            </w:r>
          </w:p>
          <w:p>
            <w:pPr>
              <w:pStyle w:val="TableParagraph"/>
              <w:spacing w:line="270" w:lineRule="atLeast"/>
              <w:ind w:left="148" w:right="297"/>
              <w:jc w:val="left"/>
              <w:rPr>
                <w:sz w:val="24"/>
              </w:rPr>
            </w:pPr>
            <w:r>
              <w:rPr>
                <w:sz w:val="24"/>
              </w:rPr>
              <w:t>de rayos X (hasta en dos sesiones)</w:t>
            </w:r>
          </w:p>
        </w:tc>
        <w:tc>
          <w:tcPr>
            <w:tcW w:w="1035" w:type="dxa"/>
          </w:tcPr>
          <w:p>
            <w:pPr>
              <w:pStyle w:val="TableParagraph"/>
              <w:spacing w:line="271" w:lineRule="exact"/>
              <w:ind w:right="197"/>
              <w:rPr>
                <w:sz w:val="24"/>
              </w:rPr>
            </w:pPr>
            <w:r>
              <w:rPr>
                <w:sz w:val="24"/>
              </w:rPr>
              <w:t>1,012</w:t>
            </w:r>
          </w:p>
        </w:tc>
      </w:tr>
      <w:tr>
        <w:trPr>
          <w:trHeight w:val="1380" w:hRule="atLeast"/>
        </w:trPr>
        <w:tc>
          <w:tcPr>
            <w:tcW w:w="589" w:type="dxa"/>
          </w:tcPr>
          <w:p>
            <w:pPr>
              <w:pStyle w:val="TableParagraph"/>
              <w:spacing w:line="271" w:lineRule="exact"/>
              <w:ind w:left="179" w:right="128"/>
              <w:jc w:val="center"/>
              <w:rPr>
                <w:sz w:val="24"/>
              </w:rPr>
            </w:pPr>
            <w:r>
              <w:rPr>
                <w:sz w:val="24"/>
              </w:rPr>
              <w:t>30</w:t>
            </w:r>
          </w:p>
        </w:tc>
        <w:tc>
          <w:tcPr>
            <w:tcW w:w="2585" w:type="dxa"/>
          </w:tcPr>
          <w:p>
            <w:pPr>
              <w:pStyle w:val="TableParagraph"/>
              <w:ind w:left="148" w:right="293"/>
              <w:jc w:val="both"/>
              <w:rPr>
                <w:sz w:val="24"/>
              </w:rPr>
            </w:pPr>
            <w:r>
              <w:rPr>
                <w:sz w:val="24"/>
              </w:rPr>
              <w:t>Asesoría en materia de plaguicidas </w:t>
            </w:r>
            <w:r>
              <w:rPr>
                <w:spacing w:val="-17"/>
                <w:sz w:val="24"/>
              </w:rPr>
              <w:t>y </w:t>
            </w:r>
            <w:r>
              <w:rPr>
                <w:sz w:val="24"/>
              </w:rPr>
              <w:t>sustancias tóxicas (hasta en</w:t>
            </w:r>
            <w:r>
              <w:rPr>
                <w:spacing w:val="40"/>
                <w:sz w:val="24"/>
              </w:rPr>
              <w:t> </w:t>
            </w:r>
            <w:r>
              <w:rPr>
                <w:sz w:val="24"/>
              </w:rPr>
              <w:t>dos</w:t>
            </w:r>
          </w:p>
          <w:p>
            <w:pPr>
              <w:pStyle w:val="TableParagraph"/>
              <w:spacing w:line="261" w:lineRule="exact"/>
              <w:ind w:left="148"/>
              <w:jc w:val="left"/>
              <w:rPr>
                <w:sz w:val="24"/>
              </w:rPr>
            </w:pPr>
            <w:r>
              <w:rPr>
                <w:sz w:val="24"/>
              </w:rPr>
              <w:t>sesiones)</w:t>
            </w:r>
          </w:p>
        </w:tc>
        <w:tc>
          <w:tcPr>
            <w:tcW w:w="1035" w:type="dxa"/>
          </w:tcPr>
          <w:p>
            <w:pPr>
              <w:pStyle w:val="TableParagraph"/>
              <w:spacing w:line="271" w:lineRule="exact"/>
              <w:ind w:right="197"/>
              <w:rPr>
                <w:sz w:val="24"/>
              </w:rPr>
            </w:pPr>
            <w:r>
              <w:rPr>
                <w:sz w:val="24"/>
              </w:rPr>
              <w:t>1,012</w:t>
            </w:r>
          </w:p>
        </w:tc>
      </w:tr>
      <w:tr>
        <w:trPr>
          <w:trHeight w:val="1104" w:hRule="atLeast"/>
        </w:trPr>
        <w:tc>
          <w:tcPr>
            <w:tcW w:w="589" w:type="dxa"/>
          </w:tcPr>
          <w:p>
            <w:pPr>
              <w:pStyle w:val="TableParagraph"/>
              <w:spacing w:line="271" w:lineRule="exact"/>
              <w:ind w:left="179" w:right="128"/>
              <w:jc w:val="center"/>
              <w:rPr>
                <w:sz w:val="24"/>
              </w:rPr>
            </w:pPr>
            <w:r>
              <w:rPr>
                <w:sz w:val="24"/>
              </w:rPr>
              <w:t>31</w:t>
            </w:r>
          </w:p>
        </w:tc>
        <w:tc>
          <w:tcPr>
            <w:tcW w:w="2585" w:type="dxa"/>
          </w:tcPr>
          <w:p>
            <w:pPr>
              <w:pStyle w:val="TableParagraph"/>
              <w:tabs>
                <w:tab w:pos="2058" w:val="left" w:leader="none"/>
              </w:tabs>
              <w:ind w:left="148" w:right="298"/>
              <w:jc w:val="left"/>
              <w:rPr>
                <w:sz w:val="24"/>
              </w:rPr>
            </w:pPr>
            <w:r>
              <w:rPr>
                <w:sz w:val="24"/>
              </w:rPr>
              <w:t>Asesoría de avisos </w:t>
            </w:r>
            <w:r>
              <w:rPr>
                <w:spacing w:val="-8"/>
                <w:sz w:val="24"/>
              </w:rPr>
              <w:t>de </w:t>
            </w:r>
            <w:r>
              <w:rPr>
                <w:sz w:val="24"/>
              </w:rPr>
              <w:t>importación</w:t>
              <w:tab/>
            </w:r>
            <w:r>
              <w:rPr>
                <w:spacing w:val="-10"/>
                <w:sz w:val="24"/>
              </w:rPr>
              <w:t>en</w:t>
            </w:r>
          </w:p>
          <w:p>
            <w:pPr>
              <w:pStyle w:val="TableParagraph"/>
              <w:tabs>
                <w:tab w:pos="1208" w:val="left" w:leader="none"/>
                <w:tab w:pos="1777" w:val="left" w:leader="none"/>
              </w:tabs>
              <w:spacing w:line="270" w:lineRule="atLeast"/>
              <w:ind w:left="148" w:right="299"/>
              <w:jc w:val="left"/>
              <w:rPr>
                <w:sz w:val="24"/>
              </w:rPr>
            </w:pPr>
            <w:r>
              <w:rPr>
                <w:sz w:val="24"/>
              </w:rPr>
              <w:t>materia</w:t>
              <w:tab/>
              <w:t>de</w:t>
              <w:tab/>
            </w:r>
            <w:r>
              <w:rPr>
                <w:spacing w:val="-5"/>
                <w:sz w:val="24"/>
              </w:rPr>
              <w:t>salud </w:t>
            </w:r>
            <w:r>
              <w:rPr>
                <w:sz w:val="24"/>
              </w:rPr>
              <w:t>ambiental</w:t>
            </w:r>
          </w:p>
        </w:tc>
        <w:tc>
          <w:tcPr>
            <w:tcW w:w="1035" w:type="dxa"/>
          </w:tcPr>
          <w:p>
            <w:pPr>
              <w:pStyle w:val="TableParagraph"/>
              <w:spacing w:line="271" w:lineRule="exact"/>
              <w:ind w:right="197"/>
              <w:rPr>
                <w:sz w:val="24"/>
              </w:rPr>
            </w:pPr>
            <w:r>
              <w:rPr>
                <w:sz w:val="24"/>
              </w:rPr>
              <w:t>225</w:t>
            </w:r>
          </w:p>
        </w:tc>
      </w:tr>
      <w:tr>
        <w:trPr>
          <w:trHeight w:val="827" w:hRule="atLeast"/>
        </w:trPr>
        <w:tc>
          <w:tcPr>
            <w:tcW w:w="589" w:type="dxa"/>
          </w:tcPr>
          <w:p>
            <w:pPr>
              <w:pStyle w:val="TableParagraph"/>
              <w:spacing w:line="271" w:lineRule="exact"/>
              <w:ind w:left="179" w:right="128"/>
              <w:jc w:val="center"/>
              <w:rPr>
                <w:sz w:val="24"/>
              </w:rPr>
            </w:pPr>
            <w:r>
              <w:rPr>
                <w:sz w:val="24"/>
              </w:rPr>
              <w:t>32</w:t>
            </w:r>
          </w:p>
        </w:tc>
        <w:tc>
          <w:tcPr>
            <w:tcW w:w="2585" w:type="dxa"/>
          </w:tcPr>
          <w:p>
            <w:pPr>
              <w:pStyle w:val="TableParagraph"/>
              <w:ind w:left="148" w:right="815"/>
              <w:jc w:val="left"/>
              <w:rPr>
                <w:sz w:val="24"/>
              </w:rPr>
            </w:pPr>
            <w:r>
              <w:rPr>
                <w:sz w:val="24"/>
              </w:rPr>
              <w:t>Reposición de licencia</w:t>
            </w:r>
            <w:r>
              <w:rPr>
                <w:spacing w:val="9"/>
                <w:sz w:val="24"/>
              </w:rPr>
              <w:t> </w:t>
            </w:r>
            <w:r>
              <w:rPr>
                <w:spacing w:val="-3"/>
                <w:sz w:val="24"/>
              </w:rPr>
              <w:t>sanitaria</w:t>
            </w:r>
          </w:p>
          <w:p>
            <w:pPr>
              <w:pStyle w:val="TableParagraph"/>
              <w:spacing w:line="261" w:lineRule="exact"/>
              <w:ind w:left="148"/>
              <w:jc w:val="left"/>
              <w:rPr>
                <w:sz w:val="24"/>
              </w:rPr>
            </w:pPr>
            <w:r>
              <w:rPr>
                <w:sz w:val="24"/>
              </w:rPr>
              <w:t>(administrativa)</w:t>
            </w:r>
          </w:p>
        </w:tc>
        <w:tc>
          <w:tcPr>
            <w:tcW w:w="1035" w:type="dxa"/>
          </w:tcPr>
          <w:p>
            <w:pPr>
              <w:pStyle w:val="TableParagraph"/>
              <w:spacing w:line="271" w:lineRule="exact"/>
              <w:ind w:right="197"/>
              <w:rPr>
                <w:sz w:val="24"/>
              </w:rPr>
            </w:pPr>
            <w:r>
              <w:rPr>
                <w:sz w:val="24"/>
              </w:rPr>
              <w:t>675</w:t>
            </w:r>
          </w:p>
        </w:tc>
      </w:tr>
      <w:tr>
        <w:trPr>
          <w:trHeight w:val="1103" w:hRule="atLeast"/>
        </w:trPr>
        <w:tc>
          <w:tcPr>
            <w:tcW w:w="589" w:type="dxa"/>
          </w:tcPr>
          <w:p>
            <w:pPr>
              <w:pStyle w:val="TableParagraph"/>
              <w:spacing w:line="271" w:lineRule="exact"/>
              <w:ind w:left="179" w:right="128"/>
              <w:jc w:val="center"/>
              <w:rPr>
                <w:sz w:val="24"/>
              </w:rPr>
            </w:pPr>
            <w:r>
              <w:rPr>
                <w:sz w:val="24"/>
              </w:rPr>
              <w:t>33</w:t>
            </w:r>
          </w:p>
        </w:tc>
        <w:tc>
          <w:tcPr>
            <w:tcW w:w="2585" w:type="dxa"/>
          </w:tcPr>
          <w:p>
            <w:pPr>
              <w:pStyle w:val="TableParagraph"/>
              <w:ind w:left="148" w:right="297"/>
              <w:jc w:val="both"/>
              <w:rPr>
                <w:sz w:val="24"/>
              </w:rPr>
            </w:pPr>
            <w:r>
              <w:rPr>
                <w:sz w:val="24"/>
              </w:rPr>
              <w:t>Renta Auditorio de Regulación Sanitaria (1-50 personas por</w:t>
            </w:r>
          </w:p>
          <w:p>
            <w:pPr>
              <w:pStyle w:val="TableParagraph"/>
              <w:spacing w:line="261" w:lineRule="exact"/>
              <w:ind w:left="148"/>
              <w:jc w:val="left"/>
              <w:rPr>
                <w:sz w:val="24"/>
              </w:rPr>
            </w:pPr>
            <w:r>
              <w:rPr>
                <w:sz w:val="24"/>
              </w:rPr>
              <w:t>hora)</w:t>
            </w:r>
          </w:p>
        </w:tc>
        <w:tc>
          <w:tcPr>
            <w:tcW w:w="1035" w:type="dxa"/>
          </w:tcPr>
          <w:p>
            <w:pPr>
              <w:pStyle w:val="TableParagraph"/>
              <w:spacing w:line="271" w:lineRule="exact"/>
              <w:ind w:right="197"/>
              <w:rPr>
                <w:sz w:val="24"/>
              </w:rPr>
            </w:pPr>
            <w:r>
              <w:rPr>
                <w:sz w:val="24"/>
              </w:rPr>
              <w:t>450</w:t>
            </w:r>
          </w:p>
        </w:tc>
      </w:tr>
      <w:tr>
        <w:trPr>
          <w:trHeight w:val="1104" w:hRule="atLeast"/>
        </w:trPr>
        <w:tc>
          <w:tcPr>
            <w:tcW w:w="589" w:type="dxa"/>
          </w:tcPr>
          <w:p>
            <w:pPr>
              <w:pStyle w:val="TableParagraph"/>
              <w:spacing w:line="271" w:lineRule="exact"/>
              <w:ind w:left="179" w:right="128"/>
              <w:jc w:val="center"/>
              <w:rPr>
                <w:sz w:val="24"/>
              </w:rPr>
            </w:pPr>
            <w:r>
              <w:rPr>
                <w:sz w:val="24"/>
              </w:rPr>
              <w:t>34</w:t>
            </w:r>
          </w:p>
        </w:tc>
        <w:tc>
          <w:tcPr>
            <w:tcW w:w="2585" w:type="dxa"/>
          </w:tcPr>
          <w:p>
            <w:pPr>
              <w:pStyle w:val="TableParagraph"/>
              <w:tabs>
                <w:tab w:pos="915" w:val="left" w:leader="none"/>
                <w:tab w:pos="2057" w:val="left" w:leader="none"/>
              </w:tabs>
              <w:ind w:left="148" w:right="298"/>
              <w:jc w:val="left"/>
              <w:rPr>
                <w:sz w:val="24"/>
              </w:rPr>
            </w:pPr>
            <w:r>
              <w:rPr>
                <w:sz w:val="24"/>
              </w:rPr>
              <w:t>Renta</w:t>
              <w:tab/>
              <w:t>Auditorio</w:t>
              <w:tab/>
            </w:r>
            <w:r>
              <w:rPr>
                <w:spacing w:val="-9"/>
                <w:sz w:val="24"/>
              </w:rPr>
              <w:t>de </w:t>
            </w:r>
            <w:r>
              <w:rPr>
                <w:sz w:val="24"/>
              </w:rPr>
              <w:t>Regulación</w:t>
            </w:r>
            <w:r>
              <w:rPr>
                <w:spacing w:val="19"/>
                <w:sz w:val="24"/>
              </w:rPr>
              <w:t> </w:t>
            </w:r>
            <w:r>
              <w:rPr>
                <w:spacing w:val="-3"/>
                <w:sz w:val="24"/>
              </w:rPr>
              <w:t>Sanitaria</w:t>
            </w:r>
          </w:p>
          <w:p>
            <w:pPr>
              <w:pStyle w:val="TableParagraph"/>
              <w:spacing w:line="270" w:lineRule="atLeast"/>
              <w:ind w:left="148" w:right="297"/>
              <w:jc w:val="left"/>
              <w:rPr>
                <w:sz w:val="24"/>
              </w:rPr>
            </w:pPr>
            <w:r>
              <w:rPr>
                <w:sz w:val="24"/>
              </w:rPr>
              <w:t>(51-100 personas por hora)</w:t>
            </w:r>
          </w:p>
        </w:tc>
        <w:tc>
          <w:tcPr>
            <w:tcW w:w="1035" w:type="dxa"/>
          </w:tcPr>
          <w:p>
            <w:pPr>
              <w:pStyle w:val="TableParagraph"/>
              <w:spacing w:line="271" w:lineRule="exact"/>
              <w:ind w:right="197"/>
              <w:rPr>
                <w:sz w:val="24"/>
              </w:rPr>
            </w:pPr>
            <w:r>
              <w:rPr>
                <w:sz w:val="24"/>
              </w:rPr>
              <w:t>563</w:t>
            </w:r>
          </w:p>
        </w:tc>
      </w:tr>
      <w:tr>
        <w:trPr>
          <w:trHeight w:val="1104" w:hRule="atLeast"/>
        </w:trPr>
        <w:tc>
          <w:tcPr>
            <w:tcW w:w="589" w:type="dxa"/>
          </w:tcPr>
          <w:p>
            <w:pPr>
              <w:pStyle w:val="TableParagraph"/>
              <w:spacing w:line="271" w:lineRule="exact"/>
              <w:ind w:left="179" w:right="128"/>
              <w:jc w:val="center"/>
              <w:rPr>
                <w:sz w:val="24"/>
              </w:rPr>
            </w:pPr>
            <w:r>
              <w:rPr>
                <w:sz w:val="24"/>
              </w:rPr>
              <w:t>35</w:t>
            </w:r>
          </w:p>
        </w:tc>
        <w:tc>
          <w:tcPr>
            <w:tcW w:w="2585" w:type="dxa"/>
          </w:tcPr>
          <w:p>
            <w:pPr>
              <w:pStyle w:val="TableParagraph"/>
              <w:tabs>
                <w:tab w:pos="915" w:val="left" w:leader="none"/>
                <w:tab w:pos="2057" w:val="left" w:leader="none"/>
              </w:tabs>
              <w:ind w:left="148" w:right="298"/>
              <w:jc w:val="left"/>
              <w:rPr>
                <w:sz w:val="24"/>
              </w:rPr>
            </w:pPr>
            <w:r>
              <w:rPr>
                <w:sz w:val="24"/>
              </w:rPr>
              <w:t>Renta</w:t>
              <w:tab/>
              <w:t>Auditorio</w:t>
              <w:tab/>
            </w:r>
            <w:r>
              <w:rPr>
                <w:spacing w:val="-9"/>
                <w:sz w:val="24"/>
              </w:rPr>
              <w:t>de </w:t>
            </w:r>
            <w:r>
              <w:rPr>
                <w:sz w:val="24"/>
              </w:rPr>
              <w:t>Regulación</w:t>
            </w:r>
            <w:r>
              <w:rPr>
                <w:spacing w:val="19"/>
                <w:sz w:val="24"/>
              </w:rPr>
              <w:t> </w:t>
            </w:r>
            <w:r>
              <w:rPr>
                <w:spacing w:val="-3"/>
                <w:sz w:val="24"/>
              </w:rPr>
              <w:t>Sanitaria</w:t>
            </w:r>
          </w:p>
          <w:p>
            <w:pPr>
              <w:pStyle w:val="TableParagraph"/>
              <w:tabs>
                <w:tab w:pos="896" w:val="left" w:leader="none"/>
                <w:tab w:pos="1964" w:val="left" w:leader="none"/>
              </w:tabs>
              <w:spacing w:line="270" w:lineRule="atLeast"/>
              <w:ind w:left="148" w:right="298"/>
              <w:jc w:val="left"/>
              <w:rPr>
                <w:sz w:val="24"/>
              </w:rPr>
            </w:pPr>
            <w:r>
              <w:rPr>
                <w:sz w:val="24"/>
              </w:rPr>
              <w:t>(1-50</w:t>
              <w:tab/>
              <w:t>personas</w:t>
              <w:tab/>
            </w:r>
            <w:r>
              <w:rPr>
                <w:spacing w:val="-6"/>
                <w:sz w:val="24"/>
              </w:rPr>
              <w:t>por </w:t>
            </w:r>
            <w:r>
              <w:rPr>
                <w:sz w:val="24"/>
              </w:rPr>
              <w:t>día)</w:t>
            </w:r>
          </w:p>
        </w:tc>
        <w:tc>
          <w:tcPr>
            <w:tcW w:w="1035" w:type="dxa"/>
          </w:tcPr>
          <w:p>
            <w:pPr>
              <w:pStyle w:val="TableParagraph"/>
              <w:spacing w:line="271" w:lineRule="exact"/>
              <w:ind w:right="197"/>
              <w:rPr>
                <w:sz w:val="24"/>
              </w:rPr>
            </w:pPr>
            <w:r>
              <w:rPr>
                <w:sz w:val="24"/>
              </w:rPr>
              <w:t>3,937</w:t>
            </w:r>
          </w:p>
        </w:tc>
      </w:tr>
      <w:tr>
        <w:trPr>
          <w:trHeight w:val="546" w:hRule="atLeast"/>
        </w:trPr>
        <w:tc>
          <w:tcPr>
            <w:tcW w:w="589" w:type="dxa"/>
          </w:tcPr>
          <w:p>
            <w:pPr>
              <w:pStyle w:val="TableParagraph"/>
              <w:spacing w:line="271" w:lineRule="exact"/>
              <w:ind w:left="179" w:right="128"/>
              <w:jc w:val="center"/>
              <w:rPr>
                <w:sz w:val="24"/>
              </w:rPr>
            </w:pPr>
            <w:r>
              <w:rPr>
                <w:sz w:val="24"/>
              </w:rPr>
              <w:t>36</w:t>
            </w:r>
          </w:p>
        </w:tc>
        <w:tc>
          <w:tcPr>
            <w:tcW w:w="2585" w:type="dxa"/>
          </w:tcPr>
          <w:p>
            <w:pPr>
              <w:pStyle w:val="TableParagraph"/>
              <w:tabs>
                <w:tab w:pos="915" w:val="left" w:leader="none"/>
                <w:tab w:pos="2057" w:val="left" w:leader="none"/>
              </w:tabs>
              <w:spacing w:line="271" w:lineRule="exact"/>
              <w:ind w:left="148"/>
              <w:jc w:val="left"/>
              <w:rPr>
                <w:sz w:val="24"/>
              </w:rPr>
            </w:pPr>
            <w:r>
              <w:rPr>
                <w:sz w:val="24"/>
              </w:rPr>
              <w:t>Renta</w:t>
              <w:tab/>
              <w:t>Auditorio</w:t>
              <w:tab/>
              <w:t>de</w:t>
            </w:r>
          </w:p>
          <w:p>
            <w:pPr>
              <w:pStyle w:val="TableParagraph"/>
              <w:spacing w:line="256" w:lineRule="exact"/>
              <w:ind w:left="148"/>
              <w:jc w:val="left"/>
              <w:rPr>
                <w:sz w:val="24"/>
              </w:rPr>
            </w:pPr>
            <w:r>
              <w:rPr>
                <w:sz w:val="24"/>
              </w:rPr>
              <w:t>Regulación  </w:t>
            </w:r>
            <w:r>
              <w:rPr>
                <w:spacing w:val="5"/>
                <w:sz w:val="24"/>
              </w:rPr>
              <w:t> </w:t>
            </w:r>
            <w:r>
              <w:rPr>
                <w:sz w:val="24"/>
              </w:rPr>
              <w:t>Sanitaria</w:t>
            </w:r>
          </w:p>
        </w:tc>
        <w:tc>
          <w:tcPr>
            <w:tcW w:w="1035" w:type="dxa"/>
          </w:tcPr>
          <w:p>
            <w:pPr>
              <w:pStyle w:val="TableParagraph"/>
              <w:spacing w:line="271" w:lineRule="exact"/>
              <w:ind w:right="197"/>
              <w:rPr>
                <w:sz w:val="24"/>
              </w:rPr>
            </w:pPr>
            <w:r>
              <w:rPr>
                <w:sz w:val="24"/>
              </w:rPr>
              <w:t>5,062</w:t>
            </w:r>
          </w:p>
        </w:tc>
      </w:tr>
    </w:tbl>
    <w:p>
      <w:pPr>
        <w:spacing w:after="0" w:line="271" w:lineRule="exact"/>
        <w:rPr>
          <w:sz w:val="24"/>
        </w:rPr>
        <w:sectPr>
          <w:pgSz w:w="12240" w:h="15840"/>
          <w:pgMar w:header="0" w:footer="738" w:top="1420" w:bottom="920" w:left="1460" w:right="1200"/>
        </w:sectPr>
      </w:pPr>
    </w:p>
    <w:tbl>
      <w:tblPr>
        <w:tblW w:w="0" w:type="auto"/>
        <w:jc w:val="left"/>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2585"/>
        <w:gridCol w:w="1037"/>
      </w:tblGrid>
      <w:tr>
        <w:trPr>
          <w:trHeight w:val="546" w:hRule="atLeast"/>
        </w:trPr>
        <w:tc>
          <w:tcPr>
            <w:tcW w:w="589" w:type="dxa"/>
          </w:tcPr>
          <w:p>
            <w:pPr>
              <w:pStyle w:val="TableParagraph"/>
              <w:jc w:val="left"/>
              <w:rPr>
                <w:sz w:val="24"/>
              </w:rPr>
            </w:pPr>
          </w:p>
        </w:tc>
        <w:tc>
          <w:tcPr>
            <w:tcW w:w="2585" w:type="dxa"/>
          </w:tcPr>
          <w:p>
            <w:pPr>
              <w:pStyle w:val="TableParagraph"/>
              <w:spacing w:line="266" w:lineRule="exact"/>
              <w:ind w:left="148"/>
              <w:jc w:val="left"/>
              <w:rPr>
                <w:sz w:val="24"/>
              </w:rPr>
            </w:pPr>
            <w:r>
              <w:rPr>
                <w:sz w:val="24"/>
              </w:rPr>
              <w:t>(51-100 personas por</w:t>
            </w:r>
          </w:p>
          <w:p>
            <w:pPr>
              <w:pStyle w:val="TableParagraph"/>
              <w:spacing w:line="261" w:lineRule="exact"/>
              <w:ind w:left="148"/>
              <w:jc w:val="left"/>
              <w:rPr>
                <w:sz w:val="24"/>
              </w:rPr>
            </w:pPr>
            <w:r>
              <w:rPr>
                <w:sz w:val="24"/>
              </w:rPr>
              <w:t>día)</w:t>
            </w:r>
          </w:p>
        </w:tc>
        <w:tc>
          <w:tcPr>
            <w:tcW w:w="1037" w:type="dxa"/>
          </w:tcPr>
          <w:p>
            <w:pPr>
              <w:pStyle w:val="TableParagraph"/>
              <w:jc w:val="left"/>
              <w:rPr>
                <w:sz w:val="24"/>
              </w:rPr>
            </w:pPr>
          </w:p>
        </w:tc>
      </w:tr>
      <w:tr>
        <w:trPr>
          <w:trHeight w:val="1655" w:hRule="atLeast"/>
        </w:trPr>
        <w:tc>
          <w:tcPr>
            <w:tcW w:w="589" w:type="dxa"/>
          </w:tcPr>
          <w:p>
            <w:pPr>
              <w:pStyle w:val="TableParagraph"/>
              <w:spacing w:line="271" w:lineRule="exact"/>
              <w:ind w:left="179" w:right="129"/>
              <w:jc w:val="center"/>
              <w:rPr>
                <w:sz w:val="24"/>
              </w:rPr>
            </w:pPr>
            <w:r>
              <w:rPr>
                <w:sz w:val="24"/>
              </w:rPr>
              <w:t>37</w:t>
            </w:r>
          </w:p>
        </w:tc>
        <w:tc>
          <w:tcPr>
            <w:tcW w:w="2585" w:type="dxa"/>
          </w:tcPr>
          <w:p>
            <w:pPr>
              <w:pStyle w:val="TableParagraph"/>
              <w:ind w:left="148" w:right="297"/>
              <w:jc w:val="both"/>
              <w:rPr>
                <w:sz w:val="24"/>
              </w:rPr>
            </w:pPr>
            <w:r>
              <w:rPr>
                <w:sz w:val="24"/>
              </w:rPr>
              <w:t>Reconocimiento </w:t>
            </w:r>
            <w:r>
              <w:rPr>
                <w:spacing w:val="-8"/>
                <w:sz w:val="24"/>
              </w:rPr>
              <w:t>de </w:t>
            </w:r>
            <w:r>
              <w:rPr>
                <w:sz w:val="24"/>
              </w:rPr>
              <w:t>Espacios Libres </w:t>
            </w:r>
            <w:r>
              <w:rPr>
                <w:spacing w:val="-7"/>
                <w:sz w:val="24"/>
              </w:rPr>
              <w:t>de </w:t>
            </w:r>
            <w:r>
              <w:rPr>
                <w:sz w:val="24"/>
              </w:rPr>
              <w:t>Humo de </w:t>
            </w:r>
            <w:r>
              <w:rPr>
                <w:spacing w:val="-4"/>
                <w:sz w:val="24"/>
              </w:rPr>
              <w:t>Tabaco </w:t>
            </w:r>
            <w:r>
              <w:rPr>
                <w:sz w:val="24"/>
              </w:rPr>
              <w:t>(Incluye Placa </w:t>
            </w:r>
            <w:r>
              <w:rPr>
                <w:spacing w:val="-6"/>
                <w:sz w:val="24"/>
              </w:rPr>
              <w:t>de </w:t>
            </w:r>
            <w:r>
              <w:rPr>
                <w:sz w:val="24"/>
              </w:rPr>
              <w:t>Espacio   100% </w:t>
            </w:r>
            <w:r>
              <w:rPr>
                <w:spacing w:val="5"/>
                <w:sz w:val="24"/>
              </w:rPr>
              <w:t> </w:t>
            </w:r>
            <w:r>
              <w:rPr>
                <w:spacing w:val="-5"/>
                <w:sz w:val="24"/>
              </w:rPr>
              <w:t>Libre</w:t>
            </w:r>
          </w:p>
          <w:p>
            <w:pPr>
              <w:pStyle w:val="TableParagraph"/>
              <w:spacing w:line="261" w:lineRule="exact"/>
              <w:ind w:left="148"/>
              <w:jc w:val="both"/>
              <w:rPr>
                <w:sz w:val="24"/>
              </w:rPr>
            </w:pPr>
            <w:r>
              <w:rPr>
                <w:sz w:val="24"/>
              </w:rPr>
              <w:t>de Humo de</w:t>
            </w:r>
            <w:r>
              <w:rPr>
                <w:spacing w:val="-4"/>
                <w:sz w:val="24"/>
              </w:rPr>
              <w:t> </w:t>
            </w:r>
            <w:r>
              <w:rPr>
                <w:sz w:val="24"/>
              </w:rPr>
              <w:t>Tabaco)</w:t>
            </w:r>
          </w:p>
        </w:tc>
        <w:tc>
          <w:tcPr>
            <w:tcW w:w="1037" w:type="dxa"/>
          </w:tcPr>
          <w:p>
            <w:pPr>
              <w:pStyle w:val="TableParagraph"/>
              <w:spacing w:line="271" w:lineRule="exact"/>
              <w:ind w:right="199"/>
              <w:rPr>
                <w:sz w:val="24"/>
              </w:rPr>
            </w:pPr>
            <w:r>
              <w:rPr>
                <w:sz w:val="24"/>
              </w:rPr>
              <w:t>2,800</w:t>
            </w:r>
          </w:p>
        </w:tc>
      </w:tr>
      <w:tr>
        <w:trPr>
          <w:trHeight w:val="1656" w:hRule="atLeast"/>
        </w:trPr>
        <w:tc>
          <w:tcPr>
            <w:tcW w:w="589" w:type="dxa"/>
          </w:tcPr>
          <w:p>
            <w:pPr>
              <w:pStyle w:val="TableParagraph"/>
              <w:spacing w:line="271" w:lineRule="exact"/>
              <w:ind w:left="179" w:right="128"/>
              <w:jc w:val="center"/>
              <w:rPr>
                <w:sz w:val="24"/>
              </w:rPr>
            </w:pPr>
            <w:r>
              <w:rPr>
                <w:sz w:val="24"/>
              </w:rPr>
              <w:t>38</w:t>
            </w:r>
          </w:p>
        </w:tc>
        <w:tc>
          <w:tcPr>
            <w:tcW w:w="2585" w:type="dxa"/>
          </w:tcPr>
          <w:p>
            <w:pPr>
              <w:pStyle w:val="TableParagraph"/>
              <w:tabs>
                <w:tab w:pos="2057" w:val="left" w:leader="none"/>
              </w:tabs>
              <w:ind w:left="148" w:right="297"/>
              <w:jc w:val="both"/>
              <w:rPr>
                <w:sz w:val="24"/>
              </w:rPr>
            </w:pPr>
            <w:r>
              <w:rPr>
                <w:sz w:val="24"/>
              </w:rPr>
              <w:t>Certificación</w:t>
              <w:tab/>
            </w:r>
            <w:r>
              <w:rPr>
                <w:spacing w:val="-8"/>
                <w:sz w:val="24"/>
              </w:rPr>
              <w:t>de </w:t>
            </w:r>
            <w:r>
              <w:rPr>
                <w:sz w:val="24"/>
              </w:rPr>
              <w:t>Espacios Libres </w:t>
            </w:r>
            <w:r>
              <w:rPr>
                <w:spacing w:val="-7"/>
                <w:sz w:val="24"/>
              </w:rPr>
              <w:t>de </w:t>
            </w:r>
            <w:r>
              <w:rPr>
                <w:sz w:val="24"/>
              </w:rPr>
              <w:t>Humo de </w:t>
            </w:r>
            <w:r>
              <w:rPr>
                <w:spacing w:val="-4"/>
                <w:sz w:val="24"/>
              </w:rPr>
              <w:t>Tabaco </w:t>
            </w:r>
            <w:r>
              <w:rPr>
                <w:sz w:val="24"/>
              </w:rPr>
              <w:t>(Incluye Placa </w:t>
            </w:r>
            <w:r>
              <w:rPr>
                <w:spacing w:val="-6"/>
                <w:sz w:val="24"/>
              </w:rPr>
              <w:t>de </w:t>
            </w:r>
            <w:r>
              <w:rPr>
                <w:sz w:val="24"/>
              </w:rPr>
              <w:t>Espacio   100% </w:t>
            </w:r>
            <w:r>
              <w:rPr>
                <w:spacing w:val="5"/>
                <w:sz w:val="24"/>
              </w:rPr>
              <w:t> </w:t>
            </w:r>
            <w:r>
              <w:rPr>
                <w:spacing w:val="-5"/>
                <w:sz w:val="24"/>
              </w:rPr>
              <w:t>Libre</w:t>
            </w:r>
          </w:p>
          <w:p>
            <w:pPr>
              <w:pStyle w:val="TableParagraph"/>
              <w:spacing w:line="261" w:lineRule="exact"/>
              <w:ind w:left="148"/>
              <w:jc w:val="both"/>
              <w:rPr>
                <w:sz w:val="24"/>
              </w:rPr>
            </w:pPr>
            <w:r>
              <w:rPr>
                <w:sz w:val="24"/>
              </w:rPr>
              <w:t>de Humo de</w:t>
            </w:r>
            <w:r>
              <w:rPr>
                <w:spacing w:val="-4"/>
                <w:sz w:val="24"/>
              </w:rPr>
              <w:t> </w:t>
            </w:r>
            <w:r>
              <w:rPr>
                <w:sz w:val="24"/>
              </w:rPr>
              <w:t>Tabaco)</w:t>
            </w:r>
          </w:p>
        </w:tc>
        <w:tc>
          <w:tcPr>
            <w:tcW w:w="1037" w:type="dxa"/>
          </w:tcPr>
          <w:p>
            <w:pPr>
              <w:pStyle w:val="TableParagraph"/>
              <w:spacing w:line="271" w:lineRule="exact"/>
              <w:ind w:right="199"/>
              <w:rPr>
                <w:sz w:val="24"/>
              </w:rPr>
            </w:pPr>
            <w:r>
              <w:rPr>
                <w:sz w:val="24"/>
              </w:rPr>
              <w:t>2,800</w:t>
            </w:r>
          </w:p>
        </w:tc>
      </w:tr>
      <w:tr>
        <w:trPr>
          <w:trHeight w:val="552" w:hRule="atLeast"/>
        </w:trPr>
        <w:tc>
          <w:tcPr>
            <w:tcW w:w="589" w:type="dxa"/>
          </w:tcPr>
          <w:p>
            <w:pPr>
              <w:pStyle w:val="TableParagraph"/>
              <w:spacing w:line="271" w:lineRule="exact"/>
              <w:ind w:left="179" w:right="128"/>
              <w:jc w:val="center"/>
              <w:rPr>
                <w:sz w:val="24"/>
              </w:rPr>
            </w:pPr>
            <w:r>
              <w:rPr>
                <w:sz w:val="24"/>
              </w:rPr>
              <w:t>39</w:t>
            </w:r>
          </w:p>
        </w:tc>
        <w:tc>
          <w:tcPr>
            <w:tcW w:w="2585" w:type="dxa"/>
          </w:tcPr>
          <w:p>
            <w:pPr>
              <w:pStyle w:val="TableParagraph"/>
              <w:spacing w:line="271" w:lineRule="exact"/>
              <w:ind w:left="148"/>
              <w:jc w:val="left"/>
              <w:rPr>
                <w:sz w:val="24"/>
              </w:rPr>
            </w:pPr>
            <w:r>
              <w:rPr>
                <w:sz w:val="24"/>
              </w:rPr>
              <w:t>Asesorías para</w:t>
            </w:r>
          </w:p>
          <w:p>
            <w:pPr>
              <w:pStyle w:val="TableParagraph"/>
              <w:spacing w:line="261" w:lineRule="exact"/>
              <w:ind w:left="148"/>
              <w:jc w:val="left"/>
              <w:rPr>
                <w:sz w:val="24"/>
              </w:rPr>
            </w:pPr>
            <w:r>
              <w:rPr>
                <w:sz w:val="24"/>
              </w:rPr>
              <w:t>publicidad en Internet</w:t>
            </w:r>
          </w:p>
        </w:tc>
        <w:tc>
          <w:tcPr>
            <w:tcW w:w="1037" w:type="dxa"/>
          </w:tcPr>
          <w:p>
            <w:pPr>
              <w:pStyle w:val="TableParagraph"/>
              <w:spacing w:line="271" w:lineRule="exact"/>
              <w:ind w:right="199"/>
              <w:rPr>
                <w:sz w:val="24"/>
              </w:rPr>
            </w:pPr>
            <w:r>
              <w:rPr>
                <w:sz w:val="24"/>
              </w:rPr>
              <w:t>1,028</w:t>
            </w:r>
          </w:p>
        </w:tc>
      </w:tr>
      <w:tr>
        <w:trPr>
          <w:trHeight w:val="1104" w:hRule="atLeast"/>
        </w:trPr>
        <w:tc>
          <w:tcPr>
            <w:tcW w:w="589" w:type="dxa"/>
          </w:tcPr>
          <w:p>
            <w:pPr>
              <w:pStyle w:val="TableParagraph"/>
              <w:spacing w:line="271" w:lineRule="exact"/>
              <w:ind w:left="179" w:right="128"/>
              <w:jc w:val="center"/>
              <w:rPr>
                <w:sz w:val="24"/>
              </w:rPr>
            </w:pPr>
            <w:r>
              <w:rPr>
                <w:sz w:val="24"/>
              </w:rPr>
              <w:t>40</w:t>
            </w:r>
          </w:p>
        </w:tc>
        <w:tc>
          <w:tcPr>
            <w:tcW w:w="2585" w:type="dxa"/>
          </w:tcPr>
          <w:p>
            <w:pPr>
              <w:pStyle w:val="TableParagraph"/>
              <w:tabs>
                <w:tab w:pos="2061" w:val="left" w:leader="none"/>
              </w:tabs>
              <w:ind w:left="148" w:right="294"/>
              <w:jc w:val="left"/>
              <w:rPr>
                <w:sz w:val="24"/>
              </w:rPr>
            </w:pPr>
            <w:r>
              <w:rPr>
                <w:sz w:val="24"/>
              </w:rPr>
              <w:t>Copia Certificada </w:t>
            </w:r>
            <w:r>
              <w:rPr>
                <w:spacing w:val="-6"/>
                <w:sz w:val="24"/>
              </w:rPr>
              <w:t>de </w:t>
            </w:r>
            <w:r>
              <w:rPr>
                <w:sz w:val="24"/>
              </w:rPr>
              <w:t>Aviso</w:t>
              <w:tab/>
            </w:r>
            <w:r>
              <w:rPr>
                <w:spacing w:val="-9"/>
                <w:sz w:val="24"/>
              </w:rPr>
              <w:t>de</w:t>
            </w:r>
          </w:p>
          <w:p>
            <w:pPr>
              <w:pStyle w:val="TableParagraph"/>
              <w:tabs>
                <w:tab w:pos="1981" w:val="left" w:leader="none"/>
              </w:tabs>
              <w:spacing w:line="270" w:lineRule="atLeast"/>
              <w:ind w:left="148" w:right="299"/>
              <w:jc w:val="left"/>
              <w:rPr>
                <w:sz w:val="24"/>
              </w:rPr>
            </w:pPr>
            <w:r>
              <w:rPr>
                <w:sz w:val="24"/>
              </w:rPr>
              <w:t>Funcionamiento</w:t>
              <w:tab/>
            </w:r>
            <w:r>
              <w:rPr>
                <w:spacing w:val="-8"/>
                <w:sz w:val="24"/>
              </w:rPr>
              <w:t>y/o </w:t>
            </w:r>
            <w:r>
              <w:rPr>
                <w:sz w:val="24"/>
              </w:rPr>
              <w:t>Responsable</w:t>
            </w:r>
            <w:r>
              <w:rPr>
                <w:spacing w:val="5"/>
                <w:sz w:val="24"/>
              </w:rPr>
              <w:t> </w:t>
            </w:r>
            <w:r>
              <w:rPr>
                <w:spacing w:val="-3"/>
                <w:sz w:val="24"/>
              </w:rPr>
              <w:t>Sanitario</w:t>
            </w:r>
          </w:p>
        </w:tc>
        <w:tc>
          <w:tcPr>
            <w:tcW w:w="1037" w:type="dxa"/>
          </w:tcPr>
          <w:p>
            <w:pPr>
              <w:pStyle w:val="TableParagraph"/>
              <w:spacing w:line="271" w:lineRule="exact"/>
              <w:ind w:right="199"/>
              <w:rPr>
                <w:sz w:val="24"/>
              </w:rPr>
            </w:pPr>
            <w:r>
              <w:rPr>
                <w:sz w:val="24"/>
              </w:rPr>
              <w:t>150</w:t>
            </w:r>
          </w:p>
        </w:tc>
      </w:tr>
      <w:tr>
        <w:trPr>
          <w:trHeight w:val="827" w:hRule="atLeast"/>
        </w:trPr>
        <w:tc>
          <w:tcPr>
            <w:tcW w:w="589" w:type="dxa"/>
          </w:tcPr>
          <w:p>
            <w:pPr>
              <w:pStyle w:val="TableParagraph"/>
              <w:spacing w:line="271" w:lineRule="exact"/>
              <w:ind w:left="179" w:right="128"/>
              <w:jc w:val="center"/>
              <w:rPr>
                <w:sz w:val="24"/>
              </w:rPr>
            </w:pPr>
            <w:r>
              <w:rPr>
                <w:sz w:val="24"/>
              </w:rPr>
              <w:t>41</w:t>
            </w:r>
          </w:p>
        </w:tc>
        <w:tc>
          <w:tcPr>
            <w:tcW w:w="2585" w:type="dxa"/>
          </w:tcPr>
          <w:p>
            <w:pPr>
              <w:pStyle w:val="TableParagraph"/>
              <w:ind w:left="148" w:right="431"/>
              <w:jc w:val="left"/>
              <w:rPr>
                <w:sz w:val="24"/>
              </w:rPr>
            </w:pPr>
            <w:r>
              <w:rPr>
                <w:sz w:val="24"/>
              </w:rPr>
              <w:t>Copia Certificada de Documentos simple</w:t>
            </w:r>
          </w:p>
          <w:p>
            <w:pPr>
              <w:pStyle w:val="TableParagraph"/>
              <w:spacing w:line="261" w:lineRule="exact"/>
              <w:ind w:left="148"/>
              <w:jc w:val="left"/>
              <w:rPr>
                <w:sz w:val="24"/>
              </w:rPr>
            </w:pPr>
            <w:r>
              <w:rPr>
                <w:sz w:val="24"/>
              </w:rPr>
              <w:t>por página</w:t>
            </w:r>
          </w:p>
        </w:tc>
        <w:tc>
          <w:tcPr>
            <w:tcW w:w="1037" w:type="dxa"/>
          </w:tcPr>
          <w:p>
            <w:pPr>
              <w:pStyle w:val="TableParagraph"/>
              <w:spacing w:line="271" w:lineRule="exact"/>
              <w:ind w:right="199"/>
              <w:rPr>
                <w:sz w:val="24"/>
              </w:rPr>
            </w:pPr>
            <w:r>
              <w:rPr>
                <w:sz w:val="24"/>
              </w:rPr>
              <w:t>16</w:t>
            </w:r>
          </w:p>
        </w:tc>
      </w:tr>
      <w:tr>
        <w:trPr>
          <w:trHeight w:val="828" w:hRule="atLeast"/>
        </w:trPr>
        <w:tc>
          <w:tcPr>
            <w:tcW w:w="589" w:type="dxa"/>
          </w:tcPr>
          <w:p>
            <w:pPr>
              <w:pStyle w:val="TableParagraph"/>
              <w:spacing w:line="271" w:lineRule="exact"/>
              <w:ind w:left="51"/>
              <w:jc w:val="center"/>
              <w:rPr>
                <w:b/>
                <w:sz w:val="24"/>
              </w:rPr>
            </w:pPr>
            <w:r>
              <w:rPr>
                <w:b/>
                <w:sz w:val="24"/>
              </w:rPr>
              <w:t>M</w:t>
            </w:r>
          </w:p>
        </w:tc>
        <w:tc>
          <w:tcPr>
            <w:tcW w:w="2585" w:type="dxa"/>
          </w:tcPr>
          <w:p>
            <w:pPr>
              <w:pStyle w:val="TableParagraph"/>
              <w:ind w:left="328" w:right="476" w:hanging="2"/>
              <w:jc w:val="center"/>
              <w:rPr>
                <w:b/>
                <w:sz w:val="24"/>
              </w:rPr>
            </w:pPr>
            <w:r>
              <w:rPr>
                <w:b/>
                <w:sz w:val="24"/>
              </w:rPr>
              <w:t>Dirección de Administración y</w:t>
            </w:r>
          </w:p>
          <w:p>
            <w:pPr>
              <w:pStyle w:val="TableParagraph"/>
              <w:spacing w:line="261" w:lineRule="exact"/>
              <w:ind w:left="738" w:right="886"/>
              <w:jc w:val="center"/>
              <w:rPr>
                <w:b/>
                <w:sz w:val="24"/>
              </w:rPr>
            </w:pPr>
            <w:r>
              <w:rPr>
                <w:b/>
                <w:sz w:val="24"/>
              </w:rPr>
              <w:t>Finanzas</w:t>
            </w:r>
          </w:p>
        </w:tc>
        <w:tc>
          <w:tcPr>
            <w:tcW w:w="1037" w:type="dxa"/>
          </w:tcPr>
          <w:p>
            <w:pPr>
              <w:pStyle w:val="TableParagraph"/>
              <w:jc w:val="left"/>
              <w:rPr>
                <w:sz w:val="24"/>
              </w:rPr>
            </w:pPr>
          </w:p>
        </w:tc>
      </w:tr>
      <w:tr>
        <w:trPr>
          <w:trHeight w:val="828" w:hRule="atLeast"/>
        </w:trPr>
        <w:tc>
          <w:tcPr>
            <w:tcW w:w="589" w:type="dxa"/>
          </w:tcPr>
          <w:p>
            <w:pPr>
              <w:pStyle w:val="TableParagraph"/>
              <w:spacing w:line="271" w:lineRule="exact"/>
              <w:ind w:left="51"/>
              <w:jc w:val="center"/>
              <w:rPr>
                <w:sz w:val="24"/>
              </w:rPr>
            </w:pPr>
            <w:r>
              <w:rPr>
                <w:sz w:val="24"/>
              </w:rPr>
              <w:t>1</w:t>
            </w:r>
          </w:p>
        </w:tc>
        <w:tc>
          <w:tcPr>
            <w:tcW w:w="2585" w:type="dxa"/>
          </w:tcPr>
          <w:p>
            <w:pPr>
              <w:pStyle w:val="TableParagraph"/>
              <w:spacing w:line="271" w:lineRule="exact"/>
              <w:ind w:left="148"/>
              <w:jc w:val="left"/>
              <w:rPr>
                <w:sz w:val="24"/>
              </w:rPr>
            </w:pPr>
            <w:r>
              <w:rPr>
                <w:sz w:val="24"/>
              </w:rPr>
              <w:t>Reposición de</w:t>
            </w:r>
          </w:p>
          <w:p>
            <w:pPr>
              <w:pStyle w:val="TableParagraph"/>
              <w:spacing w:line="270" w:lineRule="atLeast"/>
              <w:ind w:left="148" w:right="857"/>
              <w:jc w:val="left"/>
              <w:rPr>
                <w:sz w:val="24"/>
              </w:rPr>
            </w:pPr>
            <w:r>
              <w:rPr>
                <w:sz w:val="24"/>
              </w:rPr>
              <w:t>tarjetón de estacionamiento</w:t>
            </w:r>
          </w:p>
        </w:tc>
        <w:tc>
          <w:tcPr>
            <w:tcW w:w="1037" w:type="dxa"/>
          </w:tcPr>
          <w:p>
            <w:pPr>
              <w:pStyle w:val="TableParagraph"/>
              <w:spacing w:line="271" w:lineRule="exact"/>
              <w:ind w:right="199"/>
              <w:rPr>
                <w:sz w:val="24"/>
              </w:rPr>
            </w:pPr>
            <w:r>
              <w:rPr>
                <w:sz w:val="24"/>
              </w:rPr>
              <w:t>100</w:t>
            </w:r>
          </w:p>
        </w:tc>
      </w:tr>
      <w:tr>
        <w:trPr>
          <w:trHeight w:val="827" w:hRule="atLeast"/>
        </w:trPr>
        <w:tc>
          <w:tcPr>
            <w:tcW w:w="589" w:type="dxa"/>
          </w:tcPr>
          <w:p>
            <w:pPr>
              <w:pStyle w:val="TableParagraph"/>
              <w:spacing w:line="271" w:lineRule="exact"/>
              <w:ind w:left="51"/>
              <w:jc w:val="center"/>
              <w:rPr>
                <w:sz w:val="24"/>
              </w:rPr>
            </w:pPr>
            <w:r>
              <w:rPr>
                <w:sz w:val="24"/>
              </w:rPr>
              <w:t>2</w:t>
            </w:r>
          </w:p>
        </w:tc>
        <w:tc>
          <w:tcPr>
            <w:tcW w:w="2585" w:type="dxa"/>
          </w:tcPr>
          <w:p>
            <w:pPr>
              <w:pStyle w:val="TableParagraph"/>
              <w:ind w:left="148"/>
              <w:jc w:val="left"/>
              <w:rPr>
                <w:sz w:val="24"/>
              </w:rPr>
            </w:pPr>
            <w:r>
              <w:rPr>
                <w:sz w:val="24"/>
              </w:rPr>
              <w:t>Renta del auditorio </w:t>
            </w:r>
            <w:r>
              <w:rPr>
                <w:spacing w:val="-8"/>
                <w:sz w:val="24"/>
              </w:rPr>
              <w:t>de </w:t>
            </w:r>
            <w:r>
              <w:rPr>
                <w:sz w:val="24"/>
              </w:rPr>
              <w:t>oficinas   centrales </w:t>
            </w:r>
            <w:r>
              <w:rPr>
                <w:spacing w:val="22"/>
                <w:sz w:val="24"/>
              </w:rPr>
              <w:t> </w:t>
            </w:r>
            <w:r>
              <w:rPr>
                <w:spacing w:val="-7"/>
                <w:sz w:val="24"/>
              </w:rPr>
              <w:t>1-</w:t>
            </w:r>
          </w:p>
          <w:p>
            <w:pPr>
              <w:pStyle w:val="TableParagraph"/>
              <w:spacing w:line="261" w:lineRule="exact"/>
              <w:ind w:left="148"/>
              <w:jc w:val="left"/>
              <w:rPr>
                <w:sz w:val="24"/>
              </w:rPr>
            </w:pPr>
            <w:r>
              <w:rPr>
                <w:sz w:val="24"/>
              </w:rPr>
              <w:t>50 personas por</w:t>
            </w:r>
            <w:r>
              <w:rPr>
                <w:spacing w:val="-3"/>
                <w:sz w:val="24"/>
              </w:rPr>
              <w:t> </w:t>
            </w:r>
            <w:r>
              <w:rPr>
                <w:sz w:val="24"/>
              </w:rPr>
              <w:t>hora</w:t>
            </w:r>
          </w:p>
        </w:tc>
        <w:tc>
          <w:tcPr>
            <w:tcW w:w="1037" w:type="dxa"/>
          </w:tcPr>
          <w:p>
            <w:pPr>
              <w:pStyle w:val="TableParagraph"/>
              <w:spacing w:line="271" w:lineRule="exact"/>
              <w:ind w:right="199"/>
              <w:rPr>
                <w:sz w:val="24"/>
              </w:rPr>
            </w:pPr>
            <w:r>
              <w:rPr>
                <w:sz w:val="24"/>
              </w:rPr>
              <w:t>450</w:t>
            </w:r>
          </w:p>
        </w:tc>
      </w:tr>
      <w:tr>
        <w:trPr>
          <w:trHeight w:val="827" w:hRule="atLeast"/>
        </w:trPr>
        <w:tc>
          <w:tcPr>
            <w:tcW w:w="589" w:type="dxa"/>
          </w:tcPr>
          <w:p>
            <w:pPr>
              <w:pStyle w:val="TableParagraph"/>
              <w:spacing w:line="271" w:lineRule="exact"/>
              <w:ind w:left="51"/>
              <w:jc w:val="center"/>
              <w:rPr>
                <w:sz w:val="24"/>
              </w:rPr>
            </w:pPr>
            <w:r>
              <w:rPr>
                <w:sz w:val="24"/>
              </w:rPr>
              <w:t>3</w:t>
            </w:r>
          </w:p>
        </w:tc>
        <w:tc>
          <w:tcPr>
            <w:tcW w:w="2585" w:type="dxa"/>
          </w:tcPr>
          <w:p>
            <w:pPr>
              <w:pStyle w:val="TableParagraph"/>
              <w:ind w:left="148"/>
              <w:jc w:val="left"/>
              <w:rPr>
                <w:sz w:val="24"/>
              </w:rPr>
            </w:pPr>
            <w:r>
              <w:rPr>
                <w:sz w:val="24"/>
              </w:rPr>
              <w:t>Renta del auditorio </w:t>
            </w:r>
            <w:r>
              <w:rPr>
                <w:spacing w:val="-8"/>
                <w:sz w:val="24"/>
              </w:rPr>
              <w:t>de </w:t>
            </w:r>
            <w:r>
              <w:rPr>
                <w:sz w:val="24"/>
              </w:rPr>
              <w:t>oficinas  centrales</w:t>
            </w:r>
            <w:r>
              <w:rPr>
                <w:spacing w:val="23"/>
                <w:sz w:val="24"/>
              </w:rPr>
              <w:t> </w:t>
            </w:r>
            <w:r>
              <w:rPr>
                <w:spacing w:val="-5"/>
                <w:sz w:val="24"/>
              </w:rPr>
              <w:t>51-</w:t>
            </w:r>
          </w:p>
          <w:p>
            <w:pPr>
              <w:pStyle w:val="TableParagraph"/>
              <w:spacing w:line="261" w:lineRule="exact"/>
              <w:ind w:left="148"/>
              <w:jc w:val="left"/>
              <w:rPr>
                <w:sz w:val="24"/>
              </w:rPr>
            </w:pPr>
            <w:r>
              <w:rPr>
                <w:sz w:val="24"/>
              </w:rPr>
              <w:t>100 personas por</w:t>
            </w:r>
            <w:r>
              <w:rPr>
                <w:spacing w:val="-3"/>
                <w:sz w:val="24"/>
              </w:rPr>
              <w:t> </w:t>
            </w:r>
            <w:r>
              <w:rPr>
                <w:sz w:val="24"/>
              </w:rPr>
              <w:t>hora</w:t>
            </w:r>
          </w:p>
        </w:tc>
        <w:tc>
          <w:tcPr>
            <w:tcW w:w="1037" w:type="dxa"/>
          </w:tcPr>
          <w:p>
            <w:pPr>
              <w:pStyle w:val="TableParagraph"/>
              <w:spacing w:line="271" w:lineRule="exact"/>
              <w:ind w:right="199"/>
              <w:rPr>
                <w:sz w:val="24"/>
              </w:rPr>
            </w:pPr>
            <w:r>
              <w:rPr>
                <w:sz w:val="24"/>
              </w:rPr>
              <w:t>562</w:t>
            </w:r>
          </w:p>
        </w:tc>
      </w:tr>
      <w:tr>
        <w:trPr>
          <w:trHeight w:val="828" w:hRule="atLeast"/>
        </w:trPr>
        <w:tc>
          <w:tcPr>
            <w:tcW w:w="589" w:type="dxa"/>
          </w:tcPr>
          <w:p>
            <w:pPr>
              <w:pStyle w:val="TableParagraph"/>
              <w:spacing w:line="271" w:lineRule="exact"/>
              <w:ind w:left="51"/>
              <w:jc w:val="center"/>
              <w:rPr>
                <w:sz w:val="24"/>
              </w:rPr>
            </w:pPr>
            <w:r>
              <w:rPr>
                <w:sz w:val="24"/>
              </w:rPr>
              <w:t>4</w:t>
            </w:r>
          </w:p>
        </w:tc>
        <w:tc>
          <w:tcPr>
            <w:tcW w:w="2585" w:type="dxa"/>
          </w:tcPr>
          <w:p>
            <w:pPr>
              <w:pStyle w:val="TableParagraph"/>
              <w:ind w:left="148" w:right="290"/>
              <w:jc w:val="left"/>
              <w:rPr>
                <w:sz w:val="24"/>
              </w:rPr>
            </w:pPr>
            <w:r>
              <w:rPr>
                <w:sz w:val="24"/>
              </w:rPr>
              <w:t>Renta del auditorio de oficinas centrales 1-</w:t>
            </w:r>
          </w:p>
          <w:p>
            <w:pPr>
              <w:pStyle w:val="TableParagraph"/>
              <w:spacing w:line="261" w:lineRule="exact"/>
              <w:ind w:left="148"/>
              <w:jc w:val="left"/>
              <w:rPr>
                <w:sz w:val="24"/>
              </w:rPr>
            </w:pPr>
            <w:r>
              <w:rPr>
                <w:sz w:val="24"/>
              </w:rPr>
              <w:t>50 personas por día</w:t>
            </w:r>
          </w:p>
        </w:tc>
        <w:tc>
          <w:tcPr>
            <w:tcW w:w="1037" w:type="dxa"/>
          </w:tcPr>
          <w:p>
            <w:pPr>
              <w:pStyle w:val="TableParagraph"/>
              <w:spacing w:line="271" w:lineRule="exact"/>
              <w:ind w:right="199"/>
              <w:rPr>
                <w:sz w:val="24"/>
              </w:rPr>
            </w:pPr>
            <w:r>
              <w:rPr>
                <w:sz w:val="24"/>
              </w:rPr>
              <w:t>3,930</w:t>
            </w:r>
          </w:p>
        </w:tc>
      </w:tr>
      <w:tr>
        <w:trPr>
          <w:trHeight w:val="828" w:hRule="atLeast"/>
        </w:trPr>
        <w:tc>
          <w:tcPr>
            <w:tcW w:w="589" w:type="dxa"/>
          </w:tcPr>
          <w:p>
            <w:pPr>
              <w:pStyle w:val="TableParagraph"/>
              <w:spacing w:line="271" w:lineRule="exact"/>
              <w:ind w:left="51"/>
              <w:jc w:val="center"/>
              <w:rPr>
                <w:sz w:val="24"/>
              </w:rPr>
            </w:pPr>
            <w:r>
              <w:rPr>
                <w:sz w:val="24"/>
              </w:rPr>
              <w:t>5</w:t>
            </w:r>
          </w:p>
        </w:tc>
        <w:tc>
          <w:tcPr>
            <w:tcW w:w="2585" w:type="dxa"/>
          </w:tcPr>
          <w:p>
            <w:pPr>
              <w:pStyle w:val="TableParagraph"/>
              <w:ind w:left="148" w:right="290"/>
              <w:jc w:val="left"/>
              <w:rPr>
                <w:sz w:val="24"/>
              </w:rPr>
            </w:pPr>
            <w:r>
              <w:rPr>
                <w:sz w:val="24"/>
              </w:rPr>
              <w:t>Renta del auditorio de oficinas centrales 51-</w:t>
            </w:r>
          </w:p>
          <w:p>
            <w:pPr>
              <w:pStyle w:val="TableParagraph"/>
              <w:spacing w:line="261" w:lineRule="exact"/>
              <w:ind w:left="148"/>
              <w:jc w:val="left"/>
              <w:rPr>
                <w:sz w:val="24"/>
              </w:rPr>
            </w:pPr>
            <w:r>
              <w:rPr>
                <w:sz w:val="24"/>
              </w:rPr>
              <w:t>100 personas por día</w:t>
            </w:r>
          </w:p>
        </w:tc>
        <w:tc>
          <w:tcPr>
            <w:tcW w:w="1037" w:type="dxa"/>
          </w:tcPr>
          <w:p>
            <w:pPr>
              <w:pStyle w:val="TableParagraph"/>
              <w:spacing w:line="271" w:lineRule="exact"/>
              <w:ind w:right="199"/>
              <w:rPr>
                <w:sz w:val="24"/>
              </w:rPr>
            </w:pPr>
            <w:r>
              <w:rPr>
                <w:sz w:val="24"/>
              </w:rPr>
              <w:t>5,053</w:t>
            </w:r>
          </w:p>
        </w:tc>
      </w:tr>
      <w:tr>
        <w:trPr>
          <w:trHeight w:val="275" w:hRule="atLeast"/>
        </w:trPr>
        <w:tc>
          <w:tcPr>
            <w:tcW w:w="589" w:type="dxa"/>
          </w:tcPr>
          <w:p>
            <w:pPr>
              <w:pStyle w:val="TableParagraph"/>
              <w:spacing w:line="256" w:lineRule="exact"/>
              <w:ind w:left="51"/>
              <w:jc w:val="center"/>
              <w:rPr>
                <w:sz w:val="24"/>
              </w:rPr>
            </w:pPr>
            <w:r>
              <w:rPr>
                <w:sz w:val="24"/>
              </w:rPr>
              <w:t>6</w:t>
            </w:r>
          </w:p>
        </w:tc>
        <w:tc>
          <w:tcPr>
            <w:tcW w:w="2585" w:type="dxa"/>
          </w:tcPr>
          <w:p>
            <w:pPr>
              <w:pStyle w:val="TableParagraph"/>
              <w:spacing w:line="256" w:lineRule="exact"/>
              <w:ind w:left="148"/>
              <w:jc w:val="left"/>
              <w:rPr>
                <w:sz w:val="24"/>
              </w:rPr>
            </w:pPr>
            <w:r>
              <w:rPr>
                <w:sz w:val="24"/>
              </w:rPr>
              <w:t>Bases de licitación</w:t>
            </w:r>
          </w:p>
        </w:tc>
        <w:tc>
          <w:tcPr>
            <w:tcW w:w="1037" w:type="dxa"/>
          </w:tcPr>
          <w:p>
            <w:pPr>
              <w:pStyle w:val="TableParagraph"/>
              <w:spacing w:line="256" w:lineRule="exact"/>
              <w:ind w:right="199"/>
              <w:rPr>
                <w:sz w:val="24"/>
              </w:rPr>
            </w:pPr>
            <w:r>
              <w:rPr>
                <w:sz w:val="24"/>
              </w:rPr>
              <w:t>1,453</w:t>
            </w:r>
          </w:p>
        </w:tc>
      </w:tr>
      <w:tr>
        <w:trPr>
          <w:trHeight w:val="552" w:hRule="atLeast"/>
        </w:trPr>
        <w:tc>
          <w:tcPr>
            <w:tcW w:w="589" w:type="dxa"/>
          </w:tcPr>
          <w:p>
            <w:pPr>
              <w:pStyle w:val="TableParagraph"/>
              <w:spacing w:line="271" w:lineRule="exact"/>
              <w:ind w:left="51"/>
              <w:jc w:val="center"/>
              <w:rPr>
                <w:sz w:val="24"/>
              </w:rPr>
            </w:pPr>
            <w:r>
              <w:rPr>
                <w:sz w:val="24"/>
              </w:rPr>
              <w:t>7</w:t>
            </w:r>
          </w:p>
        </w:tc>
        <w:tc>
          <w:tcPr>
            <w:tcW w:w="2585" w:type="dxa"/>
          </w:tcPr>
          <w:p>
            <w:pPr>
              <w:pStyle w:val="TableParagraph"/>
              <w:spacing w:line="271" w:lineRule="exact"/>
              <w:ind w:left="148"/>
              <w:jc w:val="left"/>
              <w:rPr>
                <w:sz w:val="24"/>
              </w:rPr>
            </w:pPr>
            <w:r>
              <w:rPr>
                <w:sz w:val="24"/>
              </w:rPr>
              <w:t>Expedición de copias</w:t>
            </w:r>
          </w:p>
          <w:p>
            <w:pPr>
              <w:pStyle w:val="TableParagraph"/>
              <w:spacing w:line="261" w:lineRule="exact"/>
              <w:ind w:left="148"/>
              <w:jc w:val="left"/>
              <w:rPr>
                <w:sz w:val="24"/>
              </w:rPr>
            </w:pPr>
            <w:r>
              <w:rPr>
                <w:sz w:val="24"/>
              </w:rPr>
              <w:t>certificadas</w:t>
            </w:r>
          </w:p>
        </w:tc>
        <w:tc>
          <w:tcPr>
            <w:tcW w:w="1037" w:type="dxa"/>
          </w:tcPr>
          <w:p>
            <w:pPr>
              <w:pStyle w:val="TableParagraph"/>
              <w:spacing w:line="271" w:lineRule="exact"/>
              <w:ind w:right="199"/>
              <w:rPr>
                <w:sz w:val="24"/>
              </w:rPr>
            </w:pPr>
            <w:r>
              <w:rPr>
                <w:sz w:val="24"/>
              </w:rPr>
              <w:t>16</w:t>
            </w:r>
          </w:p>
        </w:tc>
      </w:tr>
      <w:tr>
        <w:trPr>
          <w:trHeight w:val="546" w:hRule="atLeast"/>
        </w:trPr>
        <w:tc>
          <w:tcPr>
            <w:tcW w:w="589" w:type="dxa"/>
          </w:tcPr>
          <w:p>
            <w:pPr>
              <w:pStyle w:val="TableParagraph"/>
              <w:spacing w:line="271" w:lineRule="exact"/>
              <w:ind w:left="51"/>
              <w:jc w:val="center"/>
              <w:rPr>
                <w:sz w:val="24"/>
              </w:rPr>
            </w:pPr>
            <w:r>
              <w:rPr>
                <w:sz w:val="24"/>
              </w:rPr>
              <w:t>8</w:t>
            </w:r>
          </w:p>
        </w:tc>
        <w:tc>
          <w:tcPr>
            <w:tcW w:w="2585" w:type="dxa"/>
          </w:tcPr>
          <w:p>
            <w:pPr>
              <w:pStyle w:val="TableParagraph"/>
              <w:spacing w:line="271" w:lineRule="exact"/>
              <w:ind w:left="148"/>
              <w:jc w:val="left"/>
              <w:rPr>
                <w:sz w:val="24"/>
              </w:rPr>
            </w:pPr>
            <w:r>
              <w:rPr>
                <w:sz w:val="24"/>
              </w:rPr>
              <w:t>Reposición de carnet</w:t>
            </w:r>
          </w:p>
          <w:p>
            <w:pPr>
              <w:pStyle w:val="TableParagraph"/>
              <w:spacing w:line="256" w:lineRule="exact"/>
              <w:ind w:left="148"/>
              <w:jc w:val="left"/>
              <w:rPr>
                <w:sz w:val="24"/>
              </w:rPr>
            </w:pPr>
            <w:r>
              <w:rPr>
                <w:sz w:val="24"/>
              </w:rPr>
              <w:t>de identificación</w:t>
            </w:r>
          </w:p>
        </w:tc>
        <w:tc>
          <w:tcPr>
            <w:tcW w:w="1037" w:type="dxa"/>
          </w:tcPr>
          <w:p>
            <w:pPr>
              <w:pStyle w:val="TableParagraph"/>
              <w:spacing w:line="271" w:lineRule="exact"/>
              <w:ind w:right="199"/>
              <w:rPr>
                <w:sz w:val="24"/>
              </w:rPr>
            </w:pPr>
            <w:r>
              <w:rPr>
                <w:sz w:val="24"/>
              </w:rPr>
              <w:t>120</w:t>
            </w:r>
          </w:p>
        </w:tc>
      </w:tr>
    </w:tbl>
    <w:p>
      <w:pPr>
        <w:spacing w:after="0" w:line="271" w:lineRule="exact"/>
        <w:rPr>
          <w:sz w:val="24"/>
        </w:rPr>
        <w:sectPr>
          <w:pgSz w:w="12240" w:h="15840"/>
          <w:pgMar w:header="0" w:footer="738" w:top="1420" w:bottom="920" w:left="1460" w:right="1200"/>
        </w:sectPr>
      </w:pPr>
    </w:p>
    <w:p>
      <w:pPr>
        <w:pStyle w:val="BodyText"/>
        <w:tabs>
          <w:tab w:pos="1002" w:val="left" w:leader="none"/>
          <w:tab w:pos="4274" w:val="right" w:leader="none"/>
        </w:tabs>
        <w:spacing w:before="75"/>
        <w:ind w:left="525"/>
      </w:pPr>
      <w:r>
        <w:rPr/>
        <w:t>9</w:t>
        <w:tab/>
        <w:t>Copia</w:t>
      </w:r>
      <w:r>
        <w:rPr>
          <w:spacing w:val="-1"/>
        </w:rPr>
        <w:t> </w:t>
      </w:r>
      <w:r>
        <w:rPr/>
        <w:t>simple en</w:t>
        <w:tab/>
        <w:t>1</w:t>
      </w:r>
    </w:p>
    <w:p>
      <w:pPr>
        <w:pStyle w:val="BodyText"/>
        <w:ind w:left="1002" w:right="7131"/>
      </w:pPr>
      <w:r>
        <w:rPr/>
        <w:t>blanco y negro tamaño carta</w:t>
      </w:r>
    </w:p>
    <w:p>
      <w:pPr>
        <w:pStyle w:val="BodyText"/>
      </w:pPr>
    </w:p>
    <w:p>
      <w:pPr>
        <w:pStyle w:val="BodyText"/>
        <w:ind w:left="311" w:right="771"/>
        <w:jc w:val="both"/>
      </w:pPr>
      <w:r>
        <w:rPr>
          <w:b/>
        </w:rPr>
        <w:t>Código N: </w:t>
      </w:r>
      <w:r>
        <w:rPr/>
        <w:t>Se asigna a personas que cuentan con servicios de seguridad social (IMSS, ISSSTE, SEDENA, PEMEX, SEMAR), que deseen recibir el servicio del ISSEA, con residencia local o foránea.</w:t>
      </w:r>
    </w:p>
    <w:p>
      <w:pPr>
        <w:pStyle w:val="BodyText"/>
      </w:pPr>
    </w:p>
    <w:p>
      <w:pPr>
        <w:pStyle w:val="BodyText"/>
        <w:ind w:left="311" w:right="770"/>
        <w:jc w:val="both"/>
      </w:pPr>
      <w:r>
        <w:rPr>
          <w:b/>
        </w:rPr>
        <w:t>Código A: </w:t>
      </w:r>
      <w:r>
        <w:rPr/>
        <w:t>Se asigna cuando la situación económica del núcleo familiar sea solvente, con disponibilidad para realizar erogaciones no necesarias.</w:t>
      </w:r>
    </w:p>
    <w:p>
      <w:pPr>
        <w:pStyle w:val="BodyText"/>
      </w:pPr>
    </w:p>
    <w:p>
      <w:pPr>
        <w:pStyle w:val="BodyText"/>
        <w:ind w:left="311" w:right="772"/>
        <w:jc w:val="both"/>
      </w:pPr>
      <w:r>
        <w:rPr>
          <w:b/>
        </w:rPr>
        <w:t>Código B: </w:t>
      </w:r>
      <w:r>
        <w:rPr/>
        <w:t>Se asigna cuando la situación económica del núcleo familiar sea solvente de ingresos para cubrir las necesidades básicas.</w:t>
      </w:r>
    </w:p>
    <w:p>
      <w:pPr>
        <w:pStyle w:val="BodyText"/>
        <w:spacing w:before="1"/>
      </w:pPr>
    </w:p>
    <w:p>
      <w:pPr>
        <w:pStyle w:val="BodyText"/>
        <w:ind w:left="311" w:right="773"/>
        <w:jc w:val="both"/>
      </w:pPr>
      <w:r>
        <w:rPr>
          <w:b/>
        </w:rPr>
        <w:t>Código C: </w:t>
      </w:r>
      <w:r>
        <w:rPr/>
        <w:t>Se asigna cuando la situación económica del núcleo familiar se encuentre en equilibrio cubriendo sus gastos sin excederse.</w:t>
      </w:r>
    </w:p>
    <w:p>
      <w:pPr>
        <w:pStyle w:val="BodyText"/>
      </w:pPr>
    </w:p>
    <w:p>
      <w:pPr>
        <w:pStyle w:val="BodyText"/>
        <w:ind w:left="311" w:right="769"/>
        <w:jc w:val="both"/>
      </w:pPr>
      <w:r>
        <w:rPr>
          <w:b/>
        </w:rPr>
        <w:t>Código D: </w:t>
      </w:r>
      <w:r>
        <w:rPr/>
        <w:t>Se asigna cuando la situación económica del núcleo familiar se encuentre en déficit</w:t>
      </w:r>
      <w:r>
        <w:rPr>
          <w:spacing w:val="-10"/>
        </w:rPr>
        <w:t> </w:t>
      </w:r>
      <w:r>
        <w:rPr/>
        <w:t>restringida,</w:t>
      </w:r>
      <w:r>
        <w:rPr>
          <w:spacing w:val="-9"/>
        </w:rPr>
        <w:t> </w:t>
      </w:r>
      <w:r>
        <w:rPr/>
        <w:t>cuente</w:t>
      </w:r>
      <w:r>
        <w:rPr>
          <w:spacing w:val="-10"/>
        </w:rPr>
        <w:t> </w:t>
      </w:r>
      <w:r>
        <w:rPr/>
        <w:t>con</w:t>
      </w:r>
      <w:r>
        <w:rPr>
          <w:spacing w:val="-11"/>
        </w:rPr>
        <w:t> </w:t>
      </w:r>
      <w:r>
        <w:rPr/>
        <w:t>un</w:t>
      </w:r>
      <w:r>
        <w:rPr>
          <w:spacing w:val="-10"/>
        </w:rPr>
        <w:t> </w:t>
      </w:r>
      <w:r>
        <w:rPr/>
        <w:t>ingreso</w:t>
      </w:r>
      <w:r>
        <w:rPr>
          <w:spacing w:val="-11"/>
        </w:rPr>
        <w:t> </w:t>
      </w:r>
      <w:r>
        <w:rPr/>
        <w:t>que</w:t>
      </w:r>
      <w:r>
        <w:rPr>
          <w:spacing w:val="-10"/>
        </w:rPr>
        <w:t> </w:t>
      </w:r>
      <w:r>
        <w:rPr/>
        <w:t>cubre</w:t>
      </w:r>
      <w:r>
        <w:rPr>
          <w:spacing w:val="-10"/>
        </w:rPr>
        <w:t> </w:t>
      </w:r>
      <w:r>
        <w:rPr/>
        <w:t>las</w:t>
      </w:r>
      <w:r>
        <w:rPr>
          <w:spacing w:val="-10"/>
        </w:rPr>
        <w:t> </w:t>
      </w:r>
      <w:r>
        <w:rPr/>
        <w:t>necesidades</w:t>
      </w:r>
      <w:r>
        <w:rPr>
          <w:spacing w:val="-11"/>
        </w:rPr>
        <w:t> </w:t>
      </w:r>
      <w:r>
        <w:rPr/>
        <w:t>básicas</w:t>
      </w:r>
      <w:r>
        <w:rPr>
          <w:spacing w:val="-11"/>
        </w:rPr>
        <w:t> </w:t>
      </w:r>
      <w:r>
        <w:rPr/>
        <w:t>hasta</w:t>
      </w:r>
      <w:r>
        <w:rPr>
          <w:spacing w:val="-11"/>
        </w:rPr>
        <w:t> </w:t>
      </w:r>
      <w:r>
        <w:rPr/>
        <w:t>un</w:t>
      </w:r>
      <w:r>
        <w:rPr>
          <w:spacing w:val="-10"/>
        </w:rPr>
        <w:t> </w:t>
      </w:r>
      <w:r>
        <w:rPr/>
        <w:t>80%.</w:t>
      </w:r>
    </w:p>
    <w:p>
      <w:pPr>
        <w:pStyle w:val="BodyText"/>
      </w:pPr>
    </w:p>
    <w:p>
      <w:pPr>
        <w:pStyle w:val="BodyText"/>
        <w:ind w:left="311" w:right="771"/>
        <w:jc w:val="both"/>
      </w:pPr>
      <w:r>
        <w:rPr/>
        <w:t>Adicionalmente, el titular del Instituto de Servicios de Salud a través de la persona que designe, podrá otorgar descuentos de hasta el 90% para el Primer Nivel de Atención en los conceptos de los numerales 27, 28, 29, 30 y 31; y descuentos de hasta el 70% para el Tercer Nivel de Atención en los numerales 1 y 16 del apartado b 1 correspondientes al Hospital de Psiquiatría, así como en los conceptos de los apartados H, I, J, y K.</w:t>
      </w:r>
    </w:p>
    <w:p>
      <w:pPr>
        <w:pStyle w:val="BodyText"/>
        <w:spacing w:before="1"/>
      </w:pPr>
    </w:p>
    <w:p>
      <w:pPr>
        <w:pStyle w:val="Heading1"/>
        <w:ind w:left="311" w:right="772"/>
        <w:jc w:val="both"/>
      </w:pPr>
      <w:r>
        <w:rPr/>
        <w:t>Servicios prestados por los Convenios celebrados con el Instituto de Seguridad Social y Servicios Sociales de los Trabajadores del Estado y con el Instituto Mexicano del Seguro Social, para el intercambio de servicios se cobrarán las siguientes cuotas:</w:t>
      </w:r>
    </w:p>
    <w:p>
      <w:pPr>
        <w:pStyle w:val="BodyText"/>
        <w:spacing w:before="10"/>
        <w:rPr>
          <w:b/>
        </w:rPr>
      </w:pPr>
    </w:p>
    <w:tbl>
      <w:tblPr>
        <w:tblW w:w="0" w:type="auto"/>
        <w:jc w:val="lef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6127"/>
        <w:gridCol w:w="1657"/>
      </w:tblGrid>
      <w:tr>
        <w:trPr>
          <w:trHeight w:val="546" w:hRule="atLeast"/>
        </w:trPr>
        <w:tc>
          <w:tcPr>
            <w:tcW w:w="885" w:type="dxa"/>
          </w:tcPr>
          <w:p>
            <w:pPr>
              <w:pStyle w:val="TableParagraph"/>
              <w:jc w:val="left"/>
              <w:rPr>
                <w:sz w:val="24"/>
              </w:rPr>
            </w:pPr>
          </w:p>
        </w:tc>
        <w:tc>
          <w:tcPr>
            <w:tcW w:w="6127" w:type="dxa"/>
          </w:tcPr>
          <w:p>
            <w:pPr>
              <w:pStyle w:val="TableParagraph"/>
              <w:spacing w:line="266" w:lineRule="exact"/>
              <w:ind w:left="2328" w:right="2397"/>
              <w:jc w:val="center"/>
              <w:rPr>
                <w:b/>
                <w:sz w:val="24"/>
              </w:rPr>
            </w:pPr>
            <w:r>
              <w:rPr>
                <w:b/>
                <w:sz w:val="24"/>
              </w:rPr>
              <w:t>CONCEPTO</w:t>
            </w:r>
          </w:p>
        </w:tc>
        <w:tc>
          <w:tcPr>
            <w:tcW w:w="1657" w:type="dxa"/>
          </w:tcPr>
          <w:p>
            <w:pPr>
              <w:pStyle w:val="TableParagraph"/>
              <w:spacing w:line="266" w:lineRule="exact"/>
              <w:ind w:right="205"/>
              <w:rPr>
                <w:b/>
                <w:sz w:val="24"/>
              </w:rPr>
            </w:pPr>
            <w:r>
              <w:rPr>
                <w:b/>
                <w:sz w:val="24"/>
              </w:rPr>
              <w:t>CUOTA</w:t>
            </w:r>
            <w:r>
              <w:rPr>
                <w:b/>
                <w:spacing w:val="-2"/>
                <w:sz w:val="24"/>
              </w:rPr>
              <w:t> </w:t>
            </w:r>
            <w:r>
              <w:rPr>
                <w:b/>
                <w:sz w:val="24"/>
              </w:rPr>
              <w:t>O</w:t>
            </w:r>
          </w:p>
          <w:p>
            <w:pPr>
              <w:pStyle w:val="TableParagraph"/>
              <w:spacing w:line="261" w:lineRule="exact"/>
              <w:ind w:right="206"/>
              <w:rPr>
                <w:b/>
                <w:sz w:val="24"/>
              </w:rPr>
            </w:pPr>
            <w:r>
              <w:rPr>
                <w:b/>
                <w:sz w:val="24"/>
              </w:rPr>
              <w:t>TARIFA</w:t>
            </w:r>
          </w:p>
        </w:tc>
      </w:tr>
      <w:tr>
        <w:trPr>
          <w:trHeight w:val="276" w:hRule="atLeast"/>
        </w:trPr>
        <w:tc>
          <w:tcPr>
            <w:tcW w:w="885" w:type="dxa"/>
          </w:tcPr>
          <w:p>
            <w:pPr>
              <w:pStyle w:val="TableParagraph"/>
              <w:spacing w:line="256" w:lineRule="exact"/>
              <w:ind w:left="200"/>
              <w:jc w:val="left"/>
              <w:rPr>
                <w:b/>
                <w:sz w:val="24"/>
              </w:rPr>
            </w:pPr>
            <w:r>
              <w:rPr>
                <w:b/>
                <w:w w:val="99"/>
                <w:sz w:val="24"/>
              </w:rPr>
              <w:t>A</w:t>
            </w:r>
          </w:p>
        </w:tc>
        <w:tc>
          <w:tcPr>
            <w:tcW w:w="6127" w:type="dxa"/>
          </w:tcPr>
          <w:p>
            <w:pPr>
              <w:pStyle w:val="TableParagraph"/>
              <w:spacing w:line="256" w:lineRule="exact"/>
              <w:ind w:left="1653"/>
              <w:jc w:val="left"/>
              <w:rPr>
                <w:b/>
                <w:sz w:val="24"/>
              </w:rPr>
            </w:pPr>
            <w:r>
              <w:rPr>
                <w:b/>
                <w:sz w:val="24"/>
              </w:rPr>
              <w:t>Segundo Nivel de Atención</w:t>
            </w:r>
          </w:p>
        </w:tc>
        <w:tc>
          <w:tcPr>
            <w:tcW w:w="1657" w:type="dxa"/>
          </w:tcPr>
          <w:p>
            <w:pPr>
              <w:pStyle w:val="TableParagraph"/>
              <w:jc w:val="left"/>
              <w:rPr>
                <w:sz w:val="20"/>
              </w:rPr>
            </w:pPr>
          </w:p>
        </w:tc>
      </w:tr>
      <w:tr>
        <w:trPr>
          <w:trHeight w:val="276" w:hRule="atLeast"/>
        </w:trPr>
        <w:tc>
          <w:tcPr>
            <w:tcW w:w="885" w:type="dxa"/>
          </w:tcPr>
          <w:p>
            <w:pPr>
              <w:pStyle w:val="TableParagraph"/>
              <w:spacing w:line="256" w:lineRule="exact"/>
              <w:ind w:right="265"/>
              <w:rPr>
                <w:b/>
                <w:sz w:val="24"/>
              </w:rPr>
            </w:pPr>
            <w:r>
              <w:rPr>
                <w:b/>
                <w:sz w:val="24"/>
              </w:rPr>
              <w:t>a</w:t>
            </w:r>
          </w:p>
        </w:tc>
        <w:tc>
          <w:tcPr>
            <w:tcW w:w="6127" w:type="dxa"/>
          </w:tcPr>
          <w:p>
            <w:pPr>
              <w:pStyle w:val="TableParagraph"/>
              <w:spacing w:line="256" w:lineRule="exact"/>
              <w:ind w:left="267"/>
              <w:jc w:val="left"/>
              <w:rPr>
                <w:b/>
                <w:sz w:val="24"/>
              </w:rPr>
            </w:pPr>
            <w:r>
              <w:rPr>
                <w:b/>
                <w:sz w:val="24"/>
              </w:rPr>
              <w:t>Hospitalización</w:t>
            </w:r>
          </w:p>
        </w:tc>
        <w:tc>
          <w:tcPr>
            <w:tcW w:w="1657" w:type="dxa"/>
          </w:tcPr>
          <w:p>
            <w:pPr>
              <w:pStyle w:val="TableParagraph"/>
              <w:jc w:val="left"/>
              <w:rPr>
                <w:sz w:val="20"/>
              </w:rPr>
            </w:pPr>
          </w:p>
        </w:tc>
      </w:tr>
      <w:tr>
        <w:trPr>
          <w:trHeight w:val="276" w:hRule="atLeast"/>
        </w:trPr>
        <w:tc>
          <w:tcPr>
            <w:tcW w:w="885" w:type="dxa"/>
          </w:tcPr>
          <w:p>
            <w:pPr>
              <w:pStyle w:val="TableParagraph"/>
              <w:spacing w:line="256" w:lineRule="exact"/>
              <w:ind w:right="265"/>
              <w:rPr>
                <w:sz w:val="24"/>
              </w:rPr>
            </w:pPr>
            <w:r>
              <w:rPr>
                <w:sz w:val="24"/>
              </w:rPr>
              <w:t>1</w:t>
            </w:r>
          </w:p>
        </w:tc>
        <w:tc>
          <w:tcPr>
            <w:tcW w:w="6127" w:type="dxa"/>
          </w:tcPr>
          <w:p>
            <w:pPr>
              <w:pStyle w:val="TableParagraph"/>
              <w:spacing w:line="256" w:lineRule="exact"/>
              <w:ind w:left="267"/>
              <w:jc w:val="left"/>
              <w:rPr>
                <w:sz w:val="24"/>
              </w:rPr>
            </w:pPr>
            <w:r>
              <w:rPr>
                <w:sz w:val="24"/>
              </w:rPr>
              <w:t>Incubadora por día sin insumos</w:t>
            </w:r>
          </w:p>
        </w:tc>
        <w:tc>
          <w:tcPr>
            <w:tcW w:w="1657" w:type="dxa"/>
          </w:tcPr>
          <w:p>
            <w:pPr>
              <w:pStyle w:val="TableParagraph"/>
              <w:spacing w:line="256" w:lineRule="exact"/>
              <w:ind w:right="204"/>
              <w:rPr>
                <w:sz w:val="24"/>
              </w:rPr>
            </w:pPr>
            <w:r>
              <w:rPr>
                <w:sz w:val="24"/>
              </w:rPr>
              <w:t>800</w:t>
            </w:r>
          </w:p>
        </w:tc>
      </w:tr>
      <w:tr>
        <w:trPr>
          <w:trHeight w:val="276" w:hRule="atLeast"/>
        </w:trPr>
        <w:tc>
          <w:tcPr>
            <w:tcW w:w="885" w:type="dxa"/>
          </w:tcPr>
          <w:p>
            <w:pPr>
              <w:pStyle w:val="TableParagraph"/>
              <w:spacing w:line="256" w:lineRule="exact"/>
              <w:ind w:right="265"/>
              <w:rPr>
                <w:sz w:val="24"/>
              </w:rPr>
            </w:pPr>
            <w:r>
              <w:rPr>
                <w:sz w:val="24"/>
              </w:rPr>
              <w:t>2</w:t>
            </w:r>
          </w:p>
        </w:tc>
        <w:tc>
          <w:tcPr>
            <w:tcW w:w="6127" w:type="dxa"/>
          </w:tcPr>
          <w:p>
            <w:pPr>
              <w:pStyle w:val="TableParagraph"/>
              <w:spacing w:line="256" w:lineRule="exact"/>
              <w:ind w:left="267"/>
              <w:jc w:val="left"/>
              <w:rPr>
                <w:sz w:val="24"/>
              </w:rPr>
            </w:pPr>
            <w:r>
              <w:rPr>
                <w:sz w:val="24"/>
              </w:rPr>
              <w:t>Terapia intensiva por día sin insumos</w:t>
            </w:r>
          </w:p>
        </w:tc>
        <w:tc>
          <w:tcPr>
            <w:tcW w:w="1657" w:type="dxa"/>
          </w:tcPr>
          <w:p>
            <w:pPr>
              <w:pStyle w:val="TableParagraph"/>
              <w:spacing w:line="256" w:lineRule="exact"/>
              <w:ind w:right="204"/>
              <w:rPr>
                <w:sz w:val="24"/>
              </w:rPr>
            </w:pPr>
            <w:r>
              <w:rPr>
                <w:sz w:val="24"/>
              </w:rPr>
              <w:t>5,060</w:t>
            </w:r>
          </w:p>
        </w:tc>
      </w:tr>
      <w:tr>
        <w:trPr>
          <w:trHeight w:val="828" w:hRule="atLeast"/>
        </w:trPr>
        <w:tc>
          <w:tcPr>
            <w:tcW w:w="885" w:type="dxa"/>
          </w:tcPr>
          <w:p>
            <w:pPr>
              <w:pStyle w:val="TableParagraph"/>
              <w:spacing w:line="271" w:lineRule="exact"/>
              <w:ind w:right="265"/>
              <w:rPr>
                <w:sz w:val="24"/>
              </w:rPr>
            </w:pPr>
            <w:r>
              <w:rPr>
                <w:sz w:val="24"/>
              </w:rPr>
              <w:t>3</w:t>
            </w:r>
          </w:p>
        </w:tc>
        <w:tc>
          <w:tcPr>
            <w:tcW w:w="6127" w:type="dxa"/>
          </w:tcPr>
          <w:p>
            <w:pPr>
              <w:pStyle w:val="TableParagraph"/>
              <w:tabs>
                <w:tab w:pos="1975" w:val="left" w:leader="none"/>
                <w:tab w:pos="2469" w:val="left" w:leader="none"/>
                <w:tab w:pos="3174" w:val="left" w:leader="none"/>
                <w:tab w:pos="3800" w:val="left" w:leader="none"/>
                <w:tab w:pos="4506" w:val="left" w:leader="none"/>
                <w:tab w:pos="5081" w:val="left" w:leader="none"/>
              </w:tabs>
              <w:spacing w:line="271" w:lineRule="exact"/>
              <w:ind w:left="267"/>
              <w:jc w:val="left"/>
              <w:rPr>
                <w:sz w:val="24"/>
              </w:rPr>
            </w:pPr>
            <w:r>
              <w:rPr>
                <w:sz w:val="24"/>
              </w:rPr>
              <w:t>Hospitalización</w:t>
              <w:tab/>
              <w:t>día</w:t>
              <w:tab/>
              <w:t>cama</w:t>
              <w:tab/>
              <w:t>(Día</w:t>
              <w:tab/>
              <w:t>cama</w:t>
              <w:tab/>
              <w:t>(No</w:t>
              <w:tab/>
              <w:t>incluye</w:t>
            </w:r>
          </w:p>
          <w:p>
            <w:pPr>
              <w:pStyle w:val="TableParagraph"/>
              <w:spacing w:line="270" w:lineRule="atLeast"/>
              <w:ind w:left="267"/>
              <w:jc w:val="left"/>
              <w:rPr>
                <w:sz w:val="24"/>
              </w:rPr>
            </w:pPr>
            <w:r>
              <w:rPr>
                <w:sz w:val="24"/>
              </w:rPr>
              <w:t>medicamentos, laboratorios, gabinetes, hemoderivados, material de curación y otros consumibles</w:t>
            </w:r>
          </w:p>
        </w:tc>
        <w:tc>
          <w:tcPr>
            <w:tcW w:w="1657" w:type="dxa"/>
          </w:tcPr>
          <w:p>
            <w:pPr>
              <w:pStyle w:val="TableParagraph"/>
              <w:spacing w:line="271" w:lineRule="exact"/>
              <w:ind w:right="197"/>
              <w:rPr>
                <w:sz w:val="24"/>
              </w:rPr>
            </w:pPr>
            <w:r>
              <w:rPr>
                <w:sz w:val="24"/>
              </w:rPr>
              <w:t>1,050</w:t>
            </w:r>
          </w:p>
        </w:tc>
      </w:tr>
      <w:tr>
        <w:trPr>
          <w:trHeight w:val="276" w:hRule="atLeast"/>
        </w:trPr>
        <w:tc>
          <w:tcPr>
            <w:tcW w:w="885" w:type="dxa"/>
          </w:tcPr>
          <w:p>
            <w:pPr>
              <w:pStyle w:val="TableParagraph"/>
              <w:spacing w:line="256" w:lineRule="exact"/>
              <w:ind w:right="265"/>
              <w:rPr>
                <w:sz w:val="24"/>
              </w:rPr>
            </w:pPr>
            <w:r>
              <w:rPr>
                <w:sz w:val="24"/>
              </w:rPr>
              <w:t>4</w:t>
            </w:r>
          </w:p>
        </w:tc>
        <w:tc>
          <w:tcPr>
            <w:tcW w:w="6127" w:type="dxa"/>
          </w:tcPr>
          <w:p>
            <w:pPr>
              <w:pStyle w:val="TableParagraph"/>
              <w:spacing w:line="256" w:lineRule="exact"/>
              <w:ind w:left="267"/>
              <w:jc w:val="left"/>
              <w:rPr>
                <w:sz w:val="24"/>
              </w:rPr>
            </w:pPr>
            <w:r>
              <w:rPr>
                <w:sz w:val="24"/>
              </w:rPr>
              <w:t>Diagnóstico y tratamiento del prematuro con hipotermia</w:t>
            </w:r>
          </w:p>
        </w:tc>
        <w:tc>
          <w:tcPr>
            <w:tcW w:w="1657" w:type="dxa"/>
          </w:tcPr>
          <w:p>
            <w:pPr>
              <w:pStyle w:val="TableParagraph"/>
              <w:spacing w:line="256" w:lineRule="exact"/>
              <w:ind w:right="204"/>
              <w:rPr>
                <w:sz w:val="24"/>
              </w:rPr>
            </w:pPr>
            <w:r>
              <w:rPr>
                <w:sz w:val="24"/>
              </w:rPr>
              <w:t>19,355</w:t>
            </w:r>
          </w:p>
        </w:tc>
      </w:tr>
      <w:tr>
        <w:trPr>
          <w:trHeight w:val="551" w:hRule="atLeast"/>
        </w:trPr>
        <w:tc>
          <w:tcPr>
            <w:tcW w:w="885" w:type="dxa"/>
          </w:tcPr>
          <w:p>
            <w:pPr>
              <w:pStyle w:val="TableParagraph"/>
              <w:spacing w:line="271" w:lineRule="exact"/>
              <w:ind w:right="265"/>
              <w:rPr>
                <w:sz w:val="24"/>
              </w:rPr>
            </w:pPr>
            <w:r>
              <w:rPr>
                <w:sz w:val="24"/>
              </w:rPr>
              <w:t>5</w:t>
            </w:r>
          </w:p>
        </w:tc>
        <w:tc>
          <w:tcPr>
            <w:tcW w:w="6127" w:type="dxa"/>
          </w:tcPr>
          <w:p>
            <w:pPr>
              <w:pStyle w:val="TableParagraph"/>
              <w:spacing w:line="271" w:lineRule="exact"/>
              <w:ind w:left="267"/>
              <w:jc w:val="left"/>
              <w:rPr>
                <w:sz w:val="24"/>
              </w:rPr>
            </w:pPr>
            <w:r>
              <w:rPr>
                <w:sz w:val="24"/>
              </w:rPr>
              <w:t>Diagnóstico y tratamiento del prematuro sin</w:t>
            </w:r>
          </w:p>
          <w:p>
            <w:pPr>
              <w:pStyle w:val="TableParagraph"/>
              <w:spacing w:line="261" w:lineRule="exact"/>
              <w:ind w:left="267"/>
              <w:jc w:val="left"/>
              <w:rPr>
                <w:sz w:val="24"/>
              </w:rPr>
            </w:pPr>
            <w:r>
              <w:rPr>
                <w:sz w:val="24"/>
              </w:rPr>
              <w:t>complicaciones</w:t>
            </w:r>
          </w:p>
        </w:tc>
        <w:tc>
          <w:tcPr>
            <w:tcW w:w="1657" w:type="dxa"/>
          </w:tcPr>
          <w:p>
            <w:pPr>
              <w:pStyle w:val="TableParagraph"/>
              <w:spacing w:line="271" w:lineRule="exact"/>
              <w:ind w:right="204"/>
              <w:rPr>
                <w:sz w:val="24"/>
              </w:rPr>
            </w:pPr>
            <w:r>
              <w:rPr>
                <w:sz w:val="24"/>
              </w:rPr>
              <w:t>19,355</w:t>
            </w:r>
          </w:p>
        </w:tc>
      </w:tr>
      <w:tr>
        <w:trPr>
          <w:trHeight w:val="551" w:hRule="atLeast"/>
        </w:trPr>
        <w:tc>
          <w:tcPr>
            <w:tcW w:w="885" w:type="dxa"/>
          </w:tcPr>
          <w:p>
            <w:pPr>
              <w:pStyle w:val="TableParagraph"/>
              <w:spacing w:line="271" w:lineRule="exact"/>
              <w:ind w:right="265"/>
              <w:rPr>
                <w:sz w:val="24"/>
              </w:rPr>
            </w:pPr>
            <w:r>
              <w:rPr>
                <w:sz w:val="24"/>
              </w:rPr>
              <w:t>6</w:t>
            </w:r>
          </w:p>
        </w:tc>
        <w:tc>
          <w:tcPr>
            <w:tcW w:w="6127" w:type="dxa"/>
          </w:tcPr>
          <w:p>
            <w:pPr>
              <w:pStyle w:val="TableParagraph"/>
              <w:spacing w:line="271" w:lineRule="exact"/>
              <w:ind w:left="267"/>
              <w:jc w:val="left"/>
              <w:rPr>
                <w:sz w:val="24"/>
              </w:rPr>
            </w:pPr>
            <w:r>
              <w:rPr>
                <w:sz w:val="24"/>
              </w:rPr>
              <w:t>Diagnóstico y tratamiento del recién nacido con bajo peso</w:t>
            </w:r>
          </w:p>
          <w:p>
            <w:pPr>
              <w:pStyle w:val="TableParagraph"/>
              <w:spacing w:line="261" w:lineRule="exact"/>
              <w:ind w:left="267"/>
              <w:jc w:val="left"/>
              <w:rPr>
                <w:sz w:val="24"/>
              </w:rPr>
            </w:pPr>
            <w:r>
              <w:rPr>
                <w:sz w:val="24"/>
              </w:rPr>
              <w:t>al nacer</w:t>
            </w:r>
          </w:p>
        </w:tc>
        <w:tc>
          <w:tcPr>
            <w:tcW w:w="1657" w:type="dxa"/>
          </w:tcPr>
          <w:p>
            <w:pPr>
              <w:pStyle w:val="TableParagraph"/>
              <w:spacing w:line="271" w:lineRule="exact"/>
              <w:ind w:right="204"/>
              <w:rPr>
                <w:sz w:val="24"/>
              </w:rPr>
            </w:pPr>
            <w:r>
              <w:rPr>
                <w:sz w:val="24"/>
              </w:rPr>
              <w:t>18,260</w:t>
            </w:r>
          </w:p>
        </w:tc>
      </w:tr>
      <w:tr>
        <w:trPr>
          <w:trHeight w:val="275" w:hRule="atLeast"/>
        </w:trPr>
        <w:tc>
          <w:tcPr>
            <w:tcW w:w="885" w:type="dxa"/>
          </w:tcPr>
          <w:p>
            <w:pPr>
              <w:pStyle w:val="TableParagraph"/>
              <w:spacing w:line="256" w:lineRule="exact"/>
              <w:ind w:right="265"/>
              <w:rPr>
                <w:sz w:val="24"/>
              </w:rPr>
            </w:pPr>
            <w:r>
              <w:rPr>
                <w:sz w:val="24"/>
              </w:rPr>
              <w:t>7</w:t>
            </w:r>
          </w:p>
        </w:tc>
        <w:tc>
          <w:tcPr>
            <w:tcW w:w="6127" w:type="dxa"/>
          </w:tcPr>
          <w:p>
            <w:pPr>
              <w:pStyle w:val="TableParagraph"/>
              <w:spacing w:line="256" w:lineRule="exact"/>
              <w:ind w:left="267"/>
              <w:jc w:val="left"/>
              <w:rPr>
                <w:sz w:val="24"/>
              </w:rPr>
            </w:pPr>
            <w:r>
              <w:rPr>
                <w:sz w:val="24"/>
              </w:rPr>
              <w:t>Ictericia neonatal</w:t>
            </w:r>
          </w:p>
        </w:tc>
        <w:tc>
          <w:tcPr>
            <w:tcW w:w="1657" w:type="dxa"/>
          </w:tcPr>
          <w:p>
            <w:pPr>
              <w:pStyle w:val="TableParagraph"/>
              <w:spacing w:line="256" w:lineRule="exact"/>
              <w:ind w:right="204"/>
              <w:rPr>
                <w:sz w:val="24"/>
              </w:rPr>
            </w:pPr>
            <w:r>
              <w:rPr>
                <w:sz w:val="24"/>
              </w:rPr>
              <w:t>30,700</w:t>
            </w:r>
          </w:p>
        </w:tc>
      </w:tr>
      <w:tr>
        <w:trPr>
          <w:trHeight w:val="270" w:hRule="atLeast"/>
        </w:trPr>
        <w:tc>
          <w:tcPr>
            <w:tcW w:w="885" w:type="dxa"/>
          </w:tcPr>
          <w:p>
            <w:pPr>
              <w:pStyle w:val="TableParagraph"/>
              <w:spacing w:line="251" w:lineRule="exact"/>
              <w:ind w:right="265"/>
              <w:rPr>
                <w:sz w:val="24"/>
              </w:rPr>
            </w:pPr>
            <w:r>
              <w:rPr>
                <w:sz w:val="24"/>
              </w:rPr>
              <w:t>8</w:t>
            </w:r>
          </w:p>
        </w:tc>
        <w:tc>
          <w:tcPr>
            <w:tcW w:w="6127" w:type="dxa"/>
          </w:tcPr>
          <w:p>
            <w:pPr>
              <w:pStyle w:val="TableParagraph"/>
              <w:spacing w:line="251" w:lineRule="exact"/>
              <w:ind w:left="267"/>
              <w:jc w:val="left"/>
              <w:rPr>
                <w:sz w:val="24"/>
              </w:rPr>
            </w:pPr>
            <w:r>
              <w:rPr>
                <w:sz w:val="24"/>
              </w:rPr>
              <w:t>Atención del recién nacido</w:t>
            </w:r>
          </w:p>
        </w:tc>
        <w:tc>
          <w:tcPr>
            <w:tcW w:w="1657" w:type="dxa"/>
          </w:tcPr>
          <w:p>
            <w:pPr>
              <w:pStyle w:val="TableParagraph"/>
              <w:spacing w:line="251" w:lineRule="exact"/>
              <w:ind w:right="204"/>
              <w:rPr>
                <w:sz w:val="24"/>
              </w:rPr>
            </w:pPr>
            <w:r>
              <w:rPr>
                <w:sz w:val="24"/>
              </w:rPr>
              <w:t>7,046</w:t>
            </w:r>
          </w:p>
        </w:tc>
      </w:tr>
    </w:tbl>
    <w:p>
      <w:pPr>
        <w:spacing w:after="0" w:line="251" w:lineRule="exact"/>
        <w:rPr>
          <w:sz w:val="24"/>
        </w:rPr>
        <w:sectPr>
          <w:pgSz w:w="12240" w:h="15840"/>
          <w:pgMar w:header="0" w:footer="738" w:top="1340" w:bottom="920" w:left="1460" w:right="1200"/>
        </w:sectPr>
      </w:pPr>
    </w:p>
    <w:tbl>
      <w:tblPr>
        <w:tblW w:w="0" w:type="auto"/>
        <w:jc w:val="lef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
        <w:gridCol w:w="6322"/>
        <w:gridCol w:w="1422"/>
      </w:tblGrid>
      <w:tr>
        <w:trPr>
          <w:trHeight w:val="270" w:hRule="atLeast"/>
        </w:trPr>
        <w:tc>
          <w:tcPr>
            <w:tcW w:w="917" w:type="dxa"/>
          </w:tcPr>
          <w:p>
            <w:pPr>
              <w:pStyle w:val="TableParagraph"/>
              <w:spacing w:line="251" w:lineRule="exact"/>
              <w:ind w:left="490"/>
              <w:jc w:val="left"/>
              <w:rPr>
                <w:b/>
                <w:sz w:val="24"/>
              </w:rPr>
            </w:pPr>
            <w:r>
              <w:rPr>
                <w:b/>
                <w:w w:val="99"/>
                <w:sz w:val="24"/>
              </w:rPr>
              <w:t>b</w:t>
            </w:r>
          </w:p>
        </w:tc>
        <w:tc>
          <w:tcPr>
            <w:tcW w:w="6322" w:type="dxa"/>
          </w:tcPr>
          <w:p>
            <w:pPr>
              <w:pStyle w:val="TableParagraph"/>
              <w:spacing w:line="251" w:lineRule="exact"/>
              <w:ind w:left="235"/>
              <w:jc w:val="left"/>
              <w:rPr>
                <w:b/>
                <w:sz w:val="24"/>
              </w:rPr>
            </w:pPr>
            <w:r>
              <w:rPr>
                <w:b/>
                <w:sz w:val="24"/>
              </w:rPr>
              <w:t>Urgencias</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Inmovilización de fractura con anestesia sin insumos</w:t>
            </w:r>
          </w:p>
        </w:tc>
        <w:tc>
          <w:tcPr>
            <w:tcW w:w="1422" w:type="dxa"/>
          </w:tcPr>
          <w:p>
            <w:pPr>
              <w:pStyle w:val="TableParagraph"/>
              <w:spacing w:line="256" w:lineRule="exact"/>
              <w:ind w:right="196"/>
              <w:rPr>
                <w:sz w:val="24"/>
              </w:rPr>
            </w:pPr>
            <w:r>
              <w:rPr>
                <w:sz w:val="24"/>
              </w:rPr>
              <w:t>5,280</w:t>
            </w:r>
          </w:p>
        </w:tc>
      </w:tr>
      <w:tr>
        <w:trPr>
          <w:trHeight w:val="275"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Inmovilización de fractura sin anestesia y sin insumos</w:t>
            </w:r>
          </w:p>
        </w:tc>
        <w:tc>
          <w:tcPr>
            <w:tcW w:w="1422" w:type="dxa"/>
          </w:tcPr>
          <w:p>
            <w:pPr>
              <w:pStyle w:val="TableParagraph"/>
              <w:spacing w:line="256" w:lineRule="exact"/>
              <w:ind w:right="196"/>
              <w:rPr>
                <w:sz w:val="24"/>
              </w:rPr>
            </w:pPr>
            <w:r>
              <w:rPr>
                <w:sz w:val="24"/>
              </w:rPr>
              <w:t>1,580</w:t>
            </w:r>
          </w:p>
        </w:tc>
      </w:tr>
      <w:tr>
        <w:trPr>
          <w:trHeight w:val="827" w:hRule="atLeast"/>
        </w:trPr>
        <w:tc>
          <w:tcPr>
            <w:tcW w:w="917" w:type="dxa"/>
          </w:tcPr>
          <w:p>
            <w:pPr>
              <w:pStyle w:val="TableParagraph"/>
              <w:spacing w:line="271" w:lineRule="exact"/>
              <w:ind w:left="497"/>
              <w:jc w:val="left"/>
              <w:rPr>
                <w:sz w:val="24"/>
              </w:rPr>
            </w:pPr>
            <w:r>
              <w:rPr>
                <w:sz w:val="24"/>
              </w:rPr>
              <w:t>3</w:t>
            </w:r>
          </w:p>
        </w:tc>
        <w:tc>
          <w:tcPr>
            <w:tcW w:w="6322" w:type="dxa"/>
          </w:tcPr>
          <w:p>
            <w:pPr>
              <w:pStyle w:val="TableParagraph"/>
              <w:tabs>
                <w:tab w:pos="1339" w:val="left" w:leader="none"/>
                <w:tab w:pos="3188" w:val="left" w:leader="none"/>
                <w:tab w:pos="4794" w:val="left" w:leader="none"/>
              </w:tabs>
              <w:ind w:left="235" w:right="559"/>
              <w:jc w:val="left"/>
              <w:rPr>
                <w:sz w:val="24"/>
              </w:rPr>
            </w:pPr>
            <w:r>
              <w:rPr>
                <w:sz w:val="24"/>
              </w:rPr>
              <w:t>Observación de 12 a 23 hrs. (Hora en urgencias) (Si incluye</w:t>
              <w:tab/>
              <w:t>medicamentos,</w:t>
              <w:tab/>
              <w:t>laboratorios,</w:t>
              <w:tab/>
            </w:r>
            <w:r>
              <w:rPr>
                <w:spacing w:val="-3"/>
                <w:sz w:val="24"/>
              </w:rPr>
              <w:t>gabinetes,</w:t>
            </w:r>
          </w:p>
          <w:p>
            <w:pPr>
              <w:pStyle w:val="TableParagraph"/>
              <w:spacing w:line="261" w:lineRule="exact"/>
              <w:ind w:left="235"/>
              <w:jc w:val="left"/>
              <w:rPr>
                <w:sz w:val="24"/>
              </w:rPr>
            </w:pPr>
            <w:r>
              <w:rPr>
                <w:sz w:val="24"/>
              </w:rPr>
              <w:t>hemoderivados,</w:t>
            </w:r>
            <w:r>
              <w:rPr>
                <w:spacing w:val="-16"/>
                <w:sz w:val="24"/>
              </w:rPr>
              <w:t> </w:t>
            </w:r>
            <w:r>
              <w:rPr>
                <w:sz w:val="24"/>
              </w:rPr>
              <w:t>material</w:t>
            </w:r>
            <w:r>
              <w:rPr>
                <w:spacing w:val="-13"/>
                <w:sz w:val="24"/>
              </w:rPr>
              <w:t> </w:t>
            </w:r>
            <w:r>
              <w:rPr>
                <w:sz w:val="24"/>
              </w:rPr>
              <w:t>de</w:t>
            </w:r>
            <w:r>
              <w:rPr>
                <w:spacing w:val="-17"/>
                <w:sz w:val="24"/>
              </w:rPr>
              <w:t> </w:t>
            </w:r>
            <w:r>
              <w:rPr>
                <w:sz w:val="24"/>
              </w:rPr>
              <w:t>curación</w:t>
            </w:r>
            <w:r>
              <w:rPr>
                <w:spacing w:val="-11"/>
                <w:sz w:val="24"/>
              </w:rPr>
              <w:t> </w:t>
            </w:r>
            <w:r>
              <w:rPr>
                <w:sz w:val="24"/>
              </w:rPr>
              <w:t>y</w:t>
            </w:r>
            <w:r>
              <w:rPr>
                <w:spacing w:val="-18"/>
                <w:sz w:val="24"/>
              </w:rPr>
              <w:t> </w:t>
            </w:r>
            <w:r>
              <w:rPr>
                <w:sz w:val="24"/>
              </w:rPr>
              <w:t>otros</w:t>
            </w:r>
            <w:r>
              <w:rPr>
                <w:spacing w:val="-12"/>
                <w:sz w:val="24"/>
              </w:rPr>
              <w:t> </w:t>
            </w:r>
            <w:r>
              <w:rPr>
                <w:sz w:val="24"/>
              </w:rPr>
              <w:t>consumibles)</w:t>
            </w:r>
          </w:p>
        </w:tc>
        <w:tc>
          <w:tcPr>
            <w:tcW w:w="1422" w:type="dxa"/>
          </w:tcPr>
          <w:p>
            <w:pPr>
              <w:pStyle w:val="TableParagraph"/>
              <w:spacing w:line="271" w:lineRule="exact"/>
              <w:ind w:right="196"/>
              <w:rPr>
                <w:sz w:val="24"/>
              </w:rPr>
            </w:pPr>
            <w:r>
              <w:rPr>
                <w:sz w:val="24"/>
              </w:rPr>
              <w:t>4,494</w:t>
            </w:r>
          </w:p>
        </w:tc>
      </w:tr>
      <w:tr>
        <w:trPr>
          <w:trHeight w:val="827" w:hRule="atLeast"/>
        </w:trPr>
        <w:tc>
          <w:tcPr>
            <w:tcW w:w="917" w:type="dxa"/>
          </w:tcPr>
          <w:p>
            <w:pPr>
              <w:pStyle w:val="TableParagraph"/>
              <w:spacing w:line="271" w:lineRule="exact"/>
              <w:ind w:left="497"/>
              <w:jc w:val="left"/>
              <w:rPr>
                <w:sz w:val="24"/>
              </w:rPr>
            </w:pPr>
            <w:r>
              <w:rPr>
                <w:sz w:val="24"/>
              </w:rPr>
              <w:t>4</w:t>
            </w:r>
          </w:p>
        </w:tc>
        <w:tc>
          <w:tcPr>
            <w:tcW w:w="6322" w:type="dxa"/>
          </w:tcPr>
          <w:p>
            <w:pPr>
              <w:pStyle w:val="TableParagraph"/>
              <w:ind w:left="235" w:right="556"/>
              <w:jc w:val="left"/>
              <w:rPr>
                <w:sz w:val="24"/>
              </w:rPr>
            </w:pPr>
            <w:r>
              <w:rPr>
                <w:sz w:val="24"/>
              </w:rPr>
              <w:t>Observación</w:t>
            </w:r>
            <w:r>
              <w:rPr>
                <w:spacing w:val="-12"/>
                <w:sz w:val="24"/>
              </w:rPr>
              <w:t> </w:t>
            </w:r>
            <w:r>
              <w:rPr>
                <w:sz w:val="24"/>
              </w:rPr>
              <w:t>de</w:t>
            </w:r>
            <w:r>
              <w:rPr>
                <w:spacing w:val="-13"/>
                <w:sz w:val="24"/>
              </w:rPr>
              <w:t> </w:t>
            </w:r>
            <w:r>
              <w:rPr>
                <w:sz w:val="24"/>
              </w:rPr>
              <w:t>2</w:t>
            </w:r>
            <w:r>
              <w:rPr>
                <w:spacing w:val="-12"/>
                <w:sz w:val="24"/>
              </w:rPr>
              <w:t> </w:t>
            </w:r>
            <w:r>
              <w:rPr>
                <w:sz w:val="24"/>
              </w:rPr>
              <w:t>a</w:t>
            </w:r>
            <w:r>
              <w:rPr>
                <w:spacing w:val="-12"/>
                <w:sz w:val="24"/>
              </w:rPr>
              <w:t> </w:t>
            </w:r>
            <w:r>
              <w:rPr>
                <w:sz w:val="24"/>
              </w:rPr>
              <w:t>12</w:t>
            </w:r>
            <w:r>
              <w:rPr>
                <w:spacing w:val="-12"/>
                <w:sz w:val="24"/>
              </w:rPr>
              <w:t> </w:t>
            </w:r>
            <w:r>
              <w:rPr>
                <w:sz w:val="24"/>
              </w:rPr>
              <w:t>hrs.</w:t>
            </w:r>
            <w:r>
              <w:rPr>
                <w:spacing w:val="-12"/>
                <w:sz w:val="24"/>
              </w:rPr>
              <w:t> </w:t>
            </w:r>
            <w:r>
              <w:rPr>
                <w:sz w:val="24"/>
              </w:rPr>
              <w:t>(Hora</w:t>
            </w:r>
            <w:r>
              <w:rPr>
                <w:spacing w:val="-13"/>
                <w:sz w:val="24"/>
              </w:rPr>
              <w:t> </w:t>
            </w:r>
            <w:r>
              <w:rPr>
                <w:sz w:val="24"/>
              </w:rPr>
              <w:t>en</w:t>
            </w:r>
            <w:r>
              <w:rPr>
                <w:spacing w:val="-12"/>
                <w:sz w:val="24"/>
              </w:rPr>
              <w:t> </w:t>
            </w:r>
            <w:r>
              <w:rPr>
                <w:sz w:val="24"/>
              </w:rPr>
              <w:t>urgencias)</w:t>
            </w:r>
            <w:r>
              <w:rPr>
                <w:spacing w:val="-12"/>
                <w:sz w:val="24"/>
              </w:rPr>
              <w:t> </w:t>
            </w:r>
            <w:r>
              <w:rPr>
                <w:sz w:val="24"/>
              </w:rPr>
              <w:t>(Si</w:t>
            </w:r>
            <w:r>
              <w:rPr>
                <w:spacing w:val="-11"/>
                <w:sz w:val="24"/>
              </w:rPr>
              <w:t> </w:t>
            </w:r>
            <w:r>
              <w:rPr>
                <w:sz w:val="24"/>
              </w:rPr>
              <w:t>incluye medicamentos, laboratorios, gabinetes,</w:t>
            </w:r>
            <w:r>
              <w:rPr>
                <w:spacing w:val="2"/>
                <w:sz w:val="24"/>
              </w:rPr>
              <w:t> </w:t>
            </w:r>
            <w:r>
              <w:rPr>
                <w:sz w:val="24"/>
              </w:rPr>
              <w:t>hemoderivados,</w:t>
            </w:r>
          </w:p>
          <w:p>
            <w:pPr>
              <w:pStyle w:val="TableParagraph"/>
              <w:spacing w:line="261" w:lineRule="exact"/>
              <w:ind w:left="235"/>
              <w:jc w:val="left"/>
              <w:rPr>
                <w:sz w:val="24"/>
              </w:rPr>
            </w:pPr>
            <w:r>
              <w:rPr>
                <w:sz w:val="24"/>
              </w:rPr>
              <w:t>material de curación y otros consumibles)</w:t>
            </w:r>
          </w:p>
        </w:tc>
        <w:tc>
          <w:tcPr>
            <w:tcW w:w="1422" w:type="dxa"/>
          </w:tcPr>
          <w:p>
            <w:pPr>
              <w:pStyle w:val="TableParagraph"/>
              <w:spacing w:line="271" w:lineRule="exact"/>
              <w:ind w:right="196"/>
              <w:rPr>
                <w:sz w:val="24"/>
              </w:rPr>
            </w:pPr>
            <w:r>
              <w:rPr>
                <w:sz w:val="24"/>
              </w:rPr>
              <w:t>1,743</w:t>
            </w:r>
          </w:p>
        </w:tc>
      </w:tr>
      <w:tr>
        <w:trPr>
          <w:trHeight w:val="275" w:hRule="atLeast"/>
        </w:trPr>
        <w:tc>
          <w:tcPr>
            <w:tcW w:w="917" w:type="dxa"/>
          </w:tcPr>
          <w:p>
            <w:pPr>
              <w:pStyle w:val="TableParagraph"/>
              <w:spacing w:line="256" w:lineRule="exact"/>
              <w:ind w:left="497"/>
              <w:jc w:val="left"/>
              <w:rPr>
                <w:sz w:val="24"/>
              </w:rPr>
            </w:pPr>
            <w:r>
              <w:rPr>
                <w:sz w:val="24"/>
              </w:rPr>
              <w:t>5</w:t>
            </w:r>
          </w:p>
        </w:tc>
        <w:tc>
          <w:tcPr>
            <w:tcW w:w="6322" w:type="dxa"/>
          </w:tcPr>
          <w:p>
            <w:pPr>
              <w:pStyle w:val="TableParagraph"/>
              <w:spacing w:line="256" w:lineRule="exact"/>
              <w:ind w:left="235"/>
              <w:jc w:val="left"/>
              <w:rPr>
                <w:sz w:val="24"/>
              </w:rPr>
            </w:pPr>
            <w:r>
              <w:rPr>
                <w:sz w:val="24"/>
              </w:rPr>
              <w:t>Urgencias</w:t>
            </w:r>
          </w:p>
        </w:tc>
        <w:tc>
          <w:tcPr>
            <w:tcW w:w="1422" w:type="dxa"/>
          </w:tcPr>
          <w:p>
            <w:pPr>
              <w:pStyle w:val="TableParagraph"/>
              <w:spacing w:line="256" w:lineRule="exact"/>
              <w:ind w:right="196"/>
              <w:rPr>
                <w:sz w:val="24"/>
              </w:rPr>
            </w:pPr>
            <w:r>
              <w:rPr>
                <w:sz w:val="24"/>
              </w:rPr>
              <w:t>945</w:t>
            </w:r>
          </w:p>
        </w:tc>
      </w:tr>
      <w:tr>
        <w:trPr>
          <w:trHeight w:val="276" w:hRule="atLeast"/>
        </w:trPr>
        <w:tc>
          <w:tcPr>
            <w:tcW w:w="917" w:type="dxa"/>
          </w:tcPr>
          <w:p>
            <w:pPr>
              <w:pStyle w:val="TableParagraph"/>
              <w:spacing w:line="256" w:lineRule="exact"/>
              <w:ind w:left="198"/>
              <w:jc w:val="center"/>
              <w:rPr>
                <w:b/>
                <w:sz w:val="24"/>
              </w:rPr>
            </w:pPr>
            <w:r>
              <w:rPr>
                <w:b/>
                <w:sz w:val="24"/>
              </w:rPr>
              <w:t>c</w:t>
            </w:r>
          </w:p>
        </w:tc>
        <w:tc>
          <w:tcPr>
            <w:tcW w:w="6322" w:type="dxa"/>
          </w:tcPr>
          <w:p>
            <w:pPr>
              <w:pStyle w:val="TableParagraph"/>
              <w:spacing w:line="256" w:lineRule="exact"/>
              <w:ind w:left="235"/>
              <w:jc w:val="left"/>
              <w:rPr>
                <w:b/>
                <w:sz w:val="24"/>
              </w:rPr>
            </w:pPr>
            <w:r>
              <w:rPr>
                <w:b/>
                <w:sz w:val="24"/>
              </w:rPr>
              <w:t>Ginecobstetricia sin insumos y sin hospitalización</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Atención de parto y puerperio fisiológico</w:t>
            </w:r>
          </w:p>
        </w:tc>
        <w:tc>
          <w:tcPr>
            <w:tcW w:w="1422" w:type="dxa"/>
          </w:tcPr>
          <w:p>
            <w:pPr>
              <w:pStyle w:val="TableParagraph"/>
              <w:spacing w:line="256" w:lineRule="exact"/>
              <w:ind w:right="196"/>
              <w:rPr>
                <w:sz w:val="24"/>
              </w:rPr>
            </w:pPr>
            <w:r>
              <w:rPr>
                <w:sz w:val="24"/>
              </w:rPr>
              <w:t>11,340</w:t>
            </w:r>
          </w:p>
        </w:tc>
      </w:tr>
      <w:tr>
        <w:trPr>
          <w:trHeight w:val="276"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Atención de cesárea y puerperio quirúrgico</w:t>
            </w:r>
          </w:p>
        </w:tc>
        <w:tc>
          <w:tcPr>
            <w:tcW w:w="1422" w:type="dxa"/>
          </w:tcPr>
          <w:p>
            <w:pPr>
              <w:pStyle w:val="TableParagraph"/>
              <w:spacing w:line="256" w:lineRule="exact"/>
              <w:ind w:right="196"/>
              <w:rPr>
                <w:sz w:val="24"/>
              </w:rPr>
            </w:pPr>
            <w:r>
              <w:rPr>
                <w:sz w:val="24"/>
              </w:rPr>
              <w:t>22,100</w:t>
            </w:r>
          </w:p>
        </w:tc>
      </w:tr>
      <w:tr>
        <w:trPr>
          <w:trHeight w:val="276" w:hRule="atLeast"/>
        </w:trPr>
        <w:tc>
          <w:tcPr>
            <w:tcW w:w="917" w:type="dxa"/>
          </w:tcPr>
          <w:p>
            <w:pPr>
              <w:pStyle w:val="TableParagraph"/>
              <w:spacing w:line="256" w:lineRule="exact"/>
              <w:ind w:left="497"/>
              <w:jc w:val="left"/>
              <w:rPr>
                <w:sz w:val="24"/>
              </w:rPr>
            </w:pPr>
            <w:r>
              <w:rPr>
                <w:sz w:val="24"/>
              </w:rPr>
              <w:t>3</w:t>
            </w:r>
          </w:p>
        </w:tc>
        <w:tc>
          <w:tcPr>
            <w:tcW w:w="6322" w:type="dxa"/>
          </w:tcPr>
          <w:p>
            <w:pPr>
              <w:pStyle w:val="TableParagraph"/>
              <w:spacing w:line="256" w:lineRule="exact"/>
              <w:ind w:left="235"/>
              <w:jc w:val="left"/>
              <w:rPr>
                <w:sz w:val="24"/>
              </w:rPr>
            </w:pPr>
            <w:r>
              <w:rPr>
                <w:sz w:val="24"/>
              </w:rPr>
              <w:t>Legrado uterino terapéutico por aborto incompleto</w:t>
            </w:r>
          </w:p>
        </w:tc>
        <w:tc>
          <w:tcPr>
            <w:tcW w:w="1422" w:type="dxa"/>
          </w:tcPr>
          <w:p>
            <w:pPr>
              <w:pStyle w:val="TableParagraph"/>
              <w:spacing w:line="256" w:lineRule="exact"/>
              <w:ind w:right="196"/>
              <w:rPr>
                <w:sz w:val="24"/>
              </w:rPr>
            </w:pPr>
            <w:r>
              <w:rPr>
                <w:sz w:val="24"/>
              </w:rPr>
              <w:t>15,015</w:t>
            </w:r>
          </w:p>
        </w:tc>
      </w:tr>
      <w:tr>
        <w:trPr>
          <w:trHeight w:val="276" w:hRule="atLeast"/>
        </w:trPr>
        <w:tc>
          <w:tcPr>
            <w:tcW w:w="917" w:type="dxa"/>
          </w:tcPr>
          <w:p>
            <w:pPr>
              <w:pStyle w:val="TableParagraph"/>
              <w:spacing w:line="256" w:lineRule="exact"/>
              <w:ind w:left="497"/>
              <w:jc w:val="left"/>
              <w:rPr>
                <w:sz w:val="24"/>
              </w:rPr>
            </w:pPr>
            <w:r>
              <w:rPr>
                <w:sz w:val="24"/>
              </w:rPr>
              <w:t>4</w:t>
            </w:r>
          </w:p>
        </w:tc>
        <w:tc>
          <w:tcPr>
            <w:tcW w:w="6322" w:type="dxa"/>
          </w:tcPr>
          <w:p>
            <w:pPr>
              <w:pStyle w:val="TableParagraph"/>
              <w:spacing w:line="256" w:lineRule="exact"/>
              <w:ind w:left="235"/>
              <w:jc w:val="left"/>
              <w:rPr>
                <w:sz w:val="24"/>
              </w:rPr>
            </w:pPr>
            <w:r>
              <w:rPr>
                <w:sz w:val="24"/>
              </w:rPr>
              <w:t>Tratamiento quirúrgico de embarazo ectópico</w:t>
            </w:r>
          </w:p>
        </w:tc>
        <w:tc>
          <w:tcPr>
            <w:tcW w:w="1422" w:type="dxa"/>
          </w:tcPr>
          <w:p>
            <w:pPr>
              <w:pStyle w:val="TableParagraph"/>
              <w:spacing w:line="256" w:lineRule="exact"/>
              <w:ind w:right="196"/>
              <w:rPr>
                <w:sz w:val="24"/>
              </w:rPr>
            </w:pPr>
            <w:r>
              <w:rPr>
                <w:sz w:val="24"/>
              </w:rPr>
              <w:t>31,332</w:t>
            </w:r>
          </w:p>
        </w:tc>
      </w:tr>
      <w:tr>
        <w:trPr>
          <w:trHeight w:val="275" w:hRule="atLeast"/>
        </w:trPr>
        <w:tc>
          <w:tcPr>
            <w:tcW w:w="917" w:type="dxa"/>
          </w:tcPr>
          <w:p>
            <w:pPr>
              <w:pStyle w:val="TableParagraph"/>
              <w:spacing w:line="256" w:lineRule="exact"/>
              <w:ind w:left="497"/>
              <w:jc w:val="left"/>
              <w:rPr>
                <w:sz w:val="24"/>
              </w:rPr>
            </w:pPr>
            <w:r>
              <w:rPr>
                <w:sz w:val="24"/>
              </w:rPr>
              <w:t>5</w:t>
            </w:r>
          </w:p>
        </w:tc>
        <w:tc>
          <w:tcPr>
            <w:tcW w:w="6322" w:type="dxa"/>
          </w:tcPr>
          <w:p>
            <w:pPr>
              <w:pStyle w:val="TableParagraph"/>
              <w:spacing w:line="256" w:lineRule="exact"/>
              <w:ind w:left="235"/>
              <w:jc w:val="left"/>
              <w:rPr>
                <w:sz w:val="24"/>
              </w:rPr>
            </w:pPr>
            <w:r>
              <w:rPr>
                <w:sz w:val="24"/>
              </w:rPr>
              <w:t>Apendicetomía GRD171</w:t>
            </w:r>
          </w:p>
        </w:tc>
        <w:tc>
          <w:tcPr>
            <w:tcW w:w="1422" w:type="dxa"/>
          </w:tcPr>
          <w:p>
            <w:pPr>
              <w:pStyle w:val="TableParagraph"/>
              <w:spacing w:line="256" w:lineRule="exact"/>
              <w:ind w:right="196"/>
              <w:rPr>
                <w:sz w:val="24"/>
              </w:rPr>
            </w:pPr>
            <w:r>
              <w:rPr>
                <w:sz w:val="24"/>
              </w:rPr>
              <w:t>45,000</w:t>
            </w:r>
          </w:p>
        </w:tc>
      </w:tr>
      <w:tr>
        <w:trPr>
          <w:trHeight w:val="276" w:hRule="atLeast"/>
        </w:trPr>
        <w:tc>
          <w:tcPr>
            <w:tcW w:w="917" w:type="dxa"/>
          </w:tcPr>
          <w:p>
            <w:pPr>
              <w:pStyle w:val="TableParagraph"/>
              <w:spacing w:line="256" w:lineRule="exact"/>
              <w:ind w:left="490"/>
              <w:jc w:val="left"/>
              <w:rPr>
                <w:b/>
                <w:sz w:val="24"/>
              </w:rPr>
            </w:pPr>
            <w:r>
              <w:rPr>
                <w:b/>
                <w:w w:val="99"/>
                <w:sz w:val="24"/>
              </w:rPr>
              <w:t>d</w:t>
            </w:r>
          </w:p>
        </w:tc>
        <w:tc>
          <w:tcPr>
            <w:tcW w:w="6322" w:type="dxa"/>
          </w:tcPr>
          <w:p>
            <w:pPr>
              <w:pStyle w:val="TableParagraph"/>
              <w:spacing w:line="256" w:lineRule="exact"/>
              <w:ind w:left="235"/>
              <w:jc w:val="left"/>
              <w:rPr>
                <w:b/>
                <w:sz w:val="24"/>
              </w:rPr>
            </w:pPr>
            <w:r>
              <w:rPr>
                <w:b/>
                <w:sz w:val="24"/>
              </w:rPr>
              <w:t>Cirugía general sin insumos y sin hospitalización</w:t>
            </w:r>
          </w:p>
        </w:tc>
        <w:tc>
          <w:tcPr>
            <w:tcW w:w="1422" w:type="dxa"/>
          </w:tcPr>
          <w:p>
            <w:pPr>
              <w:pStyle w:val="TableParagraph"/>
              <w:jc w:val="left"/>
              <w:rPr>
                <w:sz w:val="20"/>
              </w:rPr>
            </w:pPr>
          </w:p>
        </w:tc>
      </w:tr>
      <w:tr>
        <w:trPr>
          <w:trHeight w:val="275"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Laparotomía exploradora</w:t>
            </w:r>
          </w:p>
        </w:tc>
        <w:tc>
          <w:tcPr>
            <w:tcW w:w="1422" w:type="dxa"/>
          </w:tcPr>
          <w:p>
            <w:pPr>
              <w:pStyle w:val="TableParagraph"/>
              <w:spacing w:line="256" w:lineRule="exact"/>
              <w:ind w:right="196"/>
              <w:rPr>
                <w:sz w:val="24"/>
              </w:rPr>
            </w:pPr>
            <w:r>
              <w:rPr>
                <w:sz w:val="24"/>
              </w:rPr>
              <w:t>33,400</w:t>
            </w:r>
          </w:p>
        </w:tc>
      </w:tr>
      <w:tr>
        <w:trPr>
          <w:trHeight w:val="276"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Colecistectomía abierta</w:t>
            </w:r>
          </w:p>
        </w:tc>
        <w:tc>
          <w:tcPr>
            <w:tcW w:w="1422" w:type="dxa"/>
          </w:tcPr>
          <w:p>
            <w:pPr>
              <w:pStyle w:val="TableParagraph"/>
              <w:spacing w:line="256" w:lineRule="exact"/>
              <w:ind w:right="196"/>
              <w:rPr>
                <w:sz w:val="24"/>
              </w:rPr>
            </w:pPr>
            <w:r>
              <w:rPr>
                <w:sz w:val="24"/>
              </w:rPr>
              <w:t>45,000</w:t>
            </w:r>
          </w:p>
        </w:tc>
      </w:tr>
      <w:tr>
        <w:trPr>
          <w:trHeight w:val="551" w:hRule="atLeast"/>
        </w:trPr>
        <w:tc>
          <w:tcPr>
            <w:tcW w:w="917" w:type="dxa"/>
          </w:tcPr>
          <w:p>
            <w:pPr>
              <w:pStyle w:val="TableParagraph"/>
              <w:spacing w:line="271" w:lineRule="exact"/>
              <w:ind w:left="198"/>
              <w:jc w:val="center"/>
              <w:rPr>
                <w:b/>
                <w:sz w:val="24"/>
              </w:rPr>
            </w:pPr>
            <w:r>
              <w:rPr>
                <w:b/>
                <w:sz w:val="24"/>
              </w:rPr>
              <w:t>e</w:t>
            </w:r>
          </w:p>
        </w:tc>
        <w:tc>
          <w:tcPr>
            <w:tcW w:w="6322" w:type="dxa"/>
          </w:tcPr>
          <w:p>
            <w:pPr>
              <w:pStyle w:val="TableParagraph"/>
              <w:tabs>
                <w:tab w:pos="1977" w:val="left" w:leader="none"/>
                <w:tab w:pos="2308" w:val="left" w:leader="none"/>
                <w:tab w:pos="3576" w:val="left" w:leader="none"/>
                <w:tab w:pos="4082" w:val="left" w:leader="none"/>
                <w:tab w:pos="5137" w:val="left" w:leader="none"/>
                <w:tab w:pos="5468" w:val="left" w:leader="none"/>
              </w:tabs>
              <w:spacing w:line="271" w:lineRule="exact"/>
              <w:ind w:left="235"/>
              <w:jc w:val="left"/>
              <w:rPr>
                <w:b/>
                <w:sz w:val="24"/>
              </w:rPr>
            </w:pPr>
            <w:r>
              <w:rPr>
                <w:b/>
                <w:sz w:val="24"/>
              </w:rPr>
              <w:t>Traumatología</w:t>
              <w:tab/>
              <w:t>y</w:t>
              <w:tab/>
              <w:t>Ortopedia</w:t>
              <w:tab/>
              <w:t>sin</w:t>
              <w:tab/>
              <w:t>insumos</w:t>
              <w:tab/>
              <w:t>y</w:t>
              <w:tab/>
              <w:t>sin</w:t>
            </w:r>
          </w:p>
          <w:p>
            <w:pPr>
              <w:pStyle w:val="TableParagraph"/>
              <w:spacing w:line="261" w:lineRule="exact"/>
              <w:ind w:left="235"/>
              <w:jc w:val="left"/>
              <w:rPr>
                <w:b/>
                <w:sz w:val="24"/>
              </w:rPr>
            </w:pPr>
            <w:r>
              <w:rPr>
                <w:b/>
                <w:sz w:val="24"/>
              </w:rPr>
              <w:t>hospitalización</w:t>
            </w:r>
          </w:p>
        </w:tc>
        <w:tc>
          <w:tcPr>
            <w:tcW w:w="1422" w:type="dxa"/>
          </w:tcPr>
          <w:p>
            <w:pPr>
              <w:pStyle w:val="TableParagraph"/>
              <w:jc w:val="left"/>
              <w:rPr>
                <w:sz w:val="24"/>
              </w:rPr>
            </w:pPr>
          </w:p>
        </w:tc>
      </w:tr>
      <w:tr>
        <w:trPr>
          <w:trHeight w:val="552" w:hRule="atLeast"/>
        </w:trPr>
        <w:tc>
          <w:tcPr>
            <w:tcW w:w="917" w:type="dxa"/>
          </w:tcPr>
          <w:p>
            <w:pPr>
              <w:pStyle w:val="TableParagraph"/>
              <w:spacing w:line="271" w:lineRule="exact"/>
              <w:ind w:left="497"/>
              <w:jc w:val="left"/>
              <w:rPr>
                <w:sz w:val="24"/>
              </w:rPr>
            </w:pPr>
            <w:r>
              <w:rPr>
                <w:sz w:val="24"/>
              </w:rPr>
              <w:t>1</w:t>
            </w:r>
          </w:p>
        </w:tc>
        <w:tc>
          <w:tcPr>
            <w:tcW w:w="6322" w:type="dxa"/>
          </w:tcPr>
          <w:p>
            <w:pPr>
              <w:pStyle w:val="TableParagraph"/>
              <w:spacing w:line="271" w:lineRule="exact"/>
              <w:ind w:left="235"/>
              <w:jc w:val="left"/>
              <w:rPr>
                <w:sz w:val="24"/>
              </w:rPr>
            </w:pPr>
            <w:r>
              <w:rPr>
                <w:sz w:val="24"/>
              </w:rPr>
              <w:t>Osteosíntesis fractura luxación de tobillo reducción</w:t>
            </w:r>
          </w:p>
          <w:p>
            <w:pPr>
              <w:pStyle w:val="TableParagraph"/>
              <w:spacing w:line="261" w:lineRule="exact"/>
              <w:ind w:left="235"/>
              <w:jc w:val="left"/>
              <w:rPr>
                <w:sz w:val="24"/>
              </w:rPr>
            </w:pPr>
            <w:r>
              <w:rPr>
                <w:sz w:val="24"/>
              </w:rPr>
              <w:t>cerrada con anestesia</w:t>
            </w:r>
          </w:p>
        </w:tc>
        <w:tc>
          <w:tcPr>
            <w:tcW w:w="1422" w:type="dxa"/>
          </w:tcPr>
          <w:p>
            <w:pPr>
              <w:pStyle w:val="TableParagraph"/>
              <w:spacing w:line="271" w:lineRule="exact"/>
              <w:ind w:right="196"/>
              <w:rPr>
                <w:sz w:val="24"/>
              </w:rPr>
            </w:pPr>
            <w:r>
              <w:rPr>
                <w:sz w:val="24"/>
              </w:rPr>
              <w:t>6,320</w:t>
            </w:r>
          </w:p>
        </w:tc>
      </w:tr>
      <w:tr>
        <w:trPr>
          <w:trHeight w:val="276" w:hRule="atLeast"/>
        </w:trPr>
        <w:tc>
          <w:tcPr>
            <w:tcW w:w="917" w:type="dxa"/>
          </w:tcPr>
          <w:p>
            <w:pPr>
              <w:pStyle w:val="TableParagraph"/>
              <w:spacing w:line="256" w:lineRule="exact"/>
              <w:ind w:left="201"/>
              <w:jc w:val="center"/>
              <w:rPr>
                <w:b/>
                <w:sz w:val="24"/>
              </w:rPr>
            </w:pPr>
            <w:r>
              <w:rPr>
                <w:b/>
                <w:w w:val="99"/>
                <w:sz w:val="24"/>
              </w:rPr>
              <w:t>f</w:t>
            </w:r>
          </w:p>
        </w:tc>
        <w:tc>
          <w:tcPr>
            <w:tcW w:w="6322" w:type="dxa"/>
          </w:tcPr>
          <w:p>
            <w:pPr>
              <w:pStyle w:val="TableParagraph"/>
              <w:spacing w:line="256" w:lineRule="exact"/>
              <w:ind w:left="235"/>
              <w:jc w:val="left"/>
              <w:rPr>
                <w:b/>
                <w:sz w:val="24"/>
              </w:rPr>
            </w:pPr>
            <w:r>
              <w:rPr>
                <w:b/>
                <w:sz w:val="24"/>
              </w:rPr>
              <w:t>Urología sin insumos y sin hospitalización</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Circuncisión</w:t>
            </w:r>
          </w:p>
        </w:tc>
        <w:tc>
          <w:tcPr>
            <w:tcW w:w="1422" w:type="dxa"/>
          </w:tcPr>
          <w:p>
            <w:pPr>
              <w:pStyle w:val="TableParagraph"/>
              <w:spacing w:line="256" w:lineRule="exact"/>
              <w:ind w:right="196"/>
              <w:rPr>
                <w:sz w:val="24"/>
              </w:rPr>
            </w:pPr>
            <w:r>
              <w:rPr>
                <w:sz w:val="24"/>
              </w:rPr>
              <w:t>25,940</w:t>
            </w:r>
          </w:p>
        </w:tc>
      </w:tr>
      <w:tr>
        <w:trPr>
          <w:trHeight w:val="276"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Orquidopexia</w:t>
            </w:r>
          </w:p>
        </w:tc>
        <w:tc>
          <w:tcPr>
            <w:tcW w:w="1422" w:type="dxa"/>
          </w:tcPr>
          <w:p>
            <w:pPr>
              <w:pStyle w:val="TableParagraph"/>
              <w:spacing w:line="256" w:lineRule="exact"/>
              <w:ind w:right="196"/>
              <w:rPr>
                <w:sz w:val="24"/>
              </w:rPr>
            </w:pPr>
            <w:r>
              <w:rPr>
                <w:sz w:val="24"/>
              </w:rPr>
              <w:t>29,900</w:t>
            </w:r>
          </w:p>
        </w:tc>
      </w:tr>
      <w:tr>
        <w:trPr>
          <w:trHeight w:val="276" w:hRule="atLeast"/>
        </w:trPr>
        <w:tc>
          <w:tcPr>
            <w:tcW w:w="917" w:type="dxa"/>
          </w:tcPr>
          <w:p>
            <w:pPr>
              <w:pStyle w:val="TableParagraph"/>
              <w:spacing w:line="256" w:lineRule="exact"/>
              <w:ind w:left="497"/>
              <w:jc w:val="left"/>
              <w:rPr>
                <w:b/>
                <w:sz w:val="24"/>
              </w:rPr>
            </w:pPr>
            <w:r>
              <w:rPr>
                <w:b/>
                <w:sz w:val="24"/>
              </w:rPr>
              <w:t>g</w:t>
            </w:r>
          </w:p>
        </w:tc>
        <w:tc>
          <w:tcPr>
            <w:tcW w:w="6322" w:type="dxa"/>
          </w:tcPr>
          <w:p>
            <w:pPr>
              <w:pStyle w:val="TableParagraph"/>
              <w:spacing w:line="256" w:lineRule="exact"/>
              <w:ind w:left="235"/>
              <w:jc w:val="left"/>
              <w:rPr>
                <w:b/>
                <w:sz w:val="24"/>
              </w:rPr>
            </w:pPr>
            <w:r>
              <w:rPr>
                <w:b/>
                <w:sz w:val="24"/>
              </w:rPr>
              <w:t>Cirugía Pediátrica sin insumos y sin hospitalización</w:t>
            </w:r>
          </w:p>
        </w:tc>
        <w:tc>
          <w:tcPr>
            <w:tcW w:w="1422" w:type="dxa"/>
          </w:tcPr>
          <w:p>
            <w:pPr>
              <w:pStyle w:val="TableParagraph"/>
              <w:jc w:val="left"/>
              <w:rPr>
                <w:sz w:val="20"/>
              </w:rPr>
            </w:pPr>
          </w:p>
        </w:tc>
      </w:tr>
      <w:tr>
        <w:trPr>
          <w:trHeight w:val="275"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Toracoscopia diagnóstica</w:t>
            </w:r>
          </w:p>
        </w:tc>
        <w:tc>
          <w:tcPr>
            <w:tcW w:w="1422" w:type="dxa"/>
          </w:tcPr>
          <w:p>
            <w:pPr>
              <w:pStyle w:val="TableParagraph"/>
              <w:spacing w:line="256" w:lineRule="exact"/>
              <w:ind w:right="196"/>
              <w:rPr>
                <w:sz w:val="24"/>
              </w:rPr>
            </w:pPr>
            <w:r>
              <w:rPr>
                <w:sz w:val="24"/>
              </w:rPr>
              <w:t>33,140</w:t>
            </w:r>
          </w:p>
        </w:tc>
      </w:tr>
      <w:tr>
        <w:trPr>
          <w:trHeight w:val="276"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Plastía diafragmática por toracoscopia</w:t>
            </w:r>
          </w:p>
        </w:tc>
        <w:tc>
          <w:tcPr>
            <w:tcW w:w="1422" w:type="dxa"/>
          </w:tcPr>
          <w:p>
            <w:pPr>
              <w:pStyle w:val="TableParagraph"/>
              <w:spacing w:line="256" w:lineRule="exact"/>
              <w:ind w:right="196"/>
              <w:rPr>
                <w:sz w:val="24"/>
              </w:rPr>
            </w:pPr>
            <w:r>
              <w:rPr>
                <w:sz w:val="24"/>
              </w:rPr>
              <w:t>42,080</w:t>
            </w:r>
          </w:p>
        </w:tc>
      </w:tr>
      <w:tr>
        <w:trPr>
          <w:trHeight w:val="275" w:hRule="atLeast"/>
        </w:trPr>
        <w:tc>
          <w:tcPr>
            <w:tcW w:w="917" w:type="dxa"/>
          </w:tcPr>
          <w:p>
            <w:pPr>
              <w:pStyle w:val="TableParagraph"/>
              <w:spacing w:line="256" w:lineRule="exact"/>
              <w:ind w:left="497"/>
              <w:jc w:val="left"/>
              <w:rPr>
                <w:sz w:val="24"/>
              </w:rPr>
            </w:pPr>
            <w:r>
              <w:rPr>
                <w:sz w:val="24"/>
              </w:rPr>
              <w:t>3</w:t>
            </w:r>
          </w:p>
        </w:tc>
        <w:tc>
          <w:tcPr>
            <w:tcW w:w="6322" w:type="dxa"/>
          </w:tcPr>
          <w:p>
            <w:pPr>
              <w:pStyle w:val="TableParagraph"/>
              <w:spacing w:line="256" w:lineRule="exact"/>
              <w:ind w:left="235"/>
              <w:jc w:val="left"/>
              <w:rPr>
                <w:sz w:val="24"/>
              </w:rPr>
            </w:pPr>
            <w:r>
              <w:rPr>
                <w:sz w:val="24"/>
              </w:rPr>
              <w:t>Broncoscopía pediátrica</w:t>
            </w:r>
          </w:p>
        </w:tc>
        <w:tc>
          <w:tcPr>
            <w:tcW w:w="1422" w:type="dxa"/>
          </w:tcPr>
          <w:p>
            <w:pPr>
              <w:pStyle w:val="TableParagraph"/>
              <w:spacing w:line="256" w:lineRule="exact"/>
              <w:ind w:right="196"/>
              <w:rPr>
                <w:sz w:val="24"/>
              </w:rPr>
            </w:pPr>
            <w:r>
              <w:rPr>
                <w:sz w:val="24"/>
              </w:rPr>
              <w:t>5,660</w:t>
            </w:r>
          </w:p>
        </w:tc>
      </w:tr>
      <w:tr>
        <w:trPr>
          <w:trHeight w:val="275" w:hRule="atLeast"/>
        </w:trPr>
        <w:tc>
          <w:tcPr>
            <w:tcW w:w="917" w:type="dxa"/>
          </w:tcPr>
          <w:p>
            <w:pPr>
              <w:pStyle w:val="TableParagraph"/>
              <w:spacing w:line="256" w:lineRule="exact"/>
              <w:ind w:left="490"/>
              <w:jc w:val="left"/>
              <w:rPr>
                <w:b/>
                <w:sz w:val="24"/>
              </w:rPr>
            </w:pPr>
            <w:r>
              <w:rPr>
                <w:b/>
                <w:w w:val="99"/>
                <w:sz w:val="24"/>
              </w:rPr>
              <w:t>h</w:t>
            </w:r>
          </w:p>
        </w:tc>
        <w:tc>
          <w:tcPr>
            <w:tcW w:w="6322" w:type="dxa"/>
          </w:tcPr>
          <w:p>
            <w:pPr>
              <w:pStyle w:val="TableParagraph"/>
              <w:spacing w:line="256" w:lineRule="exact"/>
              <w:ind w:left="235"/>
              <w:jc w:val="left"/>
              <w:rPr>
                <w:b/>
                <w:sz w:val="24"/>
              </w:rPr>
            </w:pPr>
            <w:r>
              <w:rPr>
                <w:b/>
                <w:sz w:val="24"/>
              </w:rPr>
              <w:t>Medicina interna</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Broncoscopía</w:t>
            </w:r>
          </w:p>
        </w:tc>
        <w:tc>
          <w:tcPr>
            <w:tcW w:w="1422" w:type="dxa"/>
          </w:tcPr>
          <w:p>
            <w:pPr>
              <w:pStyle w:val="TableParagraph"/>
              <w:spacing w:line="256" w:lineRule="exact"/>
              <w:ind w:right="196"/>
              <w:rPr>
                <w:sz w:val="24"/>
              </w:rPr>
            </w:pPr>
            <w:r>
              <w:rPr>
                <w:sz w:val="24"/>
              </w:rPr>
              <w:t>2,580</w:t>
            </w:r>
          </w:p>
        </w:tc>
      </w:tr>
      <w:tr>
        <w:trPr>
          <w:trHeight w:val="275" w:hRule="atLeast"/>
        </w:trPr>
        <w:tc>
          <w:tcPr>
            <w:tcW w:w="917" w:type="dxa"/>
          </w:tcPr>
          <w:p>
            <w:pPr>
              <w:pStyle w:val="TableParagraph"/>
              <w:spacing w:line="256" w:lineRule="exact"/>
              <w:ind w:left="197"/>
              <w:jc w:val="center"/>
              <w:rPr>
                <w:b/>
                <w:sz w:val="24"/>
              </w:rPr>
            </w:pPr>
            <w:r>
              <w:rPr>
                <w:b/>
                <w:sz w:val="24"/>
              </w:rPr>
              <w:t>i</w:t>
            </w:r>
          </w:p>
        </w:tc>
        <w:tc>
          <w:tcPr>
            <w:tcW w:w="6322" w:type="dxa"/>
          </w:tcPr>
          <w:p>
            <w:pPr>
              <w:pStyle w:val="TableParagraph"/>
              <w:spacing w:line="256" w:lineRule="exact"/>
              <w:ind w:left="235"/>
              <w:jc w:val="left"/>
              <w:rPr>
                <w:b/>
                <w:sz w:val="24"/>
              </w:rPr>
            </w:pPr>
            <w:r>
              <w:rPr>
                <w:b/>
                <w:sz w:val="24"/>
              </w:rPr>
              <w:t>Laboratorio clínico</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right="233"/>
              <w:rPr>
                <w:b/>
                <w:sz w:val="24"/>
              </w:rPr>
            </w:pPr>
            <w:r>
              <w:rPr>
                <w:b/>
                <w:sz w:val="24"/>
              </w:rPr>
              <w:t>i 1</w:t>
            </w:r>
          </w:p>
        </w:tc>
        <w:tc>
          <w:tcPr>
            <w:tcW w:w="6322" w:type="dxa"/>
          </w:tcPr>
          <w:p>
            <w:pPr>
              <w:pStyle w:val="TableParagraph"/>
              <w:spacing w:line="256" w:lineRule="exact"/>
              <w:ind w:left="235"/>
              <w:jc w:val="left"/>
              <w:rPr>
                <w:b/>
                <w:sz w:val="24"/>
              </w:rPr>
            </w:pPr>
            <w:r>
              <w:rPr>
                <w:b/>
                <w:sz w:val="24"/>
              </w:rPr>
              <w:t>Química Sanguínea</w:t>
            </w:r>
          </w:p>
        </w:tc>
        <w:tc>
          <w:tcPr>
            <w:tcW w:w="1422" w:type="dxa"/>
          </w:tcPr>
          <w:p>
            <w:pPr>
              <w:pStyle w:val="TableParagraph"/>
              <w:jc w:val="left"/>
              <w:rPr>
                <w:sz w:val="20"/>
              </w:rPr>
            </w:pPr>
          </w:p>
        </w:tc>
      </w:tr>
      <w:tr>
        <w:trPr>
          <w:trHeight w:val="276"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Creatinina Sérica QC-9</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left="497"/>
              <w:jc w:val="left"/>
              <w:rPr>
                <w:sz w:val="24"/>
              </w:rPr>
            </w:pPr>
            <w:r>
              <w:rPr>
                <w:sz w:val="24"/>
              </w:rPr>
              <w:t>2</w:t>
            </w:r>
          </w:p>
        </w:tc>
        <w:tc>
          <w:tcPr>
            <w:tcW w:w="6322" w:type="dxa"/>
          </w:tcPr>
          <w:p>
            <w:pPr>
              <w:pStyle w:val="TableParagraph"/>
              <w:spacing w:line="256" w:lineRule="exact"/>
              <w:ind w:left="235"/>
              <w:jc w:val="left"/>
              <w:rPr>
                <w:sz w:val="24"/>
              </w:rPr>
            </w:pPr>
            <w:r>
              <w:rPr>
                <w:sz w:val="24"/>
              </w:rPr>
              <w:t>Glucosa en Sangre QC-15</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left="497"/>
              <w:jc w:val="left"/>
              <w:rPr>
                <w:sz w:val="24"/>
              </w:rPr>
            </w:pPr>
            <w:r>
              <w:rPr>
                <w:sz w:val="24"/>
              </w:rPr>
              <w:t>3</w:t>
            </w:r>
          </w:p>
        </w:tc>
        <w:tc>
          <w:tcPr>
            <w:tcW w:w="6322" w:type="dxa"/>
          </w:tcPr>
          <w:p>
            <w:pPr>
              <w:pStyle w:val="TableParagraph"/>
              <w:spacing w:line="256" w:lineRule="exact"/>
              <w:ind w:left="235"/>
              <w:jc w:val="left"/>
              <w:rPr>
                <w:sz w:val="24"/>
              </w:rPr>
            </w:pPr>
            <w:r>
              <w:rPr>
                <w:sz w:val="24"/>
              </w:rPr>
              <w:t>Cloro El1</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left="497"/>
              <w:jc w:val="left"/>
              <w:rPr>
                <w:sz w:val="24"/>
              </w:rPr>
            </w:pPr>
            <w:r>
              <w:rPr>
                <w:sz w:val="24"/>
              </w:rPr>
              <w:t>4</w:t>
            </w:r>
          </w:p>
        </w:tc>
        <w:tc>
          <w:tcPr>
            <w:tcW w:w="6322" w:type="dxa"/>
          </w:tcPr>
          <w:p>
            <w:pPr>
              <w:pStyle w:val="TableParagraph"/>
              <w:spacing w:line="256" w:lineRule="exact"/>
              <w:ind w:left="235"/>
              <w:jc w:val="left"/>
              <w:rPr>
                <w:sz w:val="24"/>
              </w:rPr>
            </w:pPr>
            <w:r>
              <w:rPr>
                <w:sz w:val="24"/>
              </w:rPr>
              <w:t>Potasio en Sangre EL2</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left="497"/>
              <w:jc w:val="left"/>
              <w:rPr>
                <w:sz w:val="24"/>
              </w:rPr>
            </w:pPr>
            <w:r>
              <w:rPr>
                <w:sz w:val="24"/>
              </w:rPr>
              <w:t>5</w:t>
            </w:r>
          </w:p>
        </w:tc>
        <w:tc>
          <w:tcPr>
            <w:tcW w:w="6322" w:type="dxa"/>
          </w:tcPr>
          <w:p>
            <w:pPr>
              <w:pStyle w:val="TableParagraph"/>
              <w:spacing w:line="256" w:lineRule="exact"/>
              <w:ind w:left="235"/>
              <w:jc w:val="left"/>
              <w:rPr>
                <w:sz w:val="24"/>
              </w:rPr>
            </w:pPr>
            <w:r>
              <w:rPr>
                <w:sz w:val="24"/>
              </w:rPr>
              <w:t>Sodio Sérico EL 3</w:t>
            </w:r>
          </w:p>
        </w:tc>
        <w:tc>
          <w:tcPr>
            <w:tcW w:w="1422" w:type="dxa"/>
          </w:tcPr>
          <w:p>
            <w:pPr>
              <w:pStyle w:val="TableParagraph"/>
              <w:spacing w:line="256" w:lineRule="exact"/>
              <w:ind w:right="196"/>
              <w:rPr>
                <w:sz w:val="24"/>
              </w:rPr>
            </w:pPr>
            <w:r>
              <w:rPr>
                <w:sz w:val="24"/>
              </w:rPr>
              <w:t>70</w:t>
            </w:r>
          </w:p>
        </w:tc>
      </w:tr>
      <w:tr>
        <w:trPr>
          <w:trHeight w:val="275" w:hRule="atLeast"/>
        </w:trPr>
        <w:tc>
          <w:tcPr>
            <w:tcW w:w="917" w:type="dxa"/>
          </w:tcPr>
          <w:p>
            <w:pPr>
              <w:pStyle w:val="TableParagraph"/>
              <w:spacing w:line="256" w:lineRule="exact"/>
              <w:ind w:left="497"/>
              <w:jc w:val="left"/>
              <w:rPr>
                <w:sz w:val="24"/>
              </w:rPr>
            </w:pPr>
            <w:r>
              <w:rPr>
                <w:sz w:val="24"/>
              </w:rPr>
              <w:t>6</w:t>
            </w:r>
          </w:p>
        </w:tc>
        <w:tc>
          <w:tcPr>
            <w:tcW w:w="6322" w:type="dxa"/>
          </w:tcPr>
          <w:p>
            <w:pPr>
              <w:pStyle w:val="TableParagraph"/>
              <w:spacing w:line="256" w:lineRule="exact"/>
              <w:ind w:left="235"/>
              <w:jc w:val="left"/>
              <w:rPr>
                <w:sz w:val="24"/>
              </w:rPr>
            </w:pPr>
            <w:r>
              <w:rPr>
                <w:sz w:val="24"/>
              </w:rPr>
              <w:t>Calcio Qc- 3</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left="497"/>
              <w:jc w:val="left"/>
              <w:rPr>
                <w:sz w:val="24"/>
              </w:rPr>
            </w:pPr>
            <w:r>
              <w:rPr>
                <w:sz w:val="24"/>
              </w:rPr>
              <w:t>7</w:t>
            </w:r>
          </w:p>
        </w:tc>
        <w:tc>
          <w:tcPr>
            <w:tcW w:w="6322" w:type="dxa"/>
          </w:tcPr>
          <w:p>
            <w:pPr>
              <w:pStyle w:val="TableParagraph"/>
              <w:spacing w:line="256" w:lineRule="exact"/>
              <w:ind w:left="235"/>
              <w:jc w:val="left"/>
              <w:rPr>
                <w:sz w:val="24"/>
              </w:rPr>
            </w:pPr>
            <w:r>
              <w:rPr>
                <w:sz w:val="24"/>
              </w:rPr>
              <w:t>Magnesio</w:t>
            </w:r>
          </w:p>
        </w:tc>
        <w:tc>
          <w:tcPr>
            <w:tcW w:w="1422" w:type="dxa"/>
          </w:tcPr>
          <w:p>
            <w:pPr>
              <w:pStyle w:val="TableParagraph"/>
              <w:spacing w:line="256" w:lineRule="exact"/>
              <w:ind w:right="196"/>
              <w:rPr>
                <w:sz w:val="24"/>
              </w:rPr>
            </w:pPr>
            <w:r>
              <w:rPr>
                <w:sz w:val="24"/>
              </w:rPr>
              <w:t>70</w:t>
            </w:r>
          </w:p>
        </w:tc>
      </w:tr>
      <w:tr>
        <w:trPr>
          <w:trHeight w:val="275" w:hRule="atLeast"/>
        </w:trPr>
        <w:tc>
          <w:tcPr>
            <w:tcW w:w="917" w:type="dxa"/>
          </w:tcPr>
          <w:p>
            <w:pPr>
              <w:pStyle w:val="TableParagraph"/>
              <w:spacing w:line="256" w:lineRule="exact"/>
              <w:ind w:left="497"/>
              <w:jc w:val="left"/>
              <w:rPr>
                <w:sz w:val="24"/>
              </w:rPr>
            </w:pPr>
            <w:r>
              <w:rPr>
                <w:sz w:val="24"/>
              </w:rPr>
              <w:t>8</w:t>
            </w:r>
          </w:p>
        </w:tc>
        <w:tc>
          <w:tcPr>
            <w:tcW w:w="6322" w:type="dxa"/>
          </w:tcPr>
          <w:p>
            <w:pPr>
              <w:pStyle w:val="TableParagraph"/>
              <w:spacing w:line="256" w:lineRule="exact"/>
              <w:ind w:left="235"/>
              <w:jc w:val="left"/>
              <w:rPr>
                <w:sz w:val="24"/>
              </w:rPr>
            </w:pPr>
            <w:r>
              <w:rPr>
                <w:sz w:val="24"/>
              </w:rPr>
              <w:t>Fosforo</w:t>
            </w:r>
          </w:p>
        </w:tc>
        <w:tc>
          <w:tcPr>
            <w:tcW w:w="1422" w:type="dxa"/>
          </w:tcPr>
          <w:p>
            <w:pPr>
              <w:pStyle w:val="TableParagraph"/>
              <w:spacing w:line="256" w:lineRule="exact"/>
              <w:ind w:right="196"/>
              <w:rPr>
                <w:sz w:val="24"/>
              </w:rPr>
            </w:pPr>
            <w:r>
              <w:rPr>
                <w:sz w:val="24"/>
              </w:rPr>
              <w:t>70</w:t>
            </w:r>
          </w:p>
        </w:tc>
      </w:tr>
      <w:tr>
        <w:trPr>
          <w:trHeight w:val="276" w:hRule="atLeast"/>
        </w:trPr>
        <w:tc>
          <w:tcPr>
            <w:tcW w:w="917" w:type="dxa"/>
          </w:tcPr>
          <w:p>
            <w:pPr>
              <w:pStyle w:val="TableParagraph"/>
              <w:spacing w:line="256" w:lineRule="exact"/>
              <w:ind w:right="233"/>
              <w:rPr>
                <w:b/>
                <w:sz w:val="24"/>
              </w:rPr>
            </w:pPr>
            <w:r>
              <w:rPr>
                <w:b/>
                <w:sz w:val="24"/>
              </w:rPr>
              <w:t>i 2</w:t>
            </w:r>
          </w:p>
        </w:tc>
        <w:tc>
          <w:tcPr>
            <w:tcW w:w="6322" w:type="dxa"/>
          </w:tcPr>
          <w:p>
            <w:pPr>
              <w:pStyle w:val="TableParagraph"/>
              <w:spacing w:line="256" w:lineRule="exact"/>
              <w:ind w:left="235"/>
              <w:jc w:val="left"/>
              <w:rPr>
                <w:b/>
                <w:sz w:val="24"/>
              </w:rPr>
            </w:pPr>
            <w:r>
              <w:rPr>
                <w:b/>
                <w:sz w:val="24"/>
              </w:rPr>
              <w:t>Inmunología</w:t>
            </w:r>
          </w:p>
        </w:tc>
        <w:tc>
          <w:tcPr>
            <w:tcW w:w="1422" w:type="dxa"/>
          </w:tcPr>
          <w:p>
            <w:pPr>
              <w:pStyle w:val="TableParagraph"/>
              <w:jc w:val="left"/>
              <w:rPr>
                <w:sz w:val="20"/>
              </w:rPr>
            </w:pPr>
          </w:p>
        </w:tc>
      </w:tr>
      <w:tr>
        <w:trPr>
          <w:trHeight w:val="275"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Perfil Tiroideo Básico (TSH,T3,T3L,T4,T4L)</w:t>
            </w:r>
          </w:p>
        </w:tc>
        <w:tc>
          <w:tcPr>
            <w:tcW w:w="1422" w:type="dxa"/>
          </w:tcPr>
          <w:p>
            <w:pPr>
              <w:pStyle w:val="TableParagraph"/>
              <w:spacing w:line="256" w:lineRule="exact"/>
              <w:ind w:right="196"/>
              <w:rPr>
                <w:sz w:val="24"/>
              </w:rPr>
            </w:pPr>
            <w:r>
              <w:rPr>
                <w:sz w:val="24"/>
              </w:rPr>
              <w:t>840</w:t>
            </w:r>
          </w:p>
        </w:tc>
      </w:tr>
      <w:tr>
        <w:trPr>
          <w:trHeight w:val="275" w:hRule="atLeast"/>
        </w:trPr>
        <w:tc>
          <w:tcPr>
            <w:tcW w:w="917" w:type="dxa"/>
          </w:tcPr>
          <w:p>
            <w:pPr>
              <w:pStyle w:val="TableParagraph"/>
              <w:spacing w:line="256" w:lineRule="exact"/>
              <w:ind w:right="233"/>
              <w:rPr>
                <w:b/>
                <w:sz w:val="24"/>
              </w:rPr>
            </w:pPr>
            <w:r>
              <w:rPr>
                <w:b/>
                <w:sz w:val="24"/>
              </w:rPr>
              <w:t>i 3</w:t>
            </w:r>
          </w:p>
        </w:tc>
        <w:tc>
          <w:tcPr>
            <w:tcW w:w="6322" w:type="dxa"/>
          </w:tcPr>
          <w:p>
            <w:pPr>
              <w:pStyle w:val="TableParagraph"/>
              <w:spacing w:line="256" w:lineRule="exact"/>
              <w:ind w:left="235"/>
              <w:jc w:val="left"/>
              <w:rPr>
                <w:b/>
                <w:sz w:val="24"/>
              </w:rPr>
            </w:pPr>
            <w:r>
              <w:rPr>
                <w:b/>
                <w:sz w:val="24"/>
              </w:rPr>
              <w:t>Radiología Simple</w:t>
            </w:r>
          </w:p>
        </w:tc>
        <w:tc>
          <w:tcPr>
            <w:tcW w:w="1422" w:type="dxa"/>
          </w:tcPr>
          <w:p>
            <w:pPr>
              <w:pStyle w:val="TableParagraph"/>
              <w:jc w:val="left"/>
              <w:rPr>
                <w:sz w:val="20"/>
              </w:rPr>
            </w:pPr>
          </w:p>
        </w:tc>
      </w:tr>
      <w:tr>
        <w:trPr>
          <w:trHeight w:val="275" w:hRule="atLeast"/>
        </w:trPr>
        <w:tc>
          <w:tcPr>
            <w:tcW w:w="917" w:type="dxa"/>
          </w:tcPr>
          <w:p>
            <w:pPr>
              <w:pStyle w:val="TableParagraph"/>
              <w:spacing w:line="256" w:lineRule="exact"/>
              <w:ind w:left="497"/>
              <w:jc w:val="left"/>
              <w:rPr>
                <w:sz w:val="24"/>
              </w:rPr>
            </w:pPr>
            <w:r>
              <w:rPr>
                <w:sz w:val="24"/>
              </w:rPr>
              <w:t>1</w:t>
            </w:r>
          </w:p>
        </w:tc>
        <w:tc>
          <w:tcPr>
            <w:tcW w:w="6322" w:type="dxa"/>
          </w:tcPr>
          <w:p>
            <w:pPr>
              <w:pStyle w:val="TableParagraph"/>
              <w:spacing w:line="256" w:lineRule="exact"/>
              <w:ind w:left="235"/>
              <w:jc w:val="left"/>
              <w:rPr>
                <w:sz w:val="24"/>
              </w:rPr>
            </w:pPr>
            <w:r>
              <w:rPr>
                <w:sz w:val="24"/>
              </w:rPr>
              <w:t>Marcaje de mama (incluye aguja y patología)</w:t>
            </w:r>
          </w:p>
        </w:tc>
        <w:tc>
          <w:tcPr>
            <w:tcW w:w="1422" w:type="dxa"/>
          </w:tcPr>
          <w:p>
            <w:pPr>
              <w:pStyle w:val="TableParagraph"/>
              <w:spacing w:line="256" w:lineRule="exact"/>
              <w:ind w:right="196"/>
              <w:rPr>
                <w:sz w:val="24"/>
              </w:rPr>
            </w:pPr>
            <w:r>
              <w:rPr>
                <w:sz w:val="24"/>
              </w:rPr>
              <w:t>7,360</w:t>
            </w:r>
          </w:p>
        </w:tc>
      </w:tr>
      <w:tr>
        <w:trPr>
          <w:trHeight w:val="270" w:hRule="atLeast"/>
        </w:trPr>
        <w:tc>
          <w:tcPr>
            <w:tcW w:w="917" w:type="dxa"/>
          </w:tcPr>
          <w:p>
            <w:pPr>
              <w:pStyle w:val="TableParagraph"/>
              <w:spacing w:line="251" w:lineRule="exact"/>
              <w:ind w:left="200"/>
              <w:jc w:val="left"/>
              <w:rPr>
                <w:b/>
                <w:sz w:val="24"/>
              </w:rPr>
            </w:pPr>
            <w:r>
              <w:rPr>
                <w:b/>
                <w:sz w:val="24"/>
              </w:rPr>
              <w:t>B</w:t>
            </w:r>
          </w:p>
        </w:tc>
        <w:tc>
          <w:tcPr>
            <w:tcW w:w="6322" w:type="dxa"/>
          </w:tcPr>
          <w:p>
            <w:pPr>
              <w:pStyle w:val="TableParagraph"/>
              <w:spacing w:line="251" w:lineRule="exact"/>
              <w:ind w:left="1714"/>
              <w:jc w:val="left"/>
              <w:rPr>
                <w:b/>
                <w:sz w:val="24"/>
              </w:rPr>
            </w:pPr>
            <w:r>
              <w:rPr>
                <w:b/>
                <w:sz w:val="24"/>
              </w:rPr>
              <w:t>Tercer Nivel de Atención</w:t>
            </w:r>
          </w:p>
        </w:tc>
        <w:tc>
          <w:tcPr>
            <w:tcW w:w="1422"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8"/>
        <w:gridCol w:w="6201"/>
        <w:gridCol w:w="1483"/>
      </w:tblGrid>
      <w:tr>
        <w:trPr>
          <w:trHeight w:val="270" w:hRule="atLeast"/>
        </w:trPr>
        <w:tc>
          <w:tcPr>
            <w:tcW w:w="868" w:type="dxa"/>
          </w:tcPr>
          <w:p>
            <w:pPr>
              <w:pStyle w:val="TableParagraph"/>
              <w:spacing w:line="251" w:lineRule="exact"/>
              <w:ind w:left="26"/>
              <w:jc w:val="center"/>
              <w:rPr>
                <w:b/>
                <w:sz w:val="24"/>
              </w:rPr>
            </w:pPr>
            <w:r>
              <w:rPr>
                <w:b/>
                <w:sz w:val="24"/>
              </w:rPr>
              <w:t>a</w:t>
            </w:r>
          </w:p>
        </w:tc>
        <w:tc>
          <w:tcPr>
            <w:tcW w:w="6201" w:type="dxa"/>
          </w:tcPr>
          <w:p>
            <w:pPr>
              <w:pStyle w:val="TableParagraph"/>
              <w:spacing w:line="251" w:lineRule="exact"/>
              <w:ind w:left="174"/>
              <w:jc w:val="left"/>
              <w:rPr>
                <w:b/>
                <w:sz w:val="24"/>
              </w:rPr>
            </w:pPr>
            <w:r>
              <w:rPr>
                <w:b/>
                <w:sz w:val="24"/>
              </w:rPr>
              <w:t>Centenario Hospital Miguel Hidalgo</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179" w:right="151"/>
              <w:jc w:val="center"/>
              <w:rPr>
                <w:b/>
                <w:sz w:val="24"/>
              </w:rPr>
            </w:pPr>
            <w:r>
              <w:rPr>
                <w:b/>
                <w:sz w:val="24"/>
              </w:rPr>
              <w:t>a 1</w:t>
            </w:r>
          </w:p>
        </w:tc>
        <w:tc>
          <w:tcPr>
            <w:tcW w:w="6201" w:type="dxa"/>
          </w:tcPr>
          <w:p>
            <w:pPr>
              <w:pStyle w:val="TableParagraph"/>
              <w:spacing w:line="256" w:lineRule="exact"/>
              <w:ind w:left="174"/>
              <w:jc w:val="left"/>
              <w:rPr>
                <w:b/>
                <w:sz w:val="24"/>
              </w:rPr>
            </w:pPr>
            <w:r>
              <w:rPr>
                <w:b/>
                <w:sz w:val="24"/>
              </w:rPr>
              <w:t>Consulta externa</w:t>
            </w:r>
          </w:p>
        </w:tc>
        <w:tc>
          <w:tcPr>
            <w:tcW w:w="1483" w:type="dxa"/>
          </w:tcPr>
          <w:p>
            <w:pPr>
              <w:pStyle w:val="TableParagraph"/>
              <w:jc w:val="left"/>
              <w:rPr>
                <w:sz w:val="20"/>
              </w:rPr>
            </w:pPr>
          </w:p>
        </w:tc>
      </w:tr>
      <w:tr>
        <w:trPr>
          <w:trHeight w:val="551" w:hRule="atLeast"/>
        </w:trPr>
        <w:tc>
          <w:tcPr>
            <w:tcW w:w="868" w:type="dxa"/>
          </w:tcPr>
          <w:p>
            <w:pPr>
              <w:pStyle w:val="TableParagraph"/>
              <w:spacing w:line="271" w:lineRule="exact"/>
              <w:ind w:left="26"/>
              <w:jc w:val="center"/>
              <w:rPr>
                <w:sz w:val="24"/>
              </w:rPr>
            </w:pPr>
            <w:r>
              <w:rPr>
                <w:sz w:val="24"/>
              </w:rPr>
              <w:t>1</w:t>
            </w:r>
          </w:p>
          <w:p>
            <w:pPr>
              <w:pStyle w:val="TableParagraph"/>
              <w:spacing w:line="261" w:lineRule="exact"/>
              <w:ind w:left="179" w:right="151"/>
              <w:jc w:val="center"/>
              <w:rPr>
                <w:b/>
                <w:sz w:val="24"/>
              </w:rPr>
            </w:pPr>
            <w:r>
              <w:rPr>
                <w:b/>
                <w:sz w:val="24"/>
              </w:rPr>
              <w:t>a 2</w:t>
            </w:r>
          </w:p>
        </w:tc>
        <w:tc>
          <w:tcPr>
            <w:tcW w:w="6201" w:type="dxa"/>
          </w:tcPr>
          <w:p>
            <w:pPr>
              <w:pStyle w:val="TableParagraph"/>
              <w:spacing w:line="271" w:lineRule="exact"/>
              <w:ind w:left="174"/>
              <w:jc w:val="left"/>
              <w:rPr>
                <w:sz w:val="24"/>
              </w:rPr>
            </w:pPr>
            <w:r>
              <w:rPr>
                <w:sz w:val="24"/>
              </w:rPr>
              <w:t>Consulta especialidad</w:t>
            </w:r>
          </w:p>
          <w:p>
            <w:pPr>
              <w:pStyle w:val="TableParagraph"/>
              <w:spacing w:line="261" w:lineRule="exact"/>
              <w:ind w:left="174"/>
              <w:jc w:val="left"/>
              <w:rPr>
                <w:b/>
                <w:sz w:val="24"/>
              </w:rPr>
            </w:pPr>
            <w:r>
              <w:rPr>
                <w:b/>
                <w:sz w:val="24"/>
              </w:rPr>
              <w:t>Servicios Quirúrgicos</w:t>
            </w:r>
          </w:p>
        </w:tc>
        <w:tc>
          <w:tcPr>
            <w:tcW w:w="1483" w:type="dxa"/>
          </w:tcPr>
          <w:p>
            <w:pPr>
              <w:pStyle w:val="TableParagraph"/>
              <w:spacing w:line="271" w:lineRule="exact"/>
              <w:ind w:right="199"/>
              <w:rPr>
                <w:sz w:val="24"/>
              </w:rPr>
            </w:pPr>
            <w:r>
              <w:rPr>
                <w:sz w:val="24"/>
              </w:rPr>
              <w:t>365</w:t>
            </w:r>
          </w:p>
        </w:tc>
      </w:tr>
      <w:tr>
        <w:trPr>
          <w:trHeight w:val="275" w:hRule="atLeast"/>
        </w:trPr>
        <w:tc>
          <w:tcPr>
            <w:tcW w:w="868" w:type="dxa"/>
          </w:tcPr>
          <w:p>
            <w:pPr>
              <w:pStyle w:val="TableParagraph"/>
              <w:spacing w:line="256" w:lineRule="exact"/>
              <w:ind w:left="179" w:right="153"/>
              <w:jc w:val="center"/>
              <w:rPr>
                <w:b/>
                <w:sz w:val="24"/>
              </w:rPr>
            </w:pPr>
            <w:r>
              <w:rPr>
                <w:b/>
                <w:sz w:val="24"/>
              </w:rPr>
              <w:t>a 2 a</w:t>
            </w:r>
          </w:p>
        </w:tc>
        <w:tc>
          <w:tcPr>
            <w:tcW w:w="6201" w:type="dxa"/>
          </w:tcPr>
          <w:p>
            <w:pPr>
              <w:pStyle w:val="TableParagraph"/>
              <w:spacing w:line="256" w:lineRule="exact"/>
              <w:ind w:left="174"/>
              <w:jc w:val="left"/>
              <w:rPr>
                <w:b/>
                <w:sz w:val="24"/>
              </w:rPr>
            </w:pPr>
            <w:r>
              <w:rPr>
                <w:b/>
                <w:sz w:val="24"/>
              </w:rPr>
              <w:t>Cirugía General sin insumos y sin hospitalización</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Colocación de sello de agua</w:t>
            </w:r>
          </w:p>
        </w:tc>
        <w:tc>
          <w:tcPr>
            <w:tcW w:w="1483" w:type="dxa"/>
          </w:tcPr>
          <w:p>
            <w:pPr>
              <w:pStyle w:val="TableParagraph"/>
              <w:spacing w:line="256" w:lineRule="exact"/>
              <w:ind w:right="199"/>
              <w:rPr>
                <w:sz w:val="24"/>
              </w:rPr>
            </w:pPr>
            <w:r>
              <w:rPr>
                <w:sz w:val="24"/>
              </w:rPr>
              <w:t>4,680</w:t>
            </w:r>
          </w:p>
        </w:tc>
      </w:tr>
      <w:tr>
        <w:trPr>
          <w:trHeight w:val="276" w:hRule="atLeast"/>
        </w:trPr>
        <w:tc>
          <w:tcPr>
            <w:tcW w:w="868" w:type="dxa"/>
          </w:tcPr>
          <w:p>
            <w:pPr>
              <w:pStyle w:val="TableParagraph"/>
              <w:spacing w:line="256" w:lineRule="exact"/>
              <w:ind w:left="179" w:right="154"/>
              <w:jc w:val="center"/>
              <w:rPr>
                <w:b/>
                <w:sz w:val="24"/>
              </w:rPr>
            </w:pPr>
            <w:r>
              <w:rPr>
                <w:b/>
                <w:sz w:val="24"/>
              </w:rPr>
              <w:t>a 2 b</w:t>
            </w:r>
          </w:p>
        </w:tc>
        <w:tc>
          <w:tcPr>
            <w:tcW w:w="6201" w:type="dxa"/>
          </w:tcPr>
          <w:p>
            <w:pPr>
              <w:pStyle w:val="TableParagraph"/>
              <w:spacing w:line="256" w:lineRule="exact"/>
              <w:ind w:left="174"/>
              <w:jc w:val="left"/>
              <w:rPr>
                <w:b/>
                <w:sz w:val="24"/>
              </w:rPr>
            </w:pPr>
            <w:r>
              <w:rPr>
                <w:b/>
                <w:sz w:val="24"/>
              </w:rPr>
              <w:t>Cirugía toraco-pulmonar</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Toracotomía exploradora</w:t>
            </w:r>
          </w:p>
        </w:tc>
        <w:tc>
          <w:tcPr>
            <w:tcW w:w="1483" w:type="dxa"/>
          </w:tcPr>
          <w:p>
            <w:pPr>
              <w:pStyle w:val="TableParagraph"/>
              <w:spacing w:line="256" w:lineRule="exact"/>
              <w:ind w:right="199"/>
              <w:rPr>
                <w:sz w:val="24"/>
              </w:rPr>
            </w:pPr>
            <w:r>
              <w:rPr>
                <w:sz w:val="24"/>
              </w:rPr>
              <w:t>21,115</w:t>
            </w:r>
          </w:p>
        </w:tc>
      </w:tr>
      <w:tr>
        <w:trPr>
          <w:trHeight w:val="275" w:hRule="atLeast"/>
        </w:trPr>
        <w:tc>
          <w:tcPr>
            <w:tcW w:w="868" w:type="dxa"/>
          </w:tcPr>
          <w:p>
            <w:pPr>
              <w:pStyle w:val="TableParagraph"/>
              <w:spacing w:line="256" w:lineRule="exact"/>
              <w:ind w:left="179" w:right="152"/>
              <w:jc w:val="center"/>
              <w:rPr>
                <w:b/>
                <w:sz w:val="24"/>
              </w:rPr>
            </w:pPr>
            <w:r>
              <w:rPr>
                <w:b/>
                <w:sz w:val="24"/>
              </w:rPr>
              <w:t>a 2 c</w:t>
            </w:r>
          </w:p>
        </w:tc>
        <w:tc>
          <w:tcPr>
            <w:tcW w:w="6201" w:type="dxa"/>
          </w:tcPr>
          <w:p>
            <w:pPr>
              <w:pStyle w:val="TableParagraph"/>
              <w:spacing w:line="256" w:lineRule="exact"/>
              <w:ind w:left="174"/>
              <w:jc w:val="left"/>
              <w:rPr>
                <w:b/>
                <w:sz w:val="24"/>
              </w:rPr>
            </w:pPr>
            <w:r>
              <w:rPr>
                <w:b/>
                <w:sz w:val="24"/>
              </w:rPr>
              <w:t>Cirugía pediátrica general</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Circuncisión</w:t>
            </w:r>
          </w:p>
        </w:tc>
        <w:tc>
          <w:tcPr>
            <w:tcW w:w="1483" w:type="dxa"/>
          </w:tcPr>
          <w:p>
            <w:pPr>
              <w:pStyle w:val="TableParagraph"/>
              <w:spacing w:line="256" w:lineRule="exact"/>
              <w:ind w:right="199"/>
              <w:rPr>
                <w:sz w:val="24"/>
              </w:rPr>
            </w:pPr>
            <w:r>
              <w:rPr>
                <w:sz w:val="24"/>
              </w:rPr>
              <w:t>13,155</w:t>
            </w:r>
          </w:p>
        </w:tc>
      </w:tr>
      <w:tr>
        <w:trPr>
          <w:trHeight w:val="276" w:hRule="atLeast"/>
        </w:trPr>
        <w:tc>
          <w:tcPr>
            <w:tcW w:w="868" w:type="dxa"/>
          </w:tcPr>
          <w:p>
            <w:pPr>
              <w:pStyle w:val="TableParagraph"/>
              <w:spacing w:line="256" w:lineRule="exact"/>
              <w:ind w:left="26"/>
              <w:jc w:val="center"/>
              <w:rPr>
                <w:sz w:val="24"/>
              </w:rPr>
            </w:pPr>
            <w:r>
              <w:rPr>
                <w:sz w:val="24"/>
              </w:rPr>
              <w:t>2</w:t>
            </w:r>
          </w:p>
        </w:tc>
        <w:tc>
          <w:tcPr>
            <w:tcW w:w="6201" w:type="dxa"/>
          </w:tcPr>
          <w:p>
            <w:pPr>
              <w:pStyle w:val="TableParagraph"/>
              <w:spacing w:line="256" w:lineRule="exact"/>
              <w:ind w:left="174"/>
              <w:jc w:val="left"/>
              <w:rPr>
                <w:sz w:val="24"/>
              </w:rPr>
            </w:pPr>
            <w:r>
              <w:rPr>
                <w:sz w:val="24"/>
              </w:rPr>
              <w:t>Colocación de malla onfalocele o gastroquisis</w:t>
            </w:r>
          </w:p>
        </w:tc>
        <w:tc>
          <w:tcPr>
            <w:tcW w:w="1483" w:type="dxa"/>
          </w:tcPr>
          <w:p>
            <w:pPr>
              <w:pStyle w:val="TableParagraph"/>
              <w:spacing w:line="256" w:lineRule="exact"/>
              <w:ind w:right="199"/>
              <w:rPr>
                <w:sz w:val="24"/>
              </w:rPr>
            </w:pPr>
            <w:r>
              <w:rPr>
                <w:sz w:val="24"/>
              </w:rPr>
              <w:t>32,880</w:t>
            </w:r>
          </w:p>
        </w:tc>
      </w:tr>
      <w:tr>
        <w:trPr>
          <w:trHeight w:val="276" w:hRule="atLeast"/>
        </w:trPr>
        <w:tc>
          <w:tcPr>
            <w:tcW w:w="868" w:type="dxa"/>
          </w:tcPr>
          <w:p>
            <w:pPr>
              <w:pStyle w:val="TableParagraph"/>
              <w:spacing w:line="256" w:lineRule="exact"/>
              <w:ind w:left="26"/>
              <w:jc w:val="center"/>
              <w:rPr>
                <w:sz w:val="24"/>
              </w:rPr>
            </w:pPr>
            <w:r>
              <w:rPr>
                <w:sz w:val="24"/>
              </w:rPr>
              <w:t>3</w:t>
            </w:r>
          </w:p>
        </w:tc>
        <w:tc>
          <w:tcPr>
            <w:tcW w:w="6201" w:type="dxa"/>
          </w:tcPr>
          <w:p>
            <w:pPr>
              <w:pStyle w:val="TableParagraph"/>
              <w:spacing w:line="256" w:lineRule="exact"/>
              <w:ind w:left="174"/>
              <w:jc w:val="left"/>
              <w:rPr>
                <w:sz w:val="24"/>
              </w:rPr>
            </w:pPr>
            <w:r>
              <w:rPr>
                <w:sz w:val="24"/>
              </w:rPr>
              <w:t>Orquidopexia</w:t>
            </w:r>
          </w:p>
        </w:tc>
        <w:tc>
          <w:tcPr>
            <w:tcW w:w="1483" w:type="dxa"/>
          </w:tcPr>
          <w:p>
            <w:pPr>
              <w:pStyle w:val="TableParagraph"/>
              <w:spacing w:line="256" w:lineRule="exact"/>
              <w:ind w:right="199"/>
              <w:rPr>
                <w:sz w:val="24"/>
              </w:rPr>
            </w:pPr>
            <w:r>
              <w:rPr>
                <w:sz w:val="24"/>
              </w:rPr>
              <w:t>21,925</w:t>
            </w:r>
          </w:p>
        </w:tc>
      </w:tr>
      <w:tr>
        <w:trPr>
          <w:trHeight w:val="276" w:hRule="atLeast"/>
        </w:trPr>
        <w:tc>
          <w:tcPr>
            <w:tcW w:w="868" w:type="dxa"/>
          </w:tcPr>
          <w:p>
            <w:pPr>
              <w:pStyle w:val="TableParagraph"/>
              <w:spacing w:line="256" w:lineRule="exact"/>
              <w:ind w:left="26"/>
              <w:jc w:val="center"/>
              <w:rPr>
                <w:sz w:val="24"/>
              </w:rPr>
            </w:pPr>
            <w:r>
              <w:rPr>
                <w:sz w:val="24"/>
              </w:rPr>
              <w:t>4</w:t>
            </w:r>
          </w:p>
        </w:tc>
        <w:tc>
          <w:tcPr>
            <w:tcW w:w="6201" w:type="dxa"/>
          </w:tcPr>
          <w:p>
            <w:pPr>
              <w:pStyle w:val="TableParagraph"/>
              <w:spacing w:line="256" w:lineRule="exact"/>
              <w:ind w:left="174"/>
              <w:jc w:val="left"/>
              <w:rPr>
                <w:sz w:val="24"/>
              </w:rPr>
            </w:pPr>
            <w:r>
              <w:rPr>
                <w:sz w:val="24"/>
              </w:rPr>
              <w:t>Plastía diafragmática por toracoscopia</w:t>
            </w:r>
          </w:p>
        </w:tc>
        <w:tc>
          <w:tcPr>
            <w:tcW w:w="1483" w:type="dxa"/>
          </w:tcPr>
          <w:p>
            <w:pPr>
              <w:pStyle w:val="TableParagraph"/>
              <w:spacing w:line="256" w:lineRule="exact"/>
              <w:ind w:right="199"/>
              <w:rPr>
                <w:sz w:val="24"/>
              </w:rPr>
            </w:pPr>
            <w:r>
              <w:rPr>
                <w:sz w:val="24"/>
              </w:rPr>
              <w:t>41,755</w:t>
            </w:r>
          </w:p>
        </w:tc>
      </w:tr>
      <w:tr>
        <w:trPr>
          <w:trHeight w:val="276" w:hRule="atLeast"/>
        </w:trPr>
        <w:tc>
          <w:tcPr>
            <w:tcW w:w="868" w:type="dxa"/>
          </w:tcPr>
          <w:p>
            <w:pPr>
              <w:pStyle w:val="TableParagraph"/>
              <w:spacing w:line="256" w:lineRule="exact"/>
              <w:ind w:left="179" w:right="154"/>
              <w:jc w:val="center"/>
              <w:rPr>
                <w:b/>
                <w:sz w:val="24"/>
              </w:rPr>
            </w:pPr>
            <w:r>
              <w:rPr>
                <w:b/>
                <w:sz w:val="24"/>
              </w:rPr>
              <w:t>a 2 d</w:t>
            </w:r>
          </w:p>
        </w:tc>
        <w:tc>
          <w:tcPr>
            <w:tcW w:w="6201" w:type="dxa"/>
          </w:tcPr>
          <w:p>
            <w:pPr>
              <w:pStyle w:val="TableParagraph"/>
              <w:spacing w:line="256" w:lineRule="exact"/>
              <w:ind w:left="174"/>
              <w:jc w:val="left"/>
              <w:rPr>
                <w:b/>
                <w:sz w:val="24"/>
              </w:rPr>
            </w:pPr>
            <w:r>
              <w:rPr>
                <w:b/>
                <w:sz w:val="24"/>
              </w:rPr>
              <w:t>Oncología radioterapia y clínica del dolor</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Planeación a</w:t>
            </w:r>
          </w:p>
        </w:tc>
        <w:tc>
          <w:tcPr>
            <w:tcW w:w="1483" w:type="dxa"/>
          </w:tcPr>
          <w:p>
            <w:pPr>
              <w:pStyle w:val="TableParagraph"/>
              <w:spacing w:line="256" w:lineRule="exact"/>
              <w:ind w:right="199"/>
              <w:rPr>
                <w:sz w:val="24"/>
              </w:rPr>
            </w:pPr>
            <w:r>
              <w:rPr>
                <w:sz w:val="24"/>
              </w:rPr>
              <w:t>960</w:t>
            </w:r>
          </w:p>
        </w:tc>
      </w:tr>
      <w:tr>
        <w:trPr>
          <w:trHeight w:val="275" w:hRule="atLeast"/>
        </w:trPr>
        <w:tc>
          <w:tcPr>
            <w:tcW w:w="868" w:type="dxa"/>
          </w:tcPr>
          <w:p>
            <w:pPr>
              <w:pStyle w:val="TableParagraph"/>
              <w:spacing w:line="256" w:lineRule="exact"/>
              <w:ind w:left="26"/>
              <w:jc w:val="center"/>
              <w:rPr>
                <w:sz w:val="24"/>
              </w:rPr>
            </w:pPr>
            <w:r>
              <w:rPr>
                <w:sz w:val="24"/>
              </w:rPr>
              <w:t>2</w:t>
            </w:r>
          </w:p>
        </w:tc>
        <w:tc>
          <w:tcPr>
            <w:tcW w:w="6201" w:type="dxa"/>
          </w:tcPr>
          <w:p>
            <w:pPr>
              <w:pStyle w:val="TableParagraph"/>
              <w:spacing w:line="256" w:lineRule="exact"/>
              <w:ind w:left="174"/>
              <w:jc w:val="left"/>
              <w:rPr>
                <w:sz w:val="24"/>
              </w:rPr>
            </w:pPr>
            <w:r>
              <w:rPr>
                <w:sz w:val="24"/>
              </w:rPr>
              <w:t>Planeación b</w:t>
            </w:r>
          </w:p>
        </w:tc>
        <w:tc>
          <w:tcPr>
            <w:tcW w:w="1483" w:type="dxa"/>
          </w:tcPr>
          <w:p>
            <w:pPr>
              <w:pStyle w:val="TableParagraph"/>
              <w:spacing w:line="256" w:lineRule="exact"/>
              <w:ind w:right="199"/>
              <w:rPr>
                <w:sz w:val="24"/>
              </w:rPr>
            </w:pPr>
            <w:r>
              <w:rPr>
                <w:sz w:val="24"/>
              </w:rPr>
              <w:t>3,380</w:t>
            </w:r>
          </w:p>
        </w:tc>
      </w:tr>
      <w:tr>
        <w:trPr>
          <w:trHeight w:val="276" w:hRule="atLeast"/>
        </w:trPr>
        <w:tc>
          <w:tcPr>
            <w:tcW w:w="868" w:type="dxa"/>
          </w:tcPr>
          <w:p>
            <w:pPr>
              <w:pStyle w:val="TableParagraph"/>
              <w:spacing w:line="256" w:lineRule="exact"/>
              <w:ind w:left="26"/>
              <w:jc w:val="center"/>
              <w:rPr>
                <w:sz w:val="24"/>
              </w:rPr>
            </w:pPr>
            <w:r>
              <w:rPr>
                <w:sz w:val="24"/>
              </w:rPr>
              <w:t>3</w:t>
            </w:r>
          </w:p>
        </w:tc>
        <w:tc>
          <w:tcPr>
            <w:tcW w:w="6201" w:type="dxa"/>
          </w:tcPr>
          <w:p>
            <w:pPr>
              <w:pStyle w:val="TableParagraph"/>
              <w:spacing w:line="256" w:lineRule="exact"/>
              <w:ind w:left="174"/>
              <w:jc w:val="left"/>
              <w:rPr>
                <w:sz w:val="24"/>
              </w:rPr>
            </w:pPr>
            <w:r>
              <w:rPr>
                <w:sz w:val="24"/>
              </w:rPr>
              <w:t>Planeación c (incluye mascarilla)</w:t>
            </w:r>
          </w:p>
        </w:tc>
        <w:tc>
          <w:tcPr>
            <w:tcW w:w="1483" w:type="dxa"/>
          </w:tcPr>
          <w:p>
            <w:pPr>
              <w:pStyle w:val="TableParagraph"/>
              <w:spacing w:line="256" w:lineRule="exact"/>
              <w:ind w:right="199"/>
              <w:rPr>
                <w:sz w:val="24"/>
              </w:rPr>
            </w:pPr>
            <w:r>
              <w:rPr>
                <w:sz w:val="24"/>
              </w:rPr>
              <w:t>4,280</w:t>
            </w:r>
          </w:p>
        </w:tc>
      </w:tr>
      <w:tr>
        <w:trPr>
          <w:trHeight w:val="275" w:hRule="atLeast"/>
        </w:trPr>
        <w:tc>
          <w:tcPr>
            <w:tcW w:w="868" w:type="dxa"/>
          </w:tcPr>
          <w:p>
            <w:pPr>
              <w:pStyle w:val="TableParagraph"/>
              <w:spacing w:line="256" w:lineRule="exact"/>
              <w:ind w:left="26"/>
              <w:jc w:val="center"/>
              <w:rPr>
                <w:sz w:val="24"/>
              </w:rPr>
            </w:pPr>
            <w:r>
              <w:rPr>
                <w:sz w:val="24"/>
              </w:rPr>
              <w:t>4</w:t>
            </w:r>
          </w:p>
        </w:tc>
        <w:tc>
          <w:tcPr>
            <w:tcW w:w="6201" w:type="dxa"/>
          </w:tcPr>
          <w:p>
            <w:pPr>
              <w:pStyle w:val="TableParagraph"/>
              <w:spacing w:line="256" w:lineRule="exact"/>
              <w:ind w:left="174"/>
              <w:jc w:val="left"/>
              <w:rPr>
                <w:sz w:val="24"/>
              </w:rPr>
            </w:pPr>
            <w:r>
              <w:rPr>
                <w:sz w:val="24"/>
              </w:rPr>
              <w:t>Braquiterapia manual (Hospitalización 72-120 hrs)</w:t>
            </w:r>
          </w:p>
        </w:tc>
        <w:tc>
          <w:tcPr>
            <w:tcW w:w="1483" w:type="dxa"/>
          </w:tcPr>
          <w:p>
            <w:pPr>
              <w:pStyle w:val="TableParagraph"/>
              <w:spacing w:line="256" w:lineRule="exact"/>
              <w:ind w:right="199"/>
              <w:rPr>
                <w:sz w:val="24"/>
              </w:rPr>
            </w:pPr>
            <w:r>
              <w:rPr>
                <w:sz w:val="24"/>
              </w:rPr>
              <w:t>61,282</w:t>
            </w:r>
          </w:p>
        </w:tc>
      </w:tr>
      <w:tr>
        <w:trPr>
          <w:trHeight w:val="552" w:hRule="atLeast"/>
        </w:trPr>
        <w:tc>
          <w:tcPr>
            <w:tcW w:w="868" w:type="dxa"/>
          </w:tcPr>
          <w:p>
            <w:pPr>
              <w:pStyle w:val="TableParagraph"/>
              <w:spacing w:line="271" w:lineRule="exact"/>
              <w:ind w:left="26"/>
              <w:jc w:val="center"/>
              <w:rPr>
                <w:sz w:val="24"/>
              </w:rPr>
            </w:pPr>
            <w:r>
              <w:rPr>
                <w:sz w:val="24"/>
              </w:rPr>
              <w:t>5</w:t>
            </w:r>
          </w:p>
        </w:tc>
        <w:tc>
          <w:tcPr>
            <w:tcW w:w="6201" w:type="dxa"/>
          </w:tcPr>
          <w:p>
            <w:pPr>
              <w:pStyle w:val="TableParagraph"/>
              <w:spacing w:line="271" w:lineRule="exact"/>
              <w:ind w:left="174"/>
              <w:jc w:val="left"/>
              <w:rPr>
                <w:sz w:val="24"/>
              </w:rPr>
            </w:pPr>
            <w:r>
              <w:rPr>
                <w:sz w:val="24"/>
              </w:rPr>
              <w:t>Radioterapia por sesión (Sesión de radioterapia con</w:t>
            </w:r>
          </w:p>
          <w:p>
            <w:pPr>
              <w:pStyle w:val="TableParagraph"/>
              <w:spacing w:line="261" w:lineRule="exact"/>
              <w:ind w:left="174"/>
              <w:jc w:val="left"/>
              <w:rPr>
                <w:sz w:val="24"/>
              </w:rPr>
            </w:pPr>
            <w:r>
              <w:rPr>
                <w:sz w:val="24"/>
              </w:rPr>
              <w:t>duración de 20 minutos)</w:t>
            </w:r>
          </w:p>
        </w:tc>
        <w:tc>
          <w:tcPr>
            <w:tcW w:w="1483" w:type="dxa"/>
          </w:tcPr>
          <w:p>
            <w:pPr>
              <w:pStyle w:val="TableParagraph"/>
              <w:spacing w:line="271" w:lineRule="exact"/>
              <w:ind w:right="199"/>
              <w:rPr>
                <w:sz w:val="24"/>
              </w:rPr>
            </w:pPr>
            <w:r>
              <w:rPr>
                <w:sz w:val="24"/>
              </w:rPr>
              <w:t>1,061</w:t>
            </w:r>
          </w:p>
        </w:tc>
      </w:tr>
      <w:tr>
        <w:trPr>
          <w:trHeight w:val="275" w:hRule="atLeast"/>
        </w:trPr>
        <w:tc>
          <w:tcPr>
            <w:tcW w:w="868" w:type="dxa"/>
          </w:tcPr>
          <w:p>
            <w:pPr>
              <w:pStyle w:val="TableParagraph"/>
              <w:spacing w:line="256" w:lineRule="exact"/>
              <w:ind w:left="179" w:right="152"/>
              <w:jc w:val="center"/>
              <w:rPr>
                <w:b/>
                <w:sz w:val="24"/>
              </w:rPr>
            </w:pPr>
            <w:r>
              <w:rPr>
                <w:b/>
                <w:sz w:val="24"/>
              </w:rPr>
              <w:t>a 2 e</w:t>
            </w:r>
          </w:p>
        </w:tc>
        <w:tc>
          <w:tcPr>
            <w:tcW w:w="6201" w:type="dxa"/>
          </w:tcPr>
          <w:p>
            <w:pPr>
              <w:pStyle w:val="TableParagraph"/>
              <w:spacing w:line="256" w:lineRule="exact"/>
              <w:ind w:left="174"/>
              <w:jc w:val="left"/>
              <w:rPr>
                <w:b/>
                <w:sz w:val="24"/>
              </w:rPr>
            </w:pPr>
            <w:r>
              <w:rPr>
                <w:b/>
                <w:sz w:val="24"/>
              </w:rPr>
              <w:t>Oncología quirúrgica</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Mastectomía radical</w:t>
            </w:r>
          </w:p>
        </w:tc>
        <w:tc>
          <w:tcPr>
            <w:tcW w:w="1483" w:type="dxa"/>
          </w:tcPr>
          <w:p>
            <w:pPr>
              <w:pStyle w:val="TableParagraph"/>
              <w:spacing w:line="256" w:lineRule="exact"/>
              <w:ind w:right="199"/>
              <w:rPr>
                <w:sz w:val="24"/>
              </w:rPr>
            </w:pPr>
            <w:r>
              <w:rPr>
                <w:sz w:val="24"/>
              </w:rPr>
              <w:t>29,245</w:t>
            </w:r>
          </w:p>
        </w:tc>
      </w:tr>
      <w:tr>
        <w:trPr>
          <w:trHeight w:val="275" w:hRule="atLeast"/>
        </w:trPr>
        <w:tc>
          <w:tcPr>
            <w:tcW w:w="868" w:type="dxa"/>
          </w:tcPr>
          <w:p>
            <w:pPr>
              <w:pStyle w:val="TableParagraph"/>
              <w:spacing w:line="256" w:lineRule="exact"/>
              <w:ind w:left="26"/>
              <w:jc w:val="center"/>
              <w:rPr>
                <w:sz w:val="24"/>
              </w:rPr>
            </w:pPr>
            <w:r>
              <w:rPr>
                <w:sz w:val="24"/>
              </w:rPr>
              <w:t>2</w:t>
            </w:r>
          </w:p>
        </w:tc>
        <w:tc>
          <w:tcPr>
            <w:tcW w:w="6201" w:type="dxa"/>
          </w:tcPr>
          <w:p>
            <w:pPr>
              <w:pStyle w:val="TableParagraph"/>
              <w:spacing w:line="256" w:lineRule="exact"/>
              <w:ind w:left="174"/>
              <w:jc w:val="left"/>
              <w:rPr>
                <w:sz w:val="24"/>
              </w:rPr>
            </w:pPr>
            <w:r>
              <w:rPr>
                <w:sz w:val="24"/>
              </w:rPr>
              <w:t>Cuadrantectomía mamaria / lumpectomía mamaria</w:t>
            </w:r>
          </w:p>
        </w:tc>
        <w:tc>
          <w:tcPr>
            <w:tcW w:w="1483" w:type="dxa"/>
          </w:tcPr>
          <w:p>
            <w:pPr>
              <w:pStyle w:val="TableParagraph"/>
              <w:spacing w:line="256" w:lineRule="exact"/>
              <w:ind w:right="199"/>
              <w:rPr>
                <w:sz w:val="24"/>
              </w:rPr>
            </w:pPr>
            <w:r>
              <w:rPr>
                <w:sz w:val="24"/>
              </w:rPr>
              <w:t>22,495</w:t>
            </w:r>
          </w:p>
        </w:tc>
      </w:tr>
      <w:tr>
        <w:trPr>
          <w:trHeight w:val="276" w:hRule="atLeast"/>
        </w:trPr>
        <w:tc>
          <w:tcPr>
            <w:tcW w:w="868" w:type="dxa"/>
          </w:tcPr>
          <w:p>
            <w:pPr>
              <w:pStyle w:val="TableParagraph"/>
              <w:spacing w:line="256" w:lineRule="exact"/>
              <w:ind w:left="179" w:right="153"/>
              <w:jc w:val="center"/>
              <w:rPr>
                <w:b/>
                <w:sz w:val="24"/>
              </w:rPr>
            </w:pPr>
            <w:r>
              <w:rPr>
                <w:b/>
                <w:sz w:val="24"/>
              </w:rPr>
              <w:t>a 3 a</w:t>
            </w:r>
          </w:p>
        </w:tc>
        <w:tc>
          <w:tcPr>
            <w:tcW w:w="6201" w:type="dxa"/>
          </w:tcPr>
          <w:p>
            <w:pPr>
              <w:pStyle w:val="TableParagraph"/>
              <w:spacing w:line="256" w:lineRule="exact"/>
              <w:ind w:left="174"/>
              <w:jc w:val="left"/>
              <w:rPr>
                <w:b/>
                <w:sz w:val="24"/>
              </w:rPr>
            </w:pPr>
            <w:r>
              <w:rPr>
                <w:b/>
                <w:sz w:val="24"/>
              </w:rPr>
              <w:t>Trasplantes renales</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Transplante renal (Incluye nefrectomía donador)</w:t>
            </w:r>
          </w:p>
        </w:tc>
        <w:tc>
          <w:tcPr>
            <w:tcW w:w="1483" w:type="dxa"/>
          </w:tcPr>
          <w:p>
            <w:pPr>
              <w:pStyle w:val="TableParagraph"/>
              <w:spacing w:line="256" w:lineRule="exact"/>
              <w:ind w:right="199"/>
              <w:rPr>
                <w:sz w:val="24"/>
              </w:rPr>
            </w:pPr>
            <w:r>
              <w:rPr>
                <w:sz w:val="24"/>
              </w:rPr>
              <w:t>170,774</w:t>
            </w:r>
          </w:p>
        </w:tc>
      </w:tr>
      <w:tr>
        <w:trPr>
          <w:trHeight w:val="276" w:hRule="atLeast"/>
        </w:trPr>
        <w:tc>
          <w:tcPr>
            <w:tcW w:w="868" w:type="dxa"/>
          </w:tcPr>
          <w:p>
            <w:pPr>
              <w:pStyle w:val="TableParagraph"/>
              <w:spacing w:line="256" w:lineRule="exact"/>
              <w:ind w:left="26"/>
              <w:jc w:val="center"/>
              <w:rPr>
                <w:sz w:val="24"/>
              </w:rPr>
            </w:pPr>
            <w:r>
              <w:rPr>
                <w:sz w:val="24"/>
              </w:rPr>
              <w:t>2</w:t>
            </w:r>
          </w:p>
        </w:tc>
        <w:tc>
          <w:tcPr>
            <w:tcW w:w="6201" w:type="dxa"/>
          </w:tcPr>
          <w:p>
            <w:pPr>
              <w:pStyle w:val="TableParagraph"/>
              <w:spacing w:line="256" w:lineRule="exact"/>
              <w:ind w:left="174"/>
              <w:jc w:val="left"/>
              <w:rPr>
                <w:sz w:val="24"/>
              </w:rPr>
            </w:pPr>
            <w:r>
              <w:rPr>
                <w:sz w:val="24"/>
              </w:rPr>
              <w:t>Nefrectomía total</w:t>
            </w:r>
          </w:p>
        </w:tc>
        <w:tc>
          <w:tcPr>
            <w:tcW w:w="1483" w:type="dxa"/>
          </w:tcPr>
          <w:p>
            <w:pPr>
              <w:pStyle w:val="TableParagraph"/>
              <w:spacing w:line="256" w:lineRule="exact"/>
              <w:ind w:right="199"/>
              <w:rPr>
                <w:sz w:val="24"/>
              </w:rPr>
            </w:pPr>
            <w:r>
              <w:rPr>
                <w:sz w:val="24"/>
              </w:rPr>
              <w:t>61,036</w:t>
            </w:r>
          </w:p>
        </w:tc>
      </w:tr>
      <w:tr>
        <w:trPr>
          <w:trHeight w:val="276" w:hRule="atLeast"/>
        </w:trPr>
        <w:tc>
          <w:tcPr>
            <w:tcW w:w="868" w:type="dxa"/>
          </w:tcPr>
          <w:p>
            <w:pPr>
              <w:pStyle w:val="TableParagraph"/>
              <w:spacing w:line="256" w:lineRule="exact"/>
              <w:ind w:left="179" w:right="154"/>
              <w:jc w:val="center"/>
              <w:rPr>
                <w:b/>
                <w:sz w:val="24"/>
              </w:rPr>
            </w:pPr>
            <w:r>
              <w:rPr>
                <w:b/>
                <w:sz w:val="24"/>
              </w:rPr>
              <w:t>a 3 b</w:t>
            </w:r>
          </w:p>
        </w:tc>
        <w:tc>
          <w:tcPr>
            <w:tcW w:w="6201" w:type="dxa"/>
          </w:tcPr>
          <w:p>
            <w:pPr>
              <w:pStyle w:val="TableParagraph"/>
              <w:spacing w:line="256" w:lineRule="exact"/>
              <w:ind w:left="174"/>
              <w:jc w:val="left"/>
              <w:rPr>
                <w:b/>
                <w:sz w:val="24"/>
              </w:rPr>
            </w:pPr>
            <w:r>
              <w:rPr>
                <w:b/>
                <w:sz w:val="24"/>
              </w:rPr>
              <w:t>Servicio de urgencias</w:t>
            </w:r>
          </w:p>
        </w:tc>
        <w:tc>
          <w:tcPr>
            <w:tcW w:w="1483" w:type="dxa"/>
          </w:tcPr>
          <w:p>
            <w:pPr>
              <w:pStyle w:val="TableParagraph"/>
              <w:jc w:val="left"/>
              <w:rPr>
                <w:sz w:val="20"/>
              </w:rPr>
            </w:pPr>
          </w:p>
        </w:tc>
      </w:tr>
      <w:tr>
        <w:trPr>
          <w:trHeight w:val="552" w:hRule="atLeast"/>
        </w:trPr>
        <w:tc>
          <w:tcPr>
            <w:tcW w:w="868" w:type="dxa"/>
          </w:tcPr>
          <w:p>
            <w:pPr>
              <w:pStyle w:val="TableParagraph"/>
              <w:spacing w:line="271" w:lineRule="exact"/>
              <w:ind w:left="26"/>
              <w:jc w:val="center"/>
              <w:rPr>
                <w:sz w:val="24"/>
              </w:rPr>
            </w:pPr>
            <w:r>
              <w:rPr>
                <w:sz w:val="24"/>
              </w:rPr>
              <w:t>1</w:t>
            </w:r>
          </w:p>
          <w:p>
            <w:pPr>
              <w:pStyle w:val="TableParagraph"/>
              <w:spacing w:line="261" w:lineRule="exact"/>
              <w:ind w:left="179" w:right="151"/>
              <w:jc w:val="center"/>
              <w:rPr>
                <w:b/>
                <w:sz w:val="24"/>
              </w:rPr>
            </w:pPr>
            <w:r>
              <w:rPr>
                <w:b/>
                <w:sz w:val="24"/>
              </w:rPr>
              <w:t>a 4</w:t>
            </w:r>
          </w:p>
        </w:tc>
        <w:tc>
          <w:tcPr>
            <w:tcW w:w="6201" w:type="dxa"/>
          </w:tcPr>
          <w:p>
            <w:pPr>
              <w:pStyle w:val="TableParagraph"/>
              <w:spacing w:line="271" w:lineRule="exact"/>
              <w:ind w:left="174"/>
              <w:jc w:val="left"/>
              <w:rPr>
                <w:sz w:val="24"/>
              </w:rPr>
            </w:pPr>
            <w:r>
              <w:rPr>
                <w:sz w:val="24"/>
              </w:rPr>
              <w:t>Toracocentesis</w:t>
            </w:r>
          </w:p>
          <w:p>
            <w:pPr>
              <w:pStyle w:val="TableParagraph"/>
              <w:spacing w:line="261" w:lineRule="exact"/>
              <w:ind w:left="174"/>
              <w:jc w:val="left"/>
              <w:rPr>
                <w:b/>
                <w:sz w:val="24"/>
              </w:rPr>
            </w:pPr>
            <w:r>
              <w:rPr>
                <w:b/>
                <w:sz w:val="24"/>
              </w:rPr>
              <w:t>Laboratorio clínico</w:t>
            </w:r>
          </w:p>
        </w:tc>
        <w:tc>
          <w:tcPr>
            <w:tcW w:w="1483" w:type="dxa"/>
          </w:tcPr>
          <w:p>
            <w:pPr>
              <w:pStyle w:val="TableParagraph"/>
              <w:spacing w:line="271" w:lineRule="exact"/>
              <w:ind w:right="199"/>
              <w:rPr>
                <w:sz w:val="24"/>
              </w:rPr>
            </w:pPr>
            <w:r>
              <w:rPr>
                <w:sz w:val="24"/>
              </w:rPr>
              <w:t>870</w:t>
            </w:r>
          </w:p>
        </w:tc>
      </w:tr>
      <w:tr>
        <w:trPr>
          <w:trHeight w:val="275" w:hRule="atLeast"/>
        </w:trPr>
        <w:tc>
          <w:tcPr>
            <w:tcW w:w="868" w:type="dxa"/>
          </w:tcPr>
          <w:p>
            <w:pPr>
              <w:pStyle w:val="TableParagraph"/>
              <w:spacing w:line="256" w:lineRule="exact"/>
              <w:ind w:left="179" w:right="153"/>
              <w:jc w:val="center"/>
              <w:rPr>
                <w:b/>
                <w:sz w:val="24"/>
              </w:rPr>
            </w:pPr>
            <w:r>
              <w:rPr>
                <w:b/>
                <w:sz w:val="24"/>
              </w:rPr>
              <w:t>a 4 a</w:t>
            </w:r>
          </w:p>
        </w:tc>
        <w:tc>
          <w:tcPr>
            <w:tcW w:w="6201" w:type="dxa"/>
          </w:tcPr>
          <w:p>
            <w:pPr>
              <w:pStyle w:val="TableParagraph"/>
              <w:spacing w:line="256" w:lineRule="exact"/>
              <w:ind w:left="174"/>
              <w:jc w:val="left"/>
              <w:rPr>
                <w:b/>
                <w:sz w:val="24"/>
              </w:rPr>
            </w:pPr>
            <w:r>
              <w:rPr>
                <w:b/>
                <w:sz w:val="24"/>
              </w:rPr>
              <w:t>Radiografías simples</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Marcaje de mama (incluye aguja y patología)</w:t>
            </w:r>
          </w:p>
        </w:tc>
        <w:tc>
          <w:tcPr>
            <w:tcW w:w="1483" w:type="dxa"/>
          </w:tcPr>
          <w:p>
            <w:pPr>
              <w:pStyle w:val="TableParagraph"/>
              <w:spacing w:line="256" w:lineRule="exact"/>
              <w:ind w:right="199"/>
              <w:rPr>
                <w:sz w:val="24"/>
              </w:rPr>
            </w:pPr>
            <w:r>
              <w:rPr>
                <w:sz w:val="24"/>
              </w:rPr>
              <w:t>7,310</w:t>
            </w:r>
          </w:p>
        </w:tc>
      </w:tr>
      <w:tr>
        <w:trPr>
          <w:trHeight w:val="276" w:hRule="atLeast"/>
        </w:trPr>
        <w:tc>
          <w:tcPr>
            <w:tcW w:w="868" w:type="dxa"/>
          </w:tcPr>
          <w:p>
            <w:pPr>
              <w:pStyle w:val="TableParagraph"/>
              <w:spacing w:line="256" w:lineRule="exact"/>
              <w:ind w:left="179" w:right="154"/>
              <w:jc w:val="center"/>
              <w:rPr>
                <w:b/>
                <w:sz w:val="24"/>
              </w:rPr>
            </w:pPr>
            <w:r>
              <w:rPr>
                <w:b/>
                <w:sz w:val="24"/>
              </w:rPr>
              <w:t>a 4 b</w:t>
            </w:r>
          </w:p>
        </w:tc>
        <w:tc>
          <w:tcPr>
            <w:tcW w:w="6201" w:type="dxa"/>
          </w:tcPr>
          <w:p>
            <w:pPr>
              <w:pStyle w:val="TableParagraph"/>
              <w:spacing w:line="256" w:lineRule="exact"/>
              <w:ind w:left="174"/>
              <w:jc w:val="left"/>
              <w:rPr>
                <w:b/>
                <w:sz w:val="24"/>
              </w:rPr>
            </w:pPr>
            <w:r>
              <w:rPr>
                <w:b/>
                <w:sz w:val="24"/>
              </w:rPr>
              <w:t>Estudios especiales</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179" w:right="153"/>
              <w:jc w:val="center"/>
              <w:rPr>
                <w:sz w:val="24"/>
              </w:rPr>
            </w:pPr>
            <w:r>
              <w:rPr>
                <w:sz w:val="24"/>
              </w:rPr>
              <w:t>11</w:t>
            </w:r>
          </w:p>
        </w:tc>
        <w:tc>
          <w:tcPr>
            <w:tcW w:w="6201" w:type="dxa"/>
          </w:tcPr>
          <w:p>
            <w:pPr>
              <w:pStyle w:val="TableParagraph"/>
              <w:spacing w:line="256" w:lineRule="exact"/>
              <w:ind w:left="174"/>
              <w:jc w:val="left"/>
              <w:rPr>
                <w:sz w:val="24"/>
              </w:rPr>
            </w:pPr>
            <w:r>
              <w:rPr>
                <w:sz w:val="24"/>
              </w:rPr>
              <w:t>Densitometría ósea DXA 1 región</w:t>
            </w:r>
          </w:p>
        </w:tc>
        <w:tc>
          <w:tcPr>
            <w:tcW w:w="1483" w:type="dxa"/>
          </w:tcPr>
          <w:p>
            <w:pPr>
              <w:pStyle w:val="TableParagraph"/>
              <w:spacing w:line="256" w:lineRule="exact"/>
              <w:ind w:right="199"/>
              <w:rPr>
                <w:sz w:val="24"/>
              </w:rPr>
            </w:pPr>
            <w:r>
              <w:rPr>
                <w:sz w:val="24"/>
              </w:rPr>
              <w:t>598</w:t>
            </w:r>
          </w:p>
        </w:tc>
      </w:tr>
      <w:tr>
        <w:trPr>
          <w:trHeight w:val="276" w:hRule="atLeast"/>
        </w:trPr>
        <w:tc>
          <w:tcPr>
            <w:tcW w:w="868" w:type="dxa"/>
          </w:tcPr>
          <w:p>
            <w:pPr>
              <w:pStyle w:val="TableParagraph"/>
              <w:spacing w:line="256" w:lineRule="exact"/>
              <w:ind w:left="179" w:right="152"/>
              <w:jc w:val="center"/>
              <w:rPr>
                <w:b/>
                <w:sz w:val="24"/>
              </w:rPr>
            </w:pPr>
            <w:r>
              <w:rPr>
                <w:b/>
                <w:sz w:val="24"/>
              </w:rPr>
              <w:t>a 4 c</w:t>
            </w:r>
          </w:p>
        </w:tc>
        <w:tc>
          <w:tcPr>
            <w:tcW w:w="6201" w:type="dxa"/>
          </w:tcPr>
          <w:p>
            <w:pPr>
              <w:pStyle w:val="TableParagraph"/>
              <w:spacing w:line="256" w:lineRule="exact"/>
              <w:ind w:left="174"/>
              <w:jc w:val="left"/>
              <w:rPr>
                <w:b/>
                <w:sz w:val="24"/>
              </w:rPr>
            </w:pPr>
            <w:r>
              <w:rPr>
                <w:b/>
                <w:sz w:val="24"/>
              </w:rPr>
              <w:t>Tomografía computada</w:t>
            </w:r>
          </w:p>
        </w:tc>
        <w:tc>
          <w:tcPr>
            <w:tcW w:w="1483" w:type="dxa"/>
          </w:tcPr>
          <w:p>
            <w:pPr>
              <w:pStyle w:val="TableParagraph"/>
              <w:jc w:val="left"/>
              <w:rPr>
                <w:sz w:val="20"/>
              </w:rPr>
            </w:pPr>
          </w:p>
        </w:tc>
      </w:tr>
      <w:tr>
        <w:trPr>
          <w:trHeight w:val="276"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Biopsia por tomografía</w:t>
            </w:r>
          </w:p>
        </w:tc>
        <w:tc>
          <w:tcPr>
            <w:tcW w:w="1483" w:type="dxa"/>
          </w:tcPr>
          <w:p>
            <w:pPr>
              <w:pStyle w:val="TableParagraph"/>
              <w:spacing w:line="256" w:lineRule="exact"/>
              <w:ind w:right="199"/>
              <w:rPr>
                <w:sz w:val="24"/>
              </w:rPr>
            </w:pPr>
            <w:r>
              <w:rPr>
                <w:sz w:val="24"/>
              </w:rPr>
              <w:t>3,487</w:t>
            </w:r>
          </w:p>
        </w:tc>
      </w:tr>
      <w:tr>
        <w:trPr>
          <w:trHeight w:val="276" w:hRule="atLeast"/>
        </w:trPr>
        <w:tc>
          <w:tcPr>
            <w:tcW w:w="868" w:type="dxa"/>
          </w:tcPr>
          <w:p>
            <w:pPr>
              <w:pStyle w:val="TableParagraph"/>
              <w:spacing w:line="256" w:lineRule="exact"/>
              <w:ind w:left="179" w:right="154"/>
              <w:jc w:val="center"/>
              <w:rPr>
                <w:b/>
                <w:sz w:val="24"/>
              </w:rPr>
            </w:pPr>
            <w:r>
              <w:rPr>
                <w:b/>
                <w:sz w:val="24"/>
              </w:rPr>
              <w:t>a 4 d</w:t>
            </w:r>
          </w:p>
        </w:tc>
        <w:tc>
          <w:tcPr>
            <w:tcW w:w="6201" w:type="dxa"/>
          </w:tcPr>
          <w:p>
            <w:pPr>
              <w:pStyle w:val="TableParagraph"/>
              <w:spacing w:line="256" w:lineRule="exact"/>
              <w:ind w:left="174"/>
              <w:jc w:val="left"/>
              <w:rPr>
                <w:b/>
                <w:sz w:val="24"/>
              </w:rPr>
            </w:pPr>
            <w:r>
              <w:rPr>
                <w:b/>
                <w:sz w:val="24"/>
              </w:rPr>
              <w:t>Hemodinamia</w:t>
            </w:r>
          </w:p>
        </w:tc>
        <w:tc>
          <w:tcPr>
            <w:tcW w:w="1483" w:type="dxa"/>
          </w:tcPr>
          <w:p>
            <w:pPr>
              <w:pStyle w:val="TableParagraph"/>
              <w:jc w:val="left"/>
              <w:rPr>
                <w:sz w:val="20"/>
              </w:rPr>
            </w:pPr>
          </w:p>
        </w:tc>
      </w:tr>
      <w:tr>
        <w:trPr>
          <w:trHeight w:val="552" w:hRule="atLeast"/>
        </w:trPr>
        <w:tc>
          <w:tcPr>
            <w:tcW w:w="868" w:type="dxa"/>
          </w:tcPr>
          <w:p>
            <w:pPr>
              <w:pStyle w:val="TableParagraph"/>
              <w:spacing w:line="271" w:lineRule="exact"/>
              <w:ind w:left="26"/>
              <w:jc w:val="center"/>
              <w:rPr>
                <w:sz w:val="24"/>
              </w:rPr>
            </w:pPr>
            <w:r>
              <w:rPr>
                <w:sz w:val="24"/>
              </w:rPr>
              <w:t>1</w:t>
            </w:r>
          </w:p>
        </w:tc>
        <w:tc>
          <w:tcPr>
            <w:tcW w:w="6201" w:type="dxa"/>
          </w:tcPr>
          <w:p>
            <w:pPr>
              <w:pStyle w:val="TableParagraph"/>
              <w:spacing w:line="271" w:lineRule="exact"/>
              <w:ind w:left="174"/>
              <w:jc w:val="left"/>
              <w:rPr>
                <w:sz w:val="24"/>
              </w:rPr>
            </w:pPr>
            <w:r>
              <w:rPr>
                <w:sz w:val="24"/>
              </w:rPr>
              <w:t>Inserción de marcapasos permanente, inicial o sustituido,</w:t>
            </w:r>
          </w:p>
          <w:p>
            <w:pPr>
              <w:pStyle w:val="TableParagraph"/>
              <w:spacing w:line="261" w:lineRule="exact"/>
              <w:ind w:left="174"/>
              <w:jc w:val="left"/>
              <w:rPr>
                <w:sz w:val="24"/>
              </w:rPr>
            </w:pPr>
            <w:r>
              <w:rPr>
                <w:sz w:val="24"/>
              </w:rPr>
              <w:t>sin especificar tipo de aparato.</w:t>
            </w:r>
          </w:p>
        </w:tc>
        <w:tc>
          <w:tcPr>
            <w:tcW w:w="1483" w:type="dxa"/>
          </w:tcPr>
          <w:p>
            <w:pPr>
              <w:pStyle w:val="TableParagraph"/>
              <w:spacing w:line="271" w:lineRule="exact"/>
              <w:ind w:right="199"/>
              <w:rPr>
                <w:sz w:val="24"/>
              </w:rPr>
            </w:pPr>
            <w:r>
              <w:rPr>
                <w:sz w:val="24"/>
              </w:rPr>
              <w:t>51,641</w:t>
            </w:r>
          </w:p>
        </w:tc>
      </w:tr>
      <w:tr>
        <w:trPr>
          <w:trHeight w:val="552" w:hRule="atLeast"/>
        </w:trPr>
        <w:tc>
          <w:tcPr>
            <w:tcW w:w="868" w:type="dxa"/>
          </w:tcPr>
          <w:p>
            <w:pPr>
              <w:pStyle w:val="TableParagraph"/>
              <w:spacing w:line="271" w:lineRule="exact"/>
              <w:ind w:left="26"/>
              <w:jc w:val="center"/>
              <w:rPr>
                <w:sz w:val="24"/>
              </w:rPr>
            </w:pPr>
            <w:r>
              <w:rPr>
                <w:sz w:val="24"/>
              </w:rPr>
              <w:t>2</w:t>
            </w:r>
          </w:p>
        </w:tc>
        <w:tc>
          <w:tcPr>
            <w:tcW w:w="6201" w:type="dxa"/>
          </w:tcPr>
          <w:p>
            <w:pPr>
              <w:pStyle w:val="TableParagraph"/>
              <w:spacing w:line="271" w:lineRule="exact"/>
              <w:ind w:left="174"/>
              <w:jc w:val="left"/>
              <w:rPr>
                <w:sz w:val="24"/>
              </w:rPr>
            </w:pPr>
            <w:r>
              <w:rPr>
                <w:sz w:val="24"/>
              </w:rPr>
              <w:t>Cateterismo Cardiaco del lado Derecho del Corazón (no</w:t>
            </w:r>
          </w:p>
          <w:p>
            <w:pPr>
              <w:pStyle w:val="TableParagraph"/>
              <w:spacing w:line="261" w:lineRule="exact"/>
              <w:ind w:left="174"/>
              <w:jc w:val="left"/>
              <w:rPr>
                <w:sz w:val="24"/>
              </w:rPr>
            </w:pPr>
            <w:r>
              <w:rPr>
                <w:sz w:val="24"/>
              </w:rPr>
              <w:t>incluye material)</w:t>
            </w:r>
          </w:p>
        </w:tc>
        <w:tc>
          <w:tcPr>
            <w:tcW w:w="1483" w:type="dxa"/>
          </w:tcPr>
          <w:p>
            <w:pPr>
              <w:pStyle w:val="TableParagraph"/>
              <w:spacing w:line="271" w:lineRule="exact"/>
              <w:ind w:right="199"/>
              <w:rPr>
                <w:sz w:val="24"/>
              </w:rPr>
            </w:pPr>
            <w:r>
              <w:rPr>
                <w:sz w:val="24"/>
              </w:rPr>
              <w:t>20,084</w:t>
            </w:r>
          </w:p>
        </w:tc>
      </w:tr>
      <w:tr>
        <w:trPr>
          <w:trHeight w:val="551" w:hRule="atLeast"/>
        </w:trPr>
        <w:tc>
          <w:tcPr>
            <w:tcW w:w="868" w:type="dxa"/>
          </w:tcPr>
          <w:p>
            <w:pPr>
              <w:pStyle w:val="TableParagraph"/>
              <w:spacing w:line="271" w:lineRule="exact"/>
              <w:ind w:left="26"/>
              <w:jc w:val="center"/>
              <w:rPr>
                <w:sz w:val="24"/>
              </w:rPr>
            </w:pPr>
            <w:r>
              <w:rPr>
                <w:sz w:val="24"/>
              </w:rPr>
              <w:t>3</w:t>
            </w:r>
          </w:p>
        </w:tc>
        <w:tc>
          <w:tcPr>
            <w:tcW w:w="6201" w:type="dxa"/>
          </w:tcPr>
          <w:p>
            <w:pPr>
              <w:pStyle w:val="TableParagraph"/>
              <w:spacing w:line="271" w:lineRule="exact"/>
              <w:ind w:left="174"/>
              <w:jc w:val="left"/>
              <w:rPr>
                <w:sz w:val="24"/>
              </w:rPr>
            </w:pPr>
            <w:r>
              <w:rPr>
                <w:sz w:val="24"/>
              </w:rPr>
              <w:t>Cateterismo Cardiaco del lado Izquierdo del Corazón (no</w:t>
            </w:r>
          </w:p>
          <w:p>
            <w:pPr>
              <w:pStyle w:val="TableParagraph"/>
              <w:spacing w:line="261" w:lineRule="exact"/>
              <w:ind w:left="174"/>
              <w:jc w:val="left"/>
              <w:rPr>
                <w:sz w:val="24"/>
              </w:rPr>
            </w:pPr>
            <w:r>
              <w:rPr>
                <w:sz w:val="24"/>
              </w:rPr>
              <w:t>incluye material)</w:t>
            </w:r>
          </w:p>
        </w:tc>
        <w:tc>
          <w:tcPr>
            <w:tcW w:w="1483" w:type="dxa"/>
          </w:tcPr>
          <w:p>
            <w:pPr>
              <w:pStyle w:val="TableParagraph"/>
              <w:spacing w:line="271" w:lineRule="exact"/>
              <w:ind w:right="199"/>
              <w:rPr>
                <w:sz w:val="24"/>
              </w:rPr>
            </w:pPr>
            <w:r>
              <w:rPr>
                <w:sz w:val="24"/>
              </w:rPr>
              <w:t>20,084</w:t>
            </w:r>
          </w:p>
        </w:tc>
      </w:tr>
      <w:tr>
        <w:trPr>
          <w:trHeight w:val="276" w:hRule="atLeast"/>
        </w:trPr>
        <w:tc>
          <w:tcPr>
            <w:tcW w:w="868" w:type="dxa"/>
          </w:tcPr>
          <w:p>
            <w:pPr>
              <w:pStyle w:val="TableParagraph"/>
              <w:spacing w:line="256" w:lineRule="exact"/>
              <w:ind w:left="179" w:right="152"/>
              <w:jc w:val="center"/>
              <w:rPr>
                <w:b/>
                <w:sz w:val="24"/>
              </w:rPr>
            </w:pPr>
            <w:r>
              <w:rPr>
                <w:b/>
                <w:sz w:val="24"/>
              </w:rPr>
              <w:t>a 4 e</w:t>
            </w:r>
          </w:p>
        </w:tc>
        <w:tc>
          <w:tcPr>
            <w:tcW w:w="6201" w:type="dxa"/>
          </w:tcPr>
          <w:p>
            <w:pPr>
              <w:pStyle w:val="TableParagraph"/>
              <w:spacing w:line="256" w:lineRule="exact"/>
              <w:ind w:left="174"/>
              <w:jc w:val="left"/>
              <w:rPr>
                <w:b/>
                <w:sz w:val="24"/>
              </w:rPr>
            </w:pPr>
            <w:r>
              <w:rPr>
                <w:b/>
                <w:sz w:val="24"/>
              </w:rPr>
              <w:t>Ultrasonido convencional</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Biopsia renal guiada por usg.</w:t>
            </w:r>
          </w:p>
        </w:tc>
        <w:tc>
          <w:tcPr>
            <w:tcW w:w="1483" w:type="dxa"/>
          </w:tcPr>
          <w:p>
            <w:pPr>
              <w:pStyle w:val="TableParagraph"/>
              <w:spacing w:line="256" w:lineRule="exact"/>
              <w:ind w:right="199"/>
              <w:rPr>
                <w:sz w:val="24"/>
              </w:rPr>
            </w:pPr>
            <w:r>
              <w:rPr>
                <w:sz w:val="24"/>
              </w:rPr>
              <w:t>1,950</w:t>
            </w:r>
          </w:p>
        </w:tc>
      </w:tr>
      <w:tr>
        <w:trPr>
          <w:trHeight w:val="275" w:hRule="atLeast"/>
        </w:trPr>
        <w:tc>
          <w:tcPr>
            <w:tcW w:w="868" w:type="dxa"/>
          </w:tcPr>
          <w:p>
            <w:pPr>
              <w:pStyle w:val="TableParagraph"/>
              <w:spacing w:line="256" w:lineRule="exact"/>
              <w:ind w:left="179" w:right="150"/>
              <w:jc w:val="center"/>
              <w:rPr>
                <w:b/>
                <w:sz w:val="24"/>
              </w:rPr>
            </w:pPr>
            <w:r>
              <w:rPr>
                <w:b/>
                <w:sz w:val="24"/>
              </w:rPr>
              <w:t>a 4 f</w:t>
            </w:r>
          </w:p>
        </w:tc>
        <w:tc>
          <w:tcPr>
            <w:tcW w:w="6201" w:type="dxa"/>
          </w:tcPr>
          <w:p>
            <w:pPr>
              <w:pStyle w:val="TableParagraph"/>
              <w:spacing w:line="256" w:lineRule="exact"/>
              <w:ind w:left="174"/>
              <w:jc w:val="left"/>
              <w:rPr>
                <w:b/>
                <w:sz w:val="24"/>
              </w:rPr>
            </w:pPr>
            <w:r>
              <w:rPr>
                <w:b/>
                <w:sz w:val="24"/>
              </w:rPr>
              <w:t>Anatomía patológica</w:t>
            </w:r>
          </w:p>
        </w:tc>
        <w:tc>
          <w:tcPr>
            <w:tcW w:w="1483" w:type="dxa"/>
          </w:tcPr>
          <w:p>
            <w:pPr>
              <w:pStyle w:val="TableParagraph"/>
              <w:jc w:val="left"/>
              <w:rPr>
                <w:sz w:val="20"/>
              </w:rPr>
            </w:pPr>
          </w:p>
        </w:tc>
      </w:tr>
      <w:tr>
        <w:trPr>
          <w:trHeight w:val="275" w:hRule="atLeast"/>
        </w:trPr>
        <w:tc>
          <w:tcPr>
            <w:tcW w:w="868" w:type="dxa"/>
          </w:tcPr>
          <w:p>
            <w:pPr>
              <w:pStyle w:val="TableParagraph"/>
              <w:spacing w:line="256" w:lineRule="exact"/>
              <w:ind w:left="26"/>
              <w:jc w:val="center"/>
              <w:rPr>
                <w:sz w:val="24"/>
              </w:rPr>
            </w:pPr>
            <w:r>
              <w:rPr>
                <w:sz w:val="24"/>
              </w:rPr>
              <w:t>1</w:t>
            </w:r>
          </w:p>
        </w:tc>
        <w:tc>
          <w:tcPr>
            <w:tcW w:w="6201" w:type="dxa"/>
          </w:tcPr>
          <w:p>
            <w:pPr>
              <w:pStyle w:val="TableParagraph"/>
              <w:spacing w:line="256" w:lineRule="exact"/>
              <w:ind w:left="174"/>
              <w:jc w:val="left"/>
              <w:rPr>
                <w:sz w:val="24"/>
              </w:rPr>
            </w:pPr>
            <w:r>
              <w:rPr>
                <w:sz w:val="24"/>
              </w:rPr>
              <w:t>Biopsia de mama</w:t>
            </w:r>
          </w:p>
        </w:tc>
        <w:tc>
          <w:tcPr>
            <w:tcW w:w="1483" w:type="dxa"/>
          </w:tcPr>
          <w:p>
            <w:pPr>
              <w:pStyle w:val="TableParagraph"/>
              <w:spacing w:line="256" w:lineRule="exact"/>
              <w:ind w:right="199"/>
              <w:rPr>
                <w:sz w:val="24"/>
              </w:rPr>
            </w:pPr>
            <w:r>
              <w:rPr>
                <w:sz w:val="24"/>
              </w:rPr>
              <w:t>1,670</w:t>
            </w:r>
          </w:p>
        </w:tc>
      </w:tr>
      <w:tr>
        <w:trPr>
          <w:trHeight w:val="270" w:hRule="atLeast"/>
        </w:trPr>
        <w:tc>
          <w:tcPr>
            <w:tcW w:w="868" w:type="dxa"/>
          </w:tcPr>
          <w:p>
            <w:pPr>
              <w:pStyle w:val="TableParagraph"/>
              <w:spacing w:line="251" w:lineRule="exact"/>
              <w:ind w:left="26"/>
              <w:jc w:val="center"/>
              <w:rPr>
                <w:sz w:val="24"/>
              </w:rPr>
            </w:pPr>
            <w:r>
              <w:rPr>
                <w:sz w:val="24"/>
              </w:rPr>
              <w:t>2</w:t>
            </w:r>
          </w:p>
        </w:tc>
        <w:tc>
          <w:tcPr>
            <w:tcW w:w="6201" w:type="dxa"/>
          </w:tcPr>
          <w:p>
            <w:pPr>
              <w:pStyle w:val="TableParagraph"/>
              <w:spacing w:line="251" w:lineRule="exact"/>
              <w:ind w:left="174"/>
              <w:jc w:val="left"/>
              <w:rPr>
                <w:sz w:val="24"/>
              </w:rPr>
            </w:pPr>
            <w:r>
              <w:rPr>
                <w:sz w:val="24"/>
              </w:rPr>
              <w:t>Mastectomía radical (cáncer de mama)</w:t>
            </w:r>
          </w:p>
        </w:tc>
        <w:tc>
          <w:tcPr>
            <w:tcW w:w="1483" w:type="dxa"/>
          </w:tcPr>
          <w:p>
            <w:pPr>
              <w:pStyle w:val="TableParagraph"/>
              <w:spacing w:line="251" w:lineRule="exact"/>
              <w:ind w:right="199"/>
              <w:rPr>
                <w:sz w:val="24"/>
              </w:rPr>
            </w:pPr>
            <w:r>
              <w:rPr>
                <w:sz w:val="24"/>
              </w:rPr>
              <w:t>5,230</w:t>
            </w:r>
          </w:p>
        </w:tc>
      </w:tr>
    </w:tbl>
    <w:p>
      <w:pPr>
        <w:spacing w:after="0" w:line="251" w:lineRule="exact"/>
        <w:rPr>
          <w:sz w:val="24"/>
        </w:rPr>
        <w:sectPr>
          <w:pgSz w:w="12240" w:h="15840"/>
          <w:pgMar w:header="0" w:footer="738" w:top="1420" w:bottom="920" w:left="1460" w:right="1200"/>
        </w:sectPr>
      </w:pPr>
    </w:p>
    <w:tbl>
      <w:tblPr>
        <w:tblW w:w="0" w:type="auto"/>
        <w:jc w:val="lef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5"/>
        <w:gridCol w:w="6352"/>
        <w:gridCol w:w="1424"/>
      </w:tblGrid>
      <w:tr>
        <w:trPr>
          <w:trHeight w:val="270" w:hRule="atLeast"/>
        </w:trPr>
        <w:tc>
          <w:tcPr>
            <w:tcW w:w="885" w:type="dxa"/>
          </w:tcPr>
          <w:p>
            <w:pPr>
              <w:pStyle w:val="TableParagraph"/>
              <w:spacing w:line="251" w:lineRule="exact"/>
              <w:ind w:right="265"/>
              <w:rPr>
                <w:sz w:val="24"/>
              </w:rPr>
            </w:pPr>
            <w:r>
              <w:rPr>
                <w:sz w:val="24"/>
              </w:rPr>
              <w:t>3</w:t>
            </w:r>
          </w:p>
        </w:tc>
        <w:tc>
          <w:tcPr>
            <w:tcW w:w="6352" w:type="dxa"/>
          </w:tcPr>
          <w:p>
            <w:pPr>
              <w:pStyle w:val="TableParagraph"/>
              <w:spacing w:line="251" w:lineRule="exact"/>
              <w:ind w:left="267"/>
              <w:jc w:val="left"/>
              <w:rPr>
                <w:sz w:val="24"/>
              </w:rPr>
            </w:pPr>
            <w:r>
              <w:rPr>
                <w:sz w:val="24"/>
              </w:rPr>
              <w:t>Mastectomía simple</w:t>
            </w:r>
          </w:p>
        </w:tc>
        <w:tc>
          <w:tcPr>
            <w:tcW w:w="1424" w:type="dxa"/>
          </w:tcPr>
          <w:p>
            <w:pPr>
              <w:pStyle w:val="TableParagraph"/>
              <w:spacing w:line="251" w:lineRule="exact"/>
              <w:ind w:right="196"/>
              <w:rPr>
                <w:sz w:val="24"/>
              </w:rPr>
            </w:pPr>
            <w:r>
              <w:rPr>
                <w:sz w:val="24"/>
              </w:rPr>
              <w:t>2,090</w:t>
            </w:r>
          </w:p>
        </w:tc>
      </w:tr>
      <w:tr>
        <w:trPr>
          <w:trHeight w:val="552" w:hRule="atLeast"/>
        </w:trPr>
        <w:tc>
          <w:tcPr>
            <w:tcW w:w="885" w:type="dxa"/>
          </w:tcPr>
          <w:p>
            <w:pPr>
              <w:pStyle w:val="TableParagraph"/>
              <w:spacing w:line="271" w:lineRule="exact"/>
              <w:ind w:left="200"/>
              <w:jc w:val="left"/>
              <w:rPr>
                <w:b/>
                <w:sz w:val="24"/>
              </w:rPr>
            </w:pPr>
            <w:r>
              <w:rPr>
                <w:b/>
                <w:w w:val="99"/>
                <w:sz w:val="24"/>
              </w:rPr>
              <w:t>C</w:t>
            </w:r>
          </w:p>
        </w:tc>
        <w:tc>
          <w:tcPr>
            <w:tcW w:w="6352" w:type="dxa"/>
          </w:tcPr>
          <w:p>
            <w:pPr>
              <w:pStyle w:val="TableParagraph"/>
              <w:spacing w:line="271" w:lineRule="exact"/>
              <w:ind w:left="267"/>
              <w:jc w:val="left"/>
              <w:rPr>
                <w:b/>
                <w:sz w:val="24"/>
              </w:rPr>
            </w:pPr>
            <w:r>
              <w:rPr>
                <w:b/>
                <w:sz w:val="24"/>
              </w:rPr>
              <w:t>Hospital de Psiquiatría "Dr. Gustavo León Mojica</w:t>
            </w:r>
          </w:p>
          <w:p>
            <w:pPr>
              <w:pStyle w:val="TableParagraph"/>
              <w:spacing w:line="261" w:lineRule="exact"/>
              <w:ind w:left="267"/>
              <w:jc w:val="left"/>
              <w:rPr>
                <w:b/>
                <w:sz w:val="24"/>
              </w:rPr>
            </w:pPr>
            <w:r>
              <w:rPr>
                <w:b/>
                <w:sz w:val="24"/>
              </w:rPr>
              <w:t>García"</w:t>
            </w:r>
          </w:p>
        </w:tc>
        <w:tc>
          <w:tcPr>
            <w:tcW w:w="1424" w:type="dxa"/>
          </w:tcPr>
          <w:p>
            <w:pPr>
              <w:pStyle w:val="TableParagraph"/>
              <w:jc w:val="left"/>
              <w:rPr>
                <w:sz w:val="24"/>
              </w:rPr>
            </w:pPr>
          </w:p>
        </w:tc>
      </w:tr>
      <w:tr>
        <w:trPr>
          <w:trHeight w:val="275" w:hRule="atLeast"/>
        </w:trPr>
        <w:tc>
          <w:tcPr>
            <w:tcW w:w="885" w:type="dxa"/>
          </w:tcPr>
          <w:p>
            <w:pPr>
              <w:pStyle w:val="TableParagraph"/>
              <w:spacing w:line="256" w:lineRule="exact"/>
              <w:ind w:right="265"/>
              <w:rPr>
                <w:b/>
                <w:sz w:val="24"/>
              </w:rPr>
            </w:pPr>
            <w:r>
              <w:rPr>
                <w:b/>
                <w:sz w:val="24"/>
              </w:rPr>
              <w:t>a</w:t>
            </w:r>
          </w:p>
        </w:tc>
        <w:tc>
          <w:tcPr>
            <w:tcW w:w="6352" w:type="dxa"/>
          </w:tcPr>
          <w:p>
            <w:pPr>
              <w:pStyle w:val="TableParagraph"/>
              <w:spacing w:line="256" w:lineRule="exact"/>
              <w:ind w:left="267"/>
              <w:jc w:val="left"/>
              <w:rPr>
                <w:b/>
                <w:sz w:val="24"/>
              </w:rPr>
            </w:pPr>
            <w:r>
              <w:rPr>
                <w:b/>
                <w:sz w:val="24"/>
              </w:rPr>
              <w:t>Servicios a derechohabientes del ISSSTE o IMSS</w:t>
            </w:r>
          </w:p>
        </w:tc>
        <w:tc>
          <w:tcPr>
            <w:tcW w:w="1424" w:type="dxa"/>
          </w:tcPr>
          <w:p>
            <w:pPr>
              <w:pStyle w:val="TableParagraph"/>
              <w:jc w:val="left"/>
              <w:rPr>
                <w:sz w:val="20"/>
              </w:rPr>
            </w:pPr>
          </w:p>
        </w:tc>
      </w:tr>
      <w:tr>
        <w:trPr>
          <w:trHeight w:val="552" w:hRule="atLeast"/>
        </w:trPr>
        <w:tc>
          <w:tcPr>
            <w:tcW w:w="885" w:type="dxa"/>
          </w:tcPr>
          <w:p>
            <w:pPr>
              <w:pStyle w:val="TableParagraph"/>
              <w:spacing w:line="271" w:lineRule="exact"/>
              <w:ind w:right="265"/>
              <w:rPr>
                <w:sz w:val="24"/>
              </w:rPr>
            </w:pPr>
            <w:r>
              <w:rPr>
                <w:sz w:val="24"/>
              </w:rPr>
              <w:t>1</w:t>
            </w:r>
          </w:p>
        </w:tc>
        <w:tc>
          <w:tcPr>
            <w:tcW w:w="6352" w:type="dxa"/>
          </w:tcPr>
          <w:p>
            <w:pPr>
              <w:pStyle w:val="TableParagraph"/>
              <w:tabs>
                <w:tab w:pos="1450" w:val="left" w:leader="none"/>
                <w:tab w:pos="1910" w:val="left" w:leader="none"/>
                <w:tab w:pos="3328" w:val="left" w:leader="none"/>
                <w:tab w:pos="4729" w:val="left" w:leader="none"/>
              </w:tabs>
              <w:spacing w:line="271" w:lineRule="exact"/>
              <w:ind w:left="267"/>
              <w:jc w:val="left"/>
              <w:rPr>
                <w:sz w:val="24"/>
              </w:rPr>
            </w:pPr>
            <w:r>
              <w:rPr>
                <w:sz w:val="24"/>
              </w:rPr>
              <w:t>Consultas</w:t>
              <w:tab/>
              <w:t>de</w:t>
              <w:tab/>
              <w:t>especialidad</w:t>
              <w:tab/>
              <w:t>(Psiquiatría,</w:t>
              <w:tab/>
              <w:t>Psicología,</w:t>
            </w:r>
          </w:p>
          <w:p>
            <w:pPr>
              <w:pStyle w:val="TableParagraph"/>
              <w:spacing w:line="261" w:lineRule="exact"/>
              <w:ind w:left="267"/>
              <w:jc w:val="left"/>
              <w:rPr>
                <w:sz w:val="24"/>
              </w:rPr>
            </w:pPr>
            <w:r>
              <w:rPr>
                <w:sz w:val="24"/>
              </w:rPr>
              <w:t>Psicopedagogía, Paidopsiquiatria )</w:t>
            </w:r>
          </w:p>
        </w:tc>
        <w:tc>
          <w:tcPr>
            <w:tcW w:w="1424" w:type="dxa"/>
          </w:tcPr>
          <w:p>
            <w:pPr>
              <w:pStyle w:val="TableParagraph"/>
              <w:spacing w:line="271" w:lineRule="exact"/>
              <w:ind w:right="196"/>
              <w:rPr>
                <w:sz w:val="24"/>
              </w:rPr>
            </w:pPr>
            <w:r>
              <w:rPr>
                <w:sz w:val="24"/>
              </w:rPr>
              <w:t>280</w:t>
            </w:r>
          </w:p>
        </w:tc>
      </w:tr>
      <w:tr>
        <w:trPr>
          <w:trHeight w:val="276" w:hRule="atLeast"/>
        </w:trPr>
        <w:tc>
          <w:tcPr>
            <w:tcW w:w="885" w:type="dxa"/>
          </w:tcPr>
          <w:p>
            <w:pPr>
              <w:pStyle w:val="TableParagraph"/>
              <w:spacing w:line="256" w:lineRule="exact"/>
              <w:ind w:right="265"/>
              <w:rPr>
                <w:sz w:val="24"/>
              </w:rPr>
            </w:pPr>
            <w:r>
              <w:rPr>
                <w:sz w:val="24"/>
              </w:rPr>
              <w:t>2</w:t>
            </w:r>
          </w:p>
        </w:tc>
        <w:tc>
          <w:tcPr>
            <w:tcW w:w="6352" w:type="dxa"/>
          </w:tcPr>
          <w:p>
            <w:pPr>
              <w:pStyle w:val="TableParagraph"/>
              <w:spacing w:line="256" w:lineRule="exact"/>
              <w:ind w:left="267"/>
              <w:jc w:val="left"/>
              <w:rPr>
                <w:sz w:val="24"/>
              </w:rPr>
            </w:pPr>
            <w:r>
              <w:rPr>
                <w:sz w:val="24"/>
              </w:rPr>
              <w:t>Hospitalización psiquiátrica por día</w:t>
            </w:r>
          </w:p>
        </w:tc>
        <w:tc>
          <w:tcPr>
            <w:tcW w:w="1424" w:type="dxa"/>
          </w:tcPr>
          <w:p>
            <w:pPr>
              <w:pStyle w:val="TableParagraph"/>
              <w:spacing w:line="256" w:lineRule="exact"/>
              <w:ind w:right="196"/>
              <w:rPr>
                <w:sz w:val="24"/>
              </w:rPr>
            </w:pPr>
            <w:r>
              <w:rPr>
                <w:sz w:val="24"/>
              </w:rPr>
              <w:t>1,280</w:t>
            </w:r>
          </w:p>
        </w:tc>
      </w:tr>
      <w:tr>
        <w:trPr>
          <w:trHeight w:val="275" w:hRule="atLeast"/>
        </w:trPr>
        <w:tc>
          <w:tcPr>
            <w:tcW w:w="885" w:type="dxa"/>
          </w:tcPr>
          <w:p>
            <w:pPr>
              <w:pStyle w:val="TableParagraph"/>
              <w:spacing w:line="256" w:lineRule="exact"/>
              <w:ind w:right="265"/>
              <w:rPr>
                <w:sz w:val="24"/>
              </w:rPr>
            </w:pPr>
            <w:r>
              <w:rPr>
                <w:sz w:val="24"/>
              </w:rPr>
              <w:t>3</w:t>
            </w:r>
          </w:p>
        </w:tc>
        <w:tc>
          <w:tcPr>
            <w:tcW w:w="6352" w:type="dxa"/>
          </w:tcPr>
          <w:p>
            <w:pPr>
              <w:pStyle w:val="TableParagraph"/>
              <w:spacing w:line="256" w:lineRule="exact"/>
              <w:ind w:left="267"/>
              <w:jc w:val="left"/>
              <w:rPr>
                <w:sz w:val="24"/>
              </w:rPr>
            </w:pPr>
            <w:r>
              <w:rPr>
                <w:sz w:val="24"/>
              </w:rPr>
              <w:t>Hospitalización desintoxicación por día</w:t>
            </w:r>
          </w:p>
        </w:tc>
        <w:tc>
          <w:tcPr>
            <w:tcW w:w="1424" w:type="dxa"/>
          </w:tcPr>
          <w:p>
            <w:pPr>
              <w:pStyle w:val="TableParagraph"/>
              <w:spacing w:line="256" w:lineRule="exact"/>
              <w:ind w:right="196"/>
              <w:rPr>
                <w:sz w:val="24"/>
              </w:rPr>
            </w:pPr>
            <w:r>
              <w:rPr>
                <w:sz w:val="24"/>
              </w:rPr>
              <w:t>1,160</w:t>
            </w:r>
          </w:p>
        </w:tc>
      </w:tr>
      <w:tr>
        <w:trPr>
          <w:trHeight w:val="275" w:hRule="atLeast"/>
        </w:trPr>
        <w:tc>
          <w:tcPr>
            <w:tcW w:w="885" w:type="dxa"/>
          </w:tcPr>
          <w:p>
            <w:pPr>
              <w:pStyle w:val="TableParagraph"/>
              <w:spacing w:line="256" w:lineRule="exact"/>
              <w:ind w:right="265"/>
              <w:rPr>
                <w:sz w:val="24"/>
              </w:rPr>
            </w:pPr>
            <w:r>
              <w:rPr>
                <w:sz w:val="24"/>
              </w:rPr>
              <w:t>4</w:t>
            </w:r>
          </w:p>
        </w:tc>
        <w:tc>
          <w:tcPr>
            <w:tcW w:w="6352" w:type="dxa"/>
          </w:tcPr>
          <w:p>
            <w:pPr>
              <w:pStyle w:val="TableParagraph"/>
              <w:spacing w:line="256" w:lineRule="exact"/>
              <w:ind w:left="267"/>
              <w:jc w:val="left"/>
              <w:rPr>
                <w:sz w:val="24"/>
              </w:rPr>
            </w:pPr>
            <w:r>
              <w:rPr>
                <w:sz w:val="24"/>
              </w:rPr>
              <w:t>Programa rehabilitación-capra (56 días)</w:t>
            </w:r>
          </w:p>
        </w:tc>
        <w:tc>
          <w:tcPr>
            <w:tcW w:w="1424" w:type="dxa"/>
          </w:tcPr>
          <w:p>
            <w:pPr>
              <w:pStyle w:val="TableParagraph"/>
              <w:spacing w:line="256" w:lineRule="exact"/>
              <w:ind w:right="196"/>
              <w:rPr>
                <w:sz w:val="24"/>
              </w:rPr>
            </w:pPr>
            <w:r>
              <w:rPr>
                <w:sz w:val="24"/>
              </w:rPr>
              <w:t>27,720</w:t>
            </w:r>
          </w:p>
        </w:tc>
      </w:tr>
      <w:tr>
        <w:trPr>
          <w:trHeight w:val="275" w:hRule="atLeast"/>
        </w:trPr>
        <w:tc>
          <w:tcPr>
            <w:tcW w:w="885" w:type="dxa"/>
          </w:tcPr>
          <w:p>
            <w:pPr>
              <w:pStyle w:val="TableParagraph"/>
              <w:spacing w:line="256" w:lineRule="exact"/>
              <w:ind w:right="265"/>
              <w:rPr>
                <w:sz w:val="24"/>
              </w:rPr>
            </w:pPr>
            <w:r>
              <w:rPr>
                <w:sz w:val="24"/>
              </w:rPr>
              <w:t>5</w:t>
            </w:r>
          </w:p>
        </w:tc>
        <w:tc>
          <w:tcPr>
            <w:tcW w:w="6352" w:type="dxa"/>
          </w:tcPr>
          <w:p>
            <w:pPr>
              <w:pStyle w:val="TableParagraph"/>
              <w:spacing w:line="256" w:lineRule="exact"/>
              <w:ind w:left="267"/>
              <w:jc w:val="left"/>
              <w:rPr>
                <w:sz w:val="24"/>
              </w:rPr>
            </w:pPr>
            <w:r>
              <w:rPr>
                <w:sz w:val="24"/>
              </w:rPr>
              <w:t>Programa rehabilitación-capra por día</w:t>
            </w:r>
          </w:p>
        </w:tc>
        <w:tc>
          <w:tcPr>
            <w:tcW w:w="1424" w:type="dxa"/>
          </w:tcPr>
          <w:p>
            <w:pPr>
              <w:pStyle w:val="TableParagraph"/>
              <w:spacing w:line="256" w:lineRule="exact"/>
              <w:ind w:right="196"/>
              <w:rPr>
                <w:sz w:val="24"/>
              </w:rPr>
            </w:pPr>
            <w:r>
              <w:rPr>
                <w:sz w:val="24"/>
              </w:rPr>
              <w:t>500</w:t>
            </w:r>
          </w:p>
        </w:tc>
      </w:tr>
      <w:tr>
        <w:trPr>
          <w:trHeight w:val="276" w:hRule="atLeast"/>
        </w:trPr>
        <w:tc>
          <w:tcPr>
            <w:tcW w:w="885" w:type="dxa"/>
          </w:tcPr>
          <w:p>
            <w:pPr>
              <w:pStyle w:val="TableParagraph"/>
              <w:spacing w:line="256" w:lineRule="exact"/>
              <w:ind w:right="265"/>
              <w:rPr>
                <w:sz w:val="24"/>
              </w:rPr>
            </w:pPr>
            <w:r>
              <w:rPr>
                <w:sz w:val="24"/>
              </w:rPr>
              <w:t>6</w:t>
            </w:r>
          </w:p>
        </w:tc>
        <w:tc>
          <w:tcPr>
            <w:tcW w:w="6352" w:type="dxa"/>
          </w:tcPr>
          <w:p>
            <w:pPr>
              <w:pStyle w:val="TableParagraph"/>
              <w:spacing w:line="256" w:lineRule="exact"/>
              <w:ind w:left="267"/>
              <w:jc w:val="left"/>
              <w:rPr>
                <w:sz w:val="24"/>
              </w:rPr>
            </w:pPr>
            <w:r>
              <w:rPr>
                <w:sz w:val="24"/>
              </w:rPr>
              <w:t>Terapia electrocunvulsiva</w:t>
            </w:r>
          </w:p>
        </w:tc>
        <w:tc>
          <w:tcPr>
            <w:tcW w:w="1424" w:type="dxa"/>
          </w:tcPr>
          <w:p>
            <w:pPr>
              <w:pStyle w:val="TableParagraph"/>
              <w:spacing w:line="256" w:lineRule="exact"/>
              <w:ind w:right="196"/>
              <w:rPr>
                <w:sz w:val="24"/>
              </w:rPr>
            </w:pPr>
            <w:r>
              <w:rPr>
                <w:sz w:val="24"/>
              </w:rPr>
              <w:t>2,080</w:t>
            </w:r>
          </w:p>
        </w:tc>
      </w:tr>
      <w:tr>
        <w:trPr>
          <w:trHeight w:val="552" w:hRule="atLeast"/>
        </w:trPr>
        <w:tc>
          <w:tcPr>
            <w:tcW w:w="885" w:type="dxa"/>
          </w:tcPr>
          <w:p>
            <w:pPr>
              <w:pStyle w:val="TableParagraph"/>
              <w:spacing w:line="271" w:lineRule="exact"/>
              <w:ind w:right="265"/>
              <w:rPr>
                <w:sz w:val="24"/>
              </w:rPr>
            </w:pPr>
            <w:r>
              <w:rPr>
                <w:sz w:val="24"/>
              </w:rPr>
              <w:t>7</w:t>
            </w:r>
          </w:p>
        </w:tc>
        <w:tc>
          <w:tcPr>
            <w:tcW w:w="6352" w:type="dxa"/>
          </w:tcPr>
          <w:p>
            <w:pPr>
              <w:pStyle w:val="TableParagraph"/>
              <w:spacing w:line="271" w:lineRule="exact"/>
              <w:ind w:left="267"/>
              <w:jc w:val="left"/>
              <w:rPr>
                <w:sz w:val="24"/>
              </w:rPr>
            </w:pPr>
            <w:r>
              <w:rPr>
                <w:sz w:val="24"/>
              </w:rPr>
              <w:t>Prueba de psicología psicometría (batería de 2 a 4</w:t>
            </w:r>
          </w:p>
          <w:p>
            <w:pPr>
              <w:pStyle w:val="TableParagraph"/>
              <w:spacing w:line="261" w:lineRule="exact"/>
              <w:ind w:left="267"/>
              <w:jc w:val="left"/>
              <w:rPr>
                <w:sz w:val="24"/>
              </w:rPr>
            </w:pPr>
            <w:r>
              <w:rPr>
                <w:sz w:val="24"/>
              </w:rPr>
              <w:t>pruebas)</w:t>
            </w:r>
          </w:p>
        </w:tc>
        <w:tc>
          <w:tcPr>
            <w:tcW w:w="1424" w:type="dxa"/>
          </w:tcPr>
          <w:p>
            <w:pPr>
              <w:pStyle w:val="TableParagraph"/>
              <w:spacing w:line="271" w:lineRule="exact"/>
              <w:ind w:right="196"/>
              <w:rPr>
                <w:sz w:val="24"/>
              </w:rPr>
            </w:pPr>
            <w:r>
              <w:rPr>
                <w:sz w:val="24"/>
              </w:rPr>
              <w:t>2,300</w:t>
            </w:r>
          </w:p>
        </w:tc>
      </w:tr>
      <w:tr>
        <w:trPr>
          <w:trHeight w:val="276" w:hRule="atLeast"/>
        </w:trPr>
        <w:tc>
          <w:tcPr>
            <w:tcW w:w="885" w:type="dxa"/>
          </w:tcPr>
          <w:p>
            <w:pPr>
              <w:pStyle w:val="TableParagraph"/>
              <w:spacing w:line="256" w:lineRule="exact"/>
              <w:ind w:right="265"/>
              <w:rPr>
                <w:sz w:val="24"/>
              </w:rPr>
            </w:pPr>
            <w:r>
              <w:rPr>
                <w:sz w:val="24"/>
              </w:rPr>
              <w:t>8</w:t>
            </w:r>
          </w:p>
        </w:tc>
        <w:tc>
          <w:tcPr>
            <w:tcW w:w="6352" w:type="dxa"/>
          </w:tcPr>
          <w:p>
            <w:pPr>
              <w:pStyle w:val="TableParagraph"/>
              <w:spacing w:line="256" w:lineRule="exact"/>
              <w:ind w:left="267"/>
              <w:jc w:val="left"/>
              <w:rPr>
                <w:sz w:val="24"/>
              </w:rPr>
            </w:pPr>
            <w:r>
              <w:rPr>
                <w:sz w:val="24"/>
              </w:rPr>
              <w:t>Prueba de psicología psicometría unitaria</w:t>
            </w:r>
          </w:p>
        </w:tc>
        <w:tc>
          <w:tcPr>
            <w:tcW w:w="1424" w:type="dxa"/>
          </w:tcPr>
          <w:p>
            <w:pPr>
              <w:pStyle w:val="TableParagraph"/>
              <w:spacing w:line="256" w:lineRule="exact"/>
              <w:ind w:right="196"/>
              <w:rPr>
                <w:sz w:val="24"/>
              </w:rPr>
            </w:pPr>
            <w:r>
              <w:rPr>
                <w:sz w:val="24"/>
              </w:rPr>
              <w:t>1,020</w:t>
            </w:r>
          </w:p>
        </w:tc>
      </w:tr>
      <w:tr>
        <w:trPr>
          <w:trHeight w:val="276" w:hRule="atLeast"/>
        </w:trPr>
        <w:tc>
          <w:tcPr>
            <w:tcW w:w="885" w:type="dxa"/>
          </w:tcPr>
          <w:p>
            <w:pPr>
              <w:pStyle w:val="TableParagraph"/>
              <w:spacing w:line="256" w:lineRule="exact"/>
              <w:ind w:right="265"/>
              <w:rPr>
                <w:sz w:val="24"/>
              </w:rPr>
            </w:pPr>
            <w:r>
              <w:rPr>
                <w:sz w:val="24"/>
              </w:rPr>
              <w:t>9</w:t>
            </w:r>
          </w:p>
        </w:tc>
        <w:tc>
          <w:tcPr>
            <w:tcW w:w="6352" w:type="dxa"/>
          </w:tcPr>
          <w:p>
            <w:pPr>
              <w:pStyle w:val="TableParagraph"/>
              <w:spacing w:line="256" w:lineRule="exact"/>
              <w:ind w:left="267"/>
              <w:jc w:val="left"/>
              <w:rPr>
                <w:sz w:val="24"/>
              </w:rPr>
            </w:pPr>
            <w:r>
              <w:rPr>
                <w:sz w:val="24"/>
              </w:rPr>
              <w:t>Electroencefalograma</w:t>
            </w:r>
          </w:p>
        </w:tc>
        <w:tc>
          <w:tcPr>
            <w:tcW w:w="1424" w:type="dxa"/>
          </w:tcPr>
          <w:p>
            <w:pPr>
              <w:pStyle w:val="TableParagraph"/>
              <w:spacing w:line="256" w:lineRule="exact"/>
              <w:ind w:right="196"/>
              <w:rPr>
                <w:sz w:val="24"/>
              </w:rPr>
            </w:pPr>
            <w:r>
              <w:rPr>
                <w:sz w:val="24"/>
              </w:rPr>
              <w:t>2,600</w:t>
            </w:r>
          </w:p>
        </w:tc>
      </w:tr>
      <w:tr>
        <w:trPr>
          <w:trHeight w:val="275" w:hRule="atLeast"/>
        </w:trPr>
        <w:tc>
          <w:tcPr>
            <w:tcW w:w="885" w:type="dxa"/>
          </w:tcPr>
          <w:p>
            <w:pPr>
              <w:pStyle w:val="TableParagraph"/>
              <w:spacing w:line="256" w:lineRule="exact"/>
              <w:ind w:left="200"/>
              <w:jc w:val="left"/>
              <w:rPr>
                <w:b/>
                <w:sz w:val="24"/>
              </w:rPr>
            </w:pPr>
            <w:r>
              <w:rPr>
                <w:b/>
                <w:w w:val="99"/>
                <w:sz w:val="24"/>
              </w:rPr>
              <w:t>D</w:t>
            </w:r>
          </w:p>
        </w:tc>
        <w:tc>
          <w:tcPr>
            <w:tcW w:w="6352" w:type="dxa"/>
          </w:tcPr>
          <w:p>
            <w:pPr>
              <w:pStyle w:val="TableParagraph"/>
              <w:spacing w:line="256" w:lineRule="exact"/>
              <w:ind w:left="267"/>
              <w:jc w:val="left"/>
              <w:rPr>
                <w:b/>
                <w:sz w:val="24"/>
              </w:rPr>
            </w:pPr>
            <w:r>
              <w:rPr>
                <w:b/>
                <w:sz w:val="24"/>
              </w:rPr>
              <w:t>Centro Estatal de Transfusión Sanguínea</w:t>
            </w:r>
          </w:p>
        </w:tc>
        <w:tc>
          <w:tcPr>
            <w:tcW w:w="1424" w:type="dxa"/>
          </w:tcPr>
          <w:p>
            <w:pPr>
              <w:pStyle w:val="TableParagraph"/>
              <w:jc w:val="left"/>
              <w:rPr>
                <w:sz w:val="20"/>
              </w:rPr>
            </w:pPr>
          </w:p>
        </w:tc>
      </w:tr>
      <w:tr>
        <w:trPr>
          <w:trHeight w:val="276" w:hRule="atLeast"/>
        </w:trPr>
        <w:tc>
          <w:tcPr>
            <w:tcW w:w="885" w:type="dxa"/>
          </w:tcPr>
          <w:p>
            <w:pPr>
              <w:pStyle w:val="TableParagraph"/>
              <w:spacing w:line="256" w:lineRule="exact"/>
              <w:ind w:right="265"/>
              <w:rPr>
                <w:b/>
                <w:sz w:val="24"/>
              </w:rPr>
            </w:pPr>
            <w:r>
              <w:rPr>
                <w:b/>
                <w:sz w:val="24"/>
              </w:rPr>
              <w:t>a</w:t>
            </w:r>
          </w:p>
        </w:tc>
        <w:tc>
          <w:tcPr>
            <w:tcW w:w="6352" w:type="dxa"/>
          </w:tcPr>
          <w:p>
            <w:pPr>
              <w:pStyle w:val="TableParagraph"/>
              <w:spacing w:line="256" w:lineRule="exact"/>
              <w:ind w:left="267"/>
              <w:jc w:val="left"/>
              <w:rPr>
                <w:b/>
                <w:sz w:val="24"/>
              </w:rPr>
            </w:pPr>
            <w:r>
              <w:rPr>
                <w:b/>
                <w:sz w:val="24"/>
              </w:rPr>
              <w:t>Hemocomponentes</w:t>
            </w:r>
          </w:p>
        </w:tc>
        <w:tc>
          <w:tcPr>
            <w:tcW w:w="1424" w:type="dxa"/>
          </w:tcPr>
          <w:p>
            <w:pPr>
              <w:pStyle w:val="TableParagraph"/>
              <w:jc w:val="left"/>
              <w:rPr>
                <w:sz w:val="20"/>
              </w:rPr>
            </w:pPr>
          </w:p>
        </w:tc>
      </w:tr>
      <w:tr>
        <w:trPr>
          <w:trHeight w:val="270" w:hRule="atLeast"/>
        </w:trPr>
        <w:tc>
          <w:tcPr>
            <w:tcW w:w="885" w:type="dxa"/>
          </w:tcPr>
          <w:p>
            <w:pPr>
              <w:pStyle w:val="TableParagraph"/>
              <w:spacing w:line="251" w:lineRule="exact"/>
              <w:ind w:right="265"/>
              <w:rPr>
                <w:sz w:val="24"/>
              </w:rPr>
            </w:pPr>
            <w:r>
              <w:rPr>
                <w:sz w:val="24"/>
              </w:rPr>
              <w:t>1</w:t>
            </w:r>
          </w:p>
        </w:tc>
        <w:tc>
          <w:tcPr>
            <w:tcW w:w="6352" w:type="dxa"/>
          </w:tcPr>
          <w:p>
            <w:pPr>
              <w:pStyle w:val="TableParagraph"/>
              <w:spacing w:line="251" w:lineRule="exact"/>
              <w:ind w:left="267"/>
              <w:jc w:val="left"/>
              <w:rPr>
                <w:sz w:val="24"/>
              </w:rPr>
            </w:pPr>
            <w:r>
              <w:rPr>
                <w:sz w:val="24"/>
              </w:rPr>
              <w:t>Concentrado eritrocitario</w:t>
            </w:r>
          </w:p>
        </w:tc>
        <w:tc>
          <w:tcPr>
            <w:tcW w:w="1424" w:type="dxa"/>
          </w:tcPr>
          <w:p>
            <w:pPr>
              <w:pStyle w:val="TableParagraph"/>
              <w:spacing w:line="251" w:lineRule="exact"/>
              <w:ind w:right="196"/>
              <w:rPr>
                <w:sz w:val="24"/>
              </w:rPr>
            </w:pPr>
            <w:r>
              <w:rPr>
                <w:sz w:val="24"/>
              </w:rPr>
              <w:t>1,575</w:t>
            </w:r>
          </w:p>
        </w:tc>
      </w:tr>
    </w:tbl>
    <w:p>
      <w:pPr>
        <w:pStyle w:val="BodyText"/>
        <w:spacing w:before="7"/>
        <w:rPr>
          <w:b/>
          <w:sz w:val="16"/>
        </w:rPr>
      </w:pPr>
    </w:p>
    <w:p>
      <w:pPr>
        <w:tabs>
          <w:tab w:pos="2463" w:val="left" w:leader="none"/>
          <w:tab w:pos="3046" w:val="left" w:leader="none"/>
          <w:tab w:pos="4893" w:val="left" w:leader="none"/>
          <w:tab w:pos="5543" w:val="left" w:leader="none"/>
          <w:tab w:pos="6591" w:val="left" w:leader="none"/>
        </w:tabs>
        <w:spacing w:before="90" w:after="11"/>
        <w:ind w:left="1240" w:right="0" w:firstLine="0"/>
        <w:jc w:val="left"/>
        <w:rPr>
          <w:b/>
          <w:sz w:val="24"/>
        </w:rPr>
      </w:pPr>
      <w:r>
        <w:rPr>
          <w:b/>
          <w:sz w:val="24"/>
        </w:rPr>
        <w:t>Instituto</w:t>
        <w:tab/>
        <w:t>de</w:t>
        <w:tab/>
        <w:t>Transparencia</w:t>
        <w:tab/>
        <w:t>del</w:t>
        <w:tab/>
        <w:t>Estado</w:t>
        <w:tab/>
        <w:t>de</w:t>
      </w: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4"/>
        <w:gridCol w:w="6481"/>
        <w:gridCol w:w="1381"/>
      </w:tblGrid>
      <w:tr>
        <w:trPr>
          <w:trHeight w:val="302" w:hRule="atLeast"/>
        </w:trPr>
        <w:tc>
          <w:tcPr>
            <w:tcW w:w="884" w:type="dxa"/>
          </w:tcPr>
          <w:p>
            <w:pPr>
              <w:pStyle w:val="TableParagraph"/>
              <w:spacing w:line="266" w:lineRule="exact"/>
              <w:ind w:right="146"/>
              <w:rPr>
                <w:b/>
                <w:sz w:val="24"/>
              </w:rPr>
            </w:pPr>
            <w:r>
              <w:rPr>
                <w:b/>
                <w:sz w:val="24"/>
              </w:rPr>
              <w:t>XVIII.</w:t>
            </w:r>
          </w:p>
        </w:tc>
        <w:tc>
          <w:tcPr>
            <w:tcW w:w="6481" w:type="dxa"/>
          </w:tcPr>
          <w:p>
            <w:pPr>
              <w:pStyle w:val="TableParagraph"/>
              <w:spacing w:line="266" w:lineRule="exact"/>
              <w:ind w:left="94"/>
              <w:jc w:val="left"/>
              <w:rPr>
                <w:b/>
                <w:sz w:val="24"/>
              </w:rPr>
            </w:pPr>
            <w:r>
              <w:rPr>
                <w:b/>
                <w:sz w:val="24"/>
              </w:rPr>
              <w:t>Aguascalientes:</w:t>
            </w:r>
          </w:p>
        </w:tc>
        <w:tc>
          <w:tcPr>
            <w:tcW w:w="1381" w:type="dxa"/>
            <w:vMerge w:val="restart"/>
          </w:tcPr>
          <w:p>
            <w:pPr>
              <w:pStyle w:val="TableParagraph"/>
              <w:jc w:val="left"/>
              <w:rPr>
                <w:sz w:val="24"/>
              </w:rPr>
            </w:pPr>
          </w:p>
        </w:tc>
      </w:tr>
      <w:tr>
        <w:trPr>
          <w:trHeight w:val="1165" w:hRule="atLeast"/>
        </w:trPr>
        <w:tc>
          <w:tcPr>
            <w:tcW w:w="884" w:type="dxa"/>
          </w:tcPr>
          <w:p>
            <w:pPr>
              <w:pStyle w:val="TableParagraph"/>
              <w:spacing w:before="26"/>
              <w:ind w:left="409"/>
              <w:jc w:val="left"/>
              <w:rPr>
                <w:sz w:val="24"/>
              </w:rPr>
            </w:pPr>
            <w:r>
              <w:rPr>
                <w:sz w:val="24"/>
              </w:rPr>
              <w:t>1)</w:t>
            </w:r>
          </w:p>
        </w:tc>
        <w:tc>
          <w:tcPr>
            <w:tcW w:w="6481" w:type="dxa"/>
          </w:tcPr>
          <w:p>
            <w:pPr>
              <w:pStyle w:val="TableParagraph"/>
              <w:spacing w:before="26"/>
              <w:ind w:left="94" w:right="791"/>
              <w:jc w:val="both"/>
              <w:rPr>
                <w:sz w:val="24"/>
              </w:rPr>
            </w:pPr>
            <w:r>
              <w:rPr>
                <w:sz w:val="24"/>
              </w:rPr>
              <w:t>Por proporcionar información derivada de la Ley de Transparencia</w:t>
            </w:r>
            <w:r>
              <w:rPr>
                <w:spacing w:val="-11"/>
                <w:sz w:val="24"/>
              </w:rPr>
              <w:t> </w:t>
            </w:r>
            <w:r>
              <w:rPr>
                <w:sz w:val="24"/>
              </w:rPr>
              <w:t>y</w:t>
            </w:r>
            <w:r>
              <w:rPr>
                <w:spacing w:val="-21"/>
                <w:sz w:val="24"/>
              </w:rPr>
              <w:t> </w:t>
            </w:r>
            <w:r>
              <w:rPr>
                <w:sz w:val="24"/>
              </w:rPr>
              <w:t>acceso</w:t>
            </w:r>
            <w:r>
              <w:rPr>
                <w:spacing w:val="-14"/>
                <w:sz w:val="24"/>
              </w:rPr>
              <w:t> </w:t>
            </w:r>
            <w:r>
              <w:rPr>
                <w:sz w:val="24"/>
              </w:rPr>
              <w:t>a</w:t>
            </w:r>
            <w:r>
              <w:rPr>
                <w:spacing w:val="-15"/>
                <w:sz w:val="24"/>
              </w:rPr>
              <w:t> </w:t>
            </w:r>
            <w:r>
              <w:rPr>
                <w:sz w:val="24"/>
              </w:rPr>
              <w:t>la</w:t>
            </w:r>
            <w:r>
              <w:rPr>
                <w:spacing w:val="-17"/>
                <w:sz w:val="24"/>
              </w:rPr>
              <w:t> </w:t>
            </w:r>
            <w:r>
              <w:rPr>
                <w:sz w:val="24"/>
              </w:rPr>
              <w:t>información</w:t>
            </w:r>
            <w:r>
              <w:rPr>
                <w:spacing w:val="-16"/>
                <w:sz w:val="24"/>
              </w:rPr>
              <w:t> </w:t>
            </w:r>
            <w:r>
              <w:rPr>
                <w:sz w:val="24"/>
              </w:rPr>
              <w:t>pública</w:t>
            </w:r>
            <w:r>
              <w:rPr>
                <w:spacing w:val="-18"/>
                <w:sz w:val="24"/>
              </w:rPr>
              <w:t> </w:t>
            </w:r>
            <w:r>
              <w:rPr>
                <w:sz w:val="24"/>
              </w:rPr>
              <w:t>del</w:t>
            </w:r>
            <w:r>
              <w:rPr>
                <w:spacing w:val="-16"/>
                <w:sz w:val="24"/>
              </w:rPr>
              <w:t> </w:t>
            </w:r>
            <w:r>
              <w:rPr>
                <w:sz w:val="24"/>
              </w:rPr>
              <w:t>Estado de Aguascalientes y sus Municipios, en los siguientes medios:</w:t>
            </w:r>
          </w:p>
        </w:tc>
        <w:tc>
          <w:tcPr>
            <w:tcW w:w="1381" w:type="dxa"/>
            <w:vMerge/>
            <w:tcBorders>
              <w:top w:val="nil"/>
            </w:tcBorders>
          </w:tcPr>
          <w:p>
            <w:pPr>
              <w:rPr>
                <w:sz w:val="2"/>
                <w:szCs w:val="2"/>
              </w:rPr>
            </w:pPr>
          </w:p>
        </w:tc>
      </w:tr>
      <w:tr>
        <w:trPr>
          <w:trHeight w:val="1992" w:hRule="atLeast"/>
        </w:trPr>
        <w:tc>
          <w:tcPr>
            <w:tcW w:w="884" w:type="dxa"/>
          </w:tcPr>
          <w:p>
            <w:pPr>
              <w:pStyle w:val="TableParagraph"/>
              <w:spacing w:before="25"/>
              <w:ind w:right="99"/>
              <w:rPr>
                <w:sz w:val="24"/>
              </w:rPr>
            </w:pPr>
            <w:r>
              <w:rPr>
                <w:sz w:val="24"/>
              </w:rPr>
              <w:t>A)</w:t>
            </w:r>
          </w:p>
        </w:tc>
        <w:tc>
          <w:tcPr>
            <w:tcW w:w="6481" w:type="dxa"/>
          </w:tcPr>
          <w:p>
            <w:pPr>
              <w:pStyle w:val="TableParagraph"/>
              <w:spacing w:before="25"/>
              <w:ind w:left="94" w:right="788"/>
              <w:jc w:val="both"/>
              <w:rPr>
                <w:sz w:val="24"/>
              </w:rPr>
            </w:pPr>
            <w:r>
              <w:rPr>
                <w:sz w:val="24"/>
              </w:rPr>
              <w:t>Copia simple de documentos, por página. (Cuando la entrega sea no más de 20 hojas simples será sin costo de acuerdo</w:t>
            </w:r>
            <w:r>
              <w:rPr>
                <w:spacing w:val="-8"/>
                <w:sz w:val="24"/>
              </w:rPr>
              <w:t> </w:t>
            </w:r>
            <w:r>
              <w:rPr>
                <w:sz w:val="24"/>
              </w:rPr>
              <w:t>a</w:t>
            </w:r>
            <w:r>
              <w:rPr>
                <w:spacing w:val="-8"/>
                <w:sz w:val="24"/>
              </w:rPr>
              <w:t> </w:t>
            </w:r>
            <w:r>
              <w:rPr>
                <w:sz w:val="24"/>
              </w:rPr>
              <w:t>lo</w:t>
            </w:r>
            <w:r>
              <w:rPr>
                <w:spacing w:val="-6"/>
                <w:sz w:val="24"/>
              </w:rPr>
              <w:t> </w:t>
            </w:r>
            <w:r>
              <w:rPr>
                <w:sz w:val="24"/>
              </w:rPr>
              <w:t>establecido</w:t>
            </w:r>
            <w:r>
              <w:rPr>
                <w:spacing w:val="-7"/>
                <w:sz w:val="24"/>
              </w:rPr>
              <w:t> </w:t>
            </w:r>
            <w:r>
              <w:rPr>
                <w:sz w:val="24"/>
              </w:rPr>
              <w:t>en</w:t>
            </w:r>
            <w:r>
              <w:rPr>
                <w:spacing w:val="-7"/>
                <w:sz w:val="24"/>
              </w:rPr>
              <w:t> </w:t>
            </w:r>
            <w:r>
              <w:rPr>
                <w:sz w:val="24"/>
              </w:rPr>
              <w:t>el</w:t>
            </w:r>
            <w:r>
              <w:rPr>
                <w:spacing w:val="-6"/>
                <w:sz w:val="24"/>
              </w:rPr>
              <w:t> </w:t>
            </w:r>
            <w:r>
              <w:rPr>
                <w:sz w:val="24"/>
              </w:rPr>
              <w:t>artículo</w:t>
            </w:r>
            <w:r>
              <w:rPr>
                <w:spacing w:val="-7"/>
                <w:sz w:val="24"/>
              </w:rPr>
              <w:t> </w:t>
            </w:r>
            <w:r>
              <w:rPr>
                <w:sz w:val="24"/>
              </w:rPr>
              <w:t>74</w:t>
            </w:r>
            <w:r>
              <w:rPr>
                <w:spacing w:val="-7"/>
                <w:sz w:val="24"/>
              </w:rPr>
              <w:t> </w:t>
            </w:r>
            <w:r>
              <w:rPr>
                <w:sz w:val="24"/>
              </w:rPr>
              <w:t>último</w:t>
            </w:r>
            <w:r>
              <w:rPr>
                <w:spacing w:val="-6"/>
                <w:sz w:val="24"/>
              </w:rPr>
              <w:t> </w:t>
            </w:r>
            <w:r>
              <w:rPr>
                <w:sz w:val="24"/>
              </w:rPr>
              <w:t>párrafo</w:t>
            </w:r>
            <w:r>
              <w:rPr>
                <w:spacing w:val="-8"/>
                <w:sz w:val="24"/>
              </w:rPr>
              <w:t> </w:t>
            </w:r>
            <w:r>
              <w:rPr>
                <w:sz w:val="24"/>
              </w:rPr>
              <w:t>de la</w:t>
            </w:r>
            <w:r>
              <w:rPr>
                <w:spacing w:val="-14"/>
                <w:sz w:val="24"/>
              </w:rPr>
              <w:t> </w:t>
            </w:r>
            <w:r>
              <w:rPr>
                <w:sz w:val="24"/>
              </w:rPr>
              <w:t>Ley</w:t>
            </w:r>
            <w:r>
              <w:rPr>
                <w:spacing w:val="-22"/>
                <w:sz w:val="24"/>
              </w:rPr>
              <w:t> </w:t>
            </w:r>
            <w:r>
              <w:rPr>
                <w:sz w:val="24"/>
              </w:rPr>
              <w:t>de</w:t>
            </w:r>
            <w:r>
              <w:rPr>
                <w:spacing w:val="-16"/>
                <w:sz w:val="24"/>
              </w:rPr>
              <w:t> </w:t>
            </w:r>
            <w:r>
              <w:rPr>
                <w:sz w:val="24"/>
              </w:rPr>
              <w:t>Transparencia</w:t>
            </w:r>
            <w:r>
              <w:rPr>
                <w:spacing w:val="-15"/>
                <w:sz w:val="24"/>
              </w:rPr>
              <w:t> </w:t>
            </w:r>
            <w:r>
              <w:rPr>
                <w:sz w:val="24"/>
              </w:rPr>
              <w:t>del</w:t>
            </w:r>
            <w:r>
              <w:rPr>
                <w:spacing w:val="-15"/>
                <w:sz w:val="24"/>
              </w:rPr>
              <w:t> </w:t>
            </w:r>
            <w:r>
              <w:rPr>
                <w:sz w:val="24"/>
              </w:rPr>
              <w:t>Estado</w:t>
            </w:r>
            <w:r>
              <w:rPr>
                <w:spacing w:val="-15"/>
                <w:sz w:val="24"/>
              </w:rPr>
              <w:t> </w:t>
            </w:r>
            <w:r>
              <w:rPr>
                <w:sz w:val="24"/>
              </w:rPr>
              <w:t>de</w:t>
            </w:r>
            <w:r>
              <w:rPr>
                <w:spacing w:val="-16"/>
                <w:sz w:val="24"/>
              </w:rPr>
              <w:t> </w:t>
            </w:r>
            <w:r>
              <w:rPr>
                <w:sz w:val="24"/>
              </w:rPr>
              <w:t>Aguascalientes</w:t>
            </w:r>
            <w:r>
              <w:rPr>
                <w:spacing w:val="-12"/>
                <w:sz w:val="24"/>
              </w:rPr>
              <w:t> </w:t>
            </w:r>
            <w:r>
              <w:rPr>
                <w:sz w:val="24"/>
              </w:rPr>
              <w:t>y</w:t>
            </w:r>
            <w:r>
              <w:rPr>
                <w:spacing w:val="-21"/>
                <w:sz w:val="24"/>
              </w:rPr>
              <w:t> </w:t>
            </w:r>
            <w:r>
              <w:rPr>
                <w:sz w:val="24"/>
              </w:rPr>
              <w:t>sus Municipios y el artículo 73 cuarto párrafo de la Ley de Protección de Datos Personales en Posesión de los</w:t>
            </w:r>
            <w:r>
              <w:rPr>
                <w:spacing w:val="-31"/>
                <w:sz w:val="24"/>
              </w:rPr>
              <w:t> </w:t>
            </w:r>
            <w:r>
              <w:rPr>
                <w:sz w:val="24"/>
              </w:rPr>
              <w:t>Sujetos Obligados del Estado de Aguascalientes y</w:t>
            </w:r>
            <w:r>
              <w:rPr>
                <w:spacing w:val="-45"/>
                <w:sz w:val="24"/>
              </w:rPr>
              <w:t> </w:t>
            </w:r>
            <w:r>
              <w:rPr>
                <w:sz w:val="24"/>
              </w:rPr>
              <w:t>sus Municipios)</w:t>
            </w:r>
          </w:p>
        </w:tc>
        <w:tc>
          <w:tcPr>
            <w:tcW w:w="1381" w:type="dxa"/>
          </w:tcPr>
          <w:p>
            <w:pPr>
              <w:pStyle w:val="TableParagraph"/>
              <w:spacing w:before="25"/>
              <w:ind w:right="47"/>
              <w:rPr>
                <w:sz w:val="24"/>
              </w:rPr>
            </w:pPr>
            <w:r>
              <w:rPr>
                <w:sz w:val="24"/>
              </w:rPr>
              <w:t>16</w:t>
            </w:r>
          </w:p>
        </w:tc>
      </w:tr>
      <w:tr>
        <w:trPr>
          <w:trHeight w:val="337" w:hRule="atLeast"/>
        </w:trPr>
        <w:tc>
          <w:tcPr>
            <w:tcW w:w="884" w:type="dxa"/>
          </w:tcPr>
          <w:p>
            <w:pPr>
              <w:pStyle w:val="TableParagraph"/>
              <w:spacing w:before="25"/>
              <w:ind w:right="115"/>
              <w:rPr>
                <w:sz w:val="24"/>
              </w:rPr>
            </w:pPr>
            <w:r>
              <w:rPr>
                <w:sz w:val="24"/>
              </w:rPr>
              <w:t>B)</w:t>
            </w:r>
          </w:p>
        </w:tc>
        <w:tc>
          <w:tcPr>
            <w:tcW w:w="6481" w:type="dxa"/>
          </w:tcPr>
          <w:p>
            <w:pPr>
              <w:pStyle w:val="TableParagraph"/>
              <w:spacing w:before="25"/>
              <w:ind w:left="94"/>
              <w:jc w:val="left"/>
              <w:rPr>
                <w:sz w:val="24"/>
              </w:rPr>
            </w:pPr>
            <w:r>
              <w:rPr>
                <w:sz w:val="24"/>
              </w:rPr>
              <w:t>Certificación de documentos</w:t>
            </w:r>
          </w:p>
        </w:tc>
        <w:tc>
          <w:tcPr>
            <w:tcW w:w="1381" w:type="dxa"/>
          </w:tcPr>
          <w:p>
            <w:pPr>
              <w:pStyle w:val="TableParagraph"/>
              <w:spacing w:before="25"/>
              <w:ind w:right="47"/>
              <w:rPr>
                <w:sz w:val="24"/>
              </w:rPr>
            </w:pPr>
            <w:r>
              <w:rPr>
                <w:sz w:val="24"/>
              </w:rPr>
              <w:t>130</w:t>
            </w:r>
          </w:p>
        </w:tc>
      </w:tr>
      <w:tr>
        <w:trPr>
          <w:trHeight w:val="613" w:hRule="atLeast"/>
        </w:trPr>
        <w:tc>
          <w:tcPr>
            <w:tcW w:w="884" w:type="dxa"/>
          </w:tcPr>
          <w:p>
            <w:pPr>
              <w:pStyle w:val="TableParagraph"/>
              <w:spacing w:before="26"/>
              <w:ind w:right="110"/>
              <w:rPr>
                <w:sz w:val="24"/>
              </w:rPr>
            </w:pPr>
            <w:r>
              <w:rPr>
                <w:sz w:val="24"/>
              </w:rPr>
              <w:t>C)</w:t>
            </w:r>
          </w:p>
        </w:tc>
        <w:tc>
          <w:tcPr>
            <w:tcW w:w="6481" w:type="dxa"/>
          </w:tcPr>
          <w:p>
            <w:pPr>
              <w:pStyle w:val="TableParagraph"/>
              <w:spacing w:before="26"/>
              <w:ind w:left="94" w:right="782"/>
              <w:jc w:val="left"/>
              <w:rPr>
                <w:sz w:val="24"/>
              </w:rPr>
            </w:pPr>
            <w:r>
              <w:rPr>
                <w:sz w:val="24"/>
              </w:rPr>
              <w:t>Versiones públicas de los documentos que estén en posesión del ITEA, por página.</w:t>
            </w:r>
          </w:p>
        </w:tc>
        <w:tc>
          <w:tcPr>
            <w:tcW w:w="1381" w:type="dxa"/>
          </w:tcPr>
          <w:p>
            <w:pPr>
              <w:pStyle w:val="TableParagraph"/>
              <w:spacing w:before="26"/>
              <w:ind w:right="47"/>
              <w:rPr>
                <w:sz w:val="24"/>
              </w:rPr>
            </w:pPr>
            <w:r>
              <w:rPr>
                <w:sz w:val="24"/>
              </w:rPr>
              <w:t>16</w:t>
            </w:r>
          </w:p>
        </w:tc>
      </w:tr>
      <w:tr>
        <w:trPr>
          <w:trHeight w:val="889" w:hRule="atLeast"/>
        </w:trPr>
        <w:tc>
          <w:tcPr>
            <w:tcW w:w="884" w:type="dxa"/>
          </w:tcPr>
          <w:p>
            <w:pPr>
              <w:pStyle w:val="TableParagraph"/>
              <w:spacing w:before="25"/>
              <w:ind w:right="99"/>
              <w:rPr>
                <w:sz w:val="24"/>
              </w:rPr>
            </w:pPr>
            <w:r>
              <w:rPr>
                <w:sz w:val="24"/>
              </w:rPr>
              <w:t>D)</w:t>
            </w:r>
          </w:p>
        </w:tc>
        <w:tc>
          <w:tcPr>
            <w:tcW w:w="6481" w:type="dxa"/>
          </w:tcPr>
          <w:p>
            <w:pPr>
              <w:pStyle w:val="TableParagraph"/>
              <w:spacing w:before="25"/>
              <w:ind w:left="94" w:right="793"/>
              <w:jc w:val="both"/>
              <w:rPr>
                <w:sz w:val="24"/>
              </w:rPr>
            </w:pPr>
            <w:r>
              <w:rPr>
                <w:sz w:val="24"/>
              </w:rPr>
              <w:t>Digitalización de documentos que implique búsqueda de datos, con entrega en CD, primera página $17.00, las subsecuentes $5.00.</w:t>
            </w:r>
          </w:p>
        </w:tc>
        <w:tc>
          <w:tcPr>
            <w:tcW w:w="1381" w:type="dxa"/>
          </w:tcPr>
          <w:p>
            <w:pPr>
              <w:pStyle w:val="TableParagraph"/>
              <w:jc w:val="left"/>
              <w:rPr>
                <w:sz w:val="24"/>
              </w:rPr>
            </w:pPr>
          </w:p>
        </w:tc>
      </w:tr>
      <w:tr>
        <w:trPr>
          <w:trHeight w:val="613" w:hRule="atLeast"/>
        </w:trPr>
        <w:tc>
          <w:tcPr>
            <w:tcW w:w="884" w:type="dxa"/>
          </w:tcPr>
          <w:p>
            <w:pPr>
              <w:pStyle w:val="TableParagraph"/>
              <w:spacing w:before="26"/>
              <w:ind w:right="127"/>
              <w:rPr>
                <w:sz w:val="24"/>
              </w:rPr>
            </w:pPr>
            <w:r>
              <w:rPr>
                <w:sz w:val="24"/>
              </w:rPr>
              <w:t>E)</w:t>
            </w:r>
          </w:p>
        </w:tc>
        <w:tc>
          <w:tcPr>
            <w:tcW w:w="6481" w:type="dxa"/>
          </w:tcPr>
          <w:p>
            <w:pPr>
              <w:pStyle w:val="TableParagraph"/>
              <w:spacing w:before="26"/>
              <w:ind w:left="94" w:right="782"/>
              <w:jc w:val="left"/>
              <w:rPr>
                <w:sz w:val="24"/>
              </w:rPr>
            </w:pPr>
            <w:r>
              <w:rPr>
                <w:sz w:val="24"/>
              </w:rPr>
              <w:t>Planos que por motivo de sus funciones genere o estén en posesión del ITEA</w:t>
            </w:r>
          </w:p>
        </w:tc>
        <w:tc>
          <w:tcPr>
            <w:tcW w:w="1381" w:type="dxa"/>
          </w:tcPr>
          <w:p>
            <w:pPr>
              <w:pStyle w:val="TableParagraph"/>
              <w:spacing w:before="26"/>
              <w:ind w:right="47"/>
              <w:rPr>
                <w:sz w:val="24"/>
              </w:rPr>
            </w:pPr>
            <w:r>
              <w:rPr>
                <w:sz w:val="24"/>
              </w:rPr>
              <w:t>219</w:t>
            </w:r>
          </w:p>
        </w:tc>
      </w:tr>
      <w:tr>
        <w:trPr>
          <w:trHeight w:val="612" w:hRule="atLeast"/>
        </w:trPr>
        <w:tc>
          <w:tcPr>
            <w:tcW w:w="884" w:type="dxa"/>
          </w:tcPr>
          <w:p>
            <w:pPr>
              <w:pStyle w:val="TableParagraph"/>
              <w:spacing w:before="25"/>
              <w:ind w:right="92"/>
              <w:rPr>
                <w:b/>
                <w:sz w:val="24"/>
              </w:rPr>
            </w:pPr>
            <w:r>
              <w:rPr>
                <w:b/>
                <w:sz w:val="24"/>
              </w:rPr>
              <w:t>XIX.</w:t>
            </w:r>
          </w:p>
        </w:tc>
        <w:tc>
          <w:tcPr>
            <w:tcW w:w="6481" w:type="dxa"/>
          </w:tcPr>
          <w:p>
            <w:pPr>
              <w:pStyle w:val="TableParagraph"/>
              <w:spacing w:before="25"/>
              <w:ind w:left="94" w:right="782"/>
              <w:jc w:val="left"/>
              <w:rPr>
                <w:b/>
                <w:sz w:val="24"/>
              </w:rPr>
            </w:pPr>
            <w:r>
              <w:rPr>
                <w:b/>
                <w:sz w:val="24"/>
              </w:rPr>
              <w:t>Instituto para la Educación de las Personas Jóvenes y Adultas:</w:t>
            </w:r>
          </w:p>
        </w:tc>
        <w:tc>
          <w:tcPr>
            <w:tcW w:w="1381" w:type="dxa"/>
          </w:tcPr>
          <w:p>
            <w:pPr>
              <w:pStyle w:val="TableParagraph"/>
              <w:jc w:val="left"/>
              <w:rPr>
                <w:sz w:val="24"/>
              </w:rPr>
            </w:pPr>
          </w:p>
        </w:tc>
      </w:tr>
      <w:tr>
        <w:trPr>
          <w:trHeight w:val="337" w:hRule="atLeast"/>
        </w:trPr>
        <w:tc>
          <w:tcPr>
            <w:tcW w:w="884" w:type="dxa"/>
          </w:tcPr>
          <w:p>
            <w:pPr>
              <w:pStyle w:val="TableParagraph"/>
              <w:spacing w:before="25"/>
              <w:ind w:left="409"/>
              <w:jc w:val="left"/>
              <w:rPr>
                <w:sz w:val="24"/>
              </w:rPr>
            </w:pPr>
            <w:r>
              <w:rPr>
                <w:sz w:val="24"/>
              </w:rPr>
              <w:t>1)</w:t>
            </w:r>
          </w:p>
        </w:tc>
        <w:tc>
          <w:tcPr>
            <w:tcW w:w="6481" w:type="dxa"/>
          </w:tcPr>
          <w:p>
            <w:pPr>
              <w:pStyle w:val="TableParagraph"/>
              <w:spacing w:before="25"/>
              <w:ind w:left="94"/>
              <w:jc w:val="left"/>
              <w:rPr>
                <w:sz w:val="24"/>
              </w:rPr>
            </w:pPr>
            <w:r>
              <w:rPr>
                <w:sz w:val="24"/>
              </w:rPr>
              <w:t>Acreditación a evaluador independiente</w:t>
            </w:r>
          </w:p>
        </w:tc>
        <w:tc>
          <w:tcPr>
            <w:tcW w:w="1381" w:type="dxa"/>
          </w:tcPr>
          <w:p>
            <w:pPr>
              <w:pStyle w:val="TableParagraph"/>
              <w:spacing w:before="25"/>
              <w:ind w:right="47"/>
              <w:rPr>
                <w:sz w:val="24"/>
              </w:rPr>
            </w:pPr>
            <w:r>
              <w:rPr>
                <w:sz w:val="24"/>
              </w:rPr>
              <w:t>6,000</w:t>
            </w:r>
          </w:p>
        </w:tc>
      </w:tr>
      <w:tr>
        <w:trPr>
          <w:trHeight w:val="302" w:hRule="atLeast"/>
        </w:trPr>
        <w:tc>
          <w:tcPr>
            <w:tcW w:w="884" w:type="dxa"/>
          </w:tcPr>
          <w:p>
            <w:pPr>
              <w:pStyle w:val="TableParagraph"/>
              <w:spacing w:line="256" w:lineRule="exact" w:before="26"/>
              <w:ind w:left="409"/>
              <w:jc w:val="left"/>
              <w:rPr>
                <w:sz w:val="24"/>
              </w:rPr>
            </w:pPr>
            <w:r>
              <w:rPr>
                <w:sz w:val="24"/>
              </w:rPr>
              <w:t>2)</w:t>
            </w:r>
          </w:p>
        </w:tc>
        <w:tc>
          <w:tcPr>
            <w:tcW w:w="6481" w:type="dxa"/>
          </w:tcPr>
          <w:p>
            <w:pPr>
              <w:pStyle w:val="TableParagraph"/>
              <w:spacing w:line="256" w:lineRule="exact" w:before="26"/>
              <w:ind w:left="94"/>
              <w:jc w:val="left"/>
              <w:rPr>
                <w:sz w:val="24"/>
              </w:rPr>
            </w:pPr>
            <w:r>
              <w:rPr>
                <w:sz w:val="24"/>
              </w:rPr>
              <w:t>Renovación por acreditación a evaluador independiente</w:t>
            </w:r>
          </w:p>
        </w:tc>
        <w:tc>
          <w:tcPr>
            <w:tcW w:w="1381" w:type="dxa"/>
          </w:tcPr>
          <w:p>
            <w:pPr>
              <w:pStyle w:val="TableParagraph"/>
              <w:spacing w:line="256" w:lineRule="exact" w:before="26"/>
              <w:ind w:right="47"/>
              <w:rPr>
                <w:sz w:val="24"/>
              </w:rPr>
            </w:pPr>
            <w:r>
              <w:rPr>
                <w:sz w:val="24"/>
              </w:rPr>
              <w:t>3,000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50"/>
        <w:gridCol w:w="1592"/>
      </w:tblGrid>
      <w:tr>
        <w:trPr>
          <w:trHeight w:val="302" w:hRule="atLeast"/>
        </w:trPr>
        <w:tc>
          <w:tcPr>
            <w:tcW w:w="1004" w:type="dxa"/>
          </w:tcPr>
          <w:p>
            <w:pPr>
              <w:pStyle w:val="TableParagraph"/>
              <w:spacing w:line="266" w:lineRule="exact"/>
              <w:ind w:right="242"/>
              <w:rPr>
                <w:sz w:val="24"/>
              </w:rPr>
            </w:pPr>
            <w:r>
              <w:rPr>
                <w:sz w:val="24"/>
              </w:rPr>
              <w:t>3)</w:t>
            </w:r>
          </w:p>
        </w:tc>
        <w:tc>
          <w:tcPr>
            <w:tcW w:w="6450" w:type="dxa"/>
          </w:tcPr>
          <w:p>
            <w:pPr>
              <w:pStyle w:val="TableParagraph"/>
              <w:spacing w:line="266" w:lineRule="exact"/>
              <w:ind w:left="124"/>
              <w:jc w:val="left"/>
              <w:rPr>
                <w:sz w:val="24"/>
              </w:rPr>
            </w:pPr>
            <w:r>
              <w:rPr>
                <w:sz w:val="24"/>
              </w:rPr>
              <w:t>Acreditación de estándar a evaluador independiente</w:t>
            </w:r>
          </w:p>
        </w:tc>
        <w:tc>
          <w:tcPr>
            <w:tcW w:w="1592" w:type="dxa"/>
          </w:tcPr>
          <w:p>
            <w:pPr>
              <w:pStyle w:val="TableParagraph"/>
              <w:spacing w:line="266" w:lineRule="exact"/>
              <w:ind w:right="197"/>
              <w:rPr>
                <w:sz w:val="24"/>
              </w:rPr>
            </w:pPr>
            <w:r>
              <w:rPr>
                <w:sz w:val="24"/>
              </w:rPr>
              <w:t>2,500</w:t>
            </w:r>
          </w:p>
        </w:tc>
      </w:tr>
      <w:tr>
        <w:trPr>
          <w:trHeight w:val="613" w:hRule="atLeast"/>
        </w:trPr>
        <w:tc>
          <w:tcPr>
            <w:tcW w:w="1004" w:type="dxa"/>
          </w:tcPr>
          <w:p>
            <w:pPr>
              <w:pStyle w:val="TableParagraph"/>
              <w:spacing w:before="26"/>
              <w:ind w:right="242"/>
              <w:rPr>
                <w:sz w:val="24"/>
              </w:rPr>
            </w:pPr>
            <w:r>
              <w:rPr>
                <w:sz w:val="24"/>
              </w:rPr>
              <w:t>4)</w:t>
            </w:r>
          </w:p>
        </w:tc>
        <w:tc>
          <w:tcPr>
            <w:tcW w:w="6450" w:type="dxa"/>
          </w:tcPr>
          <w:p>
            <w:pPr>
              <w:pStyle w:val="TableParagraph"/>
              <w:spacing w:before="26"/>
              <w:ind w:left="124" w:right="728"/>
              <w:jc w:val="left"/>
              <w:rPr>
                <w:sz w:val="24"/>
              </w:rPr>
            </w:pPr>
            <w:r>
              <w:rPr>
                <w:sz w:val="24"/>
              </w:rPr>
              <w:t>Evaluación y certificación de estándar, niveles 1, 2, 3, 4 y 5 de la red CONOCER</w:t>
            </w:r>
          </w:p>
        </w:tc>
        <w:tc>
          <w:tcPr>
            <w:tcW w:w="1592" w:type="dxa"/>
          </w:tcPr>
          <w:p>
            <w:pPr>
              <w:pStyle w:val="TableParagraph"/>
              <w:spacing w:before="26"/>
              <w:ind w:right="197"/>
              <w:rPr>
                <w:sz w:val="24"/>
              </w:rPr>
            </w:pPr>
            <w:r>
              <w:rPr>
                <w:sz w:val="24"/>
              </w:rPr>
              <w:t>2,060</w:t>
            </w:r>
          </w:p>
        </w:tc>
      </w:tr>
      <w:tr>
        <w:trPr>
          <w:trHeight w:val="613" w:hRule="atLeast"/>
        </w:trPr>
        <w:tc>
          <w:tcPr>
            <w:tcW w:w="1004" w:type="dxa"/>
          </w:tcPr>
          <w:p>
            <w:pPr>
              <w:pStyle w:val="TableParagraph"/>
              <w:spacing w:before="25"/>
              <w:ind w:right="242"/>
              <w:rPr>
                <w:sz w:val="24"/>
              </w:rPr>
            </w:pPr>
            <w:r>
              <w:rPr>
                <w:sz w:val="24"/>
              </w:rPr>
              <w:t>5)</w:t>
            </w:r>
          </w:p>
        </w:tc>
        <w:tc>
          <w:tcPr>
            <w:tcW w:w="6450" w:type="dxa"/>
          </w:tcPr>
          <w:p>
            <w:pPr>
              <w:pStyle w:val="TableParagraph"/>
              <w:spacing w:before="25"/>
              <w:ind w:left="124" w:right="728"/>
              <w:jc w:val="left"/>
              <w:rPr>
                <w:sz w:val="24"/>
              </w:rPr>
            </w:pPr>
            <w:r>
              <w:rPr>
                <w:sz w:val="24"/>
              </w:rPr>
              <w:t>Certificación de competencia, niveles 1, 2, 3, 4, y 5 de la red CONOCER</w:t>
            </w:r>
          </w:p>
        </w:tc>
        <w:tc>
          <w:tcPr>
            <w:tcW w:w="1592" w:type="dxa"/>
          </w:tcPr>
          <w:p>
            <w:pPr>
              <w:pStyle w:val="TableParagraph"/>
              <w:spacing w:before="25"/>
              <w:ind w:right="197"/>
              <w:rPr>
                <w:sz w:val="24"/>
              </w:rPr>
            </w:pPr>
            <w:r>
              <w:rPr>
                <w:sz w:val="24"/>
              </w:rPr>
              <w:t>515</w:t>
            </w:r>
          </w:p>
        </w:tc>
      </w:tr>
      <w:tr>
        <w:trPr>
          <w:trHeight w:val="337" w:hRule="atLeast"/>
        </w:trPr>
        <w:tc>
          <w:tcPr>
            <w:tcW w:w="1004" w:type="dxa"/>
          </w:tcPr>
          <w:p>
            <w:pPr>
              <w:pStyle w:val="TableParagraph"/>
              <w:spacing w:before="26"/>
              <w:ind w:right="242"/>
              <w:rPr>
                <w:sz w:val="24"/>
              </w:rPr>
            </w:pPr>
            <w:r>
              <w:rPr>
                <w:sz w:val="24"/>
              </w:rPr>
              <w:t>6)</w:t>
            </w:r>
          </w:p>
        </w:tc>
        <w:tc>
          <w:tcPr>
            <w:tcW w:w="6450" w:type="dxa"/>
          </w:tcPr>
          <w:p>
            <w:pPr>
              <w:pStyle w:val="TableParagraph"/>
              <w:spacing w:before="26"/>
              <w:ind w:left="124"/>
              <w:jc w:val="left"/>
              <w:rPr>
                <w:sz w:val="24"/>
              </w:rPr>
            </w:pPr>
            <w:r>
              <w:rPr>
                <w:sz w:val="24"/>
              </w:rPr>
              <w:t>Acreditación como centro evaluador</w:t>
            </w:r>
          </w:p>
        </w:tc>
        <w:tc>
          <w:tcPr>
            <w:tcW w:w="1592" w:type="dxa"/>
          </w:tcPr>
          <w:p>
            <w:pPr>
              <w:pStyle w:val="TableParagraph"/>
              <w:spacing w:before="26"/>
              <w:ind w:right="197"/>
              <w:rPr>
                <w:sz w:val="24"/>
              </w:rPr>
            </w:pPr>
            <w:r>
              <w:rPr>
                <w:sz w:val="24"/>
              </w:rPr>
              <w:t>24,050</w:t>
            </w:r>
          </w:p>
        </w:tc>
      </w:tr>
      <w:tr>
        <w:trPr>
          <w:trHeight w:val="336" w:hRule="atLeast"/>
        </w:trPr>
        <w:tc>
          <w:tcPr>
            <w:tcW w:w="1004" w:type="dxa"/>
          </w:tcPr>
          <w:p>
            <w:pPr>
              <w:pStyle w:val="TableParagraph"/>
              <w:spacing w:before="25"/>
              <w:ind w:right="242"/>
              <w:rPr>
                <w:sz w:val="24"/>
              </w:rPr>
            </w:pPr>
            <w:r>
              <w:rPr>
                <w:sz w:val="24"/>
              </w:rPr>
              <w:t>7)</w:t>
            </w:r>
          </w:p>
        </w:tc>
        <w:tc>
          <w:tcPr>
            <w:tcW w:w="6450" w:type="dxa"/>
          </w:tcPr>
          <w:p>
            <w:pPr>
              <w:pStyle w:val="TableParagraph"/>
              <w:spacing w:before="25"/>
              <w:ind w:left="124"/>
              <w:jc w:val="left"/>
              <w:rPr>
                <w:sz w:val="24"/>
              </w:rPr>
            </w:pPr>
            <w:r>
              <w:rPr>
                <w:sz w:val="24"/>
              </w:rPr>
              <w:t>Renovación por acreditación de centro evaluador</w:t>
            </w:r>
          </w:p>
        </w:tc>
        <w:tc>
          <w:tcPr>
            <w:tcW w:w="1592" w:type="dxa"/>
          </w:tcPr>
          <w:p>
            <w:pPr>
              <w:pStyle w:val="TableParagraph"/>
              <w:spacing w:before="25"/>
              <w:ind w:right="197"/>
              <w:rPr>
                <w:sz w:val="24"/>
              </w:rPr>
            </w:pPr>
            <w:r>
              <w:rPr>
                <w:sz w:val="24"/>
              </w:rPr>
              <w:t>10,000</w:t>
            </w:r>
          </w:p>
        </w:tc>
      </w:tr>
      <w:tr>
        <w:trPr>
          <w:trHeight w:val="337" w:hRule="atLeast"/>
        </w:trPr>
        <w:tc>
          <w:tcPr>
            <w:tcW w:w="1004" w:type="dxa"/>
          </w:tcPr>
          <w:p>
            <w:pPr>
              <w:pStyle w:val="TableParagraph"/>
              <w:spacing w:before="25"/>
              <w:ind w:right="242"/>
              <w:rPr>
                <w:sz w:val="24"/>
              </w:rPr>
            </w:pPr>
            <w:r>
              <w:rPr>
                <w:sz w:val="24"/>
              </w:rPr>
              <w:t>8)</w:t>
            </w:r>
          </w:p>
        </w:tc>
        <w:tc>
          <w:tcPr>
            <w:tcW w:w="6450" w:type="dxa"/>
          </w:tcPr>
          <w:p>
            <w:pPr>
              <w:pStyle w:val="TableParagraph"/>
              <w:spacing w:before="25"/>
              <w:ind w:left="124"/>
              <w:jc w:val="left"/>
              <w:rPr>
                <w:sz w:val="24"/>
              </w:rPr>
            </w:pPr>
            <w:r>
              <w:rPr>
                <w:sz w:val="24"/>
              </w:rPr>
              <w:t>Acreditación de estándar a centro evaluador</w:t>
            </w:r>
          </w:p>
        </w:tc>
        <w:tc>
          <w:tcPr>
            <w:tcW w:w="1592" w:type="dxa"/>
          </w:tcPr>
          <w:p>
            <w:pPr>
              <w:pStyle w:val="TableParagraph"/>
              <w:spacing w:before="25"/>
              <w:ind w:right="197"/>
              <w:rPr>
                <w:sz w:val="24"/>
              </w:rPr>
            </w:pPr>
            <w:r>
              <w:rPr>
                <w:sz w:val="24"/>
              </w:rPr>
              <w:t>2,500</w:t>
            </w:r>
          </w:p>
        </w:tc>
      </w:tr>
      <w:tr>
        <w:trPr>
          <w:trHeight w:val="613" w:hRule="atLeast"/>
        </w:trPr>
        <w:tc>
          <w:tcPr>
            <w:tcW w:w="1004" w:type="dxa"/>
          </w:tcPr>
          <w:p>
            <w:pPr>
              <w:pStyle w:val="TableParagraph"/>
              <w:spacing w:before="26"/>
              <w:ind w:right="242"/>
              <w:rPr>
                <w:sz w:val="24"/>
              </w:rPr>
            </w:pPr>
            <w:r>
              <w:rPr>
                <w:sz w:val="24"/>
              </w:rPr>
              <w:t>9)</w:t>
            </w:r>
          </w:p>
        </w:tc>
        <w:tc>
          <w:tcPr>
            <w:tcW w:w="6450" w:type="dxa"/>
          </w:tcPr>
          <w:p>
            <w:pPr>
              <w:pStyle w:val="TableParagraph"/>
              <w:spacing w:before="26"/>
              <w:ind w:left="124" w:right="728"/>
              <w:jc w:val="left"/>
              <w:rPr>
                <w:sz w:val="24"/>
              </w:rPr>
            </w:pPr>
            <w:r>
              <w:rPr>
                <w:sz w:val="24"/>
              </w:rPr>
              <w:t>Renovación</w:t>
            </w:r>
            <w:r>
              <w:rPr>
                <w:spacing w:val="-15"/>
                <w:sz w:val="24"/>
              </w:rPr>
              <w:t> </w:t>
            </w:r>
            <w:r>
              <w:rPr>
                <w:sz w:val="24"/>
              </w:rPr>
              <w:t>de</w:t>
            </w:r>
            <w:r>
              <w:rPr>
                <w:spacing w:val="-15"/>
                <w:sz w:val="24"/>
              </w:rPr>
              <w:t> </w:t>
            </w:r>
            <w:r>
              <w:rPr>
                <w:sz w:val="24"/>
              </w:rPr>
              <w:t>estándar</w:t>
            </w:r>
            <w:r>
              <w:rPr>
                <w:spacing w:val="-15"/>
                <w:sz w:val="24"/>
              </w:rPr>
              <w:t> </w:t>
            </w:r>
            <w:r>
              <w:rPr>
                <w:sz w:val="24"/>
              </w:rPr>
              <w:t>de</w:t>
            </w:r>
            <w:r>
              <w:rPr>
                <w:spacing w:val="-16"/>
                <w:sz w:val="24"/>
              </w:rPr>
              <w:t> </w:t>
            </w:r>
            <w:r>
              <w:rPr>
                <w:sz w:val="24"/>
              </w:rPr>
              <w:t>competencia</w:t>
            </w:r>
            <w:r>
              <w:rPr>
                <w:spacing w:val="-15"/>
                <w:sz w:val="24"/>
              </w:rPr>
              <w:t> </w:t>
            </w:r>
            <w:r>
              <w:rPr>
                <w:sz w:val="24"/>
              </w:rPr>
              <w:t>a</w:t>
            </w:r>
            <w:r>
              <w:rPr>
                <w:spacing w:val="-15"/>
                <w:sz w:val="24"/>
              </w:rPr>
              <w:t> </w:t>
            </w:r>
            <w:r>
              <w:rPr>
                <w:sz w:val="24"/>
              </w:rPr>
              <w:t>centro</w:t>
            </w:r>
            <w:r>
              <w:rPr>
                <w:spacing w:val="-15"/>
                <w:sz w:val="24"/>
              </w:rPr>
              <w:t> </w:t>
            </w:r>
            <w:r>
              <w:rPr>
                <w:sz w:val="24"/>
              </w:rPr>
              <w:t>evaluador o evaluador</w:t>
            </w:r>
            <w:r>
              <w:rPr>
                <w:spacing w:val="-2"/>
                <w:sz w:val="24"/>
              </w:rPr>
              <w:t> </w:t>
            </w:r>
            <w:r>
              <w:rPr>
                <w:sz w:val="24"/>
              </w:rPr>
              <w:t>independiente</w:t>
            </w:r>
          </w:p>
        </w:tc>
        <w:tc>
          <w:tcPr>
            <w:tcW w:w="1592" w:type="dxa"/>
          </w:tcPr>
          <w:p>
            <w:pPr>
              <w:pStyle w:val="TableParagraph"/>
              <w:spacing w:before="26"/>
              <w:ind w:right="197"/>
              <w:rPr>
                <w:sz w:val="24"/>
              </w:rPr>
            </w:pPr>
            <w:r>
              <w:rPr>
                <w:sz w:val="24"/>
              </w:rPr>
              <w:t>1,500</w:t>
            </w:r>
          </w:p>
        </w:tc>
      </w:tr>
      <w:tr>
        <w:trPr>
          <w:trHeight w:val="613" w:hRule="atLeast"/>
        </w:trPr>
        <w:tc>
          <w:tcPr>
            <w:tcW w:w="1004" w:type="dxa"/>
          </w:tcPr>
          <w:p>
            <w:pPr>
              <w:pStyle w:val="TableParagraph"/>
              <w:spacing w:before="25"/>
              <w:ind w:right="122"/>
              <w:rPr>
                <w:sz w:val="24"/>
              </w:rPr>
            </w:pPr>
            <w:r>
              <w:rPr>
                <w:sz w:val="24"/>
              </w:rPr>
              <w:t>10)</w:t>
            </w:r>
          </w:p>
        </w:tc>
        <w:tc>
          <w:tcPr>
            <w:tcW w:w="6450" w:type="dxa"/>
          </w:tcPr>
          <w:p>
            <w:pPr>
              <w:pStyle w:val="TableParagraph"/>
              <w:spacing w:before="25"/>
              <w:ind w:left="124" w:right="728"/>
              <w:jc w:val="left"/>
              <w:rPr>
                <w:sz w:val="24"/>
              </w:rPr>
            </w:pPr>
            <w:r>
              <w:rPr>
                <w:sz w:val="24"/>
              </w:rPr>
              <w:t>Reposición, reexpedición y duplicado de certificado impreso, digital y portátil</w:t>
            </w:r>
          </w:p>
        </w:tc>
        <w:tc>
          <w:tcPr>
            <w:tcW w:w="1592" w:type="dxa"/>
          </w:tcPr>
          <w:p>
            <w:pPr>
              <w:pStyle w:val="TableParagraph"/>
              <w:spacing w:before="25"/>
              <w:ind w:right="197"/>
              <w:rPr>
                <w:sz w:val="24"/>
              </w:rPr>
            </w:pPr>
            <w:r>
              <w:rPr>
                <w:sz w:val="24"/>
              </w:rPr>
              <w:t>600</w:t>
            </w:r>
          </w:p>
        </w:tc>
      </w:tr>
      <w:tr>
        <w:trPr>
          <w:trHeight w:val="613" w:hRule="atLeast"/>
        </w:trPr>
        <w:tc>
          <w:tcPr>
            <w:tcW w:w="1004" w:type="dxa"/>
          </w:tcPr>
          <w:p>
            <w:pPr>
              <w:pStyle w:val="TableParagraph"/>
              <w:spacing w:before="26"/>
              <w:ind w:right="122"/>
              <w:rPr>
                <w:sz w:val="24"/>
              </w:rPr>
            </w:pPr>
            <w:r>
              <w:rPr>
                <w:sz w:val="24"/>
              </w:rPr>
              <w:t>11)</w:t>
            </w:r>
          </w:p>
        </w:tc>
        <w:tc>
          <w:tcPr>
            <w:tcW w:w="6450" w:type="dxa"/>
          </w:tcPr>
          <w:p>
            <w:pPr>
              <w:pStyle w:val="TableParagraph"/>
              <w:spacing w:before="26"/>
              <w:ind w:left="124" w:right="728"/>
              <w:jc w:val="left"/>
              <w:rPr>
                <w:sz w:val="24"/>
              </w:rPr>
            </w:pPr>
            <w:r>
              <w:rPr>
                <w:sz w:val="24"/>
              </w:rPr>
              <w:t>Hora de curso de capacitación orientado al estándar (10 personas)</w:t>
            </w:r>
          </w:p>
        </w:tc>
        <w:tc>
          <w:tcPr>
            <w:tcW w:w="1592" w:type="dxa"/>
          </w:tcPr>
          <w:p>
            <w:pPr>
              <w:pStyle w:val="TableParagraph"/>
              <w:spacing w:before="26"/>
              <w:ind w:right="197"/>
              <w:rPr>
                <w:sz w:val="24"/>
              </w:rPr>
            </w:pPr>
            <w:r>
              <w:rPr>
                <w:sz w:val="24"/>
              </w:rPr>
              <w:t>1,150</w:t>
            </w:r>
          </w:p>
        </w:tc>
      </w:tr>
      <w:tr>
        <w:trPr>
          <w:trHeight w:val="888" w:hRule="atLeast"/>
        </w:trPr>
        <w:tc>
          <w:tcPr>
            <w:tcW w:w="9046" w:type="dxa"/>
            <w:gridSpan w:val="3"/>
          </w:tcPr>
          <w:p>
            <w:pPr>
              <w:pStyle w:val="TableParagraph"/>
              <w:spacing w:before="25"/>
              <w:ind w:left="200" w:right="201"/>
              <w:jc w:val="both"/>
              <w:rPr>
                <w:sz w:val="24"/>
              </w:rPr>
            </w:pPr>
            <w:r>
              <w:rPr>
                <w:sz w:val="24"/>
              </w:rPr>
              <w:t>Se</w:t>
            </w:r>
            <w:r>
              <w:rPr>
                <w:spacing w:val="-13"/>
                <w:sz w:val="24"/>
              </w:rPr>
              <w:t> </w:t>
            </w:r>
            <w:r>
              <w:rPr>
                <w:sz w:val="24"/>
              </w:rPr>
              <w:t>faculta</w:t>
            </w:r>
            <w:r>
              <w:rPr>
                <w:spacing w:val="-12"/>
                <w:sz w:val="24"/>
              </w:rPr>
              <w:t> </w:t>
            </w:r>
            <w:r>
              <w:rPr>
                <w:sz w:val="24"/>
              </w:rPr>
              <w:t>al</w:t>
            </w:r>
            <w:r>
              <w:rPr>
                <w:spacing w:val="-12"/>
                <w:sz w:val="24"/>
              </w:rPr>
              <w:t> </w:t>
            </w:r>
            <w:r>
              <w:rPr>
                <w:sz w:val="24"/>
              </w:rPr>
              <w:t>Director</w:t>
            </w:r>
            <w:r>
              <w:rPr>
                <w:spacing w:val="-11"/>
                <w:sz w:val="24"/>
              </w:rPr>
              <w:t> </w:t>
            </w:r>
            <w:r>
              <w:rPr>
                <w:sz w:val="24"/>
              </w:rPr>
              <w:t>General</w:t>
            </w:r>
            <w:r>
              <w:rPr>
                <w:spacing w:val="-12"/>
                <w:sz w:val="24"/>
              </w:rPr>
              <w:t> </w:t>
            </w:r>
            <w:r>
              <w:rPr>
                <w:sz w:val="24"/>
              </w:rPr>
              <w:t>del</w:t>
            </w:r>
            <w:r>
              <w:rPr>
                <w:spacing w:val="-9"/>
                <w:sz w:val="24"/>
              </w:rPr>
              <w:t> </w:t>
            </w:r>
            <w:r>
              <w:rPr>
                <w:sz w:val="24"/>
              </w:rPr>
              <w:t>Instituto</w:t>
            </w:r>
            <w:r>
              <w:rPr>
                <w:spacing w:val="-11"/>
                <w:sz w:val="24"/>
              </w:rPr>
              <w:t> </w:t>
            </w:r>
            <w:r>
              <w:rPr>
                <w:sz w:val="24"/>
              </w:rPr>
              <w:t>para</w:t>
            </w:r>
            <w:r>
              <w:rPr>
                <w:spacing w:val="-14"/>
                <w:sz w:val="24"/>
              </w:rPr>
              <w:t> </w:t>
            </w:r>
            <w:r>
              <w:rPr>
                <w:sz w:val="24"/>
              </w:rPr>
              <w:t>la</w:t>
            </w:r>
            <w:r>
              <w:rPr>
                <w:spacing w:val="-12"/>
                <w:sz w:val="24"/>
              </w:rPr>
              <w:t> </w:t>
            </w:r>
            <w:r>
              <w:rPr>
                <w:sz w:val="24"/>
              </w:rPr>
              <w:t>aplicación</w:t>
            </w:r>
            <w:r>
              <w:rPr>
                <w:spacing w:val="-12"/>
                <w:sz w:val="24"/>
              </w:rPr>
              <w:t> </w:t>
            </w:r>
            <w:r>
              <w:rPr>
                <w:sz w:val="24"/>
              </w:rPr>
              <w:t>de</w:t>
            </w:r>
            <w:r>
              <w:rPr>
                <w:spacing w:val="-12"/>
                <w:sz w:val="24"/>
              </w:rPr>
              <w:t> </w:t>
            </w:r>
            <w:r>
              <w:rPr>
                <w:sz w:val="24"/>
              </w:rPr>
              <w:t>descuentos</w:t>
            </w:r>
            <w:r>
              <w:rPr>
                <w:spacing w:val="-11"/>
                <w:sz w:val="24"/>
              </w:rPr>
              <w:t> </w:t>
            </w:r>
            <w:r>
              <w:rPr>
                <w:sz w:val="24"/>
              </w:rPr>
              <w:t>de</w:t>
            </w:r>
            <w:r>
              <w:rPr>
                <w:spacing w:val="-12"/>
                <w:sz w:val="24"/>
              </w:rPr>
              <w:t> </w:t>
            </w:r>
            <w:r>
              <w:rPr>
                <w:sz w:val="24"/>
              </w:rPr>
              <w:t>hasta</w:t>
            </w:r>
            <w:r>
              <w:rPr>
                <w:spacing w:val="-12"/>
                <w:sz w:val="24"/>
              </w:rPr>
              <w:t> </w:t>
            </w:r>
            <w:r>
              <w:rPr>
                <w:sz w:val="24"/>
              </w:rPr>
              <w:t>el</w:t>
            </w:r>
            <w:r>
              <w:rPr>
                <w:spacing w:val="-11"/>
                <w:sz w:val="24"/>
              </w:rPr>
              <w:t> </w:t>
            </w:r>
            <w:r>
              <w:rPr>
                <w:sz w:val="24"/>
              </w:rPr>
              <w:t>50% en los conceptos señalados en la presente fracción del presente artículo, previa valoración de cada</w:t>
            </w:r>
            <w:r>
              <w:rPr>
                <w:spacing w:val="-3"/>
                <w:sz w:val="24"/>
              </w:rPr>
              <w:t> </w:t>
            </w:r>
            <w:r>
              <w:rPr>
                <w:sz w:val="24"/>
              </w:rPr>
              <w:t>caso.</w:t>
            </w:r>
          </w:p>
        </w:tc>
      </w:tr>
      <w:tr>
        <w:trPr>
          <w:trHeight w:val="337" w:hRule="atLeast"/>
        </w:trPr>
        <w:tc>
          <w:tcPr>
            <w:tcW w:w="1004" w:type="dxa"/>
          </w:tcPr>
          <w:p>
            <w:pPr>
              <w:pStyle w:val="TableParagraph"/>
              <w:spacing w:before="25"/>
              <w:ind w:right="156"/>
              <w:rPr>
                <w:b/>
                <w:sz w:val="24"/>
              </w:rPr>
            </w:pPr>
            <w:r>
              <w:rPr>
                <w:b/>
                <w:sz w:val="24"/>
              </w:rPr>
              <w:t>XX.</w:t>
            </w:r>
          </w:p>
        </w:tc>
        <w:tc>
          <w:tcPr>
            <w:tcW w:w="6450" w:type="dxa"/>
          </w:tcPr>
          <w:p>
            <w:pPr>
              <w:pStyle w:val="TableParagraph"/>
              <w:spacing w:before="25"/>
              <w:ind w:left="124"/>
              <w:jc w:val="left"/>
              <w:rPr>
                <w:b/>
                <w:sz w:val="24"/>
              </w:rPr>
            </w:pPr>
            <w:r>
              <w:rPr>
                <w:b/>
                <w:sz w:val="24"/>
              </w:rPr>
              <w:t>Fiscalía General del Estado de Aguascalientes</w:t>
            </w:r>
          </w:p>
        </w:tc>
        <w:tc>
          <w:tcPr>
            <w:tcW w:w="1592" w:type="dxa"/>
          </w:tcPr>
          <w:p>
            <w:pPr>
              <w:pStyle w:val="TableParagraph"/>
              <w:jc w:val="left"/>
              <w:rPr>
                <w:sz w:val="24"/>
              </w:rPr>
            </w:pPr>
          </w:p>
        </w:tc>
      </w:tr>
      <w:tr>
        <w:trPr>
          <w:trHeight w:val="889" w:hRule="atLeast"/>
        </w:trPr>
        <w:tc>
          <w:tcPr>
            <w:tcW w:w="1004" w:type="dxa"/>
          </w:tcPr>
          <w:p>
            <w:pPr>
              <w:pStyle w:val="TableParagraph"/>
              <w:spacing w:before="26"/>
              <w:ind w:right="242"/>
              <w:rPr>
                <w:sz w:val="24"/>
              </w:rPr>
            </w:pPr>
            <w:r>
              <w:rPr>
                <w:sz w:val="24"/>
              </w:rPr>
              <w:t>1)</w:t>
            </w:r>
          </w:p>
        </w:tc>
        <w:tc>
          <w:tcPr>
            <w:tcW w:w="6450" w:type="dxa"/>
          </w:tcPr>
          <w:p>
            <w:pPr>
              <w:pStyle w:val="TableParagraph"/>
              <w:spacing w:before="26"/>
              <w:ind w:left="124" w:right="736"/>
              <w:jc w:val="both"/>
              <w:rPr>
                <w:sz w:val="24"/>
              </w:rPr>
            </w:pPr>
            <w:r>
              <w:rPr>
                <w:sz w:val="24"/>
              </w:rPr>
              <w:t>Por revisión de vehículo y documentación para la expedición de constancia de inexistencia de reporte de robo</w:t>
            </w:r>
          </w:p>
        </w:tc>
        <w:tc>
          <w:tcPr>
            <w:tcW w:w="1592" w:type="dxa"/>
          </w:tcPr>
          <w:p>
            <w:pPr>
              <w:pStyle w:val="TableParagraph"/>
              <w:spacing w:before="26"/>
              <w:ind w:right="197"/>
              <w:rPr>
                <w:sz w:val="24"/>
              </w:rPr>
            </w:pPr>
            <w:r>
              <w:rPr>
                <w:sz w:val="24"/>
              </w:rPr>
              <w:t>285</w:t>
            </w:r>
          </w:p>
        </w:tc>
      </w:tr>
      <w:tr>
        <w:trPr>
          <w:trHeight w:val="337" w:hRule="atLeast"/>
        </w:trPr>
        <w:tc>
          <w:tcPr>
            <w:tcW w:w="1004" w:type="dxa"/>
          </w:tcPr>
          <w:p>
            <w:pPr>
              <w:pStyle w:val="TableParagraph"/>
              <w:spacing w:before="25"/>
              <w:ind w:right="242"/>
              <w:rPr>
                <w:sz w:val="24"/>
              </w:rPr>
            </w:pPr>
            <w:r>
              <w:rPr>
                <w:sz w:val="24"/>
              </w:rPr>
              <w:t>2)</w:t>
            </w:r>
          </w:p>
        </w:tc>
        <w:tc>
          <w:tcPr>
            <w:tcW w:w="6450" w:type="dxa"/>
          </w:tcPr>
          <w:p>
            <w:pPr>
              <w:pStyle w:val="TableParagraph"/>
              <w:spacing w:before="25"/>
              <w:ind w:left="124"/>
              <w:jc w:val="left"/>
              <w:rPr>
                <w:sz w:val="24"/>
              </w:rPr>
            </w:pPr>
            <w:r>
              <w:rPr>
                <w:sz w:val="24"/>
              </w:rPr>
              <w:t>Expedición de copias simples de documentos, por página</w:t>
            </w:r>
          </w:p>
        </w:tc>
        <w:tc>
          <w:tcPr>
            <w:tcW w:w="1592" w:type="dxa"/>
          </w:tcPr>
          <w:p>
            <w:pPr>
              <w:pStyle w:val="TableParagraph"/>
              <w:spacing w:before="25"/>
              <w:ind w:right="197"/>
              <w:rPr>
                <w:sz w:val="24"/>
              </w:rPr>
            </w:pPr>
            <w:r>
              <w:rPr>
                <w:sz w:val="24"/>
              </w:rPr>
              <w:t>1</w:t>
            </w:r>
          </w:p>
        </w:tc>
      </w:tr>
      <w:tr>
        <w:trPr>
          <w:trHeight w:val="337" w:hRule="atLeast"/>
        </w:trPr>
        <w:tc>
          <w:tcPr>
            <w:tcW w:w="1004" w:type="dxa"/>
          </w:tcPr>
          <w:p>
            <w:pPr>
              <w:pStyle w:val="TableParagraph"/>
              <w:spacing w:before="26"/>
              <w:ind w:right="242"/>
              <w:rPr>
                <w:sz w:val="24"/>
              </w:rPr>
            </w:pPr>
            <w:r>
              <w:rPr>
                <w:sz w:val="24"/>
              </w:rPr>
              <w:t>3)</w:t>
            </w:r>
          </w:p>
        </w:tc>
        <w:tc>
          <w:tcPr>
            <w:tcW w:w="6450" w:type="dxa"/>
          </w:tcPr>
          <w:p>
            <w:pPr>
              <w:pStyle w:val="TableParagraph"/>
              <w:spacing w:before="26"/>
              <w:ind w:left="124"/>
              <w:jc w:val="left"/>
              <w:rPr>
                <w:sz w:val="24"/>
              </w:rPr>
            </w:pPr>
            <w:r>
              <w:rPr>
                <w:sz w:val="24"/>
              </w:rPr>
              <w:t>Certificación de documentos, por página</w:t>
            </w:r>
          </w:p>
        </w:tc>
        <w:tc>
          <w:tcPr>
            <w:tcW w:w="1592" w:type="dxa"/>
          </w:tcPr>
          <w:p>
            <w:pPr>
              <w:pStyle w:val="TableParagraph"/>
              <w:spacing w:before="26"/>
              <w:ind w:right="197"/>
              <w:rPr>
                <w:sz w:val="24"/>
              </w:rPr>
            </w:pPr>
            <w:r>
              <w:rPr>
                <w:sz w:val="24"/>
              </w:rPr>
              <w:t>12</w:t>
            </w:r>
          </w:p>
        </w:tc>
      </w:tr>
      <w:tr>
        <w:trPr>
          <w:trHeight w:val="612" w:hRule="atLeast"/>
        </w:trPr>
        <w:tc>
          <w:tcPr>
            <w:tcW w:w="1004" w:type="dxa"/>
          </w:tcPr>
          <w:p>
            <w:pPr>
              <w:pStyle w:val="TableParagraph"/>
              <w:spacing w:before="25"/>
              <w:ind w:right="242"/>
              <w:rPr>
                <w:sz w:val="24"/>
              </w:rPr>
            </w:pPr>
            <w:r>
              <w:rPr>
                <w:sz w:val="24"/>
              </w:rPr>
              <w:t>4)</w:t>
            </w:r>
          </w:p>
        </w:tc>
        <w:tc>
          <w:tcPr>
            <w:tcW w:w="6450" w:type="dxa"/>
          </w:tcPr>
          <w:p>
            <w:pPr>
              <w:pStyle w:val="TableParagraph"/>
              <w:spacing w:before="25"/>
              <w:ind w:left="124"/>
              <w:jc w:val="left"/>
              <w:rPr>
                <w:sz w:val="24"/>
              </w:rPr>
            </w:pPr>
            <w:r>
              <w:rPr>
                <w:sz w:val="24"/>
              </w:rPr>
              <w:t>Por estudios de ADN o de genética molecular el costo al solicitante por muestra a analizar</w:t>
            </w:r>
          </w:p>
        </w:tc>
        <w:tc>
          <w:tcPr>
            <w:tcW w:w="1592" w:type="dxa"/>
          </w:tcPr>
          <w:p>
            <w:pPr>
              <w:pStyle w:val="TableParagraph"/>
              <w:spacing w:before="25"/>
              <w:ind w:right="197"/>
              <w:rPr>
                <w:sz w:val="24"/>
              </w:rPr>
            </w:pPr>
            <w:r>
              <w:rPr>
                <w:sz w:val="24"/>
              </w:rPr>
              <w:t>5,200</w:t>
            </w:r>
          </w:p>
        </w:tc>
      </w:tr>
      <w:tr>
        <w:trPr>
          <w:trHeight w:val="337" w:hRule="atLeast"/>
        </w:trPr>
        <w:tc>
          <w:tcPr>
            <w:tcW w:w="1004" w:type="dxa"/>
          </w:tcPr>
          <w:p>
            <w:pPr>
              <w:pStyle w:val="TableParagraph"/>
              <w:spacing w:before="25"/>
              <w:ind w:right="242"/>
              <w:rPr>
                <w:sz w:val="24"/>
              </w:rPr>
            </w:pPr>
            <w:r>
              <w:rPr>
                <w:sz w:val="24"/>
              </w:rPr>
              <w:t>5)</w:t>
            </w:r>
          </w:p>
        </w:tc>
        <w:tc>
          <w:tcPr>
            <w:tcW w:w="6450" w:type="dxa"/>
          </w:tcPr>
          <w:p>
            <w:pPr>
              <w:pStyle w:val="TableParagraph"/>
              <w:spacing w:before="25"/>
              <w:ind w:left="124"/>
              <w:jc w:val="left"/>
              <w:rPr>
                <w:sz w:val="24"/>
              </w:rPr>
            </w:pPr>
            <w:r>
              <w:rPr>
                <w:sz w:val="24"/>
              </w:rPr>
              <w:t>Prueba de inmunoensayo para toxicológico</w:t>
            </w:r>
          </w:p>
        </w:tc>
        <w:tc>
          <w:tcPr>
            <w:tcW w:w="1592" w:type="dxa"/>
          </w:tcPr>
          <w:p>
            <w:pPr>
              <w:pStyle w:val="TableParagraph"/>
              <w:spacing w:before="25"/>
              <w:ind w:right="197"/>
              <w:rPr>
                <w:sz w:val="24"/>
              </w:rPr>
            </w:pPr>
            <w:r>
              <w:rPr>
                <w:sz w:val="24"/>
              </w:rPr>
              <w:t>590</w:t>
            </w:r>
          </w:p>
        </w:tc>
      </w:tr>
      <w:tr>
        <w:trPr>
          <w:trHeight w:val="337" w:hRule="atLeast"/>
        </w:trPr>
        <w:tc>
          <w:tcPr>
            <w:tcW w:w="1004" w:type="dxa"/>
          </w:tcPr>
          <w:p>
            <w:pPr>
              <w:pStyle w:val="TableParagraph"/>
              <w:spacing w:before="26"/>
              <w:ind w:right="242"/>
              <w:rPr>
                <w:sz w:val="24"/>
              </w:rPr>
            </w:pPr>
            <w:r>
              <w:rPr>
                <w:sz w:val="24"/>
              </w:rPr>
              <w:t>6)</w:t>
            </w:r>
          </w:p>
        </w:tc>
        <w:tc>
          <w:tcPr>
            <w:tcW w:w="6450" w:type="dxa"/>
          </w:tcPr>
          <w:p>
            <w:pPr>
              <w:pStyle w:val="TableParagraph"/>
              <w:spacing w:before="26"/>
              <w:ind w:left="124"/>
              <w:jc w:val="left"/>
              <w:rPr>
                <w:sz w:val="24"/>
              </w:rPr>
            </w:pPr>
            <w:r>
              <w:rPr>
                <w:sz w:val="24"/>
              </w:rPr>
              <w:t>Prueba confirmatoria por metabolito de droga</w:t>
            </w:r>
          </w:p>
        </w:tc>
        <w:tc>
          <w:tcPr>
            <w:tcW w:w="1592" w:type="dxa"/>
          </w:tcPr>
          <w:p>
            <w:pPr>
              <w:pStyle w:val="TableParagraph"/>
              <w:spacing w:before="26"/>
              <w:ind w:right="197"/>
              <w:rPr>
                <w:sz w:val="24"/>
              </w:rPr>
            </w:pPr>
            <w:r>
              <w:rPr>
                <w:sz w:val="24"/>
              </w:rPr>
              <w:t>850</w:t>
            </w:r>
          </w:p>
        </w:tc>
      </w:tr>
      <w:tr>
        <w:trPr>
          <w:trHeight w:val="337" w:hRule="atLeast"/>
        </w:trPr>
        <w:tc>
          <w:tcPr>
            <w:tcW w:w="1004" w:type="dxa"/>
          </w:tcPr>
          <w:p>
            <w:pPr>
              <w:pStyle w:val="TableParagraph"/>
              <w:spacing w:before="25"/>
              <w:ind w:right="242"/>
              <w:rPr>
                <w:sz w:val="24"/>
              </w:rPr>
            </w:pPr>
            <w:r>
              <w:rPr>
                <w:sz w:val="24"/>
              </w:rPr>
              <w:t>7)</w:t>
            </w:r>
          </w:p>
        </w:tc>
        <w:tc>
          <w:tcPr>
            <w:tcW w:w="6450" w:type="dxa"/>
          </w:tcPr>
          <w:p>
            <w:pPr>
              <w:pStyle w:val="TableParagraph"/>
              <w:spacing w:before="25"/>
              <w:ind w:left="124"/>
              <w:jc w:val="left"/>
              <w:rPr>
                <w:sz w:val="24"/>
              </w:rPr>
            </w:pPr>
            <w:r>
              <w:rPr>
                <w:sz w:val="24"/>
              </w:rPr>
              <w:t>Expedición de actas informativas</w:t>
            </w:r>
          </w:p>
        </w:tc>
        <w:tc>
          <w:tcPr>
            <w:tcW w:w="1592" w:type="dxa"/>
          </w:tcPr>
          <w:p>
            <w:pPr>
              <w:pStyle w:val="TableParagraph"/>
              <w:spacing w:before="25"/>
              <w:ind w:right="197"/>
              <w:rPr>
                <w:sz w:val="24"/>
              </w:rPr>
            </w:pPr>
            <w:r>
              <w:rPr>
                <w:sz w:val="24"/>
              </w:rPr>
              <w:t>36</w:t>
            </w:r>
          </w:p>
        </w:tc>
      </w:tr>
      <w:tr>
        <w:trPr>
          <w:trHeight w:val="613" w:hRule="atLeast"/>
        </w:trPr>
        <w:tc>
          <w:tcPr>
            <w:tcW w:w="1004" w:type="dxa"/>
          </w:tcPr>
          <w:p>
            <w:pPr>
              <w:pStyle w:val="TableParagraph"/>
              <w:spacing w:before="26"/>
              <w:ind w:right="242"/>
              <w:rPr>
                <w:sz w:val="24"/>
              </w:rPr>
            </w:pPr>
            <w:r>
              <w:rPr>
                <w:sz w:val="24"/>
              </w:rPr>
              <w:t>8)</w:t>
            </w:r>
          </w:p>
        </w:tc>
        <w:tc>
          <w:tcPr>
            <w:tcW w:w="6450" w:type="dxa"/>
          </w:tcPr>
          <w:p>
            <w:pPr>
              <w:pStyle w:val="TableParagraph"/>
              <w:spacing w:before="26"/>
              <w:ind w:left="124" w:right="728"/>
              <w:jc w:val="left"/>
              <w:rPr>
                <w:sz w:val="24"/>
              </w:rPr>
            </w:pPr>
            <w:r>
              <w:rPr>
                <w:sz w:val="24"/>
              </w:rPr>
              <w:t>Almacenamiento, guarda y custodia de bienes muebles, por cada día de calendario</w:t>
            </w:r>
          </w:p>
        </w:tc>
        <w:tc>
          <w:tcPr>
            <w:tcW w:w="1592" w:type="dxa"/>
          </w:tcPr>
          <w:p>
            <w:pPr>
              <w:pStyle w:val="TableParagraph"/>
              <w:spacing w:before="26"/>
              <w:ind w:right="197"/>
              <w:rPr>
                <w:sz w:val="24"/>
              </w:rPr>
            </w:pPr>
            <w:r>
              <w:rPr>
                <w:sz w:val="24"/>
              </w:rPr>
              <w:t>26</w:t>
            </w:r>
          </w:p>
        </w:tc>
      </w:tr>
      <w:tr>
        <w:trPr>
          <w:trHeight w:val="611" w:hRule="atLeast"/>
        </w:trPr>
        <w:tc>
          <w:tcPr>
            <w:tcW w:w="1004" w:type="dxa"/>
          </w:tcPr>
          <w:p>
            <w:pPr>
              <w:pStyle w:val="TableParagraph"/>
              <w:spacing w:before="25"/>
              <w:ind w:right="242"/>
              <w:rPr>
                <w:sz w:val="24"/>
              </w:rPr>
            </w:pPr>
            <w:r>
              <w:rPr>
                <w:sz w:val="24"/>
              </w:rPr>
              <w:t>9)</w:t>
            </w:r>
          </w:p>
        </w:tc>
        <w:tc>
          <w:tcPr>
            <w:tcW w:w="6450" w:type="dxa"/>
          </w:tcPr>
          <w:p>
            <w:pPr>
              <w:pStyle w:val="TableParagraph"/>
              <w:spacing w:before="25"/>
              <w:ind w:left="124" w:right="728"/>
              <w:jc w:val="left"/>
              <w:rPr>
                <w:sz w:val="24"/>
              </w:rPr>
            </w:pPr>
            <w:r>
              <w:rPr>
                <w:sz w:val="24"/>
              </w:rPr>
              <w:t>Venta de Bases para Licitación Pública con recursos estatales</w:t>
            </w:r>
          </w:p>
        </w:tc>
        <w:tc>
          <w:tcPr>
            <w:tcW w:w="1592" w:type="dxa"/>
          </w:tcPr>
          <w:p>
            <w:pPr>
              <w:pStyle w:val="TableParagraph"/>
              <w:spacing w:before="25"/>
              <w:ind w:right="197"/>
              <w:rPr>
                <w:sz w:val="24"/>
              </w:rPr>
            </w:pPr>
            <w:r>
              <w:rPr>
                <w:sz w:val="24"/>
              </w:rPr>
              <w:t>1,450</w:t>
            </w:r>
          </w:p>
        </w:tc>
      </w:tr>
      <w:tr>
        <w:trPr>
          <w:trHeight w:val="1441" w:hRule="atLeast"/>
        </w:trPr>
        <w:tc>
          <w:tcPr>
            <w:tcW w:w="1004" w:type="dxa"/>
          </w:tcPr>
          <w:p>
            <w:pPr>
              <w:pStyle w:val="TableParagraph"/>
              <w:spacing w:before="25"/>
              <w:ind w:right="122"/>
              <w:rPr>
                <w:sz w:val="24"/>
              </w:rPr>
            </w:pPr>
            <w:r>
              <w:rPr>
                <w:sz w:val="24"/>
              </w:rPr>
              <w:t>10)</w:t>
            </w:r>
          </w:p>
        </w:tc>
        <w:tc>
          <w:tcPr>
            <w:tcW w:w="6450" w:type="dxa"/>
          </w:tcPr>
          <w:p>
            <w:pPr>
              <w:pStyle w:val="TableParagraph"/>
              <w:spacing w:before="25"/>
              <w:ind w:left="124" w:right="731"/>
              <w:jc w:val="both"/>
              <w:rPr>
                <w:sz w:val="24"/>
              </w:rPr>
            </w:pPr>
            <w:r>
              <w:rPr>
                <w:sz w:val="24"/>
              </w:rPr>
              <w:t>Por cada evaluación de control de confianza efectuada </w:t>
            </w:r>
            <w:r>
              <w:rPr>
                <w:spacing w:val="-4"/>
                <w:sz w:val="24"/>
              </w:rPr>
              <w:t>por </w:t>
            </w:r>
            <w:r>
              <w:rPr>
                <w:sz w:val="24"/>
              </w:rPr>
              <w:t>la Fiscalía General del Estado a través de su Centro de Evaluación y Control de Confianza a petición expresa de dependencias y entidades gubernamentales e Instituciones de Seguridad Pública</w:t>
            </w:r>
          </w:p>
        </w:tc>
        <w:tc>
          <w:tcPr>
            <w:tcW w:w="1592" w:type="dxa"/>
          </w:tcPr>
          <w:p>
            <w:pPr>
              <w:pStyle w:val="TableParagraph"/>
              <w:spacing w:before="25"/>
              <w:ind w:right="197"/>
              <w:rPr>
                <w:sz w:val="24"/>
              </w:rPr>
            </w:pPr>
            <w:r>
              <w:rPr>
                <w:sz w:val="24"/>
              </w:rPr>
              <w:t>7,931</w:t>
            </w:r>
          </w:p>
        </w:tc>
      </w:tr>
      <w:tr>
        <w:trPr>
          <w:trHeight w:val="1406" w:hRule="atLeast"/>
        </w:trPr>
        <w:tc>
          <w:tcPr>
            <w:tcW w:w="1004" w:type="dxa"/>
          </w:tcPr>
          <w:p>
            <w:pPr>
              <w:pStyle w:val="TableParagraph"/>
              <w:spacing w:before="26"/>
              <w:ind w:right="122"/>
              <w:rPr>
                <w:sz w:val="24"/>
              </w:rPr>
            </w:pPr>
            <w:r>
              <w:rPr>
                <w:sz w:val="24"/>
              </w:rPr>
              <w:t>11)</w:t>
            </w:r>
          </w:p>
        </w:tc>
        <w:tc>
          <w:tcPr>
            <w:tcW w:w="6450" w:type="dxa"/>
          </w:tcPr>
          <w:p>
            <w:pPr>
              <w:pStyle w:val="TableParagraph"/>
              <w:spacing w:line="270" w:lineRule="atLeast" w:before="6"/>
              <w:ind w:left="124" w:right="730"/>
              <w:jc w:val="both"/>
              <w:rPr>
                <w:sz w:val="24"/>
              </w:rPr>
            </w:pPr>
            <w:r>
              <w:rPr>
                <w:sz w:val="24"/>
              </w:rPr>
              <w:t>Por cada evaluación de control de confianza efectuada </w:t>
            </w:r>
            <w:r>
              <w:rPr>
                <w:spacing w:val="-4"/>
                <w:sz w:val="24"/>
              </w:rPr>
              <w:t>por </w:t>
            </w:r>
            <w:r>
              <w:rPr>
                <w:sz w:val="24"/>
              </w:rPr>
              <w:t>la Fiscalía General del Estado a través de su Centro de Evaluación y Control de Confianza a petición expresa de empresas de seguridad privada con registro vigente en el Estado</w:t>
            </w:r>
          </w:p>
        </w:tc>
        <w:tc>
          <w:tcPr>
            <w:tcW w:w="1592" w:type="dxa"/>
          </w:tcPr>
          <w:p>
            <w:pPr>
              <w:pStyle w:val="TableParagraph"/>
              <w:spacing w:before="26"/>
              <w:ind w:right="197"/>
              <w:rPr>
                <w:sz w:val="24"/>
              </w:rPr>
            </w:pPr>
            <w:r>
              <w:rPr>
                <w:sz w:val="24"/>
              </w:rPr>
              <w:t>7,931</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482"/>
        <w:gridCol w:w="1531"/>
      </w:tblGrid>
      <w:tr>
        <w:trPr>
          <w:trHeight w:val="1682" w:hRule="atLeast"/>
        </w:trPr>
        <w:tc>
          <w:tcPr>
            <w:tcW w:w="1034" w:type="dxa"/>
          </w:tcPr>
          <w:p>
            <w:pPr>
              <w:pStyle w:val="TableParagraph"/>
              <w:spacing w:line="266" w:lineRule="exact"/>
              <w:ind w:right="152"/>
              <w:rPr>
                <w:sz w:val="24"/>
              </w:rPr>
            </w:pPr>
            <w:r>
              <w:rPr>
                <w:sz w:val="24"/>
              </w:rPr>
              <w:t>12)</w:t>
            </w:r>
          </w:p>
        </w:tc>
        <w:tc>
          <w:tcPr>
            <w:tcW w:w="6482" w:type="dxa"/>
          </w:tcPr>
          <w:p>
            <w:pPr>
              <w:pStyle w:val="TableParagraph"/>
              <w:ind w:left="94" w:right="792"/>
              <w:jc w:val="both"/>
              <w:rPr>
                <w:sz w:val="24"/>
              </w:rPr>
            </w:pPr>
            <w:r>
              <w:rPr>
                <w:sz w:val="24"/>
              </w:rPr>
              <w:t>Por cada evaluación para portación de arma a dependencias gubernamentales e Instituciones de Seguridad Pública y empresas de Seguridad Privada que comprende Psicología, Medicina y Examen Toxicológico, efectuada por la Fiscalía General del Estado a través de su Centro de Evaluación y Control de Confianza</w:t>
            </w:r>
          </w:p>
        </w:tc>
        <w:tc>
          <w:tcPr>
            <w:tcW w:w="1531" w:type="dxa"/>
          </w:tcPr>
          <w:p>
            <w:pPr>
              <w:pStyle w:val="TableParagraph"/>
              <w:spacing w:line="266" w:lineRule="exact"/>
              <w:ind w:right="198"/>
              <w:rPr>
                <w:sz w:val="24"/>
              </w:rPr>
            </w:pPr>
            <w:r>
              <w:rPr>
                <w:sz w:val="24"/>
              </w:rPr>
              <w:t>2,000</w:t>
            </w:r>
          </w:p>
        </w:tc>
      </w:tr>
      <w:tr>
        <w:trPr>
          <w:trHeight w:val="1441" w:hRule="atLeast"/>
        </w:trPr>
        <w:tc>
          <w:tcPr>
            <w:tcW w:w="1034" w:type="dxa"/>
          </w:tcPr>
          <w:p>
            <w:pPr>
              <w:pStyle w:val="TableParagraph"/>
              <w:spacing w:before="26"/>
              <w:ind w:right="152"/>
              <w:rPr>
                <w:sz w:val="24"/>
              </w:rPr>
            </w:pPr>
            <w:r>
              <w:rPr>
                <w:sz w:val="24"/>
              </w:rPr>
              <w:t>13)</w:t>
            </w:r>
          </w:p>
        </w:tc>
        <w:tc>
          <w:tcPr>
            <w:tcW w:w="6482" w:type="dxa"/>
          </w:tcPr>
          <w:p>
            <w:pPr>
              <w:pStyle w:val="TableParagraph"/>
              <w:spacing w:before="26"/>
              <w:ind w:left="94" w:right="789"/>
              <w:jc w:val="both"/>
              <w:rPr>
                <w:sz w:val="24"/>
              </w:rPr>
            </w:pPr>
            <w:r>
              <w:rPr>
                <w:sz w:val="24"/>
              </w:rPr>
              <w:t>Por cada evaluación efectuada por la Fiscalía General del Estado a través de su Centro de Evaluación y Control de Confianza que comprende Psicología, Medicina y examen toxicológico para cumplir el requisito establecido en La Ley Federal de Seguridad Privada y su Reglamento</w:t>
            </w:r>
          </w:p>
        </w:tc>
        <w:tc>
          <w:tcPr>
            <w:tcW w:w="1531" w:type="dxa"/>
          </w:tcPr>
          <w:p>
            <w:pPr>
              <w:pStyle w:val="TableParagraph"/>
              <w:spacing w:before="26"/>
              <w:ind w:right="198"/>
              <w:rPr>
                <w:sz w:val="24"/>
              </w:rPr>
            </w:pPr>
            <w:r>
              <w:rPr>
                <w:sz w:val="24"/>
              </w:rPr>
              <w:t>2,000</w:t>
            </w:r>
          </w:p>
        </w:tc>
      </w:tr>
      <w:tr>
        <w:trPr>
          <w:trHeight w:val="337" w:hRule="atLeast"/>
        </w:trPr>
        <w:tc>
          <w:tcPr>
            <w:tcW w:w="1034" w:type="dxa"/>
          </w:tcPr>
          <w:p>
            <w:pPr>
              <w:pStyle w:val="TableParagraph"/>
              <w:spacing w:before="25"/>
              <w:ind w:right="152"/>
              <w:rPr>
                <w:sz w:val="24"/>
              </w:rPr>
            </w:pPr>
            <w:r>
              <w:rPr>
                <w:sz w:val="24"/>
              </w:rPr>
              <w:t>14)</w:t>
            </w:r>
          </w:p>
        </w:tc>
        <w:tc>
          <w:tcPr>
            <w:tcW w:w="6482" w:type="dxa"/>
          </w:tcPr>
          <w:p>
            <w:pPr>
              <w:pStyle w:val="TableParagraph"/>
              <w:spacing w:before="25"/>
              <w:ind w:left="94"/>
              <w:jc w:val="left"/>
              <w:rPr>
                <w:sz w:val="24"/>
              </w:rPr>
            </w:pPr>
            <w:r>
              <w:rPr>
                <w:sz w:val="24"/>
              </w:rPr>
              <w:t>Cuota de recuperación por reposición de gafete</w:t>
            </w:r>
          </w:p>
        </w:tc>
        <w:tc>
          <w:tcPr>
            <w:tcW w:w="1531" w:type="dxa"/>
          </w:tcPr>
          <w:p>
            <w:pPr>
              <w:pStyle w:val="TableParagraph"/>
              <w:spacing w:before="25"/>
              <w:ind w:right="198"/>
              <w:rPr>
                <w:sz w:val="24"/>
              </w:rPr>
            </w:pPr>
            <w:r>
              <w:rPr>
                <w:sz w:val="24"/>
              </w:rPr>
              <w:t>100</w:t>
            </w:r>
          </w:p>
        </w:tc>
      </w:tr>
      <w:tr>
        <w:trPr>
          <w:trHeight w:val="613" w:hRule="atLeast"/>
        </w:trPr>
        <w:tc>
          <w:tcPr>
            <w:tcW w:w="1034" w:type="dxa"/>
          </w:tcPr>
          <w:p>
            <w:pPr>
              <w:pStyle w:val="TableParagraph"/>
              <w:spacing w:before="26"/>
              <w:ind w:right="152"/>
              <w:rPr>
                <w:sz w:val="24"/>
              </w:rPr>
            </w:pPr>
            <w:r>
              <w:rPr>
                <w:sz w:val="24"/>
              </w:rPr>
              <w:t>15)</w:t>
            </w:r>
          </w:p>
        </w:tc>
        <w:tc>
          <w:tcPr>
            <w:tcW w:w="6482" w:type="dxa"/>
          </w:tcPr>
          <w:p>
            <w:pPr>
              <w:pStyle w:val="TableParagraph"/>
              <w:spacing w:before="26"/>
              <w:ind w:left="94" w:right="720"/>
              <w:jc w:val="left"/>
              <w:rPr>
                <w:sz w:val="24"/>
              </w:rPr>
            </w:pPr>
            <w:r>
              <w:rPr>
                <w:sz w:val="24"/>
              </w:rPr>
              <w:t>Constancia de datos registrales de la Fiscalía General del Estado de Aguascalientes</w:t>
            </w:r>
          </w:p>
        </w:tc>
        <w:tc>
          <w:tcPr>
            <w:tcW w:w="1531" w:type="dxa"/>
          </w:tcPr>
          <w:p>
            <w:pPr>
              <w:pStyle w:val="TableParagraph"/>
              <w:spacing w:before="26"/>
              <w:ind w:right="198"/>
              <w:rPr>
                <w:sz w:val="24"/>
              </w:rPr>
            </w:pPr>
            <w:r>
              <w:rPr>
                <w:sz w:val="24"/>
              </w:rPr>
              <w:t>130</w:t>
            </w:r>
          </w:p>
        </w:tc>
      </w:tr>
      <w:tr>
        <w:trPr>
          <w:trHeight w:val="888" w:hRule="atLeast"/>
        </w:trPr>
        <w:tc>
          <w:tcPr>
            <w:tcW w:w="9047" w:type="dxa"/>
            <w:gridSpan w:val="3"/>
          </w:tcPr>
          <w:p>
            <w:pPr>
              <w:pStyle w:val="TableParagraph"/>
              <w:spacing w:before="25"/>
              <w:ind w:left="200" w:right="205"/>
              <w:jc w:val="both"/>
              <w:rPr>
                <w:sz w:val="24"/>
              </w:rPr>
            </w:pPr>
            <w:r>
              <w:rPr>
                <w:sz w:val="24"/>
              </w:rPr>
              <w:t>Se faculta al Fiscal General del Estado para otorgar descuentos hasta por el 100% de la presente fracción, del presente Artículo, en cuyos casos deberá dejar razón de dicho descuento con la autorización respectiva.</w:t>
            </w:r>
          </w:p>
        </w:tc>
      </w:tr>
      <w:tr>
        <w:trPr>
          <w:trHeight w:val="1441" w:hRule="atLeast"/>
        </w:trPr>
        <w:tc>
          <w:tcPr>
            <w:tcW w:w="9047" w:type="dxa"/>
            <w:gridSpan w:val="3"/>
          </w:tcPr>
          <w:p>
            <w:pPr>
              <w:pStyle w:val="TableParagraph"/>
              <w:spacing w:before="25"/>
              <w:ind w:left="200" w:right="200"/>
              <w:jc w:val="both"/>
              <w:rPr>
                <w:sz w:val="24"/>
              </w:rPr>
            </w:pPr>
            <w:r>
              <w:rPr>
                <w:sz w:val="24"/>
              </w:rPr>
              <w:t>Están exentos del pago de derechos los conceptos señalados en los incisos 4) y 5) de esta fracción, cuando sean solicitados por el poder Judicial y Organismos Públicos Descentralizados del Estado de Aguascalientes o cuando se deriven de alguna carpeta de investigación, previa validación del Director General de Investigación Pericial de la Fiscalía General del Estado de Aguascalientes.</w:t>
            </w:r>
          </w:p>
        </w:tc>
      </w:tr>
      <w:tr>
        <w:trPr>
          <w:trHeight w:val="337" w:hRule="atLeast"/>
        </w:trPr>
        <w:tc>
          <w:tcPr>
            <w:tcW w:w="1034" w:type="dxa"/>
          </w:tcPr>
          <w:p>
            <w:pPr>
              <w:pStyle w:val="TableParagraph"/>
              <w:spacing w:before="26"/>
              <w:ind w:right="93"/>
              <w:rPr>
                <w:b/>
                <w:sz w:val="24"/>
              </w:rPr>
            </w:pPr>
            <w:r>
              <w:rPr>
                <w:b/>
                <w:sz w:val="24"/>
              </w:rPr>
              <w:t>XXI.</w:t>
            </w:r>
          </w:p>
        </w:tc>
        <w:tc>
          <w:tcPr>
            <w:tcW w:w="6482" w:type="dxa"/>
          </w:tcPr>
          <w:p>
            <w:pPr>
              <w:pStyle w:val="TableParagraph"/>
              <w:spacing w:before="26"/>
              <w:ind w:left="94"/>
              <w:jc w:val="left"/>
              <w:rPr>
                <w:b/>
                <w:sz w:val="24"/>
              </w:rPr>
            </w:pPr>
            <w:r>
              <w:rPr>
                <w:b/>
                <w:sz w:val="24"/>
              </w:rPr>
              <w:t>Universidad Tecnológica Metropolitana</w:t>
            </w:r>
          </w:p>
        </w:tc>
        <w:tc>
          <w:tcPr>
            <w:tcW w:w="1531" w:type="dxa"/>
          </w:tcPr>
          <w:p>
            <w:pPr>
              <w:pStyle w:val="TableParagraph"/>
              <w:jc w:val="left"/>
              <w:rPr>
                <w:sz w:val="24"/>
              </w:rPr>
            </w:pPr>
          </w:p>
        </w:tc>
      </w:tr>
      <w:tr>
        <w:trPr>
          <w:trHeight w:val="337" w:hRule="atLeast"/>
        </w:trPr>
        <w:tc>
          <w:tcPr>
            <w:tcW w:w="1034" w:type="dxa"/>
          </w:tcPr>
          <w:p>
            <w:pPr>
              <w:pStyle w:val="TableParagraph"/>
              <w:spacing w:before="25"/>
              <w:ind w:left="559"/>
              <w:jc w:val="left"/>
              <w:rPr>
                <w:sz w:val="24"/>
              </w:rPr>
            </w:pPr>
            <w:r>
              <w:rPr>
                <w:sz w:val="24"/>
              </w:rPr>
              <w:t>1)</w:t>
            </w:r>
          </w:p>
        </w:tc>
        <w:tc>
          <w:tcPr>
            <w:tcW w:w="6482" w:type="dxa"/>
          </w:tcPr>
          <w:p>
            <w:pPr>
              <w:pStyle w:val="TableParagraph"/>
              <w:spacing w:before="25"/>
              <w:ind w:left="94"/>
              <w:jc w:val="left"/>
              <w:rPr>
                <w:sz w:val="24"/>
              </w:rPr>
            </w:pPr>
            <w:r>
              <w:rPr>
                <w:sz w:val="24"/>
              </w:rPr>
              <w:t>Examen de Admisión Técnico Superior Universitario</w:t>
            </w:r>
          </w:p>
        </w:tc>
        <w:tc>
          <w:tcPr>
            <w:tcW w:w="1531" w:type="dxa"/>
          </w:tcPr>
          <w:p>
            <w:pPr>
              <w:pStyle w:val="TableParagraph"/>
              <w:spacing w:before="25"/>
              <w:ind w:right="198"/>
              <w:rPr>
                <w:sz w:val="24"/>
              </w:rPr>
            </w:pPr>
            <w:r>
              <w:rPr>
                <w:sz w:val="24"/>
              </w:rPr>
              <w:t>250</w:t>
            </w:r>
          </w:p>
        </w:tc>
      </w:tr>
      <w:tr>
        <w:trPr>
          <w:trHeight w:val="613" w:hRule="atLeast"/>
        </w:trPr>
        <w:tc>
          <w:tcPr>
            <w:tcW w:w="1034" w:type="dxa"/>
          </w:tcPr>
          <w:p>
            <w:pPr>
              <w:pStyle w:val="TableParagraph"/>
              <w:spacing w:before="26"/>
              <w:ind w:left="559"/>
              <w:jc w:val="left"/>
              <w:rPr>
                <w:sz w:val="24"/>
              </w:rPr>
            </w:pPr>
            <w:r>
              <w:rPr>
                <w:sz w:val="24"/>
              </w:rPr>
              <w:t>2)</w:t>
            </w:r>
          </w:p>
        </w:tc>
        <w:tc>
          <w:tcPr>
            <w:tcW w:w="6482" w:type="dxa"/>
          </w:tcPr>
          <w:p>
            <w:pPr>
              <w:pStyle w:val="TableParagraph"/>
              <w:tabs>
                <w:tab w:pos="1541" w:val="left" w:leader="none"/>
                <w:tab w:pos="2021" w:val="left" w:leader="none"/>
                <w:tab w:pos="3719" w:val="left" w:leader="none"/>
                <w:tab w:pos="4858" w:val="left" w:leader="none"/>
              </w:tabs>
              <w:spacing w:before="26"/>
              <w:ind w:left="94" w:right="794"/>
              <w:jc w:val="left"/>
              <w:rPr>
                <w:sz w:val="24"/>
              </w:rPr>
            </w:pPr>
            <w:r>
              <w:rPr>
                <w:sz w:val="24"/>
              </w:rPr>
              <w:t>Inscripción</w:t>
              <w:tab/>
              <w:t>y</w:t>
              <w:tab/>
              <w:t>Reinscripción</w:t>
              <w:tab/>
              <w:t>Técnico</w:t>
              <w:tab/>
            </w:r>
            <w:r>
              <w:rPr>
                <w:spacing w:val="-3"/>
                <w:sz w:val="24"/>
              </w:rPr>
              <w:t>Superior </w:t>
            </w:r>
            <w:r>
              <w:rPr>
                <w:sz w:val="24"/>
              </w:rPr>
              <w:t>Universitario.</w:t>
            </w:r>
          </w:p>
        </w:tc>
        <w:tc>
          <w:tcPr>
            <w:tcW w:w="1531" w:type="dxa"/>
          </w:tcPr>
          <w:p>
            <w:pPr>
              <w:pStyle w:val="TableParagraph"/>
              <w:spacing w:before="26"/>
              <w:ind w:right="198"/>
              <w:rPr>
                <w:sz w:val="24"/>
              </w:rPr>
            </w:pPr>
            <w:r>
              <w:rPr>
                <w:sz w:val="24"/>
              </w:rPr>
              <w:t>315</w:t>
            </w:r>
          </w:p>
        </w:tc>
      </w:tr>
      <w:tr>
        <w:trPr>
          <w:trHeight w:val="1164" w:hRule="atLeast"/>
        </w:trPr>
        <w:tc>
          <w:tcPr>
            <w:tcW w:w="1034" w:type="dxa"/>
          </w:tcPr>
          <w:p>
            <w:pPr>
              <w:pStyle w:val="TableParagraph"/>
              <w:spacing w:before="25"/>
              <w:ind w:left="559"/>
              <w:jc w:val="left"/>
              <w:rPr>
                <w:sz w:val="24"/>
              </w:rPr>
            </w:pPr>
            <w:r>
              <w:rPr>
                <w:sz w:val="24"/>
              </w:rPr>
              <w:t>3)</w:t>
            </w:r>
          </w:p>
        </w:tc>
        <w:tc>
          <w:tcPr>
            <w:tcW w:w="6482" w:type="dxa"/>
          </w:tcPr>
          <w:p>
            <w:pPr>
              <w:pStyle w:val="TableParagraph"/>
              <w:spacing w:before="25"/>
              <w:ind w:left="94" w:right="792"/>
              <w:jc w:val="both"/>
              <w:rPr>
                <w:sz w:val="24"/>
              </w:rPr>
            </w:pPr>
            <w:r>
              <w:rPr>
                <w:sz w:val="24"/>
              </w:rPr>
              <w:t>Colegiatura Técnico Superior Universitario cobro mensual. Se realizará un descuento de $50.00 por mes en caso de pago cuatrimestral anticipado (dentro de los 10 primeros días de iniciado el cuatrimestre)</w:t>
            </w:r>
          </w:p>
        </w:tc>
        <w:tc>
          <w:tcPr>
            <w:tcW w:w="1531" w:type="dxa"/>
          </w:tcPr>
          <w:p>
            <w:pPr>
              <w:pStyle w:val="TableParagraph"/>
              <w:spacing w:before="25"/>
              <w:ind w:right="198"/>
              <w:rPr>
                <w:sz w:val="24"/>
              </w:rPr>
            </w:pPr>
            <w:r>
              <w:rPr>
                <w:sz w:val="24"/>
              </w:rPr>
              <w:t>630</w:t>
            </w:r>
          </w:p>
        </w:tc>
      </w:tr>
      <w:tr>
        <w:trPr>
          <w:trHeight w:val="337" w:hRule="atLeast"/>
        </w:trPr>
        <w:tc>
          <w:tcPr>
            <w:tcW w:w="1034" w:type="dxa"/>
          </w:tcPr>
          <w:p>
            <w:pPr>
              <w:pStyle w:val="TableParagraph"/>
              <w:spacing w:before="25"/>
              <w:ind w:left="559"/>
              <w:jc w:val="left"/>
              <w:rPr>
                <w:sz w:val="24"/>
              </w:rPr>
            </w:pPr>
            <w:r>
              <w:rPr>
                <w:sz w:val="24"/>
              </w:rPr>
              <w:t>4)</w:t>
            </w:r>
          </w:p>
        </w:tc>
        <w:tc>
          <w:tcPr>
            <w:tcW w:w="6482" w:type="dxa"/>
          </w:tcPr>
          <w:p>
            <w:pPr>
              <w:pStyle w:val="TableParagraph"/>
              <w:spacing w:before="25"/>
              <w:ind w:left="94"/>
              <w:jc w:val="left"/>
              <w:rPr>
                <w:sz w:val="24"/>
              </w:rPr>
            </w:pPr>
            <w:r>
              <w:rPr>
                <w:sz w:val="24"/>
              </w:rPr>
              <w:t>Examen de Admisión a nivel Ingeniería</w:t>
            </w:r>
          </w:p>
        </w:tc>
        <w:tc>
          <w:tcPr>
            <w:tcW w:w="1531" w:type="dxa"/>
          </w:tcPr>
          <w:p>
            <w:pPr>
              <w:pStyle w:val="TableParagraph"/>
              <w:spacing w:before="25"/>
              <w:ind w:right="198"/>
              <w:rPr>
                <w:sz w:val="24"/>
              </w:rPr>
            </w:pPr>
            <w:r>
              <w:rPr>
                <w:sz w:val="24"/>
              </w:rPr>
              <w:t>300</w:t>
            </w:r>
          </w:p>
        </w:tc>
      </w:tr>
      <w:tr>
        <w:trPr>
          <w:trHeight w:val="337" w:hRule="atLeast"/>
        </w:trPr>
        <w:tc>
          <w:tcPr>
            <w:tcW w:w="1034" w:type="dxa"/>
          </w:tcPr>
          <w:p>
            <w:pPr>
              <w:pStyle w:val="TableParagraph"/>
              <w:spacing w:before="26"/>
              <w:ind w:left="559"/>
              <w:jc w:val="left"/>
              <w:rPr>
                <w:sz w:val="24"/>
              </w:rPr>
            </w:pPr>
            <w:r>
              <w:rPr>
                <w:sz w:val="24"/>
              </w:rPr>
              <w:t>5)</w:t>
            </w:r>
          </w:p>
        </w:tc>
        <w:tc>
          <w:tcPr>
            <w:tcW w:w="6482" w:type="dxa"/>
          </w:tcPr>
          <w:p>
            <w:pPr>
              <w:pStyle w:val="TableParagraph"/>
              <w:spacing w:before="26"/>
              <w:ind w:left="94"/>
              <w:jc w:val="left"/>
              <w:rPr>
                <w:sz w:val="24"/>
              </w:rPr>
            </w:pPr>
            <w:r>
              <w:rPr>
                <w:sz w:val="24"/>
              </w:rPr>
              <w:t>Inscripción Ingeniería</w:t>
            </w:r>
          </w:p>
        </w:tc>
        <w:tc>
          <w:tcPr>
            <w:tcW w:w="1531" w:type="dxa"/>
          </w:tcPr>
          <w:p>
            <w:pPr>
              <w:pStyle w:val="TableParagraph"/>
              <w:spacing w:before="26"/>
              <w:ind w:right="198"/>
              <w:rPr>
                <w:sz w:val="24"/>
              </w:rPr>
            </w:pPr>
            <w:r>
              <w:rPr>
                <w:sz w:val="24"/>
              </w:rPr>
              <w:t>420</w:t>
            </w:r>
          </w:p>
        </w:tc>
      </w:tr>
      <w:tr>
        <w:trPr>
          <w:trHeight w:val="337" w:hRule="atLeast"/>
        </w:trPr>
        <w:tc>
          <w:tcPr>
            <w:tcW w:w="1034" w:type="dxa"/>
          </w:tcPr>
          <w:p>
            <w:pPr>
              <w:pStyle w:val="TableParagraph"/>
              <w:spacing w:before="25"/>
              <w:ind w:left="559"/>
              <w:jc w:val="left"/>
              <w:rPr>
                <w:sz w:val="24"/>
              </w:rPr>
            </w:pPr>
            <w:r>
              <w:rPr>
                <w:sz w:val="24"/>
              </w:rPr>
              <w:t>6)</w:t>
            </w:r>
          </w:p>
        </w:tc>
        <w:tc>
          <w:tcPr>
            <w:tcW w:w="6482" w:type="dxa"/>
          </w:tcPr>
          <w:p>
            <w:pPr>
              <w:pStyle w:val="TableParagraph"/>
              <w:spacing w:before="25"/>
              <w:ind w:left="94"/>
              <w:jc w:val="left"/>
              <w:rPr>
                <w:sz w:val="24"/>
              </w:rPr>
            </w:pPr>
            <w:r>
              <w:rPr>
                <w:sz w:val="24"/>
              </w:rPr>
              <w:t>Colegiatura de Ingeniería, mensualidad</w:t>
            </w:r>
          </w:p>
        </w:tc>
        <w:tc>
          <w:tcPr>
            <w:tcW w:w="1531" w:type="dxa"/>
          </w:tcPr>
          <w:p>
            <w:pPr>
              <w:pStyle w:val="TableParagraph"/>
              <w:spacing w:before="25"/>
              <w:ind w:right="198"/>
              <w:rPr>
                <w:sz w:val="24"/>
              </w:rPr>
            </w:pPr>
            <w:r>
              <w:rPr>
                <w:sz w:val="24"/>
              </w:rPr>
              <w:t>840</w:t>
            </w:r>
          </w:p>
        </w:tc>
      </w:tr>
      <w:tr>
        <w:trPr>
          <w:trHeight w:val="337" w:hRule="atLeast"/>
        </w:trPr>
        <w:tc>
          <w:tcPr>
            <w:tcW w:w="1034" w:type="dxa"/>
          </w:tcPr>
          <w:p>
            <w:pPr>
              <w:pStyle w:val="TableParagraph"/>
              <w:spacing w:before="26"/>
              <w:ind w:left="559"/>
              <w:jc w:val="left"/>
              <w:rPr>
                <w:sz w:val="24"/>
              </w:rPr>
            </w:pPr>
            <w:r>
              <w:rPr>
                <w:sz w:val="24"/>
              </w:rPr>
              <w:t>7)</w:t>
            </w:r>
          </w:p>
        </w:tc>
        <w:tc>
          <w:tcPr>
            <w:tcW w:w="6482" w:type="dxa"/>
          </w:tcPr>
          <w:p>
            <w:pPr>
              <w:pStyle w:val="TableParagraph"/>
              <w:spacing w:before="26"/>
              <w:ind w:left="94"/>
              <w:jc w:val="left"/>
              <w:rPr>
                <w:sz w:val="24"/>
              </w:rPr>
            </w:pPr>
            <w:r>
              <w:rPr>
                <w:sz w:val="24"/>
              </w:rPr>
              <w:t>Emisión y/o reposición de Credencial</w:t>
            </w:r>
          </w:p>
        </w:tc>
        <w:tc>
          <w:tcPr>
            <w:tcW w:w="1531" w:type="dxa"/>
          </w:tcPr>
          <w:p>
            <w:pPr>
              <w:pStyle w:val="TableParagraph"/>
              <w:spacing w:before="26"/>
              <w:ind w:right="198"/>
              <w:rPr>
                <w:sz w:val="24"/>
              </w:rPr>
            </w:pPr>
            <w:r>
              <w:rPr>
                <w:sz w:val="24"/>
              </w:rPr>
              <w:t>80</w:t>
            </w:r>
          </w:p>
        </w:tc>
      </w:tr>
      <w:tr>
        <w:trPr>
          <w:trHeight w:val="336" w:hRule="atLeast"/>
        </w:trPr>
        <w:tc>
          <w:tcPr>
            <w:tcW w:w="1034" w:type="dxa"/>
          </w:tcPr>
          <w:p>
            <w:pPr>
              <w:pStyle w:val="TableParagraph"/>
              <w:spacing w:before="25"/>
              <w:ind w:left="559"/>
              <w:jc w:val="left"/>
              <w:rPr>
                <w:sz w:val="24"/>
              </w:rPr>
            </w:pPr>
            <w:r>
              <w:rPr>
                <w:sz w:val="24"/>
              </w:rPr>
              <w:t>8)</w:t>
            </w:r>
          </w:p>
        </w:tc>
        <w:tc>
          <w:tcPr>
            <w:tcW w:w="6482" w:type="dxa"/>
          </w:tcPr>
          <w:p>
            <w:pPr>
              <w:pStyle w:val="TableParagraph"/>
              <w:spacing w:before="25"/>
              <w:ind w:left="94"/>
              <w:jc w:val="left"/>
              <w:rPr>
                <w:sz w:val="24"/>
              </w:rPr>
            </w:pPr>
            <w:r>
              <w:rPr>
                <w:sz w:val="24"/>
              </w:rPr>
              <w:t>Constancia de estudios</w:t>
            </w:r>
          </w:p>
        </w:tc>
        <w:tc>
          <w:tcPr>
            <w:tcW w:w="1531" w:type="dxa"/>
          </w:tcPr>
          <w:p>
            <w:pPr>
              <w:pStyle w:val="TableParagraph"/>
              <w:spacing w:before="25"/>
              <w:ind w:right="198"/>
              <w:rPr>
                <w:sz w:val="24"/>
              </w:rPr>
            </w:pPr>
            <w:r>
              <w:rPr>
                <w:sz w:val="24"/>
              </w:rPr>
              <w:t>80</w:t>
            </w:r>
          </w:p>
        </w:tc>
      </w:tr>
      <w:tr>
        <w:trPr>
          <w:trHeight w:val="337" w:hRule="atLeast"/>
        </w:trPr>
        <w:tc>
          <w:tcPr>
            <w:tcW w:w="1034" w:type="dxa"/>
          </w:tcPr>
          <w:p>
            <w:pPr>
              <w:pStyle w:val="TableParagraph"/>
              <w:spacing w:before="25"/>
              <w:ind w:left="559"/>
              <w:jc w:val="left"/>
              <w:rPr>
                <w:sz w:val="24"/>
              </w:rPr>
            </w:pPr>
            <w:r>
              <w:rPr>
                <w:sz w:val="24"/>
              </w:rPr>
              <w:t>9)</w:t>
            </w:r>
          </w:p>
        </w:tc>
        <w:tc>
          <w:tcPr>
            <w:tcW w:w="6482" w:type="dxa"/>
          </w:tcPr>
          <w:p>
            <w:pPr>
              <w:pStyle w:val="TableParagraph"/>
              <w:spacing w:before="25"/>
              <w:ind w:left="94"/>
              <w:jc w:val="left"/>
              <w:rPr>
                <w:sz w:val="24"/>
              </w:rPr>
            </w:pPr>
            <w:r>
              <w:rPr>
                <w:sz w:val="24"/>
              </w:rPr>
              <w:t>Certificado parcial de estudios</w:t>
            </w:r>
          </w:p>
        </w:tc>
        <w:tc>
          <w:tcPr>
            <w:tcW w:w="1531" w:type="dxa"/>
          </w:tcPr>
          <w:p>
            <w:pPr>
              <w:pStyle w:val="TableParagraph"/>
              <w:spacing w:before="25"/>
              <w:ind w:right="198"/>
              <w:rPr>
                <w:sz w:val="24"/>
              </w:rPr>
            </w:pPr>
            <w:r>
              <w:rPr>
                <w:sz w:val="24"/>
              </w:rPr>
              <w:t>500</w:t>
            </w:r>
          </w:p>
        </w:tc>
      </w:tr>
      <w:tr>
        <w:trPr>
          <w:trHeight w:val="337" w:hRule="atLeast"/>
        </w:trPr>
        <w:tc>
          <w:tcPr>
            <w:tcW w:w="1034" w:type="dxa"/>
          </w:tcPr>
          <w:p>
            <w:pPr>
              <w:pStyle w:val="TableParagraph"/>
              <w:spacing w:before="26"/>
              <w:ind w:right="152"/>
              <w:rPr>
                <w:sz w:val="24"/>
              </w:rPr>
            </w:pPr>
            <w:r>
              <w:rPr>
                <w:sz w:val="24"/>
              </w:rPr>
              <w:t>10)</w:t>
            </w:r>
          </w:p>
        </w:tc>
        <w:tc>
          <w:tcPr>
            <w:tcW w:w="6482" w:type="dxa"/>
          </w:tcPr>
          <w:p>
            <w:pPr>
              <w:pStyle w:val="TableParagraph"/>
              <w:spacing w:before="26"/>
              <w:ind w:left="94"/>
              <w:jc w:val="left"/>
              <w:rPr>
                <w:sz w:val="24"/>
              </w:rPr>
            </w:pPr>
            <w:r>
              <w:rPr>
                <w:sz w:val="24"/>
              </w:rPr>
              <w:t>Impresión de Plan de Estudios</w:t>
            </w:r>
          </w:p>
        </w:tc>
        <w:tc>
          <w:tcPr>
            <w:tcW w:w="1531" w:type="dxa"/>
          </w:tcPr>
          <w:p>
            <w:pPr>
              <w:pStyle w:val="TableParagraph"/>
              <w:spacing w:before="26"/>
              <w:ind w:right="198"/>
              <w:rPr>
                <w:sz w:val="24"/>
              </w:rPr>
            </w:pPr>
            <w:r>
              <w:rPr>
                <w:sz w:val="24"/>
              </w:rPr>
              <w:t>70</w:t>
            </w:r>
          </w:p>
        </w:tc>
      </w:tr>
      <w:tr>
        <w:trPr>
          <w:trHeight w:val="613" w:hRule="atLeast"/>
        </w:trPr>
        <w:tc>
          <w:tcPr>
            <w:tcW w:w="1034" w:type="dxa"/>
          </w:tcPr>
          <w:p>
            <w:pPr>
              <w:pStyle w:val="TableParagraph"/>
              <w:spacing w:before="25"/>
              <w:ind w:right="152"/>
              <w:rPr>
                <w:sz w:val="24"/>
              </w:rPr>
            </w:pPr>
            <w:r>
              <w:rPr>
                <w:sz w:val="24"/>
              </w:rPr>
              <w:t>11)</w:t>
            </w:r>
          </w:p>
        </w:tc>
        <w:tc>
          <w:tcPr>
            <w:tcW w:w="6482" w:type="dxa"/>
          </w:tcPr>
          <w:p>
            <w:pPr>
              <w:pStyle w:val="TableParagraph"/>
              <w:spacing w:before="25"/>
              <w:ind w:left="94" w:right="720"/>
              <w:jc w:val="left"/>
              <w:rPr>
                <w:sz w:val="24"/>
              </w:rPr>
            </w:pPr>
            <w:r>
              <w:rPr>
                <w:sz w:val="24"/>
              </w:rPr>
              <w:t>Cuota de recuperación por el uso de Velaría y Auditorio por evento</w:t>
            </w:r>
          </w:p>
        </w:tc>
        <w:tc>
          <w:tcPr>
            <w:tcW w:w="1531" w:type="dxa"/>
          </w:tcPr>
          <w:p>
            <w:pPr>
              <w:pStyle w:val="TableParagraph"/>
              <w:spacing w:before="25"/>
              <w:ind w:right="198"/>
              <w:rPr>
                <w:sz w:val="24"/>
              </w:rPr>
            </w:pPr>
            <w:r>
              <w:rPr>
                <w:sz w:val="24"/>
              </w:rPr>
              <w:t>3,000</w:t>
            </w:r>
          </w:p>
        </w:tc>
      </w:tr>
      <w:tr>
        <w:trPr>
          <w:trHeight w:val="337" w:hRule="atLeast"/>
        </w:trPr>
        <w:tc>
          <w:tcPr>
            <w:tcW w:w="1034" w:type="dxa"/>
          </w:tcPr>
          <w:p>
            <w:pPr>
              <w:pStyle w:val="TableParagraph"/>
              <w:spacing w:before="26"/>
              <w:ind w:right="152"/>
              <w:rPr>
                <w:sz w:val="24"/>
              </w:rPr>
            </w:pPr>
            <w:r>
              <w:rPr>
                <w:sz w:val="24"/>
              </w:rPr>
              <w:t>12)</w:t>
            </w:r>
          </w:p>
        </w:tc>
        <w:tc>
          <w:tcPr>
            <w:tcW w:w="6482" w:type="dxa"/>
          </w:tcPr>
          <w:p>
            <w:pPr>
              <w:pStyle w:val="TableParagraph"/>
              <w:spacing w:before="26"/>
              <w:ind w:left="94"/>
              <w:jc w:val="left"/>
              <w:rPr>
                <w:sz w:val="24"/>
              </w:rPr>
            </w:pPr>
            <w:r>
              <w:rPr>
                <w:sz w:val="24"/>
              </w:rPr>
              <w:t>Por el uso de un espacio para Cafetería mensual</w:t>
            </w:r>
          </w:p>
        </w:tc>
        <w:tc>
          <w:tcPr>
            <w:tcW w:w="1531" w:type="dxa"/>
          </w:tcPr>
          <w:p>
            <w:pPr>
              <w:pStyle w:val="TableParagraph"/>
              <w:spacing w:before="26"/>
              <w:ind w:right="198"/>
              <w:rPr>
                <w:sz w:val="24"/>
              </w:rPr>
            </w:pPr>
            <w:r>
              <w:rPr>
                <w:sz w:val="24"/>
              </w:rPr>
              <w:t>3,000</w:t>
            </w:r>
          </w:p>
        </w:tc>
      </w:tr>
      <w:tr>
        <w:trPr>
          <w:trHeight w:val="300" w:hRule="atLeast"/>
        </w:trPr>
        <w:tc>
          <w:tcPr>
            <w:tcW w:w="1034" w:type="dxa"/>
          </w:tcPr>
          <w:p>
            <w:pPr>
              <w:pStyle w:val="TableParagraph"/>
              <w:spacing w:line="256" w:lineRule="exact" w:before="25"/>
              <w:ind w:right="152"/>
              <w:rPr>
                <w:sz w:val="24"/>
              </w:rPr>
            </w:pPr>
            <w:r>
              <w:rPr>
                <w:sz w:val="24"/>
              </w:rPr>
              <w:t>13)</w:t>
            </w:r>
          </w:p>
        </w:tc>
        <w:tc>
          <w:tcPr>
            <w:tcW w:w="6482" w:type="dxa"/>
          </w:tcPr>
          <w:p>
            <w:pPr>
              <w:pStyle w:val="TableParagraph"/>
              <w:spacing w:line="256" w:lineRule="exact" w:before="25"/>
              <w:ind w:left="94"/>
              <w:jc w:val="left"/>
              <w:rPr>
                <w:sz w:val="24"/>
              </w:rPr>
            </w:pPr>
            <w:r>
              <w:rPr>
                <w:sz w:val="24"/>
              </w:rPr>
              <w:t>Por el uso de espacio para Copy Shop</w:t>
            </w:r>
          </w:p>
        </w:tc>
        <w:tc>
          <w:tcPr>
            <w:tcW w:w="1531" w:type="dxa"/>
          </w:tcPr>
          <w:p>
            <w:pPr>
              <w:pStyle w:val="TableParagraph"/>
              <w:spacing w:line="256" w:lineRule="exact" w:before="25"/>
              <w:ind w:right="198"/>
              <w:rPr>
                <w:sz w:val="24"/>
              </w:rPr>
            </w:pPr>
            <w:r>
              <w:rPr>
                <w:sz w:val="24"/>
              </w:rPr>
              <w:t>1,500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82"/>
        <w:gridCol w:w="1533"/>
      </w:tblGrid>
      <w:tr>
        <w:trPr>
          <w:trHeight w:val="854" w:hRule="atLeast"/>
        </w:trPr>
        <w:tc>
          <w:tcPr>
            <w:tcW w:w="1030" w:type="dxa"/>
          </w:tcPr>
          <w:p>
            <w:pPr>
              <w:pStyle w:val="TableParagraph"/>
              <w:spacing w:line="266" w:lineRule="exact"/>
              <w:ind w:right="148"/>
              <w:rPr>
                <w:sz w:val="24"/>
              </w:rPr>
            </w:pPr>
            <w:r>
              <w:rPr>
                <w:sz w:val="24"/>
              </w:rPr>
              <w:t>14)</w:t>
            </w:r>
          </w:p>
        </w:tc>
        <w:tc>
          <w:tcPr>
            <w:tcW w:w="6482" w:type="dxa"/>
          </w:tcPr>
          <w:p>
            <w:pPr>
              <w:pStyle w:val="TableParagraph"/>
              <w:ind w:left="98" w:right="792"/>
              <w:jc w:val="both"/>
              <w:rPr>
                <w:sz w:val="24"/>
              </w:rPr>
            </w:pPr>
            <w:r>
              <w:rPr>
                <w:sz w:val="24"/>
              </w:rPr>
              <w:t>Recargos por pago extemporáneo de colegiatura a partir del día 16 de cada mes, será de 1.47 por ciento mensual, por cada mes de atraso.</w:t>
            </w:r>
          </w:p>
        </w:tc>
        <w:tc>
          <w:tcPr>
            <w:tcW w:w="1533" w:type="dxa"/>
          </w:tcPr>
          <w:p>
            <w:pPr>
              <w:pStyle w:val="TableParagraph"/>
              <w:jc w:val="left"/>
              <w:rPr>
                <w:sz w:val="24"/>
              </w:rPr>
            </w:pPr>
          </w:p>
        </w:tc>
      </w:tr>
      <w:tr>
        <w:trPr>
          <w:trHeight w:val="337" w:hRule="atLeast"/>
        </w:trPr>
        <w:tc>
          <w:tcPr>
            <w:tcW w:w="1030" w:type="dxa"/>
          </w:tcPr>
          <w:p>
            <w:pPr>
              <w:pStyle w:val="TableParagraph"/>
              <w:spacing w:before="26"/>
              <w:ind w:right="148"/>
              <w:rPr>
                <w:sz w:val="24"/>
              </w:rPr>
            </w:pPr>
            <w:r>
              <w:rPr>
                <w:sz w:val="24"/>
              </w:rPr>
              <w:t>15)</w:t>
            </w:r>
          </w:p>
        </w:tc>
        <w:tc>
          <w:tcPr>
            <w:tcW w:w="6482" w:type="dxa"/>
          </w:tcPr>
          <w:p>
            <w:pPr>
              <w:pStyle w:val="TableParagraph"/>
              <w:spacing w:before="26"/>
              <w:ind w:left="98"/>
              <w:jc w:val="left"/>
              <w:rPr>
                <w:sz w:val="24"/>
              </w:rPr>
            </w:pPr>
            <w:r>
              <w:rPr>
                <w:sz w:val="24"/>
              </w:rPr>
              <w:t>Renta de Cancha de fútbol sin luz por partido</w:t>
            </w:r>
          </w:p>
        </w:tc>
        <w:tc>
          <w:tcPr>
            <w:tcW w:w="1533" w:type="dxa"/>
          </w:tcPr>
          <w:p>
            <w:pPr>
              <w:pStyle w:val="TableParagraph"/>
              <w:spacing w:before="26"/>
              <w:ind w:right="196"/>
              <w:rPr>
                <w:sz w:val="24"/>
              </w:rPr>
            </w:pPr>
            <w:r>
              <w:rPr>
                <w:sz w:val="24"/>
              </w:rPr>
              <w:t>1,000</w:t>
            </w:r>
          </w:p>
        </w:tc>
      </w:tr>
      <w:tr>
        <w:trPr>
          <w:trHeight w:val="337" w:hRule="atLeast"/>
        </w:trPr>
        <w:tc>
          <w:tcPr>
            <w:tcW w:w="1030" w:type="dxa"/>
          </w:tcPr>
          <w:p>
            <w:pPr>
              <w:pStyle w:val="TableParagraph"/>
              <w:spacing w:before="25"/>
              <w:ind w:right="148"/>
              <w:rPr>
                <w:sz w:val="24"/>
              </w:rPr>
            </w:pPr>
            <w:r>
              <w:rPr>
                <w:sz w:val="24"/>
              </w:rPr>
              <w:t>16)</w:t>
            </w:r>
          </w:p>
        </w:tc>
        <w:tc>
          <w:tcPr>
            <w:tcW w:w="6482" w:type="dxa"/>
          </w:tcPr>
          <w:p>
            <w:pPr>
              <w:pStyle w:val="TableParagraph"/>
              <w:spacing w:before="25"/>
              <w:ind w:left="98"/>
              <w:jc w:val="left"/>
              <w:rPr>
                <w:sz w:val="24"/>
              </w:rPr>
            </w:pPr>
            <w:r>
              <w:rPr>
                <w:sz w:val="24"/>
              </w:rPr>
              <w:t>Renta de cancha de fútbol con luz por partido</w:t>
            </w:r>
          </w:p>
        </w:tc>
        <w:tc>
          <w:tcPr>
            <w:tcW w:w="1533" w:type="dxa"/>
          </w:tcPr>
          <w:p>
            <w:pPr>
              <w:pStyle w:val="TableParagraph"/>
              <w:spacing w:before="25"/>
              <w:ind w:right="196"/>
              <w:rPr>
                <w:sz w:val="24"/>
              </w:rPr>
            </w:pPr>
            <w:r>
              <w:rPr>
                <w:sz w:val="24"/>
              </w:rPr>
              <w:t>1,200</w:t>
            </w:r>
          </w:p>
        </w:tc>
      </w:tr>
      <w:tr>
        <w:trPr>
          <w:trHeight w:val="889" w:hRule="atLeast"/>
        </w:trPr>
        <w:tc>
          <w:tcPr>
            <w:tcW w:w="9045" w:type="dxa"/>
            <w:gridSpan w:val="3"/>
          </w:tcPr>
          <w:p>
            <w:pPr>
              <w:pStyle w:val="TableParagraph"/>
              <w:spacing w:before="26"/>
              <w:ind w:left="200" w:right="203"/>
              <w:jc w:val="both"/>
              <w:rPr>
                <w:sz w:val="24"/>
              </w:rPr>
            </w:pPr>
            <w:r>
              <w:rPr>
                <w:sz w:val="24"/>
              </w:rPr>
              <w:t>Se faculta al rector para otorgar descuentos de hasta el 100%, previa valoración de la situación particular de cada caso en los conceptos señalados en la presente fracción del presente artículo, excepto colegiaturas.</w:t>
            </w:r>
          </w:p>
        </w:tc>
      </w:tr>
      <w:tr>
        <w:trPr>
          <w:trHeight w:val="305" w:hRule="atLeast"/>
        </w:trPr>
        <w:tc>
          <w:tcPr>
            <w:tcW w:w="1030" w:type="dxa"/>
          </w:tcPr>
          <w:p>
            <w:pPr>
              <w:pStyle w:val="TableParagraph"/>
              <w:jc w:val="left"/>
              <w:rPr>
                <w:sz w:val="22"/>
              </w:rPr>
            </w:pPr>
          </w:p>
        </w:tc>
        <w:tc>
          <w:tcPr>
            <w:tcW w:w="6482" w:type="dxa"/>
          </w:tcPr>
          <w:p>
            <w:pPr>
              <w:pStyle w:val="TableParagraph"/>
              <w:spacing w:line="261" w:lineRule="exact" w:before="25"/>
              <w:ind w:left="98"/>
              <w:jc w:val="left"/>
              <w:rPr>
                <w:b/>
                <w:sz w:val="24"/>
              </w:rPr>
            </w:pPr>
            <w:r>
              <w:rPr>
                <w:b/>
                <w:sz w:val="24"/>
              </w:rPr>
              <w:t>Universidad Tecnológica de Calvillo</w:t>
            </w:r>
          </w:p>
        </w:tc>
        <w:tc>
          <w:tcPr>
            <w:tcW w:w="1533" w:type="dxa"/>
          </w:tcPr>
          <w:p>
            <w:pPr>
              <w:pStyle w:val="TableParagraph"/>
              <w:jc w:val="left"/>
              <w:rPr>
                <w:sz w:val="22"/>
              </w:rPr>
            </w:pPr>
          </w:p>
        </w:tc>
      </w:tr>
      <w:tr>
        <w:trPr>
          <w:trHeight w:val="305" w:hRule="atLeast"/>
        </w:trPr>
        <w:tc>
          <w:tcPr>
            <w:tcW w:w="1030" w:type="dxa"/>
          </w:tcPr>
          <w:p>
            <w:pPr>
              <w:pStyle w:val="TableParagraph"/>
              <w:spacing w:line="271" w:lineRule="exact"/>
              <w:ind w:left="200"/>
              <w:jc w:val="left"/>
              <w:rPr>
                <w:b/>
                <w:sz w:val="24"/>
              </w:rPr>
            </w:pPr>
            <w:r>
              <w:rPr>
                <w:b/>
                <w:sz w:val="24"/>
              </w:rPr>
              <w:t>XXII.</w:t>
            </w:r>
          </w:p>
        </w:tc>
        <w:tc>
          <w:tcPr>
            <w:tcW w:w="6482" w:type="dxa"/>
          </w:tcPr>
          <w:p>
            <w:pPr>
              <w:pStyle w:val="TableParagraph"/>
              <w:jc w:val="left"/>
              <w:rPr>
                <w:sz w:val="22"/>
              </w:rPr>
            </w:pPr>
          </w:p>
        </w:tc>
        <w:tc>
          <w:tcPr>
            <w:tcW w:w="1533" w:type="dxa"/>
          </w:tcPr>
          <w:p>
            <w:pPr>
              <w:pStyle w:val="TableParagraph"/>
              <w:jc w:val="left"/>
              <w:rPr>
                <w:sz w:val="22"/>
              </w:rPr>
            </w:pPr>
          </w:p>
        </w:tc>
      </w:tr>
      <w:tr>
        <w:trPr>
          <w:trHeight w:val="337" w:hRule="atLeast"/>
        </w:trPr>
        <w:tc>
          <w:tcPr>
            <w:tcW w:w="1030" w:type="dxa"/>
          </w:tcPr>
          <w:p>
            <w:pPr>
              <w:pStyle w:val="TableParagraph"/>
              <w:spacing w:before="25"/>
              <w:ind w:left="559"/>
              <w:jc w:val="left"/>
              <w:rPr>
                <w:sz w:val="24"/>
              </w:rPr>
            </w:pPr>
            <w:r>
              <w:rPr>
                <w:sz w:val="24"/>
              </w:rPr>
              <w:t>1)</w:t>
            </w:r>
          </w:p>
        </w:tc>
        <w:tc>
          <w:tcPr>
            <w:tcW w:w="6482" w:type="dxa"/>
          </w:tcPr>
          <w:p>
            <w:pPr>
              <w:pStyle w:val="TableParagraph"/>
              <w:spacing w:before="25"/>
              <w:ind w:left="98"/>
              <w:jc w:val="left"/>
              <w:rPr>
                <w:sz w:val="24"/>
              </w:rPr>
            </w:pPr>
            <w:r>
              <w:rPr>
                <w:sz w:val="24"/>
              </w:rPr>
              <w:t>Admisiones:</w:t>
            </w:r>
          </w:p>
        </w:tc>
        <w:tc>
          <w:tcPr>
            <w:tcW w:w="1533"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2" w:type="dxa"/>
          </w:tcPr>
          <w:p>
            <w:pPr>
              <w:pStyle w:val="TableParagraph"/>
              <w:spacing w:before="26"/>
              <w:ind w:left="98"/>
              <w:jc w:val="left"/>
              <w:rPr>
                <w:sz w:val="24"/>
              </w:rPr>
            </w:pPr>
            <w:r>
              <w:rPr>
                <w:sz w:val="24"/>
              </w:rPr>
              <w:t>Examen de Admisión TSU</w:t>
            </w:r>
          </w:p>
        </w:tc>
        <w:tc>
          <w:tcPr>
            <w:tcW w:w="1533" w:type="dxa"/>
          </w:tcPr>
          <w:p>
            <w:pPr>
              <w:pStyle w:val="TableParagraph"/>
              <w:spacing w:before="26"/>
              <w:ind w:right="196"/>
              <w:rPr>
                <w:sz w:val="24"/>
              </w:rPr>
            </w:pPr>
            <w:r>
              <w:rPr>
                <w:sz w:val="24"/>
              </w:rPr>
              <w:t>110</w:t>
            </w:r>
          </w:p>
        </w:tc>
      </w:tr>
      <w:tr>
        <w:trPr>
          <w:trHeight w:val="337" w:hRule="atLeast"/>
        </w:trPr>
        <w:tc>
          <w:tcPr>
            <w:tcW w:w="1030" w:type="dxa"/>
          </w:tcPr>
          <w:p>
            <w:pPr>
              <w:pStyle w:val="TableParagraph"/>
              <w:spacing w:before="25"/>
              <w:ind w:left="559"/>
              <w:jc w:val="left"/>
              <w:rPr>
                <w:sz w:val="24"/>
              </w:rPr>
            </w:pPr>
            <w:r>
              <w:rPr>
                <w:sz w:val="24"/>
              </w:rPr>
              <w:t>2)</w:t>
            </w:r>
          </w:p>
        </w:tc>
        <w:tc>
          <w:tcPr>
            <w:tcW w:w="6482" w:type="dxa"/>
          </w:tcPr>
          <w:p>
            <w:pPr>
              <w:pStyle w:val="TableParagraph"/>
              <w:spacing w:before="25"/>
              <w:ind w:left="98"/>
              <w:jc w:val="left"/>
              <w:rPr>
                <w:sz w:val="24"/>
              </w:rPr>
            </w:pPr>
            <w:r>
              <w:rPr>
                <w:sz w:val="24"/>
              </w:rPr>
              <w:t>Inscripciones:</w:t>
            </w:r>
          </w:p>
        </w:tc>
        <w:tc>
          <w:tcPr>
            <w:tcW w:w="1533"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2" w:type="dxa"/>
          </w:tcPr>
          <w:p>
            <w:pPr>
              <w:pStyle w:val="TableParagraph"/>
              <w:spacing w:before="26"/>
              <w:ind w:left="98"/>
              <w:jc w:val="left"/>
              <w:rPr>
                <w:sz w:val="24"/>
              </w:rPr>
            </w:pPr>
            <w:r>
              <w:rPr>
                <w:sz w:val="24"/>
              </w:rPr>
              <w:t>Inscripción y reinscripción TSU</w:t>
            </w:r>
          </w:p>
        </w:tc>
        <w:tc>
          <w:tcPr>
            <w:tcW w:w="1533" w:type="dxa"/>
          </w:tcPr>
          <w:p>
            <w:pPr>
              <w:pStyle w:val="TableParagraph"/>
              <w:spacing w:before="26"/>
              <w:ind w:right="196"/>
              <w:rPr>
                <w:sz w:val="24"/>
              </w:rPr>
            </w:pPr>
            <w:r>
              <w:rPr>
                <w:sz w:val="24"/>
              </w:rPr>
              <w:t>300</w:t>
            </w:r>
          </w:p>
        </w:tc>
      </w:tr>
      <w:tr>
        <w:trPr>
          <w:trHeight w:val="336" w:hRule="atLeast"/>
        </w:trPr>
        <w:tc>
          <w:tcPr>
            <w:tcW w:w="1030" w:type="dxa"/>
          </w:tcPr>
          <w:p>
            <w:pPr>
              <w:pStyle w:val="TableParagraph"/>
              <w:spacing w:before="25"/>
              <w:ind w:right="111"/>
              <w:rPr>
                <w:sz w:val="24"/>
              </w:rPr>
            </w:pPr>
            <w:r>
              <w:rPr>
                <w:sz w:val="24"/>
              </w:rPr>
              <w:t>B)</w:t>
            </w:r>
          </w:p>
        </w:tc>
        <w:tc>
          <w:tcPr>
            <w:tcW w:w="6482" w:type="dxa"/>
          </w:tcPr>
          <w:p>
            <w:pPr>
              <w:pStyle w:val="TableParagraph"/>
              <w:spacing w:before="25"/>
              <w:ind w:left="98"/>
              <w:jc w:val="left"/>
              <w:rPr>
                <w:sz w:val="24"/>
              </w:rPr>
            </w:pPr>
            <w:r>
              <w:rPr>
                <w:sz w:val="24"/>
              </w:rPr>
              <w:t>Inscripción y reinscripción Ingeniería</w:t>
            </w:r>
          </w:p>
        </w:tc>
        <w:tc>
          <w:tcPr>
            <w:tcW w:w="1533" w:type="dxa"/>
          </w:tcPr>
          <w:p>
            <w:pPr>
              <w:pStyle w:val="TableParagraph"/>
              <w:spacing w:before="25"/>
              <w:ind w:right="196"/>
              <w:rPr>
                <w:sz w:val="24"/>
              </w:rPr>
            </w:pPr>
            <w:r>
              <w:rPr>
                <w:sz w:val="24"/>
              </w:rPr>
              <w:t>395</w:t>
            </w:r>
          </w:p>
        </w:tc>
      </w:tr>
      <w:tr>
        <w:trPr>
          <w:trHeight w:val="1165" w:hRule="atLeast"/>
        </w:trPr>
        <w:tc>
          <w:tcPr>
            <w:tcW w:w="1030" w:type="dxa"/>
          </w:tcPr>
          <w:p>
            <w:pPr>
              <w:pStyle w:val="TableParagraph"/>
              <w:spacing w:before="25"/>
              <w:ind w:right="106"/>
              <w:rPr>
                <w:sz w:val="24"/>
              </w:rPr>
            </w:pPr>
            <w:r>
              <w:rPr>
                <w:sz w:val="24"/>
              </w:rPr>
              <w:t>C)</w:t>
            </w:r>
          </w:p>
        </w:tc>
        <w:tc>
          <w:tcPr>
            <w:tcW w:w="6482" w:type="dxa"/>
          </w:tcPr>
          <w:p>
            <w:pPr>
              <w:pStyle w:val="TableParagraph"/>
              <w:spacing w:before="25"/>
              <w:ind w:left="98" w:right="792"/>
              <w:jc w:val="both"/>
              <w:rPr>
                <w:sz w:val="24"/>
              </w:rPr>
            </w:pPr>
            <w:r>
              <w:rPr>
                <w:sz w:val="24"/>
              </w:rPr>
              <w:t>Recargo extemporáneo en inscripción o reinscripción el cual se genera a partir del día siguiente establecido en el Calendario</w:t>
            </w:r>
            <w:r>
              <w:rPr>
                <w:spacing w:val="-12"/>
                <w:sz w:val="24"/>
              </w:rPr>
              <w:t> </w:t>
            </w:r>
            <w:r>
              <w:rPr>
                <w:sz w:val="24"/>
              </w:rPr>
              <w:t>Institucional,</w:t>
            </w:r>
            <w:r>
              <w:rPr>
                <w:spacing w:val="-12"/>
                <w:sz w:val="24"/>
              </w:rPr>
              <w:t> </w:t>
            </w:r>
            <w:r>
              <w:rPr>
                <w:sz w:val="24"/>
              </w:rPr>
              <w:t>como</w:t>
            </w:r>
            <w:r>
              <w:rPr>
                <w:spacing w:val="-14"/>
                <w:sz w:val="24"/>
              </w:rPr>
              <w:t> </w:t>
            </w:r>
            <w:r>
              <w:rPr>
                <w:sz w:val="24"/>
              </w:rPr>
              <w:t>fecha</w:t>
            </w:r>
            <w:r>
              <w:rPr>
                <w:spacing w:val="-15"/>
                <w:sz w:val="24"/>
              </w:rPr>
              <w:t> </w:t>
            </w:r>
            <w:r>
              <w:rPr>
                <w:sz w:val="24"/>
              </w:rPr>
              <w:t>límite</w:t>
            </w:r>
            <w:r>
              <w:rPr>
                <w:spacing w:val="-15"/>
                <w:sz w:val="24"/>
              </w:rPr>
              <w:t> </w:t>
            </w:r>
            <w:r>
              <w:rPr>
                <w:sz w:val="24"/>
              </w:rPr>
              <w:t>para</w:t>
            </w:r>
            <w:r>
              <w:rPr>
                <w:spacing w:val="-14"/>
                <w:sz w:val="24"/>
              </w:rPr>
              <w:t> </w:t>
            </w:r>
            <w:r>
              <w:rPr>
                <w:sz w:val="24"/>
              </w:rPr>
              <w:t>el</w:t>
            </w:r>
            <w:r>
              <w:rPr>
                <w:spacing w:val="-12"/>
                <w:sz w:val="24"/>
              </w:rPr>
              <w:t> </w:t>
            </w:r>
            <w:r>
              <w:rPr>
                <w:sz w:val="24"/>
              </w:rPr>
              <w:t>pago</w:t>
            </w:r>
            <w:r>
              <w:rPr>
                <w:spacing w:val="-12"/>
                <w:sz w:val="24"/>
              </w:rPr>
              <w:t> </w:t>
            </w:r>
            <w:r>
              <w:rPr>
                <w:sz w:val="24"/>
              </w:rPr>
              <w:t>de la primera colegiatura del cuatrimestre que</w:t>
            </w:r>
            <w:r>
              <w:rPr>
                <w:spacing w:val="-4"/>
                <w:sz w:val="24"/>
              </w:rPr>
              <w:t> </w:t>
            </w:r>
            <w:r>
              <w:rPr>
                <w:sz w:val="24"/>
              </w:rPr>
              <w:t>corresponda</w:t>
            </w:r>
          </w:p>
        </w:tc>
        <w:tc>
          <w:tcPr>
            <w:tcW w:w="1533" w:type="dxa"/>
          </w:tcPr>
          <w:p>
            <w:pPr>
              <w:pStyle w:val="TableParagraph"/>
              <w:spacing w:before="25"/>
              <w:ind w:right="196"/>
              <w:rPr>
                <w:sz w:val="24"/>
              </w:rPr>
            </w:pPr>
            <w:r>
              <w:rPr>
                <w:sz w:val="24"/>
              </w:rPr>
              <w:t>50</w:t>
            </w:r>
          </w:p>
        </w:tc>
      </w:tr>
      <w:tr>
        <w:trPr>
          <w:trHeight w:val="337" w:hRule="atLeast"/>
        </w:trPr>
        <w:tc>
          <w:tcPr>
            <w:tcW w:w="1030" w:type="dxa"/>
          </w:tcPr>
          <w:p>
            <w:pPr>
              <w:pStyle w:val="TableParagraph"/>
              <w:spacing w:before="26"/>
              <w:ind w:left="559"/>
              <w:jc w:val="left"/>
              <w:rPr>
                <w:sz w:val="24"/>
              </w:rPr>
            </w:pPr>
            <w:r>
              <w:rPr>
                <w:sz w:val="24"/>
              </w:rPr>
              <w:t>3)</w:t>
            </w:r>
          </w:p>
        </w:tc>
        <w:tc>
          <w:tcPr>
            <w:tcW w:w="6482" w:type="dxa"/>
          </w:tcPr>
          <w:p>
            <w:pPr>
              <w:pStyle w:val="TableParagraph"/>
              <w:spacing w:before="26"/>
              <w:ind w:left="98"/>
              <w:jc w:val="left"/>
              <w:rPr>
                <w:sz w:val="24"/>
              </w:rPr>
            </w:pPr>
            <w:r>
              <w:rPr>
                <w:sz w:val="24"/>
              </w:rPr>
              <w:t>Colegiaturas:</w:t>
            </w:r>
          </w:p>
        </w:tc>
        <w:tc>
          <w:tcPr>
            <w:tcW w:w="1533" w:type="dxa"/>
          </w:tcPr>
          <w:p>
            <w:pPr>
              <w:pStyle w:val="TableParagraph"/>
              <w:jc w:val="left"/>
              <w:rPr>
                <w:sz w:val="24"/>
              </w:rPr>
            </w:pPr>
          </w:p>
        </w:tc>
      </w:tr>
      <w:tr>
        <w:trPr>
          <w:trHeight w:val="337" w:hRule="atLeast"/>
        </w:trPr>
        <w:tc>
          <w:tcPr>
            <w:tcW w:w="1030" w:type="dxa"/>
          </w:tcPr>
          <w:p>
            <w:pPr>
              <w:pStyle w:val="TableParagraph"/>
              <w:spacing w:before="25"/>
              <w:ind w:right="95"/>
              <w:rPr>
                <w:sz w:val="24"/>
              </w:rPr>
            </w:pPr>
            <w:r>
              <w:rPr>
                <w:sz w:val="24"/>
              </w:rPr>
              <w:t>A)</w:t>
            </w:r>
          </w:p>
        </w:tc>
        <w:tc>
          <w:tcPr>
            <w:tcW w:w="6482" w:type="dxa"/>
          </w:tcPr>
          <w:p>
            <w:pPr>
              <w:pStyle w:val="TableParagraph"/>
              <w:spacing w:before="25"/>
              <w:ind w:left="98"/>
              <w:jc w:val="left"/>
              <w:rPr>
                <w:sz w:val="24"/>
              </w:rPr>
            </w:pPr>
            <w:r>
              <w:rPr>
                <w:sz w:val="24"/>
              </w:rPr>
              <w:t>Colegiatura TSU, mensual</w:t>
            </w:r>
          </w:p>
        </w:tc>
        <w:tc>
          <w:tcPr>
            <w:tcW w:w="1533" w:type="dxa"/>
          </w:tcPr>
          <w:p>
            <w:pPr>
              <w:pStyle w:val="TableParagraph"/>
              <w:spacing w:before="25"/>
              <w:ind w:right="196"/>
              <w:rPr>
                <w:sz w:val="24"/>
              </w:rPr>
            </w:pPr>
            <w:r>
              <w:rPr>
                <w:sz w:val="24"/>
              </w:rPr>
              <w:t>620</w:t>
            </w:r>
          </w:p>
        </w:tc>
      </w:tr>
      <w:tr>
        <w:trPr>
          <w:trHeight w:val="337" w:hRule="atLeast"/>
        </w:trPr>
        <w:tc>
          <w:tcPr>
            <w:tcW w:w="1030" w:type="dxa"/>
          </w:tcPr>
          <w:p>
            <w:pPr>
              <w:pStyle w:val="TableParagraph"/>
              <w:spacing w:before="26"/>
              <w:ind w:right="111"/>
              <w:rPr>
                <w:sz w:val="24"/>
              </w:rPr>
            </w:pPr>
            <w:r>
              <w:rPr>
                <w:sz w:val="24"/>
              </w:rPr>
              <w:t>B)</w:t>
            </w:r>
          </w:p>
        </w:tc>
        <w:tc>
          <w:tcPr>
            <w:tcW w:w="6482" w:type="dxa"/>
          </w:tcPr>
          <w:p>
            <w:pPr>
              <w:pStyle w:val="TableParagraph"/>
              <w:spacing w:before="26"/>
              <w:ind w:left="98"/>
              <w:jc w:val="left"/>
              <w:rPr>
                <w:sz w:val="24"/>
              </w:rPr>
            </w:pPr>
            <w:r>
              <w:rPr>
                <w:sz w:val="24"/>
              </w:rPr>
              <w:t>Colegiatura Ingeniería, mensual</w:t>
            </w:r>
          </w:p>
        </w:tc>
        <w:tc>
          <w:tcPr>
            <w:tcW w:w="1533" w:type="dxa"/>
          </w:tcPr>
          <w:p>
            <w:pPr>
              <w:pStyle w:val="TableParagraph"/>
              <w:spacing w:before="26"/>
              <w:ind w:right="196"/>
              <w:rPr>
                <w:sz w:val="24"/>
              </w:rPr>
            </w:pPr>
            <w:r>
              <w:rPr>
                <w:sz w:val="24"/>
              </w:rPr>
              <w:t>930</w:t>
            </w:r>
          </w:p>
        </w:tc>
      </w:tr>
      <w:tr>
        <w:trPr>
          <w:trHeight w:val="336" w:hRule="atLeast"/>
        </w:trPr>
        <w:tc>
          <w:tcPr>
            <w:tcW w:w="1030" w:type="dxa"/>
          </w:tcPr>
          <w:p>
            <w:pPr>
              <w:pStyle w:val="TableParagraph"/>
              <w:spacing w:before="25"/>
              <w:ind w:right="106"/>
              <w:rPr>
                <w:sz w:val="24"/>
              </w:rPr>
            </w:pPr>
            <w:r>
              <w:rPr>
                <w:sz w:val="24"/>
              </w:rPr>
              <w:t>C)</w:t>
            </w:r>
          </w:p>
        </w:tc>
        <w:tc>
          <w:tcPr>
            <w:tcW w:w="6482" w:type="dxa"/>
          </w:tcPr>
          <w:p>
            <w:pPr>
              <w:pStyle w:val="TableParagraph"/>
              <w:spacing w:before="25"/>
              <w:ind w:left="98"/>
              <w:jc w:val="left"/>
              <w:rPr>
                <w:sz w:val="24"/>
              </w:rPr>
            </w:pPr>
            <w:r>
              <w:rPr>
                <w:sz w:val="24"/>
              </w:rPr>
              <w:t>Recursamiento de asignatura Ingeniería</w:t>
            </w:r>
          </w:p>
        </w:tc>
        <w:tc>
          <w:tcPr>
            <w:tcW w:w="1533" w:type="dxa"/>
          </w:tcPr>
          <w:p>
            <w:pPr>
              <w:pStyle w:val="TableParagraph"/>
              <w:spacing w:before="25"/>
              <w:ind w:right="196"/>
              <w:rPr>
                <w:sz w:val="24"/>
              </w:rPr>
            </w:pPr>
            <w:r>
              <w:rPr>
                <w:sz w:val="24"/>
              </w:rPr>
              <w:t>290</w:t>
            </w:r>
          </w:p>
        </w:tc>
      </w:tr>
      <w:tr>
        <w:trPr>
          <w:trHeight w:val="337" w:hRule="atLeast"/>
        </w:trPr>
        <w:tc>
          <w:tcPr>
            <w:tcW w:w="1030" w:type="dxa"/>
          </w:tcPr>
          <w:p>
            <w:pPr>
              <w:pStyle w:val="TableParagraph"/>
              <w:spacing w:before="25"/>
              <w:ind w:right="95"/>
              <w:rPr>
                <w:sz w:val="24"/>
              </w:rPr>
            </w:pPr>
            <w:r>
              <w:rPr>
                <w:sz w:val="24"/>
              </w:rPr>
              <w:t>D)</w:t>
            </w:r>
          </w:p>
        </w:tc>
        <w:tc>
          <w:tcPr>
            <w:tcW w:w="6482" w:type="dxa"/>
          </w:tcPr>
          <w:p>
            <w:pPr>
              <w:pStyle w:val="TableParagraph"/>
              <w:spacing w:before="25"/>
              <w:ind w:left="98"/>
              <w:jc w:val="left"/>
              <w:rPr>
                <w:sz w:val="24"/>
              </w:rPr>
            </w:pPr>
            <w:r>
              <w:rPr>
                <w:sz w:val="24"/>
              </w:rPr>
              <w:t>Recursamiento de asignatura TSU</w:t>
            </w:r>
          </w:p>
        </w:tc>
        <w:tc>
          <w:tcPr>
            <w:tcW w:w="1533" w:type="dxa"/>
          </w:tcPr>
          <w:p>
            <w:pPr>
              <w:pStyle w:val="TableParagraph"/>
              <w:spacing w:before="25"/>
              <w:ind w:right="196"/>
              <w:rPr>
                <w:sz w:val="24"/>
              </w:rPr>
            </w:pPr>
            <w:r>
              <w:rPr>
                <w:sz w:val="24"/>
              </w:rPr>
              <w:t>190</w:t>
            </w:r>
          </w:p>
        </w:tc>
      </w:tr>
      <w:tr>
        <w:trPr>
          <w:trHeight w:val="613" w:hRule="atLeast"/>
        </w:trPr>
        <w:tc>
          <w:tcPr>
            <w:tcW w:w="1030" w:type="dxa"/>
          </w:tcPr>
          <w:p>
            <w:pPr>
              <w:pStyle w:val="TableParagraph"/>
              <w:spacing w:before="26"/>
              <w:ind w:right="123"/>
              <w:rPr>
                <w:sz w:val="24"/>
              </w:rPr>
            </w:pPr>
            <w:r>
              <w:rPr>
                <w:sz w:val="24"/>
              </w:rPr>
              <w:t>E)</w:t>
            </w:r>
          </w:p>
        </w:tc>
        <w:tc>
          <w:tcPr>
            <w:tcW w:w="6482" w:type="dxa"/>
          </w:tcPr>
          <w:p>
            <w:pPr>
              <w:pStyle w:val="TableParagraph"/>
              <w:spacing w:before="26"/>
              <w:ind w:left="98" w:right="720"/>
              <w:jc w:val="left"/>
              <w:rPr>
                <w:sz w:val="24"/>
              </w:rPr>
            </w:pPr>
            <w:r>
              <w:rPr>
                <w:sz w:val="24"/>
              </w:rPr>
              <w:t>Recargo por pago extemporáneo en colegiatura, por mes TSU</w:t>
            </w:r>
          </w:p>
        </w:tc>
        <w:tc>
          <w:tcPr>
            <w:tcW w:w="1533" w:type="dxa"/>
          </w:tcPr>
          <w:p>
            <w:pPr>
              <w:pStyle w:val="TableParagraph"/>
              <w:spacing w:before="26"/>
              <w:ind w:right="196"/>
              <w:rPr>
                <w:sz w:val="24"/>
              </w:rPr>
            </w:pPr>
            <w:r>
              <w:rPr>
                <w:sz w:val="24"/>
              </w:rPr>
              <w:t>25</w:t>
            </w:r>
          </w:p>
        </w:tc>
      </w:tr>
      <w:tr>
        <w:trPr>
          <w:trHeight w:val="613" w:hRule="atLeast"/>
        </w:trPr>
        <w:tc>
          <w:tcPr>
            <w:tcW w:w="1030" w:type="dxa"/>
          </w:tcPr>
          <w:p>
            <w:pPr>
              <w:pStyle w:val="TableParagraph"/>
              <w:spacing w:before="25"/>
              <w:ind w:right="137"/>
              <w:rPr>
                <w:sz w:val="24"/>
              </w:rPr>
            </w:pPr>
            <w:r>
              <w:rPr>
                <w:sz w:val="24"/>
              </w:rPr>
              <w:t>F)</w:t>
            </w:r>
          </w:p>
        </w:tc>
        <w:tc>
          <w:tcPr>
            <w:tcW w:w="6482" w:type="dxa"/>
          </w:tcPr>
          <w:p>
            <w:pPr>
              <w:pStyle w:val="TableParagraph"/>
              <w:spacing w:before="25"/>
              <w:ind w:left="98" w:right="720"/>
              <w:jc w:val="left"/>
              <w:rPr>
                <w:sz w:val="24"/>
              </w:rPr>
            </w:pPr>
            <w:r>
              <w:rPr>
                <w:sz w:val="24"/>
              </w:rPr>
              <w:t>Recargo por pago extemporáneo en colegiatura, por mes Ingeniería</w:t>
            </w:r>
          </w:p>
        </w:tc>
        <w:tc>
          <w:tcPr>
            <w:tcW w:w="1533" w:type="dxa"/>
          </w:tcPr>
          <w:p>
            <w:pPr>
              <w:pStyle w:val="TableParagraph"/>
              <w:spacing w:before="25"/>
              <w:ind w:right="196"/>
              <w:rPr>
                <w:sz w:val="24"/>
              </w:rPr>
            </w:pPr>
            <w:r>
              <w:rPr>
                <w:sz w:val="24"/>
              </w:rPr>
              <w:t>25</w:t>
            </w:r>
          </w:p>
        </w:tc>
      </w:tr>
      <w:tr>
        <w:trPr>
          <w:trHeight w:val="889" w:hRule="atLeast"/>
        </w:trPr>
        <w:tc>
          <w:tcPr>
            <w:tcW w:w="1030" w:type="dxa"/>
          </w:tcPr>
          <w:p>
            <w:pPr>
              <w:pStyle w:val="TableParagraph"/>
              <w:spacing w:before="26"/>
              <w:ind w:right="155"/>
              <w:rPr>
                <w:sz w:val="24"/>
              </w:rPr>
            </w:pPr>
            <w:r>
              <w:rPr>
                <w:sz w:val="24"/>
              </w:rPr>
              <w:t>G)</w:t>
            </w:r>
          </w:p>
        </w:tc>
        <w:tc>
          <w:tcPr>
            <w:tcW w:w="6482" w:type="dxa"/>
          </w:tcPr>
          <w:p>
            <w:pPr>
              <w:pStyle w:val="TableParagraph"/>
              <w:spacing w:before="26"/>
              <w:ind w:left="98" w:right="790"/>
              <w:jc w:val="both"/>
              <w:rPr>
                <w:sz w:val="24"/>
              </w:rPr>
            </w:pPr>
            <w:r>
              <w:rPr>
                <w:sz w:val="24"/>
              </w:rPr>
              <w:t>Recargo cuatrimestral por pago extemporáneo a alumnos con beca que no estén al corriente en colegiaturas al finalizar el cuatrimestre</w:t>
            </w:r>
          </w:p>
        </w:tc>
        <w:tc>
          <w:tcPr>
            <w:tcW w:w="1533" w:type="dxa"/>
          </w:tcPr>
          <w:p>
            <w:pPr>
              <w:pStyle w:val="TableParagraph"/>
              <w:spacing w:before="26"/>
              <w:ind w:right="196"/>
              <w:rPr>
                <w:sz w:val="24"/>
              </w:rPr>
            </w:pPr>
            <w:r>
              <w:rPr>
                <w:sz w:val="24"/>
              </w:rPr>
              <w:t>200</w:t>
            </w:r>
          </w:p>
        </w:tc>
      </w:tr>
      <w:tr>
        <w:trPr>
          <w:trHeight w:val="612" w:hRule="atLeast"/>
        </w:trPr>
        <w:tc>
          <w:tcPr>
            <w:tcW w:w="1030" w:type="dxa"/>
          </w:tcPr>
          <w:p>
            <w:pPr>
              <w:pStyle w:val="TableParagraph"/>
              <w:spacing w:before="25"/>
              <w:ind w:left="559"/>
              <w:jc w:val="left"/>
              <w:rPr>
                <w:sz w:val="24"/>
              </w:rPr>
            </w:pPr>
            <w:r>
              <w:rPr>
                <w:sz w:val="24"/>
              </w:rPr>
              <w:t>4)</w:t>
            </w:r>
          </w:p>
        </w:tc>
        <w:tc>
          <w:tcPr>
            <w:tcW w:w="6482" w:type="dxa"/>
          </w:tcPr>
          <w:p>
            <w:pPr>
              <w:pStyle w:val="TableParagraph"/>
              <w:spacing w:before="25"/>
              <w:ind w:left="98" w:right="719"/>
              <w:jc w:val="left"/>
              <w:rPr>
                <w:sz w:val="24"/>
              </w:rPr>
            </w:pPr>
            <w:r>
              <w:rPr>
                <w:sz w:val="24"/>
              </w:rPr>
              <w:t>Exámenes extraordinarios / exámenes intercuatrimestrales, por examen:</w:t>
            </w:r>
          </w:p>
        </w:tc>
        <w:tc>
          <w:tcPr>
            <w:tcW w:w="1533" w:type="dxa"/>
          </w:tcPr>
          <w:p>
            <w:pPr>
              <w:pStyle w:val="TableParagraph"/>
              <w:jc w:val="left"/>
              <w:rPr>
                <w:sz w:val="24"/>
              </w:rPr>
            </w:pPr>
          </w:p>
        </w:tc>
      </w:tr>
      <w:tr>
        <w:trPr>
          <w:trHeight w:val="337" w:hRule="atLeast"/>
        </w:trPr>
        <w:tc>
          <w:tcPr>
            <w:tcW w:w="1030" w:type="dxa"/>
          </w:tcPr>
          <w:p>
            <w:pPr>
              <w:pStyle w:val="TableParagraph"/>
              <w:spacing w:before="25"/>
              <w:ind w:right="95"/>
              <w:rPr>
                <w:sz w:val="24"/>
              </w:rPr>
            </w:pPr>
            <w:r>
              <w:rPr>
                <w:sz w:val="24"/>
              </w:rPr>
              <w:t>A)</w:t>
            </w:r>
          </w:p>
        </w:tc>
        <w:tc>
          <w:tcPr>
            <w:tcW w:w="6482" w:type="dxa"/>
          </w:tcPr>
          <w:p>
            <w:pPr>
              <w:pStyle w:val="TableParagraph"/>
              <w:spacing w:before="25"/>
              <w:ind w:left="98"/>
              <w:jc w:val="left"/>
              <w:rPr>
                <w:sz w:val="24"/>
              </w:rPr>
            </w:pPr>
            <w:r>
              <w:rPr>
                <w:sz w:val="24"/>
              </w:rPr>
              <w:t>Examen remedial/extraordinario</w:t>
            </w:r>
          </w:p>
        </w:tc>
        <w:tc>
          <w:tcPr>
            <w:tcW w:w="1533" w:type="dxa"/>
          </w:tcPr>
          <w:p>
            <w:pPr>
              <w:pStyle w:val="TableParagraph"/>
              <w:spacing w:before="25"/>
              <w:ind w:right="196"/>
              <w:rPr>
                <w:sz w:val="24"/>
              </w:rPr>
            </w:pPr>
            <w:r>
              <w:rPr>
                <w:sz w:val="24"/>
              </w:rPr>
              <w:t>200</w:t>
            </w:r>
          </w:p>
        </w:tc>
      </w:tr>
      <w:tr>
        <w:trPr>
          <w:trHeight w:val="337" w:hRule="atLeast"/>
        </w:trPr>
        <w:tc>
          <w:tcPr>
            <w:tcW w:w="1030" w:type="dxa"/>
          </w:tcPr>
          <w:p>
            <w:pPr>
              <w:pStyle w:val="TableParagraph"/>
              <w:spacing w:before="26"/>
              <w:ind w:right="111"/>
              <w:rPr>
                <w:sz w:val="24"/>
              </w:rPr>
            </w:pPr>
            <w:r>
              <w:rPr>
                <w:sz w:val="24"/>
              </w:rPr>
              <w:t>B)</w:t>
            </w:r>
          </w:p>
        </w:tc>
        <w:tc>
          <w:tcPr>
            <w:tcW w:w="6482" w:type="dxa"/>
          </w:tcPr>
          <w:p>
            <w:pPr>
              <w:pStyle w:val="TableParagraph"/>
              <w:spacing w:before="26"/>
              <w:ind w:left="98"/>
              <w:jc w:val="left"/>
              <w:rPr>
                <w:sz w:val="24"/>
              </w:rPr>
            </w:pPr>
            <w:r>
              <w:rPr>
                <w:sz w:val="24"/>
              </w:rPr>
              <w:t>Curso Remedial Extraordinario</w:t>
            </w:r>
          </w:p>
        </w:tc>
        <w:tc>
          <w:tcPr>
            <w:tcW w:w="1533" w:type="dxa"/>
          </w:tcPr>
          <w:p>
            <w:pPr>
              <w:pStyle w:val="TableParagraph"/>
              <w:spacing w:before="26"/>
              <w:ind w:right="196"/>
              <w:rPr>
                <w:sz w:val="24"/>
              </w:rPr>
            </w:pPr>
            <w:r>
              <w:rPr>
                <w:sz w:val="24"/>
              </w:rPr>
              <w:t>150</w:t>
            </w:r>
          </w:p>
        </w:tc>
      </w:tr>
      <w:tr>
        <w:trPr>
          <w:trHeight w:val="337" w:hRule="atLeast"/>
        </w:trPr>
        <w:tc>
          <w:tcPr>
            <w:tcW w:w="1030" w:type="dxa"/>
          </w:tcPr>
          <w:p>
            <w:pPr>
              <w:pStyle w:val="TableParagraph"/>
              <w:spacing w:before="25"/>
              <w:ind w:right="106"/>
              <w:rPr>
                <w:sz w:val="24"/>
              </w:rPr>
            </w:pPr>
            <w:r>
              <w:rPr>
                <w:sz w:val="24"/>
              </w:rPr>
              <w:t>C)</w:t>
            </w:r>
          </w:p>
        </w:tc>
        <w:tc>
          <w:tcPr>
            <w:tcW w:w="6482" w:type="dxa"/>
          </w:tcPr>
          <w:p>
            <w:pPr>
              <w:pStyle w:val="TableParagraph"/>
              <w:spacing w:before="25"/>
              <w:ind w:left="98"/>
              <w:jc w:val="left"/>
              <w:rPr>
                <w:sz w:val="24"/>
              </w:rPr>
            </w:pPr>
            <w:r>
              <w:rPr>
                <w:sz w:val="24"/>
              </w:rPr>
              <w:t>Disertación de estadía</w:t>
            </w:r>
          </w:p>
        </w:tc>
        <w:tc>
          <w:tcPr>
            <w:tcW w:w="1533" w:type="dxa"/>
          </w:tcPr>
          <w:p>
            <w:pPr>
              <w:pStyle w:val="TableParagraph"/>
              <w:spacing w:before="25"/>
              <w:ind w:right="196"/>
              <w:rPr>
                <w:sz w:val="24"/>
              </w:rPr>
            </w:pPr>
            <w:r>
              <w:rPr>
                <w:sz w:val="24"/>
              </w:rPr>
              <w:t>400</w:t>
            </w:r>
          </w:p>
        </w:tc>
      </w:tr>
      <w:tr>
        <w:trPr>
          <w:trHeight w:val="337" w:hRule="atLeast"/>
        </w:trPr>
        <w:tc>
          <w:tcPr>
            <w:tcW w:w="1030" w:type="dxa"/>
          </w:tcPr>
          <w:p>
            <w:pPr>
              <w:pStyle w:val="TableParagraph"/>
              <w:spacing w:before="26"/>
              <w:ind w:left="559"/>
              <w:jc w:val="left"/>
              <w:rPr>
                <w:sz w:val="24"/>
              </w:rPr>
            </w:pPr>
            <w:r>
              <w:rPr>
                <w:sz w:val="24"/>
              </w:rPr>
              <w:t>5)</w:t>
            </w:r>
          </w:p>
        </w:tc>
        <w:tc>
          <w:tcPr>
            <w:tcW w:w="6482" w:type="dxa"/>
          </w:tcPr>
          <w:p>
            <w:pPr>
              <w:pStyle w:val="TableParagraph"/>
              <w:spacing w:before="26"/>
              <w:ind w:left="98"/>
              <w:jc w:val="left"/>
              <w:rPr>
                <w:sz w:val="24"/>
              </w:rPr>
            </w:pPr>
            <w:r>
              <w:rPr>
                <w:sz w:val="24"/>
              </w:rPr>
              <w:t>Servicios de Control Escolar:</w:t>
            </w:r>
          </w:p>
        </w:tc>
        <w:tc>
          <w:tcPr>
            <w:tcW w:w="1533" w:type="dxa"/>
          </w:tcPr>
          <w:p>
            <w:pPr>
              <w:pStyle w:val="TableParagraph"/>
              <w:jc w:val="left"/>
              <w:rPr>
                <w:sz w:val="24"/>
              </w:rPr>
            </w:pPr>
          </w:p>
        </w:tc>
      </w:tr>
      <w:tr>
        <w:trPr>
          <w:trHeight w:val="335" w:hRule="atLeast"/>
        </w:trPr>
        <w:tc>
          <w:tcPr>
            <w:tcW w:w="1030" w:type="dxa"/>
          </w:tcPr>
          <w:p>
            <w:pPr>
              <w:pStyle w:val="TableParagraph"/>
              <w:spacing w:before="25"/>
              <w:ind w:right="95"/>
              <w:rPr>
                <w:sz w:val="24"/>
              </w:rPr>
            </w:pPr>
            <w:r>
              <w:rPr>
                <w:sz w:val="24"/>
              </w:rPr>
              <w:t>A)</w:t>
            </w:r>
          </w:p>
        </w:tc>
        <w:tc>
          <w:tcPr>
            <w:tcW w:w="6482" w:type="dxa"/>
          </w:tcPr>
          <w:p>
            <w:pPr>
              <w:pStyle w:val="TableParagraph"/>
              <w:spacing w:before="25"/>
              <w:ind w:left="98"/>
              <w:jc w:val="left"/>
              <w:rPr>
                <w:sz w:val="24"/>
              </w:rPr>
            </w:pPr>
            <w:r>
              <w:rPr>
                <w:sz w:val="24"/>
              </w:rPr>
              <w:t>Reposición credencial</w:t>
            </w:r>
          </w:p>
        </w:tc>
        <w:tc>
          <w:tcPr>
            <w:tcW w:w="1533" w:type="dxa"/>
          </w:tcPr>
          <w:p>
            <w:pPr>
              <w:pStyle w:val="TableParagraph"/>
              <w:spacing w:before="25"/>
              <w:ind w:right="196"/>
              <w:rPr>
                <w:sz w:val="24"/>
              </w:rPr>
            </w:pPr>
            <w:r>
              <w:rPr>
                <w:sz w:val="24"/>
              </w:rPr>
              <w:t>110</w:t>
            </w:r>
          </w:p>
        </w:tc>
      </w:tr>
      <w:tr>
        <w:trPr>
          <w:trHeight w:val="337" w:hRule="atLeast"/>
        </w:trPr>
        <w:tc>
          <w:tcPr>
            <w:tcW w:w="1030" w:type="dxa"/>
          </w:tcPr>
          <w:p>
            <w:pPr>
              <w:pStyle w:val="TableParagraph"/>
              <w:spacing w:before="25"/>
              <w:ind w:right="111"/>
              <w:rPr>
                <w:sz w:val="24"/>
              </w:rPr>
            </w:pPr>
            <w:r>
              <w:rPr>
                <w:sz w:val="24"/>
              </w:rPr>
              <w:t>B)</w:t>
            </w:r>
          </w:p>
        </w:tc>
        <w:tc>
          <w:tcPr>
            <w:tcW w:w="6482" w:type="dxa"/>
          </w:tcPr>
          <w:p>
            <w:pPr>
              <w:pStyle w:val="TableParagraph"/>
              <w:spacing w:before="25"/>
              <w:ind w:left="98"/>
              <w:jc w:val="left"/>
              <w:rPr>
                <w:sz w:val="24"/>
              </w:rPr>
            </w:pPr>
            <w:r>
              <w:rPr>
                <w:sz w:val="24"/>
              </w:rPr>
              <w:t>Expedición de</w:t>
            </w:r>
            <w:r>
              <w:rPr>
                <w:spacing w:val="58"/>
                <w:sz w:val="24"/>
              </w:rPr>
              <w:t> </w:t>
            </w:r>
            <w:r>
              <w:rPr>
                <w:sz w:val="24"/>
              </w:rPr>
              <w:t>Constancia</w:t>
            </w:r>
          </w:p>
        </w:tc>
        <w:tc>
          <w:tcPr>
            <w:tcW w:w="1533" w:type="dxa"/>
          </w:tcPr>
          <w:p>
            <w:pPr>
              <w:pStyle w:val="TableParagraph"/>
              <w:spacing w:before="25"/>
              <w:ind w:right="196"/>
              <w:rPr>
                <w:sz w:val="24"/>
              </w:rPr>
            </w:pPr>
            <w:r>
              <w:rPr>
                <w:sz w:val="24"/>
              </w:rPr>
              <w:t>45</w:t>
            </w:r>
          </w:p>
        </w:tc>
      </w:tr>
      <w:tr>
        <w:trPr>
          <w:trHeight w:val="302" w:hRule="atLeast"/>
        </w:trPr>
        <w:tc>
          <w:tcPr>
            <w:tcW w:w="1030" w:type="dxa"/>
          </w:tcPr>
          <w:p>
            <w:pPr>
              <w:pStyle w:val="TableParagraph"/>
              <w:spacing w:line="256" w:lineRule="exact" w:before="26"/>
              <w:ind w:right="106"/>
              <w:rPr>
                <w:sz w:val="24"/>
              </w:rPr>
            </w:pPr>
            <w:r>
              <w:rPr>
                <w:sz w:val="24"/>
              </w:rPr>
              <w:t>C)</w:t>
            </w:r>
          </w:p>
        </w:tc>
        <w:tc>
          <w:tcPr>
            <w:tcW w:w="6482" w:type="dxa"/>
          </w:tcPr>
          <w:p>
            <w:pPr>
              <w:pStyle w:val="TableParagraph"/>
              <w:spacing w:line="256" w:lineRule="exact" w:before="26"/>
              <w:ind w:left="98"/>
              <w:jc w:val="left"/>
              <w:rPr>
                <w:sz w:val="24"/>
              </w:rPr>
            </w:pPr>
            <w:r>
              <w:rPr>
                <w:sz w:val="24"/>
              </w:rPr>
              <w:t>Certificado parcial / duplicado</w:t>
            </w:r>
          </w:p>
        </w:tc>
        <w:tc>
          <w:tcPr>
            <w:tcW w:w="1533" w:type="dxa"/>
          </w:tcPr>
          <w:p>
            <w:pPr>
              <w:pStyle w:val="TableParagraph"/>
              <w:spacing w:line="256" w:lineRule="exact" w:before="26"/>
              <w:ind w:right="196"/>
              <w:rPr>
                <w:sz w:val="24"/>
              </w:rPr>
            </w:pPr>
            <w:r>
              <w:rPr>
                <w:sz w:val="24"/>
              </w:rPr>
              <w:t>630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82"/>
        <w:gridCol w:w="1534"/>
      </w:tblGrid>
      <w:tr>
        <w:trPr>
          <w:trHeight w:val="302" w:hRule="atLeast"/>
        </w:trPr>
        <w:tc>
          <w:tcPr>
            <w:tcW w:w="1030" w:type="dxa"/>
          </w:tcPr>
          <w:p>
            <w:pPr>
              <w:pStyle w:val="TableParagraph"/>
              <w:spacing w:line="266" w:lineRule="exact"/>
              <w:ind w:right="95"/>
              <w:rPr>
                <w:sz w:val="24"/>
              </w:rPr>
            </w:pPr>
            <w:r>
              <w:rPr>
                <w:sz w:val="24"/>
              </w:rPr>
              <w:t>D)</w:t>
            </w:r>
          </w:p>
        </w:tc>
        <w:tc>
          <w:tcPr>
            <w:tcW w:w="6482" w:type="dxa"/>
          </w:tcPr>
          <w:p>
            <w:pPr>
              <w:pStyle w:val="TableParagraph"/>
              <w:spacing w:line="266" w:lineRule="exact"/>
              <w:ind w:left="98"/>
              <w:jc w:val="left"/>
              <w:rPr>
                <w:sz w:val="24"/>
              </w:rPr>
            </w:pPr>
            <w:r>
              <w:rPr>
                <w:sz w:val="24"/>
              </w:rPr>
              <w:t>Reposición de Tarjeta de Acceso a las Instalaciones</w:t>
            </w:r>
          </w:p>
        </w:tc>
        <w:tc>
          <w:tcPr>
            <w:tcW w:w="1534" w:type="dxa"/>
          </w:tcPr>
          <w:p>
            <w:pPr>
              <w:pStyle w:val="TableParagraph"/>
              <w:spacing w:line="266" w:lineRule="exact"/>
              <w:ind w:right="197"/>
              <w:rPr>
                <w:sz w:val="24"/>
              </w:rPr>
            </w:pPr>
            <w:r>
              <w:rPr>
                <w:sz w:val="24"/>
              </w:rPr>
              <w:t>150</w:t>
            </w:r>
          </w:p>
        </w:tc>
      </w:tr>
      <w:tr>
        <w:trPr>
          <w:trHeight w:val="337" w:hRule="atLeast"/>
        </w:trPr>
        <w:tc>
          <w:tcPr>
            <w:tcW w:w="1030" w:type="dxa"/>
          </w:tcPr>
          <w:p>
            <w:pPr>
              <w:pStyle w:val="TableParagraph"/>
              <w:spacing w:before="26"/>
              <w:ind w:right="123"/>
              <w:rPr>
                <w:sz w:val="24"/>
              </w:rPr>
            </w:pPr>
            <w:r>
              <w:rPr>
                <w:sz w:val="24"/>
              </w:rPr>
              <w:t>E)</w:t>
            </w:r>
          </w:p>
        </w:tc>
        <w:tc>
          <w:tcPr>
            <w:tcW w:w="6482" w:type="dxa"/>
          </w:tcPr>
          <w:p>
            <w:pPr>
              <w:pStyle w:val="TableParagraph"/>
              <w:spacing w:before="26"/>
              <w:ind w:left="98"/>
              <w:jc w:val="left"/>
              <w:rPr>
                <w:sz w:val="24"/>
              </w:rPr>
            </w:pPr>
            <w:r>
              <w:rPr>
                <w:sz w:val="24"/>
              </w:rPr>
              <w:t>Convenio de Prórroga de pago de cuatrimestres anteriores</w:t>
            </w:r>
          </w:p>
        </w:tc>
        <w:tc>
          <w:tcPr>
            <w:tcW w:w="1534" w:type="dxa"/>
          </w:tcPr>
          <w:p>
            <w:pPr>
              <w:pStyle w:val="TableParagraph"/>
              <w:spacing w:before="26"/>
              <w:ind w:right="197"/>
              <w:rPr>
                <w:sz w:val="24"/>
              </w:rPr>
            </w:pPr>
            <w:r>
              <w:rPr>
                <w:sz w:val="24"/>
              </w:rPr>
              <w:t>500</w:t>
            </w:r>
          </w:p>
        </w:tc>
      </w:tr>
      <w:tr>
        <w:trPr>
          <w:trHeight w:val="337" w:hRule="atLeast"/>
        </w:trPr>
        <w:tc>
          <w:tcPr>
            <w:tcW w:w="1030" w:type="dxa"/>
          </w:tcPr>
          <w:p>
            <w:pPr>
              <w:pStyle w:val="TableParagraph"/>
              <w:spacing w:before="25"/>
              <w:ind w:right="137"/>
              <w:rPr>
                <w:sz w:val="24"/>
              </w:rPr>
            </w:pPr>
            <w:r>
              <w:rPr>
                <w:sz w:val="24"/>
              </w:rPr>
              <w:t>F)</w:t>
            </w:r>
          </w:p>
        </w:tc>
        <w:tc>
          <w:tcPr>
            <w:tcW w:w="6482" w:type="dxa"/>
          </w:tcPr>
          <w:p>
            <w:pPr>
              <w:pStyle w:val="TableParagraph"/>
              <w:spacing w:before="25"/>
              <w:ind w:left="98"/>
              <w:jc w:val="left"/>
              <w:rPr>
                <w:sz w:val="24"/>
              </w:rPr>
            </w:pPr>
            <w:r>
              <w:rPr>
                <w:sz w:val="24"/>
              </w:rPr>
              <w:t>Multa de entrega de libro fuera de tiempo</w:t>
            </w:r>
          </w:p>
        </w:tc>
        <w:tc>
          <w:tcPr>
            <w:tcW w:w="1534" w:type="dxa"/>
          </w:tcPr>
          <w:p>
            <w:pPr>
              <w:pStyle w:val="TableParagraph"/>
              <w:spacing w:before="25"/>
              <w:ind w:right="197"/>
              <w:rPr>
                <w:sz w:val="24"/>
              </w:rPr>
            </w:pPr>
            <w:r>
              <w:rPr>
                <w:sz w:val="24"/>
              </w:rPr>
              <w:t>10</w:t>
            </w:r>
          </w:p>
        </w:tc>
      </w:tr>
      <w:tr>
        <w:trPr>
          <w:trHeight w:val="337" w:hRule="atLeast"/>
        </w:trPr>
        <w:tc>
          <w:tcPr>
            <w:tcW w:w="1030" w:type="dxa"/>
          </w:tcPr>
          <w:p>
            <w:pPr>
              <w:pStyle w:val="TableParagraph"/>
              <w:spacing w:before="26"/>
              <w:ind w:right="155"/>
              <w:rPr>
                <w:sz w:val="24"/>
              </w:rPr>
            </w:pPr>
            <w:r>
              <w:rPr>
                <w:sz w:val="24"/>
              </w:rPr>
              <w:t>G)</w:t>
            </w:r>
          </w:p>
        </w:tc>
        <w:tc>
          <w:tcPr>
            <w:tcW w:w="6482" w:type="dxa"/>
          </w:tcPr>
          <w:p>
            <w:pPr>
              <w:pStyle w:val="TableParagraph"/>
              <w:spacing w:before="26"/>
              <w:ind w:left="98"/>
              <w:jc w:val="left"/>
              <w:rPr>
                <w:sz w:val="24"/>
              </w:rPr>
            </w:pPr>
            <w:r>
              <w:rPr>
                <w:sz w:val="24"/>
              </w:rPr>
              <w:t>Impresión de contenidos temáticos para revalidaciones</w:t>
            </w:r>
          </w:p>
        </w:tc>
        <w:tc>
          <w:tcPr>
            <w:tcW w:w="1534" w:type="dxa"/>
          </w:tcPr>
          <w:p>
            <w:pPr>
              <w:pStyle w:val="TableParagraph"/>
              <w:spacing w:before="26"/>
              <w:ind w:right="197"/>
              <w:rPr>
                <w:sz w:val="24"/>
              </w:rPr>
            </w:pPr>
            <w:r>
              <w:rPr>
                <w:sz w:val="24"/>
              </w:rPr>
              <w:t>200</w:t>
            </w:r>
          </w:p>
        </w:tc>
      </w:tr>
      <w:tr>
        <w:trPr>
          <w:trHeight w:val="335" w:hRule="atLeast"/>
        </w:trPr>
        <w:tc>
          <w:tcPr>
            <w:tcW w:w="1030" w:type="dxa"/>
          </w:tcPr>
          <w:p>
            <w:pPr>
              <w:pStyle w:val="TableParagraph"/>
              <w:spacing w:before="25"/>
              <w:ind w:right="95"/>
              <w:rPr>
                <w:sz w:val="24"/>
              </w:rPr>
            </w:pPr>
            <w:r>
              <w:rPr>
                <w:sz w:val="24"/>
              </w:rPr>
              <w:t>H)</w:t>
            </w:r>
          </w:p>
        </w:tc>
        <w:tc>
          <w:tcPr>
            <w:tcW w:w="6482" w:type="dxa"/>
          </w:tcPr>
          <w:p>
            <w:pPr>
              <w:pStyle w:val="TableParagraph"/>
              <w:spacing w:before="25"/>
              <w:ind w:left="98"/>
              <w:jc w:val="left"/>
              <w:rPr>
                <w:sz w:val="24"/>
              </w:rPr>
            </w:pPr>
            <w:r>
              <w:rPr>
                <w:sz w:val="24"/>
              </w:rPr>
              <w:t>Revalidación de materias o plan de estudios</w:t>
            </w:r>
          </w:p>
        </w:tc>
        <w:tc>
          <w:tcPr>
            <w:tcW w:w="1534" w:type="dxa"/>
          </w:tcPr>
          <w:p>
            <w:pPr>
              <w:pStyle w:val="TableParagraph"/>
              <w:spacing w:before="25"/>
              <w:ind w:right="197"/>
              <w:rPr>
                <w:sz w:val="24"/>
              </w:rPr>
            </w:pPr>
            <w:r>
              <w:rPr>
                <w:sz w:val="24"/>
              </w:rPr>
              <w:t>1,000</w:t>
            </w:r>
          </w:p>
        </w:tc>
      </w:tr>
      <w:tr>
        <w:trPr>
          <w:trHeight w:val="337" w:hRule="atLeast"/>
        </w:trPr>
        <w:tc>
          <w:tcPr>
            <w:tcW w:w="1030" w:type="dxa"/>
          </w:tcPr>
          <w:p>
            <w:pPr>
              <w:pStyle w:val="TableParagraph"/>
              <w:spacing w:before="25"/>
              <w:ind w:right="192"/>
              <w:rPr>
                <w:sz w:val="24"/>
              </w:rPr>
            </w:pPr>
            <w:r>
              <w:rPr>
                <w:sz w:val="24"/>
              </w:rPr>
              <w:t>I)</w:t>
            </w:r>
          </w:p>
        </w:tc>
        <w:tc>
          <w:tcPr>
            <w:tcW w:w="6482" w:type="dxa"/>
          </w:tcPr>
          <w:p>
            <w:pPr>
              <w:pStyle w:val="TableParagraph"/>
              <w:spacing w:before="25"/>
              <w:ind w:left="98"/>
              <w:jc w:val="left"/>
              <w:rPr>
                <w:sz w:val="24"/>
              </w:rPr>
            </w:pPr>
            <w:r>
              <w:rPr>
                <w:sz w:val="24"/>
              </w:rPr>
              <w:t>Reposición de credencial de biblioteca</w:t>
            </w:r>
          </w:p>
        </w:tc>
        <w:tc>
          <w:tcPr>
            <w:tcW w:w="1534" w:type="dxa"/>
          </w:tcPr>
          <w:p>
            <w:pPr>
              <w:pStyle w:val="TableParagraph"/>
              <w:spacing w:before="25"/>
              <w:ind w:right="197"/>
              <w:rPr>
                <w:sz w:val="24"/>
              </w:rPr>
            </w:pPr>
            <w:r>
              <w:rPr>
                <w:sz w:val="24"/>
              </w:rPr>
              <w:t>30</w:t>
            </w:r>
          </w:p>
        </w:tc>
      </w:tr>
      <w:tr>
        <w:trPr>
          <w:trHeight w:val="337" w:hRule="atLeast"/>
        </w:trPr>
        <w:tc>
          <w:tcPr>
            <w:tcW w:w="1030" w:type="dxa"/>
          </w:tcPr>
          <w:p>
            <w:pPr>
              <w:pStyle w:val="TableParagraph"/>
              <w:spacing w:before="26"/>
              <w:ind w:right="169"/>
              <w:rPr>
                <w:sz w:val="24"/>
              </w:rPr>
            </w:pPr>
            <w:r>
              <w:rPr>
                <w:sz w:val="24"/>
              </w:rPr>
              <w:t>J)</w:t>
            </w:r>
          </w:p>
        </w:tc>
        <w:tc>
          <w:tcPr>
            <w:tcW w:w="6482" w:type="dxa"/>
          </w:tcPr>
          <w:p>
            <w:pPr>
              <w:pStyle w:val="TableParagraph"/>
              <w:spacing w:before="26"/>
              <w:ind w:left="98"/>
              <w:jc w:val="left"/>
              <w:rPr>
                <w:sz w:val="24"/>
              </w:rPr>
            </w:pPr>
            <w:r>
              <w:rPr>
                <w:sz w:val="24"/>
              </w:rPr>
              <w:t>Aportación al Fondo de acervo bibliográfico</w:t>
            </w:r>
          </w:p>
        </w:tc>
        <w:tc>
          <w:tcPr>
            <w:tcW w:w="1534" w:type="dxa"/>
          </w:tcPr>
          <w:p>
            <w:pPr>
              <w:pStyle w:val="TableParagraph"/>
              <w:spacing w:before="26"/>
              <w:ind w:right="197"/>
              <w:rPr>
                <w:sz w:val="24"/>
              </w:rPr>
            </w:pPr>
            <w:r>
              <w:rPr>
                <w:sz w:val="24"/>
              </w:rPr>
              <w:t>200</w:t>
            </w:r>
          </w:p>
        </w:tc>
      </w:tr>
      <w:tr>
        <w:trPr>
          <w:trHeight w:val="337" w:hRule="atLeast"/>
        </w:trPr>
        <w:tc>
          <w:tcPr>
            <w:tcW w:w="1030" w:type="dxa"/>
          </w:tcPr>
          <w:p>
            <w:pPr>
              <w:pStyle w:val="TableParagraph"/>
              <w:spacing w:before="25"/>
              <w:ind w:left="559"/>
              <w:jc w:val="left"/>
              <w:rPr>
                <w:sz w:val="24"/>
              </w:rPr>
            </w:pPr>
            <w:r>
              <w:rPr>
                <w:sz w:val="24"/>
              </w:rPr>
              <w:t>6)</w:t>
            </w:r>
          </w:p>
        </w:tc>
        <w:tc>
          <w:tcPr>
            <w:tcW w:w="6482" w:type="dxa"/>
          </w:tcPr>
          <w:p>
            <w:pPr>
              <w:pStyle w:val="TableParagraph"/>
              <w:spacing w:before="25"/>
              <w:ind w:left="98"/>
              <w:jc w:val="left"/>
              <w:rPr>
                <w:sz w:val="24"/>
              </w:rPr>
            </w:pPr>
            <w:r>
              <w:rPr>
                <w:sz w:val="24"/>
              </w:rPr>
              <w:t>Trámite de Titulación:</w:t>
            </w:r>
          </w:p>
        </w:tc>
        <w:tc>
          <w:tcPr>
            <w:tcW w:w="1534"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2" w:type="dxa"/>
          </w:tcPr>
          <w:p>
            <w:pPr>
              <w:pStyle w:val="TableParagraph"/>
              <w:spacing w:before="26"/>
              <w:ind w:left="98"/>
              <w:jc w:val="left"/>
              <w:rPr>
                <w:sz w:val="24"/>
              </w:rPr>
            </w:pPr>
            <w:r>
              <w:rPr>
                <w:sz w:val="24"/>
              </w:rPr>
              <w:t>Trámite de Egreso TSU</w:t>
            </w:r>
          </w:p>
        </w:tc>
        <w:tc>
          <w:tcPr>
            <w:tcW w:w="1534" w:type="dxa"/>
          </w:tcPr>
          <w:p>
            <w:pPr>
              <w:pStyle w:val="TableParagraph"/>
              <w:spacing w:before="26"/>
              <w:ind w:right="197"/>
              <w:rPr>
                <w:sz w:val="24"/>
              </w:rPr>
            </w:pPr>
            <w:r>
              <w:rPr>
                <w:sz w:val="24"/>
              </w:rPr>
              <w:t>2,200</w:t>
            </w:r>
          </w:p>
        </w:tc>
      </w:tr>
      <w:tr>
        <w:trPr>
          <w:trHeight w:val="335" w:hRule="atLeast"/>
        </w:trPr>
        <w:tc>
          <w:tcPr>
            <w:tcW w:w="1030" w:type="dxa"/>
          </w:tcPr>
          <w:p>
            <w:pPr>
              <w:pStyle w:val="TableParagraph"/>
              <w:spacing w:before="25"/>
              <w:ind w:right="111"/>
              <w:rPr>
                <w:sz w:val="24"/>
              </w:rPr>
            </w:pPr>
            <w:r>
              <w:rPr>
                <w:sz w:val="24"/>
              </w:rPr>
              <w:t>B)</w:t>
            </w:r>
          </w:p>
        </w:tc>
        <w:tc>
          <w:tcPr>
            <w:tcW w:w="6482" w:type="dxa"/>
          </w:tcPr>
          <w:p>
            <w:pPr>
              <w:pStyle w:val="TableParagraph"/>
              <w:spacing w:before="25"/>
              <w:ind w:left="98"/>
              <w:jc w:val="left"/>
              <w:rPr>
                <w:sz w:val="24"/>
              </w:rPr>
            </w:pPr>
            <w:r>
              <w:rPr>
                <w:sz w:val="24"/>
              </w:rPr>
              <w:t>Trámite de Egreso Ingeniería</w:t>
            </w:r>
          </w:p>
        </w:tc>
        <w:tc>
          <w:tcPr>
            <w:tcW w:w="1534" w:type="dxa"/>
          </w:tcPr>
          <w:p>
            <w:pPr>
              <w:pStyle w:val="TableParagraph"/>
              <w:spacing w:before="25"/>
              <w:ind w:right="197"/>
              <w:rPr>
                <w:sz w:val="24"/>
              </w:rPr>
            </w:pPr>
            <w:r>
              <w:rPr>
                <w:sz w:val="24"/>
              </w:rPr>
              <w:t>2,200</w:t>
            </w:r>
          </w:p>
        </w:tc>
      </w:tr>
      <w:tr>
        <w:trPr>
          <w:trHeight w:val="613" w:hRule="atLeast"/>
        </w:trPr>
        <w:tc>
          <w:tcPr>
            <w:tcW w:w="1030" w:type="dxa"/>
          </w:tcPr>
          <w:p>
            <w:pPr>
              <w:pStyle w:val="TableParagraph"/>
              <w:spacing w:before="25"/>
              <w:ind w:left="559"/>
              <w:jc w:val="left"/>
              <w:rPr>
                <w:sz w:val="24"/>
              </w:rPr>
            </w:pPr>
            <w:r>
              <w:rPr>
                <w:sz w:val="24"/>
              </w:rPr>
              <w:t>7)</w:t>
            </w:r>
          </w:p>
        </w:tc>
        <w:tc>
          <w:tcPr>
            <w:tcW w:w="6482" w:type="dxa"/>
          </w:tcPr>
          <w:p>
            <w:pPr>
              <w:pStyle w:val="TableParagraph"/>
              <w:spacing w:before="25"/>
              <w:ind w:left="98" w:right="720"/>
              <w:jc w:val="left"/>
              <w:rPr>
                <w:sz w:val="24"/>
              </w:rPr>
            </w:pPr>
            <w:r>
              <w:rPr>
                <w:sz w:val="24"/>
              </w:rPr>
              <w:t>Cuota de recuperación por el uso de espacios en las instalaciones de la UTC</w:t>
            </w:r>
          </w:p>
        </w:tc>
        <w:tc>
          <w:tcPr>
            <w:tcW w:w="1534"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82" w:type="dxa"/>
          </w:tcPr>
          <w:p>
            <w:pPr>
              <w:pStyle w:val="TableParagraph"/>
              <w:spacing w:before="26"/>
              <w:ind w:left="98"/>
              <w:jc w:val="left"/>
              <w:rPr>
                <w:sz w:val="24"/>
              </w:rPr>
            </w:pPr>
            <w:r>
              <w:rPr>
                <w:sz w:val="24"/>
              </w:rPr>
              <w:t>Cuota de recuperación por el uso de auditorio, por día</w:t>
            </w:r>
          </w:p>
        </w:tc>
        <w:tc>
          <w:tcPr>
            <w:tcW w:w="1534" w:type="dxa"/>
          </w:tcPr>
          <w:p>
            <w:pPr>
              <w:pStyle w:val="TableParagraph"/>
              <w:spacing w:before="26"/>
              <w:ind w:right="197"/>
              <w:rPr>
                <w:sz w:val="24"/>
              </w:rPr>
            </w:pPr>
            <w:r>
              <w:rPr>
                <w:sz w:val="24"/>
              </w:rPr>
              <w:t>1,827</w:t>
            </w:r>
          </w:p>
        </w:tc>
      </w:tr>
      <w:tr>
        <w:trPr>
          <w:trHeight w:val="337" w:hRule="atLeast"/>
        </w:trPr>
        <w:tc>
          <w:tcPr>
            <w:tcW w:w="1030" w:type="dxa"/>
          </w:tcPr>
          <w:p>
            <w:pPr>
              <w:pStyle w:val="TableParagraph"/>
              <w:spacing w:before="25"/>
              <w:ind w:right="111"/>
              <w:rPr>
                <w:sz w:val="24"/>
              </w:rPr>
            </w:pPr>
            <w:r>
              <w:rPr>
                <w:sz w:val="24"/>
              </w:rPr>
              <w:t>B)</w:t>
            </w:r>
          </w:p>
        </w:tc>
        <w:tc>
          <w:tcPr>
            <w:tcW w:w="6482" w:type="dxa"/>
          </w:tcPr>
          <w:p>
            <w:pPr>
              <w:pStyle w:val="TableParagraph"/>
              <w:spacing w:before="25"/>
              <w:ind w:left="98"/>
              <w:jc w:val="left"/>
              <w:rPr>
                <w:sz w:val="24"/>
              </w:rPr>
            </w:pPr>
            <w:r>
              <w:rPr>
                <w:sz w:val="24"/>
              </w:rPr>
              <w:t>Cuota de recuperación por el uso de aula, por día</w:t>
            </w:r>
          </w:p>
        </w:tc>
        <w:tc>
          <w:tcPr>
            <w:tcW w:w="1534" w:type="dxa"/>
          </w:tcPr>
          <w:p>
            <w:pPr>
              <w:pStyle w:val="TableParagraph"/>
              <w:spacing w:before="25"/>
              <w:ind w:right="197"/>
              <w:rPr>
                <w:sz w:val="24"/>
              </w:rPr>
            </w:pPr>
            <w:r>
              <w:rPr>
                <w:sz w:val="24"/>
              </w:rPr>
              <w:t>1,370</w:t>
            </w:r>
          </w:p>
        </w:tc>
      </w:tr>
      <w:tr>
        <w:trPr>
          <w:trHeight w:val="337" w:hRule="atLeast"/>
        </w:trPr>
        <w:tc>
          <w:tcPr>
            <w:tcW w:w="1030" w:type="dxa"/>
          </w:tcPr>
          <w:p>
            <w:pPr>
              <w:pStyle w:val="TableParagraph"/>
              <w:spacing w:before="26"/>
              <w:ind w:right="106"/>
              <w:rPr>
                <w:sz w:val="24"/>
              </w:rPr>
            </w:pPr>
            <w:r>
              <w:rPr>
                <w:sz w:val="24"/>
              </w:rPr>
              <w:t>C)</w:t>
            </w:r>
          </w:p>
        </w:tc>
        <w:tc>
          <w:tcPr>
            <w:tcW w:w="6482" w:type="dxa"/>
          </w:tcPr>
          <w:p>
            <w:pPr>
              <w:pStyle w:val="TableParagraph"/>
              <w:spacing w:before="26"/>
              <w:ind w:left="98"/>
              <w:jc w:val="left"/>
              <w:rPr>
                <w:sz w:val="24"/>
              </w:rPr>
            </w:pPr>
            <w:r>
              <w:rPr>
                <w:sz w:val="24"/>
              </w:rPr>
              <w:t>Cuota de recuperación por uso de Velaria, por día</w:t>
            </w:r>
          </w:p>
        </w:tc>
        <w:tc>
          <w:tcPr>
            <w:tcW w:w="1534" w:type="dxa"/>
          </w:tcPr>
          <w:p>
            <w:pPr>
              <w:pStyle w:val="TableParagraph"/>
              <w:spacing w:before="26"/>
              <w:ind w:right="197"/>
              <w:rPr>
                <w:sz w:val="24"/>
              </w:rPr>
            </w:pPr>
            <w:r>
              <w:rPr>
                <w:sz w:val="24"/>
              </w:rPr>
              <w:t>914</w:t>
            </w:r>
          </w:p>
        </w:tc>
      </w:tr>
      <w:tr>
        <w:trPr>
          <w:trHeight w:val="611" w:hRule="atLeast"/>
        </w:trPr>
        <w:tc>
          <w:tcPr>
            <w:tcW w:w="1030" w:type="dxa"/>
          </w:tcPr>
          <w:p>
            <w:pPr>
              <w:pStyle w:val="TableParagraph"/>
              <w:spacing w:before="25"/>
              <w:ind w:right="95"/>
              <w:rPr>
                <w:sz w:val="24"/>
              </w:rPr>
            </w:pPr>
            <w:r>
              <w:rPr>
                <w:sz w:val="24"/>
              </w:rPr>
              <w:t>D)</w:t>
            </w:r>
          </w:p>
        </w:tc>
        <w:tc>
          <w:tcPr>
            <w:tcW w:w="6482" w:type="dxa"/>
          </w:tcPr>
          <w:p>
            <w:pPr>
              <w:pStyle w:val="TableParagraph"/>
              <w:spacing w:before="25"/>
              <w:ind w:left="98" w:right="705"/>
              <w:jc w:val="left"/>
              <w:rPr>
                <w:sz w:val="24"/>
              </w:rPr>
            </w:pPr>
            <w:r>
              <w:rPr>
                <w:sz w:val="24"/>
              </w:rPr>
              <w:t>Cuota de recuperación por el uso del Centro de Innovación y Competitividad Internacional, por evento</w:t>
            </w:r>
          </w:p>
        </w:tc>
        <w:tc>
          <w:tcPr>
            <w:tcW w:w="1534" w:type="dxa"/>
          </w:tcPr>
          <w:p>
            <w:pPr>
              <w:pStyle w:val="TableParagraph"/>
              <w:spacing w:before="25"/>
              <w:ind w:right="197"/>
              <w:rPr>
                <w:sz w:val="24"/>
              </w:rPr>
            </w:pPr>
            <w:r>
              <w:rPr>
                <w:sz w:val="24"/>
              </w:rPr>
              <w:t>4,000</w:t>
            </w:r>
          </w:p>
        </w:tc>
      </w:tr>
      <w:tr>
        <w:trPr>
          <w:trHeight w:val="613" w:hRule="atLeast"/>
        </w:trPr>
        <w:tc>
          <w:tcPr>
            <w:tcW w:w="1030" w:type="dxa"/>
          </w:tcPr>
          <w:p>
            <w:pPr>
              <w:pStyle w:val="TableParagraph"/>
              <w:spacing w:before="27"/>
              <w:ind w:right="123"/>
              <w:rPr>
                <w:sz w:val="24"/>
              </w:rPr>
            </w:pPr>
            <w:r>
              <w:rPr>
                <w:sz w:val="24"/>
              </w:rPr>
              <w:t>E)</w:t>
            </w:r>
          </w:p>
        </w:tc>
        <w:tc>
          <w:tcPr>
            <w:tcW w:w="6482" w:type="dxa"/>
          </w:tcPr>
          <w:p>
            <w:pPr>
              <w:pStyle w:val="TableParagraph"/>
              <w:spacing w:before="25"/>
              <w:ind w:left="98" w:right="720"/>
              <w:jc w:val="left"/>
              <w:rPr>
                <w:sz w:val="24"/>
              </w:rPr>
            </w:pPr>
            <w:r>
              <w:rPr>
                <w:sz w:val="24"/>
              </w:rPr>
              <w:t>Cuota de recuperación por el uso de espacio de cafetería, mensual en clases presenciales</w:t>
            </w:r>
          </w:p>
        </w:tc>
        <w:tc>
          <w:tcPr>
            <w:tcW w:w="1534" w:type="dxa"/>
          </w:tcPr>
          <w:p>
            <w:pPr>
              <w:pStyle w:val="TableParagraph"/>
              <w:spacing w:before="27"/>
              <w:ind w:right="197"/>
              <w:rPr>
                <w:sz w:val="24"/>
              </w:rPr>
            </w:pPr>
            <w:r>
              <w:rPr>
                <w:sz w:val="24"/>
              </w:rPr>
              <w:t>4,000</w:t>
            </w:r>
          </w:p>
        </w:tc>
      </w:tr>
      <w:tr>
        <w:trPr>
          <w:trHeight w:val="613" w:hRule="atLeast"/>
        </w:trPr>
        <w:tc>
          <w:tcPr>
            <w:tcW w:w="9046" w:type="dxa"/>
            <w:gridSpan w:val="3"/>
          </w:tcPr>
          <w:p>
            <w:pPr>
              <w:pStyle w:val="TableParagraph"/>
              <w:spacing w:before="26"/>
              <w:ind w:left="200" w:right="193"/>
              <w:jc w:val="left"/>
              <w:rPr>
                <w:sz w:val="24"/>
              </w:rPr>
            </w:pPr>
            <w:r>
              <w:rPr>
                <w:sz w:val="24"/>
              </w:rPr>
              <w:t>Las</w:t>
            </w:r>
            <w:r>
              <w:rPr>
                <w:spacing w:val="-10"/>
                <w:sz w:val="24"/>
              </w:rPr>
              <w:t> </w:t>
            </w:r>
            <w:r>
              <w:rPr>
                <w:sz w:val="24"/>
              </w:rPr>
              <w:t>colegiaturas</w:t>
            </w:r>
            <w:r>
              <w:rPr>
                <w:spacing w:val="-9"/>
                <w:sz w:val="24"/>
              </w:rPr>
              <w:t> </w:t>
            </w:r>
            <w:r>
              <w:rPr>
                <w:sz w:val="24"/>
              </w:rPr>
              <w:t>causadas</w:t>
            </w:r>
            <w:r>
              <w:rPr>
                <w:spacing w:val="-9"/>
                <w:sz w:val="24"/>
              </w:rPr>
              <w:t> </w:t>
            </w:r>
            <w:r>
              <w:rPr>
                <w:sz w:val="24"/>
              </w:rPr>
              <w:t>en</w:t>
            </w:r>
            <w:r>
              <w:rPr>
                <w:spacing w:val="-10"/>
                <w:sz w:val="24"/>
              </w:rPr>
              <w:t> </w:t>
            </w:r>
            <w:r>
              <w:rPr>
                <w:sz w:val="24"/>
              </w:rPr>
              <w:t>ejercicios</w:t>
            </w:r>
            <w:r>
              <w:rPr>
                <w:spacing w:val="-9"/>
                <w:sz w:val="24"/>
              </w:rPr>
              <w:t> </w:t>
            </w:r>
            <w:r>
              <w:rPr>
                <w:sz w:val="24"/>
              </w:rPr>
              <w:t>anteriores</w:t>
            </w:r>
            <w:r>
              <w:rPr>
                <w:spacing w:val="-7"/>
                <w:sz w:val="24"/>
              </w:rPr>
              <w:t> </w:t>
            </w:r>
            <w:r>
              <w:rPr>
                <w:sz w:val="24"/>
              </w:rPr>
              <w:t>se</w:t>
            </w:r>
            <w:r>
              <w:rPr>
                <w:spacing w:val="-10"/>
                <w:sz w:val="24"/>
              </w:rPr>
              <w:t> </w:t>
            </w:r>
            <w:r>
              <w:rPr>
                <w:sz w:val="24"/>
              </w:rPr>
              <w:t>cobraran</w:t>
            </w:r>
            <w:r>
              <w:rPr>
                <w:spacing w:val="-10"/>
                <w:sz w:val="24"/>
              </w:rPr>
              <w:t> </w:t>
            </w:r>
            <w:r>
              <w:rPr>
                <w:sz w:val="24"/>
              </w:rPr>
              <w:t>conforme</w:t>
            </w:r>
            <w:r>
              <w:rPr>
                <w:spacing w:val="-10"/>
                <w:sz w:val="24"/>
              </w:rPr>
              <w:t> </w:t>
            </w:r>
            <w:r>
              <w:rPr>
                <w:sz w:val="24"/>
              </w:rPr>
              <w:t>a</w:t>
            </w:r>
            <w:r>
              <w:rPr>
                <w:spacing w:val="-11"/>
                <w:sz w:val="24"/>
              </w:rPr>
              <w:t> </w:t>
            </w:r>
            <w:r>
              <w:rPr>
                <w:sz w:val="24"/>
              </w:rPr>
              <w:t>las</w:t>
            </w:r>
            <w:r>
              <w:rPr>
                <w:spacing w:val="-9"/>
                <w:sz w:val="24"/>
              </w:rPr>
              <w:t> </w:t>
            </w:r>
            <w:r>
              <w:rPr>
                <w:sz w:val="24"/>
              </w:rPr>
              <w:t>disposiciones aplicables en el ejercicio que se causaron a excepción de los</w:t>
            </w:r>
            <w:r>
              <w:rPr>
                <w:spacing w:val="-1"/>
                <w:sz w:val="24"/>
              </w:rPr>
              <w:t> </w:t>
            </w:r>
            <w:r>
              <w:rPr>
                <w:sz w:val="24"/>
              </w:rPr>
              <w:t>accesorios.</w:t>
            </w:r>
          </w:p>
        </w:tc>
      </w:tr>
      <w:tr>
        <w:trPr>
          <w:trHeight w:val="889" w:hRule="atLeast"/>
        </w:trPr>
        <w:tc>
          <w:tcPr>
            <w:tcW w:w="9046" w:type="dxa"/>
            <w:gridSpan w:val="3"/>
          </w:tcPr>
          <w:p>
            <w:pPr>
              <w:pStyle w:val="TableParagraph"/>
              <w:spacing w:before="25"/>
              <w:ind w:left="200" w:right="206"/>
              <w:jc w:val="both"/>
              <w:rPr>
                <w:sz w:val="24"/>
              </w:rPr>
            </w:pPr>
            <w:r>
              <w:rPr>
                <w:sz w:val="24"/>
              </w:rPr>
              <w:t>Se podrán otorgar becas de hasta un 100% en colegiaturas, previa autorización del comité de becas de la Universidad Tecnológica de Calvillo, misma que se autorizará mediante sesión del referido comité, a través del acta correspondiente.</w:t>
            </w:r>
          </w:p>
        </w:tc>
      </w:tr>
      <w:tr>
        <w:trPr>
          <w:trHeight w:val="613" w:hRule="atLeast"/>
        </w:trPr>
        <w:tc>
          <w:tcPr>
            <w:tcW w:w="9046" w:type="dxa"/>
            <w:gridSpan w:val="3"/>
          </w:tcPr>
          <w:p>
            <w:pPr>
              <w:pStyle w:val="TableParagraph"/>
              <w:spacing w:before="26"/>
              <w:ind w:left="200" w:right="193"/>
              <w:jc w:val="left"/>
              <w:rPr>
                <w:sz w:val="24"/>
              </w:rPr>
            </w:pPr>
            <w:r>
              <w:rPr>
                <w:sz w:val="24"/>
              </w:rPr>
              <w:t>Se faculta al rector de la Universidad para otorgar descuentos de hasta el 100% en el apartado de recargos, previo análisis de cada caso</w:t>
            </w:r>
          </w:p>
        </w:tc>
      </w:tr>
      <w:tr>
        <w:trPr>
          <w:trHeight w:val="612" w:hRule="atLeast"/>
        </w:trPr>
        <w:tc>
          <w:tcPr>
            <w:tcW w:w="9046" w:type="dxa"/>
            <w:gridSpan w:val="3"/>
          </w:tcPr>
          <w:p>
            <w:pPr>
              <w:pStyle w:val="TableParagraph"/>
              <w:spacing w:before="25"/>
              <w:ind w:left="200" w:right="142"/>
              <w:jc w:val="left"/>
              <w:rPr>
                <w:sz w:val="24"/>
              </w:rPr>
            </w:pPr>
            <w:r>
              <w:rPr>
                <w:sz w:val="24"/>
              </w:rPr>
              <w:t>Se otorgará un descuento del 10% en colegiaturas a los alumnos que efectúen el pago total durante el primer mes del cuatrimestre correspondiente</w:t>
            </w:r>
          </w:p>
        </w:tc>
      </w:tr>
      <w:tr>
        <w:trPr>
          <w:trHeight w:val="305" w:hRule="atLeast"/>
        </w:trPr>
        <w:tc>
          <w:tcPr>
            <w:tcW w:w="1030" w:type="dxa"/>
          </w:tcPr>
          <w:p>
            <w:pPr>
              <w:pStyle w:val="TableParagraph"/>
              <w:jc w:val="left"/>
              <w:rPr>
                <w:sz w:val="22"/>
              </w:rPr>
            </w:pPr>
          </w:p>
        </w:tc>
        <w:tc>
          <w:tcPr>
            <w:tcW w:w="6482" w:type="dxa"/>
          </w:tcPr>
          <w:p>
            <w:pPr>
              <w:pStyle w:val="TableParagraph"/>
              <w:spacing w:line="261" w:lineRule="exact" w:before="25"/>
              <w:ind w:left="98"/>
              <w:jc w:val="left"/>
              <w:rPr>
                <w:b/>
                <w:sz w:val="24"/>
              </w:rPr>
            </w:pPr>
            <w:r>
              <w:rPr>
                <w:b/>
                <w:sz w:val="24"/>
              </w:rPr>
              <w:t>Universidad Tecnológica de Aguascalientes</w:t>
            </w:r>
          </w:p>
        </w:tc>
        <w:tc>
          <w:tcPr>
            <w:tcW w:w="1534" w:type="dxa"/>
          </w:tcPr>
          <w:p>
            <w:pPr>
              <w:pStyle w:val="TableParagraph"/>
              <w:jc w:val="left"/>
              <w:rPr>
                <w:sz w:val="22"/>
              </w:rPr>
            </w:pPr>
          </w:p>
        </w:tc>
      </w:tr>
      <w:tr>
        <w:trPr>
          <w:trHeight w:val="307" w:hRule="atLeast"/>
        </w:trPr>
        <w:tc>
          <w:tcPr>
            <w:tcW w:w="1030" w:type="dxa"/>
          </w:tcPr>
          <w:p>
            <w:pPr>
              <w:pStyle w:val="TableParagraph"/>
              <w:spacing w:line="271" w:lineRule="exact"/>
              <w:ind w:right="142"/>
              <w:rPr>
                <w:b/>
                <w:sz w:val="24"/>
              </w:rPr>
            </w:pPr>
            <w:r>
              <w:rPr>
                <w:b/>
                <w:sz w:val="24"/>
              </w:rPr>
              <w:t>XXIII.</w:t>
            </w:r>
          </w:p>
        </w:tc>
        <w:tc>
          <w:tcPr>
            <w:tcW w:w="6482" w:type="dxa"/>
          </w:tcPr>
          <w:p>
            <w:pPr>
              <w:pStyle w:val="TableParagraph"/>
              <w:jc w:val="left"/>
              <w:rPr>
                <w:sz w:val="22"/>
              </w:rPr>
            </w:pPr>
          </w:p>
        </w:tc>
        <w:tc>
          <w:tcPr>
            <w:tcW w:w="1534" w:type="dxa"/>
          </w:tcPr>
          <w:p>
            <w:pPr>
              <w:pStyle w:val="TableParagraph"/>
              <w:jc w:val="left"/>
              <w:rPr>
                <w:sz w:val="22"/>
              </w:rPr>
            </w:pPr>
          </w:p>
        </w:tc>
      </w:tr>
      <w:tr>
        <w:trPr>
          <w:trHeight w:val="337" w:hRule="atLeast"/>
        </w:trPr>
        <w:tc>
          <w:tcPr>
            <w:tcW w:w="1030" w:type="dxa"/>
          </w:tcPr>
          <w:p>
            <w:pPr>
              <w:pStyle w:val="TableParagraph"/>
              <w:spacing w:before="26"/>
              <w:ind w:left="559"/>
              <w:jc w:val="left"/>
              <w:rPr>
                <w:sz w:val="24"/>
              </w:rPr>
            </w:pPr>
            <w:r>
              <w:rPr>
                <w:sz w:val="24"/>
              </w:rPr>
              <w:t>1)</w:t>
            </w:r>
          </w:p>
        </w:tc>
        <w:tc>
          <w:tcPr>
            <w:tcW w:w="6482" w:type="dxa"/>
          </w:tcPr>
          <w:p>
            <w:pPr>
              <w:pStyle w:val="TableParagraph"/>
              <w:spacing w:before="26"/>
              <w:ind w:left="98"/>
              <w:jc w:val="left"/>
              <w:rPr>
                <w:sz w:val="24"/>
              </w:rPr>
            </w:pPr>
            <w:r>
              <w:rPr>
                <w:sz w:val="24"/>
              </w:rPr>
              <w:t>Admisiones:</w:t>
            </w:r>
          </w:p>
        </w:tc>
        <w:tc>
          <w:tcPr>
            <w:tcW w:w="1534" w:type="dxa"/>
          </w:tcPr>
          <w:p>
            <w:pPr>
              <w:pStyle w:val="TableParagraph"/>
              <w:jc w:val="left"/>
              <w:rPr>
                <w:sz w:val="24"/>
              </w:rPr>
            </w:pPr>
          </w:p>
        </w:tc>
      </w:tr>
      <w:tr>
        <w:trPr>
          <w:trHeight w:val="337" w:hRule="atLeast"/>
        </w:trPr>
        <w:tc>
          <w:tcPr>
            <w:tcW w:w="1030" w:type="dxa"/>
          </w:tcPr>
          <w:p>
            <w:pPr>
              <w:pStyle w:val="TableParagraph"/>
              <w:spacing w:before="25"/>
              <w:ind w:right="95"/>
              <w:rPr>
                <w:sz w:val="24"/>
              </w:rPr>
            </w:pPr>
            <w:r>
              <w:rPr>
                <w:sz w:val="24"/>
              </w:rPr>
              <w:t>A)</w:t>
            </w:r>
          </w:p>
        </w:tc>
        <w:tc>
          <w:tcPr>
            <w:tcW w:w="6482" w:type="dxa"/>
          </w:tcPr>
          <w:p>
            <w:pPr>
              <w:pStyle w:val="TableParagraph"/>
              <w:spacing w:before="25"/>
              <w:ind w:left="98"/>
              <w:jc w:val="left"/>
              <w:rPr>
                <w:sz w:val="24"/>
              </w:rPr>
            </w:pPr>
            <w:r>
              <w:rPr>
                <w:sz w:val="24"/>
              </w:rPr>
              <w:t>Técnico Superior Universitario</w:t>
            </w:r>
          </w:p>
        </w:tc>
        <w:tc>
          <w:tcPr>
            <w:tcW w:w="1534" w:type="dxa"/>
          </w:tcPr>
          <w:p>
            <w:pPr>
              <w:pStyle w:val="TableParagraph"/>
              <w:spacing w:before="25"/>
              <w:ind w:right="197"/>
              <w:rPr>
                <w:sz w:val="24"/>
              </w:rPr>
            </w:pPr>
            <w:r>
              <w:rPr>
                <w:sz w:val="24"/>
              </w:rPr>
              <w:t>125</w:t>
            </w:r>
          </w:p>
        </w:tc>
      </w:tr>
      <w:tr>
        <w:trPr>
          <w:trHeight w:val="337" w:hRule="atLeast"/>
        </w:trPr>
        <w:tc>
          <w:tcPr>
            <w:tcW w:w="1030" w:type="dxa"/>
          </w:tcPr>
          <w:p>
            <w:pPr>
              <w:pStyle w:val="TableParagraph"/>
              <w:spacing w:before="26"/>
              <w:ind w:right="111"/>
              <w:rPr>
                <w:sz w:val="24"/>
              </w:rPr>
            </w:pPr>
            <w:r>
              <w:rPr>
                <w:sz w:val="24"/>
              </w:rPr>
              <w:t>B)</w:t>
            </w:r>
          </w:p>
        </w:tc>
        <w:tc>
          <w:tcPr>
            <w:tcW w:w="6482" w:type="dxa"/>
          </w:tcPr>
          <w:p>
            <w:pPr>
              <w:pStyle w:val="TableParagraph"/>
              <w:spacing w:before="26"/>
              <w:ind w:left="98"/>
              <w:jc w:val="left"/>
              <w:rPr>
                <w:sz w:val="24"/>
              </w:rPr>
            </w:pPr>
            <w:r>
              <w:rPr>
                <w:sz w:val="24"/>
              </w:rPr>
              <w:t>Ingenierías / Licenciatura</w:t>
            </w:r>
          </w:p>
        </w:tc>
        <w:tc>
          <w:tcPr>
            <w:tcW w:w="1534" w:type="dxa"/>
          </w:tcPr>
          <w:p>
            <w:pPr>
              <w:pStyle w:val="TableParagraph"/>
              <w:spacing w:before="26"/>
              <w:ind w:right="197"/>
              <w:rPr>
                <w:sz w:val="24"/>
              </w:rPr>
            </w:pPr>
            <w:r>
              <w:rPr>
                <w:sz w:val="24"/>
              </w:rPr>
              <w:t>125</w:t>
            </w:r>
          </w:p>
        </w:tc>
      </w:tr>
      <w:tr>
        <w:trPr>
          <w:trHeight w:val="337" w:hRule="atLeast"/>
        </w:trPr>
        <w:tc>
          <w:tcPr>
            <w:tcW w:w="1030" w:type="dxa"/>
          </w:tcPr>
          <w:p>
            <w:pPr>
              <w:pStyle w:val="TableParagraph"/>
              <w:spacing w:before="25"/>
              <w:ind w:right="106"/>
              <w:rPr>
                <w:sz w:val="24"/>
              </w:rPr>
            </w:pPr>
            <w:r>
              <w:rPr>
                <w:sz w:val="24"/>
              </w:rPr>
              <w:t>C)</w:t>
            </w:r>
          </w:p>
        </w:tc>
        <w:tc>
          <w:tcPr>
            <w:tcW w:w="6482" w:type="dxa"/>
          </w:tcPr>
          <w:p>
            <w:pPr>
              <w:pStyle w:val="TableParagraph"/>
              <w:spacing w:before="25"/>
              <w:ind w:left="98"/>
              <w:jc w:val="left"/>
              <w:rPr>
                <w:sz w:val="24"/>
              </w:rPr>
            </w:pPr>
            <w:r>
              <w:rPr>
                <w:sz w:val="24"/>
              </w:rPr>
              <w:t>Posgrados</w:t>
            </w:r>
          </w:p>
        </w:tc>
        <w:tc>
          <w:tcPr>
            <w:tcW w:w="1534" w:type="dxa"/>
          </w:tcPr>
          <w:p>
            <w:pPr>
              <w:pStyle w:val="TableParagraph"/>
              <w:spacing w:before="25"/>
              <w:ind w:right="197"/>
              <w:rPr>
                <w:sz w:val="24"/>
              </w:rPr>
            </w:pPr>
            <w:r>
              <w:rPr>
                <w:sz w:val="24"/>
              </w:rPr>
              <w:t>500</w:t>
            </w:r>
          </w:p>
        </w:tc>
      </w:tr>
      <w:tr>
        <w:trPr>
          <w:trHeight w:val="337" w:hRule="atLeast"/>
        </w:trPr>
        <w:tc>
          <w:tcPr>
            <w:tcW w:w="1030" w:type="dxa"/>
          </w:tcPr>
          <w:p>
            <w:pPr>
              <w:pStyle w:val="TableParagraph"/>
              <w:spacing w:before="26"/>
              <w:ind w:left="559"/>
              <w:jc w:val="left"/>
              <w:rPr>
                <w:sz w:val="24"/>
              </w:rPr>
            </w:pPr>
            <w:r>
              <w:rPr>
                <w:sz w:val="24"/>
              </w:rPr>
              <w:t>2)</w:t>
            </w:r>
          </w:p>
        </w:tc>
        <w:tc>
          <w:tcPr>
            <w:tcW w:w="6482" w:type="dxa"/>
          </w:tcPr>
          <w:p>
            <w:pPr>
              <w:pStyle w:val="TableParagraph"/>
              <w:spacing w:before="26"/>
              <w:ind w:left="98"/>
              <w:jc w:val="left"/>
              <w:rPr>
                <w:sz w:val="24"/>
              </w:rPr>
            </w:pPr>
            <w:r>
              <w:rPr>
                <w:sz w:val="24"/>
              </w:rPr>
              <w:t>Inscripciones y reinscripciones:</w:t>
            </w:r>
          </w:p>
        </w:tc>
        <w:tc>
          <w:tcPr>
            <w:tcW w:w="1534" w:type="dxa"/>
          </w:tcPr>
          <w:p>
            <w:pPr>
              <w:pStyle w:val="TableParagraph"/>
              <w:jc w:val="left"/>
              <w:rPr>
                <w:sz w:val="24"/>
              </w:rPr>
            </w:pPr>
          </w:p>
        </w:tc>
      </w:tr>
      <w:tr>
        <w:trPr>
          <w:trHeight w:val="335" w:hRule="atLeast"/>
        </w:trPr>
        <w:tc>
          <w:tcPr>
            <w:tcW w:w="1030" w:type="dxa"/>
          </w:tcPr>
          <w:p>
            <w:pPr>
              <w:pStyle w:val="TableParagraph"/>
              <w:spacing w:before="25"/>
              <w:ind w:right="95"/>
              <w:rPr>
                <w:sz w:val="24"/>
              </w:rPr>
            </w:pPr>
            <w:r>
              <w:rPr>
                <w:sz w:val="24"/>
              </w:rPr>
              <w:t>A)</w:t>
            </w:r>
          </w:p>
        </w:tc>
        <w:tc>
          <w:tcPr>
            <w:tcW w:w="6482" w:type="dxa"/>
          </w:tcPr>
          <w:p>
            <w:pPr>
              <w:pStyle w:val="TableParagraph"/>
              <w:spacing w:before="25"/>
              <w:ind w:left="98"/>
              <w:jc w:val="left"/>
              <w:rPr>
                <w:sz w:val="24"/>
              </w:rPr>
            </w:pPr>
            <w:r>
              <w:rPr>
                <w:sz w:val="24"/>
              </w:rPr>
              <w:t>Técnico Superior Universitario</w:t>
            </w:r>
          </w:p>
        </w:tc>
        <w:tc>
          <w:tcPr>
            <w:tcW w:w="1534" w:type="dxa"/>
          </w:tcPr>
          <w:p>
            <w:pPr>
              <w:pStyle w:val="TableParagraph"/>
              <w:spacing w:before="25"/>
              <w:ind w:right="197"/>
              <w:rPr>
                <w:sz w:val="24"/>
              </w:rPr>
            </w:pPr>
            <w:r>
              <w:rPr>
                <w:sz w:val="24"/>
              </w:rPr>
              <w:t>120</w:t>
            </w:r>
          </w:p>
        </w:tc>
      </w:tr>
      <w:tr>
        <w:trPr>
          <w:trHeight w:val="337" w:hRule="atLeast"/>
        </w:trPr>
        <w:tc>
          <w:tcPr>
            <w:tcW w:w="1030" w:type="dxa"/>
          </w:tcPr>
          <w:p>
            <w:pPr>
              <w:pStyle w:val="TableParagraph"/>
              <w:spacing w:before="25"/>
              <w:ind w:right="111"/>
              <w:rPr>
                <w:sz w:val="24"/>
              </w:rPr>
            </w:pPr>
            <w:r>
              <w:rPr>
                <w:sz w:val="24"/>
              </w:rPr>
              <w:t>B)</w:t>
            </w:r>
          </w:p>
        </w:tc>
        <w:tc>
          <w:tcPr>
            <w:tcW w:w="6482" w:type="dxa"/>
          </w:tcPr>
          <w:p>
            <w:pPr>
              <w:pStyle w:val="TableParagraph"/>
              <w:spacing w:before="25"/>
              <w:ind w:left="98"/>
              <w:jc w:val="left"/>
              <w:rPr>
                <w:sz w:val="24"/>
              </w:rPr>
            </w:pPr>
            <w:r>
              <w:rPr>
                <w:sz w:val="24"/>
              </w:rPr>
              <w:t>Ingenierías / Licenciatura</w:t>
            </w:r>
          </w:p>
        </w:tc>
        <w:tc>
          <w:tcPr>
            <w:tcW w:w="1534" w:type="dxa"/>
          </w:tcPr>
          <w:p>
            <w:pPr>
              <w:pStyle w:val="TableParagraph"/>
              <w:spacing w:before="25"/>
              <w:ind w:right="197"/>
              <w:rPr>
                <w:sz w:val="24"/>
              </w:rPr>
            </w:pPr>
            <w:r>
              <w:rPr>
                <w:sz w:val="24"/>
              </w:rPr>
              <w:t>330</w:t>
            </w:r>
          </w:p>
        </w:tc>
      </w:tr>
      <w:tr>
        <w:trPr>
          <w:trHeight w:val="337" w:hRule="atLeast"/>
        </w:trPr>
        <w:tc>
          <w:tcPr>
            <w:tcW w:w="1030" w:type="dxa"/>
          </w:tcPr>
          <w:p>
            <w:pPr>
              <w:pStyle w:val="TableParagraph"/>
              <w:spacing w:before="26"/>
              <w:ind w:right="106"/>
              <w:rPr>
                <w:sz w:val="24"/>
              </w:rPr>
            </w:pPr>
            <w:r>
              <w:rPr>
                <w:sz w:val="24"/>
              </w:rPr>
              <w:t>C)</w:t>
            </w:r>
          </w:p>
        </w:tc>
        <w:tc>
          <w:tcPr>
            <w:tcW w:w="6482" w:type="dxa"/>
          </w:tcPr>
          <w:p>
            <w:pPr>
              <w:pStyle w:val="TableParagraph"/>
              <w:spacing w:before="26"/>
              <w:ind w:left="98"/>
              <w:jc w:val="left"/>
              <w:rPr>
                <w:sz w:val="24"/>
              </w:rPr>
            </w:pPr>
            <w:r>
              <w:rPr>
                <w:sz w:val="24"/>
              </w:rPr>
              <w:t>Posgrados</w:t>
            </w:r>
          </w:p>
        </w:tc>
        <w:tc>
          <w:tcPr>
            <w:tcW w:w="1534" w:type="dxa"/>
          </w:tcPr>
          <w:p>
            <w:pPr>
              <w:pStyle w:val="TableParagraph"/>
              <w:spacing w:before="26"/>
              <w:ind w:right="197"/>
              <w:rPr>
                <w:sz w:val="24"/>
              </w:rPr>
            </w:pPr>
            <w:r>
              <w:rPr>
                <w:sz w:val="24"/>
              </w:rPr>
              <w:t>1,000</w:t>
            </w:r>
          </w:p>
        </w:tc>
      </w:tr>
      <w:tr>
        <w:trPr>
          <w:trHeight w:val="337" w:hRule="atLeast"/>
        </w:trPr>
        <w:tc>
          <w:tcPr>
            <w:tcW w:w="1030" w:type="dxa"/>
          </w:tcPr>
          <w:p>
            <w:pPr>
              <w:pStyle w:val="TableParagraph"/>
              <w:spacing w:before="25"/>
              <w:ind w:left="559"/>
              <w:jc w:val="left"/>
              <w:rPr>
                <w:sz w:val="24"/>
              </w:rPr>
            </w:pPr>
            <w:r>
              <w:rPr>
                <w:sz w:val="24"/>
              </w:rPr>
              <w:t>3)</w:t>
            </w:r>
          </w:p>
        </w:tc>
        <w:tc>
          <w:tcPr>
            <w:tcW w:w="6482" w:type="dxa"/>
          </w:tcPr>
          <w:p>
            <w:pPr>
              <w:pStyle w:val="TableParagraph"/>
              <w:spacing w:before="25"/>
              <w:ind w:left="98"/>
              <w:jc w:val="left"/>
              <w:rPr>
                <w:sz w:val="24"/>
              </w:rPr>
            </w:pPr>
            <w:r>
              <w:rPr>
                <w:sz w:val="24"/>
              </w:rPr>
              <w:t>Colegiatura mensual:</w:t>
            </w:r>
          </w:p>
        </w:tc>
        <w:tc>
          <w:tcPr>
            <w:tcW w:w="1534" w:type="dxa"/>
          </w:tcPr>
          <w:p>
            <w:pPr>
              <w:pStyle w:val="TableParagraph"/>
              <w:jc w:val="left"/>
              <w:rPr>
                <w:sz w:val="24"/>
              </w:rPr>
            </w:pPr>
          </w:p>
        </w:tc>
      </w:tr>
      <w:tr>
        <w:trPr>
          <w:trHeight w:val="302" w:hRule="atLeast"/>
        </w:trPr>
        <w:tc>
          <w:tcPr>
            <w:tcW w:w="1030" w:type="dxa"/>
          </w:tcPr>
          <w:p>
            <w:pPr>
              <w:pStyle w:val="TableParagraph"/>
              <w:spacing w:line="256" w:lineRule="exact" w:before="26"/>
              <w:ind w:right="95"/>
              <w:rPr>
                <w:sz w:val="24"/>
              </w:rPr>
            </w:pPr>
            <w:r>
              <w:rPr>
                <w:sz w:val="24"/>
              </w:rPr>
              <w:t>A)</w:t>
            </w:r>
          </w:p>
        </w:tc>
        <w:tc>
          <w:tcPr>
            <w:tcW w:w="6482" w:type="dxa"/>
          </w:tcPr>
          <w:p>
            <w:pPr>
              <w:pStyle w:val="TableParagraph"/>
              <w:spacing w:line="256" w:lineRule="exact" w:before="26"/>
              <w:ind w:left="98"/>
              <w:jc w:val="left"/>
              <w:rPr>
                <w:sz w:val="24"/>
              </w:rPr>
            </w:pPr>
            <w:r>
              <w:rPr>
                <w:sz w:val="24"/>
              </w:rPr>
              <w:t>Plan de 2 años TSU</w:t>
            </w:r>
          </w:p>
        </w:tc>
        <w:tc>
          <w:tcPr>
            <w:tcW w:w="1534" w:type="dxa"/>
          </w:tcPr>
          <w:p>
            <w:pPr>
              <w:pStyle w:val="TableParagraph"/>
              <w:spacing w:line="256" w:lineRule="exact" w:before="26"/>
              <w:ind w:right="197"/>
              <w:rPr>
                <w:sz w:val="24"/>
              </w:rPr>
            </w:pPr>
            <w:r>
              <w:rPr>
                <w:sz w:val="24"/>
              </w:rPr>
              <w:t>550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5"/>
        <w:gridCol w:w="1531"/>
      </w:tblGrid>
      <w:tr>
        <w:trPr>
          <w:trHeight w:val="302" w:hRule="atLeast"/>
        </w:trPr>
        <w:tc>
          <w:tcPr>
            <w:tcW w:w="671" w:type="dxa"/>
          </w:tcPr>
          <w:p>
            <w:pPr>
              <w:pStyle w:val="TableParagraph"/>
              <w:spacing w:line="266" w:lineRule="exact"/>
              <w:ind w:right="112"/>
              <w:rPr>
                <w:sz w:val="24"/>
              </w:rPr>
            </w:pPr>
            <w:r>
              <w:rPr>
                <w:sz w:val="24"/>
              </w:rPr>
              <w:t>B)</w:t>
            </w:r>
          </w:p>
        </w:tc>
        <w:tc>
          <w:tcPr>
            <w:tcW w:w="6485" w:type="dxa"/>
          </w:tcPr>
          <w:p>
            <w:pPr>
              <w:pStyle w:val="TableParagraph"/>
              <w:spacing w:line="266" w:lineRule="exact"/>
              <w:ind w:left="97"/>
              <w:jc w:val="left"/>
              <w:rPr>
                <w:sz w:val="24"/>
              </w:rPr>
            </w:pPr>
            <w:r>
              <w:rPr>
                <w:sz w:val="24"/>
              </w:rPr>
              <w:t>Plan de 3 años TSU</w:t>
            </w:r>
          </w:p>
        </w:tc>
        <w:tc>
          <w:tcPr>
            <w:tcW w:w="1531" w:type="dxa"/>
          </w:tcPr>
          <w:p>
            <w:pPr>
              <w:pStyle w:val="TableParagraph"/>
              <w:spacing w:line="266" w:lineRule="exact"/>
              <w:ind w:right="198"/>
              <w:rPr>
                <w:sz w:val="24"/>
              </w:rPr>
            </w:pPr>
            <w:r>
              <w:rPr>
                <w:sz w:val="24"/>
              </w:rPr>
              <w:t>360</w:t>
            </w:r>
          </w:p>
        </w:tc>
      </w:tr>
      <w:tr>
        <w:trPr>
          <w:trHeight w:val="337" w:hRule="atLeast"/>
        </w:trPr>
        <w:tc>
          <w:tcPr>
            <w:tcW w:w="671" w:type="dxa"/>
          </w:tcPr>
          <w:p>
            <w:pPr>
              <w:pStyle w:val="TableParagraph"/>
              <w:spacing w:before="26"/>
              <w:ind w:right="107"/>
              <w:rPr>
                <w:sz w:val="24"/>
              </w:rPr>
            </w:pPr>
            <w:r>
              <w:rPr>
                <w:sz w:val="24"/>
              </w:rPr>
              <w:t>C)</w:t>
            </w:r>
          </w:p>
        </w:tc>
        <w:tc>
          <w:tcPr>
            <w:tcW w:w="6485" w:type="dxa"/>
          </w:tcPr>
          <w:p>
            <w:pPr>
              <w:pStyle w:val="TableParagraph"/>
              <w:spacing w:before="26"/>
              <w:ind w:left="97"/>
              <w:jc w:val="left"/>
              <w:rPr>
                <w:sz w:val="24"/>
              </w:rPr>
            </w:pPr>
            <w:r>
              <w:rPr>
                <w:sz w:val="24"/>
              </w:rPr>
              <w:t>Ingenierías / Licenciatura</w:t>
            </w:r>
          </w:p>
        </w:tc>
        <w:tc>
          <w:tcPr>
            <w:tcW w:w="1531" w:type="dxa"/>
          </w:tcPr>
          <w:p>
            <w:pPr>
              <w:pStyle w:val="TableParagraph"/>
              <w:spacing w:before="26"/>
              <w:ind w:right="198"/>
              <w:rPr>
                <w:sz w:val="24"/>
              </w:rPr>
            </w:pPr>
            <w:r>
              <w:rPr>
                <w:sz w:val="24"/>
              </w:rPr>
              <w:t>750</w:t>
            </w:r>
          </w:p>
        </w:tc>
      </w:tr>
      <w:tr>
        <w:trPr>
          <w:trHeight w:val="337" w:hRule="atLeast"/>
        </w:trPr>
        <w:tc>
          <w:tcPr>
            <w:tcW w:w="671" w:type="dxa"/>
          </w:tcPr>
          <w:p>
            <w:pPr>
              <w:pStyle w:val="TableParagraph"/>
              <w:spacing w:before="25"/>
              <w:ind w:right="96"/>
              <w:rPr>
                <w:sz w:val="24"/>
              </w:rPr>
            </w:pPr>
            <w:r>
              <w:rPr>
                <w:sz w:val="24"/>
              </w:rPr>
              <w:t>D)</w:t>
            </w:r>
          </w:p>
        </w:tc>
        <w:tc>
          <w:tcPr>
            <w:tcW w:w="6485" w:type="dxa"/>
          </w:tcPr>
          <w:p>
            <w:pPr>
              <w:pStyle w:val="TableParagraph"/>
              <w:spacing w:before="25"/>
              <w:ind w:left="97"/>
              <w:jc w:val="left"/>
              <w:rPr>
                <w:sz w:val="24"/>
              </w:rPr>
            </w:pPr>
            <w:r>
              <w:rPr>
                <w:sz w:val="24"/>
              </w:rPr>
              <w:t>Por asignatura TSU</w:t>
            </w:r>
          </w:p>
        </w:tc>
        <w:tc>
          <w:tcPr>
            <w:tcW w:w="1531" w:type="dxa"/>
          </w:tcPr>
          <w:p>
            <w:pPr>
              <w:pStyle w:val="TableParagraph"/>
              <w:spacing w:before="25"/>
              <w:ind w:right="198"/>
              <w:rPr>
                <w:sz w:val="24"/>
              </w:rPr>
            </w:pPr>
            <w:r>
              <w:rPr>
                <w:sz w:val="24"/>
              </w:rPr>
              <w:t>110</w:t>
            </w:r>
          </w:p>
        </w:tc>
      </w:tr>
      <w:tr>
        <w:trPr>
          <w:trHeight w:val="337" w:hRule="atLeast"/>
        </w:trPr>
        <w:tc>
          <w:tcPr>
            <w:tcW w:w="671" w:type="dxa"/>
          </w:tcPr>
          <w:p>
            <w:pPr>
              <w:pStyle w:val="TableParagraph"/>
              <w:spacing w:before="26"/>
              <w:ind w:right="122"/>
              <w:rPr>
                <w:sz w:val="24"/>
              </w:rPr>
            </w:pPr>
            <w:r>
              <w:rPr>
                <w:sz w:val="24"/>
              </w:rPr>
              <w:t>E)</w:t>
            </w:r>
          </w:p>
        </w:tc>
        <w:tc>
          <w:tcPr>
            <w:tcW w:w="6485" w:type="dxa"/>
          </w:tcPr>
          <w:p>
            <w:pPr>
              <w:pStyle w:val="TableParagraph"/>
              <w:spacing w:before="26"/>
              <w:ind w:left="97"/>
              <w:jc w:val="left"/>
              <w:rPr>
                <w:sz w:val="24"/>
              </w:rPr>
            </w:pPr>
            <w:r>
              <w:rPr>
                <w:sz w:val="24"/>
              </w:rPr>
              <w:t>Por asignatura Ingeniería / Licenciatura</w:t>
            </w:r>
          </w:p>
        </w:tc>
        <w:tc>
          <w:tcPr>
            <w:tcW w:w="1531" w:type="dxa"/>
          </w:tcPr>
          <w:p>
            <w:pPr>
              <w:pStyle w:val="TableParagraph"/>
              <w:spacing w:before="26"/>
              <w:ind w:right="198"/>
              <w:rPr>
                <w:sz w:val="24"/>
              </w:rPr>
            </w:pPr>
            <w:r>
              <w:rPr>
                <w:sz w:val="24"/>
              </w:rPr>
              <w:t>150</w:t>
            </w:r>
          </w:p>
        </w:tc>
      </w:tr>
      <w:tr>
        <w:trPr>
          <w:trHeight w:val="335" w:hRule="atLeast"/>
        </w:trPr>
        <w:tc>
          <w:tcPr>
            <w:tcW w:w="671" w:type="dxa"/>
          </w:tcPr>
          <w:p>
            <w:pPr>
              <w:pStyle w:val="TableParagraph"/>
              <w:spacing w:before="25"/>
              <w:ind w:right="138"/>
              <w:rPr>
                <w:sz w:val="24"/>
              </w:rPr>
            </w:pPr>
            <w:r>
              <w:rPr>
                <w:sz w:val="24"/>
              </w:rPr>
              <w:t>F)</w:t>
            </w:r>
          </w:p>
        </w:tc>
        <w:tc>
          <w:tcPr>
            <w:tcW w:w="6485" w:type="dxa"/>
          </w:tcPr>
          <w:p>
            <w:pPr>
              <w:pStyle w:val="TableParagraph"/>
              <w:spacing w:before="25"/>
              <w:ind w:left="97"/>
              <w:jc w:val="left"/>
              <w:rPr>
                <w:sz w:val="24"/>
              </w:rPr>
            </w:pPr>
            <w:r>
              <w:rPr>
                <w:sz w:val="24"/>
              </w:rPr>
              <w:t>Cuatrimestre 0 (Cero)</w:t>
            </w:r>
          </w:p>
        </w:tc>
        <w:tc>
          <w:tcPr>
            <w:tcW w:w="1531" w:type="dxa"/>
          </w:tcPr>
          <w:p>
            <w:pPr>
              <w:pStyle w:val="TableParagraph"/>
              <w:spacing w:before="25"/>
              <w:ind w:right="198"/>
              <w:rPr>
                <w:sz w:val="24"/>
              </w:rPr>
            </w:pPr>
            <w:r>
              <w:rPr>
                <w:sz w:val="24"/>
              </w:rPr>
              <w:t>550</w:t>
            </w:r>
          </w:p>
        </w:tc>
      </w:tr>
      <w:tr>
        <w:trPr>
          <w:trHeight w:val="337" w:hRule="atLeast"/>
        </w:trPr>
        <w:tc>
          <w:tcPr>
            <w:tcW w:w="671" w:type="dxa"/>
          </w:tcPr>
          <w:p>
            <w:pPr>
              <w:pStyle w:val="TableParagraph"/>
              <w:spacing w:before="25"/>
              <w:ind w:right="156"/>
              <w:rPr>
                <w:sz w:val="24"/>
              </w:rPr>
            </w:pPr>
            <w:r>
              <w:rPr>
                <w:sz w:val="24"/>
              </w:rPr>
              <w:t>G)</w:t>
            </w:r>
          </w:p>
        </w:tc>
        <w:tc>
          <w:tcPr>
            <w:tcW w:w="6485" w:type="dxa"/>
          </w:tcPr>
          <w:p>
            <w:pPr>
              <w:pStyle w:val="TableParagraph"/>
              <w:spacing w:before="25"/>
              <w:ind w:left="97"/>
              <w:jc w:val="left"/>
              <w:rPr>
                <w:sz w:val="24"/>
              </w:rPr>
            </w:pPr>
            <w:r>
              <w:rPr>
                <w:sz w:val="24"/>
              </w:rPr>
              <w:t>Posgrado</w:t>
            </w:r>
          </w:p>
        </w:tc>
        <w:tc>
          <w:tcPr>
            <w:tcW w:w="1531" w:type="dxa"/>
          </w:tcPr>
          <w:p>
            <w:pPr>
              <w:pStyle w:val="TableParagraph"/>
              <w:spacing w:before="25"/>
              <w:ind w:right="198"/>
              <w:rPr>
                <w:sz w:val="24"/>
              </w:rPr>
            </w:pPr>
            <w:r>
              <w:rPr>
                <w:sz w:val="24"/>
              </w:rPr>
              <w:t>1,500</w:t>
            </w:r>
          </w:p>
        </w:tc>
      </w:tr>
      <w:tr>
        <w:trPr>
          <w:trHeight w:val="337" w:hRule="atLeast"/>
        </w:trPr>
        <w:tc>
          <w:tcPr>
            <w:tcW w:w="671" w:type="dxa"/>
          </w:tcPr>
          <w:p>
            <w:pPr>
              <w:pStyle w:val="TableParagraph"/>
              <w:spacing w:before="26"/>
              <w:ind w:left="200"/>
              <w:jc w:val="left"/>
              <w:rPr>
                <w:sz w:val="24"/>
              </w:rPr>
            </w:pPr>
            <w:r>
              <w:rPr>
                <w:sz w:val="24"/>
              </w:rPr>
              <w:t>4)</w:t>
            </w:r>
          </w:p>
        </w:tc>
        <w:tc>
          <w:tcPr>
            <w:tcW w:w="6485" w:type="dxa"/>
          </w:tcPr>
          <w:p>
            <w:pPr>
              <w:pStyle w:val="TableParagraph"/>
              <w:spacing w:before="26"/>
              <w:ind w:left="97"/>
              <w:jc w:val="left"/>
              <w:rPr>
                <w:sz w:val="24"/>
              </w:rPr>
            </w:pPr>
            <w:r>
              <w:rPr>
                <w:sz w:val="24"/>
              </w:rPr>
              <w:t>Exámenes extraordinarios / exámenes intercuatrimestrales:</w:t>
            </w:r>
          </w:p>
        </w:tc>
        <w:tc>
          <w:tcPr>
            <w:tcW w:w="1531"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485" w:type="dxa"/>
          </w:tcPr>
          <w:p>
            <w:pPr>
              <w:pStyle w:val="TableParagraph"/>
              <w:spacing w:before="25"/>
              <w:ind w:left="97"/>
              <w:jc w:val="left"/>
              <w:rPr>
                <w:sz w:val="24"/>
              </w:rPr>
            </w:pPr>
            <w:r>
              <w:rPr>
                <w:sz w:val="24"/>
              </w:rPr>
              <w:t>Técnico Superior Universitario</w:t>
            </w:r>
          </w:p>
        </w:tc>
        <w:tc>
          <w:tcPr>
            <w:tcW w:w="1531" w:type="dxa"/>
          </w:tcPr>
          <w:p>
            <w:pPr>
              <w:pStyle w:val="TableParagraph"/>
              <w:spacing w:before="25"/>
              <w:ind w:right="198"/>
              <w:rPr>
                <w:sz w:val="24"/>
              </w:rPr>
            </w:pPr>
            <w:r>
              <w:rPr>
                <w:sz w:val="24"/>
              </w:rPr>
              <w:t>220</w:t>
            </w:r>
          </w:p>
        </w:tc>
      </w:tr>
      <w:tr>
        <w:trPr>
          <w:trHeight w:val="337" w:hRule="atLeast"/>
        </w:trPr>
        <w:tc>
          <w:tcPr>
            <w:tcW w:w="671" w:type="dxa"/>
          </w:tcPr>
          <w:p>
            <w:pPr>
              <w:pStyle w:val="TableParagraph"/>
              <w:spacing w:before="26"/>
              <w:ind w:right="112"/>
              <w:rPr>
                <w:sz w:val="24"/>
              </w:rPr>
            </w:pPr>
            <w:r>
              <w:rPr>
                <w:sz w:val="24"/>
              </w:rPr>
              <w:t>B)</w:t>
            </w:r>
          </w:p>
        </w:tc>
        <w:tc>
          <w:tcPr>
            <w:tcW w:w="6485" w:type="dxa"/>
          </w:tcPr>
          <w:p>
            <w:pPr>
              <w:pStyle w:val="TableParagraph"/>
              <w:spacing w:before="26"/>
              <w:ind w:left="97"/>
              <w:jc w:val="left"/>
              <w:rPr>
                <w:sz w:val="24"/>
              </w:rPr>
            </w:pPr>
            <w:r>
              <w:rPr>
                <w:sz w:val="24"/>
              </w:rPr>
              <w:t>Ingenierías / Licenciatura</w:t>
            </w:r>
          </w:p>
        </w:tc>
        <w:tc>
          <w:tcPr>
            <w:tcW w:w="1531" w:type="dxa"/>
          </w:tcPr>
          <w:p>
            <w:pPr>
              <w:pStyle w:val="TableParagraph"/>
              <w:spacing w:before="26"/>
              <w:ind w:right="198"/>
              <w:rPr>
                <w:sz w:val="24"/>
              </w:rPr>
            </w:pPr>
            <w:r>
              <w:rPr>
                <w:sz w:val="24"/>
              </w:rPr>
              <w:t>220</w:t>
            </w:r>
          </w:p>
        </w:tc>
      </w:tr>
      <w:tr>
        <w:trPr>
          <w:trHeight w:val="335" w:hRule="atLeast"/>
        </w:trPr>
        <w:tc>
          <w:tcPr>
            <w:tcW w:w="671" w:type="dxa"/>
          </w:tcPr>
          <w:p>
            <w:pPr>
              <w:pStyle w:val="TableParagraph"/>
              <w:spacing w:before="25"/>
              <w:ind w:right="107"/>
              <w:rPr>
                <w:sz w:val="24"/>
              </w:rPr>
            </w:pPr>
            <w:r>
              <w:rPr>
                <w:sz w:val="24"/>
              </w:rPr>
              <w:t>C)</w:t>
            </w:r>
          </w:p>
        </w:tc>
        <w:tc>
          <w:tcPr>
            <w:tcW w:w="6485" w:type="dxa"/>
          </w:tcPr>
          <w:p>
            <w:pPr>
              <w:pStyle w:val="TableParagraph"/>
              <w:spacing w:before="25"/>
              <w:ind w:left="97"/>
              <w:jc w:val="left"/>
              <w:rPr>
                <w:sz w:val="24"/>
              </w:rPr>
            </w:pPr>
            <w:r>
              <w:rPr>
                <w:sz w:val="24"/>
              </w:rPr>
              <w:t>Posgrados</w:t>
            </w:r>
          </w:p>
        </w:tc>
        <w:tc>
          <w:tcPr>
            <w:tcW w:w="1531" w:type="dxa"/>
          </w:tcPr>
          <w:p>
            <w:pPr>
              <w:pStyle w:val="TableParagraph"/>
              <w:spacing w:before="25"/>
              <w:ind w:right="198"/>
              <w:rPr>
                <w:sz w:val="24"/>
              </w:rPr>
            </w:pPr>
            <w:r>
              <w:rPr>
                <w:sz w:val="24"/>
              </w:rPr>
              <w:t>500</w:t>
            </w:r>
          </w:p>
        </w:tc>
      </w:tr>
      <w:tr>
        <w:trPr>
          <w:trHeight w:val="613" w:hRule="atLeast"/>
        </w:trPr>
        <w:tc>
          <w:tcPr>
            <w:tcW w:w="671" w:type="dxa"/>
          </w:tcPr>
          <w:p>
            <w:pPr>
              <w:pStyle w:val="TableParagraph"/>
              <w:spacing w:before="25"/>
              <w:ind w:left="200"/>
              <w:jc w:val="left"/>
              <w:rPr>
                <w:sz w:val="24"/>
              </w:rPr>
            </w:pPr>
            <w:r>
              <w:rPr>
                <w:sz w:val="24"/>
              </w:rPr>
              <w:t>5)</w:t>
            </w:r>
          </w:p>
        </w:tc>
        <w:tc>
          <w:tcPr>
            <w:tcW w:w="6485" w:type="dxa"/>
          </w:tcPr>
          <w:p>
            <w:pPr>
              <w:pStyle w:val="TableParagraph"/>
              <w:spacing w:before="25"/>
              <w:ind w:left="97" w:right="794"/>
              <w:jc w:val="left"/>
              <w:rPr>
                <w:sz w:val="24"/>
              </w:rPr>
            </w:pPr>
            <w:r>
              <w:rPr>
                <w:sz w:val="24"/>
              </w:rPr>
              <w:t>Cuota de recuperación por el uso de sala Panisóptica, por hora</w:t>
            </w:r>
          </w:p>
        </w:tc>
        <w:tc>
          <w:tcPr>
            <w:tcW w:w="1531" w:type="dxa"/>
          </w:tcPr>
          <w:p>
            <w:pPr>
              <w:pStyle w:val="TableParagraph"/>
              <w:spacing w:before="25"/>
              <w:ind w:right="198"/>
              <w:rPr>
                <w:sz w:val="24"/>
              </w:rPr>
            </w:pPr>
            <w:r>
              <w:rPr>
                <w:sz w:val="24"/>
              </w:rPr>
              <w:t>2,000</w:t>
            </w:r>
          </w:p>
        </w:tc>
      </w:tr>
      <w:tr>
        <w:trPr>
          <w:trHeight w:val="613" w:hRule="atLeast"/>
        </w:trPr>
        <w:tc>
          <w:tcPr>
            <w:tcW w:w="671" w:type="dxa"/>
          </w:tcPr>
          <w:p>
            <w:pPr>
              <w:pStyle w:val="TableParagraph"/>
              <w:spacing w:before="26"/>
              <w:ind w:left="200"/>
              <w:jc w:val="left"/>
              <w:rPr>
                <w:sz w:val="24"/>
              </w:rPr>
            </w:pPr>
            <w:r>
              <w:rPr>
                <w:sz w:val="24"/>
              </w:rPr>
              <w:t>6)</w:t>
            </w:r>
          </w:p>
        </w:tc>
        <w:tc>
          <w:tcPr>
            <w:tcW w:w="6485" w:type="dxa"/>
          </w:tcPr>
          <w:p>
            <w:pPr>
              <w:pStyle w:val="TableParagraph"/>
              <w:spacing w:before="26"/>
              <w:ind w:left="97" w:right="703"/>
              <w:jc w:val="left"/>
              <w:rPr>
                <w:sz w:val="24"/>
              </w:rPr>
            </w:pPr>
            <w:r>
              <w:rPr>
                <w:sz w:val="24"/>
              </w:rPr>
              <w:t>Cuota de recuperación por el uso de cancha de Básquetbol, por partido</w:t>
            </w:r>
          </w:p>
        </w:tc>
        <w:tc>
          <w:tcPr>
            <w:tcW w:w="1531" w:type="dxa"/>
          </w:tcPr>
          <w:p>
            <w:pPr>
              <w:pStyle w:val="TableParagraph"/>
              <w:spacing w:before="26"/>
              <w:ind w:right="198"/>
              <w:rPr>
                <w:sz w:val="24"/>
              </w:rPr>
            </w:pPr>
            <w:r>
              <w:rPr>
                <w:sz w:val="24"/>
              </w:rPr>
              <w:t>1,200</w:t>
            </w:r>
          </w:p>
        </w:tc>
      </w:tr>
      <w:tr>
        <w:trPr>
          <w:trHeight w:val="613" w:hRule="atLeast"/>
        </w:trPr>
        <w:tc>
          <w:tcPr>
            <w:tcW w:w="671" w:type="dxa"/>
          </w:tcPr>
          <w:p>
            <w:pPr>
              <w:pStyle w:val="TableParagraph"/>
              <w:spacing w:before="25"/>
              <w:ind w:left="200"/>
              <w:jc w:val="left"/>
              <w:rPr>
                <w:sz w:val="24"/>
              </w:rPr>
            </w:pPr>
            <w:r>
              <w:rPr>
                <w:sz w:val="24"/>
              </w:rPr>
              <w:t>7)</w:t>
            </w:r>
          </w:p>
        </w:tc>
        <w:tc>
          <w:tcPr>
            <w:tcW w:w="6485" w:type="dxa"/>
          </w:tcPr>
          <w:p>
            <w:pPr>
              <w:pStyle w:val="TableParagraph"/>
              <w:spacing w:before="25"/>
              <w:ind w:left="97" w:right="696"/>
              <w:jc w:val="left"/>
              <w:rPr>
                <w:sz w:val="24"/>
              </w:rPr>
            </w:pPr>
            <w:r>
              <w:rPr>
                <w:sz w:val="24"/>
              </w:rPr>
              <w:t>Cuota de recuperación por el uso de campo de Béisbol, por partido</w:t>
            </w:r>
          </w:p>
        </w:tc>
        <w:tc>
          <w:tcPr>
            <w:tcW w:w="1531" w:type="dxa"/>
          </w:tcPr>
          <w:p>
            <w:pPr>
              <w:pStyle w:val="TableParagraph"/>
              <w:spacing w:before="25"/>
              <w:ind w:right="198"/>
              <w:rPr>
                <w:sz w:val="24"/>
              </w:rPr>
            </w:pPr>
            <w:r>
              <w:rPr>
                <w:sz w:val="24"/>
              </w:rPr>
              <w:t>600</w:t>
            </w:r>
          </w:p>
        </w:tc>
      </w:tr>
      <w:tr>
        <w:trPr>
          <w:trHeight w:val="613" w:hRule="atLeast"/>
        </w:trPr>
        <w:tc>
          <w:tcPr>
            <w:tcW w:w="671" w:type="dxa"/>
          </w:tcPr>
          <w:p>
            <w:pPr>
              <w:pStyle w:val="TableParagraph"/>
              <w:spacing w:before="26"/>
              <w:ind w:left="200"/>
              <w:jc w:val="left"/>
              <w:rPr>
                <w:sz w:val="24"/>
              </w:rPr>
            </w:pPr>
            <w:r>
              <w:rPr>
                <w:sz w:val="24"/>
              </w:rPr>
              <w:t>8)</w:t>
            </w:r>
          </w:p>
        </w:tc>
        <w:tc>
          <w:tcPr>
            <w:tcW w:w="6485" w:type="dxa"/>
          </w:tcPr>
          <w:p>
            <w:pPr>
              <w:pStyle w:val="TableParagraph"/>
              <w:spacing w:before="26"/>
              <w:ind w:left="97" w:right="794"/>
              <w:jc w:val="left"/>
              <w:rPr>
                <w:sz w:val="24"/>
              </w:rPr>
            </w:pPr>
            <w:r>
              <w:rPr>
                <w:sz w:val="24"/>
              </w:rPr>
              <w:t>Cuota de recuperación por el uso de pista de Tartán, por hora</w:t>
            </w:r>
          </w:p>
        </w:tc>
        <w:tc>
          <w:tcPr>
            <w:tcW w:w="1531" w:type="dxa"/>
          </w:tcPr>
          <w:p>
            <w:pPr>
              <w:pStyle w:val="TableParagraph"/>
              <w:spacing w:before="26"/>
              <w:ind w:right="198"/>
              <w:rPr>
                <w:sz w:val="24"/>
              </w:rPr>
            </w:pPr>
            <w:r>
              <w:rPr>
                <w:sz w:val="24"/>
              </w:rPr>
              <w:t>300</w:t>
            </w:r>
          </w:p>
        </w:tc>
      </w:tr>
      <w:tr>
        <w:trPr>
          <w:trHeight w:val="612" w:hRule="atLeast"/>
        </w:trPr>
        <w:tc>
          <w:tcPr>
            <w:tcW w:w="671" w:type="dxa"/>
          </w:tcPr>
          <w:p>
            <w:pPr>
              <w:pStyle w:val="TableParagraph"/>
              <w:spacing w:before="25"/>
              <w:ind w:left="200"/>
              <w:jc w:val="left"/>
              <w:rPr>
                <w:sz w:val="24"/>
              </w:rPr>
            </w:pPr>
            <w:r>
              <w:rPr>
                <w:sz w:val="24"/>
              </w:rPr>
              <w:t>9)</w:t>
            </w:r>
          </w:p>
        </w:tc>
        <w:tc>
          <w:tcPr>
            <w:tcW w:w="6485" w:type="dxa"/>
          </w:tcPr>
          <w:p>
            <w:pPr>
              <w:pStyle w:val="TableParagraph"/>
              <w:spacing w:before="25"/>
              <w:ind w:left="97" w:right="797"/>
              <w:jc w:val="left"/>
              <w:rPr>
                <w:sz w:val="24"/>
              </w:rPr>
            </w:pPr>
            <w:r>
              <w:rPr>
                <w:sz w:val="24"/>
              </w:rPr>
              <w:t>Cuota de recuperación por el uso de espacio para venta de Artículos Promocionales, por mes</w:t>
            </w:r>
          </w:p>
        </w:tc>
        <w:tc>
          <w:tcPr>
            <w:tcW w:w="1531" w:type="dxa"/>
          </w:tcPr>
          <w:p>
            <w:pPr>
              <w:pStyle w:val="TableParagraph"/>
              <w:spacing w:before="25"/>
              <w:ind w:right="198"/>
              <w:rPr>
                <w:sz w:val="24"/>
              </w:rPr>
            </w:pPr>
            <w:r>
              <w:rPr>
                <w:sz w:val="24"/>
              </w:rPr>
              <w:t>1,000</w:t>
            </w:r>
          </w:p>
        </w:tc>
      </w:tr>
      <w:tr>
        <w:trPr>
          <w:trHeight w:val="889" w:hRule="atLeast"/>
        </w:trPr>
        <w:tc>
          <w:tcPr>
            <w:tcW w:w="671" w:type="dxa"/>
          </w:tcPr>
          <w:p>
            <w:pPr>
              <w:pStyle w:val="TableParagraph"/>
              <w:spacing w:before="25"/>
              <w:ind w:right="149"/>
              <w:rPr>
                <w:sz w:val="24"/>
              </w:rPr>
            </w:pPr>
            <w:r>
              <w:rPr>
                <w:sz w:val="24"/>
              </w:rPr>
              <w:t>10)</w:t>
            </w:r>
          </w:p>
        </w:tc>
        <w:tc>
          <w:tcPr>
            <w:tcW w:w="6485" w:type="dxa"/>
          </w:tcPr>
          <w:p>
            <w:pPr>
              <w:pStyle w:val="TableParagraph"/>
              <w:spacing w:before="25"/>
              <w:ind w:left="97" w:right="796"/>
              <w:jc w:val="both"/>
              <w:rPr>
                <w:sz w:val="24"/>
              </w:rPr>
            </w:pPr>
            <w:r>
              <w:rPr>
                <w:sz w:val="24"/>
              </w:rPr>
              <w:t>Cuota de recuperación por el uso de Pluriforum por hora para eventos deportivos, activaciones físicas y torneos, incluye baños, camerinos, escenario y gradas</w:t>
            </w:r>
          </w:p>
        </w:tc>
        <w:tc>
          <w:tcPr>
            <w:tcW w:w="1531" w:type="dxa"/>
          </w:tcPr>
          <w:p>
            <w:pPr>
              <w:pStyle w:val="TableParagraph"/>
              <w:spacing w:before="25"/>
              <w:ind w:right="198"/>
              <w:rPr>
                <w:sz w:val="24"/>
              </w:rPr>
            </w:pPr>
            <w:r>
              <w:rPr>
                <w:sz w:val="24"/>
              </w:rPr>
              <w:t>1,200</w:t>
            </w:r>
          </w:p>
        </w:tc>
      </w:tr>
      <w:tr>
        <w:trPr>
          <w:trHeight w:val="613" w:hRule="atLeast"/>
        </w:trPr>
        <w:tc>
          <w:tcPr>
            <w:tcW w:w="671" w:type="dxa"/>
          </w:tcPr>
          <w:p>
            <w:pPr>
              <w:pStyle w:val="TableParagraph"/>
              <w:spacing w:before="26"/>
              <w:ind w:right="149"/>
              <w:rPr>
                <w:sz w:val="24"/>
              </w:rPr>
            </w:pPr>
            <w:r>
              <w:rPr>
                <w:sz w:val="24"/>
              </w:rPr>
              <w:t>11)</w:t>
            </w:r>
          </w:p>
        </w:tc>
        <w:tc>
          <w:tcPr>
            <w:tcW w:w="6485" w:type="dxa"/>
          </w:tcPr>
          <w:p>
            <w:pPr>
              <w:pStyle w:val="TableParagraph"/>
              <w:spacing w:before="26"/>
              <w:ind w:left="97" w:right="703"/>
              <w:jc w:val="left"/>
              <w:rPr>
                <w:sz w:val="24"/>
              </w:rPr>
            </w:pPr>
            <w:r>
              <w:rPr>
                <w:sz w:val="24"/>
              </w:rPr>
              <w:t>Cuota de recuperación por el uso de canchas de fútbol, por partido</w:t>
            </w:r>
          </w:p>
        </w:tc>
        <w:tc>
          <w:tcPr>
            <w:tcW w:w="1531" w:type="dxa"/>
          </w:tcPr>
          <w:p>
            <w:pPr>
              <w:pStyle w:val="TableParagraph"/>
              <w:spacing w:before="26"/>
              <w:ind w:right="198"/>
              <w:rPr>
                <w:sz w:val="24"/>
              </w:rPr>
            </w:pPr>
            <w:r>
              <w:rPr>
                <w:sz w:val="24"/>
              </w:rPr>
              <w:t>800</w:t>
            </w:r>
          </w:p>
        </w:tc>
      </w:tr>
      <w:tr>
        <w:trPr>
          <w:trHeight w:val="613" w:hRule="atLeast"/>
        </w:trPr>
        <w:tc>
          <w:tcPr>
            <w:tcW w:w="671" w:type="dxa"/>
          </w:tcPr>
          <w:p>
            <w:pPr>
              <w:pStyle w:val="TableParagraph"/>
              <w:spacing w:before="25"/>
              <w:ind w:right="149"/>
              <w:rPr>
                <w:sz w:val="24"/>
              </w:rPr>
            </w:pPr>
            <w:r>
              <w:rPr>
                <w:sz w:val="24"/>
              </w:rPr>
              <w:t>12)</w:t>
            </w:r>
          </w:p>
        </w:tc>
        <w:tc>
          <w:tcPr>
            <w:tcW w:w="6485" w:type="dxa"/>
          </w:tcPr>
          <w:p>
            <w:pPr>
              <w:pStyle w:val="TableParagraph"/>
              <w:spacing w:before="25"/>
              <w:ind w:left="97" w:right="794"/>
              <w:jc w:val="left"/>
              <w:rPr>
                <w:sz w:val="24"/>
              </w:rPr>
            </w:pPr>
            <w:r>
              <w:rPr>
                <w:sz w:val="24"/>
              </w:rPr>
              <w:t>Cuota de recuperación por el servicio de Ambulancia, por evento</w:t>
            </w:r>
          </w:p>
        </w:tc>
        <w:tc>
          <w:tcPr>
            <w:tcW w:w="1531" w:type="dxa"/>
          </w:tcPr>
          <w:p>
            <w:pPr>
              <w:pStyle w:val="TableParagraph"/>
              <w:spacing w:before="25"/>
              <w:ind w:right="198"/>
              <w:rPr>
                <w:sz w:val="24"/>
              </w:rPr>
            </w:pPr>
            <w:r>
              <w:rPr>
                <w:sz w:val="24"/>
              </w:rPr>
              <w:t>2,600</w:t>
            </w:r>
          </w:p>
        </w:tc>
      </w:tr>
      <w:tr>
        <w:trPr>
          <w:trHeight w:val="337" w:hRule="atLeast"/>
        </w:trPr>
        <w:tc>
          <w:tcPr>
            <w:tcW w:w="671" w:type="dxa"/>
          </w:tcPr>
          <w:p>
            <w:pPr>
              <w:pStyle w:val="TableParagraph"/>
              <w:spacing w:before="26"/>
              <w:ind w:right="149"/>
              <w:rPr>
                <w:sz w:val="24"/>
              </w:rPr>
            </w:pPr>
            <w:r>
              <w:rPr>
                <w:sz w:val="24"/>
              </w:rPr>
              <w:t>13)</w:t>
            </w:r>
          </w:p>
        </w:tc>
        <w:tc>
          <w:tcPr>
            <w:tcW w:w="6485" w:type="dxa"/>
          </w:tcPr>
          <w:p>
            <w:pPr>
              <w:pStyle w:val="TableParagraph"/>
              <w:spacing w:before="26"/>
              <w:ind w:left="97"/>
              <w:jc w:val="left"/>
              <w:rPr>
                <w:sz w:val="24"/>
              </w:rPr>
            </w:pPr>
            <w:r>
              <w:rPr>
                <w:sz w:val="24"/>
              </w:rPr>
              <w:t>Servicios de Control Escolar:</w:t>
            </w:r>
          </w:p>
        </w:tc>
        <w:tc>
          <w:tcPr>
            <w:tcW w:w="1531" w:type="dxa"/>
          </w:tcPr>
          <w:p>
            <w:pPr>
              <w:pStyle w:val="TableParagraph"/>
              <w:jc w:val="left"/>
              <w:rPr>
                <w:sz w:val="24"/>
              </w:rPr>
            </w:pPr>
          </w:p>
        </w:tc>
      </w:tr>
      <w:tr>
        <w:trPr>
          <w:trHeight w:val="335" w:hRule="atLeast"/>
        </w:trPr>
        <w:tc>
          <w:tcPr>
            <w:tcW w:w="671" w:type="dxa"/>
          </w:tcPr>
          <w:p>
            <w:pPr>
              <w:pStyle w:val="TableParagraph"/>
              <w:spacing w:before="25"/>
              <w:ind w:right="96"/>
              <w:rPr>
                <w:sz w:val="24"/>
              </w:rPr>
            </w:pPr>
            <w:r>
              <w:rPr>
                <w:sz w:val="24"/>
              </w:rPr>
              <w:t>A)</w:t>
            </w:r>
          </w:p>
        </w:tc>
        <w:tc>
          <w:tcPr>
            <w:tcW w:w="6485" w:type="dxa"/>
          </w:tcPr>
          <w:p>
            <w:pPr>
              <w:pStyle w:val="TableParagraph"/>
              <w:spacing w:before="25"/>
              <w:ind w:left="97"/>
              <w:jc w:val="left"/>
              <w:rPr>
                <w:sz w:val="24"/>
              </w:rPr>
            </w:pPr>
            <w:r>
              <w:rPr>
                <w:sz w:val="24"/>
              </w:rPr>
              <w:t>Reposición de credencial</w:t>
            </w:r>
          </w:p>
        </w:tc>
        <w:tc>
          <w:tcPr>
            <w:tcW w:w="1531" w:type="dxa"/>
          </w:tcPr>
          <w:p>
            <w:pPr>
              <w:pStyle w:val="TableParagraph"/>
              <w:spacing w:before="25"/>
              <w:ind w:right="198"/>
              <w:rPr>
                <w:sz w:val="24"/>
              </w:rPr>
            </w:pPr>
            <w:r>
              <w:rPr>
                <w:sz w:val="24"/>
              </w:rPr>
              <w:t>150</w:t>
            </w:r>
          </w:p>
        </w:tc>
      </w:tr>
      <w:tr>
        <w:trPr>
          <w:trHeight w:val="337" w:hRule="atLeast"/>
        </w:trPr>
        <w:tc>
          <w:tcPr>
            <w:tcW w:w="671" w:type="dxa"/>
          </w:tcPr>
          <w:p>
            <w:pPr>
              <w:pStyle w:val="TableParagraph"/>
              <w:spacing w:before="25"/>
              <w:ind w:right="112"/>
              <w:rPr>
                <w:sz w:val="24"/>
              </w:rPr>
            </w:pPr>
            <w:r>
              <w:rPr>
                <w:sz w:val="24"/>
              </w:rPr>
              <w:t>B)</w:t>
            </w:r>
          </w:p>
        </w:tc>
        <w:tc>
          <w:tcPr>
            <w:tcW w:w="6485" w:type="dxa"/>
          </w:tcPr>
          <w:p>
            <w:pPr>
              <w:pStyle w:val="TableParagraph"/>
              <w:spacing w:before="25"/>
              <w:ind w:left="97"/>
              <w:jc w:val="left"/>
              <w:rPr>
                <w:sz w:val="24"/>
              </w:rPr>
            </w:pPr>
            <w:r>
              <w:rPr>
                <w:sz w:val="24"/>
              </w:rPr>
              <w:t>Constancia de Estudios, cada una</w:t>
            </w:r>
          </w:p>
        </w:tc>
        <w:tc>
          <w:tcPr>
            <w:tcW w:w="1531" w:type="dxa"/>
          </w:tcPr>
          <w:p>
            <w:pPr>
              <w:pStyle w:val="TableParagraph"/>
              <w:spacing w:before="25"/>
              <w:ind w:right="198"/>
              <w:rPr>
                <w:sz w:val="24"/>
              </w:rPr>
            </w:pPr>
            <w:r>
              <w:rPr>
                <w:sz w:val="24"/>
              </w:rPr>
              <w:t>52</w:t>
            </w:r>
          </w:p>
        </w:tc>
      </w:tr>
      <w:tr>
        <w:trPr>
          <w:trHeight w:val="337" w:hRule="atLeast"/>
        </w:trPr>
        <w:tc>
          <w:tcPr>
            <w:tcW w:w="671" w:type="dxa"/>
          </w:tcPr>
          <w:p>
            <w:pPr>
              <w:pStyle w:val="TableParagraph"/>
              <w:spacing w:before="26"/>
              <w:ind w:right="107"/>
              <w:rPr>
                <w:sz w:val="24"/>
              </w:rPr>
            </w:pPr>
            <w:r>
              <w:rPr>
                <w:sz w:val="24"/>
              </w:rPr>
              <w:t>C)</w:t>
            </w:r>
          </w:p>
        </w:tc>
        <w:tc>
          <w:tcPr>
            <w:tcW w:w="6485" w:type="dxa"/>
          </w:tcPr>
          <w:p>
            <w:pPr>
              <w:pStyle w:val="TableParagraph"/>
              <w:spacing w:before="26"/>
              <w:ind w:left="97"/>
              <w:jc w:val="left"/>
              <w:rPr>
                <w:sz w:val="24"/>
              </w:rPr>
            </w:pPr>
            <w:r>
              <w:rPr>
                <w:sz w:val="24"/>
              </w:rPr>
              <w:t>Taller de Inducción, por evento</w:t>
            </w:r>
          </w:p>
        </w:tc>
        <w:tc>
          <w:tcPr>
            <w:tcW w:w="1531" w:type="dxa"/>
          </w:tcPr>
          <w:p>
            <w:pPr>
              <w:pStyle w:val="TableParagraph"/>
              <w:spacing w:before="26"/>
              <w:ind w:right="198"/>
              <w:rPr>
                <w:sz w:val="24"/>
              </w:rPr>
            </w:pPr>
            <w:r>
              <w:rPr>
                <w:sz w:val="24"/>
              </w:rPr>
              <w:t>630</w:t>
            </w:r>
          </w:p>
        </w:tc>
      </w:tr>
      <w:tr>
        <w:trPr>
          <w:trHeight w:val="337" w:hRule="atLeast"/>
        </w:trPr>
        <w:tc>
          <w:tcPr>
            <w:tcW w:w="671" w:type="dxa"/>
          </w:tcPr>
          <w:p>
            <w:pPr>
              <w:pStyle w:val="TableParagraph"/>
              <w:spacing w:before="25"/>
              <w:ind w:right="96"/>
              <w:rPr>
                <w:sz w:val="24"/>
              </w:rPr>
            </w:pPr>
            <w:r>
              <w:rPr>
                <w:sz w:val="24"/>
              </w:rPr>
              <w:t>D)</w:t>
            </w:r>
          </w:p>
        </w:tc>
        <w:tc>
          <w:tcPr>
            <w:tcW w:w="6485" w:type="dxa"/>
          </w:tcPr>
          <w:p>
            <w:pPr>
              <w:pStyle w:val="TableParagraph"/>
              <w:spacing w:before="25"/>
              <w:ind w:left="97"/>
              <w:jc w:val="left"/>
              <w:rPr>
                <w:sz w:val="24"/>
              </w:rPr>
            </w:pPr>
            <w:r>
              <w:rPr>
                <w:sz w:val="24"/>
              </w:rPr>
              <w:t>Certificado parcial / duplicado, cada uno</w:t>
            </w:r>
          </w:p>
        </w:tc>
        <w:tc>
          <w:tcPr>
            <w:tcW w:w="1531" w:type="dxa"/>
          </w:tcPr>
          <w:p>
            <w:pPr>
              <w:pStyle w:val="TableParagraph"/>
              <w:spacing w:before="25"/>
              <w:ind w:right="198"/>
              <w:rPr>
                <w:sz w:val="24"/>
              </w:rPr>
            </w:pPr>
            <w:r>
              <w:rPr>
                <w:sz w:val="24"/>
              </w:rPr>
              <w:t>400</w:t>
            </w:r>
          </w:p>
        </w:tc>
      </w:tr>
      <w:tr>
        <w:trPr>
          <w:trHeight w:val="337" w:hRule="atLeast"/>
        </w:trPr>
        <w:tc>
          <w:tcPr>
            <w:tcW w:w="671" w:type="dxa"/>
          </w:tcPr>
          <w:p>
            <w:pPr>
              <w:pStyle w:val="TableParagraph"/>
              <w:spacing w:before="26"/>
              <w:ind w:right="122"/>
              <w:rPr>
                <w:sz w:val="24"/>
              </w:rPr>
            </w:pPr>
            <w:r>
              <w:rPr>
                <w:sz w:val="24"/>
              </w:rPr>
              <w:t>E)</w:t>
            </w:r>
          </w:p>
        </w:tc>
        <w:tc>
          <w:tcPr>
            <w:tcW w:w="6485" w:type="dxa"/>
          </w:tcPr>
          <w:p>
            <w:pPr>
              <w:pStyle w:val="TableParagraph"/>
              <w:spacing w:before="26"/>
              <w:ind w:left="97"/>
              <w:jc w:val="left"/>
              <w:rPr>
                <w:sz w:val="24"/>
              </w:rPr>
            </w:pPr>
            <w:r>
              <w:rPr>
                <w:sz w:val="24"/>
              </w:rPr>
              <w:t>Copias de Plan de Estudios, cada plan</w:t>
            </w:r>
          </w:p>
        </w:tc>
        <w:tc>
          <w:tcPr>
            <w:tcW w:w="1531" w:type="dxa"/>
          </w:tcPr>
          <w:p>
            <w:pPr>
              <w:pStyle w:val="TableParagraph"/>
              <w:spacing w:before="26"/>
              <w:ind w:right="198"/>
              <w:rPr>
                <w:sz w:val="24"/>
              </w:rPr>
            </w:pPr>
            <w:r>
              <w:rPr>
                <w:sz w:val="24"/>
              </w:rPr>
              <w:t>550</w:t>
            </w:r>
          </w:p>
        </w:tc>
      </w:tr>
      <w:tr>
        <w:trPr>
          <w:trHeight w:val="337" w:hRule="atLeast"/>
        </w:trPr>
        <w:tc>
          <w:tcPr>
            <w:tcW w:w="671" w:type="dxa"/>
          </w:tcPr>
          <w:p>
            <w:pPr>
              <w:pStyle w:val="TableParagraph"/>
              <w:spacing w:before="25"/>
              <w:ind w:right="138"/>
              <w:rPr>
                <w:sz w:val="24"/>
              </w:rPr>
            </w:pPr>
            <w:r>
              <w:rPr>
                <w:sz w:val="24"/>
              </w:rPr>
              <w:t>F)</w:t>
            </w:r>
          </w:p>
        </w:tc>
        <w:tc>
          <w:tcPr>
            <w:tcW w:w="6485" w:type="dxa"/>
          </w:tcPr>
          <w:p>
            <w:pPr>
              <w:pStyle w:val="TableParagraph"/>
              <w:spacing w:before="25"/>
              <w:ind w:left="97"/>
              <w:jc w:val="left"/>
              <w:rPr>
                <w:sz w:val="24"/>
              </w:rPr>
            </w:pPr>
            <w:r>
              <w:rPr>
                <w:sz w:val="24"/>
              </w:rPr>
              <w:t>Titulación, por alumno</w:t>
            </w:r>
          </w:p>
        </w:tc>
        <w:tc>
          <w:tcPr>
            <w:tcW w:w="1531" w:type="dxa"/>
          </w:tcPr>
          <w:p>
            <w:pPr>
              <w:pStyle w:val="TableParagraph"/>
              <w:spacing w:before="25"/>
              <w:ind w:right="198"/>
              <w:rPr>
                <w:sz w:val="24"/>
              </w:rPr>
            </w:pPr>
            <w:r>
              <w:rPr>
                <w:sz w:val="24"/>
              </w:rPr>
              <w:t>1,820</w:t>
            </w:r>
          </w:p>
        </w:tc>
      </w:tr>
      <w:tr>
        <w:trPr>
          <w:trHeight w:val="613" w:hRule="atLeast"/>
        </w:trPr>
        <w:tc>
          <w:tcPr>
            <w:tcW w:w="671" w:type="dxa"/>
          </w:tcPr>
          <w:p>
            <w:pPr>
              <w:pStyle w:val="TableParagraph"/>
              <w:spacing w:before="26"/>
              <w:ind w:right="149"/>
              <w:rPr>
                <w:sz w:val="24"/>
              </w:rPr>
            </w:pPr>
            <w:r>
              <w:rPr>
                <w:sz w:val="24"/>
              </w:rPr>
              <w:t>14)</w:t>
            </w:r>
          </w:p>
        </w:tc>
        <w:tc>
          <w:tcPr>
            <w:tcW w:w="6485" w:type="dxa"/>
          </w:tcPr>
          <w:p>
            <w:pPr>
              <w:pStyle w:val="TableParagraph"/>
              <w:spacing w:before="26"/>
              <w:ind w:left="97" w:right="794"/>
              <w:jc w:val="left"/>
              <w:rPr>
                <w:sz w:val="24"/>
              </w:rPr>
            </w:pPr>
            <w:r>
              <w:rPr>
                <w:sz w:val="24"/>
              </w:rPr>
              <w:t>Cuota de recuperación por el uso de Cancha Tochito Bandera, por partido</w:t>
            </w:r>
          </w:p>
        </w:tc>
        <w:tc>
          <w:tcPr>
            <w:tcW w:w="1531" w:type="dxa"/>
          </w:tcPr>
          <w:p>
            <w:pPr>
              <w:pStyle w:val="TableParagraph"/>
              <w:spacing w:before="26"/>
              <w:ind w:right="198"/>
              <w:rPr>
                <w:sz w:val="24"/>
              </w:rPr>
            </w:pPr>
            <w:r>
              <w:rPr>
                <w:sz w:val="24"/>
              </w:rPr>
              <w:t>600</w:t>
            </w:r>
          </w:p>
        </w:tc>
      </w:tr>
      <w:tr>
        <w:trPr>
          <w:trHeight w:val="611" w:hRule="atLeast"/>
        </w:trPr>
        <w:tc>
          <w:tcPr>
            <w:tcW w:w="671" w:type="dxa"/>
          </w:tcPr>
          <w:p>
            <w:pPr>
              <w:pStyle w:val="TableParagraph"/>
              <w:spacing w:before="25"/>
              <w:ind w:right="149"/>
              <w:rPr>
                <w:sz w:val="24"/>
              </w:rPr>
            </w:pPr>
            <w:r>
              <w:rPr>
                <w:sz w:val="24"/>
              </w:rPr>
              <w:t>15)</w:t>
            </w:r>
          </w:p>
        </w:tc>
        <w:tc>
          <w:tcPr>
            <w:tcW w:w="6485" w:type="dxa"/>
          </w:tcPr>
          <w:p>
            <w:pPr>
              <w:pStyle w:val="TableParagraph"/>
              <w:spacing w:before="25"/>
              <w:ind w:left="97"/>
              <w:jc w:val="left"/>
              <w:rPr>
                <w:sz w:val="24"/>
              </w:rPr>
            </w:pPr>
            <w:r>
              <w:rPr>
                <w:sz w:val="24"/>
              </w:rPr>
              <w:t>Cuota de recuperación por el uso de salones de clase para capacitación externa, por hora</w:t>
            </w:r>
          </w:p>
        </w:tc>
        <w:tc>
          <w:tcPr>
            <w:tcW w:w="1531" w:type="dxa"/>
          </w:tcPr>
          <w:p>
            <w:pPr>
              <w:pStyle w:val="TableParagraph"/>
              <w:spacing w:before="25"/>
              <w:ind w:right="198"/>
              <w:rPr>
                <w:sz w:val="24"/>
              </w:rPr>
            </w:pPr>
            <w:r>
              <w:rPr>
                <w:sz w:val="24"/>
              </w:rPr>
              <w:t>342</w:t>
            </w:r>
          </w:p>
        </w:tc>
      </w:tr>
      <w:tr>
        <w:trPr>
          <w:trHeight w:val="576" w:hRule="atLeast"/>
        </w:trPr>
        <w:tc>
          <w:tcPr>
            <w:tcW w:w="671" w:type="dxa"/>
          </w:tcPr>
          <w:p>
            <w:pPr>
              <w:pStyle w:val="TableParagraph"/>
              <w:spacing w:before="25"/>
              <w:ind w:right="149"/>
              <w:rPr>
                <w:sz w:val="24"/>
              </w:rPr>
            </w:pPr>
            <w:r>
              <w:rPr>
                <w:sz w:val="24"/>
              </w:rPr>
              <w:t>16)</w:t>
            </w:r>
          </w:p>
        </w:tc>
        <w:tc>
          <w:tcPr>
            <w:tcW w:w="6485" w:type="dxa"/>
          </w:tcPr>
          <w:p>
            <w:pPr>
              <w:pStyle w:val="TableParagraph"/>
              <w:spacing w:line="270" w:lineRule="atLeast" w:before="5"/>
              <w:ind w:left="97" w:right="729"/>
              <w:jc w:val="left"/>
              <w:rPr>
                <w:sz w:val="24"/>
              </w:rPr>
            </w:pPr>
            <w:r>
              <w:rPr>
                <w:sz w:val="24"/>
              </w:rPr>
              <w:t>Cuota de recuperación por el uso de equipo de cómputo en salón, por equipo, por hora (mínimo 15 equipos)</w:t>
            </w:r>
          </w:p>
        </w:tc>
        <w:tc>
          <w:tcPr>
            <w:tcW w:w="1531" w:type="dxa"/>
          </w:tcPr>
          <w:p>
            <w:pPr>
              <w:pStyle w:val="TableParagraph"/>
              <w:spacing w:before="25"/>
              <w:ind w:right="198"/>
              <w:rPr>
                <w:sz w:val="24"/>
              </w:rPr>
            </w:pPr>
            <w:r>
              <w:rPr>
                <w:sz w:val="24"/>
              </w:rPr>
              <w:t>50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24"/>
        <w:gridCol w:w="1592"/>
      </w:tblGrid>
      <w:tr>
        <w:trPr>
          <w:trHeight w:val="302" w:hRule="atLeast"/>
        </w:trPr>
        <w:tc>
          <w:tcPr>
            <w:tcW w:w="1030" w:type="dxa"/>
          </w:tcPr>
          <w:p>
            <w:pPr>
              <w:pStyle w:val="TableParagraph"/>
              <w:spacing w:line="266" w:lineRule="exact"/>
              <w:ind w:right="148"/>
              <w:rPr>
                <w:sz w:val="24"/>
              </w:rPr>
            </w:pPr>
            <w:r>
              <w:rPr>
                <w:sz w:val="24"/>
              </w:rPr>
              <w:t>17)</w:t>
            </w:r>
          </w:p>
        </w:tc>
        <w:tc>
          <w:tcPr>
            <w:tcW w:w="6424" w:type="dxa"/>
          </w:tcPr>
          <w:p>
            <w:pPr>
              <w:pStyle w:val="TableParagraph"/>
              <w:spacing w:line="266" w:lineRule="exact"/>
              <w:ind w:left="98"/>
              <w:jc w:val="left"/>
              <w:rPr>
                <w:sz w:val="24"/>
              </w:rPr>
            </w:pPr>
            <w:r>
              <w:rPr>
                <w:sz w:val="24"/>
              </w:rPr>
              <w:t>EXANI, por curso</w:t>
            </w:r>
          </w:p>
        </w:tc>
        <w:tc>
          <w:tcPr>
            <w:tcW w:w="1592" w:type="dxa"/>
          </w:tcPr>
          <w:p>
            <w:pPr>
              <w:pStyle w:val="TableParagraph"/>
              <w:spacing w:line="266" w:lineRule="exact"/>
              <w:ind w:right="197"/>
              <w:rPr>
                <w:sz w:val="24"/>
              </w:rPr>
            </w:pPr>
            <w:r>
              <w:rPr>
                <w:sz w:val="24"/>
              </w:rPr>
              <w:t>650</w:t>
            </w:r>
          </w:p>
        </w:tc>
      </w:tr>
      <w:tr>
        <w:trPr>
          <w:trHeight w:val="613" w:hRule="atLeast"/>
        </w:trPr>
        <w:tc>
          <w:tcPr>
            <w:tcW w:w="1030" w:type="dxa"/>
          </w:tcPr>
          <w:p>
            <w:pPr>
              <w:pStyle w:val="TableParagraph"/>
              <w:spacing w:before="26"/>
              <w:ind w:right="148"/>
              <w:rPr>
                <w:sz w:val="24"/>
              </w:rPr>
            </w:pPr>
            <w:r>
              <w:rPr>
                <w:sz w:val="24"/>
              </w:rPr>
              <w:t>18)</w:t>
            </w:r>
          </w:p>
        </w:tc>
        <w:tc>
          <w:tcPr>
            <w:tcW w:w="6424" w:type="dxa"/>
          </w:tcPr>
          <w:p>
            <w:pPr>
              <w:pStyle w:val="TableParagraph"/>
              <w:spacing w:before="26"/>
              <w:ind w:left="98" w:right="724"/>
              <w:jc w:val="left"/>
              <w:rPr>
                <w:sz w:val="24"/>
              </w:rPr>
            </w:pPr>
            <w:r>
              <w:rPr>
                <w:sz w:val="24"/>
              </w:rPr>
              <w:t>Cuota</w:t>
            </w:r>
            <w:r>
              <w:rPr>
                <w:spacing w:val="-14"/>
                <w:sz w:val="24"/>
              </w:rPr>
              <w:t> </w:t>
            </w:r>
            <w:r>
              <w:rPr>
                <w:sz w:val="24"/>
              </w:rPr>
              <w:t>de</w:t>
            </w:r>
            <w:r>
              <w:rPr>
                <w:spacing w:val="-14"/>
                <w:sz w:val="24"/>
              </w:rPr>
              <w:t> </w:t>
            </w:r>
            <w:r>
              <w:rPr>
                <w:sz w:val="24"/>
              </w:rPr>
              <w:t>recuperación</w:t>
            </w:r>
            <w:r>
              <w:rPr>
                <w:spacing w:val="-13"/>
                <w:sz w:val="24"/>
              </w:rPr>
              <w:t> </w:t>
            </w:r>
            <w:r>
              <w:rPr>
                <w:sz w:val="24"/>
              </w:rPr>
              <w:t>por</w:t>
            </w:r>
            <w:r>
              <w:rPr>
                <w:spacing w:val="-14"/>
                <w:sz w:val="24"/>
              </w:rPr>
              <w:t> </w:t>
            </w:r>
            <w:r>
              <w:rPr>
                <w:sz w:val="24"/>
              </w:rPr>
              <w:t>el</w:t>
            </w:r>
            <w:r>
              <w:rPr>
                <w:spacing w:val="-13"/>
                <w:sz w:val="24"/>
              </w:rPr>
              <w:t> </w:t>
            </w:r>
            <w:r>
              <w:rPr>
                <w:sz w:val="24"/>
              </w:rPr>
              <w:t>uso</w:t>
            </w:r>
            <w:r>
              <w:rPr>
                <w:spacing w:val="-13"/>
                <w:sz w:val="24"/>
              </w:rPr>
              <w:t> </w:t>
            </w:r>
            <w:r>
              <w:rPr>
                <w:sz w:val="24"/>
              </w:rPr>
              <w:t>de</w:t>
            </w:r>
            <w:r>
              <w:rPr>
                <w:spacing w:val="-14"/>
                <w:sz w:val="24"/>
              </w:rPr>
              <w:t> </w:t>
            </w:r>
            <w:r>
              <w:rPr>
                <w:sz w:val="24"/>
              </w:rPr>
              <w:t>espacio</w:t>
            </w:r>
            <w:r>
              <w:rPr>
                <w:spacing w:val="-13"/>
                <w:sz w:val="24"/>
              </w:rPr>
              <w:t> </w:t>
            </w:r>
            <w:r>
              <w:rPr>
                <w:sz w:val="24"/>
              </w:rPr>
              <w:t>para</w:t>
            </w:r>
            <w:r>
              <w:rPr>
                <w:spacing w:val="-14"/>
                <w:sz w:val="24"/>
              </w:rPr>
              <w:t> </w:t>
            </w:r>
            <w:r>
              <w:rPr>
                <w:sz w:val="24"/>
              </w:rPr>
              <w:t>Cafetería, por</w:t>
            </w:r>
            <w:r>
              <w:rPr>
                <w:spacing w:val="-1"/>
                <w:sz w:val="24"/>
              </w:rPr>
              <w:t> </w:t>
            </w:r>
            <w:r>
              <w:rPr>
                <w:sz w:val="24"/>
              </w:rPr>
              <w:t>mes</w:t>
            </w:r>
          </w:p>
        </w:tc>
        <w:tc>
          <w:tcPr>
            <w:tcW w:w="1592" w:type="dxa"/>
          </w:tcPr>
          <w:p>
            <w:pPr>
              <w:pStyle w:val="TableParagraph"/>
              <w:spacing w:before="26"/>
              <w:ind w:right="197"/>
              <w:rPr>
                <w:sz w:val="24"/>
              </w:rPr>
            </w:pPr>
            <w:r>
              <w:rPr>
                <w:sz w:val="24"/>
              </w:rPr>
              <w:t>20,000</w:t>
            </w:r>
          </w:p>
        </w:tc>
      </w:tr>
      <w:tr>
        <w:trPr>
          <w:trHeight w:val="613" w:hRule="atLeast"/>
        </w:trPr>
        <w:tc>
          <w:tcPr>
            <w:tcW w:w="1030" w:type="dxa"/>
          </w:tcPr>
          <w:p>
            <w:pPr>
              <w:pStyle w:val="TableParagraph"/>
              <w:spacing w:before="25"/>
              <w:ind w:right="148"/>
              <w:rPr>
                <w:sz w:val="24"/>
              </w:rPr>
            </w:pPr>
            <w:r>
              <w:rPr>
                <w:sz w:val="24"/>
              </w:rPr>
              <w:t>19)</w:t>
            </w:r>
          </w:p>
        </w:tc>
        <w:tc>
          <w:tcPr>
            <w:tcW w:w="6424" w:type="dxa"/>
          </w:tcPr>
          <w:p>
            <w:pPr>
              <w:pStyle w:val="TableParagraph"/>
              <w:spacing w:before="25"/>
              <w:ind w:left="98" w:right="661"/>
              <w:jc w:val="left"/>
              <w:rPr>
                <w:sz w:val="24"/>
              </w:rPr>
            </w:pPr>
            <w:r>
              <w:rPr>
                <w:sz w:val="24"/>
              </w:rPr>
              <w:t>Cuota de Recuperación por el uso de espacios para comida rápida, por mes</w:t>
            </w:r>
          </w:p>
        </w:tc>
        <w:tc>
          <w:tcPr>
            <w:tcW w:w="1592" w:type="dxa"/>
          </w:tcPr>
          <w:p>
            <w:pPr>
              <w:pStyle w:val="TableParagraph"/>
              <w:spacing w:before="25"/>
              <w:ind w:right="197"/>
              <w:rPr>
                <w:sz w:val="24"/>
              </w:rPr>
            </w:pPr>
            <w:r>
              <w:rPr>
                <w:sz w:val="24"/>
              </w:rPr>
              <w:t>3,000</w:t>
            </w:r>
          </w:p>
        </w:tc>
      </w:tr>
      <w:tr>
        <w:trPr>
          <w:trHeight w:val="337" w:hRule="atLeast"/>
        </w:trPr>
        <w:tc>
          <w:tcPr>
            <w:tcW w:w="1030" w:type="dxa"/>
          </w:tcPr>
          <w:p>
            <w:pPr>
              <w:pStyle w:val="TableParagraph"/>
              <w:spacing w:before="26"/>
              <w:ind w:right="148"/>
              <w:rPr>
                <w:sz w:val="24"/>
              </w:rPr>
            </w:pPr>
            <w:r>
              <w:rPr>
                <w:sz w:val="24"/>
              </w:rPr>
              <w:t>20)</w:t>
            </w:r>
          </w:p>
        </w:tc>
        <w:tc>
          <w:tcPr>
            <w:tcW w:w="6424" w:type="dxa"/>
          </w:tcPr>
          <w:p>
            <w:pPr>
              <w:pStyle w:val="TableParagraph"/>
              <w:spacing w:before="26"/>
              <w:ind w:left="98"/>
              <w:jc w:val="left"/>
              <w:rPr>
                <w:sz w:val="24"/>
              </w:rPr>
            </w:pPr>
            <w:r>
              <w:rPr>
                <w:sz w:val="24"/>
              </w:rPr>
              <w:t>Multa por pago extemporáneo a los becados</w:t>
            </w:r>
          </w:p>
        </w:tc>
        <w:tc>
          <w:tcPr>
            <w:tcW w:w="1592" w:type="dxa"/>
          </w:tcPr>
          <w:p>
            <w:pPr>
              <w:pStyle w:val="TableParagraph"/>
              <w:spacing w:before="26"/>
              <w:ind w:right="197"/>
              <w:rPr>
                <w:sz w:val="24"/>
              </w:rPr>
            </w:pPr>
            <w:r>
              <w:rPr>
                <w:sz w:val="24"/>
              </w:rPr>
              <w:t>161</w:t>
            </w:r>
          </w:p>
        </w:tc>
      </w:tr>
      <w:tr>
        <w:trPr>
          <w:trHeight w:val="336" w:hRule="atLeast"/>
        </w:trPr>
        <w:tc>
          <w:tcPr>
            <w:tcW w:w="1030" w:type="dxa"/>
          </w:tcPr>
          <w:p>
            <w:pPr>
              <w:pStyle w:val="TableParagraph"/>
              <w:spacing w:before="25"/>
              <w:ind w:right="148"/>
              <w:rPr>
                <w:sz w:val="24"/>
              </w:rPr>
            </w:pPr>
            <w:r>
              <w:rPr>
                <w:sz w:val="24"/>
              </w:rPr>
              <w:t>21)</w:t>
            </w:r>
          </w:p>
        </w:tc>
        <w:tc>
          <w:tcPr>
            <w:tcW w:w="6424" w:type="dxa"/>
          </w:tcPr>
          <w:p>
            <w:pPr>
              <w:pStyle w:val="TableParagraph"/>
              <w:spacing w:before="25"/>
              <w:ind w:left="98"/>
              <w:jc w:val="left"/>
              <w:rPr>
                <w:sz w:val="24"/>
              </w:rPr>
            </w:pPr>
            <w:r>
              <w:rPr>
                <w:sz w:val="24"/>
              </w:rPr>
              <w:t>Multa por reinscripción extemporánea</w:t>
            </w:r>
          </w:p>
        </w:tc>
        <w:tc>
          <w:tcPr>
            <w:tcW w:w="1592" w:type="dxa"/>
          </w:tcPr>
          <w:p>
            <w:pPr>
              <w:pStyle w:val="TableParagraph"/>
              <w:spacing w:before="25"/>
              <w:ind w:right="197"/>
              <w:rPr>
                <w:sz w:val="24"/>
              </w:rPr>
            </w:pPr>
            <w:r>
              <w:rPr>
                <w:sz w:val="24"/>
              </w:rPr>
              <w:t>65</w:t>
            </w:r>
          </w:p>
        </w:tc>
      </w:tr>
      <w:tr>
        <w:trPr>
          <w:trHeight w:val="337" w:hRule="atLeast"/>
        </w:trPr>
        <w:tc>
          <w:tcPr>
            <w:tcW w:w="1030" w:type="dxa"/>
          </w:tcPr>
          <w:p>
            <w:pPr>
              <w:pStyle w:val="TableParagraph"/>
              <w:spacing w:before="25"/>
              <w:ind w:right="148"/>
              <w:rPr>
                <w:sz w:val="24"/>
              </w:rPr>
            </w:pPr>
            <w:r>
              <w:rPr>
                <w:sz w:val="24"/>
              </w:rPr>
              <w:t>22)</w:t>
            </w:r>
          </w:p>
        </w:tc>
        <w:tc>
          <w:tcPr>
            <w:tcW w:w="6424" w:type="dxa"/>
          </w:tcPr>
          <w:p>
            <w:pPr>
              <w:pStyle w:val="TableParagraph"/>
              <w:spacing w:before="25"/>
              <w:ind w:left="98"/>
              <w:jc w:val="left"/>
              <w:rPr>
                <w:sz w:val="24"/>
              </w:rPr>
            </w:pPr>
            <w:r>
              <w:rPr>
                <w:sz w:val="24"/>
              </w:rPr>
              <w:t>Multa por entrega de libro fuera de tiempo, por día</w:t>
            </w:r>
          </w:p>
        </w:tc>
        <w:tc>
          <w:tcPr>
            <w:tcW w:w="1592" w:type="dxa"/>
          </w:tcPr>
          <w:p>
            <w:pPr>
              <w:pStyle w:val="TableParagraph"/>
              <w:spacing w:before="25"/>
              <w:ind w:right="197"/>
              <w:rPr>
                <w:sz w:val="24"/>
              </w:rPr>
            </w:pPr>
            <w:r>
              <w:rPr>
                <w:sz w:val="24"/>
              </w:rPr>
              <w:t>10</w:t>
            </w:r>
          </w:p>
        </w:tc>
      </w:tr>
      <w:tr>
        <w:trPr>
          <w:trHeight w:val="613" w:hRule="atLeast"/>
        </w:trPr>
        <w:tc>
          <w:tcPr>
            <w:tcW w:w="1030" w:type="dxa"/>
          </w:tcPr>
          <w:p>
            <w:pPr>
              <w:pStyle w:val="TableParagraph"/>
              <w:spacing w:before="26"/>
              <w:ind w:right="148"/>
              <w:rPr>
                <w:sz w:val="24"/>
              </w:rPr>
            </w:pPr>
            <w:r>
              <w:rPr>
                <w:sz w:val="24"/>
              </w:rPr>
              <w:t>23)</w:t>
            </w:r>
          </w:p>
        </w:tc>
        <w:tc>
          <w:tcPr>
            <w:tcW w:w="6424" w:type="dxa"/>
          </w:tcPr>
          <w:p>
            <w:pPr>
              <w:pStyle w:val="TableParagraph"/>
              <w:spacing w:before="26"/>
              <w:ind w:left="98"/>
              <w:jc w:val="left"/>
              <w:rPr>
                <w:sz w:val="24"/>
              </w:rPr>
            </w:pPr>
            <w:r>
              <w:rPr>
                <w:sz w:val="24"/>
              </w:rPr>
              <w:t>Multa por pago extemporáneo de examen extraordinario / Intercuatrimestral</w:t>
            </w:r>
          </w:p>
        </w:tc>
        <w:tc>
          <w:tcPr>
            <w:tcW w:w="1592" w:type="dxa"/>
          </w:tcPr>
          <w:p>
            <w:pPr>
              <w:pStyle w:val="TableParagraph"/>
              <w:spacing w:before="26"/>
              <w:ind w:right="197"/>
              <w:rPr>
                <w:sz w:val="24"/>
              </w:rPr>
            </w:pPr>
            <w:r>
              <w:rPr>
                <w:sz w:val="24"/>
              </w:rPr>
              <w:t>54</w:t>
            </w:r>
          </w:p>
        </w:tc>
      </w:tr>
      <w:tr>
        <w:trPr>
          <w:trHeight w:val="337" w:hRule="atLeast"/>
        </w:trPr>
        <w:tc>
          <w:tcPr>
            <w:tcW w:w="1030" w:type="dxa"/>
          </w:tcPr>
          <w:p>
            <w:pPr>
              <w:pStyle w:val="TableParagraph"/>
              <w:spacing w:before="25"/>
              <w:ind w:right="148"/>
              <w:rPr>
                <w:sz w:val="24"/>
              </w:rPr>
            </w:pPr>
            <w:r>
              <w:rPr>
                <w:sz w:val="24"/>
              </w:rPr>
              <w:t>24)</w:t>
            </w:r>
          </w:p>
        </w:tc>
        <w:tc>
          <w:tcPr>
            <w:tcW w:w="6424" w:type="dxa"/>
          </w:tcPr>
          <w:p>
            <w:pPr>
              <w:pStyle w:val="TableParagraph"/>
              <w:spacing w:before="25"/>
              <w:ind w:left="98"/>
              <w:jc w:val="left"/>
              <w:rPr>
                <w:sz w:val="24"/>
              </w:rPr>
            </w:pPr>
            <w:r>
              <w:rPr>
                <w:sz w:val="24"/>
              </w:rPr>
              <w:t>Venta de Bases para Licitaciones Públicas Estatales</w:t>
            </w:r>
          </w:p>
        </w:tc>
        <w:tc>
          <w:tcPr>
            <w:tcW w:w="1592" w:type="dxa"/>
          </w:tcPr>
          <w:p>
            <w:pPr>
              <w:pStyle w:val="TableParagraph"/>
              <w:spacing w:before="25"/>
              <w:ind w:right="197"/>
              <w:rPr>
                <w:sz w:val="24"/>
              </w:rPr>
            </w:pPr>
            <w:r>
              <w:rPr>
                <w:sz w:val="24"/>
              </w:rPr>
              <w:t>1,450</w:t>
            </w:r>
          </w:p>
        </w:tc>
      </w:tr>
      <w:tr>
        <w:trPr>
          <w:trHeight w:val="1441" w:hRule="atLeast"/>
        </w:trPr>
        <w:tc>
          <w:tcPr>
            <w:tcW w:w="9046" w:type="dxa"/>
            <w:gridSpan w:val="3"/>
          </w:tcPr>
          <w:p>
            <w:pPr>
              <w:pStyle w:val="TableParagraph"/>
              <w:spacing w:before="26"/>
              <w:ind w:left="200" w:right="201"/>
              <w:jc w:val="both"/>
              <w:rPr>
                <w:sz w:val="24"/>
              </w:rPr>
            </w:pPr>
            <w:r>
              <w:rPr>
                <w:sz w:val="24"/>
              </w:rPr>
              <w:t>Se faculta al Rector o en su caso el Director de Administración y Finanzas para otorgar</w:t>
            </w:r>
            <w:r>
              <w:rPr>
                <w:spacing w:val="-36"/>
                <w:sz w:val="24"/>
              </w:rPr>
              <w:t> </w:t>
            </w:r>
            <w:r>
              <w:rPr>
                <w:sz w:val="24"/>
              </w:rPr>
              <w:t>un descuento de hasta un 100% a los alumnos, personal docente y administrativo, dependencias, entidades y público en general, previa valoración de la situación particular de cada caso; en todos y cada uno de los conceptos incluidos en la presente fracción del presente artículo, excepto colegiaturas.</w:t>
            </w:r>
          </w:p>
        </w:tc>
      </w:tr>
      <w:tr>
        <w:trPr>
          <w:trHeight w:val="306" w:hRule="atLeast"/>
        </w:trPr>
        <w:tc>
          <w:tcPr>
            <w:tcW w:w="1030" w:type="dxa"/>
          </w:tcPr>
          <w:p>
            <w:pPr>
              <w:pStyle w:val="TableParagraph"/>
              <w:jc w:val="left"/>
              <w:rPr>
                <w:sz w:val="22"/>
              </w:rPr>
            </w:pPr>
          </w:p>
        </w:tc>
        <w:tc>
          <w:tcPr>
            <w:tcW w:w="6424" w:type="dxa"/>
          </w:tcPr>
          <w:p>
            <w:pPr>
              <w:pStyle w:val="TableParagraph"/>
              <w:spacing w:line="261" w:lineRule="exact" w:before="25"/>
              <w:ind w:left="98"/>
              <w:jc w:val="left"/>
              <w:rPr>
                <w:b/>
                <w:sz w:val="24"/>
              </w:rPr>
            </w:pPr>
            <w:r>
              <w:rPr>
                <w:b/>
                <w:sz w:val="24"/>
              </w:rPr>
              <w:t>Universidad Tecnológica El Retoño</w:t>
            </w:r>
          </w:p>
        </w:tc>
        <w:tc>
          <w:tcPr>
            <w:tcW w:w="1592" w:type="dxa"/>
          </w:tcPr>
          <w:p>
            <w:pPr>
              <w:pStyle w:val="TableParagraph"/>
              <w:jc w:val="left"/>
              <w:rPr>
                <w:sz w:val="22"/>
              </w:rPr>
            </w:pPr>
          </w:p>
        </w:tc>
      </w:tr>
      <w:tr>
        <w:trPr>
          <w:trHeight w:val="306" w:hRule="atLeast"/>
        </w:trPr>
        <w:tc>
          <w:tcPr>
            <w:tcW w:w="1030" w:type="dxa"/>
          </w:tcPr>
          <w:p>
            <w:pPr>
              <w:pStyle w:val="TableParagraph"/>
              <w:spacing w:line="271" w:lineRule="exact"/>
              <w:ind w:right="155"/>
              <w:rPr>
                <w:b/>
                <w:sz w:val="24"/>
              </w:rPr>
            </w:pPr>
            <w:r>
              <w:rPr>
                <w:b/>
                <w:sz w:val="24"/>
              </w:rPr>
              <w:t>XXIV.</w:t>
            </w:r>
          </w:p>
        </w:tc>
        <w:tc>
          <w:tcPr>
            <w:tcW w:w="6424" w:type="dxa"/>
          </w:tcPr>
          <w:p>
            <w:pPr>
              <w:pStyle w:val="TableParagraph"/>
              <w:jc w:val="left"/>
              <w:rPr>
                <w:sz w:val="22"/>
              </w:rPr>
            </w:pPr>
          </w:p>
        </w:tc>
        <w:tc>
          <w:tcPr>
            <w:tcW w:w="1592" w:type="dxa"/>
          </w:tcPr>
          <w:p>
            <w:pPr>
              <w:pStyle w:val="TableParagraph"/>
              <w:jc w:val="left"/>
              <w:rPr>
                <w:sz w:val="22"/>
              </w:rPr>
            </w:pPr>
          </w:p>
        </w:tc>
      </w:tr>
      <w:tr>
        <w:trPr>
          <w:trHeight w:val="337" w:hRule="atLeast"/>
        </w:trPr>
        <w:tc>
          <w:tcPr>
            <w:tcW w:w="1030" w:type="dxa"/>
          </w:tcPr>
          <w:p>
            <w:pPr>
              <w:pStyle w:val="TableParagraph"/>
              <w:spacing w:before="25"/>
              <w:ind w:left="559"/>
              <w:jc w:val="left"/>
              <w:rPr>
                <w:sz w:val="24"/>
              </w:rPr>
            </w:pPr>
            <w:r>
              <w:rPr>
                <w:sz w:val="24"/>
              </w:rPr>
              <w:t>1)</w:t>
            </w:r>
          </w:p>
        </w:tc>
        <w:tc>
          <w:tcPr>
            <w:tcW w:w="6424" w:type="dxa"/>
          </w:tcPr>
          <w:p>
            <w:pPr>
              <w:pStyle w:val="TableParagraph"/>
              <w:spacing w:before="25"/>
              <w:ind w:left="98"/>
              <w:jc w:val="left"/>
              <w:rPr>
                <w:sz w:val="24"/>
              </w:rPr>
            </w:pPr>
            <w:r>
              <w:rPr>
                <w:sz w:val="24"/>
              </w:rPr>
              <w:t>Multa por pago extemporáneo a los becados</w:t>
            </w:r>
          </w:p>
        </w:tc>
        <w:tc>
          <w:tcPr>
            <w:tcW w:w="1592" w:type="dxa"/>
          </w:tcPr>
          <w:p>
            <w:pPr>
              <w:pStyle w:val="TableParagraph"/>
              <w:spacing w:before="25"/>
              <w:ind w:right="197"/>
              <w:rPr>
                <w:sz w:val="24"/>
              </w:rPr>
            </w:pPr>
            <w:r>
              <w:rPr>
                <w:sz w:val="24"/>
              </w:rPr>
              <w:t>166</w:t>
            </w:r>
          </w:p>
        </w:tc>
      </w:tr>
      <w:tr>
        <w:trPr>
          <w:trHeight w:val="889" w:hRule="atLeast"/>
        </w:trPr>
        <w:tc>
          <w:tcPr>
            <w:tcW w:w="1030" w:type="dxa"/>
          </w:tcPr>
          <w:p>
            <w:pPr>
              <w:pStyle w:val="TableParagraph"/>
              <w:spacing w:before="26"/>
              <w:ind w:left="559"/>
              <w:jc w:val="left"/>
              <w:rPr>
                <w:sz w:val="24"/>
              </w:rPr>
            </w:pPr>
            <w:r>
              <w:rPr>
                <w:sz w:val="24"/>
              </w:rPr>
              <w:t>2)</w:t>
            </w:r>
          </w:p>
        </w:tc>
        <w:tc>
          <w:tcPr>
            <w:tcW w:w="6424" w:type="dxa"/>
          </w:tcPr>
          <w:p>
            <w:pPr>
              <w:pStyle w:val="TableParagraph"/>
              <w:spacing w:before="26"/>
              <w:ind w:left="98" w:right="734"/>
              <w:jc w:val="both"/>
              <w:rPr>
                <w:sz w:val="24"/>
              </w:rPr>
            </w:pPr>
            <w:r>
              <w:rPr>
                <w:sz w:val="24"/>
              </w:rPr>
              <w:t>Recargo del 1.47 por ciento, por pago extemporáneo en todos los conceptos establecidos en la presente fracción (por cada mes de atraso), para alumnos en general.</w:t>
            </w:r>
          </w:p>
        </w:tc>
        <w:tc>
          <w:tcPr>
            <w:tcW w:w="1592" w:type="dxa"/>
          </w:tcPr>
          <w:p>
            <w:pPr>
              <w:pStyle w:val="TableParagraph"/>
              <w:jc w:val="left"/>
              <w:rPr>
                <w:sz w:val="24"/>
              </w:rPr>
            </w:pPr>
          </w:p>
        </w:tc>
      </w:tr>
      <w:tr>
        <w:trPr>
          <w:trHeight w:val="613" w:hRule="atLeast"/>
        </w:trPr>
        <w:tc>
          <w:tcPr>
            <w:tcW w:w="1030" w:type="dxa"/>
          </w:tcPr>
          <w:p>
            <w:pPr>
              <w:pStyle w:val="TableParagraph"/>
              <w:spacing w:before="25"/>
              <w:ind w:left="559"/>
              <w:jc w:val="left"/>
              <w:rPr>
                <w:sz w:val="24"/>
              </w:rPr>
            </w:pPr>
            <w:r>
              <w:rPr>
                <w:sz w:val="24"/>
              </w:rPr>
              <w:t>3)</w:t>
            </w:r>
          </w:p>
        </w:tc>
        <w:tc>
          <w:tcPr>
            <w:tcW w:w="6424" w:type="dxa"/>
          </w:tcPr>
          <w:p>
            <w:pPr>
              <w:pStyle w:val="TableParagraph"/>
              <w:spacing w:before="25"/>
              <w:ind w:left="98" w:right="733"/>
              <w:jc w:val="left"/>
              <w:rPr>
                <w:sz w:val="24"/>
              </w:rPr>
            </w:pPr>
            <w:r>
              <w:rPr>
                <w:sz w:val="24"/>
              </w:rPr>
              <w:t>Penalización por daños y/o pérdida de material de biblioteca, 100% de su valor</w:t>
            </w:r>
          </w:p>
        </w:tc>
        <w:tc>
          <w:tcPr>
            <w:tcW w:w="1592" w:type="dxa"/>
          </w:tcPr>
          <w:p>
            <w:pPr>
              <w:pStyle w:val="TableParagraph"/>
              <w:jc w:val="left"/>
              <w:rPr>
                <w:sz w:val="24"/>
              </w:rPr>
            </w:pPr>
          </w:p>
        </w:tc>
      </w:tr>
      <w:tr>
        <w:trPr>
          <w:trHeight w:val="613" w:hRule="atLeast"/>
        </w:trPr>
        <w:tc>
          <w:tcPr>
            <w:tcW w:w="1030" w:type="dxa"/>
          </w:tcPr>
          <w:p>
            <w:pPr>
              <w:pStyle w:val="TableParagraph"/>
              <w:spacing w:before="26"/>
              <w:ind w:left="559"/>
              <w:jc w:val="left"/>
              <w:rPr>
                <w:sz w:val="24"/>
              </w:rPr>
            </w:pPr>
            <w:r>
              <w:rPr>
                <w:sz w:val="24"/>
              </w:rPr>
              <w:t>4)</w:t>
            </w:r>
          </w:p>
        </w:tc>
        <w:tc>
          <w:tcPr>
            <w:tcW w:w="6424" w:type="dxa"/>
          </w:tcPr>
          <w:p>
            <w:pPr>
              <w:pStyle w:val="TableParagraph"/>
              <w:spacing w:before="26"/>
              <w:ind w:left="98" w:right="733"/>
              <w:jc w:val="left"/>
              <w:rPr>
                <w:sz w:val="24"/>
              </w:rPr>
            </w:pPr>
            <w:r>
              <w:rPr>
                <w:sz w:val="24"/>
              </w:rPr>
              <w:t>Penalización por daños y/o pérdida de material de actividades paraescolares, 100% de su valor</w:t>
            </w:r>
          </w:p>
        </w:tc>
        <w:tc>
          <w:tcPr>
            <w:tcW w:w="1592" w:type="dxa"/>
          </w:tcPr>
          <w:p>
            <w:pPr>
              <w:pStyle w:val="TableParagraph"/>
              <w:jc w:val="left"/>
              <w:rPr>
                <w:sz w:val="24"/>
              </w:rPr>
            </w:pPr>
          </w:p>
        </w:tc>
      </w:tr>
      <w:tr>
        <w:trPr>
          <w:trHeight w:val="336" w:hRule="atLeast"/>
        </w:trPr>
        <w:tc>
          <w:tcPr>
            <w:tcW w:w="1030" w:type="dxa"/>
          </w:tcPr>
          <w:p>
            <w:pPr>
              <w:pStyle w:val="TableParagraph"/>
              <w:spacing w:before="25"/>
              <w:ind w:left="559"/>
              <w:jc w:val="left"/>
              <w:rPr>
                <w:sz w:val="24"/>
              </w:rPr>
            </w:pPr>
            <w:r>
              <w:rPr>
                <w:sz w:val="24"/>
              </w:rPr>
              <w:t>5)</w:t>
            </w:r>
          </w:p>
        </w:tc>
        <w:tc>
          <w:tcPr>
            <w:tcW w:w="6424" w:type="dxa"/>
          </w:tcPr>
          <w:p>
            <w:pPr>
              <w:pStyle w:val="TableParagraph"/>
              <w:spacing w:before="25"/>
              <w:ind w:left="98"/>
              <w:jc w:val="left"/>
              <w:rPr>
                <w:sz w:val="24"/>
              </w:rPr>
            </w:pPr>
            <w:r>
              <w:rPr>
                <w:sz w:val="24"/>
              </w:rPr>
              <w:t>Penalización por retraso en devolución de libros, por día</w:t>
            </w:r>
          </w:p>
        </w:tc>
        <w:tc>
          <w:tcPr>
            <w:tcW w:w="1592" w:type="dxa"/>
          </w:tcPr>
          <w:p>
            <w:pPr>
              <w:pStyle w:val="TableParagraph"/>
              <w:spacing w:before="25"/>
              <w:ind w:right="197"/>
              <w:rPr>
                <w:sz w:val="24"/>
              </w:rPr>
            </w:pPr>
            <w:r>
              <w:rPr>
                <w:sz w:val="24"/>
              </w:rPr>
              <w:t>2</w:t>
            </w:r>
          </w:p>
        </w:tc>
      </w:tr>
      <w:tr>
        <w:trPr>
          <w:trHeight w:val="613" w:hRule="atLeast"/>
        </w:trPr>
        <w:tc>
          <w:tcPr>
            <w:tcW w:w="1030" w:type="dxa"/>
          </w:tcPr>
          <w:p>
            <w:pPr>
              <w:pStyle w:val="TableParagraph"/>
              <w:spacing w:before="25"/>
              <w:ind w:left="559"/>
              <w:jc w:val="left"/>
              <w:rPr>
                <w:sz w:val="24"/>
              </w:rPr>
            </w:pPr>
            <w:r>
              <w:rPr>
                <w:sz w:val="24"/>
              </w:rPr>
              <w:t>6)</w:t>
            </w:r>
          </w:p>
        </w:tc>
        <w:tc>
          <w:tcPr>
            <w:tcW w:w="6424" w:type="dxa"/>
          </w:tcPr>
          <w:p>
            <w:pPr>
              <w:pStyle w:val="TableParagraph"/>
              <w:spacing w:before="25"/>
              <w:ind w:left="98" w:right="661"/>
              <w:jc w:val="left"/>
              <w:rPr>
                <w:sz w:val="24"/>
              </w:rPr>
            </w:pPr>
            <w:r>
              <w:rPr>
                <w:sz w:val="24"/>
              </w:rPr>
              <w:t>Penalización por daños en espacios físicos rentados, 100% de su valor</w:t>
            </w:r>
          </w:p>
        </w:tc>
        <w:tc>
          <w:tcPr>
            <w:tcW w:w="1592" w:type="dxa"/>
          </w:tcPr>
          <w:p>
            <w:pPr>
              <w:pStyle w:val="TableParagraph"/>
              <w:jc w:val="left"/>
              <w:rPr>
                <w:sz w:val="24"/>
              </w:rPr>
            </w:pPr>
          </w:p>
        </w:tc>
      </w:tr>
      <w:tr>
        <w:trPr>
          <w:trHeight w:val="613" w:hRule="atLeast"/>
        </w:trPr>
        <w:tc>
          <w:tcPr>
            <w:tcW w:w="1030" w:type="dxa"/>
          </w:tcPr>
          <w:p>
            <w:pPr>
              <w:pStyle w:val="TableParagraph"/>
              <w:spacing w:before="26"/>
              <w:ind w:left="559"/>
              <w:jc w:val="left"/>
              <w:rPr>
                <w:sz w:val="24"/>
              </w:rPr>
            </w:pPr>
            <w:r>
              <w:rPr>
                <w:sz w:val="24"/>
              </w:rPr>
              <w:t>7)</w:t>
            </w:r>
          </w:p>
        </w:tc>
        <w:tc>
          <w:tcPr>
            <w:tcW w:w="6424" w:type="dxa"/>
          </w:tcPr>
          <w:p>
            <w:pPr>
              <w:pStyle w:val="TableParagraph"/>
              <w:spacing w:before="26"/>
              <w:ind w:left="98" w:right="733"/>
              <w:jc w:val="left"/>
              <w:rPr>
                <w:sz w:val="24"/>
              </w:rPr>
            </w:pPr>
            <w:r>
              <w:rPr>
                <w:sz w:val="24"/>
              </w:rPr>
              <w:t>Penalización por daños en equipo de cómputo portátil, 100% de su valor</w:t>
            </w:r>
          </w:p>
        </w:tc>
        <w:tc>
          <w:tcPr>
            <w:tcW w:w="1592" w:type="dxa"/>
          </w:tcPr>
          <w:p>
            <w:pPr>
              <w:pStyle w:val="TableParagraph"/>
              <w:jc w:val="left"/>
              <w:rPr>
                <w:sz w:val="24"/>
              </w:rPr>
            </w:pPr>
          </w:p>
        </w:tc>
      </w:tr>
      <w:tr>
        <w:trPr>
          <w:trHeight w:val="613" w:hRule="atLeast"/>
        </w:trPr>
        <w:tc>
          <w:tcPr>
            <w:tcW w:w="1030" w:type="dxa"/>
          </w:tcPr>
          <w:p>
            <w:pPr>
              <w:pStyle w:val="TableParagraph"/>
              <w:spacing w:before="25"/>
              <w:ind w:left="559"/>
              <w:jc w:val="left"/>
              <w:rPr>
                <w:sz w:val="24"/>
              </w:rPr>
            </w:pPr>
            <w:r>
              <w:rPr>
                <w:sz w:val="24"/>
              </w:rPr>
              <w:t>8)</w:t>
            </w:r>
          </w:p>
        </w:tc>
        <w:tc>
          <w:tcPr>
            <w:tcW w:w="6424" w:type="dxa"/>
          </w:tcPr>
          <w:p>
            <w:pPr>
              <w:pStyle w:val="TableParagraph"/>
              <w:spacing w:before="25"/>
              <w:ind w:left="98" w:right="733"/>
              <w:jc w:val="left"/>
              <w:rPr>
                <w:sz w:val="24"/>
              </w:rPr>
            </w:pPr>
            <w:r>
              <w:rPr>
                <w:sz w:val="24"/>
              </w:rPr>
              <w:t>Recargo por día de atraso en devolución de equipo de cómputo portátil</w:t>
            </w:r>
          </w:p>
        </w:tc>
        <w:tc>
          <w:tcPr>
            <w:tcW w:w="1592" w:type="dxa"/>
          </w:tcPr>
          <w:p>
            <w:pPr>
              <w:pStyle w:val="TableParagraph"/>
              <w:spacing w:before="25"/>
              <w:ind w:right="197"/>
              <w:rPr>
                <w:sz w:val="24"/>
              </w:rPr>
            </w:pPr>
            <w:r>
              <w:rPr>
                <w:sz w:val="24"/>
              </w:rPr>
              <w:t>32</w:t>
            </w:r>
          </w:p>
        </w:tc>
      </w:tr>
      <w:tr>
        <w:trPr>
          <w:trHeight w:val="337" w:hRule="atLeast"/>
        </w:trPr>
        <w:tc>
          <w:tcPr>
            <w:tcW w:w="1030" w:type="dxa"/>
          </w:tcPr>
          <w:p>
            <w:pPr>
              <w:pStyle w:val="TableParagraph"/>
              <w:spacing w:before="26"/>
              <w:ind w:left="559"/>
              <w:jc w:val="left"/>
              <w:rPr>
                <w:sz w:val="24"/>
              </w:rPr>
            </w:pPr>
            <w:r>
              <w:rPr>
                <w:sz w:val="24"/>
              </w:rPr>
              <w:t>9)</w:t>
            </w:r>
          </w:p>
        </w:tc>
        <w:tc>
          <w:tcPr>
            <w:tcW w:w="6424" w:type="dxa"/>
          </w:tcPr>
          <w:p>
            <w:pPr>
              <w:pStyle w:val="TableParagraph"/>
              <w:spacing w:before="26"/>
              <w:ind w:left="98"/>
              <w:jc w:val="left"/>
              <w:rPr>
                <w:sz w:val="24"/>
              </w:rPr>
            </w:pPr>
            <w:r>
              <w:rPr>
                <w:sz w:val="24"/>
              </w:rPr>
              <w:t>Inscripciones y Reinscripciones:</w:t>
            </w:r>
          </w:p>
        </w:tc>
        <w:tc>
          <w:tcPr>
            <w:tcW w:w="1592" w:type="dxa"/>
          </w:tcPr>
          <w:p>
            <w:pPr>
              <w:pStyle w:val="TableParagraph"/>
              <w:jc w:val="left"/>
              <w:rPr>
                <w:sz w:val="24"/>
              </w:rPr>
            </w:pPr>
          </w:p>
        </w:tc>
      </w:tr>
      <w:tr>
        <w:trPr>
          <w:trHeight w:val="336" w:hRule="atLeast"/>
        </w:trPr>
        <w:tc>
          <w:tcPr>
            <w:tcW w:w="1030" w:type="dxa"/>
          </w:tcPr>
          <w:p>
            <w:pPr>
              <w:pStyle w:val="TableParagraph"/>
              <w:spacing w:before="25"/>
              <w:ind w:right="95"/>
              <w:rPr>
                <w:sz w:val="24"/>
              </w:rPr>
            </w:pPr>
            <w:r>
              <w:rPr>
                <w:sz w:val="24"/>
              </w:rPr>
              <w:t>A)</w:t>
            </w:r>
          </w:p>
        </w:tc>
        <w:tc>
          <w:tcPr>
            <w:tcW w:w="6424" w:type="dxa"/>
          </w:tcPr>
          <w:p>
            <w:pPr>
              <w:pStyle w:val="TableParagraph"/>
              <w:spacing w:before="25"/>
              <w:ind w:left="98"/>
              <w:jc w:val="left"/>
              <w:rPr>
                <w:sz w:val="24"/>
              </w:rPr>
            </w:pPr>
            <w:r>
              <w:rPr>
                <w:sz w:val="24"/>
              </w:rPr>
              <w:t>Técnico Superior Universitario</w:t>
            </w:r>
          </w:p>
        </w:tc>
        <w:tc>
          <w:tcPr>
            <w:tcW w:w="1592" w:type="dxa"/>
          </w:tcPr>
          <w:p>
            <w:pPr>
              <w:pStyle w:val="TableParagraph"/>
              <w:spacing w:before="25"/>
              <w:ind w:right="197"/>
              <w:rPr>
                <w:sz w:val="24"/>
              </w:rPr>
            </w:pPr>
            <w:r>
              <w:rPr>
                <w:sz w:val="24"/>
              </w:rPr>
              <w:t>107</w:t>
            </w:r>
          </w:p>
        </w:tc>
      </w:tr>
      <w:tr>
        <w:trPr>
          <w:trHeight w:val="337" w:hRule="atLeast"/>
        </w:trPr>
        <w:tc>
          <w:tcPr>
            <w:tcW w:w="1030" w:type="dxa"/>
          </w:tcPr>
          <w:p>
            <w:pPr>
              <w:pStyle w:val="TableParagraph"/>
              <w:spacing w:before="25"/>
              <w:ind w:right="111"/>
              <w:rPr>
                <w:sz w:val="24"/>
              </w:rPr>
            </w:pPr>
            <w:r>
              <w:rPr>
                <w:sz w:val="24"/>
              </w:rPr>
              <w:t>B)</w:t>
            </w:r>
          </w:p>
        </w:tc>
        <w:tc>
          <w:tcPr>
            <w:tcW w:w="6424" w:type="dxa"/>
          </w:tcPr>
          <w:p>
            <w:pPr>
              <w:pStyle w:val="TableParagraph"/>
              <w:spacing w:before="25"/>
              <w:ind w:left="98"/>
              <w:jc w:val="left"/>
              <w:rPr>
                <w:sz w:val="24"/>
              </w:rPr>
            </w:pPr>
            <w:r>
              <w:rPr>
                <w:sz w:val="24"/>
              </w:rPr>
              <w:t>Ingenierías</w:t>
            </w:r>
          </w:p>
        </w:tc>
        <w:tc>
          <w:tcPr>
            <w:tcW w:w="1592" w:type="dxa"/>
          </w:tcPr>
          <w:p>
            <w:pPr>
              <w:pStyle w:val="TableParagraph"/>
              <w:spacing w:before="25"/>
              <w:ind w:right="197"/>
              <w:rPr>
                <w:sz w:val="24"/>
              </w:rPr>
            </w:pPr>
            <w:r>
              <w:rPr>
                <w:sz w:val="24"/>
              </w:rPr>
              <w:t>320</w:t>
            </w:r>
          </w:p>
        </w:tc>
      </w:tr>
      <w:tr>
        <w:trPr>
          <w:trHeight w:val="337" w:hRule="atLeast"/>
        </w:trPr>
        <w:tc>
          <w:tcPr>
            <w:tcW w:w="1030" w:type="dxa"/>
          </w:tcPr>
          <w:p>
            <w:pPr>
              <w:pStyle w:val="TableParagraph"/>
              <w:spacing w:before="26"/>
              <w:ind w:right="148"/>
              <w:rPr>
                <w:sz w:val="24"/>
              </w:rPr>
            </w:pPr>
            <w:r>
              <w:rPr>
                <w:sz w:val="24"/>
              </w:rPr>
              <w:t>10)</w:t>
            </w:r>
          </w:p>
        </w:tc>
        <w:tc>
          <w:tcPr>
            <w:tcW w:w="6424" w:type="dxa"/>
          </w:tcPr>
          <w:p>
            <w:pPr>
              <w:pStyle w:val="TableParagraph"/>
              <w:spacing w:before="26"/>
              <w:ind w:left="98"/>
              <w:jc w:val="left"/>
              <w:rPr>
                <w:sz w:val="24"/>
              </w:rPr>
            </w:pPr>
            <w:r>
              <w:rPr>
                <w:sz w:val="24"/>
              </w:rPr>
              <w:t>Multa por pago extemporáneo a trámite de titulación</w:t>
            </w:r>
          </w:p>
        </w:tc>
        <w:tc>
          <w:tcPr>
            <w:tcW w:w="1592" w:type="dxa"/>
          </w:tcPr>
          <w:p>
            <w:pPr>
              <w:pStyle w:val="TableParagraph"/>
              <w:spacing w:before="26"/>
              <w:ind w:right="197"/>
              <w:rPr>
                <w:sz w:val="24"/>
              </w:rPr>
            </w:pPr>
            <w:r>
              <w:rPr>
                <w:sz w:val="24"/>
              </w:rPr>
              <w:t>155</w:t>
            </w:r>
          </w:p>
        </w:tc>
      </w:tr>
      <w:tr>
        <w:trPr>
          <w:trHeight w:val="337" w:hRule="atLeast"/>
        </w:trPr>
        <w:tc>
          <w:tcPr>
            <w:tcW w:w="1030" w:type="dxa"/>
          </w:tcPr>
          <w:p>
            <w:pPr>
              <w:pStyle w:val="TableParagraph"/>
              <w:spacing w:before="25"/>
              <w:ind w:right="148"/>
              <w:rPr>
                <w:sz w:val="24"/>
              </w:rPr>
            </w:pPr>
            <w:r>
              <w:rPr>
                <w:sz w:val="24"/>
              </w:rPr>
              <w:t>11)</w:t>
            </w:r>
          </w:p>
        </w:tc>
        <w:tc>
          <w:tcPr>
            <w:tcW w:w="6424" w:type="dxa"/>
          </w:tcPr>
          <w:p>
            <w:pPr>
              <w:pStyle w:val="TableParagraph"/>
              <w:spacing w:before="25"/>
              <w:ind w:left="98"/>
              <w:jc w:val="left"/>
              <w:rPr>
                <w:sz w:val="24"/>
              </w:rPr>
            </w:pPr>
            <w:r>
              <w:rPr>
                <w:sz w:val="24"/>
              </w:rPr>
              <w:t>Multa por reinscripción extemporánea</w:t>
            </w:r>
          </w:p>
        </w:tc>
        <w:tc>
          <w:tcPr>
            <w:tcW w:w="1592" w:type="dxa"/>
          </w:tcPr>
          <w:p>
            <w:pPr>
              <w:pStyle w:val="TableParagraph"/>
              <w:spacing w:before="25"/>
              <w:ind w:right="197"/>
              <w:rPr>
                <w:sz w:val="24"/>
              </w:rPr>
            </w:pPr>
            <w:r>
              <w:rPr>
                <w:sz w:val="24"/>
              </w:rPr>
              <w:t>54</w:t>
            </w:r>
          </w:p>
        </w:tc>
      </w:tr>
      <w:tr>
        <w:trPr>
          <w:trHeight w:val="337" w:hRule="atLeast"/>
        </w:trPr>
        <w:tc>
          <w:tcPr>
            <w:tcW w:w="1030" w:type="dxa"/>
          </w:tcPr>
          <w:p>
            <w:pPr>
              <w:pStyle w:val="TableParagraph"/>
              <w:spacing w:before="26"/>
              <w:ind w:right="148"/>
              <w:rPr>
                <w:sz w:val="24"/>
              </w:rPr>
            </w:pPr>
            <w:r>
              <w:rPr>
                <w:sz w:val="24"/>
              </w:rPr>
              <w:t>12)</w:t>
            </w:r>
          </w:p>
        </w:tc>
        <w:tc>
          <w:tcPr>
            <w:tcW w:w="6424" w:type="dxa"/>
          </w:tcPr>
          <w:p>
            <w:pPr>
              <w:pStyle w:val="TableParagraph"/>
              <w:spacing w:before="26"/>
              <w:ind w:left="98"/>
              <w:jc w:val="left"/>
              <w:rPr>
                <w:sz w:val="24"/>
              </w:rPr>
            </w:pPr>
            <w:r>
              <w:rPr>
                <w:sz w:val="24"/>
              </w:rPr>
              <w:t>Examen de Admisión para Técnico Superior Universitario</w:t>
            </w:r>
          </w:p>
        </w:tc>
        <w:tc>
          <w:tcPr>
            <w:tcW w:w="1592" w:type="dxa"/>
          </w:tcPr>
          <w:p>
            <w:pPr>
              <w:pStyle w:val="TableParagraph"/>
              <w:spacing w:before="26"/>
              <w:ind w:right="197"/>
              <w:rPr>
                <w:sz w:val="24"/>
              </w:rPr>
            </w:pPr>
            <w:r>
              <w:rPr>
                <w:sz w:val="24"/>
              </w:rPr>
              <w:t>117</w:t>
            </w:r>
          </w:p>
        </w:tc>
      </w:tr>
      <w:tr>
        <w:trPr>
          <w:trHeight w:val="335" w:hRule="atLeast"/>
        </w:trPr>
        <w:tc>
          <w:tcPr>
            <w:tcW w:w="1030" w:type="dxa"/>
          </w:tcPr>
          <w:p>
            <w:pPr>
              <w:pStyle w:val="TableParagraph"/>
              <w:spacing w:before="25"/>
              <w:ind w:right="148"/>
              <w:rPr>
                <w:sz w:val="24"/>
              </w:rPr>
            </w:pPr>
            <w:r>
              <w:rPr>
                <w:sz w:val="24"/>
              </w:rPr>
              <w:t>13)</w:t>
            </w:r>
          </w:p>
        </w:tc>
        <w:tc>
          <w:tcPr>
            <w:tcW w:w="6424" w:type="dxa"/>
          </w:tcPr>
          <w:p>
            <w:pPr>
              <w:pStyle w:val="TableParagraph"/>
              <w:spacing w:before="25"/>
              <w:ind w:left="98"/>
              <w:jc w:val="left"/>
              <w:rPr>
                <w:sz w:val="24"/>
              </w:rPr>
            </w:pPr>
            <w:r>
              <w:rPr>
                <w:sz w:val="24"/>
              </w:rPr>
              <w:t>Colegiaturas, mensual:</w:t>
            </w:r>
          </w:p>
        </w:tc>
        <w:tc>
          <w:tcPr>
            <w:tcW w:w="1592" w:type="dxa"/>
          </w:tcPr>
          <w:p>
            <w:pPr>
              <w:pStyle w:val="TableParagraph"/>
              <w:jc w:val="left"/>
              <w:rPr>
                <w:sz w:val="24"/>
              </w:rPr>
            </w:pPr>
          </w:p>
        </w:tc>
      </w:tr>
      <w:tr>
        <w:trPr>
          <w:trHeight w:val="300" w:hRule="atLeast"/>
        </w:trPr>
        <w:tc>
          <w:tcPr>
            <w:tcW w:w="1030" w:type="dxa"/>
          </w:tcPr>
          <w:p>
            <w:pPr>
              <w:pStyle w:val="TableParagraph"/>
              <w:spacing w:line="256" w:lineRule="exact" w:before="25"/>
              <w:ind w:right="95"/>
              <w:rPr>
                <w:sz w:val="24"/>
              </w:rPr>
            </w:pPr>
            <w:r>
              <w:rPr>
                <w:sz w:val="24"/>
              </w:rPr>
              <w:t>A)</w:t>
            </w:r>
          </w:p>
        </w:tc>
        <w:tc>
          <w:tcPr>
            <w:tcW w:w="6424" w:type="dxa"/>
          </w:tcPr>
          <w:p>
            <w:pPr>
              <w:pStyle w:val="TableParagraph"/>
              <w:spacing w:line="256" w:lineRule="exact" w:before="25"/>
              <w:ind w:left="98"/>
              <w:jc w:val="left"/>
              <w:rPr>
                <w:sz w:val="24"/>
              </w:rPr>
            </w:pPr>
            <w:r>
              <w:rPr>
                <w:sz w:val="24"/>
              </w:rPr>
              <w:t>Técnico Superior Universitario</w:t>
            </w:r>
          </w:p>
        </w:tc>
        <w:tc>
          <w:tcPr>
            <w:tcW w:w="1592" w:type="dxa"/>
          </w:tcPr>
          <w:p>
            <w:pPr>
              <w:pStyle w:val="TableParagraph"/>
              <w:spacing w:line="256" w:lineRule="exact" w:before="25"/>
              <w:ind w:right="197"/>
              <w:rPr>
                <w:sz w:val="24"/>
              </w:rPr>
            </w:pPr>
            <w:r>
              <w:rPr>
                <w:sz w:val="24"/>
              </w:rPr>
              <w:t>569</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6471"/>
        <w:gridCol w:w="1532"/>
      </w:tblGrid>
      <w:tr>
        <w:trPr>
          <w:trHeight w:val="302" w:hRule="atLeast"/>
        </w:trPr>
        <w:tc>
          <w:tcPr>
            <w:tcW w:w="1044" w:type="dxa"/>
          </w:tcPr>
          <w:p>
            <w:pPr>
              <w:pStyle w:val="TableParagraph"/>
              <w:spacing w:line="266" w:lineRule="exact"/>
              <w:ind w:right="125"/>
              <w:rPr>
                <w:sz w:val="24"/>
              </w:rPr>
            </w:pPr>
            <w:r>
              <w:rPr>
                <w:sz w:val="24"/>
              </w:rPr>
              <w:t>B)</w:t>
            </w:r>
          </w:p>
        </w:tc>
        <w:tc>
          <w:tcPr>
            <w:tcW w:w="6471" w:type="dxa"/>
          </w:tcPr>
          <w:p>
            <w:pPr>
              <w:pStyle w:val="TableParagraph"/>
              <w:spacing w:line="266" w:lineRule="exact"/>
              <w:ind w:left="84"/>
              <w:jc w:val="left"/>
              <w:rPr>
                <w:sz w:val="24"/>
              </w:rPr>
            </w:pPr>
            <w:r>
              <w:rPr>
                <w:sz w:val="24"/>
              </w:rPr>
              <w:t>Ingenierías</w:t>
            </w:r>
          </w:p>
        </w:tc>
        <w:tc>
          <w:tcPr>
            <w:tcW w:w="1532" w:type="dxa"/>
          </w:tcPr>
          <w:p>
            <w:pPr>
              <w:pStyle w:val="TableParagraph"/>
              <w:spacing w:line="266" w:lineRule="exact"/>
              <w:ind w:right="198"/>
              <w:rPr>
                <w:sz w:val="24"/>
              </w:rPr>
            </w:pPr>
            <w:r>
              <w:rPr>
                <w:sz w:val="24"/>
              </w:rPr>
              <w:t>776</w:t>
            </w:r>
          </w:p>
        </w:tc>
      </w:tr>
      <w:tr>
        <w:trPr>
          <w:trHeight w:val="337" w:hRule="atLeast"/>
        </w:trPr>
        <w:tc>
          <w:tcPr>
            <w:tcW w:w="1044" w:type="dxa"/>
          </w:tcPr>
          <w:p>
            <w:pPr>
              <w:pStyle w:val="TableParagraph"/>
              <w:spacing w:before="26"/>
              <w:ind w:right="162"/>
              <w:rPr>
                <w:sz w:val="24"/>
              </w:rPr>
            </w:pPr>
            <w:r>
              <w:rPr>
                <w:sz w:val="24"/>
              </w:rPr>
              <w:t>14)</w:t>
            </w:r>
          </w:p>
        </w:tc>
        <w:tc>
          <w:tcPr>
            <w:tcW w:w="6471" w:type="dxa"/>
          </w:tcPr>
          <w:p>
            <w:pPr>
              <w:pStyle w:val="TableParagraph"/>
              <w:spacing w:before="26"/>
              <w:ind w:left="84"/>
              <w:jc w:val="left"/>
              <w:rPr>
                <w:sz w:val="24"/>
              </w:rPr>
            </w:pPr>
            <w:r>
              <w:rPr>
                <w:sz w:val="24"/>
              </w:rPr>
              <w:t>Exámenes extraordinarios/exámenes intercuatrimestrales:</w:t>
            </w:r>
          </w:p>
        </w:tc>
        <w:tc>
          <w:tcPr>
            <w:tcW w:w="1532" w:type="dxa"/>
          </w:tcPr>
          <w:p>
            <w:pPr>
              <w:pStyle w:val="TableParagraph"/>
              <w:jc w:val="left"/>
              <w:rPr>
                <w:sz w:val="24"/>
              </w:rPr>
            </w:pPr>
          </w:p>
        </w:tc>
      </w:tr>
      <w:tr>
        <w:trPr>
          <w:trHeight w:val="337" w:hRule="atLeast"/>
        </w:trPr>
        <w:tc>
          <w:tcPr>
            <w:tcW w:w="1044" w:type="dxa"/>
          </w:tcPr>
          <w:p>
            <w:pPr>
              <w:pStyle w:val="TableParagraph"/>
              <w:spacing w:before="25"/>
              <w:ind w:right="109"/>
              <w:rPr>
                <w:sz w:val="24"/>
              </w:rPr>
            </w:pPr>
            <w:r>
              <w:rPr>
                <w:sz w:val="24"/>
              </w:rPr>
              <w:t>A)</w:t>
            </w:r>
          </w:p>
        </w:tc>
        <w:tc>
          <w:tcPr>
            <w:tcW w:w="6471" w:type="dxa"/>
          </w:tcPr>
          <w:p>
            <w:pPr>
              <w:pStyle w:val="TableParagraph"/>
              <w:spacing w:before="25"/>
              <w:ind w:left="84"/>
              <w:jc w:val="left"/>
              <w:rPr>
                <w:sz w:val="24"/>
              </w:rPr>
            </w:pPr>
            <w:r>
              <w:rPr>
                <w:sz w:val="24"/>
              </w:rPr>
              <w:t>Técnico Superior Universitario</w:t>
            </w:r>
          </w:p>
        </w:tc>
        <w:tc>
          <w:tcPr>
            <w:tcW w:w="1532" w:type="dxa"/>
          </w:tcPr>
          <w:p>
            <w:pPr>
              <w:pStyle w:val="TableParagraph"/>
              <w:spacing w:before="25"/>
              <w:ind w:right="198"/>
              <w:rPr>
                <w:sz w:val="24"/>
              </w:rPr>
            </w:pPr>
            <w:r>
              <w:rPr>
                <w:sz w:val="24"/>
              </w:rPr>
              <w:t>191</w:t>
            </w:r>
          </w:p>
        </w:tc>
      </w:tr>
      <w:tr>
        <w:trPr>
          <w:trHeight w:val="337" w:hRule="atLeast"/>
        </w:trPr>
        <w:tc>
          <w:tcPr>
            <w:tcW w:w="1044" w:type="dxa"/>
          </w:tcPr>
          <w:p>
            <w:pPr>
              <w:pStyle w:val="TableParagraph"/>
              <w:spacing w:before="26"/>
              <w:ind w:right="125"/>
              <w:rPr>
                <w:sz w:val="24"/>
              </w:rPr>
            </w:pPr>
            <w:r>
              <w:rPr>
                <w:sz w:val="24"/>
              </w:rPr>
              <w:t>B)</w:t>
            </w:r>
          </w:p>
        </w:tc>
        <w:tc>
          <w:tcPr>
            <w:tcW w:w="6471" w:type="dxa"/>
          </w:tcPr>
          <w:p>
            <w:pPr>
              <w:pStyle w:val="TableParagraph"/>
              <w:spacing w:before="26"/>
              <w:ind w:left="84"/>
              <w:jc w:val="left"/>
              <w:rPr>
                <w:sz w:val="24"/>
              </w:rPr>
            </w:pPr>
            <w:r>
              <w:rPr>
                <w:sz w:val="24"/>
              </w:rPr>
              <w:t>Ingenierías</w:t>
            </w:r>
          </w:p>
        </w:tc>
        <w:tc>
          <w:tcPr>
            <w:tcW w:w="1532" w:type="dxa"/>
          </w:tcPr>
          <w:p>
            <w:pPr>
              <w:pStyle w:val="TableParagraph"/>
              <w:spacing w:before="26"/>
              <w:ind w:right="198"/>
              <w:rPr>
                <w:sz w:val="24"/>
              </w:rPr>
            </w:pPr>
            <w:r>
              <w:rPr>
                <w:sz w:val="24"/>
              </w:rPr>
              <w:t>191</w:t>
            </w:r>
          </w:p>
        </w:tc>
      </w:tr>
      <w:tr>
        <w:trPr>
          <w:trHeight w:val="335" w:hRule="atLeast"/>
        </w:trPr>
        <w:tc>
          <w:tcPr>
            <w:tcW w:w="1044" w:type="dxa"/>
          </w:tcPr>
          <w:p>
            <w:pPr>
              <w:pStyle w:val="TableParagraph"/>
              <w:spacing w:before="25"/>
              <w:ind w:right="162"/>
              <w:rPr>
                <w:sz w:val="24"/>
              </w:rPr>
            </w:pPr>
            <w:r>
              <w:rPr>
                <w:sz w:val="24"/>
              </w:rPr>
              <w:t>15)</w:t>
            </w:r>
          </w:p>
        </w:tc>
        <w:tc>
          <w:tcPr>
            <w:tcW w:w="6471" w:type="dxa"/>
          </w:tcPr>
          <w:p>
            <w:pPr>
              <w:pStyle w:val="TableParagraph"/>
              <w:spacing w:before="25"/>
              <w:ind w:left="84"/>
              <w:jc w:val="left"/>
              <w:rPr>
                <w:sz w:val="24"/>
              </w:rPr>
            </w:pPr>
            <w:r>
              <w:rPr>
                <w:sz w:val="24"/>
              </w:rPr>
              <w:t>Servicios Escolares:</w:t>
            </w:r>
          </w:p>
        </w:tc>
        <w:tc>
          <w:tcPr>
            <w:tcW w:w="1532" w:type="dxa"/>
          </w:tcPr>
          <w:p>
            <w:pPr>
              <w:pStyle w:val="TableParagraph"/>
              <w:jc w:val="left"/>
              <w:rPr>
                <w:sz w:val="24"/>
              </w:rPr>
            </w:pPr>
          </w:p>
        </w:tc>
      </w:tr>
      <w:tr>
        <w:trPr>
          <w:trHeight w:val="337" w:hRule="atLeast"/>
        </w:trPr>
        <w:tc>
          <w:tcPr>
            <w:tcW w:w="1044" w:type="dxa"/>
          </w:tcPr>
          <w:p>
            <w:pPr>
              <w:pStyle w:val="TableParagraph"/>
              <w:spacing w:before="25"/>
              <w:ind w:right="109"/>
              <w:rPr>
                <w:sz w:val="24"/>
              </w:rPr>
            </w:pPr>
            <w:r>
              <w:rPr>
                <w:sz w:val="24"/>
              </w:rPr>
              <w:t>A)</w:t>
            </w:r>
          </w:p>
        </w:tc>
        <w:tc>
          <w:tcPr>
            <w:tcW w:w="6471" w:type="dxa"/>
          </w:tcPr>
          <w:p>
            <w:pPr>
              <w:pStyle w:val="TableParagraph"/>
              <w:spacing w:before="25"/>
              <w:ind w:left="84"/>
              <w:jc w:val="left"/>
              <w:rPr>
                <w:sz w:val="24"/>
              </w:rPr>
            </w:pPr>
            <w:r>
              <w:rPr>
                <w:sz w:val="24"/>
              </w:rPr>
              <w:t>Reposición de credencial</w:t>
            </w:r>
          </w:p>
        </w:tc>
        <w:tc>
          <w:tcPr>
            <w:tcW w:w="1532" w:type="dxa"/>
          </w:tcPr>
          <w:p>
            <w:pPr>
              <w:pStyle w:val="TableParagraph"/>
              <w:spacing w:before="25"/>
              <w:ind w:right="198"/>
              <w:rPr>
                <w:sz w:val="24"/>
              </w:rPr>
            </w:pPr>
            <w:r>
              <w:rPr>
                <w:sz w:val="24"/>
              </w:rPr>
              <w:t>75</w:t>
            </w:r>
          </w:p>
        </w:tc>
      </w:tr>
      <w:tr>
        <w:trPr>
          <w:trHeight w:val="337" w:hRule="atLeast"/>
        </w:trPr>
        <w:tc>
          <w:tcPr>
            <w:tcW w:w="1044" w:type="dxa"/>
          </w:tcPr>
          <w:p>
            <w:pPr>
              <w:pStyle w:val="TableParagraph"/>
              <w:spacing w:before="26"/>
              <w:ind w:right="125"/>
              <w:rPr>
                <w:sz w:val="24"/>
              </w:rPr>
            </w:pPr>
            <w:r>
              <w:rPr>
                <w:sz w:val="24"/>
              </w:rPr>
              <w:t>B)</w:t>
            </w:r>
          </w:p>
        </w:tc>
        <w:tc>
          <w:tcPr>
            <w:tcW w:w="6471" w:type="dxa"/>
          </w:tcPr>
          <w:p>
            <w:pPr>
              <w:pStyle w:val="TableParagraph"/>
              <w:spacing w:before="26"/>
              <w:ind w:left="84"/>
              <w:jc w:val="left"/>
              <w:rPr>
                <w:sz w:val="24"/>
              </w:rPr>
            </w:pPr>
            <w:r>
              <w:rPr>
                <w:sz w:val="24"/>
              </w:rPr>
              <w:t>Constancia de estudios</w:t>
            </w:r>
          </w:p>
        </w:tc>
        <w:tc>
          <w:tcPr>
            <w:tcW w:w="1532" w:type="dxa"/>
          </w:tcPr>
          <w:p>
            <w:pPr>
              <w:pStyle w:val="TableParagraph"/>
              <w:spacing w:before="26"/>
              <w:ind w:right="198"/>
              <w:rPr>
                <w:sz w:val="24"/>
              </w:rPr>
            </w:pPr>
            <w:r>
              <w:rPr>
                <w:sz w:val="24"/>
              </w:rPr>
              <w:t>54</w:t>
            </w:r>
          </w:p>
        </w:tc>
      </w:tr>
      <w:tr>
        <w:trPr>
          <w:trHeight w:val="337" w:hRule="atLeast"/>
        </w:trPr>
        <w:tc>
          <w:tcPr>
            <w:tcW w:w="1044" w:type="dxa"/>
          </w:tcPr>
          <w:p>
            <w:pPr>
              <w:pStyle w:val="TableParagraph"/>
              <w:spacing w:before="25"/>
              <w:ind w:right="120"/>
              <w:rPr>
                <w:sz w:val="24"/>
              </w:rPr>
            </w:pPr>
            <w:r>
              <w:rPr>
                <w:sz w:val="24"/>
              </w:rPr>
              <w:t>C)</w:t>
            </w:r>
          </w:p>
        </w:tc>
        <w:tc>
          <w:tcPr>
            <w:tcW w:w="6471" w:type="dxa"/>
          </w:tcPr>
          <w:p>
            <w:pPr>
              <w:pStyle w:val="TableParagraph"/>
              <w:spacing w:before="25"/>
              <w:ind w:left="84"/>
              <w:jc w:val="left"/>
              <w:rPr>
                <w:sz w:val="24"/>
              </w:rPr>
            </w:pPr>
            <w:r>
              <w:rPr>
                <w:sz w:val="24"/>
              </w:rPr>
              <w:t>Trámite de Titulación TSU</w:t>
            </w:r>
          </w:p>
        </w:tc>
        <w:tc>
          <w:tcPr>
            <w:tcW w:w="1532" w:type="dxa"/>
          </w:tcPr>
          <w:p>
            <w:pPr>
              <w:pStyle w:val="TableParagraph"/>
              <w:spacing w:before="25"/>
              <w:ind w:right="198"/>
              <w:rPr>
                <w:sz w:val="24"/>
              </w:rPr>
            </w:pPr>
            <w:r>
              <w:rPr>
                <w:sz w:val="24"/>
              </w:rPr>
              <w:t>1,035</w:t>
            </w:r>
          </w:p>
        </w:tc>
      </w:tr>
      <w:tr>
        <w:trPr>
          <w:trHeight w:val="337" w:hRule="atLeast"/>
        </w:trPr>
        <w:tc>
          <w:tcPr>
            <w:tcW w:w="1044" w:type="dxa"/>
          </w:tcPr>
          <w:p>
            <w:pPr>
              <w:pStyle w:val="TableParagraph"/>
              <w:spacing w:before="26"/>
              <w:ind w:right="109"/>
              <w:rPr>
                <w:sz w:val="24"/>
              </w:rPr>
            </w:pPr>
            <w:r>
              <w:rPr>
                <w:sz w:val="24"/>
              </w:rPr>
              <w:t>D)</w:t>
            </w:r>
          </w:p>
        </w:tc>
        <w:tc>
          <w:tcPr>
            <w:tcW w:w="6471" w:type="dxa"/>
          </w:tcPr>
          <w:p>
            <w:pPr>
              <w:pStyle w:val="TableParagraph"/>
              <w:spacing w:before="26"/>
              <w:ind w:left="84"/>
              <w:jc w:val="left"/>
              <w:rPr>
                <w:sz w:val="24"/>
              </w:rPr>
            </w:pPr>
            <w:r>
              <w:rPr>
                <w:sz w:val="24"/>
              </w:rPr>
              <w:t>Reimpresión de Certificado de Estudios</w:t>
            </w:r>
          </w:p>
        </w:tc>
        <w:tc>
          <w:tcPr>
            <w:tcW w:w="1532" w:type="dxa"/>
          </w:tcPr>
          <w:p>
            <w:pPr>
              <w:pStyle w:val="TableParagraph"/>
              <w:spacing w:before="26"/>
              <w:ind w:right="198"/>
              <w:rPr>
                <w:sz w:val="24"/>
              </w:rPr>
            </w:pPr>
            <w:r>
              <w:rPr>
                <w:sz w:val="24"/>
              </w:rPr>
              <w:t>533</w:t>
            </w:r>
          </w:p>
        </w:tc>
      </w:tr>
      <w:tr>
        <w:trPr>
          <w:trHeight w:val="335" w:hRule="atLeast"/>
        </w:trPr>
        <w:tc>
          <w:tcPr>
            <w:tcW w:w="1044" w:type="dxa"/>
          </w:tcPr>
          <w:p>
            <w:pPr>
              <w:pStyle w:val="TableParagraph"/>
              <w:spacing w:before="25"/>
              <w:ind w:right="137"/>
              <w:rPr>
                <w:sz w:val="24"/>
              </w:rPr>
            </w:pPr>
            <w:r>
              <w:rPr>
                <w:sz w:val="24"/>
              </w:rPr>
              <w:t>E)</w:t>
            </w:r>
          </w:p>
        </w:tc>
        <w:tc>
          <w:tcPr>
            <w:tcW w:w="6471" w:type="dxa"/>
          </w:tcPr>
          <w:p>
            <w:pPr>
              <w:pStyle w:val="TableParagraph"/>
              <w:spacing w:before="25"/>
              <w:ind w:left="84"/>
              <w:jc w:val="left"/>
              <w:rPr>
                <w:sz w:val="24"/>
              </w:rPr>
            </w:pPr>
            <w:r>
              <w:rPr>
                <w:sz w:val="24"/>
              </w:rPr>
              <w:t>Constancia de Termino de Estudio</w:t>
            </w:r>
          </w:p>
        </w:tc>
        <w:tc>
          <w:tcPr>
            <w:tcW w:w="1532" w:type="dxa"/>
          </w:tcPr>
          <w:p>
            <w:pPr>
              <w:pStyle w:val="TableParagraph"/>
              <w:spacing w:before="25"/>
              <w:ind w:right="198"/>
              <w:rPr>
                <w:sz w:val="24"/>
              </w:rPr>
            </w:pPr>
            <w:r>
              <w:rPr>
                <w:sz w:val="24"/>
              </w:rPr>
              <w:t>78</w:t>
            </w:r>
          </w:p>
        </w:tc>
      </w:tr>
      <w:tr>
        <w:trPr>
          <w:trHeight w:val="337" w:hRule="atLeast"/>
        </w:trPr>
        <w:tc>
          <w:tcPr>
            <w:tcW w:w="1044" w:type="dxa"/>
          </w:tcPr>
          <w:p>
            <w:pPr>
              <w:pStyle w:val="TableParagraph"/>
              <w:spacing w:before="25"/>
              <w:ind w:right="151"/>
              <w:rPr>
                <w:sz w:val="24"/>
              </w:rPr>
            </w:pPr>
            <w:r>
              <w:rPr>
                <w:sz w:val="24"/>
              </w:rPr>
              <w:t>F)</w:t>
            </w:r>
          </w:p>
        </w:tc>
        <w:tc>
          <w:tcPr>
            <w:tcW w:w="6471" w:type="dxa"/>
          </w:tcPr>
          <w:p>
            <w:pPr>
              <w:pStyle w:val="TableParagraph"/>
              <w:spacing w:before="25"/>
              <w:ind w:left="84"/>
              <w:jc w:val="left"/>
              <w:rPr>
                <w:sz w:val="24"/>
              </w:rPr>
            </w:pPr>
            <w:r>
              <w:rPr>
                <w:sz w:val="24"/>
              </w:rPr>
              <w:t>Historial Académico</w:t>
            </w:r>
          </w:p>
        </w:tc>
        <w:tc>
          <w:tcPr>
            <w:tcW w:w="1532" w:type="dxa"/>
          </w:tcPr>
          <w:p>
            <w:pPr>
              <w:pStyle w:val="TableParagraph"/>
              <w:spacing w:before="25"/>
              <w:ind w:right="198"/>
              <w:rPr>
                <w:sz w:val="24"/>
              </w:rPr>
            </w:pPr>
            <w:r>
              <w:rPr>
                <w:sz w:val="24"/>
              </w:rPr>
              <w:t>78</w:t>
            </w:r>
          </w:p>
        </w:tc>
      </w:tr>
      <w:tr>
        <w:trPr>
          <w:trHeight w:val="613" w:hRule="atLeast"/>
        </w:trPr>
        <w:tc>
          <w:tcPr>
            <w:tcW w:w="1044" w:type="dxa"/>
          </w:tcPr>
          <w:p>
            <w:pPr>
              <w:pStyle w:val="TableParagraph"/>
              <w:spacing w:before="26"/>
              <w:ind w:right="169"/>
              <w:rPr>
                <w:sz w:val="24"/>
              </w:rPr>
            </w:pPr>
            <w:r>
              <w:rPr>
                <w:sz w:val="24"/>
              </w:rPr>
              <w:t>G)</w:t>
            </w:r>
          </w:p>
        </w:tc>
        <w:tc>
          <w:tcPr>
            <w:tcW w:w="6471" w:type="dxa"/>
          </w:tcPr>
          <w:p>
            <w:pPr>
              <w:pStyle w:val="TableParagraph"/>
              <w:spacing w:before="26"/>
              <w:ind w:left="84" w:right="602"/>
              <w:jc w:val="left"/>
              <w:rPr>
                <w:sz w:val="24"/>
              </w:rPr>
            </w:pPr>
            <w:r>
              <w:rPr>
                <w:sz w:val="24"/>
              </w:rPr>
              <w:t>Impresión Parcial de Plan de Estudios (por cuatrimestre cursado)</w:t>
            </w:r>
          </w:p>
        </w:tc>
        <w:tc>
          <w:tcPr>
            <w:tcW w:w="1532" w:type="dxa"/>
          </w:tcPr>
          <w:p>
            <w:pPr>
              <w:pStyle w:val="TableParagraph"/>
              <w:spacing w:before="26"/>
              <w:ind w:right="198"/>
              <w:rPr>
                <w:sz w:val="24"/>
              </w:rPr>
            </w:pPr>
            <w:r>
              <w:rPr>
                <w:sz w:val="24"/>
              </w:rPr>
              <w:t>311</w:t>
            </w:r>
          </w:p>
        </w:tc>
      </w:tr>
      <w:tr>
        <w:trPr>
          <w:trHeight w:val="337" w:hRule="atLeast"/>
        </w:trPr>
        <w:tc>
          <w:tcPr>
            <w:tcW w:w="1044" w:type="dxa"/>
          </w:tcPr>
          <w:p>
            <w:pPr>
              <w:pStyle w:val="TableParagraph"/>
              <w:spacing w:before="25"/>
              <w:ind w:right="109"/>
              <w:rPr>
                <w:sz w:val="24"/>
              </w:rPr>
            </w:pPr>
            <w:r>
              <w:rPr>
                <w:sz w:val="24"/>
              </w:rPr>
              <w:t>H)</w:t>
            </w:r>
          </w:p>
        </w:tc>
        <w:tc>
          <w:tcPr>
            <w:tcW w:w="6471" w:type="dxa"/>
          </w:tcPr>
          <w:p>
            <w:pPr>
              <w:pStyle w:val="TableParagraph"/>
              <w:spacing w:before="25"/>
              <w:ind w:left="84"/>
              <w:jc w:val="left"/>
              <w:rPr>
                <w:sz w:val="24"/>
              </w:rPr>
            </w:pPr>
            <w:r>
              <w:rPr>
                <w:sz w:val="24"/>
              </w:rPr>
              <w:t>Impresión de Certificado Parcial de Estudios</w:t>
            </w:r>
          </w:p>
        </w:tc>
        <w:tc>
          <w:tcPr>
            <w:tcW w:w="1532" w:type="dxa"/>
          </w:tcPr>
          <w:p>
            <w:pPr>
              <w:pStyle w:val="TableParagraph"/>
              <w:spacing w:before="25"/>
              <w:ind w:right="198"/>
              <w:rPr>
                <w:sz w:val="24"/>
              </w:rPr>
            </w:pPr>
            <w:r>
              <w:rPr>
                <w:sz w:val="24"/>
              </w:rPr>
              <w:t>362</w:t>
            </w:r>
          </w:p>
        </w:tc>
      </w:tr>
      <w:tr>
        <w:trPr>
          <w:trHeight w:val="337" w:hRule="atLeast"/>
        </w:trPr>
        <w:tc>
          <w:tcPr>
            <w:tcW w:w="1044" w:type="dxa"/>
          </w:tcPr>
          <w:p>
            <w:pPr>
              <w:pStyle w:val="TableParagraph"/>
              <w:spacing w:before="26"/>
              <w:ind w:right="162"/>
              <w:rPr>
                <w:sz w:val="24"/>
              </w:rPr>
            </w:pPr>
            <w:r>
              <w:rPr>
                <w:sz w:val="24"/>
              </w:rPr>
              <w:t>16)</w:t>
            </w:r>
          </w:p>
        </w:tc>
        <w:tc>
          <w:tcPr>
            <w:tcW w:w="6471" w:type="dxa"/>
          </w:tcPr>
          <w:p>
            <w:pPr>
              <w:pStyle w:val="TableParagraph"/>
              <w:spacing w:before="26"/>
              <w:ind w:left="84"/>
              <w:jc w:val="left"/>
              <w:rPr>
                <w:sz w:val="24"/>
              </w:rPr>
            </w:pPr>
            <w:r>
              <w:rPr>
                <w:sz w:val="24"/>
              </w:rPr>
              <w:t>Manual de curso de preparación</w:t>
            </w:r>
          </w:p>
        </w:tc>
        <w:tc>
          <w:tcPr>
            <w:tcW w:w="1532" w:type="dxa"/>
          </w:tcPr>
          <w:p>
            <w:pPr>
              <w:pStyle w:val="TableParagraph"/>
              <w:spacing w:before="26"/>
              <w:ind w:right="198"/>
              <w:rPr>
                <w:sz w:val="24"/>
              </w:rPr>
            </w:pPr>
            <w:r>
              <w:rPr>
                <w:sz w:val="24"/>
              </w:rPr>
              <w:t>228</w:t>
            </w:r>
          </w:p>
        </w:tc>
      </w:tr>
      <w:tr>
        <w:trPr>
          <w:trHeight w:val="337" w:hRule="atLeast"/>
        </w:trPr>
        <w:tc>
          <w:tcPr>
            <w:tcW w:w="1044" w:type="dxa"/>
          </w:tcPr>
          <w:p>
            <w:pPr>
              <w:pStyle w:val="TableParagraph"/>
              <w:spacing w:before="25"/>
              <w:ind w:right="162"/>
              <w:rPr>
                <w:sz w:val="24"/>
              </w:rPr>
            </w:pPr>
            <w:r>
              <w:rPr>
                <w:sz w:val="24"/>
              </w:rPr>
              <w:t>17)</w:t>
            </w:r>
          </w:p>
        </w:tc>
        <w:tc>
          <w:tcPr>
            <w:tcW w:w="6471" w:type="dxa"/>
          </w:tcPr>
          <w:p>
            <w:pPr>
              <w:pStyle w:val="TableParagraph"/>
              <w:spacing w:before="25"/>
              <w:ind w:left="84"/>
              <w:jc w:val="left"/>
              <w:rPr>
                <w:sz w:val="24"/>
              </w:rPr>
            </w:pPr>
            <w:r>
              <w:rPr>
                <w:sz w:val="24"/>
              </w:rPr>
              <w:t>Hora de renta de espacio físico. Salón con Audio</w:t>
            </w:r>
          </w:p>
        </w:tc>
        <w:tc>
          <w:tcPr>
            <w:tcW w:w="1532" w:type="dxa"/>
          </w:tcPr>
          <w:p>
            <w:pPr>
              <w:pStyle w:val="TableParagraph"/>
              <w:spacing w:before="25"/>
              <w:ind w:right="198"/>
              <w:rPr>
                <w:sz w:val="24"/>
              </w:rPr>
            </w:pPr>
            <w:r>
              <w:rPr>
                <w:sz w:val="24"/>
              </w:rPr>
              <w:t>228</w:t>
            </w:r>
          </w:p>
        </w:tc>
      </w:tr>
      <w:tr>
        <w:trPr>
          <w:trHeight w:val="613" w:hRule="atLeast"/>
        </w:trPr>
        <w:tc>
          <w:tcPr>
            <w:tcW w:w="1044" w:type="dxa"/>
          </w:tcPr>
          <w:p>
            <w:pPr>
              <w:pStyle w:val="TableParagraph"/>
              <w:spacing w:before="26"/>
              <w:ind w:right="162"/>
              <w:rPr>
                <w:sz w:val="24"/>
              </w:rPr>
            </w:pPr>
            <w:r>
              <w:rPr>
                <w:sz w:val="24"/>
              </w:rPr>
              <w:t>18)</w:t>
            </w:r>
          </w:p>
        </w:tc>
        <w:tc>
          <w:tcPr>
            <w:tcW w:w="6471" w:type="dxa"/>
          </w:tcPr>
          <w:p>
            <w:pPr>
              <w:pStyle w:val="TableParagraph"/>
              <w:spacing w:before="26"/>
              <w:ind w:left="84" w:right="602"/>
              <w:jc w:val="left"/>
              <w:rPr>
                <w:sz w:val="24"/>
              </w:rPr>
            </w:pPr>
            <w:r>
              <w:rPr>
                <w:sz w:val="24"/>
              </w:rPr>
              <w:t>Uso de espacio acondicionado para Tienda Universitaria, por mes</w:t>
            </w:r>
          </w:p>
        </w:tc>
        <w:tc>
          <w:tcPr>
            <w:tcW w:w="1532" w:type="dxa"/>
          </w:tcPr>
          <w:p>
            <w:pPr>
              <w:pStyle w:val="TableParagraph"/>
              <w:spacing w:before="26"/>
              <w:ind w:right="198"/>
              <w:rPr>
                <w:sz w:val="24"/>
              </w:rPr>
            </w:pPr>
            <w:r>
              <w:rPr>
                <w:sz w:val="24"/>
              </w:rPr>
              <w:t>2,588</w:t>
            </w:r>
          </w:p>
        </w:tc>
      </w:tr>
      <w:tr>
        <w:trPr>
          <w:trHeight w:val="612" w:hRule="atLeast"/>
        </w:trPr>
        <w:tc>
          <w:tcPr>
            <w:tcW w:w="1044" w:type="dxa"/>
          </w:tcPr>
          <w:p>
            <w:pPr>
              <w:pStyle w:val="TableParagraph"/>
              <w:spacing w:before="25"/>
              <w:ind w:right="162"/>
              <w:rPr>
                <w:sz w:val="24"/>
              </w:rPr>
            </w:pPr>
            <w:r>
              <w:rPr>
                <w:sz w:val="24"/>
              </w:rPr>
              <w:t>19)</w:t>
            </w:r>
          </w:p>
        </w:tc>
        <w:tc>
          <w:tcPr>
            <w:tcW w:w="6471" w:type="dxa"/>
          </w:tcPr>
          <w:p>
            <w:pPr>
              <w:pStyle w:val="TableParagraph"/>
              <w:spacing w:before="25"/>
              <w:ind w:left="84"/>
              <w:jc w:val="left"/>
              <w:rPr>
                <w:sz w:val="24"/>
              </w:rPr>
            </w:pPr>
            <w:r>
              <w:rPr>
                <w:sz w:val="24"/>
              </w:rPr>
              <w:t>Hora de renta de espacio físico especializado. (Taller y/o audiovisual)</w:t>
            </w:r>
          </w:p>
        </w:tc>
        <w:tc>
          <w:tcPr>
            <w:tcW w:w="1532" w:type="dxa"/>
          </w:tcPr>
          <w:p>
            <w:pPr>
              <w:pStyle w:val="TableParagraph"/>
              <w:spacing w:before="25"/>
              <w:ind w:right="198"/>
              <w:rPr>
                <w:sz w:val="24"/>
              </w:rPr>
            </w:pPr>
            <w:r>
              <w:rPr>
                <w:sz w:val="24"/>
              </w:rPr>
              <w:t>455</w:t>
            </w:r>
          </w:p>
        </w:tc>
      </w:tr>
      <w:tr>
        <w:trPr>
          <w:trHeight w:val="613" w:hRule="atLeast"/>
        </w:trPr>
        <w:tc>
          <w:tcPr>
            <w:tcW w:w="1044" w:type="dxa"/>
          </w:tcPr>
          <w:p>
            <w:pPr>
              <w:pStyle w:val="TableParagraph"/>
              <w:spacing w:before="25"/>
              <w:ind w:right="162"/>
              <w:rPr>
                <w:sz w:val="24"/>
              </w:rPr>
            </w:pPr>
            <w:r>
              <w:rPr>
                <w:sz w:val="24"/>
              </w:rPr>
              <w:t>20)</w:t>
            </w:r>
          </w:p>
        </w:tc>
        <w:tc>
          <w:tcPr>
            <w:tcW w:w="6471" w:type="dxa"/>
          </w:tcPr>
          <w:p>
            <w:pPr>
              <w:pStyle w:val="TableParagraph"/>
              <w:spacing w:before="25"/>
              <w:ind w:left="84" w:right="602"/>
              <w:jc w:val="left"/>
              <w:rPr>
                <w:sz w:val="24"/>
              </w:rPr>
            </w:pPr>
            <w:r>
              <w:rPr>
                <w:sz w:val="24"/>
              </w:rPr>
              <w:t>Uso de espacio equipado y acondicionado para Cafetería, por mes</w:t>
            </w:r>
          </w:p>
        </w:tc>
        <w:tc>
          <w:tcPr>
            <w:tcW w:w="1532" w:type="dxa"/>
          </w:tcPr>
          <w:p>
            <w:pPr>
              <w:pStyle w:val="TableParagraph"/>
              <w:spacing w:before="25"/>
              <w:ind w:right="198"/>
              <w:rPr>
                <w:sz w:val="24"/>
              </w:rPr>
            </w:pPr>
            <w:r>
              <w:rPr>
                <w:sz w:val="24"/>
              </w:rPr>
              <w:t>7,245</w:t>
            </w:r>
          </w:p>
        </w:tc>
      </w:tr>
      <w:tr>
        <w:trPr>
          <w:trHeight w:val="337" w:hRule="atLeast"/>
        </w:trPr>
        <w:tc>
          <w:tcPr>
            <w:tcW w:w="1044" w:type="dxa"/>
          </w:tcPr>
          <w:p>
            <w:pPr>
              <w:pStyle w:val="TableParagraph"/>
              <w:spacing w:before="26"/>
              <w:ind w:right="162"/>
              <w:rPr>
                <w:sz w:val="24"/>
              </w:rPr>
            </w:pPr>
            <w:r>
              <w:rPr>
                <w:sz w:val="24"/>
              </w:rPr>
              <w:t>21)</w:t>
            </w:r>
          </w:p>
        </w:tc>
        <w:tc>
          <w:tcPr>
            <w:tcW w:w="6471" w:type="dxa"/>
          </w:tcPr>
          <w:p>
            <w:pPr>
              <w:pStyle w:val="TableParagraph"/>
              <w:spacing w:before="26"/>
              <w:ind w:left="84"/>
              <w:jc w:val="left"/>
              <w:rPr>
                <w:sz w:val="24"/>
              </w:rPr>
            </w:pPr>
            <w:r>
              <w:rPr>
                <w:sz w:val="24"/>
              </w:rPr>
              <w:t>Uso de espacio acondicionado para Papelería, por mes</w:t>
            </w:r>
          </w:p>
        </w:tc>
        <w:tc>
          <w:tcPr>
            <w:tcW w:w="1532" w:type="dxa"/>
          </w:tcPr>
          <w:p>
            <w:pPr>
              <w:pStyle w:val="TableParagraph"/>
              <w:spacing w:before="26"/>
              <w:ind w:right="198"/>
              <w:rPr>
                <w:sz w:val="24"/>
              </w:rPr>
            </w:pPr>
            <w:r>
              <w:rPr>
                <w:sz w:val="24"/>
              </w:rPr>
              <w:t>1,599</w:t>
            </w:r>
          </w:p>
        </w:tc>
      </w:tr>
      <w:tr>
        <w:trPr>
          <w:trHeight w:val="337" w:hRule="atLeast"/>
        </w:trPr>
        <w:tc>
          <w:tcPr>
            <w:tcW w:w="1044" w:type="dxa"/>
          </w:tcPr>
          <w:p>
            <w:pPr>
              <w:pStyle w:val="TableParagraph"/>
              <w:spacing w:before="25"/>
              <w:ind w:right="162"/>
              <w:rPr>
                <w:sz w:val="24"/>
              </w:rPr>
            </w:pPr>
            <w:r>
              <w:rPr>
                <w:sz w:val="24"/>
              </w:rPr>
              <w:t>22)</w:t>
            </w:r>
          </w:p>
        </w:tc>
        <w:tc>
          <w:tcPr>
            <w:tcW w:w="6471" w:type="dxa"/>
          </w:tcPr>
          <w:p>
            <w:pPr>
              <w:pStyle w:val="TableParagraph"/>
              <w:spacing w:before="25"/>
              <w:ind w:left="84"/>
              <w:jc w:val="left"/>
              <w:rPr>
                <w:sz w:val="24"/>
              </w:rPr>
            </w:pPr>
            <w:r>
              <w:rPr>
                <w:sz w:val="24"/>
              </w:rPr>
              <w:t>Por hora de uso de Espacio Físico, por m²</w:t>
            </w:r>
          </w:p>
        </w:tc>
        <w:tc>
          <w:tcPr>
            <w:tcW w:w="1532" w:type="dxa"/>
          </w:tcPr>
          <w:p>
            <w:pPr>
              <w:pStyle w:val="TableParagraph"/>
              <w:spacing w:before="25"/>
              <w:ind w:right="198"/>
              <w:rPr>
                <w:sz w:val="24"/>
              </w:rPr>
            </w:pPr>
            <w:r>
              <w:rPr>
                <w:sz w:val="24"/>
              </w:rPr>
              <w:t>7</w:t>
            </w:r>
          </w:p>
        </w:tc>
      </w:tr>
      <w:tr>
        <w:trPr>
          <w:trHeight w:val="889" w:hRule="atLeast"/>
        </w:trPr>
        <w:tc>
          <w:tcPr>
            <w:tcW w:w="9047" w:type="dxa"/>
            <w:gridSpan w:val="3"/>
          </w:tcPr>
          <w:p>
            <w:pPr>
              <w:pStyle w:val="TableParagraph"/>
              <w:spacing w:before="26"/>
              <w:ind w:left="200" w:right="201"/>
              <w:jc w:val="both"/>
              <w:rPr>
                <w:sz w:val="24"/>
              </w:rPr>
            </w:pPr>
            <w:r>
              <w:rPr>
                <w:sz w:val="24"/>
              </w:rPr>
              <w:t>Se faculta al Rector de la Universidad para otorgar descuentos de hasta el 100%, en cada uno</w:t>
            </w:r>
            <w:r>
              <w:rPr>
                <w:spacing w:val="-9"/>
                <w:sz w:val="24"/>
              </w:rPr>
              <w:t> </w:t>
            </w:r>
            <w:r>
              <w:rPr>
                <w:sz w:val="24"/>
              </w:rPr>
              <w:t>de</w:t>
            </w:r>
            <w:r>
              <w:rPr>
                <w:spacing w:val="-10"/>
                <w:sz w:val="24"/>
              </w:rPr>
              <w:t> </w:t>
            </w:r>
            <w:r>
              <w:rPr>
                <w:sz w:val="24"/>
              </w:rPr>
              <w:t>los</w:t>
            </w:r>
            <w:r>
              <w:rPr>
                <w:spacing w:val="-8"/>
                <w:sz w:val="24"/>
              </w:rPr>
              <w:t> </w:t>
            </w:r>
            <w:r>
              <w:rPr>
                <w:sz w:val="24"/>
              </w:rPr>
              <w:t>conceptos</w:t>
            </w:r>
            <w:r>
              <w:rPr>
                <w:spacing w:val="-8"/>
                <w:sz w:val="24"/>
              </w:rPr>
              <w:t> </w:t>
            </w:r>
            <w:r>
              <w:rPr>
                <w:sz w:val="24"/>
              </w:rPr>
              <w:t>señalados</w:t>
            </w:r>
            <w:r>
              <w:rPr>
                <w:spacing w:val="-9"/>
                <w:sz w:val="24"/>
              </w:rPr>
              <w:t> </w:t>
            </w:r>
            <w:r>
              <w:rPr>
                <w:sz w:val="24"/>
              </w:rPr>
              <w:t>en</w:t>
            </w:r>
            <w:r>
              <w:rPr>
                <w:spacing w:val="-9"/>
                <w:sz w:val="24"/>
              </w:rPr>
              <w:t> </w:t>
            </w:r>
            <w:r>
              <w:rPr>
                <w:sz w:val="24"/>
              </w:rPr>
              <w:t>la</w:t>
            </w:r>
            <w:r>
              <w:rPr>
                <w:spacing w:val="-9"/>
                <w:sz w:val="24"/>
              </w:rPr>
              <w:t> </w:t>
            </w:r>
            <w:r>
              <w:rPr>
                <w:sz w:val="24"/>
              </w:rPr>
              <w:t>presente</w:t>
            </w:r>
            <w:r>
              <w:rPr>
                <w:spacing w:val="-9"/>
                <w:sz w:val="24"/>
              </w:rPr>
              <w:t> </w:t>
            </w:r>
            <w:r>
              <w:rPr>
                <w:sz w:val="24"/>
              </w:rPr>
              <w:t>fracción</w:t>
            </w:r>
            <w:r>
              <w:rPr>
                <w:spacing w:val="-8"/>
                <w:sz w:val="24"/>
              </w:rPr>
              <w:t> </w:t>
            </w:r>
            <w:r>
              <w:rPr>
                <w:sz w:val="24"/>
              </w:rPr>
              <w:t>del</w:t>
            </w:r>
            <w:r>
              <w:rPr>
                <w:spacing w:val="-8"/>
                <w:sz w:val="24"/>
              </w:rPr>
              <w:t> </w:t>
            </w:r>
            <w:r>
              <w:rPr>
                <w:sz w:val="24"/>
              </w:rPr>
              <w:t>presente</w:t>
            </w:r>
            <w:r>
              <w:rPr>
                <w:spacing w:val="-9"/>
                <w:sz w:val="24"/>
              </w:rPr>
              <w:t> </w:t>
            </w:r>
            <w:r>
              <w:rPr>
                <w:sz w:val="24"/>
              </w:rPr>
              <w:t>artículo,</w:t>
            </w:r>
            <w:r>
              <w:rPr>
                <w:spacing w:val="-9"/>
                <w:sz w:val="24"/>
              </w:rPr>
              <w:t> </w:t>
            </w:r>
            <w:r>
              <w:rPr>
                <w:sz w:val="24"/>
              </w:rPr>
              <w:t>previo</w:t>
            </w:r>
            <w:r>
              <w:rPr>
                <w:spacing w:val="-7"/>
                <w:sz w:val="24"/>
              </w:rPr>
              <w:t> </w:t>
            </w:r>
            <w:r>
              <w:rPr>
                <w:sz w:val="24"/>
              </w:rPr>
              <w:t>análisis de cada</w:t>
            </w:r>
            <w:r>
              <w:rPr>
                <w:spacing w:val="-3"/>
                <w:sz w:val="24"/>
              </w:rPr>
              <w:t> </w:t>
            </w:r>
            <w:r>
              <w:rPr>
                <w:sz w:val="24"/>
              </w:rPr>
              <w:t>caso.</w:t>
            </w:r>
          </w:p>
        </w:tc>
      </w:tr>
      <w:tr>
        <w:trPr>
          <w:trHeight w:val="336" w:hRule="atLeast"/>
        </w:trPr>
        <w:tc>
          <w:tcPr>
            <w:tcW w:w="1044" w:type="dxa"/>
          </w:tcPr>
          <w:p>
            <w:pPr>
              <w:pStyle w:val="TableParagraph"/>
              <w:spacing w:before="25"/>
              <w:ind w:right="83"/>
              <w:rPr>
                <w:b/>
                <w:sz w:val="24"/>
              </w:rPr>
            </w:pPr>
            <w:r>
              <w:rPr>
                <w:b/>
                <w:sz w:val="24"/>
              </w:rPr>
              <w:t>XXV.</w:t>
            </w:r>
          </w:p>
        </w:tc>
        <w:tc>
          <w:tcPr>
            <w:tcW w:w="6471" w:type="dxa"/>
          </w:tcPr>
          <w:p>
            <w:pPr>
              <w:pStyle w:val="TableParagraph"/>
              <w:spacing w:before="25"/>
              <w:ind w:left="84"/>
              <w:jc w:val="left"/>
              <w:rPr>
                <w:b/>
                <w:sz w:val="24"/>
              </w:rPr>
            </w:pPr>
            <w:r>
              <w:rPr>
                <w:b/>
                <w:sz w:val="24"/>
              </w:rPr>
              <w:t>Universidad Politécnica de Aguascalientes</w:t>
            </w:r>
          </w:p>
        </w:tc>
        <w:tc>
          <w:tcPr>
            <w:tcW w:w="1532" w:type="dxa"/>
          </w:tcPr>
          <w:p>
            <w:pPr>
              <w:pStyle w:val="TableParagraph"/>
              <w:jc w:val="left"/>
              <w:rPr>
                <w:sz w:val="24"/>
              </w:rPr>
            </w:pPr>
          </w:p>
        </w:tc>
      </w:tr>
      <w:tr>
        <w:trPr>
          <w:trHeight w:val="337" w:hRule="atLeast"/>
        </w:trPr>
        <w:tc>
          <w:tcPr>
            <w:tcW w:w="1044" w:type="dxa"/>
          </w:tcPr>
          <w:p>
            <w:pPr>
              <w:pStyle w:val="TableParagraph"/>
              <w:spacing w:before="25"/>
              <w:ind w:left="559"/>
              <w:jc w:val="left"/>
              <w:rPr>
                <w:sz w:val="24"/>
              </w:rPr>
            </w:pPr>
            <w:r>
              <w:rPr>
                <w:sz w:val="24"/>
              </w:rPr>
              <w:t>1)</w:t>
            </w:r>
          </w:p>
        </w:tc>
        <w:tc>
          <w:tcPr>
            <w:tcW w:w="6471" w:type="dxa"/>
          </w:tcPr>
          <w:p>
            <w:pPr>
              <w:pStyle w:val="TableParagraph"/>
              <w:spacing w:before="25"/>
              <w:ind w:left="84"/>
              <w:jc w:val="left"/>
              <w:rPr>
                <w:sz w:val="24"/>
              </w:rPr>
            </w:pPr>
            <w:r>
              <w:rPr>
                <w:sz w:val="24"/>
              </w:rPr>
              <w:t>Inscripción y reinscripción de licenciatura</w:t>
            </w:r>
          </w:p>
        </w:tc>
        <w:tc>
          <w:tcPr>
            <w:tcW w:w="1532" w:type="dxa"/>
          </w:tcPr>
          <w:p>
            <w:pPr>
              <w:pStyle w:val="TableParagraph"/>
              <w:spacing w:before="25"/>
              <w:ind w:right="198"/>
              <w:rPr>
                <w:sz w:val="24"/>
              </w:rPr>
            </w:pPr>
            <w:r>
              <w:rPr>
                <w:sz w:val="24"/>
              </w:rPr>
              <w:t>620</w:t>
            </w:r>
          </w:p>
        </w:tc>
      </w:tr>
      <w:tr>
        <w:trPr>
          <w:trHeight w:val="337" w:hRule="atLeast"/>
        </w:trPr>
        <w:tc>
          <w:tcPr>
            <w:tcW w:w="1044" w:type="dxa"/>
          </w:tcPr>
          <w:p>
            <w:pPr>
              <w:pStyle w:val="TableParagraph"/>
              <w:spacing w:before="26"/>
              <w:ind w:left="559"/>
              <w:jc w:val="left"/>
              <w:rPr>
                <w:sz w:val="24"/>
              </w:rPr>
            </w:pPr>
            <w:r>
              <w:rPr>
                <w:sz w:val="24"/>
              </w:rPr>
              <w:t>2)</w:t>
            </w:r>
          </w:p>
        </w:tc>
        <w:tc>
          <w:tcPr>
            <w:tcW w:w="6471" w:type="dxa"/>
          </w:tcPr>
          <w:p>
            <w:pPr>
              <w:pStyle w:val="TableParagraph"/>
              <w:spacing w:before="26"/>
              <w:ind w:left="84"/>
              <w:jc w:val="left"/>
              <w:rPr>
                <w:sz w:val="24"/>
              </w:rPr>
            </w:pPr>
            <w:r>
              <w:rPr>
                <w:sz w:val="24"/>
              </w:rPr>
              <w:t>Registro a propedéutico pregrado</w:t>
            </w:r>
          </w:p>
        </w:tc>
        <w:tc>
          <w:tcPr>
            <w:tcW w:w="1532" w:type="dxa"/>
          </w:tcPr>
          <w:p>
            <w:pPr>
              <w:pStyle w:val="TableParagraph"/>
              <w:spacing w:before="26"/>
              <w:ind w:right="198"/>
              <w:rPr>
                <w:sz w:val="24"/>
              </w:rPr>
            </w:pPr>
            <w:r>
              <w:rPr>
                <w:sz w:val="24"/>
              </w:rPr>
              <w:t>620</w:t>
            </w:r>
          </w:p>
        </w:tc>
      </w:tr>
      <w:tr>
        <w:trPr>
          <w:trHeight w:val="337" w:hRule="atLeast"/>
        </w:trPr>
        <w:tc>
          <w:tcPr>
            <w:tcW w:w="1044" w:type="dxa"/>
          </w:tcPr>
          <w:p>
            <w:pPr>
              <w:pStyle w:val="TableParagraph"/>
              <w:spacing w:before="25"/>
              <w:ind w:left="559"/>
              <w:jc w:val="left"/>
              <w:rPr>
                <w:sz w:val="24"/>
              </w:rPr>
            </w:pPr>
            <w:r>
              <w:rPr>
                <w:sz w:val="24"/>
              </w:rPr>
              <w:t>3)</w:t>
            </w:r>
          </w:p>
        </w:tc>
        <w:tc>
          <w:tcPr>
            <w:tcW w:w="6471" w:type="dxa"/>
          </w:tcPr>
          <w:p>
            <w:pPr>
              <w:pStyle w:val="TableParagraph"/>
              <w:spacing w:before="25"/>
              <w:ind w:left="84"/>
              <w:jc w:val="left"/>
              <w:rPr>
                <w:sz w:val="24"/>
              </w:rPr>
            </w:pPr>
            <w:r>
              <w:rPr>
                <w:sz w:val="24"/>
              </w:rPr>
              <w:t>Examen de selección licenciatura</w:t>
            </w:r>
          </w:p>
        </w:tc>
        <w:tc>
          <w:tcPr>
            <w:tcW w:w="1532" w:type="dxa"/>
          </w:tcPr>
          <w:p>
            <w:pPr>
              <w:pStyle w:val="TableParagraph"/>
              <w:spacing w:before="25"/>
              <w:ind w:right="198"/>
              <w:rPr>
                <w:sz w:val="24"/>
              </w:rPr>
            </w:pPr>
            <w:r>
              <w:rPr>
                <w:sz w:val="24"/>
              </w:rPr>
              <w:t>583</w:t>
            </w:r>
          </w:p>
        </w:tc>
      </w:tr>
      <w:tr>
        <w:trPr>
          <w:trHeight w:val="337" w:hRule="atLeast"/>
        </w:trPr>
        <w:tc>
          <w:tcPr>
            <w:tcW w:w="1044" w:type="dxa"/>
          </w:tcPr>
          <w:p>
            <w:pPr>
              <w:pStyle w:val="TableParagraph"/>
              <w:spacing w:before="26"/>
              <w:ind w:left="559"/>
              <w:jc w:val="left"/>
              <w:rPr>
                <w:sz w:val="24"/>
              </w:rPr>
            </w:pPr>
            <w:r>
              <w:rPr>
                <w:sz w:val="24"/>
              </w:rPr>
              <w:t>4)</w:t>
            </w:r>
          </w:p>
        </w:tc>
        <w:tc>
          <w:tcPr>
            <w:tcW w:w="6471" w:type="dxa"/>
          </w:tcPr>
          <w:p>
            <w:pPr>
              <w:pStyle w:val="TableParagraph"/>
              <w:spacing w:before="26"/>
              <w:ind w:left="84"/>
              <w:jc w:val="left"/>
              <w:rPr>
                <w:sz w:val="24"/>
              </w:rPr>
            </w:pPr>
            <w:r>
              <w:rPr>
                <w:sz w:val="24"/>
              </w:rPr>
              <w:t>Colegiatura mensual de licenciatura</w:t>
            </w:r>
          </w:p>
        </w:tc>
        <w:tc>
          <w:tcPr>
            <w:tcW w:w="1532" w:type="dxa"/>
          </w:tcPr>
          <w:p>
            <w:pPr>
              <w:pStyle w:val="TableParagraph"/>
              <w:spacing w:before="26"/>
              <w:ind w:right="198"/>
              <w:rPr>
                <w:sz w:val="24"/>
              </w:rPr>
            </w:pPr>
            <w:r>
              <w:rPr>
                <w:sz w:val="24"/>
              </w:rPr>
              <w:t>1,050</w:t>
            </w:r>
          </w:p>
        </w:tc>
      </w:tr>
      <w:tr>
        <w:trPr>
          <w:trHeight w:val="1164" w:hRule="atLeast"/>
        </w:trPr>
        <w:tc>
          <w:tcPr>
            <w:tcW w:w="1044" w:type="dxa"/>
          </w:tcPr>
          <w:p>
            <w:pPr>
              <w:pStyle w:val="TableParagraph"/>
              <w:spacing w:before="25"/>
              <w:ind w:left="559"/>
              <w:jc w:val="left"/>
              <w:rPr>
                <w:sz w:val="24"/>
              </w:rPr>
            </w:pPr>
            <w:r>
              <w:rPr>
                <w:sz w:val="24"/>
              </w:rPr>
              <w:t>5)</w:t>
            </w:r>
          </w:p>
        </w:tc>
        <w:tc>
          <w:tcPr>
            <w:tcW w:w="6471" w:type="dxa"/>
          </w:tcPr>
          <w:p>
            <w:pPr>
              <w:pStyle w:val="TableParagraph"/>
              <w:spacing w:before="25"/>
              <w:ind w:left="84" w:right="794"/>
              <w:jc w:val="both"/>
              <w:rPr>
                <w:sz w:val="24"/>
              </w:rPr>
            </w:pPr>
            <w:r>
              <w:rPr>
                <w:sz w:val="24"/>
              </w:rPr>
              <w:t>Colegiatura mensual licenciatura con descuento por convenio, clase A; (Descuento del 30 % sobre el costo de la colegiatura, con promedio de 9.51 a 10.0, o de acuerdo a lo establecido en el convenio)</w:t>
            </w:r>
          </w:p>
        </w:tc>
        <w:tc>
          <w:tcPr>
            <w:tcW w:w="1532" w:type="dxa"/>
          </w:tcPr>
          <w:p>
            <w:pPr>
              <w:pStyle w:val="TableParagraph"/>
              <w:spacing w:before="25"/>
              <w:ind w:right="198"/>
              <w:rPr>
                <w:sz w:val="24"/>
              </w:rPr>
            </w:pPr>
            <w:r>
              <w:rPr>
                <w:sz w:val="24"/>
              </w:rPr>
              <w:t>728</w:t>
            </w:r>
          </w:p>
        </w:tc>
      </w:tr>
      <w:tr>
        <w:trPr>
          <w:trHeight w:val="1128" w:hRule="atLeast"/>
        </w:trPr>
        <w:tc>
          <w:tcPr>
            <w:tcW w:w="1044" w:type="dxa"/>
          </w:tcPr>
          <w:p>
            <w:pPr>
              <w:pStyle w:val="TableParagraph"/>
              <w:spacing w:before="25"/>
              <w:ind w:left="559"/>
              <w:jc w:val="left"/>
              <w:rPr>
                <w:sz w:val="24"/>
              </w:rPr>
            </w:pPr>
            <w:r>
              <w:rPr>
                <w:sz w:val="24"/>
              </w:rPr>
              <w:t>6)</w:t>
            </w:r>
          </w:p>
        </w:tc>
        <w:tc>
          <w:tcPr>
            <w:tcW w:w="6471" w:type="dxa"/>
          </w:tcPr>
          <w:p>
            <w:pPr>
              <w:pStyle w:val="TableParagraph"/>
              <w:spacing w:line="270" w:lineRule="atLeast" w:before="5"/>
              <w:ind w:left="84" w:right="790"/>
              <w:jc w:val="both"/>
              <w:rPr>
                <w:sz w:val="24"/>
              </w:rPr>
            </w:pPr>
            <w:r>
              <w:rPr>
                <w:sz w:val="24"/>
              </w:rPr>
              <w:t>Colegiatura mensual licenciatura con descuento por convenio,</w:t>
            </w:r>
            <w:r>
              <w:rPr>
                <w:spacing w:val="-8"/>
                <w:sz w:val="24"/>
              </w:rPr>
              <w:t> </w:t>
            </w:r>
            <w:r>
              <w:rPr>
                <w:sz w:val="24"/>
              </w:rPr>
              <w:t>clase</w:t>
            </w:r>
            <w:r>
              <w:rPr>
                <w:spacing w:val="-7"/>
                <w:sz w:val="24"/>
              </w:rPr>
              <w:t> </w:t>
            </w:r>
            <w:r>
              <w:rPr>
                <w:sz w:val="24"/>
              </w:rPr>
              <w:t>B;</w:t>
            </w:r>
            <w:r>
              <w:rPr>
                <w:spacing w:val="-8"/>
                <w:sz w:val="24"/>
              </w:rPr>
              <w:t> </w:t>
            </w:r>
            <w:r>
              <w:rPr>
                <w:sz w:val="24"/>
              </w:rPr>
              <w:t>(Descuento</w:t>
            </w:r>
            <w:r>
              <w:rPr>
                <w:spacing w:val="-8"/>
                <w:sz w:val="24"/>
              </w:rPr>
              <w:t> </w:t>
            </w:r>
            <w:r>
              <w:rPr>
                <w:sz w:val="24"/>
              </w:rPr>
              <w:t>del</w:t>
            </w:r>
            <w:r>
              <w:rPr>
                <w:spacing w:val="-8"/>
                <w:sz w:val="24"/>
              </w:rPr>
              <w:t> </w:t>
            </w:r>
            <w:r>
              <w:rPr>
                <w:sz w:val="24"/>
              </w:rPr>
              <w:t>25%</w:t>
            </w:r>
            <w:r>
              <w:rPr>
                <w:spacing w:val="-8"/>
                <w:sz w:val="24"/>
              </w:rPr>
              <w:t> </w:t>
            </w:r>
            <w:r>
              <w:rPr>
                <w:sz w:val="24"/>
              </w:rPr>
              <w:t>sobre</w:t>
            </w:r>
            <w:r>
              <w:rPr>
                <w:spacing w:val="-10"/>
                <w:sz w:val="24"/>
              </w:rPr>
              <w:t> </w:t>
            </w:r>
            <w:r>
              <w:rPr>
                <w:sz w:val="24"/>
              </w:rPr>
              <w:t>el</w:t>
            </w:r>
            <w:r>
              <w:rPr>
                <w:spacing w:val="-8"/>
                <w:sz w:val="24"/>
              </w:rPr>
              <w:t> </w:t>
            </w:r>
            <w:r>
              <w:rPr>
                <w:sz w:val="24"/>
              </w:rPr>
              <w:t>costo</w:t>
            </w:r>
            <w:r>
              <w:rPr>
                <w:spacing w:val="-8"/>
                <w:sz w:val="24"/>
              </w:rPr>
              <w:t> </w:t>
            </w:r>
            <w:r>
              <w:rPr>
                <w:sz w:val="24"/>
              </w:rPr>
              <w:t>de</w:t>
            </w:r>
            <w:r>
              <w:rPr>
                <w:spacing w:val="-10"/>
                <w:sz w:val="24"/>
              </w:rPr>
              <w:t> </w:t>
            </w:r>
            <w:r>
              <w:rPr>
                <w:spacing w:val="-6"/>
                <w:sz w:val="24"/>
              </w:rPr>
              <w:t>la </w:t>
            </w:r>
            <w:r>
              <w:rPr>
                <w:sz w:val="24"/>
              </w:rPr>
              <w:t>colegiatura, con promedio de 9.0 a 9.5, o de acuerdo a lo establecido en el convenio)</w:t>
            </w:r>
          </w:p>
        </w:tc>
        <w:tc>
          <w:tcPr>
            <w:tcW w:w="1532" w:type="dxa"/>
          </w:tcPr>
          <w:p>
            <w:pPr>
              <w:pStyle w:val="TableParagraph"/>
              <w:spacing w:before="25"/>
              <w:ind w:right="198"/>
              <w:rPr>
                <w:sz w:val="24"/>
              </w:rPr>
            </w:pPr>
            <w:r>
              <w:rPr>
                <w:sz w:val="24"/>
              </w:rPr>
              <w:t>780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510"/>
        <w:gridCol w:w="1531"/>
      </w:tblGrid>
      <w:tr>
        <w:trPr>
          <w:trHeight w:val="1130" w:hRule="atLeast"/>
        </w:trPr>
        <w:tc>
          <w:tcPr>
            <w:tcW w:w="644" w:type="dxa"/>
          </w:tcPr>
          <w:p>
            <w:pPr>
              <w:pStyle w:val="TableParagraph"/>
              <w:spacing w:line="266" w:lineRule="exact"/>
              <w:ind w:left="200"/>
              <w:jc w:val="left"/>
              <w:rPr>
                <w:sz w:val="24"/>
              </w:rPr>
            </w:pPr>
            <w:r>
              <w:rPr>
                <w:sz w:val="24"/>
              </w:rPr>
              <w:t>7)</w:t>
            </w:r>
          </w:p>
        </w:tc>
        <w:tc>
          <w:tcPr>
            <w:tcW w:w="6510" w:type="dxa"/>
          </w:tcPr>
          <w:p>
            <w:pPr>
              <w:pStyle w:val="TableParagraph"/>
              <w:ind w:left="124" w:right="788"/>
              <w:jc w:val="both"/>
              <w:rPr>
                <w:sz w:val="24"/>
              </w:rPr>
            </w:pPr>
            <w:r>
              <w:rPr>
                <w:sz w:val="24"/>
              </w:rPr>
              <w:t>Colegiatura mensual licenciatura con descuento por convenio,</w:t>
            </w:r>
            <w:r>
              <w:rPr>
                <w:spacing w:val="-8"/>
                <w:sz w:val="24"/>
              </w:rPr>
              <w:t> </w:t>
            </w:r>
            <w:r>
              <w:rPr>
                <w:sz w:val="24"/>
              </w:rPr>
              <w:t>clase</w:t>
            </w:r>
            <w:r>
              <w:rPr>
                <w:spacing w:val="-9"/>
                <w:sz w:val="24"/>
              </w:rPr>
              <w:t> </w:t>
            </w:r>
            <w:r>
              <w:rPr>
                <w:sz w:val="24"/>
              </w:rPr>
              <w:t>C;</w:t>
            </w:r>
            <w:r>
              <w:rPr>
                <w:spacing w:val="-8"/>
                <w:sz w:val="24"/>
              </w:rPr>
              <w:t> </w:t>
            </w:r>
            <w:r>
              <w:rPr>
                <w:sz w:val="24"/>
              </w:rPr>
              <w:t>(Descuento</w:t>
            </w:r>
            <w:r>
              <w:rPr>
                <w:spacing w:val="-7"/>
                <w:sz w:val="24"/>
              </w:rPr>
              <w:t> </w:t>
            </w:r>
            <w:r>
              <w:rPr>
                <w:sz w:val="24"/>
              </w:rPr>
              <w:t>del</w:t>
            </w:r>
            <w:r>
              <w:rPr>
                <w:spacing w:val="-8"/>
                <w:sz w:val="24"/>
              </w:rPr>
              <w:t> </w:t>
            </w:r>
            <w:r>
              <w:rPr>
                <w:sz w:val="24"/>
              </w:rPr>
              <w:t>20%</w:t>
            </w:r>
            <w:r>
              <w:rPr>
                <w:spacing w:val="-8"/>
                <w:sz w:val="24"/>
              </w:rPr>
              <w:t> </w:t>
            </w:r>
            <w:r>
              <w:rPr>
                <w:sz w:val="24"/>
              </w:rPr>
              <w:t>sobre</w:t>
            </w:r>
            <w:r>
              <w:rPr>
                <w:spacing w:val="-10"/>
                <w:sz w:val="24"/>
              </w:rPr>
              <w:t> </w:t>
            </w:r>
            <w:r>
              <w:rPr>
                <w:sz w:val="24"/>
              </w:rPr>
              <w:t>el</w:t>
            </w:r>
            <w:r>
              <w:rPr>
                <w:spacing w:val="-7"/>
                <w:sz w:val="24"/>
              </w:rPr>
              <w:t> </w:t>
            </w:r>
            <w:r>
              <w:rPr>
                <w:sz w:val="24"/>
              </w:rPr>
              <w:t>costo</w:t>
            </w:r>
            <w:r>
              <w:rPr>
                <w:spacing w:val="-7"/>
                <w:sz w:val="24"/>
              </w:rPr>
              <w:t> </w:t>
            </w:r>
            <w:r>
              <w:rPr>
                <w:sz w:val="24"/>
              </w:rPr>
              <w:t>de</w:t>
            </w:r>
            <w:r>
              <w:rPr>
                <w:spacing w:val="-10"/>
                <w:sz w:val="24"/>
              </w:rPr>
              <w:t> </w:t>
            </w:r>
            <w:r>
              <w:rPr>
                <w:spacing w:val="-6"/>
                <w:sz w:val="24"/>
              </w:rPr>
              <w:t>la </w:t>
            </w:r>
            <w:r>
              <w:rPr>
                <w:sz w:val="24"/>
              </w:rPr>
              <w:t>colegiatura, con promedio de 8.5 a 8.99 ,o de acuerdo a lo establecido en el convenio)</w:t>
            </w:r>
          </w:p>
        </w:tc>
        <w:tc>
          <w:tcPr>
            <w:tcW w:w="1531" w:type="dxa"/>
          </w:tcPr>
          <w:p>
            <w:pPr>
              <w:pStyle w:val="TableParagraph"/>
              <w:spacing w:line="266" w:lineRule="exact"/>
              <w:ind w:right="196"/>
              <w:rPr>
                <w:sz w:val="24"/>
              </w:rPr>
            </w:pPr>
            <w:r>
              <w:rPr>
                <w:sz w:val="24"/>
              </w:rPr>
              <w:t>832</w:t>
            </w:r>
          </w:p>
        </w:tc>
      </w:tr>
      <w:tr>
        <w:trPr>
          <w:trHeight w:val="1165" w:hRule="atLeast"/>
        </w:trPr>
        <w:tc>
          <w:tcPr>
            <w:tcW w:w="644" w:type="dxa"/>
          </w:tcPr>
          <w:p>
            <w:pPr>
              <w:pStyle w:val="TableParagraph"/>
              <w:spacing w:before="26"/>
              <w:ind w:left="200"/>
              <w:jc w:val="left"/>
              <w:rPr>
                <w:sz w:val="24"/>
              </w:rPr>
            </w:pPr>
            <w:r>
              <w:rPr>
                <w:sz w:val="24"/>
              </w:rPr>
              <w:t>8)</w:t>
            </w:r>
          </w:p>
        </w:tc>
        <w:tc>
          <w:tcPr>
            <w:tcW w:w="6510" w:type="dxa"/>
          </w:tcPr>
          <w:p>
            <w:pPr>
              <w:pStyle w:val="TableParagraph"/>
              <w:spacing w:before="26"/>
              <w:ind w:left="124" w:right="790"/>
              <w:jc w:val="both"/>
              <w:rPr>
                <w:sz w:val="24"/>
              </w:rPr>
            </w:pPr>
            <w:r>
              <w:rPr>
                <w:sz w:val="24"/>
              </w:rPr>
              <w:t>Colegiatura mensual licenciatura con descuento por convenio, clase D; (Descuento del 10% sobre el costo de la colegiatura, con promedio de 8.0 a 8.49 ,o de acuerdo a lo establecido en el convenio)</w:t>
            </w:r>
          </w:p>
        </w:tc>
        <w:tc>
          <w:tcPr>
            <w:tcW w:w="1531" w:type="dxa"/>
          </w:tcPr>
          <w:p>
            <w:pPr>
              <w:pStyle w:val="TableParagraph"/>
              <w:spacing w:before="26"/>
              <w:ind w:right="196"/>
              <w:rPr>
                <w:sz w:val="24"/>
              </w:rPr>
            </w:pPr>
            <w:r>
              <w:rPr>
                <w:sz w:val="24"/>
              </w:rPr>
              <w:t>936</w:t>
            </w:r>
          </w:p>
        </w:tc>
      </w:tr>
      <w:tr>
        <w:trPr>
          <w:trHeight w:val="613" w:hRule="atLeast"/>
        </w:trPr>
        <w:tc>
          <w:tcPr>
            <w:tcW w:w="644" w:type="dxa"/>
          </w:tcPr>
          <w:p>
            <w:pPr>
              <w:pStyle w:val="TableParagraph"/>
              <w:spacing w:before="25"/>
              <w:ind w:left="200"/>
              <w:jc w:val="left"/>
              <w:rPr>
                <w:sz w:val="24"/>
              </w:rPr>
            </w:pPr>
            <w:r>
              <w:rPr>
                <w:sz w:val="24"/>
              </w:rPr>
              <w:t>9)</w:t>
            </w:r>
          </w:p>
        </w:tc>
        <w:tc>
          <w:tcPr>
            <w:tcW w:w="6510" w:type="dxa"/>
          </w:tcPr>
          <w:p>
            <w:pPr>
              <w:pStyle w:val="TableParagraph"/>
              <w:tabs>
                <w:tab w:pos="1458" w:val="left" w:leader="none"/>
                <w:tab w:pos="2473" w:val="left" w:leader="none"/>
                <w:tab w:pos="3806" w:val="left" w:leader="none"/>
                <w:tab w:pos="4740" w:val="left" w:leader="none"/>
              </w:tabs>
              <w:spacing w:before="25"/>
              <w:ind w:left="124" w:right="791"/>
              <w:jc w:val="left"/>
              <w:rPr>
                <w:sz w:val="24"/>
              </w:rPr>
            </w:pPr>
            <w:r>
              <w:rPr>
                <w:sz w:val="24"/>
              </w:rPr>
              <w:t>Colegiatura</w:t>
              <w:tab/>
              <w:t>mensual</w:t>
              <w:tab/>
              <w:t>licenciatura</w:t>
              <w:tab/>
              <w:t>durante</w:t>
              <w:tab/>
            </w:r>
            <w:r>
              <w:rPr>
                <w:spacing w:val="-1"/>
                <w:sz w:val="24"/>
              </w:rPr>
              <w:t>movilidad </w:t>
            </w:r>
            <w:r>
              <w:rPr>
                <w:sz w:val="24"/>
              </w:rPr>
              <w:t>Internacional</w:t>
            </w:r>
          </w:p>
        </w:tc>
        <w:tc>
          <w:tcPr>
            <w:tcW w:w="1531" w:type="dxa"/>
          </w:tcPr>
          <w:p>
            <w:pPr>
              <w:pStyle w:val="TableParagraph"/>
              <w:spacing w:before="25"/>
              <w:ind w:right="196"/>
              <w:rPr>
                <w:sz w:val="24"/>
              </w:rPr>
            </w:pPr>
            <w:r>
              <w:rPr>
                <w:sz w:val="24"/>
              </w:rPr>
              <w:t>1</w:t>
            </w:r>
          </w:p>
        </w:tc>
      </w:tr>
      <w:tr>
        <w:trPr>
          <w:trHeight w:val="337" w:hRule="atLeast"/>
        </w:trPr>
        <w:tc>
          <w:tcPr>
            <w:tcW w:w="644" w:type="dxa"/>
          </w:tcPr>
          <w:p>
            <w:pPr>
              <w:pStyle w:val="TableParagraph"/>
              <w:spacing w:before="26"/>
              <w:ind w:left="200"/>
              <w:jc w:val="left"/>
              <w:rPr>
                <w:sz w:val="24"/>
              </w:rPr>
            </w:pPr>
            <w:r>
              <w:rPr>
                <w:sz w:val="24"/>
              </w:rPr>
              <w:t>10)</w:t>
            </w:r>
          </w:p>
        </w:tc>
        <w:tc>
          <w:tcPr>
            <w:tcW w:w="6510" w:type="dxa"/>
          </w:tcPr>
          <w:p>
            <w:pPr>
              <w:pStyle w:val="TableParagraph"/>
              <w:spacing w:before="26"/>
              <w:ind w:left="124"/>
              <w:jc w:val="left"/>
              <w:rPr>
                <w:sz w:val="24"/>
              </w:rPr>
            </w:pPr>
            <w:r>
              <w:rPr>
                <w:sz w:val="24"/>
              </w:rPr>
              <w:t>Colegiatura mensual propedéutico pregrado</w:t>
            </w:r>
          </w:p>
        </w:tc>
        <w:tc>
          <w:tcPr>
            <w:tcW w:w="1531" w:type="dxa"/>
          </w:tcPr>
          <w:p>
            <w:pPr>
              <w:pStyle w:val="TableParagraph"/>
              <w:spacing w:before="26"/>
              <w:ind w:right="196"/>
              <w:rPr>
                <w:sz w:val="24"/>
              </w:rPr>
            </w:pPr>
            <w:r>
              <w:rPr>
                <w:sz w:val="24"/>
              </w:rPr>
              <w:t>1,050</w:t>
            </w:r>
          </w:p>
        </w:tc>
      </w:tr>
      <w:tr>
        <w:trPr>
          <w:trHeight w:val="336" w:hRule="atLeast"/>
        </w:trPr>
        <w:tc>
          <w:tcPr>
            <w:tcW w:w="644" w:type="dxa"/>
          </w:tcPr>
          <w:p>
            <w:pPr>
              <w:pStyle w:val="TableParagraph"/>
              <w:spacing w:before="25"/>
              <w:ind w:left="200"/>
              <w:jc w:val="left"/>
              <w:rPr>
                <w:sz w:val="24"/>
              </w:rPr>
            </w:pPr>
            <w:r>
              <w:rPr>
                <w:sz w:val="24"/>
              </w:rPr>
              <w:t>11)</w:t>
            </w:r>
          </w:p>
        </w:tc>
        <w:tc>
          <w:tcPr>
            <w:tcW w:w="6510" w:type="dxa"/>
          </w:tcPr>
          <w:p>
            <w:pPr>
              <w:pStyle w:val="TableParagraph"/>
              <w:spacing w:before="25"/>
              <w:ind w:left="124"/>
              <w:jc w:val="left"/>
              <w:rPr>
                <w:sz w:val="24"/>
              </w:rPr>
            </w:pPr>
            <w:r>
              <w:rPr>
                <w:sz w:val="24"/>
              </w:rPr>
              <w:t>Curso propedéutico para maestría</w:t>
            </w:r>
          </w:p>
        </w:tc>
        <w:tc>
          <w:tcPr>
            <w:tcW w:w="1531" w:type="dxa"/>
          </w:tcPr>
          <w:p>
            <w:pPr>
              <w:pStyle w:val="TableParagraph"/>
              <w:spacing w:before="25"/>
              <w:ind w:right="196"/>
              <w:rPr>
                <w:sz w:val="24"/>
              </w:rPr>
            </w:pPr>
            <w:r>
              <w:rPr>
                <w:sz w:val="24"/>
              </w:rPr>
              <w:t>1,329</w:t>
            </w:r>
          </w:p>
        </w:tc>
      </w:tr>
      <w:tr>
        <w:trPr>
          <w:trHeight w:val="337" w:hRule="atLeast"/>
        </w:trPr>
        <w:tc>
          <w:tcPr>
            <w:tcW w:w="644" w:type="dxa"/>
          </w:tcPr>
          <w:p>
            <w:pPr>
              <w:pStyle w:val="TableParagraph"/>
              <w:spacing w:before="25"/>
              <w:ind w:left="200"/>
              <w:jc w:val="left"/>
              <w:rPr>
                <w:sz w:val="24"/>
              </w:rPr>
            </w:pPr>
            <w:r>
              <w:rPr>
                <w:sz w:val="24"/>
              </w:rPr>
              <w:t>12)</w:t>
            </w:r>
          </w:p>
        </w:tc>
        <w:tc>
          <w:tcPr>
            <w:tcW w:w="6510" w:type="dxa"/>
          </w:tcPr>
          <w:p>
            <w:pPr>
              <w:pStyle w:val="TableParagraph"/>
              <w:spacing w:before="25"/>
              <w:ind w:left="124"/>
              <w:jc w:val="left"/>
              <w:rPr>
                <w:sz w:val="24"/>
              </w:rPr>
            </w:pPr>
            <w:r>
              <w:rPr>
                <w:sz w:val="24"/>
              </w:rPr>
              <w:t>Inscripción y reinscripción de maestría</w:t>
            </w:r>
          </w:p>
        </w:tc>
        <w:tc>
          <w:tcPr>
            <w:tcW w:w="1531" w:type="dxa"/>
          </w:tcPr>
          <w:p>
            <w:pPr>
              <w:pStyle w:val="TableParagraph"/>
              <w:spacing w:before="25"/>
              <w:ind w:right="196"/>
              <w:rPr>
                <w:sz w:val="24"/>
              </w:rPr>
            </w:pPr>
            <w:r>
              <w:rPr>
                <w:sz w:val="24"/>
              </w:rPr>
              <w:t>1,362</w:t>
            </w:r>
          </w:p>
        </w:tc>
      </w:tr>
      <w:tr>
        <w:trPr>
          <w:trHeight w:val="337" w:hRule="atLeast"/>
        </w:trPr>
        <w:tc>
          <w:tcPr>
            <w:tcW w:w="644" w:type="dxa"/>
          </w:tcPr>
          <w:p>
            <w:pPr>
              <w:pStyle w:val="TableParagraph"/>
              <w:spacing w:before="26"/>
              <w:ind w:left="200"/>
              <w:jc w:val="left"/>
              <w:rPr>
                <w:sz w:val="24"/>
              </w:rPr>
            </w:pPr>
            <w:r>
              <w:rPr>
                <w:sz w:val="24"/>
              </w:rPr>
              <w:t>13)</w:t>
            </w:r>
          </w:p>
        </w:tc>
        <w:tc>
          <w:tcPr>
            <w:tcW w:w="6510" w:type="dxa"/>
          </w:tcPr>
          <w:p>
            <w:pPr>
              <w:pStyle w:val="TableParagraph"/>
              <w:spacing w:before="26"/>
              <w:ind w:left="124"/>
              <w:jc w:val="left"/>
              <w:rPr>
                <w:sz w:val="24"/>
              </w:rPr>
            </w:pPr>
            <w:r>
              <w:rPr>
                <w:sz w:val="24"/>
              </w:rPr>
              <w:t>Examen de selección maestría</w:t>
            </w:r>
          </w:p>
        </w:tc>
        <w:tc>
          <w:tcPr>
            <w:tcW w:w="1531" w:type="dxa"/>
          </w:tcPr>
          <w:p>
            <w:pPr>
              <w:pStyle w:val="TableParagraph"/>
              <w:spacing w:before="26"/>
              <w:ind w:right="196"/>
              <w:rPr>
                <w:sz w:val="24"/>
              </w:rPr>
            </w:pPr>
            <w:r>
              <w:rPr>
                <w:sz w:val="24"/>
              </w:rPr>
              <w:t>593</w:t>
            </w:r>
          </w:p>
        </w:tc>
      </w:tr>
      <w:tr>
        <w:trPr>
          <w:trHeight w:val="337" w:hRule="atLeast"/>
        </w:trPr>
        <w:tc>
          <w:tcPr>
            <w:tcW w:w="644" w:type="dxa"/>
          </w:tcPr>
          <w:p>
            <w:pPr>
              <w:pStyle w:val="TableParagraph"/>
              <w:spacing w:before="25"/>
              <w:ind w:left="200"/>
              <w:jc w:val="left"/>
              <w:rPr>
                <w:sz w:val="24"/>
              </w:rPr>
            </w:pPr>
            <w:r>
              <w:rPr>
                <w:sz w:val="24"/>
              </w:rPr>
              <w:t>14)</w:t>
            </w:r>
          </w:p>
        </w:tc>
        <w:tc>
          <w:tcPr>
            <w:tcW w:w="6510" w:type="dxa"/>
          </w:tcPr>
          <w:p>
            <w:pPr>
              <w:pStyle w:val="TableParagraph"/>
              <w:spacing w:before="25"/>
              <w:ind w:left="124"/>
              <w:jc w:val="left"/>
              <w:rPr>
                <w:sz w:val="24"/>
              </w:rPr>
            </w:pPr>
            <w:r>
              <w:rPr>
                <w:sz w:val="24"/>
              </w:rPr>
              <w:t>Colegiatura mensual de maestría</w:t>
            </w:r>
          </w:p>
        </w:tc>
        <w:tc>
          <w:tcPr>
            <w:tcW w:w="1531" w:type="dxa"/>
          </w:tcPr>
          <w:p>
            <w:pPr>
              <w:pStyle w:val="TableParagraph"/>
              <w:spacing w:before="25"/>
              <w:ind w:right="196"/>
              <w:rPr>
                <w:sz w:val="24"/>
              </w:rPr>
            </w:pPr>
            <w:r>
              <w:rPr>
                <w:sz w:val="24"/>
              </w:rPr>
              <w:t>1,820</w:t>
            </w:r>
          </w:p>
        </w:tc>
      </w:tr>
      <w:tr>
        <w:trPr>
          <w:trHeight w:val="1165" w:hRule="atLeast"/>
        </w:trPr>
        <w:tc>
          <w:tcPr>
            <w:tcW w:w="644" w:type="dxa"/>
          </w:tcPr>
          <w:p>
            <w:pPr>
              <w:pStyle w:val="TableParagraph"/>
              <w:spacing w:before="26"/>
              <w:ind w:left="200"/>
              <w:jc w:val="left"/>
              <w:rPr>
                <w:sz w:val="24"/>
              </w:rPr>
            </w:pPr>
            <w:r>
              <w:rPr>
                <w:sz w:val="24"/>
              </w:rPr>
              <w:t>15)</w:t>
            </w:r>
          </w:p>
        </w:tc>
        <w:tc>
          <w:tcPr>
            <w:tcW w:w="6510" w:type="dxa"/>
          </w:tcPr>
          <w:p>
            <w:pPr>
              <w:pStyle w:val="TableParagraph"/>
              <w:spacing w:before="26"/>
              <w:ind w:left="124" w:right="789"/>
              <w:jc w:val="both"/>
              <w:rPr>
                <w:sz w:val="24"/>
              </w:rPr>
            </w:pPr>
            <w:r>
              <w:rPr>
                <w:sz w:val="24"/>
              </w:rPr>
              <w:t>Colegiatura</w:t>
            </w:r>
            <w:r>
              <w:rPr>
                <w:spacing w:val="-14"/>
                <w:sz w:val="24"/>
              </w:rPr>
              <w:t> </w:t>
            </w:r>
            <w:r>
              <w:rPr>
                <w:sz w:val="24"/>
              </w:rPr>
              <w:t>mensual</w:t>
            </w:r>
            <w:r>
              <w:rPr>
                <w:spacing w:val="-13"/>
                <w:sz w:val="24"/>
              </w:rPr>
              <w:t> </w:t>
            </w:r>
            <w:r>
              <w:rPr>
                <w:sz w:val="24"/>
              </w:rPr>
              <w:t>maestría</w:t>
            </w:r>
            <w:r>
              <w:rPr>
                <w:spacing w:val="-13"/>
                <w:sz w:val="24"/>
              </w:rPr>
              <w:t> </w:t>
            </w:r>
            <w:r>
              <w:rPr>
                <w:sz w:val="24"/>
              </w:rPr>
              <w:t>con</w:t>
            </w:r>
            <w:r>
              <w:rPr>
                <w:spacing w:val="-11"/>
                <w:sz w:val="24"/>
              </w:rPr>
              <w:t> </w:t>
            </w:r>
            <w:r>
              <w:rPr>
                <w:sz w:val="24"/>
              </w:rPr>
              <w:t>descuento</w:t>
            </w:r>
            <w:r>
              <w:rPr>
                <w:spacing w:val="-13"/>
                <w:sz w:val="24"/>
              </w:rPr>
              <w:t> </w:t>
            </w:r>
            <w:r>
              <w:rPr>
                <w:sz w:val="24"/>
              </w:rPr>
              <w:t>por</w:t>
            </w:r>
            <w:r>
              <w:rPr>
                <w:spacing w:val="-11"/>
                <w:sz w:val="24"/>
              </w:rPr>
              <w:t> </w:t>
            </w:r>
            <w:r>
              <w:rPr>
                <w:sz w:val="24"/>
              </w:rPr>
              <w:t>convenio, Clase A; (Descuento del 30% sobre el costo de </w:t>
            </w:r>
            <w:r>
              <w:rPr>
                <w:spacing w:val="-6"/>
                <w:sz w:val="24"/>
              </w:rPr>
              <w:t>la </w:t>
            </w:r>
            <w:r>
              <w:rPr>
                <w:sz w:val="24"/>
              </w:rPr>
              <w:t>Colegiatura, con promedio de 9 a 10, o de acuerdo a lo establecido en el convenio)</w:t>
            </w:r>
          </w:p>
        </w:tc>
        <w:tc>
          <w:tcPr>
            <w:tcW w:w="1531" w:type="dxa"/>
          </w:tcPr>
          <w:p>
            <w:pPr>
              <w:pStyle w:val="TableParagraph"/>
              <w:spacing w:before="26"/>
              <w:ind w:right="196"/>
              <w:rPr>
                <w:sz w:val="24"/>
              </w:rPr>
            </w:pPr>
            <w:r>
              <w:rPr>
                <w:sz w:val="24"/>
              </w:rPr>
              <w:t>1,274</w:t>
            </w:r>
          </w:p>
        </w:tc>
      </w:tr>
      <w:tr>
        <w:trPr>
          <w:trHeight w:val="888" w:hRule="atLeast"/>
        </w:trPr>
        <w:tc>
          <w:tcPr>
            <w:tcW w:w="644" w:type="dxa"/>
          </w:tcPr>
          <w:p>
            <w:pPr>
              <w:pStyle w:val="TableParagraph"/>
              <w:spacing w:before="25"/>
              <w:ind w:left="200"/>
              <w:jc w:val="left"/>
              <w:rPr>
                <w:sz w:val="24"/>
              </w:rPr>
            </w:pPr>
            <w:r>
              <w:rPr>
                <w:sz w:val="24"/>
              </w:rPr>
              <w:t>16)</w:t>
            </w:r>
          </w:p>
        </w:tc>
        <w:tc>
          <w:tcPr>
            <w:tcW w:w="6510" w:type="dxa"/>
          </w:tcPr>
          <w:p>
            <w:pPr>
              <w:pStyle w:val="TableParagraph"/>
              <w:spacing w:before="25"/>
              <w:ind w:left="124" w:right="789"/>
              <w:jc w:val="both"/>
              <w:rPr>
                <w:sz w:val="24"/>
              </w:rPr>
            </w:pPr>
            <w:r>
              <w:rPr>
                <w:sz w:val="24"/>
              </w:rPr>
              <w:t>Colegiatura</w:t>
            </w:r>
            <w:r>
              <w:rPr>
                <w:spacing w:val="-14"/>
                <w:sz w:val="24"/>
              </w:rPr>
              <w:t> </w:t>
            </w:r>
            <w:r>
              <w:rPr>
                <w:sz w:val="24"/>
              </w:rPr>
              <w:t>mensual</w:t>
            </w:r>
            <w:r>
              <w:rPr>
                <w:spacing w:val="-13"/>
                <w:sz w:val="24"/>
              </w:rPr>
              <w:t> </w:t>
            </w:r>
            <w:r>
              <w:rPr>
                <w:sz w:val="24"/>
              </w:rPr>
              <w:t>maestría</w:t>
            </w:r>
            <w:r>
              <w:rPr>
                <w:spacing w:val="-13"/>
                <w:sz w:val="24"/>
              </w:rPr>
              <w:t> </w:t>
            </w:r>
            <w:r>
              <w:rPr>
                <w:sz w:val="24"/>
              </w:rPr>
              <w:t>con</w:t>
            </w:r>
            <w:r>
              <w:rPr>
                <w:spacing w:val="-11"/>
                <w:sz w:val="24"/>
              </w:rPr>
              <w:t> </w:t>
            </w:r>
            <w:r>
              <w:rPr>
                <w:sz w:val="24"/>
              </w:rPr>
              <w:t>descuento</w:t>
            </w:r>
            <w:r>
              <w:rPr>
                <w:spacing w:val="-13"/>
                <w:sz w:val="24"/>
              </w:rPr>
              <w:t> </w:t>
            </w:r>
            <w:r>
              <w:rPr>
                <w:sz w:val="24"/>
              </w:rPr>
              <w:t>por</w:t>
            </w:r>
            <w:r>
              <w:rPr>
                <w:spacing w:val="-11"/>
                <w:sz w:val="24"/>
              </w:rPr>
              <w:t> </w:t>
            </w:r>
            <w:r>
              <w:rPr>
                <w:sz w:val="24"/>
              </w:rPr>
              <w:t>convenio, Clase B; (Descuento del 20% sobre el costo de </w:t>
            </w:r>
            <w:r>
              <w:rPr>
                <w:spacing w:val="-6"/>
                <w:sz w:val="24"/>
              </w:rPr>
              <w:t>la </w:t>
            </w:r>
            <w:r>
              <w:rPr>
                <w:sz w:val="24"/>
              </w:rPr>
              <w:t>Colegiatura, con promedio de 8.5 a</w:t>
            </w:r>
            <w:r>
              <w:rPr>
                <w:spacing w:val="-3"/>
                <w:sz w:val="24"/>
              </w:rPr>
              <w:t> </w:t>
            </w:r>
            <w:r>
              <w:rPr>
                <w:sz w:val="24"/>
              </w:rPr>
              <w:t>8.99)</w:t>
            </w:r>
          </w:p>
        </w:tc>
        <w:tc>
          <w:tcPr>
            <w:tcW w:w="1531" w:type="dxa"/>
          </w:tcPr>
          <w:p>
            <w:pPr>
              <w:pStyle w:val="TableParagraph"/>
              <w:spacing w:before="25"/>
              <w:ind w:right="196"/>
              <w:rPr>
                <w:sz w:val="24"/>
              </w:rPr>
            </w:pPr>
            <w:r>
              <w:rPr>
                <w:sz w:val="24"/>
              </w:rPr>
              <w:t>1,456</w:t>
            </w:r>
          </w:p>
        </w:tc>
      </w:tr>
      <w:tr>
        <w:trPr>
          <w:trHeight w:val="889" w:hRule="atLeast"/>
        </w:trPr>
        <w:tc>
          <w:tcPr>
            <w:tcW w:w="644" w:type="dxa"/>
          </w:tcPr>
          <w:p>
            <w:pPr>
              <w:pStyle w:val="TableParagraph"/>
              <w:spacing w:before="25"/>
              <w:ind w:left="200"/>
              <w:jc w:val="left"/>
              <w:rPr>
                <w:sz w:val="24"/>
              </w:rPr>
            </w:pPr>
            <w:r>
              <w:rPr>
                <w:sz w:val="24"/>
              </w:rPr>
              <w:t>17)</w:t>
            </w:r>
          </w:p>
        </w:tc>
        <w:tc>
          <w:tcPr>
            <w:tcW w:w="6510" w:type="dxa"/>
          </w:tcPr>
          <w:p>
            <w:pPr>
              <w:pStyle w:val="TableParagraph"/>
              <w:spacing w:before="25"/>
              <w:ind w:left="124" w:right="794"/>
              <w:jc w:val="both"/>
              <w:rPr>
                <w:sz w:val="24"/>
              </w:rPr>
            </w:pPr>
            <w:r>
              <w:rPr>
                <w:sz w:val="24"/>
              </w:rPr>
              <w:t>Colegiatura</w:t>
            </w:r>
            <w:r>
              <w:rPr>
                <w:spacing w:val="-16"/>
                <w:sz w:val="24"/>
              </w:rPr>
              <w:t> </w:t>
            </w:r>
            <w:r>
              <w:rPr>
                <w:sz w:val="24"/>
              </w:rPr>
              <w:t>mensual</w:t>
            </w:r>
            <w:r>
              <w:rPr>
                <w:spacing w:val="-14"/>
                <w:sz w:val="24"/>
              </w:rPr>
              <w:t> </w:t>
            </w:r>
            <w:r>
              <w:rPr>
                <w:sz w:val="24"/>
              </w:rPr>
              <w:t>maestría</w:t>
            </w:r>
            <w:r>
              <w:rPr>
                <w:spacing w:val="-15"/>
                <w:sz w:val="24"/>
              </w:rPr>
              <w:t> </w:t>
            </w:r>
            <w:r>
              <w:rPr>
                <w:sz w:val="24"/>
              </w:rPr>
              <w:t>con</w:t>
            </w:r>
            <w:r>
              <w:rPr>
                <w:spacing w:val="-13"/>
                <w:sz w:val="24"/>
              </w:rPr>
              <w:t> </w:t>
            </w:r>
            <w:r>
              <w:rPr>
                <w:sz w:val="24"/>
              </w:rPr>
              <w:t>descuento</w:t>
            </w:r>
            <w:r>
              <w:rPr>
                <w:spacing w:val="-14"/>
                <w:sz w:val="24"/>
              </w:rPr>
              <w:t> </w:t>
            </w:r>
            <w:r>
              <w:rPr>
                <w:sz w:val="24"/>
              </w:rPr>
              <w:t>por</w:t>
            </w:r>
            <w:r>
              <w:rPr>
                <w:spacing w:val="-14"/>
                <w:sz w:val="24"/>
              </w:rPr>
              <w:t> </w:t>
            </w:r>
            <w:r>
              <w:rPr>
                <w:sz w:val="24"/>
              </w:rPr>
              <w:t>convenio, Clase C; (Descuento del 10% sobre el costo de </w:t>
            </w:r>
            <w:r>
              <w:rPr>
                <w:spacing w:val="-6"/>
                <w:sz w:val="24"/>
              </w:rPr>
              <w:t>la </w:t>
            </w:r>
            <w:r>
              <w:rPr>
                <w:sz w:val="24"/>
              </w:rPr>
              <w:t>Colegiatura, con promedio de 8 a</w:t>
            </w:r>
            <w:r>
              <w:rPr>
                <w:spacing w:val="-2"/>
                <w:sz w:val="24"/>
              </w:rPr>
              <w:t> </w:t>
            </w:r>
            <w:r>
              <w:rPr>
                <w:sz w:val="24"/>
              </w:rPr>
              <w:t>8.49)</w:t>
            </w:r>
          </w:p>
        </w:tc>
        <w:tc>
          <w:tcPr>
            <w:tcW w:w="1531" w:type="dxa"/>
          </w:tcPr>
          <w:p>
            <w:pPr>
              <w:pStyle w:val="TableParagraph"/>
              <w:spacing w:before="25"/>
              <w:ind w:right="196"/>
              <w:rPr>
                <w:sz w:val="24"/>
              </w:rPr>
            </w:pPr>
            <w:r>
              <w:rPr>
                <w:sz w:val="24"/>
              </w:rPr>
              <w:t>1,638</w:t>
            </w:r>
          </w:p>
        </w:tc>
      </w:tr>
      <w:tr>
        <w:trPr>
          <w:trHeight w:val="613" w:hRule="atLeast"/>
        </w:trPr>
        <w:tc>
          <w:tcPr>
            <w:tcW w:w="644" w:type="dxa"/>
          </w:tcPr>
          <w:p>
            <w:pPr>
              <w:pStyle w:val="TableParagraph"/>
              <w:spacing w:before="26"/>
              <w:ind w:left="200"/>
              <w:jc w:val="left"/>
              <w:rPr>
                <w:sz w:val="24"/>
              </w:rPr>
            </w:pPr>
            <w:r>
              <w:rPr>
                <w:sz w:val="24"/>
              </w:rPr>
              <w:t>18)</w:t>
            </w:r>
          </w:p>
        </w:tc>
        <w:tc>
          <w:tcPr>
            <w:tcW w:w="6510" w:type="dxa"/>
          </w:tcPr>
          <w:p>
            <w:pPr>
              <w:pStyle w:val="TableParagraph"/>
              <w:spacing w:before="26"/>
              <w:ind w:left="124" w:right="793"/>
              <w:jc w:val="left"/>
              <w:rPr>
                <w:sz w:val="24"/>
              </w:rPr>
            </w:pPr>
            <w:r>
              <w:rPr>
                <w:sz w:val="24"/>
              </w:rPr>
              <w:t>Colegiatura mensual de maestría con beca tripartita del 33% por convenio</w:t>
            </w:r>
          </w:p>
        </w:tc>
        <w:tc>
          <w:tcPr>
            <w:tcW w:w="1531" w:type="dxa"/>
          </w:tcPr>
          <w:p>
            <w:pPr>
              <w:pStyle w:val="TableParagraph"/>
              <w:spacing w:before="26"/>
              <w:ind w:right="196"/>
              <w:rPr>
                <w:sz w:val="24"/>
              </w:rPr>
            </w:pPr>
            <w:r>
              <w:rPr>
                <w:sz w:val="24"/>
              </w:rPr>
              <w:t>1,220</w:t>
            </w:r>
          </w:p>
        </w:tc>
      </w:tr>
      <w:tr>
        <w:trPr>
          <w:trHeight w:val="613" w:hRule="atLeast"/>
        </w:trPr>
        <w:tc>
          <w:tcPr>
            <w:tcW w:w="644" w:type="dxa"/>
          </w:tcPr>
          <w:p>
            <w:pPr>
              <w:pStyle w:val="TableParagraph"/>
              <w:spacing w:before="25"/>
              <w:ind w:left="200"/>
              <w:jc w:val="left"/>
              <w:rPr>
                <w:sz w:val="24"/>
              </w:rPr>
            </w:pPr>
            <w:r>
              <w:rPr>
                <w:sz w:val="24"/>
              </w:rPr>
              <w:t>19)</w:t>
            </w:r>
          </w:p>
        </w:tc>
        <w:tc>
          <w:tcPr>
            <w:tcW w:w="6510" w:type="dxa"/>
          </w:tcPr>
          <w:p>
            <w:pPr>
              <w:pStyle w:val="TableParagraph"/>
              <w:spacing w:before="25"/>
              <w:ind w:left="124"/>
              <w:jc w:val="left"/>
              <w:rPr>
                <w:sz w:val="24"/>
              </w:rPr>
            </w:pPr>
            <w:r>
              <w:rPr>
                <w:sz w:val="24"/>
              </w:rPr>
              <w:t>Recargo mensual por cada inscripción y reinscripción extemporánea</w:t>
            </w:r>
          </w:p>
        </w:tc>
        <w:tc>
          <w:tcPr>
            <w:tcW w:w="1531" w:type="dxa"/>
          </w:tcPr>
          <w:p>
            <w:pPr>
              <w:pStyle w:val="TableParagraph"/>
              <w:spacing w:before="25"/>
              <w:ind w:right="196"/>
              <w:rPr>
                <w:sz w:val="24"/>
              </w:rPr>
            </w:pPr>
            <w:r>
              <w:rPr>
                <w:sz w:val="24"/>
              </w:rPr>
              <w:t>125</w:t>
            </w:r>
          </w:p>
        </w:tc>
      </w:tr>
      <w:tr>
        <w:trPr>
          <w:trHeight w:val="613" w:hRule="atLeast"/>
        </w:trPr>
        <w:tc>
          <w:tcPr>
            <w:tcW w:w="644" w:type="dxa"/>
          </w:tcPr>
          <w:p>
            <w:pPr>
              <w:pStyle w:val="TableParagraph"/>
              <w:spacing w:before="26"/>
              <w:ind w:left="200"/>
              <w:jc w:val="left"/>
              <w:rPr>
                <w:sz w:val="24"/>
              </w:rPr>
            </w:pPr>
            <w:r>
              <w:rPr>
                <w:sz w:val="24"/>
              </w:rPr>
              <w:t>20)</w:t>
            </w:r>
          </w:p>
        </w:tc>
        <w:tc>
          <w:tcPr>
            <w:tcW w:w="6510" w:type="dxa"/>
          </w:tcPr>
          <w:p>
            <w:pPr>
              <w:pStyle w:val="TableParagraph"/>
              <w:tabs>
                <w:tab w:pos="1563" w:val="left" w:leader="none"/>
                <w:tab w:pos="2432" w:val="left" w:leader="none"/>
                <w:tab w:pos="3420" w:val="left" w:leader="none"/>
                <w:tab w:pos="5037" w:val="left" w:leader="none"/>
              </w:tabs>
              <w:spacing w:before="26"/>
              <w:ind w:left="124" w:right="793"/>
              <w:jc w:val="left"/>
              <w:rPr>
                <w:sz w:val="24"/>
              </w:rPr>
            </w:pPr>
            <w:r>
              <w:rPr>
                <w:sz w:val="24"/>
              </w:rPr>
              <w:t>Recargos</w:t>
              <w:tab/>
              <w:t>por</w:t>
              <w:tab/>
              <w:t>cada</w:t>
              <w:tab/>
              <w:t>colegiatura</w:t>
              <w:tab/>
            </w:r>
            <w:r>
              <w:rPr>
                <w:spacing w:val="-4"/>
                <w:sz w:val="24"/>
              </w:rPr>
              <w:t>pagada </w:t>
            </w:r>
            <w:r>
              <w:rPr>
                <w:sz w:val="24"/>
              </w:rPr>
              <w:t>extemporáneamente, por cada mes de</w:t>
            </w:r>
            <w:r>
              <w:rPr>
                <w:spacing w:val="-2"/>
                <w:sz w:val="24"/>
              </w:rPr>
              <w:t> </w:t>
            </w:r>
            <w:r>
              <w:rPr>
                <w:sz w:val="24"/>
              </w:rPr>
              <w:t>atraso</w:t>
            </w:r>
          </w:p>
        </w:tc>
        <w:tc>
          <w:tcPr>
            <w:tcW w:w="1531" w:type="dxa"/>
          </w:tcPr>
          <w:p>
            <w:pPr>
              <w:pStyle w:val="TableParagraph"/>
              <w:spacing w:before="26"/>
              <w:ind w:right="196"/>
              <w:rPr>
                <w:sz w:val="24"/>
              </w:rPr>
            </w:pPr>
            <w:r>
              <w:rPr>
                <w:sz w:val="24"/>
              </w:rPr>
              <w:t>88</w:t>
            </w:r>
          </w:p>
        </w:tc>
      </w:tr>
      <w:tr>
        <w:trPr>
          <w:trHeight w:val="611" w:hRule="atLeast"/>
        </w:trPr>
        <w:tc>
          <w:tcPr>
            <w:tcW w:w="644" w:type="dxa"/>
          </w:tcPr>
          <w:p>
            <w:pPr>
              <w:pStyle w:val="TableParagraph"/>
              <w:spacing w:before="25"/>
              <w:ind w:left="200"/>
              <w:jc w:val="left"/>
              <w:rPr>
                <w:sz w:val="24"/>
              </w:rPr>
            </w:pPr>
            <w:r>
              <w:rPr>
                <w:sz w:val="24"/>
              </w:rPr>
              <w:t>21)</w:t>
            </w:r>
          </w:p>
        </w:tc>
        <w:tc>
          <w:tcPr>
            <w:tcW w:w="6510" w:type="dxa"/>
          </w:tcPr>
          <w:p>
            <w:pPr>
              <w:pStyle w:val="TableParagraph"/>
              <w:spacing w:before="25"/>
              <w:ind w:left="124" w:right="793"/>
              <w:jc w:val="left"/>
              <w:rPr>
                <w:sz w:val="24"/>
              </w:rPr>
            </w:pPr>
            <w:r>
              <w:rPr>
                <w:sz w:val="24"/>
              </w:rPr>
              <w:t>Multa por cada día de retraso de entrega de cada libro de la biblioteca</w:t>
            </w:r>
          </w:p>
        </w:tc>
        <w:tc>
          <w:tcPr>
            <w:tcW w:w="1531" w:type="dxa"/>
          </w:tcPr>
          <w:p>
            <w:pPr>
              <w:pStyle w:val="TableParagraph"/>
              <w:spacing w:before="25"/>
              <w:ind w:right="196"/>
              <w:rPr>
                <w:sz w:val="24"/>
              </w:rPr>
            </w:pPr>
            <w:r>
              <w:rPr>
                <w:sz w:val="24"/>
              </w:rPr>
              <w:t>10</w:t>
            </w:r>
          </w:p>
        </w:tc>
      </w:tr>
      <w:tr>
        <w:trPr>
          <w:trHeight w:val="613" w:hRule="atLeast"/>
        </w:trPr>
        <w:tc>
          <w:tcPr>
            <w:tcW w:w="644" w:type="dxa"/>
          </w:tcPr>
          <w:p>
            <w:pPr>
              <w:pStyle w:val="TableParagraph"/>
              <w:spacing w:before="25"/>
              <w:ind w:left="200"/>
              <w:jc w:val="left"/>
              <w:rPr>
                <w:sz w:val="24"/>
              </w:rPr>
            </w:pPr>
            <w:r>
              <w:rPr>
                <w:sz w:val="24"/>
              </w:rPr>
              <w:t>22)</w:t>
            </w:r>
          </w:p>
        </w:tc>
        <w:tc>
          <w:tcPr>
            <w:tcW w:w="6510" w:type="dxa"/>
          </w:tcPr>
          <w:p>
            <w:pPr>
              <w:pStyle w:val="TableParagraph"/>
              <w:spacing w:before="25"/>
              <w:ind w:left="124"/>
              <w:jc w:val="left"/>
              <w:rPr>
                <w:sz w:val="24"/>
              </w:rPr>
            </w:pPr>
            <w:r>
              <w:rPr>
                <w:sz w:val="24"/>
              </w:rPr>
              <w:t>Multa por cada día de retraso en la entrega del equipo de laboratorio de alta tecnología</w:t>
            </w:r>
          </w:p>
        </w:tc>
        <w:tc>
          <w:tcPr>
            <w:tcW w:w="1531" w:type="dxa"/>
          </w:tcPr>
          <w:p>
            <w:pPr>
              <w:pStyle w:val="TableParagraph"/>
              <w:spacing w:before="25"/>
              <w:ind w:right="196"/>
              <w:rPr>
                <w:sz w:val="24"/>
              </w:rPr>
            </w:pPr>
            <w:r>
              <w:rPr>
                <w:sz w:val="24"/>
              </w:rPr>
              <w:t>83</w:t>
            </w:r>
          </w:p>
        </w:tc>
      </w:tr>
      <w:tr>
        <w:trPr>
          <w:trHeight w:val="613" w:hRule="atLeast"/>
        </w:trPr>
        <w:tc>
          <w:tcPr>
            <w:tcW w:w="644" w:type="dxa"/>
          </w:tcPr>
          <w:p>
            <w:pPr>
              <w:pStyle w:val="TableParagraph"/>
              <w:spacing w:before="26"/>
              <w:ind w:left="200"/>
              <w:jc w:val="left"/>
              <w:rPr>
                <w:sz w:val="24"/>
              </w:rPr>
            </w:pPr>
            <w:r>
              <w:rPr>
                <w:sz w:val="24"/>
              </w:rPr>
              <w:t>23)</w:t>
            </w:r>
          </w:p>
        </w:tc>
        <w:tc>
          <w:tcPr>
            <w:tcW w:w="6510" w:type="dxa"/>
          </w:tcPr>
          <w:p>
            <w:pPr>
              <w:pStyle w:val="TableParagraph"/>
              <w:spacing w:before="26"/>
              <w:ind w:left="124" w:right="793"/>
              <w:jc w:val="left"/>
              <w:rPr>
                <w:sz w:val="24"/>
              </w:rPr>
            </w:pPr>
            <w:r>
              <w:rPr>
                <w:sz w:val="24"/>
              </w:rPr>
              <w:t>Acreditación de los niveles 1 al 8 de lengua extranjera (Inglés)</w:t>
            </w:r>
          </w:p>
        </w:tc>
        <w:tc>
          <w:tcPr>
            <w:tcW w:w="1531" w:type="dxa"/>
          </w:tcPr>
          <w:p>
            <w:pPr>
              <w:pStyle w:val="TableParagraph"/>
              <w:spacing w:before="26"/>
              <w:ind w:right="196"/>
              <w:rPr>
                <w:sz w:val="24"/>
              </w:rPr>
            </w:pPr>
            <w:r>
              <w:rPr>
                <w:sz w:val="24"/>
              </w:rPr>
              <w:t>2,880</w:t>
            </w:r>
          </w:p>
        </w:tc>
      </w:tr>
      <w:tr>
        <w:trPr>
          <w:trHeight w:val="613" w:hRule="atLeast"/>
        </w:trPr>
        <w:tc>
          <w:tcPr>
            <w:tcW w:w="644" w:type="dxa"/>
          </w:tcPr>
          <w:p>
            <w:pPr>
              <w:pStyle w:val="TableParagraph"/>
              <w:spacing w:before="25"/>
              <w:ind w:left="200"/>
              <w:jc w:val="left"/>
              <w:rPr>
                <w:sz w:val="24"/>
              </w:rPr>
            </w:pPr>
            <w:r>
              <w:rPr>
                <w:sz w:val="24"/>
              </w:rPr>
              <w:t>24)</w:t>
            </w:r>
          </w:p>
        </w:tc>
        <w:tc>
          <w:tcPr>
            <w:tcW w:w="6510" w:type="dxa"/>
          </w:tcPr>
          <w:p>
            <w:pPr>
              <w:pStyle w:val="TableParagraph"/>
              <w:tabs>
                <w:tab w:pos="1151" w:val="left" w:leader="none"/>
                <w:tab w:pos="1616" w:val="left" w:leader="none"/>
                <w:tab w:pos="2854" w:val="left" w:leader="none"/>
                <w:tab w:pos="3319" w:val="left" w:leader="none"/>
                <w:tab w:pos="4195" w:val="left" w:leader="none"/>
                <w:tab w:pos="5394" w:val="left" w:leader="none"/>
              </w:tabs>
              <w:spacing w:before="25"/>
              <w:ind w:left="124" w:right="793"/>
              <w:jc w:val="left"/>
              <w:rPr>
                <w:sz w:val="24"/>
              </w:rPr>
            </w:pPr>
            <w:r>
              <w:rPr>
                <w:sz w:val="24"/>
              </w:rPr>
              <w:t>Examen</w:t>
              <w:tab/>
              <w:t>de</w:t>
              <w:tab/>
              <w:t>validación</w:t>
              <w:tab/>
              <w:t>de</w:t>
              <w:tab/>
              <w:t>lengua</w:t>
              <w:tab/>
              <w:t>extranjera</w:t>
              <w:tab/>
            </w:r>
            <w:r>
              <w:rPr>
                <w:spacing w:val="-6"/>
                <w:sz w:val="24"/>
              </w:rPr>
              <w:t>por </w:t>
            </w:r>
            <w:r>
              <w:rPr>
                <w:sz w:val="24"/>
              </w:rPr>
              <w:t>cuatrimestre</w:t>
            </w:r>
          </w:p>
        </w:tc>
        <w:tc>
          <w:tcPr>
            <w:tcW w:w="1531" w:type="dxa"/>
          </w:tcPr>
          <w:p>
            <w:pPr>
              <w:pStyle w:val="TableParagraph"/>
              <w:spacing w:before="25"/>
              <w:ind w:right="196"/>
              <w:rPr>
                <w:sz w:val="24"/>
              </w:rPr>
            </w:pPr>
            <w:r>
              <w:rPr>
                <w:sz w:val="24"/>
              </w:rPr>
              <w:t>360</w:t>
            </w:r>
          </w:p>
        </w:tc>
      </w:tr>
      <w:tr>
        <w:trPr>
          <w:trHeight w:val="337" w:hRule="atLeast"/>
        </w:trPr>
        <w:tc>
          <w:tcPr>
            <w:tcW w:w="644" w:type="dxa"/>
          </w:tcPr>
          <w:p>
            <w:pPr>
              <w:pStyle w:val="TableParagraph"/>
              <w:spacing w:before="26"/>
              <w:ind w:left="200"/>
              <w:jc w:val="left"/>
              <w:rPr>
                <w:sz w:val="24"/>
              </w:rPr>
            </w:pPr>
            <w:r>
              <w:rPr>
                <w:sz w:val="24"/>
              </w:rPr>
              <w:t>25)</w:t>
            </w:r>
          </w:p>
        </w:tc>
        <w:tc>
          <w:tcPr>
            <w:tcW w:w="6510" w:type="dxa"/>
          </w:tcPr>
          <w:p>
            <w:pPr>
              <w:pStyle w:val="TableParagraph"/>
              <w:spacing w:before="26"/>
              <w:ind w:left="124"/>
              <w:jc w:val="left"/>
              <w:rPr>
                <w:sz w:val="24"/>
              </w:rPr>
            </w:pPr>
            <w:r>
              <w:rPr>
                <w:sz w:val="24"/>
              </w:rPr>
              <w:t>Examen TOEFL alumnos</w:t>
            </w:r>
          </w:p>
        </w:tc>
        <w:tc>
          <w:tcPr>
            <w:tcW w:w="1531" w:type="dxa"/>
          </w:tcPr>
          <w:p>
            <w:pPr>
              <w:pStyle w:val="TableParagraph"/>
              <w:spacing w:before="26"/>
              <w:ind w:right="196"/>
              <w:rPr>
                <w:sz w:val="24"/>
              </w:rPr>
            </w:pPr>
            <w:r>
              <w:rPr>
                <w:sz w:val="24"/>
              </w:rPr>
              <w:t>675</w:t>
            </w:r>
          </w:p>
        </w:tc>
      </w:tr>
      <w:tr>
        <w:trPr>
          <w:trHeight w:val="300" w:hRule="atLeast"/>
        </w:trPr>
        <w:tc>
          <w:tcPr>
            <w:tcW w:w="644" w:type="dxa"/>
          </w:tcPr>
          <w:p>
            <w:pPr>
              <w:pStyle w:val="TableParagraph"/>
              <w:spacing w:line="256" w:lineRule="exact" w:before="25"/>
              <w:ind w:left="200"/>
              <w:jc w:val="left"/>
              <w:rPr>
                <w:sz w:val="24"/>
              </w:rPr>
            </w:pPr>
            <w:r>
              <w:rPr>
                <w:sz w:val="24"/>
              </w:rPr>
              <w:t>26)</w:t>
            </w:r>
          </w:p>
        </w:tc>
        <w:tc>
          <w:tcPr>
            <w:tcW w:w="6510" w:type="dxa"/>
          </w:tcPr>
          <w:p>
            <w:pPr>
              <w:pStyle w:val="TableParagraph"/>
              <w:spacing w:line="256" w:lineRule="exact" w:before="25"/>
              <w:ind w:left="124"/>
              <w:jc w:val="left"/>
              <w:rPr>
                <w:sz w:val="24"/>
              </w:rPr>
            </w:pPr>
            <w:r>
              <w:rPr>
                <w:sz w:val="24"/>
              </w:rPr>
              <w:t>Examen TOEFL externos</w:t>
            </w:r>
          </w:p>
        </w:tc>
        <w:tc>
          <w:tcPr>
            <w:tcW w:w="1531" w:type="dxa"/>
          </w:tcPr>
          <w:p>
            <w:pPr>
              <w:pStyle w:val="TableParagraph"/>
              <w:spacing w:line="256" w:lineRule="exact" w:before="25"/>
              <w:ind w:right="196"/>
              <w:rPr>
                <w:sz w:val="24"/>
              </w:rPr>
            </w:pPr>
            <w:r>
              <w:rPr>
                <w:sz w:val="24"/>
              </w:rPr>
              <w:t>715</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427"/>
        <w:gridCol w:w="1615"/>
      </w:tblGrid>
      <w:tr>
        <w:trPr>
          <w:trHeight w:val="578" w:hRule="atLeast"/>
        </w:trPr>
        <w:tc>
          <w:tcPr>
            <w:tcW w:w="644" w:type="dxa"/>
          </w:tcPr>
          <w:p>
            <w:pPr>
              <w:pStyle w:val="TableParagraph"/>
              <w:spacing w:line="266" w:lineRule="exact"/>
              <w:ind w:right="122"/>
              <w:rPr>
                <w:sz w:val="24"/>
              </w:rPr>
            </w:pPr>
            <w:r>
              <w:rPr>
                <w:sz w:val="24"/>
              </w:rPr>
              <w:t>27)</w:t>
            </w:r>
          </w:p>
        </w:tc>
        <w:tc>
          <w:tcPr>
            <w:tcW w:w="6427" w:type="dxa"/>
          </w:tcPr>
          <w:p>
            <w:pPr>
              <w:pStyle w:val="TableParagraph"/>
              <w:ind w:left="124" w:right="709"/>
              <w:jc w:val="left"/>
              <w:rPr>
                <w:sz w:val="24"/>
              </w:rPr>
            </w:pPr>
            <w:r>
              <w:rPr>
                <w:sz w:val="24"/>
              </w:rPr>
              <w:t>Nivel avanzado de los talleres extracurriculares de idiomas, por cuatrimestre</w:t>
            </w:r>
          </w:p>
        </w:tc>
        <w:tc>
          <w:tcPr>
            <w:tcW w:w="1615" w:type="dxa"/>
          </w:tcPr>
          <w:p>
            <w:pPr>
              <w:pStyle w:val="TableParagraph"/>
              <w:spacing w:line="266" w:lineRule="exact"/>
              <w:ind w:right="197"/>
              <w:rPr>
                <w:sz w:val="24"/>
              </w:rPr>
            </w:pPr>
            <w:r>
              <w:rPr>
                <w:sz w:val="24"/>
              </w:rPr>
              <w:t>800</w:t>
            </w:r>
          </w:p>
        </w:tc>
      </w:tr>
      <w:tr>
        <w:trPr>
          <w:trHeight w:val="337" w:hRule="atLeast"/>
        </w:trPr>
        <w:tc>
          <w:tcPr>
            <w:tcW w:w="644" w:type="dxa"/>
          </w:tcPr>
          <w:p>
            <w:pPr>
              <w:pStyle w:val="TableParagraph"/>
              <w:spacing w:before="26"/>
              <w:ind w:right="122"/>
              <w:rPr>
                <w:sz w:val="24"/>
              </w:rPr>
            </w:pPr>
            <w:r>
              <w:rPr>
                <w:sz w:val="24"/>
              </w:rPr>
              <w:t>28)</w:t>
            </w:r>
          </w:p>
        </w:tc>
        <w:tc>
          <w:tcPr>
            <w:tcW w:w="6427" w:type="dxa"/>
          </w:tcPr>
          <w:p>
            <w:pPr>
              <w:pStyle w:val="TableParagraph"/>
              <w:spacing w:before="26"/>
              <w:ind w:left="124"/>
              <w:jc w:val="left"/>
              <w:rPr>
                <w:sz w:val="24"/>
              </w:rPr>
            </w:pPr>
            <w:r>
              <w:rPr>
                <w:sz w:val="24"/>
              </w:rPr>
              <w:t>Trámite de egreso</w:t>
            </w:r>
          </w:p>
        </w:tc>
        <w:tc>
          <w:tcPr>
            <w:tcW w:w="1615" w:type="dxa"/>
          </w:tcPr>
          <w:p>
            <w:pPr>
              <w:pStyle w:val="TableParagraph"/>
              <w:spacing w:before="26"/>
              <w:ind w:right="197"/>
              <w:rPr>
                <w:sz w:val="24"/>
              </w:rPr>
            </w:pPr>
            <w:r>
              <w:rPr>
                <w:sz w:val="24"/>
              </w:rPr>
              <w:t>4,000</w:t>
            </w:r>
          </w:p>
        </w:tc>
      </w:tr>
      <w:tr>
        <w:trPr>
          <w:trHeight w:val="613" w:hRule="atLeast"/>
        </w:trPr>
        <w:tc>
          <w:tcPr>
            <w:tcW w:w="644" w:type="dxa"/>
          </w:tcPr>
          <w:p>
            <w:pPr>
              <w:pStyle w:val="TableParagraph"/>
              <w:spacing w:before="25"/>
              <w:ind w:right="122"/>
              <w:rPr>
                <w:sz w:val="24"/>
              </w:rPr>
            </w:pPr>
            <w:r>
              <w:rPr>
                <w:sz w:val="24"/>
              </w:rPr>
              <w:t>29)</w:t>
            </w:r>
          </w:p>
        </w:tc>
        <w:tc>
          <w:tcPr>
            <w:tcW w:w="6427" w:type="dxa"/>
          </w:tcPr>
          <w:p>
            <w:pPr>
              <w:pStyle w:val="TableParagraph"/>
              <w:spacing w:before="25"/>
              <w:ind w:left="124" w:right="709"/>
              <w:jc w:val="left"/>
              <w:rPr>
                <w:sz w:val="24"/>
              </w:rPr>
            </w:pPr>
            <w:r>
              <w:rPr>
                <w:sz w:val="24"/>
              </w:rPr>
              <w:t>Trámite de egreso con resultado sobresaliente en EGEL 50%</w:t>
            </w:r>
          </w:p>
        </w:tc>
        <w:tc>
          <w:tcPr>
            <w:tcW w:w="1615" w:type="dxa"/>
          </w:tcPr>
          <w:p>
            <w:pPr>
              <w:pStyle w:val="TableParagraph"/>
              <w:spacing w:before="25"/>
              <w:ind w:right="197"/>
              <w:rPr>
                <w:sz w:val="24"/>
              </w:rPr>
            </w:pPr>
            <w:r>
              <w:rPr>
                <w:sz w:val="24"/>
              </w:rPr>
              <w:t>2,000</w:t>
            </w:r>
          </w:p>
        </w:tc>
      </w:tr>
      <w:tr>
        <w:trPr>
          <w:trHeight w:val="889" w:hRule="atLeast"/>
        </w:trPr>
        <w:tc>
          <w:tcPr>
            <w:tcW w:w="644" w:type="dxa"/>
          </w:tcPr>
          <w:p>
            <w:pPr>
              <w:pStyle w:val="TableParagraph"/>
              <w:spacing w:before="26"/>
              <w:ind w:right="122"/>
              <w:rPr>
                <w:sz w:val="24"/>
              </w:rPr>
            </w:pPr>
            <w:r>
              <w:rPr>
                <w:sz w:val="24"/>
              </w:rPr>
              <w:t>30)</w:t>
            </w:r>
          </w:p>
        </w:tc>
        <w:tc>
          <w:tcPr>
            <w:tcW w:w="6427" w:type="dxa"/>
          </w:tcPr>
          <w:p>
            <w:pPr>
              <w:pStyle w:val="TableParagraph"/>
              <w:spacing w:before="26"/>
              <w:ind w:left="124" w:right="708"/>
              <w:jc w:val="both"/>
              <w:rPr>
                <w:sz w:val="24"/>
              </w:rPr>
            </w:pPr>
            <w:r>
              <w:rPr>
                <w:sz w:val="24"/>
              </w:rPr>
              <w:t>Trámite de egreso con resultado premio al desempeño de excelencia EGEL 99.9% (aplicación de evaluación únicamente realizada en la UPA)</w:t>
            </w:r>
          </w:p>
        </w:tc>
        <w:tc>
          <w:tcPr>
            <w:tcW w:w="1615" w:type="dxa"/>
          </w:tcPr>
          <w:p>
            <w:pPr>
              <w:pStyle w:val="TableParagraph"/>
              <w:spacing w:before="26"/>
              <w:ind w:right="197"/>
              <w:rPr>
                <w:sz w:val="24"/>
              </w:rPr>
            </w:pPr>
            <w:r>
              <w:rPr>
                <w:sz w:val="24"/>
              </w:rPr>
              <w:t>1</w:t>
            </w:r>
          </w:p>
        </w:tc>
      </w:tr>
      <w:tr>
        <w:trPr>
          <w:trHeight w:val="335" w:hRule="atLeast"/>
        </w:trPr>
        <w:tc>
          <w:tcPr>
            <w:tcW w:w="644" w:type="dxa"/>
          </w:tcPr>
          <w:p>
            <w:pPr>
              <w:pStyle w:val="TableParagraph"/>
              <w:spacing w:before="25"/>
              <w:ind w:right="122"/>
              <w:rPr>
                <w:sz w:val="24"/>
              </w:rPr>
            </w:pPr>
            <w:r>
              <w:rPr>
                <w:sz w:val="24"/>
              </w:rPr>
              <w:t>31)</w:t>
            </w:r>
          </w:p>
        </w:tc>
        <w:tc>
          <w:tcPr>
            <w:tcW w:w="6427" w:type="dxa"/>
          </w:tcPr>
          <w:p>
            <w:pPr>
              <w:pStyle w:val="TableParagraph"/>
              <w:spacing w:before="25"/>
              <w:ind w:left="124"/>
              <w:jc w:val="left"/>
              <w:rPr>
                <w:sz w:val="24"/>
              </w:rPr>
            </w:pPr>
            <w:r>
              <w:rPr>
                <w:sz w:val="24"/>
              </w:rPr>
              <w:t>Examen general para el egreso de licenciatura (EGEL)</w:t>
            </w:r>
          </w:p>
        </w:tc>
        <w:tc>
          <w:tcPr>
            <w:tcW w:w="1615" w:type="dxa"/>
          </w:tcPr>
          <w:p>
            <w:pPr>
              <w:pStyle w:val="TableParagraph"/>
              <w:spacing w:before="25"/>
              <w:ind w:right="197"/>
              <w:rPr>
                <w:sz w:val="24"/>
              </w:rPr>
            </w:pPr>
            <w:r>
              <w:rPr>
                <w:sz w:val="24"/>
              </w:rPr>
              <w:t>2,088</w:t>
            </w:r>
          </w:p>
        </w:tc>
      </w:tr>
      <w:tr>
        <w:trPr>
          <w:trHeight w:val="889" w:hRule="atLeast"/>
        </w:trPr>
        <w:tc>
          <w:tcPr>
            <w:tcW w:w="644" w:type="dxa"/>
          </w:tcPr>
          <w:p>
            <w:pPr>
              <w:pStyle w:val="TableParagraph"/>
              <w:spacing w:before="25"/>
              <w:ind w:right="122"/>
              <w:rPr>
                <w:sz w:val="24"/>
              </w:rPr>
            </w:pPr>
            <w:r>
              <w:rPr>
                <w:sz w:val="24"/>
              </w:rPr>
              <w:t>32)</w:t>
            </w:r>
          </w:p>
        </w:tc>
        <w:tc>
          <w:tcPr>
            <w:tcW w:w="6427" w:type="dxa"/>
          </w:tcPr>
          <w:p>
            <w:pPr>
              <w:pStyle w:val="TableParagraph"/>
              <w:spacing w:before="25"/>
              <w:ind w:left="124" w:right="707"/>
              <w:jc w:val="both"/>
              <w:rPr>
                <w:sz w:val="24"/>
              </w:rPr>
            </w:pPr>
            <w:r>
              <w:rPr>
                <w:sz w:val="24"/>
              </w:rPr>
              <w:t>Costo por materia para equivalencia y revalidación, de 1 a 5 provenientes de instituciones de subsistema distinto al subsistema de Universidades Politécnicas</w:t>
            </w:r>
          </w:p>
        </w:tc>
        <w:tc>
          <w:tcPr>
            <w:tcW w:w="1615" w:type="dxa"/>
          </w:tcPr>
          <w:p>
            <w:pPr>
              <w:pStyle w:val="TableParagraph"/>
              <w:spacing w:before="25"/>
              <w:ind w:right="197"/>
              <w:rPr>
                <w:sz w:val="24"/>
              </w:rPr>
            </w:pPr>
            <w:r>
              <w:rPr>
                <w:sz w:val="24"/>
              </w:rPr>
              <w:t>1,040</w:t>
            </w:r>
          </w:p>
        </w:tc>
      </w:tr>
      <w:tr>
        <w:trPr>
          <w:trHeight w:val="1165" w:hRule="atLeast"/>
        </w:trPr>
        <w:tc>
          <w:tcPr>
            <w:tcW w:w="644" w:type="dxa"/>
          </w:tcPr>
          <w:p>
            <w:pPr>
              <w:pStyle w:val="TableParagraph"/>
              <w:spacing w:before="26"/>
              <w:ind w:right="122"/>
              <w:rPr>
                <w:sz w:val="24"/>
              </w:rPr>
            </w:pPr>
            <w:r>
              <w:rPr>
                <w:sz w:val="24"/>
              </w:rPr>
              <w:t>33)</w:t>
            </w:r>
          </w:p>
        </w:tc>
        <w:tc>
          <w:tcPr>
            <w:tcW w:w="6427" w:type="dxa"/>
          </w:tcPr>
          <w:p>
            <w:pPr>
              <w:pStyle w:val="TableParagraph"/>
              <w:spacing w:before="26"/>
              <w:ind w:left="124" w:right="709"/>
              <w:jc w:val="both"/>
              <w:rPr>
                <w:sz w:val="24"/>
              </w:rPr>
            </w:pPr>
            <w:r>
              <w:rPr>
                <w:sz w:val="24"/>
              </w:rPr>
              <w:t>Costo</w:t>
            </w:r>
            <w:r>
              <w:rPr>
                <w:spacing w:val="-13"/>
                <w:sz w:val="24"/>
              </w:rPr>
              <w:t> </w:t>
            </w:r>
            <w:r>
              <w:rPr>
                <w:sz w:val="24"/>
              </w:rPr>
              <w:t>por</w:t>
            </w:r>
            <w:r>
              <w:rPr>
                <w:spacing w:val="-13"/>
                <w:sz w:val="24"/>
              </w:rPr>
              <w:t> </w:t>
            </w:r>
            <w:r>
              <w:rPr>
                <w:sz w:val="24"/>
              </w:rPr>
              <w:t>materia</w:t>
            </w:r>
            <w:r>
              <w:rPr>
                <w:spacing w:val="-14"/>
                <w:sz w:val="24"/>
              </w:rPr>
              <w:t> </w:t>
            </w:r>
            <w:r>
              <w:rPr>
                <w:sz w:val="24"/>
              </w:rPr>
              <w:t>para</w:t>
            </w:r>
            <w:r>
              <w:rPr>
                <w:spacing w:val="-14"/>
                <w:sz w:val="24"/>
              </w:rPr>
              <w:t> </w:t>
            </w:r>
            <w:r>
              <w:rPr>
                <w:sz w:val="24"/>
              </w:rPr>
              <w:t>equivalencia</w:t>
            </w:r>
            <w:r>
              <w:rPr>
                <w:spacing w:val="-11"/>
                <w:sz w:val="24"/>
              </w:rPr>
              <w:t> </w:t>
            </w:r>
            <w:r>
              <w:rPr>
                <w:sz w:val="24"/>
              </w:rPr>
              <w:t>y</w:t>
            </w:r>
            <w:r>
              <w:rPr>
                <w:spacing w:val="-18"/>
                <w:sz w:val="24"/>
              </w:rPr>
              <w:t> </w:t>
            </w:r>
            <w:r>
              <w:rPr>
                <w:sz w:val="24"/>
              </w:rPr>
              <w:t>revalidación,</w:t>
            </w:r>
            <w:r>
              <w:rPr>
                <w:spacing w:val="-10"/>
                <w:sz w:val="24"/>
              </w:rPr>
              <w:t> </w:t>
            </w:r>
            <w:r>
              <w:rPr>
                <w:sz w:val="24"/>
              </w:rPr>
              <w:t>a</w:t>
            </w:r>
            <w:r>
              <w:rPr>
                <w:spacing w:val="-13"/>
                <w:sz w:val="24"/>
              </w:rPr>
              <w:t> </w:t>
            </w:r>
            <w:r>
              <w:rPr>
                <w:spacing w:val="-3"/>
                <w:sz w:val="24"/>
              </w:rPr>
              <w:t>partir </w:t>
            </w:r>
            <w:r>
              <w:rPr>
                <w:sz w:val="24"/>
              </w:rPr>
              <w:t>de la 6ta materia; provenientes de instituciones </w:t>
            </w:r>
            <w:r>
              <w:rPr>
                <w:spacing w:val="-6"/>
                <w:sz w:val="24"/>
              </w:rPr>
              <w:t>de </w:t>
            </w:r>
            <w:r>
              <w:rPr>
                <w:sz w:val="24"/>
              </w:rPr>
              <w:t>subsistema distinto al subsistema de universidades politécnicas</w:t>
            </w:r>
          </w:p>
        </w:tc>
        <w:tc>
          <w:tcPr>
            <w:tcW w:w="1615" w:type="dxa"/>
          </w:tcPr>
          <w:p>
            <w:pPr>
              <w:pStyle w:val="TableParagraph"/>
              <w:spacing w:before="26"/>
              <w:ind w:right="197"/>
              <w:rPr>
                <w:sz w:val="24"/>
              </w:rPr>
            </w:pPr>
            <w:r>
              <w:rPr>
                <w:sz w:val="24"/>
              </w:rPr>
              <w:t>520</w:t>
            </w:r>
          </w:p>
        </w:tc>
      </w:tr>
      <w:tr>
        <w:trPr>
          <w:trHeight w:val="613" w:hRule="atLeast"/>
        </w:trPr>
        <w:tc>
          <w:tcPr>
            <w:tcW w:w="644" w:type="dxa"/>
          </w:tcPr>
          <w:p>
            <w:pPr>
              <w:pStyle w:val="TableParagraph"/>
              <w:spacing w:before="25"/>
              <w:ind w:right="122"/>
              <w:rPr>
                <w:sz w:val="24"/>
              </w:rPr>
            </w:pPr>
            <w:r>
              <w:rPr>
                <w:sz w:val="24"/>
              </w:rPr>
              <w:t>34)</w:t>
            </w:r>
          </w:p>
        </w:tc>
        <w:tc>
          <w:tcPr>
            <w:tcW w:w="6427" w:type="dxa"/>
          </w:tcPr>
          <w:p>
            <w:pPr>
              <w:pStyle w:val="TableParagraph"/>
              <w:spacing w:before="25"/>
              <w:ind w:left="124" w:right="709"/>
              <w:jc w:val="left"/>
              <w:rPr>
                <w:sz w:val="24"/>
              </w:rPr>
            </w:pPr>
            <w:r>
              <w:rPr>
                <w:sz w:val="24"/>
              </w:rPr>
              <w:t>Evaluación por competencias para la acreditación de una materia</w:t>
            </w:r>
          </w:p>
        </w:tc>
        <w:tc>
          <w:tcPr>
            <w:tcW w:w="1615" w:type="dxa"/>
          </w:tcPr>
          <w:p>
            <w:pPr>
              <w:pStyle w:val="TableParagraph"/>
              <w:spacing w:before="25"/>
              <w:ind w:right="197"/>
              <w:rPr>
                <w:sz w:val="24"/>
              </w:rPr>
            </w:pPr>
            <w:r>
              <w:rPr>
                <w:sz w:val="24"/>
              </w:rPr>
              <w:t>1,100</w:t>
            </w:r>
          </w:p>
        </w:tc>
      </w:tr>
      <w:tr>
        <w:trPr>
          <w:trHeight w:val="337" w:hRule="atLeast"/>
        </w:trPr>
        <w:tc>
          <w:tcPr>
            <w:tcW w:w="644" w:type="dxa"/>
          </w:tcPr>
          <w:p>
            <w:pPr>
              <w:pStyle w:val="TableParagraph"/>
              <w:spacing w:before="26"/>
              <w:ind w:right="122"/>
              <w:rPr>
                <w:sz w:val="24"/>
              </w:rPr>
            </w:pPr>
            <w:r>
              <w:rPr>
                <w:sz w:val="24"/>
              </w:rPr>
              <w:t>35)</w:t>
            </w:r>
          </w:p>
        </w:tc>
        <w:tc>
          <w:tcPr>
            <w:tcW w:w="6427" w:type="dxa"/>
          </w:tcPr>
          <w:p>
            <w:pPr>
              <w:pStyle w:val="TableParagraph"/>
              <w:spacing w:before="26"/>
              <w:ind w:left="124"/>
              <w:jc w:val="left"/>
              <w:rPr>
                <w:sz w:val="24"/>
              </w:rPr>
            </w:pPr>
            <w:r>
              <w:rPr>
                <w:sz w:val="24"/>
              </w:rPr>
              <w:t>Impresión de contenidos temáticos para revalidaciones</w:t>
            </w:r>
          </w:p>
        </w:tc>
        <w:tc>
          <w:tcPr>
            <w:tcW w:w="1615" w:type="dxa"/>
          </w:tcPr>
          <w:p>
            <w:pPr>
              <w:pStyle w:val="TableParagraph"/>
              <w:spacing w:before="26"/>
              <w:ind w:right="197"/>
              <w:rPr>
                <w:sz w:val="24"/>
              </w:rPr>
            </w:pPr>
            <w:r>
              <w:rPr>
                <w:sz w:val="24"/>
              </w:rPr>
              <w:t>265</w:t>
            </w:r>
          </w:p>
        </w:tc>
      </w:tr>
      <w:tr>
        <w:trPr>
          <w:trHeight w:val="336" w:hRule="atLeast"/>
        </w:trPr>
        <w:tc>
          <w:tcPr>
            <w:tcW w:w="644" w:type="dxa"/>
          </w:tcPr>
          <w:p>
            <w:pPr>
              <w:pStyle w:val="TableParagraph"/>
              <w:spacing w:before="25"/>
              <w:ind w:right="122"/>
              <w:rPr>
                <w:sz w:val="24"/>
              </w:rPr>
            </w:pPr>
            <w:r>
              <w:rPr>
                <w:sz w:val="24"/>
              </w:rPr>
              <w:t>36)</w:t>
            </w:r>
          </w:p>
        </w:tc>
        <w:tc>
          <w:tcPr>
            <w:tcW w:w="6427" w:type="dxa"/>
          </w:tcPr>
          <w:p>
            <w:pPr>
              <w:pStyle w:val="TableParagraph"/>
              <w:spacing w:before="25"/>
              <w:ind w:left="124"/>
              <w:jc w:val="left"/>
              <w:rPr>
                <w:sz w:val="24"/>
              </w:rPr>
            </w:pPr>
            <w:r>
              <w:rPr>
                <w:sz w:val="24"/>
              </w:rPr>
              <w:t>Pago mensual por cada materia recursada</w:t>
            </w:r>
          </w:p>
        </w:tc>
        <w:tc>
          <w:tcPr>
            <w:tcW w:w="1615" w:type="dxa"/>
          </w:tcPr>
          <w:p>
            <w:pPr>
              <w:pStyle w:val="TableParagraph"/>
              <w:spacing w:before="25"/>
              <w:ind w:right="197"/>
              <w:rPr>
                <w:sz w:val="24"/>
              </w:rPr>
            </w:pPr>
            <w:r>
              <w:rPr>
                <w:sz w:val="24"/>
              </w:rPr>
              <w:t>185</w:t>
            </w:r>
          </w:p>
        </w:tc>
      </w:tr>
      <w:tr>
        <w:trPr>
          <w:trHeight w:val="337" w:hRule="atLeast"/>
        </w:trPr>
        <w:tc>
          <w:tcPr>
            <w:tcW w:w="644" w:type="dxa"/>
          </w:tcPr>
          <w:p>
            <w:pPr>
              <w:pStyle w:val="TableParagraph"/>
              <w:spacing w:before="25"/>
              <w:ind w:right="122"/>
              <w:rPr>
                <w:sz w:val="24"/>
              </w:rPr>
            </w:pPr>
            <w:r>
              <w:rPr>
                <w:sz w:val="24"/>
              </w:rPr>
              <w:t>37)</w:t>
            </w:r>
          </w:p>
        </w:tc>
        <w:tc>
          <w:tcPr>
            <w:tcW w:w="6427" w:type="dxa"/>
          </w:tcPr>
          <w:p>
            <w:pPr>
              <w:pStyle w:val="TableParagraph"/>
              <w:spacing w:before="25"/>
              <w:ind w:left="124"/>
              <w:jc w:val="left"/>
              <w:rPr>
                <w:sz w:val="24"/>
              </w:rPr>
            </w:pPr>
            <w:r>
              <w:rPr>
                <w:sz w:val="24"/>
              </w:rPr>
              <w:t>Examen de segunda oportunidad, por unidad</w:t>
            </w:r>
          </w:p>
        </w:tc>
        <w:tc>
          <w:tcPr>
            <w:tcW w:w="1615" w:type="dxa"/>
          </w:tcPr>
          <w:p>
            <w:pPr>
              <w:pStyle w:val="TableParagraph"/>
              <w:spacing w:before="25"/>
              <w:ind w:right="197"/>
              <w:rPr>
                <w:sz w:val="24"/>
              </w:rPr>
            </w:pPr>
            <w:r>
              <w:rPr>
                <w:sz w:val="24"/>
              </w:rPr>
              <w:t>180</w:t>
            </w:r>
          </w:p>
        </w:tc>
      </w:tr>
      <w:tr>
        <w:trPr>
          <w:trHeight w:val="337" w:hRule="atLeast"/>
        </w:trPr>
        <w:tc>
          <w:tcPr>
            <w:tcW w:w="644" w:type="dxa"/>
          </w:tcPr>
          <w:p>
            <w:pPr>
              <w:pStyle w:val="TableParagraph"/>
              <w:spacing w:before="26"/>
              <w:ind w:right="122"/>
              <w:rPr>
                <w:sz w:val="24"/>
              </w:rPr>
            </w:pPr>
            <w:r>
              <w:rPr>
                <w:sz w:val="24"/>
              </w:rPr>
              <w:t>38)</w:t>
            </w:r>
          </w:p>
        </w:tc>
        <w:tc>
          <w:tcPr>
            <w:tcW w:w="6427" w:type="dxa"/>
          </w:tcPr>
          <w:p>
            <w:pPr>
              <w:pStyle w:val="TableParagraph"/>
              <w:spacing w:before="26"/>
              <w:ind w:left="124"/>
              <w:jc w:val="left"/>
              <w:rPr>
                <w:sz w:val="24"/>
              </w:rPr>
            </w:pPr>
            <w:r>
              <w:rPr>
                <w:sz w:val="24"/>
              </w:rPr>
              <w:t>Certificación de documentos</w:t>
            </w:r>
          </w:p>
        </w:tc>
        <w:tc>
          <w:tcPr>
            <w:tcW w:w="1615" w:type="dxa"/>
          </w:tcPr>
          <w:p>
            <w:pPr>
              <w:pStyle w:val="TableParagraph"/>
              <w:spacing w:before="26"/>
              <w:ind w:right="197"/>
              <w:rPr>
                <w:sz w:val="24"/>
              </w:rPr>
            </w:pPr>
            <w:r>
              <w:rPr>
                <w:sz w:val="24"/>
              </w:rPr>
              <w:t>130</w:t>
            </w:r>
          </w:p>
        </w:tc>
      </w:tr>
      <w:tr>
        <w:trPr>
          <w:trHeight w:val="337" w:hRule="atLeast"/>
        </w:trPr>
        <w:tc>
          <w:tcPr>
            <w:tcW w:w="644" w:type="dxa"/>
          </w:tcPr>
          <w:p>
            <w:pPr>
              <w:pStyle w:val="TableParagraph"/>
              <w:spacing w:before="25"/>
              <w:ind w:right="122"/>
              <w:rPr>
                <w:sz w:val="24"/>
              </w:rPr>
            </w:pPr>
            <w:r>
              <w:rPr>
                <w:sz w:val="24"/>
              </w:rPr>
              <w:t>39)</w:t>
            </w:r>
          </w:p>
        </w:tc>
        <w:tc>
          <w:tcPr>
            <w:tcW w:w="6427" w:type="dxa"/>
          </w:tcPr>
          <w:p>
            <w:pPr>
              <w:pStyle w:val="TableParagraph"/>
              <w:spacing w:before="25"/>
              <w:ind w:left="124"/>
              <w:jc w:val="left"/>
              <w:rPr>
                <w:sz w:val="24"/>
              </w:rPr>
            </w:pPr>
            <w:r>
              <w:rPr>
                <w:sz w:val="24"/>
              </w:rPr>
              <w:t>Copia simple que implique búsqueda de datos, cada una</w:t>
            </w:r>
          </w:p>
        </w:tc>
        <w:tc>
          <w:tcPr>
            <w:tcW w:w="1615" w:type="dxa"/>
          </w:tcPr>
          <w:p>
            <w:pPr>
              <w:pStyle w:val="TableParagraph"/>
              <w:spacing w:before="25"/>
              <w:ind w:right="197"/>
              <w:rPr>
                <w:sz w:val="24"/>
              </w:rPr>
            </w:pPr>
            <w:r>
              <w:rPr>
                <w:sz w:val="24"/>
              </w:rPr>
              <w:t>16</w:t>
            </w:r>
          </w:p>
        </w:tc>
      </w:tr>
      <w:tr>
        <w:trPr>
          <w:trHeight w:val="337" w:hRule="atLeast"/>
        </w:trPr>
        <w:tc>
          <w:tcPr>
            <w:tcW w:w="644" w:type="dxa"/>
          </w:tcPr>
          <w:p>
            <w:pPr>
              <w:pStyle w:val="TableParagraph"/>
              <w:spacing w:before="26"/>
              <w:ind w:right="122"/>
              <w:rPr>
                <w:sz w:val="24"/>
              </w:rPr>
            </w:pPr>
            <w:r>
              <w:rPr>
                <w:sz w:val="24"/>
              </w:rPr>
              <w:t>40)</w:t>
            </w:r>
          </w:p>
        </w:tc>
        <w:tc>
          <w:tcPr>
            <w:tcW w:w="6427" w:type="dxa"/>
          </w:tcPr>
          <w:p>
            <w:pPr>
              <w:pStyle w:val="TableParagraph"/>
              <w:spacing w:before="26"/>
              <w:ind w:left="124"/>
              <w:jc w:val="left"/>
              <w:rPr>
                <w:sz w:val="24"/>
              </w:rPr>
            </w:pPr>
            <w:r>
              <w:rPr>
                <w:sz w:val="24"/>
              </w:rPr>
              <w:t>Constancia de estudios</w:t>
            </w:r>
          </w:p>
        </w:tc>
        <w:tc>
          <w:tcPr>
            <w:tcW w:w="1615" w:type="dxa"/>
          </w:tcPr>
          <w:p>
            <w:pPr>
              <w:pStyle w:val="TableParagraph"/>
              <w:spacing w:before="26"/>
              <w:ind w:right="197"/>
              <w:rPr>
                <w:sz w:val="24"/>
              </w:rPr>
            </w:pPr>
            <w:r>
              <w:rPr>
                <w:sz w:val="24"/>
              </w:rPr>
              <w:t>54</w:t>
            </w:r>
          </w:p>
        </w:tc>
      </w:tr>
      <w:tr>
        <w:trPr>
          <w:trHeight w:val="336" w:hRule="atLeast"/>
        </w:trPr>
        <w:tc>
          <w:tcPr>
            <w:tcW w:w="644" w:type="dxa"/>
          </w:tcPr>
          <w:p>
            <w:pPr>
              <w:pStyle w:val="TableParagraph"/>
              <w:spacing w:before="25"/>
              <w:ind w:right="122"/>
              <w:rPr>
                <w:sz w:val="24"/>
              </w:rPr>
            </w:pPr>
            <w:r>
              <w:rPr>
                <w:sz w:val="24"/>
              </w:rPr>
              <w:t>41)</w:t>
            </w:r>
          </w:p>
        </w:tc>
        <w:tc>
          <w:tcPr>
            <w:tcW w:w="6427" w:type="dxa"/>
          </w:tcPr>
          <w:p>
            <w:pPr>
              <w:pStyle w:val="TableParagraph"/>
              <w:spacing w:before="25"/>
              <w:ind w:left="124"/>
              <w:jc w:val="left"/>
              <w:rPr>
                <w:sz w:val="24"/>
              </w:rPr>
            </w:pPr>
            <w:r>
              <w:rPr>
                <w:sz w:val="24"/>
              </w:rPr>
              <w:t>Kardex y/o boleta</w:t>
            </w:r>
          </w:p>
        </w:tc>
        <w:tc>
          <w:tcPr>
            <w:tcW w:w="1615" w:type="dxa"/>
          </w:tcPr>
          <w:p>
            <w:pPr>
              <w:pStyle w:val="TableParagraph"/>
              <w:spacing w:before="25"/>
              <w:ind w:right="197"/>
              <w:rPr>
                <w:sz w:val="24"/>
              </w:rPr>
            </w:pPr>
            <w:r>
              <w:rPr>
                <w:sz w:val="24"/>
              </w:rPr>
              <w:t>22</w:t>
            </w:r>
          </w:p>
        </w:tc>
      </w:tr>
      <w:tr>
        <w:trPr>
          <w:trHeight w:val="337" w:hRule="atLeast"/>
        </w:trPr>
        <w:tc>
          <w:tcPr>
            <w:tcW w:w="644" w:type="dxa"/>
          </w:tcPr>
          <w:p>
            <w:pPr>
              <w:pStyle w:val="TableParagraph"/>
              <w:spacing w:before="25"/>
              <w:ind w:right="122"/>
              <w:rPr>
                <w:sz w:val="24"/>
              </w:rPr>
            </w:pPr>
            <w:r>
              <w:rPr>
                <w:sz w:val="24"/>
              </w:rPr>
              <w:t>42)</w:t>
            </w:r>
          </w:p>
        </w:tc>
        <w:tc>
          <w:tcPr>
            <w:tcW w:w="6427" w:type="dxa"/>
          </w:tcPr>
          <w:p>
            <w:pPr>
              <w:pStyle w:val="TableParagraph"/>
              <w:spacing w:before="25"/>
              <w:ind w:left="124"/>
              <w:jc w:val="left"/>
              <w:rPr>
                <w:sz w:val="24"/>
              </w:rPr>
            </w:pPr>
            <w:r>
              <w:rPr>
                <w:sz w:val="24"/>
              </w:rPr>
              <w:t>Certificados parciales cada uno</w:t>
            </w:r>
          </w:p>
        </w:tc>
        <w:tc>
          <w:tcPr>
            <w:tcW w:w="1615" w:type="dxa"/>
          </w:tcPr>
          <w:p>
            <w:pPr>
              <w:pStyle w:val="TableParagraph"/>
              <w:spacing w:before="25"/>
              <w:ind w:right="197"/>
              <w:rPr>
                <w:sz w:val="24"/>
              </w:rPr>
            </w:pPr>
            <w:r>
              <w:rPr>
                <w:sz w:val="24"/>
              </w:rPr>
              <w:t>300</w:t>
            </w:r>
          </w:p>
        </w:tc>
      </w:tr>
      <w:tr>
        <w:trPr>
          <w:trHeight w:val="337" w:hRule="atLeast"/>
        </w:trPr>
        <w:tc>
          <w:tcPr>
            <w:tcW w:w="644" w:type="dxa"/>
          </w:tcPr>
          <w:p>
            <w:pPr>
              <w:pStyle w:val="TableParagraph"/>
              <w:spacing w:before="26"/>
              <w:ind w:right="122"/>
              <w:rPr>
                <w:sz w:val="24"/>
              </w:rPr>
            </w:pPr>
            <w:r>
              <w:rPr>
                <w:sz w:val="24"/>
              </w:rPr>
              <w:t>43)</w:t>
            </w:r>
          </w:p>
        </w:tc>
        <w:tc>
          <w:tcPr>
            <w:tcW w:w="6427" w:type="dxa"/>
          </w:tcPr>
          <w:p>
            <w:pPr>
              <w:pStyle w:val="TableParagraph"/>
              <w:spacing w:before="26"/>
              <w:ind w:left="124"/>
              <w:jc w:val="left"/>
              <w:rPr>
                <w:sz w:val="24"/>
              </w:rPr>
            </w:pPr>
            <w:r>
              <w:rPr>
                <w:sz w:val="24"/>
              </w:rPr>
              <w:t>Reposición de credencial por extravío</w:t>
            </w:r>
          </w:p>
        </w:tc>
        <w:tc>
          <w:tcPr>
            <w:tcW w:w="1615" w:type="dxa"/>
          </w:tcPr>
          <w:p>
            <w:pPr>
              <w:pStyle w:val="TableParagraph"/>
              <w:spacing w:before="26"/>
              <w:ind w:right="197"/>
              <w:rPr>
                <w:sz w:val="24"/>
              </w:rPr>
            </w:pPr>
            <w:r>
              <w:rPr>
                <w:sz w:val="24"/>
              </w:rPr>
              <w:t>151</w:t>
            </w:r>
          </w:p>
        </w:tc>
      </w:tr>
      <w:tr>
        <w:trPr>
          <w:trHeight w:val="337" w:hRule="atLeast"/>
        </w:trPr>
        <w:tc>
          <w:tcPr>
            <w:tcW w:w="644" w:type="dxa"/>
          </w:tcPr>
          <w:p>
            <w:pPr>
              <w:pStyle w:val="TableParagraph"/>
              <w:spacing w:before="25"/>
              <w:ind w:right="122"/>
              <w:rPr>
                <w:sz w:val="24"/>
              </w:rPr>
            </w:pPr>
            <w:r>
              <w:rPr>
                <w:sz w:val="24"/>
              </w:rPr>
              <w:t>44)</w:t>
            </w:r>
          </w:p>
        </w:tc>
        <w:tc>
          <w:tcPr>
            <w:tcW w:w="6427" w:type="dxa"/>
          </w:tcPr>
          <w:p>
            <w:pPr>
              <w:pStyle w:val="TableParagraph"/>
              <w:spacing w:before="25"/>
              <w:ind w:left="124"/>
              <w:jc w:val="left"/>
              <w:rPr>
                <w:sz w:val="24"/>
              </w:rPr>
            </w:pPr>
            <w:r>
              <w:rPr>
                <w:sz w:val="24"/>
              </w:rPr>
              <w:t>Reposición de credencial a cambio</w:t>
            </w:r>
          </w:p>
        </w:tc>
        <w:tc>
          <w:tcPr>
            <w:tcW w:w="1615" w:type="dxa"/>
          </w:tcPr>
          <w:p>
            <w:pPr>
              <w:pStyle w:val="TableParagraph"/>
              <w:spacing w:before="25"/>
              <w:ind w:right="197"/>
              <w:rPr>
                <w:sz w:val="24"/>
              </w:rPr>
            </w:pPr>
            <w:r>
              <w:rPr>
                <w:sz w:val="24"/>
              </w:rPr>
              <w:t>68</w:t>
            </w:r>
          </w:p>
        </w:tc>
      </w:tr>
      <w:tr>
        <w:trPr>
          <w:trHeight w:val="337" w:hRule="atLeast"/>
        </w:trPr>
        <w:tc>
          <w:tcPr>
            <w:tcW w:w="644" w:type="dxa"/>
          </w:tcPr>
          <w:p>
            <w:pPr>
              <w:pStyle w:val="TableParagraph"/>
              <w:spacing w:before="26"/>
              <w:ind w:right="122"/>
              <w:rPr>
                <w:sz w:val="24"/>
              </w:rPr>
            </w:pPr>
            <w:r>
              <w:rPr>
                <w:sz w:val="24"/>
              </w:rPr>
              <w:t>45)</w:t>
            </w:r>
          </w:p>
        </w:tc>
        <w:tc>
          <w:tcPr>
            <w:tcW w:w="6427" w:type="dxa"/>
          </w:tcPr>
          <w:p>
            <w:pPr>
              <w:pStyle w:val="TableParagraph"/>
              <w:spacing w:before="26"/>
              <w:ind w:left="124"/>
              <w:jc w:val="left"/>
              <w:rPr>
                <w:sz w:val="24"/>
              </w:rPr>
            </w:pPr>
            <w:r>
              <w:rPr>
                <w:sz w:val="24"/>
              </w:rPr>
              <w:t>Reposición de credencial con chip RFID</w:t>
            </w:r>
          </w:p>
        </w:tc>
        <w:tc>
          <w:tcPr>
            <w:tcW w:w="1615" w:type="dxa"/>
          </w:tcPr>
          <w:p>
            <w:pPr>
              <w:pStyle w:val="TableParagraph"/>
              <w:spacing w:before="26"/>
              <w:ind w:right="197"/>
              <w:rPr>
                <w:sz w:val="24"/>
              </w:rPr>
            </w:pPr>
            <w:r>
              <w:rPr>
                <w:sz w:val="24"/>
              </w:rPr>
              <w:t>250</w:t>
            </w:r>
          </w:p>
        </w:tc>
      </w:tr>
      <w:tr>
        <w:trPr>
          <w:trHeight w:val="336" w:hRule="atLeast"/>
        </w:trPr>
        <w:tc>
          <w:tcPr>
            <w:tcW w:w="644" w:type="dxa"/>
          </w:tcPr>
          <w:p>
            <w:pPr>
              <w:pStyle w:val="TableParagraph"/>
              <w:spacing w:before="25"/>
              <w:ind w:right="122"/>
              <w:rPr>
                <w:sz w:val="24"/>
              </w:rPr>
            </w:pPr>
            <w:r>
              <w:rPr>
                <w:sz w:val="24"/>
              </w:rPr>
              <w:t>46)</w:t>
            </w:r>
          </w:p>
        </w:tc>
        <w:tc>
          <w:tcPr>
            <w:tcW w:w="6427" w:type="dxa"/>
          </w:tcPr>
          <w:p>
            <w:pPr>
              <w:pStyle w:val="TableParagraph"/>
              <w:spacing w:before="25"/>
              <w:ind w:left="124"/>
              <w:jc w:val="left"/>
              <w:rPr>
                <w:sz w:val="24"/>
              </w:rPr>
            </w:pPr>
            <w:r>
              <w:rPr>
                <w:sz w:val="24"/>
              </w:rPr>
              <w:t>Uso de locker por cuatrimestre</w:t>
            </w:r>
          </w:p>
        </w:tc>
        <w:tc>
          <w:tcPr>
            <w:tcW w:w="1615" w:type="dxa"/>
          </w:tcPr>
          <w:p>
            <w:pPr>
              <w:pStyle w:val="TableParagraph"/>
              <w:spacing w:before="25"/>
              <w:ind w:right="197"/>
              <w:rPr>
                <w:sz w:val="24"/>
              </w:rPr>
            </w:pPr>
            <w:r>
              <w:rPr>
                <w:sz w:val="24"/>
              </w:rPr>
              <w:t>100</w:t>
            </w:r>
          </w:p>
        </w:tc>
      </w:tr>
      <w:tr>
        <w:trPr>
          <w:trHeight w:val="337" w:hRule="atLeast"/>
        </w:trPr>
        <w:tc>
          <w:tcPr>
            <w:tcW w:w="644" w:type="dxa"/>
          </w:tcPr>
          <w:p>
            <w:pPr>
              <w:pStyle w:val="TableParagraph"/>
              <w:spacing w:before="25"/>
              <w:ind w:right="122"/>
              <w:rPr>
                <w:sz w:val="24"/>
              </w:rPr>
            </w:pPr>
            <w:r>
              <w:rPr>
                <w:sz w:val="24"/>
              </w:rPr>
              <w:t>47)</w:t>
            </w:r>
          </w:p>
        </w:tc>
        <w:tc>
          <w:tcPr>
            <w:tcW w:w="6427" w:type="dxa"/>
          </w:tcPr>
          <w:p>
            <w:pPr>
              <w:pStyle w:val="TableParagraph"/>
              <w:spacing w:before="25"/>
              <w:ind w:left="124"/>
              <w:jc w:val="left"/>
              <w:rPr>
                <w:sz w:val="24"/>
              </w:rPr>
            </w:pPr>
            <w:r>
              <w:rPr>
                <w:sz w:val="24"/>
              </w:rPr>
              <w:t>Licitación publica</w:t>
            </w:r>
          </w:p>
        </w:tc>
        <w:tc>
          <w:tcPr>
            <w:tcW w:w="1615" w:type="dxa"/>
          </w:tcPr>
          <w:p>
            <w:pPr>
              <w:pStyle w:val="TableParagraph"/>
              <w:spacing w:before="25"/>
              <w:ind w:right="197"/>
              <w:rPr>
                <w:sz w:val="24"/>
              </w:rPr>
            </w:pPr>
            <w:r>
              <w:rPr>
                <w:sz w:val="24"/>
              </w:rPr>
              <w:t>1,450</w:t>
            </w:r>
          </w:p>
        </w:tc>
      </w:tr>
      <w:tr>
        <w:trPr>
          <w:trHeight w:val="613" w:hRule="atLeast"/>
        </w:trPr>
        <w:tc>
          <w:tcPr>
            <w:tcW w:w="644" w:type="dxa"/>
          </w:tcPr>
          <w:p>
            <w:pPr>
              <w:pStyle w:val="TableParagraph"/>
              <w:spacing w:before="26"/>
              <w:ind w:right="122"/>
              <w:rPr>
                <w:sz w:val="24"/>
              </w:rPr>
            </w:pPr>
            <w:r>
              <w:rPr>
                <w:sz w:val="24"/>
              </w:rPr>
              <w:t>48)</w:t>
            </w:r>
          </w:p>
        </w:tc>
        <w:tc>
          <w:tcPr>
            <w:tcW w:w="6427" w:type="dxa"/>
          </w:tcPr>
          <w:p>
            <w:pPr>
              <w:pStyle w:val="TableParagraph"/>
              <w:spacing w:before="26"/>
              <w:ind w:left="124" w:right="709"/>
              <w:jc w:val="left"/>
              <w:rPr>
                <w:sz w:val="24"/>
              </w:rPr>
            </w:pPr>
            <w:r>
              <w:rPr>
                <w:sz w:val="24"/>
              </w:rPr>
              <w:t>Pago de estancia / estadía mensual, costo calculado en UMA, diaria</w:t>
            </w:r>
          </w:p>
        </w:tc>
        <w:tc>
          <w:tcPr>
            <w:tcW w:w="1615" w:type="dxa"/>
          </w:tcPr>
          <w:p>
            <w:pPr>
              <w:pStyle w:val="TableParagraph"/>
              <w:spacing w:before="26"/>
              <w:ind w:right="197"/>
              <w:rPr>
                <w:sz w:val="24"/>
              </w:rPr>
            </w:pPr>
            <w:r>
              <w:rPr>
                <w:sz w:val="24"/>
              </w:rPr>
              <w:t>1 a 142</w:t>
            </w:r>
          </w:p>
        </w:tc>
      </w:tr>
      <w:tr>
        <w:trPr>
          <w:trHeight w:val="613" w:hRule="atLeast"/>
        </w:trPr>
        <w:tc>
          <w:tcPr>
            <w:tcW w:w="644" w:type="dxa"/>
          </w:tcPr>
          <w:p>
            <w:pPr>
              <w:pStyle w:val="TableParagraph"/>
              <w:spacing w:before="25"/>
              <w:ind w:right="122"/>
              <w:rPr>
                <w:sz w:val="24"/>
              </w:rPr>
            </w:pPr>
            <w:r>
              <w:rPr>
                <w:sz w:val="24"/>
              </w:rPr>
              <w:t>49)</w:t>
            </w:r>
          </w:p>
        </w:tc>
        <w:tc>
          <w:tcPr>
            <w:tcW w:w="6427" w:type="dxa"/>
          </w:tcPr>
          <w:p>
            <w:pPr>
              <w:pStyle w:val="TableParagraph"/>
              <w:spacing w:before="25"/>
              <w:ind w:left="124" w:right="709"/>
              <w:jc w:val="left"/>
              <w:rPr>
                <w:sz w:val="24"/>
              </w:rPr>
            </w:pPr>
            <w:r>
              <w:rPr>
                <w:sz w:val="24"/>
              </w:rPr>
              <w:t>Pago de becario(a) mensual, costo calculado en UMA diaria</w:t>
            </w:r>
          </w:p>
        </w:tc>
        <w:tc>
          <w:tcPr>
            <w:tcW w:w="1615" w:type="dxa"/>
          </w:tcPr>
          <w:p>
            <w:pPr>
              <w:pStyle w:val="TableParagraph"/>
              <w:spacing w:before="25"/>
              <w:ind w:right="197"/>
              <w:rPr>
                <w:sz w:val="24"/>
              </w:rPr>
            </w:pPr>
            <w:r>
              <w:rPr>
                <w:sz w:val="24"/>
              </w:rPr>
              <w:t>1 a 142</w:t>
            </w:r>
          </w:p>
        </w:tc>
      </w:tr>
      <w:tr>
        <w:trPr>
          <w:trHeight w:val="613" w:hRule="atLeast"/>
        </w:trPr>
        <w:tc>
          <w:tcPr>
            <w:tcW w:w="644" w:type="dxa"/>
          </w:tcPr>
          <w:p>
            <w:pPr>
              <w:pStyle w:val="TableParagraph"/>
              <w:spacing w:before="26"/>
              <w:ind w:right="122"/>
              <w:rPr>
                <w:sz w:val="24"/>
              </w:rPr>
            </w:pPr>
            <w:r>
              <w:rPr>
                <w:sz w:val="24"/>
              </w:rPr>
              <w:t>50)</w:t>
            </w:r>
          </w:p>
        </w:tc>
        <w:tc>
          <w:tcPr>
            <w:tcW w:w="6427" w:type="dxa"/>
          </w:tcPr>
          <w:p>
            <w:pPr>
              <w:pStyle w:val="TableParagraph"/>
              <w:spacing w:before="26"/>
              <w:ind w:left="124" w:right="709"/>
              <w:jc w:val="left"/>
              <w:rPr>
                <w:sz w:val="24"/>
              </w:rPr>
            </w:pPr>
            <w:r>
              <w:rPr>
                <w:sz w:val="24"/>
              </w:rPr>
              <w:t>Pago de estancia modelo dual, costo calculado en UMA diaria</w:t>
            </w:r>
          </w:p>
        </w:tc>
        <w:tc>
          <w:tcPr>
            <w:tcW w:w="1615" w:type="dxa"/>
          </w:tcPr>
          <w:p>
            <w:pPr>
              <w:pStyle w:val="TableParagraph"/>
              <w:spacing w:before="26"/>
              <w:ind w:right="197"/>
              <w:rPr>
                <w:sz w:val="24"/>
              </w:rPr>
            </w:pPr>
            <w:r>
              <w:rPr>
                <w:sz w:val="24"/>
              </w:rPr>
              <w:t>1 a 142</w:t>
            </w:r>
          </w:p>
        </w:tc>
      </w:tr>
      <w:tr>
        <w:trPr>
          <w:trHeight w:val="576" w:hRule="atLeast"/>
        </w:trPr>
        <w:tc>
          <w:tcPr>
            <w:tcW w:w="644" w:type="dxa"/>
          </w:tcPr>
          <w:p>
            <w:pPr>
              <w:pStyle w:val="TableParagraph"/>
              <w:spacing w:before="25"/>
              <w:ind w:right="122"/>
              <w:rPr>
                <w:sz w:val="24"/>
              </w:rPr>
            </w:pPr>
            <w:r>
              <w:rPr>
                <w:sz w:val="24"/>
              </w:rPr>
              <w:t>51)</w:t>
            </w:r>
          </w:p>
        </w:tc>
        <w:tc>
          <w:tcPr>
            <w:tcW w:w="6427" w:type="dxa"/>
          </w:tcPr>
          <w:p>
            <w:pPr>
              <w:pStyle w:val="TableParagraph"/>
              <w:tabs>
                <w:tab w:pos="1410" w:val="left" w:leader="none"/>
                <w:tab w:pos="1845" w:val="left" w:leader="none"/>
                <w:tab w:pos="2334" w:val="left" w:leader="none"/>
                <w:tab w:pos="3538" w:val="left" w:leader="none"/>
                <w:tab w:pos="3972" w:val="left" w:leader="none"/>
                <w:tab w:pos="5488" w:val="left" w:leader="none"/>
              </w:tabs>
              <w:spacing w:line="270" w:lineRule="atLeast" w:before="5"/>
              <w:ind w:left="124" w:right="709"/>
              <w:jc w:val="left"/>
              <w:rPr>
                <w:sz w:val="24"/>
              </w:rPr>
            </w:pPr>
            <w:r>
              <w:rPr>
                <w:sz w:val="24"/>
              </w:rPr>
              <w:t>Evaluación</w:t>
              <w:tab/>
              <w:t>de</w:t>
              <w:tab/>
              <w:t>los</w:t>
              <w:tab/>
              <w:t>estándares</w:t>
              <w:tab/>
              <w:t>de</w:t>
              <w:tab/>
              <w:t>competencias</w:t>
              <w:tab/>
            </w:r>
            <w:r>
              <w:rPr>
                <w:spacing w:val="-9"/>
                <w:sz w:val="24"/>
              </w:rPr>
              <w:t>de </w:t>
            </w:r>
            <w:r>
              <w:rPr>
                <w:sz w:val="24"/>
              </w:rPr>
              <w:t>CONOCER Nivel Básico, costo calculado en UMA</w:t>
            </w:r>
            <w:r>
              <w:rPr>
                <w:spacing w:val="-7"/>
                <w:sz w:val="24"/>
              </w:rPr>
              <w:t> </w:t>
            </w:r>
            <w:r>
              <w:rPr>
                <w:sz w:val="24"/>
              </w:rPr>
              <w:t>diaria</w:t>
            </w:r>
          </w:p>
        </w:tc>
        <w:tc>
          <w:tcPr>
            <w:tcW w:w="1615" w:type="dxa"/>
          </w:tcPr>
          <w:p>
            <w:pPr>
              <w:pStyle w:val="TableParagraph"/>
              <w:spacing w:before="25"/>
              <w:ind w:right="197"/>
              <w:rPr>
                <w:sz w:val="24"/>
              </w:rPr>
            </w:pPr>
            <w:r>
              <w:rPr>
                <w:sz w:val="24"/>
              </w:rPr>
              <w:t>7 a 15</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366"/>
        <w:gridCol w:w="1676"/>
      </w:tblGrid>
      <w:tr>
        <w:trPr>
          <w:trHeight w:val="854" w:hRule="atLeast"/>
        </w:trPr>
        <w:tc>
          <w:tcPr>
            <w:tcW w:w="1004" w:type="dxa"/>
          </w:tcPr>
          <w:p>
            <w:pPr>
              <w:pStyle w:val="TableParagraph"/>
              <w:spacing w:line="266" w:lineRule="exact"/>
              <w:ind w:right="122"/>
              <w:rPr>
                <w:sz w:val="24"/>
              </w:rPr>
            </w:pPr>
            <w:r>
              <w:rPr>
                <w:sz w:val="24"/>
              </w:rPr>
              <w:t>52)</w:t>
            </w:r>
          </w:p>
        </w:tc>
        <w:tc>
          <w:tcPr>
            <w:tcW w:w="6366" w:type="dxa"/>
          </w:tcPr>
          <w:p>
            <w:pPr>
              <w:pStyle w:val="TableParagraph"/>
              <w:ind w:left="124" w:right="648"/>
              <w:jc w:val="both"/>
              <w:rPr>
                <w:sz w:val="24"/>
              </w:rPr>
            </w:pPr>
            <w:r>
              <w:rPr>
                <w:sz w:val="24"/>
              </w:rPr>
              <w:t>Evaluación de los estándares de competencias de CONOCER Nivel Intermedio, costo calculado en UMA diaria</w:t>
            </w:r>
          </w:p>
        </w:tc>
        <w:tc>
          <w:tcPr>
            <w:tcW w:w="1676" w:type="dxa"/>
          </w:tcPr>
          <w:p>
            <w:pPr>
              <w:pStyle w:val="TableParagraph"/>
              <w:spacing w:line="266" w:lineRule="exact"/>
              <w:ind w:right="197"/>
              <w:rPr>
                <w:sz w:val="24"/>
              </w:rPr>
            </w:pPr>
            <w:r>
              <w:rPr>
                <w:sz w:val="24"/>
              </w:rPr>
              <w:t>16 a 50</w:t>
            </w:r>
          </w:p>
        </w:tc>
      </w:tr>
      <w:tr>
        <w:trPr>
          <w:trHeight w:val="889" w:hRule="atLeast"/>
        </w:trPr>
        <w:tc>
          <w:tcPr>
            <w:tcW w:w="1004" w:type="dxa"/>
          </w:tcPr>
          <w:p>
            <w:pPr>
              <w:pStyle w:val="TableParagraph"/>
              <w:spacing w:before="26"/>
              <w:ind w:right="122"/>
              <w:rPr>
                <w:sz w:val="24"/>
              </w:rPr>
            </w:pPr>
            <w:r>
              <w:rPr>
                <w:sz w:val="24"/>
              </w:rPr>
              <w:t>53)</w:t>
            </w:r>
          </w:p>
        </w:tc>
        <w:tc>
          <w:tcPr>
            <w:tcW w:w="6366" w:type="dxa"/>
          </w:tcPr>
          <w:p>
            <w:pPr>
              <w:pStyle w:val="TableParagraph"/>
              <w:spacing w:before="26"/>
              <w:ind w:left="124" w:right="648"/>
              <w:jc w:val="both"/>
              <w:rPr>
                <w:sz w:val="24"/>
              </w:rPr>
            </w:pPr>
            <w:r>
              <w:rPr>
                <w:sz w:val="24"/>
              </w:rPr>
              <w:t>Evaluación de los estándares de competencias de CONOCER Nivel Avanzado, costo calculado en UMA diaria</w:t>
            </w:r>
          </w:p>
        </w:tc>
        <w:tc>
          <w:tcPr>
            <w:tcW w:w="1676" w:type="dxa"/>
          </w:tcPr>
          <w:p>
            <w:pPr>
              <w:pStyle w:val="TableParagraph"/>
              <w:spacing w:before="26"/>
              <w:ind w:right="197"/>
              <w:rPr>
                <w:sz w:val="24"/>
              </w:rPr>
            </w:pPr>
            <w:r>
              <w:rPr>
                <w:sz w:val="24"/>
              </w:rPr>
              <w:t>51 a 150</w:t>
            </w:r>
          </w:p>
        </w:tc>
      </w:tr>
      <w:tr>
        <w:trPr>
          <w:trHeight w:val="613" w:hRule="atLeast"/>
        </w:trPr>
        <w:tc>
          <w:tcPr>
            <w:tcW w:w="1004" w:type="dxa"/>
          </w:tcPr>
          <w:p>
            <w:pPr>
              <w:pStyle w:val="TableParagraph"/>
              <w:spacing w:before="25"/>
              <w:ind w:right="122"/>
              <w:rPr>
                <w:sz w:val="24"/>
              </w:rPr>
            </w:pPr>
            <w:r>
              <w:rPr>
                <w:sz w:val="24"/>
              </w:rPr>
              <w:t>54)</w:t>
            </w:r>
          </w:p>
        </w:tc>
        <w:tc>
          <w:tcPr>
            <w:tcW w:w="6366" w:type="dxa"/>
          </w:tcPr>
          <w:p>
            <w:pPr>
              <w:pStyle w:val="TableParagraph"/>
              <w:spacing w:before="25"/>
              <w:ind w:left="124" w:right="557"/>
              <w:jc w:val="left"/>
              <w:rPr>
                <w:sz w:val="24"/>
              </w:rPr>
            </w:pPr>
            <w:r>
              <w:rPr>
                <w:sz w:val="24"/>
              </w:rPr>
              <w:t>Alineación de estándares de competencia de CONOCER, Estándar Nivel Básico, costo calculado en UMA diaria</w:t>
            </w:r>
          </w:p>
        </w:tc>
        <w:tc>
          <w:tcPr>
            <w:tcW w:w="1676" w:type="dxa"/>
          </w:tcPr>
          <w:p>
            <w:pPr>
              <w:pStyle w:val="TableParagraph"/>
              <w:spacing w:before="25"/>
              <w:ind w:right="197"/>
              <w:rPr>
                <w:sz w:val="24"/>
              </w:rPr>
            </w:pPr>
            <w:r>
              <w:rPr>
                <w:sz w:val="24"/>
              </w:rPr>
              <w:t>7 a 10</w:t>
            </w:r>
          </w:p>
        </w:tc>
      </w:tr>
      <w:tr>
        <w:trPr>
          <w:trHeight w:val="613" w:hRule="atLeast"/>
        </w:trPr>
        <w:tc>
          <w:tcPr>
            <w:tcW w:w="1004" w:type="dxa"/>
          </w:tcPr>
          <w:p>
            <w:pPr>
              <w:pStyle w:val="TableParagraph"/>
              <w:spacing w:before="26"/>
              <w:ind w:right="122"/>
              <w:rPr>
                <w:sz w:val="24"/>
              </w:rPr>
            </w:pPr>
            <w:r>
              <w:rPr>
                <w:sz w:val="24"/>
              </w:rPr>
              <w:t>55)</w:t>
            </w:r>
          </w:p>
        </w:tc>
        <w:tc>
          <w:tcPr>
            <w:tcW w:w="6366" w:type="dxa"/>
          </w:tcPr>
          <w:p>
            <w:pPr>
              <w:pStyle w:val="TableParagraph"/>
              <w:spacing w:before="26"/>
              <w:ind w:left="124" w:right="557"/>
              <w:jc w:val="left"/>
              <w:rPr>
                <w:sz w:val="24"/>
              </w:rPr>
            </w:pPr>
            <w:r>
              <w:rPr>
                <w:sz w:val="24"/>
              </w:rPr>
              <w:t>Alineación de estándares de competencia de CONOCER, Estándar Nivel Intermedio, costo calculado en UMA diaria</w:t>
            </w:r>
          </w:p>
        </w:tc>
        <w:tc>
          <w:tcPr>
            <w:tcW w:w="1676" w:type="dxa"/>
          </w:tcPr>
          <w:p>
            <w:pPr>
              <w:pStyle w:val="TableParagraph"/>
              <w:spacing w:before="26"/>
              <w:ind w:right="197"/>
              <w:rPr>
                <w:sz w:val="24"/>
              </w:rPr>
            </w:pPr>
            <w:r>
              <w:rPr>
                <w:sz w:val="24"/>
              </w:rPr>
              <w:t>7 a 10</w:t>
            </w:r>
          </w:p>
        </w:tc>
      </w:tr>
      <w:tr>
        <w:trPr>
          <w:trHeight w:val="612" w:hRule="atLeast"/>
        </w:trPr>
        <w:tc>
          <w:tcPr>
            <w:tcW w:w="1004" w:type="dxa"/>
          </w:tcPr>
          <w:p>
            <w:pPr>
              <w:pStyle w:val="TableParagraph"/>
              <w:spacing w:before="25"/>
              <w:ind w:right="122"/>
              <w:rPr>
                <w:sz w:val="24"/>
              </w:rPr>
            </w:pPr>
            <w:r>
              <w:rPr>
                <w:sz w:val="24"/>
              </w:rPr>
              <w:t>56)</w:t>
            </w:r>
          </w:p>
        </w:tc>
        <w:tc>
          <w:tcPr>
            <w:tcW w:w="6366" w:type="dxa"/>
          </w:tcPr>
          <w:p>
            <w:pPr>
              <w:pStyle w:val="TableParagraph"/>
              <w:spacing w:before="25"/>
              <w:ind w:left="124" w:right="637"/>
              <w:jc w:val="left"/>
              <w:rPr>
                <w:sz w:val="24"/>
              </w:rPr>
            </w:pPr>
            <w:r>
              <w:rPr>
                <w:sz w:val="24"/>
              </w:rPr>
              <w:t>Alineación de estándares de competencia de CONOCER, Estándar Nivel Avanzado, costo calculado en UMA diaria</w:t>
            </w:r>
          </w:p>
        </w:tc>
        <w:tc>
          <w:tcPr>
            <w:tcW w:w="1676" w:type="dxa"/>
          </w:tcPr>
          <w:p>
            <w:pPr>
              <w:pStyle w:val="TableParagraph"/>
              <w:spacing w:before="25"/>
              <w:ind w:right="197"/>
              <w:rPr>
                <w:sz w:val="24"/>
              </w:rPr>
            </w:pPr>
            <w:r>
              <w:rPr>
                <w:sz w:val="24"/>
              </w:rPr>
              <w:t>7 a 10</w:t>
            </w:r>
          </w:p>
        </w:tc>
      </w:tr>
      <w:tr>
        <w:trPr>
          <w:trHeight w:val="613" w:hRule="atLeast"/>
        </w:trPr>
        <w:tc>
          <w:tcPr>
            <w:tcW w:w="1004" w:type="dxa"/>
          </w:tcPr>
          <w:p>
            <w:pPr>
              <w:pStyle w:val="TableParagraph"/>
              <w:spacing w:before="25"/>
              <w:ind w:right="122"/>
              <w:rPr>
                <w:sz w:val="24"/>
              </w:rPr>
            </w:pPr>
            <w:r>
              <w:rPr>
                <w:sz w:val="24"/>
              </w:rPr>
              <w:t>57)</w:t>
            </w:r>
          </w:p>
        </w:tc>
        <w:tc>
          <w:tcPr>
            <w:tcW w:w="6366" w:type="dxa"/>
          </w:tcPr>
          <w:p>
            <w:pPr>
              <w:pStyle w:val="TableParagraph"/>
              <w:spacing w:before="25"/>
              <w:ind w:left="124" w:right="557"/>
              <w:jc w:val="left"/>
              <w:rPr>
                <w:sz w:val="24"/>
              </w:rPr>
            </w:pPr>
            <w:r>
              <w:rPr>
                <w:sz w:val="24"/>
              </w:rPr>
              <w:t>Certificados de estándares de competencias CONOCER para alumnos, costo calculado en UMA diaria</w:t>
            </w:r>
          </w:p>
        </w:tc>
        <w:tc>
          <w:tcPr>
            <w:tcW w:w="1676" w:type="dxa"/>
          </w:tcPr>
          <w:p>
            <w:pPr>
              <w:pStyle w:val="TableParagraph"/>
              <w:spacing w:before="25"/>
              <w:ind w:right="197"/>
              <w:rPr>
                <w:sz w:val="24"/>
              </w:rPr>
            </w:pPr>
            <w:r>
              <w:rPr>
                <w:sz w:val="24"/>
              </w:rPr>
              <w:t>6 a 10</w:t>
            </w:r>
          </w:p>
        </w:tc>
      </w:tr>
      <w:tr>
        <w:trPr>
          <w:trHeight w:val="613" w:hRule="atLeast"/>
        </w:trPr>
        <w:tc>
          <w:tcPr>
            <w:tcW w:w="1004" w:type="dxa"/>
          </w:tcPr>
          <w:p>
            <w:pPr>
              <w:pStyle w:val="TableParagraph"/>
              <w:spacing w:before="26"/>
              <w:ind w:right="122"/>
              <w:rPr>
                <w:sz w:val="24"/>
              </w:rPr>
            </w:pPr>
            <w:r>
              <w:rPr>
                <w:sz w:val="24"/>
              </w:rPr>
              <w:t>58)</w:t>
            </w:r>
          </w:p>
        </w:tc>
        <w:tc>
          <w:tcPr>
            <w:tcW w:w="6366" w:type="dxa"/>
          </w:tcPr>
          <w:p>
            <w:pPr>
              <w:pStyle w:val="TableParagraph"/>
              <w:spacing w:before="26"/>
              <w:ind w:left="124" w:right="557"/>
              <w:jc w:val="left"/>
              <w:rPr>
                <w:sz w:val="24"/>
              </w:rPr>
            </w:pPr>
            <w:r>
              <w:rPr>
                <w:sz w:val="24"/>
              </w:rPr>
              <w:t>Certificados de estándares de competencias CONOCER para externos, costo calculado en UMA diaria</w:t>
            </w:r>
          </w:p>
        </w:tc>
        <w:tc>
          <w:tcPr>
            <w:tcW w:w="1676" w:type="dxa"/>
          </w:tcPr>
          <w:p>
            <w:pPr>
              <w:pStyle w:val="TableParagraph"/>
              <w:spacing w:before="26"/>
              <w:ind w:right="197"/>
              <w:rPr>
                <w:sz w:val="24"/>
              </w:rPr>
            </w:pPr>
            <w:r>
              <w:rPr>
                <w:sz w:val="24"/>
              </w:rPr>
              <w:t>11 a 15</w:t>
            </w:r>
          </w:p>
        </w:tc>
      </w:tr>
      <w:tr>
        <w:trPr>
          <w:trHeight w:val="1165" w:hRule="atLeast"/>
        </w:trPr>
        <w:tc>
          <w:tcPr>
            <w:tcW w:w="9046" w:type="dxa"/>
            <w:gridSpan w:val="3"/>
          </w:tcPr>
          <w:p>
            <w:pPr>
              <w:pStyle w:val="TableParagraph"/>
              <w:spacing w:before="25"/>
              <w:ind w:left="200" w:right="201"/>
              <w:jc w:val="both"/>
              <w:rPr>
                <w:sz w:val="24"/>
              </w:rPr>
            </w:pPr>
            <w:r>
              <w:rPr>
                <w:sz w:val="24"/>
              </w:rPr>
              <w:t>Para</w:t>
            </w:r>
            <w:r>
              <w:rPr>
                <w:spacing w:val="-13"/>
                <w:sz w:val="24"/>
              </w:rPr>
              <w:t> </w:t>
            </w:r>
            <w:r>
              <w:rPr>
                <w:sz w:val="24"/>
              </w:rPr>
              <w:t>lo</w:t>
            </w:r>
            <w:r>
              <w:rPr>
                <w:spacing w:val="-11"/>
                <w:sz w:val="24"/>
              </w:rPr>
              <w:t> </w:t>
            </w:r>
            <w:r>
              <w:rPr>
                <w:sz w:val="24"/>
              </w:rPr>
              <w:t>dispuesto</w:t>
            </w:r>
            <w:r>
              <w:rPr>
                <w:spacing w:val="-10"/>
                <w:sz w:val="24"/>
              </w:rPr>
              <w:t> </w:t>
            </w:r>
            <w:r>
              <w:rPr>
                <w:sz w:val="24"/>
              </w:rPr>
              <w:t>en</w:t>
            </w:r>
            <w:r>
              <w:rPr>
                <w:spacing w:val="-11"/>
                <w:sz w:val="24"/>
              </w:rPr>
              <w:t> </w:t>
            </w:r>
            <w:r>
              <w:rPr>
                <w:sz w:val="24"/>
              </w:rPr>
              <w:t>la</w:t>
            </w:r>
            <w:r>
              <w:rPr>
                <w:spacing w:val="-12"/>
                <w:sz w:val="24"/>
              </w:rPr>
              <w:t> </w:t>
            </w:r>
            <w:r>
              <w:rPr>
                <w:sz w:val="24"/>
              </w:rPr>
              <w:t>presente</w:t>
            </w:r>
            <w:r>
              <w:rPr>
                <w:spacing w:val="-12"/>
                <w:sz w:val="24"/>
              </w:rPr>
              <w:t> </w:t>
            </w:r>
            <w:r>
              <w:rPr>
                <w:sz w:val="24"/>
              </w:rPr>
              <w:t>fracción,</w:t>
            </w:r>
            <w:r>
              <w:rPr>
                <w:spacing w:val="-11"/>
                <w:sz w:val="24"/>
              </w:rPr>
              <w:t> </w:t>
            </w:r>
            <w:r>
              <w:rPr>
                <w:sz w:val="24"/>
              </w:rPr>
              <w:t>inciso</w:t>
            </w:r>
            <w:r>
              <w:rPr>
                <w:spacing w:val="-11"/>
                <w:sz w:val="24"/>
              </w:rPr>
              <w:t> </w:t>
            </w:r>
            <w:r>
              <w:rPr>
                <w:sz w:val="24"/>
              </w:rPr>
              <w:t>3)</w:t>
            </w:r>
            <w:r>
              <w:rPr>
                <w:spacing w:val="-9"/>
                <w:sz w:val="24"/>
              </w:rPr>
              <w:t> </w:t>
            </w:r>
            <w:r>
              <w:rPr>
                <w:sz w:val="24"/>
              </w:rPr>
              <w:t>del</w:t>
            </w:r>
            <w:r>
              <w:rPr>
                <w:spacing w:val="-11"/>
                <w:sz w:val="24"/>
              </w:rPr>
              <w:t> </w:t>
            </w:r>
            <w:r>
              <w:rPr>
                <w:sz w:val="24"/>
              </w:rPr>
              <w:t>presente</w:t>
            </w:r>
            <w:r>
              <w:rPr>
                <w:spacing w:val="-9"/>
                <w:sz w:val="24"/>
              </w:rPr>
              <w:t> </w:t>
            </w:r>
            <w:r>
              <w:rPr>
                <w:sz w:val="24"/>
              </w:rPr>
              <w:t>artículo,</w:t>
            </w:r>
            <w:r>
              <w:rPr>
                <w:spacing w:val="-11"/>
                <w:sz w:val="24"/>
              </w:rPr>
              <w:t> </w:t>
            </w:r>
            <w:r>
              <w:rPr>
                <w:sz w:val="24"/>
              </w:rPr>
              <w:t>se</w:t>
            </w:r>
            <w:r>
              <w:rPr>
                <w:spacing w:val="-12"/>
                <w:sz w:val="24"/>
              </w:rPr>
              <w:t> </w:t>
            </w:r>
            <w:r>
              <w:rPr>
                <w:sz w:val="24"/>
              </w:rPr>
              <w:t>faculta</w:t>
            </w:r>
            <w:r>
              <w:rPr>
                <w:spacing w:val="-12"/>
                <w:sz w:val="24"/>
              </w:rPr>
              <w:t> </w:t>
            </w:r>
            <w:r>
              <w:rPr>
                <w:sz w:val="24"/>
              </w:rPr>
              <w:t>al</w:t>
            </w:r>
            <w:r>
              <w:rPr>
                <w:spacing w:val="-11"/>
                <w:sz w:val="24"/>
              </w:rPr>
              <w:t> </w:t>
            </w:r>
            <w:r>
              <w:rPr>
                <w:sz w:val="24"/>
              </w:rPr>
              <w:t>Rector para otorgar un descuento de hasta el 100%, previo estudio de cada caso de acuerdo al apoyo que se establezca en la "Convocatoria al Proceso de Admisión" de la Universidad Politécnica de Aguascalientes, para aspirantes que soliciten el Examen de</w:t>
            </w:r>
            <w:r>
              <w:rPr>
                <w:spacing w:val="-9"/>
                <w:sz w:val="24"/>
              </w:rPr>
              <w:t> </w:t>
            </w:r>
            <w:r>
              <w:rPr>
                <w:sz w:val="24"/>
              </w:rPr>
              <w:t>admisión.</w:t>
            </w:r>
          </w:p>
        </w:tc>
      </w:tr>
      <w:tr>
        <w:trPr>
          <w:trHeight w:val="1165" w:hRule="atLeast"/>
        </w:trPr>
        <w:tc>
          <w:tcPr>
            <w:tcW w:w="9046" w:type="dxa"/>
            <w:gridSpan w:val="3"/>
          </w:tcPr>
          <w:p>
            <w:pPr>
              <w:pStyle w:val="TableParagraph"/>
              <w:spacing w:before="26"/>
              <w:ind w:left="200" w:right="198"/>
              <w:jc w:val="both"/>
              <w:rPr>
                <w:sz w:val="24"/>
              </w:rPr>
            </w:pPr>
            <w:r>
              <w:rPr>
                <w:sz w:val="24"/>
              </w:rPr>
              <w:t>Para</w:t>
            </w:r>
            <w:r>
              <w:rPr>
                <w:spacing w:val="-13"/>
                <w:sz w:val="24"/>
              </w:rPr>
              <w:t> </w:t>
            </w:r>
            <w:r>
              <w:rPr>
                <w:sz w:val="24"/>
              </w:rPr>
              <w:t>lo</w:t>
            </w:r>
            <w:r>
              <w:rPr>
                <w:spacing w:val="-11"/>
                <w:sz w:val="24"/>
              </w:rPr>
              <w:t> </w:t>
            </w:r>
            <w:r>
              <w:rPr>
                <w:sz w:val="24"/>
              </w:rPr>
              <w:t>dispuesto</w:t>
            </w:r>
            <w:r>
              <w:rPr>
                <w:spacing w:val="-10"/>
                <w:sz w:val="24"/>
              </w:rPr>
              <w:t> </w:t>
            </w:r>
            <w:r>
              <w:rPr>
                <w:sz w:val="24"/>
              </w:rPr>
              <w:t>en</w:t>
            </w:r>
            <w:r>
              <w:rPr>
                <w:spacing w:val="-11"/>
                <w:sz w:val="24"/>
              </w:rPr>
              <w:t> </w:t>
            </w:r>
            <w:r>
              <w:rPr>
                <w:sz w:val="24"/>
              </w:rPr>
              <w:t>la</w:t>
            </w:r>
            <w:r>
              <w:rPr>
                <w:spacing w:val="-12"/>
                <w:sz w:val="24"/>
              </w:rPr>
              <w:t> </w:t>
            </w:r>
            <w:r>
              <w:rPr>
                <w:sz w:val="24"/>
              </w:rPr>
              <w:t>presente</w:t>
            </w:r>
            <w:r>
              <w:rPr>
                <w:spacing w:val="-12"/>
                <w:sz w:val="24"/>
              </w:rPr>
              <w:t> </w:t>
            </w:r>
            <w:r>
              <w:rPr>
                <w:sz w:val="24"/>
              </w:rPr>
              <w:t>fracción,</w:t>
            </w:r>
            <w:r>
              <w:rPr>
                <w:spacing w:val="-11"/>
                <w:sz w:val="24"/>
              </w:rPr>
              <w:t> </w:t>
            </w:r>
            <w:r>
              <w:rPr>
                <w:sz w:val="24"/>
              </w:rPr>
              <w:t>inciso</w:t>
            </w:r>
            <w:r>
              <w:rPr>
                <w:spacing w:val="-11"/>
                <w:sz w:val="24"/>
              </w:rPr>
              <w:t> </w:t>
            </w:r>
            <w:r>
              <w:rPr>
                <w:sz w:val="24"/>
              </w:rPr>
              <w:t>4),</w:t>
            </w:r>
            <w:r>
              <w:rPr>
                <w:spacing w:val="-10"/>
                <w:sz w:val="24"/>
              </w:rPr>
              <w:t> </w:t>
            </w:r>
            <w:r>
              <w:rPr>
                <w:sz w:val="24"/>
              </w:rPr>
              <w:t>10),</w:t>
            </w:r>
            <w:r>
              <w:rPr>
                <w:spacing w:val="-12"/>
                <w:sz w:val="24"/>
              </w:rPr>
              <w:t> </w:t>
            </w:r>
            <w:r>
              <w:rPr>
                <w:sz w:val="24"/>
              </w:rPr>
              <w:t>14)</w:t>
            </w:r>
            <w:r>
              <w:rPr>
                <w:spacing w:val="-12"/>
                <w:sz w:val="24"/>
              </w:rPr>
              <w:t> </w:t>
            </w:r>
            <w:r>
              <w:rPr>
                <w:sz w:val="24"/>
              </w:rPr>
              <w:t>del</w:t>
            </w:r>
            <w:r>
              <w:rPr>
                <w:spacing w:val="-11"/>
                <w:sz w:val="24"/>
              </w:rPr>
              <w:t> </w:t>
            </w:r>
            <w:r>
              <w:rPr>
                <w:sz w:val="24"/>
              </w:rPr>
              <w:t>presente</w:t>
            </w:r>
            <w:r>
              <w:rPr>
                <w:spacing w:val="-12"/>
                <w:sz w:val="24"/>
              </w:rPr>
              <w:t> </w:t>
            </w:r>
            <w:r>
              <w:rPr>
                <w:sz w:val="24"/>
              </w:rPr>
              <w:t>artículo,</w:t>
            </w:r>
            <w:r>
              <w:rPr>
                <w:spacing w:val="40"/>
                <w:sz w:val="24"/>
              </w:rPr>
              <w:t> </w:t>
            </w:r>
            <w:r>
              <w:rPr>
                <w:sz w:val="24"/>
              </w:rPr>
              <w:t>se</w:t>
            </w:r>
            <w:r>
              <w:rPr>
                <w:spacing w:val="-12"/>
                <w:sz w:val="24"/>
              </w:rPr>
              <w:t> </w:t>
            </w:r>
            <w:r>
              <w:rPr>
                <w:sz w:val="24"/>
              </w:rPr>
              <w:t>podrán otorgar descuentos a estudiantes de propedéutico, pregrado y posgrado de hasta un 100%, previa autorización del Comité de apoyos académicos de la Universidad Politécnica de Aguascalientes.</w:t>
            </w:r>
          </w:p>
        </w:tc>
      </w:tr>
      <w:tr>
        <w:trPr>
          <w:trHeight w:val="1164" w:hRule="atLeast"/>
        </w:trPr>
        <w:tc>
          <w:tcPr>
            <w:tcW w:w="9046" w:type="dxa"/>
            <w:gridSpan w:val="3"/>
          </w:tcPr>
          <w:p>
            <w:pPr>
              <w:pStyle w:val="TableParagraph"/>
              <w:spacing w:before="25"/>
              <w:ind w:left="200" w:right="198"/>
              <w:jc w:val="both"/>
              <w:rPr>
                <w:sz w:val="24"/>
              </w:rPr>
            </w:pPr>
            <w:r>
              <w:rPr>
                <w:sz w:val="24"/>
              </w:rPr>
              <w:t>Para lo dispuesto en la presente fracción, inciso 31) del presente artículo, se faculta al Rector para otorgar un descuento de hasta el 45%, previo estudio de cada caso de acuerdo al apoyo que establezca el CENEVAL, para estudiantes que apliquen el EGEL, aplicados por primera vez y aplicados a través de la Universidad Politécnica de Aguascalientes.</w:t>
            </w:r>
          </w:p>
        </w:tc>
      </w:tr>
      <w:tr>
        <w:trPr>
          <w:trHeight w:val="889" w:hRule="atLeast"/>
        </w:trPr>
        <w:tc>
          <w:tcPr>
            <w:tcW w:w="9046" w:type="dxa"/>
            <w:gridSpan w:val="3"/>
          </w:tcPr>
          <w:p>
            <w:pPr>
              <w:pStyle w:val="TableParagraph"/>
              <w:spacing w:before="25"/>
              <w:ind w:left="200" w:right="199"/>
              <w:jc w:val="both"/>
              <w:rPr>
                <w:sz w:val="24"/>
              </w:rPr>
            </w:pPr>
            <w:r>
              <w:rPr>
                <w:sz w:val="24"/>
              </w:rPr>
              <w:t>Para lo dispuesto en la presente fracción, inciso 20) del presente artículo, se faculta al Rector</w:t>
            </w:r>
            <w:r>
              <w:rPr>
                <w:spacing w:val="-14"/>
                <w:sz w:val="24"/>
              </w:rPr>
              <w:t> </w:t>
            </w:r>
            <w:r>
              <w:rPr>
                <w:sz w:val="24"/>
              </w:rPr>
              <w:t>para</w:t>
            </w:r>
            <w:r>
              <w:rPr>
                <w:spacing w:val="-15"/>
                <w:sz w:val="24"/>
              </w:rPr>
              <w:t> </w:t>
            </w:r>
            <w:r>
              <w:rPr>
                <w:sz w:val="24"/>
              </w:rPr>
              <w:t>otorgar</w:t>
            </w:r>
            <w:r>
              <w:rPr>
                <w:spacing w:val="-13"/>
                <w:sz w:val="24"/>
              </w:rPr>
              <w:t> </w:t>
            </w:r>
            <w:r>
              <w:rPr>
                <w:sz w:val="24"/>
              </w:rPr>
              <w:t>descuento</w:t>
            </w:r>
            <w:r>
              <w:rPr>
                <w:spacing w:val="-13"/>
                <w:sz w:val="24"/>
              </w:rPr>
              <w:t> </w:t>
            </w:r>
            <w:r>
              <w:rPr>
                <w:sz w:val="24"/>
              </w:rPr>
              <w:t>en</w:t>
            </w:r>
            <w:r>
              <w:rPr>
                <w:spacing w:val="-12"/>
                <w:sz w:val="24"/>
              </w:rPr>
              <w:t> </w:t>
            </w:r>
            <w:r>
              <w:rPr>
                <w:sz w:val="24"/>
              </w:rPr>
              <w:t>los</w:t>
            </w:r>
            <w:r>
              <w:rPr>
                <w:spacing w:val="-10"/>
                <w:sz w:val="24"/>
              </w:rPr>
              <w:t> </w:t>
            </w:r>
            <w:r>
              <w:rPr>
                <w:sz w:val="24"/>
              </w:rPr>
              <w:t>recargos</w:t>
            </w:r>
            <w:r>
              <w:rPr>
                <w:spacing w:val="-11"/>
                <w:sz w:val="24"/>
              </w:rPr>
              <w:t> </w:t>
            </w:r>
            <w:r>
              <w:rPr>
                <w:sz w:val="24"/>
              </w:rPr>
              <w:t>en</w:t>
            </w:r>
            <w:r>
              <w:rPr>
                <w:spacing w:val="-12"/>
                <w:sz w:val="24"/>
              </w:rPr>
              <w:t> </w:t>
            </w:r>
            <w:r>
              <w:rPr>
                <w:sz w:val="24"/>
              </w:rPr>
              <w:t>colegiaturas</w:t>
            </w:r>
            <w:r>
              <w:rPr>
                <w:spacing w:val="-13"/>
                <w:sz w:val="24"/>
              </w:rPr>
              <w:t> </w:t>
            </w:r>
            <w:r>
              <w:rPr>
                <w:sz w:val="24"/>
              </w:rPr>
              <w:t>hasta</w:t>
            </w:r>
            <w:r>
              <w:rPr>
                <w:spacing w:val="-14"/>
                <w:sz w:val="24"/>
              </w:rPr>
              <w:t> </w:t>
            </w:r>
            <w:r>
              <w:rPr>
                <w:sz w:val="24"/>
              </w:rPr>
              <w:t>un</w:t>
            </w:r>
            <w:r>
              <w:rPr>
                <w:spacing w:val="-12"/>
                <w:sz w:val="24"/>
              </w:rPr>
              <w:t> </w:t>
            </w:r>
            <w:r>
              <w:rPr>
                <w:sz w:val="24"/>
              </w:rPr>
              <w:t>100%</w:t>
            </w:r>
            <w:r>
              <w:rPr>
                <w:spacing w:val="-12"/>
                <w:sz w:val="24"/>
              </w:rPr>
              <w:t> </w:t>
            </w:r>
            <w:r>
              <w:rPr>
                <w:sz w:val="24"/>
              </w:rPr>
              <w:t>previo</w:t>
            </w:r>
            <w:r>
              <w:rPr>
                <w:spacing w:val="-12"/>
                <w:sz w:val="24"/>
              </w:rPr>
              <w:t> </w:t>
            </w:r>
            <w:r>
              <w:rPr>
                <w:sz w:val="24"/>
              </w:rPr>
              <w:t>estudio en cada</w:t>
            </w:r>
            <w:r>
              <w:rPr>
                <w:spacing w:val="-2"/>
                <w:sz w:val="24"/>
              </w:rPr>
              <w:t> </w:t>
            </w:r>
            <w:r>
              <w:rPr>
                <w:sz w:val="24"/>
              </w:rPr>
              <w:t>caso.</w:t>
            </w:r>
          </w:p>
        </w:tc>
      </w:tr>
      <w:tr>
        <w:trPr>
          <w:trHeight w:val="307" w:hRule="atLeast"/>
        </w:trPr>
        <w:tc>
          <w:tcPr>
            <w:tcW w:w="1004" w:type="dxa"/>
          </w:tcPr>
          <w:p>
            <w:pPr>
              <w:pStyle w:val="TableParagraph"/>
              <w:jc w:val="left"/>
              <w:rPr>
                <w:sz w:val="22"/>
              </w:rPr>
            </w:pPr>
          </w:p>
        </w:tc>
        <w:tc>
          <w:tcPr>
            <w:tcW w:w="6366" w:type="dxa"/>
          </w:tcPr>
          <w:p>
            <w:pPr>
              <w:pStyle w:val="TableParagraph"/>
              <w:spacing w:line="261" w:lineRule="exact" w:before="26"/>
              <w:ind w:left="124"/>
              <w:jc w:val="left"/>
              <w:rPr>
                <w:b/>
                <w:sz w:val="24"/>
              </w:rPr>
            </w:pPr>
            <w:r>
              <w:rPr>
                <w:b/>
                <w:sz w:val="24"/>
              </w:rPr>
              <w:t>Instituto del Deporte del Estado</w:t>
            </w:r>
          </w:p>
        </w:tc>
        <w:tc>
          <w:tcPr>
            <w:tcW w:w="1676" w:type="dxa"/>
          </w:tcPr>
          <w:p>
            <w:pPr>
              <w:pStyle w:val="TableParagraph"/>
              <w:jc w:val="left"/>
              <w:rPr>
                <w:sz w:val="22"/>
              </w:rPr>
            </w:pPr>
          </w:p>
        </w:tc>
      </w:tr>
      <w:tr>
        <w:trPr>
          <w:trHeight w:val="306" w:hRule="atLeast"/>
        </w:trPr>
        <w:tc>
          <w:tcPr>
            <w:tcW w:w="1004" w:type="dxa"/>
          </w:tcPr>
          <w:p>
            <w:pPr>
              <w:pStyle w:val="TableParagraph"/>
              <w:spacing w:line="271" w:lineRule="exact"/>
              <w:ind w:right="129"/>
              <w:rPr>
                <w:b/>
                <w:sz w:val="24"/>
              </w:rPr>
            </w:pPr>
            <w:r>
              <w:rPr>
                <w:b/>
                <w:sz w:val="24"/>
              </w:rPr>
              <w:t>XXVI.</w:t>
            </w:r>
          </w:p>
        </w:tc>
        <w:tc>
          <w:tcPr>
            <w:tcW w:w="6366" w:type="dxa"/>
          </w:tcPr>
          <w:p>
            <w:pPr>
              <w:pStyle w:val="TableParagraph"/>
              <w:jc w:val="left"/>
              <w:rPr>
                <w:sz w:val="22"/>
              </w:rPr>
            </w:pPr>
          </w:p>
        </w:tc>
        <w:tc>
          <w:tcPr>
            <w:tcW w:w="1676" w:type="dxa"/>
          </w:tcPr>
          <w:p>
            <w:pPr>
              <w:pStyle w:val="TableParagraph"/>
              <w:jc w:val="left"/>
              <w:rPr>
                <w:sz w:val="22"/>
              </w:rPr>
            </w:pPr>
          </w:p>
        </w:tc>
      </w:tr>
      <w:tr>
        <w:trPr>
          <w:trHeight w:val="337" w:hRule="atLeast"/>
        </w:trPr>
        <w:tc>
          <w:tcPr>
            <w:tcW w:w="1004" w:type="dxa"/>
          </w:tcPr>
          <w:p>
            <w:pPr>
              <w:pStyle w:val="TableParagraph"/>
              <w:spacing w:before="25"/>
              <w:ind w:right="242"/>
              <w:rPr>
                <w:sz w:val="24"/>
              </w:rPr>
            </w:pPr>
            <w:r>
              <w:rPr>
                <w:sz w:val="24"/>
              </w:rPr>
              <w:t>1)</w:t>
            </w:r>
          </w:p>
        </w:tc>
        <w:tc>
          <w:tcPr>
            <w:tcW w:w="6366" w:type="dxa"/>
          </w:tcPr>
          <w:p>
            <w:pPr>
              <w:pStyle w:val="TableParagraph"/>
              <w:spacing w:before="25"/>
              <w:ind w:left="124"/>
              <w:jc w:val="left"/>
              <w:rPr>
                <w:sz w:val="24"/>
              </w:rPr>
            </w:pPr>
            <w:r>
              <w:rPr>
                <w:sz w:val="24"/>
              </w:rPr>
              <w:t>ALBERCA OLÍMPICA:</w:t>
            </w:r>
          </w:p>
        </w:tc>
        <w:tc>
          <w:tcPr>
            <w:tcW w:w="1676" w:type="dxa"/>
          </w:tcPr>
          <w:p>
            <w:pPr>
              <w:pStyle w:val="TableParagraph"/>
              <w:jc w:val="left"/>
              <w:rPr>
                <w:sz w:val="24"/>
              </w:rPr>
            </w:pPr>
          </w:p>
        </w:tc>
      </w:tr>
      <w:tr>
        <w:trPr>
          <w:trHeight w:val="337" w:hRule="atLeast"/>
        </w:trPr>
        <w:tc>
          <w:tcPr>
            <w:tcW w:w="1004" w:type="dxa"/>
          </w:tcPr>
          <w:p>
            <w:pPr>
              <w:pStyle w:val="TableParagraph"/>
              <w:spacing w:before="26"/>
              <w:ind w:right="129"/>
              <w:rPr>
                <w:sz w:val="24"/>
              </w:rPr>
            </w:pPr>
            <w:r>
              <w:rPr>
                <w:sz w:val="24"/>
              </w:rPr>
              <w:t>A)</w:t>
            </w:r>
          </w:p>
        </w:tc>
        <w:tc>
          <w:tcPr>
            <w:tcW w:w="6366" w:type="dxa"/>
          </w:tcPr>
          <w:p>
            <w:pPr>
              <w:pStyle w:val="TableParagraph"/>
              <w:spacing w:before="26"/>
              <w:ind w:left="124"/>
              <w:jc w:val="left"/>
              <w:rPr>
                <w:sz w:val="24"/>
              </w:rPr>
            </w:pPr>
            <w:r>
              <w:rPr>
                <w:sz w:val="24"/>
              </w:rPr>
              <w:t>Mensualidades de establecimientos:</w:t>
            </w:r>
          </w:p>
        </w:tc>
        <w:tc>
          <w:tcPr>
            <w:tcW w:w="1676" w:type="dxa"/>
          </w:tcPr>
          <w:p>
            <w:pPr>
              <w:pStyle w:val="TableParagraph"/>
              <w:jc w:val="left"/>
              <w:rPr>
                <w:sz w:val="24"/>
              </w:rPr>
            </w:pPr>
          </w:p>
        </w:tc>
      </w:tr>
      <w:tr>
        <w:trPr>
          <w:trHeight w:val="336" w:hRule="atLeast"/>
        </w:trPr>
        <w:tc>
          <w:tcPr>
            <w:tcW w:w="1004" w:type="dxa"/>
          </w:tcPr>
          <w:p>
            <w:pPr>
              <w:pStyle w:val="TableParagraph"/>
              <w:spacing w:before="25"/>
              <w:ind w:right="137"/>
              <w:rPr>
                <w:sz w:val="24"/>
              </w:rPr>
            </w:pPr>
            <w:r>
              <w:rPr>
                <w:sz w:val="24"/>
              </w:rPr>
              <w:t>a)</w:t>
            </w:r>
          </w:p>
        </w:tc>
        <w:tc>
          <w:tcPr>
            <w:tcW w:w="6366" w:type="dxa"/>
          </w:tcPr>
          <w:p>
            <w:pPr>
              <w:pStyle w:val="TableParagraph"/>
              <w:spacing w:before="25"/>
              <w:ind w:left="124"/>
              <w:jc w:val="left"/>
              <w:rPr>
                <w:sz w:val="24"/>
              </w:rPr>
            </w:pPr>
            <w:r>
              <w:rPr>
                <w:sz w:val="24"/>
              </w:rPr>
              <w:t>Mensualidad de snack-fuente de sodas</w:t>
            </w:r>
          </w:p>
        </w:tc>
        <w:tc>
          <w:tcPr>
            <w:tcW w:w="1676" w:type="dxa"/>
          </w:tcPr>
          <w:p>
            <w:pPr>
              <w:pStyle w:val="TableParagraph"/>
              <w:spacing w:before="25"/>
              <w:ind w:right="197"/>
              <w:rPr>
                <w:sz w:val="24"/>
              </w:rPr>
            </w:pPr>
            <w:r>
              <w:rPr>
                <w:sz w:val="24"/>
              </w:rPr>
              <w:t>5,070</w:t>
            </w:r>
          </w:p>
        </w:tc>
      </w:tr>
      <w:tr>
        <w:trPr>
          <w:trHeight w:val="337" w:hRule="atLeast"/>
        </w:trPr>
        <w:tc>
          <w:tcPr>
            <w:tcW w:w="1004" w:type="dxa"/>
          </w:tcPr>
          <w:p>
            <w:pPr>
              <w:pStyle w:val="TableParagraph"/>
              <w:spacing w:before="25"/>
              <w:ind w:right="122"/>
              <w:rPr>
                <w:sz w:val="24"/>
              </w:rPr>
            </w:pPr>
            <w:r>
              <w:rPr>
                <w:sz w:val="24"/>
              </w:rPr>
              <w:t>b)</w:t>
            </w:r>
          </w:p>
        </w:tc>
        <w:tc>
          <w:tcPr>
            <w:tcW w:w="6366" w:type="dxa"/>
          </w:tcPr>
          <w:p>
            <w:pPr>
              <w:pStyle w:val="TableParagraph"/>
              <w:spacing w:before="25"/>
              <w:ind w:left="124"/>
              <w:jc w:val="left"/>
              <w:rPr>
                <w:sz w:val="24"/>
              </w:rPr>
            </w:pPr>
            <w:r>
              <w:rPr>
                <w:sz w:val="24"/>
              </w:rPr>
              <w:t>Mensualidad tienda de artículos deportivos</w:t>
            </w:r>
          </w:p>
        </w:tc>
        <w:tc>
          <w:tcPr>
            <w:tcW w:w="1676" w:type="dxa"/>
          </w:tcPr>
          <w:p>
            <w:pPr>
              <w:pStyle w:val="TableParagraph"/>
              <w:spacing w:before="25"/>
              <w:ind w:right="197"/>
              <w:rPr>
                <w:sz w:val="24"/>
              </w:rPr>
            </w:pPr>
            <w:r>
              <w:rPr>
                <w:sz w:val="24"/>
              </w:rPr>
              <w:t>7,550</w:t>
            </w:r>
          </w:p>
        </w:tc>
      </w:tr>
      <w:tr>
        <w:trPr>
          <w:trHeight w:val="337" w:hRule="atLeast"/>
        </w:trPr>
        <w:tc>
          <w:tcPr>
            <w:tcW w:w="1004" w:type="dxa"/>
          </w:tcPr>
          <w:p>
            <w:pPr>
              <w:pStyle w:val="TableParagraph"/>
              <w:spacing w:before="26"/>
              <w:ind w:right="145"/>
              <w:rPr>
                <w:sz w:val="24"/>
              </w:rPr>
            </w:pPr>
            <w:r>
              <w:rPr>
                <w:sz w:val="24"/>
              </w:rPr>
              <w:t>B)</w:t>
            </w:r>
          </w:p>
        </w:tc>
        <w:tc>
          <w:tcPr>
            <w:tcW w:w="6366" w:type="dxa"/>
          </w:tcPr>
          <w:p>
            <w:pPr>
              <w:pStyle w:val="TableParagraph"/>
              <w:spacing w:before="26"/>
              <w:ind w:left="124"/>
              <w:jc w:val="left"/>
              <w:rPr>
                <w:sz w:val="24"/>
              </w:rPr>
            </w:pPr>
            <w:r>
              <w:rPr>
                <w:sz w:val="24"/>
              </w:rPr>
              <w:t>Cuota de recuperación por el uso de espacios:</w:t>
            </w:r>
          </w:p>
        </w:tc>
        <w:tc>
          <w:tcPr>
            <w:tcW w:w="1676" w:type="dxa"/>
          </w:tcPr>
          <w:p>
            <w:pPr>
              <w:pStyle w:val="TableParagraph"/>
              <w:jc w:val="left"/>
              <w:rPr>
                <w:sz w:val="24"/>
              </w:rPr>
            </w:pPr>
          </w:p>
        </w:tc>
      </w:tr>
      <w:tr>
        <w:trPr>
          <w:trHeight w:val="852" w:hRule="atLeast"/>
        </w:trPr>
        <w:tc>
          <w:tcPr>
            <w:tcW w:w="1004" w:type="dxa"/>
          </w:tcPr>
          <w:p>
            <w:pPr>
              <w:pStyle w:val="TableParagraph"/>
              <w:spacing w:before="25"/>
              <w:ind w:right="137"/>
              <w:rPr>
                <w:sz w:val="24"/>
              </w:rPr>
            </w:pPr>
            <w:r>
              <w:rPr>
                <w:sz w:val="24"/>
              </w:rPr>
              <w:t>a)</w:t>
            </w:r>
          </w:p>
        </w:tc>
        <w:tc>
          <w:tcPr>
            <w:tcW w:w="6366" w:type="dxa"/>
          </w:tcPr>
          <w:p>
            <w:pPr>
              <w:pStyle w:val="TableParagraph"/>
              <w:spacing w:line="270" w:lineRule="atLeast" w:before="5"/>
              <w:ind w:left="124" w:right="648"/>
              <w:jc w:val="both"/>
              <w:rPr>
                <w:sz w:val="24"/>
              </w:rPr>
            </w:pPr>
            <w:r>
              <w:rPr>
                <w:sz w:val="24"/>
              </w:rPr>
              <w:t>Cuota de recuperación por el uso de espacios, la cuota mínima será de $200 y la máxima será de $50,000 por evento.</w:t>
            </w:r>
          </w:p>
        </w:tc>
        <w:tc>
          <w:tcPr>
            <w:tcW w:w="1676"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571"/>
        <w:gridCol w:w="1445"/>
      </w:tblGrid>
      <w:tr>
        <w:trPr>
          <w:trHeight w:val="854" w:hRule="atLeast"/>
        </w:trPr>
        <w:tc>
          <w:tcPr>
            <w:tcW w:w="671" w:type="dxa"/>
          </w:tcPr>
          <w:p>
            <w:pPr>
              <w:pStyle w:val="TableParagraph"/>
              <w:spacing w:line="266" w:lineRule="exact"/>
              <w:ind w:left="320"/>
              <w:jc w:val="left"/>
              <w:rPr>
                <w:sz w:val="24"/>
              </w:rPr>
            </w:pPr>
            <w:r>
              <w:rPr>
                <w:sz w:val="24"/>
              </w:rPr>
              <w:t>b)</w:t>
            </w:r>
          </w:p>
        </w:tc>
        <w:tc>
          <w:tcPr>
            <w:tcW w:w="6571" w:type="dxa"/>
          </w:tcPr>
          <w:p>
            <w:pPr>
              <w:pStyle w:val="TableParagraph"/>
              <w:ind w:left="97" w:right="877"/>
              <w:jc w:val="both"/>
              <w:rPr>
                <w:sz w:val="24"/>
              </w:rPr>
            </w:pPr>
            <w:r>
              <w:rPr>
                <w:sz w:val="24"/>
              </w:rPr>
              <w:t>Cuota de recuperación por el uso de instalaciones por evento, la cuota mínima será de $5,000, la máxima será</w:t>
            </w:r>
            <w:r>
              <w:rPr>
                <w:spacing w:val="-38"/>
                <w:sz w:val="24"/>
              </w:rPr>
              <w:t> </w:t>
            </w:r>
            <w:r>
              <w:rPr>
                <w:sz w:val="24"/>
              </w:rPr>
              <w:t>de 150,000 por</w:t>
            </w:r>
            <w:r>
              <w:rPr>
                <w:spacing w:val="-2"/>
                <w:sz w:val="24"/>
              </w:rPr>
              <w:t> </w:t>
            </w:r>
            <w:r>
              <w:rPr>
                <w:sz w:val="24"/>
              </w:rPr>
              <w:t>evento.</w:t>
            </w:r>
          </w:p>
        </w:tc>
        <w:tc>
          <w:tcPr>
            <w:tcW w:w="1445" w:type="dxa"/>
          </w:tcPr>
          <w:p>
            <w:pPr>
              <w:pStyle w:val="TableParagraph"/>
              <w:jc w:val="left"/>
              <w:rPr>
                <w:sz w:val="24"/>
              </w:rPr>
            </w:pPr>
          </w:p>
        </w:tc>
      </w:tr>
      <w:tr>
        <w:trPr>
          <w:trHeight w:val="337" w:hRule="atLeast"/>
        </w:trPr>
        <w:tc>
          <w:tcPr>
            <w:tcW w:w="671" w:type="dxa"/>
          </w:tcPr>
          <w:p>
            <w:pPr>
              <w:pStyle w:val="TableParagraph"/>
              <w:spacing w:before="26"/>
              <w:ind w:left="260"/>
              <w:jc w:val="left"/>
              <w:rPr>
                <w:sz w:val="24"/>
              </w:rPr>
            </w:pPr>
            <w:r>
              <w:rPr>
                <w:sz w:val="24"/>
              </w:rPr>
              <w:t>C)</w:t>
            </w:r>
          </w:p>
        </w:tc>
        <w:tc>
          <w:tcPr>
            <w:tcW w:w="6571" w:type="dxa"/>
          </w:tcPr>
          <w:p>
            <w:pPr>
              <w:pStyle w:val="TableParagraph"/>
              <w:spacing w:before="26"/>
              <w:ind w:left="97"/>
              <w:jc w:val="left"/>
              <w:rPr>
                <w:sz w:val="24"/>
              </w:rPr>
            </w:pPr>
            <w:r>
              <w:rPr>
                <w:sz w:val="24"/>
              </w:rPr>
              <w:t>Escuelas de formación y desarrollo deportivo:</w:t>
            </w:r>
          </w:p>
        </w:tc>
        <w:tc>
          <w:tcPr>
            <w:tcW w:w="1445" w:type="dxa"/>
          </w:tcPr>
          <w:p>
            <w:pPr>
              <w:pStyle w:val="TableParagraph"/>
              <w:jc w:val="left"/>
              <w:rPr>
                <w:sz w:val="24"/>
              </w:rPr>
            </w:pPr>
          </w:p>
        </w:tc>
      </w:tr>
      <w:tr>
        <w:trPr>
          <w:trHeight w:val="337" w:hRule="atLeast"/>
        </w:trPr>
        <w:tc>
          <w:tcPr>
            <w:tcW w:w="671" w:type="dxa"/>
          </w:tcPr>
          <w:p>
            <w:pPr>
              <w:pStyle w:val="TableParagraph"/>
              <w:spacing w:before="25"/>
              <w:ind w:left="320"/>
              <w:jc w:val="left"/>
              <w:rPr>
                <w:sz w:val="24"/>
              </w:rPr>
            </w:pPr>
            <w:r>
              <w:rPr>
                <w:sz w:val="24"/>
              </w:rPr>
              <w:t>a)</w:t>
            </w:r>
          </w:p>
        </w:tc>
        <w:tc>
          <w:tcPr>
            <w:tcW w:w="6571" w:type="dxa"/>
          </w:tcPr>
          <w:p>
            <w:pPr>
              <w:pStyle w:val="TableParagraph"/>
              <w:spacing w:before="25"/>
              <w:ind w:left="97"/>
              <w:jc w:val="left"/>
              <w:rPr>
                <w:sz w:val="24"/>
              </w:rPr>
            </w:pPr>
            <w:r>
              <w:rPr>
                <w:sz w:val="24"/>
              </w:rPr>
              <w:t>Inscripción en cualquiera de las disciplinas</w:t>
            </w:r>
          </w:p>
        </w:tc>
        <w:tc>
          <w:tcPr>
            <w:tcW w:w="1445" w:type="dxa"/>
          </w:tcPr>
          <w:p>
            <w:pPr>
              <w:pStyle w:val="TableParagraph"/>
              <w:spacing w:before="25"/>
              <w:ind w:right="198"/>
              <w:rPr>
                <w:sz w:val="24"/>
              </w:rPr>
            </w:pPr>
            <w:r>
              <w:rPr>
                <w:sz w:val="24"/>
              </w:rPr>
              <w:t>180</w:t>
            </w:r>
          </w:p>
        </w:tc>
      </w:tr>
      <w:tr>
        <w:trPr>
          <w:trHeight w:val="337" w:hRule="atLeast"/>
        </w:trPr>
        <w:tc>
          <w:tcPr>
            <w:tcW w:w="671" w:type="dxa"/>
          </w:tcPr>
          <w:p>
            <w:pPr>
              <w:pStyle w:val="TableParagraph"/>
              <w:spacing w:before="26"/>
              <w:ind w:left="320"/>
              <w:jc w:val="left"/>
              <w:rPr>
                <w:sz w:val="24"/>
              </w:rPr>
            </w:pPr>
            <w:r>
              <w:rPr>
                <w:sz w:val="24"/>
              </w:rPr>
              <w:t>b)</w:t>
            </w:r>
          </w:p>
        </w:tc>
        <w:tc>
          <w:tcPr>
            <w:tcW w:w="6571" w:type="dxa"/>
          </w:tcPr>
          <w:p>
            <w:pPr>
              <w:pStyle w:val="TableParagraph"/>
              <w:spacing w:before="26"/>
              <w:ind w:left="97"/>
              <w:jc w:val="left"/>
              <w:rPr>
                <w:sz w:val="24"/>
              </w:rPr>
            </w:pPr>
            <w:r>
              <w:rPr>
                <w:sz w:val="24"/>
              </w:rPr>
              <w:t>Nado sincronizado, mensualidad</w:t>
            </w:r>
          </w:p>
        </w:tc>
        <w:tc>
          <w:tcPr>
            <w:tcW w:w="1445" w:type="dxa"/>
          </w:tcPr>
          <w:p>
            <w:pPr>
              <w:pStyle w:val="TableParagraph"/>
              <w:spacing w:before="26"/>
              <w:ind w:right="198"/>
              <w:rPr>
                <w:sz w:val="24"/>
              </w:rPr>
            </w:pPr>
            <w:r>
              <w:rPr>
                <w:sz w:val="24"/>
              </w:rPr>
              <w:t>300</w:t>
            </w:r>
          </w:p>
        </w:tc>
      </w:tr>
      <w:tr>
        <w:trPr>
          <w:trHeight w:val="336" w:hRule="atLeast"/>
        </w:trPr>
        <w:tc>
          <w:tcPr>
            <w:tcW w:w="671" w:type="dxa"/>
          </w:tcPr>
          <w:p>
            <w:pPr>
              <w:pStyle w:val="TableParagraph"/>
              <w:spacing w:before="25"/>
              <w:ind w:left="320"/>
              <w:jc w:val="left"/>
              <w:rPr>
                <w:sz w:val="24"/>
              </w:rPr>
            </w:pPr>
            <w:r>
              <w:rPr>
                <w:sz w:val="24"/>
              </w:rPr>
              <w:t>c)</w:t>
            </w:r>
          </w:p>
        </w:tc>
        <w:tc>
          <w:tcPr>
            <w:tcW w:w="6571" w:type="dxa"/>
          </w:tcPr>
          <w:p>
            <w:pPr>
              <w:pStyle w:val="TableParagraph"/>
              <w:spacing w:before="25"/>
              <w:ind w:left="97"/>
              <w:jc w:val="left"/>
              <w:rPr>
                <w:sz w:val="24"/>
              </w:rPr>
            </w:pPr>
            <w:r>
              <w:rPr>
                <w:sz w:val="24"/>
              </w:rPr>
              <w:t>Natación con 2 clases por semana, mensualidad</w:t>
            </w:r>
          </w:p>
        </w:tc>
        <w:tc>
          <w:tcPr>
            <w:tcW w:w="1445" w:type="dxa"/>
          </w:tcPr>
          <w:p>
            <w:pPr>
              <w:pStyle w:val="TableParagraph"/>
              <w:spacing w:before="25"/>
              <w:ind w:right="198"/>
              <w:rPr>
                <w:sz w:val="24"/>
              </w:rPr>
            </w:pPr>
            <w:r>
              <w:rPr>
                <w:sz w:val="24"/>
              </w:rPr>
              <w:t>340</w:t>
            </w:r>
          </w:p>
        </w:tc>
      </w:tr>
      <w:tr>
        <w:trPr>
          <w:trHeight w:val="337" w:hRule="atLeast"/>
        </w:trPr>
        <w:tc>
          <w:tcPr>
            <w:tcW w:w="671" w:type="dxa"/>
          </w:tcPr>
          <w:p>
            <w:pPr>
              <w:pStyle w:val="TableParagraph"/>
              <w:spacing w:before="25"/>
              <w:ind w:left="320"/>
              <w:jc w:val="left"/>
              <w:rPr>
                <w:sz w:val="24"/>
              </w:rPr>
            </w:pPr>
            <w:r>
              <w:rPr>
                <w:sz w:val="24"/>
              </w:rPr>
              <w:t>d)</w:t>
            </w:r>
          </w:p>
        </w:tc>
        <w:tc>
          <w:tcPr>
            <w:tcW w:w="6571" w:type="dxa"/>
          </w:tcPr>
          <w:p>
            <w:pPr>
              <w:pStyle w:val="TableParagraph"/>
              <w:spacing w:before="25"/>
              <w:ind w:left="97"/>
              <w:jc w:val="left"/>
              <w:rPr>
                <w:sz w:val="24"/>
              </w:rPr>
            </w:pPr>
            <w:r>
              <w:rPr>
                <w:sz w:val="24"/>
              </w:rPr>
              <w:t>Natación con 3 clases por semana, mensualidad</w:t>
            </w:r>
          </w:p>
        </w:tc>
        <w:tc>
          <w:tcPr>
            <w:tcW w:w="1445" w:type="dxa"/>
          </w:tcPr>
          <w:p>
            <w:pPr>
              <w:pStyle w:val="TableParagraph"/>
              <w:spacing w:before="25"/>
              <w:ind w:right="198"/>
              <w:rPr>
                <w:sz w:val="24"/>
              </w:rPr>
            </w:pPr>
            <w:r>
              <w:rPr>
                <w:sz w:val="24"/>
              </w:rPr>
              <w:t>470</w:t>
            </w:r>
          </w:p>
        </w:tc>
      </w:tr>
      <w:tr>
        <w:trPr>
          <w:trHeight w:val="337" w:hRule="atLeast"/>
        </w:trPr>
        <w:tc>
          <w:tcPr>
            <w:tcW w:w="671" w:type="dxa"/>
          </w:tcPr>
          <w:p>
            <w:pPr>
              <w:pStyle w:val="TableParagraph"/>
              <w:spacing w:before="26"/>
              <w:ind w:left="320"/>
              <w:jc w:val="left"/>
              <w:rPr>
                <w:sz w:val="24"/>
              </w:rPr>
            </w:pPr>
            <w:r>
              <w:rPr>
                <w:sz w:val="24"/>
              </w:rPr>
              <w:t>e)</w:t>
            </w:r>
          </w:p>
        </w:tc>
        <w:tc>
          <w:tcPr>
            <w:tcW w:w="6571" w:type="dxa"/>
          </w:tcPr>
          <w:p>
            <w:pPr>
              <w:pStyle w:val="TableParagraph"/>
              <w:spacing w:before="26"/>
              <w:ind w:left="97"/>
              <w:jc w:val="left"/>
              <w:rPr>
                <w:sz w:val="24"/>
              </w:rPr>
            </w:pPr>
            <w:r>
              <w:rPr>
                <w:sz w:val="24"/>
              </w:rPr>
              <w:t>Natación con 5 clases por semana, mensualidad</w:t>
            </w:r>
          </w:p>
        </w:tc>
        <w:tc>
          <w:tcPr>
            <w:tcW w:w="1445" w:type="dxa"/>
          </w:tcPr>
          <w:p>
            <w:pPr>
              <w:pStyle w:val="TableParagraph"/>
              <w:spacing w:before="26"/>
              <w:ind w:right="198"/>
              <w:rPr>
                <w:sz w:val="24"/>
              </w:rPr>
            </w:pPr>
            <w:r>
              <w:rPr>
                <w:sz w:val="24"/>
              </w:rPr>
              <w:t>710</w:t>
            </w:r>
          </w:p>
        </w:tc>
      </w:tr>
      <w:tr>
        <w:trPr>
          <w:trHeight w:val="337" w:hRule="atLeast"/>
        </w:trPr>
        <w:tc>
          <w:tcPr>
            <w:tcW w:w="671" w:type="dxa"/>
          </w:tcPr>
          <w:p>
            <w:pPr>
              <w:pStyle w:val="TableParagraph"/>
              <w:spacing w:before="25"/>
              <w:ind w:left="380"/>
              <w:jc w:val="left"/>
              <w:rPr>
                <w:sz w:val="24"/>
              </w:rPr>
            </w:pPr>
            <w:r>
              <w:rPr>
                <w:sz w:val="24"/>
              </w:rPr>
              <w:t>f)</w:t>
            </w:r>
          </w:p>
        </w:tc>
        <w:tc>
          <w:tcPr>
            <w:tcW w:w="6571" w:type="dxa"/>
          </w:tcPr>
          <w:p>
            <w:pPr>
              <w:pStyle w:val="TableParagraph"/>
              <w:spacing w:before="25"/>
              <w:ind w:left="97"/>
              <w:jc w:val="left"/>
              <w:rPr>
                <w:sz w:val="24"/>
              </w:rPr>
            </w:pPr>
            <w:r>
              <w:rPr>
                <w:sz w:val="24"/>
              </w:rPr>
              <w:t>Equipo de natación, mensualidad</w:t>
            </w:r>
          </w:p>
        </w:tc>
        <w:tc>
          <w:tcPr>
            <w:tcW w:w="1445" w:type="dxa"/>
          </w:tcPr>
          <w:p>
            <w:pPr>
              <w:pStyle w:val="TableParagraph"/>
              <w:spacing w:before="25"/>
              <w:ind w:right="198"/>
              <w:rPr>
                <w:sz w:val="24"/>
              </w:rPr>
            </w:pPr>
            <w:r>
              <w:rPr>
                <w:sz w:val="24"/>
              </w:rPr>
              <w:t>300</w:t>
            </w:r>
          </w:p>
        </w:tc>
      </w:tr>
      <w:tr>
        <w:trPr>
          <w:trHeight w:val="337" w:hRule="atLeast"/>
        </w:trPr>
        <w:tc>
          <w:tcPr>
            <w:tcW w:w="671" w:type="dxa"/>
          </w:tcPr>
          <w:p>
            <w:pPr>
              <w:pStyle w:val="TableParagraph"/>
              <w:spacing w:before="26"/>
              <w:ind w:left="320"/>
              <w:jc w:val="left"/>
              <w:rPr>
                <w:sz w:val="24"/>
              </w:rPr>
            </w:pPr>
            <w:r>
              <w:rPr>
                <w:sz w:val="24"/>
              </w:rPr>
              <w:t>g)</w:t>
            </w:r>
          </w:p>
        </w:tc>
        <w:tc>
          <w:tcPr>
            <w:tcW w:w="6571" w:type="dxa"/>
          </w:tcPr>
          <w:p>
            <w:pPr>
              <w:pStyle w:val="TableParagraph"/>
              <w:spacing w:before="26"/>
              <w:ind w:left="97"/>
              <w:jc w:val="left"/>
              <w:rPr>
                <w:sz w:val="24"/>
              </w:rPr>
            </w:pPr>
            <w:r>
              <w:rPr>
                <w:sz w:val="24"/>
              </w:rPr>
              <w:t>Máster de natación, mensualidad</w:t>
            </w:r>
          </w:p>
        </w:tc>
        <w:tc>
          <w:tcPr>
            <w:tcW w:w="1445" w:type="dxa"/>
          </w:tcPr>
          <w:p>
            <w:pPr>
              <w:pStyle w:val="TableParagraph"/>
              <w:spacing w:before="26"/>
              <w:ind w:right="198"/>
              <w:rPr>
                <w:sz w:val="24"/>
              </w:rPr>
            </w:pPr>
            <w:r>
              <w:rPr>
                <w:sz w:val="24"/>
              </w:rPr>
              <w:t>380</w:t>
            </w:r>
          </w:p>
        </w:tc>
      </w:tr>
      <w:tr>
        <w:trPr>
          <w:trHeight w:val="336" w:hRule="atLeast"/>
        </w:trPr>
        <w:tc>
          <w:tcPr>
            <w:tcW w:w="671" w:type="dxa"/>
          </w:tcPr>
          <w:p>
            <w:pPr>
              <w:pStyle w:val="TableParagraph"/>
              <w:spacing w:before="25"/>
              <w:ind w:left="320"/>
              <w:jc w:val="left"/>
              <w:rPr>
                <w:sz w:val="24"/>
              </w:rPr>
            </w:pPr>
            <w:r>
              <w:rPr>
                <w:sz w:val="24"/>
              </w:rPr>
              <w:t>h)</w:t>
            </w:r>
          </w:p>
        </w:tc>
        <w:tc>
          <w:tcPr>
            <w:tcW w:w="6571" w:type="dxa"/>
          </w:tcPr>
          <w:p>
            <w:pPr>
              <w:pStyle w:val="TableParagraph"/>
              <w:spacing w:before="25"/>
              <w:ind w:left="97"/>
              <w:jc w:val="left"/>
              <w:rPr>
                <w:sz w:val="24"/>
              </w:rPr>
            </w:pPr>
            <w:r>
              <w:rPr>
                <w:sz w:val="24"/>
              </w:rPr>
              <w:t>Polo acuático, mensualidad</w:t>
            </w:r>
          </w:p>
        </w:tc>
        <w:tc>
          <w:tcPr>
            <w:tcW w:w="1445" w:type="dxa"/>
          </w:tcPr>
          <w:p>
            <w:pPr>
              <w:pStyle w:val="TableParagraph"/>
              <w:spacing w:before="25"/>
              <w:ind w:right="198"/>
              <w:rPr>
                <w:sz w:val="24"/>
              </w:rPr>
            </w:pPr>
            <w:r>
              <w:rPr>
                <w:sz w:val="24"/>
              </w:rPr>
              <w:t>300</w:t>
            </w:r>
          </w:p>
        </w:tc>
      </w:tr>
      <w:tr>
        <w:trPr>
          <w:trHeight w:val="337" w:hRule="atLeast"/>
        </w:trPr>
        <w:tc>
          <w:tcPr>
            <w:tcW w:w="671" w:type="dxa"/>
          </w:tcPr>
          <w:p>
            <w:pPr>
              <w:pStyle w:val="TableParagraph"/>
              <w:spacing w:before="25"/>
              <w:ind w:left="320"/>
              <w:jc w:val="left"/>
              <w:rPr>
                <w:sz w:val="24"/>
              </w:rPr>
            </w:pPr>
            <w:r>
              <w:rPr>
                <w:sz w:val="24"/>
              </w:rPr>
              <w:t>D)</w:t>
            </w:r>
          </w:p>
        </w:tc>
        <w:tc>
          <w:tcPr>
            <w:tcW w:w="6571" w:type="dxa"/>
          </w:tcPr>
          <w:p>
            <w:pPr>
              <w:pStyle w:val="TableParagraph"/>
              <w:spacing w:before="25"/>
              <w:ind w:left="97"/>
              <w:jc w:val="left"/>
              <w:rPr>
                <w:sz w:val="24"/>
              </w:rPr>
            </w:pPr>
            <w:r>
              <w:rPr>
                <w:sz w:val="24"/>
              </w:rPr>
              <w:t>Curso Vacacional:</w:t>
            </w:r>
          </w:p>
        </w:tc>
        <w:tc>
          <w:tcPr>
            <w:tcW w:w="1445" w:type="dxa"/>
          </w:tcPr>
          <w:p>
            <w:pPr>
              <w:pStyle w:val="TableParagraph"/>
              <w:jc w:val="left"/>
              <w:rPr>
                <w:sz w:val="24"/>
              </w:rPr>
            </w:pPr>
          </w:p>
        </w:tc>
      </w:tr>
      <w:tr>
        <w:trPr>
          <w:trHeight w:val="613" w:hRule="atLeast"/>
        </w:trPr>
        <w:tc>
          <w:tcPr>
            <w:tcW w:w="671" w:type="dxa"/>
          </w:tcPr>
          <w:p>
            <w:pPr>
              <w:pStyle w:val="TableParagraph"/>
              <w:spacing w:before="26"/>
              <w:ind w:left="320"/>
              <w:jc w:val="left"/>
              <w:rPr>
                <w:sz w:val="24"/>
              </w:rPr>
            </w:pPr>
            <w:r>
              <w:rPr>
                <w:sz w:val="24"/>
              </w:rPr>
              <w:t>a)</w:t>
            </w:r>
          </w:p>
        </w:tc>
        <w:tc>
          <w:tcPr>
            <w:tcW w:w="6571" w:type="dxa"/>
          </w:tcPr>
          <w:p>
            <w:pPr>
              <w:pStyle w:val="TableParagraph"/>
              <w:spacing w:before="26"/>
              <w:ind w:left="97" w:right="775"/>
              <w:jc w:val="left"/>
              <w:rPr>
                <w:sz w:val="24"/>
              </w:rPr>
            </w:pPr>
            <w:r>
              <w:rPr>
                <w:sz w:val="24"/>
              </w:rPr>
              <w:t>Curso Vacacional San Marqueño, 1 hora diaria durante 2 semanas de lunes a viernes</w:t>
            </w:r>
          </w:p>
        </w:tc>
        <w:tc>
          <w:tcPr>
            <w:tcW w:w="1445" w:type="dxa"/>
          </w:tcPr>
          <w:p>
            <w:pPr>
              <w:pStyle w:val="TableParagraph"/>
              <w:spacing w:before="26"/>
              <w:ind w:right="198"/>
              <w:rPr>
                <w:sz w:val="24"/>
              </w:rPr>
            </w:pPr>
            <w:r>
              <w:rPr>
                <w:sz w:val="24"/>
              </w:rPr>
              <w:t>490</w:t>
            </w:r>
          </w:p>
        </w:tc>
      </w:tr>
      <w:tr>
        <w:trPr>
          <w:trHeight w:val="613" w:hRule="atLeast"/>
        </w:trPr>
        <w:tc>
          <w:tcPr>
            <w:tcW w:w="671" w:type="dxa"/>
          </w:tcPr>
          <w:p>
            <w:pPr>
              <w:pStyle w:val="TableParagraph"/>
              <w:spacing w:before="25"/>
              <w:ind w:left="320"/>
              <w:jc w:val="left"/>
              <w:rPr>
                <w:sz w:val="24"/>
              </w:rPr>
            </w:pPr>
            <w:r>
              <w:rPr>
                <w:sz w:val="24"/>
              </w:rPr>
              <w:t>b)</w:t>
            </w:r>
          </w:p>
        </w:tc>
        <w:tc>
          <w:tcPr>
            <w:tcW w:w="6571" w:type="dxa"/>
          </w:tcPr>
          <w:p>
            <w:pPr>
              <w:pStyle w:val="TableParagraph"/>
              <w:spacing w:before="25"/>
              <w:ind w:left="97" w:right="775"/>
              <w:jc w:val="left"/>
              <w:rPr>
                <w:sz w:val="24"/>
              </w:rPr>
            </w:pPr>
            <w:r>
              <w:rPr>
                <w:sz w:val="24"/>
              </w:rPr>
              <w:t>Curso Vacacional de Verano 1 hora diaria durante 3 semanas de lunes a viernes</w:t>
            </w:r>
          </w:p>
        </w:tc>
        <w:tc>
          <w:tcPr>
            <w:tcW w:w="1445" w:type="dxa"/>
          </w:tcPr>
          <w:p>
            <w:pPr>
              <w:pStyle w:val="TableParagraph"/>
              <w:spacing w:before="25"/>
              <w:ind w:right="198"/>
              <w:rPr>
                <w:sz w:val="24"/>
              </w:rPr>
            </w:pPr>
            <w:r>
              <w:rPr>
                <w:sz w:val="24"/>
              </w:rPr>
              <w:t>725</w:t>
            </w:r>
          </w:p>
        </w:tc>
      </w:tr>
      <w:tr>
        <w:trPr>
          <w:trHeight w:val="337" w:hRule="atLeast"/>
        </w:trPr>
        <w:tc>
          <w:tcPr>
            <w:tcW w:w="671" w:type="dxa"/>
          </w:tcPr>
          <w:p>
            <w:pPr>
              <w:pStyle w:val="TableParagraph"/>
              <w:spacing w:before="26"/>
              <w:ind w:left="260"/>
              <w:jc w:val="left"/>
              <w:rPr>
                <w:sz w:val="24"/>
              </w:rPr>
            </w:pPr>
            <w:r>
              <w:rPr>
                <w:sz w:val="24"/>
              </w:rPr>
              <w:t>E)</w:t>
            </w:r>
          </w:p>
        </w:tc>
        <w:tc>
          <w:tcPr>
            <w:tcW w:w="6571" w:type="dxa"/>
          </w:tcPr>
          <w:p>
            <w:pPr>
              <w:pStyle w:val="TableParagraph"/>
              <w:spacing w:before="26"/>
              <w:ind w:left="97"/>
              <w:jc w:val="left"/>
              <w:rPr>
                <w:sz w:val="24"/>
              </w:rPr>
            </w:pPr>
            <w:r>
              <w:rPr>
                <w:sz w:val="24"/>
              </w:rPr>
              <w:t>Otros servicios:</w:t>
            </w:r>
          </w:p>
        </w:tc>
        <w:tc>
          <w:tcPr>
            <w:tcW w:w="1445" w:type="dxa"/>
          </w:tcPr>
          <w:p>
            <w:pPr>
              <w:pStyle w:val="TableParagraph"/>
              <w:jc w:val="left"/>
              <w:rPr>
                <w:sz w:val="24"/>
              </w:rPr>
            </w:pPr>
          </w:p>
        </w:tc>
      </w:tr>
      <w:tr>
        <w:trPr>
          <w:trHeight w:val="335" w:hRule="atLeast"/>
        </w:trPr>
        <w:tc>
          <w:tcPr>
            <w:tcW w:w="671" w:type="dxa"/>
          </w:tcPr>
          <w:p>
            <w:pPr>
              <w:pStyle w:val="TableParagraph"/>
              <w:spacing w:before="25"/>
              <w:ind w:left="320"/>
              <w:jc w:val="left"/>
              <w:rPr>
                <w:sz w:val="24"/>
              </w:rPr>
            </w:pPr>
            <w:r>
              <w:rPr>
                <w:sz w:val="24"/>
              </w:rPr>
              <w:t>a)</w:t>
            </w:r>
          </w:p>
        </w:tc>
        <w:tc>
          <w:tcPr>
            <w:tcW w:w="6571" w:type="dxa"/>
          </w:tcPr>
          <w:p>
            <w:pPr>
              <w:pStyle w:val="TableParagraph"/>
              <w:spacing w:before="25"/>
              <w:ind w:left="97"/>
              <w:jc w:val="left"/>
              <w:rPr>
                <w:sz w:val="24"/>
              </w:rPr>
            </w:pPr>
            <w:r>
              <w:rPr>
                <w:sz w:val="24"/>
              </w:rPr>
              <w:t>Cambio de grupo</w:t>
            </w:r>
          </w:p>
        </w:tc>
        <w:tc>
          <w:tcPr>
            <w:tcW w:w="1445" w:type="dxa"/>
          </w:tcPr>
          <w:p>
            <w:pPr>
              <w:pStyle w:val="TableParagraph"/>
              <w:spacing w:before="25"/>
              <w:ind w:right="198"/>
              <w:rPr>
                <w:sz w:val="24"/>
              </w:rPr>
            </w:pPr>
            <w:r>
              <w:rPr>
                <w:sz w:val="24"/>
              </w:rPr>
              <w:t>70</w:t>
            </w:r>
          </w:p>
        </w:tc>
      </w:tr>
      <w:tr>
        <w:trPr>
          <w:trHeight w:val="337" w:hRule="atLeast"/>
        </w:trPr>
        <w:tc>
          <w:tcPr>
            <w:tcW w:w="671" w:type="dxa"/>
          </w:tcPr>
          <w:p>
            <w:pPr>
              <w:pStyle w:val="TableParagraph"/>
              <w:spacing w:before="25"/>
              <w:ind w:left="320"/>
              <w:jc w:val="left"/>
              <w:rPr>
                <w:sz w:val="24"/>
              </w:rPr>
            </w:pPr>
            <w:r>
              <w:rPr>
                <w:sz w:val="24"/>
              </w:rPr>
              <w:t>b)</w:t>
            </w:r>
          </w:p>
        </w:tc>
        <w:tc>
          <w:tcPr>
            <w:tcW w:w="6571" w:type="dxa"/>
          </w:tcPr>
          <w:p>
            <w:pPr>
              <w:pStyle w:val="TableParagraph"/>
              <w:spacing w:before="25"/>
              <w:ind w:left="97"/>
              <w:jc w:val="left"/>
              <w:rPr>
                <w:sz w:val="24"/>
              </w:rPr>
            </w:pPr>
            <w:r>
              <w:rPr>
                <w:sz w:val="24"/>
              </w:rPr>
              <w:t>Reingreso</w:t>
            </w:r>
          </w:p>
        </w:tc>
        <w:tc>
          <w:tcPr>
            <w:tcW w:w="1445" w:type="dxa"/>
          </w:tcPr>
          <w:p>
            <w:pPr>
              <w:pStyle w:val="TableParagraph"/>
              <w:spacing w:before="25"/>
              <w:ind w:right="198"/>
              <w:rPr>
                <w:sz w:val="24"/>
              </w:rPr>
            </w:pPr>
            <w:r>
              <w:rPr>
                <w:sz w:val="24"/>
              </w:rPr>
              <w:t>70</w:t>
            </w:r>
          </w:p>
        </w:tc>
      </w:tr>
      <w:tr>
        <w:trPr>
          <w:trHeight w:val="337" w:hRule="atLeast"/>
        </w:trPr>
        <w:tc>
          <w:tcPr>
            <w:tcW w:w="671" w:type="dxa"/>
          </w:tcPr>
          <w:p>
            <w:pPr>
              <w:pStyle w:val="TableParagraph"/>
              <w:spacing w:before="26"/>
              <w:ind w:left="320"/>
              <w:jc w:val="left"/>
              <w:rPr>
                <w:sz w:val="24"/>
              </w:rPr>
            </w:pPr>
            <w:r>
              <w:rPr>
                <w:sz w:val="24"/>
              </w:rPr>
              <w:t>c)</w:t>
            </w:r>
          </w:p>
        </w:tc>
        <w:tc>
          <w:tcPr>
            <w:tcW w:w="6571" w:type="dxa"/>
          </w:tcPr>
          <w:p>
            <w:pPr>
              <w:pStyle w:val="TableParagraph"/>
              <w:spacing w:before="26"/>
              <w:ind w:left="97"/>
              <w:jc w:val="left"/>
              <w:rPr>
                <w:sz w:val="24"/>
              </w:rPr>
            </w:pPr>
            <w:r>
              <w:rPr>
                <w:sz w:val="24"/>
              </w:rPr>
              <w:t>Reposición de credencial</w:t>
            </w:r>
          </w:p>
        </w:tc>
        <w:tc>
          <w:tcPr>
            <w:tcW w:w="1445" w:type="dxa"/>
          </w:tcPr>
          <w:p>
            <w:pPr>
              <w:pStyle w:val="TableParagraph"/>
              <w:spacing w:before="26"/>
              <w:ind w:right="198"/>
              <w:rPr>
                <w:sz w:val="24"/>
              </w:rPr>
            </w:pPr>
            <w:r>
              <w:rPr>
                <w:sz w:val="24"/>
              </w:rPr>
              <w:t>70</w:t>
            </w:r>
          </w:p>
        </w:tc>
      </w:tr>
      <w:tr>
        <w:trPr>
          <w:trHeight w:val="337" w:hRule="atLeast"/>
        </w:trPr>
        <w:tc>
          <w:tcPr>
            <w:tcW w:w="671" w:type="dxa"/>
          </w:tcPr>
          <w:p>
            <w:pPr>
              <w:pStyle w:val="TableParagraph"/>
              <w:spacing w:before="25"/>
              <w:ind w:left="200"/>
              <w:jc w:val="left"/>
              <w:rPr>
                <w:sz w:val="24"/>
              </w:rPr>
            </w:pPr>
            <w:r>
              <w:rPr>
                <w:sz w:val="24"/>
              </w:rPr>
              <w:t>2)</w:t>
            </w:r>
          </w:p>
        </w:tc>
        <w:tc>
          <w:tcPr>
            <w:tcW w:w="6571" w:type="dxa"/>
          </w:tcPr>
          <w:p>
            <w:pPr>
              <w:pStyle w:val="TableParagraph"/>
              <w:spacing w:before="25"/>
              <w:ind w:left="97"/>
              <w:jc w:val="left"/>
              <w:rPr>
                <w:sz w:val="24"/>
              </w:rPr>
            </w:pPr>
            <w:r>
              <w:rPr>
                <w:sz w:val="24"/>
              </w:rPr>
              <w:t>UNIDAD DEPORTIVA EL CEDAZO:</w:t>
            </w:r>
          </w:p>
        </w:tc>
        <w:tc>
          <w:tcPr>
            <w:tcW w:w="1445" w:type="dxa"/>
          </w:tcPr>
          <w:p>
            <w:pPr>
              <w:pStyle w:val="TableParagraph"/>
              <w:jc w:val="left"/>
              <w:rPr>
                <w:sz w:val="24"/>
              </w:rPr>
            </w:pPr>
          </w:p>
        </w:tc>
      </w:tr>
      <w:tr>
        <w:trPr>
          <w:trHeight w:val="337" w:hRule="atLeast"/>
        </w:trPr>
        <w:tc>
          <w:tcPr>
            <w:tcW w:w="671" w:type="dxa"/>
          </w:tcPr>
          <w:p>
            <w:pPr>
              <w:pStyle w:val="TableParagraph"/>
              <w:spacing w:before="26"/>
              <w:ind w:left="260"/>
              <w:jc w:val="left"/>
              <w:rPr>
                <w:sz w:val="24"/>
              </w:rPr>
            </w:pPr>
            <w:r>
              <w:rPr>
                <w:sz w:val="24"/>
              </w:rPr>
              <w:t>A)</w:t>
            </w:r>
          </w:p>
        </w:tc>
        <w:tc>
          <w:tcPr>
            <w:tcW w:w="6571" w:type="dxa"/>
          </w:tcPr>
          <w:p>
            <w:pPr>
              <w:pStyle w:val="TableParagraph"/>
              <w:spacing w:before="26"/>
              <w:ind w:left="97"/>
              <w:jc w:val="left"/>
              <w:rPr>
                <w:sz w:val="24"/>
              </w:rPr>
            </w:pPr>
            <w:r>
              <w:rPr>
                <w:sz w:val="24"/>
              </w:rPr>
              <w:t>Entrada General</w:t>
            </w:r>
          </w:p>
        </w:tc>
        <w:tc>
          <w:tcPr>
            <w:tcW w:w="1445" w:type="dxa"/>
          </w:tcPr>
          <w:p>
            <w:pPr>
              <w:pStyle w:val="TableParagraph"/>
              <w:spacing w:before="26"/>
              <w:ind w:right="198"/>
              <w:rPr>
                <w:sz w:val="24"/>
              </w:rPr>
            </w:pPr>
            <w:r>
              <w:rPr>
                <w:sz w:val="24"/>
              </w:rPr>
              <w:t>5</w:t>
            </w:r>
          </w:p>
        </w:tc>
      </w:tr>
      <w:tr>
        <w:trPr>
          <w:trHeight w:val="337" w:hRule="atLeast"/>
        </w:trPr>
        <w:tc>
          <w:tcPr>
            <w:tcW w:w="671" w:type="dxa"/>
          </w:tcPr>
          <w:p>
            <w:pPr>
              <w:pStyle w:val="TableParagraph"/>
              <w:spacing w:before="25"/>
              <w:ind w:left="260"/>
              <w:jc w:val="left"/>
              <w:rPr>
                <w:sz w:val="24"/>
              </w:rPr>
            </w:pPr>
            <w:r>
              <w:rPr>
                <w:sz w:val="24"/>
              </w:rPr>
              <w:t>B)</w:t>
            </w:r>
          </w:p>
        </w:tc>
        <w:tc>
          <w:tcPr>
            <w:tcW w:w="6571" w:type="dxa"/>
          </w:tcPr>
          <w:p>
            <w:pPr>
              <w:pStyle w:val="TableParagraph"/>
              <w:spacing w:before="25"/>
              <w:ind w:left="97"/>
              <w:jc w:val="left"/>
              <w:rPr>
                <w:sz w:val="24"/>
              </w:rPr>
            </w:pPr>
            <w:r>
              <w:rPr>
                <w:sz w:val="24"/>
              </w:rPr>
              <w:t>Cuota de recuperación por el uso de canchas</w:t>
            </w:r>
          </w:p>
        </w:tc>
        <w:tc>
          <w:tcPr>
            <w:tcW w:w="1445"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571" w:type="dxa"/>
          </w:tcPr>
          <w:p>
            <w:pPr>
              <w:pStyle w:val="TableParagraph"/>
              <w:spacing w:before="26"/>
              <w:ind w:left="97"/>
              <w:jc w:val="left"/>
              <w:rPr>
                <w:sz w:val="24"/>
              </w:rPr>
            </w:pPr>
            <w:r>
              <w:rPr>
                <w:sz w:val="24"/>
              </w:rPr>
              <w:t>Cancha de basquetbol, sin luz, por hora</w:t>
            </w:r>
          </w:p>
        </w:tc>
        <w:tc>
          <w:tcPr>
            <w:tcW w:w="1445" w:type="dxa"/>
          </w:tcPr>
          <w:p>
            <w:pPr>
              <w:pStyle w:val="TableParagraph"/>
              <w:spacing w:before="26"/>
              <w:ind w:right="198"/>
              <w:rPr>
                <w:sz w:val="24"/>
              </w:rPr>
            </w:pPr>
            <w:r>
              <w:rPr>
                <w:sz w:val="24"/>
              </w:rPr>
              <w:t>70</w:t>
            </w:r>
          </w:p>
        </w:tc>
      </w:tr>
      <w:tr>
        <w:trPr>
          <w:trHeight w:val="335" w:hRule="atLeast"/>
        </w:trPr>
        <w:tc>
          <w:tcPr>
            <w:tcW w:w="671" w:type="dxa"/>
          </w:tcPr>
          <w:p>
            <w:pPr>
              <w:pStyle w:val="TableParagraph"/>
              <w:spacing w:before="25"/>
              <w:ind w:left="320"/>
              <w:jc w:val="left"/>
              <w:rPr>
                <w:sz w:val="24"/>
              </w:rPr>
            </w:pPr>
            <w:r>
              <w:rPr>
                <w:sz w:val="24"/>
              </w:rPr>
              <w:t>b)</w:t>
            </w:r>
          </w:p>
        </w:tc>
        <w:tc>
          <w:tcPr>
            <w:tcW w:w="6571" w:type="dxa"/>
          </w:tcPr>
          <w:p>
            <w:pPr>
              <w:pStyle w:val="TableParagraph"/>
              <w:spacing w:before="25"/>
              <w:ind w:left="97"/>
              <w:jc w:val="left"/>
              <w:rPr>
                <w:sz w:val="24"/>
              </w:rPr>
            </w:pPr>
            <w:r>
              <w:rPr>
                <w:sz w:val="24"/>
              </w:rPr>
              <w:t>Cancha de basquetbol, con luz, por hora</w:t>
            </w:r>
          </w:p>
        </w:tc>
        <w:tc>
          <w:tcPr>
            <w:tcW w:w="1445" w:type="dxa"/>
          </w:tcPr>
          <w:p>
            <w:pPr>
              <w:pStyle w:val="TableParagraph"/>
              <w:spacing w:before="25"/>
              <w:ind w:right="198"/>
              <w:rPr>
                <w:sz w:val="24"/>
              </w:rPr>
            </w:pPr>
            <w:r>
              <w:rPr>
                <w:sz w:val="24"/>
              </w:rPr>
              <w:t>135</w:t>
            </w:r>
          </w:p>
        </w:tc>
      </w:tr>
      <w:tr>
        <w:trPr>
          <w:trHeight w:val="337" w:hRule="atLeast"/>
        </w:trPr>
        <w:tc>
          <w:tcPr>
            <w:tcW w:w="671" w:type="dxa"/>
          </w:tcPr>
          <w:p>
            <w:pPr>
              <w:pStyle w:val="TableParagraph"/>
              <w:spacing w:before="25"/>
              <w:ind w:left="320"/>
              <w:jc w:val="left"/>
              <w:rPr>
                <w:sz w:val="24"/>
              </w:rPr>
            </w:pPr>
            <w:r>
              <w:rPr>
                <w:sz w:val="24"/>
              </w:rPr>
              <w:t>c)</w:t>
            </w:r>
          </w:p>
        </w:tc>
        <w:tc>
          <w:tcPr>
            <w:tcW w:w="6571" w:type="dxa"/>
          </w:tcPr>
          <w:p>
            <w:pPr>
              <w:pStyle w:val="TableParagraph"/>
              <w:spacing w:before="25"/>
              <w:ind w:left="97"/>
              <w:jc w:val="left"/>
              <w:rPr>
                <w:sz w:val="24"/>
              </w:rPr>
            </w:pPr>
            <w:r>
              <w:rPr>
                <w:sz w:val="24"/>
              </w:rPr>
              <w:t>Cancha de voleibol, sin luz, por hora</w:t>
            </w:r>
          </w:p>
        </w:tc>
        <w:tc>
          <w:tcPr>
            <w:tcW w:w="1445" w:type="dxa"/>
          </w:tcPr>
          <w:p>
            <w:pPr>
              <w:pStyle w:val="TableParagraph"/>
              <w:spacing w:before="25"/>
              <w:ind w:right="198"/>
              <w:rPr>
                <w:sz w:val="24"/>
              </w:rPr>
            </w:pPr>
            <w:r>
              <w:rPr>
                <w:sz w:val="24"/>
              </w:rPr>
              <w:t>70</w:t>
            </w:r>
          </w:p>
        </w:tc>
      </w:tr>
      <w:tr>
        <w:trPr>
          <w:trHeight w:val="337" w:hRule="atLeast"/>
        </w:trPr>
        <w:tc>
          <w:tcPr>
            <w:tcW w:w="671" w:type="dxa"/>
          </w:tcPr>
          <w:p>
            <w:pPr>
              <w:pStyle w:val="TableParagraph"/>
              <w:spacing w:before="26"/>
              <w:ind w:left="320"/>
              <w:jc w:val="left"/>
              <w:rPr>
                <w:sz w:val="24"/>
              </w:rPr>
            </w:pPr>
            <w:r>
              <w:rPr>
                <w:sz w:val="24"/>
              </w:rPr>
              <w:t>d)</w:t>
            </w:r>
          </w:p>
        </w:tc>
        <w:tc>
          <w:tcPr>
            <w:tcW w:w="6571" w:type="dxa"/>
          </w:tcPr>
          <w:p>
            <w:pPr>
              <w:pStyle w:val="TableParagraph"/>
              <w:spacing w:before="26"/>
              <w:ind w:left="97"/>
              <w:jc w:val="left"/>
              <w:rPr>
                <w:sz w:val="24"/>
              </w:rPr>
            </w:pPr>
            <w:r>
              <w:rPr>
                <w:sz w:val="24"/>
              </w:rPr>
              <w:t>Cancha de voleibol, con luz, por hora</w:t>
            </w:r>
          </w:p>
        </w:tc>
        <w:tc>
          <w:tcPr>
            <w:tcW w:w="1445" w:type="dxa"/>
          </w:tcPr>
          <w:p>
            <w:pPr>
              <w:pStyle w:val="TableParagraph"/>
              <w:spacing w:before="26"/>
              <w:ind w:right="198"/>
              <w:rPr>
                <w:sz w:val="24"/>
              </w:rPr>
            </w:pPr>
            <w:r>
              <w:rPr>
                <w:sz w:val="24"/>
              </w:rPr>
              <w:t>135</w:t>
            </w:r>
          </w:p>
        </w:tc>
      </w:tr>
      <w:tr>
        <w:trPr>
          <w:trHeight w:val="337" w:hRule="atLeast"/>
        </w:trPr>
        <w:tc>
          <w:tcPr>
            <w:tcW w:w="671" w:type="dxa"/>
          </w:tcPr>
          <w:p>
            <w:pPr>
              <w:pStyle w:val="TableParagraph"/>
              <w:spacing w:before="25"/>
              <w:ind w:left="320"/>
              <w:jc w:val="left"/>
              <w:rPr>
                <w:sz w:val="24"/>
              </w:rPr>
            </w:pPr>
            <w:r>
              <w:rPr>
                <w:sz w:val="24"/>
              </w:rPr>
              <w:t>e)</w:t>
            </w:r>
          </w:p>
        </w:tc>
        <w:tc>
          <w:tcPr>
            <w:tcW w:w="6571" w:type="dxa"/>
          </w:tcPr>
          <w:p>
            <w:pPr>
              <w:pStyle w:val="TableParagraph"/>
              <w:spacing w:before="25"/>
              <w:ind w:left="97"/>
              <w:jc w:val="left"/>
              <w:rPr>
                <w:sz w:val="24"/>
              </w:rPr>
            </w:pPr>
            <w:r>
              <w:rPr>
                <w:sz w:val="24"/>
              </w:rPr>
              <w:t>Cancha de fútbol rápido, con luz por hora</w:t>
            </w:r>
          </w:p>
        </w:tc>
        <w:tc>
          <w:tcPr>
            <w:tcW w:w="1445" w:type="dxa"/>
          </w:tcPr>
          <w:p>
            <w:pPr>
              <w:pStyle w:val="TableParagraph"/>
              <w:spacing w:before="25"/>
              <w:ind w:right="198"/>
              <w:rPr>
                <w:sz w:val="24"/>
              </w:rPr>
            </w:pPr>
            <w:r>
              <w:rPr>
                <w:sz w:val="24"/>
              </w:rPr>
              <w:t>310</w:t>
            </w:r>
          </w:p>
        </w:tc>
      </w:tr>
      <w:tr>
        <w:trPr>
          <w:trHeight w:val="337" w:hRule="atLeast"/>
        </w:trPr>
        <w:tc>
          <w:tcPr>
            <w:tcW w:w="671" w:type="dxa"/>
          </w:tcPr>
          <w:p>
            <w:pPr>
              <w:pStyle w:val="TableParagraph"/>
              <w:spacing w:before="26"/>
              <w:ind w:left="380"/>
              <w:jc w:val="left"/>
              <w:rPr>
                <w:sz w:val="24"/>
              </w:rPr>
            </w:pPr>
            <w:r>
              <w:rPr>
                <w:sz w:val="24"/>
              </w:rPr>
              <w:t>f)</w:t>
            </w:r>
          </w:p>
        </w:tc>
        <w:tc>
          <w:tcPr>
            <w:tcW w:w="6571" w:type="dxa"/>
          </w:tcPr>
          <w:p>
            <w:pPr>
              <w:pStyle w:val="TableParagraph"/>
              <w:spacing w:before="26"/>
              <w:ind w:left="97"/>
              <w:jc w:val="left"/>
              <w:rPr>
                <w:sz w:val="24"/>
              </w:rPr>
            </w:pPr>
            <w:r>
              <w:rPr>
                <w:sz w:val="24"/>
              </w:rPr>
              <w:t>Cancha de fútbol rápido, sin luz por hora</w:t>
            </w:r>
          </w:p>
        </w:tc>
        <w:tc>
          <w:tcPr>
            <w:tcW w:w="1445" w:type="dxa"/>
          </w:tcPr>
          <w:p>
            <w:pPr>
              <w:pStyle w:val="TableParagraph"/>
              <w:spacing w:before="26"/>
              <w:ind w:right="198"/>
              <w:rPr>
                <w:sz w:val="24"/>
              </w:rPr>
            </w:pPr>
            <w:r>
              <w:rPr>
                <w:sz w:val="24"/>
              </w:rPr>
              <w:t>165</w:t>
            </w:r>
          </w:p>
        </w:tc>
      </w:tr>
      <w:tr>
        <w:trPr>
          <w:trHeight w:val="336" w:hRule="atLeast"/>
        </w:trPr>
        <w:tc>
          <w:tcPr>
            <w:tcW w:w="671" w:type="dxa"/>
          </w:tcPr>
          <w:p>
            <w:pPr>
              <w:pStyle w:val="TableParagraph"/>
              <w:spacing w:before="25"/>
              <w:ind w:left="320"/>
              <w:jc w:val="left"/>
              <w:rPr>
                <w:sz w:val="24"/>
              </w:rPr>
            </w:pPr>
            <w:r>
              <w:rPr>
                <w:sz w:val="24"/>
              </w:rPr>
              <w:t>g)</w:t>
            </w:r>
          </w:p>
        </w:tc>
        <w:tc>
          <w:tcPr>
            <w:tcW w:w="6571" w:type="dxa"/>
          </w:tcPr>
          <w:p>
            <w:pPr>
              <w:pStyle w:val="TableParagraph"/>
              <w:spacing w:before="25"/>
              <w:ind w:left="97"/>
              <w:jc w:val="left"/>
              <w:rPr>
                <w:sz w:val="24"/>
              </w:rPr>
            </w:pPr>
            <w:r>
              <w:rPr>
                <w:sz w:val="24"/>
              </w:rPr>
              <w:t>Cancha de fútbol soccer, con luz por hora</w:t>
            </w:r>
          </w:p>
        </w:tc>
        <w:tc>
          <w:tcPr>
            <w:tcW w:w="1445" w:type="dxa"/>
          </w:tcPr>
          <w:p>
            <w:pPr>
              <w:pStyle w:val="TableParagraph"/>
              <w:spacing w:before="25"/>
              <w:ind w:right="198"/>
              <w:rPr>
                <w:sz w:val="24"/>
              </w:rPr>
            </w:pPr>
            <w:r>
              <w:rPr>
                <w:sz w:val="24"/>
              </w:rPr>
              <w:t>310</w:t>
            </w:r>
          </w:p>
        </w:tc>
      </w:tr>
      <w:tr>
        <w:trPr>
          <w:trHeight w:val="337" w:hRule="atLeast"/>
        </w:trPr>
        <w:tc>
          <w:tcPr>
            <w:tcW w:w="671" w:type="dxa"/>
          </w:tcPr>
          <w:p>
            <w:pPr>
              <w:pStyle w:val="TableParagraph"/>
              <w:spacing w:before="25"/>
              <w:ind w:left="320"/>
              <w:jc w:val="left"/>
              <w:rPr>
                <w:sz w:val="24"/>
              </w:rPr>
            </w:pPr>
            <w:r>
              <w:rPr>
                <w:sz w:val="24"/>
              </w:rPr>
              <w:t>h)</w:t>
            </w:r>
          </w:p>
        </w:tc>
        <w:tc>
          <w:tcPr>
            <w:tcW w:w="6571" w:type="dxa"/>
          </w:tcPr>
          <w:p>
            <w:pPr>
              <w:pStyle w:val="TableParagraph"/>
              <w:spacing w:before="25"/>
              <w:ind w:left="97"/>
              <w:jc w:val="left"/>
              <w:rPr>
                <w:sz w:val="24"/>
              </w:rPr>
            </w:pPr>
            <w:r>
              <w:rPr>
                <w:sz w:val="24"/>
              </w:rPr>
              <w:t>Cancha de fútbol soccer, sin luz por hora</w:t>
            </w:r>
          </w:p>
        </w:tc>
        <w:tc>
          <w:tcPr>
            <w:tcW w:w="1445" w:type="dxa"/>
          </w:tcPr>
          <w:p>
            <w:pPr>
              <w:pStyle w:val="TableParagraph"/>
              <w:spacing w:before="25"/>
              <w:ind w:right="198"/>
              <w:rPr>
                <w:sz w:val="24"/>
              </w:rPr>
            </w:pPr>
            <w:r>
              <w:rPr>
                <w:sz w:val="24"/>
              </w:rPr>
              <w:t>165</w:t>
            </w:r>
          </w:p>
        </w:tc>
      </w:tr>
      <w:tr>
        <w:trPr>
          <w:trHeight w:val="337" w:hRule="atLeast"/>
        </w:trPr>
        <w:tc>
          <w:tcPr>
            <w:tcW w:w="671" w:type="dxa"/>
          </w:tcPr>
          <w:p>
            <w:pPr>
              <w:pStyle w:val="TableParagraph"/>
              <w:spacing w:before="26"/>
              <w:ind w:left="260"/>
              <w:jc w:val="left"/>
              <w:rPr>
                <w:sz w:val="24"/>
              </w:rPr>
            </w:pPr>
            <w:r>
              <w:rPr>
                <w:sz w:val="24"/>
              </w:rPr>
              <w:t>C)</w:t>
            </w:r>
          </w:p>
        </w:tc>
        <w:tc>
          <w:tcPr>
            <w:tcW w:w="6571" w:type="dxa"/>
          </w:tcPr>
          <w:p>
            <w:pPr>
              <w:pStyle w:val="TableParagraph"/>
              <w:spacing w:before="26"/>
              <w:ind w:left="97"/>
              <w:jc w:val="left"/>
              <w:rPr>
                <w:sz w:val="24"/>
              </w:rPr>
            </w:pPr>
            <w:r>
              <w:rPr>
                <w:sz w:val="24"/>
              </w:rPr>
              <w:t>Cuota de recuperación por el uso de espacios:</w:t>
            </w:r>
          </w:p>
        </w:tc>
        <w:tc>
          <w:tcPr>
            <w:tcW w:w="1445" w:type="dxa"/>
          </w:tcPr>
          <w:p>
            <w:pPr>
              <w:pStyle w:val="TableParagraph"/>
              <w:jc w:val="left"/>
              <w:rPr>
                <w:sz w:val="24"/>
              </w:rPr>
            </w:pPr>
          </w:p>
        </w:tc>
      </w:tr>
      <w:tr>
        <w:trPr>
          <w:trHeight w:val="889" w:hRule="atLeast"/>
        </w:trPr>
        <w:tc>
          <w:tcPr>
            <w:tcW w:w="671" w:type="dxa"/>
          </w:tcPr>
          <w:p>
            <w:pPr>
              <w:pStyle w:val="TableParagraph"/>
              <w:spacing w:before="25"/>
              <w:ind w:left="320"/>
              <w:jc w:val="left"/>
              <w:rPr>
                <w:sz w:val="24"/>
              </w:rPr>
            </w:pPr>
            <w:r>
              <w:rPr>
                <w:sz w:val="24"/>
              </w:rPr>
              <w:t>a)</w:t>
            </w:r>
          </w:p>
        </w:tc>
        <w:tc>
          <w:tcPr>
            <w:tcW w:w="6571" w:type="dxa"/>
          </w:tcPr>
          <w:p>
            <w:pPr>
              <w:pStyle w:val="TableParagraph"/>
              <w:spacing w:before="25"/>
              <w:ind w:left="97" w:right="879"/>
              <w:jc w:val="both"/>
              <w:rPr>
                <w:sz w:val="24"/>
              </w:rPr>
            </w:pPr>
            <w:r>
              <w:rPr>
                <w:sz w:val="24"/>
              </w:rPr>
              <w:t>Cuota de recuperación por el uso de espacios, la cuota mínima será de $200, la máxima será de $50,000 por evento.</w:t>
            </w:r>
          </w:p>
        </w:tc>
        <w:tc>
          <w:tcPr>
            <w:tcW w:w="1445" w:type="dxa"/>
          </w:tcPr>
          <w:p>
            <w:pPr>
              <w:pStyle w:val="TableParagraph"/>
              <w:jc w:val="left"/>
              <w:rPr>
                <w:sz w:val="24"/>
              </w:rPr>
            </w:pPr>
          </w:p>
        </w:tc>
      </w:tr>
      <w:tr>
        <w:trPr>
          <w:trHeight w:val="337" w:hRule="atLeast"/>
        </w:trPr>
        <w:tc>
          <w:tcPr>
            <w:tcW w:w="671" w:type="dxa"/>
          </w:tcPr>
          <w:p>
            <w:pPr>
              <w:pStyle w:val="TableParagraph"/>
              <w:spacing w:before="26"/>
              <w:ind w:left="260"/>
              <w:jc w:val="left"/>
              <w:rPr>
                <w:sz w:val="24"/>
              </w:rPr>
            </w:pPr>
            <w:r>
              <w:rPr>
                <w:sz w:val="24"/>
              </w:rPr>
              <w:t>D)</w:t>
            </w:r>
          </w:p>
        </w:tc>
        <w:tc>
          <w:tcPr>
            <w:tcW w:w="6571" w:type="dxa"/>
          </w:tcPr>
          <w:p>
            <w:pPr>
              <w:pStyle w:val="TableParagraph"/>
              <w:spacing w:before="26"/>
              <w:ind w:left="97"/>
              <w:jc w:val="left"/>
              <w:rPr>
                <w:sz w:val="24"/>
              </w:rPr>
            </w:pPr>
            <w:r>
              <w:rPr>
                <w:sz w:val="24"/>
              </w:rPr>
              <w:t>Escuela de formación y desarrollo deportivo</w:t>
            </w:r>
          </w:p>
        </w:tc>
        <w:tc>
          <w:tcPr>
            <w:tcW w:w="1445" w:type="dxa"/>
          </w:tcPr>
          <w:p>
            <w:pPr>
              <w:pStyle w:val="TableParagraph"/>
              <w:jc w:val="left"/>
              <w:rPr>
                <w:sz w:val="24"/>
              </w:rPr>
            </w:pPr>
          </w:p>
        </w:tc>
      </w:tr>
      <w:tr>
        <w:trPr>
          <w:trHeight w:val="335" w:hRule="atLeast"/>
        </w:trPr>
        <w:tc>
          <w:tcPr>
            <w:tcW w:w="671" w:type="dxa"/>
          </w:tcPr>
          <w:p>
            <w:pPr>
              <w:pStyle w:val="TableParagraph"/>
              <w:spacing w:before="25"/>
              <w:ind w:left="320"/>
              <w:jc w:val="left"/>
              <w:rPr>
                <w:sz w:val="24"/>
              </w:rPr>
            </w:pPr>
            <w:r>
              <w:rPr>
                <w:sz w:val="24"/>
              </w:rPr>
              <w:t>a)</w:t>
            </w:r>
          </w:p>
        </w:tc>
        <w:tc>
          <w:tcPr>
            <w:tcW w:w="6571" w:type="dxa"/>
          </w:tcPr>
          <w:p>
            <w:pPr>
              <w:pStyle w:val="TableParagraph"/>
              <w:spacing w:before="25"/>
              <w:ind w:left="97"/>
              <w:jc w:val="left"/>
              <w:rPr>
                <w:sz w:val="24"/>
              </w:rPr>
            </w:pPr>
            <w:r>
              <w:rPr>
                <w:sz w:val="24"/>
              </w:rPr>
              <w:t>Inscripción en cualquiera de las disciplinas</w:t>
            </w:r>
          </w:p>
        </w:tc>
        <w:tc>
          <w:tcPr>
            <w:tcW w:w="1445" w:type="dxa"/>
          </w:tcPr>
          <w:p>
            <w:pPr>
              <w:pStyle w:val="TableParagraph"/>
              <w:spacing w:before="25"/>
              <w:ind w:right="198"/>
              <w:rPr>
                <w:sz w:val="24"/>
              </w:rPr>
            </w:pPr>
            <w:r>
              <w:rPr>
                <w:sz w:val="24"/>
              </w:rPr>
              <w:t>165</w:t>
            </w:r>
          </w:p>
        </w:tc>
      </w:tr>
      <w:tr>
        <w:trPr>
          <w:trHeight w:val="300" w:hRule="atLeast"/>
        </w:trPr>
        <w:tc>
          <w:tcPr>
            <w:tcW w:w="671" w:type="dxa"/>
          </w:tcPr>
          <w:p>
            <w:pPr>
              <w:pStyle w:val="TableParagraph"/>
              <w:spacing w:line="256" w:lineRule="exact" w:before="25"/>
              <w:ind w:left="320"/>
              <w:jc w:val="left"/>
              <w:rPr>
                <w:sz w:val="24"/>
              </w:rPr>
            </w:pPr>
            <w:r>
              <w:rPr>
                <w:sz w:val="24"/>
              </w:rPr>
              <w:t>b)</w:t>
            </w:r>
          </w:p>
        </w:tc>
        <w:tc>
          <w:tcPr>
            <w:tcW w:w="6571" w:type="dxa"/>
          </w:tcPr>
          <w:p>
            <w:pPr>
              <w:pStyle w:val="TableParagraph"/>
              <w:spacing w:line="256" w:lineRule="exact" w:before="25"/>
              <w:ind w:left="97"/>
              <w:jc w:val="left"/>
              <w:rPr>
                <w:sz w:val="24"/>
              </w:rPr>
            </w:pPr>
            <w:r>
              <w:rPr>
                <w:sz w:val="24"/>
              </w:rPr>
              <w:t>Mensualidad box</w:t>
            </w:r>
          </w:p>
        </w:tc>
        <w:tc>
          <w:tcPr>
            <w:tcW w:w="1445" w:type="dxa"/>
          </w:tcPr>
          <w:p>
            <w:pPr>
              <w:pStyle w:val="TableParagraph"/>
              <w:spacing w:line="256" w:lineRule="exact" w:before="25"/>
              <w:ind w:right="198"/>
              <w:rPr>
                <w:sz w:val="24"/>
              </w:rPr>
            </w:pPr>
            <w:r>
              <w:rPr>
                <w:sz w:val="24"/>
              </w:rPr>
              <w:t>185</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500"/>
        <w:gridCol w:w="1533"/>
      </w:tblGrid>
      <w:tr>
        <w:trPr>
          <w:trHeight w:val="302" w:hRule="atLeast"/>
        </w:trPr>
        <w:tc>
          <w:tcPr>
            <w:tcW w:w="654" w:type="dxa"/>
          </w:tcPr>
          <w:p>
            <w:pPr>
              <w:pStyle w:val="TableParagraph"/>
              <w:spacing w:line="266" w:lineRule="exact"/>
              <w:ind w:right="147"/>
              <w:rPr>
                <w:sz w:val="24"/>
              </w:rPr>
            </w:pPr>
            <w:r>
              <w:rPr>
                <w:sz w:val="24"/>
              </w:rPr>
              <w:t>c)</w:t>
            </w:r>
          </w:p>
        </w:tc>
        <w:tc>
          <w:tcPr>
            <w:tcW w:w="6500" w:type="dxa"/>
          </w:tcPr>
          <w:p>
            <w:pPr>
              <w:pStyle w:val="TableParagraph"/>
              <w:spacing w:line="266" w:lineRule="exact"/>
              <w:ind w:left="114"/>
              <w:jc w:val="left"/>
              <w:rPr>
                <w:sz w:val="24"/>
              </w:rPr>
            </w:pPr>
            <w:r>
              <w:rPr>
                <w:sz w:val="24"/>
              </w:rPr>
              <w:t>Mensualidad ajedrez</w:t>
            </w:r>
          </w:p>
        </w:tc>
        <w:tc>
          <w:tcPr>
            <w:tcW w:w="1533" w:type="dxa"/>
          </w:tcPr>
          <w:p>
            <w:pPr>
              <w:pStyle w:val="TableParagraph"/>
              <w:spacing w:line="266" w:lineRule="exact"/>
              <w:ind w:right="198"/>
              <w:rPr>
                <w:sz w:val="24"/>
              </w:rPr>
            </w:pPr>
            <w:r>
              <w:rPr>
                <w:sz w:val="24"/>
              </w:rPr>
              <w:t>185</w:t>
            </w:r>
          </w:p>
        </w:tc>
      </w:tr>
      <w:tr>
        <w:trPr>
          <w:trHeight w:val="337" w:hRule="atLeast"/>
        </w:trPr>
        <w:tc>
          <w:tcPr>
            <w:tcW w:w="654" w:type="dxa"/>
          </w:tcPr>
          <w:p>
            <w:pPr>
              <w:pStyle w:val="TableParagraph"/>
              <w:spacing w:before="26"/>
              <w:ind w:right="132"/>
              <w:rPr>
                <w:sz w:val="24"/>
              </w:rPr>
            </w:pPr>
            <w:r>
              <w:rPr>
                <w:sz w:val="24"/>
              </w:rPr>
              <w:t>d)</w:t>
            </w:r>
          </w:p>
        </w:tc>
        <w:tc>
          <w:tcPr>
            <w:tcW w:w="6500" w:type="dxa"/>
          </w:tcPr>
          <w:p>
            <w:pPr>
              <w:pStyle w:val="TableParagraph"/>
              <w:spacing w:before="26"/>
              <w:ind w:left="114"/>
              <w:jc w:val="left"/>
              <w:rPr>
                <w:sz w:val="24"/>
              </w:rPr>
            </w:pPr>
            <w:r>
              <w:rPr>
                <w:sz w:val="24"/>
              </w:rPr>
              <w:t>Mensualidad voleibol</w:t>
            </w:r>
          </w:p>
        </w:tc>
        <w:tc>
          <w:tcPr>
            <w:tcW w:w="1533" w:type="dxa"/>
          </w:tcPr>
          <w:p>
            <w:pPr>
              <w:pStyle w:val="TableParagraph"/>
              <w:spacing w:before="26"/>
              <w:ind w:right="198"/>
              <w:rPr>
                <w:sz w:val="24"/>
              </w:rPr>
            </w:pPr>
            <w:r>
              <w:rPr>
                <w:sz w:val="24"/>
              </w:rPr>
              <w:t>185</w:t>
            </w:r>
          </w:p>
        </w:tc>
      </w:tr>
      <w:tr>
        <w:trPr>
          <w:trHeight w:val="337" w:hRule="atLeast"/>
        </w:trPr>
        <w:tc>
          <w:tcPr>
            <w:tcW w:w="654" w:type="dxa"/>
          </w:tcPr>
          <w:p>
            <w:pPr>
              <w:pStyle w:val="TableParagraph"/>
              <w:spacing w:before="25"/>
              <w:ind w:right="147"/>
              <w:rPr>
                <w:sz w:val="24"/>
              </w:rPr>
            </w:pPr>
            <w:r>
              <w:rPr>
                <w:sz w:val="24"/>
              </w:rPr>
              <w:t>e)</w:t>
            </w:r>
          </w:p>
        </w:tc>
        <w:tc>
          <w:tcPr>
            <w:tcW w:w="6500" w:type="dxa"/>
          </w:tcPr>
          <w:p>
            <w:pPr>
              <w:pStyle w:val="TableParagraph"/>
              <w:spacing w:before="25"/>
              <w:ind w:left="114"/>
              <w:jc w:val="left"/>
              <w:rPr>
                <w:sz w:val="24"/>
              </w:rPr>
            </w:pPr>
            <w:r>
              <w:rPr>
                <w:sz w:val="24"/>
              </w:rPr>
              <w:t>Mensualidad fútbol</w:t>
            </w:r>
          </w:p>
        </w:tc>
        <w:tc>
          <w:tcPr>
            <w:tcW w:w="1533" w:type="dxa"/>
          </w:tcPr>
          <w:p>
            <w:pPr>
              <w:pStyle w:val="TableParagraph"/>
              <w:spacing w:before="25"/>
              <w:ind w:right="198"/>
              <w:rPr>
                <w:sz w:val="24"/>
              </w:rPr>
            </w:pPr>
            <w:r>
              <w:rPr>
                <w:sz w:val="24"/>
              </w:rPr>
              <w:t>185</w:t>
            </w:r>
          </w:p>
        </w:tc>
      </w:tr>
      <w:tr>
        <w:trPr>
          <w:trHeight w:val="337" w:hRule="atLeast"/>
        </w:trPr>
        <w:tc>
          <w:tcPr>
            <w:tcW w:w="654" w:type="dxa"/>
          </w:tcPr>
          <w:p>
            <w:pPr>
              <w:pStyle w:val="TableParagraph"/>
              <w:spacing w:before="26"/>
              <w:ind w:right="113"/>
              <w:rPr>
                <w:sz w:val="24"/>
              </w:rPr>
            </w:pPr>
            <w:r>
              <w:rPr>
                <w:sz w:val="24"/>
              </w:rPr>
              <w:t>f)</w:t>
            </w:r>
          </w:p>
        </w:tc>
        <w:tc>
          <w:tcPr>
            <w:tcW w:w="6500" w:type="dxa"/>
          </w:tcPr>
          <w:p>
            <w:pPr>
              <w:pStyle w:val="TableParagraph"/>
              <w:spacing w:before="26"/>
              <w:ind w:left="114"/>
              <w:jc w:val="left"/>
              <w:rPr>
                <w:sz w:val="24"/>
              </w:rPr>
            </w:pPr>
            <w:r>
              <w:rPr>
                <w:sz w:val="24"/>
              </w:rPr>
              <w:t>Mensualidad básquetbol</w:t>
            </w:r>
          </w:p>
        </w:tc>
        <w:tc>
          <w:tcPr>
            <w:tcW w:w="1533" w:type="dxa"/>
          </w:tcPr>
          <w:p>
            <w:pPr>
              <w:pStyle w:val="TableParagraph"/>
              <w:spacing w:before="26"/>
              <w:ind w:right="198"/>
              <w:rPr>
                <w:sz w:val="24"/>
              </w:rPr>
            </w:pPr>
            <w:r>
              <w:rPr>
                <w:sz w:val="24"/>
              </w:rPr>
              <w:t>185</w:t>
            </w:r>
          </w:p>
        </w:tc>
      </w:tr>
      <w:tr>
        <w:trPr>
          <w:trHeight w:val="335" w:hRule="atLeast"/>
        </w:trPr>
        <w:tc>
          <w:tcPr>
            <w:tcW w:w="654" w:type="dxa"/>
          </w:tcPr>
          <w:p>
            <w:pPr>
              <w:pStyle w:val="TableParagraph"/>
              <w:spacing w:before="25"/>
              <w:ind w:right="136"/>
              <w:rPr>
                <w:sz w:val="24"/>
              </w:rPr>
            </w:pPr>
            <w:r>
              <w:rPr>
                <w:sz w:val="24"/>
              </w:rPr>
              <w:t>g)</w:t>
            </w:r>
          </w:p>
        </w:tc>
        <w:tc>
          <w:tcPr>
            <w:tcW w:w="6500" w:type="dxa"/>
          </w:tcPr>
          <w:p>
            <w:pPr>
              <w:pStyle w:val="TableParagraph"/>
              <w:spacing w:before="25"/>
              <w:ind w:left="114"/>
              <w:jc w:val="left"/>
              <w:rPr>
                <w:sz w:val="24"/>
              </w:rPr>
            </w:pPr>
            <w:r>
              <w:rPr>
                <w:sz w:val="24"/>
              </w:rPr>
              <w:t>Entrenamiento funcional</w:t>
            </w:r>
          </w:p>
        </w:tc>
        <w:tc>
          <w:tcPr>
            <w:tcW w:w="1533" w:type="dxa"/>
          </w:tcPr>
          <w:p>
            <w:pPr>
              <w:pStyle w:val="TableParagraph"/>
              <w:spacing w:before="25"/>
              <w:ind w:right="198"/>
              <w:rPr>
                <w:sz w:val="24"/>
              </w:rPr>
            </w:pPr>
            <w:r>
              <w:rPr>
                <w:sz w:val="24"/>
              </w:rPr>
              <w:t>185</w:t>
            </w:r>
          </w:p>
        </w:tc>
      </w:tr>
      <w:tr>
        <w:trPr>
          <w:trHeight w:val="337" w:hRule="atLeast"/>
        </w:trPr>
        <w:tc>
          <w:tcPr>
            <w:tcW w:w="654" w:type="dxa"/>
          </w:tcPr>
          <w:p>
            <w:pPr>
              <w:pStyle w:val="TableParagraph"/>
              <w:spacing w:before="25"/>
              <w:ind w:right="165"/>
              <w:rPr>
                <w:sz w:val="24"/>
              </w:rPr>
            </w:pPr>
            <w:r>
              <w:rPr>
                <w:sz w:val="24"/>
              </w:rPr>
              <w:t>E)</w:t>
            </w:r>
          </w:p>
        </w:tc>
        <w:tc>
          <w:tcPr>
            <w:tcW w:w="6500" w:type="dxa"/>
          </w:tcPr>
          <w:p>
            <w:pPr>
              <w:pStyle w:val="TableParagraph"/>
              <w:spacing w:before="25"/>
              <w:ind w:left="114"/>
              <w:jc w:val="left"/>
              <w:rPr>
                <w:sz w:val="24"/>
              </w:rPr>
            </w:pPr>
            <w:r>
              <w:rPr>
                <w:sz w:val="24"/>
              </w:rPr>
              <w:t>Curso Vacacional:</w:t>
            </w:r>
          </w:p>
        </w:tc>
        <w:tc>
          <w:tcPr>
            <w:tcW w:w="1533" w:type="dxa"/>
          </w:tcPr>
          <w:p>
            <w:pPr>
              <w:pStyle w:val="TableParagraph"/>
              <w:jc w:val="left"/>
              <w:rPr>
                <w:sz w:val="24"/>
              </w:rPr>
            </w:pPr>
          </w:p>
        </w:tc>
      </w:tr>
      <w:tr>
        <w:trPr>
          <w:trHeight w:val="613" w:hRule="atLeast"/>
        </w:trPr>
        <w:tc>
          <w:tcPr>
            <w:tcW w:w="654" w:type="dxa"/>
          </w:tcPr>
          <w:p>
            <w:pPr>
              <w:pStyle w:val="TableParagraph"/>
              <w:spacing w:before="26"/>
              <w:ind w:right="147"/>
              <w:rPr>
                <w:sz w:val="24"/>
              </w:rPr>
            </w:pPr>
            <w:r>
              <w:rPr>
                <w:sz w:val="24"/>
              </w:rPr>
              <w:t>a)</w:t>
            </w:r>
          </w:p>
        </w:tc>
        <w:tc>
          <w:tcPr>
            <w:tcW w:w="6500" w:type="dxa"/>
          </w:tcPr>
          <w:p>
            <w:pPr>
              <w:pStyle w:val="TableParagraph"/>
              <w:spacing w:before="26"/>
              <w:ind w:left="114" w:right="707"/>
              <w:jc w:val="left"/>
              <w:rPr>
                <w:sz w:val="24"/>
              </w:rPr>
            </w:pPr>
            <w:r>
              <w:rPr>
                <w:sz w:val="24"/>
              </w:rPr>
              <w:t>Curso Vacacional San Marqueño, 6 horas diarias durante 2 semanas de lunes a viernes</w:t>
            </w:r>
          </w:p>
        </w:tc>
        <w:tc>
          <w:tcPr>
            <w:tcW w:w="1533" w:type="dxa"/>
          </w:tcPr>
          <w:p>
            <w:pPr>
              <w:pStyle w:val="TableParagraph"/>
              <w:spacing w:before="26"/>
              <w:ind w:right="198"/>
              <w:rPr>
                <w:sz w:val="24"/>
              </w:rPr>
            </w:pPr>
            <w:r>
              <w:rPr>
                <w:sz w:val="24"/>
              </w:rPr>
              <w:t>260</w:t>
            </w:r>
          </w:p>
        </w:tc>
      </w:tr>
      <w:tr>
        <w:trPr>
          <w:trHeight w:val="613" w:hRule="atLeast"/>
        </w:trPr>
        <w:tc>
          <w:tcPr>
            <w:tcW w:w="654" w:type="dxa"/>
          </w:tcPr>
          <w:p>
            <w:pPr>
              <w:pStyle w:val="TableParagraph"/>
              <w:spacing w:before="25"/>
              <w:ind w:right="132"/>
              <w:rPr>
                <w:sz w:val="24"/>
              </w:rPr>
            </w:pPr>
            <w:r>
              <w:rPr>
                <w:sz w:val="24"/>
              </w:rPr>
              <w:t>b)</w:t>
            </w:r>
          </w:p>
        </w:tc>
        <w:tc>
          <w:tcPr>
            <w:tcW w:w="6500" w:type="dxa"/>
          </w:tcPr>
          <w:p>
            <w:pPr>
              <w:pStyle w:val="TableParagraph"/>
              <w:spacing w:before="25"/>
              <w:ind w:left="114" w:right="707"/>
              <w:jc w:val="left"/>
              <w:rPr>
                <w:sz w:val="24"/>
              </w:rPr>
            </w:pPr>
            <w:r>
              <w:rPr>
                <w:sz w:val="24"/>
              </w:rPr>
              <w:t>Curso Vacacional de Verano, 6 horas diarias durante 3 semanas de lunes a viernes</w:t>
            </w:r>
          </w:p>
        </w:tc>
        <w:tc>
          <w:tcPr>
            <w:tcW w:w="1533" w:type="dxa"/>
          </w:tcPr>
          <w:p>
            <w:pPr>
              <w:pStyle w:val="TableParagraph"/>
              <w:spacing w:before="25"/>
              <w:ind w:right="198"/>
              <w:rPr>
                <w:sz w:val="24"/>
              </w:rPr>
            </w:pPr>
            <w:r>
              <w:rPr>
                <w:sz w:val="24"/>
              </w:rPr>
              <w:t>415</w:t>
            </w:r>
          </w:p>
        </w:tc>
      </w:tr>
      <w:tr>
        <w:trPr>
          <w:trHeight w:val="613" w:hRule="atLeast"/>
        </w:trPr>
        <w:tc>
          <w:tcPr>
            <w:tcW w:w="654" w:type="dxa"/>
          </w:tcPr>
          <w:p>
            <w:pPr>
              <w:pStyle w:val="TableParagraph"/>
              <w:spacing w:before="26"/>
              <w:ind w:right="147"/>
              <w:rPr>
                <w:sz w:val="24"/>
              </w:rPr>
            </w:pPr>
            <w:r>
              <w:rPr>
                <w:sz w:val="24"/>
              </w:rPr>
              <w:t>c)</w:t>
            </w:r>
          </w:p>
        </w:tc>
        <w:tc>
          <w:tcPr>
            <w:tcW w:w="6500" w:type="dxa"/>
          </w:tcPr>
          <w:p>
            <w:pPr>
              <w:pStyle w:val="TableParagraph"/>
              <w:spacing w:before="26"/>
              <w:ind w:left="114" w:right="707"/>
              <w:jc w:val="left"/>
              <w:rPr>
                <w:sz w:val="24"/>
              </w:rPr>
            </w:pPr>
            <w:r>
              <w:rPr>
                <w:sz w:val="24"/>
              </w:rPr>
              <w:t>Alumnos de escuelas de formación que se inscriba al curso de verano no pagaran su mensualidad de ese mes</w:t>
            </w:r>
          </w:p>
        </w:tc>
        <w:tc>
          <w:tcPr>
            <w:tcW w:w="1533" w:type="dxa"/>
          </w:tcPr>
          <w:p>
            <w:pPr>
              <w:pStyle w:val="TableParagraph"/>
              <w:jc w:val="left"/>
              <w:rPr>
                <w:sz w:val="24"/>
              </w:rPr>
            </w:pPr>
          </w:p>
        </w:tc>
      </w:tr>
      <w:tr>
        <w:trPr>
          <w:trHeight w:val="335" w:hRule="atLeast"/>
        </w:trPr>
        <w:tc>
          <w:tcPr>
            <w:tcW w:w="654" w:type="dxa"/>
          </w:tcPr>
          <w:p>
            <w:pPr>
              <w:pStyle w:val="TableParagraph"/>
              <w:spacing w:before="25"/>
              <w:ind w:right="181"/>
              <w:rPr>
                <w:sz w:val="24"/>
              </w:rPr>
            </w:pPr>
            <w:r>
              <w:rPr>
                <w:sz w:val="24"/>
              </w:rPr>
              <w:t>F)</w:t>
            </w:r>
          </w:p>
        </w:tc>
        <w:tc>
          <w:tcPr>
            <w:tcW w:w="6500" w:type="dxa"/>
          </w:tcPr>
          <w:p>
            <w:pPr>
              <w:pStyle w:val="TableParagraph"/>
              <w:spacing w:before="25"/>
              <w:ind w:left="114"/>
              <w:jc w:val="left"/>
              <w:rPr>
                <w:sz w:val="24"/>
              </w:rPr>
            </w:pPr>
            <w:r>
              <w:rPr>
                <w:sz w:val="24"/>
              </w:rPr>
              <w:t>Mensualidades de establecimientos:</w:t>
            </w:r>
          </w:p>
        </w:tc>
        <w:tc>
          <w:tcPr>
            <w:tcW w:w="153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500" w:type="dxa"/>
          </w:tcPr>
          <w:p>
            <w:pPr>
              <w:pStyle w:val="TableParagraph"/>
              <w:spacing w:before="25"/>
              <w:ind w:left="114"/>
              <w:jc w:val="left"/>
              <w:rPr>
                <w:sz w:val="24"/>
              </w:rPr>
            </w:pPr>
            <w:r>
              <w:rPr>
                <w:sz w:val="24"/>
              </w:rPr>
              <w:t>Mensualidad fuente de sodas unidad deportiva</w:t>
            </w:r>
          </w:p>
        </w:tc>
        <w:tc>
          <w:tcPr>
            <w:tcW w:w="1533" w:type="dxa"/>
          </w:tcPr>
          <w:p>
            <w:pPr>
              <w:pStyle w:val="TableParagraph"/>
              <w:spacing w:before="25"/>
              <w:ind w:right="198"/>
              <w:rPr>
                <w:sz w:val="24"/>
              </w:rPr>
            </w:pPr>
            <w:r>
              <w:rPr>
                <w:sz w:val="24"/>
              </w:rPr>
              <w:t>1,060</w:t>
            </w:r>
          </w:p>
        </w:tc>
      </w:tr>
      <w:tr>
        <w:trPr>
          <w:trHeight w:val="613" w:hRule="atLeast"/>
        </w:trPr>
        <w:tc>
          <w:tcPr>
            <w:tcW w:w="654" w:type="dxa"/>
          </w:tcPr>
          <w:p>
            <w:pPr>
              <w:pStyle w:val="TableParagraph"/>
              <w:spacing w:before="26"/>
              <w:ind w:left="200"/>
              <w:jc w:val="left"/>
              <w:rPr>
                <w:sz w:val="24"/>
              </w:rPr>
            </w:pPr>
            <w:r>
              <w:rPr>
                <w:sz w:val="24"/>
              </w:rPr>
              <w:t>3)</w:t>
            </w:r>
          </w:p>
        </w:tc>
        <w:tc>
          <w:tcPr>
            <w:tcW w:w="6500" w:type="dxa"/>
          </w:tcPr>
          <w:p>
            <w:pPr>
              <w:pStyle w:val="TableParagraph"/>
              <w:spacing w:before="26"/>
              <w:ind w:left="114" w:right="707"/>
              <w:jc w:val="left"/>
              <w:rPr>
                <w:sz w:val="24"/>
              </w:rPr>
            </w:pPr>
            <w:r>
              <w:rPr>
                <w:sz w:val="24"/>
              </w:rPr>
              <w:t>CENTRO DE CAPACITACION Y DESARROLLO INFANTIL (CECADI):</w:t>
            </w:r>
          </w:p>
        </w:tc>
        <w:tc>
          <w:tcPr>
            <w:tcW w:w="1533" w:type="dxa"/>
          </w:tcPr>
          <w:p>
            <w:pPr>
              <w:pStyle w:val="TableParagraph"/>
              <w:jc w:val="left"/>
              <w:rPr>
                <w:sz w:val="24"/>
              </w:rPr>
            </w:pPr>
          </w:p>
        </w:tc>
      </w:tr>
      <w:tr>
        <w:trPr>
          <w:trHeight w:val="337" w:hRule="atLeast"/>
        </w:trPr>
        <w:tc>
          <w:tcPr>
            <w:tcW w:w="654" w:type="dxa"/>
          </w:tcPr>
          <w:p>
            <w:pPr>
              <w:pStyle w:val="TableParagraph"/>
              <w:spacing w:before="25"/>
              <w:ind w:right="139"/>
              <w:rPr>
                <w:sz w:val="24"/>
              </w:rPr>
            </w:pPr>
            <w:r>
              <w:rPr>
                <w:sz w:val="24"/>
              </w:rPr>
              <w:t>A)</w:t>
            </w:r>
          </w:p>
        </w:tc>
        <w:tc>
          <w:tcPr>
            <w:tcW w:w="6500" w:type="dxa"/>
          </w:tcPr>
          <w:p>
            <w:pPr>
              <w:pStyle w:val="TableParagraph"/>
              <w:spacing w:before="25"/>
              <w:ind w:left="114"/>
              <w:jc w:val="left"/>
              <w:rPr>
                <w:sz w:val="24"/>
              </w:rPr>
            </w:pPr>
            <w:r>
              <w:rPr>
                <w:sz w:val="24"/>
              </w:rPr>
              <w:t>Entrada general, por persona</w:t>
            </w:r>
          </w:p>
        </w:tc>
        <w:tc>
          <w:tcPr>
            <w:tcW w:w="1533" w:type="dxa"/>
          </w:tcPr>
          <w:p>
            <w:pPr>
              <w:pStyle w:val="TableParagraph"/>
              <w:spacing w:before="25"/>
              <w:ind w:right="198"/>
              <w:rPr>
                <w:sz w:val="24"/>
              </w:rPr>
            </w:pPr>
            <w:r>
              <w:rPr>
                <w:sz w:val="24"/>
              </w:rPr>
              <w:t>5</w:t>
            </w:r>
          </w:p>
        </w:tc>
      </w:tr>
      <w:tr>
        <w:trPr>
          <w:trHeight w:val="337" w:hRule="atLeast"/>
        </w:trPr>
        <w:tc>
          <w:tcPr>
            <w:tcW w:w="654" w:type="dxa"/>
          </w:tcPr>
          <w:p>
            <w:pPr>
              <w:pStyle w:val="TableParagraph"/>
              <w:spacing w:before="26"/>
              <w:ind w:right="155"/>
              <w:rPr>
                <w:sz w:val="24"/>
              </w:rPr>
            </w:pPr>
            <w:r>
              <w:rPr>
                <w:sz w:val="24"/>
              </w:rPr>
              <w:t>B)</w:t>
            </w:r>
          </w:p>
        </w:tc>
        <w:tc>
          <w:tcPr>
            <w:tcW w:w="6500" w:type="dxa"/>
          </w:tcPr>
          <w:p>
            <w:pPr>
              <w:pStyle w:val="TableParagraph"/>
              <w:spacing w:before="26"/>
              <w:ind w:left="114"/>
              <w:jc w:val="left"/>
              <w:rPr>
                <w:sz w:val="24"/>
              </w:rPr>
            </w:pPr>
            <w:r>
              <w:rPr>
                <w:sz w:val="24"/>
              </w:rPr>
              <w:t>Establecimientos diversos, cada uno, por mes</w:t>
            </w:r>
          </w:p>
        </w:tc>
        <w:tc>
          <w:tcPr>
            <w:tcW w:w="1533" w:type="dxa"/>
          </w:tcPr>
          <w:p>
            <w:pPr>
              <w:pStyle w:val="TableParagraph"/>
              <w:spacing w:before="26"/>
              <w:ind w:right="198"/>
              <w:rPr>
                <w:sz w:val="24"/>
              </w:rPr>
            </w:pPr>
            <w:r>
              <w:rPr>
                <w:sz w:val="24"/>
              </w:rPr>
              <w:t>900</w:t>
            </w:r>
          </w:p>
        </w:tc>
      </w:tr>
      <w:tr>
        <w:trPr>
          <w:trHeight w:val="335" w:hRule="atLeast"/>
        </w:trPr>
        <w:tc>
          <w:tcPr>
            <w:tcW w:w="654" w:type="dxa"/>
          </w:tcPr>
          <w:p>
            <w:pPr>
              <w:pStyle w:val="TableParagraph"/>
              <w:spacing w:before="25"/>
              <w:ind w:right="150"/>
              <w:rPr>
                <w:sz w:val="24"/>
              </w:rPr>
            </w:pPr>
            <w:r>
              <w:rPr>
                <w:sz w:val="24"/>
              </w:rPr>
              <w:t>C)</w:t>
            </w:r>
          </w:p>
        </w:tc>
        <w:tc>
          <w:tcPr>
            <w:tcW w:w="6500" w:type="dxa"/>
          </w:tcPr>
          <w:p>
            <w:pPr>
              <w:pStyle w:val="TableParagraph"/>
              <w:spacing w:before="25"/>
              <w:ind w:left="114"/>
              <w:jc w:val="left"/>
              <w:rPr>
                <w:sz w:val="24"/>
              </w:rPr>
            </w:pPr>
            <w:r>
              <w:rPr>
                <w:sz w:val="24"/>
              </w:rPr>
              <w:t>Cuota de recuperación por el uso de canchas:</w:t>
            </w:r>
          </w:p>
        </w:tc>
        <w:tc>
          <w:tcPr>
            <w:tcW w:w="153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500" w:type="dxa"/>
          </w:tcPr>
          <w:p>
            <w:pPr>
              <w:pStyle w:val="TableParagraph"/>
              <w:spacing w:before="25"/>
              <w:ind w:left="114"/>
              <w:jc w:val="left"/>
              <w:rPr>
                <w:sz w:val="24"/>
              </w:rPr>
            </w:pPr>
            <w:r>
              <w:rPr>
                <w:sz w:val="24"/>
              </w:rPr>
              <w:t>Campo de béisbol, con luz, por hora</w:t>
            </w:r>
          </w:p>
        </w:tc>
        <w:tc>
          <w:tcPr>
            <w:tcW w:w="1533" w:type="dxa"/>
          </w:tcPr>
          <w:p>
            <w:pPr>
              <w:pStyle w:val="TableParagraph"/>
              <w:spacing w:before="25"/>
              <w:ind w:right="198"/>
              <w:rPr>
                <w:sz w:val="24"/>
              </w:rPr>
            </w:pPr>
            <w:r>
              <w:rPr>
                <w:sz w:val="24"/>
              </w:rPr>
              <w:t>290</w:t>
            </w:r>
          </w:p>
        </w:tc>
      </w:tr>
      <w:tr>
        <w:trPr>
          <w:trHeight w:val="337" w:hRule="atLeast"/>
        </w:trPr>
        <w:tc>
          <w:tcPr>
            <w:tcW w:w="654" w:type="dxa"/>
          </w:tcPr>
          <w:p>
            <w:pPr>
              <w:pStyle w:val="TableParagraph"/>
              <w:spacing w:before="26"/>
              <w:ind w:right="132"/>
              <w:rPr>
                <w:sz w:val="24"/>
              </w:rPr>
            </w:pPr>
            <w:r>
              <w:rPr>
                <w:sz w:val="24"/>
              </w:rPr>
              <w:t>b)</w:t>
            </w:r>
          </w:p>
        </w:tc>
        <w:tc>
          <w:tcPr>
            <w:tcW w:w="6500" w:type="dxa"/>
          </w:tcPr>
          <w:p>
            <w:pPr>
              <w:pStyle w:val="TableParagraph"/>
              <w:spacing w:before="26"/>
              <w:ind w:left="114"/>
              <w:jc w:val="left"/>
              <w:rPr>
                <w:sz w:val="24"/>
              </w:rPr>
            </w:pPr>
            <w:r>
              <w:rPr>
                <w:sz w:val="24"/>
              </w:rPr>
              <w:t>Campo de béisbol, sin luz, por hora</w:t>
            </w:r>
          </w:p>
        </w:tc>
        <w:tc>
          <w:tcPr>
            <w:tcW w:w="1533" w:type="dxa"/>
          </w:tcPr>
          <w:p>
            <w:pPr>
              <w:pStyle w:val="TableParagraph"/>
              <w:spacing w:before="26"/>
              <w:ind w:right="198"/>
              <w:rPr>
                <w:sz w:val="24"/>
              </w:rPr>
            </w:pPr>
            <w:r>
              <w:rPr>
                <w:sz w:val="24"/>
              </w:rPr>
              <w:t>225</w:t>
            </w:r>
          </w:p>
        </w:tc>
      </w:tr>
      <w:tr>
        <w:trPr>
          <w:trHeight w:val="337" w:hRule="atLeast"/>
        </w:trPr>
        <w:tc>
          <w:tcPr>
            <w:tcW w:w="654" w:type="dxa"/>
          </w:tcPr>
          <w:p>
            <w:pPr>
              <w:pStyle w:val="TableParagraph"/>
              <w:spacing w:before="25"/>
              <w:ind w:right="147"/>
              <w:rPr>
                <w:sz w:val="24"/>
              </w:rPr>
            </w:pPr>
            <w:r>
              <w:rPr>
                <w:sz w:val="24"/>
              </w:rPr>
              <w:t>c)</w:t>
            </w:r>
          </w:p>
        </w:tc>
        <w:tc>
          <w:tcPr>
            <w:tcW w:w="6500" w:type="dxa"/>
          </w:tcPr>
          <w:p>
            <w:pPr>
              <w:pStyle w:val="TableParagraph"/>
              <w:spacing w:before="25"/>
              <w:ind w:left="114"/>
              <w:jc w:val="left"/>
              <w:rPr>
                <w:sz w:val="24"/>
              </w:rPr>
            </w:pPr>
            <w:r>
              <w:rPr>
                <w:sz w:val="24"/>
              </w:rPr>
              <w:t>Campo de fútbol soccer, con luz, por hora</w:t>
            </w:r>
          </w:p>
        </w:tc>
        <w:tc>
          <w:tcPr>
            <w:tcW w:w="1533" w:type="dxa"/>
          </w:tcPr>
          <w:p>
            <w:pPr>
              <w:pStyle w:val="TableParagraph"/>
              <w:spacing w:before="25"/>
              <w:ind w:right="198"/>
              <w:rPr>
                <w:sz w:val="24"/>
              </w:rPr>
            </w:pPr>
            <w:r>
              <w:rPr>
                <w:sz w:val="24"/>
              </w:rPr>
              <w:t>430</w:t>
            </w:r>
          </w:p>
        </w:tc>
      </w:tr>
      <w:tr>
        <w:trPr>
          <w:trHeight w:val="337" w:hRule="atLeast"/>
        </w:trPr>
        <w:tc>
          <w:tcPr>
            <w:tcW w:w="654" w:type="dxa"/>
          </w:tcPr>
          <w:p>
            <w:pPr>
              <w:pStyle w:val="TableParagraph"/>
              <w:spacing w:before="26"/>
              <w:ind w:right="132"/>
              <w:rPr>
                <w:sz w:val="24"/>
              </w:rPr>
            </w:pPr>
            <w:r>
              <w:rPr>
                <w:sz w:val="24"/>
              </w:rPr>
              <w:t>d)</w:t>
            </w:r>
          </w:p>
        </w:tc>
        <w:tc>
          <w:tcPr>
            <w:tcW w:w="6500" w:type="dxa"/>
          </w:tcPr>
          <w:p>
            <w:pPr>
              <w:pStyle w:val="TableParagraph"/>
              <w:spacing w:before="26"/>
              <w:ind w:left="114"/>
              <w:jc w:val="left"/>
              <w:rPr>
                <w:sz w:val="24"/>
              </w:rPr>
            </w:pPr>
            <w:r>
              <w:rPr>
                <w:sz w:val="24"/>
              </w:rPr>
              <w:t>Campo de fútbol soccer, sin luz, por hora</w:t>
            </w:r>
          </w:p>
        </w:tc>
        <w:tc>
          <w:tcPr>
            <w:tcW w:w="1533" w:type="dxa"/>
          </w:tcPr>
          <w:p>
            <w:pPr>
              <w:pStyle w:val="TableParagraph"/>
              <w:spacing w:before="26"/>
              <w:ind w:right="198"/>
              <w:rPr>
                <w:sz w:val="24"/>
              </w:rPr>
            </w:pPr>
            <w:r>
              <w:rPr>
                <w:sz w:val="24"/>
              </w:rPr>
              <w:t>320</w:t>
            </w:r>
          </w:p>
        </w:tc>
      </w:tr>
      <w:tr>
        <w:trPr>
          <w:trHeight w:val="337" w:hRule="atLeast"/>
        </w:trPr>
        <w:tc>
          <w:tcPr>
            <w:tcW w:w="654" w:type="dxa"/>
          </w:tcPr>
          <w:p>
            <w:pPr>
              <w:pStyle w:val="TableParagraph"/>
              <w:spacing w:before="25"/>
              <w:ind w:right="147"/>
              <w:rPr>
                <w:sz w:val="24"/>
              </w:rPr>
            </w:pPr>
            <w:r>
              <w:rPr>
                <w:sz w:val="24"/>
              </w:rPr>
              <w:t>e)</w:t>
            </w:r>
          </w:p>
        </w:tc>
        <w:tc>
          <w:tcPr>
            <w:tcW w:w="6500" w:type="dxa"/>
          </w:tcPr>
          <w:p>
            <w:pPr>
              <w:pStyle w:val="TableParagraph"/>
              <w:spacing w:before="25"/>
              <w:ind w:left="114"/>
              <w:jc w:val="left"/>
              <w:rPr>
                <w:sz w:val="24"/>
              </w:rPr>
            </w:pPr>
            <w:r>
              <w:rPr>
                <w:sz w:val="24"/>
              </w:rPr>
              <w:t>Cancha de fútbol rápido, con luz, por hora</w:t>
            </w:r>
          </w:p>
        </w:tc>
        <w:tc>
          <w:tcPr>
            <w:tcW w:w="1533" w:type="dxa"/>
          </w:tcPr>
          <w:p>
            <w:pPr>
              <w:pStyle w:val="TableParagraph"/>
              <w:spacing w:before="25"/>
              <w:ind w:right="198"/>
              <w:rPr>
                <w:sz w:val="24"/>
              </w:rPr>
            </w:pPr>
            <w:r>
              <w:rPr>
                <w:sz w:val="24"/>
              </w:rPr>
              <w:t>310</w:t>
            </w:r>
          </w:p>
        </w:tc>
      </w:tr>
      <w:tr>
        <w:trPr>
          <w:trHeight w:val="337" w:hRule="atLeast"/>
        </w:trPr>
        <w:tc>
          <w:tcPr>
            <w:tcW w:w="654" w:type="dxa"/>
          </w:tcPr>
          <w:p>
            <w:pPr>
              <w:pStyle w:val="TableParagraph"/>
              <w:spacing w:before="26"/>
              <w:ind w:right="113"/>
              <w:rPr>
                <w:sz w:val="24"/>
              </w:rPr>
            </w:pPr>
            <w:r>
              <w:rPr>
                <w:sz w:val="24"/>
              </w:rPr>
              <w:t>f)</w:t>
            </w:r>
          </w:p>
        </w:tc>
        <w:tc>
          <w:tcPr>
            <w:tcW w:w="6500" w:type="dxa"/>
          </w:tcPr>
          <w:p>
            <w:pPr>
              <w:pStyle w:val="TableParagraph"/>
              <w:spacing w:before="26"/>
              <w:ind w:left="114"/>
              <w:jc w:val="left"/>
              <w:rPr>
                <w:sz w:val="24"/>
              </w:rPr>
            </w:pPr>
            <w:r>
              <w:rPr>
                <w:sz w:val="24"/>
              </w:rPr>
              <w:t>Cancha de fútbol rápido, sin luz, por hora</w:t>
            </w:r>
          </w:p>
        </w:tc>
        <w:tc>
          <w:tcPr>
            <w:tcW w:w="1533" w:type="dxa"/>
          </w:tcPr>
          <w:p>
            <w:pPr>
              <w:pStyle w:val="TableParagraph"/>
              <w:spacing w:before="26"/>
              <w:ind w:right="198"/>
              <w:rPr>
                <w:sz w:val="24"/>
              </w:rPr>
            </w:pPr>
            <w:r>
              <w:rPr>
                <w:sz w:val="24"/>
              </w:rPr>
              <w:t>165</w:t>
            </w:r>
          </w:p>
        </w:tc>
      </w:tr>
      <w:tr>
        <w:trPr>
          <w:trHeight w:val="335" w:hRule="atLeast"/>
        </w:trPr>
        <w:tc>
          <w:tcPr>
            <w:tcW w:w="654" w:type="dxa"/>
          </w:tcPr>
          <w:p>
            <w:pPr>
              <w:pStyle w:val="TableParagraph"/>
              <w:spacing w:before="25"/>
              <w:ind w:right="136"/>
              <w:rPr>
                <w:sz w:val="24"/>
              </w:rPr>
            </w:pPr>
            <w:r>
              <w:rPr>
                <w:sz w:val="24"/>
              </w:rPr>
              <w:t>g)</w:t>
            </w:r>
          </w:p>
        </w:tc>
        <w:tc>
          <w:tcPr>
            <w:tcW w:w="6500" w:type="dxa"/>
          </w:tcPr>
          <w:p>
            <w:pPr>
              <w:pStyle w:val="TableParagraph"/>
              <w:spacing w:before="25"/>
              <w:ind w:left="114"/>
              <w:jc w:val="left"/>
              <w:rPr>
                <w:sz w:val="24"/>
              </w:rPr>
            </w:pPr>
            <w:r>
              <w:rPr>
                <w:sz w:val="24"/>
              </w:rPr>
              <w:t>Cancha de voleibol playero, con luz, por hora</w:t>
            </w:r>
          </w:p>
        </w:tc>
        <w:tc>
          <w:tcPr>
            <w:tcW w:w="1533" w:type="dxa"/>
          </w:tcPr>
          <w:p>
            <w:pPr>
              <w:pStyle w:val="TableParagraph"/>
              <w:spacing w:before="25"/>
              <w:ind w:right="198"/>
              <w:rPr>
                <w:sz w:val="24"/>
              </w:rPr>
            </w:pPr>
            <w:r>
              <w:rPr>
                <w:sz w:val="24"/>
              </w:rPr>
              <w:t>135</w:t>
            </w:r>
          </w:p>
        </w:tc>
      </w:tr>
      <w:tr>
        <w:trPr>
          <w:trHeight w:val="337" w:hRule="atLeast"/>
        </w:trPr>
        <w:tc>
          <w:tcPr>
            <w:tcW w:w="654" w:type="dxa"/>
          </w:tcPr>
          <w:p>
            <w:pPr>
              <w:pStyle w:val="TableParagraph"/>
              <w:spacing w:before="25"/>
              <w:ind w:right="132"/>
              <w:rPr>
                <w:sz w:val="24"/>
              </w:rPr>
            </w:pPr>
            <w:r>
              <w:rPr>
                <w:sz w:val="24"/>
              </w:rPr>
              <w:t>h)</w:t>
            </w:r>
          </w:p>
        </w:tc>
        <w:tc>
          <w:tcPr>
            <w:tcW w:w="6500" w:type="dxa"/>
          </w:tcPr>
          <w:p>
            <w:pPr>
              <w:pStyle w:val="TableParagraph"/>
              <w:spacing w:before="25"/>
              <w:ind w:left="114"/>
              <w:jc w:val="left"/>
              <w:rPr>
                <w:sz w:val="24"/>
              </w:rPr>
            </w:pPr>
            <w:r>
              <w:rPr>
                <w:sz w:val="24"/>
              </w:rPr>
              <w:t>Cancha de voleibol playero, sin luz, por hora</w:t>
            </w:r>
          </w:p>
        </w:tc>
        <w:tc>
          <w:tcPr>
            <w:tcW w:w="1533" w:type="dxa"/>
          </w:tcPr>
          <w:p>
            <w:pPr>
              <w:pStyle w:val="TableParagraph"/>
              <w:spacing w:before="25"/>
              <w:ind w:right="198"/>
              <w:rPr>
                <w:sz w:val="24"/>
              </w:rPr>
            </w:pPr>
            <w:r>
              <w:rPr>
                <w:sz w:val="24"/>
              </w:rPr>
              <w:t>85</w:t>
            </w:r>
          </w:p>
        </w:tc>
      </w:tr>
      <w:tr>
        <w:trPr>
          <w:trHeight w:val="613" w:hRule="atLeast"/>
        </w:trPr>
        <w:tc>
          <w:tcPr>
            <w:tcW w:w="654" w:type="dxa"/>
          </w:tcPr>
          <w:p>
            <w:pPr>
              <w:pStyle w:val="TableParagraph"/>
              <w:spacing w:before="26"/>
              <w:ind w:right="139"/>
              <w:rPr>
                <w:sz w:val="24"/>
              </w:rPr>
            </w:pPr>
            <w:r>
              <w:rPr>
                <w:sz w:val="24"/>
              </w:rPr>
              <w:t>D)</w:t>
            </w:r>
          </w:p>
        </w:tc>
        <w:tc>
          <w:tcPr>
            <w:tcW w:w="6500" w:type="dxa"/>
          </w:tcPr>
          <w:p>
            <w:pPr>
              <w:pStyle w:val="TableParagraph"/>
              <w:spacing w:before="26"/>
              <w:ind w:left="114" w:right="707"/>
              <w:jc w:val="left"/>
              <w:rPr>
                <w:sz w:val="24"/>
              </w:rPr>
            </w:pPr>
            <w:r>
              <w:rPr>
                <w:sz w:val="24"/>
              </w:rPr>
              <w:t>Cuota de recuperación por el uso de espacios, la mínima será de $200 y la máxima será de 50,000 por evento.</w:t>
            </w:r>
          </w:p>
        </w:tc>
        <w:tc>
          <w:tcPr>
            <w:tcW w:w="1533" w:type="dxa"/>
          </w:tcPr>
          <w:p>
            <w:pPr>
              <w:pStyle w:val="TableParagraph"/>
              <w:jc w:val="left"/>
              <w:rPr>
                <w:sz w:val="24"/>
              </w:rPr>
            </w:pPr>
          </w:p>
        </w:tc>
      </w:tr>
      <w:tr>
        <w:trPr>
          <w:trHeight w:val="337" w:hRule="atLeast"/>
        </w:trPr>
        <w:tc>
          <w:tcPr>
            <w:tcW w:w="654" w:type="dxa"/>
          </w:tcPr>
          <w:p>
            <w:pPr>
              <w:pStyle w:val="TableParagraph"/>
              <w:spacing w:before="25"/>
              <w:ind w:right="165"/>
              <w:rPr>
                <w:sz w:val="24"/>
              </w:rPr>
            </w:pPr>
            <w:r>
              <w:rPr>
                <w:sz w:val="24"/>
              </w:rPr>
              <w:t>E)</w:t>
            </w:r>
          </w:p>
        </w:tc>
        <w:tc>
          <w:tcPr>
            <w:tcW w:w="6500" w:type="dxa"/>
          </w:tcPr>
          <w:p>
            <w:pPr>
              <w:pStyle w:val="TableParagraph"/>
              <w:spacing w:before="25"/>
              <w:ind w:left="114"/>
              <w:jc w:val="left"/>
              <w:rPr>
                <w:sz w:val="24"/>
              </w:rPr>
            </w:pPr>
            <w:r>
              <w:rPr>
                <w:sz w:val="24"/>
              </w:rPr>
              <w:t>Escuelas de formación y desarrollo deportivo:</w:t>
            </w:r>
          </w:p>
        </w:tc>
        <w:tc>
          <w:tcPr>
            <w:tcW w:w="1533"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500" w:type="dxa"/>
          </w:tcPr>
          <w:p>
            <w:pPr>
              <w:pStyle w:val="TableParagraph"/>
              <w:spacing w:before="26"/>
              <w:ind w:left="114"/>
              <w:jc w:val="left"/>
              <w:rPr>
                <w:sz w:val="24"/>
              </w:rPr>
            </w:pPr>
            <w:r>
              <w:rPr>
                <w:sz w:val="24"/>
              </w:rPr>
              <w:t>Inscripción en cualquiera de las disciplinas</w:t>
            </w:r>
          </w:p>
        </w:tc>
        <w:tc>
          <w:tcPr>
            <w:tcW w:w="1533" w:type="dxa"/>
          </w:tcPr>
          <w:p>
            <w:pPr>
              <w:pStyle w:val="TableParagraph"/>
              <w:spacing w:before="26"/>
              <w:ind w:right="198"/>
              <w:rPr>
                <w:sz w:val="24"/>
              </w:rPr>
            </w:pPr>
            <w:r>
              <w:rPr>
                <w:sz w:val="24"/>
              </w:rPr>
              <w:t>100</w:t>
            </w:r>
          </w:p>
        </w:tc>
      </w:tr>
      <w:tr>
        <w:trPr>
          <w:trHeight w:val="336" w:hRule="atLeast"/>
        </w:trPr>
        <w:tc>
          <w:tcPr>
            <w:tcW w:w="654" w:type="dxa"/>
          </w:tcPr>
          <w:p>
            <w:pPr>
              <w:pStyle w:val="TableParagraph"/>
              <w:spacing w:before="25"/>
              <w:ind w:right="132"/>
              <w:rPr>
                <w:sz w:val="24"/>
              </w:rPr>
            </w:pPr>
            <w:r>
              <w:rPr>
                <w:sz w:val="24"/>
              </w:rPr>
              <w:t>b)</w:t>
            </w:r>
          </w:p>
        </w:tc>
        <w:tc>
          <w:tcPr>
            <w:tcW w:w="6500" w:type="dxa"/>
          </w:tcPr>
          <w:p>
            <w:pPr>
              <w:pStyle w:val="TableParagraph"/>
              <w:spacing w:before="25"/>
              <w:ind w:left="114"/>
              <w:jc w:val="left"/>
              <w:rPr>
                <w:sz w:val="24"/>
              </w:rPr>
            </w:pPr>
            <w:r>
              <w:rPr>
                <w:sz w:val="24"/>
              </w:rPr>
              <w:t>Ajedrez, mensualidad</w:t>
            </w:r>
          </w:p>
        </w:tc>
        <w:tc>
          <w:tcPr>
            <w:tcW w:w="1533" w:type="dxa"/>
          </w:tcPr>
          <w:p>
            <w:pPr>
              <w:pStyle w:val="TableParagraph"/>
              <w:spacing w:before="25"/>
              <w:ind w:right="198"/>
              <w:rPr>
                <w:sz w:val="24"/>
              </w:rPr>
            </w:pPr>
            <w:r>
              <w:rPr>
                <w:sz w:val="24"/>
              </w:rPr>
              <w:t>90</w:t>
            </w:r>
          </w:p>
        </w:tc>
      </w:tr>
      <w:tr>
        <w:trPr>
          <w:trHeight w:val="337" w:hRule="atLeast"/>
        </w:trPr>
        <w:tc>
          <w:tcPr>
            <w:tcW w:w="654" w:type="dxa"/>
          </w:tcPr>
          <w:p>
            <w:pPr>
              <w:pStyle w:val="TableParagraph"/>
              <w:spacing w:before="25"/>
              <w:ind w:right="147"/>
              <w:rPr>
                <w:sz w:val="24"/>
              </w:rPr>
            </w:pPr>
            <w:r>
              <w:rPr>
                <w:sz w:val="24"/>
              </w:rPr>
              <w:t>c)</w:t>
            </w:r>
          </w:p>
        </w:tc>
        <w:tc>
          <w:tcPr>
            <w:tcW w:w="6500" w:type="dxa"/>
          </w:tcPr>
          <w:p>
            <w:pPr>
              <w:pStyle w:val="TableParagraph"/>
              <w:spacing w:before="25"/>
              <w:ind w:left="114"/>
              <w:jc w:val="left"/>
              <w:rPr>
                <w:sz w:val="24"/>
              </w:rPr>
            </w:pPr>
            <w:r>
              <w:rPr>
                <w:sz w:val="24"/>
              </w:rPr>
              <w:t>Béisbol, mensualidad</w:t>
            </w:r>
          </w:p>
        </w:tc>
        <w:tc>
          <w:tcPr>
            <w:tcW w:w="1533" w:type="dxa"/>
          </w:tcPr>
          <w:p>
            <w:pPr>
              <w:pStyle w:val="TableParagraph"/>
              <w:spacing w:before="25"/>
              <w:ind w:right="198"/>
              <w:rPr>
                <w:sz w:val="24"/>
              </w:rPr>
            </w:pPr>
            <w:r>
              <w:rPr>
                <w:sz w:val="24"/>
              </w:rPr>
              <w:t>90</w:t>
            </w:r>
          </w:p>
        </w:tc>
      </w:tr>
      <w:tr>
        <w:trPr>
          <w:trHeight w:val="337" w:hRule="atLeast"/>
        </w:trPr>
        <w:tc>
          <w:tcPr>
            <w:tcW w:w="654" w:type="dxa"/>
          </w:tcPr>
          <w:p>
            <w:pPr>
              <w:pStyle w:val="TableParagraph"/>
              <w:spacing w:before="26"/>
              <w:ind w:right="132"/>
              <w:rPr>
                <w:sz w:val="24"/>
              </w:rPr>
            </w:pPr>
            <w:r>
              <w:rPr>
                <w:sz w:val="24"/>
              </w:rPr>
              <w:t>d)</w:t>
            </w:r>
          </w:p>
        </w:tc>
        <w:tc>
          <w:tcPr>
            <w:tcW w:w="6500" w:type="dxa"/>
          </w:tcPr>
          <w:p>
            <w:pPr>
              <w:pStyle w:val="TableParagraph"/>
              <w:spacing w:before="26"/>
              <w:ind w:left="114"/>
              <w:jc w:val="left"/>
              <w:rPr>
                <w:sz w:val="24"/>
              </w:rPr>
            </w:pPr>
            <w:r>
              <w:rPr>
                <w:sz w:val="24"/>
              </w:rPr>
              <w:t>Boxeo, mensualidad</w:t>
            </w:r>
          </w:p>
        </w:tc>
        <w:tc>
          <w:tcPr>
            <w:tcW w:w="1533" w:type="dxa"/>
          </w:tcPr>
          <w:p>
            <w:pPr>
              <w:pStyle w:val="TableParagraph"/>
              <w:spacing w:before="26"/>
              <w:ind w:right="198"/>
              <w:rPr>
                <w:sz w:val="24"/>
              </w:rPr>
            </w:pPr>
            <w:r>
              <w:rPr>
                <w:sz w:val="24"/>
              </w:rPr>
              <w:t>90</w:t>
            </w:r>
          </w:p>
        </w:tc>
      </w:tr>
      <w:tr>
        <w:trPr>
          <w:trHeight w:val="337" w:hRule="atLeast"/>
        </w:trPr>
        <w:tc>
          <w:tcPr>
            <w:tcW w:w="654" w:type="dxa"/>
          </w:tcPr>
          <w:p>
            <w:pPr>
              <w:pStyle w:val="TableParagraph"/>
              <w:spacing w:before="25"/>
              <w:ind w:right="146"/>
              <w:rPr>
                <w:sz w:val="24"/>
              </w:rPr>
            </w:pPr>
            <w:r>
              <w:rPr>
                <w:sz w:val="24"/>
              </w:rPr>
              <w:t>e)</w:t>
            </w:r>
          </w:p>
        </w:tc>
        <w:tc>
          <w:tcPr>
            <w:tcW w:w="6500" w:type="dxa"/>
          </w:tcPr>
          <w:p>
            <w:pPr>
              <w:pStyle w:val="TableParagraph"/>
              <w:spacing w:before="25"/>
              <w:ind w:left="114"/>
              <w:jc w:val="left"/>
              <w:rPr>
                <w:sz w:val="24"/>
              </w:rPr>
            </w:pPr>
            <w:r>
              <w:rPr>
                <w:sz w:val="24"/>
              </w:rPr>
              <w:t>Fútbol, mensualidad</w:t>
            </w:r>
          </w:p>
        </w:tc>
        <w:tc>
          <w:tcPr>
            <w:tcW w:w="1533" w:type="dxa"/>
          </w:tcPr>
          <w:p>
            <w:pPr>
              <w:pStyle w:val="TableParagraph"/>
              <w:spacing w:before="25"/>
              <w:ind w:right="198"/>
              <w:rPr>
                <w:sz w:val="24"/>
              </w:rPr>
            </w:pPr>
            <w:r>
              <w:rPr>
                <w:sz w:val="24"/>
              </w:rPr>
              <w:t>90</w:t>
            </w:r>
          </w:p>
        </w:tc>
      </w:tr>
      <w:tr>
        <w:trPr>
          <w:trHeight w:val="337" w:hRule="atLeast"/>
        </w:trPr>
        <w:tc>
          <w:tcPr>
            <w:tcW w:w="654" w:type="dxa"/>
          </w:tcPr>
          <w:p>
            <w:pPr>
              <w:pStyle w:val="TableParagraph"/>
              <w:spacing w:before="26"/>
              <w:ind w:right="113"/>
              <w:rPr>
                <w:sz w:val="24"/>
              </w:rPr>
            </w:pPr>
            <w:r>
              <w:rPr>
                <w:sz w:val="24"/>
              </w:rPr>
              <w:t>f)</w:t>
            </w:r>
          </w:p>
        </w:tc>
        <w:tc>
          <w:tcPr>
            <w:tcW w:w="6500" w:type="dxa"/>
          </w:tcPr>
          <w:p>
            <w:pPr>
              <w:pStyle w:val="TableParagraph"/>
              <w:spacing w:before="26"/>
              <w:ind w:left="114"/>
              <w:jc w:val="left"/>
              <w:rPr>
                <w:sz w:val="24"/>
              </w:rPr>
            </w:pPr>
            <w:r>
              <w:rPr>
                <w:sz w:val="24"/>
              </w:rPr>
              <w:t>Gimnasia artística, mensualidad</w:t>
            </w:r>
          </w:p>
        </w:tc>
        <w:tc>
          <w:tcPr>
            <w:tcW w:w="1533" w:type="dxa"/>
          </w:tcPr>
          <w:p>
            <w:pPr>
              <w:pStyle w:val="TableParagraph"/>
              <w:spacing w:before="26"/>
              <w:ind w:right="198"/>
              <w:rPr>
                <w:sz w:val="24"/>
              </w:rPr>
            </w:pPr>
            <w:r>
              <w:rPr>
                <w:sz w:val="24"/>
              </w:rPr>
              <w:t>130</w:t>
            </w:r>
          </w:p>
        </w:tc>
      </w:tr>
      <w:tr>
        <w:trPr>
          <w:trHeight w:val="335" w:hRule="atLeast"/>
        </w:trPr>
        <w:tc>
          <w:tcPr>
            <w:tcW w:w="654" w:type="dxa"/>
          </w:tcPr>
          <w:p>
            <w:pPr>
              <w:pStyle w:val="TableParagraph"/>
              <w:spacing w:before="25"/>
              <w:ind w:right="136"/>
              <w:rPr>
                <w:sz w:val="24"/>
              </w:rPr>
            </w:pPr>
            <w:r>
              <w:rPr>
                <w:sz w:val="24"/>
              </w:rPr>
              <w:t>g)</w:t>
            </w:r>
          </w:p>
        </w:tc>
        <w:tc>
          <w:tcPr>
            <w:tcW w:w="6500" w:type="dxa"/>
          </w:tcPr>
          <w:p>
            <w:pPr>
              <w:pStyle w:val="TableParagraph"/>
              <w:spacing w:before="25"/>
              <w:ind w:left="114"/>
              <w:jc w:val="left"/>
              <w:rPr>
                <w:sz w:val="24"/>
              </w:rPr>
            </w:pPr>
            <w:r>
              <w:rPr>
                <w:sz w:val="24"/>
              </w:rPr>
              <w:t>Levantamiento de pesas, mensualidad</w:t>
            </w:r>
          </w:p>
        </w:tc>
        <w:tc>
          <w:tcPr>
            <w:tcW w:w="1533" w:type="dxa"/>
          </w:tcPr>
          <w:p>
            <w:pPr>
              <w:pStyle w:val="TableParagraph"/>
              <w:spacing w:before="25"/>
              <w:ind w:right="198"/>
              <w:rPr>
                <w:sz w:val="24"/>
              </w:rPr>
            </w:pPr>
            <w:r>
              <w:rPr>
                <w:sz w:val="24"/>
              </w:rPr>
              <w:t>90</w:t>
            </w:r>
          </w:p>
        </w:tc>
      </w:tr>
      <w:tr>
        <w:trPr>
          <w:trHeight w:val="337" w:hRule="atLeast"/>
        </w:trPr>
        <w:tc>
          <w:tcPr>
            <w:tcW w:w="654" w:type="dxa"/>
          </w:tcPr>
          <w:p>
            <w:pPr>
              <w:pStyle w:val="TableParagraph"/>
              <w:spacing w:before="25"/>
              <w:ind w:right="132"/>
              <w:rPr>
                <w:sz w:val="24"/>
              </w:rPr>
            </w:pPr>
            <w:r>
              <w:rPr>
                <w:sz w:val="24"/>
              </w:rPr>
              <w:t>h)</w:t>
            </w:r>
          </w:p>
        </w:tc>
        <w:tc>
          <w:tcPr>
            <w:tcW w:w="6500" w:type="dxa"/>
          </w:tcPr>
          <w:p>
            <w:pPr>
              <w:pStyle w:val="TableParagraph"/>
              <w:spacing w:before="25"/>
              <w:ind w:left="114"/>
              <w:jc w:val="left"/>
              <w:rPr>
                <w:sz w:val="24"/>
              </w:rPr>
            </w:pPr>
            <w:r>
              <w:rPr>
                <w:sz w:val="24"/>
              </w:rPr>
              <w:t>Voleibol, mensualidad</w:t>
            </w:r>
          </w:p>
        </w:tc>
        <w:tc>
          <w:tcPr>
            <w:tcW w:w="1533" w:type="dxa"/>
          </w:tcPr>
          <w:p>
            <w:pPr>
              <w:pStyle w:val="TableParagraph"/>
              <w:spacing w:before="25"/>
              <w:ind w:right="198"/>
              <w:rPr>
                <w:sz w:val="24"/>
              </w:rPr>
            </w:pPr>
            <w:r>
              <w:rPr>
                <w:sz w:val="24"/>
              </w:rPr>
              <w:t>90</w:t>
            </w:r>
          </w:p>
        </w:tc>
      </w:tr>
      <w:tr>
        <w:trPr>
          <w:trHeight w:val="302" w:hRule="atLeast"/>
        </w:trPr>
        <w:tc>
          <w:tcPr>
            <w:tcW w:w="654" w:type="dxa"/>
          </w:tcPr>
          <w:p>
            <w:pPr>
              <w:pStyle w:val="TableParagraph"/>
              <w:spacing w:line="256" w:lineRule="exact" w:before="26"/>
              <w:ind w:right="124"/>
              <w:rPr>
                <w:sz w:val="24"/>
              </w:rPr>
            </w:pPr>
            <w:r>
              <w:rPr>
                <w:sz w:val="24"/>
              </w:rPr>
              <w:t>i)</w:t>
            </w:r>
          </w:p>
        </w:tc>
        <w:tc>
          <w:tcPr>
            <w:tcW w:w="6500" w:type="dxa"/>
          </w:tcPr>
          <w:p>
            <w:pPr>
              <w:pStyle w:val="TableParagraph"/>
              <w:spacing w:line="256" w:lineRule="exact" w:before="26"/>
              <w:ind w:left="114"/>
              <w:jc w:val="left"/>
              <w:rPr>
                <w:sz w:val="24"/>
              </w:rPr>
            </w:pPr>
            <w:r>
              <w:rPr>
                <w:sz w:val="24"/>
              </w:rPr>
              <w:t>Tae Kwon Do, mensualidad</w:t>
            </w:r>
          </w:p>
        </w:tc>
        <w:tc>
          <w:tcPr>
            <w:tcW w:w="1533" w:type="dxa"/>
          </w:tcPr>
          <w:p>
            <w:pPr>
              <w:pStyle w:val="TableParagraph"/>
              <w:spacing w:line="256" w:lineRule="exact" w:before="26"/>
              <w:ind w:right="198"/>
              <w:rPr>
                <w:sz w:val="24"/>
              </w:rPr>
            </w:pPr>
            <w:r>
              <w:rPr>
                <w:sz w:val="24"/>
              </w:rPr>
              <w:t>90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
        <w:gridCol w:w="6506"/>
        <w:gridCol w:w="1532"/>
      </w:tblGrid>
      <w:tr>
        <w:trPr>
          <w:trHeight w:val="302" w:hRule="atLeast"/>
        </w:trPr>
        <w:tc>
          <w:tcPr>
            <w:tcW w:w="648" w:type="dxa"/>
          </w:tcPr>
          <w:p>
            <w:pPr>
              <w:pStyle w:val="TableParagraph"/>
              <w:spacing w:line="266" w:lineRule="exact"/>
              <w:ind w:right="175"/>
              <w:rPr>
                <w:sz w:val="24"/>
              </w:rPr>
            </w:pPr>
            <w:r>
              <w:rPr>
                <w:sz w:val="24"/>
              </w:rPr>
              <w:t>F)</w:t>
            </w:r>
          </w:p>
        </w:tc>
        <w:tc>
          <w:tcPr>
            <w:tcW w:w="6506" w:type="dxa"/>
          </w:tcPr>
          <w:p>
            <w:pPr>
              <w:pStyle w:val="TableParagraph"/>
              <w:spacing w:line="266" w:lineRule="exact"/>
              <w:ind w:left="120"/>
              <w:jc w:val="left"/>
              <w:rPr>
                <w:sz w:val="24"/>
              </w:rPr>
            </w:pPr>
            <w:r>
              <w:rPr>
                <w:sz w:val="24"/>
              </w:rPr>
              <w:t>Curso Vacacional:</w:t>
            </w:r>
          </w:p>
        </w:tc>
        <w:tc>
          <w:tcPr>
            <w:tcW w:w="1532" w:type="dxa"/>
          </w:tcPr>
          <w:p>
            <w:pPr>
              <w:pStyle w:val="TableParagraph"/>
              <w:jc w:val="left"/>
              <w:rPr>
                <w:sz w:val="22"/>
              </w:rPr>
            </w:pPr>
          </w:p>
        </w:tc>
      </w:tr>
      <w:tr>
        <w:trPr>
          <w:trHeight w:val="613" w:hRule="atLeast"/>
        </w:trPr>
        <w:tc>
          <w:tcPr>
            <w:tcW w:w="648" w:type="dxa"/>
          </w:tcPr>
          <w:p>
            <w:pPr>
              <w:pStyle w:val="TableParagraph"/>
              <w:spacing w:before="26"/>
              <w:ind w:right="141"/>
              <w:rPr>
                <w:sz w:val="24"/>
              </w:rPr>
            </w:pPr>
            <w:r>
              <w:rPr>
                <w:sz w:val="24"/>
              </w:rPr>
              <w:t>a)</w:t>
            </w:r>
          </w:p>
        </w:tc>
        <w:tc>
          <w:tcPr>
            <w:tcW w:w="6506" w:type="dxa"/>
          </w:tcPr>
          <w:p>
            <w:pPr>
              <w:pStyle w:val="TableParagraph"/>
              <w:spacing w:before="26"/>
              <w:ind w:left="120" w:right="707"/>
              <w:jc w:val="left"/>
              <w:rPr>
                <w:sz w:val="24"/>
              </w:rPr>
            </w:pPr>
            <w:r>
              <w:rPr>
                <w:sz w:val="24"/>
              </w:rPr>
              <w:t>Curso Vacacional San Marqueño, 6 hora diarias durante 2 semanas de lunes a viernes</w:t>
            </w:r>
          </w:p>
        </w:tc>
        <w:tc>
          <w:tcPr>
            <w:tcW w:w="1532" w:type="dxa"/>
          </w:tcPr>
          <w:p>
            <w:pPr>
              <w:pStyle w:val="TableParagraph"/>
              <w:spacing w:before="26"/>
              <w:ind w:right="197"/>
              <w:rPr>
                <w:sz w:val="24"/>
              </w:rPr>
            </w:pPr>
            <w:r>
              <w:rPr>
                <w:sz w:val="24"/>
              </w:rPr>
              <w:t>280</w:t>
            </w:r>
          </w:p>
        </w:tc>
      </w:tr>
      <w:tr>
        <w:trPr>
          <w:trHeight w:val="613" w:hRule="atLeast"/>
        </w:trPr>
        <w:tc>
          <w:tcPr>
            <w:tcW w:w="648" w:type="dxa"/>
          </w:tcPr>
          <w:p>
            <w:pPr>
              <w:pStyle w:val="TableParagraph"/>
              <w:spacing w:before="25"/>
              <w:ind w:right="126"/>
              <w:rPr>
                <w:sz w:val="24"/>
              </w:rPr>
            </w:pPr>
            <w:r>
              <w:rPr>
                <w:sz w:val="24"/>
              </w:rPr>
              <w:t>b)</w:t>
            </w:r>
          </w:p>
        </w:tc>
        <w:tc>
          <w:tcPr>
            <w:tcW w:w="6506" w:type="dxa"/>
          </w:tcPr>
          <w:p>
            <w:pPr>
              <w:pStyle w:val="TableParagraph"/>
              <w:spacing w:before="25"/>
              <w:ind w:left="120" w:right="707"/>
              <w:jc w:val="left"/>
              <w:rPr>
                <w:sz w:val="24"/>
              </w:rPr>
            </w:pPr>
            <w:r>
              <w:rPr>
                <w:sz w:val="24"/>
              </w:rPr>
              <w:t>Curso Vacacional de Verano 6 hora diarias durante 3 semanas de lunes a viernes</w:t>
            </w:r>
          </w:p>
        </w:tc>
        <w:tc>
          <w:tcPr>
            <w:tcW w:w="1532" w:type="dxa"/>
          </w:tcPr>
          <w:p>
            <w:pPr>
              <w:pStyle w:val="TableParagraph"/>
              <w:spacing w:before="25"/>
              <w:ind w:right="197"/>
              <w:rPr>
                <w:sz w:val="24"/>
              </w:rPr>
            </w:pPr>
            <w:r>
              <w:rPr>
                <w:sz w:val="24"/>
              </w:rPr>
              <w:t>515</w:t>
            </w:r>
          </w:p>
        </w:tc>
      </w:tr>
      <w:tr>
        <w:trPr>
          <w:trHeight w:val="613" w:hRule="atLeast"/>
        </w:trPr>
        <w:tc>
          <w:tcPr>
            <w:tcW w:w="648" w:type="dxa"/>
          </w:tcPr>
          <w:p>
            <w:pPr>
              <w:pStyle w:val="TableParagraph"/>
              <w:spacing w:before="26"/>
              <w:ind w:right="141"/>
              <w:rPr>
                <w:sz w:val="24"/>
              </w:rPr>
            </w:pPr>
            <w:r>
              <w:rPr>
                <w:sz w:val="24"/>
              </w:rPr>
              <w:t>c)</w:t>
            </w:r>
          </w:p>
        </w:tc>
        <w:tc>
          <w:tcPr>
            <w:tcW w:w="6506" w:type="dxa"/>
          </w:tcPr>
          <w:p>
            <w:pPr>
              <w:pStyle w:val="TableParagraph"/>
              <w:spacing w:before="26"/>
              <w:ind w:left="120" w:right="707"/>
              <w:jc w:val="left"/>
              <w:rPr>
                <w:sz w:val="24"/>
              </w:rPr>
            </w:pPr>
            <w:r>
              <w:rPr>
                <w:sz w:val="24"/>
              </w:rPr>
              <w:t>Alumnos de escuelas de formación que se inscriba al curso de verano no pagaran su mensualidad de ese mes</w:t>
            </w:r>
          </w:p>
        </w:tc>
        <w:tc>
          <w:tcPr>
            <w:tcW w:w="1532" w:type="dxa"/>
          </w:tcPr>
          <w:p>
            <w:pPr>
              <w:pStyle w:val="TableParagraph"/>
              <w:jc w:val="left"/>
              <w:rPr>
                <w:sz w:val="24"/>
              </w:rPr>
            </w:pPr>
          </w:p>
        </w:tc>
      </w:tr>
      <w:tr>
        <w:trPr>
          <w:trHeight w:val="335" w:hRule="atLeast"/>
        </w:trPr>
        <w:tc>
          <w:tcPr>
            <w:tcW w:w="648" w:type="dxa"/>
          </w:tcPr>
          <w:p>
            <w:pPr>
              <w:pStyle w:val="TableParagraph"/>
              <w:spacing w:before="25"/>
              <w:ind w:left="200"/>
              <w:jc w:val="left"/>
              <w:rPr>
                <w:sz w:val="24"/>
              </w:rPr>
            </w:pPr>
            <w:r>
              <w:rPr>
                <w:sz w:val="24"/>
              </w:rPr>
              <w:t>4)</w:t>
            </w:r>
          </w:p>
        </w:tc>
        <w:tc>
          <w:tcPr>
            <w:tcW w:w="6506" w:type="dxa"/>
          </w:tcPr>
          <w:p>
            <w:pPr>
              <w:pStyle w:val="TableParagraph"/>
              <w:spacing w:before="25"/>
              <w:ind w:left="120"/>
              <w:jc w:val="left"/>
              <w:rPr>
                <w:sz w:val="24"/>
              </w:rPr>
            </w:pPr>
            <w:r>
              <w:rPr>
                <w:sz w:val="24"/>
              </w:rPr>
              <w:t>CIUDAD DEPORTIVA:</w:t>
            </w:r>
          </w:p>
        </w:tc>
        <w:tc>
          <w:tcPr>
            <w:tcW w:w="1532" w:type="dxa"/>
          </w:tcPr>
          <w:p>
            <w:pPr>
              <w:pStyle w:val="TableParagraph"/>
              <w:jc w:val="left"/>
              <w:rPr>
                <w:sz w:val="24"/>
              </w:rPr>
            </w:pPr>
          </w:p>
        </w:tc>
      </w:tr>
      <w:tr>
        <w:trPr>
          <w:trHeight w:val="337" w:hRule="atLeast"/>
        </w:trPr>
        <w:tc>
          <w:tcPr>
            <w:tcW w:w="648" w:type="dxa"/>
          </w:tcPr>
          <w:p>
            <w:pPr>
              <w:pStyle w:val="TableParagraph"/>
              <w:spacing w:before="25"/>
              <w:ind w:right="133"/>
              <w:rPr>
                <w:sz w:val="24"/>
              </w:rPr>
            </w:pPr>
            <w:r>
              <w:rPr>
                <w:sz w:val="24"/>
              </w:rPr>
              <w:t>A)</w:t>
            </w:r>
          </w:p>
        </w:tc>
        <w:tc>
          <w:tcPr>
            <w:tcW w:w="6506" w:type="dxa"/>
          </w:tcPr>
          <w:p>
            <w:pPr>
              <w:pStyle w:val="TableParagraph"/>
              <w:spacing w:before="25"/>
              <w:ind w:left="120"/>
              <w:jc w:val="left"/>
              <w:rPr>
                <w:sz w:val="24"/>
              </w:rPr>
            </w:pPr>
            <w:r>
              <w:rPr>
                <w:sz w:val="24"/>
              </w:rPr>
              <w:t>Mensualidades de establecimientos:</w:t>
            </w:r>
          </w:p>
        </w:tc>
        <w:tc>
          <w:tcPr>
            <w:tcW w:w="1532" w:type="dxa"/>
          </w:tcPr>
          <w:p>
            <w:pPr>
              <w:pStyle w:val="TableParagraph"/>
              <w:jc w:val="left"/>
              <w:rPr>
                <w:sz w:val="24"/>
              </w:rPr>
            </w:pPr>
          </w:p>
        </w:tc>
      </w:tr>
      <w:tr>
        <w:trPr>
          <w:trHeight w:val="337" w:hRule="atLeast"/>
        </w:trPr>
        <w:tc>
          <w:tcPr>
            <w:tcW w:w="648" w:type="dxa"/>
          </w:tcPr>
          <w:p>
            <w:pPr>
              <w:pStyle w:val="TableParagraph"/>
              <w:spacing w:before="26"/>
              <w:ind w:right="141"/>
              <w:rPr>
                <w:sz w:val="24"/>
              </w:rPr>
            </w:pPr>
            <w:r>
              <w:rPr>
                <w:sz w:val="24"/>
              </w:rPr>
              <w:t>a)</w:t>
            </w:r>
          </w:p>
        </w:tc>
        <w:tc>
          <w:tcPr>
            <w:tcW w:w="6506" w:type="dxa"/>
          </w:tcPr>
          <w:p>
            <w:pPr>
              <w:pStyle w:val="TableParagraph"/>
              <w:spacing w:before="26"/>
              <w:ind w:left="120"/>
              <w:jc w:val="left"/>
              <w:rPr>
                <w:sz w:val="24"/>
              </w:rPr>
            </w:pPr>
            <w:r>
              <w:rPr>
                <w:sz w:val="24"/>
              </w:rPr>
              <w:t>Mensualidad de snack-fuente de sodas en Gimnasio</w:t>
            </w:r>
          </w:p>
        </w:tc>
        <w:tc>
          <w:tcPr>
            <w:tcW w:w="1532" w:type="dxa"/>
          </w:tcPr>
          <w:p>
            <w:pPr>
              <w:pStyle w:val="TableParagraph"/>
              <w:spacing w:before="26"/>
              <w:ind w:right="197"/>
              <w:rPr>
                <w:sz w:val="24"/>
              </w:rPr>
            </w:pPr>
            <w:r>
              <w:rPr>
                <w:sz w:val="24"/>
              </w:rPr>
              <w:t>2,015</w:t>
            </w:r>
          </w:p>
        </w:tc>
      </w:tr>
      <w:tr>
        <w:trPr>
          <w:trHeight w:val="337" w:hRule="atLeast"/>
        </w:trPr>
        <w:tc>
          <w:tcPr>
            <w:tcW w:w="648" w:type="dxa"/>
          </w:tcPr>
          <w:p>
            <w:pPr>
              <w:pStyle w:val="TableParagraph"/>
              <w:spacing w:before="25"/>
              <w:ind w:right="126"/>
              <w:rPr>
                <w:sz w:val="24"/>
              </w:rPr>
            </w:pPr>
            <w:r>
              <w:rPr>
                <w:sz w:val="24"/>
              </w:rPr>
              <w:t>b)</w:t>
            </w:r>
          </w:p>
        </w:tc>
        <w:tc>
          <w:tcPr>
            <w:tcW w:w="6506" w:type="dxa"/>
          </w:tcPr>
          <w:p>
            <w:pPr>
              <w:pStyle w:val="TableParagraph"/>
              <w:spacing w:before="25"/>
              <w:ind w:left="120"/>
              <w:jc w:val="left"/>
              <w:rPr>
                <w:sz w:val="24"/>
              </w:rPr>
            </w:pPr>
            <w:r>
              <w:rPr>
                <w:sz w:val="24"/>
              </w:rPr>
              <w:t>Mensualidad de snack-fuente de sodas en handball</w:t>
            </w:r>
          </w:p>
        </w:tc>
        <w:tc>
          <w:tcPr>
            <w:tcW w:w="1532" w:type="dxa"/>
          </w:tcPr>
          <w:p>
            <w:pPr>
              <w:pStyle w:val="TableParagraph"/>
              <w:spacing w:before="25"/>
              <w:ind w:right="197"/>
              <w:rPr>
                <w:sz w:val="24"/>
              </w:rPr>
            </w:pPr>
            <w:r>
              <w:rPr>
                <w:sz w:val="24"/>
              </w:rPr>
              <w:t>1,860</w:t>
            </w:r>
          </w:p>
        </w:tc>
      </w:tr>
      <w:tr>
        <w:trPr>
          <w:trHeight w:val="337" w:hRule="atLeast"/>
        </w:trPr>
        <w:tc>
          <w:tcPr>
            <w:tcW w:w="648" w:type="dxa"/>
          </w:tcPr>
          <w:p>
            <w:pPr>
              <w:pStyle w:val="TableParagraph"/>
              <w:spacing w:before="26"/>
              <w:ind w:right="141"/>
              <w:rPr>
                <w:sz w:val="24"/>
              </w:rPr>
            </w:pPr>
            <w:r>
              <w:rPr>
                <w:sz w:val="24"/>
              </w:rPr>
              <w:t>c)</w:t>
            </w:r>
          </w:p>
        </w:tc>
        <w:tc>
          <w:tcPr>
            <w:tcW w:w="6506" w:type="dxa"/>
          </w:tcPr>
          <w:p>
            <w:pPr>
              <w:pStyle w:val="TableParagraph"/>
              <w:spacing w:before="26"/>
              <w:ind w:left="120"/>
              <w:jc w:val="left"/>
              <w:rPr>
                <w:sz w:val="24"/>
              </w:rPr>
            </w:pPr>
            <w:r>
              <w:rPr>
                <w:sz w:val="24"/>
              </w:rPr>
              <w:t>Mensualidad puesto pista olímpica</w:t>
            </w:r>
          </w:p>
        </w:tc>
        <w:tc>
          <w:tcPr>
            <w:tcW w:w="1532" w:type="dxa"/>
          </w:tcPr>
          <w:p>
            <w:pPr>
              <w:pStyle w:val="TableParagraph"/>
              <w:spacing w:before="26"/>
              <w:ind w:right="197"/>
              <w:rPr>
                <w:sz w:val="24"/>
              </w:rPr>
            </w:pPr>
            <w:r>
              <w:rPr>
                <w:sz w:val="24"/>
              </w:rPr>
              <w:t>825</w:t>
            </w:r>
          </w:p>
        </w:tc>
      </w:tr>
      <w:tr>
        <w:trPr>
          <w:trHeight w:val="335" w:hRule="atLeast"/>
        </w:trPr>
        <w:tc>
          <w:tcPr>
            <w:tcW w:w="648" w:type="dxa"/>
          </w:tcPr>
          <w:p>
            <w:pPr>
              <w:pStyle w:val="TableParagraph"/>
              <w:spacing w:before="25"/>
              <w:ind w:right="126"/>
              <w:rPr>
                <w:sz w:val="24"/>
              </w:rPr>
            </w:pPr>
            <w:r>
              <w:rPr>
                <w:sz w:val="24"/>
              </w:rPr>
              <w:t>d)</w:t>
            </w:r>
          </w:p>
        </w:tc>
        <w:tc>
          <w:tcPr>
            <w:tcW w:w="6506" w:type="dxa"/>
          </w:tcPr>
          <w:p>
            <w:pPr>
              <w:pStyle w:val="TableParagraph"/>
              <w:spacing w:before="25"/>
              <w:ind w:left="120"/>
              <w:jc w:val="left"/>
              <w:rPr>
                <w:sz w:val="24"/>
              </w:rPr>
            </w:pPr>
            <w:r>
              <w:rPr>
                <w:sz w:val="24"/>
              </w:rPr>
              <w:t>Mensualidad de snack-fuente de sodas Velódromo</w:t>
            </w:r>
          </w:p>
        </w:tc>
        <w:tc>
          <w:tcPr>
            <w:tcW w:w="1532" w:type="dxa"/>
          </w:tcPr>
          <w:p>
            <w:pPr>
              <w:pStyle w:val="TableParagraph"/>
              <w:spacing w:before="25"/>
              <w:ind w:right="197"/>
              <w:rPr>
                <w:sz w:val="24"/>
              </w:rPr>
            </w:pPr>
            <w:r>
              <w:rPr>
                <w:sz w:val="24"/>
              </w:rPr>
              <w:t>825</w:t>
            </w:r>
          </w:p>
        </w:tc>
      </w:tr>
      <w:tr>
        <w:trPr>
          <w:trHeight w:val="337" w:hRule="atLeast"/>
        </w:trPr>
        <w:tc>
          <w:tcPr>
            <w:tcW w:w="648" w:type="dxa"/>
          </w:tcPr>
          <w:p>
            <w:pPr>
              <w:pStyle w:val="TableParagraph"/>
              <w:spacing w:before="25"/>
              <w:ind w:right="149"/>
              <w:rPr>
                <w:sz w:val="24"/>
              </w:rPr>
            </w:pPr>
            <w:r>
              <w:rPr>
                <w:sz w:val="24"/>
              </w:rPr>
              <w:t>B)</w:t>
            </w:r>
          </w:p>
        </w:tc>
        <w:tc>
          <w:tcPr>
            <w:tcW w:w="6506" w:type="dxa"/>
          </w:tcPr>
          <w:p>
            <w:pPr>
              <w:pStyle w:val="TableParagraph"/>
              <w:spacing w:before="25"/>
              <w:ind w:left="120"/>
              <w:jc w:val="left"/>
              <w:rPr>
                <w:sz w:val="24"/>
              </w:rPr>
            </w:pPr>
            <w:r>
              <w:rPr>
                <w:sz w:val="24"/>
              </w:rPr>
              <w:t>Cuota de recuperación por el uso de espacios:</w:t>
            </w:r>
          </w:p>
        </w:tc>
        <w:tc>
          <w:tcPr>
            <w:tcW w:w="1532" w:type="dxa"/>
          </w:tcPr>
          <w:p>
            <w:pPr>
              <w:pStyle w:val="TableParagraph"/>
              <w:jc w:val="left"/>
              <w:rPr>
                <w:sz w:val="24"/>
              </w:rPr>
            </w:pPr>
          </w:p>
        </w:tc>
      </w:tr>
      <w:tr>
        <w:trPr>
          <w:trHeight w:val="613" w:hRule="atLeast"/>
        </w:trPr>
        <w:tc>
          <w:tcPr>
            <w:tcW w:w="648" w:type="dxa"/>
          </w:tcPr>
          <w:p>
            <w:pPr>
              <w:pStyle w:val="TableParagraph"/>
              <w:spacing w:before="26"/>
              <w:ind w:right="141"/>
              <w:rPr>
                <w:sz w:val="24"/>
              </w:rPr>
            </w:pPr>
            <w:r>
              <w:rPr>
                <w:sz w:val="24"/>
              </w:rPr>
              <w:t>a)</w:t>
            </w:r>
          </w:p>
        </w:tc>
        <w:tc>
          <w:tcPr>
            <w:tcW w:w="6506" w:type="dxa"/>
          </w:tcPr>
          <w:p>
            <w:pPr>
              <w:pStyle w:val="TableParagraph"/>
              <w:spacing w:before="26"/>
              <w:ind w:left="120" w:right="707"/>
              <w:jc w:val="left"/>
              <w:rPr>
                <w:sz w:val="24"/>
              </w:rPr>
            </w:pPr>
            <w:r>
              <w:rPr>
                <w:sz w:val="24"/>
              </w:rPr>
              <w:t>Cuota de recuperación por el uso del Auditorio </w:t>
            </w:r>
            <w:r>
              <w:rPr>
                <w:spacing w:val="-3"/>
                <w:sz w:val="24"/>
              </w:rPr>
              <w:t>"Jesús</w:t>
            </w:r>
            <w:r>
              <w:rPr>
                <w:spacing w:val="54"/>
                <w:sz w:val="24"/>
              </w:rPr>
              <w:t> </w:t>
            </w:r>
            <w:r>
              <w:rPr>
                <w:sz w:val="24"/>
              </w:rPr>
              <w:t>Reyes Heroles", solo instalación, por hora</w:t>
            </w:r>
          </w:p>
        </w:tc>
        <w:tc>
          <w:tcPr>
            <w:tcW w:w="1532" w:type="dxa"/>
          </w:tcPr>
          <w:p>
            <w:pPr>
              <w:pStyle w:val="TableParagraph"/>
              <w:spacing w:before="26"/>
              <w:ind w:right="197"/>
              <w:rPr>
                <w:sz w:val="24"/>
              </w:rPr>
            </w:pPr>
            <w:r>
              <w:rPr>
                <w:sz w:val="24"/>
              </w:rPr>
              <w:t>215</w:t>
            </w:r>
          </w:p>
        </w:tc>
      </w:tr>
      <w:tr>
        <w:trPr>
          <w:trHeight w:val="613" w:hRule="atLeast"/>
        </w:trPr>
        <w:tc>
          <w:tcPr>
            <w:tcW w:w="648" w:type="dxa"/>
          </w:tcPr>
          <w:p>
            <w:pPr>
              <w:pStyle w:val="TableParagraph"/>
              <w:spacing w:before="25"/>
              <w:ind w:right="126"/>
              <w:rPr>
                <w:sz w:val="24"/>
              </w:rPr>
            </w:pPr>
            <w:r>
              <w:rPr>
                <w:sz w:val="24"/>
              </w:rPr>
              <w:t>b)</w:t>
            </w:r>
          </w:p>
        </w:tc>
        <w:tc>
          <w:tcPr>
            <w:tcW w:w="6506" w:type="dxa"/>
          </w:tcPr>
          <w:p>
            <w:pPr>
              <w:pStyle w:val="TableParagraph"/>
              <w:spacing w:before="25"/>
              <w:ind w:left="120" w:right="707"/>
              <w:jc w:val="left"/>
              <w:rPr>
                <w:sz w:val="24"/>
              </w:rPr>
            </w:pPr>
            <w:r>
              <w:rPr>
                <w:sz w:val="24"/>
              </w:rPr>
              <w:t>Cuota de recuperación por el uso del Auditorio "Jesús Reyes Heroles", instalación con equipamiento, por hora</w:t>
            </w:r>
          </w:p>
        </w:tc>
        <w:tc>
          <w:tcPr>
            <w:tcW w:w="1532" w:type="dxa"/>
          </w:tcPr>
          <w:p>
            <w:pPr>
              <w:pStyle w:val="TableParagraph"/>
              <w:spacing w:before="25"/>
              <w:ind w:right="197"/>
              <w:rPr>
                <w:sz w:val="24"/>
              </w:rPr>
            </w:pPr>
            <w:r>
              <w:rPr>
                <w:sz w:val="24"/>
              </w:rPr>
              <w:t>415</w:t>
            </w:r>
          </w:p>
        </w:tc>
      </w:tr>
      <w:tr>
        <w:trPr>
          <w:trHeight w:val="889" w:hRule="atLeast"/>
        </w:trPr>
        <w:tc>
          <w:tcPr>
            <w:tcW w:w="648" w:type="dxa"/>
          </w:tcPr>
          <w:p>
            <w:pPr>
              <w:pStyle w:val="TableParagraph"/>
              <w:spacing w:before="26"/>
              <w:ind w:right="141"/>
              <w:rPr>
                <w:sz w:val="24"/>
              </w:rPr>
            </w:pPr>
            <w:r>
              <w:rPr>
                <w:sz w:val="24"/>
              </w:rPr>
              <w:t>c)</w:t>
            </w:r>
          </w:p>
        </w:tc>
        <w:tc>
          <w:tcPr>
            <w:tcW w:w="6506" w:type="dxa"/>
          </w:tcPr>
          <w:p>
            <w:pPr>
              <w:pStyle w:val="TableParagraph"/>
              <w:spacing w:before="26"/>
              <w:ind w:left="120" w:right="790"/>
              <w:jc w:val="both"/>
              <w:rPr>
                <w:sz w:val="24"/>
              </w:rPr>
            </w:pPr>
            <w:r>
              <w:rPr>
                <w:sz w:val="24"/>
              </w:rPr>
              <w:t>Cuota de recuperación por el uso de espacios, la cuota mínima será de $200, y la máxima será de $50,000 por evento.</w:t>
            </w:r>
          </w:p>
        </w:tc>
        <w:tc>
          <w:tcPr>
            <w:tcW w:w="1532" w:type="dxa"/>
          </w:tcPr>
          <w:p>
            <w:pPr>
              <w:pStyle w:val="TableParagraph"/>
              <w:jc w:val="left"/>
              <w:rPr>
                <w:sz w:val="24"/>
              </w:rPr>
            </w:pPr>
          </w:p>
        </w:tc>
      </w:tr>
      <w:tr>
        <w:trPr>
          <w:trHeight w:val="888" w:hRule="atLeast"/>
        </w:trPr>
        <w:tc>
          <w:tcPr>
            <w:tcW w:w="648" w:type="dxa"/>
          </w:tcPr>
          <w:p>
            <w:pPr>
              <w:pStyle w:val="TableParagraph"/>
              <w:spacing w:before="25"/>
              <w:ind w:right="126"/>
              <w:rPr>
                <w:sz w:val="24"/>
              </w:rPr>
            </w:pPr>
            <w:r>
              <w:rPr>
                <w:sz w:val="24"/>
              </w:rPr>
              <w:t>d)</w:t>
            </w:r>
          </w:p>
        </w:tc>
        <w:tc>
          <w:tcPr>
            <w:tcW w:w="6506" w:type="dxa"/>
          </w:tcPr>
          <w:p>
            <w:pPr>
              <w:pStyle w:val="TableParagraph"/>
              <w:spacing w:before="25"/>
              <w:ind w:left="120" w:right="781"/>
              <w:jc w:val="left"/>
              <w:rPr>
                <w:sz w:val="24"/>
              </w:rPr>
            </w:pPr>
            <w:r>
              <w:rPr>
                <w:sz w:val="24"/>
              </w:rPr>
              <w:t>Cuota de recuperación por el uso del de Estadio</w:t>
            </w:r>
            <w:r>
              <w:rPr>
                <w:spacing w:val="-27"/>
                <w:sz w:val="24"/>
              </w:rPr>
              <w:t> </w:t>
            </w:r>
            <w:r>
              <w:rPr>
                <w:sz w:val="24"/>
              </w:rPr>
              <w:t>Olímpico, por</w:t>
            </w:r>
            <w:r>
              <w:rPr>
                <w:spacing w:val="-14"/>
                <w:sz w:val="24"/>
              </w:rPr>
              <w:t> </w:t>
            </w:r>
            <w:r>
              <w:rPr>
                <w:sz w:val="24"/>
              </w:rPr>
              <w:t>evento,</w:t>
            </w:r>
            <w:r>
              <w:rPr>
                <w:spacing w:val="-12"/>
                <w:sz w:val="24"/>
              </w:rPr>
              <w:t> </w:t>
            </w:r>
            <w:r>
              <w:rPr>
                <w:sz w:val="24"/>
              </w:rPr>
              <w:t>la</w:t>
            </w:r>
            <w:r>
              <w:rPr>
                <w:spacing w:val="-11"/>
                <w:sz w:val="24"/>
              </w:rPr>
              <w:t> </w:t>
            </w:r>
            <w:r>
              <w:rPr>
                <w:sz w:val="24"/>
              </w:rPr>
              <w:t>cuota</w:t>
            </w:r>
            <w:r>
              <w:rPr>
                <w:spacing w:val="-13"/>
                <w:sz w:val="24"/>
              </w:rPr>
              <w:t> </w:t>
            </w:r>
            <w:r>
              <w:rPr>
                <w:sz w:val="24"/>
              </w:rPr>
              <w:t>mínima</w:t>
            </w:r>
            <w:r>
              <w:rPr>
                <w:spacing w:val="-13"/>
                <w:sz w:val="24"/>
              </w:rPr>
              <w:t> </w:t>
            </w:r>
            <w:r>
              <w:rPr>
                <w:sz w:val="24"/>
              </w:rPr>
              <w:t>será</w:t>
            </w:r>
            <w:r>
              <w:rPr>
                <w:spacing w:val="-14"/>
                <w:sz w:val="24"/>
              </w:rPr>
              <w:t> </w:t>
            </w:r>
            <w:r>
              <w:rPr>
                <w:sz w:val="24"/>
              </w:rPr>
              <w:t>de</w:t>
            </w:r>
            <w:r>
              <w:rPr>
                <w:spacing w:val="-13"/>
                <w:sz w:val="24"/>
              </w:rPr>
              <w:t> </w:t>
            </w:r>
            <w:r>
              <w:rPr>
                <w:sz w:val="24"/>
              </w:rPr>
              <w:t>$5,000,</w:t>
            </w:r>
            <w:r>
              <w:rPr>
                <w:spacing w:val="-12"/>
                <w:sz w:val="24"/>
              </w:rPr>
              <w:t> </w:t>
            </w:r>
            <w:r>
              <w:rPr>
                <w:sz w:val="24"/>
              </w:rPr>
              <w:t>la</w:t>
            </w:r>
            <w:r>
              <w:rPr>
                <w:spacing w:val="-13"/>
                <w:sz w:val="24"/>
              </w:rPr>
              <w:t> </w:t>
            </w:r>
            <w:r>
              <w:rPr>
                <w:sz w:val="24"/>
              </w:rPr>
              <w:t>máxima</w:t>
            </w:r>
            <w:r>
              <w:rPr>
                <w:spacing w:val="-14"/>
                <w:sz w:val="24"/>
              </w:rPr>
              <w:t> </w:t>
            </w:r>
            <w:r>
              <w:rPr>
                <w:sz w:val="24"/>
              </w:rPr>
              <w:t>será</w:t>
            </w:r>
          </w:p>
          <w:p>
            <w:pPr>
              <w:pStyle w:val="TableParagraph"/>
              <w:ind w:left="120"/>
              <w:jc w:val="left"/>
              <w:rPr>
                <w:sz w:val="24"/>
              </w:rPr>
            </w:pPr>
            <w:r>
              <w:rPr>
                <w:sz w:val="24"/>
              </w:rPr>
              <w:t>$250,000 por evento.</w:t>
            </w:r>
          </w:p>
        </w:tc>
        <w:tc>
          <w:tcPr>
            <w:tcW w:w="1532" w:type="dxa"/>
          </w:tcPr>
          <w:p>
            <w:pPr>
              <w:pStyle w:val="TableParagraph"/>
              <w:jc w:val="left"/>
              <w:rPr>
                <w:sz w:val="24"/>
              </w:rPr>
            </w:pPr>
          </w:p>
        </w:tc>
      </w:tr>
      <w:tr>
        <w:trPr>
          <w:trHeight w:val="613" w:hRule="atLeast"/>
        </w:trPr>
        <w:tc>
          <w:tcPr>
            <w:tcW w:w="648" w:type="dxa"/>
          </w:tcPr>
          <w:p>
            <w:pPr>
              <w:pStyle w:val="TableParagraph"/>
              <w:spacing w:before="25"/>
              <w:ind w:right="141"/>
              <w:rPr>
                <w:sz w:val="24"/>
              </w:rPr>
            </w:pPr>
            <w:r>
              <w:rPr>
                <w:sz w:val="24"/>
              </w:rPr>
              <w:t>e)</w:t>
            </w:r>
          </w:p>
        </w:tc>
        <w:tc>
          <w:tcPr>
            <w:tcW w:w="6506" w:type="dxa"/>
          </w:tcPr>
          <w:p>
            <w:pPr>
              <w:pStyle w:val="TableParagraph"/>
              <w:spacing w:before="25"/>
              <w:ind w:left="120"/>
              <w:jc w:val="left"/>
              <w:rPr>
                <w:sz w:val="24"/>
              </w:rPr>
            </w:pPr>
            <w:r>
              <w:rPr>
                <w:sz w:val="24"/>
              </w:rPr>
              <w:t>Renta de Gimnasio Olímpico, la cuota mínima será de</w:t>
            </w:r>
          </w:p>
          <w:p>
            <w:pPr>
              <w:pStyle w:val="TableParagraph"/>
              <w:ind w:left="120"/>
              <w:jc w:val="left"/>
              <w:rPr>
                <w:sz w:val="24"/>
              </w:rPr>
            </w:pPr>
            <w:r>
              <w:rPr>
                <w:sz w:val="24"/>
              </w:rPr>
              <w:t>$5,000, la máxima será de $250,000 por evento.</w:t>
            </w:r>
          </w:p>
        </w:tc>
        <w:tc>
          <w:tcPr>
            <w:tcW w:w="1532" w:type="dxa"/>
          </w:tcPr>
          <w:p>
            <w:pPr>
              <w:pStyle w:val="TableParagraph"/>
              <w:jc w:val="left"/>
              <w:rPr>
                <w:sz w:val="24"/>
              </w:rPr>
            </w:pPr>
          </w:p>
        </w:tc>
      </w:tr>
      <w:tr>
        <w:trPr>
          <w:trHeight w:val="613" w:hRule="atLeast"/>
        </w:trPr>
        <w:tc>
          <w:tcPr>
            <w:tcW w:w="648" w:type="dxa"/>
          </w:tcPr>
          <w:p>
            <w:pPr>
              <w:pStyle w:val="TableParagraph"/>
              <w:spacing w:before="26"/>
              <w:ind w:right="167"/>
              <w:rPr>
                <w:sz w:val="24"/>
              </w:rPr>
            </w:pPr>
            <w:r>
              <w:rPr>
                <w:sz w:val="24"/>
              </w:rPr>
              <w:t>f)</w:t>
            </w:r>
          </w:p>
        </w:tc>
        <w:tc>
          <w:tcPr>
            <w:tcW w:w="6506" w:type="dxa"/>
          </w:tcPr>
          <w:p>
            <w:pPr>
              <w:pStyle w:val="TableParagraph"/>
              <w:spacing w:before="26"/>
              <w:ind w:left="120" w:right="707"/>
              <w:jc w:val="left"/>
              <w:rPr>
                <w:sz w:val="24"/>
              </w:rPr>
            </w:pPr>
            <w:r>
              <w:rPr>
                <w:sz w:val="24"/>
              </w:rPr>
              <w:t>Eventos especiales, la cuota mínima será de $200, la cuota máxima será de $250,000 por evento.</w:t>
            </w:r>
          </w:p>
        </w:tc>
        <w:tc>
          <w:tcPr>
            <w:tcW w:w="1532" w:type="dxa"/>
          </w:tcPr>
          <w:p>
            <w:pPr>
              <w:pStyle w:val="TableParagraph"/>
              <w:jc w:val="left"/>
              <w:rPr>
                <w:sz w:val="24"/>
              </w:rPr>
            </w:pPr>
          </w:p>
        </w:tc>
      </w:tr>
      <w:tr>
        <w:trPr>
          <w:trHeight w:val="337" w:hRule="atLeast"/>
        </w:trPr>
        <w:tc>
          <w:tcPr>
            <w:tcW w:w="648" w:type="dxa"/>
          </w:tcPr>
          <w:p>
            <w:pPr>
              <w:pStyle w:val="TableParagraph"/>
              <w:spacing w:before="25"/>
              <w:ind w:right="130"/>
              <w:rPr>
                <w:sz w:val="24"/>
              </w:rPr>
            </w:pPr>
            <w:r>
              <w:rPr>
                <w:sz w:val="24"/>
              </w:rPr>
              <w:t>g)</w:t>
            </w:r>
          </w:p>
        </w:tc>
        <w:tc>
          <w:tcPr>
            <w:tcW w:w="6506" w:type="dxa"/>
          </w:tcPr>
          <w:p>
            <w:pPr>
              <w:pStyle w:val="TableParagraph"/>
              <w:spacing w:before="25"/>
              <w:ind w:left="120"/>
              <w:jc w:val="left"/>
              <w:rPr>
                <w:sz w:val="24"/>
              </w:rPr>
            </w:pPr>
            <w:r>
              <w:rPr>
                <w:sz w:val="24"/>
              </w:rPr>
              <w:t>Servicio de montaje o desmontaje, por día</w:t>
            </w:r>
          </w:p>
        </w:tc>
        <w:tc>
          <w:tcPr>
            <w:tcW w:w="1532" w:type="dxa"/>
          </w:tcPr>
          <w:p>
            <w:pPr>
              <w:pStyle w:val="TableParagraph"/>
              <w:spacing w:before="25"/>
              <w:ind w:right="197"/>
              <w:rPr>
                <w:sz w:val="24"/>
              </w:rPr>
            </w:pPr>
            <w:r>
              <w:rPr>
                <w:sz w:val="24"/>
              </w:rPr>
              <w:t>855</w:t>
            </w:r>
          </w:p>
        </w:tc>
      </w:tr>
      <w:tr>
        <w:trPr>
          <w:trHeight w:val="337" w:hRule="atLeast"/>
        </w:trPr>
        <w:tc>
          <w:tcPr>
            <w:tcW w:w="648" w:type="dxa"/>
          </w:tcPr>
          <w:p>
            <w:pPr>
              <w:pStyle w:val="TableParagraph"/>
              <w:spacing w:before="26"/>
              <w:ind w:right="126"/>
              <w:rPr>
                <w:sz w:val="24"/>
              </w:rPr>
            </w:pPr>
            <w:r>
              <w:rPr>
                <w:sz w:val="24"/>
              </w:rPr>
              <w:t>h)</w:t>
            </w:r>
          </w:p>
        </w:tc>
        <w:tc>
          <w:tcPr>
            <w:tcW w:w="6506" w:type="dxa"/>
          </w:tcPr>
          <w:p>
            <w:pPr>
              <w:pStyle w:val="TableParagraph"/>
              <w:spacing w:before="26"/>
              <w:ind w:left="120"/>
              <w:jc w:val="left"/>
              <w:rPr>
                <w:sz w:val="24"/>
              </w:rPr>
            </w:pPr>
            <w:r>
              <w:rPr>
                <w:sz w:val="24"/>
              </w:rPr>
              <w:t>Por el uso de espacio en Villa Olímpica, por día</w:t>
            </w:r>
          </w:p>
        </w:tc>
        <w:tc>
          <w:tcPr>
            <w:tcW w:w="1532" w:type="dxa"/>
          </w:tcPr>
          <w:p>
            <w:pPr>
              <w:pStyle w:val="TableParagraph"/>
              <w:spacing w:before="26"/>
              <w:ind w:right="197"/>
              <w:rPr>
                <w:sz w:val="24"/>
              </w:rPr>
            </w:pPr>
            <w:r>
              <w:rPr>
                <w:sz w:val="24"/>
              </w:rPr>
              <w:t>115</w:t>
            </w:r>
          </w:p>
        </w:tc>
      </w:tr>
      <w:tr>
        <w:trPr>
          <w:trHeight w:val="611" w:hRule="atLeast"/>
        </w:trPr>
        <w:tc>
          <w:tcPr>
            <w:tcW w:w="648" w:type="dxa"/>
          </w:tcPr>
          <w:p>
            <w:pPr>
              <w:pStyle w:val="TableParagraph"/>
              <w:spacing w:before="25"/>
              <w:ind w:right="118"/>
              <w:rPr>
                <w:sz w:val="24"/>
              </w:rPr>
            </w:pPr>
            <w:r>
              <w:rPr>
                <w:sz w:val="24"/>
              </w:rPr>
              <w:t>i)</w:t>
            </w:r>
          </w:p>
        </w:tc>
        <w:tc>
          <w:tcPr>
            <w:tcW w:w="6506" w:type="dxa"/>
          </w:tcPr>
          <w:p>
            <w:pPr>
              <w:pStyle w:val="TableParagraph"/>
              <w:spacing w:before="25"/>
              <w:ind w:left="120" w:right="707"/>
              <w:jc w:val="left"/>
              <w:rPr>
                <w:sz w:val="24"/>
              </w:rPr>
            </w:pPr>
            <w:r>
              <w:rPr>
                <w:sz w:val="24"/>
              </w:rPr>
              <w:t>Cuota de recuperación por el uso de cancha de Voleibol playero con luz</w:t>
            </w:r>
          </w:p>
        </w:tc>
        <w:tc>
          <w:tcPr>
            <w:tcW w:w="1532" w:type="dxa"/>
          </w:tcPr>
          <w:p>
            <w:pPr>
              <w:pStyle w:val="TableParagraph"/>
              <w:spacing w:before="25"/>
              <w:ind w:right="197"/>
              <w:rPr>
                <w:sz w:val="24"/>
              </w:rPr>
            </w:pPr>
            <w:r>
              <w:rPr>
                <w:sz w:val="24"/>
              </w:rPr>
              <w:t>205</w:t>
            </w:r>
          </w:p>
        </w:tc>
      </w:tr>
      <w:tr>
        <w:trPr>
          <w:trHeight w:val="613" w:hRule="atLeast"/>
        </w:trPr>
        <w:tc>
          <w:tcPr>
            <w:tcW w:w="648" w:type="dxa"/>
          </w:tcPr>
          <w:p>
            <w:pPr>
              <w:pStyle w:val="TableParagraph"/>
              <w:spacing w:before="25"/>
              <w:ind w:right="118"/>
              <w:rPr>
                <w:sz w:val="24"/>
              </w:rPr>
            </w:pPr>
            <w:r>
              <w:rPr>
                <w:sz w:val="24"/>
              </w:rPr>
              <w:t>j)</w:t>
            </w:r>
          </w:p>
        </w:tc>
        <w:tc>
          <w:tcPr>
            <w:tcW w:w="6506" w:type="dxa"/>
          </w:tcPr>
          <w:p>
            <w:pPr>
              <w:pStyle w:val="TableParagraph"/>
              <w:spacing w:before="25"/>
              <w:ind w:left="120" w:right="707"/>
              <w:jc w:val="left"/>
              <w:rPr>
                <w:sz w:val="24"/>
              </w:rPr>
            </w:pPr>
            <w:r>
              <w:rPr>
                <w:sz w:val="24"/>
              </w:rPr>
              <w:t>Cuota de recuperación por el uso de cancha de Voleibol playero sin luz</w:t>
            </w:r>
          </w:p>
        </w:tc>
        <w:tc>
          <w:tcPr>
            <w:tcW w:w="1532" w:type="dxa"/>
          </w:tcPr>
          <w:p>
            <w:pPr>
              <w:pStyle w:val="TableParagraph"/>
              <w:spacing w:before="25"/>
              <w:ind w:right="197"/>
              <w:rPr>
                <w:sz w:val="24"/>
              </w:rPr>
            </w:pPr>
            <w:r>
              <w:rPr>
                <w:sz w:val="24"/>
              </w:rPr>
              <w:t>155</w:t>
            </w:r>
          </w:p>
        </w:tc>
      </w:tr>
      <w:tr>
        <w:trPr>
          <w:trHeight w:val="613" w:hRule="atLeast"/>
        </w:trPr>
        <w:tc>
          <w:tcPr>
            <w:tcW w:w="648" w:type="dxa"/>
          </w:tcPr>
          <w:p>
            <w:pPr>
              <w:pStyle w:val="TableParagraph"/>
              <w:spacing w:before="26"/>
              <w:ind w:right="126"/>
              <w:rPr>
                <w:sz w:val="24"/>
              </w:rPr>
            </w:pPr>
            <w:r>
              <w:rPr>
                <w:sz w:val="24"/>
              </w:rPr>
              <w:t>k)</w:t>
            </w:r>
          </w:p>
        </w:tc>
        <w:tc>
          <w:tcPr>
            <w:tcW w:w="6506" w:type="dxa"/>
          </w:tcPr>
          <w:p>
            <w:pPr>
              <w:pStyle w:val="TableParagraph"/>
              <w:spacing w:before="26"/>
              <w:ind w:left="120"/>
              <w:jc w:val="left"/>
              <w:rPr>
                <w:sz w:val="24"/>
              </w:rPr>
            </w:pPr>
            <w:r>
              <w:rPr>
                <w:sz w:val="24"/>
              </w:rPr>
              <w:t>Cancha de Hockey, la cuota mínima será de $500 y con luz</w:t>
            </w:r>
          </w:p>
          <w:p>
            <w:pPr>
              <w:pStyle w:val="TableParagraph"/>
              <w:ind w:left="120"/>
              <w:jc w:val="left"/>
              <w:rPr>
                <w:sz w:val="24"/>
              </w:rPr>
            </w:pPr>
            <w:r>
              <w:rPr>
                <w:sz w:val="24"/>
              </w:rPr>
              <w:t>$700 por 2 horas, la máxima será de $50,000 por evento.</w:t>
            </w:r>
          </w:p>
        </w:tc>
        <w:tc>
          <w:tcPr>
            <w:tcW w:w="1532" w:type="dxa"/>
          </w:tcPr>
          <w:p>
            <w:pPr>
              <w:pStyle w:val="TableParagraph"/>
              <w:jc w:val="left"/>
              <w:rPr>
                <w:sz w:val="24"/>
              </w:rPr>
            </w:pPr>
          </w:p>
        </w:tc>
      </w:tr>
      <w:tr>
        <w:trPr>
          <w:trHeight w:val="337" w:hRule="atLeast"/>
        </w:trPr>
        <w:tc>
          <w:tcPr>
            <w:tcW w:w="648" w:type="dxa"/>
          </w:tcPr>
          <w:p>
            <w:pPr>
              <w:pStyle w:val="TableParagraph"/>
              <w:spacing w:before="25"/>
              <w:ind w:right="144"/>
              <w:rPr>
                <w:sz w:val="24"/>
              </w:rPr>
            </w:pPr>
            <w:r>
              <w:rPr>
                <w:sz w:val="24"/>
              </w:rPr>
              <w:t>C)</w:t>
            </w:r>
          </w:p>
        </w:tc>
        <w:tc>
          <w:tcPr>
            <w:tcW w:w="6506" w:type="dxa"/>
          </w:tcPr>
          <w:p>
            <w:pPr>
              <w:pStyle w:val="TableParagraph"/>
              <w:spacing w:before="25"/>
              <w:ind w:left="120"/>
              <w:jc w:val="left"/>
              <w:rPr>
                <w:sz w:val="24"/>
              </w:rPr>
            </w:pPr>
            <w:r>
              <w:rPr>
                <w:sz w:val="24"/>
              </w:rPr>
              <w:t>Escuelas de formación y desarrollo deportivo:</w:t>
            </w:r>
          </w:p>
        </w:tc>
        <w:tc>
          <w:tcPr>
            <w:tcW w:w="1532" w:type="dxa"/>
          </w:tcPr>
          <w:p>
            <w:pPr>
              <w:pStyle w:val="TableParagraph"/>
              <w:jc w:val="left"/>
              <w:rPr>
                <w:sz w:val="24"/>
              </w:rPr>
            </w:pPr>
          </w:p>
        </w:tc>
      </w:tr>
      <w:tr>
        <w:trPr>
          <w:trHeight w:val="337" w:hRule="atLeast"/>
        </w:trPr>
        <w:tc>
          <w:tcPr>
            <w:tcW w:w="648" w:type="dxa"/>
          </w:tcPr>
          <w:p>
            <w:pPr>
              <w:pStyle w:val="TableParagraph"/>
              <w:spacing w:before="26"/>
              <w:ind w:right="141"/>
              <w:rPr>
                <w:sz w:val="24"/>
              </w:rPr>
            </w:pPr>
            <w:r>
              <w:rPr>
                <w:sz w:val="24"/>
              </w:rPr>
              <w:t>a)</w:t>
            </w:r>
          </w:p>
        </w:tc>
        <w:tc>
          <w:tcPr>
            <w:tcW w:w="6506" w:type="dxa"/>
          </w:tcPr>
          <w:p>
            <w:pPr>
              <w:pStyle w:val="TableParagraph"/>
              <w:spacing w:before="26"/>
              <w:ind w:left="120"/>
              <w:jc w:val="left"/>
              <w:rPr>
                <w:sz w:val="24"/>
              </w:rPr>
            </w:pPr>
            <w:r>
              <w:rPr>
                <w:sz w:val="24"/>
              </w:rPr>
              <w:t>Inscripción en cualquiera de las disciplinas</w:t>
            </w:r>
          </w:p>
        </w:tc>
        <w:tc>
          <w:tcPr>
            <w:tcW w:w="1532" w:type="dxa"/>
          </w:tcPr>
          <w:p>
            <w:pPr>
              <w:pStyle w:val="TableParagraph"/>
              <w:spacing w:before="26"/>
              <w:ind w:right="197"/>
              <w:rPr>
                <w:sz w:val="24"/>
              </w:rPr>
            </w:pPr>
            <w:r>
              <w:rPr>
                <w:sz w:val="24"/>
              </w:rPr>
              <w:t>180</w:t>
            </w:r>
          </w:p>
        </w:tc>
      </w:tr>
      <w:tr>
        <w:trPr>
          <w:trHeight w:val="335" w:hRule="atLeast"/>
        </w:trPr>
        <w:tc>
          <w:tcPr>
            <w:tcW w:w="648" w:type="dxa"/>
          </w:tcPr>
          <w:p>
            <w:pPr>
              <w:pStyle w:val="TableParagraph"/>
              <w:spacing w:before="25"/>
              <w:ind w:right="126"/>
              <w:rPr>
                <w:sz w:val="24"/>
              </w:rPr>
            </w:pPr>
            <w:r>
              <w:rPr>
                <w:sz w:val="24"/>
              </w:rPr>
              <w:t>b)</w:t>
            </w:r>
          </w:p>
        </w:tc>
        <w:tc>
          <w:tcPr>
            <w:tcW w:w="6506" w:type="dxa"/>
          </w:tcPr>
          <w:p>
            <w:pPr>
              <w:pStyle w:val="TableParagraph"/>
              <w:spacing w:before="25"/>
              <w:ind w:left="120"/>
              <w:jc w:val="left"/>
              <w:rPr>
                <w:sz w:val="24"/>
              </w:rPr>
            </w:pPr>
            <w:r>
              <w:rPr>
                <w:sz w:val="24"/>
              </w:rPr>
              <w:t>Atletismo, mensualidad</w:t>
            </w:r>
          </w:p>
        </w:tc>
        <w:tc>
          <w:tcPr>
            <w:tcW w:w="1532" w:type="dxa"/>
          </w:tcPr>
          <w:p>
            <w:pPr>
              <w:pStyle w:val="TableParagraph"/>
              <w:spacing w:before="25"/>
              <w:ind w:right="197"/>
              <w:rPr>
                <w:sz w:val="24"/>
              </w:rPr>
            </w:pPr>
            <w:r>
              <w:rPr>
                <w:sz w:val="24"/>
              </w:rPr>
              <w:t>85</w:t>
            </w:r>
          </w:p>
        </w:tc>
      </w:tr>
      <w:tr>
        <w:trPr>
          <w:trHeight w:val="337" w:hRule="atLeast"/>
        </w:trPr>
        <w:tc>
          <w:tcPr>
            <w:tcW w:w="648" w:type="dxa"/>
          </w:tcPr>
          <w:p>
            <w:pPr>
              <w:pStyle w:val="TableParagraph"/>
              <w:spacing w:before="25"/>
              <w:ind w:right="141"/>
              <w:rPr>
                <w:sz w:val="24"/>
              </w:rPr>
            </w:pPr>
            <w:r>
              <w:rPr>
                <w:sz w:val="24"/>
              </w:rPr>
              <w:t>c)</w:t>
            </w:r>
          </w:p>
        </w:tc>
        <w:tc>
          <w:tcPr>
            <w:tcW w:w="6506" w:type="dxa"/>
          </w:tcPr>
          <w:p>
            <w:pPr>
              <w:pStyle w:val="TableParagraph"/>
              <w:spacing w:before="25"/>
              <w:ind w:left="120"/>
              <w:jc w:val="left"/>
              <w:rPr>
                <w:sz w:val="24"/>
              </w:rPr>
            </w:pPr>
            <w:r>
              <w:rPr>
                <w:sz w:val="24"/>
              </w:rPr>
              <w:t>Bádminton, mensualidad</w:t>
            </w:r>
          </w:p>
        </w:tc>
        <w:tc>
          <w:tcPr>
            <w:tcW w:w="1532" w:type="dxa"/>
          </w:tcPr>
          <w:p>
            <w:pPr>
              <w:pStyle w:val="TableParagraph"/>
              <w:spacing w:before="25"/>
              <w:ind w:right="197"/>
              <w:rPr>
                <w:sz w:val="24"/>
              </w:rPr>
            </w:pPr>
            <w:r>
              <w:rPr>
                <w:sz w:val="24"/>
              </w:rPr>
              <w:t>190</w:t>
            </w:r>
          </w:p>
        </w:tc>
      </w:tr>
      <w:tr>
        <w:trPr>
          <w:trHeight w:val="302" w:hRule="atLeast"/>
        </w:trPr>
        <w:tc>
          <w:tcPr>
            <w:tcW w:w="648" w:type="dxa"/>
          </w:tcPr>
          <w:p>
            <w:pPr>
              <w:pStyle w:val="TableParagraph"/>
              <w:spacing w:line="256" w:lineRule="exact" w:before="26"/>
              <w:ind w:right="126"/>
              <w:rPr>
                <w:sz w:val="24"/>
              </w:rPr>
            </w:pPr>
            <w:r>
              <w:rPr>
                <w:sz w:val="24"/>
              </w:rPr>
              <w:t>d)</w:t>
            </w:r>
          </w:p>
        </w:tc>
        <w:tc>
          <w:tcPr>
            <w:tcW w:w="6506" w:type="dxa"/>
          </w:tcPr>
          <w:p>
            <w:pPr>
              <w:pStyle w:val="TableParagraph"/>
              <w:spacing w:line="256" w:lineRule="exact" w:before="26"/>
              <w:ind w:left="120"/>
              <w:jc w:val="left"/>
              <w:rPr>
                <w:sz w:val="24"/>
              </w:rPr>
            </w:pPr>
            <w:r>
              <w:rPr>
                <w:sz w:val="24"/>
              </w:rPr>
              <w:t>Ciclismo, mensualidad</w:t>
            </w:r>
          </w:p>
        </w:tc>
        <w:tc>
          <w:tcPr>
            <w:tcW w:w="1532" w:type="dxa"/>
          </w:tcPr>
          <w:p>
            <w:pPr>
              <w:pStyle w:val="TableParagraph"/>
              <w:spacing w:line="256" w:lineRule="exact" w:before="26"/>
              <w:ind w:right="197"/>
              <w:rPr>
                <w:sz w:val="24"/>
              </w:rPr>
            </w:pPr>
            <w:r>
              <w:rPr>
                <w:sz w:val="24"/>
              </w:rPr>
              <w:t>190</w:t>
            </w:r>
          </w:p>
        </w:tc>
      </w:tr>
    </w:tbl>
    <w:p>
      <w:pPr>
        <w:spacing w:after="0" w:line="256" w:lineRule="exact"/>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591"/>
        <w:gridCol w:w="1442"/>
      </w:tblGrid>
      <w:tr>
        <w:trPr>
          <w:trHeight w:val="302" w:hRule="atLeast"/>
        </w:trPr>
        <w:tc>
          <w:tcPr>
            <w:tcW w:w="594" w:type="dxa"/>
          </w:tcPr>
          <w:p>
            <w:pPr>
              <w:pStyle w:val="TableParagraph"/>
              <w:spacing w:line="266" w:lineRule="exact"/>
              <w:ind w:left="205" w:right="95"/>
              <w:jc w:val="center"/>
              <w:rPr>
                <w:sz w:val="24"/>
              </w:rPr>
            </w:pPr>
            <w:r>
              <w:rPr>
                <w:sz w:val="24"/>
              </w:rPr>
              <w:t>e)</w:t>
            </w:r>
          </w:p>
        </w:tc>
        <w:tc>
          <w:tcPr>
            <w:tcW w:w="6591" w:type="dxa"/>
          </w:tcPr>
          <w:p>
            <w:pPr>
              <w:pStyle w:val="TableParagraph"/>
              <w:spacing w:line="266" w:lineRule="exact"/>
              <w:ind w:left="114"/>
              <w:jc w:val="left"/>
              <w:rPr>
                <w:sz w:val="24"/>
              </w:rPr>
            </w:pPr>
            <w:r>
              <w:rPr>
                <w:sz w:val="24"/>
              </w:rPr>
              <w:t>Fitness con ritmo, mensualidad</w:t>
            </w:r>
          </w:p>
        </w:tc>
        <w:tc>
          <w:tcPr>
            <w:tcW w:w="1442" w:type="dxa"/>
          </w:tcPr>
          <w:p>
            <w:pPr>
              <w:pStyle w:val="TableParagraph"/>
              <w:spacing w:line="266" w:lineRule="exact"/>
              <w:ind w:right="198"/>
              <w:rPr>
                <w:sz w:val="24"/>
              </w:rPr>
            </w:pPr>
            <w:r>
              <w:rPr>
                <w:sz w:val="24"/>
              </w:rPr>
              <w:t>190</w:t>
            </w:r>
          </w:p>
        </w:tc>
      </w:tr>
      <w:tr>
        <w:trPr>
          <w:trHeight w:val="337" w:hRule="atLeast"/>
        </w:trPr>
        <w:tc>
          <w:tcPr>
            <w:tcW w:w="594" w:type="dxa"/>
          </w:tcPr>
          <w:p>
            <w:pPr>
              <w:pStyle w:val="TableParagraph"/>
              <w:spacing w:before="26"/>
              <w:ind w:left="237" w:right="33"/>
              <w:jc w:val="center"/>
              <w:rPr>
                <w:sz w:val="24"/>
              </w:rPr>
            </w:pPr>
            <w:r>
              <w:rPr>
                <w:sz w:val="24"/>
              </w:rPr>
              <w:t>f)</w:t>
            </w:r>
          </w:p>
        </w:tc>
        <w:tc>
          <w:tcPr>
            <w:tcW w:w="6591" w:type="dxa"/>
          </w:tcPr>
          <w:p>
            <w:pPr>
              <w:pStyle w:val="TableParagraph"/>
              <w:spacing w:before="26"/>
              <w:ind w:left="114"/>
              <w:jc w:val="left"/>
              <w:rPr>
                <w:sz w:val="24"/>
              </w:rPr>
            </w:pPr>
            <w:r>
              <w:rPr>
                <w:sz w:val="24"/>
              </w:rPr>
              <w:t>Gimnasia artística, dos días a la semana, mensualidad</w:t>
            </w:r>
          </w:p>
        </w:tc>
        <w:tc>
          <w:tcPr>
            <w:tcW w:w="1442" w:type="dxa"/>
          </w:tcPr>
          <w:p>
            <w:pPr>
              <w:pStyle w:val="TableParagraph"/>
              <w:spacing w:before="26"/>
              <w:ind w:right="198"/>
              <w:rPr>
                <w:sz w:val="24"/>
              </w:rPr>
            </w:pPr>
            <w:r>
              <w:rPr>
                <w:sz w:val="24"/>
              </w:rPr>
              <w:t>240</w:t>
            </w:r>
          </w:p>
        </w:tc>
      </w:tr>
      <w:tr>
        <w:trPr>
          <w:trHeight w:val="613" w:hRule="atLeast"/>
        </w:trPr>
        <w:tc>
          <w:tcPr>
            <w:tcW w:w="594" w:type="dxa"/>
          </w:tcPr>
          <w:p>
            <w:pPr>
              <w:pStyle w:val="TableParagraph"/>
              <w:spacing w:before="25"/>
              <w:ind w:left="216" w:right="95"/>
              <w:jc w:val="center"/>
              <w:rPr>
                <w:sz w:val="24"/>
              </w:rPr>
            </w:pPr>
            <w:r>
              <w:rPr>
                <w:sz w:val="24"/>
              </w:rPr>
              <w:t>g)</w:t>
            </w:r>
          </w:p>
        </w:tc>
        <w:tc>
          <w:tcPr>
            <w:tcW w:w="6591" w:type="dxa"/>
          </w:tcPr>
          <w:p>
            <w:pPr>
              <w:pStyle w:val="TableParagraph"/>
              <w:spacing w:before="25"/>
              <w:ind w:left="114" w:right="798"/>
              <w:jc w:val="left"/>
              <w:rPr>
                <w:sz w:val="24"/>
              </w:rPr>
            </w:pPr>
            <w:r>
              <w:rPr>
                <w:sz w:val="24"/>
              </w:rPr>
              <w:t>Gimnasia artística, tres días o más a la semana, mensualidad</w:t>
            </w:r>
          </w:p>
        </w:tc>
        <w:tc>
          <w:tcPr>
            <w:tcW w:w="1442" w:type="dxa"/>
          </w:tcPr>
          <w:p>
            <w:pPr>
              <w:pStyle w:val="TableParagraph"/>
              <w:spacing w:before="25"/>
              <w:ind w:right="198"/>
              <w:rPr>
                <w:sz w:val="24"/>
              </w:rPr>
            </w:pPr>
            <w:r>
              <w:rPr>
                <w:sz w:val="24"/>
              </w:rPr>
              <w:t>260</w:t>
            </w:r>
          </w:p>
        </w:tc>
      </w:tr>
      <w:tr>
        <w:trPr>
          <w:trHeight w:val="337" w:hRule="atLeast"/>
        </w:trPr>
        <w:tc>
          <w:tcPr>
            <w:tcW w:w="594" w:type="dxa"/>
          </w:tcPr>
          <w:p>
            <w:pPr>
              <w:pStyle w:val="TableParagraph"/>
              <w:spacing w:before="26"/>
              <w:ind w:left="220" w:right="95"/>
              <w:jc w:val="center"/>
              <w:rPr>
                <w:sz w:val="24"/>
              </w:rPr>
            </w:pPr>
            <w:r>
              <w:rPr>
                <w:sz w:val="24"/>
              </w:rPr>
              <w:t>h)</w:t>
            </w:r>
          </w:p>
        </w:tc>
        <w:tc>
          <w:tcPr>
            <w:tcW w:w="6591" w:type="dxa"/>
          </w:tcPr>
          <w:p>
            <w:pPr>
              <w:pStyle w:val="TableParagraph"/>
              <w:spacing w:before="26"/>
              <w:ind w:left="114"/>
              <w:jc w:val="left"/>
              <w:rPr>
                <w:sz w:val="24"/>
              </w:rPr>
            </w:pPr>
            <w:r>
              <w:rPr>
                <w:sz w:val="24"/>
              </w:rPr>
              <w:t>Gimnasia rítmica, dos días a la semana, mensualidad</w:t>
            </w:r>
          </w:p>
        </w:tc>
        <w:tc>
          <w:tcPr>
            <w:tcW w:w="1442" w:type="dxa"/>
          </w:tcPr>
          <w:p>
            <w:pPr>
              <w:pStyle w:val="TableParagraph"/>
              <w:spacing w:before="26"/>
              <w:ind w:right="198"/>
              <w:rPr>
                <w:sz w:val="24"/>
              </w:rPr>
            </w:pPr>
            <w:r>
              <w:rPr>
                <w:sz w:val="24"/>
              </w:rPr>
              <w:t>240</w:t>
            </w:r>
          </w:p>
        </w:tc>
      </w:tr>
      <w:tr>
        <w:trPr>
          <w:trHeight w:val="336" w:hRule="atLeast"/>
        </w:trPr>
        <w:tc>
          <w:tcPr>
            <w:tcW w:w="594" w:type="dxa"/>
          </w:tcPr>
          <w:p>
            <w:pPr>
              <w:pStyle w:val="TableParagraph"/>
              <w:spacing w:before="25"/>
              <w:ind w:left="300" w:right="107"/>
              <w:jc w:val="center"/>
              <w:rPr>
                <w:sz w:val="24"/>
              </w:rPr>
            </w:pPr>
            <w:r>
              <w:rPr>
                <w:sz w:val="24"/>
              </w:rPr>
              <w:t>i)</w:t>
            </w:r>
          </w:p>
        </w:tc>
        <w:tc>
          <w:tcPr>
            <w:tcW w:w="6591" w:type="dxa"/>
          </w:tcPr>
          <w:p>
            <w:pPr>
              <w:pStyle w:val="TableParagraph"/>
              <w:spacing w:before="25"/>
              <w:ind w:left="114"/>
              <w:jc w:val="left"/>
              <w:rPr>
                <w:sz w:val="24"/>
              </w:rPr>
            </w:pPr>
            <w:r>
              <w:rPr>
                <w:sz w:val="24"/>
              </w:rPr>
              <w:t>Gimnasia rítmica, tres días o más a la semana, mensualidad</w:t>
            </w:r>
          </w:p>
        </w:tc>
        <w:tc>
          <w:tcPr>
            <w:tcW w:w="1442" w:type="dxa"/>
          </w:tcPr>
          <w:p>
            <w:pPr>
              <w:pStyle w:val="TableParagraph"/>
              <w:spacing w:before="25"/>
              <w:ind w:right="198"/>
              <w:rPr>
                <w:sz w:val="24"/>
              </w:rPr>
            </w:pPr>
            <w:r>
              <w:rPr>
                <w:sz w:val="24"/>
              </w:rPr>
              <w:t>260</w:t>
            </w:r>
          </w:p>
        </w:tc>
      </w:tr>
      <w:tr>
        <w:trPr>
          <w:trHeight w:val="337" w:hRule="atLeast"/>
        </w:trPr>
        <w:tc>
          <w:tcPr>
            <w:tcW w:w="594" w:type="dxa"/>
          </w:tcPr>
          <w:p>
            <w:pPr>
              <w:pStyle w:val="TableParagraph"/>
              <w:spacing w:before="25"/>
              <w:ind w:left="300" w:right="107"/>
              <w:jc w:val="center"/>
              <w:rPr>
                <w:sz w:val="24"/>
              </w:rPr>
            </w:pPr>
            <w:r>
              <w:rPr>
                <w:sz w:val="24"/>
              </w:rPr>
              <w:t>j)</w:t>
            </w:r>
          </w:p>
        </w:tc>
        <w:tc>
          <w:tcPr>
            <w:tcW w:w="6591" w:type="dxa"/>
          </w:tcPr>
          <w:p>
            <w:pPr>
              <w:pStyle w:val="TableParagraph"/>
              <w:spacing w:before="25"/>
              <w:ind w:left="114"/>
              <w:jc w:val="left"/>
              <w:rPr>
                <w:sz w:val="24"/>
              </w:rPr>
            </w:pPr>
            <w:r>
              <w:rPr>
                <w:sz w:val="24"/>
              </w:rPr>
              <w:t>Gimnasio de pesas, mensualidad</w:t>
            </w:r>
          </w:p>
        </w:tc>
        <w:tc>
          <w:tcPr>
            <w:tcW w:w="1442" w:type="dxa"/>
          </w:tcPr>
          <w:p>
            <w:pPr>
              <w:pStyle w:val="TableParagraph"/>
              <w:spacing w:before="25"/>
              <w:ind w:right="198"/>
              <w:rPr>
                <w:sz w:val="24"/>
              </w:rPr>
            </w:pPr>
            <w:r>
              <w:rPr>
                <w:sz w:val="24"/>
              </w:rPr>
              <w:t>185</w:t>
            </w:r>
          </w:p>
        </w:tc>
      </w:tr>
      <w:tr>
        <w:trPr>
          <w:trHeight w:val="337" w:hRule="atLeast"/>
        </w:trPr>
        <w:tc>
          <w:tcPr>
            <w:tcW w:w="594" w:type="dxa"/>
          </w:tcPr>
          <w:p>
            <w:pPr>
              <w:pStyle w:val="TableParagraph"/>
              <w:spacing w:before="26"/>
              <w:ind w:left="220" w:right="95"/>
              <w:jc w:val="center"/>
              <w:rPr>
                <w:sz w:val="24"/>
              </w:rPr>
            </w:pPr>
            <w:r>
              <w:rPr>
                <w:sz w:val="24"/>
              </w:rPr>
              <w:t>k)</w:t>
            </w:r>
          </w:p>
        </w:tc>
        <w:tc>
          <w:tcPr>
            <w:tcW w:w="6591" w:type="dxa"/>
          </w:tcPr>
          <w:p>
            <w:pPr>
              <w:pStyle w:val="TableParagraph"/>
              <w:spacing w:before="26"/>
              <w:ind w:left="114"/>
              <w:jc w:val="left"/>
              <w:rPr>
                <w:sz w:val="24"/>
              </w:rPr>
            </w:pPr>
            <w:r>
              <w:rPr>
                <w:sz w:val="24"/>
              </w:rPr>
              <w:t>Handball, mensualidad</w:t>
            </w:r>
          </w:p>
        </w:tc>
        <w:tc>
          <w:tcPr>
            <w:tcW w:w="1442" w:type="dxa"/>
          </w:tcPr>
          <w:p>
            <w:pPr>
              <w:pStyle w:val="TableParagraph"/>
              <w:spacing w:before="26"/>
              <w:ind w:right="198"/>
              <w:rPr>
                <w:sz w:val="24"/>
              </w:rPr>
            </w:pPr>
            <w:r>
              <w:rPr>
                <w:sz w:val="24"/>
              </w:rPr>
              <w:t>185</w:t>
            </w:r>
          </w:p>
        </w:tc>
      </w:tr>
      <w:tr>
        <w:trPr>
          <w:trHeight w:val="337" w:hRule="atLeast"/>
        </w:trPr>
        <w:tc>
          <w:tcPr>
            <w:tcW w:w="594" w:type="dxa"/>
          </w:tcPr>
          <w:p>
            <w:pPr>
              <w:pStyle w:val="TableParagraph"/>
              <w:spacing w:before="25"/>
              <w:ind w:left="300" w:right="107"/>
              <w:jc w:val="center"/>
              <w:rPr>
                <w:sz w:val="24"/>
              </w:rPr>
            </w:pPr>
            <w:r>
              <w:rPr>
                <w:sz w:val="24"/>
              </w:rPr>
              <w:t>l)</w:t>
            </w:r>
          </w:p>
        </w:tc>
        <w:tc>
          <w:tcPr>
            <w:tcW w:w="6591" w:type="dxa"/>
          </w:tcPr>
          <w:p>
            <w:pPr>
              <w:pStyle w:val="TableParagraph"/>
              <w:spacing w:before="25"/>
              <w:ind w:left="114"/>
              <w:jc w:val="left"/>
              <w:rPr>
                <w:sz w:val="24"/>
              </w:rPr>
            </w:pPr>
            <w:r>
              <w:rPr>
                <w:sz w:val="24"/>
              </w:rPr>
              <w:t>Judo, mensualidad</w:t>
            </w:r>
          </w:p>
        </w:tc>
        <w:tc>
          <w:tcPr>
            <w:tcW w:w="1442" w:type="dxa"/>
          </w:tcPr>
          <w:p>
            <w:pPr>
              <w:pStyle w:val="TableParagraph"/>
              <w:spacing w:before="25"/>
              <w:ind w:right="198"/>
              <w:rPr>
                <w:sz w:val="24"/>
              </w:rPr>
            </w:pPr>
            <w:r>
              <w:rPr>
                <w:sz w:val="24"/>
              </w:rPr>
              <w:t>185</w:t>
            </w:r>
          </w:p>
        </w:tc>
      </w:tr>
      <w:tr>
        <w:trPr>
          <w:trHeight w:val="337" w:hRule="atLeast"/>
        </w:trPr>
        <w:tc>
          <w:tcPr>
            <w:tcW w:w="594" w:type="dxa"/>
          </w:tcPr>
          <w:p>
            <w:pPr>
              <w:pStyle w:val="TableParagraph"/>
              <w:spacing w:before="26"/>
              <w:ind w:left="168" w:right="95"/>
              <w:jc w:val="center"/>
              <w:rPr>
                <w:sz w:val="24"/>
              </w:rPr>
            </w:pPr>
            <w:r>
              <w:rPr>
                <w:sz w:val="24"/>
              </w:rPr>
              <w:t>m)</w:t>
            </w:r>
          </w:p>
        </w:tc>
        <w:tc>
          <w:tcPr>
            <w:tcW w:w="6591" w:type="dxa"/>
          </w:tcPr>
          <w:p>
            <w:pPr>
              <w:pStyle w:val="TableParagraph"/>
              <w:spacing w:before="26"/>
              <w:ind w:left="114"/>
              <w:jc w:val="left"/>
              <w:rPr>
                <w:sz w:val="24"/>
              </w:rPr>
            </w:pPr>
            <w:r>
              <w:rPr>
                <w:sz w:val="24"/>
              </w:rPr>
              <w:t>Luchas asociadas, mensualidad</w:t>
            </w:r>
          </w:p>
        </w:tc>
        <w:tc>
          <w:tcPr>
            <w:tcW w:w="1442" w:type="dxa"/>
          </w:tcPr>
          <w:p>
            <w:pPr>
              <w:pStyle w:val="TableParagraph"/>
              <w:spacing w:before="26"/>
              <w:ind w:right="198"/>
              <w:rPr>
                <w:sz w:val="24"/>
              </w:rPr>
            </w:pPr>
            <w:r>
              <w:rPr>
                <w:sz w:val="24"/>
              </w:rPr>
              <w:t>185</w:t>
            </w:r>
          </w:p>
        </w:tc>
      </w:tr>
      <w:tr>
        <w:trPr>
          <w:trHeight w:val="336" w:hRule="atLeast"/>
        </w:trPr>
        <w:tc>
          <w:tcPr>
            <w:tcW w:w="594" w:type="dxa"/>
          </w:tcPr>
          <w:p>
            <w:pPr>
              <w:pStyle w:val="TableParagraph"/>
              <w:spacing w:before="25"/>
              <w:ind w:left="220" w:right="95"/>
              <w:jc w:val="center"/>
              <w:rPr>
                <w:sz w:val="24"/>
              </w:rPr>
            </w:pPr>
            <w:r>
              <w:rPr>
                <w:sz w:val="24"/>
              </w:rPr>
              <w:t>n)</w:t>
            </w:r>
          </w:p>
        </w:tc>
        <w:tc>
          <w:tcPr>
            <w:tcW w:w="6591" w:type="dxa"/>
          </w:tcPr>
          <w:p>
            <w:pPr>
              <w:pStyle w:val="TableParagraph"/>
              <w:spacing w:before="25"/>
              <w:ind w:left="114"/>
              <w:jc w:val="left"/>
              <w:rPr>
                <w:sz w:val="24"/>
              </w:rPr>
            </w:pPr>
            <w:r>
              <w:rPr>
                <w:sz w:val="24"/>
              </w:rPr>
              <w:t>Pentatlón, mensualidad</w:t>
            </w:r>
          </w:p>
        </w:tc>
        <w:tc>
          <w:tcPr>
            <w:tcW w:w="1442" w:type="dxa"/>
          </w:tcPr>
          <w:p>
            <w:pPr>
              <w:pStyle w:val="TableParagraph"/>
              <w:spacing w:before="25"/>
              <w:ind w:right="198"/>
              <w:rPr>
                <w:sz w:val="24"/>
              </w:rPr>
            </w:pPr>
            <w:r>
              <w:rPr>
                <w:sz w:val="24"/>
              </w:rPr>
              <w:t>360</w:t>
            </w:r>
          </w:p>
        </w:tc>
      </w:tr>
      <w:tr>
        <w:trPr>
          <w:trHeight w:val="337" w:hRule="atLeast"/>
        </w:trPr>
        <w:tc>
          <w:tcPr>
            <w:tcW w:w="594" w:type="dxa"/>
          </w:tcPr>
          <w:p>
            <w:pPr>
              <w:pStyle w:val="TableParagraph"/>
              <w:spacing w:before="25"/>
              <w:ind w:left="220" w:right="95"/>
              <w:jc w:val="center"/>
              <w:rPr>
                <w:sz w:val="24"/>
              </w:rPr>
            </w:pPr>
            <w:r>
              <w:rPr>
                <w:sz w:val="24"/>
              </w:rPr>
              <w:t>o)</w:t>
            </w:r>
          </w:p>
        </w:tc>
        <w:tc>
          <w:tcPr>
            <w:tcW w:w="6591" w:type="dxa"/>
          </w:tcPr>
          <w:p>
            <w:pPr>
              <w:pStyle w:val="TableParagraph"/>
              <w:spacing w:before="25"/>
              <w:ind w:left="114"/>
              <w:jc w:val="left"/>
              <w:rPr>
                <w:sz w:val="24"/>
              </w:rPr>
            </w:pPr>
            <w:r>
              <w:rPr>
                <w:sz w:val="24"/>
              </w:rPr>
              <w:t>Tae Kwon Do, mensualidad</w:t>
            </w:r>
          </w:p>
        </w:tc>
        <w:tc>
          <w:tcPr>
            <w:tcW w:w="1442" w:type="dxa"/>
          </w:tcPr>
          <w:p>
            <w:pPr>
              <w:pStyle w:val="TableParagraph"/>
              <w:spacing w:before="25"/>
              <w:ind w:right="198"/>
              <w:rPr>
                <w:sz w:val="24"/>
              </w:rPr>
            </w:pPr>
            <w:r>
              <w:rPr>
                <w:sz w:val="24"/>
              </w:rPr>
              <w:t>235</w:t>
            </w:r>
          </w:p>
        </w:tc>
      </w:tr>
      <w:tr>
        <w:trPr>
          <w:trHeight w:val="337" w:hRule="atLeast"/>
        </w:trPr>
        <w:tc>
          <w:tcPr>
            <w:tcW w:w="594" w:type="dxa"/>
          </w:tcPr>
          <w:p>
            <w:pPr>
              <w:pStyle w:val="TableParagraph"/>
              <w:spacing w:before="26"/>
              <w:ind w:left="220" w:right="95"/>
              <w:jc w:val="center"/>
              <w:rPr>
                <w:sz w:val="24"/>
              </w:rPr>
            </w:pPr>
            <w:r>
              <w:rPr>
                <w:sz w:val="24"/>
              </w:rPr>
              <w:t>p)</w:t>
            </w:r>
          </w:p>
        </w:tc>
        <w:tc>
          <w:tcPr>
            <w:tcW w:w="6591" w:type="dxa"/>
          </w:tcPr>
          <w:p>
            <w:pPr>
              <w:pStyle w:val="TableParagraph"/>
              <w:spacing w:before="26"/>
              <w:ind w:left="114"/>
              <w:jc w:val="left"/>
              <w:rPr>
                <w:sz w:val="24"/>
              </w:rPr>
            </w:pPr>
            <w:r>
              <w:rPr>
                <w:sz w:val="24"/>
              </w:rPr>
              <w:t>Tenis de mesa, mensualidad</w:t>
            </w:r>
          </w:p>
        </w:tc>
        <w:tc>
          <w:tcPr>
            <w:tcW w:w="1442" w:type="dxa"/>
          </w:tcPr>
          <w:p>
            <w:pPr>
              <w:pStyle w:val="TableParagraph"/>
              <w:spacing w:before="26"/>
              <w:ind w:right="198"/>
              <w:rPr>
                <w:sz w:val="24"/>
              </w:rPr>
            </w:pPr>
            <w:r>
              <w:rPr>
                <w:sz w:val="24"/>
              </w:rPr>
              <w:t>185</w:t>
            </w:r>
          </w:p>
        </w:tc>
      </w:tr>
      <w:tr>
        <w:trPr>
          <w:trHeight w:val="337" w:hRule="atLeast"/>
        </w:trPr>
        <w:tc>
          <w:tcPr>
            <w:tcW w:w="594" w:type="dxa"/>
          </w:tcPr>
          <w:p>
            <w:pPr>
              <w:pStyle w:val="TableParagraph"/>
              <w:spacing w:before="25"/>
              <w:ind w:left="220" w:right="95"/>
              <w:jc w:val="center"/>
              <w:rPr>
                <w:sz w:val="24"/>
              </w:rPr>
            </w:pPr>
            <w:r>
              <w:rPr>
                <w:sz w:val="24"/>
              </w:rPr>
              <w:t>q)</w:t>
            </w:r>
          </w:p>
        </w:tc>
        <w:tc>
          <w:tcPr>
            <w:tcW w:w="6591" w:type="dxa"/>
          </w:tcPr>
          <w:p>
            <w:pPr>
              <w:pStyle w:val="TableParagraph"/>
              <w:spacing w:before="25"/>
              <w:ind w:left="114"/>
              <w:jc w:val="left"/>
              <w:rPr>
                <w:sz w:val="24"/>
              </w:rPr>
            </w:pPr>
            <w:r>
              <w:rPr>
                <w:sz w:val="24"/>
              </w:rPr>
              <w:t>Tiro con arco, mensualidad</w:t>
            </w:r>
          </w:p>
        </w:tc>
        <w:tc>
          <w:tcPr>
            <w:tcW w:w="1442" w:type="dxa"/>
          </w:tcPr>
          <w:p>
            <w:pPr>
              <w:pStyle w:val="TableParagraph"/>
              <w:spacing w:before="25"/>
              <w:ind w:right="198"/>
              <w:rPr>
                <w:sz w:val="24"/>
              </w:rPr>
            </w:pPr>
            <w:r>
              <w:rPr>
                <w:sz w:val="24"/>
              </w:rPr>
              <w:t>235</w:t>
            </w:r>
          </w:p>
        </w:tc>
      </w:tr>
      <w:tr>
        <w:trPr>
          <w:trHeight w:val="337" w:hRule="atLeast"/>
        </w:trPr>
        <w:tc>
          <w:tcPr>
            <w:tcW w:w="594" w:type="dxa"/>
          </w:tcPr>
          <w:p>
            <w:pPr>
              <w:pStyle w:val="TableParagraph"/>
              <w:spacing w:before="26"/>
              <w:ind w:left="237" w:right="33"/>
              <w:jc w:val="center"/>
              <w:rPr>
                <w:sz w:val="24"/>
              </w:rPr>
            </w:pPr>
            <w:r>
              <w:rPr>
                <w:sz w:val="24"/>
              </w:rPr>
              <w:t>r)</w:t>
            </w:r>
          </w:p>
        </w:tc>
        <w:tc>
          <w:tcPr>
            <w:tcW w:w="6591" w:type="dxa"/>
          </w:tcPr>
          <w:p>
            <w:pPr>
              <w:pStyle w:val="TableParagraph"/>
              <w:spacing w:before="26"/>
              <w:ind w:left="114"/>
              <w:jc w:val="left"/>
              <w:rPr>
                <w:sz w:val="24"/>
              </w:rPr>
            </w:pPr>
            <w:r>
              <w:rPr>
                <w:sz w:val="24"/>
              </w:rPr>
              <w:t>Triatlón, mensualidad</w:t>
            </w:r>
          </w:p>
        </w:tc>
        <w:tc>
          <w:tcPr>
            <w:tcW w:w="1442" w:type="dxa"/>
          </w:tcPr>
          <w:p>
            <w:pPr>
              <w:pStyle w:val="TableParagraph"/>
              <w:spacing w:before="26"/>
              <w:ind w:right="198"/>
              <w:rPr>
                <w:sz w:val="24"/>
              </w:rPr>
            </w:pPr>
            <w:r>
              <w:rPr>
                <w:sz w:val="24"/>
              </w:rPr>
              <w:t>310</w:t>
            </w:r>
          </w:p>
        </w:tc>
      </w:tr>
      <w:tr>
        <w:trPr>
          <w:trHeight w:val="337" w:hRule="atLeast"/>
        </w:trPr>
        <w:tc>
          <w:tcPr>
            <w:tcW w:w="594" w:type="dxa"/>
          </w:tcPr>
          <w:p>
            <w:pPr>
              <w:pStyle w:val="TableParagraph"/>
              <w:spacing w:before="25"/>
              <w:ind w:left="194" w:right="95"/>
              <w:jc w:val="center"/>
              <w:rPr>
                <w:sz w:val="24"/>
              </w:rPr>
            </w:pPr>
            <w:r>
              <w:rPr>
                <w:sz w:val="24"/>
              </w:rPr>
              <w:t>s)</w:t>
            </w:r>
          </w:p>
        </w:tc>
        <w:tc>
          <w:tcPr>
            <w:tcW w:w="6591" w:type="dxa"/>
          </w:tcPr>
          <w:p>
            <w:pPr>
              <w:pStyle w:val="TableParagraph"/>
              <w:spacing w:before="25"/>
              <w:ind w:left="114"/>
              <w:jc w:val="left"/>
              <w:rPr>
                <w:sz w:val="24"/>
              </w:rPr>
            </w:pPr>
            <w:r>
              <w:rPr>
                <w:sz w:val="24"/>
              </w:rPr>
              <w:t>Voleibol, mensualidad</w:t>
            </w:r>
          </w:p>
        </w:tc>
        <w:tc>
          <w:tcPr>
            <w:tcW w:w="1442" w:type="dxa"/>
          </w:tcPr>
          <w:p>
            <w:pPr>
              <w:pStyle w:val="TableParagraph"/>
              <w:spacing w:before="25"/>
              <w:ind w:right="198"/>
              <w:rPr>
                <w:sz w:val="24"/>
              </w:rPr>
            </w:pPr>
            <w:r>
              <w:rPr>
                <w:sz w:val="24"/>
              </w:rPr>
              <w:t>185</w:t>
            </w:r>
          </w:p>
        </w:tc>
      </w:tr>
      <w:tr>
        <w:trPr>
          <w:trHeight w:val="613" w:hRule="atLeast"/>
        </w:trPr>
        <w:tc>
          <w:tcPr>
            <w:tcW w:w="594" w:type="dxa"/>
          </w:tcPr>
          <w:p>
            <w:pPr>
              <w:pStyle w:val="TableParagraph"/>
              <w:spacing w:before="26"/>
              <w:ind w:left="300" w:right="107"/>
              <w:jc w:val="center"/>
              <w:rPr>
                <w:sz w:val="24"/>
              </w:rPr>
            </w:pPr>
            <w:r>
              <w:rPr>
                <w:sz w:val="24"/>
              </w:rPr>
              <w:t>t)</w:t>
            </w:r>
          </w:p>
        </w:tc>
        <w:tc>
          <w:tcPr>
            <w:tcW w:w="6591" w:type="dxa"/>
          </w:tcPr>
          <w:p>
            <w:pPr>
              <w:pStyle w:val="TableParagraph"/>
              <w:spacing w:before="26"/>
              <w:ind w:left="114"/>
              <w:jc w:val="left"/>
              <w:rPr>
                <w:sz w:val="24"/>
              </w:rPr>
            </w:pPr>
            <w:r>
              <w:rPr>
                <w:sz w:val="24"/>
              </w:rPr>
              <w:t>Acceso a la pista de atletismo para corredores registrados, mensualidad</w:t>
            </w:r>
          </w:p>
        </w:tc>
        <w:tc>
          <w:tcPr>
            <w:tcW w:w="1442" w:type="dxa"/>
          </w:tcPr>
          <w:p>
            <w:pPr>
              <w:pStyle w:val="TableParagraph"/>
              <w:spacing w:before="26"/>
              <w:ind w:right="198"/>
              <w:rPr>
                <w:sz w:val="24"/>
              </w:rPr>
            </w:pPr>
            <w:r>
              <w:rPr>
                <w:sz w:val="24"/>
              </w:rPr>
              <w:t>85</w:t>
            </w:r>
          </w:p>
        </w:tc>
      </w:tr>
      <w:tr>
        <w:trPr>
          <w:trHeight w:val="335" w:hRule="atLeast"/>
        </w:trPr>
        <w:tc>
          <w:tcPr>
            <w:tcW w:w="594" w:type="dxa"/>
          </w:tcPr>
          <w:p>
            <w:pPr>
              <w:pStyle w:val="TableParagraph"/>
              <w:spacing w:before="25"/>
              <w:ind w:left="220" w:right="95"/>
              <w:jc w:val="center"/>
              <w:rPr>
                <w:sz w:val="24"/>
              </w:rPr>
            </w:pPr>
            <w:r>
              <w:rPr>
                <w:sz w:val="24"/>
              </w:rPr>
              <w:t>u)</w:t>
            </w:r>
          </w:p>
        </w:tc>
        <w:tc>
          <w:tcPr>
            <w:tcW w:w="6591" w:type="dxa"/>
          </w:tcPr>
          <w:p>
            <w:pPr>
              <w:pStyle w:val="TableParagraph"/>
              <w:spacing w:before="25"/>
              <w:ind w:left="114"/>
              <w:jc w:val="left"/>
              <w:rPr>
                <w:sz w:val="24"/>
              </w:rPr>
            </w:pPr>
            <w:r>
              <w:rPr>
                <w:sz w:val="24"/>
              </w:rPr>
              <w:t>Hockey en patines, mensualidad</w:t>
            </w:r>
          </w:p>
        </w:tc>
        <w:tc>
          <w:tcPr>
            <w:tcW w:w="1442" w:type="dxa"/>
          </w:tcPr>
          <w:p>
            <w:pPr>
              <w:pStyle w:val="TableParagraph"/>
              <w:spacing w:before="25"/>
              <w:ind w:right="198"/>
              <w:rPr>
                <w:sz w:val="24"/>
              </w:rPr>
            </w:pPr>
            <w:r>
              <w:rPr>
                <w:sz w:val="24"/>
              </w:rPr>
              <w:t>185</w:t>
            </w:r>
          </w:p>
        </w:tc>
      </w:tr>
      <w:tr>
        <w:trPr>
          <w:trHeight w:val="337" w:hRule="atLeast"/>
        </w:trPr>
        <w:tc>
          <w:tcPr>
            <w:tcW w:w="594" w:type="dxa"/>
          </w:tcPr>
          <w:p>
            <w:pPr>
              <w:pStyle w:val="TableParagraph"/>
              <w:spacing w:before="25"/>
              <w:ind w:left="220" w:right="95"/>
              <w:jc w:val="center"/>
              <w:rPr>
                <w:sz w:val="24"/>
              </w:rPr>
            </w:pPr>
            <w:r>
              <w:rPr>
                <w:sz w:val="24"/>
              </w:rPr>
              <w:t>v)</w:t>
            </w:r>
          </w:p>
        </w:tc>
        <w:tc>
          <w:tcPr>
            <w:tcW w:w="6591" w:type="dxa"/>
          </w:tcPr>
          <w:p>
            <w:pPr>
              <w:pStyle w:val="TableParagraph"/>
              <w:spacing w:before="25"/>
              <w:ind w:left="114"/>
              <w:jc w:val="left"/>
              <w:rPr>
                <w:sz w:val="24"/>
              </w:rPr>
            </w:pPr>
            <w:r>
              <w:rPr>
                <w:sz w:val="24"/>
              </w:rPr>
              <w:t>Patines, mensualidad</w:t>
            </w:r>
          </w:p>
        </w:tc>
        <w:tc>
          <w:tcPr>
            <w:tcW w:w="1442" w:type="dxa"/>
          </w:tcPr>
          <w:p>
            <w:pPr>
              <w:pStyle w:val="TableParagraph"/>
              <w:spacing w:before="25"/>
              <w:ind w:right="198"/>
              <w:rPr>
                <w:sz w:val="24"/>
              </w:rPr>
            </w:pPr>
            <w:r>
              <w:rPr>
                <w:sz w:val="24"/>
              </w:rPr>
              <w:t>185</w:t>
            </w:r>
          </w:p>
        </w:tc>
      </w:tr>
      <w:tr>
        <w:trPr>
          <w:trHeight w:val="337" w:hRule="atLeast"/>
        </w:trPr>
        <w:tc>
          <w:tcPr>
            <w:tcW w:w="594" w:type="dxa"/>
          </w:tcPr>
          <w:p>
            <w:pPr>
              <w:pStyle w:val="TableParagraph"/>
              <w:spacing w:before="26"/>
              <w:ind w:left="153" w:right="95"/>
              <w:jc w:val="center"/>
              <w:rPr>
                <w:sz w:val="24"/>
              </w:rPr>
            </w:pPr>
            <w:r>
              <w:rPr>
                <w:sz w:val="24"/>
              </w:rPr>
              <w:t>D)</w:t>
            </w:r>
          </w:p>
        </w:tc>
        <w:tc>
          <w:tcPr>
            <w:tcW w:w="6591" w:type="dxa"/>
          </w:tcPr>
          <w:p>
            <w:pPr>
              <w:pStyle w:val="TableParagraph"/>
              <w:spacing w:before="26"/>
              <w:ind w:left="114"/>
              <w:jc w:val="left"/>
              <w:rPr>
                <w:sz w:val="24"/>
              </w:rPr>
            </w:pPr>
            <w:r>
              <w:rPr>
                <w:sz w:val="24"/>
              </w:rPr>
              <w:t>Curso Vacacional:</w:t>
            </w:r>
          </w:p>
        </w:tc>
        <w:tc>
          <w:tcPr>
            <w:tcW w:w="1442" w:type="dxa"/>
          </w:tcPr>
          <w:p>
            <w:pPr>
              <w:pStyle w:val="TableParagraph"/>
              <w:jc w:val="left"/>
              <w:rPr>
                <w:sz w:val="24"/>
              </w:rPr>
            </w:pPr>
          </w:p>
        </w:tc>
      </w:tr>
      <w:tr>
        <w:trPr>
          <w:trHeight w:val="613" w:hRule="atLeast"/>
        </w:trPr>
        <w:tc>
          <w:tcPr>
            <w:tcW w:w="594" w:type="dxa"/>
          </w:tcPr>
          <w:p>
            <w:pPr>
              <w:pStyle w:val="TableParagraph"/>
              <w:spacing w:before="25"/>
              <w:ind w:left="205" w:right="95"/>
              <w:jc w:val="center"/>
              <w:rPr>
                <w:sz w:val="24"/>
              </w:rPr>
            </w:pPr>
            <w:r>
              <w:rPr>
                <w:sz w:val="24"/>
              </w:rPr>
              <w:t>a)</w:t>
            </w:r>
          </w:p>
        </w:tc>
        <w:tc>
          <w:tcPr>
            <w:tcW w:w="6591" w:type="dxa"/>
          </w:tcPr>
          <w:p>
            <w:pPr>
              <w:pStyle w:val="TableParagraph"/>
              <w:spacing w:before="25"/>
              <w:ind w:left="114" w:right="798"/>
              <w:jc w:val="left"/>
              <w:rPr>
                <w:sz w:val="24"/>
              </w:rPr>
            </w:pPr>
            <w:r>
              <w:rPr>
                <w:sz w:val="24"/>
              </w:rPr>
              <w:t>Curso Vacacional San Marqueño, 6 horas diarias durante 2 semanas de lunes a viernes</w:t>
            </w:r>
          </w:p>
        </w:tc>
        <w:tc>
          <w:tcPr>
            <w:tcW w:w="1442" w:type="dxa"/>
          </w:tcPr>
          <w:p>
            <w:pPr>
              <w:pStyle w:val="TableParagraph"/>
              <w:spacing w:before="25"/>
              <w:ind w:right="198"/>
              <w:rPr>
                <w:sz w:val="24"/>
              </w:rPr>
            </w:pPr>
            <w:r>
              <w:rPr>
                <w:sz w:val="24"/>
              </w:rPr>
              <w:t>485</w:t>
            </w:r>
          </w:p>
        </w:tc>
      </w:tr>
      <w:tr>
        <w:trPr>
          <w:trHeight w:val="613" w:hRule="atLeast"/>
        </w:trPr>
        <w:tc>
          <w:tcPr>
            <w:tcW w:w="594" w:type="dxa"/>
          </w:tcPr>
          <w:p>
            <w:pPr>
              <w:pStyle w:val="TableParagraph"/>
              <w:spacing w:before="26"/>
              <w:ind w:left="220" w:right="95"/>
              <w:jc w:val="center"/>
              <w:rPr>
                <w:sz w:val="24"/>
              </w:rPr>
            </w:pPr>
            <w:r>
              <w:rPr>
                <w:sz w:val="24"/>
              </w:rPr>
              <w:t>b)</w:t>
            </w:r>
          </w:p>
        </w:tc>
        <w:tc>
          <w:tcPr>
            <w:tcW w:w="6591" w:type="dxa"/>
          </w:tcPr>
          <w:p>
            <w:pPr>
              <w:pStyle w:val="TableParagraph"/>
              <w:spacing w:before="26"/>
              <w:ind w:left="114" w:right="798"/>
              <w:jc w:val="left"/>
              <w:rPr>
                <w:sz w:val="24"/>
              </w:rPr>
            </w:pPr>
            <w:r>
              <w:rPr>
                <w:sz w:val="24"/>
              </w:rPr>
              <w:t>Curso Vacacional de Verano, 6 horas diarias durante 3 semanas de lunes a viernes</w:t>
            </w:r>
          </w:p>
        </w:tc>
        <w:tc>
          <w:tcPr>
            <w:tcW w:w="1442" w:type="dxa"/>
          </w:tcPr>
          <w:p>
            <w:pPr>
              <w:pStyle w:val="TableParagraph"/>
              <w:spacing w:before="26"/>
              <w:ind w:right="198"/>
              <w:rPr>
                <w:sz w:val="24"/>
              </w:rPr>
            </w:pPr>
            <w:r>
              <w:rPr>
                <w:sz w:val="24"/>
              </w:rPr>
              <w:t>775</w:t>
            </w:r>
          </w:p>
        </w:tc>
      </w:tr>
      <w:tr>
        <w:trPr>
          <w:trHeight w:val="611" w:hRule="atLeast"/>
        </w:trPr>
        <w:tc>
          <w:tcPr>
            <w:tcW w:w="594" w:type="dxa"/>
          </w:tcPr>
          <w:p>
            <w:pPr>
              <w:pStyle w:val="TableParagraph"/>
              <w:spacing w:before="25"/>
              <w:ind w:left="205" w:right="95"/>
              <w:jc w:val="center"/>
              <w:rPr>
                <w:sz w:val="24"/>
              </w:rPr>
            </w:pPr>
            <w:r>
              <w:rPr>
                <w:sz w:val="24"/>
              </w:rPr>
              <w:t>c)</w:t>
            </w:r>
          </w:p>
        </w:tc>
        <w:tc>
          <w:tcPr>
            <w:tcW w:w="6591" w:type="dxa"/>
          </w:tcPr>
          <w:p>
            <w:pPr>
              <w:pStyle w:val="TableParagraph"/>
              <w:spacing w:before="25"/>
              <w:ind w:left="114" w:right="798"/>
              <w:jc w:val="left"/>
              <w:rPr>
                <w:sz w:val="24"/>
              </w:rPr>
            </w:pPr>
            <w:r>
              <w:rPr>
                <w:sz w:val="24"/>
              </w:rPr>
              <w:t>Curso Vacacional San Marqueño, discapacitados, 6 horas diarias durante 2 semanas de lunes a viernes</w:t>
            </w:r>
          </w:p>
        </w:tc>
        <w:tc>
          <w:tcPr>
            <w:tcW w:w="1442" w:type="dxa"/>
          </w:tcPr>
          <w:p>
            <w:pPr>
              <w:pStyle w:val="TableParagraph"/>
              <w:spacing w:before="25"/>
              <w:ind w:right="198"/>
              <w:rPr>
                <w:sz w:val="24"/>
              </w:rPr>
            </w:pPr>
            <w:r>
              <w:rPr>
                <w:sz w:val="24"/>
              </w:rPr>
              <w:t>200</w:t>
            </w:r>
          </w:p>
        </w:tc>
      </w:tr>
      <w:tr>
        <w:trPr>
          <w:trHeight w:val="613" w:hRule="atLeast"/>
        </w:trPr>
        <w:tc>
          <w:tcPr>
            <w:tcW w:w="594" w:type="dxa"/>
          </w:tcPr>
          <w:p>
            <w:pPr>
              <w:pStyle w:val="TableParagraph"/>
              <w:spacing w:before="25"/>
              <w:ind w:left="220" w:right="95"/>
              <w:jc w:val="center"/>
              <w:rPr>
                <w:sz w:val="24"/>
              </w:rPr>
            </w:pPr>
            <w:r>
              <w:rPr>
                <w:sz w:val="24"/>
              </w:rPr>
              <w:t>d)</w:t>
            </w:r>
          </w:p>
        </w:tc>
        <w:tc>
          <w:tcPr>
            <w:tcW w:w="6591" w:type="dxa"/>
          </w:tcPr>
          <w:p>
            <w:pPr>
              <w:pStyle w:val="TableParagraph"/>
              <w:spacing w:before="25"/>
              <w:ind w:left="114" w:right="798"/>
              <w:jc w:val="left"/>
              <w:rPr>
                <w:sz w:val="24"/>
              </w:rPr>
            </w:pPr>
            <w:r>
              <w:rPr>
                <w:sz w:val="24"/>
              </w:rPr>
              <w:t>Curso Vacacional de Verano, discapacitados, 6 horas diarias durante 3 semanas de lunes a viernes</w:t>
            </w:r>
          </w:p>
        </w:tc>
        <w:tc>
          <w:tcPr>
            <w:tcW w:w="1442" w:type="dxa"/>
          </w:tcPr>
          <w:p>
            <w:pPr>
              <w:pStyle w:val="TableParagraph"/>
              <w:spacing w:before="25"/>
              <w:ind w:right="198"/>
              <w:rPr>
                <w:sz w:val="24"/>
              </w:rPr>
            </w:pPr>
            <w:r>
              <w:rPr>
                <w:sz w:val="24"/>
              </w:rPr>
              <w:t>385</w:t>
            </w:r>
          </w:p>
        </w:tc>
      </w:tr>
      <w:tr>
        <w:trPr>
          <w:trHeight w:val="613" w:hRule="atLeast"/>
        </w:trPr>
        <w:tc>
          <w:tcPr>
            <w:tcW w:w="594" w:type="dxa"/>
          </w:tcPr>
          <w:p>
            <w:pPr>
              <w:pStyle w:val="TableParagraph"/>
              <w:spacing w:before="26"/>
              <w:ind w:left="205" w:right="95"/>
              <w:jc w:val="center"/>
              <w:rPr>
                <w:sz w:val="24"/>
              </w:rPr>
            </w:pPr>
            <w:r>
              <w:rPr>
                <w:sz w:val="24"/>
              </w:rPr>
              <w:t>e)</w:t>
            </w:r>
          </w:p>
        </w:tc>
        <w:tc>
          <w:tcPr>
            <w:tcW w:w="6591" w:type="dxa"/>
          </w:tcPr>
          <w:p>
            <w:pPr>
              <w:pStyle w:val="TableParagraph"/>
              <w:spacing w:before="26"/>
              <w:ind w:left="114" w:right="798"/>
              <w:jc w:val="left"/>
              <w:rPr>
                <w:sz w:val="24"/>
              </w:rPr>
            </w:pPr>
            <w:r>
              <w:rPr>
                <w:sz w:val="24"/>
              </w:rPr>
              <w:t>Alumnos de escuelas de formación que se inscriba al curso de verano no pagaran su mensualidad de ese mes</w:t>
            </w:r>
          </w:p>
        </w:tc>
        <w:tc>
          <w:tcPr>
            <w:tcW w:w="1442" w:type="dxa"/>
          </w:tcPr>
          <w:p>
            <w:pPr>
              <w:pStyle w:val="TableParagraph"/>
              <w:jc w:val="left"/>
              <w:rPr>
                <w:sz w:val="24"/>
              </w:rPr>
            </w:pPr>
          </w:p>
        </w:tc>
      </w:tr>
      <w:tr>
        <w:trPr>
          <w:trHeight w:val="337" w:hRule="atLeast"/>
        </w:trPr>
        <w:tc>
          <w:tcPr>
            <w:tcW w:w="594" w:type="dxa"/>
          </w:tcPr>
          <w:p>
            <w:pPr>
              <w:pStyle w:val="TableParagraph"/>
              <w:spacing w:before="25"/>
              <w:ind w:left="127" w:right="95"/>
              <w:jc w:val="center"/>
              <w:rPr>
                <w:sz w:val="24"/>
              </w:rPr>
            </w:pPr>
            <w:r>
              <w:rPr>
                <w:sz w:val="24"/>
              </w:rPr>
              <w:t>E)</w:t>
            </w:r>
          </w:p>
        </w:tc>
        <w:tc>
          <w:tcPr>
            <w:tcW w:w="6591" w:type="dxa"/>
          </w:tcPr>
          <w:p>
            <w:pPr>
              <w:pStyle w:val="TableParagraph"/>
              <w:spacing w:before="25"/>
              <w:ind w:left="114"/>
              <w:jc w:val="left"/>
              <w:rPr>
                <w:sz w:val="24"/>
              </w:rPr>
            </w:pPr>
            <w:r>
              <w:rPr>
                <w:sz w:val="24"/>
              </w:rPr>
              <w:t>Otros:</w:t>
            </w:r>
          </w:p>
        </w:tc>
        <w:tc>
          <w:tcPr>
            <w:tcW w:w="1442" w:type="dxa"/>
          </w:tcPr>
          <w:p>
            <w:pPr>
              <w:pStyle w:val="TableParagraph"/>
              <w:jc w:val="left"/>
              <w:rPr>
                <w:sz w:val="24"/>
              </w:rPr>
            </w:pPr>
          </w:p>
        </w:tc>
      </w:tr>
      <w:tr>
        <w:trPr>
          <w:trHeight w:val="337" w:hRule="atLeast"/>
        </w:trPr>
        <w:tc>
          <w:tcPr>
            <w:tcW w:w="594" w:type="dxa"/>
          </w:tcPr>
          <w:p>
            <w:pPr>
              <w:pStyle w:val="TableParagraph"/>
              <w:spacing w:before="26"/>
              <w:ind w:left="205" w:right="95"/>
              <w:jc w:val="center"/>
              <w:rPr>
                <w:sz w:val="24"/>
              </w:rPr>
            </w:pPr>
            <w:r>
              <w:rPr>
                <w:sz w:val="24"/>
              </w:rPr>
              <w:t>a)</w:t>
            </w:r>
          </w:p>
        </w:tc>
        <w:tc>
          <w:tcPr>
            <w:tcW w:w="6591" w:type="dxa"/>
          </w:tcPr>
          <w:p>
            <w:pPr>
              <w:pStyle w:val="TableParagraph"/>
              <w:spacing w:before="26"/>
              <w:ind w:left="114"/>
              <w:jc w:val="left"/>
              <w:rPr>
                <w:sz w:val="24"/>
              </w:rPr>
            </w:pPr>
            <w:r>
              <w:rPr>
                <w:sz w:val="24"/>
              </w:rPr>
              <w:t>Cambio de grupo</w:t>
            </w:r>
          </w:p>
        </w:tc>
        <w:tc>
          <w:tcPr>
            <w:tcW w:w="1442" w:type="dxa"/>
          </w:tcPr>
          <w:p>
            <w:pPr>
              <w:pStyle w:val="TableParagraph"/>
              <w:spacing w:before="26"/>
              <w:ind w:right="198"/>
              <w:rPr>
                <w:sz w:val="24"/>
              </w:rPr>
            </w:pPr>
            <w:r>
              <w:rPr>
                <w:sz w:val="24"/>
              </w:rPr>
              <w:t>65</w:t>
            </w:r>
          </w:p>
        </w:tc>
      </w:tr>
      <w:tr>
        <w:trPr>
          <w:trHeight w:val="336" w:hRule="atLeast"/>
        </w:trPr>
        <w:tc>
          <w:tcPr>
            <w:tcW w:w="594" w:type="dxa"/>
          </w:tcPr>
          <w:p>
            <w:pPr>
              <w:pStyle w:val="TableParagraph"/>
              <w:spacing w:before="25"/>
              <w:ind w:left="220" w:right="95"/>
              <w:jc w:val="center"/>
              <w:rPr>
                <w:sz w:val="24"/>
              </w:rPr>
            </w:pPr>
            <w:r>
              <w:rPr>
                <w:sz w:val="24"/>
              </w:rPr>
              <w:t>b)</w:t>
            </w:r>
          </w:p>
        </w:tc>
        <w:tc>
          <w:tcPr>
            <w:tcW w:w="6591" w:type="dxa"/>
          </w:tcPr>
          <w:p>
            <w:pPr>
              <w:pStyle w:val="TableParagraph"/>
              <w:spacing w:before="25"/>
              <w:ind w:left="114"/>
              <w:jc w:val="left"/>
              <w:rPr>
                <w:sz w:val="24"/>
              </w:rPr>
            </w:pPr>
            <w:r>
              <w:rPr>
                <w:sz w:val="24"/>
              </w:rPr>
              <w:t>Certificado Médico</w:t>
            </w:r>
          </w:p>
        </w:tc>
        <w:tc>
          <w:tcPr>
            <w:tcW w:w="1442" w:type="dxa"/>
          </w:tcPr>
          <w:p>
            <w:pPr>
              <w:pStyle w:val="TableParagraph"/>
              <w:spacing w:before="25"/>
              <w:ind w:right="198"/>
              <w:rPr>
                <w:sz w:val="24"/>
              </w:rPr>
            </w:pPr>
            <w:r>
              <w:rPr>
                <w:sz w:val="24"/>
              </w:rPr>
              <w:t>65</w:t>
            </w:r>
          </w:p>
        </w:tc>
      </w:tr>
      <w:tr>
        <w:trPr>
          <w:trHeight w:val="337" w:hRule="atLeast"/>
        </w:trPr>
        <w:tc>
          <w:tcPr>
            <w:tcW w:w="594" w:type="dxa"/>
          </w:tcPr>
          <w:p>
            <w:pPr>
              <w:pStyle w:val="TableParagraph"/>
              <w:spacing w:before="25"/>
              <w:ind w:left="205" w:right="95"/>
              <w:jc w:val="center"/>
              <w:rPr>
                <w:sz w:val="24"/>
              </w:rPr>
            </w:pPr>
            <w:r>
              <w:rPr>
                <w:sz w:val="24"/>
              </w:rPr>
              <w:t>c)</w:t>
            </w:r>
          </w:p>
        </w:tc>
        <w:tc>
          <w:tcPr>
            <w:tcW w:w="6591" w:type="dxa"/>
          </w:tcPr>
          <w:p>
            <w:pPr>
              <w:pStyle w:val="TableParagraph"/>
              <w:spacing w:before="25"/>
              <w:ind w:left="114"/>
              <w:jc w:val="left"/>
              <w:rPr>
                <w:sz w:val="24"/>
              </w:rPr>
            </w:pPr>
            <w:r>
              <w:rPr>
                <w:sz w:val="24"/>
              </w:rPr>
              <w:t>Constancia</w:t>
            </w:r>
          </w:p>
        </w:tc>
        <w:tc>
          <w:tcPr>
            <w:tcW w:w="1442" w:type="dxa"/>
          </w:tcPr>
          <w:p>
            <w:pPr>
              <w:pStyle w:val="TableParagraph"/>
              <w:spacing w:before="25"/>
              <w:ind w:right="198"/>
              <w:rPr>
                <w:sz w:val="24"/>
              </w:rPr>
            </w:pPr>
            <w:r>
              <w:rPr>
                <w:sz w:val="24"/>
              </w:rPr>
              <w:t>30</w:t>
            </w:r>
          </w:p>
        </w:tc>
      </w:tr>
      <w:tr>
        <w:trPr>
          <w:trHeight w:val="337" w:hRule="atLeast"/>
        </w:trPr>
        <w:tc>
          <w:tcPr>
            <w:tcW w:w="594" w:type="dxa"/>
          </w:tcPr>
          <w:p>
            <w:pPr>
              <w:pStyle w:val="TableParagraph"/>
              <w:spacing w:before="26"/>
              <w:ind w:left="220" w:right="95"/>
              <w:jc w:val="center"/>
              <w:rPr>
                <w:sz w:val="24"/>
              </w:rPr>
            </w:pPr>
            <w:r>
              <w:rPr>
                <w:sz w:val="24"/>
              </w:rPr>
              <w:t>d)</w:t>
            </w:r>
          </w:p>
        </w:tc>
        <w:tc>
          <w:tcPr>
            <w:tcW w:w="6591" w:type="dxa"/>
          </w:tcPr>
          <w:p>
            <w:pPr>
              <w:pStyle w:val="TableParagraph"/>
              <w:spacing w:before="26"/>
              <w:ind w:left="114"/>
              <w:jc w:val="left"/>
              <w:rPr>
                <w:sz w:val="24"/>
              </w:rPr>
            </w:pPr>
            <w:r>
              <w:rPr>
                <w:sz w:val="24"/>
              </w:rPr>
              <w:t>Reposición de credencial</w:t>
            </w:r>
          </w:p>
        </w:tc>
        <w:tc>
          <w:tcPr>
            <w:tcW w:w="1442" w:type="dxa"/>
          </w:tcPr>
          <w:p>
            <w:pPr>
              <w:pStyle w:val="TableParagraph"/>
              <w:spacing w:before="26"/>
              <w:ind w:right="198"/>
              <w:rPr>
                <w:sz w:val="24"/>
              </w:rPr>
            </w:pPr>
            <w:r>
              <w:rPr>
                <w:sz w:val="24"/>
              </w:rPr>
              <w:t>65</w:t>
            </w:r>
          </w:p>
        </w:tc>
      </w:tr>
      <w:tr>
        <w:trPr>
          <w:trHeight w:val="337" w:hRule="atLeast"/>
        </w:trPr>
        <w:tc>
          <w:tcPr>
            <w:tcW w:w="594" w:type="dxa"/>
          </w:tcPr>
          <w:p>
            <w:pPr>
              <w:pStyle w:val="TableParagraph"/>
              <w:spacing w:before="25"/>
              <w:ind w:left="205" w:right="95"/>
              <w:jc w:val="center"/>
              <w:rPr>
                <w:sz w:val="24"/>
              </w:rPr>
            </w:pPr>
            <w:r>
              <w:rPr>
                <w:sz w:val="24"/>
              </w:rPr>
              <w:t>e)</w:t>
            </w:r>
          </w:p>
        </w:tc>
        <w:tc>
          <w:tcPr>
            <w:tcW w:w="6591" w:type="dxa"/>
          </w:tcPr>
          <w:p>
            <w:pPr>
              <w:pStyle w:val="TableParagraph"/>
              <w:spacing w:before="25"/>
              <w:ind w:left="114"/>
              <w:jc w:val="left"/>
              <w:rPr>
                <w:sz w:val="24"/>
              </w:rPr>
            </w:pPr>
            <w:r>
              <w:rPr>
                <w:sz w:val="24"/>
              </w:rPr>
              <w:t>Reingreso</w:t>
            </w:r>
          </w:p>
        </w:tc>
        <w:tc>
          <w:tcPr>
            <w:tcW w:w="1442" w:type="dxa"/>
          </w:tcPr>
          <w:p>
            <w:pPr>
              <w:pStyle w:val="TableParagraph"/>
              <w:spacing w:before="25"/>
              <w:ind w:right="198"/>
              <w:rPr>
                <w:sz w:val="24"/>
              </w:rPr>
            </w:pPr>
            <w:r>
              <w:rPr>
                <w:sz w:val="24"/>
              </w:rPr>
              <w:t>65</w:t>
            </w:r>
          </w:p>
        </w:tc>
      </w:tr>
      <w:tr>
        <w:trPr>
          <w:trHeight w:val="337" w:hRule="atLeast"/>
        </w:trPr>
        <w:tc>
          <w:tcPr>
            <w:tcW w:w="594" w:type="dxa"/>
          </w:tcPr>
          <w:p>
            <w:pPr>
              <w:pStyle w:val="TableParagraph"/>
              <w:spacing w:before="26"/>
              <w:ind w:left="237" w:right="33"/>
              <w:jc w:val="center"/>
              <w:rPr>
                <w:sz w:val="24"/>
              </w:rPr>
            </w:pPr>
            <w:r>
              <w:rPr>
                <w:sz w:val="24"/>
              </w:rPr>
              <w:t>f)</w:t>
            </w:r>
          </w:p>
        </w:tc>
        <w:tc>
          <w:tcPr>
            <w:tcW w:w="6591" w:type="dxa"/>
          </w:tcPr>
          <w:p>
            <w:pPr>
              <w:pStyle w:val="TableParagraph"/>
              <w:spacing w:before="26"/>
              <w:ind w:left="114"/>
              <w:jc w:val="left"/>
              <w:rPr>
                <w:sz w:val="24"/>
              </w:rPr>
            </w:pPr>
            <w:r>
              <w:rPr>
                <w:sz w:val="24"/>
              </w:rPr>
              <w:t>Consulta medica</w:t>
            </w:r>
          </w:p>
        </w:tc>
        <w:tc>
          <w:tcPr>
            <w:tcW w:w="1442" w:type="dxa"/>
          </w:tcPr>
          <w:p>
            <w:pPr>
              <w:pStyle w:val="TableParagraph"/>
              <w:spacing w:before="26"/>
              <w:ind w:right="198"/>
              <w:rPr>
                <w:sz w:val="24"/>
              </w:rPr>
            </w:pPr>
            <w:r>
              <w:rPr>
                <w:sz w:val="24"/>
              </w:rPr>
              <w:t>65</w:t>
            </w:r>
          </w:p>
        </w:tc>
      </w:tr>
      <w:tr>
        <w:trPr>
          <w:trHeight w:val="576" w:hRule="atLeast"/>
        </w:trPr>
        <w:tc>
          <w:tcPr>
            <w:tcW w:w="594" w:type="dxa"/>
          </w:tcPr>
          <w:p>
            <w:pPr>
              <w:pStyle w:val="TableParagraph"/>
              <w:spacing w:before="25"/>
              <w:ind w:left="216" w:right="95"/>
              <w:jc w:val="center"/>
              <w:rPr>
                <w:sz w:val="24"/>
              </w:rPr>
            </w:pPr>
            <w:r>
              <w:rPr>
                <w:sz w:val="24"/>
              </w:rPr>
              <w:t>g)</w:t>
            </w:r>
          </w:p>
        </w:tc>
        <w:tc>
          <w:tcPr>
            <w:tcW w:w="6591" w:type="dxa"/>
          </w:tcPr>
          <w:p>
            <w:pPr>
              <w:pStyle w:val="TableParagraph"/>
              <w:spacing w:line="270" w:lineRule="atLeast" w:before="5"/>
              <w:ind w:left="114" w:right="872"/>
              <w:jc w:val="left"/>
              <w:rPr>
                <w:sz w:val="24"/>
              </w:rPr>
            </w:pPr>
            <w:r>
              <w:rPr>
                <w:sz w:val="24"/>
              </w:rPr>
              <w:t>Curso en materia de deporte, la cuota mínima será de $50, la cuota máxima será de $5,000 por evento.</w:t>
            </w:r>
          </w:p>
        </w:tc>
        <w:tc>
          <w:tcPr>
            <w:tcW w:w="1442"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99"/>
        <w:gridCol w:w="1535"/>
      </w:tblGrid>
      <w:tr>
        <w:trPr>
          <w:trHeight w:val="578" w:hRule="atLeast"/>
        </w:trPr>
        <w:tc>
          <w:tcPr>
            <w:tcW w:w="654" w:type="dxa"/>
          </w:tcPr>
          <w:p>
            <w:pPr>
              <w:pStyle w:val="TableParagraph"/>
              <w:spacing w:line="266" w:lineRule="exact"/>
              <w:ind w:right="132"/>
              <w:rPr>
                <w:sz w:val="24"/>
              </w:rPr>
            </w:pPr>
            <w:r>
              <w:rPr>
                <w:sz w:val="24"/>
              </w:rPr>
              <w:t>h)</w:t>
            </w:r>
          </w:p>
        </w:tc>
        <w:tc>
          <w:tcPr>
            <w:tcW w:w="6499" w:type="dxa"/>
          </w:tcPr>
          <w:p>
            <w:pPr>
              <w:pStyle w:val="TableParagraph"/>
              <w:ind w:left="114" w:right="793"/>
              <w:jc w:val="left"/>
              <w:rPr>
                <w:sz w:val="24"/>
              </w:rPr>
            </w:pPr>
            <w:r>
              <w:rPr>
                <w:sz w:val="24"/>
              </w:rPr>
              <w:t>Taller en materia deportiva, la cuota mínima será de $50, la cuota máxima será de $5,000 por evento</w:t>
            </w:r>
          </w:p>
        </w:tc>
        <w:tc>
          <w:tcPr>
            <w:tcW w:w="1535" w:type="dxa"/>
          </w:tcPr>
          <w:p>
            <w:pPr>
              <w:pStyle w:val="TableParagraph"/>
              <w:jc w:val="left"/>
              <w:rPr>
                <w:sz w:val="24"/>
              </w:rPr>
            </w:pPr>
          </w:p>
        </w:tc>
      </w:tr>
      <w:tr>
        <w:trPr>
          <w:trHeight w:val="889" w:hRule="atLeast"/>
        </w:trPr>
        <w:tc>
          <w:tcPr>
            <w:tcW w:w="654" w:type="dxa"/>
          </w:tcPr>
          <w:p>
            <w:pPr>
              <w:pStyle w:val="TableParagraph"/>
              <w:spacing w:before="26"/>
              <w:ind w:right="124"/>
              <w:rPr>
                <w:sz w:val="24"/>
              </w:rPr>
            </w:pPr>
            <w:r>
              <w:rPr>
                <w:sz w:val="24"/>
              </w:rPr>
              <w:t>i)</w:t>
            </w:r>
          </w:p>
        </w:tc>
        <w:tc>
          <w:tcPr>
            <w:tcW w:w="6499" w:type="dxa"/>
          </w:tcPr>
          <w:p>
            <w:pPr>
              <w:pStyle w:val="TableParagraph"/>
              <w:spacing w:before="26"/>
              <w:ind w:left="114" w:right="791"/>
              <w:jc w:val="both"/>
              <w:rPr>
                <w:sz w:val="24"/>
              </w:rPr>
            </w:pPr>
            <w:r>
              <w:rPr>
                <w:sz w:val="24"/>
              </w:rPr>
              <w:t>Asesoría metodológica sobre temas deportivos, la cuota mínima será de $50, la cuota máxima será de $5,000 por evento.</w:t>
            </w:r>
          </w:p>
        </w:tc>
        <w:tc>
          <w:tcPr>
            <w:tcW w:w="1535" w:type="dxa"/>
          </w:tcPr>
          <w:p>
            <w:pPr>
              <w:pStyle w:val="TableParagraph"/>
              <w:jc w:val="left"/>
              <w:rPr>
                <w:sz w:val="24"/>
              </w:rPr>
            </w:pPr>
          </w:p>
        </w:tc>
      </w:tr>
      <w:tr>
        <w:trPr>
          <w:trHeight w:val="337" w:hRule="atLeast"/>
        </w:trPr>
        <w:tc>
          <w:tcPr>
            <w:tcW w:w="654" w:type="dxa"/>
          </w:tcPr>
          <w:p>
            <w:pPr>
              <w:pStyle w:val="TableParagraph"/>
              <w:spacing w:before="25"/>
              <w:ind w:right="181"/>
              <w:rPr>
                <w:sz w:val="24"/>
              </w:rPr>
            </w:pPr>
            <w:r>
              <w:rPr>
                <w:sz w:val="24"/>
              </w:rPr>
              <w:t>F)</w:t>
            </w:r>
          </w:p>
        </w:tc>
        <w:tc>
          <w:tcPr>
            <w:tcW w:w="6499" w:type="dxa"/>
          </w:tcPr>
          <w:p>
            <w:pPr>
              <w:pStyle w:val="TableParagraph"/>
              <w:spacing w:before="25"/>
              <w:ind w:left="114"/>
              <w:jc w:val="left"/>
              <w:rPr>
                <w:sz w:val="24"/>
              </w:rPr>
            </w:pPr>
            <w:r>
              <w:rPr>
                <w:sz w:val="24"/>
              </w:rPr>
              <w:t>Alberca semiolímpica</w:t>
            </w:r>
          </w:p>
        </w:tc>
        <w:tc>
          <w:tcPr>
            <w:tcW w:w="1535"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99" w:type="dxa"/>
          </w:tcPr>
          <w:p>
            <w:pPr>
              <w:pStyle w:val="TableParagraph"/>
              <w:spacing w:before="26"/>
              <w:ind w:left="114"/>
              <w:jc w:val="left"/>
              <w:rPr>
                <w:sz w:val="24"/>
              </w:rPr>
            </w:pPr>
            <w:r>
              <w:rPr>
                <w:sz w:val="24"/>
              </w:rPr>
              <w:t>Inscripción en cualquiera de las disciplinas</w:t>
            </w:r>
          </w:p>
        </w:tc>
        <w:tc>
          <w:tcPr>
            <w:tcW w:w="1535" w:type="dxa"/>
          </w:tcPr>
          <w:p>
            <w:pPr>
              <w:pStyle w:val="TableParagraph"/>
              <w:spacing w:before="26"/>
              <w:ind w:right="199"/>
              <w:rPr>
                <w:sz w:val="24"/>
              </w:rPr>
            </w:pPr>
            <w:r>
              <w:rPr>
                <w:sz w:val="24"/>
              </w:rPr>
              <w:t>175</w:t>
            </w:r>
          </w:p>
        </w:tc>
      </w:tr>
      <w:tr>
        <w:trPr>
          <w:trHeight w:val="335" w:hRule="atLeast"/>
        </w:trPr>
        <w:tc>
          <w:tcPr>
            <w:tcW w:w="654" w:type="dxa"/>
          </w:tcPr>
          <w:p>
            <w:pPr>
              <w:pStyle w:val="TableParagraph"/>
              <w:spacing w:before="25"/>
              <w:ind w:right="132"/>
              <w:rPr>
                <w:sz w:val="24"/>
              </w:rPr>
            </w:pPr>
            <w:r>
              <w:rPr>
                <w:sz w:val="24"/>
              </w:rPr>
              <w:t>b)</w:t>
            </w:r>
          </w:p>
        </w:tc>
        <w:tc>
          <w:tcPr>
            <w:tcW w:w="6499" w:type="dxa"/>
          </w:tcPr>
          <w:p>
            <w:pPr>
              <w:pStyle w:val="TableParagraph"/>
              <w:spacing w:before="25"/>
              <w:ind w:left="114"/>
              <w:jc w:val="left"/>
              <w:rPr>
                <w:sz w:val="24"/>
              </w:rPr>
            </w:pPr>
            <w:r>
              <w:rPr>
                <w:sz w:val="24"/>
              </w:rPr>
              <w:t>Natación con 2 clases por semana, mensualidad</w:t>
            </w:r>
          </w:p>
        </w:tc>
        <w:tc>
          <w:tcPr>
            <w:tcW w:w="1535" w:type="dxa"/>
          </w:tcPr>
          <w:p>
            <w:pPr>
              <w:pStyle w:val="TableParagraph"/>
              <w:spacing w:before="25"/>
              <w:ind w:right="199"/>
              <w:rPr>
                <w:sz w:val="24"/>
              </w:rPr>
            </w:pPr>
            <w:r>
              <w:rPr>
                <w:sz w:val="24"/>
              </w:rPr>
              <w:t>310</w:t>
            </w:r>
          </w:p>
        </w:tc>
      </w:tr>
      <w:tr>
        <w:trPr>
          <w:trHeight w:val="337" w:hRule="atLeast"/>
        </w:trPr>
        <w:tc>
          <w:tcPr>
            <w:tcW w:w="654" w:type="dxa"/>
          </w:tcPr>
          <w:p>
            <w:pPr>
              <w:pStyle w:val="TableParagraph"/>
              <w:spacing w:before="25"/>
              <w:ind w:right="147"/>
              <w:rPr>
                <w:sz w:val="24"/>
              </w:rPr>
            </w:pPr>
            <w:r>
              <w:rPr>
                <w:sz w:val="24"/>
              </w:rPr>
              <w:t>c)</w:t>
            </w:r>
          </w:p>
        </w:tc>
        <w:tc>
          <w:tcPr>
            <w:tcW w:w="6499" w:type="dxa"/>
          </w:tcPr>
          <w:p>
            <w:pPr>
              <w:pStyle w:val="TableParagraph"/>
              <w:spacing w:before="25"/>
              <w:ind w:left="114"/>
              <w:jc w:val="left"/>
              <w:rPr>
                <w:sz w:val="24"/>
              </w:rPr>
            </w:pPr>
            <w:r>
              <w:rPr>
                <w:sz w:val="24"/>
              </w:rPr>
              <w:t>Natación con 3 clases por semana, mensualidad</w:t>
            </w:r>
          </w:p>
        </w:tc>
        <w:tc>
          <w:tcPr>
            <w:tcW w:w="1535" w:type="dxa"/>
          </w:tcPr>
          <w:p>
            <w:pPr>
              <w:pStyle w:val="TableParagraph"/>
              <w:spacing w:before="25"/>
              <w:ind w:right="199"/>
              <w:rPr>
                <w:sz w:val="24"/>
              </w:rPr>
            </w:pPr>
            <w:r>
              <w:rPr>
                <w:sz w:val="24"/>
              </w:rPr>
              <w:t>360</w:t>
            </w:r>
          </w:p>
        </w:tc>
      </w:tr>
      <w:tr>
        <w:trPr>
          <w:trHeight w:val="337" w:hRule="atLeast"/>
        </w:trPr>
        <w:tc>
          <w:tcPr>
            <w:tcW w:w="654" w:type="dxa"/>
          </w:tcPr>
          <w:p>
            <w:pPr>
              <w:pStyle w:val="TableParagraph"/>
              <w:spacing w:before="26"/>
              <w:ind w:right="132"/>
              <w:rPr>
                <w:sz w:val="24"/>
              </w:rPr>
            </w:pPr>
            <w:r>
              <w:rPr>
                <w:sz w:val="24"/>
              </w:rPr>
              <w:t>d)</w:t>
            </w:r>
          </w:p>
        </w:tc>
        <w:tc>
          <w:tcPr>
            <w:tcW w:w="6499" w:type="dxa"/>
          </w:tcPr>
          <w:p>
            <w:pPr>
              <w:pStyle w:val="TableParagraph"/>
              <w:spacing w:before="26"/>
              <w:ind w:left="114"/>
              <w:jc w:val="left"/>
              <w:rPr>
                <w:sz w:val="24"/>
              </w:rPr>
            </w:pPr>
            <w:r>
              <w:rPr>
                <w:sz w:val="24"/>
              </w:rPr>
              <w:t>Natación con 5 clases por semana, mensualidad</w:t>
            </w:r>
          </w:p>
        </w:tc>
        <w:tc>
          <w:tcPr>
            <w:tcW w:w="1535" w:type="dxa"/>
          </w:tcPr>
          <w:p>
            <w:pPr>
              <w:pStyle w:val="TableParagraph"/>
              <w:spacing w:before="26"/>
              <w:ind w:right="199"/>
              <w:rPr>
                <w:sz w:val="24"/>
              </w:rPr>
            </w:pPr>
            <w:r>
              <w:rPr>
                <w:sz w:val="24"/>
              </w:rPr>
              <w:t>710</w:t>
            </w:r>
          </w:p>
        </w:tc>
      </w:tr>
      <w:tr>
        <w:trPr>
          <w:trHeight w:val="337" w:hRule="atLeast"/>
        </w:trPr>
        <w:tc>
          <w:tcPr>
            <w:tcW w:w="654" w:type="dxa"/>
          </w:tcPr>
          <w:p>
            <w:pPr>
              <w:pStyle w:val="TableParagraph"/>
              <w:spacing w:before="25"/>
              <w:ind w:right="147"/>
              <w:rPr>
                <w:sz w:val="24"/>
              </w:rPr>
            </w:pPr>
            <w:r>
              <w:rPr>
                <w:sz w:val="24"/>
              </w:rPr>
              <w:t>e)</w:t>
            </w:r>
          </w:p>
        </w:tc>
        <w:tc>
          <w:tcPr>
            <w:tcW w:w="6499" w:type="dxa"/>
          </w:tcPr>
          <w:p>
            <w:pPr>
              <w:pStyle w:val="TableParagraph"/>
              <w:spacing w:before="25"/>
              <w:ind w:left="114"/>
              <w:jc w:val="left"/>
              <w:rPr>
                <w:sz w:val="24"/>
              </w:rPr>
            </w:pPr>
            <w:r>
              <w:rPr>
                <w:sz w:val="24"/>
              </w:rPr>
              <w:t>Equipo de natación, mensualidad</w:t>
            </w:r>
          </w:p>
        </w:tc>
        <w:tc>
          <w:tcPr>
            <w:tcW w:w="1535" w:type="dxa"/>
          </w:tcPr>
          <w:p>
            <w:pPr>
              <w:pStyle w:val="TableParagraph"/>
              <w:spacing w:before="25"/>
              <w:ind w:right="199"/>
              <w:rPr>
                <w:sz w:val="24"/>
              </w:rPr>
            </w:pPr>
            <w:r>
              <w:rPr>
                <w:sz w:val="24"/>
              </w:rPr>
              <w:t>295</w:t>
            </w:r>
          </w:p>
        </w:tc>
      </w:tr>
      <w:tr>
        <w:trPr>
          <w:trHeight w:val="337" w:hRule="atLeast"/>
        </w:trPr>
        <w:tc>
          <w:tcPr>
            <w:tcW w:w="654" w:type="dxa"/>
          </w:tcPr>
          <w:p>
            <w:pPr>
              <w:pStyle w:val="TableParagraph"/>
              <w:spacing w:before="26"/>
              <w:ind w:right="113"/>
              <w:rPr>
                <w:sz w:val="24"/>
              </w:rPr>
            </w:pPr>
            <w:r>
              <w:rPr>
                <w:sz w:val="24"/>
              </w:rPr>
              <w:t>f)</w:t>
            </w:r>
          </w:p>
        </w:tc>
        <w:tc>
          <w:tcPr>
            <w:tcW w:w="6499" w:type="dxa"/>
          </w:tcPr>
          <w:p>
            <w:pPr>
              <w:pStyle w:val="TableParagraph"/>
              <w:spacing w:before="26"/>
              <w:ind w:left="114"/>
              <w:jc w:val="left"/>
              <w:rPr>
                <w:sz w:val="24"/>
              </w:rPr>
            </w:pPr>
            <w:r>
              <w:rPr>
                <w:sz w:val="24"/>
              </w:rPr>
              <w:t>Máster de natación mensualidad</w:t>
            </w:r>
          </w:p>
        </w:tc>
        <w:tc>
          <w:tcPr>
            <w:tcW w:w="1535" w:type="dxa"/>
          </w:tcPr>
          <w:p>
            <w:pPr>
              <w:pStyle w:val="TableParagraph"/>
              <w:spacing w:before="26"/>
              <w:ind w:right="199"/>
              <w:rPr>
                <w:sz w:val="24"/>
              </w:rPr>
            </w:pPr>
            <w:r>
              <w:rPr>
                <w:sz w:val="24"/>
              </w:rPr>
              <w:t>380</w:t>
            </w:r>
          </w:p>
        </w:tc>
      </w:tr>
      <w:tr>
        <w:trPr>
          <w:trHeight w:val="335" w:hRule="atLeast"/>
        </w:trPr>
        <w:tc>
          <w:tcPr>
            <w:tcW w:w="654" w:type="dxa"/>
          </w:tcPr>
          <w:p>
            <w:pPr>
              <w:pStyle w:val="TableParagraph"/>
              <w:spacing w:before="25"/>
              <w:ind w:right="136"/>
              <w:rPr>
                <w:sz w:val="24"/>
              </w:rPr>
            </w:pPr>
            <w:r>
              <w:rPr>
                <w:sz w:val="24"/>
              </w:rPr>
              <w:t>g)</w:t>
            </w:r>
          </w:p>
        </w:tc>
        <w:tc>
          <w:tcPr>
            <w:tcW w:w="6499" w:type="dxa"/>
          </w:tcPr>
          <w:p>
            <w:pPr>
              <w:pStyle w:val="TableParagraph"/>
              <w:spacing w:before="25"/>
              <w:ind w:left="114"/>
              <w:jc w:val="left"/>
              <w:rPr>
                <w:sz w:val="24"/>
              </w:rPr>
            </w:pPr>
            <w:r>
              <w:rPr>
                <w:sz w:val="24"/>
              </w:rPr>
              <w:t>Polo acuático mensualidad</w:t>
            </w:r>
          </w:p>
        </w:tc>
        <w:tc>
          <w:tcPr>
            <w:tcW w:w="1535" w:type="dxa"/>
          </w:tcPr>
          <w:p>
            <w:pPr>
              <w:pStyle w:val="TableParagraph"/>
              <w:spacing w:before="25"/>
              <w:ind w:right="199"/>
              <w:rPr>
                <w:sz w:val="24"/>
              </w:rPr>
            </w:pPr>
            <w:r>
              <w:rPr>
                <w:sz w:val="24"/>
              </w:rPr>
              <w:t>300</w:t>
            </w:r>
          </w:p>
        </w:tc>
      </w:tr>
      <w:tr>
        <w:trPr>
          <w:trHeight w:val="337" w:hRule="atLeast"/>
        </w:trPr>
        <w:tc>
          <w:tcPr>
            <w:tcW w:w="654" w:type="dxa"/>
          </w:tcPr>
          <w:p>
            <w:pPr>
              <w:pStyle w:val="TableParagraph"/>
              <w:spacing w:before="25"/>
              <w:ind w:left="200"/>
              <w:jc w:val="left"/>
              <w:rPr>
                <w:sz w:val="24"/>
              </w:rPr>
            </w:pPr>
            <w:r>
              <w:rPr>
                <w:sz w:val="24"/>
              </w:rPr>
              <w:t>5)</w:t>
            </w:r>
          </w:p>
        </w:tc>
        <w:tc>
          <w:tcPr>
            <w:tcW w:w="6499" w:type="dxa"/>
          </w:tcPr>
          <w:p>
            <w:pPr>
              <w:pStyle w:val="TableParagraph"/>
              <w:spacing w:before="25"/>
              <w:ind w:left="114"/>
              <w:jc w:val="left"/>
              <w:rPr>
                <w:sz w:val="24"/>
              </w:rPr>
            </w:pPr>
            <w:r>
              <w:rPr>
                <w:sz w:val="24"/>
              </w:rPr>
              <w:t>ESCUELAS DEPORTIVAS:</w:t>
            </w:r>
          </w:p>
        </w:tc>
        <w:tc>
          <w:tcPr>
            <w:tcW w:w="1535" w:type="dxa"/>
          </w:tcPr>
          <w:p>
            <w:pPr>
              <w:pStyle w:val="TableParagraph"/>
              <w:jc w:val="left"/>
              <w:rPr>
                <w:sz w:val="24"/>
              </w:rPr>
            </w:pPr>
          </w:p>
        </w:tc>
      </w:tr>
      <w:tr>
        <w:trPr>
          <w:trHeight w:val="337" w:hRule="atLeast"/>
        </w:trPr>
        <w:tc>
          <w:tcPr>
            <w:tcW w:w="654" w:type="dxa"/>
          </w:tcPr>
          <w:p>
            <w:pPr>
              <w:pStyle w:val="TableParagraph"/>
              <w:spacing w:before="26"/>
              <w:ind w:right="139"/>
              <w:rPr>
                <w:sz w:val="24"/>
              </w:rPr>
            </w:pPr>
            <w:r>
              <w:rPr>
                <w:sz w:val="24"/>
              </w:rPr>
              <w:t>A)</w:t>
            </w:r>
          </w:p>
        </w:tc>
        <w:tc>
          <w:tcPr>
            <w:tcW w:w="6499" w:type="dxa"/>
          </w:tcPr>
          <w:p>
            <w:pPr>
              <w:pStyle w:val="TableParagraph"/>
              <w:spacing w:before="26"/>
              <w:ind w:left="114"/>
              <w:jc w:val="left"/>
              <w:rPr>
                <w:sz w:val="24"/>
              </w:rPr>
            </w:pPr>
            <w:r>
              <w:rPr>
                <w:sz w:val="24"/>
              </w:rPr>
              <w:t>PRIMARIA DEL DEPORTE</w:t>
            </w:r>
          </w:p>
        </w:tc>
        <w:tc>
          <w:tcPr>
            <w:tcW w:w="1535" w:type="dxa"/>
          </w:tcPr>
          <w:p>
            <w:pPr>
              <w:pStyle w:val="TableParagraph"/>
              <w:jc w:val="left"/>
              <w:rPr>
                <w:sz w:val="24"/>
              </w:rPr>
            </w:pPr>
          </w:p>
        </w:tc>
      </w:tr>
      <w:tr>
        <w:trPr>
          <w:trHeight w:val="613" w:hRule="atLeast"/>
        </w:trPr>
        <w:tc>
          <w:tcPr>
            <w:tcW w:w="654" w:type="dxa"/>
          </w:tcPr>
          <w:p>
            <w:pPr>
              <w:pStyle w:val="TableParagraph"/>
              <w:spacing w:before="25"/>
              <w:ind w:right="147"/>
              <w:rPr>
                <w:sz w:val="24"/>
              </w:rPr>
            </w:pPr>
            <w:r>
              <w:rPr>
                <w:sz w:val="24"/>
              </w:rPr>
              <w:t>a)</w:t>
            </w:r>
          </w:p>
        </w:tc>
        <w:tc>
          <w:tcPr>
            <w:tcW w:w="6499" w:type="dxa"/>
          </w:tcPr>
          <w:p>
            <w:pPr>
              <w:pStyle w:val="TableParagraph"/>
              <w:spacing w:before="25"/>
              <w:ind w:left="114" w:right="793"/>
              <w:jc w:val="left"/>
              <w:rPr>
                <w:sz w:val="24"/>
              </w:rPr>
            </w:pPr>
            <w:r>
              <w:rPr>
                <w:sz w:val="24"/>
              </w:rPr>
              <w:t>Aportación mensual por servicios deportivos mes de julio primaria del deporte</w:t>
            </w:r>
          </w:p>
        </w:tc>
        <w:tc>
          <w:tcPr>
            <w:tcW w:w="1535" w:type="dxa"/>
          </w:tcPr>
          <w:p>
            <w:pPr>
              <w:pStyle w:val="TableParagraph"/>
              <w:spacing w:before="25"/>
              <w:ind w:right="199"/>
              <w:rPr>
                <w:sz w:val="24"/>
              </w:rPr>
            </w:pPr>
            <w:r>
              <w:rPr>
                <w:sz w:val="24"/>
              </w:rPr>
              <w:t>550</w:t>
            </w:r>
          </w:p>
        </w:tc>
      </w:tr>
      <w:tr>
        <w:trPr>
          <w:trHeight w:val="613" w:hRule="atLeast"/>
        </w:trPr>
        <w:tc>
          <w:tcPr>
            <w:tcW w:w="654" w:type="dxa"/>
          </w:tcPr>
          <w:p>
            <w:pPr>
              <w:pStyle w:val="TableParagraph"/>
              <w:spacing w:before="26"/>
              <w:ind w:right="132"/>
              <w:rPr>
                <w:sz w:val="24"/>
              </w:rPr>
            </w:pPr>
            <w:r>
              <w:rPr>
                <w:sz w:val="24"/>
              </w:rPr>
              <w:t>b)</w:t>
            </w:r>
          </w:p>
        </w:tc>
        <w:tc>
          <w:tcPr>
            <w:tcW w:w="6499" w:type="dxa"/>
          </w:tcPr>
          <w:p>
            <w:pPr>
              <w:pStyle w:val="TableParagraph"/>
              <w:spacing w:before="26"/>
              <w:ind w:left="114" w:right="793"/>
              <w:jc w:val="left"/>
              <w:rPr>
                <w:sz w:val="24"/>
              </w:rPr>
            </w:pPr>
            <w:r>
              <w:rPr>
                <w:sz w:val="24"/>
              </w:rPr>
              <w:t>Aportación mensual por servicios deportivos primaria del deporte de Enero a Junio</w:t>
            </w:r>
          </w:p>
        </w:tc>
        <w:tc>
          <w:tcPr>
            <w:tcW w:w="1535" w:type="dxa"/>
          </w:tcPr>
          <w:p>
            <w:pPr>
              <w:pStyle w:val="TableParagraph"/>
              <w:spacing w:before="26"/>
              <w:ind w:right="199"/>
              <w:rPr>
                <w:sz w:val="24"/>
              </w:rPr>
            </w:pPr>
            <w:r>
              <w:rPr>
                <w:sz w:val="24"/>
              </w:rPr>
              <w:t>1,200</w:t>
            </w:r>
          </w:p>
        </w:tc>
      </w:tr>
      <w:tr>
        <w:trPr>
          <w:trHeight w:val="612" w:hRule="atLeast"/>
        </w:trPr>
        <w:tc>
          <w:tcPr>
            <w:tcW w:w="654" w:type="dxa"/>
          </w:tcPr>
          <w:p>
            <w:pPr>
              <w:pStyle w:val="TableParagraph"/>
              <w:spacing w:before="25"/>
              <w:ind w:right="147"/>
              <w:rPr>
                <w:sz w:val="24"/>
              </w:rPr>
            </w:pPr>
            <w:r>
              <w:rPr>
                <w:sz w:val="24"/>
              </w:rPr>
              <w:t>c)</w:t>
            </w:r>
          </w:p>
        </w:tc>
        <w:tc>
          <w:tcPr>
            <w:tcW w:w="6499" w:type="dxa"/>
          </w:tcPr>
          <w:p>
            <w:pPr>
              <w:pStyle w:val="TableParagraph"/>
              <w:spacing w:before="25"/>
              <w:ind w:left="114" w:right="793"/>
              <w:jc w:val="left"/>
              <w:rPr>
                <w:sz w:val="24"/>
              </w:rPr>
            </w:pPr>
            <w:r>
              <w:rPr>
                <w:sz w:val="24"/>
              </w:rPr>
              <w:t>Aportación mensual por servicios deportivos primaria del deporte de Septiembre a Diciembre</w:t>
            </w:r>
          </w:p>
        </w:tc>
        <w:tc>
          <w:tcPr>
            <w:tcW w:w="1535" w:type="dxa"/>
          </w:tcPr>
          <w:p>
            <w:pPr>
              <w:pStyle w:val="TableParagraph"/>
              <w:spacing w:before="25"/>
              <w:ind w:right="199"/>
              <w:rPr>
                <w:sz w:val="24"/>
              </w:rPr>
            </w:pPr>
            <w:r>
              <w:rPr>
                <w:sz w:val="24"/>
              </w:rPr>
              <w:t>1,250</w:t>
            </w:r>
          </w:p>
        </w:tc>
      </w:tr>
      <w:tr>
        <w:trPr>
          <w:trHeight w:val="337" w:hRule="atLeast"/>
        </w:trPr>
        <w:tc>
          <w:tcPr>
            <w:tcW w:w="654" w:type="dxa"/>
          </w:tcPr>
          <w:p>
            <w:pPr>
              <w:pStyle w:val="TableParagraph"/>
              <w:spacing w:before="25"/>
              <w:ind w:right="132"/>
              <w:rPr>
                <w:sz w:val="24"/>
              </w:rPr>
            </w:pPr>
            <w:r>
              <w:rPr>
                <w:sz w:val="24"/>
              </w:rPr>
              <w:t>d)</w:t>
            </w:r>
          </w:p>
        </w:tc>
        <w:tc>
          <w:tcPr>
            <w:tcW w:w="6499" w:type="dxa"/>
          </w:tcPr>
          <w:p>
            <w:pPr>
              <w:pStyle w:val="TableParagraph"/>
              <w:spacing w:before="25"/>
              <w:ind w:left="114"/>
              <w:jc w:val="left"/>
              <w:rPr>
                <w:sz w:val="24"/>
              </w:rPr>
            </w:pPr>
            <w:r>
              <w:rPr>
                <w:sz w:val="24"/>
              </w:rPr>
              <w:t>Constancia primaria del deporte</w:t>
            </w:r>
          </w:p>
        </w:tc>
        <w:tc>
          <w:tcPr>
            <w:tcW w:w="1535" w:type="dxa"/>
          </w:tcPr>
          <w:p>
            <w:pPr>
              <w:pStyle w:val="TableParagraph"/>
              <w:spacing w:before="25"/>
              <w:ind w:right="199"/>
              <w:rPr>
                <w:sz w:val="24"/>
              </w:rPr>
            </w:pPr>
            <w:r>
              <w:rPr>
                <w:sz w:val="24"/>
              </w:rPr>
              <w:t>50</w:t>
            </w:r>
          </w:p>
        </w:tc>
      </w:tr>
      <w:tr>
        <w:trPr>
          <w:trHeight w:val="337" w:hRule="atLeast"/>
        </w:trPr>
        <w:tc>
          <w:tcPr>
            <w:tcW w:w="654" w:type="dxa"/>
          </w:tcPr>
          <w:p>
            <w:pPr>
              <w:pStyle w:val="TableParagraph"/>
              <w:spacing w:before="26"/>
              <w:ind w:right="147"/>
              <w:rPr>
                <w:sz w:val="24"/>
              </w:rPr>
            </w:pPr>
            <w:r>
              <w:rPr>
                <w:sz w:val="24"/>
              </w:rPr>
              <w:t>e)</w:t>
            </w:r>
          </w:p>
        </w:tc>
        <w:tc>
          <w:tcPr>
            <w:tcW w:w="6499" w:type="dxa"/>
          </w:tcPr>
          <w:p>
            <w:pPr>
              <w:pStyle w:val="TableParagraph"/>
              <w:spacing w:before="26"/>
              <w:ind w:left="114"/>
              <w:jc w:val="left"/>
              <w:rPr>
                <w:sz w:val="24"/>
              </w:rPr>
            </w:pPr>
            <w:r>
              <w:rPr>
                <w:sz w:val="24"/>
              </w:rPr>
              <w:t>Examen deportivo primaria del deporte</w:t>
            </w:r>
          </w:p>
        </w:tc>
        <w:tc>
          <w:tcPr>
            <w:tcW w:w="1535" w:type="dxa"/>
          </w:tcPr>
          <w:p>
            <w:pPr>
              <w:pStyle w:val="TableParagraph"/>
              <w:spacing w:before="26"/>
              <w:ind w:right="199"/>
              <w:rPr>
                <w:sz w:val="24"/>
              </w:rPr>
            </w:pPr>
            <w:r>
              <w:rPr>
                <w:sz w:val="24"/>
              </w:rPr>
              <w:t>250</w:t>
            </w:r>
          </w:p>
        </w:tc>
      </w:tr>
      <w:tr>
        <w:trPr>
          <w:trHeight w:val="337" w:hRule="atLeast"/>
        </w:trPr>
        <w:tc>
          <w:tcPr>
            <w:tcW w:w="654" w:type="dxa"/>
          </w:tcPr>
          <w:p>
            <w:pPr>
              <w:pStyle w:val="TableParagraph"/>
              <w:spacing w:before="25"/>
              <w:ind w:right="173"/>
              <w:rPr>
                <w:sz w:val="24"/>
              </w:rPr>
            </w:pPr>
            <w:r>
              <w:rPr>
                <w:sz w:val="24"/>
              </w:rPr>
              <w:t>f)</w:t>
            </w:r>
          </w:p>
        </w:tc>
        <w:tc>
          <w:tcPr>
            <w:tcW w:w="6499" w:type="dxa"/>
          </w:tcPr>
          <w:p>
            <w:pPr>
              <w:pStyle w:val="TableParagraph"/>
              <w:spacing w:before="25"/>
              <w:ind w:left="114"/>
              <w:jc w:val="left"/>
              <w:rPr>
                <w:sz w:val="24"/>
              </w:rPr>
            </w:pPr>
            <w:r>
              <w:rPr>
                <w:sz w:val="24"/>
              </w:rPr>
              <w:t>Inscripciones primaria del deporte</w:t>
            </w:r>
          </w:p>
        </w:tc>
        <w:tc>
          <w:tcPr>
            <w:tcW w:w="1535" w:type="dxa"/>
          </w:tcPr>
          <w:p>
            <w:pPr>
              <w:pStyle w:val="TableParagraph"/>
              <w:spacing w:before="25"/>
              <w:ind w:right="199"/>
              <w:rPr>
                <w:sz w:val="24"/>
              </w:rPr>
            </w:pPr>
            <w:r>
              <w:rPr>
                <w:sz w:val="24"/>
              </w:rPr>
              <w:t>930</w:t>
            </w:r>
          </w:p>
        </w:tc>
      </w:tr>
      <w:tr>
        <w:trPr>
          <w:trHeight w:val="337" w:hRule="atLeast"/>
        </w:trPr>
        <w:tc>
          <w:tcPr>
            <w:tcW w:w="654" w:type="dxa"/>
          </w:tcPr>
          <w:p>
            <w:pPr>
              <w:pStyle w:val="TableParagraph"/>
              <w:spacing w:before="26"/>
              <w:ind w:right="155"/>
              <w:rPr>
                <w:sz w:val="24"/>
              </w:rPr>
            </w:pPr>
            <w:r>
              <w:rPr>
                <w:sz w:val="24"/>
              </w:rPr>
              <w:t>B)</w:t>
            </w:r>
          </w:p>
        </w:tc>
        <w:tc>
          <w:tcPr>
            <w:tcW w:w="6499" w:type="dxa"/>
          </w:tcPr>
          <w:p>
            <w:pPr>
              <w:pStyle w:val="TableParagraph"/>
              <w:spacing w:before="26"/>
              <w:ind w:left="114"/>
              <w:jc w:val="left"/>
              <w:rPr>
                <w:sz w:val="24"/>
              </w:rPr>
            </w:pPr>
            <w:r>
              <w:rPr>
                <w:sz w:val="24"/>
              </w:rPr>
              <w:t>SECUNDARIA DEL DEPORTE</w:t>
            </w:r>
          </w:p>
        </w:tc>
        <w:tc>
          <w:tcPr>
            <w:tcW w:w="1535" w:type="dxa"/>
          </w:tcPr>
          <w:p>
            <w:pPr>
              <w:pStyle w:val="TableParagraph"/>
              <w:jc w:val="left"/>
              <w:rPr>
                <w:sz w:val="24"/>
              </w:rPr>
            </w:pPr>
          </w:p>
        </w:tc>
      </w:tr>
      <w:tr>
        <w:trPr>
          <w:trHeight w:val="611" w:hRule="atLeast"/>
        </w:trPr>
        <w:tc>
          <w:tcPr>
            <w:tcW w:w="654" w:type="dxa"/>
          </w:tcPr>
          <w:p>
            <w:pPr>
              <w:pStyle w:val="TableParagraph"/>
              <w:spacing w:before="25"/>
              <w:ind w:right="147"/>
              <w:rPr>
                <w:sz w:val="24"/>
              </w:rPr>
            </w:pPr>
            <w:r>
              <w:rPr>
                <w:sz w:val="24"/>
              </w:rPr>
              <w:t>a)</w:t>
            </w:r>
          </w:p>
        </w:tc>
        <w:tc>
          <w:tcPr>
            <w:tcW w:w="6499" w:type="dxa"/>
          </w:tcPr>
          <w:p>
            <w:pPr>
              <w:pStyle w:val="TableParagraph"/>
              <w:spacing w:before="25"/>
              <w:ind w:left="114" w:right="793"/>
              <w:jc w:val="left"/>
              <w:rPr>
                <w:sz w:val="24"/>
              </w:rPr>
            </w:pPr>
            <w:r>
              <w:rPr>
                <w:sz w:val="24"/>
              </w:rPr>
              <w:t>Aportación mensual por servicios deportivos mes de julio secundaria del deporte</w:t>
            </w:r>
          </w:p>
        </w:tc>
        <w:tc>
          <w:tcPr>
            <w:tcW w:w="1535" w:type="dxa"/>
          </w:tcPr>
          <w:p>
            <w:pPr>
              <w:pStyle w:val="TableParagraph"/>
              <w:spacing w:before="25"/>
              <w:ind w:right="199"/>
              <w:rPr>
                <w:sz w:val="24"/>
              </w:rPr>
            </w:pPr>
            <w:r>
              <w:rPr>
                <w:sz w:val="24"/>
              </w:rPr>
              <w:t>625</w:t>
            </w:r>
          </w:p>
        </w:tc>
      </w:tr>
      <w:tr>
        <w:trPr>
          <w:trHeight w:val="613" w:hRule="atLeast"/>
        </w:trPr>
        <w:tc>
          <w:tcPr>
            <w:tcW w:w="654" w:type="dxa"/>
          </w:tcPr>
          <w:p>
            <w:pPr>
              <w:pStyle w:val="TableParagraph"/>
              <w:spacing w:before="25"/>
              <w:ind w:right="132"/>
              <w:rPr>
                <w:sz w:val="24"/>
              </w:rPr>
            </w:pPr>
            <w:r>
              <w:rPr>
                <w:sz w:val="24"/>
              </w:rPr>
              <w:t>b)</w:t>
            </w:r>
          </w:p>
        </w:tc>
        <w:tc>
          <w:tcPr>
            <w:tcW w:w="6499" w:type="dxa"/>
          </w:tcPr>
          <w:p>
            <w:pPr>
              <w:pStyle w:val="TableParagraph"/>
              <w:spacing w:before="25"/>
              <w:ind w:left="114" w:right="793"/>
              <w:jc w:val="left"/>
              <w:rPr>
                <w:sz w:val="24"/>
              </w:rPr>
            </w:pPr>
            <w:r>
              <w:rPr>
                <w:sz w:val="24"/>
              </w:rPr>
              <w:t>Aportación mensual por servicios deportivos secundaria del deporte de Enero a Junio</w:t>
            </w:r>
          </w:p>
        </w:tc>
        <w:tc>
          <w:tcPr>
            <w:tcW w:w="1535" w:type="dxa"/>
          </w:tcPr>
          <w:p>
            <w:pPr>
              <w:pStyle w:val="TableParagraph"/>
              <w:spacing w:before="25"/>
              <w:ind w:right="199"/>
              <w:rPr>
                <w:sz w:val="24"/>
              </w:rPr>
            </w:pPr>
            <w:r>
              <w:rPr>
                <w:sz w:val="24"/>
              </w:rPr>
              <w:t>1,350</w:t>
            </w:r>
          </w:p>
        </w:tc>
      </w:tr>
      <w:tr>
        <w:trPr>
          <w:trHeight w:val="613" w:hRule="atLeast"/>
        </w:trPr>
        <w:tc>
          <w:tcPr>
            <w:tcW w:w="654" w:type="dxa"/>
          </w:tcPr>
          <w:p>
            <w:pPr>
              <w:pStyle w:val="TableParagraph"/>
              <w:spacing w:before="26"/>
              <w:ind w:right="147"/>
              <w:rPr>
                <w:sz w:val="24"/>
              </w:rPr>
            </w:pPr>
            <w:r>
              <w:rPr>
                <w:sz w:val="24"/>
              </w:rPr>
              <w:t>c)</w:t>
            </w:r>
          </w:p>
        </w:tc>
        <w:tc>
          <w:tcPr>
            <w:tcW w:w="6499" w:type="dxa"/>
          </w:tcPr>
          <w:p>
            <w:pPr>
              <w:pStyle w:val="TableParagraph"/>
              <w:spacing w:before="26"/>
              <w:ind w:left="114" w:right="793"/>
              <w:jc w:val="left"/>
              <w:rPr>
                <w:sz w:val="24"/>
              </w:rPr>
            </w:pPr>
            <w:r>
              <w:rPr>
                <w:sz w:val="24"/>
              </w:rPr>
              <w:t>Aportación mensual por servicios deportivos secundaria del deporte de Septiembre a Diciembre</w:t>
            </w:r>
          </w:p>
        </w:tc>
        <w:tc>
          <w:tcPr>
            <w:tcW w:w="1535" w:type="dxa"/>
          </w:tcPr>
          <w:p>
            <w:pPr>
              <w:pStyle w:val="TableParagraph"/>
              <w:spacing w:before="26"/>
              <w:ind w:right="199"/>
              <w:rPr>
                <w:sz w:val="24"/>
              </w:rPr>
            </w:pPr>
            <w:r>
              <w:rPr>
                <w:sz w:val="24"/>
              </w:rPr>
              <w:t>1,400</w:t>
            </w:r>
          </w:p>
        </w:tc>
      </w:tr>
      <w:tr>
        <w:trPr>
          <w:trHeight w:val="337" w:hRule="atLeast"/>
        </w:trPr>
        <w:tc>
          <w:tcPr>
            <w:tcW w:w="654" w:type="dxa"/>
          </w:tcPr>
          <w:p>
            <w:pPr>
              <w:pStyle w:val="TableParagraph"/>
              <w:spacing w:before="25"/>
              <w:ind w:right="132"/>
              <w:rPr>
                <w:sz w:val="24"/>
              </w:rPr>
            </w:pPr>
            <w:r>
              <w:rPr>
                <w:sz w:val="24"/>
              </w:rPr>
              <w:t>d)</w:t>
            </w:r>
          </w:p>
        </w:tc>
        <w:tc>
          <w:tcPr>
            <w:tcW w:w="6499" w:type="dxa"/>
          </w:tcPr>
          <w:p>
            <w:pPr>
              <w:pStyle w:val="TableParagraph"/>
              <w:spacing w:before="25"/>
              <w:ind w:left="114"/>
              <w:jc w:val="left"/>
              <w:rPr>
                <w:sz w:val="24"/>
              </w:rPr>
            </w:pPr>
            <w:r>
              <w:rPr>
                <w:sz w:val="24"/>
              </w:rPr>
              <w:t>Constancia secundaria del deporte</w:t>
            </w:r>
          </w:p>
        </w:tc>
        <w:tc>
          <w:tcPr>
            <w:tcW w:w="1535" w:type="dxa"/>
          </w:tcPr>
          <w:p>
            <w:pPr>
              <w:pStyle w:val="TableParagraph"/>
              <w:spacing w:before="25"/>
              <w:ind w:right="199"/>
              <w:rPr>
                <w:sz w:val="24"/>
              </w:rPr>
            </w:pPr>
            <w:r>
              <w:rPr>
                <w:sz w:val="24"/>
              </w:rPr>
              <w:t>50</w:t>
            </w:r>
          </w:p>
        </w:tc>
      </w:tr>
      <w:tr>
        <w:trPr>
          <w:trHeight w:val="337" w:hRule="atLeast"/>
        </w:trPr>
        <w:tc>
          <w:tcPr>
            <w:tcW w:w="654" w:type="dxa"/>
          </w:tcPr>
          <w:p>
            <w:pPr>
              <w:pStyle w:val="TableParagraph"/>
              <w:spacing w:before="26"/>
              <w:ind w:right="147"/>
              <w:rPr>
                <w:sz w:val="24"/>
              </w:rPr>
            </w:pPr>
            <w:r>
              <w:rPr>
                <w:sz w:val="24"/>
              </w:rPr>
              <w:t>e)</w:t>
            </w:r>
          </w:p>
        </w:tc>
        <w:tc>
          <w:tcPr>
            <w:tcW w:w="6499" w:type="dxa"/>
          </w:tcPr>
          <w:p>
            <w:pPr>
              <w:pStyle w:val="TableParagraph"/>
              <w:spacing w:before="26"/>
              <w:ind w:left="114"/>
              <w:jc w:val="left"/>
              <w:rPr>
                <w:sz w:val="24"/>
              </w:rPr>
            </w:pPr>
            <w:r>
              <w:rPr>
                <w:sz w:val="24"/>
              </w:rPr>
              <w:t>Evaluación extraordinaria secundaria del deporte</w:t>
            </w:r>
          </w:p>
        </w:tc>
        <w:tc>
          <w:tcPr>
            <w:tcW w:w="1535" w:type="dxa"/>
          </w:tcPr>
          <w:p>
            <w:pPr>
              <w:pStyle w:val="TableParagraph"/>
              <w:spacing w:before="26"/>
              <w:ind w:right="199"/>
              <w:rPr>
                <w:sz w:val="24"/>
              </w:rPr>
            </w:pPr>
            <w:r>
              <w:rPr>
                <w:sz w:val="24"/>
              </w:rPr>
              <w:t>180</w:t>
            </w:r>
          </w:p>
        </w:tc>
      </w:tr>
      <w:tr>
        <w:trPr>
          <w:trHeight w:val="337" w:hRule="atLeast"/>
        </w:trPr>
        <w:tc>
          <w:tcPr>
            <w:tcW w:w="654" w:type="dxa"/>
          </w:tcPr>
          <w:p>
            <w:pPr>
              <w:pStyle w:val="TableParagraph"/>
              <w:spacing w:before="25"/>
              <w:ind w:right="113"/>
              <w:rPr>
                <w:sz w:val="24"/>
              </w:rPr>
            </w:pPr>
            <w:r>
              <w:rPr>
                <w:sz w:val="24"/>
              </w:rPr>
              <w:t>f)</w:t>
            </w:r>
          </w:p>
        </w:tc>
        <w:tc>
          <w:tcPr>
            <w:tcW w:w="6499" w:type="dxa"/>
          </w:tcPr>
          <w:p>
            <w:pPr>
              <w:pStyle w:val="TableParagraph"/>
              <w:spacing w:before="25"/>
              <w:ind w:left="114"/>
              <w:jc w:val="left"/>
              <w:rPr>
                <w:sz w:val="24"/>
              </w:rPr>
            </w:pPr>
            <w:r>
              <w:rPr>
                <w:sz w:val="24"/>
              </w:rPr>
              <w:t>Examen deportivo secundaria del deporte</w:t>
            </w:r>
          </w:p>
        </w:tc>
        <w:tc>
          <w:tcPr>
            <w:tcW w:w="1535" w:type="dxa"/>
          </w:tcPr>
          <w:p>
            <w:pPr>
              <w:pStyle w:val="TableParagraph"/>
              <w:spacing w:before="25"/>
              <w:ind w:right="199"/>
              <w:rPr>
                <w:sz w:val="24"/>
              </w:rPr>
            </w:pPr>
            <w:r>
              <w:rPr>
                <w:sz w:val="24"/>
              </w:rPr>
              <w:t>400</w:t>
            </w:r>
          </w:p>
        </w:tc>
      </w:tr>
      <w:tr>
        <w:trPr>
          <w:trHeight w:val="337" w:hRule="atLeast"/>
        </w:trPr>
        <w:tc>
          <w:tcPr>
            <w:tcW w:w="654" w:type="dxa"/>
          </w:tcPr>
          <w:p>
            <w:pPr>
              <w:pStyle w:val="TableParagraph"/>
              <w:spacing w:before="26"/>
              <w:ind w:right="136"/>
              <w:rPr>
                <w:sz w:val="24"/>
              </w:rPr>
            </w:pPr>
            <w:r>
              <w:rPr>
                <w:sz w:val="24"/>
              </w:rPr>
              <w:t>g)</w:t>
            </w:r>
          </w:p>
        </w:tc>
        <w:tc>
          <w:tcPr>
            <w:tcW w:w="6499" w:type="dxa"/>
          </w:tcPr>
          <w:p>
            <w:pPr>
              <w:pStyle w:val="TableParagraph"/>
              <w:spacing w:before="26"/>
              <w:ind w:left="114"/>
              <w:jc w:val="left"/>
              <w:rPr>
                <w:sz w:val="24"/>
              </w:rPr>
            </w:pPr>
            <w:r>
              <w:rPr>
                <w:sz w:val="24"/>
              </w:rPr>
              <w:t>Inscripciones secundaria del deporte</w:t>
            </w:r>
          </w:p>
        </w:tc>
        <w:tc>
          <w:tcPr>
            <w:tcW w:w="1535" w:type="dxa"/>
          </w:tcPr>
          <w:p>
            <w:pPr>
              <w:pStyle w:val="TableParagraph"/>
              <w:spacing w:before="26"/>
              <w:ind w:right="199"/>
              <w:rPr>
                <w:sz w:val="24"/>
              </w:rPr>
            </w:pPr>
            <w:r>
              <w:rPr>
                <w:sz w:val="24"/>
              </w:rPr>
              <w:t>1,080</w:t>
            </w:r>
          </w:p>
        </w:tc>
      </w:tr>
      <w:tr>
        <w:trPr>
          <w:trHeight w:val="335" w:hRule="atLeast"/>
        </w:trPr>
        <w:tc>
          <w:tcPr>
            <w:tcW w:w="654" w:type="dxa"/>
          </w:tcPr>
          <w:p>
            <w:pPr>
              <w:pStyle w:val="TableParagraph"/>
              <w:spacing w:before="25"/>
              <w:ind w:right="150"/>
              <w:rPr>
                <w:sz w:val="24"/>
              </w:rPr>
            </w:pPr>
            <w:r>
              <w:rPr>
                <w:sz w:val="24"/>
              </w:rPr>
              <w:t>C)</w:t>
            </w:r>
          </w:p>
        </w:tc>
        <w:tc>
          <w:tcPr>
            <w:tcW w:w="6499" w:type="dxa"/>
          </w:tcPr>
          <w:p>
            <w:pPr>
              <w:pStyle w:val="TableParagraph"/>
              <w:spacing w:before="25"/>
              <w:ind w:left="114"/>
              <w:jc w:val="left"/>
              <w:rPr>
                <w:sz w:val="24"/>
              </w:rPr>
            </w:pPr>
            <w:r>
              <w:rPr>
                <w:sz w:val="24"/>
              </w:rPr>
              <w:t>Mensualidad de cafetería</w:t>
            </w:r>
          </w:p>
        </w:tc>
        <w:tc>
          <w:tcPr>
            <w:tcW w:w="1535" w:type="dxa"/>
          </w:tcPr>
          <w:p>
            <w:pPr>
              <w:pStyle w:val="TableParagraph"/>
              <w:spacing w:before="25"/>
              <w:ind w:right="199"/>
              <w:rPr>
                <w:sz w:val="24"/>
              </w:rPr>
            </w:pPr>
            <w:r>
              <w:rPr>
                <w:sz w:val="24"/>
              </w:rPr>
              <w:t>2,000</w:t>
            </w:r>
          </w:p>
        </w:tc>
      </w:tr>
      <w:tr>
        <w:trPr>
          <w:trHeight w:val="337" w:hRule="atLeast"/>
        </w:trPr>
        <w:tc>
          <w:tcPr>
            <w:tcW w:w="654" w:type="dxa"/>
          </w:tcPr>
          <w:p>
            <w:pPr>
              <w:pStyle w:val="TableParagraph"/>
              <w:spacing w:before="25"/>
              <w:ind w:left="200"/>
              <w:jc w:val="left"/>
              <w:rPr>
                <w:sz w:val="24"/>
              </w:rPr>
            </w:pPr>
            <w:r>
              <w:rPr>
                <w:sz w:val="24"/>
              </w:rPr>
              <w:t>6)</w:t>
            </w:r>
          </w:p>
        </w:tc>
        <w:tc>
          <w:tcPr>
            <w:tcW w:w="6499" w:type="dxa"/>
          </w:tcPr>
          <w:p>
            <w:pPr>
              <w:pStyle w:val="TableParagraph"/>
              <w:spacing w:before="25"/>
              <w:ind w:left="114"/>
              <w:jc w:val="left"/>
              <w:rPr>
                <w:sz w:val="24"/>
              </w:rPr>
            </w:pPr>
            <w:r>
              <w:rPr>
                <w:sz w:val="24"/>
              </w:rPr>
              <w:t>DEPORTIVO FERROCARRILERO:</w:t>
            </w:r>
          </w:p>
        </w:tc>
        <w:tc>
          <w:tcPr>
            <w:tcW w:w="1535" w:type="dxa"/>
          </w:tcPr>
          <w:p>
            <w:pPr>
              <w:pStyle w:val="TableParagraph"/>
              <w:jc w:val="left"/>
              <w:rPr>
                <w:sz w:val="24"/>
              </w:rPr>
            </w:pPr>
          </w:p>
        </w:tc>
      </w:tr>
      <w:tr>
        <w:trPr>
          <w:trHeight w:val="337" w:hRule="atLeast"/>
        </w:trPr>
        <w:tc>
          <w:tcPr>
            <w:tcW w:w="654" w:type="dxa"/>
          </w:tcPr>
          <w:p>
            <w:pPr>
              <w:pStyle w:val="TableParagraph"/>
              <w:spacing w:before="26"/>
              <w:ind w:right="139"/>
              <w:rPr>
                <w:sz w:val="24"/>
              </w:rPr>
            </w:pPr>
            <w:r>
              <w:rPr>
                <w:sz w:val="24"/>
              </w:rPr>
              <w:t>A)</w:t>
            </w:r>
          </w:p>
        </w:tc>
        <w:tc>
          <w:tcPr>
            <w:tcW w:w="6499" w:type="dxa"/>
          </w:tcPr>
          <w:p>
            <w:pPr>
              <w:pStyle w:val="TableParagraph"/>
              <w:spacing w:before="26"/>
              <w:ind w:left="114"/>
              <w:jc w:val="left"/>
              <w:rPr>
                <w:sz w:val="24"/>
              </w:rPr>
            </w:pPr>
            <w:r>
              <w:rPr>
                <w:sz w:val="24"/>
              </w:rPr>
              <w:t>Entrada general</w:t>
            </w:r>
          </w:p>
        </w:tc>
        <w:tc>
          <w:tcPr>
            <w:tcW w:w="1535" w:type="dxa"/>
          </w:tcPr>
          <w:p>
            <w:pPr>
              <w:pStyle w:val="TableParagraph"/>
              <w:spacing w:before="26"/>
              <w:ind w:right="199"/>
              <w:rPr>
                <w:sz w:val="24"/>
              </w:rPr>
            </w:pPr>
            <w:r>
              <w:rPr>
                <w:sz w:val="24"/>
              </w:rPr>
              <w:t>5</w:t>
            </w:r>
          </w:p>
        </w:tc>
      </w:tr>
      <w:tr>
        <w:trPr>
          <w:trHeight w:val="337" w:hRule="atLeast"/>
        </w:trPr>
        <w:tc>
          <w:tcPr>
            <w:tcW w:w="654" w:type="dxa"/>
          </w:tcPr>
          <w:p>
            <w:pPr>
              <w:pStyle w:val="TableParagraph"/>
              <w:spacing w:before="25"/>
              <w:ind w:right="155"/>
              <w:rPr>
                <w:sz w:val="24"/>
              </w:rPr>
            </w:pPr>
            <w:r>
              <w:rPr>
                <w:sz w:val="24"/>
              </w:rPr>
              <w:t>B)</w:t>
            </w:r>
          </w:p>
        </w:tc>
        <w:tc>
          <w:tcPr>
            <w:tcW w:w="6499" w:type="dxa"/>
          </w:tcPr>
          <w:p>
            <w:pPr>
              <w:pStyle w:val="TableParagraph"/>
              <w:spacing w:before="25"/>
              <w:ind w:left="114"/>
              <w:jc w:val="left"/>
              <w:rPr>
                <w:sz w:val="24"/>
              </w:rPr>
            </w:pPr>
            <w:r>
              <w:rPr>
                <w:sz w:val="24"/>
              </w:rPr>
              <w:t>Mensualidades de establecimientos:</w:t>
            </w:r>
          </w:p>
        </w:tc>
        <w:tc>
          <w:tcPr>
            <w:tcW w:w="1535" w:type="dxa"/>
          </w:tcPr>
          <w:p>
            <w:pPr>
              <w:pStyle w:val="TableParagraph"/>
              <w:jc w:val="left"/>
              <w:rPr>
                <w:sz w:val="24"/>
              </w:rPr>
            </w:pPr>
          </w:p>
        </w:tc>
      </w:tr>
      <w:tr>
        <w:trPr>
          <w:trHeight w:val="302" w:hRule="atLeast"/>
        </w:trPr>
        <w:tc>
          <w:tcPr>
            <w:tcW w:w="654" w:type="dxa"/>
          </w:tcPr>
          <w:p>
            <w:pPr>
              <w:pStyle w:val="TableParagraph"/>
              <w:spacing w:line="256" w:lineRule="exact" w:before="26"/>
              <w:ind w:right="147"/>
              <w:rPr>
                <w:sz w:val="24"/>
              </w:rPr>
            </w:pPr>
            <w:r>
              <w:rPr>
                <w:sz w:val="24"/>
              </w:rPr>
              <w:t>a)</w:t>
            </w:r>
          </w:p>
        </w:tc>
        <w:tc>
          <w:tcPr>
            <w:tcW w:w="6499" w:type="dxa"/>
          </w:tcPr>
          <w:p>
            <w:pPr>
              <w:pStyle w:val="TableParagraph"/>
              <w:spacing w:line="256" w:lineRule="exact" w:before="26"/>
              <w:ind w:left="114"/>
              <w:jc w:val="left"/>
              <w:rPr>
                <w:sz w:val="24"/>
              </w:rPr>
            </w:pPr>
            <w:r>
              <w:rPr>
                <w:sz w:val="24"/>
              </w:rPr>
              <w:t>Mensualidad tienda de artículos deportivos</w:t>
            </w:r>
          </w:p>
        </w:tc>
        <w:tc>
          <w:tcPr>
            <w:tcW w:w="1535" w:type="dxa"/>
          </w:tcPr>
          <w:p>
            <w:pPr>
              <w:pStyle w:val="TableParagraph"/>
              <w:spacing w:line="256" w:lineRule="exact" w:before="26"/>
              <w:ind w:right="199"/>
              <w:rPr>
                <w:sz w:val="24"/>
              </w:rPr>
            </w:pPr>
            <w:r>
              <w:rPr>
                <w:sz w:val="24"/>
              </w:rPr>
              <w:t>1,550</w:t>
            </w:r>
          </w:p>
        </w:tc>
      </w:tr>
    </w:tbl>
    <w:p>
      <w:pPr>
        <w:spacing w:after="0" w:line="256" w:lineRule="exact"/>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498"/>
        <w:gridCol w:w="1535"/>
      </w:tblGrid>
      <w:tr>
        <w:trPr>
          <w:trHeight w:val="302" w:hRule="atLeast"/>
        </w:trPr>
        <w:tc>
          <w:tcPr>
            <w:tcW w:w="594" w:type="dxa"/>
          </w:tcPr>
          <w:p>
            <w:pPr>
              <w:pStyle w:val="TableParagraph"/>
              <w:spacing w:line="266" w:lineRule="exact"/>
              <w:ind w:left="220" w:right="95"/>
              <w:jc w:val="center"/>
              <w:rPr>
                <w:sz w:val="24"/>
              </w:rPr>
            </w:pPr>
            <w:r>
              <w:rPr>
                <w:sz w:val="24"/>
              </w:rPr>
              <w:t>b)</w:t>
            </w:r>
          </w:p>
        </w:tc>
        <w:tc>
          <w:tcPr>
            <w:tcW w:w="6498" w:type="dxa"/>
          </w:tcPr>
          <w:p>
            <w:pPr>
              <w:pStyle w:val="TableParagraph"/>
              <w:spacing w:line="266" w:lineRule="exact"/>
              <w:ind w:left="114"/>
              <w:jc w:val="left"/>
              <w:rPr>
                <w:sz w:val="24"/>
              </w:rPr>
            </w:pPr>
            <w:r>
              <w:rPr>
                <w:sz w:val="24"/>
              </w:rPr>
              <w:t>Mensualidad de snack-fuente de sodas</w:t>
            </w:r>
          </w:p>
        </w:tc>
        <w:tc>
          <w:tcPr>
            <w:tcW w:w="1535" w:type="dxa"/>
          </w:tcPr>
          <w:p>
            <w:pPr>
              <w:pStyle w:val="TableParagraph"/>
              <w:spacing w:line="266" w:lineRule="exact"/>
              <w:ind w:right="198"/>
              <w:rPr>
                <w:sz w:val="24"/>
              </w:rPr>
            </w:pPr>
            <w:r>
              <w:rPr>
                <w:sz w:val="24"/>
              </w:rPr>
              <w:t>3,400</w:t>
            </w:r>
          </w:p>
        </w:tc>
      </w:tr>
      <w:tr>
        <w:trPr>
          <w:trHeight w:val="337" w:hRule="atLeast"/>
        </w:trPr>
        <w:tc>
          <w:tcPr>
            <w:tcW w:w="594" w:type="dxa"/>
          </w:tcPr>
          <w:p>
            <w:pPr>
              <w:pStyle w:val="TableParagraph"/>
              <w:spacing w:before="26"/>
              <w:ind w:left="205" w:right="95"/>
              <w:jc w:val="center"/>
              <w:rPr>
                <w:sz w:val="24"/>
              </w:rPr>
            </w:pPr>
            <w:r>
              <w:rPr>
                <w:sz w:val="24"/>
              </w:rPr>
              <w:t>c)</w:t>
            </w:r>
          </w:p>
        </w:tc>
        <w:tc>
          <w:tcPr>
            <w:tcW w:w="6498" w:type="dxa"/>
          </w:tcPr>
          <w:p>
            <w:pPr>
              <w:pStyle w:val="TableParagraph"/>
              <w:spacing w:before="26"/>
              <w:ind w:left="114"/>
              <w:jc w:val="left"/>
              <w:rPr>
                <w:sz w:val="24"/>
              </w:rPr>
            </w:pPr>
            <w:r>
              <w:rPr>
                <w:sz w:val="24"/>
              </w:rPr>
              <w:t>Mensualidad de Local</w:t>
            </w:r>
          </w:p>
        </w:tc>
        <w:tc>
          <w:tcPr>
            <w:tcW w:w="1535" w:type="dxa"/>
          </w:tcPr>
          <w:p>
            <w:pPr>
              <w:pStyle w:val="TableParagraph"/>
              <w:spacing w:before="26"/>
              <w:ind w:right="198"/>
              <w:rPr>
                <w:sz w:val="24"/>
              </w:rPr>
            </w:pPr>
            <w:r>
              <w:rPr>
                <w:sz w:val="24"/>
              </w:rPr>
              <w:t>3,500</w:t>
            </w:r>
          </w:p>
        </w:tc>
      </w:tr>
      <w:tr>
        <w:trPr>
          <w:trHeight w:val="337" w:hRule="atLeast"/>
        </w:trPr>
        <w:tc>
          <w:tcPr>
            <w:tcW w:w="594" w:type="dxa"/>
          </w:tcPr>
          <w:p>
            <w:pPr>
              <w:pStyle w:val="TableParagraph"/>
              <w:spacing w:before="25"/>
              <w:ind w:left="142" w:right="95"/>
              <w:jc w:val="center"/>
              <w:rPr>
                <w:sz w:val="24"/>
              </w:rPr>
            </w:pPr>
            <w:r>
              <w:rPr>
                <w:sz w:val="24"/>
              </w:rPr>
              <w:t>C)</w:t>
            </w:r>
          </w:p>
        </w:tc>
        <w:tc>
          <w:tcPr>
            <w:tcW w:w="6498" w:type="dxa"/>
          </w:tcPr>
          <w:p>
            <w:pPr>
              <w:pStyle w:val="TableParagraph"/>
              <w:spacing w:before="25"/>
              <w:ind w:left="114"/>
              <w:jc w:val="left"/>
              <w:rPr>
                <w:sz w:val="24"/>
              </w:rPr>
            </w:pPr>
            <w:r>
              <w:rPr>
                <w:sz w:val="24"/>
              </w:rPr>
              <w:t>Cuota de recuperación por el uso de canchas:</w:t>
            </w:r>
          </w:p>
        </w:tc>
        <w:tc>
          <w:tcPr>
            <w:tcW w:w="1535" w:type="dxa"/>
          </w:tcPr>
          <w:p>
            <w:pPr>
              <w:pStyle w:val="TableParagraph"/>
              <w:jc w:val="left"/>
              <w:rPr>
                <w:sz w:val="24"/>
              </w:rPr>
            </w:pPr>
          </w:p>
        </w:tc>
      </w:tr>
      <w:tr>
        <w:trPr>
          <w:trHeight w:val="337" w:hRule="atLeast"/>
        </w:trPr>
        <w:tc>
          <w:tcPr>
            <w:tcW w:w="594" w:type="dxa"/>
          </w:tcPr>
          <w:p>
            <w:pPr>
              <w:pStyle w:val="TableParagraph"/>
              <w:spacing w:before="26"/>
              <w:ind w:left="205" w:right="95"/>
              <w:jc w:val="center"/>
              <w:rPr>
                <w:sz w:val="24"/>
              </w:rPr>
            </w:pPr>
            <w:r>
              <w:rPr>
                <w:sz w:val="24"/>
              </w:rPr>
              <w:t>a)</w:t>
            </w:r>
          </w:p>
        </w:tc>
        <w:tc>
          <w:tcPr>
            <w:tcW w:w="6498" w:type="dxa"/>
          </w:tcPr>
          <w:p>
            <w:pPr>
              <w:pStyle w:val="TableParagraph"/>
              <w:spacing w:before="26"/>
              <w:ind w:left="114"/>
              <w:jc w:val="left"/>
              <w:rPr>
                <w:sz w:val="24"/>
              </w:rPr>
            </w:pPr>
            <w:r>
              <w:rPr>
                <w:sz w:val="24"/>
              </w:rPr>
              <w:t>Campo béisbol, sin luz, por hora</w:t>
            </w:r>
          </w:p>
        </w:tc>
        <w:tc>
          <w:tcPr>
            <w:tcW w:w="1535" w:type="dxa"/>
          </w:tcPr>
          <w:p>
            <w:pPr>
              <w:pStyle w:val="TableParagraph"/>
              <w:spacing w:before="26"/>
              <w:ind w:right="198"/>
              <w:rPr>
                <w:sz w:val="24"/>
              </w:rPr>
            </w:pPr>
            <w:r>
              <w:rPr>
                <w:sz w:val="24"/>
              </w:rPr>
              <w:t>360</w:t>
            </w:r>
          </w:p>
        </w:tc>
      </w:tr>
      <w:tr>
        <w:trPr>
          <w:trHeight w:val="335" w:hRule="atLeast"/>
        </w:trPr>
        <w:tc>
          <w:tcPr>
            <w:tcW w:w="594" w:type="dxa"/>
          </w:tcPr>
          <w:p>
            <w:pPr>
              <w:pStyle w:val="TableParagraph"/>
              <w:spacing w:before="25"/>
              <w:ind w:left="220" w:right="95"/>
              <w:jc w:val="center"/>
              <w:rPr>
                <w:sz w:val="24"/>
              </w:rPr>
            </w:pPr>
            <w:r>
              <w:rPr>
                <w:sz w:val="24"/>
              </w:rPr>
              <w:t>b)</w:t>
            </w:r>
          </w:p>
        </w:tc>
        <w:tc>
          <w:tcPr>
            <w:tcW w:w="6498" w:type="dxa"/>
          </w:tcPr>
          <w:p>
            <w:pPr>
              <w:pStyle w:val="TableParagraph"/>
              <w:spacing w:before="25"/>
              <w:ind w:left="114"/>
              <w:jc w:val="left"/>
              <w:rPr>
                <w:sz w:val="24"/>
              </w:rPr>
            </w:pPr>
            <w:r>
              <w:rPr>
                <w:sz w:val="24"/>
              </w:rPr>
              <w:t>Campo béisbol, con luz, por hora</w:t>
            </w:r>
          </w:p>
        </w:tc>
        <w:tc>
          <w:tcPr>
            <w:tcW w:w="1535" w:type="dxa"/>
          </w:tcPr>
          <w:p>
            <w:pPr>
              <w:pStyle w:val="TableParagraph"/>
              <w:spacing w:before="25"/>
              <w:ind w:right="198"/>
              <w:rPr>
                <w:sz w:val="24"/>
              </w:rPr>
            </w:pPr>
            <w:r>
              <w:rPr>
                <w:sz w:val="24"/>
              </w:rPr>
              <w:t>460</w:t>
            </w:r>
          </w:p>
        </w:tc>
      </w:tr>
      <w:tr>
        <w:trPr>
          <w:trHeight w:val="337" w:hRule="atLeast"/>
        </w:trPr>
        <w:tc>
          <w:tcPr>
            <w:tcW w:w="594" w:type="dxa"/>
          </w:tcPr>
          <w:p>
            <w:pPr>
              <w:pStyle w:val="TableParagraph"/>
              <w:spacing w:before="25"/>
              <w:ind w:left="205" w:right="95"/>
              <w:jc w:val="center"/>
              <w:rPr>
                <w:sz w:val="24"/>
              </w:rPr>
            </w:pPr>
            <w:r>
              <w:rPr>
                <w:sz w:val="24"/>
              </w:rPr>
              <w:t>c)</w:t>
            </w:r>
          </w:p>
        </w:tc>
        <w:tc>
          <w:tcPr>
            <w:tcW w:w="6498" w:type="dxa"/>
          </w:tcPr>
          <w:p>
            <w:pPr>
              <w:pStyle w:val="TableParagraph"/>
              <w:spacing w:before="25"/>
              <w:ind w:left="114"/>
              <w:jc w:val="left"/>
              <w:rPr>
                <w:sz w:val="24"/>
              </w:rPr>
            </w:pPr>
            <w:r>
              <w:rPr>
                <w:sz w:val="24"/>
              </w:rPr>
              <w:t>Campo fútbol, sin luz, por hora</w:t>
            </w:r>
          </w:p>
        </w:tc>
        <w:tc>
          <w:tcPr>
            <w:tcW w:w="1535" w:type="dxa"/>
          </w:tcPr>
          <w:p>
            <w:pPr>
              <w:pStyle w:val="TableParagraph"/>
              <w:spacing w:before="25"/>
              <w:ind w:right="198"/>
              <w:rPr>
                <w:sz w:val="24"/>
              </w:rPr>
            </w:pPr>
            <w:r>
              <w:rPr>
                <w:sz w:val="24"/>
              </w:rPr>
              <w:t>430</w:t>
            </w:r>
          </w:p>
        </w:tc>
      </w:tr>
      <w:tr>
        <w:trPr>
          <w:trHeight w:val="337" w:hRule="atLeast"/>
        </w:trPr>
        <w:tc>
          <w:tcPr>
            <w:tcW w:w="594" w:type="dxa"/>
          </w:tcPr>
          <w:p>
            <w:pPr>
              <w:pStyle w:val="TableParagraph"/>
              <w:spacing w:before="26"/>
              <w:ind w:left="220" w:right="95"/>
              <w:jc w:val="center"/>
              <w:rPr>
                <w:sz w:val="24"/>
              </w:rPr>
            </w:pPr>
            <w:r>
              <w:rPr>
                <w:sz w:val="24"/>
              </w:rPr>
              <w:t>d)</w:t>
            </w:r>
          </w:p>
        </w:tc>
        <w:tc>
          <w:tcPr>
            <w:tcW w:w="6498" w:type="dxa"/>
          </w:tcPr>
          <w:p>
            <w:pPr>
              <w:pStyle w:val="TableParagraph"/>
              <w:spacing w:before="26"/>
              <w:ind w:left="114"/>
              <w:jc w:val="left"/>
              <w:rPr>
                <w:sz w:val="24"/>
              </w:rPr>
            </w:pPr>
            <w:r>
              <w:rPr>
                <w:sz w:val="24"/>
              </w:rPr>
              <w:t>Campo fútbol, con luz, por hora</w:t>
            </w:r>
          </w:p>
        </w:tc>
        <w:tc>
          <w:tcPr>
            <w:tcW w:w="1535" w:type="dxa"/>
          </w:tcPr>
          <w:p>
            <w:pPr>
              <w:pStyle w:val="TableParagraph"/>
              <w:spacing w:before="26"/>
              <w:ind w:right="198"/>
              <w:rPr>
                <w:sz w:val="24"/>
              </w:rPr>
            </w:pPr>
            <w:r>
              <w:rPr>
                <w:sz w:val="24"/>
              </w:rPr>
              <w:t>830</w:t>
            </w:r>
          </w:p>
        </w:tc>
      </w:tr>
      <w:tr>
        <w:trPr>
          <w:trHeight w:val="337" w:hRule="atLeast"/>
        </w:trPr>
        <w:tc>
          <w:tcPr>
            <w:tcW w:w="594" w:type="dxa"/>
          </w:tcPr>
          <w:p>
            <w:pPr>
              <w:pStyle w:val="TableParagraph"/>
              <w:spacing w:before="25"/>
              <w:ind w:left="205" w:right="95"/>
              <w:jc w:val="center"/>
              <w:rPr>
                <w:sz w:val="24"/>
              </w:rPr>
            </w:pPr>
            <w:r>
              <w:rPr>
                <w:sz w:val="24"/>
              </w:rPr>
              <w:t>e)</w:t>
            </w:r>
          </w:p>
        </w:tc>
        <w:tc>
          <w:tcPr>
            <w:tcW w:w="6498" w:type="dxa"/>
          </w:tcPr>
          <w:p>
            <w:pPr>
              <w:pStyle w:val="TableParagraph"/>
              <w:spacing w:before="25"/>
              <w:ind w:left="114"/>
              <w:jc w:val="left"/>
              <w:rPr>
                <w:sz w:val="24"/>
              </w:rPr>
            </w:pPr>
            <w:r>
              <w:rPr>
                <w:sz w:val="24"/>
              </w:rPr>
              <w:t>Cancha frontenis, sin luz, por hora</w:t>
            </w:r>
          </w:p>
        </w:tc>
        <w:tc>
          <w:tcPr>
            <w:tcW w:w="1535" w:type="dxa"/>
          </w:tcPr>
          <w:p>
            <w:pPr>
              <w:pStyle w:val="TableParagraph"/>
              <w:spacing w:before="25"/>
              <w:ind w:right="198"/>
              <w:rPr>
                <w:sz w:val="24"/>
              </w:rPr>
            </w:pPr>
            <w:r>
              <w:rPr>
                <w:sz w:val="24"/>
              </w:rPr>
              <w:t>95</w:t>
            </w:r>
          </w:p>
        </w:tc>
      </w:tr>
      <w:tr>
        <w:trPr>
          <w:trHeight w:val="337" w:hRule="atLeast"/>
        </w:trPr>
        <w:tc>
          <w:tcPr>
            <w:tcW w:w="594" w:type="dxa"/>
          </w:tcPr>
          <w:p>
            <w:pPr>
              <w:pStyle w:val="TableParagraph"/>
              <w:spacing w:before="26"/>
              <w:ind w:left="237" w:right="33"/>
              <w:jc w:val="center"/>
              <w:rPr>
                <w:sz w:val="24"/>
              </w:rPr>
            </w:pPr>
            <w:r>
              <w:rPr>
                <w:sz w:val="24"/>
              </w:rPr>
              <w:t>f)</w:t>
            </w:r>
          </w:p>
        </w:tc>
        <w:tc>
          <w:tcPr>
            <w:tcW w:w="6498" w:type="dxa"/>
          </w:tcPr>
          <w:p>
            <w:pPr>
              <w:pStyle w:val="TableParagraph"/>
              <w:spacing w:before="26"/>
              <w:ind w:left="114"/>
              <w:jc w:val="left"/>
              <w:rPr>
                <w:sz w:val="24"/>
              </w:rPr>
            </w:pPr>
            <w:r>
              <w:rPr>
                <w:sz w:val="24"/>
              </w:rPr>
              <w:t>Cancha frontenis, con luz, por hora</w:t>
            </w:r>
          </w:p>
        </w:tc>
        <w:tc>
          <w:tcPr>
            <w:tcW w:w="1535" w:type="dxa"/>
          </w:tcPr>
          <w:p>
            <w:pPr>
              <w:pStyle w:val="TableParagraph"/>
              <w:spacing w:before="26"/>
              <w:ind w:right="198"/>
              <w:rPr>
                <w:sz w:val="24"/>
              </w:rPr>
            </w:pPr>
            <w:r>
              <w:rPr>
                <w:sz w:val="24"/>
              </w:rPr>
              <w:t>130</w:t>
            </w:r>
          </w:p>
        </w:tc>
      </w:tr>
      <w:tr>
        <w:trPr>
          <w:trHeight w:val="335" w:hRule="atLeast"/>
        </w:trPr>
        <w:tc>
          <w:tcPr>
            <w:tcW w:w="594" w:type="dxa"/>
          </w:tcPr>
          <w:p>
            <w:pPr>
              <w:pStyle w:val="TableParagraph"/>
              <w:spacing w:before="25"/>
              <w:ind w:left="216" w:right="95"/>
              <w:jc w:val="center"/>
              <w:rPr>
                <w:sz w:val="24"/>
              </w:rPr>
            </w:pPr>
            <w:r>
              <w:rPr>
                <w:sz w:val="24"/>
              </w:rPr>
              <w:t>g)</w:t>
            </w:r>
          </w:p>
        </w:tc>
        <w:tc>
          <w:tcPr>
            <w:tcW w:w="6498" w:type="dxa"/>
          </w:tcPr>
          <w:p>
            <w:pPr>
              <w:pStyle w:val="TableParagraph"/>
              <w:spacing w:before="25"/>
              <w:ind w:left="114"/>
              <w:jc w:val="left"/>
              <w:rPr>
                <w:sz w:val="24"/>
              </w:rPr>
            </w:pPr>
            <w:r>
              <w:rPr>
                <w:sz w:val="24"/>
              </w:rPr>
              <w:t>Cancha 1 de fútbol 7, pasto sintético, sin luz, por hora</w:t>
            </w:r>
          </w:p>
        </w:tc>
        <w:tc>
          <w:tcPr>
            <w:tcW w:w="1535" w:type="dxa"/>
          </w:tcPr>
          <w:p>
            <w:pPr>
              <w:pStyle w:val="TableParagraph"/>
              <w:spacing w:before="25"/>
              <w:ind w:right="198"/>
              <w:rPr>
                <w:sz w:val="24"/>
              </w:rPr>
            </w:pPr>
            <w:r>
              <w:rPr>
                <w:sz w:val="24"/>
              </w:rPr>
              <w:t>400</w:t>
            </w:r>
          </w:p>
        </w:tc>
      </w:tr>
      <w:tr>
        <w:trPr>
          <w:trHeight w:val="337" w:hRule="atLeast"/>
        </w:trPr>
        <w:tc>
          <w:tcPr>
            <w:tcW w:w="594" w:type="dxa"/>
          </w:tcPr>
          <w:p>
            <w:pPr>
              <w:pStyle w:val="TableParagraph"/>
              <w:spacing w:before="25"/>
              <w:ind w:left="220" w:right="95"/>
              <w:jc w:val="center"/>
              <w:rPr>
                <w:sz w:val="24"/>
              </w:rPr>
            </w:pPr>
            <w:r>
              <w:rPr>
                <w:sz w:val="24"/>
              </w:rPr>
              <w:t>h)</w:t>
            </w:r>
          </w:p>
        </w:tc>
        <w:tc>
          <w:tcPr>
            <w:tcW w:w="6498" w:type="dxa"/>
          </w:tcPr>
          <w:p>
            <w:pPr>
              <w:pStyle w:val="TableParagraph"/>
              <w:spacing w:before="25"/>
              <w:ind w:left="114"/>
              <w:jc w:val="left"/>
              <w:rPr>
                <w:sz w:val="24"/>
              </w:rPr>
            </w:pPr>
            <w:r>
              <w:rPr>
                <w:sz w:val="24"/>
              </w:rPr>
              <w:t>Cancha 1 de fútbol 7, pasto sintético, con luz, por hora</w:t>
            </w:r>
          </w:p>
        </w:tc>
        <w:tc>
          <w:tcPr>
            <w:tcW w:w="1535" w:type="dxa"/>
          </w:tcPr>
          <w:p>
            <w:pPr>
              <w:pStyle w:val="TableParagraph"/>
              <w:spacing w:before="25"/>
              <w:ind w:right="198"/>
              <w:rPr>
                <w:sz w:val="24"/>
              </w:rPr>
            </w:pPr>
            <w:r>
              <w:rPr>
                <w:sz w:val="24"/>
              </w:rPr>
              <w:t>600</w:t>
            </w:r>
          </w:p>
        </w:tc>
      </w:tr>
      <w:tr>
        <w:trPr>
          <w:trHeight w:val="337" w:hRule="atLeast"/>
        </w:trPr>
        <w:tc>
          <w:tcPr>
            <w:tcW w:w="594" w:type="dxa"/>
          </w:tcPr>
          <w:p>
            <w:pPr>
              <w:pStyle w:val="TableParagraph"/>
              <w:spacing w:before="26"/>
              <w:ind w:left="300" w:right="107"/>
              <w:jc w:val="center"/>
              <w:rPr>
                <w:sz w:val="24"/>
              </w:rPr>
            </w:pPr>
            <w:r>
              <w:rPr>
                <w:sz w:val="24"/>
              </w:rPr>
              <w:t>i)</w:t>
            </w:r>
          </w:p>
        </w:tc>
        <w:tc>
          <w:tcPr>
            <w:tcW w:w="6498" w:type="dxa"/>
          </w:tcPr>
          <w:p>
            <w:pPr>
              <w:pStyle w:val="TableParagraph"/>
              <w:spacing w:before="26"/>
              <w:ind w:left="114"/>
              <w:jc w:val="left"/>
              <w:rPr>
                <w:sz w:val="24"/>
              </w:rPr>
            </w:pPr>
            <w:r>
              <w:rPr>
                <w:sz w:val="24"/>
              </w:rPr>
              <w:t>Cancha 2 de fútbol 7, pasto sintético, sin luz, por hora</w:t>
            </w:r>
          </w:p>
        </w:tc>
        <w:tc>
          <w:tcPr>
            <w:tcW w:w="1535" w:type="dxa"/>
          </w:tcPr>
          <w:p>
            <w:pPr>
              <w:pStyle w:val="TableParagraph"/>
              <w:spacing w:before="26"/>
              <w:ind w:right="198"/>
              <w:rPr>
                <w:sz w:val="24"/>
              </w:rPr>
            </w:pPr>
            <w:r>
              <w:rPr>
                <w:sz w:val="24"/>
              </w:rPr>
              <w:t>400</w:t>
            </w:r>
          </w:p>
        </w:tc>
      </w:tr>
      <w:tr>
        <w:trPr>
          <w:trHeight w:val="337" w:hRule="atLeast"/>
        </w:trPr>
        <w:tc>
          <w:tcPr>
            <w:tcW w:w="594" w:type="dxa"/>
          </w:tcPr>
          <w:p>
            <w:pPr>
              <w:pStyle w:val="TableParagraph"/>
              <w:spacing w:before="25"/>
              <w:ind w:left="300" w:right="107"/>
              <w:jc w:val="center"/>
              <w:rPr>
                <w:sz w:val="24"/>
              </w:rPr>
            </w:pPr>
            <w:r>
              <w:rPr>
                <w:sz w:val="24"/>
              </w:rPr>
              <w:t>j)</w:t>
            </w:r>
          </w:p>
        </w:tc>
        <w:tc>
          <w:tcPr>
            <w:tcW w:w="6498" w:type="dxa"/>
          </w:tcPr>
          <w:p>
            <w:pPr>
              <w:pStyle w:val="TableParagraph"/>
              <w:spacing w:before="25"/>
              <w:ind w:left="114"/>
              <w:jc w:val="left"/>
              <w:rPr>
                <w:sz w:val="24"/>
              </w:rPr>
            </w:pPr>
            <w:r>
              <w:rPr>
                <w:sz w:val="24"/>
              </w:rPr>
              <w:t>Cancha 2 de fútbol 7, pasto sintético, con luz, por hora</w:t>
            </w:r>
          </w:p>
        </w:tc>
        <w:tc>
          <w:tcPr>
            <w:tcW w:w="1535" w:type="dxa"/>
          </w:tcPr>
          <w:p>
            <w:pPr>
              <w:pStyle w:val="TableParagraph"/>
              <w:spacing w:before="25"/>
              <w:ind w:right="198"/>
              <w:rPr>
                <w:sz w:val="24"/>
              </w:rPr>
            </w:pPr>
            <w:r>
              <w:rPr>
                <w:sz w:val="24"/>
              </w:rPr>
              <w:t>600</w:t>
            </w:r>
          </w:p>
        </w:tc>
      </w:tr>
      <w:tr>
        <w:trPr>
          <w:trHeight w:val="337" w:hRule="atLeast"/>
        </w:trPr>
        <w:tc>
          <w:tcPr>
            <w:tcW w:w="594" w:type="dxa"/>
          </w:tcPr>
          <w:p>
            <w:pPr>
              <w:pStyle w:val="TableParagraph"/>
              <w:spacing w:before="26"/>
              <w:ind w:left="220" w:right="95"/>
              <w:jc w:val="center"/>
              <w:rPr>
                <w:sz w:val="24"/>
              </w:rPr>
            </w:pPr>
            <w:r>
              <w:rPr>
                <w:sz w:val="24"/>
              </w:rPr>
              <w:t>k)</w:t>
            </w:r>
          </w:p>
        </w:tc>
        <w:tc>
          <w:tcPr>
            <w:tcW w:w="6498" w:type="dxa"/>
          </w:tcPr>
          <w:p>
            <w:pPr>
              <w:pStyle w:val="TableParagraph"/>
              <w:spacing w:before="26"/>
              <w:ind w:left="114"/>
              <w:jc w:val="left"/>
              <w:rPr>
                <w:sz w:val="24"/>
              </w:rPr>
            </w:pPr>
            <w:r>
              <w:rPr>
                <w:sz w:val="24"/>
              </w:rPr>
              <w:t>Cancha raquetbol, sin luz, por hora</w:t>
            </w:r>
          </w:p>
        </w:tc>
        <w:tc>
          <w:tcPr>
            <w:tcW w:w="1535" w:type="dxa"/>
          </w:tcPr>
          <w:p>
            <w:pPr>
              <w:pStyle w:val="TableParagraph"/>
              <w:spacing w:before="26"/>
              <w:ind w:right="198"/>
              <w:rPr>
                <w:sz w:val="24"/>
              </w:rPr>
            </w:pPr>
            <w:r>
              <w:rPr>
                <w:sz w:val="24"/>
              </w:rPr>
              <w:t>120</w:t>
            </w:r>
          </w:p>
        </w:tc>
      </w:tr>
      <w:tr>
        <w:trPr>
          <w:trHeight w:val="337" w:hRule="atLeast"/>
        </w:trPr>
        <w:tc>
          <w:tcPr>
            <w:tcW w:w="594" w:type="dxa"/>
          </w:tcPr>
          <w:p>
            <w:pPr>
              <w:pStyle w:val="TableParagraph"/>
              <w:spacing w:before="25"/>
              <w:ind w:left="168" w:right="95"/>
              <w:jc w:val="center"/>
              <w:rPr>
                <w:sz w:val="24"/>
              </w:rPr>
            </w:pPr>
            <w:r>
              <w:rPr>
                <w:sz w:val="24"/>
              </w:rPr>
              <w:t>l)</w:t>
            </w:r>
          </w:p>
        </w:tc>
        <w:tc>
          <w:tcPr>
            <w:tcW w:w="6498" w:type="dxa"/>
          </w:tcPr>
          <w:p>
            <w:pPr>
              <w:pStyle w:val="TableParagraph"/>
              <w:spacing w:before="25"/>
              <w:ind w:left="114"/>
              <w:jc w:val="left"/>
              <w:rPr>
                <w:sz w:val="24"/>
              </w:rPr>
            </w:pPr>
            <w:r>
              <w:rPr>
                <w:sz w:val="24"/>
              </w:rPr>
              <w:t>Cancha raquetbol, con luz, por hora</w:t>
            </w:r>
          </w:p>
        </w:tc>
        <w:tc>
          <w:tcPr>
            <w:tcW w:w="1535" w:type="dxa"/>
          </w:tcPr>
          <w:p>
            <w:pPr>
              <w:pStyle w:val="TableParagraph"/>
              <w:spacing w:before="25"/>
              <w:ind w:right="198"/>
              <w:rPr>
                <w:sz w:val="24"/>
              </w:rPr>
            </w:pPr>
            <w:r>
              <w:rPr>
                <w:sz w:val="24"/>
              </w:rPr>
              <w:t>150</w:t>
            </w:r>
          </w:p>
        </w:tc>
      </w:tr>
      <w:tr>
        <w:trPr>
          <w:trHeight w:val="337" w:hRule="atLeast"/>
        </w:trPr>
        <w:tc>
          <w:tcPr>
            <w:tcW w:w="594" w:type="dxa"/>
          </w:tcPr>
          <w:p>
            <w:pPr>
              <w:pStyle w:val="TableParagraph"/>
              <w:spacing w:before="26"/>
              <w:ind w:left="168" w:right="95"/>
              <w:jc w:val="center"/>
              <w:rPr>
                <w:sz w:val="24"/>
              </w:rPr>
            </w:pPr>
            <w:r>
              <w:rPr>
                <w:sz w:val="24"/>
              </w:rPr>
              <w:t>m)</w:t>
            </w:r>
          </w:p>
        </w:tc>
        <w:tc>
          <w:tcPr>
            <w:tcW w:w="6498" w:type="dxa"/>
          </w:tcPr>
          <w:p>
            <w:pPr>
              <w:pStyle w:val="TableParagraph"/>
              <w:spacing w:before="26"/>
              <w:ind w:left="114"/>
              <w:jc w:val="left"/>
              <w:rPr>
                <w:sz w:val="24"/>
              </w:rPr>
            </w:pPr>
            <w:r>
              <w:rPr>
                <w:sz w:val="24"/>
              </w:rPr>
              <w:t>Cancha tenis, sin luz, por hora</w:t>
            </w:r>
          </w:p>
        </w:tc>
        <w:tc>
          <w:tcPr>
            <w:tcW w:w="1535" w:type="dxa"/>
          </w:tcPr>
          <w:p>
            <w:pPr>
              <w:pStyle w:val="TableParagraph"/>
              <w:spacing w:before="26"/>
              <w:ind w:right="198"/>
              <w:rPr>
                <w:sz w:val="24"/>
              </w:rPr>
            </w:pPr>
            <w:r>
              <w:rPr>
                <w:sz w:val="24"/>
              </w:rPr>
              <w:t>90</w:t>
            </w:r>
          </w:p>
        </w:tc>
      </w:tr>
      <w:tr>
        <w:trPr>
          <w:trHeight w:val="335" w:hRule="atLeast"/>
        </w:trPr>
        <w:tc>
          <w:tcPr>
            <w:tcW w:w="594" w:type="dxa"/>
          </w:tcPr>
          <w:p>
            <w:pPr>
              <w:pStyle w:val="TableParagraph"/>
              <w:spacing w:before="25"/>
              <w:ind w:left="220" w:right="95"/>
              <w:jc w:val="center"/>
              <w:rPr>
                <w:sz w:val="24"/>
              </w:rPr>
            </w:pPr>
            <w:r>
              <w:rPr>
                <w:sz w:val="24"/>
              </w:rPr>
              <w:t>n)</w:t>
            </w:r>
          </w:p>
        </w:tc>
        <w:tc>
          <w:tcPr>
            <w:tcW w:w="6498" w:type="dxa"/>
          </w:tcPr>
          <w:p>
            <w:pPr>
              <w:pStyle w:val="TableParagraph"/>
              <w:spacing w:before="25"/>
              <w:ind w:left="114"/>
              <w:jc w:val="left"/>
              <w:rPr>
                <w:sz w:val="24"/>
              </w:rPr>
            </w:pPr>
            <w:r>
              <w:rPr>
                <w:sz w:val="24"/>
              </w:rPr>
              <w:t>Cancha tenis, con luz, por hora</w:t>
            </w:r>
          </w:p>
        </w:tc>
        <w:tc>
          <w:tcPr>
            <w:tcW w:w="1535" w:type="dxa"/>
          </w:tcPr>
          <w:p>
            <w:pPr>
              <w:pStyle w:val="TableParagraph"/>
              <w:spacing w:before="25"/>
              <w:ind w:right="198"/>
              <w:rPr>
                <w:sz w:val="24"/>
              </w:rPr>
            </w:pPr>
            <w:r>
              <w:rPr>
                <w:sz w:val="24"/>
              </w:rPr>
              <w:t>130</w:t>
            </w:r>
          </w:p>
        </w:tc>
      </w:tr>
      <w:tr>
        <w:trPr>
          <w:trHeight w:val="613" w:hRule="atLeast"/>
        </w:trPr>
        <w:tc>
          <w:tcPr>
            <w:tcW w:w="594" w:type="dxa"/>
          </w:tcPr>
          <w:p>
            <w:pPr>
              <w:pStyle w:val="TableParagraph"/>
              <w:spacing w:before="25"/>
              <w:ind w:left="220" w:right="95"/>
              <w:jc w:val="center"/>
              <w:rPr>
                <w:sz w:val="24"/>
              </w:rPr>
            </w:pPr>
            <w:r>
              <w:rPr>
                <w:sz w:val="24"/>
              </w:rPr>
              <w:t>o)</w:t>
            </w:r>
          </w:p>
        </w:tc>
        <w:tc>
          <w:tcPr>
            <w:tcW w:w="6498" w:type="dxa"/>
          </w:tcPr>
          <w:p>
            <w:pPr>
              <w:pStyle w:val="TableParagraph"/>
              <w:spacing w:before="25"/>
              <w:ind w:left="114" w:right="652"/>
              <w:jc w:val="left"/>
              <w:rPr>
                <w:sz w:val="24"/>
              </w:rPr>
            </w:pPr>
            <w:r>
              <w:rPr>
                <w:sz w:val="24"/>
              </w:rPr>
              <w:t>Canchas de baloncesto y voleibol techadas para uso exclusivo sin luz, por hora</w:t>
            </w:r>
          </w:p>
        </w:tc>
        <w:tc>
          <w:tcPr>
            <w:tcW w:w="1535" w:type="dxa"/>
          </w:tcPr>
          <w:p>
            <w:pPr>
              <w:pStyle w:val="TableParagraph"/>
              <w:spacing w:before="25"/>
              <w:ind w:right="198"/>
              <w:rPr>
                <w:sz w:val="24"/>
              </w:rPr>
            </w:pPr>
            <w:r>
              <w:rPr>
                <w:sz w:val="24"/>
              </w:rPr>
              <w:t>200</w:t>
            </w:r>
          </w:p>
        </w:tc>
      </w:tr>
      <w:tr>
        <w:trPr>
          <w:trHeight w:val="613" w:hRule="atLeast"/>
        </w:trPr>
        <w:tc>
          <w:tcPr>
            <w:tcW w:w="594" w:type="dxa"/>
          </w:tcPr>
          <w:p>
            <w:pPr>
              <w:pStyle w:val="TableParagraph"/>
              <w:spacing w:before="26"/>
              <w:ind w:left="220" w:right="95"/>
              <w:jc w:val="center"/>
              <w:rPr>
                <w:sz w:val="24"/>
              </w:rPr>
            </w:pPr>
            <w:r>
              <w:rPr>
                <w:sz w:val="24"/>
              </w:rPr>
              <w:t>p)</w:t>
            </w:r>
          </w:p>
        </w:tc>
        <w:tc>
          <w:tcPr>
            <w:tcW w:w="6498" w:type="dxa"/>
          </w:tcPr>
          <w:p>
            <w:pPr>
              <w:pStyle w:val="TableParagraph"/>
              <w:spacing w:before="26"/>
              <w:ind w:left="114" w:right="652"/>
              <w:jc w:val="left"/>
              <w:rPr>
                <w:sz w:val="24"/>
              </w:rPr>
            </w:pPr>
            <w:r>
              <w:rPr>
                <w:sz w:val="24"/>
              </w:rPr>
              <w:t>Canchas de baloncesto y voleibol techadas para uso exclusivo con luz, por hora</w:t>
            </w:r>
          </w:p>
        </w:tc>
        <w:tc>
          <w:tcPr>
            <w:tcW w:w="1535" w:type="dxa"/>
          </w:tcPr>
          <w:p>
            <w:pPr>
              <w:pStyle w:val="TableParagraph"/>
              <w:spacing w:before="26"/>
              <w:ind w:right="198"/>
              <w:rPr>
                <w:sz w:val="24"/>
              </w:rPr>
            </w:pPr>
            <w:r>
              <w:rPr>
                <w:sz w:val="24"/>
              </w:rPr>
              <w:t>250</w:t>
            </w:r>
          </w:p>
        </w:tc>
      </w:tr>
      <w:tr>
        <w:trPr>
          <w:trHeight w:val="337" w:hRule="atLeast"/>
        </w:trPr>
        <w:tc>
          <w:tcPr>
            <w:tcW w:w="594" w:type="dxa"/>
          </w:tcPr>
          <w:p>
            <w:pPr>
              <w:pStyle w:val="TableParagraph"/>
              <w:spacing w:before="25"/>
              <w:ind w:left="153" w:right="95"/>
              <w:jc w:val="center"/>
              <w:rPr>
                <w:sz w:val="24"/>
              </w:rPr>
            </w:pPr>
            <w:r>
              <w:rPr>
                <w:sz w:val="24"/>
              </w:rPr>
              <w:t>D)</w:t>
            </w:r>
          </w:p>
        </w:tc>
        <w:tc>
          <w:tcPr>
            <w:tcW w:w="6498" w:type="dxa"/>
          </w:tcPr>
          <w:p>
            <w:pPr>
              <w:pStyle w:val="TableParagraph"/>
              <w:spacing w:before="25"/>
              <w:ind w:left="114"/>
              <w:jc w:val="left"/>
              <w:rPr>
                <w:sz w:val="24"/>
              </w:rPr>
            </w:pPr>
            <w:r>
              <w:rPr>
                <w:sz w:val="24"/>
              </w:rPr>
              <w:t>Cuota de recuperación por el uso de espacios:</w:t>
            </w:r>
          </w:p>
        </w:tc>
        <w:tc>
          <w:tcPr>
            <w:tcW w:w="1535" w:type="dxa"/>
          </w:tcPr>
          <w:p>
            <w:pPr>
              <w:pStyle w:val="TableParagraph"/>
              <w:jc w:val="left"/>
              <w:rPr>
                <w:sz w:val="24"/>
              </w:rPr>
            </w:pPr>
          </w:p>
        </w:tc>
      </w:tr>
      <w:tr>
        <w:trPr>
          <w:trHeight w:val="613" w:hRule="atLeast"/>
        </w:trPr>
        <w:tc>
          <w:tcPr>
            <w:tcW w:w="594" w:type="dxa"/>
          </w:tcPr>
          <w:p>
            <w:pPr>
              <w:pStyle w:val="TableParagraph"/>
              <w:spacing w:before="26"/>
              <w:ind w:left="205" w:right="95"/>
              <w:jc w:val="center"/>
              <w:rPr>
                <w:sz w:val="24"/>
              </w:rPr>
            </w:pPr>
            <w:r>
              <w:rPr>
                <w:sz w:val="24"/>
              </w:rPr>
              <w:t>a)</w:t>
            </w:r>
          </w:p>
        </w:tc>
        <w:tc>
          <w:tcPr>
            <w:tcW w:w="6498" w:type="dxa"/>
          </w:tcPr>
          <w:p>
            <w:pPr>
              <w:pStyle w:val="TableParagraph"/>
              <w:spacing w:before="26"/>
              <w:ind w:left="114"/>
              <w:jc w:val="left"/>
              <w:rPr>
                <w:sz w:val="24"/>
              </w:rPr>
            </w:pPr>
            <w:r>
              <w:rPr>
                <w:sz w:val="24"/>
              </w:rPr>
              <w:t>Auditorio eventos especiales, la cuota mínima será de</w:t>
            </w:r>
          </w:p>
          <w:p>
            <w:pPr>
              <w:pStyle w:val="TableParagraph"/>
              <w:ind w:left="114"/>
              <w:jc w:val="left"/>
              <w:rPr>
                <w:sz w:val="24"/>
              </w:rPr>
            </w:pPr>
            <w:r>
              <w:rPr>
                <w:sz w:val="24"/>
              </w:rPr>
              <w:t>$1,500, la máxima será de 150,000 por evento.</w:t>
            </w:r>
          </w:p>
        </w:tc>
        <w:tc>
          <w:tcPr>
            <w:tcW w:w="1535" w:type="dxa"/>
          </w:tcPr>
          <w:p>
            <w:pPr>
              <w:pStyle w:val="TableParagraph"/>
              <w:jc w:val="left"/>
              <w:rPr>
                <w:sz w:val="24"/>
              </w:rPr>
            </w:pPr>
          </w:p>
        </w:tc>
      </w:tr>
      <w:tr>
        <w:trPr>
          <w:trHeight w:val="336" w:hRule="atLeast"/>
        </w:trPr>
        <w:tc>
          <w:tcPr>
            <w:tcW w:w="594" w:type="dxa"/>
          </w:tcPr>
          <w:p>
            <w:pPr>
              <w:pStyle w:val="TableParagraph"/>
              <w:spacing w:before="25"/>
              <w:ind w:left="220" w:right="95"/>
              <w:jc w:val="center"/>
              <w:rPr>
                <w:sz w:val="24"/>
              </w:rPr>
            </w:pPr>
            <w:r>
              <w:rPr>
                <w:sz w:val="24"/>
              </w:rPr>
              <w:t>b)</w:t>
            </w:r>
          </w:p>
        </w:tc>
        <w:tc>
          <w:tcPr>
            <w:tcW w:w="6498" w:type="dxa"/>
          </w:tcPr>
          <w:p>
            <w:pPr>
              <w:pStyle w:val="TableParagraph"/>
              <w:spacing w:before="25"/>
              <w:ind w:left="114"/>
              <w:jc w:val="left"/>
              <w:rPr>
                <w:sz w:val="24"/>
              </w:rPr>
            </w:pPr>
            <w:r>
              <w:rPr>
                <w:sz w:val="24"/>
              </w:rPr>
              <w:t>Auditorio "Deportivo Ferrocarrilero", sin luz, por hora</w:t>
            </w:r>
          </w:p>
        </w:tc>
        <w:tc>
          <w:tcPr>
            <w:tcW w:w="1535" w:type="dxa"/>
          </w:tcPr>
          <w:p>
            <w:pPr>
              <w:pStyle w:val="TableParagraph"/>
              <w:spacing w:before="25"/>
              <w:ind w:right="198"/>
              <w:rPr>
                <w:sz w:val="24"/>
              </w:rPr>
            </w:pPr>
            <w:r>
              <w:rPr>
                <w:sz w:val="24"/>
              </w:rPr>
              <w:t>500</w:t>
            </w:r>
          </w:p>
        </w:tc>
      </w:tr>
      <w:tr>
        <w:trPr>
          <w:trHeight w:val="337" w:hRule="atLeast"/>
        </w:trPr>
        <w:tc>
          <w:tcPr>
            <w:tcW w:w="594" w:type="dxa"/>
          </w:tcPr>
          <w:p>
            <w:pPr>
              <w:pStyle w:val="TableParagraph"/>
              <w:spacing w:before="25"/>
              <w:ind w:left="205" w:right="95"/>
              <w:jc w:val="center"/>
              <w:rPr>
                <w:sz w:val="24"/>
              </w:rPr>
            </w:pPr>
            <w:r>
              <w:rPr>
                <w:sz w:val="24"/>
              </w:rPr>
              <w:t>c)</w:t>
            </w:r>
          </w:p>
        </w:tc>
        <w:tc>
          <w:tcPr>
            <w:tcW w:w="6498" w:type="dxa"/>
          </w:tcPr>
          <w:p>
            <w:pPr>
              <w:pStyle w:val="TableParagraph"/>
              <w:spacing w:before="25"/>
              <w:ind w:left="114"/>
              <w:jc w:val="left"/>
              <w:rPr>
                <w:sz w:val="24"/>
              </w:rPr>
            </w:pPr>
            <w:r>
              <w:rPr>
                <w:sz w:val="24"/>
              </w:rPr>
              <w:t>Auditorio "Deportivo Ferrocarrilero", con luz, por hora</w:t>
            </w:r>
          </w:p>
        </w:tc>
        <w:tc>
          <w:tcPr>
            <w:tcW w:w="1535" w:type="dxa"/>
          </w:tcPr>
          <w:p>
            <w:pPr>
              <w:pStyle w:val="TableParagraph"/>
              <w:spacing w:before="25"/>
              <w:ind w:right="198"/>
              <w:rPr>
                <w:sz w:val="24"/>
              </w:rPr>
            </w:pPr>
            <w:r>
              <w:rPr>
                <w:sz w:val="24"/>
              </w:rPr>
              <w:t>680</w:t>
            </w:r>
          </w:p>
        </w:tc>
      </w:tr>
      <w:tr>
        <w:trPr>
          <w:trHeight w:val="613" w:hRule="atLeast"/>
        </w:trPr>
        <w:tc>
          <w:tcPr>
            <w:tcW w:w="594" w:type="dxa"/>
          </w:tcPr>
          <w:p>
            <w:pPr>
              <w:pStyle w:val="TableParagraph"/>
              <w:spacing w:before="26"/>
              <w:ind w:left="220" w:right="95"/>
              <w:jc w:val="center"/>
              <w:rPr>
                <w:sz w:val="24"/>
              </w:rPr>
            </w:pPr>
            <w:r>
              <w:rPr>
                <w:sz w:val="24"/>
              </w:rPr>
              <w:t>d)</w:t>
            </w:r>
          </w:p>
        </w:tc>
        <w:tc>
          <w:tcPr>
            <w:tcW w:w="6498" w:type="dxa"/>
          </w:tcPr>
          <w:p>
            <w:pPr>
              <w:pStyle w:val="TableParagraph"/>
              <w:spacing w:before="26"/>
              <w:ind w:left="114" w:right="652"/>
              <w:jc w:val="left"/>
              <w:rPr>
                <w:sz w:val="24"/>
              </w:rPr>
            </w:pPr>
            <w:r>
              <w:rPr>
                <w:sz w:val="24"/>
              </w:rPr>
              <w:t>Salón de eventos, la cuota mínima será de $2,000, la cuota máxima será de $150,000 por evento</w:t>
            </w:r>
          </w:p>
        </w:tc>
        <w:tc>
          <w:tcPr>
            <w:tcW w:w="1535" w:type="dxa"/>
          </w:tcPr>
          <w:p>
            <w:pPr>
              <w:pStyle w:val="TableParagraph"/>
              <w:jc w:val="left"/>
              <w:rPr>
                <w:sz w:val="24"/>
              </w:rPr>
            </w:pPr>
          </w:p>
        </w:tc>
      </w:tr>
      <w:tr>
        <w:trPr>
          <w:trHeight w:val="613" w:hRule="atLeast"/>
        </w:trPr>
        <w:tc>
          <w:tcPr>
            <w:tcW w:w="594" w:type="dxa"/>
          </w:tcPr>
          <w:p>
            <w:pPr>
              <w:pStyle w:val="TableParagraph"/>
              <w:spacing w:before="25"/>
              <w:ind w:left="205" w:right="95"/>
              <w:jc w:val="center"/>
              <w:rPr>
                <w:sz w:val="24"/>
              </w:rPr>
            </w:pPr>
            <w:r>
              <w:rPr>
                <w:sz w:val="24"/>
              </w:rPr>
              <w:t>e)</w:t>
            </w:r>
          </w:p>
        </w:tc>
        <w:tc>
          <w:tcPr>
            <w:tcW w:w="6498" w:type="dxa"/>
          </w:tcPr>
          <w:p>
            <w:pPr>
              <w:pStyle w:val="TableParagraph"/>
              <w:spacing w:before="25"/>
              <w:ind w:left="114" w:right="652"/>
              <w:jc w:val="left"/>
              <w:rPr>
                <w:sz w:val="24"/>
              </w:rPr>
            </w:pPr>
            <w:r>
              <w:rPr>
                <w:sz w:val="24"/>
              </w:rPr>
              <w:t>Por el uso de espacios, la cuota mínima será de $50, la cuota máxima será de $50,000 por evento</w:t>
            </w:r>
          </w:p>
        </w:tc>
        <w:tc>
          <w:tcPr>
            <w:tcW w:w="1535" w:type="dxa"/>
          </w:tcPr>
          <w:p>
            <w:pPr>
              <w:pStyle w:val="TableParagraph"/>
              <w:jc w:val="left"/>
              <w:rPr>
                <w:sz w:val="24"/>
              </w:rPr>
            </w:pPr>
          </w:p>
        </w:tc>
      </w:tr>
      <w:tr>
        <w:trPr>
          <w:trHeight w:val="613" w:hRule="atLeast"/>
        </w:trPr>
        <w:tc>
          <w:tcPr>
            <w:tcW w:w="594" w:type="dxa"/>
          </w:tcPr>
          <w:p>
            <w:pPr>
              <w:pStyle w:val="TableParagraph"/>
              <w:spacing w:before="26"/>
              <w:ind w:left="237" w:right="33"/>
              <w:jc w:val="center"/>
              <w:rPr>
                <w:sz w:val="24"/>
              </w:rPr>
            </w:pPr>
            <w:r>
              <w:rPr>
                <w:sz w:val="24"/>
              </w:rPr>
              <w:t>f)</w:t>
            </w:r>
          </w:p>
        </w:tc>
        <w:tc>
          <w:tcPr>
            <w:tcW w:w="6498" w:type="dxa"/>
          </w:tcPr>
          <w:p>
            <w:pPr>
              <w:pStyle w:val="TableParagraph"/>
              <w:spacing w:before="26"/>
              <w:ind w:left="114" w:right="652"/>
              <w:jc w:val="left"/>
              <w:rPr>
                <w:sz w:val="24"/>
              </w:rPr>
            </w:pPr>
            <w:r>
              <w:rPr>
                <w:sz w:val="24"/>
              </w:rPr>
              <w:t>Salón Cristal, la cuota mínima será de $1,500, la máxima será de 150,000 por evento.</w:t>
            </w:r>
          </w:p>
        </w:tc>
        <w:tc>
          <w:tcPr>
            <w:tcW w:w="1535" w:type="dxa"/>
          </w:tcPr>
          <w:p>
            <w:pPr>
              <w:pStyle w:val="TableParagraph"/>
              <w:jc w:val="left"/>
              <w:rPr>
                <w:sz w:val="24"/>
              </w:rPr>
            </w:pPr>
          </w:p>
        </w:tc>
      </w:tr>
      <w:tr>
        <w:trPr>
          <w:trHeight w:val="336" w:hRule="atLeast"/>
        </w:trPr>
        <w:tc>
          <w:tcPr>
            <w:tcW w:w="594" w:type="dxa"/>
          </w:tcPr>
          <w:p>
            <w:pPr>
              <w:pStyle w:val="TableParagraph"/>
              <w:spacing w:before="25"/>
              <w:ind w:left="127" w:right="95"/>
              <w:jc w:val="center"/>
              <w:rPr>
                <w:sz w:val="24"/>
              </w:rPr>
            </w:pPr>
            <w:r>
              <w:rPr>
                <w:sz w:val="24"/>
              </w:rPr>
              <w:t>E)</w:t>
            </w:r>
          </w:p>
        </w:tc>
        <w:tc>
          <w:tcPr>
            <w:tcW w:w="6498" w:type="dxa"/>
          </w:tcPr>
          <w:p>
            <w:pPr>
              <w:pStyle w:val="TableParagraph"/>
              <w:spacing w:before="25"/>
              <w:ind w:left="114"/>
              <w:jc w:val="left"/>
              <w:rPr>
                <w:sz w:val="24"/>
              </w:rPr>
            </w:pPr>
            <w:r>
              <w:rPr>
                <w:sz w:val="24"/>
              </w:rPr>
              <w:t>Escuelas de formación y desarrollo deportivo:</w:t>
            </w:r>
          </w:p>
        </w:tc>
        <w:tc>
          <w:tcPr>
            <w:tcW w:w="1535" w:type="dxa"/>
          </w:tcPr>
          <w:p>
            <w:pPr>
              <w:pStyle w:val="TableParagraph"/>
              <w:jc w:val="left"/>
              <w:rPr>
                <w:sz w:val="24"/>
              </w:rPr>
            </w:pPr>
          </w:p>
        </w:tc>
      </w:tr>
      <w:tr>
        <w:trPr>
          <w:trHeight w:val="337" w:hRule="atLeast"/>
        </w:trPr>
        <w:tc>
          <w:tcPr>
            <w:tcW w:w="594" w:type="dxa"/>
          </w:tcPr>
          <w:p>
            <w:pPr>
              <w:pStyle w:val="TableParagraph"/>
              <w:spacing w:before="25"/>
              <w:ind w:left="205" w:right="95"/>
              <w:jc w:val="center"/>
              <w:rPr>
                <w:sz w:val="24"/>
              </w:rPr>
            </w:pPr>
            <w:r>
              <w:rPr>
                <w:sz w:val="24"/>
              </w:rPr>
              <w:t>a)</w:t>
            </w:r>
          </w:p>
        </w:tc>
        <w:tc>
          <w:tcPr>
            <w:tcW w:w="6498" w:type="dxa"/>
          </w:tcPr>
          <w:p>
            <w:pPr>
              <w:pStyle w:val="TableParagraph"/>
              <w:spacing w:before="25"/>
              <w:ind w:left="114"/>
              <w:jc w:val="left"/>
              <w:rPr>
                <w:sz w:val="24"/>
              </w:rPr>
            </w:pPr>
            <w:r>
              <w:rPr>
                <w:sz w:val="24"/>
              </w:rPr>
              <w:t>Inscripción en cualquiera de las disciplinas</w:t>
            </w:r>
          </w:p>
        </w:tc>
        <w:tc>
          <w:tcPr>
            <w:tcW w:w="1535" w:type="dxa"/>
          </w:tcPr>
          <w:p>
            <w:pPr>
              <w:pStyle w:val="TableParagraph"/>
              <w:spacing w:before="25"/>
              <w:ind w:right="198"/>
              <w:rPr>
                <w:sz w:val="24"/>
              </w:rPr>
            </w:pPr>
            <w:r>
              <w:rPr>
                <w:sz w:val="24"/>
              </w:rPr>
              <w:t>190</w:t>
            </w:r>
          </w:p>
        </w:tc>
      </w:tr>
      <w:tr>
        <w:trPr>
          <w:trHeight w:val="337" w:hRule="atLeast"/>
        </w:trPr>
        <w:tc>
          <w:tcPr>
            <w:tcW w:w="594" w:type="dxa"/>
          </w:tcPr>
          <w:p>
            <w:pPr>
              <w:pStyle w:val="TableParagraph"/>
              <w:spacing w:before="26"/>
              <w:ind w:left="220" w:right="95"/>
              <w:jc w:val="center"/>
              <w:rPr>
                <w:sz w:val="24"/>
              </w:rPr>
            </w:pPr>
            <w:r>
              <w:rPr>
                <w:sz w:val="24"/>
              </w:rPr>
              <w:t>b)</w:t>
            </w:r>
          </w:p>
        </w:tc>
        <w:tc>
          <w:tcPr>
            <w:tcW w:w="6498" w:type="dxa"/>
          </w:tcPr>
          <w:p>
            <w:pPr>
              <w:pStyle w:val="TableParagraph"/>
              <w:spacing w:before="26"/>
              <w:ind w:left="114"/>
              <w:jc w:val="left"/>
              <w:rPr>
                <w:sz w:val="24"/>
              </w:rPr>
            </w:pPr>
            <w:r>
              <w:rPr>
                <w:sz w:val="24"/>
              </w:rPr>
              <w:t>Activación física, mensualidad</w:t>
            </w:r>
          </w:p>
        </w:tc>
        <w:tc>
          <w:tcPr>
            <w:tcW w:w="1535" w:type="dxa"/>
          </w:tcPr>
          <w:p>
            <w:pPr>
              <w:pStyle w:val="TableParagraph"/>
              <w:spacing w:before="26"/>
              <w:ind w:right="198"/>
              <w:rPr>
                <w:sz w:val="24"/>
              </w:rPr>
            </w:pPr>
            <w:r>
              <w:rPr>
                <w:sz w:val="24"/>
              </w:rPr>
              <w:t>205</w:t>
            </w:r>
          </w:p>
        </w:tc>
      </w:tr>
      <w:tr>
        <w:trPr>
          <w:trHeight w:val="337" w:hRule="atLeast"/>
        </w:trPr>
        <w:tc>
          <w:tcPr>
            <w:tcW w:w="594" w:type="dxa"/>
          </w:tcPr>
          <w:p>
            <w:pPr>
              <w:pStyle w:val="TableParagraph"/>
              <w:spacing w:before="25"/>
              <w:ind w:left="205" w:right="95"/>
              <w:jc w:val="center"/>
              <w:rPr>
                <w:sz w:val="24"/>
              </w:rPr>
            </w:pPr>
            <w:r>
              <w:rPr>
                <w:sz w:val="24"/>
              </w:rPr>
              <w:t>c)</w:t>
            </w:r>
          </w:p>
        </w:tc>
        <w:tc>
          <w:tcPr>
            <w:tcW w:w="6498" w:type="dxa"/>
          </w:tcPr>
          <w:p>
            <w:pPr>
              <w:pStyle w:val="TableParagraph"/>
              <w:spacing w:before="25"/>
              <w:ind w:left="114"/>
              <w:jc w:val="left"/>
              <w:rPr>
                <w:sz w:val="24"/>
              </w:rPr>
            </w:pPr>
            <w:r>
              <w:rPr>
                <w:sz w:val="24"/>
              </w:rPr>
              <w:t>Básquetbol, mensualidad</w:t>
            </w:r>
          </w:p>
        </w:tc>
        <w:tc>
          <w:tcPr>
            <w:tcW w:w="1535" w:type="dxa"/>
          </w:tcPr>
          <w:p>
            <w:pPr>
              <w:pStyle w:val="TableParagraph"/>
              <w:spacing w:before="25"/>
              <w:ind w:right="198"/>
              <w:rPr>
                <w:sz w:val="24"/>
              </w:rPr>
            </w:pPr>
            <w:r>
              <w:rPr>
                <w:sz w:val="24"/>
              </w:rPr>
              <w:t>205</w:t>
            </w:r>
          </w:p>
        </w:tc>
      </w:tr>
      <w:tr>
        <w:trPr>
          <w:trHeight w:val="337" w:hRule="atLeast"/>
        </w:trPr>
        <w:tc>
          <w:tcPr>
            <w:tcW w:w="594" w:type="dxa"/>
          </w:tcPr>
          <w:p>
            <w:pPr>
              <w:pStyle w:val="TableParagraph"/>
              <w:spacing w:before="26"/>
              <w:ind w:left="220" w:right="95"/>
              <w:jc w:val="center"/>
              <w:rPr>
                <w:sz w:val="24"/>
              </w:rPr>
            </w:pPr>
            <w:r>
              <w:rPr>
                <w:sz w:val="24"/>
              </w:rPr>
              <w:t>d)</w:t>
            </w:r>
          </w:p>
        </w:tc>
        <w:tc>
          <w:tcPr>
            <w:tcW w:w="6498" w:type="dxa"/>
          </w:tcPr>
          <w:p>
            <w:pPr>
              <w:pStyle w:val="TableParagraph"/>
              <w:spacing w:before="26"/>
              <w:ind w:left="114"/>
              <w:jc w:val="left"/>
              <w:rPr>
                <w:sz w:val="24"/>
              </w:rPr>
            </w:pPr>
            <w:r>
              <w:rPr>
                <w:sz w:val="24"/>
              </w:rPr>
              <w:t>Béisbol, mensualidad</w:t>
            </w:r>
          </w:p>
        </w:tc>
        <w:tc>
          <w:tcPr>
            <w:tcW w:w="1535" w:type="dxa"/>
          </w:tcPr>
          <w:p>
            <w:pPr>
              <w:pStyle w:val="TableParagraph"/>
              <w:spacing w:before="26"/>
              <w:ind w:right="198"/>
              <w:rPr>
                <w:sz w:val="24"/>
              </w:rPr>
            </w:pPr>
            <w:r>
              <w:rPr>
                <w:sz w:val="24"/>
              </w:rPr>
              <w:t>205</w:t>
            </w:r>
          </w:p>
        </w:tc>
      </w:tr>
      <w:tr>
        <w:trPr>
          <w:trHeight w:val="335" w:hRule="atLeast"/>
        </w:trPr>
        <w:tc>
          <w:tcPr>
            <w:tcW w:w="594" w:type="dxa"/>
          </w:tcPr>
          <w:p>
            <w:pPr>
              <w:pStyle w:val="TableParagraph"/>
              <w:spacing w:before="25"/>
              <w:ind w:left="205" w:right="95"/>
              <w:jc w:val="center"/>
              <w:rPr>
                <w:sz w:val="24"/>
              </w:rPr>
            </w:pPr>
            <w:r>
              <w:rPr>
                <w:sz w:val="24"/>
              </w:rPr>
              <w:t>e)</w:t>
            </w:r>
          </w:p>
        </w:tc>
        <w:tc>
          <w:tcPr>
            <w:tcW w:w="6498" w:type="dxa"/>
          </w:tcPr>
          <w:p>
            <w:pPr>
              <w:pStyle w:val="TableParagraph"/>
              <w:spacing w:before="25"/>
              <w:ind w:left="114"/>
              <w:jc w:val="left"/>
              <w:rPr>
                <w:sz w:val="24"/>
              </w:rPr>
            </w:pPr>
            <w:r>
              <w:rPr>
                <w:sz w:val="24"/>
              </w:rPr>
              <w:t>Frontenis, mensualidad</w:t>
            </w:r>
          </w:p>
        </w:tc>
        <w:tc>
          <w:tcPr>
            <w:tcW w:w="1535" w:type="dxa"/>
          </w:tcPr>
          <w:p>
            <w:pPr>
              <w:pStyle w:val="TableParagraph"/>
              <w:spacing w:before="25"/>
              <w:ind w:right="198"/>
              <w:rPr>
                <w:sz w:val="24"/>
              </w:rPr>
            </w:pPr>
            <w:r>
              <w:rPr>
                <w:sz w:val="24"/>
              </w:rPr>
              <w:t>205</w:t>
            </w:r>
          </w:p>
        </w:tc>
      </w:tr>
      <w:tr>
        <w:trPr>
          <w:trHeight w:val="300" w:hRule="atLeast"/>
        </w:trPr>
        <w:tc>
          <w:tcPr>
            <w:tcW w:w="594" w:type="dxa"/>
          </w:tcPr>
          <w:p>
            <w:pPr>
              <w:pStyle w:val="TableParagraph"/>
              <w:spacing w:line="256" w:lineRule="exact" w:before="25"/>
              <w:ind w:left="237" w:right="33"/>
              <w:jc w:val="center"/>
              <w:rPr>
                <w:sz w:val="24"/>
              </w:rPr>
            </w:pPr>
            <w:r>
              <w:rPr>
                <w:sz w:val="24"/>
              </w:rPr>
              <w:t>f)</w:t>
            </w:r>
          </w:p>
        </w:tc>
        <w:tc>
          <w:tcPr>
            <w:tcW w:w="6498" w:type="dxa"/>
          </w:tcPr>
          <w:p>
            <w:pPr>
              <w:pStyle w:val="TableParagraph"/>
              <w:spacing w:line="256" w:lineRule="exact" w:before="25"/>
              <w:ind w:left="114"/>
              <w:jc w:val="left"/>
              <w:rPr>
                <w:sz w:val="24"/>
              </w:rPr>
            </w:pPr>
            <w:r>
              <w:rPr>
                <w:sz w:val="24"/>
              </w:rPr>
              <w:t>Futbol, mensualidad</w:t>
            </w:r>
          </w:p>
        </w:tc>
        <w:tc>
          <w:tcPr>
            <w:tcW w:w="1535" w:type="dxa"/>
          </w:tcPr>
          <w:p>
            <w:pPr>
              <w:pStyle w:val="TableParagraph"/>
              <w:spacing w:line="256" w:lineRule="exact" w:before="25"/>
              <w:ind w:right="198"/>
              <w:rPr>
                <w:sz w:val="24"/>
              </w:rPr>
            </w:pPr>
            <w:r>
              <w:rPr>
                <w:sz w:val="24"/>
              </w:rPr>
              <w:t>205</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99"/>
        <w:gridCol w:w="1535"/>
      </w:tblGrid>
      <w:tr>
        <w:trPr>
          <w:trHeight w:val="302" w:hRule="atLeast"/>
        </w:trPr>
        <w:tc>
          <w:tcPr>
            <w:tcW w:w="654" w:type="dxa"/>
          </w:tcPr>
          <w:p>
            <w:pPr>
              <w:pStyle w:val="TableParagraph"/>
              <w:spacing w:line="266" w:lineRule="exact"/>
              <w:ind w:right="136"/>
              <w:rPr>
                <w:sz w:val="24"/>
              </w:rPr>
            </w:pPr>
            <w:r>
              <w:rPr>
                <w:sz w:val="24"/>
              </w:rPr>
              <w:t>g)</w:t>
            </w:r>
          </w:p>
        </w:tc>
        <w:tc>
          <w:tcPr>
            <w:tcW w:w="6499" w:type="dxa"/>
          </w:tcPr>
          <w:p>
            <w:pPr>
              <w:pStyle w:val="TableParagraph"/>
              <w:spacing w:line="266" w:lineRule="exact"/>
              <w:ind w:left="114"/>
              <w:jc w:val="left"/>
              <w:rPr>
                <w:sz w:val="24"/>
              </w:rPr>
            </w:pPr>
            <w:r>
              <w:rPr>
                <w:sz w:val="24"/>
              </w:rPr>
              <w:t>Tae Kwon Do, mensualidad</w:t>
            </w:r>
          </w:p>
        </w:tc>
        <w:tc>
          <w:tcPr>
            <w:tcW w:w="1535" w:type="dxa"/>
          </w:tcPr>
          <w:p>
            <w:pPr>
              <w:pStyle w:val="TableParagraph"/>
              <w:spacing w:line="266" w:lineRule="exact"/>
              <w:ind w:right="199"/>
              <w:rPr>
                <w:sz w:val="24"/>
              </w:rPr>
            </w:pPr>
            <w:r>
              <w:rPr>
                <w:sz w:val="24"/>
              </w:rPr>
              <w:t>205</w:t>
            </w:r>
          </w:p>
        </w:tc>
      </w:tr>
      <w:tr>
        <w:trPr>
          <w:trHeight w:val="337" w:hRule="atLeast"/>
        </w:trPr>
        <w:tc>
          <w:tcPr>
            <w:tcW w:w="654" w:type="dxa"/>
          </w:tcPr>
          <w:p>
            <w:pPr>
              <w:pStyle w:val="TableParagraph"/>
              <w:spacing w:before="26"/>
              <w:ind w:right="132"/>
              <w:rPr>
                <w:sz w:val="24"/>
              </w:rPr>
            </w:pPr>
            <w:r>
              <w:rPr>
                <w:sz w:val="24"/>
              </w:rPr>
              <w:t>h)</w:t>
            </w:r>
          </w:p>
        </w:tc>
        <w:tc>
          <w:tcPr>
            <w:tcW w:w="6499" w:type="dxa"/>
          </w:tcPr>
          <w:p>
            <w:pPr>
              <w:pStyle w:val="TableParagraph"/>
              <w:spacing w:before="26"/>
              <w:ind w:left="114"/>
              <w:jc w:val="left"/>
              <w:rPr>
                <w:sz w:val="24"/>
              </w:rPr>
            </w:pPr>
            <w:r>
              <w:rPr>
                <w:sz w:val="24"/>
              </w:rPr>
              <w:t>Tenis, mensualidad</w:t>
            </w:r>
          </w:p>
        </w:tc>
        <w:tc>
          <w:tcPr>
            <w:tcW w:w="1535" w:type="dxa"/>
          </w:tcPr>
          <w:p>
            <w:pPr>
              <w:pStyle w:val="TableParagraph"/>
              <w:spacing w:before="26"/>
              <w:ind w:right="199"/>
              <w:rPr>
                <w:sz w:val="24"/>
              </w:rPr>
            </w:pPr>
            <w:r>
              <w:rPr>
                <w:sz w:val="24"/>
              </w:rPr>
              <w:t>205</w:t>
            </w:r>
          </w:p>
        </w:tc>
      </w:tr>
      <w:tr>
        <w:trPr>
          <w:trHeight w:val="337" w:hRule="atLeast"/>
        </w:trPr>
        <w:tc>
          <w:tcPr>
            <w:tcW w:w="654" w:type="dxa"/>
          </w:tcPr>
          <w:p>
            <w:pPr>
              <w:pStyle w:val="TableParagraph"/>
              <w:spacing w:before="25"/>
              <w:ind w:right="181"/>
              <w:rPr>
                <w:sz w:val="24"/>
              </w:rPr>
            </w:pPr>
            <w:r>
              <w:rPr>
                <w:sz w:val="24"/>
              </w:rPr>
              <w:t>F)</w:t>
            </w:r>
          </w:p>
        </w:tc>
        <w:tc>
          <w:tcPr>
            <w:tcW w:w="6499" w:type="dxa"/>
          </w:tcPr>
          <w:p>
            <w:pPr>
              <w:pStyle w:val="TableParagraph"/>
              <w:spacing w:before="25"/>
              <w:ind w:left="114"/>
              <w:jc w:val="left"/>
              <w:rPr>
                <w:sz w:val="24"/>
              </w:rPr>
            </w:pPr>
            <w:r>
              <w:rPr>
                <w:sz w:val="24"/>
              </w:rPr>
              <w:t>Curso Vacacional:</w:t>
            </w:r>
          </w:p>
        </w:tc>
        <w:tc>
          <w:tcPr>
            <w:tcW w:w="1535" w:type="dxa"/>
          </w:tcPr>
          <w:p>
            <w:pPr>
              <w:pStyle w:val="TableParagraph"/>
              <w:jc w:val="left"/>
              <w:rPr>
                <w:sz w:val="24"/>
              </w:rPr>
            </w:pPr>
          </w:p>
        </w:tc>
      </w:tr>
      <w:tr>
        <w:trPr>
          <w:trHeight w:val="613" w:hRule="atLeast"/>
        </w:trPr>
        <w:tc>
          <w:tcPr>
            <w:tcW w:w="654" w:type="dxa"/>
          </w:tcPr>
          <w:p>
            <w:pPr>
              <w:pStyle w:val="TableParagraph"/>
              <w:spacing w:before="26"/>
              <w:ind w:right="147"/>
              <w:rPr>
                <w:sz w:val="24"/>
              </w:rPr>
            </w:pPr>
            <w:r>
              <w:rPr>
                <w:sz w:val="24"/>
              </w:rPr>
              <w:t>a)</w:t>
            </w:r>
          </w:p>
        </w:tc>
        <w:tc>
          <w:tcPr>
            <w:tcW w:w="6499" w:type="dxa"/>
          </w:tcPr>
          <w:p>
            <w:pPr>
              <w:pStyle w:val="TableParagraph"/>
              <w:spacing w:before="26"/>
              <w:ind w:left="114" w:right="793"/>
              <w:jc w:val="left"/>
              <w:rPr>
                <w:sz w:val="24"/>
              </w:rPr>
            </w:pPr>
            <w:r>
              <w:rPr>
                <w:sz w:val="24"/>
              </w:rPr>
              <w:t>Curso Vacacional San Marqueño, 6 hora diarias durante 2 semanas de lunes a viernes</w:t>
            </w:r>
          </w:p>
        </w:tc>
        <w:tc>
          <w:tcPr>
            <w:tcW w:w="1535" w:type="dxa"/>
          </w:tcPr>
          <w:p>
            <w:pPr>
              <w:pStyle w:val="TableParagraph"/>
              <w:spacing w:before="26"/>
              <w:ind w:right="199"/>
              <w:rPr>
                <w:sz w:val="24"/>
              </w:rPr>
            </w:pPr>
            <w:r>
              <w:rPr>
                <w:sz w:val="24"/>
              </w:rPr>
              <w:t>485</w:t>
            </w:r>
          </w:p>
        </w:tc>
      </w:tr>
      <w:tr>
        <w:trPr>
          <w:trHeight w:val="612" w:hRule="atLeast"/>
        </w:trPr>
        <w:tc>
          <w:tcPr>
            <w:tcW w:w="654" w:type="dxa"/>
          </w:tcPr>
          <w:p>
            <w:pPr>
              <w:pStyle w:val="TableParagraph"/>
              <w:spacing w:before="25"/>
              <w:ind w:right="132"/>
              <w:rPr>
                <w:sz w:val="24"/>
              </w:rPr>
            </w:pPr>
            <w:r>
              <w:rPr>
                <w:sz w:val="24"/>
              </w:rPr>
              <w:t>b)</w:t>
            </w:r>
          </w:p>
        </w:tc>
        <w:tc>
          <w:tcPr>
            <w:tcW w:w="6499" w:type="dxa"/>
          </w:tcPr>
          <w:p>
            <w:pPr>
              <w:pStyle w:val="TableParagraph"/>
              <w:tabs>
                <w:tab w:pos="3268" w:val="left" w:leader="none"/>
              </w:tabs>
              <w:spacing w:before="25"/>
              <w:ind w:left="114" w:right="793"/>
              <w:jc w:val="left"/>
              <w:rPr>
                <w:sz w:val="24"/>
              </w:rPr>
            </w:pPr>
            <w:r>
              <w:rPr>
                <w:sz w:val="24"/>
              </w:rPr>
              <w:t>Curso  Vacacional</w:t>
            </w:r>
            <w:r>
              <w:rPr>
                <w:spacing w:val="21"/>
                <w:sz w:val="24"/>
              </w:rPr>
              <w:t> </w:t>
            </w:r>
            <w:r>
              <w:rPr>
                <w:sz w:val="24"/>
              </w:rPr>
              <w:t>de</w:t>
            </w:r>
            <w:r>
              <w:rPr>
                <w:spacing w:val="40"/>
                <w:sz w:val="24"/>
              </w:rPr>
              <w:t> </w:t>
            </w:r>
            <w:r>
              <w:rPr>
                <w:sz w:val="24"/>
              </w:rPr>
              <w:t>Verano,</w:t>
              <w:tab/>
              <w:t>6 hora diarias durante </w:t>
            </w:r>
            <w:r>
              <w:rPr>
                <w:spacing w:val="-13"/>
                <w:sz w:val="24"/>
              </w:rPr>
              <w:t>3 </w:t>
            </w:r>
            <w:r>
              <w:rPr>
                <w:sz w:val="24"/>
              </w:rPr>
              <w:t>semanas de lunes a</w:t>
            </w:r>
            <w:r>
              <w:rPr>
                <w:spacing w:val="-2"/>
                <w:sz w:val="24"/>
              </w:rPr>
              <w:t> </w:t>
            </w:r>
            <w:r>
              <w:rPr>
                <w:sz w:val="24"/>
              </w:rPr>
              <w:t>viernes</w:t>
            </w:r>
          </w:p>
        </w:tc>
        <w:tc>
          <w:tcPr>
            <w:tcW w:w="1535" w:type="dxa"/>
          </w:tcPr>
          <w:p>
            <w:pPr>
              <w:pStyle w:val="TableParagraph"/>
              <w:spacing w:before="25"/>
              <w:ind w:right="199"/>
              <w:rPr>
                <w:sz w:val="24"/>
              </w:rPr>
            </w:pPr>
            <w:r>
              <w:rPr>
                <w:sz w:val="24"/>
              </w:rPr>
              <w:t>775</w:t>
            </w:r>
          </w:p>
        </w:tc>
      </w:tr>
      <w:tr>
        <w:trPr>
          <w:trHeight w:val="613" w:hRule="atLeast"/>
        </w:trPr>
        <w:tc>
          <w:tcPr>
            <w:tcW w:w="654" w:type="dxa"/>
          </w:tcPr>
          <w:p>
            <w:pPr>
              <w:pStyle w:val="TableParagraph"/>
              <w:spacing w:before="25"/>
              <w:ind w:right="147"/>
              <w:rPr>
                <w:sz w:val="24"/>
              </w:rPr>
            </w:pPr>
            <w:r>
              <w:rPr>
                <w:sz w:val="24"/>
              </w:rPr>
              <w:t>c)</w:t>
            </w:r>
          </w:p>
        </w:tc>
        <w:tc>
          <w:tcPr>
            <w:tcW w:w="6499" w:type="dxa"/>
          </w:tcPr>
          <w:p>
            <w:pPr>
              <w:pStyle w:val="TableParagraph"/>
              <w:spacing w:before="25"/>
              <w:ind w:left="114" w:right="706"/>
              <w:jc w:val="left"/>
              <w:rPr>
                <w:sz w:val="24"/>
              </w:rPr>
            </w:pPr>
            <w:r>
              <w:rPr>
                <w:sz w:val="24"/>
              </w:rPr>
              <w:t>Alumnos de escuelas de formación que se inscriba al curso de verano no pagaran su mensualidad de ese mes</w:t>
            </w:r>
          </w:p>
        </w:tc>
        <w:tc>
          <w:tcPr>
            <w:tcW w:w="1535" w:type="dxa"/>
          </w:tcPr>
          <w:p>
            <w:pPr>
              <w:pStyle w:val="TableParagraph"/>
              <w:jc w:val="left"/>
              <w:rPr>
                <w:sz w:val="24"/>
              </w:rPr>
            </w:pPr>
          </w:p>
        </w:tc>
      </w:tr>
      <w:tr>
        <w:trPr>
          <w:trHeight w:val="337" w:hRule="atLeast"/>
        </w:trPr>
        <w:tc>
          <w:tcPr>
            <w:tcW w:w="654" w:type="dxa"/>
          </w:tcPr>
          <w:p>
            <w:pPr>
              <w:pStyle w:val="TableParagraph"/>
              <w:spacing w:before="26"/>
              <w:ind w:left="200"/>
              <w:jc w:val="left"/>
              <w:rPr>
                <w:sz w:val="24"/>
              </w:rPr>
            </w:pPr>
            <w:r>
              <w:rPr>
                <w:sz w:val="24"/>
              </w:rPr>
              <w:t>7)</w:t>
            </w:r>
          </w:p>
        </w:tc>
        <w:tc>
          <w:tcPr>
            <w:tcW w:w="6499" w:type="dxa"/>
          </w:tcPr>
          <w:p>
            <w:pPr>
              <w:pStyle w:val="TableParagraph"/>
              <w:spacing w:before="26"/>
              <w:ind w:left="114"/>
              <w:jc w:val="left"/>
              <w:rPr>
                <w:sz w:val="24"/>
              </w:rPr>
            </w:pPr>
            <w:r>
              <w:rPr>
                <w:sz w:val="24"/>
              </w:rPr>
              <w:t>DEPORTIVO RODOLFO REYNA SOTO</w:t>
            </w:r>
          </w:p>
        </w:tc>
        <w:tc>
          <w:tcPr>
            <w:tcW w:w="1535" w:type="dxa"/>
          </w:tcPr>
          <w:p>
            <w:pPr>
              <w:pStyle w:val="TableParagraph"/>
              <w:jc w:val="left"/>
              <w:rPr>
                <w:sz w:val="24"/>
              </w:rPr>
            </w:pPr>
          </w:p>
        </w:tc>
      </w:tr>
      <w:tr>
        <w:trPr>
          <w:trHeight w:val="337" w:hRule="atLeast"/>
        </w:trPr>
        <w:tc>
          <w:tcPr>
            <w:tcW w:w="654" w:type="dxa"/>
          </w:tcPr>
          <w:p>
            <w:pPr>
              <w:pStyle w:val="TableParagraph"/>
              <w:spacing w:before="25"/>
              <w:ind w:right="139"/>
              <w:rPr>
                <w:sz w:val="24"/>
              </w:rPr>
            </w:pPr>
            <w:r>
              <w:rPr>
                <w:sz w:val="24"/>
              </w:rPr>
              <w:t>A)</w:t>
            </w:r>
          </w:p>
        </w:tc>
        <w:tc>
          <w:tcPr>
            <w:tcW w:w="6499" w:type="dxa"/>
          </w:tcPr>
          <w:p>
            <w:pPr>
              <w:pStyle w:val="TableParagraph"/>
              <w:spacing w:before="25"/>
              <w:ind w:left="114"/>
              <w:jc w:val="left"/>
              <w:rPr>
                <w:sz w:val="24"/>
              </w:rPr>
            </w:pPr>
            <w:r>
              <w:rPr>
                <w:sz w:val="24"/>
              </w:rPr>
              <w:t>Entrada general, por persona</w:t>
            </w:r>
          </w:p>
        </w:tc>
        <w:tc>
          <w:tcPr>
            <w:tcW w:w="1535" w:type="dxa"/>
          </w:tcPr>
          <w:p>
            <w:pPr>
              <w:pStyle w:val="TableParagraph"/>
              <w:spacing w:before="25"/>
              <w:ind w:right="199"/>
              <w:rPr>
                <w:sz w:val="24"/>
              </w:rPr>
            </w:pPr>
            <w:r>
              <w:rPr>
                <w:sz w:val="24"/>
              </w:rPr>
              <w:t>5</w:t>
            </w:r>
          </w:p>
        </w:tc>
      </w:tr>
      <w:tr>
        <w:trPr>
          <w:trHeight w:val="337" w:hRule="atLeast"/>
        </w:trPr>
        <w:tc>
          <w:tcPr>
            <w:tcW w:w="654" w:type="dxa"/>
          </w:tcPr>
          <w:p>
            <w:pPr>
              <w:pStyle w:val="TableParagraph"/>
              <w:spacing w:before="26"/>
              <w:ind w:right="155"/>
              <w:rPr>
                <w:sz w:val="24"/>
              </w:rPr>
            </w:pPr>
            <w:r>
              <w:rPr>
                <w:sz w:val="24"/>
              </w:rPr>
              <w:t>B)</w:t>
            </w:r>
          </w:p>
        </w:tc>
        <w:tc>
          <w:tcPr>
            <w:tcW w:w="6499" w:type="dxa"/>
          </w:tcPr>
          <w:p>
            <w:pPr>
              <w:pStyle w:val="TableParagraph"/>
              <w:spacing w:before="26"/>
              <w:ind w:left="114"/>
              <w:jc w:val="left"/>
              <w:rPr>
                <w:sz w:val="24"/>
              </w:rPr>
            </w:pPr>
            <w:r>
              <w:rPr>
                <w:sz w:val="24"/>
              </w:rPr>
              <w:t>Mensualidad de snack-fuente de sodas</w:t>
            </w:r>
          </w:p>
        </w:tc>
        <w:tc>
          <w:tcPr>
            <w:tcW w:w="1535" w:type="dxa"/>
          </w:tcPr>
          <w:p>
            <w:pPr>
              <w:pStyle w:val="TableParagraph"/>
              <w:spacing w:before="26"/>
              <w:ind w:right="199"/>
              <w:rPr>
                <w:sz w:val="24"/>
              </w:rPr>
            </w:pPr>
            <w:r>
              <w:rPr>
                <w:sz w:val="24"/>
              </w:rPr>
              <w:t>3,000</w:t>
            </w:r>
          </w:p>
        </w:tc>
      </w:tr>
      <w:tr>
        <w:trPr>
          <w:trHeight w:val="335" w:hRule="atLeast"/>
        </w:trPr>
        <w:tc>
          <w:tcPr>
            <w:tcW w:w="654" w:type="dxa"/>
          </w:tcPr>
          <w:p>
            <w:pPr>
              <w:pStyle w:val="TableParagraph"/>
              <w:spacing w:before="25"/>
              <w:ind w:right="150"/>
              <w:rPr>
                <w:sz w:val="24"/>
              </w:rPr>
            </w:pPr>
            <w:r>
              <w:rPr>
                <w:sz w:val="24"/>
              </w:rPr>
              <w:t>C)</w:t>
            </w:r>
          </w:p>
        </w:tc>
        <w:tc>
          <w:tcPr>
            <w:tcW w:w="6499" w:type="dxa"/>
          </w:tcPr>
          <w:p>
            <w:pPr>
              <w:pStyle w:val="TableParagraph"/>
              <w:spacing w:before="25"/>
              <w:ind w:left="114"/>
              <w:jc w:val="left"/>
              <w:rPr>
                <w:sz w:val="24"/>
              </w:rPr>
            </w:pPr>
            <w:r>
              <w:rPr>
                <w:sz w:val="24"/>
              </w:rPr>
              <w:t>Cuota de recuperación por el uso de canchas:</w:t>
            </w:r>
          </w:p>
        </w:tc>
        <w:tc>
          <w:tcPr>
            <w:tcW w:w="1535"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99" w:type="dxa"/>
          </w:tcPr>
          <w:p>
            <w:pPr>
              <w:pStyle w:val="TableParagraph"/>
              <w:spacing w:before="25"/>
              <w:ind w:left="114"/>
              <w:jc w:val="left"/>
              <w:rPr>
                <w:sz w:val="24"/>
              </w:rPr>
            </w:pPr>
            <w:r>
              <w:rPr>
                <w:sz w:val="24"/>
              </w:rPr>
              <w:t>Cancha de frontenis, sin luz, por hora</w:t>
            </w:r>
          </w:p>
        </w:tc>
        <w:tc>
          <w:tcPr>
            <w:tcW w:w="1535" w:type="dxa"/>
          </w:tcPr>
          <w:p>
            <w:pPr>
              <w:pStyle w:val="TableParagraph"/>
              <w:spacing w:before="25"/>
              <w:ind w:right="199"/>
              <w:rPr>
                <w:sz w:val="24"/>
              </w:rPr>
            </w:pPr>
            <w:r>
              <w:rPr>
                <w:sz w:val="24"/>
              </w:rPr>
              <w:t>95</w:t>
            </w:r>
          </w:p>
        </w:tc>
      </w:tr>
      <w:tr>
        <w:trPr>
          <w:trHeight w:val="337" w:hRule="atLeast"/>
        </w:trPr>
        <w:tc>
          <w:tcPr>
            <w:tcW w:w="654" w:type="dxa"/>
          </w:tcPr>
          <w:p>
            <w:pPr>
              <w:pStyle w:val="TableParagraph"/>
              <w:spacing w:before="26"/>
              <w:ind w:right="132"/>
              <w:rPr>
                <w:sz w:val="24"/>
              </w:rPr>
            </w:pPr>
            <w:r>
              <w:rPr>
                <w:sz w:val="24"/>
              </w:rPr>
              <w:t>b)</w:t>
            </w:r>
          </w:p>
        </w:tc>
        <w:tc>
          <w:tcPr>
            <w:tcW w:w="6499" w:type="dxa"/>
          </w:tcPr>
          <w:p>
            <w:pPr>
              <w:pStyle w:val="TableParagraph"/>
              <w:spacing w:before="26"/>
              <w:ind w:left="114"/>
              <w:jc w:val="left"/>
              <w:rPr>
                <w:sz w:val="24"/>
              </w:rPr>
            </w:pPr>
            <w:r>
              <w:rPr>
                <w:sz w:val="24"/>
              </w:rPr>
              <w:t>Cancha de frontenis, con luz, por hora</w:t>
            </w:r>
          </w:p>
        </w:tc>
        <w:tc>
          <w:tcPr>
            <w:tcW w:w="1535" w:type="dxa"/>
          </w:tcPr>
          <w:p>
            <w:pPr>
              <w:pStyle w:val="TableParagraph"/>
              <w:spacing w:before="26"/>
              <w:ind w:right="199"/>
              <w:rPr>
                <w:sz w:val="24"/>
              </w:rPr>
            </w:pPr>
            <w:r>
              <w:rPr>
                <w:sz w:val="24"/>
              </w:rPr>
              <w:t>130</w:t>
            </w:r>
          </w:p>
        </w:tc>
      </w:tr>
      <w:tr>
        <w:trPr>
          <w:trHeight w:val="337" w:hRule="atLeast"/>
        </w:trPr>
        <w:tc>
          <w:tcPr>
            <w:tcW w:w="654" w:type="dxa"/>
          </w:tcPr>
          <w:p>
            <w:pPr>
              <w:pStyle w:val="TableParagraph"/>
              <w:spacing w:before="25"/>
              <w:ind w:right="147"/>
              <w:rPr>
                <w:sz w:val="24"/>
              </w:rPr>
            </w:pPr>
            <w:r>
              <w:rPr>
                <w:sz w:val="24"/>
              </w:rPr>
              <w:t>c)</w:t>
            </w:r>
          </w:p>
        </w:tc>
        <w:tc>
          <w:tcPr>
            <w:tcW w:w="6499" w:type="dxa"/>
          </w:tcPr>
          <w:p>
            <w:pPr>
              <w:pStyle w:val="TableParagraph"/>
              <w:spacing w:before="25"/>
              <w:ind w:left="114"/>
              <w:jc w:val="left"/>
              <w:rPr>
                <w:sz w:val="24"/>
              </w:rPr>
            </w:pPr>
            <w:r>
              <w:rPr>
                <w:sz w:val="24"/>
              </w:rPr>
              <w:t>Cancha de tenis, sin luz, por hora</w:t>
            </w:r>
          </w:p>
        </w:tc>
        <w:tc>
          <w:tcPr>
            <w:tcW w:w="1535" w:type="dxa"/>
          </w:tcPr>
          <w:p>
            <w:pPr>
              <w:pStyle w:val="TableParagraph"/>
              <w:spacing w:before="25"/>
              <w:ind w:right="199"/>
              <w:rPr>
                <w:sz w:val="24"/>
              </w:rPr>
            </w:pPr>
            <w:r>
              <w:rPr>
                <w:sz w:val="24"/>
              </w:rPr>
              <w:t>90</w:t>
            </w:r>
          </w:p>
        </w:tc>
      </w:tr>
      <w:tr>
        <w:trPr>
          <w:trHeight w:val="337" w:hRule="atLeast"/>
        </w:trPr>
        <w:tc>
          <w:tcPr>
            <w:tcW w:w="654" w:type="dxa"/>
          </w:tcPr>
          <w:p>
            <w:pPr>
              <w:pStyle w:val="TableParagraph"/>
              <w:spacing w:before="26"/>
              <w:ind w:right="132"/>
              <w:rPr>
                <w:sz w:val="24"/>
              </w:rPr>
            </w:pPr>
            <w:r>
              <w:rPr>
                <w:sz w:val="24"/>
              </w:rPr>
              <w:t>d)</w:t>
            </w:r>
          </w:p>
        </w:tc>
        <w:tc>
          <w:tcPr>
            <w:tcW w:w="6499" w:type="dxa"/>
          </w:tcPr>
          <w:p>
            <w:pPr>
              <w:pStyle w:val="TableParagraph"/>
              <w:spacing w:before="26"/>
              <w:ind w:left="114"/>
              <w:jc w:val="left"/>
              <w:rPr>
                <w:sz w:val="24"/>
              </w:rPr>
            </w:pPr>
            <w:r>
              <w:rPr>
                <w:sz w:val="24"/>
              </w:rPr>
              <w:t>Cancha de tenis, con luz, por hora</w:t>
            </w:r>
          </w:p>
        </w:tc>
        <w:tc>
          <w:tcPr>
            <w:tcW w:w="1535" w:type="dxa"/>
          </w:tcPr>
          <w:p>
            <w:pPr>
              <w:pStyle w:val="TableParagraph"/>
              <w:spacing w:before="26"/>
              <w:ind w:right="199"/>
              <w:rPr>
                <w:sz w:val="24"/>
              </w:rPr>
            </w:pPr>
            <w:r>
              <w:rPr>
                <w:sz w:val="24"/>
              </w:rPr>
              <w:t>130</w:t>
            </w:r>
          </w:p>
        </w:tc>
      </w:tr>
      <w:tr>
        <w:trPr>
          <w:trHeight w:val="336" w:hRule="atLeast"/>
        </w:trPr>
        <w:tc>
          <w:tcPr>
            <w:tcW w:w="654" w:type="dxa"/>
          </w:tcPr>
          <w:p>
            <w:pPr>
              <w:pStyle w:val="TableParagraph"/>
              <w:spacing w:before="25"/>
              <w:ind w:right="147"/>
              <w:rPr>
                <w:sz w:val="24"/>
              </w:rPr>
            </w:pPr>
            <w:r>
              <w:rPr>
                <w:sz w:val="24"/>
              </w:rPr>
              <w:t>e)</w:t>
            </w:r>
          </w:p>
        </w:tc>
        <w:tc>
          <w:tcPr>
            <w:tcW w:w="6499" w:type="dxa"/>
          </w:tcPr>
          <w:p>
            <w:pPr>
              <w:pStyle w:val="TableParagraph"/>
              <w:spacing w:before="25"/>
              <w:ind w:left="114"/>
              <w:jc w:val="left"/>
              <w:rPr>
                <w:sz w:val="24"/>
              </w:rPr>
            </w:pPr>
            <w:r>
              <w:rPr>
                <w:sz w:val="24"/>
              </w:rPr>
              <w:t>Canchas de squash, con luz, por hora</w:t>
            </w:r>
          </w:p>
        </w:tc>
        <w:tc>
          <w:tcPr>
            <w:tcW w:w="1535" w:type="dxa"/>
          </w:tcPr>
          <w:p>
            <w:pPr>
              <w:pStyle w:val="TableParagraph"/>
              <w:spacing w:before="25"/>
              <w:ind w:right="199"/>
              <w:rPr>
                <w:sz w:val="24"/>
              </w:rPr>
            </w:pPr>
            <w:r>
              <w:rPr>
                <w:sz w:val="24"/>
              </w:rPr>
              <w:t>100</w:t>
            </w:r>
          </w:p>
        </w:tc>
      </w:tr>
      <w:tr>
        <w:trPr>
          <w:trHeight w:val="337" w:hRule="atLeast"/>
        </w:trPr>
        <w:tc>
          <w:tcPr>
            <w:tcW w:w="654" w:type="dxa"/>
          </w:tcPr>
          <w:p>
            <w:pPr>
              <w:pStyle w:val="TableParagraph"/>
              <w:spacing w:before="25"/>
              <w:ind w:right="113"/>
              <w:rPr>
                <w:sz w:val="24"/>
              </w:rPr>
            </w:pPr>
            <w:r>
              <w:rPr>
                <w:sz w:val="24"/>
              </w:rPr>
              <w:t>f)</w:t>
            </w:r>
          </w:p>
        </w:tc>
        <w:tc>
          <w:tcPr>
            <w:tcW w:w="6499" w:type="dxa"/>
          </w:tcPr>
          <w:p>
            <w:pPr>
              <w:pStyle w:val="TableParagraph"/>
              <w:spacing w:before="25"/>
              <w:ind w:left="114"/>
              <w:jc w:val="left"/>
              <w:rPr>
                <w:sz w:val="24"/>
              </w:rPr>
            </w:pPr>
            <w:r>
              <w:rPr>
                <w:sz w:val="24"/>
              </w:rPr>
              <w:t>Cancha de squash, sin luz, por hora</w:t>
            </w:r>
          </w:p>
        </w:tc>
        <w:tc>
          <w:tcPr>
            <w:tcW w:w="1535" w:type="dxa"/>
          </w:tcPr>
          <w:p>
            <w:pPr>
              <w:pStyle w:val="TableParagraph"/>
              <w:spacing w:before="25"/>
              <w:ind w:right="199"/>
              <w:rPr>
                <w:sz w:val="24"/>
              </w:rPr>
            </w:pPr>
            <w:r>
              <w:rPr>
                <w:sz w:val="24"/>
              </w:rPr>
              <w:t>80</w:t>
            </w:r>
          </w:p>
        </w:tc>
      </w:tr>
      <w:tr>
        <w:trPr>
          <w:trHeight w:val="337" w:hRule="atLeast"/>
        </w:trPr>
        <w:tc>
          <w:tcPr>
            <w:tcW w:w="654" w:type="dxa"/>
          </w:tcPr>
          <w:p>
            <w:pPr>
              <w:pStyle w:val="TableParagraph"/>
              <w:spacing w:before="26"/>
              <w:ind w:right="136"/>
              <w:rPr>
                <w:sz w:val="24"/>
              </w:rPr>
            </w:pPr>
            <w:r>
              <w:rPr>
                <w:sz w:val="24"/>
              </w:rPr>
              <w:t>g)</w:t>
            </w:r>
          </w:p>
        </w:tc>
        <w:tc>
          <w:tcPr>
            <w:tcW w:w="6499" w:type="dxa"/>
          </w:tcPr>
          <w:p>
            <w:pPr>
              <w:pStyle w:val="TableParagraph"/>
              <w:spacing w:before="26"/>
              <w:ind w:left="114"/>
              <w:jc w:val="left"/>
              <w:rPr>
                <w:sz w:val="24"/>
              </w:rPr>
            </w:pPr>
            <w:r>
              <w:rPr>
                <w:sz w:val="24"/>
              </w:rPr>
              <w:t>Campo de Béisbol "Romo Chávez", sin luz, por partido</w:t>
            </w:r>
          </w:p>
        </w:tc>
        <w:tc>
          <w:tcPr>
            <w:tcW w:w="1535" w:type="dxa"/>
          </w:tcPr>
          <w:p>
            <w:pPr>
              <w:pStyle w:val="TableParagraph"/>
              <w:spacing w:before="26"/>
              <w:ind w:right="199"/>
              <w:rPr>
                <w:sz w:val="24"/>
              </w:rPr>
            </w:pPr>
            <w:r>
              <w:rPr>
                <w:sz w:val="24"/>
              </w:rPr>
              <w:t>780</w:t>
            </w:r>
          </w:p>
        </w:tc>
      </w:tr>
      <w:tr>
        <w:trPr>
          <w:trHeight w:val="337" w:hRule="atLeast"/>
        </w:trPr>
        <w:tc>
          <w:tcPr>
            <w:tcW w:w="654" w:type="dxa"/>
          </w:tcPr>
          <w:p>
            <w:pPr>
              <w:pStyle w:val="TableParagraph"/>
              <w:spacing w:before="25"/>
              <w:ind w:right="132"/>
              <w:rPr>
                <w:sz w:val="24"/>
              </w:rPr>
            </w:pPr>
            <w:r>
              <w:rPr>
                <w:sz w:val="24"/>
              </w:rPr>
              <w:t>h)</w:t>
            </w:r>
          </w:p>
        </w:tc>
        <w:tc>
          <w:tcPr>
            <w:tcW w:w="6499" w:type="dxa"/>
          </w:tcPr>
          <w:p>
            <w:pPr>
              <w:pStyle w:val="TableParagraph"/>
              <w:spacing w:before="25"/>
              <w:ind w:left="114"/>
              <w:jc w:val="left"/>
              <w:rPr>
                <w:sz w:val="24"/>
              </w:rPr>
            </w:pPr>
            <w:r>
              <w:rPr>
                <w:sz w:val="24"/>
              </w:rPr>
              <w:t>Campo de Béisbol "Romo Chávez", con luz, por partido</w:t>
            </w:r>
          </w:p>
        </w:tc>
        <w:tc>
          <w:tcPr>
            <w:tcW w:w="1535" w:type="dxa"/>
          </w:tcPr>
          <w:p>
            <w:pPr>
              <w:pStyle w:val="TableParagraph"/>
              <w:spacing w:before="25"/>
              <w:ind w:right="199"/>
              <w:rPr>
                <w:sz w:val="24"/>
              </w:rPr>
            </w:pPr>
            <w:r>
              <w:rPr>
                <w:sz w:val="24"/>
              </w:rPr>
              <w:t>1,600</w:t>
            </w:r>
          </w:p>
        </w:tc>
      </w:tr>
      <w:tr>
        <w:trPr>
          <w:trHeight w:val="337" w:hRule="atLeast"/>
        </w:trPr>
        <w:tc>
          <w:tcPr>
            <w:tcW w:w="654" w:type="dxa"/>
          </w:tcPr>
          <w:p>
            <w:pPr>
              <w:pStyle w:val="TableParagraph"/>
              <w:spacing w:before="26"/>
              <w:ind w:right="124"/>
              <w:rPr>
                <w:sz w:val="24"/>
              </w:rPr>
            </w:pPr>
            <w:r>
              <w:rPr>
                <w:sz w:val="24"/>
              </w:rPr>
              <w:t>i)</w:t>
            </w:r>
          </w:p>
        </w:tc>
        <w:tc>
          <w:tcPr>
            <w:tcW w:w="6499" w:type="dxa"/>
          </w:tcPr>
          <w:p>
            <w:pPr>
              <w:pStyle w:val="TableParagraph"/>
              <w:spacing w:before="26"/>
              <w:ind w:left="114"/>
              <w:jc w:val="left"/>
              <w:rPr>
                <w:sz w:val="24"/>
              </w:rPr>
            </w:pPr>
            <w:r>
              <w:rPr>
                <w:sz w:val="24"/>
              </w:rPr>
              <w:t>Duela "Hermanos Carreón", con luz, por hora</w:t>
            </w:r>
          </w:p>
        </w:tc>
        <w:tc>
          <w:tcPr>
            <w:tcW w:w="1535" w:type="dxa"/>
          </w:tcPr>
          <w:p>
            <w:pPr>
              <w:pStyle w:val="TableParagraph"/>
              <w:spacing w:before="26"/>
              <w:ind w:right="199"/>
              <w:rPr>
                <w:sz w:val="24"/>
              </w:rPr>
            </w:pPr>
            <w:r>
              <w:rPr>
                <w:sz w:val="24"/>
              </w:rPr>
              <w:t>1,600</w:t>
            </w:r>
          </w:p>
        </w:tc>
      </w:tr>
      <w:tr>
        <w:trPr>
          <w:trHeight w:val="337" w:hRule="atLeast"/>
        </w:trPr>
        <w:tc>
          <w:tcPr>
            <w:tcW w:w="654" w:type="dxa"/>
          </w:tcPr>
          <w:p>
            <w:pPr>
              <w:pStyle w:val="TableParagraph"/>
              <w:spacing w:before="25"/>
              <w:ind w:right="124"/>
              <w:rPr>
                <w:sz w:val="24"/>
              </w:rPr>
            </w:pPr>
            <w:r>
              <w:rPr>
                <w:sz w:val="24"/>
              </w:rPr>
              <w:t>j)</w:t>
            </w:r>
          </w:p>
        </w:tc>
        <w:tc>
          <w:tcPr>
            <w:tcW w:w="6499" w:type="dxa"/>
          </w:tcPr>
          <w:p>
            <w:pPr>
              <w:pStyle w:val="TableParagraph"/>
              <w:spacing w:before="25"/>
              <w:ind w:left="114"/>
              <w:jc w:val="left"/>
              <w:rPr>
                <w:sz w:val="24"/>
              </w:rPr>
            </w:pPr>
            <w:r>
              <w:rPr>
                <w:sz w:val="24"/>
              </w:rPr>
              <w:t>Duela "Hermanos Carreón", sin luz, por hora</w:t>
            </w:r>
          </w:p>
        </w:tc>
        <w:tc>
          <w:tcPr>
            <w:tcW w:w="1535" w:type="dxa"/>
          </w:tcPr>
          <w:p>
            <w:pPr>
              <w:pStyle w:val="TableParagraph"/>
              <w:spacing w:before="25"/>
              <w:ind w:right="199"/>
              <w:rPr>
                <w:sz w:val="24"/>
              </w:rPr>
            </w:pPr>
            <w:r>
              <w:rPr>
                <w:sz w:val="24"/>
              </w:rPr>
              <w:t>880</w:t>
            </w:r>
          </w:p>
        </w:tc>
      </w:tr>
      <w:tr>
        <w:trPr>
          <w:trHeight w:val="613" w:hRule="atLeast"/>
        </w:trPr>
        <w:tc>
          <w:tcPr>
            <w:tcW w:w="654" w:type="dxa"/>
          </w:tcPr>
          <w:p>
            <w:pPr>
              <w:pStyle w:val="TableParagraph"/>
              <w:spacing w:before="26"/>
              <w:ind w:right="132"/>
              <w:rPr>
                <w:sz w:val="24"/>
              </w:rPr>
            </w:pPr>
            <w:r>
              <w:rPr>
                <w:sz w:val="24"/>
              </w:rPr>
              <w:t>k)</w:t>
            </w:r>
          </w:p>
        </w:tc>
        <w:tc>
          <w:tcPr>
            <w:tcW w:w="6499" w:type="dxa"/>
          </w:tcPr>
          <w:p>
            <w:pPr>
              <w:pStyle w:val="TableParagraph"/>
              <w:spacing w:before="26"/>
              <w:ind w:left="114" w:right="793"/>
              <w:jc w:val="left"/>
              <w:rPr>
                <w:sz w:val="24"/>
              </w:rPr>
            </w:pPr>
            <w:r>
              <w:rPr>
                <w:sz w:val="24"/>
              </w:rPr>
              <w:t>Canchas de baloncesto y voleibol techadas para uso exclusivo sin luz, por hora</w:t>
            </w:r>
          </w:p>
        </w:tc>
        <w:tc>
          <w:tcPr>
            <w:tcW w:w="1535" w:type="dxa"/>
          </w:tcPr>
          <w:p>
            <w:pPr>
              <w:pStyle w:val="TableParagraph"/>
              <w:spacing w:before="26"/>
              <w:ind w:right="199"/>
              <w:rPr>
                <w:sz w:val="24"/>
              </w:rPr>
            </w:pPr>
            <w:r>
              <w:rPr>
                <w:sz w:val="24"/>
              </w:rPr>
              <w:t>170</w:t>
            </w:r>
          </w:p>
        </w:tc>
      </w:tr>
      <w:tr>
        <w:trPr>
          <w:trHeight w:val="611" w:hRule="atLeast"/>
        </w:trPr>
        <w:tc>
          <w:tcPr>
            <w:tcW w:w="654" w:type="dxa"/>
          </w:tcPr>
          <w:p>
            <w:pPr>
              <w:pStyle w:val="TableParagraph"/>
              <w:spacing w:before="25"/>
              <w:ind w:right="124"/>
              <w:rPr>
                <w:sz w:val="24"/>
              </w:rPr>
            </w:pPr>
            <w:r>
              <w:rPr>
                <w:sz w:val="24"/>
              </w:rPr>
              <w:t>l)</w:t>
            </w:r>
          </w:p>
        </w:tc>
        <w:tc>
          <w:tcPr>
            <w:tcW w:w="6499" w:type="dxa"/>
          </w:tcPr>
          <w:p>
            <w:pPr>
              <w:pStyle w:val="TableParagraph"/>
              <w:spacing w:before="25"/>
              <w:ind w:left="114" w:right="793"/>
              <w:jc w:val="left"/>
              <w:rPr>
                <w:sz w:val="24"/>
              </w:rPr>
            </w:pPr>
            <w:r>
              <w:rPr>
                <w:sz w:val="24"/>
              </w:rPr>
              <w:t>Canchas de baloncesto y voleibol techadas para uso exclusivo con luz, por hora</w:t>
            </w:r>
          </w:p>
        </w:tc>
        <w:tc>
          <w:tcPr>
            <w:tcW w:w="1535" w:type="dxa"/>
          </w:tcPr>
          <w:p>
            <w:pPr>
              <w:pStyle w:val="TableParagraph"/>
              <w:spacing w:before="25"/>
              <w:ind w:right="199"/>
              <w:rPr>
                <w:sz w:val="24"/>
              </w:rPr>
            </w:pPr>
            <w:r>
              <w:rPr>
                <w:sz w:val="24"/>
              </w:rPr>
              <w:t>210</w:t>
            </w:r>
          </w:p>
        </w:tc>
      </w:tr>
      <w:tr>
        <w:trPr>
          <w:trHeight w:val="337" w:hRule="atLeast"/>
        </w:trPr>
        <w:tc>
          <w:tcPr>
            <w:tcW w:w="654" w:type="dxa"/>
          </w:tcPr>
          <w:p>
            <w:pPr>
              <w:pStyle w:val="TableParagraph"/>
              <w:spacing w:before="25"/>
              <w:ind w:right="124"/>
              <w:rPr>
                <w:sz w:val="24"/>
              </w:rPr>
            </w:pPr>
            <w:r>
              <w:rPr>
                <w:sz w:val="24"/>
              </w:rPr>
              <w:t>m)</w:t>
            </w:r>
          </w:p>
        </w:tc>
        <w:tc>
          <w:tcPr>
            <w:tcW w:w="6499" w:type="dxa"/>
          </w:tcPr>
          <w:p>
            <w:pPr>
              <w:pStyle w:val="TableParagraph"/>
              <w:spacing w:before="25"/>
              <w:ind w:left="114"/>
              <w:jc w:val="left"/>
              <w:rPr>
                <w:sz w:val="24"/>
              </w:rPr>
            </w:pPr>
            <w:r>
              <w:rPr>
                <w:sz w:val="24"/>
              </w:rPr>
              <w:t>Canchas de voleibol al aire libre sin luz, por hora</w:t>
            </w:r>
          </w:p>
        </w:tc>
        <w:tc>
          <w:tcPr>
            <w:tcW w:w="1535" w:type="dxa"/>
          </w:tcPr>
          <w:p>
            <w:pPr>
              <w:pStyle w:val="TableParagraph"/>
              <w:spacing w:before="25"/>
              <w:ind w:right="199"/>
              <w:rPr>
                <w:sz w:val="24"/>
              </w:rPr>
            </w:pPr>
            <w:r>
              <w:rPr>
                <w:sz w:val="24"/>
              </w:rPr>
              <w:t>80</w:t>
            </w:r>
          </w:p>
        </w:tc>
      </w:tr>
      <w:tr>
        <w:trPr>
          <w:trHeight w:val="337" w:hRule="atLeast"/>
        </w:trPr>
        <w:tc>
          <w:tcPr>
            <w:tcW w:w="654" w:type="dxa"/>
          </w:tcPr>
          <w:p>
            <w:pPr>
              <w:pStyle w:val="TableParagraph"/>
              <w:spacing w:before="26"/>
              <w:ind w:right="132"/>
              <w:rPr>
                <w:sz w:val="24"/>
              </w:rPr>
            </w:pPr>
            <w:r>
              <w:rPr>
                <w:sz w:val="24"/>
              </w:rPr>
              <w:t>n)</w:t>
            </w:r>
          </w:p>
        </w:tc>
        <w:tc>
          <w:tcPr>
            <w:tcW w:w="6499" w:type="dxa"/>
          </w:tcPr>
          <w:p>
            <w:pPr>
              <w:pStyle w:val="TableParagraph"/>
              <w:spacing w:before="26"/>
              <w:ind w:left="114"/>
              <w:jc w:val="left"/>
              <w:rPr>
                <w:sz w:val="24"/>
              </w:rPr>
            </w:pPr>
            <w:r>
              <w:rPr>
                <w:sz w:val="24"/>
              </w:rPr>
              <w:t>Canchas de voleibol al aire libre con luz, por hora</w:t>
            </w:r>
          </w:p>
        </w:tc>
        <w:tc>
          <w:tcPr>
            <w:tcW w:w="1535" w:type="dxa"/>
          </w:tcPr>
          <w:p>
            <w:pPr>
              <w:pStyle w:val="TableParagraph"/>
              <w:spacing w:before="26"/>
              <w:ind w:right="199"/>
              <w:rPr>
                <w:sz w:val="24"/>
              </w:rPr>
            </w:pPr>
            <w:r>
              <w:rPr>
                <w:sz w:val="24"/>
              </w:rPr>
              <w:t>100</w:t>
            </w:r>
          </w:p>
        </w:tc>
      </w:tr>
      <w:tr>
        <w:trPr>
          <w:trHeight w:val="337" w:hRule="atLeast"/>
        </w:trPr>
        <w:tc>
          <w:tcPr>
            <w:tcW w:w="654" w:type="dxa"/>
          </w:tcPr>
          <w:p>
            <w:pPr>
              <w:pStyle w:val="TableParagraph"/>
              <w:spacing w:before="25"/>
              <w:ind w:right="139"/>
              <w:rPr>
                <w:sz w:val="24"/>
              </w:rPr>
            </w:pPr>
            <w:r>
              <w:rPr>
                <w:sz w:val="24"/>
              </w:rPr>
              <w:t>D)</w:t>
            </w:r>
          </w:p>
        </w:tc>
        <w:tc>
          <w:tcPr>
            <w:tcW w:w="6499" w:type="dxa"/>
          </w:tcPr>
          <w:p>
            <w:pPr>
              <w:pStyle w:val="TableParagraph"/>
              <w:spacing w:before="25"/>
              <w:ind w:left="114"/>
              <w:jc w:val="left"/>
              <w:rPr>
                <w:sz w:val="24"/>
              </w:rPr>
            </w:pPr>
            <w:r>
              <w:rPr>
                <w:sz w:val="24"/>
              </w:rPr>
              <w:t>Cuota de recuperación por el uso de espacios:</w:t>
            </w:r>
          </w:p>
        </w:tc>
        <w:tc>
          <w:tcPr>
            <w:tcW w:w="1535" w:type="dxa"/>
          </w:tcPr>
          <w:p>
            <w:pPr>
              <w:pStyle w:val="TableParagraph"/>
              <w:jc w:val="left"/>
              <w:rPr>
                <w:sz w:val="24"/>
              </w:rPr>
            </w:pPr>
          </w:p>
        </w:tc>
      </w:tr>
      <w:tr>
        <w:trPr>
          <w:trHeight w:val="613" w:hRule="atLeast"/>
        </w:trPr>
        <w:tc>
          <w:tcPr>
            <w:tcW w:w="654" w:type="dxa"/>
          </w:tcPr>
          <w:p>
            <w:pPr>
              <w:pStyle w:val="TableParagraph"/>
              <w:spacing w:before="26"/>
              <w:ind w:right="147"/>
              <w:rPr>
                <w:sz w:val="24"/>
              </w:rPr>
            </w:pPr>
            <w:r>
              <w:rPr>
                <w:sz w:val="24"/>
              </w:rPr>
              <w:t>a)</w:t>
            </w:r>
          </w:p>
        </w:tc>
        <w:tc>
          <w:tcPr>
            <w:tcW w:w="6499" w:type="dxa"/>
          </w:tcPr>
          <w:p>
            <w:pPr>
              <w:pStyle w:val="TableParagraph"/>
              <w:spacing w:before="26"/>
              <w:ind w:left="114" w:right="793"/>
              <w:jc w:val="left"/>
              <w:rPr>
                <w:sz w:val="24"/>
              </w:rPr>
            </w:pPr>
            <w:r>
              <w:rPr>
                <w:sz w:val="24"/>
              </w:rPr>
              <w:t>Por el uso de espacios, la cuota mínima será de $200 y la cuota máxima será de $50,000 por evento.</w:t>
            </w:r>
          </w:p>
        </w:tc>
        <w:tc>
          <w:tcPr>
            <w:tcW w:w="1535" w:type="dxa"/>
          </w:tcPr>
          <w:p>
            <w:pPr>
              <w:pStyle w:val="TableParagraph"/>
              <w:jc w:val="left"/>
              <w:rPr>
                <w:sz w:val="24"/>
              </w:rPr>
            </w:pPr>
          </w:p>
        </w:tc>
      </w:tr>
      <w:tr>
        <w:trPr>
          <w:trHeight w:val="888" w:hRule="atLeast"/>
        </w:trPr>
        <w:tc>
          <w:tcPr>
            <w:tcW w:w="654" w:type="dxa"/>
          </w:tcPr>
          <w:p>
            <w:pPr>
              <w:pStyle w:val="TableParagraph"/>
              <w:spacing w:before="25"/>
              <w:ind w:right="132"/>
              <w:rPr>
                <w:sz w:val="24"/>
              </w:rPr>
            </w:pPr>
            <w:r>
              <w:rPr>
                <w:sz w:val="24"/>
              </w:rPr>
              <w:t>b)</w:t>
            </w:r>
          </w:p>
        </w:tc>
        <w:tc>
          <w:tcPr>
            <w:tcW w:w="6499" w:type="dxa"/>
          </w:tcPr>
          <w:p>
            <w:pPr>
              <w:pStyle w:val="TableParagraph"/>
              <w:spacing w:before="25"/>
              <w:ind w:left="114" w:right="706"/>
              <w:jc w:val="left"/>
              <w:rPr>
                <w:sz w:val="24"/>
              </w:rPr>
            </w:pPr>
            <w:r>
              <w:rPr>
                <w:sz w:val="24"/>
              </w:rPr>
              <w:t>Por el uso del Gimnasio Hermanos Carreón por evento, la cuota mínima será de $15,000, y la máxima será de</w:t>
            </w:r>
          </w:p>
          <w:p>
            <w:pPr>
              <w:pStyle w:val="TableParagraph"/>
              <w:ind w:left="114"/>
              <w:jc w:val="left"/>
              <w:rPr>
                <w:sz w:val="24"/>
              </w:rPr>
            </w:pPr>
            <w:r>
              <w:rPr>
                <w:sz w:val="24"/>
              </w:rPr>
              <w:t>$250,000 por evento.</w:t>
            </w:r>
          </w:p>
        </w:tc>
        <w:tc>
          <w:tcPr>
            <w:tcW w:w="1535" w:type="dxa"/>
          </w:tcPr>
          <w:p>
            <w:pPr>
              <w:pStyle w:val="TableParagraph"/>
              <w:jc w:val="left"/>
              <w:rPr>
                <w:sz w:val="24"/>
              </w:rPr>
            </w:pPr>
          </w:p>
        </w:tc>
      </w:tr>
      <w:tr>
        <w:trPr>
          <w:trHeight w:val="889" w:hRule="atLeast"/>
        </w:trPr>
        <w:tc>
          <w:tcPr>
            <w:tcW w:w="654" w:type="dxa"/>
          </w:tcPr>
          <w:p>
            <w:pPr>
              <w:pStyle w:val="TableParagraph"/>
              <w:spacing w:before="25"/>
              <w:ind w:right="147"/>
              <w:rPr>
                <w:sz w:val="24"/>
              </w:rPr>
            </w:pPr>
            <w:r>
              <w:rPr>
                <w:sz w:val="24"/>
              </w:rPr>
              <w:t>c)</w:t>
            </w:r>
          </w:p>
        </w:tc>
        <w:tc>
          <w:tcPr>
            <w:tcW w:w="6499" w:type="dxa"/>
          </w:tcPr>
          <w:p>
            <w:pPr>
              <w:pStyle w:val="TableParagraph"/>
              <w:spacing w:before="25"/>
              <w:ind w:left="114" w:right="788"/>
              <w:jc w:val="both"/>
              <w:rPr>
                <w:sz w:val="24"/>
              </w:rPr>
            </w:pPr>
            <w:r>
              <w:rPr>
                <w:sz w:val="24"/>
              </w:rPr>
              <w:t>Por</w:t>
            </w:r>
            <w:r>
              <w:rPr>
                <w:spacing w:val="-16"/>
                <w:sz w:val="24"/>
              </w:rPr>
              <w:t> </w:t>
            </w:r>
            <w:r>
              <w:rPr>
                <w:sz w:val="24"/>
              </w:rPr>
              <w:t>el</w:t>
            </w:r>
            <w:r>
              <w:rPr>
                <w:spacing w:val="-14"/>
                <w:sz w:val="24"/>
              </w:rPr>
              <w:t> </w:t>
            </w:r>
            <w:r>
              <w:rPr>
                <w:sz w:val="24"/>
              </w:rPr>
              <w:t>uso</w:t>
            </w:r>
            <w:r>
              <w:rPr>
                <w:spacing w:val="-15"/>
                <w:sz w:val="24"/>
              </w:rPr>
              <w:t> </w:t>
            </w:r>
            <w:r>
              <w:rPr>
                <w:sz w:val="24"/>
              </w:rPr>
              <w:t>del</w:t>
            </w:r>
            <w:r>
              <w:rPr>
                <w:spacing w:val="-14"/>
                <w:sz w:val="24"/>
              </w:rPr>
              <w:t> </w:t>
            </w:r>
            <w:r>
              <w:rPr>
                <w:sz w:val="24"/>
              </w:rPr>
              <w:t>parque</w:t>
            </w:r>
            <w:r>
              <w:rPr>
                <w:spacing w:val="-14"/>
                <w:sz w:val="24"/>
              </w:rPr>
              <w:t> </w:t>
            </w:r>
            <w:r>
              <w:rPr>
                <w:sz w:val="24"/>
              </w:rPr>
              <w:t>de</w:t>
            </w:r>
            <w:r>
              <w:rPr>
                <w:spacing w:val="-13"/>
                <w:sz w:val="24"/>
              </w:rPr>
              <w:t> </w:t>
            </w:r>
            <w:r>
              <w:rPr>
                <w:sz w:val="24"/>
              </w:rPr>
              <w:t>béisbol</w:t>
            </w:r>
            <w:r>
              <w:rPr>
                <w:spacing w:val="-14"/>
                <w:sz w:val="24"/>
              </w:rPr>
              <w:t> </w:t>
            </w:r>
            <w:r>
              <w:rPr>
                <w:sz w:val="24"/>
              </w:rPr>
              <w:t>Alberto</w:t>
            </w:r>
            <w:r>
              <w:rPr>
                <w:spacing w:val="-15"/>
                <w:sz w:val="24"/>
              </w:rPr>
              <w:t> </w:t>
            </w:r>
            <w:r>
              <w:rPr>
                <w:sz w:val="24"/>
              </w:rPr>
              <w:t>Romo</w:t>
            </w:r>
            <w:r>
              <w:rPr>
                <w:spacing w:val="-14"/>
                <w:sz w:val="24"/>
              </w:rPr>
              <w:t> </w:t>
            </w:r>
            <w:r>
              <w:rPr>
                <w:sz w:val="24"/>
              </w:rPr>
              <w:t>Chávez,</w:t>
            </w:r>
            <w:r>
              <w:rPr>
                <w:spacing w:val="-11"/>
                <w:sz w:val="24"/>
              </w:rPr>
              <w:t> </w:t>
            </w:r>
            <w:r>
              <w:rPr>
                <w:sz w:val="24"/>
              </w:rPr>
              <w:t>por evento,</w:t>
            </w:r>
            <w:r>
              <w:rPr>
                <w:spacing w:val="-12"/>
                <w:sz w:val="24"/>
              </w:rPr>
              <w:t> </w:t>
            </w:r>
            <w:r>
              <w:rPr>
                <w:sz w:val="24"/>
              </w:rPr>
              <w:t>la</w:t>
            </w:r>
            <w:r>
              <w:rPr>
                <w:spacing w:val="-11"/>
                <w:sz w:val="24"/>
              </w:rPr>
              <w:t> </w:t>
            </w:r>
            <w:r>
              <w:rPr>
                <w:sz w:val="24"/>
              </w:rPr>
              <w:t>cuota</w:t>
            </w:r>
            <w:r>
              <w:rPr>
                <w:spacing w:val="-14"/>
                <w:sz w:val="24"/>
              </w:rPr>
              <w:t> </w:t>
            </w:r>
            <w:r>
              <w:rPr>
                <w:sz w:val="24"/>
              </w:rPr>
              <w:t>mínima</w:t>
            </w:r>
            <w:r>
              <w:rPr>
                <w:spacing w:val="-13"/>
                <w:sz w:val="24"/>
              </w:rPr>
              <w:t> </w:t>
            </w:r>
            <w:r>
              <w:rPr>
                <w:sz w:val="24"/>
              </w:rPr>
              <w:t>será</w:t>
            </w:r>
            <w:r>
              <w:rPr>
                <w:spacing w:val="-14"/>
                <w:sz w:val="24"/>
              </w:rPr>
              <w:t> </w:t>
            </w:r>
            <w:r>
              <w:rPr>
                <w:sz w:val="24"/>
              </w:rPr>
              <w:t>de</w:t>
            </w:r>
            <w:r>
              <w:rPr>
                <w:spacing w:val="-13"/>
                <w:sz w:val="24"/>
              </w:rPr>
              <w:t> </w:t>
            </w:r>
            <w:r>
              <w:rPr>
                <w:sz w:val="24"/>
              </w:rPr>
              <w:t>$10,000</w:t>
            </w:r>
            <w:r>
              <w:rPr>
                <w:spacing w:val="-6"/>
                <w:sz w:val="24"/>
              </w:rPr>
              <w:t> </w:t>
            </w:r>
            <w:r>
              <w:rPr>
                <w:sz w:val="24"/>
              </w:rPr>
              <w:t>y</w:t>
            </w:r>
            <w:r>
              <w:rPr>
                <w:spacing w:val="-17"/>
                <w:sz w:val="24"/>
              </w:rPr>
              <w:t> </w:t>
            </w:r>
            <w:r>
              <w:rPr>
                <w:sz w:val="24"/>
              </w:rPr>
              <w:t>la</w:t>
            </w:r>
            <w:r>
              <w:rPr>
                <w:spacing w:val="-11"/>
                <w:sz w:val="24"/>
              </w:rPr>
              <w:t> </w:t>
            </w:r>
            <w:r>
              <w:rPr>
                <w:sz w:val="24"/>
              </w:rPr>
              <w:t>cuota</w:t>
            </w:r>
            <w:r>
              <w:rPr>
                <w:spacing w:val="-11"/>
                <w:sz w:val="24"/>
              </w:rPr>
              <w:t> </w:t>
            </w:r>
            <w:r>
              <w:rPr>
                <w:sz w:val="24"/>
              </w:rPr>
              <w:t>máxima será de $500,000 por</w:t>
            </w:r>
            <w:r>
              <w:rPr>
                <w:spacing w:val="-3"/>
                <w:sz w:val="24"/>
              </w:rPr>
              <w:t> </w:t>
            </w:r>
            <w:r>
              <w:rPr>
                <w:sz w:val="24"/>
              </w:rPr>
              <w:t>evento.</w:t>
            </w:r>
          </w:p>
        </w:tc>
        <w:tc>
          <w:tcPr>
            <w:tcW w:w="1535" w:type="dxa"/>
          </w:tcPr>
          <w:p>
            <w:pPr>
              <w:pStyle w:val="TableParagraph"/>
              <w:jc w:val="left"/>
              <w:rPr>
                <w:sz w:val="24"/>
              </w:rPr>
            </w:pPr>
          </w:p>
        </w:tc>
      </w:tr>
      <w:tr>
        <w:trPr>
          <w:trHeight w:val="578" w:hRule="atLeast"/>
        </w:trPr>
        <w:tc>
          <w:tcPr>
            <w:tcW w:w="654" w:type="dxa"/>
          </w:tcPr>
          <w:p>
            <w:pPr>
              <w:pStyle w:val="TableParagraph"/>
              <w:spacing w:before="26"/>
              <w:ind w:right="132"/>
              <w:rPr>
                <w:sz w:val="24"/>
              </w:rPr>
            </w:pPr>
            <w:r>
              <w:rPr>
                <w:sz w:val="24"/>
              </w:rPr>
              <w:t>d)</w:t>
            </w:r>
          </w:p>
        </w:tc>
        <w:tc>
          <w:tcPr>
            <w:tcW w:w="6499" w:type="dxa"/>
          </w:tcPr>
          <w:p>
            <w:pPr>
              <w:pStyle w:val="TableParagraph"/>
              <w:spacing w:line="270" w:lineRule="atLeast" w:before="6"/>
              <w:ind w:left="114" w:right="706"/>
              <w:jc w:val="left"/>
              <w:rPr>
                <w:sz w:val="24"/>
              </w:rPr>
            </w:pPr>
            <w:r>
              <w:rPr>
                <w:sz w:val="24"/>
              </w:rPr>
              <w:t>Por el uso de espacio para estacionamiento exclusivo para eventos, por hora de acuerdo al espacio, la cuota mínima</w:t>
            </w:r>
          </w:p>
        </w:tc>
        <w:tc>
          <w:tcPr>
            <w:tcW w:w="1535"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7"/>
        <w:gridCol w:w="6556"/>
        <w:gridCol w:w="1443"/>
      </w:tblGrid>
      <w:tr>
        <w:trPr>
          <w:trHeight w:val="578" w:hRule="atLeast"/>
        </w:trPr>
        <w:tc>
          <w:tcPr>
            <w:tcW w:w="1047" w:type="dxa"/>
          </w:tcPr>
          <w:p>
            <w:pPr>
              <w:pStyle w:val="TableParagraph"/>
              <w:jc w:val="left"/>
              <w:rPr>
                <w:sz w:val="24"/>
              </w:rPr>
            </w:pPr>
          </w:p>
        </w:tc>
        <w:tc>
          <w:tcPr>
            <w:tcW w:w="6556" w:type="dxa"/>
          </w:tcPr>
          <w:p>
            <w:pPr>
              <w:pStyle w:val="TableParagraph"/>
              <w:ind w:left="81" w:right="871"/>
              <w:jc w:val="left"/>
              <w:rPr>
                <w:sz w:val="24"/>
              </w:rPr>
            </w:pPr>
            <w:r>
              <w:rPr>
                <w:sz w:val="24"/>
              </w:rPr>
              <w:t>por cajón será de $5 y la cuota máxima será de $50 por evento.</w:t>
            </w:r>
          </w:p>
        </w:tc>
        <w:tc>
          <w:tcPr>
            <w:tcW w:w="1443" w:type="dxa"/>
          </w:tcPr>
          <w:p>
            <w:pPr>
              <w:pStyle w:val="TableParagraph"/>
              <w:jc w:val="left"/>
              <w:rPr>
                <w:sz w:val="24"/>
              </w:rPr>
            </w:pPr>
          </w:p>
        </w:tc>
      </w:tr>
      <w:tr>
        <w:trPr>
          <w:trHeight w:val="613" w:hRule="atLeast"/>
        </w:trPr>
        <w:tc>
          <w:tcPr>
            <w:tcW w:w="1047" w:type="dxa"/>
          </w:tcPr>
          <w:p>
            <w:pPr>
              <w:pStyle w:val="TableParagraph"/>
              <w:spacing w:before="26"/>
              <w:ind w:left="679"/>
              <w:jc w:val="left"/>
              <w:rPr>
                <w:sz w:val="24"/>
              </w:rPr>
            </w:pPr>
            <w:r>
              <w:rPr>
                <w:sz w:val="24"/>
              </w:rPr>
              <w:t>e)</w:t>
            </w:r>
          </w:p>
        </w:tc>
        <w:tc>
          <w:tcPr>
            <w:tcW w:w="6556" w:type="dxa"/>
          </w:tcPr>
          <w:p>
            <w:pPr>
              <w:pStyle w:val="TableParagraph"/>
              <w:spacing w:before="26"/>
              <w:ind w:left="81" w:right="871"/>
              <w:jc w:val="left"/>
              <w:rPr>
                <w:sz w:val="24"/>
              </w:rPr>
            </w:pPr>
            <w:r>
              <w:rPr>
                <w:sz w:val="24"/>
              </w:rPr>
              <w:t>Entrada</w:t>
            </w:r>
            <w:r>
              <w:rPr>
                <w:spacing w:val="-12"/>
                <w:sz w:val="24"/>
              </w:rPr>
              <w:t> </w:t>
            </w:r>
            <w:r>
              <w:rPr>
                <w:sz w:val="24"/>
              </w:rPr>
              <w:t>a</w:t>
            </w:r>
            <w:r>
              <w:rPr>
                <w:spacing w:val="-11"/>
                <w:sz w:val="24"/>
              </w:rPr>
              <w:t> </w:t>
            </w:r>
            <w:r>
              <w:rPr>
                <w:sz w:val="24"/>
              </w:rPr>
              <w:t>eventos,</w:t>
            </w:r>
            <w:r>
              <w:rPr>
                <w:spacing w:val="-10"/>
                <w:sz w:val="24"/>
              </w:rPr>
              <w:t> </w:t>
            </w:r>
            <w:r>
              <w:rPr>
                <w:sz w:val="24"/>
              </w:rPr>
              <w:t>la</w:t>
            </w:r>
            <w:r>
              <w:rPr>
                <w:spacing w:val="-11"/>
                <w:sz w:val="24"/>
              </w:rPr>
              <w:t> </w:t>
            </w:r>
            <w:r>
              <w:rPr>
                <w:sz w:val="24"/>
              </w:rPr>
              <w:t>cuota</w:t>
            </w:r>
            <w:r>
              <w:rPr>
                <w:spacing w:val="-12"/>
                <w:sz w:val="24"/>
              </w:rPr>
              <w:t> </w:t>
            </w:r>
            <w:r>
              <w:rPr>
                <w:sz w:val="24"/>
              </w:rPr>
              <w:t>mínima</w:t>
            </w:r>
            <w:r>
              <w:rPr>
                <w:spacing w:val="-11"/>
                <w:sz w:val="24"/>
              </w:rPr>
              <w:t> </w:t>
            </w:r>
            <w:r>
              <w:rPr>
                <w:sz w:val="24"/>
              </w:rPr>
              <w:t>será</w:t>
            </w:r>
            <w:r>
              <w:rPr>
                <w:spacing w:val="-13"/>
                <w:sz w:val="24"/>
              </w:rPr>
              <w:t> </w:t>
            </w:r>
            <w:r>
              <w:rPr>
                <w:sz w:val="24"/>
              </w:rPr>
              <w:t>de</w:t>
            </w:r>
            <w:r>
              <w:rPr>
                <w:spacing w:val="-11"/>
                <w:sz w:val="24"/>
              </w:rPr>
              <w:t> </w:t>
            </w:r>
            <w:r>
              <w:rPr>
                <w:sz w:val="24"/>
              </w:rPr>
              <w:t>$5,</w:t>
            </w:r>
            <w:r>
              <w:rPr>
                <w:spacing w:val="-9"/>
                <w:sz w:val="24"/>
              </w:rPr>
              <w:t> </w:t>
            </w:r>
            <w:r>
              <w:rPr>
                <w:sz w:val="24"/>
              </w:rPr>
              <w:t>y</w:t>
            </w:r>
            <w:r>
              <w:rPr>
                <w:spacing w:val="-17"/>
                <w:sz w:val="24"/>
              </w:rPr>
              <w:t> </w:t>
            </w:r>
            <w:r>
              <w:rPr>
                <w:sz w:val="24"/>
              </w:rPr>
              <w:t>la</w:t>
            </w:r>
            <w:r>
              <w:rPr>
                <w:spacing w:val="-11"/>
                <w:sz w:val="24"/>
              </w:rPr>
              <w:t> </w:t>
            </w:r>
            <w:r>
              <w:rPr>
                <w:sz w:val="24"/>
              </w:rPr>
              <w:t>máxima será de $500 por</w:t>
            </w:r>
            <w:r>
              <w:rPr>
                <w:spacing w:val="-3"/>
                <w:sz w:val="24"/>
              </w:rPr>
              <w:t> </w:t>
            </w:r>
            <w:r>
              <w:rPr>
                <w:sz w:val="24"/>
              </w:rPr>
              <w:t>evento.</w:t>
            </w:r>
          </w:p>
        </w:tc>
        <w:tc>
          <w:tcPr>
            <w:tcW w:w="1443" w:type="dxa"/>
          </w:tcPr>
          <w:p>
            <w:pPr>
              <w:pStyle w:val="TableParagraph"/>
              <w:jc w:val="left"/>
              <w:rPr>
                <w:sz w:val="24"/>
              </w:rPr>
            </w:pPr>
          </w:p>
        </w:tc>
      </w:tr>
      <w:tr>
        <w:trPr>
          <w:trHeight w:val="337" w:hRule="atLeast"/>
        </w:trPr>
        <w:tc>
          <w:tcPr>
            <w:tcW w:w="1047" w:type="dxa"/>
          </w:tcPr>
          <w:p>
            <w:pPr>
              <w:pStyle w:val="TableParagraph"/>
              <w:spacing w:before="25"/>
              <w:ind w:left="619"/>
              <w:jc w:val="left"/>
              <w:rPr>
                <w:sz w:val="24"/>
              </w:rPr>
            </w:pPr>
            <w:r>
              <w:rPr>
                <w:sz w:val="24"/>
              </w:rPr>
              <w:t>E)</w:t>
            </w:r>
          </w:p>
        </w:tc>
        <w:tc>
          <w:tcPr>
            <w:tcW w:w="6556" w:type="dxa"/>
          </w:tcPr>
          <w:p>
            <w:pPr>
              <w:pStyle w:val="TableParagraph"/>
              <w:spacing w:before="25"/>
              <w:ind w:left="81"/>
              <w:jc w:val="left"/>
              <w:rPr>
                <w:sz w:val="24"/>
              </w:rPr>
            </w:pPr>
            <w:r>
              <w:rPr>
                <w:sz w:val="24"/>
              </w:rPr>
              <w:t>Escuelas de formación y desarrollo deportivo:</w:t>
            </w:r>
          </w:p>
        </w:tc>
        <w:tc>
          <w:tcPr>
            <w:tcW w:w="1443" w:type="dxa"/>
          </w:tcPr>
          <w:p>
            <w:pPr>
              <w:pStyle w:val="TableParagraph"/>
              <w:jc w:val="left"/>
              <w:rPr>
                <w:sz w:val="24"/>
              </w:rPr>
            </w:pPr>
          </w:p>
        </w:tc>
      </w:tr>
      <w:tr>
        <w:trPr>
          <w:trHeight w:val="337" w:hRule="atLeast"/>
        </w:trPr>
        <w:tc>
          <w:tcPr>
            <w:tcW w:w="1047" w:type="dxa"/>
          </w:tcPr>
          <w:p>
            <w:pPr>
              <w:pStyle w:val="TableParagraph"/>
              <w:spacing w:before="26"/>
              <w:ind w:left="679"/>
              <w:jc w:val="left"/>
              <w:rPr>
                <w:sz w:val="24"/>
              </w:rPr>
            </w:pPr>
            <w:r>
              <w:rPr>
                <w:sz w:val="24"/>
              </w:rPr>
              <w:t>a)</w:t>
            </w:r>
          </w:p>
        </w:tc>
        <w:tc>
          <w:tcPr>
            <w:tcW w:w="6556" w:type="dxa"/>
          </w:tcPr>
          <w:p>
            <w:pPr>
              <w:pStyle w:val="TableParagraph"/>
              <w:spacing w:before="26"/>
              <w:ind w:left="81"/>
              <w:jc w:val="left"/>
              <w:rPr>
                <w:sz w:val="24"/>
              </w:rPr>
            </w:pPr>
            <w:r>
              <w:rPr>
                <w:sz w:val="24"/>
              </w:rPr>
              <w:t>Inscripción en cualquiera de las disciplinas</w:t>
            </w:r>
          </w:p>
        </w:tc>
        <w:tc>
          <w:tcPr>
            <w:tcW w:w="1443" w:type="dxa"/>
          </w:tcPr>
          <w:p>
            <w:pPr>
              <w:pStyle w:val="TableParagraph"/>
              <w:spacing w:before="26"/>
              <w:ind w:right="197"/>
              <w:rPr>
                <w:sz w:val="24"/>
              </w:rPr>
            </w:pPr>
            <w:r>
              <w:rPr>
                <w:sz w:val="24"/>
              </w:rPr>
              <w:t>170</w:t>
            </w:r>
          </w:p>
        </w:tc>
      </w:tr>
      <w:tr>
        <w:trPr>
          <w:trHeight w:val="336" w:hRule="atLeast"/>
        </w:trPr>
        <w:tc>
          <w:tcPr>
            <w:tcW w:w="1047" w:type="dxa"/>
          </w:tcPr>
          <w:p>
            <w:pPr>
              <w:pStyle w:val="TableParagraph"/>
              <w:spacing w:before="25"/>
              <w:ind w:left="679"/>
              <w:jc w:val="left"/>
              <w:rPr>
                <w:sz w:val="24"/>
              </w:rPr>
            </w:pPr>
            <w:r>
              <w:rPr>
                <w:sz w:val="24"/>
              </w:rPr>
              <w:t>b)</w:t>
            </w:r>
          </w:p>
        </w:tc>
        <w:tc>
          <w:tcPr>
            <w:tcW w:w="6556" w:type="dxa"/>
          </w:tcPr>
          <w:p>
            <w:pPr>
              <w:pStyle w:val="TableParagraph"/>
              <w:spacing w:before="25"/>
              <w:ind w:left="81"/>
              <w:jc w:val="left"/>
              <w:rPr>
                <w:sz w:val="24"/>
              </w:rPr>
            </w:pPr>
            <w:r>
              <w:rPr>
                <w:sz w:val="24"/>
              </w:rPr>
              <w:t>Tenis, mensualidad</w:t>
            </w:r>
          </w:p>
        </w:tc>
        <w:tc>
          <w:tcPr>
            <w:tcW w:w="1443" w:type="dxa"/>
          </w:tcPr>
          <w:p>
            <w:pPr>
              <w:pStyle w:val="TableParagraph"/>
              <w:spacing w:before="25"/>
              <w:ind w:right="197"/>
              <w:rPr>
                <w:sz w:val="24"/>
              </w:rPr>
            </w:pPr>
            <w:r>
              <w:rPr>
                <w:sz w:val="24"/>
              </w:rPr>
              <w:t>180</w:t>
            </w:r>
          </w:p>
        </w:tc>
      </w:tr>
      <w:tr>
        <w:trPr>
          <w:trHeight w:val="337" w:hRule="atLeast"/>
        </w:trPr>
        <w:tc>
          <w:tcPr>
            <w:tcW w:w="1047" w:type="dxa"/>
          </w:tcPr>
          <w:p>
            <w:pPr>
              <w:pStyle w:val="TableParagraph"/>
              <w:spacing w:before="25"/>
              <w:ind w:left="679"/>
              <w:jc w:val="left"/>
              <w:rPr>
                <w:sz w:val="24"/>
              </w:rPr>
            </w:pPr>
            <w:r>
              <w:rPr>
                <w:sz w:val="24"/>
              </w:rPr>
              <w:t>c)</w:t>
            </w:r>
          </w:p>
        </w:tc>
        <w:tc>
          <w:tcPr>
            <w:tcW w:w="6556" w:type="dxa"/>
          </w:tcPr>
          <w:p>
            <w:pPr>
              <w:pStyle w:val="TableParagraph"/>
              <w:spacing w:before="25"/>
              <w:ind w:left="81"/>
              <w:jc w:val="left"/>
              <w:rPr>
                <w:sz w:val="24"/>
              </w:rPr>
            </w:pPr>
            <w:r>
              <w:rPr>
                <w:sz w:val="24"/>
              </w:rPr>
              <w:t>Básquetbol, mensualidad</w:t>
            </w:r>
          </w:p>
        </w:tc>
        <w:tc>
          <w:tcPr>
            <w:tcW w:w="1443" w:type="dxa"/>
          </w:tcPr>
          <w:p>
            <w:pPr>
              <w:pStyle w:val="TableParagraph"/>
              <w:spacing w:before="25"/>
              <w:ind w:right="197"/>
              <w:rPr>
                <w:sz w:val="24"/>
              </w:rPr>
            </w:pPr>
            <w:r>
              <w:rPr>
                <w:sz w:val="24"/>
              </w:rPr>
              <w:t>180</w:t>
            </w:r>
          </w:p>
        </w:tc>
      </w:tr>
      <w:tr>
        <w:trPr>
          <w:trHeight w:val="337" w:hRule="atLeast"/>
        </w:trPr>
        <w:tc>
          <w:tcPr>
            <w:tcW w:w="1047" w:type="dxa"/>
          </w:tcPr>
          <w:p>
            <w:pPr>
              <w:pStyle w:val="TableParagraph"/>
              <w:spacing w:before="26"/>
              <w:ind w:left="619"/>
              <w:jc w:val="left"/>
              <w:rPr>
                <w:sz w:val="24"/>
              </w:rPr>
            </w:pPr>
            <w:r>
              <w:rPr>
                <w:sz w:val="24"/>
              </w:rPr>
              <w:t>F)</w:t>
            </w:r>
          </w:p>
        </w:tc>
        <w:tc>
          <w:tcPr>
            <w:tcW w:w="6556" w:type="dxa"/>
          </w:tcPr>
          <w:p>
            <w:pPr>
              <w:pStyle w:val="TableParagraph"/>
              <w:spacing w:before="26"/>
              <w:ind w:left="81"/>
              <w:jc w:val="left"/>
              <w:rPr>
                <w:sz w:val="24"/>
              </w:rPr>
            </w:pPr>
            <w:r>
              <w:rPr>
                <w:sz w:val="24"/>
              </w:rPr>
              <w:t>Curso Vacacional:</w:t>
            </w:r>
          </w:p>
        </w:tc>
        <w:tc>
          <w:tcPr>
            <w:tcW w:w="1443" w:type="dxa"/>
          </w:tcPr>
          <w:p>
            <w:pPr>
              <w:pStyle w:val="TableParagraph"/>
              <w:jc w:val="left"/>
              <w:rPr>
                <w:sz w:val="24"/>
              </w:rPr>
            </w:pPr>
          </w:p>
        </w:tc>
      </w:tr>
      <w:tr>
        <w:trPr>
          <w:trHeight w:val="613" w:hRule="atLeast"/>
        </w:trPr>
        <w:tc>
          <w:tcPr>
            <w:tcW w:w="1047" w:type="dxa"/>
          </w:tcPr>
          <w:p>
            <w:pPr>
              <w:pStyle w:val="TableParagraph"/>
              <w:spacing w:before="25"/>
              <w:ind w:left="679"/>
              <w:jc w:val="left"/>
              <w:rPr>
                <w:sz w:val="24"/>
              </w:rPr>
            </w:pPr>
            <w:r>
              <w:rPr>
                <w:sz w:val="24"/>
              </w:rPr>
              <w:t>a)</w:t>
            </w:r>
          </w:p>
        </w:tc>
        <w:tc>
          <w:tcPr>
            <w:tcW w:w="6556" w:type="dxa"/>
          </w:tcPr>
          <w:p>
            <w:pPr>
              <w:pStyle w:val="TableParagraph"/>
              <w:spacing w:before="25"/>
              <w:ind w:left="81" w:right="796"/>
              <w:jc w:val="left"/>
              <w:rPr>
                <w:sz w:val="24"/>
              </w:rPr>
            </w:pPr>
            <w:r>
              <w:rPr>
                <w:sz w:val="24"/>
              </w:rPr>
              <w:t>Curso Vacacional San Marqueño, 6 horas diarias durante 2 semanas de lunes a viernes</w:t>
            </w:r>
          </w:p>
        </w:tc>
        <w:tc>
          <w:tcPr>
            <w:tcW w:w="1443" w:type="dxa"/>
          </w:tcPr>
          <w:p>
            <w:pPr>
              <w:pStyle w:val="TableParagraph"/>
              <w:spacing w:before="25"/>
              <w:ind w:right="197"/>
              <w:rPr>
                <w:sz w:val="24"/>
              </w:rPr>
            </w:pPr>
            <w:r>
              <w:rPr>
                <w:sz w:val="24"/>
              </w:rPr>
              <w:t>485</w:t>
            </w:r>
          </w:p>
        </w:tc>
      </w:tr>
      <w:tr>
        <w:trPr>
          <w:trHeight w:val="613" w:hRule="atLeast"/>
        </w:trPr>
        <w:tc>
          <w:tcPr>
            <w:tcW w:w="1047" w:type="dxa"/>
          </w:tcPr>
          <w:p>
            <w:pPr>
              <w:pStyle w:val="TableParagraph"/>
              <w:spacing w:before="26"/>
              <w:ind w:left="679"/>
              <w:jc w:val="left"/>
              <w:rPr>
                <w:sz w:val="24"/>
              </w:rPr>
            </w:pPr>
            <w:r>
              <w:rPr>
                <w:sz w:val="24"/>
              </w:rPr>
              <w:t>b)</w:t>
            </w:r>
          </w:p>
        </w:tc>
        <w:tc>
          <w:tcPr>
            <w:tcW w:w="6556" w:type="dxa"/>
          </w:tcPr>
          <w:p>
            <w:pPr>
              <w:pStyle w:val="TableParagraph"/>
              <w:spacing w:before="26"/>
              <w:ind w:left="81" w:right="871"/>
              <w:jc w:val="left"/>
              <w:rPr>
                <w:sz w:val="24"/>
              </w:rPr>
            </w:pPr>
            <w:r>
              <w:rPr>
                <w:sz w:val="24"/>
              </w:rPr>
              <w:t>Curso Vacacional de Verano, 6 horas diarias durante 3 semanas de lunes a viernes</w:t>
            </w:r>
          </w:p>
        </w:tc>
        <w:tc>
          <w:tcPr>
            <w:tcW w:w="1443" w:type="dxa"/>
          </w:tcPr>
          <w:p>
            <w:pPr>
              <w:pStyle w:val="TableParagraph"/>
              <w:spacing w:before="26"/>
              <w:ind w:right="197"/>
              <w:rPr>
                <w:sz w:val="24"/>
              </w:rPr>
            </w:pPr>
            <w:r>
              <w:rPr>
                <w:sz w:val="24"/>
              </w:rPr>
              <w:t>775</w:t>
            </w:r>
          </w:p>
        </w:tc>
      </w:tr>
      <w:tr>
        <w:trPr>
          <w:trHeight w:val="612" w:hRule="atLeast"/>
        </w:trPr>
        <w:tc>
          <w:tcPr>
            <w:tcW w:w="1047" w:type="dxa"/>
          </w:tcPr>
          <w:p>
            <w:pPr>
              <w:pStyle w:val="TableParagraph"/>
              <w:spacing w:before="25"/>
              <w:ind w:left="679"/>
              <w:jc w:val="left"/>
              <w:rPr>
                <w:sz w:val="24"/>
              </w:rPr>
            </w:pPr>
            <w:r>
              <w:rPr>
                <w:sz w:val="24"/>
              </w:rPr>
              <w:t>c)</w:t>
            </w:r>
          </w:p>
        </w:tc>
        <w:tc>
          <w:tcPr>
            <w:tcW w:w="6556" w:type="dxa"/>
          </w:tcPr>
          <w:p>
            <w:pPr>
              <w:pStyle w:val="TableParagraph"/>
              <w:spacing w:before="25"/>
              <w:ind w:left="81" w:right="796"/>
              <w:jc w:val="left"/>
              <w:rPr>
                <w:sz w:val="24"/>
              </w:rPr>
            </w:pPr>
            <w:r>
              <w:rPr>
                <w:sz w:val="24"/>
              </w:rPr>
              <w:t>Alumnos de escuelas de formación que se inscriba al curso de verano no pagaran su mensualidad de ese mes</w:t>
            </w:r>
          </w:p>
        </w:tc>
        <w:tc>
          <w:tcPr>
            <w:tcW w:w="1443" w:type="dxa"/>
          </w:tcPr>
          <w:p>
            <w:pPr>
              <w:pStyle w:val="TableParagraph"/>
              <w:jc w:val="left"/>
              <w:rPr>
                <w:sz w:val="24"/>
              </w:rPr>
            </w:pPr>
          </w:p>
        </w:tc>
      </w:tr>
      <w:tr>
        <w:trPr>
          <w:trHeight w:val="613" w:hRule="atLeast"/>
        </w:trPr>
        <w:tc>
          <w:tcPr>
            <w:tcW w:w="1047" w:type="dxa"/>
          </w:tcPr>
          <w:p>
            <w:pPr>
              <w:pStyle w:val="TableParagraph"/>
              <w:spacing w:before="25"/>
              <w:ind w:left="559"/>
              <w:jc w:val="left"/>
              <w:rPr>
                <w:sz w:val="24"/>
              </w:rPr>
            </w:pPr>
            <w:r>
              <w:rPr>
                <w:sz w:val="24"/>
              </w:rPr>
              <w:t>8)</w:t>
            </w:r>
          </w:p>
        </w:tc>
        <w:tc>
          <w:tcPr>
            <w:tcW w:w="6556" w:type="dxa"/>
          </w:tcPr>
          <w:p>
            <w:pPr>
              <w:pStyle w:val="TableParagraph"/>
              <w:tabs>
                <w:tab w:pos="1979" w:val="left" w:leader="none"/>
                <w:tab w:pos="3053" w:val="left" w:leader="none"/>
                <w:tab w:pos="4524" w:val="left" w:leader="none"/>
              </w:tabs>
              <w:spacing w:before="25"/>
              <w:ind w:left="81" w:right="883"/>
              <w:jc w:val="left"/>
              <w:rPr>
                <w:sz w:val="24"/>
              </w:rPr>
            </w:pPr>
            <w:r>
              <w:rPr>
                <w:sz w:val="24"/>
              </w:rPr>
              <w:t>VELÓDROMO</w:t>
              <w:tab/>
              <w:t>"JUAN</w:t>
              <w:tab/>
              <w:t>ALFREDO</w:t>
              <w:tab/>
            </w:r>
            <w:r>
              <w:rPr>
                <w:spacing w:val="-3"/>
                <w:sz w:val="24"/>
              </w:rPr>
              <w:t>MORALES </w:t>
            </w:r>
            <w:r>
              <w:rPr>
                <w:sz w:val="24"/>
              </w:rPr>
              <w:t>SHAADI":</w:t>
            </w:r>
          </w:p>
        </w:tc>
        <w:tc>
          <w:tcPr>
            <w:tcW w:w="1443" w:type="dxa"/>
          </w:tcPr>
          <w:p>
            <w:pPr>
              <w:pStyle w:val="TableParagraph"/>
              <w:jc w:val="left"/>
              <w:rPr>
                <w:sz w:val="24"/>
              </w:rPr>
            </w:pPr>
          </w:p>
        </w:tc>
      </w:tr>
      <w:tr>
        <w:trPr>
          <w:trHeight w:val="337" w:hRule="atLeast"/>
        </w:trPr>
        <w:tc>
          <w:tcPr>
            <w:tcW w:w="1047" w:type="dxa"/>
          </w:tcPr>
          <w:p>
            <w:pPr>
              <w:pStyle w:val="TableParagraph"/>
              <w:spacing w:before="26"/>
              <w:ind w:left="619"/>
              <w:jc w:val="left"/>
              <w:rPr>
                <w:sz w:val="24"/>
              </w:rPr>
            </w:pPr>
            <w:r>
              <w:rPr>
                <w:sz w:val="24"/>
              </w:rPr>
              <w:t>A)</w:t>
            </w:r>
          </w:p>
        </w:tc>
        <w:tc>
          <w:tcPr>
            <w:tcW w:w="6556" w:type="dxa"/>
          </w:tcPr>
          <w:p>
            <w:pPr>
              <w:pStyle w:val="TableParagraph"/>
              <w:spacing w:before="26"/>
              <w:ind w:left="81"/>
              <w:jc w:val="left"/>
              <w:rPr>
                <w:sz w:val="24"/>
              </w:rPr>
            </w:pPr>
            <w:r>
              <w:rPr>
                <w:sz w:val="24"/>
              </w:rPr>
              <w:t>Cuota de recuperación por el uso de espacios:</w:t>
            </w:r>
          </w:p>
        </w:tc>
        <w:tc>
          <w:tcPr>
            <w:tcW w:w="1443" w:type="dxa"/>
          </w:tcPr>
          <w:p>
            <w:pPr>
              <w:pStyle w:val="TableParagraph"/>
              <w:jc w:val="left"/>
              <w:rPr>
                <w:sz w:val="24"/>
              </w:rPr>
            </w:pPr>
          </w:p>
        </w:tc>
      </w:tr>
      <w:tr>
        <w:trPr>
          <w:trHeight w:val="889" w:hRule="atLeast"/>
        </w:trPr>
        <w:tc>
          <w:tcPr>
            <w:tcW w:w="1047" w:type="dxa"/>
          </w:tcPr>
          <w:p>
            <w:pPr>
              <w:pStyle w:val="TableParagraph"/>
              <w:spacing w:before="25"/>
              <w:ind w:left="679"/>
              <w:jc w:val="left"/>
              <w:rPr>
                <w:sz w:val="24"/>
              </w:rPr>
            </w:pPr>
            <w:r>
              <w:rPr>
                <w:sz w:val="24"/>
              </w:rPr>
              <w:t>a)</w:t>
            </w:r>
          </w:p>
        </w:tc>
        <w:tc>
          <w:tcPr>
            <w:tcW w:w="6556" w:type="dxa"/>
          </w:tcPr>
          <w:p>
            <w:pPr>
              <w:pStyle w:val="TableParagraph"/>
              <w:spacing w:before="25"/>
              <w:ind w:left="81" w:right="880"/>
              <w:jc w:val="both"/>
              <w:rPr>
                <w:sz w:val="24"/>
              </w:rPr>
            </w:pPr>
            <w:r>
              <w:rPr>
                <w:sz w:val="24"/>
              </w:rPr>
              <w:t>Velódromo</w:t>
            </w:r>
            <w:r>
              <w:rPr>
                <w:spacing w:val="-6"/>
                <w:sz w:val="24"/>
              </w:rPr>
              <w:t> </w:t>
            </w:r>
            <w:r>
              <w:rPr>
                <w:sz w:val="24"/>
              </w:rPr>
              <w:t>Juan</w:t>
            </w:r>
            <w:r>
              <w:rPr>
                <w:spacing w:val="-6"/>
                <w:sz w:val="24"/>
              </w:rPr>
              <w:t> </w:t>
            </w:r>
            <w:r>
              <w:rPr>
                <w:sz w:val="24"/>
              </w:rPr>
              <w:t>Alfredo</w:t>
            </w:r>
            <w:r>
              <w:rPr>
                <w:spacing w:val="-6"/>
                <w:sz w:val="24"/>
              </w:rPr>
              <w:t> </w:t>
            </w:r>
            <w:r>
              <w:rPr>
                <w:sz w:val="24"/>
              </w:rPr>
              <w:t>Morales</w:t>
            </w:r>
            <w:r>
              <w:rPr>
                <w:spacing w:val="-6"/>
                <w:sz w:val="24"/>
              </w:rPr>
              <w:t> </w:t>
            </w:r>
            <w:r>
              <w:rPr>
                <w:sz w:val="24"/>
              </w:rPr>
              <w:t>Shaadi,</w:t>
            </w:r>
            <w:r>
              <w:rPr>
                <w:spacing w:val="-5"/>
                <w:sz w:val="24"/>
              </w:rPr>
              <w:t> </w:t>
            </w:r>
            <w:r>
              <w:rPr>
                <w:sz w:val="24"/>
              </w:rPr>
              <w:t>por</w:t>
            </w:r>
            <w:r>
              <w:rPr>
                <w:spacing w:val="-7"/>
                <w:sz w:val="24"/>
              </w:rPr>
              <w:t> </w:t>
            </w:r>
            <w:r>
              <w:rPr>
                <w:sz w:val="24"/>
              </w:rPr>
              <w:t>el</w:t>
            </w:r>
            <w:r>
              <w:rPr>
                <w:spacing w:val="-6"/>
                <w:sz w:val="24"/>
              </w:rPr>
              <w:t> </w:t>
            </w:r>
            <w:r>
              <w:rPr>
                <w:sz w:val="24"/>
              </w:rPr>
              <w:t>uso</w:t>
            </w:r>
            <w:r>
              <w:rPr>
                <w:spacing w:val="-6"/>
                <w:sz w:val="24"/>
              </w:rPr>
              <w:t> </w:t>
            </w:r>
            <w:r>
              <w:rPr>
                <w:sz w:val="24"/>
              </w:rPr>
              <w:t>de</w:t>
            </w:r>
            <w:r>
              <w:rPr>
                <w:spacing w:val="-7"/>
                <w:sz w:val="24"/>
              </w:rPr>
              <w:t> </w:t>
            </w:r>
            <w:r>
              <w:rPr>
                <w:sz w:val="24"/>
              </w:rPr>
              <w:t>las instalaciones, la cuota mínima será de $10,000, y la máxima será de $500,000 por</w:t>
            </w:r>
            <w:r>
              <w:rPr>
                <w:spacing w:val="-6"/>
                <w:sz w:val="24"/>
              </w:rPr>
              <w:t> </w:t>
            </w:r>
            <w:r>
              <w:rPr>
                <w:sz w:val="24"/>
              </w:rPr>
              <w:t>evento.</w:t>
            </w:r>
          </w:p>
        </w:tc>
        <w:tc>
          <w:tcPr>
            <w:tcW w:w="1443" w:type="dxa"/>
          </w:tcPr>
          <w:p>
            <w:pPr>
              <w:pStyle w:val="TableParagraph"/>
              <w:jc w:val="left"/>
              <w:rPr>
                <w:sz w:val="24"/>
              </w:rPr>
            </w:pPr>
          </w:p>
        </w:tc>
      </w:tr>
      <w:tr>
        <w:trPr>
          <w:trHeight w:val="613" w:hRule="atLeast"/>
        </w:trPr>
        <w:tc>
          <w:tcPr>
            <w:tcW w:w="1047" w:type="dxa"/>
          </w:tcPr>
          <w:p>
            <w:pPr>
              <w:pStyle w:val="TableParagraph"/>
              <w:spacing w:before="26"/>
              <w:ind w:left="679"/>
              <w:jc w:val="left"/>
              <w:rPr>
                <w:sz w:val="24"/>
              </w:rPr>
            </w:pPr>
            <w:r>
              <w:rPr>
                <w:sz w:val="24"/>
              </w:rPr>
              <w:t>b)</w:t>
            </w:r>
          </w:p>
        </w:tc>
        <w:tc>
          <w:tcPr>
            <w:tcW w:w="6556" w:type="dxa"/>
          </w:tcPr>
          <w:p>
            <w:pPr>
              <w:pStyle w:val="TableParagraph"/>
              <w:spacing w:before="26"/>
              <w:ind w:left="81" w:right="871"/>
              <w:jc w:val="left"/>
              <w:rPr>
                <w:sz w:val="24"/>
              </w:rPr>
            </w:pPr>
            <w:r>
              <w:rPr>
                <w:sz w:val="24"/>
              </w:rPr>
              <w:t>Por el uso de espacios, la cuota mínima será de $200 y la máxima será de $50,000 por evento.</w:t>
            </w:r>
          </w:p>
        </w:tc>
        <w:tc>
          <w:tcPr>
            <w:tcW w:w="1443" w:type="dxa"/>
          </w:tcPr>
          <w:p>
            <w:pPr>
              <w:pStyle w:val="TableParagraph"/>
              <w:jc w:val="left"/>
              <w:rPr>
                <w:sz w:val="24"/>
              </w:rPr>
            </w:pPr>
          </w:p>
        </w:tc>
      </w:tr>
      <w:tr>
        <w:trPr>
          <w:trHeight w:val="336" w:hRule="atLeast"/>
        </w:trPr>
        <w:tc>
          <w:tcPr>
            <w:tcW w:w="1047" w:type="dxa"/>
          </w:tcPr>
          <w:p>
            <w:pPr>
              <w:pStyle w:val="TableParagraph"/>
              <w:spacing w:before="25"/>
              <w:ind w:left="619"/>
              <w:jc w:val="left"/>
              <w:rPr>
                <w:sz w:val="24"/>
              </w:rPr>
            </w:pPr>
            <w:r>
              <w:rPr>
                <w:sz w:val="24"/>
              </w:rPr>
              <w:t>B)</w:t>
            </w:r>
          </w:p>
        </w:tc>
        <w:tc>
          <w:tcPr>
            <w:tcW w:w="6556" w:type="dxa"/>
          </w:tcPr>
          <w:p>
            <w:pPr>
              <w:pStyle w:val="TableParagraph"/>
              <w:spacing w:before="25"/>
              <w:ind w:left="81"/>
              <w:jc w:val="left"/>
              <w:rPr>
                <w:sz w:val="24"/>
              </w:rPr>
            </w:pPr>
            <w:r>
              <w:rPr>
                <w:sz w:val="24"/>
              </w:rPr>
              <w:t>Escuelas de formación y desarrollo deportivo:</w:t>
            </w:r>
          </w:p>
        </w:tc>
        <w:tc>
          <w:tcPr>
            <w:tcW w:w="1443" w:type="dxa"/>
          </w:tcPr>
          <w:p>
            <w:pPr>
              <w:pStyle w:val="TableParagraph"/>
              <w:jc w:val="left"/>
              <w:rPr>
                <w:sz w:val="24"/>
              </w:rPr>
            </w:pPr>
          </w:p>
        </w:tc>
      </w:tr>
      <w:tr>
        <w:trPr>
          <w:trHeight w:val="337" w:hRule="atLeast"/>
        </w:trPr>
        <w:tc>
          <w:tcPr>
            <w:tcW w:w="1047" w:type="dxa"/>
          </w:tcPr>
          <w:p>
            <w:pPr>
              <w:pStyle w:val="TableParagraph"/>
              <w:spacing w:before="25"/>
              <w:ind w:left="679"/>
              <w:jc w:val="left"/>
              <w:rPr>
                <w:sz w:val="24"/>
              </w:rPr>
            </w:pPr>
            <w:r>
              <w:rPr>
                <w:sz w:val="24"/>
              </w:rPr>
              <w:t>a)</w:t>
            </w:r>
          </w:p>
        </w:tc>
        <w:tc>
          <w:tcPr>
            <w:tcW w:w="6556" w:type="dxa"/>
          </w:tcPr>
          <w:p>
            <w:pPr>
              <w:pStyle w:val="TableParagraph"/>
              <w:spacing w:before="25"/>
              <w:ind w:left="81"/>
              <w:jc w:val="left"/>
              <w:rPr>
                <w:sz w:val="24"/>
              </w:rPr>
            </w:pPr>
            <w:r>
              <w:rPr>
                <w:sz w:val="24"/>
              </w:rPr>
              <w:t>Inscripción en cualquiera de las disciplinas</w:t>
            </w:r>
          </w:p>
        </w:tc>
        <w:tc>
          <w:tcPr>
            <w:tcW w:w="1443" w:type="dxa"/>
          </w:tcPr>
          <w:p>
            <w:pPr>
              <w:pStyle w:val="TableParagraph"/>
              <w:spacing w:before="25"/>
              <w:ind w:right="197"/>
              <w:rPr>
                <w:sz w:val="24"/>
              </w:rPr>
            </w:pPr>
            <w:r>
              <w:rPr>
                <w:sz w:val="24"/>
              </w:rPr>
              <w:t>170</w:t>
            </w:r>
          </w:p>
        </w:tc>
      </w:tr>
      <w:tr>
        <w:trPr>
          <w:trHeight w:val="337" w:hRule="atLeast"/>
        </w:trPr>
        <w:tc>
          <w:tcPr>
            <w:tcW w:w="1047" w:type="dxa"/>
          </w:tcPr>
          <w:p>
            <w:pPr>
              <w:pStyle w:val="TableParagraph"/>
              <w:spacing w:before="26"/>
              <w:ind w:left="679"/>
              <w:jc w:val="left"/>
              <w:rPr>
                <w:sz w:val="24"/>
              </w:rPr>
            </w:pPr>
            <w:r>
              <w:rPr>
                <w:sz w:val="24"/>
              </w:rPr>
              <w:t>b)</w:t>
            </w:r>
          </w:p>
        </w:tc>
        <w:tc>
          <w:tcPr>
            <w:tcW w:w="6556" w:type="dxa"/>
          </w:tcPr>
          <w:p>
            <w:pPr>
              <w:pStyle w:val="TableParagraph"/>
              <w:spacing w:before="26"/>
              <w:ind w:left="81"/>
              <w:jc w:val="left"/>
              <w:rPr>
                <w:sz w:val="24"/>
              </w:rPr>
            </w:pPr>
            <w:r>
              <w:rPr>
                <w:sz w:val="24"/>
              </w:rPr>
              <w:t>Ciclismo BMX, mensualidad</w:t>
            </w:r>
          </w:p>
        </w:tc>
        <w:tc>
          <w:tcPr>
            <w:tcW w:w="1443" w:type="dxa"/>
          </w:tcPr>
          <w:p>
            <w:pPr>
              <w:pStyle w:val="TableParagraph"/>
              <w:spacing w:before="26"/>
              <w:ind w:right="197"/>
              <w:rPr>
                <w:sz w:val="24"/>
              </w:rPr>
            </w:pPr>
            <w:r>
              <w:rPr>
                <w:sz w:val="24"/>
              </w:rPr>
              <w:t>180</w:t>
            </w:r>
          </w:p>
        </w:tc>
      </w:tr>
      <w:tr>
        <w:trPr>
          <w:trHeight w:val="337" w:hRule="atLeast"/>
        </w:trPr>
        <w:tc>
          <w:tcPr>
            <w:tcW w:w="1047" w:type="dxa"/>
          </w:tcPr>
          <w:p>
            <w:pPr>
              <w:pStyle w:val="TableParagraph"/>
              <w:spacing w:before="25"/>
              <w:ind w:left="679"/>
              <w:jc w:val="left"/>
              <w:rPr>
                <w:sz w:val="24"/>
              </w:rPr>
            </w:pPr>
            <w:r>
              <w:rPr>
                <w:sz w:val="24"/>
              </w:rPr>
              <w:t>c)</w:t>
            </w:r>
          </w:p>
        </w:tc>
        <w:tc>
          <w:tcPr>
            <w:tcW w:w="6556" w:type="dxa"/>
          </w:tcPr>
          <w:p>
            <w:pPr>
              <w:pStyle w:val="TableParagraph"/>
              <w:spacing w:before="25"/>
              <w:ind w:left="81"/>
              <w:jc w:val="left"/>
              <w:rPr>
                <w:sz w:val="24"/>
              </w:rPr>
            </w:pPr>
            <w:r>
              <w:rPr>
                <w:sz w:val="24"/>
              </w:rPr>
              <w:t>Ciclismo pista y ruta, mensualidad</w:t>
            </w:r>
          </w:p>
        </w:tc>
        <w:tc>
          <w:tcPr>
            <w:tcW w:w="1443" w:type="dxa"/>
          </w:tcPr>
          <w:p>
            <w:pPr>
              <w:pStyle w:val="TableParagraph"/>
              <w:spacing w:before="25"/>
              <w:ind w:right="197"/>
              <w:rPr>
                <w:sz w:val="24"/>
              </w:rPr>
            </w:pPr>
            <w:r>
              <w:rPr>
                <w:sz w:val="24"/>
              </w:rPr>
              <w:t>180</w:t>
            </w:r>
          </w:p>
        </w:tc>
      </w:tr>
      <w:tr>
        <w:trPr>
          <w:trHeight w:val="337" w:hRule="atLeast"/>
        </w:trPr>
        <w:tc>
          <w:tcPr>
            <w:tcW w:w="1047" w:type="dxa"/>
          </w:tcPr>
          <w:p>
            <w:pPr>
              <w:pStyle w:val="TableParagraph"/>
              <w:spacing w:before="26"/>
              <w:ind w:left="619"/>
              <w:jc w:val="left"/>
              <w:rPr>
                <w:sz w:val="24"/>
              </w:rPr>
            </w:pPr>
            <w:r>
              <w:rPr>
                <w:sz w:val="24"/>
              </w:rPr>
              <w:t>C)</w:t>
            </w:r>
          </w:p>
        </w:tc>
        <w:tc>
          <w:tcPr>
            <w:tcW w:w="6556" w:type="dxa"/>
          </w:tcPr>
          <w:p>
            <w:pPr>
              <w:pStyle w:val="TableParagraph"/>
              <w:spacing w:before="26"/>
              <w:ind w:left="81"/>
              <w:jc w:val="left"/>
              <w:rPr>
                <w:sz w:val="24"/>
              </w:rPr>
            </w:pPr>
            <w:r>
              <w:rPr>
                <w:sz w:val="24"/>
              </w:rPr>
              <w:t>Curso Vacacional:</w:t>
            </w:r>
          </w:p>
        </w:tc>
        <w:tc>
          <w:tcPr>
            <w:tcW w:w="1443" w:type="dxa"/>
          </w:tcPr>
          <w:p>
            <w:pPr>
              <w:pStyle w:val="TableParagraph"/>
              <w:jc w:val="left"/>
              <w:rPr>
                <w:sz w:val="24"/>
              </w:rPr>
            </w:pPr>
          </w:p>
        </w:tc>
      </w:tr>
      <w:tr>
        <w:trPr>
          <w:trHeight w:val="611" w:hRule="atLeast"/>
        </w:trPr>
        <w:tc>
          <w:tcPr>
            <w:tcW w:w="1047" w:type="dxa"/>
          </w:tcPr>
          <w:p>
            <w:pPr>
              <w:pStyle w:val="TableParagraph"/>
              <w:spacing w:before="25"/>
              <w:ind w:left="679"/>
              <w:jc w:val="left"/>
              <w:rPr>
                <w:sz w:val="24"/>
              </w:rPr>
            </w:pPr>
            <w:r>
              <w:rPr>
                <w:sz w:val="24"/>
              </w:rPr>
              <w:t>a)</w:t>
            </w:r>
          </w:p>
        </w:tc>
        <w:tc>
          <w:tcPr>
            <w:tcW w:w="6556" w:type="dxa"/>
          </w:tcPr>
          <w:p>
            <w:pPr>
              <w:pStyle w:val="TableParagraph"/>
              <w:spacing w:before="25"/>
              <w:ind w:left="81" w:right="871"/>
              <w:jc w:val="left"/>
              <w:rPr>
                <w:sz w:val="24"/>
              </w:rPr>
            </w:pPr>
            <w:r>
              <w:rPr>
                <w:sz w:val="24"/>
              </w:rPr>
              <w:t>Curso Vacacional San Marqueño, 6 hora diarias durante 2 semanas de lunes a viernes</w:t>
            </w:r>
          </w:p>
        </w:tc>
        <w:tc>
          <w:tcPr>
            <w:tcW w:w="1443" w:type="dxa"/>
          </w:tcPr>
          <w:p>
            <w:pPr>
              <w:pStyle w:val="TableParagraph"/>
              <w:spacing w:before="25"/>
              <w:ind w:right="197"/>
              <w:rPr>
                <w:sz w:val="24"/>
              </w:rPr>
            </w:pPr>
            <w:r>
              <w:rPr>
                <w:sz w:val="24"/>
              </w:rPr>
              <w:t>450</w:t>
            </w:r>
          </w:p>
        </w:tc>
      </w:tr>
      <w:tr>
        <w:trPr>
          <w:trHeight w:val="613" w:hRule="atLeast"/>
        </w:trPr>
        <w:tc>
          <w:tcPr>
            <w:tcW w:w="1047" w:type="dxa"/>
          </w:tcPr>
          <w:p>
            <w:pPr>
              <w:pStyle w:val="TableParagraph"/>
              <w:spacing w:before="25"/>
              <w:ind w:left="679"/>
              <w:jc w:val="left"/>
              <w:rPr>
                <w:sz w:val="24"/>
              </w:rPr>
            </w:pPr>
            <w:r>
              <w:rPr>
                <w:sz w:val="24"/>
              </w:rPr>
              <w:t>b)</w:t>
            </w:r>
          </w:p>
        </w:tc>
        <w:tc>
          <w:tcPr>
            <w:tcW w:w="6556" w:type="dxa"/>
          </w:tcPr>
          <w:p>
            <w:pPr>
              <w:pStyle w:val="TableParagraph"/>
              <w:spacing w:before="25"/>
              <w:ind w:left="81" w:right="871"/>
              <w:jc w:val="left"/>
              <w:rPr>
                <w:sz w:val="24"/>
              </w:rPr>
            </w:pPr>
            <w:r>
              <w:rPr>
                <w:sz w:val="24"/>
              </w:rPr>
              <w:t>Curso Vacacional de Verano, 6 hora diarias durante 3 semanas de lunes a viernes</w:t>
            </w:r>
          </w:p>
        </w:tc>
        <w:tc>
          <w:tcPr>
            <w:tcW w:w="1443" w:type="dxa"/>
          </w:tcPr>
          <w:p>
            <w:pPr>
              <w:pStyle w:val="TableParagraph"/>
              <w:spacing w:before="25"/>
              <w:ind w:right="197"/>
              <w:rPr>
                <w:sz w:val="24"/>
              </w:rPr>
            </w:pPr>
            <w:r>
              <w:rPr>
                <w:sz w:val="24"/>
              </w:rPr>
              <w:t>650</w:t>
            </w:r>
          </w:p>
        </w:tc>
      </w:tr>
      <w:tr>
        <w:trPr>
          <w:trHeight w:val="613" w:hRule="atLeast"/>
        </w:trPr>
        <w:tc>
          <w:tcPr>
            <w:tcW w:w="1047" w:type="dxa"/>
          </w:tcPr>
          <w:p>
            <w:pPr>
              <w:pStyle w:val="TableParagraph"/>
              <w:spacing w:before="26"/>
              <w:ind w:left="679"/>
              <w:jc w:val="left"/>
              <w:rPr>
                <w:sz w:val="24"/>
              </w:rPr>
            </w:pPr>
            <w:r>
              <w:rPr>
                <w:sz w:val="24"/>
              </w:rPr>
              <w:t>c)</w:t>
            </w:r>
          </w:p>
        </w:tc>
        <w:tc>
          <w:tcPr>
            <w:tcW w:w="6556" w:type="dxa"/>
          </w:tcPr>
          <w:p>
            <w:pPr>
              <w:pStyle w:val="TableParagraph"/>
              <w:spacing w:before="26"/>
              <w:ind w:left="81" w:right="796"/>
              <w:jc w:val="left"/>
              <w:rPr>
                <w:sz w:val="24"/>
              </w:rPr>
            </w:pPr>
            <w:r>
              <w:rPr>
                <w:sz w:val="24"/>
              </w:rPr>
              <w:t>Alumnos de escuelas de formación que se inscriba al curso de verano no pagaran su mensualidad de ese mes</w:t>
            </w:r>
          </w:p>
        </w:tc>
        <w:tc>
          <w:tcPr>
            <w:tcW w:w="1443" w:type="dxa"/>
          </w:tcPr>
          <w:p>
            <w:pPr>
              <w:pStyle w:val="TableParagraph"/>
              <w:jc w:val="left"/>
              <w:rPr>
                <w:sz w:val="24"/>
              </w:rPr>
            </w:pPr>
          </w:p>
        </w:tc>
      </w:tr>
      <w:tr>
        <w:trPr>
          <w:trHeight w:val="889" w:hRule="atLeast"/>
        </w:trPr>
        <w:tc>
          <w:tcPr>
            <w:tcW w:w="9046" w:type="dxa"/>
            <w:gridSpan w:val="3"/>
          </w:tcPr>
          <w:p>
            <w:pPr>
              <w:pStyle w:val="TableParagraph"/>
              <w:spacing w:before="25"/>
              <w:ind w:left="200" w:right="202"/>
              <w:jc w:val="both"/>
              <w:rPr>
                <w:sz w:val="24"/>
              </w:rPr>
            </w:pPr>
            <w:r>
              <w:rPr>
                <w:sz w:val="24"/>
              </w:rPr>
              <w:t>Se faculta al Director General del Instituto del Deporte, podrá otorgar un descuento de hasta el 100% en los conceptos señalados en la presente fracción, del presente artículo, previa valoración de cada caso.</w:t>
            </w:r>
          </w:p>
        </w:tc>
      </w:tr>
      <w:tr>
        <w:trPr>
          <w:trHeight w:val="613" w:hRule="atLeast"/>
        </w:trPr>
        <w:tc>
          <w:tcPr>
            <w:tcW w:w="1047" w:type="dxa"/>
          </w:tcPr>
          <w:p>
            <w:pPr>
              <w:pStyle w:val="TableParagraph"/>
              <w:spacing w:before="3"/>
              <w:jc w:val="left"/>
              <w:rPr>
                <w:b/>
                <w:sz w:val="26"/>
              </w:rPr>
            </w:pPr>
          </w:p>
          <w:p>
            <w:pPr>
              <w:pStyle w:val="TableParagraph"/>
              <w:ind w:left="200"/>
              <w:jc w:val="left"/>
              <w:rPr>
                <w:b/>
                <w:sz w:val="24"/>
              </w:rPr>
            </w:pPr>
            <w:r>
              <w:rPr>
                <w:b/>
                <w:sz w:val="24"/>
              </w:rPr>
              <w:t>XXVII.</w:t>
            </w:r>
          </w:p>
        </w:tc>
        <w:tc>
          <w:tcPr>
            <w:tcW w:w="6556" w:type="dxa"/>
          </w:tcPr>
          <w:p>
            <w:pPr>
              <w:pStyle w:val="TableParagraph"/>
              <w:spacing w:before="26"/>
              <w:ind w:left="81" w:right="871"/>
              <w:jc w:val="left"/>
              <w:rPr>
                <w:b/>
                <w:sz w:val="24"/>
              </w:rPr>
            </w:pPr>
            <w:r>
              <w:rPr>
                <w:b/>
                <w:sz w:val="24"/>
              </w:rPr>
              <w:t>Instituto para el Desarrollo de la Sociedad del Conocimiento de Aguascalientes</w:t>
            </w:r>
          </w:p>
        </w:tc>
        <w:tc>
          <w:tcPr>
            <w:tcW w:w="1443" w:type="dxa"/>
          </w:tcPr>
          <w:p>
            <w:pPr>
              <w:pStyle w:val="TableParagraph"/>
              <w:jc w:val="left"/>
              <w:rPr>
                <w:sz w:val="24"/>
              </w:rPr>
            </w:pPr>
          </w:p>
        </w:tc>
      </w:tr>
      <w:tr>
        <w:trPr>
          <w:trHeight w:val="335" w:hRule="atLeast"/>
        </w:trPr>
        <w:tc>
          <w:tcPr>
            <w:tcW w:w="1047" w:type="dxa"/>
          </w:tcPr>
          <w:p>
            <w:pPr>
              <w:pStyle w:val="TableParagraph"/>
              <w:spacing w:before="25"/>
              <w:ind w:left="559"/>
              <w:jc w:val="left"/>
              <w:rPr>
                <w:sz w:val="24"/>
              </w:rPr>
            </w:pPr>
            <w:r>
              <w:rPr>
                <w:sz w:val="24"/>
              </w:rPr>
              <w:t>1)</w:t>
            </w:r>
          </w:p>
        </w:tc>
        <w:tc>
          <w:tcPr>
            <w:tcW w:w="6556" w:type="dxa"/>
          </w:tcPr>
          <w:p>
            <w:pPr>
              <w:pStyle w:val="TableParagraph"/>
              <w:spacing w:before="25"/>
              <w:ind w:left="81"/>
              <w:jc w:val="left"/>
              <w:rPr>
                <w:sz w:val="24"/>
              </w:rPr>
            </w:pPr>
            <w:r>
              <w:rPr>
                <w:sz w:val="24"/>
              </w:rPr>
              <w:t>Acceso General:</w:t>
            </w:r>
          </w:p>
        </w:tc>
        <w:tc>
          <w:tcPr>
            <w:tcW w:w="1443" w:type="dxa"/>
          </w:tcPr>
          <w:p>
            <w:pPr>
              <w:pStyle w:val="TableParagraph"/>
              <w:jc w:val="left"/>
              <w:rPr>
                <w:sz w:val="24"/>
              </w:rPr>
            </w:pPr>
          </w:p>
        </w:tc>
      </w:tr>
      <w:tr>
        <w:trPr>
          <w:trHeight w:val="300" w:hRule="atLeast"/>
        </w:trPr>
        <w:tc>
          <w:tcPr>
            <w:tcW w:w="1047" w:type="dxa"/>
          </w:tcPr>
          <w:p>
            <w:pPr>
              <w:pStyle w:val="TableParagraph"/>
              <w:spacing w:line="256" w:lineRule="exact" w:before="25"/>
              <w:ind w:left="619"/>
              <w:jc w:val="left"/>
              <w:rPr>
                <w:sz w:val="24"/>
              </w:rPr>
            </w:pPr>
            <w:r>
              <w:rPr>
                <w:sz w:val="24"/>
              </w:rPr>
              <w:t>A)</w:t>
            </w:r>
          </w:p>
        </w:tc>
        <w:tc>
          <w:tcPr>
            <w:tcW w:w="6556" w:type="dxa"/>
          </w:tcPr>
          <w:p>
            <w:pPr>
              <w:pStyle w:val="TableParagraph"/>
              <w:spacing w:line="256" w:lineRule="exact" w:before="25"/>
              <w:ind w:left="81"/>
              <w:jc w:val="left"/>
              <w:rPr>
                <w:sz w:val="24"/>
              </w:rPr>
            </w:pPr>
            <w:r>
              <w:rPr>
                <w:sz w:val="24"/>
              </w:rPr>
              <w:t>Entrada a Domo IMAX público en general:</w:t>
            </w:r>
          </w:p>
        </w:tc>
        <w:tc>
          <w:tcPr>
            <w:tcW w:w="1443"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
        <w:gridCol w:w="6568"/>
        <w:gridCol w:w="1443"/>
      </w:tblGrid>
      <w:tr>
        <w:trPr>
          <w:trHeight w:val="578" w:hRule="atLeast"/>
        </w:trPr>
        <w:tc>
          <w:tcPr>
            <w:tcW w:w="615" w:type="dxa"/>
          </w:tcPr>
          <w:p>
            <w:pPr>
              <w:pStyle w:val="TableParagraph"/>
              <w:spacing w:line="266" w:lineRule="exact"/>
              <w:ind w:left="260"/>
              <w:jc w:val="left"/>
              <w:rPr>
                <w:sz w:val="24"/>
              </w:rPr>
            </w:pPr>
            <w:r>
              <w:rPr>
                <w:sz w:val="24"/>
              </w:rPr>
              <w:t>a)</w:t>
            </w:r>
          </w:p>
        </w:tc>
        <w:tc>
          <w:tcPr>
            <w:tcW w:w="6568" w:type="dxa"/>
          </w:tcPr>
          <w:p>
            <w:pPr>
              <w:pStyle w:val="TableParagraph"/>
              <w:ind w:left="93" w:right="876"/>
              <w:jc w:val="left"/>
              <w:rPr>
                <w:sz w:val="24"/>
              </w:rPr>
            </w:pPr>
            <w:r>
              <w:rPr>
                <w:sz w:val="24"/>
              </w:rPr>
              <w:t>Niño</w:t>
            </w:r>
            <w:r>
              <w:rPr>
                <w:spacing w:val="-9"/>
                <w:sz w:val="24"/>
              </w:rPr>
              <w:t> </w:t>
            </w:r>
            <w:r>
              <w:rPr>
                <w:sz w:val="24"/>
              </w:rPr>
              <w:t>(a),</w:t>
            </w:r>
            <w:r>
              <w:rPr>
                <w:spacing w:val="-9"/>
                <w:sz w:val="24"/>
              </w:rPr>
              <w:t> </w:t>
            </w:r>
            <w:r>
              <w:rPr>
                <w:sz w:val="24"/>
              </w:rPr>
              <w:t>de</w:t>
            </w:r>
            <w:r>
              <w:rPr>
                <w:spacing w:val="-7"/>
                <w:sz w:val="24"/>
              </w:rPr>
              <w:t> </w:t>
            </w:r>
            <w:r>
              <w:rPr>
                <w:sz w:val="24"/>
              </w:rPr>
              <w:t>3</w:t>
            </w:r>
            <w:r>
              <w:rPr>
                <w:spacing w:val="-8"/>
                <w:sz w:val="24"/>
              </w:rPr>
              <w:t> </w:t>
            </w:r>
            <w:r>
              <w:rPr>
                <w:sz w:val="24"/>
              </w:rPr>
              <w:t>a</w:t>
            </w:r>
            <w:r>
              <w:rPr>
                <w:spacing w:val="-10"/>
                <w:sz w:val="24"/>
              </w:rPr>
              <w:t> </w:t>
            </w:r>
            <w:r>
              <w:rPr>
                <w:sz w:val="24"/>
              </w:rPr>
              <w:t>11</w:t>
            </w:r>
            <w:r>
              <w:rPr>
                <w:spacing w:val="-9"/>
                <w:sz w:val="24"/>
              </w:rPr>
              <w:t> </w:t>
            </w:r>
            <w:r>
              <w:rPr>
                <w:sz w:val="24"/>
              </w:rPr>
              <w:t>años,</w:t>
            </w:r>
            <w:r>
              <w:rPr>
                <w:spacing w:val="-5"/>
                <w:sz w:val="24"/>
              </w:rPr>
              <w:t> </w:t>
            </w:r>
            <w:r>
              <w:rPr>
                <w:sz w:val="24"/>
              </w:rPr>
              <w:t>niños(as)</w:t>
            </w:r>
            <w:r>
              <w:rPr>
                <w:spacing w:val="-9"/>
                <w:sz w:val="24"/>
              </w:rPr>
              <w:t> </w:t>
            </w:r>
            <w:r>
              <w:rPr>
                <w:sz w:val="24"/>
              </w:rPr>
              <w:t>menores</w:t>
            </w:r>
            <w:r>
              <w:rPr>
                <w:spacing w:val="-8"/>
                <w:sz w:val="24"/>
              </w:rPr>
              <w:t> </w:t>
            </w:r>
            <w:r>
              <w:rPr>
                <w:sz w:val="24"/>
              </w:rPr>
              <w:t>a</w:t>
            </w:r>
            <w:r>
              <w:rPr>
                <w:spacing w:val="-9"/>
                <w:sz w:val="24"/>
              </w:rPr>
              <w:t> </w:t>
            </w:r>
            <w:r>
              <w:rPr>
                <w:sz w:val="24"/>
              </w:rPr>
              <w:t>3</w:t>
            </w:r>
            <w:r>
              <w:rPr>
                <w:spacing w:val="-9"/>
                <w:sz w:val="24"/>
              </w:rPr>
              <w:t> </w:t>
            </w:r>
            <w:r>
              <w:rPr>
                <w:sz w:val="24"/>
              </w:rPr>
              <w:t>años</w:t>
            </w:r>
            <w:r>
              <w:rPr>
                <w:spacing w:val="-8"/>
                <w:sz w:val="24"/>
              </w:rPr>
              <w:t> </w:t>
            </w:r>
            <w:r>
              <w:rPr>
                <w:sz w:val="24"/>
              </w:rPr>
              <w:t>entran gratis</w:t>
            </w:r>
          </w:p>
        </w:tc>
        <w:tc>
          <w:tcPr>
            <w:tcW w:w="1443" w:type="dxa"/>
          </w:tcPr>
          <w:p>
            <w:pPr>
              <w:pStyle w:val="TableParagraph"/>
              <w:spacing w:line="266" w:lineRule="exact"/>
              <w:ind w:right="197"/>
              <w:rPr>
                <w:sz w:val="24"/>
              </w:rPr>
            </w:pPr>
            <w:r>
              <w:rPr>
                <w:sz w:val="24"/>
              </w:rPr>
              <w:t>60</w:t>
            </w:r>
          </w:p>
        </w:tc>
      </w:tr>
      <w:tr>
        <w:trPr>
          <w:trHeight w:val="613" w:hRule="atLeast"/>
        </w:trPr>
        <w:tc>
          <w:tcPr>
            <w:tcW w:w="615" w:type="dxa"/>
          </w:tcPr>
          <w:p>
            <w:pPr>
              <w:pStyle w:val="TableParagraph"/>
              <w:spacing w:before="26"/>
              <w:ind w:left="260"/>
              <w:jc w:val="left"/>
              <w:rPr>
                <w:sz w:val="24"/>
              </w:rPr>
            </w:pPr>
            <w:r>
              <w:rPr>
                <w:sz w:val="24"/>
              </w:rPr>
              <w:t>b)</w:t>
            </w:r>
          </w:p>
        </w:tc>
        <w:tc>
          <w:tcPr>
            <w:tcW w:w="6568" w:type="dxa"/>
          </w:tcPr>
          <w:p>
            <w:pPr>
              <w:pStyle w:val="TableParagraph"/>
              <w:spacing w:before="26"/>
              <w:ind w:left="93" w:right="802"/>
              <w:jc w:val="left"/>
              <w:rPr>
                <w:sz w:val="24"/>
              </w:rPr>
            </w:pPr>
            <w:r>
              <w:rPr>
                <w:sz w:val="24"/>
              </w:rPr>
              <w:t>Adulto de 12 a 59 años, adultos mayores de 59 años entran gratis</w:t>
            </w:r>
          </w:p>
        </w:tc>
        <w:tc>
          <w:tcPr>
            <w:tcW w:w="1443" w:type="dxa"/>
          </w:tcPr>
          <w:p>
            <w:pPr>
              <w:pStyle w:val="TableParagraph"/>
              <w:spacing w:before="26"/>
              <w:ind w:right="197"/>
              <w:rPr>
                <w:sz w:val="24"/>
              </w:rPr>
            </w:pPr>
            <w:r>
              <w:rPr>
                <w:sz w:val="24"/>
              </w:rPr>
              <w:t>80</w:t>
            </w:r>
          </w:p>
        </w:tc>
      </w:tr>
      <w:tr>
        <w:trPr>
          <w:trHeight w:val="337" w:hRule="atLeast"/>
        </w:trPr>
        <w:tc>
          <w:tcPr>
            <w:tcW w:w="615" w:type="dxa"/>
          </w:tcPr>
          <w:p>
            <w:pPr>
              <w:pStyle w:val="TableParagraph"/>
              <w:spacing w:before="25"/>
              <w:ind w:left="200"/>
              <w:jc w:val="left"/>
              <w:rPr>
                <w:sz w:val="24"/>
              </w:rPr>
            </w:pPr>
            <w:r>
              <w:rPr>
                <w:sz w:val="24"/>
              </w:rPr>
              <w:t>B)</w:t>
            </w:r>
          </w:p>
        </w:tc>
        <w:tc>
          <w:tcPr>
            <w:tcW w:w="6568" w:type="dxa"/>
          </w:tcPr>
          <w:p>
            <w:pPr>
              <w:pStyle w:val="TableParagraph"/>
              <w:spacing w:before="25"/>
              <w:ind w:left="93"/>
              <w:jc w:val="left"/>
              <w:rPr>
                <w:sz w:val="24"/>
              </w:rPr>
            </w:pPr>
            <w:r>
              <w:rPr>
                <w:sz w:val="24"/>
              </w:rPr>
              <w:t>Entrada Sala 4DX, público en general:</w:t>
            </w:r>
          </w:p>
        </w:tc>
        <w:tc>
          <w:tcPr>
            <w:tcW w:w="1443" w:type="dxa"/>
          </w:tcPr>
          <w:p>
            <w:pPr>
              <w:pStyle w:val="TableParagraph"/>
              <w:jc w:val="left"/>
              <w:rPr>
                <w:sz w:val="24"/>
              </w:rPr>
            </w:pPr>
          </w:p>
        </w:tc>
      </w:tr>
      <w:tr>
        <w:trPr>
          <w:trHeight w:val="613" w:hRule="atLeast"/>
        </w:trPr>
        <w:tc>
          <w:tcPr>
            <w:tcW w:w="615" w:type="dxa"/>
          </w:tcPr>
          <w:p>
            <w:pPr>
              <w:pStyle w:val="TableParagraph"/>
              <w:spacing w:before="26"/>
              <w:ind w:left="260"/>
              <w:jc w:val="left"/>
              <w:rPr>
                <w:sz w:val="24"/>
              </w:rPr>
            </w:pPr>
            <w:r>
              <w:rPr>
                <w:sz w:val="24"/>
              </w:rPr>
              <w:t>a)</w:t>
            </w:r>
          </w:p>
        </w:tc>
        <w:tc>
          <w:tcPr>
            <w:tcW w:w="6568" w:type="dxa"/>
          </w:tcPr>
          <w:p>
            <w:pPr>
              <w:pStyle w:val="TableParagraph"/>
              <w:spacing w:before="26"/>
              <w:ind w:left="93" w:right="876"/>
              <w:jc w:val="left"/>
              <w:rPr>
                <w:sz w:val="24"/>
              </w:rPr>
            </w:pPr>
            <w:r>
              <w:rPr>
                <w:sz w:val="24"/>
              </w:rPr>
              <w:t>Niño</w:t>
            </w:r>
            <w:r>
              <w:rPr>
                <w:spacing w:val="-9"/>
                <w:sz w:val="24"/>
              </w:rPr>
              <w:t> </w:t>
            </w:r>
            <w:r>
              <w:rPr>
                <w:sz w:val="24"/>
              </w:rPr>
              <w:t>(a),</w:t>
            </w:r>
            <w:r>
              <w:rPr>
                <w:spacing w:val="-9"/>
                <w:sz w:val="24"/>
              </w:rPr>
              <w:t> </w:t>
            </w:r>
            <w:r>
              <w:rPr>
                <w:sz w:val="24"/>
              </w:rPr>
              <w:t>de</w:t>
            </w:r>
            <w:r>
              <w:rPr>
                <w:spacing w:val="-7"/>
                <w:sz w:val="24"/>
              </w:rPr>
              <w:t> </w:t>
            </w:r>
            <w:r>
              <w:rPr>
                <w:sz w:val="24"/>
              </w:rPr>
              <w:t>3</w:t>
            </w:r>
            <w:r>
              <w:rPr>
                <w:spacing w:val="-8"/>
                <w:sz w:val="24"/>
              </w:rPr>
              <w:t> </w:t>
            </w:r>
            <w:r>
              <w:rPr>
                <w:sz w:val="24"/>
              </w:rPr>
              <w:t>a</w:t>
            </w:r>
            <w:r>
              <w:rPr>
                <w:spacing w:val="-10"/>
                <w:sz w:val="24"/>
              </w:rPr>
              <w:t> </w:t>
            </w:r>
            <w:r>
              <w:rPr>
                <w:sz w:val="24"/>
              </w:rPr>
              <w:t>11</w:t>
            </w:r>
            <w:r>
              <w:rPr>
                <w:spacing w:val="-9"/>
                <w:sz w:val="24"/>
              </w:rPr>
              <w:t> </w:t>
            </w:r>
            <w:r>
              <w:rPr>
                <w:sz w:val="24"/>
              </w:rPr>
              <w:t>años,</w:t>
            </w:r>
            <w:r>
              <w:rPr>
                <w:spacing w:val="-5"/>
                <w:sz w:val="24"/>
              </w:rPr>
              <w:t> </w:t>
            </w:r>
            <w:r>
              <w:rPr>
                <w:sz w:val="24"/>
              </w:rPr>
              <w:t>niños(as)</w:t>
            </w:r>
            <w:r>
              <w:rPr>
                <w:spacing w:val="-9"/>
                <w:sz w:val="24"/>
              </w:rPr>
              <w:t> </w:t>
            </w:r>
            <w:r>
              <w:rPr>
                <w:sz w:val="24"/>
              </w:rPr>
              <w:t>menores</w:t>
            </w:r>
            <w:r>
              <w:rPr>
                <w:spacing w:val="-8"/>
                <w:sz w:val="24"/>
              </w:rPr>
              <w:t> </w:t>
            </w:r>
            <w:r>
              <w:rPr>
                <w:sz w:val="24"/>
              </w:rPr>
              <w:t>a</w:t>
            </w:r>
            <w:r>
              <w:rPr>
                <w:spacing w:val="-9"/>
                <w:sz w:val="24"/>
              </w:rPr>
              <w:t> </w:t>
            </w:r>
            <w:r>
              <w:rPr>
                <w:sz w:val="24"/>
              </w:rPr>
              <w:t>3</w:t>
            </w:r>
            <w:r>
              <w:rPr>
                <w:spacing w:val="-9"/>
                <w:sz w:val="24"/>
              </w:rPr>
              <w:t> </w:t>
            </w:r>
            <w:r>
              <w:rPr>
                <w:sz w:val="24"/>
              </w:rPr>
              <w:t>años</w:t>
            </w:r>
            <w:r>
              <w:rPr>
                <w:spacing w:val="-8"/>
                <w:sz w:val="24"/>
              </w:rPr>
              <w:t> </w:t>
            </w:r>
            <w:r>
              <w:rPr>
                <w:sz w:val="24"/>
              </w:rPr>
              <w:t>entran gratis</w:t>
            </w:r>
          </w:p>
        </w:tc>
        <w:tc>
          <w:tcPr>
            <w:tcW w:w="1443" w:type="dxa"/>
          </w:tcPr>
          <w:p>
            <w:pPr>
              <w:pStyle w:val="TableParagraph"/>
              <w:spacing w:before="26"/>
              <w:ind w:right="197"/>
              <w:rPr>
                <w:sz w:val="24"/>
              </w:rPr>
            </w:pPr>
            <w:r>
              <w:rPr>
                <w:sz w:val="24"/>
              </w:rPr>
              <w:t>60</w:t>
            </w:r>
          </w:p>
        </w:tc>
      </w:tr>
      <w:tr>
        <w:trPr>
          <w:trHeight w:val="611" w:hRule="atLeast"/>
        </w:trPr>
        <w:tc>
          <w:tcPr>
            <w:tcW w:w="615" w:type="dxa"/>
          </w:tcPr>
          <w:p>
            <w:pPr>
              <w:pStyle w:val="TableParagraph"/>
              <w:spacing w:before="25"/>
              <w:ind w:left="260"/>
              <w:jc w:val="left"/>
              <w:rPr>
                <w:sz w:val="24"/>
              </w:rPr>
            </w:pPr>
            <w:r>
              <w:rPr>
                <w:sz w:val="24"/>
              </w:rPr>
              <w:t>b)</w:t>
            </w:r>
          </w:p>
        </w:tc>
        <w:tc>
          <w:tcPr>
            <w:tcW w:w="6568" w:type="dxa"/>
          </w:tcPr>
          <w:p>
            <w:pPr>
              <w:pStyle w:val="TableParagraph"/>
              <w:spacing w:before="25"/>
              <w:ind w:left="93" w:right="802"/>
              <w:jc w:val="left"/>
              <w:rPr>
                <w:sz w:val="24"/>
              </w:rPr>
            </w:pPr>
            <w:r>
              <w:rPr>
                <w:sz w:val="24"/>
              </w:rPr>
              <w:t>Adulto de 12 a 59 años, adultos mayores de 59 años entran gratis</w:t>
            </w:r>
          </w:p>
        </w:tc>
        <w:tc>
          <w:tcPr>
            <w:tcW w:w="1443" w:type="dxa"/>
          </w:tcPr>
          <w:p>
            <w:pPr>
              <w:pStyle w:val="TableParagraph"/>
              <w:spacing w:before="25"/>
              <w:ind w:right="197"/>
              <w:rPr>
                <w:sz w:val="24"/>
              </w:rPr>
            </w:pPr>
            <w:r>
              <w:rPr>
                <w:sz w:val="24"/>
              </w:rPr>
              <w:t>80</w:t>
            </w:r>
          </w:p>
        </w:tc>
      </w:tr>
      <w:tr>
        <w:trPr>
          <w:trHeight w:val="337" w:hRule="atLeast"/>
        </w:trPr>
        <w:tc>
          <w:tcPr>
            <w:tcW w:w="615" w:type="dxa"/>
          </w:tcPr>
          <w:p>
            <w:pPr>
              <w:pStyle w:val="TableParagraph"/>
              <w:spacing w:before="25"/>
              <w:ind w:right="111"/>
              <w:rPr>
                <w:sz w:val="24"/>
              </w:rPr>
            </w:pPr>
            <w:r>
              <w:rPr>
                <w:sz w:val="24"/>
              </w:rPr>
              <w:t>C)</w:t>
            </w:r>
          </w:p>
        </w:tc>
        <w:tc>
          <w:tcPr>
            <w:tcW w:w="6568" w:type="dxa"/>
          </w:tcPr>
          <w:p>
            <w:pPr>
              <w:pStyle w:val="TableParagraph"/>
              <w:spacing w:before="25"/>
              <w:ind w:left="93"/>
              <w:jc w:val="left"/>
              <w:rPr>
                <w:sz w:val="24"/>
              </w:rPr>
            </w:pPr>
            <w:r>
              <w:rPr>
                <w:sz w:val="24"/>
              </w:rPr>
              <w:t>Paquetes</w:t>
            </w:r>
          </w:p>
        </w:tc>
        <w:tc>
          <w:tcPr>
            <w:tcW w:w="1443" w:type="dxa"/>
          </w:tcPr>
          <w:p>
            <w:pPr>
              <w:pStyle w:val="TableParagraph"/>
              <w:jc w:val="left"/>
              <w:rPr>
                <w:sz w:val="24"/>
              </w:rPr>
            </w:pPr>
          </w:p>
        </w:tc>
      </w:tr>
      <w:tr>
        <w:trPr>
          <w:trHeight w:val="337" w:hRule="atLeast"/>
        </w:trPr>
        <w:tc>
          <w:tcPr>
            <w:tcW w:w="615" w:type="dxa"/>
          </w:tcPr>
          <w:p>
            <w:pPr>
              <w:pStyle w:val="TableParagraph"/>
              <w:spacing w:before="26"/>
              <w:ind w:left="200"/>
              <w:jc w:val="left"/>
              <w:rPr>
                <w:sz w:val="24"/>
              </w:rPr>
            </w:pPr>
            <w:r>
              <w:rPr>
                <w:sz w:val="24"/>
              </w:rPr>
              <w:t>a).</w:t>
            </w:r>
          </w:p>
        </w:tc>
        <w:tc>
          <w:tcPr>
            <w:tcW w:w="6568" w:type="dxa"/>
          </w:tcPr>
          <w:p>
            <w:pPr>
              <w:pStyle w:val="TableParagraph"/>
              <w:spacing w:before="26"/>
              <w:ind w:left="93"/>
              <w:jc w:val="left"/>
              <w:rPr>
                <w:sz w:val="24"/>
              </w:rPr>
            </w:pPr>
            <w:r>
              <w:rPr>
                <w:sz w:val="24"/>
              </w:rPr>
              <w:t>Proyección cultural cinematográfica</w:t>
            </w:r>
          </w:p>
        </w:tc>
        <w:tc>
          <w:tcPr>
            <w:tcW w:w="1443" w:type="dxa"/>
          </w:tcPr>
          <w:p>
            <w:pPr>
              <w:pStyle w:val="TableParagraph"/>
              <w:jc w:val="left"/>
              <w:rPr>
                <w:sz w:val="24"/>
              </w:rPr>
            </w:pPr>
          </w:p>
        </w:tc>
      </w:tr>
      <w:tr>
        <w:trPr>
          <w:trHeight w:val="613" w:hRule="atLeast"/>
        </w:trPr>
        <w:tc>
          <w:tcPr>
            <w:tcW w:w="615" w:type="dxa"/>
          </w:tcPr>
          <w:p>
            <w:pPr>
              <w:pStyle w:val="TableParagraph"/>
              <w:spacing w:before="25"/>
              <w:ind w:right="105"/>
              <w:rPr>
                <w:sz w:val="24"/>
              </w:rPr>
            </w:pPr>
            <w:r>
              <w:rPr>
                <w:sz w:val="24"/>
              </w:rPr>
              <w:t>i.</w:t>
            </w:r>
          </w:p>
        </w:tc>
        <w:tc>
          <w:tcPr>
            <w:tcW w:w="6568" w:type="dxa"/>
          </w:tcPr>
          <w:p>
            <w:pPr>
              <w:pStyle w:val="TableParagraph"/>
              <w:spacing w:before="25"/>
              <w:ind w:left="93" w:right="802"/>
              <w:jc w:val="left"/>
              <w:rPr>
                <w:sz w:val="24"/>
              </w:rPr>
            </w:pPr>
            <w:r>
              <w:rPr>
                <w:sz w:val="24"/>
              </w:rPr>
              <w:t>Niño(a), de 3 a 11 años, niños(as) menores a 3 años entran gratis</w:t>
            </w:r>
          </w:p>
        </w:tc>
        <w:tc>
          <w:tcPr>
            <w:tcW w:w="1443" w:type="dxa"/>
          </w:tcPr>
          <w:p>
            <w:pPr>
              <w:pStyle w:val="TableParagraph"/>
              <w:spacing w:before="25"/>
              <w:ind w:right="197"/>
              <w:rPr>
                <w:sz w:val="24"/>
              </w:rPr>
            </w:pPr>
            <w:r>
              <w:rPr>
                <w:sz w:val="24"/>
              </w:rPr>
              <w:t>30</w:t>
            </w:r>
          </w:p>
        </w:tc>
      </w:tr>
      <w:tr>
        <w:trPr>
          <w:trHeight w:val="613" w:hRule="atLeast"/>
        </w:trPr>
        <w:tc>
          <w:tcPr>
            <w:tcW w:w="615" w:type="dxa"/>
          </w:tcPr>
          <w:p>
            <w:pPr>
              <w:pStyle w:val="TableParagraph"/>
              <w:spacing w:before="26"/>
              <w:ind w:right="98"/>
              <w:rPr>
                <w:sz w:val="24"/>
              </w:rPr>
            </w:pPr>
            <w:r>
              <w:rPr>
                <w:sz w:val="24"/>
              </w:rPr>
              <w:t>ii.</w:t>
            </w:r>
          </w:p>
        </w:tc>
        <w:tc>
          <w:tcPr>
            <w:tcW w:w="6568" w:type="dxa"/>
          </w:tcPr>
          <w:p>
            <w:pPr>
              <w:pStyle w:val="TableParagraph"/>
              <w:spacing w:before="26"/>
              <w:ind w:left="93" w:right="802"/>
              <w:jc w:val="left"/>
              <w:rPr>
                <w:sz w:val="24"/>
              </w:rPr>
            </w:pPr>
            <w:r>
              <w:rPr>
                <w:sz w:val="24"/>
              </w:rPr>
              <w:t>Adulto de 12 a 59 años, adultos mayores de 59 años entran gratis</w:t>
            </w:r>
          </w:p>
        </w:tc>
        <w:tc>
          <w:tcPr>
            <w:tcW w:w="1443" w:type="dxa"/>
          </w:tcPr>
          <w:p>
            <w:pPr>
              <w:pStyle w:val="TableParagraph"/>
              <w:spacing w:before="26"/>
              <w:ind w:right="197"/>
              <w:rPr>
                <w:sz w:val="24"/>
              </w:rPr>
            </w:pPr>
            <w:r>
              <w:rPr>
                <w:sz w:val="24"/>
              </w:rPr>
              <w:t>50</w:t>
            </w:r>
          </w:p>
        </w:tc>
      </w:tr>
      <w:tr>
        <w:trPr>
          <w:trHeight w:val="335" w:hRule="atLeast"/>
        </w:trPr>
        <w:tc>
          <w:tcPr>
            <w:tcW w:w="615" w:type="dxa"/>
          </w:tcPr>
          <w:p>
            <w:pPr>
              <w:pStyle w:val="TableParagraph"/>
              <w:spacing w:before="25"/>
              <w:ind w:right="90"/>
              <w:rPr>
                <w:sz w:val="24"/>
              </w:rPr>
            </w:pPr>
            <w:r>
              <w:rPr>
                <w:sz w:val="24"/>
              </w:rPr>
              <w:t>iii.</w:t>
            </w:r>
          </w:p>
        </w:tc>
        <w:tc>
          <w:tcPr>
            <w:tcW w:w="6568" w:type="dxa"/>
          </w:tcPr>
          <w:p>
            <w:pPr>
              <w:pStyle w:val="TableParagraph"/>
              <w:spacing w:before="25"/>
              <w:ind w:left="93"/>
              <w:jc w:val="left"/>
              <w:rPr>
                <w:sz w:val="24"/>
              </w:rPr>
            </w:pPr>
            <w:r>
              <w:rPr>
                <w:sz w:val="24"/>
              </w:rPr>
              <w:t>Bono Niño(a)</w:t>
            </w:r>
          </w:p>
        </w:tc>
        <w:tc>
          <w:tcPr>
            <w:tcW w:w="1443" w:type="dxa"/>
          </w:tcPr>
          <w:p>
            <w:pPr>
              <w:pStyle w:val="TableParagraph"/>
              <w:spacing w:before="25"/>
              <w:ind w:right="197"/>
              <w:rPr>
                <w:sz w:val="24"/>
              </w:rPr>
            </w:pPr>
            <w:r>
              <w:rPr>
                <w:sz w:val="24"/>
              </w:rPr>
              <w:t>120</w:t>
            </w:r>
          </w:p>
        </w:tc>
      </w:tr>
      <w:tr>
        <w:trPr>
          <w:trHeight w:val="337" w:hRule="atLeast"/>
        </w:trPr>
        <w:tc>
          <w:tcPr>
            <w:tcW w:w="615" w:type="dxa"/>
          </w:tcPr>
          <w:p>
            <w:pPr>
              <w:pStyle w:val="TableParagraph"/>
              <w:spacing w:before="25"/>
              <w:ind w:right="106"/>
              <w:rPr>
                <w:sz w:val="24"/>
              </w:rPr>
            </w:pPr>
            <w:r>
              <w:rPr>
                <w:sz w:val="24"/>
              </w:rPr>
              <w:t>iv.</w:t>
            </w:r>
          </w:p>
        </w:tc>
        <w:tc>
          <w:tcPr>
            <w:tcW w:w="6568" w:type="dxa"/>
          </w:tcPr>
          <w:p>
            <w:pPr>
              <w:pStyle w:val="TableParagraph"/>
              <w:spacing w:before="25"/>
              <w:ind w:left="93"/>
              <w:jc w:val="left"/>
              <w:rPr>
                <w:sz w:val="24"/>
              </w:rPr>
            </w:pPr>
            <w:r>
              <w:rPr>
                <w:sz w:val="24"/>
              </w:rPr>
              <w:t>Bono Adulto</w:t>
            </w:r>
          </w:p>
        </w:tc>
        <w:tc>
          <w:tcPr>
            <w:tcW w:w="1443" w:type="dxa"/>
          </w:tcPr>
          <w:p>
            <w:pPr>
              <w:pStyle w:val="TableParagraph"/>
              <w:spacing w:before="25"/>
              <w:ind w:right="197"/>
              <w:rPr>
                <w:sz w:val="24"/>
              </w:rPr>
            </w:pPr>
            <w:r>
              <w:rPr>
                <w:sz w:val="24"/>
              </w:rPr>
              <w:t>200</w:t>
            </w:r>
          </w:p>
        </w:tc>
      </w:tr>
      <w:tr>
        <w:trPr>
          <w:trHeight w:val="613" w:hRule="atLeast"/>
        </w:trPr>
        <w:tc>
          <w:tcPr>
            <w:tcW w:w="615" w:type="dxa"/>
          </w:tcPr>
          <w:p>
            <w:pPr>
              <w:pStyle w:val="TableParagraph"/>
              <w:spacing w:before="26"/>
              <w:ind w:left="200"/>
              <w:jc w:val="left"/>
              <w:rPr>
                <w:sz w:val="24"/>
              </w:rPr>
            </w:pPr>
            <w:r>
              <w:rPr>
                <w:sz w:val="24"/>
              </w:rPr>
              <w:t>D)</w:t>
            </w:r>
          </w:p>
        </w:tc>
        <w:tc>
          <w:tcPr>
            <w:tcW w:w="6568" w:type="dxa"/>
          </w:tcPr>
          <w:p>
            <w:pPr>
              <w:pStyle w:val="TableParagraph"/>
              <w:spacing w:before="26"/>
              <w:ind w:left="93" w:right="876"/>
              <w:jc w:val="left"/>
              <w:rPr>
                <w:sz w:val="24"/>
              </w:rPr>
            </w:pPr>
            <w:r>
              <w:rPr>
                <w:sz w:val="24"/>
              </w:rPr>
              <w:t>Cuota de recuperación por persona para eventos o actividades especiales:</w:t>
            </w:r>
          </w:p>
        </w:tc>
        <w:tc>
          <w:tcPr>
            <w:tcW w:w="1443" w:type="dxa"/>
          </w:tcPr>
          <w:p>
            <w:pPr>
              <w:pStyle w:val="TableParagraph"/>
              <w:jc w:val="left"/>
              <w:rPr>
                <w:sz w:val="24"/>
              </w:rPr>
            </w:pPr>
          </w:p>
        </w:tc>
      </w:tr>
      <w:tr>
        <w:trPr>
          <w:trHeight w:val="337" w:hRule="atLeast"/>
        </w:trPr>
        <w:tc>
          <w:tcPr>
            <w:tcW w:w="615" w:type="dxa"/>
          </w:tcPr>
          <w:p>
            <w:pPr>
              <w:pStyle w:val="TableParagraph"/>
              <w:spacing w:before="25"/>
              <w:ind w:left="260"/>
              <w:jc w:val="left"/>
              <w:rPr>
                <w:sz w:val="24"/>
              </w:rPr>
            </w:pPr>
            <w:r>
              <w:rPr>
                <w:sz w:val="24"/>
              </w:rPr>
              <w:t>a)</w:t>
            </w:r>
          </w:p>
        </w:tc>
        <w:tc>
          <w:tcPr>
            <w:tcW w:w="6568" w:type="dxa"/>
          </w:tcPr>
          <w:p>
            <w:pPr>
              <w:pStyle w:val="TableParagraph"/>
              <w:spacing w:before="25"/>
              <w:ind w:left="93"/>
              <w:jc w:val="left"/>
              <w:rPr>
                <w:sz w:val="24"/>
              </w:rPr>
            </w:pPr>
            <w:r>
              <w:rPr>
                <w:sz w:val="24"/>
              </w:rPr>
              <w:t>Actividad "Descubre la Noche"</w:t>
            </w:r>
          </w:p>
        </w:tc>
        <w:tc>
          <w:tcPr>
            <w:tcW w:w="1443" w:type="dxa"/>
          </w:tcPr>
          <w:p>
            <w:pPr>
              <w:pStyle w:val="TableParagraph"/>
              <w:spacing w:before="25"/>
              <w:ind w:right="197"/>
              <w:rPr>
                <w:sz w:val="24"/>
              </w:rPr>
            </w:pPr>
            <w:r>
              <w:rPr>
                <w:sz w:val="24"/>
              </w:rPr>
              <w:t>40</w:t>
            </w:r>
          </w:p>
        </w:tc>
      </w:tr>
      <w:tr>
        <w:trPr>
          <w:trHeight w:val="337" w:hRule="atLeast"/>
        </w:trPr>
        <w:tc>
          <w:tcPr>
            <w:tcW w:w="615" w:type="dxa"/>
          </w:tcPr>
          <w:p>
            <w:pPr>
              <w:pStyle w:val="TableParagraph"/>
              <w:spacing w:before="26"/>
              <w:ind w:left="260"/>
              <w:jc w:val="left"/>
              <w:rPr>
                <w:sz w:val="24"/>
              </w:rPr>
            </w:pPr>
            <w:r>
              <w:rPr>
                <w:sz w:val="24"/>
              </w:rPr>
              <w:t>b)</w:t>
            </w:r>
          </w:p>
        </w:tc>
        <w:tc>
          <w:tcPr>
            <w:tcW w:w="6568" w:type="dxa"/>
          </w:tcPr>
          <w:p>
            <w:pPr>
              <w:pStyle w:val="TableParagraph"/>
              <w:spacing w:before="26"/>
              <w:ind w:left="93"/>
              <w:jc w:val="left"/>
              <w:rPr>
                <w:sz w:val="24"/>
              </w:rPr>
            </w:pPr>
            <w:r>
              <w:rPr>
                <w:sz w:val="24"/>
              </w:rPr>
              <w:t>Día "D" en Descubre</w:t>
            </w:r>
          </w:p>
        </w:tc>
        <w:tc>
          <w:tcPr>
            <w:tcW w:w="1443" w:type="dxa"/>
          </w:tcPr>
          <w:p>
            <w:pPr>
              <w:pStyle w:val="TableParagraph"/>
              <w:spacing w:before="26"/>
              <w:ind w:right="197"/>
              <w:rPr>
                <w:sz w:val="24"/>
              </w:rPr>
            </w:pPr>
            <w:r>
              <w:rPr>
                <w:sz w:val="24"/>
              </w:rPr>
              <w:t>110</w:t>
            </w:r>
          </w:p>
        </w:tc>
      </w:tr>
      <w:tr>
        <w:trPr>
          <w:trHeight w:val="336" w:hRule="atLeast"/>
        </w:trPr>
        <w:tc>
          <w:tcPr>
            <w:tcW w:w="615" w:type="dxa"/>
          </w:tcPr>
          <w:p>
            <w:pPr>
              <w:pStyle w:val="TableParagraph"/>
              <w:spacing w:before="25"/>
              <w:ind w:left="260"/>
              <w:jc w:val="left"/>
              <w:rPr>
                <w:sz w:val="24"/>
              </w:rPr>
            </w:pPr>
            <w:r>
              <w:rPr>
                <w:sz w:val="24"/>
              </w:rPr>
              <w:t>c)</w:t>
            </w:r>
          </w:p>
        </w:tc>
        <w:tc>
          <w:tcPr>
            <w:tcW w:w="6568" w:type="dxa"/>
          </w:tcPr>
          <w:p>
            <w:pPr>
              <w:pStyle w:val="TableParagraph"/>
              <w:spacing w:before="25"/>
              <w:ind w:left="93"/>
              <w:jc w:val="left"/>
              <w:rPr>
                <w:sz w:val="24"/>
              </w:rPr>
            </w:pPr>
            <w:r>
              <w:rPr>
                <w:sz w:val="24"/>
              </w:rPr>
              <w:t>Cuota de recuperación por recorrido de día de muertos</w:t>
            </w:r>
          </w:p>
        </w:tc>
        <w:tc>
          <w:tcPr>
            <w:tcW w:w="1443" w:type="dxa"/>
          </w:tcPr>
          <w:p>
            <w:pPr>
              <w:pStyle w:val="TableParagraph"/>
              <w:spacing w:before="25"/>
              <w:ind w:right="197"/>
              <w:rPr>
                <w:sz w:val="24"/>
              </w:rPr>
            </w:pPr>
            <w:r>
              <w:rPr>
                <w:sz w:val="24"/>
              </w:rPr>
              <w:t>110</w:t>
            </w:r>
          </w:p>
        </w:tc>
      </w:tr>
      <w:tr>
        <w:trPr>
          <w:trHeight w:val="613" w:hRule="atLeast"/>
        </w:trPr>
        <w:tc>
          <w:tcPr>
            <w:tcW w:w="615" w:type="dxa"/>
          </w:tcPr>
          <w:p>
            <w:pPr>
              <w:pStyle w:val="TableParagraph"/>
              <w:spacing w:before="25"/>
              <w:ind w:left="260"/>
              <w:jc w:val="left"/>
              <w:rPr>
                <w:sz w:val="24"/>
              </w:rPr>
            </w:pPr>
            <w:r>
              <w:rPr>
                <w:sz w:val="24"/>
              </w:rPr>
              <w:t>d)</w:t>
            </w:r>
          </w:p>
        </w:tc>
        <w:tc>
          <w:tcPr>
            <w:tcW w:w="6568" w:type="dxa"/>
          </w:tcPr>
          <w:p>
            <w:pPr>
              <w:pStyle w:val="TableParagraph"/>
              <w:spacing w:before="25"/>
              <w:ind w:left="93" w:right="876"/>
              <w:jc w:val="left"/>
              <w:rPr>
                <w:sz w:val="24"/>
              </w:rPr>
            </w:pPr>
            <w:r>
              <w:rPr>
                <w:sz w:val="24"/>
              </w:rPr>
              <w:t>Día de consejo técnico cuota de recuperación por tiempo extra por cada hora</w:t>
            </w:r>
          </w:p>
        </w:tc>
        <w:tc>
          <w:tcPr>
            <w:tcW w:w="1443" w:type="dxa"/>
          </w:tcPr>
          <w:p>
            <w:pPr>
              <w:pStyle w:val="TableParagraph"/>
              <w:spacing w:before="25"/>
              <w:ind w:right="197"/>
              <w:rPr>
                <w:sz w:val="24"/>
              </w:rPr>
            </w:pPr>
            <w:r>
              <w:rPr>
                <w:sz w:val="24"/>
              </w:rPr>
              <w:t>40</w:t>
            </w:r>
          </w:p>
        </w:tc>
      </w:tr>
      <w:tr>
        <w:trPr>
          <w:trHeight w:val="613" w:hRule="atLeast"/>
        </w:trPr>
        <w:tc>
          <w:tcPr>
            <w:tcW w:w="615" w:type="dxa"/>
          </w:tcPr>
          <w:p>
            <w:pPr>
              <w:pStyle w:val="TableParagraph"/>
              <w:spacing w:before="26"/>
              <w:ind w:left="200"/>
              <w:jc w:val="left"/>
              <w:rPr>
                <w:sz w:val="24"/>
              </w:rPr>
            </w:pPr>
            <w:r>
              <w:rPr>
                <w:sz w:val="24"/>
              </w:rPr>
              <w:t>E)</w:t>
            </w:r>
          </w:p>
        </w:tc>
        <w:tc>
          <w:tcPr>
            <w:tcW w:w="6568" w:type="dxa"/>
          </w:tcPr>
          <w:p>
            <w:pPr>
              <w:pStyle w:val="TableParagraph"/>
              <w:spacing w:before="26"/>
              <w:ind w:left="93" w:right="876"/>
              <w:jc w:val="left"/>
              <w:rPr>
                <w:sz w:val="24"/>
              </w:rPr>
            </w:pPr>
            <w:r>
              <w:rPr>
                <w:sz w:val="24"/>
              </w:rPr>
              <w:t>Cuota de recuperación para acceso de promoción </w:t>
            </w:r>
            <w:r>
              <w:rPr>
                <w:spacing w:val="-6"/>
                <w:sz w:val="24"/>
              </w:rPr>
              <w:t>de </w:t>
            </w:r>
            <w:r>
              <w:rPr>
                <w:sz w:val="24"/>
              </w:rPr>
              <w:t>eventos especiales y</w:t>
            </w:r>
            <w:r>
              <w:rPr>
                <w:spacing w:val="58"/>
                <w:sz w:val="24"/>
              </w:rPr>
              <w:t> </w:t>
            </w:r>
            <w:r>
              <w:rPr>
                <w:sz w:val="24"/>
              </w:rPr>
              <w:t>aniversario</w:t>
            </w:r>
          </w:p>
        </w:tc>
        <w:tc>
          <w:tcPr>
            <w:tcW w:w="1443" w:type="dxa"/>
          </w:tcPr>
          <w:p>
            <w:pPr>
              <w:pStyle w:val="TableParagraph"/>
              <w:jc w:val="left"/>
              <w:rPr>
                <w:sz w:val="24"/>
              </w:rPr>
            </w:pPr>
          </w:p>
        </w:tc>
      </w:tr>
      <w:tr>
        <w:trPr>
          <w:trHeight w:val="337" w:hRule="atLeast"/>
        </w:trPr>
        <w:tc>
          <w:tcPr>
            <w:tcW w:w="615" w:type="dxa"/>
          </w:tcPr>
          <w:p>
            <w:pPr>
              <w:pStyle w:val="TableParagraph"/>
              <w:spacing w:before="25"/>
              <w:ind w:left="260"/>
              <w:jc w:val="left"/>
              <w:rPr>
                <w:sz w:val="24"/>
              </w:rPr>
            </w:pPr>
            <w:r>
              <w:rPr>
                <w:sz w:val="24"/>
              </w:rPr>
              <w:t>a)</w:t>
            </w:r>
          </w:p>
        </w:tc>
        <w:tc>
          <w:tcPr>
            <w:tcW w:w="6568" w:type="dxa"/>
          </w:tcPr>
          <w:p>
            <w:pPr>
              <w:pStyle w:val="TableParagraph"/>
              <w:spacing w:before="25"/>
              <w:ind w:left="93"/>
              <w:jc w:val="left"/>
              <w:rPr>
                <w:sz w:val="24"/>
              </w:rPr>
            </w:pPr>
            <w:r>
              <w:rPr>
                <w:sz w:val="24"/>
              </w:rPr>
              <w:t>IMAX</w:t>
            </w:r>
          </w:p>
        </w:tc>
        <w:tc>
          <w:tcPr>
            <w:tcW w:w="1443" w:type="dxa"/>
          </w:tcPr>
          <w:p>
            <w:pPr>
              <w:pStyle w:val="TableParagraph"/>
              <w:spacing w:before="25"/>
              <w:ind w:right="197"/>
              <w:rPr>
                <w:sz w:val="24"/>
              </w:rPr>
            </w:pPr>
            <w:r>
              <w:rPr>
                <w:sz w:val="24"/>
              </w:rPr>
              <w:t>42</w:t>
            </w:r>
          </w:p>
        </w:tc>
      </w:tr>
      <w:tr>
        <w:trPr>
          <w:trHeight w:val="337" w:hRule="atLeast"/>
        </w:trPr>
        <w:tc>
          <w:tcPr>
            <w:tcW w:w="615" w:type="dxa"/>
          </w:tcPr>
          <w:p>
            <w:pPr>
              <w:pStyle w:val="TableParagraph"/>
              <w:spacing w:before="26"/>
              <w:ind w:left="260"/>
              <w:jc w:val="left"/>
              <w:rPr>
                <w:sz w:val="24"/>
              </w:rPr>
            </w:pPr>
            <w:r>
              <w:rPr>
                <w:sz w:val="24"/>
              </w:rPr>
              <w:t>b)</w:t>
            </w:r>
          </w:p>
        </w:tc>
        <w:tc>
          <w:tcPr>
            <w:tcW w:w="6568" w:type="dxa"/>
          </w:tcPr>
          <w:p>
            <w:pPr>
              <w:pStyle w:val="TableParagraph"/>
              <w:spacing w:before="26"/>
              <w:ind w:left="93"/>
              <w:jc w:val="left"/>
              <w:rPr>
                <w:sz w:val="24"/>
              </w:rPr>
            </w:pPr>
            <w:r>
              <w:rPr>
                <w:sz w:val="24"/>
              </w:rPr>
              <w:t>4D</w:t>
            </w:r>
          </w:p>
        </w:tc>
        <w:tc>
          <w:tcPr>
            <w:tcW w:w="1443" w:type="dxa"/>
          </w:tcPr>
          <w:p>
            <w:pPr>
              <w:pStyle w:val="TableParagraph"/>
              <w:spacing w:before="26"/>
              <w:ind w:right="197"/>
              <w:rPr>
                <w:sz w:val="24"/>
              </w:rPr>
            </w:pPr>
            <w:r>
              <w:rPr>
                <w:sz w:val="24"/>
              </w:rPr>
              <w:t>42</w:t>
            </w:r>
          </w:p>
        </w:tc>
      </w:tr>
      <w:tr>
        <w:trPr>
          <w:trHeight w:val="335" w:hRule="atLeast"/>
        </w:trPr>
        <w:tc>
          <w:tcPr>
            <w:tcW w:w="615" w:type="dxa"/>
          </w:tcPr>
          <w:p>
            <w:pPr>
              <w:pStyle w:val="TableParagraph"/>
              <w:spacing w:before="25"/>
              <w:ind w:left="260"/>
              <w:jc w:val="left"/>
              <w:rPr>
                <w:sz w:val="24"/>
              </w:rPr>
            </w:pPr>
            <w:r>
              <w:rPr>
                <w:sz w:val="24"/>
              </w:rPr>
              <w:t>c)</w:t>
            </w:r>
          </w:p>
        </w:tc>
        <w:tc>
          <w:tcPr>
            <w:tcW w:w="6568" w:type="dxa"/>
          </w:tcPr>
          <w:p>
            <w:pPr>
              <w:pStyle w:val="TableParagraph"/>
              <w:spacing w:before="25"/>
              <w:ind w:left="93"/>
              <w:jc w:val="left"/>
              <w:rPr>
                <w:sz w:val="24"/>
              </w:rPr>
            </w:pPr>
            <w:r>
              <w:rPr>
                <w:sz w:val="24"/>
              </w:rPr>
              <w:t>Paquete Básico Promoción</w:t>
            </w:r>
          </w:p>
        </w:tc>
        <w:tc>
          <w:tcPr>
            <w:tcW w:w="1443" w:type="dxa"/>
          </w:tcPr>
          <w:p>
            <w:pPr>
              <w:pStyle w:val="TableParagraph"/>
              <w:spacing w:before="25"/>
              <w:ind w:right="197"/>
              <w:rPr>
                <w:sz w:val="24"/>
              </w:rPr>
            </w:pPr>
            <w:r>
              <w:rPr>
                <w:sz w:val="24"/>
              </w:rPr>
              <w:t>53</w:t>
            </w:r>
          </w:p>
        </w:tc>
      </w:tr>
      <w:tr>
        <w:trPr>
          <w:trHeight w:val="337" w:hRule="atLeast"/>
        </w:trPr>
        <w:tc>
          <w:tcPr>
            <w:tcW w:w="615" w:type="dxa"/>
          </w:tcPr>
          <w:p>
            <w:pPr>
              <w:pStyle w:val="TableParagraph"/>
              <w:spacing w:before="25"/>
              <w:ind w:left="260"/>
              <w:jc w:val="left"/>
              <w:rPr>
                <w:sz w:val="24"/>
              </w:rPr>
            </w:pPr>
            <w:r>
              <w:rPr>
                <w:sz w:val="24"/>
              </w:rPr>
              <w:t>d)</w:t>
            </w:r>
          </w:p>
        </w:tc>
        <w:tc>
          <w:tcPr>
            <w:tcW w:w="6568" w:type="dxa"/>
          </w:tcPr>
          <w:p>
            <w:pPr>
              <w:pStyle w:val="TableParagraph"/>
              <w:spacing w:before="25"/>
              <w:ind w:left="93"/>
              <w:jc w:val="left"/>
              <w:rPr>
                <w:sz w:val="24"/>
              </w:rPr>
            </w:pPr>
            <w:r>
              <w:rPr>
                <w:sz w:val="24"/>
              </w:rPr>
              <w:t>Paquete Plus Promoción</w:t>
            </w:r>
          </w:p>
        </w:tc>
        <w:tc>
          <w:tcPr>
            <w:tcW w:w="1443" w:type="dxa"/>
          </w:tcPr>
          <w:p>
            <w:pPr>
              <w:pStyle w:val="TableParagraph"/>
              <w:spacing w:before="25"/>
              <w:ind w:right="197"/>
              <w:rPr>
                <w:sz w:val="24"/>
              </w:rPr>
            </w:pPr>
            <w:r>
              <w:rPr>
                <w:sz w:val="24"/>
              </w:rPr>
              <w:t>105</w:t>
            </w:r>
          </w:p>
        </w:tc>
      </w:tr>
      <w:tr>
        <w:trPr>
          <w:trHeight w:val="337" w:hRule="atLeast"/>
        </w:trPr>
        <w:tc>
          <w:tcPr>
            <w:tcW w:w="615" w:type="dxa"/>
          </w:tcPr>
          <w:p>
            <w:pPr>
              <w:pStyle w:val="TableParagraph"/>
              <w:spacing w:before="26"/>
              <w:ind w:left="200"/>
              <w:jc w:val="left"/>
              <w:rPr>
                <w:sz w:val="24"/>
              </w:rPr>
            </w:pPr>
            <w:r>
              <w:rPr>
                <w:sz w:val="24"/>
              </w:rPr>
              <w:t>F)</w:t>
            </w:r>
          </w:p>
        </w:tc>
        <w:tc>
          <w:tcPr>
            <w:tcW w:w="6568" w:type="dxa"/>
          </w:tcPr>
          <w:p>
            <w:pPr>
              <w:pStyle w:val="TableParagraph"/>
              <w:spacing w:before="26"/>
              <w:ind w:left="93"/>
              <w:jc w:val="left"/>
              <w:rPr>
                <w:sz w:val="24"/>
              </w:rPr>
            </w:pPr>
            <w:r>
              <w:rPr>
                <w:sz w:val="24"/>
              </w:rPr>
              <w:t>Cuota de recuperación por descubre Básico por persona</w:t>
            </w:r>
          </w:p>
        </w:tc>
        <w:tc>
          <w:tcPr>
            <w:tcW w:w="1443" w:type="dxa"/>
          </w:tcPr>
          <w:p>
            <w:pPr>
              <w:pStyle w:val="TableParagraph"/>
              <w:jc w:val="left"/>
              <w:rPr>
                <w:sz w:val="24"/>
              </w:rPr>
            </w:pPr>
          </w:p>
        </w:tc>
      </w:tr>
      <w:tr>
        <w:trPr>
          <w:trHeight w:val="613" w:hRule="atLeast"/>
        </w:trPr>
        <w:tc>
          <w:tcPr>
            <w:tcW w:w="615" w:type="dxa"/>
          </w:tcPr>
          <w:p>
            <w:pPr>
              <w:pStyle w:val="TableParagraph"/>
              <w:spacing w:before="25"/>
              <w:ind w:left="260"/>
              <w:jc w:val="left"/>
              <w:rPr>
                <w:sz w:val="24"/>
              </w:rPr>
            </w:pPr>
            <w:r>
              <w:rPr>
                <w:sz w:val="24"/>
              </w:rPr>
              <w:t>a)</w:t>
            </w:r>
          </w:p>
        </w:tc>
        <w:tc>
          <w:tcPr>
            <w:tcW w:w="6568" w:type="dxa"/>
          </w:tcPr>
          <w:p>
            <w:pPr>
              <w:pStyle w:val="TableParagraph"/>
              <w:spacing w:before="25"/>
              <w:ind w:left="93" w:right="802"/>
              <w:jc w:val="left"/>
              <w:rPr>
                <w:sz w:val="24"/>
              </w:rPr>
            </w:pPr>
            <w:r>
              <w:rPr>
                <w:sz w:val="24"/>
              </w:rPr>
              <w:t>Niño(a), de 3 a 11 años, niños(as) menores a 3 años entran gratis</w:t>
            </w:r>
          </w:p>
        </w:tc>
        <w:tc>
          <w:tcPr>
            <w:tcW w:w="1443" w:type="dxa"/>
          </w:tcPr>
          <w:p>
            <w:pPr>
              <w:pStyle w:val="TableParagraph"/>
              <w:spacing w:before="25"/>
              <w:ind w:right="197"/>
              <w:rPr>
                <w:sz w:val="24"/>
              </w:rPr>
            </w:pPr>
            <w:r>
              <w:rPr>
                <w:sz w:val="24"/>
              </w:rPr>
              <w:t>60</w:t>
            </w:r>
          </w:p>
        </w:tc>
      </w:tr>
      <w:tr>
        <w:trPr>
          <w:trHeight w:val="613" w:hRule="atLeast"/>
        </w:trPr>
        <w:tc>
          <w:tcPr>
            <w:tcW w:w="615" w:type="dxa"/>
          </w:tcPr>
          <w:p>
            <w:pPr>
              <w:pStyle w:val="TableParagraph"/>
              <w:spacing w:before="26"/>
              <w:ind w:left="260"/>
              <w:jc w:val="left"/>
              <w:rPr>
                <w:sz w:val="24"/>
              </w:rPr>
            </w:pPr>
            <w:r>
              <w:rPr>
                <w:sz w:val="24"/>
              </w:rPr>
              <w:t>b)</w:t>
            </w:r>
          </w:p>
        </w:tc>
        <w:tc>
          <w:tcPr>
            <w:tcW w:w="6568" w:type="dxa"/>
          </w:tcPr>
          <w:p>
            <w:pPr>
              <w:pStyle w:val="TableParagraph"/>
              <w:spacing w:before="26"/>
              <w:ind w:left="93" w:right="802"/>
              <w:jc w:val="left"/>
              <w:rPr>
                <w:sz w:val="24"/>
              </w:rPr>
            </w:pPr>
            <w:r>
              <w:rPr>
                <w:sz w:val="24"/>
              </w:rPr>
              <w:t>Adulto de 12 a 59 años, adultos mayores de 59 años entran gratis</w:t>
            </w:r>
          </w:p>
        </w:tc>
        <w:tc>
          <w:tcPr>
            <w:tcW w:w="1443" w:type="dxa"/>
          </w:tcPr>
          <w:p>
            <w:pPr>
              <w:pStyle w:val="TableParagraph"/>
              <w:spacing w:before="26"/>
              <w:ind w:right="197"/>
              <w:rPr>
                <w:sz w:val="24"/>
              </w:rPr>
            </w:pPr>
            <w:r>
              <w:rPr>
                <w:sz w:val="24"/>
              </w:rPr>
              <w:t>80</w:t>
            </w:r>
          </w:p>
        </w:tc>
      </w:tr>
      <w:tr>
        <w:trPr>
          <w:trHeight w:val="335" w:hRule="atLeast"/>
        </w:trPr>
        <w:tc>
          <w:tcPr>
            <w:tcW w:w="615" w:type="dxa"/>
          </w:tcPr>
          <w:p>
            <w:pPr>
              <w:pStyle w:val="TableParagraph"/>
              <w:spacing w:before="25"/>
              <w:ind w:left="260"/>
              <w:jc w:val="left"/>
              <w:rPr>
                <w:sz w:val="24"/>
              </w:rPr>
            </w:pPr>
            <w:r>
              <w:rPr>
                <w:sz w:val="24"/>
              </w:rPr>
              <w:t>c)</w:t>
            </w:r>
          </w:p>
        </w:tc>
        <w:tc>
          <w:tcPr>
            <w:tcW w:w="6568" w:type="dxa"/>
          </w:tcPr>
          <w:p>
            <w:pPr>
              <w:pStyle w:val="TableParagraph"/>
              <w:spacing w:before="25"/>
              <w:ind w:left="93"/>
              <w:jc w:val="left"/>
              <w:rPr>
                <w:sz w:val="24"/>
              </w:rPr>
            </w:pPr>
            <w:r>
              <w:rPr>
                <w:sz w:val="24"/>
              </w:rPr>
              <w:t>Familiar (2 niños y 2 adultos como máximo)</w:t>
            </w:r>
          </w:p>
        </w:tc>
        <w:tc>
          <w:tcPr>
            <w:tcW w:w="1443" w:type="dxa"/>
          </w:tcPr>
          <w:p>
            <w:pPr>
              <w:pStyle w:val="TableParagraph"/>
              <w:spacing w:before="25"/>
              <w:ind w:right="197"/>
              <w:rPr>
                <w:sz w:val="24"/>
              </w:rPr>
            </w:pPr>
            <w:r>
              <w:rPr>
                <w:sz w:val="24"/>
              </w:rPr>
              <w:t>200</w:t>
            </w:r>
          </w:p>
        </w:tc>
      </w:tr>
      <w:tr>
        <w:trPr>
          <w:trHeight w:val="337" w:hRule="atLeast"/>
        </w:trPr>
        <w:tc>
          <w:tcPr>
            <w:tcW w:w="615" w:type="dxa"/>
          </w:tcPr>
          <w:p>
            <w:pPr>
              <w:pStyle w:val="TableParagraph"/>
              <w:spacing w:before="25"/>
              <w:ind w:left="200"/>
              <w:jc w:val="left"/>
              <w:rPr>
                <w:sz w:val="24"/>
              </w:rPr>
            </w:pPr>
            <w:r>
              <w:rPr>
                <w:sz w:val="24"/>
              </w:rPr>
              <w:t>G)</w:t>
            </w:r>
          </w:p>
        </w:tc>
        <w:tc>
          <w:tcPr>
            <w:tcW w:w="6568" w:type="dxa"/>
          </w:tcPr>
          <w:p>
            <w:pPr>
              <w:pStyle w:val="TableParagraph"/>
              <w:spacing w:before="25"/>
              <w:ind w:left="93"/>
              <w:jc w:val="left"/>
              <w:rPr>
                <w:sz w:val="24"/>
              </w:rPr>
            </w:pPr>
            <w:r>
              <w:rPr>
                <w:sz w:val="24"/>
              </w:rPr>
              <w:t>Descubre Plus por persona</w:t>
            </w:r>
          </w:p>
        </w:tc>
        <w:tc>
          <w:tcPr>
            <w:tcW w:w="1443" w:type="dxa"/>
          </w:tcPr>
          <w:p>
            <w:pPr>
              <w:pStyle w:val="TableParagraph"/>
              <w:jc w:val="left"/>
              <w:rPr>
                <w:sz w:val="24"/>
              </w:rPr>
            </w:pPr>
          </w:p>
        </w:tc>
      </w:tr>
      <w:tr>
        <w:trPr>
          <w:trHeight w:val="578" w:hRule="atLeast"/>
        </w:trPr>
        <w:tc>
          <w:tcPr>
            <w:tcW w:w="615" w:type="dxa"/>
          </w:tcPr>
          <w:p>
            <w:pPr>
              <w:pStyle w:val="TableParagraph"/>
              <w:spacing w:before="26"/>
              <w:ind w:left="260"/>
              <w:jc w:val="left"/>
              <w:rPr>
                <w:sz w:val="24"/>
              </w:rPr>
            </w:pPr>
            <w:r>
              <w:rPr>
                <w:sz w:val="24"/>
              </w:rPr>
              <w:t>a)</w:t>
            </w:r>
          </w:p>
        </w:tc>
        <w:tc>
          <w:tcPr>
            <w:tcW w:w="6568" w:type="dxa"/>
          </w:tcPr>
          <w:p>
            <w:pPr>
              <w:pStyle w:val="TableParagraph"/>
              <w:spacing w:line="270" w:lineRule="atLeast" w:before="6"/>
              <w:ind w:left="93" w:right="802"/>
              <w:jc w:val="left"/>
              <w:rPr>
                <w:sz w:val="24"/>
              </w:rPr>
            </w:pPr>
            <w:r>
              <w:rPr>
                <w:sz w:val="24"/>
              </w:rPr>
              <w:t>Niño(a), de 3 a 11 años, niños(as) menores a 3 años entran gratis</w:t>
            </w:r>
          </w:p>
        </w:tc>
        <w:tc>
          <w:tcPr>
            <w:tcW w:w="1443" w:type="dxa"/>
          </w:tcPr>
          <w:p>
            <w:pPr>
              <w:pStyle w:val="TableParagraph"/>
              <w:spacing w:before="26"/>
              <w:ind w:right="197"/>
              <w:rPr>
                <w:sz w:val="24"/>
              </w:rPr>
            </w:pPr>
            <w:r>
              <w:rPr>
                <w:sz w:val="24"/>
              </w:rPr>
              <w:t>100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389"/>
        <w:gridCol w:w="1652"/>
      </w:tblGrid>
      <w:tr>
        <w:trPr>
          <w:trHeight w:val="578" w:hRule="atLeast"/>
        </w:trPr>
        <w:tc>
          <w:tcPr>
            <w:tcW w:w="644" w:type="dxa"/>
          </w:tcPr>
          <w:p>
            <w:pPr>
              <w:pStyle w:val="TableParagraph"/>
              <w:spacing w:line="266" w:lineRule="exact"/>
              <w:ind w:right="122"/>
              <w:rPr>
                <w:sz w:val="24"/>
              </w:rPr>
            </w:pPr>
            <w:r>
              <w:rPr>
                <w:sz w:val="24"/>
              </w:rPr>
              <w:t>b)</w:t>
            </w:r>
          </w:p>
        </w:tc>
        <w:tc>
          <w:tcPr>
            <w:tcW w:w="6389" w:type="dxa"/>
          </w:tcPr>
          <w:p>
            <w:pPr>
              <w:pStyle w:val="TableParagraph"/>
              <w:ind w:left="124" w:right="592"/>
              <w:jc w:val="left"/>
              <w:rPr>
                <w:sz w:val="24"/>
              </w:rPr>
            </w:pPr>
            <w:r>
              <w:rPr>
                <w:sz w:val="24"/>
              </w:rPr>
              <w:t>Adulto de 12 a 59 años, adultos mayores de 59 años entran gratis</w:t>
            </w:r>
          </w:p>
        </w:tc>
        <w:tc>
          <w:tcPr>
            <w:tcW w:w="1652" w:type="dxa"/>
          </w:tcPr>
          <w:p>
            <w:pPr>
              <w:pStyle w:val="TableParagraph"/>
              <w:spacing w:line="266" w:lineRule="exact"/>
              <w:ind w:right="196"/>
              <w:rPr>
                <w:sz w:val="24"/>
              </w:rPr>
            </w:pPr>
            <w:r>
              <w:rPr>
                <w:sz w:val="24"/>
              </w:rPr>
              <w:t>140</w:t>
            </w:r>
          </w:p>
        </w:tc>
      </w:tr>
      <w:tr>
        <w:trPr>
          <w:trHeight w:val="337" w:hRule="atLeast"/>
        </w:trPr>
        <w:tc>
          <w:tcPr>
            <w:tcW w:w="644" w:type="dxa"/>
          </w:tcPr>
          <w:p>
            <w:pPr>
              <w:pStyle w:val="TableParagraph"/>
              <w:spacing w:before="26"/>
              <w:ind w:right="137"/>
              <w:rPr>
                <w:sz w:val="24"/>
              </w:rPr>
            </w:pPr>
            <w:r>
              <w:rPr>
                <w:sz w:val="24"/>
              </w:rPr>
              <w:t>c)</w:t>
            </w:r>
          </w:p>
        </w:tc>
        <w:tc>
          <w:tcPr>
            <w:tcW w:w="6389" w:type="dxa"/>
          </w:tcPr>
          <w:p>
            <w:pPr>
              <w:pStyle w:val="TableParagraph"/>
              <w:spacing w:before="26"/>
              <w:ind w:left="124"/>
              <w:jc w:val="left"/>
              <w:rPr>
                <w:sz w:val="24"/>
              </w:rPr>
            </w:pPr>
            <w:r>
              <w:rPr>
                <w:sz w:val="24"/>
              </w:rPr>
              <w:t>Familiar (2 niños y 2 adultos como máximo)</w:t>
            </w:r>
          </w:p>
        </w:tc>
        <w:tc>
          <w:tcPr>
            <w:tcW w:w="1652" w:type="dxa"/>
          </w:tcPr>
          <w:p>
            <w:pPr>
              <w:pStyle w:val="TableParagraph"/>
              <w:spacing w:before="26"/>
              <w:ind w:right="196"/>
              <w:rPr>
                <w:sz w:val="24"/>
              </w:rPr>
            </w:pPr>
            <w:r>
              <w:rPr>
                <w:sz w:val="24"/>
              </w:rPr>
              <w:t>340</w:t>
            </w:r>
          </w:p>
        </w:tc>
      </w:tr>
      <w:tr>
        <w:trPr>
          <w:trHeight w:val="613" w:hRule="atLeast"/>
        </w:trPr>
        <w:tc>
          <w:tcPr>
            <w:tcW w:w="644" w:type="dxa"/>
          </w:tcPr>
          <w:p>
            <w:pPr>
              <w:pStyle w:val="TableParagraph"/>
              <w:spacing w:before="25"/>
              <w:ind w:left="200"/>
              <w:jc w:val="left"/>
              <w:rPr>
                <w:sz w:val="24"/>
              </w:rPr>
            </w:pPr>
            <w:r>
              <w:rPr>
                <w:sz w:val="24"/>
              </w:rPr>
              <w:t>2)</w:t>
            </w:r>
          </w:p>
        </w:tc>
        <w:tc>
          <w:tcPr>
            <w:tcW w:w="6389" w:type="dxa"/>
          </w:tcPr>
          <w:p>
            <w:pPr>
              <w:pStyle w:val="TableParagraph"/>
              <w:spacing w:before="25"/>
              <w:ind w:left="124" w:right="592"/>
              <w:jc w:val="left"/>
              <w:rPr>
                <w:sz w:val="24"/>
              </w:rPr>
            </w:pPr>
            <w:r>
              <w:rPr>
                <w:sz w:val="24"/>
              </w:rPr>
              <w:t>Cuota de recuperación para IEA por viajes didácticos del programa Descubre la Escuela</w:t>
            </w:r>
          </w:p>
        </w:tc>
        <w:tc>
          <w:tcPr>
            <w:tcW w:w="1652" w:type="dxa"/>
          </w:tcPr>
          <w:p>
            <w:pPr>
              <w:pStyle w:val="TableParagraph"/>
              <w:jc w:val="left"/>
              <w:rPr>
                <w:sz w:val="24"/>
              </w:rPr>
            </w:pPr>
          </w:p>
        </w:tc>
      </w:tr>
      <w:tr>
        <w:trPr>
          <w:trHeight w:val="337" w:hRule="atLeast"/>
        </w:trPr>
        <w:tc>
          <w:tcPr>
            <w:tcW w:w="644" w:type="dxa"/>
          </w:tcPr>
          <w:p>
            <w:pPr>
              <w:pStyle w:val="TableParagraph"/>
              <w:spacing w:before="26"/>
              <w:ind w:right="129"/>
              <w:rPr>
                <w:sz w:val="24"/>
              </w:rPr>
            </w:pPr>
            <w:r>
              <w:rPr>
                <w:sz w:val="24"/>
              </w:rPr>
              <w:t>A)</w:t>
            </w:r>
          </w:p>
        </w:tc>
        <w:tc>
          <w:tcPr>
            <w:tcW w:w="6389" w:type="dxa"/>
          </w:tcPr>
          <w:p>
            <w:pPr>
              <w:pStyle w:val="TableParagraph"/>
              <w:spacing w:before="26"/>
              <w:ind w:left="124"/>
              <w:jc w:val="left"/>
              <w:rPr>
                <w:sz w:val="24"/>
              </w:rPr>
            </w:pPr>
            <w:r>
              <w:rPr>
                <w:sz w:val="24"/>
              </w:rPr>
              <w:t>Viaje Didáctico Básico, por persona</w:t>
            </w:r>
          </w:p>
        </w:tc>
        <w:tc>
          <w:tcPr>
            <w:tcW w:w="1652" w:type="dxa"/>
          </w:tcPr>
          <w:p>
            <w:pPr>
              <w:pStyle w:val="TableParagraph"/>
              <w:spacing w:before="26"/>
              <w:ind w:right="196"/>
              <w:rPr>
                <w:sz w:val="24"/>
              </w:rPr>
            </w:pPr>
            <w:r>
              <w:rPr>
                <w:sz w:val="24"/>
              </w:rPr>
              <w:t>65</w:t>
            </w:r>
          </w:p>
        </w:tc>
      </w:tr>
      <w:tr>
        <w:trPr>
          <w:trHeight w:val="336" w:hRule="atLeast"/>
        </w:trPr>
        <w:tc>
          <w:tcPr>
            <w:tcW w:w="644" w:type="dxa"/>
          </w:tcPr>
          <w:p>
            <w:pPr>
              <w:pStyle w:val="TableParagraph"/>
              <w:spacing w:before="25"/>
              <w:ind w:right="145"/>
              <w:rPr>
                <w:sz w:val="24"/>
              </w:rPr>
            </w:pPr>
            <w:r>
              <w:rPr>
                <w:sz w:val="24"/>
              </w:rPr>
              <w:t>B)</w:t>
            </w:r>
          </w:p>
        </w:tc>
        <w:tc>
          <w:tcPr>
            <w:tcW w:w="6389" w:type="dxa"/>
          </w:tcPr>
          <w:p>
            <w:pPr>
              <w:pStyle w:val="TableParagraph"/>
              <w:spacing w:before="25"/>
              <w:ind w:left="124"/>
              <w:jc w:val="left"/>
              <w:rPr>
                <w:sz w:val="24"/>
              </w:rPr>
            </w:pPr>
            <w:r>
              <w:rPr>
                <w:sz w:val="24"/>
              </w:rPr>
              <w:t>Viaje Didáctico Plus, por persona</w:t>
            </w:r>
          </w:p>
        </w:tc>
        <w:tc>
          <w:tcPr>
            <w:tcW w:w="1652" w:type="dxa"/>
          </w:tcPr>
          <w:p>
            <w:pPr>
              <w:pStyle w:val="TableParagraph"/>
              <w:spacing w:before="25"/>
              <w:ind w:right="196"/>
              <w:rPr>
                <w:sz w:val="24"/>
              </w:rPr>
            </w:pPr>
            <w:r>
              <w:rPr>
                <w:sz w:val="24"/>
              </w:rPr>
              <w:t>80</w:t>
            </w:r>
          </w:p>
        </w:tc>
      </w:tr>
      <w:tr>
        <w:trPr>
          <w:trHeight w:val="337" w:hRule="atLeast"/>
        </w:trPr>
        <w:tc>
          <w:tcPr>
            <w:tcW w:w="644" w:type="dxa"/>
          </w:tcPr>
          <w:p>
            <w:pPr>
              <w:pStyle w:val="TableParagraph"/>
              <w:spacing w:before="25"/>
              <w:ind w:right="140"/>
              <w:rPr>
                <w:sz w:val="24"/>
              </w:rPr>
            </w:pPr>
            <w:r>
              <w:rPr>
                <w:sz w:val="24"/>
              </w:rPr>
              <w:t>C)</w:t>
            </w:r>
          </w:p>
        </w:tc>
        <w:tc>
          <w:tcPr>
            <w:tcW w:w="6389" w:type="dxa"/>
          </w:tcPr>
          <w:p>
            <w:pPr>
              <w:pStyle w:val="TableParagraph"/>
              <w:spacing w:before="25"/>
              <w:ind w:left="124"/>
              <w:jc w:val="left"/>
              <w:rPr>
                <w:sz w:val="24"/>
              </w:rPr>
            </w:pPr>
            <w:r>
              <w:rPr>
                <w:sz w:val="24"/>
              </w:rPr>
              <w:t>Atracción Extra, por persona</w:t>
            </w:r>
          </w:p>
        </w:tc>
        <w:tc>
          <w:tcPr>
            <w:tcW w:w="1652" w:type="dxa"/>
          </w:tcPr>
          <w:p>
            <w:pPr>
              <w:pStyle w:val="TableParagraph"/>
              <w:spacing w:before="25"/>
              <w:ind w:right="196"/>
              <w:rPr>
                <w:sz w:val="24"/>
              </w:rPr>
            </w:pPr>
            <w:r>
              <w:rPr>
                <w:sz w:val="24"/>
              </w:rPr>
              <w:t>35</w:t>
            </w:r>
          </w:p>
        </w:tc>
      </w:tr>
      <w:tr>
        <w:trPr>
          <w:trHeight w:val="337" w:hRule="atLeast"/>
        </w:trPr>
        <w:tc>
          <w:tcPr>
            <w:tcW w:w="644" w:type="dxa"/>
          </w:tcPr>
          <w:p>
            <w:pPr>
              <w:pStyle w:val="TableParagraph"/>
              <w:spacing w:before="26"/>
              <w:ind w:left="200"/>
              <w:jc w:val="left"/>
              <w:rPr>
                <w:sz w:val="24"/>
              </w:rPr>
            </w:pPr>
            <w:r>
              <w:rPr>
                <w:sz w:val="24"/>
              </w:rPr>
              <w:t>3)</w:t>
            </w:r>
          </w:p>
        </w:tc>
        <w:tc>
          <w:tcPr>
            <w:tcW w:w="6389" w:type="dxa"/>
          </w:tcPr>
          <w:p>
            <w:pPr>
              <w:pStyle w:val="TableParagraph"/>
              <w:spacing w:before="26"/>
              <w:ind w:left="124"/>
              <w:jc w:val="left"/>
              <w:rPr>
                <w:sz w:val="24"/>
              </w:rPr>
            </w:pPr>
            <w:r>
              <w:rPr>
                <w:sz w:val="24"/>
              </w:rPr>
              <w:t>Cuota de recuperación por taller Didáctico de escolar:</w:t>
            </w:r>
          </w:p>
        </w:tc>
        <w:tc>
          <w:tcPr>
            <w:tcW w:w="1652" w:type="dxa"/>
          </w:tcPr>
          <w:p>
            <w:pPr>
              <w:pStyle w:val="TableParagraph"/>
              <w:jc w:val="left"/>
              <w:rPr>
                <w:sz w:val="24"/>
              </w:rPr>
            </w:pPr>
          </w:p>
        </w:tc>
      </w:tr>
      <w:tr>
        <w:trPr>
          <w:trHeight w:val="613" w:hRule="atLeast"/>
        </w:trPr>
        <w:tc>
          <w:tcPr>
            <w:tcW w:w="644" w:type="dxa"/>
          </w:tcPr>
          <w:p>
            <w:pPr>
              <w:pStyle w:val="TableParagraph"/>
              <w:spacing w:before="25"/>
              <w:ind w:right="129"/>
              <w:rPr>
                <w:sz w:val="24"/>
              </w:rPr>
            </w:pPr>
            <w:r>
              <w:rPr>
                <w:sz w:val="24"/>
              </w:rPr>
              <w:t>A)</w:t>
            </w:r>
          </w:p>
        </w:tc>
        <w:tc>
          <w:tcPr>
            <w:tcW w:w="6389" w:type="dxa"/>
          </w:tcPr>
          <w:p>
            <w:pPr>
              <w:pStyle w:val="TableParagraph"/>
              <w:spacing w:before="25"/>
              <w:ind w:left="124" w:right="592"/>
              <w:jc w:val="left"/>
              <w:rPr>
                <w:sz w:val="24"/>
              </w:rPr>
            </w:pPr>
            <w:r>
              <w:rPr>
                <w:sz w:val="24"/>
              </w:rPr>
              <w:t>Impartición de Taller Didáctico en Museo Descubre, por persona</w:t>
            </w:r>
          </w:p>
        </w:tc>
        <w:tc>
          <w:tcPr>
            <w:tcW w:w="1652" w:type="dxa"/>
          </w:tcPr>
          <w:p>
            <w:pPr>
              <w:pStyle w:val="TableParagraph"/>
              <w:spacing w:before="25"/>
              <w:ind w:right="196"/>
              <w:rPr>
                <w:sz w:val="24"/>
              </w:rPr>
            </w:pPr>
            <w:r>
              <w:rPr>
                <w:sz w:val="24"/>
              </w:rPr>
              <w:t>40</w:t>
            </w:r>
          </w:p>
        </w:tc>
      </w:tr>
      <w:tr>
        <w:trPr>
          <w:trHeight w:val="889" w:hRule="atLeast"/>
        </w:trPr>
        <w:tc>
          <w:tcPr>
            <w:tcW w:w="644" w:type="dxa"/>
          </w:tcPr>
          <w:p>
            <w:pPr>
              <w:pStyle w:val="TableParagraph"/>
              <w:spacing w:before="26"/>
              <w:ind w:right="145"/>
              <w:rPr>
                <w:sz w:val="24"/>
              </w:rPr>
            </w:pPr>
            <w:r>
              <w:rPr>
                <w:sz w:val="24"/>
              </w:rPr>
              <w:t>B)</w:t>
            </w:r>
          </w:p>
        </w:tc>
        <w:tc>
          <w:tcPr>
            <w:tcW w:w="6389" w:type="dxa"/>
          </w:tcPr>
          <w:p>
            <w:pPr>
              <w:pStyle w:val="TableParagraph"/>
              <w:spacing w:before="26"/>
              <w:ind w:left="124" w:right="669"/>
              <w:jc w:val="both"/>
              <w:rPr>
                <w:sz w:val="24"/>
              </w:rPr>
            </w:pPr>
            <w:r>
              <w:rPr>
                <w:sz w:val="24"/>
              </w:rPr>
              <w:t>Impartición de Taller Didáctico, por grupo de hasta 40 personas en escuela dentro del municipio de Aguascalientes</w:t>
            </w:r>
          </w:p>
        </w:tc>
        <w:tc>
          <w:tcPr>
            <w:tcW w:w="1652" w:type="dxa"/>
          </w:tcPr>
          <w:p>
            <w:pPr>
              <w:pStyle w:val="TableParagraph"/>
              <w:spacing w:before="26"/>
              <w:ind w:right="196"/>
              <w:rPr>
                <w:sz w:val="24"/>
              </w:rPr>
            </w:pPr>
            <w:r>
              <w:rPr>
                <w:sz w:val="24"/>
              </w:rPr>
              <w:t>100</w:t>
            </w:r>
          </w:p>
        </w:tc>
      </w:tr>
      <w:tr>
        <w:trPr>
          <w:trHeight w:val="612" w:hRule="atLeast"/>
        </w:trPr>
        <w:tc>
          <w:tcPr>
            <w:tcW w:w="644" w:type="dxa"/>
          </w:tcPr>
          <w:p>
            <w:pPr>
              <w:pStyle w:val="TableParagraph"/>
              <w:spacing w:before="25"/>
              <w:ind w:left="200"/>
              <w:jc w:val="left"/>
              <w:rPr>
                <w:sz w:val="24"/>
              </w:rPr>
            </w:pPr>
            <w:r>
              <w:rPr>
                <w:sz w:val="24"/>
              </w:rPr>
              <w:t>4)</w:t>
            </w:r>
          </w:p>
        </w:tc>
        <w:tc>
          <w:tcPr>
            <w:tcW w:w="6389" w:type="dxa"/>
          </w:tcPr>
          <w:p>
            <w:pPr>
              <w:pStyle w:val="TableParagraph"/>
              <w:spacing w:before="25"/>
              <w:ind w:left="124" w:right="592"/>
              <w:jc w:val="left"/>
              <w:rPr>
                <w:sz w:val="24"/>
              </w:rPr>
            </w:pPr>
            <w:r>
              <w:rPr>
                <w:sz w:val="24"/>
              </w:rPr>
              <w:t>Cuota de recuperación por asistencia a conferencias, por persona:</w:t>
            </w:r>
          </w:p>
        </w:tc>
        <w:tc>
          <w:tcPr>
            <w:tcW w:w="1652" w:type="dxa"/>
          </w:tcPr>
          <w:p>
            <w:pPr>
              <w:pStyle w:val="TableParagraph"/>
              <w:jc w:val="left"/>
              <w:rPr>
                <w:sz w:val="24"/>
              </w:rPr>
            </w:pPr>
          </w:p>
        </w:tc>
      </w:tr>
      <w:tr>
        <w:trPr>
          <w:trHeight w:val="337" w:hRule="atLeast"/>
        </w:trPr>
        <w:tc>
          <w:tcPr>
            <w:tcW w:w="644" w:type="dxa"/>
          </w:tcPr>
          <w:p>
            <w:pPr>
              <w:pStyle w:val="TableParagraph"/>
              <w:spacing w:before="25"/>
              <w:ind w:right="129"/>
              <w:rPr>
                <w:sz w:val="24"/>
              </w:rPr>
            </w:pPr>
            <w:r>
              <w:rPr>
                <w:sz w:val="24"/>
              </w:rPr>
              <w:t>A)</w:t>
            </w:r>
          </w:p>
        </w:tc>
        <w:tc>
          <w:tcPr>
            <w:tcW w:w="6389" w:type="dxa"/>
          </w:tcPr>
          <w:p>
            <w:pPr>
              <w:pStyle w:val="TableParagraph"/>
              <w:spacing w:before="25"/>
              <w:ind w:left="124"/>
              <w:jc w:val="left"/>
              <w:rPr>
                <w:sz w:val="24"/>
              </w:rPr>
            </w:pPr>
            <w:r>
              <w:rPr>
                <w:sz w:val="24"/>
              </w:rPr>
              <w:t>Conferencias matutina o vespertina, de 1 hora</w:t>
            </w:r>
          </w:p>
        </w:tc>
        <w:tc>
          <w:tcPr>
            <w:tcW w:w="1652" w:type="dxa"/>
          </w:tcPr>
          <w:p>
            <w:pPr>
              <w:pStyle w:val="TableParagraph"/>
              <w:spacing w:before="25"/>
              <w:ind w:right="196"/>
              <w:rPr>
                <w:sz w:val="24"/>
              </w:rPr>
            </w:pPr>
            <w:r>
              <w:rPr>
                <w:sz w:val="24"/>
              </w:rPr>
              <w:t>100</w:t>
            </w:r>
          </w:p>
        </w:tc>
      </w:tr>
      <w:tr>
        <w:trPr>
          <w:trHeight w:val="613" w:hRule="atLeast"/>
        </w:trPr>
        <w:tc>
          <w:tcPr>
            <w:tcW w:w="644" w:type="dxa"/>
          </w:tcPr>
          <w:p>
            <w:pPr>
              <w:pStyle w:val="TableParagraph"/>
              <w:spacing w:before="26"/>
              <w:ind w:right="145"/>
              <w:rPr>
                <w:sz w:val="24"/>
              </w:rPr>
            </w:pPr>
            <w:r>
              <w:rPr>
                <w:sz w:val="24"/>
              </w:rPr>
              <w:t>B)</w:t>
            </w:r>
          </w:p>
        </w:tc>
        <w:tc>
          <w:tcPr>
            <w:tcW w:w="6389" w:type="dxa"/>
          </w:tcPr>
          <w:p>
            <w:pPr>
              <w:pStyle w:val="TableParagraph"/>
              <w:spacing w:before="26"/>
              <w:ind w:left="124" w:right="661"/>
              <w:jc w:val="left"/>
              <w:rPr>
                <w:sz w:val="24"/>
              </w:rPr>
            </w:pPr>
            <w:r>
              <w:rPr>
                <w:sz w:val="24"/>
              </w:rPr>
              <w:t>Conferencias MAGISTRAL matutino o vespertino, 2 horas</w:t>
            </w:r>
          </w:p>
        </w:tc>
        <w:tc>
          <w:tcPr>
            <w:tcW w:w="1652" w:type="dxa"/>
          </w:tcPr>
          <w:p>
            <w:pPr>
              <w:pStyle w:val="TableParagraph"/>
              <w:spacing w:before="26"/>
              <w:ind w:right="196"/>
              <w:rPr>
                <w:sz w:val="24"/>
              </w:rPr>
            </w:pPr>
            <w:r>
              <w:rPr>
                <w:sz w:val="24"/>
              </w:rPr>
              <w:t>200</w:t>
            </w:r>
          </w:p>
        </w:tc>
      </w:tr>
      <w:tr>
        <w:trPr>
          <w:trHeight w:val="613" w:hRule="atLeast"/>
        </w:trPr>
        <w:tc>
          <w:tcPr>
            <w:tcW w:w="644" w:type="dxa"/>
          </w:tcPr>
          <w:p>
            <w:pPr>
              <w:pStyle w:val="TableParagraph"/>
              <w:spacing w:before="25"/>
              <w:ind w:left="200"/>
              <w:jc w:val="left"/>
              <w:rPr>
                <w:sz w:val="24"/>
              </w:rPr>
            </w:pPr>
            <w:r>
              <w:rPr>
                <w:sz w:val="24"/>
              </w:rPr>
              <w:t>5)</w:t>
            </w:r>
          </w:p>
        </w:tc>
        <w:tc>
          <w:tcPr>
            <w:tcW w:w="6389" w:type="dxa"/>
          </w:tcPr>
          <w:p>
            <w:pPr>
              <w:pStyle w:val="TableParagraph"/>
              <w:spacing w:before="25"/>
              <w:ind w:left="124" w:right="607"/>
              <w:jc w:val="left"/>
              <w:rPr>
                <w:sz w:val="24"/>
              </w:rPr>
            </w:pPr>
            <w:r>
              <w:rPr>
                <w:sz w:val="24"/>
              </w:rPr>
              <w:t>Cuota de recuperación por persona por asistencia a talleres o cursos de extensión, por persona:</w:t>
            </w:r>
          </w:p>
        </w:tc>
        <w:tc>
          <w:tcPr>
            <w:tcW w:w="1652" w:type="dxa"/>
          </w:tcPr>
          <w:p>
            <w:pPr>
              <w:pStyle w:val="TableParagraph"/>
              <w:jc w:val="left"/>
              <w:rPr>
                <w:sz w:val="24"/>
              </w:rPr>
            </w:pPr>
          </w:p>
        </w:tc>
      </w:tr>
      <w:tr>
        <w:trPr>
          <w:trHeight w:val="337" w:hRule="atLeast"/>
        </w:trPr>
        <w:tc>
          <w:tcPr>
            <w:tcW w:w="644" w:type="dxa"/>
          </w:tcPr>
          <w:p>
            <w:pPr>
              <w:pStyle w:val="TableParagraph"/>
              <w:spacing w:before="26"/>
              <w:ind w:right="129"/>
              <w:rPr>
                <w:sz w:val="24"/>
              </w:rPr>
            </w:pPr>
            <w:r>
              <w:rPr>
                <w:sz w:val="24"/>
              </w:rPr>
              <w:t>A)</w:t>
            </w:r>
          </w:p>
        </w:tc>
        <w:tc>
          <w:tcPr>
            <w:tcW w:w="6389" w:type="dxa"/>
          </w:tcPr>
          <w:p>
            <w:pPr>
              <w:pStyle w:val="TableParagraph"/>
              <w:spacing w:before="26"/>
              <w:ind w:left="124"/>
              <w:jc w:val="left"/>
              <w:rPr>
                <w:sz w:val="24"/>
              </w:rPr>
            </w:pPr>
            <w:r>
              <w:rPr>
                <w:sz w:val="24"/>
              </w:rPr>
              <w:t>Asistencia a taller o curso de 4 horas</w:t>
            </w:r>
          </w:p>
        </w:tc>
        <w:tc>
          <w:tcPr>
            <w:tcW w:w="1652" w:type="dxa"/>
          </w:tcPr>
          <w:p>
            <w:pPr>
              <w:pStyle w:val="TableParagraph"/>
              <w:spacing w:before="26"/>
              <w:ind w:right="196"/>
              <w:rPr>
                <w:sz w:val="24"/>
              </w:rPr>
            </w:pPr>
            <w:r>
              <w:rPr>
                <w:sz w:val="24"/>
              </w:rPr>
              <w:t>320</w:t>
            </w:r>
          </w:p>
        </w:tc>
      </w:tr>
      <w:tr>
        <w:trPr>
          <w:trHeight w:val="336" w:hRule="atLeast"/>
        </w:trPr>
        <w:tc>
          <w:tcPr>
            <w:tcW w:w="644" w:type="dxa"/>
          </w:tcPr>
          <w:p>
            <w:pPr>
              <w:pStyle w:val="TableParagraph"/>
              <w:spacing w:before="25"/>
              <w:ind w:right="145"/>
              <w:rPr>
                <w:sz w:val="24"/>
              </w:rPr>
            </w:pPr>
            <w:r>
              <w:rPr>
                <w:sz w:val="24"/>
              </w:rPr>
              <w:t>B)</w:t>
            </w:r>
          </w:p>
        </w:tc>
        <w:tc>
          <w:tcPr>
            <w:tcW w:w="6389" w:type="dxa"/>
          </w:tcPr>
          <w:p>
            <w:pPr>
              <w:pStyle w:val="TableParagraph"/>
              <w:spacing w:before="25"/>
              <w:ind w:left="124"/>
              <w:jc w:val="left"/>
              <w:rPr>
                <w:sz w:val="24"/>
              </w:rPr>
            </w:pPr>
            <w:r>
              <w:rPr>
                <w:sz w:val="24"/>
              </w:rPr>
              <w:t>Asistencia a taller o curso de 8 horas</w:t>
            </w:r>
          </w:p>
        </w:tc>
        <w:tc>
          <w:tcPr>
            <w:tcW w:w="1652" w:type="dxa"/>
          </w:tcPr>
          <w:p>
            <w:pPr>
              <w:pStyle w:val="TableParagraph"/>
              <w:spacing w:before="25"/>
              <w:ind w:right="196"/>
              <w:rPr>
                <w:sz w:val="24"/>
              </w:rPr>
            </w:pPr>
            <w:r>
              <w:rPr>
                <w:sz w:val="24"/>
              </w:rPr>
              <w:t>680</w:t>
            </w:r>
          </w:p>
        </w:tc>
      </w:tr>
      <w:tr>
        <w:trPr>
          <w:trHeight w:val="337" w:hRule="atLeast"/>
        </w:trPr>
        <w:tc>
          <w:tcPr>
            <w:tcW w:w="644" w:type="dxa"/>
          </w:tcPr>
          <w:p>
            <w:pPr>
              <w:pStyle w:val="TableParagraph"/>
              <w:spacing w:before="25"/>
              <w:ind w:right="140"/>
              <w:rPr>
                <w:sz w:val="24"/>
              </w:rPr>
            </w:pPr>
            <w:r>
              <w:rPr>
                <w:sz w:val="24"/>
              </w:rPr>
              <w:t>C)</w:t>
            </w:r>
          </w:p>
        </w:tc>
        <w:tc>
          <w:tcPr>
            <w:tcW w:w="6389" w:type="dxa"/>
          </w:tcPr>
          <w:p>
            <w:pPr>
              <w:pStyle w:val="TableParagraph"/>
              <w:spacing w:before="25"/>
              <w:ind w:left="124"/>
              <w:jc w:val="left"/>
              <w:rPr>
                <w:sz w:val="24"/>
              </w:rPr>
            </w:pPr>
            <w:r>
              <w:rPr>
                <w:sz w:val="24"/>
              </w:rPr>
              <w:t>Asistencia a taller o curso de 20 horas</w:t>
            </w:r>
          </w:p>
        </w:tc>
        <w:tc>
          <w:tcPr>
            <w:tcW w:w="1652" w:type="dxa"/>
          </w:tcPr>
          <w:p>
            <w:pPr>
              <w:pStyle w:val="TableParagraph"/>
              <w:spacing w:before="25"/>
              <w:ind w:right="196"/>
              <w:rPr>
                <w:sz w:val="24"/>
              </w:rPr>
            </w:pPr>
            <w:r>
              <w:rPr>
                <w:sz w:val="24"/>
              </w:rPr>
              <w:t>1,600</w:t>
            </w:r>
          </w:p>
        </w:tc>
      </w:tr>
      <w:tr>
        <w:trPr>
          <w:trHeight w:val="337" w:hRule="atLeast"/>
        </w:trPr>
        <w:tc>
          <w:tcPr>
            <w:tcW w:w="644" w:type="dxa"/>
          </w:tcPr>
          <w:p>
            <w:pPr>
              <w:pStyle w:val="TableParagraph"/>
              <w:spacing w:before="26"/>
              <w:ind w:right="129"/>
              <w:rPr>
                <w:sz w:val="24"/>
              </w:rPr>
            </w:pPr>
            <w:r>
              <w:rPr>
                <w:sz w:val="24"/>
              </w:rPr>
              <w:t>D)</w:t>
            </w:r>
          </w:p>
        </w:tc>
        <w:tc>
          <w:tcPr>
            <w:tcW w:w="6389" w:type="dxa"/>
          </w:tcPr>
          <w:p>
            <w:pPr>
              <w:pStyle w:val="TableParagraph"/>
              <w:spacing w:before="26"/>
              <w:ind w:left="124"/>
              <w:jc w:val="left"/>
              <w:rPr>
                <w:sz w:val="24"/>
              </w:rPr>
            </w:pPr>
            <w:r>
              <w:rPr>
                <w:sz w:val="24"/>
              </w:rPr>
              <w:t>Asistencia a taller o curso de 40 horas</w:t>
            </w:r>
          </w:p>
        </w:tc>
        <w:tc>
          <w:tcPr>
            <w:tcW w:w="1652" w:type="dxa"/>
          </w:tcPr>
          <w:p>
            <w:pPr>
              <w:pStyle w:val="TableParagraph"/>
              <w:spacing w:before="26"/>
              <w:ind w:right="196"/>
              <w:rPr>
                <w:sz w:val="24"/>
              </w:rPr>
            </w:pPr>
            <w:r>
              <w:rPr>
                <w:sz w:val="24"/>
              </w:rPr>
              <w:t>3,200</w:t>
            </w:r>
          </w:p>
        </w:tc>
      </w:tr>
      <w:tr>
        <w:trPr>
          <w:trHeight w:val="337" w:hRule="atLeast"/>
        </w:trPr>
        <w:tc>
          <w:tcPr>
            <w:tcW w:w="644" w:type="dxa"/>
          </w:tcPr>
          <w:p>
            <w:pPr>
              <w:pStyle w:val="TableParagraph"/>
              <w:spacing w:before="25"/>
              <w:ind w:right="155"/>
              <w:rPr>
                <w:sz w:val="24"/>
              </w:rPr>
            </w:pPr>
            <w:r>
              <w:rPr>
                <w:sz w:val="24"/>
              </w:rPr>
              <w:t>E)</w:t>
            </w:r>
          </w:p>
        </w:tc>
        <w:tc>
          <w:tcPr>
            <w:tcW w:w="6389" w:type="dxa"/>
          </w:tcPr>
          <w:p>
            <w:pPr>
              <w:pStyle w:val="TableParagraph"/>
              <w:spacing w:before="25"/>
              <w:ind w:left="124"/>
              <w:jc w:val="left"/>
              <w:rPr>
                <w:sz w:val="24"/>
              </w:rPr>
            </w:pPr>
            <w:r>
              <w:rPr>
                <w:sz w:val="24"/>
              </w:rPr>
              <w:t>Asistencia a taller o curso de 90 horas</w:t>
            </w:r>
          </w:p>
        </w:tc>
        <w:tc>
          <w:tcPr>
            <w:tcW w:w="1652" w:type="dxa"/>
          </w:tcPr>
          <w:p>
            <w:pPr>
              <w:pStyle w:val="TableParagraph"/>
              <w:spacing w:before="25"/>
              <w:ind w:right="196"/>
              <w:rPr>
                <w:sz w:val="24"/>
              </w:rPr>
            </w:pPr>
            <w:r>
              <w:rPr>
                <w:sz w:val="24"/>
              </w:rPr>
              <w:t>7,200</w:t>
            </w:r>
          </w:p>
        </w:tc>
      </w:tr>
      <w:tr>
        <w:trPr>
          <w:trHeight w:val="613" w:hRule="atLeast"/>
        </w:trPr>
        <w:tc>
          <w:tcPr>
            <w:tcW w:w="644" w:type="dxa"/>
          </w:tcPr>
          <w:p>
            <w:pPr>
              <w:pStyle w:val="TableParagraph"/>
              <w:spacing w:before="26"/>
              <w:ind w:right="171"/>
              <w:rPr>
                <w:sz w:val="24"/>
              </w:rPr>
            </w:pPr>
            <w:r>
              <w:rPr>
                <w:sz w:val="24"/>
              </w:rPr>
              <w:t>F)</w:t>
            </w:r>
          </w:p>
        </w:tc>
        <w:tc>
          <w:tcPr>
            <w:tcW w:w="6389" w:type="dxa"/>
          </w:tcPr>
          <w:p>
            <w:pPr>
              <w:pStyle w:val="TableParagraph"/>
              <w:spacing w:before="26"/>
              <w:ind w:left="124" w:right="592"/>
              <w:jc w:val="left"/>
              <w:rPr>
                <w:sz w:val="24"/>
              </w:rPr>
            </w:pPr>
            <w:r>
              <w:rPr>
                <w:sz w:val="24"/>
              </w:rPr>
              <w:t>Cuota de recuperación torneo de ajedrez, inscripción por persona</w:t>
            </w:r>
          </w:p>
        </w:tc>
        <w:tc>
          <w:tcPr>
            <w:tcW w:w="1652" w:type="dxa"/>
          </w:tcPr>
          <w:p>
            <w:pPr>
              <w:pStyle w:val="TableParagraph"/>
              <w:spacing w:before="26"/>
              <w:ind w:right="196"/>
              <w:rPr>
                <w:sz w:val="24"/>
              </w:rPr>
            </w:pPr>
            <w:r>
              <w:rPr>
                <w:sz w:val="24"/>
              </w:rPr>
              <w:t>50</w:t>
            </w:r>
          </w:p>
        </w:tc>
      </w:tr>
      <w:tr>
        <w:trPr>
          <w:trHeight w:val="887" w:hRule="atLeast"/>
        </w:trPr>
        <w:tc>
          <w:tcPr>
            <w:tcW w:w="644" w:type="dxa"/>
          </w:tcPr>
          <w:p>
            <w:pPr>
              <w:pStyle w:val="TableParagraph"/>
              <w:spacing w:before="25"/>
              <w:ind w:right="189"/>
              <w:rPr>
                <w:sz w:val="24"/>
              </w:rPr>
            </w:pPr>
            <w:r>
              <w:rPr>
                <w:sz w:val="24"/>
              </w:rPr>
              <w:t>G)</w:t>
            </w:r>
          </w:p>
        </w:tc>
        <w:tc>
          <w:tcPr>
            <w:tcW w:w="6389" w:type="dxa"/>
          </w:tcPr>
          <w:p>
            <w:pPr>
              <w:pStyle w:val="TableParagraph"/>
              <w:spacing w:before="25"/>
              <w:ind w:left="124" w:right="672"/>
              <w:jc w:val="both"/>
              <w:rPr>
                <w:sz w:val="24"/>
              </w:rPr>
            </w:pPr>
            <w:r>
              <w:rPr>
                <w:sz w:val="24"/>
              </w:rPr>
              <w:t>Cuota de recuperación cine en tu municipio en las instalaciones del museo descubre, cobro de entrada por persona una sola función</w:t>
            </w:r>
          </w:p>
        </w:tc>
        <w:tc>
          <w:tcPr>
            <w:tcW w:w="1652" w:type="dxa"/>
          </w:tcPr>
          <w:p>
            <w:pPr>
              <w:pStyle w:val="TableParagraph"/>
              <w:spacing w:before="25"/>
              <w:ind w:right="196"/>
              <w:rPr>
                <w:sz w:val="24"/>
              </w:rPr>
            </w:pPr>
            <w:r>
              <w:rPr>
                <w:sz w:val="24"/>
              </w:rPr>
              <w:t>20</w:t>
            </w:r>
          </w:p>
        </w:tc>
      </w:tr>
      <w:tr>
        <w:trPr>
          <w:trHeight w:val="613" w:hRule="atLeast"/>
        </w:trPr>
        <w:tc>
          <w:tcPr>
            <w:tcW w:w="644" w:type="dxa"/>
          </w:tcPr>
          <w:p>
            <w:pPr>
              <w:pStyle w:val="TableParagraph"/>
              <w:spacing w:before="25"/>
              <w:ind w:right="129"/>
              <w:rPr>
                <w:sz w:val="24"/>
              </w:rPr>
            </w:pPr>
            <w:r>
              <w:rPr>
                <w:sz w:val="24"/>
              </w:rPr>
              <w:t>H)</w:t>
            </w:r>
          </w:p>
        </w:tc>
        <w:tc>
          <w:tcPr>
            <w:tcW w:w="6389" w:type="dxa"/>
          </w:tcPr>
          <w:p>
            <w:pPr>
              <w:pStyle w:val="TableParagraph"/>
              <w:spacing w:before="25"/>
              <w:ind w:left="124" w:right="661"/>
              <w:jc w:val="left"/>
              <w:rPr>
                <w:sz w:val="24"/>
              </w:rPr>
            </w:pPr>
            <w:r>
              <w:rPr>
                <w:sz w:val="24"/>
              </w:rPr>
              <w:t>Cuota</w:t>
            </w:r>
            <w:r>
              <w:rPr>
                <w:spacing w:val="-16"/>
                <w:sz w:val="24"/>
              </w:rPr>
              <w:t> </w:t>
            </w:r>
            <w:r>
              <w:rPr>
                <w:sz w:val="24"/>
              </w:rPr>
              <w:t>de</w:t>
            </w:r>
            <w:r>
              <w:rPr>
                <w:spacing w:val="-17"/>
                <w:sz w:val="24"/>
              </w:rPr>
              <w:t> </w:t>
            </w:r>
            <w:r>
              <w:rPr>
                <w:sz w:val="24"/>
              </w:rPr>
              <w:t>recuperación</w:t>
            </w:r>
            <w:r>
              <w:rPr>
                <w:spacing w:val="-15"/>
                <w:sz w:val="24"/>
              </w:rPr>
              <w:t> </w:t>
            </w:r>
            <w:r>
              <w:rPr>
                <w:sz w:val="24"/>
              </w:rPr>
              <w:t>por</w:t>
            </w:r>
            <w:r>
              <w:rPr>
                <w:spacing w:val="-17"/>
                <w:sz w:val="24"/>
              </w:rPr>
              <w:t> </w:t>
            </w:r>
            <w:r>
              <w:rPr>
                <w:sz w:val="24"/>
              </w:rPr>
              <w:t>clases</w:t>
            </w:r>
            <w:r>
              <w:rPr>
                <w:spacing w:val="-12"/>
                <w:sz w:val="24"/>
              </w:rPr>
              <w:t> </w:t>
            </w:r>
            <w:r>
              <w:rPr>
                <w:sz w:val="24"/>
              </w:rPr>
              <w:t>de</w:t>
            </w:r>
            <w:r>
              <w:rPr>
                <w:spacing w:val="-14"/>
                <w:sz w:val="24"/>
              </w:rPr>
              <w:t> </w:t>
            </w:r>
            <w:r>
              <w:rPr>
                <w:sz w:val="24"/>
              </w:rPr>
              <w:t>ajedrez</w:t>
            </w:r>
            <w:r>
              <w:rPr>
                <w:spacing w:val="-15"/>
                <w:sz w:val="24"/>
              </w:rPr>
              <w:t> </w:t>
            </w:r>
            <w:r>
              <w:rPr>
                <w:sz w:val="24"/>
              </w:rPr>
              <w:t>por</w:t>
            </w:r>
            <w:r>
              <w:rPr>
                <w:spacing w:val="-14"/>
                <w:sz w:val="24"/>
              </w:rPr>
              <w:t> </w:t>
            </w:r>
            <w:r>
              <w:rPr>
                <w:sz w:val="24"/>
              </w:rPr>
              <w:t>un</w:t>
            </w:r>
            <w:r>
              <w:rPr>
                <w:spacing w:val="-13"/>
                <w:sz w:val="24"/>
              </w:rPr>
              <w:t> </w:t>
            </w:r>
            <w:r>
              <w:rPr>
                <w:sz w:val="24"/>
              </w:rPr>
              <w:t>mes</w:t>
            </w:r>
            <w:r>
              <w:rPr>
                <w:spacing w:val="-15"/>
                <w:sz w:val="24"/>
              </w:rPr>
              <w:t> </w:t>
            </w:r>
            <w:r>
              <w:rPr>
                <w:sz w:val="24"/>
              </w:rPr>
              <w:t>dos días a la semana cada sesión de dos horas por</w:t>
            </w:r>
            <w:r>
              <w:rPr>
                <w:spacing w:val="-5"/>
                <w:sz w:val="24"/>
              </w:rPr>
              <w:t> </w:t>
            </w:r>
            <w:r>
              <w:rPr>
                <w:sz w:val="24"/>
              </w:rPr>
              <w:t>persona</w:t>
            </w:r>
          </w:p>
        </w:tc>
        <w:tc>
          <w:tcPr>
            <w:tcW w:w="1652" w:type="dxa"/>
          </w:tcPr>
          <w:p>
            <w:pPr>
              <w:pStyle w:val="TableParagraph"/>
              <w:spacing w:before="25"/>
              <w:ind w:right="196"/>
              <w:rPr>
                <w:sz w:val="24"/>
              </w:rPr>
            </w:pPr>
            <w:r>
              <w:rPr>
                <w:sz w:val="24"/>
              </w:rPr>
              <w:t>450</w:t>
            </w:r>
          </w:p>
        </w:tc>
      </w:tr>
      <w:tr>
        <w:trPr>
          <w:trHeight w:val="337" w:hRule="atLeast"/>
        </w:trPr>
        <w:tc>
          <w:tcPr>
            <w:tcW w:w="644" w:type="dxa"/>
          </w:tcPr>
          <w:p>
            <w:pPr>
              <w:pStyle w:val="TableParagraph"/>
              <w:spacing w:before="26"/>
              <w:ind w:left="200"/>
              <w:jc w:val="left"/>
              <w:rPr>
                <w:sz w:val="24"/>
              </w:rPr>
            </w:pPr>
            <w:r>
              <w:rPr>
                <w:sz w:val="24"/>
              </w:rPr>
              <w:t>6)</w:t>
            </w:r>
          </w:p>
        </w:tc>
        <w:tc>
          <w:tcPr>
            <w:tcW w:w="6389" w:type="dxa"/>
          </w:tcPr>
          <w:p>
            <w:pPr>
              <w:pStyle w:val="TableParagraph"/>
              <w:spacing w:before="26"/>
              <w:ind w:left="124"/>
              <w:jc w:val="left"/>
              <w:rPr>
                <w:sz w:val="24"/>
              </w:rPr>
            </w:pPr>
            <w:r>
              <w:rPr>
                <w:sz w:val="24"/>
              </w:rPr>
              <w:t>Uso educativo para escuelas públicas y colegios privados:</w:t>
            </w:r>
          </w:p>
        </w:tc>
        <w:tc>
          <w:tcPr>
            <w:tcW w:w="1652" w:type="dxa"/>
          </w:tcPr>
          <w:p>
            <w:pPr>
              <w:pStyle w:val="TableParagraph"/>
              <w:jc w:val="left"/>
              <w:rPr>
                <w:sz w:val="24"/>
              </w:rPr>
            </w:pPr>
          </w:p>
        </w:tc>
      </w:tr>
      <w:tr>
        <w:trPr>
          <w:trHeight w:val="613" w:hRule="atLeast"/>
        </w:trPr>
        <w:tc>
          <w:tcPr>
            <w:tcW w:w="644" w:type="dxa"/>
          </w:tcPr>
          <w:p>
            <w:pPr>
              <w:pStyle w:val="TableParagraph"/>
              <w:spacing w:before="25"/>
              <w:ind w:right="129"/>
              <w:rPr>
                <w:sz w:val="24"/>
              </w:rPr>
            </w:pPr>
            <w:r>
              <w:rPr>
                <w:sz w:val="24"/>
              </w:rPr>
              <w:t>A)</w:t>
            </w:r>
          </w:p>
        </w:tc>
        <w:tc>
          <w:tcPr>
            <w:tcW w:w="6389" w:type="dxa"/>
          </w:tcPr>
          <w:p>
            <w:pPr>
              <w:pStyle w:val="TableParagraph"/>
              <w:spacing w:before="25"/>
              <w:ind w:left="124" w:right="592"/>
              <w:jc w:val="left"/>
              <w:rPr>
                <w:sz w:val="24"/>
              </w:rPr>
            </w:pPr>
            <w:r>
              <w:rPr>
                <w:sz w:val="24"/>
              </w:rPr>
              <w:t>Cuota de recuperación por préstamo de exhibiciones interactivas del museo</w:t>
            </w:r>
          </w:p>
        </w:tc>
        <w:tc>
          <w:tcPr>
            <w:tcW w:w="1652" w:type="dxa"/>
          </w:tcPr>
          <w:p>
            <w:pPr>
              <w:pStyle w:val="TableParagraph"/>
              <w:jc w:val="left"/>
              <w:rPr>
                <w:sz w:val="24"/>
              </w:rPr>
            </w:pPr>
          </w:p>
        </w:tc>
      </w:tr>
      <w:tr>
        <w:trPr>
          <w:trHeight w:val="613" w:hRule="atLeast"/>
        </w:trPr>
        <w:tc>
          <w:tcPr>
            <w:tcW w:w="644" w:type="dxa"/>
          </w:tcPr>
          <w:p>
            <w:pPr>
              <w:pStyle w:val="TableParagraph"/>
              <w:spacing w:before="26"/>
              <w:ind w:right="137"/>
              <w:rPr>
                <w:sz w:val="24"/>
              </w:rPr>
            </w:pPr>
            <w:r>
              <w:rPr>
                <w:sz w:val="24"/>
              </w:rPr>
              <w:t>a)</w:t>
            </w:r>
          </w:p>
        </w:tc>
        <w:tc>
          <w:tcPr>
            <w:tcW w:w="6389" w:type="dxa"/>
          </w:tcPr>
          <w:p>
            <w:pPr>
              <w:pStyle w:val="TableParagraph"/>
              <w:spacing w:before="26"/>
              <w:ind w:left="124" w:right="592"/>
              <w:jc w:val="left"/>
              <w:rPr>
                <w:sz w:val="24"/>
              </w:rPr>
            </w:pPr>
            <w:r>
              <w:rPr>
                <w:sz w:val="24"/>
              </w:rPr>
              <w:t>Exhibición interactiva de Descubre, para un área de entre 50 a 300 metros cuadrados</w:t>
            </w:r>
          </w:p>
        </w:tc>
        <w:tc>
          <w:tcPr>
            <w:tcW w:w="1652" w:type="dxa"/>
          </w:tcPr>
          <w:p>
            <w:pPr>
              <w:pStyle w:val="TableParagraph"/>
              <w:spacing w:before="26"/>
              <w:ind w:right="196"/>
              <w:rPr>
                <w:sz w:val="24"/>
              </w:rPr>
            </w:pPr>
            <w:r>
              <w:rPr>
                <w:sz w:val="24"/>
              </w:rPr>
              <w:t>150,000</w:t>
            </w:r>
          </w:p>
        </w:tc>
      </w:tr>
      <w:tr>
        <w:trPr>
          <w:trHeight w:val="576" w:hRule="atLeast"/>
        </w:trPr>
        <w:tc>
          <w:tcPr>
            <w:tcW w:w="644" w:type="dxa"/>
          </w:tcPr>
          <w:p>
            <w:pPr>
              <w:pStyle w:val="TableParagraph"/>
              <w:spacing w:before="25"/>
              <w:ind w:right="122"/>
              <w:rPr>
                <w:sz w:val="24"/>
              </w:rPr>
            </w:pPr>
            <w:r>
              <w:rPr>
                <w:sz w:val="24"/>
              </w:rPr>
              <w:t>b)</w:t>
            </w:r>
          </w:p>
        </w:tc>
        <w:tc>
          <w:tcPr>
            <w:tcW w:w="6389" w:type="dxa"/>
          </w:tcPr>
          <w:p>
            <w:pPr>
              <w:pStyle w:val="TableParagraph"/>
              <w:spacing w:line="270" w:lineRule="atLeast" w:before="5"/>
              <w:ind w:left="124" w:right="592"/>
              <w:jc w:val="left"/>
              <w:rPr>
                <w:sz w:val="24"/>
              </w:rPr>
            </w:pPr>
            <w:r>
              <w:rPr>
                <w:sz w:val="24"/>
              </w:rPr>
              <w:t>Exhibición interactiva de Descubre, para un área de entre 301 a 600 metros cuadrados</w:t>
            </w:r>
          </w:p>
        </w:tc>
        <w:tc>
          <w:tcPr>
            <w:tcW w:w="1652" w:type="dxa"/>
          </w:tcPr>
          <w:p>
            <w:pPr>
              <w:pStyle w:val="TableParagraph"/>
              <w:spacing w:before="25"/>
              <w:ind w:right="196"/>
              <w:rPr>
                <w:sz w:val="24"/>
              </w:rPr>
            </w:pPr>
            <w:r>
              <w:rPr>
                <w:sz w:val="24"/>
              </w:rPr>
              <w:t>250,000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381"/>
        <w:gridCol w:w="1652"/>
      </w:tblGrid>
      <w:tr>
        <w:trPr>
          <w:trHeight w:val="854" w:hRule="atLeast"/>
        </w:trPr>
        <w:tc>
          <w:tcPr>
            <w:tcW w:w="594" w:type="dxa"/>
          </w:tcPr>
          <w:p>
            <w:pPr>
              <w:pStyle w:val="TableParagraph"/>
              <w:spacing w:line="266" w:lineRule="exact"/>
              <w:ind w:left="205" w:right="95"/>
              <w:jc w:val="center"/>
              <w:rPr>
                <w:sz w:val="24"/>
              </w:rPr>
            </w:pPr>
            <w:r>
              <w:rPr>
                <w:sz w:val="24"/>
              </w:rPr>
              <w:t>c)</w:t>
            </w:r>
          </w:p>
        </w:tc>
        <w:tc>
          <w:tcPr>
            <w:tcW w:w="6381" w:type="dxa"/>
          </w:tcPr>
          <w:p>
            <w:pPr>
              <w:pStyle w:val="TableParagraph"/>
              <w:ind w:left="114" w:right="672"/>
              <w:jc w:val="both"/>
              <w:rPr>
                <w:sz w:val="24"/>
              </w:rPr>
            </w:pPr>
            <w:r>
              <w:rPr>
                <w:sz w:val="24"/>
              </w:rPr>
              <w:t>Exhibición interactiva de Descubre, para un área de entre 50 a 300 metros cuadrados, a cualquier punto del interior del Estado de Aguascalientes</w:t>
            </w:r>
          </w:p>
        </w:tc>
        <w:tc>
          <w:tcPr>
            <w:tcW w:w="1652" w:type="dxa"/>
          </w:tcPr>
          <w:p>
            <w:pPr>
              <w:pStyle w:val="TableParagraph"/>
              <w:spacing w:line="266" w:lineRule="exact"/>
              <w:ind w:right="198"/>
              <w:rPr>
                <w:sz w:val="24"/>
              </w:rPr>
            </w:pPr>
            <w:r>
              <w:rPr>
                <w:sz w:val="24"/>
              </w:rPr>
              <w:t>2,500</w:t>
            </w:r>
          </w:p>
        </w:tc>
      </w:tr>
      <w:tr>
        <w:trPr>
          <w:trHeight w:val="889" w:hRule="atLeast"/>
        </w:trPr>
        <w:tc>
          <w:tcPr>
            <w:tcW w:w="594" w:type="dxa"/>
          </w:tcPr>
          <w:p>
            <w:pPr>
              <w:pStyle w:val="TableParagraph"/>
              <w:spacing w:before="26"/>
              <w:ind w:left="220" w:right="95"/>
              <w:jc w:val="center"/>
              <w:rPr>
                <w:sz w:val="24"/>
              </w:rPr>
            </w:pPr>
            <w:r>
              <w:rPr>
                <w:sz w:val="24"/>
              </w:rPr>
              <w:t>d)</w:t>
            </w:r>
          </w:p>
        </w:tc>
        <w:tc>
          <w:tcPr>
            <w:tcW w:w="6381" w:type="dxa"/>
          </w:tcPr>
          <w:p>
            <w:pPr>
              <w:pStyle w:val="TableParagraph"/>
              <w:spacing w:before="26"/>
              <w:ind w:left="114" w:right="674"/>
              <w:jc w:val="both"/>
              <w:rPr>
                <w:sz w:val="24"/>
              </w:rPr>
            </w:pPr>
            <w:r>
              <w:rPr>
                <w:sz w:val="24"/>
              </w:rPr>
              <w:t>Exhibición interactiva de Descubre, para un área de entre 50 a 300 metros cuadrados, a trayecto de entre 50 a 500 km.</w:t>
            </w:r>
          </w:p>
        </w:tc>
        <w:tc>
          <w:tcPr>
            <w:tcW w:w="1652" w:type="dxa"/>
          </w:tcPr>
          <w:p>
            <w:pPr>
              <w:pStyle w:val="TableParagraph"/>
              <w:spacing w:before="26"/>
              <w:ind w:right="198"/>
              <w:rPr>
                <w:sz w:val="24"/>
              </w:rPr>
            </w:pPr>
            <w:r>
              <w:rPr>
                <w:sz w:val="24"/>
              </w:rPr>
              <w:t>10,000</w:t>
            </w:r>
          </w:p>
        </w:tc>
      </w:tr>
      <w:tr>
        <w:trPr>
          <w:trHeight w:val="889" w:hRule="atLeast"/>
        </w:trPr>
        <w:tc>
          <w:tcPr>
            <w:tcW w:w="594" w:type="dxa"/>
          </w:tcPr>
          <w:p>
            <w:pPr>
              <w:pStyle w:val="TableParagraph"/>
              <w:spacing w:before="25"/>
              <w:ind w:left="205" w:right="95"/>
              <w:jc w:val="center"/>
              <w:rPr>
                <w:sz w:val="24"/>
              </w:rPr>
            </w:pPr>
            <w:r>
              <w:rPr>
                <w:sz w:val="24"/>
              </w:rPr>
              <w:t>e)</w:t>
            </w:r>
          </w:p>
        </w:tc>
        <w:tc>
          <w:tcPr>
            <w:tcW w:w="6381" w:type="dxa"/>
          </w:tcPr>
          <w:p>
            <w:pPr>
              <w:pStyle w:val="TableParagraph"/>
              <w:spacing w:before="25"/>
              <w:ind w:left="114" w:right="673"/>
              <w:jc w:val="both"/>
              <w:rPr>
                <w:sz w:val="24"/>
              </w:rPr>
            </w:pPr>
            <w:r>
              <w:rPr>
                <w:sz w:val="24"/>
              </w:rPr>
              <w:t>Exhibición interactiva de Descubre, para un área de entre 50 a 300 metros cuadrados, a trayecto de entre 501 a 1000 km.</w:t>
            </w:r>
          </w:p>
        </w:tc>
        <w:tc>
          <w:tcPr>
            <w:tcW w:w="1652" w:type="dxa"/>
          </w:tcPr>
          <w:p>
            <w:pPr>
              <w:pStyle w:val="TableParagraph"/>
              <w:spacing w:before="25"/>
              <w:ind w:right="198"/>
              <w:rPr>
                <w:sz w:val="24"/>
              </w:rPr>
            </w:pPr>
            <w:r>
              <w:rPr>
                <w:sz w:val="24"/>
              </w:rPr>
              <w:t>20,000</w:t>
            </w:r>
          </w:p>
        </w:tc>
      </w:tr>
      <w:tr>
        <w:trPr>
          <w:trHeight w:val="889" w:hRule="atLeast"/>
        </w:trPr>
        <w:tc>
          <w:tcPr>
            <w:tcW w:w="594" w:type="dxa"/>
          </w:tcPr>
          <w:p>
            <w:pPr>
              <w:pStyle w:val="TableParagraph"/>
              <w:spacing w:before="26"/>
              <w:ind w:left="237" w:right="33"/>
              <w:jc w:val="center"/>
              <w:rPr>
                <w:sz w:val="24"/>
              </w:rPr>
            </w:pPr>
            <w:r>
              <w:rPr>
                <w:sz w:val="24"/>
              </w:rPr>
              <w:t>f)</w:t>
            </w:r>
          </w:p>
        </w:tc>
        <w:tc>
          <w:tcPr>
            <w:tcW w:w="6381" w:type="dxa"/>
          </w:tcPr>
          <w:p>
            <w:pPr>
              <w:pStyle w:val="TableParagraph"/>
              <w:spacing w:before="26"/>
              <w:ind w:left="114" w:right="677"/>
              <w:jc w:val="both"/>
              <w:rPr>
                <w:sz w:val="24"/>
              </w:rPr>
            </w:pPr>
            <w:r>
              <w:rPr>
                <w:sz w:val="24"/>
              </w:rPr>
              <w:t>Exhibición interactiva de Descubre, para un área de entre 50 a 300 metros cuadrados, a trayecto de entre 1,001 a 2,500 km.</w:t>
            </w:r>
          </w:p>
        </w:tc>
        <w:tc>
          <w:tcPr>
            <w:tcW w:w="1652" w:type="dxa"/>
          </w:tcPr>
          <w:p>
            <w:pPr>
              <w:pStyle w:val="TableParagraph"/>
              <w:spacing w:before="26"/>
              <w:ind w:right="198"/>
              <w:rPr>
                <w:sz w:val="24"/>
              </w:rPr>
            </w:pPr>
            <w:r>
              <w:rPr>
                <w:sz w:val="24"/>
              </w:rPr>
              <w:t>50,000</w:t>
            </w:r>
          </w:p>
        </w:tc>
      </w:tr>
      <w:tr>
        <w:trPr>
          <w:trHeight w:val="888" w:hRule="atLeast"/>
        </w:trPr>
        <w:tc>
          <w:tcPr>
            <w:tcW w:w="594" w:type="dxa"/>
          </w:tcPr>
          <w:p>
            <w:pPr>
              <w:pStyle w:val="TableParagraph"/>
              <w:spacing w:before="25"/>
              <w:ind w:left="216" w:right="95"/>
              <w:jc w:val="center"/>
              <w:rPr>
                <w:sz w:val="24"/>
              </w:rPr>
            </w:pPr>
            <w:r>
              <w:rPr>
                <w:sz w:val="24"/>
              </w:rPr>
              <w:t>g)</w:t>
            </w:r>
          </w:p>
        </w:tc>
        <w:tc>
          <w:tcPr>
            <w:tcW w:w="6381" w:type="dxa"/>
          </w:tcPr>
          <w:p>
            <w:pPr>
              <w:pStyle w:val="TableParagraph"/>
              <w:spacing w:before="25"/>
              <w:ind w:left="114" w:right="670"/>
              <w:jc w:val="both"/>
              <w:rPr>
                <w:sz w:val="24"/>
              </w:rPr>
            </w:pPr>
            <w:r>
              <w:rPr>
                <w:sz w:val="24"/>
              </w:rPr>
              <w:t>Exhibición interactiva de Descubre, para un área de entre 301 a 600 metros cuadrados, a cualquier punto del </w:t>
            </w:r>
            <w:r>
              <w:rPr>
                <w:spacing w:val="-3"/>
                <w:sz w:val="24"/>
              </w:rPr>
              <w:t>interior </w:t>
            </w:r>
            <w:r>
              <w:rPr>
                <w:sz w:val="24"/>
              </w:rPr>
              <w:t>del Estado de Aguascalientes</w:t>
            </w:r>
          </w:p>
        </w:tc>
        <w:tc>
          <w:tcPr>
            <w:tcW w:w="1652" w:type="dxa"/>
          </w:tcPr>
          <w:p>
            <w:pPr>
              <w:pStyle w:val="TableParagraph"/>
              <w:spacing w:before="25"/>
              <w:ind w:right="198"/>
              <w:rPr>
                <w:sz w:val="24"/>
              </w:rPr>
            </w:pPr>
            <w:r>
              <w:rPr>
                <w:sz w:val="24"/>
              </w:rPr>
              <w:t>10,000</w:t>
            </w:r>
          </w:p>
        </w:tc>
      </w:tr>
      <w:tr>
        <w:trPr>
          <w:trHeight w:val="889" w:hRule="atLeast"/>
        </w:trPr>
        <w:tc>
          <w:tcPr>
            <w:tcW w:w="594" w:type="dxa"/>
          </w:tcPr>
          <w:p>
            <w:pPr>
              <w:pStyle w:val="TableParagraph"/>
              <w:spacing w:before="25"/>
              <w:ind w:left="220" w:right="95"/>
              <w:jc w:val="center"/>
              <w:rPr>
                <w:sz w:val="24"/>
              </w:rPr>
            </w:pPr>
            <w:r>
              <w:rPr>
                <w:sz w:val="24"/>
              </w:rPr>
              <w:t>h)</w:t>
            </w:r>
          </w:p>
        </w:tc>
        <w:tc>
          <w:tcPr>
            <w:tcW w:w="6381" w:type="dxa"/>
          </w:tcPr>
          <w:p>
            <w:pPr>
              <w:pStyle w:val="TableParagraph"/>
              <w:spacing w:before="25"/>
              <w:ind w:left="114" w:right="673"/>
              <w:jc w:val="both"/>
              <w:rPr>
                <w:sz w:val="24"/>
              </w:rPr>
            </w:pPr>
            <w:r>
              <w:rPr>
                <w:sz w:val="24"/>
              </w:rPr>
              <w:t>Exhibición interactiva de Descubre, para un área de entre 301 a 600 metros cuadrados, a trayecto de entre 50 a 500 km.</w:t>
            </w:r>
          </w:p>
        </w:tc>
        <w:tc>
          <w:tcPr>
            <w:tcW w:w="1652" w:type="dxa"/>
          </w:tcPr>
          <w:p>
            <w:pPr>
              <w:pStyle w:val="TableParagraph"/>
              <w:spacing w:before="25"/>
              <w:ind w:right="198"/>
              <w:rPr>
                <w:sz w:val="24"/>
              </w:rPr>
            </w:pPr>
            <w:r>
              <w:rPr>
                <w:sz w:val="24"/>
              </w:rPr>
              <w:t>30,000</w:t>
            </w:r>
          </w:p>
        </w:tc>
      </w:tr>
      <w:tr>
        <w:trPr>
          <w:trHeight w:val="889" w:hRule="atLeast"/>
        </w:trPr>
        <w:tc>
          <w:tcPr>
            <w:tcW w:w="594" w:type="dxa"/>
          </w:tcPr>
          <w:p>
            <w:pPr>
              <w:pStyle w:val="TableParagraph"/>
              <w:spacing w:before="26"/>
              <w:ind w:left="300" w:right="107"/>
              <w:jc w:val="center"/>
              <w:rPr>
                <w:sz w:val="24"/>
              </w:rPr>
            </w:pPr>
            <w:r>
              <w:rPr>
                <w:sz w:val="24"/>
              </w:rPr>
              <w:t>i)</w:t>
            </w:r>
          </w:p>
        </w:tc>
        <w:tc>
          <w:tcPr>
            <w:tcW w:w="6381" w:type="dxa"/>
          </w:tcPr>
          <w:p>
            <w:pPr>
              <w:pStyle w:val="TableParagraph"/>
              <w:spacing w:before="26"/>
              <w:ind w:left="114" w:right="674"/>
              <w:jc w:val="both"/>
              <w:rPr>
                <w:sz w:val="24"/>
              </w:rPr>
            </w:pPr>
            <w:r>
              <w:rPr>
                <w:sz w:val="24"/>
              </w:rPr>
              <w:t>Embalaje</w:t>
            </w:r>
            <w:r>
              <w:rPr>
                <w:spacing w:val="-8"/>
                <w:sz w:val="24"/>
              </w:rPr>
              <w:t> </w:t>
            </w:r>
            <w:r>
              <w:rPr>
                <w:sz w:val="24"/>
              </w:rPr>
              <w:t>y</w:t>
            </w:r>
            <w:r>
              <w:rPr>
                <w:spacing w:val="-14"/>
                <w:sz w:val="24"/>
              </w:rPr>
              <w:t> </w:t>
            </w:r>
            <w:r>
              <w:rPr>
                <w:sz w:val="24"/>
              </w:rPr>
              <w:t>traslado</w:t>
            </w:r>
            <w:r>
              <w:rPr>
                <w:spacing w:val="-9"/>
                <w:sz w:val="24"/>
              </w:rPr>
              <w:t> </w:t>
            </w:r>
            <w:r>
              <w:rPr>
                <w:sz w:val="24"/>
              </w:rPr>
              <w:t>de</w:t>
            </w:r>
            <w:r>
              <w:rPr>
                <w:spacing w:val="-11"/>
                <w:sz w:val="24"/>
              </w:rPr>
              <w:t> </w:t>
            </w:r>
            <w:r>
              <w:rPr>
                <w:sz w:val="24"/>
              </w:rPr>
              <w:t>exhibición</w:t>
            </w:r>
            <w:r>
              <w:rPr>
                <w:spacing w:val="-9"/>
                <w:sz w:val="24"/>
              </w:rPr>
              <w:t> </w:t>
            </w:r>
            <w:r>
              <w:rPr>
                <w:sz w:val="24"/>
              </w:rPr>
              <w:t>interactiva</w:t>
            </w:r>
            <w:r>
              <w:rPr>
                <w:spacing w:val="-10"/>
                <w:sz w:val="24"/>
              </w:rPr>
              <w:t> </w:t>
            </w:r>
            <w:r>
              <w:rPr>
                <w:sz w:val="24"/>
              </w:rPr>
              <w:t>de</w:t>
            </w:r>
            <w:r>
              <w:rPr>
                <w:spacing w:val="-11"/>
                <w:sz w:val="24"/>
              </w:rPr>
              <w:t> </w:t>
            </w:r>
            <w:r>
              <w:rPr>
                <w:sz w:val="24"/>
              </w:rPr>
              <w:t>Descubre, para un área de entre 301 a 600 metros cuadrados, </w:t>
            </w:r>
            <w:r>
              <w:rPr>
                <w:spacing w:val="-13"/>
                <w:sz w:val="24"/>
              </w:rPr>
              <w:t>a </w:t>
            </w:r>
            <w:r>
              <w:rPr>
                <w:sz w:val="24"/>
              </w:rPr>
              <w:t>trayecto de entre 501 a 1000</w:t>
            </w:r>
            <w:r>
              <w:rPr>
                <w:spacing w:val="-1"/>
                <w:sz w:val="24"/>
              </w:rPr>
              <w:t> </w:t>
            </w:r>
            <w:r>
              <w:rPr>
                <w:sz w:val="24"/>
              </w:rPr>
              <w:t>km.</w:t>
            </w:r>
          </w:p>
        </w:tc>
        <w:tc>
          <w:tcPr>
            <w:tcW w:w="1652" w:type="dxa"/>
          </w:tcPr>
          <w:p>
            <w:pPr>
              <w:pStyle w:val="TableParagraph"/>
              <w:spacing w:before="26"/>
              <w:ind w:right="198"/>
              <w:rPr>
                <w:sz w:val="24"/>
              </w:rPr>
            </w:pPr>
            <w:r>
              <w:rPr>
                <w:sz w:val="24"/>
              </w:rPr>
              <w:t>80,000</w:t>
            </w:r>
          </w:p>
        </w:tc>
      </w:tr>
      <w:tr>
        <w:trPr>
          <w:trHeight w:val="889" w:hRule="atLeast"/>
        </w:trPr>
        <w:tc>
          <w:tcPr>
            <w:tcW w:w="594" w:type="dxa"/>
          </w:tcPr>
          <w:p>
            <w:pPr>
              <w:pStyle w:val="TableParagraph"/>
              <w:spacing w:before="25"/>
              <w:ind w:left="300" w:right="107"/>
              <w:jc w:val="center"/>
              <w:rPr>
                <w:sz w:val="24"/>
              </w:rPr>
            </w:pPr>
            <w:r>
              <w:rPr>
                <w:sz w:val="24"/>
              </w:rPr>
              <w:t>j)</w:t>
            </w:r>
          </w:p>
        </w:tc>
        <w:tc>
          <w:tcPr>
            <w:tcW w:w="6381" w:type="dxa"/>
          </w:tcPr>
          <w:p>
            <w:pPr>
              <w:pStyle w:val="TableParagraph"/>
              <w:spacing w:before="25"/>
              <w:ind w:left="114" w:right="674"/>
              <w:jc w:val="both"/>
              <w:rPr>
                <w:sz w:val="24"/>
              </w:rPr>
            </w:pPr>
            <w:r>
              <w:rPr>
                <w:sz w:val="24"/>
              </w:rPr>
              <w:t>Embalaje</w:t>
            </w:r>
            <w:r>
              <w:rPr>
                <w:spacing w:val="-8"/>
                <w:sz w:val="24"/>
              </w:rPr>
              <w:t> </w:t>
            </w:r>
            <w:r>
              <w:rPr>
                <w:sz w:val="24"/>
              </w:rPr>
              <w:t>y</w:t>
            </w:r>
            <w:r>
              <w:rPr>
                <w:spacing w:val="-14"/>
                <w:sz w:val="24"/>
              </w:rPr>
              <w:t> </w:t>
            </w:r>
            <w:r>
              <w:rPr>
                <w:sz w:val="24"/>
              </w:rPr>
              <w:t>traslado</w:t>
            </w:r>
            <w:r>
              <w:rPr>
                <w:spacing w:val="-9"/>
                <w:sz w:val="24"/>
              </w:rPr>
              <w:t> </w:t>
            </w:r>
            <w:r>
              <w:rPr>
                <w:sz w:val="24"/>
              </w:rPr>
              <w:t>de</w:t>
            </w:r>
            <w:r>
              <w:rPr>
                <w:spacing w:val="-11"/>
                <w:sz w:val="24"/>
              </w:rPr>
              <w:t> </w:t>
            </w:r>
            <w:r>
              <w:rPr>
                <w:sz w:val="24"/>
              </w:rPr>
              <w:t>exhibición</w:t>
            </w:r>
            <w:r>
              <w:rPr>
                <w:spacing w:val="-9"/>
                <w:sz w:val="24"/>
              </w:rPr>
              <w:t> </w:t>
            </w:r>
            <w:r>
              <w:rPr>
                <w:sz w:val="24"/>
              </w:rPr>
              <w:t>interactiva</w:t>
            </w:r>
            <w:r>
              <w:rPr>
                <w:spacing w:val="-10"/>
                <w:sz w:val="24"/>
              </w:rPr>
              <w:t> </w:t>
            </w:r>
            <w:r>
              <w:rPr>
                <w:sz w:val="24"/>
              </w:rPr>
              <w:t>de</w:t>
            </w:r>
            <w:r>
              <w:rPr>
                <w:spacing w:val="-11"/>
                <w:sz w:val="24"/>
              </w:rPr>
              <w:t> </w:t>
            </w:r>
            <w:r>
              <w:rPr>
                <w:sz w:val="24"/>
              </w:rPr>
              <w:t>Descubre, para un área de entre 301 a 600 metros cuadrados, </w:t>
            </w:r>
            <w:r>
              <w:rPr>
                <w:spacing w:val="-13"/>
                <w:sz w:val="24"/>
              </w:rPr>
              <w:t>a </w:t>
            </w:r>
            <w:r>
              <w:rPr>
                <w:sz w:val="24"/>
              </w:rPr>
              <w:t>trayecto de entre 1,001 a 2,500</w:t>
            </w:r>
            <w:r>
              <w:rPr>
                <w:spacing w:val="1"/>
                <w:sz w:val="24"/>
              </w:rPr>
              <w:t> </w:t>
            </w:r>
            <w:r>
              <w:rPr>
                <w:sz w:val="24"/>
              </w:rPr>
              <w:t>km.</w:t>
            </w:r>
          </w:p>
        </w:tc>
        <w:tc>
          <w:tcPr>
            <w:tcW w:w="1652" w:type="dxa"/>
          </w:tcPr>
          <w:p>
            <w:pPr>
              <w:pStyle w:val="TableParagraph"/>
              <w:spacing w:before="25"/>
              <w:ind w:right="198"/>
              <w:rPr>
                <w:sz w:val="24"/>
              </w:rPr>
            </w:pPr>
            <w:r>
              <w:rPr>
                <w:sz w:val="24"/>
              </w:rPr>
              <w:t>120,000</w:t>
            </w:r>
          </w:p>
        </w:tc>
      </w:tr>
      <w:tr>
        <w:trPr>
          <w:trHeight w:val="889" w:hRule="atLeast"/>
        </w:trPr>
        <w:tc>
          <w:tcPr>
            <w:tcW w:w="594" w:type="dxa"/>
          </w:tcPr>
          <w:p>
            <w:pPr>
              <w:pStyle w:val="TableParagraph"/>
              <w:spacing w:before="26"/>
              <w:ind w:left="220" w:right="95"/>
              <w:jc w:val="center"/>
              <w:rPr>
                <w:sz w:val="24"/>
              </w:rPr>
            </w:pPr>
            <w:r>
              <w:rPr>
                <w:sz w:val="24"/>
              </w:rPr>
              <w:t>k)</w:t>
            </w:r>
          </w:p>
        </w:tc>
        <w:tc>
          <w:tcPr>
            <w:tcW w:w="6381" w:type="dxa"/>
          </w:tcPr>
          <w:p>
            <w:pPr>
              <w:pStyle w:val="TableParagraph"/>
              <w:spacing w:before="26"/>
              <w:ind w:left="114" w:right="674"/>
              <w:jc w:val="both"/>
              <w:rPr>
                <w:sz w:val="24"/>
              </w:rPr>
            </w:pPr>
            <w:r>
              <w:rPr>
                <w:sz w:val="24"/>
              </w:rPr>
              <w:t>Cuota de recuperación por daños de exhibición interactiva de Descubre, para un área de entre 301 a 600 metros cuadrados</w:t>
            </w:r>
          </w:p>
        </w:tc>
        <w:tc>
          <w:tcPr>
            <w:tcW w:w="1652" w:type="dxa"/>
          </w:tcPr>
          <w:p>
            <w:pPr>
              <w:pStyle w:val="TableParagraph"/>
              <w:spacing w:before="26"/>
              <w:ind w:right="198"/>
              <w:rPr>
                <w:sz w:val="24"/>
              </w:rPr>
            </w:pPr>
            <w:r>
              <w:rPr>
                <w:sz w:val="24"/>
              </w:rPr>
              <w:t>20,000</w:t>
            </w:r>
          </w:p>
        </w:tc>
      </w:tr>
      <w:tr>
        <w:trPr>
          <w:trHeight w:val="887" w:hRule="atLeast"/>
        </w:trPr>
        <w:tc>
          <w:tcPr>
            <w:tcW w:w="594" w:type="dxa"/>
          </w:tcPr>
          <w:p>
            <w:pPr>
              <w:pStyle w:val="TableParagraph"/>
              <w:spacing w:before="25"/>
              <w:ind w:left="300" w:right="107"/>
              <w:jc w:val="center"/>
              <w:rPr>
                <w:sz w:val="24"/>
              </w:rPr>
            </w:pPr>
            <w:r>
              <w:rPr>
                <w:sz w:val="24"/>
              </w:rPr>
              <w:t>l)</w:t>
            </w:r>
          </w:p>
        </w:tc>
        <w:tc>
          <w:tcPr>
            <w:tcW w:w="6381" w:type="dxa"/>
          </w:tcPr>
          <w:p>
            <w:pPr>
              <w:pStyle w:val="TableParagraph"/>
              <w:spacing w:before="25"/>
              <w:ind w:left="114" w:right="673"/>
              <w:jc w:val="both"/>
              <w:rPr>
                <w:sz w:val="24"/>
              </w:rPr>
            </w:pPr>
            <w:r>
              <w:rPr>
                <w:sz w:val="24"/>
              </w:rPr>
              <w:t>Cuota de recuperación por daños de exhibición interactiva de Descubre, para un área de entre 50 a 300 metros cuadrados</w:t>
            </w:r>
          </w:p>
        </w:tc>
        <w:tc>
          <w:tcPr>
            <w:tcW w:w="1652" w:type="dxa"/>
          </w:tcPr>
          <w:p>
            <w:pPr>
              <w:pStyle w:val="TableParagraph"/>
              <w:spacing w:before="25"/>
              <w:ind w:right="198"/>
              <w:rPr>
                <w:sz w:val="24"/>
              </w:rPr>
            </w:pPr>
            <w:r>
              <w:rPr>
                <w:sz w:val="24"/>
              </w:rPr>
              <w:t>10,000</w:t>
            </w:r>
          </w:p>
        </w:tc>
      </w:tr>
      <w:tr>
        <w:trPr>
          <w:trHeight w:val="613" w:hRule="atLeast"/>
        </w:trPr>
        <w:tc>
          <w:tcPr>
            <w:tcW w:w="594" w:type="dxa"/>
          </w:tcPr>
          <w:p>
            <w:pPr>
              <w:pStyle w:val="TableParagraph"/>
              <w:spacing w:before="25"/>
              <w:ind w:left="137" w:right="95"/>
              <w:jc w:val="center"/>
              <w:rPr>
                <w:sz w:val="24"/>
              </w:rPr>
            </w:pPr>
            <w:r>
              <w:rPr>
                <w:sz w:val="24"/>
              </w:rPr>
              <w:t>B)</w:t>
            </w:r>
          </w:p>
        </w:tc>
        <w:tc>
          <w:tcPr>
            <w:tcW w:w="6381" w:type="dxa"/>
          </w:tcPr>
          <w:p>
            <w:pPr>
              <w:pStyle w:val="TableParagraph"/>
              <w:spacing w:before="25"/>
              <w:ind w:left="114" w:right="667"/>
              <w:jc w:val="left"/>
              <w:rPr>
                <w:sz w:val="24"/>
              </w:rPr>
            </w:pPr>
            <w:r>
              <w:rPr>
                <w:sz w:val="24"/>
              </w:rPr>
              <w:t>Cuota de recuperación por uso de espacios para eventos educativos</w:t>
            </w:r>
          </w:p>
        </w:tc>
        <w:tc>
          <w:tcPr>
            <w:tcW w:w="1652" w:type="dxa"/>
          </w:tcPr>
          <w:p>
            <w:pPr>
              <w:pStyle w:val="TableParagraph"/>
              <w:jc w:val="left"/>
              <w:rPr>
                <w:sz w:val="24"/>
              </w:rPr>
            </w:pPr>
          </w:p>
        </w:tc>
      </w:tr>
      <w:tr>
        <w:trPr>
          <w:trHeight w:val="613" w:hRule="atLeast"/>
        </w:trPr>
        <w:tc>
          <w:tcPr>
            <w:tcW w:w="594" w:type="dxa"/>
          </w:tcPr>
          <w:p>
            <w:pPr>
              <w:pStyle w:val="TableParagraph"/>
              <w:spacing w:before="26"/>
              <w:ind w:left="205" w:right="95"/>
              <w:jc w:val="center"/>
              <w:rPr>
                <w:sz w:val="24"/>
              </w:rPr>
            </w:pPr>
            <w:r>
              <w:rPr>
                <w:sz w:val="24"/>
              </w:rPr>
              <w:t>a)</w:t>
            </w:r>
          </w:p>
        </w:tc>
        <w:tc>
          <w:tcPr>
            <w:tcW w:w="6381" w:type="dxa"/>
          </w:tcPr>
          <w:p>
            <w:pPr>
              <w:pStyle w:val="TableParagraph"/>
              <w:spacing w:before="26"/>
              <w:ind w:left="114" w:right="667"/>
              <w:jc w:val="left"/>
              <w:rPr>
                <w:sz w:val="24"/>
              </w:rPr>
            </w:pPr>
            <w:r>
              <w:rPr>
                <w:sz w:val="24"/>
              </w:rPr>
              <w:t>Uso de auditorio por 1 hora con proyector y sonido (no incluye laptop)</w:t>
            </w:r>
          </w:p>
        </w:tc>
        <w:tc>
          <w:tcPr>
            <w:tcW w:w="1652" w:type="dxa"/>
          </w:tcPr>
          <w:p>
            <w:pPr>
              <w:pStyle w:val="TableParagraph"/>
              <w:spacing w:before="26"/>
              <w:ind w:right="198"/>
              <w:rPr>
                <w:sz w:val="24"/>
              </w:rPr>
            </w:pPr>
            <w:r>
              <w:rPr>
                <w:sz w:val="24"/>
              </w:rPr>
              <w:t>1,000</w:t>
            </w:r>
          </w:p>
        </w:tc>
      </w:tr>
      <w:tr>
        <w:trPr>
          <w:trHeight w:val="336" w:hRule="atLeast"/>
        </w:trPr>
        <w:tc>
          <w:tcPr>
            <w:tcW w:w="594" w:type="dxa"/>
          </w:tcPr>
          <w:p>
            <w:pPr>
              <w:pStyle w:val="TableParagraph"/>
              <w:spacing w:before="25"/>
              <w:ind w:left="220" w:right="95"/>
              <w:jc w:val="center"/>
              <w:rPr>
                <w:sz w:val="24"/>
              </w:rPr>
            </w:pPr>
            <w:r>
              <w:rPr>
                <w:sz w:val="24"/>
              </w:rPr>
              <w:t>b)</w:t>
            </w:r>
          </w:p>
        </w:tc>
        <w:tc>
          <w:tcPr>
            <w:tcW w:w="6381" w:type="dxa"/>
          </w:tcPr>
          <w:p>
            <w:pPr>
              <w:pStyle w:val="TableParagraph"/>
              <w:spacing w:before="25"/>
              <w:ind w:left="114"/>
              <w:jc w:val="left"/>
              <w:rPr>
                <w:sz w:val="24"/>
              </w:rPr>
            </w:pPr>
            <w:r>
              <w:rPr>
                <w:sz w:val="24"/>
              </w:rPr>
              <w:t>Uso de Auditorio, por hora extra</w:t>
            </w:r>
          </w:p>
        </w:tc>
        <w:tc>
          <w:tcPr>
            <w:tcW w:w="1652" w:type="dxa"/>
          </w:tcPr>
          <w:p>
            <w:pPr>
              <w:pStyle w:val="TableParagraph"/>
              <w:spacing w:before="25"/>
              <w:ind w:right="198"/>
              <w:rPr>
                <w:sz w:val="24"/>
              </w:rPr>
            </w:pPr>
            <w:r>
              <w:rPr>
                <w:sz w:val="24"/>
              </w:rPr>
              <w:t>500</w:t>
            </w:r>
          </w:p>
        </w:tc>
      </w:tr>
      <w:tr>
        <w:trPr>
          <w:trHeight w:val="613" w:hRule="atLeast"/>
        </w:trPr>
        <w:tc>
          <w:tcPr>
            <w:tcW w:w="594" w:type="dxa"/>
          </w:tcPr>
          <w:p>
            <w:pPr>
              <w:pStyle w:val="TableParagraph"/>
              <w:spacing w:before="25"/>
              <w:ind w:left="205" w:right="95"/>
              <w:jc w:val="center"/>
              <w:rPr>
                <w:sz w:val="24"/>
              </w:rPr>
            </w:pPr>
            <w:r>
              <w:rPr>
                <w:sz w:val="24"/>
              </w:rPr>
              <w:t>c)</w:t>
            </w:r>
          </w:p>
        </w:tc>
        <w:tc>
          <w:tcPr>
            <w:tcW w:w="6381" w:type="dxa"/>
          </w:tcPr>
          <w:p>
            <w:pPr>
              <w:pStyle w:val="TableParagraph"/>
              <w:spacing w:before="25"/>
              <w:ind w:left="114" w:right="667"/>
              <w:jc w:val="left"/>
              <w:rPr>
                <w:sz w:val="24"/>
              </w:rPr>
            </w:pPr>
            <w:r>
              <w:rPr>
                <w:sz w:val="24"/>
              </w:rPr>
              <w:t>Uso de IMAX como auditorio, en horario de no función, por hora extra</w:t>
            </w:r>
          </w:p>
        </w:tc>
        <w:tc>
          <w:tcPr>
            <w:tcW w:w="1652" w:type="dxa"/>
          </w:tcPr>
          <w:p>
            <w:pPr>
              <w:pStyle w:val="TableParagraph"/>
              <w:spacing w:before="25"/>
              <w:ind w:right="198"/>
              <w:rPr>
                <w:sz w:val="24"/>
              </w:rPr>
            </w:pPr>
            <w:r>
              <w:rPr>
                <w:sz w:val="24"/>
              </w:rPr>
              <w:t>1,750</w:t>
            </w:r>
          </w:p>
        </w:tc>
      </w:tr>
      <w:tr>
        <w:trPr>
          <w:trHeight w:val="613" w:hRule="atLeast"/>
        </w:trPr>
        <w:tc>
          <w:tcPr>
            <w:tcW w:w="594" w:type="dxa"/>
          </w:tcPr>
          <w:p>
            <w:pPr>
              <w:pStyle w:val="TableParagraph"/>
              <w:spacing w:before="26"/>
              <w:ind w:left="220" w:right="95"/>
              <w:jc w:val="center"/>
              <w:rPr>
                <w:sz w:val="24"/>
              </w:rPr>
            </w:pPr>
            <w:r>
              <w:rPr>
                <w:sz w:val="24"/>
              </w:rPr>
              <w:t>d)</w:t>
            </w:r>
          </w:p>
        </w:tc>
        <w:tc>
          <w:tcPr>
            <w:tcW w:w="6381" w:type="dxa"/>
          </w:tcPr>
          <w:p>
            <w:pPr>
              <w:pStyle w:val="TableParagraph"/>
              <w:spacing w:before="26"/>
              <w:ind w:left="114" w:right="667"/>
              <w:jc w:val="left"/>
              <w:rPr>
                <w:sz w:val="24"/>
              </w:rPr>
            </w:pPr>
            <w:r>
              <w:rPr>
                <w:sz w:val="24"/>
              </w:rPr>
              <w:t>Uso de IMAX como auditorio, en horario de no función, por 1 hora con proyector y sonido (no incluye laptop)</w:t>
            </w:r>
          </w:p>
        </w:tc>
        <w:tc>
          <w:tcPr>
            <w:tcW w:w="1652" w:type="dxa"/>
          </w:tcPr>
          <w:p>
            <w:pPr>
              <w:pStyle w:val="TableParagraph"/>
              <w:spacing w:before="26"/>
              <w:ind w:right="198"/>
              <w:rPr>
                <w:sz w:val="24"/>
              </w:rPr>
            </w:pPr>
            <w:r>
              <w:rPr>
                <w:sz w:val="24"/>
              </w:rPr>
              <w:t>3,500</w:t>
            </w:r>
          </w:p>
        </w:tc>
      </w:tr>
      <w:tr>
        <w:trPr>
          <w:trHeight w:val="613" w:hRule="atLeast"/>
        </w:trPr>
        <w:tc>
          <w:tcPr>
            <w:tcW w:w="594" w:type="dxa"/>
          </w:tcPr>
          <w:p>
            <w:pPr>
              <w:pStyle w:val="TableParagraph"/>
              <w:spacing w:before="25"/>
              <w:ind w:left="205" w:right="95"/>
              <w:jc w:val="center"/>
              <w:rPr>
                <w:sz w:val="24"/>
              </w:rPr>
            </w:pPr>
            <w:r>
              <w:rPr>
                <w:sz w:val="24"/>
              </w:rPr>
              <w:t>e)</w:t>
            </w:r>
          </w:p>
        </w:tc>
        <w:tc>
          <w:tcPr>
            <w:tcW w:w="6381" w:type="dxa"/>
          </w:tcPr>
          <w:p>
            <w:pPr>
              <w:pStyle w:val="TableParagraph"/>
              <w:spacing w:before="25"/>
              <w:ind w:left="114" w:right="667"/>
              <w:jc w:val="left"/>
              <w:rPr>
                <w:sz w:val="24"/>
              </w:rPr>
            </w:pPr>
            <w:r>
              <w:rPr>
                <w:sz w:val="24"/>
              </w:rPr>
              <w:t>Uso</w:t>
            </w:r>
            <w:r>
              <w:rPr>
                <w:spacing w:val="-11"/>
                <w:sz w:val="24"/>
              </w:rPr>
              <w:t> </w:t>
            </w:r>
            <w:r>
              <w:rPr>
                <w:sz w:val="24"/>
              </w:rPr>
              <w:t>de</w:t>
            </w:r>
            <w:r>
              <w:rPr>
                <w:spacing w:val="-10"/>
                <w:sz w:val="24"/>
              </w:rPr>
              <w:t> </w:t>
            </w:r>
            <w:r>
              <w:rPr>
                <w:sz w:val="24"/>
              </w:rPr>
              <w:t>foro</w:t>
            </w:r>
            <w:r>
              <w:rPr>
                <w:spacing w:val="-8"/>
                <w:sz w:val="24"/>
              </w:rPr>
              <w:t> </w:t>
            </w:r>
            <w:r>
              <w:rPr>
                <w:sz w:val="24"/>
              </w:rPr>
              <w:t>al</w:t>
            </w:r>
            <w:r>
              <w:rPr>
                <w:spacing w:val="-8"/>
                <w:sz w:val="24"/>
              </w:rPr>
              <w:t> </w:t>
            </w:r>
            <w:r>
              <w:rPr>
                <w:sz w:val="24"/>
              </w:rPr>
              <w:t>aire</w:t>
            </w:r>
            <w:r>
              <w:rPr>
                <w:spacing w:val="-10"/>
                <w:sz w:val="24"/>
              </w:rPr>
              <w:t> </w:t>
            </w:r>
            <w:r>
              <w:rPr>
                <w:sz w:val="24"/>
              </w:rPr>
              <w:t>libre</w:t>
            </w:r>
            <w:r>
              <w:rPr>
                <w:spacing w:val="-12"/>
                <w:sz w:val="24"/>
              </w:rPr>
              <w:t> </w:t>
            </w:r>
            <w:r>
              <w:rPr>
                <w:sz w:val="24"/>
              </w:rPr>
              <w:t>para</w:t>
            </w:r>
            <w:r>
              <w:rPr>
                <w:spacing w:val="-11"/>
                <w:sz w:val="24"/>
              </w:rPr>
              <w:t> </w:t>
            </w:r>
            <w:r>
              <w:rPr>
                <w:sz w:val="24"/>
              </w:rPr>
              <w:t>proyecciones,</w:t>
            </w:r>
            <w:r>
              <w:rPr>
                <w:spacing w:val="-8"/>
                <w:sz w:val="24"/>
              </w:rPr>
              <w:t> </w:t>
            </w:r>
            <w:r>
              <w:rPr>
                <w:sz w:val="24"/>
              </w:rPr>
              <w:t>obras</w:t>
            </w:r>
            <w:r>
              <w:rPr>
                <w:spacing w:val="-9"/>
                <w:sz w:val="24"/>
              </w:rPr>
              <w:t> </w:t>
            </w:r>
            <w:r>
              <w:rPr>
                <w:sz w:val="24"/>
              </w:rPr>
              <w:t>de</w:t>
            </w:r>
            <w:r>
              <w:rPr>
                <w:spacing w:val="-11"/>
                <w:sz w:val="24"/>
              </w:rPr>
              <w:t> </w:t>
            </w:r>
            <w:r>
              <w:rPr>
                <w:sz w:val="24"/>
              </w:rPr>
              <w:t>teatro, charlas etc., por 4</w:t>
            </w:r>
            <w:r>
              <w:rPr>
                <w:spacing w:val="-1"/>
                <w:sz w:val="24"/>
              </w:rPr>
              <w:t> </w:t>
            </w:r>
            <w:r>
              <w:rPr>
                <w:sz w:val="24"/>
              </w:rPr>
              <w:t>hora</w:t>
            </w:r>
          </w:p>
        </w:tc>
        <w:tc>
          <w:tcPr>
            <w:tcW w:w="1652" w:type="dxa"/>
          </w:tcPr>
          <w:p>
            <w:pPr>
              <w:pStyle w:val="TableParagraph"/>
              <w:spacing w:before="25"/>
              <w:ind w:right="198"/>
              <w:rPr>
                <w:sz w:val="24"/>
              </w:rPr>
            </w:pPr>
            <w:r>
              <w:rPr>
                <w:sz w:val="24"/>
              </w:rPr>
              <w:t>1,500</w:t>
            </w:r>
          </w:p>
        </w:tc>
      </w:tr>
      <w:tr>
        <w:trPr>
          <w:trHeight w:val="578" w:hRule="atLeast"/>
        </w:trPr>
        <w:tc>
          <w:tcPr>
            <w:tcW w:w="594" w:type="dxa"/>
          </w:tcPr>
          <w:p>
            <w:pPr>
              <w:pStyle w:val="TableParagraph"/>
              <w:spacing w:before="26"/>
              <w:ind w:left="237" w:right="33"/>
              <w:jc w:val="center"/>
              <w:rPr>
                <w:sz w:val="24"/>
              </w:rPr>
            </w:pPr>
            <w:r>
              <w:rPr>
                <w:sz w:val="24"/>
              </w:rPr>
              <w:t>f)</w:t>
            </w:r>
          </w:p>
        </w:tc>
        <w:tc>
          <w:tcPr>
            <w:tcW w:w="6381" w:type="dxa"/>
          </w:tcPr>
          <w:p>
            <w:pPr>
              <w:pStyle w:val="TableParagraph"/>
              <w:tabs>
                <w:tab w:pos="2577" w:val="left" w:leader="none"/>
              </w:tabs>
              <w:spacing w:line="270" w:lineRule="atLeast" w:before="6"/>
              <w:ind w:left="114" w:right="678"/>
              <w:jc w:val="left"/>
              <w:rPr>
                <w:sz w:val="24"/>
              </w:rPr>
            </w:pPr>
            <w:r>
              <w:rPr>
                <w:sz w:val="24"/>
              </w:rPr>
              <w:t>Uso   de  </w:t>
            </w:r>
            <w:r>
              <w:rPr>
                <w:spacing w:val="35"/>
                <w:sz w:val="24"/>
              </w:rPr>
              <w:t> </w:t>
            </w:r>
            <w:r>
              <w:rPr>
                <w:sz w:val="24"/>
              </w:rPr>
              <w:t>pabellón  </w:t>
            </w:r>
            <w:r>
              <w:rPr>
                <w:spacing w:val="18"/>
                <w:sz w:val="24"/>
              </w:rPr>
              <w:t> </w:t>
            </w:r>
            <w:r>
              <w:rPr>
                <w:sz w:val="24"/>
              </w:rPr>
              <w:t>de</w:t>
              <w:tab/>
              <w:t>usos múltiples, para </w:t>
            </w:r>
            <w:r>
              <w:rPr>
                <w:spacing w:val="-3"/>
                <w:sz w:val="24"/>
              </w:rPr>
              <w:t>eventos </w:t>
            </w:r>
            <w:r>
              <w:rPr>
                <w:sz w:val="24"/>
              </w:rPr>
              <w:t>educativos, de 1 a 1,500</w:t>
            </w:r>
            <w:r>
              <w:rPr>
                <w:spacing w:val="-1"/>
                <w:sz w:val="24"/>
              </w:rPr>
              <w:t> </w:t>
            </w:r>
            <w:r>
              <w:rPr>
                <w:sz w:val="24"/>
              </w:rPr>
              <w:t>personas</w:t>
            </w:r>
          </w:p>
        </w:tc>
        <w:tc>
          <w:tcPr>
            <w:tcW w:w="1652" w:type="dxa"/>
          </w:tcPr>
          <w:p>
            <w:pPr>
              <w:pStyle w:val="TableParagraph"/>
              <w:spacing w:before="26"/>
              <w:ind w:right="198"/>
              <w:rPr>
                <w:sz w:val="24"/>
              </w:rPr>
            </w:pPr>
            <w:r>
              <w:rPr>
                <w:sz w:val="24"/>
              </w:rPr>
              <w:t>21,000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1"/>
        <w:gridCol w:w="1592"/>
      </w:tblGrid>
      <w:tr>
        <w:trPr>
          <w:trHeight w:val="578" w:hRule="atLeast"/>
        </w:trPr>
        <w:tc>
          <w:tcPr>
            <w:tcW w:w="654" w:type="dxa"/>
          </w:tcPr>
          <w:p>
            <w:pPr>
              <w:pStyle w:val="TableParagraph"/>
              <w:spacing w:line="266" w:lineRule="exact"/>
              <w:ind w:right="136"/>
              <w:rPr>
                <w:sz w:val="24"/>
              </w:rPr>
            </w:pPr>
            <w:r>
              <w:rPr>
                <w:sz w:val="24"/>
              </w:rPr>
              <w:t>g)</w:t>
            </w:r>
          </w:p>
        </w:tc>
        <w:tc>
          <w:tcPr>
            <w:tcW w:w="6441" w:type="dxa"/>
          </w:tcPr>
          <w:p>
            <w:pPr>
              <w:pStyle w:val="TableParagraph"/>
              <w:ind w:left="114" w:right="720"/>
              <w:jc w:val="left"/>
              <w:rPr>
                <w:sz w:val="24"/>
              </w:rPr>
            </w:pPr>
            <w:r>
              <w:rPr>
                <w:sz w:val="24"/>
              </w:rPr>
              <w:t>Patio central para ferias para montaje de stands, feria, expos por día</w:t>
            </w:r>
          </w:p>
        </w:tc>
        <w:tc>
          <w:tcPr>
            <w:tcW w:w="1592" w:type="dxa"/>
          </w:tcPr>
          <w:p>
            <w:pPr>
              <w:pStyle w:val="TableParagraph"/>
              <w:spacing w:line="266" w:lineRule="exact"/>
              <w:ind w:right="198"/>
              <w:rPr>
                <w:sz w:val="24"/>
              </w:rPr>
            </w:pPr>
            <w:r>
              <w:rPr>
                <w:sz w:val="24"/>
              </w:rPr>
              <w:t>24,000</w:t>
            </w:r>
          </w:p>
        </w:tc>
      </w:tr>
      <w:tr>
        <w:trPr>
          <w:trHeight w:val="337" w:hRule="atLeast"/>
        </w:trPr>
        <w:tc>
          <w:tcPr>
            <w:tcW w:w="654" w:type="dxa"/>
          </w:tcPr>
          <w:p>
            <w:pPr>
              <w:pStyle w:val="TableParagraph"/>
              <w:spacing w:before="26"/>
              <w:ind w:right="150"/>
              <w:rPr>
                <w:sz w:val="24"/>
              </w:rPr>
            </w:pPr>
            <w:r>
              <w:rPr>
                <w:sz w:val="24"/>
              </w:rPr>
              <w:t>C)</w:t>
            </w:r>
          </w:p>
        </w:tc>
        <w:tc>
          <w:tcPr>
            <w:tcW w:w="6441" w:type="dxa"/>
          </w:tcPr>
          <w:p>
            <w:pPr>
              <w:pStyle w:val="TableParagraph"/>
              <w:spacing w:before="26"/>
              <w:ind w:left="114"/>
              <w:jc w:val="left"/>
              <w:rPr>
                <w:sz w:val="24"/>
              </w:rPr>
            </w:pPr>
            <w:r>
              <w:rPr>
                <w:sz w:val="24"/>
              </w:rPr>
              <w:t>Actividades educativas:</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IMAX función especial</w:t>
            </w:r>
          </w:p>
        </w:tc>
        <w:tc>
          <w:tcPr>
            <w:tcW w:w="1592" w:type="dxa"/>
          </w:tcPr>
          <w:p>
            <w:pPr>
              <w:pStyle w:val="TableParagraph"/>
              <w:spacing w:before="25"/>
              <w:ind w:right="198"/>
              <w:rPr>
                <w:sz w:val="24"/>
              </w:rPr>
            </w:pPr>
            <w:r>
              <w:rPr>
                <w:sz w:val="24"/>
              </w:rPr>
              <w:t>22,500</w:t>
            </w:r>
          </w:p>
        </w:tc>
      </w:tr>
      <w:tr>
        <w:trPr>
          <w:trHeight w:val="613" w:hRule="atLeast"/>
        </w:trPr>
        <w:tc>
          <w:tcPr>
            <w:tcW w:w="654" w:type="dxa"/>
          </w:tcPr>
          <w:p>
            <w:pPr>
              <w:pStyle w:val="TableParagraph"/>
              <w:spacing w:before="26"/>
              <w:ind w:right="132"/>
              <w:rPr>
                <w:sz w:val="24"/>
              </w:rPr>
            </w:pPr>
            <w:r>
              <w:rPr>
                <w:sz w:val="24"/>
              </w:rPr>
              <w:t>b)</w:t>
            </w:r>
          </w:p>
        </w:tc>
        <w:tc>
          <w:tcPr>
            <w:tcW w:w="6441" w:type="dxa"/>
          </w:tcPr>
          <w:p>
            <w:pPr>
              <w:pStyle w:val="TableParagraph"/>
              <w:spacing w:before="26"/>
              <w:ind w:left="114" w:right="720"/>
              <w:jc w:val="left"/>
              <w:rPr>
                <w:sz w:val="24"/>
              </w:rPr>
            </w:pPr>
            <w:r>
              <w:rPr>
                <w:sz w:val="24"/>
              </w:rPr>
              <w:t>Función especial 4DX, 48 personas máximo, evento diurno</w:t>
            </w:r>
          </w:p>
        </w:tc>
        <w:tc>
          <w:tcPr>
            <w:tcW w:w="1592" w:type="dxa"/>
          </w:tcPr>
          <w:p>
            <w:pPr>
              <w:pStyle w:val="TableParagraph"/>
              <w:spacing w:before="26"/>
              <w:ind w:right="198"/>
              <w:rPr>
                <w:sz w:val="24"/>
              </w:rPr>
            </w:pPr>
            <w:r>
              <w:rPr>
                <w:sz w:val="24"/>
              </w:rPr>
              <w:t>5,400</w:t>
            </w:r>
          </w:p>
        </w:tc>
      </w:tr>
      <w:tr>
        <w:trPr>
          <w:trHeight w:val="336" w:hRule="atLeast"/>
        </w:trPr>
        <w:tc>
          <w:tcPr>
            <w:tcW w:w="654" w:type="dxa"/>
          </w:tcPr>
          <w:p>
            <w:pPr>
              <w:pStyle w:val="TableParagraph"/>
              <w:spacing w:before="25"/>
              <w:ind w:left="200"/>
              <w:jc w:val="left"/>
              <w:rPr>
                <w:sz w:val="24"/>
              </w:rPr>
            </w:pPr>
            <w:r>
              <w:rPr>
                <w:sz w:val="24"/>
              </w:rPr>
              <w:t>7)</w:t>
            </w:r>
          </w:p>
        </w:tc>
        <w:tc>
          <w:tcPr>
            <w:tcW w:w="6441" w:type="dxa"/>
          </w:tcPr>
          <w:p>
            <w:pPr>
              <w:pStyle w:val="TableParagraph"/>
              <w:spacing w:before="25"/>
              <w:ind w:left="114"/>
              <w:jc w:val="left"/>
              <w:rPr>
                <w:sz w:val="24"/>
              </w:rPr>
            </w:pPr>
            <w:r>
              <w:rPr>
                <w:sz w:val="24"/>
              </w:rPr>
              <w:t>Uso General</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39"/>
              <w:rPr>
                <w:sz w:val="24"/>
              </w:rPr>
            </w:pPr>
            <w:r>
              <w:rPr>
                <w:sz w:val="24"/>
              </w:rPr>
              <w:t>A)</w:t>
            </w:r>
          </w:p>
        </w:tc>
        <w:tc>
          <w:tcPr>
            <w:tcW w:w="6441" w:type="dxa"/>
          </w:tcPr>
          <w:p>
            <w:pPr>
              <w:pStyle w:val="TableParagraph"/>
              <w:spacing w:before="25"/>
              <w:ind w:left="114"/>
              <w:jc w:val="left"/>
              <w:rPr>
                <w:sz w:val="24"/>
              </w:rPr>
            </w:pPr>
            <w:r>
              <w:rPr>
                <w:sz w:val="24"/>
              </w:rPr>
              <w:t>Cuota de recuperación por uso de espacios</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Tienda de artículos promocionales del IDSCEA, por mes</w:t>
            </w:r>
          </w:p>
        </w:tc>
        <w:tc>
          <w:tcPr>
            <w:tcW w:w="1592" w:type="dxa"/>
          </w:tcPr>
          <w:p>
            <w:pPr>
              <w:pStyle w:val="TableParagraph"/>
              <w:spacing w:before="26"/>
              <w:ind w:right="198"/>
              <w:rPr>
                <w:sz w:val="24"/>
              </w:rPr>
            </w:pPr>
            <w:r>
              <w:rPr>
                <w:sz w:val="24"/>
              </w:rPr>
              <w:t>3,919</w:t>
            </w:r>
          </w:p>
        </w:tc>
      </w:tr>
      <w:tr>
        <w:trPr>
          <w:trHeight w:val="337"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jc w:val="left"/>
              <w:rPr>
                <w:sz w:val="24"/>
              </w:rPr>
            </w:pPr>
            <w:r>
              <w:rPr>
                <w:sz w:val="24"/>
              </w:rPr>
              <w:t>Cafetería, por mes</w:t>
            </w:r>
          </w:p>
        </w:tc>
        <w:tc>
          <w:tcPr>
            <w:tcW w:w="1592" w:type="dxa"/>
          </w:tcPr>
          <w:p>
            <w:pPr>
              <w:pStyle w:val="TableParagraph"/>
              <w:spacing w:before="25"/>
              <w:ind w:right="198"/>
              <w:rPr>
                <w:sz w:val="24"/>
              </w:rPr>
            </w:pPr>
            <w:r>
              <w:rPr>
                <w:sz w:val="24"/>
              </w:rPr>
              <w:t>5,038</w:t>
            </w:r>
          </w:p>
        </w:tc>
      </w:tr>
      <w:tr>
        <w:trPr>
          <w:trHeight w:val="337" w:hRule="atLeast"/>
        </w:trPr>
        <w:tc>
          <w:tcPr>
            <w:tcW w:w="654" w:type="dxa"/>
          </w:tcPr>
          <w:p>
            <w:pPr>
              <w:pStyle w:val="TableParagraph"/>
              <w:spacing w:before="26"/>
              <w:ind w:right="147"/>
              <w:rPr>
                <w:sz w:val="24"/>
              </w:rPr>
            </w:pPr>
            <w:r>
              <w:rPr>
                <w:sz w:val="24"/>
              </w:rPr>
              <w:t>c)</w:t>
            </w:r>
          </w:p>
        </w:tc>
        <w:tc>
          <w:tcPr>
            <w:tcW w:w="6441" w:type="dxa"/>
          </w:tcPr>
          <w:p>
            <w:pPr>
              <w:pStyle w:val="TableParagraph"/>
              <w:spacing w:before="26"/>
              <w:ind w:left="114"/>
              <w:jc w:val="left"/>
              <w:rPr>
                <w:sz w:val="24"/>
              </w:rPr>
            </w:pPr>
            <w:r>
              <w:rPr>
                <w:sz w:val="24"/>
              </w:rPr>
              <w:t>Estacionamiento de 1,500 m², por mes</w:t>
            </w:r>
          </w:p>
        </w:tc>
        <w:tc>
          <w:tcPr>
            <w:tcW w:w="1592" w:type="dxa"/>
          </w:tcPr>
          <w:p>
            <w:pPr>
              <w:pStyle w:val="TableParagraph"/>
              <w:spacing w:before="26"/>
              <w:ind w:right="198"/>
              <w:rPr>
                <w:sz w:val="24"/>
              </w:rPr>
            </w:pPr>
            <w:r>
              <w:rPr>
                <w:sz w:val="24"/>
              </w:rPr>
              <w:t>8,000</w:t>
            </w:r>
          </w:p>
        </w:tc>
      </w:tr>
      <w:tr>
        <w:trPr>
          <w:trHeight w:val="612" w:hRule="atLeast"/>
        </w:trPr>
        <w:tc>
          <w:tcPr>
            <w:tcW w:w="654" w:type="dxa"/>
          </w:tcPr>
          <w:p>
            <w:pPr>
              <w:pStyle w:val="TableParagraph"/>
              <w:spacing w:before="25"/>
              <w:ind w:right="132"/>
              <w:rPr>
                <w:sz w:val="24"/>
              </w:rPr>
            </w:pPr>
            <w:r>
              <w:rPr>
                <w:sz w:val="24"/>
              </w:rPr>
              <w:t>d)</w:t>
            </w:r>
          </w:p>
        </w:tc>
        <w:tc>
          <w:tcPr>
            <w:tcW w:w="6441" w:type="dxa"/>
          </w:tcPr>
          <w:p>
            <w:pPr>
              <w:pStyle w:val="TableParagraph"/>
              <w:spacing w:before="25"/>
              <w:ind w:left="114" w:right="720"/>
              <w:jc w:val="left"/>
              <w:rPr>
                <w:sz w:val="24"/>
              </w:rPr>
            </w:pPr>
            <w:r>
              <w:rPr>
                <w:sz w:val="24"/>
              </w:rPr>
              <w:t>Por</w:t>
            </w:r>
            <w:r>
              <w:rPr>
                <w:spacing w:val="-17"/>
                <w:sz w:val="24"/>
              </w:rPr>
              <w:t> </w:t>
            </w:r>
            <w:r>
              <w:rPr>
                <w:sz w:val="24"/>
              </w:rPr>
              <w:t>colocación</w:t>
            </w:r>
            <w:r>
              <w:rPr>
                <w:spacing w:val="-15"/>
                <w:sz w:val="24"/>
              </w:rPr>
              <w:t> </w:t>
            </w:r>
            <w:r>
              <w:rPr>
                <w:sz w:val="24"/>
              </w:rPr>
              <w:t>de</w:t>
            </w:r>
            <w:r>
              <w:rPr>
                <w:spacing w:val="-17"/>
                <w:sz w:val="24"/>
              </w:rPr>
              <w:t> </w:t>
            </w:r>
            <w:r>
              <w:rPr>
                <w:sz w:val="24"/>
              </w:rPr>
              <w:t>stand</w:t>
            </w:r>
            <w:r>
              <w:rPr>
                <w:spacing w:val="-15"/>
                <w:sz w:val="24"/>
              </w:rPr>
              <w:t> </w:t>
            </w:r>
            <w:r>
              <w:rPr>
                <w:sz w:val="24"/>
              </w:rPr>
              <w:t>promocional</w:t>
            </w:r>
            <w:r>
              <w:rPr>
                <w:spacing w:val="-16"/>
                <w:sz w:val="24"/>
              </w:rPr>
              <w:t> </w:t>
            </w:r>
            <w:r>
              <w:rPr>
                <w:sz w:val="24"/>
              </w:rPr>
              <w:t>dentro</w:t>
            </w:r>
            <w:r>
              <w:rPr>
                <w:spacing w:val="-16"/>
                <w:sz w:val="24"/>
              </w:rPr>
              <w:t> </w:t>
            </w:r>
            <w:r>
              <w:rPr>
                <w:sz w:val="24"/>
              </w:rPr>
              <w:t>del</w:t>
            </w:r>
            <w:r>
              <w:rPr>
                <w:spacing w:val="-14"/>
                <w:sz w:val="24"/>
              </w:rPr>
              <w:t> </w:t>
            </w:r>
            <w:r>
              <w:rPr>
                <w:sz w:val="24"/>
              </w:rPr>
              <w:t>museo,</w:t>
            </w:r>
            <w:r>
              <w:rPr>
                <w:spacing w:val="-15"/>
                <w:sz w:val="24"/>
              </w:rPr>
              <w:t> </w:t>
            </w:r>
            <w:r>
              <w:rPr>
                <w:sz w:val="24"/>
              </w:rPr>
              <w:t>por evento</w:t>
            </w:r>
          </w:p>
        </w:tc>
        <w:tc>
          <w:tcPr>
            <w:tcW w:w="1592" w:type="dxa"/>
          </w:tcPr>
          <w:p>
            <w:pPr>
              <w:pStyle w:val="TableParagraph"/>
              <w:spacing w:before="25"/>
              <w:ind w:right="198"/>
              <w:rPr>
                <w:sz w:val="24"/>
              </w:rPr>
            </w:pPr>
            <w:r>
              <w:rPr>
                <w:sz w:val="24"/>
              </w:rPr>
              <w:t>1,410</w:t>
            </w:r>
          </w:p>
        </w:tc>
      </w:tr>
      <w:tr>
        <w:trPr>
          <w:trHeight w:val="337" w:hRule="atLeast"/>
        </w:trPr>
        <w:tc>
          <w:tcPr>
            <w:tcW w:w="654" w:type="dxa"/>
          </w:tcPr>
          <w:p>
            <w:pPr>
              <w:pStyle w:val="TableParagraph"/>
              <w:spacing w:before="25"/>
              <w:ind w:right="147"/>
              <w:rPr>
                <w:sz w:val="24"/>
              </w:rPr>
            </w:pPr>
            <w:r>
              <w:rPr>
                <w:sz w:val="24"/>
              </w:rPr>
              <w:t>e)</w:t>
            </w:r>
          </w:p>
        </w:tc>
        <w:tc>
          <w:tcPr>
            <w:tcW w:w="6441" w:type="dxa"/>
          </w:tcPr>
          <w:p>
            <w:pPr>
              <w:pStyle w:val="TableParagraph"/>
              <w:spacing w:before="25"/>
              <w:ind w:left="114"/>
              <w:jc w:val="left"/>
              <w:rPr>
                <w:sz w:val="24"/>
              </w:rPr>
            </w:pPr>
            <w:r>
              <w:rPr>
                <w:sz w:val="24"/>
              </w:rPr>
              <w:t>Por colocación de food truck chico, tipo carrito, por evento</w:t>
            </w:r>
          </w:p>
        </w:tc>
        <w:tc>
          <w:tcPr>
            <w:tcW w:w="1592" w:type="dxa"/>
          </w:tcPr>
          <w:p>
            <w:pPr>
              <w:pStyle w:val="TableParagraph"/>
              <w:spacing w:before="25"/>
              <w:ind w:right="198"/>
              <w:rPr>
                <w:sz w:val="24"/>
              </w:rPr>
            </w:pPr>
            <w:r>
              <w:rPr>
                <w:sz w:val="24"/>
              </w:rPr>
              <w:t>600</w:t>
            </w:r>
          </w:p>
        </w:tc>
      </w:tr>
      <w:tr>
        <w:trPr>
          <w:trHeight w:val="613" w:hRule="atLeast"/>
        </w:trPr>
        <w:tc>
          <w:tcPr>
            <w:tcW w:w="654" w:type="dxa"/>
          </w:tcPr>
          <w:p>
            <w:pPr>
              <w:pStyle w:val="TableParagraph"/>
              <w:spacing w:before="26"/>
              <w:ind w:right="113"/>
              <w:rPr>
                <w:sz w:val="24"/>
              </w:rPr>
            </w:pPr>
            <w:r>
              <w:rPr>
                <w:sz w:val="24"/>
              </w:rPr>
              <w:t>f)</w:t>
            </w:r>
          </w:p>
        </w:tc>
        <w:tc>
          <w:tcPr>
            <w:tcW w:w="6441" w:type="dxa"/>
          </w:tcPr>
          <w:p>
            <w:pPr>
              <w:pStyle w:val="TableParagraph"/>
              <w:spacing w:before="26"/>
              <w:ind w:left="114" w:right="720"/>
              <w:jc w:val="left"/>
              <w:rPr>
                <w:sz w:val="24"/>
              </w:rPr>
            </w:pPr>
            <w:r>
              <w:rPr>
                <w:sz w:val="24"/>
              </w:rPr>
              <w:t>Por colocación de food truck mediano tipo remolque, por evento</w:t>
            </w:r>
          </w:p>
        </w:tc>
        <w:tc>
          <w:tcPr>
            <w:tcW w:w="1592" w:type="dxa"/>
          </w:tcPr>
          <w:p>
            <w:pPr>
              <w:pStyle w:val="TableParagraph"/>
              <w:spacing w:before="26"/>
              <w:ind w:right="198"/>
              <w:rPr>
                <w:sz w:val="24"/>
              </w:rPr>
            </w:pPr>
            <w:r>
              <w:rPr>
                <w:sz w:val="24"/>
              </w:rPr>
              <w:t>1,200</w:t>
            </w:r>
          </w:p>
        </w:tc>
      </w:tr>
      <w:tr>
        <w:trPr>
          <w:trHeight w:val="337" w:hRule="atLeast"/>
        </w:trPr>
        <w:tc>
          <w:tcPr>
            <w:tcW w:w="654" w:type="dxa"/>
          </w:tcPr>
          <w:p>
            <w:pPr>
              <w:pStyle w:val="TableParagraph"/>
              <w:spacing w:before="25"/>
              <w:ind w:right="136"/>
              <w:rPr>
                <w:sz w:val="24"/>
              </w:rPr>
            </w:pPr>
            <w:r>
              <w:rPr>
                <w:sz w:val="24"/>
              </w:rPr>
              <w:t>g)</w:t>
            </w:r>
          </w:p>
        </w:tc>
        <w:tc>
          <w:tcPr>
            <w:tcW w:w="6441" w:type="dxa"/>
          </w:tcPr>
          <w:p>
            <w:pPr>
              <w:pStyle w:val="TableParagraph"/>
              <w:spacing w:before="25"/>
              <w:ind w:left="114"/>
              <w:jc w:val="left"/>
              <w:rPr>
                <w:sz w:val="24"/>
              </w:rPr>
            </w:pPr>
            <w:r>
              <w:rPr>
                <w:sz w:val="24"/>
              </w:rPr>
              <w:t>Por colocación de food truck grande tipo van, por evento</w:t>
            </w:r>
          </w:p>
        </w:tc>
        <w:tc>
          <w:tcPr>
            <w:tcW w:w="1592" w:type="dxa"/>
          </w:tcPr>
          <w:p>
            <w:pPr>
              <w:pStyle w:val="TableParagraph"/>
              <w:spacing w:before="25"/>
              <w:ind w:right="198"/>
              <w:rPr>
                <w:sz w:val="24"/>
              </w:rPr>
            </w:pPr>
            <w:r>
              <w:rPr>
                <w:sz w:val="24"/>
              </w:rPr>
              <w:t>2,000</w:t>
            </w:r>
          </w:p>
        </w:tc>
      </w:tr>
      <w:tr>
        <w:trPr>
          <w:trHeight w:val="337" w:hRule="atLeast"/>
        </w:trPr>
        <w:tc>
          <w:tcPr>
            <w:tcW w:w="654" w:type="dxa"/>
          </w:tcPr>
          <w:p>
            <w:pPr>
              <w:pStyle w:val="TableParagraph"/>
              <w:spacing w:before="26"/>
              <w:ind w:right="132"/>
              <w:rPr>
                <w:sz w:val="24"/>
              </w:rPr>
            </w:pPr>
            <w:r>
              <w:rPr>
                <w:sz w:val="24"/>
              </w:rPr>
              <w:t>h)</w:t>
            </w:r>
          </w:p>
        </w:tc>
        <w:tc>
          <w:tcPr>
            <w:tcW w:w="6441" w:type="dxa"/>
          </w:tcPr>
          <w:p>
            <w:pPr>
              <w:pStyle w:val="TableParagraph"/>
              <w:spacing w:before="26"/>
              <w:ind w:left="114"/>
              <w:jc w:val="left"/>
              <w:rPr>
                <w:sz w:val="24"/>
              </w:rPr>
            </w:pPr>
            <w:r>
              <w:rPr>
                <w:sz w:val="24"/>
              </w:rPr>
              <w:t>Por el uso de espacio para Vivero, por mes</w:t>
            </w:r>
          </w:p>
        </w:tc>
        <w:tc>
          <w:tcPr>
            <w:tcW w:w="1592" w:type="dxa"/>
          </w:tcPr>
          <w:p>
            <w:pPr>
              <w:pStyle w:val="TableParagraph"/>
              <w:spacing w:before="26"/>
              <w:ind w:right="198"/>
              <w:rPr>
                <w:sz w:val="24"/>
              </w:rPr>
            </w:pPr>
            <w:r>
              <w:rPr>
                <w:sz w:val="24"/>
              </w:rPr>
              <w:t>3,919</w:t>
            </w:r>
          </w:p>
        </w:tc>
      </w:tr>
      <w:tr>
        <w:trPr>
          <w:trHeight w:val="612" w:hRule="atLeast"/>
        </w:trPr>
        <w:tc>
          <w:tcPr>
            <w:tcW w:w="654" w:type="dxa"/>
          </w:tcPr>
          <w:p>
            <w:pPr>
              <w:pStyle w:val="TableParagraph"/>
              <w:spacing w:before="25"/>
              <w:ind w:right="124"/>
              <w:rPr>
                <w:sz w:val="24"/>
              </w:rPr>
            </w:pPr>
            <w:r>
              <w:rPr>
                <w:sz w:val="24"/>
              </w:rPr>
              <w:t>i)</w:t>
            </w:r>
          </w:p>
        </w:tc>
        <w:tc>
          <w:tcPr>
            <w:tcW w:w="6441" w:type="dxa"/>
          </w:tcPr>
          <w:p>
            <w:pPr>
              <w:pStyle w:val="TableParagraph"/>
              <w:spacing w:before="25"/>
              <w:ind w:left="114" w:right="720"/>
              <w:jc w:val="left"/>
              <w:rPr>
                <w:sz w:val="24"/>
              </w:rPr>
            </w:pPr>
            <w:r>
              <w:rPr>
                <w:sz w:val="24"/>
              </w:rPr>
              <w:t>Cuota de recuperación por espacio para vendimia de comida food truck pequeño por 8 horas</w:t>
            </w:r>
          </w:p>
        </w:tc>
        <w:tc>
          <w:tcPr>
            <w:tcW w:w="1592" w:type="dxa"/>
          </w:tcPr>
          <w:p>
            <w:pPr>
              <w:pStyle w:val="TableParagraph"/>
              <w:spacing w:before="25"/>
              <w:ind w:right="198"/>
              <w:rPr>
                <w:sz w:val="24"/>
              </w:rPr>
            </w:pPr>
            <w:r>
              <w:rPr>
                <w:sz w:val="24"/>
              </w:rPr>
              <w:t>200</w:t>
            </w:r>
          </w:p>
        </w:tc>
      </w:tr>
      <w:tr>
        <w:trPr>
          <w:trHeight w:val="337" w:hRule="atLeast"/>
        </w:trPr>
        <w:tc>
          <w:tcPr>
            <w:tcW w:w="654" w:type="dxa"/>
          </w:tcPr>
          <w:p>
            <w:pPr>
              <w:pStyle w:val="TableParagraph"/>
              <w:spacing w:before="25"/>
              <w:ind w:right="155"/>
              <w:rPr>
                <w:sz w:val="24"/>
              </w:rPr>
            </w:pPr>
            <w:r>
              <w:rPr>
                <w:sz w:val="24"/>
              </w:rPr>
              <w:t>B)</w:t>
            </w:r>
          </w:p>
        </w:tc>
        <w:tc>
          <w:tcPr>
            <w:tcW w:w="6441" w:type="dxa"/>
          </w:tcPr>
          <w:p>
            <w:pPr>
              <w:pStyle w:val="TableParagraph"/>
              <w:spacing w:before="25"/>
              <w:ind w:left="114"/>
              <w:jc w:val="left"/>
              <w:rPr>
                <w:sz w:val="24"/>
              </w:rPr>
            </w:pPr>
            <w:r>
              <w:rPr>
                <w:sz w:val="24"/>
              </w:rPr>
              <w:t>Actividades uso general</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Cuota de recuperación por función especial IMAX</w:t>
            </w:r>
          </w:p>
        </w:tc>
        <w:tc>
          <w:tcPr>
            <w:tcW w:w="1592" w:type="dxa"/>
          </w:tcPr>
          <w:p>
            <w:pPr>
              <w:pStyle w:val="TableParagraph"/>
              <w:spacing w:before="26"/>
              <w:ind w:right="198"/>
              <w:rPr>
                <w:sz w:val="24"/>
              </w:rPr>
            </w:pPr>
            <w:r>
              <w:rPr>
                <w:sz w:val="24"/>
              </w:rPr>
              <w:t>25,900</w:t>
            </w:r>
          </w:p>
        </w:tc>
      </w:tr>
      <w:tr>
        <w:trPr>
          <w:trHeight w:val="337"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jc w:val="left"/>
              <w:rPr>
                <w:sz w:val="24"/>
              </w:rPr>
            </w:pPr>
            <w:r>
              <w:rPr>
                <w:sz w:val="24"/>
              </w:rPr>
              <w:t>Cuota de recuperación por función Especial 4DX</w:t>
            </w:r>
          </w:p>
        </w:tc>
        <w:tc>
          <w:tcPr>
            <w:tcW w:w="1592" w:type="dxa"/>
          </w:tcPr>
          <w:p>
            <w:pPr>
              <w:pStyle w:val="TableParagraph"/>
              <w:spacing w:before="25"/>
              <w:ind w:right="198"/>
              <w:rPr>
                <w:sz w:val="24"/>
              </w:rPr>
            </w:pPr>
            <w:r>
              <w:rPr>
                <w:sz w:val="24"/>
              </w:rPr>
              <w:t>7,560</w:t>
            </w:r>
          </w:p>
        </w:tc>
      </w:tr>
      <w:tr>
        <w:trPr>
          <w:trHeight w:val="337" w:hRule="atLeast"/>
        </w:trPr>
        <w:tc>
          <w:tcPr>
            <w:tcW w:w="654" w:type="dxa"/>
          </w:tcPr>
          <w:p>
            <w:pPr>
              <w:pStyle w:val="TableParagraph"/>
              <w:spacing w:before="26"/>
              <w:ind w:right="147"/>
              <w:rPr>
                <w:sz w:val="24"/>
              </w:rPr>
            </w:pPr>
            <w:r>
              <w:rPr>
                <w:sz w:val="24"/>
              </w:rPr>
              <w:t>c)</w:t>
            </w:r>
          </w:p>
        </w:tc>
        <w:tc>
          <w:tcPr>
            <w:tcW w:w="6441" w:type="dxa"/>
          </w:tcPr>
          <w:p>
            <w:pPr>
              <w:pStyle w:val="TableParagraph"/>
              <w:spacing w:before="26"/>
              <w:ind w:left="114"/>
              <w:jc w:val="left"/>
              <w:rPr>
                <w:sz w:val="24"/>
              </w:rPr>
            </w:pPr>
            <w:r>
              <w:rPr>
                <w:sz w:val="24"/>
              </w:rPr>
              <w:t>Cuota de recuperación por función Especial Planetario</w:t>
            </w:r>
          </w:p>
        </w:tc>
        <w:tc>
          <w:tcPr>
            <w:tcW w:w="1592" w:type="dxa"/>
          </w:tcPr>
          <w:p>
            <w:pPr>
              <w:pStyle w:val="TableParagraph"/>
              <w:spacing w:before="26"/>
              <w:ind w:right="198"/>
              <w:rPr>
                <w:sz w:val="24"/>
              </w:rPr>
            </w:pPr>
            <w:r>
              <w:rPr>
                <w:sz w:val="24"/>
              </w:rPr>
              <w:t>7,000</w:t>
            </w:r>
          </w:p>
        </w:tc>
      </w:tr>
      <w:tr>
        <w:trPr>
          <w:trHeight w:val="612" w:hRule="atLeast"/>
        </w:trPr>
        <w:tc>
          <w:tcPr>
            <w:tcW w:w="654" w:type="dxa"/>
          </w:tcPr>
          <w:p>
            <w:pPr>
              <w:pStyle w:val="TableParagraph"/>
              <w:spacing w:before="25"/>
              <w:ind w:right="132"/>
              <w:rPr>
                <w:sz w:val="24"/>
              </w:rPr>
            </w:pPr>
            <w:r>
              <w:rPr>
                <w:sz w:val="24"/>
              </w:rPr>
              <w:t>d)</w:t>
            </w:r>
          </w:p>
        </w:tc>
        <w:tc>
          <w:tcPr>
            <w:tcW w:w="6441" w:type="dxa"/>
          </w:tcPr>
          <w:p>
            <w:pPr>
              <w:pStyle w:val="TableParagraph"/>
              <w:spacing w:before="25"/>
              <w:ind w:left="114" w:right="720"/>
              <w:jc w:val="left"/>
              <w:rPr>
                <w:sz w:val="24"/>
              </w:rPr>
            </w:pPr>
            <w:r>
              <w:rPr>
                <w:sz w:val="24"/>
              </w:rPr>
              <w:t>Cuota de recuperación por uso espacio IMAX como foro, por evento</w:t>
            </w:r>
          </w:p>
        </w:tc>
        <w:tc>
          <w:tcPr>
            <w:tcW w:w="1592" w:type="dxa"/>
          </w:tcPr>
          <w:p>
            <w:pPr>
              <w:pStyle w:val="TableParagraph"/>
              <w:spacing w:before="25"/>
              <w:ind w:right="198"/>
              <w:rPr>
                <w:sz w:val="24"/>
              </w:rPr>
            </w:pPr>
            <w:r>
              <w:rPr>
                <w:sz w:val="24"/>
              </w:rPr>
              <w:t>21,300</w:t>
            </w:r>
          </w:p>
        </w:tc>
      </w:tr>
      <w:tr>
        <w:trPr>
          <w:trHeight w:val="613" w:hRule="atLeast"/>
        </w:trPr>
        <w:tc>
          <w:tcPr>
            <w:tcW w:w="654" w:type="dxa"/>
          </w:tcPr>
          <w:p>
            <w:pPr>
              <w:pStyle w:val="TableParagraph"/>
              <w:spacing w:before="27"/>
              <w:ind w:right="150"/>
              <w:rPr>
                <w:sz w:val="24"/>
              </w:rPr>
            </w:pPr>
            <w:r>
              <w:rPr>
                <w:sz w:val="24"/>
              </w:rPr>
              <w:t>C)</w:t>
            </w:r>
          </w:p>
        </w:tc>
        <w:tc>
          <w:tcPr>
            <w:tcW w:w="6441" w:type="dxa"/>
          </w:tcPr>
          <w:p>
            <w:pPr>
              <w:pStyle w:val="TableParagraph"/>
              <w:spacing w:before="25"/>
              <w:ind w:left="114" w:right="720"/>
              <w:jc w:val="left"/>
              <w:rPr>
                <w:sz w:val="24"/>
              </w:rPr>
            </w:pPr>
            <w:r>
              <w:rPr>
                <w:sz w:val="24"/>
              </w:rPr>
              <w:t>Cuota de recuperación por uso espacios para eventos generales</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Por uso de Kiosko, por 6 horas</w:t>
            </w:r>
          </w:p>
        </w:tc>
        <w:tc>
          <w:tcPr>
            <w:tcW w:w="1592" w:type="dxa"/>
          </w:tcPr>
          <w:p>
            <w:pPr>
              <w:pStyle w:val="TableParagraph"/>
              <w:spacing w:before="26"/>
              <w:ind w:right="198"/>
              <w:rPr>
                <w:sz w:val="24"/>
              </w:rPr>
            </w:pPr>
            <w:r>
              <w:rPr>
                <w:sz w:val="24"/>
              </w:rPr>
              <w:t>1,300</w:t>
            </w:r>
          </w:p>
        </w:tc>
      </w:tr>
      <w:tr>
        <w:trPr>
          <w:trHeight w:val="613"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right="724"/>
              <w:jc w:val="left"/>
              <w:rPr>
                <w:sz w:val="24"/>
              </w:rPr>
            </w:pPr>
            <w:r>
              <w:rPr>
                <w:sz w:val="24"/>
              </w:rPr>
              <w:t>Por</w:t>
            </w:r>
            <w:r>
              <w:rPr>
                <w:spacing w:val="-12"/>
                <w:sz w:val="24"/>
              </w:rPr>
              <w:t> </w:t>
            </w:r>
            <w:r>
              <w:rPr>
                <w:sz w:val="24"/>
              </w:rPr>
              <w:t>uso</w:t>
            </w:r>
            <w:r>
              <w:rPr>
                <w:spacing w:val="-10"/>
                <w:sz w:val="24"/>
              </w:rPr>
              <w:t> </w:t>
            </w:r>
            <w:r>
              <w:rPr>
                <w:sz w:val="24"/>
              </w:rPr>
              <w:t>de</w:t>
            </w:r>
            <w:r>
              <w:rPr>
                <w:spacing w:val="-11"/>
                <w:sz w:val="24"/>
              </w:rPr>
              <w:t> </w:t>
            </w:r>
            <w:r>
              <w:rPr>
                <w:sz w:val="24"/>
              </w:rPr>
              <w:t>Auditorio</w:t>
            </w:r>
            <w:r>
              <w:rPr>
                <w:spacing w:val="-10"/>
                <w:sz w:val="24"/>
              </w:rPr>
              <w:t> </w:t>
            </w:r>
            <w:r>
              <w:rPr>
                <w:sz w:val="24"/>
              </w:rPr>
              <w:t>por</w:t>
            </w:r>
            <w:r>
              <w:rPr>
                <w:spacing w:val="-11"/>
                <w:sz w:val="24"/>
              </w:rPr>
              <w:t> </w:t>
            </w:r>
            <w:r>
              <w:rPr>
                <w:sz w:val="24"/>
              </w:rPr>
              <w:t>1</w:t>
            </w:r>
            <w:r>
              <w:rPr>
                <w:spacing w:val="-10"/>
                <w:sz w:val="24"/>
              </w:rPr>
              <w:t> </w:t>
            </w:r>
            <w:r>
              <w:rPr>
                <w:sz w:val="24"/>
              </w:rPr>
              <w:t>hora</w:t>
            </w:r>
            <w:r>
              <w:rPr>
                <w:spacing w:val="-12"/>
                <w:sz w:val="24"/>
              </w:rPr>
              <w:t> </w:t>
            </w:r>
            <w:r>
              <w:rPr>
                <w:sz w:val="24"/>
              </w:rPr>
              <w:t>con</w:t>
            </w:r>
            <w:r>
              <w:rPr>
                <w:spacing w:val="-10"/>
                <w:sz w:val="24"/>
              </w:rPr>
              <w:t> </w:t>
            </w:r>
            <w:r>
              <w:rPr>
                <w:sz w:val="24"/>
              </w:rPr>
              <w:t>proyector</w:t>
            </w:r>
            <w:r>
              <w:rPr>
                <w:spacing w:val="-5"/>
                <w:sz w:val="24"/>
              </w:rPr>
              <w:t> </w:t>
            </w:r>
            <w:r>
              <w:rPr>
                <w:sz w:val="24"/>
              </w:rPr>
              <w:t>y</w:t>
            </w:r>
            <w:r>
              <w:rPr>
                <w:spacing w:val="-15"/>
                <w:sz w:val="24"/>
              </w:rPr>
              <w:t> </w:t>
            </w:r>
            <w:r>
              <w:rPr>
                <w:sz w:val="24"/>
              </w:rPr>
              <w:t>sonido</w:t>
            </w:r>
            <w:r>
              <w:rPr>
                <w:spacing w:val="-11"/>
                <w:sz w:val="24"/>
              </w:rPr>
              <w:t> </w:t>
            </w:r>
            <w:r>
              <w:rPr>
                <w:sz w:val="24"/>
              </w:rPr>
              <w:t>(no incluye</w:t>
            </w:r>
            <w:r>
              <w:rPr>
                <w:spacing w:val="-2"/>
                <w:sz w:val="24"/>
              </w:rPr>
              <w:t> </w:t>
            </w:r>
            <w:r>
              <w:rPr>
                <w:sz w:val="24"/>
              </w:rPr>
              <w:t>laptop)</w:t>
            </w:r>
          </w:p>
        </w:tc>
        <w:tc>
          <w:tcPr>
            <w:tcW w:w="1592" w:type="dxa"/>
          </w:tcPr>
          <w:p>
            <w:pPr>
              <w:pStyle w:val="TableParagraph"/>
              <w:spacing w:before="25"/>
              <w:ind w:right="198"/>
              <w:rPr>
                <w:sz w:val="24"/>
              </w:rPr>
            </w:pPr>
            <w:r>
              <w:rPr>
                <w:sz w:val="24"/>
              </w:rPr>
              <w:t>800</w:t>
            </w:r>
          </w:p>
        </w:tc>
      </w:tr>
      <w:tr>
        <w:trPr>
          <w:trHeight w:val="889" w:hRule="atLeast"/>
        </w:trPr>
        <w:tc>
          <w:tcPr>
            <w:tcW w:w="654" w:type="dxa"/>
          </w:tcPr>
          <w:p>
            <w:pPr>
              <w:pStyle w:val="TableParagraph"/>
              <w:spacing w:before="26"/>
              <w:ind w:right="147"/>
              <w:rPr>
                <w:sz w:val="24"/>
              </w:rPr>
            </w:pPr>
            <w:r>
              <w:rPr>
                <w:sz w:val="24"/>
              </w:rPr>
              <w:t>c)</w:t>
            </w:r>
          </w:p>
        </w:tc>
        <w:tc>
          <w:tcPr>
            <w:tcW w:w="6441" w:type="dxa"/>
          </w:tcPr>
          <w:p>
            <w:pPr>
              <w:pStyle w:val="TableParagraph"/>
              <w:spacing w:before="26"/>
              <w:ind w:left="114" w:right="734"/>
              <w:jc w:val="both"/>
              <w:rPr>
                <w:sz w:val="24"/>
              </w:rPr>
            </w:pPr>
            <w:r>
              <w:rPr>
                <w:sz w:val="24"/>
              </w:rPr>
              <w:t>Por uso de salón mediateca con computadoras 12 Mac + proyector + pizarrón electrónico + soporte técnico, por hora</w:t>
            </w:r>
          </w:p>
        </w:tc>
        <w:tc>
          <w:tcPr>
            <w:tcW w:w="1592" w:type="dxa"/>
          </w:tcPr>
          <w:p>
            <w:pPr>
              <w:pStyle w:val="TableParagraph"/>
              <w:spacing w:before="26"/>
              <w:ind w:right="198"/>
              <w:rPr>
                <w:sz w:val="24"/>
              </w:rPr>
            </w:pPr>
            <w:r>
              <w:rPr>
                <w:sz w:val="24"/>
              </w:rPr>
              <w:t>3,296</w:t>
            </w:r>
          </w:p>
        </w:tc>
      </w:tr>
      <w:tr>
        <w:trPr>
          <w:trHeight w:val="888" w:hRule="atLeast"/>
        </w:trPr>
        <w:tc>
          <w:tcPr>
            <w:tcW w:w="654" w:type="dxa"/>
          </w:tcPr>
          <w:p>
            <w:pPr>
              <w:pStyle w:val="TableParagraph"/>
              <w:spacing w:before="25"/>
              <w:ind w:right="132"/>
              <w:rPr>
                <w:sz w:val="24"/>
              </w:rPr>
            </w:pPr>
            <w:r>
              <w:rPr>
                <w:sz w:val="24"/>
              </w:rPr>
              <w:t>d)</w:t>
            </w:r>
          </w:p>
        </w:tc>
        <w:tc>
          <w:tcPr>
            <w:tcW w:w="6441" w:type="dxa"/>
          </w:tcPr>
          <w:p>
            <w:pPr>
              <w:pStyle w:val="TableParagraph"/>
              <w:spacing w:before="25"/>
              <w:ind w:left="114" w:right="732"/>
              <w:jc w:val="both"/>
              <w:rPr>
                <w:sz w:val="24"/>
              </w:rPr>
            </w:pPr>
            <w:r>
              <w:rPr>
                <w:sz w:val="24"/>
              </w:rPr>
              <w:t>Por uso de salón mediateca con computadoras 24 PC + proyector + pizarrón electrónico + soporte técnico, por hora</w:t>
            </w:r>
          </w:p>
        </w:tc>
        <w:tc>
          <w:tcPr>
            <w:tcW w:w="1592" w:type="dxa"/>
          </w:tcPr>
          <w:p>
            <w:pPr>
              <w:pStyle w:val="TableParagraph"/>
              <w:spacing w:before="25"/>
              <w:ind w:right="198"/>
              <w:rPr>
                <w:sz w:val="24"/>
              </w:rPr>
            </w:pPr>
            <w:r>
              <w:rPr>
                <w:sz w:val="24"/>
              </w:rPr>
              <w:t>2,060</w:t>
            </w:r>
          </w:p>
        </w:tc>
      </w:tr>
      <w:tr>
        <w:trPr>
          <w:trHeight w:val="576" w:hRule="atLeast"/>
        </w:trPr>
        <w:tc>
          <w:tcPr>
            <w:tcW w:w="654" w:type="dxa"/>
          </w:tcPr>
          <w:p>
            <w:pPr>
              <w:pStyle w:val="TableParagraph"/>
              <w:spacing w:before="25"/>
              <w:ind w:right="147"/>
              <w:rPr>
                <w:sz w:val="24"/>
              </w:rPr>
            </w:pPr>
            <w:r>
              <w:rPr>
                <w:sz w:val="24"/>
              </w:rPr>
              <w:t>e)</w:t>
            </w:r>
          </w:p>
        </w:tc>
        <w:tc>
          <w:tcPr>
            <w:tcW w:w="6441" w:type="dxa"/>
          </w:tcPr>
          <w:p>
            <w:pPr>
              <w:pStyle w:val="TableParagraph"/>
              <w:tabs>
                <w:tab w:pos="1112" w:val="left" w:leader="none"/>
              </w:tabs>
              <w:spacing w:line="270" w:lineRule="atLeast" w:before="5"/>
              <w:ind w:left="114" w:right="735"/>
              <w:jc w:val="left"/>
              <w:rPr>
                <w:sz w:val="24"/>
              </w:rPr>
            </w:pPr>
            <w:r>
              <w:rPr>
                <w:sz w:val="24"/>
              </w:rPr>
              <w:t>Por</w:t>
            </w:r>
            <w:r>
              <w:rPr>
                <w:spacing w:val="48"/>
                <w:sz w:val="24"/>
              </w:rPr>
              <w:t> </w:t>
            </w:r>
            <w:r>
              <w:rPr>
                <w:sz w:val="24"/>
              </w:rPr>
              <w:t>uso</w:t>
              <w:tab/>
              <w:t>de mediateca completo 38 PC + proyector </w:t>
            </w:r>
            <w:r>
              <w:rPr>
                <w:spacing w:val="-11"/>
                <w:sz w:val="24"/>
              </w:rPr>
              <w:t>+ </w:t>
            </w:r>
            <w:r>
              <w:rPr>
                <w:sz w:val="24"/>
              </w:rPr>
              <w:t>pizarrón electrónico + soporte técnico, por</w:t>
            </w:r>
            <w:r>
              <w:rPr>
                <w:spacing w:val="-3"/>
                <w:sz w:val="24"/>
              </w:rPr>
              <w:t> </w:t>
            </w:r>
            <w:r>
              <w:rPr>
                <w:sz w:val="24"/>
              </w:rPr>
              <w:t>hora</w:t>
            </w:r>
          </w:p>
        </w:tc>
        <w:tc>
          <w:tcPr>
            <w:tcW w:w="1592" w:type="dxa"/>
          </w:tcPr>
          <w:p>
            <w:pPr>
              <w:pStyle w:val="TableParagraph"/>
              <w:spacing w:before="25"/>
              <w:ind w:right="198"/>
              <w:rPr>
                <w:sz w:val="24"/>
              </w:rPr>
            </w:pPr>
            <w:r>
              <w:rPr>
                <w:sz w:val="24"/>
              </w:rPr>
              <w:t>3,914</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7"/>
        <w:gridCol w:w="6377"/>
        <w:gridCol w:w="1652"/>
      </w:tblGrid>
      <w:tr>
        <w:trPr>
          <w:trHeight w:val="854" w:hRule="atLeast"/>
        </w:trPr>
        <w:tc>
          <w:tcPr>
            <w:tcW w:w="1017" w:type="dxa"/>
          </w:tcPr>
          <w:p>
            <w:pPr>
              <w:pStyle w:val="TableParagraph"/>
              <w:spacing w:line="266" w:lineRule="exact"/>
              <w:ind w:right="116"/>
              <w:rPr>
                <w:sz w:val="24"/>
              </w:rPr>
            </w:pPr>
            <w:r>
              <w:rPr>
                <w:sz w:val="24"/>
              </w:rPr>
              <w:t>f)</w:t>
            </w:r>
          </w:p>
        </w:tc>
        <w:tc>
          <w:tcPr>
            <w:tcW w:w="6377" w:type="dxa"/>
          </w:tcPr>
          <w:p>
            <w:pPr>
              <w:pStyle w:val="TableParagraph"/>
              <w:ind w:left="111" w:right="672"/>
              <w:jc w:val="both"/>
              <w:rPr>
                <w:sz w:val="24"/>
              </w:rPr>
            </w:pPr>
            <w:r>
              <w:rPr>
                <w:sz w:val="24"/>
              </w:rPr>
              <w:t>Por uso de Mediateca completo con 38 Pc + proyector+ pizarrón</w:t>
            </w:r>
            <w:r>
              <w:rPr>
                <w:spacing w:val="-11"/>
                <w:sz w:val="24"/>
              </w:rPr>
              <w:t> </w:t>
            </w:r>
            <w:r>
              <w:rPr>
                <w:sz w:val="24"/>
              </w:rPr>
              <w:t>electrónico</w:t>
            </w:r>
            <w:r>
              <w:rPr>
                <w:spacing w:val="-11"/>
                <w:sz w:val="24"/>
              </w:rPr>
              <w:t> </w:t>
            </w:r>
            <w:r>
              <w:rPr>
                <w:sz w:val="24"/>
              </w:rPr>
              <w:t>+</w:t>
            </w:r>
            <w:r>
              <w:rPr>
                <w:spacing w:val="-9"/>
                <w:sz w:val="24"/>
              </w:rPr>
              <w:t> </w:t>
            </w:r>
            <w:r>
              <w:rPr>
                <w:sz w:val="24"/>
              </w:rPr>
              <w:t>soporte</w:t>
            </w:r>
            <w:r>
              <w:rPr>
                <w:spacing w:val="-11"/>
                <w:sz w:val="24"/>
              </w:rPr>
              <w:t> </w:t>
            </w:r>
            <w:r>
              <w:rPr>
                <w:sz w:val="24"/>
              </w:rPr>
              <w:t>técnico,</w:t>
            </w:r>
            <w:r>
              <w:rPr>
                <w:spacing w:val="-10"/>
                <w:sz w:val="24"/>
              </w:rPr>
              <w:t> </w:t>
            </w:r>
            <w:r>
              <w:rPr>
                <w:sz w:val="24"/>
              </w:rPr>
              <w:t>por</w:t>
            </w:r>
            <w:r>
              <w:rPr>
                <w:spacing w:val="-11"/>
                <w:sz w:val="24"/>
              </w:rPr>
              <w:t> </w:t>
            </w:r>
            <w:r>
              <w:rPr>
                <w:sz w:val="24"/>
              </w:rPr>
              <w:t>mes,</w:t>
            </w:r>
            <w:r>
              <w:rPr>
                <w:spacing w:val="-10"/>
                <w:sz w:val="24"/>
              </w:rPr>
              <w:t> </w:t>
            </w:r>
            <w:r>
              <w:rPr>
                <w:sz w:val="24"/>
              </w:rPr>
              <w:t>con</w:t>
            </w:r>
            <w:r>
              <w:rPr>
                <w:spacing w:val="-10"/>
                <w:sz w:val="24"/>
              </w:rPr>
              <w:t> </w:t>
            </w:r>
            <w:r>
              <w:rPr>
                <w:sz w:val="24"/>
              </w:rPr>
              <w:t>uso</w:t>
            </w:r>
            <w:r>
              <w:rPr>
                <w:spacing w:val="-11"/>
                <w:sz w:val="24"/>
              </w:rPr>
              <w:t> </w:t>
            </w:r>
            <w:r>
              <w:rPr>
                <w:sz w:val="24"/>
              </w:rPr>
              <w:t>de 8 horas al día, por cinco días a la</w:t>
            </w:r>
            <w:r>
              <w:rPr>
                <w:spacing w:val="-2"/>
                <w:sz w:val="24"/>
              </w:rPr>
              <w:t> </w:t>
            </w:r>
            <w:r>
              <w:rPr>
                <w:sz w:val="24"/>
              </w:rPr>
              <w:t>semana</w:t>
            </w:r>
          </w:p>
        </w:tc>
        <w:tc>
          <w:tcPr>
            <w:tcW w:w="1652" w:type="dxa"/>
          </w:tcPr>
          <w:p>
            <w:pPr>
              <w:pStyle w:val="TableParagraph"/>
              <w:spacing w:line="266" w:lineRule="exact"/>
              <w:ind w:right="197"/>
              <w:rPr>
                <w:sz w:val="24"/>
              </w:rPr>
            </w:pPr>
            <w:r>
              <w:rPr>
                <w:sz w:val="24"/>
              </w:rPr>
              <w:t>45,320</w:t>
            </w:r>
          </w:p>
        </w:tc>
      </w:tr>
      <w:tr>
        <w:trPr>
          <w:trHeight w:val="337" w:hRule="atLeast"/>
        </w:trPr>
        <w:tc>
          <w:tcPr>
            <w:tcW w:w="1017" w:type="dxa"/>
          </w:tcPr>
          <w:p>
            <w:pPr>
              <w:pStyle w:val="TableParagraph"/>
              <w:spacing w:before="26"/>
              <w:ind w:right="139"/>
              <w:rPr>
                <w:sz w:val="24"/>
              </w:rPr>
            </w:pPr>
            <w:r>
              <w:rPr>
                <w:sz w:val="24"/>
              </w:rPr>
              <w:t>g)</w:t>
            </w:r>
          </w:p>
        </w:tc>
        <w:tc>
          <w:tcPr>
            <w:tcW w:w="6377" w:type="dxa"/>
          </w:tcPr>
          <w:p>
            <w:pPr>
              <w:pStyle w:val="TableParagraph"/>
              <w:spacing w:before="26"/>
              <w:ind w:left="111"/>
              <w:jc w:val="left"/>
              <w:rPr>
                <w:sz w:val="24"/>
              </w:rPr>
            </w:pPr>
            <w:r>
              <w:rPr>
                <w:sz w:val="24"/>
              </w:rPr>
              <w:t>Por uso de Sala de Juntas, por 4 horas</w:t>
            </w:r>
          </w:p>
        </w:tc>
        <w:tc>
          <w:tcPr>
            <w:tcW w:w="1652" w:type="dxa"/>
          </w:tcPr>
          <w:p>
            <w:pPr>
              <w:pStyle w:val="TableParagraph"/>
              <w:spacing w:before="26"/>
              <w:ind w:right="197"/>
              <w:rPr>
                <w:sz w:val="24"/>
              </w:rPr>
            </w:pPr>
            <w:r>
              <w:rPr>
                <w:sz w:val="24"/>
              </w:rPr>
              <w:t>1,200</w:t>
            </w:r>
          </w:p>
        </w:tc>
      </w:tr>
      <w:tr>
        <w:trPr>
          <w:trHeight w:val="613" w:hRule="atLeast"/>
        </w:trPr>
        <w:tc>
          <w:tcPr>
            <w:tcW w:w="1017" w:type="dxa"/>
          </w:tcPr>
          <w:p>
            <w:pPr>
              <w:pStyle w:val="TableParagraph"/>
              <w:spacing w:before="25"/>
              <w:ind w:right="135"/>
              <w:rPr>
                <w:sz w:val="24"/>
              </w:rPr>
            </w:pPr>
            <w:r>
              <w:rPr>
                <w:sz w:val="24"/>
              </w:rPr>
              <w:t>h)</w:t>
            </w:r>
          </w:p>
        </w:tc>
        <w:tc>
          <w:tcPr>
            <w:tcW w:w="6377" w:type="dxa"/>
          </w:tcPr>
          <w:p>
            <w:pPr>
              <w:pStyle w:val="TableParagraph"/>
              <w:spacing w:before="25"/>
              <w:ind w:left="111"/>
              <w:jc w:val="left"/>
              <w:rPr>
                <w:sz w:val="24"/>
              </w:rPr>
            </w:pPr>
            <w:r>
              <w:rPr>
                <w:sz w:val="24"/>
              </w:rPr>
              <w:t>Por uso de espacio para stand en evento propio del museo, coloquio, ferias, eventos, por día</w:t>
            </w:r>
          </w:p>
        </w:tc>
        <w:tc>
          <w:tcPr>
            <w:tcW w:w="1652" w:type="dxa"/>
          </w:tcPr>
          <w:p>
            <w:pPr>
              <w:pStyle w:val="TableParagraph"/>
              <w:spacing w:before="25"/>
              <w:ind w:right="197"/>
              <w:rPr>
                <w:sz w:val="24"/>
              </w:rPr>
            </w:pPr>
            <w:r>
              <w:rPr>
                <w:sz w:val="24"/>
              </w:rPr>
              <w:t>1,800</w:t>
            </w:r>
          </w:p>
        </w:tc>
      </w:tr>
      <w:tr>
        <w:trPr>
          <w:trHeight w:val="337" w:hRule="atLeast"/>
        </w:trPr>
        <w:tc>
          <w:tcPr>
            <w:tcW w:w="1017" w:type="dxa"/>
          </w:tcPr>
          <w:p>
            <w:pPr>
              <w:pStyle w:val="TableParagraph"/>
              <w:spacing w:before="26"/>
              <w:ind w:right="127"/>
              <w:rPr>
                <w:sz w:val="24"/>
              </w:rPr>
            </w:pPr>
            <w:r>
              <w:rPr>
                <w:sz w:val="24"/>
              </w:rPr>
              <w:t>i)</w:t>
            </w:r>
          </w:p>
        </w:tc>
        <w:tc>
          <w:tcPr>
            <w:tcW w:w="6377" w:type="dxa"/>
          </w:tcPr>
          <w:p>
            <w:pPr>
              <w:pStyle w:val="TableParagraph"/>
              <w:spacing w:before="26"/>
              <w:ind w:left="111"/>
              <w:jc w:val="left"/>
              <w:rPr>
                <w:sz w:val="24"/>
              </w:rPr>
            </w:pPr>
            <w:r>
              <w:rPr>
                <w:sz w:val="24"/>
              </w:rPr>
              <w:t>Cuota de recuperación por uso de foro al aire libre, por hora</w:t>
            </w:r>
          </w:p>
        </w:tc>
        <w:tc>
          <w:tcPr>
            <w:tcW w:w="1652" w:type="dxa"/>
          </w:tcPr>
          <w:p>
            <w:pPr>
              <w:pStyle w:val="TableParagraph"/>
              <w:spacing w:before="26"/>
              <w:ind w:right="197"/>
              <w:rPr>
                <w:sz w:val="24"/>
              </w:rPr>
            </w:pPr>
            <w:r>
              <w:rPr>
                <w:sz w:val="24"/>
              </w:rPr>
              <w:t>1,680</w:t>
            </w:r>
          </w:p>
        </w:tc>
      </w:tr>
      <w:tr>
        <w:trPr>
          <w:trHeight w:val="887" w:hRule="atLeast"/>
        </w:trPr>
        <w:tc>
          <w:tcPr>
            <w:tcW w:w="1017" w:type="dxa"/>
          </w:tcPr>
          <w:p>
            <w:pPr>
              <w:pStyle w:val="TableParagraph"/>
              <w:spacing w:before="25"/>
              <w:ind w:right="127"/>
              <w:rPr>
                <w:sz w:val="24"/>
              </w:rPr>
            </w:pPr>
            <w:r>
              <w:rPr>
                <w:sz w:val="24"/>
              </w:rPr>
              <w:t>j)</w:t>
            </w:r>
          </w:p>
        </w:tc>
        <w:tc>
          <w:tcPr>
            <w:tcW w:w="6377" w:type="dxa"/>
          </w:tcPr>
          <w:p>
            <w:pPr>
              <w:pStyle w:val="TableParagraph"/>
              <w:spacing w:before="25"/>
              <w:ind w:left="111" w:right="674"/>
              <w:jc w:val="both"/>
              <w:rPr>
                <w:sz w:val="24"/>
              </w:rPr>
            </w:pPr>
            <w:r>
              <w:rPr>
                <w:sz w:val="24"/>
              </w:rPr>
              <w:t>Cuota de recuperación por uso de todo el museo para exposición (sin actividades del museo) Patio central, jardines, pasillos etc. por día</w:t>
            </w:r>
          </w:p>
        </w:tc>
        <w:tc>
          <w:tcPr>
            <w:tcW w:w="1652" w:type="dxa"/>
          </w:tcPr>
          <w:p>
            <w:pPr>
              <w:pStyle w:val="TableParagraph"/>
              <w:spacing w:before="25"/>
              <w:ind w:right="197"/>
              <w:rPr>
                <w:sz w:val="24"/>
              </w:rPr>
            </w:pPr>
            <w:r>
              <w:rPr>
                <w:sz w:val="24"/>
              </w:rPr>
              <w:t>100,751</w:t>
            </w:r>
          </w:p>
        </w:tc>
      </w:tr>
      <w:tr>
        <w:trPr>
          <w:trHeight w:val="613" w:hRule="atLeast"/>
        </w:trPr>
        <w:tc>
          <w:tcPr>
            <w:tcW w:w="1017" w:type="dxa"/>
          </w:tcPr>
          <w:p>
            <w:pPr>
              <w:pStyle w:val="TableParagraph"/>
              <w:spacing w:before="25"/>
              <w:ind w:right="135"/>
              <w:rPr>
                <w:sz w:val="24"/>
              </w:rPr>
            </w:pPr>
            <w:r>
              <w:rPr>
                <w:sz w:val="24"/>
              </w:rPr>
              <w:t>k)</w:t>
            </w:r>
          </w:p>
        </w:tc>
        <w:tc>
          <w:tcPr>
            <w:tcW w:w="6377" w:type="dxa"/>
          </w:tcPr>
          <w:p>
            <w:pPr>
              <w:pStyle w:val="TableParagraph"/>
              <w:spacing w:before="25"/>
              <w:ind w:left="111" w:right="409"/>
              <w:jc w:val="left"/>
              <w:rPr>
                <w:sz w:val="24"/>
              </w:rPr>
            </w:pPr>
            <w:r>
              <w:rPr>
                <w:sz w:val="24"/>
              </w:rPr>
              <w:t>Cuota de recuperación por uso de patio central de 902 m², por día: de 1 a 399 personas por 5 horas</w:t>
            </w:r>
          </w:p>
        </w:tc>
        <w:tc>
          <w:tcPr>
            <w:tcW w:w="1652" w:type="dxa"/>
          </w:tcPr>
          <w:p>
            <w:pPr>
              <w:pStyle w:val="TableParagraph"/>
              <w:spacing w:before="25"/>
              <w:ind w:right="197"/>
              <w:rPr>
                <w:sz w:val="24"/>
              </w:rPr>
            </w:pPr>
            <w:r>
              <w:rPr>
                <w:sz w:val="24"/>
              </w:rPr>
              <w:t>34,400</w:t>
            </w:r>
          </w:p>
        </w:tc>
      </w:tr>
      <w:tr>
        <w:trPr>
          <w:trHeight w:val="613" w:hRule="atLeast"/>
        </w:trPr>
        <w:tc>
          <w:tcPr>
            <w:tcW w:w="1017" w:type="dxa"/>
          </w:tcPr>
          <w:p>
            <w:pPr>
              <w:pStyle w:val="TableParagraph"/>
              <w:spacing w:before="26"/>
              <w:ind w:right="127"/>
              <w:rPr>
                <w:sz w:val="24"/>
              </w:rPr>
            </w:pPr>
            <w:r>
              <w:rPr>
                <w:sz w:val="24"/>
              </w:rPr>
              <w:t>l)</w:t>
            </w:r>
          </w:p>
        </w:tc>
        <w:tc>
          <w:tcPr>
            <w:tcW w:w="6377" w:type="dxa"/>
          </w:tcPr>
          <w:p>
            <w:pPr>
              <w:pStyle w:val="TableParagraph"/>
              <w:spacing w:before="26"/>
              <w:ind w:left="111" w:right="409"/>
              <w:jc w:val="left"/>
              <w:rPr>
                <w:sz w:val="24"/>
              </w:rPr>
            </w:pPr>
            <w:r>
              <w:rPr>
                <w:sz w:val="24"/>
              </w:rPr>
              <w:t>Cuota de recuperación por uso de patio central de 902 m², por día uso general: de 400 a 799 personas por 5 horas</w:t>
            </w:r>
          </w:p>
        </w:tc>
        <w:tc>
          <w:tcPr>
            <w:tcW w:w="1652" w:type="dxa"/>
          </w:tcPr>
          <w:p>
            <w:pPr>
              <w:pStyle w:val="TableParagraph"/>
              <w:spacing w:before="26"/>
              <w:ind w:right="197"/>
              <w:rPr>
                <w:sz w:val="24"/>
              </w:rPr>
            </w:pPr>
            <w:r>
              <w:rPr>
                <w:sz w:val="24"/>
              </w:rPr>
              <w:t>37,440</w:t>
            </w:r>
          </w:p>
        </w:tc>
      </w:tr>
      <w:tr>
        <w:trPr>
          <w:trHeight w:val="889" w:hRule="atLeast"/>
        </w:trPr>
        <w:tc>
          <w:tcPr>
            <w:tcW w:w="1017" w:type="dxa"/>
          </w:tcPr>
          <w:p>
            <w:pPr>
              <w:pStyle w:val="TableParagraph"/>
              <w:spacing w:before="25"/>
              <w:ind w:right="127"/>
              <w:rPr>
                <w:sz w:val="24"/>
              </w:rPr>
            </w:pPr>
            <w:r>
              <w:rPr>
                <w:sz w:val="24"/>
              </w:rPr>
              <w:t>m)</w:t>
            </w:r>
          </w:p>
        </w:tc>
        <w:tc>
          <w:tcPr>
            <w:tcW w:w="6377" w:type="dxa"/>
          </w:tcPr>
          <w:p>
            <w:pPr>
              <w:pStyle w:val="TableParagraph"/>
              <w:spacing w:before="25"/>
              <w:ind w:left="111" w:right="672"/>
              <w:jc w:val="both"/>
              <w:rPr>
                <w:sz w:val="24"/>
              </w:rPr>
            </w:pPr>
            <w:r>
              <w:rPr>
                <w:sz w:val="24"/>
              </w:rPr>
              <w:t>Cuota de recuperación por uso de patio central de 902 m², por día uso general: de 800 hasta 1,500 personas por 5 horas</w:t>
            </w:r>
          </w:p>
        </w:tc>
        <w:tc>
          <w:tcPr>
            <w:tcW w:w="1652" w:type="dxa"/>
          </w:tcPr>
          <w:p>
            <w:pPr>
              <w:pStyle w:val="TableParagraph"/>
              <w:spacing w:before="25"/>
              <w:ind w:right="197"/>
              <w:rPr>
                <w:sz w:val="24"/>
              </w:rPr>
            </w:pPr>
            <w:r>
              <w:rPr>
                <w:sz w:val="24"/>
              </w:rPr>
              <w:t>40,700</w:t>
            </w:r>
          </w:p>
        </w:tc>
      </w:tr>
      <w:tr>
        <w:trPr>
          <w:trHeight w:val="337" w:hRule="atLeast"/>
        </w:trPr>
        <w:tc>
          <w:tcPr>
            <w:tcW w:w="1017" w:type="dxa"/>
          </w:tcPr>
          <w:p>
            <w:pPr>
              <w:pStyle w:val="TableParagraph"/>
              <w:spacing w:before="26"/>
              <w:ind w:right="135"/>
              <w:rPr>
                <w:sz w:val="24"/>
              </w:rPr>
            </w:pPr>
            <w:r>
              <w:rPr>
                <w:sz w:val="24"/>
              </w:rPr>
              <w:t>n)</w:t>
            </w:r>
          </w:p>
        </w:tc>
        <w:tc>
          <w:tcPr>
            <w:tcW w:w="6377" w:type="dxa"/>
          </w:tcPr>
          <w:p>
            <w:pPr>
              <w:pStyle w:val="TableParagraph"/>
              <w:spacing w:before="26"/>
              <w:ind w:left="111"/>
              <w:jc w:val="left"/>
              <w:rPr>
                <w:sz w:val="24"/>
              </w:rPr>
            </w:pPr>
            <w:r>
              <w:rPr>
                <w:sz w:val="24"/>
              </w:rPr>
              <w:t>Hora extra por uso de patio central, por 1 hora</w:t>
            </w:r>
          </w:p>
        </w:tc>
        <w:tc>
          <w:tcPr>
            <w:tcW w:w="1652" w:type="dxa"/>
          </w:tcPr>
          <w:p>
            <w:pPr>
              <w:pStyle w:val="TableParagraph"/>
              <w:spacing w:before="26"/>
              <w:ind w:right="197"/>
              <w:rPr>
                <w:sz w:val="24"/>
              </w:rPr>
            </w:pPr>
            <w:r>
              <w:rPr>
                <w:sz w:val="24"/>
              </w:rPr>
              <w:t>4,500</w:t>
            </w:r>
          </w:p>
        </w:tc>
      </w:tr>
      <w:tr>
        <w:trPr>
          <w:trHeight w:val="335" w:hRule="atLeast"/>
        </w:trPr>
        <w:tc>
          <w:tcPr>
            <w:tcW w:w="1017" w:type="dxa"/>
          </w:tcPr>
          <w:p>
            <w:pPr>
              <w:pStyle w:val="TableParagraph"/>
              <w:spacing w:before="25"/>
              <w:ind w:right="135"/>
              <w:rPr>
                <w:sz w:val="24"/>
              </w:rPr>
            </w:pPr>
            <w:r>
              <w:rPr>
                <w:sz w:val="24"/>
              </w:rPr>
              <w:t>o)</w:t>
            </w:r>
          </w:p>
        </w:tc>
        <w:tc>
          <w:tcPr>
            <w:tcW w:w="6377" w:type="dxa"/>
          </w:tcPr>
          <w:p>
            <w:pPr>
              <w:pStyle w:val="TableParagraph"/>
              <w:spacing w:before="25"/>
              <w:ind w:left="111"/>
              <w:jc w:val="left"/>
              <w:rPr>
                <w:sz w:val="24"/>
              </w:rPr>
            </w:pPr>
            <w:r>
              <w:rPr>
                <w:sz w:val="24"/>
              </w:rPr>
              <w:t>Día extra de montaje o desmontaje</w:t>
            </w:r>
          </w:p>
        </w:tc>
        <w:tc>
          <w:tcPr>
            <w:tcW w:w="1652" w:type="dxa"/>
          </w:tcPr>
          <w:p>
            <w:pPr>
              <w:pStyle w:val="TableParagraph"/>
              <w:spacing w:before="25"/>
              <w:ind w:right="197"/>
              <w:rPr>
                <w:sz w:val="24"/>
              </w:rPr>
            </w:pPr>
            <w:r>
              <w:rPr>
                <w:sz w:val="24"/>
              </w:rPr>
              <w:t>2,000</w:t>
            </w:r>
          </w:p>
        </w:tc>
      </w:tr>
      <w:tr>
        <w:trPr>
          <w:trHeight w:val="337" w:hRule="atLeast"/>
        </w:trPr>
        <w:tc>
          <w:tcPr>
            <w:tcW w:w="1017" w:type="dxa"/>
          </w:tcPr>
          <w:p>
            <w:pPr>
              <w:pStyle w:val="TableParagraph"/>
              <w:spacing w:before="25"/>
              <w:ind w:right="135"/>
              <w:rPr>
                <w:sz w:val="24"/>
              </w:rPr>
            </w:pPr>
            <w:r>
              <w:rPr>
                <w:sz w:val="24"/>
              </w:rPr>
              <w:t>p)</w:t>
            </w:r>
          </w:p>
        </w:tc>
        <w:tc>
          <w:tcPr>
            <w:tcW w:w="6377" w:type="dxa"/>
          </w:tcPr>
          <w:p>
            <w:pPr>
              <w:pStyle w:val="TableParagraph"/>
              <w:spacing w:before="25"/>
              <w:ind w:left="111"/>
              <w:jc w:val="left"/>
              <w:rPr>
                <w:sz w:val="24"/>
              </w:rPr>
            </w:pPr>
            <w:r>
              <w:rPr>
                <w:sz w:val="24"/>
              </w:rPr>
              <w:t>Por daños menores al inmueble</w:t>
            </w:r>
          </w:p>
        </w:tc>
        <w:tc>
          <w:tcPr>
            <w:tcW w:w="1652" w:type="dxa"/>
          </w:tcPr>
          <w:p>
            <w:pPr>
              <w:pStyle w:val="TableParagraph"/>
              <w:spacing w:before="25"/>
              <w:ind w:right="197"/>
              <w:rPr>
                <w:sz w:val="24"/>
              </w:rPr>
            </w:pPr>
            <w:r>
              <w:rPr>
                <w:sz w:val="24"/>
              </w:rPr>
              <w:t>8,955</w:t>
            </w:r>
          </w:p>
        </w:tc>
      </w:tr>
      <w:tr>
        <w:trPr>
          <w:trHeight w:val="613" w:hRule="atLeast"/>
        </w:trPr>
        <w:tc>
          <w:tcPr>
            <w:tcW w:w="1017" w:type="dxa"/>
          </w:tcPr>
          <w:p>
            <w:pPr>
              <w:pStyle w:val="TableParagraph"/>
              <w:spacing w:before="26"/>
              <w:ind w:right="135"/>
              <w:rPr>
                <w:sz w:val="24"/>
              </w:rPr>
            </w:pPr>
            <w:r>
              <w:rPr>
                <w:sz w:val="24"/>
              </w:rPr>
              <w:t>q)</w:t>
            </w:r>
          </w:p>
        </w:tc>
        <w:tc>
          <w:tcPr>
            <w:tcW w:w="6377" w:type="dxa"/>
          </w:tcPr>
          <w:p>
            <w:pPr>
              <w:pStyle w:val="TableParagraph"/>
              <w:spacing w:before="26"/>
              <w:ind w:left="111"/>
              <w:jc w:val="left"/>
              <w:rPr>
                <w:sz w:val="24"/>
              </w:rPr>
            </w:pPr>
            <w:r>
              <w:rPr>
                <w:sz w:val="24"/>
              </w:rPr>
              <w:t>Por uso de jardines de 4,500 m², por día: de 1,001 a 1,500 personas</w:t>
            </w:r>
          </w:p>
        </w:tc>
        <w:tc>
          <w:tcPr>
            <w:tcW w:w="1652" w:type="dxa"/>
          </w:tcPr>
          <w:p>
            <w:pPr>
              <w:pStyle w:val="TableParagraph"/>
              <w:spacing w:before="26"/>
              <w:ind w:right="197"/>
              <w:rPr>
                <w:sz w:val="24"/>
              </w:rPr>
            </w:pPr>
            <w:r>
              <w:rPr>
                <w:sz w:val="24"/>
              </w:rPr>
              <w:t>28,000</w:t>
            </w:r>
          </w:p>
        </w:tc>
      </w:tr>
      <w:tr>
        <w:trPr>
          <w:trHeight w:val="337" w:hRule="atLeast"/>
        </w:trPr>
        <w:tc>
          <w:tcPr>
            <w:tcW w:w="1017" w:type="dxa"/>
          </w:tcPr>
          <w:p>
            <w:pPr>
              <w:pStyle w:val="TableParagraph"/>
              <w:spacing w:before="25"/>
              <w:ind w:right="116"/>
              <w:rPr>
                <w:sz w:val="24"/>
              </w:rPr>
            </w:pPr>
            <w:r>
              <w:rPr>
                <w:sz w:val="24"/>
              </w:rPr>
              <w:t>r)</w:t>
            </w:r>
          </w:p>
        </w:tc>
        <w:tc>
          <w:tcPr>
            <w:tcW w:w="6377" w:type="dxa"/>
          </w:tcPr>
          <w:p>
            <w:pPr>
              <w:pStyle w:val="TableParagraph"/>
              <w:spacing w:before="25"/>
              <w:ind w:left="111"/>
              <w:jc w:val="left"/>
              <w:rPr>
                <w:sz w:val="24"/>
              </w:rPr>
            </w:pPr>
            <w:r>
              <w:rPr>
                <w:sz w:val="24"/>
              </w:rPr>
              <w:t>Por uso de jardines De 1 a 500 personas</w:t>
            </w:r>
          </w:p>
        </w:tc>
        <w:tc>
          <w:tcPr>
            <w:tcW w:w="1652" w:type="dxa"/>
          </w:tcPr>
          <w:p>
            <w:pPr>
              <w:pStyle w:val="TableParagraph"/>
              <w:spacing w:before="25"/>
              <w:ind w:right="197"/>
              <w:rPr>
                <w:sz w:val="24"/>
              </w:rPr>
            </w:pPr>
            <w:r>
              <w:rPr>
                <w:sz w:val="24"/>
              </w:rPr>
              <w:t>10,000</w:t>
            </w:r>
          </w:p>
        </w:tc>
      </w:tr>
      <w:tr>
        <w:trPr>
          <w:trHeight w:val="337" w:hRule="atLeast"/>
        </w:trPr>
        <w:tc>
          <w:tcPr>
            <w:tcW w:w="1017" w:type="dxa"/>
          </w:tcPr>
          <w:p>
            <w:pPr>
              <w:pStyle w:val="TableParagraph"/>
              <w:spacing w:before="26"/>
              <w:ind w:right="161"/>
              <w:rPr>
                <w:sz w:val="24"/>
              </w:rPr>
            </w:pPr>
            <w:r>
              <w:rPr>
                <w:sz w:val="24"/>
              </w:rPr>
              <w:t>s)</w:t>
            </w:r>
          </w:p>
        </w:tc>
        <w:tc>
          <w:tcPr>
            <w:tcW w:w="6377" w:type="dxa"/>
          </w:tcPr>
          <w:p>
            <w:pPr>
              <w:pStyle w:val="TableParagraph"/>
              <w:spacing w:before="26"/>
              <w:ind w:left="111"/>
              <w:jc w:val="left"/>
              <w:rPr>
                <w:sz w:val="24"/>
              </w:rPr>
            </w:pPr>
            <w:r>
              <w:rPr>
                <w:sz w:val="24"/>
              </w:rPr>
              <w:t>Por uso de jardines de 501 a 1,000 personas</w:t>
            </w:r>
          </w:p>
        </w:tc>
        <w:tc>
          <w:tcPr>
            <w:tcW w:w="1652" w:type="dxa"/>
          </w:tcPr>
          <w:p>
            <w:pPr>
              <w:pStyle w:val="TableParagraph"/>
              <w:spacing w:before="26"/>
              <w:ind w:right="197"/>
              <w:rPr>
                <w:sz w:val="24"/>
              </w:rPr>
            </w:pPr>
            <w:r>
              <w:rPr>
                <w:sz w:val="24"/>
              </w:rPr>
              <w:t>20,000</w:t>
            </w:r>
          </w:p>
        </w:tc>
      </w:tr>
      <w:tr>
        <w:trPr>
          <w:trHeight w:val="336" w:hRule="atLeast"/>
        </w:trPr>
        <w:tc>
          <w:tcPr>
            <w:tcW w:w="1017" w:type="dxa"/>
          </w:tcPr>
          <w:p>
            <w:pPr>
              <w:pStyle w:val="TableParagraph"/>
              <w:spacing w:before="25"/>
              <w:ind w:right="127"/>
              <w:rPr>
                <w:sz w:val="24"/>
              </w:rPr>
            </w:pPr>
            <w:r>
              <w:rPr>
                <w:sz w:val="24"/>
              </w:rPr>
              <w:t>t)</w:t>
            </w:r>
          </w:p>
        </w:tc>
        <w:tc>
          <w:tcPr>
            <w:tcW w:w="6377" w:type="dxa"/>
          </w:tcPr>
          <w:p>
            <w:pPr>
              <w:pStyle w:val="TableParagraph"/>
              <w:spacing w:before="25"/>
              <w:ind w:left="111"/>
              <w:jc w:val="left"/>
              <w:rPr>
                <w:sz w:val="24"/>
              </w:rPr>
            </w:pPr>
            <w:r>
              <w:rPr>
                <w:sz w:val="24"/>
              </w:rPr>
              <w:t>Cuota Recuperación por daños mayores al inmueble</w:t>
            </w:r>
          </w:p>
        </w:tc>
        <w:tc>
          <w:tcPr>
            <w:tcW w:w="1652" w:type="dxa"/>
          </w:tcPr>
          <w:p>
            <w:pPr>
              <w:pStyle w:val="TableParagraph"/>
              <w:spacing w:before="25"/>
              <w:ind w:right="197"/>
              <w:rPr>
                <w:sz w:val="24"/>
              </w:rPr>
            </w:pPr>
            <w:r>
              <w:rPr>
                <w:sz w:val="24"/>
              </w:rPr>
              <w:t>20,000</w:t>
            </w:r>
          </w:p>
        </w:tc>
      </w:tr>
      <w:tr>
        <w:trPr>
          <w:trHeight w:val="1165" w:hRule="atLeast"/>
        </w:trPr>
        <w:tc>
          <w:tcPr>
            <w:tcW w:w="9046" w:type="dxa"/>
            <w:gridSpan w:val="3"/>
          </w:tcPr>
          <w:p>
            <w:pPr>
              <w:pStyle w:val="TableParagraph"/>
              <w:spacing w:before="25"/>
              <w:ind w:left="200" w:right="201"/>
              <w:jc w:val="both"/>
              <w:rPr>
                <w:sz w:val="24"/>
              </w:rPr>
            </w:pPr>
            <w:r>
              <w:rPr>
                <w:sz w:val="24"/>
              </w:rPr>
              <w:t>Se faculta al Director General del Instituto para el Desarrollo de la Sociedad del Conocimiento del Estado de Aguascalientes, a través de sus Direcciones para otorgar descuentos</w:t>
            </w:r>
            <w:r>
              <w:rPr>
                <w:spacing w:val="-10"/>
                <w:sz w:val="24"/>
              </w:rPr>
              <w:t> </w:t>
            </w:r>
            <w:r>
              <w:rPr>
                <w:sz w:val="24"/>
              </w:rPr>
              <w:t>de</w:t>
            </w:r>
            <w:r>
              <w:rPr>
                <w:spacing w:val="-11"/>
                <w:sz w:val="24"/>
              </w:rPr>
              <w:t> </w:t>
            </w:r>
            <w:r>
              <w:rPr>
                <w:sz w:val="24"/>
              </w:rPr>
              <w:t>hasta</w:t>
            </w:r>
            <w:r>
              <w:rPr>
                <w:spacing w:val="-8"/>
                <w:sz w:val="24"/>
              </w:rPr>
              <w:t> </w:t>
            </w:r>
            <w:r>
              <w:rPr>
                <w:sz w:val="24"/>
              </w:rPr>
              <w:t>el</w:t>
            </w:r>
            <w:r>
              <w:rPr>
                <w:spacing w:val="-10"/>
                <w:sz w:val="24"/>
              </w:rPr>
              <w:t> </w:t>
            </w:r>
            <w:r>
              <w:rPr>
                <w:sz w:val="24"/>
              </w:rPr>
              <w:t>50%,</w:t>
            </w:r>
            <w:r>
              <w:rPr>
                <w:spacing w:val="-10"/>
                <w:sz w:val="24"/>
              </w:rPr>
              <w:t> </w:t>
            </w:r>
            <w:r>
              <w:rPr>
                <w:sz w:val="24"/>
              </w:rPr>
              <w:t>en</w:t>
            </w:r>
            <w:r>
              <w:rPr>
                <w:spacing w:val="-6"/>
                <w:sz w:val="24"/>
              </w:rPr>
              <w:t> </w:t>
            </w:r>
            <w:r>
              <w:rPr>
                <w:sz w:val="24"/>
              </w:rPr>
              <w:t>los</w:t>
            </w:r>
            <w:r>
              <w:rPr>
                <w:spacing w:val="-10"/>
                <w:sz w:val="24"/>
              </w:rPr>
              <w:t> </w:t>
            </w:r>
            <w:r>
              <w:rPr>
                <w:sz w:val="24"/>
              </w:rPr>
              <w:t>conceptos</w:t>
            </w:r>
            <w:r>
              <w:rPr>
                <w:spacing w:val="-9"/>
                <w:sz w:val="24"/>
              </w:rPr>
              <w:t> </w:t>
            </w:r>
            <w:r>
              <w:rPr>
                <w:sz w:val="24"/>
              </w:rPr>
              <w:t>señalados</w:t>
            </w:r>
            <w:r>
              <w:rPr>
                <w:spacing w:val="-10"/>
                <w:sz w:val="24"/>
              </w:rPr>
              <w:t> </w:t>
            </w:r>
            <w:r>
              <w:rPr>
                <w:sz w:val="24"/>
              </w:rPr>
              <w:t>en</w:t>
            </w:r>
            <w:r>
              <w:rPr>
                <w:spacing w:val="-8"/>
                <w:sz w:val="24"/>
              </w:rPr>
              <w:t> </w:t>
            </w:r>
            <w:r>
              <w:rPr>
                <w:sz w:val="24"/>
              </w:rPr>
              <w:t>la</w:t>
            </w:r>
            <w:r>
              <w:rPr>
                <w:spacing w:val="-11"/>
                <w:sz w:val="24"/>
              </w:rPr>
              <w:t> </w:t>
            </w:r>
            <w:r>
              <w:rPr>
                <w:sz w:val="24"/>
              </w:rPr>
              <w:t>presente</w:t>
            </w:r>
            <w:r>
              <w:rPr>
                <w:spacing w:val="-11"/>
                <w:sz w:val="24"/>
              </w:rPr>
              <w:t> </w:t>
            </w:r>
            <w:r>
              <w:rPr>
                <w:sz w:val="24"/>
              </w:rPr>
              <w:t>fracción</w:t>
            </w:r>
            <w:r>
              <w:rPr>
                <w:spacing w:val="-11"/>
                <w:sz w:val="24"/>
              </w:rPr>
              <w:t> </w:t>
            </w:r>
            <w:r>
              <w:rPr>
                <w:sz w:val="24"/>
              </w:rPr>
              <w:t>del</w:t>
            </w:r>
            <w:r>
              <w:rPr>
                <w:spacing w:val="-10"/>
                <w:sz w:val="24"/>
              </w:rPr>
              <w:t> </w:t>
            </w:r>
            <w:r>
              <w:rPr>
                <w:sz w:val="24"/>
              </w:rPr>
              <w:t>presente artículo, previa valoración de cada</w:t>
            </w:r>
            <w:r>
              <w:rPr>
                <w:spacing w:val="-2"/>
                <w:sz w:val="24"/>
              </w:rPr>
              <w:t> </w:t>
            </w:r>
            <w:r>
              <w:rPr>
                <w:sz w:val="24"/>
              </w:rPr>
              <w:t>caso</w:t>
            </w:r>
          </w:p>
        </w:tc>
      </w:tr>
      <w:tr>
        <w:trPr>
          <w:trHeight w:val="613" w:hRule="atLeast"/>
        </w:trPr>
        <w:tc>
          <w:tcPr>
            <w:tcW w:w="1017" w:type="dxa"/>
          </w:tcPr>
          <w:p>
            <w:pPr>
              <w:pStyle w:val="TableParagraph"/>
              <w:spacing w:before="26"/>
              <w:ind w:left="200" w:right="90"/>
              <w:jc w:val="left"/>
              <w:rPr>
                <w:b/>
                <w:sz w:val="24"/>
              </w:rPr>
            </w:pPr>
            <w:r>
              <w:rPr>
                <w:b/>
                <w:sz w:val="24"/>
              </w:rPr>
              <w:t>XXVII</w:t>
            </w:r>
            <w:r>
              <w:rPr>
                <w:b/>
                <w:w w:val="99"/>
                <w:sz w:val="24"/>
              </w:rPr>
              <w:t> </w:t>
            </w:r>
            <w:r>
              <w:rPr>
                <w:b/>
                <w:sz w:val="24"/>
              </w:rPr>
              <w:t>I.</w:t>
            </w:r>
          </w:p>
        </w:tc>
        <w:tc>
          <w:tcPr>
            <w:tcW w:w="6377" w:type="dxa"/>
          </w:tcPr>
          <w:p>
            <w:pPr>
              <w:pStyle w:val="TableParagraph"/>
              <w:spacing w:before="26"/>
              <w:ind w:left="111"/>
              <w:jc w:val="left"/>
              <w:rPr>
                <w:b/>
                <w:sz w:val="24"/>
              </w:rPr>
            </w:pPr>
            <w:r>
              <w:rPr>
                <w:b/>
                <w:sz w:val="24"/>
              </w:rPr>
              <w:t>Instituto Cultural de Aguascalientes</w:t>
            </w:r>
          </w:p>
        </w:tc>
        <w:tc>
          <w:tcPr>
            <w:tcW w:w="1652" w:type="dxa"/>
          </w:tcPr>
          <w:p>
            <w:pPr>
              <w:pStyle w:val="TableParagraph"/>
              <w:jc w:val="left"/>
              <w:rPr>
                <w:sz w:val="24"/>
              </w:rPr>
            </w:pPr>
          </w:p>
        </w:tc>
      </w:tr>
      <w:tr>
        <w:trPr>
          <w:trHeight w:val="613" w:hRule="atLeast"/>
        </w:trPr>
        <w:tc>
          <w:tcPr>
            <w:tcW w:w="1017" w:type="dxa"/>
          </w:tcPr>
          <w:p>
            <w:pPr>
              <w:pStyle w:val="TableParagraph"/>
              <w:spacing w:before="25"/>
              <w:ind w:right="255"/>
              <w:rPr>
                <w:sz w:val="24"/>
              </w:rPr>
            </w:pPr>
            <w:r>
              <w:rPr>
                <w:sz w:val="24"/>
              </w:rPr>
              <w:t>1)</w:t>
            </w:r>
          </w:p>
        </w:tc>
        <w:tc>
          <w:tcPr>
            <w:tcW w:w="6377" w:type="dxa"/>
          </w:tcPr>
          <w:p>
            <w:pPr>
              <w:pStyle w:val="TableParagraph"/>
              <w:spacing w:before="25"/>
              <w:ind w:left="111"/>
              <w:jc w:val="left"/>
              <w:rPr>
                <w:sz w:val="24"/>
              </w:rPr>
            </w:pPr>
            <w:r>
              <w:rPr>
                <w:sz w:val="24"/>
              </w:rPr>
              <w:t>Reposición de certificado o certificación de estudios Nivel Técnico, TSU, Licenciatura y Posgrado</w:t>
            </w:r>
          </w:p>
        </w:tc>
        <w:tc>
          <w:tcPr>
            <w:tcW w:w="1652" w:type="dxa"/>
          </w:tcPr>
          <w:p>
            <w:pPr>
              <w:pStyle w:val="TableParagraph"/>
              <w:spacing w:before="25"/>
              <w:ind w:right="197"/>
              <w:rPr>
                <w:sz w:val="24"/>
              </w:rPr>
            </w:pPr>
            <w:r>
              <w:rPr>
                <w:sz w:val="24"/>
              </w:rPr>
              <w:t>515</w:t>
            </w:r>
          </w:p>
        </w:tc>
      </w:tr>
      <w:tr>
        <w:trPr>
          <w:trHeight w:val="337" w:hRule="atLeast"/>
        </w:trPr>
        <w:tc>
          <w:tcPr>
            <w:tcW w:w="1017" w:type="dxa"/>
          </w:tcPr>
          <w:p>
            <w:pPr>
              <w:pStyle w:val="TableParagraph"/>
              <w:spacing w:before="26"/>
              <w:ind w:right="255"/>
              <w:rPr>
                <w:sz w:val="24"/>
              </w:rPr>
            </w:pPr>
            <w:r>
              <w:rPr>
                <w:sz w:val="24"/>
              </w:rPr>
              <w:t>2)</w:t>
            </w:r>
          </w:p>
        </w:tc>
        <w:tc>
          <w:tcPr>
            <w:tcW w:w="6377" w:type="dxa"/>
          </w:tcPr>
          <w:p>
            <w:pPr>
              <w:pStyle w:val="TableParagraph"/>
              <w:spacing w:before="26"/>
              <w:ind w:left="111"/>
              <w:jc w:val="left"/>
              <w:rPr>
                <w:sz w:val="24"/>
              </w:rPr>
            </w:pPr>
            <w:r>
              <w:rPr>
                <w:sz w:val="24"/>
              </w:rPr>
              <w:t>Impresión de documentos, por hoja</w:t>
            </w:r>
          </w:p>
        </w:tc>
        <w:tc>
          <w:tcPr>
            <w:tcW w:w="1652" w:type="dxa"/>
          </w:tcPr>
          <w:p>
            <w:pPr>
              <w:pStyle w:val="TableParagraph"/>
              <w:spacing w:before="26"/>
              <w:ind w:right="197"/>
              <w:rPr>
                <w:sz w:val="24"/>
              </w:rPr>
            </w:pPr>
            <w:r>
              <w:rPr>
                <w:sz w:val="24"/>
              </w:rPr>
              <w:t>4</w:t>
            </w:r>
          </w:p>
        </w:tc>
      </w:tr>
      <w:tr>
        <w:trPr>
          <w:trHeight w:val="336" w:hRule="atLeast"/>
        </w:trPr>
        <w:tc>
          <w:tcPr>
            <w:tcW w:w="1017" w:type="dxa"/>
          </w:tcPr>
          <w:p>
            <w:pPr>
              <w:pStyle w:val="TableParagraph"/>
              <w:spacing w:before="25"/>
              <w:ind w:right="255"/>
              <w:rPr>
                <w:sz w:val="24"/>
              </w:rPr>
            </w:pPr>
            <w:r>
              <w:rPr>
                <w:sz w:val="24"/>
              </w:rPr>
              <w:t>3)</w:t>
            </w:r>
          </w:p>
        </w:tc>
        <w:tc>
          <w:tcPr>
            <w:tcW w:w="6377" w:type="dxa"/>
          </w:tcPr>
          <w:p>
            <w:pPr>
              <w:pStyle w:val="TableParagraph"/>
              <w:spacing w:before="25"/>
              <w:ind w:left="111"/>
              <w:jc w:val="left"/>
              <w:rPr>
                <w:sz w:val="24"/>
              </w:rPr>
            </w:pPr>
            <w:r>
              <w:rPr>
                <w:sz w:val="24"/>
              </w:rPr>
              <w:t>Certificación de documento</w:t>
            </w:r>
          </w:p>
        </w:tc>
        <w:tc>
          <w:tcPr>
            <w:tcW w:w="1652" w:type="dxa"/>
          </w:tcPr>
          <w:p>
            <w:pPr>
              <w:pStyle w:val="TableParagraph"/>
              <w:spacing w:before="25"/>
              <w:ind w:right="197"/>
              <w:rPr>
                <w:sz w:val="24"/>
              </w:rPr>
            </w:pPr>
            <w:r>
              <w:rPr>
                <w:sz w:val="24"/>
              </w:rPr>
              <w:t>130</w:t>
            </w:r>
          </w:p>
        </w:tc>
      </w:tr>
      <w:tr>
        <w:trPr>
          <w:trHeight w:val="613" w:hRule="atLeast"/>
        </w:trPr>
        <w:tc>
          <w:tcPr>
            <w:tcW w:w="1017" w:type="dxa"/>
          </w:tcPr>
          <w:p>
            <w:pPr>
              <w:pStyle w:val="TableParagraph"/>
              <w:spacing w:before="25"/>
              <w:ind w:right="255"/>
              <w:rPr>
                <w:sz w:val="24"/>
              </w:rPr>
            </w:pPr>
            <w:r>
              <w:rPr>
                <w:sz w:val="24"/>
              </w:rPr>
              <w:t>4)</w:t>
            </w:r>
          </w:p>
        </w:tc>
        <w:tc>
          <w:tcPr>
            <w:tcW w:w="6377" w:type="dxa"/>
          </w:tcPr>
          <w:p>
            <w:pPr>
              <w:pStyle w:val="TableParagraph"/>
              <w:spacing w:before="25"/>
              <w:ind w:left="111" w:right="409"/>
              <w:jc w:val="left"/>
              <w:rPr>
                <w:sz w:val="24"/>
              </w:rPr>
            </w:pPr>
            <w:r>
              <w:rPr>
                <w:sz w:val="24"/>
              </w:rPr>
              <w:t>Reposición de credencial de docente, alumno y solicitudes fuera de periodo</w:t>
            </w:r>
          </w:p>
        </w:tc>
        <w:tc>
          <w:tcPr>
            <w:tcW w:w="1652" w:type="dxa"/>
          </w:tcPr>
          <w:p>
            <w:pPr>
              <w:pStyle w:val="TableParagraph"/>
              <w:spacing w:before="25"/>
              <w:ind w:right="197"/>
              <w:rPr>
                <w:sz w:val="24"/>
              </w:rPr>
            </w:pPr>
            <w:r>
              <w:rPr>
                <w:sz w:val="24"/>
              </w:rPr>
              <w:t>80</w:t>
            </w:r>
          </w:p>
        </w:tc>
      </w:tr>
      <w:tr>
        <w:trPr>
          <w:trHeight w:val="613" w:hRule="atLeast"/>
        </w:trPr>
        <w:tc>
          <w:tcPr>
            <w:tcW w:w="1017" w:type="dxa"/>
          </w:tcPr>
          <w:p>
            <w:pPr>
              <w:pStyle w:val="TableParagraph"/>
              <w:spacing w:before="26"/>
              <w:ind w:right="255"/>
              <w:rPr>
                <w:sz w:val="24"/>
              </w:rPr>
            </w:pPr>
            <w:r>
              <w:rPr>
                <w:sz w:val="24"/>
              </w:rPr>
              <w:t>5)</w:t>
            </w:r>
          </w:p>
        </w:tc>
        <w:tc>
          <w:tcPr>
            <w:tcW w:w="6377" w:type="dxa"/>
          </w:tcPr>
          <w:p>
            <w:pPr>
              <w:pStyle w:val="TableParagraph"/>
              <w:spacing w:before="26"/>
              <w:ind w:left="111" w:right="409"/>
              <w:jc w:val="left"/>
              <w:rPr>
                <w:sz w:val="24"/>
              </w:rPr>
            </w:pPr>
            <w:r>
              <w:rPr>
                <w:sz w:val="24"/>
              </w:rPr>
              <w:t>Certificado parcial Nivel Técnico, TSU, Licenciatura y Posgrado</w:t>
            </w:r>
          </w:p>
        </w:tc>
        <w:tc>
          <w:tcPr>
            <w:tcW w:w="1652" w:type="dxa"/>
          </w:tcPr>
          <w:p>
            <w:pPr>
              <w:pStyle w:val="TableParagraph"/>
              <w:spacing w:before="26"/>
              <w:ind w:right="197"/>
              <w:rPr>
                <w:sz w:val="24"/>
              </w:rPr>
            </w:pPr>
            <w:r>
              <w:rPr>
                <w:sz w:val="24"/>
              </w:rPr>
              <w:t>140</w:t>
            </w:r>
          </w:p>
        </w:tc>
      </w:tr>
      <w:tr>
        <w:trPr>
          <w:trHeight w:val="337" w:hRule="atLeast"/>
        </w:trPr>
        <w:tc>
          <w:tcPr>
            <w:tcW w:w="1017" w:type="dxa"/>
          </w:tcPr>
          <w:p>
            <w:pPr>
              <w:pStyle w:val="TableParagraph"/>
              <w:spacing w:before="25"/>
              <w:ind w:right="255"/>
              <w:rPr>
                <w:sz w:val="24"/>
              </w:rPr>
            </w:pPr>
            <w:r>
              <w:rPr>
                <w:sz w:val="24"/>
              </w:rPr>
              <w:t>6)</w:t>
            </w:r>
          </w:p>
        </w:tc>
        <w:tc>
          <w:tcPr>
            <w:tcW w:w="6377" w:type="dxa"/>
          </w:tcPr>
          <w:p>
            <w:pPr>
              <w:pStyle w:val="TableParagraph"/>
              <w:spacing w:before="25"/>
              <w:ind w:left="111"/>
              <w:jc w:val="left"/>
              <w:rPr>
                <w:sz w:val="24"/>
              </w:rPr>
            </w:pPr>
            <w:r>
              <w:rPr>
                <w:sz w:val="24"/>
              </w:rPr>
              <w:t>Constancias</w:t>
            </w:r>
          </w:p>
        </w:tc>
        <w:tc>
          <w:tcPr>
            <w:tcW w:w="1652" w:type="dxa"/>
          </w:tcPr>
          <w:p>
            <w:pPr>
              <w:pStyle w:val="TableParagraph"/>
              <w:jc w:val="left"/>
              <w:rPr>
                <w:sz w:val="24"/>
              </w:rPr>
            </w:pPr>
          </w:p>
        </w:tc>
      </w:tr>
      <w:tr>
        <w:trPr>
          <w:trHeight w:val="302" w:hRule="atLeast"/>
        </w:trPr>
        <w:tc>
          <w:tcPr>
            <w:tcW w:w="1017" w:type="dxa"/>
          </w:tcPr>
          <w:p>
            <w:pPr>
              <w:pStyle w:val="TableParagraph"/>
              <w:spacing w:line="256" w:lineRule="exact" w:before="26"/>
              <w:ind w:right="142"/>
              <w:rPr>
                <w:sz w:val="24"/>
              </w:rPr>
            </w:pPr>
            <w:r>
              <w:rPr>
                <w:sz w:val="24"/>
              </w:rPr>
              <w:t>A)</w:t>
            </w:r>
          </w:p>
        </w:tc>
        <w:tc>
          <w:tcPr>
            <w:tcW w:w="6377" w:type="dxa"/>
          </w:tcPr>
          <w:p>
            <w:pPr>
              <w:pStyle w:val="TableParagraph"/>
              <w:spacing w:line="256" w:lineRule="exact" w:before="26"/>
              <w:ind w:left="111"/>
              <w:jc w:val="left"/>
              <w:rPr>
                <w:sz w:val="24"/>
              </w:rPr>
            </w:pPr>
            <w:r>
              <w:rPr>
                <w:sz w:val="24"/>
              </w:rPr>
              <w:t>Simple. Nivel básico, medio y superior</w:t>
            </w:r>
          </w:p>
        </w:tc>
        <w:tc>
          <w:tcPr>
            <w:tcW w:w="1652" w:type="dxa"/>
          </w:tcPr>
          <w:p>
            <w:pPr>
              <w:pStyle w:val="TableParagraph"/>
              <w:spacing w:line="256" w:lineRule="exact" w:before="26"/>
              <w:ind w:right="197"/>
              <w:rPr>
                <w:sz w:val="24"/>
              </w:rPr>
            </w:pPr>
            <w:r>
              <w:rPr>
                <w:sz w:val="24"/>
              </w:rPr>
              <w:t>45</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6479"/>
        <w:gridCol w:w="1531"/>
      </w:tblGrid>
      <w:tr>
        <w:trPr>
          <w:trHeight w:val="302" w:hRule="atLeast"/>
        </w:trPr>
        <w:tc>
          <w:tcPr>
            <w:tcW w:w="675" w:type="dxa"/>
          </w:tcPr>
          <w:p>
            <w:pPr>
              <w:pStyle w:val="TableParagraph"/>
              <w:spacing w:line="266" w:lineRule="exact"/>
              <w:ind w:left="260"/>
              <w:jc w:val="left"/>
              <w:rPr>
                <w:sz w:val="24"/>
              </w:rPr>
            </w:pPr>
            <w:r>
              <w:rPr>
                <w:sz w:val="24"/>
              </w:rPr>
              <w:t>B)</w:t>
            </w:r>
          </w:p>
        </w:tc>
        <w:tc>
          <w:tcPr>
            <w:tcW w:w="6479" w:type="dxa"/>
          </w:tcPr>
          <w:p>
            <w:pPr>
              <w:pStyle w:val="TableParagraph"/>
              <w:spacing w:line="266" w:lineRule="exact"/>
              <w:ind w:left="93"/>
              <w:jc w:val="left"/>
              <w:rPr>
                <w:sz w:val="24"/>
              </w:rPr>
            </w:pPr>
            <w:r>
              <w:rPr>
                <w:sz w:val="24"/>
              </w:rPr>
              <w:t>Semestral. Nivel medio y superior</w:t>
            </w:r>
          </w:p>
        </w:tc>
        <w:tc>
          <w:tcPr>
            <w:tcW w:w="1531" w:type="dxa"/>
          </w:tcPr>
          <w:p>
            <w:pPr>
              <w:pStyle w:val="TableParagraph"/>
              <w:spacing w:line="266" w:lineRule="exact"/>
              <w:ind w:right="196"/>
              <w:rPr>
                <w:sz w:val="24"/>
              </w:rPr>
            </w:pPr>
            <w:r>
              <w:rPr>
                <w:sz w:val="24"/>
              </w:rPr>
              <w:t>55</w:t>
            </w:r>
          </w:p>
        </w:tc>
      </w:tr>
      <w:tr>
        <w:trPr>
          <w:trHeight w:val="337" w:hRule="atLeast"/>
        </w:trPr>
        <w:tc>
          <w:tcPr>
            <w:tcW w:w="675" w:type="dxa"/>
          </w:tcPr>
          <w:p>
            <w:pPr>
              <w:pStyle w:val="TableParagraph"/>
              <w:spacing w:before="26"/>
              <w:ind w:left="260"/>
              <w:jc w:val="left"/>
              <w:rPr>
                <w:sz w:val="24"/>
              </w:rPr>
            </w:pPr>
            <w:r>
              <w:rPr>
                <w:sz w:val="24"/>
              </w:rPr>
              <w:t>C)</w:t>
            </w:r>
          </w:p>
        </w:tc>
        <w:tc>
          <w:tcPr>
            <w:tcW w:w="6479" w:type="dxa"/>
          </w:tcPr>
          <w:p>
            <w:pPr>
              <w:pStyle w:val="TableParagraph"/>
              <w:spacing w:before="26"/>
              <w:ind w:left="93"/>
              <w:jc w:val="left"/>
              <w:rPr>
                <w:sz w:val="24"/>
              </w:rPr>
            </w:pPr>
            <w:r>
              <w:rPr>
                <w:sz w:val="24"/>
              </w:rPr>
              <w:t>Histórica. Nivel básico, medio y superior</w:t>
            </w:r>
          </w:p>
        </w:tc>
        <w:tc>
          <w:tcPr>
            <w:tcW w:w="1531" w:type="dxa"/>
          </w:tcPr>
          <w:p>
            <w:pPr>
              <w:pStyle w:val="TableParagraph"/>
              <w:spacing w:before="26"/>
              <w:ind w:right="196"/>
              <w:rPr>
                <w:sz w:val="24"/>
              </w:rPr>
            </w:pPr>
            <w:r>
              <w:rPr>
                <w:sz w:val="24"/>
              </w:rPr>
              <w:t>80</w:t>
            </w:r>
          </w:p>
        </w:tc>
      </w:tr>
      <w:tr>
        <w:trPr>
          <w:trHeight w:val="613" w:hRule="atLeast"/>
        </w:trPr>
        <w:tc>
          <w:tcPr>
            <w:tcW w:w="675" w:type="dxa"/>
          </w:tcPr>
          <w:p>
            <w:pPr>
              <w:pStyle w:val="TableParagraph"/>
              <w:spacing w:before="25"/>
              <w:ind w:left="200"/>
              <w:jc w:val="left"/>
              <w:rPr>
                <w:sz w:val="24"/>
              </w:rPr>
            </w:pPr>
            <w:r>
              <w:rPr>
                <w:sz w:val="24"/>
              </w:rPr>
              <w:t>7)</w:t>
            </w:r>
          </w:p>
        </w:tc>
        <w:tc>
          <w:tcPr>
            <w:tcW w:w="6479" w:type="dxa"/>
          </w:tcPr>
          <w:p>
            <w:pPr>
              <w:pStyle w:val="TableParagraph"/>
              <w:spacing w:before="25"/>
              <w:ind w:left="93" w:right="725"/>
              <w:jc w:val="left"/>
              <w:rPr>
                <w:sz w:val="24"/>
              </w:rPr>
            </w:pPr>
            <w:r>
              <w:rPr>
                <w:sz w:val="24"/>
              </w:rPr>
              <w:t>Servicios de Titulación o reposición de título, Nivel técnico, TSU, Licenciatura y Maestría</w:t>
            </w:r>
          </w:p>
        </w:tc>
        <w:tc>
          <w:tcPr>
            <w:tcW w:w="1531" w:type="dxa"/>
          </w:tcPr>
          <w:p>
            <w:pPr>
              <w:pStyle w:val="TableParagraph"/>
              <w:spacing w:before="25"/>
              <w:ind w:right="196"/>
              <w:rPr>
                <w:sz w:val="24"/>
              </w:rPr>
            </w:pPr>
            <w:r>
              <w:rPr>
                <w:sz w:val="24"/>
              </w:rPr>
              <w:t>1,500</w:t>
            </w:r>
          </w:p>
        </w:tc>
      </w:tr>
      <w:tr>
        <w:trPr>
          <w:trHeight w:val="613" w:hRule="atLeast"/>
        </w:trPr>
        <w:tc>
          <w:tcPr>
            <w:tcW w:w="675" w:type="dxa"/>
          </w:tcPr>
          <w:p>
            <w:pPr>
              <w:pStyle w:val="TableParagraph"/>
              <w:spacing w:before="26"/>
              <w:ind w:left="200"/>
              <w:jc w:val="left"/>
              <w:rPr>
                <w:sz w:val="24"/>
              </w:rPr>
            </w:pPr>
            <w:r>
              <w:rPr>
                <w:sz w:val="24"/>
              </w:rPr>
              <w:t>8)</w:t>
            </w:r>
          </w:p>
        </w:tc>
        <w:tc>
          <w:tcPr>
            <w:tcW w:w="6479" w:type="dxa"/>
          </w:tcPr>
          <w:p>
            <w:pPr>
              <w:pStyle w:val="TableParagraph"/>
              <w:spacing w:before="26"/>
              <w:ind w:left="93" w:right="725"/>
              <w:jc w:val="left"/>
              <w:rPr>
                <w:sz w:val="24"/>
              </w:rPr>
            </w:pPr>
            <w:r>
              <w:rPr>
                <w:sz w:val="24"/>
              </w:rPr>
              <w:t>Dirección de Enseñanza Artística y Casas de la Cultura, Ciclo Escolar 2022-2023:</w:t>
            </w:r>
          </w:p>
        </w:tc>
        <w:tc>
          <w:tcPr>
            <w:tcW w:w="1531" w:type="dxa"/>
          </w:tcPr>
          <w:p>
            <w:pPr>
              <w:pStyle w:val="TableParagraph"/>
              <w:jc w:val="left"/>
              <w:rPr>
                <w:sz w:val="24"/>
              </w:rPr>
            </w:pPr>
          </w:p>
        </w:tc>
      </w:tr>
      <w:tr>
        <w:trPr>
          <w:trHeight w:val="1163" w:hRule="atLeast"/>
        </w:trPr>
        <w:tc>
          <w:tcPr>
            <w:tcW w:w="675" w:type="dxa"/>
          </w:tcPr>
          <w:p>
            <w:pPr>
              <w:pStyle w:val="TableParagraph"/>
              <w:spacing w:before="25"/>
              <w:ind w:right="160"/>
              <w:rPr>
                <w:sz w:val="24"/>
              </w:rPr>
            </w:pPr>
            <w:r>
              <w:rPr>
                <w:sz w:val="24"/>
              </w:rPr>
              <w:t>A)</w:t>
            </w:r>
          </w:p>
        </w:tc>
        <w:tc>
          <w:tcPr>
            <w:tcW w:w="6479" w:type="dxa"/>
          </w:tcPr>
          <w:p>
            <w:pPr>
              <w:pStyle w:val="TableParagraph"/>
              <w:spacing w:before="25"/>
              <w:ind w:left="93" w:right="790"/>
              <w:jc w:val="both"/>
              <w:rPr>
                <w:sz w:val="24"/>
              </w:rPr>
            </w:pPr>
            <w:r>
              <w:rPr>
                <w:sz w:val="24"/>
              </w:rPr>
              <w:t>Centros y Escuelas de Aguascalientes (Centro Cultural</w:t>
            </w:r>
            <w:r>
              <w:rPr>
                <w:spacing w:val="-22"/>
                <w:sz w:val="24"/>
              </w:rPr>
              <w:t> </w:t>
            </w:r>
            <w:r>
              <w:rPr>
                <w:sz w:val="24"/>
              </w:rPr>
              <w:t>los Arquitos, Centro de Artes Visuales, Centro de Artes y Oficios,</w:t>
            </w:r>
            <w:r>
              <w:rPr>
                <w:spacing w:val="-8"/>
                <w:sz w:val="24"/>
              </w:rPr>
              <w:t> </w:t>
            </w:r>
            <w:r>
              <w:rPr>
                <w:sz w:val="24"/>
              </w:rPr>
              <w:t>Centro</w:t>
            </w:r>
            <w:r>
              <w:rPr>
                <w:spacing w:val="-8"/>
                <w:sz w:val="24"/>
              </w:rPr>
              <w:t> </w:t>
            </w:r>
            <w:r>
              <w:rPr>
                <w:sz w:val="24"/>
              </w:rPr>
              <w:t>de</w:t>
            </w:r>
            <w:r>
              <w:rPr>
                <w:spacing w:val="-6"/>
                <w:sz w:val="24"/>
              </w:rPr>
              <w:t> </w:t>
            </w:r>
            <w:r>
              <w:rPr>
                <w:sz w:val="24"/>
              </w:rPr>
              <w:t>Idiomas,</w:t>
            </w:r>
            <w:r>
              <w:rPr>
                <w:spacing w:val="-8"/>
                <w:sz w:val="24"/>
              </w:rPr>
              <w:t> </w:t>
            </w:r>
            <w:r>
              <w:rPr>
                <w:sz w:val="24"/>
              </w:rPr>
              <w:t>Escuela</w:t>
            </w:r>
            <w:r>
              <w:rPr>
                <w:spacing w:val="-9"/>
                <w:sz w:val="24"/>
              </w:rPr>
              <w:t> </w:t>
            </w:r>
            <w:r>
              <w:rPr>
                <w:sz w:val="24"/>
              </w:rPr>
              <w:t>de</w:t>
            </w:r>
            <w:r>
              <w:rPr>
                <w:spacing w:val="-9"/>
                <w:sz w:val="24"/>
              </w:rPr>
              <w:t> </w:t>
            </w:r>
            <w:r>
              <w:rPr>
                <w:sz w:val="24"/>
              </w:rPr>
              <w:t>Música</w:t>
            </w:r>
            <w:r>
              <w:rPr>
                <w:spacing w:val="-9"/>
                <w:sz w:val="24"/>
              </w:rPr>
              <w:t> </w:t>
            </w:r>
            <w:r>
              <w:rPr>
                <w:sz w:val="24"/>
              </w:rPr>
              <w:t>Manuel</w:t>
            </w:r>
            <w:r>
              <w:rPr>
                <w:spacing w:val="-8"/>
                <w:sz w:val="24"/>
              </w:rPr>
              <w:t> </w:t>
            </w:r>
            <w:r>
              <w:rPr>
                <w:sz w:val="24"/>
              </w:rPr>
              <w:t>M. Ponce, Escuela de</w:t>
            </w:r>
            <w:r>
              <w:rPr>
                <w:spacing w:val="-2"/>
                <w:sz w:val="24"/>
              </w:rPr>
              <w:t> </w:t>
            </w:r>
            <w:r>
              <w:rPr>
                <w:sz w:val="24"/>
              </w:rPr>
              <w:t>Teatro)</w:t>
            </w:r>
          </w:p>
        </w:tc>
        <w:tc>
          <w:tcPr>
            <w:tcW w:w="1531" w:type="dxa"/>
          </w:tcPr>
          <w:p>
            <w:pPr>
              <w:pStyle w:val="TableParagraph"/>
              <w:jc w:val="left"/>
              <w:rPr>
                <w:sz w:val="24"/>
              </w:rPr>
            </w:pPr>
          </w:p>
        </w:tc>
      </w:tr>
      <w:tr>
        <w:trPr>
          <w:trHeight w:val="1165" w:hRule="atLeast"/>
        </w:trPr>
        <w:tc>
          <w:tcPr>
            <w:tcW w:w="675" w:type="dxa"/>
          </w:tcPr>
          <w:p>
            <w:pPr>
              <w:pStyle w:val="TableParagraph"/>
              <w:spacing w:before="25"/>
              <w:ind w:left="320"/>
              <w:jc w:val="left"/>
              <w:rPr>
                <w:sz w:val="24"/>
              </w:rPr>
            </w:pPr>
            <w:r>
              <w:rPr>
                <w:sz w:val="24"/>
              </w:rPr>
              <w:t>a)</w:t>
            </w:r>
          </w:p>
        </w:tc>
        <w:tc>
          <w:tcPr>
            <w:tcW w:w="6479" w:type="dxa"/>
          </w:tcPr>
          <w:p>
            <w:pPr>
              <w:pStyle w:val="TableParagraph"/>
              <w:spacing w:before="25"/>
              <w:ind w:left="93" w:right="791"/>
              <w:jc w:val="both"/>
              <w:rPr>
                <w:sz w:val="24"/>
              </w:rPr>
            </w:pPr>
            <w:r>
              <w:rPr>
                <w:sz w:val="24"/>
              </w:rPr>
              <w:t>Inscripción anual (Talleres ordinarios de artes escénicas, artes plásticas y visuales, artesanías, danza, idiomas, iniciación artística, lenguas indígenas, literatura, multidisciplinario, música y oficios)</w:t>
            </w:r>
          </w:p>
        </w:tc>
        <w:tc>
          <w:tcPr>
            <w:tcW w:w="1531" w:type="dxa"/>
          </w:tcPr>
          <w:p>
            <w:pPr>
              <w:pStyle w:val="TableParagraph"/>
              <w:spacing w:before="25"/>
              <w:ind w:right="196"/>
              <w:rPr>
                <w:sz w:val="24"/>
              </w:rPr>
            </w:pPr>
            <w:r>
              <w:rPr>
                <w:sz w:val="24"/>
              </w:rPr>
              <w:t>361</w:t>
            </w:r>
          </w:p>
        </w:tc>
      </w:tr>
      <w:tr>
        <w:trPr>
          <w:trHeight w:val="1165" w:hRule="atLeast"/>
        </w:trPr>
        <w:tc>
          <w:tcPr>
            <w:tcW w:w="675" w:type="dxa"/>
          </w:tcPr>
          <w:p>
            <w:pPr>
              <w:pStyle w:val="TableParagraph"/>
              <w:spacing w:before="26"/>
              <w:ind w:right="153"/>
              <w:rPr>
                <w:sz w:val="24"/>
              </w:rPr>
            </w:pPr>
            <w:r>
              <w:rPr>
                <w:sz w:val="24"/>
              </w:rPr>
              <w:t>b)</w:t>
            </w:r>
          </w:p>
        </w:tc>
        <w:tc>
          <w:tcPr>
            <w:tcW w:w="6479" w:type="dxa"/>
          </w:tcPr>
          <w:p>
            <w:pPr>
              <w:pStyle w:val="TableParagraph"/>
              <w:spacing w:before="26"/>
              <w:ind w:left="93" w:right="787"/>
              <w:jc w:val="both"/>
              <w:rPr>
                <w:sz w:val="24"/>
              </w:rPr>
            </w:pPr>
            <w:r>
              <w:rPr>
                <w:sz w:val="24"/>
              </w:rPr>
              <w:t>Mensualidad (Talleres ordinarios de artes escénicas, artes plásticas y visuales, artesanías, danza, idiomas, iniciación artística, lenguas indígenas, literatura, multidisciplinario, música y oficios)</w:t>
            </w:r>
          </w:p>
        </w:tc>
        <w:tc>
          <w:tcPr>
            <w:tcW w:w="1531" w:type="dxa"/>
          </w:tcPr>
          <w:p>
            <w:pPr>
              <w:pStyle w:val="TableParagraph"/>
              <w:jc w:val="left"/>
              <w:rPr>
                <w:sz w:val="24"/>
              </w:rPr>
            </w:pPr>
          </w:p>
        </w:tc>
      </w:tr>
      <w:tr>
        <w:trPr>
          <w:trHeight w:val="337" w:hRule="atLeast"/>
        </w:trPr>
        <w:tc>
          <w:tcPr>
            <w:tcW w:w="675" w:type="dxa"/>
          </w:tcPr>
          <w:p>
            <w:pPr>
              <w:pStyle w:val="TableParagraph"/>
              <w:spacing w:before="25"/>
              <w:ind w:right="105"/>
              <w:rPr>
                <w:sz w:val="24"/>
              </w:rPr>
            </w:pPr>
            <w:r>
              <w:rPr>
                <w:sz w:val="24"/>
              </w:rPr>
              <w:t>i.</w:t>
            </w:r>
          </w:p>
        </w:tc>
        <w:tc>
          <w:tcPr>
            <w:tcW w:w="6479" w:type="dxa"/>
          </w:tcPr>
          <w:p>
            <w:pPr>
              <w:pStyle w:val="TableParagraph"/>
              <w:spacing w:before="25"/>
              <w:ind w:left="93"/>
              <w:jc w:val="left"/>
              <w:rPr>
                <w:sz w:val="24"/>
              </w:rPr>
            </w:pPr>
            <w:r>
              <w:rPr>
                <w:sz w:val="24"/>
              </w:rPr>
              <w:t>1 hora / semana, instrumento clase individual</w:t>
            </w:r>
          </w:p>
        </w:tc>
        <w:tc>
          <w:tcPr>
            <w:tcW w:w="1531" w:type="dxa"/>
          </w:tcPr>
          <w:p>
            <w:pPr>
              <w:pStyle w:val="TableParagraph"/>
              <w:spacing w:before="25"/>
              <w:ind w:right="196"/>
              <w:rPr>
                <w:sz w:val="24"/>
              </w:rPr>
            </w:pPr>
            <w:r>
              <w:rPr>
                <w:sz w:val="24"/>
              </w:rPr>
              <w:t>330</w:t>
            </w:r>
          </w:p>
        </w:tc>
      </w:tr>
      <w:tr>
        <w:trPr>
          <w:trHeight w:val="613" w:hRule="atLeast"/>
        </w:trPr>
        <w:tc>
          <w:tcPr>
            <w:tcW w:w="675" w:type="dxa"/>
          </w:tcPr>
          <w:p>
            <w:pPr>
              <w:pStyle w:val="TableParagraph"/>
              <w:spacing w:before="26"/>
              <w:ind w:right="98"/>
              <w:rPr>
                <w:sz w:val="24"/>
              </w:rPr>
            </w:pPr>
            <w:r>
              <w:rPr>
                <w:sz w:val="24"/>
              </w:rPr>
              <w:t>ii.</w:t>
            </w:r>
          </w:p>
        </w:tc>
        <w:tc>
          <w:tcPr>
            <w:tcW w:w="6479" w:type="dxa"/>
          </w:tcPr>
          <w:p>
            <w:pPr>
              <w:pStyle w:val="TableParagraph"/>
              <w:spacing w:before="26"/>
              <w:ind w:left="93" w:right="725"/>
              <w:jc w:val="left"/>
              <w:rPr>
                <w:sz w:val="24"/>
              </w:rPr>
            </w:pPr>
            <w:r>
              <w:rPr>
                <w:sz w:val="24"/>
              </w:rPr>
              <w:t>1 hora / semana, instrumento clase compartida 2 alumnos:1.5 hora / semana</w:t>
            </w:r>
          </w:p>
        </w:tc>
        <w:tc>
          <w:tcPr>
            <w:tcW w:w="1531" w:type="dxa"/>
          </w:tcPr>
          <w:p>
            <w:pPr>
              <w:pStyle w:val="TableParagraph"/>
              <w:spacing w:before="26"/>
              <w:ind w:right="196"/>
              <w:rPr>
                <w:sz w:val="24"/>
              </w:rPr>
            </w:pPr>
            <w:r>
              <w:rPr>
                <w:sz w:val="24"/>
              </w:rPr>
              <w:t>155</w:t>
            </w:r>
          </w:p>
        </w:tc>
      </w:tr>
      <w:tr>
        <w:trPr>
          <w:trHeight w:val="336" w:hRule="atLeast"/>
        </w:trPr>
        <w:tc>
          <w:tcPr>
            <w:tcW w:w="675" w:type="dxa"/>
          </w:tcPr>
          <w:p>
            <w:pPr>
              <w:pStyle w:val="TableParagraph"/>
              <w:spacing w:before="25"/>
              <w:ind w:right="90"/>
              <w:rPr>
                <w:sz w:val="24"/>
              </w:rPr>
            </w:pPr>
            <w:r>
              <w:rPr>
                <w:sz w:val="24"/>
              </w:rPr>
              <w:t>iii.</w:t>
            </w:r>
          </w:p>
        </w:tc>
        <w:tc>
          <w:tcPr>
            <w:tcW w:w="6479" w:type="dxa"/>
          </w:tcPr>
          <w:p>
            <w:pPr>
              <w:pStyle w:val="TableParagraph"/>
              <w:spacing w:before="25"/>
              <w:ind w:left="93"/>
              <w:jc w:val="left"/>
              <w:rPr>
                <w:sz w:val="24"/>
              </w:rPr>
            </w:pPr>
            <w:r>
              <w:rPr>
                <w:sz w:val="24"/>
              </w:rPr>
              <w:t>3 horas / semana</w:t>
            </w:r>
          </w:p>
        </w:tc>
        <w:tc>
          <w:tcPr>
            <w:tcW w:w="1531" w:type="dxa"/>
          </w:tcPr>
          <w:p>
            <w:pPr>
              <w:pStyle w:val="TableParagraph"/>
              <w:spacing w:before="25"/>
              <w:ind w:right="196"/>
              <w:rPr>
                <w:sz w:val="24"/>
              </w:rPr>
            </w:pPr>
            <w:r>
              <w:rPr>
                <w:sz w:val="24"/>
              </w:rPr>
              <w:t>268</w:t>
            </w:r>
          </w:p>
        </w:tc>
      </w:tr>
      <w:tr>
        <w:trPr>
          <w:trHeight w:val="337" w:hRule="atLeast"/>
        </w:trPr>
        <w:tc>
          <w:tcPr>
            <w:tcW w:w="675" w:type="dxa"/>
          </w:tcPr>
          <w:p>
            <w:pPr>
              <w:pStyle w:val="TableParagraph"/>
              <w:spacing w:before="25"/>
              <w:ind w:right="106"/>
              <w:rPr>
                <w:sz w:val="24"/>
              </w:rPr>
            </w:pPr>
            <w:r>
              <w:rPr>
                <w:sz w:val="24"/>
              </w:rPr>
              <w:t>iv.</w:t>
            </w:r>
          </w:p>
        </w:tc>
        <w:tc>
          <w:tcPr>
            <w:tcW w:w="6479" w:type="dxa"/>
          </w:tcPr>
          <w:p>
            <w:pPr>
              <w:pStyle w:val="TableParagraph"/>
              <w:spacing w:before="25"/>
              <w:ind w:left="93"/>
              <w:jc w:val="left"/>
              <w:rPr>
                <w:sz w:val="24"/>
              </w:rPr>
            </w:pPr>
            <w:r>
              <w:rPr>
                <w:sz w:val="24"/>
              </w:rPr>
              <w:t>3 horas / semana ( Centro de idiomas)</w:t>
            </w:r>
          </w:p>
        </w:tc>
        <w:tc>
          <w:tcPr>
            <w:tcW w:w="1531" w:type="dxa"/>
          </w:tcPr>
          <w:p>
            <w:pPr>
              <w:pStyle w:val="TableParagraph"/>
              <w:spacing w:before="25"/>
              <w:ind w:right="196"/>
              <w:rPr>
                <w:sz w:val="24"/>
              </w:rPr>
            </w:pPr>
            <w:r>
              <w:rPr>
                <w:sz w:val="24"/>
              </w:rPr>
              <w:t>350</w:t>
            </w:r>
          </w:p>
        </w:tc>
      </w:tr>
      <w:tr>
        <w:trPr>
          <w:trHeight w:val="337" w:hRule="atLeast"/>
        </w:trPr>
        <w:tc>
          <w:tcPr>
            <w:tcW w:w="675" w:type="dxa"/>
          </w:tcPr>
          <w:p>
            <w:pPr>
              <w:pStyle w:val="TableParagraph"/>
              <w:spacing w:before="26"/>
              <w:ind w:right="114"/>
              <w:rPr>
                <w:sz w:val="24"/>
              </w:rPr>
            </w:pPr>
            <w:r>
              <w:rPr>
                <w:sz w:val="24"/>
              </w:rPr>
              <w:t>v.</w:t>
            </w:r>
          </w:p>
        </w:tc>
        <w:tc>
          <w:tcPr>
            <w:tcW w:w="6479" w:type="dxa"/>
          </w:tcPr>
          <w:p>
            <w:pPr>
              <w:pStyle w:val="TableParagraph"/>
              <w:spacing w:before="26"/>
              <w:ind w:left="93"/>
              <w:jc w:val="left"/>
              <w:rPr>
                <w:sz w:val="24"/>
              </w:rPr>
            </w:pPr>
            <w:r>
              <w:rPr>
                <w:sz w:val="24"/>
              </w:rPr>
              <w:t>4 horas / semana</w:t>
            </w:r>
          </w:p>
        </w:tc>
        <w:tc>
          <w:tcPr>
            <w:tcW w:w="1531" w:type="dxa"/>
          </w:tcPr>
          <w:p>
            <w:pPr>
              <w:pStyle w:val="TableParagraph"/>
              <w:spacing w:before="26"/>
              <w:ind w:right="196"/>
              <w:rPr>
                <w:sz w:val="24"/>
              </w:rPr>
            </w:pPr>
            <w:r>
              <w:rPr>
                <w:sz w:val="24"/>
              </w:rPr>
              <w:t>345</w:t>
            </w:r>
          </w:p>
        </w:tc>
      </w:tr>
      <w:tr>
        <w:trPr>
          <w:trHeight w:val="337" w:hRule="atLeast"/>
        </w:trPr>
        <w:tc>
          <w:tcPr>
            <w:tcW w:w="675" w:type="dxa"/>
          </w:tcPr>
          <w:p>
            <w:pPr>
              <w:pStyle w:val="TableParagraph"/>
              <w:spacing w:before="25"/>
              <w:ind w:right="106"/>
              <w:rPr>
                <w:sz w:val="24"/>
              </w:rPr>
            </w:pPr>
            <w:r>
              <w:rPr>
                <w:sz w:val="24"/>
              </w:rPr>
              <w:t>vi.</w:t>
            </w:r>
          </w:p>
        </w:tc>
        <w:tc>
          <w:tcPr>
            <w:tcW w:w="6479" w:type="dxa"/>
          </w:tcPr>
          <w:p>
            <w:pPr>
              <w:pStyle w:val="TableParagraph"/>
              <w:spacing w:before="25"/>
              <w:ind w:left="93"/>
              <w:jc w:val="left"/>
              <w:rPr>
                <w:sz w:val="24"/>
              </w:rPr>
            </w:pPr>
            <w:r>
              <w:rPr>
                <w:sz w:val="24"/>
              </w:rPr>
              <w:t>5 horas / semana</w:t>
            </w:r>
          </w:p>
        </w:tc>
        <w:tc>
          <w:tcPr>
            <w:tcW w:w="1531" w:type="dxa"/>
          </w:tcPr>
          <w:p>
            <w:pPr>
              <w:pStyle w:val="TableParagraph"/>
              <w:spacing w:before="25"/>
              <w:ind w:right="196"/>
              <w:rPr>
                <w:sz w:val="24"/>
              </w:rPr>
            </w:pPr>
            <w:r>
              <w:rPr>
                <w:sz w:val="24"/>
              </w:rPr>
              <w:t>309</w:t>
            </w:r>
          </w:p>
        </w:tc>
      </w:tr>
      <w:tr>
        <w:trPr>
          <w:trHeight w:val="337" w:hRule="atLeast"/>
        </w:trPr>
        <w:tc>
          <w:tcPr>
            <w:tcW w:w="675" w:type="dxa"/>
          </w:tcPr>
          <w:p>
            <w:pPr>
              <w:pStyle w:val="TableParagraph"/>
              <w:spacing w:before="26"/>
              <w:ind w:right="98"/>
              <w:rPr>
                <w:sz w:val="24"/>
              </w:rPr>
            </w:pPr>
            <w:r>
              <w:rPr>
                <w:sz w:val="24"/>
              </w:rPr>
              <w:t>vii.</w:t>
            </w:r>
          </w:p>
        </w:tc>
        <w:tc>
          <w:tcPr>
            <w:tcW w:w="6479" w:type="dxa"/>
          </w:tcPr>
          <w:p>
            <w:pPr>
              <w:pStyle w:val="TableParagraph"/>
              <w:spacing w:before="26"/>
              <w:ind w:left="93"/>
              <w:jc w:val="left"/>
              <w:rPr>
                <w:sz w:val="24"/>
              </w:rPr>
            </w:pPr>
            <w:r>
              <w:rPr>
                <w:sz w:val="24"/>
              </w:rPr>
              <w:t>6 horas / semana</w:t>
            </w:r>
          </w:p>
        </w:tc>
        <w:tc>
          <w:tcPr>
            <w:tcW w:w="1531" w:type="dxa"/>
          </w:tcPr>
          <w:p>
            <w:pPr>
              <w:pStyle w:val="TableParagraph"/>
              <w:spacing w:before="26"/>
              <w:ind w:right="196"/>
              <w:rPr>
                <w:sz w:val="24"/>
              </w:rPr>
            </w:pPr>
            <w:r>
              <w:rPr>
                <w:sz w:val="24"/>
              </w:rPr>
              <w:t>371</w:t>
            </w:r>
          </w:p>
        </w:tc>
      </w:tr>
      <w:tr>
        <w:trPr>
          <w:trHeight w:val="336" w:hRule="atLeast"/>
        </w:trPr>
        <w:tc>
          <w:tcPr>
            <w:tcW w:w="675" w:type="dxa"/>
          </w:tcPr>
          <w:p>
            <w:pPr>
              <w:pStyle w:val="TableParagraph"/>
              <w:spacing w:before="25"/>
              <w:ind w:right="92"/>
              <w:rPr>
                <w:sz w:val="24"/>
              </w:rPr>
            </w:pPr>
            <w:r>
              <w:rPr>
                <w:sz w:val="24"/>
              </w:rPr>
              <w:t>viii.</w:t>
            </w:r>
          </w:p>
        </w:tc>
        <w:tc>
          <w:tcPr>
            <w:tcW w:w="6479" w:type="dxa"/>
          </w:tcPr>
          <w:p>
            <w:pPr>
              <w:pStyle w:val="TableParagraph"/>
              <w:spacing w:before="25"/>
              <w:ind w:left="93"/>
              <w:jc w:val="left"/>
              <w:rPr>
                <w:sz w:val="24"/>
              </w:rPr>
            </w:pPr>
            <w:r>
              <w:rPr>
                <w:sz w:val="24"/>
              </w:rPr>
              <w:t>9 horas / semana</w:t>
            </w:r>
          </w:p>
        </w:tc>
        <w:tc>
          <w:tcPr>
            <w:tcW w:w="1531" w:type="dxa"/>
          </w:tcPr>
          <w:p>
            <w:pPr>
              <w:pStyle w:val="TableParagraph"/>
              <w:spacing w:before="25"/>
              <w:ind w:right="196"/>
              <w:rPr>
                <w:sz w:val="24"/>
              </w:rPr>
            </w:pPr>
            <w:r>
              <w:rPr>
                <w:sz w:val="24"/>
              </w:rPr>
              <w:t>443</w:t>
            </w:r>
          </w:p>
        </w:tc>
      </w:tr>
      <w:tr>
        <w:trPr>
          <w:trHeight w:val="337" w:hRule="atLeast"/>
        </w:trPr>
        <w:tc>
          <w:tcPr>
            <w:tcW w:w="675" w:type="dxa"/>
          </w:tcPr>
          <w:p>
            <w:pPr>
              <w:pStyle w:val="TableParagraph"/>
              <w:spacing w:before="25"/>
              <w:ind w:right="103"/>
              <w:rPr>
                <w:sz w:val="24"/>
              </w:rPr>
            </w:pPr>
            <w:r>
              <w:rPr>
                <w:sz w:val="24"/>
              </w:rPr>
              <w:t>ix.</w:t>
            </w:r>
          </w:p>
        </w:tc>
        <w:tc>
          <w:tcPr>
            <w:tcW w:w="6479" w:type="dxa"/>
          </w:tcPr>
          <w:p>
            <w:pPr>
              <w:pStyle w:val="TableParagraph"/>
              <w:spacing w:before="25"/>
              <w:ind w:left="93"/>
              <w:jc w:val="left"/>
              <w:rPr>
                <w:sz w:val="24"/>
              </w:rPr>
            </w:pPr>
            <w:r>
              <w:rPr>
                <w:sz w:val="24"/>
              </w:rPr>
              <w:t>9 horas / semana ( Centro de Artes y Oficios)</w:t>
            </w:r>
          </w:p>
        </w:tc>
        <w:tc>
          <w:tcPr>
            <w:tcW w:w="1531" w:type="dxa"/>
          </w:tcPr>
          <w:p>
            <w:pPr>
              <w:pStyle w:val="TableParagraph"/>
              <w:spacing w:before="25"/>
              <w:ind w:right="196"/>
              <w:rPr>
                <w:sz w:val="24"/>
              </w:rPr>
            </w:pPr>
            <w:r>
              <w:rPr>
                <w:sz w:val="24"/>
              </w:rPr>
              <w:t>536</w:t>
            </w:r>
          </w:p>
        </w:tc>
      </w:tr>
      <w:tr>
        <w:trPr>
          <w:trHeight w:val="337" w:hRule="atLeast"/>
        </w:trPr>
        <w:tc>
          <w:tcPr>
            <w:tcW w:w="675" w:type="dxa"/>
          </w:tcPr>
          <w:p>
            <w:pPr>
              <w:pStyle w:val="TableParagraph"/>
              <w:spacing w:before="26"/>
              <w:ind w:right="108"/>
              <w:rPr>
                <w:sz w:val="24"/>
              </w:rPr>
            </w:pPr>
            <w:r>
              <w:rPr>
                <w:sz w:val="24"/>
              </w:rPr>
              <w:t>x.</w:t>
            </w:r>
          </w:p>
        </w:tc>
        <w:tc>
          <w:tcPr>
            <w:tcW w:w="6479" w:type="dxa"/>
          </w:tcPr>
          <w:p>
            <w:pPr>
              <w:pStyle w:val="TableParagraph"/>
              <w:spacing w:before="26"/>
              <w:ind w:left="93"/>
              <w:jc w:val="left"/>
              <w:rPr>
                <w:sz w:val="24"/>
              </w:rPr>
            </w:pPr>
            <w:r>
              <w:rPr>
                <w:sz w:val="24"/>
              </w:rPr>
              <w:t>9 horas / Semana (Herrería, Cerámica de alta temperatura)</w:t>
            </w:r>
          </w:p>
        </w:tc>
        <w:tc>
          <w:tcPr>
            <w:tcW w:w="1531" w:type="dxa"/>
          </w:tcPr>
          <w:p>
            <w:pPr>
              <w:pStyle w:val="TableParagraph"/>
              <w:spacing w:before="26"/>
              <w:ind w:right="196"/>
              <w:rPr>
                <w:sz w:val="24"/>
              </w:rPr>
            </w:pPr>
            <w:r>
              <w:rPr>
                <w:sz w:val="24"/>
              </w:rPr>
              <w:t>587</w:t>
            </w:r>
          </w:p>
        </w:tc>
      </w:tr>
      <w:tr>
        <w:trPr>
          <w:trHeight w:val="337" w:hRule="atLeast"/>
        </w:trPr>
        <w:tc>
          <w:tcPr>
            <w:tcW w:w="675" w:type="dxa"/>
          </w:tcPr>
          <w:p>
            <w:pPr>
              <w:pStyle w:val="TableParagraph"/>
              <w:spacing w:before="25"/>
              <w:ind w:right="104"/>
              <w:rPr>
                <w:sz w:val="24"/>
              </w:rPr>
            </w:pPr>
            <w:r>
              <w:rPr>
                <w:sz w:val="24"/>
              </w:rPr>
              <w:t>xi.</w:t>
            </w:r>
          </w:p>
        </w:tc>
        <w:tc>
          <w:tcPr>
            <w:tcW w:w="6479" w:type="dxa"/>
          </w:tcPr>
          <w:p>
            <w:pPr>
              <w:pStyle w:val="TableParagraph"/>
              <w:spacing w:before="25"/>
              <w:ind w:left="93"/>
              <w:jc w:val="left"/>
              <w:rPr>
                <w:sz w:val="24"/>
              </w:rPr>
            </w:pPr>
            <w:r>
              <w:rPr>
                <w:sz w:val="24"/>
              </w:rPr>
              <w:t>10 a 15 horas / Semana</w:t>
            </w:r>
          </w:p>
        </w:tc>
        <w:tc>
          <w:tcPr>
            <w:tcW w:w="1531" w:type="dxa"/>
          </w:tcPr>
          <w:p>
            <w:pPr>
              <w:pStyle w:val="TableParagraph"/>
              <w:spacing w:before="25"/>
              <w:ind w:right="196"/>
              <w:rPr>
                <w:sz w:val="24"/>
              </w:rPr>
            </w:pPr>
            <w:r>
              <w:rPr>
                <w:sz w:val="24"/>
              </w:rPr>
              <w:t>474</w:t>
            </w:r>
          </w:p>
        </w:tc>
      </w:tr>
      <w:tr>
        <w:trPr>
          <w:trHeight w:val="1165" w:hRule="atLeast"/>
        </w:trPr>
        <w:tc>
          <w:tcPr>
            <w:tcW w:w="675" w:type="dxa"/>
          </w:tcPr>
          <w:p>
            <w:pPr>
              <w:pStyle w:val="TableParagraph"/>
              <w:spacing w:before="26"/>
              <w:ind w:left="320"/>
              <w:jc w:val="left"/>
              <w:rPr>
                <w:sz w:val="24"/>
              </w:rPr>
            </w:pPr>
            <w:r>
              <w:rPr>
                <w:sz w:val="24"/>
              </w:rPr>
              <w:t>c)</w:t>
            </w:r>
          </w:p>
        </w:tc>
        <w:tc>
          <w:tcPr>
            <w:tcW w:w="6479" w:type="dxa"/>
          </w:tcPr>
          <w:p>
            <w:pPr>
              <w:pStyle w:val="TableParagraph"/>
              <w:spacing w:before="26"/>
              <w:ind w:left="93" w:right="792"/>
              <w:jc w:val="both"/>
              <w:rPr>
                <w:sz w:val="24"/>
              </w:rPr>
            </w:pPr>
            <w:r>
              <w:rPr>
                <w:sz w:val="24"/>
              </w:rPr>
              <w:t>Inscripción semestral (Talleres semestrales de artes escénicas, artes plásticas y visuales, artesanías, danza, idiomas, iniciación artística, lenguas indígenas, literatura, multidisciplinario, música)</w:t>
            </w:r>
          </w:p>
        </w:tc>
        <w:tc>
          <w:tcPr>
            <w:tcW w:w="1531" w:type="dxa"/>
          </w:tcPr>
          <w:p>
            <w:pPr>
              <w:pStyle w:val="TableParagraph"/>
              <w:spacing w:before="26"/>
              <w:ind w:right="196"/>
              <w:rPr>
                <w:sz w:val="24"/>
              </w:rPr>
            </w:pPr>
            <w:r>
              <w:rPr>
                <w:sz w:val="24"/>
              </w:rPr>
              <w:t>103</w:t>
            </w:r>
          </w:p>
        </w:tc>
      </w:tr>
      <w:tr>
        <w:trPr>
          <w:trHeight w:val="1164" w:hRule="atLeast"/>
        </w:trPr>
        <w:tc>
          <w:tcPr>
            <w:tcW w:w="675" w:type="dxa"/>
          </w:tcPr>
          <w:p>
            <w:pPr>
              <w:pStyle w:val="TableParagraph"/>
              <w:spacing w:before="25"/>
              <w:ind w:right="153"/>
              <w:rPr>
                <w:sz w:val="24"/>
              </w:rPr>
            </w:pPr>
            <w:r>
              <w:rPr>
                <w:sz w:val="24"/>
              </w:rPr>
              <w:t>d)</w:t>
            </w:r>
          </w:p>
        </w:tc>
        <w:tc>
          <w:tcPr>
            <w:tcW w:w="6479" w:type="dxa"/>
          </w:tcPr>
          <w:p>
            <w:pPr>
              <w:pStyle w:val="TableParagraph"/>
              <w:spacing w:before="25"/>
              <w:ind w:left="93" w:right="790"/>
              <w:jc w:val="both"/>
              <w:rPr>
                <w:sz w:val="24"/>
              </w:rPr>
            </w:pPr>
            <w:r>
              <w:rPr>
                <w:sz w:val="24"/>
              </w:rPr>
              <w:t>Mensualidad</w:t>
            </w:r>
            <w:r>
              <w:rPr>
                <w:spacing w:val="-13"/>
                <w:sz w:val="24"/>
              </w:rPr>
              <w:t> </w:t>
            </w:r>
            <w:r>
              <w:rPr>
                <w:sz w:val="24"/>
              </w:rPr>
              <w:t>(Talleres</w:t>
            </w:r>
            <w:r>
              <w:rPr>
                <w:spacing w:val="-13"/>
                <w:sz w:val="24"/>
              </w:rPr>
              <w:t> </w:t>
            </w:r>
            <w:r>
              <w:rPr>
                <w:sz w:val="24"/>
              </w:rPr>
              <w:t>semestrales</w:t>
            </w:r>
            <w:r>
              <w:rPr>
                <w:spacing w:val="-12"/>
                <w:sz w:val="24"/>
              </w:rPr>
              <w:t> </w:t>
            </w:r>
            <w:r>
              <w:rPr>
                <w:sz w:val="24"/>
              </w:rPr>
              <w:t>de</w:t>
            </w:r>
            <w:r>
              <w:rPr>
                <w:spacing w:val="-14"/>
                <w:sz w:val="24"/>
              </w:rPr>
              <w:t> </w:t>
            </w:r>
            <w:r>
              <w:rPr>
                <w:sz w:val="24"/>
              </w:rPr>
              <w:t>artes</w:t>
            </w:r>
            <w:r>
              <w:rPr>
                <w:spacing w:val="-12"/>
                <w:sz w:val="24"/>
              </w:rPr>
              <w:t> </w:t>
            </w:r>
            <w:r>
              <w:rPr>
                <w:sz w:val="24"/>
              </w:rPr>
              <w:t>escénicas,</w:t>
            </w:r>
            <w:r>
              <w:rPr>
                <w:spacing w:val="-10"/>
                <w:sz w:val="24"/>
              </w:rPr>
              <w:t> </w:t>
            </w:r>
            <w:r>
              <w:rPr>
                <w:sz w:val="24"/>
              </w:rPr>
              <w:t>artes plásticas y visuales, artesanías, danza, idiomas, iniciación artística, lenguas indígenas, literatura, multidisciplinario, música)</w:t>
            </w:r>
          </w:p>
        </w:tc>
        <w:tc>
          <w:tcPr>
            <w:tcW w:w="1531" w:type="dxa"/>
          </w:tcPr>
          <w:p>
            <w:pPr>
              <w:pStyle w:val="TableParagraph"/>
              <w:jc w:val="left"/>
              <w:rPr>
                <w:sz w:val="24"/>
              </w:rPr>
            </w:pPr>
          </w:p>
        </w:tc>
      </w:tr>
      <w:tr>
        <w:trPr>
          <w:trHeight w:val="337" w:hRule="atLeast"/>
        </w:trPr>
        <w:tc>
          <w:tcPr>
            <w:tcW w:w="675" w:type="dxa"/>
          </w:tcPr>
          <w:p>
            <w:pPr>
              <w:pStyle w:val="TableParagraph"/>
              <w:spacing w:before="25"/>
              <w:ind w:right="105"/>
              <w:rPr>
                <w:sz w:val="24"/>
              </w:rPr>
            </w:pPr>
            <w:r>
              <w:rPr>
                <w:sz w:val="24"/>
              </w:rPr>
              <w:t>i.</w:t>
            </w:r>
          </w:p>
        </w:tc>
        <w:tc>
          <w:tcPr>
            <w:tcW w:w="6479" w:type="dxa"/>
          </w:tcPr>
          <w:p>
            <w:pPr>
              <w:pStyle w:val="TableParagraph"/>
              <w:spacing w:before="25"/>
              <w:ind w:left="93"/>
              <w:jc w:val="left"/>
              <w:rPr>
                <w:sz w:val="24"/>
              </w:rPr>
            </w:pPr>
            <w:r>
              <w:rPr>
                <w:sz w:val="24"/>
              </w:rPr>
              <w:t>18 a 20 horas / total, instrumento clase individual</w:t>
            </w:r>
          </w:p>
        </w:tc>
        <w:tc>
          <w:tcPr>
            <w:tcW w:w="1531" w:type="dxa"/>
          </w:tcPr>
          <w:p>
            <w:pPr>
              <w:pStyle w:val="TableParagraph"/>
              <w:spacing w:before="25"/>
              <w:ind w:right="196"/>
              <w:rPr>
                <w:sz w:val="24"/>
              </w:rPr>
            </w:pPr>
            <w:r>
              <w:rPr>
                <w:sz w:val="24"/>
              </w:rPr>
              <w:t>175</w:t>
            </w:r>
          </w:p>
        </w:tc>
      </w:tr>
      <w:tr>
        <w:trPr>
          <w:trHeight w:val="337" w:hRule="atLeast"/>
        </w:trPr>
        <w:tc>
          <w:tcPr>
            <w:tcW w:w="675" w:type="dxa"/>
          </w:tcPr>
          <w:p>
            <w:pPr>
              <w:pStyle w:val="TableParagraph"/>
              <w:spacing w:before="26"/>
              <w:ind w:right="98"/>
              <w:rPr>
                <w:sz w:val="24"/>
              </w:rPr>
            </w:pPr>
            <w:r>
              <w:rPr>
                <w:sz w:val="24"/>
              </w:rPr>
              <w:t>ii.</w:t>
            </w:r>
          </w:p>
        </w:tc>
        <w:tc>
          <w:tcPr>
            <w:tcW w:w="6479" w:type="dxa"/>
          </w:tcPr>
          <w:p>
            <w:pPr>
              <w:pStyle w:val="TableParagraph"/>
              <w:spacing w:before="26"/>
              <w:ind w:left="93"/>
              <w:jc w:val="left"/>
              <w:rPr>
                <w:sz w:val="24"/>
              </w:rPr>
            </w:pPr>
            <w:r>
              <w:rPr>
                <w:sz w:val="24"/>
              </w:rPr>
              <w:t>18 a 20 horas / total</w:t>
            </w:r>
          </w:p>
        </w:tc>
        <w:tc>
          <w:tcPr>
            <w:tcW w:w="1531" w:type="dxa"/>
          </w:tcPr>
          <w:p>
            <w:pPr>
              <w:pStyle w:val="TableParagraph"/>
              <w:spacing w:before="26"/>
              <w:ind w:right="196"/>
              <w:rPr>
                <w:sz w:val="24"/>
              </w:rPr>
            </w:pPr>
            <w:r>
              <w:rPr>
                <w:sz w:val="24"/>
              </w:rPr>
              <w:t>185</w:t>
            </w:r>
          </w:p>
        </w:tc>
      </w:tr>
      <w:tr>
        <w:trPr>
          <w:trHeight w:val="300" w:hRule="atLeast"/>
        </w:trPr>
        <w:tc>
          <w:tcPr>
            <w:tcW w:w="675" w:type="dxa"/>
          </w:tcPr>
          <w:p>
            <w:pPr>
              <w:pStyle w:val="TableParagraph"/>
              <w:spacing w:line="256" w:lineRule="exact" w:before="25"/>
              <w:ind w:right="90"/>
              <w:rPr>
                <w:sz w:val="24"/>
              </w:rPr>
            </w:pPr>
            <w:r>
              <w:rPr>
                <w:sz w:val="24"/>
              </w:rPr>
              <w:t>iii.</w:t>
            </w:r>
          </w:p>
        </w:tc>
        <w:tc>
          <w:tcPr>
            <w:tcW w:w="6479" w:type="dxa"/>
          </w:tcPr>
          <w:p>
            <w:pPr>
              <w:pStyle w:val="TableParagraph"/>
              <w:spacing w:line="256" w:lineRule="exact" w:before="25"/>
              <w:ind w:left="93"/>
              <w:jc w:val="left"/>
              <w:rPr>
                <w:sz w:val="24"/>
              </w:rPr>
            </w:pPr>
            <w:r>
              <w:rPr>
                <w:sz w:val="24"/>
              </w:rPr>
              <w:t>56 a 60 horas / total</w:t>
            </w:r>
          </w:p>
        </w:tc>
        <w:tc>
          <w:tcPr>
            <w:tcW w:w="1531" w:type="dxa"/>
          </w:tcPr>
          <w:p>
            <w:pPr>
              <w:pStyle w:val="TableParagraph"/>
              <w:spacing w:line="256" w:lineRule="exact" w:before="25"/>
              <w:ind w:right="196"/>
              <w:rPr>
                <w:sz w:val="24"/>
              </w:rPr>
            </w:pPr>
            <w:r>
              <w:rPr>
                <w:sz w:val="24"/>
              </w:rPr>
              <w:t>237</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6567"/>
        <w:gridCol w:w="1443"/>
      </w:tblGrid>
      <w:tr>
        <w:trPr>
          <w:trHeight w:val="302" w:hRule="atLeast"/>
        </w:trPr>
        <w:tc>
          <w:tcPr>
            <w:tcW w:w="675" w:type="dxa"/>
          </w:tcPr>
          <w:p>
            <w:pPr>
              <w:pStyle w:val="TableParagraph"/>
              <w:spacing w:line="266" w:lineRule="exact"/>
              <w:ind w:right="106"/>
              <w:rPr>
                <w:sz w:val="24"/>
              </w:rPr>
            </w:pPr>
            <w:r>
              <w:rPr>
                <w:sz w:val="24"/>
              </w:rPr>
              <w:t>iv.</w:t>
            </w:r>
          </w:p>
        </w:tc>
        <w:tc>
          <w:tcPr>
            <w:tcW w:w="6567" w:type="dxa"/>
          </w:tcPr>
          <w:p>
            <w:pPr>
              <w:pStyle w:val="TableParagraph"/>
              <w:spacing w:line="266" w:lineRule="exact"/>
              <w:ind w:left="93"/>
              <w:jc w:val="left"/>
              <w:rPr>
                <w:sz w:val="24"/>
              </w:rPr>
            </w:pPr>
            <w:r>
              <w:rPr>
                <w:sz w:val="24"/>
              </w:rPr>
              <w:t>72 a 80 horas / total</w:t>
            </w:r>
          </w:p>
        </w:tc>
        <w:tc>
          <w:tcPr>
            <w:tcW w:w="1443" w:type="dxa"/>
          </w:tcPr>
          <w:p>
            <w:pPr>
              <w:pStyle w:val="TableParagraph"/>
              <w:spacing w:line="266" w:lineRule="exact"/>
              <w:ind w:right="196"/>
              <w:rPr>
                <w:sz w:val="24"/>
              </w:rPr>
            </w:pPr>
            <w:r>
              <w:rPr>
                <w:sz w:val="24"/>
              </w:rPr>
              <w:t>264</w:t>
            </w:r>
          </w:p>
        </w:tc>
      </w:tr>
      <w:tr>
        <w:trPr>
          <w:trHeight w:val="337" w:hRule="atLeast"/>
        </w:trPr>
        <w:tc>
          <w:tcPr>
            <w:tcW w:w="675" w:type="dxa"/>
          </w:tcPr>
          <w:p>
            <w:pPr>
              <w:pStyle w:val="TableParagraph"/>
              <w:spacing w:before="26"/>
              <w:ind w:right="114"/>
              <w:rPr>
                <w:sz w:val="24"/>
              </w:rPr>
            </w:pPr>
            <w:r>
              <w:rPr>
                <w:sz w:val="24"/>
              </w:rPr>
              <w:t>v.</w:t>
            </w:r>
          </w:p>
        </w:tc>
        <w:tc>
          <w:tcPr>
            <w:tcW w:w="6567" w:type="dxa"/>
          </w:tcPr>
          <w:p>
            <w:pPr>
              <w:pStyle w:val="TableParagraph"/>
              <w:spacing w:before="26"/>
              <w:ind w:left="93"/>
              <w:jc w:val="left"/>
              <w:rPr>
                <w:sz w:val="24"/>
              </w:rPr>
            </w:pPr>
            <w:r>
              <w:rPr>
                <w:sz w:val="24"/>
              </w:rPr>
              <w:t>90 a 100 horas / total</w:t>
            </w:r>
          </w:p>
        </w:tc>
        <w:tc>
          <w:tcPr>
            <w:tcW w:w="1443" w:type="dxa"/>
          </w:tcPr>
          <w:p>
            <w:pPr>
              <w:pStyle w:val="TableParagraph"/>
              <w:spacing w:before="26"/>
              <w:ind w:right="196"/>
              <w:rPr>
                <w:sz w:val="24"/>
              </w:rPr>
            </w:pPr>
            <w:r>
              <w:rPr>
                <w:sz w:val="24"/>
              </w:rPr>
              <w:t>298</w:t>
            </w:r>
          </w:p>
        </w:tc>
      </w:tr>
      <w:tr>
        <w:trPr>
          <w:trHeight w:val="337" w:hRule="atLeast"/>
        </w:trPr>
        <w:tc>
          <w:tcPr>
            <w:tcW w:w="675" w:type="dxa"/>
          </w:tcPr>
          <w:p>
            <w:pPr>
              <w:pStyle w:val="TableParagraph"/>
              <w:spacing w:before="25"/>
              <w:ind w:right="106"/>
              <w:rPr>
                <w:sz w:val="24"/>
              </w:rPr>
            </w:pPr>
            <w:r>
              <w:rPr>
                <w:sz w:val="24"/>
              </w:rPr>
              <w:t>vi.</w:t>
            </w:r>
          </w:p>
        </w:tc>
        <w:tc>
          <w:tcPr>
            <w:tcW w:w="6567" w:type="dxa"/>
          </w:tcPr>
          <w:p>
            <w:pPr>
              <w:pStyle w:val="TableParagraph"/>
              <w:spacing w:before="25"/>
              <w:ind w:left="93"/>
              <w:jc w:val="left"/>
              <w:rPr>
                <w:sz w:val="24"/>
              </w:rPr>
            </w:pPr>
            <w:r>
              <w:rPr>
                <w:sz w:val="24"/>
              </w:rPr>
              <w:t>108 a 120 horas / total</w:t>
            </w:r>
          </w:p>
        </w:tc>
        <w:tc>
          <w:tcPr>
            <w:tcW w:w="1443" w:type="dxa"/>
          </w:tcPr>
          <w:p>
            <w:pPr>
              <w:pStyle w:val="TableParagraph"/>
              <w:spacing w:before="25"/>
              <w:ind w:right="196"/>
              <w:rPr>
                <w:sz w:val="24"/>
              </w:rPr>
            </w:pPr>
            <w:r>
              <w:rPr>
                <w:sz w:val="24"/>
              </w:rPr>
              <w:t>327</w:t>
            </w:r>
          </w:p>
        </w:tc>
      </w:tr>
      <w:tr>
        <w:trPr>
          <w:trHeight w:val="337" w:hRule="atLeast"/>
        </w:trPr>
        <w:tc>
          <w:tcPr>
            <w:tcW w:w="675" w:type="dxa"/>
          </w:tcPr>
          <w:p>
            <w:pPr>
              <w:pStyle w:val="TableParagraph"/>
              <w:spacing w:before="26"/>
              <w:ind w:right="98"/>
              <w:rPr>
                <w:sz w:val="24"/>
              </w:rPr>
            </w:pPr>
            <w:r>
              <w:rPr>
                <w:sz w:val="24"/>
              </w:rPr>
              <w:t>vii.</w:t>
            </w:r>
          </w:p>
        </w:tc>
        <w:tc>
          <w:tcPr>
            <w:tcW w:w="6567" w:type="dxa"/>
          </w:tcPr>
          <w:p>
            <w:pPr>
              <w:pStyle w:val="TableParagraph"/>
              <w:spacing w:before="26"/>
              <w:ind w:left="93"/>
              <w:jc w:val="left"/>
              <w:rPr>
                <w:sz w:val="24"/>
              </w:rPr>
            </w:pPr>
            <w:r>
              <w:rPr>
                <w:sz w:val="24"/>
              </w:rPr>
              <w:t>126 a 140 horas / total</w:t>
            </w:r>
          </w:p>
        </w:tc>
        <w:tc>
          <w:tcPr>
            <w:tcW w:w="1443" w:type="dxa"/>
          </w:tcPr>
          <w:p>
            <w:pPr>
              <w:pStyle w:val="TableParagraph"/>
              <w:spacing w:before="26"/>
              <w:ind w:right="196"/>
              <w:rPr>
                <w:sz w:val="24"/>
              </w:rPr>
            </w:pPr>
            <w:r>
              <w:rPr>
                <w:sz w:val="24"/>
              </w:rPr>
              <w:t>355</w:t>
            </w:r>
          </w:p>
        </w:tc>
      </w:tr>
      <w:tr>
        <w:trPr>
          <w:trHeight w:val="335" w:hRule="atLeast"/>
        </w:trPr>
        <w:tc>
          <w:tcPr>
            <w:tcW w:w="675" w:type="dxa"/>
          </w:tcPr>
          <w:p>
            <w:pPr>
              <w:pStyle w:val="TableParagraph"/>
              <w:spacing w:before="25"/>
              <w:ind w:right="92"/>
              <w:rPr>
                <w:sz w:val="24"/>
              </w:rPr>
            </w:pPr>
            <w:r>
              <w:rPr>
                <w:sz w:val="24"/>
              </w:rPr>
              <w:t>viii.</w:t>
            </w:r>
          </w:p>
        </w:tc>
        <w:tc>
          <w:tcPr>
            <w:tcW w:w="6567" w:type="dxa"/>
          </w:tcPr>
          <w:p>
            <w:pPr>
              <w:pStyle w:val="TableParagraph"/>
              <w:spacing w:before="25"/>
              <w:ind w:left="93"/>
              <w:jc w:val="left"/>
              <w:rPr>
                <w:sz w:val="24"/>
              </w:rPr>
            </w:pPr>
            <w:r>
              <w:rPr>
                <w:sz w:val="24"/>
              </w:rPr>
              <w:t>144 a 160 horas / total</w:t>
            </w:r>
          </w:p>
        </w:tc>
        <w:tc>
          <w:tcPr>
            <w:tcW w:w="1443" w:type="dxa"/>
          </w:tcPr>
          <w:p>
            <w:pPr>
              <w:pStyle w:val="TableParagraph"/>
              <w:spacing w:before="25"/>
              <w:ind w:right="196"/>
              <w:rPr>
                <w:sz w:val="24"/>
              </w:rPr>
            </w:pPr>
            <w:r>
              <w:rPr>
                <w:sz w:val="24"/>
              </w:rPr>
              <w:t>384</w:t>
            </w:r>
          </w:p>
        </w:tc>
      </w:tr>
      <w:tr>
        <w:trPr>
          <w:trHeight w:val="337" w:hRule="atLeast"/>
        </w:trPr>
        <w:tc>
          <w:tcPr>
            <w:tcW w:w="675" w:type="dxa"/>
          </w:tcPr>
          <w:p>
            <w:pPr>
              <w:pStyle w:val="TableParagraph"/>
              <w:spacing w:before="25"/>
              <w:ind w:right="103"/>
              <w:rPr>
                <w:sz w:val="24"/>
              </w:rPr>
            </w:pPr>
            <w:r>
              <w:rPr>
                <w:sz w:val="24"/>
              </w:rPr>
              <w:t>ix.</w:t>
            </w:r>
          </w:p>
        </w:tc>
        <w:tc>
          <w:tcPr>
            <w:tcW w:w="6567" w:type="dxa"/>
          </w:tcPr>
          <w:p>
            <w:pPr>
              <w:pStyle w:val="TableParagraph"/>
              <w:spacing w:before="25"/>
              <w:ind w:left="93"/>
              <w:jc w:val="left"/>
              <w:rPr>
                <w:sz w:val="24"/>
              </w:rPr>
            </w:pPr>
            <w:r>
              <w:rPr>
                <w:sz w:val="24"/>
              </w:rPr>
              <w:t>162 a 180 horas / total</w:t>
            </w:r>
          </w:p>
        </w:tc>
        <w:tc>
          <w:tcPr>
            <w:tcW w:w="1443" w:type="dxa"/>
          </w:tcPr>
          <w:p>
            <w:pPr>
              <w:pStyle w:val="TableParagraph"/>
              <w:spacing w:before="25"/>
              <w:ind w:right="196"/>
              <w:rPr>
                <w:sz w:val="24"/>
              </w:rPr>
            </w:pPr>
            <w:r>
              <w:rPr>
                <w:sz w:val="24"/>
              </w:rPr>
              <w:t>412</w:t>
            </w:r>
          </w:p>
        </w:tc>
      </w:tr>
      <w:tr>
        <w:trPr>
          <w:trHeight w:val="337" w:hRule="atLeast"/>
        </w:trPr>
        <w:tc>
          <w:tcPr>
            <w:tcW w:w="675" w:type="dxa"/>
          </w:tcPr>
          <w:p>
            <w:pPr>
              <w:pStyle w:val="TableParagraph"/>
              <w:spacing w:before="26"/>
              <w:ind w:right="108"/>
              <w:rPr>
                <w:sz w:val="24"/>
              </w:rPr>
            </w:pPr>
            <w:r>
              <w:rPr>
                <w:sz w:val="24"/>
              </w:rPr>
              <w:t>x.</w:t>
            </w:r>
          </w:p>
        </w:tc>
        <w:tc>
          <w:tcPr>
            <w:tcW w:w="6567" w:type="dxa"/>
          </w:tcPr>
          <w:p>
            <w:pPr>
              <w:pStyle w:val="TableParagraph"/>
              <w:spacing w:before="26"/>
              <w:ind w:left="93"/>
              <w:jc w:val="left"/>
              <w:rPr>
                <w:sz w:val="24"/>
              </w:rPr>
            </w:pPr>
            <w:r>
              <w:rPr>
                <w:sz w:val="24"/>
              </w:rPr>
              <w:t>181 a 200 horas / total</w:t>
            </w:r>
          </w:p>
        </w:tc>
        <w:tc>
          <w:tcPr>
            <w:tcW w:w="1443" w:type="dxa"/>
          </w:tcPr>
          <w:p>
            <w:pPr>
              <w:pStyle w:val="TableParagraph"/>
              <w:spacing w:before="26"/>
              <w:ind w:right="196"/>
              <w:rPr>
                <w:sz w:val="24"/>
              </w:rPr>
            </w:pPr>
            <w:r>
              <w:rPr>
                <w:sz w:val="24"/>
              </w:rPr>
              <w:t>440</w:t>
            </w:r>
          </w:p>
        </w:tc>
      </w:tr>
      <w:tr>
        <w:trPr>
          <w:trHeight w:val="1165" w:hRule="atLeast"/>
        </w:trPr>
        <w:tc>
          <w:tcPr>
            <w:tcW w:w="675" w:type="dxa"/>
          </w:tcPr>
          <w:p>
            <w:pPr>
              <w:pStyle w:val="TableParagraph"/>
              <w:spacing w:before="25"/>
              <w:ind w:left="260"/>
              <w:jc w:val="left"/>
              <w:rPr>
                <w:sz w:val="24"/>
              </w:rPr>
            </w:pPr>
            <w:r>
              <w:rPr>
                <w:sz w:val="24"/>
              </w:rPr>
              <w:t>B)</w:t>
            </w:r>
          </w:p>
        </w:tc>
        <w:tc>
          <w:tcPr>
            <w:tcW w:w="6567" w:type="dxa"/>
          </w:tcPr>
          <w:p>
            <w:pPr>
              <w:pStyle w:val="TableParagraph"/>
              <w:spacing w:before="25"/>
              <w:ind w:left="93" w:right="878"/>
              <w:jc w:val="both"/>
              <w:rPr>
                <w:sz w:val="24"/>
              </w:rPr>
            </w:pPr>
            <w:r>
              <w:rPr>
                <w:sz w:val="24"/>
              </w:rPr>
              <w:t>Casas</w:t>
            </w:r>
            <w:r>
              <w:rPr>
                <w:spacing w:val="-16"/>
                <w:sz w:val="24"/>
              </w:rPr>
              <w:t> </w:t>
            </w:r>
            <w:r>
              <w:rPr>
                <w:sz w:val="24"/>
              </w:rPr>
              <w:t>de</w:t>
            </w:r>
            <w:r>
              <w:rPr>
                <w:spacing w:val="-16"/>
                <w:sz w:val="24"/>
              </w:rPr>
              <w:t> </w:t>
            </w:r>
            <w:r>
              <w:rPr>
                <w:sz w:val="24"/>
              </w:rPr>
              <w:t>la</w:t>
            </w:r>
            <w:r>
              <w:rPr>
                <w:spacing w:val="-16"/>
                <w:sz w:val="24"/>
              </w:rPr>
              <w:t> </w:t>
            </w:r>
            <w:r>
              <w:rPr>
                <w:sz w:val="24"/>
              </w:rPr>
              <w:t>Cultura</w:t>
            </w:r>
            <w:r>
              <w:rPr>
                <w:spacing w:val="-14"/>
                <w:sz w:val="24"/>
              </w:rPr>
              <w:t> </w:t>
            </w:r>
            <w:r>
              <w:rPr>
                <w:sz w:val="24"/>
              </w:rPr>
              <w:t>de</w:t>
            </w:r>
            <w:r>
              <w:rPr>
                <w:spacing w:val="-17"/>
                <w:sz w:val="24"/>
              </w:rPr>
              <w:t> </w:t>
            </w:r>
            <w:r>
              <w:rPr>
                <w:sz w:val="24"/>
              </w:rPr>
              <w:t>los</w:t>
            </w:r>
            <w:r>
              <w:rPr>
                <w:spacing w:val="-12"/>
                <w:sz w:val="24"/>
              </w:rPr>
              <w:t> </w:t>
            </w:r>
            <w:r>
              <w:rPr>
                <w:sz w:val="24"/>
              </w:rPr>
              <w:t>municipios</w:t>
            </w:r>
            <w:r>
              <w:rPr>
                <w:spacing w:val="-16"/>
                <w:sz w:val="24"/>
              </w:rPr>
              <w:t> </w:t>
            </w:r>
            <w:r>
              <w:rPr>
                <w:sz w:val="24"/>
              </w:rPr>
              <w:t>del</w:t>
            </w:r>
            <w:r>
              <w:rPr>
                <w:spacing w:val="-14"/>
                <w:sz w:val="24"/>
              </w:rPr>
              <w:t> </w:t>
            </w:r>
            <w:r>
              <w:rPr>
                <w:sz w:val="24"/>
              </w:rPr>
              <w:t>Estado</w:t>
            </w:r>
            <w:r>
              <w:rPr>
                <w:spacing w:val="-16"/>
                <w:sz w:val="24"/>
              </w:rPr>
              <w:t> </w:t>
            </w:r>
            <w:r>
              <w:rPr>
                <w:sz w:val="24"/>
              </w:rPr>
              <w:t>(Asientos, Calvillo, Cosío, El Llano, Jesús María, Pabellón de Arteaga, Rincón de Romos, San Francisco de los Romo, San José de Gracia y</w:t>
            </w:r>
            <w:r>
              <w:rPr>
                <w:spacing w:val="-4"/>
                <w:sz w:val="24"/>
              </w:rPr>
              <w:t> </w:t>
            </w:r>
            <w:r>
              <w:rPr>
                <w:sz w:val="24"/>
              </w:rPr>
              <w:t>Tepezalá)</w:t>
            </w:r>
          </w:p>
        </w:tc>
        <w:tc>
          <w:tcPr>
            <w:tcW w:w="1443" w:type="dxa"/>
          </w:tcPr>
          <w:p>
            <w:pPr>
              <w:pStyle w:val="TableParagraph"/>
              <w:jc w:val="left"/>
              <w:rPr>
                <w:sz w:val="24"/>
              </w:rPr>
            </w:pPr>
          </w:p>
        </w:tc>
      </w:tr>
      <w:tr>
        <w:trPr>
          <w:trHeight w:val="1165" w:hRule="atLeast"/>
        </w:trPr>
        <w:tc>
          <w:tcPr>
            <w:tcW w:w="675" w:type="dxa"/>
          </w:tcPr>
          <w:p>
            <w:pPr>
              <w:pStyle w:val="TableParagraph"/>
              <w:spacing w:before="26"/>
              <w:ind w:left="320"/>
              <w:jc w:val="left"/>
              <w:rPr>
                <w:sz w:val="24"/>
              </w:rPr>
            </w:pPr>
            <w:r>
              <w:rPr>
                <w:sz w:val="24"/>
              </w:rPr>
              <w:t>a)</w:t>
            </w:r>
          </w:p>
        </w:tc>
        <w:tc>
          <w:tcPr>
            <w:tcW w:w="6567" w:type="dxa"/>
          </w:tcPr>
          <w:p>
            <w:pPr>
              <w:pStyle w:val="TableParagraph"/>
              <w:spacing w:before="26"/>
              <w:ind w:left="93" w:right="877"/>
              <w:jc w:val="both"/>
              <w:rPr>
                <w:sz w:val="24"/>
              </w:rPr>
            </w:pPr>
            <w:r>
              <w:rPr>
                <w:sz w:val="24"/>
              </w:rPr>
              <w:t>Inscripción anual y semestral (talleres ordinarios y semestrales de artes escénicas, artes plásticas y visuales, artesanías, danza, idiomas, iniciación artística, literatura, multidisciplinario, música)</w:t>
            </w:r>
          </w:p>
        </w:tc>
        <w:tc>
          <w:tcPr>
            <w:tcW w:w="1443" w:type="dxa"/>
          </w:tcPr>
          <w:p>
            <w:pPr>
              <w:pStyle w:val="TableParagraph"/>
              <w:jc w:val="left"/>
              <w:rPr>
                <w:sz w:val="24"/>
              </w:rPr>
            </w:pPr>
          </w:p>
        </w:tc>
      </w:tr>
      <w:tr>
        <w:trPr>
          <w:trHeight w:val="611" w:hRule="atLeast"/>
        </w:trPr>
        <w:tc>
          <w:tcPr>
            <w:tcW w:w="675" w:type="dxa"/>
          </w:tcPr>
          <w:p>
            <w:pPr>
              <w:pStyle w:val="TableParagraph"/>
              <w:spacing w:before="25"/>
              <w:ind w:right="105"/>
              <w:rPr>
                <w:sz w:val="24"/>
              </w:rPr>
            </w:pPr>
            <w:r>
              <w:rPr>
                <w:sz w:val="24"/>
              </w:rPr>
              <w:t>i.</w:t>
            </w:r>
          </w:p>
        </w:tc>
        <w:tc>
          <w:tcPr>
            <w:tcW w:w="6567" w:type="dxa"/>
          </w:tcPr>
          <w:p>
            <w:pPr>
              <w:pStyle w:val="TableParagraph"/>
              <w:spacing w:before="25"/>
              <w:ind w:left="93" w:right="782"/>
              <w:jc w:val="left"/>
              <w:rPr>
                <w:sz w:val="24"/>
              </w:rPr>
            </w:pPr>
            <w:r>
              <w:rPr>
                <w:sz w:val="24"/>
              </w:rPr>
              <w:t>Inscripción anual en talleres ordinarios para las Casas de la Cultura</w:t>
            </w:r>
          </w:p>
        </w:tc>
        <w:tc>
          <w:tcPr>
            <w:tcW w:w="1443" w:type="dxa"/>
          </w:tcPr>
          <w:p>
            <w:pPr>
              <w:pStyle w:val="TableParagraph"/>
              <w:spacing w:before="25"/>
              <w:ind w:right="196"/>
              <w:rPr>
                <w:sz w:val="24"/>
              </w:rPr>
            </w:pPr>
            <w:r>
              <w:rPr>
                <w:sz w:val="24"/>
              </w:rPr>
              <w:t>36</w:t>
            </w:r>
          </w:p>
        </w:tc>
      </w:tr>
      <w:tr>
        <w:trPr>
          <w:trHeight w:val="613" w:hRule="atLeast"/>
        </w:trPr>
        <w:tc>
          <w:tcPr>
            <w:tcW w:w="675" w:type="dxa"/>
          </w:tcPr>
          <w:p>
            <w:pPr>
              <w:pStyle w:val="TableParagraph"/>
              <w:spacing w:before="25"/>
              <w:ind w:right="98"/>
              <w:rPr>
                <w:sz w:val="24"/>
              </w:rPr>
            </w:pPr>
            <w:r>
              <w:rPr>
                <w:sz w:val="24"/>
              </w:rPr>
              <w:t>ii.</w:t>
            </w:r>
          </w:p>
        </w:tc>
        <w:tc>
          <w:tcPr>
            <w:tcW w:w="6567" w:type="dxa"/>
          </w:tcPr>
          <w:p>
            <w:pPr>
              <w:pStyle w:val="TableParagraph"/>
              <w:spacing w:before="25"/>
              <w:ind w:left="93" w:right="782"/>
              <w:jc w:val="left"/>
              <w:rPr>
                <w:sz w:val="24"/>
              </w:rPr>
            </w:pPr>
            <w:r>
              <w:rPr>
                <w:sz w:val="24"/>
              </w:rPr>
              <w:t>Inscripción anual en talleres ordinarios para extensiones culturales</w:t>
            </w:r>
          </w:p>
        </w:tc>
        <w:tc>
          <w:tcPr>
            <w:tcW w:w="1443" w:type="dxa"/>
          </w:tcPr>
          <w:p>
            <w:pPr>
              <w:pStyle w:val="TableParagraph"/>
              <w:spacing w:before="25"/>
              <w:ind w:right="196"/>
              <w:rPr>
                <w:sz w:val="24"/>
              </w:rPr>
            </w:pPr>
            <w:r>
              <w:rPr>
                <w:sz w:val="24"/>
              </w:rPr>
              <w:t>21</w:t>
            </w:r>
          </w:p>
        </w:tc>
      </w:tr>
      <w:tr>
        <w:trPr>
          <w:trHeight w:val="613" w:hRule="atLeast"/>
        </w:trPr>
        <w:tc>
          <w:tcPr>
            <w:tcW w:w="675" w:type="dxa"/>
          </w:tcPr>
          <w:p>
            <w:pPr>
              <w:pStyle w:val="TableParagraph"/>
              <w:spacing w:before="26"/>
              <w:ind w:right="90"/>
              <w:rPr>
                <w:sz w:val="24"/>
              </w:rPr>
            </w:pPr>
            <w:r>
              <w:rPr>
                <w:sz w:val="24"/>
              </w:rPr>
              <w:t>iii.</w:t>
            </w:r>
          </w:p>
        </w:tc>
        <w:tc>
          <w:tcPr>
            <w:tcW w:w="6567" w:type="dxa"/>
          </w:tcPr>
          <w:p>
            <w:pPr>
              <w:pStyle w:val="TableParagraph"/>
              <w:spacing w:before="26"/>
              <w:ind w:left="93" w:right="782"/>
              <w:jc w:val="left"/>
              <w:rPr>
                <w:sz w:val="24"/>
              </w:rPr>
            </w:pPr>
            <w:r>
              <w:rPr>
                <w:sz w:val="24"/>
              </w:rPr>
              <w:t>Inscripción semestral en talleres semestrales para las Casas de la Cultura</w:t>
            </w:r>
          </w:p>
        </w:tc>
        <w:tc>
          <w:tcPr>
            <w:tcW w:w="1443" w:type="dxa"/>
          </w:tcPr>
          <w:p>
            <w:pPr>
              <w:pStyle w:val="TableParagraph"/>
              <w:spacing w:before="26"/>
              <w:ind w:right="196"/>
              <w:rPr>
                <w:sz w:val="24"/>
              </w:rPr>
            </w:pPr>
            <w:r>
              <w:rPr>
                <w:sz w:val="24"/>
              </w:rPr>
              <w:t>10</w:t>
            </w:r>
          </w:p>
        </w:tc>
      </w:tr>
      <w:tr>
        <w:trPr>
          <w:trHeight w:val="1165" w:hRule="atLeast"/>
        </w:trPr>
        <w:tc>
          <w:tcPr>
            <w:tcW w:w="675" w:type="dxa"/>
          </w:tcPr>
          <w:p>
            <w:pPr>
              <w:pStyle w:val="TableParagraph"/>
              <w:spacing w:before="25"/>
              <w:ind w:right="153"/>
              <w:rPr>
                <w:sz w:val="24"/>
              </w:rPr>
            </w:pPr>
            <w:r>
              <w:rPr>
                <w:sz w:val="24"/>
              </w:rPr>
              <w:t>b)</w:t>
            </w:r>
          </w:p>
        </w:tc>
        <w:tc>
          <w:tcPr>
            <w:tcW w:w="6567" w:type="dxa"/>
          </w:tcPr>
          <w:p>
            <w:pPr>
              <w:pStyle w:val="TableParagraph"/>
              <w:spacing w:before="25"/>
              <w:ind w:left="93" w:right="880"/>
              <w:jc w:val="both"/>
              <w:rPr>
                <w:sz w:val="24"/>
              </w:rPr>
            </w:pPr>
            <w:r>
              <w:rPr>
                <w:sz w:val="24"/>
              </w:rPr>
              <w:t>Mensualidad (talleres ordinarios y semestrales de artes escénicas, artes plásticas y visuales, artesanías, danza, idiomas, iniciación artística, literatura, multidisciplinario, música y oficios)</w:t>
            </w:r>
          </w:p>
        </w:tc>
        <w:tc>
          <w:tcPr>
            <w:tcW w:w="1443" w:type="dxa"/>
          </w:tcPr>
          <w:p>
            <w:pPr>
              <w:pStyle w:val="TableParagraph"/>
              <w:jc w:val="left"/>
              <w:rPr>
                <w:sz w:val="24"/>
              </w:rPr>
            </w:pPr>
          </w:p>
        </w:tc>
      </w:tr>
      <w:tr>
        <w:trPr>
          <w:trHeight w:val="613" w:hRule="atLeast"/>
        </w:trPr>
        <w:tc>
          <w:tcPr>
            <w:tcW w:w="675" w:type="dxa"/>
          </w:tcPr>
          <w:p>
            <w:pPr>
              <w:pStyle w:val="TableParagraph"/>
              <w:spacing w:before="26"/>
              <w:ind w:right="105"/>
              <w:rPr>
                <w:sz w:val="24"/>
              </w:rPr>
            </w:pPr>
            <w:r>
              <w:rPr>
                <w:sz w:val="24"/>
              </w:rPr>
              <w:t>i.</w:t>
            </w:r>
          </w:p>
        </w:tc>
        <w:tc>
          <w:tcPr>
            <w:tcW w:w="6567" w:type="dxa"/>
          </w:tcPr>
          <w:p>
            <w:pPr>
              <w:pStyle w:val="TableParagraph"/>
              <w:spacing w:before="26"/>
              <w:ind w:left="93" w:right="782"/>
              <w:jc w:val="left"/>
              <w:rPr>
                <w:sz w:val="24"/>
              </w:rPr>
            </w:pPr>
            <w:r>
              <w:rPr>
                <w:sz w:val="24"/>
              </w:rPr>
              <w:t>Mensualidad en talleres ordinarios para las Casas de la Cultura. 3 horas / semana</w:t>
            </w:r>
          </w:p>
        </w:tc>
        <w:tc>
          <w:tcPr>
            <w:tcW w:w="1443" w:type="dxa"/>
          </w:tcPr>
          <w:p>
            <w:pPr>
              <w:pStyle w:val="TableParagraph"/>
              <w:spacing w:before="26"/>
              <w:ind w:right="196"/>
              <w:rPr>
                <w:sz w:val="24"/>
              </w:rPr>
            </w:pPr>
            <w:r>
              <w:rPr>
                <w:sz w:val="24"/>
              </w:rPr>
              <w:t>31</w:t>
            </w:r>
          </w:p>
        </w:tc>
      </w:tr>
      <w:tr>
        <w:trPr>
          <w:trHeight w:val="611" w:hRule="atLeast"/>
        </w:trPr>
        <w:tc>
          <w:tcPr>
            <w:tcW w:w="675" w:type="dxa"/>
          </w:tcPr>
          <w:p>
            <w:pPr>
              <w:pStyle w:val="TableParagraph"/>
              <w:spacing w:before="25"/>
              <w:ind w:right="98"/>
              <w:rPr>
                <w:sz w:val="24"/>
              </w:rPr>
            </w:pPr>
            <w:r>
              <w:rPr>
                <w:sz w:val="24"/>
              </w:rPr>
              <w:t>ii.</w:t>
            </w:r>
          </w:p>
        </w:tc>
        <w:tc>
          <w:tcPr>
            <w:tcW w:w="6567" w:type="dxa"/>
          </w:tcPr>
          <w:p>
            <w:pPr>
              <w:pStyle w:val="TableParagraph"/>
              <w:spacing w:before="25"/>
              <w:ind w:left="93" w:right="782"/>
              <w:jc w:val="left"/>
              <w:rPr>
                <w:sz w:val="24"/>
              </w:rPr>
            </w:pPr>
            <w:r>
              <w:rPr>
                <w:sz w:val="24"/>
              </w:rPr>
              <w:t>Mensualidad en talleres ordinarios para las extensiones culturales. 3 horas / semana</w:t>
            </w:r>
          </w:p>
        </w:tc>
        <w:tc>
          <w:tcPr>
            <w:tcW w:w="1443" w:type="dxa"/>
          </w:tcPr>
          <w:p>
            <w:pPr>
              <w:pStyle w:val="TableParagraph"/>
              <w:spacing w:before="25"/>
              <w:ind w:right="196"/>
              <w:rPr>
                <w:sz w:val="24"/>
              </w:rPr>
            </w:pPr>
            <w:r>
              <w:rPr>
                <w:sz w:val="24"/>
              </w:rPr>
              <w:t>15</w:t>
            </w:r>
          </w:p>
        </w:tc>
      </w:tr>
      <w:tr>
        <w:trPr>
          <w:trHeight w:val="337" w:hRule="atLeast"/>
        </w:trPr>
        <w:tc>
          <w:tcPr>
            <w:tcW w:w="675" w:type="dxa"/>
          </w:tcPr>
          <w:p>
            <w:pPr>
              <w:pStyle w:val="TableParagraph"/>
              <w:spacing w:before="25"/>
              <w:ind w:right="90"/>
              <w:rPr>
                <w:sz w:val="24"/>
              </w:rPr>
            </w:pPr>
            <w:r>
              <w:rPr>
                <w:sz w:val="24"/>
              </w:rPr>
              <w:t>iii.</w:t>
            </w:r>
          </w:p>
        </w:tc>
        <w:tc>
          <w:tcPr>
            <w:tcW w:w="6567" w:type="dxa"/>
          </w:tcPr>
          <w:p>
            <w:pPr>
              <w:pStyle w:val="TableParagraph"/>
              <w:spacing w:before="25"/>
              <w:ind w:left="93"/>
              <w:jc w:val="left"/>
              <w:rPr>
                <w:sz w:val="24"/>
              </w:rPr>
            </w:pPr>
            <w:r>
              <w:rPr>
                <w:sz w:val="24"/>
              </w:rPr>
              <w:t>Mensualidad en talleres semestrales. 3 horas / semana</w:t>
            </w:r>
          </w:p>
        </w:tc>
        <w:tc>
          <w:tcPr>
            <w:tcW w:w="1443" w:type="dxa"/>
          </w:tcPr>
          <w:p>
            <w:pPr>
              <w:pStyle w:val="TableParagraph"/>
              <w:spacing w:before="25"/>
              <w:ind w:right="196"/>
              <w:rPr>
                <w:sz w:val="24"/>
              </w:rPr>
            </w:pPr>
            <w:r>
              <w:rPr>
                <w:sz w:val="24"/>
              </w:rPr>
              <w:t>22</w:t>
            </w:r>
          </w:p>
        </w:tc>
      </w:tr>
      <w:tr>
        <w:trPr>
          <w:trHeight w:val="889" w:hRule="atLeast"/>
        </w:trPr>
        <w:tc>
          <w:tcPr>
            <w:tcW w:w="675" w:type="dxa"/>
          </w:tcPr>
          <w:p>
            <w:pPr>
              <w:pStyle w:val="TableParagraph"/>
              <w:spacing w:before="26"/>
              <w:ind w:left="260"/>
              <w:jc w:val="left"/>
              <w:rPr>
                <w:sz w:val="24"/>
              </w:rPr>
            </w:pPr>
            <w:r>
              <w:rPr>
                <w:sz w:val="24"/>
              </w:rPr>
              <w:t>C)</w:t>
            </w:r>
          </w:p>
        </w:tc>
        <w:tc>
          <w:tcPr>
            <w:tcW w:w="6567" w:type="dxa"/>
          </w:tcPr>
          <w:p>
            <w:pPr>
              <w:pStyle w:val="TableParagraph"/>
              <w:spacing w:before="26"/>
              <w:ind w:left="93" w:right="881"/>
              <w:jc w:val="both"/>
              <w:rPr>
                <w:sz w:val="24"/>
              </w:rPr>
            </w:pPr>
            <w:r>
              <w:rPr>
                <w:sz w:val="24"/>
              </w:rPr>
              <w:t>Programa Nacional de Escuelas de Iniciación Artística Asociadas-Instituto Nacional de Bellas Artes y Literatura (PNEIAA-INBAL).</w:t>
            </w:r>
          </w:p>
        </w:tc>
        <w:tc>
          <w:tcPr>
            <w:tcW w:w="1443" w:type="dxa"/>
          </w:tcPr>
          <w:p>
            <w:pPr>
              <w:pStyle w:val="TableParagraph"/>
              <w:jc w:val="left"/>
              <w:rPr>
                <w:sz w:val="24"/>
              </w:rPr>
            </w:pPr>
          </w:p>
        </w:tc>
      </w:tr>
      <w:tr>
        <w:trPr>
          <w:trHeight w:val="889" w:hRule="atLeast"/>
        </w:trPr>
        <w:tc>
          <w:tcPr>
            <w:tcW w:w="675" w:type="dxa"/>
          </w:tcPr>
          <w:p>
            <w:pPr>
              <w:pStyle w:val="TableParagraph"/>
              <w:spacing w:before="25"/>
              <w:ind w:left="320"/>
              <w:jc w:val="left"/>
              <w:rPr>
                <w:sz w:val="24"/>
              </w:rPr>
            </w:pPr>
            <w:r>
              <w:rPr>
                <w:sz w:val="24"/>
              </w:rPr>
              <w:t>a)</w:t>
            </w:r>
          </w:p>
        </w:tc>
        <w:tc>
          <w:tcPr>
            <w:tcW w:w="6567" w:type="dxa"/>
          </w:tcPr>
          <w:p>
            <w:pPr>
              <w:pStyle w:val="TableParagraph"/>
              <w:spacing w:before="25"/>
              <w:ind w:left="93" w:right="883"/>
              <w:jc w:val="both"/>
              <w:rPr>
                <w:sz w:val="24"/>
              </w:rPr>
            </w:pPr>
            <w:r>
              <w:rPr>
                <w:sz w:val="24"/>
              </w:rPr>
              <w:t>Inscripción semestral (talleres de acercamiento a las artes, introducción al campo artístico, e iniciación a la especialidad artística)</w:t>
            </w:r>
          </w:p>
        </w:tc>
        <w:tc>
          <w:tcPr>
            <w:tcW w:w="1443" w:type="dxa"/>
          </w:tcPr>
          <w:p>
            <w:pPr>
              <w:pStyle w:val="TableParagraph"/>
              <w:jc w:val="left"/>
              <w:rPr>
                <w:sz w:val="24"/>
              </w:rPr>
            </w:pPr>
          </w:p>
        </w:tc>
      </w:tr>
      <w:tr>
        <w:trPr>
          <w:trHeight w:val="337" w:hRule="atLeast"/>
        </w:trPr>
        <w:tc>
          <w:tcPr>
            <w:tcW w:w="675" w:type="dxa"/>
          </w:tcPr>
          <w:p>
            <w:pPr>
              <w:pStyle w:val="TableParagraph"/>
              <w:spacing w:before="26"/>
              <w:ind w:right="105"/>
              <w:rPr>
                <w:sz w:val="24"/>
              </w:rPr>
            </w:pPr>
            <w:r>
              <w:rPr>
                <w:sz w:val="24"/>
              </w:rPr>
              <w:t>i.</w:t>
            </w:r>
          </w:p>
        </w:tc>
        <w:tc>
          <w:tcPr>
            <w:tcW w:w="6567" w:type="dxa"/>
          </w:tcPr>
          <w:p>
            <w:pPr>
              <w:pStyle w:val="TableParagraph"/>
              <w:spacing w:before="26"/>
              <w:ind w:left="93"/>
              <w:jc w:val="left"/>
              <w:rPr>
                <w:sz w:val="24"/>
              </w:rPr>
            </w:pPr>
            <w:r>
              <w:rPr>
                <w:sz w:val="24"/>
              </w:rPr>
              <w:t>Inscripción en Centros y Escuelas de Aguascalientes</w:t>
            </w:r>
          </w:p>
        </w:tc>
        <w:tc>
          <w:tcPr>
            <w:tcW w:w="1443" w:type="dxa"/>
          </w:tcPr>
          <w:p>
            <w:pPr>
              <w:pStyle w:val="TableParagraph"/>
              <w:spacing w:before="26"/>
              <w:ind w:right="196"/>
              <w:rPr>
                <w:sz w:val="24"/>
              </w:rPr>
            </w:pPr>
            <w:r>
              <w:rPr>
                <w:sz w:val="24"/>
              </w:rPr>
              <w:t>180</w:t>
            </w:r>
          </w:p>
        </w:tc>
      </w:tr>
      <w:tr>
        <w:trPr>
          <w:trHeight w:val="336" w:hRule="atLeast"/>
        </w:trPr>
        <w:tc>
          <w:tcPr>
            <w:tcW w:w="675" w:type="dxa"/>
          </w:tcPr>
          <w:p>
            <w:pPr>
              <w:pStyle w:val="TableParagraph"/>
              <w:spacing w:before="25"/>
              <w:ind w:right="98"/>
              <w:rPr>
                <w:sz w:val="24"/>
              </w:rPr>
            </w:pPr>
            <w:r>
              <w:rPr>
                <w:sz w:val="24"/>
              </w:rPr>
              <w:t>ii.</w:t>
            </w:r>
          </w:p>
        </w:tc>
        <w:tc>
          <w:tcPr>
            <w:tcW w:w="6567" w:type="dxa"/>
          </w:tcPr>
          <w:p>
            <w:pPr>
              <w:pStyle w:val="TableParagraph"/>
              <w:spacing w:before="25"/>
              <w:ind w:left="93"/>
              <w:jc w:val="left"/>
              <w:rPr>
                <w:sz w:val="24"/>
              </w:rPr>
            </w:pPr>
            <w:r>
              <w:rPr>
                <w:sz w:val="24"/>
              </w:rPr>
              <w:t>Inscripción en Casas de la Cultura del Estado</w:t>
            </w:r>
          </w:p>
        </w:tc>
        <w:tc>
          <w:tcPr>
            <w:tcW w:w="1443" w:type="dxa"/>
          </w:tcPr>
          <w:p>
            <w:pPr>
              <w:pStyle w:val="TableParagraph"/>
              <w:spacing w:before="25"/>
              <w:ind w:right="196"/>
              <w:rPr>
                <w:sz w:val="24"/>
              </w:rPr>
            </w:pPr>
            <w:r>
              <w:rPr>
                <w:sz w:val="24"/>
              </w:rPr>
              <w:t>15</w:t>
            </w:r>
          </w:p>
        </w:tc>
      </w:tr>
      <w:tr>
        <w:trPr>
          <w:trHeight w:val="852" w:hRule="atLeast"/>
        </w:trPr>
        <w:tc>
          <w:tcPr>
            <w:tcW w:w="675" w:type="dxa"/>
          </w:tcPr>
          <w:p>
            <w:pPr>
              <w:pStyle w:val="TableParagraph"/>
              <w:spacing w:before="25"/>
              <w:ind w:right="153"/>
              <w:rPr>
                <w:sz w:val="24"/>
              </w:rPr>
            </w:pPr>
            <w:r>
              <w:rPr>
                <w:sz w:val="24"/>
              </w:rPr>
              <w:t>b)</w:t>
            </w:r>
          </w:p>
        </w:tc>
        <w:tc>
          <w:tcPr>
            <w:tcW w:w="6567" w:type="dxa"/>
          </w:tcPr>
          <w:p>
            <w:pPr>
              <w:pStyle w:val="TableParagraph"/>
              <w:spacing w:line="270" w:lineRule="atLeast" w:before="5"/>
              <w:ind w:left="93" w:right="880"/>
              <w:jc w:val="both"/>
              <w:rPr>
                <w:sz w:val="24"/>
              </w:rPr>
            </w:pPr>
            <w:r>
              <w:rPr>
                <w:sz w:val="24"/>
              </w:rPr>
              <w:t>Mensualidad semestral (talleres de acercamiento a las artes, introducción al campo artístico, e iniciación a la especialidad artística)</w:t>
            </w:r>
          </w:p>
        </w:tc>
        <w:tc>
          <w:tcPr>
            <w:tcW w:w="1443"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6477"/>
        <w:gridCol w:w="1533"/>
      </w:tblGrid>
      <w:tr>
        <w:trPr>
          <w:trHeight w:val="578" w:hRule="atLeast"/>
        </w:trPr>
        <w:tc>
          <w:tcPr>
            <w:tcW w:w="675" w:type="dxa"/>
          </w:tcPr>
          <w:p>
            <w:pPr>
              <w:pStyle w:val="TableParagraph"/>
              <w:spacing w:line="266" w:lineRule="exact"/>
              <w:ind w:right="105"/>
              <w:rPr>
                <w:sz w:val="24"/>
              </w:rPr>
            </w:pPr>
            <w:r>
              <w:rPr>
                <w:sz w:val="24"/>
              </w:rPr>
              <w:t>i.</w:t>
            </w:r>
          </w:p>
        </w:tc>
        <w:tc>
          <w:tcPr>
            <w:tcW w:w="6477" w:type="dxa"/>
          </w:tcPr>
          <w:p>
            <w:pPr>
              <w:pStyle w:val="TableParagraph"/>
              <w:ind w:left="93" w:right="352"/>
              <w:jc w:val="left"/>
              <w:rPr>
                <w:sz w:val="24"/>
              </w:rPr>
            </w:pPr>
            <w:r>
              <w:rPr>
                <w:sz w:val="24"/>
              </w:rPr>
              <w:t>Mensualidad, 4 horas / semana (Centros y Escuelas de Aguascalientes)</w:t>
            </w:r>
          </w:p>
        </w:tc>
        <w:tc>
          <w:tcPr>
            <w:tcW w:w="1533" w:type="dxa"/>
          </w:tcPr>
          <w:p>
            <w:pPr>
              <w:pStyle w:val="TableParagraph"/>
              <w:spacing w:line="266" w:lineRule="exact"/>
              <w:ind w:right="196"/>
              <w:rPr>
                <w:sz w:val="24"/>
              </w:rPr>
            </w:pPr>
            <w:r>
              <w:rPr>
                <w:sz w:val="24"/>
              </w:rPr>
              <w:t>320</w:t>
            </w:r>
          </w:p>
        </w:tc>
      </w:tr>
      <w:tr>
        <w:trPr>
          <w:trHeight w:val="613" w:hRule="atLeast"/>
        </w:trPr>
        <w:tc>
          <w:tcPr>
            <w:tcW w:w="675" w:type="dxa"/>
          </w:tcPr>
          <w:p>
            <w:pPr>
              <w:pStyle w:val="TableParagraph"/>
              <w:spacing w:before="26"/>
              <w:ind w:right="98"/>
              <w:rPr>
                <w:sz w:val="24"/>
              </w:rPr>
            </w:pPr>
            <w:r>
              <w:rPr>
                <w:sz w:val="24"/>
              </w:rPr>
              <w:t>ii.</w:t>
            </w:r>
          </w:p>
        </w:tc>
        <w:tc>
          <w:tcPr>
            <w:tcW w:w="6477" w:type="dxa"/>
          </w:tcPr>
          <w:p>
            <w:pPr>
              <w:pStyle w:val="TableParagraph"/>
              <w:spacing w:before="26"/>
              <w:ind w:left="93" w:right="352"/>
              <w:jc w:val="left"/>
              <w:rPr>
                <w:sz w:val="24"/>
              </w:rPr>
            </w:pPr>
            <w:r>
              <w:rPr>
                <w:sz w:val="24"/>
              </w:rPr>
              <w:t>Mensualidad, 4 horas / semana (Casas de la Cultura del Estado)</w:t>
            </w:r>
          </w:p>
        </w:tc>
        <w:tc>
          <w:tcPr>
            <w:tcW w:w="1533" w:type="dxa"/>
          </w:tcPr>
          <w:p>
            <w:pPr>
              <w:pStyle w:val="TableParagraph"/>
              <w:spacing w:before="26"/>
              <w:ind w:right="196"/>
              <w:rPr>
                <w:sz w:val="24"/>
              </w:rPr>
            </w:pPr>
            <w:r>
              <w:rPr>
                <w:sz w:val="24"/>
              </w:rPr>
              <w:t>15</w:t>
            </w:r>
          </w:p>
        </w:tc>
      </w:tr>
      <w:tr>
        <w:trPr>
          <w:trHeight w:val="613" w:hRule="atLeast"/>
        </w:trPr>
        <w:tc>
          <w:tcPr>
            <w:tcW w:w="675" w:type="dxa"/>
          </w:tcPr>
          <w:p>
            <w:pPr>
              <w:pStyle w:val="TableParagraph"/>
              <w:spacing w:before="25"/>
              <w:ind w:right="90"/>
              <w:rPr>
                <w:sz w:val="24"/>
              </w:rPr>
            </w:pPr>
            <w:r>
              <w:rPr>
                <w:sz w:val="24"/>
              </w:rPr>
              <w:t>iii.</w:t>
            </w:r>
          </w:p>
        </w:tc>
        <w:tc>
          <w:tcPr>
            <w:tcW w:w="6477" w:type="dxa"/>
          </w:tcPr>
          <w:p>
            <w:pPr>
              <w:pStyle w:val="TableParagraph"/>
              <w:spacing w:before="25"/>
              <w:ind w:left="93" w:right="352"/>
              <w:jc w:val="left"/>
              <w:rPr>
                <w:sz w:val="24"/>
              </w:rPr>
            </w:pPr>
            <w:r>
              <w:rPr>
                <w:sz w:val="24"/>
              </w:rPr>
              <w:t>Mensualidad, 6 horas / semana (Centros y Escuelas de Aguascalientes)</w:t>
            </w:r>
          </w:p>
        </w:tc>
        <w:tc>
          <w:tcPr>
            <w:tcW w:w="1533" w:type="dxa"/>
          </w:tcPr>
          <w:p>
            <w:pPr>
              <w:pStyle w:val="TableParagraph"/>
              <w:spacing w:before="25"/>
              <w:ind w:right="196"/>
              <w:rPr>
                <w:sz w:val="24"/>
              </w:rPr>
            </w:pPr>
            <w:r>
              <w:rPr>
                <w:sz w:val="24"/>
              </w:rPr>
              <w:t>365</w:t>
            </w:r>
          </w:p>
        </w:tc>
      </w:tr>
      <w:tr>
        <w:trPr>
          <w:trHeight w:val="613" w:hRule="atLeast"/>
        </w:trPr>
        <w:tc>
          <w:tcPr>
            <w:tcW w:w="675" w:type="dxa"/>
          </w:tcPr>
          <w:p>
            <w:pPr>
              <w:pStyle w:val="TableParagraph"/>
              <w:spacing w:before="26"/>
              <w:ind w:right="106"/>
              <w:rPr>
                <w:sz w:val="24"/>
              </w:rPr>
            </w:pPr>
            <w:r>
              <w:rPr>
                <w:sz w:val="24"/>
              </w:rPr>
              <w:t>iv.</w:t>
            </w:r>
          </w:p>
        </w:tc>
        <w:tc>
          <w:tcPr>
            <w:tcW w:w="6477" w:type="dxa"/>
          </w:tcPr>
          <w:p>
            <w:pPr>
              <w:pStyle w:val="TableParagraph"/>
              <w:spacing w:before="26"/>
              <w:ind w:left="93" w:right="352"/>
              <w:jc w:val="left"/>
              <w:rPr>
                <w:sz w:val="24"/>
              </w:rPr>
            </w:pPr>
            <w:r>
              <w:rPr>
                <w:sz w:val="24"/>
              </w:rPr>
              <w:t>Mensualidad, 6 horas / semana (Casas de la Cultura del Estado)</w:t>
            </w:r>
          </w:p>
        </w:tc>
        <w:tc>
          <w:tcPr>
            <w:tcW w:w="1533" w:type="dxa"/>
          </w:tcPr>
          <w:p>
            <w:pPr>
              <w:pStyle w:val="TableParagraph"/>
              <w:spacing w:before="26"/>
              <w:ind w:right="196"/>
              <w:rPr>
                <w:sz w:val="24"/>
              </w:rPr>
            </w:pPr>
            <w:r>
              <w:rPr>
                <w:sz w:val="24"/>
              </w:rPr>
              <w:t>25</w:t>
            </w:r>
          </w:p>
        </w:tc>
      </w:tr>
      <w:tr>
        <w:trPr>
          <w:trHeight w:val="335" w:hRule="atLeast"/>
        </w:trPr>
        <w:tc>
          <w:tcPr>
            <w:tcW w:w="675" w:type="dxa"/>
          </w:tcPr>
          <w:p>
            <w:pPr>
              <w:pStyle w:val="TableParagraph"/>
              <w:spacing w:before="25"/>
              <w:ind w:right="160"/>
              <w:rPr>
                <w:sz w:val="24"/>
              </w:rPr>
            </w:pPr>
            <w:r>
              <w:rPr>
                <w:sz w:val="24"/>
              </w:rPr>
              <w:t>D)</w:t>
            </w:r>
          </w:p>
        </w:tc>
        <w:tc>
          <w:tcPr>
            <w:tcW w:w="6477" w:type="dxa"/>
          </w:tcPr>
          <w:p>
            <w:pPr>
              <w:pStyle w:val="TableParagraph"/>
              <w:spacing w:before="25"/>
              <w:ind w:left="93"/>
              <w:jc w:val="left"/>
              <w:rPr>
                <w:sz w:val="24"/>
              </w:rPr>
            </w:pPr>
            <w:r>
              <w:rPr>
                <w:sz w:val="24"/>
              </w:rPr>
              <w:t>Escuela de Música Manuel M. Ponce.</w:t>
            </w:r>
          </w:p>
        </w:tc>
        <w:tc>
          <w:tcPr>
            <w:tcW w:w="1533" w:type="dxa"/>
          </w:tcPr>
          <w:p>
            <w:pPr>
              <w:pStyle w:val="TableParagraph"/>
              <w:jc w:val="left"/>
              <w:rPr>
                <w:sz w:val="24"/>
              </w:rPr>
            </w:pPr>
          </w:p>
        </w:tc>
      </w:tr>
      <w:tr>
        <w:trPr>
          <w:trHeight w:val="613" w:hRule="atLeast"/>
        </w:trPr>
        <w:tc>
          <w:tcPr>
            <w:tcW w:w="675" w:type="dxa"/>
          </w:tcPr>
          <w:p>
            <w:pPr>
              <w:pStyle w:val="TableParagraph"/>
              <w:spacing w:before="25"/>
              <w:ind w:left="320"/>
              <w:jc w:val="left"/>
              <w:rPr>
                <w:sz w:val="24"/>
              </w:rPr>
            </w:pPr>
            <w:r>
              <w:rPr>
                <w:sz w:val="24"/>
              </w:rPr>
              <w:t>a)</w:t>
            </w:r>
          </w:p>
        </w:tc>
        <w:tc>
          <w:tcPr>
            <w:tcW w:w="6477" w:type="dxa"/>
          </w:tcPr>
          <w:p>
            <w:pPr>
              <w:pStyle w:val="TableParagraph"/>
              <w:spacing w:before="25"/>
              <w:ind w:left="93" w:right="352"/>
              <w:jc w:val="left"/>
              <w:rPr>
                <w:sz w:val="24"/>
              </w:rPr>
            </w:pPr>
            <w:r>
              <w:rPr>
                <w:sz w:val="24"/>
              </w:rPr>
              <w:t>Reinscripción semestral (talleres de música para el nivel propedéutico infantil)</w:t>
            </w:r>
          </w:p>
        </w:tc>
        <w:tc>
          <w:tcPr>
            <w:tcW w:w="1533" w:type="dxa"/>
          </w:tcPr>
          <w:p>
            <w:pPr>
              <w:pStyle w:val="TableParagraph"/>
              <w:spacing w:before="25"/>
              <w:ind w:right="196"/>
              <w:rPr>
                <w:sz w:val="24"/>
              </w:rPr>
            </w:pPr>
            <w:r>
              <w:rPr>
                <w:sz w:val="24"/>
              </w:rPr>
              <w:t>193</w:t>
            </w:r>
          </w:p>
        </w:tc>
      </w:tr>
      <w:tr>
        <w:trPr>
          <w:trHeight w:val="337" w:hRule="atLeast"/>
        </w:trPr>
        <w:tc>
          <w:tcPr>
            <w:tcW w:w="675" w:type="dxa"/>
          </w:tcPr>
          <w:p>
            <w:pPr>
              <w:pStyle w:val="TableParagraph"/>
              <w:spacing w:before="26"/>
              <w:ind w:right="153"/>
              <w:rPr>
                <w:sz w:val="24"/>
              </w:rPr>
            </w:pPr>
            <w:r>
              <w:rPr>
                <w:sz w:val="24"/>
              </w:rPr>
              <w:t>b)</w:t>
            </w:r>
          </w:p>
        </w:tc>
        <w:tc>
          <w:tcPr>
            <w:tcW w:w="6477" w:type="dxa"/>
          </w:tcPr>
          <w:p>
            <w:pPr>
              <w:pStyle w:val="TableParagraph"/>
              <w:spacing w:before="26"/>
              <w:ind w:left="93"/>
              <w:jc w:val="left"/>
              <w:rPr>
                <w:sz w:val="24"/>
              </w:rPr>
            </w:pPr>
            <w:r>
              <w:rPr>
                <w:sz w:val="24"/>
              </w:rPr>
              <w:t>Mensualidad</w:t>
            </w:r>
          </w:p>
        </w:tc>
        <w:tc>
          <w:tcPr>
            <w:tcW w:w="1533" w:type="dxa"/>
          </w:tcPr>
          <w:p>
            <w:pPr>
              <w:pStyle w:val="TableParagraph"/>
              <w:spacing w:before="26"/>
              <w:ind w:right="196"/>
              <w:rPr>
                <w:sz w:val="24"/>
              </w:rPr>
            </w:pPr>
            <w:r>
              <w:rPr>
                <w:sz w:val="24"/>
              </w:rPr>
              <w:t>432</w:t>
            </w:r>
          </w:p>
        </w:tc>
      </w:tr>
      <w:tr>
        <w:trPr>
          <w:trHeight w:val="1165" w:hRule="atLeast"/>
        </w:trPr>
        <w:tc>
          <w:tcPr>
            <w:tcW w:w="675" w:type="dxa"/>
          </w:tcPr>
          <w:p>
            <w:pPr>
              <w:pStyle w:val="TableParagraph"/>
              <w:spacing w:before="25"/>
              <w:ind w:left="260"/>
              <w:jc w:val="left"/>
              <w:rPr>
                <w:sz w:val="24"/>
              </w:rPr>
            </w:pPr>
            <w:r>
              <w:rPr>
                <w:sz w:val="24"/>
              </w:rPr>
              <w:t>E)</w:t>
            </w:r>
          </w:p>
        </w:tc>
        <w:tc>
          <w:tcPr>
            <w:tcW w:w="6477" w:type="dxa"/>
          </w:tcPr>
          <w:p>
            <w:pPr>
              <w:pStyle w:val="TableParagraph"/>
              <w:spacing w:before="25"/>
              <w:ind w:left="93" w:right="790"/>
              <w:jc w:val="both"/>
              <w:rPr>
                <w:sz w:val="24"/>
              </w:rPr>
            </w:pPr>
            <w:r>
              <w:rPr>
                <w:sz w:val="24"/>
              </w:rPr>
              <w:t>Cursos de Verano 2022 (cursos de artes escénicas, artes plásticas y visuales, artesanías, danza, idiomas, iniciación artística, lenguas Indígenas, literatura, multidisciplinario, música y oficios).</w:t>
            </w:r>
          </w:p>
        </w:tc>
        <w:tc>
          <w:tcPr>
            <w:tcW w:w="1533" w:type="dxa"/>
          </w:tcPr>
          <w:p>
            <w:pPr>
              <w:pStyle w:val="TableParagraph"/>
              <w:jc w:val="left"/>
              <w:rPr>
                <w:sz w:val="24"/>
              </w:rPr>
            </w:pPr>
          </w:p>
        </w:tc>
      </w:tr>
      <w:tr>
        <w:trPr>
          <w:trHeight w:val="1165" w:hRule="atLeast"/>
        </w:trPr>
        <w:tc>
          <w:tcPr>
            <w:tcW w:w="675" w:type="dxa"/>
          </w:tcPr>
          <w:p>
            <w:pPr>
              <w:pStyle w:val="TableParagraph"/>
              <w:spacing w:before="26"/>
              <w:ind w:left="320"/>
              <w:jc w:val="left"/>
              <w:rPr>
                <w:sz w:val="24"/>
              </w:rPr>
            </w:pPr>
            <w:r>
              <w:rPr>
                <w:sz w:val="24"/>
              </w:rPr>
              <w:t>a)</w:t>
            </w:r>
          </w:p>
        </w:tc>
        <w:tc>
          <w:tcPr>
            <w:tcW w:w="6477" w:type="dxa"/>
          </w:tcPr>
          <w:p>
            <w:pPr>
              <w:pStyle w:val="TableParagraph"/>
              <w:spacing w:before="26"/>
              <w:ind w:left="93" w:right="786"/>
              <w:jc w:val="both"/>
              <w:rPr>
                <w:sz w:val="24"/>
              </w:rPr>
            </w:pPr>
            <w:r>
              <w:rPr>
                <w:sz w:val="24"/>
              </w:rPr>
              <w:t>Centros y Escuelas de Aguascalientes (Centro Cultural</w:t>
            </w:r>
            <w:r>
              <w:rPr>
                <w:spacing w:val="-19"/>
                <w:sz w:val="24"/>
              </w:rPr>
              <w:t> </w:t>
            </w:r>
            <w:r>
              <w:rPr>
                <w:sz w:val="24"/>
              </w:rPr>
              <w:t>los Arquitos, Centro de Artes Visuales, Centro de Artes y Oficios,</w:t>
            </w:r>
            <w:r>
              <w:rPr>
                <w:spacing w:val="-8"/>
                <w:sz w:val="24"/>
              </w:rPr>
              <w:t> </w:t>
            </w:r>
            <w:r>
              <w:rPr>
                <w:sz w:val="24"/>
              </w:rPr>
              <w:t>Centro</w:t>
            </w:r>
            <w:r>
              <w:rPr>
                <w:spacing w:val="-8"/>
                <w:sz w:val="24"/>
              </w:rPr>
              <w:t> </w:t>
            </w:r>
            <w:r>
              <w:rPr>
                <w:sz w:val="24"/>
              </w:rPr>
              <w:t>de</w:t>
            </w:r>
            <w:r>
              <w:rPr>
                <w:spacing w:val="-6"/>
                <w:sz w:val="24"/>
              </w:rPr>
              <w:t> </w:t>
            </w:r>
            <w:r>
              <w:rPr>
                <w:sz w:val="24"/>
              </w:rPr>
              <w:t>Idiomas,</w:t>
            </w:r>
            <w:r>
              <w:rPr>
                <w:spacing w:val="-7"/>
                <w:sz w:val="24"/>
              </w:rPr>
              <w:t> </w:t>
            </w:r>
            <w:r>
              <w:rPr>
                <w:sz w:val="24"/>
              </w:rPr>
              <w:t>Escuela</w:t>
            </w:r>
            <w:r>
              <w:rPr>
                <w:spacing w:val="-9"/>
                <w:sz w:val="24"/>
              </w:rPr>
              <w:t> </w:t>
            </w:r>
            <w:r>
              <w:rPr>
                <w:sz w:val="24"/>
              </w:rPr>
              <w:t>de</w:t>
            </w:r>
            <w:r>
              <w:rPr>
                <w:spacing w:val="-9"/>
                <w:sz w:val="24"/>
              </w:rPr>
              <w:t> </w:t>
            </w:r>
            <w:r>
              <w:rPr>
                <w:sz w:val="24"/>
              </w:rPr>
              <w:t>Música</w:t>
            </w:r>
            <w:r>
              <w:rPr>
                <w:spacing w:val="-10"/>
                <w:sz w:val="24"/>
              </w:rPr>
              <w:t> </w:t>
            </w:r>
            <w:r>
              <w:rPr>
                <w:sz w:val="24"/>
              </w:rPr>
              <w:t>Manuel</w:t>
            </w:r>
            <w:r>
              <w:rPr>
                <w:spacing w:val="-7"/>
                <w:sz w:val="24"/>
              </w:rPr>
              <w:t> </w:t>
            </w:r>
            <w:r>
              <w:rPr>
                <w:sz w:val="24"/>
              </w:rPr>
              <w:t>M. Ponce, Escuela de</w:t>
            </w:r>
            <w:r>
              <w:rPr>
                <w:spacing w:val="-2"/>
                <w:sz w:val="24"/>
              </w:rPr>
              <w:t> </w:t>
            </w:r>
            <w:r>
              <w:rPr>
                <w:sz w:val="24"/>
              </w:rPr>
              <w:t>Teatro)</w:t>
            </w:r>
          </w:p>
        </w:tc>
        <w:tc>
          <w:tcPr>
            <w:tcW w:w="1533" w:type="dxa"/>
          </w:tcPr>
          <w:p>
            <w:pPr>
              <w:pStyle w:val="TableParagraph"/>
              <w:jc w:val="left"/>
              <w:rPr>
                <w:sz w:val="24"/>
              </w:rPr>
            </w:pPr>
          </w:p>
        </w:tc>
      </w:tr>
      <w:tr>
        <w:trPr>
          <w:trHeight w:val="335" w:hRule="atLeast"/>
        </w:trPr>
        <w:tc>
          <w:tcPr>
            <w:tcW w:w="675" w:type="dxa"/>
          </w:tcPr>
          <w:p>
            <w:pPr>
              <w:pStyle w:val="TableParagraph"/>
              <w:spacing w:before="25"/>
              <w:ind w:right="105"/>
              <w:rPr>
                <w:sz w:val="24"/>
              </w:rPr>
            </w:pPr>
            <w:r>
              <w:rPr>
                <w:sz w:val="24"/>
              </w:rPr>
              <w:t>i.</w:t>
            </w:r>
          </w:p>
        </w:tc>
        <w:tc>
          <w:tcPr>
            <w:tcW w:w="6477" w:type="dxa"/>
          </w:tcPr>
          <w:p>
            <w:pPr>
              <w:pStyle w:val="TableParagraph"/>
              <w:spacing w:before="25"/>
              <w:ind w:left="93"/>
              <w:jc w:val="left"/>
              <w:rPr>
                <w:sz w:val="24"/>
              </w:rPr>
            </w:pPr>
            <w:r>
              <w:rPr>
                <w:sz w:val="24"/>
              </w:rPr>
              <w:t>8 horas (instrumento clase individual)</w:t>
            </w:r>
          </w:p>
        </w:tc>
        <w:tc>
          <w:tcPr>
            <w:tcW w:w="1533" w:type="dxa"/>
          </w:tcPr>
          <w:p>
            <w:pPr>
              <w:pStyle w:val="TableParagraph"/>
              <w:spacing w:before="25"/>
              <w:ind w:right="196"/>
              <w:rPr>
                <w:sz w:val="24"/>
              </w:rPr>
            </w:pPr>
            <w:r>
              <w:rPr>
                <w:sz w:val="24"/>
              </w:rPr>
              <w:t>1,004</w:t>
            </w:r>
          </w:p>
        </w:tc>
      </w:tr>
      <w:tr>
        <w:trPr>
          <w:trHeight w:val="337" w:hRule="atLeast"/>
        </w:trPr>
        <w:tc>
          <w:tcPr>
            <w:tcW w:w="675" w:type="dxa"/>
          </w:tcPr>
          <w:p>
            <w:pPr>
              <w:pStyle w:val="TableParagraph"/>
              <w:spacing w:before="25"/>
              <w:ind w:right="98"/>
              <w:rPr>
                <w:sz w:val="24"/>
              </w:rPr>
            </w:pPr>
            <w:r>
              <w:rPr>
                <w:sz w:val="24"/>
              </w:rPr>
              <w:t>ii.</w:t>
            </w:r>
          </w:p>
        </w:tc>
        <w:tc>
          <w:tcPr>
            <w:tcW w:w="6477" w:type="dxa"/>
          </w:tcPr>
          <w:p>
            <w:pPr>
              <w:pStyle w:val="TableParagraph"/>
              <w:spacing w:before="25"/>
              <w:ind w:left="93"/>
              <w:jc w:val="left"/>
              <w:rPr>
                <w:sz w:val="24"/>
              </w:rPr>
            </w:pPr>
            <w:r>
              <w:rPr>
                <w:sz w:val="24"/>
              </w:rPr>
              <w:t>8 horas (instrumento clase compartida 2 alumnos)</w:t>
            </w:r>
          </w:p>
        </w:tc>
        <w:tc>
          <w:tcPr>
            <w:tcW w:w="1533" w:type="dxa"/>
          </w:tcPr>
          <w:p>
            <w:pPr>
              <w:pStyle w:val="TableParagraph"/>
              <w:spacing w:before="25"/>
              <w:ind w:right="196"/>
              <w:rPr>
                <w:sz w:val="24"/>
              </w:rPr>
            </w:pPr>
            <w:r>
              <w:rPr>
                <w:sz w:val="24"/>
              </w:rPr>
              <w:t>505</w:t>
            </w:r>
          </w:p>
        </w:tc>
      </w:tr>
      <w:tr>
        <w:trPr>
          <w:trHeight w:val="337" w:hRule="atLeast"/>
        </w:trPr>
        <w:tc>
          <w:tcPr>
            <w:tcW w:w="675" w:type="dxa"/>
          </w:tcPr>
          <w:p>
            <w:pPr>
              <w:pStyle w:val="TableParagraph"/>
              <w:spacing w:before="26"/>
              <w:ind w:right="90"/>
              <w:rPr>
                <w:sz w:val="24"/>
              </w:rPr>
            </w:pPr>
            <w:r>
              <w:rPr>
                <w:sz w:val="24"/>
              </w:rPr>
              <w:t>iii.</w:t>
            </w:r>
          </w:p>
        </w:tc>
        <w:tc>
          <w:tcPr>
            <w:tcW w:w="6477" w:type="dxa"/>
          </w:tcPr>
          <w:p>
            <w:pPr>
              <w:pStyle w:val="TableParagraph"/>
              <w:spacing w:before="26"/>
              <w:ind w:left="93"/>
              <w:jc w:val="left"/>
              <w:rPr>
                <w:sz w:val="24"/>
              </w:rPr>
            </w:pPr>
            <w:r>
              <w:rPr>
                <w:sz w:val="24"/>
              </w:rPr>
              <w:t>12 horas (instrumento clase grupal)</w:t>
            </w:r>
          </w:p>
        </w:tc>
        <w:tc>
          <w:tcPr>
            <w:tcW w:w="1533" w:type="dxa"/>
          </w:tcPr>
          <w:p>
            <w:pPr>
              <w:pStyle w:val="TableParagraph"/>
              <w:spacing w:before="26"/>
              <w:ind w:right="196"/>
              <w:rPr>
                <w:sz w:val="24"/>
              </w:rPr>
            </w:pPr>
            <w:r>
              <w:rPr>
                <w:sz w:val="24"/>
              </w:rPr>
              <w:t>170</w:t>
            </w:r>
          </w:p>
        </w:tc>
      </w:tr>
      <w:tr>
        <w:trPr>
          <w:trHeight w:val="337" w:hRule="atLeast"/>
        </w:trPr>
        <w:tc>
          <w:tcPr>
            <w:tcW w:w="675" w:type="dxa"/>
          </w:tcPr>
          <w:p>
            <w:pPr>
              <w:pStyle w:val="TableParagraph"/>
              <w:spacing w:before="25"/>
              <w:ind w:right="106"/>
              <w:rPr>
                <w:sz w:val="24"/>
              </w:rPr>
            </w:pPr>
            <w:r>
              <w:rPr>
                <w:sz w:val="24"/>
              </w:rPr>
              <w:t>iv.</w:t>
            </w:r>
          </w:p>
        </w:tc>
        <w:tc>
          <w:tcPr>
            <w:tcW w:w="6477" w:type="dxa"/>
          </w:tcPr>
          <w:p>
            <w:pPr>
              <w:pStyle w:val="TableParagraph"/>
              <w:spacing w:before="25"/>
              <w:ind w:left="93"/>
              <w:jc w:val="left"/>
              <w:rPr>
                <w:sz w:val="24"/>
              </w:rPr>
            </w:pPr>
            <w:r>
              <w:rPr>
                <w:sz w:val="24"/>
              </w:rPr>
              <w:t>11 a 20 horas</w:t>
            </w:r>
          </w:p>
        </w:tc>
        <w:tc>
          <w:tcPr>
            <w:tcW w:w="1533" w:type="dxa"/>
          </w:tcPr>
          <w:p>
            <w:pPr>
              <w:pStyle w:val="TableParagraph"/>
              <w:spacing w:before="25"/>
              <w:ind w:right="196"/>
              <w:rPr>
                <w:sz w:val="24"/>
              </w:rPr>
            </w:pPr>
            <w:r>
              <w:rPr>
                <w:sz w:val="24"/>
              </w:rPr>
              <w:t>227</w:t>
            </w:r>
          </w:p>
        </w:tc>
      </w:tr>
      <w:tr>
        <w:trPr>
          <w:trHeight w:val="337" w:hRule="atLeast"/>
        </w:trPr>
        <w:tc>
          <w:tcPr>
            <w:tcW w:w="675" w:type="dxa"/>
          </w:tcPr>
          <w:p>
            <w:pPr>
              <w:pStyle w:val="TableParagraph"/>
              <w:spacing w:before="26"/>
              <w:ind w:right="114"/>
              <w:rPr>
                <w:sz w:val="24"/>
              </w:rPr>
            </w:pPr>
            <w:r>
              <w:rPr>
                <w:sz w:val="24"/>
              </w:rPr>
              <w:t>v.</w:t>
            </w:r>
          </w:p>
        </w:tc>
        <w:tc>
          <w:tcPr>
            <w:tcW w:w="6477" w:type="dxa"/>
          </w:tcPr>
          <w:p>
            <w:pPr>
              <w:pStyle w:val="TableParagraph"/>
              <w:spacing w:before="26"/>
              <w:ind w:left="93"/>
              <w:jc w:val="left"/>
              <w:rPr>
                <w:sz w:val="24"/>
              </w:rPr>
            </w:pPr>
            <w:r>
              <w:rPr>
                <w:sz w:val="24"/>
              </w:rPr>
              <w:t>21 a 30 horas</w:t>
            </w:r>
          </w:p>
        </w:tc>
        <w:tc>
          <w:tcPr>
            <w:tcW w:w="1533" w:type="dxa"/>
          </w:tcPr>
          <w:p>
            <w:pPr>
              <w:pStyle w:val="TableParagraph"/>
              <w:spacing w:before="26"/>
              <w:ind w:right="196"/>
              <w:rPr>
                <w:sz w:val="24"/>
              </w:rPr>
            </w:pPr>
            <w:r>
              <w:rPr>
                <w:sz w:val="24"/>
              </w:rPr>
              <w:t>335</w:t>
            </w:r>
          </w:p>
        </w:tc>
      </w:tr>
      <w:tr>
        <w:trPr>
          <w:trHeight w:val="335" w:hRule="atLeast"/>
        </w:trPr>
        <w:tc>
          <w:tcPr>
            <w:tcW w:w="675" w:type="dxa"/>
          </w:tcPr>
          <w:p>
            <w:pPr>
              <w:pStyle w:val="TableParagraph"/>
              <w:spacing w:before="25"/>
              <w:ind w:right="106"/>
              <w:rPr>
                <w:sz w:val="24"/>
              </w:rPr>
            </w:pPr>
            <w:r>
              <w:rPr>
                <w:sz w:val="24"/>
              </w:rPr>
              <w:t>vi.</w:t>
            </w:r>
          </w:p>
        </w:tc>
        <w:tc>
          <w:tcPr>
            <w:tcW w:w="6477" w:type="dxa"/>
          </w:tcPr>
          <w:p>
            <w:pPr>
              <w:pStyle w:val="TableParagraph"/>
              <w:spacing w:before="25"/>
              <w:ind w:left="93"/>
              <w:jc w:val="left"/>
              <w:rPr>
                <w:sz w:val="24"/>
              </w:rPr>
            </w:pPr>
            <w:r>
              <w:rPr>
                <w:sz w:val="24"/>
              </w:rPr>
              <w:t>31 a 40 horas (Herrería, Cerámica alta temperatura)</w:t>
            </w:r>
          </w:p>
        </w:tc>
        <w:tc>
          <w:tcPr>
            <w:tcW w:w="1533" w:type="dxa"/>
          </w:tcPr>
          <w:p>
            <w:pPr>
              <w:pStyle w:val="TableParagraph"/>
              <w:spacing w:before="25"/>
              <w:ind w:right="196"/>
              <w:rPr>
                <w:sz w:val="24"/>
              </w:rPr>
            </w:pPr>
            <w:r>
              <w:rPr>
                <w:sz w:val="24"/>
              </w:rPr>
              <w:t>484</w:t>
            </w:r>
          </w:p>
        </w:tc>
      </w:tr>
      <w:tr>
        <w:trPr>
          <w:trHeight w:val="337" w:hRule="atLeast"/>
        </w:trPr>
        <w:tc>
          <w:tcPr>
            <w:tcW w:w="675" w:type="dxa"/>
          </w:tcPr>
          <w:p>
            <w:pPr>
              <w:pStyle w:val="TableParagraph"/>
              <w:spacing w:before="25"/>
              <w:ind w:right="98"/>
              <w:rPr>
                <w:sz w:val="24"/>
              </w:rPr>
            </w:pPr>
            <w:r>
              <w:rPr>
                <w:sz w:val="24"/>
              </w:rPr>
              <w:t>vii.</w:t>
            </w:r>
          </w:p>
        </w:tc>
        <w:tc>
          <w:tcPr>
            <w:tcW w:w="6477" w:type="dxa"/>
          </w:tcPr>
          <w:p>
            <w:pPr>
              <w:pStyle w:val="TableParagraph"/>
              <w:spacing w:before="25"/>
              <w:ind w:left="93"/>
              <w:jc w:val="left"/>
              <w:rPr>
                <w:sz w:val="24"/>
              </w:rPr>
            </w:pPr>
            <w:r>
              <w:rPr>
                <w:sz w:val="24"/>
              </w:rPr>
              <w:t>31 a 40 horas</w:t>
            </w:r>
          </w:p>
        </w:tc>
        <w:tc>
          <w:tcPr>
            <w:tcW w:w="1533" w:type="dxa"/>
          </w:tcPr>
          <w:p>
            <w:pPr>
              <w:pStyle w:val="TableParagraph"/>
              <w:spacing w:before="25"/>
              <w:ind w:right="196"/>
              <w:rPr>
                <w:sz w:val="24"/>
              </w:rPr>
            </w:pPr>
            <w:r>
              <w:rPr>
                <w:sz w:val="24"/>
              </w:rPr>
              <w:t>402</w:t>
            </w:r>
          </w:p>
        </w:tc>
      </w:tr>
      <w:tr>
        <w:trPr>
          <w:trHeight w:val="337" w:hRule="atLeast"/>
        </w:trPr>
        <w:tc>
          <w:tcPr>
            <w:tcW w:w="675" w:type="dxa"/>
          </w:tcPr>
          <w:p>
            <w:pPr>
              <w:pStyle w:val="TableParagraph"/>
              <w:spacing w:before="26"/>
              <w:ind w:right="92"/>
              <w:rPr>
                <w:sz w:val="24"/>
              </w:rPr>
            </w:pPr>
            <w:r>
              <w:rPr>
                <w:sz w:val="24"/>
              </w:rPr>
              <w:t>viii.</w:t>
            </w:r>
          </w:p>
        </w:tc>
        <w:tc>
          <w:tcPr>
            <w:tcW w:w="6477" w:type="dxa"/>
          </w:tcPr>
          <w:p>
            <w:pPr>
              <w:pStyle w:val="TableParagraph"/>
              <w:spacing w:before="26"/>
              <w:ind w:left="93"/>
              <w:jc w:val="left"/>
              <w:rPr>
                <w:sz w:val="24"/>
              </w:rPr>
            </w:pPr>
            <w:r>
              <w:rPr>
                <w:sz w:val="24"/>
              </w:rPr>
              <w:t>41 a 50 horas</w:t>
            </w:r>
          </w:p>
        </w:tc>
        <w:tc>
          <w:tcPr>
            <w:tcW w:w="1533" w:type="dxa"/>
          </w:tcPr>
          <w:p>
            <w:pPr>
              <w:pStyle w:val="TableParagraph"/>
              <w:spacing w:before="26"/>
              <w:ind w:right="196"/>
              <w:rPr>
                <w:sz w:val="24"/>
              </w:rPr>
            </w:pPr>
            <w:r>
              <w:rPr>
                <w:sz w:val="24"/>
              </w:rPr>
              <w:t>433</w:t>
            </w:r>
          </w:p>
        </w:tc>
      </w:tr>
      <w:tr>
        <w:trPr>
          <w:trHeight w:val="337" w:hRule="atLeast"/>
        </w:trPr>
        <w:tc>
          <w:tcPr>
            <w:tcW w:w="675" w:type="dxa"/>
          </w:tcPr>
          <w:p>
            <w:pPr>
              <w:pStyle w:val="TableParagraph"/>
              <w:spacing w:before="25"/>
              <w:ind w:right="103"/>
              <w:rPr>
                <w:sz w:val="24"/>
              </w:rPr>
            </w:pPr>
            <w:r>
              <w:rPr>
                <w:sz w:val="24"/>
              </w:rPr>
              <w:t>ix.</w:t>
            </w:r>
          </w:p>
        </w:tc>
        <w:tc>
          <w:tcPr>
            <w:tcW w:w="6477" w:type="dxa"/>
          </w:tcPr>
          <w:p>
            <w:pPr>
              <w:pStyle w:val="TableParagraph"/>
              <w:spacing w:before="25"/>
              <w:ind w:left="93"/>
              <w:jc w:val="left"/>
              <w:rPr>
                <w:sz w:val="24"/>
              </w:rPr>
            </w:pPr>
            <w:r>
              <w:rPr>
                <w:sz w:val="24"/>
              </w:rPr>
              <w:t>51 a 60 horas</w:t>
            </w:r>
          </w:p>
        </w:tc>
        <w:tc>
          <w:tcPr>
            <w:tcW w:w="1533" w:type="dxa"/>
          </w:tcPr>
          <w:p>
            <w:pPr>
              <w:pStyle w:val="TableParagraph"/>
              <w:spacing w:before="25"/>
              <w:ind w:right="196"/>
              <w:rPr>
                <w:sz w:val="24"/>
              </w:rPr>
            </w:pPr>
            <w:r>
              <w:rPr>
                <w:sz w:val="24"/>
              </w:rPr>
              <w:t>536</w:t>
            </w:r>
          </w:p>
        </w:tc>
      </w:tr>
      <w:tr>
        <w:trPr>
          <w:trHeight w:val="337" w:hRule="atLeast"/>
        </w:trPr>
        <w:tc>
          <w:tcPr>
            <w:tcW w:w="675" w:type="dxa"/>
          </w:tcPr>
          <w:p>
            <w:pPr>
              <w:pStyle w:val="TableParagraph"/>
              <w:spacing w:before="26"/>
              <w:ind w:right="108"/>
              <w:rPr>
                <w:sz w:val="24"/>
              </w:rPr>
            </w:pPr>
            <w:r>
              <w:rPr>
                <w:sz w:val="24"/>
              </w:rPr>
              <w:t>x.</w:t>
            </w:r>
          </w:p>
        </w:tc>
        <w:tc>
          <w:tcPr>
            <w:tcW w:w="6477" w:type="dxa"/>
          </w:tcPr>
          <w:p>
            <w:pPr>
              <w:pStyle w:val="TableParagraph"/>
              <w:spacing w:before="26"/>
              <w:ind w:left="93"/>
              <w:jc w:val="left"/>
              <w:rPr>
                <w:sz w:val="24"/>
              </w:rPr>
            </w:pPr>
            <w:r>
              <w:rPr>
                <w:sz w:val="24"/>
              </w:rPr>
              <w:t>61 a 70 horas</w:t>
            </w:r>
          </w:p>
        </w:tc>
        <w:tc>
          <w:tcPr>
            <w:tcW w:w="1533" w:type="dxa"/>
          </w:tcPr>
          <w:p>
            <w:pPr>
              <w:pStyle w:val="TableParagraph"/>
              <w:spacing w:before="26"/>
              <w:ind w:right="196"/>
              <w:rPr>
                <w:sz w:val="24"/>
              </w:rPr>
            </w:pPr>
            <w:r>
              <w:rPr>
                <w:sz w:val="24"/>
              </w:rPr>
              <w:t>639</w:t>
            </w:r>
          </w:p>
        </w:tc>
      </w:tr>
      <w:tr>
        <w:trPr>
          <w:trHeight w:val="335" w:hRule="atLeast"/>
        </w:trPr>
        <w:tc>
          <w:tcPr>
            <w:tcW w:w="675" w:type="dxa"/>
          </w:tcPr>
          <w:p>
            <w:pPr>
              <w:pStyle w:val="TableParagraph"/>
              <w:spacing w:before="25"/>
              <w:ind w:right="104"/>
              <w:rPr>
                <w:sz w:val="24"/>
              </w:rPr>
            </w:pPr>
            <w:r>
              <w:rPr>
                <w:sz w:val="24"/>
              </w:rPr>
              <w:t>xi.</w:t>
            </w:r>
          </w:p>
        </w:tc>
        <w:tc>
          <w:tcPr>
            <w:tcW w:w="6477" w:type="dxa"/>
          </w:tcPr>
          <w:p>
            <w:pPr>
              <w:pStyle w:val="TableParagraph"/>
              <w:spacing w:before="25"/>
              <w:ind w:left="93"/>
              <w:jc w:val="left"/>
              <w:rPr>
                <w:sz w:val="24"/>
              </w:rPr>
            </w:pPr>
            <w:r>
              <w:rPr>
                <w:sz w:val="24"/>
              </w:rPr>
              <w:t>71 a 80 horas</w:t>
            </w:r>
          </w:p>
        </w:tc>
        <w:tc>
          <w:tcPr>
            <w:tcW w:w="1533" w:type="dxa"/>
          </w:tcPr>
          <w:p>
            <w:pPr>
              <w:pStyle w:val="TableParagraph"/>
              <w:spacing w:before="25"/>
              <w:ind w:right="196"/>
              <w:rPr>
                <w:sz w:val="24"/>
              </w:rPr>
            </w:pPr>
            <w:r>
              <w:rPr>
                <w:sz w:val="24"/>
              </w:rPr>
              <w:t>726</w:t>
            </w:r>
          </w:p>
        </w:tc>
      </w:tr>
      <w:tr>
        <w:trPr>
          <w:trHeight w:val="337" w:hRule="atLeast"/>
        </w:trPr>
        <w:tc>
          <w:tcPr>
            <w:tcW w:w="675" w:type="dxa"/>
          </w:tcPr>
          <w:p>
            <w:pPr>
              <w:pStyle w:val="TableParagraph"/>
              <w:spacing w:before="25"/>
              <w:ind w:right="96"/>
              <w:rPr>
                <w:sz w:val="24"/>
              </w:rPr>
            </w:pPr>
            <w:r>
              <w:rPr>
                <w:sz w:val="24"/>
              </w:rPr>
              <w:t>xii.</w:t>
            </w:r>
          </w:p>
        </w:tc>
        <w:tc>
          <w:tcPr>
            <w:tcW w:w="6477" w:type="dxa"/>
          </w:tcPr>
          <w:p>
            <w:pPr>
              <w:pStyle w:val="TableParagraph"/>
              <w:spacing w:before="25"/>
              <w:ind w:left="93"/>
              <w:jc w:val="left"/>
              <w:rPr>
                <w:sz w:val="24"/>
              </w:rPr>
            </w:pPr>
            <w:r>
              <w:rPr>
                <w:sz w:val="24"/>
              </w:rPr>
              <w:t>81 a 90 horas</w:t>
            </w:r>
          </w:p>
        </w:tc>
        <w:tc>
          <w:tcPr>
            <w:tcW w:w="1533" w:type="dxa"/>
          </w:tcPr>
          <w:p>
            <w:pPr>
              <w:pStyle w:val="TableParagraph"/>
              <w:spacing w:before="25"/>
              <w:ind w:right="196"/>
              <w:rPr>
                <w:sz w:val="24"/>
              </w:rPr>
            </w:pPr>
            <w:r>
              <w:rPr>
                <w:sz w:val="24"/>
              </w:rPr>
              <w:t>860</w:t>
            </w:r>
          </w:p>
        </w:tc>
      </w:tr>
      <w:tr>
        <w:trPr>
          <w:trHeight w:val="337" w:hRule="atLeast"/>
        </w:trPr>
        <w:tc>
          <w:tcPr>
            <w:tcW w:w="675" w:type="dxa"/>
          </w:tcPr>
          <w:p>
            <w:pPr>
              <w:pStyle w:val="TableParagraph"/>
              <w:spacing w:before="26"/>
              <w:ind w:right="92"/>
              <w:rPr>
                <w:sz w:val="24"/>
              </w:rPr>
            </w:pPr>
            <w:r>
              <w:rPr>
                <w:sz w:val="24"/>
              </w:rPr>
              <w:t>xiii.</w:t>
            </w:r>
          </w:p>
        </w:tc>
        <w:tc>
          <w:tcPr>
            <w:tcW w:w="6477" w:type="dxa"/>
          </w:tcPr>
          <w:p>
            <w:pPr>
              <w:pStyle w:val="TableParagraph"/>
              <w:spacing w:before="26"/>
              <w:ind w:left="93"/>
              <w:jc w:val="left"/>
              <w:rPr>
                <w:sz w:val="24"/>
              </w:rPr>
            </w:pPr>
            <w:r>
              <w:rPr>
                <w:sz w:val="24"/>
              </w:rPr>
              <w:t>91 a 100 horas</w:t>
            </w:r>
          </w:p>
        </w:tc>
        <w:tc>
          <w:tcPr>
            <w:tcW w:w="1533" w:type="dxa"/>
          </w:tcPr>
          <w:p>
            <w:pPr>
              <w:pStyle w:val="TableParagraph"/>
              <w:spacing w:before="26"/>
              <w:ind w:right="196"/>
              <w:rPr>
                <w:sz w:val="24"/>
              </w:rPr>
            </w:pPr>
            <w:r>
              <w:rPr>
                <w:sz w:val="24"/>
              </w:rPr>
              <w:t>999</w:t>
            </w:r>
          </w:p>
        </w:tc>
      </w:tr>
      <w:tr>
        <w:trPr>
          <w:trHeight w:val="1165" w:hRule="atLeast"/>
        </w:trPr>
        <w:tc>
          <w:tcPr>
            <w:tcW w:w="675" w:type="dxa"/>
          </w:tcPr>
          <w:p>
            <w:pPr>
              <w:pStyle w:val="TableParagraph"/>
              <w:spacing w:before="25"/>
              <w:ind w:right="153"/>
              <w:rPr>
                <w:sz w:val="24"/>
              </w:rPr>
            </w:pPr>
            <w:r>
              <w:rPr>
                <w:sz w:val="24"/>
              </w:rPr>
              <w:t>b)</w:t>
            </w:r>
          </w:p>
        </w:tc>
        <w:tc>
          <w:tcPr>
            <w:tcW w:w="6477" w:type="dxa"/>
          </w:tcPr>
          <w:p>
            <w:pPr>
              <w:pStyle w:val="TableParagraph"/>
              <w:spacing w:before="25"/>
              <w:ind w:left="93" w:right="788"/>
              <w:jc w:val="both"/>
              <w:rPr>
                <w:sz w:val="24"/>
              </w:rPr>
            </w:pPr>
            <w:r>
              <w:rPr>
                <w:sz w:val="24"/>
              </w:rPr>
              <w:t>Casas de la Cultura del Estado (Asientos, Calvillo, Cosío, El Llano, Jesús María, Pabellón de Arteaga, Rincón de Romos, San Francisco de los Romo, San José de Gracia y Tepezalá)</w:t>
            </w:r>
          </w:p>
        </w:tc>
        <w:tc>
          <w:tcPr>
            <w:tcW w:w="1533" w:type="dxa"/>
          </w:tcPr>
          <w:p>
            <w:pPr>
              <w:pStyle w:val="TableParagraph"/>
              <w:jc w:val="left"/>
              <w:rPr>
                <w:sz w:val="24"/>
              </w:rPr>
            </w:pPr>
          </w:p>
        </w:tc>
      </w:tr>
      <w:tr>
        <w:trPr>
          <w:trHeight w:val="337" w:hRule="atLeast"/>
        </w:trPr>
        <w:tc>
          <w:tcPr>
            <w:tcW w:w="675" w:type="dxa"/>
          </w:tcPr>
          <w:p>
            <w:pPr>
              <w:pStyle w:val="TableParagraph"/>
              <w:spacing w:before="26"/>
              <w:ind w:right="105"/>
              <w:rPr>
                <w:sz w:val="24"/>
              </w:rPr>
            </w:pPr>
            <w:r>
              <w:rPr>
                <w:sz w:val="24"/>
              </w:rPr>
              <w:t>i.</w:t>
            </w:r>
          </w:p>
        </w:tc>
        <w:tc>
          <w:tcPr>
            <w:tcW w:w="6477" w:type="dxa"/>
          </w:tcPr>
          <w:p>
            <w:pPr>
              <w:pStyle w:val="TableParagraph"/>
              <w:spacing w:before="26"/>
              <w:ind w:left="93"/>
              <w:jc w:val="left"/>
              <w:rPr>
                <w:sz w:val="24"/>
              </w:rPr>
            </w:pPr>
            <w:r>
              <w:rPr>
                <w:sz w:val="24"/>
              </w:rPr>
              <w:t>9 a 21 horas</w:t>
            </w:r>
          </w:p>
        </w:tc>
        <w:tc>
          <w:tcPr>
            <w:tcW w:w="1533" w:type="dxa"/>
          </w:tcPr>
          <w:p>
            <w:pPr>
              <w:pStyle w:val="TableParagraph"/>
              <w:spacing w:before="26"/>
              <w:ind w:right="196"/>
              <w:rPr>
                <w:sz w:val="24"/>
              </w:rPr>
            </w:pPr>
            <w:r>
              <w:rPr>
                <w:sz w:val="24"/>
              </w:rPr>
              <w:t>124</w:t>
            </w:r>
          </w:p>
        </w:tc>
      </w:tr>
      <w:tr>
        <w:trPr>
          <w:trHeight w:val="611" w:hRule="atLeast"/>
        </w:trPr>
        <w:tc>
          <w:tcPr>
            <w:tcW w:w="675" w:type="dxa"/>
          </w:tcPr>
          <w:p>
            <w:pPr>
              <w:pStyle w:val="TableParagraph"/>
              <w:spacing w:before="25"/>
              <w:ind w:left="200"/>
              <w:jc w:val="left"/>
              <w:rPr>
                <w:sz w:val="24"/>
              </w:rPr>
            </w:pPr>
            <w:r>
              <w:rPr>
                <w:sz w:val="24"/>
              </w:rPr>
              <w:t>9)</w:t>
            </w:r>
          </w:p>
        </w:tc>
        <w:tc>
          <w:tcPr>
            <w:tcW w:w="6477" w:type="dxa"/>
          </w:tcPr>
          <w:p>
            <w:pPr>
              <w:pStyle w:val="TableParagraph"/>
              <w:spacing w:before="25"/>
              <w:ind w:left="93" w:right="352"/>
              <w:jc w:val="left"/>
              <w:rPr>
                <w:sz w:val="24"/>
              </w:rPr>
            </w:pPr>
            <w:r>
              <w:rPr>
                <w:sz w:val="24"/>
              </w:rPr>
              <w:t>Cuotas de inscripción de la Universidad de las Artes de acuerdo a calendario escolar 2022-2023</w:t>
            </w:r>
          </w:p>
        </w:tc>
        <w:tc>
          <w:tcPr>
            <w:tcW w:w="1533" w:type="dxa"/>
          </w:tcPr>
          <w:p>
            <w:pPr>
              <w:pStyle w:val="TableParagraph"/>
              <w:jc w:val="left"/>
              <w:rPr>
                <w:sz w:val="24"/>
              </w:rPr>
            </w:pPr>
          </w:p>
        </w:tc>
      </w:tr>
      <w:tr>
        <w:trPr>
          <w:trHeight w:val="300" w:hRule="atLeast"/>
        </w:trPr>
        <w:tc>
          <w:tcPr>
            <w:tcW w:w="675" w:type="dxa"/>
          </w:tcPr>
          <w:p>
            <w:pPr>
              <w:pStyle w:val="TableParagraph"/>
              <w:spacing w:line="256" w:lineRule="exact" w:before="25"/>
              <w:ind w:right="160"/>
              <w:rPr>
                <w:sz w:val="24"/>
              </w:rPr>
            </w:pPr>
            <w:r>
              <w:rPr>
                <w:sz w:val="24"/>
              </w:rPr>
              <w:t>A)</w:t>
            </w:r>
          </w:p>
        </w:tc>
        <w:tc>
          <w:tcPr>
            <w:tcW w:w="6477" w:type="dxa"/>
          </w:tcPr>
          <w:p>
            <w:pPr>
              <w:pStyle w:val="TableParagraph"/>
              <w:spacing w:line="256" w:lineRule="exact" w:before="25"/>
              <w:ind w:left="93"/>
              <w:jc w:val="left"/>
              <w:rPr>
                <w:sz w:val="24"/>
              </w:rPr>
            </w:pPr>
            <w:r>
              <w:rPr>
                <w:sz w:val="24"/>
              </w:rPr>
              <w:t>Grupos de Difusión (anual)</w:t>
            </w:r>
          </w:p>
        </w:tc>
        <w:tc>
          <w:tcPr>
            <w:tcW w:w="1533" w:type="dxa"/>
          </w:tcPr>
          <w:p>
            <w:pPr>
              <w:pStyle w:val="TableParagraph"/>
              <w:spacing w:line="256" w:lineRule="exact" w:before="25"/>
              <w:ind w:right="196"/>
              <w:rPr>
                <w:sz w:val="24"/>
              </w:rPr>
            </w:pPr>
            <w:r>
              <w:rPr>
                <w:sz w:val="24"/>
              </w:rPr>
              <w:t>405</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
        <w:gridCol w:w="6483"/>
        <w:gridCol w:w="1533"/>
      </w:tblGrid>
      <w:tr>
        <w:trPr>
          <w:trHeight w:val="302" w:hRule="atLeast"/>
        </w:trPr>
        <w:tc>
          <w:tcPr>
            <w:tcW w:w="672" w:type="dxa"/>
          </w:tcPr>
          <w:p>
            <w:pPr>
              <w:pStyle w:val="TableParagraph"/>
              <w:spacing w:line="266" w:lineRule="exact"/>
              <w:ind w:left="260"/>
              <w:jc w:val="left"/>
              <w:rPr>
                <w:sz w:val="24"/>
              </w:rPr>
            </w:pPr>
            <w:r>
              <w:rPr>
                <w:sz w:val="24"/>
              </w:rPr>
              <w:t>B)</w:t>
            </w:r>
          </w:p>
        </w:tc>
        <w:tc>
          <w:tcPr>
            <w:tcW w:w="6483" w:type="dxa"/>
          </w:tcPr>
          <w:p>
            <w:pPr>
              <w:pStyle w:val="TableParagraph"/>
              <w:spacing w:line="266" w:lineRule="exact"/>
              <w:ind w:left="96"/>
              <w:jc w:val="left"/>
              <w:rPr>
                <w:sz w:val="24"/>
              </w:rPr>
            </w:pPr>
            <w:r>
              <w:rPr>
                <w:sz w:val="24"/>
              </w:rPr>
              <w:t>Talleres ordinarios (anual)</w:t>
            </w:r>
          </w:p>
        </w:tc>
        <w:tc>
          <w:tcPr>
            <w:tcW w:w="1533" w:type="dxa"/>
          </w:tcPr>
          <w:p>
            <w:pPr>
              <w:pStyle w:val="TableParagraph"/>
              <w:spacing w:line="266" w:lineRule="exact"/>
              <w:ind w:right="199"/>
              <w:rPr>
                <w:sz w:val="24"/>
              </w:rPr>
            </w:pPr>
            <w:r>
              <w:rPr>
                <w:sz w:val="24"/>
              </w:rPr>
              <w:t>405</w:t>
            </w:r>
          </w:p>
        </w:tc>
      </w:tr>
      <w:tr>
        <w:trPr>
          <w:trHeight w:val="337" w:hRule="atLeast"/>
        </w:trPr>
        <w:tc>
          <w:tcPr>
            <w:tcW w:w="672" w:type="dxa"/>
          </w:tcPr>
          <w:p>
            <w:pPr>
              <w:pStyle w:val="TableParagraph"/>
              <w:spacing w:before="26"/>
              <w:ind w:left="260"/>
              <w:jc w:val="left"/>
              <w:rPr>
                <w:sz w:val="24"/>
              </w:rPr>
            </w:pPr>
            <w:r>
              <w:rPr>
                <w:sz w:val="24"/>
              </w:rPr>
              <w:t>C)</w:t>
            </w:r>
          </w:p>
        </w:tc>
        <w:tc>
          <w:tcPr>
            <w:tcW w:w="6483" w:type="dxa"/>
          </w:tcPr>
          <w:p>
            <w:pPr>
              <w:pStyle w:val="TableParagraph"/>
              <w:spacing w:before="26"/>
              <w:ind w:left="96"/>
              <w:jc w:val="left"/>
              <w:rPr>
                <w:sz w:val="24"/>
              </w:rPr>
            </w:pPr>
            <w:r>
              <w:rPr>
                <w:sz w:val="24"/>
              </w:rPr>
              <w:t>Nivel Técnico, TSU (semestral)</w:t>
            </w:r>
          </w:p>
        </w:tc>
        <w:tc>
          <w:tcPr>
            <w:tcW w:w="1533" w:type="dxa"/>
          </w:tcPr>
          <w:p>
            <w:pPr>
              <w:pStyle w:val="TableParagraph"/>
              <w:spacing w:before="26"/>
              <w:ind w:right="199"/>
              <w:rPr>
                <w:sz w:val="24"/>
              </w:rPr>
            </w:pPr>
            <w:r>
              <w:rPr>
                <w:sz w:val="24"/>
              </w:rPr>
              <w:t>405</w:t>
            </w:r>
          </w:p>
        </w:tc>
      </w:tr>
      <w:tr>
        <w:trPr>
          <w:trHeight w:val="337" w:hRule="atLeast"/>
        </w:trPr>
        <w:tc>
          <w:tcPr>
            <w:tcW w:w="672" w:type="dxa"/>
          </w:tcPr>
          <w:p>
            <w:pPr>
              <w:pStyle w:val="TableParagraph"/>
              <w:spacing w:before="25"/>
              <w:ind w:left="260"/>
              <w:jc w:val="left"/>
              <w:rPr>
                <w:sz w:val="24"/>
              </w:rPr>
            </w:pPr>
            <w:r>
              <w:rPr>
                <w:sz w:val="24"/>
              </w:rPr>
              <w:t>D)</w:t>
            </w:r>
          </w:p>
        </w:tc>
        <w:tc>
          <w:tcPr>
            <w:tcW w:w="6483" w:type="dxa"/>
          </w:tcPr>
          <w:p>
            <w:pPr>
              <w:pStyle w:val="TableParagraph"/>
              <w:spacing w:before="25"/>
              <w:ind w:left="96"/>
              <w:jc w:val="left"/>
              <w:rPr>
                <w:sz w:val="24"/>
              </w:rPr>
            </w:pPr>
            <w:r>
              <w:rPr>
                <w:sz w:val="24"/>
              </w:rPr>
              <w:t>Nivel Licenciatura (semestral)</w:t>
            </w:r>
          </w:p>
        </w:tc>
        <w:tc>
          <w:tcPr>
            <w:tcW w:w="1533" w:type="dxa"/>
          </w:tcPr>
          <w:p>
            <w:pPr>
              <w:pStyle w:val="TableParagraph"/>
              <w:spacing w:before="25"/>
              <w:ind w:right="199"/>
              <w:rPr>
                <w:sz w:val="24"/>
              </w:rPr>
            </w:pPr>
            <w:r>
              <w:rPr>
                <w:sz w:val="24"/>
              </w:rPr>
              <w:t>530</w:t>
            </w:r>
          </w:p>
        </w:tc>
      </w:tr>
      <w:tr>
        <w:trPr>
          <w:trHeight w:val="337" w:hRule="atLeast"/>
        </w:trPr>
        <w:tc>
          <w:tcPr>
            <w:tcW w:w="672" w:type="dxa"/>
          </w:tcPr>
          <w:p>
            <w:pPr>
              <w:pStyle w:val="TableParagraph"/>
              <w:spacing w:before="26"/>
              <w:ind w:left="260"/>
              <w:jc w:val="left"/>
              <w:rPr>
                <w:sz w:val="24"/>
              </w:rPr>
            </w:pPr>
            <w:r>
              <w:rPr>
                <w:sz w:val="24"/>
              </w:rPr>
              <w:t>E)</w:t>
            </w:r>
          </w:p>
        </w:tc>
        <w:tc>
          <w:tcPr>
            <w:tcW w:w="6483" w:type="dxa"/>
          </w:tcPr>
          <w:p>
            <w:pPr>
              <w:pStyle w:val="TableParagraph"/>
              <w:spacing w:before="26"/>
              <w:ind w:left="96"/>
              <w:jc w:val="left"/>
              <w:rPr>
                <w:sz w:val="24"/>
              </w:rPr>
            </w:pPr>
            <w:r>
              <w:rPr>
                <w:sz w:val="24"/>
              </w:rPr>
              <w:t>Nivel Especialidad y Maestría (semestral)</w:t>
            </w:r>
          </w:p>
        </w:tc>
        <w:tc>
          <w:tcPr>
            <w:tcW w:w="1533" w:type="dxa"/>
          </w:tcPr>
          <w:p>
            <w:pPr>
              <w:pStyle w:val="TableParagraph"/>
              <w:spacing w:before="26"/>
              <w:ind w:right="199"/>
              <w:rPr>
                <w:sz w:val="24"/>
              </w:rPr>
            </w:pPr>
            <w:r>
              <w:rPr>
                <w:sz w:val="24"/>
              </w:rPr>
              <w:t>860</w:t>
            </w:r>
          </w:p>
        </w:tc>
      </w:tr>
      <w:tr>
        <w:trPr>
          <w:trHeight w:val="335" w:hRule="atLeast"/>
        </w:trPr>
        <w:tc>
          <w:tcPr>
            <w:tcW w:w="672" w:type="dxa"/>
          </w:tcPr>
          <w:p>
            <w:pPr>
              <w:pStyle w:val="TableParagraph"/>
              <w:spacing w:before="25"/>
              <w:ind w:left="260"/>
              <w:jc w:val="left"/>
              <w:rPr>
                <w:sz w:val="24"/>
              </w:rPr>
            </w:pPr>
            <w:r>
              <w:rPr>
                <w:sz w:val="24"/>
              </w:rPr>
              <w:t>F)</w:t>
            </w:r>
          </w:p>
        </w:tc>
        <w:tc>
          <w:tcPr>
            <w:tcW w:w="6483" w:type="dxa"/>
          </w:tcPr>
          <w:p>
            <w:pPr>
              <w:pStyle w:val="TableParagraph"/>
              <w:spacing w:before="25"/>
              <w:ind w:left="96"/>
              <w:jc w:val="left"/>
              <w:rPr>
                <w:sz w:val="24"/>
              </w:rPr>
            </w:pPr>
            <w:r>
              <w:rPr>
                <w:sz w:val="24"/>
              </w:rPr>
              <w:t>Nivel Doctorado (semestral)</w:t>
            </w:r>
          </w:p>
        </w:tc>
        <w:tc>
          <w:tcPr>
            <w:tcW w:w="1533" w:type="dxa"/>
          </w:tcPr>
          <w:p>
            <w:pPr>
              <w:pStyle w:val="TableParagraph"/>
              <w:spacing w:before="25"/>
              <w:ind w:right="199"/>
              <w:rPr>
                <w:sz w:val="24"/>
              </w:rPr>
            </w:pPr>
            <w:r>
              <w:rPr>
                <w:sz w:val="24"/>
              </w:rPr>
              <w:t>935</w:t>
            </w:r>
          </w:p>
        </w:tc>
      </w:tr>
      <w:tr>
        <w:trPr>
          <w:trHeight w:val="613" w:hRule="atLeast"/>
        </w:trPr>
        <w:tc>
          <w:tcPr>
            <w:tcW w:w="672" w:type="dxa"/>
          </w:tcPr>
          <w:p>
            <w:pPr>
              <w:pStyle w:val="TableParagraph"/>
              <w:spacing w:before="25"/>
              <w:ind w:left="200"/>
              <w:jc w:val="left"/>
              <w:rPr>
                <w:sz w:val="24"/>
              </w:rPr>
            </w:pPr>
            <w:r>
              <w:rPr>
                <w:sz w:val="24"/>
              </w:rPr>
              <w:t>10)</w:t>
            </w:r>
          </w:p>
        </w:tc>
        <w:tc>
          <w:tcPr>
            <w:tcW w:w="6483" w:type="dxa"/>
          </w:tcPr>
          <w:p>
            <w:pPr>
              <w:pStyle w:val="TableParagraph"/>
              <w:spacing w:before="25"/>
              <w:ind w:left="96" w:right="706"/>
              <w:jc w:val="left"/>
              <w:rPr>
                <w:sz w:val="24"/>
              </w:rPr>
            </w:pPr>
            <w:r>
              <w:rPr>
                <w:sz w:val="24"/>
              </w:rPr>
              <w:t>Cuotas mensuales de la Universidad de las Artes de acuerdo a calendario escolar 2022-2023</w:t>
            </w:r>
          </w:p>
        </w:tc>
        <w:tc>
          <w:tcPr>
            <w:tcW w:w="1533" w:type="dxa"/>
          </w:tcPr>
          <w:p>
            <w:pPr>
              <w:pStyle w:val="TableParagraph"/>
              <w:jc w:val="left"/>
              <w:rPr>
                <w:sz w:val="24"/>
              </w:rPr>
            </w:pPr>
          </w:p>
        </w:tc>
      </w:tr>
      <w:tr>
        <w:trPr>
          <w:trHeight w:val="337" w:hRule="atLeast"/>
        </w:trPr>
        <w:tc>
          <w:tcPr>
            <w:tcW w:w="672" w:type="dxa"/>
          </w:tcPr>
          <w:p>
            <w:pPr>
              <w:pStyle w:val="TableParagraph"/>
              <w:spacing w:before="26"/>
              <w:ind w:left="260"/>
              <w:jc w:val="left"/>
              <w:rPr>
                <w:sz w:val="24"/>
              </w:rPr>
            </w:pPr>
            <w:r>
              <w:rPr>
                <w:sz w:val="24"/>
              </w:rPr>
              <w:t>A)</w:t>
            </w:r>
          </w:p>
        </w:tc>
        <w:tc>
          <w:tcPr>
            <w:tcW w:w="6483" w:type="dxa"/>
          </w:tcPr>
          <w:p>
            <w:pPr>
              <w:pStyle w:val="TableParagraph"/>
              <w:spacing w:before="26"/>
              <w:ind w:left="96"/>
              <w:jc w:val="left"/>
              <w:rPr>
                <w:sz w:val="24"/>
              </w:rPr>
            </w:pPr>
            <w:r>
              <w:rPr>
                <w:sz w:val="24"/>
              </w:rPr>
              <w:t>Talleres de la Universidad de las Artes, mensualidad</w:t>
            </w:r>
          </w:p>
        </w:tc>
        <w:tc>
          <w:tcPr>
            <w:tcW w:w="1533" w:type="dxa"/>
          </w:tcPr>
          <w:p>
            <w:pPr>
              <w:pStyle w:val="TableParagraph"/>
              <w:jc w:val="left"/>
              <w:rPr>
                <w:sz w:val="24"/>
              </w:rPr>
            </w:pPr>
          </w:p>
        </w:tc>
      </w:tr>
      <w:tr>
        <w:trPr>
          <w:trHeight w:val="337" w:hRule="atLeast"/>
        </w:trPr>
        <w:tc>
          <w:tcPr>
            <w:tcW w:w="672" w:type="dxa"/>
          </w:tcPr>
          <w:p>
            <w:pPr>
              <w:pStyle w:val="TableParagraph"/>
              <w:spacing w:before="25"/>
              <w:ind w:left="320"/>
              <w:jc w:val="left"/>
              <w:rPr>
                <w:sz w:val="24"/>
              </w:rPr>
            </w:pPr>
            <w:r>
              <w:rPr>
                <w:sz w:val="24"/>
              </w:rPr>
              <w:t>a)</w:t>
            </w:r>
          </w:p>
        </w:tc>
        <w:tc>
          <w:tcPr>
            <w:tcW w:w="6483" w:type="dxa"/>
          </w:tcPr>
          <w:p>
            <w:pPr>
              <w:pStyle w:val="TableParagraph"/>
              <w:spacing w:before="25"/>
              <w:ind w:left="96"/>
              <w:jc w:val="left"/>
              <w:rPr>
                <w:sz w:val="24"/>
              </w:rPr>
            </w:pPr>
            <w:r>
              <w:rPr>
                <w:sz w:val="24"/>
              </w:rPr>
              <w:t>Talleres 3 horas a la semana</w:t>
            </w:r>
          </w:p>
        </w:tc>
        <w:tc>
          <w:tcPr>
            <w:tcW w:w="1533" w:type="dxa"/>
          </w:tcPr>
          <w:p>
            <w:pPr>
              <w:pStyle w:val="TableParagraph"/>
              <w:spacing w:before="25"/>
              <w:ind w:right="199"/>
              <w:rPr>
                <w:sz w:val="24"/>
              </w:rPr>
            </w:pPr>
            <w:r>
              <w:rPr>
                <w:sz w:val="24"/>
              </w:rPr>
              <w:t>361</w:t>
            </w:r>
          </w:p>
        </w:tc>
      </w:tr>
      <w:tr>
        <w:trPr>
          <w:trHeight w:val="337" w:hRule="atLeast"/>
        </w:trPr>
        <w:tc>
          <w:tcPr>
            <w:tcW w:w="672" w:type="dxa"/>
          </w:tcPr>
          <w:p>
            <w:pPr>
              <w:pStyle w:val="TableParagraph"/>
              <w:spacing w:before="26"/>
              <w:ind w:left="320"/>
              <w:jc w:val="left"/>
              <w:rPr>
                <w:sz w:val="24"/>
              </w:rPr>
            </w:pPr>
            <w:r>
              <w:rPr>
                <w:sz w:val="24"/>
              </w:rPr>
              <w:t>b)</w:t>
            </w:r>
          </w:p>
        </w:tc>
        <w:tc>
          <w:tcPr>
            <w:tcW w:w="6483" w:type="dxa"/>
          </w:tcPr>
          <w:p>
            <w:pPr>
              <w:pStyle w:val="TableParagraph"/>
              <w:spacing w:before="26"/>
              <w:ind w:left="96"/>
              <w:jc w:val="left"/>
              <w:rPr>
                <w:sz w:val="24"/>
              </w:rPr>
            </w:pPr>
            <w:r>
              <w:rPr>
                <w:sz w:val="24"/>
              </w:rPr>
              <w:t>Talleres 3 horas a la semana con acompañante o modelo</w:t>
            </w:r>
          </w:p>
        </w:tc>
        <w:tc>
          <w:tcPr>
            <w:tcW w:w="1533" w:type="dxa"/>
          </w:tcPr>
          <w:p>
            <w:pPr>
              <w:pStyle w:val="TableParagraph"/>
              <w:spacing w:before="26"/>
              <w:ind w:right="199"/>
              <w:rPr>
                <w:sz w:val="24"/>
              </w:rPr>
            </w:pPr>
            <w:r>
              <w:rPr>
                <w:sz w:val="24"/>
              </w:rPr>
              <w:t>412</w:t>
            </w:r>
          </w:p>
        </w:tc>
      </w:tr>
      <w:tr>
        <w:trPr>
          <w:trHeight w:val="336" w:hRule="atLeast"/>
        </w:trPr>
        <w:tc>
          <w:tcPr>
            <w:tcW w:w="672" w:type="dxa"/>
          </w:tcPr>
          <w:p>
            <w:pPr>
              <w:pStyle w:val="TableParagraph"/>
              <w:spacing w:before="25"/>
              <w:ind w:left="320"/>
              <w:jc w:val="left"/>
              <w:rPr>
                <w:sz w:val="24"/>
              </w:rPr>
            </w:pPr>
            <w:r>
              <w:rPr>
                <w:sz w:val="24"/>
              </w:rPr>
              <w:t>c)</w:t>
            </w:r>
          </w:p>
        </w:tc>
        <w:tc>
          <w:tcPr>
            <w:tcW w:w="6483" w:type="dxa"/>
          </w:tcPr>
          <w:p>
            <w:pPr>
              <w:pStyle w:val="TableParagraph"/>
              <w:spacing w:before="25"/>
              <w:ind w:left="96"/>
              <w:jc w:val="left"/>
              <w:rPr>
                <w:sz w:val="24"/>
              </w:rPr>
            </w:pPr>
            <w:r>
              <w:rPr>
                <w:sz w:val="24"/>
              </w:rPr>
              <w:t>Talleres 4 horas a la semana</w:t>
            </w:r>
          </w:p>
        </w:tc>
        <w:tc>
          <w:tcPr>
            <w:tcW w:w="1533" w:type="dxa"/>
          </w:tcPr>
          <w:p>
            <w:pPr>
              <w:pStyle w:val="TableParagraph"/>
              <w:spacing w:before="25"/>
              <w:ind w:right="199"/>
              <w:rPr>
                <w:sz w:val="24"/>
              </w:rPr>
            </w:pPr>
            <w:r>
              <w:rPr>
                <w:sz w:val="24"/>
              </w:rPr>
              <w:t>380</w:t>
            </w:r>
          </w:p>
        </w:tc>
      </w:tr>
      <w:tr>
        <w:trPr>
          <w:trHeight w:val="337" w:hRule="atLeast"/>
        </w:trPr>
        <w:tc>
          <w:tcPr>
            <w:tcW w:w="672" w:type="dxa"/>
          </w:tcPr>
          <w:p>
            <w:pPr>
              <w:pStyle w:val="TableParagraph"/>
              <w:spacing w:before="25"/>
              <w:ind w:left="320"/>
              <w:jc w:val="left"/>
              <w:rPr>
                <w:sz w:val="24"/>
              </w:rPr>
            </w:pPr>
            <w:r>
              <w:rPr>
                <w:sz w:val="24"/>
              </w:rPr>
              <w:t>d)</w:t>
            </w:r>
          </w:p>
        </w:tc>
        <w:tc>
          <w:tcPr>
            <w:tcW w:w="6483" w:type="dxa"/>
          </w:tcPr>
          <w:p>
            <w:pPr>
              <w:pStyle w:val="TableParagraph"/>
              <w:spacing w:before="25"/>
              <w:ind w:left="96"/>
              <w:jc w:val="left"/>
              <w:rPr>
                <w:sz w:val="24"/>
              </w:rPr>
            </w:pPr>
            <w:r>
              <w:rPr>
                <w:sz w:val="24"/>
              </w:rPr>
              <w:t>Talleres 4 horas a la semana con acompañante o modelo</w:t>
            </w:r>
          </w:p>
        </w:tc>
        <w:tc>
          <w:tcPr>
            <w:tcW w:w="1533" w:type="dxa"/>
          </w:tcPr>
          <w:p>
            <w:pPr>
              <w:pStyle w:val="TableParagraph"/>
              <w:spacing w:before="25"/>
              <w:ind w:right="199"/>
              <w:rPr>
                <w:sz w:val="24"/>
              </w:rPr>
            </w:pPr>
            <w:r>
              <w:rPr>
                <w:sz w:val="24"/>
              </w:rPr>
              <w:t>460</w:t>
            </w:r>
          </w:p>
        </w:tc>
      </w:tr>
      <w:tr>
        <w:trPr>
          <w:trHeight w:val="337" w:hRule="atLeast"/>
        </w:trPr>
        <w:tc>
          <w:tcPr>
            <w:tcW w:w="672" w:type="dxa"/>
          </w:tcPr>
          <w:p>
            <w:pPr>
              <w:pStyle w:val="TableParagraph"/>
              <w:spacing w:before="26"/>
              <w:ind w:left="320"/>
              <w:jc w:val="left"/>
              <w:rPr>
                <w:sz w:val="24"/>
              </w:rPr>
            </w:pPr>
            <w:r>
              <w:rPr>
                <w:sz w:val="24"/>
              </w:rPr>
              <w:t>e)</w:t>
            </w:r>
          </w:p>
        </w:tc>
        <w:tc>
          <w:tcPr>
            <w:tcW w:w="6483" w:type="dxa"/>
          </w:tcPr>
          <w:p>
            <w:pPr>
              <w:pStyle w:val="TableParagraph"/>
              <w:spacing w:before="26"/>
              <w:ind w:left="96"/>
              <w:jc w:val="left"/>
              <w:rPr>
                <w:sz w:val="24"/>
              </w:rPr>
            </w:pPr>
            <w:r>
              <w:rPr>
                <w:sz w:val="24"/>
              </w:rPr>
              <w:t>Talleres 4.5 horas a la semana</w:t>
            </w:r>
          </w:p>
        </w:tc>
        <w:tc>
          <w:tcPr>
            <w:tcW w:w="1533" w:type="dxa"/>
          </w:tcPr>
          <w:p>
            <w:pPr>
              <w:pStyle w:val="TableParagraph"/>
              <w:spacing w:before="26"/>
              <w:ind w:right="199"/>
              <w:rPr>
                <w:sz w:val="24"/>
              </w:rPr>
            </w:pPr>
            <w:r>
              <w:rPr>
                <w:sz w:val="24"/>
              </w:rPr>
              <w:t>412</w:t>
            </w:r>
          </w:p>
        </w:tc>
      </w:tr>
      <w:tr>
        <w:trPr>
          <w:trHeight w:val="337" w:hRule="atLeast"/>
        </w:trPr>
        <w:tc>
          <w:tcPr>
            <w:tcW w:w="672" w:type="dxa"/>
          </w:tcPr>
          <w:p>
            <w:pPr>
              <w:pStyle w:val="TableParagraph"/>
              <w:spacing w:before="25"/>
              <w:ind w:left="380"/>
              <w:jc w:val="left"/>
              <w:rPr>
                <w:sz w:val="24"/>
              </w:rPr>
            </w:pPr>
            <w:r>
              <w:rPr>
                <w:sz w:val="24"/>
              </w:rPr>
              <w:t>f)</w:t>
            </w:r>
          </w:p>
        </w:tc>
        <w:tc>
          <w:tcPr>
            <w:tcW w:w="6483" w:type="dxa"/>
          </w:tcPr>
          <w:p>
            <w:pPr>
              <w:pStyle w:val="TableParagraph"/>
              <w:spacing w:before="25"/>
              <w:ind w:left="96"/>
              <w:jc w:val="left"/>
              <w:rPr>
                <w:sz w:val="24"/>
              </w:rPr>
            </w:pPr>
            <w:r>
              <w:rPr>
                <w:sz w:val="24"/>
              </w:rPr>
              <w:t>Talleres 4.5 horas a la semana con acompañante o modelo</w:t>
            </w:r>
          </w:p>
        </w:tc>
        <w:tc>
          <w:tcPr>
            <w:tcW w:w="1533" w:type="dxa"/>
          </w:tcPr>
          <w:p>
            <w:pPr>
              <w:pStyle w:val="TableParagraph"/>
              <w:spacing w:before="25"/>
              <w:ind w:right="199"/>
              <w:rPr>
                <w:sz w:val="24"/>
              </w:rPr>
            </w:pPr>
            <w:r>
              <w:rPr>
                <w:sz w:val="24"/>
              </w:rPr>
              <w:t>515</w:t>
            </w:r>
          </w:p>
        </w:tc>
      </w:tr>
      <w:tr>
        <w:trPr>
          <w:trHeight w:val="337" w:hRule="atLeast"/>
        </w:trPr>
        <w:tc>
          <w:tcPr>
            <w:tcW w:w="672" w:type="dxa"/>
          </w:tcPr>
          <w:p>
            <w:pPr>
              <w:pStyle w:val="TableParagraph"/>
              <w:spacing w:before="26"/>
              <w:ind w:left="320"/>
              <w:jc w:val="left"/>
              <w:rPr>
                <w:sz w:val="24"/>
              </w:rPr>
            </w:pPr>
            <w:r>
              <w:rPr>
                <w:sz w:val="24"/>
              </w:rPr>
              <w:t>g)</w:t>
            </w:r>
          </w:p>
        </w:tc>
        <w:tc>
          <w:tcPr>
            <w:tcW w:w="6483" w:type="dxa"/>
          </w:tcPr>
          <w:p>
            <w:pPr>
              <w:pStyle w:val="TableParagraph"/>
              <w:spacing w:before="26"/>
              <w:ind w:left="96"/>
              <w:jc w:val="left"/>
              <w:rPr>
                <w:sz w:val="24"/>
              </w:rPr>
            </w:pPr>
            <w:r>
              <w:rPr>
                <w:sz w:val="24"/>
              </w:rPr>
              <w:t>Talleres 6 horas a la semana</w:t>
            </w:r>
          </w:p>
        </w:tc>
        <w:tc>
          <w:tcPr>
            <w:tcW w:w="1533" w:type="dxa"/>
          </w:tcPr>
          <w:p>
            <w:pPr>
              <w:pStyle w:val="TableParagraph"/>
              <w:spacing w:before="26"/>
              <w:ind w:right="199"/>
              <w:rPr>
                <w:sz w:val="24"/>
              </w:rPr>
            </w:pPr>
            <w:r>
              <w:rPr>
                <w:sz w:val="24"/>
              </w:rPr>
              <w:t>560</w:t>
            </w:r>
          </w:p>
        </w:tc>
      </w:tr>
      <w:tr>
        <w:trPr>
          <w:trHeight w:val="337" w:hRule="atLeast"/>
        </w:trPr>
        <w:tc>
          <w:tcPr>
            <w:tcW w:w="672" w:type="dxa"/>
          </w:tcPr>
          <w:p>
            <w:pPr>
              <w:pStyle w:val="TableParagraph"/>
              <w:spacing w:before="25"/>
              <w:ind w:left="320"/>
              <w:jc w:val="left"/>
              <w:rPr>
                <w:sz w:val="24"/>
              </w:rPr>
            </w:pPr>
            <w:r>
              <w:rPr>
                <w:sz w:val="24"/>
              </w:rPr>
              <w:t>h)</w:t>
            </w:r>
          </w:p>
        </w:tc>
        <w:tc>
          <w:tcPr>
            <w:tcW w:w="6483" w:type="dxa"/>
          </w:tcPr>
          <w:p>
            <w:pPr>
              <w:pStyle w:val="TableParagraph"/>
              <w:spacing w:before="25"/>
              <w:ind w:left="96"/>
              <w:jc w:val="left"/>
              <w:rPr>
                <w:sz w:val="24"/>
              </w:rPr>
            </w:pPr>
            <w:r>
              <w:rPr>
                <w:sz w:val="24"/>
              </w:rPr>
              <w:t>Talleres 6 horas a la semana con acompañante o modelo</w:t>
            </w:r>
          </w:p>
        </w:tc>
        <w:tc>
          <w:tcPr>
            <w:tcW w:w="1533" w:type="dxa"/>
          </w:tcPr>
          <w:p>
            <w:pPr>
              <w:pStyle w:val="TableParagraph"/>
              <w:spacing w:before="25"/>
              <w:ind w:right="199"/>
              <w:rPr>
                <w:sz w:val="24"/>
              </w:rPr>
            </w:pPr>
            <w:r>
              <w:rPr>
                <w:sz w:val="24"/>
              </w:rPr>
              <w:t>695</w:t>
            </w:r>
          </w:p>
        </w:tc>
      </w:tr>
      <w:tr>
        <w:trPr>
          <w:trHeight w:val="337" w:hRule="atLeast"/>
        </w:trPr>
        <w:tc>
          <w:tcPr>
            <w:tcW w:w="672" w:type="dxa"/>
          </w:tcPr>
          <w:p>
            <w:pPr>
              <w:pStyle w:val="TableParagraph"/>
              <w:spacing w:before="26"/>
              <w:ind w:left="260"/>
              <w:jc w:val="left"/>
              <w:rPr>
                <w:sz w:val="24"/>
              </w:rPr>
            </w:pPr>
            <w:r>
              <w:rPr>
                <w:sz w:val="24"/>
              </w:rPr>
              <w:t>B)</w:t>
            </w:r>
          </w:p>
        </w:tc>
        <w:tc>
          <w:tcPr>
            <w:tcW w:w="6483" w:type="dxa"/>
          </w:tcPr>
          <w:p>
            <w:pPr>
              <w:pStyle w:val="TableParagraph"/>
              <w:spacing w:before="26"/>
              <w:ind w:left="96"/>
              <w:jc w:val="left"/>
              <w:rPr>
                <w:sz w:val="24"/>
              </w:rPr>
            </w:pPr>
            <w:r>
              <w:rPr>
                <w:sz w:val="24"/>
              </w:rPr>
              <w:t>Cursos de la Universidad de las Artes, mensualidad</w:t>
            </w:r>
          </w:p>
        </w:tc>
        <w:tc>
          <w:tcPr>
            <w:tcW w:w="1533" w:type="dxa"/>
          </w:tcPr>
          <w:p>
            <w:pPr>
              <w:pStyle w:val="TableParagraph"/>
              <w:jc w:val="left"/>
              <w:rPr>
                <w:sz w:val="24"/>
              </w:rPr>
            </w:pPr>
          </w:p>
        </w:tc>
      </w:tr>
      <w:tr>
        <w:trPr>
          <w:trHeight w:val="336" w:hRule="atLeast"/>
        </w:trPr>
        <w:tc>
          <w:tcPr>
            <w:tcW w:w="672" w:type="dxa"/>
          </w:tcPr>
          <w:p>
            <w:pPr>
              <w:pStyle w:val="TableParagraph"/>
              <w:spacing w:before="25"/>
              <w:ind w:left="320"/>
              <w:jc w:val="left"/>
              <w:rPr>
                <w:sz w:val="24"/>
              </w:rPr>
            </w:pPr>
            <w:r>
              <w:rPr>
                <w:sz w:val="24"/>
              </w:rPr>
              <w:t>a)</w:t>
            </w:r>
          </w:p>
        </w:tc>
        <w:tc>
          <w:tcPr>
            <w:tcW w:w="6483" w:type="dxa"/>
          </w:tcPr>
          <w:p>
            <w:pPr>
              <w:pStyle w:val="TableParagraph"/>
              <w:spacing w:before="25"/>
              <w:ind w:left="96"/>
              <w:jc w:val="left"/>
              <w:rPr>
                <w:sz w:val="24"/>
              </w:rPr>
            </w:pPr>
            <w:r>
              <w:rPr>
                <w:sz w:val="24"/>
              </w:rPr>
              <w:t>Cursos de 3 horas a la semana</w:t>
            </w:r>
          </w:p>
        </w:tc>
        <w:tc>
          <w:tcPr>
            <w:tcW w:w="1533" w:type="dxa"/>
          </w:tcPr>
          <w:p>
            <w:pPr>
              <w:pStyle w:val="TableParagraph"/>
              <w:spacing w:before="25"/>
              <w:ind w:right="199"/>
              <w:rPr>
                <w:sz w:val="24"/>
              </w:rPr>
            </w:pPr>
            <w:r>
              <w:rPr>
                <w:sz w:val="24"/>
              </w:rPr>
              <w:t>375</w:t>
            </w:r>
          </w:p>
        </w:tc>
      </w:tr>
      <w:tr>
        <w:trPr>
          <w:trHeight w:val="337" w:hRule="atLeast"/>
        </w:trPr>
        <w:tc>
          <w:tcPr>
            <w:tcW w:w="672" w:type="dxa"/>
          </w:tcPr>
          <w:p>
            <w:pPr>
              <w:pStyle w:val="TableParagraph"/>
              <w:spacing w:before="25"/>
              <w:ind w:left="320"/>
              <w:jc w:val="left"/>
              <w:rPr>
                <w:sz w:val="24"/>
              </w:rPr>
            </w:pPr>
            <w:r>
              <w:rPr>
                <w:sz w:val="24"/>
              </w:rPr>
              <w:t>b)</w:t>
            </w:r>
          </w:p>
        </w:tc>
        <w:tc>
          <w:tcPr>
            <w:tcW w:w="6483" w:type="dxa"/>
          </w:tcPr>
          <w:p>
            <w:pPr>
              <w:pStyle w:val="TableParagraph"/>
              <w:spacing w:before="25"/>
              <w:ind w:left="96"/>
              <w:jc w:val="left"/>
              <w:rPr>
                <w:sz w:val="24"/>
              </w:rPr>
            </w:pPr>
            <w:r>
              <w:rPr>
                <w:sz w:val="24"/>
              </w:rPr>
              <w:t>Cursos de 3 horas a la semana con acompañante o modelo</w:t>
            </w:r>
          </w:p>
        </w:tc>
        <w:tc>
          <w:tcPr>
            <w:tcW w:w="1533" w:type="dxa"/>
          </w:tcPr>
          <w:p>
            <w:pPr>
              <w:pStyle w:val="TableParagraph"/>
              <w:spacing w:before="25"/>
              <w:ind w:right="199"/>
              <w:rPr>
                <w:sz w:val="24"/>
              </w:rPr>
            </w:pPr>
            <w:r>
              <w:rPr>
                <w:sz w:val="24"/>
              </w:rPr>
              <w:t>430</w:t>
            </w:r>
          </w:p>
        </w:tc>
      </w:tr>
      <w:tr>
        <w:trPr>
          <w:trHeight w:val="337" w:hRule="atLeast"/>
        </w:trPr>
        <w:tc>
          <w:tcPr>
            <w:tcW w:w="672" w:type="dxa"/>
          </w:tcPr>
          <w:p>
            <w:pPr>
              <w:pStyle w:val="TableParagraph"/>
              <w:spacing w:before="26"/>
              <w:ind w:left="320"/>
              <w:jc w:val="left"/>
              <w:rPr>
                <w:sz w:val="24"/>
              </w:rPr>
            </w:pPr>
            <w:r>
              <w:rPr>
                <w:sz w:val="24"/>
              </w:rPr>
              <w:t>c)</w:t>
            </w:r>
          </w:p>
        </w:tc>
        <w:tc>
          <w:tcPr>
            <w:tcW w:w="6483" w:type="dxa"/>
          </w:tcPr>
          <w:p>
            <w:pPr>
              <w:pStyle w:val="TableParagraph"/>
              <w:spacing w:before="26"/>
              <w:ind w:left="96"/>
              <w:jc w:val="left"/>
              <w:rPr>
                <w:sz w:val="24"/>
              </w:rPr>
            </w:pPr>
            <w:r>
              <w:rPr>
                <w:sz w:val="24"/>
              </w:rPr>
              <w:t>Cursos de 4 horas a la semana</w:t>
            </w:r>
          </w:p>
        </w:tc>
        <w:tc>
          <w:tcPr>
            <w:tcW w:w="1533" w:type="dxa"/>
          </w:tcPr>
          <w:p>
            <w:pPr>
              <w:pStyle w:val="TableParagraph"/>
              <w:spacing w:before="26"/>
              <w:ind w:right="199"/>
              <w:rPr>
                <w:sz w:val="24"/>
              </w:rPr>
            </w:pPr>
            <w:r>
              <w:rPr>
                <w:sz w:val="24"/>
              </w:rPr>
              <w:t>395</w:t>
            </w:r>
          </w:p>
        </w:tc>
      </w:tr>
      <w:tr>
        <w:trPr>
          <w:trHeight w:val="337" w:hRule="atLeast"/>
        </w:trPr>
        <w:tc>
          <w:tcPr>
            <w:tcW w:w="672" w:type="dxa"/>
          </w:tcPr>
          <w:p>
            <w:pPr>
              <w:pStyle w:val="TableParagraph"/>
              <w:spacing w:before="25"/>
              <w:ind w:left="320"/>
              <w:jc w:val="left"/>
              <w:rPr>
                <w:sz w:val="24"/>
              </w:rPr>
            </w:pPr>
            <w:r>
              <w:rPr>
                <w:sz w:val="24"/>
              </w:rPr>
              <w:t>d)</w:t>
            </w:r>
          </w:p>
        </w:tc>
        <w:tc>
          <w:tcPr>
            <w:tcW w:w="6483" w:type="dxa"/>
          </w:tcPr>
          <w:p>
            <w:pPr>
              <w:pStyle w:val="TableParagraph"/>
              <w:spacing w:before="25"/>
              <w:ind w:left="96"/>
              <w:jc w:val="left"/>
              <w:rPr>
                <w:sz w:val="24"/>
              </w:rPr>
            </w:pPr>
            <w:r>
              <w:rPr>
                <w:sz w:val="24"/>
              </w:rPr>
              <w:t>Cursos de 4 horas a la semana con acompañante o modelo</w:t>
            </w:r>
          </w:p>
        </w:tc>
        <w:tc>
          <w:tcPr>
            <w:tcW w:w="1533" w:type="dxa"/>
          </w:tcPr>
          <w:p>
            <w:pPr>
              <w:pStyle w:val="TableParagraph"/>
              <w:spacing w:before="25"/>
              <w:ind w:right="199"/>
              <w:rPr>
                <w:sz w:val="24"/>
              </w:rPr>
            </w:pPr>
            <w:r>
              <w:rPr>
                <w:sz w:val="24"/>
              </w:rPr>
              <w:t>480</w:t>
            </w:r>
          </w:p>
        </w:tc>
      </w:tr>
      <w:tr>
        <w:trPr>
          <w:trHeight w:val="337" w:hRule="atLeast"/>
        </w:trPr>
        <w:tc>
          <w:tcPr>
            <w:tcW w:w="672" w:type="dxa"/>
          </w:tcPr>
          <w:p>
            <w:pPr>
              <w:pStyle w:val="TableParagraph"/>
              <w:spacing w:before="26"/>
              <w:ind w:left="320"/>
              <w:jc w:val="left"/>
              <w:rPr>
                <w:sz w:val="24"/>
              </w:rPr>
            </w:pPr>
            <w:r>
              <w:rPr>
                <w:sz w:val="24"/>
              </w:rPr>
              <w:t>e)</w:t>
            </w:r>
          </w:p>
        </w:tc>
        <w:tc>
          <w:tcPr>
            <w:tcW w:w="6483" w:type="dxa"/>
          </w:tcPr>
          <w:p>
            <w:pPr>
              <w:pStyle w:val="TableParagraph"/>
              <w:spacing w:before="26"/>
              <w:ind w:left="96"/>
              <w:jc w:val="left"/>
              <w:rPr>
                <w:sz w:val="24"/>
              </w:rPr>
            </w:pPr>
            <w:r>
              <w:rPr>
                <w:sz w:val="24"/>
              </w:rPr>
              <w:t>Cursos de 4.5 horas a la semana</w:t>
            </w:r>
          </w:p>
        </w:tc>
        <w:tc>
          <w:tcPr>
            <w:tcW w:w="1533" w:type="dxa"/>
          </w:tcPr>
          <w:p>
            <w:pPr>
              <w:pStyle w:val="TableParagraph"/>
              <w:spacing w:before="26"/>
              <w:ind w:right="199"/>
              <w:rPr>
                <w:sz w:val="24"/>
              </w:rPr>
            </w:pPr>
            <w:r>
              <w:rPr>
                <w:sz w:val="24"/>
              </w:rPr>
              <w:t>430</w:t>
            </w:r>
          </w:p>
        </w:tc>
      </w:tr>
      <w:tr>
        <w:trPr>
          <w:trHeight w:val="611" w:hRule="atLeast"/>
        </w:trPr>
        <w:tc>
          <w:tcPr>
            <w:tcW w:w="672" w:type="dxa"/>
          </w:tcPr>
          <w:p>
            <w:pPr>
              <w:pStyle w:val="TableParagraph"/>
              <w:spacing w:before="25"/>
              <w:ind w:left="380"/>
              <w:jc w:val="left"/>
              <w:rPr>
                <w:sz w:val="24"/>
              </w:rPr>
            </w:pPr>
            <w:r>
              <w:rPr>
                <w:sz w:val="24"/>
              </w:rPr>
              <w:t>f)</w:t>
            </w:r>
          </w:p>
        </w:tc>
        <w:tc>
          <w:tcPr>
            <w:tcW w:w="6483" w:type="dxa"/>
          </w:tcPr>
          <w:p>
            <w:pPr>
              <w:pStyle w:val="TableParagraph"/>
              <w:spacing w:before="25"/>
              <w:ind w:left="96" w:right="706"/>
              <w:jc w:val="left"/>
              <w:rPr>
                <w:sz w:val="24"/>
              </w:rPr>
            </w:pPr>
            <w:r>
              <w:rPr>
                <w:sz w:val="24"/>
              </w:rPr>
              <w:t>Cursos de 4.5 horas a la semana con acompañante o modelo</w:t>
            </w:r>
          </w:p>
        </w:tc>
        <w:tc>
          <w:tcPr>
            <w:tcW w:w="1533" w:type="dxa"/>
          </w:tcPr>
          <w:p>
            <w:pPr>
              <w:pStyle w:val="TableParagraph"/>
              <w:spacing w:before="25"/>
              <w:ind w:right="199"/>
              <w:rPr>
                <w:sz w:val="24"/>
              </w:rPr>
            </w:pPr>
            <w:r>
              <w:rPr>
                <w:sz w:val="24"/>
              </w:rPr>
              <w:t>540</w:t>
            </w:r>
          </w:p>
        </w:tc>
      </w:tr>
      <w:tr>
        <w:trPr>
          <w:trHeight w:val="337" w:hRule="atLeast"/>
        </w:trPr>
        <w:tc>
          <w:tcPr>
            <w:tcW w:w="672" w:type="dxa"/>
          </w:tcPr>
          <w:p>
            <w:pPr>
              <w:pStyle w:val="TableParagraph"/>
              <w:spacing w:before="25"/>
              <w:ind w:left="320"/>
              <w:jc w:val="left"/>
              <w:rPr>
                <w:sz w:val="24"/>
              </w:rPr>
            </w:pPr>
            <w:r>
              <w:rPr>
                <w:sz w:val="24"/>
              </w:rPr>
              <w:t>g)</w:t>
            </w:r>
          </w:p>
        </w:tc>
        <w:tc>
          <w:tcPr>
            <w:tcW w:w="6483" w:type="dxa"/>
          </w:tcPr>
          <w:p>
            <w:pPr>
              <w:pStyle w:val="TableParagraph"/>
              <w:spacing w:before="25"/>
              <w:ind w:left="96"/>
              <w:jc w:val="left"/>
              <w:rPr>
                <w:sz w:val="24"/>
              </w:rPr>
            </w:pPr>
            <w:r>
              <w:rPr>
                <w:sz w:val="24"/>
              </w:rPr>
              <w:t>Cursos de 6 horas a la semana</w:t>
            </w:r>
          </w:p>
        </w:tc>
        <w:tc>
          <w:tcPr>
            <w:tcW w:w="1533" w:type="dxa"/>
          </w:tcPr>
          <w:p>
            <w:pPr>
              <w:pStyle w:val="TableParagraph"/>
              <w:spacing w:before="25"/>
              <w:ind w:right="199"/>
              <w:rPr>
                <w:sz w:val="24"/>
              </w:rPr>
            </w:pPr>
            <w:r>
              <w:rPr>
                <w:sz w:val="24"/>
              </w:rPr>
              <w:t>585</w:t>
            </w:r>
          </w:p>
        </w:tc>
      </w:tr>
      <w:tr>
        <w:trPr>
          <w:trHeight w:val="337" w:hRule="atLeast"/>
        </w:trPr>
        <w:tc>
          <w:tcPr>
            <w:tcW w:w="672" w:type="dxa"/>
          </w:tcPr>
          <w:p>
            <w:pPr>
              <w:pStyle w:val="TableParagraph"/>
              <w:spacing w:before="26"/>
              <w:ind w:left="320"/>
              <w:jc w:val="left"/>
              <w:rPr>
                <w:sz w:val="24"/>
              </w:rPr>
            </w:pPr>
            <w:r>
              <w:rPr>
                <w:sz w:val="24"/>
              </w:rPr>
              <w:t>h)</w:t>
            </w:r>
          </w:p>
        </w:tc>
        <w:tc>
          <w:tcPr>
            <w:tcW w:w="6483" w:type="dxa"/>
          </w:tcPr>
          <w:p>
            <w:pPr>
              <w:pStyle w:val="TableParagraph"/>
              <w:spacing w:before="26"/>
              <w:ind w:left="96"/>
              <w:jc w:val="left"/>
              <w:rPr>
                <w:sz w:val="24"/>
              </w:rPr>
            </w:pPr>
            <w:r>
              <w:rPr>
                <w:sz w:val="24"/>
              </w:rPr>
              <w:t>Cursos de 6 horas a la semana con acompañante o modelo</w:t>
            </w:r>
          </w:p>
        </w:tc>
        <w:tc>
          <w:tcPr>
            <w:tcW w:w="1533" w:type="dxa"/>
          </w:tcPr>
          <w:p>
            <w:pPr>
              <w:pStyle w:val="TableParagraph"/>
              <w:spacing w:before="26"/>
              <w:ind w:right="199"/>
              <w:rPr>
                <w:sz w:val="24"/>
              </w:rPr>
            </w:pPr>
            <w:r>
              <w:rPr>
                <w:sz w:val="24"/>
              </w:rPr>
              <w:t>725</w:t>
            </w:r>
          </w:p>
        </w:tc>
      </w:tr>
      <w:tr>
        <w:trPr>
          <w:trHeight w:val="337" w:hRule="atLeast"/>
        </w:trPr>
        <w:tc>
          <w:tcPr>
            <w:tcW w:w="672" w:type="dxa"/>
          </w:tcPr>
          <w:p>
            <w:pPr>
              <w:pStyle w:val="TableParagraph"/>
              <w:spacing w:before="25"/>
              <w:ind w:left="260"/>
              <w:jc w:val="left"/>
              <w:rPr>
                <w:sz w:val="24"/>
              </w:rPr>
            </w:pPr>
            <w:r>
              <w:rPr>
                <w:sz w:val="24"/>
              </w:rPr>
              <w:t>C)</w:t>
            </w:r>
          </w:p>
        </w:tc>
        <w:tc>
          <w:tcPr>
            <w:tcW w:w="6483" w:type="dxa"/>
          </w:tcPr>
          <w:p>
            <w:pPr>
              <w:pStyle w:val="TableParagraph"/>
              <w:spacing w:before="25"/>
              <w:ind w:left="96"/>
              <w:jc w:val="left"/>
              <w:rPr>
                <w:sz w:val="24"/>
              </w:rPr>
            </w:pPr>
            <w:r>
              <w:rPr>
                <w:sz w:val="24"/>
              </w:rPr>
              <w:t>Educación Superior, mensualidad</w:t>
            </w:r>
          </w:p>
        </w:tc>
        <w:tc>
          <w:tcPr>
            <w:tcW w:w="1533" w:type="dxa"/>
          </w:tcPr>
          <w:p>
            <w:pPr>
              <w:pStyle w:val="TableParagraph"/>
              <w:jc w:val="left"/>
              <w:rPr>
                <w:sz w:val="24"/>
              </w:rPr>
            </w:pPr>
          </w:p>
        </w:tc>
      </w:tr>
      <w:tr>
        <w:trPr>
          <w:trHeight w:val="337" w:hRule="atLeast"/>
        </w:trPr>
        <w:tc>
          <w:tcPr>
            <w:tcW w:w="672" w:type="dxa"/>
          </w:tcPr>
          <w:p>
            <w:pPr>
              <w:pStyle w:val="TableParagraph"/>
              <w:spacing w:before="26"/>
              <w:ind w:left="320"/>
              <w:jc w:val="left"/>
              <w:rPr>
                <w:sz w:val="24"/>
              </w:rPr>
            </w:pPr>
            <w:r>
              <w:rPr>
                <w:sz w:val="24"/>
              </w:rPr>
              <w:t>a)</w:t>
            </w:r>
          </w:p>
        </w:tc>
        <w:tc>
          <w:tcPr>
            <w:tcW w:w="6483" w:type="dxa"/>
          </w:tcPr>
          <w:p>
            <w:pPr>
              <w:pStyle w:val="TableParagraph"/>
              <w:spacing w:before="26"/>
              <w:ind w:left="96"/>
              <w:jc w:val="left"/>
              <w:rPr>
                <w:sz w:val="24"/>
              </w:rPr>
            </w:pPr>
            <w:r>
              <w:rPr>
                <w:sz w:val="24"/>
              </w:rPr>
              <w:t>Nivel Técnico, TSU</w:t>
            </w:r>
          </w:p>
        </w:tc>
        <w:tc>
          <w:tcPr>
            <w:tcW w:w="1533" w:type="dxa"/>
          </w:tcPr>
          <w:p>
            <w:pPr>
              <w:pStyle w:val="TableParagraph"/>
              <w:spacing w:before="26"/>
              <w:ind w:right="199"/>
              <w:rPr>
                <w:sz w:val="24"/>
              </w:rPr>
            </w:pPr>
            <w:r>
              <w:rPr>
                <w:sz w:val="24"/>
              </w:rPr>
              <w:t>750</w:t>
            </w:r>
          </w:p>
        </w:tc>
      </w:tr>
      <w:tr>
        <w:trPr>
          <w:trHeight w:val="335" w:hRule="atLeast"/>
        </w:trPr>
        <w:tc>
          <w:tcPr>
            <w:tcW w:w="672" w:type="dxa"/>
          </w:tcPr>
          <w:p>
            <w:pPr>
              <w:pStyle w:val="TableParagraph"/>
              <w:spacing w:before="25"/>
              <w:ind w:left="320"/>
              <w:jc w:val="left"/>
              <w:rPr>
                <w:sz w:val="24"/>
              </w:rPr>
            </w:pPr>
            <w:r>
              <w:rPr>
                <w:sz w:val="24"/>
              </w:rPr>
              <w:t>b)</w:t>
            </w:r>
          </w:p>
        </w:tc>
        <w:tc>
          <w:tcPr>
            <w:tcW w:w="6483" w:type="dxa"/>
          </w:tcPr>
          <w:p>
            <w:pPr>
              <w:pStyle w:val="TableParagraph"/>
              <w:spacing w:before="25"/>
              <w:ind w:left="96"/>
              <w:jc w:val="left"/>
              <w:rPr>
                <w:sz w:val="24"/>
              </w:rPr>
            </w:pPr>
            <w:r>
              <w:rPr>
                <w:sz w:val="24"/>
              </w:rPr>
              <w:t>Nivel Licenciatura</w:t>
            </w:r>
          </w:p>
        </w:tc>
        <w:tc>
          <w:tcPr>
            <w:tcW w:w="1533" w:type="dxa"/>
          </w:tcPr>
          <w:p>
            <w:pPr>
              <w:pStyle w:val="TableParagraph"/>
              <w:spacing w:before="25"/>
              <w:ind w:right="199"/>
              <w:rPr>
                <w:sz w:val="24"/>
              </w:rPr>
            </w:pPr>
            <w:r>
              <w:rPr>
                <w:sz w:val="24"/>
              </w:rPr>
              <w:t>965</w:t>
            </w:r>
          </w:p>
        </w:tc>
      </w:tr>
      <w:tr>
        <w:trPr>
          <w:trHeight w:val="337" w:hRule="atLeast"/>
        </w:trPr>
        <w:tc>
          <w:tcPr>
            <w:tcW w:w="672" w:type="dxa"/>
          </w:tcPr>
          <w:p>
            <w:pPr>
              <w:pStyle w:val="TableParagraph"/>
              <w:spacing w:before="25"/>
              <w:ind w:left="320"/>
              <w:jc w:val="left"/>
              <w:rPr>
                <w:sz w:val="24"/>
              </w:rPr>
            </w:pPr>
            <w:r>
              <w:rPr>
                <w:sz w:val="24"/>
              </w:rPr>
              <w:t>c)</w:t>
            </w:r>
          </w:p>
        </w:tc>
        <w:tc>
          <w:tcPr>
            <w:tcW w:w="6483" w:type="dxa"/>
          </w:tcPr>
          <w:p>
            <w:pPr>
              <w:pStyle w:val="TableParagraph"/>
              <w:spacing w:before="25"/>
              <w:ind w:left="96"/>
              <w:jc w:val="left"/>
              <w:rPr>
                <w:sz w:val="24"/>
              </w:rPr>
            </w:pPr>
            <w:r>
              <w:rPr>
                <w:sz w:val="24"/>
              </w:rPr>
              <w:t>Nivel Especialidad y Maestría</w:t>
            </w:r>
          </w:p>
        </w:tc>
        <w:tc>
          <w:tcPr>
            <w:tcW w:w="1533" w:type="dxa"/>
          </w:tcPr>
          <w:p>
            <w:pPr>
              <w:pStyle w:val="TableParagraph"/>
              <w:spacing w:before="25"/>
              <w:ind w:right="199"/>
              <w:rPr>
                <w:sz w:val="24"/>
              </w:rPr>
            </w:pPr>
            <w:r>
              <w:rPr>
                <w:sz w:val="24"/>
              </w:rPr>
              <w:t>3,465</w:t>
            </w:r>
          </w:p>
        </w:tc>
      </w:tr>
      <w:tr>
        <w:trPr>
          <w:trHeight w:val="337" w:hRule="atLeast"/>
        </w:trPr>
        <w:tc>
          <w:tcPr>
            <w:tcW w:w="672" w:type="dxa"/>
          </w:tcPr>
          <w:p>
            <w:pPr>
              <w:pStyle w:val="TableParagraph"/>
              <w:spacing w:before="26"/>
              <w:ind w:left="320"/>
              <w:jc w:val="left"/>
              <w:rPr>
                <w:sz w:val="24"/>
              </w:rPr>
            </w:pPr>
            <w:r>
              <w:rPr>
                <w:sz w:val="24"/>
              </w:rPr>
              <w:t>d)</w:t>
            </w:r>
          </w:p>
        </w:tc>
        <w:tc>
          <w:tcPr>
            <w:tcW w:w="6483" w:type="dxa"/>
          </w:tcPr>
          <w:p>
            <w:pPr>
              <w:pStyle w:val="TableParagraph"/>
              <w:spacing w:before="26"/>
              <w:ind w:left="96"/>
              <w:jc w:val="left"/>
              <w:rPr>
                <w:sz w:val="24"/>
              </w:rPr>
            </w:pPr>
            <w:r>
              <w:rPr>
                <w:sz w:val="24"/>
              </w:rPr>
              <w:t>Nivel Doctorado</w:t>
            </w:r>
          </w:p>
        </w:tc>
        <w:tc>
          <w:tcPr>
            <w:tcW w:w="1533" w:type="dxa"/>
          </w:tcPr>
          <w:p>
            <w:pPr>
              <w:pStyle w:val="TableParagraph"/>
              <w:spacing w:before="26"/>
              <w:ind w:right="199"/>
              <w:rPr>
                <w:sz w:val="24"/>
              </w:rPr>
            </w:pPr>
            <w:r>
              <w:rPr>
                <w:sz w:val="24"/>
              </w:rPr>
              <w:t>4,460</w:t>
            </w:r>
          </w:p>
        </w:tc>
      </w:tr>
      <w:tr>
        <w:trPr>
          <w:trHeight w:val="337" w:hRule="atLeast"/>
        </w:trPr>
        <w:tc>
          <w:tcPr>
            <w:tcW w:w="672" w:type="dxa"/>
          </w:tcPr>
          <w:p>
            <w:pPr>
              <w:pStyle w:val="TableParagraph"/>
              <w:spacing w:before="25"/>
              <w:ind w:left="320"/>
              <w:jc w:val="left"/>
              <w:rPr>
                <w:sz w:val="24"/>
              </w:rPr>
            </w:pPr>
            <w:r>
              <w:rPr>
                <w:sz w:val="24"/>
              </w:rPr>
              <w:t>e)</w:t>
            </w:r>
          </w:p>
        </w:tc>
        <w:tc>
          <w:tcPr>
            <w:tcW w:w="6483" w:type="dxa"/>
          </w:tcPr>
          <w:p>
            <w:pPr>
              <w:pStyle w:val="TableParagraph"/>
              <w:spacing w:before="25"/>
              <w:ind w:left="96"/>
              <w:jc w:val="left"/>
              <w:rPr>
                <w:sz w:val="24"/>
              </w:rPr>
            </w:pPr>
            <w:r>
              <w:rPr>
                <w:sz w:val="24"/>
              </w:rPr>
              <w:t>Alumnos Irregulares</w:t>
            </w:r>
          </w:p>
        </w:tc>
        <w:tc>
          <w:tcPr>
            <w:tcW w:w="1533" w:type="dxa"/>
          </w:tcPr>
          <w:p>
            <w:pPr>
              <w:pStyle w:val="TableParagraph"/>
              <w:jc w:val="left"/>
              <w:rPr>
                <w:sz w:val="24"/>
              </w:rPr>
            </w:pPr>
          </w:p>
        </w:tc>
      </w:tr>
      <w:tr>
        <w:trPr>
          <w:trHeight w:val="613" w:hRule="atLeast"/>
        </w:trPr>
        <w:tc>
          <w:tcPr>
            <w:tcW w:w="672" w:type="dxa"/>
          </w:tcPr>
          <w:p>
            <w:pPr>
              <w:pStyle w:val="TableParagraph"/>
              <w:spacing w:before="26"/>
              <w:ind w:right="102"/>
              <w:rPr>
                <w:sz w:val="24"/>
              </w:rPr>
            </w:pPr>
            <w:r>
              <w:rPr>
                <w:sz w:val="24"/>
              </w:rPr>
              <w:t>i.</w:t>
            </w:r>
          </w:p>
        </w:tc>
        <w:tc>
          <w:tcPr>
            <w:tcW w:w="6483" w:type="dxa"/>
          </w:tcPr>
          <w:p>
            <w:pPr>
              <w:pStyle w:val="TableParagraph"/>
              <w:spacing w:before="26"/>
              <w:ind w:left="96" w:right="785"/>
              <w:jc w:val="left"/>
              <w:rPr>
                <w:sz w:val="24"/>
              </w:rPr>
            </w:pPr>
            <w:r>
              <w:rPr>
                <w:sz w:val="24"/>
              </w:rPr>
              <w:t>Con</w:t>
            </w:r>
            <w:r>
              <w:rPr>
                <w:spacing w:val="-14"/>
                <w:sz w:val="24"/>
              </w:rPr>
              <w:t> </w:t>
            </w:r>
            <w:r>
              <w:rPr>
                <w:sz w:val="24"/>
              </w:rPr>
              <w:t>carga</w:t>
            </w:r>
            <w:r>
              <w:rPr>
                <w:spacing w:val="-14"/>
                <w:sz w:val="24"/>
              </w:rPr>
              <w:t> </w:t>
            </w:r>
            <w:r>
              <w:rPr>
                <w:sz w:val="24"/>
              </w:rPr>
              <w:t>mayor</w:t>
            </w:r>
            <w:r>
              <w:rPr>
                <w:spacing w:val="-14"/>
                <w:sz w:val="24"/>
              </w:rPr>
              <w:t> </w:t>
            </w:r>
            <w:r>
              <w:rPr>
                <w:sz w:val="24"/>
              </w:rPr>
              <w:t>al</w:t>
            </w:r>
            <w:r>
              <w:rPr>
                <w:spacing w:val="-14"/>
                <w:sz w:val="24"/>
              </w:rPr>
              <w:t> </w:t>
            </w:r>
            <w:r>
              <w:rPr>
                <w:sz w:val="24"/>
              </w:rPr>
              <w:t>50%</w:t>
            </w:r>
            <w:r>
              <w:rPr>
                <w:spacing w:val="-12"/>
                <w:sz w:val="24"/>
              </w:rPr>
              <w:t> </w:t>
            </w:r>
            <w:r>
              <w:rPr>
                <w:sz w:val="24"/>
              </w:rPr>
              <w:t>de</w:t>
            </w:r>
            <w:r>
              <w:rPr>
                <w:spacing w:val="-14"/>
                <w:sz w:val="24"/>
              </w:rPr>
              <w:t> </w:t>
            </w:r>
            <w:r>
              <w:rPr>
                <w:sz w:val="24"/>
              </w:rPr>
              <w:t>los</w:t>
            </w:r>
            <w:r>
              <w:rPr>
                <w:spacing w:val="-14"/>
                <w:sz w:val="24"/>
              </w:rPr>
              <w:t> </w:t>
            </w:r>
            <w:r>
              <w:rPr>
                <w:sz w:val="24"/>
              </w:rPr>
              <w:t>créditos</w:t>
            </w:r>
            <w:r>
              <w:rPr>
                <w:spacing w:val="-13"/>
                <w:sz w:val="24"/>
              </w:rPr>
              <w:t> </w:t>
            </w:r>
            <w:r>
              <w:rPr>
                <w:sz w:val="24"/>
              </w:rPr>
              <w:t>del</w:t>
            </w:r>
            <w:r>
              <w:rPr>
                <w:spacing w:val="-13"/>
                <w:sz w:val="24"/>
              </w:rPr>
              <w:t> </w:t>
            </w:r>
            <w:r>
              <w:rPr>
                <w:sz w:val="24"/>
              </w:rPr>
              <w:t>semestre</w:t>
            </w:r>
            <w:r>
              <w:rPr>
                <w:spacing w:val="-15"/>
                <w:sz w:val="24"/>
              </w:rPr>
              <w:t> </w:t>
            </w:r>
            <w:r>
              <w:rPr>
                <w:sz w:val="24"/>
              </w:rPr>
              <w:t>pagan la mensualidad completa del nivel</w:t>
            </w:r>
          </w:p>
        </w:tc>
        <w:tc>
          <w:tcPr>
            <w:tcW w:w="1533" w:type="dxa"/>
          </w:tcPr>
          <w:p>
            <w:pPr>
              <w:pStyle w:val="TableParagraph"/>
              <w:jc w:val="left"/>
              <w:rPr>
                <w:sz w:val="24"/>
              </w:rPr>
            </w:pPr>
          </w:p>
        </w:tc>
      </w:tr>
      <w:tr>
        <w:trPr>
          <w:trHeight w:val="611" w:hRule="atLeast"/>
        </w:trPr>
        <w:tc>
          <w:tcPr>
            <w:tcW w:w="672" w:type="dxa"/>
          </w:tcPr>
          <w:p>
            <w:pPr>
              <w:pStyle w:val="TableParagraph"/>
              <w:spacing w:before="25"/>
              <w:ind w:right="95"/>
              <w:rPr>
                <w:sz w:val="24"/>
              </w:rPr>
            </w:pPr>
            <w:r>
              <w:rPr>
                <w:sz w:val="24"/>
              </w:rPr>
              <w:t>ii.</w:t>
            </w:r>
          </w:p>
        </w:tc>
        <w:tc>
          <w:tcPr>
            <w:tcW w:w="6483" w:type="dxa"/>
          </w:tcPr>
          <w:p>
            <w:pPr>
              <w:pStyle w:val="TableParagraph"/>
              <w:spacing w:before="25"/>
              <w:ind w:left="96" w:right="706"/>
              <w:jc w:val="left"/>
              <w:rPr>
                <w:sz w:val="24"/>
              </w:rPr>
            </w:pPr>
            <w:r>
              <w:rPr>
                <w:sz w:val="24"/>
              </w:rPr>
              <w:t>Con carga igual o menor al 50% de los créditos del semestre pagan la mitad de la mensualidad del nivel</w:t>
            </w:r>
          </w:p>
        </w:tc>
        <w:tc>
          <w:tcPr>
            <w:tcW w:w="1533" w:type="dxa"/>
          </w:tcPr>
          <w:p>
            <w:pPr>
              <w:pStyle w:val="TableParagraph"/>
              <w:jc w:val="left"/>
              <w:rPr>
                <w:sz w:val="24"/>
              </w:rPr>
            </w:pPr>
          </w:p>
        </w:tc>
      </w:tr>
      <w:tr>
        <w:trPr>
          <w:trHeight w:val="337" w:hRule="atLeast"/>
        </w:trPr>
        <w:tc>
          <w:tcPr>
            <w:tcW w:w="672" w:type="dxa"/>
          </w:tcPr>
          <w:p>
            <w:pPr>
              <w:pStyle w:val="TableParagraph"/>
              <w:spacing w:before="25"/>
              <w:ind w:left="200"/>
              <w:jc w:val="left"/>
              <w:rPr>
                <w:sz w:val="24"/>
              </w:rPr>
            </w:pPr>
            <w:r>
              <w:rPr>
                <w:sz w:val="24"/>
              </w:rPr>
              <w:t>11)</w:t>
            </w:r>
          </w:p>
        </w:tc>
        <w:tc>
          <w:tcPr>
            <w:tcW w:w="6483" w:type="dxa"/>
          </w:tcPr>
          <w:p>
            <w:pPr>
              <w:pStyle w:val="TableParagraph"/>
              <w:spacing w:before="25"/>
              <w:ind w:left="96"/>
              <w:jc w:val="left"/>
              <w:rPr>
                <w:sz w:val="24"/>
              </w:rPr>
            </w:pPr>
            <w:r>
              <w:rPr>
                <w:sz w:val="24"/>
              </w:rPr>
              <w:t>Servicios Especiales de la Universidad de las Artes</w:t>
            </w:r>
          </w:p>
        </w:tc>
        <w:tc>
          <w:tcPr>
            <w:tcW w:w="1533" w:type="dxa"/>
          </w:tcPr>
          <w:p>
            <w:pPr>
              <w:pStyle w:val="TableParagraph"/>
              <w:jc w:val="left"/>
              <w:rPr>
                <w:sz w:val="24"/>
              </w:rPr>
            </w:pPr>
          </w:p>
        </w:tc>
      </w:tr>
      <w:tr>
        <w:trPr>
          <w:trHeight w:val="337" w:hRule="atLeast"/>
        </w:trPr>
        <w:tc>
          <w:tcPr>
            <w:tcW w:w="672" w:type="dxa"/>
          </w:tcPr>
          <w:p>
            <w:pPr>
              <w:pStyle w:val="TableParagraph"/>
              <w:spacing w:before="26"/>
              <w:ind w:left="260"/>
              <w:jc w:val="left"/>
              <w:rPr>
                <w:sz w:val="24"/>
              </w:rPr>
            </w:pPr>
            <w:r>
              <w:rPr>
                <w:sz w:val="24"/>
              </w:rPr>
              <w:t>A)</w:t>
            </w:r>
          </w:p>
        </w:tc>
        <w:tc>
          <w:tcPr>
            <w:tcW w:w="6483" w:type="dxa"/>
          </w:tcPr>
          <w:p>
            <w:pPr>
              <w:pStyle w:val="TableParagraph"/>
              <w:spacing w:before="26"/>
              <w:ind w:left="96"/>
              <w:jc w:val="left"/>
              <w:rPr>
                <w:sz w:val="24"/>
              </w:rPr>
            </w:pPr>
            <w:r>
              <w:rPr>
                <w:sz w:val="24"/>
              </w:rPr>
              <w:t>Admisión</w:t>
            </w:r>
          </w:p>
        </w:tc>
        <w:tc>
          <w:tcPr>
            <w:tcW w:w="1533" w:type="dxa"/>
          </w:tcPr>
          <w:p>
            <w:pPr>
              <w:pStyle w:val="TableParagraph"/>
              <w:jc w:val="left"/>
              <w:rPr>
                <w:sz w:val="24"/>
              </w:rPr>
            </w:pPr>
          </w:p>
        </w:tc>
      </w:tr>
      <w:tr>
        <w:trPr>
          <w:trHeight w:val="300" w:hRule="atLeast"/>
        </w:trPr>
        <w:tc>
          <w:tcPr>
            <w:tcW w:w="672" w:type="dxa"/>
          </w:tcPr>
          <w:p>
            <w:pPr>
              <w:pStyle w:val="TableParagraph"/>
              <w:spacing w:line="256" w:lineRule="exact" w:before="25"/>
              <w:ind w:left="320"/>
              <w:jc w:val="left"/>
              <w:rPr>
                <w:sz w:val="24"/>
              </w:rPr>
            </w:pPr>
            <w:r>
              <w:rPr>
                <w:sz w:val="24"/>
              </w:rPr>
              <w:t>a)</w:t>
            </w:r>
          </w:p>
        </w:tc>
        <w:tc>
          <w:tcPr>
            <w:tcW w:w="6483" w:type="dxa"/>
          </w:tcPr>
          <w:p>
            <w:pPr>
              <w:pStyle w:val="TableParagraph"/>
              <w:spacing w:line="256" w:lineRule="exact" w:before="25"/>
              <w:ind w:left="96"/>
              <w:jc w:val="left"/>
              <w:rPr>
                <w:sz w:val="24"/>
              </w:rPr>
            </w:pPr>
            <w:r>
              <w:rPr>
                <w:sz w:val="24"/>
              </w:rPr>
              <w:t>Nivel Técnico y TSU</w:t>
            </w:r>
          </w:p>
        </w:tc>
        <w:tc>
          <w:tcPr>
            <w:tcW w:w="1533" w:type="dxa"/>
          </w:tcPr>
          <w:p>
            <w:pPr>
              <w:pStyle w:val="TableParagraph"/>
              <w:spacing w:line="256" w:lineRule="exact" w:before="25"/>
              <w:ind w:right="199"/>
              <w:rPr>
                <w:sz w:val="24"/>
              </w:rPr>
            </w:pPr>
            <w:r>
              <w:rPr>
                <w:sz w:val="24"/>
              </w:rPr>
              <w:t>500</w:t>
            </w:r>
          </w:p>
        </w:tc>
      </w:tr>
    </w:tbl>
    <w:p>
      <w:pPr>
        <w:spacing w:after="0" w:line="256" w:lineRule="exact"/>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501"/>
        <w:gridCol w:w="1532"/>
      </w:tblGrid>
      <w:tr>
        <w:trPr>
          <w:trHeight w:val="302" w:hRule="atLeast"/>
        </w:trPr>
        <w:tc>
          <w:tcPr>
            <w:tcW w:w="594" w:type="dxa"/>
          </w:tcPr>
          <w:p>
            <w:pPr>
              <w:pStyle w:val="TableParagraph"/>
              <w:spacing w:line="266" w:lineRule="exact"/>
              <w:ind w:left="220" w:right="95"/>
              <w:jc w:val="center"/>
              <w:rPr>
                <w:sz w:val="24"/>
              </w:rPr>
            </w:pPr>
            <w:r>
              <w:rPr>
                <w:sz w:val="24"/>
              </w:rPr>
              <w:t>b)</w:t>
            </w:r>
          </w:p>
        </w:tc>
        <w:tc>
          <w:tcPr>
            <w:tcW w:w="6501" w:type="dxa"/>
          </w:tcPr>
          <w:p>
            <w:pPr>
              <w:pStyle w:val="TableParagraph"/>
              <w:spacing w:line="266" w:lineRule="exact"/>
              <w:ind w:left="114"/>
              <w:jc w:val="left"/>
              <w:rPr>
                <w:sz w:val="24"/>
              </w:rPr>
            </w:pPr>
            <w:r>
              <w:rPr>
                <w:sz w:val="24"/>
              </w:rPr>
              <w:t>Nivel Licenciatura</w:t>
            </w:r>
          </w:p>
        </w:tc>
        <w:tc>
          <w:tcPr>
            <w:tcW w:w="1532" w:type="dxa"/>
          </w:tcPr>
          <w:p>
            <w:pPr>
              <w:pStyle w:val="TableParagraph"/>
              <w:spacing w:line="266" w:lineRule="exact"/>
              <w:ind w:right="198"/>
              <w:rPr>
                <w:sz w:val="24"/>
              </w:rPr>
            </w:pPr>
            <w:r>
              <w:rPr>
                <w:sz w:val="24"/>
              </w:rPr>
              <w:t>550</w:t>
            </w:r>
          </w:p>
        </w:tc>
      </w:tr>
      <w:tr>
        <w:trPr>
          <w:trHeight w:val="337" w:hRule="atLeast"/>
        </w:trPr>
        <w:tc>
          <w:tcPr>
            <w:tcW w:w="594" w:type="dxa"/>
          </w:tcPr>
          <w:p>
            <w:pPr>
              <w:pStyle w:val="TableParagraph"/>
              <w:spacing w:before="26"/>
              <w:ind w:left="205" w:right="95"/>
              <w:jc w:val="center"/>
              <w:rPr>
                <w:sz w:val="24"/>
              </w:rPr>
            </w:pPr>
            <w:r>
              <w:rPr>
                <w:sz w:val="24"/>
              </w:rPr>
              <w:t>c)</w:t>
            </w:r>
          </w:p>
        </w:tc>
        <w:tc>
          <w:tcPr>
            <w:tcW w:w="6501" w:type="dxa"/>
          </w:tcPr>
          <w:p>
            <w:pPr>
              <w:pStyle w:val="TableParagraph"/>
              <w:spacing w:before="26"/>
              <w:ind w:left="114"/>
              <w:jc w:val="left"/>
              <w:rPr>
                <w:sz w:val="24"/>
              </w:rPr>
            </w:pPr>
            <w:r>
              <w:rPr>
                <w:sz w:val="24"/>
              </w:rPr>
              <w:t>Nivel Especialidad y Maestría</w:t>
            </w:r>
          </w:p>
        </w:tc>
        <w:tc>
          <w:tcPr>
            <w:tcW w:w="1532" w:type="dxa"/>
          </w:tcPr>
          <w:p>
            <w:pPr>
              <w:pStyle w:val="TableParagraph"/>
              <w:spacing w:before="26"/>
              <w:ind w:right="198"/>
              <w:rPr>
                <w:sz w:val="24"/>
              </w:rPr>
            </w:pPr>
            <w:r>
              <w:rPr>
                <w:sz w:val="24"/>
              </w:rPr>
              <w:t>600</w:t>
            </w:r>
          </w:p>
        </w:tc>
      </w:tr>
      <w:tr>
        <w:trPr>
          <w:trHeight w:val="337" w:hRule="atLeast"/>
        </w:trPr>
        <w:tc>
          <w:tcPr>
            <w:tcW w:w="594" w:type="dxa"/>
          </w:tcPr>
          <w:p>
            <w:pPr>
              <w:pStyle w:val="TableParagraph"/>
              <w:spacing w:before="25"/>
              <w:ind w:left="137" w:right="95"/>
              <w:jc w:val="center"/>
              <w:rPr>
                <w:sz w:val="24"/>
              </w:rPr>
            </w:pPr>
            <w:r>
              <w:rPr>
                <w:sz w:val="24"/>
              </w:rPr>
              <w:t>B)</w:t>
            </w:r>
          </w:p>
        </w:tc>
        <w:tc>
          <w:tcPr>
            <w:tcW w:w="6501" w:type="dxa"/>
          </w:tcPr>
          <w:p>
            <w:pPr>
              <w:pStyle w:val="TableParagraph"/>
              <w:spacing w:before="25"/>
              <w:ind w:left="114"/>
              <w:jc w:val="left"/>
              <w:rPr>
                <w:sz w:val="24"/>
              </w:rPr>
            </w:pPr>
            <w:r>
              <w:rPr>
                <w:sz w:val="24"/>
              </w:rPr>
              <w:t>Colocación</w:t>
            </w:r>
          </w:p>
        </w:tc>
        <w:tc>
          <w:tcPr>
            <w:tcW w:w="1532" w:type="dxa"/>
          </w:tcPr>
          <w:p>
            <w:pPr>
              <w:pStyle w:val="TableParagraph"/>
              <w:jc w:val="left"/>
              <w:rPr>
                <w:sz w:val="24"/>
              </w:rPr>
            </w:pPr>
          </w:p>
        </w:tc>
      </w:tr>
      <w:tr>
        <w:trPr>
          <w:trHeight w:val="337" w:hRule="atLeast"/>
        </w:trPr>
        <w:tc>
          <w:tcPr>
            <w:tcW w:w="594" w:type="dxa"/>
          </w:tcPr>
          <w:p>
            <w:pPr>
              <w:pStyle w:val="TableParagraph"/>
              <w:spacing w:before="26"/>
              <w:ind w:left="205" w:right="95"/>
              <w:jc w:val="center"/>
              <w:rPr>
                <w:sz w:val="24"/>
              </w:rPr>
            </w:pPr>
            <w:r>
              <w:rPr>
                <w:sz w:val="24"/>
              </w:rPr>
              <w:t>a)</w:t>
            </w:r>
          </w:p>
        </w:tc>
        <w:tc>
          <w:tcPr>
            <w:tcW w:w="6501" w:type="dxa"/>
          </w:tcPr>
          <w:p>
            <w:pPr>
              <w:pStyle w:val="TableParagraph"/>
              <w:spacing w:before="26"/>
              <w:ind w:left="114"/>
              <w:jc w:val="left"/>
              <w:rPr>
                <w:sz w:val="24"/>
              </w:rPr>
            </w:pPr>
            <w:r>
              <w:rPr>
                <w:sz w:val="24"/>
              </w:rPr>
              <w:t>Talleres ordinarios sin acompañamiento</w:t>
            </w:r>
          </w:p>
        </w:tc>
        <w:tc>
          <w:tcPr>
            <w:tcW w:w="1532" w:type="dxa"/>
          </w:tcPr>
          <w:p>
            <w:pPr>
              <w:pStyle w:val="TableParagraph"/>
              <w:spacing w:before="26"/>
              <w:ind w:right="198"/>
              <w:rPr>
                <w:sz w:val="24"/>
              </w:rPr>
            </w:pPr>
            <w:r>
              <w:rPr>
                <w:sz w:val="24"/>
              </w:rPr>
              <w:t>225</w:t>
            </w:r>
          </w:p>
        </w:tc>
      </w:tr>
      <w:tr>
        <w:trPr>
          <w:trHeight w:val="335" w:hRule="atLeast"/>
        </w:trPr>
        <w:tc>
          <w:tcPr>
            <w:tcW w:w="594" w:type="dxa"/>
          </w:tcPr>
          <w:p>
            <w:pPr>
              <w:pStyle w:val="TableParagraph"/>
              <w:spacing w:before="25"/>
              <w:ind w:left="220" w:right="95"/>
              <w:jc w:val="center"/>
              <w:rPr>
                <w:sz w:val="24"/>
              </w:rPr>
            </w:pPr>
            <w:r>
              <w:rPr>
                <w:sz w:val="24"/>
              </w:rPr>
              <w:t>b)</w:t>
            </w:r>
          </w:p>
        </w:tc>
        <w:tc>
          <w:tcPr>
            <w:tcW w:w="6501" w:type="dxa"/>
          </w:tcPr>
          <w:p>
            <w:pPr>
              <w:pStyle w:val="TableParagraph"/>
              <w:spacing w:before="25"/>
              <w:ind w:left="114"/>
              <w:jc w:val="left"/>
              <w:rPr>
                <w:sz w:val="24"/>
              </w:rPr>
            </w:pPr>
            <w:r>
              <w:rPr>
                <w:sz w:val="24"/>
              </w:rPr>
              <w:t>Talleres ordinarios de Danza Clásica, Contemporánea</w:t>
            </w:r>
          </w:p>
        </w:tc>
        <w:tc>
          <w:tcPr>
            <w:tcW w:w="1532" w:type="dxa"/>
          </w:tcPr>
          <w:p>
            <w:pPr>
              <w:pStyle w:val="TableParagraph"/>
              <w:spacing w:before="25"/>
              <w:ind w:right="198"/>
              <w:rPr>
                <w:sz w:val="24"/>
              </w:rPr>
            </w:pPr>
            <w:r>
              <w:rPr>
                <w:sz w:val="24"/>
              </w:rPr>
              <w:t>450</w:t>
            </w:r>
          </w:p>
        </w:tc>
      </w:tr>
      <w:tr>
        <w:trPr>
          <w:trHeight w:val="337" w:hRule="atLeast"/>
        </w:trPr>
        <w:tc>
          <w:tcPr>
            <w:tcW w:w="594" w:type="dxa"/>
          </w:tcPr>
          <w:p>
            <w:pPr>
              <w:pStyle w:val="TableParagraph"/>
              <w:spacing w:before="25"/>
              <w:ind w:left="205" w:right="95"/>
              <w:jc w:val="center"/>
              <w:rPr>
                <w:sz w:val="24"/>
              </w:rPr>
            </w:pPr>
            <w:r>
              <w:rPr>
                <w:sz w:val="24"/>
              </w:rPr>
              <w:t>c)</w:t>
            </w:r>
          </w:p>
        </w:tc>
        <w:tc>
          <w:tcPr>
            <w:tcW w:w="6501" w:type="dxa"/>
          </w:tcPr>
          <w:p>
            <w:pPr>
              <w:pStyle w:val="TableParagraph"/>
              <w:spacing w:before="25"/>
              <w:ind w:left="114"/>
              <w:jc w:val="left"/>
              <w:rPr>
                <w:sz w:val="24"/>
              </w:rPr>
            </w:pPr>
            <w:r>
              <w:rPr>
                <w:sz w:val="24"/>
              </w:rPr>
              <w:t>Nivel Técnico, TSU y Licenciatura</w:t>
            </w:r>
          </w:p>
        </w:tc>
        <w:tc>
          <w:tcPr>
            <w:tcW w:w="1532" w:type="dxa"/>
          </w:tcPr>
          <w:p>
            <w:pPr>
              <w:pStyle w:val="TableParagraph"/>
              <w:spacing w:before="25"/>
              <w:ind w:right="198"/>
              <w:rPr>
                <w:sz w:val="24"/>
              </w:rPr>
            </w:pPr>
            <w:r>
              <w:rPr>
                <w:sz w:val="24"/>
              </w:rPr>
              <w:t>550</w:t>
            </w:r>
          </w:p>
        </w:tc>
      </w:tr>
      <w:tr>
        <w:trPr>
          <w:trHeight w:val="1165" w:hRule="atLeast"/>
        </w:trPr>
        <w:tc>
          <w:tcPr>
            <w:tcW w:w="594" w:type="dxa"/>
          </w:tcPr>
          <w:p>
            <w:pPr>
              <w:pStyle w:val="TableParagraph"/>
              <w:spacing w:before="26"/>
              <w:ind w:left="142" w:right="95"/>
              <w:jc w:val="center"/>
              <w:rPr>
                <w:sz w:val="24"/>
              </w:rPr>
            </w:pPr>
            <w:r>
              <w:rPr>
                <w:sz w:val="24"/>
              </w:rPr>
              <w:t>C)</w:t>
            </w:r>
          </w:p>
        </w:tc>
        <w:tc>
          <w:tcPr>
            <w:tcW w:w="6501" w:type="dxa"/>
          </w:tcPr>
          <w:p>
            <w:pPr>
              <w:pStyle w:val="TableParagraph"/>
              <w:spacing w:before="26"/>
              <w:ind w:left="114" w:right="791"/>
              <w:jc w:val="both"/>
              <w:rPr>
                <w:sz w:val="24"/>
              </w:rPr>
            </w:pPr>
            <w:r>
              <w:rPr>
                <w:sz w:val="24"/>
              </w:rPr>
              <w:t>Curso propedéutico, Nivel Técnico, TSU, Licenciatura y Posgrado. Desde $1,450 hasta $9,200 según especificaciones (especialidad, modalidad, duración, equipo, material, asistentes)</w:t>
            </w:r>
          </w:p>
        </w:tc>
        <w:tc>
          <w:tcPr>
            <w:tcW w:w="1532" w:type="dxa"/>
          </w:tcPr>
          <w:p>
            <w:pPr>
              <w:pStyle w:val="TableParagraph"/>
              <w:jc w:val="left"/>
              <w:rPr>
                <w:sz w:val="24"/>
              </w:rPr>
            </w:pPr>
          </w:p>
        </w:tc>
      </w:tr>
      <w:tr>
        <w:trPr>
          <w:trHeight w:val="337" w:hRule="atLeast"/>
        </w:trPr>
        <w:tc>
          <w:tcPr>
            <w:tcW w:w="594" w:type="dxa"/>
          </w:tcPr>
          <w:p>
            <w:pPr>
              <w:pStyle w:val="TableParagraph"/>
              <w:spacing w:before="25"/>
              <w:ind w:left="153" w:right="95"/>
              <w:jc w:val="center"/>
              <w:rPr>
                <w:sz w:val="24"/>
              </w:rPr>
            </w:pPr>
            <w:r>
              <w:rPr>
                <w:sz w:val="24"/>
              </w:rPr>
              <w:t>D)</w:t>
            </w:r>
          </w:p>
        </w:tc>
        <w:tc>
          <w:tcPr>
            <w:tcW w:w="6501" w:type="dxa"/>
          </w:tcPr>
          <w:p>
            <w:pPr>
              <w:pStyle w:val="TableParagraph"/>
              <w:spacing w:before="25"/>
              <w:ind w:left="114"/>
              <w:jc w:val="left"/>
              <w:rPr>
                <w:sz w:val="24"/>
              </w:rPr>
            </w:pPr>
            <w:r>
              <w:rPr>
                <w:sz w:val="24"/>
              </w:rPr>
              <w:t>Examen extraordinario</w:t>
            </w:r>
          </w:p>
        </w:tc>
        <w:tc>
          <w:tcPr>
            <w:tcW w:w="1532" w:type="dxa"/>
          </w:tcPr>
          <w:p>
            <w:pPr>
              <w:pStyle w:val="TableParagraph"/>
              <w:jc w:val="left"/>
              <w:rPr>
                <w:sz w:val="24"/>
              </w:rPr>
            </w:pPr>
          </w:p>
        </w:tc>
      </w:tr>
      <w:tr>
        <w:trPr>
          <w:trHeight w:val="337" w:hRule="atLeast"/>
        </w:trPr>
        <w:tc>
          <w:tcPr>
            <w:tcW w:w="594" w:type="dxa"/>
          </w:tcPr>
          <w:p>
            <w:pPr>
              <w:pStyle w:val="TableParagraph"/>
              <w:spacing w:before="26"/>
              <w:ind w:left="205" w:right="95"/>
              <w:jc w:val="center"/>
              <w:rPr>
                <w:sz w:val="24"/>
              </w:rPr>
            </w:pPr>
            <w:r>
              <w:rPr>
                <w:sz w:val="24"/>
              </w:rPr>
              <w:t>a)</w:t>
            </w:r>
          </w:p>
        </w:tc>
        <w:tc>
          <w:tcPr>
            <w:tcW w:w="6501" w:type="dxa"/>
          </w:tcPr>
          <w:p>
            <w:pPr>
              <w:pStyle w:val="TableParagraph"/>
              <w:spacing w:before="26"/>
              <w:ind w:left="114"/>
              <w:jc w:val="left"/>
              <w:rPr>
                <w:sz w:val="24"/>
              </w:rPr>
            </w:pPr>
            <w:r>
              <w:rPr>
                <w:sz w:val="24"/>
              </w:rPr>
              <w:t>Materias teóricas y prácticas a nivel Técnico</w:t>
            </w:r>
          </w:p>
        </w:tc>
        <w:tc>
          <w:tcPr>
            <w:tcW w:w="1532" w:type="dxa"/>
          </w:tcPr>
          <w:p>
            <w:pPr>
              <w:pStyle w:val="TableParagraph"/>
              <w:spacing w:before="26"/>
              <w:ind w:right="198"/>
              <w:rPr>
                <w:sz w:val="24"/>
              </w:rPr>
            </w:pPr>
            <w:r>
              <w:rPr>
                <w:sz w:val="24"/>
              </w:rPr>
              <w:t>250</w:t>
            </w:r>
          </w:p>
        </w:tc>
      </w:tr>
      <w:tr>
        <w:trPr>
          <w:trHeight w:val="335" w:hRule="atLeast"/>
        </w:trPr>
        <w:tc>
          <w:tcPr>
            <w:tcW w:w="594" w:type="dxa"/>
          </w:tcPr>
          <w:p>
            <w:pPr>
              <w:pStyle w:val="TableParagraph"/>
              <w:spacing w:before="25"/>
              <w:ind w:left="220" w:right="95"/>
              <w:jc w:val="center"/>
              <w:rPr>
                <w:sz w:val="24"/>
              </w:rPr>
            </w:pPr>
            <w:r>
              <w:rPr>
                <w:sz w:val="24"/>
              </w:rPr>
              <w:t>b)</w:t>
            </w:r>
          </w:p>
        </w:tc>
        <w:tc>
          <w:tcPr>
            <w:tcW w:w="6501" w:type="dxa"/>
          </w:tcPr>
          <w:p>
            <w:pPr>
              <w:pStyle w:val="TableParagraph"/>
              <w:spacing w:before="25"/>
              <w:ind w:left="114"/>
              <w:jc w:val="left"/>
              <w:rPr>
                <w:sz w:val="24"/>
              </w:rPr>
            </w:pPr>
            <w:r>
              <w:rPr>
                <w:sz w:val="24"/>
              </w:rPr>
              <w:t>Materias teóricas y prácticas a nivel TSU</w:t>
            </w:r>
          </w:p>
        </w:tc>
        <w:tc>
          <w:tcPr>
            <w:tcW w:w="1532" w:type="dxa"/>
          </w:tcPr>
          <w:p>
            <w:pPr>
              <w:pStyle w:val="TableParagraph"/>
              <w:spacing w:before="25"/>
              <w:ind w:right="198"/>
              <w:rPr>
                <w:sz w:val="24"/>
              </w:rPr>
            </w:pPr>
            <w:r>
              <w:rPr>
                <w:sz w:val="24"/>
              </w:rPr>
              <w:t>300</w:t>
            </w:r>
          </w:p>
        </w:tc>
      </w:tr>
      <w:tr>
        <w:trPr>
          <w:trHeight w:val="613" w:hRule="atLeast"/>
        </w:trPr>
        <w:tc>
          <w:tcPr>
            <w:tcW w:w="594" w:type="dxa"/>
          </w:tcPr>
          <w:p>
            <w:pPr>
              <w:pStyle w:val="TableParagraph"/>
              <w:spacing w:before="25"/>
              <w:ind w:left="205" w:right="95"/>
              <w:jc w:val="center"/>
              <w:rPr>
                <w:sz w:val="24"/>
              </w:rPr>
            </w:pPr>
            <w:r>
              <w:rPr>
                <w:sz w:val="24"/>
              </w:rPr>
              <w:t>c)</w:t>
            </w:r>
          </w:p>
        </w:tc>
        <w:tc>
          <w:tcPr>
            <w:tcW w:w="6501" w:type="dxa"/>
          </w:tcPr>
          <w:p>
            <w:pPr>
              <w:pStyle w:val="TableParagraph"/>
              <w:spacing w:before="25"/>
              <w:ind w:left="114" w:right="629"/>
              <w:jc w:val="left"/>
              <w:rPr>
                <w:sz w:val="24"/>
              </w:rPr>
            </w:pPr>
            <w:r>
              <w:rPr>
                <w:sz w:val="24"/>
              </w:rPr>
              <w:t>Materias teóricas y prácticas a nivel Licenciatura y Posgrado</w:t>
            </w:r>
          </w:p>
        </w:tc>
        <w:tc>
          <w:tcPr>
            <w:tcW w:w="1532" w:type="dxa"/>
          </w:tcPr>
          <w:p>
            <w:pPr>
              <w:pStyle w:val="TableParagraph"/>
              <w:spacing w:before="25"/>
              <w:ind w:right="198"/>
              <w:rPr>
                <w:sz w:val="24"/>
              </w:rPr>
            </w:pPr>
            <w:r>
              <w:rPr>
                <w:sz w:val="24"/>
              </w:rPr>
              <w:t>450</w:t>
            </w:r>
          </w:p>
        </w:tc>
      </w:tr>
      <w:tr>
        <w:trPr>
          <w:trHeight w:val="337" w:hRule="atLeast"/>
        </w:trPr>
        <w:tc>
          <w:tcPr>
            <w:tcW w:w="594" w:type="dxa"/>
          </w:tcPr>
          <w:p>
            <w:pPr>
              <w:pStyle w:val="TableParagraph"/>
              <w:spacing w:before="26"/>
              <w:ind w:left="127" w:right="95"/>
              <w:jc w:val="center"/>
              <w:rPr>
                <w:sz w:val="24"/>
              </w:rPr>
            </w:pPr>
            <w:r>
              <w:rPr>
                <w:sz w:val="24"/>
              </w:rPr>
              <w:t>E)</w:t>
            </w:r>
          </w:p>
        </w:tc>
        <w:tc>
          <w:tcPr>
            <w:tcW w:w="6501" w:type="dxa"/>
          </w:tcPr>
          <w:p>
            <w:pPr>
              <w:pStyle w:val="TableParagraph"/>
              <w:spacing w:before="26"/>
              <w:ind w:left="114"/>
              <w:jc w:val="left"/>
              <w:rPr>
                <w:sz w:val="24"/>
              </w:rPr>
            </w:pPr>
            <w:r>
              <w:rPr>
                <w:sz w:val="24"/>
              </w:rPr>
              <w:t>Examen a título de suficiencia</w:t>
            </w:r>
          </w:p>
        </w:tc>
        <w:tc>
          <w:tcPr>
            <w:tcW w:w="1532" w:type="dxa"/>
          </w:tcPr>
          <w:p>
            <w:pPr>
              <w:pStyle w:val="TableParagraph"/>
              <w:jc w:val="left"/>
              <w:rPr>
                <w:sz w:val="24"/>
              </w:rPr>
            </w:pPr>
          </w:p>
        </w:tc>
      </w:tr>
      <w:tr>
        <w:trPr>
          <w:trHeight w:val="337" w:hRule="atLeast"/>
        </w:trPr>
        <w:tc>
          <w:tcPr>
            <w:tcW w:w="594" w:type="dxa"/>
          </w:tcPr>
          <w:p>
            <w:pPr>
              <w:pStyle w:val="TableParagraph"/>
              <w:spacing w:before="25"/>
              <w:ind w:left="205" w:right="95"/>
              <w:jc w:val="center"/>
              <w:rPr>
                <w:sz w:val="24"/>
              </w:rPr>
            </w:pPr>
            <w:r>
              <w:rPr>
                <w:sz w:val="24"/>
              </w:rPr>
              <w:t>a)</w:t>
            </w:r>
          </w:p>
        </w:tc>
        <w:tc>
          <w:tcPr>
            <w:tcW w:w="6501" w:type="dxa"/>
          </w:tcPr>
          <w:p>
            <w:pPr>
              <w:pStyle w:val="TableParagraph"/>
              <w:spacing w:before="25"/>
              <w:ind w:left="114"/>
              <w:jc w:val="left"/>
              <w:rPr>
                <w:sz w:val="24"/>
              </w:rPr>
            </w:pPr>
            <w:r>
              <w:rPr>
                <w:sz w:val="24"/>
              </w:rPr>
              <w:t>Materias teóricas y prácticas a nivel Técnico</w:t>
            </w:r>
          </w:p>
        </w:tc>
        <w:tc>
          <w:tcPr>
            <w:tcW w:w="1532" w:type="dxa"/>
          </w:tcPr>
          <w:p>
            <w:pPr>
              <w:pStyle w:val="TableParagraph"/>
              <w:spacing w:before="25"/>
              <w:ind w:right="198"/>
              <w:rPr>
                <w:sz w:val="24"/>
              </w:rPr>
            </w:pPr>
            <w:r>
              <w:rPr>
                <w:sz w:val="24"/>
              </w:rPr>
              <w:t>450</w:t>
            </w:r>
          </w:p>
        </w:tc>
      </w:tr>
      <w:tr>
        <w:trPr>
          <w:trHeight w:val="337" w:hRule="atLeast"/>
        </w:trPr>
        <w:tc>
          <w:tcPr>
            <w:tcW w:w="594" w:type="dxa"/>
          </w:tcPr>
          <w:p>
            <w:pPr>
              <w:pStyle w:val="TableParagraph"/>
              <w:spacing w:before="26"/>
              <w:ind w:left="220" w:right="95"/>
              <w:jc w:val="center"/>
              <w:rPr>
                <w:sz w:val="24"/>
              </w:rPr>
            </w:pPr>
            <w:r>
              <w:rPr>
                <w:sz w:val="24"/>
              </w:rPr>
              <w:t>b)</w:t>
            </w:r>
          </w:p>
        </w:tc>
        <w:tc>
          <w:tcPr>
            <w:tcW w:w="6501" w:type="dxa"/>
          </w:tcPr>
          <w:p>
            <w:pPr>
              <w:pStyle w:val="TableParagraph"/>
              <w:spacing w:before="26"/>
              <w:ind w:left="114"/>
              <w:jc w:val="left"/>
              <w:rPr>
                <w:sz w:val="24"/>
              </w:rPr>
            </w:pPr>
            <w:r>
              <w:rPr>
                <w:sz w:val="24"/>
              </w:rPr>
              <w:t>Materias teóricas y prácticas a nivel TSU</w:t>
            </w:r>
          </w:p>
        </w:tc>
        <w:tc>
          <w:tcPr>
            <w:tcW w:w="1532" w:type="dxa"/>
          </w:tcPr>
          <w:p>
            <w:pPr>
              <w:pStyle w:val="TableParagraph"/>
              <w:spacing w:before="26"/>
              <w:ind w:right="198"/>
              <w:rPr>
                <w:sz w:val="24"/>
              </w:rPr>
            </w:pPr>
            <w:r>
              <w:rPr>
                <w:sz w:val="24"/>
              </w:rPr>
              <w:t>600</w:t>
            </w:r>
          </w:p>
        </w:tc>
      </w:tr>
      <w:tr>
        <w:trPr>
          <w:trHeight w:val="335" w:hRule="atLeast"/>
        </w:trPr>
        <w:tc>
          <w:tcPr>
            <w:tcW w:w="594" w:type="dxa"/>
          </w:tcPr>
          <w:p>
            <w:pPr>
              <w:pStyle w:val="TableParagraph"/>
              <w:spacing w:before="25"/>
              <w:ind w:left="205" w:right="95"/>
              <w:jc w:val="center"/>
              <w:rPr>
                <w:sz w:val="24"/>
              </w:rPr>
            </w:pPr>
            <w:r>
              <w:rPr>
                <w:sz w:val="24"/>
              </w:rPr>
              <w:t>c)</w:t>
            </w:r>
          </w:p>
        </w:tc>
        <w:tc>
          <w:tcPr>
            <w:tcW w:w="6501" w:type="dxa"/>
          </w:tcPr>
          <w:p>
            <w:pPr>
              <w:pStyle w:val="TableParagraph"/>
              <w:spacing w:before="25"/>
              <w:ind w:left="114"/>
              <w:jc w:val="left"/>
              <w:rPr>
                <w:sz w:val="24"/>
              </w:rPr>
            </w:pPr>
            <w:r>
              <w:rPr>
                <w:sz w:val="24"/>
              </w:rPr>
              <w:t>Materias teóricas a nivel Licenciatura y Posgrado</w:t>
            </w:r>
          </w:p>
        </w:tc>
        <w:tc>
          <w:tcPr>
            <w:tcW w:w="1532" w:type="dxa"/>
          </w:tcPr>
          <w:p>
            <w:pPr>
              <w:pStyle w:val="TableParagraph"/>
              <w:spacing w:before="25"/>
              <w:ind w:right="198"/>
              <w:rPr>
                <w:sz w:val="24"/>
              </w:rPr>
            </w:pPr>
            <w:r>
              <w:rPr>
                <w:sz w:val="24"/>
              </w:rPr>
              <w:t>900</w:t>
            </w:r>
          </w:p>
        </w:tc>
      </w:tr>
      <w:tr>
        <w:trPr>
          <w:trHeight w:val="337" w:hRule="atLeast"/>
        </w:trPr>
        <w:tc>
          <w:tcPr>
            <w:tcW w:w="594" w:type="dxa"/>
          </w:tcPr>
          <w:p>
            <w:pPr>
              <w:pStyle w:val="TableParagraph"/>
              <w:spacing w:before="25"/>
              <w:ind w:left="220" w:right="95"/>
              <w:jc w:val="center"/>
              <w:rPr>
                <w:sz w:val="24"/>
              </w:rPr>
            </w:pPr>
            <w:r>
              <w:rPr>
                <w:sz w:val="24"/>
              </w:rPr>
              <w:t>d)</w:t>
            </w:r>
          </w:p>
        </w:tc>
        <w:tc>
          <w:tcPr>
            <w:tcW w:w="6501" w:type="dxa"/>
          </w:tcPr>
          <w:p>
            <w:pPr>
              <w:pStyle w:val="TableParagraph"/>
              <w:spacing w:before="25"/>
              <w:ind w:left="114"/>
              <w:jc w:val="left"/>
              <w:rPr>
                <w:sz w:val="24"/>
              </w:rPr>
            </w:pPr>
            <w:r>
              <w:rPr>
                <w:sz w:val="24"/>
              </w:rPr>
              <w:t>Materias prácticas a nivel Licenciatura y Posgrado</w:t>
            </w:r>
          </w:p>
        </w:tc>
        <w:tc>
          <w:tcPr>
            <w:tcW w:w="1532" w:type="dxa"/>
          </w:tcPr>
          <w:p>
            <w:pPr>
              <w:pStyle w:val="TableParagraph"/>
              <w:spacing w:before="25"/>
              <w:ind w:right="198"/>
              <w:rPr>
                <w:sz w:val="24"/>
              </w:rPr>
            </w:pPr>
            <w:r>
              <w:rPr>
                <w:sz w:val="24"/>
              </w:rPr>
              <w:t>1,200</w:t>
            </w:r>
          </w:p>
        </w:tc>
      </w:tr>
      <w:tr>
        <w:trPr>
          <w:trHeight w:val="1165" w:hRule="atLeast"/>
        </w:trPr>
        <w:tc>
          <w:tcPr>
            <w:tcW w:w="594" w:type="dxa"/>
          </w:tcPr>
          <w:p>
            <w:pPr>
              <w:pStyle w:val="TableParagraph"/>
              <w:spacing w:before="26"/>
              <w:ind w:left="205" w:right="95"/>
              <w:jc w:val="center"/>
              <w:rPr>
                <w:sz w:val="24"/>
              </w:rPr>
            </w:pPr>
            <w:r>
              <w:rPr>
                <w:sz w:val="24"/>
              </w:rPr>
              <w:t>e)</w:t>
            </w:r>
          </w:p>
        </w:tc>
        <w:tc>
          <w:tcPr>
            <w:tcW w:w="6501" w:type="dxa"/>
          </w:tcPr>
          <w:p>
            <w:pPr>
              <w:pStyle w:val="TableParagraph"/>
              <w:spacing w:before="26"/>
              <w:ind w:left="114" w:right="794"/>
              <w:jc w:val="both"/>
              <w:rPr>
                <w:sz w:val="24"/>
              </w:rPr>
            </w:pPr>
            <w:r>
              <w:rPr>
                <w:sz w:val="24"/>
              </w:rPr>
              <w:t>Materias teóricas y prácticas de Licenciatura en Docencia de las Artes desde $200 hasta $1,500 según especificaciones (modalidad, duración, equipo, material, asistentes)</w:t>
            </w:r>
          </w:p>
        </w:tc>
        <w:tc>
          <w:tcPr>
            <w:tcW w:w="1532" w:type="dxa"/>
          </w:tcPr>
          <w:p>
            <w:pPr>
              <w:pStyle w:val="TableParagraph"/>
              <w:jc w:val="left"/>
              <w:rPr>
                <w:sz w:val="24"/>
              </w:rPr>
            </w:pPr>
          </w:p>
        </w:tc>
      </w:tr>
      <w:tr>
        <w:trPr>
          <w:trHeight w:val="337" w:hRule="atLeast"/>
        </w:trPr>
        <w:tc>
          <w:tcPr>
            <w:tcW w:w="594" w:type="dxa"/>
          </w:tcPr>
          <w:p>
            <w:pPr>
              <w:pStyle w:val="TableParagraph"/>
              <w:spacing w:before="25"/>
              <w:ind w:left="111" w:right="95"/>
              <w:jc w:val="center"/>
              <w:rPr>
                <w:sz w:val="24"/>
              </w:rPr>
            </w:pPr>
            <w:r>
              <w:rPr>
                <w:sz w:val="24"/>
              </w:rPr>
              <w:t>F)</w:t>
            </w:r>
          </w:p>
        </w:tc>
        <w:tc>
          <w:tcPr>
            <w:tcW w:w="6501" w:type="dxa"/>
          </w:tcPr>
          <w:p>
            <w:pPr>
              <w:pStyle w:val="TableParagraph"/>
              <w:spacing w:before="25"/>
              <w:ind w:left="114"/>
              <w:jc w:val="left"/>
              <w:rPr>
                <w:sz w:val="24"/>
              </w:rPr>
            </w:pPr>
            <w:r>
              <w:rPr>
                <w:sz w:val="24"/>
              </w:rPr>
              <w:t>Examen recepcional</w:t>
            </w:r>
          </w:p>
        </w:tc>
        <w:tc>
          <w:tcPr>
            <w:tcW w:w="1532" w:type="dxa"/>
          </w:tcPr>
          <w:p>
            <w:pPr>
              <w:pStyle w:val="TableParagraph"/>
              <w:jc w:val="left"/>
              <w:rPr>
                <w:sz w:val="24"/>
              </w:rPr>
            </w:pPr>
          </w:p>
        </w:tc>
      </w:tr>
      <w:tr>
        <w:trPr>
          <w:trHeight w:val="337" w:hRule="atLeast"/>
        </w:trPr>
        <w:tc>
          <w:tcPr>
            <w:tcW w:w="594" w:type="dxa"/>
          </w:tcPr>
          <w:p>
            <w:pPr>
              <w:pStyle w:val="TableParagraph"/>
              <w:spacing w:before="26"/>
              <w:ind w:left="205" w:right="95"/>
              <w:jc w:val="center"/>
              <w:rPr>
                <w:sz w:val="24"/>
              </w:rPr>
            </w:pPr>
            <w:r>
              <w:rPr>
                <w:sz w:val="24"/>
              </w:rPr>
              <w:t>a)</w:t>
            </w:r>
          </w:p>
        </w:tc>
        <w:tc>
          <w:tcPr>
            <w:tcW w:w="6501" w:type="dxa"/>
          </w:tcPr>
          <w:p>
            <w:pPr>
              <w:pStyle w:val="TableParagraph"/>
              <w:spacing w:before="26"/>
              <w:ind w:left="114"/>
              <w:jc w:val="left"/>
              <w:rPr>
                <w:sz w:val="24"/>
              </w:rPr>
            </w:pPr>
            <w:r>
              <w:rPr>
                <w:sz w:val="24"/>
              </w:rPr>
              <w:t>Nivel Técnico</w:t>
            </w:r>
          </w:p>
        </w:tc>
        <w:tc>
          <w:tcPr>
            <w:tcW w:w="1532" w:type="dxa"/>
          </w:tcPr>
          <w:p>
            <w:pPr>
              <w:pStyle w:val="TableParagraph"/>
              <w:spacing w:before="26"/>
              <w:ind w:right="198"/>
              <w:rPr>
                <w:sz w:val="24"/>
              </w:rPr>
            </w:pPr>
            <w:r>
              <w:rPr>
                <w:sz w:val="24"/>
              </w:rPr>
              <w:t>2,250</w:t>
            </w:r>
          </w:p>
        </w:tc>
      </w:tr>
      <w:tr>
        <w:trPr>
          <w:trHeight w:val="336" w:hRule="atLeast"/>
        </w:trPr>
        <w:tc>
          <w:tcPr>
            <w:tcW w:w="594" w:type="dxa"/>
          </w:tcPr>
          <w:p>
            <w:pPr>
              <w:pStyle w:val="TableParagraph"/>
              <w:spacing w:before="25"/>
              <w:ind w:left="220" w:right="95"/>
              <w:jc w:val="center"/>
              <w:rPr>
                <w:sz w:val="24"/>
              </w:rPr>
            </w:pPr>
            <w:r>
              <w:rPr>
                <w:sz w:val="24"/>
              </w:rPr>
              <w:t>b)</w:t>
            </w:r>
          </w:p>
        </w:tc>
        <w:tc>
          <w:tcPr>
            <w:tcW w:w="6501" w:type="dxa"/>
          </w:tcPr>
          <w:p>
            <w:pPr>
              <w:pStyle w:val="TableParagraph"/>
              <w:spacing w:before="25"/>
              <w:ind w:left="114"/>
              <w:jc w:val="left"/>
              <w:rPr>
                <w:sz w:val="24"/>
              </w:rPr>
            </w:pPr>
            <w:r>
              <w:rPr>
                <w:sz w:val="24"/>
              </w:rPr>
              <w:t>Nivel TSU</w:t>
            </w:r>
          </w:p>
        </w:tc>
        <w:tc>
          <w:tcPr>
            <w:tcW w:w="1532" w:type="dxa"/>
          </w:tcPr>
          <w:p>
            <w:pPr>
              <w:pStyle w:val="TableParagraph"/>
              <w:spacing w:before="25"/>
              <w:ind w:right="198"/>
              <w:rPr>
                <w:sz w:val="24"/>
              </w:rPr>
            </w:pPr>
            <w:r>
              <w:rPr>
                <w:sz w:val="24"/>
              </w:rPr>
              <w:t>3,750</w:t>
            </w:r>
          </w:p>
        </w:tc>
      </w:tr>
      <w:tr>
        <w:trPr>
          <w:trHeight w:val="337" w:hRule="atLeast"/>
        </w:trPr>
        <w:tc>
          <w:tcPr>
            <w:tcW w:w="594" w:type="dxa"/>
          </w:tcPr>
          <w:p>
            <w:pPr>
              <w:pStyle w:val="TableParagraph"/>
              <w:spacing w:before="25"/>
              <w:ind w:left="205" w:right="95"/>
              <w:jc w:val="center"/>
              <w:rPr>
                <w:sz w:val="24"/>
              </w:rPr>
            </w:pPr>
            <w:r>
              <w:rPr>
                <w:sz w:val="24"/>
              </w:rPr>
              <w:t>c)</w:t>
            </w:r>
          </w:p>
        </w:tc>
        <w:tc>
          <w:tcPr>
            <w:tcW w:w="6501" w:type="dxa"/>
          </w:tcPr>
          <w:p>
            <w:pPr>
              <w:pStyle w:val="TableParagraph"/>
              <w:spacing w:before="25"/>
              <w:ind w:left="114"/>
              <w:jc w:val="left"/>
              <w:rPr>
                <w:sz w:val="24"/>
              </w:rPr>
            </w:pPr>
            <w:r>
              <w:rPr>
                <w:sz w:val="24"/>
              </w:rPr>
              <w:t>Nivel Licenciatura</w:t>
            </w:r>
          </w:p>
        </w:tc>
        <w:tc>
          <w:tcPr>
            <w:tcW w:w="1532" w:type="dxa"/>
          </w:tcPr>
          <w:p>
            <w:pPr>
              <w:pStyle w:val="TableParagraph"/>
              <w:spacing w:before="25"/>
              <w:ind w:right="198"/>
              <w:rPr>
                <w:sz w:val="24"/>
              </w:rPr>
            </w:pPr>
            <w:r>
              <w:rPr>
                <w:sz w:val="24"/>
              </w:rPr>
              <w:t>4,500</w:t>
            </w:r>
          </w:p>
        </w:tc>
      </w:tr>
      <w:tr>
        <w:trPr>
          <w:trHeight w:val="337" w:hRule="atLeast"/>
        </w:trPr>
        <w:tc>
          <w:tcPr>
            <w:tcW w:w="594" w:type="dxa"/>
          </w:tcPr>
          <w:p>
            <w:pPr>
              <w:pStyle w:val="TableParagraph"/>
              <w:spacing w:before="26"/>
              <w:ind w:left="220" w:right="95"/>
              <w:jc w:val="center"/>
              <w:rPr>
                <w:sz w:val="24"/>
              </w:rPr>
            </w:pPr>
            <w:r>
              <w:rPr>
                <w:sz w:val="24"/>
              </w:rPr>
              <w:t>d)</w:t>
            </w:r>
          </w:p>
        </w:tc>
        <w:tc>
          <w:tcPr>
            <w:tcW w:w="6501" w:type="dxa"/>
          </w:tcPr>
          <w:p>
            <w:pPr>
              <w:pStyle w:val="TableParagraph"/>
              <w:spacing w:before="26"/>
              <w:ind w:left="114"/>
              <w:jc w:val="left"/>
              <w:rPr>
                <w:sz w:val="24"/>
              </w:rPr>
            </w:pPr>
            <w:r>
              <w:rPr>
                <w:sz w:val="24"/>
              </w:rPr>
              <w:t>Nivel Posgrado</w:t>
            </w:r>
          </w:p>
        </w:tc>
        <w:tc>
          <w:tcPr>
            <w:tcW w:w="1532" w:type="dxa"/>
          </w:tcPr>
          <w:p>
            <w:pPr>
              <w:pStyle w:val="TableParagraph"/>
              <w:spacing w:before="26"/>
              <w:ind w:right="198"/>
              <w:rPr>
                <w:sz w:val="24"/>
              </w:rPr>
            </w:pPr>
            <w:r>
              <w:rPr>
                <w:sz w:val="24"/>
              </w:rPr>
              <w:t>5,250</w:t>
            </w:r>
          </w:p>
        </w:tc>
      </w:tr>
      <w:tr>
        <w:trPr>
          <w:trHeight w:val="337" w:hRule="atLeast"/>
        </w:trPr>
        <w:tc>
          <w:tcPr>
            <w:tcW w:w="594" w:type="dxa"/>
          </w:tcPr>
          <w:p>
            <w:pPr>
              <w:pStyle w:val="TableParagraph"/>
              <w:spacing w:before="25"/>
              <w:ind w:left="205" w:right="95"/>
              <w:jc w:val="center"/>
              <w:rPr>
                <w:sz w:val="24"/>
              </w:rPr>
            </w:pPr>
            <w:r>
              <w:rPr>
                <w:sz w:val="24"/>
              </w:rPr>
              <w:t>e)</w:t>
            </w:r>
          </w:p>
        </w:tc>
        <w:tc>
          <w:tcPr>
            <w:tcW w:w="6501" w:type="dxa"/>
          </w:tcPr>
          <w:p>
            <w:pPr>
              <w:pStyle w:val="TableParagraph"/>
              <w:spacing w:before="25"/>
              <w:ind w:left="114"/>
              <w:jc w:val="left"/>
              <w:rPr>
                <w:sz w:val="24"/>
              </w:rPr>
            </w:pPr>
            <w:r>
              <w:rPr>
                <w:sz w:val="24"/>
              </w:rPr>
              <w:t>Doble titulación</w:t>
            </w:r>
          </w:p>
        </w:tc>
        <w:tc>
          <w:tcPr>
            <w:tcW w:w="1532" w:type="dxa"/>
          </w:tcPr>
          <w:p>
            <w:pPr>
              <w:pStyle w:val="TableParagraph"/>
              <w:spacing w:before="25"/>
              <w:ind w:right="198"/>
              <w:rPr>
                <w:sz w:val="24"/>
              </w:rPr>
            </w:pPr>
            <w:r>
              <w:rPr>
                <w:sz w:val="24"/>
              </w:rPr>
              <w:t>6,000</w:t>
            </w:r>
          </w:p>
        </w:tc>
      </w:tr>
      <w:tr>
        <w:trPr>
          <w:trHeight w:val="613" w:hRule="atLeast"/>
        </w:trPr>
        <w:tc>
          <w:tcPr>
            <w:tcW w:w="594" w:type="dxa"/>
          </w:tcPr>
          <w:p>
            <w:pPr>
              <w:pStyle w:val="TableParagraph"/>
              <w:spacing w:before="26"/>
              <w:ind w:left="237" w:right="33"/>
              <w:jc w:val="center"/>
              <w:rPr>
                <w:sz w:val="24"/>
              </w:rPr>
            </w:pPr>
            <w:r>
              <w:rPr>
                <w:sz w:val="24"/>
              </w:rPr>
              <w:t>f)</w:t>
            </w:r>
          </w:p>
        </w:tc>
        <w:tc>
          <w:tcPr>
            <w:tcW w:w="6501" w:type="dxa"/>
          </w:tcPr>
          <w:p>
            <w:pPr>
              <w:pStyle w:val="TableParagraph"/>
              <w:spacing w:before="26"/>
              <w:ind w:left="114" w:right="629"/>
              <w:jc w:val="left"/>
              <w:rPr>
                <w:sz w:val="24"/>
              </w:rPr>
            </w:pPr>
            <w:r>
              <w:rPr>
                <w:sz w:val="24"/>
              </w:rPr>
              <w:t>Asesorías para nivel Técnico, TSU, Licenciatura y Posgrados por alumno (5 horas)</w:t>
            </w:r>
          </w:p>
        </w:tc>
        <w:tc>
          <w:tcPr>
            <w:tcW w:w="1532" w:type="dxa"/>
          </w:tcPr>
          <w:p>
            <w:pPr>
              <w:pStyle w:val="TableParagraph"/>
              <w:spacing w:before="26"/>
              <w:ind w:right="198"/>
              <w:rPr>
                <w:sz w:val="24"/>
              </w:rPr>
            </w:pPr>
            <w:r>
              <w:rPr>
                <w:sz w:val="24"/>
              </w:rPr>
              <w:t>750</w:t>
            </w:r>
          </w:p>
        </w:tc>
      </w:tr>
      <w:tr>
        <w:trPr>
          <w:trHeight w:val="337" w:hRule="atLeast"/>
        </w:trPr>
        <w:tc>
          <w:tcPr>
            <w:tcW w:w="594" w:type="dxa"/>
          </w:tcPr>
          <w:p>
            <w:pPr>
              <w:pStyle w:val="TableParagraph"/>
              <w:spacing w:before="25"/>
              <w:ind w:left="216" w:right="95"/>
              <w:jc w:val="center"/>
              <w:rPr>
                <w:sz w:val="24"/>
              </w:rPr>
            </w:pPr>
            <w:r>
              <w:rPr>
                <w:sz w:val="24"/>
              </w:rPr>
              <w:t>g)</w:t>
            </w:r>
          </w:p>
        </w:tc>
        <w:tc>
          <w:tcPr>
            <w:tcW w:w="6501" w:type="dxa"/>
          </w:tcPr>
          <w:p>
            <w:pPr>
              <w:pStyle w:val="TableParagraph"/>
              <w:spacing w:before="25"/>
              <w:ind w:left="114"/>
              <w:jc w:val="left"/>
              <w:rPr>
                <w:sz w:val="24"/>
              </w:rPr>
            </w:pPr>
            <w:r>
              <w:rPr>
                <w:sz w:val="24"/>
              </w:rPr>
              <w:t>Asesorías remediales para titulación (48 horas)</w:t>
            </w:r>
          </w:p>
        </w:tc>
        <w:tc>
          <w:tcPr>
            <w:tcW w:w="1532" w:type="dxa"/>
          </w:tcPr>
          <w:p>
            <w:pPr>
              <w:pStyle w:val="TableParagraph"/>
              <w:spacing w:before="25"/>
              <w:ind w:right="198"/>
              <w:rPr>
                <w:sz w:val="24"/>
              </w:rPr>
            </w:pPr>
            <w:r>
              <w:rPr>
                <w:sz w:val="24"/>
              </w:rPr>
              <w:t>7,195</w:t>
            </w:r>
          </w:p>
        </w:tc>
      </w:tr>
      <w:tr>
        <w:trPr>
          <w:trHeight w:val="337" w:hRule="atLeast"/>
        </w:trPr>
        <w:tc>
          <w:tcPr>
            <w:tcW w:w="594" w:type="dxa"/>
          </w:tcPr>
          <w:p>
            <w:pPr>
              <w:pStyle w:val="TableParagraph"/>
              <w:spacing w:before="26"/>
              <w:ind w:left="153" w:right="95"/>
              <w:jc w:val="center"/>
              <w:rPr>
                <w:sz w:val="24"/>
              </w:rPr>
            </w:pPr>
            <w:r>
              <w:rPr>
                <w:sz w:val="24"/>
              </w:rPr>
              <w:t>G)</w:t>
            </w:r>
          </w:p>
        </w:tc>
        <w:tc>
          <w:tcPr>
            <w:tcW w:w="6501" w:type="dxa"/>
          </w:tcPr>
          <w:p>
            <w:pPr>
              <w:pStyle w:val="TableParagraph"/>
              <w:spacing w:before="26"/>
              <w:ind w:left="114"/>
              <w:jc w:val="left"/>
              <w:rPr>
                <w:sz w:val="24"/>
              </w:rPr>
            </w:pPr>
            <w:r>
              <w:rPr>
                <w:sz w:val="24"/>
              </w:rPr>
              <w:t>Curso de regularización</w:t>
            </w:r>
          </w:p>
        </w:tc>
        <w:tc>
          <w:tcPr>
            <w:tcW w:w="1532" w:type="dxa"/>
          </w:tcPr>
          <w:p>
            <w:pPr>
              <w:pStyle w:val="TableParagraph"/>
              <w:jc w:val="left"/>
              <w:rPr>
                <w:sz w:val="24"/>
              </w:rPr>
            </w:pPr>
          </w:p>
        </w:tc>
      </w:tr>
      <w:tr>
        <w:trPr>
          <w:trHeight w:val="611" w:hRule="atLeast"/>
        </w:trPr>
        <w:tc>
          <w:tcPr>
            <w:tcW w:w="594" w:type="dxa"/>
          </w:tcPr>
          <w:p>
            <w:pPr>
              <w:pStyle w:val="TableParagraph"/>
              <w:spacing w:before="25"/>
              <w:ind w:left="205" w:right="95"/>
              <w:jc w:val="center"/>
              <w:rPr>
                <w:sz w:val="24"/>
              </w:rPr>
            </w:pPr>
            <w:r>
              <w:rPr>
                <w:sz w:val="24"/>
              </w:rPr>
              <w:t>a)</w:t>
            </w:r>
          </w:p>
        </w:tc>
        <w:tc>
          <w:tcPr>
            <w:tcW w:w="6501" w:type="dxa"/>
          </w:tcPr>
          <w:p>
            <w:pPr>
              <w:pStyle w:val="TableParagraph"/>
              <w:spacing w:before="25"/>
              <w:ind w:left="114" w:right="629"/>
              <w:jc w:val="left"/>
              <w:rPr>
                <w:sz w:val="24"/>
              </w:rPr>
            </w:pPr>
            <w:r>
              <w:rPr>
                <w:sz w:val="24"/>
              </w:rPr>
              <w:t>Materias prácticas a nivel Técnico, TSU, Licenciatura y Posgrado (5 horas)</w:t>
            </w:r>
          </w:p>
        </w:tc>
        <w:tc>
          <w:tcPr>
            <w:tcW w:w="1532" w:type="dxa"/>
          </w:tcPr>
          <w:p>
            <w:pPr>
              <w:pStyle w:val="TableParagraph"/>
              <w:spacing w:before="25"/>
              <w:ind w:right="198"/>
              <w:rPr>
                <w:sz w:val="24"/>
              </w:rPr>
            </w:pPr>
            <w:r>
              <w:rPr>
                <w:sz w:val="24"/>
              </w:rPr>
              <w:t>750</w:t>
            </w:r>
          </w:p>
        </w:tc>
      </w:tr>
      <w:tr>
        <w:trPr>
          <w:trHeight w:val="613" w:hRule="atLeast"/>
        </w:trPr>
        <w:tc>
          <w:tcPr>
            <w:tcW w:w="594" w:type="dxa"/>
          </w:tcPr>
          <w:p>
            <w:pPr>
              <w:pStyle w:val="TableParagraph"/>
              <w:spacing w:before="25"/>
              <w:ind w:left="220" w:right="95"/>
              <w:jc w:val="center"/>
              <w:rPr>
                <w:sz w:val="24"/>
              </w:rPr>
            </w:pPr>
            <w:r>
              <w:rPr>
                <w:sz w:val="24"/>
              </w:rPr>
              <w:t>b)</w:t>
            </w:r>
          </w:p>
        </w:tc>
        <w:tc>
          <w:tcPr>
            <w:tcW w:w="6501" w:type="dxa"/>
          </w:tcPr>
          <w:p>
            <w:pPr>
              <w:pStyle w:val="TableParagraph"/>
              <w:spacing w:before="25"/>
              <w:ind w:left="114" w:right="629"/>
              <w:jc w:val="left"/>
              <w:rPr>
                <w:sz w:val="24"/>
              </w:rPr>
            </w:pPr>
            <w:r>
              <w:rPr>
                <w:sz w:val="24"/>
              </w:rPr>
              <w:t>Materias prácticas a nivel Técnico, TSU, Licenciatura y Posgrado (5 horas) con acompañante</w:t>
            </w:r>
          </w:p>
        </w:tc>
        <w:tc>
          <w:tcPr>
            <w:tcW w:w="1532" w:type="dxa"/>
          </w:tcPr>
          <w:p>
            <w:pPr>
              <w:pStyle w:val="TableParagraph"/>
              <w:spacing w:before="25"/>
              <w:ind w:right="198"/>
              <w:rPr>
                <w:sz w:val="24"/>
              </w:rPr>
            </w:pPr>
            <w:r>
              <w:rPr>
                <w:sz w:val="24"/>
              </w:rPr>
              <w:t>1,500</w:t>
            </w:r>
          </w:p>
        </w:tc>
      </w:tr>
      <w:tr>
        <w:trPr>
          <w:trHeight w:val="337" w:hRule="atLeast"/>
        </w:trPr>
        <w:tc>
          <w:tcPr>
            <w:tcW w:w="594" w:type="dxa"/>
          </w:tcPr>
          <w:p>
            <w:pPr>
              <w:pStyle w:val="TableParagraph"/>
              <w:spacing w:before="26"/>
              <w:ind w:left="153" w:right="95"/>
              <w:jc w:val="center"/>
              <w:rPr>
                <w:sz w:val="24"/>
              </w:rPr>
            </w:pPr>
            <w:r>
              <w:rPr>
                <w:sz w:val="24"/>
              </w:rPr>
              <w:t>H)</w:t>
            </w:r>
          </w:p>
        </w:tc>
        <w:tc>
          <w:tcPr>
            <w:tcW w:w="6501" w:type="dxa"/>
          </w:tcPr>
          <w:p>
            <w:pPr>
              <w:pStyle w:val="TableParagraph"/>
              <w:spacing w:before="26"/>
              <w:ind w:left="114"/>
              <w:jc w:val="left"/>
              <w:rPr>
                <w:sz w:val="24"/>
              </w:rPr>
            </w:pPr>
            <w:r>
              <w:rPr>
                <w:sz w:val="24"/>
              </w:rPr>
              <w:t>Curso de nivelación carreras</w:t>
            </w:r>
          </w:p>
        </w:tc>
        <w:tc>
          <w:tcPr>
            <w:tcW w:w="1532" w:type="dxa"/>
          </w:tcPr>
          <w:p>
            <w:pPr>
              <w:pStyle w:val="TableParagraph"/>
              <w:jc w:val="left"/>
              <w:rPr>
                <w:sz w:val="24"/>
              </w:rPr>
            </w:pPr>
          </w:p>
        </w:tc>
      </w:tr>
      <w:tr>
        <w:trPr>
          <w:trHeight w:val="300" w:hRule="atLeast"/>
        </w:trPr>
        <w:tc>
          <w:tcPr>
            <w:tcW w:w="594" w:type="dxa"/>
          </w:tcPr>
          <w:p>
            <w:pPr>
              <w:pStyle w:val="TableParagraph"/>
              <w:spacing w:line="256" w:lineRule="exact" w:before="25"/>
              <w:ind w:left="205" w:right="95"/>
              <w:jc w:val="center"/>
              <w:rPr>
                <w:sz w:val="24"/>
              </w:rPr>
            </w:pPr>
            <w:r>
              <w:rPr>
                <w:sz w:val="24"/>
              </w:rPr>
              <w:t>a)</w:t>
            </w:r>
          </w:p>
        </w:tc>
        <w:tc>
          <w:tcPr>
            <w:tcW w:w="6501" w:type="dxa"/>
          </w:tcPr>
          <w:p>
            <w:pPr>
              <w:pStyle w:val="TableParagraph"/>
              <w:spacing w:line="256" w:lineRule="exact" w:before="25"/>
              <w:ind w:left="114"/>
              <w:jc w:val="left"/>
              <w:rPr>
                <w:sz w:val="24"/>
              </w:rPr>
            </w:pPr>
            <w:r>
              <w:rPr>
                <w:sz w:val="24"/>
              </w:rPr>
              <w:t>Nivel Técnico, TSU, Licenciatura y Posgrado (40 horas</w:t>
            </w:r>
          </w:p>
        </w:tc>
        <w:tc>
          <w:tcPr>
            <w:tcW w:w="1532" w:type="dxa"/>
          </w:tcPr>
          <w:p>
            <w:pPr>
              <w:pStyle w:val="TableParagraph"/>
              <w:spacing w:line="256" w:lineRule="exact" w:before="25"/>
              <w:ind w:right="198"/>
              <w:rPr>
                <w:sz w:val="24"/>
              </w:rPr>
            </w:pPr>
            <w:r>
              <w:rPr>
                <w:sz w:val="24"/>
              </w:rPr>
              <w:t>6,000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449"/>
        <w:gridCol w:w="1593"/>
      </w:tblGrid>
      <w:tr>
        <w:trPr>
          <w:trHeight w:val="578" w:hRule="atLeast"/>
        </w:trPr>
        <w:tc>
          <w:tcPr>
            <w:tcW w:w="644" w:type="dxa"/>
          </w:tcPr>
          <w:p>
            <w:pPr>
              <w:pStyle w:val="TableParagraph"/>
              <w:spacing w:line="266" w:lineRule="exact"/>
              <w:ind w:right="122"/>
              <w:rPr>
                <w:sz w:val="24"/>
              </w:rPr>
            </w:pPr>
            <w:r>
              <w:rPr>
                <w:sz w:val="24"/>
              </w:rPr>
              <w:t>b)</w:t>
            </w:r>
          </w:p>
        </w:tc>
        <w:tc>
          <w:tcPr>
            <w:tcW w:w="6449" w:type="dxa"/>
          </w:tcPr>
          <w:p>
            <w:pPr>
              <w:pStyle w:val="TableParagraph"/>
              <w:ind w:left="124" w:right="733"/>
              <w:jc w:val="left"/>
              <w:rPr>
                <w:sz w:val="24"/>
              </w:rPr>
            </w:pPr>
            <w:r>
              <w:rPr>
                <w:sz w:val="24"/>
              </w:rPr>
              <w:t>Nivel Técnico, TSU, Licenciatura y Posgrado (40 horas) con acompañante o modelo</w:t>
            </w:r>
          </w:p>
        </w:tc>
        <w:tc>
          <w:tcPr>
            <w:tcW w:w="1593" w:type="dxa"/>
          </w:tcPr>
          <w:p>
            <w:pPr>
              <w:pStyle w:val="TableParagraph"/>
              <w:spacing w:line="266" w:lineRule="exact"/>
              <w:ind w:right="197"/>
              <w:rPr>
                <w:sz w:val="24"/>
              </w:rPr>
            </w:pPr>
            <w:r>
              <w:rPr>
                <w:sz w:val="24"/>
              </w:rPr>
              <w:t>12,000</w:t>
            </w:r>
          </w:p>
        </w:tc>
      </w:tr>
      <w:tr>
        <w:trPr>
          <w:trHeight w:val="889" w:hRule="atLeast"/>
        </w:trPr>
        <w:tc>
          <w:tcPr>
            <w:tcW w:w="644" w:type="dxa"/>
          </w:tcPr>
          <w:p>
            <w:pPr>
              <w:pStyle w:val="TableParagraph"/>
              <w:spacing w:before="26"/>
              <w:ind w:left="262"/>
              <w:jc w:val="left"/>
              <w:rPr>
                <w:sz w:val="24"/>
              </w:rPr>
            </w:pPr>
            <w:r>
              <w:rPr>
                <w:sz w:val="24"/>
              </w:rPr>
              <w:t>I)</w:t>
            </w:r>
          </w:p>
        </w:tc>
        <w:tc>
          <w:tcPr>
            <w:tcW w:w="6449" w:type="dxa"/>
          </w:tcPr>
          <w:p>
            <w:pPr>
              <w:pStyle w:val="TableParagraph"/>
              <w:spacing w:before="26"/>
              <w:ind w:left="124" w:right="730"/>
              <w:jc w:val="both"/>
              <w:rPr>
                <w:sz w:val="24"/>
              </w:rPr>
            </w:pPr>
            <w:r>
              <w:rPr>
                <w:sz w:val="24"/>
              </w:rPr>
              <w:t>Equivalencia o revalidación, Desde $1,500 hasta $10,750 según especificaciones (de acuerdo al nivel y número de materias)</w:t>
            </w:r>
          </w:p>
        </w:tc>
        <w:tc>
          <w:tcPr>
            <w:tcW w:w="1593" w:type="dxa"/>
          </w:tcPr>
          <w:p>
            <w:pPr>
              <w:pStyle w:val="TableParagraph"/>
              <w:jc w:val="left"/>
              <w:rPr>
                <w:sz w:val="24"/>
              </w:rPr>
            </w:pPr>
          </w:p>
        </w:tc>
      </w:tr>
      <w:tr>
        <w:trPr>
          <w:trHeight w:val="889" w:hRule="atLeast"/>
        </w:trPr>
        <w:tc>
          <w:tcPr>
            <w:tcW w:w="644" w:type="dxa"/>
          </w:tcPr>
          <w:p>
            <w:pPr>
              <w:pStyle w:val="TableParagraph"/>
              <w:spacing w:before="25"/>
              <w:ind w:right="203"/>
              <w:rPr>
                <w:sz w:val="24"/>
              </w:rPr>
            </w:pPr>
            <w:r>
              <w:rPr>
                <w:sz w:val="24"/>
              </w:rPr>
              <w:t>J)</w:t>
            </w:r>
          </w:p>
        </w:tc>
        <w:tc>
          <w:tcPr>
            <w:tcW w:w="6449" w:type="dxa"/>
          </w:tcPr>
          <w:p>
            <w:pPr>
              <w:pStyle w:val="TableParagraph"/>
              <w:spacing w:before="25"/>
              <w:ind w:left="124" w:right="732"/>
              <w:jc w:val="both"/>
              <w:rPr>
                <w:sz w:val="24"/>
              </w:rPr>
            </w:pPr>
            <w:r>
              <w:rPr>
                <w:sz w:val="24"/>
              </w:rPr>
              <w:t>Cursos de verano 2022, Desde $250 hasta $3,000 pesos, según especificaciones (especialidad, modalidad, duración, equipo, material, asistentes)</w:t>
            </w:r>
          </w:p>
        </w:tc>
        <w:tc>
          <w:tcPr>
            <w:tcW w:w="1593" w:type="dxa"/>
          </w:tcPr>
          <w:p>
            <w:pPr>
              <w:pStyle w:val="TableParagraph"/>
              <w:jc w:val="left"/>
              <w:rPr>
                <w:sz w:val="24"/>
              </w:rPr>
            </w:pPr>
          </w:p>
        </w:tc>
      </w:tr>
      <w:tr>
        <w:trPr>
          <w:trHeight w:val="889" w:hRule="atLeast"/>
        </w:trPr>
        <w:tc>
          <w:tcPr>
            <w:tcW w:w="644" w:type="dxa"/>
          </w:tcPr>
          <w:p>
            <w:pPr>
              <w:pStyle w:val="TableParagraph"/>
              <w:spacing w:before="26"/>
              <w:ind w:right="129"/>
              <w:rPr>
                <w:sz w:val="24"/>
              </w:rPr>
            </w:pPr>
            <w:r>
              <w:rPr>
                <w:sz w:val="24"/>
              </w:rPr>
              <w:t>K)</w:t>
            </w:r>
          </w:p>
        </w:tc>
        <w:tc>
          <w:tcPr>
            <w:tcW w:w="6449" w:type="dxa"/>
          </w:tcPr>
          <w:p>
            <w:pPr>
              <w:pStyle w:val="TableParagraph"/>
              <w:spacing w:before="26"/>
              <w:ind w:left="124" w:right="731"/>
              <w:jc w:val="both"/>
              <w:rPr>
                <w:sz w:val="24"/>
              </w:rPr>
            </w:pPr>
            <w:r>
              <w:rPr>
                <w:sz w:val="24"/>
              </w:rPr>
              <w:t>Cursos</w:t>
            </w:r>
            <w:r>
              <w:rPr>
                <w:spacing w:val="-8"/>
                <w:sz w:val="24"/>
              </w:rPr>
              <w:t> </w:t>
            </w:r>
            <w:r>
              <w:rPr>
                <w:sz w:val="24"/>
              </w:rPr>
              <w:t>de</w:t>
            </w:r>
            <w:r>
              <w:rPr>
                <w:spacing w:val="-7"/>
                <w:sz w:val="24"/>
              </w:rPr>
              <w:t> </w:t>
            </w:r>
            <w:r>
              <w:rPr>
                <w:sz w:val="24"/>
              </w:rPr>
              <w:t>extensión,</w:t>
            </w:r>
            <w:r>
              <w:rPr>
                <w:spacing w:val="-6"/>
                <w:sz w:val="24"/>
              </w:rPr>
              <w:t> </w:t>
            </w:r>
            <w:r>
              <w:rPr>
                <w:sz w:val="24"/>
              </w:rPr>
              <w:t>Cuota</w:t>
            </w:r>
            <w:r>
              <w:rPr>
                <w:spacing w:val="-7"/>
                <w:sz w:val="24"/>
              </w:rPr>
              <w:t> </w:t>
            </w:r>
            <w:r>
              <w:rPr>
                <w:sz w:val="24"/>
              </w:rPr>
              <w:t>única</w:t>
            </w:r>
            <w:r>
              <w:rPr>
                <w:spacing w:val="-8"/>
                <w:sz w:val="24"/>
              </w:rPr>
              <w:t> </w:t>
            </w:r>
            <w:r>
              <w:rPr>
                <w:sz w:val="24"/>
              </w:rPr>
              <w:t>desde</w:t>
            </w:r>
            <w:r>
              <w:rPr>
                <w:spacing w:val="-7"/>
                <w:sz w:val="24"/>
              </w:rPr>
              <w:t> </w:t>
            </w:r>
            <w:r>
              <w:rPr>
                <w:sz w:val="24"/>
              </w:rPr>
              <w:t>$300</w:t>
            </w:r>
            <w:r>
              <w:rPr>
                <w:spacing w:val="-5"/>
                <w:sz w:val="24"/>
              </w:rPr>
              <w:t> </w:t>
            </w:r>
            <w:r>
              <w:rPr>
                <w:sz w:val="24"/>
              </w:rPr>
              <w:t>hasta</w:t>
            </w:r>
            <w:r>
              <w:rPr>
                <w:spacing w:val="-4"/>
                <w:sz w:val="24"/>
              </w:rPr>
              <w:t> </w:t>
            </w:r>
            <w:r>
              <w:rPr>
                <w:sz w:val="24"/>
              </w:rPr>
              <w:t>$6,000 según especificaciones (especialidad, modalidad, duración, equipo, material,</w:t>
            </w:r>
            <w:r>
              <w:rPr>
                <w:spacing w:val="-1"/>
                <w:sz w:val="24"/>
              </w:rPr>
              <w:t> </w:t>
            </w:r>
            <w:r>
              <w:rPr>
                <w:sz w:val="24"/>
              </w:rPr>
              <w:t>asistentes)</w:t>
            </w:r>
          </w:p>
        </w:tc>
        <w:tc>
          <w:tcPr>
            <w:tcW w:w="1593" w:type="dxa"/>
          </w:tcPr>
          <w:p>
            <w:pPr>
              <w:pStyle w:val="TableParagraph"/>
              <w:jc w:val="left"/>
              <w:rPr>
                <w:sz w:val="24"/>
              </w:rPr>
            </w:pPr>
          </w:p>
        </w:tc>
      </w:tr>
      <w:tr>
        <w:trPr>
          <w:trHeight w:val="888" w:hRule="atLeast"/>
        </w:trPr>
        <w:tc>
          <w:tcPr>
            <w:tcW w:w="644" w:type="dxa"/>
          </w:tcPr>
          <w:p>
            <w:pPr>
              <w:pStyle w:val="TableParagraph"/>
              <w:spacing w:before="25"/>
              <w:ind w:right="163"/>
              <w:rPr>
                <w:sz w:val="24"/>
              </w:rPr>
            </w:pPr>
            <w:r>
              <w:rPr>
                <w:sz w:val="24"/>
              </w:rPr>
              <w:t>L)</w:t>
            </w:r>
          </w:p>
        </w:tc>
        <w:tc>
          <w:tcPr>
            <w:tcW w:w="6449" w:type="dxa"/>
          </w:tcPr>
          <w:p>
            <w:pPr>
              <w:pStyle w:val="TableParagraph"/>
              <w:spacing w:before="25"/>
              <w:ind w:left="124" w:right="731"/>
              <w:jc w:val="both"/>
              <w:rPr>
                <w:sz w:val="24"/>
              </w:rPr>
            </w:pPr>
            <w:r>
              <w:rPr>
                <w:sz w:val="24"/>
              </w:rPr>
              <w:t>Cursos de educación continua, Desde $300 hasta $6,000 pesos según especificaciones (especialidad, modalidad, duración, equipo, material, asistentes)</w:t>
            </w:r>
          </w:p>
        </w:tc>
        <w:tc>
          <w:tcPr>
            <w:tcW w:w="1593" w:type="dxa"/>
          </w:tcPr>
          <w:p>
            <w:pPr>
              <w:pStyle w:val="TableParagraph"/>
              <w:jc w:val="left"/>
              <w:rPr>
                <w:sz w:val="24"/>
              </w:rPr>
            </w:pPr>
          </w:p>
        </w:tc>
      </w:tr>
      <w:tr>
        <w:trPr>
          <w:trHeight w:val="1165" w:hRule="atLeast"/>
        </w:trPr>
        <w:tc>
          <w:tcPr>
            <w:tcW w:w="644" w:type="dxa"/>
          </w:tcPr>
          <w:p>
            <w:pPr>
              <w:pStyle w:val="TableParagraph"/>
              <w:spacing w:before="25"/>
              <w:ind w:right="148"/>
              <w:rPr>
                <w:sz w:val="24"/>
              </w:rPr>
            </w:pPr>
            <w:r>
              <w:rPr>
                <w:sz w:val="24"/>
              </w:rPr>
              <w:t>M)</w:t>
            </w:r>
          </w:p>
        </w:tc>
        <w:tc>
          <w:tcPr>
            <w:tcW w:w="6449" w:type="dxa"/>
          </w:tcPr>
          <w:p>
            <w:pPr>
              <w:pStyle w:val="TableParagraph"/>
              <w:tabs>
                <w:tab w:pos="1048" w:val="left" w:leader="none"/>
                <w:tab w:pos="2336" w:val="left" w:leader="none"/>
                <w:tab w:pos="3168" w:val="left" w:leader="none"/>
                <w:tab w:pos="3947" w:val="left" w:leader="none"/>
                <w:tab w:pos="4619" w:val="left" w:leader="none"/>
                <w:tab w:pos="5490" w:val="left" w:leader="none"/>
              </w:tabs>
              <w:spacing w:before="25"/>
              <w:ind w:left="124" w:right="730"/>
              <w:jc w:val="left"/>
              <w:rPr>
                <w:sz w:val="24"/>
              </w:rPr>
            </w:pPr>
            <w:r>
              <w:rPr>
                <w:sz w:val="24"/>
              </w:rPr>
              <w:t>Cursos</w:t>
              <w:tab/>
              <w:t>especiales,</w:t>
              <w:tab/>
              <w:t>Cuota</w:t>
              <w:tab/>
              <w:t>única</w:t>
              <w:tab/>
              <w:t>para</w:t>
              <w:tab/>
              <w:t>cursos</w:t>
              <w:tab/>
            </w:r>
            <w:r>
              <w:rPr>
                <w:spacing w:val="-9"/>
                <w:sz w:val="24"/>
              </w:rPr>
              <w:t>de </w:t>
            </w:r>
            <w:r>
              <w:rPr>
                <w:sz w:val="24"/>
              </w:rPr>
              <w:t>actualización y profesionalización desde $300</w:t>
            </w:r>
            <w:r>
              <w:rPr>
                <w:spacing w:val="4"/>
                <w:sz w:val="24"/>
              </w:rPr>
              <w:t> </w:t>
            </w:r>
            <w:r>
              <w:rPr>
                <w:sz w:val="24"/>
              </w:rPr>
              <w:t>hasta</w:t>
            </w:r>
          </w:p>
          <w:p>
            <w:pPr>
              <w:pStyle w:val="TableParagraph"/>
              <w:ind w:left="124"/>
              <w:jc w:val="left"/>
              <w:rPr>
                <w:sz w:val="24"/>
              </w:rPr>
            </w:pPr>
            <w:r>
              <w:rPr>
                <w:sz w:val="24"/>
              </w:rPr>
              <w:t>$12,000 según especificaciones (especialidad, modalidad, duración, equipo, material, asistentes)</w:t>
            </w:r>
          </w:p>
        </w:tc>
        <w:tc>
          <w:tcPr>
            <w:tcW w:w="1593" w:type="dxa"/>
          </w:tcPr>
          <w:p>
            <w:pPr>
              <w:pStyle w:val="TableParagraph"/>
              <w:jc w:val="left"/>
              <w:rPr>
                <w:sz w:val="24"/>
              </w:rPr>
            </w:pPr>
          </w:p>
        </w:tc>
      </w:tr>
      <w:tr>
        <w:trPr>
          <w:trHeight w:val="889" w:hRule="atLeast"/>
        </w:trPr>
        <w:tc>
          <w:tcPr>
            <w:tcW w:w="644" w:type="dxa"/>
          </w:tcPr>
          <w:p>
            <w:pPr>
              <w:pStyle w:val="TableParagraph"/>
              <w:spacing w:before="26"/>
              <w:ind w:right="129"/>
              <w:rPr>
                <w:sz w:val="24"/>
              </w:rPr>
            </w:pPr>
            <w:r>
              <w:rPr>
                <w:sz w:val="24"/>
              </w:rPr>
              <w:t>N)</w:t>
            </w:r>
          </w:p>
        </w:tc>
        <w:tc>
          <w:tcPr>
            <w:tcW w:w="6449" w:type="dxa"/>
          </w:tcPr>
          <w:p>
            <w:pPr>
              <w:pStyle w:val="TableParagraph"/>
              <w:spacing w:before="26"/>
              <w:ind w:left="124" w:right="730"/>
              <w:jc w:val="both"/>
              <w:rPr>
                <w:sz w:val="24"/>
              </w:rPr>
            </w:pPr>
            <w:r>
              <w:rPr>
                <w:sz w:val="24"/>
              </w:rPr>
              <w:t>Diplomados, Cuota única desde $2,800 hasta $12,000 pesos según especificaciones (especialidad, modalidad, duración, equipo, material, asistentes)</w:t>
            </w:r>
          </w:p>
        </w:tc>
        <w:tc>
          <w:tcPr>
            <w:tcW w:w="1593" w:type="dxa"/>
          </w:tcPr>
          <w:p>
            <w:pPr>
              <w:pStyle w:val="TableParagraph"/>
              <w:jc w:val="left"/>
              <w:rPr>
                <w:sz w:val="24"/>
              </w:rPr>
            </w:pPr>
          </w:p>
        </w:tc>
      </w:tr>
      <w:tr>
        <w:trPr>
          <w:trHeight w:val="337" w:hRule="atLeast"/>
        </w:trPr>
        <w:tc>
          <w:tcPr>
            <w:tcW w:w="644" w:type="dxa"/>
          </w:tcPr>
          <w:p>
            <w:pPr>
              <w:pStyle w:val="TableParagraph"/>
              <w:spacing w:before="25"/>
              <w:ind w:right="122"/>
              <w:rPr>
                <w:sz w:val="24"/>
              </w:rPr>
            </w:pPr>
            <w:r>
              <w:rPr>
                <w:sz w:val="24"/>
              </w:rPr>
              <w:t>12)</w:t>
            </w:r>
          </w:p>
        </w:tc>
        <w:tc>
          <w:tcPr>
            <w:tcW w:w="6449" w:type="dxa"/>
          </w:tcPr>
          <w:p>
            <w:pPr>
              <w:pStyle w:val="TableParagraph"/>
              <w:spacing w:before="25"/>
              <w:ind w:left="124"/>
              <w:jc w:val="left"/>
              <w:rPr>
                <w:sz w:val="24"/>
              </w:rPr>
            </w:pPr>
            <w:r>
              <w:rPr>
                <w:sz w:val="24"/>
              </w:rPr>
              <w:t>Descuentos y Becas</w:t>
            </w:r>
          </w:p>
        </w:tc>
        <w:tc>
          <w:tcPr>
            <w:tcW w:w="1593" w:type="dxa"/>
          </w:tcPr>
          <w:p>
            <w:pPr>
              <w:pStyle w:val="TableParagraph"/>
              <w:jc w:val="left"/>
              <w:rPr>
                <w:sz w:val="24"/>
              </w:rPr>
            </w:pPr>
          </w:p>
        </w:tc>
      </w:tr>
      <w:tr>
        <w:trPr>
          <w:trHeight w:val="889" w:hRule="atLeast"/>
        </w:trPr>
        <w:tc>
          <w:tcPr>
            <w:tcW w:w="644" w:type="dxa"/>
          </w:tcPr>
          <w:p>
            <w:pPr>
              <w:pStyle w:val="TableParagraph"/>
              <w:spacing w:before="26"/>
              <w:ind w:right="129"/>
              <w:rPr>
                <w:sz w:val="24"/>
              </w:rPr>
            </w:pPr>
            <w:r>
              <w:rPr>
                <w:sz w:val="24"/>
              </w:rPr>
              <w:t>A)</w:t>
            </w:r>
          </w:p>
        </w:tc>
        <w:tc>
          <w:tcPr>
            <w:tcW w:w="6449" w:type="dxa"/>
          </w:tcPr>
          <w:p>
            <w:pPr>
              <w:pStyle w:val="TableParagraph"/>
              <w:spacing w:before="26"/>
              <w:ind w:left="124" w:right="730"/>
              <w:jc w:val="both"/>
              <w:rPr>
                <w:sz w:val="24"/>
              </w:rPr>
            </w:pPr>
            <w:r>
              <w:rPr>
                <w:sz w:val="24"/>
              </w:rPr>
              <w:t>Por el uso de espacios para eventos no lucrativos a Entidades y Dependencias de Gobierno del Estado, de los Municipios, y del Gobierno Federal.</w:t>
            </w:r>
          </w:p>
        </w:tc>
        <w:tc>
          <w:tcPr>
            <w:tcW w:w="1593" w:type="dxa"/>
          </w:tcPr>
          <w:p>
            <w:pPr>
              <w:pStyle w:val="TableParagraph"/>
              <w:spacing w:before="26"/>
              <w:ind w:right="196"/>
              <w:rPr>
                <w:sz w:val="24"/>
              </w:rPr>
            </w:pPr>
            <w:r>
              <w:rPr>
                <w:sz w:val="24"/>
              </w:rPr>
              <w:t>50%</w:t>
            </w:r>
          </w:p>
        </w:tc>
      </w:tr>
      <w:tr>
        <w:trPr>
          <w:trHeight w:val="887" w:hRule="atLeast"/>
        </w:trPr>
        <w:tc>
          <w:tcPr>
            <w:tcW w:w="644" w:type="dxa"/>
          </w:tcPr>
          <w:p>
            <w:pPr>
              <w:pStyle w:val="TableParagraph"/>
              <w:spacing w:before="25"/>
              <w:ind w:right="145"/>
              <w:rPr>
                <w:sz w:val="24"/>
              </w:rPr>
            </w:pPr>
            <w:r>
              <w:rPr>
                <w:sz w:val="24"/>
              </w:rPr>
              <w:t>B)</w:t>
            </w:r>
          </w:p>
        </w:tc>
        <w:tc>
          <w:tcPr>
            <w:tcW w:w="6449" w:type="dxa"/>
          </w:tcPr>
          <w:p>
            <w:pPr>
              <w:pStyle w:val="TableParagraph"/>
              <w:spacing w:before="25"/>
              <w:ind w:left="124" w:right="732"/>
              <w:jc w:val="both"/>
              <w:rPr>
                <w:sz w:val="24"/>
              </w:rPr>
            </w:pPr>
            <w:r>
              <w:rPr>
                <w:sz w:val="24"/>
              </w:rPr>
              <w:t>Por el uso de espacios para eventos no lucrativos a Entidades, Escuelas Públicas y Privadas con registro ante la SEP.</w:t>
            </w:r>
          </w:p>
        </w:tc>
        <w:tc>
          <w:tcPr>
            <w:tcW w:w="1593" w:type="dxa"/>
          </w:tcPr>
          <w:p>
            <w:pPr>
              <w:pStyle w:val="TableParagraph"/>
              <w:spacing w:before="25"/>
              <w:ind w:right="196"/>
              <w:rPr>
                <w:sz w:val="24"/>
              </w:rPr>
            </w:pPr>
            <w:r>
              <w:rPr>
                <w:sz w:val="24"/>
              </w:rPr>
              <w:t>50%</w:t>
            </w:r>
          </w:p>
        </w:tc>
      </w:tr>
      <w:tr>
        <w:trPr>
          <w:trHeight w:val="613" w:hRule="atLeast"/>
        </w:trPr>
        <w:tc>
          <w:tcPr>
            <w:tcW w:w="644" w:type="dxa"/>
          </w:tcPr>
          <w:p>
            <w:pPr>
              <w:pStyle w:val="TableParagraph"/>
              <w:spacing w:before="25"/>
              <w:ind w:right="140"/>
              <w:rPr>
                <w:sz w:val="24"/>
              </w:rPr>
            </w:pPr>
            <w:r>
              <w:rPr>
                <w:sz w:val="24"/>
              </w:rPr>
              <w:t>C)</w:t>
            </w:r>
          </w:p>
        </w:tc>
        <w:tc>
          <w:tcPr>
            <w:tcW w:w="6449" w:type="dxa"/>
          </w:tcPr>
          <w:p>
            <w:pPr>
              <w:pStyle w:val="TableParagraph"/>
              <w:spacing w:before="25"/>
              <w:ind w:left="124" w:right="733"/>
              <w:jc w:val="left"/>
              <w:rPr>
                <w:sz w:val="24"/>
              </w:rPr>
            </w:pPr>
            <w:r>
              <w:rPr>
                <w:sz w:val="24"/>
              </w:rPr>
              <w:t>En el pago adelantado del periodo escolar al momento de la inscripción, por alumno</w:t>
            </w:r>
          </w:p>
        </w:tc>
        <w:tc>
          <w:tcPr>
            <w:tcW w:w="1593" w:type="dxa"/>
          </w:tcPr>
          <w:p>
            <w:pPr>
              <w:pStyle w:val="TableParagraph"/>
              <w:spacing w:before="25"/>
              <w:ind w:right="196"/>
              <w:rPr>
                <w:sz w:val="24"/>
              </w:rPr>
            </w:pPr>
            <w:r>
              <w:rPr>
                <w:sz w:val="24"/>
              </w:rPr>
              <w:t>20%</w:t>
            </w:r>
          </w:p>
        </w:tc>
      </w:tr>
      <w:tr>
        <w:trPr>
          <w:trHeight w:val="889" w:hRule="atLeast"/>
        </w:trPr>
        <w:tc>
          <w:tcPr>
            <w:tcW w:w="644" w:type="dxa"/>
          </w:tcPr>
          <w:p>
            <w:pPr>
              <w:pStyle w:val="TableParagraph"/>
              <w:spacing w:before="26"/>
              <w:ind w:right="129"/>
              <w:rPr>
                <w:sz w:val="24"/>
              </w:rPr>
            </w:pPr>
            <w:r>
              <w:rPr>
                <w:sz w:val="24"/>
              </w:rPr>
              <w:t>D)</w:t>
            </w:r>
          </w:p>
        </w:tc>
        <w:tc>
          <w:tcPr>
            <w:tcW w:w="6449" w:type="dxa"/>
          </w:tcPr>
          <w:p>
            <w:pPr>
              <w:pStyle w:val="TableParagraph"/>
              <w:spacing w:before="26"/>
              <w:ind w:left="124" w:right="734"/>
              <w:jc w:val="both"/>
              <w:rPr>
                <w:sz w:val="24"/>
              </w:rPr>
            </w:pPr>
            <w:r>
              <w:rPr>
                <w:sz w:val="24"/>
              </w:rPr>
              <w:t>En el pago mensual por alumno a partir del segundo familiar directo inscrito en el mismo centro cultural o carrera</w:t>
            </w:r>
          </w:p>
        </w:tc>
        <w:tc>
          <w:tcPr>
            <w:tcW w:w="1593" w:type="dxa"/>
          </w:tcPr>
          <w:p>
            <w:pPr>
              <w:pStyle w:val="TableParagraph"/>
              <w:spacing w:before="26"/>
              <w:ind w:right="196"/>
              <w:rPr>
                <w:sz w:val="24"/>
              </w:rPr>
            </w:pPr>
            <w:r>
              <w:rPr>
                <w:sz w:val="24"/>
              </w:rPr>
              <w:t>20%</w:t>
            </w:r>
          </w:p>
        </w:tc>
      </w:tr>
      <w:tr>
        <w:trPr>
          <w:trHeight w:val="612" w:hRule="atLeast"/>
        </w:trPr>
        <w:tc>
          <w:tcPr>
            <w:tcW w:w="644" w:type="dxa"/>
          </w:tcPr>
          <w:p>
            <w:pPr>
              <w:pStyle w:val="TableParagraph"/>
              <w:spacing w:before="25"/>
              <w:ind w:right="155"/>
              <w:rPr>
                <w:sz w:val="24"/>
              </w:rPr>
            </w:pPr>
            <w:r>
              <w:rPr>
                <w:sz w:val="24"/>
              </w:rPr>
              <w:t>E)</w:t>
            </w:r>
          </w:p>
        </w:tc>
        <w:tc>
          <w:tcPr>
            <w:tcW w:w="6449" w:type="dxa"/>
          </w:tcPr>
          <w:p>
            <w:pPr>
              <w:pStyle w:val="TableParagraph"/>
              <w:spacing w:before="25"/>
              <w:ind w:left="124" w:right="733"/>
              <w:jc w:val="left"/>
              <w:rPr>
                <w:sz w:val="24"/>
              </w:rPr>
            </w:pPr>
            <w:r>
              <w:rPr>
                <w:sz w:val="24"/>
              </w:rPr>
              <w:t>En el pago mensual, por alumno inscrito en dos o más talleres en el mismo centro cultural</w:t>
            </w:r>
          </w:p>
        </w:tc>
        <w:tc>
          <w:tcPr>
            <w:tcW w:w="1593" w:type="dxa"/>
          </w:tcPr>
          <w:p>
            <w:pPr>
              <w:pStyle w:val="TableParagraph"/>
              <w:spacing w:before="25"/>
              <w:ind w:right="196"/>
              <w:rPr>
                <w:sz w:val="24"/>
              </w:rPr>
            </w:pPr>
            <w:r>
              <w:rPr>
                <w:sz w:val="24"/>
              </w:rPr>
              <w:t>20%</w:t>
            </w:r>
          </w:p>
        </w:tc>
      </w:tr>
      <w:tr>
        <w:trPr>
          <w:trHeight w:val="613" w:hRule="atLeast"/>
        </w:trPr>
        <w:tc>
          <w:tcPr>
            <w:tcW w:w="644" w:type="dxa"/>
          </w:tcPr>
          <w:p>
            <w:pPr>
              <w:pStyle w:val="TableParagraph"/>
              <w:spacing w:before="25"/>
              <w:ind w:right="171"/>
              <w:rPr>
                <w:sz w:val="24"/>
              </w:rPr>
            </w:pPr>
            <w:r>
              <w:rPr>
                <w:sz w:val="24"/>
              </w:rPr>
              <w:t>F)</w:t>
            </w:r>
          </w:p>
        </w:tc>
        <w:tc>
          <w:tcPr>
            <w:tcW w:w="6449" w:type="dxa"/>
          </w:tcPr>
          <w:p>
            <w:pPr>
              <w:pStyle w:val="TableParagraph"/>
              <w:spacing w:before="25"/>
              <w:ind w:left="124" w:right="640"/>
              <w:jc w:val="left"/>
              <w:rPr>
                <w:sz w:val="24"/>
              </w:rPr>
            </w:pPr>
            <w:r>
              <w:rPr>
                <w:sz w:val="24"/>
              </w:rPr>
              <w:t>En inscripción y mensualidades para alumnos beneficiados con el programa 65 y más</w:t>
            </w:r>
          </w:p>
        </w:tc>
        <w:tc>
          <w:tcPr>
            <w:tcW w:w="1593" w:type="dxa"/>
          </w:tcPr>
          <w:p>
            <w:pPr>
              <w:pStyle w:val="TableParagraph"/>
              <w:spacing w:before="25"/>
              <w:ind w:right="196"/>
              <w:rPr>
                <w:sz w:val="24"/>
              </w:rPr>
            </w:pPr>
            <w:r>
              <w:rPr>
                <w:sz w:val="24"/>
              </w:rPr>
              <w:t>100%</w:t>
            </w:r>
          </w:p>
        </w:tc>
      </w:tr>
      <w:tr>
        <w:trPr>
          <w:trHeight w:val="613" w:hRule="atLeast"/>
        </w:trPr>
        <w:tc>
          <w:tcPr>
            <w:tcW w:w="644" w:type="dxa"/>
          </w:tcPr>
          <w:p>
            <w:pPr>
              <w:pStyle w:val="TableParagraph"/>
              <w:spacing w:before="26"/>
              <w:ind w:right="189"/>
              <w:rPr>
                <w:sz w:val="24"/>
              </w:rPr>
            </w:pPr>
            <w:r>
              <w:rPr>
                <w:sz w:val="24"/>
              </w:rPr>
              <w:t>G)</w:t>
            </w:r>
          </w:p>
        </w:tc>
        <w:tc>
          <w:tcPr>
            <w:tcW w:w="6449" w:type="dxa"/>
          </w:tcPr>
          <w:p>
            <w:pPr>
              <w:pStyle w:val="TableParagraph"/>
              <w:spacing w:before="26"/>
              <w:ind w:left="124" w:right="733"/>
              <w:jc w:val="left"/>
              <w:rPr>
                <w:sz w:val="24"/>
              </w:rPr>
            </w:pPr>
            <w:r>
              <w:rPr>
                <w:sz w:val="24"/>
              </w:rPr>
              <w:t>En inscripción y mensualidades para alumnos que presenten credencial del INAPAM</w:t>
            </w:r>
          </w:p>
        </w:tc>
        <w:tc>
          <w:tcPr>
            <w:tcW w:w="1593" w:type="dxa"/>
          </w:tcPr>
          <w:p>
            <w:pPr>
              <w:pStyle w:val="TableParagraph"/>
              <w:spacing w:before="26"/>
              <w:ind w:right="196"/>
              <w:rPr>
                <w:sz w:val="24"/>
              </w:rPr>
            </w:pPr>
            <w:r>
              <w:rPr>
                <w:sz w:val="24"/>
              </w:rPr>
              <w:t>50%</w:t>
            </w:r>
          </w:p>
        </w:tc>
      </w:tr>
      <w:tr>
        <w:trPr>
          <w:trHeight w:val="889" w:hRule="atLeast"/>
        </w:trPr>
        <w:tc>
          <w:tcPr>
            <w:tcW w:w="644" w:type="dxa"/>
          </w:tcPr>
          <w:p>
            <w:pPr>
              <w:pStyle w:val="TableParagraph"/>
              <w:spacing w:before="25"/>
              <w:ind w:right="129"/>
              <w:rPr>
                <w:sz w:val="24"/>
              </w:rPr>
            </w:pPr>
            <w:r>
              <w:rPr>
                <w:sz w:val="24"/>
              </w:rPr>
              <w:t>H)</w:t>
            </w:r>
          </w:p>
        </w:tc>
        <w:tc>
          <w:tcPr>
            <w:tcW w:w="6449" w:type="dxa"/>
          </w:tcPr>
          <w:p>
            <w:pPr>
              <w:pStyle w:val="TableParagraph"/>
              <w:spacing w:before="25"/>
              <w:ind w:left="124" w:right="729"/>
              <w:jc w:val="both"/>
              <w:rPr>
                <w:sz w:val="24"/>
              </w:rPr>
            </w:pPr>
            <w:r>
              <w:rPr>
                <w:sz w:val="24"/>
              </w:rPr>
              <w:t>En el pago mensual, por alumno inscrito según autorización de beca por la comisión de becas, de 50% o 100% según normatividad</w:t>
            </w:r>
          </w:p>
        </w:tc>
        <w:tc>
          <w:tcPr>
            <w:tcW w:w="1593" w:type="dxa"/>
          </w:tcPr>
          <w:p>
            <w:pPr>
              <w:pStyle w:val="TableParagraph"/>
              <w:jc w:val="left"/>
              <w:rPr>
                <w:sz w:val="24"/>
              </w:rPr>
            </w:pPr>
          </w:p>
        </w:tc>
      </w:tr>
      <w:tr>
        <w:trPr>
          <w:trHeight w:val="302" w:hRule="atLeast"/>
        </w:trPr>
        <w:tc>
          <w:tcPr>
            <w:tcW w:w="644" w:type="dxa"/>
          </w:tcPr>
          <w:p>
            <w:pPr>
              <w:pStyle w:val="TableParagraph"/>
              <w:spacing w:line="256" w:lineRule="exact" w:before="26"/>
              <w:ind w:left="262"/>
              <w:jc w:val="left"/>
              <w:rPr>
                <w:sz w:val="24"/>
              </w:rPr>
            </w:pPr>
            <w:r>
              <w:rPr>
                <w:sz w:val="24"/>
              </w:rPr>
              <w:t>I)</w:t>
            </w:r>
          </w:p>
        </w:tc>
        <w:tc>
          <w:tcPr>
            <w:tcW w:w="6449" w:type="dxa"/>
          </w:tcPr>
          <w:p>
            <w:pPr>
              <w:pStyle w:val="TableParagraph"/>
              <w:spacing w:line="256" w:lineRule="exact" w:before="26"/>
              <w:ind w:left="124"/>
              <w:jc w:val="left"/>
              <w:rPr>
                <w:sz w:val="24"/>
              </w:rPr>
            </w:pPr>
            <w:r>
              <w:rPr>
                <w:sz w:val="24"/>
              </w:rPr>
              <w:t>Por la adquisición de Material Editorial y/ó Obra Gráfica</w:t>
            </w:r>
          </w:p>
        </w:tc>
        <w:tc>
          <w:tcPr>
            <w:tcW w:w="1593"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449"/>
        <w:gridCol w:w="1593"/>
      </w:tblGrid>
      <w:tr>
        <w:trPr>
          <w:trHeight w:val="578" w:hRule="atLeast"/>
        </w:trPr>
        <w:tc>
          <w:tcPr>
            <w:tcW w:w="644" w:type="dxa"/>
          </w:tcPr>
          <w:p>
            <w:pPr>
              <w:pStyle w:val="TableParagraph"/>
              <w:spacing w:line="266" w:lineRule="exact"/>
              <w:ind w:right="137"/>
              <w:rPr>
                <w:sz w:val="24"/>
              </w:rPr>
            </w:pPr>
            <w:r>
              <w:rPr>
                <w:sz w:val="24"/>
              </w:rPr>
              <w:t>a)</w:t>
            </w:r>
          </w:p>
        </w:tc>
        <w:tc>
          <w:tcPr>
            <w:tcW w:w="6449" w:type="dxa"/>
          </w:tcPr>
          <w:p>
            <w:pPr>
              <w:pStyle w:val="TableParagraph"/>
              <w:ind w:left="124" w:right="733"/>
              <w:jc w:val="left"/>
              <w:rPr>
                <w:sz w:val="24"/>
              </w:rPr>
            </w:pPr>
            <w:r>
              <w:rPr>
                <w:sz w:val="24"/>
              </w:rPr>
              <w:t>Autores, Colaboradores, Dependencias de Gobierno y Personal del Instituto</w:t>
            </w:r>
          </w:p>
        </w:tc>
        <w:tc>
          <w:tcPr>
            <w:tcW w:w="1593" w:type="dxa"/>
          </w:tcPr>
          <w:p>
            <w:pPr>
              <w:pStyle w:val="TableParagraph"/>
              <w:spacing w:line="266" w:lineRule="exact"/>
              <w:ind w:right="196"/>
              <w:rPr>
                <w:sz w:val="24"/>
              </w:rPr>
            </w:pPr>
            <w:r>
              <w:rPr>
                <w:sz w:val="24"/>
              </w:rPr>
              <w:t>30%</w:t>
            </w:r>
          </w:p>
        </w:tc>
      </w:tr>
      <w:tr>
        <w:trPr>
          <w:trHeight w:val="613" w:hRule="atLeast"/>
        </w:trPr>
        <w:tc>
          <w:tcPr>
            <w:tcW w:w="644" w:type="dxa"/>
          </w:tcPr>
          <w:p>
            <w:pPr>
              <w:pStyle w:val="TableParagraph"/>
              <w:spacing w:before="26"/>
              <w:ind w:right="122"/>
              <w:rPr>
                <w:sz w:val="24"/>
              </w:rPr>
            </w:pPr>
            <w:r>
              <w:rPr>
                <w:sz w:val="24"/>
              </w:rPr>
              <w:t>b)</w:t>
            </w:r>
          </w:p>
        </w:tc>
        <w:tc>
          <w:tcPr>
            <w:tcW w:w="6449" w:type="dxa"/>
          </w:tcPr>
          <w:p>
            <w:pPr>
              <w:pStyle w:val="TableParagraph"/>
              <w:spacing w:before="26"/>
              <w:ind w:left="124" w:right="633"/>
              <w:jc w:val="left"/>
              <w:rPr>
                <w:sz w:val="24"/>
              </w:rPr>
            </w:pPr>
            <w:r>
              <w:rPr>
                <w:sz w:val="24"/>
              </w:rPr>
              <w:t>Público en General, adquiriendo 3 obras gráficas o más de 10 Publicaciones</w:t>
            </w:r>
          </w:p>
        </w:tc>
        <w:tc>
          <w:tcPr>
            <w:tcW w:w="1593" w:type="dxa"/>
          </w:tcPr>
          <w:p>
            <w:pPr>
              <w:pStyle w:val="TableParagraph"/>
              <w:spacing w:before="26"/>
              <w:ind w:right="196"/>
              <w:rPr>
                <w:sz w:val="24"/>
              </w:rPr>
            </w:pPr>
            <w:r>
              <w:rPr>
                <w:sz w:val="24"/>
              </w:rPr>
              <w:t>10%</w:t>
            </w:r>
          </w:p>
        </w:tc>
      </w:tr>
      <w:tr>
        <w:trPr>
          <w:trHeight w:val="889" w:hRule="atLeast"/>
        </w:trPr>
        <w:tc>
          <w:tcPr>
            <w:tcW w:w="644" w:type="dxa"/>
          </w:tcPr>
          <w:p>
            <w:pPr>
              <w:pStyle w:val="TableParagraph"/>
              <w:spacing w:before="25"/>
              <w:ind w:right="137"/>
              <w:rPr>
                <w:sz w:val="24"/>
              </w:rPr>
            </w:pPr>
            <w:r>
              <w:rPr>
                <w:sz w:val="24"/>
              </w:rPr>
              <w:t>c)</w:t>
            </w:r>
          </w:p>
        </w:tc>
        <w:tc>
          <w:tcPr>
            <w:tcW w:w="6449" w:type="dxa"/>
          </w:tcPr>
          <w:p>
            <w:pPr>
              <w:pStyle w:val="TableParagraph"/>
              <w:spacing w:before="25"/>
              <w:ind w:left="124" w:right="731"/>
              <w:jc w:val="both"/>
              <w:rPr>
                <w:sz w:val="24"/>
              </w:rPr>
            </w:pPr>
            <w:r>
              <w:rPr>
                <w:sz w:val="24"/>
              </w:rPr>
              <w:t>Eventos Especiales y Ferias de Libro (determinados previamente por el Titular del Instituto Cultural de Aguascalientes)</w:t>
            </w:r>
          </w:p>
        </w:tc>
        <w:tc>
          <w:tcPr>
            <w:tcW w:w="1593" w:type="dxa"/>
          </w:tcPr>
          <w:p>
            <w:pPr>
              <w:pStyle w:val="TableParagraph"/>
              <w:spacing w:before="25"/>
              <w:ind w:right="196"/>
              <w:rPr>
                <w:sz w:val="24"/>
              </w:rPr>
            </w:pPr>
            <w:r>
              <w:rPr>
                <w:sz w:val="24"/>
              </w:rPr>
              <w:t>50%</w:t>
            </w:r>
          </w:p>
        </w:tc>
      </w:tr>
      <w:tr>
        <w:trPr>
          <w:trHeight w:val="337" w:hRule="atLeast"/>
        </w:trPr>
        <w:tc>
          <w:tcPr>
            <w:tcW w:w="644" w:type="dxa"/>
          </w:tcPr>
          <w:p>
            <w:pPr>
              <w:pStyle w:val="TableParagraph"/>
              <w:spacing w:before="26"/>
              <w:ind w:right="122"/>
              <w:rPr>
                <w:sz w:val="24"/>
              </w:rPr>
            </w:pPr>
            <w:r>
              <w:rPr>
                <w:sz w:val="24"/>
              </w:rPr>
              <w:t>d)</w:t>
            </w:r>
          </w:p>
        </w:tc>
        <w:tc>
          <w:tcPr>
            <w:tcW w:w="6449" w:type="dxa"/>
          </w:tcPr>
          <w:p>
            <w:pPr>
              <w:pStyle w:val="TableParagraph"/>
              <w:spacing w:before="26"/>
              <w:ind w:left="124"/>
              <w:jc w:val="left"/>
              <w:rPr>
                <w:sz w:val="24"/>
              </w:rPr>
            </w:pPr>
            <w:r>
              <w:rPr>
                <w:sz w:val="24"/>
              </w:rPr>
              <w:t>Distribuidores hasta un 50%</w:t>
            </w:r>
          </w:p>
        </w:tc>
        <w:tc>
          <w:tcPr>
            <w:tcW w:w="1593" w:type="dxa"/>
          </w:tcPr>
          <w:p>
            <w:pPr>
              <w:pStyle w:val="TableParagraph"/>
              <w:jc w:val="left"/>
              <w:rPr>
                <w:sz w:val="24"/>
              </w:rPr>
            </w:pPr>
          </w:p>
        </w:tc>
      </w:tr>
      <w:tr>
        <w:trPr>
          <w:trHeight w:val="335" w:hRule="atLeast"/>
        </w:trPr>
        <w:tc>
          <w:tcPr>
            <w:tcW w:w="644" w:type="dxa"/>
          </w:tcPr>
          <w:p>
            <w:pPr>
              <w:pStyle w:val="TableParagraph"/>
              <w:spacing w:before="25"/>
              <w:ind w:right="122"/>
              <w:rPr>
                <w:sz w:val="24"/>
              </w:rPr>
            </w:pPr>
            <w:r>
              <w:rPr>
                <w:sz w:val="24"/>
              </w:rPr>
              <w:t>13)</w:t>
            </w:r>
          </w:p>
        </w:tc>
        <w:tc>
          <w:tcPr>
            <w:tcW w:w="6449" w:type="dxa"/>
          </w:tcPr>
          <w:p>
            <w:pPr>
              <w:pStyle w:val="TableParagraph"/>
              <w:spacing w:before="25"/>
              <w:ind w:left="124"/>
              <w:jc w:val="left"/>
              <w:rPr>
                <w:sz w:val="24"/>
              </w:rPr>
            </w:pPr>
            <w:r>
              <w:rPr>
                <w:sz w:val="24"/>
              </w:rPr>
              <w:t>Multas:</w:t>
            </w:r>
          </w:p>
        </w:tc>
        <w:tc>
          <w:tcPr>
            <w:tcW w:w="1593" w:type="dxa"/>
          </w:tcPr>
          <w:p>
            <w:pPr>
              <w:pStyle w:val="TableParagraph"/>
              <w:jc w:val="left"/>
              <w:rPr>
                <w:sz w:val="24"/>
              </w:rPr>
            </w:pPr>
          </w:p>
        </w:tc>
      </w:tr>
      <w:tr>
        <w:trPr>
          <w:trHeight w:val="889" w:hRule="atLeast"/>
        </w:trPr>
        <w:tc>
          <w:tcPr>
            <w:tcW w:w="644" w:type="dxa"/>
          </w:tcPr>
          <w:p>
            <w:pPr>
              <w:pStyle w:val="TableParagraph"/>
              <w:spacing w:before="25"/>
              <w:ind w:right="129"/>
              <w:rPr>
                <w:sz w:val="24"/>
              </w:rPr>
            </w:pPr>
            <w:r>
              <w:rPr>
                <w:sz w:val="24"/>
              </w:rPr>
              <w:t>A)</w:t>
            </w:r>
          </w:p>
        </w:tc>
        <w:tc>
          <w:tcPr>
            <w:tcW w:w="6449" w:type="dxa"/>
          </w:tcPr>
          <w:p>
            <w:pPr>
              <w:pStyle w:val="TableParagraph"/>
              <w:spacing w:before="25"/>
              <w:ind w:left="124" w:right="730"/>
              <w:jc w:val="both"/>
              <w:rPr>
                <w:sz w:val="24"/>
              </w:rPr>
            </w:pPr>
            <w:r>
              <w:rPr>
                <w:sz w:val="24"/>
              </w:rPr>
              <w:t>Cargo por pago mensual extemporáneo a partir del onceavo día, en cursos ordinarios y semestrales de la Dirección de Enseñanza Artística y Casas de la Cultura</w:t>
            </w:r>
          </w:p>
        </w:tc>
        <w:tc>
          <w:tcPr>
            <w:tcW w:w="1593" w:type="dxa"/>
          </w:tcPr>
          <w:p>
            <w:pPr>
              <w:pStyle w:val="TableParagraph"/>
              <w:spacing w:before="25"/>
              <w:ind w:right="196"/>
              <w:rPr>
                <w:sz w:val="24"/>
              </w:rPr>
            </w:pPr>
            <w:r>
              <w:rPr>
                <w:sz w:val="24"/>
              </w:rPr>
              <w:t>10%</w:t>
            </w:r>
          </w:p>
        </w:tc>
      </w:tr>
      <w:tr>
        <w:trPr>
          <w:trHeight w:val="889" w:hRule="atLeast"/>
        </w:trPr>
        <w:tc>
          <w:tcPr>
            <w:tcW w:w="644" w:type="dxa"/>
          </w:tcPr>
          <w:p>
            <w:pPr>
              <w:pStyle w:val="TableParagraph"/>
              <w:spacing w:before="26"/>
              <w:ind w:right="145"/>
              <w:rPr>
                <w:sz w:val="24"/>
              </w:rPr>
            </w:pPr>
            <w:r>
              <w:rPr>
                <w:sz w:val="24"/>
              </w:rPr>
              <w:t>B)</w:t>
            </w:r>
          </w:p>
        </w:tc>
        <w:tc>
          <w:tcPr>
            <w:tcW w:w="6449" w:type="dxa"/>
          </w:tcPr>
          <w:p>
            <w:pPr>
              <w:pStyle w:val="TableParagraph"/>
              <w:spacing w:before="26"/>
              <w:ind w:left="124" w:right="734"/>
              <w:jc w:val="both"/>
              <w:rPr>
                <w:sz w:val="24"/>
              </w:rPr>
            </w:pPr>
            <w:r>
              <w:rPr>
                <w:sz w:val="24"/>
              </w:rPr>
              <w:t>Cargo por pago mensual extemporáneo a partir del onceavo día, en Talleres ordinarios y Carreras de la Universidad de las Artes</w:t>
            </w:r>
          </w:p>
        </w:tc>
        <w:tc>
          <w:tcPr>
            <w:tcW w:w="1593" w:type="dxa"/>
          </w:tcPr>
          <w:p>
            <w:pPr>
              <w:pStyle w:val="TableParagraph"/>
              <w:spacing w:before="26"/>
              <w:ind w:right="196"/>
              <w:rPr>
                <w:sz w:val="24"/>
              </w:rPr>
            </w:pPr>
            <w:r>
              <w:rPr>
                <w:sz w:val="24"/>
              </w:rPr>
              <w:t>10%</w:t>
            </w:r>
          </w:p>
        </w:tc>
      </w:tr>
      <w:tr>
        <w:trPr>
          <w:trHeight w:val="613" w:hRule="atLeast"/>
        </w:trPr>
        <w:tc>
          <w:tcPr>
            <w:tcW w:w="644" w:type="dxa"/>
          </w:tcPr>
          <w:p>
            <w:pPr>
              <w:pStyle w:val="TableParagraph"/>
              <w:spacing w:before="25"/>
              <w:ind w:right="140"/>
              <w:rPr>
                <w:sz w:val="24"/>
              </w:rPr>
            </w:pPr>
            <w:r>
              <w:rPr>
                <w:sz w:val="24"/>
              </w:rPr>
              <w:t>C)</w:t>
            </w:r>
          </w:p>
        </w:tc>
        <w:tc>
          <w:tcPr>
            <w:tcW w:w="6449" w:type="dxa"/>
          </w:tcPr>
          <w:p>
            <w:pPr>
              <w:pStyle w:val="TableParagraph"/>
              <w:spacing w:before="25"/>
              <w:ind w:left="124" w:right="733"/>
              <w:jc w:val="left"/>
              <w:rPr>
                <w:sz w:val="24"/>
              </w:rPr>
            </w:pPr>
            <w:r>
              <w:rPr>
                <w:sz w:val="24"/>
              </w:rPr>
              <w:t>Multa del costo total por cancelación del evento, de 1 a 5 días de anticipación</w:t>
            </w:r>
          </w:p>
        </w:tc>
        <w:tc>
          <w:tcPr>
            <w:tcW w:w="1593" w:type="dxa"/>
          </w:tcPr>
          <w:p>
            <w:pPr>
              <w:pStyle w:val="TableParagraph"/>
              <w:spacing w:before="25"/>
              <w:ind w:right="196"/>
              <w:rPr>
                <w:sz w:val="24"/>
              </w:rPr>
            </w:pPr>
            <w:r>
              <w:rPr>
                <w:sz w:val="24"/>
              </w:rPr>
              <w:t>30%</w:t>
            </w:r>
          </w:p>
        </w:tc>
      </w:tr>
      <w:tr>
        <w:trPr>
          <w:trHeight w:val="613" w:hRule="atLeast"/>
        </w:trPr>
        <w:tc>
          <w:tcPr>
            <w:tcW w:w="644" w:type="dxa"/>
          </w:tcPr>
          <w:p>
            <w:pPr>
              <w:pStyle w:val="TableParagraph"/>
              <w:spacing w:before="26"/>
              <w:ind w:right="129"/>
              <w:rPr>
                <w:sz w:val="24"/>
              </w:rPr>
            </w:pPr>
            <w:r>
              <w:rPr>
                <w:sz w:val="24"/>
              </w:rPr>
              <w:t>D)</w:t>
            </w:r>
          </w:p>
        </w:tc>
        <w:tc>
          <w:tcPr>
            <w:tcW w:w="6449" w:type="dxa"/>
          </w:tcPr>
          <w:p>
            <w:pPr>
              <w:pStyle w:val="TableParagraph"/>
              <w:spacing w:before="26"/>
              <w:ind w:left="124" w:right="722"/>
              <w:jc w:val="left"/>
              <w:rPr>
                <w:sz w:val="24"/>
              </w:rPr>
            </w:pPr>
            <w:r>
              <w:rPr>
                <w:sz w:val="24"/>
              </w:rPr>
              <w:t>Multa</w:t>
            </w:r>
            <w:r>
              <w:rPr>
                <w:spacing w:val="-17"/>
                <w:sz w:val="24"/>
              </w:rPr>
              <w:t> </w:t>
            </w:r>
            <w:r>
              <w:rPr>
                <w:sz w:val="24"/>
              </w:rPr>
              <w:t>del</w:t>
            </w:r>
            <w:r>
              <w:rPr>
                <w:spacing w:val="-15"/>
                <w:sz w:val="24"/>
              </w:rPr>
              <w:t> </w:t>
            </w:r>
            <w:r>
              <w:rPr>
                <w:sz w:val="24"/>
              </w:rPr>
              <w:t>costo</w:t>
            </w:r>
            <w:r>
              <w:rPr>
                <w:spacing w:val="-15"/>
                <w:sz w:val="24"/>
              </w:rPr>
              <w:t> </w:t>
            </w:r>
            <w:r>
              <w:rPr>
                <w:sz w:val="24"/>
              </w:rPr>
              <w:t>total</w:t>
            </w:r>
            <w:r>
              <w:rPr>
                <w:spacing w:val="-15"/>
                <w:sz w:val="24"/>
              </w:rPr>
              <w:t> </w:t>
            </w:r>
            <w:r>
              <w:rPr>
                <w:sz w:val="24"/>
              </w:rPr>
              <w:t>por</w:t>
            </w:r>
            <w:r>
              <w:rPr>
                <w:spacing w:val="-17"/>
                <w:sz w:val="24"/>
              </w:rPr>
              <w:t> </w:t>
            </w:r>
            <w:r>
              <w:rPr>
                <w:sz w:val="24"/>
              </w:rPr>
              <w:t>clausura</w:t>
            </w:r>
            <w:r>
              <w:rPr>
                <w:spacing w:val="-13"/>
                <w:sz w:val="24"/>
              </w:rPr>
              <w:t> </w:t>
            </w:r>
            <w:r>
              <w:rPr>
                <w:spacing w:val="-3"/>
                <w:sz w:val="24"/>
              </w:rPr>
              <w:t>y/o</w:t>
            </w:r>
            <w:r>
              <w:rPr>
                <w:spacing w:val="-13"/>
                <w:sz w:val="24"/>
              </w:rPr>
              <w:t> </w:t>
            </w:r>
            <w:r>
              <w:rPr>
                <w:sz w:val="24"/>
              </w:rPr>
              <w:t>cancelación</w:t>
            </w:r>
            <w:r>
              <w:rPr>
                <w:spacing w:val="-13"/>
                <w:sz w:val="24"/>
              </w:rPr>
              <w:t> </w:t>
            </w:r>
            <w:r>
              <w:rPr>
                <w:sz w:val="24"/>
              </w:rPr>
              <w:t>el</w:t>
            </w:r>
            <w:r>
              <w:rPr>
                <w:spacing w:val="-15"/>
                <w:sz w:val="24"/>
              </w:rPr>
              <w:t> </w:t>
            </w:r>
            <w:r>
              <w:rPr>
                <w:sz w:val="24"/>
              </w:rPr>
              <w:t>mismo día del</w:t>
            </w:r>
            <w:r>
              <w:rPr>
                <w:spacing w:val="-1"/>
                <w:sz w:val="24"/>
              </w:rPr>
              <w:t> </w:t>
            </w:r>
            <w:r>
              <w:rPr>
                <w:sz w:val="24"/>
              </w:rPr>
              <w:t>evento</w:t>
            </w:r>
          </w:p>
        </w:tc>
        <w:tc>
          <w:tcPr>
            <w:tcW w:w="1593" w:type="dxa"/>
          </w:tcPr>
          <w:p>
            <w:pPr>
              <w:pStyle w:val="TableParagraph"/>
              <w:spacing w:before="26"/>
              <w:ind w:right="196"/>
              <w:rPr>
                <w:sz w:val="24"/>
              </w:rPr>
            </w:pPr>
            <w:r>
              <w:rPr>
                <w:sz w:val="24"/>
              </w:rPr>
              <w:t>78%</w:t>
            </w:r>
          </w:p>
        </w:tc>
      </w:tr>
      <w:tr>
        <w:trPr>
          <w:trHeight w:val="888" w:hRule="atLeast"/>
        </w:trPr>
        <w:tc>
          <w:tcPr>
            <w:tcW w:w="644" w:type="dxa"/>
          </w:tcPr>
          <w:p>
            <w:pPr>
              <w:pStyle w:val="TableParagraph"/>
              <w:spacing w:before="25"/>
              <w:ind w:right="155"/>
              <w:rPr>
                <w:sz w:val="24"/>
              </w:rPr>
            </w:pPr>
            <w:r>
              <w:rPr>
                <w:sz w:val="24"/>
              </w:rPr>
              <w:t>E)</w:t>
            </w:r>
          </w:p>
        </w:tc>
        <w:tc>
          <w:tcPr>
            <w:tcW w:w="6449" w:type="dxa"/>
          </w:tcPr>
          <w:p>
            <w:pPr>
              <w:pStyle w:val="TableParagraph"/>
              <w:spacing w:before="25"/>
              <w:ind w:left="124" w:right="733"/>
              <w:jc w:val="both"/>
              <w:rPr>
                <w:sz w:val="24"/>
              </w:rPr>
            </w:pPr>
            <w:r>
              <w:rPr>
                <w:sz w:val="24"/>
              </w:rPr>
              <w:t>Multa correspondiente al pago mensual por mora a partir del décimo día, por el uso de espacio para cafetería, librería, stand y otros espacios</w:t>
            </w:r>
          </w:p>
        </w:tc>
        <w:tc>
          <w:tcPr>
            <w:tcW w:w="1593" w:type="dxa"/>
          </w:tcPr>
          <w:p>
            <w:pPr>
              <w:pStyle w:val="TableParagraph"/>
              <w:spacing w:before="25"/>
              <w:ind w:right="196"/>
              <w:rPr>
                <w:sz w:val="24"/>
              </w:rPr>
            </w:pPr>
            <w:r>
              <w:rPr>
                <w:sz w:val="24"/>
              </w:rPr>
              <w:t>10%</w:t>
            </w:r>
          </w:p>
        </w:tc>
      </w:tr>
      <w:tr>
        <w:trPr>
          <w:trHeight w:val="613" w:hRule="atLeast"/>
        </w:trPr>
        <w:tc>
          <w:tcPr>
            <w:tcW w:w="644" w:type="dxa"/>
          </w:tcPr>
          <w:p>
            <w:pPr>
              <w:pStyle w:val="TableParagraph"/>
              <w:spacing w:before="25"/>
              <w:ind w:right="122"/>
              <w:rPr>
                <w:sz w:val="24"/>
              </w:rPr>
            </w:pPr>
            <w:r>
              <w:rPr>
                <w:sz w:val="24"/>
              </w:rPr>
              <w:t>14)</w:t>
            </w:r>
          </w:p>
        </w:tc>
        <w:tc>
          <w:tcPr>
            <w:tcW w:w="6449" w:type="dxa"/>
          </w:tcPr>
          <w:p>
            <w:pPr>
              <w:pStyle w:val="TableParagraph"/>
              <w:spacing w:before="25"/>
              <w:ind w:left="124" w:right="723"/>
              <w:jc w:val="left"/>
              <w:rPr>
                <w:sz w:val="24"/>
              </w:rPr>
            </w:pPr>
            <w:r>
              <w:rPr>
                <w:sz w:val="24"/>
              </w:rPr>
              <w:t>Cuota</w:t>
            </w:r>
            <w:r>
              <w:rPr>
                <w:spacing w:val="-14"/>
                <w:sz w:val="24"/>
              </w:rPr>
              <w:t> </w:t>
            </w:r>
            <w:r>
              <w:rPr>
                <w:sz w:val="24"/>
              </w:rPr>
              <w:t>de</w:t>
            </w:r>
            <w:r>
              <w:rPr>
                <w:spacing w:val="-14"/>
                <w:sz w:val="24"/>
              </w:rPr>
              <w:t> </w:t>
            </w:r>
            <w:r>
              <w:rPr>
                <w:sz w:val="24"/>
              </w:rPr>
              <w:t>recuperación</w:t>
            </w:r>
            <w:r>
              <w:rPr>
                <w:spacing w:val="-13"/>
                <w:sz w:val="24"/>
              </w:rPr>
              <w:t> </w:t>
            </w:r>
            <w:r>
              <w:rPr>
                <w:sz w:val="24"/>
              </w:rPr>
              <w:t>por</w:t>
            </w:r>
            <w:r>
              <w:rPr>
                <w:spacing w:val="-14"/>
                <w:sz w:val="24"/>
              </w:rPr>
              <w:t> </w:t>
            </w:r>
            <w:r>
              <w:rPr>
                <w:sz w:val="24"/>
              </w:rPr>
              <w:t>el</w:t>
            </w:r>
            <w:r>
              <w:rPr>
                <w:spacing w:val="-13"/>
                <w:sz w:val="24"/>
              </w:rPr>
              <w:t> </w:t>
            </w:r>
            <w:r>
              <w:rPr>
                <w:sz w:val="24"/>
              </w:rPr>
              <w:t>uso</w:t>
            </w:r>
            <w:r>
              <w:rPr>
                <w:spacing w:val="-13"/>
                <w:sz w:val="24"/>
              </w:rPr>
              <w:t> </w:t>
            </w:r>
            <w:r>
              <w:rPr>
                <w:sz w:val="24"/>
              </w:rPr>
              <w:t>de</w:t>
            </w:r>
            <w:r>
              <w:rPr>
                <w:spacing w:val="-14"/>
                <w:sz w:val="24"/>
              </w:rPr>
              <w:t> </w:t>
            </w:r>
            <w:r>
              <w:rPr>
                <w:sz w:val="24"/>
              </w:rPr>
              <w:t>espacio</w:t>
            </w:r>
            <w:r>
              <w:rPr>
                <w:spacing w:val="-13"/>
                <w:sz w:val="24"/>
              </w:rPr>
              <w:t> </w:t>
            </w:r>
            <w:r>
              <w:rPr>
                <w:sz w:val="24"/>
              </w:rPr>
              <w:t>para</w:t>
            </w:r>
            <w:r>
              <w:rPr>
                <w:spacing w:val="-14"/>
                <w:sz w:val="24"/>
              </w:rPr>
              <w:t> </w:t>
            </w:r>
            <w:r>
              <w:rPr>
                <w:sz w:val="24"/>
              </w:rPr>
              <w:t>Cafetería, mensual:</w:t>
            </w:r>
          </w:p>
        </w:tc>
        <w:tc>
          <w:tcPr>
            <w:tcW w:w="1593" w:type="dxa"/>
          </w:tcPr>
          <w:p>
            <w:pPr>
              <w:pStyle w:val="TableParagraph"/>
              <w:jc w:val="left"/>
              <w:rPr>
                <w:sz w:val="24"/>
              </w:rPr>
            </w:pPr>
          </w:p>
        </w:tc>
      </w:tr>
      <w:tr>
        <w:trPr>
          <w:trHeight w:val="337" w:hRule="atLeast"/>
        </w:trPr>
        <w:tc>
          <w:tcPr>
            <w:tcW w:w="644" w:type="dxa"/>
          </w:tcPr>
          <w:p>
            <w:pPr>
              <w:pStyle w:val="TableParagraph"/>
              <w:spacing w:before="26"/>
              <w:ind w:right="129"/>
              <w:rPr>
                <w:sz w:val="24"/>
              </w:rPr>
            </w:pPr>
            <w:r>
              <w:rPr>
                <w:sz w:val="24"/>
              </w:rPr>
              <w:t>A)</w:t>
            </w:r>
          </w:p>
        </w:tc>
        <w:tc>
          <w:tcPr>
            <w:tcW w:w="6449" w:type="dxa"/>
          </w:tcPr>
          <w:p>
            <w:pPr>
              <w:pStyle w:val="TableParagraph"/>
              <w:spacing w:before="26"/>
              <w:ind w:left="124"/>
              <w:jc w:val="left"/>
              <w:rPr>
                <w:sz w:val="24"/>
              </w:rPr>
            </w:pPr>
            <w:r>
              <w:rPr>
                <w:sz w:val="24"/>
              </w:rPr>
              <w:t>Teatro Aguascalientes</w:t>
            </w:r>
          </w:p>
        </w:tc>
        <w:tc>
          <w:tcPr>
            <w:tcW w:w="1593" w:type="dxa"/>
          </w:tcPr>
          <w:p>
            <w:pPr>
              <w:pStyle w:val="TableParagraph"/>
              <w:spacing w:before="26"/>
              <w:ind w:right="197"/>
              <w:rPr>
                <w:sz w:val="24"/>
              </w:rPr>
            </w:pPr>
            <w:r>
              <w:rPr>
                <w:sz w:val="24"/>
              </w:rPr>
              <w:t>3,200</w:t>
            </w:r>
          </w:p>
        </w:tc>
      </w:tr>
      <w:tr>
        <w:trPr>
          <w:trHeight w:val="337" w:hRule="atLeast"/>
        </w:trPr>
        <w:tc>
          <w:tcPr>
            <w:tcW w:w="644" w:type="dxa"/>
          </w:tcPr>
          <w:p>
            <w:pPr>
              <w:pStyle w:val="TableParagraph"/>
              <w:spacing w:before="25"/>
              <w:ind w:right="145"/>
              <w:rPr>
                <w:sz w:val="24"/>
              </w:rPr>
            </w:pPr>
            <w:r>
              <w:rPr>
                <w:sz w:val="24"/>
              </w:rPr>
              <w:t>B)</w:t>
            </w:r>
          </w:p>
        </w:tc>
        <w:tc>
          <w:tcPr>
            <w:tcW w:w="6449" w:type="dxa"/>
          </w:tcPr>
          <w:p>
            <w:pPr>
              <w:pStyle w:val="TableParagraph"/>
              <w:spacing w:before="25"/>
              <w:ind w:left="124"/>
              <w:jc w:val="left"/>
              <w:rPr>
                <w:sz w:val="24"/>
              </w:rPr>
            </w:pPr>
            <w:r>
              <w:rPr>
                <w:sz w:val="24"/>
              </w:rPr>
              <w:t>Casa de la Cultura "Víctor Sandoval"</w:t>
            </w:r>
          </w:p>
        </w:tc>
        <w:tc>
          <w:tcPr>
            <w:tcW w:w="1593" w:type="dxa"/>
          </w:tcPr>
          <w:p>
            <w:pPr>
              <w:pStyle w:val="TableParagraph"/>
              <w:spacing w:before="25"/>
              <w:ind w:right="197"/>
              <w:rPr>
                <w:sz w:val="24"/>
              </w:rPr>
            </w:pPr>
            <w:r>
              <w:rPr>
                <w:sz w:val="24"/>
              </w:rPr>
              <w:t>3,200</w:t>
            </w:r>
          </w:p>
        </w:tc>
      </w:tr>
      <w:tr>
        <w:trPr>
          <w:trHeight w:val="337" w:hRule="atLeast"/>
        </w:trPr>
        <w:tc>
          <w:tcPr>
            <w:tcW w:w="644" w:type="dxa"/>
          </w:tcPr>
          <w:p>
            <w:pPr>
              <w:pStyle w:val="TableParagraph"/>
              <w:spacing w:before="26"/>
              <w:ind w:right="140"/>
              <w:rPr>
                <w:sz w:val="24"/>
              </w:rPr>
            </w:pPr>
            <w:r>
              <w:rPr>
                <w:sz w:val="24"/>
              </w:rPr>
              <w:t>C)</w:t>
            </w:r>
          </w:p>
        </w:tc>
        <w:tc>
          <w:tcPr>
            <w:tcW w:w="6449" w:type="dxa"/>
          </w:tcPr>
          <w:p>
            <w:pPr>
              <w:pStyle w:val="TableParagraph"/>
              <w:spacing w:before="26"/>
              <w:ind w:left="124"/>
              <w:jc w:val="left"/>
              <w:rPr>
                <w:sz w:val="24"/>
              </w:rPr>
            </w:pPr>
            <w:r>
              <w:rPr>
                <w:sz w:val="24"/>
              </w:rPr>
              <w:t>Centro Cultural Los Arquitos</w:t>
            </w:r>
          </w:p>
        </w:tc>
        <w:tc>
          <w:tcPr>
            <w:tcW w:w="1593" w:type="dxa"/>
          </w:tcPr>
          <w:p>
            <w:pPr>
              <w:pStyle w:val="TableParagraph"/>
              <w:spacing w:before="26"/>
              <w:ind w:right="197"/>
              <w:rPr>
                <w:sz w:val="24"/>
              </w:rPr>
            </w:pPr>
            <w:r>
              <w:rPr>
                <w:sz w:val="24"/>
              </w:rPr>
              <w:t>3,200</w:t>
            </w:r>
          </w:p>
        </w:tc>
      </w:tr>
      <w:tr>
        <w:trPr>
          <w:trHeight w:val="335" w:hRule="atLeast"/>
        </w:trPr>
        <w:tc>
          <w:tcPr>
            <w:tcW w:w="644" w:type="dxa"/>
          </w:tcPr>
          <w:p>
            <w:pPr>
              <w:pStyle w:val="TableParagraph"/>
              <w:spacing w:before="25"/>
              <w:ind w:right="129"/>
              <w:rPr>
                <w:sz w:val="24"/>
              </w:rPr>
            </w:pPr>
            <w:r>
              <w:rPr>
                <w:sz w:val="24"/>
              </w:rPr>
              <w:t>D)</w:t>
            </w:r>
          </w:p>
        </w:tc>
        <w:tc>
          <w:tcPr>
            <w:tcW w:w="6449" w:type="dxa"/>
          </w:tcPr>
          <w:p>
            <w:pPr>
              <w:pStyle w:val="TableParagraph"/>
              <w:spacing w:before="25"/>
              <w:ind w:left="124"/>
              <w:jc w:val="left"/>
              <w:rPr>
                <w:sz w:val="24"/>
              </w:rPr>
            </w:pPr>
            <w:r>
              <w:rPr>
                <w:sz w:val="24"/>
              </w:rPr>
              <w:t>Museo Espacio</w:t>
            </w:r>
          </w:p>
        </w:tc>
        <w:tc>
          <w:tcPr>
            <w:tcW w:w="1593" w:type="dxa"/>
          </w:tcPr>
          <w:p>
            <w:pPr>
              <w:pStyle w:val="TableParagraph"/>
              <w:spacing w:before="25"/>
              <w:ind w:right="197"/>
              <w:rPr>
                <w:sz w:val="24"/>
              </w:rPr>
            </w:pPr>
            <w:r>
              <w:rPr>
                <w:sz w:val="24"/>
              </w:rPr>
              <w:t>3,200</w:t>
            </w:r>
          </w:p>
        </w:tc>
      </w:tr>
      <w:tr>
        <w:trPr>
          <w:trHeight w:val="337" w:hRule="atLeast"/>
        </w:trPr>
        <w:tc>
          <w:tcPr>
            <w:tcW w:w="644" w:type="dxa"/>
          </w:tcPr>
          <w:p>
            <w:pPr>
              <w:pStyle w:val="TableParagraph"/>
              <w:spacing w:before="25"/>
              <w:ind w:right="155"/>
              <w:rPr>
                <w:sz w:val="24"/>
              </w:rPr>
            </w:pPr>
            <w:r>
              <w:rPr>
                <w:sz w:val="24"/>
              </w:rPr>
              <w:t>E)</w:t>
            </w:r>
          </w:p>
        </w:tc>
        <w:tc>
          <w:tcPr>
            <w:tcW w:w="6449" w:type="dxa"/>
          </w:tcPr>
          <w:p>
            <w:pPr>
              <w:pStyle w:val="TableParagraph"/>
              <w:spacing w:before="25"/>
              <w:ind w:left="124"/>
              <w:jc w:val="left"/>
              <w:rPr>
                <w:sz w:val="24"/>
              </w:rPr>
            </w:pPr>
            <w:r>
              <w:rPr>
                <w:sz w:val="24"/>
              </w:rPr>
              <w:t>Casa "Jesús Terán"</w:t>
            </w:r>
          </w:p>
        </w:tc>
        <w:tc>
          <w:tcPr>
            <w:tcW w:w="1593" w:type="dxa"/>
          </w:tcPr>
          <w:p>
            <w:pPr>
              <w:pStyle w:val="TableParagraph"/>
              <w:spacing w:before="25"/>
              <w:ind w:right="197"/>
              <w:rPr>
                <w:sz w:val="24"/>
              </w:rPr>
            </w:pPr>
            <w:r>
              <w:rPr>
                <w:sz w:val="24"/>
              </w:rPr>
              <w:t>3,200</w:t>
            </w:r>
          </w:p>
        </w:tc>
      </w:tr>
      <w:tr>
        <w:trPr>
          <w:trHeight w:val="337" w:hRule="atLeast"/>
        </w:trPr>
        <w:tc>
          <w:tcPr>
            <w:tcW w:w="644" w:type="dxa"/>
          </w:tcPr>
          <w:p>
            <w:pPr>
              <w:pStyle w:val="TableParagraph"/>
              <w:spacing w:before="26"/>
              <w:ind w:right="171"/>
              <w:rPr>
                <w:sz w:val="24"/>
              </w:rPr>
            </w:pPr>
            <w:r>
              <w:rPr>
                <w:sz w:val="24"/>
              </w:rPr>
              <w:t>F)</w:t>
            </w:r>
          </w:p>
        </w:tc>
        <w:tc>
          <w:tcPr>
            <w:tcW w:w="6449" w:type="dxa"/>
          </w:tcPr>
          <w:p>
            <w:pPr>
              <w:pStyle w:val="TableParagraph"/>
              <w:spacing w:before="26"/>
              <w:ind w:left="124"/>
              <w:jc w:val="left"/>
              <w:rPr>
                <w:sz w:val="24"/>
              </w:rPr>
            </w:pPr>
            <w:r>
              <w:rPr>
                <w:sz w:val="24"/>
              </w:rPr>
              <w:t>Museo José Guadalupe Posada</w:t>
            </w:r>
          </w:p>
        </w:tc>
        <w:tc>
          <w:tcPr>
            <w:tcW w:w="1593" w:type="dxa"/>
          </w:tcPr>
          <w:p>
            <w:pPr>
              <w:pStyle w:val="TableParagraph"/>
              <w:spacing w:before="26"/>
              <w:ind w:right="197"/>
              <w:rPr>
                <w:sz w:val="24"/>
              </w:rPr>
            </w:pPr>
            <w:r>
              <w:rPr>
                <w:sz w:val="24"/>
              </w:rPr>
              <w:t>5,700</w:t>
            </w:r>
          </w:p>
        </w:tc>
      </w:tr>
      <w:tr>
        <w:trPr>
          <w:trHeight w:val="337" w:hRule="atLeast"/>
        </w:trPr>
        <w:tc>
          <w:tcPr>
            <w:tcW w:w="644" w:type="dxa"/>
          </w:tcPr>
          <w:p>
            <w:pPr>
              <w:pStyle w:val="TableParagraph"/>
              <w:spacing w:before="25"/>
              <w:ind w:right="189"/>
              <w:rPr>
                <w:sz w:val="24"/>
              </w:rPr>
            </w:pPr>
            <w:r>
              <w:rPr>
                <w:sz w:val="24"/>
              </w:rPr>
              <w:t>G)</w:t>
            </w:r>
          </w:p>
        </w:tc>
        <w:tc>
          <w:tcPr>
            <w:tcW w:w="6449" w:type="dxa"/>
          </w:tcPr>
          <w:p>
            <w:pPr>
              <w:pStyle w:val="TableParagraph"/>
              <w:spacing w:before="25"/>
              <w:ind w:left="124"/>
              <w:jc w:val="left"/>
              <w:rPr>
                <w:sz w:val="24"/>
              </w:rPr>
            </w:pPr>
            <w:r>
              <w:rPr>
                <w:sz w:val="24"/>
              </w:rPr>
              <w:t>Patio José Guadalupe Posada</w:t>
            </w:r>
          </w:p>
        </w:tc>
        <w:tc>
          <w:tcPr>
            <w:tcW w:w="1593" w:type="dxa"/>
          </w:tcPr>
          <w:p>
            <w:pPr>
              <w:pStyle w:val="TableParagraph"/>
              <w:spacing w:before="25"/>
              <w:ind w:right="197"/>
              <w:rPr>
                <w:sz w:val="24"/>
              </w:rPr>
            </w:pPr>
            <w:r>
              <w:rPr>
                <w:sz w:val="24"/>
              </w:rPr>
              <w:t>5,700</w:t>
            </w:r>
          </w:p>
        </w:tc>
      </w:tr>
      <w:tr>
        <w:trPr>
          <w:trHeight w:val="337" w:hRule="atLeast"/>
        </w:trPr>
        <w:tc>
          <w:tcPr>
            <w:tcW w:w="644" w:type="dxa"/>
          </w:tcPr>
          <w:p>
            <w:pPr>
              <w:pStyle w:val="TableParagraph"/>
              <w:spacing w:before="26"/>
              <w:ind w:right="129"/>
              <w:rPr>
                <w:sz w:val="24"/>
              </w:rPr>
            </w:pPr>
            <w:r>
              <w:rPr>
                <w:sz w:val="24"/>
              </w:rPr>
              <w:t>H)</w:t>
            </w:r>
          </w:p>
        </w:tc>
        <w:tc>
          <w:tcPr>
            <w:tcW w:w="6449" w:type="dxa"/>
          </w:tcPr>
          <w:p>
            <w:pPr>
              <w:pStyle w:val="TableParagraph"/>
              <w:spacing w:before="26"/>
              <w:ind w:left="124"/>
              <w:jc w:val="left"/>
              <w:rPr>
                <w:sz w:val="24"/>
              </w:rPr>
            </w:pPr>
            <w:r>
              <w:rPr>
                <w:sz w:val="24"/>
              </w:rPr>
              <w:t>Museo Aguascalientes</w:t>
            </w:r>
          </w:p>
        </w:tc>
        <w:tc>
          <w:tcPr>
            <w:tcW w:w="1593" w:type="dxa"/>
          </w:tcPr>
          <w:p>
            <w:pPr>
              <w:pStyle w:val="TableParagraph"/>
              <w:spacing w:before="26"/>
              <w:ind w:right="197"/>
              <w:rPr>
                <w:sz w:val="24"/>
              </w:rPr>
            </w:pPr>
            <w:r>
              <w:rPr>
                <w:sz w:val="24"/>
              </w:rPr>
              <w:t>5,700</w:t>
            </w:r>
          </w:p>
        </w:tc>
      </w:tr>
      <w:tr>
        <w:trPr>
          <w:trHeight w:val="336" w:hRule="atLeast"/>
        </w:trPr>
        <w:tc>
          <w:tcPr>
            <w:tcW w:w="644" w:type="dxa"/>
          </w:tcPr>
          <w:p>
            <w:pPr>
              <w:pStyle w:val="TableParagraph"/>
              <w:spacing w:before="25"/>
              <w:ind w:right="122"/>
              <w:rPr>
                <w:sz w:val="24"/>
              </w:rPr>
            </w:pPr>
            <w:r>
              <w:rPr>
                <w:sz w:val="24"/>
              </w:rPr>
              <w:t>15)</w:t>
            </w:r>
          </w:p>
        </w:tc>
        <w:tc>
          <w:tcPr>
            <w:tcW w:w="6449" w:type="dxa"/>
          </w:tcPr>
          <w:p>
            <w:pPr>
              <w:pStyle w:val="TableParagraph"/>
              <w:spacing w:before="25"/>
              <w:ind w:left="124"/>
              <w:jc w:val="left"/>
              <w:rPr>
                <w:sz w:val="24"/>
              </w:rPr>
            </w:pPr>
            <w:r>
              <w:rPr>
                <w:sz w:val="24"/>
              </w:rPr>
              <w:t>Cuota de recuperación por el uso de espacio para Librería:</w:t>
            </w:r>
          </w:p>
        </w:tc>
        <w:tc>
          <w:tcPr>
            <w:tcW w:w="1593" w:type="dxa"/>
          </w:tcPr>
          <w:p>
            <w:pPr>
              <w:pStyle w:val="TableParagraph"/>
              <w:jc w:val="left"/>
              <w:rPr>
                <w:sz w:val="24"/>
              </w:rPr>
            </w:pPr>
          </w:p>
        </w:tc>
      </w:tr>
      <w:tr>
        <w:trPr>
          <w:trHeight w:val="337" w:hRule="atLeast"/>
        </w:trPr>
        <w:tc>
          <w:tcPr>
            <w:tcW w:w="644" w:type="dxa"/>
          </w:tcPr>
          <w:p>
            <w:pPr>
              <w:pStyle w:val="TableParagraph"/>
              <w:spacing w:before="25"/>
              <w:ind w:right="129"/>
              <w:rPr>
                <w:sz w:val="24"/>
              </w:rPr>
            </w:pPr>
            <w:r>
              <w:rPr>
                <w:sz w:val="24"/>
              </w:rPr>
              <w:t>A)</w:t>
            </w:r>
          </w:p>
        </w:tc>
        <w:tc>
          <w:tcPr>
            <w:tcW w:w="6449" w:type="dxa"/>
          </w:tcPr>
          <w:p>
            <w:pPr>
              <w:pStyle w:val="TableParagraph"/>
              <w:spacing w:before="25"/>
              <w:ind w:left="124"/>
              <w:jc w:val="left"/>
              <w:rPr>
                <w:sz w:val="24"/>
              </w:rPr>
            </w:pPr>
            <w:r>
              <w:rPr>
                <w:sz w:val="24"/>
              </w:rPr>
              <w:t>Librería Casa "Jesús Terán"</w:t>
            </w:r>
          </w:p>
        </w:tc>
        <w:tc>
          <w:tcPr>
            <w:tcW w:w="1593" w:type="dxa"/>
          </w:tcPr>
          <w:p>
            <w:pPr>
              <w:pStyle w:val="TableParagraph"/>
              <w:spacing w:before="25"/>
              <w:ind w:right="197"/>
              <w:rPr>
                <w:sz w:val="24"/>
              </w:rPr>
            </w:pPr>
            <w:r>
              <w:rPr>
                <w:sz w:val="24"/>
              </w:rPr>
              <w:t>2,500</w:t>
            </w:r>
          </w:p>
        </w:tc>
      </w:tr>
      <w:tr>
        <w:trPr>
          <w:trHeight w:val="337" w:hRule="atLeast"/>
        </w:trPr>
        <w:tc>
          <w:tcPr>
            <w:tcW w:w="644" w:type="dxa"/>
          </w:tcPr>
          <w:p>
            <w:pPr>
              <w:pStyle w:val="TableParagraph"/>
              <w:spacing w:before="26"/>
              <w:ind w:right="145"/>
              <w:rPr>
                <w:sz w:val="24"/>
              </w:rPr>
            </w:pPr>
            <w:r>
              <w:rPr>
                <w:sz w:val="24"/>
              </w:rPr>
              <w:t>B)</w:t>
            </w:r>
          </w:p>
        </w:tc>
        <w:tc>
          <w:tcPr>
            <w:tcW w:w="6449" w:type="dxa"/>
          </w:tcPr>
          <w:p>
            <w:pPr>
              <w:pStyle w:val="TableParagraph"/>
              <w:spacing w:before="26"/>
              <w:ind w:left="124"/>
              <w:jc w:val="left"/>
              <w:rPr>
                <w:sz w:val="24"/>
              </w:rPr>
            </w:pPr>
            <w:r>
              <w:rPr>
                <w:sz w:val="24"/>
              </w:rPr>
              <w:t>Cuota única, por stand en Feria del Libro:</w:t>
            </w:r>
          </w:p>
        </w:tc>
        <w:tc>
          <w:tcPr>
            <w:tcW w:w="1593" w:type="dxa"/>
          </w:tcPr>
          <w:p>
            <w:pPr>
              <w:pStyle w:val="TableParagraph"/>
              <w:jc w:val="left"/>
              <w:rPr>
                <w:sz w:val="24"/>
              </w:rPr>
            </w:pPr>
          </w:p>
        </w:tc>
      </w:tr>
      <w:tr>
        <w:trPr>
          <w:trHeight w:val="337" w:hRule="atLeast"/>
        </w:trPr>
        <w:tc>
          <w:tcPr>
            <w:tcW w:w="644" w:type="dxa"/>
          </w:tcPr>
          <w:p>
            <w:pPr>
              <w:pStyle w:val="TableParagraph"/>
              <w:spacing w:before="25"/>
              <w:ind w:right="137"/>
              <w:rPr>
                <w:sz w:val="24"/>
              </w:rPr>
            </w:pPr>
            <w:r>
              <w:rPr>
                <w:sz w:val="24"/>
              </w:rPr>
              <w:t>a)</w:t>
            </w:r>
          </w:p>
        </w:tc>
        <w:tc>
          <w:tcPr>
            <w:tcW w:w="6449" w:type="dxa"/>
          </w:tcPr>
          <w:p>
            <w:pPr>
              <w:pStyle w:val="TableParagraph"/>
              <w:spacing w:before="25"/>
              <w:ind w:left="124"/>
              <w:jc w:val="left"/>
              <w:rPr>
                <w:sz w:val="24"/>
              </w:rPr>
            </w:pPr>
            <w:r>
              <w:rPr>
                <w:sz w:val="24"/>
              </w:rPr>
              <w:t>Zona A: Stand</w:t>
            </w:r>
          </w:p>
        </w:tc>
        <w:tc>
          <w:tcPr>
            <w:tcW w:w="1593" w:type="dxa"/>
          </w:tcPr>
          <w:p>
            <w:pPr>
              <w:pStyle w:val="TableParagraph"/>
              <w:spacing w:before="25"/>
              <w:ind w:right="197"/>
              <w:rPr>
                <w:sz w:val="24"/>
              </w:rPr>
            </w:pPr>
            <w:r>
              <w:rPr>
                <w:sz w:val="24"/>
              </w:rPr>
              <w:t>6,000</w:t>
            </w:r>
          </w:p>
        </w:tc>
      </w:tr>
      <w:tr>
        <w:trPr>
          <w:trHeight w:val="337" w:hRule="atLeast"/>
        </w:trPr>
        <w:tc>
          <w:tcPr>
            <w:tcW w:w="644" w:type="dxa"/>
          </w:tcPr>
          <w:p>
            <w:pPr>
              <w:pStyle w:val="TableParagraph"/>
              <w:spacing w:before="26"/>
              <w:ind w:right="122"/>
              <w:rPr>
                <w:sz w:val="24"/>
              </w:rPr>
            </w:pPr>
            <w:r>
              <w:rPr>
                <w:sz w:val="24"/>
              </w:rPr>
              <w:t>b)</w:t>
            </w:r>
          </w:p>
        </w:tc>
        <w:tc>
          <w:tcPr>
            <w:tcW w:w="6449" w:type="dxa"/>
          </w:tcPr>
          <w:p>
            <w:pPr>
              <w:pStyle w:val="TableParagraph"/>
              <w:spacing w:before="26"/>
              <w:ind w:left="124"/>
              <w:jc w:val="left"/>
              <w:rPr>
                <w:sz w:val="24"/>
              </w:rPr>
            </w:pPr>
            <w:r>
              <w:rPr>
                <w:sz w:val="24"/>
              </w:rPr>
              <w:t>Zona A: Isla</w:t>
            </w:r>
          </w:p>
        </w:tc>
        <w:tc>
          <w:tcPr>
            <w:tcW w:w="1593" w:type="dxa"/>
          </w:tcPr>
          <w:p>
            <w:pPr>
              <w:pStyle w:val="TableParagraph"/>
              <w:spacing w:before="26"/>
              <w:ind w:right="197"/>
              <w:rPr>
                <w:sz w:val="24"/>
              </w:rPr>
            </w:pPr>
            <w:r>
              <w:rPr>
                <w:sz w:val="24"/>
              </w:rPr>
              <w:t>25,000</w:t>
            </w:r>
          </w:p>
        </w:tc>
      </w:tr>
      <w:tr>
        <w:trPr>
          <w:trHeight w:val="335" w:hRule="atLeast"/>
        </w:trPr>
        <w:tc>
          <w:tcPr>
            <w:tcW w:w="644" w:type="dxa"/>
          </w:tcPr>
          <w:p>
            <w:pPr>
              <w:pStyle w:val="TableParagraph"/>
              <w:spacing w:before="25"/>
              <w:ind w:right="137"/>
              <w:rPr>
                <w:sz w:val="24"/>
              </w:rPr>
            </w:pPr>
            <w:r>
              <w:rPr>
                <w:sz w:val="24"/>
              </w:rPr>
              <w:t>c)</w:t>
            </w:r>
          </w:p>
        </w:tc>
        <w:tc>
          <w:tcPr>
            <w:tcW w:w="6449" w:type="dxa"/>
          </w:tcPr>
          <w:p>
            <w:pPr>
              <w:pStyle w:val="TableParagraph"/>
              <w:spacing w:before="25"/>
              <w:ind w:left="124"/>
              <w:jc w:val="left"/>
              <w:rPr>
                <w:sz w:val="24"/>
              </w:rPr>
            </w:pPr>
            <w:r>
              <w:rPr>
                <w:sz w:val="24"/>
              </w:rPr>
              <w:t>Zona B: Stand</w:t>
            </w:r>
          </w:p>
        </w:tc>
        <w:tc>
          <w:tcPr>
            <w:tcW w:w="1593" w:type="dxa"/>
          </w:tcPr>
          <w:p>
            <w:pPr>
              <w:pStyle w:val="TableParagraph"/>
              <w:spacing w:before="25"/>
              <w:ind w:right="197"/>
              <w:rPr>
                <w:sz w:val="24"/>
              </w:rPr>
            </w:pPr>
            <w:r>
              <w:rPr>
                <w:sz w:val="24"/>
              </w:rPr>
              <w:t>6,000</w:t>
            </w:r>
          </w:p>
        </w:tc>
      </w:tr>
      <w:tr>
        <w:trPr>
          <w:trHeight w:val="337" w:hRule="atLeast"/>
        </w:trPr>
        <w:tc>
          <w:tcPr>
            <w:tcW w:w="644" w:type="dxa"/>
          </w:tcPr>
          <w:p>
            <w:pPr>
              <w:pStyle w:val="TableParagraph"/>
              <w:spacing w:before="25"/>
              <w:ind w:right="122"/>
              <w:rPr>
                <w:sz w:val="24"/>
              </w:rPr>
            </w:pPr>
            <w:r>
              <w:rPr>
                <w:sz w:val="24"/>
              </w:rPr>
              <w:t>d)</w:t>
            </w:r>
          </w:p>
        </w:tc>
        <w:tc>
          <w:tcPr>
            <w:tcW w:w="6449" w:type="dxa"/>
          </w:tcPr>
          <w:p>
            <w:pPr>
              <w:pStyle w:val="TableParagraph"/>
              <w:spacing w:before="25"/>
              <w:ind w:left="124"/>
              <w:jc w:val="left"/>
              <w:rPr>
                <w:sz w:val="24"/>
              </w:rPr>
            </w:pPr>
            <w:r>
              <w:rPr>
                <w:sz w:val="24"/>
              </w:rPr>
              <w:t>Zona B: Isla</w:t>
            </w:r>
          </w:p>
        </w:tc>
        <w:tc>
          <w:tcPr>
            <w:tcW w:w="1593" w:type="dxa"/>
          </w:tcPr>
          <w:p>
            <w:pPr>
              <w:pStyle w:val="TableParagraph"/>
              <w:spacing w:before="25"/>
              <w:ind w:right="197"/>
              <w:rPr>
                <w:sz w:val="24"/>
              </w:rPr>
            </w:pPr>
            <w:r>
              <w:rPr>
                <w:sz w:val="24"/>
              </w:rPr>
              <w:t>30,000</w:t>
            </w:r>
          </w:p>
        </w:tc>
      </w:tr>
      <w:tr>
        <w:trPr>
          <w:trHeight w:val="302" w:hRule="atLeast"/>
        </w:trPr>
        <w:tc>
          <w:tcPr>
            <w:tcW w:w="644" w:type="dxa"/>
          </w:tcPr>
          <w:p>
            <w:pPr>
              <w:pStyle w:val="TableParagraph"/>
              <w:spacing w:line="256" w:lineRule="exact" w:before="26"/>
              <w:ind w:right="137"/>
              <w:rPr>
                <w:sz w:val="24"/>
              </w:rPr>
            </w:pPr>
            <w:r>
              <w:rPr>
                <w:sz w:val="24"/>
              </w:rPr>
              <w:t>e)</w:t>
            </w:r>
          </w:p>
        </w:tc>
        <w:tc>
          <w:tcPr>
            <w:tcW w:w="6449" w:type="dxa"/>
          </w:tcPr>
          <w:p>
            <w:pPr>
              <w:pStyle w:val="TableParagraph"/>
              <w:spacing w:line="256" w:lineRule="exact" w:before="26"/>
              <w:ind w:left="124"/>
              <w:jc w:val="left"/>
              <w:rPr>
                <w:sz w:val="24"/>
              </w:rPr>
            </w:pPr>
            <w:r>
              <w:rPr>
                <w:sz w:val="24"/>
              </w:rPr>
              <w:t>Zona C Isla</w:t>
            </w:r>
          </w:p>
        </w:tc>
        <w:tc>
          <w:tcPr>
            <w:tcW w:w="1593" w:type="dxa"/>
          </w:tcPr>
          <w:p>
            <w:pPr>
              <w:pStyle w:val="TableParagraph"/>
              <w:spacing w:line="256" w:lineRule="exact" w:before="26"/>
              <w:ind w:right="197"/>
              <w:rPr>
                <w:sz w:val="24"/>
              </w:rPr>
            </w:pPr>
            <w:r>
              <w:rPr>
                <w:sz w:val="24"/>
              </w:rPr>
              <w:t>25,000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1"/>
        <w:gridCol w:w="1593"/>
      </w:tblGrid>
      <w:tr>
        <w:trPr>
          <w:trHeight w:val="302" w:hRule="atLeast"/>
        </w:trPr>
        <w:tc>
          <w:tcPr>
            <w:tcW w:w="654" w:type="dxa"/>
          </w:tcPr>
          <w:p>
            <w:pPr>
              <w:pStyle w:val="TableParagraph"/>
              <w:spacing w:line="266" w:lineRule="exact"/>
              <w:ind w:right="113"/>
              <w:rPr>
                <w:sz w:val="24"/>
              </w:rPr>
            </w:pPr>
            <w:r>
              <w:rPr>
                <w:sz w:val="24"/>
              </w:rPr>
              <w:t>f)</w:t>
            </w:r>
          </w:p>
        </w:tc>
        <w:tc>
          <w:tcPr>
            <w:tcW w:w="6441" w:type="dxa"/>
          </w:tcPr>
          <w:p>
            <w:pPr>
              <w:pStyle w:val="TableParagraph"/>
              <w:spacing w:line="266" w:lineRule="exact"/>
              <w:ind w:left="114"/>
              <w:jc w:val="left"/>
              <w:rPr>
                <w:sz w:val="24"/>
              </w:rPr>
            </w:pPr>
            <w:r>
              <w:rPr>
                <w:sz w:val="24"/>
              </w:rPr>
              <w:t>Zona D: Stand</w:t>
            </w:r>
          </w:p>
        </w:tc>
        <w:tc>
          <w:tcPr>
            <w:tcW w:w="1593" w:type="dxa"/>
          </w:tcPr>
          <w:p>
            <w:pPr>
              <w:pStyle w:val="TableParagraph"/>
              <w:spacing w:line="266" w:lineRule="exact"/>
              <w:ind w:right="199"/>
              <w:rPr>
                <w:sz w:val="24"/>
              </w:rPr>
            </w:pPr>
            <w:r>
              <w:rPr>
                <w:sz w:val="24"/>
              </w:rPr>
              <w:t>4,000</w:t>
            </w:r>
          </w:p>
        </w:tc>
      </w:tr>
      <w:tr>
        <w:trPr>
          <w:trHeight w:val="889" w:hRule="atLeast"/>
        </w:trPr>
        <w:tc>
          <w:tcPr>
            <w:tcW w:w="654" w:type="dxa"/>
          </w:tcPr>
          <w:p>
            <w:pPr>
              <w:pStyle w:val="TableParagraph"/>
              <w:spacing w:before="26"/>
              <w:ind w:right="132"/>
              <w:rPr>
                <w:sz w:val="24"/>
              </w:rPr>
            </w:pPr>
            <w:r>
              <w:rPr>
                <w:sz w:val="24"/>
              </w:rPr>
              <w:t>16)</w:t>
            </w:r>
          </w:p>
        </w:tc>
        <w:tc>
          <w:tcPr>
            <w:tcW w:w="6441" w:type="dxa"/>
          </w:tcPr>
          <w:p>
            <w:pPr>
              <w:pStyle w:val="TableParagraph"/>
              <w:spacing w:before="26"/>
              <w:ind w:left="114" w:right="731"/>
              <w:jc w:val="both"/>
              <w:rPr>
                <w:sz w:val="24"/>
              </w:rPr>
            </w:pPr>
            <w:r>
              <w:rPr>
                <w:sz w:val="24"/>
              </w:rPr>
              <w:t>Cuota</w:t>
            </w:r>
            <w:r>
              <w:rPr>
                <w:spacing w:val="-16"/>
                <w:sz w:val="24"/>
              </w:rPr>
              <w:t> </w:t>
            </w:r>
            <w:r>
              <w:rPr>
                <w:sz w:val="24"/>
              </w:rPr>
              <w:t>de</w:t>
            </w:r>
            <w:r>
              <w:rPr>
                <w:spacing w:val="-17"/>
                <w:sz w:val="24"/>
              </w:rPr>
              <w:t> </w:t>
            </w:r>
            <w:r>
              <w:rPr>
                <w:sz w:val="24"/>
              </w:rPr>
              <w:t>recuperación</w:t>
            </w:r>
            <w:r>
              <w:rPr>
                <w:spacing w:val="-14"/>
                <w:sz w:val="24"/>
              </w:rPr>
              <w:t> </w:t>
            </w:r>
            <w:r>
              <w:rPr>
                <w:sz w:val="24"/>
              </w:rPr>
              <w:t>por</w:t>
            </w:r>
            <w:r>
              <w:rPr>
                <w:spacing w:val="-17"/>
                <w:sz w:val="24"/>
              </w:rPr>
              <w:t> </w:t>
            </w:r>
            <w:r>
              <w:rPr>
                <w:sz w:val="24"/>
              </w:rPr>
              <w:t>el</w:t>
            </w:r>
            <w:r>
              <w:rPr>
                <w:spacing w:val="-14"/>
                <w:sz w:val="24"/>
              </w:rPr>
              <w:t> </w:t>
            </w:r>
            <w:r>
              <w:rPr>
                <w:sz w:val="24"/>
              </w:rPr>
              <w:t>uso</w:t>
            </w:r>
            <w:r>
              <w:rPr>
                <w:spacing w:val="-16"/>
                <w:sz w:val="24"/>
              </w:rPr>
              <w:t> </w:t>
            </w:r>
            <w:r>
              <w:rPr>
                <w:sz w:val="24"/>
              </w:rPr>
              <w:t>de</w:t>
            </w:r>
            <w:r>
              <w:rPr>
                <w:spacing w:val="-14"/>
                <w:sz w:val="24"/>
              </w:rPr>
              <w:t> </w:t>
            </w:r>
            <w:r>
              <w:rPr>
                <w:sz w:val="24"/>
              </w:rPr>
              <w:t>Espacios,</w:t>
            </w:r>
            <w:r>
              <w:rPr>
                <w:spacing w:val="-13"/>
                <w:sz w:val="24"/>
              </w:rPr>
              <w:t> </w:t>
            </w:r>
            <w:r>
              <w:rPr>
                <w:sz w:val="24"/>
              </w:rPr>
              <w:t>cada</w:t>
            </w:r>
            <w:r>
              <w:rPr>
                <w:spacing w:val="-13"/>
                <w:sz w:val="24"/>
              </w:rPr>
              <w:t> </w:t>
            </w:r>
            <w:r>
              <w:rPr>
                <w:sz w:val="24"/>
              </w:rPr>
              <w:t>función incluye portero, edecanes, técnicos, tramoyas </w:t>
            </w:r>
            <w:r>
              <w:rPr>
                <w:spacing w:val="-11"/>
                <w:sz w:val="24"/>
              </w:rPr>
              <w:t>y </w:t>
            </w:r>
            <w:r>
              <w:rPr>
                <w:sz w:val="24"/>
              </w:rPr>
              <w:t>escenógrafos:</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39"/>
              <w:rPr>
                <w:sz w:val="24"/>
              </w:rPr>
            </w:pPr>
            <w:r>
              <w:rPr>
                <w:sz w:val="24"/>
              </w:rPr>
              <w:t>A)</w:t>
            </w:r>
          </w:p>
        </w:tc>
        <w:tc>
          <w:tcPr>
            <w:tcW w:w="6441" w:type="dxa"/>
          </w:tcPr>
          <w:p>
            <w:pPr>
              <w:pStyle w:val="TableParagraph"/>
              <w:spacing w:before="25"/>
              <w:ind w:left="114"/>
              <w:jc w:val="left"/>
              <w:rPr>
                <w:sz w:val="24"/>
              </w:rPr>
            </w:pPr>
            <w:r>
              <w:rPr>
                <w:sz w:val="24"/>
              </w:rPr>
              <w:t>Teatro Aguascalientes por 1 función, por día</w:t>
            </w:r>
          </w:p>
        </w:tc>
        <w:tc>
          <w:tcPr>
            <w:tcW w:w="1593" w:type="dxa"/>
          </w:tcPr>
          <w:p>
            <w:pPr>
              <w:pStyle w:val="TableParagraph"/>
              <w:spacing w:before="25"/>
              <w:ind w:right="199"/>
              <w:rPr>
                <w:sz w:val="24"/>
              </w:rPr>
            </w:pPr>
            <w:r>
              <w:rPr>
                <w:sz w:val="24"/>
              </w:rPr>
              <w:t>59,800</w:t>
            </w:r>
          </w:p>
        </w:tc>
      </w:tr>
      <w:tr>
        <w:trPr>
          <w:trHeight w:val="337" w:hRule="atLeast"/>
        </w:trPr>
        <w:tc>
          <w:tcPr>
            <w:tcW w:w="654" w:type="dxa"/>
          </w:tcPr>
          <w:p>
            <w:pPr>
              <w:pStyle w:val="TableParagraph"/>
              <w:spacing w:before="26"/>
              <w:ind w:right="155"/>
              <w:rPr>
                <w:sz w:val="24"/>
              </w:rPr>
            </w:pPr>
            <w:r>
              <w:rPr>
                <w:sz w:val="24"/>
              </w:rPr>
              <w:t>B)</w:t>
            </w:r>
          </w:p>
        </w:tc>
        <w:tc>
          <w:tcPr>
            <w:tcW w:w="6441" w:type="dxa"/>
          </w:tcPr>
          <w:p>
            <w:pPr>
              <w:pStyle w:val="TableParagraph"/>
              <w:spacing w:before="26"/>
              <w:ind w:left="114"/>
              <w:jc w:val="left"/>
              <w:rPr>
                <w:sz w:val="24"/>
              </w:rPr>
            </w:pPr>
            <w:r>
              <w:rPr>
                <w:sz w:val="24"/>
              </w:rPr>
              <w:t>Teatro Aguascalientes por 2 funciones, por día</w:t>
            </w:r>
          </w:p>
        </w:tc>
        <w:tc>
          <w:tcPr>
            <w:tcW w:w="1593" w:type="dxa"/>
          </w:tcPr>
          <w:p>
            <w:pPr>
              <w:pStyle w:val="TableParagraph"/>
              <w:spacing w:before="26"/>
              <w:ind w:right="199"/>
              <w:rPr>
                <w:sz w:val="24"/>
              </w:rPr>
            </w:pPr>
            <w:r>
              <w:rPr>
                <w:sz w:val="24"/>
              </w:rPr>
              <w:t>82,000</w:t>
            </w:r>
          </w:p>
        </w:tc>
      </w:tr>
      <w:tr>
        <w:trPr>
          <w:trHeight w:val="336" w:hRule="atLeast"/>
        </w:trPr>
        <w:tc>
          <w:tcPr>
            <w:tcW w:w="654" w:type="dxa"/>
          </w:tcPr>
          <w:p>
            <w:pPr>
              <w:pStyle w:val="TableParagraph"/>
              <w:spacing w:before="25"/>
              <w:ind w:right="150"/>
              <w:rPr>
                <w:sz w:val="24"/>
              </w:rPr>
            </w:pPr>
            <w:r>
              <w:rPr>
                <w:sz w:val="24"/>
              </w:rPr>
              <w:t>C)</w:t>
            </w:r>
          </w:p>
        </w:tc>
        <w:tc>
          <w:tcPr>
            <w:tcW w:w="6441" w:type="dxa"/>
          </w:tcPr>
          <w:p>
            <w:pPr>
              <w:pStyle w:val="TableParagraph"/>
              <w:spacing w:before="25"/>
              <w:ind w:left="114"/>
              <w:jc w:val="left"/>
              <w:rPr>
                <w:sz w:val="24"/>
              </w:rPr>
            </w:pPr>
            <w:r>
              <w:rPr>
                <w:sz w:val="24"/>
              </w:rPr>
              <w:t>Teatro Aguascalientes por 3 funciones, por día</w:t>
            </w:r>
          </w:p>
        </w:tc>
        <w:tc>
          <w:tcPr>
            <w:tcW w:w="1593" w:type="dxa"/>
          </w:tcPr>
          <w:p>
            <w:pPr>
              <w:pStyle w:val="TableParagraph"/>
              <w:spacing w:before="25"/>
              <w:ind w:right="199"/>
              <w:rPr>
                <w:sz w:val="24"/>
              </w:rPr>
            </w:pPr>
            <w:r>
              <w:rPr>
                <w:sz w:val="24"/>
              </w:rPr>
              <w:t>97,000</w:t>
            </w:r>
          </w:p>
        </w:tc>
      </w:tr>
      <w:tr>
        <w:trPr>
          <w:trHeight w:val="337" w:hRule="atLeast"/>
        </w:trPr>
        <w:tc>
          <w:tcPr>
            <w:tcW w:w="654" w:type="dxa"/>
          </w:tcPr>
          <w:p>
            <w:pPr>
              <w:pStyle w:val="TableParagraph"/>
              <w:spacing w:before="25"/>
              <w:ind w:right="139"/>
              <w:rPr>
                <w:sz w:val="24"/>
              </w:rPr>
            </w:pPr>
            <w:r>
              <w:rPr>
                <w:sz w:val="24"/>
              </w:rPr>
              <w:t>D)</w:t>
            </w:r>
          </w:p>
        </w:tc>
        <w:tc>
          <w:tcPr>
            <w:tcW w:w="6441" w:type="dxa"/>
          </w:tcPr>
          <w:p>
            <w:pPr>
              <w:pStyle w:val="TableParagraph"/>
              <w:spacing w:before="25"/>
              <w:ind w:left="114"/>
              <w:jc w:val="left"/>
              <w:rPr>
                <w:sz w:val="24"/>
              </w:rPr>
            </w:pPr>
            <w:r>
              <w:rPr>
                <w:sz w:val="24"/>
              </w:rPr>
              <w:t>Teatro Morelos por 1 función, por día</w:t>
            </w:r>
          </w:p>
        </w:tc>
        <w:tc>
          <w:tcPr>
            <w:tcW w:w="1593" w:type="dxa"/>
          </w:tcPr>
          <w:p>
            <w:pPr>
              <w:pStyle w:val="TableParagraph"/>
              <w:spacing w:before="25"/>
              <w:ind w:right="199"/>
              <w:rPr>
                <w:sz w:val="24"/>
              </w:rPr>
            </w:pPr>
            <w:r>
              <w:rPr>
                <w:sz w:val="24"/>
              </w:rPr>
              <w:t>22,400</w:t>
            </w:r>
          </w:p>
        </w:tc>
      </w:tr>
      <w:tr>
        <w:trPr>
          <w:trHeight w:val="337" w:hRule="atLeast"/>
        </w:trPr>
        <w:tc>
          <w:tcPr>
            <w:tcW w:w="654" w:type="dxa"/>
          </w:tcPr>
          <w:p>
            <w:pPr>
              <w:pStyle w:val="TableParagraph"/>
              <w:spacing w:before="26"/>
              <w:ind w:right="165"/>
              <w:rPr>
                <w:sz w:val="24"/>
              </w:rPr>
            </w:pPr>
            <w:r>
              <w:rPr>
                <w:sz w:val="24"/>
              </w:rPr>
              <w:t>E)</w:t>
            </w:r>
          </w:p>
        </w:tc>
        <w:tc>
          <w:tcPr>
            <w:tcW w:w="6441" w:type="dxa"/>
          </w:tcPr>
          <w:p>
            <w:pPr>
              <w:pStyle w:val="TableParagraph"/>
              <w:spacing w:before="26"/>
              <w:ind w:left="114"/>
              <w:jc w:val="left"/>
              <w:rPr>
                <w:sz w:val="24"/>
              </w:rPr>
            </w:pPr>
            <w:r>
              <w:rPr>
                <w:sz w:val="24"/>
              </w:rPr>
              <w:t>Teatro Morelos por 2 funciones, por día</w:t>
            </w:r>
          </w:p>
        </w:tc>
        <w:tc>
          <w:tcPr>
            <w:tcW w:w="1593" w:type="dxa"/>
          </w:tcPr>
          <w:p>
            <w:pPr>
              <w:pStyle w:val="TableParagraph"/>
              <w:spacing w:before="26"/>
              <w:ind w:right="199"/>
              <w:rPr>
                <w:sz w:val="24"/>
              </w:rPr>
            </w:pPr>
            <w:r>
              <w:rPr>
                <w:sz w:val="24"/>
              </w:rPr>
              <w:t>29,800</w:t>
            </w:r>
          </w:p>
        </w:tc>
      </w:tr>
      <w:tr>
        <w:trPr>
          <w:trHeight w:val="337" w:hRule="atLeast"/>
        </w:trPr>
        <w:tc>
          <w:tcPr>
            <w:tcW w:w="654" w:type="dxa"/>
          </w:tcPr>
          <w:p>
            <w:pPr>
              <w:pStyle w:val="TableParagraph"/>
              <w:spacing w:before="25"/>
              <w:ind w:right="181"/>
              <w:rPr>
                <w:sz w:val="24"/>
              </w:rPr>
            </w:pPr>
            <w:r>
              <w:rPr>
                <w:sz w:val="24"/>
              </w:rPr>
              <w:t>F)</w:t>
            </w:r>
          </w:p>
        </w:tc>
        <w:tc>
          <w:tcPr>
            <w:tcW w:w="6441" w:type="dxa"/>
          </w:tcPr>
          <w:p>
            <w:pPr>
              <w:pStyle w:val="TableParagraph"/>
              <w:spacing w:before="25"/>
              <w:ind w:left="114"/>
              <w:jc w:val="left"/>
              <w:rPr>
                <w:sz w:val="24"/>
              </w:rPr>
            </w:pPr>
            <w:r>
              <w:rPr>
                <w:sz w:val="24"/>
              </w:rPr>
              <w:t>Teatro Morelos por 3 funciones, por día</w:t>
            </w:r>
          </w:p>
        </w:tc>
        <w:tc>
          <w:tcPr>
            <w:tcW w:w="1593" w:type="dxa"/>
          </w:tcPr>
          <w:p>
            <w:pPr>
              <w:pStyle w:val="TableParagraph"/>
              <w:spacing w:before="25"/>
              <w:ind w:right="199"/>
              <w:rPr>
                <w:sz w:val="24"/>
              </w:rPr>
            </w:pPr>
            <w:r>
              <w:rPr>
                <w:sz w:val="24"/>
              </w:rPr>
              <w:t>37,300</w:t>
            </w:r>
          </w:p>
        </w:tc>
      </w:tr>
      <w:tr>
        <w:trPr>
          <w:trHeight w:val="337" w:hRule="atLeast"/>
        </w:trPr>
        <w:tc>
          <w:tcPr>
            <w:tcW w:w="654" w:type="dxa"/>
          </w:tcPr>
          <w:p>
            <w:pPr>
              <w:pStyle w:val="TableParagraph"/>
              <w:spacing w:before="26"/>
              <w:ind w:right="199"/>
              <w:rPr>
                <w:sz w:val="24"/>
              </w:rPr>
            </w:pPr>
            <w:r>
              <w:rPr>
                <w:sz w:val="24"/>
              </w:rPr>
              <w:t>G)</w:t>
            </w:r>
          </w:p>
        </w:tc>
        <w:tc>
          <w:tcPr>
            <w:tcW w:w="6441" w:type="dxa"/>
          </w:tcPr>
          <w:p>
            <w:pPr>
              <w:pStyle w:val="TableParagraph"/>
              <w:spacing w:before="26"/>
              <w:ind w:left="114"/>
              <w:jc w:val="left"/>
              <w:rPr>
                <w:sz w:val="24"/>
              </w:rPr>
            </w:pPr>
            <w:r>
              <w:rPr>
                <w:sz w:val="24"/>
              </w:rPr>
              <w:t>Teatro Antonio Leal y Romero por 1 función, por día</w:t>
            </w:r>
          </w:p>
        </w:tc>
        <w:tc>
          <w:tcPr>
            <w:tcW w:w="1593" w:type="dxa"/>
          </w:tcPr>
          <w:p>
            <w:pPr>
              <w:pStyle w:val="TableParagraph"/>
              <w:spacing w:before="26"/>
              <w:ind w:right="199"/>
              <w:rPr>
                <w:sz w:val="24"/>
              </w:rPr>
            </w:pPr>
            <w:r>
              <w:rPr>
                <w:sz w:val="24"/>
              </w:rPr>
              <w:t>5,100</w:t>
            </w:r>
          </w:p>
        </w:tc>
      </w:tr>
      <w:tr>
        <w:trPr>
          <w:trHeight w:val="336" w:hRule="atLeast"/>
        </w:trPr>
        <w:tc>
          <w:tcPr>
            <w:tcW w:w="654" w:type="dxa"/>
          </w:tcPr>
          <w:p>
            <w:pPr>
              <w:pStyle w:val="TableParagraph"/>
              <w:spacing w:before="25"/>
              <w:ind w:right="139"/>
              <w:rPr>
                <w:sz w:val="24"/>
              </w:rPr>
            </w:pPr>
            <w:r>
              <w:rPr>
                <w:sz w:val="24"/>
              </w:rPr>
              <w:t>H)</w:t>
            </w:r>
          </w:p>
        </w:tc>
        <w:tc>
          <w:tcPr>
            <w:tcW w:w="6441" w:type="dxa"/>
          </w:tcPr>
          <w:p>
            <w:pPr>
              <w:pStyle w:val="TableParagraph"/>
              <w:spacing w:before="25"/>
              <w:ind w:left="114"/>
              <w:jc w:val="left"/>
              <w:rPr>
                <w:sz w:val="24"/>
              </w:rPr>
            </w:pPr>
            <w:r>
              <w:rPr>
                <w:sz w:val="24"/>
              </w:rPr>
              <w:t>Teatro Antonio Leal y Romero por 2 funciones, por día</w:t>
            </w:r>
          </w:p>
        </w:tc>
        <w:tc>
          <w:tcPr>
            <w:tcW w:w="1593" w:type="dxa"/>
          </w:tcPr>
          <w:p>
            <w:pPr>
              <w:pStyle w:val="TableParagraph"/>
              <w:spacing w:before="25"/>
              <w:ind w:right="199"/>
              <w:rPr>
                <w:sz w:val="24"/>
              </w:rPr>
            </w:pPr>
            <w:r>
              <w:rPr>
                <w:sz w:val="24"/>
              </w:rPr>
              <w:t>6,600</w:t>
            </w:r>
          </w:p>
        </w:tc>
      </w:tr>
      <w:tr>
        <w:trPr>
          <w:trHeight w:val="337" w:hRule="atLeast"/>
        </w:trPr>
        <w:tc>
          <w:tcPr>
            <w:tcW w:w="654" w:type="dxa"/>
          </w:tcPr>
          <w:p>
            <w:pPr>
              <w:pStyle w:val="TableParagraph"/>
              <w:spacing w:before="25"/>
              <w:ind w:left="239" w:right="215"/>
              <w:jc w:val="center"/>
              <w:rPr>
                <w:sz w:val="24"/>
              </w:rPr>
            </w:pPr>
            <w:r>
              <w:rPr>
                <w:sz w:val="24"/>
              </w:rPr>
              <w:t>I)</w:t>
            </w:r>
          </w:p>
        </w:tc>
        <w:tc>
          <w:tcPr>
            <w:tcW w:w="6441" w:type="dxa"/>
          </w:tcPr>
          <w:p>
            <w:pPr>
              <w:pStyle w:val="TableParagraph"/>
              <w:spacing w:before="25"/>
              <w:ind w:left="114"/>
              <w:jc w:val="left"/>
              <w:rPr>
                <w:sz w:val="24"/>
              </w:rPr>
            </w:pPr>
            <w:r>
              <w:rPr>
                <w:sz w:val="24"/>
              </w:rPr>
              <w:t>Teatro Antonio Leal y Romero por 3 funciones, por día</w:t>
            </w:r>
          </w:p>
        </w:tc>
        <w:tc>
          <w:tcPr>
            <w:tcW w:w="1593" w:type="dxa"/>
          </w:tcPr>
          <w:p>
            <w:pPr>
              <w:pStyle w:val="TableParagraph"/>
              <w:spacing w:before="25"/>
              <w:ind w:right="199"/>
              <w:rPr>
                <w:sz w:val="24"/>
              </w:rPr>
            </w:pPr>
            <w:r>
              <w:rPr>
                <w:sz w:val="24"/>
              </w:rPr>
              <w:t>8,600</w:t>
            </w:r>
          </w:p>
        </w:tc>
      </w:tr>
      <w:tr>
        <w:trPr>
          <w:trHeight w:val="337" w:hRule="atLeast"/>
        </w:trPr>
        <w:tc>
          <w:tcPr>
            <w:tcW w:w="654" w:type="dxa"/>
          </w:tcPr>
          <w:p>
            <w:pPr>
              <w:pStyle w:val="TableParagraph"/>
              <w:spacing w:before="26"/>
              <w:ind w:right="213"/>
              <w:rPr>
                <w:sz w:val="24"/>
              </w:rPr>
            </w:pPr>
            <w:r>
              <w:rPr>
                <w:sz w:val="24"/>
              </w:rPr>
              <w:t>J)</w:t>
            </w:r>
          </w:p>
        </w:tc>
        <w:tc>
          <w:tcPr>
            <w:tcW w:w="6441" w:type="dxa"/>
          </w:tcPr>
          <w:p>
            <w:pPr>
              <w:pStyle w:val="TableParagraph"/>
              <w:spacing w:before="26"/>
              <w:ind w:left="114"/>
              <w:jc w:val="left"/>
              <w:rPr>
                <w:sz w:val="24"/>
              </w:rPr>
            </w:pPr>
            <w:r>
              <w:rPr>
                <w:sz w:val="24"/>
              </w:rPr>
              <w:t>Teatro Víctor Sandoval, por 1 función, por día</w:t>
            </w:r>
          </w:p>
        </w:tc>
        <w:tc>
          <w:tcPr>
            <w:tcW w:w="1593" w:type="dxa"/>
          </w:tcPr>
          <w:p>
            <w:pPr>
              <w:pStyle w:val="TableParagraph"/>
              <w:spacing w:before="26"/>
              <w:ind w:right="199"/>
              <w:rPr>
                <w:sz w:val="24"/>
              </w:rPr>
            </w:pPr>
            <w:r>
              <w:rPr>
                <w:sz w:val="24"/>
              </w:rPr>
              <w:t>22,800</w:t>
            </w:r>
          </w:p>
        </w:tc>
      </w:tr>
      <w:tr>
        <w:trPr>
          <w:trHeight w:val="337" w:hRule="atLeast"/>
        </w:trPr>
        <w:tc>
          <w:tcPr>
            <w:tcW w:w="654" w:type="dxa"/>
          </w:tcPr>
          <w:p>
            <w:pPr>
              <w:pStyle w:val="TableParagraph"/>
              <w:spacing w:before="25"/>
              <w:ind w:right="139"/>
              <w:rPr>
                <w:sz w:val="24"/>
              </w:rPr>
            </w:pPr>
            <w:r>
              <w:rPr>
                <w:sz w:val="24"/>
              </w:rPr>
              <w:t>K)</w:t>
            </w:r>
          </w:p>
        </w:tc>
        <w:tc>
          <w:tcPr>
            <w:tcW w:w="6441" w:type="dxa"/>
          </w:tcPr>
          <w:p>
            <w:pPr>
              <w:pStyle w:val="TableParagraph"/>
              <w:spacing w:before="25"/>
              <w:ind w:left="114"/>
              <w:jc w:val="left"/>
              <w:rPr>
                <w:sz w:val="24"/>
              </w:rPr>
            </w:pPr>
            <w:r>
              <w:rPr>
                <w:sz w:val="24"/>
              </w:rPr>
              <w:t>Teatro Víctor Sandoval, por 2 funciones, por día</w:t>
            </w:r>
          </w:p>
        </w:tc>
        <w:tc>
          <w:tcPr>
            <w:tcW w:w="1593" w:type="dxa"/>
          </w:tcPr>
          <w:p>
            <w:pPr>
              <w:pStyle w:val="TableParagraph"/>
              <w:spacing w:before="25"/>
              <w:ind w:right="199"/>
              <w:rPr>
                <w:sz w:val="24"/>
              </w:rPr>
            </w:pPr>
            <w:r>
              <w:rPr>
                <w:sz w:val="24"/>
              </w:rPr>
              <w:t>27,500</w:t>
            </w:r>
          </w:p>
        </w:tc>
      </w:tr>
      <w:tr>
        <w:trPr>
          <w:trHeight w:val="337" w:hRule="atLeast"/>
        </w:trPr>
        <w:tc>
          <w:tcPr>
            <w:tcW w:w="654" w:type="dxa"/>
          </w:tcPr>
          <w:p>
            <w:pPr>
              <w:pStyle w:val="TableParagraph"/>
              <w:spacing w:before="26"/>
              <w:ind w:right="173"/>
              <w:rPr>
                <w:sz w:val="24"/>
              </w:rPr>
            </w:pPr>
            <w:r>
              <w:rPr>
                <w:sz w:val="24"/>
              </w:rPr>
              <w:t>L)</w:t>
            </w:r>
          </w:p>
        </w:tc>
        <w:tc>
          <w:tcPr>
            <w:tcW w:w="6441" w:type="dxa"/>
          </w:tcPr>
          <w:p>
            <w:pPr>
              <w:pStyle w:val="TableParagraph"/>
              <w:spacing w:before="26"/>
              <w:ind w:left="114"/>
              <w:jc w:val="left"/>
              <w:rPr>
                <w:sz w:val="24"/>
              </w:rPr>
            </w:pPr>
            <w:r>
              <w:rPr>
                <w:sz w:val="24"/>
              </w:rPr>
              <w:t>Teatro Víctor Sandoval, por 3 funciones, por día</w:t>
            </w:r>
          </w:p>
        </w:tc>
        <w:tc>
          <w:tcPr>
            <w:tcW w:w="1593" w:type="dxa"/>
          </w:tcPr>
          <w:p>
            <w:pPr>
              <w:pStyle w:val="TableParagraph"/>
              <w:spacing w:before="26"/>
              <w:ind w:right="199"/>
              <w:rPr>
                <w:sz w:val="24"/>
              </w:rPr>
            </w:pPr>
            <w:r>
              <w:rPr>
                <w:sz w:val="24"/>
              </w:rPr>
              <w:t>32,700</w:t>
            </w:r>
          </w:p>
        </w:tc>
      </w:tr>
      <w:tr>
        <w:trPr>
          <w:trHeight w:val="337" w:hRule="atLeast"/>
        </w:trPr>
        <w:tc>
          <w:tcPr>
            <w:tcW w:w="654" w:type="dxa"/>
          </w:tcPr>
          <w:p>
            <w:pPr>
              <w:pStyle w:val="TableParagraph"/>
              <w:spacing w:before="25"/>
              <w:ind w:right="158"/>
              <w:rPr>
                <w:sz w:val="24"/>
              </w:rPr>
            </w:pPr>
            <w:r>
              <w:rPr>
                <w:sz w:val="24"/>
              </w:rPr>
              <w:t>M)</w:t>
            </w:r>
          </w:p>
        </w:tc>
        <w:tc>
          <w:tcPr>
            <w:tcW w:w="6441" w:type="dxa"/>
          </w:tcPr>
          <w:p>
            <w:pPr>
              <w:pStyle w:val="TableParagraph"/>
              <w:spacing w:before="25"/>
              <w:ind w:left="114"/>
              <w:jc w:val="left"/>
              <w:rPr>
                <w:sz w:val="24"/>
              </w:rPr>
            </w:pPr>
            <w:r>
              <w:rPr>
                <w:sz w:val="24"/>
              </w:rPr>
              <w:t>Foro la Puga por 1 función, por día</w:t>
            </w:r>
          </w:p>
        </w:tc>
        <w:tc>
          <w:tcPr>
            <w:tcW w:w="1593" w:type="dxa"/>
          </w:tcPr>
          <w:p>
            <w:pPr>
              <w:pStyle w:val="TableParagraph"/>
              <w:spacing w:before="25"/>
              <w:ind w:right="199"/>
              <w:rPr>
                <w:sz w:val="24"/>
              </w:rPr>
            </w:pPr>
            <w:r>
              <w:rPr>
                <w:sz w:val="24"/>
              </w:rPr>
              <w:t>6,000</w:t>
            </w:r>
          </w:p>
        </w:tc>
      </w:tr>
      <w:tr>
        <w:trPr>
          <w:trHeight w:val="337" w:hRule="atLeast"/>
        </w:trPr>
        <w:tc>
          <w:tcPr>
            <w:tcW w:w="654" w:type="dxa"/>
          </w:tcPr>
          <w:p>
            <w:pPr>
              <w:pStyle w:val="TableParagraph"/>
              <w:spacing w:before="26"/>
              <w:ind w:right="139"/>
              <w:rPr>
                <w:sz w:val="24"/>
              </w:rPr>
            </w:pPr>
            <w:r>
              <w:rPr>
                <w:sz w:val="24"/>
              </w:rPr>
              <w:t>N)</w:t>
            </w:r>
          </w:p>
        </w:tc>
        <w:tc>
          <w:tcPr>
            <w:tcW w:w="6441" w:type="dxa"/>
          </w:tcPr>
          <w:p>
            <w:pPr>
              <w:pStyle w:val="TableParagraph"/>
              <w:spacing w:before="26"/>
              <w:ind w:left="114"/>
              <w:jc w:val="left"/>
              <w:rPr>
                <w:sz w:val="24"/>
              </w:rPr>
            </w:pPr>
            <w:r>
              <w:rPr>
                <w:sz w:val="24"/>
              </w:rPr>
              <w:t>Foro la Puga por 2 funciones, por día</w:t>
            </w:r>
          </w:p>
        </w:tc>
        <w:tc>
          <w:tcPr>
            <w:tcW w:w="1593" w:type="dxa"/>
          </w:tcPr>
          <w:p>
            <w:pPr>
              <w:pStyle w:val="TableParagraph"/>
              <w:spacing w:before="26"/>
              <w:ind w:right="199"/>
              <w:rPr>
                <w:sz w:val="24"/>
              </w:rPr>
            </w:pPr>
            <w:r>
              <w:rPr>
                <w:sz w:val="24"/>
              </w:rPr>
              <w:t>8,200</w:t>
            </w:r>
          </w:p>
        </w:tc>
      </w:tr>
      <w:tr>
        <w:trPr>
          <w:trHeight w:val="335" w:hRule="atLeast"/>
        </w:trPr>
        <w:tc>
          <w:tcPr>
            <w:tcW w:w="654" w:type="dxa"/>
          </w:tcPr>
          <w:p>
            <w:pPr>
              <w:pStyle w:val="TableParagraph"/>
              <w:spacing w:before="25"/>
              <w:ind w:right="199"/>
              <w:rPr>
                <w:sz w:val="24"/>
              </w:rPr>
            </w:pPr>
            <w:r>
              <w:rPr>
                <w:sz w:val="24"/>
              </w:rPr>
              <w:t>O)</w:t>
            </w:r>
          </w:p>
        </w:tc>
        <w:tc>
          <w:tcPr>
            <w:tcW w:w="6441" w:type="dxa"/>
          </w:tcPr>
          <w:p>
            <w:pPr>
              <w:pStyle w:val="TableParagraph"/>
              <w:spacing w:before="25"/>
              <w:ind w:left="114"/>
              <w:jc w:val="left"/>
              <w:rPr>
                <w:sz w:val="24"/>
              </w:rPr>
            </w:pPr>
            <w:r>
              <w:rPr>
                <w:sz w:val="24"/>
              </w:rPr>
              <w:t>Foro la Puga por 3 funciones, por día</w:t>
            </w:r>
          </w:p>
        </w:tc>
        <w:tc>
          <w:tcPr>
            <w:tcW w:w="1593" w:type="dxa"/>
          </w:tcPr>
          <w:p>
            <w:pPr>
              <w:pStyle w:val="TableParagraph"/>
              <w:spacing w:before="25"/>
              <w:ind w:right="199"/>
              <w:rPr>
                <w:sz w:val="24"/>
              </w:rPr>
            </w:pPr>
            <w:r>
              <w:rPr>
                <w:sz w:val="24"/>
              </w:rPr>
              <w:t>9,700</w:t>
            </w:r>
          </w:p>
        </w:tc>
      </w:tr>
      <w:tr>
        <w:trPr>
          <w:trHeight w:val="337" w:hRule="atLeast"/>
        </w:trPr>
        <w:tc>
          <w:tcPr>
            <w:tcW w:w="654" w:type="dxa"/>
          </w:tcPr>
          <w:p>
            <w:pPr>
              <w:pStyle w:val="TableParagraph"/>
              <w:spacing w:before="25"/>
              <w:ind w:right="116"/>
              <w:rPr>
                <w:sz w:val="24"/>
              </w:rPr>
            </w:pPr>
            <w:r>
              <w:rPr>
                <w:sz w:val="24"/>
              </w:rPr>
              <w:t>P)</w:t>
            </w:r>
          </w:p>
        </w:tc>
        <w:tc>
          <w:tcPr>
            <w:tcW w:w="6441" w:type="dxa"/>
          </w:tcPr>
          <w:p>
            <w:pPr>
              <w:pStyle w:val="TableParagraph"/>
              <w:spacing w:before="25"/>
              <w:ind w:left="114"/>
              <w:jc w:val="left"/>
              <w:rPr>
                <w:sz w:val="24"/>
              </w:rPr>
            </w:pPr>
            <w:r>
              <w:rPr>
                <w:sz w:val="24"/>
              </w:rPr>
              <w:t>Patios en Museos, por día</w:t>
            </w:r>
          </w:p>
        </w:tc>
        <w:tc>
          <w:tcPr>
            <w:tcW w:w="1593" w:type="dxa"/>
          </w:tcPr>
          <w:p>
            <w:pPr>
              <w:pStyle w:val="TableParagraph"/>
              <w:spacing w:before="25"/>
              <w:ind w:right="199"/>
              <w:rPr>
                <w:sz w:val="24"/>
              </w:rPr>
            </w:pPr>
            <w:r>
              <w:rPr>
                <w:sz w:val="24"/>
              </w:rPr>
              <w:t>10,400</w:t>
            </w:r>
          </w:p>
        </w:tc>
      </w:tr>
      <w:tr>
        <w:trPr>
          <w:trHeight w:val="613" w:hRule="atLeast"/>
        </w:trPr>
        <w:tc>
          <w:tcPr>
            <w:tcW w:w="654" w:type="dxa"/>
          </w:tcPr>
          <w:p>
            <w:pPr>
              <w:pStyle w:val="TableParagraph"/>
              <w:spacing w:before="26"/>
              <w:ind w:right="199"/>
              <w:rPr>
                <w:sz w:val="24"/>
              </w:rPr>
            </w:pPr>
            <w:r>
              <w:rPr>
                <w:sz w:val="24"/>
              </w:rPr>
              <w:t>Q)</w:t>
            </w:r>
          </w:p>
        </w:tc>
        <w:tc>
          <w:tcPr>
            <w:tcW w:w="6441" w:type="dxa"/>
          </w:tcPr>
          <w:p>
            <w:pPr>
              <w:pStyle w:val="TableParagraph"/>
              <w:spacing w:before="26"/>
              <w:ind w:left="114" w:right="734"/>
              <w:jc w:val="left"/>
              <w:rPr>
                <w:sz w:val="24"/>
              </w:rPr>
            </w:pPr>
            <w:r>
              <w:rPr>
                <w:sz w:val="24"/>
              </w:rPr>
              <w:t>Auditorio en Casas de Cultura y Universidad de las Artes, por día</w:t>
            </w:r>
          </w:p>
        </w:tc>
        <w:tc>
          <w:tcPr>
            <w:tcW w:w="1593" w:type="dxa"/>
          </w:tcPr>
          <w:p>
            <w:pPr>
              <w:pStyle w:val="TableParagraph"/>
              <w:spacing w:before="26"/>
              <w:ind w:right="199"/>
              <w:rPr>
                <w:sz w:val="24"/>
              </w:rPr>
            </w:pPr>
            <w:r>
              <w:rPr>
                <w:sz w:val="24"/>
              </w:rPr>
              <w:t>10,400</w:t>
            </w:r>
          </w:p>
        </w:tc>
      </w:tr>
      <w:tr>
        <w:trPr>
          <w:trHeight w:val="337" w:hRule="atLeast"/>
        </w:trPr>
        <w:tc>
          <w:tcPr>
            <w:tcW w:w="654" w:type="dxa"/>
          </w:tcPr>
          <w:p>
            <w:pPr>
              <w:pStyle w:val="TableParagraph"/>
              <w:spacing w:before="25"/>
              <w:ind w:right="150"/>
              <w:rPr>
                <w:sz w:val="24"/>
              </w:rPr>
            </w:pPr>
            <w:r>
              <w:rPr>
                <w:sz w:val="24"/>
              </w:rPr>
              <w:t>R)</w:t>
            </w:r>
          </w:p>
        </w:tc>
        <w:tc>
          <w:tcPr>
            <w:tcW w:w="6441" w:type="dxa"/>
          </w:tcPr>
          <w:p>
            <w:pPr>
              <w:pStyle w:val="TableParagraph"/>
              <w:spacing w:before="25"/>
              <w:ind w:left="114"/>
              <w:jc w:val="left"/>
              <w:rPr>
                <w:sz w:val="24"/>
              </w:rPr>
            </w:pPr>
            <w:r>
              <w:rPr>
                <w:sz w:val="24"/>
              </w:rPr>
              <w:t>Centros Culturales, escuelas y salones, por día</w:t>
            </w:r>
          </w:p>
        </w:tc>
        <w:tc>
          <w:tcPr>
            <w:tcW w:w="1593" w:type="dxa"/>
          </w:tcPr>
          <w:p>
            <w:pPr>
              <w:pStyle w:val="TableParagraph"/>
              <w:spacing w:before="25"/>
              <w:ind w:right="199"/>
              <w:rPr>
                <w:sz w:val="24"/>
              </w:rPr>
            </w:pPr>
            <w:r>
              <w:rPr>
                <w:sz w:val="24"/>
              </w:rPr>
              <w:t>10,400</w:t>
            </w:r>
          </w:p>
        </w:tc>
      </w:tr>
      <w:tr>
        <w:trPr>
          <w:trHeight w:val="337" w:hRule="atLeast"/>
        </w:trPr>
        <w:tc>
          <w:tcPr>
            <w:tcW w:w="654" w:type="dxa"/>
          </w:tcPr>
          <w:p>
            <w:pPr>
              <w:pStyle w:val="TableParagraph"/>
              <w:spacing w:before="26"/>
              <w:ind w:right="176"/>
              <w:rPr>
                <w:sz w:val="24"/>
              </w:rPr>
            </w:pPr>
            <w:r>
              <w:rPr>
                <w:sz w:val="24"/>
              </w:rPr>
              <w:t>S)</w:t>
            </w:r>
          </w:p>
        </w:tc>
        <w:tc>
          <w:tcPr>
            <w:tcW w:w="6441" w:type="dxa"/>
          </w:tcPr>
          <w:p>
            <w:pPr>
              <w:pStyle w:val="TableParagraph"/>
              <w:spacing w:before="26"/>
              <w:ind w:left="114"/>
              <w:jc w:val="left"/>
              <w:rPr>
                <w:sz w:val="24"/>
              </w:rPr>
            </w:pPr>
            <w:r>
              <w:rPr>
                <w:sz w:val="24"/>
              </w:rPr>
              <w:t>Sótano Stallworth, por día</w:t>
            </w:r>
          </w:p>
        </w:tc>
        <w:tc>
          <w:tcPr>
            <w:tcW w:w="1593" w:type="dxa"/>
          </w:tcPr>
          <w:p>
            <w:pPr>
              <w:pStyle w:val="TableParagraph"/>
              <w:spacing w:before="26"/>
              <w:ind w:right="199"/>
              <w:rPr>
                <w:sz w:val="24"/>
              </w:rPr>
            </w:pPr>
            <w:r>
              <w:rPr>
                <w:sz w:val="24"/>
              </w:rPr>
              <w:t>10,400</w:t>
            </w:r>
          </w:p>
        </w:tc>
      </w:tr>
      <w:tr>
        <w:trPr>
          <w:trHeight w:val="336" w:hRule="atLeast"/>
        </w:trPr>
        <w:tc>
          <w:tcPr>
            <w:tcW w:w="654" w:type="dxa"/>
          </w:tcPr>
          <w:p>
            <w:pPr>
              <w:pStyle w:val="TableParagraph"/>
              <w:spacing w:before="25"/>
              <w:ind w:right="165"/>
              <w:rPr>
                <w:sz w:val="24"/>
              </w:rPr>
            </w:pPr>
            <w:r>
              <w:rPr>
                <w:sz w:val="24"/>
              </w:rPr>
              <w:t>T)</w:t>
            </w:r>
          </w:p>
        </w:tc>
        <w:tc>
          <w:tcPr>
            <w:tcW w:w="6441" w:type="dxa"/>
          </w:tcPr>
          <w:p>
            <w:pPr>
              <w:pStyle w:val="TableParagraph"/>
              <w:spacing w:before="25"/>
              <w:ind w:left="114"/>
              <w:jc w:val="left"/>
              <w:rPr>
                <w:sz w:val="24"/>
              </w:rPr>
            </w:pPr>
            <w:r>
              <w:rPr>
                <w:sz w:val="24"/>
              </w:rPr>
              <w:t>Sala de Conciertos, por día</w:t>
            </w:r>
          </w:p>
        </w:tc>
        <w:tc>
          <w:tcPr>
            <w:tcW w:w="1593" w:type="dxa"/>
          </w:tcPr>
          <w:p>
            <w:pPr>
              <w:pStyle w:val="TableParagraph"/>
              <w:spacing w:before="25"/>
              <w:ind w:right="199"/>
              <w:rPr>
                <w:sz w:val="24"/>
              </w:rPr>
            </w:pPr>
            <w:r>
              <w:rPr>
                <w:sz w:val="24"/>
              </w:rPr>
              <w:t>29,100</w:t>
            </w:r>
          </w:p>
        </w:tc>
      </w:tr>
      <w:tr>
        <w:trPr>
          <w:trHeight w:val="613" w:hRule="atLeast"/>
        </w:trPr>
        <w:tc>
          <w:tcPr>
            <w:tcW w:w="654" w:type="dxa"/>
          </w:tcPr>
          <w:p>
            <w:pPr>
              <w:pStyle w:val="TableParagraph"/>
              <w:spacing w:before="25"/>
              <w:ind w:right="139"/>
              <w:rPr>
                <w:sz w:val="24"/>
              </w:rPr>
            </w:pPr>
            <w:r>
              <w:rPr>
                <w:sz w:val="24"/>
              </w:rPr>
              <w:t>U)</w:t>
            </w:r>
          </w:p>
        </w:tc>
        <w:tc>
          <w:tcPr>
            <w:tcW w:w="6441" w:type="dxa"/>
          </w:tcPr>
          <w:p>
            <w:pPr>
              <w:pStyle w:val="TableParagraph"/>
              <w:spacing w:before="25"/>
              <w:ind w:left="114" w:right="720"/>
              <w:jc w:val="left"/>
              <w:rPr>
                <w:sz w:val="24"/>
              </w:rPr>
            </w:pPr>
            <w:r>
              <w:rPr>
                <w:sz w:val="24"/>
              </w:rPr>
              <w:t>Caja Negra en Universidad de las Artes, por día (solo espacio)</w:t>
            </w:r>
          </w:p>
        </w:tc>
        <w:tc>
          <w:tcPr>
            <w:tcW w:w="1593" w:type="dxa"/>
          </w:tcPr>
          <w:p>
            <w:pPr>
              <w:pStyle w:val="TableParagraph"/>
              <w:spacing w:before="25"/>
              <w:ind w:right="199"/>
              <w:rPr>
                <w:sz w:val="24"/>
              </w:rPr>
            </w:pPr>
            <w:r>
              <w:rPr>
                <w:sz w:val="24"/>
              </w:rPr>
              <w:t>2,080</w:t>
            </w:r>
          </w:p>
        </w:tc>
      </w:tr>
      <w:tr>
        <w:trPr>
          <w:trHeight w:val="613" w:hRule="atLeast"/>
        </w:trPr>
        <w:tc>
          <w:tcPr>
            <w:tcW w:w="654" w:type="dxa"/>
          </w:tcPr>
          <w:p>
            <w:pPr>
              <w:pStyle w:val="TableParagraph"/>
              <w:spacing w:before="26"/>
              <w:ind w:right="139"/>
              <w:rPr>
                <w:sz w:val="24"/>
              </w:rPr>
            </w:pPr>
            <w:r>
              <w:rPr>
                <w:sz w:val="24"/>
              </w:rPr>
              <w:t>V)</w:t>
            </w:r>
          </w:p>
        </w:tc>
        <w:tc>
          <w:tcPr>
            <w:tcW w:w="6441" w:type="dxa"/>
          </w:tcPr>
          <w:p>
            <w:pPr>
              <w:pStyle w:val="TableParagraph"/>
              <w:spacing w:before="26"/>
              <w:ind w:left="114" w:right="662"/>
              <w:jc w:val="left"/>
              <w:rPr>
                <w:sz w:val="24"/>
              </w:rPr>
            </w:pPr>
            <w:r>
              <w:rPr>
                <w:sz w:val="24"/>
              </w:rPr>
              <w:t>Caja Negra en Universidad de las Artes, por día con apoyo en Montaje</w:t>
            </w:r>
          </w:p>
        </w:tc>
        <w:tc>
          <w:tcPr>
            <w:tcW w:w="1593" w:type="dxa"/>
          </w:tcPr>
          <w:p>
            <w:pPr>
              <w:pStyle w:val="TableParagraph"/>
              <w:spacing w:before="26"/>
              <w:ind w:right="199"/>
              <w:rPr>
                <w:sz w:val="24"/>
              </w:rPr>
            </w:pPr>
            <w:r>
              <w:rPr>
                <w:sz w:val="24"/>
              </w:rPr>
              <w:t>5,200</w:t>
            </w:r>
          </w:p>
        </w:tc>
      </w:tr>
      <w:tr>
        <w:trPr>
          <w:trHeight w:val="613" w:hRule="atLeast"/>
        </w:trPr>
        <w:tc>
          <w:tcPr>
            <w:tcW w:w="654" w:type="dxa"/>
          </w:tcPr>
          <w:p>
            <w:pPr>
              <w:pStyle w:val="TableParagraph"/>
              <w:spacing w:before="25"/>
              <w:ind w:right="142"/>
              <w:rPr>
                <w:sz w:val="24"/>
              </w:rPr>
            </w:pPr>
            <w:r>
              <w:rPr>
                <w:sz w:val="24"/>
              </w:rPr>
              <w:t>W)</w:t>
            </w:r>
          </w:p>
        </w:tc>
        <w:tc>
          <w:tcPr>
            <w:tcW w:w="6441" w:type="dxa"/>
          </w:tcPr>
          <w:p>
            <w:pPr>
              <w:pStyle w:val="TableParagraph"/>
              <w:spacing w:before="25"/>
              <w:ind w:left="114" w:right="662"/>
              <w:jc w:val="left"/>
              <w:rPr>
                <w:sz w:val="24"/>
              </w:rPr>
            </w:pPr>
            <w:r>
              <w:rPr>
                <w:sz w:val="24"/>
              </w:rPr>
              <w:t>Caja Negra en Universidad de las Artes, por día con apoyo en Montaje y personal técnico en función</w:t>
            </w:r>
          </w:p>
        </w:tc>
        <w:tc>
          <w:tcPr>
            <w:tcW w:w="1593" w:type="dxa"/>
          </w:tcPr>
          <w:p>
            <w:pPr>
              <w:pStyle w:val="TableParagraph"/>
              <w:spacing w:before="25"/>
              <w:ind w:right="199"/>
              <w:rPr>
                <w:sz w:val="24"/>
              </w:rPr>
            </w:pPr>
            <w:r>
              <w:rPr>
                <w:sz w:val="24"/>
              </w:rPr>
              <w:t>8,320</w:t>
            </w:r>
          </w:p>
        </w:tc>
      </w:tr>
      <w:tr>
        <w:trPr>
          <w:trHeight w:val="337" w:hRule="atLeast"/>
        </w:trPr>
        <w:tc>
          <w:tcPr>
            <w:tcW w:w="654" w:type="dxa"/>
          </w:tcPr>
          <w:p>
            <w:pPr>
              <w:pStyle w:val="TableParagraph"/>
              <w:spacing w:before="26"/>
              <w:ind w:right="139"/>
              <w:rPr>
                <w:sz w:val="24"/>
              </w:rPr>
            </w:pPr>
            <w:r>
              <w:rPr>
                <w:sz w:val="24"/>
              </w:rPr>
              <w:t>X)</w:t>
            </w:r>
          </w:p>
        </w:tc>
        <w:tc>
          <w:tcPr>
            <w:tcW w:w="6441" w:type="dxa"/>
          </w:tcPr>
          <w:p>
            <w:pPr>
              <w:pStyle w:val="TableParagraph"/>
              <w:spacing w:before="26"/>
              <w:ind w:left="114"/>
              <w:jc w:val="left"/>
              <w:rPr>
                <w:sz w:val="24"/>
              </w:rPr>
            </w:pPr>
            <w:r>
              <w:rPr>
                <w:sz w:val="24"/>
              </w:rPr>
              <w:t>Sala de Inmersión por día sin personal</w:t>
            </w:r>
          </w:p>
        </w:tc>
        <w:tc>
          <w:tcPr>
            <w:tcW w:w="1593" w:type="dxa"/>
          </w:tcPr>
          <w:p>
            <w:pPr>
              <w:pStyle w:val="TableParagraph"/>
              <w:spacing w:before="26"/>
              <w:ind w:right="199"/>
              <w:rPr>
                <w:sz w:val="24"/>
              </w:rPr>
            </w:pPr>
            <w:r>
              <w:rPr>
                <w:sz w:val="24"/>
              </w:rPr>
              <w:t>2,080</w:t>
            </w:r>
          </w:p>
        </w:tc>
      </w:tr>
      <w:tr>
        <w:trPr>
          <w:trHeight w:val="336" w:hRule="atLeast"/>
        </w:trPr>
        <w:tc>
          <w:tcPr>
            <w:tcW w:w="654" w:type="dxa"/>
          </w:tcPr>
          <w:p>
            <w:pPr>
              <w:pStyle w:val="TableParagraph"/>
              <w:spacing w:before="25"/>
              <w:ind w:right="139"/>
              <w:rPr>
                <w:sz w:val="24"/>
              </w:rPr>
            </w:pPr>
            <w:r>
              <w:rPr>
                <w:sz w:val="24"/>
              </w:rPr>
              <w:t>Y)</w:t>
            </w:r>
          </w:p>
        </w:tc>
        <w:tc>
          <w:tcPr>
            <w:tcW w:w="6441" w:type="dxa"/>
          </w:tcPr>
          <w:p>
            <w:pPr>
              <w:pStyle w:val="TableParagraph"/>
              <w:spacing w:before="25"/>
              <w:ind w:left="114"/>
              <w:jc w:val="left"/>
              <w:rPr>
                <w:sz w:val="24"/>
              </w:rPr>
            </w:pPr>
            <w:r>
              <w:rPr>
                <w:sz w:val="24"/>
              </w:rPr>
              <w:t>Sala de Inmersión por día con personal</w:t>
            </w:r>
          </w:p>
        </w:tc>
        <w:tc>
          <w:tcPr>
            <w:tcW w:w="1593" w:type="dxa"/>
          </w:tcPr>
          <w:p>
            <w:pPr>
              <w:pStyle w:val="TableParagraph"/>
              <w:spacing w:before="25"/>
              <w:ind w:right="199"/>
              <w:rPr>
                <w:sz w:val="24"/>
              </w:rPr>
            </w:pPr>
            <w:r>
              <w:rPr>
                <w:sz w:val="24"/>
              </w:rPr>
              <w:t>5,200</w:t>
            </w:r>
          </w:p>
        </w:tc>
      </w:tr>
      <w:tr>
        <w:trPr>
          <w:trHeight w:val="613" w:hRule="atLeast"/>
        </w:trPr>
        <w:tc>
          <w:tcPr>
            <w:tcW w:w="654" w:type="dxa"/>
          </w:tcPr>
          <w:p>
            <w:pPr>
              <w:pStyle w:val="TableParagraph"/>
              <w:spacing w:before="25"/>
              <w:ind w:right="170"/>
              <w:rPr>
                <w:sz w:val="24"/>
              </w:rPr>
            </w:pPr>
            <w:r>
              <w:rPr>
                <w:sz w:val="24"/>
              </w:rPr>
              <w:t>Z)</w:t>
            </w:r>
          </w:p>
        </w:tc>
        <w:tc>
          <w:tcPr>
            <w:tcW w:w="6441" w:type="dxa"/>
          </w:tcPr>
          <w:p>
            <w:pPr>
              <w:pStyle w:val="TableParagraph"/>
              <w:tabs>
                <w:tab w:pos="1282" w:val="left" w:leader="none"/>
                <w:tab w:pos="2330" w:val="left" w:leader="none"/>
                <w:tab w:pos="2977" w:val="left" w:leader="none"/>
                <w:tab w:pos="3385" w:val="left" w:leader="none"/>
                <w:tab w:pos="3954" w:val="left" w:leader="none"/>
                <w:tab w:pos="4416" w:val="left" w:leader="none"/>
                <w:tab w:pos="5467" w:val="left" w:leader="none"/>
              </w:tabs>
              <w:spacing w:before="25"/>
              <w:ind w:left="114" w:right="731"/>
              <w:jc w:val="left"/>
              <w:rPr>
                <w:sz w:val="24"/>
              </w:rPr>
            </w:pPr>
            <w:r>
              <w:rPr>
                <w:sz w:val="24"/>
              </w:rPr>
              <w:t>Convenio</w:t>
              <w:tab/>
              <w:t>Especial</w:t>
              <w:tab/>
              <w:t>para</w:t>
              <w:tab/>
              <w:t>el</w:t>
              <w:tab/>
              <w:t>uso</w:t>
              <w:tab/>
              <w:t>de</w:t>
              <w:tab/>
              <w:t>espacios</w:t>
              <w:tab/>
            </w:r>
            <w:r>
              <w:rPr>
                <w:spacing w:val="-9"/>
                <w:sz w:val="24"/>
              </w:rPr>
              <w:t>no </w:t>
            </w:r>
            <w:r>
              <w:rPr>
                <w:sz w:val="24"/>
              </w:rPr>
              <w:t>identificados, por m², por evento</w:t>
            </w:r>
          </w:p>
        </w:tc>
        <w:tc>
          <w:tcPr>
            <w:tcW w:w="1593" w:type="dxa"/>
          </w:tcPr>
          <w:p>
            <w:pPr>
              <w:pStyle w:val="TableParagraph"/>
              <w:spacing w:before="25"/>
              <w:ind w:right="199"/>
              <w:rPr>
                <w:sz w:val="24"/>
              </w:rPr>
            </w:pPr>
            <w:r>
              <w:rPr>
                <w:sz w:val="24"/>
              </w:rPr>
              <w:t>300</w:t>
            </w:r>
          </w:p>
        </w:tc>
      </w:tr>
      <w:tr>
        <w:trPr>
          <w:trHeight w:val="889" w:hRule="atLeast"/>
        </w:trPr>
        <w:tc>
          <w:tcPr>
            <w:tcW w:w="654" w:type="dxa"/>
          </w:tcPr>
          <w:p>
            <w:pPr>
              <w:pStyle w:val="TableParagraph"/>
              <w:spacing w:before="26"/>
              <w:ind w:right="132"/>
              <w:rPr>
                <w:sz w:val="24"/>
              </w:rPr>
            </w:pPr>
            <w:r>
              <w:rPr>
                <w:sz w:val="24"/>
              </w:rPr>
              <w:t>17)</w:t>
            </w:r>
          </w:p>
        </w:tc>
        <w:tc>
          <w:tcPr>
            <w:tcW w:w="6441" w:type="dxa"/>
          </w:tcPr>
          <w:p>
            <w:pPr>
              <w:pStyle w:val="TableParagraph"/>
              <w:spacing w:before="26"/>
              <w:ind w:left="114"/>
              <w:jc w:val="left"/>
              <w:rPr>
                <w:sz w:val="24"/>
              </w:rPr>
            </w:pPr>
            <w:r>
              <w:rPr>
                <w:sz w:val="24"/>
              </w:rPr>
              <w:t>Cuota de recuperación por el uso de espacio de Taller para Residencia de producción en el Taller Nacional de Gráfica</w:t>
            </w:r>
          </w:p>
          <w:p>
            <w:pPr>
              <w:pStyle w:val="TableParagraph"/>
              <w:ind w:left="114"/>
              <w:jc w:val="left"/>
              <w:rPr>
                <w:sz w:val="24"/>
              </w:rPr>
            </w:pPr>
            <w:r>
              <w:rPr>
                <w:sz w:val="24"/>
              </w:rPr>
              <w:t>$200 pesos por hora.</w:t>
            </w:r>
          </w:p>
        </w:tc>
        <w:tc>
          <w:tcPr>
            <w:tcW w:w="1593" w:type="dxa"/>
          </w:tcPr>
          <w:p>
            <w:pPr>
              <w:pStyle w:val="TableParagraph"/>
              <w:jc w:val="left"/>
              <w:rPr>
                <w:sz w:val="24"/>
              </w:rPr>
            </w:pPr>
          </w:p>
        </w:tc>
      </w:tr>
      <w:tr>
        <w:trPr>
          <w:trHeight w:val="576" w:hRule="atLeast"/>
        </w:trPr>
        <w:tc>
          <w:tcPr>
            <w:tcW w:w="654" w:type="dxa"/>
          </w:tcPr>
          <w:p>
            <w:pPr>
              <w:pStyle w:val="TableParagraph"/>
              <w:spacing w:before="25"/>
              <w:ind w:right="132"/>
              <w:rPr>
                <w:sz w:val="24"/>
              </w:rPr>
            </w:pPr>
            <w:r>
              <w:rPr>
                <w:sz w:val="24"/>
              </w:rPr>
              <w:t>18)</w:t>
            </w:r>
          </w:p>
        </w:tc>
        <w:tc>
          <w:tcPr>
            <w:tcW w:w="6441" w:type="dxa"/>
          </w:tcPr>
          <w:p>
            <w:pPr>
              <w:pStyle w:val="TableParagraph"/>
              <w:spacing w:line="270" w:lineRule="atLeast" w:before="5"/>
              <w:ind w:left="114" w:right="662"/>
              <w:jc w:val="left"/>
              <w:rPr>
                <w:sz w:val="24"/>
              </w:rPr>
            </w:pPr>
            <w:r>
              <w:rPr>
                <w:sz w:val="24"/>
              </w:rPr>
              <w:t>Cuota de recuperación de Taller de producción, talleres de verano, talleres para niños en Taller Nacional de Gráfica</w:t>
            </w:r>
          </w:p>
        </w:tc>
        <w:tc>
          <w:tcPr>
            <w:tcW w:w="1593" w:type="dxa"/>
          </w:tcPr>
          <w:p>
            <w:pPr>
              <w:pStyle w:val="TableParagraph"/>
              <w:spacing w:before="25"/>
              <w:ind w:right="199"/>
              <w:rPr>
                <w:sz w:val="24"/>
              </w:rPr>
            </w:pPr>
            <w:r>
              <w:rPr>
                <w:sz w:val="24"/>
              </w:rPr>
              <w:t>300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39"/>
        <w:gridCol w:w="1876"/>
      </w:tblGrid>
      <w:tr>
        <w:trPr>
          <w:trHeight w:val="302" w:hRule="atLeast"/>
        </w:trPr>
        <w:tc>
          <w:tcPr>
            <w:tcW w:w="1030" w:type="dxa"/>
          </w:tcPr>
          <w:p>
            <w:pPr>
              <w:pStyle w:val="TableParagraph"/>
              <w:spacing w:line="266" w:lineRule="exact"/>
              <w:ind w:right="148"/>
              <w:rPr>
                <w:sz w:val="24"/>
              </w:rPr>
            </w:pPr>
            <w:r>
              <w:rPr>
                <w:sz w:val="24"/>
              </w:rPr>
              <w:t>19)</w:t>
            </w:r>
          </w:p>
        </w:tc>
        <w:tc>
          <w:tcPr>
            <w:tcW w:w="6139" w:type="dxa"/>
          </w:tcPr>
          <w:p>
            <w:pPr>
              <w:pStyle w:val="TableParagraph"/>
              <w:spacing w:line="266" w:lineRule="exact"/>
              <w:ind w:left="98"/>
              <w:jc w:val="left"/>
              <w:rPr>
                <w:sz w:val="24"/>
              </w:rPr>
            </w:pPr>
            <w:r>
              <w:rPr>
                <w:sz w:val="24"/>
              </w:rPr>
              <w:t>Admisión a museos</w:t>
            </w:r>
          </w:p>
        </w:tc>
        <w:tc>
          <w:tcPr>
            <w:tcW w:w="1876" w:type="dxa"/>
          </w:tcPr>
          <w:p>
            <w:pPr>
              <w:pStyle w:val="TableParagraph"/>
              <w:jc w:val="left"/>
              <w:rPr>
                <w:sz w:val="22"/>
              </w:rPr>
            </w:pPr>
          </w:p>
        </w:tc>
      </w:tr>
      <w:tr>
        <w:trPr>
          <w:trHeight w:val="613" w:hRule="atLeast"/>
        </w:trPr>
        <w:tc>
          <w:tcPr>
            <w:tcW w:w="1030" w:type="dxa"/>
          </w:tcPr>
          <w:p>
            <w:pPr>
              <w:pStyle w:val="TableParagraph"/>
              <w:spacing w:before="26"/>
              <w:ind w:right="155"/>
              <w:rPr>
                <w:sz w:val="24"/>
              </w:rPr>
            </w:pPr>
            <w:r>
              <w:rPr>
                <w:sz w:val="24"/>
              </w:rPr>
              <w:t>A)</w:t>
            </w:r>
          </w:p>
        </w:tc>
        <w:tc>
          <w:tcPr>
            <w:tcW w:w="6139" w:type="dxa"/>
          </w:tcPr>
          <w:p>
            <w:pPr>
              <w:pStyle w:val="TableParagraph"/>
              <w:spacing w:before="26"/>
              <w:ind w:left="98" w:right="441"/>
              <w:jc w:val="left"/>
              <w:rPr>
                <w:sz w:val="24"/>
              </w:rPr>
            </w:pPr>
            <w:r>
              <w:rPr>
                <w:sz w:val="24"/>
              </w:rPr>
              <w:t>Acceso</w:t>
            </w:r>
            <w:r>
              <w:rPr>
                <w:spacing w:val="-12"/>
                <w:sz w:val="24"/>
              </w:rPr>
              <w:t> </w:t>
            </w:r>
            <w:r>
              <w:rPr>
                <w:sz w:val="24"/>
              </w:rPr>
              <w:t>a</w:t>
            </w:r>
            <w:r>
              <w:rPr>
                <w:spacing w:val="-13"/>
                <w:sz w:val="24"/>
              </w:rPr>
              <w:t> </w:t>
            </w:r>
            <w:r>
              <w:rPr>
                <w:sz w:val="24"/>
              </w:rPr>
              <w:t>estudiantes,</w:t>
            </w:r>
            <w:r>
              <w:rPr>
                <w:spacing w:val="-11"/>
                <w:sz w:val="24"/>
              </w:rPr>
              <w:t> </w:t>
            </w:r>
            <w:r>
              <w:rPr>
                <w:sz w:val="24"/>
              </w:rPr>
              <w:t>maestros,</w:t>
            </w:r>
            <w:r>
              <w:rPr>
                <w:spacing w:val="-12"/>
                <w:sz w:val="24"/>
              </w:rPr>
              <w:t> </w:t>
            </w:r>
            <w:r>
              <w:rPr>
                <w:sz w:val="24"/>
              </w:rPr>
              <w:t>personas</w:t>
            </w:r>
            <w:r>
              <w:rPr>
                <w:spacing w:val="-12"/>
                <w:sz w:val="24"/>
              </w:rPr>
              <w:t> </w:t>
            </w:r>
            <w:r>
              <w:rPr>
                <w:sz w:val="24"/>
              </w:rPr>
              <w:t>de</w:t>
            </w:r>
            <w:r>
              <w:rPr>
                <w:spacing w:val="-12"/>
                <w:sz w:val="24"/>
              </w:rPr>
              <w:t> </w:t>
            </w:r>
            <w:r>
              <w:rPr>
                <w:sz w:val="24"/>
              </w:rPr>
              <w:t>la</w:t>
            </w:r>
            <w:r>
              <w:rPr>
                <w:spacing w:val="-13"/>
                <w:sz w:val="24"/>
              </w:rPr>
              <w:t> </w:t>
            </w:r>
            <w:r>
              <w:rPr>
                <w:sz w:val="24"/>
              </w:rPr>
              <w:t>tercera</w:t>
            </w:r>
            <w:r>
              <w:rPr>
                <w:spacing w:val="-13"/>
                <w:sz w:val="24"/>
              </w:rPr>
              <w:t> </w:t>
            </w:r>
            <w:r>
              <w:rPr>
                <w:sz w:val="24"/>
              </w:rPr>
              <w:t>edad y personas con</w:t>
            </w:r>
            <w:r>
              <w:rPr>
                <w:spacing w:val="-4"/>
                <w:sz w:val="24"/>
              </w:rPr>
              <w:t> </w:t>
            </w:r>
            <w:r>
              <w:rPr>
                <w:sz w:val="24"/>
              </w:rPr>
              <w:t>discapacidad</w:t>
            </w:r>
          </w:p>
        </w:tc>
        <w:tc>
          <w:tcPr>
            <w:tcW w:w="1876" w:type="dxa"/>
          </w:tcPr>
          <w:p>
            <w:pPr>
              <w:pStyle w:val="TableParagraph"/>
              <w:spacing w:before="26"/>
              <w:ind w:right="196"/>
              <w:rPr>
                <w:sz w:val="24"/>
              </w:rPr>
            </w:pPr>
            <w:r>
              <w:rPr>
                <w:sz w:val="24"/>
              </w:rPr>
              <w:t>5</w:t>
            </w:r>
          </w:p>
        </w:tc>
      </w:tr>
      <w:tr>
        <w:trPr>
          <w:trHeight w:val="337" w:hRule="atLeast"/>
        </w:trPr>
        <w:tc>
          <w:tcPr>
            <w:tcW w:w="1030" w:type="dxa"/>
          </w:tcPr>
          <w:p>
            <w:pPr>
              <w:pStyle w:val="TableParagraph"/>
              <w:spacing w:before="25"/>
              <w:ind w:right="171"/>
              <w:rPr>
                <w:sz w:val="24"/>
              </w:rPr>
            </w:pPr>
            <w:r>
              <w:rPr>
                <w:sz w:val="24"/>
              </w:rPr>
              <w:t>B)</w:t>
            </w:r>
          </w:p>
        </w:tc>
        <w:tc>
          <w:tcPr>
            <w:tcW w:w="6139" w:type="dxa"/>
          </w:tcPr>
          <w:p>
            <w:pPr>
              <w:pStyle w:val="TableParagraph"/>
              <w:spacing w:before="25"/>
              <w:ind w:left="98"/>
              <w:jc w:val="left"/>
              <w:rPr>
                <w:sz w:val="24"/>
              </w:rPr>
            </w:pPr>
            <w:r>
              <w:rPr>
                <w:sz w:val="24"/>
              </w:rPr>
              <w:t>Acceso general</w:t>
            </w:r>
          </w:p>
        </w:tc>
        <w:tc>
          <w:tcPr>
            <w:tcW w:w="1876" w:type="dxa"/>
          </w:tcPr>
          <w:p>
            <w:pPr>
              <w:pStyle w:val="TableParagraph"/>
              <w:spacing w:before="25"/>
              <w:ind w:right="196"/>
              <w:rPr>
                <w:sz w:val="24"/>
              </w:rPr>
            </w:pPr>
            <w:r>
              <w:rPr>
                <w:sz w:val="24"/>
              </w:rPr>
              <w:t>10</w:t>
            </w:r>
          </w:p>
        </w:tc>
      </w:tr>
      <w:tr>
        <w:trPr>
          <w:trHeight w:val="613" w:hRule="atLeast"/>
        </w:trPr>
        <w:tc>
          <w:tcPr>
            <w:tcW w:w="1030" w:type="dxa"/>
          </w:tcPr>
          <w:p>
            <w:pPr>
              <w:pStyle w:val="TableParagraph"/>
              <w:spacing w:before="26"/>
              <w:ind w:right="166"/>
              <w:rPr>
                <w:sz w:val="24"/>
              </w:rPr>
            </w:pPr>
            <w:r>
              <w:rPr>
                <w:sz w:val="24"/>
              </w:rPr>
              <w:t>C)</w:t>
            </w:r>
          </w:p>
        </w:tc>
        <w:tc>
          <w:tcPr>
            <w:tcW w:w="6139" w:type="dxa"/>
          </w:tcPr>
          <w:p>
            <w:pPr>
              <w:pStyle w:val="TableParagraph"/>
              <w:spacing w:before="26"/>
              <w:ind w:left="98" w:right="429"/>
              <w:jc w:val="left"/>
              <w:rPr>
                <w:sz w:val="24"/>
              </w:rPr>
            </w:pPr>
            <w:r>
              <w:rPr>
                <w:sz w:val="24"/>
              </w:rPr>
              <w:t>Acceso general a exposiciones especiales en el Museo Espacio</w:t>
            </w:r>
          </w:p>
        </w:tc>
        <w:tc>
          <w:tcPr>
            <w:tcW w:w="1876" w:type="dxa"/>
          </w:tcPr>
          <w:p>
            <w:pPr>
              <w:pStyle w:val="TableParagraph"/>
              <w:spacing w:before="26"/>
              <w:ind w:right="196"/>
              <w:rPr>
                <w:sz w:val="24"/>
              </w:rPr>
            </w:pPr>
            <w:r>
              <w:rPr>
                <w:sz w:val="24"/>
              </w:rPr>
              <w:t>50</w:t>
            </w:r>
          </w:p>
        </w:tc>
      </w:tr>
      <w:tr>
        <w:trPr>
          <w:trHeight w:val="612" w:hRule="atLeast"/>
        </w:trPr>
        <w:tc>
          <w:tcPr>
            <w:tcW w:w="1030" w:type="dxa"/>
          </w:tcPr>
          <w:p>
            <w:pPr>
              <w:pStyle w:val="TableParagraph"/>
              <w:spacing w:before="25"/>
              <w:ind w:right="155"/>
              <w:rPr>
                <w:sz w:val="24"/>
              </w:rPr>
            </w:pPr>
            <w:r>
              <w:rPr>
                <w:sz w:val="24"/>
              </w:rPr>
              <w:t>D)</w:t>
            </w:r>
          </w:p>
        </w:tc>
        <w:tc>
          <w:tcPr>
            <w:tcW w:w="6139" w:type="dxa"/>
          </w:tcPr>
          <w:p>
            <w:pPr>
              <w:pStyle w:val="TableParagraph"/>
              <w:spacing w:before="25"/>
              <w:ind w:left="98" w:right="429"/>
              <w:jc w:val="left"/>
              <w:rPr>
                <w:sz w:val="24"/>
              </w:rPr>
            </w:pPr>
            <w:r>
              <w:rPr>
                <w:sz w:val="24"/>
              </w:rPr>
              <w:t>Acceso exposiciones especiales, estudiantes, tercera edad, discapacidad y maestros en el Museo Espacio</w:t>
            </w:r>
          </w:p>
        </w:tc>
        <w:tc>
          <w:tcPr>
            <w:tcW w:w="1876" w:type="dxa"/>
          </w:tcPr>
          <w:p>
            <w:pPr>
              <w:pStyle w:val="TableParagraph"/>
              <w:spacing w:before="25"/>
              <w:ind w:right="196"/>
              <w:rPr>
                <w:sz w:val="24"/>
              </w:rPr>
            </w:pPr>
            <w:r>
              <w:rPr>
                <w:sz w:val="24"/>
              </w:rPr>
              <w:t>25</w:t>
            </w:r>
          </w:p>
        </w:tc>
      </w:tr>
      <w:tr>
        <w:trPr>
          <w:trHeight w:val="337" w:hRule="atLeast"/>
        </w:trPr>
        <w:tc>
          <w:tcPr>
            <w:tcW w:w="1030" w:type="dxa"/>
          </w:tcPr>
          <w:p>
            <w:pPr>
              <w:pStyle w:val="TableParagraph"/>
              <w:spacing w:before="25"/>
              <w:ind w:right="183"/>
              <w:rPr>
                <w:sz w:val="24"/>
              </w:rPr>
            </w:pPr>
            <w:r>
              <w:rPr>
                <w:sz w:val="24"/>
              </w:rPr>
              <w:t>E)</w:t>
            </w:r>
          </w:p>
        </w:tc>
        <w:tc>
          <w:tcPr>
            <w:tcW w:w="6139" w:type="dxa"/>
          </w:tcPr>
          <w:p>
            <w:pPr>
              <w:pStyle w:val="TableParagraph"/>
              <w:spacing w:before="25"/>
              <w:ind w:left="98"/>
              <w:jc w:val="left"/>
              <w:rPr>
                <w:sz w:val="24"/>
              </w:rPr>
            </w:pPr>
            <w:r>
              <w:rPr>
                <w:sz w:val="24"/>
              </w:rPr>
              <w:t>Noche de museo en el Museo Espacio</w:t>
            </w:r>
          </w:p>
        </w:tc>
        <w:tc>
          <w:tcPr>
            <w:tcW w:w="1876" w:type="dxa"/>
          </w:tcPr>
          <w:p>
            <w:pPr>
              <w:pStyle w:val="TableParagraph"/>
              <w:spacing w:before="25"/>
              <w:ind w:right="196"/>
              <w:rPr>
                <w:sz w:val="24"/>
              </w:rPr>
            </w:pPr>
            <w:r>
              <w:rPr>
                <w:sz w:val="24"/>
              </w:rPr>
              <w:t>150</w:t>
            </w:r>
          </w:p>
        </w:tc>
      </w:tr>
      <w:tr>
        <w:trPr>
          <w:trHeight w:val="613" w:hRule="atLeast"/>
        </w:trPr>
        <w:tc>
          <w:tcPr>
            <w:tcW w:w="1030" w:type="dxa"/>
          </w:tcPr>
          <w:p>
            <w:pPr>
              <w:pStyle w:val="TableParagraph"/>
              <w:spacing w:before="26"/>
              <w:ind w:right="197"/>
              <w:rPr>
                <w:sz w:val="24"/>
              </w:rPr>
            </w:pPr>
            <w:r>
              <w:rPr>
                <w:sz w:val="24"/>
              </w:rPr>
              <w:t>F)</w:t>
            </w:r>
          </w:p>
        </w:tc>
        <w:tc>
          <w:tcPr>
            <w:tcW w:w="6139" w:type="dxa"/>
          </w:tcPr>
          <w:p>
            <w:pPr>
              <w:pStyle w:val="TableParagraph"/>
              <w:spacing w:before="26"/>
              <w:ind w:left="98" w:right="429"/>
              <w:jc w:val="left"/>
              <w:rPr>
                <w:sz w:val="24"/>
              </w:rPr>
            </w:pPr>
            <w:r>
              <w:rPr>
                <w:sz w:val="24"/>
              </w:rPr>
              <w:t>Acceso a todos los museos del Estado, los días domingo, excepto el Museo José Guadalupe Posada</w:t>
            </w:r>
          </w:p>
        </w:tc>
        <w:tc>
          <w:tcPr>
            <w:tcW w:w="1876" w:type="dxa"/>
          </w:tcPr>
          <w:p>
            <w:pPr>
              <w:pStyle w:val="TableParagraph"/>
              <w:spacing w:before="26"/>
              <w:ind w:right="199"/>
              <w:rPr>
                <w:sz w:val="24"/>
              </w:rPr>
            </w:pPr>
            <w:r>
              <w:rPr>
                <w:sz w:val="24"/>
              </w:rPr>
              <w:t>GRATUITO</w:t>
            </w:r>
          </w:p>
        </w:tc>
      </w:tr>
      <w:tr>
        <w:trPr>
          <w:trHeight w:val="613" w:hRule="atLeast"/>
        </w:trPr>
        <w:tc>
          <w:tcPr>
            <w:tcW w:w="1030" w:type="dxa"/>
          </w:tcPr>
          <w:p>
            <w:pPr>
              <w:pStyle w:val="TableParagraph"/>
              <w:spacing w:before="25"/>
              <w:ind w:right="215"/>
              <w:rPr>
                <w:sz w:val="24"/>
              </w:rPr>
            </w:pPr>
            <w:r>
              <w:rPr>
                <w:sz w:val="24"/>
              </w:rPr>
              <w:t>G)</w:t>
            </w:r>
          </w:p>
        </w:tc>
        <w:tc>
          <w:tcPr>
            <w:tcW w:w="6139" w:type="dxa"/>
          </w:tcPr>
          <w:p>
            <w:pPr>
              <w:pStyle w:val="TableParagraph"/>
              <w:spacing w:before="25"/>
              <w:ind w:left="98" w:right="429"/>
              <w:jc w:val="left"/>
              <w:rPr>
                <w:sz w:val="24"/>
              </w:rPr>
            </w:pPr>
            <w:r>
              <w:rPr>
                <w:sz w:val="24"/>
              </w:rPr>
              <w:t>Acceso al Museo José Guadalupe Posada, los días miércoles</w:t>
            </w:r>
          </w:p>
        </w:tc>
        <w:tc>
          <w:tcPr>
            <w:tcW w:w="1876" w:type="dxa"/>
          </w:tcPr>
          <w:p>
            <w:pPr>
              <w:pStyle w:val="TableParagraph"/>
              <w:spacing w:before="25"/>
              <w:ind w:right="199"/>
              <w:rPr>
                <w:sz w:val="24"/>
              </w:rPr>
            </w:pPr>
            <w:r>
              <w:rPr>
                <w:sz w:val="24"/>
              </w:rPr>
              <w:t>GRATUITO</w:t>
            </w:r>
          </w:p>
        </w:tc>
      </w:tr>
      <w:tr>
        <w:trPr>
          <w:trHeight w:val="889" w:hRule="atLeast"/>
        </w:trPr>
        <w:tc>
          <w:tcPr>
            <w:tcW w:w="1030" w:type="dxa"/>
          </w:tcPr>
          <w:p>
            <w:pPr>
              <w:pStyle w:val="TableParagraph"/>
              <w:spacing w:before="26"/>
              <w:ind w:right="148"/>
              <w:rPr>
                <w:sz w:val="24"/>
              </w:rPr>
            </w:pPr>
            <w:r>
              <w:rPr>
                <w:sz w:val="24"/>
              </w:rPr>
              <w:t>20)</w:t>
            </w:r>
          </w:p>
        </w:tc>
        <w:tc>
          <w:tcPr>
            <w:tcW w:w="6139" w:type="dxa"/>
          </w:tcPr>
          <w:p>
            <w:pPr>
              <w:pStyle w:val="TableParagraph"/>
              <w:spacing w:before="26"/>
              <w:ind w:left="98" w:right="448"/>
              <w:jc w:val="both"/>
              <w:rPr>
                <w:sz w:val="24"/>
              </w:rPr>
            </w:pPr>
            <w:r>
              <w:rPr>
                <w:sz w:val="24"/>
              </w:rPr>
              <w:t>Por el acceso a eventos del ICA, desde $1 hasta $1,000, según características (tipo de evento, artista o agrupación y lugar)</w:t>
            </w:r>
          </w:p>
        </w:tc>
        <w:tc>
          <w:tcPr>
            <w:tcW w:w="1876" w:type="dxa"/>
          </w:tcPr>
          <w:p>
            <w:pPr>
              <w:pStyle w:val="TableParagraph"/>
              <w:jc w:val="left"/>
              <w:rPr>
                <w:sz w:val="24"/>
              </w:rPr>
            </w:pPr>
          </w:p>
        </w:tc>
      </w:tr>
      <w:tr>
        <w:trPr>
          <w:trHeight w:val="887" w:hRule="atLeast"/>
        </w:trPr>
        <w:tc>
          <w:tcPr>
            <w:tcW w:w="9045" w:type="dxa"/>
            <w:gridSpan w:val="3"/>
          </w:tcPr>
          <w:p>
            <w:pPr>
              <w:pStyle w:val="TableParagraph"/>
              <w:spacing w:before="25"/>
              <w:ind w:left="200" w:right="200"/>
              <w:jc w:val="both"/>
              <w:rPr>
                <w:sz w:val="24"/>
              </w:rPr>
            </w:pPr>
            <w:r>
              <w:rPr>
                <w:sz w:val="24"/>
              </w:rPr>
              <w:t>Se faculta al Director General del Instituto Cultural de Aguascalientes para aplicar descuentos</w:t>
            </w:r>
            <w:r>
              <w:rPr>
                <w:spacing w:val="-10"/>
                <w:sz w:val="24"/>
              </w:rPr>
              <w:t> </w:t>
            </w:r>
            <w:r>
              <w:rPr>
                <w:sz w:val="24"/>
              </w:rPr>
              <w:t>de</w:t>
            </w:r>
            <w:r>
              <w:rPr>
                <w:spacing w:val="-10"/>
                <w:sz w:val="24"/>
              </w:rPr>
              <w:t> </w:t>
            </w:r>
            <w:r>
              <w:rPr>
                <w:sz w:val="24"/>
              </w:rPr>
              <w:t>hasta</w:t>
            </w:r>
            <w:r>
              <w:rPr>
                <w:spacing w:val="-8"/>
                <w:sz w:val="24"/>
              </w:rPr>
              <w:t> </w:t>
            </w:r>
            <w:r>
              <w:rPr>
                <w:sz w:val="24"/>
              </w:rPr>
              <w:t>un</w:t>
            </w:r>
            <w:r>
              <w:rPr>
                <w:spacing w:val="-11"/>
                <w:sz w:val="24"/>
              </w:rPr>
              <w:t> </w:t>
            </w:r>
            <w:r>
              <w:rPr>
                <w:sz w:val="24"/>
              </w:rPr>
              <w:t>90%</w:t>
            </w:r>
            <w:r>
              <w:rPr>
                <w:spacing w:val="-11"/>
                <w:sz w:val="24"/>
              </w:rPr>
              <w:t> </w:t>
            </w:r>
            <w:r>
              <w:rPr>
                <w:sz w:val="24"/>
              </w:rPr>
              <w:t>en</w:t>
            </w:r>
            <w:r>
              <w:rPr>
                <w:spacing w:val="-11"/>
                <w:sz w:val="24"/>
              </w:rPr>
              <w:t> </w:t>
            </w:r>
            <w:r>
              <w:rPr>
                <w:sz w:val="24"/>
              </w:rPr>
              <w:t>los</w:t>
            </w:r>
            <w:r>
              <w:rPr>
                <w:spacing w:val="-7"/>
                <w:sz w:val="24"/>
              </w:rPr>
              <w:t> </w:t>
            </w:r>
            <w:r>
              <w:rPr>
                <w:sz w:val="24"/>
              </w:rPr>
              <w:t>conceptos</w:t>
            </w:r>
            <w:r>
              <w:rPr>
                <w:spacing w:val="-10"/>
                <w:sz w:val="24"/>
              </w:rPr>
              <w:t> </w:t>
            </w:r>
            <w:r>
              <w:rPr>
                <w:sz w:val="24"/>
              </w:rPr>
              <w:t>señalados</w:t>
            </w:r>
            <w:r>
              <w:rPr>
                <w:spacing w:val="-10"/>
                <w:sz w:val="24"/>
              </w:rPr>
              <w:t> </w:t>
            </w:r>
            <w:r>
              <w:rPr>
                <w:sz w:val="24"/>
              </w:rPr>
              <w:t>en</w:t>
            </w:r>
            <w:r>
              <w:rPr>
                <w:spacing w:val="-11"/>
                <w:sz w:val="24"/>
              </w:rPr>
              <w:t> </w:t>
            </w:r>
            <w:r>
              <w:rPr>
                <w:sz w:val="24"/>
              </w:rPr>
              <w:t>la</w:t>
            </w:r>
            <w:r>
              <w:rPr>
                <w:spacing w:val="-8"/>
                <w:sz w:val="24"/>
              </w:rPr>
              <w:t> </w:t>
            </w:r>
            <w:r>
              <w:rPr>
                <w:sz w:val="24"/>
              </w:rPr>
              <w:t>presente</w:t>
            </w:r>
            <w:r>
              <w:rPr>
                <w:spacing w:val="-12"/>
                <w:sz w:val="24"/>
              </w:rPr>
              <w:t> </w:t>
            </w:r>
            <w:r>
              <w:rPr>
                <w:sz w:val="24"/>
              </w:rPr>
              <w:t>fracción</w:t>
            </w:r>
            <w:r>
              <w:rPr>
                <w:spacing w:val="-10"/>
                <w:sz w:val="24"/>
              </w:rPr>
              <w:t> </w:t>
            </w:r>
            <w:r>
              <w:rPr>
                <w:sz w:val="24"/>
              </w:rPr>
              <w:t>del</w:t>
            </w:r>
            <w:r>
              <w:rPr>
                <w:spacing w:val="-11"/>
                <w:sz w:val="24"/>
              </w:rPr>
              <w:t> </w:t>
            </w:r>
            <w:r>
              <w:rPr>
                <w:sz w:val="24"/>
              </w:rPr>
              <w:t>presente Artículo, previa valoración de cada</w:t>
            </w:r>
            <w:r>
              <w:rPr>
                <w:spacing w:val="-3"/>
                <w:sz w:val="24"/>
              </w:rPr>
              <w:t> </w:t>
            </w:r>
            <w:r>
              <w:rPr>
                <w:sz w:val="24"/>
              </w:rPr>
              <w:t>caso.</w:t>
            </w:r>
          </w:p>
        </w:tc>
      </w:tr>
      <w:tr>
        <w:trPr>
          <w:trHeight w:val="613" w:hRule="atLeast"/>
        </w:trPr>
        <w:tc>
          <w:tcPr>
            <w:tcW w:w="1030" w:type="dxa"/>
          </w:tcPr>
          <w:p>
            <w:pPr>
              <w:pStyle w:val="TableParagraph"/>
              <w:spacing w:before="1"/>
              <w:jc w:val="left"/>
              <w:rPr>
                <w:b/>
                <w:sz w:val="26"/>
              </w:rPr>
            </w:pPr>
          </w:p>
          <w:p>
            <w:pPr>
              <w:pStyle w:val="TableParagraph"/>
              <w:spacing w:before="1"/>
              <w:ind w:right="155"/>
              <w:rPr>
                <w:b/>
                <w:sz w:val="24"/>
              </w:rPr>
            </w:pPr>
            <w:r>
              <w:rPr>
                <w:b/>
                <w:sz w:val="24"/>
              </w:rPr>
              <w:t>XXIX.</w:t>
            </w:r>
          </w:p>
        </w:tc>
        <w:tc>
          <w:tcPr>
            <w:tcW w:w="6139" w:type="dxa"/>
          </w:tcPr>
          <w:p>
            <w:pPr>
              <w:pStyle w:val="TableParagraph"/>
              <w:spacing w:before="25"/>
              <w:ind w:left="98" w:right="429"/>
              <w:jc w:val="left"/>
              <w:rPr>
                <w:b/>
                <w:sz w:val="24"/>
              </w:rPr>
            </w:pPr>
            <w:r>
              <w:rPr>
                <w:b/>
                <w:sz w:val="24"/>
              </w:rPr>
              <w:t>Instituto de Vivienda Social y Ordenamiento de la Propiedad del Estado de Aguascalientes</w:t>
            </w:r>
          </w:p>
        </w:tc>
        <w:tc>
          <w:tcPr>
            <w:tcW w:w="1876" w:type="dxa"/>
          </w:tcPr>
          <w:p>
            <w:pPr>
              <w:pStyle w:val="TableParagraph"/>
              <w:jc w:val="left"/>
              <w:rPr>
                <w:sz w:val="24"/>
              </w:rPr>
            </w:pPr>
          </w:p>
        </w:tc>
      </w:tr>
      <w:tr>
        <w:trPr>
          <w:trHeight w:val="613" w:hRule="atLeast"/>
        </w:trPr>
        <w:tc>
          <w:tcPr>
            <w:tcW w:w="1030" w:type="dxa"/>
          </w:tcPr>
          <w:p>
            <w:pPr>
              <w:pStyle w:val="TableParagraph"/>
              <w:spacing w:before="26"/>
              <w:ind w:left="559"/>
              <w:jc w:val="left"/>
              <w:rPr>
                <w:sz w:val="24"/>
              </w:rPr>
            </w:pPr>
            <w:r>
              <w:rPr>
                <w:sz w:val="24"/>
              </w:rPr>
              <w:t>1)</w:t>
            </w:r>
          </w:p>
        </w:tc>
        <w:tc>
          <w:tcPr>
            <w:tcW w:w="6139" w:type="dxa"/>
          </w:tcPr>
          <w:p>
            <w:pPr>
              <w:pStyle w:val="TableParagraph"/>
              <w:spacing w:before="26"/>
              <w:ind w:left="98" w:right="429"/>
              <w:jc w:val="left"/>
              <w:rPr>
                <w:sz w:val="24"/>
              </w:rPr>
            </w:pPr>
            <w:r>
              <w:rPr>
                <w:sz w:val="24"/>
              </w:rPr>
              <w:t>Expedición de copia simple de documentos, que implica búsqueda de datos</w:t>
            </w:r>
          </w:p>
        </w:tc>
        <w:tc>
          <w:tcPr>
            <w:tcW w:w="1876" w:type="dxa"/>
          </w:tcPr>
          <w:p>
            <w:pPr>
              <w:pStyle w:val="TableParagraph"/>
              <w:spacing w:before="26"/>
              <w:ind w:right="196"/>
              <w:rPr>
                <w:sz w:val="24"/>
              </w:rPr>
            </w:pPr>
            <w:r>
              <w:rPr>
                <w:sz w:val="24"/>
              </w:rPr>
              <w:t>16</w:t>
            </w:r>
          </w:p>
        </w:tc>
      </w:tr>
      <w:tr>
        <w:trPr>
          <w:trHeight w:val="337" w:hRule="atLeast"/>
        </w:trPr>
        <w:tc>
          <w:tcPr>
            <w:tcW w:w="1030" w:type="dxa"/>
          </w:tcPr>
          <w:p>
            <w:pPr>
              <w:pStyle w:val="TableParagraph"/>
              <w:spacing w:before="25"/>
              <w:ind w:left="559"/>
              <w:jc w:val="left"/>
              <w:rPr>
                <w:sz w:val="24"/>
              </w:rPr>
            </w:pPr>
            <w:r>
              <w:rPr>
                <w:sz w:val="24"/>
              </w:rPr>
              <w:t>2)</w:t>
            </w:r>
          </w:p>
        </w:tc>
        <w:tc>
          <w:tcPr>
            <w:tcW w:w="6139" w:type="dxa"/>
          </w:tcPr>
          <w:p>
            <w:pPr>
              <w:pStyle w:val="TableParagraph"/>
              <w:spacing w:before="25"/>
              <w:ind w:left="98"/>
              <w:jc w:val="left"/>
              <w:rPr>
                <w:sz w:val="24"/>
              </w:rPr>
            </w:pPr>
            <w:r>
              <w:rPr>
                <w:sz w:val="24"/>
              </w:rPr>
              <w:t>Certificación de documentos</w:t>
            </w:r>
          </w:p>
        </w:tc>
        <w:tc>
          <w:tcPr>
            <w:tcW w:w="1876" w:type="dxa"/>
          </w:tcPr>
          <w:p>
            <w:pPr>
              <w:pStyle w:val="TableParagraph"/>
              <w:spacing w:before="25"/>
              <w:ind w:right="196"/>
              <w:rPr>
                <w:sz w:val="24"/>
              </w:rPr>
            </w:pPr>
            <w:r>
              <w:rPr>
                <w:sz w:val="24"/>
              </w:rPr>
              <w:t>130</w:t>
            </w:r>
          </w:p>
        </w:tc>
      </w:tr>
      <w:tr>
        <w:trPr>
          <w:trHeight w:val="337" w:hRule="atLeast"/>
        </w:trPr>
        <w:tc>
          <w:tcPr>
            <w:tcW w:w="1030" w:type="dxa"/>
          </w:tcPr>
          <w:p>
            <w:pPr>
              <w:pStyle w:val="TableParagraph"/>
              <w:spacing w:before="26"/>
              <w:ind w:left="559"/>
              <w:jc w:val="left"/>
              <w:rPr>
                <w:sz w:val="24"/>
              </w:rPr>
            </w:pPr>
            <w:r>
              <w:rPr>
                <w:sz w:val="24"/>
              </w:rPr>
              <w:t>3)</w:t>
            </w:r>
          </w:p>
        </w:tc>
        <w:tc>
          <w:tcPr>
            <w:tcW w:w="6139" w:type="dxa"/>
          </w:tcPr>
          <w:p>
            <w:pPr>
              <w:pStyle w:val="TableParagraph"/>
              <w:spacing w:before="26"/>
              <w:ind w:left="98"/>
              <w:jc w:val="left"/>
              <w:rPr>
                <w:sz w:val="24"/>
              </w:rPr>
            </w:pPr>
            <w:r>
              <w:rPr>
                <w:sz w:val="24"/>
              </w:rPr>
              <w:t>Expedición de copias simples de planos</w:t>
            </w:r>
          </w:p>
        </w:tc>
        <w:tc>
          <w:tcPr>
            <w:tcW w:w="1876" w:type="dxa"/>
          </w:tcPr>
          <w:p>
            <w:pPr>
              <w:pStyle w:val="TableParagraph"/>
              <w:spacing w:before="26"/>
              <w:ind w:right="196"/>
              <w:rPr>
                <w:sz w:val="24"/>
              </w:rPr>
            </w:pPr>
            <w:r>
              <w:rPr>
                <w:sz w:val="24"/>
              </w:rPr>
              <w:t>35</w:t>
            </w:r>
          </w:p>
        </w:tc>
      </w:tr>
      <w:tr>
        <w:trPr>
          <w:trHeight w:val="335" w:hRule="atLeast"/>
        </w:trPr>
        <w:tc>
          <w:tcPr>
            <w:tcW w:w="1030" w:type="dxa"/>
          </w:tcPr>
          <w:p>
            <w:pPr>
              <w:pStyle w:val="TableParagraph"/>
              <w:spacing w:before="25"/>
              <w:ind w:left="559"/>
              <w:jc w:val="left"/>
              <w:rPr>
                <w:sz w:val="24"/>
              </w:rPr>
            </w:pPr>
            <w:r>
              <w:rPr>
                <w:sz w:val="24"/>
              </w:rPr>
              <w:t>4)</w:t>
            </w:r>
          </w:p>
        </w:tc>
        <w:tc>
          <w:tcPr>
            <w:tcW w:w="6139" w:type="dxa"/>
          </w:tcPr>
          <w:p>
            <w:pPr>
              <w:pStyle w:val="TableParagraph"/>
              <w:spacing w:before="25"/>
              <w:ind w:left="98"/>
              <w:jc w:val="left"/>
              <w:rPr>
                <w:sz w:val="24"/>
              </w:rPr>
            </w:pPr>
            <w:r>
              <w:rPr>
                <w:sz w:val="24"/>
              </w:rPr>
              <w:t>Expedición de copia simple de estado de cuenta</w:t>
            </w:r>
          </w:p>
        </w:tc>
        <w:tc>
          <w:tcPr>
            <w:tcW w:w="1876" w:type="dxa"/>
          </w:tcPr>
          <w:p>
            <w:pPr>
              <w:pStyle w:val="TableParagraph"/>
              <w:spacing w:before="25"/>
              <w:ind w:right="196"/>
              <w:rPr>
                <w:sz w:val="24"/>
              </w:rPr>
            </w:pPr>
            <w:r>
              <w:rPr>
                <w:sz w:val="24"/>
              </w:rPr>
              <w:t>16</w:t>
            </w:r>
          </w:p>
        </w:tc>
      </w:tr>
      <w:tr>
        <w:trPr>
          <w:trHeight w:val="337" w:hRule="atLeast"/>
        </w:trPr>
        <w:tc>
          <w:tcPr>
            <w:tcW w:w="1030" w:type="dxa"/>
          </w:tcPr>
          <w:p>
            <w:pPr>
              <w:pStyle w:val="TableParagraph"/>
              <w:spacing w:before="25"/>
              <w:ind w:left="559"/>
              <w:jc w:val="left"/>
              <w:rPr>
                <w:sz w:val="24"/>
              </w:rPr>
            </w:pPr>
            <w:r>
              <w:rPr>
                <w:sz w:val="24"/>
              </w:rPr>
              <w:t>5)</w:t>
            </w:r>
          </w:p>
        </w:tc>
        <w:tc>
          <w:tcPr>
            <w:tcW w:w="6139" w:type="dxa"/>
          </w:tcPr>
          <w:p>
            <w:pPr>
              <w:pStyle w:val="TableParagraph"/>
              <w:spacing w:before="25"/>
              <w:ind w:left="98"/>
              <w:jc w:val="left"/>
              <w:rPr>
                <w:sz w:val="24"/>
              </w:rPr>
            </w:pPr>
            <w:r>
              <w:rPr>
                <w:sz w:val="24"/>
              </w:rPr>
              <w:t>Expedición de documento que contenga el trazado de lote</w:t>
            </w:r>
          </w:p>
        </w:tc>
        <w:tc>
          <w:tcPr>
            <w:tcW w:w="1876"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139" w:type="dxa"/>
          </w:tcPr>
          <w:p>
            <w:pPr>
              <w:pStyle w:val="TableParagraph"/>
              <w:spacing w:before="26"/>
              <w:ind w:left="98"/>
              <w:jc w:val="left"/>
              <w:rPr>
                <w:sz w:val="24"/>
              </w:rPr>
            </w:pPr>
            <w:r>
              <w:rPr>
                <w:sz w:val="24"/>
              </w:rPr>
              <w:t>DE 0.00 A 2,000.00 m², por m²</w:t>
            </w:r>
          </w:p>
        </w:tc>
        <w:tc>
          <w:tcPr>
            <w:tcW w:w="1876" w:type="dxa"/>
          </w:tcPr>
          <w:p>
            <w:pPr>
              <w:pStyle w:val="TableParagraph"/>
              <w:spacing w:before="26"/>
              <w:ind w:right="196"/>
              <w:rPr>
                <w:sz w:val="24"/>
              </w:rPr>
            </w:pPr>
            <w:r>
              <w:rPr>
                <w:sz w:val="24"/>
              </w:rPr>
              <w:t>1.1250</w:t>
            </w:r>
          </w:p>
        </w:tc>
      </w:tr>
      <w:tr>
        <w:trPr>
          <w:trHeight w:val="337" w:hRule="atLeast"/>
        </w:trPr>
        <w:tc>
          <w:tcPr>
            <w:tcW w:w="1030" w:type="dxa"/>
          </w:tcPr>
          <w:p>
            <w:pPr>
              <w:pStyle w:val="TableParagraph"/>
              <w:spacing w:before="25"/>
              <w:ind w:right="111"/>
              <w:rPr>
                <w:sz w:val="24"/>
              </w:rPr>
            </w:pPr>
            <w:r>
              <w:rPr>
                <w:sz w:val="24"/>
              </w:rPr>
              <w:t>B)</w:t>
            </w:r>
          </w:p>
        </w:tc>
        <w:tc>
          <w:tcPr>
            <w:tcW w:w="6139" w:type="dxa"/>
          </w:tcPr>
          <w:p>
            <w:pPr>
              <w:pStyle w:val="TableParagraph"/>
              <w:spacing w:before="25"/>
              <w:ind w:left="98"/>
              <w:jc w:val="left"/>
              <w:rPr>
                <w:sz w:val="24"/>
              </w:rPr>
            </w:pPr>
            <w:r>
              <w:rPr>
                <w:sz w:val="24"/>
              </w:rPr>
              <w:t>DE 2,000.01 A 4,000.00 m², por m²</w:t>
            </w:r>
          </w:p>
        </w:tc>
        <w:tc>
          <w:tcPr>
            <w:tcW w:w="1876" w:type="dxa"/>
          </w:tcPr>
          <w:p>
            <w:pPr>
              <w:pStyle w:val="TableParagraph"/>
              <w:spacing w:before="25"/>
              <w:ind w:right="196"/>
              <w:rPr>
                <w:sz w:val="24"/>
              </w:rPr>
            </w:pPr>
            <w:r>
              <w:rPr>
                <w:sz w:val="24"/>
              </w:rPr>
              <w:t>0.7825</w:t>
            </w:r>
          </w:p>
        </w:tc>
      </w:tr>
      <w:tr>
        <w:trPr>
          <w:trHeight w:val="337" w:hRule="atLeast"/>
        </w:trPr>
        <w:tc>
          <w:tcPr>
            <w:tcW w:w="1030" w:type="dxa"/>
          </w:tcPr>
          <w:p>
            <w:pPr>
              <w:pStyle w:val="TableParagraph"/>
              <w:spacing w:before="26"/>
              <w:ind w:right="106"/>
              <w:rPr>
                <w:sz w:val="24"/>
              </w:rPr>
            </w:pPr>
            <w:r>
              <w:rPr>
                <w:sz w:val="24"/>
              </w:rPr>
              <w:t>C)</w:t>
            </w:r>
          </w:p>
        </w:tc>
        <w:tc>
          <w:tcPr>
            <w:tcW w:w="6139" w:type="dxa"/>
          </w:tcPr>
          <w:p>
            <w:pPr>
              <w:pStyle w:val="TableParagraph"/>
              <w:spacing w:before="26"/>
              <w:ind w:left="98"/>
              <w:jc w:val="left"/>
              <w:rPr>
                <w:sz w:val="24"/>
              </w:rPr>
            </w:pPr>
            <w:r>
              <w:rPr>
                <w:sz w:val="24"/>
              </w:rPr>
              <w:t>DE 4,000.01 A 6,000.00 m², por m²</w:t>
            </w:r>
          </w:p>
        </w:tc>
        <w:tc>
          <w:tcPr>
            <w:tcW w:w="1876" w:type="dxa"/>
          </w:tcPr>
          <w:p>
            <w:pPr>
              <w:pStyle w:val="TableParagraph"/>
              <w:spacing w:before="26"/>
              <w:ind w:right="196"/>
              <w:rPr>
                <w:sz w:val="24"/>
              </w:rPr>
            </w:pPr>
            <w:r>
              <w:rPr>
                <w:sz w:val="24"/>
              </w:rPr>
              <w:t>0.7283</w:t>
            </w:r>
          </w:p>
        </w:tc>
      </w:tr>
      <w:tr>
        <w:trPr>
          <w:trHeight w:val="335" w:hRule="atLeast"/>
        </w:trPr>
        <w:tc>
          <w:tcPr>
            <w:tcW w:w="1030" w:type="dxa"/>
          </w:tcPr>
          <w:p>
            <w:pPr>
              <w:pStyle w:val="TableParagraph"/>
              <w:spacing w:before="25"/>
              <w:ind w:right="95"/>
              <w:rPr>
                <w:sz w:val="24"/>
              </w:rPr>
            </w:pPr>
            <w:r>
              <w:rPr>
                <w:sz w:val="24"/>
              </w:rPr>
              <w:t>D)</w:t>
            </w:r>
          </w:p>
        </w:tc>
        <w:tc>
          <w:tcPr>
            <w:tcW w:w="6139" w:type="dxa"/>
          </w:tcPr>
          <w:p>
            <w:pPr>
              <w:pStyle w:val="TableParagraph"/>
              <w:spacing w:before="25"/>
              <w:ind w:left="98"/>
              <w:jc w:val="left"/>
              <w:rPr>
                <w:sz w:val="24"/>
              </w:rPr>
            </w:pPr>
            <w:r>
              <w:rPr>
                <w:sz w:val="24"/>
              </w:rPr>
              <w:t>DE 6,000.01 A 10,000.00 m², por m²</w:t>
            </w:r>
          </w:p>
        </w:tc>
        <w:tc>
          <w:tcPr>
            <w:tcW w:w="1876" w:type="dxa"/>
          </w:tcPr>
          <w:p>
            <w:pPr>
              <w:pStyle w:val="TableParagraph"/>
              <w:spacing w:before="25"/>
              <w:ind w:right="196"/>
              <w:rPr>
                <w:sz w:val="24"/>
              </w:rPr>
            </w:pPr>
            <w:r>
              <w:rPr>
                <w:sz w:val="24"/>
              </w:rPr>
              <w:t>0.5610</w:t>
            </w:r>
          </w:p>
        </w:tc>
      </w:tr>
      <w:tr>
        <w:trPr>
          <w:trHeight w:val="337" w:hRule="atLeast"/>
        </w:trPr>
        <w:tc>
          <w:tcPr>
            <w:tcW w:w="1030" w:type="dxa"/>
          </w:tcPr>
          <w:p>
            <w:pPr>
              <w:pStyle w:val="TableParagraph"/>
              <w:spacing w:before="25"/>
              <w:ind w:right="123"/>
              <w:rPr>
                <w:sz w:val="24"/>
              </w:rPr>
            </w:pPr>
            <w:r>
              <w:rPr>
                <w:sz w:val="24"/>
              </w:rPr>
              <w:t>E)</w:t>
            </w:r>
          </w:p>
        </w:tc>
        <w:tc>
          <w:tcPr>
            <w:tcW w:w="6139" w:type="dxa"/>
          </w:tcPr>
          <w:p>
            <w:pPr>
              <w:pStyle w:val="TableParagraph"/>
              <w:spacing w:before="25"/>
              <w:ind w:left="98"/>
              <w:jc w:val="left"/>
              <w:rPr>
                <w:sz w:val="24"/>
              </w:rPr>
            </w:pPr>
            <w:r>
              <w:rPr>
                <w:sz w:val="24"/>
              </w:rPr>
              <w:t>DE 1-00-01 A 3-00-00 hectáreas, por m²</w:t>
            </w:r>
          </w:p>
        </w:tc>
        <w:tc>
          <w:tcPr>
            <w:tcW w:w="1876" w:type="dxa"/>
          </w:tcPr>
          <w:p>
            <w:pPr>
              <w:pStyle w:val="TableParagraph"/>
              <w:spacing w:before="25"/>
              <w:ind w:right="196"/>
              <w:rPr>
                <w:sz w:val="24"/>
              </w:rPr>
            </w:pPr>
            <w:r>
              <w:rPr>
                <w:sz w:val="24"/>
              </w:rPr>
              <w:t>0.2287</w:t>
            </w:r>
          </w:p>
        </w:tc>
      </w:tr>
      <w:tr>
        <w:trPr>
          <w:trHeight w:val="337" w:hRule="atLeast"/>
        </w:trPr>
        <w:tc>
          <w:tcPr>
            <w:tcW w:w="1030" w:type="dxa"/>
          </w:tcPr>
          <w:p>
            <w:pPr>
              <w:pStyle w:val="TableParagraph"/>
              <w:spacing w:before="26"/>
              <w:ind w:right="137"/>
              <w:rPr>
                <w:sz w:val="24"/>
              </w:rPr>
            </w:pPr>
            <w:r>
              <w:rPr>
                <w:sz w:val="24"/>
              </w:rPr>
              <w:t>F)</w:t>
            </w:r>
          </w:p>
        </w:tc>
        <w:tc>
          <w:tcPr>
            <w:tcW w:w="6139" w:type="dxa"/>
          </w:tcPr>
          <w:p>
            <w:pPr>
              <w:pStyle w:val="TableParagraph"/>
              <w:spacing w:before="26"/>
              <w:ind w:left="98"/>
              <w:jc w:val="left"/>
              <w:rPr>
                <w:sz w:val="24"/>
              </w:rPr>
            </w:pPr>
            <w:r>
              <w:rPr>
                <w:sz w:val="24"/>
              </w:rPr>
              <w:t>DE 3-00-01 A 6-00-00 hectáreas, por m²</w:t>
            </w:r>
          </w:p>
        </w:tc>
        <w:tc>
          <w:tcPr>
            <w:tcW w:w="1876" w:type="dxa"/>
          </w:tcPr>
          <w:p>
            <w:pPr>
              <w:pStyle w:val="TableParagraph"/>
              <w:spacing w:before="26"/>
              <w:ind w:right="196"/>
              <w:rPr>
                <w:sz w:val="24"/>
              </w:rPr>
            </w:pPr>
            <w:r>
              <w:rPr>
                <w:sz w:val="24"/>
              </w:rPr>
              <w:t>0.1352</w:t>
            </w:r>
          </w:p>
        </w:tc>
      </w:tr>
      <w:tr>
        <w:trPr>
          <w:trHeight w:val="337" w:hRule="atLeast"/>
        </w:trPr>
        <w:tc>
          <w:tcPr>
            <w:tcW w:w="1030" w:type="dxa"/>
          </w:tcPr>
          <w:p>
            <w:pPr>
              <w:pStyle w:val="TableParagraph"/>
              <w:spacing w:before="25"/>
              <w:ind w:right="155"/>
              <w:rPr>
                <w:sz w:val="24"/>
              </w:rPr>
            </w:pPr>
            <w:r>
              <w:rPr>
                <w:sz w:val="24"/>
              </w:rPr>
              <w:t>G)</w:t>
            </w:r>
          </w:p>
        </w:tc>
        <w:tc>
          <w:tcPr>
            <w:tcW w:w="6139" w:type="dxa"/>
          </w:tcPr>
          <w:p>
            <w:pPr>
              <w:pStyle w:val="TableParagraph"/>
              <w:spacing w:before="25"/>
              <w:ind w:left="98"/>
              <w:jc w:val="left"/>
              <w:rPr>
                <w:sz w:val="24"/>
              </w:rPr>
            </w:pPr>
            <w:r>
              <w:rPr>
                <w:sz w:val="24"/>
              </w:rPr>
              <w:t>DE 6-00-01 A 10-00-00 hectáreas, por m²</w:t>
            </w:r>
          </w:p>
        </w:tc>
        <w:tc>
          <w:tcPr>
            <w:tcW w:w="1876" w:type="dxa"/>
          </w:tcPr>
          <w:p>
            <w:pPr>
              <w:pStyle w:val="TableParagraph"/>
              <w:spacing w:before="25"/>
              <w:ind w:right="196"/>
              <w:rPr>
                <w:sz w:val="24"/>
              </w:rPr>
            </w:pPr>
            <w:r>
              <w:rPr>
                <w:sz w:val="24"/>
              </w:rPr>
              <w:t>0.0936</w:t>
            </w:r>
          </w:p>
        </w:tc>
      </w:tr>
      <w:tr>
        <w:trPr>
          <w:trHeight w:val="337" w:hRule="atLeast"/>
        </w:trPr>
        <w:tc>
          <w:tcPr>
            <w:tcW w:w="1030" w:type="dxa"/>
          </w:tcPr>
          <w:p>
            <w:pPr>
              <w:pStyle w:val="TableParagraph"/>
              <w:spacing w:before="26"/>
              <w:ind w:right="95"/>
              <w:rPr>
                <w:sz w:val="24"/>
              </w:rPr>
            </w:pPr>
            <w:r>
              <w:rPr>
                <w:sz w:val="24"/>
              </w:rPr>
              <w:t>H)</w:t>
            </w:r>
          </w:p>
        </w:tc>
        <w:tc>
          <w:tcPr>
            <w:tcW w:w="6139" w:type="dxa"/>
          </w:tcPr>
          <w:p>
            <w:pPr>
              <w:pStyle w:val="TableParagraph"/>
              <w:spacing w:before="26"/>
              <w:ind w:left="98"/>
              <w:jc w:val="left"/>
              <w:rPr>
                <w:sz w:val="24"/>
              </w:rPr>
            </w:pPr>
            <w:r>
              <w:rPr>
                <w:sz w:val="24"/>
              </w:rPr>
              <w:t>DE 10-00-01 A 20-00-00 hectáreas, por m²</w:t>
            </w:r>
          </w:p>
        </w:tc>
        <w:tc>
          <w:tcPr>
            <w:tcW w:w="1876" w:type="dxa"/>
          </w:tcPr>
          <w:p>
            <w:pPr>
              <w:pStyle w:val="TableParagraph"/>
              <w:spacing w:before="26"/>
              <w:ind w:right="196"/>
              <w:rPr>
                <w:sz w:val="24"/>
              </w:rPr>
            </w:pPr>
            <w:r>
              <w:rPr>
                <w:sz w:val="24"/>
              </w:rPr>
              <w:t>0.0530</w:t>
            </w:r>
          </w:p>
        </w:tc>
      </w:tr>
      <w:tr>
        <w:trPr>
          <w:trHeight w:val="335" w:hRule="atLeast"/>
        </w:trPr>
        <w:tc>
          <w:tcPr>
            <w:tcW w:w="1030" w:type="dxa"/>
          </w:tcPr>
          <w:p>
            <w:pPr>
              <w:pStyle w:val="TableParagraph"/>
              <w:spacing w:before="25"/>
              <w:ind w:right="192"/>
              <w:rPr>
                <w:sz w:val="24"/>
              </w:rPr>
            </w:pPr>
            <w:r>
              <w:rPr>
                <w:sz w:val="24"/>
              </w:rPr>
              <w:t>I)</w:t>
            </w:r>
          </w:p>
        </w:tc>
        <w:tc>
          <w:tcPr>
            <w:tcW w:w="6139" w:type="dxa"/>
          </w:tcPr>
          <w:p>
            <w:pPr>
              <w:pStyle w:val="TableParagraph"/>
              <w:spacing w:before="25"/>
              <w:ind w:left="98"/>
              <w:jc w:val="left"/>
              <w:rPr>
                <w:sz w:val="24"/>
              </w:rPr>
            </w:pPr>
            <w:r>
              <w:rPr>
                <w:sz w:val="24"/>
              </w:rPr>
              <w:t>DE 20-00-01 A 30-00-00 hectáreas, por m²</w:t>
            </w:r>
          </w:p>
        </w:tc>
        <w:tc>
          <w:tcPr>
            <w:tcW w:w="1876" w:type="dxa"/>
          </w:tcPr>
          <w:p>
            <w:pPr>
              <w:pStyle w:val="TableParagraph"/>
              <w:spacing w:before="25"/>
              <w:ind w:right="196"/>
              <w:rPr>
                <w:sz w:val="24"/>
              </w:rPr>
            </w:pPr>
            <w:r>
              <w:rPr>
                <w:sz w:val="24"/>
              </w:rPr>
              <w:t>0.0478</w:t>
            </w:r>
          </w:p>
        </w:tc>
      </w:tr>
      <w:tr>
        <w:trPr>
          <w:trHeight w:val="337" w:hRule="atLeast"/>
        </w:trPr>
        <w:tc>
          <w:tcPr>
            <w:tcW w:w="1030" w:type="dxa"/>
          </w:tcPr>
          <w:p>
            <w:pPr>
              <w:pStyle w:val="TableParagraph"/>
              <w:spacing w:before="25"/>
              <w:ind w:right="169"/>
              <w:rPr>
                <w:sz w:val="24"/>
              </w:rPr>
            </w:pPr>
            <w:r>
              <w:rPr>
                <w:sz w:val="24"/>
              </w:rPr>
              <w:t>J)</w:t>
            </w:r>
          </w:p>
        </w:tc>
        <w:tc>
          <w:tcPr>
            <w:tcW w:w="6139" w:type="dxa"/>
          </w:tcPr>
          <w:p>
            <w:pPr>
              <w:pStyle w:val="TableParagraph"/>
              <w:spacing w:before="25"/>
              <w:ind w:left="98"/>
              <w:jc w:val="left"/>
              <w:rPr>
                <w:sz w:val="24"/>
              </w:rPr>
            </w:pPr>
            <w:r>
              <w:rPr>
                <w:sz w:val="24"/>
              </w:rPr>
              <w:t>DE 30-00-01 A 40-00-00 hectáreas, por m²</w:t>
            </w:r>
          </w:p>
        </w:tc>
        <w:tc>
          <w:tcPr>
            <w:tcW w:w="1876" w:type="dxa"/>
          </w:tcPr>
          <w:p>
            <w:pPr>
              <w:pStyle w:val="TableParagraph"/>
              <w:spacing w:before="25"/>
              <w:ind w:right="196"/>
              <w:rPr>
                <w:sz w:val="24"/>
              </w:rPr>
            </w:pPr>
            <w:r>
              <w:rPr>
                <w:sz w:val="24"/>
              </w:rPr>
              <w:t>0.0421</w:t>
            </w:r>
          </w:p>
        </w:tc>
      </w:tr>
      <w:tr>
        <w:trPr>
          <w:trHeight w:val="337" w:hRule="atLeast"/>
        </w:trPr>
        <w:tc>
          <w:tcPr>
            <w:tcW w:w="1030" w:type="dxa"/>
          </w:tcPr>
          <w:p>
            <w:pPr>
              <w:pStyle w:val="TableParagraph"/>
              <w:spacing w:before="26"/>
              <w:ind w:right="95"/>
              <w:rPr>
                <w:sz w:val="24"/>
              </w:rPr>
            </w:pPr>
            <w:r>
              <w:rPr>
                <w:sz w:val="24"/>
              </w:rPr>
              <w:t>K)</w:t>
            </w:r>
          </w:p>
        </w:tc>
        <w:tc>
          <w:tcPr>
            <w:tcW w:w="6139" w:type="dxa"/>
          </w:tcPr>
          <w:p>
            <w:pPr>
              <w:pStyle w:val="TableParagraph"/>
              <w:spacing w:before="26"/>
              <w:ind w:left="98"/>
              <w:jc w:val="left"/>
              <w:rPr>
                <w:sz w:val="24"/>
              </w:rPr>
            </w:pPr>
            <w:r>
              <w:rPr>
                <w:sz w:val="24"/>
              </w:rPr>
              <w:t>DE 40-00-01 A 60-00-00 hectáreas, por m²</w:t>
            </w:r>
          </w:p>
        </w:tc>
        <w:tc>
          <w:tcPr>
            <w:tcW w:w="1876" w:type="dxa"/>
          </w:tcPr>
          <w:p>
            <w:pPr>
              <w:pStyle w:val="TableParagraph"/>
              <w:spacing w:before="26"/>
              <w:ind w:right="196"/>
              <w:rPr>
                <w:sz w:val="24"/>
              </w:rPr>
            </w:pPr>
            <w:r>
              <w:rPr>
                <w:sz w:val="24"/>
              </w:rPr>
              <w:t>0.0322</w:t>
            </w:r>
          </w:p>
        </w:tc>
      </w:tr>
      <w:tr>
        <w:trPr>
          <w:trHeight w:val="337" w:hRule="atLeast"/>
        </w:trPr>
        <w:tc>
          <w:tcPr>
            <w:tcW w:w="1030" w:type="dxa"/>
          </w:tcPr>
          <w:p>
            <w:pPr>
              <w:pStyle w:val="TableParagraph"/>
              <w:spacing w:before="25"/>
              <w:ind w:right="129"/>
              <w:rPr>
                <w:sz w:val="24"/>
              </w:rPr>
            </w:pPr>
            <w:r>
              <w:rPr>
                <w:sz w:val="24"/>
              </w:rPr>
              <w:t>L)</w:t>
            </w:r>
          </w:p>
        </w:tc>
        <w:tc>
          <w:tcPr>
            <w:tcW w:w="6139" w:type="dxa"/>
          </w:tcPr>
          <w:p>
            <w:pPr>
              <w:pStyle w:val="TableParagraph"/>
              <w:spacing w:before="25"/>
              <w:ind w:left="98"/>
              <w:jc w:val="left"/>
              <w:rPr>
                <w:sz w:val="24"/>
              </w:rPr>
            </w:pPr>
            <w:r>
              <w:rPr>
                <w:sz w:val="24"/>
              </w:rPr>
              <w:t>DE 60-00-01 A 100-00-00 hectáreas, por m²</w:t>
            </w:r>
          </w:p>
        </w:tc>
        <w:tc>
          <w:tcPr>
            <w:tcW w:w="1876" w:type="dxa"/>
          </w:tcPr>
          <w:p>
            <w:pPr>
              <w:pStyle w:val="TableParagraph"/>
              <w:spacing w:before="25"/>
              <w:ind w:right="196"/>
              <w:rPr>
                <w:sz w:val="24"/>
              </w:rPr>
            </w:pPr>
            <w:r>
              <w:rPr>
                <w:sz w:val="24"/>
              </w:rPr>
              <w:t>0.0231</w:t>
            </w:r>
          </w:p>
        </w:tc>
      </w:tr>
      <w:tr>
        <w:trPr>
          <w:trHeight w:val="302" w:hRule="atLeast"/>
        </w:trPr>
        <w:tc>
          <w:tcPr>
            <w:tcW w:w="1030" w:type="dxa"/>
          </w:tcPr>
          <w:p>
            <w:pPr>
              <w:pStyle w:val="TableParagraph"/>
              <w:spacing w:line="256" w:lineRule="exact" w:before="26"/>
              <w:ind w:right="114"/>
              <w:rPr>
                <w:sz w:val="24"/>
              </w:rPr>
            </w:pPr>
            <w:r>
              <w:rPr>
                <w:sz w:val="24"/>
              </w:rPr>
              <w:t>M)</w:t>
            </w:r>
          </w:p>
        </w:tc>
        <w:tc>
          <w:tcPr>
            <w:tcW w:w="6139" w:type="dxa"/>
          </w:tcPr>
          <w:p>
            <w:pPr>
              <w:pStyle w:val="TableParagraph"/>
              <w:spacing w:line="256" w:lineRule="exact" w:before="26"/>
              <w:ind w:left="98"/>
              <w:jc w:val="left"/>
              <w:rPr>
                <w:sz w:val="24"/>
              </w:rPr>
            </w:pPr>
            <w:r>
              <w:rPr>
                <w:sz w:val="24"/>
              </w:rPr>
              <w:t>SUPERIOR A 100-00-01 hectáreas, por m²</w:t>
            </w:r>
          </w:p>
        </w:tc>
        <w:tc>
          <w:tcPr>
            <w:tcW w:w="1876" w:type="dxa"/>
          </w:tcPr>
          <w:p>
            <w:pPr>
              <w:pStyle w:val="TableParagraph"/>
              <w:spacing w:line="256" w:lineRule="exact" w:before="26"/>
              <w:ind w:right="196"/>
              <w:rPr>
                <w:sz w:val="24"/>
              </w:rPr>
            </w:pPr>
            <w:r>
              <w:rPr>
                <w:sz w:val="24"/>
              </w:rPr>
              <w:t>0.0216</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6351"/>
        <w:gridCol w:w="1653"/>
      </w:tblGrid>
      <w:tr>
        <w:trPr>
          <w:trHeight w:val="302" w:hRule="atLeast"/>
        </w:trPr>
        <w:tc>
          <w:tcPr>
            <w:tcW w:w="1044" w:type="dxa"/>
          </w:tcPr>
          <w:p>
            <w:pPr>
              <w:pStyle w:val="TableParagraph"/>
              <w:spacing w:line="266" w:lineRule="exact"/>
              <w:ind w:left="559"/>
              <w:jc w:val="left"/>
              <w:rPr>
                <w:sz w:val="24"/>
              </w:rPr>
            </w:pPr>
            <w:r>
              <w:rPr>
                <w:sz w:val="24"/>
              </w:rPr>
              <w:t>6)</w:t>
            </w:r>
          </w:p>
        </w:tc>
        <w:tc>
          <w:tcPr>
            <w:tcW w:w="6351" w:type="dxa"/>
          </w:tcPr>
          <w:p>
            <w:pPr>
              <w:pStyle w:val="TableParagraph"/>
              <w:spacing w:line="266" w:lineRule="exact"/>
              <w:ind w:left="84"/>
              <w:jc w:val="left"/>
              <w:rPr>
                <w:sz w:val="24"/>
              </w:rPr>
            </w:pPr>
            <w:r>
              <w:rPr>
                <w:sz w:val="24"/>
              </w:rPr>
              <w:t>Venta de Bases para Licitación Pública</w:t>
            </w:r>
          </w:p>
        </w:tc>
        <w:tc>
          <w:tcPr>
            <w:tcW w:w="1653" w:type="dxa"/>
          </w:tcPr>
          <w:p>
            <w:pPr>
              <w:pStyle w:val="TableParagraph"/>
              <w:spacing w:line="266" w:lineRule="exact"/>
              <w:ind w:right="199"/>
              <w:rPr>
                <w:sz w:val="24"/>
              </w:rPr>
            </w:pPr>
            <w:r>
              <w:rPr>
                <w:sz w:val="24"/>
              </w:rPr>
              <w:t>1,450</w:t>
            </w:r>
          </w:p>
        </w:tc>
      </w:tr>
      <w:tr>
        <w:trPr>
          <w:trHeight w:val="337" w:hRule="atLeast"/>
        </w:trPr>
        <w:tc>
          <w:tcPr>
            <w:tcW w:w="1044" w:type="dxa"/>
          </w:tcPr>
          <w:p>
            <w:pPr>
              <w:pStyle w:val="TableParagraph"/>
              <w:spacing w:before="26"/>
              <w:ind w:right="83"/>
              <w:rPr>
                <w:b/>
                <w:sz w:val="24"/>
              </w:rPr>
            </w:pPr>
            <w:r>
              <w:rPr>
                <w:b/>
                <w:sz w:val="24"/>
              </w:rPr>
              <w:t>XXX.</w:t>
            </w:r>
          </w:p>
        </w:tc>
        <w:tc>
          <w:tcPr>
            <w:tcW w:w="6351" w:type="dxa"/>
          </w:tcPr>
          <w:p>
            <w:pPr>
              <w:pStyle w:val="TableParagraph"/>
              <w:spacing w:before="26"/>
              <w:ind w:left="84"/>
              <w:jc w:val="left"/>
              <w:rPr>
                <w:b/>
                <w:sz w:val="24"/>
              </w:rPr>
            </w:pPr>
            <w:r>
              <w:rPr>
                <w:b/>
                <w:sz w:val="24"/>
              </w:rPr>
              <w:t>Instituto Aguascalentense de la Juventud</w:t>
            </w:r>
          </w:p>
        </w:tc>
        <w:tc>
          <w:tcPr>
            <w:tcW w:w="1653" w:type="dxa"/>
          </w:tcPr>
          <w:p>
            <w:pPr>
              <w:pStyle w:val="TableParagraph"/>
              <w:jc w:val="left"/>
              <w:rPr>
                <w:sz w:val="24"/>
              </w:rPr>
            </w:pPr>
          </w:p>
        </w:tc>
      </w:tr>
      <w:tr>
        <w:trPr>
          <w:trHeight w:val="613" w:hRule="atLeast"/>
        </w:trPr>
        <w:tc>
          <w:tcPr>
            <w:tcW w:w="1044" w:type="dxa"/>
          </w:tcPr>
          <w:p>
            <w:pPr>
              <w:pStyle w:val="TableParagraph"/>
              <w:spacing w:before="25"/>
              <w:ind w:left="559"/>
              <w:jc w:val="left"/>
              <w:rPr>
                <w:sz w:val="24"/>
              </w:rPr>
            </w:pPr>
            <w:r>
              <w:rPr>
                <w:sz w:val="24"/>
              </w:rPr>
              <w:t>1)</w:t>
            </w:r>
          </w:p>
        </w:tc>
        <w:tc>
          <w:tcPr>
            <w:tcW w:w="6351" w:type="dxa"/>
          </w:tcPr>
          <w:p>
            <w:pPr>
              <w:pStyle w:val="TableParagraph"/>
              <w:spacing w:before="25"/>
              <w:ind w:left="84" w:right="595"/>
              <w:jc w:val="left"/>
              <w:rPr>
                <w:sz w:val="24"/>
              </w:rPr>
            </w:pPr>
            <w:r>
              <w:rPr>
                <w:sz w:val="24"/>
              </w:rPr>
              <w:t>Cuota de recuperación por el uso de auditorio para personas morales y físicas con fines de lucro, por hora</w:t>
            </w:r>
          </w:p>
        </w:tc>
        <w:tc>
          <w:tcPr>
            <w:tcW w:w="1653" w:type="dxa"/>
          </w:tcPr>
          <w:p>
            <w:pPr>
              <w:pStyle w:val="TableParagraph"/>
              <w:spacing w:before="25"/>
              <w:ind w:right="199"/>
              <w:rPr>
                <w:sz w:val="24"/>
              </w:rPr>
            </w:pPr>
            <w:r>
              <w:rPr>
                <w:sz w:val="24"/>
              </w:rPr>
              <w:t>310</w:t>
            </w:r>
          </w:p>
        </w:tc>
      </w:tr>
      <w:tr>
        <w:trPr>
          <w:trHeight w:val="889" w:hRule="atLeast"/>
        </w:trPr>
        <w:tc>
          <w:tcPr>
            <w:tcW w:w="1044" w:type="dxa"/>
          </w:tcPr>
          <w:p>
            <w:pPr>
              <w:pStyle w:val="TableParagraph"/>
              <w:spacing w:before="26"/>
              <w:ind w:left="559"/>
              <w:jc w:val="left"/>
              <w:rPr>
                <w:sz w:val="24"/>
              </w:rPr>
            </w:pPr>
            <w:r>
              <w:rPr>
                <w:sz w:val="24"/>
              </w:rPr>
              <w:t>2)</w:t>
            </w:r>
          </w:p>
        </w:tc>
        <w:tc>
          <w:tcPr>
            <w:tcW w:w="6351" w:type="dxa"/>
          </w:tcPr>
          <w:p>
            <w:pPr>
              <w:pStyle w:val="TableParagraph"/>
              <w:spacing w:before="26"/>
              <w:ind w:left="84" w:right="675"/>
              <w:jc w:val="both"/>
              <w:rPr>
                <w:sz w:val="24"/>
              </w:rPr>
            </w:pPr>
            <w:r>
              <w:rPr>
                <w:sz w:val="24"/>
              </w:rPr>
              <w:t>Cuota de recuperación por el uso de estudio de grabación para personas morales y físicas con fines de lucro, con personal para operar, por hora</w:t>
            </w:r>
          </w:p>
        </w:tc>
        <w:tc>
          <w:tcPr>
            <w:tcW w:w="1653" w:type="dxa"/>
          </w:tcPr>
          <w:p>
            <w:pPr>
              <w:pStyle w:val="TableParagraph"/>
              <w:spacing w:before="26"/>
              <w:ind w:right="199"/>
              <w:rPr>
                <w:sz w:val="24"/>
              </w:rPr>
            </w:pPr>
            <w:r>
              <w:rPr>
                <w:sz w:val="24"/>
              </w:rPr>
              <w:t>310</w:t>
            </w:r>
          </w:p>
        </w:tc>
      </w:tr>
      <w:tr>
        <w:trPr>
          <w:trHeight w:val="611" w:hRule="atLeast"/>
        </w:trPr>
        <w:tc>
          <w:tcPr>
            <w:tcW w:w="1044" w:type="dxa"/>
          </w:tcPr>
          <w:p>
            <w:pPr>
              <w:pStyle w:val="TableParagraph"/>
              <w:spacing w:before="25"/>
              <w:ind w:left="559"/>
              <w:jc w:val="left"/>
              <w:rPr>
                <w:sz w:val="24"/>
              </w:rPr>
            </w:pPr>
            <w:r>
              <w:rPr>
                <w:sz w:val="24"/>
              </w:rPr>
              <w:t>3)</w:t>
            </w:r>
          </w:p>
        </w:tc>
        <w:tc>
          <w:tcPr>
            <w:tcW w:w="6351" w:type="dxa"/>
          </w:tcPr>
          <w:p>
            <w:pPr>
              <w:pStyle w:val="TableParagraph"/>
              <w:spacing w:before="25"/>
              <w:ind w:left="84" w:right="595"/>
              <w:jc w:val="left"/>
              <w:rPr>
                <w:sz w:val="24"/>
              </w:rPr>
            </w:pPr>
            <w:r>
              <w:rPr>
                <w:sz w:val="24"/>
              </w:rPr>
              <w:t>Cuota de recuperación por el uso de aula, por hora para personas morales y físicas con fines de lucro.</w:t>
            </w:r>
          </w:p>
        </w:tc>
        <w:tc>
          <w:tcPr>
            <w:tcW w:w="1653" w:type="dxa"/>
          </w:tcPr>
          <w:p>
            <w:pPr>
              <w:pStyle w:val="TableParagraph"/>
              <w:spacing w:before="25"/>
              <w:ind w:right="199"/>
              <w:rPr>
                <w:sz w:val="24"/>
              </w:rPr>
            </w:pPr>
            <w:r>
              <w:rPr>
                <w:sz w:val="24"/>
              </w:rPr>
              <w:t>316</w:t>
            </w:r>
          </w:p>
        </w:tc>
      </w:tr>
      <w:tr>
        <w:trPr>
          <w:trHeight w:val="305" w:hRule="atLeast"/>
        </w:trPr>
        <w:tc>
          <w:tcPr>
            <w:tcW w:w="1044" w:type="dxa"/>
          </w:tcPr>
          <w:p>
            <w:pPr>
              <w:pStyle w:val="TableParagraph"/>
              <w:jc w:val="left"/>
              <w:rPr>
                <w:sz w:val="22"/>
              </w:rPr>
            </w:pPr>
          </w:p>
        </w:tc>
        <w:tc>
          <w:tcPr>
            <w:tcW w:w="6351" w:type="dxa"/>
          </w:tcPr>
          <w:p>
            <w:pPr>
              <w:pStyle w:val="TableParagraph"/>
              <w:spacing w:line="261" w:lineRule="exact" w:before="25"/>
              <w:ind w:left="84"/>
              <w:jc w:val="left"/>
              <w:rPr>
                <w:b/>
                <w:sz w:val="24"/>
              </w:rPr>
            </w:pPr>
            <w:r>
              <w:rPr>
                <w:b/>
                <w:sz w:val="24"/>
              </w:rPr>
              <w:t>Instituto de Planeación del Estado de Aguascalientes</w:t>
            </w:r>
          </w:p>
        </w:tc>
        <w:tc>
          <w:tcPr>
            <w:tcW w:w="1653" w:type="dxa"/>
          </w:tcPr>
          <w:p>
            <w:pPr>
              <w:pStyle w:val="TableParagraph"/>
              <w:jc w:val="left"/>
              <w:rPr>
                <w:sz w:val="22"/>
              </w:rPr>
            </w:pPr>
          </w:p>
        </w:tc>
      </w:tr>
      <w:tr>
        <w:trPr>
          <w:trHeight w:val="307" w:hRule="atLeast"/>
        </w:trPr>
        <w:tc>
          <w:tcPr>
            <w:tcW w:w="1044" w:type="dxa"/>
          </w:tcPr>
          <w:p>
            <w:pPr>
              <w:pStyle w:val="TableParagraph"/>
              <w:spacing w:line="271" w:lineRule="exact"/>
              <w:ind w:right="169"/>
              <w:rPr>
                <w:b/>
                <w:sz w:val="24"/>
              </w:rPr>
            </w:pPr>
            <w:r>
              <w:rPr>
                <w:b/>
                <w:sz w:val="24"/>
              </w:rPr>
              <w:t>XXXI.</w:t>
            </w:r>
          </w:p>
        </w:tc>
        <w:tc>
          <w:tcPr>
            <w:tcW w:w="6351" w:type="dxa"/>
          </w:tcPr>
          <w:p>
            <w:pPr>
              <w:pStyle w:val="TableParagraph"/>
              <w:jc w:val="left"/>
              <w:rPr>
                <w:sz w:val="22"/>
              </w:rPr>
            </w:pPr>
          </w:p>
        </w:tc>
        <w:tc>
          <w:tcPr>
            <w:tcW w:w="1653" w:type="dxa"/>
          </w:tcPr>
          <w:p>
            <w:pPr>
              <w:pStyle w:val="TableParagraph"/>
              <w:jc w:val="left"/>
              <w:rPr>
                <w:sz w:val="22"/>
              </w:rPr>
            </w:pPr>
          </w:p>
        </w:tc>
      </w:tr>
      <w:tr>
        <w:trPr>
          <w:trHeight w:val="337" w:hRule="atLeast"/>
        </w:trPr>
        <w:tc>
          <w:tcPr>
            <w:tcW w:w="1044" w:type="dxa"/>
          </w:tcPr>
          <w:p>
            <w:pPr>
              <w:pStyle w:val="TableParagraph"/>
              <w:spacing w:before="26"/>
              <w:ind w:left="559"/>
              <w:jc w:val="left"/>
              <w:rPr>
                <w:sz w:val="24"/>
              </w:rPr>
            </w:pPr>
            <w:r>
              <w:rPr>
                <w:sz w:val="24"/>
              </w:rPr>
              <w:t>1)</w:t>
            </w:r>
          </w:p>
        </w:tc>
        <w:tc>
          <w:tcPr>
            <w:tcW w:w="6351" w:type="dxa"/>
          </w:tcPr>
          <w:p>
            <w:pPr>
              <w:pStyle w:val="TableParagraph"/>
              <w:spacing w:before="26"/>
              <w:ind w:left="84"/>
              <w:jc w:val="left"/>
              <w:rPr>
                <w:sz w:val="24"/>
              </w:rPr>
            </w:pPr>
            <w:r>
              <w:rPr>
                <w:sz w:val="24"/>
              </w:rPr>
              <w:t>Venta de base para licitación pública</w:t>
            </w:r>
          </w:p>
        </w:tc>
        <w:tc>
          <w:tcPr>
            <w:tcW w:w="1653" w:type="dxa"/>
          </w:tcPr>
          <w:p>
            <w:pPr>
              <w:pStyle w:val="TableParagraph"/>
              <w:spacing w:before="26"/>
              <w:ind w:right="199"/>
              <w:rPr>
                <w:sz w:val="24"/>
              </w:rPr>
            </w:pPr>
            <w:r>
              <w:rPr>
                <w:sz w:val="24"/>
              </w:rPr>
              <w:t>1,450</w:t>
            </w:r>
          </w:p>
        </w:tc>
      </w:tr>
      <w:tr>
        <w:trPr>
          <w:trHeight w:val="613" w:hRule="atLeast"/>
        </w:trPr>
        <w:tc>
          <w:tcPr>
            <w:tcW w:w="1044" w:type="dxa"/>
          </w:tcPr>
          <w:p>
            <w:pPr>
              <w:pStyle w:val="TableParagraph"/>
              <w:spacing w:before="25"/>
              <w:ind w:left="559"/>
              <w:jc w:val="left"/>
              <w:rPr>
                <w:sz w:val="24"/>
              </w:rPr>
            </w:pPr>
            <w:r>
              <w:rPr>
                <w:sz w:val="24"/>
              </w:rPr>
              <w:t>2)</w:t>
            </w:r>
          </w:p>
        </w:tc>
        <w:tc>
          <w:tcPr>
            <w:tcW w:w="6351" w:type="dxa"/>
          </w:tcPr>
          <w:p>
            <w:pPr>
              <w:pStyle w:val="TableParagraph"/>
              <w:spacing w:before="25"/>
              <w:ind w:left="84"/>
              <w:jc w:val="left"/>
              <w:rPr>
                <w:sz w:val="24"/>
              </w:rPr>
            </w:pPr>
            <w:r>
              <w:rPr>
                <w:sz w:val="24"/>
              </w:rPr>
              <w:t>Expedición de copia simple de documentos que implique búsqueda de datos</w:t>
            </w:r>
          </w:p>
        </w:tc>
        <w:tc>
          <w:tcPr>
            <w:tcW w:w="1653" w:type="dxa"/>
          </w:tcPr>
          <w:p>
            <w:pPr>
              <w:pStyle w:val="TableParagraph"/>
              <w:spacing w:before="25"/>
              <w:ind w:right="199"/>
              <w:rPr>
                <w:sz w:val="24"/>
              </w:rPr>
            </w:pPr>
            <w:r>
              <w:rPr>
                <w:sz w:val="24"/>
              </w:rPr>
              <w:t>16</w:t>
            </w:r>
          </w:p>
        </w:tc>
      </w:tr>
      <w:tr>
        <w:trPr>
          <w:trHeight w:val="337" w:hRule="atLeast"/>
        </w:trPr>
        <w:tc>
          <w:tcPr>
            <w:tcW w:w="1044" w:type="dxa"/>
          </w:tcPr>
          <w:p>
            <w:pPr>
              <w:pStyle w:val="TableParagraph"/>
              <w:spacing w:before="26"/>
              <w:ind w:left="559"/>
              <w:jc w:val="left"/>
              <w:rPr>
                <w:sz w:val="24"/>
              </w:rPr>
            </w:pPr>
            <w:r>
              <w:rPr>
                <w:sz w:val="24"/>
              </w:rPr>
              <w:t>3)</w:t>
            </w:r>
          </w:p>
        </w:tc>
        <w:tc>
          <w:tcPr>
            <w:tcW w:w="6351" w:type="dxa"/>
          </w:tcPr>
          <w:p>
            <w:pPr>
              <w:pStyle w:val="TableParagraph"/>
              <w:spacing w:before="26"/>
              <w:ind w:left="84"/>
              <w:jc w:val="left"/>
              <w:rPr>
                <w:sz w:val="24"/>
              </w:rPr>
            </w:pPr>
            <w:r>
              <w:rPr>
                <w:sz w:val="24"/>
              </w:rPr>
              <w:t>Capacitación especializada en evaluación</w:t>
            </w:r>
          </w:p>
        </w:tc>
        <w:tc>
          <w:tcPr>
            <w:tcW w:w="1653" w:type="dxa"/>
          </w:tcPr>
          <w:p>
            <w:pPr>
              <w:pStyle w:val="TableParagraph"/>
              <w:spacing w:before="26"/>
              <w:ind w:right="199"/>
              <w:rPr>
                <w:sz w:val="24"/>
              </w:rPr>
            </w:pPr>
            <w:r>
              <w:rPr>
                <w:sz w:val="24"/>
              </w:rPr>
              <w:t>800</w:t>
            </w:r>
          </w:p>
        </w:tc>
      </w:tr>
      <w:tr>
        <w:trPr>
          <w:trHeight w:val="335" w:hRule="atLeast"/>
        </w:trPr>
        <w:tc>
          <w:tcPr>
            <w:tcW w:w="1044" w:type="dxa"/>
          </w:tcPr>
          <w:p>
            <w:pPr>
              <w:pStyle w:val="TableParagraph"/>
              <w:spacing w:before="25"/>
              <w:ind w:left="559"/>
              <w:jc w:val="left"/>
              <w:rPr>
                <w:sz w:val="24"/>
              </w:rPr>
            </w:pPr>
            <w:r>
              <w:rPr>
                <w:sz w:val="24"/>
              </w:rPr>
              <w:t>4)</w:t>
            </w:r>
          </w:p>
        </w:tc>
        <w:tc>
          <w:tcPr>
            <w:tcW w:w="6351" w:type="dxa"/>
          </w:tcPr>
          <w:p>
            <w:pPr>
              <w:pStyle w:val="TableParagraph"/>
              <w:spacing w:before="25"/>
              <w:ind w:left="84"/>
              <w:jc w:val="left"/>
              <w:rPr>
                <w:sz w:val="24"/>
              </w:rPr>
            </w:pPr>
            <w:r>
              <w:rPr>
                <w:sz w:val="24"/>
              </w:rPr>
              <w:t>Servicios de asesoría profesional /capacitación</w:t>
            </w:r>
          </w:p>
        </w:tc>
        <w:tc>
          <w:tcPr>
            <w:tcW w:w="1653" w:type="dxa"/>
          </w:tcPr>
          <w:p>
            <w:pPr>
              <w:pStyle w:val="TableParagraph"/>
              <w:jc w:val="left"/>
              <w:rPr>
                <w:sz w:val="24"/>
              </w:rPr>
            </w:pPr>
          </w:p>
        </w:tc>
      </w:tr>
      <w:tr>
        <w:trPr>
          <w:trHeight w:val="613" w:hRule="atLeast"/>
        </w:trPr>
        <w:tc>
          <w:tcPr>
            <w:tcW w:w="1044" w:type="dxa"/>
          </w:tcPr>
          <w:p>
            <w:pPr>
              <w:pStyle w:val="TableParagraph"/>
              <w:spacing w:before="25"/>
              <w:ind w:right="109"/>
              <w:rPr>
                <w:sz w:val="24"/>
              </w:rPr>
            </w:pPr>
            <w:r>
              <w:rPr>
                <w:sz w:val="24"/>
              </w:rPr>
              <w:t>A)</w:t>
            </w:r>
          </w:p>
        </w:tc>
        <w:tc>
          <w:tcPr>
            <w:tcW w:w="6351" w:type="dxa"/>
          </w:tcPr>
          <w:p>
            <w:pPr>
              <w:pStyle w:val="TableParagraph"/>
              <w:spacing w:before="25"/>
              <w:ind w:left="84" w:right="595"/>
              <w:jc w:val="left"/>
              <w:rPr>
                <w:sz w:val="24"/>
              </w:rPr>
            </w:pPr>
            <w:r>
              <w:rPr>
                <w:sz w:val="24"/>
              </w:rPr>
              <w:t>Dentro de los límites del Estado de Aguascalientes, por hora</w:t>
            </w:r>
          </w:p>
        </w:tc>
        <w:tc>
          <w:tcPr>
            <w:tcW w:w="1653" w:type="dxa"/>
          </w:tcPr>
          <w:p>
            <w:pPr>
              <w:pStyle w:val="TableParagraph"/>
              <w:spacing w:before="25"/>
              <w:ind w:right="199"/>
              <w:rPr>
                <w:sz w:val="24"/>
              </w:rPr>
            </w:pPr>
            <w:r>
              <w:rPr>
                <w:sz w:val="24"/>
              </w:rPr>
              <w:t>900</w:t>
            </w:r>
          </w:p>
        </w:tc>
      </w:tr>
      <w:tr>
        <w:trPr>
          <w:trHeight w:val="337" w:hRule="atLeast"/>
        </w:trPr>
        <w:tc>
          <w:tcPr>
            <w:tcW w:w="1044" w:type="dxa"/>
          </w:tcPr>
          <w:p>
            <w:pPr>
              <w:pStyle w:val="TableParagraph"/>
              <w:spacing w:before="26"/>
              <w:ind w:right="125"/>
              <w:rPr>
                <w:sz w:val="24"/>
              </w:rPr>
            </w:pPr>
            <w:r>
              <w:rPr>
                <w:sz w:val="24"/>
              </w:rPr>
              <w:t>B)</w:t>
            </w:r>
          </w:p>
        </w:tc>
        <w:tc>
          <w:tcPr>
            <w:tcW w:w="6351" w:type="dxa"/>
          </w:tcPr>
          <w:p>
            <w:pPr>
              <w:pStyle w:val="TableParagraph"/>
              <w:spacing w:before="26"/>
              <w:ind w:left="84"/>
              <w:jc w:val="left"/>
              <w:rPr>
                <w:sz w:val="24"/>
              </w:rPr>
            </w:pPr>
            <w:r>
              <w:rPr>
                <w:sz w:val="24"/>
              </w:rPr>
              <w:t>Fuera de los límites del Estado de Aguascalientes, por hora</w:t>
            </w:r>
          </w:p>
        </w:tc>
        <w:tc>
          <w:tcPr>
            <w:tcW w:w="1653" w:type="dxa"/>
          </w:tcPr>
          <w:p>
            <w:pPr>
              <w:pStyle w:val="TableParagraph"/>
              <w:spacing w:before="26"/>
              <w:ind w:right="199"/>
              <w:rPr>
                <w:sz w:val="24"/>
              </w:rPr>
            </w:pPr>
            <w:r>
              <w:rPr>
                <w:sz w:val="24"/>
              </w:rPr>
              <w:t>3,000</w:t>
            </w:r>
          </w:p>
        </w:tc>
      </w:tr>
      <w:tr>
        <w:trPr>
          <w:trHeight w:val="337" w:hRule="atLeast"/>
        </w:trPr>
        <w:tc>
          <w:tcPr>
            <w:tcW w:w="1044" w:type="dxa"/>
          </w:tcPr>
          <w:p>
            <w:pPr>
              <w:pStyle w:val="TableParagraph"/>
              <w:spacing w:before="25"/>
              <w:ind w:left="559"/>
              <w:jc w:val="left"/>
              <w:rPr>
                <w:sz w:val="24"/>
              </w:rPr>
            </w:pPr>
            <w:r>
              <w:rPr>
                <w:sz w:val="24"/>
              </w:rPr>
              <w:t>5)</w:t>
            </w:r>
          </w:p>
        </w:tc>
        <w:tc>
          <w:tcPr>
            <w:tcW w:w="6351" w:type="dxa"/>
          </w:tcPr>
          <w:p>
            <w:pPr>
              <w:pStyle w:val="TableParagraph"/>
              <w:spacing w:before="25"/>
              <w:ind w:left="84"/>
              <w:jc w:val="left"/>
              <w:rPr>
                <w:sz w:val="24"/>
              </w:rPr>
            </w:pPr>
            <w:r>
              <w:rPr>
                <w:sz w:val="24"/>
              </w:rPr>
              <w:t>Certificación de documentos</w:t>
            </w:r>
          </w:p>
        </w:tc>
        <w:tc>
          <w:tcPr>
            <w:tcW w:w="1653" w:type="dxa"/>
          </w:tcPr>
          <w:p>
            <w:pPr>
              <w:pStyle w:val="TableParagraph"/>
              <w:spacing w:before="25"/>
              <w:ind w:right="199"/>
              <w:rPr>
                <w:sz w:val="24"/>
              </w:rPr>
            </w:pPr>
            <w:r>
              <w:rPr>
                <w:sz w:val="24"/>
              </w:rPr>
              <w:t>130</w:t>
            </w:r>
          </w:p>
        </w:tc>
      </w:tr>
      <w:tr>
        <w:trPr>
          <w:trHeight w:val="613" w:hRule="atLeast"/>
        </w:trPr>
        <w:tc>
          <w:tcPr>
            <w:tcW w:w="1044" w:type="dxa"/>
          </w:tcPr>
          <w:p>
            <w:pPr>
              <w:pStyle w:val="TableParagraph"/>
              <w:spacing w:before="26"/>
              <w:ind w:left="559"/>
              <w:jc w:val="left"/>
              <w:rPr>
                <w:sz w:val="24"/>
              </w:rPr>
            </w:pPr>
            <w:r>
              <w:rPr>
                <w:sz w:val="24"/>
              </w:rPr>
              <w:t>6)</w:t>
            </w:r>
          </w:p>
        </w:tc>
        <w:tc>
          <w:tcPr>
            <w:tcW w:w="6351" w:type="dxa"/>
          </w:tcPr>
          <w:p>
            <w:pPr>
              <w:pStyle w:val="TableParagraph"/>
              <w:spacing w:before="26"/>
              <w:ind w:left="84" w:right="595"/>
              <w:jc w:val="left"/>
              <w:rPr>
                <w:sz w:val="24"/>
              </w:rPr>
            </w:pPr>
            <w:r>
              <w:rPr>
                <w:sz w:val="24"/>
              </w:rPr>
              <w:t>Capacitación en tema de gestión y programación de recursos, por hora</w:t>
            </w:r>
          </w:p>
        </w:tc>
        <w:tc>
          <w:tcPr>
            <w:tcW w:w="1653" w:type="dxa"/>
          </w:tcPr>
          <w:p>
            <w:pPr>
              <w:pStyle w:val="TableParagraph"/>
              <w:spacing w:before="26"/>
              <w:ind w:right="199"/>
              <w:rPr>
                <w:sz w:val="24"/>
              </w:rPr>
            </w:pPr>
            <w:r>
              <w:rPr>
                <w:sz w:val="24"/>
              </w:rPr>
              <w:t>900</w:t>
            </w:r>
          </w:p>
        </w:tc>
      </w:tr>
      <w:tr>
        <w:trPr>
          <w:trHeight w:val="336" w:hRule="atLeast"/>
        </w:trPr>
        <w:tc>
          <w:tcPr>
            <w:tcW w:w="1044" w:type="dxa"/>
          </w:tcPr>
          <w:p>
            <w:pPr>
              <w:pStyle w:val="TableParagraph"/>
              <w:spacing w:before="25"/>
              <w:ind w:left="559"/>
              <w:jc w:val="left"/>
              <w:rPr>
                <w:sz w:val="24"/>
              </w:rPr>
            </w:pPr>
            <w:r>
              <w:rPr>
                <w:sz w:val="24"/>
              </w:rPr>
              <w:t>7)</w:t>
            </w:r>
          </w:p>
        </w:tc>
        <w:tc>
          <w:tcPr>
            <w:tcW w:w="6351" w:type="dxa"/>
          </w:tcPr>
          <w:p>
            <w:pPr>
              <w:pStyle w:val="TableParagraph"/>
              <w:spacing w:before="25"/>
              <w:ind w:left="84"/>
              <w:jc w:val="left"/>
              <w:rPr>
                <w:sz w:val="24"/>
              </w:rPr>
            </w:pPr>
            <w:r>
              <w:rPr>
                <w:sz w:val="24"/>
              </w:rPr>
              <w:t>Versiones públicas de los sujetos obligados</w:t>
            </w:r>
          </w:p>
        </w:tc>
        <w:tc>
          <w:tcPr>
            <w:tcW w:w="1653" w:type="dxa"/>
          </w:tcPr>
          <w:p>
            <w:pPr>
              <w:pStyle w:val="TableParagraph"/>
              <w:spacing w:before="25"/>
              <w:ind w:right="199"/>
              <w:rPr>
                <w:sz w:val="24"/>
              </w:rPr>
            </w:pPr>
            <w:r>
              <w:rPr>
                <w:sz w:val="24"/>
              </w:rPr>
              <w:t>16</w:t>
            </w:r>
          </w:p>
        </w:tc>
      </w:tr>
      <w:tr>
        <w:trPr>
          <w:trHeight w:val="337" w:hRule="atLeast"/>
        </w:trPr>
        <w:tc>
          <w:tcPr>
            <w:tcW w:w="1044" w:type="dxa"/>
          </w:tcPr>
          <w:p>
            <w:pPr>
              <w:pStyle w:val="TableParagraph"/>
              <w:spacing w:before="25"/>
              <w:ind w:left="559"/>
              <w:jc w:val="left"/>
              <w:rPr>
                <w:sz w:val="24"/>
              </w:rPr>
            </w:pPr>
            <w:r>
              <w:rPr>
                <w:sz w:val="24"/>
              </w:rPr>
              <w:t>8)</w:t>
            </w:r>
          </w:p>
        </w:tc>
        <w:tc>
          <w:tcPr>
            <w:tcW w:w="6351" w:type="dxa"/>
          </w:tcPr>
          <w:p>
            <w:pPr>
              <w:pStyle w:val="TableParagraph"/>
              <w:spacing w:before="25"/>
              <w:ind w:left="84"/>
              <w:jc w:val="left"/>
              <w:rPr>
                <w:sz w:val="24"/>
              </w:rPr>
            </w:pPr>
            <w:r>
              <w:rPr>
                <w:sz w:val="24"/>
              </w:rPr>
              <w:t>Impresión de cartografía estatal en b/n tamaño 84 x 60 cm.</w:t>
            </w:r>
          </w:p>
        </w:tc>
        <w:tc>
          <w:tcPr>
            <w:tcW w:w="1653" w:type="dxa"/>
          </w:tcPr>
          <w:p>
            <w:pPr>
              <w:pStyle w:val="TableParagraph"/>
              <w:spacing w:before="25"/>
              <w:ind w:right="199"/>
              <w:rPr>
                <w:sz w:val="24"/>
              </w:rPr>
            </w:pPr>
            <w:r>
              <w:rPr>
                <w:sz w:val="24"/>
              </w:rPr>
              <w:t>130</w:t>
            </w:r>
          </w:p>
        </w:tc>
      </w:tr>
      <w:tr>
        <w:trPr>
          <w:trHeight w:val="337" w:hRule="atLeast"/>
        </w:trPr>
        <w:tc>
          <w:tcPr>
            <w:tcW w:w="1044" w:type="dxa"/>
          </w:tcPr>
          <w:p>
            <w:pPr>
              <w:pStyle w:val="TableParagraph"/>
              <w:spacing w:before="26"/>
              <w:ind w:left="559"/>
              <w:jc w:val="left"/>
              <w:rPr>
                <w:sz w:val="24"/>
              </w:rPr>
            </w:pPr>
            <w:r>
              <w:rPr>
                <w:sz w:val="24"/>
              </w:rPr>
              <w:t>9)</w:t>
            </w:r>
          </w:p>
        </w:tc>
        <w:tc>
          <w:tcPr>
            <w:tcW w:w="6351" w:type="dxa"/>
          </w:tcPr>
          <w:p>
            <w:pPr>
              <w:pStyle w:val="TableParagraph"/>
              <w:spacing w:before="26"/>
              <w:ind w:left="84"/>
              <w:jc w:val="left"/>
              <w:rPr>
                <w:sz w:val="24"/>
              </w:rPr>
            </w:pPr>
            <w:r>
              <w:rPr>
                <w:sz w:val="24"/>
              </w:rPr>
              <w:t>Elaboración Plan Maestro Urbano y/o Arquitectónico</w:t>
            </w:r>
          </w:p>
        </w:tc>
        <w:tc>
          <w:tcPr>
            <w:tcW w:w="1653" w:type="dxa"/>
          </w:tcPr>
          <w:p>
            <w:pPr>
              <w:pStyle w:val="TableParagraph"/>
              <w:jc w:val="left"/>
              <w:rPr>
                <w:sz w:val="24"/>
              </w:rPr>
            </w:pPr>
          </w:p>
        </w:tc>
      </w:tr>
      <w:tr>
        <w:trPr>
          <w:trHeight w:val="337" w:hRule="atLeast"/>
        </w:trPr>
        <w:tc>
          <w:tcPr>
            <w:tcW w:w="1044" w:type="dxa"/>
          </w:tcPr>
          <w:p>
            <w:pPr>
              <w:pStyle w:val="TableParagraph"/>
              <w:spacing w:before="25"/>
              <w:ind w:right="109"/>
              <w:rPr>
                <w:sz w:val="24"/>
              </w:rPr>
            </w:pPr>
            <w:r>
              <w:rPr>
                <w:sz w:val="24"/>
              </w:rPr>
              <w:t>A)</w:t>
            </w:r>
          </w:p>
        </w:tc>
        <w:tc>
          <w:tcPr>
            <w:tcW w:w="6351" w:type="dxa"/>
          </w:tcPr>
          <w:p>
            <w:pPr>
              <w:pStyle w:val="TableParagraph"/>
              <w:spacing w:before="25"/>
              <w:ind w:left="84"/>
              <w:jc w:val="left"/>
              <w:rPr>
                <w:sz w:val="24"/>
              </w:rPr>
            </w:pPr>
            <w:r>
              <w:rPr>
                <w:sz w:val="24"/>
              </w:rPr>
              <w:t>De 5,000 a 10,000 m², por plan</w:t>
            </w:r>
          </w:p>
        </w:tc>
        <w:tc>
          <w:tcPr>
            <w:tcW w:w="1653" w:type="dxa"/>
          </w:tcPr>
          <w:p>
            <w:pPr>
              <w:pStyle w:val="TableParagraph"/>
              <w:spacing w:before="25"/>
              <w:ind w:right="199"/>
              <w:rPr>
                <w:sz w:val="24"/>
              </w:rPr>
            </w:pPr>
            <w:r>
              <w:rPr>
                <w:sz w:val="24"/>
              </w:rPr>
              <w:t>150,000</w:t>
            </w:r>
          </w:p>
        </w:tc>
      </w:tr>
      <w:tr>
        <w:trPr>
          <w:trHeight w:val="337" w:hRule="atLeast"/>
        </w:trPr>
        <w:tc>
          <w:tcPr>
            <w:tcW w:w="1044" w:type="dxa"/>
          </w:tcPr>
          <w:p>
            <w:pPr>
              <w:pStyle w:val="TableParagraph"/>
              <w:spacing w:before="26"/>
              <w:ind w:right="125"/>
              <w:rPr>
                <w:sz w:val="24"/>
              </w:rPr>
            </w:pPr>
            <w:r>
              <w:rPr>
                <w:sz w:val="24"/>
              </w:rPr>
              <w:t>B)</w:t>
            </w:r>
          </w:p>
        </w:tc>
        <w:tc>
          <w:tcPr>
            <w:tcW w:w="6351" w:type="dxa"/>
          </w:tcPr>
          <w:p>
            <w:pPr>
              <w:pStyle w:val="TableParagraph"/>
              <w:spacing w:before="26"/>
              <w:ind w:left="84"/>
              <w:jc w:val="left"/>
              <w:rPr>
                <w:sz w:val="24"/>
              </w:rPr>
            </w:pPr>
            <w:r>
              <w:rPr>
                <w:sz w:val="24"/>
              </w:rPr>
              <w:t>De 10,001 m² a 30,000 m², por m²</w:t>
            </w:r>
          </w:p>
        </w:tc>
        <w:tc>
          <w:tcPr>
            <w:tcW w:w="1653" w:type="dxa"/>
          </w:tcPr>
          <w:p>
            <w:pPr>
              <w:pStyle w:val="TableParagraph"/>
              <w:spacing w:before="26"/>
              <w:ind w:right="199"/>
              <w:rPr>
                <w:sz w:val="24"/>
              </w:rPr>
            </w:pPr>
            <w:r>
              <w:rPr>
                <w:sz w:val="24"/>
              </w:rPr>
              <w:t>15</w:t>
            </w:r>
          </w:p>
        </w:tc>
      </w:tr>
      <w:tr>
        <w:trPr>
          <w:trHeight w:val="336" w:hRule="atLeast"/>
        </w:trPr>
        <w:tc>
          <w:tcPr>
            <w:tcW w:w="1044" w:type="dxa"/>
          </w:tcPr>
          <w:p>
            <w:pPr>
              <w:pStyle w:val="TableParagraph"/>
              <w:spacing w:before="25"/>
              <w:ind w:right="120"/>
              <w:rPr>
                <w:sz w:val="24"/>
              </w:rPr>
            </w:pPr>
            <w:r>
              <w:rPr>
                <w:sz w:val="24"/>
              </w:rPr>
              <w:t>C)</w:t>
            </w:r>
          </w:p>
        </w:tc>
        <w:tc>
          <w:tcPr>
            <w:tcW w:w="6351" w:type="dxa"/>
          </w:tcPr>
          <w:p>
            <w:pPr>
              <w:pStyle w:val="TableParagraph"/>
              <w:spacing w:before="25"/>
              <w:ind w:left="84"/>
              <w:jc w:val="left"/>
              <w:rPr>
                <w:sz w:val="24"/>
              </w:rPr>
            </w:pPr>
            <w:r>
              <w:rPr>
                <w:sz w:val="24"/>
              </w:rPr>
              <w:t>De 30,001 m² a 60,000 m², por m²</w:t>
            </w:r>
          </w:p>
        </w:tc>
        <w:tc>
          <w:tcPr>
            <w:tcW w:w="1653" w:type="dxa"/>
          </w:tcPr>
          <w:p>
            <w:pPr>
              <w:pStyle w:val="TableParagraph"/>
              <w:spacing w:before="25"/>
              <w:ind w:right="199"/>
              <w:rPr>
                <w:sz w:val="24"/>
              </w:rPr>
            </w:pPr>
            <w:r>
              <w:rPr>
                <w:sz w:val="24"/>
              </w:rPr>
              <w:t>12</w:t>
            </w:r>
          </w:p>
        </w:tc>
      </w:tr>
      <w:tr>
        <w:trPr>
          <w:trHeight w:val="337" w:hRule="atLeast"/>
        </w:trPr>
        <w:tc>
          <w:tcPr>
            <w:tcW w:w="1044" w:type="dxa"/>
          </w:tcPr>
          <w:p>
            <w:pPr>
              <w:pStyle w:val="TableParagraph"/>
              <w:spacing w:before="25"/>
              <w:ind w:right="109"/>
              <w:rPr>
                <w:sz w:val="24"/>
              </w:rPr>
            </w:pPr>
            <w:r>
              <w:rPr>
                <w:sz w:val="24"/>
              </w:rPr>
              <w:t>D)</w:t>
            </w:r>
          </w:p>
        </w:tc>
        <w:tc>
          <w:tcPr>
            <w:tcW w:w="6351" w:type="dxa"/>
          </w:tcPr>
          <w:p>
            <w:pPr>
              <w:pStyle w:val="TableParagraph"/>
              <w:spacing w:before="25"/>
              <w:ind w:left="84"/>
              <w:jc w:val="left"/>
              <w:rPr>
                <w:sz w:val="24"/>
              </w:rPr>
            </w:pPr>
            <w:r>
              <w:rPr>
                <w:sz w:val="24"/>
              </w:rPr>
              <w:t>De 60,001 m² a 150,000 m², por m²</w:t>
            </w:r>
          </w:p>
        </w:tc>
        <w:tc>
          <w:tcPr>
            <w:tcW w:w="1653" w:type="dxa"/>
          </w:tcPr>
          <w:p>
            <w:pPr>
              <w:pStyle w:val="TableParagraph"/>
              <w:spacing w:before="25"/>
              <w:ind w:right="199"/>
              <w:rPr>
                <w:sz w:val="24"/>
              </w:rPr>
            </w:pPr>
            <w:r>
              <w:rPr>
                <w:sz w:val="24"/>
              </w:rPr>
              <w:t>9</w:t>
            </w:r>
          </w:p>
        </w:tc>
      </w:tr>
      <w:tr>
        <w:trPr>
          <w:trHeight w:val="337" w:hRule="atLeast"/>
        </w:trPr>
        <w:tc>
          <w:tcPr>
            <w:tcW w:w="1044" w:type="dxa"/>
          </w:tcPr>
          <w:p>
            <w:pPr>
              <w:pStyle w:val="TableParagraph"/>
              <w:spacing w:before="26"/>
              <w:ind w:right="137"/>
              <w:rPr>
                <w:sz w:val="24"/>
              </w:rPr>
            </w:pPr>
            <w:r>
              <w:rPr>
                <w:sz w:val="24"/>
              </w:rPr>
              <w:t>E)</w:t>
            </w:r>
          </w:p>
        </w:tc>
        <w:tc>
          <w:tcPr>
            <w:tcW w:w="6351" w:type="dxa"/>
          </w:tcPr>
          <w:p>
            <w:pPr>
              <w:pStyle w:val="TableParagraph"/>
              <w:spacing w:before="26"/>
              <w:ind w:left="84"/>
              <w:jc w:val="left"/>
              <w:rPr>
                <w:sz w:val="24"/>
              </w:rPr>
            </w:pPr>
            <w:r>
              <w:rPr>
                <w:sz w:val="24"/>
              </w:rPr>
              <w:t>De 150,001 m² a 200,000 m², por m²</w:t>
            </w:r>
          </w:p>
        </w:tc>
        <w:tc>
          <w:tcPr>
            <w:tcW w:w="1653" w:type="dxa"/>
          </w:tcPr>
          <w:p>
            <w:pPr>
              <w:pStyle w:val="TableParagraph"/>
              <w:spacing w:before="26"/>
              <w:ind w:right="199"/>
              <w:rPr>
                <w:sz w:val="24"/>
              </w:rPr>
            </w:pPr>
            <w:r>
              <w:rPr>
                <w:sz w:val="24"/>
              </w:rPr>
              <w:t>6</w:t>
            </w:r>
          </w:p>
        </w:tc>
      </w:tr>
      <w:tr>
        <w:trPr>
          <w:trHeight w:val="337" w:hRule="atLeast"/>
        </w:trPr>
        <w:tc>
          <w:tcPr>
            <w:tcW w:w="1044" w:type="dxa"/>
          </w:tcPr>
          <w:p>
            <w:pPr>
              <w:pStyle w:val="TableParagraph"/>
              <w:spacing w:before="25"/>
              <w:ind w:right="151"/>
              <w:rPr>
                <w:sz w:val="24"/>
              </w:rPr>
            </w:pPr>
            <w:r>
              <w:rPr>
                <w:sz w:val="24"/>
              </w:rPr>
              <w:t>F)</w:t>
            </w:r>
          </w:p>
        </w:tc>
        <w:tc>
          <w:tcPr>
            <w:tcW w:w="6351" w:type="dxa"/>
          </w:tcPr>
          <w:p>
            <w:pPr>
              <w:pStyle w:val="TableParagraph"/>
              <w:spacing w:before="25"/>
              <w:ind w:left="84"/>
              <w:jc w:val="left"/>
              <w:rPr>
                <w:sz w:val="24"/>
              </w:rPr>
            </w:pPr>
            <w:r>
              <w:rPr>
                <w:sz w:val="24"/>
              </w:rPr>
              <w:t>Mayores de 200,000 m², por m²</w:t>
            </w:r>
          </w:p>
        </w:tc>
        <w:tc>
          <w:tcPr>
            <w:tcW w:w="1653" w:type="dxa"/>
          </w:tcPr>
          <w:p>
            <w:pPr>
              <w:pStyle w:val="TableParagraph"/>
              <w:spacing w:before="25"/>
              <w:ind w:right="199"/>
              <w:rPr>
                <w:sz w:val="24"/>
              </w:rPr>
            </w:pPr>
            <w:r>
              <w:rPr>
                <w:sz w:val="24"/>
              </w:rPr>
              <w:t>3</w:t>
            </w:r>
          </w:p>
        </w:tc>
      </w:tr>
      <w:tr>
        <w:trPr>
          <w:trHeight w:val="2510" w:hRule="atLeast"/>
        </w:trPr>
        <w:tc>
          <w:tcPr>
            <w:tcW w:w="1044" w:type="dxa"/>
          </w:tcPr>
          <w:p>
            <w:pPr>
              <w:pStyle w:val="TableParagraph"/>
              <w:spacing w:before="26"/>
              <w:ind w:right="162"/>
              <w:rPr>
                <w:sz w:val="24"/>
              </w:rPr>
            </w:pPr>
            <w:r>
              <w:rPr>
                <w:sz w:val="24"/>
              </w:rPr>
              <w:t>10)</w:t>
            </w:r>
          </w:p>
        </w:tc>
        <w:tc>
          <w:tcPr>
            <w:tcW w:w="6351" w:type="dxa"/>
          </w:tcPr>
          <w:p>
            <w:pPr>
              <w:pStyle w:val="TableParagraph"/>
              <w:spacing w:before="26"/>
              <w:ind w:left="84" w:right="670"/>
              <w:jc w:val="both"/>
              <w:rPr>
                <w:sz w:val="24"/>
              </w:rPr>
            </w:pPr>
            <w:r>
              <w:rPr>
                <w:sz w:val="24"/>
              </w:rPr>
              <w:t>Cobros</w:t>
            </w:r>
            <w:r>
              <w:rPr>
                <w:spacing w:val="-12"/>
                <w:sz w:val="24"/>
              </w:rPr>
              <w:t> </w:t>
            </w:r>
            <w:r>
              <w:rPr>
                <w:sz w:val="24"/>
              </w:rPr>
              <w:t>por</w:t>
            </w:r>
            <w:r>
              <w:rPr>
                <w:spacing w:val="-12"/>
                <w:sz w:val="24"/>
              </w:rPr>
              <w:t> </w:t>
            </w:r>
            <w:r>
              <w:rPr>
                <w:sz w:val="24"/>
              </w:rPr>
              <w:t>penalización</w:t>
            </w:r>
            <w:r>
              <w:rPr>
                <w:spacing w:val="-11"/>
                <w:sz w:val="24"/>
              </w:rPr>
              <w:t> </w:t>
            </w:r>
            <w:r>
              <w:rPr>
                <w:sz w:val="24"/>
              </w:rPr>
              <w:t>a</w:t>
            </w:r>
            <w:r>
              <w:rPr>
                <w:spacing w:val="-12"/>
                <w:sz w:val="24"/>
              </w:rPr>
              <w:t> </w:t>
            </w:r>
            <w:r>
              <w:rPr>
                <w:sz w:val="24"/>
              </w:rPr>
              <w:t>proveedores</w:t>
            </w:r>
            <w:r>
              <w:rPr>
                <w:spacing w:val="-9"/>
                <w:sz w:val="24"/>
              </w:rPr>
              <w:t> </w:t>
            </w:r>
            <w:r>
              <w:rPr>
                <w:sz w:val="24"/>
              </w:rPr>
              <w:t>ante</w:t>
            </w:r>
            <w:r>
              <w:rPr>
                <w:spacing w:val="-12"/>
                <w:sz w:val="24"/>
              </w:rPr>
              <w:t> </w:t>
            </w:r>
            <w:r>
              <w:rPr>
                <w:sz w:val="24"/>
              </w:rPr>
              <w:t>los</w:t>
            </w:r>
            <w:r>
              <w:rPr>
                <w:spacing w:val="-7"/>
                <w:sz w:val="24"/>
              </w:rPr>
              <w:t> </w:t>
            </w:r>
            <w:r>
              <w:rPr>
                <w:sz w:val="24"/>
              </w:rPr>
              <w:t>retardos</w:t>
            </w:r>
            <w:r>
              <w:rPr>
                <w:spacing w:val="-12"/>
                <w:sz w:val="24"/>
              </w:rPr>
              <w:t> </w:t>
            </w:r>
            <w:r>
              <w:rPr>
                <w:sz w:val="24"/>
              </w:rPr>
              <w:t>en entregas</w:t>
            </w:r>
            <w:r>
              <w:rPr>
                <w:spacing w:val="-9"/>
                <w:sz w:val="24"/>
              </w:rPr>
              <w:t> </w:t>
            </w:r>
            <w:r>
              <w:rPr>
                <w:sz w:val="24"/>
              </w:rPr>
              <w:t>de</w:t>
            </w:r>
            <w:r>
              <w:rPr>
                <w:spacing w:val="-10"/>
                <w:sz w:val="24"/>
              </w:rPr>
              <w:t> </w:t>
            </w:r>
            <w:r>
              <w:rPr>
                <w:sz w:val="24"/>
              </w:rPr>
              <w:t>bienes</w:t>
            </w:r>
            <w:r>
              <w:rPr>
                <w:spacing w:val="-4"/>
                <w:sz w:val="24"/>
              </w:rPr>
              <w:t> </w:t>
            </w:r>
            <w:r>
              <w:rPr>
                <w:sz w:val="24"/>
              </w:rPr>
              <w:t>y/o</w:t>
            </w:r>
            <w:r>
              <w:rPr>
                <w:spacing w:val="-8"/>
                <w:sz w:val="24"/>
              </w:rPr>
              <w:t> </w:t>
            </w:r>
            <w:r>
              <w:rPr>
                <w:sz w:val="24"/>
              </w:rPr>
              <w:t>servicios</w:t>
            </w:r>
            <w:r>
              <w:rPr>
                <w:spacing w:val="-9"/>
                <w:sz w:val="24"/>
              </w:rPr>
              <w:t> </w:t>
            </w:r>
            <w:r>
              <w:rPr>
                <w:sz w:val="24"/>
              </w:rPr>
              <w:t>adquiridos</w:t>
            </w:r>
            <w:r>
              <w:rPr>
                <w:spacing w:val="-8"/>
                <w:sz w:val="24"/>
              </w:rPr>
              <w:t> </w:t>
            </w:r>
            <w:r>
              <w:rPr>
                <w:sz w:val="24"/>
              </w:rPr>
              <w:t>por</w:t>
            </w:r>
            <w:r>
              <w:rPr>
                <w:spacing w:val="-7"/>
                <w:sz w:val="24"/>
              </w:rPr>
              <w:t> </w:t>
            </w:r>
            <w:r>
              <w:rPr>
                <w:sz w:val="24"/>
              </w:rPr>
              <w:t>el</w:t>
            </w:r>
            <w:r>
              <w:rPr>
                <w:spacing w:val="-6"/>
                <w:sz w:val="24"/>
              </w:rPr>
              <w:t> </w:t>
            </w:r>
            <w:r>
              <w:rPr>
                <w:sz w:val="24"/>
              </w:rPr>
              <w:t>Instituto, equivalente al cobro del 2 al millar, sobre el valor total </w:t>
            </w:r>
            <w:r>
              <w:rPr>
                <w:spacing w:val="-6"/>
                <w:sz w:val="24"/>
              </w:rPr>
              <w:t>de </w:t>
            </w:r>
            <w:r>
              <w:rPr>
                <w:sz w:val="24"/>
              </w:rPr>
              <w:t>la operación, misma que se descontará de la porción de mora con el máximo de los pagos que deberán hacérseles. Esto en conformidad a los Artículos 4 y 74 de Ley de Adquisiciones, Arrendamientos y Servicios del Estado</w:t>
            </w:r>
            <w:r>
              <w:rPr>
                <w:spacing w:val="58"/>
                <w:sz w:val="24"/>
              </w:rPr>
              <w:t> </w:t>
            </w:r>
            <w:r>
              <w:rPr>
                <w:sz w:val="24"/>
              </w:rPr>
              <w:t>de</w:t>
            </w:r>
          </w:p>
          <w:p>
            <w:pPr>
              <w:pStyle w:val="TableParagraph"/>
              <w:spacing w:line="270" w:lineRule="atLeast"/>
              <w:ind w:left="84" w:right="671"/>
              <w:jc w:val="both"/>
              <w:rPr>
                <w:sz w:val="24"/>
              </w:rPr>
            </w:pPr>
            <w:r>
              <w:rPr>
                <w:sz w:val="24"/>
              </w:rPr>
              <w:t>Aguascalientes y sus Municipios, en relación a los Artículos</w:t>
            </w:r>
            <w:r>
              <w:rPr>
                <w:spacing w:val="17"/>
                <w:sz w:val="24"/>
              </w:rPr>
              <w:t> </w:t>
            </w:r>
            <w:r>
              <w:rPr>
                <w:sz w:val="24"/>
              </w:rPr>
              <w:t>3,</w:t>
            </w:r>
            <w:r>
              <w:rPr>
                <w:spacing w:val="17"/>
                <w:sz w:val="24"/>
              </w:rPr>
              <w:t> </w:t>
            </w:r>
            <w:r>
              <w:rPr>
                <w:sz w:val="24"/>
              </w:rPr>
              <w:t>fracción</w:t>
            </w:r>
            <w:r>
              <w:rPr>
                <w:spacing w:val="18"/>
                <w:sz w:val="24"/>
              </w:rPr>
              <w:t> </w:t>
            </w:r>
            <w:r>
              <w:rPr>
                <w:sz w:val="24"/>
              </w:rPr>
              <w:t>XII</w:t>
            </w:r>
            <w:r>
              <w:rPr>
                <w:spacing w:val="18"/>
                <w:sz w:val="24"/>
              </w:rPr>
              <w:t> </w:t>
            </w:r>
            <w:r>
              <w:rPr>
                <w:sz w:val="24"/>
              </w:rPr>
              <w:t>y</w:t>
            </w:r>
            <w:r>
              <w:rPr>
                <w:spacing w:val="13"/>
                <w:sz w:val="24"/>
              </w:rPr>
              <w:t> </w:t>
            </w:r>
            <w:r>
              <w:rPr>
                <w:sz w:val="24"/>
              </w:rPr>
              <w:t>25</w:t>
            </w:r>
            <w:r>
              <w:rPr>
                <w:spacing w:val="17"/>
                <w:sz w:val="24"/>
              </w:rPr>
              <w:t> </w:t>
            </w:r>
            <w:r>
              <w:rPr>
                <w:sz w:val="24"/>
              </w:rPr>
              <w:t>fracción</w:t>
            </w:r>
            <w:r>
              <w:rPr>
                <w:spacing w:val="18"/>
                <w:sz w:val="24"/>
              </w:rPr>
              <w:t> </w:t>
            </w:r>
            <w:r>
              <w:rPr>
                <w:sz w:val="24"/>
              </w:rPr>
              <w:t>XXV</w:t>
            </w:r>
            <w:r>
              <w:rPr>
                <w:spacing w:val="16"/>
                <w:sz w:val="24"/>
              </w:rPr>
              <w:t> </w:t>
            </w:r>
            <w:r>
              <w:rPr>
                <w:sz w:val="24"/>
              </w:rPr>
              <w:t>del</w:t>
            </w:r>
            <w:r>
              <w:rPr>
                <w:spacing w:val="18"/>
                <w:sz w:val="24"/>
              </w:rPr>
              <w:t> </w:t>
            </w:r>
            <w:r>
              <w:rPr>
                <w:sz w:val="24"/>
              </w:rPr>
              <w:t>Manual</w:t>
            </w:r>
          </w:p>
        </w:tc>
        <w:tc>
          <w:tcPr>
            <w:tcW w:w="1653"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7"/>
        <w:gridCol w:w="7991"/>
      </w:tblGrid>
      <w:tr>
        <w:trPr>
          <w:trHeight w:val="578" w:hRule="atLeast"/>
        </w:trPr>
        <w:tc>
          <w:tcPr>
            <w:tcW w:w="1047" w:type="dxa"/>
          </w:tcPr>
          <w:p>
            <w:pPr>
              <w:pStyle w:val="TableParagraph"/>
              <w:jc w:val="left"/>
              <w:rPr>
                <w:sz w:val="24"/>
              </w:rPr>
            </w:pPr>
          </w:p>
        </w:tc>
        <w:tc>
          <w:tcPr>
            <w:tcW w:w="7991" w:type="dxa"/>
          </w:tcPr>
          <w:p>
            <w:pPr>
              <w:pStyle w:val="TableParagraph"/>
              <w:ind w:left="81" w:right="1564"/>
              <w:jc w:val="left"/>
              <w:rPr>
                <w:sz w:val="24"/>
              </w:rPr>
            </w:pPr>
            <w:r>
              <w:rPr>
                <w:sz w:val="24"/>
              </w:rPr>
              <w:t>Único de Adquisiciones, Arrendamientos y Servicios del Gobierno del Estado de Aguascalientes.</w:t>
            </w:r>
          </w:p>
        </w:tc>
      </w:tr>
      <w:tr>
        <w:trPr>
          <w:trHeight w:val="889" w:hRule="atLeast"/>
        </w:trPr>
        <w:tc>
          <w:tcPr>
            <w:tcW w:w="9038" w:type="dxa"/>
            <w:gridSpan w:val="2"/>
          </w:tcPr>
          <w:p>
            <w:pPr>
              <w:pStyle w:val="TableParagraph"/>
              <w:spacing w:before="26"/>
              <w:ind w:left="200" w:right="197"/>
              <w:jc w:val="both"/>
              <w:rPr>
                <w:sz w:val="24"/>
              </w:rPr>
            </w:pPr>
            <w:r>
              <w:rPr>
                <w:sz w:val="24"/>
              </w:rPr>
              <w:t>Se faculta al Director General del Instituto de Planeación del Estado de Aguascalientes, para</w:t>
            </w:r>
            <w:r>
              <w:rPr>
                <w:spacing w:val="-13"/>
                <w:sz w:val="24"/>
              </w:rPr>
              <w:t> </w:t>
            </w:r>
            <w:r>
              <w:rPr>
                <w:sz w:val="24"/>
              </w:rPr>
              <w:t>aplicar</w:t>
            </w:r>
            <w:r>
              <w:rPr>
                <w:spacing w:val="-12"/>
                <w:sz w:val="24"/>
              </w:rPr>
              <w:t> </w:t>
            </w:r>
            <w:r>
              <w:rPr>
                <w:sz w:val="24"/>
              </w:rPr>
              <w:t>descuentos</w:t>
            </w:r>
            <w:r>
              <w:rPr>
                <w:spacing w:val="-13"/>
                <w:sz w:val="24"/>
              </w:rPr>
              <w:t> </w:t>
            </w:r>
            <w:r>
              <w:rPr>
                <w:sz w:val="24"/>
              </w:rPr>
              <w:t>de</w:t>
            </w:r>
            <w:r>
              <w:rPr>
                <w:spacing w:val="-14"/>
                <w:sz w:val="24"/>
              </w:rPr>
              <w:t> </w:t>
            </w:r>
            <w:r>
              <w:rPr>
                <w:sz w:val="24"/>
              </w:rPr>
              <w:t>hasta</w:t>
            </w:r>
            <w:r>
              <w:rPr>
                <w:spacing w:val="-14"/>
                <w:sz w:val="24"/>
              </w:rPr>
              <w:t> </w:t>
            </w:r>
            <w:r>
              <w:rPr>
                <w:sz w:val="24"/>
              </w:rPr>
              <w:t>un</w:t>
            </w:r>
            <w:r>
              <w:rPr>
                <w:spacing w:val="-11"/>
                <w:sz w:val="24"/>
              </w:rPr>
              <w:t> </w:t>
            </w:r>
            <w:r>
              <w:rPr>
                <w:sz w:val="24"/>
              </w:rPr>
              <w:t>50%,</w:t>
            </w:r>
            <w:r>
              <w:rPr>
                <w:spacing w:val="-11"/>
                <w:sz w:val="24"/>
              </w:rPr>
              <w:t> </w:t>
            </w:r>
            <w:r>
              <w:rPr>
                <w:sz w:val="24"/>
              </w:rPr>
              <w:t>en</w:t>
            </w:r>
            <w:r>
              <w:rPr>
                <w:spacing w:val="-13"/>
                <w:sz w:val="24"/>
              </w:rPr>
              <w:t> </w:t>
            </w:r>
            <w:r>
              <w:rPr>
                <w:sz w:val="24"/>
              </w:rPr>
              <w:t>los</w:t>
            </w:r>
            <w:r>
              <w:rPr>
                <w:spacing w:val="-13"/>
                <w:sz w:val="24"/>
              </w:rPr>
              <w:t> </w:t>
            </w:r>
            <w:r>
              <w:rPr>
                <w:sz w:val="24"/>
              </w:rPr>
              <w:t>conceptos</w:t>
            </w:r>
            <w:r>
              <w:rPr>
                <w:spacing w:val="-13"/>
                <w:sz w:val="24"/>
              </w:rPr>
              <w:t> </w:t>
            </w:r>
            <w:r>
              <w:rPr>
                <w:sz w:val="24"/>
              </w:rPr>
              <w:t>señalados</w:t>
            </w:r>
            <w:r>
              <w:rPr>
                <w:spacing w:val="-13"/>
                <w:sz w:val="24"/>
              </w:rPr>
              <w:t> </w:t>
            </w:r>
            <w:r>
              <w:rPr>
                <w:sz w:val="24"/>
              </w:rPr>
              <w:t>en</w:t>
            </w:r>
            <w:r>
              <w:rPr>
                <w:spacing w:val="-11"/>
                <w:sz w:val="24"/>
              </w:rPr>
              <w:t> </w:t>
            </w:r>
            <w:r>
              <w:rPr>
                <w:sz w:val="24"/>
              </w:rPr>
              <w:t>la</w:t>
            </w:r>
            <w:r>
              <w:rPr>
                <w:spacing w:val="-14"/>
                <w:sz w:val="24"/>
              </w:rPr>
              <w:t> </w:t>
            </w:r>
            <w:r>
              <w:rPr>
                <w:sz w:val="24"/>
              </w:rPr>
              <w:t>presente</w:t>
            </w:r>
            <w:r>
              <w:rPr>
                <w:spacing w:val="-11"/>
                <w:sz w:val="24"/>
              </w:rPr>
              <w:t> </w:t>
            </w:r>
            <w:r>
              <w:rPr>
                <w:sz w:val="24"/>
              </w:rPr>
              <w:t>fracción del presente Artículo.</w:t>
            </w:r>
          </w:p>
        </w:tc>
      </w:tr>
      <w:tr>
        <w:trPr>
          <w:trHeight w:val="613" w:hRule="atLeast"/>
        </w:trPr>
        <w:tc>
          <w:tcPr>
            <w:tcW w:w="1047" w:type="dxa"/>
          </w:tcPr>
          <w:p>
            <w:pPr>
              <w:pStyle w:val="TableParagraph"/>
              <w:spacing w:before="1"/>
              <w:jc w:val="left"/>
              <w:rPr>
                <w:b/>
                <w:sz w:val="26"/>
              </w:rPr>
            </w:pPr>
          </w:p>
          <w:p>
            <w:pPr>
              <w:pStyle w:val="TableParagraph"/>
              <w:spacing w:before="1"/>
              <w:ind w:left="200"/>
              <w:jc w:val="left"/>
              <w:rPr>
                <w:b/>
                <w:sz w:val="24"/>
              </w:rPr>
            </w:pPr>
            <w:r>
              <w:rPr>
                <w:b/>
                <w:sz w:val="24"/>
              </w:rPr>
              <w:t>XXXII.</w:t>
            </w:r>
          </w:p>
        </w:tc>
        <w:tc>
          <w:tcPr>
            <w:tcW w:w="7991" w:type="dxa"/>
          </w:tcPr>
          <w:p>
            <w:pPr>
              <w:pStyle w:val="TableParagraph"/>
              <w:spacing w:before="25"/>
              <w:ind w:left="81" w:right="1564"/>
              <w:jc w:val="left"/>
              <w:rPr>
                <w:b/>
                <w:sz w:val="24"/>
              </w:rPr>
            </w:pPr>
            <w:r>
              <w:rPr>
                <w:b/>
                <w:sz w:val="24"/>
              </w:rPr>
              <w:t>Por los ingresos en materia de Responsabilidades Administrativas</w:t>
            </w:r>
          </w:p>
        </w:tc>
      </w:tr>
      <w:tr>
        <w:trPr>
          <w:trHeight w:val="2545" w:hRule="atLeast"/>
        </w:trPr>
        <w:tc>
          <w:tcPr>
            <w:tcW w:w="1047" w:type="dxa"/>
          </w:tcPr>
          <w:p>
            <w:pPr>
              <w:pStyle w:val="TableParagraph"/>
              <w:spacing w:before="26"/>
              <w:ind w:left="200"/>
              <w:jc w:val="left"/>
              <w:rPr>
                <w:sz w:val="24"/>
              </w:rPr>
            </w:pPr>
            <w:r>
              <w:rPr>
                <w:sz w:val="24"/>
              </w:rPr>
              <w:t>1)</w:t>
            </w:r>
          </w:p>
        </w:tc>
        <w:tc>
          <w:tcPr>
            <w:tcW w:w="7991" w:type="dxa"/>
          </w:tcPr>
          <w:p>
            <w:pPr>
              <w:pStyle w:val="TableParagraph"/>
              <w:spacing w:before="26"/>
              <w:ind w:left="81" w:right="2314"/>
              <w:jc w:val="both"/>
              <w:rPr>
                <w:sz w:val="24"/>
              </w:rPr>
            </w:pPr>
            <w:r>
              <w:rPr>
                <w:sz w:val="24"/>
              </w:rPr>
              <w:t>Medidas de apremio para hacer cumplir las determinaciones de las autoridades investigadoras de los órganos internos de control de las entidades paraestatales, consistente en multa de 100 a 150 veces el valor diario de la Unidad de Medida y Actualización, la cual podrá duplicarse o triplicarse en cada ocasión, hasta alcanzar 2,000 veces el valor diario de la Unidad de Medida y Actualización, en caso de renuencia al cumplimiento del mandato respectivo</w:t>
            </w:r>
          </w:p>
        </w:tc>
      </w:tr>
      <w:tr>
        <w:trPr>
          <w:trHeight w:val="2820" w:hRule="atLeast"/>
        </w:trPr>
        <w:tc>
          <w:tcPr>
            <w:tcW w:w="1047" w:type="dxa"/>
          </w:tcPr>
          <w:p>
            <w:pPr>
              <w:pStyle w:val="TableParagraph"/>
              <w:spacing w:before="25"/>
              <w:ind w:left="200"/>
              <w:jc w:val="left"/>
              <w:rPr>
                <w:sz w:val="24"/>
              </w:rPr>
            </w:pPr>
            <w:r>
              <w:rPr>
                <w:sz w:val="24"/>
              </w:rPr>
              <w:t>2)</w:t>
            </w:r>
          </w:p>
        </w:tc>
        <w:tc>
          <w:tcPr>
            <w:tcW w:w="7991" w:type="dxa"/>
          </w:tcPr>
          <w:p>
            <w:pPr>
              <w:pStyle w:val="TableParagraph"/>
              <w:spacing w:before="25"/>
              <w:ind w:left="81" w:right="2314"/>
              <w:jc w:val="both"/>
              <w:rPr>
                <w:sz w:val="24"/>
              </w:rPr>
            </w:pPr>
            <w:r>
              <w:rPr>
                <w:sz w:val="24"/>
              </w:rPr>
              <w:t>Medida de apremio para hacer cumplir las determinaciones de las autoridades substanciadoras o resolutoras de los órganos internos de control de las entidades paraestatales, previstas en la Ley General de Responsabilidades Administrativas; consistente multa </w:t>
            </w:r>
            <w:r>
              <w:rPr>
                <w:spacing w:val="-6"/>
                <w:sz w:val="24"/>
              </w:rPr>
              <w:t>de </w:t>
            </w:r>
            <w:r>
              <w:rPr>
                <w:sz w:val="24"/>
              </w:rPr>
              <w:t>100 a 150 veces el valor diario de la Unidad de Medida y Actualización, la cual podrá duplicarse o triplicarse en cada ocasión, hasta alcanzar 2,000 veces el valor diario de la</w:t>
            </w:r>
            <w:r>
              <w:rPr>
                <w:spacing w:val="-14"/>
                <w:sz w:val="24"/>
              </w:rPr>
              <w:t> </w:t>
            </w:r>
            <w:r>
              <w:rPr>
                <w:sz w:val="24"/>
              </w:rPr>
              <w:t>Unidad</w:t>
            </w:r>
            <w:r>
              <w:rPr>
                <w:spacing w:val="-13"/>
                <w:sz w:val="24"/>
              </w:rPr>
              <w:t> </w:t>
            </w:r>
            <w:r>
              <w:rPr>
                <w:sz w:val="24"/>
              </w:rPr>
              <w:t>de</w:t>
            </w:r>
            <w:r>
              <w:rPr>
                <w:spacing w:val="-14"/>
                <w:sz w:val="24"/>
              </w:rPr>
              <w:t> </w:t>
            </w:r>
            <w:r>
              <w:rPr>
                <w:sz w:val="24"/>
              </w:rPr>
              <w:t>Medida</w:t>
            </w:r>
            <w:r>
              <w:rPr>
                <w:spacing w:val="-9"/>
                <w:sz w:val="24"/>
              </w:rPr>
              <w:t> </w:t>
            </w:r>
            <w:r>
              <w:rPr>
                <w:sz w:val="24"/>
              </w:rPr>
              <w:t>y</w:t>
            </w:r>
            <w:r>
              <w:rPr>
                <w:spacing w:val="-18"/>
                <w:sz w:val="24"/>
              </w:rPr>
              <w:t> </w:t>
            </w:r>
            <w:r>
              <w:rPr>
                <w:sz w:val="24"/>
              </w:rPr>
              <w:t>Actualización,</w:t>
            </w:r>
            <w:r>
              <w:rPr>
                <w:spacing w:val="-13"/>
                <w:sz w:val="24"/>
              </w:rPr>
              <w:t> </w:t>
            </w:r>
            <w:r>
              <w:rPr>
                <w:sz w:val="24"/>
              </w:rPr>
              <w:t>en</w:t>
            </w:r>
            <w:r>
              <w:rPr>
                <w:spacing w:val="-13"/>
                <w:sz w:val="24"/>
              </w:rPr>
              <w:t> </w:t>
            </w:r>
            <w:r>
              <w:rPr>
                <w:sz w:val="24"/>
              </w:rPr>
              <w:t>caso</w:t>
            </w:r>
            <w:r>
              <w:rPr>
                <w:spacing w:val="-13"/>
                <w:sz w:val="24"/>
              </w:rPr>
              <w:t> </w:t>
            </w:r>
            <w:r>
              <w:rPr>
                <w:sz w:val="24"/>
              </w:rPr>
              <w:t>de</w:t>
            </w:r>
            <w:r>
              <w:rPr>
                <w:spacing w:val="-13"/>
                <w:sz w:val="24"/>
              </w:rPr>
              <w:t> </w:t>
            </w:r>
            <w:r>
              <w:rPr>
                <w:sz w:val="24"/>
              </w:rPr>
              <w:t>renuencia al cumplimiento del mandato</w:t>
            </w:r>
            <w:r>
              <w:rPr>
                <w:spacing w:val="-1"/>
                <w:sz w:val="24"/>
              </w:rPr>
              <w:t> </w:t>
            </w:r>
            <w:r>
              <w:rPr>
                <w:sz w:val="24"/>
              </w:rPr>
              <w:t>respectivo</w:t>
            </w:r>
          </w:p>
        </w:tc>
      </w:tr>
      <w:tr>
        <w:trPr>
          <w:trHeight w:val="2821" w:hRule="atLeast"/>
        </w:trPr>
        <w:tc>
          <w:tcPr>
            <w:tcW w:w="1047" w:type="dxa"/>
          </w:tcPr>
          <w:p>
            <w:pPr>
              <w:pStyle w:val="TableParagraph"/>
              <w:spacing w:before="25"/>
              <w:ind w:left="200"/>
              <w:jc w:val="left"/>
              <w:rPr>
                <w:sz w:val="24"/>
              </w:rPr>
            </w:pPr>
            <w:r>
              <w:rPr>
                <w:sz w:val="24"/>
              </w:rPr>
              <w:t>3)</w:t>
            </w:r>
          </w:p>
        </w:tc>
        <w:tc>
          <w:tcPr>
            <w:tcW w:w="7991" w:type="dxa"/>
          </w:tcPr>
          <w:p>
            <w:pPr>
              <w:pStyle w:val="TableParagraph"/>
              <w:spacing w:before="25"/>
              <w:ind w:left="81" w:right="2313"/>
              <w:jc w:val="both"/>
              <w:rPr>
                <w:sz w:val="24"/>
              </w:rPr>
            </w:pPr>
            <w:r>
              <w:rPr>
                <w:sz w:val="24"/>
              </w:rPr>
              <w:t>Medida cautelar consistente en multa de 100 y hasta 150 veces el valor diario de la Unidad de Medida </w:t>
            </w:r>
            <w:r>
              <w:rPr>
                <w:spacing w:val="-11"/>
                <w:sz w:val="24"/>
              </w:rPr>
              <w:t>y </w:t>
            </w:r>
            <w:r>
              <w:rPr>
                <w:sz w:val="24"/>
              </w:rPr>
              <w:t>Actualización para conminar a los presuntos responsables y testigos, a presentarse el día y hora que se señalen para el desahogo de pruebas a su cargo, así como para señalar un domicilio para practicar cualquier</w:t>
            </w:r>
            <w:r>
              <w:rPr>
                <w:spacing w:val="-44"/>
                <w:sz w:val="24"/>
              </w:rPr>
              <w:t> </w:t>
            </w:r>
            <w:r>
              <w:rPr>
                <w:sz w:val="24"/>
              </w:rPr>
              <w:t>notificación personal relacionada con la substanciación y resolución del procedimiento de responsabilidad administrativa, misma que se contempla en la Ley General de Responsabilidades Administrativas.</w:t>
            </w:r>
          </w:p>
        </w:tc>
      </w:tr>
      <w:tr>
        <w:trPr>
          <w:trHeight w:val="1441" w:hRule="atLeast"/>
        </w:trPr>
        <w:tc>
          <w:tcPr>
            <w:tcW w:w="1047" w:type="dxa"/>
          </w:tcPr>
          <w:p>
            <w:pPr>
              <w:pStyle w:val="TableParagraph"/>
              <w:spacing w:before="26"/>
              <w:ind w:left="200"/>
              <w:jc w:val="left"/>
              <w:rPr>
                <w:sz w:val="24"/>
              </w:rPr>
            </w:pPr>
            <w:r>
              <w:rPr>
                <w:sz w:val="24"/>
              </w:rPr>
              <w:t>4)</w:t>
            </w:r>
          </w:p>
        </w:tc>
        <w:tc>
          <w:tcPr>
            <w:tcW w:w="7991" w:type="dxa"/>
          </w:tcPr>
          <w:p>
            <w:pPr>
              <w:pStyle w:val="TableParagraph"/>
              <w:spacing w:before="26"/>
              <w:ind w:left="81" w:right="2311"/>
              <w:jc w:val="both"/>
              <w:rPr>
                <w:sz w:val="24"/>
              </w:rPr>
            </w:pPr>
            <w:r>
              <w:rPr>
                <w:sz w:val="24"/>
              </w:rPr>
              <w:t>Tratándose de causación de daños y perjuicios al patrimonio de los entes públicos la sanción a imponer deberá ser suficiente para indemnizarlos o resarcirlos. En todo caso se deberá restituirse cualquier bien o producto que se hubiese percibido por motivo de la infracción.</w:t>
            </w:r>
          </w:p>
        </w:tc>
      </w:tr>
      <w:tr>
        <w:trPr>
          <w:trHeight w:val="1128" w:hRule="atLeast"/>
        </w:trPr>
        <w:tc>
          <w:tcPr>
            <w:tcW w:w="1047" w:type="dxa"/>
          </w:tcPr>
          <w:p>
            <w:pPr>
              <w:pStyle w:val="TableParagraph"/>
              <w:spacing w:before="25"/>
              <w:ind w:left="200"/>
              <w:jc w:val="left"/>
              <w:rPr>
                <w:sz w:val="24"/>
              </w:rPr>
            </w:pPr>
            <w:r>
              <w:rPr>
                <w:sz w:val="24"/>
              </w:rPr>
              <w:t>5)</w:t>
            </w:r>
          </w:p>
        </w:tc>
        <w:tc>
          <w:tcPr>
            <w:tcW w:w="7991" w:type="dxa"/>
          </w:tcPr>
          <w:p>
            <w:pPr>
              <w:pStyle w:val="TableParagraph"/>
              <w:spacing w:line="270" w:lineRule="atLeast" w:before="5"/>
              <w:ind w:left="81" w:right="2314"/>
              <w:jc w:val="both"/>
              <w:rPr>
                <w:sz w:val="24"/>
              </w:rPr>
            </w:pPr>
            <w:r>
              <w:rPr>
                <w:sz w:val="24"/>
              </w:rPr>
              <w:t>Respecto a los procedimientos de responsabilidad administrativa iniciados con anterioridad a la entrada en vigor de la Ley de Responsabilidades Administrativas del Estado</w:t>
            </w:r>
            <w:r>
              <w:rPr>
                <w:spacing w:val="-14"/>
                <w:sz w:val="24"/>
              </w:rPr>
              <w:t> </w:t>
            </w:r>
            <w:r>
              <w:rPr>
                <w:sz w:val="24"/>
              </w:rPr>
              <w:t>de</w:t>
            </w:r>
            <w:r>
              <w:rPr>
                <w:spacing w:val="-13"/>
                <w:sz w:val="24"/>
              </w:rPr>
              <w:t> </w:t>
            </w:r>
            <w:r>
              <w:rPr>
                <w:sz w:val="24"/>
              </w:rPr>
              <w:t>Aguascalientes,</w:t>
            </w:r>
            <w:r>
              <w:rPr>
                <w:spacing w:val="-13"/>
                <w:sz w:val="24"/>
              </w:rPr>
              <w:t> </w:t>
            </w:r>
            <w:r>
              <w:rPr>
                <w:sz w:val="24"/>
              </w:rPr>
              <w:t>tramitados</w:t>
            </w:r>
            <w:r>
              <w:rPr>
                <w:spacing w:val="-13"/>
                <w:sz w:val="24"/>
              </w:rPr>
              <w:t> </w:t>
            </w:r>
            <w:r>
              <w:rPr>
                <w:sz w:val="24"/>
              </w:rPr>
              <w:t>conforme</w:t>
            </w:r>
            <w:r>
              <w:rPr>
                <w:spacing w:val="-14"/>
                <w:sz w:val="24"/>
              </w:rPr>
              <w:t> </w:t>
            </w:r>
            <w:r>
              <w:rPr>
                <w:sz w:val="24"/>
              </w:rPr>
              <w:t>a</w:t>
            </w:r>
            <w:r>
              <w:rPr>
                <w:spacing w:val="-12"/>
                <w:sz w:val="24"/>
              </w:rPr>
              <w:t> </w:t>
            </w:r>
            <w:r>
              <w:rPr>
                <w:sz w:val="24"/>
              </w:rPr>
              <w:t>la</w:t>
            </w:r>
            <w:r>
              <w:rPr>
                <w:spacing w:val="-11"/>
                <w:sz w:val="24"/>
              </w:rPr>
              <w:t> </w:t>
            </w:r>
            <w:r>
              <w:rPr>
                <w:sz w:val="24"/>
              </w:rPr>
              <w:t>Ley</w:t>
            </w:r>
            <w:r>
              <w:rPr>
                <w:spacing w:val="-17"/>
                <w:sz w:val="24"/>
              </w:rPr>
              <w:t> </w:t>
            </w:r>
            <w:r>
              <w:rPr>
                <w:sz w:val="24"/>
              </w:rPr>
              <w:t>de</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51"/>
        <w:gridCol w:w="1591"/>
      </w:tblGrid>
      <w:tr>
        <w:trPr>
          <w:trHeight w:val="578" w:hRule="atLeast"/>
        </w:trPr>
        <w:tc>
          <w:tcPr>
            <w:tcW w:w="1004" w:type="dxa"/>
          </w:tcPr>
          <w:p>
            <w:pPr>
              <w:pStyle w:val="TableParagraph"/>
              <w:jc w:val="left"/>
              <w:rPr>
                <w:sz w:val="24"/>
              </w:rPr>
            </w:pPr>
          </w:p>
        </w:tc>
        <w:tc>
          <w:tcPr>
            <w:tcW w:w="6451" w:type="dxa"/>
          </w:tcPr>
          <w:p>
            <w:pPr>
              <w:pStyle w:val="TableParagraph"/>
              <w:ind w:left="124" w:right="728"/>
              <w:jc w:val="left"/>
              <w:rPr>
                <w:sz w:val="24"/>
              </w:rPr>
            </w:pPr>
            <w:r>
              <w:rPr>
                <w:sz w:val="24"/>
              </w:rPr>
              <w:t>Responsabilidades de los Servidores Públicos del Estado de Aguascalientes</w:t>
            </w:r>
          </w:p>
        </w:tc>
        <w:tc>
          <w:tcPr>
            <w:tcW w:w="1591" w:type="dxa"/>
          </w:tcPr>
          <w:p>
            <w:pPr>
              <w:pStyle w:val="TableParagraph"/>
              <w:jc w:val="left"/>
              <w:rPr>
                <w:sz w:val="24"/>
              </w:rPr>
            </w:pPr>
          </w:p>
        </w:tc>
      </w:tr>
      <w:tr>
        <w:trPr>
          <w:trHeight w:val="889" w:hRule="atLeast"/>
        </w:trPr>
        <w:tc>
          <w:tcPr>
            <w:tcW w:w="1004" w:type="dxa"/>
          </w:tcPr>
          <w:p>
            <w:pPr>
              <w:pStyle w:val="TableParagraph"/>
              <w:spacing w:before="26"/>
              <w:ind w:right="137"/>
              <w:rPr>
                <w:sz w:val="24"/>
              </w:rPr>
            </w:pPr>
            <w:r>
              <w:rPr>
                <w:sz w:val="24"/>
              </w:rPr>
              <w:t>a)</w:t>
            </w:r>
          </w:p>
        </w:tc>
        <w:tc>
          <w:tcPr>
            <w:tcW w:w="6451" w:type="dxa"/>
          </w:tcPr>
          <w:p>
            <w:pPr>
              <w:pStyle w:val="TableParagraph"/>
              <w:spacing w:before="26"/>
              <w:ind w:left="124" w:right="729"/>
              <w:jc w:val="both"/>
              <w:rPr>
                <w:sz w:val="24"/>
              </w:rPr>
            </w:pPr>
            <w:r>
              <w:rPr>
                <w:sz w:val="24"/>
              </w:rPr>
              <w:t>Medida de apremio consistente en sanción económica de hasta 20 veces el valor diario de la Unidad de Medida y Actualización vigente.</w:t>
            </w:r>
          </w:p>
        </w:tc>
        <w:tc>
          <w:tcPr>
            <w:tcW w:w="1591" w:type="dxa"/>
          </w:tcPr>
          <w:p>
            <w:pPr>
              <w:pStyle w:val="TableParagraph"/>
              <w:jc w:val="left"/>
              <w:rPr>
                <w:sz w:val="24"/>
              </w:rPr>
            </w:pPr>
          </w:p>
        </w:tc>
      </w:tr>
      <w:tr>
        <w:trPr>
          <w:trHeight w:val="1165" w:hRule="atLeast"/>
        </w:trPr>
        <w:tc>
          <w:tcPr>
            <w:tcW w:w="1004" w:type="dxa"/>
          </w:tcPr>
          <w:p>
            <w:pPr>
              <w:pStyle w:val="TableParagraph"/>
              <w:spacing w:before="25"/>
              <w:ind w:right="122"/>
              <w:rPr>
                <w:sz w:val="24"/>
              </w:rPr>
            </w:pPr>
            <w:r>
              <w:rPr>
                <w:sz w:val="24"/>
              </w:rPr>
              <w:t>b)</w:t>
            </w:r>
          </w:p>
        </w:tc>
        <w:tc>
          <w:tcPr>
            <w:tcW w:w="6451" w:type="dxa"/>
          </w:tcPr>
          <w:p>
            <w:pPr>
              <w:pStyle w:val="TableParagraph"/>
              <w:spacing w:before="25"/>
              <w:ind w:left="124" w:right="733"/>
              <w:jc w:val="both"/>
              <w:rPr>
                <w:sz w:val="24"/>
              </w:rPr>
            </w:pPr>
            <w:r>
              <w:rPr>
                <w:color w:val="1D2128"/>
                <w:sz w:val="24"/>
              </w:rPr>
              <w:t>Sanción pecuniaria consistente en quince días y hasta seis meses del total del sueldo base presupuestal asignado al servidor público, en el caso de no haber presentado la declaración patrimonial inicial o anual en tiempo y forma.</w:t>
            </w:r>
          </w:p>
        </w:tc>
        <w:tc>
          <w:tcPr>
            <w:tcW w:w="1591" w:type="dxa"/>
          </w:tcPr>
          <w:p>
            <w:pPr>
              <w:pStyle w:val="TableParagraph"/>
              <w:jc w:val="left"/>
              <w:rPr>
                <w:sz w:val="24"/>
              </w:rPr>
            </w:pPr>
          </w:p>
        </w:tc>
      </w:tr>
      <w:tr>
        <w:trPr>
          <w:trHeight w:val="3372" w:hRule="atLeast"/>
        </w:trPr>
        <w:tc>
          <w:tcPr>
            <w:tcW w:w="1004" w:type="dxa"/>
          </w:tcPr>
          <w:p>
            <w:pPr>
              <w:pStyle w:val="TableParagraph"/>
              <w:spacing w:before="26"/>
              <w:ind w:left="200"/>
              <w:jc w:val="left"/>
              <w:rPr>
                <w:sz w:val="24"/>
              </w:rPr>
            </w:pPr>
            <w:r>
              <w:rPr>
                <w:sz w:val="24"/>
              </w:rPr>
              <w:t>6)</w:t>
            </w:r>
          </w:p>
        </w:tc>
        <w:tc>
          <w:tcPr>
            <w:tcW w:w="6451" w:type="dxa"/>
          </w:tcPr>
          <w:p>
            <w:pPr>
              <w:pStyle w:val="TableParagraph"/>
              <w:spacing w:before="26"/>
              <w:ind w:left="124" w:right="731"/>
              <w:jc w:val="both"/>
              <w:rPr>
                <w:sz w:val="24"/>
              </w:rPr>
            </w:pPr>
            <w:r>
              <w:rPr>
                <w:color w:val="1D2128"/>
                <w:sz w:val="24"/>
              </w:rPr>
              <w:t>Los</w:t>
            </w:r>
            <w:r>
              <w:rPr>
                <w:color w:val="1D2128"/>
                <w:spacing w:val="-11"/>
                <w:sz w:val="24"/>
              </w:rPr>
              <w:t> </w:t>
            </w:r>
            <w:r>
              <w:rPr>
                <w:color w:val="1D2128"/>
                <w:sz w:val="24"/>
              </w:rPr>
              <w:t>proveedores</w:t>
            </w:r>
            <w:r>
              <w:rPr>
                <w:color w:val="1D2128"/>
                <w:spacing w:val="-11"/>
                <w:sz w:val="24"/>
              </w:rPr>
              <w:t> </w:t>
            </w:r>
            <w:r>
              <w:rPr>
                <w:color w:val="1D2128"/>
                <w:sz w:val="24"/>
              </w:rPr>
              <w:t>que</w:t>
            </w:r>
            <w:r>
              <w:rPr>
                <w:color w:val="1D2128"/>
                <w:spacing w:val="-12"/>
                <w:sz w:val="24"/>
              </w:rPr>
              <w:t> </w:t>
            </w:r>
            <w:r>
              <w:rPr>
                <w:color w:val="1D2128"/>
                <w:sz w:val="24"/>
              </w:rPr>
              <w:t>infrinjan</w:t>
            </w:r>
            <w:r>
              <w:rPr>
                <w:color w:val="1D2128"/>
                <w:spacing w:val="-12"/>
                <w:sz w:val="24"/>
              </w:rPr>
              <w:t> </w:t>
            </w:r>
            <w:r>
              <w:rPr>
                <w:color w:val="1D2128"/>
                <w:sz w:val="24"/>
              </w:rPr>
              <w:t>las</w:t>
            </w:r>
            <w:r>
              <w:rPr>
                <w:color w:val="1D2128"/>
                <w:spacing w:val="-11"/>
                <w:sz w:val="24"/>
              </w:rPr>
              <w:t> </w:t>
            </w:r>
            <w:r>
              <w:rPr>
                <w:color w:val="1D2128"/>
                <w:sz w:val="24"/>
              </w:rPr>
              <w:t>disposiciones</w:t>
            </w:r>
            <w:r>
              <w:rPr>
                <w:color w:val="1D2128"/>
                <w:spacing w:val="-11"/>
                <w:sz w:val="24"/>
              </w:rPr>
              <w:t> </w:t>
            </w:r>
            <w:r>
              <w:rPr>
                <w:color w:val="1D2128"/>
                <w:sz w:val="24"/>
              </w:rPr>
              <w:t>contenidas en la Ley de Adquisiciones, Arrendamientos y Servicios del Estado de Aguascalientes y sus Municipios, serán sancionados por las Autoridades fiscalizadoras, con multa equivalente a la cantidad de 50 a 300 veces el valor mensual de la Unidad de Medida y Actualización, en la fecha de infracción. Cuando los Proveedores injustificadamente y por causas imputables a los mismos, no formalicen contratos o pedidos, serán sancionados </w:t>
            </w:r>
            <w:r>
              <w:rPr>
                <w:color w:val="1D2128"/>
                <w:spacing w:val="-5"/>
                <w:sz w:val="24"/>
              </w:rPr>
              <w:t>con </w:t>
            </w:r>
            <w:r>
              <w:rPr>
                <w:color w:val="1D2128"/>
                <w:sz w:val="24"/>
              </w:rPr>
              <w:t>multa equivalente a la cantidad de 10 hasta 45 veces el valor</w:t>
            </w:r>
            <w:r>
              <w:rPr>
                <w:color w:val="1D2128"/>
                <w:spacing w:val="-6"/>
                <w:sz w:val="24"/>
              </w:rPr>
              <w:t> </w:t>
            </w:r>
            <w:r>
              <w:rPr>
                <w:color w:val="1D2128"/>
                <w:sz w:val="24"/>
              </w:rPr>
              <w:t>mensual</w:t>
            </w:r>
            <w:r>
              <w:rPr>
                <w:color w:val="1D2128"/>
                <w:spacing w:val="-6"/>
                <w:sz w:val="24"/>
              </w:rPr>
              <w:t> </w:t>
            </w:r>
            <w:r>
              <w:rPr>
                <w:color w:val="1D2128"/>
                <w:sz w:val="24"/>
              </w:rPr>
              <w:t>de</w:t>
            </w:r>
            <w:r>
              <w:rPr>
                <w:color w:val="1D2128"/>
                <w:spacing w:val="-6"/>
                <w:sz w:val="24"/>
              </w:rPr>
              <w:t> </w:t>
            </w:r>
            <w:r>
              <w:rPr>
                <w:color w:val="1D2128"/>
                <w:sz w:val="24"/>
              </w:rPr>
              <w:t>la</w:t>
            </w:r>
            <w:r>
              <w:rPr>
                <w:color w:val="1D2128"/>
                <w:spacing w:val="-7"/>
                <w:sz w:val="24"/>
              </w:rPr>
              <w:t> </w:t>
            </w:r>
            <w:r>
              <w:rPr>
                <w:color w:val="1D2128"/>
                <w:sz w:val="24"/>
              </w:rPr>
              <w:t>Unidad</w:t>
            </w:r>
            <w:r>
              <w:rPr>
                <w:color w:val="1D2128"/>
                <w:spacing w:val="-5"/>
                <w:sz w:val="24"/>
              </w:rPr>
              <w:t> </w:t>
            </w:r>
            <w:r>
              <w:rPr>
                <w:color w:val="1D2128"/>
                <w:sz w:val="24"/>
              </w:rPr>
              <w:t>de</w:t>
            </w:r>
            <w:r>
              <w:rPr>
                <w:color w:val="1D2128"/>
                <w:spacing w:val="-7"/>
                <w:sz w:val="24"/>
              </w:rPr>
              <w:t> </w:t>
            </w:r>
            <w:r>
              <w:rPr>
                <w:color w:val="1D2128"/>
                <w:sz w:val="24"/>
              </w:rPr>
              <w:t>Medida y</w:t>
            </w:r>
            <w:r>
              <w:rPr>
                <w:color w:val="1D2128"/>
                <w:spacing w:val="-12"/>
                <w:sz w:val="24"/>
              </w:rPr>
              <w:t> </w:t>
            </w:r>
            <w:r>
              <w:rPr>
                <w:color w:val="1D2128"/>
                <w:sz w:val="24"/>
              </w:rPr>
              <w:t>Actualización,</w:t>
            </w:r>
            <w:r>
              <w:rPr>
                <w:color w:val="1D2128"/>
                <w:spacing w:val="-5"/>
                <w:sz w:val="24"/>
              </w:rPr>
              <w:t> </w:t>
            </w:r>
            <w:r>
              <w:rPr>
                <w:color w:val="1D2128"/>
                <w:sz w:val="24"/>
              </w:rPr>
              <w:t>en la fecha de la</w:t>
            </w:r>
            <w:r>
              <w:rPr>
                <w:color w:val="1D2128"/>
                <w:spacing w:val="-3"/>
                <w:sz w:val="24"/>
              </w:rPr>
              <w:t> </w:t>
            </w:r>
            <w:r>
              <w:rPr>
                <w:color w:val="1D2128"/>
                <w:sz w:val="24"/>
              </w:rPr>
              <w:t>infracción</w:t>
            </w:r>
          </w:p>
        </w:tc>
        <w:tc>
          <w:tcPr>
            <w:tcW w:w="1591" w:type="dxa"/>
          </w:tcPr>
          <w:p>
            <w:pPr>
              <w:pStyle w:val="TableParagraph"/>
              <w:jc w:val="left"/>
              <w:rPr>
                <w:sz w:val="24"/>
              </w:rPr>
            </w:pPr>
          </w:p>
        </w:tc>
      </w:tr>
      <w:tr>
        <w:trPr>
          <w:trHeight w:val="337" w:hRule="atLeast"/>
        </w:trPr>
        <w:tc>
          <w:tcPr>
            <w:tcW w:w="1004" w:type="dxa"/>
          </w:tcPr>
          <w:p>
            <w:pPr>
              <w:pStyle w:val="TableParagraph"/>
              <w:jc w:val="left"/>
              <w:rPr>
                <w:sz w:val="24"/>
              </w:rPr>
            </w:pPr>
          </w:p>
        </w:tc>
        <w:tc>
          <w:tcPr>
            <w:tcW w:w="6451" w:type="dxa"/>
          </w:tcPr>
          <w:p>
            <w:pPr>
              <w:pStyle w:val="TableParagraph"/>
              <w:spacing w:before="26"/>
              <w:ind w:left="2501"/>
              <w:jc w:val="left"/>
              <w:rPr>
                <w:b/>
                <w:sz w:val="24"/>
              </w:rPr>
            </w:pPr>
            <w:r>
              <w:rPr>
                <w:b/>
                <w:sz w:val="24"/>
              </w:rPr>
              <w:t>TÍTULO CUARTO</w:t>
            </w:r>
          </w:p>
        </w:tc>
        <w:tc>
          <w:tcPr>
            <w:tcW w:w="1591" w:type="dxa"/>
          </w:tcPr>
          <w:p>
            <w:pPr>
              <w:pStyle w:val="TableParagraph"/>
              <w:jc w:val="left"/>
              <w:rPr>
                <w:sz w:val="24"/>
              </w:rPr>
            </w:pPr>
          </w:p>
        </w:tc>
      </w:tr>
      <w:tr>
        <w:trPr>
          <w:trHeight w:val="337" w:hRule="atLeast"/>
        </w:trPr>
        <w:tc>
          <w:tcPr>
            <w:tcW w:w="1004" w:type="dxa"/>
          </w:tcPr>
          <w:p>
            <w:pPr>
              <w:pStyle w:val="TableParagraph"/>
              <w:jc w:val="left"/>
              <w:rPr>
                <w:sz w:val="24"/>
              </w:rPr>
            </w:pPr>
          </w:p>
        </w:tc>
        <w:tc>
          <w:tcPr>
            <w:tcW w:w="6451" w:type="dxa"/>
          </w:tcPr>
          <w:p>
            <w:pPr>
              <w:pStyle w:val="TableParagraph"/>
              <w:spacing w:before="25"/>
              <w:ind w:left="2297"/>
              <w:jc w:val="left"/>
              <w:rPr>
                <w:b/>
                <w:sz w:val="24"/>
              </w:rPr>
            </w:pPr>
            <w:r>
              <w:rPr>
                <w:b/>
                <w:sz w:val="24"/>
              </w:rPr>
              <w:t>DE LOS PRODUCTOS</w:t>
            </w:r>
          </w:p>
        </w:tc>
        <w:tc>
          <w:tcPr>
            <w:tcW w:w="1591" w:type="dxa"/>
          </w:tcPr>
          <w:p>
            <w:pPr>
              <w:pStyle w:val="TableParagraph"/>
              <w:jc w:val="left"/>
              <w:rPr>
                <w:sz w:val="24"/>
              </w:rPr>
            </w:pPr>
          </w:p>
        </w:tc>
      </w:tr>
      <w:tr>
        <w:trPr>
          <w:trHeight w:val="674" w:hRule="atLeast"/>
        </w:trPr>
        <w:tc>
          <w:tcPr>
            <w:tcW w:w="1004" w:type="dxa"/>
          </w:tcPr>
          <w:p>
            <w:pPr>
              <w:pStyle w:val="TableParagraph"/>
              <w:jc w:val="left"/>
              <w:rPr>
                <w:sz w:val="24"/>
              </w:rPr>
            </w:pPr>
          </w:p>
        </w:tc>
        <w:tc>
          <w:tcPr>
            <w:tcW w:w="6451" w:type="dxa"/>
          </w:tcPr>
          <w:p>
            <w:pPr>
              <w:pStyle w:val="TableParagraph"/>
              <w:spacing w:before="26"/>
              <w:ind w:left="2455"/>
              <w:jc w:val="left"/>
              <w:rPr>
                <w:b/>
                <w:sz w:val="24"/>
              </w:rPr>
            </w:pPr>
            <w:r>
              <w:rPr>
                <w:b/>
                <w:sz w:val="24"/>
              </w:rPr>
              <w:t>CAPÍTULO ÚNICO</w:t>
            </w:r>
          </w:p>
          <w:p>
            <w:pPr>
              <w:pStyle w:val="TableParagraph"/>
              <w:spacing w:before="60"/>
              <w:ind w:left="2405"/>
              <w:jc w:val="left"/>
              <w:rPr>
                <w:b/>
                <w:sz w:val="24"/>
              </w:rPr>
            </w:pPr>
            <w:r>
              <w:rPr>
                <w:b/>
                <w:sz w:val="24"/>
              </w:rPr>
              <w:t>Del Gobierno Central</w:t>
            </w:r>
          </w:p>
        </w:tc>
        <w:tc>
          <w:tcPr>
            <w:tcW w:w="1591" w:type="dxa"/>
          </w:tcPr>
          <w:p>
            <w:pPr>
              <w:pStyle w:val="TableParagraph"/>
              <w:jc w:val="left"/>
              <w:rPr>
                <w:sz w:val="24"/>
              </w:rPr>
            </w:pPr>
          </w:p>
        </w:tc>
      </w:tr>
      <w:tr>
        <w:trPr>
          <w:trHeight w:val="613" w:hRule="atLeast"/>
        </w:trPr>
        <w:tc>
          <w:tcPr>
            <w:tcW w:w="9046" w:type="dxa"/>
            <w:gridSpan w:val="3"/>
          </w:tcPr>
          <w:p>
            <w:pPr>
              <w:pStyle w:val="TableParagraph"/>
              <w:spacing w:before="26"/>
              <w:ind w:left="200" w:right="193"/>
              <w:jc w:val="left"/>
              <w:rPr>
                <w:sz w:val="24"/>
              </w:rPr>
            </w:pPr>
            <w:r>
              <w:rPr>
                <w:sz w:val="24"/>
              </w:rPr>
              <w:t>Artículo 20.- Por los Productos de la Secretaria de Finanzas, se observarán las siguientes cuotas:</w:t>
            </w:r>
          </w:p>
        </w:tc>
      </w:tr>
      <w:tr>
        <w:trPr>
          <w:trHeight w:val="611" w:hRule="atLeast"/>
        </w:trPr>
        <w:tc>
          <w:tcPr>
            <w:tcW w:w="1004" w:type="dxa"/>
          </w:tcPr>
          <w:p>
            <w:pPr>
              <w:pStyle w:val="TableParagraph"/>
              <w:spacing w:before="25"/>
              <w:ind w:left="328" w:right="313"/>
              <w:jc w:val="center"/>
              <w:rPr>
                <w:sz w:val="24"/>
              </w:rPr>
            </w:pPr>
            <w:r>
              <w:rPr>
                <w:sz w:val="24"/>
              </w:rPr>
              <w:t>I.</w:t>
            </w:r>
          </w:p>
        </w:tc>
        <w:tc>
          <w:tcPr>
            <w:tcW w:w="6451" w:type="dxa"/>
          </w:tcPr>
          <w:p>
            <w:pPr>
              <w:pStyle w:val="TableParagraph"/>
              <w:spacing w:before="25"/>
              <w:ind w:left="124" w:right="728"/>
              <w:jc w:val="left"/>
              <w:rPr>
                <w:sz w:val="24"/>
              </w:rPr>
            </w:pPr>
            <w:r>
              <w:rPr>
                <w:sz w:val="24"/>
              </w:rPr>
              <w:t>Cuota</w:t>
            </w:r>
            <w:r>
              <w:rPr>
                <w:spacing w:val="-12"/>
                <w:sz w:val="24"/>
              </w:rPr>
              <w:t> </w:t>
            </w:r>
            <w:r>
              <w:rPr>
                <w:sz w:val="24"/>
              </w:rPr>
              <w:t>de</w:t>
            </w:r>
            <w:r>
              <w:rPr>
                <w:spacing w:val="-9"/>
                <w:sz w:val="24"/>
              </w:rPr>
              <w:t> </w:t>
            </w:r>
            <w:r>
              <w:rPr>
                <w:sz w:val="24"/>
              </w:rPr>
              <w:t>recuperación</w:t>
            </w:r>
            <w:r>
              <w:rPr>
                <w:spacing w:val="-11"/>
                <w:sz w:val="24"/>
              </w:rPr>
              <w:t> </w:t>
            </w:r>
            <w:r>
              <w:rPr>
                <w:sz w:val="24"/>
              </w:rPr>
              <w:t>por</w:t>
            </w:r>
            <w:r>
              <w:rPr>
                <w:spacing w:val="-11"/>
                <w:sz w:val="24"/>
              </w:rPr>
              <w:t> </w:t>
            </w:r>
            <w:r>
              <w:rPr>
                <w:sz w:val="24"/>
              </w:rPr>
              <w:t>el</w:t>
            </w:r>
            <w:r>
              <w:rPr>
                <w:spacing w:val="-11"/>
                <w:sz w:val="24"/>
              </w:rPr>
              <w:t> </w:t>
            </w:r>
            <w:r>
              <w:rPr>
                <w:sz w:val="24"/>
              </w:rPr>
              <w:t>uso</w:t>
            </w:r>
            <w:r>
              <w:rPr>
                <w:spacing w:val="-8"/>
                <w:sz w:val="24"/>
              </w:rPr>
              <w:t> </w:t>
            </w:r>
            <w:r>
              <w:rPr>
                <w:sz w:val="24"/>
              </w:rPr>
              <w:t>o</w:t>
            </w:r>
            <w:r>
              <w:rPr>
                <w:spacing w:val="-9"/>
                <w:sz w:val="24"/>
              </w:rPr>
              <w:t> </w:t>
            </w:r>
            <w:r>
              <w:rPr>
                <w:sz w:val="24"/>
              </w:rPr>
              <w:t>goce</w:t>
            </w:r>
            <w:r>
              <w:rPr>
                <w:spacing w:val="-9"/>
                <w:sz w:val="24"/>
              </w:rPr>
              <w:t> </w:t>
            </w:r>
            <w:r>
              <w:rPr>
                <w:sz w:val="24"/>
              </w:rPr>
              <w:t>de</w:t>
            </w:r>
            <w:r>
              <w:rPr>
                <w:spacing w:val="-12"/>
                <w:sz w:val="24"/>
              </w:rPr>
              <w:t> </w:t>
            </w:r>
            <w:r>
              <w:rPr>
                <w:sz w:val="24"/>
              </w:rPr>
              <w:t>bienes</w:t>
            </w:r>
            <w:r>
              <w:rPr>
                <w:spacing w:val="-7"/>
                <w:sz w:val="24"/>
              </w:rPr>
              <w:t> </w:t>
            </w:r>
            <w:r>
              <w:rPr>
                <w:sz w:val="24"/>
              </w:rPr>
              <w:t>muebles e inmuebles propiedad del</w:t>
            </w:r>
            <w:r>
              <w:rPr>
                <w:spacing w:val="-2"/>
                <w:sz w:val="24"/>
              </w:rPr>
              <w:t> </w:t>
            </w:r>
            <w:r>
              <w:rPr>
                <w:sz w:val="24"/>
              </w:rPr>
              <w:t>Estado:</w:t>
            </w:r>
          </w:p>
        </w:tc>
        <w:tc>
          <w:tcPr>
            <w:tcW w:w="1591" w:type="dxa"/>
          </w:tcPr>
          <w:p>
            <w:pPr>
              <w:pStyle w:val="TableParagraph"/>
              <w:jc w:val="left"/>
              <w:rPr>
                <w:sz w:val="24"/>
              </w:rPr>
            </w:pPr>
          </w:p>
        </w:tc>
      </w:tr>
      <w:tr>
        <w:trPr>
          <w:trHeight w:val="613" w:hRule="atLeast"/>
        </w:trPr>
        <w:tc>
          <w:tcPr>
            <w:tcW w:w="1004" w:type="dxa"/>
          </w:tcPr>
          <w:p>
            <w:pPr>
              <w:pStyle w:val="TableParagraph"/>
              <w:spacing w:before="25"/>
              <w:ind w:right="242"/>
              <w:rPr>
                <w:sz w:val="24"/>
              </w:rPr>
            </w:pPr>
            <w:r>
              <w:rPr>
                <w:sz w:val="24"/>
              </w:rPr>
              <w:t>1)</w:t>
            </w:r>
          </w:p>
        </w:tc>
        <w:tc>
          <w:tcPr>
            <w:tcW w:w="6451" w:type="dxa"/>
          </w:tcPr>
          <w:p>
            <w:pPr>
              <w:pStyle w:val="TableParagraph"/>
              <w:spacing w:before="25"/>
              <w:ind w:left="124" w:right="649"/>
              <w:jc w:val="left"/>
              <w:rPr>
                <w:sz w:val="24"/>
              </w:rPr>
            </w:pPr>
            <w:r>
              <w:rPr>
                <w:sz w:val="24"/>
              </w:rPr>
              <w:t>Inmueble ubicado en José María Chávez s/n, 83.28 m², por mes</w:t>
            </w:r>
          </w:p>
        </w:tc>
        <w:tc>
          <w:tcPr>
            <w:tcW w:w="1591" w:type="dxa"/>
          </w:tcPr>
          <w:p>
            <w:pPr>
              <w:pStyle w:val="TableParagraph"/>
              <w:spacing w:before="25"/>
              <w:ind w:right="197"/>
              <w:rPr>
                <w:sz w:val="24"/>
              </w:rPr>
            </w:pPr>
            <w:r>
              <w:rPr>
                <w:sz w:val="24"/>
              </w:rPr>
              <w:t>1,173</w:t>
            </w:r>
          </w:p>
        </w:tc>
      </w:tr>
      <w:tr>
        <w:trPr>
          <w:trHeight w:val="889" w:hRule="atLeast"/>
        </w:trPr>
        <w:tc>
          <w:tcPr>
            <w:tcW w:w="1004" w:type="dxa"/>
          </w:tcPr>
          <w:p>
            <w:pPr>
              <w:pStyle w:val="TableParagraph"/>
              <w:spacing w:before="26"/>
              <w:ind w:right="242"/>
              <w:rPr>
                <w:sz w:val="24"/>
              </w:rPr>
            </w:pPr>
            <w:r>
              <w:rPr>
                <w:sz w:val="24"/>
              </w:rPr>
              <w:t>2)</w:t>
            </w:r>
          </w:p>
        </w:tc>
        <w:tc>
          <w:tcPr>
            <w:tcW w:w="6451" w:type="dxa"/>
          </w:tcPr>
          <w:p>
            <w:pPr>
              <w:pStyle w:val="TableParagraph"/>
              <w:spacing w:before="26"/>
              <w:ind w:left="124" w:right="732"/>
              <w:jc w:val="both"/>
              <w:rPr>
                <w:sz w:val="24"/>
              </w:rPr>
            </w:pPr>
            <w:r>
              <w:rPr>
                <w:sz w:val="24"/>
              </w:rPr>
              <w:t>Inmueble ubicado en Potrero de la Mala Obra, 5,300 m² (carretera Rincón de Romos-Tepezalá Km 2) Rincón de Romos, por mes</w:t>
            </w:r>
          </w:p>
        </w:tc>
        <w:tc>
          <w:tcPr>
            <w:tcW w:w="1591" w:type="dxa"/>
          </w:tcPr>
          <w:p>
            <w:pPr>
              <w:pStyle w:val="TableParagraph"/>
              <w:spacing w:before="26"/>
              <w:ind w:right="197"/>
              <w:rPr>
                <w:sz w:val="24"/>
              </w:rPr>
            </w:pPr>
            <w:r>
              <w:rPr>
                <w:sz w:val="24"/>
              </w:rPr>
              <w:t>57,407</w:t>
            </w:r>
          </w:p>
        </w:tc>
      </w:tr>
      <w:tr>
        <w:trPr>
          <w:trHeight w:val="612" w:hRule="atLeast"/>
        </w:trPr>
        <w:tc>
          <w:tcPr>
            <w:tcW w:w="1004" w:type="dxa"/>
          </w:tcPr>
          <w:p>
            <w:pPr>
              <w:pStyle w:val="TableParagraph"/>
              <w:spacing w:before="25"/>
              <w:ind w:right="242"/>
              <w:rPr>
                <w:sz w:val="24"/>
              </w:rPr>
            </w:pPr>
            <w:r>
              <w:rPr>
                <w:sz w:val="24"/>
              </w:rPr>
              <w:t>3)</w:t>
            </w:r>
          </w:p>
        </w:tc>
        <w:tc>
          <w:tcPr>
            <w:tcW w:w="6451" w:type="dxa"/>
          </w:tcPr>
          <w:p>
            <w:pPr>
              <w:pStyle w:val="TableParagraph"/>
              <w:spacing w:before="25"/>
              <w:ind w:left="124" w:right="728"/>
              <w:jc w:val="left"/>
              <w:rPr>
                <w:sz w:val="24"/>
              </w:rPr>
            </w:pPr>
            <w:r>
              <w:rPr>
                <w:sz w:val="24"/>
              </w:rPr>
              <w:t>Centro Comercial Expoplaza, Local 6, (222.52 m²), por mes</w:t>
            </w:r>
          </w:p>
        </w:tc>
        <w:tc>
          <w:tcPr>
            <w:tcW w:w="1591" w:type="dxa"/>
          </w:tcPr>
          <w:p>
            <w:pPr>
              <w:pStyle w:val="TableParagraph"/>
              <w:spacing w:before="25"/>
              <w:ind w:right="197"/>
              <w:rPr>
                <w:sz w:val="24"/>
              </w:rPr>
            </w:pPr>
            <w:r>
              <w:rPr>
                <w:sz w:val="24"/>
              </w:rPr>
              <w:t>29,316</w:t>
            </w:r>
          </w:p>
        </w:tc>
      </w:tr>
      <w:tr>
        <w:trPr>
          <w:trHeight w:val="613" w:hRule="atLeast"/>
        </w:trPr>
        <w:tc>
          <w:tcPr>
            <w:tcW w:w="1004" w:type="dxa"/>
          </w:tcPr>
          <w:p>
            <w:pPr>
              <w:pStyle w:val="TableParagraph"/>
              <w:spacing w:before="25"/>
              <w:ind w:right="242"/>
              <w:rPr>
                <w:sz w:val="24"/>
              </w:rPr>
            </w:pPr>
            <w:r>
              <w:rPr>
                <w:sz w:val="24"/>
              </w:rPr>
              <w:t>4)</w:t>
            </w:r>
          </w:p>
        </w:tc>
        <w:tc>
          <w:tcPr>
            <w:tcW w:w="6451" w:type="dxa"/>
          </w:tcPr>
          <w:p>
            <w:pPr>
              <w:pStyle w:val="TableParagraph"/>
              <w:spacing w:before="25"/>
              <w:ind w:left="124" w:right="728"/>
              <w:jc w:val="left"/>
              <w:rPr>
                <w:sz w:val="24"/>
              </w:rPr>
            </w:pPr>
            <w:r>
              <w:rPr>
                <w:sz w:val="24"/>
              </w:rPr>
              <w:t>Centro Comercial Expoplaza, Local 22, (30.09 m²), por mes</w:t>
            </w:r>
          </w:p>
        </w:tc>
        <w:tc>
          <w:tcPr>
            <w:tcW w:w="1591" w:type="dxa"/>
          </w:tcPr>
          <w:p>
            <w:pPr>
              <w:pStyle w:val="TableParagraph"/>
              <w:spacing w:before="25"/>
              <w:ind w:right="197"/>
              <w:rPr>
                <w:sz w:val="24"/>
              </w:rPr>
            </w:pPr>
            <w:r>
              <w:rPr>
                <w:sz w:val="24"/>
              </w:rPr>
              <w:t>3,944</w:t>
            </w:r>
          </w:p>
        </w:tc>
      </w:tr>
      <w:tr>
        <w:trPr>
          <w:trHeight w:val="337" w:hRule="atLeast"/>
        </w:trPr>
        <w:tc>
          <w:tcPr>
            <w:tcW w:w="1004" w:type="dxa"/>
          </w:tcPr>
          <w:p>
            <w:pPr>
              <w:pStyle w:val="TableParagraph"/>
              <w:spacing w:before="26"/>
              <w:ind w:right="242"/>
              <w:rPr>
                <w:sz w:val="24"/>
              </w:rPr>
            </w:pPr>
            <w:r>
              <w:rPr>
                <w:sz w:val="24"/>
              </w:rPr>
              <w:t>5)</w:t>
            </w:r>
          </w:p>
        </w:tc>
        <w:tc>
          <w:tcPr>
            <w:tcW w:w="6451" w:type="dxa"/>
          </w:tcPr>
          <w:p>
            <w:pPr>
              <w:pStyle w:val="TableParagraph"/>
              <w:spacing w:before="26"/>
              <w:ind w:left="124"/>
              <w:jc w:val="left"/>
              <w:rPr>
                <w:sz w:val="24"/>
              </w:rPr>
            </w:pPr>
            <w:r>
              <w:rPr>
                <w:sz w:val="24"/>
              </w:rPr>
              <w:t>Centro Comercial Expoplaza, Local 23, (27.6 m²), por mes</w:t>
            </w:r>
          </w:p>
        </w:tc>
        <w:tc>
          <w:tcPr>
            <w:tcW w:w="1591" w:type="dxa"/>
          </w:tcPr>
          <w:p>
            <w:pPr>
              <w:pStyle w:val="TableParagraph"/>
              <w:spacing w:before="26"/>
              <w:ind w:right="197"/>
              <w:rPr>
                <w:sz w:val="24"/>
              </w:rPr>
            </w:pPr>
            <w:r>
              <w:rPr>
                <w:sz w:val="24"/>
              </w:rPr>
              <w:t>3,625</w:t>
            </w:r>
          </w:p>
        </w:tc>
      </w:tr>
      <w:tr>
        <w:trPr>
          <w:trHeight w:val="613" w:hRule="atLeast"/>
        </w:trPr>
        <w:tc>
          <w:tcPr>
            <w:tcW w:w="1004" w:type="dxa"/>
          </w:tcPr>
          <w:p>
            <w:pPr>
              <w:pStyle w:val="TableParagraph"/>
              <w:spacing w:before="25"/>
              <w:ind w:right="242"/>
              <w:rPr>
                <w:sz w:val="24"/>
              </w:rPr>
            </w:pPr>
            <w:r>
              <w:rPr>
                <w:sz w:val="24"/>
              </w:rPr>
              <w:t>6)</w:t>
            </w:r>
          </w:p>
        </w:tc>
        <w:tc>
          <w:tcPr>
            <w:tcW w:w="6451" w:type="dxa"/>
          </w:tcPr>
          <w:p>
            <w:pPr>
              <w:pStyle w:val="TableParagraph"/>
              <w:spacing w:before="25"/>
              <w:ind w:left="124" w:right="728"/>
              <w:jc w:val="left"/>
              <w:rPr>
                <w:sz w:val="24"/>
              </w:rPr>
            </w:pPr>
            <w:r>
              <w:rPr>
                <w:sz w:val="24"/>
              </w:rPr>
              <w:t>Centro Comercial Expoplaza, Local 24, (22.48 m²), por mes</w:t>
            </w:r>
          </w:p>
        </w:tc>
        <w:tc>
          <w:tcPr>
            <w:tcW w:w="1591" w:type="dxa"/>
          </w:tcPr>
          <w:p>
            <w:pPr>
              <w:pStyle w:val="TableParagraph"/>
              <w:spacing w:before="25"/>
              <w:ind w:right="197"/>
              <w:rPr>
                <w:sz w:val="24"/>
              </w:rPr>
            </w:pPr>
            <w:r>
              <w:rPr>
                <w:sz w:val="24"/>
              </w:rPr>
              <w:t>2,985</w:t>
            </w:r>
          </w:p>
        </w:tc>
      </w:tr>
      <w:tr>
        <w:trPr>
          <w:trHeight w:val="302" w:hRule="atLeast"/>
        </w:trPr>
        <w:tc>
          <w:tcPr>
            <w:tcW w:w="1004" w:type="dxa"/>
          </w:tcPr>
          <w:p>
            <w:pPr>
              <w:pStyle w:val="TableParagraph"/>
              <w:spacing w:line="256" w:lineRule="exact" w:before="26"/>
              <w:ind w:right="242"/>
              <w:rPr>
                <w:sz w:val="24"/>
              </w:rPr>
            </w:pPr>
            <w:r>
              <w:rPr>
                <w:sz w:val="24"/>
              </w:rPr>
              <w:t>7)</w:t>
            </w:r>
          </w:p>
        </w:tc>
        <w:tc>
          <w:tcPr>
            <w:tcW w:w="6451" w:type="dxa"/>
          </w:tcPr>
          <w:p>
            <w:pPr>
              <w:pStyle w:val="TableParagraph"/>
              <w:spacing w:line="256" w:lineRule="exact" w:before="26"/>
              <w:ind w:left="124"/>
              <w:jc w:val="left"/>
              <w:rPr>
                <w:sz w:val="24"/>
              </w:rPr>
            </w:pPr>
            <w:r>
              <w:rPr>
                <w:sz w:val="24"/>
              </w:rPr>
              <w:t>Centro Comercial Expoplaza, Local 34, (36.5 m²), por mes</w:t>
            </w:r>
          </w:p>
        </w:tc>
        <w:tc>
          <w:tcPr>
            <w:tcW w:w="1591" w:type="dxa"/>
          </w:tcPr>
          <w:p>
            <w:pPr>
              <w:pStyle w:val="TableParagraph"/>
              <w:spacing w:line="256" w:lineRule="exact" w:before="26"/>
              <w:ind w:right="197"/>
              <w:rPr>
                <w:sz w:val="24"/>
              </w:rPr>
            </w:pPr>
            <w:r>
              <w:rPr>
                <w:sz w:val="24"/>
              </w:rPr>
              <w:t>4,797</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1"/>
        <w:gridCol w:w="6424"/>
        <w:gridCol w:w="1593"/>
      </w:tblGrid>
      <w:tr>
        <w:trPr>
          <w:trHeight w:val="578" w:hRule="atLeast"/>
        </w:trPr>
        <w:tc>
          <w:tcPr>
            <w:tcW w:w="1031" w:type="dxa"/>
          </w:tcPr>
          <w:p>
            <w:pPr>
              <w:pStyle w:val="TableParagraph"/>
              <w:spacing w:line="266" w:lineRule="exact"/>
              <w:ind w:left="559"/>
              <w:jc w:val="left"/>
              <w:rPr>
                <w:sz w:val="24"/>
              </w:rPr>
            </w:pPr>
            <w:r>
              <w:rPr>
                <w:sz w:val="24"/>
              </w:rPr>
              <w:t>8)</w:t>
            </w:r>
          </w:p>
        </w:tc>
        <w:tc>
          <w:tcPr>
            <w:tcW w:w="6424" w:type="dxa"/>
          </w:tcPr>
          <w:p>
            <w:pPr>
              <w:pStyle w:val="TableParagraph"/>
              <w:ind w:left="97" w:right="733"/>
              <w:jc w:val="left"/>
              <w:rPr>
                <w:sz w:val="24"/>
              </w:rPr>
            </w:pPr>
            <w:r>
              <w:rPr>
                <w:sz w:val="24"/>
              </w:rPr>
              <w:t>Centro Comercial Expoplaza, Local 85, área de comida (30.97 m²), por mes</w:t>
            </w:r>
          </w:p>
        </w:tc>
        <w:tc>
          <w:tcPr>
            <w:tcW w:w="1593" w:type="dxa"/>
          </w:tcPr>
          <w:p>
            <w:pPr>
              <w:pStyle w:val="TableParagraph"/>
              <w:spacing w:line="266" w:lineRule="exact"/>
              <w:ind w:right="199"/>
              <w:rPr>
                <w:sz w:val="24"/>
              </w:rPr>
            </w:pPr>
            <w:r>
              <w:rPr>
                <w:sz w:val="24"/>
              </w:rPr>
              <w:t>4,051</w:t>
            </w:r>
          </w:p>
        </w:tc>
      </w:tr>
      <w:tr>
        <w:trPr>
          <w:trHeight w:val="613" w:hRule="atLeast"/>
        </w:trPr>
        <w:tc>
          <w:tcPr>
            <w:tcW w:w="1031" w:type="dxa"/>
          </w:tcPr>
          <w:p>
            <w:pPr>
              <w:pStyle w:val="TableParagraph"/>
              <w:spacing w:before="26"/>
              <w:ind w:left="559"/>
              <w:jc w:val="left"/>
              <w:rPr>
                <w:sz w:val="24"/>
              </w:rPr>
            </w:pPr>
            <w:r>
              <w:rPr>
                <w:sz w:val="24"/>
              </w:rPr>
              <w:t>9)</w:t>
            </w:r>
          </w:p>
        </w:tc>
        <w:tc>
          <w:tcPr>
            <w:tcW w:w="6424" w:type="dxa"/>
          </w:tcPr>
          <w:p>
            <w:pPr>
              <w:pStyle w:val="TableParagraph"/>
              <w:spacing w:before="26"/>
              <w:ind w:left="97" w:right="733"/>
              <w:jc w:val="left"/>
              <w:rPr>
                <w:sz w:val="24"/>
              </w:rPr>
            </w:pPr>
            <w:r>
              <w:rPr>
                <w:sz w:val="24"/>
              </w:rPr>
              <w:t>Centro Comercial Expoplaza, Local 88, área de comida (31.02 m²), por mes</w:t>
            </w:r>
          </w:p>
        </w:tc>
        <w:tc>
          <w:tcPr>
            <w:tcW w:w="1593" w:type="dxa"/>
          </w:tcPr>
          <w:p>
            <w:pPr>
              <w:pStyle w:val="TableParagraph"/>
              <w:spacing w:before="26"/>
              <w:ind w:right="199"/>
              <w:rPr>
                <w:sz w:val="24"/>
              </w:rPr>
            </w:pPr>
            <w:r>
              <w:rPr>
                <w:sz w:val="24"/>
              </w:rPr>
              <w:t>4,051</w:t>
            </w:r>
          </w:p>
        </w:tc>
      </w:tr>
      <w:tr>
        <w:trPr>
          <w:trHeight w:val="613" w:hRule="atLeast"/>
        </w:trPr>
        <w:tc>
          <w:tcPr>
            <w:tcW w:w="1031" w:type="dxa"/>
          </w:tcPr>
          <w:p>
            <w:pPr>
              <w:pStyle w:val="TableParagraph"/>
              <w:spacing w:before="25"/>
              <w:ind w:right="149"/>
              <w:rPr>
                <w:sz w:val="24"/>
              </w:rPr>
            </w:pPr>
            <w:r>
              <w:rPr>
                <w:sz w:val="24"/>
              </w:rPr>
              <w:t>10)</w:t>
            </w:r>
          </w:p>
        </w:tc>
        <w:tc>
          <w:tcPr>
            <w:tcW w:w="6424" w:type="dxa"/>
          </w:tcPr>
          <w:p>
            <w:pPr>
              <w:pStyle w:val="TableParagraph"/>
              <w:spacing w:before="25"/>
              <w:ind w:left="97" w:right="733"/>
              <w:jc w:val="left"/>
              <w:rPr>
                <w:sz w:val="24"/>
              </w:rPr>
            </w:pPr>
            <w:r>
              <w:rPr>
                <w:sz w:val="24"/>
              </w:rPr>
              <w:t>Centro Comercial Expoplaza, Local 91 (110.31 m²), por mes</w:t>
            </w:r>
          </w:p>
        </w:tc>
        <w:tc>
          <w:tcPr>
            <w:tcW w:w="1593" w:type="dxa"/>
          </w:tcPr>
          <w:p>
            <w:pPr>
              <w:pStyle w:val="TableParagraph"/>
              <w:spacing w:before="25"/>
              <w:ind w:right="199"/>
              <w:rPr>
                <w:sz w:val="24"/>
              </w:rPr>
            </w:pPr>
            <w:r>
              <w:rPr>
                <w:sz w:val="24"/>
              </w:rPr>
              <w:t>14,498</w:t>
            </w:r>
          </w:p>
        </w:tc>
      </w:tr>
      <w:tr>
        <w:trPr>
          <w:trHeight w:val="613" w:hRule="atLeast"/>
        </w:trPr>
        <w:tc>
          <w:tcPr>
            <w:tcW w:w="1031" w:type="dxa"/>
          </w:tcPr>
          <w:p>
            <w:pPr>
              <w:pStyle w:val="TableParagraph"/>
              <w:spacing w:before="26"/>
              <w:ind w:right="149"/>
              <w:rPr>
                <w:sz w:val="24"/>
              </w:rPr>
            </w:pPr>
            <w:r>
              <w:rPr>
                <w:sz w:val="24"/>
              </w:rPr>
              <w:t>11)</w:t>
            </w:r>
          </w:p>
        </w:tc>
        <w:tc>
          <w:tcPr>
            <w:tcW w:w="6424" w:type="dxa"/>
          </w:tcPr>
          <w:p>
            <w:pPr>
              <w:pStyle w:val="TableParagraph"/>
              <w:spacing w:before="26"/>
              <w:ind w:left="97" w:right="733"/>
              <w:jc w:val="left"/>
              <w:rPr>
                <w:sz w:val="24"/>
              </w:rPr>
            </w:pPr>
            <w:r>
              <w:rPr>
                <w:sz w:val="24"/>
              </w:rPr>
              <w:t>Centro Comercial Expoplaza, Local 92 (110.31 m²), por mes</w:t>
            </w:r>
          </w:p>
        </w:tc>
        <w:tc>
          <w:tcPr>
            <w:tcW w:w="1593" w:type="dxa"/>
          </w:tcPr>
          <w:p>
            <w:pPr>
              <w:pStyle w:val="TableParagraph"/>
              <w:spacing w:before="26"/>
              <w:ind w:right="199"/>
              <w:rPr>
                <w:sz w:val="24"/>
              </w:rPr>
            </w:pPr>
            <w:r>
              <w:rPr>
                <w:sz w:val="24"/>
              </w:rPr>
              <w:t>14,498</w:t>
            </w:r>
          </w:p>
        </w:tc>
      </w:tr>
      <w:tr>
        <w:trPr>
          <w:trHeight w:val="611" w:hRule="atLeast"/>
        </w:trPr>
        <w:tc>
          <w:tcPr>
            <w:tcW w:w="1031" w:type="dxa"/>
          </w:tcPr>
          <w:p>
            <w:pPr>
              <w:pStyle w:val="TableParagraph"/>
              <w:spacing w:before="25"/>
              <w:ind w:right="149"/>
              <w:rPr>
                <w:sz w:val="24"/>
              </w:rPr>
            </w:pPr>
            <w:r>
              <w:rPr>
                <w:sz w:val="24"/>
              </w:rPr>
              <w:t>12)</w:t>
            </w:r>
          </w:p>
        </w:tc>
        <w:tc>
          <w:tcPr>
            <w:tcW w:w="6424" w:type="dxa"/>
          </w:tcPr>
          <w:p>
            <w:pPr>
              <w:pStyle w:val="TableParagraph"/>
              <w:spacing w:before="25"/>
              <w:ind w:left="97" w:right="733"/>
              <w:jc w:val="left"/>
              <w:rPr>
                <w:sz w:val="24"/>
              </w:rPr>
            </w:pPr>
            <w:r>
              <w:rPr>
                <w:sz w:val="24"/>
              </w:rPr>
              <w:t>Centro Comercial Expoplaza, Local 95 (26.48 m²), por mes</w:t>
            </w:r>
          </w:p>
        </w:tc>
        <w:tc>
          <w:tcPr>
            <w:tcW w:w="1593" w:type="dxa"/>
          </w:tcPr>
          <w:p>
            <w:pPr>
              <w:pStyle w:val="TableParagraph"/>
              <w:spacing w:before="25"/>
              <w:ind w:right="199"/>
              <w:rPr>
                <w:sz w:val="24"/>
              </w:rPr>
            </w:pPr>
            <w:r>
              <w:rPr>
                <w:sz w:val="24"/>
              </w:rPr>
              <w:t>3,518</w:t>
            </w:r>
          </w:p>
        </w:tc>
      </w:tr>
      <w:tr>
        <w:trPr>
          <w:trHeight w:val="613" w:hRule="atLeast"/>
        </w:trPr>
        <w:tc>
          <w:tcPr>
            <w:tcW w:w="1031" w:type="dxa"/>
          </w:tcPr>
          <w:p>
            <w:pPr>
              <w:pStyle w:val="TableParagraph"/>
              <w:spacing w:before="25"/>
              <w:ind w:right="149"/>
              <w:rPr>
                <w:sz w:val="24"/>
              </w:rPr>
            </w:pPr>
            <w:r>
              <w:rPr>
                <w:sz w:val="24"/>
              </w:rPr>
              <w:t>13)</w:t>
            </w:r>
          </w:p>
        </w:tc>
        <w:tc>
          <w:tcPr>
            <w:tcW w:w="6424" w:type="dxa"/>
          </w:tcPr>
          <w:p>
            <w:pPr>
              <w:pStyle w:val="TableParagraph"/>
              <w:spacing w:before="25"/>
              <w:ind w:left="97" w:right="733"/>
              <w:jc w:val="left"/>
              <w:rPr>
                <w:sz w:val="24"/>
              </w:rPr>
            </w:pPr>
            <w:r>
              <w:rPr>
                <w:sz w:val="24"/>
              </w:rPr>
              <w:t>Centro Comercial Expoplaza, Local 195 (37.03 m²), por mes</w:t>
            </w:r>
          </w:p>
        </w:tc>
        <w:tc>
          <w:tcPr>
            <w:tcW w:w="1593" w:type="dxa"/>
          </w:tcPr>
          <w:p>
            <w:pPr>
              <w:pStyle w:val="TableParagraph"/>
              <w:spacing w:before="25"/>
              <w:ind w:right="199"/>
              <w:rPr>
                <w:sz w:val="24"/>
              </w:rPr>
            </w:pPr>
            <w:r>
              <w:rPr>
                <w:sz w:val="24"/>
              </w:rPr>
              <w:t>4,904</w:t>
            </w:r>
          </w:p>
        </w:tc>
      </w:tr>
      <w:tr>
        <w:trPr>
          <w:trHeight w:val="613" w:hRule="atLeast"/>
        </w:trPr>
        <w:tc>
          <w:tcPr>
            <w:tcW w:w="1031" w:type="dxa"/>
          </w:tcPr>
          <w:p>
            <w:pPr>
              <w:pStyle w:val="TableParagraph"/>
              <w:spacing w:before="26"/>
              <w:ind w:right="149"/>
              <w:rPr>
                <w:sz w:val="24"/>
              </w:rPr>
            </w:pPr>
            <w:r>
              <w:rPr>
                <w:sz w:val="24"/>
              </w:rPr>
              <w:t>14)</w:t>
            </w:r>
          </w:p>
        </w:tc>
        <w:tc>
          <w:tcPr>
            <w:tcW w:w="6424" w:type="dxa"/>
          </w:tcPr>
          <w:p>
            <w:pPr>
              <w:pStyle w:val="TableParagraph"/>
              <w:spacing w:before="26"/>
              <w:ind w:left="97" w:right="733"/>
              <w:jc w:val="left"/>
              <w:rPr>
                <w:sz w:val="24"/>
              </w:rPr>
            </w:pPr>
            <w:r>
              <w:rPr>
                <w:sz w:val="24"/>
              </w:rPr>
              <w:t>Centro Comercial Expoplaza, Local 149 (27.17 m²), por mes</w:t>
            </w:r>
          </w:p>
        </w:tc>
        <w:tc>
          <w:tcPr>
            <w:tcW w:w="1593" w:type="dxa"/>
          </w:tcPr>
          <w:p>
            <w:pPr>
              <w:pStyle w:val="TableParagraph"/>
              <w:spacing w:before="26"/>
              <w:ind w:right="199"/>
              <w:rPr>
                <w:sz w:val="24"/>
              </w:rPr>
            </w:pPr>
            <w:r>
              <w:rPr>
                <w:sz w:val="24"/>
              </w:rPr>
              <w:t>3,625</w:t>
            </w:r>
          </w:p>
        </w:tc>
      </w:tr>
      <w:tr>
        <w:trPr>
          <w:trHeight w:val="889" w:hRule="atLeast"/>
        </w:trPr>
        <w:tc>
          <w:tcPr>
            <w:tcW w:w="9048" w:type="dxa"/>
            <w:gridSpan w:val="3"/>
          </w:tcPr>
          <w:p>
            <w:pPr>
              <w:pStyle w:val="TableParagraph"/>
              <w:spacing w:before="25"/>
              <w:ind w:left="200" w:right="203"/>
              <w:jc w:val="both"/>
              <w:rPr>
                <w:sz w:val="24"/>
              </w:rPr>
            </w:pPr>
            <w:r>
              <w:rPr>
                <w:sz w:val="24"/>
              </w:rPr>
              <w:t>El uso o goce de los bienes señalados en el presente artículo, serán gratuitos para las Dependencias</w:t>
            </w:r>
            <w:r>
              <w:rPr>
                <w:spacing w:val="-10"/>
                <w:sz w:val="24"/>
              </w:rPr>
              <w:t> </w:t>
            </w:r>
            <w:r>
              <w:rPr>
                <w:sz w:val="24"/>
              </w:rPr>
              <w:t>y</w:t>
            </w:r>
            <w:r>
              <w:rPr>
                <w:spacing w:val="-21"/>
                <w:sz w:val="24"/>
              </w:rPr>
              <w:t> </w:t>
            </w:r>
            <w:r>
              <w:rPr>
                <w:sz w:val="24"/>
              </w:rPr>
              <w:t>Entidades</w:t>
            </w:r>
            <w:r>
              <w:rPr>
                <w:spacing w:val="-13"/>
                <w:sz w:val="24"/>
              </w:rPr>
              <w:t> </w:t>
            </w:r>
            <w:r>
              <w:rPr>
                <w:sz w:val="24"/>
              </w:rPr>
              <w:t>del</w:t>
            </w:r>
            <w:r>
              <w:rPr>
                <w:spacing w:val="-13"/>
                <w:sz w:val="24"/>
              </w:rPr>
              <w:t> </w:t>
            </w:r>
            <w:r>
              <w:rPr>
                <w:sz w:val="24"/>
              </w:rPr>
              <w:t>Gobierno</w:t>
            </w:r>
            <w:r>
              <w:rPr>
                <w:spacing w:val="-14"/>
                <w:sz w:val="24"/>
              </w:rPr>
              <w:t> </w:t>
            </w:r>
            <w:r>
              <w:rPr>
                <w:sz w:val="24"/>
              </w:rPr>
              <w:t>del</w:t>
            </w:r>
            <w:r>
              <w:rPr>
                <w:spacing w:val="-13"/>
                <w:sz w:val="24"/>
              </w:rPr>
              <w:t> </w:t>
            </w:r>
            <w:r>
              <w:rPr>
                <w:sz w:val="24"/>
              </w:rPr>
              <w:t>Estado,</w:t>
            </w:r>
            <w:r>
              <w:rPr>
                <w:spacing w:val="-15"/>
                <w:sz w:val="24"/>
              </w:rPr>
              <w:t> </w:t>
            </w:r>
            <w:r>
              <w:rPr>
                <w:sz w:val="24"/>
              </w:rPr>
              <w:t>que</w:t>
            </w:r>
            <w:r>
              <w:rPr>
                <w:spacing w:val="-14"/>
                <w:sz w:val="24"/>
              </w:rPr>
              <w:t> </w:t>
            </w:r>
            <w:r>
              <w:rPr>
                <w:sz w:val="24"/>
              </w:rPr>
              <w:t>así</w:t>
            </w:r>
            <w:r>
              <w:rPr>
                <w:spacing w:val="-13"/>
                <w:sz w:val="24"/>
              </w:rPr>
              <w:t> </w:t>
            </w:r>
            <w:r>
              <w:rPr>
                <w:sz w:val="24"/>
              </w:rPr>
              <w:t>lo</w:t>
            </w:r>
            <w:r>
              <w:rPr>
                <w:spacing w:val="-13"/>
                <w:sz w:val="24"/>
              </w:rPr>
              <w:t> </w:t>
            </w:r>
            <w:r>
              <w:rPr>
                <w:sz w:val="24"/>
              </w:rPr>
              <w:t>soliciten,</w:t>
            </w:r>
            <w:r>
              <w:rPr>
                <w:spacing w:val="-13"/>
                <w:sz w:val="24"/>
              </w:rPr>
              <w:t> </w:t>
            </w:r>
            <w:r>
              <w:rPr>
                <w:sz w:val="24"/>
              </w:rPr>
              <w:t>previa</w:t>
            </w:r>
            <w:r>
              <w:rPr>
                <w:spacing w:val="-14"/>
                <w:sz w:val="24"/>
              </w:rPr>
              <w:t> </w:t>
            </w:r>
            <w:r>
              <w:rPr>
                <w:sz w:val="24"/>
              </w:rPr>
              <w:t>autorización por escrito del Secretario de Finanzas</w:t>
            </w:r>
            <w:r>
              <w:rPr>
                <w:spacing w:val="-3"/>
                <w:sz w:val="24"/>
              </w:rPr>
              <w:t> </w:t>
            </w:r>
            <w:r>
              <w:rPr>
                <w:sz w:val="24"/>
              </w:rPr>
              <w:t>.</w:t>
            </w:r>
          </w:p>
        </w:tc>
      </w:tr>
      <w:tr>
        <w:trPr>
          <w:trHeight w:val="613" w:hRule="atLeast"/>
        </w:trPr>
        <w:tc>
          <w:tcPr>
            <w:tcW w:w="9048" w:type="dxa"/>
            <w:gridSpan w:val="3"/>
          </w:tcPr>
          <w:p>
            <w:pPr>
              <w:pStyle w:val="TableParagraph"/>
              <w:spacing w:before="26"/>
              <w:ind w:left="200"/>
              <w:jc w:val="left"/>
              <w:rPr>
                <w:sz w:val="24"/>
              </w:rPr>
            </w:pPr>
            <w:r>
              <w:rPr>
                <w:sz w:val="24"/>
              </w:rPr>
              <w:t>Artículo 21.- Por los Productos de la Secretaria de Turismo, se observarán las siguientes cuotas:</w:t>
            </w:r>
          </w:p>
        </w:tc>
      </w:tr>
      <w:tr>
        <w:trPr>
          <w:trHeight w:val="336" w:hRule="atLeast"/>
        </w:trPr>
        <w:tc>
          <w:tcPr>
            <w:tcW w:w="1031" w:type="dxa"/>
          </w:tcPr>
          <w:p>
            <w:pPr>
              <w:pStyle w:val="TableParagraph"/>
              <w:spacing w:before="25"/>
              <w:ind w:left="559"/>
              <w:jc w:val="left"/>
              <w:rPr>
                <w:sz w:val="24"/>
              </w:rPr>
            </w:pPr>
            <w:r>
              <w:rPr>
                <w:sz w:val="24"/>
              </w:rPr>
              <w:t>1)</w:t>
            </w:r>
          </w:p>
        </w:tc>
        <w:tc>
          <w:tcPr>
            <w:tcW w:w="6424" w:type="dxa"/>
          </w:tcPr>
          <w:p>
            <w:pPr>
              <w:pStyle w:val="TableParagraph"/>
              <w:spacing w:before="25"/>
              <w:ind w:left="97"/>
              <w:jc w:val="left"/>
              <w:rPr>
                <w:sz w:val="24"/>
              </w:rPr>
            </w:pPr>
            <w:r>
              <w:rPr>
                <w:sz w:val="24"/>
              </w:rPr>
              <w:t>Servicios de la Plaza Tres Centurias:</w:t>
            </w:r>
          </w:p>
        </w:tc>
        <w:tc>
          <w:tcPr>
            <w:tcW w:w="1593" w:type="dxa"/>
          </w:tcPr>
          <w:p>
            <w:pPr>
              <w:pStyle w:val="TableParagraph"/>
              <w:jc w:val="left"/>
              <w:rPr>
                <w:sz w:val="24"/>
              </w:rPr>
            </w:pPr>
          </w:p>
        </w:tc>
      </w:tr>
      <w:tr>
        <w:trPr>
          <w:trHeight w:val="613" w:hRule="atLeast"/>
        </w:trPr>
        <w:tc>
          <w:tcPr>
            <w:tcW w:w="1031" w:type="dxa"/>
          </w:tcPr>
          <w:p>
            <w:pPr>
              <w:pStyle w:val="TableParagraph"/>
              <w:spacing w:before="25"/>
              <w:ind w:right="96"/>
              <w:rPr>
                <w:sz w:val="24"/>
              </w:rPr>
            </w:pPr>
            <w:r>
              <w:rPr>
                <w:sz w:val="24"/>
              </w:rPr>
              <w:t>A)</w:t>
            </w:r>
          </w:p>
        </w:tc>
        <w:tc>
          <w:tcPr>
            <w:tcW w:w="6424" w:type="dxa"/>
          </w:tcPr>
          <w:p>
            <w:pPr>
              <w:pStyle w:val="TableParagraph"/>
              <w:spacing w:before="25"/>
              <w:ind w:left="97"/>
              <w:jc w:val="left"/>
              <w:rPr>
                <w:sz w:val="24"/>
              </w:rPr>
            </w:pPr>
            <w:r>
              <w:rPr>
                <w:sz w:val="24"/>
              </w:rPr>
              <w:t>Acceso a recorrido en tren infantil dentro de la Plaza Tres Centurias, por persona</w:t>
            </w:r>
          </w:p>
        </w:tc>
        <w:tc>
          <w:tcPr>
            <w:tcW w:w="1593" w:type="dxa"/>
          </w:tcPr>
          <w:p>
            <w:pPr>
              <w:pStyle w:val="TableParagraph"/>
              <w:spacing w:before="25"/>
              <w:ind w:right="199"/>
              <w:rPr>
                <w:sz w:val="24"/>
              </w:rPr>
            </w:pPr>
            <w:r>
              <w:rPr>
                <w:sz w:val="24"/>
              </w:rPr>
              <w:t>10</w:t>
            </w:r>
          </w:p>
        </w:tc>
      </w:tr>
      <w:tr>
        <w:trPr>
          <w:trHeight w:val="613" w:hRule="atLeast"/>
        </w:trPr>
        <w:tc>
          <w:tcPr>
            <w:tcW w:w="1031" w:type="dxa"/>
          </w:tcPr>
          <w:p>
            <w:pPr>
              <w:pStyle w:val="TableParagraph"/>
              <w:spacing w:before="26"/>
              <w:ind w:right="110"/>
              <w:rPr>
                <w:sz w:val="24"/>
              </w:rPr>
            </w:pPr>
            <w:r>
              <w:rPr>
                <w:sz w:val="24"/>
              </w:rPr>
              <w:t>B)</w:t>
            </w:r>
          </w:p>
        </w:tc>
        <w:tc>
          <w:tcPr>
            <w:tcW w:w="6424" w:type="dxa"/>
          </w:tcPr>
          <w:p>
            <w:pPr>
              <w:pStyle w:val="TableParagraph"/>
              <w:spacing w:before="26"/>
              <w:ind w:left="97" w:right="733"/>
              <w:jc w:val="left"/>
              <w:rPr>
                <w:sz w:val="24"/>
              </w:rPr>
            </w:pPr>
            <w:r>
              <w:rPr>
                <w:sz w:val="24"/>
              </w:rPr>
              <w:t>Derecho de estacionamiento, por vehículo, por día en horario de servicio</w:t>
            </w:r>
          </w:p>
        </w:tc>
        <w:tc>
          <w:tcPr>
            <w:tcW w:w="1593" w:type="dxa"/>
          </w:tcPr>
          <w:p>
            <w:pPr>
              <w:pStyle w:val="TableParagraph"/>
              <w:spacing w:before="26"/>
              <w:ind w:right="199"/>
              <w:rPr>
                <w:sz w:val="24"/>
              </w:rPr>
            </w:pPr>
            <w:r>
              <w:rPr>
                <w:sz w:val="24"/>
              </w:rPr>
              <w:t>20</w:t>
            </w:r>
          </w:p>
        </w:tc>
      </w:tr>
      <w:tr>
        <w:trPr>
          <w:trHeight w:val="337" w:hRule="atLeast"/>
        </w:trPr>
        <w:tc>
          <w:tcPr>
            <w:tcW w:w="1031" w:type="dxa"/>
          </w:tcPr>
          <w:p>
            <w:pPr>
              <w:pStyle w:val="TableParagraph"/>
              <w:spacing w:before="25"/>
              <w:ind w:left="559"/>
              <w:jc w:val="left"/>
              <w:rPr>
                <w:sz w:val="24"/>
              </w:rPr>
            </w:pPr>
            <w:r>
              <w:rPr>
                <w:sz w:val="24"/>
              </w:rPr>
              <w:t>2)</w:t>
            </w:r>
          </w:p>
        </w:tc>
        <w:tc>
          <w:tcPr>
            <w:tcW w:w="6424" w:type="dxa"/>
          </w:tcPr>
          <w:p>
            <w:pPr>
              <w:pStyle w:val="TableParagraph"/>
              <w:spacing w:before="25"/>
              <w:ind w:left="97"/>
              <w:jc w:val="left"/>
              <w:rPr>
                <w:sz w:val="24"/>
              </w:rPr>
            </w:pPr>
            <w:r>
              <w:rPr>
                <w:sz w:val="24"/>
              </w:rPr>
              <w:t>Recorridos en tranvía por la ciudad, por adulto</w:t>
            </w:r>
          </w:p>
        </w:tc>
        <w:tc>
          <w:tcPr>
            <w:tcW w:w="1593" w:type="dxa"/>
          </w:tcPr>
          <w:p>
            <w:pPr>
              <w:pStyle w:val="TableParagraph"/>
              <w:spacing w:before="25"/>
              <w:ind w:right="199"/>
              <w:rPr>
                <w:sz w:val="24"/>
              </w:rPr>
            </w:pPr>
            <w:r>
              <w:rPr>
                <w:sz w:val="24"/>
              </w:rPr>
              <w:t>50</w:t>
            </w:r>
          </w:p>
        </w:tc>
      </w:tr>
      <w:tr>
        <w:trPr>
          <w:trHeight w:val="613" w:hRule="atLeast"/>
        </w:trPr>
        <w:tc>
          <w:tcPr>
            <w:tcW w:w="1031" w:type="dxa"/>
          </w:tcPr>
          <w:p>
            <w:pPr>
              <w:pStyle w:val="TableParagraph"/>
              <w:spacing w:before="26"/>
              <w:ind w:left="559"/>
              <w:jc w:val="left"/>
              <w:rPr>
                <w:sz w:val="24"/>
              </w:rPr>
            </w:pPr>
            <w:r>
              <w:rPr>
                <w:sz w:val="24"/>
              </w:rPr>
              <w:t>3)</w:t>
            </w:r>
          </w:p>
        </w:tc>
        <w:tc>
          <w:tcPr>
            <w:tcW w:w="6424" w:type="dxa"/>
          </w:tcPr>
          <w:p>
            <w:pPr>
              <w:pStyle w:val="TableParagraph"/>
              <w:spacing w:before="26"/>
              <w:ind w:left="97" w:right="733"/>
              <w:jc w:val="left"/>
              <w:rPr>
                <w:sz w:val="24"/>
              </w:rPr>
            </w:pPr>
            <w:r>
              <w:rPr>
                <w:sz w:val="24"/>
              </w:rPr>
              <w:t>Recorridos en tranvía por la ciudad, por niño(a) y tercera edad</w:t>
            </w:r>
          </w:p>
        </w:tc>
        <w:tc>
          <w:tcPr>
            <w:tcW w:w="1593" w:type="dxa"/>
          </w:tcPr>
          <w:p>
            <w:pPr>
              <w:pStyle w:val="TableParagraph"/>
              <w:spacing w:before="26"/>
              <w:ind w:right="199"/>
              <w:rPr>
                <w:sz w:val="24"/>
              </w:rPr>
            </w:pPr>
            <w:r>
              <w:rPr>
                <w:sz w:val="24"/>
              </w:rPr>
              <w:t>40</w:t>
            </w:r>
          </w:p>
        </w:tc>
      </w:tr>
      <w:tr>
        <w:trPr>
          <w:trHeight w:val="335" w:hRule="atLeast"/>
        </w:trPr>
        <w:tc>
          <w:tcPr>
            <w:tcW w:w="1031" w:type="dxa"/>
          </w:tcPr>
          <w:p>
            <w:pPr>
              <w:pStyle w:val="TableParagraph"/>
              <w:spacing w:before="25"/>
              <w:ind w:left="559"/>
              <w:jc w:val="left"/>
              <w:rPr>
                <w:sz w:val="24"/>
              </w:rPr>
            </w:pPr>
            <w:r>
              <w:rPr>
                <w:sz w:val="24"/>
              </w:rPr>
              <w:t>4)</w:t>
            </w:r>
          </w:p>
        </w:tc>
        <w:tc>
          <w:tcPr>
            <w:tcW w:w="6424" w:type="dxa"/>
          </w:tcPr>
          <w:p>
            <w:pPr>
              <w:pStyle w:val="TableParagraph"/>
              <w:spacing w:before="25"/>
              <w:ind w:left="97"/>
              <w:jc w:val="left"/>
              <w:rPr>
                <w:sz w:val="24"/>
              </w:rPr>
            </w:pPr>
            <w:r>
              <w:rPr>
                <w:sz w:val="24"/>
              </w:rPr>
              <w:t>Recorridos en tranvía grupos escolares, por cada niño(a)</w:t>
            </w:r>
          </w:p>
        </w:tc>
        <w:tc>
          <w:tcPr>
            <w:tcW w:w="1593" w:type="dxa"/>
          </w:tcPr>
          <w:p>
            <w:pPr>
              <w:pStyle w:val="TableParagraph"/>
              <w:spacing w:before="25"/>
              <w:ind w:right="199"/>
              <w:rPr>
                <w:sz w:val="24"/>
              </w:rPr>
            </w:pPr>
            <w:r>
              <w:rPr>
                <w:sz w:val="24"/>
              </w:rPr>
              <w:t>10</w:t>
            </w:r>
          </w:p>
        </w:tc>
      </w:tr>
      <w:tr>
        <w:trPr>
          <w:trHeight w:val="337" w:hRule="atLeast"/>
        </w:trPr>
        <w:tc>
          <w:tcPr>
            <w:tcW w:w="1031" w:type="dxa"/>
          </w:tcPr>
          <w:p>
            <w:pPr>
              <w:pStyle w:val="TableParagraph"/>
              <w:spacing w:before="25"/>
              <w:ind w:left="559"/>
              <w:jc w:val="left"/>
              <w:rPr>
                <w:sz w:val="24"/>
              </w:rPr>
            </w:pPr>
            <w:r>
              <w:rPr>
                <w:sz w:val="24"/>
              </w:rPr>
              <w:t>5)</w:t>
            </w:r>
          </w:p>
        </w:tc>
        <w:tc>
          <w:tcPr>
            <w:tcW w:w="6424" w:type="dxa"/>
          </w:tcPr>
          <w:p>
            <w:pPr>
              <w:pStyle w:val="TableParagraph"/>
              <w:spacing w:before="25"/>
              <w:ind w:left="97"/>
              <w:jc w:val="left"/>
              <w:rPr>
                <w:sz w:val="24"/>
              </w:rPr>
            </w:pPr>
            <w:r>
              <w:rPr>
                <w:sz w:val="24"/>
              </w:rPr>
              <w:t>Carrera náutica</w:t>
            </w:r>
          </w:p>
        </w:tc>
        <w:tc>
          <w:tcPr>
            <w:tcW w:w="1593" w:type="dxa"/>
          </w:tcPr>
          <w:p>
            <w:pPr>
              <w:pStyle w:val="TableParagraph"/>
              <w:jc w:val="left"/>
              <w:rPr>
                <w:sz w:val="24"/>
              </w:rPr>
            </w:pPr>
          </w:p>
        </w:tc>
      </w:tr>
      <w:tr>
        <w:trPr>
          <w:trHeight w:val="613" w:hRule="atLeast"/>
        </w:trPr>
        <w:tc>
          <w:tcPr>
            <w:tcW w:w="1031" w:type="dxa"/>
          </w:tcPr>
          <w:p>
            <w:pPr>
              <w:pStyle w:val="TableParagraph"/>
              <w:spacing w:before="26"/>
              <w:ind w:right="96"/>
              <w:rPr>
                <w:sz w:val="24"/>
              </w:rPr>
            </w:pPr>
            <w:r>
              <w:rPr>
                <w:sz w:val="24"/>
              </w:rPr>
              <w:t>A)</w:t>
            </w:r>
          </w:p>
        </w:tc>
        <w:tc>
          <w:tcPr>
            <w:tcW w:w="6424" w:type="dxa"/>
          </w:tcPr>
          <w:p>
            <w:pPr>
              <w:pStyle w:val="TableParagraph"/>
              <w:spacing w:before="26"/>
              <w:ind w:left="97"/>
              <w:jc w:val="left"/>
              <w:rPr>
                <w:sz w:val="24"/>
              </w:rPr>
            </w:pPr>
            <w:r>
              <w:rPr>
                <w:sz w:val="24"/>
              </w:rPr>
              <w:t>Por el uso de stand Gastronómica A, hasta 500 watts 3.0 x</w:t>
            </w:r>
          </w:p>
          <w:p>
            <w:pPr>
              <w:pStyle w:val="TableParagraph"/>
              <w:ind w:left="97"/>
              <w:jc w:val="left"/>
              <w:rPr>
                <w:sz w:val="24"/>
              </w:rPr>
            </w:pPr>
            <w:r>
              <w:rPr>
                <w:sz w:val="24"/>
              </w:rPr>
              <w:t>3.0 metros</w:t>
            </w:r>
          </w:p>
        </w:tc>
        <w:tc>
          <w:tcPr>
            <w:tcW w:w="1593" w:type="dxa"/>
          </w:tcPr>
          <w:p>
            <w:pPr>
              <w:pStyle w:val="TableParagraph"/>
              <w:spacing w:before="26"/>
              <w:ind w:right="199"/>
              <w:rPr>
                <w:sz w:val="24"/>
              </w:rPr>
            </w:pPr>
            <w:r>
              <w:rPr>
                <w:sz w:val="24"/>
              </w:rPr>
              <w:t>3,000</w:t>
            </w:r>
          </w:p>
        </w:tc>
      </w:tr>
      <w:tr>
        <w:trPr>
          <w:trHeight w:val="613" w:hRule="atLeast"/>
        </w:trPr>
        <w:tc>
          <w:tcPr>
            <w:tcW w:w="1031" w:type="dxa"/>
          </w:tcPr>
          <w:p>
            <w:pPr>
              <w:pStyle w:val="TableParagraph"/>
              <w:spacing w:before="25"/>
              <w:ind w:right="112"/>
              <w:rPr>
                <w:sz w:val="24"/>
              </w:rPr>
            </w:pPr>
            <w:r>
              <w:rPr>
                <w:sz w:val="24"/>
              </w:rPr>
              <w:t>B)</w:t>
            </w:r>
          </w:p>
        </w:tc>
        <w:tc>
          <w:tcPr>
            <w:tcW w:w="6424" w:type="dxa"/>
          </w:tcPr>
          <w:p>
            <w:pPr>
              <w:pStyle w:val="TableParagraph"/>
              <w:spacing w:before="25"/>
              <w:ind w:left="97" w:right="727"/>
              <w:jc w:val="left"/>
              <w:rPr>
                <w:sz w:val="24"/>
              </w:rPr>
            </w:pPr>
            <w:r>
              <w:rPr>
                <w:sz w:val="24"/>
              </w:rPr>
              <w:t>Por el uso de stand Gastronómica B, más de 500 watts 3.0 X 3.0</w:t>
            </w:r>
            <w:r>
              <w:rPr>
                <w:spacing w:val="59"/>
                <w:sz w:val="24"/>
              </w:rPr>
              <w:t> </w:t>
            </w:r>
            <w:r>
              <w:rPr>
                <w:sz w:val="24"/>
              </w:rPr>
              <w:t>metros</w:t>
            </w:r>
          </w:p>
        </w:tc>
        <w:tc>
          <w:tcPr>
            <w:tcW w:w="1593" w:type="dxa"/>
          </w:tcPr>
          <w:p>
            <w:pPr>
              <w:pStyle w:val="TableParagraph"/>
              <w:spacing w:before="25"/>
              <w:ind w:right="199"/>
              <w:rPr>
                <w:sz w:val="24"/>
              </w:rPr>
            </w:pPr>
            <w:r>
              <w:rPr>
                <w:sz w:val="24"/>
              </w:rPr>
              <w:t>5,000</w:t>
            </w:r>
          </w:p>
        </w:tc>
      </w:tr>
      <w:tr>
        <w:trPr>
          <w:trHeight w:val="337" w:hRule="atLeast"/>
        </w:trPr>
        <w:tc>
          <w:tcPr>
            <w:tcW w:w="1031" w:type="dxa"/>
          </w:tcPr>
          <w:p>
            <w:pPr>
              <w:pStyle w:val="TableParagraph"/>
              <w:spacing w:before="26"/>
              <w:ind w:right="107"/>
              <w:rPr>
                <w:sz w:val="24"/>
              </w:rPr>
            </w:pPr>
            <w:r>
              <w:rPr>
                <w:sz w:val="24"/>
              </w:rPr>
              <w:t>C)</w:t>
            </w:r>
          </w:p>
        </w:tc>
        <w:tc>
          <w:tcPr>
            <w:tcW w:w="6424" w:type="dxa"/>
          </w:tcPr>
          <w:p>
            <w:pPr>
              <w:pStyle w:val="TableParagraph"/>
              <w:spacing w:before="26"/>
              <w:ind w:left="97"/>
              <w:jc w:val="left"/>
              <w:rPr>
                <w:sz w:val="24"/>
              </w:rPr>
            </w:pPr>
            <w:r>
              <w:rPr>
                <w:sz w:val="24"/>
              </w:rPr>
              <w:t>Hospitalidad</w:t>
            </w:r>
          </w:p>
        </w:tc>
        <w:tc>
          <w:tcPr>
            <w:tcW w:w="1593" w:type="dxa"/>
          </w:tcPr>
          <w:p>
            <w:pPr>
              <w:pStyle w:val="TableParagraph"/>
              <w:spacing w:before="26"/>
              <w:ind w:right="199"/>
              <w:rPr>
                <w:sz w:val="24"/>
              </w:rPr>
            </w:pPr>
            <w:r>
              <w:rPr>
                <w:sz w:val="24"/>
              </w:rPr>
              <w:t>10,000</w:t>
            </w:r>
          </w:p>
        </w:tc>
      </w:tr>
      <w:tr>
        <w:trPr>
          <w:trHeight w:val="336" w:hRule="atLeast"/>
        </w:trPr>
        <w:tc>
          <w:tcPr>
            <w:tcW w:w="1031" w:type="dxa"/>
          </w:tcPr>
          <w:p>
            <w:pPr>
              <w:pStyle w:val="TableParagraph"/>
              <w:spacing w:before="25"/>
              <w:ind w:right="96"/>
              <w:rPr>
                <w:sz w:val="24"/>
              </w:rPr>
            </w:pPr>
            <w:r>
              <w:rPr>
                <w:sz w:val="24"/>
              </w:rPr>
              <w:t>D)</w:t>
            </w:r>
          </w:p>
        </w:tc>
        <w:tc>
          <w:tcPr>
            <w:tcW w:w="6424" w:type="dxa"/>
          </w:tcPr>
          <w:p>
            <w:pPr>
              <w:pStyle w:val="TableParagraph"/>
              <w:spacing w:before="25"/>
              <w:ind w:left="97"/>
              <w:jc w:val="left"/>
              <w:rPr>
                <w:sz w:val="24"/>
              </w:rPr>
            </w:pPr>
            <w:r>
              <w:rPr>
                <w:sz w:val="24"/>
              </w:rPr>
              <w:t>Food Trucks</w:t>
            </w:r>
          </w:p>
        </w:tc>
        <w:tc>
          <w:tcPr>
            <w:tcW w:w="1593" w:type="dxa"/>
          </w:tcPr>
          <w:p>
            <w:pPr>
              <w:pStyle w:val="TableParagraph"/>
              <w:spacing w:before="25"/>
              <w:ind w:right="199"/>
              <w:rPr>
                <w:sz w:val="24"/>
              </w:rPr>
            </w:pPr>
            <w:r>
              <w:rPr>
                <w:sz w:val="24"/>
              </w:rPr>
              <w:t>3,000</w:t>
            </w:r>
          </w:p>
        </w:tc>
      </w:tr>
      <w:tr>
        <w:trPr>
          <w:trHeight w:val="337" w:hRule="atLeast"/>
        </w:trPr>
        <w:tc>
          <w:tcPr>
            <w:tcW w:w="1031" w:type="dxa"/>
          </w:tcPr>
          <w:p>
            <w:pPr>
              <w:pStyle w:val="TableParagraph"/>
              <w:spacing w:before="25"/>
              <w:ind w:right="124"/>
              <w:rPr>
                <w:sz w:val="24"/>
              </w:rPr>
            </w:pPr>
            <w:r>
              <w:rPr>
                <w:sz w:val="24"/>
              </w:rPr>
              <w:t>E)</w:t>
            </w:r>
          </w:p>
        </w:tc>
        <w:tc>
          <w:tcPr>
            <w:tcW w:w="6424" w:type="dxa"/>
          </w:tcPr>
          <w:p>
            <w:pPr>
              <w:pStyle w:val="TableParagraph"/>
              <w:spacing w:before="25"/>
              <w:ind w:left="97"/>
              <w:jc w:val="left"/>
              <w:rPr>
                <w:sz w:val="24"/>
              </w:rPr>
            </w:pPr>
            <w:r>
              <w:rPr>
                <w:sz w:val="24"/>
              </w:rPr>
              <w:t>Área libre, costo por metro²</w:t>
            </w:r>
          </w:p>
        </w:tc>
        <w:tc>
          <w:tcPr>
            <w:tcW w:w="1593" w:type="dxa"/>
          </w:tcPr>
          <w:p>
            <w:pPr>
              <w:pStyle w:val="TableParagraph"/>
              <w:spacing w:before="25"/>
              <w:ind w:right="199"/>
              <w:rPr>
                <w:sz w:val="24"/>
              </w:rPr>
            </w:pPr>
            <w:r>
              <w:rPr>
                <w:sz w:val="24"/>
              </w:rPr>
              <w:t>400</w:t>
            </w:r>
          </w:p>
        </w:tc>
      </w:tr>
      <w:tr>
        <w:trPr>
          <w:trHeight w:val="337" w:hRule="atLeast"/>
        </w:trPr>
        <w:tc>
          <w:tcPr>
            <w:tcW w:w="1031" w:type="dxa"/>
          </w:tcPr>
          <w:p>
            <w:pPr>
              <w:pStyle w:val="TableParagraph"/>
              <w:spacing w:before="26"/>
              <w:ind w:left="559"/>
              <w:jc w:val="left"/>
              <w:rPr>
                <w:sz w:val="24"/>
              </w:rPr>
            </w:pPr>
            <w:r>
              <w:rPr>
                <w:sz w:val="24"/>
              </w:rPr>
              <w:t>6)</w:t>
            </w:r>
          </w:p>
        </w:tc>
        <w:tc>
          <w:tcPr>
            <w:tcW w:w="6424" w:type="dxa"/>
          </w:tcPr>
          <w:p>
            <w:pPr>
              <w:pStyle w:val="TableParagraph"/>
              <w:spacing w:before="26"/>
              <w:ind w:left="97"/>
              <w:jc w:val="left"/>
              <w:rPr>
                <w:sz w:val="24"/>
              </w:rPr>
            </w:pPr>
            <w:r>
              <w:rPr>
                <w:sz w:val="24"/>
              </w:rPr>
              <w:t>Torneo de Pesca 2022</w:t>
            </w:r>
          </w:p>
        </w:tc>
        <w:tc>
          <w:tcPr>
            <w:tcW w:w="1593" w:type="dxa"/>
          </w:tcPr>
          <w:p>
            <w:pPr>
              <w:pStyle w:val="TableParagraph"/>
              <w:jc w:val="left"/>
              <w:rPr>
                <w:sz w:val="24"/>
              </w:rPr>
            </w:pPr>
          </w:p>
        </w:tc>
      </w:tr>
      <w:tr>
        <w:trPr>
          <w:trHeight w:val="337" w:hRule="atLeast"/>
        </w:trPr>
        <w:tc>
          <w:tcPr>
            <w:tcW w:w="1031" w:type="dxa"/>
          </w:tcPr>
          <w:p>
            <w:pPr>
              <w:pStyle w:val="TableParagraph"/>
              <w:spacing w:before="25"/>
              <w:ind w:right="96"/>
              <w:rPr>
                <w:sz w:val="24"/>
              </w:rPr>
            </w:pPr>
            <w:r>
              <w:rPr>
                <w:sz w:val="24"/>
              </w:rPr>
              <w:t>A)</w:t>
            </w:r>
          </w:p>
        </w:tc>
        <w:tc>
          <w:tcPr>
            <w:tcW w:w="6424" w:type="dxa"/>
          </w:tcPr>
          <w:p>
            <w:pPr>
              <w:pStyle w:val="TableParagraph"/>
              <w:spacing w:before="25"/>
              <w:ind w:left="97"/>
              <w:jc w:val="left"/>
              <w:rPr>
                <w:sz w:val="24"/>
              </w:rPr>
            </w:pPr>
            <w:r>
              <w:rPr>
                <w:sz w:val="24"/>
              </w:rPr>
              <w:t>Hospitalidad</w:t>
            </w:r>
          </w:p>
        </w:tc>
        <w:tc>
          <w:tcPr>
            <w:tcW w:w="1593" w:type="dxa"/>
          </w:tcPr>
          <w:p>
            <w:pPr>
              <w:pStyle w:val="TableParagraph"/>
              <w:spacing w:before="25"/>
              <w:ind w:right="199"/>
              <w:rPr>
                <w:sz w:val="24"/>
              </w:rPr>
            </w:pPr>
            <w:r>
              <w:rPr>
                <w:sz w:val="24"/>
              </w:rPr>
              <w:t>10,000</w:t>
            </w:r>
          </w:p>
        </w:tc>
      </w:tr>
      <w:tr>
        <w:trPr>
          <w:trHeight w:val="337" w:hRule="atLeast"/>
        </w:trPr>
        <w:tc>
          <w:tcPr>
            <w:tcW w:w="1031" w:type="dxa"/>
          </w:tcPr>
          <w:p>
            <w:pPr>
              <w:pStyle w:val="TableParagraph"/>
              <w:spacing w:before="26"/>
              <w:ind w:right="112"/>
              <w:rPr>
                <w:sz w:val="24"/>
              </w:rPr>
            </w:pPr>
            <w:r>
              <w:rPr>
                <w:sz w:val="24"/>
              </w:rPr>
              <w:t>B)</w:t>
            </w:r>
          </w:p>
        </w:tc>
        <w:tc>
          <w:tcPr>
            <w:tcW w:w="6424" w:type="dxa"/>
          </w:tcPr>
          <w:p>
            <w:pPr>
              <w:pStyle w:val="TableParagraph"/>
              <w:spacing w:before="26"/>
              <w:ind w:left="97"/>
              <w:jc w:val="left"/>
              <w:rPr>
                <w:sz w:val="24"/>
              </w:rPr>
            </w:pPr>
            <w:r>
              <w:rPr>
                <w:sz w:val="24"/>
              </w:rPr>
              <w:t>Food Trucks 2.90 x 2.90 metros</w:t>
            </w:r>
          </w:p>
        </w:tc>
        <w:tc>
          <w:tcPr>
            <w:tcW w:w="1593" w:type="dxa"/>
          </w:tcPr>
          <w:p>
            <w:pPr>
              <w:pStyle w:val="TableParagraph"/>
              <w:spacing w:before="26"/>
              <w:ind w:right="199"/>
              <w:rPr>
                <w:sz w:val="24"/>
              </w:rPr>
            </w:pPr>
            <w:r>
              <w:rPr>
                <w:sz w:val="24"/>
              </w:rPr>
              <w:t>3,000</w:t>
            </w:r>
          </w:p>
        </w:tc>
      </w:tr>
      <w:tr>
        <w:trPr>
          <w:trHeight w:val="576" w:hRule="atLeast"/>
        </w:trPr>
        <w:tc>
          <w:tcPr>
            <w:tcW w:w="1031" w:type="dxa"/>
          </w:tcPr>
          <w:p>
            <w:pPr>
              <w:pStyle w:val="TableParagraph"/>
              <w:spacing w:before="25"/>
              <w:ind w:right="107"/>
              <w:rPr>
                <w:sz w:val="24"/>
              </w:rPr>
            </w:pPr>
            <w:r>
              <w:rPr>
                <w:sz w:val="24"/>
              </w:rPr>
              <w:t>C)</w:t>
            </w:r>
          </w:p>
        </w:tc>
        <w:tc>
          <w:tcPr>
            <w:tcW w:w="6424" w:type="dxa"/>
          </w:tcPr>
          <w:p>
            <w:pPr>
              <w:pStyle w:val="TableParagraph"/>
              <w:spacing w:before="25"/>
              <w:ind w:left="97"/>
              <w:jc w:val="left"/>
              <w:rPr>
                <w:sz w:val="24"/>
              </w:rPr>
            </w:pPr>
            <w:r>
              <w:rPr>
                <w:sz w:val="24"/>
              </w:rPr>
              <w:t>Por el uso de stand Gastronómica A, hasta 500 watts 3.0 x</w:t>
            </w:r>
          </w:p>
          <w:p>
            <w:pPr>
              <w:pStyle w:val="TableParagraph"/>
              <w:spacing w:line="256" w:lineRule="exact"/>
              <w:ind w:left="97"/>
              <w:jc w:val="left"/>
              <w:rPr>
                <w:sz w:val="24"/>
              </w:rPr>
            </w:pPr>
            <w:r>
              <w:rPr>
                <w:sz w:val="24"/>
              </w:rPr>
              <w:t>3.0 metros</w:t>
            </w:r>
          </w:p>
        </w:tc>
        <w:tc>
          <w:tcPr>
            <w:tcW w:w="1593" w:type="dxa"/>
          </w:tcPr>
          <w:p>
            <w:pPr>
              <w:pStyle w:val="TableParagraph"/>
              <w:spacing w:before="25"/>
              <w:ind w:right="199"/>
              <w:rPr>
                <w:sz w:val="24"/>
              </w:rPr>
            </w:pPr>
            <w:r>
              <w:rPr>
                <w:sz w:val="24"/>
              </w:rPr>
              <w:t>3,000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423"/>
        <w:gridCol w:w="1592"/>
      </w:tblGrid>
      <w:tr>
        <w:trPr>
          <w:trHeight w:val="578" w:hRule="atLeast"/>
        </w:trPr>
        <w:tc>
          <w:tcPr>
            <w:tcW w:w="1030" w:type="dxa"/>
          </w:tcPr>
          <w:p>
            <w:pPr>
              <w:pStyle w:val="TableParagraph"/>
              <w:spacing w:line="266" w:lineRule="exact"/>
              <w:ind w:right="95"/>
              <w:rPr>
                <w:sz w:val="24"/>
              </w:rPr>
            </w:pPr>
            <w:r>
              <w:rPr>
                <w:sz w:val="24"/>
              </w:rPr>
              <w:t>D)</w:t>
            </w:r>
          </w:p>
        </w:tc>
        <w:tc>
          <w:tcPr>
            <w:tcW w:w="6423" w:type="dxa"/>
          </w:tcPr>
          <w:p>
            <w:pPr>
              <w:pStyle w:val="TableParagraph"/>
              <w:ind w:left="98" w:right="665"/>
              <w:jc w:val="left"/>
              <w:rPr>
                <w:sz w:val="24"/>
              </w:rPr>
            </w:pPr>
            <w:r>
              <w:rPr>
                <w:sz w:val="24"/>
              </w:rPr>
              <w:t>Por el uso de stand Gastronómica B, más de 500 watts, 3.0 X 3.0 metros</w:t>
            </w:r>
          </w:p>
        </w:tc>
        <w:tc>
          <w:tcPr>
            <w:tcW w:w="1592" w:type="dxa"/>
          </w:tcPr>
          <w:p>
            <w:pPr>
              <w:pStyle w:val="TableParagraph"/>
              <w:spacing w:line="266" w:lineRule="exact"/>
              <w:ind w:right="196"/>
              <w:rPr>
                <w:sz w:val="24"/>
              </w:rPr>
            </w:pPr>
            <w:r>
              <w:rPr>
                <w:sz w:val="24"/>
              </w:rPr>
              <w:t>5,000</w:t>
            </w:r>
          </w:p>
        </w:tc>
      </w:tr>
      <w:tr>
        <w:trPr>
          <w:trHeight w:val="337" w:hRule="atLeast"/>
        </w:trPr>
        <w:tc>
          <w:tcPr>
            <w:tcW w:w="1030" w:type="dxa"/>
          </w:tcPr>
          <w:p>
            <w:pPr>
              <w:pStyle w:val="TableParagraph"/>
              <w:spacing w:before="26"/>
              <w:ind w:right="123"/>
              <w:rPr>
                <w:sz w:val="24"/>
              </w:rPr>
            </w:pPr>
            <w:r>
              <w:rPr>
                <w:sz w:val="24"/>
              </w:rPr>
              <w:t>E)</w:t>
            </w:r>
          </w:p>
        </w:tc>
        <w:tc>
          <w:tcPr>
            <w:tcW w:w="6423" w:type="dxa"/>
          </w:tcPr>
          <w:p>
            <w:pPr>
              <w:pStyle w:val="TableParagraph"/>
              <w:spacing w:before="26"/>
              <w:ind w:left="98"/>
              <w:jc w:val="left"/>
              <w:rPr>
                <w:sz w:val="24"/>
              </w:rPr>
            </w:pPr>
            <w:r>
              <w:rPr>
                <w:sz w:val="24"/>
              </w:rPr>
              <w:t>Área libre costo por metro²</w:t>
            </w:r>
          </w:p>
        </w:tc>
        <w:tc>
          <w:tcPr>
            <w:tcW w:w="1592" w:type="dxa"/>
          </w:tcPr>
          <w:p>
            <w:pPr>
              <w:pStyle w:val="TableParagraph"/>
              <w:spacing w:before="26"/>
              <w:ind w:right="196"/>
              <w:rPr>
                <w:sz w:val="24"/>
              </w:rPr>
            </w:pPr>
            <w:r>
              <w:rPr>
                <w:sz w:val="24"/>
              </w:rPr>
              <w:t>400</w:t>
            </w:r>
          </w:p>
        </w:tc>
      </w:tr>
      <w:tr>
        <w:trPr>
          <w:trHeight w:val="337" w:hRule="atLeast"/>
        </w:trPr>
        <w:tc>
          <w:tcPr>
            <w:tcW w:w="1030" w:type="dxa"/>
          </w:tcPr>
          <w:p>
            <w:pPr>
              <w:pStyle w:val="TableParagraph"/>
              <w:spacing w:before="25"/>
              <w:ind w:left="559"/>
              <w:jc w:val="left"/>
              <w:rPr>
                <w:sz w:val="24"/>
              </w:rPr>
            </w:pPr>
            <w:r>
              <w:rPr>
                <w:sz w:val="24"/>
              </w:rPr>
              <w:t>7)</w:t>
            </w:r>
          </w:p>
        </w:tc>
        <w:tc>
          <w:tcPr>
            <w:tcW w:w="6423" w:type="dxa"/>
          </w:tcPr>
          <w:p>
            <w:pPr>
              <w:pStyle w:val="TableParagraph"/>
              <w:spacing w:before="25"/>
              <w:ind w:left="98"/>
              <w:jc w:val="left"/>
              <w:rPr>
                <w:sz w:val="24"/>
              </w:rPr>
            </w:pPr>
            <w:r>
              <w:rPr>
                <w:sz w:val="24"/>
              </w:rPr>
              <w:t>Servicios en la Isla San Marcos</w:t>
            </w:r>
          </w:p>
        </w:tc>
        <w:tc>
          <w:tcPr>
            <w:tcW w:w="1592" w:type="dxa"/>
          </w:tcPr>
          <w:p>
            <w:pPr>
              <w:pStyle w:val="TableParagraph"/>
              <w:jc w:val="left"/>
              <w:rPr>
                <w:sz w:val="24"/>
              </w:rPr>
            </w:pPr>
          </w:p>
        </w:tc>
      </w:tr>
      <w:tr>
        <w:trPr>
          <w:trHeight w:val="613" w:hRule="atLeast"/>
        </w:trPr>
        <w:tc>
          <w:tcPr>
            <w:tcW w:w="1030" w:type="dxa"/>
          </w:tcPr>
          <w:p>
            <w:pPr>
              <w:pStyle w:val="TableParagraph"/>
              <w:spacing w:before="26"/>
              <w:ind w:right="155"/>
              <w:rPr>
                <w:sz w:val="24"/>
              </w:rPr>
            </w:pPr>
            <w:r>
              <w:rPr>
                <w:sz w:val="24"/>
              </w:rPr>
              <w:t>A)</w:t>
            </w:r>
          </w:p>
        </w:tc>
        <w:tc>
          <w:tcPr>
            <w:tcW w:w="6423" w:type="dxa"/>
          </w:tcPr>
          <w:p>
            <w:pPr>
              <w:pStyle w:val="TableParagraph"/>
              <w:spacing w:before="26"/>
              <w:ind w:left="98" w:right="641"/>
              <w:jc w:val="left"/>
              <w:rPr>
                <w:sz w:val="24"/>
              </w:rPr>
            </w:pPr>
            <w:r>
              <w:rPr>
                <w:sz w:val="24"/>
              </w:rPr>
              <w:t>Encendido de fuentes del lago artificial de la Isla San Marcos:</w:t>
            </w:r>
          </w:p>
        </w:tc>
        <w:tc>
          <w:tcPr>
            <w:tcW w:w="1592" w:type="dxa"/>
          </w:tcPr>
          <w:p>
            <w:pPr>
              <w:pStyle w:val="TableParagraph"/>
              <w:jc w:val="left"/>
              <w:rPr>
                <w:sz w:val="24"/>
              </w:rPr>
            </w:pPr>
          </w:p>
        </w:tc>
      </w:tr>
      <w:tr>
        <w:trPr>
          <w:trHeight w:val="336" w:hRule="atLeast"/>
        </w:trPr>
        <w:tc>
          <w:tcPr>
            <w:tcW w:w="1030" w:type="dxa"/>
          </w:tcPr>
          <w:p>
            <w:pPr>
              <w:pStyle w:val="TableParagraph"/>
              <w:spacing w:before="25"/>
              <w:ind w:right="163"/>
              <w:rPr>
                <w:sz w:val="24"/>
              </w:rPr>
            </w:pPr>
            <w:r>
              <w:rPr>
                <w:sz w:val="24"/>
              </w:rPr>
              <w:t>a)</w:t>
            </w:r>
          </w:p>
        </w:tc>
        <w:tc>
          <w:tcPr>
            <w:tcW w:w="6423" w:type="dxa"/>
          </w:tcPr>
          <w:p>
            <w:pPr>
              <w:pStyle w:val="TableParagraph"/>
              <w:spacing w:before="25"/>
              <w:ind w:left="98"/>
              <w:jc w:val="left"/>
              <w:rPr>
                <w:sz w:val="24"/>
              </w:rPr>
            </w:pPr>
            <w:r>
              <w:rPr>
                <w:sz w:val="24"/>
              </w:rPr>
              <w:t>6 Horas</w:t>
            </w:r>
          </w:p>
        </w:tc>
        <w:tc>
          <w:tcPr>
            <w:tcW w:w="1592" w:type="dxa"/>
          </w:tcPr>
          <w:p>
            <w:pPr>
              <w:pStyle w:val="TableParagraph"/>
              <w:spacing w:before="25"/>
              <w:ind w:right="196"/>
              <w:rPr>
                <w:sz w:val="24"/>
              </w:rPr>
            </w:pPr>
            <w:r>
              <w:rPr>
                <w:sz w:val="24"/>
              </w:rPr>
              <w:t>900</w:t>
            </w:r>
          </w:p>
        </w:tc>
      </w:tr>
      <w:tr>
        <w:trPr>
          <w:trHeight w:val="337" w:hRule="atLeast"/>
        </w:trPr>
        <w:tc>
          <w:tcPr>
            <w:tcW w:w="1030" w:type="dxa"/>
          </w:tcPr>
          <w:p>
            <w:pPr>
              <w:pStyle w:val="TableParagraph"/>
              <w:spacing w:before="25"/>
              <w:ind w:right="171"/>
              <w:rPr>
                <w:sz w:val="24"/>
              </w:rPr>
            </w:pPr>
            <w:r>
              <w:rPr>
                <w:sz w:val="24"/>
              </w:rPr>
              <w:t>B)</w:t>
            </w:r>
          </w:p>
        </w:tc>
        <w:tc>
          <w:tcPr>
            <w:tcW w:w="6423" w:type="dxa"/>
          </w:tcPr>
          <w:p>
            <w:pPr>
              <w:pStyle w:val="TableParagraph"/>
              <w:spacing w:before="25"/>
              <w:ind w:left="98"/>
              <w:jc w:val="left"/>
              <w:rPr>
                <w:sz w:val="24"/>
              </w:rPr>
            </w:pPr>
            <w:r>
              <w:rPr>
                <w:sz w:val="24"/>
              </w:rPr>
              <w:t>Cuota de recuperación de espacios publicitarios:</w:t>
            </w:r>
          </w:p>
        </w:tc>
        <w:tc>
          <w:tcPr>
            <w:tcW w:w="1592" w:type="dxa"/>
          </w:tcPr>
          <w:p>
            <w:pPr>
              <w:pStyle w:val="TableParagraph"/>
              <w:jc w:val="left"/>
              <w:rPr>
                <w:sz w:val="24"/>
              </w:rPr>
            </w:pPr>
          </w:p>
        </w:tc>
      </w:tr>
      <w:tr>
        <w:trPr>
          <w:trHeight w:val="337" w:hRule="atLeast"/>
        </w:trPr>
        <w:tc>
          <w:tcPr>
            <w:tcW w:w="1030" w:type="dxa"/>
          </w:tcPr>
          <w:p>
            <w:pPr>
              <w:pStyle w:val="TableParagraph"/>
              <w:spacing w:before="26"/>
              <w:ind w:right="163"/>
              <w:rPr>
                <w:sz w:val="24"/>
              </w:rPr>
            </w:pPr>
            <w:r>
              <w:rPr>
                <w:sz w:val="24"/>
              </w:rPr>
              <w:t>a)</w:t>
            </w:r>
          </w:p>
        </w:tc>
        <w:tc>
          <w:tcPr>
            <w:tcW w:w="6423" w:type="dxa"/>
          </w:tcPr>
          <w:p>
            <w:pPr>
              <w:pStyle w:val="TableParagraph"/>
              <w:spacing w:before="26"/>
              <w:ind w:left="98"/>
              <w:jc w:val="left"/>
              <w:rPr>
                <w:sz w:val="24"/>
              </w:rPr>
            </w:pPr>
            <w:r>
              <w:rPr>
                <w:sz w:val="24"/>
              </w:rPr>
              <w:t>Velaria de la Isla San Marcos por metro², por mes</w:t>
            </w:r>
          </w:p>
        </w:tc>
        <w:tc>
          <w:tcPr>
            <w:tcW w:w="1592" w:type="dxa"/>
          </w:tcPr>
          <w:p>
            <w:pPr>
              <w:pStyle w:val="TableParagraph"/>
              <w:spacing w:before="26"/>
              <w:ind w:right="196"/>
              <w:rPr>
                <w:sz w:val="24"/>
              </w:rPr>
            </w:pPr>
            <w:r>
              <w:rPr>
                <w:sz w:val="24"/>
              </w:rPr>
              <w:t>80</w:t>
            </w:r>
          </w:p>
        </w:tc>
      </w:tr>
      <w:tr>
        <w:trPr>
          <w:trHeight w:val="613" w:hRule="atLeast"/>
        </w:trPr>
        <w:tc>
          <w:tcPr>
            <w:tcW w:w="1030" w:type="dxa"/>
          </w:tcPr>
          <w:p>
            <w:pPr>
              <w:pStyle w:val="TableParagraph"/>
              <w:spacing w:before="25"/>
              <w:ind w:right="148"/>
              <w:rPr>
                <w:sz w:val="24"/>
              </w:rPr>
            </w:pPr>
            <w:r>
              <w:rPr>
                <w:sz w:val="24"/>
              </w:rPr>
              <w:t>b)</w:t>
            </w:r>
          </w:p>
        </w:tc>
        <w:tc>
          <w:tcPr>
            <w:tcW w:w="6423" w:type="dxa"/>
          </w:tcPr>
          <w:p>
            <w:pPr>
              <w:pStyle w:val="TableParagraph"/>
              <w:spacing w:before="25"/>
              <w:ind w:left="98" w:right="665"/>
              <w:jc w:val="left"/>
              <w:rPr>
                <w:sz w:val="24"/>
              </w:rPr>
            </w:pPr>
            <w:r>
              <w:rPr>
                <w:sz w:val="24"/>
              </w:rPr>
              <w:t>Centro de Convenciones y Exposiciones por metro², por día</w:t>
            </w:r>
          </w:p>
        </w:tc>
        <w:tc>
          <w:tcPr>
            <w:tcW w:w="1592" w:type="dxa"/>
          </w:tcPr>
          <w:p>
            <w:pPr>
              <w:pStyle w:val="TableParagraph"/>
              <w:spacing w:before="25"/>
              <w:ind w:right="196"/>
              <w:rPr>
                <w:sz w:val="24"/>
              </w:rPr>
            </w:pPr>
            <w:r>
              <w:rPr>
                <w:sz w:val="24"/>
              </w:rPr>
              <w:t>75</w:t>
            </w:r>
          </w:p>
        </w:tc>
      </w:tr>
      <w:tr>
        <w:trPr>
          <w:trHeight w:val="337" w:hRule="atLeast"/>
        </w:trPr>
        <w:tc>
          <w:tcPr>
            <w:tcW w:w="1030" w:type="dxa"/>
          </w:tcPr>
          <w:p>
            <w:pPr>
              <w:pStyle w:val="TableParagraph"/>
              <w:spacing w:before="26"/>
              <w:ind w:right="166"/>
              <w:rPr>
                <w:sz w:val="24"/>
              </w:rPr>
            </w:pPr>
            <w:r>
              <w:rPr>
                <w:sz w:val="24"/>
              </w:rPr>
              <w:t>C)</w:t>
            </w:r>
          </w:p>
        </w:tc>
        <w:tc>
          <w:tcPr>
            <w:tcW w:w="6423" w:type="dxa"/>
          </w:tcPr>
          <w:p>
            <w:pPr>
              <w:pStyle w:val="TableParagraph"/>
              <w:spacing w:before="26"/>
              <w:ind w:left="98"/>
              <w:jc w:val="left"/>
              <w:rPr>
                <w:sz w:val="24"/>
              </w:rPr>
            </w:pPr>
            <w:r>
              <w:rPr>
                <w:sz w:val="24"/>
              </w:rPr>
              <w:t>Cuota de recuperación por servicios y extras:</w:t>
            </w:r>
          </w:p>
        </w:tc>
        <w:tc>
          <w:tcPr>
            <w:tcW w:w="1592" w:type="dxa"/>
          </w:tcPr>
          <w:p>
            <w:pPr>
              <w:pStyle w:val="TableParagraph"/>
              <w:jc w:val="left"/>
              <w:rPr>
                <w:sz w:val="24"/>
              </w:rPr>
            </w:pPr>
          </w:p>
        </w:tc>
      </w:tr>
      <w:tr>
        <w:trPr>
          <w:trHeight w:val="611" w:hRule="atLeast"/>
        </w:trPr>
        <w:tc>
          <w:tcPr>
            <w:tcW w:w="1030" w:type="dxa"/>
          </w:tcPr>
          <w:p>
            <w:pPr>
              <w:pStyle w:val="TableParagraph"/>
              <w:spacing w:before="25"/>
              <w:ind w:right="163"/>
              <w:rPr>
                <w:sz w:val="24"/>
              </w:rPr>
            </w:pPr>
            <w:r>
              <w:rPr>
                <w:sz w:val="24"/>
              </w:rPr>
              <w:t>a)</w:t>
            </w:r>
          </w:p>
        </w:tc>
        <w:tc>
          <w:tcPr>
            <w:tcW w:w="6423" w:type="dxa"/>
          </w:tcPr>
          <w:p>
            <w:pPr>
              <w:pStyle w:val="TableParagraph"/>
              <w:spacing w:before="25"/>
              <w:ind w:left="98" w:right="641"/>
              <w:jc w:val="left"/>
              <w:rPr>
                <w:sz w:val="24"/>
              </w:rPr>
            </w:pPr>
            <w:r>
              <w:rPr>
                <w:sz w:val="24"/>
              </w:rPr>
              <w:t>Penalización por no desmontaje a tiempo después del tiempo acordado sobre el monto total de lo contratado</w:t>
            </w:r>
          </w:p>
        </w:tc>
        <w:tc>
          <w:tcPr>
            <w:tcW w:w="1592" w:type="dxa"/>
          </w:tcPr>
          <w:p>
            <w:pPr>
              <w:pStyle w:val="TableParagraph"/>
              <w:spacing w:before="25"/>
              <w:ind w:right="195"/>
              <w:rPr>
                <w:sz w:val="24"/>
              </w:rPr>
            </w:pPr>
            <w:r>
              <w:rPr>
                <w:sz w:val="24"/>
              </w:rPr>
              <w:t>20 %</w:t>
            </w:r>
          </w:p>
        </w:tc>
      </w:tr>
      <w:tr>
        <w:trPr>
          <w:trHeight w:val="613" w:hRule="atLeast"/>
        </w:trPr>
        <w:tc>
          <w:tcPr>
            <w:tcW w:w="1030" w:type="dxa"/>
          </w:tcPr>
          <w:p>
            <w:pPr>
              <w:pStyle w:val="TableParagraph"/>
              <w:spacing w:before="25"/>
              <w:ind w:right="148"/>
              <w:rPr>
                <w:sz w:val="24"/>
              </w:rPr>
            </w:pPr>
            <w:r>
              <w:rPr>
                <w:sz w:val="24"/>
              </w:rPr>
              <w:t>b)</w:t>
            </w:r>
          </w:p>
        </w:tc>
        <w:tc>
          <w:tcPr>
            <w:tcW w:w="6423" w:type="dxa"/>
          </w:tcPr>
          <w:p>
            <w:pPr>
              <w:pStyle w:val="TableParagraph"/>
              <w:spacing w:before="25"/>
              <w:ind w:left="98" w:right="641"/>
              <w:jc w:val="left"/>
              <w:rPr>
                <w:sz w:val="24"/>
              </w:rPr>
            </w:pPr>
            <w:r>
              <w:rPr>
                <w:sz w:val="24"/>
              </w:rPr>
              <w:t>Cuota de recuperación de Plataforma Marca GENNIE por día, con Diésel</w:t>
            </w:r>
          </w:p>
        </w:tc>
        <w:tc>
          <w:tcPr>
            <w:tcW w:w="1592" w:type="dxa"/>
          </w:tcPr>
          <w:p>
            <w:pPr>
              <w:pStyle w:val="TableParagraph"/>
              <w:spacing w:before="25"/>
              <w:ind w:right="196"/>
              <w:rPr>
                <w:sz w:val="24"/>
              </w:rPr>
            </w:pPr>
            <w:r>
              <w:rPr>
                <w:sz w:val="24"/>
              </w:rPr>
              <w:t>7,500</w:t>
            </w:r>
          </w:p>
        </w:tc>
      </w:tr>
      <w:tr>
        <w:trPr>
          <w:trHeight w:val="613" w:hRule="atLeast"/>
        </w:trPr>
        <w:tc>
          <w:tcPr>
            <w:tcW w:w="1030" w:type="dxa"/>
          </w:tcPr>
          <w:p>
            <w:pPr>
              <w:pStyle w:val="TableParagraph"/>
              <w:spacing w:before="26"/>
              <w:ind w:right="163"/>
              <w:rPr>
                <w:sz w:val="24"/>
              </w:rPr>
            </w:pPr>
            <w:r>
              <w:rPr>
                <w:sz w:val="24"/>
              </w:rPr>
              <w:t>c)</w:t>
            </w:r>
          </w:p>
        </w:tc>
        <w:tc>
          <w:tcPr>
            <w:tcW w:w="6423" w:type="dxa"/>
          </w:tcPr>
          <w:p>
            <w:pPr>
              <w:pStyle w:val="TableParagraph"/>
              <w:spacing w:before="26"/>
              <w:ind w:left="98" w:right="641"/>
              <w:jc w:val="left"/>
              <w:rPr>
                <w:sz w:val="24"/>
              </w:rPr>
            </w:pPr>
            <w:r>
              <w:rPr>
                <w:sz w:val="24"/>
              </w:rPr>
              <w:t>Cuota de recuperación de Plataforma Marca GENNIE por día, sin Diésel</w:t>
            </w:r>
          </w:p>
        </w:tc>
        <w:tc>
          <w:tcPr>
            <w:tcW w:w="1592" w:type="dxa"/>
          </w:tcPr>
          <w:p>
            <w:pPr>
              <w:pStyle w:val="TableParagraph"/>
              <w:spacing w:before="26"/>
              <w:ind w:right="196"/>
              <w:rPr>
                <w:sz w:val="24"/>
              </w:rPr>
            </w:pPr>
            <w:r>
              <w:rPr>
                <w:sz w:val="24"/>
              </w:rPr>
              <w:t>5,200</w:t>
            </w:r>
          </w:p>
        </w:tc>
      </w:tr>
      <w:tr>
        <w:trPr>
          <w:trHeight w:val="613" w:hRule="atLeast"/>
        </w:trPr>
        <w:tc>
          <w:tcPr>
            <w:tcW w:w="1030" w:type="dxa"/>
          </w:tcPr>
          <w:p>
            <w:pPr>
              <w:pStyle w:val="TableParagraph"/>
              <w:spacing w:before="25"/>
              <w:ind w:right="148"/>
              <w:rPr>
                <w:sz w:val="24"/>
              </w:rPr>
            </w:pPr>
            <w:r>
              <w:rPr>
                <w:sz w:val="24"/>
              </w:rPr>
              <w:t>d)</w:t>
            </w:r>
          </w:p>
        </w:tc>
        <w:tc>
          <w:tcPr>
            <w:tcW w:w="6423" w:type="dxa"/>
          </w:tcPr>
          <w:p>
            <w:pPr>
              <w:pStyle w:val="TableParagraph"/>
              <w:spacing w:before="25"/>
              <w:ind w:left="98" w:right="641"/>
              <w:jc w:val="left"/>
              <w:rPr>
                <w:sz w:val="24"/>
              </w:rPr>
            </w:pPr>
            <w:r>
              <w:rPr>
                <w:sz w:val="24"/>
              </w:rPr>
              <w:t>Día extra de montaje de Convenciones y exposiciones por hora extra:</w:t>
            </w:r>
          </w:p>
        </w:tc>
        <w:tc>
          <w:tcPr>
            <w:tcW w:w="1592" w:type="dxa"/>
          </w:tcPr>
          <w:p>
            <w:pPr>
              <w:pStyle w:val="TableParagraph"/>
              <w:spacing w:before="25"/>
              <w:ind w:right="196"/>
              <w:rPr>
                <w:sz w:val="24"/>
              </w:rPr>
            </w:pPr>
            <w:r>
              <w:rPr>
                <w:sz w:val="24"/>
              </w:rPr>
              <w:t>6,200</w:t>
            </w:r>
          </w:p>
        </w:tc>
      </w:tr>
      <w:tr>
        <w:trPr>
          <w:trHeight w:val="613" w:hRule="atLeast"/>
        </w:trPr>
        <w:tc>
          <w:tcPr>
            <w:tcW w:w="1030" w:type="dxa"/>
          </w:tcPr>
          <w:p>
            <w:pPr>
              <w:pStyle w:val="TableParagraph"/>
              <w:spacing w:before="26"/>
              <w:ind w:right="163"/>
              <w:rPr>
                <w:sz w:val="24"/>
              </w:rPr>
            </w:pPr>
            <w:r>
              <w:rPr>
                <w:sz w:val="24"/>
              </w:rPr>
              <w:t>e)</w:t>
            </w:r>
          </w:p>
        </w:tc>
        <w:tc>
          <w:tcPr>
            <w:tcW w:w="6423" w:type="dxa"/>
          </w:tcPr>
          <w:p>
            <w:pPr>
              <w:pStyle w:val="TableParagraph"/>
              <w:spacing w:before="26"/>
              <w:ind w:left="98" w:right="722"/>
              <w:jc w:val="left"/>
              <w:rPr>
                <w:sz w:val="24"/>
              </w:rPr>
            </w:pPr>
            <w:r>
              <w:rPr>
                <w:sz w:val="24"/>
              </w:rPr>
              <w:t>Día</w:t>
            </w:r>
            <w:r>
              <w:rPr>
                <w:spacing w:val="-12"/>
                <w:sz w:val="24"/>
              </w:rPr>
              <w:t> </w:t>
            </w:r>
            <w:r>
              <w:rPr>
                <w:sz w:val="24"/>
              </w:rPr>
              <w:t>extra</w:t>
            </w:r>
            <w:r>
              <w:rPr>
                <w:spacing w:val="-11"/>
                <w:sz w:val="24"/>
              </w:rPr>
              <w:t> </w:t>
            </w:r>
            <w:r>
              <w:rPr>
                <w:sz w:val="24"/>
              </w:rPr>
              <w:t>de</w:t>
            </w:r>
            <w:r>
              <w:rPr>
                <w:spacing w:val="-11"/>
                <w:sz w:val="24"/>
              </w:rPr>
              <w:t> </w:t>
            </w:r>
            <w:r>
              <w:rPr>
                <w:sz w:val="24"/>
              </w:rPr>
              <w:t>montaje</w:t>
            </w:r>
            <w:r>
              <w:rPr>
                <w:spacing w:val="-11"/>
                <w:sz w:val="24"/>
              </w:rPr>
              <w:t> </w:t>
            </w:r>
            <w:r>
              <w:rPr>
                <w:sz w:val="24"/>
              </w:rPr>
              <w:t>de</w:t>
            </w:r>
            <w:r>
              <w:rPr>
                <w:spacing w:val="-10"/>
                <w:sz w:val="24"/>
              </w:rPr>
              <w:t> </w:t>
            </w:r>
            <w:r>
              <w:rPr>
                <w:sz w:val="24"/>
              </w:rPr>
              <w:t>Lobby</w:t>
            </w:r>
            <w:r>
              <w:rPr>
                <w:spacing w:val="-15"/>
                <w:sz w:val="24"/>
              </w:rPr>
              <w:t> </w:t>
            </w:r>
            <w:r>
              <w:rPr>
                <w:sz w:val="24"/>
              </w:rPr>
              <w:t>de</w:t>
            </w:r>
            <w:r>
              <w:rPr>
                <w:spacing w:val="-11"/>
                <w:sz w:val="24"/>
              </w:rPr>
              <w:t> </w:t>
            </w:r>
            <w:r>
              <w:rPr>
                <w:sz w:val="24"/>
              </w:rPr>
              <w:t>Centro</w:t>
            </w:r>
            <w:r>
              <w:rPr>
                <w:spacing w:val="-10"/>
                <w:sz w:val="24"/>
              </w:rPr>
              <w:t> </w:t>
            </w:r>
            <w:r>
              <w:rPr>
                <w:sz w:val="24"/>
              </w:rPr>
              <w:t>de</w:t>
            </w:r>
            <w:r>
              <w:rPr>
                <w:spacing w:val="-11"/>
                <w:sz w:val="24"/>
              </w:rPr>
              <w:t> </w:t>
            </w:r>
            <w:r>
              <w:rPr>
                <w:sz w:val="24"/>
              </w:rPr>
              <w:t>Convenciones y</w:t>
            </w:r>
            <w:r>
              <w:rPr>
                <w:spacing w:val="-3"/>
                <w:sz w:val="24"/>
              </w:rPr>
              <w:t> </w:t>
            </w:r>
            <w:r>
              <w:rPr>
                <w:sz w:val="24"/>
              </w:rPr>
              <w:t>exposiciones</w:t>
            </w:r>
          </w:p>
        </w:tc>
        <w:tc>
          <w:tcPr>
            <w:tcW w:w="1592" w:type="dxa"/>
          </w:tcPr>
          <w:p>
            <w:pPr>
              <w:pStyle w:val="TableParagraph"/>
              <w:spacing w:before="26"/>
              <w:ind w:right="196"/>
              <w:rPr>
                <w:sz w:val="24"/>
              </w:rPr>
            </w:pPr>
            <w:r>
              <w:rPr>
                <w:sz w:val="24"/>
              </w:rPr>
              <w:t>4,200</w:t>
            </w:r>
          </w:p>
        </w:tc>
      </w:tr>
      <w:tr>
        <w:trPr>
          <w:trHeight w:val="612" w:hRule="atLeast"/>
        </w:trPr>
        <w:tc>
          <w:tcPr>
            <w:tcW w:w="1030" w:type="dxa"/>
          </w:tcPr>
          <w:p>
            <w:pPr>
              <w:pStyle w:val="TableParagraph"/>
              <w:spacing w:before="25"/>
              <w:ind w:right="129"/>
              <w:rPr>
                <w:sz w:val="24"/>
              </w:rPr>
            </w:pPr>
            <w:r>
              <w:rPr>
                <w:sz w:val="24"/>
              </w:rPr>
              <w:t>f)</w:t>
            </w:r>
          </w:p>
        </w:tc>
        <w:tc>
          <w:tcPr>
            <w:tcW w:w="6423" w:type="dxa"/>
          </w:tcPr>
          <w:p>
            <w:pPr>
              <w:pStyle w:val="TableParagraph"/>
              <w:spacing w:before="25"/>
              <w:ind w:left="98"/>
              <w:jc w:val="left"/>
              <w:rPr>
                <w:sz w:val="24"/>
              </w:rPr>
            </w:pPr>
            <w:r>
              <w:rPr>
                <w:sz w:val="24"/>
              </w:rPr>
              <w:t>Día extra de montaje de Velaria, explanada del Lago y Agroalimentaria</w:t>
            </w:r>
          </w:p>
        </w:tc>
        <w:tc>
          <w:tcPr>
            <w:tcW w:w="1592" w:type="dxa"/>
          </w:tcPr>
          <w:p>
            <w:pPr>
              <w:pStyle w:val="TableParagraph"/>
              <w:spacing w:before="25"/>
              <w:ind w:right="196"/>
              <w:rPr>
                <w:sz w:val="24"/>
              </w:rPr>
            </w:pPr>
            <w:r>
              <w:rPr>
                <w:sz w:val="24"/>
              </w:rPr>
              <w:t>5,486</w:t>
            </w:r>
          </w:p>
        </w:tc>
      </w:tr>
      <w:tr>
        <w:trPr>
          <w:trHeight w:val="337" w:hRule="atLeast"/>
        </w:trPr>
        <w:tc>
          <w:tcPr>
            <w:tcW w:w="1030" w:type="dxa"/>
          </w:tcPr>
          <w:p>
            <w:pPr>
              <w:pStyle w:val="TableParagraph"/>
              <w:spacing w:before="25"/>
              <w:ind w:left="559"/>
              <w:jc w:val="left"/>
              <w:rPr>
                <w:sz w:val="24"/>
              </w:rPr>
            </w:pPr>
            <w:r>
              <w:rPr>
                <w:sz w:val="24"/>
              </w:rPr>
              <w:t>8)</w:t>
            </w:r>
          </w:p>
        </w:tc>
        <w:tc>
          <w:tcPr>
            <w:tcW w:w="6423" w:type="dxa"/>
          </w:tcPr>
          <w:p>
            <w:pPr>
              <w:pStyle w:val="TableParagraph"/>
              <w:spacing w:before="25"/>
              <w:ind w:left="98"/>
              <w:jc w:val="left"/>
              <w:rPr>
                <w:sz w:val="24"/>
              </w:rPr>
            </w:pPr>
            <w:r>
              <w:rPr>
                <w:sz w:val="24"/>
              </w:rPr>
              <w:t>Vinofest</w:t>
            </w:r>
          </w:p>
        </w:tc>
        <w:tc>
          <w:tcPr>
            <w:tcW w:w="1592"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423" w:type="dxa"/>
          </w:tcPr>
          <w:p>
            <w:pPr>
              <w:pStyle w:val="TableParagraph"/>
              <w:spacing w:before="26"/>
              <w:ind w:left="98"/>
              <w:jc w:val="left"/>
              <w:rPr>
                <w:sz w:val="24"/>
              </w:rPr>
            </w:pPr>
            <w:r>
              <w:rPr>
                <w:sz w:val="24"/>
              </w:rPr>
              <w:t>Snacks Foro Trece, 2.90 x 2.90 metros</w:t>
            </w:r>
          </w:p>
        </w:tc>
        <w:tc>
          <w:tcPr>
            <w:tcW w:w="1592" w:type="dxa"/>
          </w:tcPr>
          <w:p>
            <w:pPr>
              <w:pStyle w:val="TableParagraph"/>
              <w:spacing w:before="26"/>
              <w:ind w:right="196"/>
              <w:rPr>
                <w:sz w:val="24"/>
              </w:rPr>
            </w:pPr>
            <w:r>
              <w:rPr>
                <w:sz w:val="24"/>
              </w:rPr>
              <w:t>4,000</w:t>
            </w:r>
          </w:p>
        </w:tc>
      </w:tr>
      <w:tr>
        <w:trPr>
          <w:trHeight w:val="337" w:hRule="atLeast"/>
        </w:trPr>
        <w:tc>
          <w:tcPr>
            <w:tcW w:w="1030" w:type="dxa"/>
          </w:tcPr>
          <w:p>
            <w:pPr>
              <w:pStyle w:val="TableParagraph"/>
              <w:spacing w:before="25"/>
              <w:ind w:right="111"/>
              <w:rPr>
                <w:sz w:val="24"/>
              </w:rPr>
            </w:pPr>
            <w:r>
              <w:rPr>
                <w:sz w:val="24"/>
              </w:rPr>
              <w:t>B)</w:t>
            </w:r>
          </w:p>
        </w:tc>
        <w:tc>
          <w:tcPr>
            <w:tcW w:w="6423" w:type="dxa"/>
          </w:tcPr>
          <w:p>
            <w:pPr>
              <w:pStyle w:val="TableParagraph"/>
              <w:spacing w:before="25"/>
              <w:ind w:left="98"/>
              <w:jc w:val="left"/>
              <w:rPr>
                <w:sz w:val="24"/>
              </w:rPr>
            </w:pPr>
            <w:r>
              <w:rPr>
                <w:sz w:val="24"/>
              </w:rPr>
              <w:t>Snacks Foro Trece, costo por metro²</w:t>
            </w:r>
          </w:p>
        </w:tc>
        <w:tc>
          <w:tcPr>
            <w:tcW w:w="1592" w:type="dxa"/>
          </w:tcPr>
          <w:p>
            <w:pPr>
              <w:pStyle w:val="TableParagraph"/>
              <w:spacing w:before="25"/>
              <w:ind w:right="196"/>
              <w:rPr>
                <w:sz w:val="24"/>
              </w:rPr>
            </w:pPr>
            <w:r>
              <w:rPr>
                <w:sz w:val="24"/>
              </w:rPr>
              <w:t>500</w:t>
            </w:r>
          </w:p>
        </w:tc>
      </w:tr>
      <w:tr>
        <w:trPr>
          <w:trHeight w:val="337" w:hRule="atLeast"/>
        </w:trPr>
        <w:tc>
          <w:tcPr>
            <w:tcW w:w="1030" w:type="dxa"/>
          </w:tcPr>
          <w:p>
            <w:pPr>
              <w:pStyle w:val="TableParagraph"/>
              <w:spacing w:before="26"/>
              <w:ind w:right="106"/>
              <w:rPr>
                <w:sz w:val="24"/>
              </w:rPr>
            </w:pPr>
            <w:r>
              <w:rPr>
                <w:sz w:val="24"/>
              </w:rPr>
              <w:t>C)</w:t>
            </w:r>
          </w:p>
        </w:tc>
        <w:tc>
          <w:tcPr>
            <w:tcW w:w="6423" w:type="dxa"/>
          </w:tcPr>
          <w:p>
            <w:pPr>
              <w:pStyle w:val="TableParagraph"/>
              <w:spacing w:before="26"/>
              <w:ind w:left="98"/>
              <w:jc w:val="left"/>
              <w:rPr>
                <w:sz w:val="24"/>
              </w:rPr>
            </w:pPr>
            <w:r>
              <w:rPr>
                <w:sz w:val="24"/>
              </w:rPr>
              <w:t>Zona gastronómica para Vinofest</w:t>
            </w:r>
          </w:p>
        </w:tc>
        <w:tc>
          <w:tcPr>
            <w:tcW w:w="1592" w:type="dxa"/>
          </w:tcPr>
          <w:p>
            <w:pPr>
              <w:pStyle w:val="TableParagraph"/>
              <w:spacing w:before="26"/>
              <w:ind w:right="196"/>
              <w:rPr>
                <w:sz w:val="24"/>
              </w:rPr>
            </w:pPr>
            <w:r>
              <w:rPr>
                <w:sz w:val="24"/>
              </w:rPr>
              <w:t>2,575</w:t>
            </w:r>
          </w:p>
        </w:tc>
      </w:tr>
      <w:tr>
        <w:trPr>
          <w:trHeight w:val="335" w:hRule="atLeast"/>
        </w:trPr>
        <w:tc>
          <w:tcPr>
            <w:tcW w:w="1030" w:type="dxa"/>
          </w:tcPr>
          <w:p>
            <w:pPr>
              <w:pStyle w:val="TableParagraph"/>
              <w:spacing w:before="25"/>
              <w:ind w:right="95"/>
              <w:rPr>
                <w:sz w:val="24"/>
              </w:rPr>
            </w:pPr>
            <w:r>
              <w:rPr>
                <w:sz w:val="24"/>
              </w:rPr>
              <w:t>D)</w:t>
            </w:r>
          </w:p>
        </w:tc>
        <w:tc>
          <w:tcPr>
            <w:tcW w:w="6423" w:type="dxa"/>
          </w:tcPr>
          <w:p>
            <w:pPr>
              <w:pStyle w:val="TableParagraph"/>
              <w:spacing w:before="25"/>
              <w:ind w:left="98"/>
              <w:jc w:val="left"/>
              <w:rPr>
                <w:sz w:val="24"/>
              </w:rPr>
            </w:pPr>
            <w:r>
              <w:rPr>
                <w:sz w:val="24"/>
              </w:rPr>
              <w:t>Artesanal, 2.90 x 2.90 metros</w:t>
            </w:r>
          </w:p>
        </w:tc>
        <w:tc>
          <w:tcPr>
            <w:tcW w:w="1592" w:type="dxa"/>
          </w:tcPr>
          <w:p>
            <w:pPr>
              <w:pStyle w:val="TableParagraph"/>
              <w:spacing w:before="25"/>
              <w:ind w:right="196"/>
              <w:rPr>
                <w:sz w:val="24"/>
              </w:rPr>
            </w:pPr>
            <w:r>
              <w:rPr>
                <w:sz w:val="24"/>
              </w:rPr>
              <w:t>4,000</w:t>
            </w:r>
          </w:p>
        </w:tc>
      </w:tr>
      <w:tr>
        <w:trPr>
          <w:trHeight w:val="337" w:hRule="atLeast"/>
        </w:trPr>
        <w:tc>
          <w:tcPr>
            <w:tcW w:w="1030" w:type="dxa"/>
          </w:tcPr>
          <w:p>
            <w:pPr>
              <w:pStyle w:val="TableParagraph"/>
              <w:spacing w:before="25"/>
              <w:ind w:right="123"/>
              <w:rPr>
                <w:sz w:val="24"/>
              </w:rPr>
            </w:pPr>
            <w:r>
              <w:rPr>
                <w:sz w:val="24"/>
              </w:rPr>
              <w:t>E)</w:t>
            </w:r>
          </w:p>
        </w:tc>
        <w:tc>
          <w:tcPr>
            <w:tcW w:w="6423" w:type="dxa"/>
          </w:tcPr>
          <w:p>
            <w:pPr>
              <w:pStyle w:val="TableParagraph"/>
              <w:spacing w:before="25"/>
              <w:ind w:left="98"/>
              <w:jc w:val="left"/>
              <w:rPr>
                <w:sz w:val="24"/>
              </w:rPr>
            </w:pPr>
            <w:r>
              <w:rPr>
                <w:sz w:val="24"/>
              </w:rPr>
              <w:t>Comercial, 2.90 x 2.90 metros</w:t>
            </w:r>
          </w:p>
        </w:tc>
        <w:tc>
          <w:tcPr>
            <w:tcW w:w="1592" w:type="dxa"/>
          </w:tcPr>
          <w:p>
            <w:pPr>
              <w:pStyle w:val="TableParagraph"/>
              <w:spacing w:before="25"/>
              <w:ind w:right="196"/>
              <w:rPr>
                <w:sz w:val="24"/>
              </w:rPr>
            </w:pPr>
            <w:r>
              <w:rPr>
                <w:sz w:val="24"/>
              </w:rPr>
              <w:t>4,000</w:t>
            </w:r>
          </w:p>
        </w:tc>
      </w:tr>
      <w:tr>
        <w:trPr>
          <w:trHeight w:val="337" w:hRule="atLeast"/>
        </w:trPr>
        <w:tc>
          <w:tcPr>
            <w:tcW w:w="1030" w:type="dxa"/>
          </w:tcPr>
          <w:p>
            <w:pPr>
              <w:pStyle w:val="TableParagraph"/>
              <w:spacing w:before="26"/>
              <w:ind w:right="137"/>
              <w:rPr>
                <w:sz w:val="24"/>
              </w:rPr>
            </w:pPr>
            <w:r>
              <w:rPr>
                <w:sz w:val="24"/>
              </w:rPr>
              <w:t>F)</w:t>
            </w:r>
          </w:p>
        </w:tc>
        <w:tc>
          <w:tcPr>
            <w:tcW w:w="6423" w:type="dxa"/>
          </w:tcPr>
          <w:p>
            <w:pPr>
              <w:pStyle w:val="TableParagraph"/>
              <w:spacing w:before="26"/>
              <w:ind w:left="98"/>
              <w:jc w:val="left"/>
              <w:rPr>
                <w:sz w:val="24"/>
              </w:rPr>
            </w:pPr>
            <w:r>
              <w:rPr>
                <w:sz w:val="24"/>
              </w:rPr>
              <w:t>Comercial, costo por metro²</w:t>
            </w:r>
          </w:p>
        </w:tc>
        <w:tc>
          <w:tcPr>
            <w:tcW w:w="1592" w:type="dxa"/>
          </w:tcPr>
          <w:p>
            <w:pPr>
              <w:pStyle w:val="TableParagraph"/>
              <w:spacing w:before="26"/>
              <w:ind w:right="196"/>
              <w:rPr>
                <w:sz w:val="24"/>
              </w:rPr>
            </w:pPr>
            <w:r>
              <w:rPr>
                <w:sz w:val="24"/>
              </w:rPr>
              <w:t>500</w:t>
            </w:r>
          </w:p>
        </w:tc>
      </w:tr>
      <w:tr>
        <w:trPr>
          <w:trHeight w:val="337" w:hRule="atLeast"/>
        </w:trPr>
        <w:tc>
          <w:tcPr>
            <w:tcW w:w="1030" w:type="dxa"/>
          </w:tcPr>
          <w:p>
            <w:pPr>
              <w:pStyle w:val="TableParagraph"/>
              <w:spacing w:before="25"/>
              <w:ind w:right="155"/>
              <w:rPr>
                <w:sz w:val="24"/>
              </w:rPr>
            </w:pPr>
            <w:r>
              <w:rPr>
                <w:sz w:val="24"/>
              </w:rPr>
              <w:t>G)</w:t>
            </w:r>
          </w:p>
        </w:tc>
        <w:tc>
          <w:tcPr>
            <w:tcW w:w="6423" w:type="dxa"/>
          </w:tcPr>
          <w:p>
            <w:pPr>
              <w:pStyle w:val="TableParagraph"/>
              <w:spacing w:before="25"/>
              <w:ind w:left="98"/>
              <w:jc w:val="left"/>
              <w:rPr>
                <w:sz w:val="24"/>
              </w:rPr>
            </w:pPr>
            <w:r>
              <w:rPr>
                <w:sz w:val="24"/>
              </w:rPr>
              <w:t>Bohemia, 2.90 x 2.90 metros</w:t>
            </w:r>
          </w:p>
        </w:tc>
        <w:tc>
          <w:tcPr>
            <w:tcW w:w="1592" w:type="dxa"/>
          </w:tcPr>
          <w:p>
            <w:pPr>
              <w:pStyle w:val="TableParagraph"/>
              <w:spacing w:before="25"/>
              <w:ind w:right="196"/>
              <w:rPr>
                <w:sz w:val="24"/>
              </w:rPr>
            </w:pPr>
            <w:r>
              <w:rPr>
                <w:sz w:val="24"/>
              </w:rPr>
              <w:t>4,000</w:t>
            </w:r>
          </w:p>
        </w:tc>
      </w:tr>
      <w:tr>
        <w:trPr>
          <w:trHeight w:val="337" w:hRule="atLeast"/>
        </w:trPr>
        <w:tc>
          <w:tcPr>
            <w:tcW w:w="1030" w:type="dxa"/>
          </w:tcPr>
          <w:p>
            <w:pPr>
              <w:pStyle w:val="TableParagraph"/>
              <w:spacing w:before="26"/>
              <w:ind w:right="95"/>
              <w:rPr>
                <w:sz w:val="24"/>
              </w:rPr>
            </w:pPr>
            <w:r>
              <w:rPr>
                <w:sz w:val="24"/>
              </w:rPr>
              <w:t>H)</w:t>
            </w:r>
          </w:p>
        </w:tc>
        <w:tc>
          <w:tcPr>
            <w:tcW w:w="6423" w:type="dxa"/>
          </w:tcPr>
          <w:p>
            <w:pPr>
              <w:pStyle w:val="TableParagraph"/>
              <w:spacing w:before="26"/>
              <w:ind w:left="98"/>
              <w:jc w:val="left"/>
              <w:rPr>
                <w:sz w:val="24"/>
              </w:rPr>
            </w:pPr>
            <w:r>
              <w:rPr>
                <w:sz w:val="24"/>
              </w:rPr>
              <w:t>Cafetería</w:t>
            </w:r>
          </w:p>
        </w:tc>
        <w:tc>
          <w:tcPr>
            <w:tcW w:w="1592" w:type="dxa"/>
          </w:tcPr>
          <w:p>
            <w:pPr>
              <w:pStyle w:val="TableParagraph"/>
              <w:spacing w:before="26"/>
              <w:ind w:right="196"/>
              <w:rPr>
                <w:sz w:val="24"/>
              </w:rPr>
            </w:pPr>
            <w:r>
              <w:rPr>
                <w:sz w:val="24"/>
              </w:rPr>
              <w:t>12,000</w:t>
            </w:r>
          </w:p>
        </w:tc>
      </w:tr>
      <w:tr>
        <w:trPr>
          <w:trHeight w:val="337" w:hRule="atLeast"/>
        </w:trPr>
        <w:tc>
          <w:tcPr>
            <w:tcW w:w="1030" w:type="dxa"/>
          </w:tcPr>
          <w:p>
            <w:pPr>
              <w:pStyle w:val="TableParagraph"/>
              <w:spacing w:before="25"/>
              <w:ind w:right="192"/>
              <w:rPr>
                <w:sz w:val="24"/>
              </w:rPr>
            </w:pPr>
            <w:r>
              <w:rPr>
                <w:sz w:val="24"/>
              </w:rPr>
              <w:t>I)</w:t>
            </w:r>
          </w:p>
        </w:tc>
        <w:tc>
          <w:tcPr>
            <w:tcW w:w="6423" w:type="dxa"/>
          </w:tcPr>
          <w:p>
            <w:pPr>
              <w:pStyle w:val="TableParagraph"/>
              <w:spacing w:before="25"/>
              <w:ind w:left="98"/>
              <w:jc w:val="left"/>
              <w:rPr>
                <w:sz w:val="24"/>
              </w:rPr>
            </w:pPr>
            <w:r>
              <w:rPr>
                <w:sz w:val="24"/>
              </w:rPr>
              <w:t>Pabellón del Pan</w:t>
            </w:r>
          </w:p>
        </w:tc>
        <w:tc>
          <w:tcPr>
            <w:tcW w:w="1592" w:type="dxa"/>
          </w:tcPr>
          <w:p>
            <w:pPr>
              <w:pStyle w:val="TableParagraph"/>
              <w:spacing w:before="25"/>
              <w:ind w:right="196"/>
              <w:rPr>
                <w:sz w:val="24"/>
              </w:rPr>
            </w:pPr>
            <w:r>
              <w:rPr>
                <w:sz w:val="24"/>
              </w:rPr>
              <w:t>12,000</w:t>
            </w:r>
          </w:p>
        </w:tc>
      </w:tr>
      <w:tr>
        <w:trPr>
          <w:trHeight w:val="337" w:hRule="atLeast"/>
        </w:trPr>
        <w:tc>
          <w:tcPr>
            <w:tcW w:w="1030" w:type="dxa"/>
          </w:tcPr>
          <w:p>
            <w:pPr>
              <w:pStyle w:val="TableParagraph"/>
              <w:spacing w:before="26"/>
              <w:ind w:right="169"/>
              <w:rPr>
                <w:sz w:val="24"/>
              </w:rPr>
            </w:pPr>
            <w:r>
              <w:rPr>
                <w:sz w:val="24"/>
              </w:rPr>
              <w:t>J)</w:t>
            </w:r>
          </w:p>
        </w:tc>
        <w:tc>
          <w:tcPr>
            <w:tcW w:w="6423" w:type="dxa"/>
          </w:tcPr>
          <w:p>
            <w:pPr>
              <w:pStyle w:val="TableParagraph"/>
              <w:spacing w:before="26"/>
              <w:ind w:left="98"/>
              <w:jc w:val="left"/>
              <w:rPr>
                <w:sz w:val="24"/>
              </w:rPr>
            </w:pPr>
            <w:r>
              <w:rPr>
                <w:sz w:val="24"/>
              </w:rPr>
              <w:t>Hospitalidad</w:t>
            </w:r>
          </w:p>
        </w:tc>
        <w:tc>
          <w:tcPr>
            <w:tcW w:w="1592" w:type="dxa"/>
          </w:tcPr>
          <w:p>
            <w:pPr>
              <w:pStyle w:val="TableParagraph"/>
              <w:spacing w:before="26"/>
              <w:ind w:right="196"/>
              <w:rPr>
                <w:sz w:val="24"/>
              </w:rPr>
            </w:pPr>
            <w:r>
              <w:rPr>
                <w:sz w:val="24"/>
              </w:rPr>
              <w:t>10,000</w:t>
            </w:r>
          </w:p>
        </w:tc>
      </w:tr>
      <w:tr>
        <w:trPr>
          <w:trHeight w:val="1404" w:hRule="atLeast"/>
        </w:trPr>
        <w:tc>
          <w:tcPr>
            <w:tcW w:w="9045" w:type="dxa"/>
            <w:gridSpan w:val="3"/>
          </w:tcPr>
          <w:p>
            <w:pPr>
              <w:pStyle w:val="TableParagraph"/>
              <w:spacing w:line="270" w:lineRule="atLeast" w:before="5"/>
              <w:ind w:left="200" w:right="196"/>
              <w:jc w:val="both"/>
              <w:rPr>
                <w:sz w:val="24"/>
              </w:rPr>
            </w:pPr>
            <w:r>
              <w:rPr>
                <w:sz w:val="24"/>
              </w:rPr>
              <w:t>Con el fin de promover y fomentar la cultura turística, la historia y las tradiciones hidrocálidas y nacionales, se podrá otorgar hasta un 50% de descuento en las cuotas de</w:t>
            </w:r>
            <w:r>
              <w:rPr>
                <w:spacing w:val="-44"/>
                <w:sz w:val="24"/>
              </w:rPr>
              <w:t> </w:t>
            </w:r>
            <w:r>
              <w:rPr>
                <w:sz w:val="24"/>
              </w:rPr>
              <w:t>los incisos 1), 2), 3) de este Artículo a adultos mayores, congresistas, convencionistas y servidores públicos del Gobierno del Estado; para éstos últimos, el beneficio es extensivo hasta para 3</w:t>
            </w:r>
            <w:r>
              <w:rPr>
                <w:spacing w:val="-2"/>
                <w:sz w:val="24"/>
              </w:rPr>
              <w:t> </w:t>
            </w:r>
            <w:r>
              <w:rPr>
                <w:sz w:val="24"/>
              </w:rPr>
              <w:t>acompañantes.</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50"/>
        <w:gridCol w:w="1591"/>
      </w:tblGrid>
      <w:tr>
        <w:trPr>
          <w:trHeight w:val="578" w:hRule="atLeast"/>
        </w:trPr>
        <w:tc>
          <w:tcPr>
            <w:tcW w:w="9045" w:type="dxa"/>
            <w:gridSpan w:val="3"/>
          </w:tcPr>
          <w:p>
            <w:pPr>
              <w:pStyle w:val="TableParagraph"/>
              <w:ind w:left="200" w:right="140"/>
              <w:jc w:val="left"/>
              <w:rPr>
                <w:sz w:val="24"/>
              </w:rPr>
            </w:pPr>
            <w:r>
              <w:rPr>
                <w:sz w:val="24"/>
              </w:rPr>
              <w:t>Artículo 22.- Por los Productos de la Secretaría de Desarrollo Económico, se observarán las siguientes cuotas:</w:t>
            </w:r>
          </w:p>
        </w:tc>
      </w:tr>
      <w:tr>
        <w:trPr>
          <w:trHeight w:val="1165" w:hRule="atLeast"/>
        </w:trPr>
        <w:tc>
          <w:tcPr>
            <w:tcW w:w="1004" w:type="dxa"/>
          </w:tcPr>
          <w:p>
            <w:pPr>
              <w:pStyle w:val="TableParagraph"/>
              <w:spacing w:before="26"/>
              <w:ind w:left="559"/>
              <w:jc w:val="left"/>
              <w:rPr>
                <w:sz w:val="24"/>
              </w:rPr>
            </w:pPr>
            <w:r>
              <w:rPr>
                <w:sz w:val="24"/>
              </w:rPr>
              <w:t>1)</w:t>
            </w:r>
          </w:p>
        </w:tc>
        <w:tc>
          <w:tcPr>
            <w:tcW w:w="6450" w:type="dxa"/>
          </w:tcPr>
          <w:p>
            <w:pPr>
              <w:pStyle w:val="TableParagraph"/>
              <w:spacing w:before="26"/>
              <w:ind w:left="124" w:right="729"/>
              <w:jc w:val="both"/>
              <w:rPr>
                <w:sz w:val="24"/>
              </w:rPr>
            </w:pPr>
            <w:r>
              <w:rPr>
                <w:sz w:val="24"/>
              </w:rPr>
              <w:t>Elaboración de plan de negocios, resumen ejecutivo y desarrollo de las áreas de la empresa: Administración, Finanzas, Mercadotecnia/Comercialización, Proceso Productivo, Recursos Humanos y Aspectos Legales</w:t>
            </w:r>
          </w:p>
        </w:tc>
        <w:tc>
          <w:tcPr>
            <w:tcW w:w="1591" w:type="dxa"/>
          </w:tcPr>
          <w:p>
            <w:pPr>
              <w:pStyle w:val="TableParagraph"/>
              <w:spacing w:before="26"/>
              <w:ind w:right="196"/>
              <w:rPr>
                <w:sz w:val="24"/>
              </w:rPr>
            </w:pPr>
            <w:r>
              <w:rPr>
                <w:sz w:val="24"/>
              </w:rPr>
              <w:t>6,116</w:t>
            </w:r>
          </w:p>
        </w:tc>
      </w:tr>
      <w:tr>
        <w:trPr>
          <w:trHeight w:val="337" w:hRule="atLeast"/>
        </w:trPr>
        <w:tc>
          <w:tcPr>
            <w:tcW w:w="1004" w:type="dxa"/>
          </w:tcPr>
          <w:p>
            <w:pPr>
              <w:pStyle w:val="TableParagraph"/>
              <w:spacing w:before="25"/>
              <w:ind w:left="559"/>
              <w:jc w:val="left"/>
              <w:rPr>
                <w:sz w:val="24"/>
              </w:rPr>
            </w:pPr>
            <w:r>
              <w:rPr>
                <w:sz w:val="24"/>
              </w:rPr>
              <w:t>2)</w:t>
            </w:r>
          </w:p>
        </w:tc>
        <w:tc>
          <w:tcPr>
            <w:tcW w:w="6450" w:type="dxa"/>
          </w:tcPr>
          <w:p>
            <w:pPr>
              <w:pStyle w:val="TableParagraph"/>
              <w:spacing w:before="25"/>
              <w:ind w:left="124"/>
              <w:jc w:val="left"/>
              <w:rPr>
                <w:sz w:val="24"/>
              </w:rPr>
            </w:pPr>
            <w:r>
              <w:rPr>
                <w:sz w:val="24"/>
              </w:rPr>
              <w:t>Certificación especializada</w:t>
            </w:r>
          </w:p>
        </w:tc>
        <w:tc>
          <w:tcPr>
            <w:tcW w:w="1591" w:type="dxa"/>
          </w:tcPr>
          <w:p>
            <w:pPr>
              <w:pStyle w:val="TableParagraph"/>
              <w:spacing w:before="25"/>
              <w:ind w:right="196"/>
              <w:rPr>
                <w:sz w:val="24"/>
              </w:rPr>
            </w:pPr>
            <w:r>
              <w:rPr>
                <w:sz w:val="24"/>
              </w:rPr>
              <w:t>6,396</w:t>
            </w:r>
          </w:p>
        </w:tc>
      </w:tr>
      <w:tr>
        <w:trPr>
          <w:trHeight w:val="337" w:hRule="atLeast"/>
        </w:trPr>
        <w:tc>
          <w:tcPr>
            <w:tcW w:w="1004" w:type="dxa"/>
          </w:tcPr>
          <w:p>
            <w:pPr>
              <w:pStyle w:val="TableParagraph"/>
              <w:spacing w:before="26"/>
              <w:ind w:left="559"/>
              <w:jc w:val="left"/>
              <w:rPr>
                <w:sz w:val="24"/>
              </w:rPr>
            </w:pPr>
            <w:r>
              <w:rPr>
                <w:sz w:val="24"/>
              </w:rPr>
              <w:t>3)</w:t>
            </w:r>
          </w:p>
        </w:tc>
        <w:tc>
          <w:tcPr>
            <w:tcW w:w="6450" w:type="dxa"/>
          </w:tcPr>
          <w:p>
            <w:pPr>
              <w:pStyle w:val="TableParagraph"/>
              <w:spacing w:before="26"/>
              <w:ind w:left="124"/>
              <w:jc w:val="left"/>
              <w:rPr>
                <w:sz w:val="24"/>
              </w:rPr>
            </w:pPr>
            <w:r>
              <w:rPr>
                <w:sz w:val="24"/>
              </w:rPr>
              <w:t>Curso o taller en línea, por persona</w:t>
            </w:r>
          </w:p>
        </w:tc>
        <w:tc>
          <w:tcPr>
            <w:tcW w:w="1591" w:type="dxa"/>
          </w:tcPr>
          <w:p>
            <w:pPr>
              <w:pStyle w:val="TableParagraph"/>
              <w:spacing w:before="26"/>
              <w:ind w:right="196"/>
              <w:rPr>
                <w:sz w:val="24"/>
              </w:rPr>
            </w:pPr>
            <w:r>
              <w:rPr>
                <w:sz w:val="24"/>
              </w:rPr>
              <w:t>11,833</w:t>
            </w:r>
          </w:p>
        </w:tc>
      </w:tr>
      <w:tr>
        <w:trPr>
          <w:trHeight w:val="335" w:hRule="atLeast"/>
        </w:trPr>
        <w:tc>
          <w:tcPr>
            <w:tcW w:w="1004" w:type="dxa"/>
          </w:tcPr>
          <w:p>
            <w:pPr>
              <w:pStyle w:val="TableParagraph"/>
              <w:spacing w:before="25"/>
              <w:ind w:left="559"/>
              <w:jc w:val="left"/>
              <w:rPr>
                <w:sz w:val="24"/>
              </w:rPr>
            </w:pPr>
            <w:r>
              <w:rPr>
                <w:sz w:val="24"/>
              </w:rPr>
              <w:t>4)</w:t>
            </w:r>
          </w:p>
        </w:tc>
        <w:tc>
          <w:tcPr>
            <w:tcW w:w="6450" w:type="dxa"/>
          </w:tcPr>
          <w:p>
            <w:pPr>
              <w:pStyle w:val="TableParagraph"/>
              <w:spacing w:before="25"/>
              <w:ind w:left="124"/>
              <w:jc w:val="left"/>
              <w:rPr>
                <w:sz w:val="24"/>
              </w:rPr>
            </w:pPr>
            <w:r>
              <w:rPr>
                <w:sz w:val="24"/>
              </w:rPr>
              <w:t>Cursos empresariales, por hora, por persona</w:t>
            </w:r>
          </w:p>
        </w:tc>
        <w:tc>
          <w:tcPr>
            <w:tcW w:w="1591" w:type="dxa"/>
          </w:tcPr>
          <w:p>
            <w:pPr>
              <w:pStyle w:val="TableParagraph"/>
              <w:spacing w:before="25"/>
              <w:ind w:right="196"/>
              <w:rPr>
                <w:sz w:val="24"/>
              </w:rPr>
            </w:pPr>
            <w:r>
              <w:rPr>
                <w:sz w:val="24"/>
              </w:rPr>
              <w:t>918</w:t>
            </w:r>
          </w:p>
        </w:tc>
      </w:tr>
      <w:tr>
        <w:trPr>
          <w:trHeight w:val="613" w:hRule="atLeast"/>
        </w:trPr>
        <w:tc>
          <w:tcPr>
            <w:tcW w:w="1004" w:type="dxa"/>
          </w:tcPr>
          <w:p>
            <w:pPr>
              <w:pStyle w:val="TableParagraph"/>
              <w:spacing w:before="25"/>
              <w:ind w:left="559"/>
              <w:jc w:val="left"/>
              <w:rPr>
                <w:sz w:val="24"/>
              </w:rPr>
            </w:pPr>
            <w:r>
              <w:rPr>
                <w:sz w:val="24"/>
              </w:rPr>
              <w:t>5)</w:t>
            </w:r>
          </w:p>
        </w:tc>
        <w:tc>
          <w:tcPr>
            <w:tcW w:w="6450" w:type="dxa"/>
          </w:tcPr>
          <w:p>
            <w:pPr>
              <w:pStyle w:val="TableParagraph"/>
              <w:spacing w:before="25"/>
              <w:ind w:left="124" w:right="728"/>
              <w:jc w:val="left"/>
              <w:rPr>
                <w:sz w:val="24"/>
              </w:rPr>
            </w:pPr>
            <w:r>
              <w:rPr>
                <w:sz w:val="24"/>
              </w:rPr>
              <w:t>Curso, seminario, taller o diplomado presencial, por persona</w:t>
            </w:r>
          </w:p>
        </w:tc>
        <w:tc>
          <w:tcPr>
            <w:tcW w:w="1591" w:type="dxa"/>
          </w:tcPr>
          <w:p>
            <w:pPr>
              <w:pStyle w:val="TableParagraph"/>
              <w:spacing w:before="25"/>
              <w:ind w:right="196"/>
              <w:rPr>
                <w:sz w:val="24"/>
              </w:rPr>
            </w:pPr>
            <w:r>
              <w:rPr>
                <w:sz w:val="24"/>
              </w:rPr>
              <w:t>1,173</w:t>
            </w:r>
          </w:p>
        </w:tc>
      </w:tr>
      <w:tr>
        <w:trPr>
          <w:trHeight w:val="337" w:hRule="atLeast"/>
        </w:trPr>
        <w:tc>
          <w:tcPr>
            <w:tcW w:w="1004" w:type="dxa"/>
          </w:tcPr>
          <w:p>
            <w:pPr>
              <w:pStyle w:val="TableParagraph"/>
              <w:spacing w:before="26"/>
              <w:ind w:left="559"/>
              <w:jc w:val="left"/>
              <w:rPr>
                <w:sz w:val="24"/>
              </w:rPr>
            </w:pPr>
            <w:r>
              <w:rPr>
                <w:sz w:val="24"/>
              </w:rPr>
              <w:t>6)</w:t>
            </w:r>
          </w:p>
        </w:tc>
        <w:tc>
          <w:tcPr>
            <w:tcW w:w="6450" w:type="dxa"/>
          </w:tcPr>
          <w:p>
            <w:pPr>
              <w:pStyle w:val="TableParagraph"/>
              <w:spacing w:before="26"/>
              <w:ind w:left="124"/>
              <w:jc w:val="left"/>
              <w:rPr>
                <w:sz w:val="24"/>
              </w:rPr>
            </w:pPr>
            <w:r>
              <w:rPr>
                <w:sz w:val="24"/>
              </w:rPr>
              <w:t>Talleres empresariales, por persona</w:t>
            </w:r>
          </w:p>
        </w:tc>
        <w:tc>
          <w:tcPr>
            <w:tcW w:w="1591" w:type="dxa"/>
          </w:tcPr>
          <w:p>
            <w:pPr>
              <w:pStyle w:val="TableParagraph"/>
              <w:spacing w:before="26"/>
              <w:ind w:right="196"/>
              <w:rPr>
                <w:sz w:val="24"/>
              </w:rPr>
            </w:pPr>
            <w:r>
              <w:rPr>
                <w:sz w:val="24"/>
              </w:rPr>
              <w:t>1,835</w:t>
            </w:r>
          </w:p>
        </w:tc>
      </w:tr>
      <w:tr>
        <w:trPr>
          <w:trHeight w:val="337" w:hRule="atLeast"/>
        </w:trPr>
        <w:tc>
          <w:tcPr>
            <w:tcW w:w="1004" w:type="dxa"/>
          </w:tcPr>
          <w:p>
            <w:pPr>
              <w:pStyle w:val="TableParagraph"/>
              <w:spacing w:before="25"/>
              <w:ind w:left="559"/>
              <w:jc w:val="left"/>
              <w:rPr>
                <w:sz w:val="24"/>
              </w:rPr>
            </w:pPr>
            <w:r>
              <w:rPr>
                <w:sz w:val="24"/>
              </w:rPr>
              <w:t>7)</w:t>
            </w:r>
          </w:p>
        </w:tc>
        <w:tc>
          <w:tcPr>
            <w:tcW w:w="6450" w:type="dxa"/>
          </w:tcPr>
          <w:p>
            <w:pPr>
              <w:pStyle w:val="TableParagraph"/>
              <w:spacing w:before="25"/>
              <w:ind w:left="124"/>
              <w:jc w:val="left"/>
              <w:rPr>
                <w:sz w:val="24"/>
              </w:rPr>
            </w:pPr>
            <w:r>
              <w:rPr>
                <w:sz w:val="24"/>
              </w:rPr>
              <w:t>Curso para emprendedores y MIPYMES, por persona</w:t>
            </w:r>
          </w:p>
        </w:tc>
        <w:tc>
          <w:tcPr>
            <w:tcW w:w="1591" w:type="dxa"/>
          </w:tcPr>
          <w:p>
            <w:pPr>
              <w:pStyle w:val="TableParagraph"/>
              <w:spacing w:before="25"/>
              <w:ind w:right="196"/>
              <w:rPr>
                <w:sz w:val="24"/>
              </w:rPr>
            </w:pPr>
            <w:r>
              <w:rPr>
                <w:sz w:val="24"/>
              </w:rPr>
              <w:t>128</w:t>
            </w:r>
          </w:p>
        </w:tc>
      </w:tr>
      <w:tr>
        <w:trPr>
          <w:trHeight w:val="337" w:hRule="atLeast"/>
        </w:trPr>
        <w:tc>
          <w:tcPr>
            <w:tcW w:w="1004" w:type="dxa"/>
          </w:tcPr>
          <w:p>
            <w:pPr>
              <w:pStyle w:val="TableParagraph"/>
              <w:spacing w:before="26"/>
              <w:ind w:left="559"/>
              <w:jc w:val="left"/>
              <w:rPr>
                <w:sz w:val="24"/>
              </w:rPr>
            </w:pPr>
            <w:r>
              <w:rPr>
                <w:sz w:val="24"/>
              </w:rPr>
              <w:t>8)</w:t>
            </w:r>
          </w:p>
        </w:tc>
        <w:tc>
          <w:tcPr>
            <w:tcW w:w="6450" w:type="dxa"/>
          </w:tcPr>
          <w:p>
            <w:pPr>
              <w:pStyle w:val="TableParagraph"/>
              <w:spacing w:before="26"/>
              <w:ind w:left="124"/>
              <w:jc w:val="left"/>
              <w:rPr>
                <w:sz w:val="24"/>
              </w:rPr>
            </w:pPr>
            <w:r>
              <w:rPr>
                <w:sz w:val="24"/>
              </w:rPr>
              <w:t>Disco compacto, cada uno</w:t>
            </w:r>
          </w:p>
        </w:tc>
        <w:tc>
          <w:tcPr>
            <w:tcW w:w="1591" w:type="dxa"/>
          </w:tcPr>
          <w:p>
            <w:pPr>
              <w:pStyle w:val="TableParagraph"/>
              <w:spacing w:before="26"/>
              <w:ind w:right="196"/>
              <w:rPr>
                <w:sz w:val="24"/>
              </w:rPr>
            </w:pPr>
            <w:r>
              <w:rPr>
                <w:sz w:val="24"/>
              </w:rPr>
              <w:t>54</w:t>
            </w:r>
          </w:p>
        </w:tc>
      </w:tr>
      <w:tr>
        <w:trPr>
          <w:trHeight w:val="612" w:hRule="atLeast"/>
        </w:trPr>
        <w:tc>
          <w:tcPr>
            <w:tcW w:w="1004" w:type="dxa"/>
          </w:tcPr>
          <w:p>
            <w:pPr>
              <w:pStyle w:val="TableParagraph"/>
              <w:spacing w:before="25"/>
              <w:ind w:left="559"/>
              <w:jc w:val="left"/>
              <w:rPr>
                <w:sz w:val="24"/>
              </w:rPr>
            </w:pPr>
            <w:r>
              <w:rPr>
                <w:sz w:val="24"/>
              </w:rPr>
              <w:t>9)</w:t>
            </w:r>
          </w:p>
        </w:tc>
        <w:tc>
          <w:tcPr>
            <w:tcW w:w="6450" w:type="dxa"/>
          </w:tcPr>
          <w:p>
            <w:pPr>
              <w:pStyle w:val="TableParagraph"/>
              <w:spacing w:before="25"/>
              <w:ind w:left="124" w:right="728"/>
              <w:jc w:val="left"/>
              <w:rPr>
                <w:sz w:val="24"/>
              </w:rPr>
            </w:pPr>
            <w:r>
              <w:rPr>
                <w:sz w:val="24"/>
              </w:rPr>
              <w:t>Diplomados especializados de capacitación, costo por persona</w:t>
            </w:r>
          </w:p>
        </w:tc>
        <w:tc>
          <w:tcPr>
            <w:tcW w:w="1591" w:type="dxa"/>
          </w:tcPr>
          <w:p>
            <w:pPr>
              <w:pStyle w:val="TableParagraph"/>
              <w:spacing w:before="25"/>
              <w:ind w:right="196"/>
              <w:rPr>
                <w:sz w:val="24"/>
              </w:rPr>
            </w:pPr>
            <w:r>
              <w:rPr>
                <w:sz w:val="24"/>
              </w:rPr>
              <w:t>6,361</w:t>
            </w:r>
          </w:p>
        </w:tc>
      </w:tr>
      <w:tr>
        <w:trPr>
          <w:trHeight w:val="337" w:hRule="atLeast"/>
        </w:trPr>
        <w:tc>
          <w:tcPr>
            <w:tcW w:w="1004" w:type="dxa"/>
          </w:tcPr>
          <w:p>
            <w:pPr>
              <w:pStyle w:val="TableParagraph"/>
              <w:spacing w:before="25"/>
              <w:ind w:right="122"/>
              <w:rPr>
                <w:sz w:val="24"/>
              </w:rPr>
            </w:pPr>
            <w:r>
              <w:rPr>
                <w:sz w:val="24"/>
              </w:rPr>
              <w:t>10)</w:t>
            </w:r>
          </w:p>
        </w:tc>
        <w:tc>
          <w:tcPr>
            <w:tcW w:w="6450" w:type="dxa"/>
          </w:tcPr>
          <w:p>
            <w:pPr>
              <w:pStyle w:val="TableParagraph"/>
              <w:spacing w:before="25"/>
              <w:ind w:left="124"/>
              <w:jc w:val="left"/>
              <w:rPr>
                <w:sz w:val="24"/>
              </w:rPr>
            </w:pPr>
            <w:r>
              <w:rPr>
                <w:sz w:val="24"/>
              </w:rPr>
              <w:t>Hora de consultoría empresarial</w:t>
            </w:r>
          </w:p>
        </w:tc>
        <w:tc>
          <w:tcPr>
            <w:tcW w:w="1591" w:type="dxa"/>
          </w:tcPr>
          <w:p>
            <w:pPr>
              <w:pStyle w:val="TableParagraph"/>
              <w:spacing w:before="25"/>
              <w:ind w:right="196"/>
              <w:rPr>
                <w:sz w:val="24"/>
              </w:rPr>
            </w:pPr>
            <w:r>
              <w:rPr>
                <w:sz w:val="24"/>
              </w:rPr>
              <w:t>381</w:t>
            </w:r>
          </w:p>
        </w:tc>
      </w:tr>
      <w:tr>
        <w:trPr>
          <w:trHeight w:val="337" w:hRule="atLeast"/>
        </w:trPr>
        <w:tc>
          <w:tcPr>
            <w:tcW w:w="1004" w:type="dxa"/>
          </w:tcPr>
          <w:p>
            <w:pPr>
              <w:pStyle w:val="TableParagraph"/>
              <w:spacing w:before="26"/>
              <w:ind w:right="122"/>
              <w:rPr>
                <w:sz w:val="24"/>
              </w:rPr>
            </w:pPr>
            <w:r>
              <w:rPr>
                <w:sz w:val="24"/>
              </w:rPr>
              <w:t>11)</w:t>
            </w:r>
          </w:p>
        </w:tc>
        <w:tc>
          <w:tcPr>
            <w:tcW w:w="6450" w:type="dxa"/>
          </w:tcPr>
          <w:p>
            <w:pPr>
              <w:pStyle w:val="TableParagraph"/>
              <w:spacing w:before="26"/>
              <w:ind w:left="124"/>
              <w:jc w:val="left"/>
              <w:rPr>
                <w:sz w:val="24"/>
              </w:rPr>
            </w:pPr>
            <w:r>
              <w:rPr>
                <w:sz w:val="24"/>
              </w:rPr>
              <w:t>Gastos administrativos en la gestión del código de barras</w:t>
            </w:r>
          </w:p>
        </w:tc>
        <w:tc>
          <w:tcPr>
            <w:tcW w:w="1591" w:type="dxa"/>
          </w:tcPr>
          <w:p>
            <w:pPr>
              <w:pStyle w:val="TableParagraph"/>
              <w:spacing w:before="26"/>
              <w:ind w:right="196"/>
              <w:rPr>
                <w:sz w:val="24"/>
              </w:rPr>
            </w:pPr>
            <w:r>
              <w:rPr>
                <w:sz w:val="24"/>
              </w:rPr>
              <w:t>171</w:t>
            </w:r>
          </w:p>
        </w:tc>
      </w:tr>
      <w:tr>
        <w:trPr>
          <w:trHeight w:val="337" w:hRule="atLeast"/>
        </w:trPr>
        <w:tc>
          <w:tcPr>
            <w:tcW w:w="1004" w:type="dxa"/>
          </w:tcPr>
          <w:p>
            <w:pPr>
              <w:pStyle w:val="TableParagraph"/>
              <w:spacing w:before="25"/>
              <w:ind w:right="122"/>
              <w:rPr>
                <w:sz w:val="24"/>
              </w:rPr>
            </w:pPr>
            <w:r>
              <w:rPr>
                <w:sz w:val="24"/>
              </w:rPr>
              <w:t>12)</w:t>
            </w:r>
          </w:p>
        </w:tc>
        <w:tc>
          <w:tcPr>
            <w:tcW w:w="6450" w:type="dxa"/>
          </w:tcPr>
          <w:p>
            <w:pPr>
              <w:pStyle w:val="TableParagraph"/>
              <w:spacing w:before="25"/>
              <w:ind w:left="124"/>
              <w:jc w:val="left"/>
              <w:rPr>
                <w:sz w:val="24"/>
              </w:rPr>
            </w:pPr>
            <w:r>
              <w:rPr>
                <w:sz w:val="24"/>
              </w:rPr>
              <w:t>Trámite para obtener el RENIECYT</w:t>
            </w:r>
          </w:p>
        </w:tc>
        <w:tc>
          <w:tcPr>
            <w:tcW w:w="1591" w:type="dxa"/>
          </w:tcPr>
          <w:p>
            <w:pPr>
              <w:pStyle w:val="TableParagraph"/>
              <w:spacing w:before="25"/>
              <w:ind w:right="196"/>
              <w:rPr>
                <w:sz w:val="24"/>
              </w:rPr>
            </w:pPr>
            <w:r>
              <w:rPr>
                <w:sz w:val="24"/>
              </w:rPr>
              <w:t>382</w:t>
            </w:r>
          </w:p>
        </w:tc>
      </w:tr>
      <w:tr>
        <w:trPr>
          <w:trHeight w:val="613" w:hRule="atLeast"/>
        </w:trPr>
        <w:tc>
          <w:tcPr>
            <w:tcW w:w="1004" w:type="dxa"/>
          </w:tcPr>
          <w:p>
            <w:pPr>
              <w:pStyle w:val="TableParagraph"/>
              <w:spacing w:before="26"/>
              <w:ind w:right="122"/>
              <w:rPr>
                <w:sz w:val="24"/>
              </w:rPr>
            </w:pPr>
            <w:r>
              <w:rPr>
                <w:sz w:val="24"/>
              </w:rPr>
              <w:t>13)</w:t>
            </w:r>
          </w:p>
        </w:tc>
        <w:tc>
          <w:tcPr>
            <w:tcW w:w="6450" w:type="dxa"/>
          </w:tcPr>
          <w:p>
            <w:pPr>
              <w:pStyle w:val="TableParagraph"/>
              <w:spacing w:before="26"/>
              <w:ind w:left="124" w:right="728"/>
              <w:jc w:val="left"/>
              <w:rPr>
                <w:sz w:val="24"/>
              </w:rPr>
            </w:pPr>
            <w:r>
              <w:rPr>
                <w:sz w:val="24"/>
              </w:rPr>
              <w:t>Hora de asesoría empresarial especializada en Finanzas, Legal, Mercadotecnia, Contable, entre otros</w:t>
            </w:r>
          </w:p>
        </w:tc>
        <w:tc>
          <w:tcPr>
            <w:tcW w:w="1591" w:type="dxa"/>
          </w:tcPr>
          <w:p>
            <w:pPr>
              <w:pStyle w:val="TableParagraph"/>
              <w:spacing w:before="26"/>
              <w:ind w:right="196"/>
              <w:rPr>
                <w:sz w:val="24"/>
              </w:rPr>
            </w:pPr>
            <w:r>
              <w:rPr>
                <w:sz w:val="24"/>
              </w:rPr>
              <w:t>263</w:t>
            </w:r>
          </w:p>
        </w:tc>
      </w:tr>
      <w:tr>
        <w:trPr>
          <w:trHeight w:val="612" w:hRule="atLeast"/>
        </w:trPr>
        <w:tc>
          <w:tcPr>
            <w:tcW w:w="9045" w:type="dxa"/>
            <w:gridSpan w:val="3"/>
          </w:tcPr>
          <w:p>
            <w:pPr>
              <w:pStyle w:val="TableParagraph"/>
              <w:spacing w:before="25"/>
              <w:ind w:left="200"/>
              <w:jc w:val="left"/>
              <w:rPr>
                <w:sz w:val="24"/>
              </w:rPr>
            </w:pPr>
            <w:r>
              <w:rPr>
                <w:sz w:val="24"/>
              </w:rPr>
              <w:t>Artículo 23.- Por los productos de la Secretaría General de Gobierno, se observarán las siguientes cuotas:</w:t>
            </w:r>
          </w:p>
        </w:tc>
      </w:tr>
      <w:tr>
        <w:trPr>
          <w:trHeight w:val="337" w:hRule="atLeast"/>
        </w:trPr>
        <w:tc>
          <w:tcPr>
            <w:tcW w:w="1004" w:type="dxa"/>
          </w:tcPr>
          <w:p>
            <w:pPr>
              <w:pStyle w:val="TableParagraph"/>
              <w:spacing w:before="25"/>
              <w:ind w:left="442"/>
              <w:jc w:val="left"/>
              <w:rPr>
                <w:sz w:val="24"/>
              </w:rPr>
            </w:pPr>
            <w:r>
              <w:rPr>
                <w:sz w:val="24"/>
              </w:rPr>
              <w:t>I.</w:t>
            </w:r>
          </w:p>
        </w:tc>
        <w:tc>
          <w:tcPr>
            <w:tcW w:w="6450" w:type="dxa"/>
          </w:tcPr>
          <w:p>
            <w:pPr>
              <w:pStyle w:val="TableParagraph"/>
              <w:spacing w:before="25"/>
              <w:ind w:left="124"/>
              <w:jc w:val="left"/>
              <w:rPr>
                <w:sz w:val="24"/>
              </w:rPr>
            </w:pPr>
            <w:r>
              <w:rPr>
                <w:sz w:val="24"/>
              </w:rPr>
              <w:t>De la venta del Periódico Oficial del Estado</w:t>
            </w:r>
          </w:p>
        </w:tc>
        <w:tc>
          <w:tcPr>
            <w:tcW w:w="1591" w:type="dxa"/>
          </w:tcPr>
          <w:p>
            <w:pPr>
              <w:pStyle w:val="TableParagraph"/>
              <w:jc w:val="left"/>
              <w:rPr>
                <w:sz w:val="24"/>
              </w:rPr>
            </w:pPr>
          </w:p>
        </w:tc>
      </w:tr>
      <w:tr>
        <w:trPr>
          <w:trHeight w:val="337" w:hRule="atLeast"/>
        </w:trPr>
        <w:tc>
          <w:tcPr>
            <w:tcW w:w="1004" w:type="dxa"/>
          </w:tcPr>
          <w:p>
            <w:pPr>
              <w:pStyle w:val="TableParagraph"/>
              <w:spacing w:before="26"/>
              <w:ind w:left="559"/>
              <w:jc w:val="left"/>
              <w:rPr>
                <w:sz w:val="24"/>
              </w:rPr>
            </w:pPr>
            <w:r>
              <w:rPr>
                <w:sz w:val="24"/>
              </w:rPr>
              <w:t>1)</w:t>
            </w:r>
          </w:p>
        </w:tc>
        <w:tc>
          <w:tcPr>
            <w:tcW w:w="6450" w:type="dxa"/>
          </w:tcPr>
          <w:p>
            <w:pPr>
              <w:pStyle w:val="TableParagraph"/>
              <w:spacing w:before="26"/>
              <w:ind w:left="124"/>
              <w:jc w:val="left"/>
              <w:rPr>
                <w:sz w:val="24"/>
              </w:rPr>
            </w:pPr>
            <w:r>
              <w:rPr>
                <w:sz w:val="24"/>
              </w:rPr>
              <w:t>Suscripción anual</w:t>
            </w:r>
          </w:p>
        </w:tc>
        <w:tc>
          <w:tcPr>
            <w:tcW w:w="1591" w:type="dxa"/>
          </w:tcPr>
          <w:p>
            <w:pPr>
              <w:pStyle w:val="TableParagraph"/>
              <w:spacing w:before="26"/>
              <w:ind w:right="196"/>
              <w:rPr>
                <w:sz w:val="24"/>
              </w:rPr>
            </w:pPr>
            <w:r>
              <w:rPr>
                <w:sz w:val="24"/>
              </w:rPr>
              <w:t>897</w:t>
            </w:r>
          </w:p>
        </w:tc>
      </w:tr>
      <w:tr>
        <w:trPr>
          <w:trHeight w:val="337" w:hRule="atLeast"/>
        </w:trPr>
        <w:tc>
          <w:tcPr>
            <w:tcW w:w="1004" w:type="dxa"/>
          </w:tcPr>
          <w:p>
            <w:pPr>
              <w:pStyle w:val="TableParagraph"/>
              <w:spacing w:before="25"/>
              <w:ind w:left="559"/>
              <w:jc w:val="left"/>
              <w:rPr>
                <w:sz w:val="24"/>
              </w:rPr>
            </w:pPr>
            <w:r>
              <w:rPr>
                <w:sz w:val="24"/>
              </w:rPr>
              <w:t>2)</w:t>
            </w:r>
          </w:p>
        </w:tc>
        <w:tc>
          <w:tcPr>
            <w:tcW w:w="6450" w:type="dxa"/>
          </w:tcPr>
          <w:p>
            <w:pPr>
              <w:pStyle w:val="TableParagraph"/>
              <w:spacing w:before="25"/>
              <w:ind w:left="124"/>
              <w:jc w:val="left"/>
              <w:rPr>
                <w:sz w:val="24"/>
              </w:rPr>
            </w:pPr>
            <w:r>
              <w:rPr>
                <w:sz w:val="24"/>
              </w:rPr>
              <w:t>Número suelto, por ejemplar</w:t>
            </w:r>
          </w:p>
        </w:tc>
        <w:tc>
          <w:tcPr>
            <w:tcW w:w="1591" w:type="dxa"/>
          </w:tcPr>
          <w:p>
            <w:pPr>
              <w:pStyle w:val="TableParagraph"/>
              <w:spacing w:before="25"/>
              <w:ind w:right="196"/>
              <w:rPr>
                <w:sz w:val="24"/>
              </w:rPr>
            </w:pPr>
            <w:r>
              <w:rPr>
                <w:sz w:val="24"/>
              </w:rPr>
              <w:t>42</w:t>
            </w:r>
          </w:p>
        </w:tc>
      </w:tr>
      <w:tr>
        <w:trPr>
          <w:trHeight w:val="337" w:hRule="atLeast"/>
        </w:trPr>
        <w:tc>
          <w:tcPr>
            <w:tcW w:w="1004" w:type="dxa"/>
          </w:tcPr>
          <w:p>
            <w:pPr>
              <w:pStyle w:val="TableParagraph"/>
              <w:spacing w:before="26"/>
              <w:ind w:left="559"/>
              <w:jc w:val="left"/>
              <w:rPr>
                <w:sz w:val="24"/>
              </w:rPr>
            </w:pPr>
            <w:r>
              <w:rPr>
                <w:sz w:val="24"/>
              </w:rPr>
              <w:t>3)</w:t>
            </w:r>
          </w:p>
        </w:tc>
        <w:tc>
          <w:tcPr>
            <w:tcW w:w="6450" w:type="dxa"/>
          </w:tcPr>
          <w:p>
            <w:pPr>
              <w:pStyle w:val="TableParagraph"/>
              <w:spacing w:before="26"/>
              <w:ind w:left="124"/>
              <w:jc w:val="left"/>
              <w:rPr>
                <w:sz w:val="24"/>
              </w:rPr>
            </w:pPr>
            <w:r>
              <w:rPr>
                <w:sz w:val="24"/>
              </w:rPr>
              <w:t>Número atrasado, por ejemplar</w:t>
            </w:r>
          </w:p>
        </w:tc>
        <w:tc>
          <w:tcPr>
            <w:tcW w:w="1591" w:type="dxa"/>
          </w:tcPr>
          <w:p>
            <w:pPr>
              <w:pStyle w:val="TableParagraph"/>
              <w:spacing w:before="26"/>
              <w:ind w:right="196"/>
              <w:rPr>
                <w:sz w:val="24"/>
              </w:rPr>
            </w:pPr>
            <w:r>
              <w:rPr>
                <w:sz w:val="24"/>
              </w:rPr>
              <w:t>51</w:t>
            </w:r>
          </w:p>
        </w:tc>
      </w:tr>
      <w:tr>
        <w:trPr>
          <w:trHeight w:val="336" w:hRule="atLeast"/>
        </w:trPr>
        <w:tc>
          <w:tcPr>
            <w:tcW w:w="1004" w:type="dxa"/>
          </w:tcPr>
          <w:p>
            <w:pPr>
              <w:pStyle w:val="TableParagraph"/>
              <w:jc w:val="left"/>
              <w:rPr>
                <w:sz w:val="24"/>
              </w:rPr>
            </w:pPr>
          </w:p>
        </w:tc>
        <w:tc>
          <w:tcPr>
            <w:tcW w:w="6450" w:type="dxa"/>
          </w:tcPr>
          <w:p>
            <w:pPr>
              <w:pStyle w:val="TableParagraph"/>
              <w:spacing w:before="25"/>
              <w:ind w:left="2532"/>
              <w:jc w:val="left"/>
              <w:rPr>
                <w:b/>
                <w:sz w:val="24"/>
              </w:rPr>
            </w:pPr>
            <w:r>
              <w:rPr>
                <w:b/>
                <w:sz w:val="24"/>
              </w:rPr>
              <w:t>TÍTULO QUINTO</w:t>
            </w:r>
          </w:p>
        </w:tc>
        <w:tc>
          <w:tcPr>
            <w:tcW w:w="1591" w:type="dxa"/>
          </w:tcPr>
          <w:p>
            <w:pPr>
              <w:pStyle w:val="TableParagraph"/>
              <w:jc w:val="left"/>
              <w:rPr>
                <w:sz w:val="24"/>
              </w:rPr>
            </w:pPr>
          </w:p>
        </w:tc>
      </w:tr>
      <w:tr>
        <w:trPr>
          <w:trHeight w:val="337" w:hRule="atLeast"/>
        </w:trPr>
        <w:tc>
          <w:tcPr>
            <w:tcW w:w="1004" w:type="dxa"/>
          </w:tcPr>
          <w:p>
            <w:pPr>
              <w:pStyle w:val="TableParagraph"/>
              <w:jc w:val="left"/>
              <w:rPr>
                <w:sz w:val="24"/>
              </w:rPr>
            </w:pPr>
          </w:p>
        </w:tc>
        <w:tc>
          <w:tcPr>
            <w:tcW w:w="6450" w:type="dxa"/>
          </w:tcPr>
          <w:p>
            <w:pPr>
              <w:pStyle w:val="TableParagraph"/>
              <w:spacing w:before="25"/>
              <w:ind w:left="1711"/>
              <w:jc w:val="left"/>
              <w:rPr>
                <w:b/>
                <w:sz w:val="24"/>
              </w:rPr>
            </w:pPr>
            <w:r>
              <w:rPr>
                <w:b/>
                <w:sz w:val="24"/>
              </w:rPr>
              <w:t>DE LOS APROVECHAMIENTOS</w:t>
            </w:r>
          </w:p>
        </w:tc>
        <w:tc>
          <w:tcPr>
            <w:tcW w:w="1591" w:type="dxa"/>
          </w:tcPr>
          <w:p>
            <w:pPr>
              <w:pStyle w:val="TableParagraph"/>
              <w:jc w:val="left"/>
              <w:rPr>
                <w:sz w:val="24"/>
              </w:rPr>
            </w:pPr>
          </w:p>
        </w:tc>
      </w:tr>
      <w:tr>
        <w:trPr>
          <w:trHeight w:val="674" w:hRule="atLeast"/>
        </w:trPr>
        <w:tc>
          <w:tcPr>
            <w:tcW w:w="1004" w:type="dxa"/>
          </w:tcPr>
          <w:p>
            <w:pPr>
              <w:pStyle w:val="TableParagraph"/>
              <w:jc w:val="left"/>
              <w:rPr>
                <w:sz w:val="24"/>
              </w:rPr>
            </w:pPr>
          </w:p>
        </w:tc>
        <w:tc>
          <w:tcPr>
            <w:tcW w:w="6450" w:type="dxa"/>
          </w:tcPr>
          <w:p>
            <w:pPr>
              <w:pStyle w:val="TableParagraph"/>
              <w:spacing w:before="26"/>
              <w:ind w:left="2266" w:right="1680"/>
              <w:jc w:val="center"/>
              <w:rPr>
                <w:b/>
                <w:sz w:val="24"/>
              </w:rPr>
            </w:pPr>
            <w:r>
              <w:rPr>
                <w:b/>
                <w:sz w:val="24"/>
              </w:rPr>
              <w:t>CAPÍTULO ÚNICO</w:t>
            </w:r>
          </w:p>
          <w:p>
            <w:pPr>
              <w:pStyle w:val="TableParagraph"/>
              <w:spacing w:before="60"/>
              <w:ind w:left="2266" w:right="1683"/>
              <w:jc w:val="center"/>
              <w:rPr>
                <w:b/>
                <w:sz w:val="24"/>
              </w:rPr>
            </w:pPr>
            <w:r>
              <w:rPr>
                <w:b/>
                <w:sz w:val="24"/>
              </w:rPr>
              <w:t>Disposiciones Generales</w:t>
            </w:r>
          </w:p>
        </w:tc>
        <w:tc>
          <w:tcPr>
            <w:tcW w:w="1591" w:type="dxa"/>
          </w:tcPr>
          <w:p>
            <w:pPr>
              <w:pStyle w:val="TableParagraph"/>
              <w:jc w:val="left"/>
              <w:rPr>
                <w:sz w:val="24"/>
              </w:rPr>
            </w:pPr>
          </w:p>
        </w:tc>
      </w:tr>
      <w:tr>
        <w:trPr>
          <w:trHeight w:val="337" w:hRule="atLeast"/>
        </w:trPr>
        <w:tc>
          <w:tcPr>
            <w:tcW w:w="7454" w:type="dxa"/>
            <w:gridSpan w:val="2"/>
          </w:tcPr>
          <w:p>
            <w:pPr>
              <w:pStyle w:val="TableParagraph"/>
              <w:spacing w:before="26"/>
              <w:ind w:left="200"/>
              <w:jc w:val="left"/>
              <w:rPr>
                <w:sz w:val="24"/>
              </w:rPr>
            </w:pPr>
            <w:r>
              <w:rPr>
                <w:sz w:val="24"/>
              </w:rPr>
              <w:t>Artículo 24.- Aprovechamientos de la Secretaría de Finanzas:</w:t>
            </w:r>
          </w:p>
        </w:tc>
        <w:tc>
          <w:tcPr>
            <w:tcW w:w="1591" w:type="dxa"/>
          </w:tcPr>
          <w:p>
            <w:pPr>
              <w:pStyle w:val="TableParagraph"/>
              <w:jc w:val="left"/>
              <w:rPr>
                <w:sz w:val="24"/>
              </w:rPr>
            </w:pPr>
          </w:p>
        </w:tc>
      </w:tr>
      <w:tr>
        <w:trPr>
          <w:trHeight w:val="1992" w:hRule="atLeast"/>
        </w:trPr>
        <w:tc>
          <w:tcPr>
            <w:tcW w:w="1004" w:type="dxa"/>
          </w:tcPr>
          <w:p>
            <w:pPr>
              <w:pStyle w:val="TableParagraph"/>
              <w:spacing w:before="25"/>
              <w:ind w:left="442"/>
              <w:jc w:val="left"/>
              <w:rPr>
                <w:sz w:val="24"/>
              </w:rPr>
            </w:pPr>
            <w:r>
              <w:rPr>
                <w:sz w:val="24"/>
              </w:rPr>
              <w:t>I.</w:t>
            </w:r>
          </w:p>
        </w:tc>
        <w:tc>
          <w:tcPr>
            <w:tcW w:w="6450" w:type="dxa"/>
          </w:tcPr>
          <w:p>
            <w:pPr>
              <w:pStyle w:val="TableParagraph"/>
              <w:spacing w:before="25"/>
              <w:ind w:left="124" w:right="732"/>
              <w:jc w:val="both"/>
              <w:rPr>
                <w:sz w:val="24"/>
              </w:rPr>
            </w:pPr>
            <w:r>
              <w:rPr>
                <w:sz w:val="24"/>
              </w:rPr>
              <w:t>Multas que imponga la Secretaría de Finanzas a los propietarios de los vehículos que no hayan efectuado el canje de placas a más tardar el 30 de junio de 2018, se harán acreedores a una sanción de 5 a 20 Unidades de Medida y Actualización, conforme a lo previsto en el artículo 300 de la Ley de Movilidad del Estado de Aguascalientes.</w:t>
            </w:r>
          </w:p>
        </w:tc>
        <w:tc>
          <w:tcPr>
            <w:tcW w:w="1591" w:type="dxa"/>
          </w:tcPr>
          <w:p>
            <w:pPr>
              <w:pStyle w:val="TableParagraph"/>
              <w:jc w:val="left"/>
              <w:rPr>
                <w:sz w:val="24"/>
              </w:rPr>
            </w:pPr>
          </w:p>
        </w:tc>
      </w:tr>
      <w:tr>
        <w:trPr>
          <w:trHeight w:val="300" w:hRule="atLeast"/>
        </w:trPr>
        <w:tc>
          <w:tcPr>
            <w:tcW w:w="1004" w:type="dxa"/>
          </w:tcPr>
          <w:p>
            <w:pPr>
              <w:pStyle w:val="TableParagraph"/>
              <w:spacing w:line="256" w:lineRule="exact" w:before="25"/>
              <w:ind w:left="442"/>
              <w:jc w:val="left"/>
              <w:rPr>
                <w:sz w:val="24"/>
              </w:rPr>
            </w:pPr>
            <w:r>
              <w:rPr>
                <w:sz w:val="24"/>
              </w:rPr>
              <w:t>II.</w:t>
            </w:r>
          </w:p>
        </w:tc>
        <w:tc>
          <w:tcPr>
            <w:tcW w:w="6450" w:type="dxa"/>
          </w:tcPr>
          <w:p>
            <w:pPr>
              <w:pStyle w:val="TableParagraph"/>
              <w:spacing w:line="256" w:lineRule="exact" w:before="25"/>
              <w:ind w:left="124"/>
              <w:jc w:val="left"/>
              <w:rPr>
                <w:sz w:val="24"/>
              </w:rPr>
            </w:pPr>
            <w:r>
              <w:rPr>
                <w:sz w:val="24"/>
              </w:rPr>
              <w:t>Por venta de Chatarra desde 3,000 hasta 20,000.</w:t>
            </w:r>
          </w:p>
        </w:tc>
        <w:tc>
          <w:tcPr>
            <w:tcW w:w="1591"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6427"/>
        <w:gridCol w:w="1675"/>
      </w:tblGrid>
      <w:tr>
        <w:trPr>
          <w:trHeight w:val="1958" w:hRule="atLeast"/>
        </w:trPr>
        <w:tc>
          <w:tcPr>
            <w:tcW w:w="944" w:type="dxa"/>
          </w:tcPr>
          <w:p>
            <w:pPr>
              <w:pStyle w:val="TableParagraph"/>
              <w:spacing w:line="266" w:lineRule="exact"/>
              <w:ind w:right="204"/>
              <w:rPr>
                <w:sz w:val="24"/>
              </w:rPr>
            </w:pPr>
            <w:r>
              <w:rPr>
                <w:sz w:val="24"/>
              </w:rPr>
              <w:t>III.</w:t>
            </w:r>
          </w:p>
        </w:tc>
        <w:tc>
          <w:tcPr>
            <w:tcW w:w="6427" w:type="dxa"/>
          </w:tcPr>
          <w:p>
            <w:pPr>
              <w:pStyle w:val="TableParagraph"/>
              <w:ind w:left="184" w:right="647"/>
              <w:jc w:val="both"/>
              <w:rPr>
                <w:sz w:val="24"/>
              </w:rPr>
            </w:pPr>
            <w:r>
              <w:rPr>
                <w:sz w:val="24"/>
              </w:rPr>
              <w:t>Por los servicios que preste la Secretaría de Finanzas establecidos de manera particular en los Convenios Administrativos que celebre con los Municipios del Estado, en materia de la recaudación del Impuesto a la Propiedad Raíz, así como con las Entidades Paraestatales, el monto por incentivos se establecerá en dichos instrumentos y sus anexos correspondientes.</w:t>
            </w:r>
          </w:p>
        </w:tc>
        <w:tc>
          <w:tcPr>
            <w:tcW w:w="1675" w:type="dxa"/>
          </w:tcPr>
          <w:p>
            <w:pPr>
              <w:pStyle w:val="TableParagraph"/>
              <w:jc w:val="left"/>
              <w:rPr>
                <w:sz w:val="24"/>
              </w:rPr>
            </w:pPr>
          </w:p>
        </w:tc>
      </w:tr>
      <w:tr>
        <w:trPr>
          <w:trHeight w:val="337" w:hRule="atLeast"/>
        </w:trPr>
        <w:tc>
          <w:tcPr>
            <w:tcW w:w="9046" w:type="dxa"/>
            <w:gridSpan w:val="3"/>
          </w:tcPr>
          <w:p>
            <w:pPr>
              <w:pStyle w:val="TableParagraph"/>
              <w:spacing w:before="26"/>
              <w:ind w:left="200"/>
              <w:jc w:val="left"/>
              <w:rPr>
                <w:sz w:val="24"/>
              </w:rPr>
            </w:pPr>
            <w:r>
              <w:rPr>
                <w:sz w:val="24"/>
              </w:rPr>
              <w:t>Artículo 25.- Multas que imponga la Secretaría de Administración:</w:t>
            </w:r>
          </w:p>
        </w:tc>
      </w:tr>
      <w:tr>
        <w:trPr>
          <w:trHeight w:val="3372" w:hRule="atLeast"/>
        </w:trPr>
        <w:tc>
          <w:tcPr>
            <w:tcW w:w="944" w:type="dxa"/>
          </w:tcPr>
          <w:p>
            <w:pPr>
              <w:pStyle w:val="TableParagraph"/>
              <w:spacing w:before="25"/>
              <w:ind w:left="442"/>
              <w:jc w:val="left"/>
              <w:rPr>
                <w:sz w:val="24"/>
              </w:rPr>
            </w:pPr>
            <w:r>
              <w:rPr>
                <w:sz w:val="24"/>
              </w:rPr>
              <w:t>I.</w:t>
            </w:r>
          </w:p>
        </w:tc>
        <w:tc>
          <w:tcPr>
            <w:tcW w:w="6427" w:type="dxa"/>
          </w:tcPr>
          <w:p>
            <w:pPr>
              <w:pStyle w:val="TableParagraph"/>
              <w:spacing w:before="25"/>
              <w:ind w:left="184" w:right="646"/>
              <w:jc w:val="both"/>
              <w:rPr>
                <w:sz w:val="24"/>
              </w:rPr>
            </w:pPr>
            <w:r>
              <w:rPr>
                <w:sz w:val="24"/>
              </w:rPr>
              <w:t>Cobros</w:t>
            </w:r>
            <w:r>
              <w:rPr>
                <w:spacing w:val="-12"/>
                <w:sz w:val="24"/>
              </w:rPr>
              <w:t> </w:t>
            </w:r>
            <w:r>
              <w:rPr>
                <w:sz w:val="24"/>
              </w:rPr>
              <w:t>por</w:t>
            </w:r>
            <w:r>
              <w:rPr>
                <w:spacing w:val="-12"/>
                <w:sz w:val="24"/>
              </w:rPr>
              <w:t> </w:t>
            </w:r>
            <w:r>
              <w:rPr>
                <w:sz w:val="24"/>
              </w:rPr>
              <w:t>penalización</w:t>
            </w:r>
            <w:r>
              <w:rPr>
                <w:spacing w:val="-11"/>
                <w:sz w:val="24"/>
              </w:rPr>
              <w:t> </w:t>
            </w:r>
            <w:r>
              <w:rPr>
                <w:sz w:val="24"/>
              </w:rPr>
              <w:t>a</w:t>
            </w:r>
            <w:r>
              <w:rPr>
                <w:spacing w:val="-12"/>
                <w:sz w:val="24"/>
              </w:rPr>
              <w:t> </w:t>
            </w:r>
            <w:r>
              <w:rPr>
                <w:sz w:val="24"/>
              </w:rPr>
              <w:t>proveedores</w:t>
            </w:r>
            <w:r>
              <w:rPr>
                <w:spacing w:val="-9"/>
                <w:sz w:val="24"/>
              </w:rPr>
              <w:t> </w:t>
            </w:r>
            <w:r>
              <w:rPr>
                <w:sz w:val="24"/>
              </w:rPr>
              <w:t>ante</w:t>
            </w:r>
            <w:r>
              <w:rPr>
                <w:spacing w:val="-12"/>
                <w:sz w:val="24"/>
              </w:rPr>
              <w:t> </w:t>
            </w:r>
            <w:r>
              <w:rPr>
                <w:sz w:val="24"/>
              </w:rPr>
              <w:t>los</w:t>
            </w:r>
            <w:r>
              <w:rPr>
                <w:spacing w:val="-7"/>
                <w:sz w:val="24"/>
              </w:rPr>
              <w:t> </w:t>
            </w:r>
            <w:r>
              <w:rPr>
                <w:sz w:val="24"/>
              </w:rPr>
              <w:t>retardos</w:t>
            </w:r>
            <w:r>
              <w:rPr>
                <w:spacing w:val="-12"/>
                <w:sz w:val="24"/>
              </w:rPr>
              <w:t> </w:t>
            </w:r>
            <w:r>
              <w:rPr>
                <w:sz w:val="24"/>
              </w:rPr>
              <w:t>en entregas de bienes y/o servicios adquiridos a través de la Dirección General de Adquisiciones, equivalente al cobro del 2 al millar sobre el valor total de la operación, misma que se descontará de la porción de mora con el máximo</w:t>
            </w:r>
            <w:r>
              <w:rPr>
                <w:spacing w:val="-35"/>
                <w:sz w:val="24"/>
              </w:rPr>
              <w:t> </w:t>
            </w:r>
            <w:r>
              <w:rPr>
                <w:sz w:val="24"/>
              </w:rPr>
              <w:t>de los pagos que deberán hacérseles. Esto de conformidad a los Artículos 4 y 74 de la Ley de Adquisiciones, Arrendamientos y Servicios del Estado de Aguascalientes y sus Municipios, en relación a los Artículos 3, fracción XII y 25 fracción XXV del Manual Único de Adquisiciones, Arrendamientos y Servicios del Gobierno del Estado de</w:t>
            </w:r>
            <w:r>
              <w:rPr>
                <w:spacing w:val="-2"/>
                <w:sz w:val="24"/>
              </w:rPr>
              <w:t> </w:t>
            </w:r>
            <w:r>
              <w:rPr>
                <w:sz w:val="24"/>
              </w:rPr>
              <w:t>Aguascalientes.</w:t>
            </w:r>
          </w:p>
        </w:tc>
        <w:tc>
          <w:tcPr>
            <w:tcW w:w="1675" w:type="dxa"/>
          </w:tcPr>
          <w:p>
            <w:pPr>
              <w:pStyle w:val="TableParagraph"/>
              <w:jc w:val="left"/>
              <w:rPr>
                <w:sz w:val="24"/>
              </w:rPr>
            </w:pPr>
          </w:p>
        </w:tc>
      </w:tr>
      <w:tr>
        <w:trPr>
          <w:trHeight w:val="1165" w:hRule="atLeast"/>
        </w:trPr>
        <w:tc>
          <w:tcPr>
            <w:tcW w:w="9046" w:type="dxa"/>
            <w:gridSpan w:val="3"/>
          </w:tcPr>
          <w:p>
            <w:pPr>
              <w:pStyle w:val="TableParagraph"/>
              <w:spacing w:before="25"/>
              <w:ind w:left="200" w:right="200"/>
              <w:jc w:val="both"/>
              <w:rPr>
                <w:sz w:val="24"/>
              </w:rPr>
            </w:pPr>
            <w:r>
              <w:rPr>
                <w:sz w:val="24"/>
              </w:rPr>
              <w:t>Artículo 26.- Multas que imponga la Secretaría de Seguridad Pública del Estado </w:t>
            </w:r>
            <w:r>
              <w:rPr>
                <w:spacing w:val="-3"/>
                <w:sz w:val="24"/>
              </w:rPr>
              <w:t>y/o </w:t>
            </w:r>
            <w:r>
              <w:rPr>
                <w:sz w:val="24"/>
              </w:rPr>
              <w:t>la Dirección</w:t>
            </w:r>
            <w:r>
              <w:rPr>
                <w:spacing w:val="-6"/>
                <w:sz w:val="24"/>
              </w:rPr>
              <w:t> </w:t>
            </w:r>
            <w:r>
              <w:rPr>
                <w:sz w:val="24"/>
              </w:rPr>
              <w:t>General</w:t>
            </w:r>
            <w:r>
              <w:rPr>
                <w:spacing w:val="-6"/>
                <w:sz w:val="24"/>
              </w:rPr>
              <w:t> </w:t>
            </w:r>
            <w:r>
              <w:rPr>
                <w:sz w:val="24"/>
              </w:rPr>
              <w:t>de</w:t>
            </w:r>
            <w:r>
              <w:rPr>
                <w:spacing w:val="-6"/>
                <w:sz w:val="24"/>
              </w:rPr>
              <w:t> </w:t>
            </w:r>
            <w:r>
              <w:rPr>
                <w:sz w:val="24"/>
              </w:rPr>
              <w:t>Seguridad</w:t>
            </w:r>
            <w:r>
              <w:rPr>
                <w:spacing w:val="-9"/>
                <w:sz w:val="24"/>
              </w:rPr>
              <w:t> </w:t>
            </w:r>
            <w:r>
              <w:rPr>
                <w:sz w:val="24"/>
              </w:rPr>
              <w:t>Pública</w:t>
            </w:r>
            <w:r>
              <w:rPr>
                <w:spacing w:val="-5"/>
                <w:sz w:val="24"/>
              </w:rPr>
              <w:t> </w:t>
            </w:r>
            <w:r>
              <w:rPr>
                <w:sz w:val="24"/>
              </w:rPr>
              <w:t>y</w:t>
            </w:r>
            <w:r>
              <w:rPr>
                <w:spacing w:val="-10"/>
                <w:sz w:val="24"/>
              </w:rPr>
              <w:t> </w:t>
            </w:r>
            <w:r>
              <w:rPr>
                <w:sz w:val="24"/>
              </w:rPr>
              <w:t>Vialidad</w:t>
            </w:r>
            <w:r>
              <w:rPr>
                <w:spacing w:val="-7"/>
                <w:sz w:val="24"/>
              </w:rPr>
              <w:t> </w:t>
            </w:r>
            <w:r>
              <w:rPr>
                <w:sz w:val="24"/>
              </w:rPr>
              <w:t>por</w:t>
            </w:r>
            <w:r>
              <w:rPr>
                <w:spacing w:val="-8"/>
                <w:sz w:val="24"/>
              </w:rPr>
              <w:t> </w:t>
            </w:r>
            <w:r>
              <w:rPr>
                <w:sz w:val="24"/>
              </w:rPr>
              <w:t>infracciones</w:t>
            </w:r>
            <w:r>
              <w:rPr>
                <w:spacing w:val="-6"/>
                <w:sz w:val="24"/>
              </w:rPr>
              <w:t> </w:t>
            </w:r>
            <w:r>
              <w:rPr>
                <w:sz w:val="24"/>
              </w:rPr>
              <w:t>a</w:t>
            </w:r>
            <w:r>
              <w:rPr>
                <w:spacing w:val="-10"/>
                <w:sz w:val="24"/>
              </w:rPr>
              <w:t> </w:t>
            </w:r>
            <w:r>
              <w:rPr>
                <w:sz w:val="24"/>
              </w:rPr>
              <w:t>la</w:t>
            </w:r>
            <w:r>
              <w:rPr>
                <w:spacing w:val="-4"/>
                <w:sz w:val="24"/>
              </w:rPr>
              <w:t> </w:t>
            </w:r>
            <w:r>
              <w:rPr>
                <w:sz w:val="24"/>
              </w:rPr>
              <w:t>Ley</w:t>
            </w:r>
            <w:r>
              <w:rPr>
                <w:spacing w:val="-11"/>
                <w:sz w:val="24"/>
              </w:rPr>
              <w:t> </w:t>
            </w:r>
            <w:r>
              <w:rPr>
                <w:sz w:val="24"/>
              </w:rPr>
              <w:t>de</w:t>
            </w:r>
            <w:r>
              <w:rPr>
                <w:spacing w:val="-9"/>
                <w:sz w:val="24"/>
              </w:rPr>
              <w:t> </w:t>
            </w:r>
            <w:r>
              <w:rPr>
                <w:sz w:val="24"/>
              </w:rPr>
              <w:t>Movilidad del Estado de Aguascalientes, las cuales se establecerán con base a Unidades de Medida y Actualización (UMA), de acuerdo a la siguiente</w:t>
            </w:r>
            <w:r>
              <w:rPr>
                <w:spacing w:val="-5"/>
                <w:sz w:val="24"/>
              </w:rPr>
              <w:t> </w:t>
            </w:r>
            <w:r>
              <w:rPr>
                <w:sz w:val="24"/>
              </w:rPr>
              <w:t>clasificación:</w:t>
            </w:r>
          </w:p>
        </w:tc>
      </w:tr>
      <w:tr>
        <w:trPr>
          <w:trHeight w:val="337" w:hRule="atLeast"/>
        </w:trPr>
        <w:tc>
          <w:tcPr>
            <w:tcW w:w="944" w:type="dxa"/>
          </w:tcPr>
          <w:p>
            <w:pPr>
              <w:pStyle w:val="TableParagraph"/>
              <w:spacing w:before="26"/>
              <w:ind w:left="442"/>
              <w:jc w:val="left"/>
              <w:rPr>
                <w:sz w:val="24"/>
              </w:rPr>
            </w:pPr>
            <w:r>
              <w:rPr>
                <w:sz w:val="24"/>
              </w:rPr>
              <w:t>I.</w:t>
            </w:r>
          </w:p>
        </w:tc>
        <w:tc>
          <w:tcPr>
            <w:tcW w:w="6427" w:type="dxa"/>
          </w:tcPr>
          <w:p>
            <w:pPr>
              <w:pStyle w:val="TableParagraph"/>
              <w:spacing w:before="26"/>
              <w:ind w:left="184"/>
              <w:jc w:val="left"/>
              <w:rPr>
                <w:sz w:val="24"/>
              </w:rPr>
            </w:pPr>
            <w:r>
              <w:rPr>
                <w:sz w:val="24"/>
              </w:rPr>
              <w:t>Multas:</w:t>
            </w:r>
          </w:p>
        </w:tc>
        <w:tc>
          <w:tcPr>
            <w:tcW w:w="1675" w:type="dxa"/>
          </w:tcPr>
          <w:p>
            <w:pPr>
              <w:pStyle w:val="TableParagraph"/>
              <w:jc w:val="left"/>
              <w:rPr>
                <w:sz w:val="24"/>
              </w:rPr>
            </w:pPr>
          </w:p>
        </w:tc>
      </w:tr>
      <w:tr>
        <w:trPr>
          <w:trHeight w:val="337" w:hRule="atLeast"/>
        </w:trPr>
        <w:tc>
          <w:tcPr>
            <w:tcW w:w="944" w:type="dxa"/>
          </w:tcPr>
          <w:p>
            <w:pPr>
              <w:pStyle w:val="TableParagraph"/>
              <w:spacing w:before="25"/>
              <w:ind w:right="182"/>
              <w:rPr>
                <w:sz w:val="24"/>
              </w:rPr>
            </w:pPr>
            <w:r>
              <w:rPr>
                <w:sz w:val="24"/>
              </w:rPr>
              <w:t>1)</w:t>
            </w:r>
          </w:p>
        </w:tc>
        <w:tc>
          <w:tcPr>
            <w:tcW w:w="6427" w:type="dxa"/>
          </w:tcPr>
          <w:p>
            <w:pPr>
              <w:pStyle w:val="TableParagraph"/>
              <w:spacing w:before="25"/>
              <w:ind w:left="184"/>
              <w:jc w:val="left"/>
              <w:rPr>
                <w:sz w:val="24"/>
              </w:rPr>
            </w:pPr>
            <w:r>
              <w:rPr>
                <w:sz w:val="24"/>
              </w:rPr>
              <w:t>Leve</w:t>
            </w:r>
          </w:p>
        </w:tc>
        <w:tc>
          <w:tcPr>
            <w:tcW w:w="1675" w:type="dxa"/>
          </w:tcPr>
          <w:p>
            <w:pPr>
              <w:pStyle w:val="TableParagraph"/>
              <w:spacing w:before="25"/>
              <w:ind w:right="197"/>
              <w:rPr>
                <w:sz w:val="24"/>
              </w:rPr>
            </w:pPr>
            <w:r>
              <w:rPr>
                <w:sz w:val="24"/>
              </w:rPr>
              <w:t>1 a 5</w:t>
            </w:r>
          </w:p>
        </w:tc>
      </w:tr>
      <w:tr>
        <w:trPr>
          <w:trHeight w:val="337" w:hRule="atLeast"/>
        </w:trPr>
        <w:tc>
          <w:tcPr>
            <w:tcW w:w="944" w:type="dxa"/>
          </w:tcPr>
          <w:p>
            <w:pPr>
              <w:pStyle w:val="TableParagraph"/>
              <w:spacing w:before="26"/>
              <w:ind w:right="182"/>
              <w:rPr>
                <w:sz w:val="24"/>
              </w:rPr>
            </w:pPr>
            <w:r>
              <w:rPr>
                <w:sz w:val="24"/>
              </w:rPr>
              <w:t>2)</w:t>
            </w:r>
          </w:p>
        </w:tc>
        <w:tc>
          <w:tcPr>
            <w:tcW w:w="6427" w:type="dxa"/>
          </w:tcPr>
          <w:p>
            <w:pPr>
              <w:pStyle w:val="TableParagraph"/>
              <w:spacing w:before="26"/>
              <w:ind w:left="184"/>
              <w:jc w:val="left"/>
              <w:rPr>
                <w:sz w:val="24"/>
              </w:rPr>
            </w:pPr>
            <w:r>
              <w:rPr>
                <w:sz w:val="24"/>
              </w:rPr>
              <w:t>Media</w:t>
            </w:r>
          </w:p>
        </w:tc>
        <w:tc>
          <w:tcPr>
            <w:tcW w:w="1675" w:type="dxa"/>
          </w:tcPr>
          <w:p>
            <w:pPr>
              <w:pStyle w:val="TableParagraph"/>
              <w:spacing w:before="26"/>
              <w:ind w:right="197"/>
              <w:rPr>
                <w:sz w:val="24"/>
              </w:rPr>
            </w:pPr>
            <w:r>
              <w:rPr>
                <w:sz w:val="24"/>
              </w:rPr>
              <w:t>6 a 10</w:t>
            </w:r>
          </w:p>
        </w:tc>
      </w:tr>
      <w:tr>
        <w:trPr>
          <w:trHeight w:val="335" w:hRule="atLeast"/>
        </w:trPr>
        <w:tc>
          <w:tcPr>
            <w:tcW w:w="944" w:type="dxa"/>
          </w:tcPr>
          <w:p>
            <w:pPr>
              <w:pStyle w:val="TableParagraph"/>
              <w:spacing w:before="25"/>
              <w:ind w:right="182"/>
              <w:rPr>
                <w:sz w:val="24"/>
              </w:rPr>
            </w:pPr>
            <w:r>
              <w:rPr>
                <w:sz w:val="24"/>
              </w:rPr>
              <w:t>3)</w:t>
            </w:r>
          </w:p>
        </w:tc>
        <w:tc>
          <w:tcPr>
            <w:tcW w:w="6427" w:type="dxa"/>
          </w:tcPr>
          <w:p>
            <w:pPr>
              <w:pStyle w:val="TableParagraph"/>
              <w:spacing w:before="25"/>
              <w:ind w:left="184"/>
              <w:jc w:val="left"/>
              <w:rPr>
                <w:sz w:val="24"/>
              </w:rPr>
            </w:pPr>
            <w:r>
              <w:rPr>
                <w:sz w:val="24"/>
              </w:rPr>
              <w:t>Grave</w:t>
            </w:r>
          </w:p>
        </w:tc>
        <w:tc>
          <w:tcPr>
            <w:tcW w:w="1675" w:type="dxa"/>
          </w:tcPr>
          <w:p>
            <w:pPr>
              <w:pStyle w:val="TableParagraph"/>
              <w:spacing w:before="25"/>
              <w:ind w:right="197"/>
              <w:rPr>
                <w:sz w:val="24"/>
              </w:rPr>
            </w:pPr>
            <w:r>
              <w:rPr>
                <w:sz w:val="24"/>
              </w:rPr>
              <w:t>10 a 15</w:t>
            </w:r>
          </w:p>
        </w:tc>
      </w:tr>
      <w:tr>
        <w:trPr>
          <w:trHeight w:val="337" w:hRule="atLeast"/>
        </w:trPr>
        <w:tc>
          <w:tcPr>
            <w:tcW w:w="944" w:type="dxa"/>
          </w:tcPr>
          <w:p>
            <w:pPr>
              <w:pStyle w:val="TableParagraph"/>
              <w:spacing w:before="25"/>
              <w:ind w:right="182"/>
              <w:rPr>
                <w:sz w:val="24"/>
              </w:rPr>
            </w:pPr>
            <w:r>
              <w:rPr>
                <w:sz w:val="24"/>
              </w:rPr>
              <w:t>4)</w:t>
            </w:r>
          </w:p>
        </w:tc>
        <w:tc>
          <w:tcPr>
            <w:tcW w:w="6427" w:type="dxa"/>
          </w:tcPr>
          <w:p>
            <w:pPr>
              <w:pStyle w:val="TableParagraph"/>
              <w:spacing w:before="25"/>
              <w:ind w:left="184"/>
              <w:jc w:val="left"/>
              <w:rPr>
                <w:sz w:val="24"/>
              </w:rPr>
            </w:pPr>
            <w:r>
              <w:rPr>
                <w:sz w:val="24"/>
              </w:rPr>
              <w:t>Muy grave</w:t>
            </w:r>
          </w:p>
        </w:tc>
        <w:tc>
          <w:tcPr>
            <w:tcW w:w="1675" w:type="dxa"/>
          </w:tcPr>
          <w:p>
            <w:pPr>
              <w:pStyle w:val="TableParagraph"/>
              <w:spacing w:before="25"/>
              <w:ind w:right="197"/>
              <w:rPr>
                <w:sz w:val="24"/>
              </w:rPr>
            </w:pPr>
            <w:r>
              <w:rPr>
                <w:sz w:val="24"/>
              </w:rPr>
              <w:t>16 a 20</w:t>
            </w:r>
          </w:p>
        </w:tc>
      </w:tr>
      <w:tr>
        <w:trPr>
          <w:trHeight w:val="1165" w:hRule="atLeast"/>
        </w:trPr>
        <w:tc>
          <w:tcPr>
            <w:tcW w:w="944" w:type="dxa"/>
          </w:tcPr>
          <w:p>
            <w:pPr>
              <w:pStyle w:val="TableParagraph"/>
              <w:jc w:val="left"/>
              <w:rPr>
                <w:sz w:val="24"/>
              </w:rPr>
            </w:pPr>
          </w:p>
        </w:tc>
        <w:tc>
          <w:tcPr>
            <w:tcW w:w="6427" w:type="dxa"/>
          </w:tcPr>
          <w:p>
            <w:pPr>
              <w:pStyle w:val="TableParagraph"/>
              <w:spacing w:before="26"/>
              <w:ind w:left="184" w:right="650"/>
              <w:jc w:val="both"/>
              <w:rPr>
                <w:sz w:val="24"/>
              </w:rPr>
            </w:pPr>
            <w:r>
              <w:rPr>
                <w:sz w:val="24"/>
              </w:rPr>
              <w:t>Cuando el pago de las infracciones a que se refiere este apartado se lleve a cabo dentro de los cinco días hábiles siguientes a la fecha de la infracción, se otorgará un descuento del 50% sobre el valor de la misma.</w:t>
            </w:r>
          </w:p>
        </w:tc>
        <w:tc>
          <w:tcPr>
            <w:tcW w:w="1675" w:type="dxa"/>
          </w:tcPr>
          <w:p>
            <w:pPr>
              <w:pStyle w:val="TableParagraph"/>
              <w:jc w:val="left"/>
              <w:rPr>
                <w:sz w:val="24"/>
              </w:rPr>
            </w:pPr>
          </w:p>
        </w:tc>
      </w:tr>
      <w:tr>
        <w:trPr>
          <w:trHeight w:val="2821" w:hRule="atLeast"/>
        </w:trPr>
        <w:tc>
          <w:tcPr>
            <w:tcW w:w="944" w:type="dxa"/>
          </w:tcPr>
          <w:p>
            <w:pPr>
              <w:pStyle w:val="TableParagraph"/>
              <w:spacing w:before="25"/>
              <w:ind w:left="442"/>
              <w:jc w:val="left"/>
              <w:rPr>
                <w:sz w:val="24"/>
              </w:rPr>
            </w:pPr>
            <w:r>
              <w:rPr>
                <w:sz w:val="24"/>
              </w:rPr>
              <w:t>II.</w:t>
            </w:r>
          </w:p>
        </w:tc>
        <w:tc>
          <w:tcPr>
            <w:tcW w:w="6427" w:type="dxa"/>
          </w:tcPr>
          <w:p>
            <w:pPr>
              <w:pStyle w:val="TableParagraph"/>
              <w:spacing w:before="25"/>
              <w:ind w:left="184" w:right="646"/>
              <w:jc w:val="both"/>
              <w:rPr>
                <w:sz w:val="24"/>
              </w:rPr>
            </w:pPr>
            <w:r>
              <w:rPr>
                <w:sz w:val="24"/>
              </w:rPr>
              <w:t>Por infracciones a la Ley de Movilidad del Estado de Aguascalientes en materia de escuelas de Manejo, se deberán de aplicar estas, de acuerdo a lo establecido por</w:t>
            </w:r>
            <w:r>
              <w:rPr>
                <w:spacing w:val="-37"/>
                <w:sz w:val="24"/>
              </w:rPr>
              <w:t> </w:t>
            </w:r>
            <w:r>
              <w:rPr>
                <w:sz w:val="24"/>
              </w:rPr>
              <w:t>el artículo</w:t>
            </w:r>
            <w:r>
              <w:rPr>
                <w:spacing w:val="-7"/>
                <w:sz w:val="24"/>
              </w:rPr>
              <w:t> </w:t>
            </w:r>
            <w:r>
              <w:rPr>
                <w:sz w:val="24"/>
              </w:rPr>
              <w:t>51</w:t>
            </w:r>
            <w:r>
              <w:rPr>
                <w:spacing w:val="-7"/>
                <w:sz w:val="24"/>
              </w:rPr>
              <w:t> </w:t>
            </w:r>
            <w:r>
              <w:rPr>
                <w:sz w:val="24"/>
              </w:rPr>
              <w:t>fracciones</w:t>
            </w:r>
            <w:r>
              <w:rPr>
                <w:spacing w:val="-4"/>
                <w:sz w:val="24"/>
              </w:rPr>
              <w:t> </w:t>
            </w:r>
            <w:r>
              <w:rPr>
                <w:sz w:val="24"/>
              </w:rPr>
              <w:t>III</w:t>
            </w:r>
            <w:r>
              <w:rPr>
                <w:spacing w:val="-8"/>
                <w:sz w:val="24"/>
              </w:rPr>
              <w:t> </w:t>
            </w:r>
            <w:r>
              <w:rPr>
                <w:sz w:val="24"/>
              </w:rPr>
              <w:t>y</w:t>
            </w:r>
            <w:r>
              <w:rPr>
                <w:spacing w:val="-6"/>
                <w:sz w:val="24"/>
              </w:rPr>
              <w:t> </w:t>
            </w:r>
            <w:r>
              <w:rPr>
                <w:sz w:val="24"/>
              </w:rPr>
              <w:t>IV</w:t>
            </w:r>
            <w:r>
              <w:rPr>
                <w:spacing w:val="-8"/>
                <w:sz w:val="24"/>
              </w:rPr>
              <w:t> </w:t>
            </w:r>
            <w:r>
              <w:rPr>
                <w:sz w:val="24"/>
              </w:rPr>
              <w:t>del</w:t>
            </w:r>
            <w:r>
              <w:rPr>
                <w:spacing w:val="-7"/>
                <w:sz w:val="24"/>
              </w:rPr>
              <w:t> </w:t>
            </w:r>
            <w:r>
              <w:rPr>
                <w:sz w:val="24"/>
              </w:rPr>
              <w:t>reglamento</w:t>
            </w:r>
            <w:r>
              <w:rPr>
                <w:spacing w:val="-6"/>
                <w:sz w:val="24"/>
              </w:rPr>
              <w:t> </w:t>
            </w:r>
            <w:r>
              <w:rPr>
                <w:sz w:val="24"/>
              </w:rPr>
              <w:t>interior</w:t>
            </w:r>
            <w:r>
              <w:rPr>
                <w:spacing w:val="-8"/>
                <w:sz w:val="24"/>
              </w:rPr>
              <w:t> </w:t>
            </w:r>
            <w:r>
              <w:rPr>
                <w:sz w:val="24"/>
              </w:rPr>
              <w:t>de</w:t>
            </w:r>
            <w:r>
              <w:rPr>
                <w:spacing w:val="-7"/>
                <w:sz w:val="24"/>
              </w:rPr>
              <w:t> </w:t>
            </w:r>
            <w:r>
              <w:rPr>
                <w:sz w:val="24"/>
              </w:rPr>
              <w:t>la Dirección General de Seguridad Pública y Vialidad del Estado y de las relaciones y derechos de los elementos de las corporaciones de Seguridad Pública adscritas a la Secretaría de Seguridad Pública del Estado de Aguascalientes, las cuales se establecerán con base a unidades de medida y</w:t>
            </w:r>
            <w:r>
              <w:rPr>
                <w:spacing w:val="-2"/>
                <w:sz w:val="24"/>
              </w:rPr>
              <w:t> </w:t>
            </w:r>
            <w:r>
              <w:rPr>
                <w:sz w:val="24"/>
              </w:rPr>
              <w:t>actualización</w:t>
            </w:r>
          </w:p>
        </w:tc>
        <w:tc>
          <w:tcPr>
            <w:tcW w:w="1675" w:type="dxa"/>
          </w:tcPr>
          <w:p>
            <w:pPr>
              <w:pStyle w:val="TableParagraph"/>
              <w:spacing w:before="25"/>
              <w:ind w:right="197"/>
              <w:rPr>
                <w:sz w:val="24"/>
              </w:rPr>
            </w:pPr>
            <w:r>
              <w:rPr>
                <w:sz w:val="24"/>
              </w:rPr>
              <w:t>50 a 500</w:t>
            </w:r>
          </w:p>
        </w:tc>
      </w:tr>
      <w:tr>
        <w:trPr>
          <w:trHeight w:val="302" w:hRule="atLeast"/>
        </w:trPr>
        <w:tc>
          <w:tcPr>
            <w:tcW w:w="9046" w:type="dxa"/>
            <w:gridSpan w:val="3"/>
          </w:tcPr>
          <w:p>
            <w:pPr>
              <w:pStyle w:val="TableParagraph"/>
              <w:spacing w:line="256" w:lineRule="exact" w:before="26"/>
              <w:ind w:left="200"/>
              <w:jc w:val="left"/>
              <w:rPr>
                <w:sz w:val="24"/>
              </w:rPr>
            </w:pPr>
            <w:r>
              <w:rPr>
                <w:sz w:val="24"/>
              </w:rPr>
              <w:t>Artículo 27.- Multas que imponga la Coordinación General de Movilidad (CMOV):</w:t>
            </w:r>
          </w:p>
        </w:tc>
      </w:tr>
    </w:tbl>
    <w:p>
      <w:pPr>
        <w:spacing w:after="0" w:line="256" w:lineRule="exact"/>
        <w:jc w:val="left"/>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6341"/>
        <w:gridCol w:w="1674"/>
      </w:tblGrid>
      <w:tr>
        <w:trPr>
          <w:trHeight w:val="1406" w:hRule="atLeast"/>
        </w:trPr>
        <w:tc>
          <w:tcPr>
            <w:tcW w:w="788" w:type="dxa"/>
          </w:tcPr>
          <w:p>
            <w:pPr>
              <w:pStyle w:val="TableParagraph"/>
              <w:spacing w:line="266" w:lineRule="exact"/>
              <w:ind w:left="200"/>
              <w:jc w:val="left"/>
              <w:rPr>
                <w:sz w:val="24"/>
              </w:rPr>
            </w:pPr>
            <w:r>
              <w:rPr>
                <w:sz w:val="24"/>
              </w:rPr>
              <w:t>I.</w:t>
            </w:r>
          </w:p>
        </w:tc>
        <w:tc>
          <w:tcPr>
            <w:tcW w:w="6341" w:type="dxa"/>
          </w:tcPr>
          <w:p>
            <w:pPr>
              <w:pStyle w:val="TableParagraph"/>
              <w:ind w:left="98" w:right="650"/>
              <w:jc w:val="both"/>
              <w:rPr>
                <w:sz w:val="24"/>
              </w:rPr>
            </w:pPr>
            <w:r>
              <w:rPr>
                <w:sz w:val="24"/>
              </w:rPr>
              <w:t>Multas que imponga la Coordinación General de Movilidad y en su caso las que establezca la normatividad en</w:t>
            </w:r>
            <w:r>
              <w:rPr>
                <w:spacing w:val="-9"/>
                <w:sz w:val="24"/>
              </w:rPr>
              <w:t> </w:t>
            </w:r>
            <w:r>
              <w:rPr>
                <w:sz w:val="24"/>
              </w:rPr>
              <w:t>materia</w:t>
            </w:r>
            <w:r>
              <w:rPr>
                <w:spacing w:val="-10"/>
                <w:sz w:val="24"/>
              </w:rPr>
              <w:t> </w:t>
            </w:r>
            <w:r>
              <w:rPr>
                <w:sz w:val="24"/>
              </w:rPr>
              <w:t>de</w:t>
            </w:r>
            <w:r>
              <w:rPr>
                <w:spacing w:val="-7"/>
                <w:sz w:val="24"/>
              </w:rPr>
              <w:t> </w:t>
            </w:r>
            <w:r>
              <w:rPr>
                <w:sz w:val="24"/>
              </w:rPr>
              <w:t>movilidad</w:t>
            </w:r>
            <w:r>
              <w:rPr>
                <w:spacing w:val="-9"/>
                <w:sz w:val="24"/>
              </w:rPr>
              <w:t> </w:t>
            </w:r>
            <w:r>
              <w:rPr>
                <w:sz w:val="24"/>
              </w:rPr>
              <w:t>vigente,</w:t>
            </w:r>
            <w:r>
              <w:rPr>
                <w:spacing w:val="-7"/>
                <w:sz w:val="24"/>
              </w:rPr>
              <w:t> </w:t>
            </w:r>
            <w:r>
              <w:rPr>
                <w:sz w:val="24"/>
              </w:rPr>
              <w:t>las</w:t>
            </w:r>
            <w:r>
              <w:rPr>
                <w:spacing w:val="-6"/>
                <w:sz w:val="24"/>
              </w:rPr>
              <w:t> </w:t>
            </w:r>
            <w:r>
              <w:rPr>
                <w:sz w:val="24"/>
              </w:rPr>
              <w:t>cuales</w:t>
            </w:r>
            <w:r>
              <w:rPr>
                <w:spacing w:val="-9"/>
                <w:sz w:val="24"/>
              </w:rPr>
              <w:t> </w:t>
            </w:r>
            <w:r>
              <w:rPr>
                <w:sz w:val="24"/>
              </w:rPr>
              <w:t>se</w:t>
            </w:r>
            <w:r>
              <w:rPr>
                <w:spacing w:val="-9"/>
                <w:sz w:val="24"/>
              </w:rPr>
              <w:t> </w:t>
            </w:r>
            <w:r>
              <w:rPr>
                <w:sz w:val="24"/>
              </w:rPr>
              <w:t>establecerán con base a Unidades de Medida y Actualización, </w:t>
            </w:r>
            <w:r>
              <w:rPr>
                <w:spacing w:val="-6"/>
                <w:sz w:val="24"/>
              </w:rPr>
              <w:t>de </w:t>
            </w:r>
            <w:r>
              <w:rPr>
                <w:sz w:val="24"/>
              </w:rPr>
              <w:t>acuerdo con la siguiente</w:t>
            </w:r>
            <w:r>
              <w:rPr>
                <w:spacing w:val="1"/>
                <w:sz w:val="24"/>
              </w:rPr>
              <w:t> </w:t>
            </w:r>
            <w:r>
              <w:rPr>
                <w:sz w:val="24"/>
              </w:rPr>
              <w:t>clasificación:</w:t>
            </w:r>
          </w:p>
        </w:tc>
        <w:tc>
          <w:tcPr>
            <w:tcW w:w="1674" w:type="dxa"/>
          </w:tcPr>
          <w:p>
            <w:pPr>
              <w:pStyle w:val="TableParagraph"/>
              <w:jc w:val="left"/>
              <w:rPr>
                <w:sz w:val="24"/>
              </w:rPr>
            </w:pPr>
          </w:p>
        </w:tc>
      </w:tr>
      <w:tr>
        <w:trPr>
          <w:trHeight w:val="613" w:hRule="atLeast"/>
        </w:trPr>
        <w:tc>
          <w:tcPr>
            <w:tcW w:w="788" w:type="dxa"/>
          </w:tcPr>
          <w:p>
            <w:pPr>
              <w:pStyle w:val="TableParagraph"/>
              <w:spacing w:before="26"/>
              <w:ind w:left="297" w:right="250"/>
              <w:jc w:val="center"/>
              <w:rPr>
                <w:sz w:val="24"/>
              </w:rPr>
            </w:pPr>
            <w:r>
              <w:rPr>
                <w:sz w:val="24"/>
              </w:rPr>
              <w:t>1)</w:t>
            </w:r>
          </w:p>
        </w:tc>
        <w:tc>
          <w:tcPr>
            <w:tcW w:w="6341" w:type="dxa"/>
          </w:tcPr>
          <w:p>
            <w:pPr>
              <w:pStyle w:val="TableParagraph"/>
              <w:spacing w:before="26"/>
              <w:ind w:left="98" w:right="637"/>
              <w:jc w:val="left"/>
              <w:rPr>
                <w:sz w:val="24"/>
              </w:rPr>
            </w:pPr>
            <w:r>
              <w:rPr>
                <w:sz w:val="24"/>
              </w:rPr>
              <w:t>El incumplimiento de las obligaciones de los operadores, de acuerdo a la siguiente clasificación:</w:t>
            </w:r>
          </w:p>
        </w:tc>
        <w:tc>
          <w:tcPr>
            <w:tcW w:w="1674" w:type="dxa"/>
          </w:tcPr>
          <w:p>
            <w:pPr>
              <w:pStyle w:val="TableParagraph"/>
              <w:jc w:val="left"/>
              <w:rPr>
                <w:sz w:val="24"/>
              </w:rPr>
            </w:pPr>
          </w:p>
        </w:tc>
      </w:tr>
      <w:tr>
        <w:trPr>
          <w:trHeight w:val="613" w:hRule="atLeast"/>
        </w:trPr>
        <w:tc>
          <w:tcPr>
            <w:tcW w:w="788" w:type="dxa"/>
          </w:tcPr>
          <w:p>
            <w:pPr>
              <w:pStyle w:val="TableParagraph"/>
              <w:spacing w:before="25"/>
              <w:ind w:right="96"/>
              <w:rPr>
                <w:sz w:val="24"/>
              </w:rPr>
            </w:pPr>
            <w:r>
              <w:rPr>
                <w:sz w:val="24"/>
              </w:rPr>
              <w:t>A)</w:t>
            </w:r>
          </w:p>
        </w:tc>
        <w:tc>
          <w:tcPr>
            <w:tcW w:w="6341" w:type="dxa"/>
          </w:tcPr>
          <w:p>
            <w:pPr>
              <w:pStyle w:val="TableParagraph"/>
              <w:spacing w:before="25"/>
              <w:ind w:left="98" w:right="637"/>
              <w:jc w:val="left"/>
              <w:rPr>
                <w:sz w:val="24"/>
              </w:rPr>
            </w:pPr>
            <w:r>
              <w:rPr>
                <w:sz w:val="24"/>
              </w:rPr>
              <w:t>Por efectuar ascenso y descenso de pasaje fuera de los lugares autorizados</w:t>
            </w:r>
          </w:p>
        </w:tc>
        <w:tc>
          <w:tcPr>
            <w:tcW w:w="1674" w:type="dxa"/>
          </w:tcPr>
          <w:p>
            <w:pPr>
              <w:pStyle w:val="TableParagraph"/>
              <w:spacing w:before="25"/>
              <w:ind w:right="197"/>
              <w:rPr>
                <w:sz w:val="24"/>
              </w:rPr>
            </w:pPr>
            <w:r>
              <w:rPr>
                <w:sz w:val="24"/>
              </w:rPr>
              <w:t>10 a 20</w:t>
            </w:r>
          </w:p>
        </w:tc>
      </w:tr>
      <w:tr>
        <w:trPr>
          <w:trHeight w:val="613" w:hRule="atLeast"/>
        </w:trPr>
        <w:tc>
          <w:tcPr>
            <w:tcW w:w="788" w:type="dxa"/>
          </w:tcPr>
          <w:p>
            <w:pPr>
              <w:pStyle w:val="TableParagraph"/>
              <w:spacing w:before="26"/>
              <w:ind w:right="111"/>
              <w:rPr>
                <w:sz w:val="24"/>
              </w:rPr>
            </w:pPr>
            <w:r>
              <w:rPr>
                <w:sz w:val="24"/>
              </w:rPr>
              <w:t>B)</w:t>
            </w:r>
          </w:p>
        </w:tc>
        <w:tc>
          <w:tcPr>
            <w:tcW w:w="6341" w:type="dxa"/>
          </w:tcPr>
          <w:p>
            <w:pPr>
              <w:pStyle w:val="TableParagraph"/>
              <w:spacing w:before="26"/>
              <w:ind w:left="98" w:right="637"/>
              <w:jc w:val="left"/>
              <w:rPr>
                <w:sz w:val="24"/>
              </w:rPr>
            </w:pPr>
            <w:r>
              <w:rPr>
                <w:sz w:val="24"/>
              </w:rPr>
              <w:t>Por prestar servicio con mala presentación personal, desaseado y, en su caso, sin el uniforme requerido</w:t>
            </w:r>
          </w:p>
        </w:tc>
        <w:tc>
          <w:tcPr>
            <w:tcW w:w="1674" w:type="dxa"/>
          </w:tcPr>
          <w:p>
            <w:pPr>
              <w:pStyle w:val="TableParagraph"/>
              <w:spacing w:before="26"/>
              <w:ind w:right="197"/>
              <w:rPr>
                <w:sz w:val="24"/>
              </w:rPr>
            </w:pPr>
            <w:r>
              <w:rPr>
                <w:sz w:val="24"/>
              </w:rPr>
              <w:t>10 a 20</w:t>
            </w:r>
          </w:p>
        </w:tc>
      </w:tr>
      <w:tr>
        <w:trPr>
          <w:trHeight w:val="612" w:hRule="atLeast"/>
        </w:trPr>
        <w:tc>
          <w:tcPr>
            <w:tcW w:w="788" w:type="dxa"/>
          </w:tcPr>
          <w:p>
            <w:pPr>
              <w:pStyle w:val="TableParagraph"/>
              <w:spacing w:before="25"/>
              <w:ind w:right="107"/>
              <w:rPr>
                <w:sz w:val="24"/>
              </w:rPr>
            </w:pPr>
            <w:r>
              <w:rPr>
                <w:sz w:val="24"/>
              </w:rPr>
              <w:t>C)</w:t>
            </w:r>
          </w:p>
        </w:tc>
        <w:tc>
          <w:tcPr>
            <w:tcW w:w="6341" w:type="dxa"/>
          </w:tcPr>
          <w:p>
            <w:pPr>
              <w:pStyle w:val="TableParagraph"/>
              <w:spacing w:before="25"/>
              <w:ind w:left="98" w:right="637"/>
              <w:jc w:val="left"/>
              <w:rPr>
                <w:sz w:val="24"/>
              </w:rPr>
            </w:pPr>
            <w:r>
              <w:rPr>
                <w:sz w:val="24"/>
              </w:rPr>
              <w:t>Por tratar en forma irrespetuosa a usuarios y terceros durante la prestación del servicio</w:t>
            </w:r>
          </w:p>
        </w:tc>
        <w:tc>
          <w:tcPr>
            <w:tcW w:w="1674" w:type="dxa"/>
          </w:tcPr>
          <w:p>
            <w:pPr>
              <w:pStyle w:val="TableParagraph"/>
              <w:spacing w:before="25"/>
              <w:ind w:right="197"/>
              <w:rPr>
                <w:sz w:val="24"/>
              </w:rPr>
            </w:pPr>
            <w:r>
              <w:rPr>
                <w:sz w:val="24"/>
              </w:rPr>
              <w:t>10 a 30</w:t>
            </w:r>
          </w:p>
        </w:tc>
      </w:tr>
      <w:tr>
        <w:trPr>
          <w:trHeight w:val="613" w:hRule="atLeast"/>
        </w:trPr>
        <w:tc>
          <w:tcPr>
            <w:tcW w:w="788" w:type="dxa"/>
          </w:tcPr>
          <w:p>
            <w:pPr>
              <w:pStyle w:val="TableParagraph"/>
              <w:spacing w:before="25"/>
              <w:ind w:right="96"/>
              <w:rPr>
                <w:sz w:val="24"/>
              </w:rPr>
            </w:pPr>
            <w:r>
              <w:rPr>
                <w:sz w:val="24"/>
              </w:rPr>
              <w:t>D)</w:t>
            </w:r>
          </w:p>
        </w:tc>
        <w:tc>
          <w:tcPr>
            <w:tcW w:w="6341" w:type="dxa"/>
          </w:tcPr>
          <w:p>
            <w:pPr>
              <w:pStyle w:val="TableParagraph"/>
              <w:spacing w:before="25"/>
              <w:ind w:left="98" w:right="637"/>
              <w:jc w:val="left"/>
              <w:rPr>
                <w:sz w:val="24"/>
              </w:rPr>
            </w:pPr>
            <w:r>
              <w:rPr>
                <w:sz w:val="24"/>
              </w:rPr>
              <w:t>Por poner en riesgo la seguridad de los usuarios y terceros al operar las unidades con falta de precaución</w:t>
            </w:r>
          </w:p>
        </w:tc>
        <w:tc>
          <w:tcPr>
            <w:tcW w:w="1674" w:type="dxa"/>
          </w:tcPr>
          <w:p>
            <w:pPr>
              <w:pStyle w:val="TableParagraph"/>
              <w:spacing w:before="25"/>
              <w:ind w:right="197"/>
              <w:rPr>
                <w:sz w:val="24"/>
              </w:rPr>
            </w:pPr>
            <w:r>
              <w:rPr>
                <w:sz w:val="24"/>
              </w:rPr>
              <w:t>21 a 100</w:t>
            </w:r>
          </w:p>
        </w:tc>
      </w:tr>
      <w:tr>
        <w:trPr>
          <w:trHeight w:val="889" w:hRule="atLeast"/>
        </w:trPr>
        <w:tc>
          <w:tcPr>
            <w:tcW w:w="788" w:type="dxa"/>
          </w:tcPr>
          <w:p>
            <w:pPr>
              <w:pStyle w:val="TableParagraph"/>
              <w:spacing w:before="26"/>
              <w:ind w:right="122"/>
              <w:rPr>
                <w:sz w:val="24"/>
              </w:rPr>
            </w:pPr>
            <w:r>
              <w:rPr>
                <w:sz w:val="24"/>
              </w:rPr>
              <w:t>E)</w:t>
            </w:r>
          </w:p>
        </w:tc>
        <w:tc>
          <w:tcPr>
            <w:tcW w:w="6341" w:type="dxa"/>
          </w:tcPr>
          <w:p>
            <w:pPr>
              <w:pStyle w:val="TableParagraph"/>
              <w:spacing w:before="26"/>
              <w:ind w:left="98" w:right="646"/>
              <w:jc w:val="both"/>
              <w:rPr>
                <w:sz w:val="24"/>
              </w:rPr>
            </w:pPr>
            <w:r>
              <w:rPr>
                <w:sz w:val="24"/>
              </w:rPr>
              <w:t>Por no portar la licencia para conducir vehículos de servicio público, y el gafete de identificación a la vista del usuario</w:t>
            </w:r>
          </w:p>
        </w:tc>
        <w:tc>
          <w:tcPr>
            <w:tcW w:w="1674" w:type="dxa"/>
          </w:tcPr>
          <w:p>
            <w:pPr>
              <w:pStyle w:val="TableParagraph"/>
              <w:spacing w:before="26"/>
              <w:ind w:right="197"/>
              <w:rPr>
                <w:sz w:val="24"/>
              </w:rPr>
            </w:pPr>
            <w:r>
              <w:rPr>
                <w:sz w:val="24"/>
              </w:rPr>
              <w:t>10 a 30</w:t>
            </w:r>
          </w:p>
        </w:tc>
      </w:tr>
      <w:tr>
        <w:trPr>
          <w:trHeight w:val="889" w:hRule="atLeast"/>
        </w:trPr>
        <w:tc>
          <w:tcPr>
            <w:tcW w:w="788" w:type="dxa"/>
          </w:tcPr>
          <w:p>
            <w:pPr>
              <w:pStyle w:val="TableParagraph"/>
              <w:spacing w:before="25"/>
              <w:ind w:right="137"/>
              <w:rPr>
                <w:sz w:val="24"/>
              </w:rPr>
            </w:pPr>
            <w:r>
              <w:rPr>
                <w:sz w:val="24"/>
              </w:rPr>
              <w:t>F)</w:t>
            </w:r>
          </w:p>
        </w:tc>
        <w:tc>
          <w:tcPr>
            <w:tcW w:w="6341" w:type="dxa"/>
          </w:tcPr>
          <w:p>
            <w:pPr>
              <w:pStyle w:val="TableParagraph"/>
              <w:spacing w:before="25"/>
              <w:ind w:left="98" w:right="649"/>
              <w:jc w:val="both"/>
              <w:rPr>
                <w:sz w:val="24"/>
              </w:rPr>
            </w:pPr>
            <w:r>
              <w:rPr>
                <w:sz w:val="24"/>
              </w:rPr>
              <w:t>Por</w:t>
            </w:r>
            <w:r>
              <w:rPr>
                <w:spacing w:val="-17"/>
                <w:sz w:val="24"/>
              </w:rPr>
              <w:t> </w:t>
            </w:r>
            <w:r>
              <w:rPr>
                <w:sz w:val="24"/>
              </w:rPr>
              <w:t>conducir</w:t>
            </w:r>
            <w:r>
              <w:rPr>
                <w:spacing w:val="-13"/>
                <w:sz w:val="24"/>
              </w:rPr>
              <w:t> </w:t>
            </w:r>
            <w:r>
              <w:rPr>
                <w:sz w:val="24"/>
              </w:rPr>
              <w:t>un</w:t>
            </w:r>
            <w:r>
              <w:rPr>
                <w:spacing w:val="-15"/>
                <w:sz w:val="24"/>
              </w:rPr>
              <w:t> </w:t>
            </w:r>
            <w:r>
              <w:rPr>
                <w:sz w:val="24"/>
              </w:rPr>
              <w:t>vehículo</w:t>
            </w:r>
            <w:r>
              <w:rPr>
                <w:spacing w:val="-13"/>
                <w:sz w:val="24"/>
              </w:rPr>
              <w:t> </w:t>
            </w:r>
            <w:r>
              <w:rPr>
                <w:sz w:val="24"/>
              </w:rPr>
              <w:t>de</w:t>
            </w:r>
            <w:r>
              <w:rPr>
                <w:spacing w:val="-16"/>
                <w:sz w:val="24"/>
              </w:rPr>
              <w:t> </w:t>
            </w:r>
            <w:r>
              <w:rPr>
                <w:sz w:val="24"/>
              </w:rPr>
              <w:t>servicio</w:t>
            </w:r>
            <w:r>
              <w:rPr>
                <w:spacing w:val="-15"/>
                <w:sz w:val="24"/>
              </w:rPr>
              <w:t> </w:t>
            </w:r>
            <w:r>
              <w:rPr>
                <w:sz w:val="24"/>
              </w:rPr>
              <w:t>público</w:t>
            </w:r>
            <w:r>
              <w:rPr>
                <w:spacing w:val="-15"/>
                <w:sz w:val="24"/>
              </w:rPr>
              <w:t> </w:t>
            </w:r>
            <w:r>
              <w:rPr>
                <w:sz w:val="24"/>
              </w:rPr>
              <w:t>sin</w:t>
            </w:r>
            <w:r>
              <w:rPr>
                <w:spacing w:val="-12"/>
                <w:sz w:val="24"/>
              </w:rPr>
              <w:t> </w:t>
            </w:r>
            <w:r>
              <w:rPr>
                <w:sz w:val="24"/>
              </w:rPr>
              <w:t>contar</w:t>
            </w:r>
            <w:r>
              <w:rPr>
                <w:spacing w:val="-17"/>
                <w:sz w:val="24"/>
              </w:rPr>
              <w:t> </w:t>
            </w:r>
            <w:r>
              <w:rPr>
                <w:sz w:val="24"/>
              </w:rPr>
              <w:t>con la licencia respectiva, o ésta sea insuficiente para la modalidad</w:t>
            </w:r>
          </w:p>
        </w:tc>
        <w:tc>
          <w:tcPr>
            <w:tcW w:w="1674" w:type="dxa"/>
          </w:tcPr>
          <w:p>
            <w:pPr>
              <w:pStyle w:val="TableParagraph"/>
              <w:spacing w:before="25"/>
              <w:ind w:right="197"/>
              <w:rPr>
                <w:sz w:val="24"/>
              </w:rPr>
            </w:pPr>
            <w:r>
              <w:rPr>
                <w:sz w:val="24"/>
              </w:rPr>
              <w:t>20 a 50</w:t>
            </w:r>
          </w:p>
        </w:tc>
      </w:tr>
      <w:tr>
        <w:trPr>
          <w:trHeight w:val="889" w:hRule="atLeast"/>
        </w:trPr>
        <w:tc>
          <w:tcPr>
            <w:tcW w:w="788" w:type="dxa"/>
          </w:tcPr>
          <w:p>
            <w:pPr>
              <w:pStyle w:val="TableParagraph"/>
              <w:spacing w:before="26"/>
              <w:ind w:right="156"/>
              <w:rPr>
                <w:sz w:val="24"/>
              </w:rPr>
            </w:pPr>
            <w:r>
              <w:rPr>
                <w:sz w:val="24"/>
              </w:rPr>
              <w:t>G)</w:t>
            </w:r>
          </w:p>
        </w:tc>
        <w:tc>
          <w:tcPr>
            <w:tcW w:w="6341" w:type="dxa"/>
          </w:tcPr>
          <w:p>
            <w:pPr>
              <w:pStyle w:val="TableParagraph"/>
              <w:spacing w:before="26"/>
              <w:ind w:left="98" w:right="650"/>
              <w:jc w:val="both"/>
              <w:rPr>
                <w:sz w:val="24"/>
              </w:rPr>
            </w:pPr>
            <w:r>
              <w:rPr>
                <w:sz w:val="24"/>
              </w:rPr>
              <w:t>Por no respetar el trato preferencial en la prestación del servicio a los adultos mayores, niños (as), personas con discapacidad, y mujeres embarazadas</w:t>
            </w:r>
          </w:p>
        </w:tc>
        <w:tc>
          <w:tcPr>
            <w:tcW w:w="1674" w:type="dxa"/>
          </w:tcPr>
          <w:p>
            <w:pPr>
              <w:pStyle w:val="TableParagraph"/>
              <w:spacing w:before="26"/>
              <w:ind w:right="197"/>
              <w:rPr>
                <w:sz w:val="24"/>
              </w:rPr>
            </w:pPr>
            <w:r>
              <w:rPr>
                <w:sz w:val="24"/>
              </w:rPr>
              <w:t>10 a 20</w:t>
            </w:r>
          </w:p>
        </w:tc>
      </w:tr>
      <w:tr>
        <w:trPr>
          <w:trHeight w:val="336" w:hRule="atLeast"/>
        </w:trPr>
        <w:tc>
          <w:tcPr>
            <w:tcW w:w="788" w:type="dxa"/>
          </w:tcPr>
          <w:p>
            <w:pPr>
              <w:pStyle w:val="TableParagraph"/>
              <w:spacing w:before="25"/>
              <w:ind w:right="96"/>
              <w:rPr>
                <w:sz w:val="24"/>
              </w:rPr>
            </w:pPr>
            <w:r>
              <w:rPr>
                <w:sz w:val="24"/>
              </w:rPr>
              <w:t>H)</w:t>
            </w:r>
          </w:p>
        </w:tc>
        <w:tc>
          <w:tcPr>
            <w:tcW w:w="6341" w:type="dxa"/>
          </w:tcPr>
          <w:p>
            <w:pPr>
              <w:pStyle w:val="TableParagraph"/>
              <w:spacing w:before="25"/>
              <w:ind w:left="98"/>
              <w:jc w:val="left"/>
              <w:rPr>
                <w:sz w:val="24"/>
              </w:rPr>
            </w:pPr>
            <w:r>
              <w:rPr>
                <w:sz w:val="24"/>
              </w:rPr>
              <w:t>Por alterar las tarifas o sus reglas de aplicación</w:t>
            </w:r>
          </w:p>
        </w:tc>
        <w:tc>
          <w:tcPr>
            <w:tcW w:w="1674" w:type="dxa"/>
          </w:tcPr>
          <w:p>
            <w:pPr>
              <w:pStyle w:val="TableParagraph"/>
              <w:spacing w:before="25"/>
              <w:ind w:right="197"/>
              <w:rPr>
                <w:sz w:val="24"/>
              </w:rPr>
            </w:pPr>
            <w:r>
              <w:rPr>
                <w:sz w:val="24"/>
              </w:rPr>
              <w:t>50 a 200</w:t>
            </w:r>
          </w:p>
        </w:tc>
      </w:tr>
      <w:tr>
        <w:trPr>
          <w:trHeight w:val="613" w:hRule="atLeast"/>
        </w:trPr>
        <w:tc>
          <w:tcPr>
            <w:tcW w:w="788" w:type="dxa"/>
          </w:tcPr>
          <w:p>
            <w:pPr>
              <w:pStyle w:val="TableParagraph"/>
              <w:spacing w:before="25"/>
              <w:ind w:left="440"/>
              <w:jc w:val="left"/>
              <w:rPr>
                <w:sz w:val="24"/>
              </w:rPr>
            </w:pPr>
            <w:r>
              <w:rPr>
                <w:sz w:val="24"/>
              </w:rPr>
              <w:t>I)</w:t>
            </w:r>
          </w:p>
        </w:tc>
        <w:tc>
          <w:tcPr>
            <w:tcW w:w="6341" w:type="dxa"/>
          </w:tcPr>
          <w:p>
            <w:pPr>
              <w:pStyle w:val="TableParagraph"/>
              <w:spacing w:before="25"/>
              <w:ind w:left="98" w:right="637"/>
              <w:jc w:val="left"/>
              <w:rPr>
                <w:sz w:val="24"/>
              </w:rPr>
            </w:pPr>
            <w:r>
              <w:rPr>
                <w:sz w:val="24"/>
              </w:rPr>
              <w:t>Por abastecer de combustible a los vehículos del servicio de transporte público con pasaje a bordo de los mismos</w:t>
            </w:r>
          </w:p>
        </w:tc>
        <w:tc>
          <w:tcPr>
            <w:tcW w:w="1674" w:type="dxa"/>
          </w:tcPr>
          <w:p>
            <w:pPr>
              <w:pStyle w:val="TableParagraph"/>
              <w:spacing w:before="25"/>
              <w:ind w:right="197"/>
              <w:rPr>
                <w:sz w:val="24"/>
              </w:rPr>
            </w:pPr>
            <w:r>
              <w:rPr>
                <w:sz w:val="24"/>
              </w:rPr>
              <w:t>10 a 50</w:t>
            </w:r>
          </w:p>
        </w:tc>
      </w:tr>
      <w:tr>
        <w:trPr>
          <w:trHeight w:val="613" w:hRule="atLeast"/>
        </w:trPr>
        <w:tc>
          <w:tcPr>
            <w:tcW w:w="788" w:type="dxa"/>
          </w:tcPr>
          <w:p>
            <w:pPr>
              <w:pStyle w:val="TableParagraph"/>
              <w:spacing w:before="26"/>
              <w:ind w:left="437"/>
              <w:jc w:val="left"/>
              <w:rPr>
                <w:sz w:val="24"/>
              </w:rPr>
            </w:pPr>
            <w:r>
              <w:rPr>
                <w:sz w:val="24"/>
              </w:rPr>
              <w:t>J)</w:t>
            </w:r>
          </w:p>
        </w:tc>
        <w:tc>
          <w:tcPr>
            <w:tcW w:w="6341" w:type="dxa"/>
          </w:tcPr>
          <w:p>
            <w:pPr>
              <w:pStyle w:val="TableParagraph"/>
              <w:spacing w:before="26"/>
              <w:ind w:left="98" w:right="637"/>
              <w:jc w:val="left"/>
              <w:rPr>
                <w:sz w:val="24"/>
              </w:rPr>
            </w:pPr>
            <w:r>
              <w:rPr>
                <w:sz w:val="24"/>
              </w:rPr>
              <w:t>Por negar, sin causa justificada, el servicio público de transporte</w:t>
            </w:r>
          </w:p>
        </w:tc>
        <w:tc>
          <w:tcPr>
            <w:tcW w:w="1674" w:type="dxa"/>
          </w:tcPr>
          <w:p>
            <w:pPr>
              <w:pStyle w:val="TableParagraph"/>
              <w:spacing w:before="26"/>
              <w:ind w:right="197"/>
              <w:rPr>
                <w:sz w:val="24"/>
              </w:rPr>
            </w:pPr>
            <w:r>
              <w:rPr>
                <w:sz w:val="24"/>
              </w:rPr>
              <w:t>5 a 30</w:t>
            </w:r>
          </w:p>
        </w:tc>
      </w:tr>
      <w:tr>
        <w:trPr>
          <w:trHeight w:val="889" w:hRule="atLeast"/>
        </w:trPr>
        <w:tc>
          <w:tcPr>
            <w:tcW w:w="788" w:type="dxa"/>
          </w:tcPr>
          <w:p>
            <w:pPr>
              <w:pStyle w:val="TableParagraph"/>
              <w:spacing w:before="25"/>
              <w:ind w:right="96"/>
              <w:rPr>
                <w:sz w:val="24"/>
              </w:rPr>
            </w:pPr>
            <w:r>
              <w:rPr>
                <w:sz w:val="24"/>
              </w:rPr>
              <w:t>K)</w:t>
            </w:r>
          </w:p>
        </w:tc>
        <w:tc>
          <w:tcPr>
            <w:tcW w:w="6341" w:type="dxa"/>
          </w:tcPr>
          <w:p>
            <w:pPr>
              <w:pStyle w:val="TableParagraph"/>
              <w:spacing w:before="25"/>
              <w:ind w:left="98" w:right="649"/>
              <w:jc w:val="both"/>
              <w:rPr>
                <w:sz w:val="24"/>
              </w:rPr>
            </w:pPr>
            <w:r>
              <w:rPr>
                <w:sz w:val="24"/>
              </w:rPr>
              <w:t>Para el caso de que se obstaculice, impida o niegue el servicio a adultos mayores, niños(as), personas con discapacidad, y mujeres embarazadas.</w:t>
            </w:r>
          </w:p>
        </w:tc>
        <w:tc>
          <w:tcPr>
            <w:tcW w:w="1674" w:type="dxa"/>
          </w:tcPr>
          <w:p>
            <w:pPr>
              <w:pStyle w:val="TableParagraph"/>
              <w:spacing w:before="25"/>
              <w:ind w:right="198"/>
              <w:rPr>
                <w:sz w:val="24"/>
              </w:rPr>
            </w:pPr>
            <w:r>
              <w:rPr>
                <w:sz w:val="24"/>
              </w:rPr>
              <w:t>10 a 50</w:t>
            </w:r>
          </w:p>
        </w:tc>
      </w:tr>
      <w:tr>
        <w:trPr>
          <w:trHeight w:val="613" w:hRule="atLeast"/>
        </w:trPr>
        <w:tc>
          <w:tcPr>
            <w:tcW w:w="788" w:type="dxa"/>
          </w:tcPr>
          <w:p>
            <w:pPr>
              <w:pStyle w:val="TableParagraph"/>
              <w:spacing w:before="26"/>
              <w:ind w:right="129"/>
              <w:rPr>
                <w:sz w:val="24"/>
              </w:rPr>
            </w:pPr>
            <w:r>
              <w:rPr>
                <w:sz w:val="24"/>
              </w:rPr>
              <w:t>L)</w:t>
            </w:r>
          </w:p>
        </w:tc>
        <w:tc>
          <w:tcPr>
            <w:tcW w:w="6341" w:type="dxa"/>
          </w:tcPr>
          <w:p>
            <w:pPr>
              <w:pStyle w:val="TableParagraph"/>
              <w:spacing w:before="26"/>
              <w:ind w:left="98" w:right="637"/>
              <w:jc w:val="left"/>
              <w:rPr>
                <w:sz w:val="24"/>
              </w:rPr>
            </w:pPr>
            <w:r>
              <w:rPr>
                <w:sz w:val="24"/>
              </w:rPr>
              <w:t>Por utilizar teléfonos celulares, o exceder la velocidad permitida</w:t>
            </w:r>
          </w:p>
        </w:tc>
        <w:tc>
          <w:tcPr>
            <w:tcW w:w="1674" w:type="dxa"/>
          </w:tcPr>
          <w:p>
            <w:pPr>
              <w:pStyle w:val="TableParagraph"/>
              <w:spacing w:before="26"/>
              <w:ind w:right="197"/>
              <w:rPr>
                <w:sz w:val="24"/>
              </w:rPr>
            </w:pPr>
            <w:r>
              <w:rPr>
                <w:sz w:val="24"/>
              </w:rPr>
              <w:t>30 a 100</w:t>
            </w:r>
          </w:p>
        </w:tc>
      </w:tr>
      <w:tr>
        <w:trPr>
          <w:trHeight w:val="336" w:hRule="atLeast"/>
        </w:trPr>
        <w:tc>
          <w:tcPr>
            <w:tcW w:w="788" w:type="dxa"/>
          </w:tcPr>
          <w:p>
            <w:pPr>
              <w:pStyle w:val="TableParagraph"/>
              <w:spacing w:before="25"/>
              <w:ind w:right="114"/>
              <w:rPr>
                <w:sz w:val="24"/>
              </w:rPr>
            </w:pPr>
            <w:r>
              <w:rPr>
                <w:sz w:val="24"/>
              </w:rPr>
              <w:t>M)</w:t>
            </w:r>
          </w:p>
        </w:tc>
        <w:tc>
          <w:tcPr>
            <w:tcW w:w="6341" w:type="dxa"/>
          </w:tcPr>
          <w:p>
            <w:pPr>
              <w:pStyle w:val="TableParagraph"/>
              <w:spacing w:before="25"/>
              <w:ind w:left="98"/>
              <w:jc w:val="left"/>
              <w:rPr>
                <w:sz w:val="24"/>
              </w:rPr>
            </w:pPr>
            <w:r>
              <w:rPr>
                <w:sz w:val="24"/>
              </w:rPr>
              <w:t>Por no respetar los itinerarios autorizados</w:t>
            </w:r>
          </w:p>
        </w:tc>
        <w:tc>
          <w:tcPr>
            <w:tcW w:w="1674" w:type="dxa"/>
          </w:tcPr>
          <w:p>
            <w:pPr>
              <w:pStyle w:val="TableParagraph"/>
              <w:spacing w:before="25"/>
              <w:ind w:right="197"/>
              <w:rPr>
                <w:sz w:val="24"/>
              </w:rPr>
            </w:pPr>
            <w:r>
              <w:rPr>
                <w:sz w:val="24"/>
              </w:rPr>
              <w:t>10 a 30</w:t>
            </w:r>
          </w:p>
        </w:tc>
      </w:tr>
      <w:tr>
        <w:trPr>
          <w:trHeight w:val="613" w:hRule="atLeast"/>
        </w:trPr>
        <w:tc>
          <w:tcPr>
            <w:tcW w:w="788" w:type="dxa"/>
          </w:tcPr>
          <w:p>
            <w:pPr>
              <w:pStyle w:val="TableParagraph"/>
              <w:spacing w:before="25"/>
              <w:ind w:right="96"/>
              <w:rPr>
                <w:sz w:val="24"/>
              </w:rPr>
            </w:pPr>
            <w:r>
              <w:rPr>
                <w:sz w:val="24"/>
              </w:rPr>
              <w:t>N)</w:t>
            </w:r>
          </w:p>
        </w:tc>
        <w:tc>
          <w:tcPr>
            <w:tcW w:w="6341" w:type="dxa"/>
          </w:tcPr>
          <w:p>
            <w:pPr>
              <w:pStyle w:val="TableParagraph"/>
              <w:spacing w:before="25"/>
              <w:ind w:left="98" w:right="644"/>
              <w:jc w:val="left"/>
              <w:rPr>
                <w:sz w:val="24"/>
              </w:rPr>
            </w:pPr>
            <w:r>
              <w:rPr>
                <w:sz w:val="24"/>
              </w:rPr>
              <w:t>Por utilizar el vehículo de servicio público para otros usos diferentes a la prestación del servicio</w:t>
            </w:r>
          </w:p>
        </w:tc>
        <w:tc>
          <w:tcPr>
            <w:tcW w:w="1674" w:type="dxa"/>
          </w:tcPr>
          <w:p>
            <w:pPr>
              <w:pStyle w:val="TableParagraph"/>
              <w:spacing w:before="25"/>
              <w:ind w:right="197"/>
              <w:rPr>
                <w:sz w:val="24"/>
              </w:rPr>
            </w:pPr>
            <w:r>
              <w:rPr>
                <w:sz w:val="24"/>
              </w:rPr>
              <w:t>10 a 30</w:t>
            </w:r>
          </w:p>
        </w:tc>
      </w:tr>
      <w:tr>
        <w:trPr>
          <w:trHeight w:val="1130" w:hRule="atLeast"/>
        </w:trPr>
        <w:tc>
          <w:tcPr>
            <w:tcW w:w="788" w:type="dxa"/>
          </w:tcPr>
          <w:p>
            <w:pPr>
              <w:pStyle w:val="TableParagraph"/>
              <w:spacing w:before="26"/>
              <w:ind w:right="156"/>
              <w:rPr>
                <w:sz w:val="24"/>
              </w:rPr>
            </w:pPr>
            <w:r>
              <w:rPr>
                <w:sz w:val="24"/>
              </w:rPr>
              <w:t>O)</w:t>
            </w:r>
          </w:p>
        </w:tc>
        <w:tc>
          <w:tcPr>
            <w:tcW w:w="6341" w:type="dxa"/>
          </w:tcPr>
          <w:p>
            <w:pPr>
              <w:pStyle w:val="TableParagraph"/>
              <w:spacing w:line="270" w:lineRule="atLeast" w:before="6"/>
              <w:ind w:left="98" w:right="646"/>
              <w:jc w:val="both"/>
              <w:rPr>
                <w:sz w:val="24"/>
              </w:rPr>
            </w:pPr>
            <w:r>
              <w:rPr>
                <w:sz w:val="24"/>
              </w:rPr>
              <w:t>Por transportar personas en los lugares destinados para la carga o en los espacios destinados para el ascenso y descenso de la unidad o circular con las puertas abiertas o sin precaución al abrir las mismas</w:t>
            </w:r>
          </w:p>
        </w:tc>
        <w:tc>
          <w:tcPr>
            <w:tcW w:w="1674" w:type="dxa"/>
          </w:tcPr>
          <w:p>
            <w:pPr>
              <w:pStyle w:val="TableParagraph"/>
              <w:spacing w:before="26"/>
              <w:ind w:right="197"/>
              <w:rPr>
                <w:sz w:val="24"/>
              </w:rPr>
            </w:pPr>
            <w:r>
              <w:rPr>
                <w:sz w:val="24"/>
              </w:rPr>
              <w:t>20 a 100</w:t>
            </w:r>
          </w:p>
        </w:tc>
      </w:tr>
    </w:tbl>
    <w:p>
      <w:pPr>
        <w:spacing w:after="0"/>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6282"/>
        <w:gridCol w:w="1734"/>
      </w:tblGrid>
      <w:tr>
        <w:trPr>
          <w:trHeight w:val="854" w:hRule="atLeast"/>
        </w:trPr>
        <w:tc>
          <w:tcPr>
            <w:tcW w:w="731" w:type="dxa"/>
          </w:tcPr>
          <w:p>
            <w:pPr>
              <w:pStyle w:val="TableParagraph"/>
              <w:spacing w:line="266" w:lineRule="exact"/>
              <w:ind w:right="133"/>
              <w:rPr>
                <w:sz w:val="24"/>
              </w:rPr>
            </w:pPr>
            <w:r>
              <w:rPr>
                <w:sz w:val="24"/>
              </w:rPr>
              <w:t>P)</w:t>
            </w:r>
          </w:p>
        </w:tc>
        <w:tc>
          <w:tcPr>
            <w:tcW w:w="6282" w:type="dxa"/>
          </w:tcPr>
          <w:p>
            <w:pPr>
              <w:pStyle w:val="TableParagraph"/>
              <w:ind w:left="97" w:right="590"/>
              <w:jc w:val="both"/>
              <w:rPr>
                <w:sz w:val="24"/>
              </w:rPr>
            </w:pPr>
            <w:r>
              <w:rPr>
                <w:sz w:val="24"/>
              </w:rPr>
              <w:t>No respetar las señales de vialidad, evitando realizar maniobras que pongan en peligro la seguridad de los pasajeros, de la carga y de los demás conductores</w:t>
            </w:r>
          </w:p>
        </w:tc>
        <w:tc>
          <w:tcPr>
            <w:tcW w:w="1734" w:type="dxa"/>
          </w:tcPr>
          <w:p>
            <w:pPr>
              <w:pStyle w:val="TableParagraph"/>
              <w:spacing w:line="266" w:lineRule="exact"/>
              <w:ind w:right="198"/>
              <w:rPr>
                <w:sz w:val="24"/>
              </w:rPr>
            </w:pPr>
            <w:r>
              <w:rPr>
                <w:sz w:val="24"/>
              </w:rPr>
              <w:t>21 a 100</w:t>
            </w:r>
          </w:p>
        </w:tc>
      </w:tr>
      <w:tr>
        <w:trPr>
          <w:trHeight w:val="613" w:hRule="atLeast"/>
        </w:trPr>
        <w:tc>
          <w:tcPr>
            <w:tcW w:w="731" w:type="dxa"/>
          </w:tcPr>
          <w:p>
            <w:pPr>
              <w:pStyle w:val="TableParagraph"/>
              <w:spacing w:before="26"/>
              <w:ind w:right="156"/>
              <w:rPr>
                <w:sz w:val="24"/>
              </w:rPr>
            </w:pPr>
            <w:r>
              <w:rPr>
                <w:sz w:val="24"/>
              </w:rPr>
              <w:t>Q)</w:t>
            </w:r>
          </w:p>
        </w:tc>
        <w:tc>
          <w:tcPr>
            <w:tcW w:w="6282" w:type="dxa"/>
          </w:tcPr>
          <w:p>
            <w:pPr>
              <w:pStyle w:val="TableParagraph"/>
              <w:spacing w:before="26"/>
              <w:ind w:left="97" w:right="520"/>
              <w:jc w:val="left"/>
              <w:rPr>
                <w:sz w:val="24"/>
              </w:rPr>
            </w:pPr>
            <w:r>
              <w:rPr>
                <w:sz w:val="24"/>
              </w:rPr>
              <w:t>Por modificar las especificaciones de las unidades y de sus equipos, así como usar sombras o polarizados prohibidos</w:t>
            </w:r>
          </w:p>
        </w:tc>
        <w:tc>
          <w:tcPr>
            <w:tcW w:w="1734" w:type="dxa"/>
          </w:tcPr>
          <w:p>
            <w:pPr>
              <w:pStyle w:val="TableParagraph"/>
              <w:spacing w:before="26"/>
              <w:ind w:right="198"/>
              <w:rPr>
                <w:sz w:val="24"/>
              </w:rPr>
            </w:pPr>
            <w:r>
              <w:rPr>
                <w:sz w:val="24"/>
              </w:rPr>
              <w:t>10 a 50</w:t>
            </w:r>
          </w:p>
        </w:tc>
      </w:tr>
      <w:tr>
        <w:trPr>
          <w:trHeight w:val="613" w:hRule="atLeast"/>
        </w:trPr>
        <w:tc>
          <w:tcPr>
            <w:tcW w:w="731" w:type="dxa"/>
          </w:tcPr>
          <w:p>
            <w:pPr>
              <w:pStyle w:val="TableParagraph"/>
              <w:spacing w:before="25"/>
              <w:ind w:right="107"/>
              <w:rPr>
                <w:sz w:val="24"/>
              </w:rPr>
            </w:pPr>
            <w:r>
              <w:rPr>
                <w:sz w:val="24"/>
              </w:rPr>
              <w:t>R)</w:t>
            </w:r>
          </w:p>
        </w:tc>
        <w:tc>
          <w:tcPr>
            <w:tcW w:w="6282" w:type="dxa"/>
          </w:tcPr>
          <w:p>
            <w:pPr>
              <w:pStyle w:val="TableParagraph"/>
              <w:spacing w:before="25"/>
              <w:ind w:left="97" w:right="586"/>
              <w:jc w:val="left"/>
              <w:rPr>
                <w:sz w:val="24"/>
              </w:rPr>
            </w:pPr>
            <w:r>
              <w:rPr>
                <w:sz w:val="24"/>
              </w:rPr>
              <w:t>Por</w:t>
            </w:r>
            <w:r>
              <w:rPr>
                <w:spacing w:val="-17"/>
                <w:sz w:val="24"/>
              </w:rPr>
              <w:t> </w:t>
            </w:r>
            <w:r>
              <w:rPr>
                <w:sz w:val="24"/>
              </w:rPr>
              <w:t>prestar</w:t>
            </w:r>
            <w:r>
              <w:rPr>
                <w:spacing w:val="-14"/>
                <w:sz w:val="24"/>
              </w:rPr>
              <w:t> </w:t>
            </w:r>
            <w:r>
              <w:rPr>
                <w:sz w:val="24"/>
              </w:rPr>
              <w:t>el</w:t>
            </w:r>
            <w:r>
              <w:rPr>
                <w:spacing w:val="-15"/>
                <w:sz w:val="24"/>
              </w:rPr>
              <w:t> </w:t>
            </w:r>
            <w:r>
              <w:rPr>
                <w:sz w:val="24"/>
              </w:rPr>
              <w:t>servicio</w:t>
            </w:r>
            <w:r>
              <w:rPr>
                <w:spacing w:val="-14"/>
                <w:sz w:val="24"/>
              </w:rPr>
              <w:t> </w:t>
            </w:r>
            <w:r>
              <w:rPr>
                <w:sz w:val="24"/>
              </w:rPr>
              <w:t>de</w:t>
            </w:r>
            <w:r>
              <w:rPr>
                <w:spacing w:val="-17"/>
                <w:sz w:val="24"/>
              </w:rPr>
              <w:t> </w:t>
            </w:r>
            <w:r>
              <w:rPr>
                <w:sz w:val="24"/>
              </w:rPr>
              <w:t>taxi</w:t>
            </w:r>
            <w:r>
              <w:rPr>
                <w:spacing w:val="-15"/>
                <w:sz w:val="24"/>
              </w:rPr>
              <w:t> </w:t>
            </w:r>
            <w:r>
              <w:rPr>
                <w:sz w:val="24"/>
              </w:rPr>
              <w:t>a</w:t>
            </w:r>
            <w:r>
              <w:rPr>
                <w:spacing w:val="-16"/>
                <w:sz w:val="24"/>
              </w:rPr>
              <w:t> </w:t>
            </w:r>
            <w:r>
              <w:rPr>
                <w:sz w:val="24"/>
              </w:rPr>
              <w:t>personas</w:t>
            </w:r>
            <w:r>
              <w:rPr>
                <w:spacing w:val="-16"/>
                <w:sz w:val="24"/>
              </w:rPr>
              <w:t> </w:t>
            </w:r>
            <w:r>
              <w:rPr>
                <w:sz w:val="24"/>
              </w:rPr>
              <w:t>distintas</w:t>
            </w:r>
            <w:r>
              <w:rPr>
                <w:spacing w:val="-16"/>
                <w:sz w:val="24"/>
              </w:rPr>
              <w:t> </w:t>
            </w:r>
            <w:r>
              <w:rPr>
                <w:sz w:val="24"/>
              </w:rPr>
              <w:t>al</w:t>
            </w:r>
            <w:r>
              <w:rPr>
                <w:spacing w:val="-13"/>
                <w:sz w:val="24"/>
              </w:rPr>
              <w:t> </w:t>
            </w:r>
            <w:r>
              <w:rPr>
                <w:sz w:val="24"/>
              </w:rPr>
              <w:t>usuario original durante el</w:t>
            </w:r>
            <w:r>
              <w:rPr>
                <w:spacing w:val="-1"/>
                <w:sz w:val="24"/>
              </w:rPr>
              <w:t> </w:t>
            </w:r>
            <w:r>
              <w:rPr>
                <w:sz w:val="24"/>
              </w:rPr>
              <w:t>recorrido</w:t>
            </w:r>
          </w:p>
        </w:tc>
        <w:tc>
          <w:tcPr>
            <w:tcW w:w="1734" w:type="dxa"/>
          </w:tcPr>
          <w:p>
            <w:pPr>
              <w:pStyle w:val="TableParagraph"/>
              <w:spacing w:before="25"/>
              <w:ind w:right="198"/>
              <w:rPr>
                <w:sz w:val="24"/>
              </w:rPr>
            </w:pPr>
            <w:r>
              <w:rPr>
                <w:sz w:val="24"/>
              </w:rPr>
              <w:t>10 a 50</w:t>
            </w:r>
          </w:p>
        </w:tc>
      </w:tr>
      <w:tr>
        <w:trPr>
          <w:trHeight w:val="613" w:hRule="atLeast"/>
        </w:trPr>
        <w:tc>
          <w:tcPr>
            <w:tcW w:w="731" w:type="dxa"/>
          </w:tcPr>
          <w:p>
            <w:pPr>
              <w:pStyle w:val="TableParagraph"/>
              <w:spacing w:before="26"/>
              <w:ind w:right="133"/>
              <w:rPr>
                <w:sz w:val="24"/>
              </w:rPr>
            </w:pPr>
            <w:r>
              <w:rPr>
                <w:sz w:val="24"/>
              </w:rPr>
              <w:t>S)</w:t>
            </w:r>
          </w:p>
        </w:tc>
        <w:tc>
          <w:tcPr>
            <w:tcW w:w="6282" w:type="dxa"/>
          </w:tcPr>
          <w:p>
            <w:pPr>
              <w:pStyle w:val="TableParagraph"/>
              <w:spacing w:before="26"/>
              <w:ind w:left="97" w:right="520"/>
              <w:jc w:val="left"/>
              <w:rPr>
                <w:sz w:val="24"/>
              </w:rPr>
            </w:pPr>
            <w:r>
              <w:rPr>
                <w:sz w:val="24"/>
              </w:rPr>
              <w:t>Por realizar sitio en un lugar prohibido o donde se obstaculice la circulación</w:t>
            </w:r>
          </w:p>
        </w:tc>
        <w:tc>
          <w:tcPr>
            <w:tcW w:w="1734" w:type="dxa"/>
          </w:tcPr>
          <w:p>
            <w:pPr>
              <w:pStyle w:val="TableParagraph"/>
              <w:spacing w:before="26"/>
              <w:ind w:right="198"/>
              <w:rPr>
                <w:sz w:val="24"/>
              </w:rPr>
            </w:pPr>
            <w:r>
              <w:rPr>
                <w:sz w:val="24"/>
              </w:rPr>
              <w:t>10 a 20</w:t>
            </w:r>
          </w:p>
        </w:tc>
      </w:tr>
      <w:tr>
        <w:trPr>
          <w:trHeight w:val="335" w:hRule="atLeast"/>
        </w:trPr>
        <w:tc>
          <w:tcPr>
            <w:tcW w:w="731" w:type="dxa"/>
          </w:tcPr>
          <w:p>
            <w:pPr>
              <w:pStyle w:val="TableParagraph"/>
              <w:spacing w:before="25"/>
              <w:ind w:right="122"/>
              <w:rPr>
                <w:sz w:val="24"/>
              </w:rPr>
            </w:pPr>
            <w:r>
              <w:rPr>
                <w:sz w:val="24"/>
              </w:rPr>
              <w:t>T)</w:t>
            </w:r>
          </w:p>
        </w:tc>
        <w:tc>
          <w:tcPr>
            <w:tcW w:w="6282" w:type="dxa"/>
          </w:tcPr>
          <w:p>
            <w:pPr>
              <w:pStyle w:val="TableParagraph"/>
              <w:spacing w:before="25"/>
              <w:ind w:left="97"/>
              <w:jc w:val="left"/>
              <w:rPr>
                <w:sz w:val="24"/>
              </w:rPr>
            </w:pPr>
            <w:r>
              <w:rPr>
                <w:sz w:val="24"/>
              </w:rPr>
              <w:t>Por no contar con gafete o que este se encuentre vencido</w:t>
            </w:r>
          </w:p>
        </w:tc>
        <w:tc>
          <w:tcPr>
            <w:tcW w:w="1734" w:type="dxa"/>
          </w:tcPr>
          <w:p>
            <w:pPr>
              <w:pStyle w:val="TableParagraph"/>
              <w:spacing w:before="25"/>
              <w:ind w:right="198"/>
              <w:rPr>
                <w:sz w:val="24"/>
              </w:rPr>
            </w:pPr>
            <w:r>
              <w:rPr>
                <w:sz w:val="24"/>
              </w:rPr>
              <w:t>20 a 50</w:t>
            </w:r>
          </w:p>
        </w:tc>
      </w:tr>
      <w:tr>
        <w:trPr>
          <w:trHeight w:val="337" w:hRule="atLeast"/>
        </w:trPr>
        <w:tc>
          <w:tcPr>
            <w:tcW w:w="731" w:type="dxa"/>
          </w:tcPr>
          <w:p>
            <w:pPr>
              <w:pStyle w:val="TableParagraph"/>
              <w:spacing w:before="25"/>
              <w:ind w:right="96"/>
              <w:rPr>
                <w:sz w:val="24"/>
              </w:rPr>
            </w:pPr>
            <w:r>
              <w:rPr>
                <w:sz w:val="24"/>
              </w:rPr>
              <w:t>U)</w:t>
            </w:r>
          </w:p>
        </w:tc>
        <w:tc>
          <w:tcPr>
            <w:tcW w:w="6282" w:type="dxa"/>
          </w:tcPr>
          <w:p>
            <w:pPr>
              <w:pStyle w:val="TableParagraph"/>
              <w:spacing w:before="25"/>
              <w:ind w:left="97"/>
              <w:jc w:val="left"/>
              <w:rPr>
                <w:sz w:val="24"/>
              </w:rPr>
            </w:pPr>
            <w:r>
              <w:rPr>
                <w:sz w:val="24"/>
              </w:rPr>
              <w:t>Por no asistir a los citatorios que le sean enviados</w:t>
            </w:r>
          </w:p>
        </w:tc>
        <w:tc>
          <w:tcPr>
            <w:tcW w:w="1734" w:type="dxa"/>
          </w:tcPr>
          <w:p>
            <w:pPr>
              <w:pStyle w:val="TableParagraph"/>
              <w:spacing w:before="25"/>
              <w:ind w:right="198"/>
              <w:rPr>
                <w:sz w:val="24"/>
              </w:rPr>
            </w:pPr>
            <w:r>
              <w:rPr>
                <w:sz w:val="24"/>
              </w:rPr>
              <w:t>10 a 30</w:t>
            </w:r>
          </w:p>
        </w:tc>
      </w:tr>
      <w:tr>
        <w:trPr>
          <w:trHeight w:val="613" w:hRule="atLeast"/>
        </w:trPr>
        <w:tc>
          <w:tcPr>
            <w:tcW w:w="731" w:type="dxa"/>
          </w:tcPr>
          <w:p>
            <w:pPr>
              <w:pStyle w:val="TableParagraph"/>
              <w:spacing w:before="26"/>
              <w:ind w:right="96"/>
              <w:rPr>
                <w:sz w:val="24"/>
              </w:rPr>
            </w:pPr>
            <w:r>
              <w:rPr>
                <w:sz w:val="24"/>
              </w:rPr>
              <w:t>V)</w:t>
            </w:r>
          </w:p>
        </w:tc>
        <w:tc>
          <w:tcPr>
            <w:tcW w:w="6282" w:type="dxa"/>
          </w:tcPr>
          <w:p>
            <w:pPr>
              <w:pStyle w:val="TableParagraph"/>
              <w:spacing w:before="26"/>
              <w:ind w:left="97" w:right="520"/>
              <w:jc w:val="left"/>
              <w:rPr>
                <w:sz w:val="24"/>
              </w:rPr>
            </w:pPr>
            <w:r>
              <w:rPr>
                <w:sz w:val="24"/>
              </w:rPr>
              <w:t>Por detener el curso de la unidad con fines personales, haciendo esperar al usuario</w:t>
            </w:r>
          </w:p>
        </w:tc>
        <w:tc>
          <w:tcPr>
            <w:tcW w:w="1734" w:type="dxa"/>
          </w:tcPr>
          <w:p>
            <w:pPr>
              <w:pStyle w:val="TableParagraph"/>
              <w:spacing w:before="26"/>
              <w:ind w:right="198"/>
              <w:rPr>
                <w:sz w:val="24"/>
              </w:rPr>
            </w:pPr>
            <w:r>
              <w:rPr>
                <w:sz w:val="24"/>
              </w:rPr>
              <w:t>10 a 30</w:t>
            </w:r>
          </w:p>
        </w:tc>
      </w:tr>
      <w:tr>
        <w:trPr>
          <w:trHeight w:val="337" w:hRule="atLeast"/>
        </w:trPr>
        <w:tc>
          <w:tcPr>
            <w:tcW w:w="731" w:type="dxa"/>
          </w:tcPr>
          <w:p>
            <w:pPr>
              <w:pStyle w:val="TableParagraph"/>
              <w:spacing w:before="25"/>
              <w:ind w:right="99"/>
              <w:rPr>
                <w:sz w:val="24"/>
              </w:rPr>
            </w:pPr>
            <w:r>
              <w:rPr>
                <w:sz w:val="24"/>
              </w:rPr>
              <w:t>W)</w:t>
            </w:r>
          </w:p>
        </w:tc>
        <w:tc>
          <w:tcPr>
            <w:tcW w:w="6282" w:type="dxa"/>
          </w:tcPr>
          <w:p>
            <w:pPr>
              <w:pStyle w:val="TableParagraph"/>
              <w:spacing w:before="25"/>
              <w:ind w:left="97"/>
              <w:jc w:val="left"/>
              <w:rPr>
                <w:sz w:val="24"/>
              </w:rPr>
            </w:pPr>
            <w:r>
              <w:rPr>
                <w:sz w:val="24"/>
              </w:rPr>
              <w:t>Por no seguir el itinerario cuando el usuario se lo indique</w:t>
            </w:r>
          </w:p>
        </w:tc>
        <w:tc>
          <w:tcPr>
            <w:tcW w:w="1734" w:type="dxa"/>
          </w:tcPr>
          <w:p>
            <w:pPr>
              <w:pStyle w:val="TableParagraph"/>
              <w:spacing w:before="25"/>
              <w:ind w:right="198"/>
              <w:rPr>
                <w:sz w:val="24"/>
              </w:rPr>
            </w:pPr>
            <w:r>
              <w:rPr>
                <w:sz w:val="24"/>
              </w:rPr>
              <w:t>10 a 30</w:t>
            </w:r>
          </w:p>
        </w:tc>
      </w:tr>
      <w:tr>
        <w:trPr>
          <w:trHeight w:val="337" w:hRule="atLeast"/>
        </w:trPr>
        <w:tc>
          <w:tcPr>
            <w:tcW w:w="731" w:type="dxa"/>
          </w:tcPr>
          <w:p>
            <w:pPr>
              <w:pStyle w:val="TableParagraph"/>
              <w:spacing w:before="26"/>
              <w:ind w:right="96"/>
              <w:rPr>
                <w:sz w:val="24"/>
              </w:rPr>
            </w:pPr>
            <w:r>
              <w:rPr>
                <w:sz w:val="24"/>
              </w:rPr>
              <w:t>X)</w:t>
            </w:r>
          </w:p>
        </w:tc>
        <w:tc>
          <w:tcPr>
            <w:tcW w:w="6282" w:type="dxa"/>
          </w:tcPr>
          <w:p>
            <w:pPr>
              <w:pStyle w:val="TableParagraph"/>
              <w:spacing w:before="26"/>
              <w:ind w:left="97"/>
              <w:jc w:val="left"/>
              <w:rPr>
                <w:sz w:val="24"/>
              </w:rPr>
            </w:pPr>
            <w:r>
              <w:rPr>
                <w:sz w:val="24"/>
              </w:rPr>
              <w:t>Por rebasar la capacidad máxima permitida de usuarios</w:t>
            </w:r>
          </w:p>
        </w:tc>
        <w:tc>
          <w:tcPr>
            <w:tcW w:w="1734" w:type="dxa"/>
          </w:tcPr>
          <w:p>
            <w:pPr>
              <w:pStyle w:val="TableParagraph"/>
              <w:spacing w:before="26"/>
              <w:ind w:right="198"/>
              <w:rPr>
                <w:sz w:val="24"/>
              </w:rPr>
            </w:pPr>
            <w:r>
              <w:rPr>
                <w:sz w:val="24"/>
              </w:rPr>
              <w:t>100 a 200</w:t>
            </w:r>
          </w:p>
        </w:tc>
      </w:tr>
      <w:tr>
        <w:trPr>
          <w:trHeight w:val="611" w:hRule="atLeast"/>
        </w:trPr>
        <w:tc>
          <w:tcPr>
            <w:tcW w:w="731" w:type="dxa"/>
          </w:tcPr>
          <w:p>
            <w:pPr>
              <w:pStyle w:val="TableParagraph"/>
              <w:spacing w:before="25"/>
              <w:ind w:right="96"/>
              <w:rPr>
                <w:sz w:val="24"/>
              </w:rPr>
            </w:pPr>
            <w:r>
              <w:rPr>
                <w:sz w:val="24"/>
              </w:rPr>
              <w:t>Y)</w:t>
            </w:r>
          </w:p>
        </w:tc>
        <w:tc>
          <w:tcPr>
            <w:tcW w:w="6282" w:type="dxa"/>
          </w:tcPr>
          <w:p>
            <w:pPr>
              <w:pStyle w:val="TableParagraph"/>
              <w:spacing w:before="25"/>
              <w:ind w:left="97" w:right="520"/>
              <w:jc w:val="left"/>
              <w:rPr>
                <w:sz w:val="24"/>
              </w:rPr>
            </w:pPr>
            <w:r>
              <w:rPr>
                <w:sz w:val="24"/>
              </w:rPr>
              <w:t>Por no facilitar la supervisión de las condiciones en que se preste el servicio</w:t>
            </w:r>
          </w:p>
        </w:tc>
        <w:tc>
          <w:tcPr>
            <w:tcW w:w="1734" w:type="dxa"/>
          </w:tcPr>
          <w:p>
            <w:pPr>
              <w:pStyle w:val="TableParagraph"/>
              <w:spacing w:before="25"/>
              <w:ind w:right="198"/>
              <w:rPr>
                <w:sz w:val="24"/>
              </w:rPr>
            </w:pPr>
            <w:r>
              <w:rPr>
                <w:sz w:val="24"/>
              </w:rPr>
              <w:t>10 a 50</w:t>
            </w:r>
          </w:p>
        </w:tc>
      </w:tr>
      <w:tr>
        <w:trPr>
          <w:trHeight w:val="613" w:hRule="atLeast"/>
        </w:trPr>
        <w:tc>
          <w:tcPr>
            <w:tcW w:w="731" w:type="dxa"/>
          </w:tcPr>
          <w:p>
            <w:pPr>
              <w:pStyle w:val="TableParagraph"/>
              <w:spacing w:before="25"/>
              <w:ind w:right="127"/>
              <w:rPr>
                <w:sz w:val="24"/>
              </w:rPr>
            </w:pPr>
            <w:r>
              <w:rPr>
                <w:sz w:val="24"/>
              </w:rPr>
              <w:t>Z)</w:t>
            </w:r>
          </w:p>
        </w:tc>
        <w:tc>
          <w:tcPr>
            <w:tcW w:w="6282" w:type="dxa"/>
          </w:tcPr>
          <w:p>
            <w:pPr>
              <w:pStyle w:val="TableParagraph"/>
              <w:spacing w:before="25"/>
              <w:ind w:left="97" w:right="520"/>
              <w:jc w:val="left"/>
              <w:rPr>
                <w:sz w:val="24"/>
              </w:rPr>
            </w:pPr>
            <w:r>
              <w:rPr>
                <w:sz w:val="24"/>
              </w:rPr>
              <w:t>Por agredir física o verbalmente a las autoridades en materia de movilidad</w:t>
            </w:r>
          </w:p>
        </w:tc>
        <w:tc>
          <w:tcPr>
            <w:tcW w:w="1734" w:type="dxa"/>
          </w:tcPr>
          <w:p>
            <w:pPr>
              <w:pStyle w:val="TableParagraph"/>
              <w:spacing w:before="25"/>
              <w:ind w:right="198"/>
              <w:rPr>
                <w:sz w:val="24"/>
              </w:rPr>
            </w:pPr>
            <w:r>
              <w:rPr>
                <w:sz w:val="24"/>
              </w:rPr>
              <w:t>100 a 200</w:t>
            </w:r>
          </w:p>
        </w:tc>
      </w:tr>
      <w:tr>
        <w:trPr>
          <w:trHeight w:val="889" w:hRule="atLeast"/>
        </w:trPr>
        <w:tc>
          <w:tcPr>
            <w:tcW w:w="731" w:type="dxa"/>
          </w:tcPr>
          <w:p>
            <w:pPr>
              <w:pStyle w:val="TableParagraph"/>
              <w:spacing w:before="26"/>
              <w:ind w:right="103"/>
              <w:rPr>
                <w:sz w:val="24"/>
              </w:rPr>
            </w:pPr>
            <w:r>
              <w:rPr>
                <w:sz w:val="24"/>
              </w:rPr>
              <w:t>AA)</w:t>
            </w:r>
          </w:p>
        </w:tc>
        <w:tc>
          <w:tcPr>
            <w:tcW w:w="6282" w:type="dxa"/>
          </w:tcPr>
          <w:p>
            <w:pPr>
              <w:pStyle w:val="TableParagraph"/>
              <w:spacing w:before="26"/>
              <w:ind w:left="97" w:right="588"/>
              <w:jc w:val="both"/>
              <w:rPr>
                <w:sz w:val="24"/>
              </w:rPr>
            </w:pPr>
            <w:r>
              <w:rPr>
                <w:sz w:val="24"/>
              </w:rPr>
              <w:t>Por manejar la unidad con aliento alcohólico, en estado </w:t>
            </w:r>
            <w:r>
              <w:rPr>
                <w:spacing w:val="-6"/>
                <w:sz w:val="24"/>
              </w:rPr>
              <w:t>de </w:t>
            </w:r>
            <w:r>
              <w:rPr>
                <w:sz w:val="24"/>
              </w:rPr>
              <w:t>ebriedad o bajo el influjo de algún estupefaciente o psicotrópico</w:t>
            </w:r>
          </w:p>
        </w:tc>
        <w:tc>
          <w:tcPr>
            <w:tcW w:w="1734" w:type="dxa"/>
          </w:tcPr>
          <w:p>
            <w:pPr>
              <w:pStyle w:val="TableParagraph"/>
              <w:spacing w:before="26"/>
              <w:ind w:right="198"/>
              <w:rPr>
                <w:sz w:val="24"/>
              </w:rPr>
            </w:pPr>
            <w:r>
              <w:rPr>
                <w:sz w:val="24"/>
              </w:rPr>
              <w:t>50 a 300</w:t>
            </w:r>
          </w:p>
        </w:tc>
      </w:tr>
      <w:tr>
        <w:trPr>
          <w:trHeight w:val="613" w:hRule="atLeast"/>
        </w:trPr>
        <w:tc>
          <w:tcPr>
            <w:tcW w:w="731" w:type="dxa"/>
          </w:tcPr>
          <w:p>
            <w:pPr>
              <w:pStyle w:val="TableParagraph"/>
              <w:spacing w:before="25"/>
              <w:ind w:right="117"/>
              <w:rPr>
                <w:sz w:val="24"/>
              </w:rPr>
            </w:pPr>
            <w:r>
              <w:rPr>
                <w:sz w:val="24"/>
              </w:rPr>
              <w:t>AB)</w:t>
            </w:r>
          </w:p>
        </w:tc>
        <w:tc>
          <w:tcPr>
            <w:tcW w:w="6282" w:type="dxa"/>
          </w:tcPr>
          <w:p>
            <w:pPr>
              <w:pStyle w:val="TableParagraph"/>
              <w:spacing w:before="25"/>
              <w:ind w:left="97" w:right="520"/>
              <w:jc w:val="left"/>
              <w:rPr>
                <w:sz w:val="24"/>
              </w:rPr>
            </w:pPr>
            <w:r>
              <w:rPr>
                <w:sz w:val="24"/>
              </w:rPr>
              <w:t>Por alterar o violar los sellos colocados por la autoridad competente</w:t>
            </w:r>
          </w:p>
        </w:tc>
        <w:tc>
          <w:tcPr>
            <w:tcW w:w="1734" w:type="dxa"/>
          </w:tcPr>
          <w:p>
            <w:pPr>
              <w:pStyle w:val="TableParagraph"/>
              <w:spacing w:before="25"/>
              <w:ind w:right="198"/>
              <w:rPr>
                <w:sz w:val="24"/>
              </w:rPr>
            </w:pPr>
            <w:r>
              <w:rPr>
                <w:sz w:val="24"/>
              </w:rPr>
              <w:t>50 a 100</w:t>
            </w:r>
          </w:p>
        </w:tc>
      </w:tr>
      <w:tr>
        <w:trPr>
          <w:trHeight w:val="613" w:hRule="atLeast"/>
        </w:trPr>
        <w:tc>
          <w:tcPr>
            <w:tcW w:w="731" w:type="dxa"/>
          </w:tcPr>
          <w:p>
            <w:pPr>
              <w:pStyle w:val="TableParagraph"/>
              <w:spacing w:before="26"/>
              <w:ind w:right="115"/>
              <w:rPr>
                <w:sz w:val="24"/>
              </w:rPr>
            </w:pPr>
            <w:r>
              <w:rPr>
                <w:sz w:val="24"/>
              </w:rPr>
              <w:t>AC)</w:t>
            </w:r>
          </w:p>
        </w:tc>
        <w:tc>
          <w:tcPr>
            <w:tcW w:w="6282" w:type="dxa"/>
          </w:tcPr>
          <w:p>
            <w:pPr>
              <w:pStyle w:val="TableParagraph"/>
              <w:spacing w:before="26"/>
              <w:ind w:left="97" w:right="520"/>
              <w:jc w:val="left"/>
              <w:rPr>
                <w:sz w:val="24"/>
              </w:rPr>
            </w:pPr>
            <w:r>
              <w:rPr>
                <w:sz w:val="24"/>
              </w:rPr>
              <w:t>Por alterar el estado original del gafete o la ficha de identificación</w:t>
            </w:r>
          </w:p>
        </w:tc>
        <w:tc>
          <w:tcPr>
            <w:tcW w:w="1734" w:type="dxa"/>
          </w:tcPr>
          <w:p>
            <w:pPr>
              <w:pStyle w:val="TableParagraph"/>
              <w:spacing w:before="26"/>
              <w:ind w:right="198"/>
              <w:rPr>
                <w:sz w:val="24"/>
              </w:rPr>
            </w:pPr>
            <w:r>
              <w:rPr>
                <w:sz w:val="24"/>
              </w:rPr>
              <w:t>50 a 100</w:t>
            </w:r>
          </w:p>
        </w:tc>
      </w:tr>
      <w:tr>
        <w:trPr>
          <w:trHeight w:val="336" w:hRule="atLeast"/>
        </w:trPr>
        <w:tc>
          <w:tcPr>
            <w:tcW w:w="731" w:type="dxa"/>
          </w:tcPr>
          <w:p>
            <w:pPr>
              <w:pStyle w:val="TableParagraph"/>
              <w:spacing w:before="25"/>
              <w:ind w:right="103"/>
              <w:rPr>
                <w:sz w:val="24"/>
              </w:rPr>
            </w:pPr>
            <w:r>
              <w:rPr>
                <w:sz w:val="24"/>
              </w:rPr>
              <w:t>AD)</w:t>
            </w:r>
          </w:p>
        </w:tc>
        <w:tc>
          <w:tcPr>
            <w:tcW w:w="6282" w:type="dxa"/>
          </w:tcPr>
          <w:p>
            <w:pPr>
              <w:pStyle w:val="TableParagraph"/>
              <w:spacing w:before="25"/>
              <w:ind w:left="97"/>
              <w:jc w:val="left"/>
              <w:rPr>
                <w:sz w:val="24"/>
              </w:rPr>
            </w:pPr>
            <w:r>
              <w:rPr>
                <w:sz w:val="24"/>
              </w:rPr>
              <w:t>Por reincidir en causales de amonestación</w:t>
            </w:r>
          </w:p>
        </w:tc>
        <w:tc>
          <w:tcPr>
            <w:tcW w:w="1734" w:type="dxa"/>
          </w:tcPr>
          <w:p>
            <w:pPr>
              <w:pStyle w:val="TableParagraph"/>
              <w:spacing w:before="25"/>
              <w:ind w:right="198"/>
              <w:rPr>
                <w:sz w:val="24"/>
              </w:rPr>
            </w:pPr>
            <w:r>
              <w:rPr>
                <w:sz w:val="24"/>
              </w:rPr>
              <w:t>10 a 20</w:t>
            </w:r>
          </w:p>
        </w:tc>
      </w:tr>
      <w:tr>
        <w:trPr>
          <w:trHeight w:val="337" w:hRule="atLeast"/>
        </w:trPr>
        <w:tc>
          <w:tcPr>
            <w:tcW w:w="731" w:type="dxa"/>
          </w:tcPr>
          <w:p>
            <w:pPr>
              <w:pStyle w:val="TableParagraph"/>
              <w:spacing w:before="25"/>
              <w:ind w:left="241" w:right="250"/>
              <w:jc w:val="center"/>
              <w:rPr>
                <w:sz w:val="24"/>
              </w:rPr>
            </w:pPr>
            <w:r>
              <w:rPr>
                <w:sz w:val="24"/>
              </w:rPr>
              <w:t>2)</w:t>
            </w:r>
          </w:p>
        </w:tc>
        <w:tc>
          <w:tcPr>
            <w:tcW w:w="6282" w:type="dxa"/>
          </w:tcPr>
          <w:p>
            <w:pPr>
              <w:pStyle w:val="TableParagraph"/>
              <w:spacing w:before="25"/>
              <w:ind w:left="97"/>
              <w:jc w:val="left"/>
              <w:rPr>
                <w:sz w:val="24"/>
              </w:rPr>
            </w:pPr>
            <w:r>
              <w:rPr>
                <w:sz w:val="24"/>
              </w:rPr>
              <w:t>A los titulares de concesiones, permisos o autorizaciones</w:t>
            </w:r>
          </w:p>
        </w:tc>
        <w:tc>
          <w:tcPr>
            <w:tcW w:w="1734" w:type="dxa"/>
          </w:tcPr>
          <w:p>
            <w:pPr>
              <w:pStyle w:val="TableParagraph"/>
              <w:jc w:val="left"/>
              <w:rPr>
                <w:sz w:val="24"/>
              </w:rPr>
            </w:pPr>
          </w:p>
        </w:tc>
      </w:tr>
      <w:tr>
        <w:trPr>
          <w:trHeight w:val="889" w:hRule="atLeast"/>
        </w:trPr>
        <w:tc>
          <w:tcPr>
            <w:tcW w:w="731" w:type="dxa"/>
          </w:tcPr>
          <w:p>
            <w:pPr>
              <w:pStyle w:val="TableParagraph"/>
              <w:spacing w:before="26"/>
              <w:ind w:right="96"/>
              <w:rPr>
                <w:sz w:val="24"/>
              </w:rPr>
            </w:pPr>
            <w:r>
              <w:rPr>
                <w:sz w:val="24"/>
              </w:rPr>
              <w:t>A)</w:t>
            </w:r>
          </w:p>
        </w:tc>
        <w:tc>
          <w:tcPr>
            <w:tcW w:w="6282" w:type="dxa"/>
          </w:tcPr>
          <w:p>
            <w:pPr>
              <w:pStyle w:val="TableParagraph"/>
              <w:spacing w:before="26"/>
              <w:ind w:left="97" w:right="588"/>
              <w:jc w:val="both"/>
              <w:rPr>
                <w:sz w:val="24"/>
              </w:rPr>
            </w:pPr>
            <w:r>
              <w:rPr>
                <w:sz w:val="24"/>
              </w:rPr>
              <w:t>Por portar un vehículo objeto de una concesión, permiso </w:t>
            </w:r>
            <w:r>
              <w:rPr>
                <w:spacing w:val="-14"/>
                <w:sz w:val="24"/>
              </w:rPr>
              <w:t>o </w:t>
            </w:r>
            <w:r>
              <w:rPr>
                <w:sz w:val="24"/>
              </w:rPr>
              <w:t>autorización para la prestación del servicio público de transporte, publicidad sin la autorización correspondiente</w:t>
            </w:r>
          </w:p>
        </w:tc>
        <w:tc>
          <w:tcPr>
            <w:tcW w:w="1734" w:type="dxa"/>
          </w:tcPr>
          <w:p>
            <w:pPr>
              <w:pStyle w:val="TableParagraph"/>
              <w:spacing w:before="26"/>
              <w:ind w:right="198"/>
              <w:rPr>
                <w:sz w:val="24"/>
              </w:rPr>
            </w:pPr>
            <w:r>
              <w:rPr>
                <w:sz w:val="24"/>
              </w:rPr>
              <w:t>50 a 300</w:t>
            </w:r>
          </w:p>
        </w:tc>
      </w:tr>
      <w:tr>
        <w:trPr>
          <w:trHeight w:val="889" w:hRule="atLeast"/>
        </w:trPr>
        <w:tc>
          <w:tcPr>
            <w:tcW w:w="731" w:type="dxa"/>
          </w:tcPr>
          <w:p>
            <w:pPr>
              <w:pStyle w:val="TableParagraph"/>
              <w:spacing w:before="25"/>
              <w:ind w:right="112"/>
              <w:rPr>
                <w:sz w:val="24"/>
              </w:rPr>
            </w:pPr>
            <w:r>
              <w:rPr>
                <w:sz w:val="24"/>
              </w:rPr>
              <w:t>B)</w:t>
            </w:r>
          </w:p>
        </w:tc>
        <w:tc>
          <w:tcPr>
            <w:tcW w:w="6282" w:type="dxa"/>
          </w:tcPr>
          <w:p>
            <w:pPr>
              <w:pStyle w:val="TableParagraph"/>
              <w:spacing w:before="25"/>
              <w:ind w:left="97" w:right="587"/>
              <w:jc w:val="both"/>
              <w:rPr>
                <w:sz w:val="24"/>
              </w:rPr>
            </w:pPr>
            <w:r>
              <w:rPr>
                <w:sz w:val="24"/>
              </w:rPr>
              <w:t>Por no presentarse a la revista vehicular en las fechas y lugares que señale la CMOV mediante convocatoria respectiva</w:t>
            </w:r>
          </w:p>
        </w:tc>
        <w:tc>
          <w:tcPr>
            <w:tcW w:w="1734" w:type="dxa"/>
          </w:tcPr>
          <w:p>
            <w:pPr>
              <w:pStyle w:val="TableParagraph"/>
              <w:spacing w:before="25"/>
              <w:ind w:right="198"/>
              <w:rPr>
                <w:sz w:val="24"/>
              </w:rPr>
            </w:pPr>
            <w:r>
              <w:rPr>
                <w:sz w:val="24"/>
              </w:rPr>
              <w:t>100 a 200</w:t>
            </w:r>
          </w:p>
        </w:tc>
      </w:tr>
      <w:tr>
        <w:trPr>
          <w:trHeight w:val="889" w:hRule="atLeast"/>
        </w:trPr>
        <w:tc>
          <w:tcPr>
            <w:tcW w:w="731" w:type="dxa"/>
          </w:tcPr>
          <w:p>
            <w:pPr>
              <w:pStyle w:val="TableParagraph"/>
              <w:spacing w:before="26"/>
              <w:ind w:right="107"/>
              <w:rPr>
                <w:sz w:val="24"/>
              </w:rPr>
            </w:pPr>
            <w:r>
              <w:rPr>
                <w:sz w:val="24"/>
              </w:rPr>
              <w:t>C)</w:t>
            </w:r>
          </w:p>
        </w:tc>
        <w:tc>
          <w:tcPr>
            <w:tcW w:w="6282" w:type="dxa"/>
          </w:tcPr>
          <w:p>
            <w:pPr>
              <w:pStyle w:val="TableParagraph"/>
              <w:spacing w:before="26"/>
              <w:ind w:left="97" w:right="589"/>
              <w:jc w:val="both"/>
              <w:rPr>
                <w:sz w:val="24"/>
              </w:rPr>
            </w:pPr>
            <w:r>
              <w:rPr>
                <w:sz w:val="24"/>
              </w:rPr>
              <w:t>En el caso de que presentado el vehículo a la revista vehicular</w:t>
            </w:r>
            <w:r>
              <w:rPr>
                <w:spacing w:val="-7"/>
                <w:sz w:val="24"/>
              </w:rPr>
              <w:t> </w:t>
            </w:r>
            <w:r>
              <w:rPr>
                <w:sz w:val="24"/>
              </w:rPr>
              <w:t>no</w:t>
            </w:r>
            <w:r>
              <w:rPr>
                <w:spacing w:val="-5"/>
                <w:sz w:val="24"/>
              </w:rPr>
              <w:t> </w:t>
            </w:r>
            <w:r>
              <w:rPr>
                <w:sz w:val="24"/>
              </w:rPr>
              <w:t>haya</w:t>
            </w:r>
            <w:r>
              <w:rPr>
                <w:spacing w:val="-5"/>
                <w:sz w:val="24"/>
              </w:rPr>
              <w:t> </w:t>
            </w:r>
            <w:r>
              <w:rPr>
                <w:sz w:val="24"/>
              </w:rPr>
              <w:t>aprobado</w:t>
            </w:r>
            <w:r>
              <w:rPr>
                <w:spacing w:val="-5"/>
                <w:sz w:val="24"/>
              </w:rPr>
              <w:t> </w:t>
            </w:r>
            <w:r>
              <w:rPr>
                <w:sz w:val="24"/>
              </w:rPr>
              <w:t>la</w:t>
            </w:r>
            <w:r>
              <w:rPr>
                <w:spacing w:val="-7"/>
                <w:sz w:val="24"/>
              </w:rPr>
              <w:t> </w:t>
            </w:r>
            <w:r>
              <w:rPr>
                <w:sz w:val="24"/>
              </w:rPr>
              <w:t>revisión,</w:t>
            </w:r>
            <w:r>
              <w:rPr>
                <w:spacing w:val="-3"/>
                <w:sz w:val="24"/>
              </w:rPr>
              <w:t> </w:t>
            </w:r>
            <w:r>
              <w:rPr>
                <w:sz w:val="24"/>
              </w:rPr>
              <w:t>y</w:t>
            </w:r>
            <w:r>
              <w:rPr>
                <w:spacing w:val="-11"/>
                <w:sz w:val="24"/>
              </w:rPr>
              <w:t> </w:t>
            </w:r>
            <w:r>
              <w:rPr>
                <w:sz w:val="24"/>
              </w:rPr>
              <w:t>siga</w:t>
            </w:r>
            <w:r>
              <w:rPr>
                <w:spacing w:val="-6"/>
                <w:sz w:val="24"/>
              </w:rPr>
              <w:t> </w:t>
            </w:r>
            <w:r>
              <w:rPr>
                <w:sz w:val="24"/>
              </w:rPr>
              <w:t>prestando</w:t>
            </w:r>
            <w:r>
              <w:rPr>
                <w:spacing w:val="-6"/>
                <w:sz w:val="24"/>
              </w:rPr>
              <w:t> </w:t>
            </w:r>
            <w:r>
              <w:rPr>
                <w:sz w:val="24"/>
              </w:rPr>
              <w:t>el servicio</w:t>
            </w:r>
          </w:p>
        </w:tc>
        <w:tc>
          <w:tcPr>
            <w:tcW w:w="1734" w:type="dxa"/>
          </w:tcPr>
          <w:p>
            <w:pPr>
              <w:pStyle w:val="TableParagraph"/>
              <w:spacing w:before="26"/>
              <w:ind w:right="198"/>
              <w:rPr>
                <w:sz w:val="24"/>
              </w:rPr>
            </w:pPr>
            <w:r>
              <w:rPr>
                <w:sz w:val="24"/>
              </w:rPr>
              <w:t>200 a 300</w:t>
            </w:r>
          </w:p>
        </w:tc>
      </w:tr>
      <w:tr>
        <w:trPr>
          <w:trHeight w:val="887" w:hRule="atLeast"/>
        </w:trPr>
        <w:tc>
          <w:tcPr>
            <w:tcW w:w="731" w:type="dxa"/>
          </w:tcPr>
          <w:p>
            <w:pPr>
              <w:pStyle w:val="TableParagraph"/>
              <w:spacing w:before="25"/>
              <w:ind w:right="96"/>
              <w:rPr>
                <w:sz w:val="24"/>
              </w:rPr>
            </w:pPr>
            <w:r>
              <w:rPr>
                <w:sz w:val="24"/>
              </w:rPr>
              <w:t>D)</w:t>
            </w:r>
          </w:p>
        </w:tc>
        <w:tc>
          <w:tcPr>
            <w:tcW w:w="6282" w:type="dxa"/>
          </w:tcPr>
          <w:p>
            <w:pPr>
              <w:pStyle w:val="TableParagraph"/>
              <w:spacing w:before="25"/>
              <w:ind w:left="97" w:right="591"/>
              <w:jc w:val="both"/>
              <w:rPr>
                <w:sz w:val="24"/>
              </w:rPr>
            </w:pPr>
            <w:r>
              <w:rPr>
                <w:sz w:val="24"/>
              </w:rPr>
              <w:t>Por interrumpir la prestación del servicio en forma injustificada,</w:t>
            </w:r>
            <w:r>
              <w:rPr>
                <w:spacing w:val="-13"/>
                <w:sz w:val="24"/>
              </w:rPr>
              <w:t> </w:t>
            </w:r>
            <w:r>
              <w:rPr>
                <w:sz w:val="24"/>
              </w:rPr>
              <w:t>o</w:t>
            </w:r>
            <w:r>
              <w:rPr>
                <w:spacing w:val="-13"/>
                <w:sz w:val="24"/>
              </w:rPr>
              <w:t> </w:t>
            </w:r>
            <w:r>
              <w:rPr>
                <w:sz w:val="24"/>
              </w:rPr>
              <w:t>sin</w:t>
            </w:r>
            <w:r>
              <w:rPr>
                <w:spacing w:val="-10"/>
                <w:sz w:val="24"/>
              </w:rPr>
              <w:t> </w:t>
            </w:r>
            <w:r>
              <w:rPr>
                <w:sz w:val="24"/>
              </w:rPr>
              <w:t>haber</w:t>
            </w:r>
            <w:r>
              <w:rPr>
                <w:spacing w:val="-12"/>
                <w:sz w:val="24"/>
              </w:rPr>
              <w:t> </w:t>
            </w:r>
            <w:r>
              <w:rPr>
                <w:sz w:val="24"/>
              </w:rPr>
              <w:t>dado</w:t>
            </w:r>
            <w:r>
              <w:rPr>
                <w:spacing w:val="-12"/>
                <w:sz w:val="24"/>
              </w:rPr>
              <w:t> </w:t>
            </w:r>
            <w:r>
              <w:rPr>
                <w:sz w:val="24"/>
              </w:rPr>
              <w:t>aviso</w:t>
            </w:r>
            <w:r>
              <w:rPr>
                <w:spacing w:val="-10"/>
                <w:sz w:val="24"/>
              </w:rPr>
              <w:t> </w:t>
            </w:r>
            <w:r>
              <w:rPr>
                <w:sz w:val="24"/>
              </w:rPr>
              <w:t>a</w:t>
            </w:r>
            <w:r>
              <w:rPr>
                <w:spacing w:val="-13"/>
                <w:sz w:val="24"/>
              </w:rPr>
              <w:t> </w:t>
            </w:r>
            <w:r>
              <w:rPr>
                <w:sz w:val="24"/>
              </w:rPr>
              <w:t>la</w:t>
            </w:r>
            <w:r>
              <w:rPr>
                <w:spacing w:val="-14"/>
                <w:sz w:val="24"/>
              </w:rPr>
              <w:t> </w:t>
            </w:r>
            <w:r>
              <w:rPr>
                <w:sz w:val="24"/>
              </w:rPr>
              <w:t>CMOV,</w:t>
            </w:r>
            <w:r>
              <w:rPr>
                <w:spacing w:val="-8"/>
                <w:sz w:val="24"/>
              </w:rPr>
              <w:t> </w:t>
            </w:r>
            <w:r>
              <w:rPr>
                <w:sz w:val="24"/>
              </w:rPr>
              <w:t>o</w:t>
            </w:r>
            <w:r>
              <w:rPr>
                <w:spacing w:val="-10"/>
                <w:sz w:val="24"/>
              </w:rPr>
              <w:t> </w:t>
            </w:r>
            <w:r>
              <w:rPr>
                <w:sz w:val="24"/>
              </w:rPr>
              <w:t>que</w:t>
            </w:r>
            <w:r>
              <w:rPr>
                <w:spacing w:val="-14"/>
                <w:sz w:val="24"/>
              </w:rPr>
              <w:t> </w:t>
            </w:r>
            <w:r>
              <w:rPr>
                <w:sz w:val="24"/>
              </w:rPr>
              <w:t>ésta no lo haya autorizado</w:t>
            </w:r>
          </w:p>
        </w:tc>
        <w:tc>
          <w:tcPr>
            <w:tcW w:w="1734" w:type="dxa"/>
          </w:tcPr>
          <w:p>
            <w:pPr>
              <w:pStyle w:val="TableParagraph"/>
              <w:spacing w:before="25"/>
              <w:ind w:right="198"/>
              <w:rPr>
                <w:sz w:val="24"/>
              </w:rPr>
            </w:pPr>
            <w:r>
              <w:rPr>
                <w:sz w:val="24"/>
              </w:rPr>
              <w:t>200 a 300</w:t>
            </w:r>
          </w:p>
        </w:tc>
      </w:tr>
      <w:tr>
        <w:trPr>
          <w:trHeight w:val="576" w:hRule="atLeast"/>
        </w:trPr>
        <w:tc>
          <w:tcPr>
            <w:tcW w:w="731" w:type="dxa"/>
          </w:tcPr>
          <w:p>
            <w:pPr>
              <w:pStyle w:val="TableParagraph"/>
              <w:spacing w:before="25"/>
              <w:ind w:right="122"/>
              <w:rPr>
                <w:sz w:val="24"/>
              </w:rPr>
            </w:pPr>
            <w:r>
              <w:rPr>
                <w:sz w:val="24"/>
              </w:rPr>
              <w:t>E)</w:t>
            </w:r>
          </w:p>
        </w:tc>
        <w:tc>
          <w:tcPr>
            <w:tcW w:w="6282" w:type="dxa"/>
          </w:tcPr>
          <w:p>
            <w:pPr>
              <w:pStyle w:val="TableParagraph"/>
              <w:spacing w:line="270" w:lineRule="atLeast" w:before="5"/>
              <w:ind w:left="97" w:right="506"/>
              <w:jc w:val="left"/>
              <w:rPr>
                <w:sz w:val="24"/>
              </w:rPr>
            </w:pPr>
            <w:r>
              <w:rPr>
                <w:sz w:val="24"/>
              </w:rPr>
              <w:t>Por negarse a proporcionar la información, datos, informes y documentos necesarios para conocer y evaluar la</w:t>
            </w:r>
          </w:p>
        </w:tc>
        <w:tc>
          <w:tcPr>
            <w:tcW w:w="1734" w:type="dxa"/>
          </w:tcPr>
          <w:p>
            <w:pPr>
              <w:pStyle w:val="TableParagraph"/>
              <w:spacing w:before="25"/>
              <w:ind w:right="198"/>
              <w:rPr>
                <w:sz w:val="24"/>
              </w:rPr>
            </w:pPr>
            <w:r>
              <w:rPr>
                <w:sz w:val="24"/>
              </w:rPr>
              <w:t>50 a 100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284"/>
        <w:gridCol w:w="1734"/>
      </w:tblGrid>
      <w:tr>
        <w:trPr>
          <w:trHeight w:val="578" w:hRule="atLeast"/>
        </w:trPr>
        <w:tc>
          <w:tcPr>
            <w:tcW w:w="611" w:type="dxa"/>
          </w:tcPr>
          <w:p>
            <w:pPr>
              <w:pStyle w:val="TableParagraph"/>
              <w:jc w:val="left"/>
              <w:rPr>
                <w:sz w:val="24"/>
              </w:rPr>
            </w:pPr>
          </w:p>
        </w:tc>
        <w:tc>
          <w:tcPr>
            <w:tcW w:w="6284" w:type="dxa"/>
          </w:tcPr>
          <w:p>
            <w:pPr>
              <w:pStyle w:val="TableParagraph"/>
              <w:ind w:left="97" w:right="548"/>
              <w:jc w:val="left"/>
              <w:rPr>
                <w:sz w:val="24"/>
              </w:rPr>
            </w:pPr>
            <w:r>
              <w:rPr>
                <w:sz w:val="24"/>
              </w:rPr>
              <w:t>prestación del servicio concesionado o permisionario para el caso de personas físicas</w:t>
            </w:r>
          </w:p>
        </w:tc>
        <w:tc>
          <w:tcPr>
            <w:tcW w:w="1734" w:type="dxa"/>
          </w:tcPr>
          <w:p>
            <w:pPr>
              <w:pStyle w:val="TableParagraph"/>
              <w:jc w:val="left"/>
              <w:rPr>
                <w:sz w:val="24"/>
              </w:rPr>
            </w:pPr>
          </w:p>
        </w:tc>
      </w:tr>
      <w:tr>
        <w:trPr>
          <w:trHeight w:val="1165" w:hRule="atLeast"/>
        </w:trPr>
        <w:tc>
          <w:tcPr>
            <w:tcW w:w="611" w:type="dxa"/>
          </w:tcPr>
          <w:p>
            <w:pPr>
              <w:pStyle w:val="TableParagraph"/>
              <w:spacing w:before="26"/>
              <w:ind w:left="179" w:right="60"/>
              <w:jc w:val="center"/>
              <w:rPr>
                <w:sz w:val="24"/>
              </w:rPr>
            </w:pPr>
            <w:r>
              <w:rPr>
                <w:sz w:val="24"/>
              </w:rPr>
              <w:t>F)</w:t>
            </w:r>
          </w:p>
        </w:tc>
        <w:tc>
          <w:tcPr>
            <w:tcW w:w="6284" w:type="dxa"/>
          </w:tcPr>
          <w:p>
            <w:pPr>
              <w:pStyle w:val="TableParagraph"/>
              <w:spacing w:before="26"/>
              <w:ind w:left="97" w:right="590"/>
              <w:jc w:val="both"/>
              <w:rPr>
                <w:sz w:val="24"/>
              </w:rPr>
            </w:pPr>
            <w:r>
              <w:rPr>
                <w:sz w:val="24"/>
              </w:rPr>
              <w:t>Por</w:t>
            </w:r>
            <w:r>
              <w:rPr>
                <w:spacing w:val="-12"/>
                <w:sz w:val="24"/>
              </w:rPr>
              <w:t> </w:t>
            </w:r>
            <w:r>
              <w:rPr>
                <w:sz w:val="24"/>
              </w:rPr>
              <w:t>negarse</w:t>
            </w:r>
            <w:r>
              <w:rPr>
                <w:spacing w:val="-10"/>
                <w:sz w:val="24"/>
              </w:rPr>
              <w:t> </w:t>
            </w:r>
            <w:r>
              <w:rPr>
                <w:sz w:val="24"/>
              </w:rPr>
              <w:t>a</w:t>
            </w:r>
            <w:r>
              <w:rPr>
                <w:spacing w:val="-12"/>
                <w:sz w:val="24"/>
              </w:rPr>
              <w:t> </w:t>
            </w:r>
            <w:r>
              <w:rPr>
                <w:sz w:val="24"/>
              </w:rPr>
              <w:t>proporcionar</w:t>
            </w:r>
            <w:r>
              <w:rPr>
                <w:spacing w:val="-11"/>
                <w:sz w:val="24"/>
              </w:rPr>
              <w:t> </w:t>
            </w:r>
            <w:r>
              <w:rPr>
                <w:sz w:val="24"/>
              </w:rPr>
              <w:t>la</w:t>
            </w:r>
            <w:r>
              <w:rPr>
                <w:spacing w:val="-12"/>
                <w:sz w:val="24"/>
              </w:rPr>
              <w:t> </w:t>
            </w:r>
            <w:r>
              <w:rPr>
                <w:sz w:val="24"/>
              </w:rPr>
              <w:t>información,</w:t>
            </w:r>
            <w:r>
              <w:rPr>
                <w:spacing w:val="-11"/>
                <w:sz w:val="24"/>
              </w:rPr>
              <w:t> </w:t>
            </w:r>
            <w:r>
              <w:rPr>
                <w:sz w:val="24"/>
              </w:rPr>
              <w:t>datos,</w:t>
            </w:r>
            <w:r>
              <w:rPr>
                <w:spacing w:val="-9"/>
                <w:sz w:val="24"/>
              </w:rPr>
              <w:t> </w:t>
            </w:r>
            <w:r>
              <w:rPr>
                <w:sz w:val="24"/>
              </w:rPr>
              <w:t>informes y documentos necesarios para conocer y evaluar la prestación del servicio concesionado o permisionario </w:t>
            </w:r>
            <w:r>
              <w:rPr>
                <w:spacing w:val="-4"/>
                <w:sz w:val="24"/>
              </w:rPr>
              <w:t>para </w:t>
            </w:r>
            <w:r>
              <w:rPr>
                <w:sz w:val="24"/>
              </w:rPr>
              <w:t>el caso de personas</w:t>
            </w:r>
            <w:r>
              <w:rPr>
                <w:spacing w:val="-2"/>
                <w:sz w:val="24"/>
              </w:rPr>
              <w:t> </w:t>
            </w:r>
            <w:r>
              <w:rPr>
                <w:sz w:val="24"/>
              </w:rPr>
              <w:t>morales</w:t>
            </w:r>
          </w:p>
        </w:tc>
        <w:tc>
          <w:tcPr>
            <w:tcW w:w="1734" w:type="dxa"/>
          </w:tcPr>
          <w:p>
            <w:pPr>
              <w:pStyle w:val="TableParagraph"/>
              <w:spacing w:before="26"/>
              <w:ind w:right="200"/>
              <w:rPr>
                <w:sz w:val="24"/>
              </w:rPr>
            </w:pPr>
            <w:r>
              <w:rPr>
                <w:sz w:val="24"/>
              </w:rPr>
              <w:t>100 a 200</w:t>
            </w:r>
          </w:p>
        </w:tc>
      </w:tr>
      <w:tr>
        <w:trPr>
          <w:trHeight w:val="1165" w:hRule="atLeast"/>
        </w:trPr>
        <w:tc>
          <w:tcPr>
            <w:tcW w:w="611" w:type="dxa"/>
          </w:tcPr>
          <w:p>
            <w:pPr>
              <w:pStyle w:val="TableParagraph"/>
              <w:spacing w:before="25"/>
              <w:ind w:left="119" w:right="78"/>
              <w:jc w:val="center"/>
              <w:rPr>
                <w:sz w:val="24"/>
              </w:rPr>
            </w:pPr>
            <w:r>
              <w:rPr>
                <w:sz w:val="24"/>
              </w:rPr>
              <w:t>G)</w:t>
            </w:r>
          </w:p>
        </w:tc>
        <w:tc>
          <w:tcPr>
            <w:tcW w:w="6284" w:type="dxa"/>
          </w:tcPr>
          <w:p>
            <w:pPr>
              <w:pStyle w:val="TableParagraph"/>
              <w:spacing w:before="25"/>
              <w:ind w:left="97" w:right="594"/>
              <w:jc w:val="both"/>
              <w:rPr>
                <w:sz w:val="24"/>
              </w:rPr>
            </w:pPr>
            <w:r>
              <w:rPr>
                <w:sz w:val="24"/>
              </w:rPr>
              <w:t>Por modificar o alterar sin autorización de la CMOV los itinerarios, rutas, horarios, frecuencias de servicio, terminales, o condiciones autorizadas para la prestación del servicio público de transporte</w:t>
            </w:r>
          </w:p>
        </w:tc>
        <w:tc>
          <w:tcPr>
            <w:tcW w:w="1734" w:type="dxa"/>
          </w:tcPr>
          <w:p>
            <w:pPr>
              <w:pStyle w:val="TableParagraph"/>
              <w:spacing w:before="25"/>
              <w:ind w:right="200"/>
              <w:rPr>
                <w:sz w:val="24"/>
              </w:rPr>
            </w:pPr>
            <w:r>
              <w:rPr>
                <w:sz w:val="24"/>
              </w:rPr>
              <w:t>50 a 100</w:t>
            </w:r>
          </w:p>
        </w:tc>
      </w:tr>
      <w:tr>
        <w:trPr>
          <w:trHeight w:val="889" w:hRule="atLeast"/>
        </w:trPr>
        <w:tc>
          <w:tcPr>
            <w:tcW w:w="611" w:type="dxa"/>
          </w:tcPr>
          <w:p>
            <w:pPr>
              <w:pStyle w:val="TableParagraph"/>
              <w:spacing w:before="26"/>
              <w:ind w:left="179" w:right="18"/>
              <w:jc w:val="center"/>
              <w:rPr>
                <w:sz w:val="24"/>
              </w:rPr>
            </w:pPr>
            <w:r>
              <w:rPr>
                <w:sz w:val="24"/>
              </w:rPr>
              <w:t>H)</w:t>
            </w:r>
          </w:p>
        </w:tc>
        <w:tc>
          <w:tcPr>
            <w:tcW w:w="6284" w:type="dxa"/>
          </w:tcPr>
          <w:p>
            <w:pPr>
              <w:pStyle w:val="TableParagraph"/>
              <w:spacing w:before="26"/>
              <w:ind w:left="97" w:right="595"/>
              <w:jc w:val="both"/>
              <w:rPr>
                <w:sz w:val="24"/>
              </w:rPr>
            </w:pPr>
            <w:r>
              <w:rPr>
                <w:sz w:val="24"/>
              </w:rPr>
              <w:t>Por no portar póliza de seguro o su equivalente vigente a bordo de vehículo afecto a una concesión de servicio público de transporte</w:t>
            </w:r>
          </w:p>
        </w:tc>
        <w:tc>
          <w:tcPr>
            <w:tcW w:w="1734" w:type="dxa"/>
          </w:tcPr>
          <w:p>
            <w:pPr>
              <w:pStyle w:val="TableParagraph"/>
              <w:spacing w:before="26"/>
              <w:ind w:right="200"/>
              <w:rPr>
                <w:sz w:val="24"/>
              </w:rPr>
            </w:pPr>
            <w:r>
              <w:rPr>
                <w:sz w:val="24"/>
              </w:rPr>
              <w:t>50 a 300</w:t>
            </w:r>
          </w:p>
        </w:tc>
      </w:tr>
      <w:tr>
        <w:trPr>
          <w:trHeight w:val="612" w:hRule="atLeast"/>
        </w:trPr>
        <w:tc>
          <w:tcPr>
            <w:tcW w:w="611" w:type="dxa"/>
          </w:tcPr>
          <w:p>
            <w:pPr>
              <w:pStyle w:val="TableParagraph"/>
              <w:spacing w:before="25"/>
              <w:ind w:left="145" w:right="78"/>
              <w:jc w:val="center"/>
              <w:rPr>
                <w:sz w:val="24"/>
              </w:rPr>
            </w:pPr>
            <w:r>
              <w:rPr>
                <w:sz w:val="24"/>
              </w:rPr>
              <w:t>I)</w:t>
            </w:r>
          </w:p>
        </w:tc>
        <w:tc>
          <w:tcPr>
            <w:tcW w:w="6284" w:type="dxa"/>
          </w:tcPr>
          <w:p>
            <w:pPr>
              <w:pStyle w:val="TableParagraph"/>
              <w:spacing w:before="25"/>
              <w:ind w:left="97" w:right="548"/>
              <w:jc w:val="left"/>
              <w:rPr>
                <w:sz w:val="24"/>
              </w:rPr>
            </w:pPr>
            <w:r>
              <w:rPr>
                <w:sz w:val="24"/>
              </w:rPr>
              <w:t>Por ordenar aplicación de tarifas y reglas de operación no autorizadas por la CMOV</w:t>
            </w:r>
          </w:p>
        </w:tc>
        <w:tc>
          <w:tcPr>
            <w:tcW w:w="1734" w:type="dxa"/>
          </w:tcPr>
          <w:p>
            <w:pPr>
              <w:pStyle w:val="TableParagraph"/>
              <w:spacing w:before="25"/>
              <w:ind w:right="200"/>
              <w:rPr>
                <w:sz w:val="24"/>
              </w:rPr>
            </w:pPr>
            <w:r>
              <w:rPr>
                <w:sz w:val="24"/>
              </w:rPr>
              <w:t>50 a 300</w:t>
            </w:r>
          </w:p>
        </w:tc>
      </w:tr>
      <w:tr>
        <w:trPr>
          <w:trHeight w:val="1441" w:hRule="atLeast"/>
        </w:trPr>
        <w:tc>
          <w:tcPr>
            <w:tcW w:w="611" w:type="dxa"/>
          </w:tcPr>
          <w:p>
            <w:pPr>
              <w:pStyle w:val="TableParagraph"/>
              <w:spacing w:before="25"/>
              <w:ind w:left="165" w:right="78"/>
              <w:jc w:val="center"/>
              <w:rPr>
                <w:sz w:val="24"/>
              </w:rPr>
            </w:pPr>
            <w:r>
              <w:rPr>
                <w:sz w:val="24"/>
              </w:rPr>
              <w:t>J)</w:t>
            </w:r>
          </w:p>
        </w:tc>
        <w:tc>
          <w:tcPr>
            <w:tcW w:w="6284" w:type="dxa"/>
          </w:tcPr>
          <w:p>
            <w:pPr>
              <w:pStyle w:val="TableParagraph"/>
              <w:spacing w:before="25"/>
              <w:ind w:left="97" w:right="594"/>
              <w:jc w:val="both"/>
              <w:rPr>
                <w:sz w:val="24"/>
              </w:rPr>
            </w:pPr>
            <w:r>
              <w:rPr>
                <w:sz w:val="24"/>
              </w:rPr>
              <w:t>Por prestar el servicio público de transporte en vehículos que</w:t>
            </w:r>
            <w:r>
              <w:rPr>
                <w:spacing w:val="-12"/>
                <w:sz w:val="24"/>
              </w:rPr>
              <w:t> </w:t>
            </w:r>
            <w:r>
              <w:rPr>
                <w:sz w:val="24"/>
              </w:rPr>
              <w:t>excedan</w:t>
            </w:r>
            <w:r>
              <w:rPr>
                <w:spacing w:val="-10"/>
                <w:sz w:val="24"/>
              </w:rPr>
              <w:t> </w:t>
            </w:r>
            <w:r>
              <w:rPr>
                <w:sz w:val="24"/>
              </w:rPr>
              <w:t>la</w:t>
            </w:r>
            <w:r>
              <w:rPr>
                <w:spacing w:val="-12"/>
                <w:sz w:val="24"/>
              </w:rPr>
              <w:t> </w:t>
            </w:r>
            <w:r>
              <w:rPr>
                <w:sz w:val="24"/>
              </w:rPr>
              <w:t>antigüedad</w:t>
            </w:r>
            <w:r>
              <w:rPr>
                <w:spacing w:val="-10"/>
                <w:sz w:val="24"/>
              </w:rPr>
              <w:t> </w:t>
            </w:r>
            <w:r>
              <w:rPr>
                <w:sz w:val="24"/>
              </w:rPr>
              <w:t>máxima</w:t>
            </w:r>
            <w:r>
              <w:rPr>
                <w:spacing w:val="-12"/>
                <w:sz w:val="24"/>
              </w:rPr>
              <w:t> </w:t>
            </w:r>
            <w:r>
              <w:rPr>
                <w:sz w:val="24"/>
              </w:rPr>
              <w:t>permitida</w:t>
            </w:r>
            <w:r>
              <w:rPr>
                <w:spacing w:val="-11"/>
                <w:sz w:val="24"/>
              </w:rPr>
              <w:t> </w:t>
            </w:r>
            <w:r>
              <w:rPr>
                <w:sz w:val="24"/>
              </w:rPr>
              <w:t>por</w:t>
            </w:r>
            <w:r>
              <w:rPr>
                <w:spacing w:val="-12"/>
                <w:sz w:val="24"/>
              </w:rPr>
              <w:t> </w:t>
            </w:r>
            <w:r>
              <w:rPr>
                <w:sz w:val="24"/>
              </w:rPr>
              <w:t>la</w:t>
            </w:r>
            <w:r>
              <w:rPr>
                <w:spacing w:val="-9"/>
                <w:sz w:val="24"/>
              </w:rPr>
              <w:t> </w:t>
            </w:r>
            <w:r>
              <w:rPr>
                <w:sz w:val="24"/>
              </w:rPr>
              <w:t>Ley</w:t>
            </w:r>
            <w:r>
              <w:rPr>
                <w:spacing w:val="-17"/>
                <w:sz w:val="24"/>
              </w:rPr>
              <w:t> </w:t>
            </w:r>
            <w:r>
              <w:rPr>
                <w:sz w:val="24"/>
              </w:rPr>
              <w:t>de Movilidad del Estado de Aguascalientes, o que se encuentren en malas condiciones mecánicas, físicas o </w:t>
            </w:r>
            <w:r>
              <w:rPr>
                <w:spacing w:val="-6"/>
                <w:sz w:val="24"/>
              </w:rPr>
              <w:t>de </w:t>
            </w:r>
            <w:r>
              <w:rPr>
                <w:sz w:val="24"/>
              </w:rPr>
              <w:t>operación</w:t>
            </w:r>
          </w:p>
        </w:tc>
        <w:tc>
          <w:tcPr>
            <w:tcW w:w="1734" w:type="dxa"/>
          </w:tcPr>
          <w:p>
            <w:pPr>
              <w:pStyle w:val="TableParagraph"/>
              <w:spacing w:before="25"/>
              <w:ind w:right="200"/>
              <w:rPr>
                <w:sz w:val="24"/>
              </w:rPr>
            </w:pPr>
            <w:r>
              <w:rPr>
                <w:sz w:val="24"/>
              </w:rPr>
              <w:t>50 a 200</w:t>
            </w:r>
          </w:p>
        </w:tc>
      </w:tr>
      <w:tr>
        <w:trPr>
          <w:trHeight w:val="1165" w:hRule="atLeast"/>
        </w:trPr>
        <w:tc>
          <w:tcPr>
            <w:tcW w:w="611" w:type="dxa"/>
          </w:tcPr>
          <w:p>
            <w:pPr>
              <w:pStyle w:val="TableParagraph"/>
              <w:spacing w:before="26"/>
              <w:ind w:left="179" w:right="18"/>
              <w:jc w:val="center"/>
              <w:rPr>
                <w:sz w:val="24"/>
              </w:rPr>
            </w:pPr>
            <w:r>
              <w:rPr>
                <w:sz w:val="24"/>
              </w:rPr>
              <w:t>K)</w:t>
            </w:r>
          </w:p>
        </w:tc>
        <w:tc>
          <w:tcPr>
            <w:tcW w:w="6284" w:type="dxa"/>
          </w:tcPr>
          <w:p>
            <w:pPr>
              <w:pStyle w:val="TableParagraph"/>
              <w:spacing w:before="26"/>
              <w:ind w:left="97" w:right="591"/>
              <w:jc w:val="both"/>
              <w:rPr>
                <w:sz w:val="24"/>
              </w:rPr>
            </w:pPr>
            <w:r>
              <w:rPr>
                <w:sz w:val="24"/>
              </w:rPr>
              <w:t>Por no instalar o mantener fuera de operación los dispositivos para el control de velocidad a que hace referencia la Ley de Movilidad del Estado de Aguascalientes</w:t>
            </w:r>
          </w:p>
        </w:tc>
        <w:tc>
          <w:tcPr>
            <w:tcW w:w="1734" w:type="dxa"/>
          </w:tcPr>
          <w:p>
            <w:pPr>
              <w:pStyle w:val="TableParagraph"/>
              <w:spacing w:before="26"/>
              <w:ind w:right="200"/>
              <w:rPr>
                <w:sz w:val="24"/>
              </w:rPr>
            </w:pPr>
            <w:r>
              <w:rPr>
                <w:sz w:val="24"/>
              </w:rPr>
              <w:t>20 a 100</w:t>
            </w:r>
          </w:p>
        </w:tc>
      </w:tr>
      <w:tr>
        <w:trPr>
          <w:trHeight w:val="888" w:hRule="atLeast"/>
        </w:trPr>
        <w:tc>
          <w:tcPr>
            <w:tcW w:w="611" w:type="dxa"/>
          </w:tcPr>
          <w:p>
            <w:pPr>
              <w:pStyle w:val="TableParagraph"/>
              <w:spacing w:before="25"/>
              <w:ind w:left="179" w:right="49"/>
              <w:jc w:val="center"/>
              <w:rPr>
                <w:sz w:val="24"/>
              </w:rPr>
            </w:pPr>
            <w:r>
              <w:rPr>
                <w:sz w:val="24"/>
              </w:rPr>
              <w:t>L)</w:t>
            </w:r>
          </w:p>
        </w:tc>
        <w:tc>
          <w:tcPr>
            <w:tcW w:w="6284" w:type="dxa"/>
          </w:tcPr>
          <w:p>
            <w:pPr>
              <w:pStyle w:val="TableParagraph"/>
              <w:spacing w:before="25"/>
              <w:ind w:left="97" w:right="586"/>
              <w:jc w:val="both"/>
              <w:rPr>
                <w:sz w:val="24"/>
              </w:rPr>
            </w:pPr>
            <w:r>
              <w:rPr>
                <w:sz w:val="24"/>
              </w:rPr>
              <w:t>Por alterar los taxímetros, sistemas de pago electrónico y demás equipos utilizados para el cobro y aplicación de tarifas autorizadas</w:t>
            </w:r>
          </w:p>
        </w:tc>
        <w:tc>
          <w:tcPr>
            <w:tcW w:w="1734" w:type="dxa"/>
          </w:tcPr>
          <w:p>
            <w:pPr>
              <w:pStyle w:val="TableParagraph"/>
              <w:spacing w:before="25"/>
              <w:ind w:right="200"/>
              <w:rPr>
                <w:sz w:val="24"/>
              </w:rPr>
            </w:pPr>
            <w:r>
              <w:rPr>
                <w:sz w:val="24"/>
              </w:rPr>
              <w:t>50 a 300</w:t>
            </w:r>
          </w:p>
        </w:tc>
      </w:tr>
      <w:tr>
        <w:trPr>
          <w:trHeight w:val="613" w:hRule="atLeast"/>
        </w:trPr>
        <w:tc>
          <w:tcPr>
            <w:tcW w:w="611" w:type="dxa"/>
          </w:tcPr>
          <w:p>
            <w:pPr>
              <w:pStyle w:val="TableParagraph"/>
              <w:spacing w:before="25"/>
              <w:ind w:left="160" w:right="78"/>
              <w:jc w:val="center"/>
              <w:rPr>
                <w:sz w:val="24"/>
              </w:rPr>
            </w:pPr>
            <w:r>
              <w:rPr>
                <w:sz w:val="24"/>
              </w:rPr>
              <w:t>M)</w:t>
            </w:r>
          </w:p>
        </w:tc>
        <w:tc>
          <w:tcPr>
            <w:tcW w:w="6284" w:type="dxa"/>
          </w:tcPr>
          <w:p>
            <w:pPr>
              <w:pStyle w:val="TableParagraph"/>
              <w:spacing w:before="25"/>
              <w:ind w:left="97" w:right="548"/>
              <w:jc w:val="left"/>
              <w:rPr>
                <w:sz w:val="24"/>
              </w:rPr>
            </w:pPr>
            <w:r>
              <w:rPr>
                <w:sz w:val="24"/>
              </w:rPr>
              <w:t>Por no completar los trámites administrativos dentro del plazo señalado para tal efecto</w:t>
            </w:r>
          </w:p>
        </w:tc>
        <w:tc>
          <w:tcPr>
            <w:tcW w:w="1734" w:type="dxa"/>
          </w:tcPr>
          <w:p>
            <w:pPr>
              <w:pStyle w:val="TableParagraph"/>
              <w:spacing w:before="25"/>
              <w:ind w:right="200"/>
              <w:rPr>
                <w:sz w:val="24"/>
              </w:rPr>
            </w:pPr>
            <w:r>
              <w:rPr>
                <w:sz w:val="24"/>
              </w:rPr>
              <w:t>10 a 20</w:t>
            </w:r>
          </w:p>
        </w:tc>
      </w:tr>
      <w:tr>
        <w:trPr>
          <w:trHeight w:val="613" w:hRule="atLeast"/>
        </w:trPr>
        <w:tc>
          <w:tcPr>
            <w:tcW w:w="611" w:type="dxa"/>
          </w:tcPr>
          <w:p>
            <w:pPr>
              <w:pStyle w:val="TableParagraph"/>
              <w:spacing w:before="26"/>
              <w:ind w:left="179" w:right="18"/>
              <w:jc w:val="center"/>
              <w:rPr>
                <w:sz w:val="24"/>
              </w:rPr>
            </w:pPr>
            <w:r>
              <w:rPr>
                <w:sz w:val="24"/>
              </w:rPr>
              <w:t>N)</w:t>
            </w:r>
          </w:p>
        </w:tc>
        <w:tc>
          <w:tcPr>
            <w:tcW w:w="6284" w:type="dxa"/>
          </w:tcPr>
          <w:p>
            <w:pPr>
              <w:pStyle w:val="TableParagraph"/>
              <w:spacing w:before="26"/>
              <w:ind w:left="97" w:right="548"/>
              <w:jc w:val="left"/>
              <w:rPr>
                <w:sz w:val="24"/>
              </w:rPr>
            </w:pPr>
            <w:r>
              <w:rPr>
                <w:sz w:val="24"/>
              </w:rPr>
              <w:t>Por no portar el permiso o concesión vigente para prestar el servicio de transporte público.</w:t>
            </w:r>
          </w:p>
        </w:tc>
        <w:tc>
          <w:tcPr>
            <w:tcW w:w="1734" w:type="dxa"/>
          </w:tcPr>
          <w:p>
            <w:pPr>
              <w:pStyle w:val="TableParagraph"/>
              <w:spacing w:before="26"/>
              <w:ind w:right="200"/>
              <w:rPr>
                <w:sz w:val="24"/>
              </w:rPr>
            </w:pPr>
            <w:r>
              <w:rPr>
                <w:sz w:val="24"/>
              </w:rPr>
              <w:t>10 a 50</w:t>
            </w:r>
          </w:p>
        </w:tc>
      </w:tr>
      <w:tr>
        <w:trPr>
          <w:trHeight w:val="613" w:hRule="atLeast"/>
        </w:trPr>
        <w:tc>
          <w:tcPr>
            <w:tcW w:w="611" w:type="dxa"/>
          </w:tcPr>
          <w:p>
            <w:pPr>
              <w:pStyle w:val="TableParagraph"/>
              <w:spacing w:before="25"/>
              <w:ind w:left="119" w:right="78"/>
              <w:jc w:val="center"/>
              <w:rPr>
                <w:sz w:val="24"/>
              </w:rPr>
            </w:pPr>
            <w:r>
              <w:rPr>
                <w:sz w:val="24"/>
              </w:rPr>
              <w:t>O)</w:t>
            </w:r>
          </w:p>
        </w:tc>
        <w:tc>
          <w:tcPr>
            <w:tcW w:w="6284" w:type="dxa"/>
          </w:tcPr>
          <w:p>
            <w:pPr>
              <w:pStyle w:val="TableParagraph"/>
              <w:spacing w:before="25"/>
              <w:ind w:left="97" w:right="522"/>
              <w:jc w:val="left"/>
              <w:rPr>
                <w:sz w:val="24"/>
              </w:rPr>
            </w:pPr>
            <w:r>
              <w:rPr>
                <w:sz w:val="24"/>
              </w:rPr>
              <w:t>Por no reemplazar el vehículo mediante el cual se presta el servicio de transporte en el plazo señalado por la autoridad</w:t>
            </w:r>
          </w:p>
        </w:tc>
        <w:tc>
          <w:tcPr>
            <w:tcW w:w="1734" w:type="dxa"/>
          </w:tcPr>
          <w:p>
            <w:pPr>
              <w:pStyle w:val="TableParagraph"/>
              <w:spacing w:before="25"/>
              <w:ind w:right="200"/>
              <w:rPr>
                <w:sz w:val="24"/>
              </w:rPr>
            </w:pPr>
            <w:r>
              <w:rPr>
                <w:sz w:val="24"/>
              </w:rPr>
              <w:t>20 a 200</w:t>
            </w:r>
          </w:p>
        </w:tc>
      </w:tr>
      <w:tr>
        <w:trPr>
          <w:trHeight w:val="889" w:hRule="atLeast"/>
        </w:trPr>
        <w:tc>
          <w:tcPr>
            <w:tcW w:w="611" w:type="dxa"/>
          </w:tcPr>
          <w:p>
            <w:pPr>
              <w:pStyle w:val="TableParagraph"/>
              <w:spacing w:before="26"/>
              <w:ind w:left="179" w:right="55"/>
              <w:jc w:val="center"/>
              <w:rPr>
                <w:sz w:val="24"/>
              </w:rPr>
            </w:pPr>
            <w:r>
              <w:rPr>
                <w:sz w:val="24"/>
              </w:rPr>
              <w:t>P)</w:t>
            </w:r>
          </w:p>
        </w:tc>
        <w:tc>
          <w:tcPr>
            <w:tcW w:w="6284" w:type="dxa"/>
          </w:tcPr>
          <w:p>
            <w:pPr>
              <w:pStyle w:val="TableParagraph"/>
              <w:spacing w:before="26"/>
              <w:ind w:left="97" w:right="594"/>
              <w:jc w:val="both"/>
              <w:rPr>
                <w:sz w:val="24"/>
              </w:rPr>
            </w:pPr>
            <w:r>
              <w:rPr>
                <w:sz w:val="24"/>
              </w:rPr>
              <w:t>Por sustitución temporal o definitiva de la unidad registrada</w:t>
            </w:r>
            <w:r>
              <w:rPr>
                <w:spacing w:val="-5"/>
                <w:sz w:val="24"/>
              </w:rPr>
              <w:t> </w:t>
            </w:r>
            <w:r>
              <w:rPr>
                <w:sz w:val="24"/>
              </w:rPr>
              <w:t>con</w:t>
            </w:r>
            <w:r>
              <w:rPr>
                <w:spacing w:val="-6"/>
                <w:sz w:val="24"/>
              </w:rPr>
              <w:t> </w:t>
            </w:r>
            <w:r>
              <w:rPr>
                <w:sz w:val="24"/>
              </w:rPr>
              <w:t>la</w:t>
            </w:r>
            <w:r>
              <w:rPr>
                <w:spacing w:val="-5"/>
                <w:sz w:val="24"/>
              </w:rPr>
              <w:t> </w:t>
            </w:r>
            <w:r>
              <w:rPr>
                <w:sz w:val="24"/>
              </w:rPr>
              <w:t>que</w:t>
            </w:r>
            <w:r>
              <w:rPr>
                <w:spacing w:val="-7"/>
                <w:sz w:val="24"/>
              </w:rPr>
              <w:t> </w:t>
            </w:r>
            <w:r>
              <w:rPr>
                <w:sz w:val="24"/>
              </w:rPr>
              <w:t>se</w:t>
            </w:r>
            <w:r>
              <w:rPr>
                <w:spacing w:val="-7"/>
                <w:sz w:val="24"/>
              </w:rPr>
              <w:t> </w:t>
            </w:r>
            <w:r>
              <w:rPr>
                <w:sz w:val="24"/>
              </w:rPr>
              <w:t>presta</w:t>
            </w:r>
            <w:r>
              <w:rPr>
                <w:spacing w:val="-6"/>
                <w:sz w:val="24"/>
              </w:rPr>
              <w:t> </w:t>
            </w:r>
            <w:r>
              <w:rPr>
                <w:sz w:val="24"/>
              </w:rPr>
              <w:t>el</w:t>
            </w:r>
            <w:r>
              <w:rPr>
                <w:spacing w:val="-4"/>
                <w:sz w:val="24"/>
              </w:rPr>
              <w:t> </w:t>
            </w:r>
            <w:r>
              <w:rPr>
                <w:sz w:val="24"/>
              </w:rPr>
              <w:t>servicio,</w:t>
            </w:r>
            <w:r>
              <w:rPr>
                <w:spacing w:val="-6"/>
                <w:sz w:val="24"/>
              </w:rPr>
              <w:t> </w:t>
            </w:r>
            <w:r>
              <w:rPr>
                <w:sz w:val="24"/>
              </w:rPr>
              <w:t>sin</w:t>
            </w:r>
            <w:r>
              <w:rPr>
                <w:spacing w:val="-3"/>
                <w:sz w:val="24"/>
              </w:rPr>
              <w:t> </w:t>
            </w:r>
            <w:r>
              <w:rPr>
                <w:sz w:val="24"/>
              </w:rPr>
              <w:t>contar</w:t>
            </w:r>
            <w:r>
              <w:rPr>
                <w:spacing w:val="-7"/>
                <w:sz w:val="24"/>
              </w:rPr>
              <w:t> </w:t>
            </w:r>
            <w:r>
              <w:rPr>
                <w:sz w:val="24"/>
              </w:rPr>
              <w:t>con</w:t>
            </w:r>
            <w:r>
              <w:rPr>
                <w:spacing w:val="-3"/>
                <w:sz w:val="24"/>
              </w:rPr>
              <w:t> </w:t>
            </w:r>
            <w:r>
              <w:rPr>
                <w:sz w:val="24"/>
              </w:rPr>
              <w:t>la autorización</w:t>
            </w:r>
            <w:r>
              <w:rPr>
                <w:spacing w:val="-1"/>
                <w:sz w:val="24"/>
              </w:rPr>
              <w:t> </w:t>
            </w:r>
            <w:r>
              <w:rPr>
                <w:sz w:val="24"/>
              </w:rPr>
              <w:t>correspondiente</w:t>
            </w:r>
          </w:p>
        </w:tc>
        <w:tc>
          <w:tcPr>
            <w:tcW w:w="1734" w:type="dxa"/>
          </w:tcPr>
          <w:p>
            <w:pPr>
              <w:pStyle w:val="TableParagraph"/>
              <w:spacing w:before="26"/>
              <w:ind w:right="200"/>
              <w:rPr>
                <w:sz w:val="24"/>
              </w:rPr>
            </w:pPr>
            <w:r>
              <w:rPr>
                <w:sz w:val="24"/>
              </w:rPr>
              <w:t>50 a 100</w:t>
            </w:r>
          </w:p>
        </w:tc>
      </w:tr>
      <w:tr>
        <w:trPr>
          <w:trHeight w:val="336" w:hRule="atLeast"/>
        </w:trPr>
        <w:tc>
          <w:tcPr>
            <w:tcW w:w="611" w:type="dxa"/>
          </w:tcPr>
          <w:p>
            <w:pPr>
              <w:pStyle w:val="TableParagraph"/>
              <w:spacing w:before="25"/>
              <w:ind w:left="119" w:right="78"/>
              <w:jc w:val="center"/>
              <w:rPr>
                <w:sz w:val="24"/>
              </w:rPr>
            </w:pPr>
            <w:r>
              <w:rPr>
                <w:sz w:val="24"/>
              </w:rPr>
              <w:t>Q)</w:t>
            </w:r>
          </w:p>
        </w:tc>
        <w:tc>
          <w:tcPr>
            <w:tcW w:w="6284" w:type="dxa"/>
          </w:tcPr>
          <w:p>
            <w:pPr>
              <w:pStyle w:val="TableParagraph"/>
              <w:spacing w:before="25"/>
              <w:ind w:left="97"/>
              <w:jc w:val="left"/>
              <w:rPr>
                <w:sz w:val="24"/>
              </w:rPr>
            </w:pPr>
            <w:r>
              <w:rPr>
                <w:sz w:val="24"/>
              </w:rPr>
              <w:t>Por no dar de alta o de baja al operador</w:t>
            </w:r>
          </w:p>
        </w:tc>
        <w:tc>
          <w:tcPr>
            <w:tcW w:w="1734" w:type="dxa"/>
          </w:tcPr>
          <w:p>
            <w:pPr>
              <w:pStyle w:val="TableParagraph"/>
              <w:spacing w:before="25"/>
              <w:ind w:right="200"/>
              <w:rPr>
                <w:sz w:val="24"/>
              </w:rPr>
            </w:pPr>
            <w:r>
              <w:rPr>
                <w:sz w:val="24"/>
              </w:rPr>
              <w:t>10 a 20</w:t>
            </w:r>
          </w:p>
        </w:tc>
      </w:tr>
      <w:tr>
        <w:trPr>
          <w:trHeight w:val="613" w:hRule="atLeast"/>
        </w:trPr>
        <w:tc>
          <w:tcPr>
            <w:tcW w:w="611" w:type="dxa"/>
          </w:tcPr>
          <w:p>
            <w:pPr>
              <w:pStyle w:val="TableParagraph"/>
              <w:spacing w:before="25"/>
              <w:ind w:left="179" w:right="29"/>
              <w:jc w:val="center"/>
              <w:rPr>
                <w:sz w:val="24"/>
              </w:rPr>
            </w:pPr>
            <w:r>
              <w:rPr>
                <w:sz w:val="24"/>
              </w:rPr>
              <w:t>R)</w:t>
            </w:r>
          </w:p>
        </w:tc>
        <w:tc>
          <w:tcPr>
            <w:tcW w:w="6284" w:type="dxa"/>
          </w:tcPr>
          <w:p>
            <w:pPr>
              <w:pStyle w:val="TableParagraph"/>
              <w:spacing w:before="25"/>
              <w:ind w:left="97" w:right="548"/>
              <w:jc w:val="left"/>
              <w:rPr>
                <w:sz w:val="24"/>
              </w:rPr>
            </w:pPr>
            <w:r>
              <w:rPr>
                <w:sz w:val="24"/>
              </w:rPr>
              <w:t>Por no avisar del cambio de domicilio que realice el concesionario</w:t>
            </w:r>
          </w:p>
        </w:tc>
        <w:tc>
          <w:tcPr>
            <w:tcW w:w="1734" w:type="dxa"/>
          </w:tcPr>
          <w:p>
            <w:pPr>
              <w:pStyle w:val="TableParagraph"/>
              <w:spacing w:before="25"/>
              <w:ind w:right="200"/>
              <w:rPr>
                <w:sz w:val="24"/>
              </w:rPr>
            </w:pPr>
            <w:r>
              <w:rPr>
                <w:sz w:val="24"/>
              </w:rPr>
              <w:t>10 a 30</w:t>
            </w:r>
          </w:p>
        </w:tc>
      </w:tr>
      <w:tr>
        <w:trPr>
          <w:trHeight w:val="337" w:hRule="atLeast"/>
        </w:trPr>
        <w:tc>
          <w:tcPr>
            <w:tcW w:w="611" w:type="dxa"/>
          </w:tcPr>
          <w:p>
            <w:pPr>
              <w:pStyle w:val="TableParagraph"/>
              <w:spacing w:before="26"/>
              <w:ind w:left="179" w:right="55"/>
              <w:jc w:val="center"/>
              <w:rPr>
                <w:sz w:val="24"/>
              </w:rPr>
            </w:pPr>
            <w:r>
              <w:rPr>
                <w:sz w:val="24"/>
              </w:rPr>
              <w:t>S)</w:t>
            </w:r>
          </w:p>
        </w:tc>
        <w:tc>
          <w:tcPr>
            <w:tcW w:w="6284" w:type="dxa"/>
          </w:tcPr>
          <w:p>
            <w:pPr>
              <w:pStyle w:val="TableParagraph"/>
              <w:spacing w:before="26"/>
              <w:ind w:left="97"/>
              <w:jc w:val="left"/>
              <w:rPr>
                <w:sz w:val="24"/>
              </w:rPr>
            </w:pPr>
            <w:r>
              <w:rPr>
                <w:sz w:val="24"/>
              </w:rPr>
              <w:t>Por no asistir a los citatorios que le sean enviados</w:t>
            </w:r>
          </w:p>
        </w:tc>
        <w:tc>
          <w:tcPr>
            <w:tcW w:w="1734" w:type="dxa"/>
          </w:tcPr>
          <w:p>
            <w:pPr>
              <w:pStyle w:val="TableParagraph"/>
              <w:spacing w:before="26"/>
              <w:ind w:right="200"/>
              <w:rPr>
                <w:sz w:val="24"/>
              </w:rPr>
            </w:pPr>
            <w:r>
              <w:rPr>
                <w:sz w:val="24"/>
              </w:rPr>
              <w:t>10 a 30</w:t>
            </w:r>
          </w:p>
        </w:tc>
      </w:tr>
      <w:tr>
        <w:trPr>
          <w:trHeight w:val="337" w:hRule="atLeast"/>
        </w:trPr>
        <w:tc>
          <w:tcPr>
            <w:tcW w:w="611" w:type="dxa"/>
          </w:tcPr>
          <w:p>
            <w:pPr>
              <w:pStyle w:val="TableParagraph"/>
              <w:spacing w:before="25"/>
              <w:ind w:left="179" w:right="44"/>
              <w:jc w:val="center"/>
              <w:rPr>
                <w:sz w:val="24"/>
              </w:rPr>
            </w:pPr>
            <w:r>
              <w:rPr>
                <w:sz w:val="24"/>
              </w:rPr>
              <w:t>T)</w:t>
            </w:r>
          </w:p>
        </w:tc>
        <w:tc>
          <w:tcPr>
            <w:tcW w:w="6284" w:type="dxa"/>
          </w:tcPr>
          <w:p>
            <w:pPr>
              <w:pStyle w:val="TableParagraph"/>
              <w:spacing w:before="25"/>
              <w:ind w:left="97"/>
              <w:jc w:val="left"/>
              <w:rPr>
                <w:sz w:val="24"/>
              </w:rPr>
            </w:pPr>
            <w:r>
              <w:rPr>
                <w:sz w:val="24"/>
              </w:rPr>
              <w:t>Por no acudir a la revisión documental</w:t>
            </w:r>
          </w:p>
        </w:tc>
        <w:tc>
          <w:tcPr>
            <w:tcW w:w="1734" w:type="dxa"/>
          </w:tcPr>
          <w:p>
            <w:pPr>
              <w:pStyle w:val="TableParagraph"/>
              <w:spacing w:before="25"/>
              <w:ind w:right="200"/>
              <w:rPr>
                <w:sz w:val="24"/>
              </w:rPr>
            </w:pPr>
            <w:r>
              <w:rPr>
                <w:sz w:val="24"/>
              </w:rPr>
              <w:t>100 a 200</w:t>
            </w:r>
          </w:p>
        </w:tc>
      </w:tr>
      <w:tr>
        <w:trPr>
          <w:trHeight w:val="302" w:hRule="atLeast"/>
        </w:trPr>
        <w:tc>
          <w:tcPr>
            <w:tcW w:w="611" w:type="dxa"/>
          </w:tcPr>
          <w:p>
            <w:pPr>
              <w:pStyle w:val="TableParagraph"/>
              <w:spacing w:line="256" w:lineRule="exact" w:before="26"/>
              <w:ind w:left="179" w:right="18"/>
              <w:jc w:val="center"/>
              <w:rPr>
                <w:sz w:val="24"/>
              </w:rPr>
            </w:pPr>
            <w:r>
              <w:rPr>
                <w:sz w:val="24"/>
              </w:rPr>
              <w:t>U)</w:t>
            </w:r>
          </w:p>
        </w:tc>
        <w:tc>
          <w:tcPr>
            <w:tcW w:w="6284" w:type="dxa"/>
          </w:tcPr>
          <w:p>
            <w:pPr>
              <w:pStyle w:val="TableParagraph"/>
              <w:spacing w:line="256" w:lineRule="exact" w:before="26"/>
              <w:ind w:left="97"/>
              <w:jc w:val="left"/>
              <w:rPr>
                <w:sz w:val="24"/>
              </w:rPr>
            </w:pPr>
            <w:r>
              <w:rPr>
                <w:sz w:val="24"/>
              </w:rPr>
              <w:t>Por reincidir en la imposición de causales de amonestación</w:t>
            </w:r>
          </w:p>
        </w:tc>
        <w:tc>
          <w:tcPr>
            <w:tcW w:w="1734" w:type="dxa"/>
          </w:tcPr>
          <w:p>
            <w:pPr>
              <w:pStyle w:val="TableParagraph"/>
              <w:spacing w:line="256" w:lineRule="exact" w:before="26"/>
              <w:ind w:right="200"/>
              <w:rPr>
                <w:sz w:val="24"/>
              </w:rPr>
            </w:pPr>
            <w:r>
              <w:rPr>
                <w:sz w:val="24"/>
              </w:rPr>
              <w:t>10 a 20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280"/>
        <w:gridCol w:w="1735"/>
      </w:tblGrid>
      <w:tr>
        <w:trPr>
          <w:trHeight w:val="578" w:hRule="atLeast"/>
        </w:trPr>
        <w:tc>
          <w:tcPr>
            <w:tcW w:w="1030" w:type="dxa"/>
          </w:tcPr>
          <w:p>
            <w:pPr>
              <w:pStyle w:val="TableParagraph"/>
              <w:spacing w:line="266" w:lineRule="exact"/>
              <w:ind w:right="95"/>
              <w:rPr>
                <w:sz w:val="24"/>
              </w:rPr>
            </w:pPr>
            <w:r>
              <w:rPr>
                <w:sz w:val="24"/>
              </w:rPr>
              <w:t>V)</w:t>
            </w:r>
          </w:p>
        </w:tc>
        <w:tc>
          <w:tcPr>
            <w:tcW w:w="6280" w:type="dxa"/>
          </w:tcPr>
          <w:p>
            <w:pPr>
              <w:pStyle w:val="TableParagraph"/>
              <w:ind w:left="98"/>
              <w:jc w:val="left"/>
              <w:rPr>
                <w:sz w:val="24"/>
              </w:rPr>
            </w:pPr>
            <w:r>
              <w:rPr>
                <w:sz w:val="24"/>
              </w:rPr>
              <w:t>Por no iniciar el trámite de sucesión testamentaria de la concesión después de treinta días de fallecido el titular</w:t>
            </w:r>
          </w:p>
        </w:tc>
        <w:tc>
          <w:tcPr>
            <w:tcW w:w="1735" w:type="dxa"/>
          </w:tcPr>
          <w:p>
            <w:pPr>
              <w:pStyle w:val="TableParagraph"/>
              <w:spacing w:line="266" w:lineRule="exact"/>
              <w:ind w:right="196"/>
              <w:rPr>
                <w:sz w:val="24"/>
              </w:rPr>
            </w:pPr>
            <w:r>
              <w:rPr>
                <w:sz w:val="24"/>
              </w:rPr>
              <w:t>50 a 100</w:t>
            </w:r>
          </w:p>
        </w:tc>
      </w:tr>
      <w:tr>
        <w:trPr>
          <w:trHeight w:val="337" w:hRule="atLeast"/>
        </w:trPr>
        <w:tc>
          <w:tcPr>
            <w:tcW w:w="1030" w:type="dxa"/>
          </w:tcPr>
          <w:p>
            <w:pPr>
              <w:pStyle w:val="TableParagraph"/>
              <w:spacing w:before="26"/>
              <w:ind w:right="98"/>
              <w:rPr>
                <w:sz w:val="24"/>
              </w:rPr>
            </w:pPr>
            <w:r>
              <w:rPr>
                <w:sz w:val="24"/>
              </w:rPr>
              <w:t>W)</w:t>
            </w:r>
          </w:p>
        </w:tc>
        <w:tc>
          <w:tcPr>
            <w:tcW w:w="6280" w:type="dxa"/>
          </w:tcPr>
          <w:p>
            <w:pPr>
              <w:pStyle w:val="TableParagraph"/>
              <w:spacing w:before="26"/>
              <w:ind w:left="98"/>
              <w:jc w:val="left"/>
              <w:rPr>
                <w:sz w:val="24"/>
              </w:rPr>
            </w:pPr>
            <w:r>
              <w:rPr>
                <w:sz w:val="24"/>
              </w:rPr>
              <w:t>Por alterar o violar los sellos colocados por la autoridad</w:t>
            </w:r>
          </w:p>
        </w:tc>
        <w:tc>
          <w:tcPr>
            <w:tcW w:w="1735" w:type="dxa"/>
          </w:tcPr>
          <w:p>
            <w:pPr>
              <w:pStyle w:val="TableParagraph"/>
              <w:spacing w:before="26"/>
              <w:ind w:right="196"/>
              <w:rPr>
                <w:sz w:val="24"/>
              </w:rPr>
            </w:pPr>
            <w:r>
              <w:rPr>
                <w:sz w:val="24"/>
              </w:rPr>
              <w:t>50 a 100</w:t>
            </w:r>
          </w:p>
        </w:tc>
      </w:tr>
      <w:tr>
        <w:trPr>
          <w:trHeight w:val="613" w:hRule="atLeast"/>
        </w:trPr>
        <w:tc>
          <w:tcPr>
            <w:tcW w:w="1030" w:type="dxa"/>
          </w:tcPr>
          <w:p>
            <w:pPr>
              <w:pStyle w:val="TableParagraph"/>
              <w:spacing w:before="25"/>
              <w:ind w:right="95"/>
              <w:rPr>
                <w:sz w:val="24"/>
              </w:rPr>
            </w:pPr>
            <w:r>
              <w:rPr>
                <w:sz w:val="24"/>
              </w:rPr>
              <w:t>X)</w:t>
            </w:r>
          </w:p>
        </w:tc>
        <w:tc>
          <w:tcPr>
            <w:tcW w:w="6280" w:type="dxa"/>
          </w:tcPr>
          <w:p>
            <w:pPr>
              <w:pStyle w:val="TableParagraph"/>
              <w:spacing w:before="25"/>
              <w:ind w:left="98" w:right="510"/>
              <w:jc w:val="left"/>
              <w:rPr>
                <w:sz w:val="24"/>
              </w:rPr>
            </w:pPr>
            <w:r>
              <w:rPr>
                <w:sz w:val="24"/>
              </w:rPr>
              <w:t>Por no contar con el equipamiento a que refiere el Artículo 90 de la Ley de Movilidad del Estado de Aguascalientes.</w:t>
            </w:r>
          </w:p>
        </w:tc>
        <w:tc>
          <w:tcPr>
            <w:tcW w:w="1735" w:type="dxa"/>
          </w:tcPr>
          <w:p>
            <w:pPr>
              <w:pStyle w:val="TableParagraph"/>
              <w:spacing w:before="25"/>
              <w:ind w:right="196"/>
              <w:rPr>
                <w:sz w:val="24"/>
              </w:rPr>
            </w:pPr>
            <w:r>
              <w:rPr>
                <w:sz w:val="24"/>
              </w:rPr>
              <w:t>50 a 100</w:t>
            </w:r>
          </w:p>
        </w:tc>
      </w:tr>
      <w:tr>
        <w:trPr>
          <w:trHeight w:val="1165" w:hRule="atLeast"/>
        </w:trPr>
        <w:tc>
          <w:tcPr>
            <w:tcW w:w="1030" w:type="dxa"/>
          </w:tcPr>
          <w:p>
            <w:pPr>
              <w:pStyle w:val="TableParagraph"/>
              <w:spacing w:before="26"/>
              <w:ind w:right="95"/>
              <w:rPr>
                <w:sz w:val="24"/>
              </w:rPr>
            </w:pPr>
            <w:r>
              <w:rPr>
                <w:sz w:val="24"/>
              </w:rPr>
              <w:t>Y)</w:t>
            </w:r>
          </w:p>
        </w:tc>
        <w:tc>
          <w:tcPr>
            <w:tcW w:w="6280" w:type="dxa"/>
          </w:tcPr>
          <w:p>
            <w:pPr>
              <w:pStyle w:val="TableParagraph"/>
              <w:spacing w:before="26"/>
              <w:ind w:left="98" w:right="587"/>
              <w:jc w:val="both"/>
              <w:rPr>
                <w:sz w:val="24"/>
              </w:rPr>
            </w:pPr>
            <w:r>
              <w:rPr>
                <w:sz w:val="24"/>
              </w:rPr>
              <w:t>Por incumplir con el contenido de la fracción VII del Artículo 159, o con lo dispuestos en la Fracción XXXVII del Artículo 200 de la Ley de Movilidad del Estado de Aguascalientes</w:t>
            </w:r>
          </w:p>
        </w:tc>
        <w:tc>
          <w:tcPr>
            <w:tcW w:w="1735" w:type="dxa"/>
          </w:tcPr>
          <w:p>
            <w:pPr>
              <w:pStyle w:val="TableParagraph"/>
              <w:spacing w:before="26"/>
              <w:ind w:right="196"/>
              <w:rPr>
                <w:sz w:val="24"/>
              </w:rPr>
            </w:pPr>
            <w:r>
              <w:rPr>
                <w:sz w:val="24"/>
              </w:rPr>
              <w:t>100 a 200</w:t>
            </w:r>
          </w:p>
        </w:tc>
      </w:tr>
      <w:tr>
        <w:trPr>
          <w:trHeight w:val="612" w:hRule="atLeast"/>
        </w:trPr>
        <w:tc>
          <w:tcPr>
            <w:tcW w:w="1030" w:type="dxa"/>
          </w:tcPr>
          <w:p>
            <w:pPr>
              <w:pStyle w:val="TableParagraph"/>
              <w:spacing w:before="25"/>
              <w:ind w:left="559"/>
              <w:jc w:val="left"/>
              <w:rPr>
                <w:sz w:val="24"/>
              </w:rPr>
            </w:pPr>
            <w:r>
              <w:rPr>
                <w:sz w:val="24"/>
              </w:rPr>
              <w:t>3)</w:t>
            </w:r>
          </w:p>
        </w:tc>
        <w:tc>
          <w:tcPr>
            <w:tcW w:w="6280" w:type="dxa"/>
          </w:tcPr>
          <w:p>
            <w:pPr>
              <w:pStyle w:val="TableParagraph"/>
              <w:spacing w:before="25"/>
              <w:ind w:left="98"/>
              <w:jc w:val="left"/>
              <w:rPr>
                <w:sz w:val="24"/>
              </w:rPr>
            </w:pPr>
            <w:r>
              <w:rPr>
                <w:sz w:val="24"/>
              </w:rPr>
              <w:t>Se sancionará con multa a las personas que sin contar con concesión, permiso o carta de registro</w:t>
            </w:r>
          </w:p>
        </w:tc>
        <w:tc>
          <w:tcPr>
            <w:tcW w:w="1735" w:type="dxa"/>
          </w:tcPr>
          <w:p>
            <w:pPr>
              <w:pStyle w:val="TableParagraph"/>
              <w:jc w:val="left"/>
              <w:rPr>
                <w:sz w:val="24"/>
              </w:rPr>
            </w:pPr>
          </w:p>
        </w:tc>
      </w:tr>
      <w:tr>
        <w:trPr>
          <w:trHeight w:val="889" w:hRule="atLeast"/>
        </w:trPr>
        <w:tc>
          <w:tcPr>
            <w:tcW w:w="1030" w:type="dxa"/>
          </w:tcPr>
          <w:p>
            <w:pPr>
              <w:pStyle w:val="TableParagraph"/>
              <w:spacing w:before="25"/>
              <w:ind w:right="95"/>
              <w:rPr>
                <w:sz w:val="24"/>
              </w:rPr>
            </w:pPr>
            <w:r>
              <w:rPr>
                <w:sz w:val="24"/>
              </w:rPr>
              <w:t>A)</w:t>
            </w:r>
          </w:p>
        </w:tc>
        <w:tc>
          <w:tcPr>
            <w:tcW w:w="6280" w:type="dxa"/>
          </w:tcPr>
          <w:p>
            <w:pPr>
              <w:pStyle w:val="TableParagraph"/>
              <w:spacing w:before="25"/>
              <w:ind w:left="98" w:right="589"/>
              <w:jc w:val="both"/>
              <w:rPr>
                <w:sz w:val="24"/>
              </w:rPr>
            </w:pPr>
            <w:r>
              <w:rPr>
                <w:sz w:val="24"/>
              </w:rPr>
              <w:t>Presten el servicio de transporte público o contratado a través de plataformas tecnológicas, sin contar con concesión, permiso o carta registro</w:t>
            </w:r>
          </w:p>
        </w:tc>
        <w:tc>
          <w:tcPr>
            <w:tcW w:w="1735" w:type="dxa"/>
          </w:tcPr>
          <w:p>
            <w:pPr>
              <w:pStyle w:val="TableParagraph"/>
              <w:spacing w:before="25"/>
              <w:ind w:right="196"/>
              <w:rPr>
                <w:sz w:val="24"/>
              </w:rPr>
            </w:pPr>
            <w:r>
              <w:rPr>
                <w:sz w:val="24"/>
              </w:rPr>
              <w:t>300 a 500</w:t>
            </w:r>
          </w:p>
        </w:tc>
      </w:tr>
      <w:tr>
        <w:trPr>
          <w:trHeight w:val="889" w:hRule="atLeast"/>
        </w:trPr>
        <w:tc>
          <w:tcPr>
            <w:tcW w:w="9045" w:type="dxa"/>
            <w:gridSpan w:val="3"/>
          </w:tcPr>
          <w:p>
            <w:pPr>
              <w:pStyle w:val="TableParagraph"/>
              <w:spacing w:before="26"/>
              <w:ind w:left="200" w:right="206"/>
              <w:jc w:val="both"/>
              <w:rPr>
                <w:sz w:val="24"/>
              </w:rPr>
            </w:pPr>
            <w:r>
              <w:rPr>
                <w:sz w:val="24"/>
              </w:rPr>
              <w:t>Cuando el pago de las infracciones a que se refiere este apartado se lleve a cabo dentro de los cinco días hábiles siguientes a la fecha de la infracción, se otorgará un descuento del 50%, sobre el valor de la misma.</w:t>
            </w:r>
          </w:p>
        </w:tc>
      </w:tr>
      <w:tr>
        <w:trPr>
          <w:trHeight w:val="613" w:hRule="atLeast"/>
        </w:trPr>
        <w:tc>
          <w:tcPr>
            <w:tcW w:w="9045" w:type="dxa"/>
            <w:gridSpan w:val="3"/>
          </w:tcPr>
          <w:p>
            <w:pPr>
              <w:pStyle w:val="TableParagraph"/>
              <w:spacing w:before="25"/>
              <w:ind w:left="200" w:right="140"/>
              <w:jc w:val="left"/>
              <w:rPr>
                <w:sz w:val="24"/>
              </w:rPr>
            </w:pPr>
            <w:r>
              <w:rPr>
                <w:sz w:val="24"/>
              </w:rPr>
              <w:t>En los casos de reincidencia por parte del infractor, se aplicará el doble del monto inicial de la multa que se hubiere impuesto.</w:t>
            </w:r>
          </w:p>
        </w:tc>
      </w:tr>
      <w:tr>
        <w:trPr>
          <w:trHeight w:val="337" w:hRule="atLeast"/>
        </w:trPr>
        <w:tc>
          <w:tcPr>
            <w:tcW w:w="9045" w:type="dxa"/>
            <w:gridSpan w:val="3"/>
          </w:tcPr>
          <w:p>
            <w:pPr>
              <w:pStyle w:val="TableParagraph"/>
              <w:spacing w:before="26"/>
              <w:ind w:left="200"/>
              <w:jc w:val="left"/>
              <w:rPr>
                <w:sz w:val="24"/>
              </w:rPr>
            </w:pPr>
            <w:r>
              <w:rPr>
                <w:sz w:val="24"/>
              </w:rPr>
              <w:t>Artículo 28.- Por los Aprovechamientos de la Secretaría de Obras Públicas</w:t>
            </w:r>
          </w:p>
        </w:tc>
      </w:tr>
      <w:tr>
        <w:trPr>
          <w:trHeight w:val="1164" w:hRule="atLeast"/>
        </w:trPr>
        <w:tc>
          <w:tcPr>
            <w:tcW w:w="1030" w:type="dxa"/>
          </w:tcPr>
          <w:p>
            <w:pPr>
              <w:pStyle w:val="TableParagraph"/>
              <w:spacing w:before="25"/>
              <w:ind w:left="442"/>
              <w:jc w:val="left"/>
              <w:rPr>
                <w:sz w:val="24"/>
              </w:rPr>
            </w:pPr>
            <w:r>
              <w:rPr>
                <w:sz w:val="24"/>
              </w:rPr>
              <w:t>I.</w:t>
            </w:r>
          </w:p>
        </w:tc>
        <w:tc>
          <w:tcPr>
            <w:tcW w:w="6280" w:type="dxa"/>
          </w:tcPr>
          <w:p>
            <w:pPr>
              <w:pStyle w:val="TableParagraph"/>
              <w:spacing w:before="25"/>
              <w:ind w:left="98" w:right="584"/>
              <w:jc w:val="both"/>
              <w:rPr>
                <w:sz w:val="24"/>
              </w:rPr>
            </w:pPr>
            <w:r>
              <w:rPr>
                <w:sz w:val="24"/>
              </w:rPr>
              <w:t>Multa por daños a señalización y vías de comunicación en caso de accidente en la Red Estatal de Carreteras siendo como mínimo la cantidad de $300.00 y el máximo se establecerá de acuerdo al daño causado.</w:t>
            </w:r>
          </w:p>
        </w:tc>
        <w:tc>
          <w:tcPr>
            <w:tcW w:w="1735" w:type="dxa"/>
          </w:tcPr>
          <w:p>
            <w:pPr>
              <w:pStyle w:val="TableParagraph"/>
              <w:jc w:val="left"/>
              <w:rPr>
                <w:sz w:val="24"/>
              </w:rPr>
            </w:pPr>
          </w:p>
        </w:tc>
      </w:tr>
      <w:tr>
        <w:trPr>
          <w:trHeight w:val="613" w:hRule="atLeast"/>
        </w:trPr>
        <w:tc>
          <w:tcPr>
            <w:tcW w:w="1030" w:type="dxa"/>
          </w:tcPr>
          <w:p>
            <w:pPr>
              <w:pStyle w:val="TableParagraph"/>
              <w:spacing w:before="25"/>
              <w:ind w:left="442"/>
              <w:jc w:val="left"/>
              <w:rPr>
                <w:sz w:val="24"/>
              </w:rPr>
            </w:pPr>
            <w:r>
              <w:rPr>
                <w:sz w:val="24"/>
              </w:rPr>
              <w:t>II.</w:t>
            </w:r>
          </w:p>
        </w:tc>
        <w:tc>
          <w:tcPr>
            <w:tcW w:w="6280" w:type="dxa"/>
          </w:tcPr>
          <w:p>
            <w:pPr>
              <w:pStyle w:val="TableParagraph"/>
              <w:spacing w:before="25"/>
              <w:ind w:left="98" w:right="510"/>
              <w:jc w:val="left"/>
              <w:rPr>
                <w:sz w:val="24"/>
              </w:rPr>
            </w:pPr>
            <w:r>
              <w:rPr>
                <w:sz w:val="24"/>
              </w:rPr>
              <w:t>Venta de Bases para Licitación Pública, costo de $1,450 hasta $10,000</w:t>
            </w:r>
          </w:p>
        </w:tc>
        <w:tc>
          <w:tcPr>
            <w:tcW w:w="1735" w:type="dxa"/>
          </w:tcPr>
          <w:p>
            <w:pPr>
              <w:pStyle w:val="TableParagraph"/>
              <w:jc w:val="left"/>
              <w:rPr>
                <w:sz w:val="24"/>
              </w:rPr>
            </w:pPr>
          </w:p>
        </w:tc>
      </w:tr>
      <w:tr>
        <w:trPr>
          <w:trHeight w:val="613" w:hRule="atLeast"/>
        </w:trPr>
        <w:tc>
          <w:tcPr>
            <w:tcW w:w="9045" w:type="dxa"/>
            <w:gridSpan w:val="3"/>
          </w:tcPr>
          <w:p>
            <w:pPr>
              <w:pStyle w:val="TableParagraph"/>
              <w:spacing w:before="26"/>
              <w:ind w:left="200"/>
              <w:jc w:val="left"/>
              <w:rPr>
                <w:sz w:val="24"/>
              </w:rPr>
            </w:pPr>
            <w:r>
              <w:rPr>
                <w:sz w:val="24"/>
              </w:rPr>
              <w:t>Artículo 29.- Por los Aprovechamientos conforme a la Ley de Responsabilidades Administrativas del Estado:</w:t>
            </w:r>
          </w:p>
        </w:tc>
      </w:tr>
      <w:tr>
        <w:trPr>
          <w:trHeight w:val="2268" w:hRule="atLeast"/>
        </w:trPr>
        <w:tc>
          <w:tcPr>
            <w:tcW w:w="1030" w:type="dxa"/>
          </w:tcPr>
          <w:p>
            <w:pPr>
              <w:pStyle w:val="TableParagraph"/>
              <w:spacing w:before="25"/>
              <w:ind w:left="562"/>
              <w:jc w:val="left"/>
              <w:rPr>
                <w:sz w:val="24"/>
              </w:rPr>
            </w:pPr>
            <w:r>
              <w:rPr>
                <w:sz w:val="24"/>
              </w:rPr>
              <w:t>I)</w:t>
            </w:r>
          </w:p>
        </w:tc>
        <w:tc>
          <w:tcPr>
            <w:tcW w:w="6280" w:type="dxa"/>
          </w:tcPr>
          <w:p>
            <w:pPr>
              <w:pStyle w:val="TableParagraph"/>
              <w:spacing w:before="25"/>
              <w:ind w:left="98" w:right="586"/>
              <w:jc w:val="both"/>
              <w:rPr>
                <w:sz w:val="24"/>
              </w:rPr>
            </w:pPr>
            <w:r>
              <w:rPr>
                <w:sz w:val="24"/>
              </w:rPr>
              <w:t>Medidas de apremio para hacer cumplir las determinaciones de las autoridades investigadoras, consistente en multa de 100 a 150 veces el valor diario de la Unidad de Medida y Actualización, la cual podrá duplicarse o triplicarse en cada ocasión, hasta alcanzar 2,000 veces el valor diario de la Unidad de Medida y Actualización, en caso de renuencia al cumplimiento del mandato respectivo.</w:t>
            </w:r>
          </w:p>
        </w:tc>
        <w:tc>
          <w:tcPr>
            <w:tcW w:w="1735" w:type="dxa"/>
          </w:tcPr>
          <w:p>
            <w:pPr>
              <w:pStyle w:val="TableParagraph"/>
              <w:jc w:val="left"/>
              <w:rPr>
                <w:sz w:val="24"/>
              </w:rPr>
            </w:pPr>
          </w:p>
        </w:tc>
      </w:tr>
      <w:tr>
        <w:trPr>
          <w:trHeight w:val="1956" w:hRule="atLeast"/>
        </w:trPr>
        <w:tc>
          <w:tcPr>
            <w:tcW w:w="1030" w:type="dxa"/>
          </w:tcPr>
          <w:p>
            <w:pPr>
              <w:pStyle w:val="TableParagraph"/>
              <w:spacing w:before="25"/>
              <w:ind w:left="562"/>
              <w:jc w:val="left"/>
              <w:rPr>
                <w:sz w:val="24"/>
              </w:rPr>
            </w:pPr>
            <w:r>
              <w:rPr>
                <w:sz w:val="24"/>
              </w:rPr>
              <w:t>II)</w:t>
            </w:r>
          </w:p>
        </w:tc>
        <w:tc>
          <w:tcPr>
            <w:tcW w:w="6280" w:type="dxa"/>
          </w:tcPr>
          <w:p>
            <w:pPr>
              <w:pStyle w:val="TableParagraph"/>
              <w:spacing w:line="270" w:lineRule="atLeast" w:before="5"/>
              <w:ind w:left="98" w:right="587"/>
              <w:jc w:val="both"/>
              <w:rPr>
                <w:sz w:val="24"/>
              </w:rPr>
            </w:pPr>
            <w:r>
              <w:rPr>
                <w:sz w:val="24"/>
              </w:rPr>
              <w:t>Medida de apremio para hacer cumplir las determinaciones de las autoridades substanciadoras o resolutoras, previstas en la Ley General de Responsabilidades Administrativas; consistente multa de 100 a 150 veces el valor diario de la Unidad de Medida y Actualización, la cual podrá duplicarse o triplicarse en cada ocasión, hasta alcanzar 2,000 veces el valor diario de</w:t>
            </w:r>
          </w:p>
        </w:tc>
        <w:tc>
          <w:tcPr>
            <w:tcW w:w="1735"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0"/>
        <w:gridCol w:w="5875"/>
      </w:tblGrid>
      <w:tr>
        <w:trPr>
          <w:trHeight w:val="578" w:hRule="atLeast"/>
        </w:trPr>
        <w:tc>
          <w:tcPr>
            <w:tcW w:w="690" w:type="dxa"/>
          </w:tcPr>
          <w:p>
            <w:pPr>
              <w:pStyle w:val="TableParagraph"/>
              <w:jc w:val="left"/>
              <w:rPr>
                <w:sz w:val="24"/>
              </w:rPr>
            </w:pPr>
          </w:p>
        </w:tc>
        <w:tc>
          <w:tcPr>
            <w:tcW w:w="5875" w:type="dxa"/>
          </w:tcPr>
          <w:p>
            <w:pPr>
              <w:pStyle w:val="TableParagraph"/>
              <w:ind w:left="78" w:right="72"/>
              <w:jc w:val="left"/>
              <w:rPr>
                <w:sz w:val="24"/>
              </w:rPr>
            </w:pPr>
            <w:r>
              <w:rPr>
                <w:sz w:val="24"/>
              </w:rPr>
              <w:t>la</w:t>
            </w:r>
            <w:r>
              <w:rPr>
                <w:spacing w:val="-13"/>
                <w:sz w:val="24"/>
              </w:rPr>
              <w:t> </w:t>
            </w:r>
            <w:r>
              <w:rPr>
                <w:sz w:val="24"/>
              </w:rPr>
              <w:t>Unidad</w:t>
            </w:r>
            <w:r>
              <w:rPr>
                <w:spacing w:val="-11"/>
                <w:sz w:val="24"/>
              </w:rPr>
              <w:t> </w:t>
            </w:r>
            <w:r>
              <w:rPr>
                <w:sz w:val="24"/>
              </w:rPr>
              <w:t>de</w:t>
            </w:r>
            <w:r>
              <w:rPr>
                <w:spacing w:val="-12"/>
                <w:sz w:val="24"/>
              </w:rPr>
              <w:t> </w:t>
            </w:r>
            <w:r>
              <w:rPr>
                <w:sz w:val="24"/>
              </w:rPr>
              <w:t>Medida</w:t>
            </w:r>
            <w:r>
              <w:rPr>
                <w:spacing w:val="-8"/>
                <w:sz w:val="24"/>
              </w:rPr>
              <w:t> </w:t>
            </w:r>
            <w:r>
              <w:rPr>
                <w:sz w:val="24"/>
              </w:rPr>
              <w:t>y</w:t>
            </w:r>
            <w:r>
              <w:rPr>
                <w:spacing w:val="-16"/>
                <w:sz w:val="24"/>
              </w:rPr>
              <w:t> </w:t>
            </w:r>
            <w:r>
              <w:rPr>
                <w:sz w:val="24"/>
              </w:rPr>
              <w:t>Actualización,</w:t>
            </w:r>
            <w:r>
              <w:rPr>
                <w:spacing w:val="-11"/>
                <w:sz w:val="24"/>
              </w:rPr>
              <w:t> </w:t>
            </w:r>
            <w:r>
              <w:rPr>
                <w:sz w:val="24"/>
              </w:rPr>
              <w:t>en</w:t>
            </w:r>
            <w:r>
              <w:rPr>
                <w:spacing w:val="-11"/>
                <w:sz w:val="24"/>
              </w:rPr>
              <w:t> </w:t>
            </w:r>
            <w:r>
              <w:rPr>
                <w:sz w:val="24"/>
              </w:rPr>
              <w:t>caso</w:t>
            </w:r>
            <w:r>
              <w:rPr>
                <w:spacing w:val="-12"/>
                <w:sz w:val="24"/>
              </w:rPr>
              <w:t> </w:t>
            </w:r>
            <w:r>
              <w:rPr>
                <w:sz w:val="24"/>
              </w:rPr>
              <w:t>de</w:t>
            </w:r>
            <w:r>
              <w:rPr>
                <w:spacing w:val="-12"/>
                <w:sz w:val="24"/>
              </w:rPr>
              <w:t> </w:t>
            </w:r>
            <w:r>
              <w:rPr>
                <w:spacing w:val="-3"/>
                <w:sz w:val="24"/>
              </w:rPr>
              <w:t>renuencia </w:t>
            </w:r>
            <w:r>
              <w:rPr>
                <w:sz w:val="24"/>
              </w:rPr>
              <w:t>al cumplimiento del mandato</w:t>
            </w:r>
            <w:r>
              <w:rPr>
                <w:spacing w:val="-1"/>
                <w:sz w:val="24"/>
              </w:rPr>
              <w:t> </w:t>
            </w:r>
            <w:r>
              <w:rPr>
                <w:sz w:val="24"/>
              </w:rPr>
              <w:t>respectivo</w:t>
            </w:r>
            <w:r>
              <w:rPr>
                <w:color w:val="1D2128"/>
                <w:sz w:val="24"/>
              </w:rPr>
              <w:t>.</w:t>
            </w:r>
          </w:p>
        </w:tc>
      </w:tr>
      <w:tr>
        <w:trPr>
          <w:trHeight w:val="2821" w:hRule="atLeast"/>
        </w:trPr>
        <w:tc>
          <w:tcPr>
            <w:tcW w:w="690" w:type="dxa"/>
          </w:tcPr>
          <w:p>
            <w:pPr>
              <w:pStyle w:val="TableParagraph"/>
              <w:spacing w:before="26"/>
              <w:ind w:left="202"/>
              <w:jc w:val="left"/>
              <w:rPr>
                <w:sz w:val="24"/>
              </w:rPr>
            </w:pPr>
            <w:r>
              <w:rPr>
                <w:sz w:val="24"/>
              </w:rPr>
              <w:t>III)</w:t>
            </w:r>
          </w:p>
        </w:tc>
        <w:tc>
          <w:tcPr>
            <w:tcW w:w="5875" w:type="dxa"/>
          </w:tcPr>
          <w:p>
            <w:pPr>
              <w:pStyle w:val="TableParagraph"/>
              <w:spacing w:before="26"/>
              <w:ind w:left="78" w:right="200"/>
              <w:jc w:val="both"/>
              <w:rPr>
                <w:sz w:val="24"/>
              </w:rPr>
            </w:pPr>
            <w:r>
              <w:rPr>
                <w:sz w:val="24"/>
              </w:rPr>
              <w:t>Medida cautelar consistente en multa de 100 y hasta 150 veces el valor diario de la Unidad de Medida </w:t>
            </w:r>
            <w:r>
              <w:rPr>
                <w:spacing w:val="-11"/>
                <w:sz w:val="24"/>
              </w:rPr>
              <w:t>y </w:t>
            </w:r>
            <w:r>
              <w:rPr>
                <w:sz w:val="24"/>
              </w:rPr>
              <w:t>Actualización para conminar a los presuntos responsables y testigos, a presentarse el día y hora que se señalen para el desahogo de pruebas a su cargo, así como para señalar un domicilio para practicar cualquier notificación</w:t>
            </w:r>
            <w:r>
              <w:rPr>
                <w:spacing w:val="-40"/>
                <w:sz w:val="24"/>
              </w:rPr>
              <w:t> </w:t>
            </w:r>
            <w:r>
              <w:rPr>
                <w:sz w:val="24"/>
              </w:rPr>
              <w:t>personal relacionada con la substanciación y resolución del procedimiento de responsabilidad administrativa, misma que se contempla en la Ley General de Responsabilidades Administrativas.</w:t>
            </w:r>
          </w:p>
        </w:tc>
      </w:tr>
      <w:tr>
        <w:trPr>
          <w:trHeight w:val="1440" w:hRule="atLeast"/>
        </w:trPr>
        <w:tc>
          <w:tcPr>
            <w:tcW w:w="690" w:type="dxa"/>
          </w:tcPr>
          <w:p>
            <w:pPr>
              <w:pStyle w:val="TableParagraph"/>
              <w:spacing w:before="25"/>
              <w:ind w:left="202"/>
              <w:jc w:val="left"/>
              <w:rPr>
                <w:sz w:val="24"/>
              </w:rPr>
            </w:pPr>
            <w:r>
              <w:rPr>
                <w:sz w:val="24"/>
              </w:rPr>
              <w:t>IV)</w:t>
            </w:r>
          </w:p>
        </w:tc>
        <w:tc>
          <w:tcPr>
            <w:tcW w:w="5875" w:type="dxa"/>
          </w:tcPr>
          <w:p>
            <w:pPr>
              <w:pStyle w:val="TableParagraph"/>
              <w:spacing w:before="25"/>
              <w:ind w:left="78" w:right="198"/>
              <w:jc w:val="both"/>
              <w:rPr>
                <w:sz w:val="24"/>
              </w:rPr>
            </w:pPr>
            <w:r>
              <w:rPr>
                <w:sz w:val="24"/>
              </w:rPr>
              <w:t>Tratándose de causación de daños y perjuicios al patrimonio de los entes públicos la sanción a imponer deberá ser suficiente para indemnizarlos o resarcirlos. En todo caso se deberá restituirse cualquier bien o producto que se hubiese percibido por motivo de la infracción.</w:t>
            </w:r>
          </w:p>
        </w:tc>
      </w:tr>
      <w:tr>
        <w:trPr>
          <w:trHeight w:val="1717" w:hRule="atLeast"/>
        </w:trPr>
        <w:tc>
          <w:tcPr>
            <w:tcW w:w="690" w:type="dxa"/>
          </w:tcPr>
          <w:p>
            <w:pPr>
              <w:pStyle w:val="TableParagraph"/>
              <w:spacing w:before="27"/>
              <w:ind w:left="200"/>
              <w:jc w:val="left"/>
              <w:rPr>
                <w:sz w:val="24"/>
              </w:rPr>
            </w:pPr>
            <w:r>
              <w:rPr>
                <w:sz w:val="24"/>
              </w:rPr>
              <w:t>V)</w:t>
            </w:r>
          </w:p>
        </w:tc>
        <w:tc>
          <w:tcPr>
            <w:tcW w:w="5875" w:type="dxa"/>
          </w:tcPr>
          <w:p>
            <w:pPr>
              <w:pStyle w:val="TableParagraph"/>
              <w:spacing w:before="25"/>
              <w:ind w:left="78" w:right="200"/>
              <w:jc w:val="both"/>
              <w:rPr>
                <w:sz w:val="24"/>
              </w:rPr>
            </w:pPr>
            <w:r>
              <w:rPr>
                <w:sz w:val="24"/>
              </w:rPr>
              <w:t>Respecto a los procedimientos de responsabilidad administrativa iniciados con anterioridad a la entrada en vigor de la Ley de Responsabilidades Administrativas del Estado</w:t>
            </w:r>
            <w:r>
              <w:rPr>
                <w:spacing w:val="-14"/>
                <w:sz w:val="24"/>
              </w:rPr>
              <w:t> </w:t>
            </w:r>
            <w:r>
              <w:rPr>
                <w:sz w:val="24"/>
              </w:rPr>
              <w:t>de</w:t>
            </w:r>
            <w:r>
              <w:rPr>
                <w:spacing w:val="-13"/>
                <w:sz w:val="24"/>
              </w:rPr>
              <w:t> </w:t>
            </w:r>
            <w:r>
              <w:rPr>
                <w:sz w:val="24"/>
              </w:rPr>
              <w:t>Aguascalientes,</w:t>
            </w:r>
            <w:r>
              <w:rPr>
                <w:spacing w:val="-13"/>
                <w:sz w:val="24"/>
              </w:rPr>
              <w:t> </w:t>
            </w:r>
            <w:r>
              <w:rPr>
                <w:sz w:val="24"/>
              </w:rPr>
              <w:t>tramitados</w:t>
            </w:r>
            <w:r>
              <w:rPr>
                <w:spacing w:val="-13"/>
                <w:sz w:val="24"/>
              </w:rPr>
              <w:t> </w:t>
            </w:r>
            <w:r>
              <w:rPr>
                <w:sz w:val="24"/>
              </w:rPr>
              <w:t>conforme</w:t>
            </w:r>
            <w:r>
              <w:rPr>
                <w:spacing w:val="-14"/>
                <w:sz w:val="24"/>
              </w:rPr>
              <w:t> </w:t>
            </w:r>
            <w:r>
              <w:rPr>
                <w:sz w:val="24"/>
              </w:rPr>
              <w:t>a</w:t>
            </w:r>
            <w:r>
              <w:rPr>
                <w:spacing w:val="-12"/>
                <w:sz w:val="24"/>
              </w:rPr>
              <w:t> </w:t>
            </w:r>
            <w:r>
              <w:rPr>
                <w:sz w:val="24"/>
              </w:rPr>
              <w:t>la</w:t>
            </w:r>
            <w:r>
              <w:rPr>
                <w:spacing w:val="-11"/>
                <w:sz w:val="24"/>
              </w:rPr>
              <w:t> </w:t>
            </w:r>
            <w:r>
              <w:rPr>
                <w:sz w:val="24"/>
              </w:rPr>
              <w:t>Ley</w:t>
            </w:r>
            <w:r>
              <w:rPr>
                <w:spacing w:val="-17"/>
                <w:sz w:val="24"/>
              </w:rPr>
              <w:t> </w:t>
            </w:r>
            <w:r>
              <w:rPr>
                <w:sz w:val="24"/>
              </w:rPr>
              <w:t>de Responsabilidades de los Servidores Públicos del Estado de</w:t>
            </w:r>
            <w:r>
              <w:rPr>
                <w:spacing w:val="-2"/>
                <w:sz w:val="24"/>
              </w:rPr>
              <w:t> </w:t>
            </w:r>
            <w:r>
              <w:rPr>
                <w:sz w:val="24"/>
              </w:rPr>
              <w:t>Aguascalientes:</w:t>
            </w:r>
          </w:p>
        </w:tc>
      </w:tr>
      <w:tr>
        <w:trPr>
          <w:trHeight w:val="889" w:hRule="atLeast"/>
        </w:trPr>
        <w:tc>
          <w:tcPr>
            <w:tcW w:w="690" w:type="dxa"/>
          </w:tcPr>
          <w:p>
            <w:pPr>
              <w:pStyle w:val="TableParagraph"/>
              <w:spacing w:before="26"/>
              <w:ind w:left="320"/>
              <w:jc w:val="left"/>
              <w:rPr>
                <w:sz w:val="24"/>
              </w:rPr>
            </w:pPr>
            <w:r>
              <w:rPr>
                <w:sz w:val="24"/>
              </w:rPr>
              <w:t>1)</w:t>
            </w:r>
          </w:p>
        </w:tc>
        <w:tc>
          <w:tcPr>
            <w:tcW w:w="5875" w:type="dxa"/>
          </w:tcPr>
          <w:p>
            <w:pPr>
              <w:pStyle w:val="TableParagraph"/>
              <w:spacing w:before="26"/>
              <w:ind w:left="78" w:right="200"/>
              <w:jc w:val="both"/>
              <w:rPr>
                <w:sz w:val="24"/>
              </w:rPr>
            </w:pPr>
            <w:r>
              <w:rPr>
                <w:sz w:val="24"/>
              </w:rPr>
              <w:t>Medida de apremio consistente en sanción económica de hasta 20 veces el valor diario de la Unidad de Medida y Actualización vigente.</w:t>
            </w:r>
          </w:p>
        </w:tc>
      </w:tr>
      <w:tr>
        <w:trPr>
          <w:trHeight w:val="1165" w:hRule="atLeast"/>
        </w:trPr>
        <w:tc>
          <w:tcPr>
            <w:tcW w:w="690" w:type="dxa"/>
          </w:tcPr>
          <w:p>
            <w:pPr>
              <w:pStyle w:val="TableParagraph"/>
              <w:spacing w:before="25"/>
              <w:ind w:left="320"/>
              <w:jc w:val="left"/>
              <w:rPr>
                <w:sz w:val="24"/>
              </w:rPr>
            </w:pPr>
            <w:r>
              <w:rPr>
                <w:sz w:val="24"/>
              </w:rPr>
              <w:t>2)</w:t>
            </w:r>
          </w:p>
        </w:tc>
        <w:tc>
          <w:tcPr>
            <w:tcW w:w="5875" w:type="dxa"/>
          </w:tcPr>
          <w:p>
            <w:pPr>
              <w:pStyle w:val="TableParagraph"/>
              <w:spacing w:before="25"/>
              <w:ind w:left="78" w:right="203"/>
              <w:jc w:val="both"/>
              <w:rPr>
                <w:sz w:val="24"/>
              </w:rPr>
            </w:pPr>
            <w:r>
              <w:rPr>
                <w:color w:val="1D2128"/>
                <w:sz w:val="24"/>
              </w:rPr>
              <w:t>Sanción pecuniaria consistente en quince días y hasta seis meses del total del sueldo base presupuestal asignado al servidor público, en el caso de no haber presentado la declaración patrimonial inicial o anual en tiempo y forma.</w:t>
            </w:r>
          </w:p>
        </w:tc>
      </w:tr>
      <w:tr>
        <w:trPr>
          <w:trHeight w:val="2545" w:hRule="atLeast"/>
        </w:trPr>
        <w:tc>
          <w:tcPr>
            <w:tcW w:w="690" w:type="dxa"/>
          </w:tcPr>
          <w:p>
            <w:pPr>
              <w:pStyle w:val="TableParagraph"/>
              <w:spacing w:before="26"/>
              <w:ind w:left="200"/>
              <w:jc w:val="left"/>
              <w:rPr>
                <w:sz w:val="24"/>
              </w:rPr>
            </w:pPr>
            <w:r>
              <w:rPr>
                <w:sz w:val="24"/>
              </w:rPr>
              <w:t>VI)</w:t>
            </w:r>
          </w:p>
        </w:tc>
        <w:tc>
          <w:tcPr>
            <w:tcW w:w="5875" w:type="dxa"/>
          </w:tcPr>
          <w:p>
            <w:pPr>
              <w:pStyle w:val="TableParagraph"/>
              <w:spacing w:before="26"/>
              <w:ind w:left="78" w:right="201"/>
              <w:jc w:val="both"/>
              <w:rPr>
                <w:sz w:val="24"/>
              </w:rPr>
            </w:pPr>
            <w:r>
              <w:rPr>
                <w:color w:val="1D2128"/>
                <w:sz w:val="24"/>
              </w:rPr>
              <w:t>Los licitantes o contratistas que infrinjan las disposiciones contenidas en la Ley de Obras Públicas y Servicios Relacionados para el Estado de Aguascalientes y sus Municipios por sí o por interpósita persona, serán sancionados por el Órgano de Control con multa equivalente a la cantidad de 50 y hasta 1,000 veces la Unidad de Medida y Actualización en la fecha de la infracción, y el monto de la sanción impuesta tendrá el carácter de crédito fiscal.</w:t>
            </w:r>
          </w:p>
        </w:tc>
      </w:tr>
      <w:tr>
        <w:trPr>
          <w:trHeight w:val="1680" w:hRule="atLeast"/>
        </w:trPr>
        <w:tc>
          <w:tcPr>
            <w:tcW w:w="690" w:type="dxa"/>
          </w:tcPr>
          <w:p>
            <w:pPr>
              <w:pStyle w:val="TableParagraph"/>
              <w:spacing w:before="25"/>
              <w:ind w:left="200"/>
              <w:jc w:val="left"/>
              <w:rPr>
                <w:sz w:val="24"/>
              </w:rPr>
            </w:pPr>
            <w:r>
              <w:rPr>
                <w:sz w:val="24"/>
              </w:rPr>
              <w:t>VII)</w:t>
            </w:r>
          </w:p>
        </w:tc>
        <w:tc>
          <w:tcPr>
            <w:tcW w:w="5875" w:type="dxa"/>
          </w:tcPr>
          <w:p>
            <w:pPr>
              <w:pStyle w:val="TableParagraph"/>
              <w:spacing w:line="270" w:lineRule="atLeast" w:before="5"/>
              <w:ind w:left="78" w:right="202"/>
              <w:jc w:val="both"/>
              <w:rPr>
                <w:sz w:val="24"/>
              </w:rPr>
            </w:pPr>
            <w:r>
              <w:rPr>
                <w:color w:val="1D2128"/>
                <w:sz w:val="24"/>
              </w:rPr>
              <w:t>Los</w:t>
            </w:r>
            <w:r>
              <w:rPr>
                <w:color w:val="1D2128"/>
                <w:spacing w:val="-11"/>
                <w:sz w:val="24"/>
              </w:rPr>
              <w:t> </w:t>
            </w:r>
            <w:r>
              <w:rPr>
                <w:color w:val="1D2128"/>
                <w:sz w:val="24"/>
              </w:rPr>
              <w:t>proveedores</w:t>
            </w:r>
            <w:r>
              <w:rPr>
                <w:color w:val="1D2128"/>
                <w:spacing w:val="-11"/>
                <w:sz w:val="24"/>
              </w:rPr>
              <w:t> </w:t>
            </w:r>
            <w:r>
              <w:rPr>
                <w:color w:val="1D2128"/>
                <w:sz w:val="24"/>
              </w:rPr>
              <w:t>que</w:t>
            </w:r>
            <w:r>
              <w:rPr>
                <w:color w:val="1D2128"/>
                <w:spacing w:val="-12"/>
                <w:sz w:val="24"/>
              </w:rPr>
              <w:t> </w:t>
            </w:r>
            <w:r>
              <w:rPr>
                <w:color w:val="1D2128"/>
                <w:sz w:val="24"/>
              </w:rPr>
              <w:t>infrinjan</w:t>
            </w:r>
            <w:r>
              <w:rPr>
                <w:color w:val="1D2128"/>
                <w:spacing w:val="-12"/>
                <w:sz w:val="24"/>
              </w:rPr>
              <w:t> </w:t>
            </w:r>
            <w:r>
              <w:rPr>
                <w:color w:val="1D2128"/>
                <w:sz w:val="24"/>
              </w:rPr>
              <w:t>las</w:t>
            </w:r>
            <w:r>
              <w:rPr>
                <w:color w:val="1D2128"/>
                <w:spacing w:val="-11"/>
                <w:sz w:val="24"/>
              </w:rPr>
              <w:t> </w:t>
            </w:r>
            <w:r>
              <w:rPr>
                <w:color w:val="1D2128"/>
                <w:sz w:val="24"/>
              </w:rPr>
              <w:t>disposiciones</w:t>
            </w:r>
            <w:r>
              <w:rPr>
                <w:color w:val="1D2128"/>
                <w:spacing w:val="-11"/>
                <w:sz w:val="24"/>
              </w:rPr>
              <w:t> </w:t>
            </w:r>
            <w:r>
              <w:rPr>
                <w:color w:val="1D2128"/>
                <w:sz w:val="24"/>
              </w:rPr>
              <w:t>contenidas en la Ley de Adquisiciones, Arrendamientos y Servicios del Estado de Aguascalientes y sus Municipios, serán sancionados por las Autoridades fiscalizadoras, con multa equivalente a la cantidad de 50 a 300 veces el </w:t>
            </w:r>
            <w:r>
              <w:rPr>
                <w:color w:val="1D2128"/>
                <w:spacing w:val="-4"/>
                <w:sz w:val="24"/>
              </w:rPr>
              <w:t>valor </w:t>
            </w:r>
            <w:r>
              <w:rPr>
                <w:color w:val="1D2128"/>
                <w:sz w:val="24"/>
              </w:rPr>
              <w:t>mensual</w:t>
            </w:r>
            <w:r>
              <w:rPr>
                <w:color w:val="1D2128"/>
                <w:spacing w:val="30"/>
                <w:sz w:val="24"/>
              </w:rPr>
              <w:t> </w:t>
            </w:r>
            <w:r>
              <w:rPr>
                <w:color w:val="1D2128"/>
                <w:sz w:val="24"/>
              </w:rPr>
              <w:t>de</w:t>
            </w:r>
            <w:r>
              <w:rPr>
                <w:color w:val="1D2128"/>
                <w:spacing w:val="29"/>
                <w:sz w:val="24"/>
              </w:rPr>
              <w:t> </w:t>
            </w:r>
            <w:r>
              <w:rPr>
                <w:color w:val="1D2128"/>
                <w:sz w:val="24"/>
              </w:rPr>
              <w:t>la</w:t>
            </w:r>
            <w:r>
              <w:rPr>
                <w:color w:val="1D2128"/>
                <w:spacing w:val="30"/>
                <w:sz w:val="24"/>
              </w:rPr>
              <w:t> </w:t>
            </w:r>
            <w:r>
              <w:rPr>
                <w:color w:val="1D2128"/>
                <w:sz w:val="24"/>
              </w:rPr>
              <w:t>Unidad</w:t>
            </w:r>
            <w:r>
              <w:rPr>
                <w:color w:val="1D2128"/>
                <w:spacing w:val="29"/>
                <w:sz w:val="24"/>
              </w:rPr>
              <w:t> </w:t>
            </w:r>
            <w:r>
              <w:rPr>
                <w:color w:val="1D2128"/>
                <w:sz w:val="24"/>
              </w:rPr>
              <w:t>de</w:t>
            </w:r>
            <w:r>
              <w:rPr>
                <w:color w:val="1D2128"/>
                <w:spacing w:val="29"/>
                <w:sz w:val="24"/>
              </w:rPr>
              <w:t> </w:t>
            </w:r>
            <w:r>
              <w:rPr>
                <w:color w:val="1D2128"/>
                <w:sz w:val="24"/>
              </w:rPr>
              <w:t>Medida</w:t>
            </w:r>
            <w:r>
              <w:rPr>
                <w:color w:val="1D2128"/>
                <w:spacing w:val="31"/>
                <w:sz w:val="24"/>
              </w:rPr>
              <w:t> </w:t>
            </w:r>
            <w:r>
              <w:rPr>
                <w:color w:val="1D2128"/>
                <w:sz w:val="24"/>
              </w:rPr>
              <w:t>y</w:t>
            </w:r>
            <w:r>
              <w:rPr>
                <w:color w:val="1D2128"/>
                <w:spacing w:val="26"/>
                <w:sz w:val="24"/>
              </w:rPr>
              <w:t> </w:t>
            </w:r>
            <w:r>
              <w:rPr>
                <w:color w:val="1D2128"/>
                <w:sz w:val="24"/>
              </w:rPr>
              <w:t>Actualización,</w:t>
            </w:r>
            <w:r>
              <w:rPr>
                <w:color w:val="1D2128"/>
                <w:spacing w:val="30"/>
                <w:sz w:val="24"/>
              </w:rPr>
              <w:t> </w:t>
            </w:r>
            <w:r>
              <w:rPr>
                <w:color w:val="1D2128"/>
                <w:sz w:val="24"/>
              </w:rPr>
              <w:t>en</w:t>
            </w:r>
            <w:r>
              <w:rPr>
                <w:color w:val="1D2128"/>
                <w:spacing w:val="30"/>
                <w:sz w:val="24"/>
              </w:rPr>
              <w:t> </w:t>
            </w:r>
            <w:r>
              <w:rPr>
                <w:color w:val="1D2128"/>
                <w:sz w:val="24"/>
              </w:rPr>
              <w:t>la</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91"/>
        <w:gridCol w:w="1823"/>
      </w:tblGrid>
      <w:tr>
        <w:trPr>
          <w:trHeight w:val="1958" w:hRule="atLeast"/>
        </w:trPr>
        <w:tc>
          <w:tcPr>
            <w:tcW w:w="1030" w:type="dxa"/>
          </w:tcPr>
          <w:p>
            <w:pPr>
              <w:pStyle w:val="TableParagraph"/>
              <w:jc w:val="left"/>
              <w:rPr>
                <w:sz w:val="24"/>
              </w:rPr>
            </w:pPr>
          </w:p>
        </w:tc>
        <w:tc>
          <w:tcPr>
            <w:tcW w:w="6191" w:type="dxa"/>
          </w:tcPr>
          <w:p>
            <w:pPr>
              <w:pStyle w:val="TableParagraph"/>
              <w:ind w:left="98" w:right="497"/>
              <w:jc w:val="both"/>
              <w:rPr>
                <w:sz w:val="24"/>
              </w:rPr>
            </w:pPr>
            <w:r>
              <w:rPr>
                <w:color w:val="1D2128"/>
                <w:sz w:val="24"/>
              </w:rPr>
              <w:t>fecha de infracción. Cuando los Proveedores injustificadamente y por causas imputables a los mismos, no formalicen contratos o pedidos, serán sancionados con multa equivalente a la cantidad de 10 hasta 45 veces el valor</w:t>
            </w:r>
            <w:r>
              <w:rPr>
                <w:color w:val="1D2128"/>
                <w:spacing w:val="-6"/>
                <w:sz w:val="24"/>
              </w:rPr>
              <w:t> </w:t>
            </w:r>
            <w:r>
              <w:rPr>
                <w:color w:val="1D2128"/>
                <w:sz w:val="24"/>
              </w:rPr>
              <w:t>mensual</w:t>
            </w:r>
            <w:r>
              <w:rPr>
                <w:color w:val="1D2128"/>
                <w:spacing w:val="-6"/>
                <w:sz w:val="24"/>
              </w:rPr>
              <w:t> </w:t>
            </w:r>
            <w:r>
              <w:rPr>
                <w:color w:val="1D2128"/>
                <w:sz w:val="24"/>
              </w:rPr>
              <w:t>de</w:t>
            </w:r>
            <w:r>
              <w:rPr>
                <w:color w:val="1D2128"/>
                <w:spacing w:val="-6"/>
                <w:sz w:val="24"/>
              </w:rPr>
              <w:t> </w:t>
            </w:r>
            <w:r>
              <w:rPr>
                <w:color w:val="1D2128"/>
                <w:sz w:val="24"/>
              </w:rPr>
              <w:t>la</w:t>
            </w:r>
            <w:r>
              <w:rPr>
                <w:color w:val="1D2128"/>
                <w:spacing w:val="-7"/>
                <w:sz w:val="24"/>
              </w:rPr>
              <w:t> </w:t>
            </w:r>
            <w:r>
              <w:rPr>
                <w:color w:val="1D2128"/>
                <w:sz w:val="24"/>
              </w:rPr>
              <w:t>Unidad</w:t>
            </w:r>
            <w:r>
              <w:rPr>
                <w:color w:val="1D2128"/>
                <w:spacing w:val="-5"/>
                <w:sz w:val="24"/>
              </w:rPr>
              <w:t> </w:t>
            </w:r>
            <w:r>
              <w:rPr>
                <w:color w:val="1D2128"/>
                <w:sz w:val="24"/>
              </w:rPr>
              <w:t>de</w:t>
            </w:r>
            <w:r>
              <w:rPr>
                <w:color w:val="1D2128"/>
                <w:spacing w:val="-7"/>
                <w:sz w:val="24"/>
              </w:rPr>
              <w:t> </w:t>
            </w:r>
            <w:r>
              <w:rPr>
                <w:color w:val="1D2128"/>
                <w:sz w:val="24"/>
              </w:rPr>
              <w:t>Medida y</w:t>
            </w:r>
            <w:r>
              <w:rPr>
                <w:color w:val="1D2128"/>
                <w:spacing w:val="-12"/>
                <w:sz w:val="24"/>
              </w:rPr>
              <w:t> </w:t>
            </w:r>
            <w:r>
              <w:rPr>
                <w:color w:val="1D2128"/>
                <w:sz w:val="24"/>
              </w:rPr>
              <w:t>Actualización,</w:t>
            </w:r>
            <w:r>
              <w:rPr>
                <w:color w:val="1D2128"/>
                <w:spacing w:val="-5"/>
                <w:sz w:val="24"/>
              </w:rPr>
              <w:t> </w:t>
            </w:r>
            <w:r>
              <w:rPr>
                <w:color w:val="1D2128"/>
                <w:sz w:val="24"/>
              </w:rPr>
              <w:t>en la</w:t>
            </w:r>
            <w:r>
              <w:rPr>
                <w:color w:val="1D2128"/>
                <w:spacing w:val="-12"/>
                <w:sz w:val="24"/>
              </w:rPr>
              <w:t> </w:t>
            </w:r>
            <w:r>
              <w:rPr>
                <w:color w:val="1D2128"/>
                <w:sz w:val="24"/>
              </w:rPr>
              <w:t>fecha</w:t>
            </w:r>
            <w:r>
              <w:rPr>
                <w:color w:val="1D2128"/>
                <w:spacing w:val="-11"/>
                <w:sz w:val="24"/>
              </w:rPr>
              <w:t> </w:t>
            </w:r>
            <w:r>
              <w:rPr>
                <w:color w:val="1D2128"/>
                <w:sz w:val="24"/>
              </w:rPr>
              <w:t>de</w:t>
            </w:r>
            <w:r>
              <w:rPr>
                <w:color w:val="1D2128"/>
                <w:spacing w:val="-11"/>
                <w:sz w:val="24"/>
              </w:rPr>
              <w:t> </w:t>
            </w:r>
            <w:r>
              <w:rPr>
                <w:color w:val="1D2128"/>
                <w:sz w:val="24"/>
              </w:rPr>
              <w:t>la</w:t>
            </w:r>
            <w:r>
              <w:rPr>
                <w:color w:val="1D2128"/>
                <w:spacing w:val="-11"/>
                <w:sz w:val="24"/>
              </w:rPr>
              <w:t> </w:t>
            </w:r>
            <w:r>
              <w:rPr>
                <w:color w:val="1D2128"/>
                <w:sz w:val="24"/>
              </w:rPr>
              <w:t>infracción,</w:t>
            </w:r>
            <w:r>
              <w:rPr>
                <w:color w:val="1D2128"/>
                <w:spacing w:val="-7"/>
                <w:sz w:val="24"/>
              </w:rPr>
              <w:t> </w:t>
            </w:r>
            <w:r>
              <w:rPr>
                <w:color w:val="1D2128"/>
                <w:sz w:val="24"/>
              </w:rPr>
              <w:t>y</w:t>
            </w:r>
            <w:r>
              <w:rPr>
                <w:color w:val="1D2128"/>
                <w:spacing w:val="-12"/>
                <w:sz w:val="24"/>
              </w:rPr>
              <w:t> </w:t>
            </w:r>
            <w:r>
              <w:rPr>
                <w:color w:val="1D2128"/>
                <w:sz w:val="24"/>
              </w:rPr>
              <w:t>el</w:t>
            </w:r>
            <w:r>
              <w:rPr>
                <w:color w:val="1D2128"/>
                <w:spacing w:val="-7"/>
                <w:sz w:val="24"/>
              </w:rPr>
              <w:t> </w:t>
            </w:r>
            <w:r>
              <w:rPr>
                <w:color w:val="1D2128"/>
                <w:sz w:val="24"/>
              </w:rPr>
              <w:t>monto</w:t>
            </w:r>
            <w:r>
              <w:rPr>
                <w:color w:val="1D2128"/>
                <w:spacing w:val="-10"/>
                <w:sz w:val="24"/>
              </w:rPr>
              <w:t> </w:t>
            </w:r>
            <w:r>
              <w:rPr>
                <w:color w:val="1D2128"/>
                <w:sz w:val="24"/>
              </w:rPr>
              <w:t>de</w:t>
            </w:r>
            <w:r>
              <w:rPr>
                <w:color w:val="1D2128"/>
                <w:spacing w:val="-11"/>
                <w:sz w:val="24"/>
              </w:rPr>
              <w:t> </w:t>
            </w:r>
            <w:r>
              <w:rPr>
                <w:color w:val="1D2128"/>
                <w:sz w:val="24"/>
              </w:rPr>
              <w:t>la</w:t>
            </w:r>
            <w:r>
              <w:rPr>
                <w:color w:val="1D2128"/>
                <w:spacing w:val="-8"/>
                <w:sz w:val="24"/>
              </w:rPr>
              <w:t> </w:t>
            </w:r>
            <w:r>
              <w:rPr>
                <w:color w:val="1D2128"/>
                <w:sz w:val="24"/>
              </w:rPr>
              <w:t>sanción</w:t>
            </w:r>
            <w:r>
              <w:rPr>
                <w:color w:val="1D2128"/>
                <w:spacing w:val="-8"/>
                <w:sz w:val="24"/>
              </w:rPr>
              <w:t> </w:t>
            </w:r>
            <w:r>
              <w:rPr>
                <w:color w:val="1D2128"/>
                <w:sz w:val="24"/>
              </w:rPr>
              <w:t>impuesta tendrá el carácter de crédito</w:t>
            </w:r>
            <w:r>
              <w:rPr>
                <w:color w:val="1D2128"/>
                <w:spacing w:val="-5"/>
                <w:sz w:val="24"/>
              </w:rPr>
              <w:t> </w:t>
            </w:r>
            <w:r>
              <w:rPr>
                <w:color w:val="1D2128"/>
                <w:sz w:val="24"/>
              </w:rPr>
              <w:t>fiscal.</w:t>
            </w:r>
          </w:p>
        </w:tc>
        <w:tc>
          <w:tcPr>
            <w:tcW w:w="1823" w:type="dxa"/>
          </w:tcPr>
          <w:p>
            <w:pPr>
              <w:pStyle w:val="TableParagraph"/>
              <w:jc w:val="left"/>
              <w:rPr>
                <w:sz w:val="24"/>
              </w:rPr>
            </w:pPr>
          </w:p>
        </w:tc>
      </w:tr>
      <w:tr>
        <w:trPr>
          <w:trHeight w:val="613" w:hRule="atLeast"/>
        </w:trPr>
        <w:tc>
          <w:tcPr>
            <w:tcW w:w="9044" w:type="dxa"/>
            <w:gridSpan w:val="3"/>
          </w:tcPr>
          <w:p>
            <w:pPr>
              <w:pStyle w:val="TableParagraph"/>
              <w:spacing w:before="26"/>
              <w:ind w:left="200"/>
              <w:jc w:val="left"/>
              <w:rPr>
                <w:sz w:val="24"/>
              </w:rPr>
            </w:pPr>
            <w:r>
              <w:rPr>
                <w:sz w:val="24"/>
              </w:rPr>
              <w:t>Artículo 30.- Por los aprovechamientos provenientes de los Órganos Autónomos, se observarán las siguientes cuotas:</w:t>
            </w:r>
          </w:p>
        </w:tc>
      </w:tr>
      <w:tr>
        <w:trPr>
          <w:trHeight w:val="613" w:hRule="atLeast"/>
        </w:trPr>
        <w:tc>
          <w:tcPr>
            <w:tcW w:w="1030" w:type="dxa"/>
          </w:tcPr>
          <w:p>
            <w:pPr>
              <w:pStyle w:val="TableParagraph"/>
              <w:spacing w:before="25"/>
              <w:ind w:left="439"/>
              <w:jc w:val="left"/>
              <w:rPr>
                <w:b/>
                <w:sz w:val="24"/>
              </w:rPr>
            </w:pPr>
            <w:r>
              <w:rPr>
                <w:b/>
                <w:sz w:val="24"/>
              </w:rPr>
              <w:t>I.</w:t>
            </w:r>
          </w:p>
        </w:tc>
        <w:tc>
          <w:tcPr>
            <w:tcW w:w="6191" w:type="dxa"/>
          </w:tcPr>
          <w:p>
            <w:pPr>
              <w:pStyle w:val="TableParagraph"/>
              <w:tabs>
                <w:tab w:pos="1322" w:val="left" w:leader="none"/>
                <w:tab w:pos="1904" w:val="left" w:leader="none"/>
                <w:tab w:pos="3751" w:val="left" w:leader="none"/>
                <w:tab w:pos="4401" w:val="left" w:leader="none"/>
                <w:tab w:pos="5449" w:val="left" w:leader="none"/>
              </w:tabs>
              <w:spacing w:before="25"/>
              <w:ind w:left="98" w:right="498"/>
              <w:jc w:val="left"/>
              <w:rPr>
                <w:b/>
                <w:sz w:val="24"/>
              </w:rPr>
            </w:pPr>
            <w:r>
              <w:rPr>
                <w:b/>
                <w:sz w:val="24"/>
              </w:rPr>
              <w:t>Instituto</w:t>
              <w:tab/>
              <w:t>de</w:t>
              <w:tab/>
              <w:t>Transparencia</w:t>
              <w:tab/>
              <w:t>del</w:t>
              <w:tab/>
              <w:t>Estado</w:t>
              <w:tab/>
            </w:r>
            <w:r>
              <w:rPr>
                <w:b/>
                <w:spacing w:val="-8"/>
                <w:sz w:val="24"/>
              </w:rPr>
              <w:t>de </w:t>
            </w:r>
            <w:r>
              <w:rPr>
                <w:b/>
                <w:sz w:val="24"/>
              </w:rPr>
              <w:t>Aguascalientes:</w:t>
            </w:r>
          </w:p>
        </w:tc>
        <w:tc>
          <w:tcPr>
            <w:tcW w:w="1823" w:type="dxa"/>
          </w:tcPr>
          <w:p>
            <w:pPr>
              <w:pStyle w:val="TableParagraph"/>
              <w:jc w:val="left"/>
              <w:rPr>
                <w:sz w:val="24"/>
              </w:rPr>
            </w:pPr>
          </w:p>
        </w:tc>
      </w:tr>
      <w:tr>
        <w:trPr>
          <w:trHeight w:val="2268" w:hRule="atLeast"/>
        </w:trPr>
        <w:tc>
          <w:tcPr>
            <w:tcW w:w="1030" w:type="dxa"/>
          </w:tcPr>
          <w:p>
            <w:pPr>
              <w:pStyle w:val="TableParagraph"/>
              <w:spacing w:before="26"/>
              <w:ind w:left="559"/>
              <w:jc w:val="left"/>
              <w:rPr>
                <w:sz w:val="24"/>
              </w:rPr>
            </w:pPr>
            <w:r>
              <w:rPr>
                <w:sz w:val="24"/>
              </w:rPr>
              <w:t>1)</w:t>
            </w:r>
          </w:p>
        </w:tc>
        <w:tc>
          <w:tcPr>
            <w:tcW w:w="6191" w:type="dxa"/>
          </w:tcPr>
          <w:p>
            <w:pPr>
              <w:pStyle w:val="TableParagraph"/>
              <w:spacing w:before="26"/>
              <w:ind w:left="98" w:right="496"/>
              <w:jc w:val="both"/>
              <w:rPr>
                <w:sz w:val="24"/>
              </w:rPr>
            </w:pPr>
            <w:r>
              <w:rPr>
                <w:sz w:val="24"/>
              </w:rPr>
              <w:t>Las multas por infracciones a la Ley de Transparencia y Acceso a la Información Pública del Estado de Aguascalientes y sus Municipios que imponga el ITEA,</w:t>
            </w:r>
            <w:r>
              <w:rPr>
                <w:spacing w:val="-37"/>
                <w:sz w:val="24"/>
              </w:rPr>
              <w:t> </w:t>
            </w:r>
            <w:r>
              <w:rPr>
                <w:sz w:val="24"/>
              </w:rPr>
              <w:t>se impondrán</w:t>
            </w:r>
            <w:r>
              <w:rPr>
                <w:spacing w:val="-7"/>
                <w:sz w:val="24"/>
              </w:rPr>
              <w:t> </w:t>
            </w:r>
            <w:r>
              <w:rPr>
                <w:sz w:val="24"/>
              </w:rPr>
              <w:t>por</w:t>
            </w:r>
            <w:r>
              <w:rPr>
                <w:spacing w:val="-7"/>
                <w:sz w:val="24"/>
              </w:rPr>
              <w:t> </w:t>
            </w:r>
            <w:r>
              <w:rPr>
                <w:sz w:val="24"/>
              </w:rPr>
              <w:t>la</w:t>
            </w:r>
            <w:r>
              <w:rPr>
                <w:spacing w:val="-8"/>
                <w:sz w:val="24"/>
              </w:rPr>
              <w:t> </w:t>
            </w:r>
            <w:r>
              <w:rPr>
                <w:sz w:val="24"/>
              </w:rPr>
              <w:t>comisión</w:t>
            </w:r>
            <w:r>
              <w:rPr>
                <w:spacing w:val="-6"/>
                <w:sz w:val="24"/>
              </w:rPr>
              <w:t> </w:t>
            </w:r>
            <w:r>
              <w:rPr>
                <w:sz w:val="24"/>
              </w:rPr>
              <w:t>de</w:t>
            </w:r>
            <w:r>
              <w:rPr>
                <w:spacing w:val="-7"/>
                <w:sz w:val="24"/>
              </w:rPr>
              <w:t> </w:t>
            </w:r>
            <w:r>
              <w:rPr>
                <w:sz w:val="24"/>
              </w:rPr>
              <w:t>las</w:t>
            </w:r>
            <w:r>
              <w:rPr>
                <w:spacing w:val="-7"/>
                <w:sz w:val="24"/>
              </w:rPr>
              <w:t> </w:t>
            </w:r>
            <w:r>
              <w:rPr>
                <w:sz w:val="24"/>
              </w:rPr>
              <w:t>infracciones</w:t>
            </w:r>
            <w:r>
              <w:rPr>
                <w:spacing w:val="-6"/>
                <w:sz w:val="24"/>
              </w:rPr>
              <w:t> </w:t>
            </w:r>
            <w:r>
              <w:rPr>
                <w:sz w:val="24"/>
              </w:rPr>
              <w:t>previstas</w:t>
            </w:r>
            <w:r>
              <w:rPr>
                <w:spacing w:val="-6"/>
                <w:sz w:val="24"/>
              </w:rPr>
              <w:t> </w:t>
            </w:r>
            <w:r>
              <w:rPr>
                <w:sz w:val="24"/>
              </w:rPr>
              <w:t>en el artículo 83, y se determinarán de acuerdo a su clasificación prevista en el artículo 84 de la misma Ley de acuerdo a lo siguiente (las cantidades se calculan en base al valor diario de la Unidad de Medida y</w:t>
            </w:r>
            <w:r>
              <w:rPr>
                <w:spacing w:val="-6"/>
                <w:sz w:val="24"/>
              </w:rPr>
              <w:t> </w:t>
            </w:r>
            <w:r>
              <w:rPr>
                <w:sz w:val="24"/>
              </w:rPr>
              <w:t>Actualización):</w:t>
            </w:r>
          </w:p>
        </w:tc>
        <w:tc>
          <w:tcPr>
            <w:tcW w:w="1823"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191" w:type="dxa"/>
          </w:tcPr>
          <w:p>
            <w:pPr>
              <w:pStyle w:val="TableParagraph"/>
              <w:spacing w:before="26"/>
              <w:ind w:left="98"/>
              <w:jc w:val="left"/>
              <w:rPr>
                <w:sz w:val="24"/>
              </w:rPr>
            </w:pPr>
            <w:r>
              <w:rPr>
                <w:sz w:val="24"/>
              </w:rPr>
              <w:t>Infracciones leves</w:t>
            </w:r>
          </w:p>
        </w:tc>
        <w:tc>
          <w:tcPr>
            <w:tcW w:w="1823" w:type="dxa"/>
          </w:tcPr>
          <w:p>
            <w:pPr>
              <w:pStyle w:val="TableParagraph"/>
              <w:spacing w:before="26"/>
              <w:ind w:right="195"/>
              <w:rPr>
                <w:sz w:val="24"/>
              </w:rPr>
            </w:pPr>
            <w:r>
              <w:rPr>
                <w:sz w:val="24"/>
              </w:rPr>
              <w:t>150 a 250</w:t>
            </w:r>
          </w:p>
        </w:tc>
      </w:tr>
      <w:tr>
        <w:trPr>
          <w:trHeight w:val="337" w:hRule="atLeast"/>
        </w:trPr>
        <w:tc>
          <w:tcPr>
            <w:tcW w:w="1030" w:type="dxa"/>
          </w:tcPr>
          <w:p>
            <w:pPr>
              <w:pStyle w:val="TableParagraph"/>
              <w:spacing w:before="25"/>
              <w:ind w:right="111"/>
              <w:rPr>
                <w:sz w:val="24"/>
              </w:rPr>
            </w:pPr>
            <w:r>
              <w:rPr>
                <w:sz w:val="24"/>
              </w:rPr>
              <w:t>B)</w:t>
            </w:r>
          </w:p>
        </w:tc>
        <w:tc>
          <w:tcPr>
            <w:tcW w:w="6191" w:type="dxa"/>
          </w:tcPr>
          <w:p>
            <w:pPr>
              <w:pStyle w:val="TableParagraph"/>
              <w:spacing w:before="25"/>
              <w:ind w:left="98"/>
              <w:jc w:val="left"/>
              <w:rPr>
                <w:sz w:val="24"/>
              </w:rPr>
            </w:pPr>
            <w:r>
              <w:rPr>
                <w:sz w:val="24"/>
              </w:rPr>
              <w:t>Infracciones graves</w:t>
            </w:r>
          </w:p>
        </w:tc>
        <w:tc>
          <w:tcPr>
            <w:tcW w:w="1823" w:type="dxa"/>
          </w:tcPr>
          <w:p>
            <w:pPr>
              <w:pStyle w:val="TableParagraph"/>
              <w:spacing w:before="25"/>
              <w:ind w:right="195"/>
              <w:rPr>
                <w:sz w:val="24"/>
              </w:rPr>
            </w:pPr>
            <w:r>
              <w:rPr>
                <w:sz w:val="24"/>
              </w:rPr>
              <w:t>287 a 920</w:t>
            </w:r>
          </w:p>
        </w:tc>
      </w:tr>
      <w:tr>
        <w:trPr>
          <w:trHeight w:val="337" w:hRule="atLeast"/>
        </w:trPr>
        <w:tc>
          <w:tcPr>
            <w:tcW w:w="1030" w:type="dxa"/>
          </w:tcPr>
          <w:p>
            <w:pPr>
              <w:pStyle w:val="TableParagraph"/>
              <w:spacing w:before="26"/>
              <w:ind w:right="106"/>
              <w:rPr>
                <w:sz w:val="24"/>
              </w:rPr>
            </w:pPr>
            <w:r>
              <w:rPr>
                <w:sz w:val="24"/>
              </w:rPr>
              <w:t>C)</w:t>
            </w:r>
          </w:p>
        </w:tc>
        <w:tc>
          <w:tcPr>
            <w:tcW w:w="6191" w:type="dxa"/>
          </w:tcPr>
          <w:p>
            <w:pPr>
              <w:pStyle w:val="TableParagraph"/>
              <w:spacing w:before="26"/>
              <w:ind w:left="98"/>
              <w:jc w:val="left"/>
              <w:rPr>
                <w:sz w:val="24"/>
              </w:rPr>
            </w:pPr>
            <w:r>
              <w:rPr>
                <w:sz w:val="24"/>
              </w:rPr>
              <w:t>Infracciones muy graves</w:t>
            </w:r>
          </w:p>
        </w:tc>
        <w:tc>
          <w:tcPr>
            <w:tcW w:w="1823" w:type="dxa"/>
          </w:tcPr>
          <w:p>
            <w:pPr>
              <w:pStyle w:val="TableParagraph"/>
              <w:spacing w:before="26"/>
              <w:ind w:right="195"/>
              <w:rPr>
                <w:sz w:val="24"/>
              </w:rPr>
            </w:pPr>
            <w:r>
              <w:rPr>
                <w:sz w:val="24"/>
              </w:rPr>
              <w:t>920 a 1,725</w:t>
            </w:r>
          </w:p>
        </w:tc>
      </w:tr>
      <w:tr>
        <w:trPr>
          <w:trHeight w:val="1440" w:hRule="atLeast"/>
        </w:trPr>
        <w:tc>
          <w:tcPr>
            <w:tcW w:w="1030" w:type="dxa"/>
          </w:tcPr>
          <w:p>
            <w:pPr>
              <w:pStyle w:val="TableParagraph"/>
              <w:spacing w:before="25"/>
              <w:ind w:left="559"/>
              <w:jc w:val="left"/>
              <w:rPr>
                <w:sz w:val="24"/>
              </w:rPr>
            </w:pPr>
            <w:r>
              <w:rPr>
                <w:sz w:val="24"/>
              </w:rPr>
              <w:t>2)</w:t>
            </w:r>
          </w:p>
        </w:tc>
        <w:tc>
          <w:tcPr>
            <w:tcW w:w="6191" w:type="dxa"/>
          </w:tcPr>
          <w:p>
            <w:pPr>
              <w:pStyle w:val="TableParagraph"/>
              <w:spacing w:before="25"/>
              <w:ind w:left="98" w:right="495"/>
              <w:jc w:val="both"/>
              <w:rPr>
                <w:sz w:val="24"/>
              </w:rPr>
            </w:pPr>
            <w:r>
              <w:rPr>
                <w:sz w:val="24"/>
              </w:rPr>
              <w:t>Medidas de apremio para asegurar el cumplimiento de sus determinaciones, conforme a lo dispuesto por la fracción III,</w:t>
            </w:r>
            <w:r>
              <w:rPr>
                <w:spacing w:val="-5"/>
                <w:sz w:val="24"/>
              </w:rPr>
              <w:t> </w:t>
            </w:r>
            <w:r>
              <w:rPr>
                <w:sz w:val="24"/>
              </w:rPr>
              <w:t>del</w:t>
            </w:r>
            <w:r>
              <w:rPr>
                <w:spacing w:val="-4"/>
                <w:sz w:val="24"/>
              </w:rPr>
              <w:t> </w:t>
            </w:r>
            <w:r>
              <w:rPr>
                <w:sz w:val="24"/>
              </w:rPr>
              <w:t>artículo</w:t>
            </w:r>
            <w:r>
              <w:rPr>
                <w:spacing w:val="-3"/>
                <w:sz w:val="24"/>
              </w:rPr>
              <w:t> </w:t>
            </w:r>
            <w:r>
              <w:rPr>
                <w:sz w:val="24"/>
              </w:rPr>
              <w:t>80</w:t>
            </w:r>
            <w:r>
              <w:rPr>
                <w:spacing w:val="-5"/>
                <w:sz w:val="24"/>
              </w:rPr>
              <w:t> </w:t>
            </w:r>
            <w:r>
              <w:rPr>
                <w:sz w:val="24"/>
              </w:rPr>
              <w:t>en</w:t>
            </w:r>
            <w:r>
              <w:rPr>
                <w:spacing w:val="-5"/>
                <w:sz w:val="24"/>
              </w:rPr>
              <w:t> </w:t>
            </w:r>
            <w:r>
              <w:rPr>
                <w:sz w:val="24"/>
              </w:rPr>
              <w:t>relación</w:t>
            </w:r>
            <w:r>
              <w:rPr>
                <w:spacing w:val="-3"/>
                <w:sz w:val="24"/>
              </w:rPr>
              <w:t> </w:t>
            </w:r>
            <w:r>
              <w:rPr>
                <w:sz w:val="24"/>
              </w:rPr>
              <w:t>con</w:t>
            </w:r>
            <w:r>
              <w:rPr>
                <w:spacing w:val="-5"/>
                <w:sz w:val="24"/>
              </w:rPr>
              <w:t> </w:t>
            </w:r>
            <w:r>
              <w:rPr>
                <w:sz w:val="24"/>
              </w:rPr>
              <w:t>el</w:t>
            </w:r>
            <w:r>
              <w:rPr>
                <w:spacing w:val="-3"/>
                <w:sz w:val="24"/>
              </w:rPr>
              <w:t> </w:t>
            </w:r>
            <w:r>
              <w:rPr>
                <w:sz w:val="24"/>
              </w:rPr>
              <w:t>artículo</w:t>
            </w:r>
            <w:r>
              <w:rPr>
                <w:spacing w:val="-4"/>
                <w:sz w:val="24"/>
              </w:rPr>
              <w:t> </w:t>
            </w:r>
            <w:r>
              <w:rPr>
                <w:sz w:val="24"/>
              </w:rPr>
              <w:t>81,</w:t>
            </w:r>
            <w:r>
              <w:rPr>
                <w:spacing w:val="-5"/>
                <w:sz w:val="24"/>
              </w:rPr>
              <w:t> </w:t>
            </w:r>
            <w:r>
              <w:rPr>
                <w:sz w:val="24"/>
              </w:rPr>
              <w:t>ambos</w:t>
            </w:r>
            <w:r>
              <w:rPr>
                <w:spacing w:val="-3"/>
                <w:sz w:val="24"/>
              </w:rPr>
              <w:t> </w:t>
            </w:r>
            <w:r>
              <w:rPr>
                <w:sz w:val="24"/>
              </w:rPr>
              <w:t>de la</w:t>
            </w:r>
            <w:r>
              <w:rPr>
                <w:spacing w:val="-10"/>
                <w:sz w:val="24"/>
              </w:rPr>
              <w:t> </w:t>
            </w:r>
            <w:r>
              <w:rPr>
                <w:sz w:val="24"/>
              </w:rPr>
              <w:t>Ley</w:t>
            </w:r>
            <w:r>
              <w:rPr>
                <w:spacing w:val="-16"/>
                <w:sz w:val="24"/>
              </w:rPr>
              <w:t> </w:t>
            </w:r>
            <w:r>
              <w:rPr>
                <w:sz w:val="24"/>
              </w:rPr>
              <w:t>de</w:t>
            </w:r>
            <w:r>
              <w:rPr>
                <w:spacing w:val="-13"/>
                <w:sz w:val="24"/>
              </w:rPr>
              <w:t> </w:t>
            </w:r>
            <w:r>
              <w:rPr>
                <w:sz w:val="24"/>
              </w:rPr>
              <w:t>Transparencia</w:t>
            </w:r>
            <w:r>
              <w:rPr>
                <w:spacing w:val="-8"/>
                <w:sz w:val="24"/>
              </w:rPr>
              <w:t> </w:t>
            </w:r>
            <w:r>
              <w:rPr>
                <w:sz w:val="24"/>
              </w:rPr>
              <w:t>y</w:t>
            </w:r>
            <w:r>
              <w:rPr>
                <w:spacing w:val="-12"/>
                <w:sz w:val="24"/>
              </w:rPr>
              <w:t> </w:t>
            </w:r>
            <w:r>
              <w:rPr>
                <w:sz w:val="24"/>
              </w:rPr>
              <w:t>Acceso</w:t>
            </w:r>
            <w:r>
              <w:rPr>
                <w:spacing w:val="-12"/>
                <w:sz w:val="24"/>
              </w:rPr>
              <w:t> </w:t>
            </w:r>
            <w:r>
              <w:rPr>
                <w:sz w:val="24"/>
              </w:rPr>
              <w:t>a</w:t>
            </w:r>
            <w:r>
              <w:rPr>
                <w:spacing w:val="-12"/>
                <w:sz w:val="24"/>
              </w:rPr>
              <w:t> </w:t>
            </w:r>
            <w:r>
              <w:rPr>
                <w:sz w:val="24"/>
              </w:rPr>
              <w:t>la</w:t>
            </w:r>
            <w:r>
              <w:rPr>
                <w:spacing w:val="-10"/>
                <w:sz w:val="24"/>
              </w:rPr>
              <w:t> </w:t>
            </w:r>
            <w:r>
              <w:rPr>
                <w:sz w:val="24"/>
              </w:rPr>
              <w:t>Información</w:t>
            </w:r>
            <w:r>
              <w:rPr>
                <w:spacing w:val="-8"/>
                <w:sz w:val="24"/>
              </w:rPr>
              <w:t> </w:t>
            </w:r>
            <w:r>
              <w:rPr>
                <w:sz w:val="24"/>
              </w:rPr>
              <w:t>Pública del Estado de Aguascalientes y sus</w:t>
            </w:r>
            <w:r>
              <w:rPr>
                <w:spacing w:val="-7"/>
                <w:sz w:val="24"/>
              </w:rPr>
              <w:t> </w:t>
            </w:r>
            <w:r>
              <w:rPr>
                <w:sz w:val="24"/>
              </w:rPr>
              <w:t>Municipios</w:t>
            </w:r>
          </w:p>
        </w:tc>
        <w:tc>
          <w:tcPr>
            <w:tcW w:w="1823" w:type="dxa"/>
          </w:tcPr>
          <w:p>
            <w:pPr>
              <w:pStyle w:val="TableParagraph"/>
              <w:spacing w:before="25"/>
              <w:ind w:right="195"/>
              <w:rPr>
                <w:sz w:val="24"/>
              </w:rPr>
            </w:pPr>
            <w:r>
              <w:rPr>
                <w:sz w:val="24"/>
              </w:rPr>
              <w:t>150 a 1,500</w:t>
            </w:r>
          </w:p>
        </w:tc>
      </w:tr>
      <w:tr>
        <w:trPr>
          <w:trHeight w:val="1993" w:hRule="atLeast"/>
        </w:trPr>
        <w:tc>
          <w:tcPr>
            <w:tcW w:w="1030" w:type="dxa"/>
          </w:tcPr>
          <w:p>
            <w:pPr>
              <w:pStyle w:val="TableParagraph"/>
              <w:spacing w:before="25"/>
              <w:ind w:left="559"/>
              <w:jc w:val="left"/>
              <w:rPr>
                <w:sz w:val="24"/>
              </w:rPr>
            </w:pPr>
            <w:r>
              <w:rPr>
                <w:sz w:val="24"/>
              </w:rPr>
              <w:t>3)</w:t>
            </w:r>
          </w:p>
        </w:tc>
        <w:tc>
          <w:tcPr>
            <w:tcW w:w="6191" w:type="dxa"/>
          </w:tcPr>
          <w:p>
            <w:pPr>
              <w:pStyle w:val="TableParagraph"/>
              <w:spacing w:before="25"/>
              <w:ind w:left="98" w:right="499"/>
              <w:jc w:val="both"/>
              <w:rPr>
                <w:sz w:val="24"/>
              </w:rPr>
            </w:pPr>
            <w:r>
              <w:rPr>
                <w:sz w:val="24"/>
              </w:rPr>
              <w:t>Medida de Apremio al Servidor Público encargado de cumplir con la resolución o a los miembros de los sindicatos, partidos políticos o a la persona física o moral responsable por incumplimiento, conforme a lo dispuesto en el artículo 80 primer párrafo, fracción III de la Ley de Transparencia y Acceso a la Información Pública del Estado de Aguascalientes y sus Municipios</w:t>
            </w:r>
          </w:p>
        </w:tc>
        <w:tc>
          <w:tcPr>
            <w:tcW w:w="1823" w:type="dxa"/>
          </w:tcPr>
          <w:p>
            <w:pPr>
              <w:pStyle w:val="TableParagraph"/>
              <w:spacing w:before="25"/>
              <w:ind w:right="195"/>
              <w:rPr>
                <w:sz w:val="24"/>
              </w:rPr>
            </w:pPr>
            <w:r>
              <w:rPr>
                <w:sz w:val="24"/>
              </w:rPr>
              <w:t>150 a 1,500</w:t>
            </w:r>
          </w:p>
        </w:tc>
      </w:tr>
      <w:tr>
        <w:trPr>
          <w:trHeight w:val="337" w:hRule="atLeast"/>
        </w:trPr>
        <w:tc>
          <w:tcPr>
            <w:tcW w:w="1030" w:type="dxa"/>
          </w:tcPr>
          <w:p>
            <w:pPr>
              <w:pStyle w:val="TableParagraph"/>
              <w:spacing w:before="26"/>
              <w:ind w:left="439"/>
              <w:jc w:val="left"/>
              <w:rPr>
                <w:b/>
                <w:sz w:val="24"/>
              </w:rPr>
            </w:pPr>
            <w:r>
              <w:rPr>
                <w:b/>
                <w:sz w:val="24"/>
              </w:rPr>
              <w:t>II.</w:t>
            </w:r>
          </w:p>
        </w:tc>
        <w:tc>
          <w:tcPr>
            <w:tcW w:w="6191" w:type="dxa"/>
          </w:tcPr>
          <w:p>
            <w:pPr>
              <w:pStyle w:val="TableParagraph"/>
              <w:spacing w:before="26"/>
              <w:ind w:left="98"/>
              <w:jc w:val="left"/>
              <w:rPr>
                <w:b/>
                <w:sz w:val="24"/>
              </w:rPr>
            </w:pPr>
            <w:r>
              <w:rPr>
                <w:b/>
                <w:sz w:val="24"/>
              </w:rPr>
              <w:t>Tribunal Electoral del Estado de Aguascalientes</w:t>
            </w:r>
          </w:p>
        </w:tc>
        <w:tc>
          <w:tcPr>
            <w:tcW w:w="1823" w:type="dxa"/>
          </w:tcPr>
          <w:p>
            <w:pPr>
              <w:pStyle w:val="TableParagraph"/>
              <w:jc w:val="left"/>
              <w:rPr>
                <w:sz w:val="24"/>
              </w:rPr>
            </w:pPr>
          </w:p>
        </w:tc>
      </w:tr>
      <w:tr>
        <w:trPr>
          <w:trHeight w:val="1441" w:hRule="atLeast"/>
        </w:trPr>
        <w:tc>
          <w:tcPr>
            <w:tcW w:w="1030" w:type="dxa"/>
          </w:tcPr>
          <w:p>
            <w:pPr>
              <w:pStyle w:val="TableParagraph"/>
              <w:spacing w:before="25"/>
              <w:ind w:left="559"/>
              <w:jc w:val="left"/>
              <w:rPr>
                <w:sz w:val="24"/>
              </w:rPr>
            </w:pPr>
            <w:r>
              <w:rPr>
                <w:sz w:val="24"/>
              </w:rPr>
              <w:t>1)</w:t>
            </w:r>
          </w:p>
        </w:tc>
        <w:tc>
          <w:tcPr>
            <w:tcW w:w="6191" w:type="dxa"/>
          </w:tcPr>
          <w:p>
            <w:pPr>
              <w:pStyle w:val="TableParagraph"/>
              <w:spacing w:before="25"/>
              <w:ind w:left="98" w:right="495"/>
              <w:jc w:val="both"/>
              <w:rPr>
                <w:sz w:val="24"/>
              </w:rPr>
            </w:pPr>
            <w:r>
              <w:rPr>
                <w:sz w:val="24"/>
              </w:rPr>
              <w:t>Medidas de apremio consistentes en multas, las cuales están establecidas en los Artículos 240 al 251 del Código Electoral del Estado de Aguascalientes y demás relativos, las</w:t>
            </w:r>
            <w:r>
              <w:rPr>
                <w:spacing w:val="-6"/>
                <w:sz w:val="24"/>
              </w:rPr>
              <w:t> </w:t>
            </w:r>
            <w:r>
              <w:rPr>
                <w:sz w:val="24"/>
              </w:rPr>
              <w:t>cuales</w:t>
            </w:r>
            <w:r>
              <w:rPr>
                <w:spacing w:val="-5"/>
                <w:sz w:val="24"/>
              </w:rPr>
              <w:t> </w:t>
            </w:r>
            <w:r>
              <w:rPr>
                <w:sz w:val="24"/>
              </w:rPr>
              <w:t>se</w:t>
            </w:r>
            <w:r>
              <w:rPr>
                <w:spacing w:val="-6"/>
                <w:sz w:val="24"/>
              </w:rPr>
              <w:t> </w:t>
            </w:r>
            <w:r>
              <w:rPr>
                <w:sz w:val="24"/>
              </w:rPr>
              <w:t>establecerán</w:t>
            </w:r>
            <w:r>
              <w:rPr>
                <w:spacing w:val="-4"/>
                <w:sz w:val="24"/>
              </w:rPr>
              <w:t> </w:t>
            </w:r>
            <w:r>
              <w:rPr>
                <w:sz w:val="24"/>
              </w:rPr>
              <w:t>con</w:t>
            </w:r>
            <w:r>
              <w:rPr>
                <w:spacing w:val="-5"/>
                <w:sz w:val="24"/>
              </w:rPr>
              <w:t> </w:t>
            </w:r>
            <w:r>
              <w:rPr>
                <w:sz w:val="24"/>
              </w:rPr>
              <w:t>base</w:t>
            </w:r>
            <w:r>
              <w:rPr>
                <w:spacing w:val="-5"/>
                <w:sz w:val="24"/>
              </w:rPr>
              <w:t> </w:t>
            </w:r>
            <w:r>
              <w:rPr>
                <w:sz w:val="24"/>
              </w:rPr>
              <w:t>a</w:t>
            </w:r>
            <w:r>
              <w:rPr>
                <w:spacing w:val="-6"/>
                <w:sz w:val="24"/>
              </w:rPr>
              <w:t> </w:t>
            </w:r>
            <w:r>
              <w:rPr>
                <w:sz w:val="24"/>
              </w:rPr>
              <w:t>unidades</w:t>
            </w:r>
            <w:r>
              <w:rPr>
                <w:spacing w:val="-5"/>
                <w:sz w:val="24"/>
              </w:rPr>
              <w:t> </w:t>
            </w:r>
            <w:r>
              <w:rPr>
                <w:sz w:val="24"/>
              </w:rPr>
              <w:t>de</w:t>
            </w:r>
            <w:r>
              <w:rPr>
                <w:spacing w:val="-5"/>
                <w:sz w:val="24"/>
              </w:rPr>
              <w:t> </w:t>
            </w:r>
            <w:r>
              <w:rPr>
                <w:sz w:val="24"/>
              </w:rPr>
              <w:t>medida</w:t>
            </w:r>
            <w:r>
              <w:rPr>
                <w:spacing w:val="-1"/>
                <w:sz w:val="24"/>
              </w:rPr>
              <w:t> </w:t>
            </w:r>
            <w:r>
              <w:rPr>
                <w:spacing w:val="-12"/>
                <w:sz w:val="24"/>
              </w:rPr>
              <w:t>y </w:t>
            </w:r>
            <w:r>
              <w:rPr>
                <w:sz w:val="24"/>
              </w:rPr>
              <w:t>actualización de acuerdo con la siguiente</w:t>
            </w:r>
            <w:r>
              <w:rPr>
                <w:spacing w:val="-4"/>
                <w:sz w:val="24"/>
              </w:rPr>
              <w:t> </w:t>
            </w:r>
            <w:r>
              <w:rPr>
                <w:sz w:val="24"/>
              </w:rPr>
              <w:t>clasificación:</w:t>
            </w:r>
          </w:p>
        </w:tc>
        <w:tc>
          <w:tcPr>
            <w:tcW w:w="1823" w:type="dxa"/>
          </w:tcPr>
          <w:p>
            <w:pPr>
              <w:pStyle w:val="TableParagraph"/>
              <w:jc w:val="left"/>
              <w:rPr>
                <w:sz w:val="24"/>
              </w:rPr>
            </w:pPr>
          </w:p>
        </w:tc>
      </w:tr>
      <w:tr>
        <w:trPr>
          <w:trHeight w:val="1190" w:hRule="atLeast"/>
        </w:trPr>
        <w:tc>
          <w:tcPr>
            <w:tcW w:w="1030" w:type="dxa"/>
          </w:tcPr>
          <w:p>
            <w:pPr>
              <w:pStyle w:val="TableParagraph"/>
              <w:spacing w:before="26"/>
              <w:ind w:right="95"/>
              <w:rPr>
                <w:sz w:val="24"/>
              </w:rPr>
            </w:pPr>
            <w:r>
              <w:rPr>
                <w:sz w:val="24"/>
              </w:rPr>
              <w:t>A)</w:t>
            </w:r>
          </w:p>
        </w:tc>
        <w:tc>
          <w:tcPr>
            <w:tcW w:w="6191" w:type="dxa"/>
          </w:tcPr>
          <w:p>
            <w:pPr>
              <w:pStyle w:val="TableParagraph"/>
              <w:spacing w:before="26"/>
              <w:ind w:left="98" w:right="493"/>
              <w:jc w:val="left"/>
              <w:rPr>
                <w:sz w:val="24"/>
              </w:rPr>
            </w:pPr>
            <w:r>
              <w:rPr>
                <w:sz w:val="24"/>
              </w:rPr>
              <w:t>Por infracciones de los partidos políticos al Código Electoral</w:t>
            </w:r>
            <w:r>
              <w:rPr>
                <w:spacing w:val="-12"/>
                <w:sz w:val="24"/>
              </w:rPr>
              <w:t> </w:t>
            </w:r>
            <w:r>
              <w:rPr>
                <w:sz w:val="24"/>
              </w:rPr>
              <w:t>del</w:t>
            </w:r>
            <w:r>
              <w:rPr>
                <w:spacing w:val="-12"/>
                <w:sz w:val="24"/>
              </w:rPr>
              <w:t> </w:t>
            </w:r>
            <w:r>
              <w:rPr>
                <w:sz w:val="24"/>
              </w:rPr>
              <w:t>Estado</w:t>
            </w:r>
            <w:r>
              <w:rPr>
                <w:spacing w:val="-10"/>
                <w:sz w:val="24"/>
              </w:rPr>
              <w:t> </w:t>
            </w:r>
            <w:r>
              <w:rPr>
                <w:sz w:val="24"/>
              </w:rPr>
              <w:t>de</w:t>
            </w:r>
            <w:r>
              <w:rPr>
                <w:spacing w:val="-11"/>
                <w:sz w:val="24"/>
              </w:rPr>
              <w:t> </w:t>
            </w:r>
            <w:r>
              <w:rPr>
                <w:sz w:val="24"/>
              </w:rPr>
              <w:t>Aguascalientes,</w:t>
            </w:r>
            <w:r>
              <w:rPr>
                <w:spacing w:val="-10"/>
                <w:sz w:val="24"/>
              </w:rPr>
              <w:t> </w:t>
            </w:r>
            <w:r>
              <w:rPr>
                <w:sz w:val="24"/>
              </w:rPr>
              <w:t>según</w:t>
            </w:r>
            <w:r>
              <w:rPr>
                <w:spacing w:val="-10"/>
                <w:sz w:val="24"/>
              </w:rPr>
              <w:t> </w:t>
            </w:r>
            <w:r>
              <w:rPr>
                <w:sz w:val="24"/>
              </w:rPr>
              <w:t>corresponda</w:t>
            </w:r>
          </w:p>
          <w:p>
            <w:pPr>
              <w:pStyle w:val="TableParagraph"/>
              <w:spacing w:line="270" w:lineRule="atLeast" w:before="40"/>
              <w:ind w:left="98" w:right="494"/>
              <w:jc w:val="left"/>
              <w:rPr>
                <w:sz w:val="24"/>
              </w:rPr>
            </w:pPr>
            <w:r>
              <w:rPr>
                <w:sz w:val="24"/>
              </w:rPr>
              <w:t>En caso de exceder los topes de gastos de campaña, o los límites</w:t>
            </w:r>
            <w:r>
              <w:rPr>
                <w:spacing w:val="15"/>
                <w:sz w:val="24"/>
              </w:rPr>
              <w:t> </w:t>
            </w:r>
            <w:r>
              <w:rPr>
                <w:sz w:val="24"/>
              </w:rPr>
              <w:t>aplicables</w:t>
            </w:r>
            <w:r>
              <w:rPr>
                <w:spacing w:val="15"/>
                <w:sz w:val="24"/>
              </w:rPr>
              <w:t> </w:t>
            </w:r>
            <w:r>
              <w:rPr>
                <w:sz w:val="24"/>
              </w:rPr>
              <w:t>en</w:t>
            </w:r>
            <w:r>
              <w:rPr>
                <w:spacing w:val="16"/>
                <w:sz w:val="24"/>
              </w:rPr>
              <w:t> </w:t>
            </w:r>
            <w:r>
              <w:rPr>
                <w:sz w:val="24"/>
              </w:rPr>
              <w:t>materia</w:t>
            </w:r>
            <w:r>
              <w:rPr>
                <w:spacing w:val="14"/>
                <w:sz w:val="24"/>
              </w:rPr>
              <w:t> </w:t>
            </w:r>
            <w:r>
              <w:rPr>
                <w:sz w:val="24"/>
              </w:rPr>
              <w:t>de</w:t>
            </w:r>
            <w:r>
              <w:rPr>
                <w:spacing w:val="17"/>
                <w:sz w:val="24"/>
              </w:rPr>
              <w:t> </w:t>
            </w:r>
            <w:r>
              <w:rPr>
                <w:sz w:val="24"/>
              </w:rPr>
              <w:t>donativos</w:t>
            </w:r>
            <w:r>
              <w:rPr>
                <w:spacing w:val="15"/>
                <w:sz w:val="24"/>
              </w:rPr>
              <w:t> </w:t>
            </w:r>
            <w:r>
              <w:rPr>
                <w:sz w:val="24"/>
              </w:rPr>
              <w:t>o</w:t>
            </w:r>
            <w:r>
              <w:rPr>
                <w:spacing w:val="15"/>
                <w:sz w:val="24"/>
              </w:rPr>
              <w:t> </w:t>
            </w:r>
            <w:r>
              <w:rPr>
                <w:sz w:val="24"/>
              </w:rPr>
              <w:t>aportaciones</w:t>
            </w:r>
          </w:p>
        </w:tc>
        <w:tc>
          <w:tcPr>
            <w:tcW w:w="1823" w:type="dxa"/>
          </w:tcPr>
          <w:p>
            <w:pPr>
              <w:pStyle w:val="TableParagraph"/>
              <w:spacing w:before="26"/>
              <w:ind w:right="195"/>
              <w:rPr>
                <w:sz w:val="24"/>
              </w:rPr>
            </w:pPr>
            <w:r>
              <w:rPr>
                <w:sz w:val="24"/>
              </w:rPr>
              <w:t>10 a 10,000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92"/>
        <w:gridCol w:w="1823"/>
      </w:tblGrid>
      <w:tr>
        <w:trPr>
          <w:trHeight w:val="1467" w:hRule="atLeast"/>
        </w:trPr>
        <w:tc>
          <w:tcPr>
            <w:tcW w:w="1030" w:type="dxa"/>
          </w:tcPr>
          <w:p>
            <w:pPr>
              <w:pStyle w:val="TableParagraph"/>
              <w:jc w:val="left"/>
              <w:rPr>
                <w:sz w:val="24"/>
              </w:rPr>
            </w:pPr>
          </w:p>
        </w:tc>
        <w:tc>
          <w:tcPr>
            <w:tcW w:w="6192" w:type="dxa"/>
          </w:tcPr>
          <w:p>
            <w:pPr>
              <w:pStyle w:val="TableParagraph"/>
              <w:ind w:left="98" w:right="501"/>
              <w:jc w:val="both"/>
              <w:rPr>
                <w:sz w:val="24"/>
              </w:rPr>
            </w:pPr>
            <w:r>
              <w:rPr>
                <w:sz w:val="24"/>
              </w:rPr>
              <w:t>de simpatizantes, o de los candidatos para sus propias campañas, multa de hasta un tanto igual al monto ejercido en el exceso y hasta un 30% más de dicho monto.</w:t>
            </w:r>
          </w:p>
          <w:p>
            <w:pPr>
              <w:pStyle w:val="TableParagraph"/>
              <w:spacing w:before="52"/>
              <w:ind w:left="98" w:right="502"/>
              <w:jc w:val="both"/>
              <w:rPr>
                <w:sz w:val="24"/>
              </w:rPr>
            </w:pPr>
            <w:r>
              <w:rPr>
                <w:sz w:val="24"/>
              </w:rPr>
              <w:t>En caso de reincidencia multa será de hasta un cien </w:t>
            </w:r>
            <w:r>
              <w:rPr>
                <w:spacing w:val="-4"/>
                <w:sz w:val="24"/>
              </w:rPr>
              <w:t>por</w:t>
            </w:r>
            <w:r>
              <w:rPr>
                <w:spacing w:val="52"/>
                <w:sz w:val="24"/>
              </w:rPr>
              <w:t> </w:t>
            </w:r>
            <w:r>
              <w:rPr>
                <w:sz w:val="24"/>
              </w:rPr>
              <w:t>ciento más en sus mínimos y máximos.</w:t>
            </w:r>
          </w:p>
        </w:tc>
        <w:tc>
          <w:tcPr>
            <w:tcW w:w="1823" w:type="dxa"/>
          </w:tcPr>
          <w:p>
            <w:pPr>
              <w:pStyle w:val="TableParagraph"/>
              <w:jc w:val="left"/>
              <w:rPr>
                <w:sz w:val="24"/>
              </w:rPr>
            </w:pPr>
          </w:p>
        </w:tc>
      </w:tr>
      <w:tr>
        <w:trPr>
          <w:trHeight w:val="613" w:hRule="atLeast"/>
        </w:trPr>
        <w:tc>
          <w:tcPr>
            <w:tcW w:w="1030" w:type="dxa"/>
          </w:tcPr>
          <w:p>
            <w:pPr>
              <w:pStyle w:val="TableParagraph"/>
              <w:spacing w:before="25"/>
              <w:ind w:right="111"/>
              <w:rPr>
                <w:sz w:val="24"/>
              </w:rPr>
            </w:pPr>
            <w:r>
              <w:rPr>
                <w:sz w:val="24"/>
              </w:rPr>
              <w:t>B)</w:t>
            </w:r>
          </w:p>
        </w:tc>
        <w:tc>
          <w:tcPr>
            <w:tcW w:w="6192" w:type="dxa"/>
          </w:tcPr>
          <w:p>
            <w:pPr>
              <w:pStyle w:val="TableParagraph"/>
              <w:spacing w:before="25"/>
              <w:ind w:left="98" w:right="489"/>
              <w:jc w:val="left"/>
              <w:rPr>
                <w:sz w:val="24"/>
              </w:rPr>
            </w:pPr>
            <w:r>
              <w:rPr>
                <w:sz w:val="24"/>
              </w:rPr>
              <w:t>Por infracciones de las asociaciones políticas al Código Electoral del Estado de Aguascalientes según corresponda</w:t>
            </w:r>
          </w:p>
        </w:tc>
        <w:tc>
          <w:tcPr>
            <w:tcW w:w="1823" w:type="dxa"/>
          </w:tcPr>
          <w:p>
            <w:pPr>
              <w:pStyle w:val="TableParagraph"/>
              <w:spacing w:before="25"/>
              <w:ind w:right="196"/>
              <w:rPr>
                <w:sz w:val="24"/>
              </w:rPr>
            </w:pPr>
            <w:r>
              <w:rPr>
                <w:sz w:val="24"/>
              </w:rPr>
              <w:t>5 a 1,000</w:t>
            </w:r>
          </w:p>
        </w:tc>
      </w:tr>
      <w:tr>
        <w:trPr>
          <w:trHeight w:val="1165" w:hRule="atLeast"/>
        </w:trPr>
        <w:tc>
          <w:tcPr>
            <w:tcW w:w="1030" w:type="dxa"/>
          </w:tcPr>
          <w:p>
            <w:pPr>
              <w:pStyle w:val="TableParagraph"/>
              <w:spacing w:before="26"/>
              <w:ind w:right="106"/>
              <w:rPr>
                <w:sz w:val="24"/>
              </w:rPr>
            </w:pPr>
            <w:r>
              <w:rPr>
                <w:sz w:val="24"/>
              </w:rPr>
              <w:t>C)</w:t>
            </w:r>
          </w:p>
        </w:tc>
        <w:tc>
          <w:tcPr>
            <w:tcW w:w="6192" w:type="dxa"/>
          </w:tcPr>
          <w:p>
            <w:pPr>
              <w:pStyle w:val="TableParagraph"/>
              <w:spacing w:before="26"/>
              <w:ind w:left="98" w:right="499"/>
              <w:jc w:val="both"/>
              <w:rPr>
                <w:sz w:val="24"/>
              </w:rPr>
            </w:pPr>
            <w:r>
              <w:rPr>
                <w:sz w:val="24"/>
              </w:rPr>
              <w:t>Por infracciones de los aspirantes, precandidatos, candidatos o candidatos independientes a cargos de elección popular, al Código Electoral del Estado de Aguascalientes</w:t>
            </w:r>
          </w:p>
        </w:tc>
        <w:tc>
          <w:tcPr>
            <w:tcW w:w="1823" w:type="dxa"/>
          </w:tcPr>
          <w:p>
            <w:pPr>
              <w:pStyle w:val="TableParagraph"/>
              <w:spacing w:before="26"/>
              <w:ind w:right="196"/>
              <w:rPr>
                <w:sz w:val="24"/>
              </w:rPr>
            </w:pPr>
            <w:r>
              <w:rPr>
                <w:sz w:val="24"/>
              </w:rPr>
              <w:t>10 a 5,000</w:t>
            </w:r>
          </w:p>
        </w:tc>
      </w:tr>
      <w:tr>
        <w:trPr>
          <w:trHeight w:val="888" w:hRule="atLeast"/>
        </w:trPr>
        <w:tc>
          <w:tcPr>
            <w:tcW w:w="1030" w:type="dxa"/>
          </w:tcPr>
          <w:p>
            <w:pPr>
              <w:pStyle w:val="TableParagraph"/>
              <w:spacing w:before="25"/>
              <w:ind w:right="95"/>
              <w:rPr>
                <w:sz w:val="24"/>
              </w:rPr>
            </w:pPr>
            <w:r>
              <w:rPr>
                <w:sz w:val="24"/>
              </w:rPr>
              <w:t>D)</w:t>
            </w:r>
          </w:p>
        </w:tc>
        <w:tc>
          <w:tcPr>
            <w:tcW w:w="6192" w:type="dxa"/>
          </w:tcPr>
          <w:p>
            <w:pPr>
              <w:pStyle w:val="TableParagraph"/>
              <w:spacing w:before="25"/>
              <w:ind w:left="98" w:right="495"/>
              <w:jc w:val="both"/>
              <w:rPr>
                <w:sz w:val="24"/>
              </w:rPr>
            </w:pPr>
            <w:r>
              <w:rPr>
                <w:sz w:val="24"/>
              </w:rPr>
              <w:t>Por infracciones cometidas por los Candidatos Independientes, al Código Electoral del Estado de Aguascalientes, según su gravedad</w:t>
            </w:r>
          </w:p>
        </w:tc>
        <w:tc>
          <w:tcPr>
            <w:tcW w:w="1823" w:type="dxa"/>
          </w:tcPr>
          <w:p>
            <w:pPr>
              <w:pStyle w:val="TableParagraph"/>
              <w:spacing w:before="25"/>
              <w:ind w:right="196"/>
              <w:rPr>
                <w:sz w:val="24"/>
              </w:rPr>
            </w:pPr>
            <w:r>
              <w:rPr>
                <w:sz w:val="24"/>
              </w:rPr>
              <w:t>100 a 5,000</w:t>
            </w:r>
          </w:p>
        </w:tc>
      </w:tr>
      <w:tr>
        <w:trPr>
          <w:trHeight w:val="1165" w:hRule="atLeast"/>
        </w:trPr>
        <w:tc>
          <w:tcPr>
            <w:tcW w:w="1030" w:type="dxa"/>
          </w:tcPr>
          <w:p>
            <w:pPr>
              <w:pStyle w:val="TableParagraph"/>
              <w:spacing w:before="25"/>
              <w:ind w:right="123"/>
              <w:rPr>
                <w:sz w:val="24"/>
              </w:rPr>
            </w:pPr>
            <w:r>
              <w:rPr>
                <w:sz w:val="24"/>
              </w:rPr>
              <w:t>E)</w:t>
            </w:r>
          </w:p>
        </w:tc>
        <w:tc>
          <w:tcPr>
            <w:tcW w:w="6192" w:type="dxa"/>
          </w:tcPr>
          <w:p>
            <w:pPr>
              <w:pStyle w:val="TableParagraph"/>
              <w:spacing w:before="25"/>
              <w:ind w:left="98" w:right="497"/>
              <w:jc w:val="both"/>
              <w:rPr>
                <w:sz w:val="24"/>
              </w:rPr>
            </w:pPr>
            <w:r>
              <w:rPr>
                <w:sz w:val="24"/>
              </w:rPr>
              <w:t>Por infracciones de los ciudadanos, de los dirigentes de partidos políticos, o en su caso de cualquier persona física o</w:t>
            </w:r>
            <w:r>
              <w:rPr>
                <w:spacing w:val="-10"/>
                <w:sz w:val="24"/>
              </w:rPr>
              <w:t> </w:t>
            </w:r>
            <w:r>
              <w:rPr>
                <w:sz w:val="24"/>
              </w:rPr>
              <w:t>moral,</w:t>
            </w:r>
            <w:r>
              <w:rPr>
                <w:spacing w:val="-8"/>
                <w:sz w:val="24"/>
              </w:rPr>
              <w:t> </w:t>
            </w:r>
            <w:r>
              <w:rPr>
                <w:sz w:val="24"/>
              </w:rPr>
              <w:t>al</w:t>
            </w:r>
            <w:r>
              <w:rPr>
                <w:spacing w:val="-8"/>
                <w:sz w:val="24"/>
              </w:rPr>
              <w:t> </w:t>
            </w:r>
            <w:r>
              <w:rPr>
                <w:sz w:val="24"/>
              </w:rPr>
              <w:t>Código</w:t>
            </w:r>
            <w:r>
              <w:rPr>
                <w:spacing w:val="-9"/>
                <w:sz w:val="24"/>
              </w:rPr>
              <w:t> </w:t>
            </w:r>
            <w:r>
              <w:rPr>
                <w:sz w:val="24"/>
              </w:rPr>
              <w:t>Electoral</w:t>
            </w:r>
            <w:r>
              <w:rPr>
                <w:spacing w:val="-9"/>
                <w:sz w:val="24"/>
              </w:rPr>
              <w:t> </w:t>
            </w:r>
            <w:r>
              <w:rPr>
                <w:sz w:val="24"/>
              </w:rPr>
              <w:t>del</w:t>
            </w:r>
            <w:r>
              <w:rPr>
                <w:spacing w:val="-8"/>
                <w:sz w:val="24"/>
              </w:rPr>
              <w:t> </w:t>
            </w:r>
            <w:r>
              <w:rPr>
                <w:sz w:val="24"/>
              </w:rPr>
              <w:t>Estado</w:t>
            </w:r>
            <w:r>
              <w:rPr>
                <w:spacing w:val="-9"/>
                <w:sz w:val="24"/>
              </w:rPr>
              <w:t> </w:t>
            </w:r>
            <w:r>
              <w:rPr>
                <w:sz w:val="24"/>
              </w:rPr>
              <w:t>de</w:t>
            </w:r>
            <w:r>
              <w:rPr>
                <w:spacing w:val="-10"/>
                <w:sz w:val="24"/>
              </w:rPr>
              <w:t> </w:t>
            </w:r>
            <w:r>
              <w:rPr>
                <w:sz w:val="24"/>
              </w:rPr>
              <w:t>Aguascalientes, según</w:t>
            </w:r>
            <w:r>
              <w:rPr>
                <w:spacing w:val="1"/>
                <w:sz w:val="24"/>
              </w:rPr>
              <w:t> </w:t>
            </w:r>
            <w:r>
              <w:rPr>
                <w:sz w:val="24"/>
              </w:rPr>
              <w:t>corresponda</w:t>
            </w:r>
          </w:p>
        </w:tc>
        <w:tc>
          <w:tcPr>
            <w:tcW w:w="1823" w:type="dxa"/>
          </w:tcPr>
          <w:p>
            <w:pPr>
              <w:pStyle w:val="TableParagraph"/>
              <w:spacing w:before="25"/>
              <w:ind w:right="196"/>
              <w:rPr>
                <w:sz w:val="24"/>
              </w:rPr>
            </w:pPr>
            <w:r>
              <w:rPr>
                <w:sz w:val="24"/>
              </w:rPr>
              <w:t>5 a 5,000</w:t>
            </w:r>
          </w:p>
        </w:tc>
      </w:tr>
      <w:tr>
        <w:trPr>
          <w:trHeight w:val="889" w:hRule="atLeast"/>
        </w:trPr>
        <w:tc>
          <w:tcPr>
            <w:tcW w:w="1030" w:type="dxa"/>
          </w:tcPr>
          <w:p>
            <w:pPr>
              <w:pStyle w:val="TableParagraph"/>
              <w:spacing w:before="26"/>
              <w:ind w:right="137"/>
              <w:rPr>
                <w:sz w:val="24"/>
              </w:rPr>
            </w:pPr>
            <w:r>
              <w:rPr>
                <w:sz w:val="24"/>
              </w:rPr>
              <w:t>F)</w:t>
            </w:r>
          </w:p>
        </w:tc>
        <w:tc>
          <w:tcPr>
            <w:tcW w:w="6192" w:type="dxa"/>
          </w:tcPr>
          <w:p>
            <w:pPr>
              <w:pStyle w:val="TableParagraph"/>
              <w:spacing w:before="26"/>
              <w:ind w:left="98" w:right="499"/>
              <w:jc w:val="both"/>
              <w:rPr>
                <w:sz w:val="24"/>
              </w:rPr>
            </w:pPr>
            <w:r>
              <w:rPr>
                <w:sz w:val="24"/>
              </w:rPr>
              <w:t>Por infracciones de los observadores electorales y de las organizaciones con el mismo propósito, al </w:t>
            </w:r>
            <w:r>
              <w:rPr>
                <w:spacing w:val="-3"/>
                <w:sz w:val="24"/>
              </w:rPr>
              <w:t>Código </w:t>
            </w:r>
            <w:r>
              <w:rPr>
                <w:sz w:val="24"/>
              </w:rPr>
              <w:t>Electoral</w:t>
            </w:r>
            <w:r>
              <w:rPr>
                <w:spacing w:val="-12"/>
                <w:sz w:val="24"/>
              </w:rPr>
              <w:t> </w:t>
            </w:r>
            <w:r>
              <w:rPr>
                <w:sz w:val="24"/>
              </w:rPr>
              <w:t>del</w:t>
            </w:r>
            <w:r>
              <w:rPr>
                <w:spacing w:val="-12"/>
                <w:sz w:val="24"/>
              </w:rPr>
              <w:t> </w:t>
            </w:r>
            <w:r>
              <w:rPr>
                <w:sz w:val="24"/>
              </w:rPr>
              <w:t>Estado</w:t>
            </w:r>
            <w:r>
              <w:rPr>
                <w:spacing w:val="-9"/>
                <w:sz w:val="24"/>
              </w:rPr>
              <w:t> </w:t>
            </w:r>
            <w:r>
              <w:rPr>
                <w:sz w:val="24"/>
              </w:rPr>
              <w:t>de</w:t>
            </w:r>
            <w:r>
              <w:rPr>
                <w:spacing w:val="-11"/>
                <w:sz w:val="24"/>
              </w:rPr>
              <w:t> </w:t>
            </w:r>
            <w:r>
              <w:rPr>
                <w:sz w:val="24"/>
              </w:rPr>
              <w:t>Aguascalientes,</w:t>
            </w:r>
            <w:r>
              <w:rPr>
                <w:spacing w:val="-10"/>
                <w:sz w:val="24"/>
              </w:rPr>
              <w:t> </w:t>
            </w:r>
            <w:r>
              <w:rPr>
                <w:sz w:val="24"/>
              </w:rPr>
              <w:t>según</w:t>
            </w:r>
            <w:r>
              <w:rPr>
                <w:spacing w:val="-9"/>
                <w:sz w:val="24"/>
              </w:rPr>
              <w:t> </w:t>
            </w:r>
            <w:r>
              <w:rPr>
                <w:sz w:val="24"/>
              </w:rPr>
              <w:t>corresponda</w:t>
            </w:r>
          </w:p>
        </w:tc>
        <w:tc>
          <w:tcPr>
            <w:tcW w:w="1823" w:type="dxa"/>
          </w:tcPr>
          <w:p>
            <w:pPr>
              <w:pStyle w:val="TableParagraph"/>
              <w:spacing w:before="26"/>
              <w:ind w:right="196"/>
              <w:rPr>
                <w:sz w:val="24"/>
              </w:rPr>
            </w:pPr>
            <w:r>
              <w:rPr>
                <w:sz w:val="24"/>
              </w:rPr>
              <w:t>1 a 100</w:t>
            </w:r>
          </w:p>
        </w:tc>
      </w:tr>
      <w:tr>
        <w:trPr>
          <w:trHeight w:val="1165" w:hRule="atLeast"/>
        </w:trPr>
        <w:tc>
          <w:tcPr>
            <w:tcW w:w="1030" w:type="dxa"/>
          </w:tcPr>
          <w:p>
            <w:pPr>
              <w:pStyle w:val="TableParagraph"/>
              <w:spacing w:before="25"/>
              <w:ind w:right="155"/>
              <w:rPr>
                <w:sz w:val="24"/>
              </w:rPr>
            </w:pPr>
            <w:r>
              <w:rPr>
                <w:sz w:val="24"/>
              </w:rPr>
              <w:t>G)</w:t>
            </w:r>
          </w:p>
        </w:tc>
        <w:tc>
          <w:tcPr>
            <w:tcW w:w="6192" w:type="dxa"/>
          </w:tcPr>
          <w:p>
            <w:pPr>
              <w:pStyle w:val="TableParagraph"/>
              <w:spacing w:before="25"/>
              <w:ind w:left="98" w:right="499"/>
              <w:jc w:val="both"/>
              <w:rPr>
                <w:sz w:val="24"/>
              </w:rPr>
            </w:pPr>
            <w:r>
              <w:rPr>
                <w:sz w:val="24"/>
              </w:rPr>
              <w:t>Por infracciones cometidas al Código Electoral del Estado de Aguascalientes de las autoridades o los servidores públicos federales, estatales, municipales, órganos autónomos, y cualquier otro ente público</w:t>
            </w:r>
          </w:p>
        </w:tc>
        <w:tc>
          <w:tcPr>
            <w:tcW w:w="1823" w:type="dxa"/>
          </w:tcPr>
          <w:p>
            <w:pPr>
              <w:pStyle w:val="TableParagraph"/>
              <w:spacing w:before="25"/>
              <w:ind w:right="196"/>
              <w:rPr>
                <w:sz w:val="24"/>
              </w:rPr>
            </w:pPr>
            <w:r>
              <w:rPr>
                <w:sz w:val="24"/>
              </w:rPr>
              <w:t>500 a 5000</w:t>
            </w:r>
          </w:p>
        </w:tc>
      </w:tr>
      <w:tr>
        <w:trPr>
          <w:trHeight w:val="613" w:hRule="atLeast"/>
        </w:trPr>
        <w:tc>
          <w:tcPr>
            <w:tcW w:w="1030" w:type="dxa"/>
          </w:tcPr>
          <w:p>
            <w:pPr>
              <w:pStyle w:val="TableParagraph"/>
              <w:spacing w:before="26"/>
              <w:ind w:right="95"/>
              <w:rPr>
                <w:sz w:val="24"/>
              </w:rPr>
            </w:pPr>
            <w:r>
              <w:rPr>
                <w:sz w:val="24"/>
              </w:rPr>
              <w:t>H)</w:t>
            </w:r>
          </w:p>
        </w:tc>
        <w:tc>
          <w:tcPr>
            <w:tcW w:w="6192" w:type="dxa"/>
          </w:tcPr>
          <w:p>
            <w:pPr>
              <w:pStyle w:val="TableParagraph"/>
              <w:spacing w:before="26"/>
              <w:ind w:left="98" w:right="489"/>
              <w:jc w:val="left"/>
              <w:rPr>
                <w:sz w:val="24"/>
              </w:rPr>
            </w:pPr>
            <w:r>
              <w:rPr>
                <w:sz w:val="24"/>
              </w:rPr>
              <w:t>Por violencia política contra las mujeres en razón de género, dentro del proceso electoral o fuera de éste</w:t>
            </w:r>
          </w:p>
        </w:tc>
        <w:tc>
          <w:tcPr>
            <w:tcW w:w="1823" w:type="dxa"/>
          </w:tcPr>
          <w:p>
            <w:pPr>
              <w:pStyle w:val="TableParagraph"/>
              <w:spacing w:before="26"/>
              <w:ind w:right="196"/>
              <w:rPr>
                <w:sz w:val="24"/>
              </w:rPr>
            </w:pPr>
            <w:r>
              <w:rPr>
                <w:sz w:val="24"/>
              </w:rPr>
              <w:t>5 a 20,000</w:t>
            </w:r>
          </w:p>
        </w:tc>
      </w:tr>
      <w:tr>
        <w:trPr>
          <w:trHeight w:val="335" w:hRule="atLeast"/>
        </w:trPr>
        <w:tc>
          <w:tcPr>
            <w:tcW w:w="1030" w:type="dxa"/>
          </w:tcPr>
          <w:p>
            <w:pPr>
              <w:pStyle w:val="TableParagraph"/>
              <w:jc w:val="left"/>
              <w:rPr>
                <w:sz w:val="24"/>
              </w:rPr>
            </w:pPr>
          </w:p>
        </w:tc>
        <w:tc>
          <w:tcPr>
            <w:tcW w:w="6192" w:type="dxa"/>
          </w:tcPr>
          <w:p>
            <w:pPr>
              <w:pStyle w:val="TableParagraph"/>
              <w:spacing w:before="25"/>
              <w:ind w:left="2588"/>
              <w:jc w:val="left"/>
              <w:rPr>
                <w:b/>
                <w:sz w:val="24"/>
              </w:rPr>
            </w:pPr>
            <w:r>
              <w:rPr>
                <w:b/>
                <w:sz w:val="24"/>
              </w:rPr>
              <w:t>TÍTULO SEXTO</w:t>
            </w:r>
          </w:p>
        </w:tc>
        <w:tc>
          <w:tcPr>
            <w:tcW w:w="1823" w:type="dxa"/>
          </w:tcPr>
          <w:p>
            <w:pPr>
              <w:pStyle w:val="TableParagraph"/>
              <w:jc w:val="left"/>
              <w:rPr>
                <w:sz w:val="24"/>
              </w:rPr>
            </w:pPr>
          </w:p>
        </w:tc>
      </w:tr>
      <w:tr>
        <w:trPr>
          <w:trHeight w:val="613" w:hRule="atLeast"/>
        </w:trPr>
        <w:tc>
          <w:tcPr>
            <w:tcW w:w="9045" w:type="dxa"/>
            <w:gridSpan w:val="3"/>
          </w:tcPr>
          <w:p>
            <w:pPr>
              <w:pStyle w:val="TableParagraph"/>
              <w:spacing w:before="25"/>
              <w:ind w:left="3334" w:right="285" w:hanging="3037"/>
              <w:jc w:val="left"/>
              <w:rPr>
                <w:b/>
                <w:sz w:val="24"/>
              </w:rPr>
            </w:pPr>
            <w:r>
              <w:rPr>
                <w:b/>
                <w:sz w:val="24"/>
              </w:rPr>
              <w:t>DE LOS INGRESOS POR VENTA DE BIENES, PRESTACIÓN DE SERVICIOS Y OTROS INGRESOS</w:t>
            </w:r>
          </w:p>
        </w:tc>
      </w:tr>
      <w:tr>
        <w:trPr>
          <w:trHeight w:val="337" w:hRule="atLeast"/>
        </w:trPr>
        <w:tc>
          <w:tcPr>
            <w:tcW w:w="1030" w:type="dxa"/>
          </w:tcPr>
          <w:p>
            <w:pPr>
              <w:pStyle w:val="TableParagraph"/>
              <w:jc w:val="left"/>
              <w:rPr>
                <w:sz w:val="24"/>
              </w:rPr>
            </w:pPr>
          </w:p>
        </w:tc>
        <w:tc>
          <w:tcPr>
            <w:tcW w:w="6192" w:type="dxa"/>
          </w:tcPr>
          <w:p>
            <w:pPr>
              <w:pStyle w:val="TableParagraph"/>
              <w:spacing w:before="26"/>
              <w:ind w:left="2429"/>
              <w:jc w:val="left"/>
              <w:rPr>
                <w:b/>
                <w:sz w:val="24"/>
              </w:rPr>
            </w:pPr>
            <w:r>
              <w:rPr>
                <w:b/>
                <w:sz w:val="24"/>
              </w:rPr>
              <w:t>CAPÍTULO ÚNICO</w:t>
            </w:r>
          </w:p>
        </w:tc>
        <w:tc>
          <w:tcPr>
            <w:tcW w:w="1823" w:type="dxa"/>
          </w:tcPr>
          <w:p>
            <w:pPr>
              <w:pStyle w:val="TableParagraph"/>
              <w:jc w:val="left"/>
              <w:rPr>
                <w:sz w:val="24"/>
              </w:rPr>
            </w:pPr>
          </w:p>
        </w:tc>
      </w:tr>
      <w:tr>
        <w:trPr>
          <w:trHeight w:val="337" w:hRule="atLeast"/>
        </w:trPr>
        <w:tc>
          <w:tcPr>
            <w:tcW w:w="1030" w:type="dxa"/>
          </w:tcPr>
          <w:p>
            <w:pPr>
              <w:pStyle w:val="TableParagraph"/>
              <w:jc w:val="left"/>
              <w:rPr>
                <w:sz w:val="24"/>
              </w:rPr>
            </w:pPr>
          </w:p>
        </w:tc>
        <w:tc>
          <w:tcPr>
            <w:tcW w:w="6192" w:type="dxa"/>
          </w:tcPr>
          <w:p>
            <w:pPr>
              <w:pStyle w:val="TableParagraph"/>
              <w:spacing w:before="25"/>
              <w:ind w:left="2261"/>
              <w:jc w:val="left"/>
              <w:rPr>
                <w:b/>
                <w:sz w:val="24"/>
              </w:rPr>
            </w:pPr>
            <w:r>
              <w:rPr>
                <w:b/>
                <w:sz w:val="24"/>
              </w:rPr>
              <w:t>Disposiciones Generales</w:t>
            </w:r>
          </w:p>
        </w:tc>
        <w:tc>
          <w:tcPr>
            <w:tcW w:w="1823" w:type="dxa"/>
          </w:tcPr>
          <w:p>
            <w:pPr>
              <w:pStyle w:val="TableParagraph"/>
              <w:jc w:val="left"/>
              <w:rPr>
                <w:sz w:val="24"/>
              </w:rPr>
            </w:pPr>
          </w:p>
        </w:tc>
      </w:tr>
      <w:tr>
        <w:trPr>
          <w:trHeight w:val="889" w:hRule="atLeast"/>
        </w:trPr>
        <w:tc>
          <w:tcPr>
            <w:tcW w:w="9045" w:type="dxa"/>
            <w:gridSpan w:val="3"/>
          </w:tcPr>
          <w:p>
            <w:pPr>
              <w:pStyle w:val="TableParagraph"/>
              <w:spacing w:before="26"/>
              <w:ind w:left="200" w:right="198"/>
              <w:jc w:val="both"/>
              <w:rPr>
                <w:sz w:val="24"/>
              </w:rPr>
            </w:pPr>
            <w:r>
              <w:rPr>
                <w:sz w:val="24"/>
              </w:rPr>
              <w:t>Artículo 31.- Por los Ingresos por Venta de Bienes, Prestación de Servicios y Otros Ingresos provenientes de las Entidades Paraestatales, Organismos Descentralizados, Órganos Desconcentrados y Autónomos, se observarán las siguientes cuotas:</w:t>
            </w:r>
          </w:p>
        </w:tc>
      </w:tr>
      <w:tr>
        <w:trPr>
          <w:trHeight w:val="336" w:hRule="atLeast"/>
        </w:trPr>
        <w:tc>
          <w:tcPr>
            <w:tcW w:w="1030" w:type="dxa"/>
          </w:tcPr>
          <w:p>
            <w:pPr>
              <w:pStyle w:val="TableParagraph"/>
              <w:spacing w:before="25"/>
              <w:ind w:left="419" w:right="416"/>
              <w:jc w:val="center"/>
              <w:rPr>
                <w:b/>
                <w:sz w:val="24"/>
              </w:rPr>
            </w:pPr>
            <w:r>
              <w:rPr>
                <w:b/>
                <w:sz w:val="24"/>
              </w:rPr>
              <w:t>I.</w:t>
            </w:r>
          </w:p>
        </w:tc>
        <w:tc>
          <w:tcPr>
            <w:tcW w:w="6192" w:type="dxa"/>
          </w:tcPr>
          <w:p>
            <w:pPr>
              <w:pStyle w:val="TableParagraph"/>
              <w:spacing w:before="25"/>
              <w:ind w:left="98"/>
              <w:jc w:val="left"/>
              <w:rPr>
                <w:b/>
                <w:sz w:val="24"/>
              </w:rPr>
            </w:pPr>
            <w:r>
              <w:rPr>
                <w:b/>
                <w:sz w:val="24"/>
              </w:rPr>
              <w:t>Universidad Tecnológica del Norte de Aguascalientes:</w:t>
            </w:r>
          </w:p>
        </w:tc>
        <w:tc>
          <w:tcPr>
            <w:tcW w:w="1823" w:type="dxa"/>
          </w:tcPr>
          <w:p>
            <w:pPr>
              <w:pStyle w:val="TableParagraph"/>
              <w:jc w:val="left"/>
              <w:rPr>
                <w:sz w:val="24"/>
              </w:rPr>
            </w:pPr>
          </w:p>
        </w:tc>
      </w:tr>
      <w:tr>
        <w:trPr>
          <w:trHeight w:val="337" w:hRule="atLeast"/>
        </w:trPr>
        <w:tc>
          <w:tcPr>
            <w:tcW w:w="1030" w:type="dxa"/>
          </w:tcPr>
          <w:p>
            <w:pPr>
              <w:pStyle w:val="TableParagraph"/>
              <w:spacing w:before="25"/>
              <w:ind w:left="559"/>
              <w:jc w:val="left"/>
              <w:rPr>
                <w:sz w:val="24"/>
              </w:rPr>
            </w:pPr>
            <w:r>
              <w:rPr>
                <w:sz w:val="24"/>
              </w:rPr>
              <w:t>1)</w:t>
            </w:r>
          </w:p>
        </w:tc>
        <w:tc>
          <w:tcPr>
            <w:tcW w:w="6192" w:type="dxa"/>
          </w:tcPr>
          <w:p>
            <w:pPr>
              <w:pStyle w:val="TableParagraph"/>
              <w:spacing w:before="25"/>
              <w:ind w:left="98"/>
              <w:jc w:val="left"/>
              <w:rPr>
                <w:sz w:val="24"/>
              </w:rPr>
            </w:pPr>
            <w:r>
              <w:rPr>
                <w:sz w:val="24"/>
              </w:rPr>
              <w:t>Venta de frutas y diversos</w:t>
            </w:r>
          </w:p>
        </w:tc>
        <w:tc>
          <w:tcPr>
            <w:tcW w:w="1823" w:type="dxa"/>
          </w:tcPr>
          <w:p>
            <w:pPr>
              <w:pStyle w:val="TableParagraph"/>
              <w:jc w:val="left"/>
              <w:rPr>
                <w:sz w:val="24"/>
              </w:rPr>
            </w:pPr>
          </w:p>
        </w:tc>
      </w:tr>
      <w:tr>
        <w:trPr>
          <w:trHeight w:val="613" w:hRule="atLeast"/>
        </w:trPr>
        <w:tc>
          <w:tcPr>
            <w:tcW w:w="1030" w:type="dxa"/>
          </w:tcPr>
          <w:p>
            <w:pPr>
              <w:pStyle w:val="TableParagraph"/>
              <w:spacing w:before="26"/>
              <w:ind w:right="95"/>
              <w:rPr>
                <w:sz w:val="24"/>
              </w:rPr>
            </w:pPr>
            <w:r>
              <w:rPr>
                <w:sz w:val="24"/>
              </w:rPr>
              <w:t>A)</w:t>
            </w:r>
          </w:p>
        </w:tc>
        <w:tc>
          <w:tcPr>
            <w:tcW w:w="6192" w:type="dxa"/>
          </w:tcPr>
          <w:p>
            <w:pPr>
              <w:pStyle w:val="TableParagraph"/>
              <w:spacing w:before="26"/>
              <w:ind w:left="98" w:right="482"/>
              <w:jc w:val="left"/>
              <w:rPr>
                <w:sz w:val="24"/>
              </w:rPr>
            </w:pPr>
            <w:r>
              <w:rPr>
                <w:sz w:val="24"/>
              </w:rPr>
              <w:t>Venta de frutas y legumbres por pieza, rango desde: $1.00 hasta $15.00</w:t>
            </w:r>
          </w:p>
        </w:tc>
        <w:tc>
          <w:tcPr>
            <w:tcW w:w="1823" w:type="dxa"/>
          </w:tcPr>
          <w:p>
            <w:pPr>
              <w:pStyle w:val="TableParagraph"/>
              <w:jc w:val="left"/>
              <w:rPr>
                <w:sz w:val="24"/>
              </w:rPr>
            </w:pPr>
          </w:p>
        </w:tc>
      </w:tr>
      <w:tr>
        <w:trPr>
          <w:trHeight w:val="576" w:hRule="atLeast"/>
        </w:trPr>
        <w:tc>
          <w:tcPr>
            <w:tcW w:w="1030" w:type="dxa"/>
          </w:tcPr>
          <w:p>
            <w:pPr>
              <w:pStyle w:val="TableParagraph"/>
              <w:spacing w:before="25"/>
              <w:ind w:right="111"/>
              <w:rPr>
                <w:sz w:val="24"/>
              </w:rPr>
            </w:pPr>
            <w:r>
              <w:rPr>
                <w:sz w:val="24"/>
              </w:rPr>
              <w:t>B)</w:t>
            </w:r>
          </w:p>
        </w:tc>
        <w:tc>
          <w:tcPr>
            <w:tcW w:w="6192" w:type="dxa"/>
          </w:tcPr>
          <w:p>
            <w:pPr>
              <w:pStyle w:val="TableParagraph"/>
              <w:spacing w:line="270" w:lineRule="atLeast" w:before="5"/>
              <w:ind w:left="98" w:right="489"/>
              <w:jc w:val="left"/>
              <w:rPr>
                <w:sz w:val="24"/>
              </w:rPr>
            </w:pPr>
            <w:r>
              <w:rPr>
                <w:sz w:val="24"/>
              </w:rPr>
              <w:t>Venta de Frutas y legumbres por kilo, rango desde: $1.00 hasta $250.00</w:t>
            </w:r>
          </w:p>
        </w:tc>
        <w:tc>
          <w:tcPr>
            <w:tcW w:w="1823"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1"/>
        <w:gridCol w:w="3228"/>
        <w:gridCol w:w="402"/>
        <w:gridCol w:w="1375"/>
        <w:gridCol w:w="1570"/>
        <w:gridCol w:w="1442"/>
      </w:tblGrid>
      <w:tr>
        <w:trPr>
          <w:trHeight w:val="578" w:hRule="atLeast"/>
        </w:trPr>
        <w:tc>
          <w:tcPr>
            <w:tcW w:w="731" w:type="dxa"/>
          </w:tcPr>
          <w:p>
            <w:pPr>
              <w:pStyle w:val="TableParagraph"/>
              <w:spacing w:line="266" w:lineRule="exact"/>
              <w:ind w:right="107"/>
              <w:rPr>
                <w:sz w:val="24"/>
              </w:rPr>
            </w:pPr>
            <w:r>
              <w:rPr>
                <w:sz w:val="24"/>
              </w:rPr>
              <w:t>C)</w:t>
            </w:r>
          </w:p>
        </w:tc>
        <w:tc>
          <w:tcPr>
            <w:tcW w:w="3228" w:type="dxa"/>
          </w:tcPr>
          <w:p>
            <w:pPr>
              <w:pStyle w:val="TableParagraph"/>
              <w:spacing w:line="266" w:lineRule="exact"/>
              <w:ind w:left="97"/>
              <w:jc w:val="left"/>
              <w:rPr>
                <w:sz w:val="24"/>
              </w:rPr>
            </w:pPr>
            <w:r>
              <w:rPr>
                <w:sz w:val="24"/>
              </w:rPr>
              <w:t>Venta de productos agrícolas</w:t>
            </w:r>
          </w:p>
          <w:p>
            <w:pPr>
              <w:pStyle w:val="TableParagraph"/>
              <w:ind w:left="97"/>
              <w:jc w:val="left"/>
              <w:rPr>
                <w:sz w:val="24"/>
              </w:rPr>
            </w:pPr>
            <w:r>
              <w:rPr>
                <w:sz w:val="24"/>
              </w:rPr>
              <w:t>$50.00 hasta $500.00</w:t>
            </w:r>
          </w:p>
        </w:tc>
        <w:tc>
          <w:tcPr>
            <w:tcW w:w="402" w:type="dxa"/>
          </w:tcPr>
          <w:p>
            <w:pPr>
              <w:pStyle w:val="TableParagraph"/>
              <w:spacing w:line="266" w:lineRule="exact"/>
              <w:ind w:right="65"/>
              <w:rPr>
                <w:sz w:val="24"/>
              </w:rPr>
            </w:pPr>
            <w:r>
              <w:rPr>
                <w:sz w:val="24"/>
              </w:rPr>
              <w:t>por</w:t>
            </w:r>
          </w:p>
        </w:tc>
        <w:tc>
          <w:tcPr>
            <w:tcW w:w="1375" w:type="dxa"/>
          </w:tcPr>
          <w:p>
            <w:pPr>
              <w:pStyle w:val="TableParagraph"/>
              <w:spacing w:line="266" w:lineRule="exact"/>
              <w:ind w:left="58" w:right="58"/>
              <w:jc w:val="center"/>
              <w:rPr>
                <w:sz w:val="24"/>
              </w:rPr>
            </w:pPr>
            <w:r>
              <w:rPr>
                <w:sz w:val="24"/>
              </w:rPr>
              <w:t>pieza, rango</w:t>
            </w:r>
          </w:p>
        </w:tc>
        <w:tc>
          <w:tcPr>
            <w:tcW w:w="1570" w:type="dxa"/>
          </w:tcPr>
          <w:p>
            <w:pPr>
              <w:pStyle w:val="TableParagraph"/>
              <w:spacing w:line="266" w:lineRule="exact"/>
              <w:ind w:left="69"/>
              <w:jc w:val="left"/>
              <w:rPr>
                <w:sz w:val="24"/>
              </w:rPr>
            </w:pPr>
            <w:r>
              <w:rPr>
                <w:sz w:val="24"/>
              </w:rPr>
              <w:t>desde:</w:t>
            </w:r>
          </w:p>
        </w:tc>
        <w:tc>
          <w:tcPr>
            <w:tcW w:w="1442" w:type="dxa"/>
          </w:tcPr>
          <w:p>
            <w:pPr>
              <w:pStyle w:val="TableParagraph"/>
              <w:jc w:val="left"/>
              <w:rPr>
                <w:sz w:val="24"/>
              </w:rPr>
            </w:pPr>
          </w:p>
        </w:tc>
      </w:tr>
      <w:tr>
        <w:trPr>
          <w:trHeight w:val="337" w:hRule="atLeast"/>
        </w:trPr>
        <w:tc>
          <w:tcPr>
            <w:tcW w:w="731" w:type="dxa"/>
          </w:tcPr>
          <w:p>
            <w:pPr>
              <w:pStyle w:val="TableParagraph"/>
              <w:spacing w:before="26"/>
              <w:ind w:left="241" w:right="250"/>
              <w:jc w:val="center"/>
              <w:rPr>
                <w:sz w:val="24"/>
              </w:rPr>
            </w:pPr>
            <w:r>
              <w:rPr>
                <w:sz w:val="24"/>
              </w:rPr>
              <w:t>2)</w:t>
            </w:r>
          </w:p>
        </w:tc>
        <w:tc>
          <w:tcPr>
            <w:tcW w:w="6575" w:type="dxa"/>
            <w:gridSpan w:val="4"/>
          </w:tcPr>
          <w:p>
            <w:pPr>
              <w:pStyle w:val="TableParagraph"/>
              <w:spacing w:before="26"/>
              <w:ind w:left="97"/>
              <w:jc w:val="left"/>
              <w:rPr>
                <w:sz w:val="24"/>
              </w:rPr>
            </w:pPr>
            <w:r>
              <w:rPr>
                <w:sz w:val="24"/>
              </w:rPr>
              <w:t>Rutas de Transporte:</w:t>
            </w:r>
          </w:p>
        </w:tc>
        <w:tc>
          <w:tcPr>
            <w:tcW w:w="1442" w:type="dxa"/>
          </w:tcPr>
          <w:p>
            <w:pPr>
              <w:pStyle w:val="TableParagraph"/>
              <w:spacing w:before="26"/>
              <w:ind w:right="199"/>
              <w:rPr>
                <w:sz w:val="24"/>
              </w:rPr>
            </w:pPr>
            <w:r>
              <w:rPr>
                <w:sz w:val="24"/>
              </w:rPr>
              <w:t>0</w:t>
            </w:r>
          </w:p>
        </w:tc>
      </w:tr>
      <w:tr>
        <w:trPr>
          <w:trHeight w:val="337" w:hRule="atLeast"/>
        </w:trPr>
        <w:tc>
          <w:tcPr>
            <w:tcW w:w="731" w:type="dxa"/>
          </w:tcPr>
          <w:p>
            <w:pPr>
              <w:pStyle w:val="TableParagraph"/>
              <w:spacing w:before="25"/>
              <w:ind w:right="96"/>
              <w:rPr>
                <w:sz w:val="24"/>
              </w:rPr>
            </w:pPr>
            <w:r>
              <w:rPr>
                <w:sz w:val="24"/>
              </w:rPr>
              <w:t>A)</w:t>
            </w:r>
          </w:p>
        </w:tc>
        <w:tc>
          <w:tcPr>
            <w:tcW w:w="6575" w:type="dxa"/>
            <w:gridSpan w:val="4"/>
          </w:tcPr>
          <w:p>
            <w:pPr>
              <w:pStyle w:val="TableParagraph"/>
              <w:spacing w:before="25"/>
              <w:ind w:left="97"/>
              <w:jc w:val="left"/>
              <w:rPr>
                <w:sz w:val="24"/>
              </w:rPr>
            </w:pPr>
            <w:r>
              <w:rPr>
                <w:sz w:val="24"/>
              </w:rPr>
              <w:t>Jaltomate-UTNA o UTNA-Jaltomate</w:t>
            </w:r>
          </w:p>
        </w:tc>
        <w:tc>
          <w:tcPr>
            <w:tcW w:w="1442" w:type="dxa"/>
          </w:tcPr>
          <w:p>
            <w:pPr>
              <w:pStyle w:val="TableParagraph"/>
              <w:spacing w:before="25"/>
              <w:ind w:right="199"/>
              <w:rPr>
                <w:sz w:val="24"/>
              </w:rPr>
            </w:pPr>
            <w:r>
              <w:rPr>
                <w:sz w:val="24"/>
              </w:rPr>
              <w:t>31</w:t>
            </w:r>
          </w:p>
        </w:tc>
      </w:tr>
      <w:tr>
        <w:trPr>
          <w:trHeight w:val="337" w:hRule="atLeast"/>
        </w:trPr>
        <w:tc>
          <w:tcPr>
            <w:tcW w:w="731" w:type="dxa"/>
          </w:tcPr>
          <w:p>
            <w:pPr>
              <w:pStyle w:val="TableParagraph"/>
              <w:spacing w:before="26"/>
              <w:ind w:right="112"/>
              <w:rPr>
                <w:sz w:val="24"/>
              </w:rPr>
            </w:pPr>
            <w:r>
              <w:rPr>
                <w:sz w:val="24"/>
              </w:rPr>
              <w:t>B)</w:t>
            </w:r>
          </w:p>
        </w:tc>
        <w:tc>
          <w:tcPr>
            <w:tcW w:w="6575" w:type="dxa"/>
            <w:gridSpan w:val="4"/>
          </w:tcPr>
          <w:p>
            <w:pPr>
              <w:pStyle w:val="TableParagraph"/>
              <w:spacing w:before="26"/>
              <w:ind w:left="97"/>
              <w:jc w:val="left"/>
              <w:rPr>
                <w:sz w:val="24"/>
              </w:rPr>
            </w:pPr>
            <w:r>
              <w:rPr>
                <w:sz w:val="24"/>
              </w:rPr>
              <w:t>La Dichosa-UTNA o UTNA-La Dichosa</w:t>
            </w:r>
          </w:p>
        </w:tc>
        <w:tc>
          <w:tcPr>
            <w:tcW w:w="1442" w:type="dxa"/>
          </w:tcPr>
          <w:p>
            <w:pPr>
              <w:pStyle w:val="TableParagraph"/>
              <w:spacing w:before="26"/>
              <w:ind w:right="199"/>
              <w:rPr>
                <w:sz w:val="24"/>
              </w:rPr>
            </w:pPr>
            <w:r>
              <w:rPr>
                <w:sz w:val="24"/>
              </w:rPr>
              <w:t>31</w:t>
            </w:r>
          </w:p>
        </w:tc>
      </w:tr>
      <w:tr>
        <w:trPr>
          <w:trHeight w:val="336" w:hRule="atLeast"/>
        </w:trPr>
        <w:tc>
          <w:tcPr>
            <w:tcW w:w="731" w:type="dxa"/>
          </w:tcPr>
          <w:p>
            <w:pPr>
              <w:pStyle w:val="TableParagraph"/>
              <w:spacing w:before="25"/>
              <w:ind w:right="107"/>
              <w:rPr>
                <w:sz w:val="24"/>
              </w:rPr>
            </w:pPr>
            <w:r>
              <w:rPr>
                <w:sz w:val="24"/>
              </w:rPr>
              <w:t>C)</w:t>
            </w:r>
          </w:p>
        </w:tc>
        <w:tc>
          <w:tcPr>
            <w:tcW w:w="6575" w:type="dxa"/>
            <w:gridSpan w:val="4"/>
          </w:tcPr>
          <w:p>
            <w:pPr>
              <w:pStyle w:val="TableParagraph"/>
              <w:spacing w:before="25"/>
              <w:ind w:left="97"/>
              <w:jc w:val="left"/>
              <w:rPr>
                <w:sz w:val="24"/>
              </w:rPr>
            </w:pPr>
            <w:r>
              <w:rPr>
                <w:sz w:val="24"/>
              </w:rPr>
              <w:t>Caldera- UTNA o UTNA-Caldera</w:t>
            </w:r>
          </w:p>
        </w:tc>
        <w:tc>
          <w:tcPr>
            <w:tcW w:w="1442" w:type="dxa"/>
          </w:tcPr>
          <w:p>
            <w:pPr>
              <w:pStyle w:val="TableParagraph"/>
              <w:spacing w:before="25"/>
              <w:ind w:right="199"/>
              <w:rPr>
                <w:sz w:val="24"/>
              </w:rPr>
            </w:pPr>
            <w:r>
              <w:rPr>
                <w:sz w:val="24"/>
              </w:rPr>
              <w:t>29</w:t>
            </w:r>
          </w:p>
        </w:tc>
      </w:tr>
      <w:tr>
        <w:trPr>
          <w:trHeight w:val="337" w:hRule="atLeast"/>
        </w:trPr>
        <w:tc>
          <w:tcPr>
            <w:tcW w:w="731" w:type="dxa"/>
          </w:tcPr>
          <w:p>
            <w:pPr>
              <w:pStyle w:val="TableParagraph"/>
              <w:spacing w:before="25"/>
              <w:ind w:right="96"/>
              <w:rPr>
                <w:sz w:val="24"/>
              </w:rPr>
            </w:pPr>
            <w:r>
              <w:rPr>
                <w:sz w:val="24"/>
              </w:rPr>
              <w:t>D)</w:t>
            </w:r>
          </w:p>
        </w:tc>
        <w:tc>
          <w:tcPr>
            <w:tcW w:w="6575" w:type="dxa"/>
            <w:gridSpan w:val="4"/>
          </w:tcPr>
          <w:p>
            <w:pPr>
              <w:pStyle w:val="TableParagraph"/>
              <w:spacing w:before="25"/>
              <w:ind w:left="97"/>
              <w:jc w:val="left"/>
              <w:rPr>
                <w:sz w:val="24"/>
              </w:rPr>
            </w:pPr>
            <w:r>
              <w:rPr>
                <w:sz w:val="24"/>
              </w:rPr>
              <w:t>La Victoria-UTNA o UTNA-La Victoria</w:t>
            </w:r>
          </w:p>
        </w:tc>
        <w:tc>
          <w:tcPr>
            <w:tcW w:w="1442" w:type="dxa"/>
          </w:tcPr>
          <w:p>
            <w:pPr>
              <w:pStyle w:val="TableParagraph"/>
              <w:spacing w:before="25"/>
              <w:ind w:right="199"/>
              <w:rPr>
                <w:sz w:val="24"/>
              </w:rPr>
            </w:pPr>
            <w:r>
              <w:rPr>
                <w:sz w:val="24"/>
              </w:rPr>
              <w:t>22</w:t>
            </w:r>
          </w:p>
        </w:tc>
      </w:tr>
      <w:tr>
        <w:trPr>
          <w:trHeight w:val="337" w:hRule="atLeast"/>
        </w:trPr>
        <w:tc>
          <w:tcPr>
            <w:tcW w:w="731" w:type="dxa"/>
          </w:tcPr>
          <w:p>
            <w:pPr>
              <w:pStyle w:val="TableParagraph"/>
              <w:spacing w:before="26"/>
              <w:ind w:right="122"/>
              <w:rPr>
                <w:sz w:val="24"/>
              </w:rPr>
            </w:pPr>
            <w:r>
              <w:rPr>
                <w:sz w:val="24"/>
              </w:rPr>
              <w:t>E)</w:t>
            </w:r>
          </w:p>
        </w:tc>
        <w:tc>
          <w:tcPr>
            <w:tcW w:w="6575" w:type="dxa"/>
            <w:gridSpan w:val="4"/>
          </w:tcPr>
          <w:p>
            <w:pPr>
              <w:pStyle w:val="TableParagraph"/>
              <w:spacing w:before="26"/>
              <w:ind w:left="97"/>
              <w:jc w:val="left"/>
              <w:rPr>
                <w:sz w:val="24"/>
              </w:rPr>
            </w:pPr>
            <w:r>
              <w:rPr>
                <w:sz w:val="24"/>
              </w:rPr>
              <w:t>Loreto, Zacatecas-UTNA o UTNA-Loreto Zacatecas</w:t>
            </w:r>
          </w:p>
        </w:tc>
        <w:tc>
          <w:tcPr>
            <w:tcW w:w="1442" w:type="dxa"/>
          </w:tcPr>
          <w:p>
            <w:pPr>
              <w:pStyle w:val="TableParagraph"/>
              <w:spacing w:before="26"/>
              <w:ind w:right="199"/>
              <w:rPr>
                <w:sz w:val="24"/>
              </w:rPr>
            </w:pPr>
            <w:r>
              <w:rPr>
                <w:sz w:val="24"/>
              </w:rPr>
              <w:t>31</w:t>
            </w:r>
          </w:p>
        </w:tc>
      </w:tr>
      <w:tr>
        <w:trPr>
          <w:trHeight w:val="337" w:hRule="atLeast"/>
        </w:trPr>
        <w:tc>
          <w:tcPr>
            <w:tcW w:w="731" w:type="dxa"/>
          </w:tcPr>
          <w:p>
            <w:pPr>
              <w:pStyle w:val="TableParagraph"/>
              <w:spacing w:before="25"/>
              <w:ind w:right="138"/>
              <w:rPr>
                <w:sz w:val="24"/>
              </w:rPr>
            </w:pPr>
            <w:r>
              <w:rPr>
                <w:sz w:val="24"/>
              </w:rPr>
              <w:t>F)</w:t>
            </w:r>
          </w:p>
        </w:tc>
        <w:tc>
          <w:tcPr>
            <w:tcW w:w="6575" w:type="dxa"/>
            <w:gridSpan w:val="4"/>
          </w:tcPr>
          <w:p>
            <w:pPr>
              <w:pStyle w:val="TableParagraph"/>
              <w:spacing w:before="25"/>
              <w:ind w:left="97"/>
              <w:jc w:val="left"/>
              <w:rPr>
                <w:sz w:val="24"/>
              </w:rPr>
            </w:pPr>
            <w:r>
              <w:rPr>
                <w:sz w:val="24"/>
              </w:rPr>
              <w:t>Ciénega Grande-UTNA o UTNA-Ciénega Grande</w:t>
            </w:r>
          </w:p>
        </w:tc>
        <w:tc>
          <w:tcPr>
            <w:tcW w:w="1442" w:type="dxa"/>
          </w:tcPr>
          <w:p>
            <w:pPr>
              <w:pStyle w:val="TableParagraph"/>
              <w:spacing w:before="25"/>
              <w:ind w:right="199"/>
              <w:rPr>
                <w:sz w:val="24"/>
              </w:rPr>
            </w:pPr>
            <w:r>
              <w:rPr>
                <w:sz w:val="24"/>
              </w:rPr>
              <w:t>29</w:t>
            </w:r>
          </w:p>
        </w:tc>
      </w:tr>
      <w:tr>
        <w:trPr>
          <w:trHeight w:val="337" w:hRule="atLeast"/>
        </w:trPr>
        <w:tc>
          <w:tcPr>
            <w:tcW w:w="731" w:type="dxa"/>
          </w:tcPr>
          <w:p>
            <w:pPr>
              <w:pStyle w:val="TableParagraph"/>
              <w:spacing w:before="26"/>
              <w:ind w:right="156"/>
              <w:rPr>
                <w:sz w:val="24"/>
              </w:rPr>
            </w:pPr>
            <w:r>
              <w:rPr>
                <w:sz w:val="24"/>
              </w:rPr>
              <w:t>G)</w:t>
            </w:r>
          </w:p>
        </w:tc>
        <w:tc>
          <w:tcPr>
            <w:tcW w:w="6575" w:type="dxa"/>
            <w:gridSpan w:val="4"/>
          </w:tcPr>
          <w:p>
            <w:pPr>
              <w:pStyle w:val="TableParagraph"/>
              <w:spacing w:before="26"/>
              <w:ind w:left="97"/>
              <w:jc w:val="left"/>
              <w:rPr>
                <w:sz w:val="24"/>
              </w:rPr>
            </w:pPr>
            <w:r>
              <w:rPr>
                <w:sz w:val="24"/>
              </w:rPr>
              <w:t>Lázaro Cárdenas-UTNA o UTNA- Lázaro Cárdenas</w:t>
            </w:r>
          </w:p>
        </w:tc>
        <w:tc>
          <w:tcPr>
            <w:tcW w:w="1442" w:type="dxa"/>
          </w:tcPr>
          <w:p>
            <w:pPr>
              <w:pStyle w:val="TableParagraph"/>
              <w:spacing w:before="26"/>
              <w:ind w:right="199"/>
              <w:rPr>
                <w:sz w:val="24"/>
              </w:rPr>
            </w:pPr>
            <w:r>
              <w:rPr>
                <w:sz w:val="24"/>
              </w:rPr>
              <w:t>29</w:t>
            </w:r>
          </w:p>
        </w:tc>
      </w:tr>
      <w:tr>
        <w:trPr>
          <w:trHeight w:val="612" w:hRule="atLeast"/>
        </w:trPr>
        <w:tc>
          <w:tcPr>
            <w:tcW w:w="731" w:type="dxa"/>
          </w:tcPr>
          <w:p>
            <w:pPr>
              <w:pStyle w:val="TableParagraph"/>
              <w:spacing w:before="25"/>
              <w:ind w:right="96"/>
              <w:rPr>
                <w:sz w:val="24"/>
              </w:rPr>
            </w:pPr>
            <w:r>
              <w:rPr>
                <w:sz w:val="24"/>
              </w:rPr>
              <w:t>H)</w:t>
            </w:r>
          </w:p>
        </w:tc>
        <w:tc>
          <w:tcPr>
            <w:tcW w:w="6575" w:type="dxa"/>
            <w:gridSpan w:val="4"/>
          </w:tcPr>
          <w:p>
            <w:pPr>
              <w:pStyle w:val="TableParagraph"/>
              <w:tabs>
                <w:tab w:pos="1522" w:val="left" w:leader="none"/>
                <w:tab w:pos="3398" w:val="left" w:leader="none"/>
                <w:tab w:pos="3805" w:val="left" w:leader="none"/>
              </w:tabs>
              <w:spacing w:before="25"/>
              <w:ind w:left="97" w:right="882"/>
              <w:jc w:val="left"/>
              <w:rPr>
                <w:sz w:val="24"/>
              </w:rPr>
            </w:pPr>
            <w:r>
              <w:rPr>
                <w:sz w:val="24"/>
              </w:rPr>
              <w:t>Bimbaletes,</w:t>
              <w:tab/>
              <w:t>Asientos-UTNA</w:t>
              <w:tab/>
              <w:t>o</w:t>
              <w:tab/>
            </w:r>
            <w:r>
              <w:rPr>
                <w:spacing w:val="-1"/>
                <w:sz w:val="24"/>
              </w:rPr>
              <w:t>UTNA-Bimbaletes, </w:t>
            </w:r>
            <w:r>
              <w:rPr>
                <w:sz w:val="24"/>
              </w:rPr>
              <w:t>Asientos</w:t>
            </w:r>
          </w:p>
        </w:tc>
        <w:tc>
          <w:tcPr>
            <w:tcW w:w="1442" w:type="dxa"/>
          </w:tcPr>
          <w:p>
            <w:pPr>
              <w:pStyle w:val="TableParagraph"/>
              <w:spacing w:before="25"/>
              <w:ind w:right="199"/>
              <w:rPr>
                <w:sz w:val="24"/>
              </w:rPr>
            </w:pPr>
            <w:r>
              <w:rPr>
                <w:sz w:val="24"/>
              </w:rPr>
              <w:t>29</w:t>
            </w:r>
          </w:p>
        </w:tc>
      </w:tr>
      <w:tr>
        <w:trPr>
          <w:trHeight w:val="337" w:hRule="atLeast"/>
        </w:trPr>
        <w:tc>
          <w:tcPr>
            <w:tcW w:w="731" w:type="dxa"/>
          </w:tcPr>
          <w:p>
            <w:pPr>
              <w:pStyle w:val="TableParagraph"/>
              <w:spacing w:before="25"/>
              <w:ind w:left="382"/>
              <w:jc w:val="left"/>
              <w:rPr>
                <w:sz w:val="24"/>
              </w:rPr>
            </w:pPr>
            <w:r>
              <w:rPr>
                <w:sz w:val="24"/>
              </w:rPr>
              <w:t>I)</w:t>
            </w:r>
          </w:p>
        </w:tc>
        <w:tc>
          <w:tcPr>
            <w:tcW w:w="6575" w:type="dxa"/>
            <w:gridSpan w:val="4"/>
          </w:tcPr>
          <w:p>
            <w:pPr>
              <w:pStyle w:val="TableParagraph"/>
              <w:spacing w:before="25"/>
              <w:ind w:left="97"/>
              <w:jc w:val="left"/>
              <w:rPr>
                <w:sz w:val="24"/>
              </w:rPr>
            </w:pPr>
            <w:r>
              <w:rPr>
                <w:sz w:val="24"/>
              </w:rPr>
              <w:t>Guadalupe de Atlas-UTNA o UTNA-Guadalupe de Atlas</w:t>
            </w:r>
          </w:p>
        </w:tc>
        <w:tc>
          <w:tcPr>
            <w:tcW w:w="1442" w:type="dxa"/>
          </w:tcPr>
          <w:p>
            <w:pPr>
              <w:pStyle w:val="TableParagraph"/>
              <w:spacing w:before="25"/>
              <w:ind w:right="199"/>
              <w:rPr>
                <w:sz w:val="24"/>
              </w:rPr>
            </w:pPr>
            <w:r>
              <w:rPr>
                <w:sz w:val="24"/>
              </w:rPr>
              <w:t>29</w:t>
            </w:r>
          </w:p>
        </w:tc>
      </w:tr>
      <w:tr>
        <w:trPr>
          <w:trHeight w:val="337" w:hRule="atLeast"/>
        </w:trPr>
        <w:tc>
          <w:tcPr>
            <w:tcW w:w="731" w:type="dxa"/>
          </w:tcPr>
          <w:p>
            <w:pPr>
              <w:pStyle w:val="TableParagraph"/>
              <w:spacing w:before="26"/>
              <w:ind w:left="380"/>
              <w:jc w:val="left"/>
              <w:rPr>
                <w:sz w:val="24"/>
              </w:rPr>
            </w:pPr>
            <w:r>
              <w:rPr>
                <w:sz w:val="24"/>
              </w:rPr>
              <w:t>J)</w:t>
            </w:r>
          </w:p>
        </w:tc>
        <w:tc>
          <w:tcPr>
            <w:tcW w:w="6575" w:type="dxa"/>
            <w:gridSpan w:val="4"/>
          </w:tcPr>
          <w:p>
            <w:pPr>
              <w:pStyle w:val="TableParagraph"/>
              <w:spacing w:before="26"/>
              <w:ind w:left="97"/>
              <w:jc w:val="left"/>
              <w:rPr>
                <w:sz w:val="24"/>
              </w:rPr>
            </w:pPr>
            <w:r>
              <w:rPr>
                <w:sz w:val="24"/>
              </w:rPr>
              <w:t>Jarillas-UTNA o UTNA-Jarillas</w:t>
            </w:r>
          </w:p>
        </w:tc>
        <w:tc>
          <w:tcPr>
            <w:tcW w:w="1442" w:type="dxa"/>
          </w:tcPr>
          <w:p>
            <w:pPr>
              <w:pStyle w:val="TableParagraph"/>
              <w:spacing w:before="26"/>
              <w:ind w:right="199"/>
              <w:rPr>
                <w:sz w:val="24"/>
              </w:rPr>
            </w:pPr>
            <w:r>
              <w:rPr>
                <w:sz w:val="24"/>
              </w:rPr>
              <w:t>28</w:t>
            </w:r>
          </w:p>
        </w:tc>
      </w:tr>
      <w:tr>
        <w:trPr>
          <w:trHeight w:val="337" w:hRule="atLeast"/>
        </w:trPr>
        <w:tc>
          <w:tcPr>
            <w:tcW w:w="731" w:type="dxa"/>
          </w:tcPr>
          <w:p>
            <w:pPr>
              <w:pStyle w:val="TableParagraph"/>
              <w:spacing w:before="25"/>
              <w:ind w:right="96"/>
              <w:rPr>
                <w:sz w:val="24"/>
              </w:rPr>
            </w:pPr>
            <w:r>
              <w:rPr>
                <w:sz w:val="24"/>
              </w:rPr>
              <w:t>K)</w:t>
            </w:r>
          </w:p>
        </w:tc>
        <w:tc>
          <w:tcPr>
            <w:tcW w:w="6575" w:type="dxa"/>
            <w:gridSpan w:val="4"/>
          </w:tcPr>
          <w:p>
            <w:pPr>
              <w:pStyle w:val="TableParagraph"/>
              <w:spacing w:before="25"/>
              <w:ind w:left="97"/>
              <w:jc w:val="left"/>
              <w:rPr>
                <w:sz w:val="24"/>
              </w:rPr>
            </w:pPr>
            <w:r>
              <w:rPr>
                <w:sz w:val="24"/>
              </w:rPr>
              <w:t>Asientos-UTNA o UTNA-Asientos</w:t>
            </w:r>
          </w:p>
        </w:tc>
        <w:tc>
          <w:tcPr>
            <w:tcW w:w="1442" w:type="dxa"/>
          </w:tcPr>
          <w:p>
            <w:pPr>
              <w:pStyle w:val="TableParagraph"/>
              <w:spacing w:before="25"/>
              <w:ind w:right="199"/>
              <w:rPr>
                <w:sz w:val="24"/>
              </w:rPr>
            </w:pPr>
            <w:r>
              <w:rPr>
                <w:sz w:val="24"/>
              </w:rPr>
              <w:t>27</w:t>
            </w:r>
          </w:p>
        </w:tc>
      </w:tr>
      <w:tr>
        <w:trPr>
          <w:trHeight w:val="613" w:hRule="atLeast"/>
        </w:trPr>
        <w:tc>
          <w:tcPr>
            <w:tcW w:w="731" w:type="dxa"/>
          </w:tcPr>
          <w:p>
            <w:pPr>
              <w:pStyle w:val="TableParagraph"/>
              <w:spacing w:before="26"/>
              <w:ind w:right="130"/>
              <w:rPr>
                <w:sz w:val="24"/>
              </w:rPr>
            </w:pPr>
            <w:r>
              <w:rPr>
                <w:sz w:val="24"/>
              </w:rPr>
              <w:t>L)</w:t>
            </w:r>
          </w:p>
        </w:tc>
        <w:tc>
          <w:tcPr>
            <w:tcW w:w="6575" w:type="dxa"/>
            <w:gridSpan w:val="4"/>
          </w:tcPr>
          <w:p>
            <w:pPr>
              <w:pStyle w:val="TableParagraph"/>
              <w:tabs>
                <w:tab w:pos="1496" w:val="left" w:leader="none"/>
                <w:tab w:pos="3422" w:val="left" w:leader="none"/>
                <w:tab w:pos="3776" w:val="left" w:leader="none"/>
              </w:tabs>
              <w:spacing w:before="26"/>
              <w:ind w:left="97" w:right="882"/>
              <w:jc w:val="left"/>
              <w:rPr>
                <w:sz w:val="24"/>
              </w:rPr>
            </w:pPr>
            <w:r>
              <w:rPr>
                <w:sz w:val="24"/>
              </w:rPr>
              <w:t>Ojocaliente,</w:t>
              <w:tab/>
              <w:t>Zacatecas-UTNA</w:t>
              <w:tab/>
              <w:t>o</w:t>
              <w:tab/>
            </w:r>
            <w:r>
              <w:rPr>
                <w:spacing w:val="-1"/>
                <w:sz w:val="24"/>
              </w:rPr>
              <w:t>UTNA-Ojocaliente, </w:t>
            </w:r>
            <w:r>
              <w:rPr>
                <w:sz w:val="24"/>
              </w:rPr>
              <w:t>Zacatecas</w:t>
            </w:r>
          </w:p>
        </w:tc>
        <w:tc>
          <w:tcPr>
            <w:tcW w:w="1442" w:type="dxa"/>
          </w:tcPr>
          <w:p>
            <w:pPr>
              <w:pStyle w:val="TableParagraph"/>
              <w:spacing w:before="26"/>
              <w:ind w:right="199"/>
              <w:rPr>
                <w:sz w:val="24"/>
              </w:rPr>
            </w:pPr>
            <w:r>
              <w:rPr>
                <w:sz w:val="24"/>
              </w:rPr>
              <w:t>29</w:t>
            </w:r>
          </w:p>
        </w:tc>
      </w:tr>
      <w:tr>
        <w:trPr>
          <w:trHeight w:val="336" w:hRule="atLeast"/>
        </w:trPr>
        <w:tc>
          <w:tcPr>
            <w:tcW w:w="731" w:type="dxa"/>
          </w:tcPr>
          <w:p>
            <w:pPr>
              <w:pStyle w:val="TableParagraph"/>
              <w:spacing w:before="25"/>
              <w:ind w:right="115"/>
              <w:rPr>
                <w:sz w:val="24"/>
              </w:rPr>
            </w:pPr>
            <w:r>
              <w:rPr>
                <w:sz w:val="24"/>
              </w:rPr>
              <w:t>M)</w:t>
            </w:r>
          </w:p>
        </w:tc>
        <w:tc>
          <w:tcPr>
            <w:tcW w:w="6575" w:type="dxa"/>
            <w:gridSpan w:val="4"/>
          </w:tcPr>
          <w:p>
            <w:pPr>
              <w:pStyle w:val="TableParagraph"/>
              <w:spacing w:before="25"/>
              <w:ind w:left="97"/>
              <w:jc w:val="left"/>
              <w:rPr>
                <w:sz w:val="24"/>
              </w:rPr>
            </w:pPr>
            <w:r>
              <w:rPr>
                <w:sz w:val="24"/>
              </w:rPr>
              <w:t>Cosío- UTNA o UTNA-Cosío</w:t>
            </w:r>
          </w:p>
        </w:tc>
        <w:tc>
          <w:tcPr>
            <w:tcW w:w="1442" w:type="dxa"/>
          </w:tcPr>
          <w:p>
            <w:pPr>
              <w:pStyle w:val="TableParagraph"/>
              <w:spacing w:before="25"/>
              <w:ind w:right="199"/>
              <w:rPr>
                <w:sz w:val="24"/>
              </w:rPr>
            </w:pPr>
            <w:r>
              <w:rPr>
                <w:sz w:val="24"/>
              </w:rPr>
              <w:t>23</w:t>
            </w:r>
          </w:p>
        </w:tc>
      </w:tr>
      <w:tr>
        <w:trPr>
          <w:trHeight w:val="337" w:hRule="atLeast"/>
        </w:trPr>
        <w:tc>
          <w:tcPr>
            <w:tcW w:w="731" w:type="dxa"/>
          </w:tcPr>
          <w:p>
            <w:pPr>
              <w:pStyle w:val="TableParagraph"/>
              <w:spacing w:before="25"/>
              <w:ind w:right="96"/>
              <w:rPr>
                <w:sz w:val="24"/>
              </w:rPr>
            </w:pPr>
            <w:r>
              <w:rPr>
                <w:sz w:val="24"/>
              </w:rPr>
              <w:t>N)</w:t>
            </w:r>
          </w:p>
        </w:tc>
        <w:tc>
          <w:tcPr>
            <w:tcW w:w="6575" w:type="dxa"/>
            <w:gridSpan w:val="4"/>
          </w:tcPr>
          <w:p>
            <w:pPr>
              <w:pStyle w:val="TableParagraph"/>
              <w:spacing w:before="25"/>
              <w:ind w:left="97"/>
              <w:jc w:val="left"/>
              <w:rPr>
                <w:sz w:val="24"/>
              </w:rPr>
            </w:pPr>
            <w:r>
              <w:rPr>
                <w:sz w:val="24"/>
              </w:rPr>
              <w:t>La Punta-UTNA o UTNA-La Punta</w:t>
            </w:r>
          </w:p>
        </w:tc>
        <w:tc>
          <w:tcPr>
            <w:tcW w:w="1442" w:type="dxa"/>
          </w:tcPr>
          <w:p>
            <w:pPr>
              <w:pStyle w:val="TableParagraph"/>
              <w:spacing w:before="25"/>
              <w:ind w:right="199"/>
              <w:rPr>
                <w:sz w:val="24"/>
              </w:rPr>
            </w:pPr>
            <w:r>
              <w:rPr>
                <w:sz w:val="24"/>
              </w:rPr>
              <w:t>22</w:t>
            </w:r>
          </w:p>
        </w:tc>
      </w:tr>
      <w:tr>
        <w:trPr>
          <w:trHeight w:val="613" w:hRule="atLeast"/>
        </w:trPr>
        <w:tc>
          <w:tcPr>
            <w:tcW w:w="731" w:type="dxa"/>
          </w:tcPr>
          <w:p>
            <w:pPr>
              <w:pStyle w:val="TableParagraph"/>
              <w:spacing w:before="26"/>
              <w:ind w:right="156"/>
              <w:rPr>
                <w:sz w:val="24"/>
              </w:rPr>
            </w:pPr>
            <w:r>
              <w:rPr>
                <w:sz w:val="24"/>
              </w:rPr>
              <w:t>O)</w:t>
            </w:r>
          </w:p>
        </w:tc>
        <w:tc>
          <w:tcPr>
            <w:tcW w:w="3228" w:type="dxa"/>
          </w:tcPr>
          <w:p>
            <w:pPr>
              <w:pStyle w:val="TableParagraph"/>
              <w:spacing w:before="26"/>
              <w:ind w:left="97"/>
              <w:jc w:val="left"/>
              <w:rPr>
                <w:sz w:val="24"/>
              </w:rPr>
            </w:pPr>
            <w:r>
              <w:rPr>
                <w:sz w:val="24"/>
              </w:rPr>
              <w:t>Luis Moya, Zacatecas-UTNA Zacatecas</w:t>
            </w:r>
          </w:p>
        </w:tc>
        <w:tc>
          <w:tcPr>
            <w:tcW w:w="402" w:type="dxa"/>
          </w:tcPr>
          <w:p>
            <w:pPr>
              <w:pStyle w:val="TableParagraph"/>
              <w:spacing w:before="26"/>
              <w:ind w:right="109"/>
              <w:rPr>
                <w:sz w:val="24"/>
              </w:rPr>
            </w:pPr>
            <w:r>
              <w:rPr>
                <w:sz w:val="24"/>
              </w:rPr>
              <w:t>o</w:t>
            </w:r>
          </w:p>
        </w:tc>
        <w:tc>
          <w:tcPr>
            <w:tcW w:w="1375" w:type="dxa"/>
          </w:tcPr>
          <w:p>
            <w:pPr>
              <w:pStyle w:val="TableParagraph"/>
              <w:spacing w:before="26"/>
              <w:ind w:left="37" w:right="81"/>
              <w:jc w:val="center"/>
              <w:rPr>
                <w:sz w:val="24"/>
              </w:rPr>
            </w:pPr>
            <w:r>
              <w:rPr>
                <w:sz w:val="24"/>
              </w:rPr>
              <w:t>UTNA-Luis</w:t>
            </w:r>
          </w:p>
        </w:tc>
        <w:tc>
          <w:tcPr>
            <w:tcW w:w="1570" w:type="dxa"/>
          </w:tcPr>
          <w:p>
            <w:pPr>
              <w:pStyle w:val="TableParagraph"/>
              <w:spacing w:before="26"/>
              <w:ind w:left="63"/>
              <w:jc w:val="left"/>
              <w:rPr>
                <w:sz w:val="24"/>
              </w:rPr>
            </w:pPr>
            <w:r>
              <w:rPr>
                <w:sz w:val="24"/>
              </w:rPr>
              <w:t>Moya,</w:t>
            </w:r>
          </w:p>
        </w:tc>
        <w:tc>
          <w:tcPr>
            <w:tcW w:w="1442" w:type="dxa"/>
          </w:tcPr>
          <w:p>
            <w:pPr>
              <w:pStyle w:val="TableParagraph"/>
              <w:spacing w:before="26"/>
              <w:ind w:right="199"/>
              <w:rPr>
                <w:sz w:val="24"/>
              </w:rPr>
            </w:pPr>
            <w:r>
              <w:rPr>
                <w:sz w:val="24"/>
              </w:rPr>
              <w:t>27</w:t>
            </w:r>
          </w:p>
        </w:tc>
      </w:tr>
      <w:tr>
        <w:trPr>
          <w:trHeight w:val="613" w:hRule="atLeast"/>
        </w:trPr>
        <w:tc>
          <w:tcPr>
            <w:tcW w:w="731" w:type="dxa"/>
          </w:tcPr>
          <w:p>
            <w:pPr>
              <w:pStyle w:val="TableParagraph"/>
              <w:spacing w:before="25"/>
              <w:ind w:right="133"/>
              <w:rPr>
                <w:sz w:val="24"/>
              </w:rPr>
            </w:pPr>
            <w:r>
              <w:rPr>
                <w:sz w:val="24"/>
              </w:rPr>
              <w:t>P)</w:t>
            </w:r>
          </w:p>
        </w:tc>
        <w:tc>
          <w:tcPr>
            <w:tcW w:w="6575" w:type="dxa"/>
            <w:gridSpan w:val="4"/>
          </w:tcPr>
          <w:p>
            <w:pPr>
              <w:pStyle w:val="TableParagraph"/>
              <w:spacing w:before="25"/>
              <w:ind w:left="97" w:right="460"/>
              <w:jc w:val="left"/>
              <w:rPr>
                <w:sz w:val="24"/>
              </w:rPr>
            </w:pPr>
            <w:r>
              <w:rPr>
                <w:sz w:val="24"/>
              </w:rPr>
              <w:t>El Coecillo, Zacatecas-UTNA o UTNA- El Coecillo, Zacatecas</w:t>
            </w:r>
          </w:p>
        </w:tc>
        <w:tc>
          <w:tcPr>
            <w:tcW w:w="1442" w:type="dxa"/>
          </w:tcPr>
          <w:p>
            <w:pPr>
              <w:pStyle w:val="TableParagraph"/>
              <w:spacing w:before="25"/>
              <w:ind w:right="199"/>
              <w:rPr>
                <w:sz w:val="24"/>
              </w:rPr>
            </w:pPr>
            <w:r>
              <w:rPr>
                <w:sz w:val="24"/>
              </w:rPr>
              <w:t>25</w:t>
            </w:r>
          </w:p>
        </w:tc>
      </w:tr>
      <w:tr>
        <w:trPr>
          <w:trHeight w:val="337" w:hRule="atLeast"/>
        </w:trPr>
        <w:tc>
          <w:tcPr>
            <w:tcW w:w="731" w:type="dxa"/>
          </w:tcPr>
          <w:p>
            <w:pPr>
              <w:pStyle w:val="TableParagraph"/>
              <w:spacing w:before="26"/>
              <w:ind w:right="156"/>
              <w:rPr>
                <w:sz w:val="24"/>
              </w:rPr>
            </w:pPr>
            <w:r>
              <w:rPr>
                <w:sz w:val="24"/>
              </w:rPr>
              <w:t>Q)</w:t>
            </w:r>
          </w:p>
        </w:tc>
        <w:tc>
          <w:tcPr>
            <w:tcW w:w="6575" w:type="dxa"/>
            <w:gridSpan w:val="4"/>
          </w:tcPr>
          <w:p>
            <w:pPr>
              <w:pStyle w:val="TableParagraph"/>
              <w:spacing w:before="26"/>
              <w:ind w:left="97"/>
              <w:jc w:val="left"/>
              <w:rPr>
                <w:sz w:val="24"/>
              </w:rPr>
            </w:pPr>
            <w:r>
              <w:rPr>
                <w:sz w:val="24"/>
              </w:rPr>
              <w:t>San Jacinto-UTNA o UTNA-San Jacinto</w:t>
            </w:r>
          </w:p>
        </w:tc>
        <w:tc>
          <w:tcPr>
            <w:tcW w:w="1442" w:type="dxa"/>
          </w:tcPr>
          <w:p>
            <w:pPr>
              <w:pStyle w:val="TableParagraph"/>
              <w:spacing w:before="26"/>
              <w:ind w:right="199"/>
              <w:rPr>
                <w:sz w:val="24"/>
              </w:rPr>
            </w:pPr>
            <w:r>
              <w:rPr>
                <w:sz w:val="24"/>
              </w:rPr>
              <w:t>23</w:t>
            </w:r>
          </w:p>
        </w:tc>
      </w:tr>
      <w:tr>
        <w:trPr>
          <w:trHeight w:val="337" w:hRule="atLeast"/>
        </w:trPr>
        <w:tc>
          <w:tcPr>
            <w:tcW w:w="731" w:type="dxa"/>
          </w:tcPr>
          <w:p>
            <w:pPr>
              <w:pStyle w:val="TableParagraph"/>
              <w:spacing w:before="25"/>
              <w:ind w:right="107"/>
              <w:rPr>
                <w:sz w:val="24"/>
              </w:rPr>
            </w:pPr>
            <w:r>
              <w:rPr>
                <w:sz w:val="24"/>
              </w:rPr>
              <w:t>R)</w:t>
            </w:r>
          </w:p>
        </w:tc>
        <w:tc>
          <w:tcPr>
            <w:tcW w:w="6575" w:type="dxa"/>
            <w:gridSpan w:val="4"/>
          </w:tcPr>
          <w:p>
            <w:pPr>
              <w:pStyle w:val="TableParagraph"/>
              <w:spacing w:before="25"/>
              <w:ind w:left="97"/>
              <w:jc w:val="left"/>
              <w:rPr>
                <w:sz w:val="24"/>
              </w:rPr>
            </w:pPr>
            <w:r>
              <w:rPr>
                <w:sz w:val="24"/>
              </w:rPr>
              <w:t>Clavellinas-UTNA o UTNA- Clavellinas</w:t>
            </w:r>
          </w:p>
        </w:tc>
        <w:tc>
          <w:tcPr>
            <w:tcW w:w="1442" w:type="dxa"/>
          </w:tcPr>
          <w:p>
            <w:pPr>
              <w:pStyle w:val="TableParagraph"/>
              <w:spacing w:before="25"/>
              <w:ind w:right="199"/>
              <w:rPr>
                <w:sz w:val="24"/>
              </w:rPr>
            </w:pPr>
            <w:r>
              <w:rPr>
                <w:sz w:val="24"/>
              </w:rPr>
              <w:t>28</w:t>
            </w:r>
          </w:p>
        </w:tc>
      </w:tr>
      <w:tr>
        <w:trPr>
          <w:trHeight w:val="337" w:hRule="atLeast"/>
        </w:trPr>
        <w:tc>
          <w:tcPr>
            <w:tcW w:w="731" w:type="dxa"/>
          </w:tcPr>
          <w:p>
            <w:pPr>
              <w:pStyle w:val="TableParagraph"/>
              <w:spacing w:before="26"/>
              <w:ind w:right="133"/>
              <w:rPr>
                <w:sz w:val="24"/>
              </w:rPr>
            </w:pPr>
            <w:r>
              <w:rPr>
                <w:sz w:val="24"/>
              </w:rPr>
              <w:t>S)</w:t>
            </w:r>
          </w:p>
        </w:tc>
        <w:tc>
          <w:tcPr>
            <w:tcW w:w="6575" w:type="dxa"/>
            <w:gridSpan w:val="4"/>
          </w:tcPr>
          <w:p>
            <w:pPr>
              <w:pStyle w:val="TableParagraph"/>
              <w:spacing w:before="26"/>
              <w:ind w:left="97"/>
              <w:jc w:val="left"/>
              <w:rPr>
                <w:sz w:val="24"/>
              </w:rPr>
            </w:pPr>
            <w:r>
              <w:rPr>
                <w:sz w:val="24"/>
              </w:rPr>
              <w:t>Margaritas-UTNA o UTNA-Margaritas</w:t>
            </w:r>
          </w:p>
        </w:tc>
        <w:tc>
          <w:tcPr>
            <w:tcW w:w="1442" w:type="dxa"/>
          </w:tcPr>
          <w:p>
            <w:pPr>
              <w:pStyle w:val="TableParagraph"/>
              <w:spacing w:before="26"/>
              <w:ind w:right="199"/>
              <w:rPr>
                <w:sz w:val="24"/>
              </w:rPr>
            </w:pPr>
            <w:r>
              <w:rPr>
                <w:sz w:val="24"/>
              </w:rPr>
              <w:t>19</w:t>
            </w:r>
          </w:p>
        </w:tc>
      </w:tr>
      <w:tr>
        <w:trPr>
          <w:trHeight w:val="336" w:hRule="atLeast"/>
        </w:trPr>
        <w:tc>
          <w:tcPr>
            <w:tcW w:w="731" w:type="dxa"/>
          </w:tcPr>
          <w:p>
            <w:pPr>
              <w:pStyle w:val="TableParagraph"/>
              <w:spacing w:before="25"/>
              <w:ind w:right="122"/>
              <w:rPr>
                <w:sz w:val="24"/>
              </w:rPr>
            </w:pPr>
            <w:r>
              <w:rPr>
                <w:sz w:val="24"/>
              </w:rPr>
              <w:t>T)</w:t>
            </w:r>
          </w:p>
        </w:tc>
        <w:tc>
          <w:tcPr>
            <w:tcW w:w="6575" w:type="dxa"/>
            <w:gridSpan w:val="4"/>
          </w:tcPr>
          <w:p>
            <w:pPr>
              <w:pStyle w:val="TableParagraph"/>
              <w:spacing w:before="25"/>
              <w:ind w:left="97"/>
              <w:jc w:val="left"/>
              <w:rPr>
                <w:sz w:val="24"/>
              </w:rPr>
            </w:pPr>
            <w:r>
              <w:rPr>
                <w:sz w:val="24"/>
              </w:rPr>
              <w:t>San Pancho-UTNA o UTNA-San Pancho</w:t>
            </w:r>
          </w:p>
        </w:tc>
        <w:tc>
          <w:tcPr>
            <w:tcW w:w="1442" w:type="dxa"/>
          </w:tcPr>
          <w:p>
            <w:pPr>
              <w:pStyle w:val="TableParagraph"/>
              <w:spacing w:before="25"/>
              <w:ind w:right="199"/>
              <w:rPr>
                <w:sz w:val="24"/>
              </w:rPr>
            </w:pPr>
            <w:r>
              <w:rPr>
                <w:sz w:val="24"/>
              </w:rPr>
              <w:t>17</w:t>
            </w:r>
          </w:p>
        </w:tc>
      </w:tr>
      <w:tr>
        <w:trPr>
          <w:trHeight w:val="337" w:hRule="atLeast"/>
        </w:trPr>
        <w:tc>
          <w:tcPr>
            <w:tcW w:w="731" w:type="dxa"/>
          </w:tcPr>
          <w:p>
            <w:pPr>
              <w:pStyle w:val="TableParagraph"/>
              <w:spacing w:before="25"/>
              <w:ind w:right="96"/>
              <w:rPr>
                <w:sz w:val="24"/>
              </w:rPr>
            </w:pPr>
            <w:r>
              <w:rPr>
                <w:sz w:val="24"/>
              </w:rPr>
              <w:t>U)</w:t>
            </w:r>
          </w:p>
        </w:tc>
        <w:tc>
          <w:tcPr>
            <w:tcW w:w="6575" w:type="dxa"/>
            <w:gridSpan w:val="4"/>
          </w:tcPr>
          <w:p>
            <w:pPr>
              <w:pStyle w:val="TableParagraph"/>
              <w:spacing w:before="25"/>
              <w:ind w:left="97"/>
              <w:jc w:val="left"/>
              <w:rPr>
                <w:sz w:val="24"/>
              </w:rPr>
            </w:pPr>
            <w:r>
              <w:rPr>
                <w:sz w:val="24"/>
              </w:rPr>
              <w:t>Cañada Honda-UTNA o UTNA-Cañada Honda</w:t>
            </w:r>
          </w:p>
        </w:tc>
        <w:tc>
          <w:tcPr>
            <w:tcW w:w="1442" w:type="dxa"/>
          </w:tcPr>
          <w:p>
            <w:pPr>
              <w:pStyle w:val="TableParagraph"/>
              <w:spacing w:before="25"/>
              <w:ind w:right="199"/>
              <w:rPr>
                <w:sz w:val="24"/>
              </w:rPr>
            </w:pPr>
            <w:r>
              <w:rPr>
                <w:sz w:val="24"/>
              </w:rPr>
              <w:t>31</w:t>
            </w:r>
          </w:p>
        </w:tc>
      </w:tr>
      <w:tr>
        <w:trPr>
          <w:trHeight w:val="337" w:hRule="atLeast"/>
        </w:trPr>
        <w:tc>
          <w:tcPr>
            <w:tcW w:w="731" w:type="dxa"/>
          </w:tcPr>
          <w:p>
            <w:pPr>
              <w:pStyle w:val="TableParagraph"/>
              <w:spacing w:before="26"/>
              <w:ind w:right="96"/>
              <w:rPr>
                <w:sz w:val="24"/>
              </w:rPr>
            </w:pPr>
            <w:r>
              <w:rPr>
                <w:sz w:val="24"/>
              </w:rPr>
              <w:t>V)</w:t>
            </w:r>
          </w:p>
        </w:tc>
        <w:tc>
          <w:tcPr>
            <w:tcW w:w="6575" w:type="dxa"/>
            <w:gridSpan w:val="4"/>
          </w:tcPr>
          <w:p>
            <w:pPr>
              <w:pStyle w:val="TableParagraph"/>
              <w:spacing w:before="26"/>
              <w:ind w:left="97"/>
              <w:jc w:val="left"/>
              <w:rPr>
                <w:sz w:val="24"/>
              </w:rPr>
            </w:pPr>
            <w:r>
              <w:rPr>
                <w:sz w:val="24"/>
              </w:rPr>
              <w:t>Aguascalientes-UTNA o UTNA-Aguascalientes</w:t>
            </w:r>
          </w:p>
        </w:tc>
        <w:tc>
          <w:tcPr>
            <w:tcW w:w="1442" w:type="dxa"/>
          </w:tcPr>
          <w:p>
            <w:pPr>
              <w:pStyle w:val="TableParagraph"/>
              <w:spacing w:before="26"/>
              <w:ind w:right="199"/>
              <w:rPr>
                <w:sz w:val="24"/>
              </w:rPr>
            </w:pPr>
            <w:r>
              <w:rPr>
                <w:sz w:val="24"/>
              </w:rPr>
              <w:t>20</w:t>
            </w:r>
          </w:p>
        </w:tc>
      </w:tr>
      <w:tr>
        <w:trPr>
          <w:trHeight w:val="337" w:hRule="atLeast"/>
        </w:trPr>
        <w:tc>
          <w:tcPr>
            <w:tcW w:w="731" w:type="dxa"/>
          </w:tcPr>
          <w:p>
            <w:pPr>
              <w:pStyle w:val="TableParagraph"/>
              <w:spacing w:before="25"/>
              <w:ind w:right="99"/>
              <w:rPr>
                <w:sz w:val="24"/>
              </w:rPr>
            </w:pPr>
            <w:r>
              <w:rPr>
                <w:sz w:val="24"/>
              </w:rPr>
              <w:t>W)</w:t>
            </w:r>
          </w:p>
        </w:tc>
        <w:tc>
          <w:tcPr>
            <w:tcW w:w="6575" w:type="dxa"/>
            <w:gridSpan w:val="4"/>
          </w:tcPr>
          <w:p>
            <w:pPr>
              <w:pStyle w:val="TableParagraph"/>
              <w:spacing w:before="25"/>
              <w:ind w:left="97"/>
              <w:jc w:val="left"/>
              <w:rPr>
                <w:sz w:val="24"/>
              </w:rPr>
            </w:pPr>
            <w:r>
              <w:rPr>
                <w:sz w:val="24"/>
              </w:rPr>
              <w:t>El Tule-UTNA o UTNA- El Tule</w:t>
            </w:r>
          </w:p>
        </w:tc>
        <w:tc>
          <w:tcPr>
            <w:tcW w:w="1442" w:type="dxa"/>
          </w:tcPr>
          <w:p>
            <w:pPr>
              <w:pStyle w:val="TableParagraph"/>
              <w:spacing w:before="25"/>
              <w:ind w:right="199"/>
              <w:rPr>
                <w:sz w:val="24"/>
              </w:rPr>
            </w:pPr>
            <w:r>
              <w:rPr>
                <w:sz w:val="24"/>
              </w:rPr>
              <w:t>31</w:t>
            </w:r>
          </w:p>
        </w:tc>
      </w:tr>
      <w:tr>
        <w:trPr>
          <w:trHeight w:val="337" w:hRule="atLeast"/>
        </w:trPr>
        <w:tc>
          <w:tcPr>
            <w:tcW w:w="731" w:type="dxa"/>
          </w:tcPr>
          <w:p>
            <w:pPr>
              <w:pStyle w:val="TableParagraph"/>
              <w:spacing w:before="26"/>
              <w:ind w:right="96"/>
              <w:rPr>
                <w:sz w:val="24"/>
              </w:rPr>
            </w:pPr>
            <w:r>
              <w:rPr>
                <w:sz w:val="24"/>
              </w:rPr>
              <w:t>X)</w:t>
            </w:r>
          </w:p>
        </w:tc>
        <w:tc>
          <w:tcPr>
            <w:tcW w:w="6575" w:type="dxa"/>
            <w:gridSpan w:val="4"/>
          </w:tcPr>
          <w:p>
            <w:pPr>
              <w:pStyle w:val="TableParagraph"/>
              <w:spacing w:before="26"/>
              <w:ind w:left="97"/>
              <w:jc w:val="left"/>
              <w:rPr>
                <w:sz w:val="24"/>
              </w:rPr>
            </w:pPr>
            <w:r>
              <w:rPr>
                <w:sz w:val="24"/>
              </w:rPr>
              <w:t>El Polvo-UTNA o UTNA-El Polvo</w:t>
            </w:r>
          </w:p>
        </w:tc>
        <w:tc>
          <w:tcPr>
            <w:tcW w:w="1442" w:type="dxa"/>
          </w:tcPr>
          <w:p>
            <w:pPr>
              <w:pStyle w:val="TableParagraph"/>
              <w:spacing w:before="26"/>
              <w:ind w:right="199"/>
              <w:rPr>
                <w:sz w:val="24"/>
              </w:rPr>
            </w:pPr>
            <w:r>
              <w:rPr>
                <w:sz w:val="24"/>
              </w:rPr>
              <w:t>28</w:t>
            </w:r>
          </w:p>
        </w:tc>
      </w:tr>
      <w:tr>
        <w:trPr>
          <w:trHeight w:val="336" w:hRule="atLeast"/>
        </w:trPr>
        <w:tc>
          <w:tcPr>
            <w:tcW w:w="731" w:type="dxa"/>
          </w:tcPr>
          <w:p>
            <w:pPr>
              <w:pStyle w:val="TableParagraph"/>
              <w:spacing w:before="25"/>
              <w:ind w:right="96"/>
              <w:rPr>
                <w:sz w:val="24"/>
              </w:rPr>
            </w:pPr>
            <w:r>
              <w:rPr>
                <w:sz w:val="24"/>
              </w:rPr>
              <w:t>Y)</w:t>
            </w:r>
          </w:p>
        </w:tc>
        <w:tc>
          <w:tcPr>
            <w:tcW w:w="6575" w:type="dxa"/>
            <w:gridSpan w:val="4"/>
          </w:tcPr>
          <w:p>
            <w:pPr>
              <w:pStyle w:val="TableParagraph"/>
              <w:spacing w:before="25"/>
              <w:ind w:left="97"/>
              <w:jc w:val="left"/>
              <w:rPr>
                <w:sz w:val="24"/>
              </w:rPr>
            </w:pPr>
            <w:r>
              <w:rPr>
                <w:sz w:val="24"/>
              </w:rPr>
              <w:t>Adames-UTNA o UTNA-Adames</w:t>
            </w:r>
          </w:p>
        </w:tc>
        <w:tc>
          <w:tcPr>
            <w:tcW w:w="1442" w:type="dxa"/>
          </w:tcPr>
          <w:p>
            <w:pPr>
              <w:pStyle w:val="TableParagraph"/>
              <w:spacing w:before="25"/>
              <w:ind w:right="199"/>
              <w:rPr>
                <w:sz w:val="24"/>
              </w:rPr>
            </w:pPr>
            <w:r>
              <w:rPr>
                <w:sz w:val="24"/>
              </w:rPr>
              <w:t>25</w:t>
            </w:r>
          </w:p>
        </w:tc>
      </w:tr>
      <w:tr>
        <w:trPr>
          <w:trHeight w:val="337" w:hRule="atLeast"/>
        </w:trPr>
        <w:tc>
          <w:tcPr>
            <w:tcW w:w="731" w:type="dxa"/>
          </w:tcPr>
          <w:p>
            <w:pPr>
              <w:pStyle w:val="TableParagraph"/>
              <w:spacing w:before="25"/>
              <w:ind w:right="127"/>
              <w:rPr>
                <w:sz w:val="24"/>
              </w:rPr>
            </w:pPr>
            <w:r>
              <w:rPr>
                <w:sz w:val="24"/>
              </w:rPr>
              <w:t>Z)</w:t>
            </w:r>
          </w:p>
        </w:tc>
        <w:tc>
          <w:tcPr>
            <w:tcW w:w="6575" w:type="dxa"/>
            <w:gridSpan w:val="4"/>
          </w:tcPr>
          <w:p>
            <w:pPr>
              <w:pStyle w:val="TableParagraph"/>
              <w:spacing w:before="25"/>
              <w:ind w:left="97"/>
              <w:jc w:val="left"/>
              <w:rPr>
                <w:sz w:val="24"/>
              </w:rPr>
            </w:pPr>
            <w:r>
              <w:rPr>
                <w:sz w:val="24"/>
              </w:rPr>
              <w:t>Villa Juárez-UTNA o UTNA-Villa Juárez</w:t>
            </w:r>
          </w:p>
        </w:tc>
        <w:tc>
          <w:tcPr>
            <w:tcW w:w="1442" w:type="dxa"/>
          </w:tcPr>
          <w:p>
            <w:pPr>
              <w:pStyle w:val="TableParagraph"/>
              <w:spacing w:before="25"/>
              <w:ind w:right="199"/>
              <w:rPr>
                <w:sz w:val="24"/>
              </w:rPr>
            </w:pPr>
            <w:r>
              <w:rPr>
                <w:sz w:val="24"/>
              </w:rPr>
              <w:t>31</w:t>
            </w:r>
          </w:p>
        </w:tc>
      </w:tr>
      <w:tr>
        <w:trPr>
          <w:trHeight w:val="337" w:hRule="atLeast"/>
        </w:trPr>
        <w:tc>
          <w:tcPr>
            <w:tcW w:w="731" w:type="dxa"/>
          </w:tcPr>
          <w:p>
            <w:pPr>
              <w:pStyle w:val="TableParagraph"/>
              <w:spacing w:before="26"/>
              <w:ind w:right="103"/>
              <w:rPr>
                <w:sz w:val="24"/>
              </w:rPr>
            </w:pPr>
            <w:r>
              <w:rPr>
                <w:sz w:val="24"/>
              </w:rPr>
              <w:t>AA)</w:t>
            </w:r>
          </w:p>
        </w:tc>
        <w:tc>
          <w:tcPr>
            <w:tcW w:w="6575" w:type="dxa"/>
            <w:gridSpan w:val="4"/>
          </w:tcPr>
          <w:p>
            <w:pPr>
              <w:pStyle w:val="TableParagraph"/>
              <w:spacing w:before="26"/>
              <w:ind w:left="97"/>
              <w:jc w:val="left"/>
              <w:rPr>
                <w:sz w:val="24"/>
              </w:rPr>
            </w:pPr>
            <w:r>
              <w:rPr>
                <w:sz w:val="24"/>
              </w:rPr>
              <w:t>Tepezalá-UTNA o UTNA-Tepezalá</w:t>
            </w:r>
          </w:p>
        </w:tc>
        <w:tc>
          <w:tcPr>
            <w:tcW w:w="1442" w:type="dxa"/>
          </w:tcPr>
          <w:p>
            <w:pPr>
              <w:pStyle w:val="TableParagraph"/>
              <w:spacing w:before="26"/>
              <w:ind w:right="199"/>
              <w:rPr>
                <w:sz w:val="24"/>
              </w:rPr>
            </w:pPr>
            <w:r>
              <w:rPr>
                <w:sz w:val="24"/>
              </w:rPr>
              <w:t>20</w:t>
            </w:r>
          </w:p>
        </w:tc>
      </w:tr>
      <w:tr>
        <w:trPr>
          <w:trHeight w:val="337" w:hRule="atLeast"/>
        </w:trPr>
        <w:tc>
          <w:tcPr>
            <w:tcW w:w="731" w:type="dxa"/>
          </w:tcPr>
          <w:p>
            <w:pPr>
              <w:pStyle w:val="TableParagraph"/>
              <w:spacing w:before="25"/>
              <w:ind w:right="117"/>
              <w:rPr>
                <w:sz w:val="24"/>
              </w:rPr>
            </w:pPr>
            <w:r>
              <w:rPr>
                <w:sz w:val="24"/>
              </w:rPr>
              <w:t>AB)</w:t>
            </w:r>
          </w:p>
        </w:tc>
        <w:tc>
          <w:tcPr>
            <w:tcW w:w="6575" w:type="dxa"/>
            <w:gridSpan w:val="4"/>
          </w:tcPr>
          <w:p>
            <w:pPr>
              <w:pStyle w:val="TableParagraph"/>
              <w:spacing w:before="25"/>
              <w:ind w:left="97"/>
              <w:jc w:val="left"/>
              <w:rPr>
                <w:sz w:val="24"/>
              </w:rPr>
            </w:pPr>
            <w:r>
              <w:rPr>
                <w:sz w:val="24"/>
              </w:rPr>
              <w:t>Villa García-UTNA o UTNA-Villa García</w:t>
            </w:r>
          </w:p>
        </w:tc>
        <w:tc>
          <w:tcPr>
            <w:tcW w:w="1442" w:type="dxa"/>
          </w:tcPr>
          <w:p>
            <w:pPr>
              <w:pStyle w:val="TableParagraph"/>
              <w:spacing w:before="25"/>
              <w:ind w:right="199"/>
              <w:rPr>
                <w:sz w:val="24"/>
              </w:rPr>
            </w:pPr>
            <w:r>
              <w:rPr>
                <w:sz w:val="24"/>
              </w:rPr>
              <w:t>36</w:t>
            </w:r>
          </w:p>
        </w:tc>
      </w:tr>
      <w:tr>
        <w:trPr>
          <w:trHeight w:val="613" w:hRule="atLeast"/>
        </w:trPr>
        <w:tc>
          <w:tcPr>
            <w:tcW w:w="731" w:type="dxa"/>
          </w:tcPr>
          <w:p>
            <w:pPr>
              <w:pStyle w:val="TableParagraph"/>
              <w:spacing w:before="26"/>
              <w:ind w:right="115"/>
              <w:rPr>
                <w:sz w:val="24"/>
              </w:rPr>
            </w:pPr>
            <w:r>
              <w:rPr>
                <w:sz w:val="24"/>
              </w:rPr>
              <w:t>AC)</w:t>
            </w:r>
          </w:p>
        </w:tc>
        <w:tc>
          <w:tcPr>
            <w:tcW w:w="6575" w:type="dxa"/>
            <w:gridSpan w:val="4"/>
          </w:tcPr>
          <w:p>
            <w:pPr>
              <w:pStyle w:val="TableParagraph"/>
              <w:tabs>
                <w:tab w:pos="1251" w:val="left" w:leader="none"/>
                <w:tab w:pos="3669" w:val="left" w:leader="none"/>
                <w:tab w:pos="4249" w:val="left" w:leader="none"/>
              </w:tabs>
              <w:spacing w:before="26"/>
              <w:ind w:left="97" w:right="881"/>
              <w:jc w:val="left"/>
              <w:rPr>
                <w:sz w:val="24"/>
              </w:rPr>
            </w:pPr>
            <w:r>
              <w:rPr>
                <w:sz w:val="24"/>
              </w:rPr>
              <w:t>Ciudad</w:t>
              <w:tab/>
              <w:t>Cuauhtémoc-UTNA</w:t>
              <w:tab/>
              <w:t>o</w:t>
              <w:tab/>
            </w:r>
            <w:r>
              <w:rPr>
                <w:spacing w:val="-1"/>
                <w:sz w:val="24"/>
              </w:rPr>
              <w:t>UTNA-Ciudad </w:t>
            </w:r>
            <w:r>
              <w:rPr>
                <w:sz w:val="24"/>
              </w:rPr>
              <w:t>Cuauhtémoc</w:t>
            </w:r>
          </w:p>
        </w:tc>
        <w:tc>
          <w:tcPr>
            <w:tcW w:w="1442" w:type="dxa"/>
          </w:tcPr>
          <w:p>
            <w:pPr>
              <w:pStyle w:val="TableParagraph"/>
              <w:spacing w:before="26"/>
              <w:ind w:right="199"/>
              <w:rPr>
                <w:sz w:val="24"/>
              </w:rPr>
            </w:pPr>
            <w:r>
              <w:rPr>
                <w:sz w:val="24"/>
              </w:rPr>
              <w:t>27</w:t>
            </w:r>
          </w:p>
        </w:tc>
      </w:tr>
      <w:tr>
        <w:trPr>
          <w:trHeight w:val="335" w:hRule="atLeast"/>
        </w:trPr>
        <w:tc>
          <w:tcPr>
            <w:tcW w:w="731" w:type="dxa"/>
          </w:tcPr>
          <w:p>
            <w:pPr>
              <w:pStyle w:val="TableParagraph"/>
              <w:spacing w:before="25"/>
              <w:ind w:right="103"/>
              <w:rPr>
                <w:sz w:val="24"/>
              </w:rPr>
            </w:pPr>
            <w:r>
              <w:rPr>
                <w:sz w:val="24"/>
              </w:rPr>
              <w:t>AD)</w:t>
            </w:r>
          </w:p>
        </w:tc>
        <w:tc>
          <w:tcPr>
            <w:tcW w:w="6575" w:type="dxa"/>
            <w:gridSpan w:val="4"/>
          </w:tcPr>
          <w:p>
            <w:pPr>
              <w:pStyle w:val="TableParagraph"/>
              <w:spacing w:before="25"/>
              <w:ind w:left="97"/>
              <w:jc w:val="left"/>
              <w:rPr>
                <w:sz w:val="24"/>
              </w:rPr>
            </w:pPr>
            <w:r>
              <w:rPr>
                <w:sz w:val="24"/>
              </w:rPr>
              <w:t>Esteban S. C.-UTNA o UTNA- Esteban S.C.</w:t>
            </w:r>
          </w:p>
        </w:tc>
        <w:tc>
          <w:tcPr>
            <w:tcW w:w="1442" w:type="dxa"/>
          </w:tcPr>
          <w:p>
            <w:pPr>
              <w:pStyle w:val="TableParagraph"/>
              <w:spacing w:before="25"/>
              <w:ind w:right="199"/>
              <w:rPr>
                <w:sz w:val="24"/>
              </w:rPr>
            </w:pPr>
            <w:r>
              <w:rPr>
                <w:sz w:val="24"/>
              </w:rPr>
              <w:t>23</w:t>
            </w:r>
          </w:p>
        </w:tc>
      </w:tr>
      <w:tr>
        <w:trPr>
          <w:trHeight w:val="300" w:hRule="atLeast"/>
        </w:trPr>
        <w:tc>
          <w:tcPr>
            <w:tcW w:w="731" w:type="dxa"/>
          </w:tcPr>
          <w:p>
            <w:pPr>
              <w:pStyle w:val="TableParagraph"/>
              <w:spacing w:line="256" w:lineRule="exact" w:before="25"/>
              <w:ind w:left="241" w:right="250"/>
              <w:jc w:val="center"/>
              <w:rPr>
                <w:sz w:val="24"/>
              </w:rPr>
            </w:pPr>
            <w:r>
              <w:rPr>
                <w:sz w:val="24"/>
              </w:rPr>
              <w:t>3)</w:t>
            </w:r>
          </w:p>
        </w:tc>
        <w:tc>
          <w:tcPr>
            <w:tcW w:w="6575" w:type="dxa"/>
            <w:gridSpan w:val="4"/>
          </w:tcPr>
          <w:p>
            <w:pPr>
              <w:pStyle w:val="TableParagraph"/>
              <w:spacing w:line="256" w:lineRule="exact" w:before="25"/>
              <w:ind w:left="97"/>
              <w:jc w:val="left"/>
              <w:rPr>
                <w:sz w:val="24"/>
              </w:rPr>
            </w:pPr>
            <w:r>
              <w:rPr>
                <w:sz w:val="24"/>
              </w:rPr>
              <w:t>Curso de Verano</w:t>
            </w:r>
          </w:p>
        </w:tc>
        <w:tc>
          <w:tcPr>
            <w:tcW w:w="1442" w:type="dxa"/>
          </w:tcPr>
          <w:p>
            <w:pPr>
              <w:pStyle w:val="TableParagraph"/>
              <w:spacing w:line="256" w:lineRule="exact" w:before="25"/>
              <w:ind w:right="199"/>
              <w:rPr>
                <w:sz w:val="24"/>
              </w:rPr>
            </w:pPr>
            <w:r>
              <w:rPr>
                <w:sz w:val="24"/>
              </w:rPr>
              <w:t>550</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25"/>
        <w:gridCol w:w="1592"/>
      </w:tblGrid>
      <w:tr>
        <w:trPr>
          <w:trHeight w:val="302" w:hRule="atLeast"/>
        </w:trPr>
        <w:tc>
          <w:tcPr>
            <w:tcW w:w="791" w:type="dxa"/>
          </w:tcPr>
          <w:p>
            <w:pPr>
              <w:pStyle w:val="TableParagraph"/>
              <w:spacing w:line="266" w:lineRule="exact"/>
              <w:ind w:left="299" w:right="251"/>
              <w:jc w:val="center"/>
              <w:rPr>
                <w:sz w:val="24"/>
              </w:rPr>
            </w:pPr>
            <w:r>
              <w:rPr>
                <w:sz w:val="24"/>
              </w:rPr>
              <w:t>4)</w:t>
            </w:r>
          </w:p>
        </w:tc>
        <w:tc>
          <w:tcPr>
            <w:tcW w:w="6425" w:type="dxa"/>
          </w:tcPr>
          <w:p>
            <w:pPr>
              <w:pStyle w:val="TableParagraph"/>
              <w:spacing w:line="266" w:lineRule="exact"/>
              <w:ind w:left="97"/>
              <w:jc w:val="left"/>
              <w:rPr>
                <w:sz w:val="24"/>
              </w:rPr>
            </w:pPr>
            <w:r>
              <w:rPr>
                <w:sz w:val="24"/>
              </w:rPr>
              <w:t>Trámites de Titulación TSU</w:t>
            </w:r>
          </w:p>
        </w:tc>
        <w:tc>
          <w:tcPr>
            <w:tcW w:w="1592" w:type="dxa"/>
          </w:tcPr>
          <w:p>
            <w:pPr>
              <w:pStyle w:val="TableParagraph"/>
              <w:spacing w:line="266" w:lineRule="exact"/>
              <w:ind w:right="199"/>
              <w:rPr>
                <w:sz w:val="24"/>
              </w:rPr>
            </w:pPr>
            <w:r>
              <w:rPr>
                <w:sz w:val="24"/>
              </w:rPr>
              <w:t>2,239</w:t>
            </w:r>
          </w:p>
        </w:tc>
      </w:tr>
      <w:tr>
        <w:trPr>
          <w:trHeight w:val="337" w:hRule="atLeast"/>
        </w:trPr>
        <w:tc>
          <w:tcPr>
            <w:tcW w:w="791" w:type="dxa"/>
          </w:tcPr>
          <w:p>
            <w:pPr>
              <w:pStyle w:val="TableParagraph"/>
              <w:spacing w:before="26"/>
              <w:ind w:left="299" w:right="251"/>
              <w:jc w:val="center"/>
              <w:rPr>
                <w:sz w:val="24"/>
              </w:rPr>
            </w:pPr>
            <w:r>
              <w:rPr>
                <w:sz w:val="24"/>
              </w:rPr>
              <w:t>5)</w:t>
            </w:r>
          </w:p>
        </w:tc>
        <w:tc>
          <w:tcPr>
            <w:tcW w:w="6425" w:type="dxa"/>
          </w:tcPr>
          <w:p>
            <w:pPr>
              <w:pStyle w:val="TableParagraph"/>
              <w:spacing w:before="26"/>
              <w:ind w:left="97"/>
              <w:jc w:val="left"/>
              <w:rPr>
                <w:sz w:val="24"/>
              </w:rPr>
            </w:pPr>
            <w:r>
              <w:rPr>
                <w:sz w:val="24"/>
              </w:rPr>
              <w:t>Trámite Titulación de Licenciatura</w:t>
            </w:r>
          </w:p>
        </w:tc>
        <w:tc>
          <w:tcPr>
            <w:tcW w:w="1592" w:type="dxa"/>
          </w:tcPr>
          <w:p>
            <w:pPr>
              <w:pStyle w:val="TableParagraph"/>
              <w:spacing w:before="26"/>
              <w:ind w:right="199"/>
              <w:rPr>
                <w:sz w:val="24"/>
              </w:rPr>
            </w:pPr>
            <w:r>
              <w:rPr>
                <w:sz w:val="24"/>
              </w:rPr>
              <w:t>2,239</w:t>
            </w:r>
          </w:p>
        </w:tc>
      </w:tr>
      <w:tr>
        <w:trPr>
          <w:trHeight w:val="337" w:hRule="atLeast"/>
        </w:trPr>
        <w:tc>
          <w:tcPr>
            <w:tcW w:w="791" w:type="dxa"/>
          </w:tcPr>
          <w:p>
            <w:pPr>
              <w:pStyle w:val="TableParagraph"/>
              <w:spacing w:before="25"/>
              <w:ind w:left="299" w:right="251"/>
              <w:jc w:val="center"/>
              <w:rPr>
                <w:sz w:val="24"/>
              </w:rPr>
            </w:pPr>
            <w:r>
              <w:rPr>
                <w:sz w:val="24"/>
              </w:rPr>
              <w:t>6)</w:t>
            </w:r>
          </w:p>
        </w:tc>
        <w:tc>
          <w:tcPr>
            <w:tcW w:w="6425" w:type="dxa"/>
          </w:tcPr>
          <w:p>
            <w:pPr>
              <w:pStyle w:val="TableParagraph"/>
              <w:spacing w:before="25"/>
              <w:ind w:left="97"/>
              <w:jc w:val="left"/>
              <w:rPr>
                <w:sz w:val="24"/>
              </w:rPr>
            </w:pPr>
            <w:r>
              <w:rPr>
                <w:sz w:val="24"/>
              </w:rPr>
              <w:t>Venta de Diversos</w:t>
            </w:r>
          </w:p>
        </w:tc>
        <w:tc>
          <w:tcPr>
            <w:tcW w:w="1592" w:type="dxa"/>
          </w:tcPr>
          <w:p>
            <w:pPr>
              <w:pStyle w:val="TableParagraph"/>
              <w:jc w:val="left"/>
              <w:rPr>
                <w:sz w:val="24"/>
              </w:rPr>
            </w:pPr>
          </w:p>
        </w:tc>
      </w:tr>
      <w:tr>
        <w:trPr>
          <w:trHeight w:val="337" w:hRule="atLeast"/>
        </w:trPr>
        <w:tc>
          <w:tcPr>
            <w:tcW w:w="791" w:type="dxa"/>
          </w:tcPr>
          <w:p>
            <w:pPr>
              <w:pStyle w:val="TableParagraph"/>
              <w:spacing w:before="26"/>
              <w:ind w:right="96"/>
              <w:rPr>
                <w:sz w:val="24"/>
              </w:rPr>
            </w:pPr>
            <w:r>
              <w:rPr>
                <w:sz w:val="24"/>
              </w:rPr>
              <w:t>A)</w:t>
            </w:r>
          </w:p>
        </w:tc>
        <w:tc>
          <w:tcPr>
            <w:tcW w:w="6425" w:type="dxa"/>
          </w:tcPr>
          <w:p>
            <w:pPr>
              <w:pStyle w:val="TableParagraph"/>
              <w:spacing w:before="26"/>
              <w:ind w:left="97"/>
              <w:jc w:val="left"/>
              <w:rPr>
                <w:sz w:val="24"/>
              </w:rPr>
            </w:pPr>
            <w:r>
              <w:rPr>
                <w:sz w:val="24"/>
              </w:rPr>
              <w:t>Chamarra</w:t>
            </w:r>
          </w:p>
        </w:tc>
        <w:tc>
          <w:tcPr>
            <w:tcW w:w="1592" w:type="dxa"/>
          </w:tcPr>
          <w:p>
            <w:pPr>
              <w:pStyle w:val="TableParagraph"/>
              <w:spacing w:before="26"/>
              <w:ind w:right="199"/>
              <w:rPr>
                <w:sz w:val="24"/>
              </w:rPr>
            </w:pPr>
            <w:r>
              <w:rPr>
                <w:sz w:val="24"/>
              </w:rPr>
              <w:t>769</w:t>
            </w:r>
          </w:p>
        </w:tc>
      </w:tr>
      <w:tr>
        <w:trPr>
          <w:trHeight w:val="335" w:hRule="atLeast"/>
        </w:trPr>
        <w:tc>
          <w:tcPr>
            <w:tcW w:w="791" w:type="dxa"/>
          </w:tcPr>
          <w:p>
            <w:pPr>
              <w:pStyle w:val="TableParagraph"/>
              <w:spacing w:before="25"/>
              <w:ind w:right="112"/>
              <w:rPr>
                <w:sz w:val="24"/>
              </w:rPr>
            </w:pPr>
            <w:r>
              <w:rPr>
                <w:sz w:val="24"/>
              </w:rPr>
              <w:t>B)</w:t>
            </w:r>
          </w:p>
        </w:tc>
        <w:tc>
          <w:tcPr>
            <w:tcW w:w="6425" w:type="dxa"/>
          </w:tcPr>
          <w:p>
            <w:pPr>
              <w:pStyle w:val="TableParagraph"/>
              <w:spacing w:before="25"/>
              <w:ind w:left="97"/>
              <w:jc w:val="left"/>
              <w:rPr>
                <w:sz w:val="24"/>
              </w:rPr>
            </w:pPr>
            <w:r>
              <w:rPr>
                <w:sz w:val="24"/>
              </w:rPr>
              <w:t>Playera</w:t>
            </w:r>
          </w:p>
        </w:tc>
        <w:tc>
          <w:tcPr>
            <w:tcW w:w="1592" w:type="dxa"/>
          </w:tcPr>
          <w:p>
            <w:pPr>
              <w:pStyle w:val="TableParagraph"/>
              <w:spacing w:before="25"/>
              <w:ind w:right="199"/>
              <w:rPr>
                <w:sz w:val="24"/>
              </w:rPr>
            </w:pPr>
            <w:r>
              <w:rPr>
                <w:sz w:val="24"/>
              </w:rPr>
              <w:t>90</w:t>
            </w:r>
          </w:p>
        </w:tc>
      </w:tr>
      <w:tr>
        <w:trPr>
          <w:trHeight w:val="337" w:hRule="atLeast"/>
        </w:trPr>
        <w:tc>
          <w:tcPr>
            <w:tcW w:w="791" w:type="dxa"/>
          </w:tcPr>
          <w:p>
            <w:pPr>
              <w:pStyle w:val="TableParagraph"/>
              <w:spacing w:before="25"/>
              <w:ind w:right="107"/>
              <w:rPr>
                <w:sz w:val="24"/>
              </w:rPr>
            </w:pPr>
            <w:r>
              <w:rPr>
                <w:sz w:val="24"/>
              </w:rPr>
              <w:t>C)</w:t>
            </w:r>
          </w:p>
        </w:tc>
        <w:tc>
          <w:tcPr>
            <w:tcW w:w="6425" w:type="dxa"/>
          </w:tcPr>
          <w:p>
            <w:pPr>
              <w:pStyle w:val="TableParagraph"/>
              <w:spacing w:before="25"/>
              <w:ind w:left="97"/>
              <w:jc w:val="left"/>
              <w:rPr>
                <w:sz w:val="24"/>
              </w:rPr>
            </w:pPr>
            <w:r>
              <w:rPr>
                <w:sz w:val="24"/>
              </w:rPr>
              <w:t>Playera tipo Polo</w:t>
            </w:r>
          </w:p>
        </w:tc>
        <w:tc>
          <w:tcPr>
            <w:tcW w:w="1592" w:type="dxa"/>
          </w:tcPr>
          <w:p>
            <w:pPr>
              <w:pStyle w:val="TableParagraph"/>
              <w:spacing w:before="25"/>
              <w:ind w:right="199"/>
              <w:rPr>
                <w:sz w:val="24"/>
              </w:rPr>
            </w:pPr>
            <w:r>
              <w:rPr>
                <w:sz w:val="24"/>
              </w:rPr>
              <w:t>219</w:t>
            </w:r>
          </w:p>
        </w:tc>
      </w:tr>
      <w:tr>
        <w:trPr>
          <w:trHeight w:val="337" w:hRule="atLeast"/>
        </w:trPr>
        <w:tc>
          <w:tcPr>
            <w:tcW w:w="791" w:type="dxa"/>
          </w:tcPr>
          <w:p>
            <w:pPr>
              <w:pStyle w:val="TableParagraph"/>
              <w:spacing w:before="26"/>
              <w:ind w:right="96"/>
              <w:rPr>
                <w:sz w:val="24"/>
              </w:rPr>
            </w:pPr>
            <w:r>
              <w:rPr>
                <w:sz w:val="24"/>
              </w:rPr>
              <w:t>D)</w:t>
            </w:r>
          </w:p>
        </w:tc>
        <w:tc>
          <w:tcPr>
            <w:tcW w:w="6425" w:type="dxa"/>
          </w:tcPr>
          <w:p>
            <w:pPr>
              <w:pStyle w:val="TableParagraph"/>
              <w:spacing w:before="26"/>
              <w:ind w:left="97"/>
              <w:jc w:val="left"/>
              <w:rPr>
                <w:sz w:val="24"/>
              </w:rPr>
            </w:pPr>
            <w:r>
              <w:rPr>
                <w:sz w:val="24"/>
              </w:rPr>
              <w:t>Bolígrafo de plástico</w:t>
            </w:r>
          </w:p>
        </w:tc>
        <w:tc>
          <w:tcPr>
            <w:tcW w:w="1592" w:type="dxa"/>
          </w:tcPr>
          <w:p>
            <w:pPr>
              <w:pStyle w:val="TableParagraph"/>
              <w:spacing w:before="26"/>
              <w:ind w:right="199"/>
              <w:rPr>
                <w:sz w:val="24"/>
              </w:rPr>
            </w:pPr>
            <w:r>
              <w:rPr>
                <w:sz w:val="24"/>
              </w:rPr>
              <w:t>25</w:t>
            </w:r>
          </w:p>
        </w:tc>
      </w:tr>
      <w:tr>
        <w:trPr>
          <w:trHeight w:val="337" w:hRule="atLeast"/>
        </w:trPr>
        <w:tc>
          <w:tcPr>
            <w:tcW w:w="791" w:type="dxa"/>
          </w:tcPr>
          <w:p>
            <w:pPr>
              <w:pStyle w:val="TableParagraph"/>
              <w:spacing w:before="25"/>
              <w:ind w:right="122"/>
              <w:rPr>
                <w:sz w:val="24"/>
              </w:rPr>
            </w:pPr>
            <w:r>
              <w:rPr>
                <w:sz w:val="24"/>
              </w:rPr>
              <w:t>E)</w:t>
            </w:r>
          </w:p>
        </w:tc>
        <w:tc>
          <w:tcPr>
            <w:tcW w:w="6425" w:type="dxa"/>
          </w:tcPr>
          <w:p>
            <w:pPr>
              <w:pStyle w:val="TableParagraph"/>
              <w:spacing w:before="25"/>
              <w:ind w:left="97"/>
              <w:jc w:val="left"/>
              <w:rPr>
                <w:sz w:val="24"/>
              </w:rPr>
            </w:pPr>
            <w:r>
              <w:rPr>
                <w:sz w:val="24"/>
              </w:rPr>
              <w:t>Taza</w:t>
            </w:r>
          </w:p>
        </w:tc>
        <w:tc>
          <w:tcPr>
            <w:tcW w:w="1592" w:type="dxa"/>
          </w:tcPr>
          <w:p>
            <w:pPr>
              <w:pStyle w:val="TableParagraph"/>
              <w:spacing w:before="25"/>
              <w:ind w:right="199"/>
              <w:rPr>
                <w:sz w:val="24"/>
              </w:rPr>
            </w:pPr>
            <w:r>
              <w:rPr>
                <w:sz w:val="24"/>
              </w:rPr>
              <w:t>83</w:t>
            </w:r>
          </w:p>
        </w:tc>
      </w:tr>
      <w:tr>
        <w:trPr>
          <w:trHeight w:val="337" w:hRule="atLeast"/>
        </w:trPr>
        <w:tc>
          <w:tcPr>
            <w:tcW w:w="791" w:type="dxa"/>
          </w:tcPr>
          <w:p>
            <w:pPr>
              <w:pStyle w:val="TableParagraph"/>
              <w:spacing w:before="26"/>
              <w:ind w:right="138"/>
              <w:rPr>
                <w:sz w:val="24"/>
              </w:rPr>
            </w:pPr>
            <w:r>
              <w:rPr>
                <w:sz w:val="24"/>
              </w:rPr>
              <w:t>F)</w:t>
            </w:r>
          </w:p>
        </w:tc>
        <w:tc>
          <w:tcPr>
            <w:tcW w:w="6425" w:type="dxa"/>
          </w:tcPr>
          <w:p>
            <w:pPr>
              <w:pStyle w:val="TableParagraph"/>
              <w:spacing w:before="26"/>
              <w:ind w:left="97"/>
              <w:jc w:val="left"/>
              <w:rPr>
                <w:sz w:val="24"/>
              </w:rPr>
            </w:pPr>
            <w:r>
              <w:rPr>
                <w:sz w:val="24"/>
              </w:rPr>
              <w:t>Sudadera</w:t>
            </w:r>
          </w:p>
        </w:tc>
        <w:tc>
          <w:tcPr>
            <w:tcW w:w="1592" w:type="dxa"/>
          </w:tcPr>
          <w:p>
            <w:pPr>
              <w:pStyle w:val="TableParagraph"/>
              <w:spacing w:before="26"/>
              <w:ind w:right="199"/>
              <w:rPr>
                <w:sz w:val="24"/>
              </w:rPr>
            </w:pPr>
            <w:r>
              <w:rPr>
                <w:sz w:val="24"/>
              </w:rPr>
              <w:t>219</w:t>
            </w:r>
          </w:p>
        </w:tc>
      </w:tr>
      <w:tr>
        <w:trPr>
          <w:trHeight w:val="335" w:hRule="atLeast"/>
        </w:trPr>
        <w:tc>
          <w:tcPr>
            <w:tcW w:w="791" w:type="dxa"/>
          </w:tcPr>
          <w:p>
            <w:pPr>
              <w:pStyle w:val="TableParagraph"/>
              <w:spacing w:before="25"/>
              <w:ind w:right="156"/>
              <w:rPr>
                <w:sz w:val="24"/>
              </w:rPr>
            </w:pPr>
            <w:r>
              <w:rPr>
                <w:sz w:val="24"/>
              </w:rPr>
              <w:t>G)</w:t>
            </w:r>
          </w:p>
        </w:tc>
        <w:tc>
          <w:tcPr>
            <w:tcW w:w="6425" w:type="dxa"/>
          </w:tcPr>
          <w:p>
            <w:pPr>
              <w:pStyle w:val="TableParagraph"/>
              <w:spacing w:before="25"/>
              <w:ind w:left="97"/>
              <w:jc w:val="left"/>
              <w:rPr>
                <w:sz w:val="24"/>
              </w:rPr>
            </w:pPr>
            <w:r>
              <w:rPr>
                <w:sz w:val="24"/>
              </w:rPr>
              <w:t>Maleta Deportiva</w:t>
            </w:r>
          </w:p>
        </w:tc>
        <w:tc>
          <w:tcPr>
            <w:tcW w:w="1592" w:type="dxa"/>
          </w:tcPr>
          <w:p>
            <w:pPr>
              <w:pStyle w:val="TableParagraph"/>
              <w:spacing w:before="25"/>
              <w:ind w:right="199"/>
              <w:rPr>
                <w:sz w:val="24"/>
              </w:rPr>
            </w:pPr>
            <w:r>
              <w:rPr>
                <w:sz w:val="24"/>
              </w:rPr>
              <w:t>275</w:t>
            </w:r>
          </w:p>
        </w:tc>
      </w:tr>
      <w:tr>
        <w:trPr>
          <w:trHeight w:val="337" w:hRule="atLeast"/>
        </w:trPr>
        <w:tc>
          <w:tcPr>
            <w:tcW w:w="791" w:type="dxa"/>
          </w:tcPr>
          <w:p>
            <w:pPr>
              <w:pStyle w:val="TableParagraph"/>
              <w:spacing w:before="25"/>
              <w:ind w:right="96"/>
              <w:rPr>
                <w:sz w:val="24"/>
              </w:rPr>
            </w:pPr>
            <w:r>
              <w:rPr>
                <w:sz w:val="24"/>
              </w:rPr>
              <w:t>H)</w:t>
            </w:r>
          </w:p>
        </w:tc>
        <w:tc>
          <w:tcPr>
            <w:tcW w:w="6425" w:type="dxa"/>
          </w:tcPr>
          <w:p>
            <w:pPr>
              <w:pStyle w:val="TableParagraph"/>
              <w:spacing w:before="25"/>
              <w:ind w:left="97"/>
              <w:jc w:val="left"/>
              <w:rPr>
                <w:sz w:val="24"/>
              </w:rPr>
            </w:pPr>
            <w:r>
              <w:rPr>
                <w:sz w:val="24"/>
              </w:rPr>
              <w:t>Libreta</w:t>
            </w:r>
          </w:p>
        </w:tc>
        <w:tc>
          <w:tcPr>
            <w:tcW w:w="1592" w:type="dxa"/>
          </w:tcPr>
          <w:p>
            <w:pPr>
              <w:pStyle w:val="TableParagraph"/>
              <w:spacing w:before="25"/>
              <w:ind w:right="199"/>
              <w:rPr>
                <w:sz w:val="24"/>
              </w:rPr>
            </w:pPr>
            <w:r>
              <w:rPr>
                <w:sz w:val="24"/>
              </w:rPr>
              <w:t>66</w:t>
            </w:r>
          </w:p>
        </w:tc>
      </w:tr>
      <w:tr>
        <w:trPr>
          <w:trHeight w:val="337" w:hRule="atLeast"/>
        </w:trPr>
        <w:tc>
          <w:tcPr>
            <w:tcW w:w="791" w:type="dxa"/>
          </w:tcPr>
          <w:p>
            <w:pPr>
              <w:pStyle w:val="TableParagraph"/>
              <w:spacing w:before="26"/>
              <w:ind w:left="442"/>
              <w:jc w:val="left"/>
              <w:rPr>
                <w:sz w:val="24"/>
              </w:rPr>
            </w:pPr>
            <w:r>
              <w:rPr>
                <w:sz w:val="24"/>
              </w:rPr>
              <w:t>I)</w:t>
            </w:r>
          </w:p>
        </w:tc>
        <w:tc>
          <w:tcPr>
            <w:tcW w:w="6425" w:type="dxa"/>
          </w:tcPr>
          <w:p>
            <w:pPr>
              <w:pStyle w:val="TableParagraph"/>
              <w:spacing w:before="26"/>
              <w:ind w:left="97"/>
              <w:jc w:val="left"/>
              <w:rPr>
                <w:sz w:val="24"/>
              </w:rPr>
            </w:pPr>
            <w:r>
              <w:rPr>
                <w:sz w:val="24"/>
              </w:rPr>
              <w:t>Camisa de manga larga</w:t>
            </w:r>
          </w:p>
        </w:tc>
        <w:tc>
          <w:tcPr>
            <w:tcW w:w="1592" w:type="dxa"/>
          </w:tcPr>
          <w:p>
            <w:pPr>
              <w:pStyle w:val="TableParagraph"/>
              <w:spacing w:before="26"/>
              <w:ind w:right="199"/>
              <w:rPr>
                <w:sz w:val="24"/>
              </w:rPr>
            </w:pPr>
            <w:r>
              <w:rPr>
                <w:sz w:val="24"/>
              </w:rPr>
              <w:t>374</w:t>
            </w:r>
          </w:p>
        </w:tc>
      </w:tr>
      <w:tr>
        <w:trPr>
          <w:trHeight w:val="337" w:hRule="atLeast"/>
        </w:trPr>
        <w:tc>
          <w:tcPr>
            <w:tcW w:w="791" w:type="dxa"/>
          </w:tcPr>
          <w:p>
            <w:pPr>
              <w:pStyle w:val="TableParagraph"/>
              <w:spacing w:before="25"/>
              <w:ind w:left="440"/>
              <w:jc w:val="left"/>
              <w:rPr>
                <w:sz w:val="24"/>
              </w:rPr>
            </w:pPr>
            <w:r>
              <w:rPr>
                <w:sz w:val="24"/>
              </w:rPr>
              <w:t>J)</w:t>
            </w:r>
          </w:p>
        </w:tc>
        <w:tc>
          <w:tcPr>
            <w:tcW w:w="6425" w:type="dxa"/>
          </w:tcPr>
          <w:p>
            <w:pPr>
              <w:pStyle w:val="TableParagraph"/>
              <w:spacing w:before="25"/>
              <w:ind w:left="97"/>
              <w:jc w:val="left"/>
              <w:rPr>
                <w:sz w:val="24"/>
              </w:rPr>
            </w:pPr>
            <w:r>
              <w:rPr>
                <w:sz w:val="24"/>
              </w:rPr>
              <w:t>Termo</w:t>
            </w:r>
          </w:p>
        </w:tc>
        <w:tc>
          <w:tcPr>
            <w:tcW w:w="1592" w:type="dxa"/>
          </w:tcPr>
          <w:p>
            <w:pPr>
              <w:pStyle w:val="TableParagraph"/>
              <w:spacing w:before="25"/>
              <w:ind w:right="199"/>
              <w:rPr>
                <w:sz w:val="24"/>
              </w:rPr>
            </w:pPr>
            <w:r>
              <w:rPr>
                <w:sz w:val="24"/>
              </w:rPr>
              <w:t>191</w:t>
            </w:r>
          </w:p>
        </w:tc>
      </w:tr>
      <w:tr>
        <w:trPr>
          <w:trHeight w:val="337" w:hRule="atLeast"/>
        </w:trPr>
        <w:tc>
          <w:tcPr>
            <w:tcW w:w="791" w:type="dxa"/>
          </w:tcPr>
          <w:p>
            <w:pPr>
              <w:pStyle w:val="TableParagraph"/>
              <w:spacing w:before="26"/>
              <w:ind w:right="96"/>
              <w:rPr>
                <w:sz w:val="24"/>
              </w:rPr>
            </w:pPr>
            <w:r>
              <w:rPr>
                <w:sz w:val="24"/>
              </w:rPr>
              <w:t>K)</w:t>
            </w:r>
          </w:p>
        </w:tc>
        <w:tc>
          <w:tcPr>
            <w:tcW w:w="6425" w:type="dxa"/>
          </w:tcPr>
          <w:p>
            <w:pPr>
              <w:pStyle w:val="TableParagraph"/>
              <w:spacing w:before="26"/>
              <w:ind w:left="97"/>
              <w:jc w:val="left"/>
              <w:rPr>
                <w:sz w:val="24"/>
              </w:rPr>
            </w:pPr>
            <w:r>
              <w:rPr>
                <w:sz w:val="24"/>
              </w:rPr>
              <w:t>Cilindro para agua</w:t>
            </w:r>
          </w:p>
        </w:tc>
        <w:tc>
          <w:tcPr>
            <w:tcW w:w="1592" w:type="dxa"/>
          </w:tcPr>
          <w:p>
            <w:pPr>
              <w:pStyle w:val="TableParagraph"/>
              <w:spacing w:before="26"/>
              <w:ind w:right="199"/>
              <w:rPr>
                <w:sz w:val="24"/>
              </w:rPr>
            </w:pPr>
            <w:r>
              <w:rPr>
                <w:sz w:val="24"/>
              </w:rPr>
              <w:t>54</w:t>
            </w:r>
          </w:p>
        </w:tc>
      </w:tr>
      <w:tr>
        <w:trPr>
          <w:trHeight w:val="337" w:hRule="atLeast"/>
        </w:trPr>
        <w:tc>
          <w:tcPr>
            <w:tcW w:w="791" w:type="dxa"/>
          </w:tcPr>
          <w:p>
            <w:pPr>
              <w:pStyle w:val="TableParagraph"/>
              <w:spacing w:before="25"/>
              <w:ind w:right="130"/>
              <w:rPr>
                <w:sz w:val="24"/>
              </w:rPr>
            </w:pPr>
            <w:r>
              <w:rPr>
                <w:sz w:val="24"/>
              </w:rPr>
              <w:t>L)</w:t>
            </w:r>
          </w:p>
        </w:tc>
        <w:tc>
          <w:tcPr>
            <w:tcW w:w="6425" w:type="dxa"/>
          </w:tcPr>
          <w:p>
            <w:pPr>
              <w:pStyle w:val="TableParagraph"/>
              <w:spacing w:before="25"/>
              <w:ind w:left="97"/>
              <w:jc w:val="left"/>
              <w:rPr>
                <w:sz w:val="24"/>
              </w:rPr>
            </w:pPr>
            <w:r>
              <w:rPr>
                <w:sz w:val="24"/>
              </w:rPr>
              <w:t>Mochila</w:t>
            </w:r>
          </w:p>
        </w:tc>
        <w:tc>
          <w:tcPr>
            <w:tcW w:w="1592" w:type="dxa"/>
          </w:tcPr>
          <w:p>
            <w:pPr>
              <w:pStyle w:val="TableParagraph"/>
              <w:spacing w:before="25"/>
              <w:ind w:right="199"/>
              <w:rPr>
                <w:sz w:val="24"/>
              </w:rPr>
            </w:pPr>
            <w:r>
              <w:rPr>
                <w:sz w:val="24"/>
              </w:rPr>
              <w:t>320</w:t>
            </w:r>
          </w:p>
        </w:tc>
      </w:tr>
      <w:tr>
        <w:trPr>
          <w:trHeight w:val="337" w:hRule="atLeast"/>
        </w:trPr>
        <w:tc>
          <w:tcPr>
            <w:tcW w:w="791" w:type="dxa"/>
          </w:tcPr>
          <w:p>
            <w:pPr>
              <w:pStyle w:val="TableParagraph"/>
              <w:spacing w:before="26"/>
              <w:ind w:right="115"/>
              <w:rPr>
                <w:sz w:val="24"/>
              </w:rPr>
            </w:pPr>
            <w:r>
              <w:rPr>
                <w:sz w:val="24"/>
              </w:rPr>
              <w:t>M)</w:t>
            </w:r>
          </w:p>
        </w:tc>
        <w:tc>
          <w:tcPr>
            <w:tcW w:w="6425" w:type="dxa"/>
          </w:tcPr>
          <w:p>
            <w:pPr>
              <w:pStyle w:val="TableParagraph"/>
              <w:spacing w:before="26"/>
              <w:ind w:left="97"/>
              <w:jc w:val="left"/>
              <w:rPr>
                <w:sz w:val="24"/>
              </w:rPr>
            </w:pPr>
            <w:r>
              <w:rPr>
                <w:sz w:val="24"/>
              </w:rPr>
              <w:t>Carpeta de curpiel</w:t>
            </w:r>
          </w:p>
        </w:tc>
        <w:tc>
          <w:tcPr>
            <w:tcW w:w="1592" w:type="dxa"/>
          </w:tcPr>
          <w:p>
            <w:pPr>
              <w:pStyle w:val="TableParagraph"/>
              <w:spacing w:before="26"/>
              <w:ind w:right="199"/>
              <w:rPr>
                <w:sz w:val="24"/>
              </w:rPr>
            </w:pPr>
            <w:r>
              <w:rPr>
                <w:sz w:val="24"/>
              </w:rPr>
              <w:t>267</w:t>
            </w:r>
          </w:p>
        </w:tc>
      </w:tr>
      <w:tr>
        <w:trPr>
          <w:trHeight w:val="335" w:hRule="atLeast"/>
        </w:trPr>
        <w:tc>
          <w:tcPr>
            <w:tcW w:w="791" w:type="dxa"/>
          </w:tcPr>
          <w:p>
            <w:pPr>
              <w:pStyle w:val="TableParagraph"/>
              <w:spacing w:before="25"/>
              <w:ind w:right="96"/>
              <w:rPr>
                <w:sz w:val="24"/>
              </w:rPr>
            </w:pPr>
            <w:r>
              <w:rPr>
                <w:sz w:val="24"/>
              </w:rPr>
              <w:t>N)</w:t>
            </w:r>
          </w:p>
        </w:tc>
        <w:tc>
          <w:tcPr>
            <w:tcW w:w="6425" w:type="dxa"/>
          </w:tcPr>
          <w:p>
            <w:pPr>
              <w:pStyle w:val="TableParagraph"/>
              <w:spacing w:before="25"/>
              <w:ind w:left="97"/>
              <w:jc w:val="left"/>
              <w:rPr>
                <w:sz w:val="24"/>
              </w:rPr>
            </w:pPr>
            <w:r>
              <w:rPr>
                <w:sz w:val="24"/>
              </w:rPr>
              <w:t>Cachucha</w:t>
            </w:r>
          </w:p>
        </w:tc>
        <w:tc>
          <w:tcPr>
            <w:tcW w:w="1592" w:type="dxa"/>
          </w:tcPr>
          <w:p>
            <w:pPr>
              <w:pStyle w:val="TableParagraph"/>
              <w:spacing w:before="25"/>
              <w:ind w:right="199"/>
              <w:rPr>
                <w:sz w:val="24"/>
              </w:rPr>
            </w:pPr>
            <w:r>
              <w:rPr>
                <w:sz w:val="24"/>
              </w:rPr>
              <w:t>104</w:t>
            </w:r>
          </w:p>
        </w:tc>
      </w:tr>
      <w:tr>
        <w:trPr>
          <w:trHeight w:val="337" w:hRule="atLeast"/>
        </w:trPr>
        <w:tc>
          <w:tcPr>
            <w:tcW w:w="791" w:type="dxa"/>
          </w:tcPr>
          <w:p>
            <w:pPr>
              <w:pStyle w:val="TableParagraph"/>
              <w:spacing w:before="25"/>
              <w:ind w:right="156"/>
              <w:rPr>
                <w:sz w:val="24"/>
              </w:rPr>
            </w:pPr>
            <w:r>
              <w:rPr>
                <w:sz w:val="24"/>
              </w:rPr>
              <w:t>O)</w:t>
            </w:r>
          </w:p>
        </w:tc>
        <w:tc>
          <w:tcPr>
            <w:tcW w:w="6425" w:type="dxa"/>
          </w:tcPr>
          <w:p>
            <w:pPr>
              <w:pStyle w:val="TableParagraph"/>
              <w:spacing w:before="25"/>
              <w:ind w:left="97"/>
              <w:jc w:val="left"/>
              <w:rPr>
                <w:sz w:val="24"/>
              </w:rPr>
            </w:pPr>
            <w:r>
              <w:rPr>
                <w:sz w:val="24"/>
              </w:rPr>
              <w:t>Yoyo con Clip para Gafete</w:t>
            </w:r>
          </w:p>
        </w:tc>
        <w:tc>
          <w:tcPr>
            <w:tcW w:w="1592" w:type="dxa"/>
          </w:tcPr>
          <w:p>
            <w:pPr>
              <w:pStyle w:val="TableParagraph"/>
              <w:spacing w:before="25"/>
              <w:ind w:right="199"/>
              <w:rPr>
                <w:sz w:val="24"/>
              </w:rPr>
            </w:pPr>
            <w:r>
              <w:rPr>
                <w:sz w:val="24"/>
              </w:rPr>
              <w:t>20</w:t>
            </w:r>
          </w:p>
        </w:tc>
      </w:tr>
      <w:tr>
        <w:trPr>
          <w:trHeight w:val="337" w:hRule="atLeast"/>
        </w:trPr>
        <w:tc>
          <w:tcPr>
            <w:tcW w:w="791" w:type="dxa"/>
          </w:tcPr>
          <w:p>
            <w:pPr>
              <w:pStyle w:val="TableParagraph"/>
              <w:spacing w:before="26"/>
              <w:ind w:right="133"/>
              <w:rPr>
                <w:sz w:val="24"/>
              </w:rPr>
            </w:pPr>
            <w:r>
              <w:rPr>
                <w:sz w:val="24"/>
              </w:rPr>
              <w:t>P)</w:t>
            </w:r>
          </w:p>
        </w:tc>
        <w:tc>
          <w:tcPr>
            <w:tcW w:w="6425" w:type="dxa"/>
          </w:tcPr>
          <w:p>
            <w:pPr>
              <w:pStyle w:val="TableParagraph"/>
              <w:spacing w:before="26"/>
              <w:ind w:left="97"/>
              <w:jc w:val="left"/>
              <w:rPr>
                <w:sz w:val="24"/>
              </w:rPr>
            </w:pPr>
            <w:r>
              <w:rPr>
                <w:sz w:val="24"/>
              </w:rPr>
              <w:t>Corbata</w:t>
            </w:r>
          </w:p>
        </w:tc>
        <w:tc>
          <w:tcPr>
            <w:tcW w:w="1592" w:type="dxa"/>
          </w:tcPr>
          <w:p>
            <w:pPr>
              <w:pStyle w:val="TableParagraph"/>
              <w:spacing w:before="26"/>
              <w:ind w:right="199"/>
              <w:rPr>
                <w:sz w:val="24"/>
              </w:rPr>
            </w:pPr>
            <w:r>
              <w:rPr>
                <w:sz w:val="24"/>
              </w:rPr>
              <w:t>459</w:t>
            </w:r>
          </w:p>
        </w:tc>
      </w:tr>
      <w:tr>
        <w:trPr>
          <w:trHeight w:val="337" w:hRule="atLeast"/>
        </w:trPr>
        <w:tc>
          <w:tcPr>
            <w:tcW w:w="791" w:type="dxa"/>
          </w:tcPr>
          <w:p>
            <w:pPr>
              <w:pStyle w:val="TableParagraph"/>
              <w:spacing w:before="25"/>
              <w:ind w:right="156"/>
              <w:rPr>
                <w:sz w:val="24"/>
              </w:rPr>
            </w:pPr>
            <w:r>
              <w:rPr>
                <w:sz w:val="24"/>
              </w:rPr>
              <w:t>Q)</w:t>
            </w:r>
          </w:p>
        </w:tc>
        <w:tc>
          <w:tcPr>
            <w:tcW w:w="6425" w:type="dxa"/>
          </w:tcPr>
          <w:p>
            <w:pPr>
              <w:pStyle w:val="TableParagraph"/>
              <w:spacing w:before="25"/>
              <w:ind w:left="97"/>
              <w:jc w:val="left"/>
              <w:rPr>
                <w:sz w:val="24"/>
              </w:rPr>
            </w:pPr>
            <w:r>
              <w:rPr>
                <w:sz w:val="24"/>
              </w:rPr>
              <w:t>Mascada</w:t>
            </w:r>
          </w:p>
        </w:tc>
        <w:tc>
          <w:tcPr>
            <w:tcW w:w="1592" w:type="dxa"/>
          </w:tcPr>
          <w:p>
            <w:pPr>
              <w:pStyle w:val="TableParagraph"/>
              <w:spacing w:before="25"/>
              <w:ind w:right="199"/>
              <w:rPr>
                <w:sz w:val="24"/>
              </w:rPr>
            </w:pPr>
            <w:r>
              <w:rPr>
                <w:sz w:val="24"/>
              </w:rPr>
              <w:t>253</w:t>
            </w:r>
          </w:p>
        </w:tc>
      </w:tr>
      <w:tr>
        <w:trPr>
          <w:trHeight w:val="337" w:hRule="atLeast"/>
        </w:trPr>
        <w:tc>
          <w:tcPr>
            <w:tcW w:w="791" w:type="dxa"/>
          </w:tcPr>
          <w:p>
            <w:pPr>
              <w:pStyle w:val="TableParagraph"/>
              <w:spacing w:before="26"/>
              <w:ind w:left="299" w:right="251"/>
              <w:jc w:val="center"/>
              <w:rPr>
                <w:sz w:val="24"/>
              </w:rPr>
            </w:pPr>
            <w:r>
              <w:rPr>
                <w:sz w:val="24"/>
              </w:rPr>
              <w:t>7)</w:t>
            </w:r>
          </w:p>
        </w:tc>
        <w:tc>
          <w:tcPr>
            <w:tcW w:w="6425" w:type="dxa"/>
          </w:tcPr>
          <w:p>
            <w:pPr>
              <w:pStyle w:val="TableParagraph"/>
              <w:spacing w:before="26"/>
              <w:ind w:left="97"/>
              <w:jc w:val="left"/>
              <w:rPr>
                <w:sz w:val="24"/>
              </w:rPr>
            </w:pPr>
            <w:r>
              <w:rPr>
                <w:sz w:val="24"/>
              </w:rPr>
              <w:t>Fotocopias e impresiones, cada una</w:t>
            </w:r>
          </w:p>
        </w:tc>
        <w:tc>
          <w:tcPr>
            <w:tcW w:w="1592" w:type="dxa"/>
          </w:tcPr>
          <w:p>
            <w:pPr>
              <w:pStyle w:val="TableParagraph"/>
              <w:spacing w:before="26"/>
              <w:ind w:right="199"/>
              <w:rPr>
                <w:sz w:val="24"/>
              </w:rPr>
            </w:pPr>
            <w:r>
              <w:rPr>
                <w:sz w:val="24"/>
              </w:rPr>
              <w:t>0.50</w:t>
            </w:r>
          </w:p>
        </w:tc>
      </w:tr>
      <w:tr>
        <w:trPr>
          <w:trHeight w:val="888" w:hRule="atLeast"/>
        </w:trPr>
        <w:tc>
          <w:tcPr>
            <w:tcW w:w="791" w:type="dxa"/>
          </w:tcPr>
          <w:p>
            <w:pPr>
              <w:pStyle w:val="TableParagraph"/>
              <w:spacing w:before="25"/>
              <w:ind w:left="299" w:right="251"/>
              <w:jc w:val="center"/>
              <w:rPr>
                <w:sz w:val="24"/>
              </w:rPr>
            </w:pPr>
            <w:r>
              <w:rPr>
                <w:sz w:val="24"/>
              </w:rPr>
              <w:t>8)</w:t>
            </w:r>
          </w:p>
        </w:tc>
        <w:tc>
          <w:tcPr>
            <w:tcW w:w="6425" w:type="dxa"/>
          </w:tcPr>
          <w:p>
            <w:pPr>
              <w:pStyle w:val="TableParagraph"/>
              <w:spacing w:before="25"/>
              <w:ind w:left="97"/>
              <w:jc w:val="left"/>
              <w:rPr>
                <w:sz w:val="24"/>
              </w:rPr>
            </w:pPr>
            <w:r>
              <w:rPr>
                <w:sz w:val="24"/>
              </w:rPr>
              <w:t>Cursos de Extensión Universitaria, con un rango de</w:t>
            </w:r>
          </w:p>
          <w:p>
            <w:pPr>
              <w:pStyle w:val="TableParagraph"/>
              <w:ind w:left="97" w:right="715"/>
              <w:jc w:val="left"/>
              <w:rPr>
                <w:sz w:val="24"/>
              </w:rPr>
            </w:pPr>
            <w:r>
              <w:rPr>
                <w:sz w:val="24"/>
              </w:rPr>
              <w:t>$250.00 a $500.00 (según especialización, duración y nivel).</w:t>
            </w:r>
          </w:p>
        </w:tc>
        <w:tc>
          <w:tcPr>
            <w:tcW w:w="1592" w:type="dxa"/>
          </w:tcPr>
          <w:p>
            <w:pPr>
              <w:pStyle w:val="TableParagraph"/>
              <w:jc w:val="left"/>
              <w:rPr>
                <w:sz w:val="24"/>
              </w:rPr>
            </w:pPr>
          </w:p>
        </w:tc>
      </w:tr>
      <w:tr>
        <w:trPr>
          <w:trHeight w:val="613" w:hRule="atLeast"/>
        </w:trPr>
        <w:tc>
          <w:tcPr>
            <w:tcW w:w="791" w:type="dxa"/>
          </w:tcPr>
          <w:p>
            <w:pPr>
              <w:pStyle w:val="TableParagraph"/>
              <w:spacing w:before="25"/>
              <w:ind w:left="299" w:right="251"/>
              <w:jc w:val="center"/>
              <w:rPr>
                <w:sz w:val="24"/>
              </w:rPr>
            </w:pPr>
            <w:r>
              <w:rPr>
                <w:sz w:val="24"/>
              </w:rPr>
              <w:t>9)</w:t>
            </w:r>
          </w:p>
        </w:tc>
        <w:tc>
          <w:tcPr>
            <w:tcW w:w="6425" w:type="dxa"/>
          </w:tcPr>
          <w:p>
            <w:pPr>
              <w:pStyle w:val="TableParagraph"/>
              <w:spacing w:before="25"/>
              <w:ind w:left="97" w:right="722"/>
              <w:jc w:val="left"/>
              <w:rPr>
                <w:sz w:val="24"/>
              </w:rPr>
            </w:pPr>
            <w:r>
              <w:rPr>
                <w:sz w:val="24"/>
              </w:rPr>
              <w:t>Desarrollo de proyectos a la industria, costo de $ 1,200.00 hasta las necesidades del servicio.</w:t>
            </w:r>
          </w:p>
        </w:tc>
        <w:tc>
          <w:tcPr>
            <w:tcW w:w="1592" w:type="dxa"/>
          </w:tcPr>
          <w:p>
            <w:pPr>
              <w:pStyle w:val="TableParagraph"/>
              <w:jc w:val="left"/>
              <w:rPr>
                <w:sz w:val="24"/>
              </w:rPr>
            </w:pPr>
          </w:p>
        </w:tc>
      </w:tr>
      <w:tr>
        <w:trPr>
          <w:trHeight w:val="889" w:hRule="atLeast"/>
        </w:trPr>
        <w:tc>
          <w:tcPr>
            <w:tcW w:w="791" w:type="dxa"/>
          </w:tcPr>
          <w:p>
            <w:pPr>
              <w:pStyle w:val="TableParagraph"/>
              <w:spacing w:before="26"/>
              <w:ind w:right="149"/>
              <w:rPr>
                <w:sz w:val="24"/>
              </w:rPr>
            </w:pPr>
            <w:r>
              <w:rPr>
                <w:sz w:val="24"/>
              </w:rPr>
              <w:t>10)</w:t>
            </w:r>
          </w:p>
        </w:tc>
        <w:tc>
          <w:tcPr>
            <w:tcW w:w="6425" w:type="dxa"/>
          </w:tcPr>
          <w:p>
            <w:pPr>
              <w:pStyle w:val="TableParagraph"/>
              <w:spacing w:before="26"/>
              <w:ind w:left="97" w:right="734"/>
              <w:jc w:val="both"/>
              <w:rPr>
                <w:sz w:val="24"/>
              </w:rPr>
            </w:pPr>
            <w:r>
              <w:rPr>
                <w:sz w:val="24"/>
              </w:rPr>
              <w:t>Aplicación Examen de Egreso a universidades pares, con rango de $20.00 a $50.00, por examen. (de acuerdo al número de exámenes solicitados por universidad)</w:t>
            </w:r>
          </w:p>
        </w:tc>
        <w:tc>
          <w:tcPr>
            <w:tcW w:w="1592" w:type="dxa"/>
          </w:tcPr>
          <w:p>
            <w:pPr>
              <w:pStyle w:val="TableParagraph"/>
              <w:jc w:val="left"/>
              <w:rPr>
                <w:sz w:val="24"/>
              </w:rPr>
            </w:pPr>
          </w:p>
        </w:tc>
      </w:tr>
      <w:tr>
        <w:trPr>
          <w:trHeight w:val="889" w:hRule="atLeast"/>
        </w:trPr>
        <w:tc>
          <w:tcPr>
            <w:tcW w:w="791" w:type="dxa"/>
          </w:tcPr>
          <w:p>
            <w:pPr>
              <w:pStyle w:val="TableParagraph"/>
              <w:spacing w:before="25"/>
              <w:ind w:right="149"/>
              <w:rPr>
                <w:sz w:val="24"/>
              </w:rPr>
            </w:pPr>
            <w:r>
              <w:rPr>
                <w:sz w:val="24"/>
              </w:rPr>
              <w:t>11)</w:t>
            </w:r>
          </w:p>
        </w:tc>
        <w:tc>
          <w:tcPr>
            <w:tcW w:w="6425" w:type="dxa"/>
          </w:tcPr>
          <w:p>
            <w:pPr>
              <w:pStyle w:val="TableParagraph"/>
              <w:spacing w:before="25"/>
              <w:ind w:left="97"/>
              <w:jc w:val="left"/>
              <w:rPr>
                <w:sz w:val="24"/>
              </w:rPr>
            </w:pPr>
            <w:r>
              <w:rPr>
                <w:sz w:val="24"/>
              </w:rPr>
              <w:t>Renta de Laboratorios por día, con rango de $300.00 a</w:t>
            </w:r>
          </w:p>
          <w:p>
            <w:pPr>
              <w:pStyle w:val="TableParagraph"/>
              <w:ind w:left="97"/>
              <w:jc w:val="left"/>
              <w:rPr>
                <w:sz w:val="24"/>
              </w:rPr>
            </w:pPr>
            <w:r>
              <w:rPr>
                <w:sz w:val="24"/>
              </w:rPr>
              <w:t>$3,000.00. (de acuerdo al equipo, desde básico </w:t>
            </w:r>
            <w:r>
              <w:rPr>
                <w:spacing w:val="-4"/>
                <w:sz w:val="24"/>
              </w:rPr>
              <w:t>hasta</w:t>
            </w:r>
            <w:r>
              <w:rPr>
                <w:spacing w:val="52"/>
                <w:sz w:val="24"/>
              </w:rPr>
              <w:t> </w:t>
            </w:r>
            <w:r>
              <w:rPr>
                <w:sz w:val="24"/>
              </w:rPr>
              <w:t>especializado)</w:t>
            </w:r>
          </w:p>
        </w:tc>
        <w:tc>
          <w:tcPr>
            <w:tcW w:w="1592" w:type="dxa"/>
          </w:tcPr>
          <w:p>
            <w:pPr>
              <w:pStyle w:val="TableParagraph"/>
              <w:jc w:val="left"/>
              <w:rPr>
                <w:sz w:val="24"/>
              </w:rPr>
            </w:pPr>
          </w:p>
        </w:tc>
      </w:tr>
      <w:tr>
        <w:trPr>
          <w:trHeight w:val="337" w:hRule="atLeast"/>
        </w:trPr>
        <w:tc>
          <w:tcPr>
            <w:tcW w:w="791" w:type="dxa"/>
          </w:tcPr>
          <w:p>
            <w:pPr>
              <w:pStyle w:val="TableParagraph"/>
              <w:spacing w:before="26"/>
              <w:ind w:left="200"/>
              <w:jc w:val="left"/>
              <w:rPr>
                <w:b/>
                <w:sz w:val="24"/>
              </w:rPr>
            </w:pPr>
            <w:r>
              <w:rPr>
                <w:b/>
                <w:sz w:val="24"/>
              </w:rPr>
              <w:t>II.</w:t>
            </w:r>
          </w:p>
        </w:tc>
        <w:tc>
          <w:tcPr>
            <w:tcW w:w="6425" w:type="dxa"/>
          </w:tcPr>
          <w:p>
            <w:pPr>
              <w:pStyle w:val="TableParagraph"/>
              <w:spacing w:before="26"/>
              <w:ind w:left="97"/>
              <w:jc w:val="left"/>
              <w:rPr>
                <w:b/>
                <w:sz w:val="24"/>
              </w:rPr>
            </w:pPr>
            <w:r>
              <w:rPr>
                <w:b/>
                <w:sz w:val="24"/>
              </w:rPr>
              <w:t>Radio y Televisión de Aguascalientes:</w:t>
            </w:r>
          </w:p>
        </w:tc>
        <w:tc>
          <w:tcPr>
            <w:tcW w:w="1592" w:type="dxa"/>
          </w:tcPr>
          <w:p>
            <w:pPr>
              <w:pStyle w:val="TableParagraph"/>
              <w:jc w:val="left"/>
              <w:rPr>
                <w:sz w:val="24"/>
              </w:rPr>
            </w:pPr>
          </w:p>
        </w:tc>
      </w:tr>
      <w:tr>
        <w:trPr>
          <w:trHeight w:val="888" w:hRule="atLeast"/>
        </w:trPr>
        <w:tc>
          <w:tcPr>
            <w:tcW w:w="791" w:type="dxa"/>
          </w:tcPr>
          <w:p>
            <w:pPr>
              <w:pStyle w:val="TableParagraph"/>
              <w:spacing w:before="25"/>
              <w:ind w:left="299" w:right="251"/>
              <w:jc w:val="center"/>
              <w:rPr>
                <w:sz w:val="24"/>
              </w:rPr>
            </w:pPr>
            <w:r>
              <w:rPr>
                <w:sz w:val="24"/>
              </w:rPr>
              <w:t>1)</w:t>
            </w:r>
          </w:p>
        </w:tc>
        <w:tc>
          <w:tcPr>
            <w:tcW w:w="6425" w:type="dxa"/>
          </w:tcPr>
          <w:p>
            <w:pPr>
              <w:pStyle w:val="TableParagraph"/>
              <w:spacing w:before="25"/>
              <w:ind w:left="97" w:right="730"/>
              <w:jc w:val="both"/>
              <w:rPr>
                <w:sz w:val="24"/>
              </w:rPr>
            </w:pPr>
            <w:r>
              <w:rPr>
                <w:sz w:val="24"/>
              </w:rPr>
              <w:t>Dos cortinillas de 20 segundos de "Presenta" y "Presentó" en la barra general de Radio y Televisión de Aguascalientes</w:t>
            </w:r>
          </w:p>
        </w:tc>
        <w:tc>
          <w:tcPr>
            <w:tcW w:w="1592" w:type="dxa"/>
          </w:tcPr>
          <w:p>
            <w:pPr>
              <w:pStyle w:val="TableParagraph"/>
              <w:spacing w:before="25"/>
              <w:ind w:right="199"/>
              <w:rPr>
                <w:sz w:val="24"/>
              </w:rPr>
            </w:pPr>
            <w:r>
              <w:rPr>
                <w:sz w:val="24"/>
              </w:rPr>
              <w:t>1,486</w:t>
            </w:r>
          </w:p>
        </w:tc>
      </w:tr>
      <w:tr>
        <w:trPr>
          <w:trHeight w:val="576" w:hRule="atLeast"/>
        </w:trPr>
        <w:tc>
          <w:tcPr>
            <w:tcW w:w="791" w:type="dxa"/>
          </w:tcPr>
          <w:p>
            <w:pPr>
              <w:pStyle w:val="TableParagraph"/>
              <w:spacing w:before="25"/>
              <w:ind w:left="299" w:right="251"/>
              <w:jc w:val="center"/>
              <w:rPr>
                <w:sz w:val="24"/>
              </w:rPr>
            </w:pPr>
            <w:r>
              <w:rPr>
                <w:sz w:val="24"/>
              </w:rPr>
              <w:t>2)</w:t>
            </w:r>
          </w:p>
        </w:tc>
        <w:tc>
          <w:tcPr>
            <w:tcW w:w="6425" w:type="dxa"/>
          </w:tcPr>
          <w:p>
            <w:pPr>
              <w:pStyle w:val="TableParagraph"/>
              <w:spacing w:line="270" w:lineRule="atLeast" w:before="5"/>
              <w:ind w:left="97" w:right="715"/>
              <w:jc w:val="left"/>
              <w:rPr>
                <w:sz w:val="24"/>
              </w:rPr>
            </w:pPr>
            <w:r>
              <w:rPr>
                <w:sz w:val="24"/>
              </w:rPr>
              <w:t>Transmisión mensual de la programación propia de Radio y Televisión de Aguascalientes</w:t>
            </w:r>
          </w:p>
        </w:tc>
        <w:tc>
          <w:tcPr>
            <w:tcW w:w="1592" w:type="dxa"/>
          </w:tcPr>
          <w:p>
            <w:pPr>
              <w:pStyle w:val="TableParagraph"/>
              <w:spacing w:before="25"/>
              <w:ind w:right="199"/>
              <w:rPr>
                <w:sz w:val="24"/>
              </w:rPr>
            </w:pPr>
            <w:r>
              <w:rPr>
                <w:sz w:val="24"/>
              </w:rPr>
              <w:t>40,790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390"/>
        <w:gridCol w:w="1652"/>
      </w:tblGrid>
      <w:tr>
        <w:trPr>
          <w:trHeight w:val="854" w:hRule="atLeast"/>
        </w:trPr>
        <w:tc>
          <w:tcPr>
            <w:tcW w:w="644" w:type="dxa"/>
          </w:tcPr>
          <w:p>
            <w:pPr>
              <w:pStyle w:val="TableParagraph"/>
              <w:spacing w:line="266" w:lineRule="exact"/>
              <w:ind w:left="200"/>
              <w:jc w:val="left"/>
              <w:rPr>
                <w:sz w:val="24"/>
              </w:rPr>
            </w:pPr>
            <w:r>
              <w:rPr>
                <w:sz w:val="24"/>
              </w:rPr>
              <w:t>3)</w:t>
            </w:r>
          </w:p>
        </w:tc>
        <w:tc>
          <w:tcPr>
            <w:tcW w:w="6390" w:type="dxa"/>
          </w:tcPr>
          <w:p>
            <w:pPr>
              <w:pStyle w:val="TableParagraph"/>
              <w:ind w:left="124" w:right="671"/>
              <w:jc w:val="both"/>
              <w:rPr>
                <w:sz w:val="24"/>
              </w:rPr>
            </w:pPr>
            <w:r>
              <w:rPr>
                <w:sz w:val="24"/>
              </w:rPr>
              <w:t>Transmisión</w:t>
            </w:r>
            <w:r>
              <w:rPr>
                <w:spacing w:val="-7"/>
                <w:sz w:val="24"/>
              </w:rPr>
              <w:t> </w:t>
            </w:r>
            <w:r>
              <w:rPr>
                <w:sz w:val="24"/>
              </w:rPr>
              <w:t>de</w:t>
            </w:r>
            <w:r>
              <w:rPr>
                <w:spacing w:val="-7"/>
                <w:sz w:val="24"/>
              </w:rPr>
              <w:t> </w:t>
            </w:r>
            <w:r>
              <w:rPr>
                <w:sz w:val="24"/>
              </w:rPr>
              <w:t>impactos</w:t>
            </w:r>
            <w:r>
              <w:rPr>
                <w:spacing w:val="-8"/>
                <w:sz w:val="24"/>
              </w:rPr>
              <w:t> </w:t>
            </w:r>
            <w:r>
              <w:rPr>
                <w:sz w:val="24"/>
              </w:rPr>
              <w:t>de</w:t>
            </w:r>
            <w:r>
              <w:rPr>
                <w:spacing w:val="-7"/>
                <w:sz w:val="24"/>
              </w:rPr>
              <w:t> </w:t>
            </w:r>
            <w:r>
              <w:rPr>
                <w:sz w:val="24"/>
              </w:rPr>
              <w:t>20</w:t>
            </w:r>
            <w:r>
              <w:rPr>
                <w:spacing w:val="-7"/>
                <w:sz w:val="24"/>
              </w:rPr>
              <w:t> </w:t>
            </w:r>
            <w:r>
              <w:rPr>
                <w:sz w:val="24"/>
              </w:rPr>
              <w:t>segundos</w:t>
            </w:r>
            <w:r>
              <w:rPr>
                <w:spacing w:val="-6"/>
                <w:sz w:val="24"/>
              </w:rPr>
              <w:t> </w:t>
            </w:r>
            <w:r>
              <w:rPr>
                <w:sz w:val="24"/>
              </w:rPr>
              <w:t>(10</w:t>
            </w:r>
            <w:r>
              <w:rPr>
                <w:spacing w:val="-7"/>
                <w:sz w:val="24"/>
              </w:rPr>
              <w:t> </w:t>
            </w:r>
            <w:r>
              <w:rPr>
                <w:sz w:val="24"/>
              </w:rPr>
              <w:t>impactos</w:t>
            </w:r>
            <w:r>
              <w:rPr>
                <w:spacing w:val="-6"/>
                <w:sz w:val="24"/>
              </w:rPr>
              <w:t> </w:t>
            </w:r>
            <w:r>
              <w:rPr>
                <w:sz w:val="24"/>
              </w:rPr>
              <w:t>por hora) en la pantalla electrónica ubicada en Avenida López Mateos y J. Pani, por toda la temporada de</w:t>
            </w:r>
            <w:r>
              <w:rPr>
                <w:spacing w:val="-8"/>
                <w:sz w:val="24"/>
              </w:rPr>
              <w:t> </w:t>
            </w:r>
            <w:r>
              <w:rPr>
                <w:sz w:val="24"/>
              </w:rPr>
              <w:t>feria</w:t>
            </w:r>
          </w:p>
        </w:tc>
        <w:tc>
          <w:tcPr>
            <w:tcW w:w="1652" w:type="dxa"/>
          </w:tcPr>
          <w:p>
            <w:pPr>
              <w:pStyle w:val="TableParagraph"/>
              <w:spacing w:line="266" w:lineRule="exact"/>
              <w:ind w:right="197"/>
              <w:rPr>
                <w:sz w:val="24"/>
              </w:rPr>
            </w:pPr>
            <w:r>
              <w:rPr>
                <w:sz w:val="24"/>
              </w:rPr>
              <w:t>30,745</w:t>
            </w:r>
          </w:p>
        </w:tc>
      </w:tr>
      <w:tr>
        <w:trPr>
          <w:trHeight w:val="613" w:hRule="atLeast"/>
        </w:trPr>
        <w:tc>
          <w:tcPr>
            <w:tcW w:w="644" w:type="dxa"/>
          </w:tcPr>
          <w:p>
            <w:pPr>
              <w:pStyle w:val="TableParagraph"/>
              <w:spacing w:before="26"/>
              <w:ind w:left="200"/>
              <w:jc w:val="left"/>
              <w:rPr>
                <w:sz w:val="24"/>
              </w:rPr>
            </w:pPr>
            <w:r>
              <w:rPr>
                <w:sz w:val="24"/>
              </w:rPr>
              <w:t>4)</w:t>
            </w:r>
          </w:p>
        </w:tc>
        <w:tc>
          <w:tcPr>
            <w:tcW w:w="6390" w:type="dxa"/>
          </w:tcPr>
          <w:p>
            <w:pPr>
              <w:pStyle w:val="TableParagraph"/>
              <w:spacing w:before="26"/>
              <w:ind w:left="124" w:right="594"/>
              <w:jc w:val="left"/>
              <w:rPr>
                <w:sz w:val="24"/>
              </w:rPr>
            </w:pPr>
            <w:r>
              <w:rPr>
                <w:sz w:val="24"/>
              </w:rPr>
              <w:t>Copia de Programa en DVD de 60 minutos, realizado por Radio y Televisión de Aguascalientes</w:t>
            </w:r>
          </w:p>
        </w:tc>
        <w:tc>
          <w:tcPr>
            <w:tcW w:w="1652" w:type="dxa"/>
          </w:tcPr>
          <w:p>
            <w:pPr>
              <w:pStyle w:val="TableParagraph"/>
              <w:spacing w:before="26"/>
              <w:ind w:right="197"/>
              <w:rPr>
                <w:sz w:val="24"/>
              </w:rPr>
            </w:pPr>
            <w:r>
              <w:rPr>
                <w:sz w:val="24"/>
              </w:rPr>
              <w:t>148</w:t>
            </w:r>
          </w:p>
        </w:tc>
      </w:tr>
      <w:tr>
        <w:trPr>
          <w:trHeight w:val="337" w:hRule="atLeast"/>
        </w:trPr>
        <w:tc>
          <w:tcPr>
            <w:tcW w:w="644" w:type="dxa"/>
          </w:tcPr>
          <w:p>
            <w:pPr>
              <w:pStyle w:val="TableParagraph"/>
              <w:spacing w:before="25"/>
              <w:ind w:left="200"/>
              <w:jc w:val="left"/>
              <w:rPr>
                <w:sz w:val="24"/>
              </w:rPr>
            </w:pPr>
            <w:r>
              <w:rPr>
                <w:sz w:val="24"/>
              </w:rPr>
              <w:t>5)</w:t>
            </w:r>
          </w:p>
        </w:tc>
        <w:tc>
          <w:tcPr>
            <w:tcW w:w="6390" w:type="dxa"/>
          </w:tcPr>
          <w:p>
            <w:pPr>
              <w:pStyle w:val="TableParagraph"/>
              <w:spacing w:before="25"/>
              <w:ind w:left="124"/>
              <w:jc w:val="left"/>
              <w:rPr>
                <w:sz w:val="24"/>
              </w:rPr>
            </w:pPr>
            <w:r>
              <w:rPr>
                <w:sz w:val="24"/>
              </w:rPr>
              <w:t>Cintillo de 5 segundos en la barra de programación</w:t>
            </w:r>
          </w:p>
        </w:tc>
        <w:tc>
          <w:tcPr>
            <w:tcW w:w="1652" w:type="dxa"/>
          </w:tcPr>
          <w:p>
            <w:pPr>
              <w:pStyle w:val="TableParagraph"/>
              <w:spacing w:before="25"/>
              <w:ind w:right="197"/>
              <w:rPr>
                <w:sz w:val="24"/>
              </w:rPr>
            </w:pPr>
            <w:r>
              <w:rPr>
                <w:sz w:val="24"/>
              </w:rPr>
              <w:t>207</w:t>
            </w:r>
          </w:p>
        </w:tc>
      </w:tr>
      <w:tr>
        <w:trPr>
          <w:trHeight w:val="613" w:hRule="atLeast"/>
        </w:trPr>
        <w:tc>
          <w:tcPr>
            <w:tcW w:w="644" w:type="dxa"/>
          </w:tcPr>
          <w:p>
            <w:pPr>
              <w:pStyle w:val="TableParagraph"/>
              <w:spacing w:before="26"/>
              <w:ind w:left="200"/>
              <w:jc w:val="left"/>
              <w:rPr>
                <w:sz w:val="24"/>
              </w:rPr>
            </w:pPr>
            <w:r>
              <w:rPr>
                <w:sz w:val="24"/>
              </w:rPr>
              <w:t>6)</w:t>
            </w:r>
          </w:p>
        </w:tc>
        <w:tc>
          <w:tcPr>
            <w:tcW w:w="6390" w:type="dxa"/>
          </w:tcPr>
          <w:p>
            <w:pPr>
              <w:pStyle w:val="TableParagraph"/>
              <w:spacing w:before="26"/>
              <w:ind w:left="124" w:right="594"/>
              <w:jc w:val="left"/>
              <w:rPr>
                <w:sz w:val="24"/>
              </w:rPr>
            </w:pPr>
            <w:r>
              <w:rPr>
                <w:sz w:val="24"/>
              </w:rPr>
              <w:t>Mención 30 a 60 segundos en la barra de programación general de Radio y Televisión de Aguascalientes</w:t>
            </w:r>
          </w:p>
        </w:tc>
        <w:tc>
          <w:tcPr>
            <w:tcW w:w="1652" w:type="dxa"/>
          </w:tcPr>
          <w:p>
            <w:pPr>
              <w:pStyle w:val="TableParagraph"/>
              <w:spacing w:before="26"/>
              <w:ind w:right="197"/>
              <w:rPr>
                <w:sz w:val="24"/>
              </w:rPr>
            </w:pPr>
            <w:r>
              <w:rPr>
                <w:sz w:val="24"/>
              </w:rPr>
              <w:t>259</w:t>
            </w:r>
          </w:p>
        </w:tc>
      </w:tr>
      <w:tr>
        <w:trPr>
          <w:trHeight w:val="611" w:hRule="atLeast"/>
        </w:trPr>
        <w:tc>
          <w:tcPr>
            <w:tcW w:w="644" w:type="dxa"/>
          </w:tcPr>
          <w:p>
            <w:pPr>
              <w:pStyle w:val="TableParagraph"/>
              <w:spacing w:before="25"/>
              <w:ind w:left="200"/>
              <w:jc w:val="left"/>
              <w:rPr>
                <w:sz w:val="24"/>
              </w:rPr>
            </w:pPr>
            <w:r>
              <w:rPr>
                <w:sz w:val="24"/>
              </w:rPr>
              <w:t>7)</w:t>
            </w:r>
          </w:p>
        </w:tc>
        <w:tc>
          <w:tcPr>
            <w:tcW w:w="6390" w:type="dxa"/>
          </w:tcPr>
          <w:p>
            <w:pPr>
              <w:pStyle w:val="TableParagraph"/>
              <w:spacing w:before="25"/>
              <w:ind w:left="124" w:right="594"/>
              <w:jc w:val="left"/>
              <w:rPr>
                <w:sz w:val="24"/>
              </w:rPr>
            </w:pPr>
            <w:r>
              <w:rPr>
                <w:sz w:val="24"/>
              </w:rPr>
              <w:t>Entrevistas 1 a 3 minutos en la barra de programación general de Radio y Televisión de Aguascalientes</w:t>
            </w:r>
          </w:p>
        </w:tc>
        <w:tc>
          <w:tcPr>
            <w:tcW w:w="1652" w:type="dxa"/>
          </w:tcPr>
          <w:p>
            <w:pPr>
              <w:pStyle w:val="TableParagraph"/>
              <w:spacing w:before="25"/>
              <w:ind w:right="197"/>
              <w:rPr>
                <w:sz w:val="24"/>
              </w:rPr>
            </w:pPr>
            <w:r>
              <w:rPr>
                <w:sz w:val="24"/>
              </w:rPr>
              <w:t>1,713</w:t>
            </w:r>
          </w:p>
        </w:tc>
      </w:tr>
      <w:tr>
        <w:trPr>
          <w:trHeight w:val="337" w:hRule="atLeast"/>
        </w:trPr>
        <w:tc>
          <w:tcPr>
            <w:tcW w:w="644" w:type="dxa"/>
          </w:tcPr>
          <w:p>
            <w:pPr>
              <w:pStyle w:val="TableParagraph"/>
              <w:spacing w:before="25"/>
              <w:ind w:left="200"/>
              <w:jc w:val="left"/>
              <w:rPr>
                <w:sz w:val="24"/>
              </w:rPr>
            </w:pPr>
            <w:r>
              <w:rPr>
                <w:sz w:val="24"/>
              </w:rPr>
              <w:t>8)</w:t>
            </w:r>
          </w:p>
        </w:tc>
        <w:tc>
          <w:tcPr>
            <w:tcW w:w="6390" w:type="dxa"/>
          </w:tcPr>
          <w:p>
            <w:pPr>
              <w:pStyle w:val="TableParagraph"/>
              <w:spacing w:before="25"/>
              <w:ind w:left="124"/>
              <w:jc w:val="left"/>
              <w:rPr>
                <w:sz w:val="24"/>
              </w:rPr>
            </w:pPr>
            <w:r>
              <w:rPr>
                <w:sz w:val="24"/>
              </w:rPr>
              <w:t>Producción video por minuto</w:t>
            </w:r>
          </w:p>
        </w:tc>
        <w:tc>
          <w:tcPr>
            <w:tcW w:w="1652" w:type="dxa"/>
          </w:tcPr>
          <w:p>
            <w:pPr>
              <w:pStyle w:val="TableParagraph"/>
              <w:spacing w:before="25"/>
              <w:ind w:right="197"/>
              <w:rPr>
                <w:sz w:val="24"/>
              </w:rPr>
            </w:pPr>
            <w:r>
              <w:rPr>
                <w:sz w:val="24"/>
              </w:rPr>
              <w:t>4,264</w:t>
            </w:r>
          </w:p>
        </w:tc>
      </w:tr>
      <w:tr>
        <w:trPr>
          <w:trHeight w:val="889" w:hRule="atLeast"/>
        </w:trPr>
        <w:tc>
          <w:tcPr>
            <w:tcW w:w="644" w:type="dxa"/>
          </w:tcPr>
          <w:p>
            <w:pPr>
              <w:pStyle w:val="TableParagraph"/>
              <w:spacing w:before="26"/>
              <w:ind w:left="200"/>
              <w:jc w:val="left"/>
              <w:rPr>
                <w:sz w:val="24"/>
              </w:rPr>
            </w:pPr>
            <w:r>
              <w:rPr>
                <w:sz w:val="24"/>
              </w:rPr>
              <w:t>9)</w:t>
            </w:r>
          </w:p>
        </w:tc>
        <w:tc>
          <w:tcPr>
            <w:tcW w:w="6390" w:type="dxa"/>
          </w:tcPr>
          <w:p>
            <w:pPr>
              <w:pStyle w:val="TableParagraph"/>
              <w:spacing w:before="26"/>
              <w:ind w:left="124" w:right="671"/>
              <w:jc w:val="both"/>
              <w:rPr>
                <w:sz w:val="24"/>
              </w:rPr>
            </w:pPr>
            <w:r>
              <w:rPr>
                <w:sz w:val="24"/>
              </w:rPr>
              <w:t>Transmisión</w:t>
            </w:r>
            <w:r>
              <w:rPr>
                <w:spacing w:val="-7"/>
                <w:sz w:val="24"/>
              </w:rPr>
              <w:t> </w:t>
            </w:r>
            <w:r>
              <w:rPr>
                <w:sz w:val="24"/>
              </w:rPr>
              <w:t>de</w:t>
            </w:r>
            <w:r>
              <w:rPr>
                <w:spacing w:val="-7"/>
                <w:sz w:val="24"/>
              </w:rPr>
              <w:t> </w:t>
            </w:r>
            <w:r>
              <w:rPr>
                <w:sz w:val="24"/>
              </w:rPr>
              <w:t>impactos</w:t>
            </w:r>
            <w:r>
              <w:rPr>
                <w:spacing w:val="-8"/>
                <w:sz w:val="24"/>
              </w:rPr>
              <w:t> </w:t>
            </w:r>
            <w:r>
              <w:rPr>
                <w:sz w:val="24"/>
              </w:rPr>
              <w:t>de</w:t>
            </w:r>
            <w:r>
              <w:rPr>
                <w:spacing w:val="-7"/>
                <w:sz w:val="24"/>
              </w:rPr>
              <w:t> </w:t>
            </w:r>
            <w:r>
              <w:rPr>
                <w:sz w:val="24"/>
              </w:rPr>
              <w:t>10</w:t>
            </w:r>
            <w:r>
              <w:rPr>
                <w:spacing w:val="-7"/>
                <w:sz w:val="24"/>
              </w:rPr>
              <w:t> </w:t>
            </w:r>
            <w:r>
              <w:rPr>
                <w:sz w:val="24"/>
              </w:rPr>
              <w:t>segundos</w:t>
            </w:r>
            <w:r>
              <w:rPr>
                <w:spacing w:val="-6"/>
                <w:sz w:val="24"/>
              </w:rPr>
              <w:t> </w:t>
            </w:r>
            <w:r>
              <w:rPr>
                <w:sz w:val="24"/>
              </w:rPr>
              <w:t>(10</w:t>
            </w:r>
            <w:r>
              <w:rPr>
                <w:spacing w:val="-7"/>
                <w:sz w:val="24"/>
              </w:rPr>
              <w:t> </w:t>
            </w:r>
            <w:r>
              <w:rPr>
                <w:sz w:val="24"/>
              </w:rPr>
              <w:t>impactos</w:t>
            </w:r>
            <w:r>
              <w:rPr>
                <w:spacing w:val="-6"/>
                <w:sz w:val="24"/>
              </w:rPr>
              <w:t> </w:t>
            </w:r>
            <w:r>
              <w:rPr>
                <w:sz w:val="24"/>
              </w:rPr>
              <w:t>por hora) en la pantalla electrónica ubicada en Avenida López Mateos y J. Pani por toda la temporada de</w:t>
            </w:r>
            <w:r>
              <w:rPr>
                <w:spacing w:val="-6"/>
                <w:sz w:val="24"/>
              </w:rPr>
              <w:t> </w:t>
            </w:r>
            <w:r>
              <w:rPr>
                <w:sz w:val="24"/>
              </w:rPr>
              <w:t>feria</w:t>
            </w:r>
          </w:p>
        </w:tc>
        <w:tc>
          <w:tcPr>
            <w:tcW w:w="1652" w:type="dxa"/>
          </w:tcPr>
          <w:p>
            <w:pPr>
              <w:pStyle w:val="TableParagraph"/>
              <w:spacing w:before="26"/>
              <w:ind w:right="197"/>
              <w:rPr>
                <w:sz w:val="24"/>
              </w:rPr>
            </w:pPr>
            <w:r>
              <w:rPr>
                <w:sz w:val="24"/>
              </w:rPr>
              <w:t>25,255</w:t>
            </w:r>
          </w:p>
        </w:tc>
      </w:tr>
      <w:tr>
        <w:trPr>
          <w:trHeight w:val="889" w:hRule="atLeast"/>
        </w:trPr>
        <w:tc>
          <w:tcPr>
            <w:tcW w:w="644" w:type="dxa"/>
          </w:tcPr>
          <w:p>
            <w:pPr>
              <w:pStyle w:val="TableParagraph"/>
              <w:spacing w:before="25"/>
              <w:ind w:left="200"/>
              <w:jc w:val="left"/>
              <w:rPr>
                <w:sz w:val="24"/>
              </w:rPr>
            </w:pPr>
            <w:r>
              <w:rPr>
                <w:sz w:val="24"/>
              </w:rPr>
              <w:t>10)</w:t>
            </w:r>
          </w:p>
        </w:tc>
        <w:tc>
          <w:tcPr>
            <w:tcW w:w="6390" w:type="dxa"/>
          </w:tcPr>
          <w:p>
            <w:pPr>
              <w:pStyle w:val="TableParagraph"/>
              <w:spacing w:before="25"/>
              <w:ind w:left="124" w:right="674"/>
              <w:jc w:val="both"/>
              <w:rPr>
                <w:sz w:val="24"/>
              </w:rPr>
            </w:pPr>
            <w:r>
              <w:rPr>
                <w:sz w:val="24"/>
              </w:rPr>
              <w:t>Transmisión Logotipo en conteo regresivo en pantalla ubicada en Avenida López Mateos y J. Pani, durante el periodo ferial</w:t>
            </w:r>
          </w:p>
        </w:tc>
        <w:tc>
          <w:tcPr>
            <w:tcW w:w="1652" w:type="dxa"/>
          </w:tcPr>
          <w:p>
            <w:pPr>
              <w:pStyle w:val="TableParagraph"/>
              <w:spacing w:before="25"/>
              <w:ind w:right="197"/>
              <w:rPr>
                <w:sz w:val="24"/>
              </w:rPr>
            </w:pPr>
            <w:r>
              <w:rPr>
                <w:sz w:val="24"/>
              </w:rPr>
              <w:t>39,969</w:t>
            </w:r>
          </w:p>
        </w:tc>
      </w:tr>
      <w:tr>
        <w:trPr>
          <w:trHeight w:val="337" w:hRule="atLeast"/>
        </w:trPr>
        <w:tc>
          <w:tcPr>
            <w:tcW w:w="644" w:type="dxa"/>
          </w:tcPr>
          <w:p>
            <w:pPr>
              <w:pStyle w:val="TableParagraph"/>
              <w:spacing w:before="26"/>
              <w:ind w:left="200"/>
              <w:jc w:val="left"/>
              <w:rPr>
                <w:sz w:val="24"/>
              </w:rPr>
            </w:pPr>
            <w:r>
              <w:rPr>
                <w:sz w:val="24"/>
              </w:rPr>
              <w:t>11)</w:t>
            </w:r>
          </w:p>
        </w:tc>
        <w:tc>
          <w:tcPr>
            <w:tcW w:w="6390" w:type="dxa"/>
          </w:tcPr>
          <w:p>
            <w:pPr>
              <w:pStyle w:val="TableParagraph"/>
              <w:spacing w:before="26"/>
              <w:ind w:left="124"/>
              <w:jc w:val="left"/>
              <w:rPr>
                <w:sz w:val="24"/>
              </w:rPr>
            </w:pPr>
            <w:r>
              <w:rPr>
                <w:sz w:val="24"/>
              </w:rPr>
              <w:t>Servicio de croma verde día de grabación (8 horas)</w:t>
            </w:r>
          </w:p>
        </w:tc>
        <w:tc>
          <w:tcPr>
            <w:tcW w:w="1652" w:type="dxa"/>
          </w:tcPr>
          <w:p>
            <w:pPr>
              <w:pStyle w:val="TableParagraph"/>
              <w:spacing w:before="26"/>
              <w:ind w:right="197"/>
              <w:rPr>
                <w:sz w:val="24"/>
              </w:rPr>
            </w:pPr>
            <w:r>
              <w:rPr>
                <w:sz w:val="24"/>
              </w:rPr>
              <w:t>4,264</w:t>
            </w:r>
          </w:p>
        </w:tc>
      </w:tr>
      <w:tr>
        <w:trPr>
          <w:trHeight w:val="612" w:hRule="atLeast"/>
        </w:trPr>
        <w:tc>
          <w:tcPr>
            <w:tcW w:w="644" w:type="dxa"/>
          </w:tcPr>
          <w:p>
            <w:pPr>
              <w:pStyle w:val="TableParagraph"/>
              <w:spacing w:before="25"/>
              <w:ind w:left="200"/>
              <w:jc w:val="left"/>
              <w:rPr>
                <w:sz w:val="24"/>
              </w:rPr>
            </w:pPr>
            <w:r>
              <w:rPr>
                <w:sz w:val="24"/>
              </w:rPr>
              <w:t>12)</w:t>
            </w:r>
          </w:p>
        </w:tc>
        <w:tc>
          <w:tcPr>
            <w:tcW w:w="6390" w:type="dxa"/>
          </w:tcPr>
          <w:p>
            <w:pPr>
              <w:pStyle w:val="TableParagraph"/>
              <w:spacing w:before="25"/>
              <w:ind w:left="124" w:right="594"/>
              <w:jc w:val="left"/>
              <w:rPr>
                <w:sz w:val="24"/>
              </w:rPr>
            </w:pPr>
            <w:r>
              <w:rPr>
                <w:sz w:val="24"/>
              </w:rPr>
              <w:t>Servicio de grabación con unidad móvil de 3 a 5 cámaras, por hora</w:t>
            </w:r>
          </w:p>
        </w:tc>
        <w:tc>
          <w:tcPr>
            <w:tcW w:w="1652" w:type="dxa"/>
          </w:tcPr>
          <w:p>
            <w:pPr>
              <w:pStyle w:val="TableParagraph"/>
              <w:spacing w:before="25"/>
              <w:ind w:right="197"/>
              <w:rPr>
                <w:sz w:val="24"/>
              </w:rPr>
            </w:pPr>
            <w:r>
              <w:rPr>
                <w:sz w:val="24"/>
              </w:rPr>
              <w:t>30,196</w:t>
            </w:r>
          </w:p>
        </w:tc>
      </w:tr>
      <w:tr>
        <w:trPr>
          <w:trHeight w:val="337" w:hRule="atLeast"/>
        </w:trPr>
        <w:tc>
          <w:tcPr>
            <w:tcW w:w="644" w:type="dxa"/>
          </w:tcPr>
          <w:p>
            <w:pPr>
              <w:pStyle w:val="TableParagraph"/>
              <w:spacing w:before="25"/>
              <w:ind w:left="200"/>
              <w:jc w:val="left"/>
              <w:rPr>
                <w:sz w:val="24"/>
              </w:rPr>
            </w:pPr>
            <w:r>
              <w:rPr>
                <w:sz w:val="24"/>
              </w:rPr>
              <w:t>13)</w:t>
            </w:r>
          </w:p>
        </w:tc>
        <w:tc>
          <w:tcPr>
            <w:tcW w:w="6390" w:type="dxa"/>
          </w:tcPr>
          <w:p>
            <w:pPr>
              <w:pStyle w:val="TableParagraph"/>
              <w:spacing w:before="25"/>
              <w:ind w:left="124"/>
              <w:jc w:val="left"/>
              <w:rPr>
                <w:sz w:val="24"/>
              </w:rPr>
            </w:pPr>
            <w:r>
              <w:rPr>
                <w:sz w:val="24"/>
              </w:rPr>
              <w:t>Servicio de enlace de microondas, por hora</w:t>
            </w:r>
          </w:p>
        </w:tc>
        <w:tc>
          <w:tcPr>
            <w:tcW w:w="1652" w:type="dxa"/>
          </w:tcPr>
          <w:p>
            <w:pPr>
              <w:pStyle w:val="TableParagraph"/>
              <w:spacing w:before="25"/>
              <w:ind w:right="197"/>
              <w:rPr>
                <w:sz w:val="24"/>
              </w:rPr>
            </w:pPr>
            <w:r>
              <w:rPr>
                <w:sz w:val="24"/>
              </w:rPr>
              <w:t>14,494</w:t>
            </w:r>
          </w:p>
        </w:tc>
      </w:tr>
      <w:tr>
        <w:trPr>
          <w:trHeight w:val="613" w:hRule="atLeast"/>
        </w:trPr>
        <w:tc>
          <w:tcPr>
            <w:tcW w:w="644" w:type="dxa"/>
          </w:tcPr>
          <w:p>
            <w:pPr>
              <w:pStyle w:val="TableParagraph"/>
              <w:spacing w:before="26"/>
              <w:ind w:left="200"/>
              <w:jc w:val="left"/>
              <w:rPr>
                <w:sz w:val="24"/>
              </w:rPr>
            </w:pPr>
            <w:r>
              <w:rPr>
                <w:sz w:val="24"/>
              </w:rPr>
              <w:t>14)</w:t>
            </w:r>
          </w:p>
        </w:tc>
        <w:tc>
          <w:tcPr>
            <w:tcW w:w="6390" w:type="dxa"/>
          </w:tcPr>
          <w:p>
            <w:pPr>
              <w:pStyle w:val="TableParagraph"/>
              <w:spacing w:before="26"/>
              <w:ind w:left="124" w:right="594"/>
              <w:jc w:val="left"/>
              <w:rPr>
                <w:sz w:val="24"/>
              </w:rPr>
            </w:pPr>
            <w:r>
              <w:rPr>
                <w:sz w:val="24"/>
              </w:rPr>
              <w:t>Cuota de recuperación por el uso de kit de iluminación fría 2 lámparas, por día</w:t>
            </w:r>
          </w:p>
        </w:tc>
        <w:tc>
          <w:tcPr>
            <w:tcW w:w="1652" w:type="dxa"/>
          </w:tcPr>
          <w:p>
            <w:pPr>
              <w:pStyle w:val="TableParagraph"/>
              <w:spacing w:before="26"/>
              <w:ind w:right="197"/>
              <w:rPr>
                <w:sz w:val="24"/>
              </w:rPr>
            </w:pPr>
            <w:r>
              <w:rPr>
                <w:sz w:val="24"/>
              </w:rPr>
              <w:t>2,416</w:t>
            </w:r>
          </w:p>
        </w:tc>
      </w:tr>
      <w:tr>
        <w:trPr>
          <w:trHeight w:val="337" w:hRule="atLeast"/>
        </w:trPr>
        <w:tc>
          <w:tcPr>
            <w:tcW w:w="644" w:type="dxa"/>
          </w:tcPr>
          <w:p>
            <w:pPr>
              <w:pStyle w:val="TableParagraph"/>
              <w:spacing w:before="25"/>
              <w:ind w:left="200"/>
              <w:jc w:val="left"/>
              <w:rPr>
                <w:sz w:val="24"/>
              </w:rPr>
            </w:pPr>
            <w:r>
              <w:rPr>
                <w:sz w:val="24"/>
              </w:rPr>
              <w:t>15)</w:t>
            </w:r>
          </w:p>
        </w:tc>
        <w:tc>
          <w:tcPr>
            <w:tcW w:w="6390" w:type="dxa"/>
          </w:tcPr>
          <w:p>
            <w:pPr>
              <w:pStyle w:val="TableParagraph"/>
              <w:spacing w:before="25"/>
              <w:ind w:left="124"/>
              <w:jc w:val="left"/>
              <w:rPr>
                <w:sz w:val="24"/>
              </w:rPr>
            </w:pPr>
            <w:r>
              <w:rPr>
                <w:sz w:val="24"/>
              </w:rPr>
              <w:t>Transmisión por televisión y Red social, por hora</w:t>
            </w:r>
          </w:p>
        </w:tc>
        <w:tc>
          <w:tcPr>
            <w:tcW w:w="1652" w:type="dxa"/>
          </w:tcPr>
          <w:p>
            <w:pPr>
              <w:pStyle w:val="TableParagraph"/>
              <w:spacing w:before="25"/>
              <w:ind w:right="197"/>
              <w:rPr>
                <w:sz w:val="24"/>
              </w:rPr>
            </w:pPr>
            <w:r>
              <w:rPr>
                <w:sz w:val="24"/>
              </w:rPr>
              <w:t>37,312</w:t>
            </w:r>
          </w:p>
        </w:tc>
      </w:tr>
      <w:tr>
        <w:trPr>
          <w:trHeight w:val="613" w:hRule="atLeast"/>
        </w:trPr>
        <w:tc>
          <w:tcPr>
            <w:tcW w:w="644" w:type="dxa"/>
          </w:tcPr>
          <w:p>
            <w:pPr>
              <w:pStyle w:val="TableParagraph"/>
              <w:spacing w:before="26"/>
              <w:ind w:left="200"/>
              <w:jc w:val="left"/>
              <w:rPr>
                <w:sz w:val="24"/>
              </w:rPr>
            </w:pPr>
            <w:r>
              <w:rPr>
                <w:sz w:val="24"/>
              </w:rPr>
              <w:t>16)</w:t>
            </w:r>
          </w:p>
        </w:tc>
        <w:tc>
          <w:tcPr>
            <w:tcW w:w="6390" w:type="dxa"/>
          </w:tcPr>
          <w:p>
            <w:pPr>
              <w:pStyle w:val="TableParagraph"/>
              <w:spacing w:before="26"/>
              <w:ind w:left="124" w:right="594"/>
              <w:jc w:val="left"/>
              <w:rPr>
                <w:sz w:val="24"/>
              </w:rPr>
            </w:pPr>
            <w:r>
              <w:rPr>
                <w:sz w:val="24"/>
              </w:rPr>
              <w:t>Cuota de recuperación por el uso de kit de iluminación incandescente 4 lámparas, por día</w:t>
            </w:r>
          </w:p>
        </w:tc>
        <w:tc>
          <w:tcPr>
            <w:tcW w:w="1652" w:type="dxa"/>
          </w:tcPr>
          <w:p>
            <w:pPr>
              <w:pStyle w:val="TableParagraph"/>
              <w:spacing w:before="26"/>
              <w:ind w:right="197"/>
              <w:rPr>
                <w:sz w:val="24"/>
              </w:rPr>
            </w:pPr>
            <w:r>
              <w:rPr>
                <w:sz w:val="24"/>
              </w:rPr>
              <w:t>3,624</w:t>
            </w:r>
          </w:p>
        </w:tc>
      </w:tr>
      <w:tr>
        <w:trPr>
          <w:trHeight w:val="612" w:hRule="atLeast"/>
        </w:trPr>
        <w:tc>
          <w:tcPr>
            <w:tcW w:w="644" w:type="dxa"/>
          </w:tcPr>
          <w:p>
            <w:pPr>
              <w:pStyle w:val="TableParagraph"/>
              <w:spacing w:before="25"/>
              <w:ind w:left="200"/>
              <w:jc w:val="left"/>
              <w:rPr>
                <w:sz w:val="24"/>
              </w:rPr>
            </w:pPr>
            <w:r>
              <w:rPr>
                <w:sz w:val="24"/>
              </w:rPr>
              <w:t>17)</w:t>
            </w:r>
          </w:p>
        </w:tc>
        <w:tc>
          <w:tcPr>
            <w:tcW w:w="6390" w:type="dxa"/>
          </w:tcPr>
          <w:p>
            <w:pPr>
              <w:pStyle w:val="TableParagraph"/>
              <w:spacing w:before="25"/>
              <w:ind w:left="124" w:right="594"/>
              <w:jc w:val="left"/>
              <w:rPr>
                <w:sz w:val="24"/>
              </w:rPr>
            </w:pPr>
            <w:r>
              <w:rPr>
                <w:sz w:val="24"/>
              </w:rPr>
              <w:t>Publicación en las páginas oficiales de Redes sociales de Radio y Televisión de Aguascalientes</w:t>
            </w:r>
          </w:p>
        </w:tc>
        <w:tc>
          <w:tcPr>
            <w:tcW w:w="1652" w:type="dxa"/>
          </w:tcPr>
          <w:p>
            <w:pPr>
              <w:pStyle w:val="TableParagraph"/>
              <w:spacing w:before="25"/>
              <w:ind w:right="197"/>
              <w:rPr>
                <w:sz w:val="24"/>
              </w:rPr>
            </w:pPr>
            <w:r>
              <w:rPr>
                <w:sz w:val="24"/>
              </w:rPr>
              <w:t>259</w:t>
            </w:r>
          </w:p>
        </w:tc>
      </w:tr>
      <w:tr>
        <w:trPr>
          <w:trHeight w:val="613" w:hRule="atLeast"/>
        </w:trPr>
        <w:tc>
          <w:tcPr>
            <w:tcW w:w="644" w:type="dxa"/>
          </w:tcPr>
          <w:p>
            <w:pPr>
              <w:pStyle w:val="TableParagraph"/>
              <w:spacing w:before="25"/>
              <w:ind w:left="200"/>
              <w:jc w:val="left"/>
              <w:rPr>
                <w:sz w:val="24"/>
              </w:rPr>
            </w:pPr>
            <w:r>
              <w:rPr>
                <w:sz w:val="24"/>
              </w:rPr>
              <w:t>18)</w:t>
            </w:r>
          </w:p>
        </w:tc>
        <w:tc>
          <w:tcPr>
            <w:tcW w:w="6390" w:type="dxa"/>
          </w:tcPr>
          <w:p>
            <w:pPr>
              <w:pStyle w:val="TableParagraph"/>
              <w:spacing w:before="25"/>
              <w:ind w:left="124" w:right="594"/>
              <w:jc w:val="left"/>
              <w:rPr>
                <w:sz w:val="24"/>
              </w:rPr>
            </w:pPr>
            <w:r>
              <w:rPr>
                <w:sz w:val="24"/>
              </w:rPr>
              <w:t>Rompecortes 10 segundos en la barra general de programación de Radio y Televisión de Aguascalientes</w:t>
            </w:r>
          </w:p>
        </w:tc>
        <w:tc>
          <w:tcPr>
            <w:tcW w:w="1652" w:type="dxa"/>
          </w:tcPr>
          <w:p>
            <w:pPr>
              <w:pStyle w:val="TableParagraph"/>
              <w:spacing w:before="25"/>
              <w:ind w:right="197"/>
              <w:rPr>
                <w:sz w:val="24"/>
              </w:rPr>
            </w:pPr>
            <w:r>
              <w:rPr>
                <w:sz w:val="24"/>
              </w:rPr>
              <w:t>824</w:t>
            </w:r>
          </w:p>
        </w:tc>
      </w:tr>
      <w:tr>
        <w:trPr>
          <w:trHeight w:val="337" w:hRule="atLeast"/>
        </w:trPr>
        <w:tc>
          <w:tcPr>
            <w:tcW w:w="644" w:type="dxa"/>
          </w:tcPr>
          <w:p>
            <w:pPr>
              <w:pStyle w:val="TableParagraph"/>
              <w:spacing w:before="26"/>
              <w:ind w:left="200"/>
              <w:jc w:val="left"/>
              <w:rPr>
                <w:sz w:val="24"/>
              </w:rPr>
            </w:pPr>
            <w:r>
              <w:rPr>
                <w:sz w:val="24"/>
              </w:rPr>
              <w:t>19)</w:t>
            </w:r>
          </w:p>
        </w:tc>
        <w:tc>
          <w:tcPr>
            <w:tcW w:w="6390" w:type="dxa"/>
          </w:tcPr>
          <w:p>
            <w:pPr>
              <w:pStyle w:val="TableParagraph"/>
              <w:spacing w:before="26"/>
              <w:ind w:left="124"/>
              <w:jc w:val="left"/>
              <w:rPr>
                <w:sz w:val="24"/>
              </w:rPr>
            </w:pPr>
            <w:r>
              <w:rPr>
                <w:sz w:val="24"/>
              </w:rPr>
              <w:t>Producción de cápsula de 1 a 3 minutos</w:t>
            </w:r>
          </w:p>
        </w:tc>
        <w:tc>
          <w:tcPr>
            <w:tcW w:w="1652" w:type="dxa"/>
          </w:tcPr>
          <w:p>
            <w:pPr>
              <w:pStyle w:val="TableParagraph"/>
              <w:spacing w:before="26"/>
              <w:ind w:right="197"/>
              <w:rPr>
                <w:sz w:val="24"/>
              </w:rPr>
            </w:pPr>
            <w:r>
              <w:rPr>
                <w:sz w:val="24"/>
              </w:rPr>
              <w:t>7,686</w:t>
            </w:r>
          </w:p>
        </w:tc>
      </w:tr>
      <w:tr>
        <w:trPr>
          <w:trHeight w:val="613" w:hRule="atLeast"/>
        </w:trPr>
        <w:tc>
          <w:tcPr>
            <w:tcW w:w="644" w:type="dxa"/>
          </w:tcPr>
          <w:p>
            <w:pPr>
              <w:pStyle w:val="TableParagraph"/>
              <w:spacing w:before="25"/>
              <w:ind w:left="200"/>
              <w:jc w:val="left"/>
              <w:rPr>
                <w:sz w:val="24"/>
              </w:rPr>
            </w:pPr>
            <w:r>
              <w:rPr>
                <w:sz w:val="24"/>
              </w:rPr>
              <w:t>20)</w:t>
            </w:r>
          </w:p>
        </w:tc>
        <w:tc>
          <w:tcPr>
            <w:tcW w:w="6390" w:type="dxa"/>
          </w:tcPr>
          <w:p>
            <w:pPr>
              <w:pStyle w:val="TableParagraph"/>
              <w:spacing w:before="25"/>
              <w:ind w:left="124" w:right="594"/>
              <w:jc w:val="left"/>
              <w:rPr>
                <w:sz w:val="24"/>
              </w:rPr>
            </w:pPr>
            <w:r>
              <w:rPr>
                <w:sz w:val="24"/>
              </w:rPr>
              <w:t>Costo por hora adicional de renta de unidad para transmisión en vivo en redes sociales</w:t>
            </w:r>
          </w:p>
        </w:tc>
        <w:tc>
          <w:tcPr>
            <w:tcW w:w="1652" w:type="dxa"/>
          </w:tcPr>
          <w:p>
            <w:pPr>
              <w:pStyle w:val="TableParagraph"/>
              <w:spacing w:before="25"/>
              <w:ind w:right="197"/>
              <w:rPr>
                <w:sz w:val="24"/>
              </w:rPr>
            </w:pPr>
            <w:r>
              <w:rPr>
                <w:sz w:val="24"/>
              </w:rPr>
              <w:t>3,843</w:t>
            </w:r>
          </w:p>
        </w:tc>
      </w:tr>
      <w:tr>
        <w:trPr>
          <w:trHeight w:val="337" w:hRule="atLeast"/>
        </w:trPr>
        <w:tc>
          <w:tcPr>
            <w:tcW w:w="644" w:type="dxa"/>
          </w:tcPr>
          <w:p>
            <w:pPr>
              <w:pStyle w:val="TableParagraph"/>
              <w:spacing w:before="26"/>
              <w:ind w:left="200"/>
              <w:jc w:val="left"/>
              <w:rPr>
                <w:sz w:val="24"/>
              </w:rPr>
            </w:pPr>
            <w:r>
              <w:rPr>
                <w:sz w:val="24"/>
              </w:rPr>
              <w:t>21)</w:t>
            </w:r>
          </w:p>
        </w:tc>
        <w:tc>
          <w:tcPr>
            <w:tcW w:w="6390" w:type="dxa"/>
          </w:tcPr>
          <w:p>
            <w:pPr>
              <w:pStyle w:val="TableParagraph"/>
              <w:spacing w:before="26"/>
              <w:ind w:left="124"/>
              <w:jc w:val="left"/>
              <w:rPr>
                <w:sz w:val="24"/>
              </w:rPr>
            </w:pPr>
            <w:r>
              <w:rPr>
                <w:sz w:val="24"/>
              </w:rPr>
              <w:t>Producción de audio por minuto en radio</w:t>
            </w:r>
          </w:p>
        </w:tc>
        <w:tc>
          <w:tcPr>
            <w:tcW w:w="1652" w:type="dxa"/>
          </w:tcPr>
          <w:p>
            <w:pPr>
              <w:pStyle w:val="TableParagraph"/>
              <w:spacing w:before="26"/>
              <w:ind w:right="197"/>
              <w:rPr>
                <w:sz w:val="24"/>
              </w:rPr>
            </w:pPr>
            <w:r>
              <w:rPr>
                <w:sz w:val="24"/>
              </w:rPr>
              <w:t>1,098</w:t>
            </w:r>
          </w:p>
        </w:tc>
      </w:tr>
      <w:tr>
        <w:trPr>
          <w:trHeight w:val="336" w:hRule="atLeast"/>
        </w:trPr>
        <w:tc>
          <w:tcPr>
            <w:tcW w:w="644" w:type="dxa"/>
          </w:tcPr>
          <w:p>
            <w:pPr>
              <w:pStyle w:val="TableParagraph"/>
              <w:spacing w:before="25"/>
              <w:ind w:left="200"/>
              <w:jc w:val="left"/>
              <w:rPr>
                <w:sz w:val="24"/>
              </w:rPr>
            </w:pPr>
            <w:r>
              <w:rPr>
                <w:sz w:val="24"/>
              </w:rPr>
              <w:t>22)</w:t>
            </w:r>
          </w:p>
        </w:tc>
        <w:tc>
          <w:tcPr>
            <w:tcW w:w="6390" w:type="dxa"/>
          </w:tcPr>
          <w:p>
            <w:pPr>
              <w:pStyle w:val="TableParagraph"/>
              <w:spacing w:before="25"/>
              <w:ind w:left="124"/>
              <w:jc w:val="left"/>
              <w:rPr>
                <w:sz w:val="24"/>
              </w:rPr>
            </w:pPr>
            <w:r>
              <w:rPr>
                <w:sz w:val="24"/>
              </w:rPr>
              <w:t>Producción de spot de 20 segundos en radio</w:t>
            </w:r>
          </w:p>
        </w:tc>
        <w:tc>
          <w:tcPr>
            <w:tcW w:w="1652" w:type="dxa"/>
          </w:tcPr>
          <w:p>
            <w:pPr>
              <w:pStyle w:val="TableParagraph"/>
              <w:spacing w:before="25"/>
              <w:ind w:right="197"/>
              <w:rPr>
                <w:sz w:val="24"/>
              </w:rPr>
            </w:pPr>
            <w:r>
              <w:rPr>
                <w:sz w:val="24"/>
              </w:rPr>
              <w:t>2,665</w:t>
            </w:r>
          </w:p>
        </w:tc>
      </w:tr>
      <w:tr>
        <w:trPr>
          <w:trHeight w:val="337" w:hRule="atLeast"/>
        </w:trPr>
        <w:tc>
          <w:tcPr>
            <w:tcW w:w="644" w:type="dxa"/>
          </w:tcPr>
          <w:p>
            <w:pPr>
              <w:pStyle w:val="TableParagraph"/>
              <w:spacing w:before="25"/>
              <w:ind w:left="200"/>
              <w:jc w:val="left"/>
              <w:rPr>
                <w:sz w:val="24"/>
              </w:rPr>
            </w:pPr>
            <w:r>
              <w:rPr>
                <w:sz w:val="24"/>
              </w:rPr>
              <w:t>23)</w:t>
            </w:r>
          </w:p>
        </w:tc>
        <w:tc>
          <w:tcPr>
            <w:tcW w:w="6390" w:type="dxa"/>
          </w:tcPr>
          <w:p>
            <w:pPr>
              <w:pStyle w:val="TableParagraph"/>
              <w:spacing w:before="25"/>
              <w:ind w:left="124"/>
              <w:jc w:val="left"/>
              <w:rPr>
                <w:sz w:val="24"/>
              </w:rPr>
            </w:pPr>
            <w:r>
              <w:rPr>
                <w:sz w:val="24"/>
              </w:rPr>
              <w:t>Producción de publireportaje de 1 a 4 minutos (TELE)</w:t>
            </w:r>
          </w:p>
        </w:tc>
        <w:tc>
          <w:tcPr>
            <w:tcW w:w="1652" w:type="dxa"/>
          </w:tcPr>
          <w:p>
            <w:pPr>
              <w:pStyle w:val="TableParagraph"/>
              <w:spacing w:before="25"/>
              <w:ind w:right="197"/>
              <w:rPr>
                <w:sz w:val="24"/>
              </w:rPr>
            </w:pPr>
            <w:r>
              <w:rPr>
                <w:sz w:val="24"/>
              </w:rPr>
              <w:t>12,078</w:t>
            </w:r>
          </w:p>
        </w:tc>
      </w:tr>
      <w:tr>
        <w:trPr>
          <w:trHeight w:val="337" w:hRule="atLeast"/>
        </w:trPr>
        <w:tc>
          <w:tcPr>
            <w:tcW w:w="644" w:type="dxa"/>
          </w:tcPr>
          <w:p>
            <w:pPr>
              <w:pStyle w:val="TableParagraph"/>
              <w:spacing w:before="26"/>
              <w:ind w:left="200"/>
              <w:jc w:val="left"/>
              <w:rPr>
                <w:sz w:val="24"/>
              </w:rPr>
            </w:pPr>
            <w:r>
              <w:rPr>
                <w:sz w:val="24"/>
              </w:rPr>
              <w:t>24)</w:t>
            </w:r>
          </w:p>
        </w:tc>
        <w:tc>
          <w:tcPr>
            <w:tcW w:w="6390" w:type="dxa"/>
          </w:tcPr>
          <w:p>
            <w:pPr>
              <w:pStyle w:val="TableParagraph"/>
              <w:spacing w:before="26"/>
              <w:ind w:left="124"/>
              <w:jc w:val="left"/>
              <w:rPr>
                <w:sz w:val="24"/>
              </w:rPr>
            </w:pPr>
            <w:r>
              <w:rPr>
                <w:sz w:val="24"/>
              </w:rPr>
              <w:t>Producción de mapping 3 minutos</w:t>
            </w:r>
          </w:p>
        </w:tc>
        <w:tc>
          <w:tcPr>
            <w:tcW w:w="1652" w:type="dxa"/>
          </w:tcPr>
          <w:p>
            <w:pPr>
              <w:pStyle w:val="TableParagraph"/>
              <w:spacing w:before="26"/>
              <w:ind w:right="197"/>
              <w:rPr>
                <w:sz w:val="24"/>
              </w:rPr>
            </w:pPr>
            <w:r>
              <w:rPr>
                <w:sz w:val="24"/>
              </w:rPr>
              <w:t>219,606</w:t>
            </w:r>
          </w:p>
        </w:tc>
      </w:tr>
      <w:tr>
        <w:trPr>
          <w:trHeight w:val="337" w:hRule="atLeast"/>
        </w:trPr>
        <w:tc>
          <w:tcPr>
            <w:tcW w:w="644" w:type="dxa"/>
          </w:tcPr>
          <w:p>
            <w:pPr>
              <w:pStyle w:val="TableParagraph"/>
              <w:spacing w:before="25"/>
              <w:ind w:left="200"/>
              <w:jc w:val="left"/>
              <w:rPr>
                <w:sz w:val="24"/>
              </w:rPr>
            </w:pPr>
            <w:r>
              <w:rPr>
                <w:sz w:val="24"/>
              </w:rPr>
              <w:t>25)</w:t>
            </w:r>
          </w:p>
        </w:tc>
        <w:tc>
          <w:tcPr>
            <w:tcW w:w="6390" w:type="dxa"/>
          </w:tcPr>
          <w:p>
            <w:pPr>
              <w:pStyle w:val="TableParagraph"/>
              <w:spacing w:before="25"/>
              <w:ind w:left="124"/>
              <w:jc w:val="left"/>
              <w:rPr>
                <w:sz w:val="24"/>
              </w:rPr>
            </w:pPr>
            <w:r>
              <w:rPr>
                <w:sz w:val="24"/>
              </w:rPr>
              <w:t>Producción de animación por segundo</w:t>
            </w:r>
          </w:p>
        </w:tc>
        <w:tc>
          <w:tcPr>
            <w:tcW w:w="1652" w:type="dxa"/>
          </w:tcPr>
          <w:p>
            <w:pPr>
              <w:pStyle w:val="TableParagraph"/>
              <w:spacing w:before="25"/>
              <w:ind w:right="197"/>
              <w:rPr>
                <w:sz w:val="24"/>
              </w:rPr>
            </w:pPr>
            <w:r>
              <w:rPr>
                <w:sz w:val="24"/>
              </w:rPr>
              <w:t>769</w:t>
            </w:r>
          </w:p>
        </w:tc>
      </w:tr>
      <w:tr>
        <w:trPr>
          <w:trHeight w:val="337" w:hRule="atLeast"/>
        </w:trPr>
        <w:tc>
          <w:tcPr>
            <w:tcW w:w="644" w:type="dxa"/>
          </w:tcPr>
          <w:p>
            <w:pPr>
              <w:pStyle w:val="TableParagraph"/>
              <w:spacing w:before="26"/>
              <w:ind w:left="200"/>
              <w:jc w:val="left"/>
              <w:rPr>
                <w:sz w:val="24"/>
              </w:rPr>
            </w:pPr>
            <w:r>
              <w:rPr>
                <w:sz w:val="24"/>
              </w:rPr>
              <w:t>26)</w:t>
            </w:r>
          </w:p>
        </w:tc>
        <w:tc>
          <w:tcPr>
            <w:tcW w:w="6390" w:type="dxa"/>
          </w:tcPr>
          <w:p>
            <w:pPr>
              <w:pStyle w:val="TableParagraph"/>
              <w:spacing w:before="26"/>
              <w:ind w:left="124"/>
              <w:jc w:val="left"/>
              <w:rPr>
                <w:sz w:val="24"/>
              </w:rPr>
            </w:pPr>
            <w:r>
              <w:rPr>
                <w:sz w:val="24"/>
              </w:rPr>
              <w:t>Producción de spot de 10 segundos (TELE)</w:t>
            </w:r>
          </w:p>
        </w:tc>
        <w:tc>
          <w:tcPr>
            <w:tcW w:w="1652" w:type="dxa"/>
          </w:tcPr>
          <w:p>
            <w:pPr>
              <w:pStyle w:val="TableParagraph"/>
              <w:spacing w:before="26"/>
              <w:ind w:right="197"/>
              <w:rPr>
                <w:sz w:val="24"/>
              </w:rPr>
            </w:pPr>
            <w:r>
              <w:rPr>
                <w:sz w:val="24"/>
              </w:rPr>
              <w:t>8,784</w:t>
            </w:r>
          </w:p>
        </w:tc>
      </w:tr>
      <w:tr>
        <w:trPr>
          <w:trHeight w:val="335" w:hRule="atLeast"/>
        </w:trPr>
        <w:tc>
          <w:tcPr>
            <w:tcW w:w="644" w:type="dxa"/>
          </w:tcPr>
          <w:p>
            <w:pPr>
              <w:pStyle w:val="TableParagraph"/>
              <w:spacing w:before="25"/>
              <w:ind w:left="200"/>
              <w:jc w:val="left"/>
              <w:rPr>
                <w:sz w:val="24"/>
              </w:rPr>
            </w:pPr>
            <w:r>
              <w:rPr>
                <w:sz w:val="24"/>
              </w:rPr>
              <w:t>27)</w:t>
            </w:r>
          </w:p>
        </w:tc>
        <w:tc>
          <w:tcPr>
            <w:tcW w:w="6390" w:type="dxa"/>
          </w:tcPr>
          <w:p>
            <w:pPr>
              <w:pStyle w:val="TableParagraph"/>
              <w:spacing w:before="25"/>
              <w:ind w:left="124"/>
              <w:jc w:val="left"/>
              <w:rPr>
                <w:sz w:val="24"/>
              </w:rPr>
            </w:pPr>
            <w:r>
              <w:rPr>
                <w:sz w:val="24"/>
              </w:rPr>
              <w:t>Producción de spot de 10 segundos con animación (TELE)</w:t>
            </w:r>
          </w:p>
        </w:tc>
        <w:tc>
          <w:tcPr>
            <w:tcW w:w="1652" w:type="dxa"/>
          </w:tcPr>
          <w:p>
            <w:pPr>
              <w:pStyle w:val="TableParagraph"/>
              <w:spacing w:before="25"/>
              <w:ind w:right="197"/>
              <w:rPr>
                <w:sz w:val="24"/>
              </w:rPr>
            </w:pPr>
            <w:r>
              <w:rPr>
                <w:sz w:val="24"/>
              </w:rPr>
              <w:t>9,297</w:t>
            </w:r>
          </w:p>
        </w:tc>
      </w:tr>
      <w:tr>
        <w:trPr>
          <w:trHeight w:val="300" w:hRule="atLeast"/>
        </w:trPr>
        <w:tc>
          <w:tcPr>
            <w:tcW w:w="644" w:type="dxa"/>
          </w:tcPr>
          <w:p>
            <w:pPr>
              <w:pStyle w:val="TableParagraph"/>
              <w:spacing w:line="256" w:lineRule="exact" w:before="25"/>
              <w:ind w:left="200"/>
              <w:jc w:val="left"/>
              <w:rPr>
                <w:sz w:val="24"/>
              </w:rPr>
            </w:pPr>
            <w:r>
              <w:rPr>
                <w:sz w:val="24"/>
              </w:rPr>
              <w:t>28)</w:t>
            </w:r>
          </w:p>
        </w:tc>
        <w:tc>
          <w:tcPr>
            <w:tcW w:w="6390" w:type="dxa"/>
          </w:tcPr>
          <w:p>
            <w:pPr>
              <w:pStyle w:val="TableParagraph"/>
              <w:spacing w:line="256" w:lineRule="exact" w:before="25"/>
              <w:ind w:left="124"/>
              <w:jc w:val="left"/>
              <w:rPr>
                <w:sz w:val="24"/>
              </w:rPr>
            </w:pPr>
            <w:r>
              <w:rPr>
                <w:sz w:val="24"/>
              </w:rPr>
              <w:t>Producción de spot institucional de 5 minutos</w:t>
            </w:r>
          </w:p>
        </w:tc>
        <w:tc>
          <w:tcPr>
            <w:tcW w:w="1652" w:type="dxa"/>
          </w:tcPr>
          <w:p>
            <w:pPr>
              <w:pStyle w:val="TableParagraph"/>
              <w:spacing w:line="256" w:lineRule="exact" w:before="25"/>
              <w:ind w:right="197"/>
              <w:rPr>
                <w:sz w:val="24"/>
              </w:rPr>
            </w:pPr>
            <w:r>
              <w:rPr>
                <w:sz w:val="24"/>
              </w:rPr>
              <w:t>36,225</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364"/>
        <w:gridCol w:w="1653"/>
      </w:tblGrid>
      <w:tr>
        <w:trPr>
          <w:trHeight w:val="578" w:hRule="atLeast"/>
        </w:trPr>
        <w:tc>
          <w:tcPr>
            <w:tcW w:w="791" w:type="dxa"/>
          </w:tcPr>
          <w:p>
            <w:pPr>
              <w:pStyle w:val="TableParagraph"/>
              <w:spacing w:line="266" w:lineRule="exact"/>
              <w:ind w:right="149"/>
              <w:rPr>
                <w:sz w:val="24"/>
              </w:rPr>
            </w:pPr>
            <w:r>
              <w:rPr>
                <w:sz w:val="24"/>
              </w:rPr>
              <w:t>29)</w:t>
            </w:r>
          </w:p>
        </w:tc>
        <w:tc>
          <w:tcPr>
            <w:tcW w:w="6364" w:type="dxa"/>
          </w:tcPr>
          <w:p>
            <w:pPr>
              <w:pStyle w:val="TableParagraph"/>
              <w:ind w:left="97" w:right="673"/>
              <w:jc w:val="left"/>
              <w:rPr>
                <w:sz w:val="24"/>
              </w:rPr>
            </w:pPr>
            <w:r>
              <w:rPr>
                <w:sz w:val="24"/>
              </w:rPr>
              <w:t>Grabación de programa de radio de 30 minutos desde locación</w:t>
            </w:r>
          </w:p>
        </w:tc>
        <w:tc>
          <w:tcPr>
            <w:tcW w:w="1653" w:type="dxa"/>
          </w:tcPr>
          <w:p>
            <w:pPr>
              <w:pStyle w:val="TableParagraph"/>
              <w:spacing w:line="266" w:lineRule="exact"/>
              <w:ind w:right="199"/>
              <w:rPr>
                <w:sz w:val="24"/>
              </w:rPr>
            </w:pPr>
            <w:r>
              <w:rPr>
                <w:sz w:val="24"/>
              </w:rPr>
              <w:t>9,334</w:t>
            </w:r>
          </w:p>
        </w:tc>
      </w:tr>
      <w:tr>
        <w:trPr>
          <w:trHeight w:val="613" w:hRule="atLeast"/>
        </w:trPr>
        <w:tc>
          <w:tcPr>
            <w:tcW w:w="791" w:type="dxa"/>
          </w:tcPr>
          <w:p>
            <w:pPr>
              <w:pStyle w:val="TableParagraph"/>
              <w:spacing w:before="26"/>
              <w:ind w:right="149"/>
              <w:rPr>
                <w:sz w:val="24"/>
              </w:rPr>
            </w:pPr>
            <w:r>
              <w:rPr>
                <w:sz w:val="24"/>
              </w:rPr>
              <w:t>30)</w:t>
            </w:r>
          </w:p>
        </w:tc>
        <w:tc>
          <w:tcPr>
            <w:tcW w:w="6364" w:type="dxa"/>
          </w:tcPr>
          <w:p>
            <w:pPr>
              <w:pStyle w:val="TableParagraph"/>
              <w:spacing w:before="26"/>
              <w:ind w:left="97" w:right="673"/>
              <w:jc w:val="left"/>
              <w:rPr>
                <w:sz w:val="24"/>
              </w:rPr>
            </w:pPr>
            <w:r>
              <w:rPr>
                <w:sz w:val="24"/>
              </w:rPr>
              <w:t>Grabación de programa de Tv de 30 minutos desde locación</w:t>
            </w:r>
          </w:p>
        </w:tc>
        <w:tc>
          <w:tcPr>
            <w:tcW w:w="1653" w:type="dxa"/>
          </w:tcPr>
          <w:p>
            <w:pPr>
              <w:pStyle w:val="TableParagraph"/>
              <w:spacing w:before="26"/>
              <w:ind w:right="199"/>
              <w:rPr>
                <w:sz w:val="24"/>
              </w:rPr>
            </w:pPr>
            <w:r>
              <w:rPr>
                <w:sz w:val="24"/>
              </w:rPr>
              <w:t>19,764</w:t>
            </w:r>
          </w:p>
        </w:tc>
      </w:tr>
      <w:tr>
        <w:trPr>
          <w:trHeight w:val="337" w:hRule="atLeast"/>
        </w:trPr>
        <w:tc>
          <w:tcPr>
            <w:tcW w:w="791" w:type="dxa"/>
          </w:tcPr>
          <w:p>
            <w:pPr>
              <w:pStyle w:val="TableParagraph"/>
              <w:spacing w:before="25"/>
              <w:ind w:right="149"/>
              <w:rPr>
                <w:sz w:val="24"/>
              </w:rPr>
            </w:pPr>
            <w:r>
              <w:rPr>
                <w:sz w:val="24"/>
              </w:rPr>
              <w:t>31)</w:t>
            </w:r>
          </w:p>
        </w:tc>
        <w:tc>
          <w:tcPr>
            <w:tcW w:w="6364" w:type="dxa"/>
          </w:tcPr>
          <w:p>
            <w:pPr>
              <w:pStyle w:val="TableParagraph"/>
              <w:spacing w:before="25"/>
              <w:ind w:left="97"/>
              <w:jc w:val="left"/>
              <w:rPr>
                <w:sz w:val="24"/>
              </w:rPr>
            </w:pPr>
            <w:r>
              <w:rPr>
                <w:sz w:val="24"/>
              </w:rPr>
              <w:t>Participación en coproducción, por programa</w:t>
            </w:r>
          </w:p>
        </w:tc>
        <w:tc>
          <w:tcPr>
            <w:tcW w:w="1653" w:type="dxa"/>
          </w:tcPr>
          <w:p>
            <w:pPr>
              <w:pStyle w:val="TableParagraph"/>
              <w:spacing w:before="25"/>
              <w:ind w:right="199"/>
              <w:rPr>
                <w:sz w:val="24"/>
              </w:rPr>
            </w:pPr>
            <w:r>
              <w:rPr>
                <w:sz w:val="24"/>
              </w:rPr>
              <w:t>54,902</w:t>
            </w:r>
          </w:p>
        </w:tc>
      </w:tr>
      <w:tr>
        <w:trPr>
          <w:trHeight w:val="337" w:hRule="atLeast"/>
        </w:trPr>
        <w:tc>
          <w:tcPr>
            <w:tcW w:w="791" w:type="dxa"/>
          </w:tcPr>
          <w:p>
            <w:pPr>
              <w:pStyle w:val="TableParagraph"/>
              <w:spacing w:before="26"/>
              <w:ind w:right="149"/>
              <w:rPr>
                <w:sz w:val="24"/>
              </w:rPr>
            </w:pPr>
            <w:r>
              <w:rPr>
                <w:sz w:val="24"/>
              </w:rPr>
              <w:t>32)</w:t>
            </w:r>
          </w:p>
        </w:tc>
        <w:tc>
          <w:tcPr>
            <w:tcW w:w="6364" w:type="dxa"/>
          </w:tcPr>
          <w:p>
            <w:pPr>
              <w:pStyle w:val="TableParagraph"/>
              <w:spacing w:before="26"/>
              <w:ind w:left="97"/>
              <w:jc w:val="left"/>
              <w:rPr>
                <w:sz w:val="24"/>
              </w:rPr>
            </w:pPr>
            <w:r>
              <w:rPr>
                <w:sz w:val="24"/>
              </w:rPr>
              <w:t>Participación en coproducción especial, por programa</w:t>
            </w:r>
          </w:p>
        </w:tc>
        <w:tc>
          <w:tcPr>
            <w:tcW w:w="1653" w:type="dxa"/>
          </w:tcPr>
          <w:p>
            <w:pPr>
              <w:pStyle w:val="TableParagraph"/>
              <w:spacing w:before="26"/>
              <w:ind w:right="199"/>
              <w:rPr>
                <w:sz w:val="24"/>
              </w:rPr>
            </w:pPr>
            <w:r>
              <w:rPr>
                <w:sz w:val="24"/>
              </w:rPr>
              <w:t>109,803</w:t>
            </w:r>
          </w:p>
        </w:tc>
      </w:tr>
      <w:tr>
        <w:trPr>
          <w:trHeight w:val="336" w:hRule="atLeast"/>
        </w:trPr>
        <w:tc>
          <w:tcPr>
            <w:tcW w:w="791" w:type="dxa"/>
          </w:tcPr>
          <w:p>
            <w:pPr>
              <w:pStyle w:val="TableParagraph"/>
              <w:spacing w:before="25"/>
              <w:ind w:right="149"/>
              <w:rPr>
                <w:sz w:val="24"/>
              </w:rPr>
            </w:pPr>
            <w:r>
              <w:rPr>
                <w:sz w:val="24"/>
              </w:rPr>
              <w:t>33)</w:t>
            </w:r>
          </w:p>
        </w:tc>
        <w:tc>
          <w:tcPr>
            <w:tcW w:w="6364" w:type="dxa"/>
          </w:tcPr>
          <w:p>
            <w:pPr>
              <w:pStyle w:val="TableParagraph"/>
              <w:spacing w:before="25"/>
              <w:ind w:left="97"/>
              <w:jc w:val="left"/>
              <w:rPr>
                <w:sz w:val="24"/>
              </w:rPr>
            </w:pPr>
            <w:r>
              <w:rPr>
                <w:sz w:val="24"/>
              </w:rPr>
              <w:t>Transmisión de spot de 10 segundos en pantalla electrónica</w:t>
            </w:r>
          </w:p>
        </w:tc>
        <w:tc>
          <w:tcPr>
            <w:tcW w:w="1653" w:type="dxa"/>
          </w:tcPr>
          <w:p>
            <w:pPr>
              <w:pStyle w:val="TableParagraph"/>
              <w:spacing w:before="25"/>
              <w:ind w:right="199"/>
              <w:rPr>
                <w:sz w:val="24"/>
              </w:rPr>
            </w:pPr>
            <w:r>
              <w:rPr>
                <w:sz w:val="24"/>
              </w:rPr>
              <w:t>13,859</w:t>
            </w:r>
          </w:p>
        </w:tc>
      </w:tr>
      <w:tr>
        <w:trPr>
          <w:trHeight w:val="337" w:hRule="atLeast"/>
        </w:trPr>
        <w:tc>
          <w:tcPr>
            <w:tcW w:w="791" w:type="dxa"/>
          </w:tcPr>
          <w:p>
            <w:pPr>
              <w:pStyle w:val="TableParagraph"/>
              <w:spacing w:before="25"/>
              <w:ind w:right="149"/>
              <w:rPr>
                <w:sz w:val="24"/>
              </w:rPr>
            </w:pPr>
            <w:r>
              <w:rPr>
                <w:sz w:val="24"/>
              </w:rPr>
              <w:t>34)</w:t>
            </w:r>
          </w:p>
        </w:tc>
        <w:tc>
          <w:tcPr>
            <w:tcW w:w="6364" w:type="dxa"/>
          </w:tcPr>
          <w:p>
            <w:pPr>
              <w:pStyle w:val="TableParagraph"/>
              <w:spacing w:before="25"/>
              <w:ind w:left="97"/>
              <w:jc w:val="left"/>
              <w:rPr>
                <w:sz w:val="24"/>
              </w:rPr>
            </w:pPr>
            <w:r>
              <w:rPr>
                <w:sz w:val="24"/>
              </w:rPr>
              <w:t>Transmisión de spot de 20 segundos en pantalla electrónica</w:t>
            </w:r>
          </w:p>
        </w:tc>
        <w:tc>
          <w:tcPr>
            <w:tcW w:w="1653" w:type="dxa"/>
          </w:tcPr>
          <w:p>
            <w:pPr>
              <w:pStyle w:val="TableParagraph"/>
              <w:spacing w:before="25"/>
              <w:ind w:right="199"/>
              <w:rPr>
                <w:sz w:val="24"/>
              </w:rPr>
            </w:pPr>
            <w:r>
              <w:rPr>
                <w:sz w:val="24"/>
              </w:rPr>
              <w:t>21,321</w:t>
            </w:r>
          </w:p>
        </w:tc>
      </w:tr>
      <w:tr>
        <w:trPr>
          <w:trHeight w:val="337" w:hRule="atLeast"/>
        </w:trPr>
        <w:tc>
          <w:tcPr>
            <w:tcW w:w="791" w:type="dxa"/>
          </w:tcPr>
          <w:p>
            <w:pPr>
              <w:pStyle w:val="TableParagraph"/>
              <w:spacing w:before="26"/>
              <w:ind w:right="149"/>
              <w:rPr>
                <w:sz w:val="24"/>
              </w:rPr>
            </w:pPr>
            <w:r>
              <w:rPr>
                <w:sz w:val="24"/>
              </w:rPr>
              <w:t>35)</w:t>
            </w:r>
          </w:p>
        </w:tc>
        <w:tc>
          <w:tcPr>
            <w:tcW w:w="6364" w:type="dxa"/>
          </w:tcPr>
          <w:p>
            <w:pPr>
              <w:pStyle w:val="TableParagraph"/>
              <w:spacing w:before="26"/>
              <w:ind w:left="97"/>
              <w:jc w:val="left"/>
              <w:rPr>
                <w:sz w:val="24"/>
              </w:rPr>
            </w:pPr>
            <w:r>
              <w:rPr>
                <w:sz w:val="24"/>
              </w:rPr>
              <w:t>Grabación de imágenes con drone, 30 minutos de vuelo</w:t>
            </w:r>
          </w:p>
        </w:tc>
        <w:tc>
          <w:tcPr>
            <w:tcW w:w="1653" w:type="dxa"/>
          </w:tcPr>
          <w:p>
            <w:pPr>
              <w:pStyle w:val="TableParagraph"/>
              <w:spacing w:before="26"/>
              <w:ind w:right="199"/>
              <w:rPr>
                <w:sz w:val="24"/>
              </w:rPr>
            </w:pPr>
            <w:r>
              <w:rPr>
                <w:sz w:val="24"/>
              </w:rPr>
              <w:t>16,471</w:t>
            </w:r>
          </w:p>
        </w:tc>
      </w:tr>
      <w:tr>
        <w:trPr>
          <w:trHeight w:val="613" w:hRule="atLeast"/>
        </w:trPr>
        <w:tc>
          <w:tcPr>
            <w:tcW w:w="791" w:type="dxa"/>
          </w:tcPr>
          <w:p>
            <w:pPr>
              <w:pStyle w:val="TableParagraph"/>
              <w:spacing w:before="25"/>
              <w:ind w:right="149"/>
              <w:rPr>
                <w:sz w:val="24"/>
              </w:rPr>
            </w:pPr>
            <w:r>
              <w:rPr>
                <w:sz w:val="24"/>
              </w:rPr>
              <w:t>36)</w:t>
            </w:r>
          </w:p>
        </w:tc>
        <w:tc>
          <w:tcPr>
            <w:tcW w:w="6364" w:type="dxa"/>
          </w:tcPr>
          <w:p>
            <w:pPr>
              <w:pStyle w:val="TableParagraph"/>
              <w:tabs>
                <w:tab w:pos="1102" w:val="left" w:leader="none"/>
                <w:tab w:pos="1534" w:val="left" w:leader="none"/>
                <w:tab w:pos="2527" w:val="left" w:leader="none"/>
                <w:tab w:pos="2851" w:val="left" w:leader="none"/>
                <w:tab w:pos="4403" w:val="left" w:leader="none"/>
                <w:tab w:pos="4835" w:val="left" w:leader="none"/>
              </w:tabs>
              <w:spacing w:before="25"/>
              <w:ind w:left="97" w:right="673"/>
              <w:jc w:val="left"/>
              <w:rPr>
                <w:sz w:val="24"/>
              </w:rPr>
            </w:pPr>
            <w:r>
              <w:rPr>
                <w:sz w:val="24"/>
              </w:rPr>
              <w:t>Servicio</w:t>
              <w:tab/>
              <w:t>de</w:t>
              <w:tab/>
              <w:t>difusión</w:t>
              <w:tab/>
              <w:t>y</w:t>
              <w:tab/>
              <w:t>comunicación</w:t>
              <w:tab/>
              <w:t>de</w:t>
              <w:tab/>
            </w:r>
            <w:r>
              <w:rPr>
                <w:spacing w:val="-3"/>
                <w:sz w:val="24"/>
              </w:rPr>
              <w:t>campaña </w:t>
            </w:r>
            <w:r>
              <w:rPr>
                <w:sz w:val="24"/>
              </w:rPr>
              <w:t>informativa institucional IDEA,</w:t>
            </w:r>
            <w:r>
              <w:rPr>
                <w:spacing w:val="-1"/>
                <w:sz w:val="24"/>
              </w:rPr>
              <w:t> </w:t>
            </w:r>
            <w:r>
              <w:rPr>
                <w:sz w:val="24"/>
              </w:rPr>
              <w:t>mensual</w:t>
            </w:r>
          </w:p>
        </w:tc>
        <w:tc>
          <w:tcPr>
            <w:tcW w:w="1653" w:type="dxa"/>
          </w:tcPr>
          <w:p>
            <w:pPr>
              <w:pStyle w:val="TableParagraph"/>
              <w:spacing w:before="25"/>
              <w:ind w:right="199"/>
              <w:rPr>
                <w:sz w:val="24"/>
              </w:rPr>
            </w:pPr>
            <w:r>
              <w:rPr>
                <w:sz w:val="24"/>
              </w:rPr>
              <w:t>55,556</w:t>
            </w:r>
          </w:p>
        </w:tc>
      </w:tr>
      <w:tr>
        <w:trPr>
          <w:trHeight w:val="613" w:hRule="atLeast"/>
        </w:trPr>
        <w:tc>
          <w:tcPr>
            <w:tcW w:w="791" w:type="dxa"/>
          </w:tcPr>
          <w:p>
            <w:pPr>
              <w:pStyle w:val="TableParagraph"/>
              <w:spacing w:before="26"/>
              <w:ind w:right="149"/>
              <w:rPr>
                <w:sz w:val="24"/>
              </w:rPr>
            </w:pPr>
            <w:r>
              <w:rPr>
                <w:sz w:val="24"/>
              </w:rPr>
              <w:t>37)</w:t>
            </w:r>
          </w:p>
        </w:tc>
        <w:tc>
          <w:tcPr>
            <w:tcW w:w="6364" w:type="dxa"/>
          </w:tcPr>
          <w:p>
            <w:pPr>
              <w:pStyle w:val="TableParagraph"/>
              <w:tabs>
                <w:tab w:pos="1102" w:val="left" w:leader="none"/>
                <w:tab w:pos="1534" w:val="left" w:leader="none"/>
                <w:tab w:pos="2527" w:val="left" w:leader="none"/>
                <w:tab w:pos="2851" w:val="left" w:leader="none"/>
                <w:tab w:pos="4403" w:val="left" w:leader="none"/>
                <w:tab w:pos="4835" w:val="left" w:leader="none"/>
              </w:tabs>
              <w:spacing w:before="26"/>
              <w:ind w:left="97" w:right="673"/>
              <w:jc w:val="left"/>
              <w:rPr>
                <w:sz w:val="24"/>
              </w:rPr>
            </w:pPr>
            <w:r>
              <w:rPr>
                <w:sz w:val="24"/>
              </w:rPr>
              <w:t>Servicio</w:t>
              <w:tab/>
              <w:t>de</w:t>
              <w:tab/>
              <w:t>difusión</w:t>
              <w:tab/>
              <w:t>y</w:t>
              <w:tab/>
              <w:t>comunicación</w:t>
              <w:tab/>
              <w:t>de</w:t>
              <w:tab/>
            </w:r>
            <w:r>
              <w:rPr>
                <w:spacing w:val="-3"/>
                <w:sz w:val="24"/>
              </w:rPr>
              <w:t>campaña </w:t>
            </w:r>
            <w:r>
              <w:rPr>
                <w:sz w:val="24"/>
              </w:rPr>
              <w:t>informativa institucional DIF,</w:t>
            </w:r>
            <w:r>
              <w:rPr>
                <w:spacing w:val="-1"/>
                <w:sz w:val="24"/>
              </w:rPr>
              <w:t> </w:t>
            </w:r>
            <w:r>
              <w:rPr>
                <w:sz w:val="24"/>
              </w:rPr>
              <w:t>mensual</w:t>
            </w:r>
          </w:p>
        </w:tc>
        <w:tc>
          <w:tcPr>
            <w:tcW w:w="1653" w:type="dxa"/>
          </w:tcPr>
          <w:p>
            <w:pPr>
              <w:pStyle w:val="TableParagraph"/>
              <w:spacing w:before="26"/>
              <w:ind w:right="199"/>
              <w:rPr>
                <w:sz w:val="24"/>
              </w:rPr>
            </w:pPr>
            <w:r>
              <w:rPr>
                <w:sz w:val="24"/>
              </w:rPr>
              <w:t>55,556</w:t>
            </w:r>
          </w:p>
        </w:tc>
      </w:tr>
      <w:tr>
        <w:trPr>
          <w:trHeight w:val="612" w:hRule="atLeast"/>
        </w:trPr>
        <w:tc>
          <w:tcPr>
            <w:tcW w:w="791" w:type="dxa"/>
          </w:tcPr>
          <w:p>
            <w:pPr>
              <w:pStyle w:val="TableParagraph"/>
              <w:spacing w:before="25"/>
              <w:ind w:right="149"/>
              <w:rPr>
                <w:sz w:val="24"/>
              </w:rPr>
            </w:pPr>
            <w:r>
              <w:rPr>
                <w:sz w:val="24"/>
              </w:rPr>
              <w:t>38)</w:t>
            </w:r>
          </w:p>
        </w:tc>
        <w:tc>
          <w:tcPr>
            <w:tcW w:w="6364" w:type="dxa"/>
          </w:tcPr>
          <w:p>
            <w:pPr>
              <w:pStyle w:val="TableParagraph"/>
              <w:tabs>
                <w:tab w:pos="1102" w:val="left" w:leader="none"/>
                <w:tab w:pos="1534" w:val="left" w:leader="none"/>
                <w:tab w:pos="2527" w:val="left" w:leader="none"/>
                <w:tab w:pos="2851" w:val="left" w:leader="none"/>
                <w:tab w:pos="4403" w:val="left" w:leader="none"/>
                <w:tab w:pos="4835" w:val="left" w:leader="none"/>
              </w:tabs>
              <w:spacing w:before="25"/>
              <w:ind w:left="97" w:right="673"/>
              <w:jc w:val="left"/>
              <w:rPr>
                <w:sz w:val="24"/>
              </w:rPr>
            </w:pPr>
            <w:r>
              <w:rPr>
                <w:sz w:val="24"/>
              </w:rPr>
              <w:t>Servicio</w:t>
              <w:tab/>
              <w:t>de</w:t>
              <w:tab/>
              <w:t>difusión</w:t>
              <w:tab/>
              <w:t>y</w:t>
              <w:tab/>
              <w:t>comunicación</w:t>
              <w:tab/>
              <w:t>de</w:t>
              <w:tab/>
            </w:r>
            <w:r>
              <w:rPr>
                <w:spacing w:val="-3"/>
                <w:sz w:val="24"/>
              </w:rPr>
              <w:t>campaña </w:t>
            </w:r>
            <w:r>
              <w:rPr>
                <w:sz w:val="24"/>
              </w:rPr>
              <w:t>informativa institucional ICA,</w:t>
            </w:r>
            <w:r>
              <w:rPr>
                <w:spacing w:val="-1"/>
                <w:sz w:val="24"/>
              </w:rPr>
              <w:t> </w:t>
            </w:r>
            <w:r>
              <w:rPr>
                <w:sz w:val="24"/>
              </w:rPr>
              <w:t>mensual</w:t>
            </w:r>
          </w:p>
        </w:tc>
        <w:tc>
          <w:tcPr>
            <w:tcW w:w="1653" w:type="dxa"/>
          </w:tcPr>
          <w:p>
            <w:pPr>
              <w:pStyle w:val="TableParagraph"/>
              <w:spacing w:before="25"/>
              <w:ind w:right="199"/>
              <w:rPr>
                <w:sz w:val="24"/>
              </w:rPr>
            </w:pPr>
            <w:r>
              <w:rPr>
                <w:sz w:val="24"/>
              </w:rPr>
              <w:t>44,444</w:t>
            </w:r>
          </w:p>
        </w:tc>
      </w:tr>
      <w:tr>
        <w:trPr>
          <w:trHeight w:val="613" w:hRule="atLeast"/>
        </w:trPr>
        <w:tc>
          <w:tcPr>
            <w:tcW w:w="791" w:type="dxa"/>
          </w:tcPr>
          <w:p>
            <w:pPr>
              <w:pStyle w:val="TableParagraph"/>
              <w:spacing w:before="25"/>
              <w:ind w:right="149"/>
              <w:rPr>
                <w:sz w:val="24"/>
              </w:rPr>
            </w:pPr>
            <w:r>
              <w:rPr>
                <w:sz w:val="24"/>
              </w:rPr>
              <w:t>39)</w:t>
            </w:r>
          </w:p>
        </w:tc>
        <w:tc>
          <w:tcPr>
            <w:tcW w:w="6364" w:type="dxa"/>
          </w:tcPr>
          <w:p>
            <w:pPr>
              <w:pStyle w:val="TableParagraph"/>
              <w:tabs>
                <w:tab w:pos="1102" w:val="left" w:leader="none"/>
                <w:tab w:pos="1534" w:val="left" w:leader="none"/>
                <w:tab w:pos="2527" w:val="left" w:leader="none"/>
                <w:tab w:pos="2851" w:val="left" w:leader="none"/>
                <w:tab w:pos="4403" w:val="left" w:leader="none"/>
                <w:tab w:pos="4835" w:val="left" w:leader="none"/>
              </w:tabs>
              <w:spacing w:before="25"/>
              <w:ind w:left="97" w:right="673"/>
              <w:jc w:val="left"/>
              <w:rPr>
                <w:sz w:val="24"/>
              </w:rPr>
            </w:pPr>
            <w:r>
              <w:rPr>
                <w:sz w:val="24"/>
              </w:rPr>
              <w:t>Servicio</w:t>
              <w:tab/>
              <w:t>de</w:t>
              <w:tab/>
              <w:t>difusión</w:t>
              <w:tab/>
              <w:t>y</w:t>
              <w:tab/>
              <w:t>comunicación</w:t>
              <w:tab/>
              <w:t>de</w:t>
              <w:tab/>
            </w:r>
            <w:r>
              <w:rPr>
                <w:spacing w:val="-3"/>
                <w:sz w:val="24"/>
              </w:rPr>
              <w:t>campaña </w:t>
            </w:r>
            <w:r>
              <w:rPr>
                <w:sz w:val="24"/>
              </w:rPr>
              <w:t>informativa institucional IEA,</w:t>
            </w:r>
            <w:r>
              <w:rPr>
                <w:spacing w:val="-1"/>
                <w:sz w:val="24"/>
              </w:rPr>
              <w:t> </w:t>
            </w:r>
            <w:r>
              <w:rPr>
                <w:sz w:val="24"/>
              </w:rPr>
              <w:t>mensual</w:t>
            </w:r>
          </w:p>
        </w:tc>
        <w:tc>
          <w:tcPr>
            <w:tcW w:w="1653" w:type="dxa"/>
          </w:tcPr>
          <w:p>
            <w:pPr>
              <w:pStyle w:val="TableParagraph"/>
              <w:spacing w:before="25"/>
              <w:ind w:right="199"/>
              <w:rPr>
                <w:sz w:val="24"/>
              </w:rPr>
            </w:pPr>
            <w:r>
              <w:rPr>
                <w:sz w:val="24"/>
              </w:rPr>
              <w:t>133,333</w:t>
            </w:r>
          </w:p>
        </w:tc>
      </w:tr>
      <w:tr>
        <w:trPr>
          <w:trHeight w:val="613" w:hRule="atLeast"/>
        </w:trPr>
        <w:tc>
          <w:tcPr>
            <w:tcW w:w="791" w:type="dxa"/>
          </w:tcPr>
          <w:p>
            <w:pPr>
              <w:pStyle w:val="TableParagraph"/>
              <w:spacing w:before="26"/>
              <w:ind w:right="149"/>
              <w:rPr>
                <w:sz w:val="24"/>
              </w:rPr>
            </w:pPr>
            <w:r>
              <w:rPr>
                <w:sz w:val="24"/>
              </w:rPr>
              <w:t>40)</w:t>
            </w:r>
          </w:p>
        </w:tc>
        <w:tc>
          <w:tcPr>
            <w:tcW w:w="6364" w:type="dxa"/>
          </w:tcPr>
          <w:p>
            <w:pPr>
              <w:pStyle w:val="TableParagraph"/>
              <w:tabs>
                <w:tab w:pos="1102" w:val="left" w:leader="none"/>
                <w:tab w:pos="1534" w:val="left" w:leader="none"/>
                <w:tab w:pos="2527" w:val="left" w:leader="none"/>
                <w:tab w:pos="2851" w:val="left" w:leader="none"/>
                <w:tab w:pos="4403" w:val="left" w:leader="none"/>
                <w:tab w:pos="4835" w:val="left" w:leader="none"/>
              </w:tabs>
              <w:spacing w:before="26"/>
              <w:ind w:left="97" w:right="673"/>
              <w:jc w:val="left"/>
              <w:rPr>
                <w:sz w:val="24"/>
              </w:rPr>
            </w:pPr>
            <w:r>
              <w:rPr>
                <w:sz w:val="24"/>
              </w:rPr>
              <w:t>Servicio</w:t>
              <w:tab/>
              <w:t>de</w:t>
              <w:tab/>
              <w:t>difusión</w:t>
              <w:tab/>
              <w:t>y</w:t>
              <w:tab/>
              <w:t>comunicación</w:t>
              <w:tab/>
              <w:t>de</w:t>
              <w:tab/>
            </w:r>
            <w:r>
              <w:rPr>
                <w:spacing w:val="-3"/>
                <w:sz w:val="24"/>
              </w:rPr>
              <w:t>campaña </w:t>
            </w:r>
            <w:r>
              <w:rPr>
                <w:sz w:val="24"/>
              </w:rPr>
              <w:t>informativa institucional ISSEA,</w:t>
            </w:r>
            <w:r>
              <w:rPr>
                <w:spacing w:val="-1"/>
                <w:sz w:val="24"/>
              </w:rPr>
              <w:t> </w:t>
            </w:r>
            <w:r>
              <w:rPr>
                <w:sz w:val="24"/>
              </w:rPr>
              <w:t>mensual</w:t>
            </w:r>
          </w:p>
        </w:tc>
        <w:tc>
          <w:tcPr>
            <w:tcW w:w="1653" w:type="dxa"/>
          </w:tcPr>
          <w:p>
            <w:pPr>
              <w:pStyle w:val="TableParagraph"/>
              <w:spacing w:before="26"/>
              <w:ind w:right="199"/>
              <w:rPr>
                <w:sz w:val="24"/>
              </w:rPr>
            </w:pPr>
            <w:r>
              <w:rPr>
                <w:sz w:val="24"/>
              </w:rPr>
              <w:t>44,444</w:t>
            </w:r>
          </w:p>
        </w:tc>
      </w:tr>
      <w:tr>
        <w:trPr>
          <w:trHeight w:val="613" w:hRule="atLeast"/>
        </w:trPr>
        <w:tc>
          <w:tcPr>
            <w:tcW w:w="791" w:type="dxa"/>
          </w:tcPr>
          <w:p>
            <w:pPr>
              <w:pStyle w:val="TableParagraph"/>
              <w:spacing w:before="25"/>
              <w:ind w:left="200"/>
              <w:jc w:val="left"/>
              <w:rPr>
                <w:b/>
                <w:sz w:val="24"/>
              </w:rPr>
            </w:pPr>
            <w:r>
              <w:rPr>
                <w:b/>
                <w:sz w:val="24"/>
              </w:rPr>
              <w:t>III.</w:t>
            </w:r>
          </w:p>
        </w:tc>
        <w:tc>
          <w:tcPr>
            <w:tcW w:w="6364" w:type="dxa"/>
          </w:tcPr>
          <w:p>
            <w:pPr>
              <w:pStyle w:val="TableParagraph"/>
              <w:spacing w:before="25"/>
              <w:ind w:left="97" w:right="673"/>
              <w:jc w:val="left"/>
              <w:rPr>
                <w:b/>
                <w:sz w:val="24"/>
              </w:rPr>
            </w:pPr>
            <w:r>
              <w:rPr>
                <w:b/>
                <w:sz w:val="24"/>
              </w:rPr>
              <w:t>Colegio de Estudios Científicos y Tecnológicos del Estado de Aguascalientes:</w:t>
            </w:r>
          </w:p>
        </w:tc>
        <w:tc>
          <w:tcPr>
            <w:tcW w:w="1653" w:type="dxa"/>
          </w:tcPr>
          <w:p>
            <w:pPr>
              <w:pStyle w:val="TableParagraph"/>
              <w:jc w:val="left"/>
              <w:rPr>
                <w:sz w:val="24"/>
              </w:rPr>
            </w:pPr>
          </w:p>
        </w:tc>
      </w:tr>
      <w:tr>
        <w:trPr>
          <w:trHeight w:val="337" w:hRule="atLeast"/>
        </w:trPr>
        <w:tc>
          <w:tcPr>
            <w:tcW w:w="791" w:type="dxa"/>
          </w:tcPr>
          <w:p>
            <w:pPr>
              <w:pStyle w:val="TableParagraph"/>
              <w:spacing w:before="26"/>
              <w:ind w:left="299" w:right="251"/>
              <w:jc w:val="center"/>
              <w:rPr>
                <w:sz w:val="24"/>
              </w:rPr>
            </w:pPr>
            <w:r>
              <w:rPr>
                <w:sz w:val="24"/>
              </w:rPr>
              <w:t>1)</w:t>
            </w:r>
          </w:p>
        </w:tc>
        <w:tc>
          <w:tcPr>
            <w:tcW w:w="6364" w:type="dxa"/>
          </w:tcPr>
          <w:p>
            <w:pPr>
              <w:pStyle w:val="TableParagraph"/>
              <w:spacing w:before="26"/>
              <w:ind w:left="97"/>
              <w:jc w:val="left"/>
              <w:rPr>
                <w:sz w:val="24"/>
              </w:rPr>
            </w:pPr>
            <w:r>
              <w:rPr>
                <w:sz w:val="24"/>
              </w:rPr>
              <w:t>Mantenimiento por alumno:</w:t>
            </w:r>
          </w:p>
        </w:tc>
        <w:tc>
          <w:tcPr>
            <w:tcW w:w="1653" w:type="dxa"/>
          </w:tcPr>
          <w:p>
            <w:pPr>
              <w:pStyle w:val="TableParagraph"/>
              <w:jc w:val="left"/>
              <w:rPr>
                <w:sz w:val="24"/>
              </w:rPr>
            </w:pPr>
          </w:p>
        </w:tc>
      </w:tr>
      <w:tr>
        <w:trPr>
          <w:trHeight w:val="336" w:hRule="atLeast"/>
        </w:trPr>
        <w:tc>
          <w:tcPr>
            <w:tcW w:w="791" w:type="dxa"/>
          </w:tcPr>
          <w:p>
            <w:pPr>
              <w:pStyle w:val="TableParagraph"/>
              <w:spacing w:before="25"/>
              <w:ind w:right="96"/>
              <w:rPr>
                <w:sz w:val="24"/>
              </w:rPr>
            </w:pPr>
            <w:r>
              <w:rPr>
                <w:sz w:val="24"/>
              </w:rPr>
              <w:t>A)</w:t>
            </w:r>
          </w:p>
        </w:tc>
        <w:tc>
          <w:tcPr>
            <w:tcW w:w="6364" w:type="dxa"/>
          </w:tcPr>
          <w:p>
            <w:pPr>
              <w:pStyle w:val="TableParagraph"/>
              <w:spacing w:before="25"/>
              <w:ind w:left="97"/>
              <w:jc w:val="left"/>
              <w:rPr>
                <w:sz w:val="24"/>
              </w:rPr>
            </w:pPr>
            <w:r>
              <w:rPr>
                <w:sz w:val="24"/>
              </w:rPr>
              <w:t>CECYTEA</w:t>
            </w:r>
          </w:p>
        </w:tc>
        <w:tc>
          <w:tcPr>
            <w:tcW w:w="1653" w:type="dxa"/>
          </w:tcPr>
          <w:p>
            <w:pPr>
              <w:pStyle w:val="TableParagraph"/>
              <w:spacing w:before="25"/>
              <w:ind w:right="199"/>
              <w:rPr>
                <w:sz w:val="24"/>
              </w:rPr>
            </w:pPr>
            <w:r>
              <w:rPr>
                <w:sz w:val="24"/>
              </w:rPr>
              <w:t>158</w:t>
            </w:r>
          </w:p>
        </w:tc>
      </w:tr>
      <w:tr>
        <w:trPr>
          <w:trHeight w:val="337" w:hRule="atLeast"/>
        </w:trPr>
        <w:tc>
          <w:tcPr>
            <w:tcW w:w="791" w:type="dxa"/>
          </w:tcPr>
          <w:p>
            <w:pPr>
              <w:pStyle w:val="TableParagraph"/>
              <w:spacing w:before="25"/>
              <w:ind w:right="112"/>
              <w:rPr>
                <w:sz w:val="24"/>
              </w:rPr>
            </w:pPr>
            <w:r>
              <w:rPr>
                <w:sz w:val="24"/>
              </w:rPr>
              <w:t>B)</w:t>
            </w:r>
          </w:p>
        </w:tc>
        <w:tc>
          <w:tcPr>
            <w:tcW w:w="6364" w:type="dxa"/>
          </w:tcPr>
          <w:p>
            <w:pPr>
              <w:pStyle w:val="TableParagraph"/>
              <w:spacing w:before="25"/>
              <w:ind w:left="97"/>
              <w:jc w:val="left"/>
              <w:rPr>
                <w:sz w:val="24"/>
              </w:rPr>
            </w:pPr>
            <w:r>
              <w:rPr>
                <w:sz w:val="24"/>
              </w:rPr>
              <w:t>CEMSAD</w:t>
            </w:r>
          </w:p>
        </w:tc>
        <w:tc>
          <w:tcPr>
            <w:tcW w:w="1653" w:type="dxa"/>
          </w:tcPr>
          <w:p>
            <w:pPr>
              <w:pStyle w:val="TableParagraph"/>
              <w:spacing w:before="25"/>
              <w:ind w:right="199"/>
              <w:rPr>
                <w:sz w:val="24"/>
              </w:rPr>
            </w:pPr>
            <w:r>
              <w:rPr>
                <w:sz w:val="24"/>
              </w:rPr>
              <w:t>79</w:t>
            </w:r>
          </w:p>
        </w:tc>
      </w:tr>
      <w:tr>
        <w:trPr>
          <w:trHeight w:val="337" w:hRule="atLeast"/>
        </w:trPr>
        <w:tc>
          <w:tcPr>
            <w:tcW w:w="791" w:type="dxa"/>
          </w:tcPr>
          <w:p>
            <w:pPr>
              <w:pStyle w:val="TableParagraph"/>
              <w:spacing w:before="26"/>
              <w:ind w:left="299" w:right="251"/>
              <w:jc w:val="center"/>
              <w:rPr>
                <w:sz w:val="24"/>
              </w:rPr>
            </w:pPr>
            <w:r>
              <w:rPr>
                <w:sz w:val="24"/>
              </w:rPr>
              <w:t>2)</w:t>
            </w:r>
          </w:p>
        </w:tc>
        <w:tc>
          <w:tcPr>
            <w:tcW w:w="6364" w:type="dxa"/>
          </w:tcPr>
          <w:p>
            <w:pPr>
              <w:pStyle w:val="TableParagraph"/>
              <w:spacing w:before="26"/>
              <w:ind w:left="97"/>
              <w:jc w:val="left"/>
              <w:rPr>
                <w:sz w:val="24"/>
              </w:rPr>
            </w:pPr>
            <w:r>
              <w:rPr>
                <w:sz w:val="24"/>
              </w:rPr>
              <w:t>Cuota de Transporte</w:t>
            </w:r>
          </w:p>
        </w:tc>
        <w:tc>
          <w:tcPr>
            <w:tcW w:w="1653" w:type="dxa"/>
          </w:tcPr>
          <w:p>
            <w:pPr>
              <w:pStyle w:val="TableParagraph"/>
              <w:spacing w:before="26"/>
              <w:ind w:right="199"/>
              <w:rPr>
                <w:sz w:val="24"/>
              </w:rPr>
            </w:pPr>
            <w:r>
              <w:rPr>
                <w:sz w:val="24"/>
              </w:rPr>
              <w:t>5</w:t>
            </w:r>
          </w:p>
        </w:tc>
      </w:tr>
      <w:tr>
        <w:trPr>
          <w:trHeight w:val="337" w:hRule="atLeast"/>
        </w:trPr>
        <w:tc>
          <w:tcPr>
            <w:tcW w:w="791" w:type="dxa"/>
          </w:tcPr>
          <w:p>
            <w:pPr>
              <w:pStyle w:val="TableParagraph"/>
              <w:spacing w:before="25"/>
              <w:ind w:left="299" w:right="251"/>
              <w:jc w:val="center"/>
              <w:rPr>
                <w:sz w:val="24"/>
              </w:rPr>
            </w:pPr>
            <w:r>
              <w:rPr>
                <w:sz w:val="24"/>
              </w:rPr>
              <w:t>3)</w:t>
            </w:r>
          </w:p>
        </w:tc>
        <w:tc>
          <w:tcPr>
            <w:tcW w:w="6364" w:type="dxa"/>
          </w:tcPr>
          <w:p>
            <w:pPr>
              <w:pStyle w:val="TableParagraph"/>
              <w:spacing w:before="25"/>
              <w:ind w:left="97"/>
              <w:jc w:val="left"/>
              <w:rPr>
                <w:sz w:val="24"/>
              </w:rPr>
            </w:pPr>
            <w:r>
              <w:rPr>
                <w:sz w:val="24"/>
              </w:rPr>
              <w:t>Expedición de copia simple</w:t>
            </w:r>
          </w:p>
        </w:tc>
        <w:tc>
          <w:tcPr>
            <w:tcW w:w="1653" w:type="dxa"/>
          </w:tcPr>
          <w:p>
            <w:pPr>
              <w:pStyle w:val="TableParagraph"/>
              <w:spacing w:before="25"/>
              <w:ind w:right="199"/>
              <w:rPr>
                <w:sz w:val="24"/>
              </w:rPr>
            </w:pPr>
            <w:r>
              <w:rPr>
                <w:sz w:val="24"/>
              </w:rPr>
              <w:t>1</w:t>
            </w:r>
          </w:p>
        </w:tc>
      </w:tr>
      <w:tr>
        <w:trPr>
          <w:trHeight w:val="337" w:hRule="atLeast"/>
        </w:trPr>
        <w:tc>
          <w:tcPr>
            <w:tcW w:w="791" w:type="dxa"/>
          </w:tcPr>
          <w:p>
            <w:pPr>
              <w:pStyle w:val="TableParagraph"/>
              <w:spacing w:before="26"/>
              <w:ind w:left="299" w:right="251"/>
              <w:jc w:val="center"/>
              <w:rPr>
                <w:sz w:val="24"/>
              </w:rPr>
            </w:pPr>
            <w:r>
              <w:rPr>
                <w:sz w:val="24"/>
              </w:rPr>
              <w:t>4)</w:t>
            </w:r>
          </w:p>
        </w:tc>
        <w:tc>
          <w:tcPr>
            <w:tcW w:w="6364" w:type="dxa"/>
          </w:tcPr>
          <w:p>
            <w:pPr>
              <w:pStyle w:val="TableParagraph"/>
              <w:spacing w:before="26"/>
              <w:ind w:left="97"/>
              <w:jc w:val="left"/>
              <w:rPr>
                <w:sz w:val="24"/>
              </w:rPr>
            </w:pPr>
            <w:r>
              <w:rPr>
                <w:sz w:val="24"/>
              </w:rPr>
              <w:t>Seguro escolar, por alumno, por semestre</w:t>
            </w:r>
          </w:p>
        </w:tc>
        <w:tc>
          <w:tcPr>
            <w:tcW w:w="1653" w:type="dxa"/>
          </w:tcPr>
          <w:p>
            <w:pPr>
              <w:pStyle w:val="TableParagraph"/>
              <w:spacing w:before="26"/>
              <w:ind w:right="199"/>
              <w:rPr>
                <w:sz w:val="24"/>
              </w:rPr>
            </w:pPr>
            <w:r>
              <w:rPr>
                <w:sz w:val="24"/>
              </w:rPr>
              <w:t>106</w:t>
            </w:r>
          </w:p>
        </w:tc>
      </w:tr>
      <w:tr>
        <w:trPr>
          <w:trHeight w:val="611" w:hRule="atLeast"/>
        </w:trPr>
        <w:tc>
          <w:tcPr>
            <w:tcW w:w="791" w:type="dxa"/>
          </w:tcPr>
          <w:p>
            <w:pPr>
              <w:pStyle w:val="TableParagraph"/>
              <w:spacing w:before="25"/>
              <w:ind w:left="200"/>
              <w:jc w:val="left"/>
              <w:rPr>
                <w:b/>
                <w:sz w:val="24"/>
              </w:rPr>
            </w:pPr>
            <w:r>
              <w:rPr>
                <w:b/>
                <w:sz w:val="24"/>
              </w:rPr>
              <w:t>IV.</w:t>
            </w:r>
          </w:p>
        </w:tc>
        <w:tc>
          <w:tcPr>
            <w:tcW w:w="6364" w:type="dxa"/>
          </w:tcPr>
          <w:p>
            <w:pPr>
              <w:pStyle w:val="TableParagraph"/>
              <w:spacing w:before="25"/>
              <w:ind w:left="97" w:right="673"/>
              <w:jc w:val="left"/>
              <w:rPr>
                <w:b/>
                <w:sz w:val="24"/>
              </w:rPr>
            </w:pPr>
            <w:r>
              <w:rPr>
                <w:b/>
                <w:sz w:val="24"/>
              </w:rPr>
              <w:t>Colegio de Educación Profesional Técnica del Estado de Aguascalientes</w:t>
            </w:r>
          </w:p>
        </w:tc>
        <w:tc>
          <w:tcPr>
            <w:tcW w:w="1653" w:type="dxa"/>
          </w:tcPr>
          <w:p>
            <w:pPr>
              <w:pStyle w:val="TableParagraph"/>
              <w:jc w:val="left"/>
              <w:rPr>
                <w:sz w:val="24"/>
              </w:rPr>
            </w:pPr>
          </w:p>
        </w:tc>
      </w:tr>
      <w:tr>
        <w:trPr>
          <w:trHeight w:val="337" w:hRule="atLeast"/>
        </w:trPr>
        <w:tc>
          <w:tcPr>
            <w:tcW w:w="791" w:type="dxa"/>
          </w:tcPr>
          <w:p>
            <w:pPr>
              <w:pStyle w:val="TableParagraph"/>
              <w:spacing w:before="25"/>
              <w:ind w:left="299" w:right="251"/>
              <w:jc w:val="center"/>
              <w:rPr>
                <w:sz w:val="24"/>
              </w:rPr>
            </w:pPr>
            <w:r>
              <w:rPr>
                <w:sz w:val="24"/>
              </w:rPr>
              <w:t>1)</w:t>
            </w:r>
          </w:p>
        </w:tc>
        <w:tc>
          <w:tcPr>
            <w:tcW w:w="6364" w:type="dxa"/>
          </w:tcPr>
          <w:p>
            <w:pPr>
              <w:pStyle w:val="TableParagraph"/>
              <w:spacing w:before="25"/>
              <w:ind w:left="97"/>
              <w:jc w:val="left"/>
              <w:rPr>
                <w:sz w:val="24"/>
              </w:rPr>
            </w:pPr>
            <w:r>
              <w:rPr>
                <w:sz w:val="24"/>
              </w:rPr>
              <w:t>Seguro estudiantil, anual</w:t>
            </w:r>
          </w:p>
        </w:tc>
        <w:tc>
          <w:tcPr>
            <w:tcW w:w="1653" w:type="dxa"/>
          </w:tcPr>
          <w:p>
            <w:pPr>
              <w:pStyle w:val="TableParagraph"/>
              <w:spacing w:before="25"/>
              <w:ind w:right="199"/>
              <w:rPr>
                <w:sz w:val="24"/>
              </w:rPr>
            </w:pPr>
            <w:r>
              <w:rPr>
                <w:sz w:val="24"/>
              </w:rPr>
              <w:t>112</w:t>
            </w:r>
          </w:p>
        </w:tc>
      </w:tr>
      <w:tr>
        <w:trPr>
          <w:trHeight w:val="337" w:hRule="atLeast"/>
        </w:trPr>
        <w:tc>
          <w:tcPr>
            <w:tcW w:w="791" w:type="dxa"/>
          </w:tcPr>
          <w:p>
            <w:pPr>
              <w:pStyle w:val="TableParagraph"/>
              <w:spacing w:before="26"/>
              <w:ind w:left="299" w:right="251"/>
              <w:jc w:val="center"/>
              <w:rPr>
                <w:sz w:val="24"/>
              </w:rPr>
            </w:pPr>
            <w:r>
              <w:rPr>
                <w:sz w:val="24"/>
              </w:rPr>
              <w:t>2)</w:t>
            </w:r>
          </w:p>
        </w:tc>
        <w:tc>
          <w:tcPr>
            <w:tcW w:w="6364" w:type="dxa"/>
          </w:tcPr>
          <w:p>
            <w:pPr>
              <w:pStyle w:val="TableParagraph"/>
              <w:spacing w:before="26"/>
              <w:ind w:left="97"/>
              <w:jc w:val="left"/>
              <w:rPr>
                <w:sz w:val="24"/>
              </w:rPr>
            </w:pPr>
            <w:r>
              <w:rPr>
                <w:sz w:val="24"/>
              </w:rPr>
              <w:t>Ceremonia Graduación planteles ciudad Capital</w:t>
            </w:r>
          </w:p>
        </w:tc>
        <w:tc>
          <w:tcPr>
            <w:tcW w:w="1653" w:type="dxa"/>
          </w:tcPr>
          <w:p>
            <w:pPr>
              <w:pStyle w:val="TableParagraph"/>
              <w:spacing w:before="26"/>
              <w:ind w:right="199"/>
              <w:rPr>
                <w:sz w:val="24"/>
              </w:rPr>
            </w:pPr>
            <w:r>
              <w:rPr>
                <w:sz w:val="24"/>
              </w:rPr>
              <w:t>235</w:t>
            </w:r>
          </w:p>
        </w:tc>
      </w:tr>
      <w:tr>
        <w:trPr>
          <w:trHeight w:val="337" w:hRule="atLeast"/>
        </w:trPr>
        <w:tc>
          <w:tcPr>
            <w:tcW w:w="791" w:type="dxa"/>
          </w:tcPr>
          <w:p>
            <w:pPr>
              <w:pStyle w:val="TableParagraph"/>
              <w:spacing w:before="25"/>
              <w:ind w:left="299" w:right="251"/>
              <w:jc w:val="center"/>
              <w:rPr>
                <w:sz w:val="24"/>
              </w:rPr>
            </w:pPr>
            <w:r>
              <w:rPr>
                <w:sz w:val="24"/>
              </w:rPr>
              <w:t>3)</w:t>
            </w:r>
          </w:p>
        </w:tc>
        <w:tc>
          <w:tcPr>
            <w:tcW w:w="6364" w:type="dxa"/>
          </w:tcPr>
          <w:p>
            <w:pPr>
              <w:pStyle w:val="TableParagraph"/>
              <w:spacing w:before="25"/>
              <w:ind w:left="97"/>
              <w:jc w:val="left"/>
              <w:rPr>
                <w:sz w:val="24"/>
              </w:rPr>
            </w:pPr>
            <w:r>
              <w:rPr>
                <w:sz w:val="24"/>
              </w:rPr>
              <w:t>Ceremonia Graduación planteles foráneos</w:t>
            </w:r>
          </w:p>
        </w:tc>
        <w:tc>
          <w:tcPr>
            <w:tcW w:w="1653" w:type="dxa"/>
          </w:tcPr>
          <w:p>
            <w:pPr>
              <w:pStyle w:val="TableParagraph"/>
              <w:spacing w:before="25"/>
              <w:ind w:right="199"/>
              <w:rPr>
                <w:sz w:val="24"/>
              </w:rPr>
            </w:pPr>
            <w:r>
              <w:rPr>
                <w:sz w:val="24"/>
              </w:rPr>
              <w:t>178</w:t>
            </w:r>
          </w:p>
        </w:tc>
      </w:tr>
      <w:tr>
        <w:trPr>
          <w:trHeight w:val="337" w:hRule="atLeast"/>
        </w:trPr>
        <w:tc>
          <w:tcPr>
            <w:tcW w:w="791" w:type="dxa"/>
          </w:tcPr>
          <w:p>
            <w:pPr>
              <w:pStyle w:val="TableParagraph"/>
              <w:spacing w:before="26"/>
              <w:ind w:left="299" w:right="251"/>
              <w:jc w:val="center"/>
              <w:rPr>
                <w:sz w:val="24"/>
              </w:rPr>
            </w:pPr>
            <w:r>
              <w:rPr>
                <w:sz w:val="24"/>
              </w:rPr>
              <w:t>4)</w:t>
            </w:r>
          </w:p>
        </w:tc>
        <w:tc>
          <w:tcPr>
            <w:tcW w:w="6364" w:type="dxa"/>
          </w:tcPr>
          <w:p>
            <w:pPr>
              <w:pStyle w:val="TableParagraph"/>
              <w:spacing w:before="26"/>
              <w:ind w:left="97"/>
              <w:jc w:val="left"/>
              <w:rPr>
                <w:sz w:val="24"/>
              </w:rPr>
            </w:pPr>
            <w:r>
              <w:rPr>
                <w:sz w:val="24"/>
              </w:rPr>
              <w:t>Venta de bienes muebles y chatarra ($100 a $50,000)</w:t>
            </w:r>
          </w:p>
        </w:tc>
        <w:tc>
          <w:tcPr>
            <w:tcW w:w="1653" w:type="dxa"/>
          </w:tcPr>
          <w:p>
            <w:pPr>
              <w:pStyle w:val="TableParagraph"/>
              <w:jc w:val="left"/>
              <w:rPr>
                <w:sz w:val="24"/>
              </w:rPr>
            </w:pPr>
          </w:p>
        </w:tc>
      </w:tr>
      <w:tr>
        <w:trPr>
          <w:trHeight w:val="337" w:hRule="atLeast"/>
        </w:trPr>
        <w:tc>
          <w:tcPr>
            <w:tcW w:w="791" w:type="dxa"/>
          </w:tcPr>
          <w:p>
            <w:pPr>
              <w:pStyle w:val="TableParagraph"/>
              <w:spacing w:before="25"/>
              <w:ind w:left="200"/>
              <w:jc w:val="left"/>
              <w:rPr>
                <w:b/>
                <w:sz w:val="24"/>
              </w:rPr>
            </w:pPr>
            <w:r>
              <w:rPr>
                <w:b/>
                <w:sz w:val="24"/>
              </w:rPr>
              <w:t>V.</w:t>
            </w:r>
          </w:p>
        </w:tc>
        <w:tc>
          <w:tcPr>
            <w:tcW w:w="6364" w:type="dxa"/>
          </w:tcPr>
          <w:p>
            <w:pPr>
              <w:pStyle w:val="TableParagraph"/>
              <w:spacing w:before="25"/>
              <w:ind w:left="97"/>
              <w:jc w:val="left"/>
              <w:rPr>
                <w:b/>
                <w:sz w:val="24"/>
              </w:rPr>
            </w:pPr>
            <w:r>
              <w:rPr>
                <w:b/>
                <w:sz w:val="24"/>
              </w:rPr>
              <w:t>Instituto del Agua del Estado de Aguascalientes</w:t>
            </w:r>
          </w:p>
        </w:tc>
        <w:tc>
          <w:tcPr>
            <w:tcW w:w="1653" w:type="dxa"/>
          </w:tcPr>
          <w:p>
            <w:pPr>
              <w:pStyle w:val="TableParagraph"/>
              <w:jc w:val="left"/>
              <w:rPr>
                <w:sz w:val="24"/>
              </w:rPr>
            </w:pPr>
          </w:p>
        </w:tc>
      </w:tr>
      <w:tr>
        <w:trPr>
          <w:trHeight w:val="613" w:hRule="atLeast"/>
        </w:trPr>
        <w:tc>
          <w:tcPr>
            <w:tcW w:w="791" w:type="dxa"/>
          </w:tcPr>
          <w:p>
            <w:pPr>
              <w:pStyle w:val="TableParagraph"/>
              <w:spacing w:before="26"/>
              <w:ind w:left="299" w:right="251"/>
              <w:jc w:val="center"/>
              <w:rPr>
                <w:sz w:val="24"/>
              </w:rPr>
            </w:pPr>
            <w:r>
              <w:rPr>
                <w:sz w:val="24"/>
              </w:rPr>
              <w:t>1)</w:t>
            </w:r>
          </w:p>
        </w:tc>
        <w:tc>
          <w:tcPr>
            <w:tcW w:w="6364" w:type="dxa"/>
          </w:tcPr>
          <w:p>
            <w:pPr>
              <w:pStyle w:val="TableParagraph"/>
              <w:spacing w:before="26"/>
              <w:ind w:left="97" w:right="673"/>
              <w:jc w:val="left"/>
              <w:rPr>
                <w:sz w:val="24"/>
              </w:rPr>
            </w:pPr>
            <w:r>
              <w:rPr>
                <w:sz w:val="24"/>
              </w:rPr>
              <w:t>Mano de obra en reparación y/o mantenimiento de equipo electromecánico</w:t>
            </w:r>
          </w:p>
        </w:tc>
        <w:tc>
          <w:tcPr>
            <w:tcW w:w="1653" w:type="dxa"/>
          </w:tcPr>
          <w:p>
            <w:pPr>
              <w:pStyle w:val="TableParagraph"/>
              <w:spacing w:before="26"/>
              <w:ind w:right="199"/>
              <w:rPr>
                <w:sz w:val="24"/>
              </w:rPr>
            </w:pPr>
            <w:r>
              <w:rPr>
                <w:sz w:val="24"/>
              </w:rPr>
              <w:t>833</w:t>
            </w:r>
          </w:p>
        </w:tc>
      </w:tr>
      <w:tr>
        <w:trPr>
          <w:trHeight w:val="576" w:hRule="atLeast"/>
        </w:trPr>
        <w:tc>
          <w:tcPr>
            <w:tcW w:w="791" w:type="dxa"/>
          </w:tcPr>
          <w:p>
            <w:pPr>
              <w:pStyle w:val="TableParagraph"/>
              <w:spacing w:before="25"/>
              <w:ind w:left="299" w:right="251"/>
              <w:jc w:val="center"/>
              <w:rPr>
                <w:sz w:val="24"/>
              </w:rPr>
            </w:pPr>
            <w:r>
              <w:rPr>
                <w:sz w:val="24"/>
              </w:rPr>
              <w:t>2)</w:t>
            </w:r>
          </w:p>
        </w:tc>
        <w:tc>
          <w:tcPr>
            <w:tcW w:w="6364" w:type="dxa"/>
          </w:tcPr>
          <w:p>
            <w:pPr>
              <w:pStyle w:val="TableParagraph"/>
              <w:spacing w:line="270" w:lineRule="atLeast" w:before="5"/>
              <w:ind w:left="97" w:right="673"/>
              <w:jc w:val="left"/>
              <w:rPr>
                <w:sz w:val="24"/>
              </w:rPr>
            </w:pPr>
            <w:r>
              <w:rPr>
                <w:sz w:val="24"/>
              </w:rPr>
              <w:t>Mano de obra en reparación y/o mantenimiento de fontanería</w:t>
            </w:r>
          </w:p>
        </w:tc>
        <w:tc>
          <w:tcPr>
            <w:tcW w:w="1653" w:type="dxa"/>
          </w:tcPr>
          <w:p>
            <w:pPr>
              <w:pStyle w:val="TableParagraph"/>
              <w:spacing w:before="25"/>
              <w:ind w:right="199"/>
              <w:rPr>
                <w:sz w:val="24"/>
              </w:rPr>
            </w:pPr>
            <w:r>
              <w:rPr>
                <w:sz w:val="24"/>
              </w:rPr>
              <w:t>776</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6511"/>
        <w:gridCol w:w="1531"/>
      </w:tblGrid>
      <w:tr>
        <w:trPr>
          <w:trHeight w:val="854" w:hRule="atLeast"/>
        </w:trPr>
        <w:tc>
          <w:tcPr>
            <w:tcW w:w="764" w:type="dxa"/>
          </w:tcPr>
          <w:p>
            <w:pPr>
              <w:pStyle w:val="TableParagraph"/>
              <w:spacing w:line="266" w:lineRule="exact"/>
              <w:ind w:left="320"/>
              <w:jc w:val="left"/>
              <w:rPr>
                <w:sz w:val="24"/>
              </w:rPr>
            </w:pPr>
            <w:r>
              <w:rPr>
                <w:sz w:val="24"/>
              </w:rPr>
              <w:t>3)</w:t>
            </w:r>
          </w:p>
        </w:tc>
        <w:tc>
          <w:tcPr>
            <w:tcW w:w="6511" w:type="dxa"/>
          </w:tcPr>
          <w:p>
            <w:pPr>
              <w:pStyle w:val="TableParagraph"/>
              <w:ind w:left="124" w:right="793"/>
              <w:jc w:val="both"/>
              <w:rPr>
                <w:sz w:val="24"/>
              </w:rPr>
            </w:pPr>
            <w:r>
              <w:rPr>
                <w:sz w:val="24"/>
              </w:rPr>
              <w:t>Mano de obra en reparación menor en sitio de cloración, a dependencias y entidades del Gobierno del Estado de Aguascalientes y Organismos Operadores</w:t>
            </w:r>
          </w:p>
        </w:tc>
        <w:tc>
          <w:tcPr>
            <w:tcW w:w="1531" w:type="dxa"/>
          </w:tcPr>
          <w:p>
            <w:pPr>
              <w:pStyle w:val="TableParagraph"/>
              <w:spacing w:line="266" w:lineRule="exact"/>
              <w:ind w:right="197"/>
              <w:rPr>
                <w:sz w:val="24"/>
              </w:rPr>
            </w:pPr>
            <w:r>
              <w:rPr>
                <w:sz w:val="24"/>
              </w:rPr>
              <w:t>282</w:t>
            </w:r>
          </w:p>
        </w:tc>
      </w:tr>
      <w:tr>
        <w:trPr>
          <w:trHeight w:val="889" w:hRule="atLeast"/>
        </w:trPr>
        <w:tc>
          <w:tcPr>
            <w:tcW w:w="764" w:type="dxa"/>
          </w:tcPr>
          <w:p>
            <w:pPr>
              <w:pStyle w:val="TableParagraph"/>
              <w:spacing w:before="26"/>
              <w:ind w:left="320"/>
              <w:jc w:val="left"/>
              <w:rPr>
                <w:sz w:val="24"/>
              </w:rPr>
            </w:pPr>
            <w:r>
              <w:rPr>
                <w:sz w:val="24"/>
              </w:rPr>
              <w:t>4)</w:t>
            </w:r>
          </w:p>
        </w:tc>
        <w:tc>
          <w:tcPr>
            <w:tcW w:w="6511" w:type="dxa"/>
          </w:tcPr>
          <w:p>
            <w:pPr>
              <w:pStyle w:val="TableParagraph"/>
              <w:spacing w:before="26"/>
              <w:ind w:left="124" w:right="794"/>
              <w:jc w:val="both"/>
              <w:rPr>
                <w:sz w:val="24"/>
              </w:rPr>
            </w:pPr>
            <w:r>
              <w:rPr>
                <w:sz w:val="24"/>
              </w:rPr>
              <w:t>Mano</w:t>
            </w:r>
            <w:r>
              <w:rPr>
                <w:spacing w:val="-9"/>
                <w:sz w:val="24"/>
              </w:rPr>
              <w:t> </w:t>
            </w:r>
            <w:r>
              <w:rPr>
                <w:sz w:val="24"/>
              </w:rPr>
              <w:t>de</w:t>
            </w:r>
            <w:r>
              <w:rPr>
                <w:spacing w:val="-10"/>
                <w:sz w:val="24"/>
              </w:rPr>
              <w:t> </w:t>
            </w:r>
            <w:r>
              <w:rPr>
                <w:sz w:val="24"/>
              </w:rPr>
              <w:t>obra</w:t>
            </w:r>
            <w:r>
              <w:rPr>
                <w:spacing w:val="-10"/>
                <w:sz w:val="24"/>
              </w:rPr>
              <w:t> </w:t>
            </w:r>
            <w:r>
              <w:rPr>
                <w:sz w:val="24"/>
              </w:rPr>
              <w:t>en</w:t>
            </w:r>
            <w:r>
              <w:rPr>
                <w:spacing w:val="-9"/>
                <w:sz w:val="24"/>
              </w:rPr>
              <w:t> </w:t>
            </w:r>
            <w:r>
              <w:rPr>
                <w:sz w:val="24"/>
              </w:rPr>
              <w:t>reparación</w:t>
            </w:r>
            <w:r>
              <w:rPr>
                <w:spacing w:val="-9"/>
                <w:sz w:val="24"/>
              </w:rPr>
              <w:t> </w:t>
            </w:r>
            <w:r>
              <w:rPr>
                <w:sz w:val="24"/>
              </w:rPr>
              <w:t>mayor</w:t>
            </w:r>
            <w:r>
              <w:rPr>
                <w:spacing w:val="-9"/>
                <w:sz w:val="24"/>
              </w:rPr>
              <w:t> </w:t>
            </w:r>
            <w:r>
              <w:rPr>
                <w:sz w:val="24"/>
              </w:rPr>
              <w:t>de</w:t>
            </w:r>
            <w:r>
              <w:rPr>
                <w:spacing w:val="-10"/>
                <w:sz w:val="24"/>
              </w:rPr>
              <w:t> </w:t>
            </w:r>
            <w:r>
              <w:rPr>
                <w:sz w:val="24"/>
              </w:rPr>
              <w:t>equipo</w:t>
            </w:r>
            <w:r>
              <w:rPr>
                <w:spacing w:val="-8"/>
                <w:sz w:val="24"/>
              </w:rPr>
              <w:t> </w:t>
            </w:r>
            <w:r>
              <w:rPr>
                <w:sz w:val="24"/>
              </w:rPr>
              <w:t>de</w:t>
            </w:r>
            <w:r>
              <w:rPr>
                <w:spacing w:val="-10"/>
                <w:sz w:val="24"/>
              </w:rPr>
              <w:t> </w:t>
            </w:r>
            <w:r>
              <w:rPr>
                <w:sz w:val="24"/>
              </w:rPr>
              <w:t>cloración, a dependencias y entidades de Gobierno del Estado </w:t>
            </w:r>
            <w:r>
              <w:rPr>
                <w:spacing w:val="-6"/>
                <w:sz w:val="24"/>
              </w:rPr>
              <w:t>de </w:t>
            </w:r>
            <w:r>
              <w:rPr>
                <w:sz w:val="24"/>
              </w:rPr>
              <w:t>Aguascalientes y Organismos</w:t>
            </w:r>
            <w:r>
              <w:rPr>
                <w:spacing w:val="-1"/>
                <w:sz w:val="24"/>
              </w:rPr>
              <w:t> </w:t>
            </w:r>
            <w:r>
              <w:rPr>
                <w:sz w:val="24"/>
              </w:rPr>
              <w:t>Operadores</w:t>
            </w:r>
          </w:p>
        </w:tc>
        <w:tc>
          <w:tcPr>
            <w:tcW w:w="1531" w:type="dxa"/>
          </w:tcPr>
          <w:p>
            <w:pPr>
              <w:pStyle w:val="TableParagraph"/>
              <w:spacing w:before="26"/>
              <w:ind w:right="197"/>
              <w:rPr>
                <w:sz w:val="24"/>
              </w:rPr>
            </w:pPr>
            <w:r>
              <w:rPr>
                <w:sz w:val="24"/>
              </w:rPr>
              <w:t>530</w:t>
            </w:r>
          </w:p>
        </w:tc>
      </w:tr>
      <w:tr>
        <w:trPr>
          <w:trHeight w:val="613" w:hRule="atLeast"/>
        </w:trPr>
        <w:tc>
          <w:tcPr>
            <w:tcW w:w="764" w:type="dxa"/>
          </w:tcPr>
          <w:p>
            <w:pPr>
              <w:pStyle w:val="TableParagraph"/>
              <w:spacing w:before="25"/>
              <w:ind w:left="320"/>
              <w:jc w:val="left"/>
              <w:rPr>
                <w:sz w:val="24"/>
              </w:rPr>
            </w:pPr>
            <w:r>
              <w:rPr>
                <w:sz w:val="24"/>
              </w:rPr>
              <w:t>5)</w:t>
            </w:r>
          </w:p>
        </w:tc>
        <w:tc>
          <w:tcPr>
            <w:tcW w:w="6511" w:type="dxa"/>
          </w:tcPr>
          <w:p>
            <w:pPr>
              <w:pStyle w:val="TableParagraph"/>
              <w:spacing w:before="25"/>
              <w:ind w:left="124" w:right="702"/>
              <w:jc w:val="left"/>
              <w:rPr>
                <w:sz w:val="24"/>
              </w:rPr>
            </w:pPr>
            <w:r>
              <w:rPr>
                <w:sz w:val="24"/>
              </w:rPr>
              <w:t>Mano de obra en reparación menor de equipo de cloración, a particulares</w:t>
            </w:r>
          </w:p>
        </w:tc>
        <w:tc>
          <w:tcPr>
            <w:tcW w:w="1531" w:type="dxa"/>
          </w:tcPr>
          <w:p>
            <w:pPr>
              <w:pStyle w:val="TableParagraph"/>
              <w:spacing w:before="25"/>
              <w:ind w:right="197"/>
              <w:rPr>
                <w:sz w:val="24"/>
              </w:rPr>
            </w:pPr>
            <w:r>
              <w:rPr>
                <w:sz w:val="24"/>
              </w:rPr>
              <w:t>331</w:t>
            </w:r>
          </w:p>
        </w:tc>
      </w:tr>
      <w:tr>
        <w:trPr>
          <w:trHeight w:val="613" w:hRule="atLeast"/>
        </w:trPr>
        <w:tc>
          <w:tcPr>
            <w:tcW w:w="764" w:type="dxa"/>
          </w:tcPr>
          <w:p>
            <w:pPr>
              <w:pStyle w:val="TableParagraph"/>
              <w:spacing w:before="26"/>
              <w:ind w:left="320"/>
              <w:jc w:val="left"/>
              <w:rPr>
                <w:sz w:val="24"/>
              </w:rPr>
            </w:pPr>
            <w:r>
              <w:rPr>
                <w:sz w:val="24"/>
              </w:rPr>
              <w:t>6)</w:t>
            </w:r>
          </w:p>
        </w:tc>
        <w:tc>
          <w:tcPr>
            <w:tcW w:w="6511" w:type="dxa"/>
          </w:tcPr>
          <w:p>
            <w:pPr>
              <w:pStyle w:val="TableParagraph"/>
              <w:spacing w:before="26"/>
              <w:ind w:left="124" w:right="702"/>
              <w:jc w:val="left"/>
              <w:rPr>
                <w:sz w:val="24"/>
              </w:rPr>
            </w:pPr>
            <w:r>
              <w:rPr>
                <w:sz w:val="24"/>
              </w:rPr>
              <w:t>Mano de obra en reparación mayor de equipo de cloración, a particulares</w:t>
            </w:r>
          </w:p>
        </w:tc>
        <w:tc>
          <w:tcPr>
            <w:tcW w:w="1531" w:type="dxa"/>
          </w:tcPr>
          <w:p>
            <w:pPr>
              <w:pStyle w:val="TableParagraph"/>
              <w:spacing w:before="26"/>
              <w:ind w:right="197"/>
              <w:rPr>
                <w:sz w:val="24"/>
              </w:rPr>
            </w:pPr>
            <w:r>
              <w:rPr>
                <w:sz w:val="24"/>
              </w:rPr>
              <w:t>621</w:t>
            </w:r>
          </w:p>
        </w:tc>
      </w:tr>
      <w:tr>
        <w:trPr>
          <w:trHeight w:val="336" w:hRule="atLeast"/>
        </w:trPr>
        <w:tc>
          <w:tcPr>
            <w:tcW w:w="764" w:type="dxa"/>
          </w:tcPr>
          <w:p>
            <w:pPr>
              <w:pStyle w:val="TableParagraph"/>
              <w:spacing w:before="25"/>
              <w:ind w:left="320"/>
              <w:jc w:val="left"/>
              <w:rPr>
                <w:sz w:val="24"/>
              </w:rPr>
            </w:pPr>
            <w:r>
              <w:rPr>
                <w:sz w:val="24"/>
              </w:rPr>
              <w:t>7)</w:t>
            </w:r>
          </w:p>
        </w:tc>
        <w:tc>
          <w:tcPr>
            <w:tcW w:w="6511" w:type="dxa"/>
          </w:tcPr>
          <w:p>
            <w:pPr>
              <w:pStyle w:val="TableParagraph"/>
              <w:spacing w:before="25"/>
              <w:ind w:left="124"/>
              <w:jc w:val="left"/>
              <w:rPr>
                <w:sz w:val="24"/>
              </w:rPr>
            </w:pPr>
            <w:r>
              <w:rPr>
                <w:sz w:val="24"/>
              </w:rPr>
              <w:t>Pastillas DPD para agua potable, por pastilla</w:t>
            </w:r>
          </w:p>
        </w:tc>
        <w:tc>
          <w:tcPr>
            <w:tcW w:w="1531" w:type="dxa"/>
          </w:tcPr>
          <w:p>
            <w:pPr>
              <w:pStyle w:val="TableParagraph"/>
              <w:spacing w:before="25"/>
              <w:ind w:right="197"/>
              <w:rPr>
                <w:sz w:val="24"/>
              </w:rPr>
            </w:pPr>
            <w:r>
              <w:rPr>
                <w:sz w:val="24"/>
              </w:rPr>
              <w:t>3</w:t>
            </w:r>
          </w:p>
        </w:tc>
      </w:tr>
      <w:tr>
        <w:trPr>
          <w:trHeight w:val="337" w:hRule="atLeast"/>
        </w:trPr>
        <w:tc>
          <w:tcPr>
            <w:tcW w:w="764" w:type="dxa"/>
          </w:tcPr>
          <w:p>
            <w:pPr>
              <w:pStyle w:val="TableParagraph"/>
              <w:spacing w:before="25"/>
              <w:ind w:left="320"/>
              <w:jc w:val="left"/>
              <w:rPr>
                <w:sz w:val="24"/>
              </w:rPr>
            </w:pPr>
            <w:r>
              <w:rPr>
                <w:sz w:val="24"/>
              </w:rPr>
              <w:t>8)</w:t>
            </w:r>
          </w:p>
        </w:tc>
        <w:tc>
          <w:tcPr>
            <w:tcW w:w="6511" w:type="dxa"/>
          </w:tcPr>
          <w:p>
            <w:pPr>
              <w:pStyle w:val="TableParagraph"/>
              <w:spacing w:before="25"/>
              <w:ind w:left="124"/>
              <w:jc w:val="left"/>
              <w:rPr>
                <w:sz w:val="24"/>
              </w:rPr>
            </w:pPr>
            <w:r>
              <w:rPr>
                <w:sz w:val="24"/>
              </w:rPr>
              <w:t>Kilo de hipoclorito de sodio de 13% concentración</w:t>
            </w:r>
          </w:p>
        </w:tc>
        <w:tc>
          <w:tcPr>
            <w:tcW w:w="1531" w:type="dxa"/>
          </w:tcPr>
          <w:p>
            <w:pPr>
              <w:pStyle w:val="TableParagraph"/>
              <w:spacing w:before="25"/>
              <w:ind w:right="197"/>
              <w:rPr>
                <w:sz w:val="24"/>
              </w:rPr>
            </w:pPr>
            <w:r>
              <w:rPr>
                <w:sz w:val="24"/>
              </w:rPr>
              <w:t>7</w:t>
            </w:r>
          </w:p>
        </w:tc>
      </w:tr>
      <w:tr>
        <w:trPr>
          <w:trHeight w:val="889" w:hRule="atLeast"/>
        </w:trPr>
        <w:tc>
          <w:tcPr>
            <w:tcW w:w="764" w:type="dxa"/>
          </w:tcPr>
          <w:p>
            <w:pPr>
              <w:pStyle w:val="TableParagraph"/>
              <w:spacing w:before="26"/>
              <w:ind w:left="320"/>
              <w:jc w:val="left"/>
              <w:rPr>
                <w:sz w:val="24"/>
              </w:rPr>
            </w:pPr>
            <w:r>
              <w:rPr>
                <w:sz w:val="24"/>
              </w:rPr>
              <w:t>9)</w:t>
            </w:r>
          </w:p>
        </w:tc>
        <w:tc>
          <w:tcPr>
            <w:tcW w:w="6511" w:type="dxa"/>
          </w:tcPr>
          <w:p>
            <w:pPr>
              <w:pStyle w:val="TableParagraph"/>
              <w:spacing w:before="26"/>
              <w:ind w:left="124" w:right="788"/>
              <w:jc w:val="both"/>
              <w:rPr>
                <w:sz w:val="24"/>
              </w:rPr>
            </w:pPr>
            <w:r>
              <w:rPr>
                <w:sz w:val="24"/>
              </w:rPr>
              <w:t>Análisis básicos de laboratorio para agua potable, norma NOM-127-SSA-1994 modificación 2000 para uso y consumo humano. Incluye análisis básico de metales</w:t>
            </w:r>
          </w:p>
        </w:tc>
        <w:tc>
          <w:tcPr>
            <w:tcW w:w="1531" w:type="dxa"/>
          </w:tcPr>
          <w:p>
            <w:pPr>
              <w:pStyle w:val="TableParagraph"/>
              <w:spacing w:before="26"/>
              <w:ind w:right="197"/>
              <w:rPr>
                <w:sz w:val="24"/>
              </w:rPr>
            </w:pPr>
            <w:r>
              <w:rPr>
                <w:sz w:val="24"/>
              </w:rPr>
              <w:t>3,674</w:t>
            </w:r>
          </w:p>
        </w:tc>
      </w:tr>
      <w:tr>
        <w:trPr>
          <w:trHeight w:val="889" w:hRule="atLeast"/>
        </w:trPr>
        <w:tc>
          <w:tcPr>
            <w:tcW w:w="764" w:type="dxa"/>
          </w:tcPr>
          <w:p>
            <w:pPr>
              <w:pStyle w:val="TableParagraph"/>
              <w:spacing w:before="25"/>
              <w:ind w:right="122"/>
              <w:rPr>
                <w:sz w:val="24"/>
              </w:rPr>
            </w:pPr>
            <w:r>
              <w:rPr>
                <w:sz w:val="24"/>
              </w:rPr>
              <w:t>10)</w:t>
            </w:r>
          </w:p>
        </w:tc>
        <w:tc>
          <w:tcPr>
            <w:tcW w:w="6511" w:type="dxa"/>
          </w:tcPr>
          <w:p>
            <w:pPr>
              <w:pStyle w:val="TableParagraph"/>
              <w:spacing w:before="25"/>
              <w:ind w:left="124" w:right="788"/>
              <w:jc w:val="both"/>
              <w:rPr>
                <w:sz w:val="24"/>
              </w:rPr>
            </w:pPr>
            <w:r>
              <w:rPr>
                <w:sz w:val="24"/>
              </w:rPr>
              <w:t>Análisis básicos de laboratorio para agua potable, norma NOM-127-SSA-1994 modificación 2000 para uso y consumo humano. No incluye análisis básico de metales</w:t>
            </w:r>
          </w:p>
        </w:tc>
        <w:tc>
          <w:tcPr>
            <w:tcW w:w="1531" w:type="dxa"/>
          </w:tcPr>
          <w:p>
            <w:pPr>
              <w:pStyle w:val="TableParagraph"/>
              <w:spacing w:before="25"/>
              <w:ind w:right="197"/>
              <w:rPr>
                <w:sz w:val="24"/>
              </w:rPr>
            </w:pPr>
            <w:r>
              <w:rPr>
                <w:sz w:val="24"/>
              </w:rPr>
              <w:t>1,553</w:t>
            </w:r>
          </w:p>
        </w:tc>
      </w:tr>
      <w:tr>
        <w:trPr>
          <w:trHeight w:val="613" w:hRule="atLeast"/>
        </w:trPr>
        <w:tc>
          <w:tcPr>
            <w:tcW w:w="764" w:type="dxa"/>
          </w:tcPr>
          <w:p>
            <w:pPr>
              <w:pStyle w:val="TableParagraph"/>
              <w:spacing w:before="26"/>
              <w:ind w:right="122"/>
              <w:rPr>
                <w:sz w:val="24"/>
              </w:rPr>
            </w:pPr>
            <w:r>
              <w:rPr>
                <w:sz w:val="24"/>
              </w:rPr>
              <w:t>11)</w:t>
            </w:r>
          </w:p>
        </w:tc>
        <w:tc>
          <w:tcPr>
            <w:tcW w:w="6511" w:type="dxa"/>
          </w:tcPr>
          <w:p>
            <w:pPr>
              <w:pStyle w:val="TableParagraph"/>
              <w:spacing w:before="26"/>
              <w:ind w:left="124" w:right="794"/>
              <w:jc w:val="left"/>
              <w:rPr>
                <w:sz w:val="24"/>
              </w:rPr>
            </w:pPr>
            <w:r>
              <w:rPr>
                <w:sz w:val="24"/>
              </w:rPr>
              <w:t>Análisis básicos de laboratorio para agua tratada, norma NOM-03-SEMARNAT-1997 para agua residual</w:t>
            </w:r>
          </w:p>
        </w:tc>
        <w:tc>
          <w:tcPr>
            <w:tcW w:w="1531" w:type="dxa"/>
          </w:tcPr>
          <w:p>
            <w:pPr>
              <w:pStyle w:val="TableParagraph"/>
              <w:spacing w:before="26"/>
              <w:ind w:right="197"/>
              <w:rPr>
                <w:sz w:val="24"/>
              </w:rPr>
            </w:pPr>
            <w:r>
              <w:rPr>
                <w:sz w:val="24"/>
              </w:rPr>
              <w:t>2,205</w:t>
            </w:r>
          </w:p>
        </w:tc>
      </w:tr>
      <w:tr>
        <w:trPr>
          <w:trHeight w:val="611" w:hRule="atLeast"/>
        </w:trPr>
        <w:tc>
          <w:tcPr>
            <w:tcW w:w="764" w:type="dxa"/>
          </w:tcPr>
          <w:p>
            <w:pPr>
              <w:pStyle w:val="TableParagraph"/>
              <w:spacing w:before="25"/>
              <w:ind w:right="122"/>
              <w:rPr>
                <w:sz w:val="24"/>
              </w:rPr>
            </w:pPr>
            <w:r>
              <w:rPr>
                <w:sz w:val="24"/>
              </w:rPr>
              <w:t>12)</w:t>
            </w:r>
          </w:p>
        </w:tc>
        <w:tc>
          <w:tcPr>
            <w:tcW w:w="6511" w:type="dxa"/>
          </w:tcPr>
          <w:p>
            <w:pPr>
              <w:pStyle w:val="TableParagraph"/>
              <w:spacing w:before="25"/>
              <w:ind w:left="124" w:right="721"/>
              <w:jc w:val="left"/>
              <w:rPr>
                <w:sz w:val="24"/>
              </w:rPr>
            </w:pPr>
            <w:r>
              <w:rPr>
                <w:sz w:val="24"/>
              </w:rPr>
              <w:t>Impresión de Plano en papel bond, de dimensiones de 0.90 x 0.60 metros</w:t>
            </w:r>
          </w:p>
        </w:tc>
        <w:tc>
          <w:tcPr>
            <w:tcW w:w="1531" w:type="dxa"/>
          </w:tcPr>
          <w:p>
            <w:pPr>
              <w:pStyle w:val="TableParagraph"/>
              <w:spacing w:before="25"/>
              <w:ind w:right="197"/>
              <w:rPr>
                <w:sz w:val="24"/>
              </w:rPr>
            </w:pPr>
            <w:r>
              <w:rPr>
                <w:sz w:val="24"/>
              </w:rPr>
              <w:t>177</w:t>
            </w:r>
          </w:p>
        </w:tc>
      </w:tr>
      <w:tr>
        <w:trPr>
          <w:trHeight w:val="337" w:hRule="atLeast"/>
        </w:trPr>
        <w:tc>
          <w:tcPr>
            <w:tcW w:w="764" w:type="dxa"/>
          </w:tcPr>
          <w:p>
            <w:pPr>
              <w:pStyle w:val="TableParagraph"/>
              <w:spacing w:before="25"/>
              <w:ind w:left="200"/>
              <w:jc w:val="left"/>
              <w:rPr>
                <w:b/>
                <w:sz w:val="24"/>
              </w:rPr>
            </w:pPr>
            <w:r>
              <w:rPr>
                <w:b/>
                <w:sz w:val="24"/>
              </w:rPr>
              <w:t>VI.</w:t>
            </w:r>
          </w:p>
        </w:tc>
        <w:tc>
          <w:tcPr>
            <w:tcW w:w="6511" w:type="dxa"/>
          </w:tcPr>
          <w:p>
            <w:pPr>
              <w:pStyle w:val="TableParagraph"/>
              <w:spacing w:before="25"/>
              <w:ind w:left="124"/>
              <w:jc w:val="left"/>
              <w:rPr>
                <w:b/>
                <w:sz w:val="24"/>
              </w:rPr>
            </w:pPr>
            <w:r>
              <w:rPr>
                <w:b/>
                <w:sz w:val="24"/>
              </w:rPr>
              <w:t>Escuela Normal de Aguascalientes</w:t>
            </w:r>
          </w:p>
        </w:tc>
        <w:tc>
          <w:tcPr>
            <w:tcW w:w="1531" w:type="dxa"/>
          </w:tcPr>
          <w:p>
            <w:pPr>
              <w:pStyle w:val="TableParagraph"/>
              <w:jc w:val="left"/>
              <w:rPr>
                <w:sz w:val="24"/>
              </w:rPr>
            </w:pPr>
          </w:p>
        </w:tc>
      </w:tr>
      <w:tr>
        <w:trPr>
          <w:trHeight w:val="337" w:hRule="atLeast"/>
        </w:trPr>
        <w:tc>
          <w:tcPr>
            <w:tcW w:w="764" w:type="dxa"/>
          </w:tcPr>
          <w:p>
            <w:pPr>
              <w:pStyle w:val="TableParagraph"/>
              <w:spacing w:before="26"/>
              <w:ind w:left="320"/>
              <w:jc w:val="left"/>
              <w:rPr>
                <w:sz w:val="24"/>
              </w:rPr>
            </w:pPr>
            <w:r>
              <w:rPr>
                <w:sz w:val="24"/>
              </w:rPr>
              <w:t>1)</w:t>
            </w:r>
          </w:p>
        </w:tc>
        <w:tc>
          <w:tcPr>
            <w:tcW w:w="6511" w:type="dxa"/>
          </w:tcPr>
          <w:p>
            <w:pPr>
              <w:pStyle w:val="TableParagraph"/>
              <w:spacing w:before="26"/>
              <w:ind w:left="124"/>
              <w:jc w:val="left"/>
              <w:rPr>
                <w:sz w:val="24"/>
              </w:rPr>
            </w:pPr>
            <w:r>
              <w:rPr>
                <w:sz w:val="24"/>
              </w:rPr>
              <w:t>Renta de Toga, cada una</w:t>
            </w:r>
          </w:p>
        </w:tc>
        <w:tc>
          <w:tcPr>
            <w:tcW w:w="1531" w:type="dxa"/>
          </w:tcPr>
          <w:p>
            <w:pPr>
              <w:pStyle w:val="TableParagraph"/>
              <w:spacing w:before="26"/>
              <w:ind w:right="197"/>
              <w:rPr>
                <w:sz w:val="24"/>
              </w:rPr>
            </w:pPr>
            <w:r>
              <w:rPr>
                <w:sz w:val="24"/>
              </w:rPr>
              <w:t>334</w:t>
            </w:r>
          </w:p>
        </w:tc>
      </w:tr>
      <w:tr>
        <w:trPr>
          <w:trHeight w:val="613" w:hRule="atLeast"/>
        </w:trPr>
        <w:tc>
          <w:tcPr>
            <w:tcW w:w="764" w:type="dxa"/>
          </w:tcPr>
          <w:p>
            <w:pPr>
              <w:pStyle w:val="TableParagraph"/>
              <w:spacing w:before="25"/>
              <w:ind w:left="320"/>
              <w:jc w:val="left"/>
              <w:rPr>
                <w:sz w:val="24"/>
              </w:rPr>
            </w:pPr>
            <w:r>
              <w:rPr>
                <w:sz w:val="24"/>
              </w:rPr>
              <w:t>2)</w:t>
            </w:r>
          </w:p>
        </w:tc>
        <w:tc>
          <w:tcPr>
            <w:tcW w:w="6511" w:type="dxa"/>
          </w:tcPr>
          <w:p>
            <w:pPr>
              <w:pStyle w:val="TableParagraph"/>
              <w:spacing w:before="25"/>
              <w:ind w:left="124" w:right="702"/>
              <w:jc w:val="left"/>
              <w:rPr>
                <w:sz w:val="24"/>
              </w:rPr>
            </w:pPr>
            <w:r>
              <w:rPr>
                <w:sz w:val="24"/>
              </w:rPr>
              <w:t>Servicios en ceremonia de graduación para Educación Media Superior, por alumna</w:t>
            </w:r>
          </w:p>
        </w:tc>
        <w:tc>
          <w:tcPr>
            <w:tcW w:w="1531" w:type="dxa"/>
          </w:tcPr>
          <w:p>
            <w:pPr>
              <w:pStyle w:val="TableParagraph"/>
              <w:spacing w:before="25"/>
              <w:ind w:right="197"/>
              <w:rPr>
                <w:sz w:val="24"/>
              </w:rPr>
            </w:pPr>
            <w:r>
              <w:rPr>
                <w:sz w:val="24"/>
              </w:rPr>
              <w:t>229</w:t>
            </w:r>
          </w:p>
        </w:tc>
      </w:tr>
      <w:tr>
        <w:trPr>
          <w:trHeight w:val="613" w:hRule="atLeast"/>
        </w:trPr>
        <w:tc>
          <w:tcPr>
            <w:tcW w:w="764" w:type="dxa"/>
          </w:tcPr>
          <w:p>
            <w:pPr>
              <w:pStyle w:val="TableParagraph"/>
              <w:spacing w:before="26"/>
              <w:ind w:left="320"/>
              <w:jc w:val="left"/>
              <w:rPr>
                <w:sz w:val="24"/>
              </w:rPr>
            </w:pPr>
            <w:r>
              <w:rPr>
                <w:sz w:val="24"/>
              </w:rPr>
              <w:t>3)</w:t>
            </w:r>
          </w:p>
        </w:tc>
        <w:tc>
          <w:tcPr>
            <w:tcW w:w="6511" w:type="dxa"/>
          </w:tcPr>
          <w:p>
            <w:pPr>
              <w:pStyle w:val="TableParagraph"/>
              <w:spacing w:before="26"/>
              <w:ind w:left="124" w:right="702"/>
              <w:jc w:val="left"/>
              <w:rPr>
                <w:sz w:val="24"/>
              </w:rPr>
            </w:pPr>
            <w:r>
              <w:rPr>
                <w:sz w:val="24"/>
              </w:rPr>
              <w:t>Servicios en ceremonia de graduación de Educación Superior, por alumna</w:t>
            </w:r>
          </w:p>
        </w:tc>
        <w:tc>
          <w:tcPr>
            <w:tcW w:w="1531" w:type="dxa"/>
          </w:tcPr>
          <w:p>
            <w:pPr>
              <w:pStyle w:val="TableParagraph"/>
              <w:spacing w:before="26"/>
              <w:ind w:right="197"/>
              <w:rPr>
                <w:sz w:val="24"/>
              </w:rPr>
            </w:pPr>
            <w:r>
              <w:rPr>
                <w:sz w:val="24"/>
              </w:rPr>
              <w:t>304</w:t>
            </w:r>
          </w:p>
        </w:tc>
      </w:tr>
      <w:tr>
        <w:trPr>
          <w:trHeight w:val="335" w:hRule="atLeast"/>
        </w:trPr>
        <w:tc>
          <w:tcPr>
            <w:tcW w:w="764" w:type="dxa"/>
          </w:tcPr>
          <w:p>
            <w:pPr>
              <w:pStyle w:val="TableParagraph"/>
              <w:spacing w:before="25"/>
              <w:ind w:left="320"/>
              <w:jc w:val="left"/>
              <w:rPr>
                <w:sz w:val="24"/>
              </w:rPr>
            </w:pPr>
            <w:r>
              <w:rPr>
                <w:sz w:val="24"/>
              </w:rPr>
              <w:t>4)</w:t>
            </w:r>
          </w:p>
        </w:tc>
        <w:tc>
          <w:tcPr>
            <w:tcW w:w="6511" w:type="dxa"/>
          </w:tcPr>
          <w:p>
            <w:pPr>
              <w:pStyle w:val="TableParagraph"/>
              <w:spacing w:before="25"/>
              <w:ind w:left="124"/>
              <w:jc w:val="left"/>
              <w:rPr>
                <w:sz w:val="24"/>
              </w:rPr>
            </w:pPr>
            <w:r>
              <w:rPr>
                <w:sz w:val="24"/>
              </w:rPr>
              <w:t>Curso de Extensión para Público en General</w:t>
            </w:r>
          </w:p>
        </w:tc>
        <w:tc>
          <w:tcPr>
            <w:tcW w:w="1531" w:type="dxa"/>
          </w:tcPr>
          <w:p>
            <w:pPr>
              <w:pStyle w:val="TableParagraph"/>
              <w:spacing w:before="25"/>
              <w:ind w:right="197"/>
              <w:rPr>
                <w:sz w:val="24"/>
              </w:rPr>
            </w:pPr>
            <w:r>
              <w:rPr>
                <w:sz w:val="24"/>
              </w:rPr>
              <w:t>1,553</w:t>
            </w:r>
          </w:p>
        </w:tc>
      </w:tr>
      <w:tr>
        <w:trPr>
          <w:trHeight w:val="337" w:hRule="atLeast"/>
        </w:trPr>
        <w:tc>
          <w:tcPr>
            <w:tcW w:w="764" w:type="dxa"/>
          </w:tcPr>
          <w:p>
            <w:pPr>
              <w:pStyle w:val="TableParagraph"/>
              <w:spacing w:before="25"/>
              <w:ind w:left="320"/>
              <w:jc w:val="left"/>
              <w:rPr>
                <w:sz w:val="24"/>
              </w:rPr>
            </w:pPr>
            <w:r>
              <w:rPr>
                <w:sz w:val="24"/>
              </w:rPr>
              <w:t>5)</w:t>
            </w:r>
          </w:p>
        </w:tc>
        <w:tc>
          <w:tcPr>
            <w:tcW w:w="6511" w:type="dxa"/>
          </w:tcPr>
          <w:p>
            <w:pPr>
              <w:pStyle w:val="TableParagraph"/>
              <w:spacing w:before="25"/>
              <w:ind w:left="124"/>
              <w:jc w:val="left"/>
              <w:rPr>
                <w:sz w:val="24"/>
              </w:rPr>
            </w:pPr>
            <w:r>
              <w:rPr>
                <w:sz w:val="24"/>
              </w:rPr>
              <w:t>Curso de Extensión para Alumnas y personal de la ENA</w:t>
            </w:r>
          </w:p>
        </w:tc>
        <w:tc>
          <w:tcPr>
            <w:tcW w:w="1531" w:type="dxa"/>
          </w:tcPr>
          <w:p>
            <w:pPr>
              <w:pStyle w:val="TableParagraph"/>
              <w:spacing w:before="25"/>
              <w:ind w:right="197"/>
              <w:rPr>
                <w:sz w:val="24"/>
              </w:rPr>
            </w:pPr>
            <w:r>
              <w:rPr>
                <w:sz w:val="24"/>
              </w:rPr>
              <w:t>1,035</w:t>
            </w:r>
          </w:p>
        </w:tc>
      </w:tr>
      <w:tr>
        <w:trPr>
          <w:trHeight w:val="337" w:hRule="atLeast"/>
        </w:trPr>
        <w:tc>
          <w:tcPr>
            <w:tcW w:w="764" w:type="dxa"/>
          </w:tcPr>
          <w:p>
            <w:pPr>
              <w:pStyle w:val="TableParagraph"/>
              <w:spacing w:before="26"/>
              <w:ind w:left="320"/>
              <w:jc w:val="left"/>
              <w:rPr>
                <w:sz w:val="24"/>
              </w:rPr>
            </w:pPr>
            <w:r>
              <w:rPr>
                <w:sz w:val="24"/>
              </w:rPr>
              <w:t>6)</w:t>
            </w:r>
          </w:p>
        </w:tc>
        <w:tc>
          <w:tcPr>
            <w:tcW w:w="6511" w:type="dxa"/>
          </w:tcPr>
          <w:p>
            <w:pPr>
              <w:pStyle w:val="TableParagraph"/>
              <w:spacing w:before="26"/>
              <w:ind w:left="124"/>
              <w:jc w:val="left"/>
              <w:rPr>
                <w:sz w:val="24"/>
              </w:rPr>
            </w:pPr>
            <w:r>
              <w:rPr>
                <w:sz w:val="24"/>
              </w:rPr>
              <w:t>Curso de Certificación Cambridge para público en general.</w:t>
            </w:r>
          </w:p>
        </w:tc>
        <w:tc>
          <w:tcPr>
            <w:tcW w:w="1531" w:type="dxa"/>
          </w:tcPr>
          <w:p>
            <w:pPr>
              <w:pStyle w:val="TableParagraph"/>
              <w:spacing w:before="26"/>
              <w:ind w:right="197"/>
              <w:rPr>
                <w:sz w:val="24"/>
              </w:rPr>
            </w:pPr>
            <w:r>
              <w:rPr>
                <w:sz w:val="24"/>
              </w:rPr>
              <w:t>2,484</w:t>
            </w:r>
          </w:p>
        </w:tc>
      </w:tr>
      <w:tr>
        <w:trPr>
          <w:trHeight w:val="613" w:hRule="atLeast"/>
        </w:trPr>
        <w:tc>
          <w:tcPr>
            <w:tcW w:w="764" w:type="dxa"/>
          </w:tcPr>
          <w:p>
            <w:pPr>
              <w:pStyle w:val="TableParagraph"/>
              <w:spacing w:before="25"/>
              <w:ind w:left="320"/>
              <w:jc w:val="left"/>
              <w:rPr>
                <w:sz w:val="24"/>
              </w:rPr>
            </w:pPr>
            <w:r>
              <w:rPr>
                <w:sz w:val="24"/>
              </w:rPr>
              <w:t>7)</w:t>
            </w:r>
          </w:p>
        </w:tc>
        <w:tc>
          <w:tcPr>
            <w:tcW w:w="6511" w:type="dxa"/>
          </w:tcPr>
          <w:p>
            <w:pPr>
              <w:pStyle w:val="TableParagraph"/>
              <w:tabs>
                <w:tab w:pos="947" w:val="left" w:leader="none"/>
                <w:tab w:pos="1422" w:val="left" w:leader="none"/>
                <w:tab w:pos="2923" w:val="left" w:leader="none"/>
                <w:tab w:pos="4236" w:val="left" w:leader="none"/>
                <w:tab w:pos="4900" w:val="left" w:leader="none"/>
              </w:tabs>
              <w:spacing w:before="25"/>
              <w:ind w:left="124" w:right="793"/>
              <w:jc w:val="left"/>
              <w:rPr>
                <w:sz w:val="24"/>
              </w:rPr>
            </w:pPr>
            <w:r>
              <w:rPr>
                <w:sz w:val="24"/>
              </w:rPr>
              <w:t>Curso</w:t>
              <w:tab/>
              <w:t>de</w:t>
              <w:tab/>
              <w:t>Certificación</w:t>
              <w:tab/>
              <w:t>Cambridge</w:t>
              <w:tab/>
              <w:t>para</w:t>
              <w:tab/>
            </w:r>
            <w:r>
              <w:rPr>
                <w:spacing w:val="-3"/>
                <w:sz w:val="24"/>
              </w:rPr>
              <w:t>alumnos </w:t>
            </w:r>
            <w:r>
              <w:rPr>
                <w:sz w:val="24"/>
              </w:rPr>
              <w:t>Normalistas</w:t>
            </w:r>
          </w:p>
        </w:tc>
        <w:tc>
          <w:tcPr>
            <w:tcW w:w="1531" w:type="dxa"/>
          </w:tcPr>
          <w:p>
            <w:pPr>
              <w:pStyle w:val="TableParagraph"/>
              <w:spacing w:before="25"/>
              <w:ind w:right="197"/>
              <w:rPr>
                <w:sz w:val="24"/>
              </w:rPr>
            </w:pPr>
            <w:r>
              <w:rPr>
                <w:sz w:val="24"/>
              </w:rPr>
              <w:t>2,018</w:t>
            </w:r>
          </w:p>
        </w:tc>
      </w:tr>
      <w:tr>
        <w:trPr>
          <w:trHeight w:val="613" w:hRule="atLeast"/>
        </w:trPr>
        <w:tc>
          <w:tcPr>
            <w:tcW w:w="764" w:type="dxa"/>
          </w:tcPr>
          <w:p>
            <w:pPr>
              <w:pStyle w:val="TableParagraph"/>
              <w:spacing w:before="26"/>
              <w:ind w:left="320"/>
              <w:jc w:val="left"/>
              <w:rPr>
                <w:sz w:val="24"/>
              </w:rPr>
            </w:pPr>
            <w:r>
              <w:rPr>
                <w:sz w:val="24"/>
              </w:rPr>
              <w:t>8)</w:t>
            </w:r>
          </w:p>
        </w:tc>
        <w:tc>
          <w:tcPr>
            <w:tcW w:w="6511" w:type="dxa"/>
          </w:tcPr>
          <w:p>
            <w:pPr>
              <w:pStyle w:val="TableParagraph"/>
              <w:spacing w:before="26"/>
              <w:ind w:left="124" w:right="702"/>
              <w:jc w:val="left"/>
              <w:rPr>
                <w:sz w:val="24"/>
              </w:rPr>
            </w:pPr>
            <w:r>
              <w:rPr>
                <w:sz w:val="24"/>
              </w:rPr>
              <w:t>Curso de Certificación Cambridge Alumnas y personal de la Escuela Normal de Aguascalientes</w:t>
            </w:r>
          </w:p>
        </w:tc>
        <w:tc>
          <w:tcPr>
            <w:tcW w:w="1531" w:type="dxa"/>
          </w:tcPr>
          <w:p>
            <w:pPr>
              <w:pStyle w:val="TableParagraph"/>
              <w:spacing w:before="26"/>
              <w:ind w:right="197"/>
              <w:rPr>
                <w:sz w:val="24"/>
              </w:rPr>
            </w:pPr>
            <w:r>
              <w:rPr>
                <w:sz w:val="24"/>
              </w:rPr>
              <w:t>1,604</w:t>
            </w:r>
          </w:p>
        </w:tc>
      </w:tr>
      <w:tr>
        <w:trPr>
          <w:trHeight w:val="336" w:hRule="atLeast"/>
        </w:trPr>
        <w:tc>
          <w:tcPr>
            <w:tcW w:w="764" w:type="dxa"/>
          </w:tcPr>
          <w:p>
            <w:pPr>
              <w:pStyle w:val="TableParagraph"/>
              <w:spacing w:before="25"/>
              <w:ind w:left="320"/>
              <w:jc w:val="left"/>
              <w:rPr>
                <w:sz w:val="24"/>
              </w:rPr>
            </w:pPr>
            <w:r>
              <w:rPr>
                <w:sz w:val="24"/>
              </w:rPr>
              <w:t>9)</w:t>
            </w:r>
          </w:p>
        </w:tc>
        <w:tc>
          <w:tcPr>
            <w:tcW w:w="6511" w:type="dxa"/>
          </w:tcPr>
          <w:p>
            <w:pPr>
              <w:pStyle w:val="TableParagraph"/>
              <w:spacing w:before="25"/>
              <w:ind w:left="124"/>
              <w:jc w:val="left"/>
              <w:rPr>
                <w:sz w:val="24"/>
              </w:rPr>
            </w:pPr>
            <w:r>
              <w:rPr>
                <w:sz w:val="24"/>
              </w:rPr>
              <w:t>Examen Cambridge A2 Key (KET)</w:t>
            </w:r>
          </w:p>
        </w:tc>
        <w:tc>
          <w:tcPr>
            <w:tcW w:w="1531" w:type="dxa"/>
          </w:tcPr>
          <w:p>
            <w:pPr>
              <w:pStyle w:val="TableParagraph"/>
              <w:spacing w:before="25"/>
              <w:ind w:right="197"/>
              <w:rPr>
                <w:sz w:val="24"/>
              </w:rPr>
            </w:pPr>
            <w:r>
              <w:rPr>
                <w:sz w:val="24"/>
              </w:rPr>
              <w:t>2,386</w:t>
            </w:r>
          </w:p>
        </w:tc>
      </w:tr>
      <w:tr>
        <w:trPr>
          <w:trHeight w:val="337" w:hRule="atLeast"/>
        </w:trPr>
        <w:tc>
          <w:tcPr>
            <w:tcW w:w="764" w:type="dxa"/>
          </w:tcPr>
          <w:p>
            <w:pPr>
              <w:pStyle w:val="TableParagraph"/>
              <w:spacing w:before="25"/>
              <w:ind w:right="122"/>
              <w:rPr>
                <w:sz w:val="24"/>
              </w:rPr>
            </w:pPr>
            <w:r>
              <w:rPr>
                <w:sz w:val="24"/>
              </w:rPr>
              <w:t>10)</w:t>
            </w:r>
          </w:p>
        </w:tc>
        <w:tc>
          <w:tcPr>
            <w:tcW w:w="6511" w:type="dxa"/>
          </w:tcPr>
          <w:p>
            <w:pPr>
              <w:pStyle w:val="TableParagraph"/>
              <w:spacing w:before="25"/>
              <w:ind w:left="124"/>
              <w:jc w:val="left"/>
              <w:rPr>
                <w:sz w:val="24"/>
              </w:rPr>
            </w:pPr>
            <w:r>
              <w:rPr>
                <w:sz w:val="24"/>
              </w:rPr>
              <w:t>Examen Cambridge B1 Preliminary (PET)</w:t>
            </w:r>
          </w:p>
        </w:tc>
        <w:tc>
          <w:tcPr>
            <w:tcW w:w="1531" w:type="dxa"/>
          </w:tcPr>
          <w:p>
            <w:pPr>
              <w:pStyle w:val="TableParagraph"/>
              <w:spacing w:before="25"/>
              <w:ind w:right="197"/>
              <w:rPr>
                <w:sz w:val="24"/>
              </w:rPr>
            </w:pPr>
            <w:r>
              <w:rPr>
                <w:sz w:val="24"/>
              </w:rPr>
              <w:t>2,898</w:t>
            </w:r>
          </w:p>
        </w:tc>
      </w:tr>
      <w:tr>
        <w:trPr>
          <w:trHeight w:val="337" w:hRule="atLeast"/>
        </w:trPr>
        <w:tc>
          <w:tcPr>
            <w:tcW w:w="764" w:type="dxa"/>
          </w:tcPr>
          <w:p>
            <w:pPr>
              <w:pStyle w:val="TableParagraph"/>
              <w:spacing w:before="26"/>
              <w:ind w:right="122"/>
              <w:rPr>
                <w:sz w:val="24"/>
              </w:rPr>
            </w:pPr>
            <w:r>
              <w:rPr>
                <w:sz w:val="24"/>
              </w:rPr>
              <w:t>11)</w:t>
            </w:r>
          </w:p>
        </w:tc>
        <w:tc>
          <w:tcPr>
            <w:tcW w:w="6511" w:type="dxa"/>
          </w:tcPr>
          <w:p>
            <w:pPr>
              <w:pStyle w:val="TableParagraph"/>
              <w:spacing w:before="26"/>
              <w:ind w:left="124"/>
              <w:jc w:val="left"/>
              <w:rPr>
                <w:sz w:val="24"/>
              </w:rPr>
            </w:pPr>
            <w:r>
              <w:rPr>
                <w:sz w:val="24"/>
              </w:rPr>
              <w:t>Examen Cambridge B2 First (FCE)</w:t>
            </w:r>
          </w:p>
        </w:tc>
        <w:tc>
          <w:tcPr>
            <w:tcW w:w="1531" w:type="dxa"/>
          </w:tcPr>
          <w:p>
            <w:pPr>
              <w:pStyle w:val="TableParagraph"/>
              <w:spacing w:before="26"/>
              <w:ind w:right="197"/>
              <w:rPr>
                <w:sz w:val="24"/>
              </w:rPr>
            </w:pPr>
            <w:r>
              <w:rPr>
                <w:sz w:val="24"/>
              </w:rPr>
              <w:t>4,761</w:t>
            </w:r>
          </w:p>
        </w:tc>
      </w:tr>
      <w:tr>
        <w:trPr>
          <w:trHeight w:val="337" w:hRule="atLeast"/>
        </w:trPr>
        <w:tc>
          <w:tcPr>
            <w:tcW w:w="764" w:type="dxa"/>
          </w:tcPr>
          <w:p>
            <w:pPr>
              <w:pStyle w:val="TableParagraph"/>
              <w:spacing w:before="25"/>
              <w:ind w:right="122"/>
              <w:rPr>
                <w:sz w:val="24"/>
              </w:rPr>
            </w:pPr>
            <w:r>
              <w:rPr>
                <w:sz w:val="24"/>
              </w:rPr>
              <w:t>12)</w:t>
            </w:r>
          </w:p>
        </w:tc>
        <w:tc>
          <w:tcPr>
            <w:tcW w:w="6511" w:type="dxa"/>
          </w:tcPr>
          <w:p>
            <w:pPr>
              <w:pStyle w:val="TableParagraph"/>
              <w:spacing w:before="25"/>
              <w:ind w:left="124"/>
              <w:jc w:val="left"/>
              <w:rPr>
                <w:sz w:val="24"/>
              </w:rPr>
            </w:pPr>
            <w:r>
              <w:rPr>
                <w:sz w:val="24"/>
              </w:rPr>
              <w:t>Examen Cambridge C1 Advanced (CAE)</w:t>
            </w:r>
          </w:p>
        </w:tc>
        <w:tc>
          <w:tcPr>
            <w:tcW w:w="1531" w:type="dxa"/>
          </w:tcPr>
          <w:p>
            <w:pPr>
              <w:pStyle w:val="TableParagraph"/>
              <w:spacing w:before="25"/>
              <w:ind w:right="197"/>
              <w:rPr>
                <w:sz w:val="24"/>
              </w:rPr>
            </w:pPr>
            <w:r>
              <w:rPr>
                <w:sz w:val="24"/>
              </w:rPr>
              <w:t>4,795</w:t>
            </w:r>
          </w:p>
        </w:tc>
      </w:tr>
      <w:tr>
        <w:trPr>
          <w:trHeight w:val="337" w:hRule="atLeast"/>
        </w:trPr>
        <w:tc>
          <w:tcPr>
            <w:tcW w:w="764" w:type="dxa"/>
          </w:tcPr>
          <w:p>
            <w:pPr>
              <w:pStyle w:val="TableParagraph"/>
              <w:spacing w:before="26"/>
              <w:ind w:right="122"/>
              <w:rPr>
                <w:sz w:val="24"/>
              </w:rPr>
            </w:pPr>
            <w:r>
              <w:rPr>
                <w:sz w:val="24"/>
              </w:rPr>
              <w:t>13)</w:t>
            </w:r>
          </w:p>
        </w:tc>
        <w:tc>
          <w:tcPr>
            <w:tcW w:w="6511" w:type="dxa"/>
          </w:tcPr>
          <w:p>
            <w:pPr>
              <w:pStyle w:val="TableParagraph"/>
              <w:spacing w:before="26"/>
              <w:ind w:left="124"/>
              <w:jc w:val="left"/>
              <w:rPr>
                <w:sz w:val="24"/>
              </w:rPr>
            </w:pPr>
            <w:r>
              <w:rPr>
                <w:sz w:val="24"/>
              </w:rPr>
              <w:t>Examen Cambridge C2 Proficiency</w:t>
            </w:r>
          </w:p>
        </w:tc>
        <w:tc>
          <w:tcPr>
            <w:tcW w:w="1531" w:type="dxa"/>
          </w:tcPr>
          <w:p>
            <w:pPr>
              <w:pStyle w:val="TableParagraph"/>
              <w:spacing w:before="26"/>
              <w:ind w:right="197"/>
              <w:rPr>
                <w:sz w:val="24"/>
              </w:rPr>
            </w:pPr>
            <w:r>
              <w:rPr>
                <w:sz w:val="24"/>
              </w:rPr>
              <w:t>4,979</w:t>
            </w:r>
          </w:p>
        </w:tc>
      </w:tr>
      <w:tr>
        <w:trPr>
          <w:trHeight w:val="300" w:hRule="atLeast"/>
        </w:trPr>
        <w:tc>
          <w:tcPr>
            <w:tcW w:w="764" w:type="dxa"/>
          </w:tcPr>
          <w:p>
            <w:pPr>
              <w:pStyle w:val="TableParagraph"/>
              <w:spacing w:line="256" w:lineRule="exact" w:before="25"/>
              <w:ind w:right="122"/>
              <w:rPr>
                <w:sz w:val="24"/>
              </w:rPr>
            </w:pPr>
            <w:r>
              <w:rPr>
                <w:sz w:val="24"/>
              </w:rPr>
              <w:t>14)</w:t>
            </w:r>
          </w:p>
        </w:tc>
        <w:tc>
          <w:tcPr>
            <w:tcW w:w="6511" w:type="dxa"/>
          </w:tcPr>
          <w:p>
            <w:pPr>
              <w:pStyle w:val="TableParagraph"/>
              <w:spacing w:line="256" w:lineRule="exact" w:before="25"/>
              <w:ind w:left="124"/>
              <w:jc w:val="left"/>
              <w:rPr>
                <w:sz w:val="24"/>
              </w:rPr>
            </w:pPr>
            <w:r>
              <w:rPr>
                <w:sz w:val="24"/>
              </w:rPr>
              <w:t>Libro amarillo Starting Basic Communication nivel 1</w:t>
            </w:r>
          </w:p>
        </w:tc>
        <w:tc>
          <w:tcPr>
            <w:tcW w:w="1531" w:type="dxa"/>
          </w:tcPr>
          <w:p>
            <w:pPr>
              <w:pStyle w:val="TableParagraph"/>
              <w:spacing w:line="256" w:lineRule="exact" w:before="25"/>
              <w:ind w:right="197"/>
              <w:rPr>
                <w:sz w:val="24"/>
              </w:rPr>
            </w:pPr>
            <w:r>
              <w:rPr>
                <w:sz w:val="24"/>
              </w:rPr>
              <w:t>196</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6441"/>
        <w:gridCol w:w="1592"/>
      </w:tblGrid>
      <w:tr>
        <w:trPr>
          <w:trHeight w:val="578" w:hRule="atLeast"/>
        </w:trPr>
        <w:tc>
          <w:tcPr>
            <w:tcW w:w="774" w:type="dxa"/>
          </w:tcPr>
          <w:p>
            <w:pPr>
              <w:pStyle w:val="TableParagraph"/>
              <w:spacing w:line="266" w:lineRule="exact"/>
              <w:ind w:right="132"/>
              <w:rPr>
                <w:sz w:val="24"/>
              </w:rPr>
            </w:pPr>
            <w:r>
              <w:rPr>
                <w:sz w:val="24"/>
              </w:rPr>
              <w:t>15)</w:t>
            </w:r>
          </w:p>
        </w:tc>
        <w:tc>
          <w:tcPr>
            <w:tcW w:w="6441" w:type="dxa"/>
          </w:tcPr>
          <w:p>
            <w:pPr>
              <w:pStyle w:val="TableParagraph"/>
              <w:ind w:left="114" w:right="662"/>
              <w:jc w:val="left"/>
              <w:rPr>
                <w:sz w:val="24"/>
              </w:rPr>
            </w:pPr>
            <w:r>
              <w:rPr>
                <w:sz w:val="24"/>
              </w:rPr>
              <w:t>Libro naranja Developing Elementary Conversations nivel 2</w:t>
            </w:r>
          </w:p>
        </w:tc>
        <w:tc>
          <w:tcPr>
            <w:tcW w:w="1592" w:type="dxa"/>
          </w:tcPr>
          <w:p>
            <w:pPr>
              <w:pStyle w:val="TableParagraph"/>
              <w:spacing w:line="266" w:lineRule="exact"/>
              <w:ind w:right="198"/>
              <w:rPr>
                <w:sz w:val="24"/>
              </w:rPr>
            </w:pPr>
            <w:r>
              <w:rPr>
                <w:sz w:val="24"/>
              </w:rPr>
              <w:t>196</w:t>
            </w:r>
          </w:p>
        </w:tc>
      </w:tr>
      <w:tr>
        <w:trPr>
          <w:trHeight w:val="337" w:hRule="atLeast"/>
        </w:trPr>
        <w:tc>
          <w:tcPr>
            <w:tcW w:w="774" w:type="dxa"/>
          </w:tcPr>
          <w:p>
            <w:pPr>
              <w:pStyle w:val="TableParagraph"/>
              <w:spacing w:before="26"/>
              <w:ind w:right="132"/>
              <w:rPr>
                <w:sz w:val="24"/>
              </w:rPr>
            </w:pPr>
            <w:r>
              <w:rPr>
                <w:sz w:val="24"/>
              </w:rPr>
              <w:t>16)</w:t>
            </w:r>
          </w:p>
        </w:tc>
        <w:tc>
          <w:tcPr>
            <w:tcW w:w="6441" w:type="dxa"/>
          </w:tcPr>
          <w:p>
            <w:pPr>
              <w:pStyle w:val="TableParagraph"/>
              <w:spacing w:before="26"/>
              <w:ind w:left="114"/>
              <w:jc w:val="left"/>
              <w:rPr>
                <w:sz w:val="24"/>
              </w:rPr>
            </w:pPr>
            <w:r>
              <w:rPr>
                <w:sz w:val="24"/>
              </w:rPr>
              <w:t>Libro rojo Sharing Information and ideas nivel 3</w:t>
            </w:r>
          </w:p>
        </w:tc>
        <w:tc>
          <w:tcPr>
            <w:tcW w:w="1592" w:type="dxa"/>
          </w:tcPr>
          <w:p>
            <w:pPr>
              <w:pStyle w:val="TableParagraph"/>
              <w:spacing w:before="26"/>
              <w:ind w:right="198"/>
              <w:rPr>
                <w:sz w:val="24"/>
              </w:rPr>
            </w:pPr>
            <w:r>
              <w:rPr>
                <w:sz w:val="24"/>
              </w:rPr>
              <w:t>196</w:t>
            </w:r>
          </w:p>
        </w:tc>
      </w:tr>
      <w:tr>
        <w:trPr>
          <w:trHeight w:val="337" w:hRule="atLeast"/>
        </w:trPr>
        <w:tc>
          <w:tcPr>
            <w:tcW w:w="774" w:type="dxa"/>
          </w:tcPr>
          <w:p>
            <w:pPr>
              <w:pStyle w:val="TableParagraph"/>
              <w:spacing w:before="25"/>
              <w:ind w:right="132"/>
              <w:rPr>
                <w:sz w:val="24"/>
              </w:rPr>
            </w:pPr>
            <w:r>
              <w:rPr>
                <w:sz w:val="24"/>
              </w:rPr>
              <w:t>17)</w:t>
            </w:r>
          </w:p>
        </w:tc>
        <w:tc>
          <w:tcPr>
            <w:tcW w:w="6441" w:type="dxa"/>
          </w:tcPr>
          <w:p>
            <w:pPr>
              <w:pStyle w:val="TableParagraph"/>
              <w:spacing w:before="25"/>
              <w:ind w:left="114"/>
              <w:jc w:val="left"/>
              <w:rPr>
                <w:sz w:val="24"/>
              </w:rPr>
            </w:pPr>
            <w:r>
              <w:rPr>
                <w:sz w:val="24"/>
              </w:rPr>
              <w:t>Libro Building Conference in communication nivel 4</w:t>
            </w:r>
          </w:p>
        </w:tc>
        <w:tc>
          <w:tcPr>
            <w:tcW w:w="1592" w:type="dxa"/>
          </w:tcPr>
          <w:p>
            <w:pPr>
              <w:pStyle w:val="TableParagraph"/>
              <w:spacing w:before="25"/>
              <w:ind w:right="198"/>
              <w:rPr>
                <w:sz w:val="24"/>
              </w:rPr>
            </w:pPr>
            <w:r>
              <w:rPr>
                <w:sz w:val="24"/>
              </w:rPr>
              <w:t>196</w:t>
            </w:r>
          </w:p>
        </w:tc>
      </w:tr>
      <w:tr>
        <w:trPr>
          <w:trHeight w:val="337" w:hRule="atLeast"/>
        </w:trPr>
        <w:tc>
          <w:tcPr>
            <w:tcW w:w="774" w:type="dxa"/>
          </w:tcPr>
          <w:p>
            <w:pPr>
              <w:pStyle w:val="TableParagraph"/>
              <w:spacing w:before="26"/>
              <w:ind w:right="132"/>
              <w:rPr>
                <w:sz w:val="24"/>
              </w:rPr>
            </w:pPr>
            <w:r>
              <w:rPr>
                <w:sz w:val="24"/>
              </w:rPr>
              <w:t>18)</w:t>
            </w:r>
          </w:p>
        </w:tc>
        <w:tc>
          <w:tcPr>
            <w:tcW w:w="6441" w:type="dxa"/>
          </w:tcPr>
          <w:p>
            <w:pPr>
              <w:pStyle w:val="TableParagraph"/>
              <w:spacing w:before="26"/>
              <w:ind w:left="114"/>
              <w:jc w:val="left"/>
              <w:rPr>
                <w:sz w:val="24"/>
              </w:rPr>
            </w:pPr>
            <w:r>
              <w:rPr>
                <w:sz w:val="24"/>
              </w:rPr>
              <w:t>Libro Opening New Global Prespectives Nivel 5</w:t>
            </w:r>
          </w:p>
        </w:tc>
        <w:tc>
          <w:tcPr>
            <w:tcW w:w="1592" w:type="dxa"/>
          </w:tcPr>
          <w:p>
            <w:pPr>
              <w:pStyle w:val="TableParagraph"/>
              <w:spacing w:before="26"/>
              <w:ind w:right="198"/>
              <w:rPr>
                <w:sz w:val="24"/>
              </w:rPr>
            </w:pPr>
            <w:r>
              <w:rPr>
                <w:sz w:val="24"/>
              </w:rPr>
              <w:t>196</w:t>
            </w:r>
          </w:p>
        </w:tc>
      </w:tr>
      <w:tr>
        <w:trPr>
          <w:trHeight w:val="336" w:hRule="atLeast"/>
        </w:trPr>
        <w:tc>
          <w:tcPr>
            <w:tcW w:w="774" w:type="dxa"/>
          </w:tcPr>
          <w:p>
            <w:pPr>
              <w:pStyle w:val="TableParagraph"/>
              <w:spacing w:before="25"/>
              <w:ind w:right="132"/>
              <w:rPr>
                <w:sz w:val="24"/>
              </w:rPr>
            </w:pPr>
            <w:r>
              <w:rPr>
                <w:sz w:val="24"/>
              </w:rPr>
              <w:t>19)</w:t>
            </w:r>
          </w:p>
        </w:tc>
        <w:tc>
          <w:tcPr>
            <w:tcW w:w="6441" w:type="dxa"/>
          </w:tcPr>
          <w:p>
            <w:pPr>
              <w:pStyle w:val="TableParagraph"/>
              <w:spacing w:before="25"/>
              <w:ind w:left="114"/>
              <w:jc w:val="left"/>
              <w:rPr>
                <w:sz w:val="24"/>
              </w:rPr>
            </w:pPr>
            <w:r>
              <w:rPr>
                <w:sz w:val="24"/>
              </w:rPr>
              <w:t>Libro Becoming Independent Communicators Nivel 6</w:t>
            </w:r>
          </w:p>
        </w:tc>
        <w:tc>
          <w:tcPr>
            <w:tcW w:w="1592" w:type="dxa"/>
          </w:tcPr>
          <w:p>
            <w:pPr>
              <w:pStyle w:val="TableParagraph"/>
              <w:spacing w:before="25"/>
              <w:ind w:right="198"/>
              <w:rPr>
                <w:sz w:val="24"/>
              </w:rPr>
            </w:pPr>
            <w:r>
              <w:rPr>
                <w:sz w:val="24"/>
              </w:rPr>
              <w:t>196</w:t>
            </w:r>
          </w:p>
        </w:tc>
      </w:tr>
      <w:tr>
        <w:trPr>
          <w:trHeight w:val="613" w:hRule="atLeast"/>
        </w:trPr>
        <w:tc>
          <w:tcPr>
            <w:tcW w:w="774" w:type="dxa"/>
          </w:tcPr>
          <w:p>
            <w:pPr>
              <w:pStyle w:val="TableParagraph"/>
              <w:spacing w:before="25"/>
              <w:ind w:right="153"/>
              <w:rPr>
                <w:b/>
                <w:sz w:val="24"/>
              </w:rPr>
            </w:pPr>
            <w:r>
              <w:rPr>
                <w:b/>
                <w:sz w:val="24"/>
              </w:rPr>
              <w:t>VII.</w:t>
            </w:r>
          </w:p>
        </w:tc>
        <w:tc>
          <w:tcPr>
            <w:tcW w:w="6441" w:type="dxa"/>
          </w:tcPr>
          <w:p>
            <w:pPr>
              <w:pStyle w:val="TableParagraph"/>
              <w:spacing w:before="25"/>
              <w:ind w:left="114" w:right="720"/>
              <w:jc w:val="left"/>
              <w:rPr>
                <w:b/>
                <w:sz w:val="24"/>
              </w:rPr>
            </w:pPr>
            <w:r>
              <w:rPr>
                <w:b/>
                <w:sz w:val="24"/>
              </w:rPr>
              <w:t>Instituto de Seguridad y Servicios Sociales para los Servidores Públicos del Estado de Aguascalientes:</w:t>
            </w:r>
          </w:p>
        </w:tc>
        <w:tc>
          <w:tcPr>
            <w:tcW w:w="1592" w:type="dxa"/>
          </w:tcPr>
          <w:p>
            <w:pPr>
              <w:pStyle w:val="TableParagraph"/>
              <w:jc w:val="left"/>
              <w:rPr>
                <w:sz w:val="24"/>
              </w:rPr>
            </w:pPr>
          </w:p>
        </w:tc>
      </w:tr>
      <w:tr>
        <w:trPr>
          <w:trHeight w:val="337" w:hRule="atLeast"/>
        </w:trPr>
        <w:tc>
          <w:tcPr>
            <w:tcW w:w="774" w:type="dxa"/>
          </w:tcPr>
          <w:p>
            <w:pPr>
              <w:pStyle w:val="TableParagraph"/>
              <w:spacing w:before="26"/>
              <w:ind w:left="320"/>
              <w:jc w:val="left"/>
              <w:rPr>
                <w:sz w:val="24"/>
              </w:rPr>
            </w:pPr>
            <w:r>
              <w:rPr>
                <w:sz w:val="24"/>
              </w:rPr>
              <w:t>1)</w:t>
            </w:r>
          </w:p>
        </w:tc>
        <w:tc>
          <w:tcPr>
            <w:tcW w:w="6441" w:type="dxa"/>
          </w:tcPr>
          <w:p>
            <w:pPr>
              <w:pStyle w:val="TableParagraph"/>
              <w:spacing w:before="26"/>
              <w:ind w:left="114"/>
              <w:jc w:val="left"/>
              <w:rPr>
                <w:sz w:val="24"/>
              </w:rPr>
            </w:pPr>
            <w:r>
              <w:rPr>
                <w:sz w:val="24"/>
              </w:rPr>
              <w:t>Servicios de cremación de Funeraria "La Gloria":</w:t>
            </w:r>
          </w:p>
        </w:tc>
        <w:tc>
          <w:tcPr>
            <w:tcW w:w="1592" w:type="dxa"/>
          </w:tcPr>
          <w:p>
            <w:pPr>
              <w:pStyle w:val="TableParagraph"/>
              <w:jc w:val="left"/>
              <w:rPr>
                <w:sz w:val="24"/>
              </w:rPr>
            </w:pPr>
          </w:p>
        </w:tc>
      </w:tr>
      <w:tr>
        <w:trPr>
          <w:trHeight w:val="337" w:hRule="atLeast"/>
        </w:trPr>
        <w:tc>
          <w:tcPr>
            <w:tcW w:w="774" w:type="dxa"/>
          </w:tcPr>
          <w:p>
            <w:pPr>
              <w:pStyle w:val="TableParagraph"/>
              <w:spacing w:before="25"/>
              <w:ind w:right="139"/>
              <w:rPr>
                <w:sz w:val="24"/>
              </w:rPr>
            </w:pPr>
            <w:r>
              <w:rPr>
                <w:sz w:val="24"/>
              </w:rPr>
              <w:t>A)</w:t>
            </w:r>
          </w:p>
        </w:tc>
        <w:tc>
          <w:tcPr>
            <w:tcW w:w="6441" w:type="dxa"/>
          </w:tcPr>
          <w:p>
            <w:pPr>
              <w:pStyle w:val="TableParagraph"/>
              <w:spacing w:before="25"/>
              <w:ind w:left="114"/>
              <w:jc w:val="left"/>
              <w:rPr>
                <w:sz w:val="24"/>
              </w:rPr>
            </w:pPr>
            <w:r>
              <w:rPr>
                <w:sz w:val="24"/>
              </w:rPr>
              <w:t>Cremación con velación ataúd metálico:</w:t>
            </w:r>
          </w:p>
        </w:tc>
        <w:tc>
          <w:tcPr>
            <w:tcW w:w="1592" w:type="dxa"/>
          </w:tcPr>
          <w:p>
            <w:pPr>
              <w:pStyle w:val="TableParagraph"/>
              <w:jc w:val="left"/>
              <w:rPr>
                <w:sz w:val="24"/>
              </w:rPr>
            </w:pPr>
          </w:p>
        </w:tc>
      </w:tr>
      <w:tr>
        <w:trPr>
          <w:trHeight w:val="337" w:hRule="atLeast"/>
        </w:trPr>
        <w:tc>
          <w:tcPr>
            <w:tcW w:w="77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General, servicio en funeraria "La Gloria"</w:t>
            </w:r>
          </w:p>
        </w:tc>
        <w:tc>
          <w:tcPr>
            <w:tcW w:w="1592" w:type="dxa"/>
          </w:tcPr>
          <w:p>
            <w:pPr>
              <w:pStyle w:val="TableParagraph"/>
              <w:spacing w:before="26"/>
              <w:ind w:right="198"/>
              <w:rPr>
                <w:sz w:val="24"/>
              </w:rPr>
            </w:pPr>
            <w:r>
              <w:rPr>
                <w:sz w:val="24"/>
              </w:rPr>
              <w:t>14,276</w:t>
            </w:r>
          </w:p>
        </w:tc>
      </w:tr>
      <w:tr>
        <w:trPr>
          <w:trHeight w:val="612" w:hRule="atLeast"/>
        </w:trPr>
        <w:tc>
          <w:tcPr>
            <w:tcW w:w="774" w:type="dxa"/>
          </w:tcPr>
          <w:p>
            <w:pPr>
              <w:pStyle w:val="TableParagraph"/>
              <w:spacing w:before="25"/>
              <w:ind w:right="132"/>
              <w:rPr>
                <w:sz w:val="24"/>
              </w:rPr>
            </w:pPr>
            <w:r>
              <w:rPr>
                <w:sz w:val="24"/>
              </w:rPr>
              <w:t>b)</w:t>
            </w:r>
          </w:p>
        </w:tc>
        <w:tc>
          <w:tcPr>
            <w:tcW w:w="6441" w:type="dxa"/>
          </w:tcPr>
          <w:p>
            <w:pPr>
              <w:pStyle w:val="TableParagraph"/>
              <w:spacing w:before="25"/>
              <w:ind w:left="114" w:right="725"/>
              <w:jc w:val="left"/>
              <w:rPr>
                <w:sz w:val="24"/>
              </w:rPr>
            </w:pPr>
            <w:r>
              <w:rPr>
                <w:sz w:val="24"/>
              </w:rPr>
              <w:t>Servidor</w:t>
            </w:r>
            <w:r>
              <w:rPr>
                <w:spacing w:val="-18"/>
                <w:sz w:val="24"/>
              </w:rPr>
              <w:t> </w:t>
            </w:r>
            <w:r>
              <w:rPr>
                <w:sz w:val="24"/>
              </w:rPr>
              <w:t>público</w:t>
            </w:r>
            <w:r>
              <w:rPr>
                <w:spacing w:val="-16"/>
                <w:sz w:val="24"/>
              </w:rPr>
              <w:t> </w:t>
            </w:r>
            <w:r>
              <w:rPr>
                <w:sz w:val="24"/>
              </w:rPr>
              <w:t>estatal</w:t>
            </w:r>
            <w:r>
              <w:rPr>
                <w:spacing w:val="-12"/>
                <w:sz w:val="24"/>
              </w:rPr>
              <w:t> </w:t>
            </w:r>
            <w:r>
              <w:rPr>
                <w:sz w:val="24"/>
              </w:rPr>
              <w:t>y</w:t>
            </w:r>
            <w:r>
              <w:rPr>
                <w:spacing w:val="-19"/>
                <w:sz w:val="24"/>
              </w:rPr>
              <w:t> </w:t>
            </w:r>
            <w:r>
              <w:rPr>
                <w:sz w:val="24"/>
              </w:rPr>
              <w:t>municipal</w:t>
            </w:r>
            <w:r>
              <w:rPr>
                <w:spacing w:val="-16"/>
                <w:sz w:val="24"/>
              </w:rPr>
              <w:t> </w:t>
            </w:r>
            <w:r>
              <w:rPr>
                <w:sz w:val="24"/>
              </w:rPr>
              <w:t>afiliado</w:t>
            </w:r>
            <w:r>
              <w:rPr>
                <w:spacing w:val="-17"/>
                <w:sz w:val="24"/>
              </w:rPr>
              <w:t> </w:t>
            </w:r>
            <w:r>
              <w:rPr>
                <w:sz w:val="24"/>
              </w:rPr>
              <w:t>al</w:t>
            </w:r>
            <w:r>
              <w:rPr>
                <w:spacing w:val="-13"/>
                <w:sz w:val="24"/>
              </w:rPr>
              <w:t> </w:t>
            </w:r>
            <w:r>
              <w:rPr>
                <w:sz w:val="24"/>
              </w:rPr>
              <w:t>ISSSSPEA, servicio en funeraria "La Gloria"</w:t>
            </w:r>
          </w:p>
        </w:tc>
        <w:tc>
          <w:tcPr>
            <w:tcW w:w="1592" w:type="dxa"/>
          </w:tcPr>
          <w:p>
            <w:pPr>
              <w:pStyle w:val="TableParagraph"/>
              <w:spacing w:before="25"/>
              <w:ind w:right="198"/>
              <w:rPr>
                <w:sz w:val="24"/>
              </w:rPr>
            </w:pPr>
            <w:r>
              <w:rPr>
                <w:sz w:val="24"/>
              </w:rPr>
              <w:t>10,707</w:t>
            </w:r>
          </w:p>
        </w:tc>
      </w:tr>
      <w:tr>
        <w:trPr>
          <w:trHeight w:val="337" w:hRule="atLeast"/>
        </w:trPr>
        <w:tc>
          <w:tcPr>
            <w:tcW w:w="774" w:type="dxa"/>
          </w:tcPr>
          <w:p>
            <w:pPr>
              <w:pStyle w:val="TableParagraph"/>
              <w:spacing w:before="25"/>
              <w:ind w:right="147"/>
              <w:rPr>
                <w:sz w:val="24"/>
              </w:rPr>
            </w:pPr>
            <w:r>
              <w:rPr>
                <w:sz w:val="24"/>
              </w:rPr>
              <w:t>c)</w:t>
            </w:r>
          </w:p>
        </w:tc>
        <w:tc>
          <w:tcPr>
            <w:tcW w:w="6441" w:type="dxa"/>
          </w:tcPr>
          <w:p>
            <w:pPr>
              <w:pStyle w:val="TableParagraph"/>
              <w:spacing w:before="25"/>
              <w:ind w:left="114"/>
              <w:jc w:val="left"/>
              <w:rPr>
                <w:sz w:val="24"/>
              </w:rPr>
            </w:pPr>
            <w:r>
              <w:rPr>
                <w:sz w:val="24"/>
              </w:rPr>
              <w:t>General, servicio en domicilio</w:t>
            </w:r>
          </w:p>
        </w:tc>
        <w:tc>
          <w:tcPr>
            <w:tcW w:w="1592" w:type="dxa"/>
          </w:tcPr>
          <w:p>
            <w:pPr>
              <w:pStyle w:val="TableParagraph"/>
              <w:spacing w:before="25"/>
              <w:ind w:right="198"/>
              <w:rPr>
                <w:sz w:val="24"/>
              </w:rPr>
            </w:pPr>
            <w:r>
              <w:rPr>
                <w:sz w:val="24"/>
              </w:rPr>
              <w:t>11,599</w:t>
            </w:r>
          </w:p>
        </w:tc>
      </w:tr>
      <w:tr>
        <w:trPr>
          <w:trHeight w:val="613" w:hRule="atLeast"/>
        </w:trPr>
        <w:tc>
          <w:tcPr>
            <w:tcW w:w="774" w:type="dxa"/>
          </w:tcPr>
          <w:p>
            <w:pPr>
              <w:pStyle w:val="TableParagraph"/>
              <w:spacing w:before="26"/>
              <w:ind w:right="132"/>
              <w:rPr>
                <w:sz w:val="24"/>
              </w:rPr>
            </w:pPr>
            <w:r>
              <w:rPr>
                <w:sz w:val="24"/>
              </w:rPr>
              <w:t>d)</w:t>
            </w:r>
          </w:p>
        </w:tc>
        <w:tc>
          <w:tcPr>
            <w:tcW w:w="6441" w:type="dxa"/>
          </w:tcPr>
          <w:p>
            <w:pPr>
              <w:pStyle w:val="TableParagraph"/>
              <w:spacing w:before="26"/>
              <w:ind w:left="114" w:right="726"/>
              <w:jc w:val="left"/>
              <w:rPr>
                <w:sz w:val="24"/>
              </w:rPr>
            </w:pPr>
            <w:r>
              <w:rPr>
                <w:sz w:val="24"/>
              </w:rPr>
              <w:t>Servidor</w:t>
            </w:r>
            <w:r>
              <w:rPr>
                <w:spacing w:val="-18"/>
                <w:sz w:val="24"/>
              </w:rPr>
              <w:t> </w:t>
            </w:r>
            <w:r>
              <w:rPr>
                <w:sz w:val="24"/>
              </w:rPr>
              <w:t>público</w:t>
            </w:r>
            <w:r>
              <w:rPr>
                <w:spacing w:val="-17"/>
                <w:sz w:val="24"/>
              </w:rPr>
              <w:t> </w:t>
            </w:r>
            <w:r>
              <w:rPr>
                <w:sz w:val="24"/>
              </w:rPr>
              <w:t>estatal</w:t>
            </w:r>
            <w:r>
              <w:rPr>
                <w:spacing w:val="-12"/>
                <w:sz w:val="24"/>
              </w:rPr>
              <w:t> </w:t>
            </w:r>
            <w:r>
              <w:rPr>
                <w:sz w:val="24"/>
              </w:rPr>
              <w:t>y</w:t>
            </w:r>
            <w:r>
              <w:rPr>
                <w:spacing w:val="-18"/>
                <w:sz w:val="24"/>
              </w:rPr>
              <w:t> </w:t>
            </w:r>
            <w:r>
              <w:rPr>
                <w:sz w:val="24"/>
              </w:rPr>
              <w:t>municipal</w:t>
            </w:r>
            <w:r>
              <w:rPr>
                <w:spacing w:val="-17"/>
                <w:sz w:val="24"/>
              </w:rPr>
              <w:t> </w:t>
            </w:r>
            <w:r>
              <w:rPr>
                <w:sz w:val="24"/>
              </w:rPr>
              <w:t>afiliado</w:t>
            </w:r>
            <w:r>
              <w:rPr>
                <w:spacing w:val="-16"/>
                <w:sz w:val="24"/>
              </w:rPr>
              <w:t> </w:t>
            </w:r>
            <w:r>
              <w:rPr>
                <w:sz w:val="24"/>
              </w:rPr>
              <w:t>al</w:t>
            </w:r>
            <w:r>
              <w:rPr>
                <w:spacing w:val="-14"/>
                <w:sz w:val="24"/>
              </w:rPr>
              <w:t> </w:t>
            </w:r>
            <w:r>
              <w:rPr>
                <w:sz w:val="24"/>
              </w:rPr>
              <w:t>ISSSSPEA, servicio en</w:t>
            </w:r>
            <w:r>
              <w:rPr>
                <w:spacing w:val="-1"/>
                <w:sz w:val="24"/>
              </w:rPr>
              <w:t> </w:t>
            </w:r>
            <w:r>
              <w:rPr>
                <w:sz w:val="24"/>
              </w:rPr>
              <w:t>domicilio</w:t>
            </w:r>
          </w:p>
        </w:tc>
        <w:tc>
          <w:tcPr>
            <w:tcW w:w="1592" w:type="dxa"/>
          </w:tcPr>
          <w:p>
            <w:pPr>
              <w:pStyle w:val="TableParagraph"/>
              <w:spacing w:before="26"/>
              <w:ind w:right="198"/>
              <w:rPr>
                <w:sz w:val="24"/>
              </w:rPr>
            </w:pPr>
            <w:r>
              <w:rPr>
                <w:sz w:val="24"/>
              </w:rPr>
              <w:t>9,993</w:t>
            </w:r>
          </w:p>
        </w:tc>
      </w:tr>
      <w:tr>
        <w:trPr>
          <w:trHeight w:val="337" w:hRule="atLeast"/>
        </w:trPr>
        <w:tc>
          <w:tcPr>
            <w:tcW w:w="774" w:type="dxa"/>
          </w:tcPr>
          <w:p>
            <w:pPr>
              <w:pStyle w:val="TableParagraph"/>
              <w:spacing w:before="25"/>
              <w:ind w:right="155"/>
              <w:rPr>
                <w:sz w:val="24"/>
              </w:rPr>
            </w:pPr>
            <w:r>
              <w:rPr>
                <w:sz w:val="24"/>
              </w:rPr>
              <w:t>B)</w:t>
            </w:r>
          </w:p>
        </w:tc>
        <w:tc>
          <w:tcPr>
            <w:tcW w:w="6441" w:type="dxa"/>
          </w:tcPr>
          <w:p>
            <w:pPr>
              <w:pStyle w:val="TableParagraph"/>
              <w:spacing w:before="25"/>
              <w:ind w:left="114"/>
              <w:jc w:val="left"/>
              <w:rPr>
                <w:sz w:val="24"/>
              </w:rPr>
            </w:pPr>
            <w:r>
              <w:rPr>
                <w:sz w:val="24"/>
              </w:rPr>
              <w:t>Cremación con velación ataúd pino:</w:t>
            </w:r>
          </w:p>
        </w:tc>
        <w:tc>
          <w:tcPr>
            <w:tcW w:w="1592" w:type="dxa"/>
          </w:tcPr>
          <w:p>
            <w:pPr>
              <w:pStyle w:val="TableParagraph"/>
              <w:jc w:val="left"/>
              <w:rPr>
                <w:sz w:val="24"/>
              </w:rPr>
            </w:pPr>
          </w:p>
        </w:tc>
      </w:tr>
      <w:tr>
        <w:trPr>
          <w:trHeight w:val="337" w:hRule="atLeast"/>
        </w:trPr>
        <w:tc>
          <w:tcPr>
            <w:tcW w:w="77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General, servicio en funeraria "La Gloria"</w:t>
            </w:r>
          </w:p>
        </w:tc>
        <w:tc>
          <w:tcPr>
            <w:tcW w:w="1592" w:type="dxa"/>
          </w:tcPr>
          <w:p>
            <w:pPr>
              <w:pStyle w:val="TableParagraph"/>
              <w:spacing w:before="26"/>
              <w:ind w:right="198"/>
              <w:rPr>
                <w:sz w:val="24"/>
              </w:rPr>
            </w:pPr>
            <w:r>
              <w:rPr>
                <w:sz w:val="24"/>
              </w:rPr>
              <w:t>18,737</w:t>
            </w:r>
          </w:p>
        </w:tc>
      </w:tr>
      <w:tr>
        <w:trPr>
          <w:trHeight w:val="612" w:hRule="atLeast"/>
        </w:trPr>
        <w:tc>
          <w:tcPr>
            <w:tcW w:w="774" w:type="dxa"/>
          </w:tcPr>
          <w:p>
            <w:pPr>
              <w:pStyle w:val="TableParagraph"/>
              <w:spacing w:before="25"/>
              <w:ind w:right="132"/>
              <w:rPr>
                <w:sz w:val="24"/>
              </w:rPr>
            </w:pPr>
            <w:r>
              <w:rPr>
                <w:sz w:val="24"/>
              </w:rPr>
              <w:t>b)</w:t>
            </w:r>
          </w:p>
        </w:tc>
        <w:tc>
          <w:tcPr>
            <w:tcW w:w="6441" w:type="dxa"/>
          </w:tcPr>
          <w:p>
            <w:pPr>
              <w:pStyle w:val="TableParagraph"/>
              <w:spacing w:before="25"/>
              <w:ind w:left="114" w:right="726"/>
              <w:jc w:val="left"/>
              <w:rPr>
                <w:sz w:val="24"/>
              </w:rPr>
            </w:pPr>
            <w:r>
              <w:rPr>
                <w:sz w:val="24"/>
              </w:rPr>
              <w:t>Servidor</w:t>
            </w:r>
            <w:r>
              <w:rPr>
                <w:spacing w:val="-18"/>
                <w:sz w:val="24"/>
              </w:rPr>
              <w:t> </w:t>
            </w:r>
            <w:r>
              <w:rPr>
                <w:sz w:val="24"/>
              </w:rPr>
              <w:t>público</w:t>
            </w:r>
            <w:r>
              <w:rPr>
                <w:spacing w:val="-17"/>
                <w:sz w:val="24"/>
              </w:rPr>
              <w:t> </w:t>
            </w:r>
            <w:r>
              <w:rPr>
                <w:sz w:val="24"/>
              </w:rPr>
              <w:t>estatal</w:t>
            </w:r>
            <w:r>
              <w:rPr>
                <w:spacing w:val="-12"/>
                <w:sz w:val="24"/>
              </w:rPr>
              <w:t> </w:t>
            </w:r>
            <w:r>
              <w:rPr>
                <w:sz w:val="24"/>
              </w:rPr>
              <w:t>y</w:t>
            </w:r>
            <w:r>
              <w:rPr>
                <w:spacing w:val="-18"/>
                <w:sz w:val="24"/>
              </w:rPr>
              <w:t> </w:t>
            </w:r>
            <w:r>
              <w:rPr>
                <w:sz w:val="24"/>
              </w:rPr>
              <w:t>municipal</w:t>
            </w:r>
            <w:r>
              <w:rPr>
                <w:spacing w:val="-17"/>
                <w:sz w:val="24"/>
              </w:rPr>
              <w:t> </w:t>
            </w:r>
            <w:r>
              <w:rPr>
                <w:sz w:val="24"/>
              </w:rPr>
              <w:t>afiliado</w:t>
            </w:r>
            <w:r>
              <w:rPr>
                <w:spacing w:val="-16"/>
                <w:sz w:val="24"/>
              </w:rPr>
              <w:t> </w:t>
            </w:r>
            <w:r>
              <w:rPr>
                <w:sz w:val="24"/>
              </w:rPr>
              <w:t>al</w:t>
            </w:r>
            <w:r>
              <w:rPr>
                <w:spacing w:val="-14"/>
                <w:sz w:val="24"/>
              </w:rPr>
              <w:t> </w:t>
            </w:r>
            <w:r>
              <w:rPr>
                <w:sz w:val="24"/>
              </w:rPr>
              <w:t>ISSSSPEA, servicio en funeraria "La Gloria"</w:t>
            </w:r>
          </w:p>
        </w:tc>
        <w:tc>
          <w:tcPr>
            <w:tcW w:w="1592" w:type="dxa"/>
          </w:tcPr>
          <w:p>
            <w:pPr>
              <w:pStyle w:val="TableParagraph"/>
              <w:spacing w:before="25"/>
              <w:ind w:right="198"/>
              <w:rPr>
                <w:sz w:val="24"/>
              </w:rPr>
            </w:pPr>
            <w:r>
              <w:rPr>
                <w:sz w:val="24"/>
              </w:rPr>
              <w:t>16,774</w:t>
            </w:r>
          </w:p>
        </w:tc>
      </w:tr>
      <w:tr>
        <w:trPr>
          <w:trHeight w:val="337" w:hRule="atLeast"/>
        </w:trPr>
        <w:tc>
          <w:tcPr>
            <w:tcW w:w="774" w:type="dxa"/>
          </w:tcPr>
          <w:p>
            <w:pPr>
              <w:pStyle w:val="TableParagraph"/>
              <w:spacing w:before="25"/>
              <w:ind w:right="147"/>
              <w:rPr>
                <w:sz w:val="24"/>
              </w:rPr>
            </w:pPr>
            <w:r>
              <w:rPr>
                <w:sz w:val="24"/>
              </w:rPr>
              <w:t>c)</w:t>
            </w:r>
          </w:p>
        </w:tc>
        <w:tc>
          <w:tcPr>
            <w:tcW w:w="6441" w:type="dxa"/>
          </w:tcPr>
          <w:p>
            <w:pPr>
              <w:pStyle w:val="TableParagraph"/>
              <w:spacing w:before="25"/>
              <w:ind w:left="114"/>
              <w:jc w:val="left"/>
              <w:rPr>
                <w:sz w:val="24"/>
              </w:rPr>
            </w:pPr>
            <w:r>
              <w:rPr>
                <w:sz w:val="24"/>
              </w:rPr>
              <w:t>General, servicio en domicilio</w:t>
            </w:r>
          </w:p>
        </w:tc>
        <w:tc>
          <w:tcPr>
            <w:tcW w:w="1592" w:type="dxa"/>
          </w:tcPr>
          <w:p>
            <w:pPr>
              <w:pStyle w:val="TableParagraph"/>
              <w:spacing w:before="25"/>
              <w:ind w:right="198"/>
              <w:rPr>
                <w:sz w:val="24"/>
              </w:rPr>
            </w:pPr>
            <w:r>
              <w:rPr>
                <w:sz w:val="24"/>
              </w:rPr>
              <w:t>16,417</w:t>
            </w:r>
          </w:p>
        </w:tc>
      </w:tr>
      <w:tr>
        <w:trPr>
          <w:trHeight w:val="613" w:hRule="atLeast"/>
        </w:trPr>
        <w:tc>
          <w:tcPr>
            <w:tcW w:w="774" w:type="dxa"/>
          </w:tcPr>
          <w:p>
            <w:pPr>
              <w:pStyle w:val="TableParagraph"/>
              <w:spacing w:before="26"/>
              <w:ind w:right="132"/>
              <w:rPr>
                <w:sz w:val="24"/>
              </w:rPr>
            </w:pPr>
            <w:r>
              <w:rPr>
                <w:sz w:val="24"/>
              </w:rPr>
              <w:t>d)</w:t>
            </w:r>
          </w:p>
        </w:tc>
        <w:tc>
          <w:tcPr>
            <w:tcW w:w="6441" w:type="dxa"/>
          </w:tcPr>
          <w:p>
            <w:pPr>
              <w:pStyle w:val="TableParagraph"/>
              <w:spacing w:before="26"/>
              <w:ind w:left="114" w:right="726"/>
              <w:jc w:val="left"/>
              <w:rPr>
                <w:sz w:val="24"/>
              </w:rPr>
            </w:pPr>
            <w:r>
              <w:rPr>
                <w:sz w:val="24"/>
              </w:rPr>
              <w:t>Servidor</w:t>
            </w:r>
            <w:r>
              <w:rPr>
                <w:spacing w:val="-18"/>
                <w:sz w:val="24"/>
              </w:rPr>
              <w:t> </w:t>
            </w:r>
            <w:r>
              <w:rPr>
                <w:sz w:val="24"/>
              </w:rPr>
              <w:t>público</w:t>
            </w:r>
            <w:r>
              <w:rPr>
                <w:spacing w:val="-17"/>
                <w:sz w:val="24"/>
              </w:rPr>
              <w:t> </w:t>
            </w:r>
            <w:r>
              <w:rPr>
                <w:sz w:val="24"/>
              </w:rPr>
              <w:t>estatal</w:t>
            </w:r>
            <w:r>
              <w:rPr>
                <w:spacing w:val="-12"/>
                <w:sz w:val="24"/>
              </w:rPr>
              <w:t> </w:t>
            </w:r>
            <w:r>
              <w:rPr>
                <w:sz w:val="24"/>
              </w:rPr>
              <w:t>y</w:t>
            </w:r>
            <w:r>
              <w:rPr>
                <w:spacing w:val="-18"/>
                <w:sz w:val="24"/>
              </w:rPr>
              <w:t> </w:t>
            </w:r>
            <w:r>
              <w:rPr>
                <w:sz w:val="24"/>
              </w:rPr>
              <w:t>municipal</w:t>
            </w:r>
            <w:r>
              <w:rPr>
                <w:spacing w:val="-17"/>
                <w:sz w:val="24"/>
              </w:rPr>
              <w:t> </w:t>
            </w:r>
            <w:r>
              <w:rPr>
                <w:sz w:val="24"/>
              </w:rPr>
              <w:t>afiliado</w:t>
            </w:r>
            <w:r>
              <w:rPr>
                <w:spacing w:val="-16"/>
                <w:sz w:val="24"/>
              </w:rPr>
              <w:t> </w:t>
            </w:r>
            <w:r>
              <w:rPr>
                <w:sz w:val="24"/>
              </w:rPr>
              <w:t>al</w:t>
            </w:r>
            <w:r>
              <w:rPr>
                <w:spacing w:val="-14"/>
                <w:sz w:val="24"/>
              </w:rPr>
              <w:t> </w:t>
            </w:r>
            <w:r>
              <w:rPr>
                <w:sz w:val="24"/>
              </w:rPr>
              <w:t>ISSSSPEA, servicio en</w:t>
            </w:r>
            <w:r>
              <w:rPr>
                <w:spacing w:val="-1"/>
                <w:sz w:val="24"/>
              </w:rPr>
              <w:t> </w:t>
            </w:r>
            <w:r>
              <w:rPr>
                <w:sz w:val="24"/>
              </w:rPr>
              <w:t>domicilio</w:t>
            </w:r>
          </w:p>
        </w:tc>
        <w:tc>
          <w:tcPr>
            <w:tcW w:w="1592" w:type="dxa"/>
          </w:tcPr>
          <w:p>
            <w:pPr>
              <w:pStyle w:val="TableParagraph"/>
              <w:spacing w:before="26"/>
              <w:ind w:right="198"/>
              <w:rPr>
                <w:sz w:val="24"/>
              </w:rPr>
            </w:pPr>
            <w:r>
              <w:rPr>
                <w:sz w:val="24"/>
              </w:rPr>
              <w:t>15,079</w:t>
            </w:r>
          </w:p>
        </w:tc>
      </w:tr>
      <w:tr>
        <w:trPr>
          <w:trHeight w:val="337" w:hRule="atLeast"/>
        </w:trPr>
        <w:tc>
          <w:tcPr>
            <w:tcW w:w="774" w:type="dxa"/>
          </w:tcPr>
          <w:p>
            <w:pPr>
              <w:pStyle w:val="TableParagraph"/>
              <w:spacing w:before="25"/>
              <w:ind w:right="150"/>
              <w:rPr>
                <w:sz w:val="24"/>
              </w:rPr>
            </w:pPr>
            <w:r>
              <w:rPr>
                <w:sz w:val="24"/>
              </w:rPr>
              <w:t>C)</w:t>
            </w:r>
          </w:p>
        </w:tc>
        <w:tc>
          <w:tcPr>
            <w:tcW w:w="6441" w:type="dxa"/>
          </w:tcPr>
          <w:p>
            <w:pPr>
              <w:pStyle w:val="TableParagraph"/>
              <w:spacing w:before="25"/>
              <w:ind w:left="114"/>
              <w:jc w:val="left"/>
              <w:rPr>
                <w:sz w:val="24"/>
              </w:rPr>
            </w:pPr>
            <w:r>
              <w:rPr>
                <w:sz w:val="24"/>
              </w:rPr>
              <w:t>Cremación directa</w:t>
            </w:r>
          </w:p>
        </w:tc>
        <w:tc>
          <w:tcPr>
            <w:tcW w:w="1592" w:type="dxa"/>
          </w:tcPr>
          <w:p>
            <w:pPr>
              <w:pStyle w:val="TableParagraph"/>
              <w:spacing w:before="25"/>
              <w:ind w:right="198"/>
              <w:rPr>
                <w:sz w:val="24"/>
              </w:rPr>
            </w:pPr>
            <w:r>
              <w:rPr>
                <w:sz w:val="24"/>
              </w:rPr>
              <w:t>6,692</w:t>
            </w:r>
          </w:p>
        </w:tc>
      </w:tr>
      <w:tr>
        <w:trPr>
          <w:trHeight w:val="337" w:hRule="atLeast"/>
        </w:trPr>
        <w:tc>
          <w:tcPr>
            <w:tcW w:w="774" w:type="dxa"/>
          </w:tcPr>
          <w:p>
            <w:pPr>
              <w:pStyle w:val="TableParagraph"/>
              <w:spacing w:before="26"/>
              <w:ind w:right="139"/>
              <w:rPr>
                <w:sz w:val="24"/>
              </w:rPr>
            </w:pPr>
            <w:r>
              <w:rPr>
                <w:sz w:val="24"/>
              </w:rPr>
              <w:t>D)</w:t>
            </w:r>
          </w:p>
        </w:tc>
        <w:tc>
          <w:tcPr>
            <w:tcW w:w="6441" w:type="dxa"/>
          </w:tcPr>
          <w:p>
            <w:pPr>
              <w:pStyle w:val="TableParagraph"/>
              <w:spacing w:before="26"/>
              <w:ind w:left="114"/>
              <w:jc w:val="left"/>
              <w:rPr>
                <w:sz w:val="24"/>
              </w:rPr>
            </w:pPr>
            <w:r>
              <w:rPr>
                <w:sz w:val="24"/>
              </w:rPr>
              <w:t>Cremación Infantil, de 5 a 11 años</w:t>
            </w:r>
          </w:p>
        </w:tc>
        <w:tc>
          <w:tcPr>
            <w:tcW w:w="1592" w:type="dxa"/>
          </w:tcPr>
          <w:p>
            <w:pPr>
              <w:pStyle w:val="TableParagraph"/>
              <w:spacing w:before="26"/>
              <w:ind w:right="198"/>
              <w:rPr>
                <w:sz w:val="24"/>
              </w:rPr>
            </w:pPr>
            <w:r>
              <w:rPr>
                <w:sz w:val="24"/>
              </w:rPr>
              <w:t>5,353</w:t>
            </w:r>
          </w:p>
        </w:tc>
      </w:tr>
      <w:tr>
        <w:trPr>
          <w:trHeight w:val="611" w:hRule="atLeast"/>
        </w:trPr>
        <w:tc>
          <w:tcPr>
            <w:tcW w:w="774" w:type="dxa"/>
          </w:tcPr>
          <w:p>
            <w:pPr>
              <w:pStyle w:val="TableParagraph"/>
              <w:spacing w:before="25"/>
              <w:ind w:right="165"/>
              <w:rPr>
                <w:sz w:val="24"/>
              </w:rPr>
            </w:pPr>
            <w:r>
              <w:rPr>
                <w:sz w:val="24"/>
              </w:rPr>
              <w:t>E)</w:t>
            </w:r>
          </w:p>
        </w:tc>
        <w:tc>
          <w:tcPr>
            <w:tcW w:w="6441" w:type="dxa"/>
          </w:tcPr>
          <w:p>
            <w:pPr>
              <w:pStyle w:val="TableParagraph"/>
              <w:spacing w:before="25"/>
              <w:ind w:left="114" w:right="727"/>
              <w:jc w:val="left"/>
              <w:rPr>
                <w:sz w:val="24"/>
              </w:rPr>
            </w:pPr>
            <w:r>
              <w:rPr>
                <w:sz w:val="24"/>
              </w:rPr>
              <w:t>Cremación</w:t>
            </w:r>
            <w:r>
              <w:rPr>
                <w:spacing w:val="-7"/>
                <w:sz w:val="24"/>
              </w:rPr>
              <w:t> </w:t>
            </w:r>
            <w:r>
              <w:rPr>
                <w:sz w:val="24"/>
              </w:rPr>
              <w:t>Infantil,</w:t>
            </w:r>
            <w:r>
              <w:rPr>
                <w:spacing w:val="-8"/>
                <w:sz w:val="24"/>
              </w:rPr>
              <w:t> </w:t>
            </w:r>
            <w:r>
              <w:rPr>
                <w:sz w:val="24"/>
              </w:rPr>
              <w:t>de</w:t>
            </w:r>
            <w:r>
              <w:rPr>
                <w:spacing w:val="-9"/>
                <w:sz w:val="24"/>
              </w:rPr>
              <w:t> </w:t>
            </w:r>
            <w:r>
              <w:rPr>
                <w:sz w:val="24"/>
              </w:rPr>
              <w:t>0</w:t>
            </w:r>
            <w:r>
              <w:rPr>
                <w:spacing w:val="-9"/>
                <w:sz w:val="24"/>
              </w:rPr>
              <w:t> </w:t>
            </w:r>
            <w:r>
              <w:rPr>
                <w:sz w:val="24"/>
              </w:rPr>
              <w:t>a</w:t>
            </w:r>
            <w:r>
              <w:rPr>
                <w:spacing w:val="-10"/>
                <w:sz w:val="24"/>
              </w:rPr>
              <w:t> </w:t>
            </w:r>
            <w:r>
              <w:rPr>
                <w:sz w:val="24"/>
              </w:rPr>
              <w:t>4</w:t>
            </w:r>
            <w:r>
              <w:rPr>
                <w:spacing w:val="-9"/>
                <w:sz w:val="24"/>
              </w:rPr>
              <w:t> </w:t>
            </w:r>
            <w:r>
              <w:rPr>
                <w:sz w:val="24"/>
              </w:rPr>
              <w:t>años,</w:t>
            </w:r>
            <w:r>
              <w:rPr>
                <w:spacing w:val="-8"/>
                <w:sz w:val="24"/>
              </w:rPr>
              <w:t> </w:t>
            </w:r>
            <w:r>
              <w:rPr>
                <w:sz w:val="24"/>
              </w:rPr>
              <w:t>restos</w:t>
            </w:r>
            <w:r>
              <w:rPr>
                <w:spacing w:val="-8"/>
                <w:sz w:val="24"/>
              </w:rPr>
              <w:t> </w:t>
            </w:r>
            <w:r>
              <w:rPr>
                <w:sz w:val="24"/>
              </w:rPr>
              <w:t>áridos</w:t>
            </w:r>
            <w:r>
              <w:rPr>
                <w:spacing w:val="-9"/>
                <w:sz w:val="24"/>
              </w:rPr>
              <w:t> </w:t>
            </w:r>
            <w:r>
              <w:rPr>
                <w:sz w:val="24"/>
              </w:rPr>
              <w:t>de</w:t>
            </w:r>
            <w:r>
              <w:rPr>
                <w:spacing w:val="-10"/>
                <w:sz w:val="24"/>
              </w:rPr>
              <w:t> </w:t>
            </w:r>
            <w:r>
              <w:rPr>
                <w:sz w:val="24"/>
              </w:rPr>
              <w:t>1</w:t>
            </w:r>
            <w:r>
              <w:rPr>
                <w:spacing w:val="-9"/>
                <w:sz w:val="24"/>
              </w:rPr>
              <w:t> </w:t>
            </w:r>
            <w:r>
              <w:rPr>
                <w:sz w:val="24"/>
              </w:rPr>
              <w:t>a</w:t>
            </w:r>
            <w:r>
              <w:rPr>
                <w:spacing w:val="-8"/>
                <w:sz w:val="24"/>
              </w:rPr>
              <w:t> </w:t>
            </w:r>
            <w:r>
              <w:rPr>
                <w:sz w:val="24"/>
              </w:rPr>
              <w:t>3</w:t>
            </w:r>
            <w:r>
              <w:rPr>
                <w:spacing w:val="-6"/>
                <w:sz w:val="24"/>
              </w:rPr>
              <w:t> </w:t>
            </w:r>
            <w:r>
              <w:rPr>
                <w:spacing w:val="-3"/>
                <w:sz w:val="24"/>
              </w:rPr>
              <w:t>y/o </w:t>
            </w:r>
            <w:r>
              <w:rPr>
                <w:sz w:val="24"/>
              </w:rPr>
              <w:t>miembros</w:t>
            </w:r>
          </w:p>
        </w:tc>
        <w:tc>
          <w:tcPr>
            <w:tcW w:w="1592" w:type="dxa"/>
          </w:tcPr>
          <w:p>
            <w:pPr>
              <w:pStyle w:val="TableParagraph"/>
              <w:spacing w:before="25"/>
              <w:ind w:right="198"/>
              <w:rPr>
                <w:sz w:val="24"/>
              </w:rPr>
            </w:pPr>
            <w:r>
              <w:rPr>
                <w:sz w:val="24"/>
              </w:rPr>
              <w:t>4,015</w:t>
            </w:r>
          </w:p>
        </w:tc>
      </w:tr>
      <w:tr>
        <w:trPr>
          <w:trHeight w:val="337" w:hRule="atLeast"/>
        </w:trPr>
        <w:tc>
          <w:tcPr>
            <w:tcW w:w="774" w:type="dxa"/>
          </w:tcPr>
          <w:p>
            <w:pPr>
              <w:pStyle w:val="TableParagraph"/>
              <w:spacing w:before="25"/>
              <w:ind w:right="181"/>
              <w:rPr>
                <w:sz w:val="24"/>
              </w:rPr>
            </w:pPr>
            <w:r>
              <w:rPr>
                <w:sz w:val="24"/>
              </w:rPr>
              <w:t>F)</w:t>
            </w:r>
          </w:p>
        </w:tc>
        <w:tc>
          <w:tcPr>
            <w:tcW w:w="6441" w:type="dxa"/>
          </w:tcPr>
          <w:p>
            <w:pPr>
              <w:pStyle w:val="TableParagraph"/>
              <w:spacing w:before="25"/>
              <w:ind w:left="114"/>
              <w:jc w:val="left"/>
              <w:rPr>
                <w:sz w:val="24"/>
              </w:rPr>
            </w:pPr>
            <w:r>
              <w:rPr>
                <w:sz w:val="24"/>
              </w:rPr>
              <w:t>Cremación directa maquila / convenio</w:t>
            </w:r>
          </w:p>
        </w:tc>
        <w:tc>
          <w:tcPr>
            <w:tcW w:w="1592" w:type="dxa"/>
          </w:tcPr>
          <w:p>
            <w:pPr>
              <w:pStyle w:val="TableParagraph"/>
              <w:spacing w:before="25"/>
              <w:ind w:right="198"/>
              <w:rPr>
                <w:sz w:val="24"/>
              </w:rPr>
            </w:pPr>
            <w:r>
              <w:rPr>
                <w:sz w:val="24"/>
              </w:rPr>
              <w:t>3,212</w:t>
            </w:r>
          </w:p>
        </w:tc>
      </w:tr>
      <w:tr>
        <w:trPr>
          <w:trHeight w:val="337" w:hRule="atLeast"/>
        </w:trPr>
        <w:tc>
          <w:tcPr>
            <w:tcW w:w="774" w:type="dxa"/>
          </w:tcPr>
          <w:p>
            <w:pPr>
              <w:pStyle w:val="TableParagraph"/>
              <w:spacing w:before="26"/>
              <w:ind w:right="199"/>
              <w:rPr>
                <w:sz w:val="24"/>
              </w:rPr>
            </w:pPr>
            <w:r>
              <w:rPr>
                <w:sz w:val="24"/>
              </w:rPr>
              <w:t>G)</w:t>
            </w:r>
          </w:p>
        </w:tc>
        <w:tc>
          <w:tcPr>
            <w:tcW w:w="6441" w:type="dxa"/>
          </w:tcPr>
          <w:p>
            <w:pPr>
              <w:pStyle w:val="TableParagraph"/>
              <w:spacing w:before="26"/>
              <w:ind w:left="114"/>
              <w:jc w:val="left"/>
              <w:rPr>
                <w:sz w:val="24"/>
              </w:rPr>
            </w:pPr>
            <w:r>
              <w:rPr>
                <w:sz w:val="24"/>
              </w:rPr>
              <w:t>Urnas:</w:t>
            </w:r>
          </w:p>
        </w:tc>
        <w:tc>
          <w:tcPr>
            <w:tcW w:w="1592" w:type="dxa"/>
          </w:tcPr>
          <w:p>
            <w:pPr>
              <w:pStyle w:val="TableParagraph"/>
              <w:jc w:val="left"/>
              <w:rPr>
                <w:sz w:val="24"/>
              </w:rPr>
            </w:pPr>
          </w:p>
        </w:tc>
      </w:tr>
      <w:tr>
        <w:trPr>
          <w:trHeight w:val="337" w:hRule="atLeast"/>
        </w:trPr>
        <w:tc>
          <w:tcPr>
            <w:tcW w:w="77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Modelo Pino</w:t>
            </w:r>
          </w:p>
        </w:tc>
        <w:tc>
          <w:tcPr>
            <w:tcW w:w="1592" w:type="dxa"/>
          </w:tcPr>
          <w:p>
            <w:pPr>
              <w:pStyle w:val="TableParagraph"/>
              <w:spacing w:before="25"/>
              <w:ind w:right="198"/>
              <w:rPr>
                <w:sz w:val="24"/>
              </w:rPr>
            </w:pPr>
            <w:r>
              <w:rPr>
                <w:sz w:val="24"/>
              </w:rPr>
              <w:t>1,918</w:t>
            </w:r>
          </w:p>
        </w:tc>
      </w:tr>
      <w:tr>
        <w:trPr>
          <w:trHeight w:val="337" w:hRule="atLeast"/>
        </w:trPr>
        <w:tc>
          <w:tcPr>
            <w:tcW w:w="774" w:type="dxa"/>
          </w:tcPr>
          <w:p>
            <w:pPr>
              <w:pStyle w:val="TableParagraph"/>
              <w:spacing w:before="26"/>
              <w:ind w:right="132"/>
              <w:rPr>
                <w:sz w:val="24"/>
              </w:rPr>
            </w:pPr>
            <w:r>
              <w:rPr>
                <w:sz w:val="24"/>
              </w:rPr>
              <w:t>b)</w:t>
            </w:r>
          </w:p>
        </w:tc>
        <w:tc>
          <w:tcPr>
            <w:tcW w:w="6441" w:type="dxa"/>
          </w:tcPr>
          <w:p>
            <w:pPr>
              <w:pStyle w:val="TableParagraph"/>
              <w:spacing w:before="26"/>
              <w:ind w:left="114"/>
              <w:jc w:val="left"/>
              <w:rPr>
                <w:sz w:val="24"/>
              </w:rPr>
            </w:pPr>
            <w:r>
              <w:rPr>
                <w:sz w:val="24"/>
              </w:rPr>
              <w:t>Modelo Querubín</w:t>
            </w:r>
          </w:p>
        </w:tc>
        <w:tc>
          <w:tcPr>
            <w:tcW w:w="1592" w:type="dxa"/>
          </w:tcPr>
          <w:p>
            <w:pPr>
              <w:pStyle w:val="TableParagraph"/>
              <w:spacing w:before="26"/>
              <w:ind w:right="198"/>
              <w:rPr>
                <w:sz w:val="24"/>
              </w:rPr>
            </w:pPr>
            <w:r>
              <w:rPr>
                <w:sz w:val="24"/>
              </w:rPr>
              <w:t>1,348</w:t>
            </w:r>
          </w:p>
        </w:tc>
      </w:tr>
      <w:tr>
        <w:trPr>
          <w:trHeight w:val="337" w:hRule="atLeast"/>
        </w:trPr>
        <w:tc>
          <w:tcPr>
            <w:tcW w:w="774" w:type="dxa"/>
          </w:tcPr>
          <w:p>
            <w:pPr>
              <w:pStyle w:val="TableParagraph"/>
              <w:spacing w:before="25"/>
              <w:ind w:right="147"/>
              <w:rPr>
                <w:sz w:val="24"/>
              </w:rPr>
            </w:pPr>
            <w:r>
              <w:rPr>
                <w:sz w:val="24"/>
              </w:rPr>
              <w:t>c)</w:t>
            </w:r>
          </w:p>
        </w:tc>
        <w:tc>
          <w:tcPr>
            <w:tcW w:w="6441" w:type="dxa"/>
          </w:tcPr>
          <w:p>
            <w:pPr>
              <w:pStyle w:val="TableParagraph"/>
              <w:spacing w:before="25"/>
              <w:ind w:left="114"/>
              <w:jc w:val="left"/>
              <w:rPr>
                <w:sz w:val="24"/>
              </w:rPr>
            </w:pPr>
            <w:r>
              <w:rPr>
                <w:sz w:val="24"/>
              </w:rPr>
              <w:t>Modelo Angelito</w:t>
            </w:r>
          </w:p>
        </w:tc>
        <w:tc>
          <w:tcPr>
            <w:tcW w:w="1592" w:type="dxa"/>
          </w:tcPr>
          <w:p>
            <w:pPr>
              <w:pStyle w:val="TableParagraph"/>
              <w:spacing w:before="25"/>
              <w:ind w:right="198"/>
              <w:rPr>
                <w:sz w:val="24"/>
              </w:rPr>
            </w:pPr>
            <w:r>
              <w:rPr>
                <w:sz w:val="24"/>
              </w:rPr>
              <w:t>1,856</w:t>
            </w:r>
          </w:p>
        </w:tc>
      </w:tr>
      <w:tr>
        <w:trPr>
          <w:trHeight w:val="337" w:hRule="atLeast"/>
        </w:trPr>
        <w:tc>
          <w:tcPr>
            <w:tcW w:w="774" w:type="dxa"/>
          </w:tcPr>
          <w:p>
            <w:pPr>
              <w:pStyle w:val="TableParagraph"/>
              <w:spacing w:before="26"/>
              <w:ind w:right="132"/>
              <w:rPr>
                <w:sz w:val="24"/>
              </w:rPr>
            </w:pPr>
            <w:r>
              <w:rPr>
                <w:sz w:val="24"/>
              </w:rPr>
              <w:t>d)</w:t>
            </w:r>
          </w:p>
        </w:tc>
        <w:tc>
          <w:tcPr>
            <w:tcW w:w="6441" w:type="dxa"/>
          </w:tcPr>
          <w:p>
            <w:pPr>
              <w:pStyle w:val="TableParagraph"/>
              <w:spacing w:before="26"/>
              <w:ind w:left="114"/>
              <w:jc w:val="left"/>
              <w:rPr>
                <w:sz w:val="24"/>
              </w:rPr>
            </w:pPr>
            <w:r>
              <w:rPr>
                <w:sz w:val="24"/>
              </w:rPr>
              <w:t>Modelo Básica</w:t>
            </w:r>
          </w:p>
        </w:tc>
        <w:tc>
          <w:tcPr>
            <w:tcW w:w="1592" w:type="dxa"/>
          </w:tcPr>
          <w:p>
            <w:pPr>
              <w:pStyle w:val="TableParagraph"/>
              <w:spacing w:before="26"/>
              <w:ind w:right="198"/>
              <w:rPr>
                <w:sz w:val="24"/>
              </w:rPr>
            </w:pPr>
            <w:r>
              <w:rPr>
                <w:sz w:val="24"/>
              </w:rPr>
              <w:t>1,392</w:t>
            </w:r>
          </w:p>
        </w:tc>
      </w:tr>
      <w:tr>
        <w:trPr>
          <w:trHeight w:val="336" w:hRule="atLeast"/>
        </w:trPr>
        <w:tc>
          <w:tcPr>
            <w:tcW w:w="774" w:type="dxa"/>
          </w:tcPr>
          <w:p>
            <w:pPr>
              <w:pStyle w:val="TableParagraph"/>
              <w:spacing w:before="25"/>
              <w:ind w:right="147"/>
              <w:rPr>
                <w:sz w:val="24"/>
              </w:rPr>
            </w:pPr>
            <w:r>
              <w:rPr>
                <w:sz w:val="24"/>
              </w:rPr>
              <w:t>e)</w:t>
            </w:r>
          </w:p>
        </w:tc>
        <w:tc>
          <w:tcPr>
            <w:tcW w:w="6441" w:type="dxa"/>
          </w:tcPr>
          <w:p>
            <w:pPr>
              <w:pStyle w:val="TableParagraph"/>
              <w:spacing w:before="25"/>
              <w:ind w:left="114"/>
              <w:jc w:val="left"/>
              <w:rPr>
                <w:sz w:val="24"/>
              </w:rPr>
            </w:pPr>
            <w:r>
              <w:rPr>
                <w:sz w:val="24"/>
              </w:rPr>
              <w:t>Modelo Romana</w:t>
            </w:r>
          </w:p>
        </w:tc>
        <w:tc>
          <w:tcPr>
            <w:tcW w:w="1592" w:type="dxa"/>
          </w:tcPr>
          <w:p>
            <w:pPr>
              <w:pStyle w:val="TableParagraph"/>
              <w:spacing w:before="25"/>
              <w:ind w:right="198"/>
              <w:rPr>
                <w:sz w:val="24"/>
              </w:rPr>
            </w:pPr>
            <w:r>
              <w:rPr>
                <w:sz w:val="24"/>
              </w:rPr>
              <w:t>4,324</w:t>
            </w:r>
          </w:p>
        </w:tc>
      </w:tr>
      <w:tr>
        <w:trPr>
          <w:trHeight w:val="337" w:hRule="atLeast"/>
        </w:trPr>
        <w:tc>
          <w:tcPr>
            <w:tcW w:w="774" w:type="dxa"/>
          </w:tcPr>
          <w:p>
            <w:pPr>
              <w:pStyle w:val="TableParagraph"/>
              <w:spacing w:before="25"/>
              <w:ind w:right="113"/>
              <w:rPr>
                <w:sz w:val="24"/>
              </w:rPr>
            </w:pPr>
            <w:r>
              <w:rPr>
                <w:sz w:val="24"/>
              </w:rPr>
              <w:t>f)</w:t>
            </w:r>
          </w:p>
        </w:tc>
        <w:tc>
          <w:tcPr>
            <w:tcW w:w="6441" w:type="dxa"/>
          </w:tcPr>
          <w:p>
            <w:pPr>
              <w:pStyle w:val="TableParagraph"/>
              <w:spacing w:before="25"/>
              <w:ind w:left="114"/>
              <w:jc w:val="left"/>
              <w:rPr>
                <w:sz w:val="24"/>
              </w:rPr>
            </w:pPr>
            <w:r>
              <w:rPr>
                <w:sz w:val="24"/>
              </w:rPr>
              <w:t>Modelo Diamante</w:t>
            </w:r>
          </w:p>
        </w:tc>
        <w:tc>
          <w:tcPr>
            <w:tcW w:w="1592" w:type="dxa"/>
          </w:tcPr>
          <w:p>
            <w:pPr>
              <w:pStyle w:val="TableParagraph"/>
              <w:spacing w:before="25"/>
              <w:ind w:right="198"/>
              <w:rPr>
                <w:sz w:val="24"/>
              </w:rPr>
            </w:pPr>
            <w:r>
              <w:rPr>
                <w:sz w:val="24"/>
              </w:rPr>
              <w:t>5,104</w:t>
            </w:r>
          </w:p>
        </w:tc>
      </w:tr>
      <w:tr>
        <w:trPr>
          <w:trHeight w:val="337" w:hRule="atLeast"/>
        </w:trPr>
        <w:tc>
          <w:tcPr>
            <w:tcW w:w="774" w:type="dxa"/>
          </w:tcPr>
          <w:p>
            <w:pPr>
              <w:pStyle w:val="TableParagraph"/>
              <w:spacing w:before="26"/>
              <w:ind w:right="136"/>
              <w:rPr>
                <w:sz w:val="24"/>
              </w:rPr>
            </w:pPr>
            <w:r>
              <w:rPr>
                <w:sz w:val="24"/>
              </w:rPr>
              <w:t>g)</w:t>
            </w:r>
          </w:p>
        </w:tc>
        <w:tc>
          <w:tcPr>
            <w:tcW w:w="6441" w:type="dxa"/>
          </w:tcPr>
          <w:p>
            <w:pPr>
              <w:pStyle w:val="TableParagraph"/>
              <w:spacing w:before="26"/>
              <w:ind w:left="114"/>
              <w:jc w:val="left"/>
              <w:rPr>
                <w:sz w:val="24"/>
              </w:rPr>
            </w:pPr>
            <w:r>
              <w:rPr>
                <w:sz w:val="24"/>
              </w:rPr>
              <w:t>Modelo Básica infantil</w:t>
            </w:r>
          </w:p>
        </w:tc>
        <w:tc>
          <w:tcPr>
            <w:tcW w:w="1592" w:type="dxa"/>
          </w:tcPr>
          <w:p>
            <w:pPr>
              <w:pStyle w:val="TableParagraph"/>
              <w:spacing w:before="26"/>
              <w:ind w:right="198"/>
              <w:rPr>
                <w:sz w:val="24"/>
              </w:rPr>
            </w:pPr>
            <w:r>
              <w:rPr>
                <w:sz w:val="24"/>
              </w:rPr>
              <w:t>1,116</w:t>
            </w:r>
          </w:p>
        </w:tc>
      </w:tr>
      <w:tr>
        <w:trPr>
          <w:trHeight w:val="337" w:hRule="atLeast"/>
        </w:trPr>
        <w:tc>
          <w:tcPr>
            <w:tcW w:w="774" w:type="dxa"/>
          </w:tcPr>
          <w:p>
            <w:pPr>
              <w:pStyle w:val="TableParagraph"/>
              <w:spacing w:before="25"/>
              <w:ind w:right="132"/>
              <w:rPr>
                <w:sz w:val="24"/>
              </w:rPr>
            </w:pPr>
            <w:r>
              <w:rPr>
                <w:sz w:val="24"/>
              </w:rPr>
              <w:t>h)</w:t>
            </w:r>
          </w:p>
        </w:tc>
        <w:tc>
          <w:tcPr>
            <w:tcW w:w="6441" w:type="dxa"/>
          </w:tcPr>
          <w:p>
            <w:pPr>
              <w:pStyle w:val="TableParagraph"/>
              <w:spacing w:before="25"/>
              <w:ind w:left="114"/>
              <w:jc w:val="left"/>
              <w:rPr>
                <w:sz w:val="24"/>
              </w:rPr>
            </w:pPr>
            <w:r>
              <w:rPr>
                <w:sz w:val="24"/>
              </w:rPr>
              <w:t>Modelo Barcelona</w:t>
            </w:r>
          </w:p>
        </w:tc>
        <w:tc>
          <w:tcPr>
            <w:tcW w:w="1592" w:type="dxa"/>
          </w:tcPr>
          <w:p>
            <w:pPr>
              <w:pStyle w:val="TableParagraph"/>
              <w:spacing w:before="25"/>
              <w:ind w:right="198"/>
              <w:rPr>
                <w:sz w:val="24"/>
              </w:rPr>
            </w:pPr>
            <w:r>
              <w:rPr>
                <w:sz w:val="24"/>
              </w:rPr>
              <w:t>2,989</w:t>
            </w:r>
          </w:p>
        </w:tc>
      </w:tr>
      <w:tr>
        <w:trPr>
          <w:trHeight w:val="337" w:hRule="atLeast"/>
        </w:trPr>
        <w:tc>
          <w:tcPr>
            <w:tcW w:w="774" w:type="dxa"/>
          </w:tcPr>
          <w:p>
            <w:pPr>
              <w:pStyle w:val="TableParagraph"/>
              <w:spacing w:before="26"/>
              <w:ind w:right="139"/>
              <w:rPr>
                <w:sz w:val="24"/>
              </w:rPr>
            </w:pPr>
            <w:r>
              <w:rPr>
                <w:sz w:val="24"/>
              </w:rPr>
              <w:t>H)</w:t>
            </w:r>
          </w:p>
        </w:tc>
        <w:tc>
          <w:tcPr>
            <w:tcW w:w="6441" w:type="dxa"/>
          </w:tcPr>
          <w:p>
            <w:pPr>
              <w:pStyle w:val="TableParagraph"/>
              <w:spacing w:before="26"/>
              <w:ind w:left="114"/>
              <w:jc w:val="left"/>
              <w:rPr>
                <w:sz w:val="24"/>
              </w:rPr>
            </w:pPr>
            <w:r>
              <w:rPr>
                <w:sz w:val="24"/>
              </w:rPr>
              <w:t>Urna para restos áridos, Básica</w:t>
            </w:r>
          </w:p>
        </w:tc>
        <w:tc>
          <w:tcPr>
            <w:tcW w:w="1592" w:type="dxa"/>
          </w:tcPr>
          <w:p>
            <w:pPr>
              <w:pStyle w:val="TableParagraph"/>
              <w:spacing w:before="26"/>
              <w:ind w:right="198"/>
              <w:rPr>
                <w:sz w:val="24"/>
              </w:rPr>
            </w:pPr>
            <w:r>
              <w:rPr>
                <w:sz w:val="24"/>
              </w:rPr>
              <w:t>1,392</w:t>
            </w:r>
          </w:p>
        </w:tc>
      </w:tr>
      <w:tr>
        <w:trPr>
          <w:trHeight w:val="300" w:hRule="atLeast"/>
        </w:trPr>
        <w:tc>
          <w:tcPr>
            <w:tcW w:w="774" w:type="dxa"/>
          </w:tcPr>
          <w:p>
            <w:pPr>
              <w:pStyle w:val="TableParagraph"/>
              <w:spacing w:line="256" w:lineRule="exact" w:before="25"/>
              <w:ind w:left="382"/>
              <w:jc w:val="left"/>
              <w:rPr>
                <w:sz w:val="24"/>
              </w:rPr>
            </w:pPr>
            <w:r>
              <w:rPr>
                <w:sz w:val="24"/>
              </w:rPr>
              <w:t>I)</w:t>
            </w:r>
          </w:p>
        </w:tc>
        <w:tc>
          <w:tcPr>
            <w:tcW w:w="6441" w:type="dxa"/>
          </w:tcPr>
          <w:p>
            <w:pPr>
              <w:pStyle w:val="TableParagraph"/>
              <w:spacing w:line="256" w:lineRule="exact" w:before="25"/>
              <w:ind w:left="114"/>
              <w:jc w:val="left"/>
              <w:rPr>
                <w:sz w:val="24"/>
              </w:rPr>
            </w:pPr>
            <w:r>
              <w:rPr>
                <w:sz w:val="24"/>
              </w:rPr>
              <w:t>Urna para restos áridos, Romana</w:t>
            </w:r>
          </w:p>
        </w:tc>
        <w:tc>
          <w:tcPr>
            <w:tcW w:w="1592" w:type="dxa"/>
          </w:tcPr>
          <w:p>
            <w:pPr>
              <w:pStyle w:val="TableParagraph"/>
              <w:spacing w:line="256" w:lineRule="exact" w:before="25"/>
              <w:ind w:right="198"/>
              <w:rPr>
                <w:sz w:val="24"/>
              </w:rPr>
            </w:pPr>
            <w:r>
              <w:rPr>
                <w:sz w:val="24"/>
              </w:rPr>
              <w:t>2,784</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2"/>
        <w:gridCol w:w="1592"/>
      </w:tblGrid>
      <w:tr>
        <w:trPr>
          <w:trHeight w:val="578" w:hRule="atLeast"/>
        </w:trPr>
        <w:tc>
          <w:tcPr>
            <w:tcW w:w="654" w:type="dxa"/>
          </w:tcPr>
          <w:p>
            <w:pPr>
              <w:pStyle w:val="TableParagraph"/>
              <w:spacing w:line="266" w:lineRule="exact"/>
              <w:ind w:left="200"/>
              <w:jc w:val="left"/>
              <w:rPr>
                <w:sz w:val="24"/>
              </w:rPr>
            </w:pPr>
            <w:r>
              <w:rPr>
                <w:sz w:val="24"/>
              </w:rPr>
              <w:t>2)</w:t>
            </w:r>
          </w:p>
        </w:tc>
        <w:tc>
          <w:tcPr>
            <w:tcW w:w="6442" w:type="dxa"/>
          </w:tcPr>
          <w:p>
            <w:pPr>
              <w:pStyle w:val="TableParagraph"/>
              <w:ind w:left="114" w:right="676"/>
              <w:jc w:val="left"/>
              <w:rPr>
                <w:sz w:val="24"/>
              </w:rPr>
            </w:pPr>
            <w:r>
              <w:rPr>
                <w:sz w:val="24"/>
              </w:rPr>
              <w:t>Servicios de inhumación, ataúdes y servicios adicionales en Funeraria La Gloria:</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39"/>
              <w:rPr>
                <w:sz w:val="24"/>
              </w:rPr>
            </w:pPr>
            <w:r>
              <w:rPr>
                <w:sz w:val="24"/>
              </w:rPr>
              <w:t>A)</w:t>
            </w:r>
          </w:p>
        </w:tc>
        <w:tc>
          <w:tcPr>
            <w:tcW w:w="6442" w:type="dxa"/>
          </w:tcPr>
          <w:p>
            <w:pPr>
              <w:pStyle w:val="TableParagraph"/>
              <w:spacing w:before="26"/>
              <w:ind w:left="114"/>
              <w:jc w:val="left"/>
              <w:rPr>
                <w:sz w:val="24"/>
              </w:rPr>
            </w:pPr>
            <w:r>
              <w:rPr>
                <w:sz w:val="24"/>
              </w:rPr>
              <w:t>Modelo Universal:</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General</w:t>
            </w:r>
          </w:p>
        </w:tc>
        <w:tc>
          <w:tcPr>
            <w:tcW w:w="1592" w:type="dxa"/>
          </w:tcPr>
          <w:p>
            <w:pPr>
              <w:pStyle w:val="TableParagraph"/>
              <w:spacing w:before="25"/>
              <w:ind w:right="199"/>
              <w:rPr>
                <w:sz w:val="24"/>
              </w:rPr>
            </w:pPr>
            <w:r>
              <w:rPr>
                <w:sz w:val="24"/>
              </w:rPr>
              <w:t>9,948</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9"/>
              <w:rPr>
                <w:sz w:val="24"/>
              </w:rPr>
            </w:pPr>
            <w:r>
              <w:rPr>
                <w:sz w:val="24"/>
              </w:rPr>
              <w:t>9,369</w:t>
            </w:r>
          </w:p>
        </w:tc>
      </w:tr>
      <w:tr>
        <w:trPr>
          <w:trHeight w:val="336" w:hRule="atLeast"/>
        </w:trPr>
        <w:tc>
          <w:tcPr>
            <w:tcW w:w="654" w:type="dxa"/>
          </w:tcPr>
          <w:p>
            <w:pPr>
              <w:pStyle w:val="TableParagraph"/>
              <w:spacing w:before="25"/>
              <w:ind w:right="155"/>
              <w:rPr>
                <w:sz w:val="24"/>
              </w:rPr>
            </w:pPr>
            <w:r>
              <w:rPr>
                <w:sz w:val="24"/>
              </w:rPr>
              <w:t>B)</w:t>
            </w:r>
          </w:p>
        </w:tc>
        <w:tc>
          <w:tcPr>
            <w:tcW w:w="6442" w:type="dxa"/>
          </w:tcPr>
          <w:p>
            <w:pPr>
              <w:pStyle w:val="TableParagraph"/>
              <w:spacing w:before="25"/>
              <w:ind w:left="114"/>
              <w:jc w:val="left"/>
              <w:rPr>
                <w:sz w:val="24"/>
              </w:rPr>
            </w:pPr>
            <w:r>
              <w:rPr>
                <w:sz w:val="24"/>
              </w:rPr>
              <w:t>Modelo CA-120:</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General</w:t>
            </w:r>
          </w:p>
        </w:tc>
        <w:tc>
          <w:tcPr>
            <w:tcW w:w="1592" w:type="dxa"/>
          </w:tcPr>
          <w:p>
            <w:pPr>
              <w:pStyle w:val="TableParagraph"/>
              <w:spacing w:before="25"/>
              <w:ind w:right="199"/>
              <w:rPr>
                <w:sz w:val="24"/>
              </w:rPr>
            </w:pPr>
            <w:r>
              <w:rPr>
                <w:sz w:val="24"/>
              </w:rPr>
              <w:t>13,455</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9"/>
              <w:rPr>
                <w:sz w:val="24"/>
              </w:rPr>
            </w:pPr>
            <w:r>
              <w:rPr>
                <w:sz w:val="24"/>
              </w:rPr>
              <w:t>11,242</w:t>
            </w:r>
          </w:p>
        </w:tc>
      </w:tr>
      <w:tr>
        <w:trPr>
          <w:trHeight w:val="337" w:hRule="atLeast"/>
        </w:trPr>
        <w:tc>
          <w:tcPr>
            <w:tcW w:w="654" w:type="dxa"/>
          </w:tcPr>
          <w:p>
            <w:pPr>
              <w:pStyle w:val="TableParagraph"/>
              <w:spacing w:before="25"/>
              <w:ind w:right="150"/>
              <w:rPr>
                <w:sz w:val="24"/>
              </w:rPr>
            </w:pPr>
            <w:r>
              <w:rPr>
                <w:sz w:val="24"/>
              </w:rPr>
              <w:t>C)</w:t>
            </w:r>
          </w:p>
        </w:tc>
        <w:tc>
          <w:tcPr>
            <w:tcW w:w="6442" w:type="dxa"/>
          </w:tcPr>
          <w:p>
            <w:pPr>
              <w:pStyle w:val="TableParagraph"/>
              <w:spacing w:before="25"/>
              <w:ind w:left="114"/>
              <w:jc w:val="left"/>
              <w:rPr>
                <w:sz w:val="24"/>
              </w:rPr>
            </w:pPr>
            <w:r>
              <w:rPr>
                <w:sz w:val="24"/>
              </w:rPr>
              <w:t>Modelo Arga plus:</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General</w:t>
            </w:r>
          </w:p>
        </w:tc>
        <w:tc>
          <w:tcPr>
            <w:tcW w:w="1592" w:type="dxa"/>
          </w:tcPr>
          <w:p>
            <w:pPr>
              <w:pStyle w:val="TableParagraph"/>
              <w:spacing w:before="26"/>
              <w:ind w:right="199"/>
              <w:rPr>
                <w:sz w:val="24"/>
              </w:rPr>
            </w:pPr>
            <w:r>
              <w:rPr>
                <w:sz w:val="24"/>
              </w:rPr>
              <w:t>16,997</w:t>
            </w:r>
          </w:p>
        </w:tc>
      </w:tr>
      <w:tr>
        <w:trPr>
          <w:trHeight w:val="336" w:hRule="atLeast"/>
        </w:trPr>
        <w:tc>
          <w:tcPr>
            <w:tcW w:w="654" w:type="dxa"/>
          </w:tcPr>
          <w:p>
            <w:pPr>
              <w:pStyle w:val="TableParagraph"/>
              <w:spacing w:before="25"/>
              <w:ind w:right="132"/>
              <w:rPr>
                <w:sz w:val="24"/>
              </w:rPr>
            </w:pPr>
            <w:r>
              <w:rPr>
                <w:sz w:val="24"/>
              </w:rPr>
              <w:t>b)</w:t>
            </w:r>
          </w:p>
        </w:tc>
        <w:tc>
          <w:tcPr>
            <w:tcW w:w="6442"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9"/>
              <w:rPr>
                <w:sz w:val="24"/>
              </w:rPr>
            </w:pPr>
            <w:r>
              <w:rPr>
                <w:sz w:val="24"/>
              </w:rPr>
              <w:t>15,882</w:t>
            </w:r>
          </w:p>
        </w:tc>
      </w:tr>
      <w:tr>
        <w:trPr>
          <w:trHeight w:val="337" w:hRule="atLeast"/>
        </w:trPr>
        <w:tc>
          <w:tcPr>
            <w:tcW w:w="654" w:type="dxa"/>
          </w:tcPr>
          <w:p>
            <w:pPr>
              <w:pStyle w:val="TableParagraph"/>
              <w:spacing w:before="25"/>
              <w:ind w:right="139"/>
              <w:rPr>
                <w:sz w:val="24"/>
              </w:rPr>
            </w:pPr>
            <w:r>
              <w:rPr>
                <w:sz w:val="24"/>
              </w:rPr>
              <w:t>D)</w:t>
            </w:r>
          </w:p>
        </w:tc>
        <w:tc>
          <w:tcPr>
            <w:tcW w:w="6442" w:type="dxa"/>
          </w:tcPr>
          <w:p>
            <w:pPr>
              <w:pStyle w:val="TableParagraph"/>
              <w:spacing w:before="25"/>
              <w:ind w:left="114"/>
              <w:jc w:val="left"/>
              <w:rPr>
                <w:sz w:val="24"/>
              </w:rPr>
            </w:pPr>
            <w:r>
              <w:rPr>
                <w:sz w:val="24"/>
              </w:rPr>
              <w:t>Modelo Pino:</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General</w:t>
            </w:r>
          </w:p>
        </w:tc>
        <w:tc>
          <w:tcPr>
            <w:tcW w:w="1592" w:type="dxa"/>
          </w:tcPr>
          <w:p>
            <w:pPr>
              <w:pStyle w:val="TableParagraph"/>
              <w:spacing w:before="26"/>
              <w:ind w:right="199"/>
              <w:rPr>
                <w:sz w:val="24"/>
              </w:rPr>
            </w:pPr>
            <w:r>
              <w:rPr>
                <w:sz w:val="24"/>
              </w:rPr>
              <w:t>21,806</w:t>
            </w:r>
          </w:p>
        </w:tc>
      </w:tr>
      <w:tr>
        <w:trPr>
          <w:trHeight w:val="337" w:hRule="atLeast"/>
        </w:trPr>
        <w:tc>
          <w:tcPr>
            <w:tcW w:w="654" w:type="dxa"/>
          </w:tcPr>
          <w:p>
            <w:pPr>
              <w:pStyle w:val="TableParagraph"/>
              <w:spacing w:before="25"/>
              <w:ind w:right="132"/>
              <w:rPr>
                <w:sz w:val="24"/>
              </w:rPr>
            </w:pPr>
            <w:r>
              <w:rPr>
                <w:sz w:val="24"/>
              </w:rPr>
              <w:t>b)</w:t>
            </w:r>
          </w:p>
        </w:tc>
        <w:tc>
          <w:tcPr>
            <w:tcW w:w="6442"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9"/>
              <w:rPr>
                <w:sz w:val="24"/>
              </w:rPr>
            </w:pPr>
            <w:r>
              <w:rPr>
                <w:sz w:val="24"/>
              </w:rPr>
              <w:t>20,254</w:t>
            </w:r>
          </w:p>
        </w:tc>
      </w:tr>
      <w:tr>
        <w:trPr>
          <w:trHeight w:val="337" w:hRule="atLeast"/>
        </w:trPr>
        <w:tc>
          <w:tcPr>
            <w:tcW w:w="654" w:type="dxa"/>
          </w:tcPr>
          <w:p>
            <w:pPr>
              <w:pStyle w:val="TableParagraph"/>
              <w:spacing w:before="26"/>
              <w:ind w:right="165"/>
              <w:rPr>
                <w:sz w:val="24"/>
              </w:rPr>
            </w:pPr>
            <w:r>
              <w:rPr>
                <w:sz w:val="24"/>
              </w:rPr>
              <w:t>E)</w:t>
            </w:r>
          </w:p>
        </w:tc>
        <w:tc>
          <w:tcPr>
            <w:tcW w:w="6442" w:type="dxa"/>
          </w:tcPr>
          <w:p>
            <w:pPr>
              <w:pStyle w:val="TableParagraph"/>
              <w:spacing w:before="26"/>
              <w:ind w:left="114"/>
              <w:jc w:val="left"/>
              <w:rPr>
                <w:sz w:val="24"/>
              </w:rPr>
            </w:pPr>
            <w:r>
              <w:rPr>
                <w:sz w:val="24"/>
              </w:rPr>
              <w:t>Modelo Venecia:</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General</w:t>
            </w:r>
          </w:p>
        </w:tc>
        <w:tc>
          <w:tcPr>
            <w:tcW w:w="1592" w:type="dxa"/>
          </w:tcPr>
          <w:p>
            <w:pPr>
              <w:pStyle w:val="TableParagraph"/>
              <w:spacing w:before="25"/>
              <w:ind w:right="199"/>
              <w:rPr>
                <w:sz w:val="24"/>
              </w:rPr>
            </w:pPr>
            <w:r>
              <w:rPr>
                <w:sz w:val="24"/>
              </w:rPr>
              <w:t>28,552</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9"/>
              <w:rPr>
                <w:sz w:val="24"/>
              </w:rPr>
            </w:pPr>
            <w:r>
              <w:rPr>
                <w:sz w:val="24"/>
              </w:rPr>
              <w:t>26,321</w:t>
            </w:r>
          </w:p>
        </w:tc>
      </w:tr>
      <w:tr>
        <w:trPr>
          <w:trHeight w:val="336" w:hRule="atLeast"/>
        </w:trPr>
        <w:tc>
          <w:tcPr>
            <w:tcW w:w="654" w:type="dxa"/>
          </w:tcPr>
          <w:p>
            <w:pPr>
              <w:pStyle w:val="TableParagraph"/>
              <w:spacing w:before="25"/>
              <w:ind w:right="181"/>
              <w:rPr>
                <w:sz w:val="24"/>
              </w:rPr>
            </w:pPr>
            <w:r>
              <w:rPr>
                <w:sz w:val="24"/>
              </w:rPr>
              <w:t>F)</w:t>
            </w:r>
          </w:p>
        </w:tc>
        <w:tc>
          <w:tcPr>
            <w:tcW w:w="6442" w:type="dxa"/>
          </w:tcPr>
          <w:p>
            <w:pPr>
              <w:pStyle w:val="TableParagraph"/>
              <w:spacing w:before="25"/>
              <w:ind w:left="114"/>
              <w:jc w:val="left"/>
              <w:rPr>
                <w:sz w:val="24"/>
              </w:rPr>
            </w:pPr>
            <w:r>
              <w:rPr>
                <w:sz w:val="24"/>
              </w:rPr>
              <w:t>Modelo Diamante:</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General</w:t>
            </w:r>
          </w:p>
        </w:tc>
        <w:tc>
          <w:tcPr>
            <w:tcW w:w="1592" w:type="dxa"/>
          </w:tcPr>
          <w:p>
            <w:pPr>
              <w:pStyle w:val="TableParagraph"/>
              <w:spacing w:before="25"/>
              <w:ind w:right="199"/>
              <w:rPr>
                <w:sz w:val="24"/>
              </w:rPr>
            </w:pPr>
            <w:r>
              <w:rPr>
                <w:sz w:val="24"/>
              </w:rPr>
              <w:t>45,754</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9"/>
              <w:rPr>
                <w:sz w:val="24"/>
              </w:rPr>
            </w:pPr>
            <w:r>
              <w:rPr>
                <w:sz w:val="24"/>
              </w:rPr>
              <w:t>42,827</w:t>
            </w:r>
          </w:p>
        </w:tc>
      </w:tr>
      <w:tr>
        <w:trPr>
          <w:trHeight w:val="337" w:hRule="atLeast"/>
        </w:trPr>
        <w:tc>
          <w:tcPr>
            <w:tcW w:w="654" w:type="dxa"/>
          </w:tcPr>
          <w:p>
            <w:pPr>
              <w:pStyle w:val="TableParagraph"/>
              <w:spacing w:before="25"/>
              <w:ind w:right="199"/>
              <w:rPr>
                <w:sz w:val="24"/>
              </w:rPr>
            </w:pPr>
            <w:r>
              <w:rPr>
                <w:sz w:val="24"/>
              </w:rPr>
              <w:t>G)</w:t>
            </w:r>
          </w:p>
        </w:tc>
        <w:tc>
          <w:tcPr>
            <w:tcW w:w="6442" w:type="dxa"/>
          </w:tcPr>
          <w:p>
            <w:pPr>
              <w:pStyle w:val="TableParagraph"/>
              <w:spacing w:before="25"/>
              <w:ind w:left="114"/>
              <w:jc w:val="left"/>
              <w:rPr>
                <w:sz w:val="24"/>
              </w:rPr>
            </w:pPr>
            <w:r>
              <w:rPr>
                <w:sz w:val="24"/>
              </w:rPr>
              <w:t>Modelo Roma:</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General</w:t>
            </w:r>
          </w:p>
        </w:tc>
        <w:tc>
          <w:tcPr>
            <w:tcW w:w="1592" w:type="dxa"/>
          </w:tcPr>
          <w:p>
            <w:pPr>
              <w:pStyle w:val="TableParagraph"/>
              <w:spacing w:before="26"/>
              <w:ind w:right="199"/>
              <w:rPr>
                <w:sz w:val="24"/>
              </w:rPr>
            </w:pPr>
            <w:r>
              <w:rPr>
                <w:sz w:val="24"/>
              </w:rPr>
              <w:t>32,942</w:t>
            </w:r>
          </w:p>
        </w:tc>
      </w:tr>
      <w:tr>
        <w:trPr>
          <w:trHeight w:val="336" w:hRule="atLeast"/>
        </w:trPr>
        <w:tc>
          <w:tcPr>
            <w:tcW w:w="654" w:type="dxa"/>
          </w:tcPr>
          <w:p>
            <w:pPr>
              <w:pStyle w:val="TableParagraph"/>
              <w:spacing w:before="25"/>
              <w:ind w:right="132"/>
              <w:rPr>
                <w:sz w:val="24"/>
              </w:rPr>
            </w:pPr>
            <w:r>
              <w:rPr>
                <w:sz w:val="24"/>
              </w:rPr>
              <w:t>b)</w:t>
            </w:r>
          </w:p>
        </w:tc>
        <w:tc>
          <w:tcPr>
            <w:tcW w:w="6442"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9"/>
              <w:rPr>
                <w:sz w:val="24"/>
              </w:rPr>
            </w:pPr>
            <w:r>
              <w:rPr>
                <w:sz w:val="24"/>
              </w:rPr>
              <w:t>30,782</w:t>
            </w:r>
          </w:p>
        </w:tc>
      </w:tr>
      <w:tr>
        <w:trPr>
          <w:trHeight w:val="337" w:hRule="atLeast"/>
        </w:trPr>
        <w:tc>
          <w:tcPr>
            <w:tcW w:w="654" w:type="dxa"/>
          </w:tcPr>
          <w:p>
            <w:pPr>
              <w:pStyle w:val="TableParagraph"/>
              <w:spacing w:before="25"/>
              <w:ind w:right="139"/>
              <w:rPr>
                <w:sz w:val="24"/>
              </w:rPr>
            </w:pPr>
            <w:r>
              <w:rPr>
                <w:sz w:val="24"/>
              </w:rPr>
              <w:t>H)</w:t>
            </w:r>
          </w:p>
        </w:tc>
        <w:tc>
          <w:tcPr>
            <w:tcW w:w="6442" w:type="dxa"/>
          </w:tcPr>
          <w:p>
            <w:pPr>
              <w:pStyle w:val="TableParagraph"/>
              <w:spacing w:before="25"/>
              <w:ind w:left="114"/>
              <w:jc w:val="left"/>
              <w:rPr>
                <w:sz w:val="24"/>
              </w:rPr>
            </w:pPr>
            <w:r>
              <w:rPr>
                <w:sz w:val="24"/>
              </w:rPr>
              <w:t>Ataúdes para traslado:</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Modelo Universal</w:t>
            </w:r>
          </w:p>
        </w:tc>
        <w:tc>
          <w:tcPr>
            <w:tcW w:w="1592" w:type="dxa"/>
          </w:tcPr>
          <w:p>
            <w:pPr>
              <w:pStyle w:val="TableParagraph"/>
              <w:spacing w:before="26"/>
              <w:ind w:right="199"/>
              <w:rPr>
                <w:sz w:val="24"/>
              </w:rPr>
            </w:pPr>
            <w:r>
              <w:rPr>
                <w:sz w:val="24"/>
              </w:rPr>
              <w:t>3,212</w:t>
            </w:r>
          </w:p>
        </w:tc>
      </w:tr>
      <w:tr>
        <w:trPr>
          <w:trHeight w:val="337" w:hRule="atLeast"/>
        </w:trPr>
        <w:tc>
          <w:tcPr>
            <w:tcW w:w="654" w:type="dxa"/>
          </w:tcPr>
          <w:p>
            <w:pPr>
              <w:pStyle w:val="TableParagraph"/>
              <w:spacing w:before="25"/>
              <w:ind w:right="132"/>
              <w:rPr>
                <w:sz w:val="24"/>
              </w:rPr>
            </w:pPr>
            <w:r>
              <w:rPr>
                <w:sz w:val="24"/>
              </w:rPr>
              <w:t>b)</w:t>
            </w:r>
          </w:p>
        </w:tc>
        <w:tc>
          <w:tcPr>
            <w:tcW w:w="6442" w:type="dxa"/>
          </w:tcPr>
          <w:p>
            <w:pPr>
              <w:pStyle w:val="TableParagraph"/>
              <w:spacing w:before="25"/>
              <w:ind w:left="114"/>
              <w:jc w:val="left"/>
              <w:rPr>
                <w:sz w:val="24"/>
              </w:rPr>
            </w:pPr>
            <w:r>
              <w:rPr>
                <w:sz w:val="24"/>
              </w:rPr>
              <w:t>Modelo CA-120</w:t>
            </w:r>
          </w:p>
        </w:tc>
        <w:tc>
          <w:tcPr>
            <w:tcW w:w="1592" w:type="dxa"/>
          </w:tcPr>
          <w:p>
            <w:pPr>
              <w:pStyle w:val="TableParagraph"/>
              <w:spacing w:before="25"/>
              <w:ind w:right="199"/>
              <w:rPr>
                <w:sz w:val="24"/>
              </w:rPr>
            </w:pPr>
            <w:r>
              <w:rPr>
                <w:sz w:val="24"/>
              </w:rPr>
              <w:t>5,443</w:t>
            </w:r>
          </w:p>
        </w:tc>
      </w:tr>
      <w:tr>
        <w:trPr>
          <w:trHeight w:val="337" w:hRule="atLeast"/>
        </w:trPr>
        <w:tc>
          <w:tcPr>
            <w:tcW w:w="654" w:type="dxa"/>
          </w:tcPr>
          <w:p>
            <w:pPr>
              <w:pStyle w:val="TableParagraph"/>
              <w:spacing w:before="26"/>
              <w:ind w:right="147"/>
              <w:rPr>
                <w:sz w:val="24"/>
              </w:rPr>
            </w:pPr>
            <w:r>
              <w:rPr>
                <w:sz w:val="24"/>
              </w:rPr>
              <w:t>c)</w:t>
            </w:r>
          </w:p>
        </w:tc>
        <w:tc>
          <w:tcPr>
            <w:tcW w:w="6442" w:type="dxa"/>
          </w:tcPr>
          <w:p>
            <w:pPr>
              <w:pStyle w:val="TableParagraph"/>
              <w:spacing w:before="26"/>
              <w:ind w:left="114"/>
              <w:jc w:val="left"/>
              <w:rPr>
                <w:sz w:val="24"/>
              </w:rPr>
            </w:pPr>
            <w:r>
              <w:rPr>
                <w:sz w:val="24"/>
              </w:rPr>
              <w:t>Modelo Arga Plus</w:t>
            </w:r>
          </w:p>
        </w:tc>
        <w:tc>
          <w:tcPr>
            <w:tcW w:w="1592" w:type="dxa"/>
          </w:tcPr>
          <w:p>
            <w:pPr>
              <w:pStyle w:val="TableParagraph"/>
              <w:spacing w:before="26"/>
              <w:ind w:right="199"/>
              <w:rPr>
                <w:sz w:val="24"/>
              </w:rPr>
            </w:pPr>
            <w:r>
              <w:rPr>
                <w:sz w:val="24"/>
              </w:rPr>
              <w:t>7,494</w:t>
            </w:r>
          </w:p>
        </w:tc>
      </w:tr>
      <w:tr>
        <w:trPr>
          <w:trHeight w:val="336" w:hRule="atLeast"/>
        </w:trPr>
        <w:tc>
          <w:tcPr>
            <w:tcW w:w="654" w:type="dxa"/>
          </w:tcPr>
          <w:p>
            <w:pPr>
              <w:pStyle w:val="TableParagraph"/>
              <w:spacing w:before="25"/>
              <w:ind w:right="132"/>
              <w:rPr>
                <w:sz w:val="24"/>
              </w:rPr>
            </w:pPr>
            <w:r>
              <w:rPr>
                <w:sz w:val="24"/>
              </w:rPr>
              <w:t>d)</w:t>
            </w:r>
          </w:p>
        </w:tc>
        <w:tc>
          <w:tcPr>
            <w:tcW w:w="6442" w:type="dxa"/>
          </w:tcPr>
          <w:p>
            <w:pPr>
              <w:pStyle w:val="TableParagraph"/>
              <w:spacing w:before="25"/>
              <w:ind w:left="114"/>
              <w:jc w:val="left"/>
              <w:rPr>
                <w:sz w:val="24"/>
              </w:rPr>
            </w:pPr>
            <w:r>
              <w:rPr>
                <w:sz w:val="24"/>
              </w:rPr>
              <w:t>Modelo Pino</w:t>
            </w:r>
          </w:p>
        </w:tc>
        <w:tc>
          <w:tcPr>
            <w:tcW w:w="1592" w:type="dxa"/>
          </w:tcPr>
          <w:p>
            <w:pPr>
              <w:pStyle w:val="TableParagraph"/>
              <w:spacing w:before="25"/>
              <w:ind w:right="199"/>
              <w:rPr>
                <w:sz w:val="24"/>
              </w:rPr>
            </w:pPr>
            <w:r>
              <w:rPr>
                <w:sz w:val="24"/>
              </w:rPr>
              <w:t>10,261</w:t>
            </w:r>
          </w:p>
        </w:tc>
      </w:tr>
      <w:tr>
        <w:trPr>
          <w:trHeight w:val="337" w:hRule="atLeast"/>
        </w:trPr>
        <w:tc>
          <w:tcPr>
            <w:tcW w:w="654" w:type="dxa"/>
          </w:tcPr>
          <w:p>
            <w:pPr>
              <w:pStyle w:val="TableParagraph"/>
              <w:spacing w:before="25"/>
              <w:ind w:right="147"/>
              <w:rPr>
                <w:sz w:val="24"/>
              </w:rPr>
            </w:pPr>
            <w:r>
              <w:rPr>
                <w:sz w:val="24"/>
              </w:rPr>
              <w:t>e)</w:t>
            </w:r>
          </w:p>
        </w:tc>
        <w:tc>
          <w:tcPr>
            <w:tcW w:w="6442" w:type="dxa"/>
          </w:tcPr>
          <w:p>
            <w:pPr>
              <w:pStyle w:val="TableParagraph"/>
              <w:spacing w:before="25"/>
              <w:ind w:left="114"/>
              <w:jc w:val="left"/>
              <w:rPr>
                <w:sz w:val="24"/>
              </w:rPr>
            </w:pPr>
            <w:r>
              <w:rPr>
                <w:sz w:val="24"/>
              </w:rPr>
              <w:t>Modelo Venecia</w:t>
            </w:r>
          </w:p>
        </w:tc>
        <w:tc>
          <w:tcPr>
            <w:tcW w:w="1592" w:type="dxa"/>
          </w:tcPr>
          <w:p>
            <w:pPr>
              <w:pStyle w:val="TableParagraph"/>
              <w:spacing w:before="25"/>
              <w:ind w:right="199"/>
              <w:rPr>
                <w:sz w:val="24"/>
              </w:rPr>
            </w:pPr>
            <w:r>
              <w:rPr>
                <w:sz w:val="24"/>
              </w:rPr>
              <w:t>14,276</w:t>
            </w:r>
          </w:p>
        </w:tc>
      </w:tr>
      <w:tr>
        <w:trPr>
          <w:trHeight w:val="337" w:hRule="atLeast"/>
        </w:trPr>
        <w:tc>
          <w:tcPr>
            <w:tcW w:w="654" w:type="dxa"/>
          </w:tcPr>
          <w:p>
            <w:pPr>
              <w:pStyle w:val="TableParagraph"/>
              <w:spacing w:before="26"/>
              <w:ind w:right="113"/>
              <w:rPr>
                <w:sz w:val="24"/>
              </w:rPr>
            </w:pPr>
            <w:r>
              <w:rPr>
                <w:sz w:val="24"/>
              </w:rPr>
              <w:t>f)</w:t>
            </w:r>
          </w:p>
        </w:tc>
        <w:tc>
          <w:tcPr>
            <w:tcW w:w="6442" w:type="dxa"/>
          </w:tcPr>
          <w:p>
            <w:pPr>
              <w:pStyle w:val="TableParagraph"/>
              <w:spacing w:before="26"/>
              <w:ind w:left="114"/>
              <w:jc w:val="left"/>
              <w:rPr>
                <w:sz w:val="24"/>
              </w:rPr>
            </w:pPr>
            <w:r>
              <w:rPr>
                <w:sz w:val="24"/>
              </w:rPr>
              <w:t>Modelo Diamante</w:t>
            </w:r>
          </w:p>
        </w:tc>
        <w:tc>
          <w:tcPr>
            <w:tcW w:w="1592" w:type="dxa"/>
          </w:tcPr>
          <w:p>
            <w:pPr>
              <w:pStyle w:val="TableParagraph"/>
              <w:spacing w:before="26"/>
              <w:ind w:right="199"/>
              <w:rPr>
                <w:sz w:val="24"/>
              </w:rPr>
            </w:pPr>
            <w:r>
              <w:rPr>
                <w:sz w:val="24"/>
              </w:rPr>
              <w:t>23,823</w:t>
            </w:r>
          </w:p>
        </w:tc>
      </w:tr>
      <w:tr>
        <w:trPr>
          <w:trHeight w:val="337" w:hRule="atLeast"/>
        </w:trPr>
        <w:tc>
          <w:tcPr>
            <w:tcW w:w="654" w:type="dxa"/>
          </w:tcPr>
          <w:p>
            <w:pPr>
              <w:pStyle w:val="TableParagraph"/>
              <w:spacing w:before="25"/>
              <w:ind w:right="136"/>
              <w:rPr>
                <w:sz w:val="24"/>
              </w:rPr>
            </w:pPr>
            <w:r>
              <w:rPr>
                <w:sz w:val="24"/>
              </w:rPr>
              <w:t>g)</w:t>
            </w:r>
          </w:p>
        </w:tc>
        <w:tc>
          <w:tcPr>
            <w:tcW w:w="6442" w:type="dxa"/>
          </w:tcPr>
          <w:p>
            <w:pPr>
              <w:pStyle w:val="TableParagraph"/>
              <w:spacing w:before="25"/>
              <w:ind w:left="114"/>
              <w:jc w:val="left"/>
              <w:rPr>
                <w:sz w:val="24"/>
              </w:rPr>
            </w:pPr>
            <w:r>
              <w:rPr>
                <w:sz w:val="24"/>
              </w:rPr>
              <w:t>Modelo Roma</w:t>
            </w:r>
          </w:p>
        </w:tc>
        <w:tc>
          <w:tcPr>
            <w:tcW w:w="1592" w:type="dxa"/>
          </w:tcPr>
          <w:p>
            <w:pPr>
              <w:pStyle w:val="TableParagraph"/>
              <w:spacing w:before="25"/>
              <w:ind w:right="199"/>
              <w:rPr>
                <w:sz w:val="24"/>
              </w:rPr>
            </w:pPr>
            <w:r>
              <w:rPr>
                <w:sz w:val="24"/>
              </w:rPr>
              <w:t>16,417</w:t>
            </w:r>
          </w:p>
        </w:tc>
      </w:tr>
      <w:tr>
        <w:trPr>
          <w:trHeight w:val="337" w:hRule="atLeast"/>
        </w:trPr>
        <w:tc>
          <w:tcPr>
            <w:tcW w:w="654" w:type="dxa"/>
          </w:tcPr>
          <w:p>
            <w:pPr>
              <w:pStyle w:val="TableParagraph"/>
              <w:spacing w:before="26"/>
              <w:ind w:right="132"/>
              <w:rPr>
                <w:sz w:val="24"/>
              </w:rPr>
            </w:pPr>
            <w:r>
              <w:rPr>
                <w:sz w:val="24"/>
              </w:rPr>
              <w:t>h)</w:t>
            </w:r>
          </w:p>
        </w:tc>
        <w:tc>
          <w:tcPr>
            <w:tcW w:w="6442" w:type="dxa"/>
          </w:tcPr>
          <w:p>
            <w:pPr>
              <w:pStyle w:val="TableParagraph"/>
              <w:spacing w:before="26"/>
              <w:ind w:left="114"/>
              <w:jc w:val="left"/>
              <w:rPr>
                <w:sz w:val="24"/>
              </w:rPr>
            </w:pPr>
            <w:r>
              <w:rPr>
                <w:sz w:val="24"/>
              </w:rPr>
              <w:t>Ataúd Universal de madera y metálico infantil</w:t>
            </w:r>
          </w:p>
        </w:tc>
        <w:tc>
          <w:tcPr>
            <w:tcW w:w="1592" w:type="dxa"/>
          </w:tcPr>
          <w:p>
            <w:pPr>
              <w:pStyle w:val="TableParagraph"/>
              <w:spacing w:before="26"/>
              <w:ind w:right="199"/>
              <w:rPr>
                <w:sz w:val="24"/>
              </w:rPr>
            </w:pPr>
            <w:r>
              <w:rPr>
                <w:sz w:val="24"/>
              </w:rPr>
              <w:t>1,695</w:t>
            </w:r>
          </w:p>
        </w:tc>
      </w:tr>
      <w:tr>
        <w:trPr>
          <w:trHeight w:val="336" w:hRule="atLeast"/>
        </w:trPr>
        <w:tc>
          <w:tcPr>
            <w:tcW w:w="654" w:type="dxa"/>
          </w:tcPr>
          <w:p>
            <w:pPr>
              <w:pStyle w:val="TableParagraph"/>
              <w:spacing w:before="25"/>
              <w:ind w:left="262"/>
              <w:jc w:val="left"/>
              <w:rPr>
                <w:sz w:val="24"/>
              </w:rPr>
            </w:pPr>
            <w:r>
              <w:rPr>
                <w:sz w:val="24"/>
              </w:rPr>
              <w:t>I)</w:t>
            </w:r>
          </w:p>
        </w:tc>
        <w:tc>
          <w:tcPr>
            <w:tcW w:w="6442" w:type="dxa"/>
          </w:tcPr>
          <w:p>
            <w:pPr>
              <w:pStyle w:val="TableParagraph"/>
              <w:spacing w:before="25"/>
              <w:ind w:left="114"/>
              <w:jc w:val="left"/>
              <w:rPr>
                <w:sz w:val="24"/>
              </w:rPr>
            </w:pPr>
            <w:r>
              <w:rPr>
                <w:sz w:val="24"/>
              </w:rPr>
              <w:t>Modelo Universal, servicio en domicilio:</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General</w:t>
            </w:r>
          </w:p>
        </w:tc>
        <w:tc>
          <w:tcPr>
            <w:tcW w:w="1592" w:type="dxa"/>
          </w:tcPr>
          <w:p>
            <w:pPr>
              <w:pStyle w:val="TableParagraph"/>
              <w:spacing w:before="25"/>
              <w:ind w:right="199"/>
              <w:rPr>
                <w:sz w:val="24"/>
              </w:rPr>
            </w:pPr>
            <w:r>
              <w:rPr>
                <w:sz w:val="24"/>
              </w:rPr>
              <w:t>5,353</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9"/>
              <w:rPr>
                <w:sz w:val="24"/>
              </w:rPr>
            </w:pPr>
            <w:r>
              <w:rPr>
                <w:sz w:val="24"/>
              </w:rPr>
              <w:t>4,461</w:t>
            </w:r>
          </w:p>
        </w:tc>
      </w:tr>
      <w:tr>
        <w:trPr>
          <w:trHeight w:val="337" w:hRule="atLeast"/>
        </w:trPr>
        <w:tc>
          <w:tcPr>
            <w:tcW w:w="654" w:type="dxa"/>
          </w:tcPr>
          <w:p>
            <w:pPr>
              <w:pStyle w:val="TableParagraph"/>
              <w:spacing w:before="25"/>
              <w:ind w:right="213"/>
              <w:rPr>
                <w:sz w:val="24"/>
              </w:rPr>
            </w:pPr>
            <w:r>
              <w:rPr>
                <w:sz w:val="24"/>
              </w:rPr>
              <w:t>J)</w:t>
            </w:r>
          </w:p>
        </w:tc>
        <w:tc>
          <w:tcPr>
            <w:tcW w:w="6442" w:type="dxa"/>
          </w:tcPr>
          <w:p>
            <w:pPr>
              <w:pStyle w:val="TableParagraph"/>
              <w:spacing w:before="25"/>
              <w:ind w:left="114"/>
              <w:jc w:val="left"/>
              <w:rPr>
                <w:sz w:val="24"/>
              </w:rPr>
            </w:pPr>
            <w:r>
              <w:rPr>
                <w:sz w:val="24"/>
              </w:rPr>
              <w:t>Modelo CA-120, servicio en domicilio:</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General</w:t>
            </w:r>
          </w:p>
        </w:tc>
        <w:tc>
          <w:tcPr>
            <w:tcW w:w="1592" w:type="dxa"/>
          </w:tcPr>
          <w:p>
            <w:pPr>
              <w:pStyle w:val="TableParagraph"/>
              <w:spacing w:before="26"/>
              <w:ind w:right="199"/>
              <w:rPr>
                <w:sz w:val="24"/>
              </w:rPr>
            </w:pPr>
            <w:r>
              <w:rPr>
                <w:sz w:val="24"/>
              </w:rPr>
              <w:t>8,744</w:t>
            </w:r>
          </w:p>
        </w:tc>
      </w:tr>
      <w:tr>
        <w:trPr>
          <w:trHeight w:val="300" w:hRule="atLeast"/>
        </w:trPr>
        <w:tc>
          <w:tcPr>
            <w:tcW w:w="654" w:type="dxa"/>
          </w:tcPr>
          <w:p>
            <w:pPr>
              <w:pStyle w:val="TableParagraph"/>
              <w:spacing w:line="256" w:lineRule="exact" w:before="25"/>
              <w:ind w:right="132"/>
              <w:rPr>
                <w:sz w:val="24"/>
              </w:rPr>
            </w:pPr>
            <w:r>
              <w:rPr>
                <w:sz w:val="24"/>
              </w:rPr>
              <w:t>b)</w:t>
            </w:r>
          </w:p>
        </w:tc>
        <w:tc>
          <w:tcPr>
            <w:tcW w:w="6442" w:type="dxa"/>
          </w:tcPr>
          <w:p>
            <w:pPr>
              <w:pStyle w:val="TableParagraph"/>
              <w:spacing w:line="256" w:lineRule="exact" w:before="25"/>
              <w:ind w:left="114"/>
              <w:jc w:val="left"/>
              <w:rPr>
                <w:sz w:val="24"/>
              </w:rPr>
            </w:pPr>
            <w:r>
              <w:rPr>
                <w:sz w:val="24"/>
              </w:rPr>
              <w:t>Servidor público estatal y municipal afiliado al ISSSSPEA</w:t>
            </w:r>
          </w:p>
        </w:tc>
        <w:tc>
          <w:tcPr>
            <w:tcW w:w="1592" w:type="dxa"/>
          </w:tcPr>
          <w:p>
            <w:pPr>
              <w:pStyle w:val="TableParagraph"/>
              <w:spacing w:line="256" w:lineRule="exact" w:before="25"/>
              <w:ind w:right="199"/>
              <w:rPr>
                <w:sz w:val="24"/>
              </w:rPr>
            </w:pPr>
            <w:r>
              <w:rPr>
                <w:sz w:val="24"/>
              </w:rPr>
              <w:t>8,120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1"/>
        <w:gridCol w:w="1592"/>
      </w:tblGrid>
      <w:tr>
        <w:trPr>
          <w:trHeight w:val="302" w:hRule="atLeast"/>
        </w:trPr>
        <w:tc>
          <w:tcPr>
            <w:tcW w:w="654" w:type="dxa"/>
          </w:tcPr>
          <w:p>
            <w:pPr>
              <w:pStyle w:val="TableParagraph"/>
              <w:spacing w:line="266" w:lineRule="exact"/>
              <w:ind w:right="139"/>
              <w:rPr>
                <w:sz w:val="24"/>
              </w:rPr>
            </w:pPr>
            <w:r>
              <w:rPr>
                <w:sz w:val="24"/>
              </w:rPr>
              <w:t>K)</w:t>
            </w:r>
          </w:p>
        </w:tc>
        <w:tc>
          <w:tcPr>
            <w:tcW w:w="6441" w:type="dxa"/>
          </w:tcPr>
          <w:p>
            <w:pPr>
              <w:pStyle w:val="TableParagraph"/>
              <w:spacing w:line="266" w:lineRule="exact"/>
              <w:ind w:left="114"/>
              <w:jc w:val="left"/>
              <w:rPr>
                <w:sz w:val="24"/>
              </w:rPr>
            </w:pPr>
            <w:r>
              <w:rPr>
                <w:sz w:val="24"/>
              </w:rPr>
              <w:t>Modelo Arga plus, servicio en domicilio:</w:t>
            </w:r>
          </w:p>
        </w:tc>
        <w:tc>
          <w:tcPr>
            <w:tcW w:w="1592" w:type="dxa"/>
          </w:tcPr>
          <w:p>
            <w:pPr>
              <w:pStyle w:val="TableParagraph"/>
              <w:jc w:val="left"/>
              <w:rPr>
                <w:sz w:val="22"/>
              </w:rPr>
            </w:pPr>
          </w:p>
        </w:tc>
      </w:tr>
      <w:tr>
        <w:trPr>
          <w:trHeight w:val="337" w:hRule="atLeast"/>
        </w:trPr>
        <w:tc>
          <w:tcPr>
            <w:tcW w:w="65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General</w:t>
            </w:r>
          </w:p>
        </w:tc>
        <w:tc>
          <w:tcPr>
            <w:tcW w:w="1592" w:type="dxa"/>
          </w:tcPr>
          <w:p>
            <w:pPr>
              <w:pStyle w:val="TableParagraph"/>
              <w:spacing w:before="26"/>
              <w:ind w:right="198"/>
              <w:rPr>
                <w:sz w:val="24"/>
              </w:rPr>
            </w:pPr>
            <w:r>
              <w:rPr>
                <w:sz w:val="24"/>
              </w:rPr>
              <w:t>12,045</w:t>
            </w:r>
          </w:p>
        </w:tc>
      </w:tr>
      <w:tr>
        <w:trPr>
          <w:trHeight w:val="337"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8"/>
              <w:rPr>
                <w:sz w:val="24"/>
              </w:rPr>
            </w:pPr>
            <w:r>
              <w:rPr>
                <w:sz w:val="24"/>
              </w:rPr>
              <w:t>11,153</w:t>
            </w:r>
          </w:p>
        </w:tc>
      </w:tr>
      <w:tr>
        <w:trPr>
          <w:trHeight w:val="337" w:hRule="atLeast"/>
        </w:trPr>
        <w:tc>
          <w:tcPr>
            <w:tcW w:w="654" w:type="dxa"/>
          </w:tcPr>
          <w:p>
            <w:pPr>
              <w:pStyle w:val="TableParagraph"/>
              <w:spacing w:before="26"/>
              <w:ind w:right="173"/>
              <w:rPr>
                <w:sz w:val="24"/>
              </w:rPr>
            </w:pPr>
            <w:r>
              <w:rPr>
                <w:sz w:val="24"/>
              </w:rPr>
              <w:t>L)</w:t>
            </w:r>
          </w:p>
        </w:tc>
        <w:tc>
          <w:tcPr>
            <w:tcW w:w="6441" w:type="dxa"/>
          </w:tcPr>
          <w:p>
            <w:pPr>
              <w:pStyle w:val="TableParagraph"/>
              <w:spacing w:before="26"/>
              <w:ind w:left="114"/>
              <w:jc w:val="left"/>
              <w:rPr>
                <w:sz w:val="24"/>
              </w:rPr>
            </w:pPr>
            <w:r>
              <w:rPr>
                <w:sz w:val="24"/>
              </w:rPr>
              <w:t>Modelo Pino, servicio en domicilio:</w:t>
            </w:r>
          </w:p>
        </w:tc>
        <w:tc>
          <w:tcPr>
            <w:tcW w:w="1592" w:type="dxa"/>
          </w:tcPr>
          <w:p>
            <w:pPr>
              <w:pStyle w:val="TableParagraph"/>
              <w:jc w:val="left"/>
              <w:rPr>
                <w:sz w:val="24"/>
              </w:rPr>
            </w:pPr>
          </w:p>
        </w:tc>
      </w:tr>
      <w:tr>
        <w:trPr>
          <w:trHeight w:val="335" w:hRule="atLeast"/>
        </w:trPr>
        <w:tc>
          <w:tcPr>
            <w:tcW w:w="65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General</w:t>
            </w:r>
          </w:p>
        </w:tc>
        <w:tc>
          <w:tcPr>
            <w:tcW w:w="1592" w:type="dxa"/>
          </w:tcPr>
          <w:p>
            <w:pPr>
              <w:pStyle w:val="TableParagraph"/>
              <w:spacing w:before="25"/>
              <w:ind w:right="198"/>
              <w:rPr>
                <w:sz w:val="24"/>
              </w:rPr>
            </w:pPr>
            <w:r>
              <w:rPr>
                <w:sz w:val="24"/>
              </w:rPr>
              <w:t>16,239</w:t>
            </w:r>
          </w:p>
        </w:tc>
      </w:tr>
      <w:tr>
        <w:trPr>
          <w:trHeight w:val="337"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8"/>
              <w:rPr>
                <w:sz w:val="24"/>
              </w:rPr>
            </w:pPr>
            <w:r>
              <w:rPr>
                <w:sz w:val="24"/>
              </w:rPr>
              <w:t>14,722</w:t>
            </w:r>
          </w:p>
        </w:tc>
      </w:tr>
      <w:tr>
        <w:trPr>
          <w:trHeight w:val="337" w:hRule="atLeast"/>
        </w:trPr>
        <w:tc>
          <w:tcPr>
            <w:tcW w:w="654" w:type="dxa"/>
          </w:tcPr>
          <w:p>
            <w:pPr>
              <w:pStyle w:val="TableParagraph"/>
              <w:spacing w:before="26"/>
              <w:ind w:right="158"/>
              <w:rPr>
                <w:sz w:val="24"/>
              </w:rPr>
            </w:pPr>
            <w:r>
              <w:rPr>
                <w:sz w:val="24"/>
              </w:rPr>
              <w:t>M)</w:t>
            </w:r>
          </w:p>
        </w:tc>
        <w:tc>
          <w:tcPr>
            <w:tcW w:w="6441" w:type="dxa"/>
          </w:tcPr>
          <w:p>
            <w:pPr>
              <w:pStyle w:val="TableParagraph"/>
              <w:spacing w:before="26"/>
              <w:ind w:left="114"/>
              <w:jc w:val="left"/>
              <w:rPr>
                <w:sz w:val="24"/>
              </w:rPr>
            </w:pPr>
            <w:r>
              <w:rPr>
                <w:sz w:val="24"/>
              </w:rPr>
              <w:t>Modelo Venecia, servicio en domicilio:</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General</w:t>
            </w:r>
          </w:p>
        </w:tc>
        <w:tc>
          <w:tcPr>
            <w:tcW w:w="1592" w:type="dxa"/>
          </w:tcPr>
          <w:p>
            <w:pPr>
              <w:pStyle w:val="TableParagraph"/>
              <w:spacing w:before="25"/>
              <w:ind w:right="198"/>
              <w:rPr>
                <w:sz w:val="24"/>
              </w:rPr>
            </w:pPr>
            <w:r>
              <w:rPr>
                <w:sz w:val="24"/>
              </w:rPr>
              <w:t>22,841</w:t>
            </w:r>
          </w:p>
        </w:tc>
      </w:tr>
      <w:tr>
        <w:trPr>
          <w:trHeight w:val="337" w:hRule="atLeast"/>
        </w:trPr>
        <w:tc>
          <w:tcPr>
            <w:tcW w:w="654" w:type="dxa"/>
          </w:tcPr>
          <w:p>
            <w:pPr>
              <w:pStyle w:val="TableParagraph"/>
              <w:spacing w:before="26"/>
              <w:ind w:right="132"/>
              <w:rPr>
                <w:sz w:val="24"/>
              </w:rPr>
            </w:pPr>
            <w:r>
              <w:rPr>
                <w:sz w:val="24"/>
              </w:rPr>
              <w:t>b)</w:t>
            </w:r>
          </w:p>
        </w:tc>
        <w:tc>
          <w:tcPr>
            <w:tcW w:w="6441"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8"/>
              <w:rPr>
                <w:sz w:val="24"/>
              </w:rPr>
            </w:pPr>
            <w:r>
              <w:rPr>
                <w:sz w:val="24"/>
              </w:rPr>
              <w:t>20,700</w:t>
            </w:r>
          </w:p>
        </w:tc>
      </w:tr>
      <w:tr>
        <w:trPr>
          <w:trHeight w:val="335" w:hRule="atLeast"/>
        </w:trPr>
        <w:tc>
          <w:tcPr>
            <w:tcW w:w="654" w:type="dxa"/>
          </w:tcPr>
          <w:p>
            <w:pPr>
              <w:pStyle w:val="TableParagraph"/>
              <w:spacing w:before="25"/>
              <w:ind w:right="139"/>
              <w:rPr>
                <w:sz w:val="24"/>
              </w:rPr>
            </w:pPr>
            <w:r>
              <w:rPr>
                <w:sz w:val="24"/>
              </w:rPr>
              <w:t>N)</w:t>
            </w:r>
          </w:p>
        </w:tc>
        <w:tc>
          <w:tcPr>
            <w:tcW w:w="6441" w:type="dxa"/>
          </w:tcPr>
          <w:p>
            <w:pPr>
              <w:pStyle w:val="TableParagraph"/>
              <w:spacing w:before="25"/>
              <w:ind w:left="114"/>
              <w:jc w:val="left"/>
              <w:rPr>
                <w:sz w:val="24"/>
              </w:rPr>
            </w:pPr>
            <w:r>
              <w:rPr>
                <w:sz w:val="24"/>
              </w:rPr>
              <w:t>Modelo Diamante, servicio en domicilio:</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General</w:t>
            </w:r>
          </w:p>
        </w:tc>
        <w:tc>
          <w:tcPr>
            <w:tcW w:w="1592" w:type="dxa"/>
          </w:tcPr>
          <w:p>
            <w:pPr>
              <w:pStyle w:val="TableParagraph"/>
              <w:spacing w:before="25"/>
              <w:ind w:right="198"/>
              <w:rPr>
                <w:sz w:val="24"/>
              </w:rPr>
            </w:pPr>
            <w:r>
              <w:rPr>
                <w:sz w:val="24"/>
              </w:rPr>
              <w:t>39,705</w:t>
            </w:r>
          </w:p>
        </w:tc>
      </w:tr>
      <w:tr>
        <w:trPr>
          <w:trHeight w:val="337" w:hRule="atLeast"/>
        </w:trPr>
        <w:tc>
          <w:tcPr>
            <w:tcW w:w="654" w:type="dxa"/>
          </w:tcPr>
          <w:p>
            <w:pPr>
              <w:pStyle w:val="TableParagraph"/>
              <w:spacing w:before="26"/>
              <w:ind w:right="132"/>
              <w:rPr>
                <w:sz w:val="24"/>
              </w:rPr>
            </w:pPr>
            <w:r>
              <w:rPr>
                <w:sz w:val="24"/>
              </w:rPr>
              <w:t>b)</w:t>
            </w:r>
          </w:p>
        </w:tc>
        <w:tc>
          <w:tcPr>
            <w:tcW w:w="6441" w:type="dxa"/>
          </w:tcPr>
          <w:p>
            <w:pPr>
              <w:pStyle w:val="TableParagraph"/>
              <w:spacing w:before="26"/>
              <w:ind w:left="114"/>
              <w:jc w:val="left"/>
              <w:rPr>
                <w:sz w:val="24"/>
              </w:rPr>
            </w:pPr>
            <w:r>
              <w:rPr>
                <w:sz w:val="24"/>
              </w:rPr>
              <w:t>Servidor público estatal y municipal afiliado al ISSSSPEA</w:t>
            </w:r>
          </w:p>
        </w:tc>
        <w:tc>
          <w:tcPr>
            <w:tcW w:w="1592" w:type="dxa"/>
          </w:tcPr>
          <w:p>
            <w:pPr>
              <w:pStyle w:val="TableParagraph"/>
              <w:spacing w:before="26"/>
              <w:ind w:right="198"/>
              <w:rPr>
                <w:sz w:val="24"/>
              </w:rPr>
            </w:pPr>
            <w:r>
              <w:rPr>
                <w:sz w:val="24"/>
              </w:rPr>
              <w:t>36,582</w:t>
            </w:r>
          </w:p>
        </w:tc>
      </w:tr>
      <w:tr>
        <w:trPr>
          <w:trHeight w:val="337" w:hRule="atLeast"/>
        </w:trPr>
        <w:tc>
          <w:tcPr>
            <w:tcW w:w="654" w:type="dxa"/>
          </w:tcPr>
          <w:p>
            <w:pPr>
              <w:pStyle w:val="TableParagraph"/>
              <w:spacing w:before="25"/>
              <w:ind w:right="139"/>
              <w:rPr>
                <w:sz w:val="24"/>
              </w:rPr>
            </w:pPr>
            <w:r>
              <w:rPr>
                <w:sz w:val="24"/>
              </w:rPr>
              <w:t>O)</w:t>
            </w:r>
          </w:p>
        </w:tc>
        <w:tc>
          <w:tcPr>
            <w:tcW w:w="6441" w:type="dxa"/>
          </w:tcPr>
          <w:p>
            <w:pPr>
              <w:pStyle w:val="TableParagraph"/>
              <w:spacing w:before="25"/>
              <w:ind w:left="114"/>
              <w:jc w:val="left"/>
              <w:rPr>
                <w:sz w:val="24"/>
              </w:rPr>
            </w:pPr>
            <w:r>
              <w:rPr>
                <w:sz w:val="24"/>
              </w:rPr>
              <w:t>Modelo Roma, servicio en domicilio:</w:t>
            </w:r>
          </w:p>
        </w:tc>
        <w:tc>
          <w:tcPr>
            <w:tcW w:w="1592"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1" w:type="dxa"/>
          </w:tcPr>
          <w:p>
            <w:pPr>
              <w:pStyle w:val="TableParagraph"/>
              <w:spacing w:before="26"/>
              <w:ind w:left="114"/>
              <w:jc w:val="left"/>
              <w:rPr>
                <w:sz w:val="24"/>
              </w:rPr>
            </w:pPr>
            <w:r>
              <w:rPr>
                <w:sz w:val="24"/>
              </w:rPr>
              <w:t>General</w:t>
            </w:r>
          </w:p>
        </w:tc>
        <w:tc>
          <w:tcPr>
            <w:tcW w:w="1592" w:type="dxa"/>
          </w:tcPr>
          <w:p>
            <w:pPr>
              <w:pStyle w:val="TableParagraph"/>
              <w:spacing w:before="26"/>
              <w:ind w:right="198"/>
              <w:rPr>
                <w:sz w:val="24"/>
              </w:rPr>
            </w:pPr>
            <w:r>
              <w:rPr>
                <w:sz w:val="24"/>
              </w:rPr>
              <w:t>27,392</w:t>
            </w:r>
          </w:p>
        </w:tc>
      </w:tr>
      <w:tr>
        <w:trPr>
          <w:trHeight w:val="337" w:hRule="atLeast"/>
        </w:trPr>
        <w:tc>
          <w:tcPr>
            <w:tcW w:w="654" w:type="dxa"/>
          </w:tcPr>
          <w:p>
            <w:pPr>
              <w:pStyle w:val="TableParagraph"/>
              <w:spacing w:before="25"/>
              <w:ind w:right="132"/>
              <w:rPr>
                <w:sz w:val="24"/>
              </w:rPr>
            </w:pPr>
            <w:r>
              <w:rPr>
                <w:sz w:val="24"/>
              </w:rPr>
              <w:t>b)</w:t>
            </w:r>
          </w:p>
        </w:tc>
        <w:tc>
          <w:tcPr>
            <w:tcW w:w="6441" w:type="dxa"/>
          </w:tcPr>
          <w:p>
            <w:pPr>
              <w:pStyle w:val="TableParagraph"/>
              <w:spacing w:before="25"/>
              <w:ind w:left="114"/>
              <w:jc w:val="left"/>
              <w:rPr>
                <w:sz w:val="24"/>
              </w:rPr>
            </w:pPr>
            <w:r>
              <w:rPr>
                <w:sz w:val="24"/>
              </w:rPr>
              <w:t>Servidor público estatal y municipal afiliado al ISSSSPEA</w:t>
            </w:r>
          </w:p>
        </w:tc>
        <w:tc>
          <w:tcPr>
            <w:tcW w:w="1592" w:type="dxa"/>
          </w:tcPr>
          <w:p>
            <w:pPr>
              <w:pStyle w:val="TableParagraph"/>
              <w:spacing w:before="25"/>
              <w:ind w:right="198"/>
              <w:rPr>
                <w:sz w:val="24"/>
              </w:rPr>
            </w:pPr>
            <w:r>
              <w:rPr>
                <w:sz w:val="24"/>
              </w:rPr>
              <w:t>24,591</w:t>
            </w:r>
          </w:p>
        </w:tc>
      </w:tr>
      <w:tr>
        <w:trPr>
          <w:trHeight w:val="613" w:hRule="atLeast"/>
        </w:trPr>
        <w:tc>
          <w:tcPr>
            <w:tcW w:w="654" w:type="dxa"/>
          </w:tcPr>
          <w:p>
            <w:pPr>
              <w:pStyle w:val="TableParagraph"/>
              <w:spacing w:before="26"/>
              <w:ind w:right="176"/>
              <w:rPr>
                <w:sz w:val="24"/>
              </w:rPr>
            </w:pPr>
            <w:r>
              <w:rPr>
                <w:sz w:val="24"/>
              </w:rPr>
              <w:t>P)</w:t>
            </w:r>
          </w:p>
        </w:tc>
        <w:tc>
          <w:tcPr>
            <w:tcW w:w="6441" w:type="dxa"/>
          </w:tcPr>
          <w:p>
            <w:pPr>
              <w:pStyle w:val="TableParagraph"/>
              <w:spacing w:before="26"/>
              <w:ind w:left="114"/>
              <w:jc w:val="left"/>
              <w:rPr>
                <w:sz w:val="24"/>
              </w:rPr>
            </w:pPr>
            <w:r>
              <w:rPr>
                <w:sz w:val="24"/>
              </w:rPr>
              <w:t>Ataúd Universal de madera y metálico infantil, servicio en domicilio:</w:t>
            </w:r>
          </w:p>
        </w:tc>
        <w:tc>
          <w:tcPr>
            <w:tcW w:w="1592" w:type="dxa"/>
          </w:tcPr>
          <w:p>
            <w:pPr>
              <w:pStyle w:val="TableParagraph"/>
              <w:spacing w:before="26"/>
              <w:ind w:right="198"/>
              <w:rPr>
                <w:sz w:val="24"/>
              </w:rPr>
            </w:pPr>
            <w:r>
              <w:rPr>
                <w:sz w:val="24"/>
              </w:rPr>
              <w:t>3,034</w:t>
            </w:r>
          </w:p>
        </w:tc>
      </w:tr>
      <w:tr>
        <w:trPr>
          <w:trHeight w:val="336" w:hRule="atLeast"/>
        </w:trPr>
        <w:tc>
          <w:tcPr>
            <w:tcW w:w="654" w:type="dxa"/>
          </w:tcPr>
          <w:p>
            <w:pPr>
              <w:pStyle w:val="TableParagraph"/>
              <w:spacing w:before="25"/>
              <w:ind w:right="139"/>
              <w:rPr>
                <w:sz w:val="24"/>
              </w:rPr>
            </w:pPr>
            <w:r>
              <w:rPr>
                <w:sz w:val="24"/>
              </w:rPr>
              <w:t>Q)</w:t>
            </w:r>
          </w:p>
        </w:tc>
        <w:tc>
          <w:tcPr>
            <w:tcW w:w="6441" w:type="dxa"/>
          </w:tcPr>
          <w:p>
            <w:pPr>
              <w:pStyle w:val="TableParagraph"/>
              <w:spacing w:before="25"/>
              <w:ind w:left="114"/>
              <w:jc w:val="left"/>
              <w:rPr>
                <w:sz w:val="24"/>
              </w:rPr>
            </w:pPr>
            <w:r>
              <w:rPr>
                <w:sz w:val="24"/>
              </w:rPr>
              <w:t>Servicios adicionales en Funeraria La Gloria:</w:t>
            </w:r>
          </w:p>
        </w:tc>
        <w:tc>
          <w:tcPr>
            <w:tcW w:w="1592"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1" w:type="dxa"/>
          </w:tcPr>
          <w:p>
            <w:pPr>
              <w:pStyle w:val="TableParagraph"/>
              <w:spacing w:before="25"/>
              <w:ind w:left="114"/>
              <w:jc w:val="left"/>
              <w:rPr>
                <w:sz w:val="24"/>
              </w:rPr>
            </w:pPr>
            <w:r>
              <w:rPr>
                <w:sz w:val="24"/>
              </w:rPr>
              <w:t>Servicio de embalsamado para traslados</w:t>
            </w:r>
          </w:p>
        </w:tc>
        <w:tc>
          <w:tcPr>
            <w:tcW w:w="1592" w:type="dxa"/>
          </w:tcPr>
          <w:p>
            <w:pPr>
              <w:pStyle w:val="TableParagraph"/>
              <w:spacing w:before="25"/>
              <w:ind w:right="198"/>
              <w:rPr>
                <w:sz w:val="24"/>
              </w:rPr>
            </w:pPr>
            <w:r>
              <w:rPr>
                <w:sz w:val="24"/>
              </w:rPr>
              <w:t>3,837</w:t>
            </w:r>
          </w:p>
        </w:tc>
      </w:tr>
      <w:tr>
        <w:trPr>
          <w:trHeight w:val="337" w:hRule="atLeast"/>
        </w:trPr>
        <w:tc>
          <w:tcPr>
            <w:tcW w:w="654" w:type="dxa"/>
          </w:tcPr>
          <w:p>
            <w:pPr>
              <w:pStyle w:val="TableParagraph"/>
              <w:spacing w:before="26"/>
              <w:ind w:right="132"/>
              <w:rPr>
                <w:sz w:val="24"/>
              </w:rPr>
            </w:pPr>
            <w:r>
              <w:rPr>
                <w:sz w:val="24"/>
              </w:rPr>
              <w:t>b)</w:t>
            </w:r>
          </w:p>
        </w:tc>
        <w:tc>
          <w:tcPr>
            <w:tcW w:w="6441" w:type="dxa"/>
          </w:tcPr>
          <w:p>
            <w:pPr>
              <w:pStyle w:val="TableParagraph"/>
              <w:spacing w:before="26"/>
              <w:ind w:left="114"/>
              <w:jc w:val="left"/>
              <w:rPr>
                <w:sz w:val="24"/>
              </w:rPr>
            </w:pPr>
            <w:r>
              <w:rPr>
                <w:sz w:val="24"/>
              </w:rPr>
              <w:t>Servicio de velación, día extra</w:t>
            </w:r>
          </w:p>
        </w:tc>
        <w:tc>
          <w:tcPr>
            <w:tcW w:w="1592" w:type="dxa"/>
          </w:tcPr>
          <w:p>
            <w:pPr>
              <w:pStyle w:val="TableParagraph"/>
              <w:spacing w:before="26"/>
              <w:ind w:right="198"/>
              <w:rPr>
                <w:sz w:val="24"/>
              </w:rPr>
            </w:pPr>
            <w:r>
              <w:rPr>
                <w:sz w:val="24"/>
              </w:rPr>
              <w:t>4,372</w:t>
            </w:r>
          </w:p>
        </w:tc>
      </w:tr>
      <w:tr>
        <w:trPr>
          <w:trHeight w:val="337" w:hRule="atLeast"/>
        </w:trPr>
        <w:tc>
          <w:tcPr>
            <w:tcW w:w="654" w:type="dxa"/>
          </w:tcPr>
          <w:p>
            <w:pPr>
              <w:pStyle w:val="TableParagraph"/>
              <w:spacing w:before="25"/>
              <w:ind w:right="147"/>
              <w:rPr>
                <w:sz w:val="24"/>
              </w:rPr>
            </w:pPr>
            <w:r>
              <w:rPr>
                <w:sz w:val="24"/>
              </w:rPr>
              <w:t>c)</w:t>
            </w:r>
          </w:p>
        </w:tc>
        <w:tc>
          <w:tcPr>
            <w:tcW w:w="6441" w:type="dxa"/>
          </w:tcPr>
          <w:p>
            <w:pPr>
              <w:pStyle w:val="TableParagraph"/>
              <w:spacing w:before="25"/>
              <w:ind w:left="114"/>
              <w:jc w:val="left"/>
              <w:rPr>
                <w:sz w:val="24"/>
              </w:rPr>
            </w:pPr>
            <w:r>
              <w:rPr>
                <w:sz w:val="24"/>
              </w:rPr>
              <w:t>Servicio de transporte, Autobús extra</w:t>
            </w:r>
          </w:p>
        </w:tc>
        <w:tc>
          <w:tcPr>
            <w:tcW w:w="1592" w:type="dxa"/>
          </w:tcPr>
          <w:p>
            <w:pPr>
              <w:pStyle w:val="TableParagraph"/>
              <w:spacing w:before="25"/>
              <w:ind w:right="198"/>
              <w:rPr>
                <w:sz w:val="24"/>
              </w:rPr>
            </w:pPr>
            <w:r>
              <w:rPr>
                <w:sz w:val="24"/>
              </w:rPr>
              <w:t>1,160</w:t>
            </w:r>
          </w:p>
        </w:tc>
      </w:tr>
      <w:tr>
        <w:trPr>
          <w:trHeight w:val="613" w:hRule="atLeast"/>
        </w:trPr>
        <w:tc>
          <w:tcPr>
            <w:tcW w:w="654" w:type="dxa"/>
          </w:tcPr>
          <w:p>
            <w:pPr>
              <w:pStyle w:val="TableParagraph"/>
              <w:spacing w:before="26"/>
              <w:ind w:right="132"/>
              <w:rPr>
                <w:sz w:val="24"/>
              </w:rPr>
            </w:pPr>
            <w:r>
              <w:rPr>
                <w:sz w:val="24"/>
              </w:rPr>
              <w:t>d)</w:t>
            </w:r>
          </w:p>
        </w:tc>
        <w:tc>
          <w:tcPr>
            <w:tcW w:w="6441" w:type="dxa"/>
          </w:tcPr>
          <w:p>
            <w:pPr>
              <w:pStyle w:val="TableParagraph"/>
              <w:spacing w:before="26"/>
              <w:ind w:left="114" w:right="662"/>
              <w:jc w:val="left"/>
              <w:rPr>
                <w:sz w:val="24"/>
              </w:rPr>
            </w:pPr>
            <w:r>
              <w:rPr>
                <w:sz w:val="24"/>
              </w:rPr>
              <w:t>Servicio de velación Pino (espacio de velación incluido en sala Olivo o Ciprés)</w:t>
            </w:r>
          </w:p>
        </w:tc>
        <w:tc>
          <w:tcPr>
            <w:tcW w:w="1592" w:type="dxa"/>
          </w:tcPr>
          <w:p>
            <w:pPr>
              <w:pStyle w:val="TableParagraph"/>
              <w:spacing w:before="26"/>
              <w:ind w:right="198"/>
              <w:rPr>
                <w:sz w:val="24"/>
              </w:rPr>
            </w:pPr>
            <w:r>
              <w:rPr>
                <w:sz w:val="24"/>
              </w:rPr>
              <w:t>8,477</w:t>
            </w:r>
          </w:p>
        </w:tc>
      </w:tr>
      <w:tr>
        <w:trPr>
          <w:trHeight w:val="612" w:hRule="atLeast"/>
        </w:trPr>
        <w:tc>
          <w:tcPr>
            <w:tcW w:w="654" w:type="dxa"/>
          </w:tcPr>
          <w:p>
            <w:pPr>
              <w:pStyle w:val="TableParagraph"/>
              <w:spacing w:before="25"/>
              <w:ind w:right="147"/>
              <w:rPr>
                <w:sz w:val="24"/>
              </w:rPr>
            </w:pPr>
            <w:r>
              <w:rPr>
                <w:sz w:val="24"/>
              </w:rPr>
              <w:t>e)</w:t>
            </w:r>
          </w:p>
        </w:tc>
        <w:tc>
          <w:tcPr>
            <w:tcW w:w="6441" w:type="dxa"/>
          </w:tcPr>
          <w:p>
            <w:pPr>
              <w:pStyle w:val="TableParagraph"/>
              <w:spacing w:before="25"/>
              <w:ind w:left="114" w:right="720"/>
              <w:jc w:val="left"/>
              <w:rPr>
                <w:sz w:val="24"/>
              </w:rPr>
            </w:pPr>
            <w:r>
              <w:rPr>
                <w:sz w:val="24"/>
              </w:rPr>
              <w:t>Servicio de velación Diamante (espacio de velación incluido en sala Gladiola)</w:t>
            </w:r>
          </w:p>
        </w:tc>
        <w:tc>
          <w:tcPr>
            <w:tcW w:w="1592" w:type="dxa"/>
          </w:tcPr>
          <w:p>
            <w:pPr>
              <w:pStyle w:val="TableParagraph"/>
              <w:spacing w:before="25"/>
              <w:ind w:right="198"/>
              <w:rPr>
                <w:sz w:val="24"/>
              </w:rPr>
            </w:pPr>
            <w:r>
              <w:rPr>
                <w:sz w:val="24"/>
              </w:rPr>
              <w:t>10,261</w:t>
            </w:r>
          </w:p>
        </w:tc>
      </w:tr>
      <w:tr>
        <w:trPr>
          <w:trHeight w:val="889" w:hRule="atLeast"/>
        </w:trPr>
        <w:tc>
          <w:tcPr>
            <w:tcW w:w="654" w:type="dxa"/>
          </w:tcPr>
          <w:p>
            <w:pPr>
              <w:pStyle w:val="TableParagraph"/>
              <w:spacing w:before="25"/>
              <w:ind w:right="113"/>
              <w:rPr>
                <w:sz w:val="24"/>
              </w:rPr>
            </w:pPr>
            <w:r>
              <w:rPr>
                <w:sz w:val="24"/>
              </w:rPr>
              <w:t>f)</w:t>
            </w:r>
          </w:p>
        </w:tc>
        <w:tc>
          <w:tcPr>
            <w:tcW w:w="6441" w:type="dxa"/>
          </w:tcPr>
          <w:p>
            <w:pPr>
              <w:pStyle w:val="TableParagraph"/>
              <w:spacing w:before="25"/>
              <w:ind w:left="114" w:right="733"/>
              <w:jc w:val="both"/>
              <w:rPr>
                <w:sz w:val="24"/>
              </w:rPr>
            </w:pPr>
            <w:r>
              <w:rPr>
                <w:sz w:val="24"/>
              </w:rPr>
              <w:t>Servicio de velación Básico (espacio de velación incluido en sala Renacimiento o Azalea o salas en sucursal de Pabellón de Arteaga)</w:t>
            </w:r>
          </w:p>
        </w:tc>
        <w:tc>
          <w:tcPr>
            <w:tcW w:w="1592" w:type="dxa"/>
          </w:tcPr>
          <w:p>
            <w:pPr>
              <w:pStyle w:val="TableParagraph"/>
              <w:spacing w:before="25"/>
              <w:ind w:right="198"/>
              <w:rPr>
                <w:sz w:val="24"/>
              </w:rPr>
            </w:pPr>
            <w:r>
              <w:rPr>
                <w:sz w:val="24"/>
              </w:rPr>
              <w:t>6,245</w:t>
            </w:r>
          </w:p>
        </w:tc>
      </w:tr>
      <w:tr>
        <w:trPr>
          <w:trHeight w:val="613" w:hRule="atLeast"/>
        </w:trPr>
        <w:tc>
          <w:tcPr>
            <w:tcW w:w="654" w:type="dxa"/>
          </w:tcPr>
          <w:p>
            <w:pPr>
              <w:pStyle w:val="TableParagraph"/>
              <w:spacing w:before="26"/>
              <w:ind w:right="136"/>
              <w:rPr>
                <w:sz w:val="24"/>
              </w:rPr>
            </w:pPr>
            <w:r>
              <w:rPr>
                <w:sz w:val="24"/>
              </w:rPr>
              <w:t>g)</w:t>
            </w:r>
          </w:p>
        </w:tc>
        <w:tc>
          <w:tcPr>
            <w:tcW w:w="6441" w:type="dxa"/>
          </w:tcPr>
          <w:p>
            <w:pPr>
              <w:pStyle w:val="TableParagraph"/>
              <w:spacing w:before="26"/>
              <w:ind w:left="114" w:right="720"/>
              <w:jc w:val="left"/>
              <w:rPr>
                <w:sz w:val="24"/>
              </w:rPr>
            </w:pPr>
            <w:r>
              <w:rPr>
                <w:sz w:val="24"/>
              </w:rPr>
              <w:t>Servicio de traslado dentro del Estado, por kilómetro recorrido</w:t>
            </w:r>
          </w:p>
        </w:tc>
        <w:tc>
          <w:tcPr>
            <w:tcW w:w="1592" w:type="dxa"/>
          </w:tcPr>
          <w:p>
            <w:pPr>
              <w:pStyle w:val="TableParagraph"/>
              <w:spacing w:before="26"/>
              <w:ind w:right="198"/>
              <w:rPr>
                <w:sz w:val="24"/>
              </w:rPr>
            </w:pPr>
            <w:r>
              <w:rPr>
                <w:sz w:val="24"/>
              </w:rPr>
              <w:t>33</w:t>
            </w:r>
          </w:p>
        </w:tc>
      </w:tr>
      <w:tr>
        <w:trPr>
          <w:trHeight w:val="613" w:hRule="atLeast"/>
        </w:trPr>
        <w:tc>
          <w:tcPr>
            <w:tcW w:w="654" w:type="dxa"/>
          </w:tcPr>
          <w:p>
            <w:pPr>
              <w:pStyle w:val="TableParagraph"/>
              <w:spacing w:before="25"/>
              <w:ind w:right="132"/>
              <w:rPr>
                <w:sz w:val="24"/>
              </w:rPr>
            </w:pPr>
            <w:r>
              <w:rPr>
                <w:sz w:val="24"/>
              </w:rPr>
              <w:t>h)</w:t>
            </w:r>
          </w:p>
        </w:tc>
        <w:tc>
          <w:tcPr>
            <w:tcW w:w="6441" w:type="dxa"/>
          </w:tcPr>
          <w:p>
            <w:pPr>
              <w:pStyle w:val="TableParagraph"/>
              <w:spacing w:before="25"/>
              <w:ind w:left="114" w:right="720"/>
              <w:jc w:val="left"/>
              <w:rPr>
                <w:sz w:val="24"/>
              </w:rPr>
            </w:pPr>
            <w:r>
              <w:rPr>
                <w:sz w:val="24"/>
              </w:rPr>
              <w:t>Servicio de traslado fuera del Estado, por kilómetro recorrido</w:t>
            </w:r>
          </w:p>
        </w:tc>
        <w:tc>
          <w:tcPr>
            <w:tcW w:w="1592" w:type="dxa"/>
          </w:tcPr>
          <w:p>
            <w:pPr>
              <w:pStyle w:val="TableParagraph"/>
              <w:spacing w:before="25"/>
              <w:ind w:right="198"/>
              <w:rPr>
                <w:sz w:val="24"/>
              </w:rPr>
            </w:pPr>
            <w:r>
              <w:rPr>
                <w:sz w:val="24"/>
              </w:rPr>
              <w:t>38</w:t>
            </w:r>
          </w:p>
        </w:tc>
      </w:tr>
      <w:tr>
        <w:trPr>
          <w:trHeight w:val="613" w:hRule="atLeast"/>
        </w:trPr>
        <w:tc>
          <w:tcPr>
            <w:tcW w:w="654" w:type="dxa"/>
          </w:tcPr>
          <w:p>
            <w:pPr>
              <w:pStyle w:val="TableParagraph"/>
              <w:spacing w:before="26"/>
              <w:ind w:right="124"/>
              <w:rPr>
                <w:sz w:val="24"/>
              </w:rPr>
            </w:pPr>
            <w:r>
              <w:rPr>
                <w:sz w:val="24"/>
              </w:rPr>
              <w:t>i)</w:t>
            </w:r>
          </w:p>
        </w:tc>
        <w:tc>
          <w:tcPr>
            <w:tcW w:w="6441" w:type="dxa"/>
          </w:tcPr>
          <w:p>
            <w:pPr>
              <w:pStyle w:val="TableParagraph"/>
              <w:tabs>
                <w:tab w:pos="1114" w:val="left" w:leader="none"/>
                <w:tab w:pos="1544" w:val="left" w:leader="none"/>
                <w:tab w:pos="2426" w:val="left" w:leader="none"/>
                <w:tab w:pos="3361" w:val="left" w:leader="none"/>
                <w:tab w:pos="4309" w:val="left" w:leader="none"/>
                <w:tab w:pos="5383" w:val="left" w:leader="none"/>
              </w:tabs>
              <w:spacing w:before="26"/>
              <w:ind w:left="114" w:right="735"/>
              <w:jc w:val="left"/>
              <w:rPr>
                <w:sz w:val="24"/>
              </w:rPr>
            </w:pPr>
            <w:r>
              <w:rPr>
                <w:sz w:val="24"/>
              </w:rPr>
              <w:t>Servicio</w:t>
              <w:tab/>
              <w:t>de</w:t>
              <w:tab/>
              <w:t>funeral</w:t>
              <w:tab/>
              <w:t>foráneo</w:t>
              <w:tab/>
              <w:t>(cortejo</w:t>
              <w:tab/>
              <w:t>fúnebre),</w:t>
              <w:tab/>
            </w:r>
            <w:r>
              <w:rPr>
                <w:spacing w:val="-6"/>
                <w:sz w:val="24"/>
              </w:rPr>
              <w:t>por </w:t>
            </w:r>
            <w:r>
              <w:rPr>
                <w:sz w:val="24"/>
              </w:rPr>
              <w:t>kilómetro</w:t>
            </w:r>
            <w:r>
              <w:rPr>
                <w:spacing w:val="-1"/>
                <w:sz w:val="24"/>
              </w:rPr>
              <w:t> </w:t>
            </w:r>
            <w:r>
              <w:rPr>
                <w:sz w:val="24"/>
              </w:rPr>
              <w:t>recorrido</w:t>
            </w:r>
          </w:p>
        </w:tc>
        <w:tc>
          <w:tcPr>
            <w:tcW w:w="1592" w:type="dxa"/>
          </w:tcPr>
          <w:p>
            <w:pPr>
              <w:pStyle w:val="TableParagraph"/>
              <w:spacing w:before="26"/>
              <w:ind w:right="198"/>
              <w:rPr>
                <w:sz w:val="24"/>
              </w:rPr>
            </w:pPr>
            <w:r>
              <w:rPr>
                <w:sz w:val="24"/>
              </w:rPr>
              <w:t>77</w:t>
            </w:r>
          </w:p>
        </w:tc>
      </w:tr>
      <w:tr>
        <w:trPr>
          <w:trHeight w:val="611" w:hRule="atLeast"/>
        </w:trPr>
        <w:tc>
          <w:tcPr>
            <w:tcW w:w="654" w:type="dxa"/>
          </w:tcPr>
          <w:p>
            <w:pPr>
              <w:pStyle w:val="TableParagraph"/>
              <w:spacing w:before="25"/>
              <w:ind w:right="124"/>
              <w:rPr>
                <w:sz w:val="24"/>
              </w:rPr>
            </w:pPr>
            <w:r>
              <w:rPr>
                <w:sz w:val="24"/>
              </w:rPr>
              <w:t>j)</w:t>
            </w:r>
          </w:p>
        </w:tc>
        <w:tc>
          <w:tcPr>
            <w:tcW w:w="6441" w:type="dxa"/>
          </w:tcPr>
          <w:p>
            <w:pPr>
              <w:pStyle w:val="TableParagraph"/>
              <w:spacing w:before="25"/>
              <w:ind w:left="114" w:right="720"/>
              <w:jc w:val="left"/>
              <w:rPr>
                <w:sz w:val="24"/>
              </w:rPr>
            </w:pPr>
            <w:r>
              <w:rPr>
                <w:sz w:val="24"/>
              </w:rPr>
              <w:t>Servicio de traslado en carroza (cortejo fúnebre), con personal</w:t>
            </w:r>
          </w:p>
        </w:tc>
        <w:tc>
          <w:tcPr>
            <w:tcW w:w="1592" w:type="dxa"/>
          </w:tcPr>
          <w:p>
            <w:pPr>
              <w:pStyle w:val="TableParagraph"/>
              <w:spacing w:before="25"/>
              <w:ind w:right="198"/>
              <w:rPr>
                <w:sz w:val="24"/>
              </w:rPr>
            </w:pPr>
            <w:r>
              <w:rPr>
                <w:sz w:val="24"/>
              </w:rPr>
              <w:t>2,766</w:t>
            </w:r>
          </w:p>
        </w:tc>
      </w:tr>
      <w:tr>
        <w:trPr>
          <w:trHeight w:val="576" w:hRule="atLeast"/>
        </w:trPr>
        <w:tc>
          <w:tcPr>
            <w:tcW w:w="654" w:type="dxa"/>
          </w:tcPr>
          <w:p>
            <w:pPr>
              <w:pStyle w:val="TableParagraph"/>
              <w:spacing w:before="25"/>
              <w:ind w:right="132"/>
              <w:rPr>
                <w:sz w:val="24"/>
              </w:rPr>
            </w:pPr>
            <w:r>
              <w:rPr>
                <w:sz w:val="24"/>
              </w:rPr>
              <w:t>k)</w:t>
            </w:r>
          </w:p>
        </w:tc>
        <w:tc>
          <w:tcPr>
            <w:tcW w:w="6441" w:type="dxa"/>
          </w:tcPr>
          <w:p>
            <w:pPr>
              <w:pStyle w:val="TableParagraph"/>
              <w:spacing w:line="270" w:lineRule="atLeast" w:before="5"/>
              <w:ind w:left="114" w:right="720"/>
              <w:jc w:val="left"/>
              <w:rPr>
                <w:sz w:val="24"/>
              </w:rPr>
            </w:pPr>
            <w:r>
              <w:rPr>
                <w:sz w:val="24"/>
              </w:rPr>
              <w:t>Servicio de traslado en carroza (cortejo fúnebre), un solo operador</w:t>
            </w:r>
          </w:p>
        </w:tc>
        <w:tc>
          <w:tcPr>
            <w:tcW w:w="1592" w:type="dxa"/>
          </w:tcPr>
          <w:p>
            <w:pPr>
              <w:pStyle w:val="TableParagraph"/>
              <w:spacing w:before="25"/>
              <w:ind w:right="198"/>
              <w:rPr>
                <w:sz w:val="24"/>
              </w:rPr>
            </w:pPr>
            <w:r>
              <w:rPr>
                <w:sz w:val="24"/>
              </w:rPr>
              <w:t>1,338</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
        <w:gridCol w:w="6447"/>
        <w:gridCol w:w="1591"/>
      </w:tblGrid>
      <w:tr>
        <w:trPr>
          <w:trHeight w:val="854" w:hRule="atLeast"/>
        </w:trPr>
        <w:tc>
          <w:tcPr>
            <w:tcW w:w="648" w:type="dxa"/>
          </w:tcPr>
          <w:p>
            <w:pPr>
              <w:pStyle w:val="TableParagraph"/>
              <w:spacing w:line="266" w:lineRule="exact"/>
              <w:ind w:right="118"/>
              <w:rPr>
                <w:sz w:val="24"/>
              </w:rPr>
            </w:pPr>
            <w:r>
              <w:rPr>
                <w:sz w:val="24"/>
              </w:rPr>
              <w:t>l)</w:t>
            </w:r>
          </w:p>
        </w:tc>
        <w:tc>
          <w:tcPr>
            <w:tcW w:w="6447" w:type="dxa"/>
          </w:tcPr>
          <w:p>
            <w:pPr>
              <w:pStyle w:val="TableParagraph"/>
              <w:ind w:left="120" w:right="736"/>
              <w:jc w:val="both"/>
              <w:rPr>
                <w:sz w:val="24"/>
              </w:rPr>
            </w:pPr>
            <w:r>
              <w:rPr>
                <w:sz w:val="24"/>
              </w:rPr>
              <w:t>Servicio de embalsamado, en paquetes de cremación e inhumación con velación, paquetes de seguros, ventas a futuro y servicio PREVEN</w:t>
            </w:r>
          </w:p>
        </w:tc>
        <w:tc>
          <w:tcPr>
            <w:tcW w:w="1591" w:type="dxa"/>
          </w:tcPr>
          <w:p>
            <w:pPr>
              <w:pStyle w:val="TableParagraph"/>
              <w:spacing w:line="266" w:lineRule="exact"/>
              <w:ind w:right="197"/>
              <w:rPr>
                <w:sz w:val="24"/>
              </w:rPr>
            </w:pPr>
            <w:r>
              <w:rPr>
                <w:sz w:val="24"/>
              </w:rPr>
              <w:t>3,034</w:t>
            </w:r>
          </w:p>
        </w:tc>
      </w:tr>
      <w:tr>
        <w:trPr>
          <w:trHeight w:val="889" w:hRule="atLeast"/>
        </w:trPr>
        <w:tc>
          <w:tcPr>
            <w:tcW w:w="648" w:type="dxa"/>
          </w:tcPr>
          <w:p>
            <w:pPr>
              <w:pStyle w:val="TableParagraph"/>
              <w:spacing w:before="26"/>
              <w:ind w:right="118"/>
              <w:rPr>
                <w:sz w:val="24"/>
              </w:rPr>
            </w:pPr>
            <w:r>
              <w:rPr>
                <w:sz w:val="24"/>
              </w:rPr>
              <w:t>m)</w:t>
            </w:r>
          </w:p>
        </w:tc>
        <w:tc>
          <w:tcPr>
            <w:tcW w:w="6447" w:type="dxa"/>
          </w:tcPr>
          <w:p>
            <w:pPr>
              <w:pStyle w:val="TableParagraph"/>
              <w:spacing w:before="26"/>
              <w:ind w:left="120" w:right="734"/>
              <w:jc w:val="both"/>
              <w:rPr>
                <w:sz w:val="24"/>
              </w:rPr>
            </w:pPr>
            <w:r>
              <w:rPr>
                <w:sz w:val="24"/>
              </w:rPr>
              <w:t>Servicio de velación para otras funerarias locales (espacio de</w:t>
            </w:r>
            <w:r>
              <w:rPr>
                <w:spacing w:val="-12"/>
                <w:sz w:val="24"/>
              </w:rPr>
              <w:t> </w:t>
            </w:r>
            <w:r>
              <w:rPr>
                <w:sz w:val="24"/>
              </w:rPr>
              <w:t>velación</w:t>
            </w:r>
            <w:r>
              <w:rPr>
                <w:spacing w:val="-10"/>
                <w:sz w:val="24"/>
              </w:rPr>
              <w:t> </w:t>
            </w:r>
            <w:r>
              <w:rPr>
                <w:sz w:val="24"/>
              </w:rPr>
              <w:t>incluido</w:t>
            </w:r>
            <w:r>
              <w:rPr>
                <w:spacing w:val="-10"/>
                <w:sz w:val="24"/>
              </w:rPr>
              <w:t> </w:t>
            </w:r>
            <w:r>
              <w:rPr>
                <w:sz w:val="24"/>
              </w:rPr>
              <w:t>en</w:t>
            </w:r>
            <w:r>
              <w:rPr>
                <w:spacing w:val="-8"/>
                <w:sz w:val="24"/>
              </w:rPr>
              <w:t> </w:t>
            </w:r>
            <w:r>
              <w:rPr>
                <w:sz w:val="24"/>
              </w:rPr>
              <w:t>sala</w:t>
            </w:r>
            <w:r>
              <w:rPr>
                <w:spacing w:val="-12"/>
                <w:sz w:val="24"/>
              </w:rPr>
              <w:t> </w:t>
            </w:r>
            <w:r>
              <w:rPr>
                <w:sz w:val="24"/>
              </w:rPr>
              <w:t>Renacimiento</w:t>
            </w:r>
            <w:r>
              <w:rPr>
                <w:spacing w:val="-10"/>
                <w:sz w:val="24"/>
              </w:rPr>
              <w:t> </w:t>
            </w:r>
            <w:r>
              <w:rPr>
                <w:sz w:val="24"/>
              </w:rPr>
              <w:t>o</w:t>
            </w:r>
            <w:r>
              <w:rPr>
                <w:spacing w:val="-10"/>
                <w:sz w:val="24"/>
              </w:rPr>
              <w:t> </w:t>
            </w:r>
            <w:r>
              <w:rPr>
                <w:sz w:val="24"/>
              </w:rPr>
              <w:t>Azalea</w:t>
            </w:r>
            <w:r>
              <w:rPr>
                <w:spacing w:val="-11"/>
                <w:sz w:val="24"/>
              </w:rPr>
              <w:t> </w:t>
            </w:r>
            <w:r>
              <w:rPr>
                <w:sz w:val="24"/>
              </w:rPr>
              <w:t>o</w:t>
            </w:r>
            <w:r>
              <w:rPr>
                <w:spacing w:val="-11"/>
                <w:sz w:val="24"/>
              </w:rPr>
              <w:t> </w:t>
            </w:r>
            <w:r>
              <w:rPr>
                <w:sz w:val="24"/>
              </w:rPr>
              <w:t>salas en sucursal de Pabellón de</w:t>
            </w:r>
            <w:r>
              <w:rPr>
                <w:spacing w:val="-1"/>
                <w:sz w:val="24"/>
              </w:rPr>
              <w:t> </w:t>
            </w:r>
            <w:r>
              <w:rPr>
                <w:sz w:val="24"/>
              </w:rPr>
              <w:t>Arteaga)</w:t>
            </w:r>
          </w:p>
        </w:tc>
        <w:tc>
          <w:tcPr>
            <w:tcW w:w="1591" w:type="dxa"/>
          </w:tcPr>
          <w:p>
            <w:pPr>
              <w:pStyle w:val="TableParagraph"/>
              <w:spacing w:before="26"/>
              <w:ind w:right="197"/>
              <w:rPr>
                <w:sz w:val="24"/>
              </w:rPr>
            </w:pPr>
            <w:r>
              <w:rPr>
                <w:sz w:val="24"/>
              </w:rPr>
              <w:t>11,599</w:t>
            </w:r>
          </w:p>
        </w:tc>
      </w:tr>
      <w:tr>
        <w:trPr>
          <w:trHeight w:val="1165" w:hRule="atLeast"/>
        </w:trPr>
        <w:tc>
          <w:tcPr>
            <w:tcW w:w="648" w:type="dxa"/>
          </w:tcPr>
          <w:p>
            <w:pPr>
              <w:pStyle w:val="TableParagraph"/>
              <w:spacing w:before="25"/>
              <w:ind w:right="144"/>
              <w:rPr>
                <w:sz w:val="24"/>
              </w:rPr>
            </w:pPr>
            <w:r>
              <w:rPr>
                <w:sz w:val="24"/>
              </w:rPr>
              <w:t>R)</w:t>
            </w:r>
          </w:p>
        </w:tc>
        <w:tc>
          <w:tcPr>
            <w:tcW w:w="6447" w:type="dxa"/>
          </w:tcPr>
          <w:p>
            <w:pPr>
              <w:pStyle w:val="TableParagraph"/>
              <w:spacing w:before="25"/>
              <w:ind w:left="120" w:right="731"/>
              <w:jc w:val="both"/>
              <w:rPr>
                <w:sz w:val="24"/>
              </w:rPr>
            </w:pPr>
            <w:r>
              <w:rPr>
                <w:sz w:val="24"/>
              </w:rPr>
              <w:t>Modelo Universal - Pólizas de seguro de interés social de la Secretaría de bienestar y desarrollo social en convenio con ISSSSPEA incluye embalsamado - (servicio en funeraria la Gloria)</w:t>
            </w:r>
          </w:p>
        </w:tc>
        <w:tc>
          <w:tcPr>
            <w:tcW w:w="1591" w:type="dxa"/>
          </w:tcPr>
          <w:p>
            <w:pPr>
              <w:pStyle w:val="TableParagraph"/>
              <w:spacing w:before="25"/>
              <w:ind w:right="197"/>
              <w:rPr>
                <w:sz w:val="24"/>
              </w:rPr>
            </w:pPr>
            <w:r>
              <w:rPr>
                <w:sz w:val="24"/>
              </w:rPr>
              <w:t>9,101</w:t>
            </w:r>
          </w:p>
        </w:tc>
      </w:tr>
      <w:tr>
        <w:trPr>
          <w:trHeight w:val="1165" w:hRule="atLeast"/>
        </w:trPr>
        <w:tc>
          <w:tcPr>
            <w:tcW w:w="648" w:type="dxa"/>
          </w:tcPr>
          <w:p>
            <w:pPr>
              <w:pStyle w:val="TableParagraph"/>
              <w:spacing w:before="26"/>
              <w:ind w:right="170"/>
              <w:rPr>
                <w:sz w:val="24"/>
              </w:rPr>
            </w:pPr>
            <w:r>
              <w:rPr>
                <w:sz w:val="24"/>
              </w:rPr>
              <w:t>S)</w:t>
            </w:r>
          </w:p>
        </w:tc>
        <w:tc>
          <w:tcPr>
            <w:tcW w:w="6447" w:type="dxa"/>
          </w:tcPr>
          <w:p>
            <w:pPr>
              <w:pStyle w:val="TableParagraph"/>
              <w:spacing w:before="26"/>
              <w:ind w:left="120" w:right="731"/>
              <w:jc w:val="both"/>
              <w:rPr>
                <w:sz w:val="24"/>
              </w:rPr>
            </w:pPr>
            <w:r>
              <w:rPr>
                <w:sz w:val="24"/>
              </w:rPr>
              <w:t>Modelo Universal - Pólizas de seguro de interés social de la Secretaría de bienestar y desarrollo social en convenio con ISSSSPEA incluye embalsamado - (servicio en domicilio)</w:t>
            </w:r>
          </w:p>
        </w:tc>
        <w:tc>
          <w:tcPr>
            <w:tcW w:w="1591" w:type="dxa"/>
          </w:tcPr>
          <w:p>
            <w:pPr>
              <w:pStyle w:val="TableParagraph"/>
              <w:spacing w:before="26"/>
              <w:ind w:right="197"/>
              <w:rPr>
                <w:sz w:val="24"/>
              </w:rPr>
            </w:pPr>
            <w:r>
              <w:rPr>
                <w:sz w:val="24"/>
              </w:rPr>
              <w:t>6,245</w:t>
            </w:r>
          </w:p>
        </w:tc>
      </w:tr>
      <w:tr>
        <w:trPr>
          <w:trHeight w:val="1164" w:hRule="atLeast"/>
        </w:trPr>
        <w:tc>
          <w:tcPr>
            <w:tcW w:w="648" w:type="dxa"/>
          </w:tcPr>
          <w:p>
            <w:pPr>
              <w:pStyle w:val="TableParagraph"/>
              <w:spacing w:before="25"/>
              <w:ind w:right="159"/>
              <w:rPr>
                <w:sz w:val="24"/>
              </w:rPr>
            </w:pPr>
            <w:r>
              <w:rPr>
                <w:sz w:val="24"/>
              </w:rPr>
              <w:t>T)</w:t>
            </w:r>
          </w:p>
        </w:tc>
        <w:tc>
          <w:tcPr>
            <w:tcW w:w="6447" w:type="dxa"/>
          </w:tcPr>
          <w:p>
            <w:pPr>
              <w:pStyle w:val="TableParagraph"/>
              <w:spacing w:before="25"/>
              <w:ind w:left="120" w:right="731"/>
              <w:jc w:val="both"/>
              <w:rPr>
                <w:sz w:val="24"/>
              </w:rPr>
            </w:pPr>
            <w:r>
              <w:rPr>
                <w:sz w:val="24"/>
              </w:rPr>
              <w:t>Modelo CA-120 - Pólizas de seguro de interés social de la Secretaría de bienestar y desarrollo social en convenio</w:t>
            </w:r>
            <w:r>
              <w:rPr>
                <w:spacing w:val="-43"/>
                <w:sz w:val="24"/>
              </w:rPr>
              <w:t> </w:t>
            </w:r>
            <w:r>
              <w:rPr>
                <w:sz w:val="24"/>
              </w:rPr>
              <w:t>con ISSSSPEA incluye embalsamado - (servicio en funeraria la</w:t>
            </w:r>
            <w:r>
              <w:rPr>
                <w:spacing w:val="-1"/>
                <w:sz w:val="24"/>
              </w:rPr>
              <w:t> </w:t>
            </w:r>
            <w:r>
              <w:rPr>
                <w:sz w:val="24"/>
              </w:rPr>
              <w:t>Gloria)</w:t>
            </w:r>
          </w:p>
        </w:tc>
        <w:tc>
          <w:tcPr>
            <w:tcW w:w="1591" w:type="dxa"/>
          </w:tcPr>
          <w:p>
            <w:pPr>
              <w:pStyle w:val="TableParagraph"/>
              <w:spacing w:before="25"/>
              <w:ind w:right="197"/>
              <w:rPr>
                <w:sz w:val="24"/>
              </w:rPr>
            </w:pPr>
            <w:r>
              <w:rPr>
                <w:sz w:val="24"/>
              </w:rPr>
              <w:t>12,313</w:t>
            </w:r>
          </w:p>
        </w:tc>
      </w:tr>
      <w:tr>
        <w:trPr>
          <w:trHeight w:val="889" w:hRule="atLeast"/>
        </w:trPr>
        <w:tc>
          <w:tcPr>
            <w:tcW w:w="648" w:type="dxa"/>
          </w:tcPr>
          <w:p>
            <w:pPr>
              <w:pStyle w:val="TableParagraph"/>
              <w:spacing w:before="25"/>
              <w:ind w:right="133"/>
              <w:rPr>
                <w:sz w:val="24"/>
              </w:rPr>
            </w:pPr>
            <w:r>
              <w:rPr>
                <w:sz w:val="24"/>
              </w:rPr>
              <w:t>U)</w:t>
            </w:r>
          </w:p>
        </w:tc>
        <w:tc>
          <w:tcPr>
            <w:tcW w:w="6447" w:type="dxa"/>
          </w:tcPr>
          <w:p>
            <w:pPr>
              <w:pStyle w:val="TableParagraph"/>
              <w:spacing w:before="25"/>
              <w:ind w:left="120" w:right="730"/>
              <w:jc w:val="both"/>
              <w:rPr>
                <w:sz w:val="24"/>
              </w:rPr>
            </w:pPr>
            <w:r>
              <w:rPr>
                <w:sz w:val="24"/>
              </w:rPr>
              <w:t>Modelo CA-120 - Pólizas de seguro de interés social de la Secretaría de bienestar y desarrollo social en convenio</w:t>
            </w:r>
            <w:r>
              <w:rPr>
                <w:spacing w:val="-43"/>
                <w:sz w:val="24"/>
              </w:rPr>
              <w:t> </w:t>
            </w:r>
            <w:r>
              <w:rPr>
                <w:sz w:val="24"/>
              </w:rPr>
              <w:t>con ISSSSPEA incluye embalsamado - (servicio en</w:t>
            </w:r>
            <w:r>
              <w:rPr>
                <w:spacing w:val="-13"/>
                <w:sz w:val="24"/>
              </w:rPr>
              <w:t> </w:t>
            </w:r>
            <w:r>
              <w:rPr>
                <w:sz w:val="24"/>
              </w:rPr>
              <w:t>domicilio)</w:t>
            </w:r>
          </w:p>
        </w:tc>
        <w:tc>
          <w:tcPr>
            <w:tcW w:w="1591" w:type="dxa"/>
          </w:tcPr>
          <w:p>
            <w:pPr>
              <w:pStyle w:val="TableParagraph"/>
              <w:spacing w:before="25"/>
              <w:ind w:right="197"/>
              <w:rPr>
                <w:sz w:val="24"/>
              </w:rPr>
            </w:pPr>
            <w:r>
              <w:rPr>
                <w:sz w:val="24"/>
              </w:rPr>
              <w:t>8,923</w:t>
            </w:r>
          </w:p>
        </w:tc>
      </w:tr>
      <w:tr>
        <w:trPr>
          <w:trHeight w:val="1165" w:hRule="atLeast"/>
        </w:trPr>
        <w:tc>
          <w:tcPr>
            <w:tcW w:w="648" w:type="dxa"/>
          </w:tcPr>
          <w:p>
            <w:pPr>
              <w:pStyle w:val="TableParagraph"/>
              <w:spacing w:before="26"/>
              <w:ind w:right="133"/>
              <w:rPr>
                <w:sz w:val="24"/>
              </w:rPr>
            </w:pPr>
            <w:r>
              <w:rPr>
                <w:sz w:val="24"/>
              </w:rPr>
              <w:t>V)</w:t>
            </w:r>
          </w:p>
        </w:tc>
        <w:tc>
          <w:tcPr>
            <w:tcW w:w="6447" w:type="dxa"/>
          </w:tcPr>
          <w:p>
            <w:pPr>
              <w:pStyle w:val="TableParagraph"/>
              <w:spacing w:before="26"/>
              <w:ind w:left="120" w:right="730"/>
              <w:jc w:val="both"/>
              <w:rPr>
                <w:sz w:val="24"/>
              </w:rPr>
            </w:pPr>
            <w:r>
              <w:rPr>
                <w:sz w:val="24"/>
              </w:rPr>
              <w:t>Servicio de Cremación con Velación - Pólizas de seguro de interés social de la Secretaría de bienestar y desarrollo social en convenio con ISSSSPEA incluye embalsamado</w:t>
            </w:r>
            <w:r>
              <w:rPr>
                <w:spacing w:val="-20"/>
                <w:sz w:val="24"/>
              </w:rPr>
              <w:t> </w:t>
            </w:r>
            <w:r>
              <w:rPr>
                <w:sz w:val="24"/>
              </w:rPr>
              <w:t>- (servicio en funeraria la</w:t>
            </w:r>
            <w:r>
              <w:rPr>
                <w:spacing w:val="-1"/>
                <w:sz w:val="24"/>
              </w:rPr>
              <w:t> </w:t>
            </w:r>
            <w:r>
              <w:rPr>
                <w:sz w:val="24"/>
              </w:rPr>
              <w:t>Gloria)</w:t>
            </w:r>
          </w:p>
        </w:tc>
        <w:tc>
          <w:tcPr>
            <w:tcW w:w="1591" w:type="dxa"/>
          </w:tcPr>
          <w:p>
            <w:pPr>
              <w:pStyle w:val="TableParagraph"/>
              <w:spacing w:before="26"/>
              <w:ind w:right="197"/>
              <w:rPr>
                <w:sz w:val="24"/>
              </w:rPr>
            </w:pPr>
            <w:r>
              <w:rPr>
                <w:sz w:val="24"/>
              </w:rPr>
              <w:t>12,313</w:t>
            </w:r>
          </w:p>
        </w:tc>
      </w:tr>
      <w:tr>
        <w:trPr>
          <w:trHeight w:val="1163" w:hRule="atLeast"/>
        </w:trPr>
        <w:tc>
          <w:tcPr>
            <w:tcW w:w="648" w:type="dxa"/>
          </w:tcPr>
          <w:p>
            <w:pPr>
              <w:pStyle w:val="TableParagraph"/>
              <w:spacing w:before="25"/>
              <w:ind w:right="136"/>
              <w:rPr>
                <w:sz w:val="24"/>
              </w:rPr>
            </w:pPr>
            <w:r>
              <w:rPr>
                <w:sz w:val="24"/>
              </w:rPr>
              <w:t>W)</w:t>
            </w:r>
          </w:p>
        </w:tc>
        <w:tc>
          <w:tcPr>
            <w:tcW w:w="6447" w:type="dxa"/>
          </w:tcPr>
          <w:p>
            <w:pPr>
              <w:pStyle w:val="TableParagraph"/>
              <w:spacing w:before="25"/>
              <w:ind w:left="120" w:right="730"/>
              <w:jc w:val="both"/>
              <w:rPr>
                <w:sz w:val="24"/>
              </w:rPr>
            </w:pPr>
            <w:r>
              <w:rPr>
                <w:sz w:val="24"/>
              </w:rPr>
              <w:t>Servicio de Cremación con Velación - Pólizas de seguro de interés social de la Secretaría de bienestar y desarrollo social en convenio con ISSSSPEA incluye embalsamado</w:t>
            </w:r>
            <w:r>
              <w:rPr>
                <w:spacing w:val="-20"/>
                <w:sz w:val="24"/>
              </w:rPr>
              <w:t> </w:t>
            </w:r>
            <w:r>
              <w:rPr>
                <w:sz w:val="24"/>
              </w:rPr>
              <w:t>- (servicio en</w:t>
            </w:r>
            <w:r>
              <w:rPr>
                <w:spacing w:val="-1"/>
                <w:sz w:val="24"/>
              </w:rPr>
              <w:t> </w:t>
            </w:r>
            <w:r>
              <w:rPr>
                <w:sz w:val="24"/>
              </w:rPr>
              <w:t>domicilio)</w:t>
            </w:r>
          </w:p>
        </w:tc>
        <w:tc>
          <w:tcPr>
            <w:tcW w:w="1591" w:type="dxa"/>
          </w:tcPr>
          <w:p>
            <w:pPr>
              <w:pStyle w:val="TableParagraph"/>
              <w:spacing w:before="25"/>
              <w:ind w:right="197"/>
              <w:rPr>
                <w:sz w:val="24"/>
              </w:rPr>
            </w:pPr>
            <w:r>
              <w:rPr>
                <w:sz w:val="24"/>
              </w:rPr>
              <w:t>9,815</w:t>
            </w:r>
          </w:p>
        </w:tc>
      </w:tr>
      <w:tr>
        <w:trPr>
          <w:trHeight w:val="337" w:hRule="atLeast"/>
        </w:trPr>
        <w:tc>
          <w:tcPr>
            <w:tcW w:w="648" w:type="dxa"/>
          </w:tcPr>
          <w:p>
            <w:pPr>
              <w:pStyle w:val="TableParagraph"/>
              <w:spacing w:before="25"/>
              <w:ind w:left="200"/>
              <w:jc w:val="left"/>
              <w:rPr>
                <w:sz w:val="24"/>
              </w:rPr>
            </w:pPr>
            <w:r>
              <w:rPr>
                <w:sz w:val="24"/>
              </w:rPr>
              <w:t>3)</w:t>
            </w:r>
          </w:p>
        </w:tc>
        <w:tc>
          <w:tcPr>
            <w:tcW w:w="6447" w:type="dxa"/>
          </w:tcPr>
          <w:p>
            <w:pPr>
              <w:pStyle w:val="TableParagraph"/>
              <w:spacing w:before="25"/>
              <w:ind w:left="120"/>
              <w:jc w:val="left"/>
              <w:rPr>
                <w:sz w:val="24"/>
              </w:rPr>
            </w:pPr>
            <w:r>
              <w:rPr>
                <w:sz w:val="24"/>
              </w:rPr>
              <w:t>Servicios de previsión a futuro (PREVEN):</w:t>
            </w:r>
          </w:p>
        </w:tc>
        <w:tc>
          <w:tcPr>
            <w:tcW w:w="1591" w:type="dxa"/>
          </w:tcPr>
          <w:p>
            <w:pPr>
              <w:pStyle w:val="TableParagraph"/>
              <w:jc w:val="left"/>
              <w:rPr>
                <w:sz w:val="24"/>
              </w:rPr>
            </w:pPr>
          </w:p>
        </w:tc>
      </w:tr>
      <w:tr>
        <w:trPr>
          <w:trHeight w:val="613" w:hRule="atLeast"/>
        </w:trPr>
        <w:tc>
          <w:tcPr>
            <w:tcW w:w="648" w:type="dxa"/>
          </w:tcPr>
          <w:p>
            <w:pPr>
              <w:pStyle w:val="TableParagraph"/>
              <w:spacing w:before="26"/>
              <w:ind w:right="133"/>
              <w:rPr>
                <w:sz w:val="24"/>
              </w:rPr>
            </w:pPr>
            <w:r>
              <w:rPr>
                <w:sz w:val="24"/>
              </w:rPr>
              <w:t>A)</w:t>
            </w:r>
          </w:p>
        </w:tc>
        <w:tc>
          <w:tcPr>
            <w:tcW w:w="6447" w:type="dxa"/>
          </w:tcPr>
          <w:p>
            <w:pPr>
              <w:pStyle w:val="TableParagraph"/>
              <w:spacing w:before="26"/>
              <w:ind w:left="120" w:right="682"/>
              <w:jc w:val="left"/>
              <w:rPr>
                <w:sz w:val="24"/>
              </w:rPr>
            </w:pPr>
            <w:r>
              <w:rPr>
                <w:sz w:val="24"/>
              </w:rPr>
              <w:t>Servicios de cremación en funeraria La Gloria (PREVEN no incluye embalsamado):</w:t>
            </w:r>
          </w:p>
        </w:tc>
        <w:tc>
          <w:tcPr>
            <w:tcW w:w="1591" w:type="dxa"/>
          </w:tcPr>
          <w:p>
            <w:pPr>
              <w:pStyle w:val="TableParagraph"/>
              <w:jc w:val="left"/>
              <w:rPr>
                <w:sz w:val="24"/>
              </w:rPr>
            </w:pPr>
          </w:p>
        </w:tc>
      </w:tr>
      <w:tr>
        <w:trPr>
          <w:trHeight w:val="613" w:hRule="atLeast"/>
        </w:trPr>
        <w:tc>
          <w:tcPr>
            <w:tcW w:w="648" w:type="dxa"/>
          </w:tcPr>
          <w:p>
            <w:pPr>
              <w:pStyle w:val="TableParagraph"/>
              <w:spacing w:before="25"/>
              <w:ind w:right="141"/>
              <w:rPr>
                <w:sz w:val="24"/>
              </w:rPr>
            </w:pPr>
            <w:r>
              <w:rPr>
                <w:sz w:val="24"/>
              </w:rPr>
              <w:t>a)</w:t>
            </w:r>
          </w:p>
        </w:tc>
        <w:tc>
          <w:tcPr>
            <w:tcW w:w="6447" w:type="dxa"/>
          </w:tcPr>
          <w:p>
            <w:pPr>
              <w:pStyle w:val="TableParagraph"/>
              <w:spacing w:before="25"/>
              <w:ind w:left="120" w:right="682"/>
              <w:jc w:val="left"/>
              <w:rPr>
                <w:sz w:val="24"/>
              </w:rPr>
            </w:pPr>
            <w:r>
              <w:rPr>
                <w:sz w:val="24"/>
              </w:rPr>
              <w:t>Cremación con velación ataúd metálico (PREVEN) (pago de contado)</w:t>
            </w:r>
          </w:p>
        </w:tc>
        <w:tc>
          <w:tcPr>
            <w:tcW w:w="1591" w:type="dxa"/>
          </w:tcPr>
          <w:p>
            <w:pPr>
              <w:pStyle w:val="TableParagraph"/>
              <w:spacing w:before="25"/>
              <w:ind w:right="197"/>
              <w:rPr>
                <w:sz w:val="24"/>
              </w:rPr>
            </w:pPr>
            <w:r>
              <w:rPr>
                <w:sz w:val="24"/>
              </w:rPr>
              <w:t>14,097</w:t>
            </w:r>
          </w:p>
        </w:tc>
      </w:tr>
      <w:tr>
        <w:trPr>
          <w:trHeight w:val="613" w:hRule="atLeast"/>
        </w:trPr>
        <w:tc>
          <w:tcPr>
            <w:tcW w:w="648" w:type="dxa"/>
          </w:tcPr>
          <w:p>
            <w:pPr>
              <w:pStyle w:val="TableParagraph"/>
              <w:spacing w:before="26"/>
              <w:ind w:right="126"/>
              <w:rPr>
                <w:sz w:val="24"/>
              </w:rPr>
            </w:pPr>
            <w:r>
              <w:rPr>
                <w:sz w:val="24"/>
              </w:rPr>
              <w:t>b)</w:t>
            </w:r>
          </w:p>
        </w:tc>
        <w:tc>
          <w:tcPr>
            <w:tcW w:w="6447" w:type="dxa"/>
          </w:tcPr>
          <w:p>
            <w:pPr>
              <w:pStyle w:val="TableParagraph"/>
              <w:spacing w:before="26"/>
              <w:ind w:left="120" w:right="682"/>
              <w:jc w:val="left"/>
              <w:rPr>
                <w:sz w:val="24"/>
              </w:rPr>
            </w:pPr>
            <w:r>
              <w:rPr>
                <w:sz w:val="24"/>
              </w:rPr>
              <w:t>Cremación con velación ataúd metálico (PREVEN) (pago a 12 meses)</w:t>
            </w:r>
          </w:p>
        </w:tc>
        <w:tc>
          <w:tcPr>
            <w:tcW w:w="1591" w:type="dxa"/>
          </w:tcPr>
          <w:p>
            <w:pPr>
              <w:pStyle w:val="TableParagraph"/>
              <w:spacing w:before="26"/>
              <w:ind w:right="197"/>
              <w:rPr>
                <w:sz w:val="24"/>
              </w:rPr>
            </w:pPr>
            <w:r>
              <w:rPr>
                <w:sz w:val="24"/>
              </w:rPr>
              <w:t>15,034</w:t>
            </w:r>
          </w:p>
        </w:tc>
      </w:tr>
      <w:tr>
        <w:trPr>
          <w:trHeight w:val="612" w:hRule="atLeast"/>
        </w:trPr>
        <w:tc>
          <w:tcPr>
            <w:tcW w:w="648" w:type="dxa"/>
          </w:tcPr>
          <w:p>
            <w:pPr>
              <w:pStyle w:val="TableParagraph"/>
              <w:spacing w:before="25"/>
              <w:ind w:right="141"/>
              <w:rPr>
                <w:sz w:val="24"/>
              </w:rPr>
            </w:pPr>
            <w:r>
              <w:rPr>
                <w:sz w:val="24"/>
              </w:rPr>
              <w:t>c)</w:t>
            </w:r>
          </w:p>
        </w:tc>
        <w:tc>
          <w:tcPr>
            <w:tcW w:w="6447" w:type="dxa"/>
          </w:tcPr>
          <w:p>
            <w:pPr>
              <w:pStyle w:val="TableParagraph"/>
              <w:spacing w:before="25"/>
              <w:ind w:left="120" w:right="682"/>
              <w:jc w:val="left"/>
              <w:rPr>
                <w:sz w:val="24"/>
              </w:rPr>
            </w:pPr>
            <w:r>
              <w:rPr>
                <w:sz w:val="24"/>
              </w:rPr>
              <w:t>Cremación con velación ataúd metálico (PREVEN) (pago a 24 meses)</w:t>
            </w:r>
          </w:p>
        </w:tc>
        <w:tc>
          <w:tcPr>
            <w:tcW w:w="1591" w:type="dxa"/>
          </w:tcPr>
          <w:p>
            <w:pPr>
              <w:pStyle w:val="TableParagraph"/>
              <w:spacing w:before="25"/>
              <w:ind w:right="197"/>
              <w:rPr>
                <w:sz w:val="24"/>
              </w:rPr>
            </w:pPr>
            <w:r>
              <w:rPr>
                <w:sz w:val="24"/>
              </w:rPr>
              <w:t>16,863</w:t>
            </w:r>
          </w:p>
        </w:tc>
      </w:tr>
      <w:tr>
        <w:trPr>
          <w:trHeight w:val="613" w:hRule="atLeast"/>
        </w:trPr>
        <w:tc>
          <w:tcPr>
            <w:tcW w:w="648" w:type="dxa"/>
          </w:tcPr>
          <w:p>
            <w:pPr>
              <w:pStyle w:val="TableParagraph"/>
              <w:spacing w:before="25"/>
              <w:ind w:right="126"/>
              <w:rPr>
                <w:sz w:val="24"/>
              </w:rPr>
            </w:pPr>
            <w:r>
              <w:rPr>
                <w:sz w:val="24"/>
              </w:rPr>
              <w:t>d)</w:t>
            </w:r>
          </w:p>
        </w:tc>
        <w:tc>
          <w:tcPr>
            <w:tcW w:w="6447" w:type="dxa"/>
          </w:tcPr>
          <w:p>
            <w:pPr>
              <w:pStyle w:val="TableParagraph"/>
              <w:spacing w:before="25"/>
              <w:ind w:left="120" w:right="682"/>
              <w:jc w:val="left"/>
              <w:rPr>
                <w:sz w:val="24"/>
              </w:rPr>
            </w:pPr>
            <w:r>
              <w:rPr>
                <w:sz w:val="24"/>
              </w:rPr>
              <w:t>Cremación con velación ataúd pino (PREVEN) (pago de contado)</w:t>
            </w:r>
          </w:p>
        </w:tc>
        <w:tc>
          <w:tcPr>
            <w:tcW w:w="1591" w:type="dxa"/>
          </w:tcPr>
          <w:p>
            <w:pPr>
              <w:pStyle w:val="TableParagraph"/>
              <w:spacing w:before="25"/>
              <w:ind w:right="197"/>
              <w:rPr>
                <w:sz w:val="24"/>
              </w:rPr>
            </w:pPr>
            <w:r>
              <w:rPr>
                <w:sz w:val="24"/>
              </w:rPr>
              <w:t>19,022</w:t>
            </w:r>
          </w:p>
        </w:tc>
      </w:tr>
      <w:tr>
        <w:trPr>
          <w:trHeight w:val="578" w:hRule="atLeast"/>
        </w:trPr>
        <w:tc>
          <w:tcPr>
            <w:tcW w:w="648" w:type="dxa"/>
          </w:tcPr>
          <w:p>
            <w:pPr>
              <w:pStyle w:val="TableParagraph"/>
              <w:spacing w:before="26"/>
              <w:ind w:right="141"/>
              <w:rPr>
                <w:sz w:val="24"/>
              </w:rPr>
            </w:pPr>
            <w:r>
              <w:rPr>
                <w:sz w:val="24"/>
              </w:rPr>
              <w:t>e)</w:t>
            </w:r>
          </w:p>
        </w:tc>
        <w:tc>
          <w:tcPr>
            <w:tcW w:w="6447" w:type="dxa"/>
          </w:tcPr>
          <w:p>
            <w:pPr>
              <w:pStyle w:val="TableParagraph"/>
              <w:spacing w:line="270" w:lineRule="atLeast" w:before="6"/>
              <w:ind w:left="120" w:right="55"/>
              <w:jc w:val="left"/>
              <w:rPr>
                <w:sz w:val="24"/>
              </w:rPr>
            </w:pPr>
            <w:r>
              <w:rPr>
                <w:sz w:val="24"/>
              </w:rPr>
              <w:t>Cremación con velación ataúd pino (PREVEN) (pago a 12 meses)</w:t>
            </w:r>
          </w:p>
        </w:tc>
        <w:tc>
          <w:tcPr>
            <w:tcW w:w="1591" w:type="dxa"/>
          </w:tcPr>
          <w:p>
            <w:pPr>
              <w:pStyle w:val="TableParagraph"/>
              <w:spacing w:before="26"/>
              <w:ind w:right="197"/>
              <w:rPr>
                <w:sz w:val="24"/>
              </w:rPr>
            </w:pPr>
            <w:r>
              <w:rPr>
                <w:sz w:val="24"/>
              </w:rPr>
              <w:t>20,414</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2"/>
        <w:gridCol w:w="1591"/>
      </w:tblGrid>
      <w:tr>
        <w:trPr>
          <w:trHeight w:val="578" w:hRule="atLeast"/>
        </w:trPr>
        <w:tc>
          <w:tcPr>
            <w:tcW w:w="654" w:type="dxa"/>
          </w:tcPr>
          <w:p>
            <w:pPr>
              <w:pStyle w:val="TableParagraph"/>
              <w:spacing w:line="266" w:lineRule="exact"/>
              <w:ind w:right="113"/>
              <w:rPr>
                <w:sz w:val="24"/>
              </w:rPr>
            </w:pPr>
            <w:r>
              <w:rPr>
                <w:sz w:val="24"/>
              </w:rPr>
              <w:t>f)</w:t>
            </w:r>
          </w:p>
        </w:tc>
        <w:tc>
          <w:tcPr>
            <w:tcW w:w="6442" w:type="dxa"/>
          </w:tcPr>
          <w:p>
            <w:pPr>
              <w:pStyle w:val="TableParagraph"/>
              <w:ind w:left="114" w:right="676"/>
              <w:jc w:val="left"/>
              <w:rPr>
                <w:sz w:val="24"/>
              </w:rPr>
            </w:pPr>
            <w:r>
              <w:rPr>
                <w:sz w:val="24"/>
              </w:rPr>
              <w:t>Cremación con velación ataúd pino (PREVEN) (pago a 24 meses)</w:t>
            </w:r>
          </w:p>
        </w:tc>
        <w:tc>
          <w:tcPr>
            <w:tcW w:w="1591" w:type="dxa"/>
          </w:tcPr>
          <w:p>
            <w:pPr>
              <w:pStyle w:val="TableParagraph"/>
              <w:spacing w:line="266" w:lineRule="exact"/>
              <w:ind w:right="198"/>
              <w:rPr>
                <w:sz w:val="24"/>
              </w:rPr>
            </w:pPr>
            <w:r>
              <w:rPr>
                <w:sz w:val="24"/>
              </w:rPr>
              <w:t>22,127</w:t>
            </w:r>
          </w:p>
        </w:tc>
      </w:tr>
      <w:tr>
        <w:trPr>
          <w:trHeight w:val="613" w:hRule="atLeast"/>
        </w:trPr>
        <w:tc>
          <w:tcPr>
            <w:tcW w:w="654" w:type="dxa"/>
          </w:tcPr>
          <w:p>
            <w:pPr>
              <w:pStyle w:val="TableParagraph"/>
              <w:spacing w:before="26"/>
              <w:ind w:right="155"/>
              <w:rPr>
                <w:sz w:val="24"/>
              </w:rPr>
            </w:pPr>
            <w:r>
              <w:rPr>
                <w:sz w:val="24"/>
              </w:rPr>
              <w:t>B)</w:t>
            </w:r>
          </w:p>
        </w:tc>
        <w:tc>
          <w:tcPr>
            <w:tcW w:w="6442" w:type="dxa"/>
          </w:tcPr>
          <w:p>
            <w:pPr>
              <w:pStyle w:val="TableParagraph"/>
              <w:spacing w:before="26"/>
              <w:ind w:left="114" w:right="676"/>
              <w:jc w:val="left"/>
              <w:rPr>
                <w:sz w:val="24"/>
              </w:rPr>
            </w:pPr>
            <w:r>
              <w:rPr>
                <w:sz w:val="24"/>
              </w:rPr>
              <w:t>Servicios de inhumación (ataúdes) en funeraria la Gloria (PREVEN no incluye embalsamado):</w:t>
            </w:r>
          </w:p>
        </w:tc>
        <w:tc>
          <w:tcPr>
            <w:tcW w:w="1591"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2" w:type="dxa"/>
          </w:tcPr>
          <w:p>
            <w:pPr>
              <w:pStyle w:val="TableParagraph"/>
              <w:spacing w:before="25"/>
              <w:ind w:left="114"/>
              <w:jc w:val="left"/>
              <w:rPr>
                <w:sz w:val="24"/>
              </w:rPr>
            </w:pPr>
            <w:r>
              <w:rPr>
                <w:sz w:val="24"/>
              </w:rPr>
              <w:t>Modelo Universal (pago de contado)</w:t>
            </w:r>
          </w:p>
        </w:tc>
        <w:tc>
          <w:tcPr>
            <w:tcW w:w="1591" w:type="dxa"/>
          </w:tcPr>
          <w:p>
            <w:pPr>
              <w:pStyle w:val="TableParagraph"/>
              <w:spacing w:before="25"/>
              <w:ind w:right="198"/>
              <w:rPr>
                <w:sz w:val="24"/>
              </w:rPr>
            </w:pPr>
            <w:r>
              <w:rPr>
                <w:sz w:val="24"/>
              </w:rPr>
              <w:t>10,618</w:t>
            </w:r>
          </w:p>
        </w:tc>
      </w:tr>
      <w:tr>
        <w:trPr>
          <w:trHeight w:val="337" w:hRule="atLeast"/>
        </w:trPr>
        <w:tc>
          <w:tcPr>
            <w:tcW w:w="654" w:type="dxa"/>
          </w:tcPr>
          <w:p>
            <w:pPr>
              <w:pStyle w:val="TableParagraph"/>
              <w:spacing w:before="26"/>
              <w:ind w:right="132"/>
              <w:rPr>
                <w:sz w:val="24"/>
              </w:rPr>
            </w:pPr>
            <w:r>
              <w:rPr>
                <w:sz w:val="24"/>
              </w:rPr>
              <w:t>b)</w:t>
            </w:r>
          </w:p>
        </w:tc>
        <w:tc>
          <w:tcPr>
            <w:tcW w:w="6442" w:type="dxa"/>
          </w:tcPr>
          <w:p>
            <w:pPr>
              <w:pStyle w:val="TableParagraph"/>
              <w:spacing w:before="26"/>
              <w:ind w:left="114"/>
              <w:jc w:val="left"/>
              <w:rPr>
                <w:sz w:val="24"/>
              </w:rPr>
            </w:pPr>
            <w:r>
              <w:rPr>
                <w:sz w:val="24"/>
              </w:rPr>
              <w:t>Modelo Universal (pago a 12 meses)</w:t>
            </w:r>
          </w:p>
        </w:tc>
        <w:tc>
          <w:tcPr>
            <w:tcW w:w="1591" w:type="dxa"/>
          </w:tcPr>
          <w:p>
            <w:pPr>
              <w:pStyle w:val="TableParagraph"/>
              <w:spacing w:before="26"/>
              <w:ind w:right="198"/>
              <w:rPr>
                <w:sz w:val="24"/>
              </w:rPr>
            </w:pPr>
            <w:r>
              <w:rPr>
                <w:sz w:val="24"/>
              </w:rPr>
              <w:t>11,420</w:t>
            </w:r>
          </w:p>
        </w:tc>
      </w:tr>
      <w:tr>
        <w:trPr>
          <w:trHeight w:val="336" w:hRule="atLeast"/>
        </w:trPr>
        <w:tc>
          <w:tcPr>
            <w:tcW w:w="654" w:type="dxa"/>
          </w:tcPr>
          <w:p>
            <w:pPr>
              <w:pStyle w:val="TableParagraph"/>
              <w:spacing w:before="25"/>
              <w:ind w:right="147"/>
              <w:rPr>
                <w:sz w:val="24"/>
              </w:rPr>
            </w:pPr>
            <w:r>
              <w:rPr>
                <w:sz w:val="24"/>
              </w:rPr>
              <w:t>c)</w:t>
            </w:r>
          </w:p>
        </w:tc>
        <w:tc>
          <w:tcPr>
            <w:tcW w:w="6442" w:type="dxa"/>
          </w:tcPr>
          <w:p>
            <w:pPr>
              <w:pStyle w:val="TableParagraph"/>
              <w:spacing w:before="25"/>
              <w:ind w:left="114"/>
              <w:jc w:val="left"/>
              <w:rPr>
                <w:sz w:val="24"/>
              </w:rPr>
            </w:pPr>
            <w:r>
              <w:rPr>
                <w:sz w:val="24"/>
              </w:rPr>
              <w:t>Modelo Universal (pago a 24 meses)</w:t>
            </w:r>
          </w:p>
        </w:tc>
        <w:tc>
          <w:tcPr>
            <w:tcW w:w="1591" w:type="dxa"/>
          </w:tcPr>
          <w:p>
            <w:pPr>
              <w:pStyle w:val="TableParagraph"/>
              <w:spacing w:before="25"/>
              <w:ind w:right="198"/>
              <w:rPr>
                <w:sz w:val="24"/>
              </w:rPr>
            </w:pPr>
            <w:r>
              <w:rPr>
                <w:sz w:val="24"/>
              </w:rPr>
              <w:t>12,527</w:t>
            </w:r>
          </w:p>
        </w:tc>
      </w:tr>
      <w:tr>
        <w:trPr>
          <w:trHeight w:val="337" w:hRule="atLeast"/>
        </w:trPr>
        <w:tc>
          <w:tcPr>
            <w:tcW w:w="654" w:type="dxa"/>
          </w:tcPr>
          <w:p>
            <w:pPr>
              <w:pStyle w:val="TableParagraph"/>
              <w:spacing w:before="25"/>
              <w:ind w:right="132"/>
              <w:rPr>
                <w:sz w:val="24"/>
              </w:rPr>
            </w:pPr>
            <w:r>
              <w:rPr>
                <w:sz w:val="24"/>
              </w:rPr>
              <w:t>d)</w:t>
            </w:r>
          </w:p>
        </w:tc>
        <w:tc>
          <w:tcPr>
            <w:tcW w:w="6442" w:type="dxa"/>
          </w:tcPr>
          <w:p>
            <w:pPr>
              <w:pStyle w:val="TableParagraph"/>
              <w:spacing w:before="25"/>
              <w:ind w:left="114"/>
              <w:jc w:val="left"/>
              <w:rPr>
                <w:sz w:val="24"/>
              </w:rPr>
            </w:pPr>
            <w:r>
              <w:rPr>
                <w:sz w:val="24"/>
              </w:rPr>
              <w:t>Modelo CA-120 (pago de contado)</w:t>
            </w:r>
          </w:p>
        </w:tc>
        <w:tc>
          <w:tcPr>
            <w:tcW w:w="1591" w:type="dxa"/>
          </w:tcPr>
          <w:p>
            <w:pPr>
              <w:pStyle w:val="TableParagraph"/>
              <w:spacing w:before="25"/>
              <w:ind w:right="198"/>
              <w:rPr>
                <w:sz w:val="24"/>
              </w:rPr>
            </w:pPr>
            <w:r>
              <w:rPr>
                <w:sz w:val="24"/>
              </w:rPr>
              <w:t>13,455</w:t>
            </w:r>
          </w:p>
        </w:tc>
      </w:tr>
      <w:tr>
        <w:trPr>
          <w:trHeight w:val="337" w:hRule="atLeast"/>
        </w:trPr>
        <w:tc>
          <w:tcPr>
            <w:tcW w:w="654" w:type="dxa"/>
          </w:tcPr>
          <w:p>
            <w:pPr>
              <w:pStyle w:val="TableParagraph"/>
              <w:spacing w:before="26"/>
              <w:ind w:right="147"/>
              <w:rPr>
                <w:sz w:val="24"/>
              </w:rPr>
            </w:pPr>
            <w:r>
              <w:rPr>
                <w:sz w:val="24"/>
              </w:rPr>
              <w:t>e)</w:t>
            </w:r>
          </w:p>
        </w:tc>
        <w:tc>
          <w:tcPr>
            <w:tcW w:w="6442" w:type="dxa"/>
          </w:tcPr>
          <w:p>
            <w:pPr>
              <w:pStyle w:val="TableParagraph"/>
              <w:spacing w:before="26"/>
              <w:ind w:left="114"/>
              <w:jc w:val="left"/>
              <w:rPr>
                <w:sz w:val="24"/>
              </w:rPr>
            </w:pPr>
            <w:r>
              <w:rPr>
                <w:sz w:val="24"/>
              </w:rPr>
              <w:t>Modelo CA-120 (pago a 12 meses)</w:t>
            </w:r>
          </w:p>
        </w:tc>
        <w:tc>
          <w:tcPr>
            <w:tcW w:w="1591" w:type="dxa"/>
          </w:tcPr>
          <w:p>
            <w:pPr>
              <w:pStyle w:val="TableParagraph"/>
              <w:spacing w:before="26"/>
              <w:ind w:right="198"/>
              <w:rPr>
                <w:sz w:val="24"/>
              </w:rPr>
            </w:pPr>
            <w:r>
              <w:rPr>
                <w:sz w:val="24"/>
              </w:rPr>
              <w:t>14,499</w:t>
            </w:r>
          </w:p>
        </w:tc>
      </w:tr>
      <w:tr>
        <w:trPr>
          <w:trHeight w:val="337" w:hRule="atLeast"/>
        </w:trPr>
        <w:tc>
          <w:tcPr>
            <w:tcW w:w="654" w:type="dxa"/>
          </w:tcPr>
          <w:p>
            <w:pPr>
              <w:pStyle w:val="TableParagraph"/>
              <w:spacing w:before="25"/>
              <w:ind w:right="113"/>
              <w:rPr>
                <w:sz w:val="24"/>
              </w:rPr>
            </w:pPr>
            <w:r>
              <w:rPr>
                <w:sz w:val="24"/>
              </w:rPr>
              <w:t>f)</w:t>
            </w:r>
          </w:p>
        </w:tc>
        <w:tc>
          <w:tcPr>
            <w:tcW w:w="6442" w:type="dxa"/>
          </w:tcPr>
          <w:p>
            <w:pPr>
              <w:pStyle w:val="TableParagraph"/>
              <w:spacing w:before="25"/>
              <w:ind w:left="114"/>
              <w:jc w:val="left"/>
              <w:rPr>
                <w:sz w:val="24"/>
              </w:rPr>
            </w:pPr>
            <w:r>
              <w:rPr>
                <w:sz w:val="24"/>
              </w:rPr>
              <w:t>Modelo CA-120 (pago a 24 meses)</w:t>
            </w:r>
          </w:p>
        </w:tc>
        <w:tc>
          <w:tcPr>
            <w:tcW w:w="1591" w:type="dxa"/>
          </w:tcPr>
          <w:p>
            <w:pPr>
              <w:pStyle w:val="TableParagraph"/>
              <w:spacing w:before="25"/>
              <w:ind w:right="198"/>
              <w:rPr>
                <w:sz w:val="24"/>
              </w:rPr>
            </w:pPr>
            <w:r>
              <w:rPr>
                <w:sz w:val="24"/>
              </w:rPr>
              <w:t>15,703</w:t>
            </w:r>
          </w:p>
        </w:tc>
      </w:tr>
      <w:tr>
        <w:trPr>
          <w:trHeight w:val="337" w:hRule="atLeast"/>
        </w:trPr>
        <w:tc>
          <w:tcPr>
            <w:tcW w:w="654" w:type="dxa"/>
          </w:tcPr>
          <w:p>
            <w:pPr>
              <w:pStyle w:val="TableParagraph"/>
              <w:spacing w:before="26"/>
              <w:ind w:right="136"/>
              <w:rPr>
                <w:sz w:val="24"/>
              </w:rPr>
            </w:pPr>
            <w:r>
              <w:rPr>
                <w:sz w:val="24"/>
              </w:rPr>
              <w:t>g)</w:t>
            </w:r>
          </w:p>
        </w:tc>
        <w:tc>
          <w:tcPr>
            <w:tcW w:w="6442" w:type="dxa"/>
          </w:tcPr>
          <w:p>
            <w:pPr>
              <w:pStyle w:val="TableParagraph"/>
              <w:spacing w:before="26"/>
              <w:ind w:left="114"/>
              <w:jc w:val="left"/>
              <w:rPr>
                <w:sz w:val="24"/>
              </w:rPr>
            </w:pPr>
            <w:r>
              <w:rPr>
                <w:sz w:val="24"/>
              </w:rPr>
              <w:t>Modelo Arga Plus (pago de contado)</w:t>
            </w:r>
          </w:p>
        </w:tc>
        <w:tc>
          <w:tcPr>
            <w:tcW w:w="1591" w:type="dxa"/>
          </w:tcPr>
          <w:p>
            <w:pPr>
              <w:pStyle w:val="TableParagraph"/>
              <w:spacing w:before="26"/>
              <w:ind w:right="198"/>
              <w:rPr>
                <w:sz w:val="24"/>
              </w:rPr>
            </w:pPr>
            <w:r>
              <w:rPr>
                <w:sz w:val="24"/>
              </w:rPr>
              <w:t>17,630</w:t>
            </w:r>
          </w:p>
        </w:tc>
      </w:tr>
      <w:tr>
        <w:trPr>
          <w:trHeight w:val="336" w:hRule="atLeast"/>
        </w:trPr>
        <w:tc>
          <w:tcPr>
            <w:tcW w:w="654" w:type="dxa"/>
          </w:tcPr>
          <w:p>
            <w:pPr>
              <w:pStyle w:val="TableParagraph"/>
              <w:spacing w:before="25"/>
              <w:ind w:right="132"/>
              <w:rPr>
                <w:sz w:val="24"/>
              </w:rPr>
            </w:pPr>
            <w:r>
              <w:rPr>
                <w:sz w:val="24"/>
              </w:rPr>
              <w:t>h)</w:t>
            </w:r>
          </w:p>
        </w:tc>
        <w:tc>
          <w:tcPr>
            <w:tcW w:w="6442" w:type="dxa"/>
          </w:tcPr>
          <w:p>
            <w:pPr>
              <w:pStyle w:val="TableParagraph"/>
              <w:spacing w:before="25"/>
              <w:ind w:left="114"/>
              <w:jc w:val="left"/>
              <w:rPr>
                <w:sz w:val="24"/>
              </w:rPr>
            </w:pPr>
            <w:r>
              <w:rPr>
                <w:sz w:val="24"/>
              </w:rPr>
              <w:t>Modelo Arga Plus (pago a 12 meses)</w:t>
            </w:r>
          </w:p>
        </w:tc>
        <w:tc>
          <w:tcPr>
            <w:tcW w:w="1591" w:type="dxa"/>
          </w:tcPr>
          <w:p>
            <w:pPr>
              <w:pStyle w:val="TableParagraph"/>
              <w:spacing w:before="25"/>
              <w:ind w:right="198"/>
              <w:rPr>
                <w:sz w:val="24"/>
              </w:rPr>
            </w:pPr>
            <w:r>
              <w:rPr>
                <w:sz w:val="24"/>
              </w:rPr>
              <w:t>18,692</w:t>
            </w:r>
          </w:p>
        </w:tc>
      </w:tr>
      <w:tr>
        <w:trPr>
          <w:trHeight w:val="337" w:hRule="atLeast"/>
        </w:trPr>
        <w:tc>
          <w:tcPr>
            <w:tcW w:w="654" w:type="dxa"/>
          </w:tcPr>
          <w:p>
            <w:pPr>
              <w:pStyle w:val="TableParagraph"/>
              <w:spacing w:before="25"/>
              <w:ind w:right="124"/>
              <w:rPr>
                <w:sz w:val="24"/>
              </w:rPr>
            </w:pPr>
            <w:r>
              <w:rPr>
                <w:sz w:val="24"/>
              </w:rPr>
              <w:t>i)</w:t>
            </w:r>
          </w:p>
        </w:tc>
        <w:tc>
          <w:tcPr>
            <w:tcW w:w="6442" w:type="dxa"/>
          </w:tcPr>
          <w:p>
            <w:pPr>
              <w:pStyle w:val="TableParagraph"/>
              <w:spacing w:before="25"/>
              <w:ind w:left="114"/>
              <w:jc w:val="left"/>
              <w:rPr>
                <w:sz w:val="24"/>
              </w:rPr>
            </w:pPr>
            <w:r>
              <w:rPr>
                <w:sz w:val="24"/>
              </w:rPr>
              <w:t>Modelo Arga Plus (pago a 24 meses)</w:t>
            </w:r>
          </w:p>
        </w:tc>
        <w:tc>
          <w:tcPr>
            <w:tcW w:w="1591" w:type="dxa"/>
          </w:tcPr>
          <w:p>
            <w:pPr>
              <w:pStyle w:val="TableParagraph"/>
              <w:spacing w:before="25"/>
              <w:ind w:right="198"/>
              <w:rPr>
                <w:sz w:val="24"/>
              </w:rPr>
            </w:pPr>
            <w:r>
              <w:rPr>
                <w:sz w:val="24"/>
              </w:rPr>
              <w:t>19,674</w:t>
            </w:r>
          </w:p>
        </w:tc>
      </w:tr>
      <w:tr>
        <w:trPr>
          <w:trHeight w:val="337" w:hRule="atLeast"/>
        </w:trPr>
        <w:tc>
          <w:tcPr>
            <w:tcW w:w="654" w:type="dxa"/>
          </w:tcPr>
          <w:p>
            <w:pPr>
              <w:pStyle w:val="TableParagraph"/>
              <w:spacing w:before="26"/>
              <w:ind w:right="124"/>
              <w:rPr>
                <w:sz w:val="24"/>
              </w:rPr>
            </w:pPr>
            <w:r>
              <w:rPr>
                <w:sz w:val="24"/>
              </w:rPr>
              <w:t>j)</w:t>
            </w:r>
          </w:p>
        </w:tc>
        <w:tc>
          <w:tcPr>
            <w:tcW w:w="6442" w:type="dxa"/>
          </w:tcPr>
          <w:p>
            <w:pPr>
              <w:pStyle w:val="TableParagraph"/>
              <w:spacing w:before="26"/>
              <w:ind w:left="114"/>
              <w:jc w:val="left"/>
              <w:rPr>
                <w:sz w:val="24"/>
              </w:rPr>
            </w:pPr>
            <w:r>
              <w:rPr>
                <w:sz w:val="24"/>
              </w:rPr>
              <w:t>Modelo Pino (pago de contado)</w:t>
            </w:r>
          </w:p>
        </w:tc>
        <w:tc>
          <w:tcPr>
            <w:tcW w:w="1591" w:type="dxa"/>
          </w:tcPr>
          <w:p>
            <w:pPr>
              <w:pStyle w:val="TableParagraph"/>
              <w:spacing w:before="26"/>
              <w:ind w:right="198"/>
              <w:rPr>
                <w:sz w:val="24"/>
              </w:rPr>
            </w:pPr>
            <w:r>
              <w:rPr>
                <w:sz w:val="24"/>
              </w:rPr>
              <w:t>22,663</w:t>
            </w:r>
          </w:p>
        </w:tc>
      </w:tr>
      <w:tr>
        <w:trPr>
          <w:trHeight w:val="337" w:hRule="atLeast"/>
        </w:trPr>
        <w:tc>
          <w:tcPr>
            <w:tcW w:w="654" w:type="dxa"/>
          </w:tcPr>
          <w:p>
            <w:pPr>
              <w:pStyle w:val="TableParagraph"/>
              <w:spacing w:before="25"/>
              <w:ind w:right="132"/>
              <w:rPr>
                <w:sz w:val="24"/>
              </w:rPr>
            </w:pPr>
            <w:r>
              <w:rPr>
                <w:sz w:val="24"/>
              </w:rPr>
              <w:t>k)</w:t>
            </w:r>
          </w:p>
        </w:tc>
        <w:tc>
          <w:tcPr>
            <w:tcW w:w="6442" w:type="dxa"/>
          </w:tcPr>
          <w:p>
            <w:pPr>
              <w:pStyle w:val="TableParagraph"/>
              <w:spacing w:before="25"/>
              <w:ind w:left="114"/>
              <w:jc w:val="left"/>
              <w:rPr>
                <w:sz w:val="24"/>
              </w:rPr>
            </w:pPr>
            <w:r>
              <w:rPr>
                <w:sz w:val="24"/>
              </w:rPr>
              <w:t>Modelo Pino (pago a 12 meses)</w:t>
            </w:r>
          </w:p>
        </w:tc>
        <w:tc>
          <w:tcPr>
            <w:tcW w:w="1591" w:type="dxa"/>
          </w:tcPr>
          <w:p>
            <w:pPr>
              <w:pStyle w:val="TableParagraph"/>
              <w:spacing w:before="25"/>
              <w:ind w:right="198"/>
              <w:rPr>
                <w:sz w:val="24"/>
              </w:rPr>
            </w:pPr>
            <w:r>
              <w:rPr>
                <w:sz w:val="24"/>
              </w:rPr>
              <w:t>23,823</w:t>
            </w:r>
          </w:p>
        </w:tc>
      </w:tr>
      <w:tr>
        <w:trPr>
          <w:trHeight w:val="337" w:hRule="atLeast"/>
        </w:trPr>
        <w:tc>
          <w:tcPr>
            <w:tcW w:w="654" w:type="dxa"/>
          </w:tcPr>
          <w:p>
            <w:pPr>
              <w:pStyle w:val="TableParagraph"/>
              <w:spacing w:before="26"/>
              <w:ind w:right="124"/>
              <w:rPr>
                <w:sz w:val="24"/>
              </w:rPr>
            </w:pPr>
            <w:r>
              <w:rPr>
                <w:sz w:val="24"/>
              </w:rPr>
              <w:t>l)</w:t>
            </w:r>
          </w:p>
        </w:tc>
        <w:tc>
          <w:tcPr>
            <w:tcW w:w="6442" w:type="dxa"/>
          </w:tcPr>
          <w:p>
            <w:pPr>
              <w:pStyle w:val="TableParagraph"/>
              <w:spacing w:before="26"/>
              <w:ind w:left="114"/>
              <w:jc w:val="left"/>
              <w:rPr>
                <w:sz w:val="24"/>
              </w:rPr>
            </w:pPr>
            <w:r>
              <w:rPr>
                <w:sz w:val="24"/>
              </w:rPr>
              <w:t>Modelo Pino (pago a 24 meses)</w:t>
            </w:r>
          </w:p>
        </w:tc>
        <w:tc>
          <w:tcPr>
            <w:tcW w:w="1591" w:type="dxa"/>
          </w:tcPr>
          <w:p>
            <w:pPr>
              <w:pStyle w:val="TableParagraph"/>
              <w:spacing w:before="26"/>
              <w:ind w:right="198"/>
              <w:rPr>
                <w:sz w:val="24"/>
              </w:rPr>
            </w:pPr>
            <w:r>
              <w:rPr>
                <w:sz w:val="24"/>
              </w:rPr>
              <w:t>25,251</w:t>
            </w:r>
          </w:p>
        </w:tc>
      </w:tr>
      <w:tr>
        <w:trPr>
          <w:trHeight w:val="337" w:hRule="atLeast"/>
        </w:trPr>
        <w:tc>
          <w:tcPr>
            <w:tcW w:w="654" w:type="dxa"/>
          </w:tcPr>
          <w:p>
            <w:pPr>
              <w:pStyle w:val="TableParagraph"/>
              <w:spacing w:before="25"/>
              <w:ind w:right="124"/>
              <w:rPr>
                <w:sz w:val="24"/>
              </w:rPr>
            </w:pPr>
            <w:r>
              <w:rPr>
                <w:sz w:val="24"/>
              </w:rPr>
              <w:t>m)</w:t>
            </w:r>
          </w:p>
        </w:tc>
        <w:tc>
          <w:tcPr>
            <w:tcW w:w="6442" w:type="dxa"/>
          </w:tcPr>
          <w:p>
            <w:pPr>
              <w:pStyle w:val="TableParagraph"/>
              <w:spacing w:before="25"/>
              <w:ind w:left="114"/>
              <w:jc w:val="left"/>
              <w:rPr>
                <w:sz w:val="24"/>
              </w:rPr>
            </w:pPr>
            <w:r>
              <w:rPr>
                <w:sz w:val="24"/>
              </w:rPr>
              <w:t>Modelo Venecia (pago de contado)</w:t>
            </w:r>
          </w:p>
        </w:tc>
        <w:tc>
          <w:tcPr>
            <w:tcW w:w="1591" w:type="dxa"/>
          </w:tcPr>
          <w:p>
            <w:pPr>
              <w:pStyle w:val="TableParagraph"/>
              <w:spacing w:before="25"/>
              <w:ind w:right="198"/>
              <w:rPr>
                <w:sz w:val="24"/>
              </w:rPr>
            </w:pPr>
            <w:r>
              <w:rPr>
                <w:sz w:val="24"/>
              </w:rPr>
              <w:t>29,533</w:t>
            </w:r>
          </w:p>
        </w:tc>
      </w:tr>
      <w:tr>
        <w:trPr>
          <w:trHeight w:val="337" w:hRule="atLeast"/>
        </w:trPr>
        <w:tc>
          <w:tcPr>
            <w:tcW w:w="654" w:type="dxa"/>
          </w:tcPr>
          <w:p>
            <w:pPr>
              <w:pStyle w:val="TableParagraph"/>
              <w:spacing w:before="26"/>
              <w:ind w:right="132"/>
              <w:rPr>
                <w:sz w:val="24"/>
              </w:rPr>
            </w:pPr>
            <w:r>
              <w:rPr>
                <w:sz w:val="24"/>
              </w:rPr>
              <w:t>n)</w:t>
            </w:r>
          </w:p>
        </w:tc>
        <w:tc>
          <w:tcPr>
            <w:tcW w:w="6442" w:type="dxa"/>
          </w:tcPr>
          <w:p>
            <w:pPr>
              <w:pStyle w:val="TableParagraph"/>
              <w:spacing w:before="26"/>
              <w:ind w:left="114"/>
              <w:jc w:val="left"/>
              <w:rPr>
                <w:sz w:val="24"/>
              </w:rPr>
            </w:pPr>
            <w:r>
              <w:rPr>
                <w:sz w:val="24"/>
              </w:rPr>
              <w:t>Modelo Venecia (pago a 12 meses)</w:t>
            </w:r>
          </w:p>
        </w:tc>
        <w:tc>
          <w:tcPr>
            <w:tcW w:w="1591" w:type="dxa"/>
          </w:tcPr>
          <w:p>
            <w:pPr>
              <w:pStyle w:val="TableParagraph"/>
              <w:spacing w:before="26"/>
              <w:ind w:right="198"/>
              <w:rPr>
                <w:sz w:val="24"/>
              </w:rPr>
            </w:pPr>
            <w:r>
              <w:rPr>
                <w:sz w:val="24"/>
              </w:rPr>
              <w:t>31,274</w:t>
            </w:r>
          </w:p>
        </w:tc>
      </w:tr>
      <w:tr>
        <w:trPr>
          <w:trHeight w:val="335" w:hRule="atLeast"/>
        </w:trPr>
        <w:tc>
          <w:tcPr>
            <w:tcW w:w="654" w:type="dxa"/>
          </w:tcPr>
          <w:p>
            <w:pPr>
              <w:pStyle w:val="TableParagraph"/>
              <w:spacing w:before="25"/>
              <w:ind w:right="132"/>
              <w:rPr>
                <w:sz w:val="24"/>
              </w:rPr>
            </w:pPr>
            <w:r>
              <w:rPr>
                <w:sz w:val="24"/>
              </w:rPr>
              <w:t>o)</w:t>
            </w:r>
          </w:p>
        </w:tc>
        <w:tc>
          <w:tcPr>
            <w:tcW w:w="6442" w:type="dxa"/>
          </w:tcPr>
          <w:p>
            <w:pPr>
              <w:pStyle w:val="TableParagraph"/>
              <w:spacing w:before="25"/>
              <w:ind w:left="114"/>
              <w:jc w:val="left"/>
              <w:rPr>
                <w:sz w:val="24"/>
              </w:rPr>
            </w:pPr>
            <w:r>
              <w:rPr>
                <w:sz w:val="24"/>
              </w:rPr>
              <w:t>Modelo Venecia (pago a 24 meses)</w:t>
            </w:r>
          </w:p>
        </w:tc>
        <w:tc>
          <w:tcPr>
            <w:tcW w:w="1591" w:type="dxa"/>
          </w:tcPr>
          <w:p>
            <w:pPr>
              <w:pStyle w:val="TableParagraph"/>
              <w:spacing w:before="25"/>
              <w:ind w:right="198"/>
              <w:rPr>
                <w:sz w:val="24"/>
              </w:rPr>
            </w:pPr>
            <w:r>
              <w:rPr>
                <w:sz w:val="24"/>
              </w:rPr>
              <w:t>32,299</w:t>
            </w:r>
          </w:p>
        </w:tc>
      </w:tr>
      <w:tr>
        <w:trPr>
          <w:trHeight w:val="337" w:hRule="atLeast"/>
        </w:trPr>
        <w:tc>
          <w:tcPr>
            <w:tcW w:w="654" w:type="dxa"/>
          </w:tcPr>
          <w:p>
            <w:pPr>
              <w:pStyle w:val="TableParagraph"/>
              <w:spacing w:before="25"/>
              <w:ind w:right="132"/>
              <w:rPr>
                <w:sz w:val="24"/>
              </w:rPr>
            </w:pPr>
            <w:r>
              <w:rPr>
                <w:sz w:val="24"/>
              </w:rPr>
              <w:t>p)</w:t>
            </w:r>
          </w:p>
        </w:tc>
        <w:tc>
          <w:tcPr>
            <w:tcW w:w="6442" w:type="dxa"/>
          </w:tcPr>
          <w:p>
            <w:pPr>
              <w:pStyle w:val="TableParagraph"/>
              <w:spacing w:before="25"/>
              <w:ind w:left="114"/>
              <w:jc w:val="left"/>
              <w:rPr>
                <w:sz w:val="24"/>
              </w:rPr>
            </w:pPr>
            <w:r>
              <w:rPr>
                <w:sz w:val="24"/>
              </w:rPr>
              <w:t>Modelo Roma (pago de contado)</w:t>
            </w:r>
          </w:p>
        </w:tc>
        <w:tc>
          <w:tcPr>
            <w:tcW w:w="1591" w:type="dxa"/>
          </w:tcPr>
          <w:p>
            <w:pPr>
              <w:pStyle w:val="TableParagraph"/>
              <w:spacing w:before="25"/>
              <w:ind w:right="198"/>
              <w:rPr>
                <w:sz w:val="24"/>
              </w:rPr>
            </w:pPr>
            <w:r>
              <w:rPr>
                <w:sz w:val="24"/>
              </w:rPr>
              <w:t>33,638</w:t>
            </w:r>
          </w:p>
        </w:tc>
      </w:tr>
      <w:tr>
        <w:trPr>
          <w:trHeight w:val="337" w:hRule="atLeast"/>
        </w:trPr>
        <w:tc>
          <w:tcPr>
            <w:tcW w:w="654" w:type="dxa"/>
          </w:tcPr>
          <w:p>
            <w:pPr>
              <w:pStyle w:val="TableParagraph"/>
              <w:spacing w:before="26"/>
              <w:ind w:right="132"/>
              <w:rPr>
                <w:sz w:val="24"/>
              </w:rPr>
            </w:pPr>
            <w:r>
              <w:rPr>
                <w:sz w:val="24"/>
              </w:rPr>
              <w:t>q)</w:t>
            </w:r>
          </w:p>
        </w:tc>
        <w:tc>
          <w:tcPr>
            <w:tcW w:w="6442" w:type="dxa"/>
          </w:tcPr>
          <w:p>
            <w:pPr>
              <w:pStyle w:val="TableParagraph"/>
              <w:spacing w:before="26"/>
              <w:ind w:left="114"/>
              <w:jc w:val="left"/>
              <w:rPr>
                <w:sz w:val="24"/>
              </w:rPr>
            </w:pPr>
            <w:r>
              <w:rPr>
                <w:sz w:val="24"/>
              </w:rPr>
              <w:t>Modelo Roma (pago a 12 meses)</w:t>
            </w:r>
          </w:p>
        </w:tc>
        <w:tc>
          <w:tcPr>
            <w:tcW w:w="1591" w:type="dxa"/>
          </w:tcPr>
          <w:p>
            <w:pPr>
              <w:pStyle w:val="TableParagraph"/>
              <w:spacing w:before="26"/>
              <w:ind w:right="198"/>
              <w:rPr>
                <w:sz w:val="24"/>
              </w:rPr>
            </w:pPr>
            <w:r>
              <w:rPr>
                <w:sz w:val="24"/>
              </w:rPr>
              <w:t>36,136</w:t>
            </w:r>
          </w:p>
        </w:tc>
      </w:tr>
      <w:tr>
        <w:trPr>
          <w:trHeight w:val="337" w:hRule="atLeast"/>
        </w:trPr>
        <w:tc>
          <w:tcPr>
            <w:tcW w:w="654" w:type="dxa"/>
          </w:tcPr>
          <w:p>
            <w:pPr>
              <w:pStyle w:val="TableParagraph"/>
              <w:spacing w:before="25"/>
              <w:ind w:right="113"/>
              <w:rPr>
                <w:sz w:val="24"/>
              </w:rPr>
            </w:pPr>
            <w:r>
              <w:rPr>
                <w:sz w:val="24"/>
              </w:rPr>
              <w:t>r)</w:t>
            </w:r>
          </w:p>
        </w:tc>
        <w:tc>
          <w:tcPr>
            <w:tcW w:w="6442" w:type="dxa"/>
          </w:tcPr>
          <w:p>
            <w:pPr>
              <w:pStyle w:val="TableParagraph"/>
              <w:spacing w:before="25"/>
              <w:ind w:left="114"/>
              <w:jc w:val="left"/>
              <w:rPr>
                <w:sz w:val="24"/>
              </w:rPr>
            </w:pPr>
            <w:r>
              <w:rPr>
                <w:sz w:val="24"/>
              </w:rPr>
              <w:t>Modelo Roma (pago a 24 meses)</w:t>
            </w:r>
          </w:p>
        </w:tc>
        <w:tc>
          <w:tcPr>
            <w:tcW w:w="1591" w:type="dxa"/>
          </w:tcPr>
          <w:p>
            <w:pPr>
              <w:pStyle w:val="TableParagraph"/>
              <w:spacing w:before="25"/>
              <w:ind w:right="198"/>
              <w:rPr>
                <w:sz w:val="24"/>
              </w:rPr>
            </w:pPr>
            <w:r>
              <w:rPr>
                <w:sz w:val="24"/>
              </w:rPr>
              <w:t>39,794</w:t>
            </w:r>
          </w:p>
        </w:tc>
      </w:tr>
      <w:tr>
        <w:trPr>
          <w:trHeight w:val="337" w:hRule="atLeast"/>
        </w:trPr>
        <w:tc>
          <w:tcPr>
            <w:tcW w:w="654" w:type="dxa"/>
          </w:tcPr>
          <w:p>
            <w:pPr>
              <w:pStyle w:val="TableParagraph"/>
              <w:spacing w:before="26"/>
              <w:ind w:right="158"/>
              <w:rPr>
                <w:sz w:val="24"/>
              </w:rPr>
            </w:pPr>
            <w:r>
              <w:rPr>
                <w:sz w:val="24"/>
              </w:rPr>
              <w:t>s)</w:t>
            </w:r>
          </w:p>
        </w:tc>
        <w:tc>
          <w:tcPr>
            <w:tcW w:w="6442" w:type="dxa"/>
          </w:tcPr>
          <w:p>
            <w:pPr>
              <w:pStyle w:val="TableParagraph"/>
              <w:spacing w:before="26"/>
              <w:ind w:left="114"/>
              <w:jc w:val="left"/>
              <w:rPr>
                <w:sz w:val="24"/>
              </w:rPr>
            </w:pPr>
            <w:r>
              <w:rPr>
                <w:sz w:val="24"/>
              </w:rPr>
              <w:t>Modelo Diamante (pago de contado)</w:t>
            </w:r>
          </w:p>
        </w:tc>
        <w:tc>
          <w:tcPr>
            <w:tcW w:w="1591" w:type="dxa"/>
          </w:tcPr>
          <w:p>
            <w:pPr>
              <w:pStyle w:val="TableParagraph"/>
              <w:spacing w:before="26"/>
              <w:ind w:right="198"/>
              <w:rPr>
                <w:sz w:val="24"/>
              </w:rPr>
            </w:pPr>
            <w:r>
              <w:rPr>
                <w:sz w:val="24"/>
              </w:rPr>
              <w:t>46,397</w:t>
            </w:r>
          </w:p>
        </w:tc>
      </w:tr>
      <w:tr>
        <w:trPr>
          <w:trHeight w:val="335" w:hRule="atLeast"/>
        </w:trPr>
        <w:tc>
          <w:tcPr>
            <w:tcW w:w="654" w:type="dxa"/>
          </w:tcPr>
          <w:p>
            <w:pPr>
              <w:pStyle w:val="TableParagraph"/>
              <w:spacing w:before="25"/>
              <w:ind w:right="124"/>
              <w:rPr>
                <w:sz w:val="24"/>
              </w:rPr>
            </w:pPr>
            <w:r>
              <w:rPr>
                <w:sz w:val="24"/>
              </w:rPr>
              <w:t>t)</w:t>
            </w:r>
          </w:p>
        </w:tc>
        <w:tc>
          <w:tcPr>
            <w:tcW w:w="6442" w:type="dxa"/>
          </w:tcPr>
          <w:p>
            <w:pPr>
              <w:pStyle w:val="TableParagraph"/>
              <w:spacing w:before="25"/>
              <w:ind w:left="114"/>
              <w:jc w:val="left"/>
              <w:rPr>
                <w:sz w:val="24"/>
              </w:rPr>
            </w:pPr>
            <w:r>
              <w:rPr>
                <w:sz w:val="24"/>
              </w:rPr>
              <w:t>Modelo Diamante (pago a 12 meses)</w:t>
            </w:r>
          </w:p>
        </w:tc>
        <w:tc>
          <w:tcPr>
            <w:tcW w:w="1591" w:type="dxa"/>
          </w:tcPr>
          <w:p>
            <w:pPr>
              <w:pStyle w:val="TableParagraph"/>
              <w:spacing w:before="25"/>
              <w:ind w:right="198"/>
              <w:rPr>
                <w:sz w:val="24"/>
              </w:rPr>
            </w:pPr>
            <w:r>
              <w:rPr>
                <w:sz w:val="24"/>
              </w:rPr>
              <w:t>48,181</w:t>
            </w:r>
          </w:p>
        </w:tc>
      </w:tr>
      <w:tr>
        <w:trPr>
          <w:trHeight w:val="337" w:hRule="atLeast"/>
        </w:trPr>
        <w:tc>
          <w:tcPr>
            <w:tcW w:w="654" w:type="dxa"/>
          </w:tcPr>
          <w:p>
            <w:pPr>
              <w:pStyle w:val="TableParagraph"/>
              <w:spacing w:before="25"/>
              <w:ind w:right="132"/>
              <w:rPr>
                <w:sz w:val="24"/>
              </w:rPr>
            </w:pPr>
            <w:r>
              <w:rPr>
                <w:sz w:val="24"/>
              </w:rPr>
              <w:t>u)</w:t>
            </w:r>
          </w:p>
        </w:tc>
        <w:tc>
          <w:tcPr>
            <w:tcW w:w="6442" w:type="dxa"/>
          </w:tcPr>
          <w:p>
            <w:pPr>
              <w:pStyle w:val="TableParagraph"/>
              <w:spacing w:before="25"/>
              <w:ind w:left="114"/>
              <w:jc w:val="left"/>
              <w:rPr>
                <w:sz w:val="24"/>
              </w:rPr>
            </w:pPr>
            <w:r>
              <w:rPr>
                <w:sz w:val="24"/>
              </w:rPr>
              <w:t>Modelo Diamante (pago a 24 meses)</w:t>
            </w:r>
          </w:p>
        </w:tc>
        <w:tc>
          <w:tcPr>
            <w:tcW w:w="1591" w:type="dxa"/>
          </w:tcPr>
          <w:p>
            <w:pPr>
              <w:pStyle w:val="TableParagraph"/>
              <w:spacing w:before="25"/>
              <w:ind w:right="198"/>
              <w:rPr>
                <w:sz w:val="24"/>
              </w:rPr>
            </w:pPr>
            <w:r>
              <w:rPr>
                <w:sz w:val="24"/>
              </w:rPr>
              <w:t>50,590</w:t>
            </w:r>
          </w:p>
        </w:tc>
      </w:tr>
      <w:tr>
        <w:trPr>
          <w:trHeight w:val="337" w:hRule="atLeast"/>
        </w:trPr>
        <w:tc>
          <w:tcPr>
            <w:tcW w:w="654" w:type="dxa"/>
          </w:tcPr>
          <w:p>
            <w:pPr>
              <w:pStyle w:val="TableParagraph"/>
              <w:spacing w:before="26"/>
              <w:ind w:left="200"/>
              <w:jc w:val="left"/>
              <w:rPr>
                <w:sz w:val="24"/>
              </w:rPr>
            </w:pPr>
            <w:r>
              <w:rPr>
                <w:sz w:val="24"/>
              </w:rPr>
              <w:t>4)</w:t>
            </w:r>
          </w:p>
        </w:tc>
        <w:tc>
          <w:tcPr>
            <w:tcW w:w="6442" w:type="dxa"/>
          </w:tcPr>
          <w:p>
            <w:pPr>
              <w:pStyle w:val="TableParagraph"/>
              <w:spacing w:before="26"/>
              <w:ind w:left="114"/>
              <w:jc w:val="left"/>
              <w:rPr>
                <w:sz w:val="24"/>
              </w:rPr>
            </w:pPr>
            <w:r>
              <w:rPr>
                <w:sz w:val="24"/>
              </w:rPr>
              <w:t>Parque Acuático Valladolid:</w:t>
            </w:r>
          </w:p>
        </w:tc>
        <w:tc>
          <w:tcPr>
            <w:tcW w:w="1591" w:type="dxa"/>
          </w:tcPr>
          <w:p>
            <w:pPr>
              <w:pStyle w:val="TableParagraph"/>
              <w:jc w:val="left"/>
              <w:rPr>
                <w:sz w:val="24"/>
              </w:rPr>
            </w:pPr>
          </w:p>
        </w:tc>
      </w:tr>
      <w:tr>
        <w:trPr>
          <w:trHeight w:val="337" w:hRule="atLeast"/>
        </w:trPr>
        <w:tc>
          <w:tcPr>
            <w:tcW w:w="654" w:type="dxa"/>
          </w:tcPr>
          <w:p>
            <w:pPr>
              <w:pStyle w:val="TableParagraph"/>
              <w:spacing w:before="25"/>
              <w:ind w:right="139"/>
              <w:rPr>
                <w:sz w:val="24"/>
              </w:rPr>
            </w:pPr>
            <w:r>
              <w:rPr>
                <w:sz w:val="24"/>
              </w:rPr>
              <w:t>A)</w:t>
            </w:r>
          </w:p>
        </w:tc>
        <w:tc>
          <w:tcPr>
            <w:tcW w:w="6442" w:type="dxa"/>
          </w:tcPr>
          <w:p>
            <w:pPr>
              <w:pStyle w:val="TableParagraph"/>
              <w:spacing w:before="25"/>
              <w:ind w:left="114"/>
              <w:jc w:val="left"/>
              <w:rPr>
                <w:sz w:val="24"/>
              </w:rPr>
            </w:pPr>
            <w:r>
              <w:rPr>
                <w:sz w:val="24"/>
              </w:rPr>
              <w:t>Entradas:</w:t>
            </w:r>
          </w:p>
        </w:tc>
        <w:tc>
          <w:tcPr>
            <w:tcW w:w="1591" w:type="dxa"/>
          </w:tcPr>
          <w:p>
            <w:pPr>
              <w:pStyle w:val="TableParagraph"/>
              <w:jc w:val="left"/>
              <w:rPr>
                <w:sz w:val="24"/>
              </w:rPr>
            </w:pPr>
          </w:p>
        </w:tc>
      </w:tr>
      <w:tr>
        <w:trPr>
          <w:trHeight w:val="337" w:hRule="atLeast"/>
        </w:trPr>
        <w:tc>
          <w:tcPr>
            <w:tcW w:w="654" w:type="dxa"/>
          </w:tcPr>
          <w:p>
            <w:pPr>
              <w:pStyle w:val="TableParagraph"/>
              <w:spacing w:before="26"/>
              <w:ind w:right="147"/>
              <w:rPr>
                <w:sz w:val="24"/>
              </w:rPr>
            </w:pPr>
            <w:r>
              <w:rPr>
                <w:sz w:val="24"/>
              </w:rPr>
              <w:t>a)</w:t>
            </w:r>
          </w:p>
        </w:tc>
        <w:tc>
          <w:tcPr>
            <w:tcW w:w="6442" w:type="dxa"/>
          </w:tcPr>
          <w:p>
            <w:pPr>
              <w:pStyle w:val="TableParagraph"/>
              <w:spacing w:before="26"/>
              <w:ind w:left="114"/>
              <w:jc w:val="left"/>
              <w:rPr>
                <w:sz w:val="24"/>
              </w:rPr>
            </w:pPr>
            <w:r>
              <w:rPr>
                <w:sz w:val="24"/>
              </w:rPr>
              <w:t>Entrada general</w:t>
            </w:r>
          </w:p>
        </w:tc>
        <w:tc>
          <w:tcPr>
            <w:tcW w:w="1591" w:type="dxa"/>
          </w:tcPr>
          <w:p>
            <w:pPr>
              <w:pStyle w:val="TableParagraph"/>
              <w:spacing w:before="26"/>
              <w:ind w:right="198"/>
              <w:rPr>
                <w:sz w:val="24"/>
              </w:rPr>
            </w:pPr>
            <w:r>
              <w:rPr>
                <w:sz w:val="24"/>
              </w:rPr>
              <w:t>60</w:t>
            </w:r>
          </w:p>
        </w:tc>
      </w:tr>
      <w:tr>
        <w:trPr>
          <w:trHeight w:val="335" w:hRule="atLeast"/>
        </w:trPr>
        <w:tc>
          <w:tcPr>
            <w:tcW w:w="654" w:type="dxa"/>
          </w:tcPr>
          <w:p>
            <w:pPr>
              <w:pStyle w:val="TableParagraph"/>
              <w:spacing w:before="25"/>
              <w:ind w:right="132"/>
              <w:rPr>
                <w:sz w:val="24"/>
              </w:rPr>
            </w:pPr>
            <w:r>
              <w:rPr>
                <w:sz w:val="24"/>
              </w:rPr>
              <w:t>b)</w:t>
            </w:r>
          </w:p>
        </w:tc>
        <w:tc>
          <w:tcPr>
            <w:tcW w:w="6442" w:type="dxa"/>
          </w:tcPr>
          <w:p>
            <w:pPr>
              <w:pStyle w:val="TableParagraph"/>
              <w:spacing w:before="25"/>
              <w:ind w:left="114"/>
              <w:jc w:val="left"/>
              <w:rPr>
                <w:sz w:val="24"/>
              </w:rPr>
            </w:pPr>
            <w:r>
              <w:rPr>
                <w:sz w:val="24"/>
              </w:rPr>
              <w:t>Niño(a) (de 3 a 11 años)</w:t>
            </w:r>
          </w:p>
        </w:tc>
        <w:tc>
          <w:tcPr>
            <w:tcW w:w="1591" w:type="dxa"/>
          </w:tcPr>
          <w:p>
            <w:pPr>
              <w:pStyle w:val="TableParagraph"/>
              <w:spacing w:before="25"/>
              <w:ind w:right="198"/>
              <w:rPr>
                <w:sz w:val="24"/>
              </w:rPr>
            </w:pPr>
            <w:r>
              <w:rPr>
                <w:sz w:val="24"/>
              </w:rPr>
              <w:t>51</w:t>
            </w:r>
          </w:p>
        </w:tc>
      </w:tr>
      <w:tr>
        <w:trPr>
          <w:trHeight w:val="613" w:hRule="atLeast"/>
        </w:trPr>
        <w:tc>
          <w:tcPr>
            <w:tcW w:w="654" w:type="dxa"/>
          </w:tcPr>
          <w:p>
            <w:pPr>
              <w:pStyle w:val="TableParagraph"/>
              <w:spacing w:before="25"/>
              <w:ind w:right="147"/>
              <w:rPr>
                <w:sz w:val="24"/>
              </w:rPr>
            </w:pPr>
            <w:r>
              <w:rPr>
                <w:sz w:val="24"/>
              </w:rPr>
              <w:t>c)</w:t>
            </w:r>
          </w:p>
        </w:tc>
        <w:tc>
          <w:tcPr>
            <w:tcW w:w="6442" w:type="dxa"/>
          </w:tcPr>
          <w:p>
            <w:pPr>
              <w:pStyle w:val="TableParagraph"/>
              <w:spacing w:before="25"/>
              <w:ind w:left="114" w:right="676"/>
              <w:jc w:val="left"/>
              <w:rPr>
                <w:sz w:val="24"/>
              </w:rPr>
            </w:pPr>
            <w:r>
              <w:rPr>
                <w:sz w:val="24"/>
              </w:rPr>
              <w:t>Entrada general con descuento a servidor público afiliado al ISSSSPEA</w:t>
            </w:r>
          </w:p>
        </w:tc>
        <w:tc>
          <w:tcPr>
            <w:tcW w:w="1591" w:type="dxa"/>
          </w:tcPr>
          <w:p>
            <w:pPr>
              <w:pStyle w:val="TableParagraph"/>
              <w:spacing w:before="25"/>
              <w:ind w:right="198"/>
              <w:rPr>
                <w:sz w:val="24"/>
              </w:rPr>
            </w:pPr>
            <w:r>
              <w:rPr>
                <w:sz w:val="24"/>
              </w:rPr>
              <w:t>32</w:t>
            </w:r>
          </w:p>
        </w:tc>
      </w:tr>
      <w:tr>
        <w:trPr>
          <w:trHeight w:val="613" w:hRule="atLeast"/>
        </w:trPr>
        <w:tc>
          <w:tcPr>
            <w:tcW w:w="654" w:type="dxa"/>
          </w:tcPr>
          <w:p>
            <w:pPr>
              <w:pStyle w:val="TableParagraph"/>
              <w:spacing w:before="26"/>
              <w:ind w:right="132"/>
              <w:rPr>
                <w:sz w:val="24"/>
              </w:rPr>
            </w:pPr>
            <w:r>
              <w:rPr>
                <w:sz w:val="24"/>
              </w:rPr>
              <w:t>d)</w:t>
            </w:r>
          </w:p>
        </w:tc>
        <w:tc>
          <w:tcPr>
            <w:tcW w:w="6442" w:type="dxa"/>
          </w:tcPr>
          <w:p>
            <w:pPr>
              <w:pStyle w:val="TableParagraph"/>
              <w:spacing w:before="26"/>
              <w:ind w:left="114" w:right="676"/>
              <w:jc w:val="left"/>
              <w:rPr>
                <w:sz w:val="24"/>
              </w:rPr>
            </w:pPr>
            <w:r>
              <w:rPr>
                <w:sz w:val="24"/>
              </w:rPr>
              <w:t>Niño(a) (de 3 a 11 años) con descuento a servidor público afiliado al ISSSSPEA</w:t>
            </w:r>
          </w:p>
        </w:tc>
        <w:tc>
          <w:tcPr>
            <w:tcW w:w="1591" w:type="dxa"/>
          </w:tcPr>
          <w:p>
            <w:pPr>
              <w:pStyle w:val="TableParagraph"/>
              <w:spacing w:before="26"/>
              <w:ind w:right="198"/>
              <w:rPr>
                <w:sz w:val="24"/>
              </w:rPr>
            </w:pPr>
            <w:r>
              <w:rPr>
                <w:sz w:val="24"/>
              </w:rPr>
              <w:t>28</w:t>
            </w:r>
          </w:p>
        </w:tc>
      </w:tr>
      <w:tr>
        <w:trPr>
          <w:trHeight w:val="889" w:hRule="atLeast"/>
        </w:trPr>
        <w:tc>
          <w:tcPr>
            <w:tcW w:w="654" w:type="dxa"/>
          </w:tcPr>
          <w:p>
            <w:pPr>
              <w:pStyle w:val="TableParagraph"/>
              <w:spacing w:before="25"/>
              <w:ind w:right="147"/>
              <w:rPr>
                <w:sz w:val="24"/>
              </w:rPr>
            </w:pPr>
            <w:r>
              <w:rPr>
                <w:sz w:val="24"/>
              </w:rPr>
              <w:t>e)</w:t>
            </w:r>
          </w:p>
        </w:tc>
        <w:tc>
          <w:tcPr>
            <w:tcW w:w="6442" w:type="dxa"/>
          </w:tcPr>
          <w:p>
            <w:pPr>
              <w:pStyle w:val="TableParagraph"/>
              <w:spacing w:before="25"/>
              <w:ind w:left="114" w:right="734"/>
              <w:jc w:val="both"/>
              <w:rPr>
                <w:sz w:val="24"/>
              </w:rPr>
            </w:pPr>
            <w:r>
              <w:rPr>
                <w:sz w:val="24"/>
              </w:rPr>
              <w:t>Entrada general, con descuento especial A, previa exposición</w:t>
            </w:r>
            <w:r>
              <w:rPr>
                <w:spacing w:val="-7"/>
                <w:sz w:val="24"/>
              </w:rPr>
              <w:t> </w:t>
            </w:r>
            <w:r>
              <w:rPr>
                <w:sz w:val="24"/>
              </w:rPr>
              <w:t>de</w:t>
            </w:r>
            <w:r>
              <w:rPr>
                <w:spacing w:val="-9"/>
                <w:sz w:val="24"/>
              </w:rPr>
              <w:t> </w:t>
            </w:r>
            <w:r>
              <w:rPr>
                <w:sz w:val="24"/>
              </w:rPr>
              <w:t>motivos</w:t>
            </w:r>
            <w:r>
              <w:rPr>
                <w:spacing w:val="-7"/>
                <w:sz w:val="24"/>
              </w:rPr>
              <w:t> </w:t>
            </w:r>
            <w:r>
              <w:rPr>
                <w:sz w:val="24"/>
              </w:rPr>
              <w:t>mediante</w:t>
            </w:r>
            <w:r>
              <w:rPr>
                <w:spacing w:val="-8"/>
                <w:sz w:val="24"/>
              </w:rPr>
              <w:t> </w:t>
            </w:r>
            <w:r>
              <w:rPr>
                <w:sz w:val="24"/>
              </w:rPr>
              <w:t>oficio,</w:t>
            </w:r>
            <w:r>
              <w:rPr>
                <w:spacing w:val="-1"/>
                <w:sz w:val="24"/>
              </w:rPr>
              <w:t> </w:t>
            </w:r>
            <w:r>
              <w:rPr>
                <w:sz w:val="24"/>
              </w:rPr>
              <w:t>y</w:t>
            </w:r>
            <w:r>
              <w:rPr>
                <w:spacing w:val="-12"/>
                <w:sz w:val="24"/>
              </w:rPr>
              <w:t> </w:t>
            </w:r>
            <w:r>
              <w:rPr>
                <w:sz w:val="24"/>
              </w:rPr>
              <w:t>autorizado</w:t>
            </w:r>
            <w:r>
              <w:rPr>
                <w:spacing w:val="-8"/>
                <w:sz w:val="24"/>
              </w:rPr>
              <w:t> </w:t>
            </w:r>
            <w:r>
              <w:rPr>
                <w:sz w:val="24"/>
              </w:rPr>
              <w:t>por</w:t>
            </w:r>
            <w:r>
              <w:rPr>
                <w:spacing w:val="-8"/>
                <w:sz w:val="24"/>
              </w:rPr>
              <w:t> </w:t>
            </w:r>
            <w:r>
              <w:rPr>
                <w:spacing w:val="-6"/>
                <w:sz w:val="24"/>
              </w:rPr>
              <w:t>la </w:t>
            </w:r>
            <w:r>
              <w:rPr>
                <w:sz w:val="24"/>
              </w:rPr>
              <w:t>Dirección General del</w:t>
            </w:r>
            <w:r>
              <w:rPr>
                <w:spacing w:val="1"/>
                <w:sz w:val="24"/>
              </w:rPr>
              <w:t> </w:t>
            </w:r>
            <w:r>
              <w:rPr>
                <w:sz w:val="24"/>
              </w:rPr>
              <w:t>ISSSSPEA</w:t>
            </w:r>
          </w:p>
        </w:tc>
        <w:tc>
          <w:tcPr>
            <w:tcW w:w="1591" w:type="dxa"/>
          </w:tcPr>
          <w:p>
            <w:pPr>
              <w:pStyle w:val="TableParagraph"/>
              <w:spacing w:before="25"/>
              <w:ind w:right="198"/>
              <w:rPr>
                <w:sz w:val="24"/>
              </w:rPr>
            </w:pPr>
            <w:r>
              <w:rPr>
                <w:sz w:val="24"/>
              </w:rPr>
              <w:t>47</w:t>
            </w:r>
          </w:p>
        </w:tc>
      </w:tr>
      <w:tr>
        <w:trPr>
          <w:trHeight w:val="854" w:hRule="atLeast"/>
        </w:trPr>
        <w:tc>
          <w:tcPr>
            <w:tcW w:w="654" w:type="dxa"/>
          </w:tcPr>
          <w:p>
            <w:pPr>
              <w:pStyle w:val="TableParagraph"/>
              <w:spacing w:before="26"/>
              <w:ind w:right="113"/>
              <w:rPr>
                <w:sz w:val="24"/>
              </w:rPr>
            </w:pPr>
            <w:r>
              <w:rPr>
                <w:sz w:val="24"/>
              </w:rPr>
              <w:t>f)</w:t>
            </w:r>
          </w:p>
        </w:tc>
        <w:tc>
          <w:tcPr>
            <w:tcW w:w="6442" w:type="dxa"/>
          </w:tcPr>
          <w:p>
            <w:pPr>
              <w:pStyle w:val="TableParagraph"/>
              <w:spacing w:line="270" w:lineRule="atLeast" w:before="6"/>
              <w:ind w:left="114" w:right="734"/>
              <w:jc w:val="both"/>
              <w:rPr>
                <w:sz w:val="24"/>
              </w:rPr>
            </w:pPr>
            <w:r>
              <w:rPr>
                <w:sz w:val="24"/>
              </w:rPr>
              <w:t>Entrada general con descuento especial B, previa exposición</w:t>
            </w:r>
            <w:r>
              <w:rPr>
                <w:spacing w:val="-7"/>
                <w:sz w:val="24"/>
              </w:rPr>
              <w:t> </w:t>
            </w:r>
            <w:r>
              <w:rPr>
                <w:sz w:val="24"/>
              </w:rPr>
              <w:t>de</w:t>
            </w:r>
            <w:r>
              <w:rPr>
                <w:spacing w:val="-9"/>
                <w:sz w:val="24"/>
              </w:rPr>
              <w:t> </w:t>
            </w:r>
            <w:r>
              <w:rPr>
                <w:sz w:val="24"/>
              </w:rPr>
              <w:t>motivos</w:t>
            </w:r>
            <w:r>
              <w:rPr>
                <w:spacing w:val="-7"/>
                <w:sz w:val="24"/>
              </w:rPr>
              <w:t> </w:t>
            </w:r>
            <w:r>
              <w:rPr>
                <w:sz w:val="24"/>
              </w:rPr>
              <w:t>mediante</w:t>
            </w:r>
            <w:r>
              <w:rPr>
                <w:spacing w:val="-8"/>
                <w:sz w:val="24"/>
              </w:rPr>
              <w:t> </w:t>
            </w:r>
            <w:r>
              <w:rPr>
                <w:sz w:val="24"/>
              </w:rPr>
              <w:t>oficio,</w:t>
            </w:r>
            <w:r>
              <w:rPr>
                <w:spacing w:val="-1"/>
                <w:sz w:val="24"/>
              </w:rPr>
              <w:t> </w:t>
            </w:r>
            <w:r>
              <w:rPr>
                <w:sz w:val="24"/>
              </w:rPr>
              <w:t>y</w:t>
            </w:r>
            <w:r>
              <w:rPr>
                <w:spacing w:val="-12"/>
                <w:sz w:val="24"/>
              </w:rPr>
              <w:t> </w:t>
            </w:r>
            <w:r>
              <w:rPr>
                <w:sz w:val="24"/>
              </w:rPr>
              <w:t>autorizado</w:t>
            </w:r>
            <w:r>
              <w:rPr>
                <w:spacing w:val="-8"/>
                <w:sz w:val="24"/>
              </w:rPr>
              <w:t> </w:t>
            </w:r>
            <w:r>
              <w:rPr>
                <w:sz w:val="24"/>
              </w:rPr>
              <w:t>por</w:t>
            </w:r>
            <w:r>
              <w:rPr>
                <w:spacing w:val="-8"/>
                <w:sz w:val="24"/>
              </w:rPr>
              <w:t> </w:t>
            </w:r>
            <w:r>
              <w:rPr>
                <w:spacing w:val="-6"/>
                <w:sz w:val="24"/>
              </w:rPr>
              <w:t>la </w:t>
            </w:r>
            <w:r>
              <w:rPr>
                <w:sz w:val="24"/>
              </w:rPr>
              <w:t>Dirección General del</w:t>
            </w:r>
            <w:r>
              <w:rPr>
                <w:spacing w:val="1"/>
                <w:sz w:val="24"/>
              </w:rPr>
              <w:t> </w:t>
            </w:r>
            <w:r>
              <w:rPr>
                <w:sz w:val="24"/>
              </w:rPr>
              <w:t>ISSSSPEA</w:t>
            </w:r>
          </w:p>
        </w:tc>
        <w:tc>
          <w:tcPr>
            <w:tcW w:w="1591" w:type="dxa"/>
          </w:tcPr>
          <w:p>
            <w:pPr>
              <w:pStyle w:val="TableParagraph"/>
              <w:spacing w:before="26"/>
              <w:ind w:right="198"/>
              <w:rPr>
                <w:sz w:val="24"/>
              </w:rPr>
            </w:pPr>
            <w:r>
              <w:rPr>
                <w:sz w:val="24"/>
              </w:rPr>
              <w:t>41</w:t>
            </w:r>
          </w:p>
        </w:tc>
      </w:tr>
    </w:tbl>
    <w:p>
      <w:pPr>
        <w:spacing w:after="0"/>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1"/>
        <w:gridCol w:w="6129"/>
        <w:gridCol w:w="1876"/>
      </w:tblGrid>
      <w:tr>
        <w:trPr>
          <w:trHeight w:val="854" w:hRule="atLeast"/>
        </w:trPr>
        <w:tc>
          <w:tcPr>
            <w:tcW w:w="801" w:type="dxa"/>
          </w:tcPr>
          <w:p>
            <w:pPr>
              <w:pStyle w:val="TableParagraph"/>
              <w:spacing w:line="266" w:lineRule="exact"/>
              <w:ind w:left="440"/>
              <w:jc w:val="left"/>
              <w:rPr>
                <w:sz w:val="24"/>
              </w:rPr>
            </w:pPr>
            <w:r>
              <w:rPr>
                <w:sz w:val="24"/>
              </w:rPr>
              <w:t>g)</w:t>
            </w:r>
          </w:p>
        </w:tc>
        <w:tc>
          <w:tcPr>
            <w:tcW w:w="6129" w:type="dxa"/>
          </w:tcPr>
          <w:p>
            <w:pPr>
              <w:pStyle w:val="TableParagraph"/>
              <w:ind w:left="87" w:right="448"/>
              <w:jc w:val="both"/>
              <w:rPr>
                <w:sz w:val="24"/>
              </w:rPr>
            </w:pPr>
            <w:r>
              <w:rPr>
                <w:sz w:val="24"/>
              </w:rPr>
              <w:t>Entrada general con descuento especial C previa exposición</w:t>
            </w:r>
            <w:r>
              <w:rPr>
                <w:spacing w:val="-7"/>
                <w:sz w:val="24"/>
              </w:rPr>
              <w:t> </w:t>
            </w:r>
            <w:r>
              <w:rPr>
                <w:sz w:val="24"/>
              </w:rPr>
              <w:t>de</w:t>
            </w:r>
            <w:r>
              <w:rPr>
                <w:spacing w:val="-9"/>
                <w:sz w:val="24"/>
              </w:rPr>
              <w:t> </w:t>
            </w:r>
            <w:r>
              <w:rPr>
                <w:sz w:val="24"/>
              </w:rPr>
              <w:t>motivos</w:t>
            </w:r>
            <w:r>
              <w:rPr>
                <w:spacing w:val="-7"/>
                <w:sz w:val="24"/>
              </w:rPr>
              <w:t> </w:t>
            </w:r>
            <w:r>
              <w:rPr>
                <w:sz w:val="24"/>
              </w:rPr>
              <w:t>mediante</w:t>
            </w:r>
            <w:r>
              <w:rPr>
                <w:spacing w:val="-8"/>
                <w:sz w:val="24"/>
              </w:rPr>
              <w:t> </w:t>
            </w:r>
            <w:r>
              <w:rPr>
                <w:sz w:val="24"/>
              </w:rPr>
              <w:t>oficio,</w:t>
            </w:r>
            <w:r>
              <w:rPr>
                <w:spacing w:val="-1"/>
                <w:sz w:val="24"/>
              </w:rPr>
              <w:t> </w:t>
            </w:r>
            <w:r>
              <w:rPr>
                <w:sz w:val="24"/>
              </w:rPr>
              <w:t>y</w:t>
            </w:r>
            <w:r>
              <w:rPr>
                <w:spacing w:val="-12"/>
                <w:sz w:val="24"/>
              </w:rPr>
              <w:t> </w:t>
            </w:r>
            <w:r>
              <w:rPr>
                <w:sz w:val="24"/>
              </w:rPr>
              <w:t>autorizado</w:t>
            </w:r>
            <w:r>
              <w:rPr>
                <w:spacing w:val="-8"/>
                <w:sz w:val="24"/>
              </w:rPr>
              <w:t> </w:t>
            </w:r>
            <w:r>
              <w:rPr>
                <w:sz w:val="24"/>
              </w:rPr>
              <w:t>por</w:t>
            </w:r>
            <w:r>
              <w:rPr>
                <w:spacing w:val="-8"/>
                <w:sz w:val="24"/>
              </w:rPr>
              <w:t> </w:t>
            </w:r>
            <w:r>
              <w:rPr>
                <w:spacing w:val="-6"/>
                <w:sz w:val="24"/>
              </w:rPr>
              <w:t>la </w:t>
            </w:r>
            <w:r>
              <w:rPr>
                <w:sz w:val="24"/>
              </w:rPr>
              <w:t>Dirección General del ISSSSPEA y Tercera</w:t>
            </w:r>
            <w:r>
              <w:rPr>
                <w:spacing w:val="-7"/>
                <w:sz w:val="24"/>
              </w:rPr>
              <w:t> </w:t>
            </w:r>
            <w:r>
              <w:rPr>
                <w:sz w:val="24"/>
              </w:rPr>
              <w:t>Edad</w:t>
            </w:r>
          </w:p>
        </w:tc>
        <w:tc>
          <w:tcPr>
            <w:tcW w:w="1876" w:type="dxa"/>
          </w:tcPr>
          <w:p>
            <w:pPr>
              <w:pStyle w:val="TableParagraph"/>
              <w:spacing w:line="266" w:lineRule="exact"/>
              <w:ind w:right="197"/>
              <w:rPr>
                <w:sz w:val="24"/>
              </w:rPr>
            </w:pPr>
            <w:r>
              <w:rPr>
                <w:sz w:val="24"/>
              </w:rPr>
              <w:t>19</w:t>
            </w:r>
          </w:p>
        </w:tc>
      </w:tr>
      <w:tr>
        <w:trPr>
          <w:trHeight w:val="889" w:hRule="atLeast"/>
        </w:trPr>
        <w:tc>
          <w:tcPr>
            <w:tcW w:w="801" w:type="dxa"/>
          </w:tcPr>
          <w:p>
            <w:pPr>
              <w:pStyle w:val="TableParagraph"/>
              <w:spacing w:before="26"/>
              <w:ind w:left="440"/>
              <w:jc w:val="left"/>
              <w:rPr>
                <w:sz w:val="24"/>
              </w:rPr>
            </w:pPr>
            <w:r>
              <w:rPr>
                <w:sz w:val="24"/>
              </w:rPr>
              <w:t>h)</w:t>
            </w:r>
          </w:p>
        </w:tc>
        <w:tc>
          <w:tcPr>
            <w:tcW w:w="6129" w:type="dxa"/>
          </w:tcPr>
          <w:p>
            <w:pPr>
              <w:pStyle w:val="TableParagraph"/>
              <w:spacing w:before="26"/>
              <w:ind w:left="87" w:right="448"/>
              <w:jc w:val="both"/>
              <w:rPr>
                <w:sz w:val="24"/>
              </w:rPr>
            </w:pPr>
            <w:r>
              <w:rPr>
                <w:sz w:val="24"/>
              </w:rPr>
              <w:t>Niño(a) (de 3 a 11 años), con descuento especial D,</w:t>
            </w:r>
            <w:r>
              <w:rPr>
                <w:spacing w:val="-30"/>
                <w:sz w:val="24"/>
              </w:rPr>
              <w:t> </w:t>
            </w:r>
            <w:r>
              <w:rPr>
                <w:sz w:val="24"/>
              </w:rPr>
              <w:t>previa exposición</w:t>
            </w:r>
            <w:r>
              <w:rPr>
                <w:spacing w:val="-7"/>
                <w:sz w:val="24"/>
              </w:rPr>
              <w:t> </w:t>
            </w:r>
            <w:r>
              <w:rPr>
                <w:sz w:val="24"/>
              </w:rPr>
              <w:t>de</w:t>
            </w:r>
            <w:r>
              <w:rPr>
                <w:spacing w:val="-9"/>
                <w:sz w:val="24"/>
              </w:rPr>
              <w:t> </w:t>
            </w:r>
            <w:r>
              <w:rPr>
                <w:sz w:val="24"/>
              </w:rPr>
              <w:t>motivos</w:t>
            </w:r>
            <w:r>
              <w:rPr>
                <w:spacing w:val="-7"/>
                <w:sz w:val="24"/>
              </w:rPr>
              <w:t> </w:t>
            </w:r>
            <w:r>
              <w:rPr>
                <w:sz w:val="24"/>
              </w:rPr>
              <w:t>mediante</w:t>
            </w:r>
            <w:r>
              <w:rPr>
                <w:spacing w:val="-8"/>
                <w:sz w:val="24"/>
              </w:rPr>
              <w:t> </w:t>
            </w:r>
            <w:r>
              <w:rPr>
                <w:sz w:val="24"/>
              </w:rPr>
              <w:t>oficio,</w:t>
            </w:r>
            <w:r>
              <w:rPr>
                <w:spacing w:val="-1"/>
                <w:sz w:val="24"/>
              </w:rPr>
              <w:t> </w:t>
            </w:r>
            <w:r>
              <w:rPr>
                <w:sz w:val="24"/>
              </w:rPr>
              <w:t>y</w:t>
            </w:r>
            <w:r>
              <w:rPr>
                <w:spacing w:val="-12"/>
                <w:sz w:val="24"/>
              </w:rPr>
              <w:t> </w:t>
            </w:r>
            <w:r>
              <w:rPr>
                <w:sz w:val="24"/>
              </w:rPr>
              <w:t>autorizado</w:t>
            </w:r>
            <w:r>
              <w:rPr>
                <w:spacing w:val="-8"/>
                <w:sz w:val="24"/>
              </w:rPr>
              <w:t> </w:t>
            </w:r>
            <w:r>
              <w:rPr>
                <w:sz w:val="24"/>
              </w:rPr>
              <w:t>por</w:t>
            </w:r>
            <w:r>
              <w:rPr>
                <w:spacing w:val="-8"/>
                <w:sz w:val="24"/>
              </w:rPr>
              <w:t> </w:t>
            </w:r>
            <w:r>
              <w:rPr>
                <w:spacing w:val="-6"/>
                <w:sz w:val="24"/>
              </w:rPr>
              <w:t>la </w:t>
            </w:r>
            <w:r>
              <w:rPr>
                <w:sz w:val="24"/>
              </w:rPr>
              <w:t>Dirección General del</w:t>
            </w:r>
            <w:r>
              <w:rPr>
                <w:spacing w:val="1"/>
                <w:sz w:val="24"/>
              </w:rPr>
              <w:t> </w:t>
            </w:r>
            <w:r>
              <w:rPr>
                <w:sz w:val="24"/>
              </w:rPr>
              <w:t>ISSSSPEA</w:t>
            </w:r>
          </w:p>
        </w:tc>
        <w:tc>
          <w:tcPr>
            <w:tcW w:w="1876" w:type="dxa"/>
          </w:tcPr>
          <w:p>
            <w:pPr>
              <w:pStyle w:val="TableParagraph"/>
              <w:spacing w:before="26"/>
              <w:ind w:right="197"/>
              <w:rPr>
                <w:sz w:val="24"/>
              </w:rPr>
            </w:pPr>
            <w:r>
              <w:rPr>
                <w:sz w:val="24"/>
              </w:rPr>
              <w:t>14</w:t>
            </w:r>
          </w:p>
        </w:tc>
      </w:tr>
      <w:tr>
        <w:trPr>
          <w:trHeight w:val="337" w:hRule="atLeast"/>
        </w:trPr>
        <w:tc>
          <w:tcPr>
            <w:tcW w:w="801" w:type="dxa"/>
          </w:tcPr>
          <w:p>
            <w:pPr>
              <w:pStyle w:val="TableParagraph"/>
              <w:spacing w:before="25"/>
              <w:ind w:left="500"/>
              <w:jc w:val="left"/>
              <w:rPr>
                <w:sz w:val="24"/>
              </w:rPr>
            </w:pPr>
            <w:r>
              <w:rPr>
                <w:sz w:val="24"/>
              </w:rPr>
              <w:t>i)</w:t>
            </w:r>
          </w:p>
        </w:tc>
        <w:tc>
          <w:tcPr>
            <w:tcW w:w="6129" w:type="dxa"/>
          </w:tcPr>
          <w:p>
            <w:pPr>
              <w:pStyle w:val="TableParagraph"/>
              <w:spacing w:before="25"/>
              <w:ind w:left="87"/>
              <w:jc w:val="left"/>
              <w:rPr>
                <w:sz w:val="24"/>
              </w:rPr>
            </w:pPr>
            <w:r>
              <w:rPr>
                <w:sz w:val="24"/>
              </w:rPr>
              <w:t>Nadador frecuente</w:t>
            </w:r>
          </w:p>
        </w:tc>
        <w:tc>
          <w:tcPr>
            <w:tcW w:w="1876" w:type="dxa"/>
          </w:tcPr>
          <w:p>
            <w:pPr>
              <w:pStyle w:val="TableParagraph"/>
              <w:spacing w:before="25"/>
              <w:ind w:right="197"/>
              <w:rPr>
                <w:sz w:val="24"/>
              </w:rPr>
            </w:pPr>
            <w:r>
              <w:rPr>
                <w:sz w:val="24"/>
              </w:rPr>
              <w:t>37</w:t>
            </w:r>
          </w:p>
        </w:tc>
      </w:tr>
      <w:tr>
        <w:trPr>
          <w:trHeight w:val="337" w:hRule="atLeast"/>
        </w:trPr>
        <w:tc>
          <w:tcPr>
            <w:tcW w:w="801" w:type="dxa"/>
          </w:tcPr>
          <w:p>
            <w:pPr>
              <w:pStyle w:val="TableParagraph"/>
              <w:spacing w:before="26"/>
              <w:ind w:left="500"/>
              <w:jc w:val="left"/>
              <w:rPr>
                <w:sz w:val="24"/>
              </w:rPr>
            </w:pPr>
            <w:r>
              <w:rPr>
                <w:sz w:val="24"/>
              </w:rPr>
              <w:t>j)</w:t>
            </w:r>
          </w:p>
        </w:tc>
        <w:tc>
          <w:tcPr>
            <w:tcW w:w="6129" w:type="dxa"/>
          </w:tcPr>
          <w:p>
            <w:pPr>
              <w:pStyle w:val="TableParagraph"/>
              <w:spacing w:before="26"/>
              <w:ind w:left="87"/>
              <w:jc w:val="left"/>
              <w:rPr>
                <w:sz w:val="24"/>
              </w:rPr>
            </w:pPr>
            <w:r>
              <w:rPr>
                <w:sz w:val="24"/>
              </w:rPr>
              <w:t>Personas con discapacidad</w:t>
            </w:r>
          </w:p>
        </w:tc>
        <w:tc>
          <w:tcPr>
            <w:tcW w:w="1876" w:type="dxa"/>
          </w:tcPr>
          <w:p>
            <w:pPr>
              <w:pStyle w:val="TableParagraph"/>
              <w:spacing w:before="26"/>
              <w:ind w:right="200"/>
              <w:rPr>
                <w:sz w:val="24"/>
              </w:rPr>
            </w:pPr>
            <w:r>
              <w:rPr>
                <w:sz w:val="24"/>
              </w:rPr>
              <w:t>GRATUITO</w:t>
            </w:r>
          </w:p>
        </w:tc>
      </w:tr>
      <w:tr>
        <w:trPr>
          <w:trHeight w:val="335" w:hRule="atLeast"/>
        </w:trPr>
        <w:tc>
          <w:tcPr>
            <w:tcW w:w="801" w:type="dxa"/>
          </w:tcPr>
          <w:p>
            <w:pPr>
              <w:pStyle w:val="TableParagraph"/>
              <w:spacing w:before="25"/>
              <w:ind w:left="380"/>
              <w:jc w:val="left"/>
              <w:rPr>
                <w:sz w:val="24"/>
              </w:rPr>
            </w:pPr>
            <w:r>
              <w:rPr>
                <w:sz w:val="24"/>
              </w:rPr>
              <w:t>B)</w:t>
            </w:r>
          </w:p>
        </w:tc>
        <w:tc>
          <w:tcPr>
            <w:tcW w:w="6129" w:type="dxa"/>
          </w:tcPr>
          <w:p>
            <w:pPr>
              <w:pStyle w:val="TableParagraph"/>
              <w:spacing w:before="25"/>
              <w:ind w:left="87"/>
              <w:jc w:val="left"/>
              <w:rPr>
                <w:sz w:val="24"/>
              </w:rPr>
            </w:pPr>
            <w:r>
              <w:rPr>
                <w:sz w:val="24"/>
              </w:rPr>
              <w:t>Indemnización por extravío de llave</w:t>
            </w:r>
          </w:p>
        </w:tc>
        <w:tc>
          <w:tcPr>
            <w:tcW w:w="1876" w:type="dxa"/>
          </w:tcPr>
          <w:p>
            <w:pPr>
              <w:pStyle w:val="TableParagraph"/>
              <w:spacing w:before="25"/>
              <w:ind w:right="197"/>
              <w:rPr>
                <w:sz w:val="24"/>
              </w:rPr>
            </w:pPr>
            <w:r>
              <w:rPr>
                <w:sz w:val="24"/>
              </w:rPr>
              <w:t>21</w:t>
            </w:r>
          </w:p>
        </w:tc>
      </w:tr>
      <w:tr>
        <w:trPr>
          <w:trHeight w:val="337" w:hRule="atLeast"/>
        </w:trPr>
        <w:tc>
          <w:tcPr>
            <w:tcW w:w="801" w:type="dxa"/>
          </w:tcPr>
          <w:p>
            <w:pPr>
              <w:pStyle w:val="TableParagraph"/>
              <w:spacing w:before="25"/>
              <w:ind w:left="380"/>
              <w:jc w:val="left"/>
              <w:rPr>
                <w:sz w:val="24"/>
              </w:rPr>
            </w:pPr>
            <w:r>
              <w:rPr>
                <w:sz w:val="24"/>
              </w:rPr>
              <w:t>C)</w:t>
            </w:r>
          </w:p>
        </w:tc>
        <w:tc>
          <w:tcPr>
            <w:tcW w:w="6129" w:type="dxa"/>
          </w:tcPr>
          <w:p>
            <w:pPr>
              <w:pStyle w:val="TableParagraph"/>
              <w:spacing w:before="25"/>
              <w:ind w:left="87"/>
              <w:jc w:val="left"/>
              <w:rPr>
                <w:sz w:val="24"/>
              </w:rPr>
            </w:pPr>
            <w:r>
              <w:rPr>
                <w:sz w:val="24"/>
              </w:rPr>
              <w:t>Espacios, costo mensual:</w:t>
            </w:r>
          </w:p>
        </w:tc>
        <w:tc>
          <w:tcPr>
            <w:tcW w:w="1876" w:type="dxa"/>
          </w:tcPr>
          <w:p>
            <w:pPr>
              <w:pStyle w:val="TableParagraph"/>
              <w:jc w:val="left"/>
              <w:rPr>
                <w:sz w:val="24"/>
              </w:rPr>
            </w:pPr>
          </w:p>
        </w:tc>
      </w:tr>
      <w:tr>
        <w:trPr>
          <w:trHeight w:val="889" w:hRule="atLeast"/>
        </w:trPr>
        <w:tc>
          <w:tcPr>
            <w:tcW w:w="801" w:type="dxa"/>
          </w:tcPr>
          <w:p>
            <w:pPr>
              <w:pStyle w:val="TableParagraph"/>
              <w:spacing w:before="26"/>
              <w:ind w:left="440"/>
              <w:jc w:val="left"/>
              <w:rPr>
                <w:sz w:val="24"/>
              </w:rPr>
            </w:pPr>
            <w:r>
              <w:rPr>
                <w:sz w:val="24"/>
              </w:rPr>
              <w:t>a)</w:t>
            </w:r>
          </w:p>
        </w:tc>
        <w:tc>
          <w:tcPr>
            <w:tcW w:w="6129" w:type="dxa"/>
          </w:tcPr>
          <w:p>
            <w:pPr>
              <w:pStyle w:val="TableParagraph"/>
              <w:spacing w:before="26"/>
              <w:ind w:left="87" w:right="448"/>
              <w:jc w:val="both"/>
              <w:rPr>
                <w:sz w:val="24"/>
              </w:rPr>
            </w:pPr>
            <w:r>
              <w:rPr>
                <w:sz w:val="24"/>
              </w:rPr>
              <w:t>Local 1 de 30 metros² junto a la Alberca lago, Tejaban 1, 2 y 3, de 12.25 metros², cada uno en lado sur de los arcos; por cada espacio</w:t>
            </w:r>
          </w:p>
        </w:tc>
        <w:tc>
          <w:tcPr>
            <w:tcW w:w="1876" w:type="dxa"/>
          </w:tcPr>
          <w:p>
            <w:pPr>
              <w:pStyle w:val="TableParagraph"/>
              <w:spacing w:before="26"/>
              <w:ind w:right="197"/>
              <w:rPr>
                <w:sz w:val="24"/>
              </w:rPr>
            </w:pPr>
            <w:r>
              <w:rPr>
                <w:sz w:val="24"/>
              </w:rPr>
              <w:t>2,869</w:t>
            </w:r>
          </w:p>
        </w:tc>
      </w:tr>
      <w:tr>
        <w:trPr>
          <w:trHeight w:val="613" w:hRule="atLeast"/>
        </w:trPr>
        <w:tc>
          <w:tcPr>
            <w:tcW w:w="801" w:type="dxa"/>
          </w:tcPr>
          <w:p>
            <w:pPr>
              <w:pStyle w:val="TableParagraph"/>
              <w:spacing w:before="25"/>
              <w:ind w:left="440"/>
              <w:jc w:val="left"/>
              <w:rPr>
                <w:sz w:val="24"/>
              </w:rPr>
            </w:pPr>
            <w:r>
              <w:rPr>
                <w:sz w:val="24"/>
              </w:rPr>
              <w:t>b)</w:t>
            </w:r>
          </w:p>
        </w:tc>
        <w:tc>
          <w:tcPr>
            <w:tcW w:w="6129" w:type="dxa"/>
          </w:tcPr>
          <w:p>
            <w:pPr>
              <w:pStyle w:val="TableParagraph"/>
              <w:spacing w:before="25"/>
              <w:ind w:left="87"/>
              <w:jc w:val="left"/>
              <w:rPr>
                <w:sz w:val="24"/>
              </w:rPr>
            </w:pPr>
            <w:r>
              <w:rPr>
                <w:sz w:val="24"/>
              </w:rPr>
              <w:t>Local</w:t>
            </w:r>
            <w:r>
              <w:rPr>
                <w:spacing w:val="-13"/>
                <w:sz w:val="24"/>
              </w:rPr>
              <w:t> </w:t>
            </w:r>
            <w:r>
              <w:rPr>
                <w:sz w:val="24"/>
              </w:rPr>
              <w:t>2</w:t>
            </w:r>
            <w:r>
              <w:rPr>
                <w:spacing w:val="-12"/>
                <w:sz w:val="24"/>
              </w:rPr>
              <w:t> </w:t>
            </w:r>
            <w:r>
              <w:rPr>
                <w:sz w:val="24"/>
              </w:rPr>
              <w:t>de</w:t>
            </w:r>
            <w:r>
              <w:rPr>
                <w:spacing w:val="-13"/>
                <w:sz w:val="24"/>
              </w:rPr>
              <w:t> </w:t>
            </w:r>
            <w:r>
              <w:rPr>
                <w:sz w:val="24"/>
              </w:rPr>
              <w:t>28.5</w:t>
            </w:r>
            <w:r>
              <w:rPr>
                <w:spacing w:val="-12"/>
                <w:sz w:val="24"/>
              </w:rPr>
              <w:t> </w:t>
            </w:r>
            <w:r>
              <w:rPr>
                <w:sz w:val="24"/>
              </w:rPr>
              <w:t>metros²,</w:t>
            </w:r>
            <w:r>
              <w:rPr>
                <w:spacing w:val="-12"/>
                <w:sz w:val="24"/>
              </w:rPr>
              <w:t> </w:t>
            </w:r>
            <w:r>
              <w:rPr>
                <w:sz w:val="24"/>
              </w:rPr>
              <w:t>a</w:t>
            </w:r>
            <w:r>
              <w:rPr>
                <w:spacing w:val="-11"/>
                <w:sz w:val="24"/>
              </w:rPr>
              <w:t> </w:t>
            </w:r>
            <w:r>
              <w:rPr>
                <w:sz w:val="24"/>
              </w:rPr>
              <w:t>un</w:t>
            </w:r>
            <w:r>
              <w:rPr>
                <w:spacing w:val="-12"/>
                <w:sz w:val="24"/>
              </w:rPr>
              <w:t> </w:t>
            </w:r>
            <w:r>
              <w:rPr>
                <w:sz w:val="24"/>
              </w:rPr>
              <w:t>costado</w:t>
            </w:r>
            <w:r>
              <w:rPr>
                <w:spacing w:val="-13"/>
                <w:sz w:val="24"/>
              </w:rPr>
              <w:t> </w:t>
            </w:r>
            <w:r>
              <w:rPr>
                <w:sz w:val="24"/>
              </w:rPr>
              <w:t>del</w:t>
            </w:r>
            <w:r>
              <w:rPr>
                <w:spacing w:val="-12"/>
                <w:sz w:val="24"/>
              </w:rPr>
              <w:t> </w:t>
            </w:r>
            <w:r>
              <w:rPr>
                <w:sz w:val="24"/>
              </w:rPr>
              <w:t>baño</w:t>
            </w:r>
            <w:r>
              <w:rPr>
                <w:spacing w:val="-13"/>
                <w:sz w:val="24"/>
              </w:rPr>
              <w:t> </w:t>
            </w:r>
            <w:r>
              <w:rPr>
                <w:sz w:val="24"/>
              </w:rPr>
              <w:t>público</w:t>
            </w:r>
            <w:r>
              <w:rPr>
                <w:spacing w:val="-12"/>
                <w:sz w:val="24"/>
              </w:rPr>
              <w:t> </w:t>
            </w:r>
            <w:r>
              <w:rPr>
                <w:spacing w:val="-5"/>
                <w:sz w:val="24"/>
              </w:rPr>
              <w:t>para </w:t>
            </w:r>
            <w:r>
              <w:rPr>
                <w:sz w:val="24"/>
              </w:rPr>
              <w:t>caballeros</w:t>
            </w:r>
          </w:p>
        </w:tc>
        <w:tc>
          <w:tcPr>
            <w:tcW w:w="1876" w:type="dxa"/>
          </w:tcPr>
          <w:p>
            <w:pPr>
              <w:pStyle w:val="TableParagraph"/>
              <w:spacing w:before="25"/>
              <w:ind w:right="197"/>
              <w:rPr>
                <w:sz w:val="24"/>
              </w:rPr>
            </w:pPr>
            <w:r>
              <w:rPr>
                <w:sz w:val="24"/>
              </w:rPr>
              <w:t>4,778</w:t>
            </w:r>
          </w:p>
        </w:tc>
      </w:tr>
      <w:tr>
        <w:trPr>
          <w:trHeight w:val="613" w:hRule="atLeast"/>
        </w:trPr>
        <w:tc>
          <w:tcPr>
            <w:tcW w:w="801" w:type="dxa"/>
          </w:tcPr>
          <w:p>
            <w:pPr>
              <w:pStyle w:val="TableParagraph"/>
              <w:spacing w:before="26"/>
              <w:ind w:left="440"/>
              <w:jc w:val="left"/>
              <w:rPr>
                <w:sz w:val="24"/>
              </w:rPr>
            </w:pPr>
            <w:r>
              <w:rPr>
                <w:sz w:val="24"/>
              </w:rPr>
              <w:t>c)</w:t>
            </w:r>
          </w:p>
        </w:tc>
        <w:tc>
          <w:tcPr>
            <w:tcW w:w="6129" w:type="dxa"/>
          </w:tcPr>
          <w:p>
            <w:pPr>
              <w:pStyle w:val="TableParagraph"/>
              <w:spacing w:before="26"/>
              <w:ind w:left="87"/>
              <w:jc w:val="left"/>
              <w:rPr>
                <w:sz w:val="24"/>
              </w:rPr>
            </w:pPr>
            <w:r>
              <w:rPr>
                <w:sz w:val="24"/>
              </w:rPr>
              <w:t>Local 3 de 33 metros², esquina sur del baño público para caballeros</w:t>
            </w:r>
          </w:p>
        </w:tc>
        <w:tc>
          <w:tcPr>
            <w:tcW w:w="1876" w:type="dxa"/>
          </w:tcPr>
          <w:p>
            <w:pPr>
              <w:pStyle w:val="TableParagraph"/>
              <w:spacing w:before="26"/>
              <w:ind w:right="197"/>
              <w:rPr>
                <w:sz w:val="24"/>
              </w:rPr>
            </w:pPr>
            <w:r>
              <w:rPr>
                <w:sz w:val="24"/>
              </w:rPr>
              <w:t>4,778</w:t>
            </w:r>
          </w:p>
        </w:tc>
      </w:tr>
      <w:tr>
        <w:trPr>
          <w:trHeight w:val="611" w:hRule="atLeast"/>
        </w:trPr>
        <w:tc>
          <w:tcPr>
            <w:tcW w:w="801" w:type="dxa"/>
          </w:tcPr>
          <w:p>
            <w:pPr>
              <w:pStyle w:val="TableParagraph"/>
              <w:spacing w:before="25"/>
              <w:ind w:left="440"/>
              <w:jc w:val="left"/>
              <w:rPr>
                <w:sz w:val="24"/>
              </w:rPr>
            </w:pPr>
            <w:r>
              <w:rPr>
                <w:sz w:val="24"/>
              </w:rPr>
              <w:t>d)</w:t>
            </w:r>
          </w:p>
        </w:tc>
        <w:tc>
          <w:tcPr>
            <w:tcW w:w="6129" w:type="dxa"/>
          </w:tcPr>
          <w:p>
            <w:pPr>
              <w:pStyle w:val="TableParagraph"/>
              <w:spacing w:before="25"/>
              <w:ind w:left="87" w:right="385"/>
              <w:jc w:val="left"/>
              <w:rPr>
                <w:sz w:val="24"/>
              </w:rPr>
            </w:pPr>
            <w:r>
              <w:rPr>
                <w:sz w:val="24"/>
              </w:rPr>
              <w:t>Local 4 de 15.6 metro², a un costado del baño público para damas</w:t>
            </w:r>
          </w:p>
        </w:tc>
        <w:tc>
          <w:tcPr>
            <w:tcW w:w="1876" w:type="dxa"/>
          </w:tcPr>
          <w:p>
            <w:pPr>
              <w:pStyle w:val="TableParagraph"/>
              <w:spacing w:before="25"/>
              <w:ind w:right="197"/>
              <w:rPr>
                <w:sz w:val="24"/>
              </w:rPr>
            </w:pPr>
            <w:r>
              <w:rPr>
                <w:sz w:val="24"/>
              </w:rPr>
              <w:t>1,914</w:t>
            </w:r>
          </w:p>
        </w:tc>
      </w:tr>
      <w:tr>
        <w:trPr>
          <w:trHeight w:val="337" w:hRule="atLeast"/>
        </w:trPr>
        <w:tc>
          <w:tcPr>
            <w:tcW w:w="801" w:type="dxa"/>
          </w:tcPr>
          <w:p>
            <w:pPr>
              <w:pStyle w:val="TableParagraph"/>
              <w:spacing w:before="25"/>
              <w:ind w:left="440"/>
              <w:jc w:val="left"/>
              <w:rPr>
                <w:sz w:val="24"/>
              </w:rPr>
            </w:pPr>
            <w:r>
              <w:rPr>
                <w:sz w:val="24"/>
              </w:rPr>
              <w:t>e)</w:t>
            </w:r>
          </w:p>
        </w:tc>
        <w:tc>
          <w:tcPr>
            <w:tcW w:w="6129" w:type="dxa"/>
          </w:tcPr>
          <w:p>
            <w:pPr>
              <w:pStyle w:val="TableParagraph"/>
              <w:spacing w:before="25"/>
              <w:ind w:left="87"/>
              <w:jc w:val="left"/>
              <w:rPr>
                <w:sz w:val="24"/>
              </w:rPr>
            </w:pPr>
            <w:r>
              <w:rPr>
                <w:sz w:val="24"/>
              </w:rPr>
              <w:t>Local 5 de 4.5 metros², a un costado del baño familiar</w:t>
            </w:r>
          </w:p>
        </w:tc>
        <w:tc>
          <w:tcPr>
            <w:tcW w:w="1876" w:type="dxa"/>
          </w:tcPr>
          <w:p>
            <w:pPr>
              <w:pStyle w:val="TableParagraph"/>
              <w:spacing w:before="25"/>
              <w:ind w:right="197"/>
              <w:rPr>
                <w:sz w:val="24"/>
              </w:rPr>
            </w:pPr>
            <w:r>
              <w:rPr>
                <w:sz w:val="24"/>
              </w:rPr>
              <w:t>3,346</w:t>
            </w:r>
          </w:p>
        </w:tc>
      </w:tr>
      <w:tr>
        <w:trPr>
          <w:trHeight w:val="613" w:hRule="atLeast"/>
        </w:trPr>
        <w:tc>
          <w:tcPr>
            <w:tcW w:w="801" w:type="dxa"/>
          </w:tcPr>
          <w:p>
            <w:pPr>
              <w:pStyle w:val="TableParagraph"/>
              <w:spacing w:before="26"/>
              <w:ind w:left="500"/>
              <w:jc w:val="left"/>
              <w:rPr>
                <w:sz w:val="24"/>
              </w:rPr>
            </w:pPr>
            <w:r>
              <w:rPr>
                <w:sz w:val="24"/>
              </w:rPr>
              <w:t>f)</w:t>
            </w:r>
          </w:p>
        </w:tc>
        <w:tc>
          <w:tcPr>
            <w:tcW w:w="6129" w:type="dxa"/>
          </w:tcPr>
          <w:p>
            <w:pPr>
              <w:pStyle w:val="TableParagraph"/>
              <w:spacing w:before="26"/>
              <w:ind w:left="87"/>
              <w:jc w:val="left"/>
              <w:rPr>
                <w:sz w:val="24"/>
              </w:rPr>
            </w:pPr>
            <w:r>
              <w:rPr>
                <w:sz w:val="24"/>
              </w:rPr>
              <w:t>Local 6 de 30.75 m², esquina norte del baño público para damas</w:t>
            </w:r>
          </w:p>
        </w:tc>
        <w:tc>
          <w:tcPr>
            <w:tcW w:w="1876" w:type="dxa"/>
          </w:tcPr>
          <w:p>
            <w:pPr>
              <w:pStyle w:val="TableParagraph"/>
              <w:spacing w:before="26"/>
              <w:ind w:right="197"/>
              <w:rPr>
                <w:sz w:val="24"/>
              </w:rPr>
            </w:pPr>
            <w:r>
              <w:rPr>
                <w:sz w:val="24"/>
              </w:rPr>
              <w:t>6,694</w:t>
            </w:r>
          </w:p>
        </w:tc>
      </w:tr>
      <w:tr>
        <w:trPr>
          <w:trHeight w:val="337" w:hRule="atLeast"/>
        </w:trPr>
        <w:tc>
          <w:tcPr>
            <w:tcW w:w="801" w:type="dxa"/>
          </w:tcPr>
          <w:p>
            <w:pPr>
              <w:pStyle w:val="TableParagraph"/>
              <w:spacing w:before="25"/>
              <w:ind w:left="440"/>
              <w:jc w:val="left"/>
              <w:rPr>
                <w:sz w:val="24"/>
              </w:rPr>
            </w:pPr>
            <w:r>
              <w:rPr>
                <w:sz w:val="24"/>
              </w:rPr>
              <w:t>g)</w:t>
            </w:r>
          </w:p>
        </w:tc>
        <w:tc>
          <w:tcPr>
            <w:tcW w:w="6129" w:type="dxa"/>
          </w:tcPr>
          <w:p>
            <w:pPr>
              <w:pStyle w:val="TableParagraph"/>
              <w:spacing w:before="25"/>
              <w:ind w:left="87"/>
              <w:jc w:val="left"/>
              <w:rPr>
                <w:sz w:val="24"/>
              </w:rPr>
            </w:pPr>
            <w:r>
              <w:rPr>
                <w:sz w:val="24"/>
              </w:rPr>
              <w:t>Local 7 de 12.57 m², lado oriente de la alberca olímpica</w:t>
            </w:r>
          </w:p>
        </w:tc>
        <w:tc>
          <w:tcPr>
            <w:tcW w:w="1876" w:type="dxa"/>
          </w:tcPr>
          <w:p>
            <w:pPr>
              <w:pStyle w:val="TableParagraph"/>
              <w:spacing w:before="25"/>
              <w:ind w:right="197"/>
              <w:rPr>
                <w:sz w:val="24"/>
              </w:rPr>
            </w:pPr>
            <w:r>
              <w:rPr>
                <w:sz w:val="24"/>
              </w:rPr>
              <w:t>2,462</w:t>
            </w:r>
          </w:p>
        </w:tc>
      </w:tr>
      <w:tr>
        <w:trPr>
          <w:trHeight w:val="337" w:hRule="atLeast"/>
        </w:trPr>
        <w:tc>
          <w:tcPr>
            <w:tcW w:w="801" w:type="dxa"/>
          </w:tcPr>
          <w:p>
            <w:pPr>
              <w:pStyle w:val="TableParagraph"/>
              <w:spacing w:before="26"/>
              <w:ind w:left="440"/>
              <w:jc w:val="left"/>
              <w:rPr>
                <w:sz w:val="24"/>
              </w:rPr>
            </w:pPr>
            <w:r>
              <w:rPr>
                <w:sz w:val="24"/>
              </w:rPr>
              <w:t>h)</w:t>
            </w:r>
          </w:p>
        </w:tc>
        <w:tc>
          <w:tcPr>
            <w:tcW w:w="6129" w:type="dxa"/>
          </w:tcPr>
          <w:p>
            <w:pPr>
              <w:pStyle w:val="TableParagraph"/>
              <w:spacing w:before="26"/>
              <w:ind w:left="87"/>
              <w:jc w:val="left"/>
              <w:rPr>
                <w:sz w:val="24"/>
              </w:rPr>
            </w:pPr>
            <w:r>
              <w:rPr>
                <w:sz w:val="24"/>
              </w:rPr>
              <w:t>Palapa zona de cabañas</w:t>
            </w:r>
          </w:p>
        </w:tc>
        <w:tc>
          <w:tcPr>
            <w:tcW w:w="1876" w:type="dxa"/>
          </w:tcPr>
          <w:p>
            <w:pPr>
              <w:pStyle w:val="TableParagraph"/>
              <w:spacing w:before="26"/>
              <w:ind w:right="197"/>
              <w:rPr>
                <w:sz w:val="24"/>
              </w:rPr>
            </w:pPr>
            <w:r>
              <w:rPr>
                <w:sz w:val="24"/>
              </w:rPr>
              <w:t>2,783</w:t>
            </w:r>
          </w:p>
        </w:tc>
      </w:tr>
      <w:tr>
        <w:trPr>
          <w:trHeight w:val="336" w:hRule="atLeast"/>
        </w:trPr>
        <w:tc>
          <w:tcPr>
            <w:tcW w:w="801" w:type="dxa"/>
          </w:tcPr>
          <w:p>
            <w:pPr>
              <w:pStyle w:val="TableParagraph"/>
              <w:spacing w:before="25"/>
              <w:ind w:left="500"/>
              <w:jc w:val="left"/>
              <w:rPr>
                <w:sz w:val="24"/>
              </w:rPr>
            </w:pPr>
            <w:r>
              <w:rPr>
                <w:sz w:val="24"/>
              </w:rPr>
              <w:t>i)</w:t>
            </w:r>
          </w:p>
        </w:tc>
        <w:tc>
          <w:tcPr>
            <w:tcW w:w="6129" w:type="dxa"/>
          </w:tcPr>
          <w:p>
            <w:pPr>
              <w:pStyle w:val="TableParagraph"/>
              <w:spacing w:before="25"/>
              <w:ind w:left="87"/>
              <w:jc w:val="left"/>
              <w:rPr>
                <w:sz w:val="24"/>
              </w:rPr>
            </w:pPr>
            <w:r>
              <w:rPr>
                <w:sz w:val="24"/>
              </w:rPr>
              <w:t>Salón para eventos, por 5 horas</w:t>
            </w:r>
          </w:p>
        </w:tc>
        <w:tc>
          <w:tcPr>
            <w:tcW w:w="1876" w:type="dxa"/>
          </w:tcPr>
          <w:p>
            <w:pPr>
              <w:pStyle w:val="TableParagraph"/>
              <w:spacing w:before="25"/>
              <w:ind w:right="197"/>
              <w:rPr>
                <w:sz w:val="24"/>
              </w:rPr>
            </w:pPr>
            <w:r>
              <w:rPr>
                <w:sz w:val="24"/>
              </w:rPr>
              <w:t>3,230</w:t>
            </w:r>
          </w:p>
        </w:tc>
      </w:tr>
      <w:tr>
        <w:trPr>
          <w:trHeight w:val="337" w:hRule="atLeast"/>
        </w:trPr>
        <w:tc>
          <w:tcPr>
            <w:tcW w:w="801" w:type="dxa"/>
          </w:tcPr>
          <w:p>
            <w:pPr>
              <w:pStyle w:val="TableParagraph"/>
              <w:spacing w:before="25"/>
              <w:ind w:left="500"/>
              <w:jc w:val="left"/>
              <w:rPr>
                <w:sz w:val="24"/>
              </w:rPr>
            </w:pPr>
            <w:r>
              <w:rPr>
                <w:sz w:val="24"/>
              </w:rPr>
              <w:t>j)</w:t>
            </w:r>
          </w:p>
        </w:tc>
        <w:tc>
          <w:tcPr>
            <w:tcW w:w="6129" w:type="dxa"/>
          </w:tcPr>
          <w:p>
            <w:pPr>
              <w:pStyle w:val="TableParagraph"/>
              <w:spacing w:before="25"/>
              <w:ind w:left="87"/>
              <w:jc w:val="left"/>
              <w:rPr>
                <w:sz w:val="24"/>
              </w:rPr>
            </w:pPr>
            <w:r>
              <w:rPr>
                <w:sz w:val="24"/>
              </w:rPr>
              <w:t>Cabaña, por noche, de domingo a jueves</w:t>
            </w:r>
          </w:p>
        </w:tc>
        <w:tc>
          <w:tcPr>
            <w:tcW w:w="1876" w:type="dxa"/>
          </w:tcPr>
          <w:p>
            <w:pPr>
              <w:pStyle w:val="TableParagraph"/>
              <w:spacing w:before="25"/>
              <w:ind w:right="197"/>
              <w:rPr>
                <w:sz w:val="24"/>
              </w:rPr>
            </w:pPr>
            <w:r>
              <w:rPr>
                <w:sz w:val="24"/>
              </w:rPr>
              <w:t>1,120</w:t>
            </w:r>
          </w:p>
        </w:tc>
      </w:tr>
      <w:tr>
        <w:trPr>
          <w:trHeight w:val="337" w:hRule="atLeast"/>
        </w:trPr>
        <w:tc>
          <w:tcPr>
            <w:tcW w:w="801" w:type="dxa"/>
          </w:tcPr>
          <w:p>
            <w:pPr>
              <w:pStyle w:val="TableParagraph"/>
              <w:spacing w:before="26"/>
              <w:ind w:left="440"/>
              <w:jc w:val="left"/>
              <w:rPr>
                <w:sz w:val="24"/>
              </w:rPr>
            </w:pPr>
            <w:r>
              <w:rPr>
                <w:sz w:val="24"/>
              </w:rPr>
              <w:t>k)</w:t>
            </w:r>
          </w:p>
        </w:tc>
        <w:tc>
          <w:tcPr>
            <w:tcW w:w="6129" w:type="dxa"/>
          </w:tcPr>
          <w:p>
            <w:pPr>
              <w:pStyle w:val="TableParagraph"/>
              <w:spacing w:before="26"/>
              <w:ind w:left="87"/>
              <w:jc w:val="left"/>
              <w:rPr>
                <w:sz w:val="24"/>
              </w:rPr>
            </w:pPr>
            <w:r>
              <w:rPr>
                <w:sz w:val="24"/>
              </w:rPr>
              <w:t>Cabaña, por noche, viernes y sábado</w:t>
            </w:r>
          </w:p>
        </w:tc>
        <w:tc>
          <w:tcPr>
            <w:tcW w:w="1876" w:type="dxa"/>
          </w:tcPr>
          <w:p>
            <w:pPr>
              <w:pStyle w:val="TableParagraph"/>
              <w:spacing w:before="26"/>
              <w:ind w:right="197"/>
              <w:rPr>
                <w:sz w:val="24"/>
              </w:rPr>
            </w:pPr>
            <w:r>
              <w:rPr>
                <w:sz w:val="24"/>
              </w:rPr>
              <w:t>1,299</w:t>
            </w:r>
          </w:p>
        </w:tc>
      </w:tr>
      <w:tr>
        <w:trPr>
          <w:trHeight w:val="337" w:hRule="atLeast"/>
        </w:trPr>
        <w:tc>
          <w:tcPr>
            <w:tcW w:w="801" w:type="dxa"/>
          </w:tcPr>
          <w:p>
            <w:pPr>
              <w:pStyle w:val="TableParagraph"/>
              <w:spacing w:before="25"/>
              <w:ind w:left="200"/>
              <w:jc w:val="left"/>
              <w:rPr>
                <w:b/>
                <w:sz w:val="24"/>
              </w:rPr>
            </w:pPr>
            <w:r>
              <w:rPr>
                <w:b/>
                <w:sz w:val="24"/>
              </w:rPr>
              <w:t>VIII.</w:t>
            </w:r>
          </w:p>
        </w:tc>
        <w:tc>
          <w:tcPr>
            <w:tcW w:w="6129" w:type="dxa"/>
          </w:tcPr>
          <w:p>
            <w:pPr>
              <w:pStyle w:val="TableParagraph"/>
              <w:spacing w:before="25"/>
              <w:ind w:left="87"/>
              <w:jc w:val="left"/>
              <w:rPr>
                <w:b/>
                <w:sz w:val="24"/>
              </w:rPr>
            </w:pPr>
            <w:r>
              <w:rPr>
                <w:b/>
                <w:sz w:val="24"/>
              </w:rPr>
              <w:t>Instituto Cultural de Aguascalientes:</w:t>
            </w:r>
          </w:p>
        </w:tc>
        <w:tc>
          <w:tcPr>
            <w:tcW w:w="1876" w:type="dxa"/>
          </w:tcPr>
          <w:p>
            <w:pPr>
              <w:pStyle w:val="TableParagraph"/>
              <w:jc w:val="left"/>
              <w:rPr>
                <w:sz w:val="24"/>
              </w:rPr>
            </w:pPr>
          </w:p>
        </w:tc>
      </w:tr>
      <w:tr>
        <w:trPr>
          <w:trHeight w:val="337" w:hRule="atLeast"/>
        </w:trPr>
        <w:tc>
          <w:tcPr>
            <w:tcW w:w="801" w:type="dxa"/>
          </w:tcPr>
          <w:p>
            <w:pPr>
              <w:pStyle w:val="TableParagraph"/>
              <w:spacing w:before="26"/>
              <w:ind w:left="299" w:right="261"/>
              <w:jc w:val="center"/>
              <w:rPr>
                <w:sz w:val="24"/>
              </w:rPr>
            </w:pPr>
            <w:r>
              <w:rPr>
                <w:sz w:val="24"/>
              </w:rPr>
              <w:t>1)</w:t>
            </w:r>
          </w:p>
        </w:tc>
        <w:tc>
          <w:tcPr>
            <w:tcW w:w="6129" w:type="dxa"/>
          </w:tcPr>
          <w:p>
            <w:pPr>
              <w:pStyle w:val="TableParagraph"/>
              <w:spacing w:before="26"/>
              <w:ind w:left="87"/>
              <w:jc w:val="left"/>
              <w:rPr>
                <w:sz w:val="24"/>
              </w:rPr>
            </w:pPr>
            <w:r>
              <w:rPr>
                <w:sz w:val="24"/>
              </w:rPr>
              <w:t>Ingresos por Venta de Bienes:</w:t>
            </w:r>
          </w:p>
        </w:tc>
        <w:tc>
          <w:tcPr>
            <w:tcW w:w="1876" w:type="dxa"/>
          </w:tcPr>
          <w:p>
            <w:pPr>
              <w:pStyle w:val="TableParagraph"/>
              <w:jc w:val="left"/>
              <w:rPr>
                <w:sz w:val="24"/>
              </w:rPr>
            </w:pPr>
          </w:p>
        </w:tc>
      </w:tr>
      <w:tr>
        <w:trPr>
          <w:trHeight w:val="612" w:hRule="atLeast"/>
        </w:trPr>
        <w:tc>
          <w:tcPr>
            <w:tcW w:w="801" w:type="dxa"/>
          </w:tcPr>
          <w:p>
            <w:pPr>
              <w:pStyle w:val="TableParagraph"/>
              <w:spacing w:before="25"/>
              <w:ind w:left="380"/>
              <w:jc w:val="left"/>
              <w:rPr>
                <w:sz w:val="24"/>
              </w:rPr>
            </w:pPr>
            <w:r>
              <w:rPr>
                <w:sz w:val="24"/>
              </w:rPr>
              <w:t>A)</w:t>
            </w:r>
          </w:p>
        </w:tc>
        <w:tc>
          <w:tcPr>
            <w:tcW w:w="6129" w:type="dxa"/>
          </w:tcPr>
          <w:p>
            <w:pPr>
              <w:pStyle w:val="TableParagraph"/>
              <w:spacing w:before="25"/>
              <w:ind w:left="87"/>
              <w:jc w:val="left"/>
              <w:rPr>
                <w:sz w:val="24"/>
              </w:rPr>
            </w:pPr>
            <w:r>
              <w:rPr>
                <w:sz w:val="24"/>
              </w:rPr>
              <w:t>Costo por venta de material Editorial desde $10 hasta</w:t>
            </w:r>
          </w:p>
          <w:p>
            <w:pPr>
              <w:pStyle w:val="TableParagraph"/>
              <w:ind w:left="87"/>
              <w:jc w:val="left"/>
              <w:rPr>
                <w:sz w:val="24"/>
              </w:rPr>
            </w:pPr>
            <w:r>
              <w:rPr>
                <w:sz w:val="24"/>
              </w:rPr>
              <w:t>$1,500, según características.</w:t>
            </w:r>
          </w:p>
        </w:tc>
        <w:tc>
          <w:tcPr>
            <w:tcW w:w="1876" w:type="dxa"/>
          </w:tcPr>
          <w:p>
            <w:pPr>
              <w:pStyle w:val="TableParagraph"/>
              <w:jc w:val="left"/>
              <w:rPr>
                <w:sz w:val="24"/>
              </w:rPr>
            </w:pPr>
          </w:p>
        </w:tc>
      </w:tr>
      <w:tr>
        <w:trPr>
          <w:trHeight w:val="613" w:hRule="atLeast"/>
        </w:trPr>
        <w:tc>
          <w:tcPr>
            <w:tcW w:w="801" w:type="dxa"/>
          </w:tcPr>
          <w:p>
            <w:pPr>
              <w:pStyle w:val="TableParagraph"/>
              <w:spacing w:before="25"/>
              <w:ind w:left="380"/>
              <w:jc w:val="left"/>
              <w:rPr>
                <w:sz w:val="24"/>
              </w:rPr>
            </w:pPr>
            <w:r>
              <w:rPr>
                <w:sz w:val="24"/>
              </w:rPr>
              <w:t>B)</w:t>
            </w:r>
          </w:p>
        </w:tc>
        <w:tc>
          <w:tcPr>
            <w:tcW w:w="6129" w:type="dxa"/>
          </w:tcPr>
          <w:p>
            <w:pPr>
              <w:pStyle w:val="TableParagraph"/>
              <w:spacing w:before="25"/>
              <w:ind w:left="87" w:right="449"/>
              <w:jc w:val="left"/>
              <w:rPr>
                <w:sz w:val="24"/>
              </w:rPr>
            </w:pPr>
            <w:r>
              <w:rPr>
                <w:sz w:val="24"/>
              </w:rPr>
              <w:t>Costo por venta de otros artículos y souvenir promocional desde $5 hasta $2,000, según características</w:t>
            </w:r>
          </w:p>
        </w:tc>
        <w:tc>
          <w:tcPr>
            <w:tcW w:w="1876" w:type="dxa"/>
          </w:tcPr>
          <w:p>
            <w:pPr>
              <w:pStyle w:val="TableParagraph"/>
              <w:jc w:val="left"/>
              <w:rPr>
                <w:sz w:val="24"/>
              </w:rPr>
            </w:pPr>
          </w:p>
        </w:tc>
      </w:tr>
      <w:tr>
        <w:trPr>
          <w:trHeight w:val="613" w:hRule="atLeast"/>
        </w:trPr>
        <w:tc>
          <w:tcPr>
            <w:tcW w:w="801" w:type="dxa"/>
          </w:tcPr>
          <w:p>
            <w:pPr>
              <w:pStyle w:val="TableParagraph"/>
              <w:spacing w:before="26"/>
              <w:ind w:left="380"/>
              <w:jc w:val="left"/>
              <w:rPr>
                <w:sz w:val="24"/>
              </w:rPr>
            </w:pPr>
            <w:r>
              <w:rPr>
                <w:sz w:val="24"/>
              </w:rPr>
              <w:t>C)</w:t>
            </w:r>
          </w:p>
        </w:tc>
        <w:tc>
          <w:tcPr>
            <w:tcW w:w="6129" w:type="dxa"/>
          </w:tcPr>
          <w:p>
            <w:pPr>
              <w:pStyle w:val="TableParagraph"/>
              <w:spacing w:before="26"/>
              <w:ind w:left="87"/>
              <w:jc w:val="left"/>
              <w:rPr>
                <w:sz w:val="24"/>
              </w:rPr>
            </w:pPr>
            <w:r>
              <w:rPr>
                <w:sz w:val="24"/>
              </w:rPr>
              <w:t>Costo por venta de Obra de Arte desde $100 hasta</w:t>
            </w:r>
          </w:p>
          <w:p>
            <w:pPr>
              <w:pStyle w:val="TableParagraph"/>
              <w:ind w:left="87"/>
              <w:jc w:val="left"/>
              <w:rPr>
                <w:sz w:val="24"/>
              </w:rPr>
            </w:pPr>
            <w:r>
              <w:rPr>
                <w:sz w:val="24"/>
              </w:rPr>
              <w:t>$150,000 pesos, según características</w:t>
            </w:r>
          </w:p>
        </w:tc>
        <w:tc>
          <w:tcPr>
            <w:tcW w:w="1876" w:type="dxa"/>
          </w:tcPr>
          <w:p>
            <w:pPr>
              <w:pStyle w:val="TableParagraph"/>
              <w:jc w:val="left"/>
              <w:rPr>
                <w:sz w:val="24"/>
              </w:rPr>
            </w:pPr>
          </w:p>
        </w:tc>
      </w:tr>
      <w:tr>
        <w:trPr>
          <w:trHeight w:val="337" w:hRule="atLeast"/>
        </w:trPr>
        <w:tc>
          <w:tcPr>
            <w:tcW w:w="801" w:type="dxa"/>
          </w:tcPr>
          <w:p>
            <w:pPr>
              <w:pStyle w:val="TableParagraph"/>
              <w:spacing w:before="25"/>
              <w:ind w:left="380"/>
              <w:jc w:val="left"/>
              <w:rPr>
                <w:sz w:val="24"/>
              </w:rPr>
            </w:pPr>
            <w:r>
              <w:rPr>
                <w:sz w:val="24"/>
              </w:rPr>
              <w:t>D)</w:t>
            </w:r>
          </w:p>
        </w:tc>
        <w:tc>
          <w:tcPr>
            <w:tcW w:w="6129" w:type="dxa"/>
          </w:tcPr>
          <w:p>
            <w:pPr>
              <w:pStyle w:val="TableParagraph"/>
              <w:spacing w:before="25"/>
              <w:ind w:left="87"/>
              <w:jc w:val="left"/>
              <w:rPr>
                <w:sz w:val="24"/>
              </w:rPr>
            </w:pPr>
            <w:r>
              <w:rPr>
                <w:sz w:val="24"/>
              </w:rPr>
              <w:t>Centro de Artes y Oficios (CAO):</w:t>
            </w:r>
          </w:p>
        </w:tc>
        <w:tc>
          <w:tcPr>
            <w:tcW w:w="1876" w:type="dxa"/>
          </w:tcPr>
          <w:p>
            <w:pPr>
              <w:pStyle w:val="TableParagraph"/>
              <w:jc w:val="left"/>
              <w:rPr>
                <w:sz w:val="24"/>
              </w:rPr>
            </w:pPr>
          </w:p>
        </w:tc>
      </w:tr>
      <w:tr>
        <w:trPr>
          <w:trHeight w:val="613" w:hRule="atLeast"/>
        </w:trPr>
        <w:tc>
          <w:tcPr>
            <w:tcW w:w="801" w:type="dxa"/>
          </w:tcPr>
          <w:p>
            <w:pPr>
              <w:pStyle w:val="TableParagraph"/>
              <w:spacing w:before="26"/>
              <w:ind w:left="440"/>
              <w:jc w:val="left"/>
              <w:rPr>
                <w:sz w:val="24"/>
              </w:rPr>
            </w:pPr>
            <w:r>
              <w:rPr>
                <w:sz w:val="24"/>
              </w:rPr>
              <w:t>a)</w:t>
            </w:r>
          </w:p>
        </w:tc>
        <w:tc>
          <w:tcPr>
            <w:tcW w:w="6129" w:type="dxa"/>
          </w:tcPr>
          <w:p>
            <w:pPr>
              <w:pStyle w:val="TableParagraph"/>
              <w:spacing w:before="26"/>
              <w:ind w:left="87"/>
              <w:jc w:val="left"/>
              <w:rPr>
                <w:sz w:val="24"/>
              </w:rPr>
            </w:pPr>
            <w:r>
              <w:rPr>
                <w:sz w:val="24"/>
              </w:rPr>
              <w:t>Producto terminado en cerámica, por kilogramo baja temperatura en Sancocho</w:t>
            </w:r>
          </w:p>
        </w:tc>
        <w:tc>
          <w:tcPr>
            <w:tcW w:w="1876" w:type="dxa"/>
          </w:tcPr>
          <w:p>
            <w:pPr>
              <w:pStyle w:val="TableParagraph"/>
              <w:spacing w:before="26"/>
              <w:ind w:right="197"/>
              <w:rPr>
                <w:sz w:val="24"/>
              </w:rPr>
            </w:pPr>
            <w:r>
              <w:rPr>
                <w:sz w:val="24"/>
              </w:rPr>
              <w:t>75</w:t>
            </w:r>
          </w:p>
        </w:tc>
      </w:tr>
      <w:tr>
        <w:trPr>
          <w:trHeight w:val="852" w:hRule="atLeast"/>
        </w:trPr>
        <w:tc>
          <w:tcPr>
            <w:tcW w:w="801" w:type="dxa"/>
          </w:tcPr>
          <w:p>
            <w:pPr>
              <w:pStyle w:val="TableParagraph"/>
              <w:spacing w:before="25"/>
              <w:ind w:left="440"/>
              <w:jc w:val="left"/>
              <w:rPr>
                <w:sz w:val="24"/>
              </w:rPr>
            </w:pPr>
            <w:r>
              <w:rPr>
                <w:sz w:val="24"/>
              </w:rPr>
              <w:t>b)</w:t>
            </w:r>
          </w:p>
        </w:tc>
        <w:tc>
          <w:tcPr>
            <w:tcW w:w="6129" w:type="dxa"/>
          </w:tcPr>
          <w:p>
            <w:pPr>
              <w:pStyle w:val="TableParagraph"/>
              <w:spacing w:line="270" w:lineRule="atLeast" w:before="5"/>
              <w:ind w:left="87" w:right="449"/>
              <w:jc w:val="both"/>
              <w:rPr>
                <w:sz w:val="24"/>
              </w:rPr>
            </w:pPr>
            <w:r>
              <w:rPr>
                <w:sz w:val="24"/>
              </w:rPr>
              <w:t>Producto terminado en cerámica, por kilogramo baja temperatura</w:t>
            </w:r>
            <w:r>
              <w:rPr>
                <w:spacing w:val="-11"/>
                <w:sz w:val="24"/>
              </w:rPr>
              <w:t> </w:t>
            </w:r>
            <w:r>
              <w:rPr>
                <w:sz w:val="24"/>
              </w:rPr>
              <w:t>en</w:t>
            </w:r>
            <w:r>
              <w:rPr>
                <w:spacing w:val="-9"/>
                <w:sz w:val="24"/>
              </w:rPr>
              <w:t> </w:t>
            </w:r>
            <w:r>
              <w:rPr>
                <w:sz w:val="24"/>
              </w:rPr>
              <w:t>técnica</w:t>
            </w:r>
            <w:r>
              <w:rPr>
                <w:spacing w:val="-11"/>
                <w:sz w:val="24"/>
              </w:rPr>
              <w:t> </w:t>
            </w:r>
            <w:r>
              <w:rPr>
                <w:sz w:val="24"/>
              </w:rPr>
              <w:t>tradicional,</w:t>
            </w:r>
            <w:r>
              <w:rPr>
                <w:spacing w:val="-8"/>
                <w:sz w:val="24"/>
              </w:rPr>
              <w:t> </w:t>
            </w:r>
            <w:r>
              <w:rPr>
                <w:sz w:val="24"/>
              </w:rPr>
              <w:t>innovadora,</w:t>
            </w:r>
            <w:r>
              <w:rPr>
                <w:spacing w:val="-10"/>
                <w:sz w:val="24"/>
              </w:rPr>
              <w:t> </w:t>
            </w:r>
            <w:r>
              <w:rPr>
                <w:sz w:val="24"/>
              </w:rPr>
              <w:t>mayólica</w:t>
            </w:r>
            <w:r>
              <w:rPr>
                <w:spacing w:val="-10"/>
                <w:sz w:val="24"/>
              </w:rPr>
              <w:t> </w:t>
            </w:r>
            <w:r>
              <w:rPr>
                <w:sz w:val="24"/>
              </w:rPr>
              <w:t>o inmersión</w:t>
            </w:r>
          </w:p>
        </w:tc>
        <w:tc>
          <w:tcPr>
            <w:tcW w:w="1876" w:type="dxa"/>
          </w:tcPr>
          <w:p>
            <w:pPr>
              <w:pStyle w:val="TableParagraph"/>
              <w:spacing w:before="25"/>
              <w:ind w:right="197"/>
              <w:rPr>
                <w:sz w:val="24"/>
              </w:rPr>
            </w:pPr>
            <w:r>
              <w:rPr>
                <w:sz w:val="24"/>
              </w:rPr>
              <w:t>150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158"/>
        <w:gridCol w:w="1876"/>
      </w:tblGrid>
      <w:tr>
        <w:trPr>
          <w:trHeight w:val="578" w:hRule="atLeast"/>
        </w:trPr>
        <w:tc>
          <w:tcPr>
            <w:tcW w:w="654" w:type="dxa"/>
          </w:tcPr>
          <w:p>
            <w:pPr>
              <w:pStyle w:val="TableParagraph"/>
              <w:spacing w:line="266" w:lineRule="exact"/>
              <w:ind w:right="147"/>
              <w:rPr>
                <w:sz w:val="24"/>
              </w:rPr>
            </w:pPr>
            <w:r>
              <w:rPr>
                <w:sz w:val="24"/>
              </w:rPr>
              <w:t>c)</w:t>
            </w:r>
          </w:p>
        </w:tc>
        <w:tc>
          <w:tcPr>
            <w:tcW w:w="6158" w:type="dxa"/>
          </w:tcPr>
          <w:p>
            <w:pPr>
              <w:pStyle w:val="TableParagraph"/>
              <w:ind w:left="114" w:right="438"/>
              <w:jc w:val="left"/>
              <w:rPr>
                <w:sz w:val="24"/>
              </w:rPr>
            </w:pPr>
            <w:r>
              <w:rPr>
                <w:sz w:val="24"/>
              </w:rPr>
              <w:t>Producto textil terminado, por kilogramo en lana blanca, grado de dificultad 3</w:t>
            </w:r>
          </w:p>
        </w:tc>
        <w:tc>
          <w:tcPr>
            <w:tcW w:w="1876" w:type="dxa"/>
          </w:tcPr>
          <w:p>
            <w:pPr>
              <w:pStyle w:val="TableParagraph"/>
              <w:spacing w:line="266" w:lineRule="exact"/>
              <w:ind w:right="199"/>
              <w:rPr>
                <w:sz w:val="24"/>
              </w:rPr>
            </w:pPr>
            <w:r>
              <w:rPr>
                <w:sz w:val="24"/>
              </w:rPr>
              <w:t>450</w:t>
            </w:r>
          </w:p>
        </w:tc>
      </w:tr>
      <w:tr>
        <w:trPr>
          <w:trHeight w:val="613" w:hRule="atLeast"/>
        </w:trPr>
        <w:tc>
          <w:tcPr>
            <w:tcW w:w="654" w:type="dxa"/>
          </w:tcPr>
          <w:p>
            <w:pPr>
              <w:pStyle w:val="TableParagraph"/>
              <w:spacing w:before="26"/>
              <w:ind w:right="132"/>
              <w:rPr>
                <w:sz w:val="24"/>
              </w:rPr>
            </w:pPr>
            <w:r>
              <w:rPr>
                <w:sz w:val="24"/>
              </w:rPr>
              <w:t>d)</w:t>
            </w:r>
          </w:p>
        </w:tc>
        <w:tc>
          <w:tcPr>
            <w:tcW w:w="6158" w:type="dxa"/>
          </w:tcPr>
          <w:p>
            <w:pPr>
              <w:pStyle w:val="TableParagraph"/>
              <w:spacing w:before="26"/>
              <w:ind w:left="114" w:right="438"/>
              <w:jc w:val="left"/>
              <w:rPr>
                <w:sz w:val="24"/>
              </w:rPr>
            </w:pPr>
            <w:r>
              <w:rPr>
                <w:sz w:val="24"/>
              </w:rPr>
              <w:t>Producto textil terminado, por kilogramo en lana de color, grado de dificultad 3</w:t>
            </w:r>
          </w:p>
        </w:tc>
        <w:tc>
          <w:tcPr>
            <w:tcW w:w="1876" w:type="dxa"/>
          </w:tcPr>
          <w:p>
            <w:pPr>
              <w:pStyle w:val="TableParagraph"/>
              <w:spacing w:before="26"/>
              <w:ind w:right="199"/>
              <w:rPr>
                <w:sz w:val="24"/>
              </w:rPr>
            </w:pPr>
            <w:r>
              <w:rPr>
                <w:sz w:val="24"/>
              </w:rPr>
              <w:t>675</w:t>
            </w:r>
          </w:p>
        </w:tc>
      </w:tr>
      <w:tr>
        <w:trPr>
          <w:trHeight w:val="613" w:hRule="atLeast"/>
        </w:trPr>
        <w:tc>
          <w:tcPr>
            <w:tcW w:w="654" w:type="dxa"/>
          </w:tcPr>
          <w:p>
            <w:pPr>
              <w:pStyle w:val="TableParagraph"/>
              <w:spacing w:before="25"/>
              <w:ind w:right="147"/>
              <w:rPr>
                <w:sz w:val="24"/>
              </w:rPr>
            </w:pPr>
            <w:r>
              <w:rPr>
                <w:sz w:val="24"/>
              </w:rPr>
              <w:t>e)</w:t>
            </w:r>
          </w:p>
        </w:tc>
        <w:tc>
          <w:tcPr>
            <w:tcW w:w="6158" w:type="dxa"/>
          </w:tcPr>
          <w:p>
            <w:pPr>
              <w:pStyle w:val="TableParagraph"/>
              <w:spacing w:before="25"/>
              <w:ind w:left="114" w:right="438"/>
              <w:jc w:val="left"/>
              <w:rPr>
                <w:sz w:val="24"/>
              </w:rPr>
            </w:pPr>
            <w:r>
              <w:rPr>
                <w:sz w:val="24"/>
              </w:rPr>
              <w:t>Producto textil terminado, por kilogramo en lana blanca, grado de dificultad 4</w:t>
            </w:r>
          </w:p>
        </w:tc>
        <w:tc>
          <w:tcPr>
            <w:tcW w:w="1876" w:type="dxa"/>
          </w:tcPr>
          <w:p>
            <w:pPr>
              <w:pStyle w:val="TableParagraph"/>
              <w:spacing w:before="25"/>
              <w:ind w:right="199"/>
              <w:rPr>
                <w:sz w:val="24"/>
              </w:rPr>
            </w:pPr>
            <w:r>
              <w:rPr>
                <w:sz w:val="24"/>
              </w:rPr>
              <w:t>590</w:t>
            </w:r>
          </w:p>
        </w:tc>
      </w:tr>
      <w:tr>
        <w:trPr>
          <w:trHeight w:val="613" w:hRule="atLeast"/>
        </w:trPr>
        <w:tc>
          <w:tcPr>
            <w:tcW w:w="654" w:type="dxa"/>
          </w:tcPr>
          <w:p>
            <w:pPr>
              <w:pStyle w:val="TableParagraph"/>
              <w:spacing w:before="26"/>
              <w:ind w:right="113"/>
              <w:rPr>
                <w:sz w:val="24"/>
              </w:rPr>
            </w:pPr>
            <w:r>
              <w:rPr>
                <w:sz w:val="24"/>
              </w:rPr>
              <w:t>f)</w:t>
            </w:r>
          </w:p>
        </w:tc>
        <w:tc>
          <w:tcPr>
            <w:tcW w:w="6158" w:type="dxa"/>
          </w:tcPr>
          <w:p>
            <w:pPr>
              <w:pStyle w:val="TableParagraph"/>
              <w:spacing w:before="26"/>
              <w:ind w:left="114" w:right="438"/>
              <w:jc w:val="left"/>
              <w:rPr>
                <w:sz w:val="24"/>
              </w:rPr>
            </w:pPr>
            <w:r>
              <w:rPr>
                <w:sz w:val="24"/>
              </w:rPr>
              <w:t>Producto textil terminado, por kilogramo en lana de color, grado de dificultad 4</w:t>
            </w:r>
          </w:p>
        </w:tc>
        <w:tc>
          <w:tcPr>
            <w:tcW w:w="1876" w:type="dxa"/>
          </w:tcPr>
          <w:p>
            <w:pPr>
              <w:pStyle w:val="TableParagraph"/>
              <w:spacing w:before="26"/>
              <w:ind w:right="199"/>
              <w:rPr>
                <w:sz w:val="24"/>
              </w:rPr>
            </w:pPr>
            <w:r>
              <w:rPr>
                <w:sz w:val="24"/>
              </w:rPr>
              <w:t>900</w:t>
            </w:r>
          </w:p>
        </w:tc>
      </w:tr>
      <w:tr>
        <w:trPr>
          <w:trHeight w:val="611" w:hRule="atLeast"/>
        </w:trPr>
        <w:tc>
          <w:tcPr>
            <w:tcW w:w="654" w:type="dxa"/>
          </w:tcPr>
          <w:p>
            <w:pPr>
              <w:pStyle w:val="TableParagraph"/>
              <w:spacing w:before="25"/>
              <w:ind w:right="136"/>
              <w:rPr>
                <w:sz w:val="24"/>
              </w:rPr>
            </w:pPr>
            <w:r>
              <w:rPr>
                <w:sz w:val="24"/>
              </w:rPr>
              <w:t>g)</w:t>
            </w:r>
          </w:p>
        </w:tc>
        <w:tc>
          <w:tcPr>
            <w:tcW w:w="6158" w:type="dxa"/>
          </w:tcPr>
          <w:p>
            <w:pPr>
              <w:pStyle w:val="TableParagraph"/>
              <w:spacing w:before="25"/>
              <w:ind w:left="114" w:right="438"/>
              <w:jc w:val="left"/>
              <w:rPr>
                <w:sz w:val="24"/>
              </w:rPr>
            </w:pPr>
            <w:r>
              <w:rPr>
                <w:sz w:val="24"/>
              </w:rPr>
              <w:t>Material textil-trama blanca de 3, 10 y 12 cabos media lana, por kilogramo</w:t>
            </w:r>
          </w:p>
        </w:tc>
        <w:tc>
          <w:tcPr>
            <w:tcW w:w="1876" w:type="dxa"/>
          </w:tcPr>
          <w:p>
            <w:pPr>
              <w:pStyle w:val="TableParagraph"/>
              <w:spacing w:before="25"/>
              <w:ind w:right="199"/>
              <w:rPr>
                <w:sz w:val="24"/>
              </w:rPr>
            </w:pPr>
            <w:r>
              <w:rPr>
                <w:sz w:val="24"/>
              </w:rPr>
              <w:t>155</w:t>
            </w:r>
          </w:p>
        </w:tc>
      </w:tr>
      <w:tr>
        <w:trPr>
          <w:trHeight w:val="613" w:hRule="atLeast"/>
        </w:trPr>
        <w:tc>
          <w:tcPr>
            <w:tcW w:w="654" w:type="dxa"/>
          </w:tcPr>
          <w:p>
            <w:pPr>
              <w:pStyle w:val="TableParagraph"/>
              <w:spacing w:before="25"/>
              <w:ind w:right="132"/>
              <w:rPr>
                <w:sz w:val="24"/>
              </w:rPr>
            </w:pPr>
            <w:r>
              <w:rPr>
                <w:sz w:val="24"/>
              </w:rPr>
              <w:t>h)</w:t>
            </w:r>
          </w:p>
        </w:tc>
        <w:tc>
          <w:tcPr>
            <w:tcW w:w="6158" w:type="dxa"/>
          </w:tcPr>
          <w:p>
            <w:pPr>
              <w:pStyle w:val="TableParagraph"/>
              <w:spacing w:before="25"/>
              <w:ind w:left="114" w:right="446"/>
              <w:jc w:val="left"/>
              <w:rPr>
                <w:sz w:val="24"/>
              </w:rPr>
            </w:pPr>
            <w:r>
              <w:rPr>
                <w:sz w:val="24"/>
              </w:rPr>
              <w:t>Material textil-trama teñida de 3 y 12 cabos pura lana, por kilogramo</w:t>
            </w:r>
          </w:p>
        </w:tc>
        <w:tc>
          <w:tcPr>
            <w:tcW w:w="1876" w:type="dxa"/>
          </w:tcPr>
          <w:p>
            <w:pPr>
              <w:pStyle w:val="TableParagraph"/>
              <w:spacing w:before="25"/>
              <w:ind w:right="199"/>
              <w:rPr>
                <w:sz w:val="24"/>
              </w:rPr>
            </w:pPr>
            <w:r>
              <w:rPr>
                <w:sz w:val="24"/>
              </w:rPr>
              <w:t>225</w:t>
            </w:r>
          </w:p>
        </w:tc>
      </w:tr>
      <w:tr>
        <w:trPr>
          <w:trHeight w:val="337" w:hRule="atLeast"/>
        </w:trPr>
        <w:tc>
          <w:tcPr>
            <w:tcW w:w="654" w:type="dxa"/>
          </w:tcPr>
          <w:p>
            <w:pPr>
              <w:pStyle w:val="TableParagraph"/>
              <w:spacing w:before="26"/>
              <w:ind w:right="124"/>
              <w:rPr>
                <w:sz w:val="24"/>
              </w:rPr>
            </w:pPr>
            <w:r>
              <w:rPr>
                <w:sz w:val="24"/>
              </w:rPr>
              <w:t>i)</w:t>
            </w:r>
          </w:p>
        </w:tc>
        <w:tc>
          <w:tcPr>
            <w:tcW w:w="6158" w:type="dxa"/>
          </w:tcPr>
          <w:p>
            <w:pPr>
              <w:pStyle w:val="TableParagraph"/>
              <w:spacing w:before="26"/>
              <w:ind w:left="114"/>
              <w:jc w:val="left"/>
              <w:rPr>
                <w:sz w:val="24"/>
              </w:rPr>
            </w:pPr>
            <w:r>
              <w:rPr>
                <w:sz w:val="24"/>
              </w:rPr>
              <w:t>Material textil-hilo pie, por kilogramo</w:t>
            </w:r>
          </w:p>
        </w:tc>
        <w:tc>
          <w:tcPr>
            <w:tcW w:w="1876" w:type="dxa"/>
          </w:tcPr>
          <w:p>
            <w:pPr>
              <w:pStyle w:val="TableParagraph"/>
              <w:spacing w:before="26"/>
              <w:ind w:right="199"/>
              <w:rPr>
                <w:sz w:val="24"/>
              </w:rPr>
            </w:pPr>
            <w:r>
              <w:rPr>
                <w:sz w:val="24"/>
              </w:rPr>
              <w:t>160</w:t>
            </w:r>
          </w:p>
        </w:tc>
      </w:tr>
      <w:tr>
        <w:trPr>
          <w:trHeight w:val="613" w:hRule="atLeast"/>
        </w:trPr>
        <w:tc>
          <w:tcPr>
            <w:tcW w:w="654" w:type="dxa"/>
          </w:tcPr>
          <w:p>
            <w:pPr>
              <w:pStyle w:val="TableParagraph"/>
              <w:spacing w:before="25"/>
              <w:ind w:right="124"/>
              <w:rPr>
                <w:sz w:val="24"/>
              </w:rPr>
            </w:pPr>
            <w:r>
              <w:rPr>
                <w:sz w:val="24"/>
              </w:rPr>
              <w:t>j)</w:t>
            </w:r>
          </w:p>
        </w:tc>
        <w:tc>
          <w:tcPr>
            <w:tcW w:w="6158" w:type="dxa"/>
          </w:tcPr>
          <w:p>
            <w:pPr>
              <w:pStyle w:val="TableParagraph"/>
              <w:spacing w:before="25"/>
              <w:ind w:left="114" w:right="92"/>
              <w:jc w:val="left"/>
              <w:rPr>
                <w:sz w:val="24"/>
              </w:rPr>
            </w:pPr>
            <w:r>
              <w:rPr>
                <w:sz w:val="24"/>
              </w:rPr>
              <w:t>Arrendamiento de horno por 1 pieza-placa de 50 x 50 x 25 cm, alta temperatura</w:t>
            </w:r>
          </w:p>
        </w:tc>
        <w:tc>
          <w:tcPr>
            <w:tcW w:w="1876" w:type="dxa"/>
          </w:tcPr>
          <w:p>
            <w:pPr>
              <w:pStyle w:val="TableParagraph"/>
              <w:spacing w:before="25"/>
              <w:ind w:right="199"/>
              <w:rPr>
                <w:sz w:val="24"/>
              </w:rPr>
            </w:pPr>
            <w:r>
              <w:rPr>
                <w:sz w:val="24"/>
              </w:rPr>
              <w:t>250</w:t>
            </w:r>
          </w:p>
        </w:tc>
      </w:tr>
      <w:tr>
        <w:trPr>
          <w:trHeight w:val="613" w:hRule="atLeast"/>
        </w:trPr>
        <w:tc>
          <w:tcPr>
            <w:tcW w:w="654" w:type="dxa"/>
          </w:tcPr>
          <w:p>
            <w:pPr>
              <w:pStyle w:val="TableParagraph"/>
              <w:spacing w:before="26"/>
              <w:ind w:right="132"/>
              <w:rPr>
                <w:sz w:val="24"/>
              </w:rPr>
            </w:pPr>
            <w:r>
              <w:rPr>
                <w:sz w:val="24"/>
              </w:rPr>
              <w:t>k)</w:t>
            </w:r>
          </w:p>
        </w:tc>
        <w:tc>
          <w:tcPr>
            <w:tcW w:w="6158" w:type="dxa"/>
          </w:tcPr>
          <w:p>
            <w:pPr>
              <w:pStyle w:val="TableParagraph"/>
              <w:spacing w:before="26"/>
              <w:ind w:left="114" w:right="92"/>
              <w:jc w:val="left"/>
              <w:rPr>
                <w:sz w:val="24"/>
              </w:rPr>
            </w:pPr>
            <w:r>
              <w:rPr>
                <w:sz w:val="24"/>
              </w:rPr>
              <w:t>Arrendamiento de horno por 1 pieza-placa de 50 x 50 x 25 cm, baja temperatura</w:t>
            </w:r>
          </w:p>
        </w:tc>
        <w:tc>
          <w:tcPr>
            <w:tcW w:w="1876" w:type="dxa"/>
          </w:tcPr>
          <w:p>
            <w:pPr>
              <w:pStyle w:val="TableParagraph"/>
              <w:spacing w:before="26"/>
              <w:ind w:right="199"/>
              <w:rPr>
                <w:sz w:val="24"/>
              </w:rPr>
            </w:pPr>
            <w:r>
              <w:rPr>
                <w:sz w:val="24"/>
              </w:rPr>
              <w:t>200</w:t>
            </w:r>
          </w:p>
        </w:tc>
      </w:tr>
      <w:tr>
        <w:trPr>
          <w:trHeight w:val="611" w:hRule="atLeast"/>
        </w:trPr>
        <w:tc>
          <w:tcPr>
            <w:tcW w:w="654" w:type="dxa"/>
          </w:tcPr>
          <w:p>
            <w:pPr>
              <w:pStyle w:val="TableParagraph"/>
              <w:spacing w:before="25"/>
              <w:ind w:right="124"/>
              <w:rPr>
                <w:sz w:val="24"/>
              </w:rPr>
            </w:pPr>
            <w:r>
              <w:rPr>
                <w:sz w:val="24"/>
              </w:rPr>
              <w:t>l)</w:t>
            </w:r>
          </w:p>
        </w:tc>
        <w:tc>
          <w:tcPr>
            <w:tcW w:w="6158" w:type="dxa"/>
          </w:tcPr>
          <w:p>
            <w:pPr>
              <w:pStyle w:val="TableParagraph"/>
              <w:spacing w:before="25"/>
              <w:ind w:left="114"/>
              <w:jc w:val="left"/>
              <w:rPr>
                <w:sz w:val="24"/>
              </w:rPr>
            </w:pPr>
            <w:r>
              <w:rPr>
                <w:sz w:val="24"/>
              </w:rPr>
              <w:t>Costo de material cerámico por kilogramo desde $7 hasta</w:t>
            </w:r>
          </w:p>
          <w:p>
            <w:pPr>
              <w:pStyle w:val="TableParagraph"/>
              <w:ind w:left="114"/>
              <w:jc w:val="left"/>
              <w:rPr>
                <w:sz w:val="24"/>
              </w:rPr>
            </w:pPr>
            <w:r>
              <w:rPr>
                <w:sz w:val="24"/>
              </w:rPr>
              <w:t>$2,500, según características</w:t>
            </w:r>
          </w:p>
        </w:tc>
        <w:tc>
          <w:tcPr>
            <w:tcW w:w="1876" w:type="dxa"/>
          </w:tcPr>
          <w:p>
            <w:pPr>
              <w:pStyle w:val="TableParagraph"/>
              <w:jc w:val="left"/>
              <w:rPr>
                <w:sz w:val="24"/>
              </w:rPr>
            </w:pPr>
          </w:p>
        </w:tc>
      </w:tr>
      <w:tr>
        <w:trPr>
          <w:trHeight w:val="613" w:hRule="atLeast"/>
        </w:trPr>
        <w:tc>
          <w:tcPr>
            <w:tcW w:w="654" w:type="dxa"/>
          </w:tcPr>
          <w:p>
            <w:pPr>
              <w:pStyle w:val="TableParagraph"/>
              <w:spacing w:before="25"/>
              <w:ind w:right="124"/>
              <w:rPr>
                <w:sz w:val="24"/>
              </w:rPr>
            </w:pPr>
            <w:r>
              <w:rPr>
                <w:sz w:val="24"/>
              </w:rPr>
              <w:t>m)</w:t>
            </w:r>
          </w:p>
        </w:tc>
        <w:tc>
          <w:tcPr>
            <w:tcW w:w="6158" w:type="dxa"/>
          </w:tcPr>
          <w:p>
            <w:pPr>
              <w:pStyle w:val="TableParagraph"/>
              <w:spacing w:before="25"/>
              <w:ind w:left="114" w:right="438"/>
              <w:jc w:val="left"/>
              <w:rPr>
                <w:sz w:val="24"/>
              </w:rPr>
            </w:pPr>
            <w:r>
              <w:rPr>
                <w:sz w:val="24"/>
              </w:rPr>
              <w:t>Material textil-trama blanca de 3, 10 y 12 cabos media lana, por kilogramo</w:t>
            </w:r>
          </w:p>
        </w:tc>
        <w:tc>
          <w:tcPr>
            <w:tcW w:w="1876" w:type="dxa"/>
          </w:tcPr>
          <w:p>
            <w:pPr>
              <w:pStyle w:val="TableParagraph"/>
              <w:spacing w:before="25"/>
              <w:ind w:right="199"/>
              <w:rPr>
                <w:sz w:val="24"/>
              </w:rPr>
            </w:pPr>
            <w:r>
              <w:rPr>
                <w:sz w:val="24"/>
              </w:rPr>
              <w:t>155</w:t>
            </w:r>
          </w:p>
        </w:tc>
      </w:tr>
      <w:tr>
        <w:trPr>
          <w:trHeight w:val="337" w:hRule="atLeast"/>
        </w:trPr>
        <w:tc>
          <w:tcPr>
            <w:tcW w:w="654" w:type="dxa"/>
          </w:tcPr>
          <w:p>
            <w:pPr>
              <w:pStyle w:val="TableParagraph"/>
              <w:spacing w:before="26"/>
              <w:ind w:left="200"/>
              <w:jc w:val="left"/>
              <w:rPr>
                <w:sz w:val="24"/>
              </w:rPr>
            </w:pPr>
            <w:r>
              <w:rPr>
                <w:sz w:val="24"/>
              </w:rPr>
              <w:t>2)</w:t>
            </w:r>
          </w:p>
        </w:tc>
        <w:tc>
          <w:tcPr>
            <w:tcW w:w="6158" w:type="dxa"/>
          </w:tcPr>
          <w:p>
            <w:pPr>
              <w:pStyle w:val="TableParagraph"/>
              <w:spacing w:before="26"/>
              <w:ind w:left="114"/>
              <w:jc w:val="left"/>
              <w:rPr>
                <w:sz w:val="24"/>
              </w:rPr>
            </w:pPr>
            <w:r>
              <w:rPr>
                <w:sz w:val="24"/>
              </w:rPr>
              <w:t>Ingresos por Servicios:</w:t>
            </w:r>
          </w:p>
        </w:tc>
        <w:tc>
          <w:tcPr>
            <w:tcW w:w="1876" w:type="dxa"/>
          </w:tcPr>
          <w:p>
            <w:pPr>
              <w:pStyle w:val="TableParagraph"/>
              <w:jc w:val="left"/>
              <w:rPr>
                <w:sz w:val="24"/>
              </w:rPr>
            </w:pPr>
          </w:p>
        </w:tc>
      </w:tr>
      <w:tr>
        <w:trPr>
          <w:trHeight w:val="1165" w:hRule="atLeast"/>
        </w:trPr>
        <w:tc>
          <w:tcPr>
            <w:tcW w:w="654" w:type="dxa"/>
          </w:tcPr>
          <w:p>
            <w:pPr>
              <w:pStyle w:val="TableParagraph"/>
              <w:spacing w:before="25"/>
              <w:ind w:right="139"/>
              <w:rPr>
                <w:sz w:val="24"/>
              </w:rPr>
            </w:pPr>
            <w:r>
              <w:rPr>
                <w:sz w:val="24"/>
              </w:rPr>
              <w:t>A)</w:t>
            </w:r>
          </w:p>
        </w:tc>
        <w:tc>
          <w:tcPr>
            <w:tcW w:w="6158" w:type="dxa"/>
          </w:tcPr>
          <w:p>
            <w:pPr>
              <w:pStyle w:val="TableParagraph"/>
              <w:spacing w:before="25"/>
              <w:ind w:left="114"/>
              <w:jc w:val="both"/>
              <w:rPr>
                <w:sz w:val="24"/>
              </w:rPr>
            </w:pPr>
            <w:r>
              <w:rPr>
                <w:sz w:val="24"/>
              </w:rPr>
              <w:t>Diplomados. Cuota única o dividida por alumno desde</w:t>
            </w:r>
          </w:p>
          <w:p>
            <w:pPr>
              <w:pStyle w:val="TableParagraph"/>
              <w:ind w:left="114" w:right="446"/>
              <w:jc w:val="both"/>
              <w:rPr>
                <w:sz w:val="24"/>
              </w:rPr>
            </w:pPr>
            <w:r>
              <w:rPr>
                <w:sz w:val="24"/>
              </w:rPr>
              <w:t>$2,800 hasta $11,900, según especificaciones (especialidad, modalidad, duración, equipo, material y asistentes)</w:t>
            </w:r>
          </w:p>
        </w:tc>
        <w:tc>
          <w:tcPr>
            <w:tcW w:w="1876" w:type="dxa"/>
          </w:tcPr>
          <w:p>
            <w:pPr>
              <w:pStyle w:val="TableParagraph"/>
              <w:jc w:val="left"/>
              <w:rPr>
                <w:sz w:val="24"/>
              </w:rPr>
            </w:pPr>
          </w:p>
        </w:tc>
      </w:tr>
      <w:tr>
        <w:trPr>
          <w:trHeight w:val="1165" w:hRule="atLeast"/>
        </w:trPr>
        <w:tc>
          <w:tcPr>
            <w:tcW w:w="654" w:type="dxa"/>
          </w:tcPr>
          <w:p>
            <w:pPr>
              <w:pStyle w:val="TableParagraph"/>
              <w:spacing w:before="26"/>
              <w:ind w:right="155"/>
              <w:rPr>
                <w:sz w:val="24"/>
              </w:rPr>
            </w:pPr>
            <w:r>
              <w:rPr>
                <w:sz w:val="24"/>
              </w:rPr>
              <w:t>B)</w:t>
            </w:r>
          </w:p>
        </w:tc>
        <w:tc>
          <w:tcPr>
            <w:tcW w:w="6158" w:type="dxa"/>
          </w:tcPr>
          <w:p>
            <w:pPr>
              <w:pStyle w:val="TableParagraph"/>
              <w:spacing w:before="26"/>
              <w:ind w:left="114" w:right="449"/>
              <w:jc w:val="both"/>
              <w:rPr>
                <w:sz w:val="24"/>
              </w:rPr>
            </w:pPr>
            <w:r>
              <w:rPr>
                <w:sz w:val="24"/>
              </w:rPr>
              <w:t>Conferencias. Cuota única por participante para Conferencias desde $50 hasta $1,000, según especificaciones (especialidad, modalidad, duración, equipo, material y asistentes)</w:t>
            </w:r>
          </w:p>
        </w:tc>
        <w:tc>
          <w:tcPr>
            <w:tcW w:w="1876" w:type="dxa"/>
          </w:tcPr>
          <w:p>
            <w:pPr>
              <w:pStyle w:val="TableParagraph"/>
              <w:jc w:val="left"/>
              <w:rPr>
                <w:sz w:val="24"/>
              </w:rPr>
            </w:pPr>
          </w:p>
        </w:tc>
      </w:tr>
      <w:tr>
        <w:trPr>
          <w:trHeight w:val="611" w:hRule="atLeast"/>
        </w:trPr>
        <w:tc>
          <w:tcPr>
            <w:tcW w:w="654" w:type="dxa"/>
          </w:tcPr>
          <w:p>
            <w:pPr>
              <w:pStyle w:val="TableParagraph"/>
              <w:spacing w:before="25"/>
              <w:ind w:right="150"/>
              <w:rPr>
                <w:sz w:val="24"/>
              </w:rPr>
            </w:pPr>
            <w:r>
              <w:rPr>
                <w:sz w:val="24"/>
              </w:rPr>
              <w:t>C)</w:t>
            </w:r>
          </w:p>
        </w:tc>
        <w:tc>
          <w:tcPr>
            <w:tcW w:w="6158" w:type="dxa"/>
          </w:tcPr>
          <w:p>
            <w:pPr>
              <w:pStyle w:val="TableParagraph"/>
              <w:spacing w:before="25"/>
              <w:ind w:left="114" w:right="438"/>
              <w:jc w:val="left"/>
              <w:rPr>
                <w:sz w:val="24"/>
              </w:rPr>
            </w:pPr>
            <w:r>
              <w:rPr>
                <w:sz w:val="24"/>
              </w:rPr>
              <w:t>Servicio de Jurados para veredictos en temas culturales, artísticos y de patrimonio cultural, por jurado</w:t>
            </w:r>
          </w:p>
        </w:tc>
        <w:tc>
          <w:tcPr>
            <w:tcW w:w="1876"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158" w:type="dxa"/>
          </w:tcPr>
          <w:p>
            <w:pPr>
              <w:pStyle w:val="TableParagraph"/>
              <w:spacing w:before="25"/>
              <w:ind w:left="114"/>
              <w:jc w:val="left"/>
              <w:rPr>
                <w:sz w:val="24"/>
              </w:rPr>
            </w:pPr>
            <w:r>
              <w:rPr>
                <w:sz w:val="24"/>
              </w:rPr>
              <w:t>Servicio de 1 a 2 horas</w:t>
            </w:r>
          </w:p>
        </w:tc>
        <w:tc>
          <w:tcPr>
            <w:tcW w:w="1876" w:type="dxa"/>
          </w:tcPr>
          <w:p>
            <w:pPr>
              <w:pStyle w:val="TableParagraph"/>
              <w:spacing w:before="25"/>
              <w:ind w:right="199"/>
              <w:rPr>
                <w:sz w:val="24"/>
              </w:rPr>
            </w:pPr>
            <w:r>
              <w:rPr>
                <w:sz w:val="24"/>
              </w:rPr>
              <w:t>1,000</w:t>
            </w:r>
          </w:p>
        </w:tc>
      </w:tr>
      <w:tr>
        <w:trPr>
          <w:trHeight w:val="337" w:hRule="atLeast"/>
        </w:trPr>
        <w:tc>
          <w:tcPr>
            <w:tcW w:w="654" w:type="dxa"/>
          </w:tcPr>
          <w:p>
            <w:pPr>
              <w:pStyle w:val="TableParagraph"/>
              <w:spacing w:before="26"/>
              <w:ind w:right="132"/>
              <w:rPr>
                <w:sz w:val="24"/>
              </w:rPr>
            </w:pPr>
            <w:r>
              <w:rPr>
                <w:sz w:val="24"/>
              </w:rPr>
              <w:t>b)</w:t>
            </w:r>
          </w:p>
        </w:tc>
        <w:tc>
          <w:tcPr>
            <w:tcW w:w="6158" w:type="dxa"/>
          </w:tcPr>
          <w:p>
            <w:pPr>
              <w:pStyle w:val="TableParagraph"/>
              <w:spacing w:before="26"/>
              <w:ind w:left="114"/>
              <w:jc w:val="left"/>
              <w:rPr>
                <w:sz w:val="24"/>
              </w:rPr>
            </w:pPr>
            <w:r>
              <w:rPr>
                <w:sz w:val="24"/>
              </w:rPr>
              <w:t>Servicio de 2.5 a 4 horas</w:t>
            </w:r>
          </w:p>
        </w:tc>
        <w:tc>
          <w:tcPr>
            <w:tcW w:w="1876" w:type="dxa"/>
          </w:tcPr>
          <w:p>
            <w:pPr>
              <w:pStyle w:val="TableParagraph"/>
              <w:spacing w:before="26"/>
              <w:ind w:right="199"/>
              <w:rPr>
                <w:sz w:val="24"/>
              </w:rPr>
            </w:pPr>
            <w:r>
              <w:rPr>
                <w:sz w:val="24"/>
              </w:rPr>
              <w:t>1,659</w:t>
            </w:r>
          </w:p>
        </w:tc>
      </w:tr>
      <w:tr>
        <w:trPr>
          <w:trHeight w:val="337" w:hRule="atLeast"/>
        </w:trPr>
        <w:tc>
          <w:tcPr>
            <w:tcW w:w="654" w:type="dxa"/>
          </w:tcPr>
          <w:p>
            <w:pPr>
              <w:pStyle w:val="TableParagraph"/>
              <w:spacing w:before="25"/>
              <w:ind w:right="147"/>
              <w:rPr>
                <w:sz w:val="24"/>
              </w:rPr>
            </w:pPr>
            <w:r>
              <w:rPr>
                <w:sz w:val="24"/>
              </w:rPr>
              <w:t>c)</w:t>
            </w:r>
          </w:p>
        </w:tc>
        <w:tc>
          <w:tcPr>
            <w:tcW w:w="6158" w:type="dxa"/>
          </w:tcPr>
          <w:p>
            <w:pPr>
              <w:pStyle w:val="TableParagraph"/>
              <w:spacing w:before="25"/>
              <w:ind w:left="114"/>
              <w:jc w:val="left"/>
              <w:rPr>
                <w:sz w:val="24"/>
              </w:rPr>
            </w:pPr>
            <w:r>
              <w:rPr>
                <w:sz w:val="24"/>
              </w:rPr>
              <w:t>Servicio de 4.5 a 6 horas</w:t>
            </w:r>
          </w:p>
        </w:tc>
        <w:tc>
          <w:tcPr>
            <w:tcW w:w="1876" w:type="dxa"/>
          </w:tcPr>
          <w:p>
            <w:pPr>
              <w:pStyle w:val="TableParagraph"/>
              <w:spacing w:before="25"/>
              <w:ind w:right="199"/>
              <w:rPr>
                <w:sz w:val="24"/>
              </w:rPr>
            </w:pPr>
            <w:r>
              <w:rPr>
                <w:sz w:val="24"/>
              </w:rPr>
              <w:t>2,660</w:t>
            </w:r>
          </w:p>
        </w:tc>
      </w:tr>
      <w:tr>
        <w:trPr>
          <w:trHeight w:val="337" w:hRule="atLeast"/>
        </w:trPr>
        <w:tc>
          <w:tcPr>
            <w:tcW w:w="654" w:type="dxa"/>
          </w:tcPr>
          <w:p>
            <w:pPr>
              <w:pStyle w:val="TableParagraph"/>
              <w:spacing w:before="26"/>
              <w:ind w:right="132"/>
              <w:rPr>
                <w:sz w:val="24"/>
              </w:rPr>
            </w:pPr>
            <w:r>
              <w:rPr>
                <w:sz w:val="24"/>
              </w:rPr>
              <w:t>d)</w:t>
            </w:r>
          </w:p>
        </w:tc>
        <w:tc>
          <w:tcPr>
            <w:tcW w:w="6158" w:type="dxa"/>
          </w:tcPr>
          <w:p>
            <w:pPr>
              <w:pStyle w:val="TableParagraph"/>
              <w:spacing w:before="26"/>
              <w:ind w:left="114"/>
              <w:jc w:val="left"/>
              <w:rPr>
                <w:sz w:val="24"/>
              </w:rPr>
            </w:pPr>
            <w:r>
              <w:rPr>
                <w:sz w:val="24"/>
              </w:rPr>
              <w:t>Servicio de 6.5 horas o mas</w:t>
            </w:r>
          </w:p>
        </w:tc>
        <w:tc>
          <w:tcPr>
            <w:tcW w:w="1876" w:type="dxa"/>
          </w:tcPr>
          <w:p>
            <w:pPr>
              <w:pStyle w:val="TableParagraph"/>
              <w:spacing w:before="26"/>
              <w:ind w:right="199"/>
              <w:rPr>
                <w:sz w:val="24"/>
              </w:rPr>
            </w:pPr>
            <w:r>
              <w:rPr>
                <w:sz w:val="24"/>
              </w:rPr>
              <w:t>3,327</w:t>
            </w:r>
          </w:p>
        </w:tc>
      </w:tr>
      <w:tr>
        <w:trPr>
          <w:trHeight w:val="611" w:hRule="atLeast"/>
        </w:trPr>
        <w:tc>
          <w:tcPr>
            <w:tcW w:w="654" w:type="dxa"/>
          </w:tcPr>
          <w:p>
            <w:pPr>
              <w:pStyle w:val="TableParagraph"/>
              <w:spacing w:before="25"/>
              <w:ind w:right="139"/>
              <w:rPr>
                <w:sz w:val="24"/>
              </w:rPr>
            </w:pPr>
            <w:r>
              <w:rPr>
                <w:sz w:val="24"/>
              </w:rPr>
              <w:t>D)</w:t>
            </w:r>
          </w:p>
        </w:tc>
        <w:tc>
          <w:tcPr>
            <w:tcW w:w="6158" w:type="dxa"/>
          </w:tcPr>
          <w:p>
            <w:pPr>
              <w:pStyle w:val="TableParagraph"/>
              <w:spacing w:before="25"/>
              <w:ind w:left="114"/>
              <w:jc w:val="left"/>
              <w:rPr>
                <w:sz w:val="24"/>
              </w:rPr>
            </w:pPr>
            <w:r>
              <w:rPr>
                <w:sz w:val="24"/>
              </w:rPr>
              <w:t>Capacitaciones, cuota única por hora desde $300 hasta</w:t>
            </w:r>
          </w:p>
          <w:p>
            <w:pPr>
              <w:pStyle w:val="TableParagraph"/>
              <w:ind w:left="114"/>
              <w:jc w:val="left"/>
              <w:rPr>
                <w:sz w:val="24"/>
              </w:rPr>
            </w:pPr>
            <w:r>
              <w:rPr>
                <w:sz w:val="24"/>
              </w:rPr>
              <w:t>$1,500, según especialidad</w:t>
            </w:r>
          </w:p>
        </w:tc>
        <w:tc>
          <w:tcPr>
            <w:tcW w:w="1876" w:type="dxa"/>
          </w:tcPr>
          <w:p>
            <w:pPr>
              <w:pStyle w:val="TableParagraph"/>
              <w:jc w:val="left"/>
              <w:rPr>
                <w:sz w:val="24"/>
              </w:rPr>
            </w:pPr>
          </w:p>
        </w:tc>
      </w:tr>
      <w:tr>
        <w:trPr>
          <w:trHeight w:val="613" w:hRule="atLeast"/>
        </w:trPr>
        <w:tc>
          <w:tcPr>
            <w:tcW w:w="654" w:type="dxa"/>
          </w:tcPr>
          <w:p>
            <w:pPr>
              <w:pStyle w:val="TableParagraph"/>
              <w:spacing w:before="25"/>
              <w:ind w:right="165"/>
              <w:rPr>
                <w:sz w:val="24"/>
              </w:rPr>
            </w:pPr>
            <w:r>
              <w:rPr>
                <w:sz w:val="24"/>
              </w:rPr>
              <w:t>E)</w:t>
            </w:r>
          </w:p>
        </w:tc>
        <w:tc>
          <w:tcPr>
            <w:tcW w:w="6158" w:type="dxa"/>
          </w:tcPr>
          <w:p>
            <w:pPr>
              <w:pStyle w:val="TableParagraph"/>
              <w:spacing w:before="25"/>
              <w:ind w:left="114" w:right="438"/>
              <w:jc w:val="left"/>
              <w:rPr>
                <w:sz w:val="24"/>
              </w:rPr>
            </w:pPr>
            <w:r>
              <w:rPr>
                <w:sz w:val="24"/>
              </w:rPr>
              <w:t>Visitas guiadas y Talleres SEMUGA en espacio cultural desde $20 hasta $3,000, según características</w:t>
            </w:r>
          </w:p>
        </w:tc>
        <w:tc>
          <w:tcPr>
            <w:tcW w:w="1876" w:type="dxa"/>
          </w:tcPr>
          <w:p>
            <w:pPr>
              <w:pStyle w:val="TableParagraph"/>
              <w:jc w:val="left"/>
              <w:rPr>
                <w:sz w:val="24"/>
              </w:rPr>
            </w:pPr>
          </w:p>
        </w:tc>
      </w:tr>
      <w:tr>
        <w:trPr>
          <w:trHeight w:val="578" w:hRule="atLeast"/>
        </w:trPr>
        <w:tc>
          <w:tcPr>
            <w:tcW w:w="654" w:type="dxa"/>
          </w:tcPr>
          <w:p>
            <w:pPr>
              <w:pStyle w:val="TableParagraph"/>
              <w:spacing w:before="26"/>
              <w:ind w:right="147"/>
              <w:rPr>
                <w:sz w:val="24"/>
              </w:rPr>
            </w:pPr>
            <w:r>
              <w:rPr>
                <w:sz w:val="24"/>
              </w:rPr>
              <w:t>a)</w:t>
            </w:r>
          </w:p>
        </w:tc>
        <w:tc>
          <w:tcPr>
            <w:tcW w:w="6158" w:type="dxa"/>
          </w:tcPr>
          <w:p>
            <w:pPr>
              <w:pStyle w:val="TableParagraph"/>
              <w:spacing w:line="270" w:lineRule="atLeast" w:before="6"/>
              <w:ind w:left="114" w:right="438"/>
              <w:jc w:val="left"/>
              <w:rPr>
                <w:sz w:val="24"/>
              </w:rPr>
            </w:pPr>
            <w:r>
              <w:rPr>
                <w:sz w:val="24"/>
              </w:rPr>
              <w:t>Visitas guiadas y Talleres SEMUGA en espacio cultural a grupos escolares de Educación Básica.</w:t>
            </w:r>
          </w:p>
        </w:tc>
        <w:tc>
          <w:tcPr>
            <w:tcW w:w="1876" w:type="dxa"/>
          </w:tcPr>
          <w:p>
            <w:pPr>
              <w:pStyle w:val="TableParagraph"/>
              <w:spacing w:before="26"/>
              <w:ind w:right="202"/>
              <w:rPr>
                <w:sz w:val="24"/>
              </w:rPr>
            </w:pPr>
            <w:r>
              <w:rPr>
                <w:sz w:val="24"/>
              </w:rPr>
              <w:t>GRATUITO</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6165"/>
        <w:gridCol w:w="1875"/>
      </w:tblGrid>
      <w:tr>
        <w:trPr>
          <w:trHeight w:val="578" w:hRule="atLeast"/>
        </w:trPr>
        <w:tc>
          <w:tcPr>
            <w:tcW w:w="644" w:type="dxa"/>
          </w:tcPr>
          <w:p>
            <w:pPr>
              <w:pStyle w:val="TableParagraph"/>
              <w:spacing w:line="266" w:lineRule="exact"/>
              <w:ind w:right="122"/>
              <w:rPr>
                <w:sz w:val="24"/>
              </w:rPr>
            </w:pPr>
            <w:r>
              <w:rPr>
                <w:sz w:val="24"/>
              </w:rPr>
              <w:t>b)</w:t>
            </w:r>
          </w:p>
        </w:tc>
        <w:tc>
          <w:tcPr>
            <w:tcW w:w="6165" w:type="dxa"/>
          </w:tcPr>
          <w:p>
            <w:pPr>
              <w:pStyle w:val="TableParagraph"/>
              <w:ind w:left="124" w:right="440"/>
              <w:jc w:val="left"/>
              <w:rPr>
                <w:sz w:val="24"/>
              </w:rPr>
            </w:pPr>
            <w:r>
              <w:rPr>
                <w:sz w:val="24"/>
              </w:rPr>
              <w:t>Visitas</w:t>
            </w:r>
            <w:r>
              <w:rPr>
                <w:spacing w:val="-15"/>
                <w:sz w:val="24"/>
              </w:rPr>
              <w:t> </w:t>
            </w:r>
            <w:r>
              <w:rPr>
                <w:sz w:val="24"/>
              </w:rPr>
              <w:t>guiadas</w:t>
            </w:r>
            <w:r>
              <w:rPr>
                <w:spacing w:val="-9"/>
                <w:sz w:val="24"/>
              </w:rPr>
              <w:t> </w:t>
            </w:r>
            <w:r>
              <w:rPr>
                <w:sz w:val="24"/>
              </w:rPr>
              <w:t>y</w:t>
            </w:r>
            <w:r>
              <w:rPr>
                <w:spacing w:val="-19"/>
                <w:sz w:val="24"/>
              </w:rPr>
              <w:t> </w:t>
            </w:r>
            <w:r>
              <w:rPr>
                <w:sz w:val="24"/>
              </w:rPr>
              <w:t>Talleres</w:t>
            </w:r>
            <w:r>
              <w:rPr>
                <w:spacing w:val="-12"/>
                <w:sz w:val="24"/>
              </w:rPr>
              <w:t> </w:t>
            </w:r>
            <w:r>
              <w:rPr>
                <w:sz w:val="24"/>
              </w:rPr>
              <w:t>SEMUGA</w:t>
            </w:r>
            <w:r>
              <w:rPr>
                <w:spacing w:val="-15"/>
                <w:sz w:val="24"/>
              </w:rPr>
              <w:t> </w:t>
            </w:r>
            <w:r>
              <w:rPr>
                <w:sz w:val="24"/>
              </w:rPr>
              <w:t>en</w:t>
            </w:r>
            <w:r>
              <w:rPr>
                <w:spacing w:val="-14"/>
                <w:sz w:val="24"/>
              </w:rPr>
              <w:t> </w:t>
            </w:r>
            <w:r>
              <w:rPr>
                <w:sz w:val="24"/>
              </w:rPr>
              <w:t>espacio</w:t>
            </w:r>
            <w:r>
              <w:rPr>
                <w:spacing w:val="-14"/>
                <w:sz w:val="24"/>
              </w:rPr>
              <w:t> </w:t>
            </w:r>
            <w:r>
              <w:rPr>
                <w:sz w:val="24"/>
              </w:rPr>
              <w:t>cultural</w:t>
            </w:r>
            <w:r>
              <w:rPr>
                <w:spacing w:val="-13"/>
                <w:sz w:val="24"/>
              </w:rPr>
              <w:t> </w:t>
            </w:r>
            <w:r>
              <w:rPr>
                <w:sz w:val="24"/>
              </w:rPr>
              <w:t>en modalidad</w:t>
            </w:r>
            <w:r>
              <w:rPr>
                <w:spacing w:val="-1"/>
                <w:sz w:val="24"/>
              </w:rPr>
              <w:t> </w:t>
            </w:r>
            <w:r>
              <w:rPr>
                <w:sz w:val="24"/>
              </w:rPr>
              <w:t>virtual</w:t>
            </w:r>
          </w:p>
        </w:tc>
        <w:tc>
          <w:tcPr>
            <w:tcW w:w="1875" w:type="dxa"/>
          </w:tcPr>
          <w:p>
            <w:pPr>
              <w:pStyle w:val="TableParagraph"/>
              <w:spacing w:line="266" w:lineRule="exact"/>
              <w:ind w:right="198"/>
              <w:rPr>
                <w:sz w:val="24"/>
              </w:rPr>
            </w:pPr>
            <w:r>
              <w:rPr>
                <w:sz w:val="24"/>
              </w:rPr>
              <w:t>GRATUITO</w:t>
            </w:r>
          </w:p>
        </w:tc>
      </w:tr>
      <w:tr>
        <w:trPr>
          <w:trHeight w:val="337" w:hRule="atLeast"/>
        </w:trPr>
        <w:tc>
          <w:tcPr>
            <w:tcW w:w="644" w:type="dxa"/>
          </w:tcPr>
          <w:p>
            <w:pPr>
              <w:pStyle w:val="TableParagraph"/>
              <w:spacing w:before="26"/>
              <w:ind w:right="171"/>
              <w:rPr>
                <w:sz w:val="24"/>
              </w:rPr>
            </w:pPr>
            <w:r>
              <w:rPr>
                <w:sz w:val="24"/>
              </w:rPr>
              <w:t>F)</w:t>
            </w:r>
          </w:p>
        </w:tc>
        <w:tc>
          <w:tcPr>
            <w:tcW w:w="6165" w:type="dxa"/>
          </w:tcPr>
          <w:p>
            <w:pPr>
              <w:pStyle w:val="TableParagraph"/>
              <w:spacing w:before="26"/>
              <w:ind w:left="124"/>
              <w:jc w:val="left"/>
              <w:rPr>
                <w:sz w:val="24"/>
              </w:rPr>
            </w:pPr>
            <w:r>
              <w:rPr>
                <w:sz w:val="24"/>
              </w:rPr>
              <w:t>Servicios de Archivo General y Biblioteca Bicentenario:</w:t>
            </w:r>
          </w:p>
        </w:tc>
        <w:tc>
          <w:tcPr>
            <w:tcW w:w="1875" w:type="dxa"/>
          </w:tcPr>
          <w:p>
            <w:pPr>
              <w:pStyle w:val="TableParagraph"/>
              <w:jc w:val="left"/>
              <w:rPr>
                <w:sz w:val="24"/>
              </w:rPr>
            </w:pPr>
          </w:p>
        </w:tc>
      </w:tr>
      <w:tr>
        <w:trPr>
          <w:trHeight w:val="337" w:hRule="atLeast"/>
        </w:trPr>
        <w:tc>
          <w:tcPr>
            <w:tcW w:w="644" w:type="dxa"/>
          </w:tcPr>
          <w:p>
            <w:pPr>
              <w:pStyle w:val="TableParagraph"/>
              <w:spacing w:before="25"/>
              <w:ind w:right="137"/>
              <w:rPr>
                <w:sz w:val="24"/>
              </w:rPr>
            </w:pPr>
            <w:r>
              <w:rPr>
                <w:sz w:val="24"/>
              </w:rPr>
              <w:t>a)</w:t>
            </w:r>
          </w:p>
        </w:tc>
        <w:tc>
          <w:tcPr>
            <w:tcW w:w="6165" w:type="dxa"/>
          </w:tcPr>
          <w:p>
            <w:pPr>
              <w:pStyle w:val="TableParagraph"/>
              <w:spacing w:before="25"/>
              <w:ind w:left="124"/>
              <w:jc w:val="left"/>
              <w:rPr>
                <w:sz w:val="24"/>
              </w:rPr>
            </w:pPr>
            <w:r>
              <w:rPr>
                <w:sz w:val="24"/>
              </w:rPr>
              <w:t>Toma de fotos por hoja a libros</w:t>
            </w:r>
          </w:p>
        </w:tc>
        <w:tc>
          <w:tcPr>
            <w:tcW w:w="1875" w:type="dxa"/>
          </w:tcPr>
          <w:p>
            <w:pPr>
              <w:pStyle w:val="TableParagraph"/>
              <w:spacing w:before="25"/>
              <w:ind w:right="195"/>
              <w:rPr>
                <w:sz w:val="24"/>
              </w:rPr>
            </w:pPr>
            <w:r>
              <w:rPr>
                <w:sz w:val="24"/>
              </w:rPr>
              <w:t>3</w:t>
            </w:r>
          </w:p>
        </w:tc>
      </w:tr>
      <w:tr>
        <w:trPr>
          <w:trHeight w:val="889" w:hRule="atLeast"/>
        </w:trPr>
        <w:tc>
          <w:tcPr>
            <w:tcW w:w="644" w:type="dxa"/>
          </w:tcPr>
          <w:p>
            <w:pPr>
              <w:pStyle w:val="TableParagraph"/>
              <w:spacing w:before="26"/>
              <w:ind w:right="122"/>
              <w:rPr>
                <w:sz w:val="24"/>
              </w:rPr>
            </w:pPr>
            <w:r>
              <w:rPr>
                <w:sz w:val="24"/>
              </w:rPr>
              <w:t>b)</w:t>
            </w:r>
          </w:p>
        </w:tc>
        <w:tc>
          <w:tcPr>
            <w:tcW w:w="6165" w:type="dxa"/>
          </w:tcPr>
          <w:p>
            <w:pPr>
              <w:pStyle w:val="TableParagraph"/>
              <w:spacing w:before="26"/>
              <w:ind w:left="124" w:right="446"/>
              <w:jc w:val="both"/>
              <w:rPr>
                <w:sz w:val="24"/>
              </w:rPr>
            </w:pPr>
            <w:r>
              <w:rPr>
                <w:sz w:val="24"/>
              </w:rPr>
              <w:t>Escaneo por unidad en cualquier tamaño y formatos, pdf, tiff, jpg, (el usuario deberá presentar el medio magnético en el que se deposite la información).</w:t>
            </w:r>
          </w:p>
        </w:tc>
        <w:tc>
          <w:tcPr>
            <w:tcW w:w="1875" w:type="dxa"/>
          </w:tcPr>
          <w:p>
            <w:pPr>
              <w:pStyle w:val="TableParagraph"/>
              <w:spacing w:before="26"/>
              <w:ind w:right="195"/>
              <w:rPr>
                <w:sz w:val="24"/>
              </w:rPr>
            </w:pPr>
            <w:r>
              <w:rPr>
                <w:sz w:val="24"/>
              </w:rPr>
              <w:t>5</w:t>
            </w:r>
          </w:p>
        </w:tc>
      </w:tr>
      <w:tr>
        <w:trPr>
          <w:trHeight w:val="611" w:hRule="atLeast"/>
        </w:trPr>
        <w:tc>
          <w:tcPr>
            <w:tcW w:w="644" w:type="dxa"/>
          </w:tcPr>
          <w:p>
            <w:pPr>
              <w:pStyle w:val="TableParagraph"/>
              <w:spacing w:before="25"/>
              <w:ind w:right="137"/>
              <w:rPr>
                <w:sz w:val="24"/>
              </w:rPr>
            </w:pPr>
            <w:r>
              <w:rPr>
                <w:sz w:val="24"/>
              </w:rPr>
              <w:t>c)</w:t>
            </w:r>
          </w:p>
        </w:tc>
        <w:tc>
          <w:tcPr>
            <w:tcW w:w="6165" w:type="dxa"/>
          </w:tcPr>
          <w:p>
            <w:pPr>
              <w:pStyle w:val="TableParagraph"/>
              <w:spacing w:before="25"/>
              <w:ind w:left="124" w:right="440"/>
              <w:jc w:val="left"/>
              <w:rPr>
                <w:sz w:val="24"/>
              </w:rPr>
            </w:pPr>
            <w:r>
              <w:rPr>
                <w:sz w:val="24"/>
              </w:rPr>
              <w:t>Impresión o fotocopia a blanco y negro por unidad, cualquier tamaño</w:t>
            </w:r>
          </w:p>
        </w:tc>
        <w:tc>
          <w:tcPr>
            <w:tcW w:w="1875" w:type="dxa"/>
          </w:tcPr>
          <w:p>
            <w:pPr>
              <w:pStyle w:val="TableParagraph"/>
              <w:spacing w:before="25"/>
              <w:ind w:right="195"/>
              <w:rPr>
                <w:sz w:val="24"/>
              </w:rPr>
            </w:pPr>
            <w:r>
              <w:rPr>
                <w:sz w:val="24"/>
              </w:rPr>
              <w:t>5</w:t>
            </w:r>
          </w:p>
        </w:tc>
      </w:tr>
      <w:tr>
        <w:trPr>
          <w:trHeight w:val="337" w:hRule="atLeast"/>
        </w:trPr>
        <w:tc>
          <w:tcPr>
            <w:tcW w:w="644" w:type="dxa"/>
          </w:tcPr>
          <w:p>
            <w:pPr>
              <w:pStyle w:val="TableParagraph"/>
              <w:spacing w:before="25"/>
              <w:ind w:right="129"/>
              <w:rPr>
                <w:sz w:val="24"/>
              </w:rPr>
            </w:pPr>
            <w:r>
              <w:rPr>
                <w:sz w:val="24"/>
              </w:rPr>
              <w:t>G)</w:t>
            </w:r>
          </w:p>
        </w:tc>
        <w:tc>
          <w:tcPr>
            <w:tcW w:w="6165" w:type="dxa"/>
          </w:tcPr>
          <w:p>
            <w:pPr>
              <w:pStyle w:val="TableParagraph"/>
              <w:spacing w:before="25"/>
              <w:ind w:left="124"/>
              <w:jc w:val="left"/>
              <w:rPr>
                <w:sz w:val="24"/>
              </w:rPr>
            </w:pPr>
            <w:r>
              <w:rPr>
                <w:sz w:val="24"/>
              </w:rPr>
              <w:t>Servicio de solicitud de documento digital por imagen</w:t>
            </w:r>
          </w:p>
        </w:tc>
        <w:tc>
          <w:tcPr>
            <w:tcW w:w="1875" w:type="dxa"/>
          </w:tcPr>
          <w:p>
            <w:pPr>
              <w:pStyle w:val="TableParagraph"/>
              <w:spacing w:before="25"/>
              <w:ind w:right="195"/>
              <w:rPr>
                <w:sz w:val="24"/>
              </w:rPr>
            </w:pPr>
            <w:r>
              <w:rPr>
                <w:sz w:val="24"/>
              </w:rPr>
              <w:t>5</w:t>
            </w:r>
          </w:p>
        </w:tc>
      </w:tr>
      <w:tr>
        <w:trPr>
          <w:trHeight w:val="613" w:hRule="atLeast"/>
        </w:trPr>
        <w:tc>
          <w:tcPr>
            <w:tcW w:w="644" w:type="dxa"/>
          </w:tcPr>
          <w:p>
            <w:pPr>
              <w:pStyle w:val="TableParagraph"/>
              <w:spacing w:before="26"/>
              <w:ind w:right="129"/>
              <w:rPr>
                <w:sz w:val="24"/>
              </w:rPr>
            </w:pPr>
            <w:r>
              <w:rPr>
                <w:sz w:val="24"/>
              </w:rPr>
              <w:t>H)</w:t>
            </w:r>
          </w:p>
        </w:tc>
        <w:tc>
          <w:tcPr>
            <w:tcW w:w="6165" w:type="dxa"/>
          </w:tcPr>
          <w:p>
            <w:pPr>
              <w:pStyle w:val="TableParagraph"/>
              <w:spacing w:before="26"/>
              <w:ind w:left="124" w:right="440"/>
              <w:jc w:val="left"/>
              <w:rPr>
                <w:sz w:val="24"/>
              </w:rPr>
            </w:pPr>
            <w:r>
              <w:rPr>
                <w:sz w:val="24"/>
              </w:rPr>
              <w:t>Servicios Museográficos desde $500 hasta $7,500, según colección</w:t>
            </w:r>
          </w:p>
        </w:tc>
        <w:tc>
          <w:tcPr>
            <w:tcW w:w="1875" w:type="dxa"/>
          </w:tcPr>
          <w:p>
            <w:pPr>
              <w:pStyle w:val="TableParagraph"/>
              <w:jc w:val="left"/>
              <w:rPr>
                <w:sz w:val="24"/>
              </w:rPr>
            </w:pPr>
          </w:p>
        </w:tc>
      </w:tr>
      <w:tr>
        <w:trPr>
          <w:trHeight w:val="613" w:hRule="atLeast"/>
        </w:trPr>
        <w:tc>
          <w:tcPr>
            <w:tcW w:w="644" w:type="dxa"/>
          </w:tcPr>
          <w:p>
            <w:pPr>
              <w:pStyle w:val="TableParagraph"/>
              <w:spacing w:before="25"/>
              <w:ind w:left="239" w:right="205"/>
              <w:jc w:val="center"/>
              <w:rPr>
                <w:sz w:val="24"/>
              </w:rPr>
            </w:pPr>
            <w:r>
              <w:rPr>
                <w:sz w:val="24"/>
              </w:rPr>
              <w:t>I)</w:t>
            </w:r>
          </w:p>
        </w:tc>
        <w:tc>
          <w:tcPr>
            <w:tcW w:w="6165" w:type="dxa"/>
          </w:tcPr>
          <w:p>
            <w:pPr>
              <w:pStyle w:val="TableParagraph"/>
              <w:spacing w:before="25"/>
              <w:ind w:left="124" w:right="440"/>
              <w:jc w:val="left"/>
              <w:rPr>
                <w:sz w:val="24"/>
              </w:rPr>
            </w:pPr>
            <w:r>
              <w:rPr>
                <w:sz w:val="24"/>
              </w:rPr>
              <w:t>Servicios Curatoriales desde $1,500 hasta $5,000, según colección</w:t>
            </w:r>
          </w:p>
        </w:tc>
        <w:tc>
          <w:tcPr>
            <w:tcW w:w="1875" w:type="dxa"/>
          </w:tcPr>
          <w:p>
            <w:pPr>
              <w:pStyle w:val="TableParagraph"/>
              <w:jc w:val="left"/>
              <w:rPr>
                <w:sz w:val="24"/>
              </w:rPr>
            </w:pPr>
          </w:p>
        </w:tc>
      </w:tr>
      <w:tr>
        <w:trPr>
          <w:trHeight w:val="337" w:hRule="atLeast"/>
        </w:trPr>
        <w:tc>
          <w:tcPr>
            <w:tcW w:w="644" w:type="dxa"/>
          </w:tcPr>
          <w:p>
            <w:pPr>
              <w:pStyle w:val="TableParagraph"/>
              <w:spacing w:before="26"/>
              <w:ind w:right="203"/>
              <w:rPr>
                <w:sz w:val="24"/>
              </w:rPr>
            </w:pPr>
            <w:r>
              <w:rPr>
                <w:sz w:val="24"/>
              </w:rPr>
              <w:t>J)</w:t>
            </w:r>
          </w:p>
        </w:tc>
        <w:tc>
          <w:tcPr>
            <w:tcW w:w="6165" w:type="dxa"/>
          </w:tcPr>
          <w:p>
            <w:pPr>
              <w:pStyle w:val="TableParagraph"/>
              <w:spacing w:before="26"/>
              <w:ind w:left="124"/>
              <w:jc w:val="left"/>
              <w:rPr>
                <w:sz w:val="24"/>
              </w:rPr>
            </w:pPr>
            <w:r>
              <w:rPr>
                <w:sz w:val="24"/>
              </w:rPr>
              <w:t>Servicio de Avalúo por pieza Obra de Arte</w:t>
            </w:r>
          </w:p>
        </w:tc>
        <w:tc>
          <w:tcPr>
            <w:tcW w:w="1875" w:type="dxa"/>
          </w:tcPr>
          <w:p>
            <w:pPr>
              <w:pStyle w:val="TableParagraph"/>
              <w:spacing w:before="26"/>
              <w:ind w:right="195"/>
              <w:rPr>
                <w:sz w:val="24"/>
              </w:rPr>
            </w:pPr>
            <w:r>
              <w:rPr>
                <w:sz w:val="24"/>
              </w:rPr>
              <w:t>2,000</w:t>
            </w:r>
          </w:p>
        </w:tc>
      </w:tr>
      <w:tr>
        <w:trPr>
          <w:trHeight w:val="611" w:hRule="atLeast"/>
        </w:trPr>
        <w:tc>
          <w:tcPr>
            <w:tcW w:w="644" w:type="dxa"/>
          </w:tcPr>
          <w:p>
            <w:pPr>
              <w:pStyle w:val="TableParagraph"/>
              <w:spacing w:before="25"/>
              <w:ind w:right="129"/>
              <w:rPr>
                <w:sz w:val="24"/>
              </w:rPr>
            </w:pPr>
            <w:r>
              <w:rPr>
                <w:sz w:val="24"/>
              </w:rPr>
              <w:t>K)</w:t>
            </w:r>
          </w:p>
        </w:tc>
        <w:tc>
          <w:tcPr>
            <w:tcW w:w="6165" w:type="dxa"/>
          </w:tcPr>
          <w:p>
            <w:pPr>
              <w:pStyle w:val="TableParagraph"/>
              <w:spacing w:before="25"/>
              <w:ind w:left="124" w:right="440"/>
              <w:jc w:val="left"/>
              <w:rPr>
                <w:sz w:val="24"/>
              </w:rPr>
            </w:pPr>
            <w:r>
              <w:rPr>
                <w:sz w:val="24"/>
              </w:rPr>
              <w:t>Conservación/Restauración de Obra de Arte por pieza desde $1,000 hasta $250,000, según características</w:t>
            </w:r>
          </w:p>
        </w:tc>
        <w:tc>
          <w:tcPr>
            <w:tcW w:w="1875" w:type="dxa"/>
          </w:tcPr>
          <w:p>
            <w:pPr>
              <w:pStyle w:val="TableParagraph"/>
              <w:jc w:val="left"/>
              <w:rPr>
                <w:sz w:val="24"/>
              </w:rPr>
            </w:pPr>
          </w:p>
        </w:tc>
      </w:tr>
      <w:tr>
        <w:trPr>
          <w:trHeight w:val="613" w:hRule="atLeast"/>
        </w:trPr>
        <w:tc>
          <w:tcPr>
            <w:tcW w:w="644" w:type="dxa"/>
          </w:tcPr>
          <w:p>
            <w:pPr>
              <w:pStyle w:val="TableParagraph"/>
              <w:spacing w:before="25"/>
              <w:ind w:right="163"/>
              <w:rPr>
                <w:sz w:val="24"/>
              </w:rPr>
            </w:pPr>
            <w:r>
              <w:rPr>
                <w:sz w:val="24"/>
              </w:rPr>
              <w:t>L)</w:t>
            </w:r>
          </w:p>
        </w:tc>
        <w:tc>
          <w:tcPr>
            <w:tcW w:w="6165" w:type="dxa"/>
          </w:tcPr>
          <w:p>
            <w:pPr>
              <w:pStyle w:val="TableParagraph"/>
              <w:spacing w:before="25"/>
              <w:ind w:left="124"/>
              <w:jc w:val="left"/>
              <w:rPr>
                <w:sz w:val="24"/>
              </w:rPr>
            </w:pPr>
            <w:r>
              <w:rPr>
                <w:sz w:val="24"/>
              </w:rPr>
              <w:t>Cursos de Extensión en el Taller Nacional de Gráfica desde</w:t>
            </w:r>
          </w:p>
          <w:p>
            <w:pPr>
              <w:pStyle w:val="TableParagraph"/>
              <w:ind w:left="124"/>
              <w:jc w:val="left"/>
              <w:rPr>
                <w:sz w:val="24"/>
              </w:rPr>
            </w:pPr>
            <w:r>
              <w:rPr>
                <w:sz w:val="24"/>
              </w:rPr>
              <w:t>$300 hasta $900, según características</w:t>
            </w:r>
          </w:p>
        </w:tc>
        <w:tc>
          <w:tcPr>
            <w:tcW w:w="1875" w:type="dxa"/>
          </w:tcPr>
          <w:p>
            <w:pPr>
              <w:pStyle w:val="TableParagraph"/>
              <w:jc w:val="left"/>
              <w:rPr>
                <w:sz w:val="24"/>
              </w:rPr>
            </w:pPr>
          </w:p>
        </w:tc>
      </w:tr>
      <w:tr>
        <w:trPr>
          <w:trHeight w:val="889" w:hRule="atLeast"/>
        </w:trPr>
        <w:tc>
          <w:tcPr>
            <w:tcW w:w="644" w:type="dxa"/>
          </w:tcPr>
          <w:p>
            <w:pPr>
              <w:pStyle w:val="TableParagraph"/>
              <w:spacing w:before="26"/>
              <w:ind w:right="148"/>
              <w:rPr>
                <w:sz w:val="24"/>
              </w:rPr>
            </w:pPr>
            <w:r>
              <w:rPr>
                <w:sz w:val="24"/>
              </w:rPr>
              <w:t>M)</w:t>
            </w:r>
          </w:p>
        </w:tc>
        <w:tc>
          <w:tcPr>
            <w:tcW w:w="6165" w:type="dxa"/>
          </w:tcPr>
          <w:p>
            <w:pPr>
              <w:pStyle w:val="TableParagraph"/>
              <w:spacing w:before="26"/>
              <w:ind w:left="124" w:right="223"/>
              <w:jc w:val="left"/>
              <w:rPr>
                <w:sz w:val="24"/>
              </w:rPr>
            </w:pPr>
            <w:r>
              <w:rPr>
                <w:sz w:val="24"/>
              </w:rPr>
              <w:t>Costos de Inscripción a Eventos y actualización de técnica en el Taller Nacional de Gráfica, desde $1,000 hasta</w:t>
            </w:r>
          </w:p>
          <w:p>
            <w:pPr>
              <w:pStyle w:val="TableParagraph"/>
              <w:ind w:left="124"/>
              <w:jc w:val="left"/>
              <w:rPr>
                <w:sz w:val="24"/>
              </w:rPr>
            </w:pPr>
            <w:r>
              <w:rPr>
                <w:sz w:val="24"/>
              </w:rPr>
              <w:t>$2,000, según características</w:t>
            </w:r>
          </w:p>
        </w:tc>
        <w:tc>
          <w:tcPr>
            <w:tcW w:w="1875" w:type="dxa"/>
          </w:tcPr>
          <w:p>
            <w:pPr>
              <w:pStyle w:val="TableParagraph"/>
              <w:jc w:val="left"/>
              <w:rPr>
                <w:sz w:val="24"/>
              </w:rPr>
            </w:pPr>
          </w:p>
        </w:tc>
      </w:tr>
      <w:tr>
        <w:trPr>
          <w:trHeight w:val="613" w:hRule="atLeast"/>
        </w:trPr>
        <w:tc>
          <w:tcPr>
            <w:tcW w:w="644" w:type="dxa"/>
          </w:tcPr>
          <w:p>
            <w:pPr>
              <w:pStyle w:val="TableParagraph"/>
              <w:spacing w:before="25"/>
              <w:ind w:right="129"/>
              <w:rPr>
                <w:sz w:val="24"/>
              </w:rPr>
            </w:pPr>
            <w:r>
              <w:rPr>
                <w:sz w:val="24"/>
              </w:rPr>
              <w:t>N)</w:t>
            </w:r>
          </w:p>
        </w:tc>
        <w:tc>
          <w:tcPr>
            <w:tcW w:w="6165" w:type="dxa"/>
          </w:tcPr>
          <w:p>
            <w:pPr>
              <w:pStyle w:val="TableParagraph"/>
              <w:spacing w:before="25"/>
              <w:ind w:left="124"/>
              <w:jc w:val="left"/>
              <w:rPr>
                <w:sz w:val="24"/>
              </w:rPr>
            </w:pPr>
            <w:r>
              <w:rPr>
                <w:sz w:val="24"/>
              </w:rPr>
              <w:t>Tutorías en el Taller Nacional de Gráfica desde $100 hasta</w:t>
            </w:r>
          </w:p>
          <w:p>
            <w:pPr>
              <w:pStyle w:val="TableParagraph"/>
              <w:ind w:left="124"/>
              <w:jc w:val="left"/>
              <w:rPr>
                <w:sz w:val="24"/>
              </w:rPr>
            </w:pPr>
            <w:r>
              <w:rPr>
                <w:sz w:val="24"/>
              </w:rPr>
              <w:t>$600, según características</w:t>
            </w:r>
          </w:p>
        </w:tc>
        <w:tc>
          <w:tcPr>
            <w:tcW w:w="1875" w:type="dxa"/>
          </w:tcPr>
          <w:p>
            <w:pPr>
              <w:pStyle w:val="TableParagraph"/>
              <w:jc w:val="left"/>
              <w:rPr>
                <w:sz w:val="24"/>
              </w:rPr>
            </w:pPr>
          </w:p>
        </w:tc>
      </w:tr>
      <w:tr>
        <w:trPr>
          <w:trHeight w:val="613" w:hRule="atLeast"/>
        </w:trPr>
        <w:tc>
          <w:tcPr>
            <w:tcW w:w="644" w:type="dxa"/>
          </w:tcPr>
          <w:p>
            <w:pPr>
              <w:pStyle w:val="TableParagraph"/>
              <w:spacing w:before="26"/>
              <w:ind w:right="129"/>
              <w:rPr>
                <w:sz w:val="24"/>
              </w:rPr>
            </w:pPr>
            <w:r>
              <w:rPr>
                <w:sz w:val="24"/>
              </w:rPr>
              <w:t>O)</w:t>
            </w:r>
          </w:p>
        </w:tc>
        <w:tc>
          <w:tcPr>
            <w:tcW w:w="6165" w:type="dxa"/>
          </w:tcPr>
          <w:p>
            <w:pPr>
              <w:pStyle w:val="TableParagraph"/>
              <w:spacing w:before="26"/>
              <w:ind w:left="124" w:right="440"/>
              <w:jc w:val="left"/>
              <w:rPr>
                <w:sz w:val="24"/>
              </w:rPr>
            </w:pPr>
            <w:r>
              <w:rPr>
                <w:sz w:val="24"/>
              </w:rPr>
              <w:t>Inscripción al Festival de Música de Cámara costo por integrante</w:t>
            </w:r>
          </w:p>
        </w:tc>
        <w:tc>
          <w:tcPr>
            <w:tcW w:w="1875" w:type="dxa"/>
          </w:tcPr>
          <w:p>
            <w:pPr>
              <w:pStyle w:val="TableParagraph"/>
              <w:spacing w:before="26"/>
              <w:ind w:right="195"/>
              <w:rPr>
                <w:sz w:val="24"/>
              </w:rPr>
            </w:pPr>
            <w:r>
              <w:rPr>
                <w:sz w:val="24"/>
              </w:rPr>
              <w:t>2,500</w:t>
            </w:r>
          </w:p>
        </w:tc>
      </w:tr>
      <w:tr>
        <w:trPr>
          <w:trHeight w:val="1164" w:hRule="atLeast"/>
        </w:trPr>
        <w:tc>
          <w:tcPr>
            <w:tcW w:w="644" w:type="dxa"/>
          </w:tcPr>
          <w:p>
            <w:pPr>
              <w:pStyle w:val="TableParagraph"/>
              <w:spacing w:before="25"/>
              <w:ind w:right="166"/>
              <w:rPr>
                <w:sz w:val="24"/>
              </w:rPr>
            </w:pPr>
            <w:r>
              <w:rPr>
                <w:sz w:val="24"/>
              </w:rPr>
              <w:t>P)</w:t>
            </w:r>
          </w:p>
        </w:tc>
        <w:tc>
          <w:tcPr>
            <w:tcW w:w="6165" w:type="dxa"/>
          </w:tcPr>
          <w:p>
            <w:pPr>
              <w:pStyle w:val="TableParagraph"/>
              <w:spacing w:before="25"/>
              <w:ind w:left="124" w:right="442"/>
              <w:jc w:val="both"/>
              <w:rPr>
                <w:sz w:val="24"/>
              </w:rPr>
            </w:pPr>
            <w:r>
              <w:rPr>
                <w:sz w:val="24"/>
              </w:rPr>
              <w:t>Cuota de recuperación por préstamo de prenda y/o accesorio</w:t>
            </w:r>
            <w:r>
              <w:rPr>
                <w:spacing w:val="-8"/>
                <w:sz w:val="24"/>
              </w:rPr>
              <w:t> </w:t>
            </w:r>
            <w:r>
              <w:rPr>
                <w:sz w:val="24"/>
              </w:rPr>
              <w:t>de</w:t>
            </w:r>
            <w:r>
              <w:rPr>
                <w:spacing w:val="-8"/>
                <w:sz w:val="24"/>
              </w:rPr>
              <w:t> </w:t>
            </w:r>
            <w:r>
              <w:rPr>
                <w:sz w:val="24"/>
              </w:rPr>
              <w:t>Almacén</w:t>
            </w:r>
            <w:r>
              <w:rPr>
                <w:spacing w:val="-8"/>
                <w:sz w:val="24"/>
              </w:rPr>
              <w:t> </w:t>
            </w:r>
            <w:r>
              <w:rPr>
                <w:sz w:val="24"/>
              </w:rPr>
              <w:t>de</w:t>
            </w:r>
            <w:r>
              <w:rPr>
                <w:spacing w:val="-6"/>
                <w:sz w:val="24"/>
              </w:rPr>
              <w:t> </w:t>
            </w:r>
            <w:r>
              <w:rPr>
                <w:sz w:val="24"/>
              </w:rPr>
              <w:t>Vestuario</w:t>
            </w:r>
            <w:r>
              <w:rPr>
                <w:spacing w:val="-7"/>
                <w:sz w:val="24"/>
              </w:rPr>
              <w:t> </w:t>
            </w:r>
            <w:r>
              <w:rPr>
                <w:sz w:val="24"/>
              </w:rPr>
              <w:t>dese</w:t>
            </w:r>
            <w:r>
              <w:rPr>
                <w:spacing w:val="-9"/>
                <w:sz w:val="24"/>
              </w:rPr>
              <w:t> </w:t>
            </w:r>
            <w:r>
              <w:rPr>
                <w:sz w:val="24"/>
              </w:rPr>
              <w:t>$30</w:t>
            </w:r>
            <w:r>
              <w:rPr>
                <w:spacing w:val="-7"/>
                <w:sz w:val="24"/>
              </w:rPr>
              <w:t> </w:t>
            </w:r>
            <w:r>
              <w:rPr>
                <w:sz w:val="24"/>
              </w:rPr>
              <w:t>hasta</w:t>
            </w:r>
            <w:r>
              <w:rPr>
                <w:spacing w:val="-6"/>
                <w:sz w:val="24"/>
              </w:rPr>
              <w:t> </w:t>
            </w:r>
            <w:r>
              <w:rPr>
                <w:sz w:val="24"/>
              </w:rPr>
              <w:t>$2,000, por día según características (el usuario deberá regresar el vestuario con servicio de tintorería)</w:t>
            </w:r>
          </w:p>
        </w:tc>
        <w:tc>
          <w:tcPr>
            <w:tcW w:w="1875" w:type="dxa"/>
          </w:tcPr>
          <w:p>
            <w:pPr>
              <w:pStyle w:val="TableParagraph"/>
              <w:jc w:val="left"/>
              <w:rPr>
                <w:sz w:val="24"/>
              </w:rPr>
            </w:pPr>
          </w:p>
        </w:tc>
      </w:tr>
      <w:tr>
        <w:trPr>
          <w:trHeight w:val="1165" w:hRule="atLeast"/>
        </w:trPr>
        <w:tc>
          <w:tcPr>
            <w:tcW w:w="644" w:type="dxa"/>
          </w:tcPr>
          <w:p>
            <w:pPr>
              <w:pStyle w:val="TableParagraph"/>
              <w:spacing w:before="25"/>
              <w:ind w:right="129"/>
              <w:rPr>
                <w:sz w:val="24"/>
              </w:rPr>
            </w:pPr>
            <w:r>
              <w:rPr>
                <w:sz w:val="24"/>
              </w:rPr>
              <w:t>Q)</w:t>
            </w:r>
          </w:p>
        </w:tc>
        <w:tc>
          <w:tcPr>
            <w:tcW w:w="6165" w:type="dxa"/>
          </w:tcPr>
          <w:p>
            <w:pPr>
              <w:pStyle w:val="TableParagraph"/>
              <w:spacing w:before="25"/>
              <w:ind w:left="124" w:right="445"/>
              <w:jc w:val="both"/>
              <w:rPr>
                <w:sz w:val="24"/>
              </w:rPr>
            </w:pPr>
            <w:r>
              <w:rPr>
                <w:sz w:val="24"/>
              </w:rPr>
              <w:t>Préstamo de vestuario a Dependencias, Entidades del Gobierno del Estado e Instituciones sin fines de lucro (el usuario deberá regresar el vestuario con servicio de tintorería)</w:t>
            </w:r>
          </w:p>
        </w:tc>
        <w:tc>
          <w:tcPr>
            <w:tcW w:w="1875" w:type="dxa"/>
          </w:tcPr>
          <w:p>
            <w:pPr>
              <w:pStyle w:val="TableParagraph"/>
              <w:spacing w:before="25"/>
              <w:ind w:right="198"/>
              <w:rPr>
                <w:sz w:val="24"/>
              </w:rPr>
            </w:pPr>
            <w:r>
              <w:rPr>
                <w:sz w:val="24"/>
              </w:rPr>
              <w:t>GRATUITO</w:t>
            </w:r>
          </w:p>
        </w:tc>
      </w:tr>
      <w:tr>
        <w:trPr>
          <w:trHeight w:val="613" w:hRule="atLeast"/>
        </w:trPr>
        <w:tc>
          <w:tcPr>
            <w:tcW w:w="644" w:type="dxa"/>
          </w:tcPr>
          <w:p>
            <w:pPr>
              <w:pStyle w:val="TableParagraph"/>
              <w:spacing w:before="26"/>
              <w:ind w:right="140"/>
              <w:rPr>
                <w:sz w:val="24"/>
              </w:rPr>
            </w:pPr>
            <w:r>
              <w:rPr>
                <w:sz w:val="24"/>
              </w:rPr>
              <w:t>R)</w:t>
            </w:r>
          </w:p>
        </w:tc>
        <w:tc>
          <w:tcPr>
            <w:tcW w:w="6165" w:type="dxa"/>
          </w:tcPr>
          <w:p>
            <w:pPr>
              <w:pStyle w:val="TableParagraph"/>
              <w:spacing w:before="26"/>
              <w:ind w:left="124" w:right="440"/>
              <w:jc w:val="left"/>
              <w:rPr>
                <w:sz w:val="24"/>
              </w:rPr>
            </w:pPr>
            <w:r>
              <w:rPr>
                <w:sz w:val="24"/>
              </w:rPr>
              <w:t>Costo por pérdida en prenda y/o accesorio de Almacén de Vestuario desde $100 hasta $5,000, según características</w:t>
            </w:r>
          </w:p>
        </w:tc>
        <w:tc>
          <w:tcPr>
            <w:tcW w:w="1875" w:type="dxa"/>
          </w:tcPr>
          <w:p>
            <w:pPr>
              <w:pStyle w:val="TableParagraph"/>
              <w:jc w:val="left"/>
              <w:rPr>
                <w:sz w:val="24"/>
              </w:rPr>
            </w:pPr>
          </w:p>
        </w:tc>
      </w:tr>
      <w:tr>
        <w:trPr>
          <w:trHeight w:val="889" w:hRule="atLeast"/>
        </w:trPr>
        <w:tc>
          <w:tcPr>
            <w:tcW w:w="644" w:type="dxa"/>
          </w:tcPr>
          <w:p>
            <w:pPr>
              <w:pStyle w:val="TableParagraph"/>
              <w:spacing w:before="25"/>
              <w:ind w:right="166"/>
              <w:rPr>
                <w:sz w:val="24"/>
              </w:rPr>
            </w:pPr>
            <w:r>
              <w:rPr>
                <w:sz w:val="24"/>
              </w:rPr>
              <w:t>S)</w:t>
            </w:r>
          </w:p>
        </w:tc>
        <w:tc>
          <w:tcPr>
            <w:tcW w:w="6165" w:type="dxa"/>
          </w:tcPr>
          <w:p>
            <w:pPr>
              <w:pStyle w:val="TableParagraph"/>
              <w:spacing w:before="25"/>
              <w:ind w:left="124" w:right="447"/>
              <w:jc w:val="both"/>
              <w:rPr>
                <w:sz w:val="24"/>
              </w:rPr>
            </w:pPr>
            <w:r>
              <w:rPr>
                <w:sz w:val="24"/>
              </w:rPr>
              <w:t>Cuota de Recuperación por el uso de equipo de Audio, Iluminación y video por día desde $350 hasta $40,000, según características.</w:t>
            </w:r>
          </w:p>
        </w:tc>
        <w:tc>
          <w:tcPr>
            <w:tcW w:w="1875" w:type="dxa"/>
          </w:tcPr>
          <w:p>
            <w:pPr>
              <w:pStyle w:val="TableParagraph"/>
              <w:jc w:val="left"/>
              <w:rPr>
                <w:sz w:val="24"/>
              </w:rPr>
            </w:pPr>
          </w:p>
        </w:tc>
      </w:tr>
      <w:tr>
        <w:trPr>
          <w:trHeight w:val="337" w:hRule="atLeast"/>
        </w:trPr>
        <w:tc>
          <w:tcPr>
            <w:tcW w:w="644" w:type="dxa"/>
          </w:tcPr>
          <w:p>
            <w:pPr>
              <w:pStyle w:val="TableParagraph"/>
              <w:spacing w:before="26"/>
              <w:ind w:right="155"/>
              <w:rPr>
                <w:sz w:val="24"/>
              </w:rPr>
            </w:pPr>
            <w:r>
              <w:rPr>
                <w:sz w:val="24"/>
              </w:rPr>
              <w:t>T)</w:t>
            </w:r>
          </w:p>
        </w:tc>
        <w:tc>
          <w:tcPr>
            <w:tcW w:w="6165" w:type="dxa"/>
          </w:tcPr>
          <w:p>
            <w:pPr>
              <w:pStyle w:val="TableParagraph"/>
              <w:spacing w:before="26"/>
              <w:ind w:left="124"/>
              <w:jc w:val="left"/>
              <w:rPr>
                <w:sz w:val="24"/>
              </w:rPr>
            </w:pPr>
            <w:r>
              <w:rPr>
                <w:sz w:val="24"/>
              </w:rPr>
              <w:t>Servicio de Taquilla (Costo por día)</w:t>
            </w:r>
          </w:p>
        </w:tc>
        <w:tc>
          <w:tcPr>
            <w:tcW w:w="1875" w:type="dxa"/>
          </w:tcPr>
          <w:p>
            <w:pPr>
              <w:pStyle w:val="TableParagraph"/>
              <w:jc w:val="left"/>
              <w:rPr>
                <w:sz w:val="24"/>
              </w:rPr>
            </w:pPr>
          </w:p>
        </w:tc>
      </w:tr>
      <w:tr>
        <w:trPr>
          <w:trHeight w:val="335" w:hRule="atLeast"/>
        </w:trPr>
        <w:tc>
          <w:tcPr>
            <w:tcW w:w="644" w:type="dxa"/>
          </w:tcPr>
          <w:p>
            <w:pPr>
              <w:pStyle w:val="TableParagraph"/>
              <w:spacing w:before="25"/>
              <w:ind w:right="137"/>
              <w:rPr>
                <w:sz w:val="24"/>
              </w:rPr>
            </w:pPr>
            <w:r>
              <w:rPr>
                <w:sz w:val="24"/>
              </w:rPr>
              <w:t>a)</w:t>
            </w:r>
          </w:p>
        </w:tc>
        <w:tc>
          <w:tcPr>
            <w:tcW w:w="6165" w:type="dxa"/>
          </w:tcPr>
          <w:p>
            <w:pPr>
              <w:pStyle w:val="TableParagraph"/>
              <w:spacing w:before="25"/>
              <w:ind w:left="124"/>
              <w:jc w:val="left"/>
              <w:rPr>
                <w:sz w:val="24"/>
              </w:rPr>
            </w:pPr>
            <w:r>
              <w:rPr>
                <w:sz w:val="24"/>
              </w:rPr>
              <w:t>Lunes a Viernes</w:t>
            </w:r>
          </w:p>
        </w:tc>
        <w:tc>
          <w:tcPr>
            <w:tcW w:w="1875" w:type="dxa"/>
          </w:tcPr>
          <w:p>
            <w:pPr>
              <w:pStyle w:val="TableParagraph"/>
              <w:spacing w:before="25"/>
              <w:ind w:right="195"/>
              <w:rPr>
                <w:sz w:val="24"/>
              </w:rPr>
            </w:pPr>
            <w:r>
              <w:rPr>
                <w:sz w:val="24"/>
              </w:rPr>
              <w:t>200</w:t>
            </w:r>
          </w:p>
        </w:tc>
      </w:tr>
      <w:tr>
        <w:trPr>
          <w:trHeight w:val="300" w:hRule="atLeast"/>
        </w:trPr>
        <w:tc>
          <w:tcPr>
            <w:tcW w:w="644" w:type="dxa"/>
          </w:tcPr>
          <w:p>
            <w:pPr>
              <w:pStyle w:val="TableParagraph"/>
              <w:spacing w:line="256" w:lineRule="exact" w:before="25"/>
              <w:ind w:right="122"/>
              <w:rPr>
                <w:sz w:val="24"/>
              </w:rPr>
            </w:pPr>
            <w:r>
              <w:rPr>
                <w:sz w:val="24"/>
              </w:rPr>
              <w:t>b)</w:t>
            </w:r>
          </w:p>
        </w:tc>
        <w:tc>
          <w:tcPr>
            <w:tcW w:w="6165" w:type="dxa"/>
          </w:tcPr>
          <w:p>
            <w:pPr>
              <w:pStyle w:val="TableParagraph"/>
              <w:spacing w:line="256" w:lineRule="exact" w:before="25"/>
              <w:ind w:left="124"/>
              <w:jc w:val="left"/>
              <w:rPr>
                <w:sz w:val="24"/>
              </w:rPr>
            </w:pPr>
            <w:r>
              <w:rPr>
                <w:sz w:val="24"/>
              </w:rPr>
              <w:t>Sábado o Domingo</w:t>
            </w:r>
          </w:p>
        </w:tc>
        <w:tc>
          <w:tcPr>
            <w:tcW w:w="1875" w:type="dxa"/>
          </w:tcPr>
          <w:p>
            <w:pPr>
              <w:pStyle w:val="TableParagraph"/>
              <w:spacing w:line="256" w:lineRule="exact" w:before="25"/>
              <w:ind w:right="195"/>
              <w:rPr>
                <w:sz w:val="24"/>
              </w:rPr>
            </w:pPr>
            <w:r>
              <w:rPr>
                <w:sz w:val="24"/>
              </w:rPr>
              <w:t>350</w:t>
            </w:r>
          </w:p>
        </w:tc>
      </w:tr>
    </w:tbl>
    <w:p>
      <w:pPr>
        <w:spacing w:after="0" w:line="256" w:lineRule="exact"/>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7"/>
        <w:gridCol w:w="6415"/>
        <w:gridCol w:w="1596"/>
      </w:tblGrid>
      <w:tr>
        <w:trPr>
          <w:trHeight w:val="302" w:hRule="atLeast"/>
        </w:trPr>
        <w:tc>
          <w:tcPr>
            <w:tcW w:w="737" w:type="dxa"/>
          </w:tcPr>
          <w:p>
            <w:pPr>
              <w:pStyle w:val="TableParagraph"/>
              <w:spacing w:line="266" w:lineRule="exact"/>
              <w:ind w:left="380"/>
              <w:jc w:val="left"/>
              <w:rPr>
                <w:sz w:val="24"/>
              </w:rPr>
            </w:pPr>
            <w:r>
              <w:rPr>
                <w:sz w:val="24"/>
              </w:rPr>
              <w:t>c)</w:t>
            </w:r>
          </w:p>
        </w:tc>
        <w:tc>
          <w:tcPr>
            <w:tcW w:w="6415" w:type="dxa"/>
          </w:tcPr>
          <w:p>
            <w:pPr>
              <w:pStyle w:val="TableParagraph"/>
              <w:spacing w:line="266" w:lineRule="exact"/>
              <w:ind w:left="91"/>
              <w:jc w:val="left"/>
              <w:rPr>
                <w:sz w:val="24"/>
              </w:rPr>
            </w:pPr>
            <w:r>
              <w:rPr>
                <w:sz w:val="24"/>
              </w:rPr>
              <w:t>Días Festivos</w:t>
            </w:r>
          </w:p>
        </w:tc>
        <w:tc>
          <w:tcPr>
            <w:tcW w:w="1596" w:type="dxa"/>
          </w:tcPr>
          <w:p>
            <w:pPr>
              <w:pStyle w:val="TableParagraph"/>
              <w:spacing w:line="266" w:lineRule="exact"/>
              <w:ind w:right="199"/>
              <w:rPr>
                <w:sz w:val="24"/>
              </w:rPr>
            </w:pPr>
            <w:r>
              <w:rPr>
                <w:sz w:val="24"/>
              </w:rPr>
              <w:t>500</w:t>
            </w:r>
          </w:p>
        </w:tc>
      </w:tr>
      <w:tr>
        <w:trPr>
          <w:trHeight w:val="337" w:hRule="atLeast"/>
        </w:trPr>
        <w:tc>
          <w:tcPr>
            <w:tcW w:w="737" w:type="dxa"/>
          </w:tcPr>
          <w:p>
            <w:pPr>
              <w:pStyle w:val="TableParagraph"/>
              <w:spacing w:before="26"/>
              <w:ind w:right="162"/>
              <w:rPr>
                <w:sz w:val="24"/>
              </w:rPr>
            </w:pPr>
            <w:r>
              <w:rPr>
                <w:sz w:val="24"/>
              </w:rPr>
              <w:t>U)</w:t>
            </w:r>
          </w:p>
        </w:tc>
        <w:tc>
          <w:tcPr>
            <w:tcW w:w="6415" w:type="dxa"/>
          </w:tcPr>
          <w:p>
            <w:pPr>
              <w:pStyle w:val="TableParagraph"/>
              <w:spacing w:before="26"/>
              <w:ind w:left="91"/>
              <w:jc w:val="left"/>
              <w:rPr>
                <w:sz w:val="24"/>
              </w:rPr>
            </w:pPr>
            <w:r>
              <w:rPr>
                <w:sz w:val="24"/>
              </w:rPr>
              <w:t>Por el uso de Instrumentos Musicales por día</w:t>
            </w:r>
          </w:p>
        </w:tc>
        <w:tc>
          <w:tcPr>
            <w:tcW w:w="1596" w:type="dxa"/>
          </w:tcPr>
          <w:p>
            <w:pPr>
              <w:pStyle w:val="TableParagraph"/>
              <w:jc w:val="left"/>
              <w:rPr>
                <w:sz w:val="24"/>
              </w:rPr>
            </w:pPr>
          </w:p>
        </w:tc>
      </w:tr>
      <w:tr>
        <w:trPr>
          <w:trHeight w:val="337" w:hRule="atLeast"/>
        </w:trPr>
        <w:tc>
          <w:tcPr>
            <w:tcW w:w="737" w:type="dxa"/>
          </w:tcPr>
          <w:p>
            <w:pPr>
              <w:pStyle w:val="TableParagraph"/>
              <w:spacing w:before="25"/>
              <w:ind w:left="380"/>
              <w:jc w:val="left"/>
              <w:rPr>
                <w:sz w:val="24"/>
              </w:rPr>
            </w:pPr>
            <w:r>
              <w:rPr>
                <w:sz w:val="24"/>
              </w:rPr>
              <w:t>a)</w:t>
            </w:r>
          </w:p>
        </w:tc>
        <w:tc>
          <w:tcPr>
            <w:tcW w:w="6415" w:type="dxa"/>
          </w:tcPr>
          <w:p>
            <w:pPr>
              <w:pStyle w:val="TableParagraph"/>
              <w:spacing w:before="25"/>
              <w:ind w:left="91"/>
              <w:jc w:val="left"/>
              <w:rPr>
                <w:sz w:val="24"/>
              </w:rPr>
            </w:pPr>
            <w:r>
              <w:rPr>
                <w:sz w:val="24"/>
              </w:rPr>
              <w:t>Piano Yamaha Gran Concierto</w:t>
            </w:r>
          </w:p>
        </w:tc>
        <w:tc>
          <w:tcPr>
            <w:tcW w:w="1596" w:type="dxa"/>
          </w:tcPr>
          <w:p>
            <w:pPr>
              <w:pStyle w:val="TableParagraph"/>
              <w:spacing w:before="25"/>
              <w:ind w:right="199"/>
              <w:rPr>
                <w:sz w:val="24"/>
              </w:rPr>
            </w:pPr>
            <w:r>
              <w:rPr>
                <w:sz w:val="24"/>
              </w:rPr>
              <w:t>11,393</w:t>
            </w:r>
          </w:p>
        </w:tc>
      </w:tr>
      <w:tr>
        <w:trPr>
          <w:trHeight w:val="337" w:hRule="atLeast"/>
        </w:trPr>
        <w:tc>
          <w:tcPr>
            <w:tcW w:w="737" w:type="dxa"/>
          </w:tcPr>
          <w:p>
            <w:pPr>
              <w:pStyle w:val="TableParagraph"/>
              <w:spacing w:before="26"/>
              <w:ind w:right="155"/>
              <w:rPr>
                <w:sz w:val="24"/>
              </w:rPr>
            </w:pPr>
            <w:r>
              <w:rPr>
                <w:sz w:val="24"/>
              </w:rPr>
              <w:t>b)</w:t>
            </w:r>
          </w:p>
        </w:tc>
        <w:tc>
          <w:tcPr>
            <w:tcW w:w="6415" w:type="dxa"/>
          </w:tcPr>
          <w:p>
            <w:pPr>
              <w:pStyle w:val="TableParagraph"/>
              <w:spacing w:before="26"/>
              <w:ind w:left="91"/>
              <w:jc w:val="left"/>
              <w:rPr>
                <w:sz w:val="24"/>
              </w:rPr>
            </w:pPr>
            <w:r>
              <w:rPr>
                <w:sz w:val="24"/>
              </w:rPr>
              <w:t>Piano Yamaha 3/4 de cola</w:t>
            </w:r>
          </w:p>
        </w:tc>
        <w:tc>
          <w:tcPr>
            <w:tcW w:w="1596" w:type="dxa"/>
          </w:tcPr>
          <w:p>
            <w:pPr>
              <w:pStyle w:val="TableParagraph"/>
              <w:spacing w:before="26"/>
              <w:ind w:right="199"/>
              <w:rPr>
                <w:sz w:val="24"/>
              </w:rPr>
            </w:pPr>
            <w:r>
              <w:rPr>
                <w:sz w:val="24"/>
              </w:rPr>
              <w:t>5,700</w:t>
            </w:r>
          </w:p>
        </w:tc>
      </w:tr>
      <w:tr>
        <w:trPr>
          <w:trHeight w:val="612" w:hRule="atLeast"/>
        </w:trPr>
        <w:tc>
          <w:tcPr>
            <w:tcW w:w="737" w:type="dxa"/>
          </w:tcPr>
          <w:p>
            <w:pPr>
              <w:pStyle w:val="TableParagraph"/>
              <w:spacing w:before="25"/>
              <w:ind w:right="162"/>
              <w:rPr>
                <w:sz w:val="24"/>
              </w:rPr>
            </w:pPr>
            <w:r>
              <w:rPr>
                <w:sz w:val="24"/>
              </w:rPr>
              <w:t>V)</w:t>
            </w:r>
          </w:p>
        </w:tc>
        <w:tc>
          <w:tcPr>
            <w:tcW w:w="6415" w:type="dxa"/>
          </w:tcPr>
          <w:p>
            <w:pPr>
              <w:pStyle w:val="TableParagraph"/>
              <w:spacing w:before="25"/>
              <w:ind w:left="91" w:right="658"/>
              <w:jc w:val="left"/>
              <w:rPr>
                <w:sz w:val="24"/>
              </w:rPr>
            </w:pPr>
            <w:r>
              <w:rPr>
                <w:sz w:val="24"/>
              </w:rPr>
              <w:t>Por el uso de Mobiliario para Orquesta Sinfónica por día por pieza</w:t>
            </w:r>
          </w:p>
        </w:tc>
        <w:tc>
          <w:tcPr>
            <w:tcW w:w="1596" w:type="dxa"/>
          </w:tcPr>
          <w:p>
            <w:pPr>
              <w:pStyle w:val="TableParagraph"/>
              <w:jc w:val="left"/>
              <w:rPr>
                <w:sz w:val="24"/>
              </w:rPr>
            </w:pPr>
          </w:p>
        </w:tc>
      </w:tr>
      <w:tr>
        <w:trPr>
          <w:trHeight w:val="337" w:hRule="atLeast"/>
        </w:trPr>
        <w:tc>
          <w:tcPr>
            <w:tcW w:w="737" w:type="dxa"/>
          </w:tcPr>
          <w:p>
            <w:pPr>
              <w:pStyle w:val="TableParagraph"/>
              <w:spacing w:before="25"/>
              <w:ind w:left="380"/>
              <w:jc w:val="left"/>
              <w:rPr>
                <w:sz w:val="24"/>
              </w:rPr>
            </w:pPr>
            <w:r>
              <w:rPr>
                <w:sz w:val="24"/>
              </w:rPr>
              <w:t>a)</w:t>
            </w:r>
          </w:p>
        </w:tc>
        <w:tc>
          <w:tcPr>
            <w:tcW w:w="6415" w:type="dxa"/>
          </w:tcPr>
          <w:p>
            <w:pPr>
              <w:pStyle w:val="TableParagraph"/>
              <w:spacing w:before="25"/>
              <w:ind w:left="91"/>
              <w:jc w:val="left"/>
              <w:rPr>
                <w:sz w:val="24"/>
              </w:rPr>
            </w:pPr>
            <w:r>
              <w:rPr>
                <w:sz w:val="24"/>
              </w:rPr>
              <w:t>Silla acojinada para músico</w:t>
            </w:r>
          </w:p>
        </w:tc>
        <w:tc>
          <w:tcPr>
            <w:tcW w:w="1596" w:type="dxa"/>
          </w:tcPr>
          <w:p>
            <w:pPr>
              <w:pStyle w:val="TableParagraph"/>
              <w:spacing w:before="25"/>
              <w:ind w:right="199"/>
              <w:rPr>
                <w:sz w:val="24"/>
              </w:rPr>
            </w:pPr>
            <w:r>
              <w:rPr>
                <w:sz w:val="24"/>
              </w:rPr>
              <w:t>5</w:t>
            </w:r>
          </w:p>
        </w:tc>
      </w:tr>
      <w:tr>
        <w:trPr>
          <w:trHeight w:val="337" w:hRule="atLeast"/>
        </w:trPr>
        <w:tc>
          <w:tcPr>
            <w:tcW w:w="737" w:type="dxa"/>
          </w:tcPr>
          <w:p>
            <w:pPr>
              <w:pStyle w:val="TableParagraph"/>
              <w:spacing w:before="26"/>
              <w:ind w:right="155"/>
              <w:rPr>
                <w:sz w:val="24"/>
              </w:rPr>
            </w:pPr>
            <w:r>
              <w:rPr>
                <w:sz w:val="24"/>
              </w:rPr>
              <w:t>b)</w:t>
            </w:r>
          </w:p>
        </w:tc>
        <w:tc>
          <w:tcPr>
            <w:tcW w:w="6415" w:type="dxa"/>
          </w:tcPr>
          <w:p>
            <w:pPr>
              <w:pStyle w:val="TableParagraph"/>
              <w:spacing w:before="26"/>
              <w:ind w:left="91"/>
              <w:jc w:val="left"/>
              <w:rPr>
                <w:sz w:val="24"/>
              </w:rPr>
            </w:pPr>
            <w:r>
              <w:rPr>
                <w:sz w:val="24"/>
              </w:rPr>
              <w:t>Atril para partitura Wegner</w:t>
            </w:r>
          </w:p>
        </w:tc>
        <w:tc>
          <w:tcPr>
            <w:tcW w:w="1596" w:type="dxa"/>
          </w:tcPr>
          <w:p>
            <w:pPr>
              <w:pStyle w:val="TableParagraph"/>
              <w:spacing w:before="26"/>
              <w:ind w:right="199"/>
              <w:rPr>
                <w:sz w:val="24"/>
              </w:rPr>
            </w:pPr>
            <w:r>
              <w:rPr>
                <w:sz w:val="24"/>
              </w:rPr>
              <w:t>21</w:t>
            </w:r>
          </w:p>
        </w:tc>
      </w:tr>
      <w:tr>
        <w:trPr>
          <w:trHeight w:val="337" w:hRule="atLeast"/>
        </w:trPr>
        <w:tc>
          <w:tcPr>
            <w:tcW w:w="737" w:type="dxa"/>
          </w:tcPr>
          <w:p>
            <w:pPr>
              <w:pStyle w:val="TableParagraph"/>
              <w:spacing w:before="25"/>
              <w:ind w:left="380"/>
              <w:jc w:val="left"/>
              <w:rPr>
                <w:sz w:val="24"/>
              </w:rPr>
            </w:pPr>
            <w:r>
              <w:rPr>
                <w:sz w:val="24"/>
              </w:rPr>
              <w:t>c)</w:t>
            </w:r>
          </w:p>
        </w:tc>
        <w:tc>
          <w:tcPr>
            <w:tcW w:w="6415" w:type="dxa"/>
          </w:tcPr>
          <w:p>
            <w:pPr>
              <w:pStyle w:val="TableParagraph"/>
              <w:spacing w:before="25"/>
              <w:ind w:left="91"/>
              <w:jc w:val="left"/>
              <w:rPr>
                <w:sz w:val="24"/>
              </w:rPr>
            </w:pPr>
            <w:r>
              <w:rPr>
                <w:sz w:val="24"/>
              </w:rPr>
              <w:t>Lámpara de leds para atril</w:t>
            </w:r>
          </w:p>
        </w:tc>
        <w:tc>
          <w:tcPr>
            <w:tcW w:w="1596" w:type="dxa"/>
          </w:tcPr>
          <w:p>
            <w:pPr>
              <w:pStyle w:val="TableParagraph"/>
              <w:spacing w:before="25"/>
              <w:ind w:right="199"/>
              <w:rPr>
                <w:sz w:val="24"/>
              </w:rPr>
            </w:pPr>
            <w:r>
              <w:rPr>
                <w:sz w:val="24"/>
              </w:rPr>
              <w:t>21</w:t>
            </w:r>
          </w:p>
        </w:tc>
      </w:tr>
      <w:tr>
        <w:trPr>
          <w:trHeight w:val="337" w:hRule="atLeast"/>
        </w:trPr>
        <w:tc>
          <w:tcPr>
            <w:tcW w:w="737" w:type="dxa"/>
          </w:tcPr>
          <w:p>
            <w:pPr>
              <w:pStyle w:val="TableParagraph"/>
              <w:spacing w:before="26"/>
              <w:ind w:right="155"/>
              <w:rPr>
                <w:sz w:val="24"/>
              </w:rPr>
            </w:pPr>
            <w:r>
              <w:rPr>
                <w:sz w:val="24"/>
              </w:rPr>
              <w:t>d)</w:t>
            </w:r>
          </w:p>
        </w:tc>
        <w:tc>
          <w:tcPr>
            <w:tcW w:w="6415" w:type="dxa"/>
          </w:tcPr>
          <w:p>
            <w:pPr>
              <w:pStyle w:val="TableParagraph"/>
              <w:spacing w:before="26"/>
              <w:ind w:left="91"/>
              <w:jc w:val="left"/>
              <w:rPr>
                <w:sz w:val="24"/>
              </w:rPr>
            </w:pPr>
            <w:r>
              <w:rPr>
                <w:sz w:val="24"/>
              </w:rPr>
              <w:t>Tarima/practicable 1.20 x 2.40 m²</w:t>
            </w:r>
          </w:p>
        </w:tc>
        <w:tc>
          <w:tcPr>
            <w:tcW w:w="1596" w:type="dxa"/>
          </w:tcPr>
          <w:p>
            <w:pPr>
              <w:pStyle w:val="TableParagraph"/>
              <w:spacing w:before="26"/>
              <w:ind w:right="199"/>
              <w:rPr>
                <w:sz w:val="24"/>
              </w:rPr>
            </w:pPr>
            <w:r>
              <w:rPr>
                <w:sz w:val="24"/>
              </w:rPr>
              <w:t>30</w:t>
            </w:r>
          </w:p>
        </w:tc>
      </w:tr>
      <w:tr>
        <w:trPr>
          <w:trHeight w:val="336" w:hRule="atLeast"/>
        </w:trPr>
        <w:tc>
          <w:tcPr>
            <w:tcW w:w="737" w:type="dxa"/>
          </w:tcPr>
          <w:p>
            <w:pPr>
              <w:pStyle w:val="TableParagraph"/>
              <w:spacing w:before="25"/>
              <w:ind w:left="380"/>
              <w:jc w:val="left"/>
              <w:rPr>
                <w:sz w:val="24"/>
              </w:rPr>
            </w:pPr>
            <w:r>
              <w:rPr>
                <w:sz w:val="24"/>
              </w:rPr>
              <w:t>e)</w:t>
            </w:r>
          </w:p>
        </w:tc>
        <w:tc>
          <w:tcPr>
            <w:tcW w:w="6415" w:type="dxa"/>
          </w:tcPr>
          <w:p>
            <w:pPr>
              <w:pStyle w:val="TableParagraph"/>
              <w:spacing w:before="25"/>
              <w:ind w:left="91"/>
              <w:jc w:val="left"/>
              <w:rPr>
                <w:sz w:val="24"/>
              </w:rPr>
            </w:pPr>
            <w:r>
              <w:rPr>
                <w:sz w:val="24"/>
              </w:rPr>
              <w:t>Concha Acústica</w:t>
            </w:r>
          </w:p>
        </w:tc>
        <w:tc>
          <w:tcPr>
            <w:tcW w:w="1596" w:type="dxa"/>
          </w:tcPr>
          <w:p>
            <w:pPr>
              <w:pStyle w:val="TableParagraph"/>
              <w:spacing w:before="25"/>
              <w:ind w:right="199"/>
              <w:rPr>
                <w:sz w:val="24"/>
              </w:rPr>
            </w:pPr>
            <w:r>
              <w:rPr>
                <w:sz w:val="24"/>
              </w:rPr>
              <w:t>7,000</w:t>
            </w:r>
          </w:p>
        </w:tc>
      </w:tr>
      <w:tr>
        <w:trPr>
          <w:trHeight w:val="613" w:hRule="atLeast"/>
        </w:trPr>
        <w:tc>
          <w:tcPr>
            <w:tcW w:w="737" w:type="dxa"/>
          </w:tcPr>
          <w:p>
            <w:pPr>
              <w:pStyle w:val="TableParagraph"/>
              <w:spacing w:before="25"/>
              <w:ind w:right="105"/>
              <w:rPr>
                <w:sz w:val="24"/>
              </w:rPr>
            </w:pPr>
            <w:r>
              <w:rPr>
                <w:sz w:val="24"/>
              </w:rPr>
              <w:t>W)</w:t>
            </w:r>
          </w:p>
        </w:tc>
        <w:tc>
          <w:tcPr>
            <w:tcW w:w="6415" w:type="dxa"/>
          </w:tcPr>
          <w:p>
            <w:pPr>
              <w:pStyle w:val="TableParagraph"/>
              <w:spacing w:before="25"/>
              <w:ind w:left="91" w:right="658"/>
              <w:jc w:val="left"/>
              <w:rPr>
                <w:sz w:val="24"/>
              </w:rPr>
            </w:pPr>
            <w:r>
              <w:rPr>
                <w:sz w:val="24"/>
              </w:rPr>
              <w:t>Grupos de Difusión-Producciones por función dese $1,000 hasta $500,000</w:t>
            </w:r>
          </w:p>
        </w:tc>
        <w:tc>
          <w:tcPr>
            <w:tcW w:w="1596" w:type="dxa"/>
          </w:tcPr>
          <w:p>
            <w:pPr>
              <w:pStyle w:val="TableParagraph"/>
              <w:jc w:val="left"/>
              <w:rPr>
                <w:sz w:val="24"/>
              </w:rPr>
            </w:pPr>
          </w:p>
        </w:tc>
      </w:tr>
      <w:tr>
        <w:trPr>
          <w:trHeight w:val="613" w:hRule="atLeast"/>
        </w:trPr>
        <w:tc>
          <w:tcPr>
            <w:tcW w:w="737" w:type="dxa"/>
          </w:tcPr>
          <w:p>
            <w:pPr>
              <w:pStyle w:val="TableParagraph"/>
              <w:spacing w:before="26"/>
              <w:ind w:right="162"/>
              <w:rPr>
                <w:sz w:val="24"/>
              </w:rPr>
            </w:pPr>
            <w:r>
              <w:rPr>
                <w:sz w:val="24"/>
              </w:rPr>
              <w:t>X)</w:t>
            </w:r>
          </w:p>
        </w:tc>
        <w:tc>
          <w:tcPr>
            <w:tcW w:w="6415" w:type="dxa"/>
          </w:tcPr>
          <w:p>
            <w:pPr>
              <w:pStyle w:val="TableParagraph"/>
              <w:spacing w:before="26"/>
              <w:ind w:left="91" w:right="658"/>
              <w:jc w:val="left"/>
              <w:rPr>
                <w:sz w:val="24"/>
              </w:rPr>
            </w:pPr>
            <w:r>
              <w:rPr>
                <w:sz w:val="24"/>
              </w:rPr>
              <w:t>Presentación OSA por servicio de interpretación por concierto (no incluye viáticos), duración de 1 a 3 horas</w:t>
            </w:r>
          </w:p>
        </w:tc>
        <w:tc>
          <w:tcPr>
            <w:tcW w:w="1596" w:type="dxa"/>
          </w:tcPr>
          <w:p>
            <w:pPr>
              <w:pStyle w:val="TableParagraph"/>
              <w:spacing w:before="26"/>
              <w:ind w:right="199"/>
              <w:rPr>
                <w:sz w:val="24"/>
              </w:rPr>
            </w:pPr>
            <w:r>
              <w:rPr>
                <w:sz w:val="24"/>
              </w:rPr>
              <w:t>69,010</w:t>
            </w:r>
          </w:p>
        </w:tc>
      </w:tr>
      <w:tr>
        <w:trPr>
          <w:trHeight w:val="337" w:hRule="atLeast"/>
        </w:trPr>
        <w:tc>
          <w:tcPr>
            <w:tcW w:w="737" w:type="dxa"/>
          </w:tcPr>
          <w:p>
            <w:pPr>
              <w:pStyle w:val="TableParagraph"/>
              <w:spacing w:before="25"/>
              <w:ind w:right="162"/>
              <w:rPr>
                <w:sz w:val="24"/>
              </w:rPr>
            </w:pPr>
            <w:r>
              <w:rPr>
                <w:sz w:val="24"/>
              </w:rPr>
              <w:t>Y)</w:t>
            </w:r>
          </w:p>
        </w:tc>
        <w:tc>
          <w:tcPr>
            <w:tcW w:w="6415" w:type="dxa"/>
          </w:tcPr>
          <w:p>
            <w:pPr>
              <w:pStyle w:val="TableParagraph"/>
              <w:spacing w:before="25"/>
              <w:ind w:left="91"/>
              <w:jc w:val="left"/>
              <w:rPr>
                <w:sz w:val="24"/>
              </w:rPr>
            </w:pPr>
            <w:r>
              <w:rPr>
                <w:sz w:val="24"/>
              </w:rPr>
              <w:t>Video renta DVD, por día</w:t>
            </w:r>
          </w:p>
        </w:tc>
        <w:tc>
          <w:tcPr>
            <w:tcW w:w="1596" w:type="dxa"/>
          </w:tcPr>
          <w:p>
            <w:pPr>
              <w:pStyle w:val="TableParagraph"/>
              <w:spacing w:before="25"/>
              <w:ind w:right="199"/>
              <w:rPr>
                <w:sz w:val="24"/>
              </w:rPr>
            </w:pPr>
            <w:r>
              <w:rPr>
                <w:sz w:val="24"/>
              </w:rPr>
              <w:t>25</w:t>
            </w:r>
          </w:p>
        </w:tc>
      </w:tr>
      <w:tr>
        <w:trPr>
          <w:trHeight w:val="337" w:hRule="atLeast"/>
        </w:trPr>
        <w:tc>
          <w:tcPr>
            <w:tcW w:w="737" w:type="dxa"/>
          </w:tcPr>
          <w:p>
            <w:pPr>
              <w:pStyle w:val="TableParagraph"/>
              <w:spacing w:before="26"/>
              <w:ind w:left="320"/>
              <w:jc w:val="left"/>
              <w:rPr>
                <w:sz w:val="24"/>
              </w:rPr>
            </w:pPr>
            <w:r>
              <w:rPr>
                <w:sz w:val="24"/>
              </w:rPr>
              <w:t>Z)</w:t>
            </w:r>
          </w:p>
        </w:tc>
        <w:tc>
          <w:tcPr>
            <w:tcW w:w="6415" w:type="dxa"/>
          </w:tcPr>
          <w:p>
            <w:pPr>
              <w:pStyle w:val="TableParagraph"/>
              <w:spacing w:before="26"/>
              <w:ind w:left="91"/>
              <w:jc w:val="left"/>
              <w:rPr>
                <w:sz w:val="24"/>
              </w:rPr>
            </w:pPr>
            <w:r>
              <w:rPr>
                <w:sz w:val="24"/>
              </w:rPr>
              <w:t>El Museo Espacio:</w:t>
            </w:r>
          </w:p>
        </w:tc>
        <w:tc>
          <w:tcPr>
            <w:tcW w:w="1596" w:type="dxa"/>
          </w:tcPr>
          <w:p>
            <w:pPr>
              <w:pStyle w:val="TableParagraph"/>
              <w:jc w:val="left"/>
              <w:rPr>
                <w:sz w:val="24"/>
              </w:rPr>
            </w:pPr>
          </w:p>
        </w:tc>
      </w:tr>
      <w:tr>
        <w:trPr>
          <w:trHeight w:val="336" w:hRule="atLeast"/>
        </w:trPr>
        <w:tc>
          <w:tcPr>
            <w:tcW w:w="737" w:type="dxa"/>
          </w:tcPr>
          <w:p>
            <w:pPr>
              <w:pStyle w:val="TableParagraph"/>
              <w:spacing w:before="25"/>
              <w:ind w:left="380"/>
              <w:jc w:val="left"/>
              <w:rPr>
                <w:sz w:val="24"/>
              </w:rPr>
            </w:pPr>
            <w:r>
              <w:rPr>
                <w:sz w:val="24"/>
              </w:rPr>
              <w:t>a)</w:t>
            </w:r>
          </w:p>
        </w:tc>
        <w:tc>
          <w:tcPr>
            <w:tcW w:w="6415" w:type="dxa"/>
          </w:tcPr>
          <w:p>
            <w:pPr>
              <w:pStyle w:val="TableParagraph"/>
              <w:spacing w:before="25"/>
              <w:ind w:left="91"/>
              <w:jc w:val="left"/>
              <w:rPr>
                <w:sz w:val="24"/>
              </w:rPr>
            </w:pPr>
            <w:r>
              <w:rPr>
                <w:sz w:val="24"/>
              </w:rPr>
              <w:t>Por sesión profesional fotográfica de 3 horas</w:t>
            </w:r>
          </w:p>
        </w:tc>
        <w:tc>
          <w:tcPr>
            <w:tcW w:w="1596" w:type="dxa"/>
          </w:tcPr>
          <w:p>
            <w:pPr>
              <w:pStyle w:val="TableParagraph"/>
              <w:spacing w:before="25"/>
              <w:ind w:right="199"/>
              <w:rPr>
                <w:sz w:val="24"/>
              </w:rPr>
            </w:pPr>
            <w:r>
              <w:rPr>
                <w:sz w:val="24"/>
              </w:rPr>
              <w:t>1,200</w:t>
            </w:r>
          </w:p>
        </w:tc>
      </w:tr>
      <w:tr>
        <w:trPr>
          <w:trHeight w:val="337" w:hRule="atLeast"/>
        </w:trPr>
        <w:tc>
          <w:tcPr>
            <w:tcW w:w="737" w:type="dxa"/>
          </w:tcPr>
          <w:p>
            <w:pPr>
              <w:pStyle w:val="TableParagraph"/>
              <w:spacing w:before="25"/>
              <w:ind w:right="155"/>
              <w:rPr>
                <w:sz w:val="24"/>
              </w:rPr>
            </w:pPr>
            <w:r>
              <w:rPr>
                <w:sz w:val="24"/>
              </w:rPr>
              <w:t>b)</w:t>
            </w:r>
          </w:p>
        </w:tc>
        <w:tc>
          <w:tcPr>
            <w:tcW w:w="6415" w:type="dxa"/>
          </w:tcPr>
          <w:p>
            <w:pPr>
              <w:pStyle w:val="TableParagraph"/>
              <w:spacing w:before="25"/>
              <w:ind w:left="91"/>
              <w:jc w:val="left"/>
              <w:rPr>
                <w:sz w:val="24"/>
              </w:rPr>
            </w:pPr>
            <w:r>
              <w:rPr>
                <w:sz w:val="24"/>
              </w:rPr>
              <w:t>Conferencias y presentaciones editoriales</w:t>
            </w:r>
          </w:p>
        </w:tc>
        <w:tc>
          <w:tcPr>
            <w:tcW w:w="1596" w:type="dxa"/>
          </w:tcPr>
          <w:p>
            <w:pPr>
              <w:pStyle w:val="TableParagraph"/>
              <w:spacing w:before="25"/>
              <w:ind w:right="199"/>
              <w:rPr>
                <w:sz w:val="24"/>
              </w:rPr>
            </w:pPr>
            <w:r>
              <w:rPr>
                <w:sz w:val="24"/>
              </w:rPr>
              <w:t>6,000</w:t>
            </w:r>
          </w:p>
        </w:tc>
      </w:tr>
      <w:tr>
        <w:trPr>
          <w:trHeight w:val="337" w:hRule="atLeast"/>
        </w:trPr>
        <w:tc>
          <w:tcPr>
            <w:tcW w:w="737" w:type="dxa"/>
          </w:tcPr>
          <w:p>
            <w:pPr>
              <w:pStyle w:val="TableParagraph"/>
              <w:spacing w:before="26"/>
              <w:ind w:right="109"/>
              <w:rPr>
                <w:sz w:val="24"/>
              </w:rPr>
            </w:pPr>
            <w:r>
              <w:rPr>
                <w:sz w:val="24"/>
              </w:rPr>
              <w:t>AA)</w:t>
            </w:r>
          </w:p>
        </w:tc>
        <w:tc>
          <w:tcPr>
            <w:tcW w:w="6415" w:type="dxa"/>
          </w:tcPr>
          <w:p>
            <w:pPr>
              <w:pStyle w:val="TableParagraph"/>
              <w:spacing w:before="26"/>
              <w:ind w:left="91"/>
              <w:jc w:val="left"/>
              <w:rPr>
                <w:sz w:val="24"/>
              </w:rPr>
            </w:pPr>
            <w:r>
              <w:rPr>
                <w:sz w:val="24"/>
              </w:rPr>
              <w:t>Fotocopia tamaño carta u oficio, por copia</w:t>
            </w:r>
          </w:p>
        </w:tc>
        <w:tc>
          <w:tcPr>
            <w:tcW w:w="1596" w:type="dxa"/>
          </w:tcPr>
          <w:p>
            <w:pPr>
              <w:pStyle w:val="TableParagraph"/>
              <w:spacing w:before="26"/>
              <w:ind w:right="199"/>
              <w:rPr>
                <w:sz w:val="24"/>
              </w:rPr>
            </w:pPr>
            <w:r>
              <w:rPr>
                <w:sz w:val="24"/>
              </w:rPr>
              <w:t>2</w:t>
            </w:r>
          </w:p>
        </w:tc>
      </w:tr>
      <w:tr>
        <w:trPr>
          <w:trHeight w:val="889" w:hRule="atLeast"/>
        </w:trPr>
        <w:tc>
          <w:tcPr>
            <w:tcW w:w="737" w:type="dxa"/>
          </w:tcPr>
          <w:p>
            <w:pPr>
              <w:pStyle w:val="TableParagraph"/>
              <w:spacing w:before="25"/>
              <w:ind w:right="123"/>
              <w:rPr>
                <w:sz w:val="24"/>
              </w:rPr>
            </w:pPr>
            <w:r>
              <w:rPr>
                <w:sz w:val="24"/>
              </w:rPr>
              <w:t>AB)</w:t>
            </w:r>
          </w:p>
        </w:tc>
        <w:tc>
          <w:tcPr>
            <w:tcW w:w="6415" w:type="dxa"/>
          </w:tcPr>
          <w:p>
            <w:pPr>
              <w:pStyle w:val="TableParagraph"/>
              <w:spacing w:before="25"/>
              <w:ind w:left="91" w:right="728"/>
              <w:jc w:val="both"/>
              <w:rPr>
                <w:sz w:val="24"/>
              </w:rPr>
            </w:pPr>
            <w:r>
              <w:rPr>
                <w:sz w:val="24"/>
              </w:rPr>
              <w:t>Servicio de Impresión de Huecograbado con tinta</w:t>
            </w:r>
            <w:r>
              <w:rPr>
                <w:spacing w:val="-35"/>
                <w:sz w:val="24"/>
              </w:rPr>
              <w:t> </w:t>
            </w:r>
            <w:r>
              <w:rPr>
                <w:sz w:val="24"/>
              </w:rPr>
              <w:t>Sánchez en el Taller Nacional de Gráfica desde $30 hasta $400, según</w:t>
            </w:r>
            <w:r>
              <w:rPr>
                <w:spacing w:val="1"/>
                <w:sz w:val="24"/>
              </w:rPr>
              <w:t> </w:t>
            </w:r>
            <w:r>
              <w:rPr>
                <w:sz w:val="24"/>
              </w:rPr>
              <w:t>características</w:t>
            </w:r>
          </w:p>
        </w:tc>
        <w:tc>
          <w:tcPr>
            <w:tcW w:w="1596" w:type="dxa"/>
          </w:tcPr>
          <w:p>
            <w:pPr>
              <w:pStyle w:val="TableParagraph"/>
              <w:jc w:val="left"/>
              <w:rPr>
                <w:sz w:val="24"/>
              </w:rPr>
            </w:pPr>
          </w:p>
        </w:tc>
      </w:tr>
      <w:tr>
        <w:trPr>
          <w:trHeight w:val="889" w:hRule="atLeast"/>
        </w:trPr>
        <w:tc>
          <w:tcPr>
            <w:tcW w:w="737" w:type="dxa"/>
          </w:tcPr>
          <w:p>
            <w:pPr>
              <w:pStyle w:val="TableParagraph"/>
              <w:spacing w:before="26"/>
              <w:ind w:right="121"/>
              <w:rPr>
                <w:sz w:val="24"/>
              </w:rPr>
            </w:pPr>
            <w:r>
              <w:rPr>
                <w:sz w:val="24"/>
              </w:rPr>
              <w:t>AC)</w:t>
            </w:r>
          </w:p>
        </w:tc>
        <w:tc>
          <w:tcPr>
            <w:tcW w:w="6415" w:type="dxa"/>
          </w:tcPr>
          <w:p>
            <w:pPr>
              <w:pStyle w:val="TableParagraph"/>
              <w:spacing w:before="26"/>
              <w:ind w:left="91" w:right="731"/>
              <w:jc w:val="both"/>
              <w:rPr>
                <w:sz w:val="24"/>
              </w:rPr>
            </w:pPr>
            <w:r>
              <w:rPr>
                <w:sz w:val="24"/>
              </w:rPr>
              <w:t>Impresión de grabado en relieve con tinta Sánchez en el Taller Nacional de Gráfica dese $50 hasta $3,000, según características</w:t>
            </w:r>
          </w:p>
        </w:tc>
        <w:tc>
          <w:tcPr>
            <w:tcW w:w="1596" w:type="dxa"/>
          </w:tcPr>
          <w:p>
            <w:pPr>
              <w:pStyle w:val="TableParagraph"/>
              <w:jc w:val="left"/>
              <w:rPr>
                <w:sz w:val="24"/>
              </w:rPr>
            </w:pPr>
          </w:p>
        </w:tc>
      </w:tr>
      <w:tr>
        <w:trPr>
          <w:trHeight w:val="887" w:hRule="atLeast"/>
        </w:trPr>
        <w:tc>
          <w:tcPr>
            <w:tcW w:w="737" w:type="dxa"/>
          </w:tcPr>
          <w:p>
            <w:pPr>
              <w:pStyle w:val="TableParagraph"/>
              <w:spacing w:before="25"/>
              <w:ind w:right="109"/>
              <w:rPr>
                <w:sz w:val="24"/>
              </w:rPr>
            </w:pPr>
            <w:r>
              <w:rPr>
                <w:sz w:val="24"/>
              </w:rPr>
              <w:t>AD)</w:t>
            </w:r>
          </w:p>
        </w:tc>
        <w:tc>
          <w:tcPr>
            <w:tcW w:w="6415" w:type="dxa"/>
          </w:tcPr>
          <w:p>
            <w:pPr>
              <w:pStyle w:val="TableParagraph"/>
              <w:spacing w:before="25"/>
              <w:ind w:left="91" w:right="729"/>
              <w:jc w:val="both"/>
              <w:rPr>
                <w:sz w:val="24"/>
              </w:rPr>
            </w:pPr>
            <w:r>
              <w:rPr>
                <w:sz w:val="24"/>
              </w:rPr>
              <w:t>Servicio de Impresión en litografía con tinta Sánchez en</w:t>
            </w:r>
            <w:r>
              <w:rPr>
                <w:spacing w:val="-37"/>
                <w:sz w:val="24"/>
              </w:rPr>
              <w:t> </w:t>
            </w:r>
            <w:r>
              <w:rPr>
                <w:sz w:val="24"/>
              </w:rPr>
              <w:t>el Taller Nacional de Gráfica desde $75 hasta $500, según características</w:t>
            </w:r>
          </w:p>
        </w:tc>
        <w:tc>
          <w:tcPr>
            <w:tcW w:w="1596" w:type="dxa"/>
          </w:tcPr>
          <w:p>
            <w:pPr>
              <w:pStyle w:val="TableParagraph"/>
              <w:jc w:val="left"/>
              <w:rPr>
                <w:sz w:val="24"/>
              </w:rPr>
            </w:pPr>
          </w:p>
        </w:tc>
      </w:tr>
      <w:tr>
        <w:trPr>
          <w:trHeight w:val="889" w:hRule="atLeast"/>
        </w:trPr>
        <w:tc>
          <w:tcPr>
            <w:tcW w:w="737" w:type="dxa"/>
          </w:tcPr>
          <w:p>
            <w:pPr>
              <w:pStyle w:val="TableParagraph"/>
              <w:spacing w:before="25"/>
              <w:ind w:right="135"/>
              <w:rPr>
                <w:sz w:val="24"/>
              </w:rPr>
            </w:pPr>
            <w:r>
              <w:rPr>
                <w:sz w:val="24"/>
              </w:rPr>
              <w:t>AE)</w:t>
            </w:r>
          </w:p>
        </w:tc>
        <w:tc>
          <w:tcPr>
            <w:tcW w:w="6415" w:type="dxa"/>
          </w:tcPr>
          <w:p>
            <w:pPr>
              <w:pStyle w:val="TableParagraph"/>
              <w:spacing w:before="25"/>
              <w:ind w:left="91" w:right="734"/>
              <w:jc w:val="both"/>
              <w:rPr>
                <w:sz w:val="24"/>
              </w:rPr>
            </w:pPr>
            <w:r>
              <w:rPr>
                <w:sz w:val="24"/>
              </w:rPr>
              <w:t>Servicio de refilado y planchado con tinta Sánchez en el Taller Nacional de Gráfica desde $8 hasta $250, según características</w:t>
            </w:r>
          </w:p>
        </w:tc>
        <w:tc>
          <w:tcPr>
            <w:tcW w:w="1596" w:type="dxa"/>
          </w:tcPr>
          <w:p>
            <w:pPr>
              <w:pStyle w:val="TableParagraph"/>
              <w:jc w:val="left"/>
              <w:rPr>
                <w:sz w:val="24"/>
              </w:rPr>
            </w:pPr>
          </w:p>
        </w:tc>
      </w:tr>
      <w:tr>
        <w:trPr>
          <w:trHeight w:val="889" w:hRule="atLeast"/>
        </w:trPr>
        <w:tc>
          <w:tcPr>
            <w:tcW w:w="737" w:type="dxa"/>
          </w:tcPr>
          <w:p>
            <w:pPr>
              <w:pStyle w:val="TableParagraph"/>
              <w:spacing w:before="26"/>
              <w:ind w:right="90"/>
              <w:rPr>
                <w:sz w:val="24"/>
              </w:rPr>
            </w:pPr>
            <w:r>
              <w:rPr>
                <w:sz w:val="24"/>
              </w:rPr>
              <w:t>AF)</w:t>
            </w:r>
          </w:p>
        </w:tc>
        <w:tc>
          <w:tcPr>
            <w:tcW w:w="6415" w:type="dxa"/>
          </w:tcPr>
          <w:p>
            <w:pPr>
              <w:pStyle w:val="TableParagraph"/>
              <w:spacing w:before="26"/>
              <w:ind w:left="91" w:right="731"/>
              <w:jc w:val="both"/>
              <w:rPr>
                <w:sz w:val="24"/>
              </w:rPr>
            </w:pPr>
            <w:r>
              <w:rPr>
                <w:sz w:val="24"/>
              </w:rPr>
              <w:t>Impresión en papel digital fino de arte 300 gr en el Taller Nacional de Gráfica desde $25 hasta $2,500, según características</w:t>
            </w:r>
          </w:p>
        </w:tc>
        <w:tc>
          <w:tcPr>
            <w:tcW w:w="1596" w:type="dxa"/>
          </w:tcPr>
          <w:p>
            <w:pPr>
              <w:pStyle w:val="TableParagraph"/>
              <w:jc w:val="left"/>
              <w:rPr>
                <w:sz w:val="24"/>
              </w:rPr>
            </w:pPr>
          </w:p>
        </w:tc>
      </w:tr>
      <w:tr>
        <w:trPr>
          <w:trHeight w:val="613" w:hRule="atLeast"/>
        </w:trPr>
        <w:tc>
          <w:tcPr>
            <w:tcW w:w="737" w:type="dxa"/>
          </w:tcPr>
          <w:p>
            <w:pPr>
              <w:pStyle w:val="TableParagraph"/>
              <w:spacing w:before="25"/>
              <w:ind w:right="109"/>
              <w:rPr>
                <w:sz w:val="24"/>
              </w:rPr>
            </w:pPr>
            <w:r>
              <w:rPr>
                <w:sz w:val="24"/>
              </w:rPr>
              <w:t>AG)</w:t>
            </w:r>
          </w:p>
        </w:tc>
        <w:tc>
          <w:tcPr>
            <w:tcW w:w="6415" w:type="dxa"/>
          </w:tcPr>
          <w:p>
            <w:pPr>
              <w:pStyle w:val="TableParagraph"/>
              <w:spacing w:before="25"/>
              <w:ind w:left="91" w:right="658"/>
              <w:jc w:val="left"/>
              <w:rPr>
                <w:sz w:val="24"/>
              </w:rPr>
            </w:pPr>
            <w:r>
              <w:rPr>
                <w:sz w:val="24"/>
              </w:rPr>
              <w:t>Impresión digital en Papel Bond en el Taller Nacional de Gráfica desde $20 hasta $450, según características</w:t>
            </w:r>
          </w:p>
        </w:tc>
        <w:tc>
          <w:tcPr>
            <w:tcW w:w="1596" w:type="dxa"/>
          </w:tcPr>
          <w:p>
            <w:pPr>
              <w:pStyle w:val="TableParagraph"/>
              <w:jc w:val="left"/>
              <w:rPr>
                <w:sz w:val="24"/>
              </w:rPr>
            </w:pPr>
          </w:p>
        </w:tc>
      </w:tr>
      <w:tr>
        <w:trPr>
          <w:trHeight w:val="578" w:hRule="atLeast"/>
        </w:trPr>
        <w:tc>
          <w:tcPr>
            <w:tcW w:w="737" w:type="dxa"/>
          </w:tcPr>
          <w:p>
            <w:pPr>
              <w:pStyle w:val="TableParagraph"/>
              <w:spacing w:before="26"/>
              <w:ind w:right="109"/>
              <w:rPr>
                <w:sz w:val="24"/>
              </w:rPr>
            </w:pPr>
            <w:r>
              <w:rPr>
                <w:sz w:val="24"/>
              </w:rPr>
              <w:t>AH)</w:t>
            </w:r>
          </w:p>
        </w:tc>
        <w:tc>
          <w:tcPr>
            <w:tcW w:w="6415" w:type="dxa"/>
          </w:tcPr>
          <w:p>
            <w:pPr>
              <w:pStyle w:val="TableParagraph"/>
              <w:spacing w:line="270" w:lineRule="atLeast" w:before="6"/>
              <w:ind w:left="91" w:right="680"/>
              <w:jc w:val="left"/>
              <w:rPr>
                <w:sz w:val="24"/>
              </w:rPr>
            </w:pPr>
            <w:r>
              <w:rPr>
                <w:sz w:val="24"/>
              </w:rPr>
              <w:t>Cortadora láser y pantógrafo en Taller Nacional de Gráfica, por minuto de encendido</w:t>
            </w:r>
          </w:p>
        </w:tc>
        <w:tc>
          <w:tcPr>
            <w:tcW w:w="1596" w:type="dxa"/>
          </w:tcPr>
          <w:p>
            <w:pPr>
              <w:pStyle w:val="TableParagraph"/>
              <w:spacing w:before="26"/>
              <w:ind w:right="199"/>
              <w:rPr>
                <w:sz w:val="24"/>
              </w:rPr>
            </w:pPr>
            <w:r>
              <w:rPr>
                <w:sz w:val="24"/>
              </w:rPr>
              <w:t>20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0"/>
        <w:gridCol w:w="6476"/>
        <w:gridCol w:w="1530"/>
      </w:tblGrid>
      <w:tr>
        <w:trPr>
          <w:trHeight w:val="854" w:hRule="atLeast"/>
        </w:trPr>
        <w:tc>
          <w:tcPr>
            <w:tcW w:w="1040" w:type="dxa"/>
          </w:tcPr>
          <w:p>
            <w:pPr>
              <w:pStyle w:val="TableParagraph"/>
              <w:spacing w:line="266" w:lineRule="exact"/>
              <w:ind w:right="86"/>
              <w:rPr>
                <w:sz w:val="24"/>
              </w:rPr>
            </w:pPr>
            <w:r>
              <w:rPr>
                <w:sz w:val="24"/>
              </w:rPr>
              <w:t>AI)</w:t>
            </w:r>
          </w:p>
        </w:tc>
        <w:tc>
          <w:tcPr>
            <w:tcW w:w="6476" w:type="dxa"/>
          </w:tcPr>
          <w:p>
            <w:pPr>
              <w:pStyle w:val="TableParagraph"/>
              <w:ind w:left="88" w:right="791"/>
              <w:jc w:val="both"/>
              <w:rPr>
                <w:sz w:val="24"/>
              </w:rPr>
            </w:pPr>
            <w:r>
              <w:rPr>
                <w:sz w:val="24"/>
              </w:rPr>
              <w:t>Seguro médico contra accidentes, costo por ciclo escolar desde $100 hasta $300, dependiendo de la matricula vigente</w:t>
            </w:r>
          </w:p>
        </w:tc>
        <w:tc>
          <w:tcPr>
            <w:tcW w:w="1530" w:type="dxa"/>
          </w:tcPr>
          <w:p>
            <w:pPr>
              <w:pStyle w:val="TableParagraph"/>
              <w:jc w:val="left"/>
              <w:rPr>
                <w:sz w:val="24"/>
              </w:rPr>
            </w:pPr>
          </w:p>
        </w:tc>
      </w:tr>
      <w:tr>
        <w:trPr>
          <w:trHeight w:val="889" w:hRule="atLeast"/>
        </w:trPr>
        <w:tc>
          <w:tcPr>
            <w:tcW w:w="9046" w:type="dxa"/>
            <w:gridSpan w:val="3"/>
          </w:tcPr>
          <w:p>
            <w:pPr>
              <w:pStyle w:val="TableParagraph"/>
              <w:spacing w:before="26"/>
              <w:ind w:left="200" w:right="199"/>
              <w:jc w:val="both"/>
              <w:rPr>
                <w:sz w:val="24"/>
              </w:rPr>
            </w:pPr>
            <w:r>
              <w:rPr>
                <w:sz w:val="24"/>
              </w:rPr>
              <w:t>Se faculta al Director General del Instituto Cultural de Aguascalientes para otorgar descuento</w:t>
            </w:r>
            <w:r>
              <w:rPr>
                <w:spacing w:val="-8"/>
                <w:sz w:val="24"/>
              </w:rPr>
              <w:t> </w:t>
            </w:r>
            <w:r>
              <w:rPr>
                <w:sz w:val="24"/>
              </w:rPr>
              <w:t>de</w:t>
            </w:r>
            <w:r>
              <w:rPr>
                <w:spacing w:val="-9"/>
                <w:sz w:val="24"/>
              </w:rPr>
              <w:t> </w:t>
            </w:r>
            <w:r>
              <w:rPr>
                <w:sz w:val="24"/>
              </w:rPr>
              <w:t>hasta</w:t>
            </w:r>
            <w:r>
              <w:rPr>
                <w:spacing w:val="-6"/>
                <w:sz w:val="24"/>
              </w:rPr>
              <w:t> </w:t>
            </w:r>
            <w:r>
              <w:rPr>
                <w:sz w:val="24"/>
              </w:rPr>
              <w:t>un</w:t>
            </w:r>
            <w:r>
              <w:rPr>
                <w:spacing w:val="-9"/>
                <w:sz w:val="24"/>
              </w:rPr>
              <w:t> </w:t>
            </w:r>
            <w:r>
              <w:rPr>
                <w:sz w:val="24"/>
              </w:rPr>
              <w:t>50%</w:t>
            </w:r>
            <w:r>
              <w:rPr>
                <w:spacing w:val="-8"/>
                <w:sz w:val="24"/>
              </w:rPr>
              <w:t> </w:t>
            </w:r>
            <w:r>
              <w:rPr>
                <w:sz w:val="24"/>
              </w:rPr>
              <w:t>en</w:t>
            </w:r>
            <w:r>
              <w:rPr>
                <w:spacing w:val="-8"/>
                <w:sz w:val="24"/>
              </w:rPr>
              <w:t> </w:t>
            </w:r>
            <w:r>
              <w:rPr>
                <w:sz w:val="24"/>
              </w:rPr>
              <w:t>los</w:t>
            </w:r>
            <w:r>
              <w:rPr>
                <w:spacing w:val="-6"/>
                <w:sz w:val="24"/>
              </w:rPr>
              <w:t> </w:t>
            </w:r>
            <w:r>
              <w:rPr>
                <w:sz w:val="24"/>
              </w:rPr>
              <w:t>conceptos</w:t>
            </w:r>
            <w:r>
              <w:rPr>
                <w:spacing w:val="-7"/>
                <w:sz w:val="24"/>
              </w:rPr>
              <w:t> </w:t>
            </w:r>
            <w:r>
              <w:rPr>
                <w:sz w:val="24"/>
              </w:rPr>
              <w:t>señalados</w:t>
            </w:r>
            <w:r>
              <w:rPr>
                <w:spacing w:val="-7"/>
                <w:sz w:val="24"/>
              </w:rPr>
              <w:t> </w:t>
            </w:r>
            <w:r>
              <w:rPr>
                <w:sz w:val="24"/>
              </w:rPr>
              <w:t>en</w:t>
            </w:r>
            <w:r>
              <w:rPr>
                <w:spacing w:val="-8"/>
                <w:sz w:val="24"/>
              </w:rPr>
              <w:t> </w:t>
            </w:r>
            <w:r>
              <w:rPr>
                <w:sz w:val="24"/>
              </w:rPr>
              <w:t>la</w:t>
            </w:r>
            <w:r>
              <w:rPr>
                <w:spacing w:val="-7"/>
                <w:sz w:val="24"/>
              </w:rPr>
              <w:t> </w:t>
            </w:r>
            <w:r>
              <w:rPr>
                <w:sz w:val="24"/>
              </w:rPr>
              <w:t>presente</w:t>
            </w:r>
            <w:r>
              <w:rPr>
                <w:spacing w:val="-8"/>
                <w:sz w:val="24"/>
              </w:rPr>
              <w:t> </w:t>
            </w:r>
            <w:r>
              <w:rPr>
                <w:sz w:val="24"/>
              </w:rPr>
              <w:t>fracción,</w:t>
            </w:r>
            <w:r>
              <w:rPr>
                <w:spacing w:val="-8"/>
                <w:sz w:val="24"/>
              </w:rPr>
              <w:t> </w:t>
            </w:r>
            <w:r>
              <w:rPr>
                <w:sz w:val="24"/>
              </w:rPr>
              <w:t>del</w:t>
            </w:r>
            <w:r>
              <w:rPr>
                <w:spacing w:val="-8"/>
                <w:sz w:val="24"/>
              </w:rPr>
              <w:t> </w:t>
            </w:r>
            <w:r>
              <w:rPr>
                <w:sz w:val="24"/>
              </w:rPr>
              <w:t>presente artículo, previa valoración de cada</w:t>
            </w:r>
            <w:r>
              <w:rPr>
                <w:spacing w:val="-2"/>
                <w:sz w:val="24"/>
              </w:rPr>
              <w:t> </w:t>
            </w:r>
            <w:r>
              <w:rPr>
                <w:sz w:val="24"/>
              </w:rPr>
              <w:t>caso.</w:t>
            </w:r>
          </w:p>
        </w:tc>
      </w:tr>
      <w:tr>
        <w:trPr>
          <w:trHeight w:val="337" w:hRule="atLeast"/>
        </w:trPr>
        <w:tc>
          <w:tcPr>
            <w:tcW w:w="1040" w:type="dxa"/>
          </w:tcPr>
          <w:p>
            <w:pPr>
              <w:pStyle w:val="TableParagraph"/>
              <w:spacing w:before="25"/>
              <w:ind w:left="439"/>
              <w:jc w:val="left"/>
              <w:rPr>
                <w:b/>
                <w:sz w:val="24"/>
              </w:rPr>
            </w:pPr>
            <w:r>
              <w:rPr>
                <w:b/>
                <w:sz w:val="24"/>
              </w:rPr>
              <w:t>IX.</w:t>
            </w:r>
          </w:p>
        </w:tc>
        <w:tc>
          <w:tcPr>
            <w:tcW w:w="6476" w:type="dxa"/>
          </w:tcPr>
          <w:p>
            <w:pPr>
              <w:pStyle w:val="TableParagraph"/>
              <w:spacing w:before="25"/>
              <w:ind w:left="88"/>
              <w:jc w:val="left"/>
              <w:rPr>
                <w:b/>
                <w:sz w:val="24"/>
              </w:rPr>
            </w:pPr>
            <w:r>
              <w:rPr>
                <w:b/>
                <w:sz w:val="24"/>
              </w:rPr>
              <w:t>Instituto de Planeación del Estado de Aguascalientes</w:t>
            </w:r>
          </w:p>
        </w:tc>
        <w:tc>
          <w:tcPr>
            <w:tcW w:w="1530" w:type="dxa"/>
          </w:tcPr>
          <w:p>
            <w:pPr>
              <w:pStyle w:val="TableParagraph"/>
              <w:jc w:val="left"/>
              <w:rPr>
                <w:sz w:val="24"/>
              </w:rPr>
            </w:pPr>
          </w:p>
        </w:tc>
      </w:tr>
      <w:tr>
        <w:trPr>
          <w:trHeight w:val="613" w:hRule="atLeast"/>
        </w:trPr>
        <w:tc>
          <w:tcPr>
            <w:tcW w:w="1040" w:type="dxa"/>
          </w:tcPr>
          <w:p>
            <w:pPr>
              <w:pStyle w:val="TableParagraph"/>
              <w:spacing w:before="26"/>
              <w:ind w:left="559"/>
              <w:jc w:val="left"/>
              <w:rPr>
                <w:sz w:val="24"/>
              </w:rPr>
            </w:pPr>
            <w:r>
              <w:rPr>
                <w:sz w:val="24"/>
              </w:rPr>
              <w:t>1)</w:t>
            </w:r>
          </w:p>
        </w:tc>
        <w:tc>
          <w:tcPr>
            <w:tcW w:w="6476" w:type="dxa"/>
          </w:tcPr>
          <w:p>
            <w:pPr>
              <w:pStyle w:val="TableParagraph"/>
              <w:spacing w:before="26"/>
              <w:ind w:left="88" w:right="795"/>
              <w:jc w:val="left"/>
              <w:rPr>
                <w:sz w:val="24"/>
              </w:rPr>
            </w:pPr>
            <w:r>
              <w:rPr>
                <w:sz w:val="24"/>
              </w:rPr>
              <w:t>Dispositivo de almacenamiento con información (CD) o (DVD) (costo por dispositivo)</w:t>
            </w:r>
          </w:p>
        </w:tc>
        <w:tc>
          <w:tcPr>
            <w:tcW w:w="1530" w:type="dxa"/>
          </w:tcPr>
          <w:p>
            <w:pPr>
              <w:pStyle w:val="TableParagraph"/>
              <w:spacing w:before="26"/>
              <w:ind w:right="197"/>
              <w:rPr>
                <w:sz w:val="24"/>
              </w:rPr>
            </w:pPr>
            <w:r>
              <w:rPr>
                <w:sz w:val="24"/>
              </w:rPr>
              <w:t>38</w:t>
            </w:r>
          </w:p>
        </w:tc>
      </w:tr>
      <w:tr>
        <w:trPr>
          <w:trHeight w:val="335" w:hRule="atLeast"/>
        </w:trPr>
        <w:tc>
          <w:tcPr>
            <w:tcW w:w="1040" w:type="dxa"/>
          </w:tcPr>
          <w:p>
            <w:pPr>
              <w:pStyle w:val="TableParagraph"/>
              <w:spacing w:before="25"/>
              <w:ind w:left="439"/>
              <w:jc w:val="left"/>
              <w:rPr>
                <w:b/>
                <w:sz w:val="24"/>
              </w:rPr>
            </w:pPr>
            <w:r>
              <w:rPr>
                <w:b/>
                <w:sz w:val="24"/>
              </w:rPr>
              <w:t>X.</w:t>
            </w:r>
          </w:p>
        </w:tc>
        <w:tc>
          <w:tcPr>
            <w:tcW w:w="6476" w:type="dxa"/>
          </w:tcPr>
          <w:p>
            <w:pPr>
              <w:pStyle w:val="TableParagraph"/>
              <w:spacing w:before="25"/>
              <w:ind w:left="88"/>
              <w:jc w:val="left"/>
              <w:rPr>
                <w:b/>
                <w:sz w:val="24"/>
              </w:rPr>
            </w:pPr>
            <w:r>
              <w:rPr>
                <w:b/>
                <w:sz w:val="24"/>
              </w:rPr>
              <w:t>Instituto Estatal de Seguridad Pública</w:t>
            </w:r>
          </w:p>
        </w:tc>
        <w:tc>
          <w:tcPr>
            <w:tcW w:w="1530" w:type="dxa"/>
          </w:tcPr>
          <w:p>
            <w:pPr>
              <w:pStyle w:val="TableParagraph"/>
              <w:jc w:val="left"/>
              <w:rPr>
                <w:sz w:val="24"/>
              </w:rPr>
            </w:pPr>
          </w:p>
        </w:tc>
      </w:tr>
      <w:tr>
        <w:trPr>
          <w:trHeight w:val="337" w:hRule="atLeast"/>
        </w:trPr>
        <w:tc>
          <w:tcPr>
            <w:tcW w:w="1040" w:type="dxa"/>
          </w:tcPr>
          <w:p>
            <w:pPr>
              <w:pStyle w:val="TableParagraph"/>
              <w:spacing w:before="25"/>
              <w:ind w:left="559"/>
              <w:jc w:val="left"/>
              <w:rPr>
                <w:sz w:val="24"/>
              </w:rPr>
            </w:pPr>
            <w:r>
              <w:rPr>
                <w:sz w:val="24"/>
              </w:rPr>
              <w:t>1)</w:t>
            </w:r>
          </w:p>
        </w:tc>
        <w:tc>
          <w:tcPr>
            <w:tcW w:w="6476" w:type="dxa"/>
          </w:tcPr>
          <w:p>
            <w:pPr>
              <w:pStyle w:val="TableParagraph"/>
              <w:spacing w:before="25"/>
              <w:ind w:left="88"/>
              <w:jc w:val="left"/>
              <w:rPr>
                <w:sz w:val="24"/>
              </w:rPr>
            </w:pPr>
            <w:r>
              <w:rPr>
                <w:sz w:val="24"/>
              </w:rPr>
              <w:t>Trámite Título Profesional Impreso</w:t>
            </w:r>
          </w:p>
        </w:tc>
        <w:tc>
          <w:tcPr>
            <w:tcW w:w="1530" w:type="dxa"/>
          </w:tcPr>
          <w:p>
            <w:pPr>
              <w:pStyle w:val="TableParagraph"/>
              <w:spacing w:before="25"/>
              <w:ind w:right="197"/>
              <w:rPr>
                <w:sz w:val="24"/>
              </w:rPr>
            </w:pPr>
            <w:r>
              <w:rPr>
                <w:sz w:val="24"/>
              </w:rPr>
              <w:t>1,928</w:t>
            </w:r>
          </w:p>
        </w:tc>
      </w:tr>
      <w:tr>
        <w:trPr>
          <w:trHeight w:val="337" w:hRule="atLeast"/>
        </w:trPr>
        <w:tc>
          <w:tcPr>
            <w:tcW w:w="1040" w:type="dxa"/>
          </w:tcPr>
          <w:p>
            <w:pPr>
              <w:pStyle w:val="TableParagraph"/>
              <w:spacing w:before="26"/>
              <w:ind w:left="559"/>
              <w:jc w:val="left"/>
              <w:rPr>
                <w:sz w:val="24"/>
              </w:rPr>
            </w:pPr>
            <w:r>
              <w:rPr>
                <w:sz w:val="24"/>
              </w:rPr>
              <w:t>2)</w:t>
            </w:r>
          </w:p>
        </w:tc>
        <w:tc>
          <w:tcPr>
            <w:tcW w:w="6476" w:type="dxa"/>
          </w:tcPr>
          <w:p>
            <w:pPr>
              <w:pStyle w:val="TableParagraph"/>
              <w:spacing w:before="26"/>
              <w:ind w:left="88"/>
              <w:jc w:val="left"/>
              <w:rPr>
                <w:sz w:val="24"/>
              </w:rPr>
            </w:pPr>
            <w:r>
              <w:rPr>
                <w:sz w:val="24"/>
              </w:rPr>
              <w:t>Trámite de Título Profesional Electrónico</w:t>
            </w:r>
          </w:p>
        </w:tc>
        <w:tc>
          <w:tcPr>
            <w:tcW w:w="1530" w:type="dxa"/>
          </w:tcPr>
          <w:p>
            <w:pPr>
              <w:pStyle w:val="TableParagraph"/>
              <w:spacing w:before="26"/>
              <w:ind w:right="197"/>
              <w:rPr>
                <w:sz w:val="24"/>
              </w:rPr>
            </w:pPr>
            <w:r>
              <w:rPr>
                <w:sz w:val="24"/>
              </w:rPr>
              <w:t>1,928</w:t>
            </w:r>
          </w:p>
        </w:tc>
      </w:tr>
      <w:tr>
        <w:trPr>
          <w:trHeight w:val="337" w:hRule="atLeast"/>
        </w:trPr>
        <w:tc>
          <w:tcPr>
            <w:tcW w:w="1040" w:type="dxa"/>
          </w:tcPr>
          <w:p>
            <w:pPr>
              <w:pStyle w:val="TableParagraph"/>
              <w:spacing w:before="25"/>
              <w:ind w:left="559"/>
              <w:jc w:val="left"/>
              <w:rPr>
                <w:sz w:val="24"/>
              </w:rPr>
            </w:pPr>
            <w:r>
              <w:rPr>
                <w:sz w:val="24"/>
              </w:rPr>
              <w:t>3)</w:t>
            </w:r>
          </w:p>
        </w:tc>
        <w:tc>
          <w:tcPr>
            <w:tcW w:w="6476" w:type="dxa"/>
          </w:tcPr>
          <w:p>
            <w:pPr>
              <w:pStyle w:val="TableParagraph"/>
              <w:spacing w:before="25"/>
              <w:ind w:left="88"/>
              <w:jc w:val="left"/>
              <w:rPr>
                <w:sz w:val="24"/>
              </w:rPr>
            </w:pPr>
            <w:r>
              <w:rPr>
                <w:sz w:val="24"/>
              </w:rPr>
              <w:t>Copia Digital, en DVD o CD</w:t>
            </w:r>
          </w:p>
        </w:tc>
        <w:tc>
          <w:tcPr>
            <w:tcW w:w="1530" w:type="dxa"/>
          </w:tcPr>
          <w:p>
            <w:pPr>
              <w:pStyle w:val="TableParagraph"/>
              <w:spacing w:before="25"/>
              <w:ind w:right="197"/>
              <w:rPr>
                <w:sz w:val="24"/>
              </w:rPr>
            </w:pPr>
            <w:r>
              <w:rPr>
                <w:sz w:val="24"/>
              </w:rPr>
              <w:t>17</w:t>
            </w:r>
          </w:p>
        </w:tc>
      </w:tr>
      <w:tr>
        <w:trPr>
          <w:trHeight w:val="337" w:hRule="atLeast"/>
        </w:trPr>
        <w:tc>
          <w:tcPr>
            <w:tcW w:w="1040" w:type="dxa"/>
          </w:tcPr>
          <w:p>
            <w:pPr>
              <w:pStyle w:val="TableParagraph"/>
              <w:spacing w:before="26"/>
              <w:ind w:left="559"/>
              <w:jc w:val="left"/>
              <w:rPr>
                <w:sz w:val="24"/>
              </w:rPr>
            </w:pPr>
            <w:r>
              <w:rPr>
                <w:sz w:val="24"/>
              </w:rPr>
              <w:t>4)</w:t>
            </w:r>
          </w:p>
        </w:tc>
        <w:tc>
          <w:tcPr>
            <w:tcW w:w="6476" w:type="dxa"/>
          </w:tcPr>
          <w:p>
            <w:pPr>
              <w:pStyle w:val="TableParagraph"/>
              <w:spacing w:before="26"/>
              <w:ind w:left="88"/>
              <w:jc w:val="left"/>
              <w:rPr>
                <w:sz w:val="24"/>
              </w:rPr>
            </w:pPr>
            <w:r>
              <w:rPr>
                <w:sz w:val="24"/>
              </w:rPr>
              <w:t>Copia Digital, en USB con capacidad máxima de 8 Gb</w:t>
            </w:r>
          </w:p>
        </w:tc>
        <w:tc>
          <w:tcPr>
            <w:tcW w:w="1530" w:type="dxa"/>
          </w:tcPr>
          <w:p>
            <w:pPr>
              <w:pStyle w:val="TableParagraph"/>
              <w:spacing w:before="26"/>
              <w:ind w:right="197"/>
              <w:rPr>
                <w:sz w:val="24"/>
              </w:rPr>
            </w:pPr>
            <w:r>
              <w:rPr>
                <w:sz w:val="24"/>
              </w:rPr>
              <w:t>212</w:t>
            </w:r>
          </w:p>
        </w:tc>
      </w:tr>
      <w:tr>
        <w:trPr>
          <w:trHeight w:val="336" w:hRule="atLeast"/>
        </w:trPr>
        <w:tc>
          <w:tcPr>
            <w:tcW w:w="1040" w:type="dxa"/>
          </w:tcPr>
          <w:p>
            <w:pPr>
              <w:pStyle w:val="TableParagraph"/>
              <w:spacing w:before="25"/>
              <w:ind w:left="559"/>
              <w:jc w:val="left"/>
              <w:rPr>
                <w:sz w:val="24"/>
              </w:rPr>
            </w:pPr>
            <w:r>
              <w:rPr>
                <w:sz w:val="24"/>
              </w:rPr>
              <w:t>5)</w:t>
            </w:r>
          </w:p>
        </w:tc>
        <w:tc>
          <w:tcPr>
            <w:tcW w:w="6476" w:type="dxa"/>
          </w:tcPr>
          <w:p>
            <w:pPr>
              <w:pStyle w:val="TableParagraph"/>
              <w:spacing w:before="25"/>
              <w:ind w:left="88"/>
              <w:jc w:val="left"/>
              <w:rPr>
                <w:sz w:val="24"/>
              </w:rPr>
            </w:pPr>
            <w:r>
              <w:rPr>
                <w:sz w:val="24"/>
              </w:rPr>
              <w:t>Cuota de recuperación por el uso de espacios, por evento:</w:t>
            </w:r>
          </w:p>
        </w:tc>
        <w:tc>
          <w:tcPr>
            <w:tcW w:w="1530" w:type="dxa"/>
          </w:tcPr>
          <w:p>
            <w:pPr>
              <w:pStyle w:val="TableParagraph"/>
              <w:jc w:val="left"/>
              <w:rPr>
                <w:sz w:val="24"/>
              </w:rPr>
            </w:pPr>
          </w:p>
        </w:tc>
      </w:tr>
      <w:tr>
        <w:trPr>
          <w:trHeight w:val="613" w:hRule="atLeast"/>
        </w:trPr>
        <w:tc>
          <w:tcPr>
            <w:tcW w:w="1040" w:type="dxa"/>
          </w:tcPr>
          <w:p>
            <w:pPr>
              <w:pStyle w:val="TableParagraph"/>
              <w:spacing w:before="25"/>
              <w:ind w:right="105"/>
              <w:rPr>
                <w:sz w:val="24"/>
              </w:rPr>
            </w:pPr>
            <w:r>
              <w:rPr>
                <w:sz w:val="24"/>
              </w:rPr>
              <w:t>A)</w:t>
            </w:r>
          </w:p>
        </w:tc>
        <w:tc>
          <w:tcPr>
            <w:tcW w:w="6476" w:type="dxa"/>
          </w:tcPr>
          <w:p>
            <w:pPr>
              <w:pStyle w:val="TableParagraph"/>
              <w:spacing w:before="25"/>
              <w:ind w:left="88"/>
              <w:jc w:val="left"/>
              <w:rPr>
                <w:sz w:val="24"/>
              </w:rPr>
            </w:pPr>
            <w:r>
              <w:rPr>
                <w:sz w:val="24"/>
              </w:rPr>
              <w:t>Alberca, pago mensual por servidor público del Estado o Municipios, por 2 horas semanales</w:t>
            </w:r>
          </w:p>
        </w:tc>
        <w:tc>
          <w:tcPr>
            <w:tcW w:w="1530" w:type="dxa"/>
          </w:tcPr>
          <w:p>
            <w:pPr>
              <w:pStyle w:val="TableParagraph"/>
              <w:spacing w:before="25"/>
              <w:ind w:right="197"/>
              <w:rPr>
                <w:sz w:val="24"/>
              </w:rPr>
            </w:pPr>
            <w:r>
              <w:rPr>
                <w:sz w:val="24"/>
              </w:rPr>
              <w:t>500</w:t>
            </w:r>
          </w:p>
        </w:tc>
      </w:tr>
      <w:tr>
        <w:trPr>
          <w:trHeight w:val="889" w:hRule="atLeast"/>
        </w:trPr>
        <w:tc>
          <w:tcPr>
            <w:tcW w:w="1040" w:type="dxa"/>
          </w:tcPr>
          <w:p>
            <w:pPr>
              <w:pStyle w:val="TableParagraph"/>
              <w:spacing w:before="26"/>
              <w:ind w:right="121"/>
              <w:rPr>
                <w:sz w:val="24"/>
              </w:rPr>
            </w:pPr>
            <w:r>
              <w:rPr>
                <w:sz w:val="24"/>
              </w:rPr>
              <w:t>B)</w:t>
            </w:r>
          </w:p>
        </w:tc>
        <w:tc>
          <w:tcPr>
            <w:tcW w:w="6476" w:type="dxa"/>
          </w:tcPr>
          <w:p>
            <w:pPr>
              <w:pStyle w:val="TableParagraph"/>
              <w:spacing w:before="26"/>
              <w:ind w:left="88" w:right="796"/>
              <w:jc w:val="both"/>
              <w:rPr>
                <w:sz w:val="24"/>
              </w:rPr>
            </w:pPr>
            <w:r>
              <w:rPr>
                <w:sz w:val="24"/>
              </w:rPr>
              <w:t>Cuota de recuperación por Curso de Verano, por semana, con máximo de 80 personas. Incluye instructor, para servidores públicos del Estado y Municipios.</w:t>
            </w:r>
          </w:p>
        </w:tc>
        <w:tc>
          <w:tcPr>
            <w:tcW w:w="1530" w:type="dxa"/>
          </w:tcPr>
          <w:p>
            <w:pPr>
              <w:pStyle w:val="TableParagraph"/>
              <w:spacing w:before="26"/>
              <w:ind w:right="197"/>
              <w:rPr>
                <w:sz w:val="24"/>
              </w:rPr>
            </w:pPr>
            <w:r>
              <w:rPr>
                <w:sz w:val="24"/>
              </w:rPr>
              <w:t>424</w:t>
            </w:r>
          </w:p>
        </w:tc>
      </w:tr>
      <w:tr>
        <w:trPr>
          <w:trHeight w:val="889" w:hRule="atLeast"/>
        </w:trPr>
        <w:tc>
          <w:tcPr>
            <w:tcW w:w="1040" w:type="dxa"/>
          </w:tcPr>
          <w:p>
            <w:pPr>
              <w:pStyle w:val="TableParagraph"/>
              <w:spacing w:before="25"/>
              <w:ind w:right="116"/>
              <w:rPr>
                <w:sz w:val="24"/>
              </w:rPr>
            </w:pPr>
            <w:r>
              <w:rPr>
                <w:sz w:val="24"/>
              </w:rPr>
              <w:t>C)</w:t>
            </w:r>
          </w:p>
        </w:tc>
        <w:tc>
          <w:tcPr>
            <w:tcW w:w="6476" w:type="dxa"/>
          </w:tcPr>
          <w:p>
            <w:pPr>
              <w:pStyle w:val="TableParagraph"/>
              <w:spacing w:before="25"/>
              <w:ind w:left="88" w:right="795"/>
              <w:jc w:val="both"/>
              <w:rPr>
                <w:sz w:val="24"/>
              </w:rPr>
            </w:pPr>
            <w:r>
              <w:rPr>
                <w:sz w:val="24"/>
              </w:rPr>
              <w:t>Cuota de recuperación por Curso de Verano, por semana, con máximo de 80 personas. Incluye instructor, para el Público en General.</w:t>
            </w:r>
          </w:p>
        </w:tc>
        <w:tc>
          <w:tcPr>
            <w:tcW w:w="1530" w:type="dxa"/>
          </w:tcPr>
          <w:p>
            <w:pPr>
              <w:pStyle w:val="TableParagraph"/>
              <w:spacing w:before="25"/>
              <w:ind w:right="197"/>
              <w:rPr>
                <w:sz w:val="24"/>
              </w:rPr>
            </w:pPr>
            <w:r>
              <w:rPr>
                <w:sz w:val="24"/>
              </w:rPr>
              <w:t>530</w:t>
            </w:r>
          </w:p>
        </w:tc>
      </w:tr>
      <w:tr>
        <w:trPr>
          <w:trHeight w:val="1165" w:hRule="atLeast"/>
        </w:trPr>
        <w:tc>
          <w:tcPr>
            <w:tcW w:w="1040" w:type="dxa"/>
          </w:tcPr>
          <w:p>
            <w:pPr>
              <w:pStyle w:val="TableParagraph"/>
              <w:spacing w:before="26"/>
              <w:ind w:right="105"/>
              <w:rPr>
                <w:sz w:val="24"/>
              </w:rPr>
            </w:pPr>
            <w:r>
              <w:rPr>
                <w:sz w:val="24"/>
              </w:rPr>
              <w:t>D)</w:t>
            </w:r>
          </w:p>
        </w:tc>
        <w:tc>
          <w:tcPr>
            <w:tcW w:w="6476" w:type="dxa"/>
          </w:tcPr>
          <w:p>
            <w:pPr>
              <w:pStyle w:val="TableParagraph"/>
              <w:spacing w:before="26"/>
              <w:ind w:left="88" w:right="791"/>
              <w:jc w:val="both"/>
              <w:rPr>
                <w:sz w:val="24"/>
              </w:rPr>
            </w:pPr>
            <w:r>
              <w:rPr>
                <w:sz w:val="24"/>
              </w:rPr>
              <w:t>Cuota de recuperación por clase de Natación, por mes, 2 horas a la semana, con un grupo mínimo de 8 personas y un grupo máximo de 20 personas. Incluye instructor, para Público en General</w:t>
            </w:r>
          </w:p>
        </w:tc>
        <w:tc>
          <w:tcPr>
            <w:tcW w:w="1530" w:type="dxa"/>
          </w:tcPr>
          <w:p>
            <w:pPr>
              <w:pStyle w:val="TableParagraph"/>
              <w:spacing w:before="26"/>
              <w:ind w:right="197"/>
              <w:rPr>
                <w:sz w:val="24"/>
              </w:rPr>
            </w:pPr>
            <w:r>
              <w:rPr>
                <w:sz w:val="24"/>
              </w:rPr>
              <w:t>600</w:t>
            </w:r>
          </w:p>
        </w:tc>
      </w:tr>
      <w:tr>
        <w:trPr>
          <w:trHeight w:val="1163" w:hRule="atLeast"/>
        </w:trPr>
        <w:tc>
          <w:tcPr>
            <w:tcW w:w="1040" w:type="dxa"/>
          </w:tcPr>
          <w:p>
            <w:pPr>
              <w:pStyle w:val="TableParagraph"/>
              <w:spacing w:before="25"/>
              <w:ind w:right="133"/>
              <w:rPr>
                <w:sz w:val="24"/>
              </w:rPr>
            </w:pPr>
            <w:r>
              <w:rPr>
                <w:sz w:val="24"/>
              </w:rPr>
              <w:t>E)</w:t>
            </w:r>
          </w:p>
        </w:tc>
        <w:tc>
          <w:tcPr>
            <w:tcW w:w="6476" w:type="dxa"/>
          </w:tcPr>
          <w:p>
            <w:pPr>
              <w:pStyle w:val="TableParagraph"/>
              <w:spacing w:before="25"/>
              <w:ind w:left="88" w:right="788"/>
              <w:jc w:val="both"/>
              <w:rPr>
                <w:sz w:val="24"/>
              </w:rPr>
            </w:pPr>
            <w:r>
              <w:rPr>
                <w:sz w:val="24"/>
              </w:rPr>
              <w:t>Cuota de recuperación por clase de Taekwondo, por mes, 2 horas a la semana, con un grupo mínimo de 8 personas</w:t>
            </w:r>
            <w:r>
              <w:rPr>
                <w:spacing w:val="-34"/>
                <w:sz w:val="24"/>
              </w:rPr>
              <w:t> </w:t>
            </w:r>
            <w:r>
              <w:rPr>
                <w:sz w:val="24"/>
              </w:rPr>
              <w:t>y un grupo máximo de 20 personas. Incluye instructor, para Público en</w:t>
            </w:r>
            <w:r>
              <w:rPr>
                <w:spacing w:val="-1"/>
                <w:sz w:val="24"/>
              </w:rPr>
              <w:t> </w:t>
            </w:r>
            <w:r>
              <w:rPr>
                <w:sz w:val="24"/>
              </w:rPr>
              <w:t>General</w:t>
            </w:r>
          </w:p>
        </w:tc>
        <w:tc>
          <w:tcPr>
            <w:tcW w:w="1530" w:type="dxa"/>
          </w:tcPr>
          <w:p>
            <w:pPr>
              <w:pStyle w:val="TableParagraph"/>
              <w:spacing w:before="25"/>
              <w:ind w:right="197"/>
              <w:rPr>
                <w:sz w:val="24"/>
              </w:rPr>
            </w:pPr>
            <w:r>
              <w:rPr>
                <w:sz w:val="24"/>
              </w:rPr>
              <w:t>318</w:t>
            </w:r>
          </w:p>
        </w:tc>
      </w:tr>
      <w:tr>
        <w:trPr>
          <w:trHeight w:val="889" w:hRule="atLeast"/>
        </w:trPr>
        <w:tc>
          <w:tcPr>
            <w:tcW w:w="1040" w:type="dxa"/>
          </w:tcPr>
          <w:p>
            <w:pPr>
              <w:pStyle w:val="TableParagraph"/>
              <w:spacing w:before="25"/>
              <w:ind w:right="147"/>
              <w:rPr>
                <w:sz w:val="24"/>
              </w:rPr>
            </w:pPr>
            <w:r>
              <w:rPr>
                <w:sz w:val="24"/>
              </w:rPr>
              <w:t>F)</w:t>
            </w:r>
          </w:p>
        </w:tc>
        <w:tc>
          <w:tcPr>
            <w:tcW w:w="6476" w:type="dxa"/>
          </w:tcPr>
          <w:p>
            <w:pPr>
              <w:pStyle w:val="TableParagraph"/>
              <w:spacing w:before="25"/>
              <w:ind w:left="88" w:right="795"/>
              <w:jc w:val="both"/>
              <w:rPr>
                <w:sz w:val="24"/>
              </w:rPr>
            </w:pPr>
            <w:r>
              <w:rPr>
                <w:sz w:val="24"/>
              </w:rPr>
              <w:t>Cuota de recuperación por persona por traslado por programas Institucionales, con máximo de 40 personas, para Público en General</w:t>
            </w:r>
          </w:p>
        </w:tc>
        <w:tc>
          <w:tcPr>
            <w:tcW w:w="1530" w:type="dxa"/>
          </w:tcPr>
          <w:p>
            <w:pPr>
              <w:pStyle w:val="TableParagraph"/>
              <w:spacing w:before="25"/>
              <w:ind w:right="197"/>
              <w:rPr>
                <w:sz w:val="24"/>
              </w:rPr>
            </w:pPr>
            <w:r>
              <w:rPr>
                <w:sz w:val="24"/>
              </w:rPr>
              <w:t>17</w:t>
            </w:r>
          </w:p>
        </w:tc>
      </w:tr>
      <w:tr>
        <w:trPr>
          <w:trHeight w:val="337" w:hRule="atLeast"/>
        </w:trPr>
        <w:tc>
          <w:tcPr>
            <w:tcW w:w="1040" w:type="dxa"/>
          </w:tcPr>
          <w:p>
            <w:pPr>
              <w:pStyle w:val="TableParagraph"/>
              <w:spacing w:before="26"/>
              <w:ind w:right="165"/>
              <w:rPr>
                <w:sz w:val="24"/>
              </w:rPr>
            </w:pPr>
            <w:r>
              <w:rPr>
                <w:sz w:val="24"/>
              </w:rPr>
              <w:t>G)</w:t>
            </w:r>
          </w:p>
        </w:tc>
        <w:tc>
          <w:tcPr>
            <w:tcW w:w="6476" w:type="dxa"/>
          </w:tcPr>
          <w:p>
            <w:pPr>
              <w:pStyle w:val="TableParagraph"/>
              <w:spacing w:before="26"/>
              <w:ind w:left="88"/>
              <w:jc w:val="left"/>
              <w:rPr>
                <w:sz w:val="24"/>
              </w:rPr>
            </w:pPr>
            <w:r>
              <w:rPr>
                <w:sz w:val="24"/>
              </w:rPr>
              <w:t>Torre de Rappel, por evento máximo 3 horas</w:t>
            </w:r>
          </w:p>
        </w:tc>
        <w:tc>
          <w:tcPr>
            <w:tcW w:w="1530" w:type="dxa"/>
          </w:tcPr>
          <w:p>
            <w:pPr>
              <w:pStyle w:val="TableParagraph"/>
              <w:spacing w:before="26"/>
              <w:ind w:right="197"/>
              <w:rPr>
                <w:sz w:val="24"/>
              </w:rPr>
            </w:pPr>
            <w:r>
              <w:rPr>
                <w:sz w:val="24"/>
              </w:rPr>
              <w:t>795</w:t>
            </w:r>
          </w:p>
        </w:tc>
      </w:tr>
      <w:tr>
        <w:trPr>
          <w:trHeight w:val="337" w:hRule="atLeast"/>
        </w:trPr>
        <w:tc>
          <w:tcPr>
            <w:tcW w:w="1040" w:type="dxa"/>
          </w:tcPr>
          <w:p>
            <w:pPr>
              <w:pStyle w:val="TableParagraph"/>
              <w:spacing w:before="25"/>
              <w:ind w:right="105"/>
              <w:rPr>
                <w:sz w:val="24"/>
              </w:rPr>
            </w:pPr>
            <w:r>
              <w:rPr>
                <w:sz w:val="24"/>
              </w:rPr>
              <w:t>H)</w:t>
            </w:r>
          </w:p>
        </w:tc>
        <w:tc>
          <w:tcPr>
            <w:tcW w:w="6476" w:type="dxa"/>
          </w:tcPr>
          <w:p>
            <w:pPr>
              <w:pStyle w:val="TableParagraph"/>
              <w:spacing w:before="25"/>
              <w:ind w:left="88"/>
              <w:jc w:val="left"/>
              <w:rPr>
                <w:sz w:val="24"/>
              </w:rPr>
            </w:pPr>
            <w:r>
              <w:rPr>
                <w:sz w:val="24"/>
              </w:rPr>
              <w:t>Pista de Reacción, por 3 horas, por grupo</w:t>
            </w:r>
          </w:p>
        </w:tc>
        <w:tc>
          <w:tcPr>
            <w:tcW w:w="1530" w:type="dxa"/>
          </w:tcPr>
          <w:p>
            <w:pPr>
              <w:pStyle w:val="TableParagraph"/>
              <w:spacing w:before="25"/>
              <w:ind w:right="197"/>
              <w:rPr>
                <w:sz w:val="24"/>
              </w:rPr>
            </w:pPr>
            <w:r>
              <w:rPr>
                <w:sz w:val="24"/>
              </w:rPr>
              <w:t>1,311</w:t>
            </w:r>
          </w:p>
        </w:tc>
      </w:tr>
      <w:tr>
        <w:trPr>
          <w:trHeight w:val="613" w:hRule="atLeast"/>
        </w:trPr>
        <w:tc>
          <w:tcPr>
            <w:tcW w:w="1040" w:type="dxa"/>
          </w:tcPr>
          <w:p>
            <w:pPr>
              <w:pStyle w:val="TableParagraph"/>
              <w:spacing w:before="26"/>
              <w:ind w:right="202"/>
              <w:rPr>
                <w:sz w:val="24"/>
              </w:rPr>
            </w:pPr>
            <w:r>
              <w:rPr>
                <w:sz w:val="24"/>
              </w:rPr>
              <w:t>I)</w:t>
            </w:r>
          </w:p>
        </w:tc>
        <w:tc>
          <w:tcPr>
            <w:tcW w:w="6476" w:type="dxa"/>
          </w:tcPr>
          <w:p>
            <w:pPr>
              <w:pStyle w:val="TableParagraph"/>
              <w:spacing w:before="26"/>
              <w:ind w:left="88" w:right="795"/>
              <w:jc w:val="left"/>
              <w:rPr>
                <w:sz w:val="24"/>
              </w:rPr>
            </w:pPr>
            <w:r>
              <w:rPr>
                <w:sz w:val="24"/>
              </w:rPr>
              <w:t>Gimnasio, pago mensual por servidor público del Estado o</w:t>
            </w:r>
            <w:r>
              <w:rPr>
                <w:spacing w:val="-10"/>
                <w:sz w:val="24"/>
              </w:rPr>
              <w:t> </w:t>
            </w:r>
            <w:r>
              <w:rPr>
                <w:sz w:val="24"/>
              </w:rPr>
              <w:t>Municipios</w:t>
            </w:r>
            <w:r>
              <w:rPr>
                <w:spacing w:val="-8"/>
                <w:sz w:val="24"/>
              </w:rPr>
              <w:t> </w:t>
            </w:r>
            <w:r>
              <w:rPr>
                <w:sz w:val="24"/>
              </w:rPr>
              <w:t>(Aplica</w:t>
            </w:r>
            <w:r>
              <w:rPr>
                <w:spacing w:val="-10"/>
                <w:sz w:val="24"/>
              </w:rPr>
              <w:t> </w:t>
            </w:r>
            <w:r>
              <w:rPr>
                <w:sz w:val="24"/>
              </w:rPr>
              <w:t>también</w:t>
            </w:r>
            <w:r>
              <w:rPr>
                <w:spacing w:val="-10"/>
                <w:sz w:val="24"/>
              </w:rPr>
              <w:t> </w:t>
            </w:r>
            <w:r>
              <w:rPr>
                <w:sz w:val="24"/>
              </w:rPr>
              <w:t>para</w:t>
            </w:r>
            <w:r>
              <w:rPr>
                <w:spacing w:val="-10"/>
                <w:sz w:val="24"/>
              </w:rPr>
              <w:t> </w:t>
            </w:r>
            <w:r>
              <w:rPr>
                <w:sz w:val="24"/>
              </w:rPr>
              <w:t>sus</w:t>
            </w:r>
            <w:r>
              <w:rPr>
                <w:spacing w:val="-8"/>
                <w:sz w:val="24"/>
              </w:rPr>
              <w:t> </w:t>
            </w:r>
            <w:r>
              <w:rPr>
                <w:sz w:val="24"/>
              </w:rPr>
              <w:t>familiares</w:t>
            </w:r>
            <w:r>
              <w:rPr>
                <w:spacing w:val="-8"/>
                <w:sz w:val="24"/>
              </w:rPr>
              <w:t> </w:t>
            </w:r>
            <w:r>
              <w:rPr>
                <w:sz w:val="24"/>
              </w:rPr>
              <w:t>directos)</w:t>
            </w:r>
          </w:p>
        </w:tc>
        <w:tc>
          <w:tcPr>
            <w:tcW w:w="1530" w:type="dxa"/>
          </w:tcPr>
          <w:p>
            <w:pPr>
              <w:pStyle w:val="TableParagraph"/>
              <w:spacing w:before="26"/>
              <w:ind w:right="197"/>
              <w:rPr>
                <w:sz w:val="24"/>
              </w:rPr>
            </w:pPr>
            <w:r>
              <w:rPr>
                <w:sz w:val="24"/>
              </w:rPr>
              <w:t>137</w:t>
            </w:r>
          </w:p>
        </w:tc>
      </w:tr>
      <w:tr>
        <w:trPr>
          <w:trHeight w:val="611" w:hRule="atLeast"/>
        </w:trPr>
        <w:tc>
          <w:tcPr>
            <w:tcW w:w="1040" w:type="dxa"/>
          </w:tcPr>
          <w:p>
            <w:pPr>
              <w:pStyle w:val="TableParagraph"/>
              <w:spacing w:before="25"/>
              <w:ind w:left="439"/>
              <w:jc w:val="left"/>
              <w:rPr>
                <w:b/>
                <w:sz w:val="24"/>
              </w:rPr>
            </w:pPr>
            <w:r>
              <w:rPr>
                <w:b/>
                <w:sz w:val="24"/>
              </w:rPr>
              <w:t>XI.</w:t>
            </w:r>
          </w:p>
        </w:tc>
        <w:tc>
          <w:tcPr>
            <w:tcW w:w="6476" w:type="dxa"/>
          </w:tcPr>
          <w:p>
            <w:pPr>
              <w:pStyle w:val="TableParagraph"/>
              <w:spacing w:before="25"/>
              <w:ind w:left="88" w:right="795"/>
              <w:jc w:val="left"/>
              <w:rPr>
                <w:b/>
                <w:sz w:val="24"/>
              </w:rPr>
            </w:pPr>
            <w:r>
              <w:rPr>
                <w:b/>
                <w:sz w:val="24"/>
              </w:rPr>
              <w:t>Sistema para el Desarrollo Integral de la Familia del Estado de Aguascalientes:</w:t>
            </w:r>
          </w:p>
        </w:tc>
        <w:tc>
          <w:tcPr>
            <w:tcW w:w="1530" w:type="dxa"/>
          </w:tcPr>
          <w:p>
            <w:pPr>
              <w:pStyle w:val="TableParagraph"/>
              <w:jc w:val="left"/>
              <w:rPr>
                <w:sz w:val="24"/>
              </w:rPr>
            </w:pPr>
          </w:p>
        </w:tc>
      </w:tr>
      <w:tr>
        <w:trPr>
          <w:trHeight w:val="337" w:hRule="atLeast"/>
        </w:trPr>
        <w:tc>
          <w:tcPr>
            <w:tcW w:w="1040" w:type="dxa"/>
          </w:tcPr>
          <w:p>
            <w:pPr>
              <w:pStyle w:val="TableParagraph"/>
              <w:spacing w:before="25"/>
              <w:ind w:left="559"/>
              <w:jc w:val="left"/>
              <w:rPr>
                <w:sz w:val="24"/>
              </w:rPr>
            </w:pPr>
            <w:r>
              <w:rPr>
                <w:sz w:val="24"/>
              </w:rPr>
              <w:t>1)</w:t>
            </w:r>
          </w:p>
        </w:tc>
        <w:tc>
          <w:tcPr>
            <w:tcW w:w="6476" w:type="dxa"/>
          </w:tcPr>
          <w:p>
            <w:pPr>
              <w:pStyle w:val="TableParagraph"/>
              <w:spacing w:before="25"/>
              <w:ind w:left="88"/>
              <w:jc w:val="left"/>
              <w:rPr>
                <w:sz w:val="24"/>
              </w:rPr>
            </w:pPr>
            <w:r>
              <w:rPr>
                <w:sz w:val="24"/>
              </w:rPr>
              <w:t>Centro Asistencial de Desarrollo Infantil (CADI):</w:t>
            </w:r>
          </w:p>
        </w:tc>
        <w:tc>
          <w:tcPr>
            <w:tcW w:w="1530" w:type="dxa"/>
          </w:tcPr>
          <w:p>
            <w:pPr>
              <w:pStyle w:val="TableParagraph"/>
              <w:jc w:val="left"/>
              <w:rPr>
                <w:sz w:val="24"/>
              </w:rPr>
            </w:pPr>
          </w:p>
        </w:tc>
      </w:tr>
      <w:tr>
        <w:trPr>
          <w:trHeight w:val="302" w:hRule="atLeast"/>
        </w:trPr>
        <w:tc>
          <w:tcPr>
            <w:tcW w:w="1040" w:type="dxa"/>
          </w:tcPr>
          <w:p>
            <w:pPr>
              <w:pStyle w:val="TableParagraph"/>
              <w:spacing w:line="256" w:lineRule="exact" w:before="26"/>
              <w:ind w:right="105"/>
              <w:rPr>
                <w:sz w:val="24"/>
              </w:rPr>
            </w:pPr>
            <w:r>
              <w:rPr>
                <w:sz w:val="24"/>
              </w:rPr>
              <w:t>A)</w:t>
            </w:r>
          </w:p>
        </w:tc>
        <w:tc>
          <w:tcPr>
            <w:tcW w:w="6476" w:type="dxa"/>
          </w:tcPr>
          <w:p>
            <w:pPr>
              <w:pStyle w:val="TableParagraph"/>
              <w:spacing w:line="256" w:lineRule="exact" w:before="26"/>
              <w:ind w:left="88"/>
              <w:jc w:val="left"/>
              <w:rPr>
                <w:sz w:val="24"/>
              </w:rPr>
            </w:pPr>
            <w:r>
              <w:rPr>
                <w:sz w:val="24"/>
              </w:rPr>
              <w:t>Centro de Desarrollo Infantil (CENDI) Estancia Infantil</w:t>
            </w:r>
          </w:p>
        </w:tc>
        <w:tc>
          <w:tcPr>
            <w:tcW w:w="1530" w:type="dxa"/>
          </w:tcPr>
          <w:p>
            <w:pPr>
              <w:pStyle w:val="TableParagraph"/>
              <w:spacing w:line="256" w:lineRule="exact" w:before="26"/>
              <w:ind w:right="197"/>
              <w:rPr>
                <w:sz w:val="24"/>
              </w:rPr>
            </w:pPr>
            <w:r>
              <w:rPr>
                <w:sz w:val="24"/>
              </w:rPr>
              <w:t>410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140"/>
        <w:gridCol w:w="1876"/>
      </w:tblGrid>
      <w:tr>
        <w:trPr>
          <w:trHeight w:val="302" w:hRule="atLeast"/>
        </w:trPr>
        <w:tc>
          <w:tcPr>
            <w:tcW w:w="671" w:type="dxa"/>
          </w:tcPr>
          <w:p>
            <w:pPr>
              <w:pStyle w:val="TableParagraph"/>
              <w:spacing w:line="266" w:lineRule="exact"/>
              <w:ind w:right="112"/>
              <w:rPr>
                <w:sz w:val="24"/>
              </w:rPr>
            </w:pPr>
            <w:r>
              <w:rPr>
                <w:sz w:val="24"/>
              </w:rPr>
              <w:t>B)</w:t>
            </w:r>
          </w:p>
        </w:tc>
        <w:tc>
          <w:tcPr>
            <w:tcW w:w="6140" w:type="dxa"/>
          </w:tcPr>
          <w:p>
            <w:pPr>
              <w:pStyle w:val="TableParagraph"/>
              <w:spacing w:line="266" w:lineRule="exact"/>
              <w:ind w:left="97"/>
              <w:jc w:val="left"/>
              <w:rPr>
                <w:sz w:val="24"/>
              </w:rPr>
            </w:pPr>
            <w:r>
              <w:rPr>
                <w:sz w:val="24"/>
              </w:rPr>
              <w:t>Seguro Escolar, anual</w:t>
            </w:r>
          </w:p>
        </w:tc>
        <w:tc>
          <w:tcPr>
            <w:tcW w:w="1876" w:type="dxa"/>
          </w:tcPr>
          <w:p>
            <w:pPr>
              <w:pStyle w:val="TableParagraph"/>
              <w:spacing w:line="266" w:lineRule="exact"/>
              <w:ind w:right="198"/>
              <w:rPr>
                <w:sz w:val="24"/>
              </w:rPr>
            </w:pPr>
            <w:r>
              <w:rPr>
                <w:sz w:val="24"/>
              </w:rPr>
              <w:t>142</w:t>
            </w:r>
          </w:p>
        </w:tc>
      </w:tr>
      <w:tr>
        <w:trPr>
          <w:trHeight w:val="337" w:hRule="atLeast"/>
        </w:trPr>
        <w:tc>
          <w:tcPr>
            <w:tcW w:w="671" w:type="dxa"/>
          </w:tcPr>
          <w:p>
            <w:pPr>
              <w:pStyle w:val="TableParagraph"/>
              <w:spacing w:before="26"/>
              <w:ind w:right="107"/>
              <w:rPr>
                <w:sz w:val="24"/>
              </w:rPr>
            </w:pPr>
            <w:r>
              <w:rPr>
                <w:sz w:val="24"/>
              </w:rPr>
              <w:t>C)</w:t>
            </w:r>
          </w:p>
        </w:tc>
        <w:tc>
          <w:tcPr>
            <w:tcW w:w="6140" w:type="dxa"/>
          </w:tcPr>
          <w:p>
            <w:pPr>
              <w:pStyle w:val="TableParagraph"/>
              <w:spacing w:before="26"/>
              <w:ind w:left="97"/>
              <w:jc w:val="left"/>
              <w:rPr>
                <w:sz w:val="24"/>
              </w:rPr>
            </w:pPr>
            <w:r>
              <w:rPr>
                <w:sz w:val="24"/>
              </w:rPr>
              <w:t>CENDI Estancia Infantil Inscripciones</w:t>
            </w:r>
          </w:p>
        </w:tc>
        <w:tc>
          <w:tcPr>
            <w:tcW w:w="1876" w:type="dxa"/>
          </w:tcPr>
          <w:p>
            <w:pPr>
              <w:pStyle w:val="TableParagraph"/>
              <w:spacing w:before="26"/>
              <w:ind w:right="198"/>
              <w:rPr>
                <w:sz w:val="24"/>
              </w:rPr>
            </w:pPr>
            <w:r>
              <w:rPr>
                <w:sz w:val="24"/>
              </w:rPr>
              <w:t>211</w:t>
            </w:r>
          </w:p>
        </w:tc>
      </w:tr>
      <w:tr>
        <w:trPr>
          <w:trHeight w:val="337" w:hRule="atLeast"/>
        </w:trPr>
        <w:tc>
          <w:tcPr>
            <w:tcW w:w="671" w:type="dxa"/>
          </w:tcPr>
          <w:p>
            <w:pPr>
              <w:pStyle w:val="TableParagraph"/>
              <w:spacing w:before="25"/>
              <w:ind w:right="96"/>
              <w:rPr>
                <w:sz w:val="24"/>
              </w:rPr>
            </w:pPr>
            <w:r>
              <w:rPr>
                <w:sz w:val="24"/>
              </w:rPr>
              <w:t>D)</w:t>
            </w:r>
          </w:p>
        </w:tc>
        <w:tc>
          <w:tcPr>
            <w:tcW w:w="6140" w:type="dxa"/>
          </w:tcPr>
          <w:p>
            <w:pPr>
              <w:pStyle w:val="TableParagraph"/>
              <w:spacing w:before="25"/>
              <w:ind w:left="97"/>
              <w:jc w:val="left"/>
              <w:rPr>
                <w:sz w:val="24"/>
              </w:rPr>
            </w:pPr>
            <w:r>
              <w:rPr>
                <w:sz w:val="24"/>
              </w:rPr>
              <w:t>Guardería de la Feria, por día</w:t>
            </w:r>
          </w:p>
        </w:tc>
        <w:tc>
          <w:tcPr>
            <w:tcW w:w="1876" w:type="dxa"/>
          </w:tcPr>
          <w:p>
            <w:pPr>
              <w:pStyle w:val="TableParagraph"/>
              <w:spacing w:before="25"/>
              <w:ind w:right="198"/>
              <w:rPr>
                <w:sz w:val="24"/>
              </w:rPr>
            </w:pPr>
            <w:r>
              <w:rPr>
                <w:sz w:val="24"/>
              </w:rPr>
              <w:t>21</w:t>
            </w:r>
          </w:p>
        </w:tc>
      </w:tr>
      <w:tr>
        <w:trPr>
          <w:trHeight w:val="337" w:hRule="atLeast"/>
        </w:trPr>
        <w:tc>
          <w:tcPr>
            <w:tcW w:w="671" w:type="dxa"/>
          </w:tcPr>
          <w:p>
            <w:pPr>
              <w:pStyle w:val="TableParagraph"/>
              <w:spacing w:before="26"/>
              <w:ind w:right="122"/>
              <w:rPr>
                <w:sz w:val="24"/>
              </w:rPr>
            </w:pPr>
            <w:r>
              <w:rPr>
                <w:sz w:val="24"/>
              </w:rPr>
              <w:t>E)</w:t>
            </w:r>
          </w:p>
        </w:tc>
        <w:tc>
          <w:tcPr>
            <w:tcW w:w="6140" w:type="dxa"/>
          </w:tcPr>
          <w:p>
            <w:pPr>
              <w:pStyle w:val="TableParagraph"/>
              <w:spacing w:before="26"/>
              <w:ind w:left="97"/>
              <w:jc w:val="left"/>
              <w:rPr>
                <w:sz w:val="24"/>
              </w:rPr>
            </w:pPr>
            <w:r>
              <w:rPr>
                <w:sz w:val="24"/>
              </w:rPr>
              <w:t>Reposición de credencial de acceso</w:t>
            </w:r>
          </w:p>
        </w:tc>
        <w:tc>
          <w:tcPr>
            <w:tcW w:w="1876" w:type="dxa"/>
          </w:tcPr>
          <w:p>
            <w:pPr>
              <w:pStyle w:val="TableParagraph"/>
              <w:spacing w:before="26"/>
              <w:ind w:right="198"/>
              <w:rPr>
                <w:sz w:val="24"/>
              </w:rPr>
            </w:pPr>
            <w:r>
              <w:rPr>
                <w:sz w:val="24"/>
              </w:rPr>
              <w:t>58</w:t>
            </w:r>
          </w:p>
        </w:tc>
      </w:tr>
      <w:tr>
        <w:trPr>
          <w:trHeight w:val="335" w:hRule="atLeast"/>
        </w:trPr>
        <w:tc>
          <w:tcPr>
            <w:tcW w:w="671" w:type="dxa"/>
          </w:tcPr>
          <w:p>
            <w:pPr>
              <w:pStyle w:val="TableParagraph"/>
              <w:spacing w:before="25"/>
              <w:ind w:right="138"/>
              <w:rPr>
                <w:sz w:val="24"/>
              </w:rPr>
            </w:pPr>
            <w:r>
              <w:rPr>
                <w:sz w:val="24"/>
              </w:rPr>
              <w:t>F)</w:t>
            </w:r>
          </w:p>
        </w:tc>
        <w:tc>
          <w:tcPr>
            <w:tcW w:w="6140" w:type="dxa"/>
          </w:tcPr>
          <w:p>
            <w:pPr>
              <w:pStyle w:val="TableParagraph"/>
              <w:spacing w:before="25"/>
              <w:ind w:left="97"/>
              <w:jc w:val="left"/>
              <w:rPr>
                <w:sz w:val="24"/>
              </w:rPr>
            </w:pPr>
            <w:r>
              <w:rPr>
                <w:sz w:val="24"/>
              </w:rPr>
              <w:t>Cobro semanal por retraso en la mensualidad</w:t>
            </w:r>
          </w:p>
        </w:tc>
        <w:tc>
          <w:tcPr>
            <w:tcW w:w="1876" w:type="dxa"/>
          </w:tcPr>
          <w:p>
            <w:pPr>
              <w:pStyle w:val="TableParagraph"/>
              <w:spacing w:before="25"/>
              <w:ind w:right="198"/>
              <w:rPr>
                <w:sz w:val="24"/>
              </w:rPr>
            </w:pPr>
            <w:r>
              <w:rPr>
                <w:sz w:val="24"/>
              </w:rPr>
              <w:t>10</w:t>
            </w:r>
          </w:p>
        </w:tc>
      </w:tr>
      <w:tr>
        <w:trPr>
          <w:trHeight w:val="337" w:hRule="atLeast"/>
        </w:trPr>
        <w:tc>
          <w:tcPr>
            <w:tcW w:w="671" w:type="dxa"/>
          </w:tcPr>
          <w:p>
            <w:pPr>
              <w:pStyle w:val="TableParagraph"/>
              <w:spacing w:before="25"/>
              <w:ind w:right="156"/>
              <w:rPr>
                <w:sz w:val="24"/>
              </w:rPr>
            </w:pPr>
            <w:r>
              <w:rPr>
                <w:sz w:val="24"/>
              </w:rPr>
              <w:t>G)</w:t>
            </w:r>
          </w:p>
        </w:tc>
        <w:tc>
          <w:tcPr>
            <w:tcW w:w="6140" w:type="dxa"/>
          </w:tcPr>
          <w:p>
            <w:pPr>
              <w:pStyle w:val="TableParagraph"/>
              <w:spacing w:before="25"/>
              <w:ind w:left="97"/>
              <w:jc w:val="left"/>
              <w:rPr>
                <w:sz w:val="24"/>
              </w:rPr>
            </w:pPr>
            <w:r>
              <w:rPr>
                <w:sz w:val="24"/>
              </w:rPr>
              <w:t>Bata Escolar</w:t>
            </w:r>
          </w:p>
        </w:tc>
        <w:tc>
          <w:tcPr>
            <w:tcW w:w="1876" w:type="dxa"/>
          </w:tcPr>
          <w:p>
            <w:pPr>
              <w:pStyle w:val="TableParagraph"/>
              <w:spacing w:before="25"/>
              <w:ind w:right="198"/>
              <w:rPr>
                <w:sz w:val="24"/>
              </w:rPr>
            </w:pPr>
            <w:r>
              <w:rPr>
                <w:sz w:val="24"/>
              </w:rPr>
              <w:t>78</w:t>
            </w:r>
          </w:p>
        </w:tc>
      </w:tr>
      <w:tr>
        <w:trPr>
          <w:trHeight w:val="337" w:hRule="atLeast"/>
        </w:trPr>
        <w:tc>
          <w:tcPr>
            <w:tcW w:w="671" w:type="dxa"/>
          </w:tcPr>
          <w:p>
            <w:pPr>
              <w:pStyle w:val="TableParagraph"/>
              <w:spacing w:before="26"/>
              <w:ind w:left="200"/>
              <w:jc w:val="left"/>
              <w:rPr>
                <w:sz w:val="24"/>
              </w:rPr>
            </w:pPr>
            <w:r>
              <w:rPr>
                <w:sz w:val="24"/>
              </w:rPr>
              <w:t>2)</w:t>
            </w:r>
          </w:p>
        </w:tc>
        <w:tc>
          <w:tcPr>
            <w:tcW w:w="6140" w:type="dxa"/>
          </w:tcPr>
          <w:p>
            <w:pPr>
              <w:pStyle w:val="TableParagraph"/>
              <w:spacing w:before="26"/>
              <w:ind w:left="97"/>
              <w:jc w:val="left"/>
              <w:rPr>
                <w:sz w:val="24"/>
              </w:rPr>
            </w:pPr>
            <w:r>
              <w:rPr>
                <w:sz w:val="24"/>
              </w:rPr>
              <w:t>Centro de Rehabilitación e Integración Social (CRIS):</w:t>
            </w:r>
          </w:p>
        </w:tc>
        <w:tc>
          <w:tcPr>
            <w:tcW w:w="1876"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140" w:type="dxa"/>
          </w:tcPr>
          <w:p>
            <w:pPr>
              <w:pStyle w:val="TableParagraph"/>
              <w:spacing w:before="25"/>
              <w:ind w:left="97" w:right="450"/>
              <w:jc w:val="left"/>
              <w:rPr>
                <w:sz w:val="24"/>
              </w:rPr>
            </w:pPr>
            <w:r>
              <w:rPr>
                <w:sz w:val="24"/>
              </w:rPr>
              <w:t>Valoración y Prevaloración en medicina general, de lenguaje, primera vez y de prevención caídas</w:t>
            </w:r>
          </w:p>
        </w:tc>
        <w:tc>
          <w:tcPr>
            <w:tcW w:w="1876" w:type="dxa"/>
          </w:tcPr>
          <w:p>
            <w:pPr>
              <w:pStyle w:val="TableParagraph"/>
              <w:spacing w:before="25"/>
              <w:ind w:right="198"/>
              <w:rPr>
                <w:sz w:val="24"/>
              </w:rPr>
            </w:pPr>
            <w:r>
              <w:rPr>
                <w:sz w:val="24"/>
              </w:rPr>
              <w:t>57</w:t>
            </w:r>
          </w:p>
        </w:tc>
      </w:tr>
      <w:tr>
        <w:trPr>
          <w:trHeight w:val="337" w:hRule="atLeast"/>
        </w:trPr>
        <w:tc>
          <w:tcPr>
            <w:tcW w:w="671" w:type="dxa"/>
          </w:tcPr>
          <w:p>
            <w:pPr>
              <w:pStyle w:val="TableParagraph"/>
              <w:spacing w:before="26"/>
              <w:ind w:right="112"/>
              <w:rPr>
                <w:sz w:val="24"/>
              </w:rPr>
            </w:pPr>
            <w:r>
              <w:rPr>
                <w:sz w:val="24"/>
              </w:rPr>
              <w:t>B)</w:t>
            </w:r>
          </w:p>
        </w:tc>
        <w:tc>
          <w:tcPr>
            <w:tcW w:w="6140" w:type="dxa"/>
          </w:tcPr>
          <w:p>
            <w:pPr>
              <w:pStyle w:val="TableParagraph"/>
              <w:spacing w:before="26"/>
              <w:ind w:left="97"/>
              <w:jc w:val="left"/>
              <w:rPr>
                <w:sz w:val="24"/>
              </w:rPr>
            </w:pPr>
            <w:r>
              <w:rPr>
                <w:sz w:val="24"/>
              </w:rPr>
              <w:t>Rebase (servicio dental)</w:t>
            </w:r>
          </w:p>
        </w:tc>
        <w:tc>
          <w:tcPr>
            <w:tcW w:w="1876" w:type="dxa"/>
          </w:tcPr>
          <w:p>
            <w:pPr>
              <w:pStyle w:val="TableParagraph"/>
              <w:spacing w:before="26"/>
              <w:ind w:right="198"/>
              <w:rPr>
                <w:sz w:val="24"/>
              </w:rPr>
            </w:pPr>
            <w:r>
              <w:rPr>
                <w:sz w:val="24"/>
              </w:rPr>
              <w:t>359</w:t>
            </w:r>
          </w:p>
        </w:tc>
      </w:tr>
      <w:tr>
        <w:trPr>
          <w:trHeight w:val="336" w:hRule="atLeast"/>
        </w:trPr>
        <w:tc>
          <w:tcPr>
            <w:tcW w:w="671" w:type="dxa"/>
          </w:tcPr>
          <w:p>
            <w:pPr>
              <w:pStyle w:val="TableParagraph"/>
              <w:spacing w:before="25"/>
              <w:ind w:right="107"/>
              <w:rPr>
                <w:sz w:val="24"/>
              </w:rPr>
            </w:pPr>
            <w:r>
              <w:rPr>
                <w:sz w:val="24"/>
              </w:rPr>
              <w:t>C)</w:t>
            </w:r>
          </w:p>
        </w:tc>
        <w:tc>
          <w:tcPr>
            <w:tcW w:w="6140" w:type="dxa"/>
          </w:tcPr>
          <w:p>
            <w:pPr>
              <w:pStyle w:val="TableParagraph"/>
              <w:spacing w:before="25"/>
              <w:ind w:left="97"/>
              <w:jc w:val="left"/>
              <w:rPr>
                <w:sz w:val="24"/>
              </w:rPr>
            </w:pPr>
            <w:r>
              <w:rPr>
                <w:sz w:val="24"/>
              </w:rPr>
              <w:t>Certificado médico y reposición de carnet</w:t>
            </w:r>
          </w:p>
        </w:tc>
        <w:tc>
          <w:tcPr>
            <w:tcW w:w="1876" w:type="dxa"/>
          </w:tcPr>
          <w:p>
            <w:pPr>
              <w:pStyle w:val="TableParagraph"/>
              <w:spacing w:before="25"/>
              <w:ind w:right="198"/>
              <w:rPr>
                <w:sz w:val="24"/>
              </w:rPr>
            </w:pPr>
            <w:r>
              <w:rPr>
                <w:sz w:val="24"/>
              </w:rPr>
              <w:t>70</w:t>
            </w:r>
          </w:p>
        </w:tc>
      </w:tr>
      <w:tr>
        <w:trPr>
          <w:trHeight w:val="613" w:hRule="atLeast"/>
        </w:trPr>
        <w:tc>
          <w:tcPr>
            <w:tcW w:w="671" w:type="dxa"/>
          </w:tcPr>
          <w:p>
            <w:pPr>
              <w:pStyle w:val="TableParagraph"/>
              <w:spacing w:before="25"/>
              <w:ind w:right="96"/>
              <w:rPr>
                <w:sz w:val="24"/>
              </w:rPr>
            </w:pPr>
            <w:r>
              <w:rPr>
                <w:sz w:val="24"/>
              </w:rPr>
              <w:t>D)</w:t>
            </w:r>
          </w:p>
        </w:tc>
        <w:tc>
          <w:tcPr>
            <w:tcW w:w="6140" w:type="dxa"/>
          </w:tcPr>
          <w:p>
            <w:pPr>
              <w:pStyle w:val="TableParagraph"/>
              <w:spacing w:before="25"/>
              <w:ind w:left="97"/>
              <w:jc w:val="left"/>
              <w:rPr>
                <w:sz w:val="24"/>
              </w:rPr>
            </w:pPr>
            <w:r>
              <w:rPr>
                <w:sz w:val="24"/>
              </w:rPr>
              <w:t>Servicio de consulta dental y optometría en unidad dental móvil</w:t>
            </w:r>
          </w:p>
        </w:tc>
        <w:tc>
          <w:tcPr>
            <w:tcW w:w="1876" w:type="dxa"/>
          </w:tcPr>
          <w:p>
            <w:pPr>
              <w:pStyle w:val="TableParagraph"/>
              <w:spacing w:before="25"/>
              <w:ind w:right="201"/>
              <w:rPr>
                <w:sz w:val="24"/>
              </w:rPr>
            </w:pPr>
            <w:r>
              <w:rPr>
                <w:sz w:val="24"/>
              </w:rPr>
              <w:t>GRATUITO</w:t>
            </w:r>
          </w:p>
        </w:tc>
      </w:tr>
      <w:tr>
        <w:trPr>
          <w:trHeight w:val="613" w:hRule="atLeast"/>
        </w:trPr>
        <w:tc>
          <w:tcPr>
            <w:tcW w:w="671" w:type="dxa"/>
          </w:tcPr>
          <w:p>
            <w:pPr>
              <w:pStyle w:val="TableParagraph"/>
              <w:spacing w:before="26"/>
              <w:ind w:right="122"/>
              <w:rPr>
                <w:sz w:val="24"/>
              </w:rPr>
            </w:pPr>
            <w:r>
              <w:rPr>
                <w:sz w:val="24"/>
              </w:rPr>
              <w:t>E)</w:t>
            </w:r>
          </w:p>
        </w:tc>
        <w:tc>
          <w:tcPr>
            <w:tcW w:w="6140" w:type="dxa"/>
          </w:tcPr>
          <w:p>
            <w:pPr>
              <w:pStyle w:val="TableParagraph"/>
              <w:spacing w:before="26"/>
              <w:ind w:left="97" w:right="450"/>
              <w:jc w:val="left"/>
              <w:rPr>
                <w:sz w:val="24"/>
              </w:rPr>
            </w:pPr>
            <w:r>
              <w:rPr>
                <w:sz w:val="24"/>
              </w:rPr>
              <w:t>Servicio de curación, extracción y profilaxis en unidad dental móvil</w:t>
            </w:r>
          </w:p>
        </w:tc>
        <w:tc>
          <w:tcPr>
            <w:tcW w:w="1876" w:type="dxa"/>
          </w:tcPr>
          <w:p>
            <w:pPr>
              <w:pStyle w:val="TableParagraph"/>
              <w:spacing w:before="26"/>
              <w:ind w:right="201"/>
              <w:rPr>
                <w:sz w:val="24"/>
              </w:rPr>
            </w:pPr>
            <w:r>
              <w:rPr>
                <w:sz w:val="24"/>
              </w:rPr>
              <w:t>GRATUITO</w:t>
            </w:r>
          </w:p>
        </w:tc>
      </w:tr>
      <w:tr>
        <w:trPr>
          <w:trHeight w:val="1165" w:hRule="atLeast"/>
        </w:trPr>
        <w:tc>
          <w:tcPr>
            <w:tcW w:w="671" w:type="dxa"/>
          </w:tcPr>
          <w:p>
            <w:pPr>
              <w:pStyle w:val="TableParagraph"/>
              <w:spacing w:before="25"/>
              <w:ind w:right="138"/>
              <w:rPr>
                <w:sz w:val="24"/>
              </w:rPr>
            </w:pPr>
            <w:r>
              <w:rPr>
                <w:sz w:val="24"/>
              </w:rPr>
              <w:t>F)</w:t>
            </w:r>
          </w:p>
        </w:tc>
        <w:tc>
          <w:tcPr>
            <w:tcW w:w="6140" w:type="dxa"/>
          </w:tcPr>
          <w:p>
            <w:pPr>
              <w:pStyle w:val="TableParagraph"/>
              <w:spacing w:before="25"/>
              <w:ind w:left="97" w:right="448"/>
              <w:jc w:val="both"/>
              <w:rPr>
                <w:sz w:val="24"/>
              </w:rPr>
            </w:pPr>
            <w:r>
              <w:rPr>
                <w:sz w:val="24"/>
              </w:rPr>
              <w:t>Consulta médica de especialistas; Medicina física, Otorrinolaringología, Ortopedia, Medicina Interna, Urología, Cardiología, Ginecología, Angiología y Paidopsiquiatría</w:t>
            </w:r>
          </w:p>
        </w:tc>
        <w:tc>
          <w:tcPr>
            <w:tcW w:w="1876" w:type="dxa"/>
          </w:tcPr>
          <w:p>
            <w:pPr>
              <w:pStyle w:val="TableParagraph"/>
              <w:spacing w:before="25"/>
              <w:ind w:right="198"/>
              <w:rPr>
                <w:sz w:val="24"/>
              </w:rPr>
            </w:pPr>
            <w:r>
              <w:rPr>
                <w:sz w:val="24"/>
              </w:rPr>
              <w:t>354</w:t>
            </w:r>
          </w:p>
        </w:tc>
      </w:tr>
      <w:tr>
        <w:trPr>
          <w:trHeight w:val="337" w:hRule="atLeast"/>
        </w:trPr>
        <w:tc>
          <w:tcPr>
            <w:tcW w:w="671" w:type="dxa"/>
          </w:tcPr>
          <w:p>
            <w:pPr>
              <w:pStyle w:val="TableParagraph"/>
              <w:spacing w:before="26"/>
              <w:ind w:right="156"/>
              <w:rPr>
                <w:sz w:val="24"/>
              </w:rPr>
            </w:pPr>
            <w:r>
              <w:rPr>
                <w:sz w:val="24"/>
              </w:rPr>
              <w:t>G)</w:t>
            </w:r>
          </w:p>
        </w:tc>
        <w:tc>
          <w:tcPr>
            <w:tcW w:w="6140" w:type="dxa"/>
          </w:tcPr>
          <w:p>
            <w:pPr>
              <w:pStyle w:val="TableParagraph"/>
              <w:spacing w:before="26"/>
              <w:ind w:left="97"/>
              <w:jc w:val="left"/>
              <w:rPr>
                <w:sz w:val="24"/>
              </w:rPr>
            </w:pPr>
            <w:r>
              <w:rPr>
                <w:sz w:val="24"/>
              </w:rPr>
              <w:t>Consulta médica especialista en nutrición</w:t>
            </w:r>
          </w:p>
        </w:tc>
        <w:tc>
          <w:tcPr>
            <w:tcW w:w="1876" w:type="dxa"/>
          </w:tcPr>
          <w:p>
            <w:pPr>
              <w:pStyle w:val="TableParagraph"/>
              <w:spacing w:before="26"/>
              <w:ind w:right="198"/>
              <w:rPr>
                <w:sz w:val="24"/>
              </w:rPr>
            </w:pPr>
            <w:r>
              <w:rPr>
                <w:sz w:val="24"/>
              </w:rPr>
              <w:t>160</w:t>
            </w:r>
          </w:p>
        </w:tc>
      </w:tr>
      <w:tr>
        <w:trPr>
          <w:trHeight w:val="1164" w:hRule="atLeast"/>
        </w:trPr>
        <w:tc>
          <w:tcPr>
            <w:tcW w:w="671" w:type="dxa"/>
          </w:tcPr>
          <w:p>
            <w:pPr>
              <w:pStyle w:val="TableParagraph"/>
              <w:spacing w:before="25"/>
              <w:ind w:right="156"/>
              <w:rPr>
                <w:sz w:val="24"/>
              </w:rPr>
            </w:pPr>
            <w:r>
              <w:rPr>
                <w:sz w:val="24"/>
              </w:rPr>
              <w:t>H)</w:t>
            </w:r>
          </w:p>
        </w:tc>
        <w:tc>
          <w:tcPr>
            <w:tcW w:w="6140" w:type="dxa"/>
          </w:tcPr>
          <w:p>
            <w:pPr>
              <w:pStyle w:val="TableParagraph"/>
              <w:spacing w:before="25"/>
              <w:ind w:left="97" w:right="447"/>
              <w:jc w:val="both"/>
              <w:rPr>
                <w:sz w:val="24"/>
              </w:rPr>
            </w:pPr>
            <w:r>
              <w:rPr>
                <w:sz w:val="24"/>
              </w:rPr>
              <w:t>Servicios de terapia, por sesión; Psicología, CTA, física adultos, lenguaje ocupacional, física pediátrica, prevención</w:t>
            </w:r>
            <w:r>
              <w:rPr>
                <w:spacing w:val="-14"/>
                <w:sz w:val="24"/>
              </w:rPr>
              <w:t> </w:t>
            </w:r>
            <w:r>
              <w:rPr>
                <w:sz w:val="24"/>
              </w:rPr>
              <w:t>de</w:t>
            </w:r>
            <w:r>
              <w:rPr>
                <w:spacing w:val="-14"/>
                <w:sz w:val="24"/>
              </w:rPr>
              <w:t> </w:t>
            </w:r>
            <w:r>
              <w:rPr>
                <w:sz w:val="24"/>
              </w:rPr>
              <w:t>caídas,</w:t>
            </w:r>
            <w:r>
              <w:rPr>
                <w:spacing w:val="-13"/>
                <w:sz w:val="24"/>
              </w:rPr>
              <w:t> </w:t>
            </w:r>
            <w:r>
              <w:rPr>
                <w:sz w:val="24"/>
              </w:rPr>
              <w:t>tanque</w:t>
            </w:r>
            <w:r>
              <w:rPr>
                <w:spacing w:val="-14"/>
                <w:sz w:val="24"/>
              </w:rPr>
              <w:t> </w:t>
            </w:r>
            <w:r>
              <w:rPr>
                <w:sz w:val="24"/>
              </w:rPr>
              <w:t>terapéutico,</w:t>
            </w:r>
            <w:r>
              <w:rPr>
                <w:spacing w:val="-13"/>
                <w:sz w:val="24"/>
              </w:rPr>
              <w:t> </w:t>
            </w:r>
            <w:r>
              <w:rPr>
                <w:sz w:val="24"/>
              </w:rPr>
              <w:t>Proaim,</w:t>
            </w:r>
            <w:r>
              <w:rPr>
                <w:spacing w:val="-13"/>
                <w:sz w:val="24"/>
              </w:rPr>
              <w:t> </w:t>
            </w:r>
            <w:r>
              <w:rPr>
                <w:sz w:val="24"/>
              </w:rPr>
              <w:t>grupo</w:t>
            </w:r>
            <w:r>
              <w:rPr>
                <w:spacing w:val="-14"/>
                <w:sz w:val="24"/>
              </w:rPr>
              <w:t> </w:t>
            </w:r>
            <w:r>
              <w:rPr>
                <w:sz w:val="24"/>
              </w:rPr>
              <w:t>de mano</w:t>
            </w:r>
          </w:p>
        </w:tc>
        <w:tc>
          <w:tcPr>
            <w:tcW w:w="1876" w:type="dxa"/>
          </w:tcPr>
          <w:p>
            <w:pPr>
              <w:pStyle w:val="TableParagraph"/>
              <w:spacing w:before="25"/>
              <w:ind w:right="198"/>
              <w:rPr>
                <w:sz w:val="24"/>
              </w:rPr>
            </w:pPr>
            <w:r>
              <w:rPr>
                <w:sz w:val="24"/>
              </w:rPr>
              <w:t>198</w:t>
            </w:r>
          </w:p>
        </w:tc>
      </w:tr>
      <w:tr>
        <w:trPr>
          <w:trHeight w:val="337" w:hRule="atLeast"/>
        </w:trPr>
        <w:tc>
          <w:tcPr>
            <w:tcW w:w="671" w:type="dxa"/>
          </w:tcPr>
          <w:p>
            <w:pPr>
              <w:pStyle w:val="TableParagraph"/>
              <w:spacing w:before="25"/>
              <w:ind w:left="262"/>
              <w:jc w:val="left"/>
              <w:rPr>
                <w:sz w:val="24"/>
              </w:rPr>
            </w:pPr>
            <w:r>
              <w:rPr>
                <w:sz w:val="24"/>
              </w:rPr>
              <w:t>I)</w:t>
            </w:r>
          </w:p>
        </w:tc>
        <w:tc>
          <w:tcPr>
            <w:tcW w:w="6140" w:type="dxa"/>
          </w:tcPr>
          <w:p>
            <w:pPr>
              <w:pStyle w:val="TableParagraph"/>
              <w:spacing w:before="25"/>
              <w:ind w:left="97"/>
              <w:jc w:val="left"/>
              <w:rPr>
                <w:sz w:val="24"/>
              </w:rPr>
            </w:pPr>
            <w:r>
              <w:rPr>
                <w:sz w:val="24"/>
              </w:rPr>
              <w:t>Estudio de audiometría</w:t>
            </w:r>
          </w:p>
        </w:tc>
        <w:tc>
          <w:tcPr>
            <w:tcW w:w="1876" w:type="dxa"/>
          </w:tcPr>
          <w:p>
            <w:pPr>
              <w:pStyle w:val="TableParagraph"/>
              <w:spacing w:before="25"/>
              <w:ind w:right="198"/>
              <w:rPr>
                <w:sz w:val="24"/>
              </w:rPr>
            </w:pPr>
            <w:r>
              <w:rPr>
                <w:sz w:val="24"/>
              </w:rPr>
              <w:t>642</w:t>
            </w:r>
          </w:p>
        </w:tc>
      </w:tr>
      <w:tr>
        <w:trPr>
          <w:trHeight w:val="337" w:hRule="atLeast"/>
        </w:trPr>
        <w:tc>
          <w:tcPr>
            <w:tcW w:w="671" w:type="dxa"/>
          </w:tcPr>
          <w:p>
            <w:pPr>
              <w:pStyle w:val="TableParagraph"/>
              <w:spacing w:before="26"/>
              <w:ind w:left="260"/>
              <w:jc w:val="left"/>
              <w:rPr>
                <w:sz w:val="24"/>
              </w:rPr>
            </w:pPr>
            <w:r>
              <w:rPr>
                <w:sz w:val="24"/>
              </w:rPr>
              <w:t>J)</w:t>
            </w:r>
          </w:p>
        </w:tc>
        <w:tc>
          <w:tcPr>
            <w:tcW w:w="6140" w:type="dxa"/>
          </w:tcPr>
          <w:p>
            <w:pPr>
              <w:pStyle w:val="TableParagraph"/>
              <w:spacing w:before="26"/>
              <w:ind w:left="97"/>
              <w:jc w:val="left"/>
              <w:rPr>
                <w:sz w:val="24"/>
              </w:rPr>
            </w:pPr>
            <w:r>
              <w:rPr>
                <w:sz w:val="24"/>
              </w:rPr>
              <w:t>Electromiografía</w:t>
            </w:r>
          </w:p>
        </w:tc>
        <w:tc>
          <w:tcPr>
            <w:tcW w:w="1876" w:type="dxa"/>
          </w:tcPr>
          <w:p>
            <w:pPr>
              <w:pStyle w:val="TableParagraph"/>
              <w:spacing w:before="26"/>
              <w:ind w:right="198"/>
              <w:rPr>
                <w:sz w:val="24"/>
              </w:rPr>
            </w:pPr>
            <w:r>
              <w:rPr>
                <w:sz w:val="24"/>
              </w:rPr>
              <w:t>1,696</w:t>
            </w:r>
          </w:p>
        </w:tc>
      </w:tr>
      <w:tr>
        <w:trPr>
          <w:trHeight w:val="337" w:hRule="atLeast"/>
        </w:trPr>
        <w:tc>
          <w:tcPr>
            <w:tcW w:w="671" w:type="dxa"/>
          </w:tcPr>
          <w:p>
            <w:pPr>
              <w:pStyle w:val="TableParagraph"/>
              <w:spacing w:before="25"/>
              <w:ind w:right="156"/>
              <w:rPr>
                <w:sz w:val="24"/>
              </w:rPr>
            </w:pPr>
            <w:r>
              <w:rPr>
                <w:sz w:val="24"/>
              </w:rPr>
              <w:t>K)</w:t>
            </w:r>
          </w:p>
        </w:tc>
        <w:tc>
          <w:tcPr>
            <w:tcW w:w="6140" w:type="dxa"/>
          </w:tcPr>
          <w:p>
            <w:pPr>
              <w:pStyle w:val="TableParagraph"/>
              <w:spacing w:before="25"/>
              <w:ind w:left="97"/>
              <w:jc w:val="left"/>
              <w:rPr>
                <w:sz w:val="24"/>
              </w:rPr>
            </w:pPr>
            <w:r>
              <w:rPr>
                <w:sz w:val="24"/>
              </w:rPr>
              <w:t>Potenciales evocados</w:t>
            </w:r>
          </w:p>
        </w:tc>
        <w:tc>
          <w:tcPr>
            <w:tcW w:w="1876" w:type="dxa"/>
          </w:tcPr>
          <w:p>
            <w:pPr>
              <w:pStyle w:val="TableParagraph"/>
              <w:spacing w:before="25"/>
              <w:ind w:right="198"/>
              <w:rPr>
                <w:sz w:val="24"/>
              </w:rPr>
            </w:pPr>
            <w:r>
              <w:rPr>
                <w:sz w:val="24"/>
              </w:rPr>
              <w:t>1,343</w:t>
            </w:r>
          </w:p>
        </w:tc>
      </w:tr>
      <w:tr>
        <w:trPr>
          <w:trHeight w:val="337" w:hRule="atLeast"/>
        </w:trPr>
        <w:tc>
          <w:tcPr>
            <w:tcW w:w="671" w:type="dxa"/>
          </w:tcPr>
          <w:p>
            <w:pPr>
              <w:pStyle w:val="TableParagraph"/>
              <w:spacing w:before="26"/>
              <w:ind w:left="262"/>
              <w:jc w:val="left"/>
              <w:rPr>
                <w:sz w:val="24"/>
              </w:rPr>
            </w:pPr>
            <w:r>
              <w:rPr>
                <w:sz w:val="24"/>
              </w:rPr>
              <w:t>L)</w:t>
            </w:r>
          </w:p>
        </w:tc>
        <w:tc>
          <w:tcPr>
            <w:tcW w:w="6140" w:type="dxa"/>
          </w:tcPr>
          <w:p>
            <w:pPr>
              <w:pStyle w:val="TableParagraph"/>
              <w:spacing w:before="26"/>
              <w:ind w:left="97"/>
              <w:jc w:val="left"/>
              <w:rPr>
                <w:sz w:val="24"/>
              </w:rPr>
            </w:pPr>
            <w:r>
              <w:rPr>
                <w:sz w:val="24"/>
              </w:rPr>
              <w:t>Radiografía chica</w:t>
            </w:r>
          </w:p>
        </w:tc>
        <w:tc>
          <w:tcPr>
            <w:tcW w:w="1876" w:type="dxa"/>
          </w:tcPr>
          <w:p>
            <w:pPr>
              <w:pStyle w:val="TableParagraph"/>
              <w:spacing w:before="26"/>
              <w:ind w:right="198"/>
              <w:rPr>
                <w:sz w:val="24"/>
              </w:rPr>
            </w:pPr>
            <w:r>
              <w:rPr>
                <w:sz w:val="24"/>
              </w:rPr>
              <w:t>268</w:t>
            </w:r>
          </w:p>
        </w:tc>
      </w:tr>
      <w:tr>
        <w:trPr>
          <w:trHeight w:val="335" w:hRule="atLeast"/>
        </w:trPr>
        <w:tc>
          <w:tcPr>
            <w:tcW w:w="671" w:type="dxa"/>
          </w:tcPr>
          <w:p>
            <w:pPr>
              <w:pStyle w:val="TableParagraph"/>
              <w:spacing w:before="25"/>
              <w:ind w:left="200"/>
              <w:jc w:val="left"/>
              <w:rPr>
                <w:sz w:val="24"/>
              </w:rPr>
            </w:pPr>
            <w:r>
              <w:rPr>
                <w:sz w:val="24"/>
              </w:rPr>
              <w:t>M)</w:t>
            </w:r>
          </w:p>
        </w:tc>
        <w:tc>
          <w:tcPr>
            <w:tcW w:w="6140" w:type="dxa"/>
          </w:tcPr>
          <w:p>
            <w:pPr>
              <w:pStyle w:val="TableParagraph"/>
              <w:spacing w:before="25"/>
              <w:ind w:left="97"/>
              <w:jc w:val="left"/>
              <w:rPr>
                <w:sz w:val="24"/>
              </w:rPr>
            </w:pPr>
            <w:r>
              <w:rPr>
                <w:sz w:val="24"/>
              </w:rPr>
              <w:t>Radiografía grande</w:t>
            </w:r>
          </w:p>
        </w:tc>
        <w:tc>
          <w:tcPr>
            <w:tcW w:w="1876" w:type="dxa"/>
          </w:tcPr>
          <w:p>
            <w:pPr>
              <w:pStyle w:val="TableParagraph"/>
              <w:spacing w:before="25"/>
              <w:ind w:right="198"/>
              <w:rPr>
                <w:sz w:val="24"/>
              </w:rPr>
            </w:pPr>
            <w:r>
              <w:rPr>
                <w:sz w:val="24"/>
              </w:rPr>
              <w:t>354</w:t>
            </w:r>
          </w:p>
        </w:tc>
      </w:tr>
      <w:tr>
        <w:trPr>
          <w:trHeight w:val="337" w:hRule="atLeast"/>
        </w:trPr>
        <w:tc>
          <w:tcPr>
            <w:tcW w:w="671" w:type="dxa"/>
          </w:tcPr>
          <w:p>
            <w:pPr>
              <w:pStyle w:val="TableParagraph"/>
              <w:spacing w:before="25"/>
              <w:ind w:right="156"/>
              <w:rPr>
                <w:sz w:val="24"/>
              </w:rPr>
            </w:pPr>
            <w:r>
              <w:rPr>
                <w:sz w:val="24"/>
              </w:rPr>
              <w:t>N)</w:t>
            </w:r>
          </w:p>
        </w:tc>
        <w:tc>
          <w:tcPr>
            <w:tcW w:w="6140" w:type="dxa"/>
          </w:tcPr>
          <w:p>
            <w:pPr>
              <w:pStyle w:val="TableParagraph"/>
              <w:spacing w:before="25"/>
              <w:ind w:left="97"/>
              <w:jc w:val="left"/>
              <w:rPr>
                <w:sz w:val="24"/>
              </w:rPr>
            </w:pPr>
            <w:r>
              <w:rPr>
                <w:sz w:val="24"/>
              </w:rPr>
              <w:t>Radiografía mediana</w:t>
            </w:r>
          </w:p>
        </w:tc>
        <w:tc>
          <w:tcPr>
            <w:tcW w:w="1876" w:type="dxa"/>
          </w:tcPr>
          <w:p>
            <w:pPr>
              <w:pStyle w:val="TableParagraph"/>
              <w:spacing w:before="25"/>
              <w:ind w:right="198"/>
              <w:rPr>
                <w:sz w:val="24"/>
              </w:rPr>
            </w:pPr>
            <w:r>
              <w:rPr>
                <w:sz w:val="24"/>
              </w:rPr>
              <w:t>291</w:t>
            </w:r>
          </w:p>
        </w:tc>
      </w:tr>
      <w:tr>
        <w:trPr>
          <w:trHeight w:val="337" w:hRule="atLeast"/>
        </w:trPr>
        <w:tc>
          <w:tcPr>
            <w:tcW w:w="671" w:type="dxa"/>
          </w:tcPr>
          <w:p>
            <w:pPr>
              <w:pStyle w:val="TableParagraph"/>
              <w:spacing w:before="26"/>
              <w:ind w:left="200"/>
              <w:jc w:val="left"/>
              <w:rPr>
                <w:sz w:val="24"/>
              </w:rPr>
            </w:pPr>
            <w:r>
              <w:rPr>
                <w:sz w:val="24"/>
              </w:rPr>
              <w:t>O)</w:t>
            </w:r>
          </w:p>
        </w:tc>
        <w:tc>
          <w:tcPr>
            <w:tcW w:w="6140" w:type="dxa"/>
          </w:tcPr>
          <w:p>
            <w:pPr>
              <w:pStyle w:val="TableParagraph"/>
              <w:spacing w:before="26"/>
              <w:ind w:left="97"/>
              <w:jc w:val="left"/>
              <w:rPr>
                <w:sz w:val="24"/>
              </w:rPr>
            </w:pPr>
            <w:r>
              <w:rPr>
                <w:sz w:val="24"/>
              </w:rPr>
              <w:t>Curación dental</w:t>
            </w:r>
          </w:p>
        </w:tc>
        <w:tc>
          <w:tcPr>
            <w:tcW w:w="1876" w:type="dxa"/>
          </w:tcPr>
          <w:p>
            <w:pPr>
              <w:pStyle w:val="TableParagraph"/>
              <w:spacing w:before="26"/>
              <w:ind w:right="198"/>
              <w:rPr>
                <w:sz w:val="24"/>
              </w:rPr>
            </w:pPr>
            <w:r>
              <w:rPr>
                <w:sz w:val="24"/>
              </w:rPr>
              <w:t>78</w:t>
            </w:r>
          </w:p>
        </w:tc>
      </w:tr>
      <w:tr>
        <w:trPr>
          <w:trHeight w:val="337" w:hRule="atLeast"/>
        </w:trPr>
        <w:tc>
          <w:tcPr>
            <w:tcW w:w="671" w:type="dxa"/>
          </w:tcPr>
          <w:p>
            <w:pPr>
              <w:pStyle w:val="TableParagraph"/>
              <w:spacing w:before="25"/>
              <w:ind w:left="260"/>
              <w:jc w:val="left"/>
              <w:rPr>
                <w:sz w:val="24"/>
              </w:rPr>
            </w:pPr>
            <w:r>
              <w:rPr>
                <w:sz w:val="24"/>
              </w:rPr>
              <w:t>P)</w:t>
            </w:r>
          </w:p>
        </w:tc>
        <w:tc>
          <w:tcPr>
            <w:tcW w:w="6140" w:type="dxa"/>
          </w:tcPr>
          <w:p>
            <w:pPr>
              <w:pStyle w:val="TableParagraph"/>
              <w:spacing w:before="25"/>
              <w:ind w:left="97"/>
              <w:jc w:val="left"/>
              <w:rPr>
                <w:sz w:val="24"/>
              </w:rPr>
            </w:pPr>
            <w:r>
              <w:rPr>
                <w:sz w:val="24"/>
              </w:rPr>
              <w:t>Certificado de discapacidad para placas</w:t>
            </w:r>
          </w:p>
        </w:tc>
        <w:tc>
          <w:tcPr>
            <w:tcW w:w="1876" w:type="dxa"/>
          </w:tcPr>
          <w:p>
            <w:pPr>
              <w:pStyle w:val="TableParagraph"/>
              <w:spacing w:before="25"/>
              <w:ind w:right="198"/>
              <w:rPr>
                <w:sz w:val="24"/>
              </w:rPr>
            </w:pPr>
            <w:r>
              <w:rPr>
                <w:sz w:val="24"/>
              </w:rPr>
              <w:t>91</w:t>
            </w:r>
          </w:p>
        </w:tc>
      </w:tr>
      <w:tr>
        <w:trPr>
          <w:trHeight w:val="337" w:hRule="atLeast"/>
        </w:trPr>
        <w:tc>
          <w:tcPr>
            <w:tcW w:w="671" w:type="dxa"/>
          </w:tcPr>
          <w:p>
            <w:pPr>
              <w:pStyle w:val="TableParagraph"/>
              <w:spacing w:before="26"/>
              <w:ind w:left="200"/>
              <w:jc w:val="left"/>
              <w:rPr>
                <w:sz w:val="24"/>
              </w:rPr>
            </w:pPr>
            <w:r>
              <w:rPr>
                <w:sz w:val="24"/>
              </w:rPr>
              <w:t>Q)</w:t>
            </w:r>
          </w:p>
        </w:tc>
        <w:tc>
          <w:tcPr>
            <w:tcW w:w="6140" w:type="dxa"/>
          </w:tcPr>
          <w:p>
            <w:pPr>
              <w:pStyle w:val="TableParagraph"/>
              <w:spacing w:before="26"/>
              <w:ind w:left="97"/>
              <w:jc w:val="left"/>
              <w:rPr>
                <w:sz w:val="24"/>
              </w:rPr>
            </w:pPr>
            <w:r>
              <w:rPr>
                <w:sz w:val="24"/>
              </w:rPr>
              <w:t>Amalgama</w:t>
            </w:r>
          </w:p>
        </w:tc>
        <w:tc>
          <w:tcPr>
            <w:tcW w:w="1876" w:type="dxa"/>
          </w:tcPr>
          <w:p>
            <w:pPr>
              <w:pStyle w:val="TableParagraph"/>
              <w:spacing w:before="26"/>
              <w:ind w:right="198"/>
              <w:rPr>
                <w:sz w:val="24"/>
              </w:rPr>
            </w:pPr>
            <w:r>
              <w:rPr>
                <w:sz w:val="24"/>
              </w:rPr>
              <w:t>114</w:t>
            </w:r>
          </w:p>
        </w:tc>
      </w:tr>
      <w:tr>
        <w:trPr>
          <w:trHeight w:val="337" w:hRule="atLeast"/>
        </w:trPr>
        <w:tc>
          <w:tcPr>
            <w:tcW w:w="671" w:type="dxa"/>
          </w:tcPr>
          <w:p>
            <w:pPr>
              <w:pStyle w:val="TableParagraph"/>
              <w:spacing w:before="25"/>
              <w:ind w:left="260"/>
              <w:jc w:val="left"/>
              <w:rPr>
                <w:sz w:val="24"/>
              </w:rPr>
            </w:pPr>
            <w:r>
              <w:rPr>
                <w:sz w:val="24"/>
              </w:rPr>
              <w:t>R)</w:t>
            </w:r>
          </w:p>
        </w:tc>
        <w:tc>
          <w:tcPr>
            <w:tcW w:w="6140" w:type="dxa"/>
          </w:tcPr>
          <w:p>
            <w:pPr>
              <w:pStyle w:val="TableParagraph"/>
              <w:spacing w:before="25"/>
              <w:ind w:left="97"/>
              <w:jc w:val="left"/>
              <w:rPr>
                <w:sz w:val="24"/>
              </w:rPr>
            </w:pPr>
            <w:r>
              <w:rPr>
                <w:sz w:val="24"/>
              </w:rPr>
              <w:t>Extracciones dentales</w:t>
            </w:r>
          </w:p>
        </w:tc>
        <w:tc>
          <w:tcPr>
            <w:tcW w:w="1876" w:type="dxa"/>
          </w:tcPr>
          <w:p>
            <w:pPr>
              <w:pStyle w:val="TableParagraph"/>
              <w:spacing w:before="25"/>
              <w:ind w:right="198"/>
              <w:rPr>
                <w:sz w:val="24"/>
              </w:rPr>
            </w:pPr>
            <w:r>
              <w:rPr>
                <w:sz w:val="24"/>
              </w:rPr>
              <w:t>98</w:t>
            </w:r>
          </w:p>
        </w:tc>
      </w:tr>
      <w:tr>
        <w:trPr>
          <w:trHeight w:val="337" w:hRule="atLeast"/>
        </w:trPr>
        <w:tc>
          <w:tcPr>
            <w:tcW w:w="671" w:type="dxa"/>
          </w:tcPr>
          <w:p>
            <w:pPr>
              <w:pStyle w:val="TableParagraph"/>
              <w:spacing w:before="26"/>
              <w:ind w:left="260"/>
              <w:jc w:val="left"/>
              <w:rPr>
                <w:sz w:val="24"/>
              </w:rPr>
            </w:pPr>
            <w:r>
              <w:rPr>
                <w:sz w:val="24"/>
              </w:rPr>
              <w:t>S)</w:t>
            </w:r>
          </w:p>
        </w:tc>
        <w:tc>
          <w:tcPr>
            <w:tcW w:w="6140" w:type="dxa"/>
          </w:tcPr>
          <w:p>
            <w:pPr>
              <w:pStyle w:val="TableParagraph"/>
              <w:spacing w:before="26"/>
              <w:ind w:left="97"/>
              <w:jc w:val="left"/>
              <w:rPr>
                <w:sz w:val="24"/>
              </w:rPr>
            </w:pPr>
            <w:r>
              <w:rPr>
                <w:sz w:val="24"/>
              </w:rPr>
              <w:t>Cirugía tercer molar</w:t>
            </w:r>
          </w:p>
        </w:tc>
        <w:tc>
          <w:tcPr>
            <w:tcW w:w="1876" w:type="dxa"/>
          </w:tcPr>
          <w:p>
            <w:pPr>
              <w:pStyle w:val="TableParagraph"/>
              <w:spacing w:before="26"/>
              <w:ind w:right="198"/>
              <w:rPr>
                <w:sz w:val="24"/>
              </w:rPr>
            </w:pPr>
            <w:r>
              <w:rPr>
                <w:sz w:val="24"/>
              </w:rPr>
              <w:t>291</w:t>
            </w:r>
          </w:p>
        </w:tc>
      </w:tr>
      <w:tr>
        <w:trPr>
          <w:trHeight w:val="335" w:hRule="atLeast"/>
        </w:trPr>
        <w:tc>
          <w:tcPr>
            <w:tcW w:w="671" w:type="dxa"/>
          </w:tcPr>
          <w:p>
            <w:pPr>
              <w:pStyle w:val="TableParagraph"/>
              <w:spacing w:before="25"/>
              <w:ind w:left="260"/>
              <w:jc w:val="left"/>
              <w:rPr>
                <w:sz w:val="24"/>
              </w:rPr>
            </w:pPr>
            <w:r>
              <w:rPr>
                <w:sz w:val="24"/>
              </w:rPr>
              <w:t>T)</w:t>
            </w:r>
          </w:p>
        </w:tc>
        <w:tc>
          <w:tcPr>
            <w:tcW w:w="6140" w:type="dxa"/>
          </w:tcPr>
          <w:p>
            <w:pPr>
              <w:pStyle w:val="TableParagraph"/>
              <w:spacing w:before="25"/>
              <w:ind w:left="97"/>
              <w:jc w:val="left"/>
              <w:rPr>
                <w:sz w:val="24"/>
              </w:rPr>
            </w:pPr>
            <w:r>
              <w:rPr>
                <w:sz w:val="24"/>
              </w:rPr>
              <w:t>Gingivectomía / Gingivoplastía y Pulpotomía</w:t>
            </w:r>
          </w:p>
        </w:tc>
        <w:tc>
          <w:tcPr>
            <w:tcW w:w="1876" w:type="dxa"/>
          </w:tcPr>
          <w:p>
            <w:pPr>
              <w:pStyle w:val="TableParagraph"/>
              <w:spacing w:before="25"/>
              <w:ind w:right="198"/>
              <w:rPr>
                <w:sz w:val="24"/>
              </w:rPr>
            </w:pPr>
            <w:r>
              <w:rPr>
                <w:sz w:val="24"/>
              </w:rPr>
              <w:t>170</w:t>
            </w:r>
          </w:p>
        </w:tc>
      </w:tr>
      <w:tr>
        <w:trPr>
          <w:trHeight w:val="337" w:hRule="atLeast"/>
        </w:trPr>
        <w:tc>
          <w:tcPr>
            <w:tcW w:w="671" w:type="dxa"/>
          </w:tcPr>
          <w:p>
            <w:pPr>
              <w:pStyle w:val="TableParagraph"/>
              <w:spacing w:before="25"/>
              <w:ind w:right="156"/>
              <w:rPr>
                <w:sz w:val="24"/>
              </w:rPr>
            </w:pPr>
            <w:r>
              <w:rPr>
                <w:sz w:val="24"/>
              </w:rPr>
              <w:t>U)</w:t>
            </w:r>
          </w:p>
        </w:tc>
        <w:tc>
          <w:tcPr>
            <w:tcW w:w="6140" w:type="dxa"/>
          </w:tcPr>
          <w:p>
            <w:pPr>
              <w:pStyle w:val="TableParagraph"/>
              <w:spacing w:before="25"/>
              <w:ind w:left="97"/>
              <w:jc w:val="left"/>
              <w:rPr>
                <w:sz w:val="24"/>
              </w:rPr>
            </w:pPr>
            <w:r>
              <w:rPr>
                <w:sz w:val="24"/>
              </w:rPr>
              <w:t>Guarda oclusal</w:t>
            </w:r>
          </w:p>
        </w:tc>
        <w:tc>
          <w:tcPr>
            <w:tcW w:w="1876" w:type="dxa"/>
          </w:tcPr>
          <w:p>
            <w:pPr>
              <w:pStyle w:val="TableParagraph"/>
              <w:spacing w:before="25"/>
              <w:ind w:right="198"/>
              <w:rPr>
                <w:sz w:val="24"/>
              </w:rPr>
            </w:pPr>
            <w:r>
              <w:rPr>
                <w:sz w:val="24"/>
              </w:rPr>
              <w:t>493</w:t>
            </w:r>
          </w:p>
        </w:tc>
      </w:tr>
      <w:tr>
        <w:trPr>
          <w:trHeight w:val="337" w:hRule="atLeast"/>
        </w:trPr>
        <w:tc>
          <w:tcPr>
            <w:tcW w:w="671" w:type="dxa"/>
          </w:tcPr>
          <w:p>
            <w:pPr>
              <w:pStyle w:val="TableParagraph"/>
              <w:spacing w:before="26"/>
              <w:ind w:right="156"/>
              <w:rPr>
                <w:sz w:val="24"/>
              </w:rPr>
            </w:pPr>
            <w:r>
              <w:rPr>
                <w:sz w:val="24"/>
              </w:rPr>
              <w:t>V)</w:t>
            </w:r>
          </w:p>
        </w:tc>
        <w:tc>
          <w:tcPr>
            <w:tcW w:w="6140" w:type="dxa"/>
          </w:tcPr>
          <w:p>
            <w:pPr>
              <w:pStyle w:val="TableParagraph"/>
              <w:spacing w:before="26"/>
              <w:ind w:left="97"/>
              <w:jc w:val="left"/>
              <w:rPr>
                <w:sz w:val="24"/>
              </w:rPr>
            </w:pPr>
            <w:r>
              <w:rPr>
                <w:sz w:val="24"/>
              </w:rPr>
              <w:t>Pieza dental provisional</w:t>
            </w:r>
          </w:p>
        </w:tc>
        <w:tc>
          <w:tcPr>
            <w:tcW w:w="1876" w:type="dxa"/>
          </w:tcPr>
          <w:p>
            <w:pPr>
              <w:pStyle w:val="TableParagraph"/>
              <w:spacing w:before="26"/>
              <w:ind w:right="198"/>
              <w:rPr>
                <w:sz w:val="24"/>
              </w:rPr>
            </w:pPr>
            <w:r>
              <w:rPr>
                <w:sz w:val="24"/>
              </w:rPr>
              <w:t>170</w:t>
            </w:r>
          </w:p>
        </w:tc>
      </w:tr>
      <w:tr>
        <w:trPr>
          <w:trHeight w:val="337" w:hRule="atLeast"/>
        </w:trPr>
        <w:tc>
          <w:tcPr>
            <w:tcW w:w="671" w:type="dxa"/>
          </w:tcPr>
          <w:p>
            <w:pPr>
              <w:pStyle w:val="TableParagraph"/>
              <w:spacing w:before="25"/>
              <w:ind w:right="159"/>
              <w:rPr>
                <w:sz w:val="24"/>
              </w:rPr>
            </w:pPr>
            <w:r>
              <w:rPr>
                <w:sz w:val="24"/>
              </w:rPr>
              <w:t>W)</w:t>
            </w:r>
          </w:p>
        </w:tc>
        <w:tc>
          <w:tcPr>
            <w:tcW w:w="6140" w:type="dxa"/>
          </w:tcPr>
          <w:p>
            <w:pPr>
              <w:pStyle w:val="TableParagraph"/>
              <w:spacing w:before="25"/>
              <w:ind w:left="97"/>
              <w:jc w:val="left"/>
              <w:rPr>
                <w:sz w:val="24"/>
              </w:rPr>
            </w:pPr>
            <w:r>
              <w:rPr>
                <w:sz w:val="24"/>
              </w:rPr>
              <w:t>Radiografía dental</w:t>
            </w:r>
          </w:p>
        </w:tc>
        <w:tc>
          <w:tcPr>
            <w:tcW w:w="1876" w:type="dxa"/>
          </w:tcPr>
          <w:p>
            <w:pPr>
              <w:pStyle w:val="TableParagraph"/>
              <w:spacing w:before="25"/>
              <w:ind w:right="198"/>
              <w:rPr>
                <w:sz w:val="24"/>
              </w:rPr>
            </w:pPr>
            <w:r>
              <w:rPr>
                <w:sz w:val="24"/>
              </w:rPr>
              <w:t>57</w:t>
            </w:r>
          </w:p>
        </w:tc>
      </w:tr>
      <w:tr>
        <w:trPr>
          <w:trHeight w:val="302" w:hRule="atLeast"/>
        </w:trPr>
        <w:tc>
          <w:tcPr>
            <w:tcW w:w="671" w:type="dxa"/>
          </w:tcPr>
          <w:p>
            <w:pPr>
              <w:pStyle w:val="TableParagraph"/>
              <w:spacing w:line="256" w:lineRule="exact" w:before="26"/>
              <w:ind w:right="156"/>
              <w:rPr>
                <w:sz w:val="24"/>
              </w:rPr>
            </w:pPr>
            <w:r>
              <w:rPr>
                <w:sz w:val="24"/>
              </w:rPr>
              <w:t>X)</w:t>
            </w:r>
          </w:p>
        </w:tc>
        <w:tc>
          <w:tcPr>
            <w:tcW w:w="6140" w:type="dxa"/>
          </w:tcPr>
          <w:p>
            <w:pPr>
              <w:pStyle w:val="TableParagraph"/>
              <w:spacing w:line="256" w:lineRule="exact" w:before="26"/>
              <w:ind w:left="97"/>
              <w:jc w:val="left"/>
              <w:rPr>
                <w:sz w:val="24"/>
              </w:rPr>
            </w:pPr>
            <w:r>
              <w:rPr>
                <w:sz w:val="24"/>
              </w:rPr>
              <w:t>Regularización del proceso dental</w:t>
            </w:r>
          </w:p>
        </w:tc>
        <w:tc>
          <w:tcPr>
            <w:tcW w:w="1876" w:type="dxa"/>
          </w:tcPr>
          <w:p>
            <w:pPr>
              <w:pStyle w:val="TableParagraph"/>
              <w:spacing w:line="256" w:lineRule="exact" w:before="26"/>
              <w:ind w:right="198"/>
              <w:rPr>
                <w:sz w:val="24"/>
              </w:rPr>
            </w:pPr>
            <w:r>
              <w:rPr>
                <w:sz w:val="24"/>
              </w:rPr>
              <w:t>149</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8"/>
        <w:gridCol w:w="6123"/>
        <w:gridCol w:w="1877"/>
      </w:tblGrid>
      <w:tr>
        <w:trPr>
          <w:trHeight w:val="302" w:hRule="atLeast"/>
        </w:trPr>
        <w:tc>
          <w:tcPr>
            <w:tcW w:w="808" w:type="dxa"/>
          </w:tcPr>
          <w:p>
            <w:pPr>
              <w:pStyle w:val="TableParagraph"/>
              <w:spacing w:line="266" w:lineRule="exact"/>
              <w:ind w:right="173"/>
              <w:rPr>
                <w:sz w:val="24"/>
              </w:rPr>
            </w:pPr>
            <w:r>
              <w:rPr>
                <w:sz w:val="24"/>
              </w:rPr>
              <w:t>Y)</w:t>
            </w:r>
          </w:p>
        </w:tc>
        <w:tc>
          <w:tcPr>
            <w:tcW w:w="6123" w:type="dxa"/>
          </w:tcPr>
          <w:p>
            <w:pPr>
              <w:pStyle w:val="TableParagraph"/>
              <w:spacing w:line="266" w:lineRule="exact"/>
              <w:ind w:left="80"/>
              <w:jc w:val="left"/>
              <w:rPr>
                <w:sz w:val="24"/>
              </w:rPr>
            </w:pPr>
            <w:r>
              <w:rPr>
                <w:sz w:val="24"/>
              </w:rPr>
              <w:t>Por pieza de resina</w:t>
            </w:r>
          </w:p>
        </w:tc>
        <w:tc>
          <w:tcPr>
            <w:tcW w:w="1877" w:type="dxa"/>
          </w:tcPr>
          <w:p>
            <w:pPr>
              <w:pStyle w:val="TableParagraph"/>
              <w:spacing w:line="266" w:lineRule="exact"/>
              <w:ind w:right="199"/>
              <w:rPr>
                <w:sz w:val="24"/>
              </w:rPr>
            </w:pPr>
            <w:r>
              <w:rPr>
                <w:sz w:val="24"/>
              </w:rPr>
              <w:t>160</w:t>
            </w:r>
          </w:p>
        </w:tc>
      </w:tr>
      <w:tr>
        <w:trPr>
          <w:trHeight w:val="337" w:hRule="atLeast"/>
        </w:trPr>
        <w:tc>
          <w:tcPr>
            <w:tcW w:w="808" w:type="dxa"/>
          </w:tcPr>
          <w:p>
            <w:pPr>
              <w:pStyle w:val="TableParagraph"/>
              <w:spacing w:before="26"/>
              <w:ind w:left="380"/>
              <w:jc w:val="left"/>
              <w:rPr>
                <w:sz w:val="24"/>
              </w:rPr>
            </w:pPr>
            <w:r>
              <w:rPr>
                <w:sz w:val="24"/>
              </w:rPr>
              <w:t>Z)</w:t>
            </w:r>
          </w:p>
        </w:tc>
        <w:tc>
          <w:tcPr>
            <w:tcW w:w="6123" w:type="dxa"/>
          </w:tcPr>
          <w:p>
            <w:pPr>
              <w:pStyle w:val="TableParagraph"/>
              <w:spacing w:before="26"/>
              <w:ind w:left="80"/>
              <w:jc w:val="left"/>
              <w:rPr>
                <w:sz w:val="24"/>
              </w:rPr>
            </w:pPr>
            <w:r>
              <w:rPr>
                <w:sz w:val="24"/>
              </w:rPr>
              <w:t>Consulta médica general, optometría, curación médica</w:t>
            </w:r>
          </w:p>
        </w:tc>
        <w:tc>
          <w:tcPr>
            <w:tcW w:w="1877" w:type="dxa"/>
          </w:tcPr>
          <w:p>
            <w:pPr>
              <w:pStyle w:val="TableParagraph"/>
              <w:spacing w:before="26"/>
              <w:ind w:right="199"/>
              <w:rPr>
                <w:sz w:val="24"/>
              </w:rPr>
            </w:pPr>
            <w:r>
              <w:rPr>
                <w:sz w:val="24"/>
              </w:rPr>
              <w:t>57</w:t>
            </w:r>
          </w:p>
        </w:tc>
      </w:tr>
      <w:tr>
        <w:trPr>
          <w:trHeight w:val="337" w:hRule="atLeast"/>
        </w:trPr>
        <w:tc>
          <w:tcPr>
            <w:tcW w:w="808" w:type="dxa"/>
          </w:tcPr>
          <w:p>
            <w:pPr>
              <w:pStyle w:val="TableParagraph"/>
              <w:spacing w:before="25"/>
              <w:ind w:right="120"/>
              <w:rPr>
                <w:sz w:val="24"/>
              </w:rPr>
            </w:pPr>
            <w:r>
              <w:rPr>
                <w:sz w:val="24"/>
              </w:rPr>
              <w:t>AA)</w:t>
            </w:r>
          </w:p>
        </w:tc>
        <w:tc>
          <w:tcPr>
            <w:tcW w:w="6123" w:type="dxa"/>
          </w:tcPr>
          <w:p>
            <w:pPr>
              <w:pStyle w:val="TableParagraph"/>
              <w:spacing w:before="25"/>
              <w:ind w:left="80"/>
              <w:jc w:val="left"/>
              <w:rPr>
                <w:sz w:val="24"/>
              </w:rPr>
            </w:pPr>
            <w:r>
              <w:rPr>
                <w:sz w:val="24"/>
              </w:rPr>
              <w:t>Timpanometría</w:t>
            </w:r>
          </w:p>
        </w:tc>
        <w:tc>
          <w:tcPr>
            <w:tcW w:w="1877" w:type="dxa"/>
          </w:tcPr>
          <w:p>
            <w:pPr>
              <w:pStyle w:val="TableParagraph"/>
              <w:spacing w:before="25"/>
              <w:ind w:right="199"/>
              <w:rPr>
                <w:sz w:val="24"/>
              </w:rPr>
            </w:pPr>
            <w:r>
              <w:rPr>
                <w:sz w:val="24"/>
              </w:rPr>
              <w:t>247</w:t>
            </w:r>
          </w:p>
        </w:tc>
      </w:tr>
      <w:tr>
        <w:trPr>
          <w:trHeight w:val="337" w:hRule="atLeast"/>
        </w:trPr>
        <w:tc>
          <w:tcPr>
            <w:tcW w:w="808" w:type="dxa"/>
          </w:tcPr>
          <w:p>
            <w:pPr>
              <w:pStyle w:val="TableParagraph"/>
              <w:spacing w:before="26"/>
              <w:ind w:right="134"/>
              <w:rPr>
                <w:sz w:val="24"/>
              </w:rPr>
            </w:pPr>
            <w:r>
              <w:rPr>
                <w:sz w:val="24"/>
              </w:rPr>
              <w:t>AB)</w:t>
            </w:r>
          </w:p>
        </w:tc>
        <w:tc>
          <w:tcPr>
            <w:tcW w:w="6123" w:type="dxa"/>
          </w:tcPr>
          <w:p>
            <w:pPr>
              <w:pStyle w:val="TableParagraph"/>
              <w:spacing w:before="26"/>
              <w:ind w:left="80"/>
              <w:jc w:val="left"/>
              <w:rPr>
                <w:sz w:val="24"/>
              </w:rPr>
            </w:pPr>
            <w:r>
              <w:rPr>
                <w:sz w:val="24"/>
              </w:rPr>
              <w:t>Profilaxis</w:t>
            </w:r>
          </w:p>
        </w:tc>
        <w:tc>
          <w:tcPr>
            <w:tcW w:w="1877" w:type="dxa"/>
          </w:tcPr>
          <w:p>
            <w:pPr>
              <w:pStyle w:val="TableParagraph"/>
              <w:spacing w:before="26"/>
              <w:ind w:right="199"/>
              <w:rPr>
                <w:sz w:val="24"/>
              </w:rPr>
            </w:pPr>
            <w:r>
              <w:rPr>
                <w:sz w:val="24"/>
              </w:rPr>
              <w:t>78</w:t>
            </w:r>
          </w:p>
        </w:tc>
      </w:tr>
      <w:tr>
        <w:trPr>
          <w:trHeight w:val="335" w:hRule="atLeast"/>
        </w:trPr>
        <w:tc>
          <w:tcPr>
            <w:tcW w:w="808" w:type="dxa"/>
          </w:tcPr>
          <w:p>
            <w:pPr>
              <w:pStyle w:val="TableParagraph"/>
              <w:spacing w:before="25"/>
              <w:ind w:right="132"/>
              <w:rPr>
                <w:sz w:val="24"/>
              </w:rPr>
            </w:pPr>
            <w:r>
              <w:rPr>
                <w:sz w:val="24"/>
              </w:rPr>
              <w:t>AC)</w:t>
            </w:r>
          </w:p>
        </w:tc>
        <w:tc>
          <w:tcPr>
            <w:tcW w:w="6123" w:type="dxa"/>
          </w:tcPr>
          <w:p>
            <w:pPr>
              <w:pStyle w:val="TableParagraph"/>
              <w:spacing w:before="25"/>
              <w:ind w:left="80"/>
              <w:jc w:val="left"/>
              <w:rPr>
                <w:sz w:val="24"/>
              </w:rPr>
            </w:pPr>
            <w:r>
              <w:rPr>
                <w:sz w:val="24"/>
              </w:rPr>
              <w:t>Extracciones abiertas</w:t>
            </w:r>
          </w:p>
        </w:tc>
        <w:tc>
          <w:tcPr>
            <w:tcW w:w="1877" w:type="dxa"/>
          </w:tcPr>
          <w:p>
            <w:pPr>
              <w:pStyle w:val="TableParagraph"/>
              <w:spacing w:before="25"/>
              <w:ind w:right="199"/>
              <w:rPr>
                <w:sz w:val="24"/>
              </w:rPr>
            </w:pPr>
            <w:r>
              <w:rPr>
                <w:sz w:val="24"/>
              </w:rPr>
              <w:t>168</w:t>
            </w:r>
          </w:p>
        </w:tc>
      </w:tr>
      <w:tr>
        <w:trPr>
          <w:trHeight w:val="337" w:hRule="atLeast"/>
        </w:trPr>
        <w:tc>
          <w:tcPr>
            <w:tcW w:w="808" w:type="dxa"/>
          </w:tcPr>
          <w:p>
            <w:pPr>
              <w:pStyle w:val="TableParagraph"/>
              <w:spacing w:before="25"/>
              <w:ind w:right="120"/>
              <w:rPr>
                <w:sz w:val="24"/>
              </w:rPr>
            </w:pPr>
            <w:r>
              <w:rPr>
                <w:sz w:val="24"/>
              </w:rPr>
              <w:t>AD)</w:t>
            </w:r>
          </w:p>
        </w:tc>
        <w:tc>
          <w:tcPr>
            <w:tcW w:w="6123" w:type="dxa"/>
          </w:tcPr>
          <w:p>
            <w:pPr>
              <w:pStyle w:val="TableParagraph"/>
              <w:spacing w:before="25"/>
              <w:ind w:left="80"/>
              <w:jc w:val="left"/>
              <w:rPr>
                <w:sz w:val="24"/>
              </w:rPr>
            </w:pPr>
            <w:r>
              <w:rPr>
                <w:sz w:val="24"/>
              </w:rPr>
              <w:t>Terapia, Unidad Neurológica</w:t>
            </w:r>
          </w:p>
        </w:tc>
        <w:tc>
          <w:tcPr>
            <w:tcW w:w="1877" w:type="dxa"/>
          </w:tcPr>
          <w:p>
            <w:pPr>
              <w:pStyle w:val="TableParagraph"/>
              <w:spacing w:before="25"/>
              <w:ind w:right="199"/>
              <w:rPr>
                <w:sz w:val="24"/>
              </w:rPr>
            </w:pPr>
            <w:r>
              <w:rPr>
                <w:sz w:val="24"/>
              </w:rPr>
              <w:t>198</w:t>
            </w:r>
          </w:p>
        </w:tc>
      </w:tr>
      <w:tr>
        <w:trPr>
          <w:trHeight w:val="337" w:hRule="atLeast"/>
        </w:trPr>
        <w:tc>
          <w:tcPr>
            <w:tcW w:w="808" w:type="dxa"/>
          </w:tcPr>
          <w:p>
            <w:pPr>
              <w:pStyle w:val="TableParagraph"/>
              <w:spacing w:before="26"/>
              <w:ind w:right="146"/>
              <w:rPr>
                <w:sz w:val="24"/>
              </w:rPr>
            </w:pPr>
            <w:r>
              <w:rPr>
                <w:sz w:val="24"/>
              </w:rPr>
              <w:t>AE)</w:t>
            </w:r>
          </w:p>
        </w:tc>
        <w:tc>
          <w:tcPr>
            <w:tcW w:w="6123" w:type="dxa"/>
          </w:tcPr>
          <w:p>
            <w:pPr>
              <w:pStyle w:val="TableParagraph"/>
              <w:spacing w:before="26"/>
              <w:ind w:left="80"/>
              <w:jc w:val="left"/>
              <w:rPr>
                <w:sz w:val="24"/>
              </w:rPr>
            </w:pPr>
            <w:r>
              <w:rPr>
                <w:sz w:val="24"/>
              </w:rPr>
              <w:t>Consulta dental</w:t>
            </w:r>
          </w:p>
        </w:tc>
        <w:tc>
          <w:tcPr>
            <w:tcW w:w="1877" w:type="dxa"/>
          </w:tcPr>
          <w:p>
            <w:pPr>
              <w:pStyle w:val="TableParagraph"/>
              <w:spacing w:before="26"/>
              <w:ind w:right="199"/>
              <w:rPr>
                <w:sz w:val="24"/>
              </w:rPr>
            </w:pPr>
            <w:r>
              <w:rPr>
                <w:sz w:val="24"/>
              </w:rPr>
              <w:t>58</w:t>
            </w:r>
          </w:p>
        </w:tc>
      </w:tr>
      <w:tr>
        <w:trPr>
          <w:trHeight w:val="337" w:hRule="atLeast"/>
        </w:trPr>
        <w:tc>
          <w:tcPr>
            <w:tcW w:w="808" w:type="dxa"/>
          </w:tcPr>
          <w:p>
            <w:pPr>
              <w:pStyle w:val="TableParagraph"/>
              <w:spacing w:before="25"/>
              <w:ind w:right="101"/>
              <w:rPr>
                <w:sz w:val="24"/>
              </w:rPr>
            </w:pPr>
            <w:r>
              <w:rPr>
                <w:sz w:val="24"/>
              </w:rPr>
              <w:t>AF)</w:t>
            </w:r>
          </w:p>
        </w:tc>
        <w:tc>
          <w:tcPr>
            <w:tcW w:w="6123" w:type="dxa"/>
          </w:tcPr>
          <w:p>
            <w:pPr>
              <w:pStyle w:val="TableParagraph"/>
              <w:spacing w:before="25"/>
              <w:ind w:left="80"/>
              <w:jc w:val="left"/>
              <w:rPr>
                <w:sz w:val="24"/>
              </w:rPr>
            </w:pPr>
            <w:r>
              <w:rPr>
                <w:sz w:val="24"/>
              </w:rPr>
              <w:t>Estudio de masa corporal</w:t>
            </w:r>
          </w:p>
        </w:tc>
        <w:tc>
          <w:tcPr>
            <w:tcW w:w="1877" w:type="dxa"/>
          </w:tcPr>
          <w:p>
            <w:pPr>
              <w:pStyle w:val="TableParagraph"/>
              <w:spacing w:before="25"/>
              <w:ind w:right="199"/>
              <w:rPr>
                <w:sz w:val="24"/>
              </w:rPr>
            </w:pPr>
            <w:r>
              <w:rPr>
                <w:sz w:val="24"/>
              </w:rPr>
              <w:t>58</w:t>
            </w:r>
          </w:p>
        </w:tc>
      </w:tr>
      <w:tr>
        <w:trPr>
          <w:trHeight w:val="337" w:hRule="atLeast"/>
        </w:trPr>
        <w:tc>
          <w:tcPr>
            <w:tcW w:w="808" w:type="dxa"/>
          </w:tcPr>
          <w:p>
            <w:pPr>
              <w:pStyle w:val="TableParagraph"/>
              <w:spacing w:before="26"/>
              <w:ind w:right="120"/>
              <w:rPr>
                <w:sz w:val="24"/>
              </w:rPr>
            </w:pPr>
            <w:r>
              <w:rPr>
                <w:sz w:val="24"/>
              </w:rPr>
              <w:t>AG)</w:t>
            </w:r>
          </w:p>
        </w:tc>
        <w:tc>
          <w:tcPr>
            <w:tcW w:w="6123" w:type="dxa"/>
          </w:tcPr>
          <w:p>
            <w:pPr>
              <w:pStyle w:val="TableParagraph"/>
              <w:spacing w:before="26"/>
              <w:ind w:left="80"/>
              <w:jc w:val="left"/>
              <w:rPr>
                <w:sz w:val="24"/>
              </w:rPr>
            </w:pPr>
            <w:r>
              <w:rPr>
                <w:sz w:val="24"/>
              </w:rPr>
              <w:t>Densitometría ósea, cuerpo completo</w:t>
            </w:r>
          </w:p>
        </w:tc>
        <w:tc>
          <w:tcPr>
            <w:tcW w:w="1877" w:type="dxa"/>
          </w:tcPr>
          <w:p>
            <w:pPr>
              <w:pStyle w:val="TableParagraph"/>
              <w:spacing w:before="26"/>
              <w:ind w:right="199"/>
              <w:rPr>
                <w:sz w:val="24"/>
              </w:rPr>
            </w:pPr>
            <w:r>
              <w:rPr>
                <w:sz w:val="24"/>
              </w:rPr>
              <w:t>1,266</w:t>
            </w:r>
          </w:p>
        </w:tc>
      </w:tr>
      <w:tr>
        <w:trPr>
          <w:trHeight w:val="335" w:hRule="atLeast"/>
        </w:trPr>
        <w:tc>
          <w:tcPr>
            <w:tcW w:w="808" w:type="dxa"/>
          </w:tcPr>
          <w:p>
            <w:pPr>
              <w:pStyle w:val="TableParagraph"/>
              <w:spacing w:before="25"/>
              <w:ind w:right="120"/>
              <w:rPr>
                <w:sz w:val="24"/>
              </w:rPr>
            </w:pPr>
            <w:r>
              <w:rPr>
                <w:sz w:val="24"/>
              </w:rPr>
              <w:t>AH)</w:t>
            </w:r>
          </w:p>
        </w:tc>
        <w:tc>
          <w:tcPr>
            <w:tcW w:w="6123" w:type="dxa"/>
          </w:tcPr>
          <w:p>
            <w:pPr>
              <w:pStyle w:val="TableParagraph"/>
              <w:spacing w:before="25"/>
              <w:ind w:left="80"/>
              <w:jc w:val="left"/>
              <w:rPr>
                <w:sz w:val="24"/>
              </w:rPr>
            </w:pPr>
            <w:r>
              <w:rPr>
                <w:sz w:val="24"/>
              </w:rPr>
              <w:t>Densitometría ósea, de protocolo</w:t>
            </w:r>
          </w:p>
        </w:tc>
        <w:tc>
          <w:tcPr>
            <w:tcW w:w="1877" w:type="dxa"/>
          </w:tcPr>
          <w:p>
            <w:pPr>
              <w:pStyle w:val="TableParagraph"/>
              <w:spacing w:before="25"/>
              <w:ind w:right="199"/>
              <w:rPr>
                <w:sz w:val="24"/>
              </w:rPr>
            </w:pPr>
            <w:r>
              <w:rPr>
                <w:sz w:val="24"/>
              </w:rPr>
              <w:t>548</w:t>
            </w:r>
          </w:p>
        </w:tc>
      </w:tr>
      <w:tr>
        <w:trPr>
          <w:trHeight w:val="337" w:hRule="atLeast"/>
        </w:trPr>
        <w:tc>
          <w:tcPr>
            <w:tcW w:w="808" w:type="dxa"/>
          </w:tcPr>
          <w:p>
            <w:pPr>
              <w:pStyle w:val="TableParagraph"/>
              <w:spacing w:before="25"/>
              <w:ind w:right="94"/>
              <w:rPr>
                <w:sz w:val="24"/>
              </w:rPr>
            </w:pPr>
            <w:r>
              <w:rPr>
                <w:sz w:val="24"/>
              </w:rPr>
              <w:t>AI)</w:t>
            </w:r>
          </w:p>
        </w:tc>
        <w:tc>
          <w:tcPr>
            <w:tcW w:w="6123" w:type="dxa"/>
          </w:tcPr>
          <w:p>
            <w:pPr>
              <w:pStyle w:val="TableParagraph"/>
              <w:spacing w:before="25"/>
              <w:ind w:left="80"/>
              <w:jc w:val="left"/>
              <w:rPr>
                <w:sz w:val="24"/>
              </w:rPr>
            </w:pPr>
            <w:r>
              <w:rPr>
                <w:sz w:val="24"/>
              </w:rPr>
              <w:t>Campaña de optometría</w:t>
            </w:r>
          </w:p>
        </w:tc>
        <w:tc>
          <w:tcPr>
            <w:tcW w:w="1877" w:type="dxa"/>
          </w:tcPr>
          <w:p>
            <w:pPr>
              <w:pStyle w:val="TableParagraph"/>
              <w:spacing w:before="25"/>
              <w:ind w:right="199"/>
              <w:rPr>
                <w:sz w:val="24"/>
              </w:rPr>
            </w:pPr>
            <w:r>
              <w:rPr>
                <w:sz w:val="24"/>
              </w:rPr>
              <w:t>10</w:t>
            </w:r>
          </w:p>
        </w:tc>
      </w:tr>
      <w:tr>
        <w:trPr>
          <w:trHeight w:val="337" w:hRule="atLeast"/>
        </w:trPr>
        <w:tc>
          <w:tcPr>
            <w:tcW w:w="808" w:type="dxa"/>
          </w:tcPr>
          <w:p>
            <w:pPr>
              <w:pStyle w:val="TableParagraph"/>
              <w:spacing w:before="26"/>
              <w:ind w:right="137"/>
              <w:rPr>
                <w:sz w:val="24"/>
              </w:rPr>
            </w:pPr>
            <w:r>
              <w:rPr>
                <w:sz w:val="24"/>
              </w:rPr>
              <w:t>AJ)</w:t>
            </w:r>
          </w:p>
        </w:tc>
        <w:tc>
          <w:tcPr>
            <w:tcW w:w="6123" w:type="dxa"/>
          </w:tcPr>
          <w:p>
            <w:pPr>
              <w:pStyle w:val="TableParagraph"/>
              <w:spacing w:before="26"/>
              <w:ind w:left="80"/>
              <w:jc w:val="left"/>
              <w:rPr>
                <w:sz w:val="24"/>
              </w:rPr>
            </w:pPr>
            <w:r>
              <w:rPr>
                <w:sz w:val="24"/>
              </w:rPr>
              <w:t>Certificado de discapacidad para credencial</w:t>
            </w:r>
          </w:p>
        </w:tc>
        <w:tc>
          <w:tcPr>
            <w:tcW w:w="1877" w:type="dxa"/>
          </w:tcPr>
          <w:p>
            <w:pPr>
              <w:pStyle w:val="TableParagraph"/>
              <w:spacing w:before="26"/>
              <w:ind w:right="199"/>
              <w:rPr>
                <w:sz w:val="24"/>
              </w:rPr>
            </w:pPr>
            <w:r>
              <w:rPr>
                <w:sz w:val="24"/>
              </w:rPr>
              <w:t>28</w:t>
            </w:r>
          </w:p>
        </w:tc>
      </w:tr>
      <w:tr>
        <w:trPr>
          <w:trHeight w:val="613" w:hRule="atLeast"/>
        </w:trPr>
        <w:tc>
          <w:tcPr>
            <w:tcW w:w="808" w:type="dxa"/>
          </w:tcPr>
          <w:p>
            <w:pPr>
              <w:pStyle w:val="TableParagraph"/>
              <w:spacing w:before="25"/>
              <w:ind w:right="120"/>
              <w:rPr>
                <w:sz w:val="24"/>
              </w:rPr>
            </w:pPr>
            <w:r>
              <w:rPr>
                <w:sz w:val="24"/>
              </w:rPr>
              <w:t>AK)</w:t>
            </w:r>
          </w:p>
        </w:tc>
        <w:tc>
          <w:tcPr>
            <w:tcW w:w="6123" w:type="dxa"/>
          </w:tcPr>
          <w:p>
            <w:pPr>
              <w:pStyle w:val="TableParagraph"/>
              <w:spacing w:before="25"/>
              <w:ind w:left="80"/>
              <w:jc w:val="left"/>
              <w:rPr>
                <w:sz w:val="24"/>
              </w:rPr>
            </w:pPr>
            <w:r>
              <w:rPr>
                <w:sz w:val="24"/>
              </w:rPr>
              <w:t>Paquete de valoración básico; Medicina General, Dental, Optometría y Nutrición</w:t>
            </w:r>
          </w:p>
        </w:tc>
        <w:tc>
          <w:tcPr>
            <w:tcW w:w="1877" w:type="dxa"/>
          </w:tcPr>
          <w:p>
            <w:pPr>
              <w:pStyle w:val="TableParagraph"/>
              <w:spacing w:before="25"/>
              <w:ind w:right="199"/>
              <w:rPr>
                <w:sz w:val="24"/>
              </w:rPr>
            </w:pPr>
            <w:r>
              <w:rPr>
                <w:sz w:val="24"/>
              </w:rPr>
              <w:t>58</w:t>
            </w:r>
          </w:p>
        </w:tc>
      </w:tr>
      <w:tr>
        <w:trPr>
          <w:trHeight w:val="337" w:hRule="atLeast"/>
        </w:trPr>
        <w:tc>
          <w:tcPr>
            <w:tcW w:w="808" w:type="dxa"/>
          </w:tcPr>
          <w:p>
            <w:pPr>
              <w:pStyle w:val="TableParagraph"/>
              <w:spacing w:before="26"/>
              <w:ind w:right="87"/>
              <w:rPr>
                <w:sz w:val="24"/>
              </w:rPr>
            </w:pPr>
            <w:r>
              <w:rPr>
                <w:sz w:val="24"/>
              </w:rPr>
              <w:t>AL)</w:t>
            </w:r>
          </w:p>
        </w:tc>
        <w:tc>
          <w:tcPr>
            <w:tcW w:w="6123" w:type="dxa"/>
          </w:tcPr>
          <w:p>
            <w:pPr>
              <w:pStyle w:val="TableParagraph"/>
              <w:spacing w:before="26"/>
              <w:ind w:left="80"/>
              <w:jc w:val="left"/>
              <w:rPr>
                <w:sz w:val="24"/>
              </w:rPr>
            </w:pPr>
            <w:r>
              <w:rPr>
                <w:sz w:val="24"/>
              </w:rPr>
              <w:t>Valoración de capacidad</w:t>
            </w:r>
          </w:p>
        </w:tc>
        <w:tc>
          <w:tcPr>
            <w:tcW w:w="1877" w:type="dxa"/>
          </w:tcPr>
          <w:p>
            <w:pPr>
              <w:pStyle w:val="TableParagraph"/>
              <w:spacing w:before="26"/>
              <w:ind w:right="202"/>
              <w:rPr>
                <w:sz w:val="24"/>
              </w:rPr>
            </w:pPr>
            <w:r>
              <w:rPr>
                <w:sz w:val="24"/>
              </w:rPr>
              <w:t>GRATUITO</w:t>
            </w:r>
          </w:p>
        </w:tc>
      </w:tr>
      <w:tr>
        <w:trPr>
          <w:trHeight w:val="337" w:hRule="atLeast"/>
        </w:trPr>
        <w:tc>
          <w:tcPr>
            <w:tcW w:w="808" w:type="dxa"/>
          </w:tcPr>
          <w:p>
            <w:pPr>
              <w:pStyle w:val="TableParagraph"/>
              <w:spacing w:before="25"/>
              <w:ind w:right="79"/>
              <w:rPr>
                <w:sz w:val="24"/>
              </w:rPr>
            </w:pPr>
            <w:r>
              <w:rPr>
                <w:sz w:val="24"/>
              </w:rPr>
              <w:t>AM)</w:t>
            </w:r>
          </w:p>
        </w:tc>
        <w:tc>
          <w:tcPr>
            <w:tcW w:w="6123" w:type="dxa"/>
          </w:tcPr>
          <w:p>
            <w:pPr>
              <w:pStyle w:val="TableParagraph"/>
              <w:spacing w:before="25"/>
              <w:ind w:left="80"/>
              <w:jc w:val="left"/>
              <w:rPr>
                <w:sz w:val="24"/>
              </w:rPr>
            </w:pPr>
            <w:r>
              <w:rPr>
                <w:sz w:val="24"/>
              </w:rPr>
              <w:t>Terapia prevención de caídas</w:t>
            </w:r>
          </w:p>
        </w:tc>
        <w:tc>
          <w:tcPr>
            <w:tcW w:w="1877" w:type="dxa"/>
          </w:tcPr>
          <w:p>
            <w:pPr>
              <w:pStyle w:val="TableParagraph"/>
              <w:spacing w:before="25"/>
              <w:ind w:right="199"/>
              <w:rPr>
                <w:sz w:val="24"/>
              </w:rPr>
            </w:pPr>
            <w:r>
              <w:rPr>
                <w:sz w:val="24"/>
              </w:rPr>
              <w:t>33</w:t>
            </w:r>
          </w:p>
        </w:tc>
      </w:tr>
      <w:tr>
        <w:trPr>
          <w:trHeight w:val="337" w:hRule="atLeast"/>
        </w:trPr>
        <w:tc>
          <w:tcPr>
            <w:tcW w:w="808" w:type="dxa"/>
          </w:tcPr>
          <w:p>
            <w:pPr>
              <w:pStyle w:val="TableParagraph"/>
              <w:spacing w:before="26"/>
              <w:ind w:right="120"/>
              <w:rPr>
                <w:sz w:val="24"/>
              </w:rPr>
            </w:pPr>
            <w:r>
              <w:rPr>
                <w:sz w:val="24"/>
              </w:rPr>
              <w:t>AN)</w:t>
            </w:r>
          </w:p>
        </w:tc>
        <w:tc>
          <w:tcPr>
            <w:tcW w:w="6123" w:type="dxa"/>
          </w:tcPr>
          <w:p>
            <w:pPr>
              <w:pStyle w:val="TableParagraph"/>
              <w:spacing w:before="26"/>
              <w:ind w:left="80"/>
              <w:jc w:val="left"/>
              <w:rPr>
                <w:sz w:val="24"/>
              </w:rPr>
            </w:pPr>
            <w:r>
              <w:rPr>
                <w:sz w:val="24"/>
              </w:rPr>
              <w:t>Impresiones dentales (modelos)</w:t>
            </w:r>
          </w:p>
        </w:tc>
        <w:tc>
          <w:tcPr>
            <w:tcW w:w="1877" w:type="dxa"/>
          </w:tcPr>
          <w:p>
            <w:pPr>
              <w:pStyle w:val="TableParagraph"/>
              <w:spacing w:before="26"/>
              <w:ind w:right="199"/>
              <w:rPr>
                <w:sz w:val="24"/>
              </w:rPr>
            </w:pPr>
            <w:r>
              <w:rPr>
                <w:sz w:val="24"/>
              </w:rPr>
              <w:t>123</w:t>
            </w:r>
          </w:p>
        </w:tc>
      </w:tr>
      <w:tr>
        <w:trPr>
          <w:trHeight w:val="336" w:hRule="atLeast"/>
        </w:trPr>
        <w:tc>
          <w:tcPr>
            <w:tcW w:w="808" w:type="dxa"/>
          </w:tcPr>
          <w:p>
            <w:pPr>
              <w:pStyle w:val="TableParagraph"/>
              <w:spacing w:before="25"/>
              <w:ind w:right="120"/>
              <w:rPr>
                <w:sz w:val="24"/>
              </w:rPr>
            </w:pPr>
            <w:r>
              <w:rPr>
                <w:sz w:val="24"/>
              </w:rPr>
              <w:t>AO)</w:t>
            </w:r>
          </w:p>
        </w:tc>
        <w:tc>
          <w:tcPr>
            <w:tcW w:w="6123" w:type="dxa"/>
          </w:tcPr>
          <w:p>
            <w:pPr>
              <w:pStyle w:val="TableParagraph"/>
              <w:spacing w:before="25"/>
              <w:ind w:left="80"/>
              <w:jc w:val="left"/>
              <w:rPr>
                <w:sz w:val="24"/>
              </w:rPr>
            </w:pPr>
            <w:r>
              <w:rPr>
                <w:sz w:val="24"/>
              </w:rPr>
              <w:t>Cementación</w:t>
            </w:r>
          </w:p>
        </w:tc>
        <w:tc>
          <w:tcPr>
            <w:tcW w:w="1877" w:type="dxa"/>
          </w:tcPr>
          <w:p>
            <w:pPr>
              <w:pStyle w:val="TableParagraph"/>
              <w:spacing w:before="25"/>
              <w:ind w:right="199"/>
              <w:rPr>
                <w:sz w:val="24"/>
              </w:rPr>
            </w:pPr>
            <w:r>
              <w:rPr>
                <w:sz w:val="24"/>
              </w:rPr>
              <w:t>81</w:t>
            </w:r>
          </w:p>
        </w:tc>
      </w:tr>
      <w:tr>
        <w:trPr>
          <w:trHeight w:val="337" w:hRule="atLeast"/>
        </w:trPr>
        <w:tc>
          <w:tcPr>
            <w:tcW w:w="808" w:type="dxa"/>
          </w:tcPr>
          <w:p>
            <w:pPr>
              <w:pStyle w:val="TableParagraph"/>
              <w:spacing w:before="25"/>
              <w:ind w:right="159"/>
              <w:rPr>
                <w:sz w:val="24"/>
              </w:rPr>
            </w:pPr>
            <w:r>
              <w:rPr>
                <w:sz w:val="24"/>
              </w:rPr>
              <w:t>AP)</w:t>
            </w:r>
          </w:p>
        </w:tc>
        <w:tc>
          <w:tcPr>
            <w:tcW w:w="6123" w:type="dxa"/>
          </w:tcPr>
          <w:p>
            <w:pPr>
              <w:pStyle w:val="TableParagraph"/>
              <w:spacing w:before="25"/>
              <w:ind w:left="80"/>
              <w:jc w:val="left"/>
              <w:rPr>
                <w:sz w:val="24"/>
              </w:rPr>
            </w:pPr>
            <w:r>
              <w:rPr>
                <w:sz w:val="24"/>
              </w:rPr>
              <w:t>Tamiz auditivo</w:t>
            </w:r>
          </w:p>
        </w:tc>
        <w:tc>
          <w:tcPr>
            <w:tcW w:w="1877" w:type="dxa"/>
          </w:tcPr>
          <w:p>
            <w:pPr>
              <w:pStyle w:val="TableParagraph"/>
              <w:spacing w:before="25"/>
              <w:ind w:right="202"/>
              <w:rPr>
                <w:sz w:val="24"/>
              </w:rPr>
            </w:pPr>
            <w:r>
              <w:rPr>
                <w:sz w:val="24"/>
              </w:rPr>
              <w:t>GRATUITO</w:t>
            </w:r>
          </w:p>
        </w:tc>
      </w:tr>
      <w:tr>
        <w:trPr>
          <w:trHeight w:val="337" w:hRule="atLeast"/>
        </w:trPr>
        <w:tc>
          <w:tcPr>
            <w:tcW w:w="808" w:type="dxa"/>
          </w:tcPr>
          <w:p>
            <w:pPr>
              <w:pStyle w:val="TableParagraph"/>
              <w:spacing w:before="26"/>
              <w:ind w:right="120"/>
              <w:rPr>
                <w:sz w:val="24"/>
              </w:rPr>
            </w:pPr>
            <w:r>
              <w:rPr>
                <w:sz w:val="24"/>
              </w:rPr>
              <w:t>AQ)</w:t>
            </w:r>
          </w:p>
        </w:tc>
        <w:tc>
          <w:tcPr>
            <w:tcW w:w="6123" w:type="dxa"/>
          </w:tcPr>
          <w:p>
            <w:pPr>
              <w:pStyle w:val="TableParagraph"/>
              <w:spacing w:before="26"/>
              <w:ind w:left="80"/>
              <w:jc w:val="left"/>
              <w:rPr>
                <w:sz w:val="24"/>
              </w:rPr>
            </w:pPr>
            <w:r>
              <w:rPr>
                <w:sz w:val="24"/>
              </w:rPr>
              <w:t>Higiene de columna</w:t>
            </w:r>
          </w:p>
        </w:tc>
        <w:tc>
          <w:tcPr>
            <w:tcW w:w="1877" w:type="dxa"/>
          </w:tcPr>
          <w:p>
            <w:pPr>
              <w:pStyle w:val="TableParagraph"/>
              <w:spacing w:before="26"/>
              <w:ind w:right="199"/>
              <w:rPr>
                <w:sz w:val="24"/>
              </w:rPr>
            </w:pPr>
            <w:r>
              <w:rPr>
                <w:sz w:val="24"/>
              </w:rPr>
              <w:t>27</w:t>
            </w:r>
          </w:p>
        </w:tc>
      </w:tr>
      <w:tr>
        <w:trPr>
          <w:trHeight w:val="337" w:hRule="atLeast"/>
        </w:trPr>
        <w:tc>
          <w:tcPr>
            <w:tcW w:w="808" w:type="dxa"/>
          </w:tcPr>
          <w:p>
            <w:pPr>
              <w:pStyle w:val="TableParagraph"/>
              <w:spacing w:before="25"/>
              <w:ind w:right="132"/>
              <w:rPr>
                <w:sz w:val="24"/>
              </w:rPr>
            </w:pPr>
            <w:r>
              <w:rPr>
                <w:sz w:val="24"/>
              </w:rPr>
              <w:t>AR)</w:t>
            </w:r>
          </w:p>
        </w:tc>
        <w:tc>
          <w:tcPr>
            <w:tcW w:w="6123" w:type="dxa"/>
          </w:tcPr>
          <w:p>
            <w:pPr>
              <w:pStyle w:val="TableParagraph"/>
              <w:spacing w:before="25"/>
              <w:ind w:left="80"/>
              <w:jc w:val="left"/>
              <w:rPr>
                <w:sz w:val="24"/>
              </w:rPr>
            </w:pPr>
            <w:r>
              <w:rPr>
                <w:sz w:val="24"/>
              </w:rPr>
              <w:t>Reposición credencial de discapacidad</w:t>
            </w:r>
          </w:p>
        </w:tc>
        <w:tc>
          <w:tcPr>
            <w:tcW w:w="1877" w:type="dxa"/>
          </w:tcPr>
          <w:p>
            <w:pPr>
              <w:pStyle w:val="TableParagraph"/>
              <w:spacing w:before="25"/>
              <w:ind w:right="199"/>
              <w:rPr>
                <w:sz w:val="24"/>
              </w:rPr>
            </w:pPr>
            <w:r>
              <w:rPr>
                <w:sz w:val="24"/>
              </w:rPr>
              <w:t>154</w:t>
            </w:r>
          </w:p>
        </w:tc>
      </w:tr>
      <w:tr>
        <w:trPr>
          <w:trHeight w:val="337" w:hRule="atLeast"/>
        </w:trPr>
        <w:tc>
          <w:tcPr>
            <w:tcW w:w="808" w:type="dxa"/>
          </w:tcPr>
          <w:p>
            <w:pPr>
              <w:pStyle w:val="TableParagraph"/>
              <w:spacing w:before="26"/>
              <w:ind w:right="159"/>
              <w:rPr>
                <w:sz w:val="24"/>
              </w:rPr>
            </w:pPr>
            <w:r>
              <w:rPr>
                <w:sz w:val="24"/>
              </w:rPr>
              <w:t>AS)</w:t>
            </w:r>
          </w:p>
        </w:tc>
        <w:tc>
          <w:tcPr>
            <w:tcW w:w="6123" w:type="dxa"/>
          </w:tcPr>
          <w:p>
            <w:pPr>
              <w:pStyle w:val="TableParagraph"/>
              <w:spacing w:before="26"/>
              <w:ind w:left="80"/>
              <w:jc w:val="left"/>
              <w:rPr>
                <w:sz w:val="24"/>
              </w:rPr>
            </w:pPr>
            <w:r>
              <w:rPr>
                <w:sz w:val="24"/>
              </w:rPr>
              <w:t>Campaña de densitometría</w:t>
            </w:r>
          </w:p>
        </w:tc>
        <w:tc>
          <w:tcPr>
            <w:tcW w:w="1877" w:type="dxa"/>
          </w:tcPr>
          <w:p>
            <w:pPr>
              <w:pStyle w:val="TableParagraph"/>
              <w:spacing w:before="26"/>
              <w:ind w:right="199"/>
              <w:rPr>
                <w:sz w:val="24"/>
              </w:rPr>
            </w:pPr>
            <w:r>
              <w:rPr>
                <w:sz w:val="24"/>
              </w:rPr>
              <w:t>289</w:t>
            </w:r>
          </w:p>
        </w:tc>
      </w:tr>
      <w:tr>
        <w:trPr>
          <w:trHeight w:val="336" w:hRule="atLeast"/>
        </w:trPr>
        <w:tc>
          <w:tcPr>
            <w:tcW w:w="808" w:type="dxa"/>
          </w:tcPr>
          <w:p>
            <w:pPr>
              <w:pStyle w:val="TableParagraph"/>
              <w:spacing w:before="25"/>
              <w:ind w:right="86"/>
              <w:rPr>
                <w:sz w:val="24"/>
              </w:rPr>
            </w:pPr>
            <w:r>
              <w:rPr>
                <w:sz w:val="24"/>
              </w:rPr>
              <w:t>AT)</w:t>
            </w:r>
          </w:p>
        </w:tc>
        <w:tc>
          <w:tcPr>
            <w:tcW w:w="6123" w:type="dxa"/>
          </w:tcPr>
          <w:p>
            <w:pPr>
              <w:pStyle w:val="TableParagraph"/>
              <w:spacing w:before="25"/>
              <w:ind w:left="80"/>
              <w:jc w:val="left"/>
              <w:rPr>
                <w:sz w:val="24"/>
              </w:rPr>
            </w:pPr>
            <w:r>
              <w:rPr>
                <w:sz w:val="24"/>
              </w:rPr>
              <w:t>Terapia de rehabilitación de columna</w:t>
            </w:r>
          </w:p>
        </w:tc>
        <w:tc>
          <w:tcPr>
            <w:tcW w:w="1877" w:type="dxa"/>
          </w:tcPr>
          <w:p>
            <w:pPr>
              <w:pStyle w:val="TableParagraph"/>
              <w:spacing w:before="25"/>
              <w:ind w:right="199"/>
              <w:rPr>
                <w:sz w:val="24"/>
              </w:rPr>
            </w:pPr>
            <w:r>
              <w:rPr>
                <w:sz w:val="24"/>
              </w:rPr>
              <w:t>198</w:t>
            </w:r>
          </w:p>
        </w:tc>
      </w:tr>
      <w:tr>
        <w:trPr>
          <w:trHeight w:val="337" w:hRule="atLeast"/>
        </w:trPr>
        <w:tc>
          <w:tcPr>
            <w:tcW w:w="808" w:type="dxa"/>
          </w:tcPr>
          <w:p>
            <w:pPr>
              <w:pStyle w:val="TableParagraph"/>
              <w:spacing w:before="25"/>
              <w:ind w:right="120"/>
              <w:rPr>
                <w:sz w:val="24"/>
              </w:rPr>
            </w:pPr>
            <w:r>
              <w:rPr>
                <w:sz w:val="24"/>
              </w:rPr>
              <w:t>AU)</w:t>
            </w:r>
          </w:p>
        </w:tc>
        <w:tc>
          <w:tcPr>
            <w:tcW w:w="6123" w:type="dxa"/>
          </w:tcPr>
          <w:p>
            <w:pPr>
              <w:pStyle w:val="TableParagraph"/>
              <w:spacing w:before="25"/>
              <w:ind w:left="80"/>
              <w:jc w:val="left"/>
              <w:rPr>
                <w:sz w:val="24"/>
              </w:rPr>
            </w:pPr>
            <w:r>
              <w:rPr>
                <w:sz w:val="24"/>
              </w:rPr>
              <w:t>Valoración para cirugía de cataratas</w:t>
            </w:r>
          </w:p>
        </w:tc>
        <w:tc>
          <w:tcPr>
            <w:tcW w:w="1877" w:type="dxa"/>
          </w:tcPr>
          <w:p>
            <w:pPr>
              <w:pStyle w:val="TableParagraph"/>
              <w:spacing w:before="25"/>
              <w:ind w:right="202"/>
              <w:rPr>
                <w:sz w:val="24"/>
              </w:rPr>
            </w:pPr>
            <w:r>
              <w:rPr>
                <w:sz w:val="24"/>
              </w:rPr>
              <w:t>GRATUITO</w:t>
            </w:r>
          </w:p>
        </w:tc>
      </w:tr>
      <w:tr>
        <w:trPr>
          <w:trHeight w:val="337" w:hRule="atLeast"/>
        </w:trPr>
        <w:tc>
          <w:tcPr>
            <w:tcW w:w="808" w:type="dxa"/>
          </w:tcPr>
          <w:p>
            <w:pPr>
              <w:pStyle w:val="TableParagraph"/>
              <w:spacing w:before="26"/>
              <w:ind w:right="120"/>
              <w:rPr>
                <w:sz w:val="24"/>
              </w:rPr>
            </w:pPr>
            <w:r>
              <w:rPr>
                <w:sz w:val="24"/>
              </w:rPr>
              <w:t>AV)</w:t>
            </w:r>
          </w:p>
        </w:tc>
        <w:tc>
          <w:tcPr>
            <w:tcW w:w="6123" w:type="dxa"/>
          </w:tcPr>
          <w:p>
            <w:pPr>
              <w:pStyle w:val="TableParagraph"/>
              <w:spacing w:before="26"/>
              <w:ind w:left="80"/>
              <w:jc w:val="left"/>
              <w:rPr>
                <w:sz w:val="24"/>
              </w:rPr>
            </w:pPr>
            <w:r>
              <w:rPr>
                <w:sz w:val="24"/>
              </w:rPr>
              <w:t>Campaña de audiometría</w:t>
            </w:r>
          </w:p>
        </w:tc>
        <w:tc>
          <w:tcPr>
            <w:tcW w:w="1877" w:type="dxa"/>
          </w:tcPr>
          <w:p>
            <w:pPr>
              <w:pStyle w:val="TableParagraph"/>
              <w:spacing w:before="26"/>
              <w:ind w:right="199"/>
              <w:rPr>
                <w:sz w:val="24"/>
              </w:rPr>
            </w:pPr>
            <w:r>
              <w:rPr>
                <w:sz w:val="24"/>
              </w:rPr>
              <w:t>127</w:t>
            </w:r>
          </w:p>
        </w:tc>
      </w:tr>
      <w:tr>
        <w:trPr>
          <w:trHeight w:val="337" w:hRule="atLeast"/>
        </w:trPr>
        <w:tc>
          <w:tcPr>
            <w:tcW w:w="808" w:type="dxa"/>
          </w:tcPr>
          <w:p>
            <w:pPr>
              <w:pStyle w:val="TableParagraph"/>
              <w:spacing w:before="25"/>
              <w:ind w:right="125"/>
              <w:rPr>
                <w:sz w:val="24"/>
              </w:rPr>
            </w:pPr>
            <w:r>
              <w:rPr>
                <w:sz w:val="24"/>
              </w:rPr>
              <w:t>AW)</w:t>
            </w:r>
          </w:p>
        </w:tc>
        <w:tc>
          <w:tcPr>
            <w:tcW w:w="6123" w:type="dxa"/>
          </w:tcPr>
          <w:p>
            <w:pPr>
              <w:pStyle w:val="TableParagraph"/>
              <w:spacing w:before="25"/>
              <w:ind w:left="80"/>
              <w:jc w:val="left"/>
              <w:rPr>
                <w:sz w:val="24"/>
              </w:rPr>
            </w:pPr>
            <w:r>
              <w:rPr>
                <w:sz w:val="24"/>
              </w:rPr>
              <w:t>Credencial de discapacidad de primera vez</w:t>
            </w:r>
          </w:p>
        </w:tc>
        <w:tc>
          <w:tcPr>
            <w:tcW w:w="1877" w:type="dxa"/>
          </w:tcPr>
          <w:p>
            <w:pPr>
              <w:pStyle w:val="TableParagraph"/>
              <w:spacing w:before="25"/>
              <w:ind w:right="199"/>
              <w:rPr>
                <w:sz w:val="24"/>
              </w:rPr>
            </w:pPr>
            <w:r>
              <w:rPr>
                <w:sz w:val="24"/>
              </w:rPr>
              <w:t>28</w:t>
            </w:r>
          </w:p>
        </w:tc>
      </w:tr>
      <w:tr>
        <w:trPr>
          <w:trHeight w:val="337" w:hRule="atLeast"/>
        </w:trPr>
        <w:tc>
          <w:tcPr>
            <w:tcW w:w="808" w:type="dxa"/>
          </w:tcPr>
          <w:p>
            <w:pPr>
              <w:pStyle w:val="TableParagraph"/>
              <w:spacing w:before="26"/>
              <w:ind w:right="120"/>
              <w:rPr>
                <w:sz w:val="24"/>
              </w:rPr>
            </w:pPr>
            <w:r>
              <w:rPr>
                <w:sz w:val="24"/>
              </w:rPr>
              <w:t>AX)</w:t>
            </w:r>
          </w:p>
        </w:tc>
        <w:tc>
          <w:tcPr>
            <w:tcW w:w="6123" w:type="dxa"/>
          </w:tcPr>
          <w:p>
            <w:pPr>
              <w:pStyle w:val="TableParagraph"/>
              <w:spacing w:before="26"/>
              <w:ind w:left="80"/>
              <w:jc w:val="left"/>
              <w:rPr>
                <w:sz w:val="24"/>
              </w:rPr>
            </w:pPr>
            <w:r>
              <w:rPr>
                <w:sz w:val="24"/>
              </w:rPr>
              <w:t>Terapia Braille</w:t>
            </w:r>
          </w:p>
        </w:tc>
        <w:tc>
          <w:tcPr>
            <w:tcW w:w="1877" w:type="dxa"/>
          </w:tcPr>
          <w:p>
            <w:pPr>
              <w:pStyle w:val="TableParagraph"/>
              <w:spacing w:before="26"/>
              <w:ind w:right="199"/>
              <w:rPr>
                <w:sz w:val="24"/>
              </w:rPr>
            </w:pPr>
            <w:r>
              <w:rPr>
                <w:sz w:val="24"/>
              </w:rPr>
              <w:t>27</w:t>
            </w:r>
          </w:p>
        </w:tc>
      </w:tr>
      <w:tr>
        <w:trPr>
          <w:trHeight w:val="612" w:hRule="atLeast"/>
        </w:trPr>
        <w:tc>
          <w:tcPr>
            <w:tcW w:w="808" w:type="dxa"/>
          </w:tcPr>
          <w:p>
            <w:pPr>
              <w:pStyle w:val="TableParagraph"/>
              <w:spacing w:before="25"/>
              <w:ind w:right="120"/>
              <w:rPr>
                <w:sz w:val="24"/>
              </w:rPr>
            </w:pPr>
            <w:r>
              <w:rPr>
                <w:sz w:val="24"/>
              </w:rPr>
              <w:t>AY)</w:t>
            </w:r>
          </w:p>
        </w:tc>
        <w:tc>
          <w:tcPr>
            <w:tcW w:w="6123" w:type="dxa"/>
          </w:tcPr>
          <w:p>
            <w:pPr>
              <w:pStyle w:val="TableParagraph"/>
              <w:spacing w:before="25"/>
              <w:ind w:left="80"/>
              <w:jc w:val="left"/>
              <w:rPr>
                <w:sz w:val="24"/>
              </w:rPr>
            </w:pPr>
            <w:r>
              <w:rPr>
                <w:sz w:val="24"/>
              </w:rPr>
              <w:t>Paquete clínica de columna (Medicina General, Nutrición, Optometría, Higiene de Columna), por persona</w:t>
            </w:r>
          </w:p>
        </w:tc>
        <w:tc>
          <w:tcPr>
            <w:tcW w:w="1877" w:type="dxa"/>
          </w:tcPr>
          <w:p>
            <w:pPr>
              <w:pStyle w:val="TableParagraph"/>
              <w:spacing w:before="25"/>
              <w:ind w:right="199"/>
              <w:rPr>
                <w:sz w:val="24"/>
              </w:rPr>
            </w:pPr>
            <w:r>
              <w:rPr>
                <w:sz w:val="24"/>
              </w:rPr>
              <w:t>127</w:t>
            </w:r>
          </w:p>
        </w:tc>
      </w:tr>
      <w:tr>
        <w:trPr>
          <w:trHeight w:val="613" w:hRule="atLeast"/>
        </w:trPr>
        <w:tc>
          <w:tcPr>
            <w:tcW w:w="808" w:type="dxa"/>
          </w:tcPr>
          <w:p>
            <w:pPr>
              <w:pStyle w:val="TableParagraph"/>
              <w:spacing w:before="25"/>
              <w:ind w:right="86"/>
              <w:rPr>
                <w:sz w:val="24"/>
              </w:rPr>
            </w:pPr>
            <w:r>
              <w:rPr>
                <w:sz w:val="24"/>
              </w:rPr>
              <w:t>AZ)</w:t>
            </w:r>
          </w:p>
        </w:tc>
        <w:tc>
          <w:tcPr>
            <w:tcW w:w="6123" w:type="dxa"/>
          </w:tcPr>
          <w:p>
            <w:pPr>
              <w:pStyle w:val="TableParagraph"/>
              <w:spacing w:before="25"/>
              <w:ind w:left="80"/>
              <w:jc w:val="left"/>
              <w:rPr>
                <w:sz w:val="24"/>
              </w:rPr>
            </w:pPr>
            <w:r>
              <w:rPr>
                <w:sz w:val="24"/>
              </w:rPr>
              <w:t>Campaña Salud Bucal, Público en General (Consulta y Profilaxis)</w:t>
            </w:r>
          </w:p>
        </w:tc>
        <w:tc>
          <w:tcPr>
            <w:tcW w:w="1877" w:type="dxa"/>
          </w:tcPr>
          <w:p>
            <w:pPr>
              <w:pStyle w:val="TableParagraph"/>
              <w:spacing w:before="25"/>
              <w:ind w:right="199"/>
              <w:rPr>
                <w:sz w:val="24"/>
              </w:rPr>
            </w:pPr>
            <w:r>
              <w:rPr>
                <w:sz w:val="24"/>
              </w:rPr>
              <w:t>62</w:t>
            </w:r>
          </w:p>
        </w:tc>
      </w:tr>
      <w:tr>
        <w:trPr>
          <w:trHeight w:val="613" w:hRule="atLeast"/>
        </w:trPr>
        <w:tc>
          <w:tcPr>
            <w:tcW w:w="808" w:type="dxa"/>
          </w:tcPr>
          <w:p>
            <w:pPr>
              <w:pStyle w:val="TableParagraph"/>
              <w:spacing w:before="26"/>
              <w:ind w:right="134"/>
              <w:rPr>
                <w:sz w:val="24"/>
              </w:rPr>
            </w:pPr>
            <w:r>
              <w:rPr>
                <w:sz w:val="24"/>
              </w:rPr>
              <w:t>BA)</w:t>
            </w:r>
          </w:p>
        </w:tc>
        <w:tc>
          <w:tcPr>
            <w:tcW w:w="6123" w:type="dxa"/>
          </w:tcPr>
          <w:p>
            <w:pPr>
              <w:pStyle w:val="TableParagraph"/>
              <w:spacing w:before="26"/>
              <w:ind w:left="80"/>
              <w:jc w:val="left"/>
              <w:rPr>
                <w:sz w:val="24"/>
              </w:rPr>
            </w:pPr>
            <w:r>
              <w:rPr>
                <w:sz w:val="24"/>
              </w:rPr>
              <w:t>Campaña Salud Bucal para Escolar (Consulta y Profilaxis, Amalgama)</w:t>
            </w:r>
          </w:p>
        </w:tc>
        <w:tc>
          <w:tcPr>
            <w:tcW w:w="1877" w:type="dxa"/>
          </w:tcPr>
          <w:p>
            <w:pPr>
              <w:pStyle w:val="TableParagraph"/>
              <w:spacing w:before="26"/>
              <w:ind w:right="199"/>
              <w:rPr>
                <w:sz w:val="24"/>
              </w:rPr>
            </w:pPr>
            <w:r>
              <w:rPr>
                <w:sz w:val="24"/>
              </w:rPr>
              <w:t>52</w:t>
            </w:r>
          </w:p>
        </w:tc>
      </w:tr>
      <w:tr>
        <w:trPr>
          <w:trHeight w:val="337" w:hRule="atLeast"/>
        </w:trPr>
        <w:tc>
          <w:tcPr>
            <w:tcW w:w="808" w:type="dxa"/>
          </w:tcPr>
          <w:p>
            <w:pPr>
              <w:pStyle w:val="TableParagraph"/>
              <w:spacing w:before="25"/>
              <w:ind w:right="147"/>
              <w:rPr>
                <w:sz w:val="24"/>
              </w:rPr>
            </w:pPr>
            <w:r>
              <w:rPr>
                <w:sz w:val="24"/>
              </w:rPr>
              <w:t>BB)</w:t>
            </w:r>
          </w:p>
        </w:tc>
        <w:tc>
          <w:tcPr>
            <w:tcW w:w="6123" w:type="dxa"/>
          </w:tcPr>
          <w:p>
            <w:pPr>
              <w:pStyle w:val="TableParagraph"/>
              <w:spacing w:before="25"/>
              <w:ind w:left="80"/>
              <w:jc w:val="left"/>
              <w:rPr>
                <w:sz w:val="24"/>
              </w:rPr>
            </w:pPr>
            <w:r>
              <w:rPr>
                <w:sz w:val="24"/>
              </w:rPr>
              <w:t>Terapia Pulmonar</w:t>
            </w:r>
          </w:p>
        </w:tc>
        <w:tc>
          <w:tcPr>
            <w:tcW w:w="1877" w:type="dxa"/>
          </w:tcPr>
          <w:p>
            <w:pPr>
              <w:pStyle w:val="TableParagraph"/>
              <w:spacing w:before="25"/>
              <w:ind w:right="199"/>
              <w:rPr>
                <w:sz w:val="24"/>
              </w:rPr>
            </w:pPr>
            <w:r>
              <w:rPr>
                <w:sz w:val="24"/>
              </w:rPr>
              <w:t>69</w:t>
            </w:r>
          </w:p>
        </w:tc>
      </w:tr>
      <w:tr>
        <w:trPr>
          <w:trHeight w:val="337" w:hRule="atLeast"/>
        </w:trPr>
        <w:tc>
          <w:tcPr>
            <w:tcW w:w="808" w:type="dxa"/>
          </w:tcPr>
          <w:p>
            <w:pPr>
              <w:pStyle w:val="TableParagraph"/>
              <w:spacing w:before="26"/>
              <w:ind w:right="147"/>
              <w:rPr>
                <w:sz w:val="24"/>
              </w:rPr>
            </w:pPr>
            <w:r>
              <w:rPr>
                <w:sz w:val="24"/>
              </w:rPr>
              <w:t>BC)</w:t>
            </w:r>
          </w:p>
        </w:tc>
        <w:tc>
          <w:tcPr>
            <w:tcW w:w="6123" w:type="dxa"/>
          </w:tcPr>
          <w:p>
            <w:pPr>
              <w:pStyle w:val="TableParagraph"/>
              <w:spacing w:before="26"/>
              <w:ind w:left="80"/>
              <w:jc w:val="left"/>
              <w:rPr>
                <w:sz w:val="24"/>
              </w:rPr>
            </w:pPr>
            <w:r>
              <w:rPr>
                <w:sz w:val="24"/>
              </w:rPr>
              <w:t>Inyecciones</w:t>
            </w:r>
          </w:p>
        </w:tc>
        <w:tc>
          <w:tcPr>
            <w:tcW w:w="1877" w:type="dxa"/>
          </w:tcPr>
          <w:p>
            <w:pPr>
              <w:pStyle w:val="TableParagraph"/>
              <w:spacing w:before="26"/>
              <w:ind w:right="199"/>
              <w:rPr>
                <w:sz w:val="24"/>
              </w:rPr>
            </w:pPr>
            <w:r>
              <w:rPr>
                <w:sz w:val="24"/>
              </w:rPr>
              <w:t>10</w:t>
            </w:r>
          </w:p>
        </w:tc>
      </w:tr>
      <w:tr>
        <w:trPr>
          <w:trHeight w:val="336" w:hRule="atLeast"/>
        </w:trPr>
        <w:tc>
          <w:tcPr>
            <w:tcW w:w="808" w:type="dxa"/>
          </w:tcPr>
          <w:p>
            <w:pPr>
              <w:pStyle w:val="TableParagraph"/>
              <w:spacing w:before="25"/>
              <w:ind w:left="299" w:right="268"/>
              <w:jc w:val="center"/>
              <w:rPr>
                <w:sz w:val="24"/>
              </w:rPr>
            </w:pPr>
            <w:r>
              <w:rPr>
                <w:sz w:val="24"/>
              </w:rPr>
              <w:t>3)</w:t>
            </w:r>
          </w:p>
        </w:tc>
        <w:tc>
          <w:tcPr>
            <w:tcW w:w="6123" w:type="dxa"/>
          </w:tcPr>
          <w:p>
            <w:pPr>
              <w:pStyle w:val="TableParagraph"/>
              <w:spacing w:before="25"/>
              <w:ind w:left="80"/>
              <w:jc w:val="left"/>
              <w:rPr>
                <w:sz w:val="24"/>
              </w:rPr>
            </w:pPr>
            <w:r>
              <w:rPr>
                <w:sz w:val="24"/>
              </w:rPr>
              <w:t>Desarrollo familiar:</w:t>
            </w:r>
          </w:p>
        </w:tc>
        <w:tc>
          <w:tcPr>
            <w:tcW w:w="1877" w:type="dxa"/>
          </w:tcPr>
          <w:p>
            <w:pPr>
              <w:pStyle w:val="TableParagraph"/>
              <w:jc w:val="left"/>
              <w:rPr>
                <w:sz w:val="24"/>
              </w:rPr>
            </w:pPr>
          </w:p>
        </w:tc>
      </w:tr>
      <w:tr>
        <w:trPr>
          <w:trHeight w:val="337" w:hRule="atLeast"/>
        </w:trPr>
        <w:tc>
          <w:tcPr>
            <w:tcW w:w="808" w:type="dxa"/>
          </w:tcPr>
          <w:p>
            <w:pPr>
              <w:pStyle w:val="TableParagraph"/>
              <w:spacing w:before="25"/>
              <w:ind w:right="113"/>
              <w:rPr>
                <w:sz w:val="24"/>
              </w:rPr>
            </w:pPr>
            <w:r>
              <w:rPr>
                <w:sz w:val="24"/>
              </w:rPr>
              <w:t>A)</w:t>
            </w:r>
          </w:p>
        </w:tc>
        <w:tc>
          <w:tcPr>
            <w:tcW w:w="6123" w:type="dxa"/>
          </w:tcPr>
          <w:p>
            <w:pPr>
              <w:pStyle w:val="TableParagraph"/>
              <w:spacing w:before="25"/>
              <w:ind w:left="80"/>
              <w:jc w:val="left"/>
              <w:rPr>
                <w:sz w:val="24"/>
              </w:rPr>
            </w:pPr>
            <w:r>
              <w:rPr>
                <w:sz w:val="24"/>
              </w:rPr>
              <w:t>Cursos de verano</w:t>
            </w:r>
          </w:p>
        </w:tc>
        <w:tc>
          <w:tcPr>
            <w:tcW w:w="1877" w:type="dxa"/>
          </w:tcPr>
          <w:p>
            <w:pPr>
              <w:pStyle w:val="TableParagraph"/>
              <w:spacing w:before="25"/>
              <w:ind w:right="199"/>
              <w:rPr>
                <w:sz w:val="24"/>
              </w:rPr>
            </w:pPr>
            <w:r>
              <w:rPr>
                <w:sz w:val="24"/>
              </w:rPr>
              <w:t>224</w:t>
            </w:r>
          </w:p>
        </w:tc>
      </w:tr>
      <w:tr>
        <w:trPr>
          <w:trHeight w:val="578" w:hRule="atLeast"/>
        </w:trPr>
        <w:tc>
          <w:tcPr>
            <w:tcW w:w="808" w:type="dxa"/>
          </w:tcPr>
          <w:p>
            <w:pPr>
              <w:pStyle w:val="TableParagraph"/>
              <w:spacing w:before="26"/>
              <w:ind w:left="299" w:right="268"/>
              <w:jc w:val="center"/>
              <w:rPr>
                <w:sz w:val="24"/>
              </w:rPr>
            </w:pPr>
            <w:r>
              <w:rPr>
                <w:sz w:val="24"/>
              </w:rPr>
              <w:t>4)</w:t>
            </w:r>
          </w:p>
        </w:tc>
        <w:tc>
          <w:tcPr>
            <w:tcW w:w="6123" w:type="dxa"/>
          </w:tcPr>
          <w:p>
            <w:pPr>
              <w:pStyle w:val="TableParagraph"/>
              <w:spacing w:line="270" w:lineRule="atLeast" w:before="6"/>
              <w:ind w:left="80"/>
              <w:jc w:val="left"/>
              <w:rPr>
                <w:sz w:val="24"/>
              </w:rPr>
            </w:pPr>
            <w:r>
              <w:rPr>
                <w:sz w:val="24"/>
              </w:rPr>
              <w:t>Casa del Abuelo, estancia de día de 8:00 a 15:00 horas, mensual</w:t>
            </w:r>
          </w:p>
        </w:tc>
        <w:tc>
          <w:tcPr>
            <w:tcW w:w="1877" w:type="dxa"/>
          </w:tcPr>
          <w:p>
            <w:pPr>
              <w:pStyle w:val="TableParagraph"/>
              <w:spacing w:before="26"/>
              <w:ind w:right="199"/>
              <w:rPr>
                <w:sz w:val="24"/>
              </w:rPr>
            </w:pPr>
            <w:r>
              <w:rPr>
                <w:sz w:val="24"/>
              </w:rPr>
              <w:t>2,497</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
        <w:gridCol w:w="6145"/>
        <w:gridCol w:w="1876"/>
      </w:tblGrid>
      <w:tr>
        <w:trPr>
          <w:trHeight w:val="302" w:hRule="atLeast"/>
        </w:trPr>
        <w:tc>
          <w:tcPr>
            <w:tcW w:w="1025" w:type="dxa"/>
          </w:tcPr>
          <w:p>
            <w:pPr>
              <w:pStyle w:val="TableParagraph"/>
              <w:spacing w:line="266" w:lineRule="exact"/>
              <w:ind w:left="559"/>
              <w:jc w:val="left"/>
              <w:rPr>
                <w:sz w:val="24"/>
              </w:rPr>
            </w:pPr>
            <w:r>
              <w:rPr>
                <w:sz w:val="24"/>
              </w:rPr>
              <w:t>5)</w:t>
            </w:r>
          </w:p>
        </w:tc>
        <w:tc>
          <w:tcPr>
            <w:tcW w:w="6145" w:type="dxa"/>
          </w:tcPr>
          <w:p>
            <w:pPr>
              <w:pStyle w:val="TableParagraph"/>
              <w:spacing w:line="266" w:lineRule="exact"/>
              <w:ind w:left="103"/>
              <w:jc w:val="left"/>
              <w:rPr>
                <w:sz w:val="24"/>
              </w:rPr>
            </w:pPr>
            <w:r>
              <w:rPr>
                <w:sz w:val="24"/>
              </w:rPr>
              <w:t>Centro de Atención Integral al Adulto Mayor (CAIAM):</w:t>
            </w:r>
          </w:p>
        </w:tc>
        <w:tc>
          <w:tcPr>
            <w:tcW w:w="1876" w:type="dxa"/>
          </w:tcPr>
          <w:p>
            <w:pPr>
              <w:pStyle w:val="TableParagraph"/>
              <w:jc w:val="left"/>
              <w:rPr>
                <w:sz w:val="22"/>
              </w:rPr>
            </w:pPr>
          </w:p>
        </w:tc>
      </w:tr>
      <w:tr>
        <w:trPr>
          <w:trHeight w:val="337" w:hRule="atLeast"/>
        </w:trPr>
        <w:tc>
          <w:tcPr>
            <w:tcW w:w="1025" w:type="dxa"/>
          </w:tcPr>
          <w:p>
            <w:pPr>
              <w:pStyle w:val="TableParagraph"/>
              <w:spacing w:before="26"/>
              <w:ind w:right="150"/>
              <w:rPr>
                <w:sz w:val="24"/>
              </w:rPr>
            </w:pPr>
            <w:r>
              <w:rPr>
                <w:sz w:val="24"/>
              </w:rPr>
              <w:t>A)</w:t>
            </w:r>
          </w:p>
        </w:tc>
        <w:tc>
          <w:tcPr>
            <w:tcW w:w="6145" w:type="dxa"/>
          </w:tcPr>
          <w:p>
            <w:pPr>
              <w:pStyle w:val="TableParagraph"/>
              <w:spacing w:before="26"/>
              <w:ind w:left="103"/>
              <w:jc w:val="left"/>
              <w:rPr>
                <w:sz w:val="24"/>
              </w:rPr>
            </w:pPr>
            <w:r>
              <w:rPr>
                <w:sz w:val="24"/>
              </w:rPr>
              <w:t>Estancia permanente</w:t>
            </w:r>
          </w:p>
        </w:tc>
        <w:tc>
          <w:tcPr>
            <w:tcW w:w="1876" w:type="dxa"/>
          </w:tcPr>
          <w:p>
            <w:pPr>
              <w:pStyle w:val="TableParagraph"/>
              <w:spacing w:before="26"/>
              <w:ind w:right="197"/>
              <w:rPr>
                <w:sz w:val="24"/>
              </w:rPr>
            </w:pPr>
            <w:r>
              <w:rPr>
                <w:sz w:val="24"/>
              </w:rPr>
              <w:t>8,490</w:t>
            </w:r>
          </w:p>
        </w:tc>
      </w:tr>
      <w:tr>
        <w:trPr>
          <w:trHeight w:val="337" w:hRule="atLeast"/>
        </w:trPr>
        <w:tc>
          <w:tcPr>
            <w:tcW w:w="1025" w:type="dxa"/>
          </w:tcPr>
          <w:p>
            <w:pPr>
              <w:pStyle w:val="TableParagraph"/>
              <w:spacing w:before="25"/>
              <w:ind w:right="166"/>
              <w:rPr>
                <w:sz w:val="24"/>
              </w:rPr>
            </w:pPr>
            <w:r>
              <w:rPr>
                <w:sz w:val="24"/>
              </w:rPr>
              <w:t>B)</w:t>
            </w:r>
          </w:p>
        </w:tc>
        <w:tc>
          <w:tcPr>
            <w:tcW w:w="6145" w:type="dxa"/>
          </w:tcPr>
          <w:p>
            <w:pPr>
              <w:pStyle w:val="TableParagraph"/>
              <w:spacing w:before="25"/>
              <w:ind w:left="103"/>
              <w:jc w:val="left"/>
              <w:rPr>
                <w:sz w:val="24"/>
              </w:rPr>
            </w:pPr>
            <w:r>
              <w:rPr>
                <w:sz w:val="24"/>
              </w:rPr>
              <w:t>Consulta médica</w:t>
            </w:r>
          </w:p>
        </w:tc>
        <w:tc>
          <w:tcPr>
            <w:tcW w:w="1876" w:type="dxa"/>
          </w:tcPr>
          <w:p>
            <w:pPr>
              <w:pStyle w:val="TableParagraph"/>
              <w:spacing w:before="25"/>
              <w:ind w:right="197"/>
              <w:rPr>
                <w:sz w:val="24"/>
              </w:rPr>
            </w:pPr>
            <w:r>
              <w:rPr>
                <w:sz w:val="24"/>
              </w:rPr>
              <w:t>57</w:t>
            </w:r>
          </w:p>
        </w:tc>
      </w:tr>
      <w:tr>
        <w:trPr>
          <w:trHeight w:val="337" w:hRule="atLeast"/>
        </w:trPr>
        <w:tc>
          <w:tcPr>
            <w:tcW w:w="1025" w:type="dxa"/>
          </w:tcPr>
          <w:p>
            <w:pPr>
              <w:pStyle w:val="TableParagraph"/>
              <w:spacing w:before="26"/>
              <w:ind w:right="161"/>
              <w:rPr>
                <w:sz w:val="24"/>
              </w:rPr>
            </w:pPr>
            <w:r>
              <w:rPr>
                <w:sz w:val="24"/>
              </w:rPr>
              <w:t>C)</w:t>
            </w:r>
          </w:p>
        </w:tc>
        <w:tc>
          <w:tcPr>
            <w:tcW w:w="6145" w:type="dxa"/>
          </w:tcPr>
          <w:p>
            <w:pPr>
              <w:pStyle w:val="TableParagraph"/>
              <w:spacing w:before="26"/>
              <w:ind w:left="103"/>
              <w:jc w:val="left"/>
              <w:rPr>
                <w:sz w:val="24"/>
              </w:rPr>
            </w:pPr>
            <w:r>
              <w:rPr>
                <w:sz w:val="24"/>
              </w:rPr>
              <w:t>Rehabilitación física</w:t>
            </w:r>
          </w:p>
        </w:tc>
        <w:tc>
          <w:tcPr>
            <w:tcW w:w="1876" w:type="dxa"/>
          </w:tcPr>
          <w:p>
            <w:pPr>
              <w:pStyle w:val="TableParagraph"/>
              <w:spacing w:before="26"/>
              <w:ind w:right="197"/>
              <w:rPr>
                <w:sz w:val="24"/>
              </w:rPr>
            </w:pPr>
            <w:r>
              <w:rPr>
                <w:sz w:val="24"/>
              </w:rPr>
              <w:t>198</w:t>
            </w:r>
          </w:p>
        </w:tc>
      </w:tr>
      <w:tr>
        <w:trPr>
          <w:trHeight w:val="335" w:hRule="atLeast"/>
        </w:trPr>
        <w:tc>
          <w:tcPr>
            <w:tcW w:w="1025" w:type="dxa"/>
          </w:tcPr>
          <w:p>
            <w:pPr>
              <w:pStyle w:val="TableParagraph"/>
              <w:spacing w:before="25"/>
              <w:ind w:right="150"/>
              <w:rPr>
                <w:sz w:val="24"/>
              </w:rPr>
            </w:pPr>
            <w:r>
              <w:rPr>
                <w:sz w:val="24"/>
              </w:rPr>
              <w:t>D)</w:t>
            </w:r>
          </w:p>
        </w:tc>
        <w:tc>
          <w:tcPr>
            <w:tcW w:w="6145" w:type="dxa"/>
          </w:tcPr>
          <w:p>
            <w:pPr>
              <w:pStyle w:val="TableParagraph"/>
              <w:spacing w:before="25"/>
              <w:ind w:left="103"/>
              <w:jc w:val="left"/>
              <w:rPr>
                <w:sz w:val="24"/>
              </w:rPr>
            </w:pPr>
            <w:r>
              <w:rPr>
                <w:sz w:val="24"/>
              </w:rPr>
              <w:t>Consulta geriátrica</w:t>
            </w:r>
          </w:p>
        </w:tc>
        <w:tc>
          <w:tcPr>
            <w:tcW w:w="1876" w:type="dxa"/>
          </w:tcPr>
          <w:p>
            <w:pPr>
              <w:pStyle w:val="TableParagraph"/>
              <w:spacing w:before="25"/>
              <w:ind w:right="197"/>
              <w:rPr>
                <w:sz w:val="24"/>
              </w:rPr>
            </w:pPr>
            <w:r>
              <w:rPr>
                <w:sz w:val="24"/>
              </w:rPr>
              <w:t>354</w:t>
            </w:r>
          </w:p>
        </w:tc>
      </w:tr>
      <w:tr>
        <w:trPr>
          <w:trHeight w:val="613" w:hRule="atLeast"/>
        </w:trPr>
        <w:tc>
          <w:tcPr>
            <w:tcW w:w="1025" w:type="dxa"/>
          </w:tcPr>
          <w:p>
            <w:pPr>
              <w:pStyle w:val="TableParagraph"/>
              <w:spacing w:before="25"/>
              <w:ind w:left="559"/>
              <w:jc w:val="left"/>
              <w:rPr>
                <w:sz w:val="24"/>
              </w:rPr>
            </w:pPr>
            <w:r>
              <w:rPr>
                <w:sz w:val="24"/>
              </w:rPr>
              <w:t>6)</w:t>
            </w:r>
          </w:p>
        </w:tc>
        <w:tc>
          <w:tcPr>
            <w:tcW w:w="6145" w:type="dxa"/>
          </w:tcPr>
          <w:p>
            <w:pPr>
              <w:pStyle w:val="TableParagraph"/>
              <w:spacing w:before="25"/>
              <w:ind w:left="103" w:right="351"/>
              <w:jc w:val="left"/>
              <w:rPr>
                <w:sz w:val="24"/>
              </w:rPr>
            </w:pPr>
            <w:r>
              <w:rPr>
                <w:sz w:val="24"/>
              </w:rPr>
              <w:t>Centro de Desarrollo Indígena, estancia familiar, por mes, por familia</w:t>
            </w:r>
          </w:p>
        </w:tc>
        <w:tc>
          <w:tcPr>
            <w:tcW w:w="1876" w:type="dxa"/>
          </w:tcPr>
          <w:p>
            <w:pPr>
              <w:pStyle w:val="TableParagraph"/>
              <w:spacing w:before="25"/>
              <w:ind w:right="197"/>
              <w:rPr>
                <w:sz w:val="24"/>
              </w:rPr>
            </w:pPr>
            <w:r>
              <w:rPr>
                <w:sz w:val="24"/>
              </w:rPr>
              <w:t>323</w:t>
            </w:r>
          </w:p>
        </w:tc>
      </w:tr>
      <w:tr>
        <w:trPr>
          <w:trHeight w:val="337" w:hRule="atLeast"/>
        </w:trPr>
        <w:tc>
          <w:tcPr>
            <w:tcW w:w="1025" w:type="dxa"/>
          </w:tcPr>
          <w:p>
            <w:pPr>
              <w:pStyle w:val="TableParagraph"/>
              <w:spacing w:before="26"/>
              <w:ind w:left="559"/>
              <w:jc w:val="left"/>
              <w:rPr>
                <w:sz w:val="24"/>
              </w:rPr>
            </w:pPr>
            <w:r>
              <w:rPr>
                <w:sz w:val="24"/>
              </w:rPr>
              <w:t>7)</w:t>
            </w:r>
          </w:p>
        </w:tc>
        <w:tc>
          <w:tcPr>
            <w:tcW w:w="6145" w:type="dxa"/>
          </w:tcPr>
          <w:p>
            <w:pPr>
              <w:pStyle w:val="TableParagraph"/>
              <w:spacing w:before="26"/>
              <w:ind w:left="103"/>
              <w:jc w:val="left"/>
              <w:rPr>
                <w:sz w:val="24"/>
              </w:rPr>
            </w:pPr>
            <w:r>
              <w:rPr>
                <w:sz w:val="24"/>
              </w:rPr>
              <w:t>Procuraduría:</w:t>
            </w:r>
          </w:p>
        </w:tc>
        <w:tc>
          <w:tcPr>
            <w:tcW w:w="1876" w:type="dxa"/>
          </w:tcPr>
          <w:p>
            <w:pPr>
              <w:pStyle w:val="TableParagraph"/>
              <w:jc w:val="left"/>
              <w:rPr>
                <w:sz w:val="24"/>
              </w:rPr>
            </w:pPr>
          </w:p>
        </w:tc>
      </w:tr>
      <w:tr>
        <w:trPr>
          <w:trHeight w:val="337" w:hRule="atLeast"/>
        </w:trPr>
        <w:tc>
          <w:tcPr>
            <w:tcW w:w="1025" w:type="dxa"/>
          </w:tcPr>
          <w:p>
            <w:pPr>
              <w:pStyle w:val="TableParagraph"/>
              <w:spacing w:before="25"/>
              <w:ind w:right="150"/>
              <w:rPr>
                <w:sz w:val="24"/>
              </w:rPr>
            </w:pPr>
            <w:r>
              <w:rPr>
                <w:sz w:val="24"/>
              </w:rPr>
              <w:t>A)</w:t>
            </w:r>
          </w:p>
        </w:tc>
        <w:tc>
          <w:tcPr>
            <w:tcW w:w="6145" w:type="dxa"/>
          </w:tcPr>
          <w:p>
            <w:pPr>
              <w:pStyle w:val="TableParagraph"/>
              <w:spacing w:before="25"/>
              <w:ind w:left="103"/>
              <w:jc w:val="left"/>
              <w:rPr>
                <w:sz w:val="24"/>
              </w:rPr>
            </w:pPr>
            <w:r>
              <w:rPr>
                <w:sz w:val="24"/>
              </w:rPr>
              <w:t>Taller de adopción</w:t>
            </w:r>
          </w:p>
        </w:tc>
        <w:tc>
          <w:tcPr>
            <w:tcW w:w="1876" w:type="dxa"/>
          </w:tcPr>
          <w:p>
            <w:pPr>
              <w:pStyle w:val="TableParagraph"/>
              <w:spacing w:before="25"/>
              <w:ind w:right="197"/>
              <w:rPr>
                <w:sz w:val="24"/>
              </w:rPr>
            </w:pPr>
            <w:r>
              <w:rPr>
                <w:sz w:val="24"/>
              </w:rPr>
              <w:t>696</w:t>
            </w:r>
          </w:p>
        </w:tc>
      </w:tr>
      <w:tr>
        <w:trPr>
          <w:trHeight w:val="337" w:hRule="atLeast"/>
        </w:trPr>
        <w:tc>
          <w:tcPr>
            <w:tcW w:w="1025" w:type="dxa"/>
          </w:tcPr>
          <w:p>
            <w:pPr>
              <w:pStyle w:val="TableParagraph"/>
              <w:spacing w:before="26"/>
              <w:ind w:left="559"/>
              <w:jc w:val="left"/>
              <w:rPr>
                <w:sz w:val="24"/>
              </w:rPr>
            </w:pPr>
            <w:r>
              <w:rPr>
                <w:sz w:val="24"/>
              </w:rPr>
              <w:t>8)</w:t>
            </w:r>
          </w:p>
        </w:tc>
        <w:tc>
          <w:tcPr>
            <w:tcW w:w="6145" w:type="dxa"/>
          </w:tcPr>
          <w:p>
            <w:pPr>
              <w:pStyle w:val="TableParagraph"/>
              <w:spacing w:before="26"/>
              <w:ind w:left="103"/>
              <w:jc w:val="left"/>
              <w:rPr>
                <w:sz w:val="24"/>
              </w:rPr>
            </w:pPr>
            <w:r>
              <w:rPr>
                <w:sz w:val="24"/>
              </w:rPr>
              <w:t>Programas Alimentarios</w:t>
            </w:r>
          </w:p>
        </w:tc>
        <w:tc>
          <w:tcPr>
            <w:tcW w:w="1876" w:type="dxa"/>
          </w:tcPr>
          <w:p>
            <w:pPr>
              <w:pStyle w:val="TableParagraph"/>
              <w:jc w:val="left"/>
              <w:rPr>
                <w:sz w:val="24"/>
              </w:rPr>
            </w:pPr>
          </w:p>
        </w:tc>
      </w:tr>
      <w:tr>
        <w:trPr>
          <w:trHeight w:val="336" w:hRule="atLeast"/>
        </w:trPr>
        <w:tc>
          <w:tcPr>
            <w:tcW w:w="1025" w:type="dxa"/>
          </w:tcPr>
          <w:p>
            <w:pPr>
              <w:pStyle w:val="TableParagraph"/>
              <w:spacing w:before="25"/>
              <w:ind w:right="150"/>
              <w:rPr>
                <w:sz w:val="24"/>
              </w:rPr>
            </w:pPr>
            <w:r>
              <w:rPr>
                <w:sz w:val="24"/>
              </w:rPr>
              <w:t>A)</w:t>
            </w:r>
          </w:p>
        </w:tc>
        <w:tc>
          <w:tcPr>
            <w:tcW w:w="6145" w:type="dxa"/>
          </w:tcPr>
          <w:p>
            <w:pPr>
              <w:pStyle w:val="TableParagraph"/>
              <w:spacing w:before="25"/>
              <w:ind w:left="103"/>
              <w:jc w:val="left"/>
              <w:rPr>
                <w:sz w:val="24"/>
              </w:rPr>
            </w:pPr>
            <w:r>
              <w:rPr>
                <w:sz w:val="24"/>
              </w:rPr>
              <w:t>Desayunos escolares fríos, cada uno</w:t>
            </w:r>
          </w:p>
        </w:tc>
        <w:tc>
          <w:tcPr>
            <w:tcW w:w="1876" w:type="dxa"/>
          </w:tcPr>
          <w:p>
            <w:pPr>
              <w:pStyle w:val="TableParagraph"/>
              <w:spacing w:before="25"/>
              <w:ind w:right="197"/>
              <w:rPr>
                <w:sz w:val="24"/>
              </w:rPr>
            </w:pPr>
            <w:r>
              <w:rPr>
                <w:sz w:val="24"/>
              </w:rPr>
              <w:t>2</w:t>
            </w:r>
          </w:p>
        </w:tc>
      </w:tr>
      <w:tr>
        <w:trPr>
          <w:trHeight w:val="613" w:hRule="atLeast"/>
        </w:trPr>
        <w:tc>
          <w:tcPr>
            <w:tcW w:w="1025" w:type="dxa"/>
          </w:tcPr>
          <w:p>
            <w:pPr>
              <w:pStyle w:val="TableParagraph"/>
              <w:spacing w:before="25"/>
              <w:ind w:right="166"/>
              <w:rPr>
                <w:sz w:val="24"/>
              </w:rPr>
            </w:pPr>
            <w:r>
              <w:rPr>
                <w:sz w:val="24"/>
              </w:rPr>
              <w:t>B)</w:t>
            </w:r>
          </w:p>
        </w:tc>
        <w:tc>
          <w:tcPr>
            <w:tcW w:w="6145" w:type="dxa"/>
          </w:tcPr>
          <w:p>
            <w:pPr>
              <w:pStyle w:val="TableParagraph"/>
              <w:spacing w:before="25"/>
              <w:ind w:left="103" w:right="453"/>
              <w:jc w:val="left"/>
              <w:rPr>
                <w:sz w:val="24"/>
              </w:rPr>
            </w:pPr>
            <w:r>
              <w:rPr>
                <w:sz w:val="24"/>
              </w:rPr>
              <w:t>Asistencia Social Alimentaria en los Primeros 1,000 días de vida</w:t>
            </w:r>
          </w:p>
        </w:tc>
        <w:tc>
          <w:tcPr>
            <w:tcW w:w="1876" w:type="dxa"/>
          </w:tcPr>
          <w:p>
            <w:pPr>
              <w:pStyle w:val="TableParagraph"/>
              <w:spacing w:before="25"/>
              <w:ind w:right="197"/>
              <w:rPr>
                <w:sz w:val="24"/>
              </w:rPr>
            </w:pPr>
            <w:r>
              <w:rPr>
                <w:sz w:val="24"/>
              </w:rPr>
              <w:t>27</w:t>
            </w:r>
          </w:p>
        </w:tc>
      </w:tr>
      <w:tr>
        <w:trPr>
          <w:trHeight w:val="613" w:hRule="atLeast"/>
        </w:trPr>
        <w:tc>
          <w:tcPr>
            <w:tcW w:w="1025" w:type="dxa"/>
          </w:tcPr>
          <w:p>
            <w:pPr>
              <w:pStyle w:val="TableParagraph"/>
              <w:spacing w:before="26"/>
              <w:ind w:right="161"/>
              <w:rPr>
                <w:sz w:val="24"/>
              </w:rPr>
            </w:pPr>
            <w:r>
              <w:rPr>
                <w:sz w:val="24"/>
              </w:rPr>
              <w:t>C)</w:t>
            </w:r>
          </w:p>
        </w:tc>
        <w:tc>
          <w:tcPr>
            <w:tcW w:w="6145" w:type="dxa"/>
          </w:tcPr>
          <w:p>
            <w:pPr>
              <w:pStyle w:val="TableParagraph"/>
              <w:spacing w:before="26"/>
              <w:ind w:left="103"/>
              <w:jc w:val="left"/>
              <w:rPr>
                <w:sz w:val="24"/>
              </w:rPr>
            </w:pPr>
            <w:r>
              <w:rPr>
                <w:sz w:val="24"/>
              </w:rPr>
              <w:t>Asistencia Social Alimentaria a Personas de Atención Prioritaria</w:t>
            </w:r>
          </w:p>
        </w:tc>
        <w:tc>
          <w:tcPr>
            <w:tcW w:w="1876" w:type="dxa"/>
          </w:tcPr>
          <w:p>
            <w:pPr>
              <w:pStyle w:val="TableParagraph"/>
              <w:spacing w:before="26"/>
              <w:ind w:right="197"/>
              <w:rPr>
                <w:sz w:val="24"/>
              </w:rPr>
            </w:pPr>
            <w:r>
              <w:rPr>
                <w:sz w:val="24"/>
              </w:rPr>
              <w:t>32</w:t>
            </w:r>
          </w:p>
        </w:tc>
      </w:tr>
      <w:tr>
        <w:trPr>
          <w:trHeight w:val="613" w:hRule="atLeast"/>
        </w:trPr>
        <w:tc>
          <w:tcPr>
            <w:tcW w:w="1025" w:type="dxa"/>
          </w:tcPr>
          <w:p>
            <w:pPr>
              <w:pStyle w:val="TableParagraph"/>
              <w:spacing w:before="25"/>
              <w:ind w:right="150"/>
              <w:rPr>
                <w:sz w:val="24"/>
              </w:rPr>
            </w:pPr>
            <w:r>
              <w:rPr>
                <w:sz w:val="24"/>
              </w:rPr>
              <w:t>D)</w:t>
            </w:r>
          </w:p>
        </w:tc>
        <w:tc>
          <w:tcPr>
            <w:tcW w:w="6145" w:type="dxa"/>
          </w:tcPr>
          <w:p>
            <w:pPr>
              <w:pStyle w:val="TableParagraph"/>
              <w:spacing w:before="25"/>
              <w:ind w:left="103"/>
              <w:jc w:val="left"/>
              <w:rPr>
                <w:sz w:val="24"/>
              </w:rPr>
            </w:pPr>
            <w:r>
              <w:rPr>
                <w:sz w:val="24"/>
              </w:rPr>
              <w:t>Asistencia Social Alimentaria a Personas en Situación de Emergencia y Desastre</w:t>
            </w:r>
          </w:p>
        </w:tc>
        <w:tc>
          <w:tcPr>
            <w:tcW w:w="1876" w:type="dxa"/>
          </w:tcPr>
          <w:p>
            <w:pPr>
              <w:pStyle w:val="TableParagraph"/>
              <w:spacing w:before="25"/>
              <w:ind w:right="197"/>
              <w:rPr>
                <w:sz w:val="24"/>
              </w:rPr>
            </w:pPr>
            <w:r>
              <w:rPr>
                <w:sz w:val="24"/>
              </w:rPr>
              <w:t>32</w:t>
            </w:r>
          </w:p>
        </w:tc>
      </w:tr>
      <w:tr>
        <w:trPr>
          <w:trHeight w:val="613" w:hRule="atLeast"/>
        </w:trPr>
        <w:tc>
          <w:tcPr>
            <w:tcW w:w="1025" w:type="dxa"/>
          </w:tcPr>
          <w:p>
            <w:pPr>
              <w:pStyle w:val="TableParagraph"/>
              <w:spacing w:before="26"/>
              <w:ind w:left="559"/>
              <w:jc w:val="left"/>
              <w:rPr>
                <w:sz w:val="24"/>
              </w:rPr>
            </w:pPr>
            <w:r>
              <w:rPr>
                <w:sz w:val="24"/>
              </w:rPr>
              <w:t>9)</w:t>
            </w:r>
          </w:p>
        </w:tc>
        <w:tc>
          <w:tcPr>
            <w:tcW w:w="6145" w:type="dxa"/>
          </w:tcPr>
          <w:p>
            <w:pPr>
              <w:pStyle w:val="TableParagraph"/>
              <w:spacing w:before="26"/>
              <w:ind w:left="103"/>
              <w:jc w:val="left"/>
              <w:rPr>
                <w:sz w:val="24"/>
              </w:rPr>
            </w:pPr>
            <w:r>
              <w:rPr>
                <w:sz w:val="24"/>
              </w:rPr>
              <w:t>Paquete de material diverso, taller de manualidades, para voluntariado</w:t>
            </w:r>
          </w:p>
        </w:tc>
        <w:tc>
          <w:tcPr>
            <w:tcW w:w="1876" w:type="dxa"/>
          </w:tcPr>
          <w:p>
            <w:pPr>
              <w:pStyle w:val="TableParagraph"/>
              <w:spacing w:before="26"/>
              <w:ind w:right="197"/>
              <w:rPr>
                <w:sz w:val="24"/>
              </w:rPr>
            </w:pPr>
            <w:r>
              <w:rPr>
                <w:sz w:val="24"/>
              </w:rPr>
              <w:t>58</w:t>
            </w:r>
          </w:p>
        </w:tc>
      </w:tr>
      <w:tr>
        <w:trPr>
          <w:trHeight w:val="336" w:hRule="atLeast"/>
        </w:trPr>
        <w:tc>
          <w:tcPr>
            <w:tcW w:w="1025" w:type="dxa"/>
          </w:tcPr>
          <w:p>
            <w:pPr>
              <w:pStyle w:val="TableParagraph"/>
              <w:spacing w:before="25"/>
              <w:ind w:right="143"/>
              <w:rPr>
                <w:sz w:val="24"/>
              </w:rPr>
            </w:pPr>
            <w:r>
              <w:rPr>
                <w:sz w:val="24"/>
              </w:rPr>
              <w:t>10)</w:t>
            </w:r>
          </w:p>
        </w:tc>
        <w:tc>
          <w:tcPr>
            <w:tcW w:w="6145" w:type="dxa"/>
          </w:tcPr>
          <w:p>
            <w:pPr>
              <w:pStyle w:val="TableParagraph"/>
              <w:spacing w:before="25"/>
              <w:ind w:left="103"/>
              <w:jc w:val="left"/>
              <w:rPr>
                <w:sz w:val="24"/>
              </w:rPr>
            </w:pPr>
            <w:r>
              <w:rPr>
                <w:sz w:val="24"/>
              </w:rPr>
              <w:t>Dirección de Asistencia Jurídica Familiar</w:t>
            </w:r>
          </w:p>
        </w:tc>
        <w:tc>
          <w:tcPr>
            <w:tcW w:w="1876" w:type="dxa"/>
          </w:tcPr>
          <w:p>
            <w:pPr>
              <w:pStyle w:val="TableParagraph"/>
              <w:jc w:val="left"/>
              <w:rPr>
                <w:sz w:val="24"/>
              </w:rPr>
            </w:pPr>
          </w:p>
        </w:tc>
      </w:tr>
      <w:tr>
        <w:trPr>
          <w:trHeight w:val="337" w:hRule="atLeast"/>
        </w:trPr>
        <w:tc>
          <w:tcPr>
            <w:tcW w:w="1025" w:type="dxa"/>
          </w:tcPr>
          <w:p>
            <w:pPr>
              <w:pStyle w:val="TableParagraph"/>
              <w:spacing w:before="25"/>
              <w:ind w:right="150"/>
              <w:rPr>
                <w:sz w:val="24"/>
              </w:rPr>
            </w:pPr>
            <w:r>
              <w:rPr>
                <w:sz w:val="24"/>
              </w:rPr>
              <w:t>A)</w:t>
            </w:r>
          </w:p>
        </w:tc>
        <w:tc>
          <w:tcPr>
            <w:tcW w:w="6145" w:type="dxa"/>
          </w:tcPr>
          <w:p>
            <w:pPr>
              <w:pStyle w:val="TableParagraph"/>
              <w:spacing w:before="25"/>
              <w:ind w:left="103"/>
              <w:jc w:val="left"/>
              <w:rPr>
                <w:sz w:val="24"/>
              </w:rPr>
            </w:pPr>
            <w:r>
              <w:rPr>
                <w:sz w:val="24"/>
              </w:rPr>
              <w:t>Asesoría Jurídica</w:t>
            </w:r>
          </w:p>
        </w:tc>
        <w:tc>
          <w:tcPr>
            <w:tcW w:w="1876" w:type="dxa"/>
          </w:tcPr>
          <w:p>
            <w:pPr>
              <w:pStyle w:val="TableParagraph"/>
              <w:spacing w:before="25"/>
              <w:ind w:right="200"/>
              <w:rPr>
                <w:sz w:val="24"/>
              </w:rPr>
            </w:pPr>
            <w:r>
              <w:rPr>
                <w:sz w:val="24"/>
              </w:rPr>
              <w:t>GRATUITO</w:t>
            </w:r>
          </w:p>
        </w:tc>
      </w:tr>
      <w:tr>
        <w:trPr>
          <w:trHeight w:val="337" w:hRule="atLeast"/>
        </w:trPr>
        <w:tc>
          <w:tcPr>
            <w:tcW w:w="1025" w:type="dxa"/>
          </w:tcPr>
          <w:p>
            <w:pPr>
              <w:pStyle w:val="TableParagraph"/>
              <w:spacing w:before="26"/>
              <w:ind w:right="166"/>
              <w:rPr>
                <w:sz w:val="24"/>
              </w:rPr>
            </w:pPr>
            <w:r>
              <w:rPr>
                <w:sz w:val="24"/>
              </w:rPr>
              <w:t>B)</w:t>
            </w:r>
          </w:p>
        </w:tc>
        <w:tc>
          <w:tcPr>
            <w:tcW w:w="6145" w:type="dxa"/>
          </w:tcPr>
          <w:p>
            <w:pPr>
              <w:pStyle w:val="TableParagraph"/>
              <w:spacing w:before="26"/>
              <w:ind w:left="103"/>
              <w:jc w:val="left"/>
              <w:rPr>
                <w:sz w:val="24"/>
              </w:rPr>
            </w:pPr>
            <w:r>
              <w:rPr>
                <w:sz w:val="24"/>
              </w:rPr>
              <w:t>Inicio de Trámite jurídico</w:t>
            </w:r>
          </w:p>
        </w:tc>
        <w:tc>
          <w:tcPr>
            <w:tcW w:w="1876" w:type="dxa"/>
          </w:tcPr>
          <w:p>
            <w:pPr>
              <w:pStyle w:val="TableParagraph"/>
              <w:spacing w:before="26"/>
              <w:ind w:right="197"/>
              <w:rPr>
                <w:sz w:val="24"/>
              </w:rPr>
            </w:pPr>
            <w:r>
              <w:rPr>
                <w:sz w:val="24"/>
              </w:rPr>
              <w:t>128</w:t>
            </w:r>
          </w:p>
        </w:tc>
      </w:tr>
      <w:tr>
        <w:trPr>
          <w:trHeight w:val="337" w:hRule="atLeast"/>
        </w:trPr>
        <w:tc>
          <w:tcPr>
            <w:tcW w:w="1025" w:type="dxa"/>
          </w:tcPr>
          <w:p>
            <w:pPr>
              <w:pStyle w:val="TableParagraph"/>
              <w:spacing w:before="25"/>
              <w:ind w:right="143"/>
              <w:rPr>
                <w:sz w:val="24"/>
              </w:rPr>
            </w:pPr>
            <w:r>
              <w:rPr>
                <w:sz w:val="24"/>
              </w:rPr>
              <w:t>11)</w:t>
            </w:r>
          </w:p>
        </w:tc>
        <w:tc>
          <w:tcPr>
            <w:tcW w:w="6145" w:type="dxa"/>
          </w:tcPr>
          <w:p>
            <w:pPr>
              <w:pStyle w:val="TableParagraph"/>
              <w:spacing w:before="25"/>
              <w:ind w:left="103"/>
              <w:jc w:val="left"/>
              <w:rPr>
                <w:sz w:val="24"/>
              </w:rPr>
            </w:pPr>
            <w:r>
              <w:rPr>
                <w:sz w:val="24"/>
              </w:rPr>
              <w:t>Terraza del adulto mayor</w:t>
            </w:r>
          </w:p>
        </w:tc>
        <w:tc>
          <w:tcPr>
            <w:tcW w:w="1876" w:type="dxa"/>
          </w:tcPr>
          <w:p>
            <w:pPr>
              <w:pStyle w:val="TableParagraph"/>
              <w:jc w:val="left"/>
              <w:rPr>
                <w:sz w:val="24"/>
              </w:rPr>
            </w:pPr>
          </w:p>
        </w:tc>
      </w:tr>
      <w:tr>
        <w:trPr>
          <w:trHeight w:val="337" w:hRule="atLeast"/>
        </w:trPr>
        <w:tc>
          <w:tcPr>
            <w:tcW w:w="1025" w:type="dxa"/>
          </w:tcPr>
          <w:p>
            <w:pPr>
              <w:pStyle w:val="TableParagraph"/>
              <w:spacing w:before="26"/>
              <w:ind w:right="150"/>
              <w:rPr>
                <w:sz w:val="24"/>
              </w:rPr>
            </w:pPr>
            <w:r>
              <w:rPr>
                <w:sz w:val="24"/>
              </w:rPr>
              <w:t>A)</w:t>
            </w:r>
          </w:p>
        </w:tc>
        <w:tc>
          <w:tcPr>
            <w:tcW w:w="6145" w:type="dxa"/>
          </w:tcPr>
          <w:p>
            <w:pPr>
              <w:pStyle w:val="TableParagraph"/>
              <w:spacing w:before="26"/>
              <w:ind w:left="103"/>
              <w:jc w:val="left"/>
              <w:rPr>
                <w:sz w:val="24"/>
              </w:rPr>
            </w:pPr>
            <w:r>
              <w:rPr>
                <w:sz w:val="24"/>
              </w:rPr>
              <w:t>Entrada</w:t>
            </w:r>
          </w:p>
        </w:tc>
        <w:tc>
          <w:tcPr>
            <w:tcW w:w="1876" w:type="dxa"/>
          </w:tcPr>
          <w:p>
            <w:pPr>
              <w:pStyle w:val="TableParagraph"/>
              <w:spacing w:before="26"/>
              <w:ind w:right="197"/>
              <w:rPr>
                <w:sz w:val="24"/>
              </w:rPr>
            </w:pPr>
            <w:r>
              <w:rPr>
                <w:sz w:val="24"/>
              </w:rPr>
              <w:t>54</w:t>
            </w:r>
          </w:p>
        </w:tc>
      </w:tr>
      <w:tr>
        <w:trPr>
          <w:trHeight w:val="337" w:hRule="atLeast"/>
        </w:trPr>
        <w:tc>
          <w:tcPr>
            <w:tcW w:w="1025" w:type="dxa"/>
          </w:tcPr>
          <w:p>
            <w:pPr>
              <w:pStyle w:val="TableParagraph"/>
              <w:spacing w:before="25"/>
              <w:ind w:right="166"/>
              <w:rPr>
                <w:sz w:val="24"/>
              </w:rPr>
            </w:pPr>
            <w:r>
              <w:rPr>
                <w:sz w:val="24"/>
              </w:rPr>
              <w:t>B)</w:t>
            </w:r>
          </w:p>
        </w:tc>
        <w:tc>
          <w:tcPr>
            <w:tcW w:w="6145" w:type="dxa"/>
          </w:tcPr>
          <w:p>
            <w:pPr>
              <w:pStyle w:val="TableParagraph"/>
              <w:spacing w:before="25"/>
              <w:ind w:left="103"/>
              <w:jc w:val="left"/>
              <w:rPr>
                <w:sz w:val="24"/>
              </w:rPr>
            </w:pPr>
            <w:r>
              <w:rPr>
                <w:sz w:val="24"/>
              </w:rPr>
              <w:t>Otras bebidas</w:t>
            </w:r>
          </w:p>
        </w:tc>
        <w:tc>
          <w:tcPr>
            <w:tcW w:w="1876" w:type="dxa"/>
          </w:tcPr>
          <w:p>
            <w:pPr>
              <w:pStyle w:val="TableParagraph"/>
              <w:spacing w:before="25"/>
              <w:ind w:right="197"/>
              <w:rPr>
                <w:sz w:val="24"/>
              </w:rPr>
            </w:pPr>
            <w:r>
              <w:rPr>
                <w:sz w:val="24"/>
              </w:rPr>
              <w:t>22</w:t>
            </w:r>
          </w:p>
        </w:tc>
      </w:tr>
      <w:tr>
        <w:trPr>
          <w:trHeight w:val="337" w:hRule="atLeast"/>
        </w:trPr>
        <w:tc>
          <w:tcPr>
            <w:tcW w:w="1025" w:type="dxa"/>
          </w:tcPr>
          <w:p>
            <w:pPr>
              <w:pStyle w:val="TableParagraph"/>
              <w:spacing w:before="26"/>
              <w:ind w:right="101"/>
              <w:rPr>
                <w:sz w:val="24"/>
              </w:rPr>
            </w:pPr>
            <w:r>
              <w:rPr>
                <w:sz w:val="24"/>
              </w:rPr>
              <w:t>C)</w:t>
            </w:r>
          </w:p>
        </w:tc>
        <w:tc>
          <w:tcPr>
            <w:tcW w:w="6145" w:type="dxa"/>
          </w:tcPr>
          <w:p>
            <w:pPr>
              <w:pStyle w:val="TableParagraph"/>
              <w:spacing w:before="26"/>
              <w:ind w:left="103"/>
              <w:jc w:val="left"/>
              <w:rPr>
                <w:sz w:val="24"/>
              </w:rPr>
            </w:pPr>
            <w:r>
              <w:rPr>
                <w:sz w:val="24"/>
              </w:rPr>
              <w:t>Agua</w:t>
            </w:r>
          </w:p>
        </w:tc>
        <w:tc>
          <w:tcPr>
            <w:tcW w:w="1876" w:type="dxa"/>
          </w:tcPr>
          <w:p>
            <w:pPr>
              <w:pStyle w:val="TableParagraph"/>
              <w:spacing w:before="26"/>
              <w:ind w:right="197"/>
              <w:rPr>
                <w:sz w:val="24"/>
              </w:rPr>
            </w:pPr>
            <w:r>
              <w:rPr>
                <w:sz w:val="24"/>
              </w:rPr>
              <w:t>10</w:t>
            </w:r>
          </w:p>
        </w:tc>
      </w:tr>
      <w:tr>
        <w:trPr>
          <w:trHeight w:val="336" w:hRule="atLeast"/>
        </w:trPr>
        <w:tc>
          <w:tcPr>
            <w:tcW w:w="1025" w:type="dxa"/>
          </w:tcPr>
          <w:p>
            <w:pPr>
              <w:pStyle w:val="TableParagraph"/>
              <w:spacing w:before="25"/>
              <w:ind w:right="150"/>
              <w:rPr>
                <w:sz w:val="24"/>
              </w:rPr>
            </w:pPr>
            <w:r>
              <w:rPr>
                <w:sz w:val="24"/>
              </w:rPr>
              <w:t>D)</w:t>
            </w:r>
          </w:p>
        </w:tc>
        <w:tc>
          <w:tcPr>
            <w:tcW w:w="6145" w:type="dxa"/>
          </w:tcPr>
          <w:p>
            <w:pPr>
              <w:pStyle w:val="TableParagraph"/>
              <w:spacing w:before="25"/>
              <w:ind w:left="103"/>
              <w:jc w:val="left"/>
              <w:rPr>
                <w:sz w:val="24"/>
              </w:rPr>
            </w:pPr>
            <w:r>
              <w:rPr>
                <w:sz w:val="24"/>
              </w:rPr>
              <w:t>Botana</w:t>
            </w:r>
          </w:p>
        </w:tc>
        <w:tc>
          <w:tcPr>
            <w:tcW w:w="1876" w:type="dxa"/>
          </w:tcPr>
          <w:p>
            <w:pPr>
              <w:pStyle w:val="TableParagraph"/>
              <w:spacing w:before="25"/>
              <w:ind w:right="197"/>
              <w:rPr>
                <w:sz w:val="24"/>
              </w:rPr>
            </w:pPr>
            <w:r>
              <w:rPr>
                <w:sz w:val="24"/>
              </w:rPr>
              <w:t>27</w:t>
            </w:r>
          </w:p>
        </w:tc>
      </w:tr>
      <w:tr>
        <w:trPr>
          <w:trHeight w:val="337" w:hRule="atLeast"/>
        </w:trPr>
        <w:tc>
          <w:tcPr>
            <w:tcW w:w="1025" w:type="dxa"/>
          </w:tcPr>
          <w:p>
            <w:pPr>
              <w:pStyle w:val="TableParagraph"/>
              <w:spacing w:before="25"/>
              <w:ind w:right="143"/>
              <w:rPr>
                <w:sz w:val="24"/>
              </w:rPr>
            </w:pPr>
            <w:r>
              <w:rPr>
                <w:sz w:val="24"/>
              </w:rPr>
              <w:t>12)</w:t>
            </w:r>
          </w:p>
        </w:tc>
        <w:tc>
          <w:tcPr>
            <w:tcW w:w="6145" w:type="dxa"/>
          </w:tcPr>
          <w:p>
            <w:pPr>
              <w:pStyle w:val="TableParagraph"/>
              <w:spacing w:before="25"/>
              <w:ind w:left="103"/>
              <w:jc w:val="left"/>
              <w:rPr>
                <w:sz w:val="24"/>
              </w:rPr>
            </w:pPr>
            <w:r>
              <w:rPr>
                <w:sz w:val="24"/>
              </w:rPr>
              <w:t>Sorteo DIF</w:t>
            </w:r>
          </w:p>
        </w:tc>
        <w:tc>
          <w:tcPr>
            <w:tcW w:w="1876" w:type="dxa"/>
          </w:tcPr>
          <w:p>
            <w:pPr>
              <w:pStyle w:val="TableParagraph"/>
              <w:jc w:val="left"/>
              <w:rPr>
                <w:sz w:val="24"/>
              </w:rPr>
            </w:pPr>
          </w:p>
        </w:tc>
      </w:tr>
      <w:tr>
        <w:trPr>
          <w:trHeight w:val="337" w:hRule="atLeast"/>
        </w:trPr>
        <w:tc>
          <w:tcPr>
            <w:tcW w:w="1025" w:type="dxa"/>
          </w:tcPr>
          <w:p>
            <w:pPr>
              <w:pStyle w:val="TableParagraph"/>
              <w:spacing w:before="26"/>
              <w:ind w:right="150"/>
              <w:rPr>
                <w:sz w:val="24"/>
              </w:rPr>
            </w:pPr>
            <w:r>
              <w:rPr>
                <w:sz w:val="24"/>
              </w:rPr>
              <w:t>A)</w:t>
            </w:r>
          </w:p>
        </w:tc>
        <w:tc>
          <w:tcPr>
            <w:tcW w:w="6145" w:type="dxa"/>
          </w:tcPr>
          <w:p>
            <w:pPr>
              <w:pStyle w:val="TableParagraph"/>
              <w:spacing w:before="26"/>
              <w:ind w:left="103"/>
              <w:jc w:val="left"/>
              <w:rPr>
                <w:sz w:val="24"/>
              </w:rPr>
            </w:pPr>
            <w:r>
              <w:rPr>
                <w:sz w:val="24"/>
              </w:rPr>
              <w:t>Boleto, cada uno</w:t>
            </w:r>
          </w:p>
        </w:tc>
        <w:tc>
          <w:tcPr>
            <w:tcW w:w="1876" w:type="dxa"/>
          </w:tcPr>
          <w:p>
            <w:pPr>
              <w:pStyle w:val="TableParagraph"/>
              <w:spacing w:before="26"/>
              <w:ind w:right="197"/>
              <w:rPr>
                <w:sz w:val="24"/>
              </w:rPr>
            </w:pPr>
            <w:r>
              <w:rPr>
                <w:sz w:val="24"/>
              </w:rPr>
              <w:t>30</w:t>
            </w:r>
          </w:p>
        </w:tc>
      </w:tr>
      <w:tr>
        <w:trPr>
          <w:trHeight w:val="337" w:hRule="atLeast"/>
        </w:trPr>
        <w:tc>
          <w:tcPr>
            <w:tcW w:w="1025" w:type="dxa"/>
          </w:tcPr>
          <w:p>
            <w:pPr>
              <w:pStyle w:val="TableParagraph"/>
              <w:spacing w:before="25"/>
              <w:ind w:right="143"/>
              <w:rPr>
                <w:sz w:val="24"/>
              </w:rPr>
            </w:pPr>
            <w:r>
              <w:rPr>
                <w:sz w:val="24"/>
              </w:rPr>
              <w:t>13)</w:t>
            </w:r>
          </w:p>
        </w:tc>
        <w:tc>
          <w:tcPr>
            <w:tcW w:w="6145" w:type="dxa"/>
          </w:tcPr>
          <w:p>
            <w:pPr>
              <w:pStyle w:val="TableParagraph"/>
              <w:spacing w:before="25"/>
              <w:ind w:left="103"/>
              <w:jc w:val="left"/>
              <w:rPr>
                <w:sz w:val="24"/>
              </w:rPr>
            </w:pPr>
            <w:r>
              <w:rPr>
                <w:sz w:val="24"/>
              </w:rPr>
              <w:t>Centro de Atención y Orientación Familiar (CAOFAM)</w:t>
            </w:r>
          </w:p>
        </w:tc>
        <w:tc>
          <w:tcPr>
            <w:tcW w:w="1876" w:type="dxa"/>
          </w:tcPr>
          <w:p>
            <w:pPr>
              <w:pStyle w:val="TableParagraph"/>
              <w:jc w:val="left"/>
              <w:rPr>
                <w:sz w:val="24"/>
              </w:rPr>
            </w:pPr>
          </w:p>
        </w:tc>
      </w:tr>
      <w:tr>
        <w:trPr>
          <w:trHeight w:val="337" w:hRule="atLeast"/>
        </w:trPr>
        <w:tc>
          <w:tcPr>
            <w:tcW w:w="1025" w:type="dxa"/>
          </w:tcPr>
          <w:p>
            <w:pPr>
              <w:pStyle w:val="TableParagraph"/>
              <w:spacing w:before="26"/>
              <w:ind w:right="150"/>
              <w:rPr>
                <w:sz w:val="24"/>
              </w:rPr>
            </w:pPr>
            <w:r>
              <w:rPr>
                <w:sz w:val="24"/>
              </w:rPr>
              <w:t>A)</w:t>
            </w:r>
          </w:p>
        </w:tc>
        <w:tc>
          <w:tcPr>
            <w:tcW w:w="6145" w:type="dxa"/>
          </w:tcPr>
          <w:p>
            <w:pPr>
              <w:pStyle w:val="TableParagraph"/>
              <w:spacing w:before="26"/>
              <w:ind w:left="103"/>
              <w:jc w:val="left"/>
              <w:rPr>
                <w:sz w:val="24"/>
              </w:rPr>
            </w:pPr>
            <w:r>
              <w:rPr>
                <w:sz w:val="24"/>
              </w:rPr>
              <w:t>Terapia Familiar, 2 horas</w:t>
            </w:r>
          </w:p>
        </w:tc>
        <w:tc>
          <w:tcPr>
            <w:tcW w:w="1876" w:type="dxa"/>
          </w:tcPr>
          <w:p>
            <w:pPr>
              <w:pStyle w:val="TableParagraph"/>
              <w:spacing w:before="26"/>
              <w:ind w:right="197"/>
              <w:rPr>
                <w:sz w:val="24"/>
              </w:rPr>
            </w:pPr>
            <w:r>
              <w:rPr>
                <w:sz w:val="24"/>
              </w:rPr>
              <w:t>621</w:t>
            </w:r>
          </w:p>
        </w:tc>
      </w:tr>
      <w:tr>
        <w:trPr>
          <w:trHeight w:val="336" w:hRule="atLeast"/>
        </w:trPr>
        <w:tc>
          <w:tcPr>
            <w:tcW w:w="1025" w:type="dxa"/>
          </w:tcPr>
          <w:p>
            <w:pPr>
              <w:pStyle w:val="TableParagraph"/>
              <w:spacing w:before="25"/>
              <w:ind w:right="166"/>
              <w:rPr>
                <w:sz w:val="24"/>
              </w:rPr>
            </w:pPr>
            <w:r>
              <w:rPr>
                <w:sz w:val="24"/>
              </w:rPr>
              <w:t>B)</w:t>
            </w:r>
          </w:p>
        </w:tc>
        <w:tc>
          <w:tcPr>
            <w:tcW w:w="6145" w:type="dxa"/>
          </w:tcPr>
          <w:p>
            <w:pPr>
              <w:pStyle w:val="TableParagraph"/>
              <w:spacing w:before="25"/>
              <w:ind w:left="103"/>
              <w:jc w:val="left"/>
              <w:rPr>
                <w:sz w:val="24"/>
              </w:rPr>
            </w:pPr>
            <w:r>
              <w:rPr>
                <w:sz w:val="24"/>
              </w:rPr>
              <w:t>Terapia Individual, 1 hora</w:t>
            </w:r>
          </w:p>
        </w:tc>
        <w:tc>
          <w:tcPr>
            <w:tcW w:w="1876" w:type="dxa"/>
          </w:tcPr>
          <w:p>
            <w:pPr>
              <w:pStyle w:val="TableParagraph"/>
              <w:spacing w:before="25"/>
              <w:ind w:right="197"/>
              <w:rPr>
                <w:sz w:val="24"/>
              </w:rPr>
            </w:pPr>
            <w:r>
              <w:rPr>
                <w:sz w:val="24"/>
              </w:rPr>
              <w:t>311</w:t>
            </w:r>
          </w:p>
        </w:tc>
      </w:tr>
      <w:tr>
        <w:trPr>
          <w:trHeight w:val="337" w:hRule="atLeast"/>
        </w:trPr>
        <w:tc>
          <w:tcPr>
            <w:tcW w:w="1025" w:type="dxa"/>
          </w:tcPr>
          <w:p>
            <w:pPr>
              <w:pStyle w:val="TableParagraph"/>
              <w:spacing w:before="25"/>
              <w:ind w:right="161"/>
              <w:rPr>
                <w:sz w:val="24"/>
              </w:rPr>
            </w:pPr>
            <w:r>
              <w:rPr>
                <w:sz w:val="24"/>
              </w:rPr>
              <w:t>C)</w:t>
            </w:r>
          </w:p>
        </w:tc>
        <w:tc>
          <w:tcPr>
            <w:tcW w:w="6145" w:type="dxa"/>
          </w:tcPr>
          <w:p>
            <w:pPr>
              <w:pStyle w:val="TableParagraph"/>
              <w:spacing w:before="25"/>
              <w:ind w:left="103"/>
              <w:jc w:val="left"/>
              <w:rPr>
                <w:sz w:val="24"/>
              </w:rPr>
            </w:pPr>
            <w:r>
              <w:rPr>
                <w:sz w:val="24"/>
              </w:rPr>
              <w:t>Terapia de Pareja, 1 hora</w:t>
            </w:r>
          </w:p>
        </w:tc>
        <w:tc>
          <w:tcPr>
            <w:tcW w:w="1876" w:type="dxa"/>
          </w:tcPr>
          <w:p>
            <w:pPr>
              <w:pStyle w:val="TableParagraph"/>
              <w:spacing w:before="25"/>
              <w:ind w:right="197"/>
              <w:rPr>
                <w:sz w:val="24"/>
              </w:rPr>
            </w:pPr>
            <w:r>
              <w:rPr>
                <w:sz w:val="24"/>
              </w:rPr>
              <w:t>311</w:t>
            </w:r>
          </w:p>
        </w:tc>
      </w:tr>
      <w:tr>
        <w:trPr>
          <w:trHeight w:val="337" w:hRule="atLeast"/>
        </w:trPr>
        <w:tc>
          <w:tcPr>
            <w:tcW w:w="1025" w:type="dxa"/>
          </w:tcPr>
          <w:p>
            <w:pPr>
              <w:pStyle w:val="TableParagraph"/>
              <w:spacing w:before="26"/>
              <w:ind w:right="143"/>
              <w:rPr>
                <w:sz w:val="24"/>
              </w:rPr>
            </w:pPr>
            <w:r>
              <w:rPr>
                <w:sz w:val="24"/>
              </w:rPr>
              <w:t>14)</w:t>
            </w:r>
          </w:p>
        </w:tc>
        <w:tc>
          <w:tcPr>
            <w:tcW w:w="6145" w:type="dxa"/>
          </w:tcPr>
          <w:p>
            <w:pPr>
              <w:pStyle w:val="TableParagraph"/>
              <w:spacing w:before="26"/>
              <w:ind w:left="103"/>
              <w:jc w:val="left"/>
              <w:rPr>
                <w:sz w:val="24"/>
              </w:rPr>
            </w:pPr>
            <w:r>
              <w:rPr>
                <w:sz w:val="24"/>
              </w:rPr>
              <w:t>Venta de Chatarra</w:t>
            </w:r>
          </w:p>
        </w:tc>
        <w:tc>
          <w:tcPr>
            <w:tcW w:w="1876" w:type="dxa"/>
          </w:tcPr>
          <w:p>
            <w:pPr>
              <w:pStyle w:val="TableParagraph"/>
              <w:jc w:val="left"/>
              <w:rPr>
                <w:sz w:val="24"/>
              </w:rPr>
            </w:pPr>
          </w:p>
        </w:tc>
      </w:tr>
      <w:tr>
        <w:trPr>
          <w:trHeight w:val="1743" w:hRule="atLeast"/>
        </w:trPr>
        <w:tc>
          <w:tcPr>
            <w:tcW w:w="9046" w:type="dxa"/>
            <w:gridSpan w:val="3"/>
          </w:tcPr>
          <w:p>
            <w:pPr>
              <w:pStyle w:val="TableParagraph"/>
              <w:spacing w:before="25"/>
              <w:ind w:left="200" w:right="197"/>
              <w:jc w:val="both"/>
              <w:rPr>
                <w:sz w:val="24"/>
              </w:rPr>
            </w:pPr>
            <w:r>
              <w:rPr>
                <w:sz w:val="24"/>
              </w:rPr>
              <w:t>Los servicios prestados por el Sistema para el Desarrollo Integral de la Familia del Estado de</w:t>
            </w:r>
            <w:r>
              <w:rPr>
                <w:spacing w:val="-17"/>
                <w:sz w:val="24"/>
              </w:rPr>
              <w:t> </w:t>
            </w:r>
            <w:r>
              <w:rPr>
                <w:sz w:val="24"/>
              </w:rPr>
              <w:t>Aguascalientes</w:t>
            </w:r>
            <w:r>
              <w:rPr>
                <w:spacing w:val="-16"/>
                <w:sz w:val="24"/>
              </w:rPr>
              <w:t> </w:t>
            </w:r>
            <w:r>
              <w:rPr>
                <w:sz w:val="24"/>
              </w:rPr>
              <w:t>podrán</w:t>
            </w:r>
            <w:r>
              <w:rPr>
                <w:spacing w:val="-13"/>
                <w:sz w:val="24"/>
              </w:rPr>
              <w:t> </w:t>
            </w:r>
            <w:r>
              <w:rPr>
                <w:sz w:val="24"/>
              </w:rPr>
              <w:t>ser</w:t>
            </w:r>
            <w:r>
              <w:rPr>
                <w:spacing w:val="-17"/>
                <w:sz w:val="24"/>
              </w:rPr>
              <w:t> </w:t>
            </w:r>
            <w:r>
              <w:rPr>
                <w:sz w:val="24"/>
              </w:rPr>
              <w:t>sujetos</w:t>
            </w:r>
            <w:r>
              <w:rPr>
                <w:spacing w:val="-14"/>
                <w:sz w:val="24"/>
              </w:rPr>
              <w:t> </w:t>
            </w:r>
            <w:r>
              <w:rPr>
                <w:sz w:val="24"/>
              </w:rPr>
              <w:t>de</w:t>
            </w:r>
            <w:r>
              <w:rPr>
                <w:spacing w:val="-17"/>
                <w:sz w:val="24"/>
              </w:rPr>
              <w:t> </w:t>
            </w:r>
            <w:r>
              <w:rPr>
                <w:sz w:val="24"/>
              </w:rPr>
              <w:t>descuentos</w:t>
            </w:r>
            <w:r>
              <w:rPr>
                <w:spacing w:val="-12"/>
                <w:sz w:val="24"/>
              </w:rPr>
              <w:t> </w:t>
            </w:r>
            <w:r>
              <w:rPr>
                <w:sz w:val="24"/>
              </w:rPr>
              <w:t>de</w:t>
            </w:r>
            <w:r>
              <w:rPr>
                <w:spacing w:val="-17"/>
                <w:sz w:val="24"/>
              </w:rPr>
              <w:t> </w:t>
            </w:r>
            <w:r>
              <w:rPr>
                <w:sz w:val="24"/>
              </w:rPr>
              <w:t>hasta</w:t>
            </w:r>
            <w:r>
              <w:rPr>
                <w:spacing w:val="-14"/>
                <w:sz w:val="24"/>
              </w:rPr>
              <w:t> </w:t>
            </w:r>
            <w:r>
              <w:rPr>
                <w:sz w:val="24"/>
              </w:rPr>
              <w:t>un</w:t>
            </w:r>
            <w:r>
              <w:rPr>
                <w:spacing w:val="-15"/>
                <w:sz w:val="24"/>
              </w:rPr>
              <w:t> </w:t>
            </w:r>
            <w:r>
              <w:rPr>
                <w:sz w:val="24"/>
              </w:rPr>
              <w:t>100%</w:t>
            </w:r>
            <w:r>
              <w:rPr>
                <w:spacing w:val="-10"/>
                <w:sz w:val="24"/>
              </w:rPr>
              <w:t> </w:t>
            </w:r>
            <w:r>
              <w:rPr>
                <w:sz w:val="24"/>
              </w:rPr>
              <w:t>y</w:t>
            </w:r>
            <w:r>
              <w:rPr>
                <w:spacing w:val="-20"/>
                <w:sz w:val="24"/>
              </w:rPr>
              <w:t> </w:t>
            </w:r>
            <w:r>
              <w:rPr>
                <w:sz w:val="24"/>
              </w:rPr>
              <w:t>autorizados</w:t>
            </w:r>
            <w:r>
              <w:rPr>
                <w:spacing w:val="-16"/>
                <w:sz w:val="24"/>
              </w:rPr>
              <w:t> </w:t>
            </w:r>
            <w:r>
              <w:rPr>
                <w:sz w:val="24"/>
              </w:rPr>
              <w:t>a</w:t>
            </w:r>
            <w:r>
              <w:rPr>
                <w:spacing w:val="-16"/>
                <w:sz w:val="24"/>
              </w:rPr>
              <w:t> </w:t>
            </w:r>
            <w:r>
              <w:rPr>
                <w:sz w:val="24"/>
              </w:rPr>
              <w:t>través del Director del área correspondiente de conformidad al resultado que arroje el estudio socio económico que elabore dicho</w:t>
            </w:r>
            <w:r>
              <w:rPr>
                <w:spacing w:val="-2"/>
                <w:sz w:val="24"/>
              </w:rPr>
              <w:t> </w:t>
            </w:r>
            <w:r>
              <w:rPr>
                <w:sz w:val="24"/>
              </w:rPr>
              <w:t>Organismo.</w:t>
            </w:r>
          </w:p>
          <w:p>
            <w:pPr>
              <w:pStyle w:val="TableParagraph"/>
              <w:spacing w:line="270" w:lineRule="atLeast" w:before="42"/>
              <w:ind w:left="200" w:right="200"/>
              <w:jc w:val="both"/>
              <w:rPr>
                <w:sz w:val="24"/>
              </w:rPr>
            </w:pPr>
            <w:r>
              <w:rPr>
                <w:sz w:val="24"/>
              </w:rPr>
              <w:t>En el numeral 1) CADI en el inciso A) previo estudio socio económico, se podrá dar beca del</w:t>
            </w:r>
            <w:r>
              <w:rPr>
                <w:spacing w:val="-12"/>
                <w:sz w:val="24"/>
              </w:rPr>
              <w:t> </w:t>
            </w:r>
            <w:r>
              <w:rPr>
                <w:sz w:val="24"/>
              </w:rPr>
              <w:t>50%</w:t>
            </w:r>
            <w:r>
              <w:rPr>
                <w:spacing w:val="-13"/>
                <w:sz w:val="24"/>
              </w:rPr>
              <w:t> </w:t>
            </w:r>
            <w:r>
              <w:rPr>
                <w:sz w:val="24"/>
              </w:rPr>
              <w:t>al</w:t>
            </w:r>
            <w:r>
              <w:rPr>
                <w:spacing w:val="-11"/>
                <w:sz w:val="24"/>
              </w:rPr>
              <w:t> </w:t>
            </w:r>
            <w:r>
              <w:rPr>
                <w:sz w:val="24"/>
              </w:rPr>
              <w:t>público</w:t>
            </w:r>
            <w:r>
              <w:rPr>
                <w:spacing w:val="-12"/>
                <w:sz w:val="24"/>
              </w:rPr>
              <w:t> </w:t>
            </w:r>
            <w:r>
              <w:rPr>
                <w:sz w:val="24"/>
              </w:rPr>
              <w:t>en</w:t>
            </w:r>
            <w:r>
              <w:rPr>
                <w:spacing w:val="-12"/>
                <w:sz w:val="24"/>
              </w:rPr>
              <w:t> </w:t>
            </w:r>
            <w:r>
              <w:rPr>
                <w:sz w:val="24"/>
              </w:rPr>
              <w:t>general.</w:t>
            </w:r>
            <w:r>
              <w:rPr>
                <w:spacing w:val="38"/>
                <w:sz w:val="24"/>
              </w:rPr>
              <w:t> </w:t>
            </w:r>
            <w:r>
              <w:rPr>
                <w:sz w:val="24"/>
              </w:rPr>
              <w:t>Para</w:t>
            </w:r>
            <w:r>
              <w:rPr>
                <w:spacing w:val="-13"/>
                <w:sz w:val="24"/>
              </w:rPr>
              <w:t> </w:t>
            </w:r>
            <w:r>
              <w:rPr>
                <w:sz w:val="24"/>
              </w:rPr>
              <w:t>los</w:t>
            </w:r>
            <w:r>
              <w:rPr>
                <w:spacing w:val="-11"/>
                <w:sz w:val="24"/>
              </w:rPr>
              <w:t> </w:t>
            </w:r>
            <w:r>
              <w:rPr>
                <w:sz w:val="24"/>
              </w:rPr>
              <w:t>hijos</w:t>
            </w:r>
            <w:r>
              <w:rPr>
                <w:spacing w:val="-14"/>
                <w:sz w:val="24"/>
              </w:rPr>
              <w:t> </w:t>
            </w:r>
            <w:r>
              <w:rPr>
                <w:sz w:val="24"/>
              </w:rPr>
              <w:t>de</w:t>
            </w:r>
            <w:r>
              <w:rPr>
                <w:spacing w:val="-12"/>
                <w:sz w:val="24"/>
              </w:rPr>
              <w:t> </w:t>
            </w:r>
            <w:r>
              <w:rPr>
                <w:sz w:val="24"/>
              </w:rPr>
              <w:t>trabajadores</w:t>
            </w:r>
            <w:r>
              <w:rPr>
                <w:spacing w:val="-12"/>
                <w:sz w:val="24"/>
              </w:rPr>
              <w:t> </w:t>
            </w:r>
            <w:r>
              <w:rPr>
                <w:sz w:val="24"/>
              </w:rPr>
              <w:t>del</w:t>
            </w:r>
            <w:r>
              <w:rPr>
                <w:spacing w:val="-11"/>
                <w:sz w:val="24"/>
              </w:rPr>
              <w:t> </w:t>
            </w:r>
            <w:r>
              <w:rPr>
                <w:sz w:val="24"/>
              </w:rPr>
              <w:t>Sistema</w:t>
            </w:r>
            <w:r>
              <w:rPr>
                <w:spacing w:val="-13"/>
                <w:sz w:val="24"/>
              </w:rPr>
              <w:t> </w:t>
            </w:r>
            <w:r>
              <w:rPr>
                <w:sz w:val="24"/>
              </w:rPr>
              <w:t>DIF</w:t>
            </w:r>
            <w:r>
              <w:rPr>
                <w:spacing w:val="-13"/>
                <w:sz w:val="24"/>
              </w:rPr>
              <w:t> </w:t>
            </w:r>
            <w:r>
              <w:rPr>
                <w:sz w:val="24"/>
              </w:rPr>
              <w:t>Estatal</w:t>
            </w:r>
            <w:r>
              <w:rPr>
                <w:spacing w:val="-12"/>
                <w:sz w:val="24"/>
              </w:rPr>
              <w:t> </w:t>
            </w:r>
            <w:r>
              <w:rPr>
                <w:sz w:val="24"/>
              </w:rPr>
              <w:t>aplica</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4"/>
        <w:gridCol w:w="8052"/>
      </w:tblGrid>
      <w:tr>
        <w:trPr>
          <w:trHeight w:val="5575" w:hRule="atLeast"/>
        </w:trPr>
        <w:tc>
          <w:tcPr>
            <w:tcW w:w="9046" w:type="dxa"/>
            <w:gridSpan w:val="2"/>
          </w:tcPr>
          <w:p>
            <w:pPr>
              <w:pStyle w:val="TableParagraph"/>
              <w:ind w:left="200" w:right="203"/>
              <w:jc w:val="both"/>
              <w:rPr>
                <w:sz w:val="24"/>
              </w:rPr>
            </w:pPr>
            <w:r>
              <w:rPr>
                <w:sz w:val="24"/>
              </w:rPr>
              <w:t>un descuento del 50%. Niños(as) internos en el Centro de Acogimiento Residencial Casa DIF están exentos de pago. En el inciso D) se aplicará un descuento como sigue: tercer hermano descuento del 50%, a partir del cuarto hermano descuento del 100%. Previo estudio socio económico, se podrá otorgar beca del 50% y 100%.</w:t>
            </w:r>
          </w:p>
          <w:p>
            <w:pPr>
              <w:pStyle w:val="TableParagraph"/>
              <w:spacing w:before="52"/>
              <w:ind w:left="200" w:right="204"/>
              <w:jc w:val="both"/>
              <w:rPr>
                <w:sz w:val="24"/>
              </w:rPr>
            </w:pPr>
            <w:r>
              <w:rPr>
                <w:sz w:val="24"/>
              </w:rPr>
              <w:t>En el numeral 2) CRIS los descuentos se aplicarán, previo estudio socio económico, en base a la siguiente clasificación: A-55%, B-65%, C-80%, D-85%. y E-100%.</w:t>
            </w:r>
          </w:p>
          <w:p>
            <w:pPr>
              <w:pStyle w:val="TableParagraph"/>
              <w:spacing w:before="60"/>
              <w:ind w:left="200" w:right="202"/>
              <w:jc w:val="both"/>
              <w:rPr>
                <w:sz w:val="24"/>
              </w:rPr>
            </w:pPr>
            <w:r>
              <w:rPr>
                <w:sz w:val="24"/>
              </w:rPr>
              <w:t>En</w:t>
            </w:r>
            <w:r>
              <w:rPr>
                <w:spacing w:val="-12"/>
                <w:sz w:val="24"/>
              </w:rPr>
              <w:t> </w:t>
            </w:r>
            <w:r>
              <w:rPr>
                <w:sz w:val="24"/>
              </w:rPr>
              <w:t>el</w:t>
            </w:r>
            <w:r>
              <w:rPr>
                <w:spacing w:val="-11"/>
                <w:sz w:val="24"/>
              </w:rPr>
              <w:t> </w:t>
            </w:r>
            <w:r>
              <w:rPr>
                <w:sz w:val="24"/>
              </w:rPr>
              <w:t>numeral</w:t>
            </w:r>
            <w:r>
              <w:rPr>
                <w:spacing w:val="-12"/>
                <w:sz w:val="24"/>
              </w:rPr>
              <w:t> </w:t>
            </w:r>
            <w:r>
              <w:rPr>
                <w:sz w:val="24"/>
              </w:rPr>
              <w:t>3)</w:t>
            </w:r>
            <w:r>
              <w:rPr>
                <w:spacing w:val="-12"/>
                <w:sz w:val="24"/>
              </w:rPr>
              <w:t> </w:t>
            </w:r>
            <w:r>
              <w:rPr>
                <w:sz w:val="24"/>
              </w:rPr>
              <w:t>Desarrollo</w:t>
            </w:r>
            <w:r>
              <w:rPr>
                <w:spacing w:val="-12"/>
                <w:sz w:val="24"/>
              </w:rPr>
              <w:t> </w:t>
            </w:r>
            <w:r>
              <w:rPr>
                <w:sz w:val="24"/>
              </w:rPr>
              <w:t>Familiar,</w:t>
            </w:r>
            <w:r>
              <w:rPr>
                <w:spacing w:val="-12"/>
                <w:sz w:val="24"/>
              </w:rPr>
              <w:t> </w:t>
            </w:r>
            <w:r>
              <w:rPr>
                <w:sz w:val="24"/>
              </w:rPr>
              <w:t>inciso</w:t>
            </w:r>
            <w:r>
              <w:rPr>
                <w:spacing w:val="-12"/>
                <w:sz w:val="24"/>
              </w:rPr>
              <w:t> </w:t>
            </w:r>
            <w:r>
              <w:rPr>
                <w:sz w:val="24"/>
              </w:rPr>
              <w:t>A)</w:t>
            </w:r>
            <w:r>
              <w:rPr>
                <w:spacing w:val="-12"/>
                <w:sz w:val="24"/>
              </w:rPr>
              <w:t> </w:t>
            </w:r>
            <w:r>
              <w:rPr>
                <w:sz w:val="24"/>
              </w:rPr>
              <w:t>se</w:t>
            </w:r>
            <w:r>
              <w:rPr>
                <w:spacing w:val="-13"/>
                <w:sz w:val="24"/>
              </w:rPr>
              <w:t> </w:t>
            </w:r>
            <w:r>
              <w:rPr>
                <w:sz w:val="24"/>
              </w:rPr>
              <w:t>aplicará</w:t>
            </w:r>
            <w:r>
              <w:rPr>
                <w:spacing w:val="-13"/>
                <w:sz w:val="24"/>
              </w:rPr>
              <w:t> </w:t>
            </w:r>
            <w:r>
              <w:rPr>
                <w:sz w:val="24"/>
              </w:rPr>
              <w:t>un</w:t>
            </w:r>
            <w:r>
              <w:rPr>
                <w:spacing w:val="-12"/>
                <w:sz w:val="24"/>
              </w:rPr>
              <w:t> </w:t>
            </w:r>
            <w:r>
              <w:rPr>
                <w:sz w:val="24"/>
              </w:rPr>
              <w:t>descuento</w:t>
            </w:r>
            <w:r>
              <w:rPr>
                <w:spacing w:val="-11"/>
                <w:sz w:val="24"/>
              </w:rPr>
              <w:t> </w:t>
            </w:r>
            <w:r>
              <w:rPr>
                <w:sz w:val="24"/>
              </w:rPr>
              <w:t>como</w:t>
            </w:r>
            <w:r>
              <w:rPr>
                <w:spacing w:val="-12"/>
                <w:sz w:val="24"/>
              </w:rPr>
              <w:t> </w:t>
            </w:r>
            <w:r>
              <w:rPr>
                <w:sz w:val="24"/>
              </w:rPr>
              <w:t>sigue:</w:t>
            </w:r>
            <w:r>
              <w:rPr>
                <w:spacing w:val="-11"/>
                <w:sz w:val="24"/>
              </w:rPr>
              <w:t> </w:t>
            </w:r>
            <w:r>
              <w:rPr>
                <w:sz w:val="24"/>
              </w:rPr>
              <w:t>tercer hermano descuento del 50%, a partir del cuarto hermano descuento del 100%. Previo estudio socio económico, se podrá otorgar beca de 50% y</w:t>
            </w:r>
            <w:r>
              <w:rPr>
                <w:spacing w:val="-6"/>
                <w:sz w:val="24"/>
              </w:rPr>
              <w:t> </w:t>
            </w:r>
            <w:r>
              <w:rPr>
                <w:sz w:val="24"/>
              </w:rPr>
              <w:t>100%.</w:t>
            </w:r>
          </w:p>
          <w:p>
            <w:pPr>
              <w:pStyle w:val="TableParagraph"/>
              <w:spacing w:before="63"/>
              <w:ind w:left="200" w:right="199"/>
              <w:jc w:val="both"/>
              <w:rPr>
                <w:sz w:val="24"/>
              </w:rPr>
            </w:pPr>
            <w:r>
              <w:rPr>
                <w:sz w:val="24"/>
              </w:rPr>
              <w:t>En el numeral 4) Casa del Abuelo, los descuentos se aplicarán previo estudio socio económico en base a la siguiente clasificación: Alta-$2,497.00, Medio-$1,773.00, Medio Bajo-$1,395, Bajo-$1,138.00 y Pobreza Extrema-$761.00</w:t>
            </w:r>
            <w:r>
              <w:rPr>
                <w:spacing w:val="-3"/>
                <w:sz w:val="24"/>
              </w:rPr>
              <w:t> </w:t>
            </w:r>
            <w:r>
              <w:rPr>
                <w:sz w:val="24"/>
              </w:rPr>
              <w:t>pesos.</w:t>
            </w:r>
          </w:p>
          <w:p>
            <w:pPr>
              <w:pStyle w:val="TableParagraph"/>
              <w:spacing w:before="60"/>
              <w:ind w:left="200" w:right="199"/>
              <w:jc w:val="both"/>
              <w:rPr>
                <w:sz w:val="24"/>
              </w:rPr>
            </w:pPr>
            <w:r>
              <w:rPr>
                <w:sz w:val="24"/>
              </w:rPr>
              <w:t>En el numeral 5) CAIAM, los descuentos se aplicarán previo estudio socio económico en base a la siguiente clasificación: Estancia Permanente-$8,490.00, Estancia Permanente A-</w:t>
            </w:r>
          </w:p>
          <w:p>
            <w:pPr>
              <w:pStyle w:val="TableParagraph"/>
              <w:ind w:left="200" w:right="198"/>
              <w:jc w:val="both"/>
              <w:rPr>
                <w:sz w:val="24"/>
              </w:rPr>
            </w:pPr>
            <w:r>
              <w:rPr>
                <w:sz w:val="24"/>
              </w:rPr>
              <w:t>$6,962.00, Estancia Permanente B-$5,264.00, Estancia Permanente C-$3,568.00,</w:t>
            </w:r>
            <w:r>
              <w:rPr>
                <w:spacing w:val="-28"/>
                <w:sz w:val="24"/>
              </w:rPr>
              <w:t> </w:t>
            </w:r>
            <w:r>
              <w:rPr>
                <w:sz w:val="24"/>
              </w:rPr>
              <w:t>Estancia Permanente</w:t>
            </w:r>
            <w:r>
              <w:rPr>
                <w:spacing w:val="-1"/>
                <w:sz w:val="24"/>
              </w:rPr>
              <w:t> </w:t>
            </w:r>
            <w:r>
              <w:rPr>
                <w:sz w:val="24"/>
              </w:rPr>
              <w:t>D-$2,633.00.</w:t>
            </w:r>
          </w:p>
          <w:p>
            <w:pPr>
              <w:pStyle w:val="TableParagraph"/>
              <w:spacing w:before="60"/>
              <w:ind w:left="200" w:right="202"/>
              <w:jc w:val="both"/>
              <w:rPr>
                <w:sz w:val="24"/>
              </w:rPr>
            </w:pPr>
            <w:r>
              <w:rPr>
                <w:sz w:val="24"/>
              </w:rPr>
              <w:t>En el numeral 7) Procuraduría, previo estudio socio económico se podrá realizar un descuento de un 50% o 100%. Este inciso cuenta con 2 Programas: Taller de Adopción "Niño DIF" y Taller de Adopción "Extra DIF".</w:t>
            </w:r>
          </w:p>
        </w:tc>
      </w:tr>
      <w:tr>
        <w:trPr>
          <w:trHeight w:val="4046" w:hRule="atLeast"/>
        </w:trPr>
        <w:tc>
          <w:tcPr>
            <w:tcW w:w="9046" w:type="dxa"/>
            <w:gridSpan w:val="2"/>
          </w:tcPr>
          <w:p>
            <w:pPr>
              <w:pStyle w:val="TableParagraph"/>
              <w:spacing w:before="26"/>
              <w:ind w:left="200" w:right="197"/>
              <w:jc w:val="both"/>
              <w:rPr>
                <w:sz w:val="24"/>
              </w:rPr>
            </w:pPr>
            <w:r>
              <w:rPr>
                <w:sz w:val="24"/>
              </w:rPr>
              <w:t>En el numeral 8) Programas Alimentarios, inciso B) este Programa cuenta con 3 Subprogramas:</w:t>
            </w:r>
            <w:r>
              <w:rPr>
                <w:spacing w:val="39"/>
                <w:sz w:val="24"/>
              </w:rPr>
              <w:t> </w:t>
            </w:r>
            <w:r>
              <w:rPr>
                <w:sz w:val="24"/>
              </w:rPr>
              <w:t>Dotación</w:t>
            </w:r>
            <w:r>
              <w:rPr>
                <w:spacing w:val="-8"/>
                <w:sz w:val="24"/>
              </w:rPr>
              <w:t> </w:t>
            </w:r>
            <w:r>
              <w:rPr>
                <w:sz w:val="24"/>
              </w:rPr>
              <w:t>para</w:t>
            </w:r>
            <w:r>
              <w:rPr>
                <w:spacing w:val="-13"/>
                <w:sz w:val="24"/>
              </w:rPr>
              <w:t> </w:t>
            </w:r>
            <w:r>
              <w:rPr>
                <w:sz w:val="24"/>
              </w:rPr>
              <w:t>mujeres</w:t>
            </w:r>
            <w:r>
              <w:rPr>
                <w:spacing w:val="-10"/>
                <w:sz w:val="24"/>
              </w:rPr>
              <w:t> </w:t>
            </w:r>
            <w:r>
              <w:rPr>
                <w:sz w:val="24"/>
              </w:rPr>
              <w:t>embarazadas</w:t>
            </w:r>
            <w:r>
              <w:rPr>
                <w:spacing w:val="-8"/>
                <w:sz w:val="24"/>
              </w:rPr>
              <w:t> </w:t>
            </w:r>
            <w:r>
              <w:rPr>
                <w:sz w:val="24"/>
              </w:rPr>
              <w:t>y</w:t>
            </w:r>
            <w:r>
              <w:rPr>
                <w:spacing w:val="-16"/>
                <w:sz w:val="24"/>
              </w:rPr>
              <w:t> </w:t>
            </w:r>
            <w:r>
              <w:rPr>
                <w:sz w:val="24"/>
              </w:rPr>
              <w:t>en</w:t>
            </w:r>
            <w:r>
              <w:rPr>
                <w:spacing w:val="-11"/>
                <w:sz w:val="24"/>
              </w:rPr>
              <w:t> </w:t>
            </w:r>
            <w:r>
              <w:rPr>
                <w:sz w:val="24"/>
              </w:rPr>
              <w:t>periodo</w:t>
            </w:r>
            <w:r>
              <w:rPr>
                <w:spacing w:val="-10"/>
                <w:sz w:val="24"/>
              </w:rPr>
              <w:t> </w:t>
            </w:r>
            <w:r>
              <w:rPr>
                <w:sz w:val="24"/>
              </w:rPr>
              <w:t>de</w:t>
            </w:r>
            <w:r>
              <w:rPr>
                <w:spacing w:val="-12"/>
                <w:sz w:val="24"/>
              </w:rPr>
              <w:t> </w:t>
            </w:r>
            <w:r>
              <w:rPr>
                <w:sz w:val="24"/>
              </w:rPr>
              <w:t>lactancia</w:t>
            </w:r>
            <w:r>
              <w:rPr>
                <w:spacing w:val="-12"/>
                <w:sz w:val="24"/>
              </w:rPr>
              <w:t> </w:t>
            </w:r>
            <w:r>
              <w:rPr>
                <w:sz w:val="24"/>
              </w:rPr>
              <w:t>con</w:t>
            </w:r>
            <w:r>
              <w:rPr>
                <w:spacing w:val="-11"/>
                <w:sz w:val="24"/>
              </w:rPr>
              <w:t> </w:t>
            </w:r>
            <w:r>
              <w:rPr>
                <w:sz w:val="24"/>
              </w:rPr>
              <w:t>un</w:t>
            </w:r>
            <w:r>
              <w:rPr>
                <w:spacing w:val="-10"/>
                <w:sz w:val="24"/>
              </w:rPr>
              <w:t> </w:t>
            </w:r>
            <w:r>
              <w:rPr>
                <w:sz w:val="24"/>
              </w:rPr>
              <w:t>costo de</w:t>
            </w:r>
            <w:r>
              <w:rPr>
                <w:spacing w:val="14"/>
                <w:sz w:val="24"/>
              </w:rPr>
              <w:t> </w:t>
            </w:r>
            <w:r>
              <w:rPr>
                <w:sz w:val="24"/>
              </w:rPr>
              <w:t>$27</w:t>
            </w:r>
            <w:r>
              <w:rPr>
                <w:spacing w:val="15"/>
                <w:sz w:val="24"/>
              </w:rPr>
              <w:t> </w:t>
            </w:r>
            <w:r>
              <w:rPr>
                <w:sz w:val="24"/>
              </w:rPr>
              <w:t>pesos,</w:t>
            </w:r>
            <w:r>
              <w:rPr>
                <w:spacing w:val="17"/>
                <w:sz w:val="24"/>
              </w:rPr>
              <w:t> </w:t>
            </w:r>
            <w:r>
              <w:rPr>
                <w:sz w:val="24"/>
              </w:rPr>
              <w:t>Dotación</w:t>
            </w:r>
            <w:r>
              <w:rPr>
                <w:spacing w:val="18"/>
                <w:sz w:val="24"/>
              </w:rPr>
              <w:t> </w:t>
            </w:r>
            <w:r>
              <w:rPr>
                <w:sz w:val="24"/>
              </w:rPr>
              <w:t>para</w:t>
            </w:r>
            <w:r>
              <w:rPr>
                <w:spacing w:val="16"/>
                <w:sz w:val="24"/>
              </w:rPr>
              <w:t> </w:t>
            </w:r>
            <w:r>
              <w:rPr>
                <w:sz w:val="24"/>
              </w:rPr>
              <w:t>Lactantes</w:t>
            </w:r>
            <w:r>
              <w:rPr>
                <w:spacing w:val="16"/>
                <w:sz w:val="24"/>
              </w:rPr>
              <w:t> </w:t>
            </w:r>
            <w:r>
              <w:rPr>
                <w:sz w:val="24"/>
              </w:rPr>
              <w:t>menores</w:t>
            </w:r>
            <w:r>
              <w:rPr>
                <w:spacing w:val="15"/>
                <w:sz w:val="24"/>
              </w:rPr>
              <w:t> </w:t>
            </w:r>
            <w:r>
              <w:rPr>
                <w:sz w:val="24"/>
              </w:rPr>
              <w:t>(6</w:t>
            </w:r>
            <w:r>
              <w:rPr>
                <w:spacing w:val="15"/>
                <w:sz w:val="24"/>
              </w:rPr>
              <w:t> </w:t>
            </w:r>
            <w:r>
              <w:rPr>
                <w:sz w:val="24"/>
              </w:rPr>
              <w:t>a</w:t>
            </w:r>
            <w:r>
              <w:rPr>
                <w:spacing w:val="15"/>
                <w:sz w:val="24"/>
              </w:rPr>
              <w:t> </w:t>
            </w:r>
            <w:r>
              <w:rPr>
                <w:sz w:val="24"/>
              </w:rPr>
              <w:t>12</w:t>
            </w:r>
            <w:r>
              <w:rPr>
                <w:spacing w:val="15"/>
                <w:sz w:val="24"/>
              </w:rPr>
              <w:t> </w:t>
            </w:r>
            <w:r>
              <w:rPr>
                <w:sz w:val="24"/>
              </w:rPr>
              <w:t>meses</w:t>
            </w:r>
            <w:r>
              <w:rPr>
                <w:spacing w:val="16"/>
                <w:sz w:val="24"/>
              </w:rPr>
              <w:t> </w:t>
            </w:r>
            <w:r>
              <w:rPr>
                <w:sz w:val="24"/>
              </w:rPr>
              <w:t>de</w:t>
            </w:r>
            <w:r>
              <w:rPr>
                <w:spacing w:val="14"/>
                <w:sz w:val="24"/>
              </w:rPr>
              <w:t> </w:t>
            </w:r>
            <w:r>
              <w:rPr>
                <w:sz w:val="24"/>
              </w:rPr>
              <w:t>edad)</w:t>
            </w:r>
            <w:r>
              <w:rPr>
                <w:spacing w:val="17"/>
                <w:sz w:val="24"/>
              </w:rPr>
              <w:t> </w:t>
            </w:r>
            <w:r>
              <w:rPr>
                <w:sz w:val="24"/>
              </w:rPr>
              <w:t>con</w:t>
            </w:r>
            <w:r>
              <w:rPr>
                <w:spacing w:val="16"/>
                <w:sz w:val="24"/>
              </w:rPr>
              <w:t> </w:t>
            </w:r>
            <w:r>
              <w:rPr>
                <w:sz w:val="24"/>
              </w:rPr>
              <w:t>un</w:t>
            </w:r>
            <w:r>
              <w:rPr>
                <w:spacing w:val="15"/>
                <w:sz w:val="24"/>
              </w:rPr>
              <w:t> </w:t>
            </w:r>
            <w:r>
              <w:rPr>
                <w:sz w:val="24"/>
              </w:rPr>
              <w:t>costo</w:t>
            </w:r>
            <w:r>
              <w:rPr>
                <w:spacing w:val="16"/>
                <w:sz w:val="24"/>
              </w:rPr>
              <w:t> </w:t>
            </w:r>
            <w:r>
              <w:rPr>
                <w:sz w:val="24"/>
              </w:rPr>
              <w:t>de</w:t>
            </w:r>
          </w:p>
          <w:p>
            <w:pPr>
              <w:pStyle w:val="TableParagraph"/>
              <w:ind w:left="200" w:right="201"/>
              <w:jc w:val="both"/>
              <w:rPr>
                <w:sz w:val="24"/>
              </w:rPr>
            </w:pPr>
            <w:r>
              <w:rPr>
                <w:sz w:val="24"/>
              </w:rPr>
              <w:t>$25</w:t>
            </w:r>
            <w:r>
              <w:rPr>
                <w:spacing w:val="-9"/>
                <w:sz w:val="24"/>
              </w:rPr>
              <w:t> </w:t>
            </w:r>
            <w:r>
              <w:rPr>
                <w:sz w:val="24"/>
              </w:rPr>
              <w:t>pesos</w:t>
            </w:r>
            <w:r>
              <w:rPr>
                <w:spacing w:val="-3"/>
                <w:sz w:val="24"/>
              </w:rPr>
              <w:t> </w:t>
            </w:r>
            <w:r>
              <w:rPr>
                <w:sz w:val="24"/>
              </w:rPr>
              <w:t>y</w:t>
            </w:r>
            <w:r>
              <w:rPr>
                <w:spacing w:val="-10"/>
                <w:sz w:val="24"/>
              </w:rPr>
              <w:t> </w:t>
            </w:r>
            <w:r>
              <w:rPr>
                <w:sz w:val="24"/>
              </w:rPr>
              <w:t>Dotación</w:t>
            </w:r>
            <w:r>
              <w:rPr>
                <w:spacing w:val="-8"/>
                <w:sz w:val="24"/>
              </w:rPr>
              <w:t> </w:t>
            </w:r>
            <w:r>
              <w:rPr>
                <w:sz w:val="24"/>
              </w:rPr>
              <w:t>para</w:t>
            </w:r>
            <w:r>
              <w:rPr>
                <w:spacing w:val="-6"/>
                <w:sz w:val="24"/>
              </w:rPr>
              <w:t> </w:t>
            </w:r>
            <w:r>
              <w:rPr>
                <w:sz w:val="24"/>
              </w:rPr>
              <w:t>Lactantes</w:t>
            </w:r>
            <w:r>
              <w:rPr>
                <w:spacing w:val="-8"/>
                <w:sz w:val="24"/>
              </w:rPr>
              <w:t> </w:t>
            </w:r>
            <w:r>
              <w:rPr>
                <w:sz w:val="24"/>
              </w:rPr>
              <w:t>mayores</w:t>
            </w:r>
            <w:r>
              <w:rPr>
                <w:spacing w:val="-5"/>
                <w:sz w:val="24"/>
              </w:rPr>
              <w:t> </w:t>
            </w:r>
            <w:r>
              <w:rPr>
                <w:sz w:val="24"/>
              </w:rPr>
              <w:t>(12</w:t>
            </w:r>
            <w:r>
              <w:rPr>
                <w:spacing w:val="-7"/>
                <w:sz w:val="24"/>
              </w:rPr>
              <w:t> </w:t>
            </w:r>
            <w:r>
              <w:rPr>
                <w:sz w:val="24"/>
              </w:rPr>
              <w:t>a</w:t>
            </w:r>
            <w:r>
              <w:rPr>
                <w:spacing w:val="-9"/>
                <w:sz w:val="24"/>
              </w:rPr>
              <w:t> </w:t>
            </w:r>
            <w:r>
              <w:rPr>
                <w:sz w:val="24"/>
              </w:rPr>
              <w:t>24</w:t>
            </w:r>
            <w:r>
              <w:rPr>
                <w:spacing w:val="-9"/>
                <w:sz w:val="24"/>
              </w:rPr>
              <w:t> </w:t>
            </w:r>
            <w:r>
              <w:rPr>
                <w:sz w:val="24"/>
              </w:rPr>
              <w:t>meses</w:t>
            </w:r>
            <w:r>
              <w:rPr>
                <w:spacing w:val="-7"/>
                <w:sz w:val="24"/>
              </w:rPr>
              <w:t> </w:t>
            </w:r>
            <w:r>
              <w:rPr>
                <w:sz w:val="24"/>
              </w:rPr>
              <w:t>de</w:t>
            </w:r>
            <w:r>
              <w:rPr>
                <w:spacing w:val="-7"/>
                <w:sz w:val="24"/>
              </w:rPr>
              <w:t> </w:t>
            </w:r>
            <w:r>
              <w:rPr>
                <w:sz w:val="24"/>
              </w:rPr>
              <w:t>edad)</w:t>
            </w:r>
            <w:r>
              <w:rPr>
                <w:spacing w:val="-6"/>
                <w:sz w:val="24"/>
              </w:rPr>
              <w:t> </w:t>
            </w:r>
            <w:r>
              <w:rPr>
                <w:sz w:val="24"/>
              </w:rPr>
              <w:t>con</w:t>
            </w:r>
            <w:r>
              <w:rPr>
                <w:spacing w:val="-6"/>
                <w:sz w:val="24"/>
              </w:rPr>
              <w:t> </w:t>
            </w:r>
            <w:r>
              <w:rPr>
                <w:sz w:val="24"/>
              </w:rPr>
              <w:t>un</w:t>
            </w:r>
            <w:r>
              <w:rPr>
                <w:spacing w:val="-8"/>
                <w:sz w:val="24"/>
              </w:rPr>
              <w:t> </w:t>
            </w:r>
            <w:r>
              <w:rPr>
                <w:sz w:val="24"/>
              </w:rPr>
              <w:t>costo</w:t>
            </w:r>
            <w:r>
              <w:rPr>
                <w:spacing w:val="-8"/>
                <w:sz w:val="24"/>
              </w:rPr>
              <w:t> </w:t>
            </w:r>
            <w:r>
              <w:rPr>
                <w:sz w:val="24"/>
              </w:rPr>
              <w:t>de</w:t>
            </w:r>
            <w:r>
              <w:rPr>
                <w:spacing w:val="-7"/>
                <w:sz w:val="24"/>
              </w:rPr>
              <w:t> </w:t>
            </w:r>
            <w:r>
              <w:rPr>
                <w:sz w:val="24"/>
              </w:rPr>
              <w:t>$27 pesos. Inciso C) este Programa cuenta con 2 Subprogramas: Dotación para Menores de 2 a 5 años 11 meses de edad no escolarizados con un costo de $30 pesos y dotación para personas con discapacidad, adultos mayores y personas vulnerables con un costo de $32 pesos.</w:t>
            </w:r>
          </w:p>
          <w:p>
            <w:pPr>
              <w:pStyle w:val="TableParagraph"/>
              <w:spacing w:before="60"/>
              <w:ind w:left="200" w:right="201"/>
              <w:jc w:val="both"/>
              <w:rPr>
                <w:sz w:val="24"/>
              </w:rPr>
            </w:pPr>
            <w:r>
              <w:rPr>
                <w:sz w:val="24"/>
              </w:rPr>
              <w:t>En el numeral 9), el precio del paquete de material diverso, taller de manualidades para voluntariado, puede variar de acuerdo a su contenido, el tope máximo de $58.00 pesos</w:t>
            </w:r>
            <w:r>
              <w:rPr>
                <w:spacing w:val="-42"/>
                <w:sz w:val="24"/>
              </w:rPr>
              <w:t> </w:t>
            </w:r>
            <w:r>
              <w:rPr>
                <w:sz w:val="24"/>
              </w:rPr>
              <w:t>por paquete.</w:t>
            </w:r>
          </w:p>
          <w:p>
            <w:pPr>
              <w:pStyle w:val="TableParagraph"/>
              <w:spacing w:before="60"/>
              <w:ind w:left="200" w:right="202"/>
              <w:jc w:val="both"/>
              <w:rPr>
                <w:sz w:val="24"/>
              </w:rPr>
            </w:pPr>
            <w:r>
              <w:rPr>
                <w:sz w:val="24"/>
              </w:rPr>
              <w:t>En</w:t>
            </w:r>
            <w:r>
              <w:rPr>
                <w:spacing w:val="-12"/>
                <w:sz w:val="24"/>
              </w:rPr>
              <w:t> </w:t>
            </w:r>
            <w:r>
              <w:rPr>
                <w:sz w:val="24"/>
              </w:rPr>
              <w:t>el</w:t>
            </w:r>
            <w:r>
              <w:rPr>
                <w:spacing w:val="-11"/>
                <w:sz w:val="24"/>
              </w:rPr>
              <w:t> </w:t>
            </w:r>
            <w:r>
              <w:rPr>
                <w:sz w:val="24"/>
              </w:rPr>
              <w:t>numeral</w:t>
            </w:r>
            <w:r>
              <w:rPr>
                <w:spacing w:val="-11"/>
                <w:sz w:val="24"/>
              </w:rPr>
              <w:t> </w:t>
            </w:r>
            <w:r>
              <w:rPr>
                <w:sz w:val="24"/>
              </w:rPr>
              <w:t>10)</w:t>
            </w:r>
            <w:r>
              <w:rPr>
                <w:spacing w:val="-12"/>
                <w:sz w:val="24"/>
              </w:rPr>
              <w:t> </w:t>
            </w:r>
            <w:r>
              <w:rPr>
                <w:sz w:val="24"/>
              </w:rPr>
              <w:t>Dirección</w:t>
            </w:r>
            <w:r>
              <w:rPr>
                <w:spacing w:val="-11"/>
                <w:sz w:val="24"/>
              </w:rPr>
              <w:t> </w:t>
            </w:r>
            <w:r>
              <w:rPr>
                <w:sz w:val="24"/>
              </w:rPr>
              <w:t>de</w:t>
            </w:r>
            <w:r>
              <w:rPr>
                <w:spacing w:val="-12"/>
                <w:sz w:val="24"/>
              </w:rPr>
              <w:t> </w:t>
            </w:r>
            <w:r>
              <w:rPr>
                <w:sz w:val="24"/>
              </w:rPr>
              <w:t>Asistencia</w:t>
            </w:r>
            <w:r>
              <w:rPr>
                <w:spacing w:val="-12"/>
                <w:sz w:val="24"/>
              </w:rPr>
              <w:t> </w:t>
            </w:r>
            <w:r>
              <w:rPr>
                <w:sz w:val="24"/>
              </w:rPr>
              <w:t>Jurídica</w:t>
            </w:r>
            <w:r>
              <w:rPr>
                <w:spacing w:val="-12"/>
                <w:sz w:val="24"/>
              </w:rPr>
              <w:t> </w:t>
            </w:r>
            <w:r>
              <w:rPr>
                <w:sz w:val="24"/>
              </w:rPr>
              <w:t>Familiar,</w:t>
            </w:r>
            <w:r>
              <w:rPr>
                <w:spacing w:val="-9"/>
                <w:sz w:val="24"/>
              </w:rPr>
              <w:t> </w:t>
            </w:r>
            <w:r>
              <w:rPr>
                <w:sz w:val="24"/>
              </w:rPr>
              <w:t>Inciso</w:t>
            </w:r>
            <w:r>
              <w:rPr>
                <w:spacing w:val="-10"/>
                <w:sz w:val="24"/>
              </w:rPr>
              <w:t> </w:t>
            </w:r>
            <w:r>
              <w:rPr>
                <w:sz w:val="24"/>
              </w:rPr>
              <w:t>B)</w:t>
            </w:r>
            <w:r>
              <w:rPr>
                <w:spacing w:val="-12"/>
                <w:sz w:val="24"/>
              </w:rPr>
              <w:t> </w:t>
            </w:r>
            <w:r>
              <w:rPr>
                <w:sz w:val="24"/>
              </w:rPr>
              <w:t>previo</w:t>
            </w:r>
            <w:r>
              <w:rPr>
                <w:spacing w:val="-11"/>
                <w:sz w:val="24"/>
              </w:rPr>
              <w:t> </w:t>
            </w:r>
            <w:r>
              <w:rPr>
                <w:sz w:val="24"/>
              </w:rPr>
              <w:t>estudio</w:t>
            </w:r>
            <w:r>
              <w:rPr>
                <w:spacing w:val="-11"/>
                <w:sz w:val="24"/>
              </w:rPr>
              <w:t> </w:t>
            </w:r>
            <w:r>
              <w:rPr>
                <w:sz w:val="24"/>
              </w:rPr>
              <w:t>socio económico, los costos son: Clase media $128.00, Clase media baja $107, Clase baja $54 y Pobreza Extrema</w:t>
            </w:r>
            <w:r>
              <w:rPr>
                <w:spacing w:val="-5"/>
                <w:sz w:val="24"/>
              </w:rPr>
              <w:t> </w:t>
            </w:r>
            <w:r>
              <w:rPr>
                <w:sz w:val="24"/>
              </w:rPr>
              <w:t>Exento.</w:t>
            </w:r>
          </w:p>
        </w:tc>
      </w:tr>
      <w:tr>
        <w:trPr>
          <w:trHeight w:val="613" w:hRule="atLeast"/>
        </w:trPr>
        <w:tc>
          <w:tcPr>
            <w:tcW w:w="9046" w:type="dxa"/>
            <w:gridSpan w:val="2"/>
          </w:tcPr>
          <w:p>
            <w:pPr>
              <w:pStyle w:val="TableParagraph"/>
              <w:spacing w:before="26"/>
              <w:ind w:left="200" w:right="193"/>
              <w:jc w:val="left"/>
              <w:rPr>
                <w:sz w:val="24"/>
              </w:rPr>
            </w:pPr>
            <w:r>
              <w:rPr>
                <w:sz w:val="24"/>
              </w:rPr>
              <w:t>En el numeral 11) Terraza del adulto mayor, inciso A) Se faculta al Director General para aplicar un descuento de hasta el 40%</w:t>
            </w:r>
          </w:p>
        </w:tc>
      </w:tr>
      <w:tr>
        <w:trPr>
          <w:trHeight w:val="889" w:hRule="atLeast"/>
        </w:trPr>
        <w:tc>
          <w:tcPr>
            <w:tcW w:w="9046" w:type="dxa"/>
            <w:gridSpan w:val="2"/>
          </w:tcPr>
          <w:p>
            <w:pPr>
              <w:pStyle w:val="TableParagraph"/>
              <w:spacing w:before="25"/>
              <w:ind w:left="200" w:right="202"/>
              <w:jc w:val="both"/>
              <w:rPr>
                <w:sz w:val="24"/>
              </w:rPr>
            </w:pPr>
            <w:r>
              <w:rPr>
                <w:sz w:val="24"/>
              </w:rPr>
              <w:t>En el numeral 13) Centro de Atención y Orientación Familiar (CAOFAM), previo</w:t>
            </w:r>
            <w:r>
              <w:rPr>
                <w:spacing w:val="-16"/>
                <w:sz w:val="24"/>
              </w:rPr>
              <w:t> </w:t>
            </w:r>
            <w:r>
              <w:rPr>
                <w:sz w:val="24"/>
              </w:rPr>
              <w:t>estudio socio económico, el Director de área podrá aplicar descuentos del 25%, 50%, 75%, 90%</w:t>
            </w:r>
            <w:r>
              <w:rPr>
                <w:spacing w:val="-32"/>
                <w:sz w:val="24"/>
              </w:rPr>
              <w:t> </w:t>
            </w:r>
            <w:r>
              <w:rPr>
                <w:sz w:val="24"/>
              </w:rPr>
              <w:t>y 100%.</w:t>
            </w:r>
          </w:p>
        </w:tc>
      </w:tr>
      <w:tr>
        <w:trPr>
          <w:trHeight w:val="337" w:hRule="atLeast"/>
        </w:trPr>
        <w:tc>
          <w:tcPr>
            <w:tcW w:w="994" w:type="dxa"/>
          </w:tcPr>
          <w:p>
            <w:pPr>
              <w:pStyle w:val="TableParagraph"/>
              <w:spacing w:before="26"/>
              <w:ind w:right="132"/>
              <w:rPr>
                <w:b/>
                <w:sz w:val="24"/>
              </w:rPr>
            </w:pPr>
            <w:r>
              <w:rPr>
                <w:b/>
                <w:sz w:val="24"/>
              </w:rPr>
              <w:t>XII.</w:t>
            </w:r>
          </w:p>
        </w:tc>
        <w:tc>
          <w:tcPr>
            <w:tcW w:w="8052" w:type="dxa"/>
          </w:tcPr>
          <w:p>
            <w:pPr>
              <w:pStyle w:val="TableParagraph"/>
              <w:spacing w:before="26"/>
              <w:ind w:left="134"/>
              <w:jc w:val="left"/>
              <w:rPr>
                <w:b/>
                <w:sz w:val="24"/>
              </w:rPr>
            </w:pPr>
            <w:r>
              <w:rPr>
                <w:b/>
                <w:sz w:val="24"/>
              </w:rPr>
              <w:t>Instituto del Deporte del Estado de Aguascalientes:</w:t>
            </w:r>
          </w:p>
        </w:tc>
      </w:tr>
      <w:tr>
        <w:trPr>
          <w:trHeight w:val="611" w:hRule="atLeast"/>
        </w:trPr>
        <w:tc>
          <w:tcPr>
            <w:tcW w:w="994" w:type="dxa"/>
          </w:tcPr>
          <w:p>
            <w:pPr>
              <w:pStyle w:val="TableParagraph"/>
              <w:spacing w:before="25"/>
              <w:ind w:right="232"/>
              <w:rPr>
                <w:sz w:val="24"/>
              </w:rPr>
            </w:pPr>
            <w:r>
              <w:rPr>
                <w:sz w:val="24"/>
              </w:rPr>
              <w:t>1)</w:t>
            </w:r>
          </w:p>
        </w:tc>
        <w:tc>
          <w:tcPr>
            <w:tcW w:w="8052" w:type="dxa"/>
          </w:tcPr>
          <w:p>
            <w:pPr>
              <w:pStyle w:val="TableParagraph"/>
              <w:spacing w:before="25"/>
              <w:ind w:left="134" w:right="1813"/>
              <w:jc w:val="left"/>
              <w:rPr>
                <w:sz w:val="24"/>
              </w:rPr>
            </w:pPr>
            <w:r>
              <w:rPr>
                <w:sz w:val="24"/>
              </w:rPr>
              <w:t>Organización de eventos, la cuota mínima será de $20 y la cuota máxima será de hasta $1,000, por persona.</w:t>
            </w:r>
          </w:p>
        </w:tc>
      </w:tr>
      <w:tr>
        <w:trPr>
          <w:trHeight w:val="576" w:hRule="atLeast"/>
        </w:trPr>
        <w:tc>
          <w:tcPr>
            <w:tcW w:w="994" w:type="dxa"/>
          </w:tcPr>
          <w:p>
            <w:pPr>
              <w:pStyle w:val="TableParagraph"/>
              <w:spacing w:before="25"/>
              <w:ind w:right="232"/>
              <w:rPr>
                <w:sz w:val="24"/>
              </w:rPr>
            </w:pPr>
            <w:r>
              <w:rPr>
                <w:sz w:val="24"/>
              </w:rPr>
              <w:t>2)</w:t>
            </w:r>
          </w:p>
        </w:tc>
        <w:tc>
          <w:tcPr>
            <w:tcW w:w="8052" w:type="dxa"/>
          </w:tcPr>
          <w:p>
            <w:pPr>
              <w:pStyle w:val="TableParagraph"/>
              <w:spacing w:before="25"/>
              <w:ind w:left="134"/>
              <w:jc w:val="left"/>
              <w:rPr>
                <w:sz w:val="24"/>
              </w:rPr>
            </w:pPr>
            <w:r>
              <w:rPr>
                <w:sz w:val="24"/>
              </w:rPr>
              <w:t>Servicio de limpieza por evento, la cuota mínima será de</w:t>
            </w:r>
          </w:p>
          <w:p>
            <w:pPr>
              <w:pStyle w:val="TableParagraph"/>
              <w:spacing w:line="256" w:lineRule="exact"/>
              <w:ind w:left="134"/>
              <w:jc w:val="left"/>
              <w:rPr>
                <w:sz w:val="24"/>
              </w:rPr>
            </w:pPr>
            <w:r>
              <w:rPr>
                <w:sz w:val="24"/>
              </w:rPr>
              <w:t>$300 y la máxima de hasta $15,000.</w:t>
            </w:r>
          </w:p>
        </w:tc>
      </w:tr>
    </w:tbl>
    <w:p>
      <w:pPr>
        <w:spacing w:after="0" w:line="256" w:lineRule="exact"/>
        <w:jc w:val="lef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1"/>
        <w:gridCol w:w="6472"/>
        <w:gridCol w:w="1534"/>
      </w:tblGrid>
      <w:tr>
        <w:trPr>
          <w:trHeight w:val="302" w:hRule="atLeast"/>
        </w:trPr>
        <w:tc>
          <w:tcPr>
            <w:tcW w:w="801" w:type="dxa"/>
          </w:tcPr>
          <w:p>
            <w:pPr>
              <w:pStyle w:val="TableParagraph"/>
              <w:spacing w:line="266" w:lineRule="exact"/>
              <w:ind w:right="85"/>
              <w:rPr>
                <w:b/>
                <w:sz w:val="24"/>
              </w:rPr>
            </w:pPr>
            <w:r>
              <w:rPr>
                <w:b/>
                <w:sz w:val="24"/>
              </w:rPr>
              <w:t>XIII.</w:t>
            </w:r>
          </w:p>
        </w:tc>
        <w:tc>
          <w:tcPr>
            <w:tcW w:w="6472" w:type="dxa"/>
          </w:tcPr>
          <w:p>
            <w:pPr>
              <w:pStyle w:val="TableParagraph"/>
              <w:spacing w:line="266" w:lineRule="exact"/>
              <w:ind w:left="87"/>
              <w:jc w:val="left"/>
              <w:rPr>
                <w:b/>
                <w:sz w:val="24"/>
              </w:rPr>
            </w:pPr>
            <w:r>
              <w:rPr>
                <w:b/>
                <w:sz w:val="24"/>
              </w:rPr>
              <w:t>Instituto Estatal Electoral</w:t>
            </w:r>
          </w:p>
        </w:tc>
        <w:tc>
          <w:tcPr>
            <w:tcW w:w="1534" w:type="dxa"/>
          </w:tcPr>
          <w:p>
            <w:pPr>
              <w:pStyle w:val="TableParagraph"/>
              <w:jc w:val="left"/>
              <w:rPr>
                <w:sz w:val="22"/>
              </w:rPr>
            </w:pPr>
          </w:p>
        </w:tc>
      </w:tr>
      <w:tr>
        <w:trPr>
          <w:trHeight w:val="337" w:hRule="atLeast"/>
        </w:trPr>
        <w:tc>
          <w:tcPr>
            <w:tcW w:w="801" w:type="dxa"/>
          </w:tcPr>
          <w:p>
            <w:pPr>
              <w:pStyle w:val="TableParagraph"/>
              <w:spacing w:before="26"/>
              <w:ind w:left="299" w:right="261"/>
              <w:jc w:val="center"/>
              <w:rPr>
                <w:sz w:val="24"/>
              </w:rPr>
            </w:pPr>
            <w:r>
              <w:rPr>
                <w:sz w:val="24"/>
              </w:rPr>
              <w:t>1)</w:t>
            </w:r>
          </w:p>
        </w:tc>
        <w:tc>
          <w:tcPr>
            <w:tcW w:w="6472" w:type="dxa"/>
          </w:tcPr>
          <w:p>
            <w:pPr>
              <w:pStyle w:val="TableParagraph"/>
              <w:spacing w:before="26"/>
              <w:ind w:left="87"/>
              <w:jc w:val="left"/>
              <w:rPr>
                <w:sz w:val="24"/>
              </w:rPr>
            </w:pPr>
            <w:r>
              <w:rPr>
                <w:sz w:val="24"/>
              </w:rPr>
              <w:t>Expedición de información en disco compacto, cada uno</w:t>
            </w:r>
          </w:p>
        </w:tc>
        <w:tc>
          <w:tcPr>
            <w:tcW w:w="1534" w:type="dxa"/>
          </w:tcPr>
          <w:p>
            <w:pPr>
              <w:pStyle w:val="TableParagraph"/>
              <w:spacing w:before="26"/>
              <w:ind w:right="198"/>
              <w:rPr>
                <w:sz w:val="24"/>
              </w:rPr>
            </w:pPr>
            <w:r>
              <w:rPr>
                <w:sz w:val="24"/>
              </w:rPr>
              <w:t>43</w:t>
            </w:r>
          </w:p>
        </w:tc>
      </w:tr>
      <w:tr>
        <w:trPr>
          <w:trHeight w:val="337" w:hRule="atLeast"/>
        </w:trPr>
        <w:tc>
          <w:tcPr>
            <w:tcW w:w="801" w:type="dxa"/>
          </w:tcPr>
          <w:p>
            <w:pPr>
              <w:pStyle w:val="TableParagraph"/>
              <w:spacing w:before="25"/>
              <w:ind w:left="299" w:right="261"/>
              <w:jc w:val="center"/>
              <w:rPr>
                <w:sz w:val="24"/>
              </w:rPr>
            </w:pPr>
            <w:r>
              <w:rPr>
                <w:sz w:val="24"/>
              </w:rPr>
              <w:t>2)</w:t>
            </w:r>
          </w:p>
        </w:tc>
        <w:tc>
          <w:tcPr>
            <w:tcW w:w="6472" w:type="dxa"/>
          </w:tcPr>
          <w:p>
            <w:pPr>
              <w:pStyle w:val="TableParagraph"/>
              <w:spacing w:before="25"/>
              <w:ind w:left="87"/>
              <w:jc w:val="left"/>
              <w:rPr>
                <w:sz w:val="24"/>
              </w:rPr>
            </w:pPr>
            <w:r>
              <w:rPr>
                <w:sz w:val="24"/>
              </w:rPr>
              <w:t>Por la Enajenación de bienes muebles de $100 a $50,000</w:t>
            </w:r>
          </w:p>
        </w:tc>
        <w:tc>
          <w:tcPr>
            <w:tcW w:w="1534" w:type="dxa"/>
          </w:tcPr>
          <w:p>
            <w:pPr>
              <w:pStyle w:val="TableParagraph"/>
              <w:jc w:val="left"/>
              <w:rPr>
                <w:sz w:val="24"/>
              </w:rPr>
            </w:pPr>
          </w:p>
        </w:tc>
      </w:tr>
      <w:tr>
        <w:trPr>
          <w:trHeight w:val="613" w:hRule="atLeast"/>
        </w:trPr>
        <w:tc>
          <w:tcPr>
            <w:tcW w:w="801" w:type="dxa"/>
          </w:tcPr>
          <w:p>
            <w:pPr>
              <w:pStyle w:val="TableParagraph"/>
              <w:spacing w:before="26"/>
              <w:ind w:right="99"/>
              <w:rPr>
                <w:b/>
                <w:sz w:val="24"/>
              </w:rPr>
            </w:pPr>
            <w:r>
              <w:rPr>
                <w:b/>
                <w:sz w:val="24"/>
              </w:rPr>
              <w:t>XIV.</w:t>
            </w:r>
          </w:p>
        </w:tc>
        <w:tc>
          <w:tcPr>
            <w:tcW w:w="6472" w:type="dxa"/>
          </w:tcPr>
          <w:p>
            <w:pPr>
              <w:pStyle w:val="TableParagraph"/>
              <w:spacing w:before="26"/>
              <w:ind w:left="87" w:right="780"/>
              <w:jc w:val="left"/>
              <w:rPr>
                <w:b/>
                <w:sz w:val="24"/>
              </w:rPr>
            </w:pPr>
            <w:r>
              <w:rPr>
                <w:b/>
                <w:sz w:val="24"/>
              </w:rPr>
              <w:t>Instituto para el Desarrollo de la Sociedad del Conocimiento del Estado de Aguascalientes</w:t>
            </w:r>
          </w:p>
        </w:tc>
        <w:tc>
          <w:tcPr>
            <w:tcW w:w="1534" w:type="dxa"/>
          </w:tcPr>
          <w:p>
            <w:pPr>
              <w:pStyle w:val="TableParagraph"/>
              <w:jc w:val="left"/>
              <w:rPr>
                <w:sz w:val="24"/>
              </w:rPr>
            </w:pPr>
          </w:p>
        </w:tc>
      </w:tr>
      <w:tr>
        <w:trPr>
          <w:trHeight w:val="612" w:hRule="atLeast"/>
        </w:trPr>
        <w:tc>
          <w:tcPr>
            <w:tcW w:w="801" w:type="dxa"/>
          </w:tcPr>
          <w:p>
            <w:pPr>
              <w:pStyle w:val="TableParagraph"/>
              <w:spacing w:before="25"/>
              <w:ind w:left="299" w:right="261"/>
              <w:jc w:val="center"/>
              <w:rPr>
                <w:sz w:val="24"/>
              </w:rPr>
            </w:pPr>
            <w:r>
              <w:rPr>
                <w:sz w:val="24"/>
              </w:rPr>
              <w:t>1)</w:t>
            </w:r>
          </w:p>
        </w:tc>
        <w:tc>
          <w:tcPr>
            <w:tcW w:w="6472" w:type="dxa"/>
          </w:tcPr>
          <w:p>
            <w:pPr>
              <w:pStyle w:val="TableParagraph"/>
              <w:spacing w:before="25"/>
              <w:ind w:left="87" w:right="780"/>
              <w:jc w:val="left"/>
              <w:rPr>
                <w:sz w:val="24"/>
              </w:rPr>
            </w:pPr>
            <w:r>
              <w:rPr>
                <w:sz w:val="24"/>
              </w:rPr>
              <w:t>Cuota de recuperación por artículos de promoción y souvenirs</w:t>
            </w:r>
          </w:p>
        </w:tc>
        <w:tc>
          <w:tcPr>
            <w:tcW w:w="1534" w:type="dxa"/>
          </w:tcPr>
          <w:p>
            <w:pPr>
              <w:pStyle w:val="TableParagraph"/>
              <w:jc w:val="left"/>
              <w:rPr>
                <w:sz w:val="24"/>
              </w:rPr>
            </w:pPr>
          </w:p>
        </w:tc>
      </w:tr>
      <w:tr>
        <w:trPr>
          <w:trHeight w:val="337" w:hRule="atLeast"/>
        </w:trPr>
        <w:tc>
          <w:tcPr>
            <w:tcW w:w="801" w:type="dxa"/>
          </w:tcPr>
          <w:p>
            <w:pPr>
              <w:pStyle w:val="TableParagraph"/>
              <w:spacing w:before="25"/>
              <w:ind w:right="106"/>
              <w:rPr>
                <w:sz w:val="24"/>
              </w:rPr>
            </w:pPr>
            <w:r>
              <w:rPr>
                <w:sz w:val="24"/>
              </w:rPr>
              <w:t>A)</w:t>
            </w:r>
          </w:p>
        </w:tc>
        <w:tc>
          <w:tcPr>
            <w:tcW w:w="6472" w:type="dxa"/>
          </w:tcPr>
          <w:p>
            <w:pPr>
              <w:pStyle w:val="TableParagraph"/>
              <w:spacing w:before="25"/>
              <w:ind w:left="87"/>
              <w:jc w:val="left"/>
              <w:rPr>
                <w:sz w:val="24"/>
              </w:rPr>
            </w:pPr>
            <w:r>
              <w:rPr>
                <w:sz w:val="24"/>
              </w:rPr>
              <w:t>Artículo promocional Descubre Tipo A</w:t>
            </w:r>
          </w:p>
        </w:tc>
        <w:tc>
          <w:tcPr>
            <w:tcW w:w="1534" w:type="dxa"/>
          </w:tcPr>
          <w:p>
            <w:pPr>
              <w:pStyle w:val="TableParagraph"/>
              <w:spacing w:before="25"/>
              <w:ind w:right="198"/>
              <w:rPr>
                <w:sz w:val="24"/>
              </w:rPr>
            </w:pPr>
            <w:r>
              <w:rPr>
                <w:sz w:val="24"/>
              </w:rPr>
              <w:t>5</w:t>
            </w:r>
          </w:p>
        </w:tc>
      </w:tr>
      <w:tr>
        <w:trPr>
          <w:trHeight w:val="337" w:hRule="atLeast"/>
        </w:trPr>
        <w:tc>
          <w:tcPr>
            <w:tcW w:w="801" w:type="dxa"/>
          </w:tcPr>
          <w:p>
            <w:pPr>
              <w:pStyle w:val="TableParagraph"/>
              <w:spacing w:before="26"/>
              <w:ind w:right="122"/>
              <w:rPr>
                <w:sz w:val="24"/>
              </w:rPr>
            </w:pPr>
            <w:r>
              <w:rPr>
                <w:sz w:val="24"/>
              </w:rPr>
              <w:t>B)</w:t>
            </w:r>
          </w:p>
        </w:tc>
        <w:tc>
          <w:tcPr>
            <w:tcW w:w="6472" w:type="dxa"/>
          </w:tcPr>
          <w:p>
            <w:pPr>
              <w:pStyle w:val="TableParagraph"/>
              <w:spacing w:before="26"/>
              <w:ind w:left="87"/>
              <w:jc w:val="left"/>
              <w:rPr>
                <w:sz w:val="24"/>
              </w:rPr>
            </w:pPr>
            <w:r>
              <w:rPr>
                <w:sz w:val="24"/>
              </w:rPr>
              <w:t>Artículo promocional Descubre Tipo B</w:t>
            </w:r>
          </w:p>
        </w:tc>
        <w:tc>
          <w:tcPr>
            <w:tcW w:w="1534" w:type="dxa"/>
          </w:tcPr>
          <w:p>
            <w:pPr>
              <w:pStyle w:val="TableParagraph"/>
              <w:spacing w:before="26"/>
              <w:ind w:right="198"/>
              <w:rPr>
                <w:sz w:val="24"/>
              </w:rPr>
            </w:pPr>
            <w:r>
              <w:rPr>
                <w:sz w:val="24"/>
              </w:rPr>
              <w:t>15</w:t>
            </w:r>
          </w:p>
        </w:tc>
      </w:tr>
      <w:tr>
        <w:trPr>
          <w:trHeight w:val="337" w:hRule="atLeast"/>
        </w:trPr>
        <w:tc>
          <w:tcPr>
            <w:tcW w:w="801" w:type="dxa"/>
          </w:tcPr>
          <w:p>
            <w:pPr>
              <w:pStyle w:val="TableParagraph"/>
              <w:spacing w:before="25"/>
              <w:ind w:right="117"/>
              <w:rPr>
                <w:sz w:val="24"/>
              </w:rPr>
            </w:pPr>
            <w:r>
              <w:rPr>
                <w:sz w:val="24"/>
              </w:rPr>
              <w:t>C)</w:t>
            </w:r>
          </w:p>
        </w:tc>
        <w:tc>
          <w:tcPr>
            <w:tcW w:w="6472" w:type="dxa"/>
          </w:tcPr>
          <w:p>
            <w:pPr>
              <w:pStyle w:val="TableParagraph"/>
              <w:spacing w:before="25"/>
              <w:ind w:left="87"/>
              <w:jc w:val="left"/>
              <w:rPr>
                <w:sz w:val="24"/>
              </w:rPr>
            </w:pPr>
            <w:r>
              <w:rPr>
                <w:sz w:val="24"/>
              </w:rPr>
              <w:t>Artículo promocional Descubre Tipo C</w:t>
            </w:r>
          </w:p>
        </w:tc>
        <w:tc>
          <w:tcPr>
            <w:tcW w:w="1534" w:type="dxa"/>
          </w:tcPr>
          <w:p>
            <w:pPr>
              <w:pStyle w:val="TableParagraph"/>
              <w:spacing w:before="25"/>
              <w:ind w:right="198"/>
              <w:rPr>
                <w:sz w:val="24"/>
              </w:rPr>
            </w:pPr>
            <w:r>
              <w:rPr>
                <w:sz w:val="24"/>
              </w:rPr>
              <w:t>30</w:t>
            </w:r>
          </w:p>
        </w:tc>
      </w:tr>
      <w:tr>
        <w:trPr>
          <w:trHeight w:val="337" w:hRule="atLeast"/>
        </w:trPr>
        <w:tc>
          <w:tcPr>
            <w:tcW w:w="801" w:type="dxa"/>
          </w:tcPr>
          <w:p>
            <w:pPr>
              <w:pStyle w:val="TableParagraph"/>
              <w:spacing w:before="26"/>
              <w:ind w:right="106"/>
              <w:rPr>
                <w:sz w:val="24"/>
              </w:rPr>
            </w:pPr>
            <w:r>
              <w:rPr>
                <w:sz w:val="24"/>
              </w:rPr>
              <w:t>D)</w:t>
            </w:r>
          </w:p>
        </w:tc>
        <w:tc>
          <w:tcPr>
            <w:tcW w:w="6472" w:type="dxa"/>
          </w:tcPr>
          <w:p>
            <w:pPr>
              <w:pStyle w:val="TableParagraph"/>
              <w:spacing w:before="26"/>
              <w:ind w:left="87"/>
              <w:jc w:val="left"/>
              <w:rPr>
                <w:sz w:val="24"/>
              </w:rPr>
            </w:pPr>
            <w:r>
              <w:rPr>
                <w:sz w:val="24"/>
              </w:rPr>
              <w:t>Artículo promocional Descubre Tipo D</w:t>
            </w:r>
          </w:p>
        </w:tc>
        <w:tc>
          <w:tcPr>
            <w:tcW w:w="1534" w:type="dxa"/>
          </w:tcPr>
          <w:p>
            <w:pPr>
              <w:pStyle w:val="TableParagraph"/>
              <w:spacing w:before="26"/>
              <w:ind w:right="198"/>
              <w:rPr>
                <w:sz w:val="24"/>
              </w:rPr>
            </w:pPr>
            <w:r>
              <w:rPr>
                <w:sz w:val="24"/>
              </w:rPr>
              <w:t>50</w:t>
            </w:r>
          </w:p>
        </w:tc>
      </w:tr>
      <w:tr>
        <w:trPr>
          <w:trHeight w:val="336" w:hRule="atLeast"/>
        </w:trPr>
        <w:tc>
          <w:tcPr>
            <w:tcW w:w="801" w:type="dxa"/>
          </w:tcPr>
          <w:p>
            <w:pPr>
              <w:pStyle w:val="TableParagraph"/>
              <w:spacing w:before="25"/>
              <w:ind w:right="132"/>
              <w:rPr>
                <w:sz w:val="24"/>
              </w:rPr>
            </w:pPr>
            <w:r>
              <w:rPr>
                <w:sz w:val="24"/>
              </w:rPr>
              <w:t>E)</w:t>
            </w:r>
          </w:p>
        </w:tc>
        <w:tc>
          <w:tcPr>
            <w:tcW w:w="6472" w:type="dxa"/>
          </w:tcPr>
          <w:p>
            <w:pPr>
              <w:pStyle w:val="TableParagraph"/>
              <w:spacing w:before="25"/>
              <w:ind w:left="87"/>
              <w:jc w:val="left"/>
              <w:rPr>
                <w:sz w:val="24"/>
              </w:rPr>
            </w:pPr>
            <w:r>
              <w:rPr>
                <w:sz w:val="24"/>
              </w:rPr>
              <w:t>Artículo promocional Descubre Tipo E</w:t>
            </w:r>
          </w:p>
        </w:tc>
        <w:tc>
          <w:tcPr>
            <w:tcW w:w="1534" w:type="dxa"/>
          </w:tcPr>
          <w:p>
            <w:pPr>
              <w:pStyle w:val="TableParagraph"/>
              <w:spacing w:before="25"/>
              <w:ind w:right="198"/>
              <w:rPr>
                <w:sz w:val="24"/>
              </w:rPr>
            </w:pPr>
            <w:r>
              <w:rPr>
                <w:sz w:val="24"/>
              </w:rPr>
              <w:t>100</w:t>
            </w:r>
          </w:p>
        </w:tc>
      </w:tr>
      <w:tr>
        <w:trPr>
          <w:trHeight w:val="337" w:hRule="atLeast"/>
        </w:trPr>
        <w:tc>
          <w:tcPr>
            <w:tcW w:w="801" w:type="dxa"/>
          </w:tcPr>
          <w:p>
            <w:pPr>
              <w:pStyle w:val="TableParagraph"/>
              <w:spacing w:before="25"/>
              <w:ind w:right="148"/>
              <w:rPr>
                <w:sz w:val="24"/>
              </w:rPr>
            </w:pPr>
            <w:r>
              <w:rPr>
                <w:sz w:val="24"/>
              </w:rPr>
              <w:t>F)</w:t>
            </w:r>
          </w:p>
        </w:tc>
        <w:tc>
          <w:tcPr>
            <w:tcW w:w="6472" w:type="dxa"/>
          </w:tcPr>
          <w:p>
            <w:pPr>
              <w:pStyle w:val="TableParagraph"/>
              <w:spacing w:before="25"/>
              <w:ind w:left="87"/>
              <w:jc w:val="left"/>
              <w:rPr>
                <w:sz w:val="24"/>
              </w:rPr>
            </w:pPr>
            <w:r>
              <w:rPr>
                <w:sz w:val="24"/>
              </w:rPr>
              <w:t>Artículo promocional Descubre Tipo F</w:t>
            </w:r>
          </w:p>
        </w:tc>
        <w:tc>
          <w:tcPr>
            <w:tcW w:w="1534" w:type="dxa"/>
          </w:tcPr>
          <w:p>
            <w:pPr>
              <w:pStyle w:val="TableParagraph"/>
              <w:spacing w:before="25"/>
              <w:ind w:right="198"/>
              <w:rPr>
                <w:sz w:val="24"/>
              </w:rPr>
            </w:pPr>
            <w:r>
              <w:rPr>
                <w:sz w:val="24"/>
              </w:rPr>
              <w:t>300</w:t>
            </w:r>
          </w:p>
        </w:tc>
      </w:tr>
      <w:tr>
        <w:trPr>
          <w:trHeight w:val="337" w:hRule="atLeast"/>
        </w:trPr>
        <w:tc>
          <w:tcPr>
            <w:tcW w:w="801" w:type="dxa"/>
          </w:tcPr>
          <w:p>
            <w:pPr>
              <w:pStyle w:val="TableParagraph"/>
              <w:spacing w:before="26"/>
              <w:ind w:right="166"/>
              <w:rPr>
                <w:sz w:val="24"/>
              </w:rPr>
            </w:pPr>
            <w:r>
              <w:rPr>
                <w:sz w:val="24"/>
              </w:rPr>
              <w:t>G)</w:t>
            </w:r>
          </w:p>
        </w:tc>
        <w:tc>
          <w:tcPr>
            <w:tcW w:w="6472" w:type="dxa"/>
          </w:tcPr>
          <w:p>
            <w:pPr>
              <w:pStyle w:val="TableParagraph"/>
              <w:spacing w:before="26"/>
              <w:ind w:left="87"/>
              <w:jc w:val="left"/>
              <w:rPr>
                <w:sz w:val="24"/>
              </w:rPr>
            </w:pPr>
            <w:r>
              <w:rPr>
                <w:sz w:val="24"/>
              </w:rPr>
              <w:t>Artículo promocional Descubre Tipo G</w:t>
            </w:r>
          </w:p>
        </w:tc>
        <w:tc>
          <w:tcPr>
            <w:tcW w:w="1534" w:type="dxa"/>
          </w:tcPr>
          <w:p>
            <w:pPr>
              <w:pStyle w:val="TableParagraph"/>
              <w:spacing w:before="26"/>
              <w:ind w:right="198"/>
              <w:rPr>
                <w:sz w:val="24"/>
              </w:rPr>
            </w:pPr>
            <w:r>
              <w:rPr>
                <w:sz w:val="24"/>
              </w:rPr>
              <w:t>500</w:t>
            </w:r>
          </w:p>
        </w:tc>
      </w:tr>
      <w:tr>
        <w:trPr>
          <w:trHeight w:val="613" w:hRule="atLeast"/>
        </w:trPr>
        <w:tc>
          <w:tcPr>
            <w:tcW w:w="801" w:type="dxa"/>
          </w:tcPr>
          <w:p>
            <w:pPr>
              <w:pStyle w:val="TableParagraph"/>
              <w:spacing w:before="25"/>
              <w:ind w:left="299" w:right="261"/>
              <w:jc w:val="center"/>
              <w:rPr>
                <w:sz w:val="24"/>
              </w:rPr>
            </w:pPr>
            <w:r>
              <w:rPr>
                <w:sz w:val="24"/>
              </w:rPr>
              <w:t>2)</w:t>
            </w:r>
          </w:p>
        </w:tc>
        <w:tc>
          <w:tcPr>
            <w:tcW w:w="6472" w:type="dxa"/>
          </w:tcPr>
          <w:p>
            <w:pPr>
              <w:pStyle w:val="TableParagraph"/>
              <w:spacing w:before="25"/>
              <w:ind w:left="87" w:right="780"/>
              <w:jc w:val="left"/>
              <w:rPr>
                <w:sz w:val="24"/>
              </w:rPr>
            </w:pPr>
            <w:r>
              <w:rPr>
                <w:sz w:val="24"/>
              </w:rPr>
              <w:t>Cuota de recuperación por uso de autobús interactivo para uso general, en el interior del estado, por día:</w:t>
            </w:r>
          </w:p>
        </w:tc>
        <w:tc>
          <w:tcPr>
            <w:tcW w:w="1534" w:type="dxa"/>
          </w:tcPr>
          <w:p>
            <w:pPr>
              <w:pStyle w:val="TableParagraph"/>
              <w:jc w:val="left"/>
              <w:rPr>
                <w:sz w:val="24"/>
              </w:rPr>
            </w:pPr>
          </w:p>
        </w:tc>
      </w:tr>
      <w:tr>
        <w:trPr>
          <w:trHeight w:val="613" w:hRule="atLeast"/>
        </w:trPr>
        <w:tc>
          <w:tcPr>
            <w:tcW w:w="801" w:type="dxa"/>
          </w:tcPr>
          <w:p>
            <w:pPr>
              <w:pStyle w:val="TableParagraph"/>
              <w:spacing w:before="26"/>
              <w:ind w:right="106"/>
              <w:rPr>
                <w:sz w:val="24"/>
              </w:rPr>
            </w:pPr>
            <w:r>
              <w:rPr>
                <w:sz w:val="24"/>
              </w:rPr>
              <w:t>A)</w:t>
            </w:r>
          </w:p>
        </w:tc>
        <w:tc>
          <w:tcPr>
            <w:tcW w:w="6472" w:type="dxa"/>
          </w:tcPr>
          <w:p>
            <w:pPr>
              <w:pStyle w:val="TableParagraph"/>
              <w:spacing w:before="26"/>
              <w:ind w:left="87" w:right="780"/>
              <w:jc w:val="left"/>
              <w:rPr>
                <w:sz w:val="24"/>
              </w:rPr>
            </w:pPr>
            <w:r>
              <w:rPr>
                <w:sz w:val="24"/>
              </w:rPr>
              <w:t>Cuota de recuperación por uso de Autobús Interactivo Descubre tipo A.</w:t>
            </w:r>
          </w:p>
        </w:tc>
        <w:tc>
          <w:tcPr>
            <w:tcW w:w="1534" w:type="dxa"/>
          </w:tcPr>
          <w:p>
            <w:pPr>
              <w:pStyle w:val="TableParagraph"/>
              <w:spacing w:before="26"/>
              <w:ind w:right="198"/>
              <w:rPr>
                <w:sz w:val="24"/>
              </w:rPr>
            </w:pPr>
            <w:r>
              <w:rPr>
                <w:sz w:val="24"/>
              </w:rPr>
              <w:t>1,800</w:t>
            </w:r>
          </w:p>
        </w:tc>
      </w:tr>
      <w:tr>
        <w:trPr>
          <w:trHeight w:val="612" w:hRule="atLeast"/>
        </w:trPr>
        <w:tc>
          <w:tcPr>
            <w:tcW w:w="801" w:type="dxa"/>
          </w:tcPr>
          <w:p>
            <w:pPr>
              <w:pStyle w:val="TableParagraph"/>
              <w:spacing w:before="25"/>
              <w:ind w:right="122"/>
              <w:rPr>
                <w:sz w:val="24"/>
              </w:rPr>
            </w:pPr>
            <w:r>
              <w:rPr>
                <w:sz w:val="24"/>
              </w:rPr>
              <w:t>B)</w:t>
            </w:r>
          </w:p>
        </w:tc>
        <w:tc>
          <w:tcPr>
            <w:tcW w:w="6472" w:type="dxa"/>
          </w:tcPr>
          <w:p>
            <w:pPr>
              <w:pStyle w:val="TableParagraph"/>
              <w:spacing w:before="25"/>
              <w:ind w:left="87" w:right="780"/>
              <w:jc w:val="left"/>
              <w:rPr>
                <w:sz w:val="24"/>
              </w:rPr>
            </w:pPr>
            <w:r>
              <w:rPr>
                <w:sz w:val="24"/>
              </w:rPr>
              <w:t>Cuota de recuperación por uso de Autobús Interactivo Descubre tipo B.</w:t>
            </w:r>
          </w:p>
        </w:tc>
        <w:tc>
          <w:tcPr>
            <w:tcW w:w="1534" w:type="dxa"/>
          </w:tcPr>
          <w:p>
            <w:pPr>
              <w:pStyle w:val="TableParagraph"/>
              <w:spacing w:before="25"/>
              <w:ind w:right="198"/>
              <w:rPr>
                <w:sz w:val="24"/>
              </w:rPr>
            </w:pPr>
            <w:r>
              <w:rPr>
                <w:sz w:val="24"/>
              </w:rPr>
              <w:t>3,300</w:t>
            </w:r>
          </w:p>
        </w:tc>
      </w:tr>
      <w:tr>
        <w:trPr>
          <w:trHeight w:val="613" w:hRule="atLeast"/>
        </w:trPr>
        <w:tc>
          <w:tcPr>
            <w:tcW w:w="801" w:type="dxa"/>
          </w:tcPr>
          <w:p>
            <w:pPr>
              <w:pStyle w:val="TableParagraph"/>
              <w:spacing w:before="25"/>
              <w:ind w:right="117"/>
              <w:rPr>
                <w:sz w:val="24"/>
              </w:rPr>
            </w:pPr>
            <w:r>
              <w:rPr>
                <w:sz w:val="24"/>
              </w:rPr>
              <w:t>C)</w:t>
            </w:r>
          </w:p>
        </w:tc>
        <w:tc>
          <w:tcPr>
            <w:tcW w:w="6472" w:type="dxa"/>
          </w:tcPr>
          <w:p>
            <w:pPr>
              <w:pStyle w:val="TableParagraph"/>
              <w:spacing w:before="25"/>
              <w:ind w:left="87" w:right="780"/>
              <w:jc w:val="left"/>
              <w:rPr>
                <w:sz w:val="24"/>
              </w:rPr>
            </w:pPr>
            <w:r>
              <w:rPr>
                <w:sz w:val="24"/>
              </w:rPr>
              <w:t>Cuota de recuperación por uso de Autobús Interactivo Descubre tipo C.</w:t>
            </w:r>
          </w:p>
        </w:tc>
        <w:tc>
          <w:tcPr>
            <w:tcW w:w="1534" w:type="dxa"/>
          </w:tcPr>
          <w:p>
            <w:pPr>
              <w:pStyle w:val="TableParagraph"/>
              <w:spacing w:before="25"/>
              <w:ind w:right="198"/>
              <w:rPr>
                <w:sz w:val="24"/>
              </w:rPr>
            </w:pPr>
            <w:r>
              <w:rPr>
                <w:sz w:val="24"/>
              </w:rPr>
              <w:t>6,600</w:t>
            </w:r>
          </w:p>
        </w:tc>
      </w:tr>
      <w:tr>
        <w:trPr>
          <w:trHeight w:val="613" w:hRule="atLeast"/>
        </w:trPr>
        <w:tc>
          <w:tcPr>
            <w:tcW w:w="801" w:type="dxa"/>
          </w:tcPr>
          <w:p>
            <w:pPr>
              <w:pStyle w:val="TableParagraph"/>
              <w:spacing w:before="26"/>
              <w:ind w:left="299" w:right="261"/>
              <w:jc w:val="center"/>
              <w:rPr>
                <w:sz w:val="24"/>
              </w:rPr>
            </w:pPr>
            <w:r>
              <w:rPr>
                <w:sz w:val="24"/>
              </w:rPr>
              <w:t>3)</w:t>
            </w:r>
          </w:p>
        </w:tc>
        <w:tc>
          <w:tcPr>
            <w:tcW w:w="6472" w:type="dxa"/>
          </w:tcPr>
          <w:p>
            <w:pPr>
              <w:pStyle w:val="TableParagraph"/>
              <w:spacing w:before="26"/>
              <w:ind w:left="87"/>
              <w:jc w:val="left"/>
              <w:rPr>
                <w:sz w:val="24"/>
              </w:rPr>
            </w:pPr>
            <w:r>
              <w:rPr>
                <w:sz w:val="24"/>
              </w:rPr>
              <w:t>Cuota de recuperación por uso y suministros de espacio tecnológico:</w:t>
            </w:r>
          </w:p>
        </w:tc>
        <w:tc>
          <w:tcPr>
            <w:tcW w:w="1534" w:type="dxa"/>
          </w:tcPr>
          <w:p>
            <w:pPr>
              <w:pStyle w:val="TableParagraph"/>
              <w:jc w:val="left"/>
              <w:rPr>
                <w:sz w:val="24"/>
              </w:rPr>
            </w:pPr>
          </w:p>
        </w:tc>
      </w:tr>
      <w:tr>
        <w:trPr>
          <w:trHeight w:val="337" w:hRule="atLeast"/>
        </w:trPr>
        <w:tc>
          <w:tcPr>
            <w:tcW w:w="801" w:type="dxa"/>
          </w:tcPr>
          <w:p>
            <w:pPr>
              <w:pStyle w:val="TableParagraph"/>
              <w:spacing w:before="25"/>
              <w:ind w:right="106"/>
              <w:rPr>
                <w:sz w:val="24"/>
              </w:rPr>
            </w:pPr>
            <w:r>
              <w:rPr>
                <w:sz w:val="24"/>
              </w:rPr>
              <w:t>A)</w:t>
            </w:r>
          </w:p>
        </w:tc>
        <w:tc>
          <w:tcPr>
            <w:tcW w:w="6472" w:type="dxa"/>
          </w:tcPr>
          <w:p>
            <w:pPr>
              <w:pStyle w:val="TableParagraph"/>
              <w:spacing w:before="25"/>
              <w:ind w:left="87"/>
              <w:jc w:val="left"/>
              <w:rPr>
                <w:sz w:val="24"/>
              </w:rPr>
            </w:pPr>
            <w:r>
              <w:rPr>
                <w:sz w:val="24"/>
              </w:rPr>
              <w:t>Por el uso de equipo Arduino, original por día</w:t>
            </w:r>
          </w:p>
        </w:tc>
        <w:tc>
          <w:tcPr>
            <w:tcW w:w="1534" w:type="dxa"/>
          </w:tcPr>
          <w:p>
            <w:pPr>
              <w:pStyle w:val="TableParagraph"/>
              <w:spacing w:before="25"/>
              <w:ind w:right="198"/>
              <w:rPr>
                <w:sz w:val="24"/>
              </w:rPr>
            </w:pPr>
            <w:r>
              <w:rPr>
                <w:sz w:val="24"/>
              </w:rPr>
              <w:t>10</w:t>
            </w:r>
          </w:p>
        </w:tc>
      </w:tr>
      <w:tr>
        <w:trPr>
          <w:trHeight w:val="337" w:hRule="atLeast"/>
        </w:trPr>
        <w:tc>
          <w:tcPr>
            <w:tcW w:w="801" w:type="dxa"/>
          </w:tcPr>
          <w:p>
            <w:pPr>
              <w:pStyle w:val="TableParagraph"/>
              <w:spacing w:before="26"/>
              <w:ind w:right="122"/>
              <w:rPr>
                <w:sz w:val="24"/>
              </w:rPr>
            </w:pPr>
            <w:r>
              <w:rPr>
                <w:sz w:val="24"/>
              </w:rPr>
              <w:t>B)</w:t>
            </w:r>
          </w:p>
        </w:tc>
        <w:tc>
          <w:tcPr>
            <w:tcW w:w="6472" w:type="dxa"/>
          </w:tcPr>
          <w:p>
            <w:pPr>
              <w:pStyle w:val="TableParagraph"/>
              <w:spacing w:before="26"/>
              <w:ind w:left="87"/>
              <w:jc w:val="left"/>
              <w:rPr>
                <w:sz w:val="24"/>
              </w:rPr>
            </w:pPr>
            <w:r>
              <w:rPr>
                <w:sz w:val="24"/>
              </w:rPr>
              <w:t>Por el uso de equipo Arduino mega, original por día</w:t>
            </w:r>
          </w:p>
        </w:tc>
        <w:tc>
          <w:tcPr>
            <w:tcW w:w="1534" w:type="dxa"/>
          </w:tcPr>
          <w:p>
            <w:pPr>
              <w:pStyle w:val="TableParagraph"/>
              <w:spacing w:before="26"/>
              <w:ind w:right="198"/>
              <w:rPr>
                <w:sz w:val="24"/>
              </w:rPr>
            </w:pPr>
            <w:r>
              <w:rPr>
                <w:sz w:val="24"/>
              </w:rPr>
              <w:t>15</w:t>
            </w:r>
          </w:p>
        </w:tc>
      </w:tr>
      <w:tr>
        <w:trPr>
          <w:trHeight w:val="336" w:hRule="atLeast"/>
        </w:trPr>
        <w:tc>
          <w:tcPr>
            <w:tcW w:w="801" w:type="dxa"/>
          </w:tcPr>
          <w:p>
            <w:pPr>
              <w:pStyle w:val="TableParagraph"/>
              <w:spacing w:before="25"/>
              <w:ind w:right="117"/>
              <w:rPr>
                <w:sz w:val="24"/>
              </w:rPr>
            </w:pPr>
            <w:r>
              <w:rPr>
                <w:sz w:val="24"/>
              </w:rPr>
              <w:t>C)</w:t>
            </w:r>
          </w:p>
        </w:tc>
        <w:tc>
          <w:tcPr>
            <w:tcW w:w="6472" w:type="dxa"/>
          </w:tcPr>
          <w:p>
            <w:pPr>
              <w:pStyle w:val="TableParagraph"/>
              <w:spacing w:before="25"/>
              <w:ind w:left="87"/>
              <w:jc w:val="left"/>
              <w:rPr>
                <w:sz w:val="24"/>
              </w:rPr>
            </w:pPr>
            <w:r>
              <w:rPr>
                <w:sz w:val="24"/>
              </w:rPr>
              <w:t>Por el uso de equipo Raspberry PI 3, por día</w:t>
            </w:r>
          </w:p>
        </w:tc>
        <w:tc>
          <w:tcPr>
            <w:tcW w:w="1534" w:type="dxa"/>
          </w:tcPr>
          <w:p>
            <w:pPr>
              <w:pStyle w:val="TableParagraph"/>
              <w:spacing w:before="25"/>
              <w:ind w:right="198"/>
              <w:rPr>
                <w:sz w:val="24"/>
              </w:rPr>
            </w:pPr>
            <w:r>
              <w:rPr>
                <w:sz w:val="24"/>
              </w:rPr>
              <w:t>12</w:t>
            </w:r>
          </w:p>
        </w:tc>
      </w:tr>
      <w:tr>
        <w:trPr>
          <w:trHeight w:val="337" w:hRule="atLeast"/>
        </w:trPr>
        <w:tc>
          <w:tcPr>
            <w:tcW w:w="801" w:type="dxa"/>
          </w:tcPr>
          <w:p>
            <w:pPr>
              <w:pStyle w:val="TableParagraph"/>
              <w:spacing w:before="25"/>
              <w:ind w:right="106"/>
              <w:rPr>
                <w:sz w:val="24"/>
              </w:rPr>
            </w:pPr>
            <w:r>
              <w:rPr>
                <w:sz w:val="24"/>
              </w:rPr>
              <w:t>D)</w:t>
            </w:r>
          </w:p>
        </w:tc>
        <w:tc>
          <w:tcPr>
            <w:tcW w:w="6472" w:type="dxa"/>
          </w:tcPr>
          <w:p>
            <w:pPr>
              <w:pStyle w:val="TableParagraph"/>
              <w:spacing w:before="25"/>
              <w:ind w:left="87"/>
              <w:jc w:val="left"/>
              <w:rPr>
                <w:sz w:val="24"/>
              </w:rPr>
            </w:pPr>
            <w:r>
              <w:rPr>
                <w:sz w:val="24"/>
              </w:rPr>
              <w:t>Por el uso de pantalla LCD touch, para electrónica, por día</w:t>
            </w:r>
          </w:p>
        </w:tc>
        <w:tc>
          <w:tcPr>
            <w:tcW w:w="1534" w:type="dxa"/>
          </w:tcPr>
          <w:p>
            <w:pPr>
              <w:pStyle w:val="TableParagraph"/>
              <w:spacing w:before="25"/>
              <w:ind w:right="198"/>
              <w:rPr>
                <w:sz w:val="24"/>
              </w:rPr>
            </w:pPr>
            <w:r>
              <w:rPr>
                <w:sz w:val="24"/>
              </w:rPr>
              <w:t>7</w:t>
            </w:r>
          </w:p>
        </w:tc>
      </w:tr>
      <w:tr>
        <w:trPr>
          <w:trHeight w:val="337" w:hRule="atLeast"/>
        </w:trPr>
        <w:tc>
          <w:tcPr>
            <w:tcW w:w="801" w:type="dxa"/>
          </w:tcPr>
          <w:p>
            <w:pPr>
              <w:pStyle w:val="TableParagraph"/>
              <w:spacing w:before="26"/>
              <w:ind w:right="132"/>
              <w:rPr>
                <w:sz w:val="24"/>
              </w:rPr>
            </w:pPr>
            <w:r>
              <w:rPr>
                <w:sz w:val="24"/>
              </w:rPr>
              <w:t>E)</w:t>
            </w:r>
          </w:p>
        </w:tc>
        <w:tc>
          <w:tcPr>
            <w:tcW w:w="6472" w:type="dxa"/>
          </w:tcPr>
          <w:p>
            <w:pPr>
              <w:pStyle w:val="TableParagraph"/>
              <w:spacing w:before="26"/>
              <w:ind w:left="87"/>
              <w:jc w:val="left"/>
              <w:rPr>
                <w:sz w:val="24"/>
              </w:rPr>
            </w:pPr>
            <w:r>
              <w:rPr>
                <w:sz w:val="24"/>
              </w:rPr>
              <w:t>Por el uso de equipo protoboard, por día</w:t>
            </w:r>
          </w:p>
        </w:tc>
        <w:tc>
          <w:tcPr>
            <w:tcW w:w="1534" w:type="dxa"/>
          </w:tcPr>
          <w:p>
            <w:pPr>
              <w:pStyle w:val="TableParagraph"/>
              <w:spacing w:before="26"/>
              <w:ind w:right="198"/>
              <w:rPr>
                <w:sz w:val="24"/>
              </w:rPr>
            </w:pPr>
            <w:r>
              <w:rPr>
                <w:sz w:val="24"/>
              </w:rPr>
              <w:t>5</w:t>
            </w:r>
          </w:p>
        </w:tc>
      </w:tr>
      <w:tr>
        <w:trPr>
          <w:trHeight w:val="613" w:hRule="atLeast"/>
        </w:trPr>
        <w:tc>
          <w:tcPr>
            <w:tcW w:w="801" w:type="dxa"/>
          </w:tcPr>
          <w:p>
            <w:pPr>
              <w:pStyle w:val="TableParagraph"/>
              <w:spacing w:before="25"/>
              <w:ind w:right="148"/>
              <w:rPr>
                <w:sz w:val="24"/>
              </w:rPr>
            </w:pPr>
            <w:r>
              <w:rPr>
                <w:sz w:val="24"/>
              </w:rPr>
              <w:t>F)</w:t>
            </w:r>
          </w:p>
        </w:tc>
        <w:tc>
          <w:tcPr>
            <w:tcW w:w="6472" w:type="dxa"/>
          </w:tcPr>
          <w:p>
            <w:pPr>
              <w:pStyle w:val="TableParagraph"/>
              <w:spacing w:before="25"/>
              <w:ind w:left="87" w:right="780"/>
              <w:jc w:val="left"/>
              <w:rPr>
                <w:sz w:val="24"/>
              </w:rPr>
            </w:pPr>
            <w:r>
              <w:rPr>
                <w:sz w:val="24"/>
              </w:rPr>
              <w:t>Por suministro de Filamento PLA de plástico para impresora 3D, 1 kg</w:t>
            </w:r>
          </w:p>
        </w:tc>
        <w:tc>
          <w:tcPr>
            <w:tcW w:w="1534" w:type="dxa"/>
          </w:tcPr>
          <w:p>
            <w:pPr>
              <w:pStyle w:val="TableParagraph"/>
              <w:spacing w:before="25"/>
              <w:ind w:right="198"/>
              <w:rPr>
                <w:sz w:val="24"/>
              </w:rPr>
            </w:pPr>
            <w:r>
              <w:rPr>
                <w:sz w:val="24"/>
              </w:rPr>
              <w:t>670</w:t>
            </w:r>
          </w:p>
        </w:tc>
      </w:tr>
      <w:tr>
        <w:trPr>
          <w:trHeight w:val="613" w:hRule="atLeast"/>
        </w:trPr>
        <w:tc>
          <w:tcPr>
            <w:tcW w:w="801" w:type="dxa"/>
          </w:tcPr>
          <w:p>
            <w:pPr>
              <w:pStyle w:val="TableParagraph"/>
              <w:spacing w:before="26"/>
              <w:ind w:right="166"/>
              <w:rPr>
                <w:sz w:val="24"/>
              </w:rPr>
            </w:pPr>
            <w:r>
              <w:rPr>
                <w:sz w:val="24"/>
              </w:rPr>
              <w:t>G)</w:t>
            </w:r>
          </w:p>
        </w:tc>
        <w:tc>
          <w:tcPr>
            <w:tcW w:w="6472" w:type="dxa"/>
          </w:tcPr>
          <w:p>
            <w:pPr>
              <w:pStyle w:val="TableParagraph"/>
              <w:spacing w:before="26"/>
              <w:ind w:left="87" w:right="780"/>
              <w:jc w:val="left"/>
              <w:rPr>
                <w:sz w:val="24"/>
              </w:rPr>
            </w:pPr>
            <w:r>
              <w:rPr>
                <w:sz w:val="24"/>
              </w:rPr>
              <w:t>Por suministro de Filamento PLA de plástico para impresora 3D, 1 g.</w:t>
            </w:r>
          </w:p>
        </w:tc>
        <w:tc>
          <w:tcPr>
            <w:tcW w:w="1534" w:type="dxa"/>
          </w:tcPr>
          <w:p>
            <w:pPr>
              <w:pStyle w:val="TableParagraph"/>
              <w:spacing w:before="26"/>
              <w:ind w:right="198"/>
              <w:rPr>
                <w:sz w:val="24"/>
              </w:rPr>
            </w:pPr>
            <w:r>
              <w:rPr>
                <w:sz w:val="24"/>
              </w:rPr>
              <w:t>7</w:t>
            </w:r>
          </w:p>
        </w:tc>
      </w:tr>
      <w:tr>
        <w:trPr>
          <w:trHeight w:val="337" w:hRule="atLeast"/>
        </w:trPr>
        <w:tc>
          <w:tcPr>
            <w:tcW w:w="801" w:type="dxa"/>
          </w:tcPr>
          <w:p>
            <w:pPr>
              <w:pStyle w:val="TableParagraph"/>
              <w:spacing w:before="25"/>
              <w:ind w:right="106"/>
              <w:rPr>
                <w:sz w:val="24"/>
              </w:rPr>
            </w:pPr>
            <w:r>
              <w:rPr>
                <w:sz w:val="24"/>
              </w:rPr>
              <w:t>H)</w:t>
            </w:r>
          </w:p>
        </w:tc>
        <w:tc>
          <w:tcPr>
            <w:tcW w:w="6472" w:type="dxa"/>
          </w:tcPr>
          <w:p>
            <w:pPr>
              <w:pStyle w:val="TableParagraph"/>
              <w:spacing w:before="25"/>
              <w:ind w:left="87"/>
              <w:jc w:val="left"/>
              <w:rPr>
                <w:sz w:val="24"/>
              </w:rPr>
            </w:pPr>
            <w:r>
              <w:rPr>
                <w:sz w:val="24"/>
              </w:rPr>
              <w:t>Por suministro de vinil para corte varios colores, 1m²</w:t>
            </w:r>
          </w:p>
        </w:tc>
        <w:tc>
          <w:tcPr>
            <w:tcW w:w="1534" w:type="dxa"/>
          </w:tcPr>
          <w:p>
            <w:pPr>
              <w:pStyle w:val="TableParagraph"/>
              <w:spacing w:before="25"/>
              <w:ind w:right="198"/>
              <w:rPr>
                <w:sz w:val="24"/>
              </w:rPr>
            </w:pPr>
            <w:r>
              <w:rPr>
                <w:sz w:val="24"/>
              </w:rPr>
              <w:t>31</w:t>
            </w:r>
          </w:p>
        </w:tc>
      </w:tr>
      <w:tr>
        <w:trPr>
          <w:trHeight w:val="337" w:hRule="atLeast"/>
        </w:trPr>
        <w:tc>
          <w:tcPr>
            <w:tcW w:w="801" w:type="dxa"/>
          </w:tcPr>
          <w:p>
            <w:pPr>
              <w:pStyle w:val="TableParagraph"/>
              <w:spacing w:before="26"/>
              <w:ind w:left="442"/>
              <w:jc w:val="left"/>
              <w:rPr>
                <w:sz w:val="24"/>
              </w:rPr>
            </w:pPr>
            <w:r>
              <w:rPr>
                <w:sz w:val="24"/>
              </w:rPr>
              <w:t>I)</w:t>
            </w:r>
          </w:p>
        </w:tc>
        <w:tc>
          <w:tcPr>
            <w:tcW w:w="6472" w:type="dxa"/>
          </w:tcPr>
          <w:p>
            <w:pPr>
              <w:pStyle w:val="TableParagraph"/>
              <w:spacing w:before="26"/>
              <w:ind w:left="87"/>
              <w:jc w:val="left"/>
              <w:rPr>
                <w:sz w:val="24"/>
              </w:rPr>
            </w:pPr>
            <w:r>
              <w:rPr>
                <w:sz w:val="24"/>
              </w:rPr>
              <w:t>Por uso de impresora 3d, por una hora</w:t>
            </w:r>
          </w:p>
        </w:tc>
        <w:tc>
          <w:tcPr>
            <w:tcW w:w="1534" w:type="dxa"/>
          </w:tcPr>
          <w:p>
            <w:pPr>
              <w:pStyle w:val="TableParagraph"/>
              <w:spacing w:before="26"/>
              <w:ind w:right="198"/>
              <w:rPr>
                <w:sz w:val="24"/>
              </w:rPr>
            </w:pPr>
            <w:r>
              <w:rPr>
                <w:sz w:val="24"/>
              </w:rPr>
              <w:t>82</w:t>
            </w:r>
          </w:p>
        </w:tc>
      </w:tr>
      <w:tr>
        <w:trPr>
          <w:trHeight w:val="335" w:hRule="atLeast"/>
        </w:trPr>
        <w:tc>
          <w:tcPr>
            <w:tcW w:w="801" w:type="dxa"/>
          </w:tcPr>
          <w:p>
            <w:pPr>
              <w:pStyle w:val="TableParagraph"/>
              <w:spacing w:before="25"/>
              <w:ind w:left="440"/>
              <w:jc w:val="left"/>
              <w:rPr>
                <w:sz w:val="24"/>
              </w:rPr>
            </w:pPr>
            <w:r>
              <w:rPr>
                <w:sz w:val="24"/>
              </w:rPr>
              <w:t>J)</w:t>
            </w:r>
          </w:p>
        </w:tc>
        <w:tc>
          <w:tcPr>
            <w:tcW w:w="6472" w:type="dxa"/>
          </w:tcPr>
          <w:p>
            <w:pPr>
              <w:pStyle w:val="TableParagraph"/>
              <w:spacing w:before="25"/>
              <w:ind w:left="87"/>
              <w:jc w:val="left"/>
              <w:rPr>
                <w:sz w:val="24"/>
              </w:rPr>
            </w:pPr>
            <w:r>
              <w:rPr>
                <w:sz w:val="24"/>
              </w:rPr>
              <w:t>Por una hora de asesoría de uso de cortadora láser</w:t>
            </w:r>
          </w:p>
        </w:tc>
        <w:tc>
          <w:tcPr>
            <w:tcW w:w="1534" w:type="dxa"/>
          </w:tcPr>
          <w:p>
            <w:pPr>
              <w:pStyle w:val="TableParagraph"/>
              <w:spacing w:before="25"/>
              <w:ind w:right="198"/>
              <w:rPr>
                <w:sz w:val="24"/>
              </w:rPr>
            </w:pPr>
            <w:r>
              <w:rPr>
                <w:sz w:val="24"/>
              </w:rPr>
              <w:t>41</w:t>
            </w:r>
          </w:p>
        </w:tc>
      </w:tr>
      <w:tr>
        <w:trPr>
          <w:trHeight w:val="337" w:hRule="atLeast"/>
        </w:trPr>
        <w:tc>
          <w:tcPr>
            <w:tcW w:w="801" w:type="dxa"/>
          </w:tcPr>
          <w:p>
            <w:pPr>
              <w:pStyle w:val="TableParagraph"/>
              <w:spacing w:before="25"/>
              <w:ind w:right="106"/>
              <w:rPr>
                <w:sz w:val="24"/>
              </w:rPr>
            </w:pPr>
            <w:r>
              <w:rPr>
                <w:sz w:val="24"/>
              </w:rPr>
              <w:t>K)</w:t>
            </w:r>
          </w:p>
        </w:tc>
        <w:tc>
          <w:tcPr>
            <w:tcW w:w="6472" w:type="dxa"/>
          </w:tcPr>
          <w:p>
            <w:pPr>
              <w:pStyle w:val="TableParagraph"/>
              <w:spacing w:before="25"/>
              <w:ind w:left="87"/>
              <w:jc w:val="left"/>
              <w:rPr>
                <w:sz w:val="24"/>
              </w:rPr>
            </w:pPr>
            <w:r>
              <w:rPr>
                <w:sz w:val="24"/>
              </w:rPr>
              <w:t>Cuota de recuperación por minuto de corte láser</w:t>
            </w:r>
          </w:p>
        </w:tc>
        <w:tc>
          <w:tcPr>
            <w:tcW w:w="1534" w:type="dxa"/>
          </w:tcPr>
          <w:p>
            <w:pPr>
              <w:pStyle w:val="TableParagraph"/>
              <w:spacing w:before="25"/>
              <w:ind w:right="198"/>
              <w:rPr>
                <w:sz w:val="24"/>
              </w:rPr>
            </w:pPr>
            <w:r>
              <w:rPr>
                <w:sz w:val="24"/>
              </w:rPr>
              <w:t>7</w:t>
            </w:r>
          </w:p>
        </w:tc>
      </w:tr>
      <w:tr>
        <w:trPr>
          <w:trHeight w:val="337" w:hRule="atLeast"/>
        </w:trPr>
        <w:tc>
          <w:tcPr>
            <w:tcW w:w="801" w:type="dxa"/>
          </w:tcPr>
          <w:p>
            <w:pPr>
              <w:pStyle w:val="TableParagraph"/>
              <w:spacing w:before="26"/>
              <w:ind w:right="140"/>
              <w:rPr>
                <w:sz w:val="24"/>
              </w:rPr>
            </w:pPr>
            <w:r>
              <w:rPr>
                <w:sz w:val="24"/>
              </w:rPr>
              <w:t>L)</w:t>
            </w:r>
          </w:p>
        </w:tc>
        <w:tc>
          <w:tcPr>
            <w:tcW w:w="6472" w:type="dxa"/>
          </w:tcPr>
          <w:p>
            <w:pPr>
              <w:pStyle w:val="TableParagraph"/>
              <w:spacing w:before="26"/>
              <w:ind w:left="87"/>
              <w:jc w:val="left"/>
              <w:rPr>
                <w:sz w:val="24"/>
              </w:rPr>
            </w:pPr>
            <w:r>
              <w:rPr>
                <w:sz w:val="24"/>
              </w:rPr>
              <w:t>Cuota de recuperación por uso de CNC, por hora</w:t>
            </w:r>
          </w:p>
        </w:tc>
        <w:tc>
          <w:tcPr>
            <w:tcW w:w="1534" w:type="dxa"/>
          </w:tcPr>
          <w:p>
            <w:pPr>
              <w:pStyle w:val="TableParagraph"/>
              <w:spacing w:before="26"/>
              <w:ind w:right="198"/>
              <w:rPr>
                <w:sz w:val="24"/>
              </w:rPr>
            </w:pPr>
            <w:r>
              <w:rPr>
                <w:sz w:val="24"/>
              </w:rPr>
              <w:t>206</w:t>
            </w:r>
          </w:p>
        </w:tc>
      </w:tr>
      <w:tr>
        <w:trPr>
          <w:trHeight w:val="337" w:hRule="atLeast"/>
        </w:trPr>
        <w:tc>
          <w:tcPr>
            <w:tcW w:w="801" w:type="dxa"/>
          </w:tcPr>
          <w:p>
            <w:pPr>
              <w:pStyle w:val="TableParagraph"/>
              <w:spacing w:before="25"/>
              <w:ind w:right="125"/>
              <w:rPr>
                <w:sz w:val="24"/>
              </w:rPr>
            </w:pPr>
            <w:r>
              <w:rPr>
                <w:sz w:val="24"/>
              </w:rPr>
              <w:t>M)</w:t>
            </w:r>
          </w:p>
        </w:tc>
        <w:tc>
          <w:tcPr>
            <w:tcW w:w="6472" w:type="dxa"/>
          </w:tcPr>
          <w:p>
            <w:pPr>
              <w:pStyle w:val="TableParagraph"/>
              <w:spacing w:before="25"/>
              <w:ind w:left="87"/>
              <w:jc w:val="left"/>
              <w:rPr>
                <w:sz w:val="24"/>
              </w:rPr>
            </w:pPr>
            <w:r>
              <w:rPr>
                <w:sz w:val="24"/>
              </w:rPr>
              <w:t>Por uso de plotter de recorte de vinil, por áreas de 50 cm</w:t>
            </w:r>
          </w:p>
        </w:tc>
        <w:tc>
          <w:tcPr>
            <w:tcW w:w="1534" w:type="dxa"/>
          </w:tcPr>
          <w:p>
            <w:pPr>
              <w:pStyle w:val="TableParagraph"/>
              <w:spacing w:before="25"/>
              <w:ind w:right="198"/>
              <w:rPr>
                <w:sz w:val="24"/>
              </w:rPr>
            </w:pPr>
            <w:r>
              <w:rPr>
                <w:sz w:val="24"/>
              </w:rPr>
              <w:t>10</w:t>
            </w:r>
          </w:p>
        </w:tc>
      </w:tr>
      <w:tr>
        <w:trPr>
          <w:trHeight w:val="302" w:hRule="atLeast"/>
        </w:trPr>
        <w:tc>
          <w:tcPr>
            <w:tcW w:w="801" w:type="dxa"/>
          </w:tcPr>
          <w:p>
            <w:pPr>
              <w:pStyle w:val="TableParagraph"/>
              <w:spacing w:line="256" w:lineRule="exact" w:before="26"/>
              <w:ind w:left="299" w:right="261"/>
              <w:jc w:val="center"/>
              <w:rPr>
                <w:sz w:val="24"/>
              </w:rPr>
            </w:pPr>
            <w:r>
              <w:rPr>
                <w:sz w:val="24"/>
              </w:rPr>
              <w:t>4)</w:t>
            </w:r>
          </w:p>
        </w:tc>
        <w:tc>
          <w:tcPr>
            <w:tcW w:w="6472" w:type="dxa"/>
          </w:tcPr>
          <w:p>
            <w:pPr>
              <w:pStyle w:val="TableParagraph"/>
              <w:spacing w:line="256" w:lineRule="exact" w:before="26"/>
              <w:ind w:left="87"/>
              <w:jc w:val="left"/>
              <w:rPr>
                <w:sz w:val="24"/>
              </w:rPr>
            </w:pPr>
            <w:r>
              <w:rPr>
                <w:sz w:val="24"/>
              </w:rPr>
              <w:t>Cuota de recuperación para paquetes de fiestas:</w:t>
            </w:r>
          </w:p>
        </w:tc>
        <w:tc>
          <w:tcPr>
            <w:tcW w:w="1534"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25"/>
        <w:gridCol w:w="1592"/>
      </w:tblGrid>
      <w:tr>
        <w:trPr>
          <w:trHeight w:val="302" w:hRule="atLeast"/>
        </w:trPr>
        <w:tc>
          <w:tcPr>
            <w:tcW w:w="671" w:type="dxa"/>
          </w:tcPr>
          <w:p>
            <w:pPr>
              <w:pStyle w:val="TableParagraph"/>
              <w:spacing w:line="266" w:lineRule="exact"/>
              <w:ind w:right="96"/>
              <w:rPr>
                <w:sz w:val="24"/>
              </w:rPr>
            </w:pPr>
            <w:r>
              <w:rPr>
                <w:sz w:val="24"/>
              </w:rPr>
              <w:t>A)</w:t>
            </w:r>
          </w:p>
        </w:tc>
        <w:tc>
          <w:tcPr>
            <w:tcW w:w="6425" w:type="dxa"/>
          </w:tcPr>
          <w:p>
            <w:pPr>
              <w:pStyle w:val="TableParagraph"/>
              <w:spacing w:line="266" w:lineRule="exact"/>
              <w:ind w:left="97"/>
              <w:jc w:val="left"/>
              <w:rPr>
                <w:sz w:val="24"/>
              </w:rPr>
            </w:pPr>
            <w:r>
              <w:rPr>
                <w:sz w:val="24"/>
              </w:rPr>
              <w:t>Paquete de Evento Básico para 25 personas</w:t>
            </w:r>
          </w:p>
        </w:tc>
        <w:tc>
          <w:tcPr>
            <w:tcW w:w="1592" w:type="dxa"/>
          </w:tcPr>
          <w:p>
            <w:pPr>
              <w:pStyle w:val="TableParagraph"/>
              <w:spacing w:line="266" w:lineRule="exact"/>
              <w:ind w:right="199"/>
              <w:rPr>
                <w:sz w:val="24"/>
              </w:rPr>
            </w:pPr>
            <w:r>
              <w:rPr>
                <w:sz w:val="24"/>
              </w:rPr>
              <w:t>1,900</w:t>
            </w:r>
          </w:p>
        </w:tc>
      </w:tr>
      <w:tr>
        <w:trPr>
          <w:trHeight w:val="337" w:hRule="atLeast"/>
        </w:trPr>
        <w:tc>
          <w:tcPr>
            <w:tcW w:w="671" w:type="dxa"/>
          </w:tcPr>
          <w:p>
            <w:pPr>
              <w:pStyle w:val="TableParagraph"/>
              <w:spacing w:before="26"/>
              <w:ind w:right="112"/>
              <w:rPr>
                <w:sz w:val="24"/>
              </w:rPr>
            </w:pPr>
            <w:r>
              <w:rPr>
                <w:sz w:val="24"/>
              </w:rPr>
              <w:t>B)</w:t>
            </w:r>
          </w:p>
        </w:tc>
        <w:tc>
          <w:tcPr>
            <w:tcW w:w="6425" w:type="dxa"/>
          </w:tcPr>
          <w:p>
            <w:pPr>
              <w:pStyle w:val="TableParagraph"/>
              <w:spacing w:before="26"/>
              <w:ind w:left="97"/>
              <w:jc w:val="left"/>
              <w:rPr>
                <w:sz w:val="24"/>
              </w:rPr>
            </w:pPr>
            <w:r>
              <w:rPr>
                <w:sz w:val="24"/>
              </w:rPr>
              <w:t>Paquete de Evento Plus para 25 personas</w:t>
            </w:r>
          </w:p>
        </w:tc>
        <w:tc>
          <w:tcPr>
            <w:tcW w:w="1592" w:type="dxa"/>
          </w:tcPr>
          <w:p>
            <w:pPr>
              <w:pStyle w:val="TableParagraph"/>
              <w:spacing w:before="26"/>
              <w:ind w:right="199"/>
              <w:rPr>
                <w:sz w:val="24"/>
              </w:rPr>
            </w:pPr>
            <w:r>
              <w:rPr>
                <w:sz w:val="24"/>
              </w:rPr>
              <w:t>2,900</w:t>
            </w:r>
          </w:p>
        </w:tc>
      </w:tr>
      <w:tr>
        <w:trPr>
          <w:trHeight w:val="337" w:hRule="atLeast"/>
        </w:trPr>
        <w:tc>
          <w:tcPr>
            <w:tcW w:w="671" w:type="dxa"/>
          </w:tcPr>
          <w:p>
            <w:pPr>
              <w:pStyle w:val="TableParagraph"/>
              <w:spacing w:before="25"/>
              <w:ind w:right="107"/>
              <w:rPr>
                <w:sz w:val="24"/>
              </w:rPr>
            </w:pPr>
            <w:r>
              <w:rPr>
                <w:sz w:val="24"/>
              </w:rPr>
              <w:t>C)</w:t>
            </w:r>
          </w:p>
        </w:tc>
        <w:tc>
          <w:tcPr>
            <w:tcW w:w="6425" w:type="dxa"/>
          </w:tcPr>
          <w:p>
            <w:pPr>
              <w:pStyle w:val="TableParagraph"/>
              <w:spacing w:before="25"/>
              <w:ind w:left="97"/>
              <w:jc w:val="left"/>
              <w:rPr>
                <w:sz w:val="24"/>
              </w:rPr>
            </w:pPr>
            <w:r>
              <w:rPr>
                <w:sz w:val="24"/>
              </w:rPr>
              <w:t>Por persona extra para paquete de Evento Básico o Plus</w:t>
            </w:r>
          </w:p>
        </w:tc>
        <w:tc>
          <w:tcPr>
            <w:tcW w:w="1592" w:type="dxa"/>
          </w:tcPr>
          <w:p>
            <w:pPr>
              <w:pStyle w:val="TableParagraph"/>
              <w:spacing w:before="25"/>
              <w:ind w:right="199"/>
              <w:rPr>
                <w:sz w:val="24"/>
              </w:rPr>
            </w:pPr>
            <w:r>
              <w:rPr>
                <w:sz w:val="24"/>
              </w:rPr>
              <w:t>90</w:t>
            </w:r>
          </w:p>
        </w:tc>
      </w:tr>
      <w:tr>
        <w:trPr>
          <w:trHeight w:val="337" w:hRule="atLeast"/>
        </w:trPr>
        <w:tc>
          <w:tcPr>
            <w:tcW w:w="671" w:type="dxa"/>
          </w:tcPr>
          <w:p>
            <w:pPr>
              <w:pStyle w:val="TableParagraph"/>
              <w:spacing w:before="26"/>
              <w:ind w:left="200"/>
              <w:jc w:val="left"/>
              <w:rPr>
                <w:sz w:val="24"/>
              </w:rPr>
            </w:pPr>
            <w:r>
              <w:rPr>
                <w:sz w:val="24"/>
              </w:rPr>
              <w:t>5)</w:t>
            </w:r>
          </w:p>
        </w:tc>
        <w:tc>
          <w:tcPr>
            <w:tcW w:w="6425" w:type="dxa"/>
          </w:tcPr>
          <w:p>
            <w:pPr>
              <w:pStyle w:val="TableParagraph"/>
              <w:spacing w:before="26"/>
              <w:ind w:left="97"/>
              <w:jc w:val="left"/>
              <w:rPr>
                <w:sz w:val="24"/>
              </w:rPr>
            </w:pPr>
            <w:r>
              <w:rPr>
                <w:sz w:val="24"/>
              </w:rPr>
              <w:t>Cuota de recuperación para sesiones fotográficas o videos</w:t>
            </w:r>
          </w:p>
        </w:tc>
        <w:tc>
          <w:tcPr>
            <w:tcW w:w="1592" w:type="dxa"/>
          </w:tcPr>
          <w:p>
            <w:pPr>
              <w:pStyle w:val="TableParagraph"/>
              <w:jc w:val="left"/>
              <w:rPr>
                <w:sz w:val="24"/>
              </w:rPr>
            </w:pPr>
          </w:p>
        </w:tc>
      </w:tr>
      <w:tr>
        <w:trPr>
          <w:trHeight w:val="612" w:hRule="atLeast"/>
        </w:trPr>
        <w:tc>
          <w:tcPr>
            <w:tcW w:w="67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Por sesión fotográfica por dos horas en el Museo sin fines comerciales</w:t>
            </w:r>
          </w:p>
        </w:tc>
        <w:tc>
          <w:tcPr>
            <w:tcW w:w="1592" w:type="dxa"/>
          </w:tcPr>
          <w:p>
            <w:pPr>
              <w:pStyle w:val="TableParagraph"/>
              <w:spacing w:before="25"/>
              <w:ind w:right="199"/>
              <w:rPr>
                <w:sz w:val="24"/>
              </w:rPr>
            </w:pPr>
            <w:r>
              <w:rPr>
                <w:sz w:val="24"/>
              </w:rPr>
              <w:t>300</w:t>
            </w:r>
          </w:p>
        </w:tc>
      </w:tr>
      <w:tr>
        <w:trPr>
          <w:trHeight w:val="613" w:hRule="atLeast"/>
        </w:trPr>
        <w:tc>
          <w:tcPr>
            <w:tcW w:w="671" w:type="dxa"/>
          </w:tcPr>
          <w:p>
            <w:pPr>
              <w:pStyle w:val="TableParagraph"/>
              <w:spacing w:before="25"/>
              <w:ind w:right="112"/>
              <w:rPr>
                <w:sz w:val="24"/>
              </w:rPr>
            </w:pPr>
            <w:r>
              <w:rPr>
                <w:sz w:val="24"/>
              </w:rPr>
              <w:t>B)</w:t>
            </w:r>
          </w:p>
        </w:tc>
        <w:tc>
          <w:tcPr>
            <w:tcW w:w="6425" w:type="dxa"/>
          </w:tcPr>
          <w:p>
            <w:pPr>
              <w:pStyle w:val="TableParagraph"/>
              <w:spacing w:before="25"/>
              <w:ind w:left="97"/>
              <w:jc w:val="left"/>
              <w:rPr>
                <w:sz w:val="24"/>
              </w:rPr>
            </w:pPr>
            <w:r>
              <w:rPr>
                <w:sz w:val="24"/>
              </w:rPr>
              <w:t>Por sesión fotográfica por dos horas en el Museo con fines comerciales</w:t>
            </w:r>
          </w:p>
        </w:tc>
        <w:tc>
          <w:tcPr>
            <w:tcW w:w="1592" w:type="dxa"/>
          </w:tcPr>
          <w:p>
            <w:pPr>
              <w:pStyle w:val="TableParagraph"/>
              <w:spacing w:before="25"/>
              <w:ind w:right="199"/>
              <w:rPr>
                <w:sz w:val="24"/>
              </w:rPr>
            </w:pPr>
            <w:r>
              <w:rPr>
                <w:sz w:val="24"/>
              </w:rPr>
              <w:t>500</w:t>
            </w:r>
          </w:p>
        </w:tc>
      </w:tr>
      <w:tr>
        <w:trPr>
          <w:trHeight w:val="613" w:hRule="atLeast"/>
        </w:trPr>
        <w:tc>
          <w:tcPr>
            <w:tcW w:w="671" w:type="dxa"/>
          </w:tcPr>
          <w:p>
            <w:pPr>
              <w:pStyle w:val="TableParagraph"/>
              <w:spacing w:before="26"/>
              <w:ind w:left="200"/>
              <w:jc w:val="left"/>
              <w:rPr>
                <w:sz w:val="24"/>
              </w:rPr>
            </w:pPr>
            <w:r>
              <w:rPr>
                <w:sz w:val="24"/>
              </w:rPr>
              <w:t>6)</w:t>
            </w:r>
          </w:p>
        </w:tc>
        <w:tc>
          <w:tcPr>
            <w:tcW w:w="6425" w:type="dxa"/>
          </w:tcPr>
          <w:p>
            <w:pPr>
              <w:pStyle w:val="TableParagraph"/>
              <w:spacing w:before="26"/>
              <w:ind w:left="97"/>
              <w:jc w:val="left"/>
              <w:rPr>
                <w:sz w:val="24"/>
              </w:rPr>
            </w:pPr>
            <w:r>
              <w:rPr>
                <w:sz w:val="24"/>
              </w:rPr>
              <w:t>Por uso de proyector de 12,000 lúmenes en IMAX, por proyección, por 2 horas</w:t>
            </w:r>
          </w:p>
        </w:tc>
        <w:tc>
          <w:tcPr>
            <w:tcW w:w="1592" w:type="dxa"/>
          </w:tcPr>
          <w:p>
            <w:pPr>
              <w:pStyle w:val="TableParagraph"/>
              <w:spacing w:before="26"/>
              <w:ind w:right="199"/>
              <w:rPr>
                <w:sz w:val="24"/>
              </w:rPr>
            </w:pPr>
            <w:r>
              <w:rPr>
                <w:sz w:val="24"/>
              </w:rPr>
              <w:t>15,142</w:t>
            </w:r>
          </w:p>
        </w:tc>
      </w:tr>
      <w:tr>
        <w:trPr>
          <w:trHeight w:val="613" w:hRule="atLeast"/>
        </w:trPr>
        <w:tc>
          <w:tcPr>
            <w:tcW w:w="671" w:type="dxa"/>
          </w:tcPr>
          <w:p>
            <w:pPr>
              <w:pStyle w:val="TableParagraph"/>
              <w:spacing w:before="25"/>
              <w:ind w:left="200"/>
              <w:jc w:val="left"/>
              <w:rPr>
                <w:sz w:val="24"/>
              </w:rPr>
            </w:pPr>
            <w:r>
              <w:rPr>
                <w:sz w:val="24"/>
              </w:rPr>
              <w:t>7)</w:t>
            </w:r>
          </w:p>
        </w:tc>
        <w:tc>
          <w:tcPr>
            <w:tcW w:w="6425" w:type="dxa"/>
          </w:tcPr>
          <w:p>
            <w:pPr>
              <w:pStyle w:val="TableParagraph"/>
              <w:spacing w:before="25"/>
              <w:ind w:left="97" w:right="715"/>
              <w:jc w:val="left"/>
              <w:rPr>
                <w:sz w:val="24"/>
              </w:rPr>
            </w:pPr>
            <w:r>
              <w:rPr>
                <w:sz w:val="24"/>
              </w:rPr>
              <w:t>Cuota de recuperación por asistencia a campamento estacional</w:t>
            </w:r>
          </w:p>
        </w:tc>
        <w:tc>
          <w:tcPr>
            <w:tcW w:w="1592"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425" w:type="dxa"/>
          </w:tcPr>
          <w:p>
            <w:pPr>
              <w:pStyle w:val="TableParagraph"/>
              <w:spacing w:before="26"/>
              <w:ind w:left="97"/>
              <w:jc w:val="left"/>
              <w:rPr>
                <w:sz w:val="24"/>
              </w:rPr>
            </w:pPr>
            <w:r>
              <w:rPr>
                <w:sz w:val="24"/>
              </w:rPr>
              <w:t>Por persona a Campamento vacacional por 1 semana</w:t>
            </w:r>
          </w:p>
        </w:tc>
        <w:tc>
          <w:tcPr>
            <w:tcW w:w="1592" w:type="dxa"/>
          </w:tcPr>
          <w:p>
            <w:pPr>
              <w:pStyle w:val="TableParagraph"/>
              <w:spacing w:before="26"/>
              <w:ind w:right="199"/>
              <w:rPr>
                <w:sz w:val="24"/>
              </w:rPr>
            </w:pPr>
            <w:r>
              <w:rPr>
                <w:sz w:val="24"/>
              </w:rPr>
              <w:t>1,050</w:t>
            </w:r>
          </w:p>
        </w:tc>
      </w:tr>
      <w:tr>
        <w:trPr>
          <w:trHeight w:val="335" w:hRule="atLeast"/>
        </w:trPr>
        <w:tc>
          <w:tcPr>
            <w:tcW w:w="671" w:type="dxa"/>
          </w:tcPr>
          <w:p>
            <w:pPr>
              <w:pStyle w:val="TableParagraph"/>
              <w:spacing w:before="25"/>
              <w:ind w:right="112"/>
              <w:rPr>
                <w:sz w:val="24"/>
              </w:rPr>
            </w:pPr>
            <w:r>
              <w:rPr>
                <w:sz w:val="24"/>
              </w:rPr>
              <w:t>B)</w:t>
            </w:r>
          </w:p>
        </w:tc>
        <w:tc>
          <w:tcPr>
            <w:tcW w:w="6425" w:type="dxa"/>
          </w:tcPr>
          <w:p>
            <w:pPr>
              <w:pStyle w:val="TableParagraph"/>
              <w:spacing w:before="25"/>
              <w:ind w:left="97"/>
              <w:jc w:val="left"/>
              <w:rPr>
                <w:sz w:val="24"/>
              </w:rPr>
            </w:pPr>
            <w:r>
              <w:rPr>
                <w:sz w:val="24"/>
              </w:rPr>
              <w:t>Por persona a Campamento vacacional por 2 semanas</w:t>
            </w:r>
          </w:p>
        </w:tc>
        <w:tc>
          <w:tcPr>
            <w:tcW w:w="1592" w:type="dxa"/>
          </w:tcPr>
          <w:p>
            <w:pPr>
              <w:pStyle w:val="TableParagraph"/>
              <w:spacing w:before="25"/>
              <w:ind w:right="199"/>
              <w:rPr>
                <w:sz w:val="24"/>
              </w:rPr>
            </w:pPr>
            <w:r>
              <w:rPr>
                <w:sz w:val="24"/>
              </w:rPr>
              <w:t>1,785</w:t>
            </w:r>
          </w:p>
        </w:tc>
      </w:tr>
      <w:tr>
        <w:trPr>
          <w:trHeight w:val="337" w:hRule="atLeast"/>
        </w:trPr>
        <w:tc>
          <w:tcPr>
            <w:tcW w:w="671" w:type="dxa"/>
          </w:tcPr>
          <w:p>
            <w:pPr>
              <w:pStyle w:val="TableParagraph"/>
              <w:spacing w:before="25"/>
              <w:ind w:right="107"/>
              <w:rPr>
                <w:sz w:val="24"/>
              </w:rPr>
            </w:pPr>
            <w:r>
              <w:rPr>
                <w:sz w:val="24"/>
              </w:rPr>
              <w:t>C)</w:t>
            </w:r>
          </w:p>
        </w:tc>
        <w:tc>
          <w:tcPr>
            <w:tcW w:w="6425" w:type="dxa"/>
          </w:tcPr>
          <w:p>
            <w:pPr>
              <w:pStyle w:val="TableParagraph"/>
              <w:spacing w:before="25"/>
              <w:ind w:left="97"/>
              <w:jc w:val="left"/>
              <w:rPr>
                <w:sz w:val="24"/>
              </w:rPr>
            </w:pPr>
            <w:r>
              <w:rPr>
                <w:sz w:val="24"/>
              </w:rPr>
              <w:t>Por persona a Campamento vacacional por 3 semanas</w:t>
            </w:r>
          </w:p>
        </w:tc>
        <w:tc>
          <w:tcPr>
            <w:tcW w:w="1592" w:type="dxa"/>
          </w:tcPr>
          <w:p>
            <w:pPr>
              <w:pStyle w:val="TableParagraph"/>
              <w:spacing w:before="25"/>
              <w:ind w:right="199"/>
              <w:rPr>
                <w:sz w:val="24"/>
              </w:rPr>
            </w:pPr>
            <w:r>
              <w:rPr>
                <w:sz w:val="24"/>
              </w:rPr>
              <w:t>2,360</w:t>
            </w:r>
          </w:p>
        </w:tc>
      </w:tr>
      <w:tr>
        <w:trPr>
          <w:trHeight w:val="337" w:hRule="atLeast"/>
        </w:trPr>
        <w:tc>
          <w:tcPr>
            <w:tcW w:w="671" w:type="dxa"/>
          </w:tcPr>
          <w:p>
            <w:pPr>
              <w:pStyle w:val="TableParagraph"/>
              <w:spacing w:before="26"/>
              <w:ind w:right="96"/>
              <w:rPr>
                <w:sz w:val="24"/>
              </w:rPr>
            </w:pPr>
            <w:r>
              <w:rPr>
                <w:sz w:val="24"/>
              </w:rPr>
              <w:t>D)</w:t>
            </w:r>
          </w:p>
        </w:tc>
        <w:tc>
          <w:tcPr>
            <w:tcW w:w="6425" w:type="dxa"/>
          </w:tcPr>
          <w:p>
            <w:pPr>
              <w:pStyle w:val="TableParagraph"/>
              <w:spacing w:before="26"/>
              <w:ind w:left="97"/>
              <w:jc w:val="left"/>
              <w:rPr>
                <w:sz w:val="24"/>
              </w:rPr>
            </w:pPr>
            <w:r>
              <w:rPr>
                <w:sz w:val="24"/>
              </w:rPr>
              <w:t>Por persona a Campamento vacacional por 4 semanas</w:t>
            </w:r>
          </w:p>
        </w:tc>
        <w:tc>
          <w:tcPr>
            <w:tcW w:w="1592" w:type="dxa"/>
          </w:tcPr>
          <w:p>
            <w:pPr>
              <w:pStyle w:val="TableParagraph"/>
              <w:spacing w:before="26"/>
              <w:ind w:right="199"/>
              <w:rPr>
                <w:sz w:val="24"/>
              </w:rPr>
            </w:pPr>
            <w:r>
              <w:rPr>
                <w:sz w:val="24"/>
              </w:rPr>
              <w:t>2,730</w:t>
            </w:r>
          </w:p>
        </w:tc>
      </w:tr>
      <w:tr>
        <w:trPr>
          <w:trHeight w:val="613" w:hRule="atLeast"/>
        </w:trPr>
        <w:tc>
          <w:tcPr>
            <w:tcW w:w="671" w:type="dxa"/>
          </w:tcPr>
          <w:p>
            <w:pPr>
              <w:pStyle w:val="TableParagraph"/>
              <w:spacing w:before="25"/>
              <w:ind w:right="122"/>
              <w:rPr>
                <w:sz w:val="24"/>
              </w:rPr>
            </w:pPr>
            <w:r>
              <w:rPr>
                <w:sz w:val="24"/>
              </w:rPr>
              <w:t>E)</w:t>
            </w:r>
          </w:p>
        </w:tc>
        <w:tc>
          <w:tcPr>
            <w:tcW w:w="6425" w:type="dxa"/>
          </w:tcPr>
          <w:p>
            <w:pPr>
              <w:pStyle w:val="TableParagraph"/>
              <w:spacing w:before="25"/>
              <w:ind w:left="97" w:right="715"/>
              <w:jc w:val="left"/>
              <w:rPr>
                <w:sz w:val="24"/>
              </w:rPr>
            </w:pPr>
            <w:r>
              <w:rPr>
                <w:sz w:val="24"/>
              </w:rPr>
              <w:t>Cuota de recuperación por hora extra de estancia en el Museo por asistente</w:t>
            </w:r>
          </w:p>
        </w:tc>
        <w:tc>
          <w:tcPr>
            <w:tcW w:w="1592" w:type="dxa"/>
          </w:tcPr>
          <w:p>
            <w:pPr>
              <w:pStyle w:val="TableParagraph"/>
              <w:spacing w:before="25"/>
              <w:ind w:right="199"/>
              <w:rPr>
                <w:sz w:val="24"/>
              </w:rPr>
            </w:pPr>
            <w:r>
              <w:rPr>
                <w:sz w:val="24"/>
              </w:rPr>
              <w:t>70</w:t>
            </w:r>
          </w:p>
        </w:tc>
      </w:tr>
      <w:tr>
        <w:trPr>
          <w:trHeight w:val="889" w:hRule="atLeast"/>
        </w:trPr>
        <w:tc>
          <w:tcPr>
            <w:tcW w:w="671" w:type="dxa"/>
          </w:tcPr>
          <w:p>
            <w:pPr>
              <w:pStyle w:val="TableParagraph"/>
              <w:spacing w:before="26"/>
              <w:ind w:left="200"/>
              <w:jc w:val="left"/>
              <w:rPr>
                <w:sz w:val="24"/>
              </w:rPr>
            </w:pPr>
            <w:r>
              <w:rPr>
                <w:sz w:val="24"/>
              </w:rPr>
              <w:t>8)</w:t>
            </w:r>
          </w:p>
        </w:tc>
        <w:tc>
          <w:tcPr>
            <w:tcW w:w="6425" w:type="dxa"/>
          </w:tcPr>
          <w:p>
            <w:pPr>
              <w:pStyle w:val="TableParagraph"/>
              <w:spacing w:before="26"/>
              <w:ind w:left="97" w:right="731"/>
              <w:jc w:val="both"/>
              <w:rPr>
                <w:sz w:val="24"/>
              </w:rPr>
            </w:pPr>
            <w:r>
              <w:rPr>
                <w:sz w:val="24"/>
              </w:rPr>
              <w:t>Cuota de recuperación de actividades extraordinarias enfocadas a la divulgación científica, medio ambiente y tecnología, por persona:</w:t>
            </w:r>
          </w:p>
        </w:tc>
        <w:tc>
          <w:tcPr>
            <w:tcW w:w="1592" w:type="dxa"/>
          </w:tcPr>
          <w:p>
            <w:pPr>
              <w:pStyle w:val="TableParagraph"/>
              <w:jc w:val="left"/>
              <w:rPr>
                <w:sz w:val="24"/>
              </w:rPr>
            </w:pPr>
          </w:p>
        </w:tc>
      </w:tr>
      <w:tr>
        <w:trPr>
          <w:trHeight w:val="336" w:hRule="atLeast"/>
        </w:trPr>
        <w:tc>
          <w:tcPr>
            <w:tcW w:w="67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Por reposición de gafete</w:t>
            </w:r>
          </w:p>
        </w:tc>
        <w:tc>
          <w:tcPr>
            <w:tcW w:w="1592" w:type="dxa"/>
          </w:tcPr>
          <w:p>
            <w:pPr>
              <w:pStyle w:val="TableParagraph"/>
              <w:spacing w:before="25"/>
              <w:ind w:right="199"/>
              <w:rPr>
                <w:sz w:val="24"/>
              </w:rPr>
            </w:pPr>
            <w:r>
              <w:rPr>
                <w:sz w:val="24"/>
              </w:rPr>
              <w:t>120</w:t>
            </w:r>
          </w:p>
        </w:tc>
      </w:tr>
      <w:tr>
        <w:trPr>
          <w:trHeight w:val="613" w:hRule="atLeast"/>
        </w:trPr>
        <w:tc>
          <w:tcPr>
            <w:tcW w:w="671" w:type="dxa"/>
          </w:tcPr>
          <w:p>
            <w:pPr>
              <w:pStyle w:val="TableParagraph"/>
              <w:spacing w:before="25"/>
              <w:ind w:right="112"/>
              <w:rPr>
                <w:sz w:val="24"/>
              </w:rPr>
            </w:pPr>
            <w:r>
              <w:rPr>
                <w:sz w:val="24"/>
              </w:rPr>
              <w:t>B)</w:t>
            </w:r>
          </w:p>
        </w:tc>
        <w:tc>
          <w:tcPr>
            <w:tcW w:w="6425" w:type="dxa"/>
          </w:tcPr>
          <w:p>
            <w:pPr>
              <w:pStyle w:val="TableParagraph"/>
              <w:spacing w:before="25"/>
              <w:ind w:left="97" w:right="715"/>
              <w:jc w:val="left"/>
              <w:rPr>
                <w:sz w:val="24"/>
              </w:rPr>
            </w:pPr>
            <w:r>
              <w:rPr>
                <w:sz w:val="24"/>
              </w:rPr>
              <w:t>Por acceso a Excursión Descubre por persona, incluye dormitorio</w:t>
            </w:r>
          </w:p>
        </w:tc>
        <w:tc>
          <w:tcPr>
            <w:tcW w:w="1592" w:type="dxa"/>
          </w:tcPr>
          <w:p>
            <w:pPr>
              <w:pStyle w:val="TableParagraph"/>
              <w:spacing w:before="25"/>
              <w:ind w:right="199"/>
              <w:rPr>
                <w:sz w:val="24"/>
              </w:rPr>
            </w:pPr>
            <w:r>
              <w:rPr>
                <w:sz w:val="24"/>
              </w:rPr>
              <w:t>330</w:t>
            </w:r>
          </w:p>
        </w:tc>
      </w:tr>
      <w:tr>
        <w:trPr>
          <w:trHeight w:val="613" w:hRule="atLeast"/>
        </w:trPr>
        <w:tc>
          <w:tcPr>
            <w:tcW w:w="671" w:type="dxa"/>
          </w:tcPr>
          <w:p>
            <w:pPr>
              <w:pStyle w:val="TableParagraph"/>
              <w:spacing w:before="26"/>
              <w:ind w:right="107"/>
              <w:rPr>
                <w:sz w:val="24"/>
              </w:rPr>
            </w:pPr>
            <w:r>
              <w:rPr>
                <w:sz w:val="24"/>
              </w:rPr>
              <w:t>C)</w:t>
            </w:r>
          </w:p>
        </w:tc>
        <w:tc>
          <w:tcPr>
            <w:tcW w:w="6425" w:type="dxa"/>
          </w:tcPr>
          <w:p>
            <w:pPr>
              <w:pStyle w:val="TableParagraph"/>
              <w:spacing w:before="26"/>
              <w:ind w:left="97" w:right="715"/>
              <w:jc w:val="left"/>
              <w:rPr>
                <w:sz w:val="24"/>
              </w:rPr>
            </w:pPr>
            <w:r>
              <w:rPr>
                <w:sz w:val="24"/>
              </w:rPr>
              <w:t>Por acceso a Excursión Descubre, por persona, incluye espacio para acampar</w:t>
            </w:r>
          </w:p>
        </w:tc>
        <w:tc>
          <w:tcPr>
            <w:tcW w:w="1592" w:type="dxa"/>
          </w:tcPr>
          <w:p>
            <w:pPr>
              <w:pStyle w:val="TableParagraph"/>
              <w:spacing w:before="26"/>
              <w:ind w:right="199"/>
              <w:rPr>
                <w:sz w:val="24"/>
              </w:rPr>
            </w:pPr>
            <w:r>
              <w:rPr>
                <w:sz w:val="24"/>
              </w:rPr>
              <w:t>240</w:t>
            </w:r>
          </w:p>
        </w:tc>
      </w:tr>
      <w:tr>
        <w:trPr>
          <w:trHeight w:val="613" w:hRule="atLeast"/>
        </w:trPr>
        <w:tc>
          <w:tcPr>
            <w:tcW w:w="671" w:type="dxa"/>
          </w:tcPr>
          <w:p>
            <w:pPr>
              <w:pStyle w:val="TableParagraph"/>
              <w:spacing w:before="25"/>
              <w:ind w:right="96"/>
              <w:rPr>
                <w:sz w:val="24"/>
              </w:rPr>
            </w:pPr>
            <w:r>
              <w:rPr>
                <w:sz w:val="24"/>
              </w:rPr>
              <w:t>D)</w:t>
            </w:r>
          </w:p>
        </w:tc>
        <w:tc>
          <w:tcPr>
            <w:tcW w:w="6425" w:type="dxa"/>
          </w:tcPr>
          <w:p>
            <w:pPr>
              <w:pStyle w:val="TableParagraph"/>
              <w:tabs>
                <w:tab w:pos="4335" w:val="left" w:leader="none"/>
              </w:tabs>
              <w:spacing w:before="25"/>
              <w:ind w:left="97" w:right="736"/>
              <w:jc w:val="left"/>
              <w:rPr>
                <w:sz w:val="24"/>
              </w:rPr>
            </w:pPr>
            <w:r>
              <w:rPr>
                <w:sz w:val="24"/>
              </w:rPr>
              <w:t>Por  servicio  de  transporte </w:t>
            </w:r>
            <w:r>
              <w:rPr>
                <w:spacing w:val="15"/>
                <w:sz w:val="24"/>
              </w:rPr>
              <w:t> </w:t>
            </w:r>
            <w:r>
              <w:rPr>
                <w:sz w:val="24"/>
              </w:rPr>
              <w:t>a </w:t>
            </w:r>
            <w:r>
              <w:rPr>
                <w:spacing w:val="5"/>
                <w:sz w:val="24"/>
              </w:rPr>
              <w:t> </w:t>
            </w:r>
            <w:r>
              <w:rPr>
                <w:sz w:val="24"/>
              </w:rPr>
              <w:t>Excursión</w:t>
              <w:tab/>
              <w:t>Descubre </w:t>
            </w:r>
            <w:r>
              <w:rPr>
                <w:spacing w:val="-6"/>
                <w:sz w:val="24"/>
              </w:rPr>
              <w:t>por </w:t>
            </w:r>
            <w:r>
              <w:rPr>
                <w:sz w:val="24"/>
              </w:rPr>
              <w:t>persona</w:t>
            </w:r>
          </w:p>
        </w:tc>
        <w:tc>
          <w:tcPr>
            <w:tcW w:w="1592" w:type="dxa"/>
          </w:tcPr>
          <w:p>
            <w:pPr>
              <w:pStyle w:val="TableParagraph"/>
              <w:spacing w:before="25"/>
              <w:ind w:right="199"/>
              <w:rPr>
                <w:sz w:val="24"/>
              </w:rPr>
            </w:pPr>
            <w:r>
              <w:rPr>
                <w:sz w:val="24"/>
              </w:rPr>
              <w:t>160</w:t>
            </w:r>
          </w:p>
        </w:tc>
      </w:tr>
      <w:tr>
        <w:trPr>
          <w:trHeight w:val="613" w:hRule="atLeast"/>
        </w:trPr>
        <w:tc>
          <w:tcPr>
            <w:tcW w:w="671" w:type="dxa"/>
          </w:tcPr>
          <w:p>
            <w:pPr>
              <w:pStyle w:val="TableParagraph"/>
              <w:spacing w:before="26"/>
              <w:ind w:left="200"/>
              <w:jc w:val="left"/>
              <w:rPr>
                <w:sz w:val="24"/>
              </w:rPr>
            </w:pPr>
            <w:r>
              <w:rPr>
                <w:sz w:val="24"/>
              </w:rPr>
              <w:t>9)</w:t>
            </w:r>
          </w:p>
        </w:tc>
        <w:tc>
          <w:tcPr>
            <w:tcW w:w="6425" w:type="dxa"/>
          </w:tcPr>
          <w:p>
            <w:pPr>
              <w:pStyle w:val="TableParagraph"/>
              <w:spacing w:before="26"/>
              <w:ind w:left="97" w:right="715"/>
              <w:jc w:val="left"/>
              <w:rPr>
                <w:sz w:val="24"/>
              </w:rPr>
            </w:pPr>
            <w:r>
              <w:rPr>
                <w:sz w:val="24"/>
              </w:rPr>
              <w:t>Cuota de recuperación por diplomados y cursos, por persona</w:t>
            </w:r>
          </w:p>
        </w:tc>
        <w:tc>
          <w:tcPr>
            <w:tcW w:w="1592" w:type="dxa"/>
          </w:tcPr>
          <w:p>
            <w:pPr>
              <w:pStyle w:val="TableParagraph"/>
              <w:jc w:val="left"/>
              <w:rPr>
                <w:sz w:val="24"/>
              </w:rPr>
            </w:pPr>
          </w:p>
        </w:tc>
      </w:tr>
      <w:tr>
        <w:trPr>
          <w:trHeight w:val="335" w:hRule="atLeast"/>
        </w:trPr>
        <w:tc>
          <w:tcPr>
            <w:tcW w:w="671" w:type="dxa"/>
          </w:tcPr>
          <w:p>
            <w:pPr>
              <w:pStyle w:val="TableParagraph"/>
              <w:spacing w:before="25"/>
              <w:ind w:right="96"/>
              <w:rPr>
                <w:sz w:val="24"/>
              </w:rPr>
            </w:pPr>
            <w:r>
              <w:rPr>
                <w:sz w:val="24"/>
              </w:rPr>
              <w:t>A)</w:t>
            </w:r>
          </w:p>
        </w:tc>
        <w:tc>
          <w:tcPr>
            <w:tcW w:w="6425" w:type="dxa"/>
          </w:tcPr>
          <w:p>
            <w:pPr>
              <w:pStyle w:val="TableParagraph"/>
              <w:spacing w:before="25"/>
              <w:ind w:left="97"/>
              <w:jc w:val="left"/>
              <w:rPr>
                <w:sz w:val="24"/>
              </w:rPr>
            </w:pPr>
            <w:r>
              <w:rPr>
                <w:sz w:val="24"/>
              </w:rPr>
              <w:t>Hora de Diplomado y/o Curso A</w:t>
            </w:r>
          </w:p>
        </w:tc>
        <w:tc>
          <w:tcPr>
            <w:tcW w:w="1592" w:type="dxa"/>
          </w:tcPr>
          <w:p>
            <w:pPr>
              <w:pStyle w:val="TableParagraph"/>
              <w:spacing w:before="25"/>
              <w:ind w:right="199"/>
              <w:rPr>
                <w:sz w:val="24"/>
              </w:rPr>
            </w:pPr>
            <w:r>
              <w:rPr>
                <w:sz w:val="24"/>
              </w:rPr>
              <w:t>134</w:t>
            </w:r>
          </w:p>
        </w:tc>
      </w:tr>
      <w:tr>
        <w:trPr>
          <w:trHeight w:val="337" w:hRule="atLeast"/>
        </w:trPr>
        <w:tc>
          <w:tcPr>
            <w:tcW w:w="671" w:type="dxa"/>
          </w:tcPr>
          <w:p>
            <w:pPr>
              <w:pStyle w:val="TableParagraph"/>
              <w:spacing w:before="25"/>
              <w:ind w:right="112"/>
              <w:rPr>
                <w:sz w:val="24"/>
              </w:rPr>
            </w:pPr>
            <w:r>
              <w:rPr>
                <w:sz w:val="24"/>
              </w:rPr>
              <w:t>B)</w:t>
            </w:r>
          </w:p>
        </w:tc>
        <w:tc>
          <w:tcPr>
            <w:tcW w:w="6425" w:type="dxa"/>
          </w:tcPr>
          <w:p>
            <w:pPr>
              <w:pStyle w:val="TableParagraph"/>
              <w:spacing w:before="25"/>
              <w:ind w:left="97"/>
              <w:jc w:val="left"/>
              <w:rPr>
                <w:sz w:val="24"/>
              </w:rPr>
            </w:pPr>
            <w:r>
              <w:rPr>
                <w:sz w:val="24"/>
              </w:rPr>
              <w:t>Hora de Diplomado y/o Curso B</w:t>
            </w:r>
          </w:p>
        </w:tc>
        <w:tc>
          <w:tcPr>
            <w:tcW w:w="1592" w:type="dxa"/>
          </w:tcPr>
          <w:p>
            <w:pPr>
              <w:pStyle w:val="TableParagraph"/>
              <w:spacing w:before="25"/>
              <w:ind w:right="199"/>
              <w:rPr>
                <w:sz w:val="24"/>
              </w:rPr>
            </w:pPr>
            <w:r>
              <w:rPr>
                <w:sz w:val="24"/>
              </w:rPr>
              <w:t>67</w:t>
            </w:r>
          </w:p>
        </w:tc>
      </w:tr>
      <w:tr>
        <w:trPr>
          <w:trHeight w:val="337" w:hRule="atLeast"/>
        </w:trPr>
        <w:tc>
          <w:tcPr>
            <w:tcW w:w="671" w:type="dxa"/>
          </w:tcPr>
          <w:p>
            <w:pPr>
              <w:pStyle w:val="TableParagraph"/>
              <w:spacing w:before="26"/>
              <w:ind w:right="107"/>
              <w:rPr>
                <w:sz w:val="24"/>
              </w:rPr>
            </w:pPr>
            <w:r>
              <w:rPr>
                <w:sz w:val="24"/>
              </w:rPr>
              <w:t>C)</w:t>
            </w:r>
          </w:p>
        </w:tc>
        <w:tc>
          <w:tcPr>
            <w:tcW w:w="6425" w:type="dxa"/>
          </w:tcPr>
          <w:p>
            <w:pPr>
              <w:pStyle w:val="TableParagraph"/>
              <w:spacing w:before="26"/>
              <w:ind w:left="97"/>
              <w:jc w:val="left"/>
              <w:rPr>
                <w:sz w:val="24"/>
              </w:rPr>
            </w:pPr>
            <w:r>
              <w:rPr>
                <w:sz w:val="24"/>
              </w:rPr>
              <w:t>Hora de Diplomado y/o Curso C</w:t>
            </w:r>
          </w:p>
        </w:tc>
        <w:tc>
          <w:tcPr>
            <w:tcW w:w="1592" w:type="dxa"/>
          </w:tcPr>
          <w:p>
            <w:pPr>
              <w:pStyle w:val="TableParagraph"/>
              <w:spacing w:before="26"/>
              <w:ind w:right="199"/>
              <w:rPr>
                <w:sz w:val="24"/>
              </w:rPr>
            </w:pPr>
            <w:r>
              <w:rPr>
                <w:sz w:val="24"/>
              </w:rPr>
              <w:t>41</w:t>
            </w:r>
          </w:p>
        </w:tc>
      </w:tr>
      <w:tr>
        <w:trPr>
          <w:trHeight w:val="613" w:hRule="atLeast"/>
        </w:trPr>
        <w:tc>
          <w:tcPr>
            <w:tcW w:w="671" w:type="dxa"/>
          </w:tcPr>
          <w:p>
            <w:pPr>
              <w:pStyle w:val="TableParagraph"/>
              <w:spacing w:before="25"/>
              <w:ind w:right="149"/>
              <w:rPr>
                <w:sz w:val="24"/>
              </w:rPr>
            </w:pPr>
            <w:r>
              <w:rPr>
                <w:sz w:val="24"/>
              </w:rPr>
              <w:t>10)</w:t>
            </w:r>
          </w:p>
        </w:tc>
        <w:tc>
          <w:tcPr>
            <w:tcW w:w="6425" w:type="dxa"/>
          </w:tcPr>
          <w:p>
            <w:pPr>
              <w:pStyle w:val="TableParagraph"/>
              <w:spacing w:before="25"/>
              <w:ind w:left="97" w:right="715"/>
              <w:jc w:val="left"/>
              <w:rPr>
                <w:sz w:val="24"/>
              </w:rPr>
            </w:pPr>
            <w:r>
              <w:rPr>
                <w:sz w:val="24"/>
              </w:rPr>
              <w:t>Cuota de recuperación por entrada a Exposiciones Temporales</w:t>
            </w:r>
          </w:p>
        </w:tc>
        <w:tc>
          <w:tcPr>
            <w:tcW w:w="1592" w:type="dxa"/>
          </w:tcPr>
          <w:p>
            <w:pPr>
              <w:pStyle w:val="TableParagraph"/>
              <w:jc w:val="left"/>
              <w:rPr>
                <w:sz w:val="24"/>
              </w:rPr>
            </w:pPr>
          </w:p>
        </w:tc>
      </w:tr>
      <w:tr>
        <w:trPr>
          <w:trHeight w:val="613" w:hRule="atLeast"/>
        </w:trPr>
        <w:tc>
          <w:tcPr>
            <w:tcW w:w="671" w:type="dxa"/>
          </w:tcPr>
          <w:p>
            <w:pPr>
              <w:pStyle w:val="TableParagraph"/>
              <w:spacing w:before="26"/>
              <w:ind w:right="96"/>
              <w:rPr>
                <w:sz w:val="24"/>
              </w:rPr>
            </w:pPr>
            <w:r>
              <w:rPr>
                <w:sz w:val="24"/>
              </w:rPr>
              <w:t>A)</w:t>
            </w:r>
          </w:p>
        </w:tc>
        <w:tc>
          <w:tcPr>
            <w:tcW w:w="6425" w:type="dxa"/>
          </w:tcPr>
          <w:p>
            <w:pPr>
              <w:pStyle w:val="TableParagraph"/>
              <w:spacing w:before="26"/>
              <w:ind w:left="97"/>
              <w:jc w:val="left"/>
              <w:rPr>
                <w:sz w:val="24"/>
              </w:rPr>
            </w:pPr>
            <w:r>
              <w:rPr>
                <w:sz w:val="24"/>
              </w:rPr>
              <w:t>Por acceso de un Menor (de 3 a 11 años), a exposiciones temporales tipo A</w:t>
            </w:r>
          </w:p>
        </w:tc>
        <w:tc>
          <w:tcPr>
            <w:tcW w:w="1592" w:type="dxa"/>
          </w:tcPr>
          <w:p>
            <w:pPr>
              <w:pStyle w:val="TableParagraph"/>
              <w:spacing w:before="26"/>
              <w:ind w:right="199"/>
              <w:rPr>
                <w:sz w:val="24"/>
              </w:rPr>
            </w:pPr>
            <w:r>
              <w:rPr>
                <w:sz w:val="24"/>
              </w:rPr>
              <w:t>35</w:t>
            </w:r>
          </w:p>
        </w:tc>
      </w:tr>
      <w:tr>
        <w:trPr>
          <w:trHeight w:val="611" w:hRule="atLeast"/>
        </w:trPr>
        <w:tc>
          <w:tcPr>
            <w:tcW w:w="671" w:type="dxa"/>
          </w:tcPr>
          <w:p>
            <w:pPr>
              <w:pStyle w:val="TableParagraph"/>
              <w:spacing w:before="25"/>
              <w:ind w:right="112"/>
              <w:rPr>
                <w:sz w:val="24"/>
              </w:rPr>
            </w:pPr>
            <w:r>
              <w:rPr>
                <w:sz w:val="24"/>
              </w:rPr>
              <w:t>B)</w:t>
            </w:r>
          </w:p>
        </w:tc>
        <w:tc>
          <w:tcPr>
            <w:tcW w:w="6425" w:type="dxa"/>
          </w:tcPr>
          <w:p>
            <w:pPr>
              <w:pStyle w:val="TableParagraph"/>
              <w:spacing w:before="25"/>
              <w:ind w:left="97"/>
              <w:jc w:val="left"/>
              <w:rPr>
                <w:sz w:val="24"/>
              </w:rPr>
            </w:pPr>
            <w:r>
              <w:rPr>
                <w:sz w:val="24"/>
              </w:rPr>
              <w:t>Por acceso de un Adulto (de 12 a 59 años) a exposiciones temporales tipo A</w:t>
            </w:r>
          </w:p>
        </w:tc>
        <w:tc>
          <w:tcPr>
            <w:tcW w:w="1592" w:type="dxa"/>
          </w:tcPr>
          <w:p>
            <w:pPr>
              <w:pStyle w:val="TableParagraph"/>
              <w:spacing w:before="25"/>
              <w:ind w:right="199"/>
              <w:rPr>
                <w:sz w:val="24"/>
              </w:rPr>
            </w:pPr>
            <w:r>
              <w:rPr>
                <w:sz w:val="24"/>
              </w:rPr>
              <w:t>55</w:t>
            </w:r>
          </w:p>
        </w:tc>
      </w:tr>
      <w:tr>
        <w:trPr>
          <w:trHeight w:val="576" w:hRule="atLeast"/>
        </w:trPr>
        <w:tc>
          <w:tcPr>
            <w:tcW w:w="671" w:type="dxa"/>
          </w:tcPr>
          <w:p>
            <w:pPr>
              <w:pStyle w:val="TableParagraph"/>
              <w:spacing w:before="25"/>
              <w:ind w:right="107"/>
              <w:rPr>
                <w:sz w:val="24"/>
              </w:rPr>
            </w:pPr>
            <w:r>
              <w:rPr>
                <w:sz w:val="24"/>
              </w:rPr>
              <w:t>C)</w:t>
            </w:r>
          </w:p>
        </w:tc>
        <w:tc>
          <w:tcPr>
            <w:tcW w:w="6425" w:type="dxa"/>
          </w:tcPr>
          <w:p>
            <w:pPr>
              <w:pStyle w:val="TableParagraph"/>
              <w:spacing w:line="270" w:lineRule="atLeast" w:before="5"/>
              <w:ind w:left="97"/>
              <w:jc w:val="left"/>
              <w:rPr>
                <w:sz w:val="24"/>
              </w:rPr>
            </w:pPr>
            <w:r>
              <w:rPr>
                <w:sz w:val="24"/>
              </w:rPr>
              <w:t>Por acceso de un Menor (de 3 a 11 años) a exposiciones temporales tipo B</w:t>
            </w:r>
          </w:p>
        </w:tc>
        <w:tc>
          <w:tcPr>
            <w:tcW w:w="1592" w:type="dxa"/>
          </w:tcPr>
          <w:p>
            <w:pPr>
              <w:pStyle w:val="TableParagraph"/>
              <w:spacing w:before="25"/>
              <w:ind w:right="199"/>
              <w:rPr>
                <w:sz w:val="24"/>
              </w:rPr>
            </w:pPr>
            <w:r>
              <w:rPr>
                <w:sz w:val="24"/>
              </w:rPr>
              <w:t>70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0"/>
        <w:gridCol w:w="6141"/>
        <w:gridCol w:w="1874"/>
      </w:tblGrid>
      <w:tr>
        <w:trPr>
          <w:trHeight w:val="578" w:hRule="atLeast"/>
        </w:trPr>
        <w:tc>
          <w:tcPr>
            <w:tcW w:w="1030" w:type="dxa"/>
          </w:tcPr>
          <w:p>
            <w:pPr>
              <w:pStyle w:val="TableParagraph"/>
              <w:spacing w:line="266" w:lineRule="exact"/>
              <w:ind w:right="95"/>
              <w:rPr>
                <w:sz w:val="24"/>
              </w:rPr>
            </w:pPr>
            <w:r>
              <w:rPr>
                <w:sz w:val="24"/>
              </w:rPr>
              <w:t>D)</w:t>
            </w:r>
          </w:p>
        </w:tc>
        <w:tc>
          <w:tcPr>
            <w:tcW w:w="6141" w:type="dxa"/>
          </w:tcPr>
          <w:p>
            <w:pPr>
              <w:pStyle w:val="TableParagraph"/>
              <w:ind w:left="98" w:right="355"/>
              <w:jc w:val="left"/>
              <w:rPr>
                <w:sz w:val="24"/>
              </w:rPr>
            </w:pPr>
            <w:r>
              <w:rPr>
                <w:sz w:val="24"/>
              </w:rPr>
              <w:t>Por acceso de un Adulto a (de 12 a 59 años) a </w:t>
            </w:r>
            <w:r>
              <w:rPr>
                <w:spacing w:val="-2"/>
                <w:sz w:val="24"/>
              </w:rPr>
              <w:t>exposiciones </w:t>
            </w:r>
            <w:r>
              <w:rPr>
                <w:sz w:val="24"/>
              </w:rPr>
              <w:t>temporales tipo B</w:t>
            </w:r>
          </w:p>
        </w:tc>
        <w:tc>
          <w:tcPr>
            <w:tcW w:w="1874" w:type="dxa"/>
          </w:tcPr>
          <w:p>
            <w:pPr>
              <w:pStyle w:val="TableParagraph"/>
              <w:spacing w:line="266" w:lineRule="exact"/>
              <w:ind w:right="196"/>
              <w:rPr>
                <w:sz w:val="24"/>
              </w:rPr>
            </w:pPr>
            <w:r>
              <w:rPr>
                <w:sz w:val="24"/>
              </w:rPr>
              <w:t>110</w:t>
            </w:r>
          </w:p>
        </w:tc>
      </w:tr>
      <w:tr>
        <w:trPr>
          <w:trHeight w:val="337" w:hRule="atLeast"/>
        </w:trPr>
        <w:tc>
          <w:tcPr>
            <w:tcW w:w="1030" w:type="dxa"/>
          </w:tcPr>
          <w:p>
            <w:pPr>
              <w:pStyle w:val="TableParagraph"/>
              <w:spacing w:before="26"/>
              <w:ind w:right="123"/>
              <w:rPr>
                <w:sz w:val="24"/>
              </w:rPr>
            </w:pPr>
            <w:r>
              <w:rPr>
                <w:sz w:val="24"/>
              </w:rPr>
              <w:t>E)</w:t>
            </w:r>
          </w:p>
        </w:tc>
        <w:tc>
          <w:tcPr>
            <w:tcW w:w="6141" w:type="dxa"/>
          </w:tcPr>
          <w:p>
            <w:pPr>
              <w:pStyle w:val="TableParagraph"/>
              <w:spacing w:before="26"/>
              <w:ind w:left="98"/>
              <w:jc w:val="left"/>
              <w:rPr>
                <w:sz w:val="24"/>
              </w:rPr>
            </w:pPr>
            <w:r>
              <w:rPr>
                <w:sz w:val="24"/>
              </w:rPr>
              <w:t>Acceso para menores de 3 años y mayores de 59 años</w:t>
            </w:r>
          </w:p>
        </w:tc>
        <w:tc>
          <w:tcPr>
            <w:tcW w:w="1874" w:type="dxa"/>
          </w:tcPr>
          <w:p>
            <w:pPr>
              <w:pStyle w:val="TableParagraph"/>
              <w:spacing w:before="26"/>
              <w:ind w:right="199"/>
              <w:rPr>
                <w:sz w:val="24"/>
              </w:rPr>
            </w:pPr>
            <w:r>
              <w:rPr>
                <w:sz w:val="24"/>
              </w:rPr>
              <w:t>GRATUITO</w:t>
            </w:r>
          </w:p>
        </w:tc>
      </w:tr>
      <w:tr>
        <w:trPr>
          <w:trHeight w:val="613" w:hRule="atLeast"/>
        </w:trPr>
        <w:tc>
          <w:tcPr>
            <w:tcW w:w="1030" w:type="dxa"/>
          </w:tcPr>
          <w:p>
            <w:pPr>
              <w:pStyle w:val="TableParagraph"/>
              <w:spacing w:before="25"/>
              <w:ind w:right="148"/>
              <w:rPr>
                <w:sz w:val="24"/>
              </w:rPr>
            </w:pPr>
            <w:r>
              <w:rPr>
                <w:sz w:val="24"/>
              </w:rPr>
              <w:t>11)</w:t>
            </w:r>
          </w:p>
        </w:tc>
        <w:tc>
          <w:tcPr>
            <w:tcW w:w="6141" w:type="dxa"/>
          </w:tcPr>
          <w:p>
            <w:pPr>
              <w:pStyle w:val="TableParagraph"/>
              <w:spacing w:before="25"/>
              <w:ind w:left="98" w:right="378"/>
              <w:jc w:val="left"/>
              <w:rPr>
                <w:sz w:val="24"/>
              </w:rPr>
            </w:pPr>
            <w:r>
              <w:rPr>
                <w:sz w:val="24"/>
              </w:rPr>
              <w:t>Cuota de recuperación por acceso a clubs y membresías de clientes frecuentes (anual):</w:t>
            </w:r>
          </w:p>
        </w:tc>
        <w:tc>
          <w:tcPr>
            <w:tcW w:w="1874" w:type="dxa"/>
          </w:tcPr>
          <w:p>
            <w:pPr>
              <w:pStyle w:val="TableParagraph"/>
              <w:jc w:val="left"/>
              <w:rPr>
                <w:sz w:val="24"/>
              </w:rPr>
            </w:pPr>
          </w:p>
        </w:tc>
      </w:tr>
      <w:tr>
        <w:trPr>
          <w:trHeight w:val="337" w:hRule="atLeast"/>
        </w:trPr>
        <w:tc>
          <w:tcPr>
            <w:tcW w:w="1030" w:type="dxa"/>
          </w:tcPr>
          <w:p>
            <w:pPr>
              <w:pStyle w:val="TableParagraph"/>
              <w:spacing w:before="26"/>
              <w:ind w:right="95"/>
              <w:rPr>
                <w:sz w:val="24"/>
              </w:rPr>
            </w:pPr>
            <w:r>
              <w:rPr>
                <w:sz w:val="24"/>
              </w:rPr>
              <w:t>A)</w:t>
            </w:r>
          </w:p>
        </w:tc>
        <w:tc>
          <w:tcPr>
            <w:tcW w:w="6141" w:type="dxa"/>
          </w:tcPr>
          <w:p>
            <w:pPr>
              <w:pStyle w:val="TableParagraph"/>
              <w:spacing w:before="26"/>
              <w:ind w:left="98"/>
              <w:jc w:val="left"/>
              <w:rPr>
                <w:sz w:val="24"/>
              </w:rPr>
            </w:pPr>
            <w:r>
              <w:rPr>
                <w:sz w:val="24"/>
              </w:rPr>
              <w:t>Membresía anual, Club Polaris, por persona</w:t>
            </w:r>
          </w:p>
        </w:tc>
        <w:tc>
          <w:tcPr>
            <w:tcW w:w="1874" w:type="dxa"/>
          </w:tcPr>
          <w:p>
            <w:pPr>
              <w:pStyle w:val="TableParagraph"/>
              <w:spacing w:before="26"/>
              <w:ind w:right="196"/>
              <w:rPr>
                <w:sz w:val="24"/>
              </w:rPr>
            </w:pPr>
            <w:r>
              <w:rPr>
                <w:sz w:val="24"/>
              </w:rPr>
              <w:t>80</w:t>
            </w:r>
          </w:p>
        </w:tc>
      </w:tr>
      <w:tr>
        <w:trPr>
          <w:trHeight w:val="336" w:hRule="atLeast"/>
        </w:trPr>
        <w:tc>
          <w:tcPr>
            <w:tcW w:w="1030" w:type="dxa"/>
          </w:tcPr>
          <w:p>
            <w:pPr>
              <w:pStyle w:val="TableParagraph"/>
              <w:spacing w:before="25"/>
              <w:ind w:right="111"/>
              <w:rPr>
                <w:sz w:val="24"/>
              </w:rPr>
            </w:pPr>
            <w:r>
              <w:rPr>
                <w:sz w:val="24"/>
              </w:rPr>
              <w:t>B)</w:t>
            </w:r>
          </w:p>
        </w:tc>
        <w:tc>
          <w:tcPr>
            <w:tcW w:w="6141" w:type="dxa"/>
          </w:tcPr>
          <w:p>
            <w:pPr>
              <w:pStyle w:val="TableParagraph"/>
              <w:spacing w:before="25"/>
              <w:ind w:left="98"/>
              <w:jc w:val="left"/>
              <w:rPr>
                <w:sz w:val="24"/>
              </w:rPr>
            </w:pPr>
            <w:r>
              <w:rPr>
                <w:sz w:val="24"/>
              </w:rPr>
              <w:t>Membresía anual, Escuadrón Descubre, por persona</w:t>
            </w:r>
          </w:p>
        </w:tc>
        <w:tc>
          <w:tcPr>
            <w:tcW w:w="1874" w:type="dxa"/>
          </w:tcPr>
          <w:p>
            <w:pPr>
              <w:pStyle w:val="TableParagraph"/>
              <w:spacing w:before="25"/>
              <w:ind w:right="196"/>
              <w:rPr>
                <w:sz w:val="24"/>
              </w:rPr>
            </w:pPr>
            <w:r>
              <w:rPr>
                <w:sz w:val="24"/>
              </w:rPr>
              <w:t>80</w:t>
            </w:r>
          </w:p>
        </w:tc>
      </w:tr>
      <w:tr>
        <w:trPr>
          <w:trHeight w:val="337" w:hRule="atLeast"/>
        </w:trPr>
        <w:tc>
          <w:tcPr>
            <w:tcW w:w="1030" w:type="dxa"/>
          </w:tcPr>
          <w:p>
            <w:pPr>
              <w:pStyle w:val="TableParagraph"/>
              <w:spacing w:before="25"/>
              <w:ind w:right="106"/>
              <w:rPr>
                <w:sz w:val="24"/>
              </w:rPr>
            </w:pPr>
            <w:r>
              <w:rPr>
                <w:sz w:val="24"/>
              </w:rPr>
              <w:t>C)</w:t>
            </w:r>
          </w:p>
        </w:tc>
        <w:tc>
          <w:tcPr>
            <w:tcW w:w="6141" w:type="dxa"/>
          </w:tcPr>
          <w:p>
            <w:pPr>
              <w:pStyle w:val="TableParagraph"/>
              <w:spacing w:before="25"/>
              <w:ind w:left="98"/>
              <w:jc w:val="left"/>
              <w:rPr>
                <w:sz w:val="24"/>
              </w:rPr>
            </w:pPr>
            <w:r>
              <w:rPr>
                <w:sz w:val="24"/>
              </w:rPr>
              <w:t>Membresía anual, Astronómica, por persona</w:t>
            </w:r>
          </w:p>
        </w:tc>
        <w:tc>
          <w:tcPr>
            <w:tcW w:w="1874" w:type="dxa"/>
          </w:tcPr>
          <w:p>
            <w:pPr>
              <w:pStyle w:val="TableParagraph"/>
              <w:spacing w:before="25"/>
              <w:ind w:right="196"/>
              <w:rPr>
                <w:sz w:val="24"/>
              </w:rPr>
            </w:pPr>
            <w:r>
              <w:rPr>
                <w:sz w:val="24"/>
              </w:rPr>
              <w:t>310</w:t>
            </w:r>
          </w:p>
        </w:tc>
      </w:tr>
      <w:tr>
        <w:trPr>
          <w:trHeight w:val="613" w:hRule="atLeast"/>
        </w:trPr>
        <w:tc>
          <w:tcPr>
            <w:tcW w:w="1030" w:type="dxa"/>
          </w:tcPr>
          <w:p>
            <w:pPr>
              <w:pStyle w:val="TableParagraph"/>
              <w:spacing w:before="26"/>
              <w:ind w:right="95"/>
              <w:rPr>
                <w:sz w:val="24"/>
              </w:rPr>
            </w:pPr>
            <w:r>
              <w:rPr>
                <w:sz w:val="24"/>
              </w:rPr>
              <w:t>D)</w:t>
            </w:r>
          </w:p>
        </w:tc>
        <w:tc>
          <w:tcPr>
            <w:tcW w:w="6141" w:type="dxa"/>
          </w:tcPr>
          <w:p>
            <w:pPr>
              <w:pStyle w:val="TableParagraph"/>
              <w:spacing w:before="26"/>
              <w:ind w:left="98" w:right="450"/>
              <w:jc w:val="left"/>
              <w:rPr>
                <w:sz w:val="24"/>
              </w:rPr>
            </w:pPr>
            <w:r>
              <w:rPr>
                <w:sz w:val="24"/>
              </w:rPr>
              <w:t>Membresía Maker Space Basic Space: individual, 5 accesos en un mes</w:t>
            </w:r>
          </w:p>
        </w:tc>
        <w:tc>
          <w:tcPr>
            <w:tcW w:w="1874" w:type="dxa"/>
          </w:tcPr>
          <w:p>
            <w:pPr>
              <w:pStyle w:val="TableParagraph"/>
              <w:spacing w:before="26"/>
              <w:ind w:right="196"/>
              <w:rPr>
                <w:sz w:val="24"/>
              </w:rPr>
            </w:pPr>
            <w:r>
              <w:rPr>
                <w:sz w:val="24"/>
              </w:rPr>
              <w:t>670</w:t>
            </w:r>
          </w:p>
        </w:tc>
      </w:tr>
      <w:tr>
        <w:trPr>
          <w:trHeight w:val="613" w:hRule="atLeast"/>
        </w:trPr>
        <w:tc>
          <w:tcPr>
            <w:tcW w:w="1030" w:type="dxa"/>
          </w:tcPr>
          <w:p>
            <w:pPr>
              <w:pStyle w:val="TableParagraph"/>
              <w:spacing w:before="25"/>
              <w:ind w:right="123"/>
              <w:rPr>
                <w:sz w:val="24"/>
              </w:rPr>
            </w:pPr>
            <w:r>
              <w:rPr>
                <w:sz w:val="24"/>
              </w:rPr>
              <w:t>E)</w:t>
            </w:r>
          </w:p>
        </w:tc>
        <w:tc>
          <w:tcPr>
            <w:tcW w:w="6141" w:type="dxa"/>
          </w:tcPr>
          <w:p>
            <w:pPr>
              <w:pStyle w:val="TableParagraph"/>
              <w:spacing w:before="25"/>
              <w:ind w:left="98" w:right="442"/>
              <w:jc w:val="left"/>
              <w:rPr>
                <w:sz w:val="24"/>
              </w:rPr>
            </w:pPr>
            <w:r>
              <w:rPr>
                <w:sz w:val="24"/>
              </w:rPr>
              <w:t>Membresía</w:t>
            </w:r>
            <w:r>
              <w:rPr>
                <w:spacing w:val="-14"/>
                <w:sz w:val="24"/>
              </w:rPr>
              <w:t> </w:t>
            </w:r>
            <w:r>
              <w:rPr>
                <w:sz w:val="24"/>
              </w:rPr>
              <w:t>Maker</w:t>
            </w:r>
            <w:r>
              <w:rPr>
                <w:spacing w:val="-14"/>
                <w:sz w:val="24"/>
              </w:rPr>
              <w:t> </w:t>
            </w:r>
            <w:r>
              <w:rPr>
                <w:sz w:val="24"/>
              </w:rPr>
              <w:t>Space</w:t>
            </w:r>
            <w:r>
              <w:rPr>
                <w:spacing w:val="-11"/>
                <w:sz w:val="24"/>
              </w:rPr>
              <w:t> </w:t>
            </w:r>
            <w:r>
              <w:rPr>
                <w:sz w:val="24"/>
              </w:rPr>
              <w:t>Group</w:t>
            </w:r>
            <w:r>
              <w:rPr>
                <w:spacing w:val="-13"/>
                <w:sz w:val="24"/>
              </w:rPr>
              <w:t> </w:t>
            </w:r>
            <w:r>
              <w:rPr>
                <w:sz w:val="24"/>
              </w:rPr>
              <w:t>Space:</w:t>
            </w:r>
            <w:r>
              <w:rPr>
                <w:spacing w:val="-13"/>
                <w:sz w:val="24"/>
              </w:rPr>
              <w:t> </w:t>
            </w:r>
            <w:r>
              <w:rPr>
                <w:sz w:val="24"/>
              </w:rPr>
              <w:t>para</w:t>
            </w:r>
            <w:r>
              <w:rPr>
                <w:spacing w:val="-13"/>
                <w:sz w:val="24"/>
              </w:rPr>
              <w:t> </w:t>
            </w:r>
            <w:r>
              <w:rPr>
                <w:sz w:val="24"/>
              </w:rPr>
              <w:t>3</w:t>
            </w:r>
            <w:r>
              <w:rPr>
                <w:spacing w:val="-13"/>
                <w:sz w:val="24"/>
              </w:rPr>
              <w:t> </w:t>
            </w:r>
            <w:r>
              <w:rPr>
                <w:sz w:val="24"/>
              </w:rPr>
              <w:t>personas,</w:t>
            </w:r>
            <w:r>
              <w:rPr>
                <w:spacing w:val="-13"/>
                <w:sz w:val="24"/>
              </w:rPr>
              <w:t> </w:t>
            </w:r>
            <w:r>
              <w:rPr>
                <w:sz w:val="24"/>
              </w:rPr>
              <w:t>10 accesos en un</w:t>
            </w:r>
            <w:r>
              <w:rPr>
                <w:spacing w:val="-1"/>
                <w:sz w:val="24"/>
              </w:rPr>
              <w:t> </w:t>
            </w:r>
            <w:r>
              <w:rPr>
                <w:sz w:val="24"/>
              </w:rPr>
              <w:t>mes</w:t>
            </w:r>
          </w:p>
        </w:tc>
        <w:tc>
          <w:tcPr>
            <w:tcW w:w="1874" w:type="dxa"/>
          </w:tcPr>
          <w:p>
            <w:pPr>
              <w:pStyle w:val="TableParagraph"/>
              <w:spacing w:before="25"/>
              <w:ind w:right="196"/>
              <w:rPr>
                <w:sz w:val="24"/>
              </w:rPr>
            </w:pPr>
            <w:r>
              <w:rPr>
                <w:sz w:val="24"/>
              </w:rPr>
              <w:t>1,545</w:t>
            </w:r>
          </w:p>
        </w:tc>
      </w:tr>
      <w:tr>
        <w:trPr>
          <w:trHeight w:val="613" w:hRule="atLeast"/>
        </w:trPr>
        <w:tc>
          <w:tcPr>
            <w:tcW w:w="1030" w:type="dxa"/>
          </w:tcPr>
          <w:p>
            <w:pPr>
              <w:pStyle w:val="TableParagraph"/>
              <w:spacing w:before="26"/>
              <w:ind w:right="137"/>
              <w:rPr>
                <w:sz w:val="24"/>
              </w:rPr>
            </w:pPr>
            <w:r>
              <w:rPr>
                <w:sz w:val="24"/>
              </w:rPr>
              <w:t>F)</w:t>
            </w:r>
          </w:p>
        </w:tc>
        <w:tc>
          <w:tcPr>
            <w:tcW w:w="6141" w:type="dxa"/>
          </w:tcPr>
          <w:p>
            <w:pPr>
              <w:pStyle w:val="TableParagraph"/>
              <w:spacing w:before="26"/>
              <w:ind w:left="98" w:right="364"/>
              <w:jc w:val="left"/>
              <w:rPr>
                <w:sz w:val="24"/>
              </w:rPr>
            </w:pPr>
            <w:r>
              <w:rPr>
                <w:sz w:val="24"/>
              </w:rPr>
              <w:t>Membresía Maker Space Golden Space: para 3 personas, 3 meses de acceso limitado a 2 accesos por semana</w:t>
            </w:r>
          </w:p>
        </w:tc>
        <w:tc>
          <w:tcPr>
            <w:tcW w:w="1874" w:type="dxa"/>
          </w:tcPr>
          <w:p>
            <w:pPr>
              <w:pStyle w:val="TableParagraph"/>
              <w:spacing w:before="26"/>
              <w:ind w:right="196"/>
              <w:rPr>
                <w:sz w:val="24"/>
              </w:rPr>
            </w:pPr>
            <w:r>
              <w:rPr>
                <w:sz w:val="24"/>
              </w:rPr>
              <w:t>2,575</w:t>
            </w:r>
          </w:p>
        </w:tc>
      </w:tr>
      <w:tr>
        <w:trPr>
          <w:trHeight w:val="612" w:hRule="atLeast"/>
        </w:trPr>
        <w:tc>
          <w:tcPr>
            <w:tcW w:w="1030" w:type="dxa"/>
          </w:tcPr>
          <w:p>
            <w:pPr>
              <w:pStyle w:val="TableParagraph"/>
              <w:spacing w:before="25"/>
              <w:ind w:right="155"/>
              <w:rPr>
                <w:sz w:val="24"/>
              </w:rPr>
            </w:pPr>
            <w:r>
              <w:rPr>
                <w:sz w:val="24"/>
              </w:rPr>
              <w:t>G)</w:t>
            </w:r>
          </w:p>
        </w:tc>
        <w:tc>
          <w:tcPr>
            <w:tcW w:w="6141" w:type="dxa"/>
          </w:tcPr>
          <w:p>
            <w:pPr>
              <w:pStyle w:val="TableParagraph"/>
              <w:spacing w:before="25"/>
              <w:ind w:left="98" w:right="371"/>
              <w:jc w:val="left"/>
              <w:rPr>
                <w:sz w:val="24"/>
              </w:rPr>
            </w:pPr>
            <w:r>
              <w:rPr>
                <w:sz w:val="24"/>
              </w:rPr>
              <w:t>Membresía Maker Space Premium Space: para 3 personas, seis meses de acceso limitado a 3 accesos por semana</w:t>
            </w:r>
          </w:p>
        </w:tc>
        <w:tc>
          <w:tcPr>
            <w:tcW w:w="1874" w:type="dxa"/>
          </w:tcPr>
          <w:p>
            <w:pPr>
              <w:pStyle w:val="TableParagraph"/>
              <w:spacing w:before="25"/>
              <w:ind w:right="196"/>
              <w:rPr>
                <w:sz w:val="24"/>
              </w:rPr>
            </w:pPr>
            <w:r>
              <w:rPr>
                <w:sz w:val="24"/>
              </w:rPr>
              <w:t>4,120</w:t>
            </w:r>
          </w:p>
        </w:tc>
      </w:tr>
      <w:tr>
        <w:trPr>
          <w:trHeight w:val="613" w:hRule="atLeast"/>
        </w:trPr>
        <w:tc>
          <w:tcPr>
            <w:tcW w:w="1030" w:type="dxa"/>
          </w:tcPr>
          <w:p>
            <w:pPr>
              <w:pStyle w:val="TableParagraph"/>
              <w:spacing w:before="25"/>
              <w:ind w:right="95"/>
              <w:rPr>
                <w:sz w:val="24"/>
              </w:rPr>
            </w:pPr>
            <w:r>
              <w:rPr>
                <w:sz w:val="24"/>
              </w:rPr>
              <w:t>H)</w:t>
            </w:r>
          </w:p>
        </w:tc>
        <w:tc>
          <w:tcPr>
            <w:tcW w:w="6141" w:type="dxa"/>
          </w:tcPr>
          <w:p>
            <w:pPr>
              <w:pStyle w:val="TableParagraph"/>
              <w:spacing w:before="25"/>
              <w:ind w:left="98" w:right="450"/>
              <w:jc w:val="left"/>
              <w:rPr>
                <w:sz w:val="24"/>
              </w:rPr>
            </w:pPr>
            <w:r>
              <w:rPr>
                <w:sz w:val="24"/>
              </w:rPr>
              <w:t>Membresía Maker Space VIP Space: para 3 personas, 12 meses de acceso, limitado a 3 accesos por semana</w:t>
            </w:r>
          </w:p>
        </w:tc>
        <w:tc>
          <w:tcPr>
            <w:tcW w:w="1874" w:type="dxa"/>
          </w:tcPr>
          <w:p>
            <w:pPr>
              <w:pStyle w:val="TableParagraph"/>
              <w:spacing w:before="25"/>
              <w:ind w:right="196"/>
              <w:rPr>
                <w:sz w:val="24"/>
              </w:rPr>
            </w:pPr>
            <w:r>
              <w:rPr>
                <w:sz w:val="24"/>
              </w:rPr>
              <w:t>6,180</w:t>
            </w:r>
          </w:p>
        </w:tc>
      </w:tr>
      <w:tr>
        <w:trPr>
          <w:trHeight w:val="613" w:hRule="atLeast"/>
        </w:trPr>
        <w:tc>
          <w:tcPr>
            <w:tcW w:w="1030" w:type="dxa"/>
          </w:tcPr>
          <w:p>
            <w:pPr>
              <w:pStyle w:val="TableParagraph"/>
              <w:spacing w:before="26"/>
              <w:ind w:right="148"/>
              <w:rPr>
                <w:sz w:val="24"/>
              </w:rPr>
            </w:pPr>
            <w:r>
              <w:rPr>
                <w:sz w:val="24"/>
              </w:rPr>
              <w:t>12)</w:t>
            </w:r>
          </w:p>
        </w:tc>
        <w:tc>
          <w:tcPr>
            <w:tcW w:w="6141" w:type="dxa"/>
          </w:tcPr>
          <w:p>
            <w:pPr>
              <w:pStyle w:val="TableParagraph"/>
              <w:spacing w:before="26"/>
              <w:ind w:left="98" w:right="450"/>
              <w:jc w:val="left"/>
              <w:rPr>
                <w:sz w:val="24"/>
              </w:rPr>
            </w:pPr>
            <w:r>
              <w:rPr>
                <w:sz w:val="24"/>
              </w:rPr>
              <w:t>Cuota de recuperación por Vigilante extra, por evento según características del evento</w:t>
            </w:r>
          </w:p>
        </w:tc>
        <w:tc>
          <w:tcPr>
            <w:tcW w:w="1874" w:type="dxa"/>
          </w:tcPr>
          <w:p>
            <w:pPr>
              <w:pStyle w:val="TableParagraph"/>
              <w:spacing w:before="26"/>
              <w:ind w:right="196"/>
              <w:rPr>
                <w:sz w:val="24"/>
              </w:rPr>
            </w:pPr>
            <w:r>
              <w:rPr>
                <w:sz w:val="24"/>
              </w:rPr>
              <w:t>700</w:t>
            </w:r>
          </w:p>
        </w:tc>
      </w:tr>
      <w:tr>
        <w:trPr>
          <w:trHeight w:val="613" w:hRule="atLeast"/>
        </w:trPr>
        <w:tc>
          <w:tcPr>
            <w:tcW w:w="1030" w:type="dxa"/>
          </w:tcPr>
          <w:p>
            <w:pPr>
              <w:pStyle w:val="TableParagraph"/>
              <w:spacing w:before="25"/>
              <w:ind w:right="148"/>
              <w:rPr>
                <w:sz w:val="24"/>
              </w:rPr>
            </w:pPr>
            <w:r>
              <w:rPr>
                <w:sz w:val="24"/>
              </w:rPr>
              <w:t>13)</w:t>
            </w:r>
          </w:p>
        </w:tc>
        <w:tc>
          <w:tcPr>
            <w:tcW w:w="6141" w:type="dxa"/>
          </w:tcPr>
          <w:p>
            <w:pPr>
              <w:pStyle w:val="TableParagraph"/>
              <w:spacing w:before="25"/>
              <w:ind w:left="98" w:right="438"/>
              <w:jc w:val="left"/>
              <w:rPr>
                <w:sz w:val="24"/>
              </w:rPr>
            </w:pPr>
            <w:r>
              <w:rPr>
                <w:sz w:val="24"/>
              </w:rPr>
              <w:t>Cuota de recuperación por una persona extra para servicio de limpieza , por evento</w:t>
            </w:r>
          </w:p>
        </w:tc>
        <w:tc>
          <w:tcPr>
            <w:tcW w:w="1874" w:type="dxa"/>
          </w:tcPr>
          <w:p>
            <w:pPr>
              <w:pStyle w:val="TableParagraph"/>
              <w:spacing w:before="25"/>
              <w:ind w:right="196"/>
              <w:rPr>
                <w:sz w:val="24"/>
              </w:rPr>
            </w:pPr>
            <w:r>
              <w:rPr>
                <w:sz w:val="24"/>
              </w:rPr>
              <w:t>800</w:t>
            </w:r>
          </w:p>
        </w:tc>
      </w:tr>
      <w:tr>
        <w:trPr>
          <w:trHeight w:val="613" w:hRule="atLeast"/>
        </w:trPr>
        <w:tc>
          <w:tcPr>
            <w:tcW w:w="1030" w:type="dxa"/>
          </w:tcPr>
          <w:p>
            <w:pPr>
              <w:pStyle w:val="TableParagraph"/>
              <w:spacing w:before="26"/>
              <w:ind w:right="148"/>
              <w:rPr>
                <w:sz w:val="24"/>
              </w:rPr>
            </w:pPr>
            <w:r>
              <w:rPr>
                <w:sz w:val="24"/>
              </w:rPr>
              <w:t>14)</w:t>
            </w:r>
          </w:p>
        </w:tc>
        <w:tc>
          <w:tcPr>
            <w:tcW w:w="6141" w:type="dxa"/>
          </w:tcPr>
          <w:p>
            <w:pPr>
              <w:pStyle w:val="TableParagraph"/>
              <w:spacing w:before="26"/>
              <w:ind w:left="98" w:right="450"/>
              <w:jc w:val="left"/>
              <w:rPr>
                <w:sz w:val="24"/>
              </w:rPr>
            </w:pPr>
            <w:r>
              <w:rPr>
                <w:sz w:val="24"/>
              </w:rPr>
              <w:t>Cuota de Recuperación por limpieza del espacio después del evento, cuota mínima</w:t>
            </w:r>
          </w:p>
        </w:tc>
        <w:tc>
          <w:tcPr>
            <w:tcW w:w="1874" w:type="dxa"/>
          </w:tcPr>
          <w:p>
            <w:pPr>
              <w:pStyle w:val="TableParagraph"/>
              <w:spacing w:before="26"/>
              <w:ind w:right="196"/>
              <w:rPr>
                <w:sz w:val="24"/>
              </w:rPr>
            </w:pPr>
            <w:r>
              <w:rPr>
                <w:sz w:val="24"/>
              </w:rPr>
              <w:t>5,600</w:t>
            </w:r>
          </w:p>
        </w:tc>
      </w:tr>
      <w:tr>
        <w:trPr>
          <w:trHeight w:val="612" w:hRule="atLeast"/>
        </w:trPr>
        <w:tc>
          <w:tcPr>
            <w:tcW w:w="1030" w:type="dxa"/>
          </w:tcPr>
          <w:p>
            <w:pPr>
              <w:pStyle w:val="TableParagraph"/>
              <w:spacing w:before="25"/>
              <w:ind w:right="148"/>
              <w:rPr>
                <w:sz w:val="24"/>
              </w:rPr>
            </w:pPr>
            <w:r>
              <w:rPr>
                <w:sz w:val="24"/>
              </w:rPr>
              <w:t>15)</w:t>
            </w:r>
          </w:p>
        </w:tc>
        <w:tc>
          <w:tcPr>
            <w:tcW w:w="6141" w:type="dxa"/>
          </w:tcPr>
          <w:p>
            <w:pPr>
              <w:pStyle w:val="TableParagraph"/>
              <w:spacing w:before="25"/>
              <w:ind w:left="98" w:right="450"/>
              <w:jc w:val="left"/>
              <w:rPr>
                <w:sz w:val="24"/>
              </w:rPr>
            </w:pPr>
            <w:r>
              <w:rPr>
                <w:sz w:val="24"/>
              </w:rPr>
              <w:t>Cuota de recuperación por 1 silla plegable negra de plástico para eventos</w:t>
            </w:r>
          </w:p>
        </w:tc>
        <w:tc>
          <w:tcPr>
            <w:tcW w:w="1874" w:type="dxa"/>
          </w:tcPr>
          <w:p>
            <w:pPr>
              <w:pStyle w:val="TableParagraph"/>
              <w:spacing w:before="25"/>
              <w:ind w:right="196"/>
              <w:rPr>
                <w:sz w:val="24"/>
              </w:rPr>
            </w:pPr>
            <w:r>
              <w:rPr>
                <w:sz w:val="24"/>
              </w:rPr>
              <w:t>10</w:t>
            </w:r>
          </w:p>
        </w:tc>
      </w:tr>
      <w:tr>
        <w:trPr>
          <w:trHeight w:val="337" w:hRule="atLeast"/>
        </w:trPr>
        <w:tc>
          <w:tcPr>
            <w:tcW w:w="1030" w:type="dxa"/>
          </w:tcPr>
          <w:p>
            <w:pPr>
              <w:pStyle w:val="TableParagraph"/>
              <w:spacing w:before="25"/>
              <w:ind w:right="148"/>
              <w:rPr>
                <w:sz w:val="24"/>
              </w:rPr>
            </w:pPr>
            <w:r>
              <w:rPr>
                <w:sz w:val="24"/>
              </w:rPr>
              <w:t>16)</w:t>
            </w:r>
          </w:p>
        </w:tc>
        <w:tc>
          <w:tcPr>
            <w:tcW w:w="6141" w:type="dxa"/>
          </w:tcPr>
          <w:p>
            <w:pPr>
              <w:pStyle w:val="TableParagraph"/>
              <w:spacing w:before="25"/>
              <w:ind w:left="98"/>
              <w:jc w:val="left"/>
              <w:rPr>
                <w:sz w:val="24"/>
              </w:rPr>
            </w:pPr>
            <w:r>
              <w:rPr>
                <w:sz w:val="24"/>
              </w:rPr>
              <w:t>Cuota de recuperación por uso de 1 mesa para eventos</w:t>
            </w:r>
          </w:p>
        </w:tc>
        <w:tc>
          <w:tcPr>
            <w:tcW w:w="1874" w:type="dxa"/>
          </w:tcPr>
          <w:p>
            <w:pPr>
              <w:pStyle w:val="TableParagraph"/>
              <w:spacing w:before="25"/>
              <w:ind w:right="196"/>
              <w:rPr>
                <w:sz w:val="24"/>
              </w:rPr>
            </w:pPr>
            <w:r>
              <w:rPr>
                <w:sz w:val="24"/>
              </w:rPr>
              <w:t>40</w:t>
            </w:r>
          </w:p>
        </w:tc>
      </w:tr>
      <w:tr>
        <w:trPr>
          <w:trHeight w:val="613" w:hRule="atLeast"/>
        </w:trPr>
        <w:tc>
          <w:tcPr>
            <w:tcW w:w="1030" w:type="dxa"/>
          </w:tcPr>
          <w:p>
            <w:pPr>
              <w:pStyle w:val="TableParagraph"/>
              <w:spacing w:before="26"/>
              <w:ind w:right="148"/>
              <w:rPr>
                <w:sz w:val="24"/>
              </w:rPr>
            </w:pPr>
            <w:r>
              <w:rPr>
                <w:sz w:val="24"/>
              </w:rPr>
              <w:t>17)</w:t>
            </w:r>
          </w:p>
        </w:tc>
        <w:tc>
          <w:tcPr>
            <w:tcW w:w="6141" w:type="dxa"/>
          </w:tcPr>
          <w:p>
            <w:pPr>
              <w:pStyle w:val="TableParagraph"/>
              <w:spacing w:before="26"/>
              <w:ind w:left="98" w:right="451"/>
              <w:jc w:val="left"/>
              <w:rPr>
                <w:sz w:val="24"/>
              </w:rPr>
            </w:pPr>
            <w:r>
              <w:rPr>
                <w:sz w:val="24"/>
              </w:rPr>
              <w:t>Cuota de recuperación por uso templete por cajón de 120 x 244 cm de 40 cm de alto por evento</w:t>
            </w:r>
          </w:p>
        </w:tc>
        <w:tc>
          <w:tcPr>
            <w:tcW w:w="1874" w:type="dxa"/>
          </w:tcPr>
          <w:p>
            <w:pPr>
              <w:pStyle w:val="TableParagraph"/>
              <w:spacing w:before="26"/>
              <w:ind w:right="196"/>
              <w:rPr>
                <w:sz w:val="24"/>
              </w:rPr>
            </w:pPr>
            <w:r>
              <w:rPr>
                <w:sz w:val="24"/>
              </w:rPr>
              <w:t>1,000</w:t>
            </w:r>
          </w:p>
        </w:tc>
      </w:tr>
      <w:tr>
        <w:trPr>
          <w:trHeight w:val="613" w:hRule="atLeast"/>
        </w:trPr>
        <w:tc>
          <w:tcPr>
            <w:tcW w:w="1030" w:type="dxa"/>
          </w:tcPr>
          <w:p>
            <w:pPr>
              <w:pStyle w:val="TableParagraph"/>
              <w:spacing w:before="25"/>
              <w:ind w:right="148"/>
              <w:rPr>
                <w:sz w:val="24"/>
              </w:rPr>
            </w:pPr>
            <w:r>
              <w:rPr>
                <w:sz w:val="24"/>
              </w:rPr>
              <w:t>18)</w:t>
            </w:r>
          </w:p>
        </w:tc>
        <w:tc>
          <w:tcPr>
            <w:tcW w:w="6141" w:type="dxa"/>
          </w:tcPr>
          <w:p>
            <w:pPr>
              <w:pStyle w:val="TableParagraph"/>
              <w:spacing w:before="25"/>
              <w:ind w:left="98" w:right="431"/>
              <w:jc w:val="left"/>
              <w:rPr>
                <w:sz w:val="24"/>
              </w:rPr>
            </w:pPr>
            <w:r>
              <w:rPr>
                <w:sz w:val="24"/>
              </w:rPr>
              <w:t>Cuota de recuperación por uso de pódium para maestro de ceremonia, por evento</w:t>
            </w:r>
          </w:p>
        </w:tc>
        <w:tc>
          <w:tcPr>
            <w:tcW w:w="1874" w:type="dxa"/>
          </w:tcPr>
          <w:p>
            <w:pPr>
              <w:pStyle w:val="TableParagraph"/>
              <w:spacing w:before="25"/>
              <w:ind w:right="196"/>
              <w:rPr>
                <w:sz w:val="24"/>
              </w:rPr>
            </w:pPr>
            <w:r>
              <w:rPr>
                <w:sz w:val="24"/>
              </w:rPr>
              <w:t>500</w:t>
            </w:r>
          </w:p>
        </w:tc>
      </w:tr>
      <w:tr>
        <w:trPr>
          <w:trHeight w:val="1165" w:hRule="atLeast"/>
        </w:trPr>
        <w:tc>
          <w:tcPr>
            <w:tcW w:w="9045" w:type="dxa"/>
            <w:gridSpan w:val="3"/>
          </w:tcPr>
          <w:p>
            <w:pPr>
              <w:pStyle w:val="TableParagraph"/>
              <w:spacing w:before="26"/>
              <w:ind w:left="200" w:right="201"/>
              <w:jc w:val="both"/>
              <w:rPr>
                <w:sz w:val="24"/>
              </w:rPr>
            </w:pPr>
            <w:r>
              <w:rPr>
                <w:sz w:val="24"/>
              </w:rPr>
              <w:t>El Instituto para el Desarrollo de la Sociedad del Conocimiento del Estado de Aguascalientes, podrá otorgar el permiso de sesión fotográfica, videos, transmisión de programas en radio y televisión previa autorización de la Dirección del Museo Descubre, tomando en cuenta la disponibilidad de espacios, pago de cuota y algunas restricciones.</w:t>
            </w:r>
          </w:p>
        </w:tc>
      </w:tr>
      <w:tr>
        <w:trPr>
          <w:trHeight w:val="1680" w:hRule="atLeast"/>
        </w:trPr>
        <w:tc>
          <w:tcPr>
            <w:tcW w:w="9045" w:type="dxa"/>
            <w:gridSpan w:val="3"/>
          </w:tcPr>
          <w:p>
            <w:pPr>
              <w:pStyle w:val="TableParagraph"/>
              <w:spacing w:line="270" w:lineRule="atLeast" w:before="5"/>
              <w:ind w:left="200" w:right="197"/>
              <w:jc w:val="both"/>
              <w:rPr>
                <w:sz w:val="24"/>
              </w:rPr>
            </w:pPr>
            <w:r>
              <w:rPr>
                <w:sz w:val="24"/>
              </w:rPr>
              <w:t>El Instituto para el Desarrollo de la Sociedad del Conocimiento del Estado de Aguascalientes, podrá celebrar con empresas privadas y gobierno (federal, estatal y municipal) convenios para el otorgamiento de descuentos desde un 10% hasta un 30% sobre los conceptos de cobro de la presente fracción del presente artículo; para ser beneficiario de los descuentos convenidos se considerarán los requisitos establecidos en cada caso.</w:t>
            </w:r>
          </w:p>
        </w:tc>
      </w:tr>
    </w:tbl>
    <w:p>
      <w:pPr>
        <w:spacing w:after="0" w:line="270" w:lineRule="atLeast"/>
        <w:jc w:val="both"/>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
        <w:gridCol w:w="6448"/>
        <w:gridCol w:w="1595"/>
      </w:tblGrid>
      <w:tr>
        <w:trPr>
          <w:trHeight w:val="1958" w:hRule="atLeast"/>
        </w:trPr>
        <w:tc>
          <w:tcPr>
            <w:tcW w:w="9047" w:type="dxa"/>
            <w:gridSpan w:val="3"/>
          </w:tcPr>
          <w:p>
            <w:pPr>
              <w:pStyle w:val="TableParagraph"/>
              <w:ind w:left="200" w:right="204"/>
              <w:jc w:val="both"/>
              <w:rPr>
                <w:sz w:val="24"/>
              </w:rPr>
            </w:pPr>
            <w:r>
              <w:rPr>
                <w:sz w:val="24"/>
              </w:rPr>
              <w:t>El Instituto para el Desarrollo de la Sociedad del Conocimiento del Estado de Aguascalientes, podrá otorgar promociones eventuales, como 2x1 (en la compra de un boleto de adulto se otorgará un boleto de niño gratis y en la compra de un boleto de niño se otorgará un boleto de adulto gratis). Así mismo, se otorgará otro tipo de promociones que podrán ser desde un 10% hasta un 100% según las campañas publicitarias del área de mercadotecnia del Instituto previa autorización de la Dirección del Museo y Dirección Administrativa.</w:t>
            </w:r>
          </w:p>
        </w:tc>
      </w:tr>
      <w:tr>
        <w:trPr>
          <w:trHeight w:val="1717" w:hRule="atLeast"/>
        </w:trPr>
        <w:tc>
          <w:tcPr>
            <w:tcW w:w="9047" w:type="dxa"/>
            <w:gridSpan w:val="3"/>
          </w:tcPr>
          <w:p>
            <w:pPr>
              <w:pStyle w:val="TableParagraph"/>
              <w:spacing w:before="26"/>
              <w:ind w:left="200" w:right="197"/>
              <w:jc w:val="both"/>
              <w:rPr>
                <w:sz w:val="24"/>
              </w:rPr>
            </w:pPr>
            <w:r>
              <w:rPr>
                <w:sz w:val="24"/>
              </w:rPr>
              <w:t>El Instituto para el Desarrollo de la Sociedad del Conocimiento del Estado de Aguascalientes, otorgará un descuento de 100% a dos maestros por grupo, que tengan agendados</w:t>
            </w:r>
            <w:r>
              <w:rPr>
                <w:spacing w:val="-4"/>
                <w:sz w:val="24"/>
              </w:rPr>
              <w:t> </w:t>
            </w:r>
            <w:r>
              <w:rPr>
                <w:sz w:val="24"/>
              </w:rPr>
              <w:t>grupos</w:t>
            </w:r>
            <w:r>
              <w:rPr>
                <w:spacing w:val="-7"/>
                <w:sz w:val="24"/>
              </w:rPr>
              <w:t> </w:t>
            </w:r>
            <w:r>
              <w:rPr>
                <w:sz w:val="24"/>
              </w:rPr>
              <w:t>escolares</w:t>
            </w:r>
            <w:r>
              <w:rPr>
                <w:spacing w:val="-8"/>
                <w:sz w:val="24"/>
              </w:rPr>
              <w:t> </w:t>
            </w:r>
            <w:r>
              <w:rPr>
                <w:sz w:val="24"/>
              </w:rPr>
              <w:t>para</w:t>
            </w:r>
            <w:r>
              <w:rPr>
                <w:spacing w:val="-10"/>
                <w:sz w:val="24"/>
              </w:rPr>
              <w:t> </w:t>
            </w:r>
            <w:r>
              <w:rPr>
                <w:sz w:val="24"/>
              </w:rPr>
              <w:t>viajes</w:t>
            </w:r>
            <w:r>
              <w:rPr>
                <w:spacing w:val="-7"/>
                <w:sz w:val="24"/>
              </w:rPr>
              <w:t> </w:t>
            </w:r>
            <w:r>
              <w:rPr>
                <w:sz w:val="24"/>
              </w:rPr>
              <w:t>didácticos</w:t>
            </w:r>
            <w:r>
              <w:rPr>
                <w:spacing w:val="-6"/>
                <w:sz w:val="24"/>
              </w:rPr>
              <w:t> </w:t>
            </w:r>
            <w:r>
              <w:rPr>
                <w:sz w:val="24"/>
              </w:rPr>
              <w:t>en</w:t>
            </w:r>
            <w:r>
              <w:rPr>
                <w:spacing w:val="-9"/>
                <w:sz w:val="24"/>
              </w:rPr>
              <w:t> </w:t>
            </w:r>
            <w:r>
              <w:rPr>
                <w:sz w:val="24"/>
              </w:rPr>
              <w:t>el</w:t>
            </w:r>
            <w:r>
              <w:rPr>
                <w:spacing w:val="-8"/>
                <w:sz w:val="24"/>
              </w:rPr>
              <w:t> </w:t>
            </w:r>
            <w:r>
              <w:rPr>
                <w:sz w:val="24"/>
              </w:rPr>
              <w:t>Museo</w:t>
            </w:r>
            <w:r>
              <w:rPr>
                <w:spacing w:val="-9"/>
                <w:sz w:val="24"/>
              </w:rPr>
              <w:t> </w:t>
            </w:r>
            <w:r>
              <w:rPr>
                <w:sz w:val="24"/>
              </w:rPr>
              <w:t>Descubre.</w:t>
            </w:r>
            <w:r>
              <w:rPr>
                <w:spacing w:val="-8"/>
                <w:sz w:val="24"/>
              </w:rPr>
              <w:t> </w:t>
            </w:r>
            <w:r>
              <w:rPr>
                <w:sz w:val="24"/>
              </w:rPr>
              <w:t>Así</w:t>
            </w:r>
            <w:r>
              <w:rPr>
                <w:spacing w:val="-8"/>
                <w:sz w:val="24"/>
              </w:rPr>
              <w:t> </w:t>
            </w:r>
            <w:r>
              <w:rPr>
                <w:sz w:val="24"/>
              </w:rPr>
              <w:t>mismo,</w:t>
            </w:r>
            <w:r>
              <w:rPr>
                <w:spacing w:val="-8"/>
                <w:sz w:val="24"/>
              </w:rPr>
              <w:t> </w:t>
            </w:r>
            <w:r>
              <w:rPr>
                <w:sz w:val="24"/>
              </w:rPr>
              <w:t>a</w:t>
            </w:r>
            <w:r>
              <w:rPr>
                <w:spacing w:val="-10"/>
                <w:sz w:val="24"/>
              </w:rPr>
              <w:t> </w:t>
            </w:r>
            <w:r>
              <w:rPr>
                <w:sz w:val="24"/>
              </w:rPr>
              <w:t>los sectores de población vulnerable y marginados en el Estado, presentando solicitud por escrito</w:t>
            </w:r>
            <w:r>
              <w:rPr>
                <w:spacing w:val="-9"/>
                <w:sz w:val="24"/>
              </w:rPr>
              <w:t> </w:t>
            </w:r>
            <w:r>
              <w:rPr>
                <w:sz w:val="24"/>
              </w:rPr>
              <w:t>y</w:t>
            </w:r>
            <w:r>
              <w:rPr>
                <w:spacing w:val="-17"/>
                <w:sz w:val="24"/>
              </w:rPr>
              <w:t> </w:t>
            </w:r>
            <w:r>
              <w:rPr>
                <w:sz w:val="24"/>
              </w:rPr>
              <w:t>lista</w:t>
            </w:r>
            <w:r>
              <w:rPr>
                <w:spacing w:val="-11"/>
                <w:sz w:val="24"/>
              </w:rPr>
              <w:t> </w:t>
            </w:r>
            <w:r>
              <w:rPr>
                <w:sz w:val="24"/>
              </w:rPr>
              <w:t>de</w:t>
            </w:r>
            <w:r>
              <w:rPr>
                <w:spacing w:val="-13"/>
                <w:sz w:val="24"/>
              </w:rPr>
              <w:t> </w:t>
            </w:r>
            <w:r>
              <w:rPr>
                <w:sz w:val="24"/>
              </w:rPr>
              <w:t>asistentes,</w:t>
            </w:r>
            <w:r>
              <w:rPr>
                <w:spacing w:val="-11"/>
                <w:sz w:val="24"/>
              </w:rPr>
              <w:t> </w:t>
            </w:r>
            <w:r>
              <w:rPr>
                <w:sz w:val="24"/>
              </w:rPr>
              <w:t>validados</w:t>
            </w:r>
            <w:r>
              <w:rPr>
                <w:spacing w:val="-12"/>
                <w:sz w:val="24"/>
              </w:rPr>
              <w:t> </w:t>
            </w:r>
            <w:r>
              <w:rPr>
                <w:sz w:val="24"/>
              </w:rPr>
              <w:t>por</w:t>
            </w:r>
            <w:r>
              <w:rPr>
                <w:spacing w:val="-13"/>
                <w:sz w:val="24"/>
              </w:rPr>
              <w:t> </w:t>
            </w:r>
            <w:r>
              <w:rPr>
                <w:sz w:val="24"/>
              </w:rPr>
              <w:t>las</w:t>
            </w:r>
            <w:r>
              <w:rPr>
                <w:spacing w:val="-11"/>
                <w:sz w:val="24"/>
              </w:rPr>
              <w:t> </w:t>
            </w:r>
            <w:r>
              <w:rPr>
                <w:sz w:val="24"/>
              </w:rPr>
              <w:t>Instituciones</w:t>
            </w:r>
            <w:r>
              <w:rPr>
                <w:spacing w:val="-12"/>
                <w:sz w:val="24"/>
              </w:rPr>
              <w:t> </w:t>
            </w:r>
            <w:r>
              <w:rPr>
                <w:sz w:val="24"/>
              </w:rPr>
              <w:t>Educativas</w:t>
            </w:r>
            <w:r>
              <w:rPr>
                <w:spacing w:val="-9"/>
                <w:sz w:val="24"/>
              </w:rPr>
              <w:t> </w:t>
            </w:r>
            <w:r>
              <w:rPr>
                <w:sz w:val="24"/>
              </w:rPr>
              <w:t>y</w:t>
            </w:r>
            <w:r>
              <w:rPr>
                <w:spacing w:val="-16"/>
                <w:sz w:val="24"/>
              </w:rPr>
              <w:t> </w:t>
            </w:r>
            <w:r>
              <w:rPr>
                <w:sz w:val="24"/>
              </w:rPr>
              <w:t>de</w:t>
            </w:r>
            <w:r>
              <w:rPr>
                <w:spacing w:val="-11"/>
                <w:sz w:val="24"/>
              </w:rPr>
              <w:t> </w:t>
            </w:r>
            <w:r>
              <w:rPr>
                <w:sz w:val="24"/>
              </w:rPr>
              <w:t>Bienestar</w:t>
            </w:r>
            <w:r>
              <w:rPr>
                <w:spacing w:val="-12"/>
                <w:sz w:val="24"/>
              </w:rPr>
              <w:t> </w:t>
            </w:r>
            <w:r>
              <w:rPr>
                <w:sz w:val="24"/>
              </w:rPr>
              <w:t>Social autorizadas y las asociaciones civiles, presentando solicitud por</w:t>
            </w:r>
            <w:r>
              <w:rPr>
                <w:spacing w:val="-3"/>
                <w:sz w:val="24"/>
              </w:rPr>
              <w:t> </w:t>
            </w:r>
            <w:r>
              <w:rPr>
                <w:sz w:val="24"/>
              </w:rPr>
              <w:t>escrito.</w:t>
            </w:r>
          </w:p>
        </w:tc>
      </w:tr>
      <w:tr>
        <w:trPr>
          <w:trHeight w:val="1440" w:hRule="atLeast"/>
        </w:trPr>
        <w:tc>
          <w:tcPr>
            <w:tcW w:w="9047" w:type="dxa"/>
            <w:gridSpan w:val="3"/>
          </w:tcPr>
          <w:p>
            <w:pPr>
              <w:pStyle w:val="TableParagraph"/>
              <w:spacing w:before="25"/>
              <w:ind w:left="200" w:right="200"/>
              <w:jc w:val="both"/>
              <w:rPr>
                <w:sz w:val="24"/>
              </w:rPr>
            </w:pPr>
            <w:r>
              <w:rPr>
                <w:sz w:val="24"/>
              </w:rPr>
              <w:t>El Instituto para el Desarrollo de la Sociedad del Conocimiento del Estado de Aguascalientes, podrá otorgar un descuento desde el 10% hasta el 50% para los trabajadores del propio Instituto en la oferta de campamentos de verano, campamento de primavera y días de consejo técnico, previa autorización de la Dirección General y Dirección del Museo Descubre.</w:t>
            </w:r>
          </w:p>
        </w:tc>
      </w:tr>
      <w:tr>
        <w:trPr>
          <w:trHeight w:val="1993" w:hRule="atLeast"/>
        </w:trPr>
        <w:tc>
          <w:tcPr>
            <w:tcW w:w="9047" w:type="dxa"/>
            <w:gridSpan w:val="3"/>
          </w:tcPr>
          <w:p>
            <w:pPr>
              <w:pStyle w:val="TableParagraph"/>
              <w:spacing w:before="25"/>
              <w:ind w:left="200" w:right="201"/>
              <w:jc w:val="both"/>
              <w:rPr>
                <w:sz w:val="24"/>
              </w:rPr>
            </w:pPr>
            <w:r>
              <w:rPr>
                <w:sz w:val="24"/>
              </w:rPr>
              <w:t>El Instituto para el Desarrollo de la Sociedad del Conocimiento del Estado de Aguascalientes, podrá otorgar un descuento del 50% a la población de adultos mayores, personas con capacidades diferentes, el 20% a todos los estudiantes a partir de secundaria y maestros, sobre todos los conceptos de cobro de servicios de la presente fracción, del presente artículo; para ser beneficiario solo deberá mostrar identificación oficial vigente con fotografía que demuestre tener más de 60 años e identificación con fotografía de estudiante y/o maestro vigente.</w:t>
            </w:r>
          </w:p>
        </w:tc>
      </w:tr>
      <w:tr>
        <w:trPr>
          <w:trHeight w:val="1165" w:hRule="atLeast"/>
        </w:trPr>
        <w:tc>
          <w:tcPr>
            <w:tcW w:w="9047" w:type="dxa"/>
            <w:gridSpan w:val="3"/>
          </w:tcPr>
          <w:p>
            <w:pPr>
              <w:pStyle w:val="TableParagraph"/>
              <w:spacing w:before="26"/>
              <w:ind w:left="200" w:right="204"/>
              <w:jc w:val="both"/>
              <w:rPr>
                <w:sz w:val="24"/>
              </w:rPr>
            </w:pPr>
            <w:r>
              <w:rPr>
                <w:sz w:val="24"/>
              </w:rPr>
              <w:t>Será facultad de la Dirección General del Instituto para el Desarrollo de la Sociedad del Conocimiento</w:t>
            </w:r>
            <w:r>
              <w:rPr>
                <w:spacing w:val="-6"/>
                <w:sz w:val="24"/>
              </w:rPr>
              <w:t> </w:t>
            </w:r>
            <w:r>
              <w:rPr>
                <w:sz w:val="24"/>
              </w:rPr>
              <w:t>del</w:t>
            </w:r>
            <w:r>
              <w:rPr>
                <w:spacing w:val="-6"/>
                <w:sz w:val="24"/>
              </w:rPr>
              <w:t> </w:t>
            </w:r>
            <w:r>
              <w:rPr>
                <w:sz w:val="24"/>
              </w:rPr>
              <w:t>Estado</w:t>
            </w:r>
            <w:r>
              <w:rPr>
                <w:spacing w:val="-5"/>
                <w:sz w:val="24"/>
              </w:rPr>
              <w:t> </w:t>
            </w:r>
            <w:r>
              <w:rPr>
                <w:sz w:val="24"/>
              </w:rPr>
              <w:t>de</w:t>
            </w:r>
            <w:r>
              <w:rPr>
                <w:spacing w:val="-7"/>
                <w:sz w:val="24"/>
              </w:rPr>
              <w:t> </w:t>
            </w:r>
            <w:r>
              <w:rPr>
                <w:sz w:val="24"/>
              </w:rPr>
              <w:t>Aguascalientes</w:t>
            </w:r>
            <w:r>
              <w:rPr>
                <w:spacing w:val="-6"/>
                <w:sz w:val="24"/>
              </w:rPr>
              <w:t> </w:t>
            </w:r>
            <w:r>
              <w:rPr>
                <w:sz w:val="24"/>
              </w:rPr>
              <w:t>previo</w:t>
            </w:r>
            <w:r>
              <w:rPr>
                <w:spacing w:val="-6"/>
                <w:sz w:val="24"/>
              </w:rPr>
              <w:t> </w:t>
            </w:r>
            <w:r>
              <w:rPr>
                <w:sz w:val="24"/>
              </w:rPr>
              <w:t>acuerdo</w:t>
            </w:r>
            <w:r>
              <w:rPr>
                <w:spacing w:val="-7"/>
                <w:sz w:val="24"/>
              </w:rPr>
              <w:t> </w:t>
            </w:r>
            <w:r>
              <w:rPr>
                <w:sz w:val="24"/>
              </w:rPr>
              <w:t>de</w:t>
            </w:r>
            <w:r>
              <w:rPr>
                <w:spacing w:val="-7"/>
                <w:sz w:val="24"/>
              </w:rPr>
              <w:t> </w:t>
            </w:r>
            <w:r>
              <w:rPr>
                <w:sz w:val="24"/>
              </w:rPr>
              <w:t>la</w:t>
            </w:r>
            <w:r>
              <w:rPr>
                <w:spacing w:val="-5"/>
                <w:sz w:val="24"/>
              </w:rPr>
              <w:t> </w:t>
            </w:r>
            <w:r>
              <w:rPr>
                <w:sz w:val="24"/>
              </w:rPr>
              <w:t>dirección</w:t>
            </w:r>
            <w:r>
              <w:rPr>
                <w:spacing w:val="-3"/>
                <w:sz w:val="24"/>
              </w:rPr>
              <w:t> </w:t>
            </w:r>
            <w:r>
              <w:rPr>
                <w:sz w:val="24"/>
              </w:rPr>
              <w:t>administrativa, dirección de vinculación y dirección del museo para otorgar descuentos que no se hayan considerado en los párrafos anteriores en cuanto a servicios y usos de espacios se</w:t>
            </w:r>
            <w:r>
              <w:rPr>
                <w:spacing w:val="-28"/>
                <w:sz w:val="24"/>
              </w:rPr>
              <w:t> </w:t>
            </w:r>
            <w:r>
              <w:rPr>
                <w:sz w:val="24"/>
              </w:rPr>
              <w:t>refieran.</w:t>
            </w:r>
          </w:p>
        </w:tc>
      </w:tr>
      <w:tr>
        <w:trPr>
          <w:trHeight w:val="337" w:hRule="atLeast"/>
        </w:trPr>
        <w:tc>
          <w:tcPr>
            <w:tcW w:w="1004" w:type="dxa"/>
          </w:tcPr>
          <w:p>
            <w:pPr>
              <w:pStyle w:val="TableParagraph"/>
              <w:spacing w:before="25"/>
              <w:ind w:right="156"/>
              <w:rPr>
                <w:b/>
                <w:sz w:val="24"/>
              </w:rPr>
            </w:pPr>
            <w:r>
              <w:rPr>
                <w:b/>
                <w:sz w:val="24"/>
              </w:rPr>
              <w:t>XV.</w:t>
            </w:r>
          </w:p>
        </w:tc>
        <w:tc>
          <w:tcPr>
            <w:tcW w:w="6448" w:type="dxa"/>
          </w:tcPr>
          <w:p>
            <w:pPr>
              <w:pStyle w:val="TableParagraph"/>
              <w:spacing w:before="25"/>
              <w:ind w:left="124"/>
              <w:jc w:val="left"/>
              <w:rPr>
                <w:b/>
                <w:sz w:val="24"/>
              </w:rPr>
            </w:pPr>
            <w:r>
              <w:rPr>
                <w:b/>
                <w:sz w:val="24"/>
              </w:rPr>
              <w:t>Fideicomiso Complejo Tres Centurias:</w:t>
            </w:r>
          </w:p>
        </w:tc>
        <w:tc>
          <w:tcPr>
            <w:tcW w:w="1595" w:type="dxa"/>
          </w:tcPr>
          <w:p>
            <w:pPr>
              <w:pStyle w:val="TableParagraph"/>
              <w:jc w:val="left"/>
              <w:rPr>
                <w:sz w:val="24"/>
              </w:rPr>
            </w:pPr>
          </w:p>
        </w:tc>
      </w:tr>
      <w:tr>
        <w:trPr>
          <w:trHeight w:val="337" w:hRule="atLeast"/>
        </w:trPr>
        <w:tc>
          <w:tcPr>
            <w:tcW w:w="1004" w:type="dxa"/>
          </w:tcPr>
          <w:p>
            <w:pPr>
              <w:pStyle w:val="TableParagraph"/>
              <w:spacing w:before="26"/>
              <w:ind w:right="242"/>
              <w:rPr>
                <w:sz w:val="24"/>
              </w:rPr>
            </w:pPr>
            <w:r>
              <w:rPr>
                <w:sz w:val="24"/>
              </w:rPr>
              <w:t>1)</w:t>
            </w:r>
          </w:p>
        </w:tc>
        <w:tc>
          <w:tcPr>
            <w:tcW w:w="6448" w:type="dxa"/>
          </w:tcPr>
          <w:p>
            <w:pPr>
              <w:pStyle w:val="TableParagraph"/>
              <w:spacing w:before="26"/>
              <w:ind w:left="124"/>
              <w:jc w:val="left"/>
              <w:rPr>
                <w:sz w:val="24"/>
              </w:rPr>
            </w:pPr>
            <w:r>
              <w:rPr>
                <w:sz w:val="24"/>
              </w:rPr>
              <w:t>Plaza Tres Centurias</w:t>
            </w:r>
          </w:p>
        </w:tc>
        <w:tc>
          <w:tcPr>
            <w:tcW w:w="1595" w:type="dxa"/>
          </w:tcPr>
          <w:p>
            <w:pPr>
              <w:pStyle w:val="TableParagraph"/>
              <w:jc w:val="left"/>
              <w:rPr>
                <w:sz w:val="24"/>
              </w:rPr>
            </w:pPr>
          </w:p>
        </w:tc>
      </w:tr>
      <w:tr>
        <w:trPr>
          <w:trHeight w:val="336" w:hRule="atLeast"/>
        </w:trPr>
        <w:tc>
          <w:tcPr>
            <w:tcW w:w="1004" w:type="dxa"/>
          </w:tcPr>
          <w:p>
            <w:pPr>
              <w:pStyle w:val="TableParagraph"/>
              <w:spacing w:before="25"/>
              <w:ind w:right="129"/>
              <w:rPr>
                <w:sz w:val="24"/>
              </w:rPr>
            </w:pPr>
            <w:r>
              <w:rPr>
                <w:sz w:val="24"/>
              </w:rPr>
              <w:t>A)</w:t>
            </w:r>
          </w:p>
        </w:tc>
        <w:tc>
          <w:tcPr>
            <w:tcW w:w="6448" w:type="dxa"/>
          </w:tcPr>
          <w:p>
            <w:pPr>
              <w:pStyle w:val="TableParagraph"/>
              <w:spacing w:before="25"/>
              <w:ind w:left="124"/>
              <w:jc w:val="left"/>
              <w:rPr>
                <w:sz w:val="24"/>
              </w:rPr>
            </w:pPr>
            <w:r>
              <w:rPr>
                <w:sz w:val="24"/>
              </w:rPr>
              <w:t>Salón Express</w:t>
            </w:r>
          </w:p>
        </w:tc>
        <w:tc>
          <w:tcPr>
            <w:tcW w:w="1595" w:type="dxa"/>
          </w:tcPr>
          <w:p>
            <w:pPr>
              <w:pStyle w:val="TableParagraph"/>
              <w:jc w:val="left"/>
              <w:rPr>
                <w:sz w:val="24"/>
              </w:rPr>
            </w:pPr>
          </w:p>
        </w:tc>
      </w:tr>
      <w:tr>
        <w:trPr>
          <w:trHeight w:val="337" w:hRule="atLeast"/>
        </w:trPr>
        <w:tc>
          <w:tcPr>
            <w:tcW w:w="1004" w:type="dxa"/>
          </w:tcPr>
          <w:p>
            <w:pPr>
              <w:pStyle w:val="TableParagraph"/>
              <w:spacing w:before="25"/>
              <w:ind w:right="137"/>
              <w:rPr>
                <w:sz w:val="24"/>
              </w:rPr>
            </w:pPr>
            <w:r>
              <w:rPr>
                <w:sz w:val="24"/>
              </w:rPr>
              <w:t>a)</w:t>
            </w:r>
          </w:p>
        </w:tc>
        <w:tc>
          <w:tcPr>
            <w:tcW w:w="6448" w:type="dxa"/>
          </w:tcPr>
          <w:p>
            <w:pPr>
              <w:pStyle w:val="TableParagraph"/>
              <w:spacing w:before="25"/>
              <w:ind w:left="124"/>
              <w:jc w:val="left"/>
              <w:rPr>
                <w:sz w:val="24"/>
              </w:rPr>
            </w:pPr>
            <w:r>
              <w:rPr>
                <w:sz w:val="24"/>
              </w:rPr>
              <w:t>Salón Express 5 horas por día (viernes a domingo)</w:t>
            </w:r>
          </w:p>
        </w:tc>
        <w:tc>
          <w:tcPr>
            <w:tcW w:w="1595" w:type="dxa"/>
          </w:tcPr>
          <w:p>
            <w:pPr>
              <w:pStyle w:val="TableParagraph"/>
              <w:spacing w:before="25"/>
              <w:ind w:right="198"/>
              <w:rPr>
                <w:sz w:val="24"/>
              </w:rPr>
            </w:pPr>
            <w:r>
              <w:rPr>
                <w:sz w:val="24"/>
              </w:rPr>
              <w:t>12,005</w:t>
            </w:r>
          </w:p>
        </w:tc>
      </w:tr>
      <w:tr>
        <w:trPr>
          <w:trHeight w:val="337" w:hRule="atLeast"/>
        </w:trPr>
        <w:tc>
          <w:tcPr>
            <w:tcW w:w="1004" w:type="dxa"/>
          </w:tcPr>
          <w:p>
            <w:pPr>
              <w:pStyle w:val="TableParagraph"/>
              <w:spacing w:before="26"/>
              <w:ind w:right="122"/>
              <w:rPr>
                <w:sz w:val="24"/>
              </w:rPr>
            </w:pPr>
            <w:r>
              <w:rPr>
                <w:sz w:val="24"/>
              </w:rPr>
              <w:t>b)</w:t>
            </w:r>
          </w:p>
        </w:tc>
        <w:tc>
          <w:tcPr>
            <w:tcW w:w="6448" w:type="dxa"/>
          </w:tcPr>
          <w:p>
            <w:pPr>
              <w:pStyle w:val="TableParagraph"/>
              <w:spacing w:before="26"/>
              <w:ind w:left="124"/>
              <w:jc w:val="left"/>
              <w:rPr>
                <w:sz w:val="24"/>
              </w:rPr>
            </w:pPr>
            <w:r>
              <w:rPr>
                <w:sz w:val="24"/>
              </w:rPr>
              <w:t>Hora extra en Salón Express</w:t>
            </w:r>
          </w:p>
        </w:tc>
        <w:tc>
          <w:tcPr>
            <w:tcW w:w="1595" w:type="dxa"/>
          </w:tcPr>
          <w:p>
            <w:pPr>
              <w:pStyle w:val="TableParagraph"/>
              <w:spacing w:before="26"/>
              <w:ind w:right="198"/>
              <w:rPr>
                <w:sz w:val="24"/>
              </w:rPr>
            </w:pPr>
            <w:r>
              <w:rPr>
                <w:sz w:val="24"/>
              </w:rPr>
              <w:t>1,200</w:t>
            </w:r>
          </w:p>
        </w:tc>
      </w:tr>
      <w:tr>
        <w:trPr>
          <w:trHeight w:val="337" w:hRule="atLeast"/>
        </w:trPr>
        <w:tc>
          <w:tcPr>
            <w:tcW w:w="1004" w:type="dxa"/>
          </w:tcPr>
          <w:p>
            <w:pPr>
              <w:pStyle w:val="TableParagraph"/>
              <w:spacing w:before="25"/>
              <w:ind w:right="137"/>
              <w:rPr>
                <w:sz w:val="24"/>
              </w:rPr>
            </w:pPr>
            <w:r>
              <w:rPr>
                <w:sz w:val="24"/>
              </w:rPr>
              <w:t>c)</w:t>
            </w:r>
          </w:p>
        </w:tc>
        <w:tc>
          <w:tcPr>
            <w:tcW w:w="6448" w:type="dxa"/>
          </w:tcPr>
          <w:p>
            <w:pPr>
              <w:pStyle w:val="TableParagraph"/>
              <w:spacing w:before="25"/>
              <w:ind w:left="124"/>
              <w:jc w:val="left"/>
              <w:rPr>
                <w:sz w:val="24"/>
              </w:rPr>
            </w:pPr>
            <w:r>
              <w:rPr>
                <w:sz w:val="24"/>
              </w:rPr>
              <w:t>Salón Express 5 horas por día (lunes a jueves)</w:t>
            </w:r>
          </w:p>
        </w:tc>
        <w:tc>
          <w:tcPr>
            <w:tcW w:w="1595" w:type="dxa"/>
          </w:tcPr>
          <w:p>
            <w:pPr>
              <w:pStyle w:val="TableParagraph"/>
              <w:spacing w:before="25"/>
              <w:ind w:right="198"/>
              <w:rPr>
                <w:sz w:val="24"/>
              </w:rPr>
            </w:pPr>
            <w:r>
              <w:rPr>
                <w:sz w:val="24"/>
              </w:rPr>
              <w:t>7,725</w:t>
            </w:r>
          </w:p>
        </w:tc>
      </w:tr>
      <w:tr>
        <w:trPr>
          <w:trHeight w:val="613" w:hRule="atLeast"/>
        </w:trPr>
        <w:tc>
          <w:tcPr>
            <w:tcW w:w="1004" w:type="dxa"/>
          </w:tcPr>
          <w:p>
            <w:pPr>
              <w:pStyle w:val="TableParagraph"/>
              <w:spacing w:before="26"/>
              <w:ind w:right="122"/>
              <w:rPr>
                <w:sz w:val="24"/>
              </w:rPr>
            </w:pPr>
            <w:r>
              <w:rPr>
                <w:sz w:val="24"/>
              </w:rPr>
              <w:t>d)</w:t>
            </w:r>
          </w:p>
        </w:tc>
        <w:tc>
          <w:tcPr>
            <w:tcW w:w="6448" w:type="dxa"/>
          </w:tcPr>
          <w:p>
            <w:pPr>
              <w:pStyle w:val="TableParagraph"/>
              <w:spacing w:before="26"/>
              <w:ind w:left="124" w:right="586"/>
              <w:jc w:val="left"/>
              <w:rPr>
                <w:sz w:val="24"/>
              </w:rPr>
            </w:pPr>
            <w:r>
              <w:rPr>
                <w:sz w:val="24"/>
              </w:rPr>
              <w:t>Salón Express a servidores públicos y dependencias de gobierno estatal y municipal, por 5 horas, por día</w:t>
            </w:r>
          </w:p>
        </w:tc>
        <w:tc>
          <w:tcPr>
            <w:tcW w:w="1595" w:type="dxa"/>
          </w:tcPr>
          <w:p>
            <w:pPr>
              <w:pStyle w:val="TableParagraph"/>
              <w:spacing w:before="26"/>
              <w:ind w:right="198"/>
              <w:rPr>
                <w:sz w:val="24"/>
              </w:rPr>
            </w:pPr>
            <w:r>
              <w:rPr>
                <w:sz w:val="24"/>
              </w:rPr>
              <w:t>9,605</w:t>
            </w:r>
          </w:p>
        </w:tc>
      </w:tr>
      <w:tr>
        <w:trPr>
          <w:trHeight w:val="335" w:hRule="atLeast"/>
        </w:trPr>
        <w:tc>
          <w:tcPr>
            <w:tcW w:w="1004" w:type="dxa"/>
          </w:tcPr>
          <w:p>
            <w:pPr>
              <w:pStyle w:val="TableParagraph"/>
              <w:spacing w:before="25"/>
              <w:ind w:right="137"/>
              <w:rPr>
                <w:sz w:val="24"/>
              </w:rPr>
            </w:pPr>
            <w:r>
              <w:rPr>
                <w:sz w:val="24"/>
              </w:rPr>
              <w:t>e)</w:t>
            </w:r>
          </w:p>
        </w:tc>
        <w:tc>
          <w:tcPr>
            <w:tcW w:w="6448" w:type="dxa"/>
          </w:tcPr>
          <w:p>
            <w:pPr>
              <w:pStyle w:val="TableParagraph"/>
              <w:spacing w:before="25"/>
              <w:ind w:left="124"/>
              <w:jc w:val="left"/>
              <w:rPr>
                <w:sz w:val="24"/>
              </w:rPr>
            </w:pPr>
            <w:r>
              <w:rPr>
                <w:sz w:val="24"/>
              </w:rPr>
              <w:t>Montaje/desmontaje en Salón Express</w:t>
            </w:r>
          </w:p>
        </w:tc>
        <w:tc>
          <w:tcPr>
            <w:tcW w:w="1595" w:type="dxa"/>
          </w:tcPr>
          <w:p>
            <w:pPr>
              <w:pStyle w:val="TableParagraph"/>
              <w:spacing w:before="25"/>
              <w:ind w:right="198"/>
              <w:rPr>
                <w:sz w:val="24"/>
              </w:rPr>
            </w:pPr>
            <w:r>
              <w:rPr>
                <w:sz w:val="24"/>
              </w:rPr>
              <w:t>1,200</w:t>
            </w:r>
          </w:p>
        </w:tc>
      </w:tr>
      <w:tr>
        <w:trPr>
          <w:trHeight w:val="613" w:hRule="atLeast"/>
        </w:trPr>
        <w:tc>
          <w:tcPr>
            <w:tcW w:w="1004" w:type="dxa"/>
          </w:tcPr>
          <w:p>
            <w:pPr>
              <w:pStyle w:val="TableParagraph"/>
              <w:spacing w:before="25"/>
              <w:ind w:right="145"/>
              <w:rPr>
                <w:sz w:val="24"/>
              </w:rPr>
            </w:pPr>
            <w:r>
              <w:rPr>
                <w:sz w:val="24"/>
              </w:rPr>
              <w:t>B)</w:t>
            </w:r>
          </w:p>
        </w:tc>
        <w:tc>
          <w:tcPr>
            <w:tcW w:w="6448" w:type="dxa"/>
          </w:tcPr>
          <w:p>
            <w:pPr>
              <w:pStyle w:val="TableParagraph"/>
              <w:spacing w:before="25"/>
              <w:ind w:left="124" w:right="586"/>
              <w:jc w:val="left"/>
              <w:rPr>
                <w:sz w:val="24"/>
              </w:rPr>
            </w:pPr>
            <w:r>
              <w:rPr>
                <w:sz w:val="24"/>
              </w:rPr>
              <w:t>Explanada de la Antigua Estación de la Plaza Tres Centurias</w:t>
            </w:r>
          </w:p>
        </w:tc>
        <w:tc>
          <w:tcPr>
            <w:tcW w:w="1595" w:type="dxa"/>
          </w:tcPr>
          <w:p>
            <w:pPr>
              <w:pStyle w:val="TableParagraph"/>
              <w:jc w:val="left"/>
              <w:rPr>
                <w:sz w:val="24"/>
              </w:rPr>
            </w:pPr>
          </w:p>
        </w:tc>
      </w:tr>
      <w:tr>
        <w:trPr>
          <w:trHeight w:val="337" w:hRule="atLeast"/>
        </w:trPr>
        <w:tc>
          <w:tcPr>
            <w:tcW w:w="1004" w:type="dxa"/>
          </w:tcPr>
          <w:p>
            <w:pPr>
              <w:pStyle w:val="TableParagraph"/>
              <w:spacing w:before="26"/>
              <w:ind w:right="137"/>
              <w:rPr>
                <w:sz w:val="24"/>
              </w:rPr>
            </w:pPr>
            <w:r>
              <w:rPr>
                <w:sz w:val="24"/>
              </w:rPr>
              <w:t>a)</w:t>
            </w:r>
          </w:p>
        </w:tc>
        <w:tc>
          <w:tcPr>
            <w:tcW w:w="6448" w:type="dxa"/>
          </w:tcPr>
          <w:p>
            <w:pPr>
              <w:pStyle w:val="TableParagraph"/>
              <w:spacing w:before="26"/>
              <w:ind w:left="124"/>
              <w:jc w:val="left"/>
              <w:rPr>
                <w:sz w:val="24"/>
              </w:rPr>
            </w:pPr>
            <w:r>
              <w:rPr>
                <w:sz w:val="24"/>
              </w:rPr>
              <w:t>Explanada de la Plaza Tres Centurias, 5 horas por día</w:t>
            </w:r>
          </w:p>
        </w:tc>
        <w:tc>
          <w:tcPr>
            <w:tcW w:w="1595" w:type="dxa"/>
          </w:tcPr>
          <w:p>
            <w:pPr>
              <w:pStyle w:val="TableParagraph"/>
              <w:spacing w:before="26"/>
              <w:ind w:right="198"/>
              <w:rPr>
                <w:sz w:val="24"/>
              </w:rPr>
            </w:pPr>
            <w:r>
              <w:rPr>
                <w:sz w:val="24"/>
              </w:rPr>
              <w:t>12,929</w:t>
            </w:r>
          </w:p>
        </w:tc>
      </w:tr>
      <w:tr>
        <w:trPr>
          <w:trHeight w:val="300" w:hRule="atLeast"/>
        </w:trPr>
        <w:tc>
          <w:tcPr>
            <w:tcW w:w="1004" w:type="dxa"/>
          </w:tcPr>
          <w:p>
            <w:pPr>
              <w:pStyle w:val="TableParagraph"/>
              <w:spacing w:line="256" w:lineRule="exact" w:before="25"/>
              <w:ind w:right="122"/>
              <w:rPr>
                <w:sz w:val="24"/>
              </w:rPr>
            </w:pPr>
            <w:r>
              <w:rPr>
                <w:sz w:val="24"/>
              </w:rPr>
              <w:t>b)</w:t>
            </w:r>
          </w:p>
        </w:tc>
        <w:tc>
          <w:tcPr>
            <w:tcW w:w="6448" w:type="dxa"/>
          </w:tcPr>
          <w:p>
            <w:pPr>
              <w:pStyle w:val="TableParagraph"/>
              <w:spacing w:line="256" w:lineRule="exact" w:before="25"/>
              <w:ind w:left="124"/>
              <w:jc w:val="left"/>
              <w:rPr>
                <w:sz w:val="24"/>
              </w:rPr>
            </w:pPr>
            <w:r>
              <w:rPr>
                <w:sz w:val="24"/>
              </w:rPr>
              <w:t>Hora extra en Explanada de la Plaza Tres Centurias</w:t>
            </w:r>
          </w:p>
        </w:tc>
        <w:tc>
          <w:tcPr>
            <w:tcW w:w="1595" w:type="dxa"/>
          </w:tcPr>
          <w:p>
            <w:pPr>
              <w:pStyle w:val="TableParagraph"/>
              <w:spacing w:line="256" w:lineRule="exact" w:before="25"/>
              <w:ind w:right="198"/>
              <w:rPr>
                <w:sz w:val="24"/>
              </w:rPr>
            </w:pPr>
            <w:r>
              <w:rPr>
                <w:sz w:val="24"/>
              </w:rPr>
              <w:t>1,293</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365"/>
        <w:gridCol w:w="1652"/>
      </w:tblGrid>
      <w:tr>
        <w:trPr>
          <w:trHeight w:val="854" w:hRule="atLeast"/>
        </w:trPr>
        <w:tc>
          <w:tcPr>
            <w:tcW w:w="671" w:type="dxa"/>
          </w:tcPr>
          <w:p>
            <w:pPr>
              <w:pStyle w:val="TableParagraph"/>
              <w:spacing w:line="266" w:lineRule="exact"/>
              <w:ind w:left="320"/>
              <w:jc w:val="left"/>
              <w:rPr>
                <w:sz w:val="24"/>
              </w:rPr>
            </w:pPr>
            <w:r>
              <w:rPr>
                <w:sz w:val="24"/>
              </w:rPr>
              <w:t>c)</w:t>
            </w:r>
          </w:p>
        </w:tc>
        <w:tc>
          <w:tcPr>
            <w:tcW w:w="6365" w:type="dxa"/>
          </w:tcPr>
          <w:p>
            <w:pPr>
              <w:pStyle w:val="TableParagraph"/>
              <w:ind w:left="97" w:right="671"/>
              <w:jc w:val="both"/>
              <w:rPr>
                <w:sz w:val="24"/>
              </w:rPr>
            </w:pPr>
            <w:r>
              <w:rPr>
                <w:sz w:val="24"/>
              </w:rPr>
              <w:t>Explanada</w:t>
            </w:r>
            <w:r>
              <w:rPr>
                <w:spacing w:val="-12"/>
                <w:sz w:val="24"/>
              </w:rPr>
              <w:t> </w:t>
            </w:r>
            <w:r>
              <w:rPr>
                <w:sz w:val="24"/>
              </w:rPr>
              <w:t>de</w:t>
            </w:r>
            <w:r>
              <w:rPr>
                <w:spacing w:val="-11"/>
                <w:sz w:val="24"/>
              </w:rPr>
              <w:t> </w:t>
            </w:r>
            <w:r>
              <w:rPr>
                <w:sz w:val="24"/>
              </w:rPr>
              <w:t>la</w:t>
            </w:r>
            <w:r>
              <w:rPr>
                <w:spacing w:val="-12"/>
                <w:sz w:val="24"/>
              </w:rPr>
              <w:t> </w:t>
            </w:r>
            <w:r>
              <w:rPr>
                <w:sz w:val="24"/>
              </w:rPr>
              <w:t>Plaza</w:t>
            </w:r>
            <w:r>
              <w:rPr>
                <w:spacing w:val="-11"/>
                <w:sz w:val="24"/>
              </w:rPr>
              <w:t> </w:t>
            </w:r>
            <w:r>
              <w:rPr>
                <w:sz w:val="24"/>
              </w:rPr>
              <w:t>Tres</w:t>
            </w:r>
            <w:r>
              <w:rPr>
                <w:spacing w:val="-11"/>
                <w:sz w:val="24"/>
              </w:rPr>
              <w:t> </w:t>
            </w:r>
            <w:r>
              <w:rPr>
                <w:sz w:val="24"/>
              </w:rPr>
              <w:t>Centurias</w:t>
            </w:r>
            <w:r>
              <w:rPr>
                <w:spacing w:val="-8"/>
                <w:sz w:val="24"/>
              </w:rPr>
              <w:t> </w:t>
            </w:r>
            <w:r>
              <w:rPr>
                <w:sz w:val="24"/>
              </w:rPr>
              <w:t>a</w:t>
            </w:r>
            <w:r>
              <w:rPr>
                <w:spacing w:val="-9"/>
                <w:sz w:val="24"/>
              </w:rPr>
              <w:t> </w:t>
            </w:r>
            <w:r>
              <w:rPr>
                <w:sz w:val="24"/>
              </w:rPr>
              <w:t>servidores</w:t>
            </w:r>
            <w:r>
              <w:rPr>
                <w:spacing w:val="-8"/>
                <w:sz w:val="24"/>
              </w:rPr>
              <w:t> </w:t>
            </w:r>
            <w:r>
              <w:rPr>
                <w:sz w:val="24"/>
              </w:rPr>
              <w:t>públicos y dependencias de gobierno estatal y municipal, por 5 horas, por</w:t>
            </w:r>
            <w:r>
              <w:rPr>
                <w:spacing w:val="-1"/>
                <w:sz w:val="24"/>
              </w:rPr>
              <w:t> </w:t>
            </w:r>
            <w:r>
              <w:rPr>
                <w:sz w:val="24"/>
              </w:rPr>
              <w:t>día</w:t>
            </w:r>
          </w:p>
        </w:tc>
        <w:tc>
          <w:tcPr>
            <w:tcW w:w="1652" w:type="dxa"/>
          </w:tcPr>
          <w:p>
            <w:pPr>
              <w:pStyle w:val="TableParagraph"/>
              <w:spacing w:line="266" w:lineRule="exact"/>
              <w:ind w:right="199"/>
              <w:rPr>
                <w:sz w:val="24"/>
              </w:rPr>
            </w:pPr>
            <w:r>
              <w:rPr>
                <w:sz w:val="24"/>
              </w:rPr>
              <w:t>10,243</w:t>
            </w:r>
          </w:p>
        </w:tc>
      </w:tr>
      <w:tr>
        <w:trPr>
          <w:trHeight w:val="613" w:hRule="atLeast"/>
        </w:trPr>
        <w:tc>
          <w:tcPr>
            <w:tcW w:w="671" w:type="dxa"/>
          </w:tcPr>
          <w:p>
            <w:pPr>
              <w:pStyle w:val="TableParagraph"/>
              <w:spacing w:before="26"/>
              <w:ind w:right="149"/>
              <w:rPr>
                <w:sz w:val="24"/>
              </w:rPr>
            </w:pPr>
            <w:r>
              <w:rPr>
                <w:sz w:val="24"/>
              </w:rPr>
              <w:t>d)</w:t>
            </w:r>
          </w:p>
        </w:tc>
        <w:tc>
          <w:tcPr>
            <w:tcW w:w="6365" w:type="dxa"/>
          </w:tcPr>
          <w:p>
            <w:pPr>
              <w:pStyle w:val="TableParagraph"/>
              <w:spacing w:before="26"/>
              <w:ind w:left="97" w:right="581"/>
              <w:jc w:val="left"/>
              <w:rPr>
                <w:sz w:val="24"/>
              </w:rPr>
            </w:pPr>
            <w:r>
              <w:rPr>
                <w:sz w:val="24"/>
              </w:rPr>
              <w:t>Montaje/desmontaje en Explanada de la Plaza Tres Centurias</w:t>
            </w:r>
          </w:p>
        </w:tc>
        <w:tc>
          <w:tcPr>
            <w:tcW w:w="1652" w:type="dxa"/>
          </w:tcPr>
          <w:p>
            <w:pPr>
              <w:pStyle w:val="TableParagraph"/>
              <w:spacing w:before="26"/>
              <w:ind w:right="199"/>
              <w:rPr>
                <w:sz w:val="24"/>
              </w:rPr>
            </w:pPr>
            <w:r>
              <w:rPr>
                <w:sz w:val="24"/>
              </w:rPr>
              <w:t>1,292</w:t>
            </w:r>
          </w:p>
        </w:tc>
      </w:tr>
      <w:tr>
        <w:trPr>
          <w:trHeight w:val="337" w:hRule="atLeast"/>
        </w:trPr>
        <w:tc>
          <w:tcPr>
            <w:tcW w:w="671" w:type="dxa"/>
          </w:tcPr>
          <w:p>
            <w:pPr>
              <w:pStyle w:val="TableParagraph"/>
              <w:spacing w:before="25"/>
              <w:ind w:left="260"/>
              <w:jc w:val="left"/>
              <w:rPr>
                <w:sz w:val="24"/>
              </w:rPr>
            </w:pPr>
            <w:r>
              <w:rPr>
                <w:sz w:val="24"/>
              </w:rPr>
              <w:t>C)</w:t>
            </w:r>
          </w:p>
        </w:tc>
        <w:tc>
          <w:tcPr>
            <w:tcW w:w="6365" w:type="dxa"/>
          </w:tcPr>
          <w:p>
            <w:pPr>
              <w:pStyle w:val="TableParagraph"/>
              <w:spacing w:before="25"/>
              <w:ind w:left="97"/>
              <w:jc w:val="left"/>
              <w:rPr>
                <w:sz w:val="24"/>
              </w:rPr>
            </w:pPr>
            <w:r>
              <w:rPr>
                <w:sz w:val="24"/>
              </w:rPr>
              <w:t>Área gastronómica</w:t>
            </w:r>
          </w:p>
        </w:tc>
        <w:tc>
          <w:tcPr>
            <w:tcW w:w="1652"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365" w:type="dxa"/>
          </w:tcPr>
          <w:p>
            <w:pPr>
              <w:pStyle w:val="TableParagraph"/>
              <w:spacing w:before="26"/>
              <w:ind w:left="97"/>
              <w:jc w:val="left"/>
              <w:rPr>
                <w:sz w:val="24"/>
              </w:rPr>
            </w:pPr>
            <w:r>
              <w:rPr>
                <w:sz w:val="24"/>
              </w:rPr>
              <w:t>Cuota de recuperación por local, mensual</w:t>
            </w:r>
          </w:p>
        </w:tc>
        <w:tc>
          <w:tcPr>
            <w:tcW w:w="1652" w:type="dxa"/>
          </w:tcPr>
          <w:p>
            <w:pPr>
              <w:pStyle w:val="TableParagraph"/>
              <w:spacing w:before="26"/>
              <w:ind w:right="199"/>
              <w:rPr>
                <w:sz w:val="24"/>
              </w:rPr>
            </w:pPr>
            <w:r>
              <w:rPr>
                <w:sz w:val="24"/>
              </w:rPr>
              <w:t>1,201</w:t>
            </w:r>
          </w:p>
        </w:tc>
      </w:tr>
      <w:tr>
        <w:trPr>
          <w:trHeight w:val="335" w:hRule="atLeast"/>
        </w:trPr>
        <w:tc>
          <w:tcPr>
            <w:tcW w:w="671" w:type="dxa"/>
          </w:tcPr>
          <w:p>
            <w:pPr>
              <w:pStyle w:val="TableParagraph"/>
              <w:spacing w:before="25"/>
              <w:ind w:right="149"/>
              <w:rPr>
                <w:sz w:val="24"/>
              </w:rPr>
            </w:pPr>
            <w:r>
              <w:rPr>
                <w:sz w:val="24"/>
              </w:rPr>
              <w:t>b)</w:t>
            </w:r>
          </w:p>
        </w:tc>
        <w:tc>
          <w:tcPr>
            <w:tcW w:w="6365" w:type="dxa"/>
          </w:tcPr>
          <w:p>
            <w:pPr>
              <w:pStyle w:val="TableParagraph"/>
              <w:spacing w:before="25"/>
              <w:ind w:left="97"/>
              <w:jc w:val="left"/>
              <w:rPr>
                <w:sz w:val="24"/>
              </w:rPr>
            </w:pPr>
            <w:r>
              <w:rPr>
                <w:sz w:val="24"/>
              </w:rPr>
              <w:t>Cuota de recuperación por carreta, mensual</w:t>
            </w:r>
          </w:p>
        </w:tc>
        <w:tc>
          <w:tcPr>
            <w:tcW w:w="1652" w:type="dxa"/>
          </w:tcPr>
          <w:p>
            <w:pPr>
              <w:pStyle w:val="TableParagraph"/>
              <w:spacing w:before="25"/>
              <w:ind w:right="199"/>
              <w:rPr>
                <w:sz w:val="24"/>
              </w:rPr>
            </w:pPr>
            <w:r>
              <w:rPr>
                <w:sz w:val="24"/>
              </w:rPr>
              <w:t>337</w:t>
            </w:r>
          </w:p>
        </w:tc>
      </w:tr>
      <w:tr>
        <w:trPr>
          <w:trHeight w:val="337" w:hRule="atLeast"/>
        </w:trPr>
        <w:tc>
          <w:tcPr>
            <w:tcW w:w="671" w:type="dxa"/>
          </w:tcPr>
          <w:p>
            <w:pPr>
              <w:pStyle w:val="TableParagraph"/>
              <w:spacing w:before="25"/>
              <w:ind w:left="200"/>
              <w:jc w:val="left"/>
              <w:rPr>
                <w:sz w:val="24"/>
              </w:rPr>
            </w:pPr>
            <w:r>
              <w:rPr>
                <w:sz w:val="24"/>
              </w:rPr>
              <w:t>2)</w:t>
            </w:r>
          </w:p>
        </w:tc>
        <w:tc>
          <w:tcPr>
            <w:tcW w:w="6365" w:type="dxa"/>
          </w:tcPr>
          <w:p>
            <w:pPr>
              <w:pStyle w:val="TableParagraph"/>
              <w:spacing w:before="25"/>
              <w:ind w:left="97"/>
              <w:jc w:val="left"/>
              <w:rPr>
                <w:sz w:val="24"/>
              </w:rPr>
            </w:pPr>
            <w:r>
              <w:rPr>
                <w:sz w:val="24"/>
              </w:rPr>
              <w:t>Antiguo Taller Nave Locomotoras</w:t>
            </w:r>
          </w:p>
        </w:tc>
        <w:tc>
          <w:tcPr>
            <w:tcW w:w="1652"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365" w:type="dxa"/>
          </w:tcPr>
          <w:p>
            <w:pPr>
              <w:pStyle w:val="TableParagraph"/>
              <w:spacing w:before="26"/>
              <w:ind w:left="97"/>
              <w:jc w:val="left"/>
              <w:rPr>
                <w:sz w:val="24"/>
              </w:rPr>
            </w:pPr>
            <w:r>
              <w:rPr>
                <w:sz w:val="24"/>
              </w:rPr>
              <w:t>Nave Locomotoras al 100% 5 horas por día</w:t>
            </w:r>
          </w:p>
        </w:tc>
        <w:tc>
          <w:tcPr>
            <w:tcW w:w="1652" w:type="dxa"/>
          </w:tcPr>
          <w:p>
            <w:pPr>
              <w:pStyle w:val="TableParagraph"/>
              <w:spacing w:before="26"/>
              <w:ind w:right="199"/>
              <w:rPr>
                <w:sz w:val="24"/>
              </w:rPr>
            </w:pPr>
            <w:r>
              <w:rPr>
                <w:sz w:val="24"/>
              </w:rPr>
              <w:t>67,227</w:t>
            </w:r>
          </w:p>
        </w:tc>
      </w:tr>
      <w:tr>
        <w:trPr>
          <w:trHeight w:val="337" w:hRule="atLeast"/>
        </w:trPr>
        <w:tc>
          <w:tcPr>
            <w:tcW w:w="671" w:type="dxa"/>
          </w:tcPr>
          <w:p>
            <w:pPr>
              <w:pStyle w:val="TableParagraph"/>
              <w:spacing w:before="25"/>
              <w:ind w:right="112"/>
              <w:rPr>
                <w:sz w:val="24"/>
              </w:rPr>
            </w:pPr>
            <w:r>
              <w:rPr>
                <w:sz w:val="24"/>
              </w:rPr>
              <w:t>B)</w:t>
            </w:r>
          </w:p>
        </w:tc>
        <w:tc>
          <w:tcPr>
            <w:tcW w:w="6365" w:type="dxa"/>
          </w:tcPr>
          <w:p>
            <w:pPr>
              <w:pStyle w:val="TableParagraph"/>
              <w:spacing w:before="25"/>
              <w:ind w:left="97"/>
              <w:jc w:val="left"/>
              <w:rPr>
                <w:sz w:val="24"/>
              </w:rPr>
            </w:pPr>
            <w:r>
              <w:rPr>
                <w:sz w:val="24"/>
              </w:rPr>
              <w:t>Nave Locomotoras al 50%, 5 horas por día</w:t>
            </w:r>
          </w:p>
        </w:tc>
        <w:tc>
          <w:tcPr>
            <w:tcW w:w="1652" w:type="dxa"/>
          </w:tcPr>
          <w:p>
            <w:pPr>
              <w:pStyle w:val="TableParagraph"/>
              <w:spacing w:before="25"/>
              <w:ind w:right="199"/>
              <w:rPr>
                <w:sz w:val="24"/>
              </w:rPr>
            </w:pPr>
            <w:r>
              <w:rPr>
                <w:sz w:val="24"/>
              </w:rPr>
              <w:t>34,574</w:t>
            </w:r>
          </w:p>
        </w:tc>
      </w:tr>
      <w:tr>
        <w:trPr>
          <w:trHeight w:val="337" w:hRule="atLeast"/>
        </w:trPr>
        <w:tc>
          <w:tcPr>
            <w:tcW w:w="671" w:type="dxa"/>
          </w:tcPr>
          <w:p>
            <w:pPr>
              <w:pStyle w:val="TableParagraph"/>
              <w:spacing w:before="26"/>
              <w:ind w:right="107"/>
              <w:rPr>
                <w:sz w:val="24"/>
              </w:rPr>
            </w:pPr>
            <w:r>
              <w:rPr>
                <w:sz w:val="24"/>
              </w:rPr>
              <w:t>C)</w:t>
            </w:r>
          </w:p>
        </w:tc>
        <w:tc>
          <w:tcPr>
            <w:tcW w:w="6365" w:type="dxa"/>
          </w:tcPr>
          <w:p>
            <w:pPr>
              <w:pStyle w:val="TableParagraph"/>
              <w:spacing w:before="26"/>
              <w:ind w:left="97"/>
              <w:jc w:val="left"/>
              <w:rPr>
                <w:sz w:val="24"/>
              </w:rPr>
            </w:pPr>
            <w:r>
              <w:rPr>
                <w:sz w:val="24"/>
              </w:rPr>
              <w:t>Espacio adicional en Nave Locomotoras</w:t>
            </w:r>
          </w:p>
        </w:tc>
        <w:tc>
          <w:tcPr>
            <w:tcW w:w="1652" w:type="dxa"/>
          </w:tcPr>
          <w:p>
            <w:pPr>
              <w:pStyle w:val="TableParagraph"/>
              <w:spacing w:before="26"/>
              <w:ind w:right="199"/>
              <w:rPr>
                <w:sz w:val="24"/>
              </w:rPr>
            </w:pPr>
            <w:r>
              <w:rPr>
                <w:sz w:val="24"/>
              </w:rPr>
              <w:t>3,074</w:t>
            </w:r>
          </w:p>
        </w:tc>
      </w:tr>
      <w:tr>
        <w:trPr>
          <w:trHeight w:val="335" w:hRule="atLeast"/>
        </w:trPr>
        <w:tc>
          <w:tcPr>
            <w:tcW w:w="671" w:type="dxa"/>
          </w:tcPr>
          <w:p>
            <w:pPr>
              <w:pStyle w:val="TableParagraph"/>
              <w:spacing w:before="25"/>
              <w:ind w:right="96"/>
              <w:rPr>
                <w:sz w:val="24"/>
              </w:rPr>
            </w:pPr>
            <w:r>
              <w:rPr>
                <w:sz w:val="24"/>
              </w:rPr>
              <w:t>D)</w:t>
            </w:r>
          </w:p>
        </w:tc>
        <w:tc>
          <w:tcPr>
            <w:tcW w:w="6365" w:type="dxa"/>
          </w:tcPr>
          <w:p>
            <w:pPr>
              <w:pStyle w:val="TableParagraph"/>
              <w:spacing w:before="25"/>
              <w:ind w:left="97"/>
              <w:jc w:val="left"/>
              <w:rPr>
                <w:sz w:val="24"/>
              </w:rPr>
            </w:pPr>
            <w:r>
              <w:rPr>
                <w:sz w:val="24"/>
              </w:rPr>
              <w:t>Hora extra en Nave Locomotoras al 100%</w:t>
            </w:r>
          </w:p>
        </w:tc>
        <w:tc>
          <w:tcPr>
            <w:tcW w:w="1652" w:type="dxa"/>
          </w:tcPr>
          <w:p>
            <w:pPr>
              <w:pStyle w:val="TableParagraph"/>
              <w:spacing w:before="25"/>
              <w:ind w:right="199"/>
              <w:rPr>
                <w:sz w:val="24"/>
              </w:rPr>
            </w:pPr>
            <w:r>
              <w:rPr>
                <w:sz w:val="24"/>
              </w:rPr>
              <w:t>6,723</w:t>
            </w:r>
          </w:p>
        </w:tc>
      </w:tr>
      <w:tr>
        <w:trPr>
          <w:trHeight w:val="337" w:hRule="atLeast"/>
        </w:trPr>
        <w:tc>
          <w:tcPr>
            <w:tcW w:w="671" w:type="dxa"/>
          </w:tcPr>
          <w:p>
            <w:pPr>
              <w:pStyle w:val="TableParagraph"/>
              <w:spacing w:before="25"/>
              <w:ind w:right="122"/>
              <w:rPr>
                <w:sz w:val="24"/>
              </w:rPr>
            </w:pPr>
            <w:r>
              <w:rPr>
                <w:sz w:val="24"/>
              </w:rPr>
              <w:t>E)</w:t>
            </w:r>
          </w:p>
        </w:tc>
        <w:tc>
          <w:tcPr>
            <w:tcW w:w="6365" w:type="dxa"/>
          </w:tcPr>
          <w:p>
            <w:pPr>
              <w:pStyle w:val="TableParagraph"/>
              <w:spacing w:before="25"/>
              <w:ind w:left="97"/>
              <w:jc w:val="left"/>
              <w:rPr>
                <w:sz w:val="24"/>
              </w:rPr>
            </w:pPr>
            <w:r>
              <w:rPr>
                <w:sz w:val="24"/>
              </w:rPr>
              <w:t>Hora extra en Nave Locomotoras al 50%</w:t>
            </w:r>
          </w:p>
        </w:tc>
        <w:tc>
          <w:tcPr>
            <w:tcW w:w="1652" w:type="dxa"/>
          </w:tcPr>
          <w:p>
            <w:pPr>
              <w:pStyle w:val="TableParagraph"/>
              <w:spacing w:before="25"/>
              <w:ind w:right="199"/>
              <w:rPr>
                <w:sz w:val="24"/>
              </w:rPr>
            </w:pPr>
            <w:r>
              <w:rPr>
                <w:sz w:val="24"/>
              </w:rPr>
              <w:t>3,457</w:t>
            </w:r>
          </w:p>
        </w:tc>
      </w:tr>
      <w:tr>
        <w:trPr>
          <w:trHeight w:val="889" w:hRule="atLeast"/>
        </w:trPr>
        <w:tc>
          <w:tcPr>
            <w:tcW w:w="671" w:type="dxa"/>
          </w:tcPr>
          <w:p>
            <w:pPr>
              <w:pStyle w:val="TableParagraph"/>
              <w:spacing w:before="26"/>
              <w:ind w:right="138"/>
              <w:rPr>
                <w:sz w:val="24"/>
              </w:rPr>
            </w:pPr>
            <w:r>
              <w:rPr>
                <w:sz w:val="24"/>
              </w:rPr>
              <w:t>F)</w:t>
            </w:r>
          </w:p>
        </w:tc>
        <w:tc>
          <w:tcPr>
            <w:tcW w:w="6365" w:type="dxa"/>
          </w:tcPr>
          <w:p>
            <w:pPr>
              <w:pStyle w:val="TableParagraph"/>
              <w:spacing w:before="26"/>
              <w:ind w:left="97" w:right="674"/>
              <w:jc w:val="both"/>
              <w:rPr>
                <w:sz w:val="24"/>
              </w:rPr>
            </w:pPr>
            <w:r>
              <w:rPr>
                <w:sz w:val="24"/>
              </w:rPr>
              <w:t>Nave Locomotoras al 100% a servidores públicos </w:t>
            </w:r>
            <w:r>
              <w:rPr>
                <w:spacing w:val="-11"/>
                <w:sz w:val="24"/>
              </w:rPr>
              <w:t>y </w:t>
            </w:r>
            <w:r>
              <w:rPr>
                <w:sz w:val="24"/>
              </w:rPr>
              <w:t>dependencias de gobierno estatal y municipal, por 5</w:t>
            </w:r>
            <w:r>
              <w:rPr>
                <w:spacing w:val="-43"/>
                <w:sz w:val="24"/>
              </w:rPr>
              <w:t> </w:t>
            </w:r>
            <w:r>
              <w:rPr>
                <w:sz w:val="24"/>
              </w:rPr>
              <w:t>horas, por</w:t>
            </w:r>
            <w:r>
              <w:rPr>
                <w:spacing w:val="-1"/>
                <w:sz w:val="24"/>
              </w:rPr>
              <w:t> </w:t>
            </w:r>
            <w:r>
              <w:rPr>
                <w:sz w:val="24"/>
              </w:rPr>
              <w:t>día</w:t>
            </w:r>
          </w:p>
        </w:tc>
        <w:tc>
          <w:tcPr>
            <w:tcW w:w="1652" w:type="dxa"/>
          </w:tcPr>
          <w:p>
            <w:pPr>
              <w:pStyle w:val="TableParagraph"/>
              <w:spacing w:before="26"/>
              <w:ind w:right="199"/>
              <w:rPr>
                <w:sz w:val="24"/>
              </w:rPr>
            </w:pPr>
            <w:r>
              <w:rPr>
                <w:sz w:val="24"/>
              </w:rPr>
              <w:t>53,782</w:t>
            </w:r>
          </w:p>
        </w:tc>
      </w:tr>
      <w:tr>
        <w:trPr>
          <w:trHeight w:val="337" w:hRule="atLeast"/>
        </w:trPr>
        <w:tc>
          <w:tcPr>
            <w:tcW w:w="671" w:type="dxa"/>
          </w:tcPr>
          <w:p>
            <w:pPr>
              <w:pStyle w:val="TableParagraph"/>
              <w:spacing w:before="25"/>
              <w:ind w:right="156"/>
              <w:rPr>
                <w:sz w:val="24"/>
              </w:rPr>
            </w:pPr>
            <w:r>
              <w:rPr>
                <w:sz w:val="24"/>
              </w:rPr>
              <w:t>G)</w:t>
            </w:r>
          </w:p>
        </w:tc>
        <w:tc>
          <w:tcPr>
            <w:tcW w:w="6365" w:type="dxa"/>
          </w:tcPr>
          <w:p>
            <w:pPr>
              <w:pStyle w:val="TableParagraph"/>
              <w:spacing w:before="25"/>
              <w:ind w:left="97"/>
              <w:jc w:val="left"/>
              <w:rPr>
                <w:sz w:val="24"/>
              </w:rPr>
            </w:pPr>
            <w:r>
              <w:rPr>
                <w:sz w:val="24"/>
              </w:rPr>
              <w:t>Montaje o desmontaje adicional en Nave Locomotoras</w:t>
            </w:r>
          </w:p>
        </w:tc>
        <w:tc>
          <w:tcPr>
            <w:tcW w:w="1652" w:type="dxa"/>
          </w:tcPr>
          <w:p>
            <w:pPr>
              <w:pStyle w:val="TableParagraph"/>
              <w:spacing w:before="25"/>
              <w:ind w:right="199"/>
              <w:rPr>
                <w:sz w:val="24"/>
              </w:rPr>
            </w:pPr>
            <w:r>
              <w:rPr>
                <w:sz w:val="24"/>
              </w:rPr>
              <w:t>6,723</w:t>
            </w:r>
          </w:p>
        </w:tc>
      </w:tr>
      <w:tr>
        <w:trPr>
          <w:trHeight w:val="889" w:hRule="atLeast"/>
        </w:trPr>
        <w:tc>
          <w:tcPr>
            <w:tcW w:w="671" w:type="dxa"/>
          </w:tcPr>
          <w:p>
            <w:pPr>
              <w:pStyle w:val="TableParagraph"/>
              <w:spacing w:before="26"/>
              <w:ind w:right="96"/>
              <w:rPr>
                <w:sz w:val="24"/>
              </w:rPr>
            </w:pPr>
            <w:r>
              <w:rPr>
                <w:sz w:val="24"/>
              </w:rPr>
              <w:t>H)</w:t>
            </w:r>
          </w:p>
        </w:tc>
        <w:tc>
          <w:tcPr>
            <w:tcW w:w="6365" w:type="dxa"/>
          </w:tcPr>
          <w:p>
            <w:pPr>
              <w:pStyle w:val="TableParagraph"/>
              <w:spacing w:before="26"/>
              <w:ind w:left="97" w:right="671"/>
              <w:jc w:val="both"/>
              <w:rPr>
                <w:sz w:val="24"/>
              </w:rPr>
            </w:pPr>
            <w:r>
              <w:rPr>
                <w:sz w:val="24"/>
              </w:rPr>
              <w:t>Nave Locomotoras al 50% a servidores públicos y dependencias de gobierno estatal y</w:t>
            </w:r>
            <w:r>
              <w:rPr>
                <w:spacing w:val="-45"/>
                <w:sz w:val="24"/>
              </w:rPr>
              <w:t> </w:t>
            </w:r>
            <w:r>
              <w:rPr>
                <w:sz w:val="24"/>
              </w:rPr>
              <w:t>municipal, por 5 horas, por</w:t>
            </w:r>
            <w:r>
              <w:rPr>
                <w:spacing w:val="-1"/>
                <w:sz w:val="24"/>
              </w:rPr>
              <w:t> </w:t>
            </w:r>
            <w:r>
              <w:rPr>
                <w:sz w:val="24"/>
              </w:rPr>
              <w:t>día</w:t>
            </w:r>
          </w:p>
        </w:tc>
        <w:tc>
          <w:tcPr>
            <w:tcW w:w="1652" w:type="dxa"/>
          </w:tcPr>
          <w:p>
            <w:pPr>
              <w:pStyle w:val="TableParagraph"/>
              <w:spacing w:before="26"/>
              <w:ind w:right="199"/>
              <w:rPr>
                <w:sz w:val="24"/>
              </w:rPr>
            </w:pPr>
            <w:r>
              <w:rPr>
                <w:sz w:val="24"/>
              </w:rPr>
              <w:t>27,659</w:t>
            </w:r>
          </w:p>
        </w:tc>
      </w:tr>
      <w:tr>
        <w:trPr>
          <w:trHeight w:val="336" w:hRule="atLeast"/>
        </w:trPr>
        <w:tc>
          <w:tcPr>
            <w:tcW w:w="671" w:type="dxa"/>
          </w:tcPr>
          <w:p>
            <w:pPr>
              <w:pStyle w:val="TableParagraph"/>
              <w:spacing w:before="25"/>
              <w:ind w:left="200"/>
              <w:jc w:val="left"/>
              <w:rPr>
                <w:sz w:val="24"/>
              </w:rPr>
            </w:pPr>
            <w:r>
              <w:rPr>
                <w:sz w:val="24"/>
              </w:rPr>
              <w:t>3)</w:t>
            </w:r>
          </w:p>
        </w:tc>
        <w:tc>
          <w:tcPr>
            <w:tcW w:w="6365" w:type="dxa"/>
          </w:tcPr>
          <w:p>
            <w:pPr>
              <w:pStyle w:val="TableParagraph"/>
              <w:spacing w:before="25"/>
              <w:ind w:left="97"/>
              <w:jc w:val="left"/>
              <w:rPr>
                <w:sz w:val="24"/>
              </w:rPr>
            </w:pPr>
            <w:r>
              <w:rPr>
                <w:sz w:val="24"/>
              </w:rPr>
              <w:t>Salón Cafetería</w:t>
            </w:r>
          </w:p>
        </w:tc>
        <w:tc>
          <w:tcPr>
            <w:tcW w:w="1652"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365" w:type="dxa"/>
          </w:tcPr>
          <w:p>
            <w:pPr>
              <w:pStyle w:val="TableParagraph"/>
              <w:spacing w:before="25"/>
              <w:ind w:left="97"/>
              <w:jc w:val="left"/>
              <w:rPr>
                <w:sz w:val="24"/>
              </w:rPr>
            </w:pPr>
            <w:r>
              <w:rPr>
                <w:sz w:val="24"/>
              </w:rPr>
              <w:t>Salón Cafetería 5 horas por día (viernes a domingo)</w:t>
            </w:r>
          </w:p>
        </w:tc>
        <w:tc>
          <w:tcPr>
            <w:tcW w:w="1652" w:type="dxa"/>
          </w:tcPr>
          <w:p>
            <w:pPr>
              <w:pStyle w:val="TableParagraph"/>
              <w:spacing w:before="25"/>
              <w:ind w:right="199"/>
              <w:rPr>
                <w:sz w:val="24"/>
              </w:rPr>
            </w:pPr>
            <w:r>
              <w:rPr>
                <w:sz w:val="24"/>
              </w:rPr>
              <w:t>3,842</w:t>
            </w:r>
          </w:p>
        </w:tc>
      </w:tr>
      <w:tr>
        <w:trPr>
          <w:trHeight w:val="337" w:hRule="atLeast"/>
        </w:trPr>
        <w:tc>
          <w:tcPr>
            <w:tcW w:w="671" w:type="dxa"/>
          </w:tcPr>
          <w:p>
            <w:pPr>
              <w:pStyle w:val="TableParagraph"/>
              <w:spacing w:before="26"/>
              <w:ind w:right="112"/>
              <w:rPr>
                <w:sz w:val="24"/>
              </w:rPr>
            </w:pPr>
            <w:r>
              <w:rPr>
                <w:sz w:val="24"/>
              </w:rPr>
              <w:t>B)</w:t>
            </w:r>
          </w:p>
        </w:tc>
        <w:tc>
          <w:tcPr>
            <w:tcW w:w="6365" w:type="dxa"/>
          </w:tcPr>
          <w:p>
            <w:pPr>
              <w:pStyle w:val="TableParagraph"/>
              <w:spacing w:before="26"/>
              <w:ind w:left="97"/>
              <w:jc w:val="left"/>
              <w:rPr>
                <w:sz w:val="24"/>
              </w:rPr>
            </w:pPr>
            <w:r>
              <w:rPr>
                <w:sz w:val="24"/>
              </w:rPr>
              <w:t>Salón Cafetería 5 horas por día (lunes a jueves)</w:t>
            </w:r>
          </w:p>
        </w:tc>
        <w:tc>
          <w:tcPr>
            <w:tcW w:w="1652" w:type="dxa"/>
          </w:tcPr>
          <w:p>
            <w:pPr>
              <w:pStyle w:val="TableParagraph"/>
              <w:spacing w:before="26"/>
              <w:ind w:right="199"/>
              <w:rPr>
                <w:sz w:val="24"/>
              </w:rPr>
            </w:pPr>
            <w:r>
              <w:rPr>
                <w:sz w:val="24"/>
              </w:rPr>
              <w:t>2,155</w:t>
            </w:r>
          </w:p>
        </w:tc>
      </w:tr>
      <w:tr>
        <w:trPr>
          <w:trHeight w:val="337" w:hRule="atLeast"/>
        </w:trPr>
        <w:tc>
          <w:tcPr>
            <w:tcW w:w="671" w:type="dxa"/>
          </w:tcPr>
          <w:p>
            <w:pPr>
              <w:pStyle w:val="TableParagraph"/>
              <w:spacing w:before="25"/>
              <w:ind w:right="107"/>
              <w:rPr>
                <w:sz w:val="24"/>
              </w:rPr>
            </w:pPr>
            <w:r>
              <w:rPr>
                <w:sz w:val="24"/>
              </w:rPr>
              <w:t>C)</w:t>
            </w:r>
          </w:p>
        </w:tc>
        <w:tc>
          <w:tcPr>
            <w:tcW w:w="6365" w:type="dxa"/>
          </w:tcPr>
          <w:p>
            <w:pPr>
              <w:pStyle w:val="TableParagraph"/>
              <w:spacing w:before="25"/>
              <w:ind w:left="97"/>
              <w:jc w:val="left"/>
              <w:rPr>
                <w:sz w:val="24"/>
              </w:rPr>
            </w:pPr>
            <w:r>
              <w:rPr>
                <w:sz w:val="24"/>
              </w:rPr>
              <w:t>Hora extra en Salón Cafetería</w:t>
            </w:r>
          </w:p>
        </w:tc>
        <w:tc>
          <w:tcPr>
            <w:tcW w:w="1652" w:type="dxa"/>
          </w:tcPr>
          <w:p>
            <w:pPr>
              <w:pStyle w:val="TableParagraph"/>
              <w:spacing w:before="25"/>
              <w:ind w:right="199"/>
              <w:rPr>
                <w:sz w:val="24"/>
              </w:rPr>
            </w:pPr>
            <w:r>
              <w:rPr>
                <w:sz w:val="24"/>
              </w:rPr>
              <w:t>578</w:t>
            </w:r>
          </w:p>
        </w:tc>
      </w:tr>
      <w:tr>
        <w:trPr>
          <w:trHeight w:val="613" w:hRule="atLeast"/>
        </w:trPr>
        <w:tc>
          <w:tcPr>
            <w:tcW w:w="671" w:type="dxa"/>
          </w:tcPr>
          <w:p>
            <w:pPr>
              <w:pStyle w:val="TableParagraph"/>
              <w:spacing w:before="26"/>
              <w:ind w:right="96"/>
              <w:rPr>
                <w:sz w:val="24"/>
              </w:rPr>
            </w:pPr>
            <w:r>
              <w:rPr>
                <w:sz w:val="24"/>
              </w:rPr>
              <w:t>D)</w:t>
            </w:r>
          </w:p>
        </w:tc>
        <w:tc>
          <w:tcPr>
            <w:tcW w:w="6365" w:type="dxa"/>
          </w:tcPr>
          <w:p>
            <w:pPr>
              <w:pStyle w:val="TableParagraph"/>
              <w:spacing w:before="26"/>
              <w:ind w:left="97" w:right="581"/>
              <w:jc w:val="left"/>
              <w:rPr>
                <w:sz w:val="24"/>
              </w:rPr>
            </w:pPr>
            <w:r>
              <w:rPr>
                <w:sz w:val="24"/>
              </w:rPr>
              <w:t>Salón Cafetería a servidores públicos y dependencias de gobierno estatal y municipal, por 5 horas, por día</w:t>
            </w:r>
          </w:p>
        </w:tc>
        <w:tc>
          <w:tcPr>
            <w:tcW w:w="1652" w:type="dxa"/>
          </w:tcPr>
          <w:p>
            <w:pPr>
              <w:pStyle w:val="TableParagraph"/>
              <w:spacing w:before="26"/>
              <w:ind w:right="199"/>
              <w:rPr>
                <w:sz w:val="24"/>
              </w:rPr>
            </w:pPr>
            <w:r>
              <w:rPr>
                <w:sz w:val="24"/>
              </w:rPr>
              <w:t>3,074</w:t>
            </w:r>
          </w:p>
        </w:tc>
      </w:tr>
      <w:tr>
        <w:trPr>
          <w:trHeight w:val="336" w:hRule="atLeast"/>
        </w:trPr>
        <w:tc>
          <w:tcPr>
            <w:tcW w:w="671" w:type="dxa"/>
          </w:tcPr>
          <w:p>
            <w:pPr>
              <w:pStyle w:val="TableParagraph"/>
              <w:spacing w:before="25"/>
              <w:ind w:right="122"/>
              <w:rPr>
                <w:sz w:val="24"/>
              </w:rPr>
            </w:pPr>
            <w:r>
              <w:rPr>
                <w:sz w:val="24"/>
              </w:rPr>
              <w:t>E)</w:t>
            </w:r>
          </w:p>
        </w:tc>
        <w:tc>
          <w:tcPr>
            <w:tcW w:w="6365" w:type="dxa"/>
          </w:tcPr>
          <w:p>
            <w:pPr>
              <w:pStyle w:val="TableParagraph"/>
              <w:spacing w:before="25"/>
              <w:ind w:left="97"/>
              <w:jc w:val="left"/>
              <w:rPr>
                <w:sz w:val="24"/>
              </w:rPr>
            </w:pPr>
            <w:r>
              <w:rPr>
                <w:sz w:val="24"/>
              </w:rPr>
              <w:t>Montaje/desmontaje en Salón Cafetería</w:t>
            </w:r>
          </w:p>
        </w:tc>
        <w:tc>
          <w:tcPr>
            <w:tcW w:w="1652" w:type="dxa"/>
          </w:tcPr>
          <w:p>
            <w:pPr>
              <w:pStyle w:val="TableParagraph"/>
              <w:spacing w:before="25"/>
              <w:ind w:right="199"/>
              <w:rPr>
                <w:sz w:val="24"/>
              </w:rPr>
            </w:pPr>
            <w:r>
              <w:rPr>
                <w:sz w:val="24"/>
              </w:rPr>
              <w:t>384</w:t>
            </w:r>
          </w:p>
        </w:tc>
      </w:tr>
      <w:tr>
        <w:trPr>
          <w:trHeight w:val="337" w:hRule="atLeast"/>
        </w:trPr>
        <w:tc>
          <w:tcPr>
            <w:tcW w:w="671" w:type="dxa"/>
          </w:tcPr>
          <w:p>
            <w:pPr>
              <w:pStyle w:val="TableParagraph"/>
              <w:spacing w:before="25"/>
              <w:ind w:left="200"/>
              <w:jc w:val="left"/>
              <w:rPr>
                <w:sz w:val="24"/>
              </w:rPr>
            </w:pPr>
            <w:r>
              <w:rPr>
                <w:sz w:val="24"/>
              </w:rPr>
              <w:t>4)</w:t>
            </w:r>
          </w:p>
        </w:tc>
        <w:tc>
          <w:tcPr>
            <w:tcW w:w="6365" w:type="dxa"/>
          </w:tcPr>
          <w:p>
            <w:pPr>
              <w:pStyle w:val="TableParagraph"/>
              <w:spacing w:before="25"/>
              <w:ind w:left="97"/>
              <w:jc w:val="left"/>
              <w:rPr>
                <w:sz w:val="24"/>
              </w:rPr>
            </w:pPr>
            <w:r>
              <w:rPr>
                <w:sz w:val="24"/>
              </w:rPr>
              <w:t>Foro Trece</w:t>
            </w:r>
          </w:p>
        </w:tc>
        <w:tc>
          <w:tcPr>
            <w:tcW w:w="1652" w:type="dxa"/>
          </w:tcPr>
          <w:p>
            <w:pPr>
              <w:pStyle w:val="TableParagraph"/>
              <w:jc w:val="left"/>
              <w:rPr>
                <w:sz w:val="24"/>
              </w:rPr>
            </w:pPr>
          </w:p>
        </w:tc>
      </w:tr>
      <w:tr>
        <w:trPr>
          <w:trHeight w:val="337" w:hRule="atLeast"/>
        </w:trPr>
        <w:tc>
          <w:tcPr>
            <w:tcW w:w="671" w:type="dxa"/>
          </w:tcPr>
          <w:p>
            <w:pPr>
              <w:pStyle w:val="TableParagraph"/>
              <w:spacing w:before="26"/>
              <w:ind w:right="156"/>
              <w:rPr>
                <w:sz w:val="24"/>
              </w:rPr>
            </w:pPr>
            <w:r>
              <w:rPr>
                <w:sz w:val="24"/>
              </w:rPr>
              <w:t>A)</w:t>
            </w:r>
          </w:p>
        </w:tc>
        <w:tc>
          <w:tcPr>
            <w:tcW w:w="6365" w:type="dxa"/>
          </w:tcPr>
          <w:p>
            <w:pPr>
              <w:pStyle w:val="TableParagraph"/>
              <w:spacing w:before="26"/>
              <w:ind w:left="97"/>
              <w:jc w:val="left"/>
              <w:rPr>
                <w:sz w:val="24"/>
              </w:rPr>
            </w:pPr>
            <w:r>
              <w:rPr>
                <w:sz w:val="24"/>
              </w:rPr>
              <w:t>Foro Trece sin Salón de Exposiciones 5 horas por día</w:t>
            </w:r>
          </w:p>
        </w:tc>
        <w:tc>
          <w:tcPr>
            <w:tcW w:w="1652" w:type="dxa"/>
          </w:tcPr>
          <w:p>
            <w:pPr>
              <w:pStyle w:val="TableParagraph"/>
              <w:spacing w:before="26"/>
              <w:ind w:right="199"/>
              <w:rPr>
                <w:sz w:val="24"/>
              </w:rPr>
            </w:pPr>
            <w:r>
              <w:rPr>
                <w:sz w:val="24"/>
              </w:rPr>
              <w:t>193,923</w:t>
            </w:r>
          </w:p>
        </w:tc>
      </w:tr>
      <w:tr>
        <w:trPr>
          <w:trHeight w:val="337" w:hRule="atLeast"/>
        </w:trPr>
        <w:tc>
          <w:tcPr>
            <w:tcW w:w="671" w:type="dxa"/>
          </w:tcPr>
          <w:p>
            <w:pPr>
              <w:pStyle w:val="TableParagraph"/>
              <w:spacing w:before="25"/>
              <w:ind w:left="260"/>
              <w:jc w:val="left"/>
              <w:rPr>
                <w:sz w:val="24"/>
              </w:rPr>
            </w:pPr>
            <w:r>
              <w:rPr>
                <w:sz w:val="24"/>
              </w:rPr>
              <w:t>B)</w:t>
            </w:r>
          </w:p>
        </w:tc>
        <w:tc>
          <w:tcPr>
            <w:tcW w:w="6365" w:type="dxa"/>
          </w:tcPr>
          <w:p>
            <w:pPr>
              <w:pStyle w:val="TableParagraph"/>
              <w:spacing w:before="25"/>
              <w:ind w:left="97"/>
              <w:jc w:val="left"/>
              <w:rPr>
                <w:sz w:val="24"/>
              </w:rPr>
            </w:pPr>
            <w:r>
              <w:rPr>
                <w:sz w:val="24"/>
              </w:rPr>
              <w:t>Congresos 1 (Salones del 1 al 6)</w:t>
            </w:r>
          </w:p>
        </w:tc>
        <w:tc>
          <w:tcPr>
            <w:tcW w:w="1652"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365" w:type="dxa"/>
          </w:tcPr>
          <w:p>
            <w:pPr>
              <w:pStyle w:val="TableParagraph"/>
              <w:spacing w:before="26"/>
              <w:ind w:left="97"/>
              <w:jc w:val="left"/>
              <w:rPr>
                <w:sz w:val="24"/>
              </w:rPr>
            </w:pPr>
            <w:r>
              <w:rPr>
                <w:sz w:val="24"/>
              </w:rPr>
              <w:t>Congresos 1 Salones del 1 al 6, por 5 horas al día</w:t>
            </w:r>
          </w:p>
        </w:tc>
        <w:tc>
          <w:tcPr>
            <w:tcW w:w="1652" w:type="dxa"/>
          </w:tcPr>
          <w:p>
            <w:pPr>
              <w:pStyle w:val="TableParagraph"/>
              <w:spacing w:before="26"/>
              <w:ind w:right="199"/>
              <w:rPr>
                <w:sz w:val="24"/>
              </w:rPr>
            </w:pPr>
            <w:r>
              <w:rPr>
                <w:sz w:val="24"/>
              </w:rPr>
              <w:t>74,811</w:t>
            </w:r>
          </w:p>
        </w:tc>
      </w:tr>
      <w:tr>
        <w:trPr>
          <w:trHeight w:val="613" w:hRule="atLeast"/>
        </w:trPr>
        <w:tc>
          <w:tcPr>
            <w:tcW w:w="671" w:type="dxa"/>
          </w:tcPr>
          <w:p>
            <w:pPr>
              <w:pStyle w:val="TableParagraph"/>
              <w:spacing w:before="25"/>
              <w:ind w:right="149"/>
              <w:rPr>
                <w:sz w:val="24"/>
              </w:rPr>
            </w:pPr>
            <w:r>
              <w:rPr>
                <w:sz w:val="24"/>
              </w:rPr>
              <w:t>b)</w:t>
            </w:r>
          </w:p>
        </w:tc>
        <w:tc>
          <w:tcPr>
            <w:tcW w:w="6365" w:type="dxa"/>
          </w:tcPr>
          <w:p>
            <w:pPr>
              <w:pStyle w:val="TableParagraph"/>
              <w:spacing w:before="25"/>
              <w:ind w:left="97" w:right="581"/>
              <w:jc w:val="left"/>
              <w:rPr>
                <w:sz w:val="24"/>
              </w:rPr>
            </w:pPr>
            <w:r>
              <w:rPr>
                <w:sz w:val="24"/>
              </w:rPr>
              <w:t>Congresos 1 Salón individual 1, 2, 3, 4, 5 ó 6, por 5 horas al día</w:t>
            </w:r>
          </w:p>
        </w:tc>
        <w:tc>
          <w:tcPr>
            <w:tcW w:w="1652" w:type="dxa"/>
          </w:tcPr>
          <w:p>
            <w:pPr>
              <w:pStyle w:val="TableParagraph"/>
              <w:spacing w:before="25"/>
              <w:ind w:right="199"/>
              <w:rPr>
                <w:sz w:val="24"/>
              </w:rPr>
            </w:pPr>
            <w:r>
              <w:rPr>
                <w:sz w:val="24"/>
              </w:rPr>
              <w:t>14,407</w:t>
            </w:r>
          </w:p>
        </w:tc>
      </w:tr>
      <w:tr>
        <w:trPr>
          <w:trHeight w:val="888" w:hRule="atLeast"/>
        </w:trPr>
        <w:tc>
          <w:tcPr>
            <w:tcW w:w="671" w:type="dxa"/>
          </w:tcPr>
          <w:p>
            <w:pPr>
              <w:pStyle w:val="TableParagraph"/>
              <w:spacing w:before="26"/>
              <w:ind w:left="320"/>
              <w:jc w:val="left"/>
              <w:rPr>
                <w:sz w:val="24"/>
              </w:rPr>
            </w:pPr>
            <w:r>
              <w:rPr>
                <w:sz w:val="24"/>
              </w:rPr>
              <w:t>c)</w:t>
            </w:r>
          </w:p>
        </w:tc>
        <w:tc>
          <w:tcPr>
            <w:tcW w:w="6365" w:type="dxa"/>
          </w:tcPr>
          <w:p>
            <w:pPr>
              <w:pStyle w:val="TableParagraph"/>
              <w:spacing w:before="26"/>
              <w:ind w:left="97" w:right="672"/>
              <w:jc w:val="both"/>
              <w:rPr>
                <w:sz w:val="24"/>
              </w:rPr>
            </w:pPr>
            <w:r>
              <w:rPr>
                <w:sz w:val="24"/>
              </w:rPr>
              <w:t>Congresos 1 Salón individual a servidores públicos </w:t>
            </w:r>
            <w:r>
              <w:rPr>
                <w:spacing w:val="-11"/>
                <w:sz w:val="24"/>
              </w:rPr>
              <w:t>y </w:t>
            </w:r>
            <w:r>
              <w:rPr>
                <w:sz w:val="24"/>
              </w:rPr>
              <w:t>dependencias de gobierno estatal y</w:t>
            </w:r>
            <w:r>
              <w:rPr>
                <w:spacing w:val="-45"/>
                <w:sz w:val="24"/>
              </w:rPr>
              <w:t> </w:t>
            </w:r>
            <w:r>
              <w:rPr>
                <w:sz w:val="24"/>
              </w:rPr>
              <w:t>municipal, por 5 horas, por</w:t>
            </w:r>
            <w:r>
              <w:rPr>
                <w:spacing w:val="-1"/>
                <w:sz w:val="24"/>
              </w:rPr>
              <w:t> </w:t>
            </w:r>
            <w:r>
              <w:rPr>
                <w:sz w:val="24"/>
              </w:rPr>
              <w:t>día</w:t>
            </w:r>
          </w:p>
        </w:tc>
        <w:tc>
          <w:tcPr>
            <w:tcW w:w="1652" w:type="dxa"/>
          </w:tcPr>
          <w:p>
            <w:pPr>
              <w:pStyle w:val="TableParagraph"/>
              <w:spacing w:before="26"/>
              <w:ind w:right="199"/>
              <w:rPr>
                <w:sz w:val="24"/>
              </w:rPr>
            </w:pPr>
            <w:r>
              <w:rPr>
                <w:sz w:val="24"/>
              </w:rPr>
              <w:t>11,526</w:t>
            </w:r>
          </w:p>
        </w:tc>
      </w:tr>
      <w:tr>
        <w:trPr>
          <w:trHeight w:val="337" w:hRule="atLeast"/>
        </w:trPr>
        <w:tc>
          <w:tcPr>
            <w:tcW w:w="671" w:type="dxa"/>
          </w:tcPr>
          <w:p>
            <w:pPr>
              <w:pStyle w:val="TableParagraph"/>
              <w:spacing w:before="26"/>
              <w:ind w:right="149"/>
              <w:rPr>
                <w:sz w:val="24"/>
              </w:rPr>
            </w:pPr>
            <w:r>
              <w:rPr>
                <w:sz w:val="24"/>
              </w:rPr>
              <w:t>d)</w:t>
            </w:r>
          </w:p>
        </w:tc>
        <w:tc>
          <w:tcPr>
            <w:tcW w:w="6365" w:type="dxa"/>
          </w:tcPr>
          <w:p>
            <w:pPr>
              <w:pStyle w:val="TableParagraph"/>
              <w:spacing w:before="26"/>
              <w:ind w:left="97"/>
              <w:jc w:val="left"/>
              <w:rPr>
                <w:sz w:val="24"/>
              </w:rPr>
            </w:pPr>
            <w:r>
              <w:rPr>
                <w:sz w:val="24"/>
              </w:rPr>
              <w:t>Hora extra en Congresos 1, costo por salón</w:t>
            </w:r>
          </w:p>
        </w:tc>
        <w:tc>
          <w:tcPr>
            <w:tcW w:w="1652" w:type="dxa"/>
          </w:tcPr>
          <w:p>
            <w:pPr>
              <w:pStyle w:val="TableParagraph"/>
              <w:spacing w:before="26"/>
              <w:ind w:right="199"/>
              <w:rPr>
                <w:sz w:val="24"/>
              </w:rPr>
            </w:pPr>
            <w:r>
              <w:rPr>
                <w:sz w:val="24"/>
              </w:rPr>
              <w:t>2,882</w:t>
            </w:r>
          </w:p>
        </w:tc>
      </w:tr>
      <w:tr>
        <w:trPr>
          <w:trHeight w:val="337" w:hRule="atLeast"/>
        </w:trPr>
        <w:tc>
          <w:tcPr>
            <w:tcW w:w="671" w:type="dxa"/>
          </w:tcPr>
          <w:p>
            <w:pPr>
              <w:pStyle w:val="TableParagraph"/>
              <w:spacing w:before="25"/>
              <w:ind w:left="320"/>
              <w:jc w:val="left"/>
              <w:rPr>
                <w:sz w:val="24"/>
              </w:rPr>
            </w:pPr>
            <w:r>
              <w:rPr>
                <w:sz w:val="24"/>
              </w:rPr>
              <w:t>e)</w:t>
            </w:r>
          </w:p>
        </w:tc>
        <w:tc>
          <w:tcPr>
            <w:tcW w:w="6365" w:type="dxa"/>
          </w:tcPr>
          <w:p>
            <w:pPr>
              <w:pStyle w:val="TableParagraph"/>
              <w:spacing w:before="25"/>
              <w:ind w:left="97"/>
              <w:jc w:val="left"/>
              <w:rPr>
                <w:sz w:val="24"/>
              </w:rPr>
            </w:pPr>
            <w:r>
              <w:rPr>
                <w:sz w:val="24"/>
              </w:rPr>
              <w:t>Montaje/desmontaje por salón</w:t>
            </w:r>
          </w:p>
        </w:tc>
        <w:tc>
          <w:tcPr>
            <w:tcW w:w="1652" w:type="dxa"/>
          </w:tcPr>
          <w:p>
            <w:pPr>
              <w:pStyle w:val="TableParagraph"/>
              <w:spacing w:before="25"/>
              <w:ind w:right="199"/>
              <w:rPr>
                <w:sz w:val="24"/>
              </w:rPr>
            </w:pPr>
            <w:r>
              <w:rPr>
                <w:sz w:val="24"/>
              </w:rPr>
              <w:t>1,441</w:t>
            </w:r>
          </w:p>
        </w:tc>
      </w:tr>
      <w:tr>
        <w:trPr>
          <w:trHeight w:val="302" w:hRule="atLeast"/>
        </w:trPr>
        <w:tc>
          <w:tcPr>
            <w:tcW w:w="671" w:type="dxa"/>
          </w:tcPr>
          <w:p>
            <w:pPr>
              <w:pStyle w:val="TableParagraph"/>
              <w:spacing w:line="256" w:lineRule="exact" w:before="26"/>
              <w:ind w:left="260"/>
              <w:jc w:val="left"/>
              <w:rPr>
                <w:sz w:val="24"/>
              </w:rPr>
            </w:pPr>
            <w:r>
              <w:rPr>
                <w:sz w:val="24"/>
              </w:rPr>
              <w:t>C)</w:t>
            </w:r>
          </w:p>
        </w:tc>
        <w:tc>
          <w:tcPr>
            <w:tcW w:w="6365" w:type="dxa"/>
          </w:tcPr>
          <w:p>
            <w:pPr>
              <w:pStyle w:val="TableParagraph"/>
              <w:spacing w:line="256" w:lineRule="exact" w:before="26"/>
              <w:ind w:left="97"/>
              <w:jc w:val="left"/>
              <w:rPr>
                <w:sz w:val="24"/>
              </w:rPr>
            </w:pPr>
            <w:r>
              <w:rPr>
                <w:sz w:val="24"/>
              </w:rPr>
              <w:t>Comedor Foro Trece:</w:t>
            </w:r>
          </w:p>
        </w:tc>
        <w:tc>
          <w:tcPr>
            <w:tcW w:w="1652"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440"/>
        <w:gridCol w:w="1593"/>
      </w:tblGrid>
      <w:tr>
        <w:trPr>
          <w:trHeight w:val="302" w:hRule="atLeast"/>
        </w:trPr>
        <w:tc>
          <w:tcPr>
            <w:tcW w:w="654" w:type="dxa"/>
          </w:tcPr>
          <w:p>
            <w:pPr>
              <w:pStyle w:val="TableParagraph"/>
              <w:spacing w:line="266" w:lineRule="exact"/>
              <w:ind w:right="147"/>
              <w:rPr>
                <w:sz w:val="24"/>
              </w:rPr>
            </w:pPr>
            <w:r>
              <w:rPr>
                <w:sz w:val="24"/>
              </w:rPr>
              <w:t>a)</w:t>
            </w:r>
          </w:p>
        </w:tc>
        <w:tc>
          <w:tcPr>
            <w:tcW w:w="6440" w:type="dxa"/>
          </w:tcPr>
          <w:p>
            <w:pPr>
              <w:pStyle w:val="TableParagraph"/>
              <w:spacing w:line="266" w:lineRule="exact"/>
              <w:ind w:left="114"/>
              <w:jc w:val="left"/>
              <w:rPr>
                <w:sz w:val="24"/>
              </w:rPr>
            </w:pPr>
            <w:r>
              <w:rPr>
                <w:sz w:val="24"/>
              </w:rPr>
              <w:t>Comedor Foro Trece, por 5 horas por día</w:t>
            </w:r>
          </w:p>
        </w:tc>
        <w:tc>
          <w:tcPr>
            <w:tcW w:w="1593" w:type="dxa"/>
          </w:tcPr>
          <w:p>
            <w:pPr>
              <w:pStyle w:val="TableParagraph"/>
              <w:spacing w:line="266" w:lineRule="exact"/>
              <w:ind w:right="198"/>
              <w:rPr>
                <w:sz w:val="24"/>
              </w:rPr>
            </w:pPr>
            <w:r>
              <w:rPr>
                <w:sz w:val="24"/>
              </w:rPr>
              <w:t>21,639</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Hora extra en Comedor Foro Trece</w:t>
            </w:r>
          </w:p>
        </w:tc>
        <w:tc>
          <w:tcPr>
            <w:tcW w:w="1593" w:type="dxa"/>
          </w:tcPr>
          <w:p>
            <w:pPr>
              <w:pStyle w:val="TableParagraph"/>
              <w:spacing w:before="26"/>
              <w:ind w:right="198"/>
              <w:rPr>
                <w:sz w:val="24"/>
              </w:rPr>
            </w:pPr>
            <w:r>
              <w:rPr>
                <w:sz w:val="24"/>
              </w:rPr>
              <w:t>2,164</w:t>
            </w:r>
          </w:p>
        </w:tc>
      </w:tr>
      <w:tr>
        <w:trPr>
          <w:trHeight w:val="613" w:hRule="atLeast"/>
        </w:trPr>
        <w:tc>
          <w:tcPr>
            <w:tcW w:w="654" w:type="dxa"/>
          </w:tcPr>
          <w:p>
            <w:pPr>
              <w:pStyle w:val="TableParagraph"/>
              <w:spacing w:before="25"/>
              <w:ind w:right="147"/>
              <w:rPr>
                <w:sz w:val="24"/>
              </w:rPr>
            </w:pPr>
            <w:r>
              <w:rPr>
                <w:sz w:val="24"/>
              </w:rPr>
              <w:t>c)</w:t>
            </w:r>
          </w:p>
        </w:tc>
        <w:tc>
          <w:tcPr>
            <w:tcW w:w="6440" w:type="dxa"/>
          </w:tcPr>
          <w:p>
            <w:pPr>
              <w:pStyle w:val="TableParagraph"/>
              <w:spacing w:before="25"/>
              <w:ind w:left="114" w:right="694"/>
              <w:jc w:val="left"/>
              <w:rPr>
                <w:sz w:val="24"/>
              </w:rPr>
            </w:pPr>
            <w:r>
              <w:rPr>
                <w:sz w:val="24"/>
              </w:rPr>
              <w:t>Comedor a servidores públicos y dependencias de gobierno estatal y municipal, por 5 horas, por día</w:t>
            </w:r>
          </w:p>
        </w:tc>
        <w:tc>
          <w:tcPr>
            <w:tcW w:w="1593" w:type="dxa"/>
          </w:tcPr>
          <w:p>
            <w:pPr>
              <w:pStyle w:val="TableParagraph"/>
              <w:spacing w:before="25"/>
              <w:ind w:right="198"/>
              <w:rPr>
                <w:sz w:val="24"/>
              </w:rPr>
            </w:pPr>
            <w:r>
              <w:rPr>
                <w:sz w:val="24"/>
              </w:rPr>
              <w:t>17,311</w:t>
            </w:r>
          </w:p>
        </w:tc>
      </w:tr>
      <w:tr>
        <w:trPr>
          <w:trHeight w:val="337" w:hRule="atLeast"/>
        </w:trPr>
        <w:tc>
          <w:tcPr>
            <w:tcW w:w="654" w:type="dxa"/>
          </w:tcPr>
          <w:p>
            <w:pPr>
              <w:pStyle w:val="TableParagraph"/>
              <w:spacing w:before="26"/>
              <w:ind w:right="132"/>
              <w:rPr>
                <w:sz w:val="24"/>
              </w:rPr>
            </w:pPr>
            <w:r>
              <w:rPr>
                <w:sz w:val="24"/>
              </w:rPr>
              <w:t>d)</w:t>
            </w:r>
          </w:p>
        </w:tc>
        <w:tc>
          <w:tcPr>
            <w:tcW w:w="6440" w:type="dxa"/>
          </w:tcPr>
          <w:p>
            <w:pPr>
              <w:pStyle w:val="TableParagraph"/>
              <w:spacing w:before="26"/>
              <w:ind w:left="114"/>
              <w:jc w:val="left"/>
              <w:rPr>
                <w:sz w:val="24"/>
              </w:rPr>
            </w:pPr>
            <w:r>
              <w:rPr>
                <w:sz w:val="24"/>
              </w:rPr>
              <w:t>Montaje/desmontaje en Comedor</w:t>
            </w:r>
          </w:p>
        </w:tc>
        <w:tc>
          <w:tcPr>
            <w:tcW w:w="1593" w:type="dxa"/>
          </w:tcPr>
          <w:p>
            <w:pPr>
              <w:pStyle w:val="TableParagraph"/>
              <w:spacing w:before="26"/>
              <w:ind w:right="198"/>
              <w:rPr>
                <w:sz w:val="24"/>
              </w:rPr>
            </w:pPr>
            <w:r>
              <w:rPr>
                <w:sz w:val="24"/>
              </w:rPr>
              <w:t>2,164</w:t>
            </w:r>
          </w:p>
        </w:tc>
      </w:tr>
      <w:tr>
        <w:trPr>
          <w:trHeight w:val="336" w:hRule="atLeast"/>
        </w:trPr>
        <w:tc>
          <w:tcPr>
            <w:tcW w:w="654" w:type="dxa"/>
          </w:tcPr>
          <w:p>
            <w:pPr>
              <w:pStyle w:val="TableParagraph"/>
              <w:spacing w:before="25"/>
              <w:ind w:right="139"/>
              <w:rPr>
                <w:sz w:val="24"/>
              </w:rPr>
            </w:pPr>
            <w:r>
              <w:rPr>
                <w:sz w:val="24"/>
              </w:rPr>
              <w:t>D)</w:t>
            </w:r>
          </w:p>
        </w:tc>
        <w:tc>
          <w:tcPr>
            <w:tcW w:w="6440" w:type="dxa"/>
          </w:tcPr>
          <w:p>
            <w:pPr>
              <w:pStyle w:val="TableParagraph"/>
              <w:spacing w:before="25"/>
              <w:ind w:left="114"/>
              <w:jc w:val="left"/>
              <w:rPr>
                <w:sz w:val="24"/>
              </w:rPr>
            </w:pPr>
            <w:r>
              <w:rPr>
                <w:sz w:val="24"/>
              </w:rPr>
              <w:t>Vestíbulo Foro Trece:</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0" w:type="dxa"/>
          </w:tcPr>
          <w:p>
            <w:pPr>
              <w:pStyle w:val="TableParagraph"/>
              <w:spacing w:before="25"/>
              <w:ind w:left="114"/>
              <w:jc w:val="left"/>
              <w:rPr>
                <w:sz w:val="24"/>
              </w:rPr>
            </w:pPr>
            <w:r>
              <w:rPr>
                <w:sz w:val="24"/>
              </w:rPr>
              <w:t>Vestíbulo Foro Trece por 5 horas por día</w:t>
            </w:r>
          </w:p>
        </w:tc>
        <w:tc>
          <w:tcPr>
            <w:tcW w:w="1593" w:type="dxa"/>
          </w:tcPr>
          <w:p>
            <w:pPr>
              <w:pStyle w:val="TableParagraph"/>
              <w:spacing w:before="25"/>
              <w:ind w:right="198"/>
              <w:rPr>
                <w:sz w:val="24"/>
              </w:rPr>
            </w:pPr>
            <w:r>
              <w:rPr>
                <w:sz w:val="24"/>
              </w:rPr>
              <w:t>31,606</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Hora extra en Vestíbulo</w:t>
            </w:r>
          </w:p>
        </w:tc>
        <w:tc>
          <w:tcPr>
            <w:tcW w:w="1593" w:type="dxa"/>
          </w:tcPr>
          <w:p>
            <w:pPr>
              <w:pStyle w:val="TableParagraph"/>
              <w:spacing w:before="26"/>
              <w:ind w:right="198"/>
              <w:rPr>
                <w:sz w:val="24"/>
              </w:rPr>
            </w:pPr>
            <w:r>
              <w:rPr>
                <w:sz w:val="24"/>
              </w:rPr>
              <w:t>3,161</w:t>
            </w:r>
          </w:p>
        </w:tc>
      </w:tr>
      <w:tr>
        <w:trPr>
          <w:trHeight w:val="613" w:hRule="atLeast"/>
        </w:trPr>
        <w:tc>
          <w:tcPr>
            <w:tcW w:w="654" w:type="dxa"/>
          </w:tcPr>
          <w:p>
            <w:pPr>
              <w:pStyle w:val="TableParagraph"/>
              <w:spacing w:before="25"/>
              <w:ind w:right="147"/>
              <w:rPr>
                <w:sz w:val="24"/>
              </w:rPr>
            </w:pPr>
            <w:r>
              <w:rPr>
                <w:sz w:val="24"/>
              </w:rPr>
              <w:t>c)</w:t>
            </w:r>
          </w:p>
        </w:tc>
        <w:tc>
          <w:tcPr>
            <w:tcW w:w="6440" w:type="dxa"/>
          </w:tcPr>
          <w:p>
            <w:pPr>
              <w:pStyle w:val="TableParagraph"/>
              <w:spacing w:before="25"/>
              <w:ind w:left="114" w:right="694"/>
              <w:jc w:val="left"/>
              <w:rPr>
                <w:sz w:val="24"/>
              </w:rPr>
            </w:pPr>
            <w:r>
              <w:rPr>
                <w:sz w:val="24"/>
              </w:rPr>
              <w:t>Vestíbulo a servidores públicos y dependencias de gobierno estatal y municipal, por 5 horas, por día</w:t>
            </w:r>
          </w:p>
        </w:tc>
        <w:tc>
          <w:tcPr>
            <w:tcW w:w="1593" w:type="dxa"/>
          </w:tcPr>
          <w:p>
            <w:pPr>
              <w:pStyle w:val="TableParagraph"/>
              <w:spacing w:before="25"/>
              <w:ind w:right="198"/>
              <w:rPr>
                <w:sz w:val="24"/>
              </w:rPr>
            </w:pPr>
            <w:r>
              <w:rPr>
                <w:sz w:val="24"/>
              </w:rPr>
              <w:t>25,285</w:t>
            </w:r>
          </w:p>
        </w:tc>
      </w:tr>
      <w:tr>
        <w:trPr>
          <w:trHeight w:val="337" w:hRule="atLeast"/>
        </w:trPr>
        <w:tc>
          <w:tcPr>
            <w:tcW w:w="654" w:type="dxa"/>
          </w:tcPr>
          <w:p>
            <w:pPr>
              <w:pStyle w:val="TableParagraph"/>
              <w:spacing w:before="26"/>
              <w:ind w:right="132"/>
              <w:rPr>
                <w:sz w:val="24"/>
              </w:rPr>
            </w:pPr>
            <w:r>
              <w:rPr>
                <w:sz w:val="24"/>
              </w:rPr>
              <w:t>d)</w:t>
            </w:r>
          </w:p>
        </w:tc>
        <w:tc>
          <w:tcPr>
            <w:tcW w:w="6440" w:type="dxa"/>
          </w:tcPr>
          <w:p>
            <w:pPr>
              <w:pStyle w:val="TableParagraph"/>
              <w:spacing w:before="26"/>
              <w:ind w:left="114"/>
              <w:jc w:val="left"/>
              <w:rPr>
                <w:sz w:val="24"/>
              </w:rPr>
            </w:pPr>
            <w:r>
              <w:rPr>
                <w:sz w:val="24"/>
              </w:rPr>
              <w:t>Montaje/desmontaje en Vestíbulo</w:t>
            </w:r>
          </w:p>
        </w:tc>
        <w:tc>
          <w:tcPr>
            <w:tcW w:w="1593" w:type="dxa"/>
          </w:tcPr>
          <w:p>
            <w:pPr>
              <w:pStyle w:val="TableParagraph"/>
              <w:spacing w:before="26"/>
              <w:ind w:right="198"/>
              <w:rPr>
                <w:sz w:val="24"/>
              </w:rPr>
            </w:pPr>
            <w:r>
              <w:rPr>
                <w:sz w:val="24"/>
              </w:rPr>
              <w:t>3,161</w:t>
            </w:r>
          </w:p>
        </w:tc>
      </w:tr>
      <w:tr>
        <w:trPr>
          <w:trHeight w:val="336" w:hRule="atLeast"/>
        </w:trPr>
        <w:tc>
          <w:tcPr>
            <w:tcW w:w="654" w:type="dxa"/>
          </w:tcPr>
          <w:p>
            <w:pPr>
              <w:pStyle w:val="TableParagraph"/>
              <w:spacing w:before="25"/>
              <w:ind w:right="165"/>
              <w:rPr>
                <w:sz w:val="24"/>
              </w:rPr>
            </w:pPr>
            <w:r>
              <w:rPr>
                <w:sz w:val="24"/>
              </w:rPr>
              <w:t>E)</w:t>
            </w:r>
          </w:p>
        </w:tc>
        <w:tc>
          <w:tcPr>
            <w:tcW w:w="6440" w:type="dxa"/>
          </w:tcPr>
          <w:p>
            <w:pPr>
              <w:pStyle w:val="TableParagraph"/>
              <w:spacing w:before="25"/>
              <w:ind w:left="114"/>
              <w:jc w:val="left"/>
              <w:rPr>
                <w:sz w:val="24"/>
              </w:rPr>
            </w:pPr>
            <w:r>
              <w:rPr>
                <w:sz w:val="24"/>
              </w:rPr>
              <w:t>Congresos 2 (Salones del 7 al 13)</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0" w:type="dxa"/>
          </w:tcPr>
          <w:p>
            <w:pPr>
              <w:pStyle w:val="TableParagraph"/>
              <w:spacing w:before="25"/>
              <w:ind w:left="114"/>
              <w:jc w:val="left"/>
              <w:rPr>
                <w:sz w:val="24"/>
              </w:rPr>
            </w:pPr>
            <w:r>
              <w:rPr>
                <w:sz w:val="24"/>
              </w:rPr>
              <w:t>Congresos 2 Salones del 7 al 13 por 5 horas por día</w:t>
            </w:r>
          </w:p>
        </w:tc>
        <w:tc>
          <w:tcPr>
            <w:tcW w:w="1593" w:type="dxa"/>
          </w:tcPr>
          <w:p>
            <w:pPr>
              <w:pStyle w:val="TableParagraph"/>
              <w:spacing w:before="25"/>
              <w:ind w:right="198"/>
              <w:rPr>
                <w:sz w:val="24"/>
              </w:rPr>
            </w:pPr>
            <w:r>
              <w:rPr>
                <w:sz w:val="24"/>
              </w:rPr>
              <w:t>30,662</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Congresos 2 Salón 7, por 5 horas por día</w:t>
            </w:r>
          </w:p>
        </w:tc>
        <w:tc>
          <w:tcPr>
            <w:tcW w:w="1593" w:type="dxa"/>
          </w:tcPr>
          <w:p>
            <w:pPr>
              <w:pStyle w:val="TableParagraph"/>
              <w:spacing w:before="26"/>
              <w:ind w:right="198"/>
              <w:rPr>
                <w:sz w:val="24"/>
              </w:rPr>
            </w:pPr>
            <w:r>
              <w:rPr>
                <w:sz w:val="24"/>
              </w:rPr>
              <w:t>5,686</w:t>
            </w:r>
          </w:p>
        </w:tc>
      </w:tr>
      <w:tr>
        <w:trPr>
          <w:trHeight w:val="613" w:hRule="atLeast"/>
        </w:trPr>
        <w:tc>
          <w:tcPr>
            <w:tcW w:w="654" w:type="dxa"/>
          </w:tcPr>
          <w:p>
            <w:pPr>
              <w:pStyle w:val="TableParagraph"/>
              <w:spacing w:before="25"/>
              <w:ind w:right="147"/>
              <w:rPr>
                <w:sz w:val="24"/>
              </w:rPr>
            </w:pPr>
            <w:r>
              <w:rPr>
                <w:sz w:val="24"/>
              </w:rPr>
              <w:t>c)</w:t>
            </w:r>
          </w:p>
        </w:tc>
        <w:tc>
          <w:tcPr>
            <w:tcW w:w="6440" w:type="dxa"/>
          </w:tcPr>
          <w:p>
            <w:pPr>
              <w:pStyle w:val="TableParagraph"/>
              <w:spacing w:before="25"/>
              <w:ind w:left="114" w:right="694"/>
              <w:jc w:val="left"/>
              <w:rPr>
                <w:sz w:val="24"/>
              </w:rPr>
            </w:pPr>
            <w:r>
              <w:rPr>
                <w:sz w:val="24"/>
              </w:rPr>
              <w:t>Congresos 2 Salón individual 8, 9, 10, 11, 12 ó 13, por 5 horas por día</w:t>
            </w:r>
          </w:p>
        </w:tc>
        <w:tc>
          <w:tcPr>
            <w:tcW w:w="1593" w:type="dxa"/>
          </w:tcPr>
          <w:p>
            <w:pPr>
              <w:pStyle w:val="TableParagraph"/>
              <w:spacing w:before="25"/>
              <w:ind w:right="198"/>
              <w:rPr>
                <w:sz w:val="24"/>
              </w:rPr>
            </w:pPr>
            <w:r>
              <w:rPr>
                <w:sz w:val="24"/>
              </w:rPr>
              <w:t>2,842</w:t>
            </w:r>
          </w:p>
        </w:tc>
      </w:tr>
      <w:tr>
        <w:trPr>
          <w:trHeight w:val="337" w:hRule="atLeast"/>
        </w:trPr>
        <w:tc>
          <w:tcPr>
            <w:tcW w:w="654" w:type="dxa"/>
          </w:tcPr>
          <w:p>
            <w:pPr>
              <w:pStyle w:val="TableParagraph"/>
              <w:spacing w:before="26"/>
              <w:ind w:right="132"/>
              <w:rPr>
                <w:sz w:val="24"/>
              </w:rPr>
            </w:pPr>
            <w:r>
              <w:rPr>
                <w:sz w:val="24"/>
              </w:rPr>
              <w:t>d)</w:t>
            </w:r>
          </w:p>
        </w:tc>
        <w:tc>
          <w:tcPr>
            <w:tcW w:w="6440" w:type="dxa"/>
          </w:tcPr>
          <w:p>
            <w:pPr>
              <w:pStyle w:val="TableParagraph"/>
              <w:spacing w:before="26"/>
              <w:ind w:left="114"/>
              <w:jc w:val="left"/>
              <w:rPr>
                <w:sz w:val="24"/>
              </w:rPr>
            </w:pPr>
            <w:r>
              <w:rPr>
                <w:sz w:val="24"/>
              </w:rPr>
              <w:t>Congresos 2 Salón 14, por 5 horas por día</w:t>
            </w:r>
          </w:p>
        </w:tc>
        <w:tc>
          <w:tcPr>
            <w:tcW w:w="1593" w:type="dxa"/>
          </w:tcPr>
          <w:p>
            <w:pPr>
              <w:pStyle w:val="TableParagraph"/>
              <w:spacing w:before="26"/>
              <w:ind w:right="198"/>
              <w:rPr>
                <w:sz w:val="24"/>
              </w:rPr>
            </w:pPr>
            <w:r>
              <w:rPr>
                <w:sz w:val="24"/>
              </w:rPr>
              <w:t>2,613</w:t>
            </w:r>
          </w:p>
        </w:tc>
      </w:tr>
      <w:tr>
        <w:trPr>
          <w:trHeight w:val="336" w:hRule="atLeast"/>
        </w:trPr>
        <w:tc>
          <w:tcPr>
            <w:tcW w:w="654" w:type="dxa"/>
          </w:tcPr>
          <w:p>
            <w:pPr>
              <w:pStyle w:val="TableParagraph"/>
              <w:spacing w:before="25"/>
              <w:ind w:right="147"/>
              <w:rPr>
                <w:sz w:val="24"/>
              </w:rPr>
            </w:pPr>
            <w:r>
              <w:rPr>
                <w:sz w:val="24"/>
              </w:rPr>
              <w:t>e)</w:t>
            </w:r>
          </w:p>
        </w:tc>
        <w:tc>
          <w:tcPr>
            <w:tcW w:w="6440" w:type="dxa"/>
          </w:tcPr>
          <w:p>
            <w:pPr>
              <w:pStyle w:val="TableParagraph"/>
              <w:spacing w:before="25"/>
              <w:ind w:left="114"/>
              <w:jc w:val="left"/>
              <w:rPr>
                <w:sz w:val="24"/>
              </w:rPr>
            </w:pPr>
            <w:r>
              <w:rPr>
                <w:sz w:val="24"/>
              </w:rPr>
              <w:t>Congresos 2 Salón 15, por 5 horas por día</w:t>
            </w:r>
          </w:p>
        </w:tc>
        <w:tc>
          <w:tcPr>
            <w:tcW w:w="1593" w:type="dxa"/>
          </w:tcPr>
          <w:p>
            <w:pPr>
              <w:pStyle w:val="TableParagraph"/>
              <w:spacing w:before="25"/>
              <w:ind w:right="198"/>
              <w:rPr>
                <w:sz w:val="24"/>
              </w:rPr>
            </w:pPr>
            <w:r>
              <w:rPr>
                <w:sz w:val="24"/>
              </w:rPr>
              <w:t>2,381</w:t>
            </w:r>
          </w:p>
        </w:tc>
      </w:tr>
      <w:tr>
        <w:trPr>
          <w:trHeight w:val="337" w:hRule="atLeast"/>
        </w:trPr>
        <w:tc>
          <w:tcPr>
            <w:tcW w:w="654" w:type="dxa"/>
          </w:tcPr>
          <w:p>
            <w:pPr>
              <w:pStyle w:val="TableParagraph"/>
              <w:spacing w:before="25"/>
              <w:ind w:right="113"/>
              <w:rPr>
                <w:sz w:val="24"/>
              </w:rPr>
            </w:pPr>
            <w:r>
              <w:rPr>
                <w:sz w:val="24"/>
              </w:rPr>
              <w:t>f)</w:t>
            </w:r>
          </w:p>
        </w:tc>
        <w:tc>
          <w:tcPr>
            <w:tcW w:w="6440" w:type="dxa"/>
          </w:tcPr>
          <w:p>
            <w:pPr>
              <w:pStyle w:val="TableParagraph"/>
              <w:spacing w:before="25"/>
              <w:ind w:left="114"/>
              <w:jc w:val="left"/>
              <w:rPr>
                <w:sz w:val="24"/>
              </w:rPr>
            </w:pPr>
            <w:r>
              <w:rPr>
                <w:sz w:val="24"/>
              </w:rPr>
              <w:t>Hora extra en Congresos 2, costo por salón</w:t>
            </w:r>
          </w:p>
        </w:tc>
        <w:tc>
          <w:tcPr>
            <w:tcW w:w="1593" w:type="dxa"/>
          </w:tcPr>
          <w:p>
            <w:pPr>
              <w:pStyle w:val="TableParagraph"/>
              <w:spacing w:before="25"/>
              <w:ind w:right="198"/>
              <w:rPr>
                <w:sz w:val="24"/>
              </w:rPr>
            </w:pPr>
            <w:r>
              <w:rPr>
                <w:sz w:val="24"/>
              </w:rPr>
              <w:t>961</w:t>
            </w:r>
          </w:p>
        </w:tc>
      </w:tr>
      <w:tr>
        <w:trPr>
          <w:trHeight w:val="889" w:hRule="atLeast"/>
        </w:trPr>
        <w:tc>
          <w:tcPr>
            <w:tcW w:w="654" w:type="dxa"/>
          </w:tcPr>
          <w:p>
            <w:pPr>
              <w:pStyle w:val="TableParagraph"/>
              <w:spacing w:before="26"/>
              <w:ind w:right="136"/>
              <w:rPr>
                <w:sz w:val="24"/>
              </w:rPr>
            </w:pPr>
            <w:r>
              <w:rPr>
                <w:sz w:val="24"/>
              </w:rPr>
              <w:t>g)</w:t>
            </w:r>
          </w:p>
        </w:tc>
        <w:tc>
          <w:tcPr>
            <w:tcW w:w="6440" w:type="dxa"/>
          </w:tcPr>
          <w:p>
            <w:pPr>
              <w:pStyle w:val="TableParagraph"/>
              <w:spacing w:before="26"/>
              <w:ind w:left="114" w:right="731"/>
              <w:jc w:val="both"/>
              <w:rPr>
                <w:sz w:val="24"/>
              </w:rPr>
            </w:pPr>
            <w:r>
              <w:rPr>
                <w:sz w:val="24"/>
              </w:rPr>
              <w:t>Congresos</w:t>
            </w:r>
            <w:r>
              <w:rPr>
                <w:spacing w:val="-6"/>
                <w:sz w:val="24"/>
              </w:rPr>
              <w:t> </w:t>
            </w:r>
            <w:r>
              <w:rPr>
                <w:sz w:val="24"/>
              </w:rPr>
              <w:t>2</w:t>
            </w:r>
            <w:r>
              <w:rPr>
                <w:spacing w:val="-5"/>
                <w:sz w:val="24"/>
              </w:rPr>
              <w:t> </w:t>
            </w:r>
            <w:r>
              <w:rPr>
                <w:sz w:val="24"/>
              </w:rPr>
              <w:t>Salón</w:t>
            </w:r>
            <w:r>
              <w:rPr>
                <w:spacing w:val="-6"/>
                <w:sz w:val="24"/>
              </w:rPr>
              <w:t> </w:t>
            </w:r>
            <w:r>
              <w:rPr>
                <w:sz w:val="24"/>
              </w:rPr>
              <w:t>individual</w:t>
            </w:r>
            <w:r>
              <w:rPr>
                <w:spacing w:val="-5"/>
                <w:sz w:val="24"/>
              </w:rPr>
              <w:t> </w:t>
            </w:r>
            <w:r>
              <w:rPr>
                <w:sz w:val="24"/>
              </w:rPr>
              <w:t>8</w:t>
            </w:r>
            <w:r>
              <w:rPr>
                <w:spacing w:val="-6"/>
                <w:sz w:val="24"/>
              </w:rPr>
              <w:t> </w:t>
            </w:r>
            <w:r>
              <w:rPr>
                <w:sz w:val="24"/>
              </w:rPr>
              <w:t>al</w:t>
            </w:r>
            <w:r>
              <w:rPr>
                <w:spacing w:val="-6"/>
                <w:sz w:val="24"/>
              </w:rPr>
              <w:t> </w:t>
            </w:r>
            <w:r>
              <w:rPr>
                <w:sz w:val="24"/>
              </w:rPr>
              <w:t>14</w:t>
            </w:r>
            <w:r>
              <w:rPr>
                <w:spacing w:val="-6"/>
                <w:sz w:val="24"/>
              </w:rPr>
              <w:t> </w:t>
            </w:r>
            <w:r>
              <w:rPr>
                <w:sz w:val="24"/>
              </w:rPr>
              <w:t>a</w:t>
            </w:r>
            <w:r>
              <w:rPr>
                <w:spacing w:val="-5"/>
                <w:sz w:val="24"/>
              </w:rPr>
              <w:t> </w:t>
            </w:r>
            <w:r>
              <w:rPr>
                <w:sz w:val="24"/>
              </w:rPr>
              <w:t>servidores</w:t>
            </w:r>
            <w:r>
              <w:rPr>
                <w:spacing w:val="-5"/>
                <w:sz w:val="24"/>
              </w:rPr>
              <w:t> </w:t>
            </w:r>
            <w:r>
              <w:rPr>
                <w:sz w:val="24"/>
              </w:rPr>
              <w:t>públicos y dependencias de gobierno estatal y municipal, por 5 horas, por</w:t>
            </w:r>
            <w:r>
              <w:rPr>
                <w:spacing w:val="-1"/>
                <w:sz w:val="24"/>
              </w:rPr>
              <w:t> </w:t>
            </w:r>
            <w:r>
              <w:rPr>
                <w:sz w:val="24"/>
              </w:rPr>
              <w:t>día</w:t>
            </w:r>
          </w:p>
        </w:tc>
        <w:tc>
          <w:tcPr>
            <w:tcW w:w="1593" w:type="dxa"/>
          </w:tcPr>
          <w:p>
            <w:pPr>
              <w:pStyle w:val="TableParagraph"/>
              <w:spacing w:before="26"/>
              <w:ind w:right="198"/>
              <w:rPr>
                <w:sz w:val="24"/>
              </w:rPr>
            </w:pPr>
            <w:r>
              <w:rPr>
                <w:sz w:val="24"/>
              </w:rPr>
              <w:t>2,453</w:t>
            </w:r>
          </w:p>
        </w:tc>
      </w:tr>
      <w:tr>
        <w:trPr>
          <w:trHeight w:val="337" w:hRule="atLeast"/>
        </w:trPr>
        <w:tc>
          <w:tcPr>
            <w:tcW w:w="654" w:type="dxa"/>
          </w:tcPr>
          <w:p>
            <w:pPr>
              <w:pStyle w:val="TableParagraph"/>
              <w:spacing w:before="25"/>
              <w:ind w:right="132"/>
              <w:rPr>
                <w:sz w:val="24"/>
              </w:rPr>
            </w:pPr>
            <w:r>
              <w:rPr>
                <w:sz w:val="24"/>
              </w:rPr>
              <w:t>h)</w:t>
            </w:r>
          </w:p>
        </w:tc>
        <w:tc>
          <w:tcPr>
            <w:tcW w:w="6440" w:type="dxa"/>
          </w:tcPr>
          <w:p>
            <w:pPr>
              <w:pStyle w:val="TableParagraph"/>
              <w:spacing w:before="25"/>
              <w:ind w:left="114"/>
              <w:jc w:val="left"/>
              <w:rPr>
                <w:sz w:val="24"/>
              </w:rPr>
            </w:pPr>
            <w:r>
              <w:rPr>
                <w:sz w:val="24"/>
              </w:rPr>
              <w:t>Montaje/desmontaje en Congresos 2 por salón</w:t>
            </w:r>
          </w:p>
        </w:tc>
        <w:tc>
          <w:tcPr>
            <w:tcW w:w="1593" w:type="dxa"/>
          </w:tcPr>
          <w:p>
            <w:pPr>
              <w:pStyle w:val="TableParagraph"/>
              <w:spacing w:before="25"/>
              <w:ind w:right="198"/>
              <w:rPr>
                <w:sz w:val="24"/>
              </w:rPr>
            </w:pPr>
            <w:r>
              <w:rPr>
                <w:sz w:val="24"/>
              </w:rPr>
              <w:t>1,200</w:t>
            </w:r>
          </w:p>
        </w:tc>
      </w:tr>
      <w:tr>
        <w:trPr>
          <w:trHeight w:val="337" w:hRule="atLeast"/>
        </w:trPr>
        <w:tc>
          <w:tcPr>
            <w:tcW w:w="654" w:type="dxa"/>
          </w:tcPr>
          <w:p>
            <w:pPr>
              <w:pStyle w:val="TableParagraph"/>
              <w:spacing w:before="26"/>
              <w:ind w:right="181"/>
              <w:rPr>
                <w:sz w:val="24"/>
              </w:rPr>
            </w:pPr>
            <w:r>
              <w:rPr>
                <w:sz w:val="24"/>
              </w:rPr>
              <w:t>F)</w:t>
            </w:r>
          </w:p>
        </w:tc>
        <w:tc>
          <w:tcPr>
            <w:tcW w:w="6440" w:type="dxa"/>
          </w:tcPr>
          <w:p>
            <w:pPr>
              <w:pStyle w:val="TableParagraph"/>
              <w:spacing w:before="26"/>
              <w:ind w:left="114"/>
              <w:jc w:val="left"/>
              <w:rPr>
                <w:sz w:val="24"/>
              </w:rPr>
            </w:pPr>
            <w:r>
              <w:rPr>
                <w:sz w:val="24"/>
              </w:rPr>
              <w:t>Pasillo Foro Trece:</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0" w:type="dxa"/>
          </w:tcPr>
          <w:p>
            <w:pPr>
              <w:pStyle w:val="TableParagraph"/>
              <w:spacing w:before="25"/>
              <w:ind w:left="114"/>
              <w:jc w:val="left"/>
              <w:rPr>
                <w:sz w:val="24"/>
              </w:rPr>
            </w:pPr>
            <w:r>
              <w:rPr>
                <w:sz w:val="24"/>
              </w:rPr>
              <w:t>Pasillo Foro Trece 5 horas por día</w:t>
            </w:r>
          </w:p>
        </w:tc>
        <w:tc>
          <w:tcPr>
            <w:tcW w:w="1593" w:type="dxa"/>
          </w:tcPr>
          <w:p>
            <w:pPr>
              <w:pStyle w:val="TableParagraph"/>
              <w:spacing w:before="25"/>
              <w:ind w:right="198"/>
              <w:rPr>
                <w:sz w:val="24"/>
              </w:rPr>
            </w:pPr>
            <w:r>
              <w:rPr>
                <w:sz w:val="24"/>
              </w:rPr>
              <w:t>63,212</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Hora extra en Pasillo</w:t>
            </w:r>
          </w:p>
        </w:tc>
        <w:tc>
          <w:tcPr>
            <w:tcW w:w="1593" w:type="dxa"/>
          </w:tcPr>
          <w:p>
            <w:pPr>
              <w:pStyle w:val="TableParagraph"/>
              <w:spacing w:before="26"/>
              <w:ind w:right="198"/>
              <w:rPr>
                <w:sz w:val="24"/>
              </w:rPr>
            </w:pPr>
            <w:r>
              <w:rPr>
                <w:sz w:val="24"/>
              </w:rPr>
              <w:t>6,321</w:t>
            </w:r>
          </w:p>
        </w:tc>
      </w:tr>
      <w:tr>
        <w:trPr>
          <w:trHeight w:val="612" w:hRule="atLeast"/>
        </w:trPr>
        <w:tc>
          <w:tcPr>
            <w:tcW w:w="654" w:type="dxa"/>
          </w:tcPr>
          <w:p>
            <w:pPr>
              <w:pStyle w:val="TableParagraph"/>
              <w:spacing w:before="25"/>
              <w:ind w:right="147"/>
              <w:rPr>
                <w:sz w:val="24"/>
              </w:rPr>
            </w:pPr>
            <w:r>
              <w:rPr>
                <w:sz w:val="24"/>
              </w:rPr>
              <w:t>c)</w:t>
            </w:r>
          </w:p>
        </w:tc>
        <w:tc>
          <w:tcPr>
            <w:tcW w:w="6440" w:type="dxa"/>
          </w:tcPr>
          <w:p>
            <w:pPr>
              <w:pStyle w:val="TableParagraph"/>
              <w:spacing w:before="25"/>
              <w:ind w:left="114" w:right="694"/>
              <w:jc w:val="left"/>
              <w:rPr>
                <w:sz w:val="24"/>
              </w:rPr>
            </w:pPr>
            <w:r>
              <w:rPr>
                <w:sz w:val="24"/>
              </w:rPr>
              <w:t>Pasillo a servidores públicos y dependencias de gobierno estatal y municipal, por 5 horas, por día</w:t>
            </w:r>
          </w:p>
        </w:tc>
        <w:tc>
          <w:tcPr>
            <w:tcW w:w="1593" w:type="dxa"/>
          </w:tcPr>
          <w:p>
            <w:pPr>
              <w:pStyle w:val="TableParagraph"/>
              <w:spacing w:before="25"/>
              <w:ind w:right="198"/>
              <w:rPr>
                <w:sz w:val="24"/>
              </w:rPr>
            </w:pPr>
            <w:r>
              <w:rPr>
                <w:sz w:val="24"/>
              </w:rPr>
              <w:t>50,570</w:t>
            </w:r>
          </w:p>
        </w:tc>
      </w:tr>
      <w:tr>
        <w:trPr>
          <w:trHeight w:val="337" w:hRule="atLeast"/>
        </w:trPr>
        <w:tc>
          <w:tcPr>
            <w:tcW w:w="654" w:type="dxa"/>
          </w:tcPr>
          <w:p>
            <w:pPr>
              <w:pStyle w:val="TableParagraph"/>
              <w:spacing w:before="25"/>
              <w:ind w:right="132"/>
              <w:rPr>
                <w:sz w:val="24"/>
              </w:rPr>
            </w:pPr>
            <w:r>
              <w:rPr>
                <w:sz w:val="24"/>
              </w:rPr>
              <w:t>d)</w:t>
            </w:r>
          </w:p>
        </w:tc>
        <w:tc>
          <w:tcPr>
            <w:tcW w:w="6440" w:type="dxa"/>
          </w:tcPr>
          <w:p>
            <w:pPr>
              <w:pStyle w:val="TableParagraph"/>
              <w:spacing w:before="25"/>
              <w:ind w:left="114"/>
              <w:jc w:val="left"/>
              <w:rPr>
                <w:sz w:val="24"/>
              </w:rPr>
            </w:pPr>
            <w:r>
              <w:rPr>
                <w:sz w:val="24"/>
              </w:rPr>
              <w:t>Montaje/desmontaje en Pasillo</w:t>
            </w:r>
          </w:p>
        </w:tc>
        <w:tc>
          <w:tcPr>
            <w:tcW w:w="1593" w:type="dxa"/>
          </w:tcPr>
          <w:p>
            <w:pPr>
              <w:pStyle w:val="TableParagraph"/>
              <w:spacing w:before="25"/>
              <w:ind w:right="198"/>
              <w:rPr>
                <w:sz w:val="24"/>
              </w:rPr>
            </w:pPr>
            <w:r>
              <w:rPr>
                <w:sz w:val="24"/>
              </w:rPr>
              <w:t>6,321</w:t>
            </w:r>
          </w:p>
        </w:tc>
      </w:tr>
      <w:tr>
        <w:trPr>
          <w:trHeight w:val="337" w:hRule="atLeast"/>
        </w:trPr>
        <w:tc>
          <w:tcPr>
            <w:tcW w:w="654" w:type="dxa"/>
          </w:tcPr>
          <w:p>
            <w:pPr>
              <w:pStyle w:val="TableParagraph"/>
              <w:spacing w:before="26"/>
              <w:ind w:right="199"/>
              <w:rPr>
                <w:sz w:val="24"/>
              </w:rPr>
            </w:pPr>
            <w:r>
              <w:rPr>
                <w:sz w:val="24"/>
              </w:rPr>
              <w:t>G)</w:t>
            </w:r>
          </w:p>
        </w:tc>
        <w:tc>
          <w:tcPr>
            <w:tcW w:w="6440" w:type="dxa"/>
          </w:tcPr>
          <w:p>
            <w:pPr>
              <w:pStyle w:val="TableParagraph"/>
              <w:spacing w:before="26"/>
              <w:ind w:left="114"/>
              <w:jc w:val="left"/>
              <w:rPr>
                <w:sz w:val="24"/>
              </w:rPr>
            </w:pPr>
            <w:r>
              <w:rPr>
                <w:sz w:val="24"/>
              </w:rPr>
              <w:t>Sala de Prensa Foro Trece</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0" w:type="dxa"/>
          </w:tcPr>
          <w:p>
            <w:pPr>
              <w:pStyle w:val="TableParagraph"/>
              <w:spacing w:before="25"/>
              <w:ind w:left="114"/>
              <w:jc w:val="left"/>
              <w:rPr>
                <w:sz w:val="24"/>
              </w:rPr>
            </w:pPr>
            <w:r>
              <w:rPr>
                <w:sz w:val="24"/>
              </w:rPr>
              <w:t>Sala de Prensa Foro Trece 5 horas por día</w:t>
            </w:r>
          </w:p>
        </w:tc>
        <w:tc>
          <w:tcPr>
            <w:tcW w:w="1593" w:type="dxa"/>
          </w:tcPr>
          <w:p>
            <w:pPr>
              <w:pStyle w:val="TableParagraph"/>
              <w:spacing w:before="25"/>
              <w:ind w:right="198"/>
              <w:rPr>
                <w:sz w:val="24"/>
              </w:rPr>
            </w:pPr>
            <w:r>
              <w:rPr>
                <w:sz w:val="24"/>
              </w:rPr>
              <w:t>9,528</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Hora extra en Sala de Prensa</w:t>
            </w:r>
          </w:p>
        </w:tc>
        <w:tc>
          <w:tcPr>
            <w:tcW w:w="1593" w:type="dxa"/>
          </w:tcPr>
          <w:p>
            <w:pPr>
              <w:pStyle w:val="TableParagraph"/>
              <w:spacing w:before="26"/>
              <w:ind w:right="198"/>
              <w:rPr>
                <w:sz w:val="24"/>
              </w:rPr>
            </w:pPr>
            <w:r>
              <w:rPr>
                <w:sz w:val="24"/>
              </w:rPr>
              <w:t>953</w:t>
            </w:r>
          </w:p>
        </w:tc>
      </w:tr>
      <w:tr>
        <w:trPr>
          <w:trHeight w:val="612" w:hRule="atLeast"/>
        </w:trPr>
        <w:tc>
          <w:tcPr>
            <w:tcW w:w="654" w:type="dxa"/>
          </w:tcPr>
          <w:p>
            <w:pPr>
              <w:pStyle w:val="TableParagraph"/>
              <w:spacing w:before="25"/>
              <w:ind w:right="147"/>
              <w:rPr>
                <w:sz w:val="24"/>
              </w:rPr>
            </w:pPr>
            <w:r>
              <w:rPr>
                <w:sz w:val="24"/>
              </w:rPr>
              <w:t>c)</w:t>
            </w:r>
          </w:p>
        </w:tc>
        <w:tc>
          <w:tcPr>
            <w:tcW w:w="6440" w:type="dxa"/>
          </w:tcPr>
          <w:p>
            <w:pPr>
              <w:pStyle w:val="TableParagraph"/>
              <w:spacing w:before="25"/>
              <w:ind w:left="114" w:right="694"/>
              <w:jc w:val="left"/>
              <w:rPr>
                <w:sz w:val="24"/>
              </w:rPr>
            </w:pPr>
            <w:r>
              <w:rPr>
                <w:sz w:val="24"/>
              </w:rPr>
              <w:t>Sala de Prensa a servidores públicos y dependencias de gobierno estatal y municipal, por 5 horas, por día</w:t>
            </w:r>
          </w:p>
        </w:tc>
        <w:tc>
          <w:tcPr>
            <w:tcW w:w="1593" w:type="dxa"/>
          </w:tcPr>
          <w:p>
            <w:pPr>
              <w:pStyle w:val="TableParagraph"/>
              <w:spacing w:before="25"/>
              <w:ind w:right="198"/>
              <w:rPr>
                <w:sz w:val="24"/>
              </w:rPr>
            </w:pPr>
            <w:r>
              <w:rPr>
                <w:sz w:val="24"/>
              </w:rPr>
              <w:t>7,622</w:t>
            </w:r>
          </w:p>
        </w:tc>
      </w:tr>
      <w:tr>
        <w:trPr>
          <w:trHeight w:val="337" w:hRule="atLeast"/>
        </w:trPr>
        <w:tc>
          <w:tcPr>
            <w:tcW w:w="654" w:type="dxa"/>
          </w:tcPr>
          <w:p>
            <w:pPr>
              <w:pStyle w:val="TableParagraph"/>
              <w:spacing w:before="25"/>
              <w:ind w:right="132"/>
              <w:rPr>
                <w:sz w:val="24"/>
              </w:rPr>
            </w:pPr>
            <w:r>
              <w:rPr>
                <w:sz w:val="24"/>
              </w:rPr>
              <w:t>d)</w:t>
            </w:r>
          </w:p>
        </w:tc>
        <w:tc>
          <w:tcPr>
            <w:tcW w:w="6440" w:type="dxa"/>
          </w:tcPr>
          <w:p>
            <w:pPr>
              <w:pStyle w:val="TableParagraph"/>
              <w:spacing w:before="25"/>
              <w:ind w:left="114"/>
              <w:jc w:val="left"/>
              <w:rPr>
                <w:sz w:val="24"/>
              </w:rPr>
            </w:pPr>
            <w:r>
              <w:rPr>
                <w:sz w:val="24"/>
              </w:rPr>
              <w:t>Montaje/desmontaje en Sala de Prensa</w:t>
            </w:r>
          </w:p>
        </w:tc>
        <w:tc>
          <w:tcPr>
            <w:tcW w:w="1593" w:type="dxa"/>
          </w:tcPr>
          <w:p>
            <w:pPr>
              <w:pStyle w:val="TableParagraph"/>
              <w:spacing w:before="25"/>
              <w:ind w:right="198"/>
              <w:rPr>
                <w:sz w:val="24"/>
              </w:rPr>
            </w:pPr>
            <w:r>
              <w:rPr>
                <w:sz w:val="24"/>
              </w:rPr>
              <w:t>953</w:t>
            </w:r>
          </w:p>
        </w:tc>
      </w:tr>
      <w:tr>
        <w:trPr>
          <w:trHeight w:val="337" w:hRule="atLeast"/>
        </w:trPr>
        <w:tc>
          <w:tcPr>
            <w:tcW w:w="654" w:type="dxa"/>
          </w:tcPr>
          <w:p>
            <w:pPr>
              <w:pStyle w:val="TableParagraph"/>
              <w:spacing w:before="26"/>
              <w:ind w:right="139"/>
              <w:rPr>
                <w:sz w:val="24"/>
              </w:rPr>
            </w:pPr>
            <w:r>
              <w:rPr>
                <w:sz w:val="24"/>
              </w:rPr>
              <w:t>H)</w:t>
            </w:r>
          </w:p>
        </w:tc>
        <w:tc>
          <w:tcPr>
            <w:tcW w:w="6440" w:type="dxa"/>
          </w:tcPr>
          <w:p>
            <w:pPr>
              <w:pStyle w:val="TableParagraph"/>
              <w:spacing w:before="26"/>
              <w:ind w:left="114"/>
              <w:jc w:val="left"/>
              <w:rPr>
                <w:sz w:val="24"/>
              </w:rPr>
            </w:pPr>
            <w:r>
              <w:rPr>
                <w:sz w:val="24"/>
              </w:rPr>
              <w:t>Mezzanine Foro Trece</w:t>
            </w:r>
          </w:p>
        </w:tc>
        <w:tc>
          <w:tcPr>
            <w:tcW w:w="1593" w:type="dxa"/>
          </w:tcPr>
          <w:p>
            <w:pPr>
              <w:pStyle w:val="TableParagraph"/>
              <w:jc w:val="left"/>
              <w:rPr>
                <w:sz w:val="24"/>
              </w:rPr>
            </w:pPr>
          </w:p>
        </w:tc>
      </w:tr>
      <w:tr>
        <w:trPr>
          <w:trHeight w:val="337" w:hRule="atLeast"/>
        </w:trPr>
        <w:tc>
          <w:tcPr>
            <w:tcW w:w="654" w:type="dxa"/>
          </w:tcPr>
          <w:p>
            <w:pPr>
              <w:pStyle w:val="TableParagraph"/>
              <w:spacing w:before="25"/>
              <w:ind w:right="147"/>
              <w:rPr>
                <w:sz w:val="24"/>
              </w:rPr>
            </w:pPr>
            <w:r>
              <w:rPr>
                <w:sz w:val="24"/>
              </w:rPr>
              <w:t>a)</w:t>
            </w:r>
          </w:p>
        </w:tc>
        <w:tc>
          <w:tcPr>
            <w:tcW w:w="6440" w:type="dxa"/>
          </w:tcPr>
          <w:p>
            <w:pPr>
              <w:pStyle w:val="TableParagraph"/>
              <w:spacing w:before="25"/>
              <w:ind w:left="114"/>
              <w:jc w:val="left"/>
              <w:rPr>
                <w:sz w:val="24"/>
              </w:rPr>
            </w:pPr>
            <w:r>
              <w:rPr>
                <w:sz w:val="24"/>
              </w:rPr>
              <w:t>Mezzanine Foro Trece 5 horas por día</w:t>
            </w:r>
          </w:p>
        </w:tc>
        <w:tc>
          <w:tcPr>
            <w:tcW w:w="1593" w:type="dxa"/>
          </w:tcPr>
          <w:p>
            <w:pPr>
              <w:pStyle w:val="TableParagraph"/>
              <w:spacing w:before="25"/>
              <w:ind w:right="198"/>
              <w:rPr>
                <w:sz w:val="24"/>
              </w:rPr>
            </w:pPr>
            <w:r>
              <w:rPr>
                <w:sz w:val="24"/>
              </w:rPr>
              <w:t>10,231</w:t>
            </w:r>
          </w:p>
        </w:tc>
      </w:tr>
      <w:tr>
        <w:trPr>
          <w:trHeight w:val="337" w:hRule="atLeast"/>
        </w:trPr>
        <w:tc>
          <w:tcPr>
            <w:tcW w:w="654" w:type="dxa"/>
          </w:tcPr>
          <w:p>
            <w:pPr>
              <w:pStyle w:val="TableParagraph"/>
              <w:spacing w:before="26"/>
              <w:ind w:right="132"/>
              <w:rPr>
                <w:sz w:val="24"/>
              </w:rPr>
            </w:pPr>
            <w:r>
              <w:rPr>
                <w:sz w:val="24"/>
              </w:rPr>
              <w:t>b)</w:t>
            </w:r>
          </w:p>
        </w:tc>
        <w:tc>
          <w:tcPr>
            <w:tcW w:w="6440" w:type="dxa"/>
          </w:tcPr>
          <w:p>
            <w:pPr>
              <w:pStyle w:val="TableParagraph"/>
              <w:spacing w:before="26"/>
              <w:ind w:left="114"/>
              <w:jc w:val="left"/>
              <w:rPr>
                <w:sz w:val="24"/>
              </w:rPr>
            </w:pPr>
            <w:r>
              <w:rPr>
                <w:sz w:val="24"/>
              </w:rPr>
              <w:t>Hora extra en Mezzanine</w:t>
            </w:r>
          </w:p>
        </w:tc>
        <w:tc>
          <w:tcPr>
            <w:tcW w:w="1593" w:type="dxa"/>
          </w:tcPr>
          <w:p>
            <w:pPr>
              <w:pStyle w:val="TableParagraph"/>
              <w:spacing w:before="26"/>
              <w:ind w:right="198"/>
              <w:rPr>
                <w:sz w:val="24"/>
              </w:rPr>
            </w:pPr>
            <w:r>
              <w:rPr>
                <w:sz w:val="24"/>
              </w:rPr>
              <w:t>1,023</w:t>
            </w:r>
          </w:p>
        </w:tc>
      </w:tr>
      <w:tr>
        <w:trPr>
          <w:trHeight w:val="576" w:hRule="atLeast"/>
        </w:trPr>
        <w:tc>
          <w:tcPr>
            <w:tcW w:w="654" w:type="dxa"/>
          </w:tcPr>
          <w:p>
            <w:pPr>
              <w:pStyle w:val="TableParagraph"/>
              <w:spacing w:before="25"/>
              <w:ind w:right="147"/>
              <w:rPr>
                <w:sz w:val="24"/>
              </w:rPr>
            </w:pPr>
            <w:r>
              <w:rPr>
                <w:sz w:val="24"/>
              </w:rPr>
              <w:t>c)</w:t>
            </w:r>
          </w:p>
        </w:tc>
        <w:tc>
          <w:tcPr>
            <w:tcW w:w="6440" w:type="dxa"/>
          </w:tcPr>
          <w:p>
            <w:pPr>
              <w:pStyle w:val="TableParagraph"/>
              <w:spacing w:line="270" w:lineRule="atLeast" w:before="5"/>
              <w:ind w:left="114" w:right="694"/>
              <w:jc w:val="left"/>
              <w:rPr>
                <w:sz w:val="24"/>
              </w:rPr>
            </w:pPr>
            <w:r>
              <w:rPr>
                <w:sz w:val="24"/>
              </w:rPr>
              <w:t>Mezzanine a servidores públicos y dependencias de gobierno estatal y municipal, por 5 horas, por día</w:t>
            </w:r>
          </w:p>
        </w:tc>
        <w:tc>
          <w:tcPr>
            <w:tcW w:w="1593" w:type="dxa"/>
          </w:tcPr>
          <w:p>
            <w:pPr>
              <w:pStyle w:val="TableParagraph"/>
              <w:spacing w:before="25"/>
              <w:ind w:right="198"/>
              <w:rPr>
                <w:sz w:val="24"/>
              </w:rPr>
            </w:pPr>
            <w:r>
              <w:rPr>
                <w:sz w:val="24"/>
              </w:rPr>
              <w:t>8,185</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273"/>
        <w:gridCol w:w="1743"/>
      </w:tblGrid>
      <w:tr>
        <w:trPr>
          <w:trHeight w:val="302" w:hRule="atLeast"/>
        </w:trPr>
        <w:tc>
          <w:tcPr>
            <w:tcW w:w="671" w:type="dxa"/>
          </w:tcPr>
          <w:p>
            <w:pPr>
              <w:pStyle w:val="TableParagraph"/>
              <w:spacing w:line="266" w:lineRule="exact"/>
              <w:ind w:left="320"/>
              <w:jc w:val="left"/>
              <w:rPr>
                <w:sz w:val="24"/>
              </w:rPr>
            </w:pPr>
            <w:r>
              <w:rPr>
                <w:sz w:val="24"/>
              </w:rPr>
              <w:t>d)</w:t>
            </w:r>
          </w:p>
        </w:tc>
        <w:tc>
          <w:tcPr>
            <w:tcW w:w="6273" w:type="dxa"/>
          </w:tcPr>
          <w:p>
            <w:pPr>
              <w:pStyle w:val="TableParagraph"/>
              <w:spacing w:line="266" w:lineRule="exact"/>
              <w:ind w:left="97"/>
              <w:jc w:val="left"/>
              <w:rPr>
                <w:sz w:val="24"/>
              </w:rPr>
            </w:pPr>
            <w:r>
              <w:rPr>
                <w:sz w:val="24"/>
              </w:rPr>
              <w:t>Montaje/desmontaje en Mezzanine</w:t>
            </w:r>
          </w:p>
        </w:tc>
        <w:tc>
          <w:tcPr>
            <w:tcW w:w="1743" w:type="dxa"/>
          </w:tcPr>
          <w:p>
            <w:pPr>
              <w:pStyle w:val="TableParagraph"/>
              <w:spacing w:line="266" w:lineRule="exact"/>
              <w:ind w:right="198"/>
              <w:rPr>
                <w:sz w:val="24"/>
              </w:rPr>
            </w:pPr>
            <w:r>
              <w:rPr>
                <w:sz w:val="24"/>
              </w:rPr>
              <w:t>1,023</w:t>
            </w:r>
          </w:p>
        </w:tc>
      </w:tr>
      <w:tr>
        <w:trPr>
          <w:trHeight w:val="613" w:hRule="atLeast"/>
        </w:trPr>
        <w:tc>
          <w:tcPr>
            <w:tcW w:w="671" w:type="dxa"/>
          </w:tcPr>
          <w:p>
            <w:pPr>
              <w:pStyle w:val="TableParagraph"/>
              <w:spacing w:before="26"/>
              <w:ind w:left="262"/>
              <w:jc w:val="left"/>
              <w:rPr>
                <w:sz w:val="24"/>
              </w:rPr>
            </w:pPr>
            <w:r>
              <w:rPr>
                <w:sz w:val="24"/>
              </w:rPr>
              <w:t>I)</w:t>
            </w:r>
          </w:p>
        </w:tc>
        <w:tc>
          <w:tcPr>
            <w:tcW w:w="6273" w:type="dxa"/>
          </w:tcPr>
          <w:p>
            <w:pPr>
              <w:pStyle w:val="TableParagraph"/>
              <w:spacing w:before="26"/>
              <w:ind w:left="97" w:right="582"/>
              <w:jc w:val="left"/>
              <w:rPr>
                <w:sz w:val="24"/>
              </w:rPr>
            </w:pPr>
            <w:r>
              <w:rPr>
                <w:sz w:val="24"/>
              </w:rPr>
              <w:t>Conceptos (costo de reposición en caso de daño a instalaciones)</w:t>
            </w:r>
          </w:p>
        </w:tc>
        <w:tc>
          <w:tcPr>
            <w:tcW w:w="1743" w:type="dxa"/>
          </w:tcPr>
          <w:p>
            <w:pPr>
              <w:pStyle w:val="TableParagraph"/>
              <w:jc w:val="left"/>
              <w:rPr>
                <w:sz w:val="24"/>
              </w:rPr>
            </w:pPr>
          </w:p>
        </w:tc>
      </w:tr>
      <w:tr>
        <w:trPr>
          <w:trHeight w:val="337" w:hRule="atLeast"/>
        </w:trPr>
        <w:tc>
          <w:tcPr>
            <w:tcW w:w="671" w:type="dxa"/>
          </w:tcPr>
          <w:p>
            <w:pPr>
              <w:pStyle w:val="TableParagraph"/>
              <w:spacing w:before="25"/>
              <w:ind w:left="320"/>
              <w:jc w:val="left"/>
              <w:rPr>
                <w:sz w:val="24"/>
              </w:rPr>
            </w:pPr>
            <w:r>
              <w:rPr>
                <w:sz w:val="24"/>
              </w:rPr>
              <w:t>a)</w:t>
            </w:r>
          </w:p>
        </w:tc>
        <w:tc>
          <w:tcPr>
            <w:tcW w:w="6273" w:type="dxa"/>
          </w:tcPr>
          <w:p>
            <w:pPr>
              <w:pStyle w:val="TableParagraph"/>
              <w:spacing w:before="25"/>
              <w:ind w:left="97"/>
              <w:jc w:val="left"/>
              <w:rPr>
                <w:sz w:val="24"/>
              </w:rPr>
            </w:pPr>
            <w:r>
              <w:rPr>
                <w:sz w:val="24"/>
              </w:rPr>
              <w:t>Concepto A (Despachador de papel/dispensador de jabón)</w:t>
            </w:r>
          </w:p>
        </w:tc>
        <w:tc>
          <w:tcPr>
            <w:tcW w:w="1743" w:type="dxa"/>
          </w:tcPr>
          <w:p>
            <w:pPr>
              <w:pStyle w:val="TableParagraph"/>
              <w:spacing w:before="25"/>
              <w:ind w:right="198"/>
              <w:rPr>
                <w:sz w:val="24"/>
              </w:rPr>
            </w:pPr>
            <w:r>
              <w:rPr>
                <w:sz w:val="24"/>
              </w:rPr>
              <w:t>1,156</w:t>
            </w:r>
          </w:p>
        </w:tc>
      </w:tr>
      <w:tr>
        <w:trPr>
          <w:trHeight w:val="337" w:hRule="atLeast"/>
        </w:trPr>
        <w:tc>
          <w:tcPr>
            <w:tcW w:w="671" w:type="dxa"/>
          </w:tcPr>
          <w:p>
            <w:pPr>
              <w:pStyle w:val="TableParagraph"/>
              <w:spacing w:before="26"/>
              <w:ind w:left="320"/>
              <w:jc w:val="left"/>
              <w:rPr>
                <w:sz w:val="24"/>
              </w:rPr>
            </w:pPr>
            <w:r>
              <w:rPr>
                <w:sz w:val="24"/>
              </w:rPr>
              <w:t>b)</w:t>
            </w:r>
          </w:p>
        </w:tc>
        <w:tc>
          <w:tcPr>
            <w:tcW w:w="6273" w:type="dxa"/>
          </w:tcPr>
          <w:p>
            <w:pPr>
              <w:pStyle w:val="TableParagraph"/>
              <w:spacing w:before="26"/>
              <w:ind w:left="97"/>
              <w:jc w:val="left"/>
              <w:rPr>
                <w:sz w:val="24"/>
              </w:rPr>
            </w:pPr>
            <w:r>
              <w:rPr>
                <w:sz w:val="24"/>
              </w:rPr>
              <w:t>Concepto B (Dispensador de toalla interdoblada)</w:t>
            </w:r>
          </w:p>
        </w:tc>
        <w:tc>
          <w:tcPr>
            <w:tcW w:w="1743" w:type="dxa"/>
          </w:tcPr>
          <w:p>
            <w:pPr>
              <w:pStyle w:val="TableParagraph"/>
              <w:spacing w:before="26"/>
              <w:ind w:right="198"/>
              <w:rPr>
                <w:sz w:val="24"/>
              </w:rPr>
            </w:pPr>
            <w:r>
              <w:rPr>
                <w:sz w:val="24"/>
              </w:rPr>
              <w:t>1,445</w:t>
            </w:r>
          </w:p>
        </w:tc>
      </w:tr>
      <w:tr>
        <w:trPr>
          <w:trHeight w:val="336" w:hRule="atLeast"/>
        </w:trPr>
        <w:tc>
          <w:tcPr>
            <w:tcW w:w="671" w:type="dxa"/>
          </w:tcPr>
          <w:p>
            <w:pPr>
              <w:pStyle w:val="TableParagraph"/>
              <w:spacing w:before="25"/>
              <w:ind w:left="320"/>
              <w:jc w:val="left"/>
              <w:rPr>
                <w:sz w:val="24"/>
              </w:rPr>
            </w:pPr>
            <w:r>
              <w:rPr>
                <w:sz w:val="24"/>
              </w:rPr>
              <w:t>c)</w:t>
            </w:r>
          </w:p>
        </w:tc>
        <w:tc>
          <w:tcPr>
            <w:tcW w:w="6273" w:type="dxa"/>
          </w:tcPr>
          <w:p>
            <w:pPr>
              <w:pStyle w:val="TableParagraph"/>
              <w:spacing w:before="25"/>
              <w:ind w:left="97"/>
              <w:jc w:val="left"/>
              <w:rPr>
                <w:sz w:val="24"/>
              </w:rPr>
            </w:pPr>
            <w:r>
              <w:rPr>
                <w:sz w:val="24"/>
              </w:rPr>
              <w:t>Concepto C (Conmutador de video)</w:t>
            </w:r>
          </w:p>
        </w:tc>
        <w:tc>
          <w:tcPr>
            <w:tcW w:w="1743" w:type="dxa"/>
          </w:tcPr>
          <w:p>
            <w:pPr>
              <w:pStyle w:val="TableParagraph"/>
              <w:spacing w:before="25"/>
              <w:ind w:right="198"/>
              <w:rPr>
                <w:sz w:val="24"/>
              </w:rPr>
            </w:pPr>
            <w:r>
              <w:rPr>
                <w:sz w:val="24"/>
              </w:rPr>
              <w:t>1,700</w:t>
            </w:r>
          </w:p>
        </w:tc>
      </w:tr>
      <w:tr>
        <w:trPr>
          <w:trHeight w:val="613" w:hRule="atLeast"/>
        </w:trPr>
        <w:tc>
          <w:tcPr>
            <w:tcW w:w="671" w:type="dxa"/>
          </w:tcPr>
          <w:p>
            <w:pPr>
              <w:pStyle w:val="TableParagraph"/>
              <w:spacing w:before="25"/>
              <w:ind w:left="320"/>
              <w:jc w:val="left"/>
              <w:rPr>
                <w:sz w:val="24"/>
              </w:rPr>
            </w:pPr>
            <w:r>
              <w:rPr>
                <w:sz w:val="24"/>
              </w:rPr>
              <w:t>d)</w:t>
            </w:r>
          </w:p>
        </w:tc>
        <w:tc>
          <w:tcPr>
            <w:tcW w:w="6273" w:type="dxa"/>
          </w:tcPr>
          <w:p>
            <w:pPr>
              <w:pStyle w:val="TableParagraph"/>
              <w:spacing w:before="25"/>
              <w:ind w:left="97" w:right="582"/>
              <w:jc w:val="left"/>
              <w:rPr>
                <w:sz w:val="24"/>
              </w:rPr>
            </w:pPr>
            <w:r>
              <w:rPr>
                <w:sz w:val="24"/>
              </w:rPr>
              <w:t>Concepto D (Transmisor-receptor de video para cable UTP-HDMI)</w:t>
            </w:r>
          </w:p>
        </w:tc>
        <w:tc>
          <w:tcPr>
            <w:tcW w:w="1743" w:type="dxa"/>
          </w:tcPr>
          <w:p>
            <w:pPr>
              <w:pStyle w:val="TableParagraph"/>
              <w:spacing w:before="25"/>
              <w:ind w:right="198"/>
              <w:rPr>
                <w:sz w:val="24"/>
              </w:rPr>
            </w:pPr>
            <w:r>
              <w:rPr>
                <w:sz w:val="24"/>
              </w:rPr>
              <w:t>2,035</w:t>
            </w:r>
          </w:p>
        </w:tc>
      </w:tr>
      <w:tr>
        <w:trPr>
          <w:trHeight w:val="337" w:hRule="atLeast"/>
        </w:trPr>
        <w:tc>
          <w:tcPr>
            <w:tcW w:w="671" w:type="dxa"/>
          </w:tcPr>
          <w:p>
            <w:pPr>
              <w:pStyle w:val="TableParagraph"/>
              <w:spacing w:before="26"/>
              <w:ind w:left="320"/>
              <w:jc w:val="left"/>
              <w:rPr>
                <w:sz w:val="24"/>
              </w:rPr>
            </w:pPr>
            <w:r>
              <w:rPr>
                <w:sz w:val="24"/>
              </w:rPr>
              <w:t>e)</w:t>
            </w:r>
          </w:p>
        </w:tc>
        <w:tc>
          <w:tcPr>
            <w:tcW w:w="6273" w:type="dxa"/>
          </w:tcPr>
          <w:p>
            <w:pPr>
              <w:pStyle w:val="TableParagraph"/>
              <w:spacing w:before="26"/>
              <w:ind w:left="97"/>
              <w:jc w:val="left"/>
              <w:rPr>
                <w:sz w:val="24"/>
              </w:rPr>
            </w:pPr>
            <w:r>
              <w:rPr>
                <w:sz w:val="24"/>
              </w:rPr>
              <w:t>Concepto E (Reposición de mingitorio)</w:t>
            </w:r>
          </w:p>
        </w:tc>
        <w:tc>
          <w:tcPr>
            <w:tcW w:w="1743" w:type="dxa"/>
          </w:tcPr>
          <w:p>
            <w:pPr>
              <w:pStyle w:val="TableParagraph"/>
              <w:spacing w:before="26"/>
              <w:ind w:right="198"/>
              <w:rPr>
                <w:sz w:val="24"/>
              </w:rPr>
            </w:pPr>
            <w:r>
              <w:rPr>
                <w:sz w:val="24"/>
              </w:rPr>
              <w:t>2,944</w:t>
            </w:r>
          </w:p>
        </w:tc>
      </w:tr>
      <w:tr>
        <w:trPr>
          <w:trHeight w:val="337" w:hRule="atLeast"/>
        </w:trPr>
        <w:tc>
          <w:tcPr>
            <w:tcW w:w="671" w:type="dxa"/>
          </w:tcPr>
          <w:p>
            <w:pPr>
              <w:pStyle w:val="TableParagraph"/>
              <w:spacing w:before="25"/>
              <w:ind w:left="380"/>
              <w:jc w:val="left"/>
              <w:rPr>
                <w:sz w:val="24"/>
              </w:rPr>
            </w:pPr>
            <w:r>
              <w:rPr>
                <w:sz w:val="24"/>
              </w:rPr>
              <w:t>f)</w:t>
            </w:r>
          </w:p>
        </w:tc>
        <w:tc>
          <w:tcPr>
            <w:tcW w:w="6273" w:type="dxa"/>
          </w:tcPr>
          <w:p>
            <w:pPr>
              <w:pStyle w:val="TableParagraph"/>
              <w:spacing w:before="25"/>
              <w:ind w:left="97"/>
              <w:jc w:val="left"/>
              <w:rPr>
                <w:sz w:val="24"/>
              </w:rPr>
            </w:pPr>
            <w:r>
              <w:rPr>
                <w:sz w:val="24"/>
              </w:rPr>
              <w:t>Concepto F (Reposición de WC)</w:t>
            </w:r>
          </w:p>
        </w:tc>
        <w:tc>
          <w:tcPr>
            <w:tcW w:w="1743" w:type="dxa"/>
          </w:tcPr>
          <w:p>
            <w:pPr>
              <w:pStyle w:val="TableParagraph"/>
              <w:spacing w:before="25"/>
              <w:ind w:right="198"/>
              <w:rPr>
                <w:sz w:val="24"/>
              </w:rPr>
            </w:pPr>
            <w:r>
              <w:rPr>
                <w:sz w:val="24"/>
              </w:rPr>
              <w:t>3,329</w:t>
            </w:r>
          </w:p>
        </w:tc>
      </w:tr>
      <w:tr>
        <w:trPr>
          <w:trHeight w:val="337" w:hRule="atLeast"/>
        </w:trPr>
        <w:tc>
          <w:tcPr>
            <w:tcW w:w="671" w:type="dxa"/>
          </w:tcPr>
          <w:p>
            <w:pPr>
              <w:pStyle w:val="TableParagraph"/>
              <w:spacing w:before="26"/>
              <w:ind w:left="320"/>
              <w:jc w:val="left"/>
              <w:rPr>
                <w:sz w:val="24"/>
              </w:rPr>
            </w:pPr>
            <w:r>
              <w:rPr>
                <w:sz w:val="24"/>
              </w:rPr>
              <w:t>g)</w:t>
            </w:r>
          </w:p>
        </w:tc>
        <w:tc>
          <w:tcPr>
            <w:tcW w:w="6273" w:type="dxa"/>
          </w:tcPr>
          <w:p>
            <w:pPr>
              <w:pStyle w:val="TableParagraph"/>
              <w:spacing w:before="26"/>
              <w:ind w:left="97"/>
              <w:jc w:val="left"/>
              <w:rPr>
                <w:sz w:val="24"/>
              </w:rPr>
            </w:pPr>
            <w:r>
              <w:rPr>
                <w:sz w:val="24"/>
              </w:rPr>
              <w:t>Concepto G (Deducible de trinchera acristalada)</w:t>
            </w:r>
          </w:p>
        </w:tc>
        <w:tc>
          <w:tcPr>
            <w:tcW w:w="1743" w:type="dxa"/>
          </w:tcPr>
          <w:p>
            <w:pPr>
              <w:pStyle w:val="TableParagraph"/>
              <w:spacing w:before="26"/>
              <w:ind w:right="198"/>
              <w:rPr>
                <w:sz w:val="24"/>
              </w:rPr>
            </w:pPr>
            <w:r>
              <w:rPr>
                <w:sz w:val="24"/>
              </w:rPr>
              <w:t>3,600</w:t>
            </w:r>
          </w:p>
        </w:tc>
      </w:tr>
      <w:tr>
        <w:trPr>
          <w:trHeight w:val="336" w:hRule="atLeast"/>
        </w:trPr>
        <w:tc>
          <w:tcPr>
            <w:tcW w:w="671" w:type="dxa"/>
          </w:tcPr>
          <w:p>
            <w:pPr>
              <w:pStyle w:val="TableParagraph"/>
              <w:spacing w:before="25"/>
              <w:ind w:left="320"/>
              <w:jc w:val="left"/>
              <w:rPr>
                <w:sz w:val="24"/>
              </w:rPr>
            </w:pPr>
            <w:r>
              <w:rPr>
                <w:sz w:val="24"/>
              </w:rPr>
              <w:t>h)</w:t>
            </w:r>
          </w:p>
        </w:tc>
        <w:tc>
          <w:tcPr>
            <w:tcW w:w="6273" w:type="dxa"/>
          </w:tcPr>
          <w:p>
            <w:pPr>
              <w:pStyle w:val="TableParagraph"/>
              <w:spacing w:before="25"/>
              <w:ind w:left="97"/>
              <w:jc w:val="left"/>
              <w:rPr>
                <w:sz w:val="24"/>
              </w:rPr>
            </w:pPr>
            <w:r>
              <w:rPr>
                <w:sz w:val="24"/>
              </w:rPr>
              <w:t>Concepto H (Mezcladora)</w:t>
            </w:r>
          </w:p>
        </w:tc>
        <w:tc>
          <w:tcPr>
            <w:tcW w:w="1743" w:type="dxa"/>
          </w:tcPr>
          <w:p>
            <w:pPr>
              <w:pStyle w:val="TableParagraph"/>
              <w:spacing w:before="25"/>
              <w:ind w:right="198"/>
              <w:rPr>
                <w:sz w:val="24"/>
              </w:rPr>
            </w:pPr>
            <w:r>
              <w:rPr>
                <w:sz w:val="24"/>
              </w:rPr>
              <w:t>3,800</w:t>
            </w:r>
          </w:p>
        </w:tc>
      </w:tr>
      <w:tr>
        <w:trPr>
          <w:trHeight w:val="337" w:hRule="atLeast"/>
        </w:trPr>
        <w:tc>
          <w:tcPr>
            <w:tcW w:w="671" w:type="dxa"/>
          </w:tcPr>
          <w:p>
            <w:pPr>
              <w:pStyle w:val="TableParagraph"/>
              <w:spacing w:before="25"/>
              <w:ind w:left="380"/>
              <w:jc w:val="left"/>
              <w:rPr>
                <w:sz w:val="24"/>
              </w:rPr>
            </w:pPr>
            <w:r>
              <w:rPr>
                <w:sz w:val="24"/>
              </w:rPr>
              <w:t>i)</w:t>
            </w:r>
          </w:p>
        </w:tc>
        <w:tc>
          <w:tcPr>
            <w:tcW w:w="6273" w:type="dxa"/>
          </w:tcPr>
          <w:p>
            <w:pPr>
              <w:pStyle w:val="TableParagraph"/>
              <w:spacing w:before="25"/>
              <w:ind w:left="97"/>
              <w:jc w:val="left"/>
              <w:rPr>
                <w:sz w:val="24"/>
              </w:rPr>
            </w:pPr>
            <w:r>
              <w:rPr>
                <w:sz w:val="24"/>
              </w:rPr>
              <w:t>Concepto I (Equipo inalámbrico WiFi)</w:t>
            </w:r>
          </w:p>
        </w:tc>
        <w:tc>
          <w:tcPr>
            <w:tcW w:w="1743" w:type="dxa"/>
          </w:tcPr>
          <w:p>
            <w:pPr>
              <w:pStyle w:val="TableParagraph"/>
              <w:spacing w:before="25"/>
              <w:ind w:right="198"/>
              <w:rPr>
                <w:sz w:val="24"/>
              </w:rPr>
            </w:pPr>
            <w:r>
              <w:rPr>
                <w:sz w:val="24"/>
              </w:rPr>
              <w:t>3,900</w:t>
            </w:r>
          </w:p>
        </w:tc>
      </w:tr>
      <w:tr>
        <w:trPr>
          <w:trHeight w:val="337" w:hRule="atLeast"/>
        </w:trPr>
        <w:tc>
          <w:tcPr>
            <w:tcW w:w="671" w:type="dxa"/>
          </w:tcPr>
          <w:p>
            <w:pPr>
              <w:pStyle w:val="TableParagraph"/>
              <w:spacing w:before="26"/>
              <w:ind w:left="380"/>
              <w:jc w:val="left"/>
              <w:rPr>
                <w:sz w:val="24"/>
              </w:rPr>
            </w:pPr>
            <w:r>
              <w:rPr>
                <w:sz w:val="24"/>
              </w:rPr>
              <w:t>j)</w:t>
            </w:r>
          </w:p>
        </w:tc>
        <w:tc>
          <w:tcPr>
            <w:tcW w:w="6273" w:type="dxa"/>
          </w:tcPr>
          <w:p>
            <w:pPr>
              <w:pStyle w:val="TableParagraph"/>
              <w:spacing w:before="26"/>
              <w:ind w:left="97"/>
              <w:jc w:val="left"/>
              <w:rPr>
                <w:sz w:val="24"/>
              </w:rPr>
            </w:pPr>
            <w:r>
              <w:rPr>
                <w:sz w:val="24"/>
              </w:rPr>
              <w:t>Concepto J (Espejo para baño)</w:t>
            </w:r>
          </w:p>
        </w:tc>
        <w:tc>
          <w:tcPr>
            <w:tcW w:w="1743" w:type="dxa"/>
          </w:tcPr>
          <w:p>
            <w:pPr>
              <w:pStyle w:val="TableParagraph"/>
              <w:spacing w:before="26"/>
              <w:ind w:right="198"/>
              <w:rPr>
                <w:sz w:val="24"/>
              </w:rPr>
            </w:pPr>
            <w:r>
              <w:rPr>
                <w:sz w:val="24"/>
              </w:rPr>
              <w:t>5,159</w:t>
            </w:r>
          </w:p>
        </w:tc>
      </w:tr>
      <w:tr>
        <w:trPr>
          <w:trHeight w:val="337" w:hRule="atLeast"/>
        </w:trPr>
        <w:tc>
          <w:tcPr>
            <w:tcW w:w="671" w:type="dxa"/>
          </w:tcPr>
          <w:p>
            <w:pPr>
              <w:pStyle w:val="TableParagraph"/>
              <w:spacing w:before="25"/>
              <w:ind w:left="320"/>
              <w:jc w:val="left"/>
              <w:rPr>
                <w:sz w:val="24"/>
              </w:rPr>
            </w:pPr>
            <w:r>
              <w:rPr>
                <w:sz w:val="24"/>
              </w:rPr>
              <w:t>k)</w:t>
            </w:r>
          </w:p>
        </w:tc>
        <w:tc>
          <w:tcPr>
            <w:tcW w:w="6273" w:type="dxa"/>
          </w:tcPr>
          <w:p>
            <w:pPr>
              <w:pStyle w:val="TableParagraph"/>
              <w:spacing w:before="25"/>
              <w:ind w:left="97"/>
              <w:jc w:val="left"/>
              <w:rPr>
                <w:sz w:val="24"/>
              </w:rPr>
            </w:pPr>
            <w:r>
              <w:rPr>
                <w:sz w:val="24"/>
              </w:rPr>
              <w:t>Concepto K (Monomando con sensor para lavabo)</w:t>
            </w:r>
          </w:p>
        </w:tc>
        <w:tc>
          <w:tcPr>
            <w:tcW w:w="1743" w:type="dxa"/>
          </w:tcPr>
          <w:p>
            <w:pPr>
              <w:pStyle w:val="TableParagraph"/>
              <w:spacing w:before="25"/>
              <w:ind w:right="198"/>
              <w:rPr>
                <w:sz w:val="24"/>
              </w:rPr>
            </w:pPr>
            <w:r>
              <w:rPr>
                <w:sz w:val="24"/>
              </w:rPr>
              <w:t>5,702</w:t>
            </w:r>
          </w:p>
        </w:tc>
      </w:tr>
      <w:tr>
        <w:trPr>
          <w:trHeight w:val="337" w:hRule="atLeast"/>
        </w:trPr>
        <w:tc>
          <w:tcPr>
            <w:tcW w:w="671" w:type="dxa"/>
          </w:tcPr>
          <w:p>
            <w:pPr>
              <w:pStyle w:val="TableParagraph"/>
              <w:spacing w:before="26"/>
              <w:ind w:left="380"/>
              <w:jc w:val="left"/>
              <w:rPr>
                <w:sz w:val="24"/>
              </w:rPr>
            </w:pPr>
            <w:r>
              <w:rPr>
                <w:sz w:val="24"/>
              </w:rPr>
              <w:t>l)</w:t>
            </w:r>
          </w:p>
        </w:tc>
        <w:tc>
          <w:tcPr>
            <w:tcW w:w="6273" w:type="dxa"/>
          </w:tcPr>
          <w:p>
            <w:pPr>
              <w:pStyle w:val="TableParagraph"/>
              <w:spacing w:before="26"/>
              <w:ind w:left="97"/>
              <w:jc w:val="left"/>
              <w:rPr>
                <w:sz w:val="24"/>
              </w:rPr>
            </w:pPr>
            <w:r>
              <w:rPr>
                <w:sz w:val="24"/>
              </w:rPr>
              <w:t>Concepto L (Módulo DBX)</w:t>
            </w:r>
          </w:p>
        </w:tc>
        <w:tc>
          <w:tcPr>
            <w:tcW w:w="1743" w:type="dxa"/>
          </w:tcPr>
          <w:p>
            <w:pPr>
              <w:pStyle w:val="TableParagraph"/>
              <w:spacing w:before="26"/>
              <w:ind w:right="198"/>
              <w:rPr>
                <w:sz w:val="24"/>
              </w:rPr>
            </w:pPr>
            <w:r>
              <w:rPr>
                <w:sz w:val="24"/>
              </w:rPr>
              <w:t>9,050</w:t>
            </w:r>
          </w:p>
        </w:tc>
      </w:tr>
      <w:tr>
        <w:trPr>
          <w:trHeight w:val="337" w:hRule="atLeast"/>
        </w:trPr>
        <w:tc>
          <w:tcPr>
            <w:tcW w:w="671" w:type="dxa"/>
          </w:tcPr>
          <w:p>
            <w:pPr>
              <w:pStyle w:val="TableParagraph"/>
              <w:spacing w:before="25"/>
              <w:ind w:left="260"/>
              <w:jc w:val="left"/>
              <w:rPr>
                <w:sz w:val="24"/>
              </w:rPr>
            </w:pPr>
            <w:r>
              <w:rPr>
                <w:sz w:val="24"/>
              </w:rPr>
              <w:t>m)</w:t>
            </w:r>
          </w:p>
        </w:tc>
        <w:tc>
          <w:tcPr>
            <w:tcW w:w="6273" w:type="dxa"/>
          </w:tcPr>
          <w:p>
            <w:pPr>
              <w:pStyle w:val="TableParagraph"/>
              <w:spacing w:before="25"/>
              <w:ind w:left="97"/>
              <w:jc w:val="left"/>
              <w:rPr>
                <w:sz w:val="24"/>
              </w:rPr>
            </w:pPr>
            <w:r>
              <w:rPr>
                <w:sz w:val="24"/>
              </w:rPr>
              <w:t>Concepto M (Fluxómetro)</w:t>
            </w:r>
          </w:p>
        </w:tc>
        <w:tc>
          <w:tcPr>
            <w:tcW w:w="1743" w:type="dxa"/>
          </w:tcPr>
          <w:p>
            <w:pPr>
              <w:pStyle w:val="TableParagraph"/>
              <w:spacing w:before="25"/>
              <w:ind w:right="198"/>
              <w:rPr>
                <w:sz w:val="24"/>
              </w:rPr>
            </w:pPr>
            <w:r>
              <w:rPr>
                <w:sz w:val="24"/>
              </w:rPr>
              <w:t>10,415</w:t>
            </w:r>
          </w:p>
        </w:tc>
      </w:tr>
      <w:tr>
        <w:trPr>
          <w:trHeight w:val="337" w:hRule="atLeast"/>
        </w:trPr>
        <w:tc>
          <w:tcPr>
            <w:tcW w:w="671" w:type="dxa"/>
          </w:tcPr>
          <w:p>
            <w:pPr>
              <w:pStyle w:val="TableParagraph"/>
              <w:spacing w:before="26"/>
              <w:ind w:left="320"/>
              <w:jc w:val="left"/>
              <w:rPr>
                <w:sz w:val="24"/>
              </w:rPr>
            </w:pPr>
            <w:r>
              <w:rPr>
                <w:sz w:val="24"/>
              </w:rPr>
              <w:t>n)</w:t>
            </w:r>
          </w:p>
        </w:tc>
        <w:tc>
          <w:tcPr>
            <w:tcW w:w="6273" w:type="dxa"/>
          </w:tcPr>
          <w:p>
            <w:pPr>
              <w:pStyle w:val="TableParagraph"/>
              <w:spacing w:before="26"/>
              <w:ind w:left="97"/>
              <w:jc w:val="left"/>
              <w:rPr>
                <w:sz w:val="24"/>
              </w:rPr>
            </w:pPr>
            <w:r>
              <w:rPr>
                <w:sz w:val="24"/>
              </w:rPr>
              <w:t>Concepto N (Cámara de seguridad tipo BULLET)</w:t>
            </w:r>
          </w:p>
        </w:tc>
        <w:tc>
          <w:tcPr>
            <w:tcW w:w="1743" w:type="dxa"/>
          </w:tcPr>
          <w:p>
            <w:pPr>
              <w:pStyle w:val="TableParagraph"/>
              <w:spacing w:before="26"/>
              <w:ind w:right="198"/>
              <w:rPr>
                <w:sz w:val="24"/>
              </w:rPr>
            </w:pPr>
            <w:r>
              <w:rPr>
                <w:sz w:val="24"/>
              </w:rPr>
              <w:t>18,000</w:t>
            </w:r>
          </w:p>
        </w:tc>
      </w:tr>
      <w:tr>
        <w:trPr>
          <w:trHeight w:val="335" w:hRule="atLeast"/>
        </w:trPr>
        <w:tc>
          <w:tcPr>
            <w:tcW w:w="671" w:type="dxa"/>
          </w:tcPr>
          <w:p>
            <w:pPr>
              <w:pStyle w:val="TableParagraph"/>
              <w:spacing w:before="25"/>
              <w:ind w:left="320"/>
              <w:jc w:val="left"/>
              <w:rPr>
                <w:sz w:val="24"/>
              </w:rPr>
            </w:pPr>
            <w:r>
              <w:rPr>
                <w:sz w:val="24"/>
              </w:rPr>
              <w:t>o)</w:t>
            </w:r>
          </w:p>
        </w:tc>
        <w:tc>
          <w:tcPr>
            <w:tcW w:w="6273" w:type="dxa"/>
          </w:tcPr>
          <w:p>
            <w:pPr>
              <w:pStyle w:val="TableParagraph"/>
              <w:spacing w:before="25"/>
              <w:ind w:left="97"/>
              <w:jc w:val="left"/>
              <w:rPr>
                <w:sz w:val="24"/>
              </w:rPr>
            </w:pPr>
            <w:r>
              <w:rPr>
                <w:sz w:val="24"/>
              </w:rPr>
              <w:t>Concepto O (Micrófono SHURE)</w:t>
            </w:r>
          </w:p>
        </w:tc>
        <w:tc>
          <w:tcPr>
            <w:tcW w:w="1743" w:type="dxa"/>
          </w:tcPr>
          <w:p>
            <w:pPr>
              <w:pStyle w:val="TableParagraph"/>
              <w:spacing w:before="25"/>
              <w:ind w:right="198"/>
              <w:rPr>
                <w:sz w:val="24"/>
              </w:rPr>
            </w:pPr>
            <w:r>
              <w:rPr>
                <w:sz w:val="24"/>
              </w:rPr>
              <w:t>18,096</w:t>
            </w:r>
          </w:p>
        </w:tc>
      </w:tr>
      <w:tr>
        <w:trPr>
          <w:trHeight w:val="337" w:hRule="atLeast"/>
        </w:trPr>
        <w:tc>
          <w:tcPr>
            <w:tcW w:w="671" w:type="dxa"/>
          </w:tcPr>
          <w:p>
            <w:pPr>
              <w:pStyle w:val="TableParagraph"/>
              <w:spacing w:before="25"/>
              <w:ind w:left="320"/>
              <w:jc w:val="left"/>
              <w:rPr>
                <w:sz w:val="24"/>
              </w:rPr>
            </w:pPr>
            <w:r>
              <w:rPr>
                <w:sz w:val="24"/>
              </w:rPr>
              <w:t>p)</w:t>
            </w:r>
          </w:p>
        </w:tc>
        <w:tc>
          <w:tcPr>
            <w:tcW w:w="6273" w:type="dxa"/>
          </w:tcPr>
          <w:p>
            <w:pPr>
              <w:pStyle w:val="TableParagraph"/>
              <w:spacing w:before="25"/>
              <w:ind w:left="97"/>
              <w:jc w:val="left"/>
              <w:rPr>
                <w:sz w:val="24"/>
              </w:rPr>
            </w:pPr>
            <w:r>
              <w:rPr>
                <w:sz w:val="24"/>
              </w:rPr>
              <w:t>Concepto P (Video proyector)</w:t>
            </w:r>
          </w:p>
        </w:tc>
        <w:tc>
          <w:tcPr>
            <w:tcW w:w="1743" w:type="dxa"/>
          </w:tcPr>
          <w:p>
            <w:pPr>
              <w:pStyle w:val="TableParagraph"/>
              <w:spacing w:before="25"/>
              <w:ind w:right="198"/>
              <w:rPr>
                <w:sz w:val="24"/>
              </w:rPr>
            </w:pPr>
            <w:r>
              <w:rPr>
                <w:sz w:val="24"/>
              </w:rPr>
              <w:t>22,000</w:t>
            </w:r>
          </w:p>
        </w:tc>
      </w:tr>
      <w:tr>
        <w:trPr>
          <w:trHeight w:val="337" w:hRule="atLeast"/>
        </w:trPr>
        <w:tc>
          <w:tcPr>
            <w:tcW w:w="671" w:type="dxa"/>
          </w:tcPr>
          <w:p>
            <w:pPr>
              <w:pStyle w:val="TableParagraph"/>
              <w:spacing w:before="26"/>
              <w:ind w:left="320"/>
              <w:jc w:val="left"/>
              <w:rPr>
                <w:sz w:val="24"/>
              </w:rPr>
            </w:pPr>
            <w:r>
              <w:rPr>
                <w:sz w:val="24"/>
              </w:rPr>
              <w:t>q)</w:t>
            </w:r>
          </w:p>
        </w:tc>
        <w:tc>
          <w:tcPr>
            <w:tcW w:w="6273" w:type="dxa"/>
          </w:tcPr>
          <w:p>
            <w:pPr>
              <w:pStyle w:val="TableParagraph"/>
              <w:spacing w:before="26"/>
              <w:ind w:left="97"/>
              <w:jc w:val="left"/>
              <w:rPr>
                <w:sz w:val="24"/>
              </w:rPr>
            </w:pPr>
            <w:r>
              <w:rPr>
                <w:sz w:val="24"/>
              </w:rPr>
              <w:t>Concepto Q (Pantalla de proyección)</w:t>
            </w:r>
          </w:p>
        </w:tc>
        <w:tc>
          <w:tcPr>
            <w:tcW w:w="1743" w:type="dxa"/>
          </w:tcPr>
          <w:p>
            <w:pPr>
              <w:pStyle w:val="TableParagraph"/>
              <w:spacing w:before="26"/>
              <w:ind w:right="198"/>
              <w:rPr>
                <w:sz w:val="24"/>
              </w:rPr>
            </w:pPr>
            <w:r>
              <w:rPr>
                <w:sz w:val="24"/>
              </w:rPr>
              <w:t>38,200</w:t>
            </w:r>
          </w:p>
        </w:tc>
      </w:tr>
      <w:tr>
        <w:trPr>
          <w:trHeight w:val="337" w:hRule="atLeast"/>
        </w:trPr>
        <w:tc>
          <w:tcPr>
            <w:tcW w:w="671" w:type="dxa"/>
          </w:tcPr>
          <w:p>
            <w:pPr>
              <w:pStyle w:val="TableParagraph"/>
              <w:spacing w:before="25"/>
              <w:ind w:left="380"/>
              <w:jc w:val="left"/>
              <w:rPr>
                <w:sz w:val="24"/>
              </w:rPr>
            </w:pPr>
            <w:r>
              <w:rPr>
                <w:sz w:val="24"/>
              </w:rPr>
              <w:t>r)</w:t>
            </w:r>
          </w:p>
        </w:tc>
        <w:tc>
          <w:tcPr>
            <w:tcW w:w="6273" w:type="dxa"/>
          </w:tcPr>
          <w:p>
            <w:pPr>
              <w:pStyle w:val="TableParagraph"/>
              <w:spacing w:before="25"/>
              <w:ind w:left="97"/>
              <w:jc w:val="left"/>
              <w:rPr>
                <w:sz w:val="24"/>
              </w:rPr>
            </w:pPr>
            <w:r>
              <w:rPr>
                <w:sz w:val="24"/>
              </w:rPr>
              <w:t>Concepto R (Bocinas)</w:t>
            </w:r>
          </w:p>
        </w:tc>
        <w:tc>
          <w:tcPr>
            <w:tcW w:w="1743" w:type="dxa"/>
          </w:tcPr>
          <w:p>
            <w:pPr>
              <w:pStyle w:val="TableParagraph"/>
              <w:spacing w:before="25"/>
              <w:ind w:right="198"/>
              <w:rPr>
                <w:sz w:val="24"/>
              </w:rPr>
            </w:pPr>
            <w:r>
              <w:rPr>
                <w:sz w:val="24"/>
              </w:rPr>
              <w:t>44,500</w:t>
            </w:r>
          </w:p>
        </w:tc>
      </w:tr>
      <w:tr>
        <w:trPr>
          <w:trHeight w:val="337" w:hRule="atLeast"/>
        </w:trPr>
        <w:tc>
          <w:tcPr>
            <w:tcW w:w="671" w:type="dxa"/>
          </w:tcPr>
          <w:p>
            <w:pPr>
              <w:pStyle w:val="TableParagraph"/>
              <w:spacing w:before="26"/>
              <w:ind w:left="320"/>
              <w:jc w:val="left"/>
              <w:rPr>
                <w:sz w:val="24"/>
              </w:rPr>
            </w:pPr>
            <w:r>
              <w:rPr>
                <w:sz w:val="24"/>
              </w:rPr>
              <w:t>s)</w:t>
            </w:r>
          </w:p>
        </w:tc>
        <w:tc>
          <w:tcPr>
            <w:tcW w:w="6273" w:type="dxa"/>
          </w:tcPr>
          <w:p>
            <w:pPr>
              <w:pStyle w:val="TableParagraph"/>
              <w:spacing w:before="26"/>
              <w:ind w:left="97"/>
              <w:jc w:val="left"/>
              <w:rPr>
                <w:sz w:val="24"/>
              </w:rPr>
            </w:pPr>
            <w:r>
              <w:rPr>
                <w:sz w:val="24"/>
              </w:rPr>
              <w:t>Concepto S (Switch)</w:t>
            </w:r>
          </w:p>
        </w:tc>
        <w:tc>
          <w:tcPr>
            <w:tcW w:w="1743" w:type="dxa"/>
          </w:tcPr>
          <w:p>
            <w:pPr>
              <w:pStyle w:val="TableParagraph"/>
              <w:spacing w:before="26"/>
              <w:ind w:right="198"/>
              <w:rPr>
                <w:sz w:val="24"/>
              </w:rPr>
            </w:pPr>
            <w:r>
              <w:rPr>
                <w:sz w:val="24"/>
              </w:rPr>
              <w:t>55,000</w:t>
            </w:r>
          </w:p>
        </w:tc>
      </w:tr>
      <w:tr>
        <w:trPr>
          <w:trHeight w:val="335" w:hRule="atLeast"/>
        </w:trPr>
        <w:tc>
          <w:tcPr>
            <w:tcW w:w="671" w:type="dxa"/>
          </w:tcPr>
          <w:p>
            <w:pPr>
              <w:pStyle w:val="TableParagraph"/>
              <w:spacing w:before="25"/>
              <w:ind w:left="380"/>
              <w:jc w:val="left"/>
              <w:rPr>
                <w:sz w:val="24"/>
              </w:rPr>
            </w:pPr>
            <w:r>
              <w:rPr>
                <w:sz w:val="24"/>
              </w:rPr>
              <w:t>t)</w:t>
            </w:r>
          </w:p>
        </w:tc>
        <w:tc>
          <w:tcPr>
            <w:tcW w:w="6273" w:type="dxa"/>
          </w:tcPr>
          <w:p>
            <w:pPr>
              <w:pStyle w:val="TableParagraph"/>
              <w:spacing w:before="25"/>
              <w:ind w:left="97"/>
              <w:jc w:val="left"/>
              <w:rPr>
                <w:sz w:val="24"/>
              </w:rPr>
            </w:pPr>
            <w:r>
              <w:rPr>
                <w:sz w:val="24"/>
              </w:rPr>
              <w:t>Concepto T (Poste inteligente)</w:t>
            </w:r>
          </w:p>
        </w:tc>
        <w:tc>
          <w:tcPr>
            <w:tcW w:w="1743" w:type="dxa"/>
          </w:tcPr>
          <w:p>
            <w:pPr>
              <w:pStyle w:val="TableParagraph"/>
              <w:spacing w:before="25"/>
              <w:ind w:right="198"/>
              <w:rPr>
                <w:sz w:val="24"/>
              </w:rPr>
            </w:pPr>
            <w:r>
              <w:rPr>
                <w:sz w:val="24"/>
              </w:rPr>
              <w:t>1,122,758</w:t>
            </w:r>
          </w:p>
        </w:tc>
      </w:tr>
      <w:tr>
        <w:trPr>
          <w:trHeight w:val="337" w:hRule="atLeast"/>
        </w:trPr>
        <w:tc>
          <w:tcPr>
            <w:tcW w:w="671" w:type="dxa"/>
          </w:tcPr>
          <w:p>
            <w:pPr>
              <w:pStyle w:val="TableParagraph"/>
              <w:spacing w:before="25"/>
              <w:ind w:left="260"/>
              <w:jc w:val="left"/>
              <w:rPr>
                <w:sz w:val="24"/>
              </w:rPr>
            </w:pPr>
            <w:r>
              <w:rPr>
                <w:sz w:val="24"/>
              </w:rPr>
              <w:t>J)</w:t>
            </w:r>
          </w:p>
        </w:tc>
        <w:tc>
          <w:tcPr>
            <w:tcW w:w="6273" w:type="dxa"/>
          </w:tcPr>
          <w:p>
            <w:pPr>
              <w:pStyle w:val="TableParagraph"/>
              <w:spacing w:before="25"/>
              <w:ind w:left="97"/>
              <w:jc w:val="left"/>
              <w:rPr>
                <w:sz w:val="24"/>
              </w:rPr>
            </w:pPr>
            <w:r>
              <w:rPr>
                <w:sz w:val="24"/>
              </w:rPr>
              <w:t>Salón de Exposiciones</w:t>
            </w:r>
          </w:p>
        </w:tc>
        <w:tc>
          <w:tcPr>
            <w:tcW w:w="1743" w:type="dxa"/>
          </w:tcPr>
          <w:p>
            <w:pPr>
              <w:pStyle w:val="TableParagraph"/>
              <w:jc w:val="left"/>
              <w:rPr>
                <w:sz w:val="24"/>
              </w:rPr>
            </w:pPr>
          </w:p>
        </w:tc>
      </w:tr>
      <w:tr>
        <w:trPr>
          <w:trHeight w:val="337" w:hRule="atLeast"/>
        </w:trPr>
        <w:tc>
          <w:tcPr>
            <w:tcW w:w="671" w:type="dxa"/>
          </w:tcPr>
          <w:p>
            <w:pPr>
              <w:pStyle w:val="TableParagraph"/>
              <w:spacing w:before="26"/>
              <w:ind w:left="320"/>
              <w:jc w:val="left"/>
              <w:rPr>
                <w:sz w:val="24"/>
              </w:rPr>
            </w:pPr>
            <w:r>
              <w:rPr>
                <w:sz w:val="24"/>
              </w:rPr>
              <w:t>a)</w:t>
            </w:r>
          </w:p>
        </w:tc>
        <w:tc>
          <w:tcPr>
            <w:tcW w:w="6273" w:type="dxa"/>
          </w:tcPr>
          <w:p>
            <w:pPr>
              <w:pStyle w:val="TableParagraph"/>
              <w:spacing w:before="26"/>
              <w:ind w:left="97"/>
              <w:jc w:val="left"/>
              <w:rPr>
                <w:sz w:val="24"/>
              </w:rPr>
            </w:pPr>
            <w:r>
              <w:rPr>
                <w:sz w:val="24"/>
              </w:rPr>
              <w:t>Salón de Exposiciones 5 horas por día</w:t>
            </w:r>
          </w:p>
        </w:tc>
        <w:tc>
          <w:tcPr>
            <w:tcW w:w="1743" w:type="dxa"/>
          </w:tcPr>
          <w:p>
            <w:pPr>
              <w:pStyle w:val="TableParagraph"/>
              <w:spacing w:before="26"/>
              <w:ind w:right="198"/>
              <w:rPr>
                <w:sz w:val="24"/>
              </w:rPr>
            </w:pPr>
            <w:r>
              <w:rPr>
                <w:sz w:val="24"/>
              </w:rPr>
              <w:t>87,126</w:t>
            </w:r>
          </w:p>
        </w:tc>
      </w:tr>
      <w:tr>
        <w:trPr>
          <w:trHeight w:val="337" w:hRule="atLeast"/>
        </w:trPr>
        <w:tc>
          <w:tcPr>
            <w:tcW w:w="671" w:type="dxa"/>
          </w:tcPr>
          <w:p>
            <w:pPr>
              <w:pStyle w:val="TableParagraph"/>
              <w:spacing w:before="25"/>
              <w:ind w:left="320"/>
              <w:jc w:val="left"/>
              <w:rPr>
                <w:sz w:val="24"/>
              </w:rPr>
            </w:pPr>
            <w:r>
              <w:rPr>
                <w:sz w:val="24"/>
              </w:rPr>
              <w:t>b)</w:t>
            </w:r>
          </w:p>
        </w:tc>
        <w:tc>
          <w:tcPr>
            <w:tcW w:w="6273" w:type="dxa"/>
          </w:tcPr>
          <w:p>
            <w:pPr>
              <w:pStyle w:val="TableParagraph"/>
              <w:spacing w:before="25"/>
              <w:ind w:left="97"/>
              <w:jc w:val="left"/>
              <w:rPr>
                <w:sz w:val="24"/>
              </w:rPr>
            </w:pPr>
            <w:r>
              <w:rPr>
                <w:sz w:val="24"/>
              </w:rPr>
              <w:t>Hora extra en Salón de Exposiciones</w:t>
            </w:r>
          </w:p>
        </w:tc>
        <w:tc>
          <w:tcPr>
            <w:tcW w:w="1743" w:type="dxa"/>
          </w:tcPr>
          <w:p>
            <w:pPr>
              <w:pStyle w:val="TableParagraph"/>
              <w:spacing w:before="25"/>
              <w:ind w:right="198"/>
              <w:rPr>
                <w:sz w:val="24"/>
              </w:rPr>
            </w:pPr>
            <w:r>
              <w:rPr>
                <w:sz w:val="24"/>
              </w:rPr>
              <w:t>4,802</w:t>
            </w:r>
          </w:p>
        </w:tc>
      </w:tr>
      <w:tr>
        <w:trPr>
          <w:trHeight w:val="889" w:hRule="atLeast"/>
        </w:trPr>
        <w:tc>
          <w:tcPr>
            <w:tcW w:w="671" w:type="dxa"/>
          </w:tcPr>
          <w:p>
            <w:pPr>
              <w:pStyle w:val="TableParagraph"/>
              <w:spacing w:before="26"/>
              <w:ind w:left="320"/>
              <w:jc w:val="left"/>
              <w:rPr>
                <w:sz w:val="24"/>
              </w:rPr>
            </w:pPr>
            <w:r>
              <w:rPr>
                <w:sz w:val="24"/>
              </w:rPr>
              <w:t>c)</w:t>
            </w:r>
          </w:p>
        </w:tc>
        <w:tc>
          <w:tcPr>
            <w:tcW w:w="6273" w:type="dxa"/>
          </w:tcPr>
          <w:p>
            <w:pPr>
              <w:pStyle w:val="TableParagraph"/>
              <w:spacing w:before="26"/>
              <w:ind w:left="97" w:right="581"/>
              <w:jc w:val="both"/>
              <w:rPr>
                <w:sz w:val="24"/>
              </w:rPr>
            </w:pPr>
            <w:r>
              <w:rPr>
                <w:sz w:val="24"/>
              </w:rPr>
              <w:t>Salón de Exposiciones a servidores públicos y dependencias de gobierno estatal y</w:t>
            </w:r>
            <w:r>
              <w:rPr>
                <w:spacing w:val="-45"/>
                <w:sz w:val="24"/>
              </w:rPr>
              <w:t> </w:t>
            </w:r>
            <w:r>
              <w:rPr>
                <w:sz w:val="24"/>
              </w:rPr>
              <w:t>municipal, por 5 horas, por</w:t>
            </w:r>
            <w:r>
              <w:rPr>
                <w:spacing w:val="-1"/>
                <w:sz w:val="24"/>
              </w:rPr>
              <w:t> </w:t>
            </w:r>
            <w:r>
              <w:rPr>
                <w:sz w:val="24"/>
              </w:rPr>
              <w:t>día</w:t>
            </w:r>
          </w:p>
        </w:tc>
        <w:tc>
          <w:tcPr>
            <w:tcW w:w="1743" w:type="dxa"/>
          </w:tcPr>
          <w:p>
            <w:pPr>
              <w:pStyle w:val="TableParagraph"/>
              <w:spacing w:before="26"/>
              <w:ind w:right="198"/>
              <w:rPr>
                <w:sz w:val="24"/>
              </w:rPr>
            </w:pPr>
            <w:r>
              <w:rPr>
                <w:sz w:val="24"/>
              </w:rPr>
              <w:t>69,700</w:t>
            </w:r>
          </w:p>
        </w:tc>
      </w:tr>
      <w:tr>
        <w:trPr>
          <w:trHeight w:val="336" w:hRule="atLeast"/>
        </w:trPr>
        <w:tc>
          <w:tcPr>
            <w:tcW w:w="671" w:type="dxa"/>
          </w:tcPr>
          <w:p>
            <w:pPr>
              <w:pStyle w:val="TableParagraph"/>
              <w:spacing w:before="25"/>
              <w:ind w:left="320"/>
              <w:jc w:val="left"/>
              <w:rPr>
                <w:sz w:val="24"/>
              </w:rPr>
            </w:pPr>
            <w:r>
              <w:rPr>
                <w:sz w:val="24"/>
              </w:rPr>
              <w:t>d)</w:t>
            </w:r>
          </w:p>
        </w:tc>
        <w:tc>
          <w:tcPr>
            <w:tcW w:w="6273" w:type="dxa"/>
          </w:tcPr>
          <w:p>
            <w:pPr>
              <w:pStyle w:val="TableParagraph"/>
              <w:spacing w:before="25"/>
              <w:ind w:left="97"/>
              <w:jc w:val="left"/>
              <w:rPr>
                <w:sz w:val="24"/>
              </w:rPr>
            </w:pPr>
            <w:r>
              <w:rPr>
                <w:sz w:val="24"/>
              </w:rPr>
              <w:t>Montaje/desmontaje en Salón de Exposiciones</w:t>
            </w:r>
          </w:p>
        </w:tc>
        <w:tc>
          <w:tcPr>
            <w:tcW w:w="1743" w:type="dxa"/>
          </w:tcPr>
          <w:p>
            <w:pPr>
              <w:pStyle w:val="TableParagraph"/>
              <w:spacing w:before="25"/>
              <w:ind w:right="198"/>
              <w:rPr>
                <w:sz w:val="24"/>
              </w:rPr>
            </w:pPr>
            <w:r>
              <w:rPr>
                <w:sz w:val="24"/>
              </w:rPr>
              <w:t>8,713</w:t>
            </w:r>
          </w:p>
        </w:tc>
      </w:tr>
      <w:tr>
        <w:trPr>
          <w:trHeight w:val="337" w:hRule="atLeast"/>
        </w:trPr>
        <w:tc>
          <w:tcPr>
            <w:tcW w:w="671" w:type="dxa"/>
          </w:tcPr>
          <w:p>
            <w:pPr>
              <w:pStyle w:val="TableParagraph"/>
              <w:spacing w:before="25"/>
              <w:ind w:left="260"/>
              <w:jc w:val="left"/>
              <w:rPr>
                <w:sz w:val="24"/>
              </w:rPr>
            </w:pPr>
            <w:r>
              <w:rPr>
                <w:sz w:val="24"/>
              </w:rPr>
              <w:t>K)</w:t>
            </w:r>
          </w:p>
        </w:tc>
        <w:tc>
          <w:tcPr>
            <w:tcW w:w="6273" w:type="dxa"/>
          </w:tcPr>
          <w:p>
            <w:pPr>
              <w:pStyle w:val="TableParagraph"/>
              <w:spacing w:before="25"/>
              <w:ind w:left="97"/>
              <w:jc w:val="left"/>
              <w:rPr>
                <w:sz w:val="24"/>
              </w:rPr>
            </w:pPr>
            <w:r>
              <w:rPr>
                <w:sz w:val="24"/>
              </w:rPr>
              <w:t>Foro Trece con Salón de Exposiciones, por 5 horas, por día</w:t>
            </w:r>
          </w:p>
        </w:tc>
        <w:tc>
          <w:tcPr>
            <w:tcW w:w="1743" w:type="dxa"/>
          </w:tcPr>
          <w:p>
            <w:pPr>
              <w:pStyle w:val="TableParagraph"/>
              <w:spacing w:before="25"/>
              <w:ind w:right="198"/>
              <w:rPr>
                <w:sz w:val="24"/>
              </w:rPr>
            </w:pPr>
            <w:r>
              <w:rPr>
                <w:sz w:val="24"/>
              </w:rPr>
              <w:t>277,034</w:t>
            </w:r>
          </w:p>
        </w:tc>
      </w:tr>
      <w:tr>
        <w:trPr>
          <w:trHeight w:val="613" w:hRule="atLeast"/>
        </w:trPr>
        <w:tc>
          <w:tcPr>
            <w:tcW w:w="671" w:type="dxa"/>
          </w:tcPr>
          <w:p>
            <w:pPr>
              <w:pStyle w:val="TableParagraph"/>
              <w:spacing w:before="26"/>
              <w:ind w:left="200"/>
              <w:jc w:val="left"/>
              <w:rPr>
                <w:sz w:val="24"/>
              </w:rPr>
            </w:pPr>
            <w:r>
              <w:rPr>
                <w:sz w:val="24"/>
              </w:rPr>
              <w:t>5)</w:t>
            </w:r>
          </w:p>
        </w:tc>
        <w:tc>
          <w:tcPr>
            <w:tcW w:w="6273" w:type="dxa"/>
          </w:tcPr>
          <w:p>
            <w:pPr>
              <w:pStyle w:val="TableParagraph"/>
              <w:spacing w:before="26"/>
              <w:ind w:left="97" w:right="582"/>
              <w:jc w:val="left"/>
              <w:rPr>
                <w:sz w:val="24"/>
              </w:rPr>
            </w:pPr>
            <w:r>
              <w:rPr>
                <w:sz w:val="24"/>
              </w:rPr>
              <w:t>Tarifas para mantenimiento y conservación del Complejo Tres Centurias</w:t>
            </w:r>
          </w:p>
        </w:tc>
        <w:tc>
          <w:tcPr>
            <w:tcW w:w="1743" w:type="dxa"/>
          </w:tcPr>
          <w:p>
            <w:pPr>
              <w:pStyle w:val="TableParagraph"/>
              <w:jc w:val="left"/>
              <w:rPr>
                <w:sz w:val="24"/>
              </w:rPr>
            </w:pPr>
          </w:p>
        </w:tc>
      </w:tr>
      <w:tr>
        <w:trPr>
          <w:trHeight w:val="337" w:hRule="atLeast"/>
        </w:trPr>
        <w:tc>
          <w:tcPr>
            <w:tcW w:w="671" w:type="dxa"/>
          </w:tcPr>
          <w:p>
            <w:pPr>
              <w:pStyle w:val="TableParagraph"/>
              <w:spacing w:before="25"/>
              <w:ind w:right="96"/>
              <w:rPr>
                <w:sz w:val="24"/>
              </w:rPr>
            </w:pPr>
            <w:r>
              <w:rPr>
                <w:sz w:val="24"/>
              </w:rPr>
              <w:t>A)</w:t>
            </w:r>
          </w:p>
        </w:tc>
        <w:tc>
          <w:tcPr>
            <w:tcW w:w="6273" w:type="dxa"/>
          </w:tcPr>
          <w:p>
            <w:pPr>
              <w:pStyle w:val="TableParagraph"/>
              <w:spacing w:before="25"/>
              <w:ind w:left="97"/>
              <w:jc w:val="left"/>
              <w:rPr>
                <w:sz w:val="24"/>
              </w:rPr>
            </w:pPr>
            <w:r>
              <w:rPr>
                <w:sz w:val="24"/>
              </w:rPr>
              <w:t>Oficinas ICTEA, mensual</w:t>
            </w:r>
          </w:p>
        </w:tc>
        <w:tc>
          <w:tcPr>
            <w:tcW w:w="1743" w:type="dxa"/>
          </w:tcPr>
          <w:p>
            <w:pPr>
              <w:pStyle w:val="TableParagraph"/>
              <w:spacing w:before="25"/>
              <w:ind w:right="198"/>
              <w:rPr>
                <w:sz w:val="24"/>
              </w:rPr>
            </w:pPr>
            <w:r>
              <w:rPr>
                <w:sz w:val="24"/>
              </w:rPr>
              <w:t>671</w:t>
            </w:r>
          </w:p>
        </w:tc>
      </w:tr>
      <w:tr>
        <w:trPr>
          <w:trHeight w:val="337" w:hRule="atLeast"/>
        </w:trPr>
        <w:tc>
          <w:tcPr>
            <w:tcW w:w="671" w:type="dxa"/>
          </w:tcPr>
          <w:p>
            <w:pPr>
              <w:pStyle w:val="TableParagraph"/>
              <w:spacing w:before="26"/>
              <w:ind w:right="112"/>
              <w:rPr>
                <w:sz w:val="24"/>
              </w:rPr>
            </w:pPr>
            <w:r>
              <w:rPr>
                <w:sz w:val="24"/>
              </w:rPr>
              <w:t>B)</w:t>
            </w:r>
          </w:p>
        </w:tc>
        <w:tc>
          <w:tcPr>
            <w:tcW w:w="6273" w:type="dxa"/>
          </w:tcPr>
          <w:p>
            <w:pPr>
              <w:pStyle w:val="TableParagraph"/>
              <w:spacing w:before="26"/>
              <w:ind w:left="97"/>
              <w:jc w:val="left"/>
              <w:rPr>
                <w:sz w:val="24"/>
              </w:rPr>
            </w:pPr>
            <w:r>
              <w:rPr>
                <w:sz w:val="24"/>
              </w:rPr>
              <w:t>Oficinas IEA, mensual</w:t>
            </w:r>
          </w:p>
        </w:tc>
        <w:tc>
          <w:tcPr>
            <w:tcW w:w="1743" w:type="dxa"/>
          </w:tcPr>
          <w:p>
            <w:pPr>
              <w:pStyle w:val="TableParagraph"/>
              <w:spacing w:before="26"/>
              <w:ind w:right="198"/>
              <w:rPr>
                <w:sz w:val="24"/>
              </w:rPr>
            </w:pPr>
            <w:r>
              <w:rPr>
                <w:sz w:val="24"/>
              </w:rPr>
              <w:t>2,118</w:t>
            </w:r>
          </w:p>
        </w:tc>
      </w:tr>
      <w:tr>
        <w:trPr>
          <w:trHeight w:val="335" w:hRule="atLeast"/>
        </w:trPr>
        <w:tc>
          <w:tcPr>
            <w:tcW w:w="671" w:type="dxa"/>
          </w:tcPr>
          <w:p>
            <w:pPr>
              <w:pStyle w:val="TableParagraph"/>
              <w:spacing w:before="25"/>
              <w:ind w:right="107"/>
              <w:rPr>
                <w:sz w:val="24"/>
              </w:rPr>
            </w:pPr>
            <w:r>
              <w:rPr>
                <w:sz w:val="24"/>
              </w:rPr>
              <w:t>C)</w:t>
            </w:r>
          </w:p>
        </w:tc>
        <w:tc>
          <w:tcPr>
            <w:tcW w:w="6273" w:type="dxa"/>
          </w:tcPr>
          <w:p>
            <w:pPr>
              <w:pStyle w:val="TableParagraph"/>
              <w:spacing w:before="25"/>
              <w:ind w:left="97"/>
              <w:jc w:val="left"/>
              <w:rPr>
                <w:sz w:val="24"/>
              </w:rPr>
            </w:pPr>
            <w:r>
              <w:rPr>
                <w:sz w:val="24"/>
              </w:rPr>
              <w:t>Velódromo IDEA, mensual</w:t>
            </w:r>
          </w:p>
        </w:tc>
        <w:tc>
          <w:tcPr>
            <w:tcW w:w="1743" w:type="dxa"/>
          </w:tcPr>
          <w:p>
            <w:pPr>
              <w:pStyle w:val="TableParagraph"/>
              <w:spacing w:before="25"/>
              <w:ind w:right="198"/>
              <w:rPr>
                <w:sz w:val="24"/>
              </w:rPr>
            </w:pPr>
            <w:r>
              <w:rPr>
                <w:sz w:val="24"/>
              </w:rPr>
              <w:t>33,864</w:t>
            </w:r>
          </w:p>
        </w:tc>
      </w:tr>
      <w:tr>
        <w:trPr>
          <w:trHeight w:val="337" w:hRule="atLeast"/>
        </w:trPr>
        <w:tc>
          <w:tcPr>
            <w:tcW w:w="671" w:type="dxa"/>
          </w:tcPr>
          <w:p>
            <w:pPr>
              <w:pStyle w:val="TableParagraph"/>
              <w:spacing w:before="25"/>
              <w:ind w:right="96"/>
              <w:rPr>
                <w:sz w:val="24"/>
              </w:rPr>
            </w:pPr>
            <w:r>
              <w:rPr>
                <w:sz w:val="24"/>
              </w:rPr>
              <w:t>D)</w:t>
            </w:r>
          </w:p>
        </w:tc>
        <w:tc>
          <w:tcPr>
            <w:tcW w:w="6273" w:type="dxa"/>
          </w:tcPr>
          <w:p>
            <w:pPr>
              <w:pStyle w:val="TableParagraph"/>
              <w:spacing w:before="25"/>
              <w:ind w:left="97"/>
              <w:jc w:val="left"/>
              <w:rPr>
                <w:sz w:val="24"/>
              </w:rPr>
            </w:pPr>
            <w:r>
              <w:rPr>
                <w:sz w:val="24"/>
              </w:rPr>
              <w:t>Centro de capacitación IDEA, mensual</w:t>
            </w:r>
          </w:p>
        </w:tc>
        <w:tc>
          <w:tcPr>
            <w:tcW w:w="1743" w:type="dxa"/>
          </w:tcPr>
          <w:p>
            <w:pPr>
              <w:pStyle w:val="TableParagraph"/>
              <w:spacing w:before="25"/>
              <w:ind w:right="198"/>
              <w:rPr>
                <w:sz w:val="24"/>
              </w:rPr>
            </w:pPr>
            <w:r>
              <w:rPr>
                <w:sz w:val="24"/>
              </w:rPr>
              <w:t>801</w:t>
            </w:r>
          </w:p>
        </w:tc>
      </w:tr>
      <w:tr>
        <w:trPr>
          <w:trHeight w:val="302" w:hRule="atLeast"/>
        </w:trPr>
        <w:tc>
          <w:tcPr>
            <w:tcW w:w="671" w:type="dxa"/>
          </w:tcPr>
          <w:p>
            <w:pPr>
              <w:pStyle w:val="TableParagraph"/>
              <w:spacing w:line="256" w:lineRule="exact" w:before="26"/>
              <w:ind w:left="320"/>
              <w:jc w:val="left"/>
              <w:rPr>
                <w:sz w:val="24"/>
              </w:rPr>
            </w:pPr>
            <w:r>
              <w:rPr>
                <w:sz w:val="24"/>
              </w:rPr>
              <w:t>E)</w:t>
            </w:r>
          </w:p>
        </w:tc>
        <w:tc>
          <w:tcPr>
            <w:tcW w:w="6273" w:type="dxa"/>
          </w:tcPr>
          <w:p>
            <w:pPr>
              <w:pStyle w:val="TableParagraph"/>
              <w:spacing w:line="256" w:lineRule="exact" w:before="26"/>
              <w:ind w:left="97"/>
              <w:jc w:val="left"/>
              <w:rPr>
                <w:sz w:val="24"/>
              </w:rPr>
            </w:pPr>
            <w:r>
              <w:rPr>
                <w:sz w:val="24"/>
              </w:rPr>
              <w:t>Deportivo ferrocarrilero IDEA, mensual</w:t>
            </w:r>
          </w:p>
        </w:tc>
        <w:tc>
          <w:tcPr>
            <w:tcW w:w="1743" w:type="dxa"/>
          </w:tcPr>
          <w:p>
            <w:pPr>
              <w:pStyle w:val="TableParagraph"/>
              <w:spacing w:line="256" w:lineRule="exact" w:before="26"/>
              <w:ind w:right="198"/>
              <w:rPr>
                <w:sz w:val="24"/>
              </w:rPr>
            </w:pPr>
            <w:r>
              <w:rPr>
                <w:sz w:val="24"/>
              </w:rPr>
              <w:t>13,719</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363"/>
        <w:gridCol w:w="1654"/>
      </w:tblGrid>
      <w:tr>
        <w:trPr>
          <w:trHeight w:val="302" w:hRule="atLeast"/>
        </w:trPr>
        <w:tc>
          <w:tcPr>
            <w:tcW w:w="671" w:type="dxa"/>
          </w:tcPr>
          <w:p>
            <w:pPr>
              <w:pStyle w:val="TableParagraph"/>
              <w:spacing w:line="266" w:lineRule="exact"/>
              <w:ind w:right="138"/>
              <w:rPr>
                <w:sz w:val="24"/>
              </w:rPr>
            </w:pPr>
            <w:r>
              <w:rPr>
                <w:sz w:val="24"/>
              </w:rPr>
              <w:t>F)</w:t>
            </w:r>
          </w:p>
        </w:tc>
        <w:tc>
          <w:tcPr>
            <w:tcW w:w="6363" w:type="dxa"/>
          </w:tcPr>
          <w:p>
            <w:pPr>
              <w:pStyle w:val="TableParagraph"/>
              <w:spacing w:line="266" w:lineRule="exact"/>
              <w:ind w:left="97"/>
              <w:jc w:val="left"/>
              <w:rPr>
                <w:sz w:val="24"/>
              </w:rPr>
            </w:pPr>
            <w:r>
              <w:rPr>
                <w:sz w:val="24"/>
              </w:rPr>
              <w:t>Primaria y secundaria del fútbol IDEA, mensual</w:t>
            </w:r>
          </w:p>
        </w:tc>
        <w:tc>
          <w:tcPr>
            <w:tcW w:w="1654" w:type="dxa"/>
          </w:tcPr>
          <w:p>
            <w:pPr>
              <w:pStyle w:val="TableParagraph"/>
              <w:spacing w:line="266" w:lineRule="exact"/>
              <w:ind w:right="199"/>
              <w:rPr>
                <w:sz w:val="24"/>
              </w:rPr>
            </w:pPr>
            <w:r>
              <w:rPr>
                <w:sz w:val="24"/>
              </w:rPr>
              <w:t>3,814</w:t>
            </w:r>
          </w:p>
        </w:tc>
      </w:tr>
      <w:tr>
        <w:trPr>
          <w:trHeight w:val="337" w:hRule="atLeast"/>
        </w:trPr>
        <w:tc>
          <w:tcPr>
            <w:tcW w:w="671" w:type="dxa"/>
          </w:tcPr>
          <w:p>
            <w:pPr>
              <w:pStyle w:val="TableParagraph"/>
              <w:spacing w:before="26"/>
              <w:ind w:right="156"/>
              <w:rPr>
                <w:sz w:val="24"/>
              </w:rPr>
            </w:pPr>
            <w:r>
              <w:rPr>
                <w:sz w:val="24"/>
              </w:rPr>
              <w:t>G)</w:t>
            </w:r>
          </w:p>
        </w:tc>
        <w:tc>
          <w:tcPr>
            <w:tcW w:w="6363" w:type="dxa"/>
          </w:tcPr>
          <w:p>
            <w:pPr>
              <w:pStyle w:val="TableParagraph"/>
              <w:spacing w:before="26"/>
              <w:ind w:left="97"/>
              <w:jc w:val="left"/>
              <w:rPr>
                <w:sz w:val="24"/>
              </w:rPr>
            </w:pPr>
            <w:r>
              <w:rPr>
                <w:sz w:val="24"/>
              </w:rPr>
              <w:t>Taller de vía RyTA, mensual</w:t>
            </w:r>
          </w:p>
        </w:tc>
        <w:tc>
          <w:tcPr>
            <w:tcW w:w="1654" w:type="dxa"/>
          </w:tcPr>
          <w:p>
            <w:pPr>
              <w:pStyle w:val="TableParagraph"/>
              <w:spacing w:before="26"/>
              <w:ind w:right="199"/>
              <w:rPr>
                <w:sz w:val="24"/>
              </w:rPr>
            </w:pPr>
            <w:r>
              <w:rPr>
                <w:sz w:val="24"/>
              </w:rPr>
              <w:t>2,878</w:t>
            </w:r>
          </w:p>
        </w:tc>
      </w:tr>
      <w:tr>
        <w:trPr>
          <w:trHeight w:val="337" w:hRule="atLeast"/>
        </w:trPr>
        <w:tc>
          <w:tcPr>
            <w:tcW w:w="671" w:type="dxa"/>
          </w:tcPr>
          <w:p>
            <w:pPr>
              <w:pStyle w:val="TableParagraph"/>
              <w:spacing w:before="25"/>
              <w:ind w:right="96"/>
              <w:rPr>
                <w:sz w:val="24"/>
              </w:rPr>
            </w:pPr>
            <w:r>
              <w:rPr>
                <w:sz w:val="24"/>
              </w:rPr>
              <w:t>H)</w:t>
            </w:r>
          </w:p>
        </w:tc>
        <w:tc>
          <w:tcPr>
            <w:tcW w:w="6363" w:type="dxa"/>
          </w:tcPr>
          <w:p>
            <w:pPr>
              <w:pStyle w:val="TableParagraph"/>
              <w:spacing w:before="25"/>
              <w:ind w:left="97"/>
              <w:jc w:val="left"/>
              <w:rPr>
                <w:sz w:val="24"/>
              </w:rPr>
            </w:pPr>
            <w:r>
              <w:rPr>
                <w:sz w:val="24"/>
              </w:rPr>
              <w:t>Sala de Conciertos ICA, mensual</w:t>
            </w:r>
          </w:p>
        </w:tc>
        <w:tc>
          <w:tcPr>
            <w:tcW w:w="1654" w:type="dxa"/>
          </w:tcPr>
          <w:p>
            <w:pPr>
              <w:pStyle w:val="TableParagraph"/>
              <w:spacing w:before="25"/>
              <w:ind w:right="199"/>
              <w:rPr>
                <w:sz w:val="24"/>
              </w:rPr>
            </w:pPr>
            <w:r>
              <w:rPr>
                <w:sz w:val="24"/>
              </w:rPr>
              <w:t>24,941</w:t>
            </w:r>
          </w:p>
        </w:tc>
      </w:tr>
      <w:tr>
        <w:trPr>
          <w:trHeight w:val="337" w:hRule="atLeast"/>
        </w:trPr>
        <w:tc>
          <w:tcPr>
            <w:tcW w:w="671" w:type="dxa"/>
          </w:tcPr>
          <w:p>
            <w:pPr>
              <w:pStyle w:val="TableParagraph"/>
              <w:spacing w:before="26"/>
              <w:ind w:left="322"/>
              <w:jc w:val="left"/>
              <w:rPr>
                <w:sz w:val="24"/>
              </w:rPr>
            </w:pPr>
            <w:r>
              <w:rPr>
                <w:sz w:val="24"/>
              </w:rPr>
              <w:t>I)</w:t>
            </w:r>
          </w:p>
        </w:tc>
        <w:tc>
          <w:tcPr>
            <w:tcW w:w="6363" w:type="dxa"/>
          </w:tcPr>
          <w:p>
            <w:pPr>
              <w:pStyle w:val="TableParagraph"/>
              <w:spacing w:before="26"/>
              <w:ind w:left="97"/>
              <w:jc w:val="left"/>
              <w:rPr>
                <w:sz w:val="24"/>
              </w:rPr>
            </w:pPr>
            <w:r>
              <w:rPr>
                <w:sz w:val="24"/>
              </w:rPr>
              <w:t>Almacén de maderas 3 ICA, mensual</w:t>
            </w:r>
          </w:p>
        </w:tc>
        <w:tc>
          <w:tcPr>
            <w:tcW w:w="1654" w:type="dxa"/>
          </w:tcPr>
          <w:p>
            <w:pPr>
              <w:pStyle w:val="TableParagraph"/>
              <w:spacing w:before="26"/>
              <w:ind w:right="199"/>
              <w:rPr>
                <w:sz w:val="24"/>
              </w:rPr>
            </w:pPr>
            <w:r>
              <w:rPr>
                <w:sz w:val="24"/>
              </w:rPr>
              <w:t>2,392</w:t>
            </w:r>
          </w:p>
        </w:tc>
      </w:tr>
      <w:tr>
        <w:trPr>
          <w:trHeight w:val="335" w:hRule="atLeast"/>
        </w:trPr>
        <w:tc>
          <w:tcPr>
            <w:tcW w:w="671" w:type="dxa"/>
          </w:tcPr>
          <w:p>
            <w:pPr>
              <w:pStyle w:val="TableParagraph"/>
              <w:spacing w:before="25"/>
              <w:ind w:left="320"/>
              <w:jc w:val="left"/>
              <w:rPr>
                <w:sz w:val="24"/>
              </w:rPr>
            </w:pPr>
            <w:r>
              <w:rPr>
                <w:sz w:val="24"/>
              </w:rPr>
              <w:t>J)</w:t>
            </w:r>
          </w:p>
        </w:tc>
        <w:tc>
          <w:tcPr>
            <w:tcW w:w="6363" w:type="dxa"/>
          </w:tcPr>
          <w:p>
            <w:pPr>
              <w:pStyle w:val="TableParagraph"/>
              <w:spacing w:before="25"/>
              <w:ind w:left="97"/>
              <w:jc w:val="left"/>
              <w:rPr>
                <w:sz w:val="24"/>
              </w:rPr>
            </w:pPr>
            <w:r>
              <w:rPr>
                <w:sz w:val="24"/>
              </w:rPr>
              <w:t>Almacén general y Almacén de maderas ICA, mensual</w:t>
            </w:r>
          </w:p>
        </w:tc>
        <w:tc>
          <w:tcPr>
            <w:tcW w:w="1654" w:type="dxa"/>
          </w:tcPr>
          <w:p>
            <w:pPr>
              <w:pStyle w:val="TableParagraph"/>
              <w:spacing w:before="25"/>
              <w:ind w:right="199"/>
              <w:rPr>
                <w:sz w:val="24"/>
              </w:rPr>
            </w:pPr>
            <w:r>
              <w:rPr>
                <w:sz w:val="24"/>
              </w:rPr>
              <w:t>64,082</w:t>
            </w:r>
          </w:p>
        </w:tc>
      </w:tr>
      <w:tr>
        <w:trPr>
          <w:trHeight w:val="337" w:hRule="atLeast"/>
        </w:trPr>
        <w:tc>
          <w:tcPr>
            <w:tcW w:w="671" w:type="dxa"/>
          </w:tcPr>
          <w:p>
            <w:pPr>
              <w:pStyle w:val="TableParagraph"/>
              <w:spacing w:before="25"/>
              <w:ind w:right="96"/>
              <w:rPr>
                <w:sz w:val="24"/>
              </w:rPr>
            </w:pPr>
            <w:r>
              <w:rPr>
                <w:sz w:val="24"/>
              </w:rPr>
              <w:t>K)</w:t>
            </w:r>
          </w:p>
        </w:tc>
        <w:tc>
          <w:tcPr>
            <w:tcW w:w="6363" w:type="dxa"/>
          </w:tcPr>
          <w:p>
            <w:pPr>
              <w:pStyle w:val="TableParagraph"/>
              <w:spacing w:before="25"/>
              <w:ind w:left="97"/>
              <w:jc w:val="left"/>
              <w:rPr>
                <w:sz w:val="24"/>
              </w:rPr>
            </w:pPr>
            <w:r>
              <w:rPr>
                <w:sz w:val="24"/>
              </w:rPr>
              <w:t>Fundición de bronce ICA, mensual</w:t>
            </w:r>
          </w:p>
        </w:tc>
        <w:tc>
          <w:tcPr>
            <w:tcW w:w="1654" w:type="dxa"/>
          </w:tcPr>
          <w:p>
            <w:pPr>
              <w:pStyle w:val="TableParagraph"/>
              <w:spacing w:before="25"/>
              <w:ind w:right="199"/>
              <w:rPr>
                <w:sz w:val="24"/>
              </w:rPr>
            </w:pPr>
            <w:r>
              <w:rPr>
                <w:sz w:val="24"/>
              </w:rPr>
              <w:t>1,181</w:t>
            </w:r>
          </w:p>
        </w:tc>
      </w:tr>
      <w:tr>
        <w:trPr>
          <w:trHeight w:val="613" w:hRule="atLeast"/>
        </w:trPr>
        <w:tc>
          <w:tcPr>
            <w:tcW w:w="671" w:type="dxa"/>
          </w:tcPr>
          <w:p>
            <w:pPr>
              <w:pStyle w:val="TableParagraph"/>
              <w:spacing w:before="26"/>
              <w:ind w:right="130"/>
              <w:rPr>
                <w:sz w:val="24"/>
              </w:rPr>
            </w:pPr>
            <w:r>
              <w:rPr>
                <w:sz w:val="24"/>
              </w:rPr>
              <w:t>L)</w:t>
            </w:r>
          </w:p>
        </w:tc>
        <w:tc>
          <w:tcPr>
            <w:tcW w:w="6363" w:type="dxa"/>
          </w:tcPr>
          <w:p>
            <w:pPr>
              <w:pStyle w:val="TableParagraph"/>
              <w:spacing w:before="26"/>
              <w:ind w:left="97" w:right="587"/>
              <w:jc w:val="left"/>
              <w:rPr>
                <w:sz w:val="24"/>
              </w:rPr>
            </w:pPr>
            <w:r>
              <w:rPr>
                <w:sz w:val="24"/>
              </w:rPr>
              <w:t>Estación de pasajeros y Almacén de carga SECTUR, mensual</w:t>
            </w:r>
          </w:p>
        </w:tc>
        <w:tc>
          <w:tcPr>
            <w:tcW w:w="1654" w:type="dxa"/>
          </w:tcPr>
          <w:p>
            <w:pPr>
              <w:pStyle w:val="TableParagraph"/>
              <w:spacing w:before="26"/>
              <w:ind w:right="199"/>
              <w:rPr>
                <w:sz w:val="24"/>
              </w:rPr>
            </w:pPr>
            <w:r>
              <w:rPr>
                <w:sz w:val="24"/>
              </w:rPr>
              <w:t>18,555</w:t>
            </w:r>
          </w:p>
        </w:tc>
      </w:tr>
      <w:tr>
        <w:trPr>
          <w:trHeight w:val="337" w:hRule="atLeast"/>
        </w:trPr>
        <w:tc>
          <w:tcPr>
            <w:tcW w:w="671" w:type="dxa"/>
          </w:tcPr>
          <w:p>
            <w:pPr>
              <w:pStyle w:val="TableParagraph"/>
              <w:spacing w:before="25"/>
              <w:ind w:right="115"/>
              <w:rPr>
                <w:sz w:val="24"/>
              </w:rPr>
            </w:pPr>
            <w:r>
              <w:rPr>
                <w:sz w:val="24"/>
              </w:rPr>
              <w:t>M)</w:t>
            </w:r>
          </w:p>
        </w:tc>
        <w:tc>
          <w:tcPr>
            <w:tcW w:w="6363" w:type="dxa"/>
          </w:tcPr>
          <w:p>
            <w:pPr>
              <w:pStyle w:val="TableParagraph"/>
              <w:spacing w:before="25"/>
              <w:ind w:left="97"/>
              <w:jc w:val="left"/>
              <w:rPr>
                <w:sz w:val="24"/>
              </w:rPr>
            </w:pPr>
            <w:r>
              <w:rPr>
                <w:sz w:val="24"/>
              </w:rPr>
              <w:t>Departamento no. 3 UTR, mensual</w:t>
            </w:r>
          </w:p>
        </w:tc>
        <w:tc>
          <w:tcPr>
            <w:tcW w:w="1654" w:type="dxa"/>
          </w:tcPr>
          <w:p>
            <w:pPr>
              <w:pStyle w:val="TableParagraph"/>
              <w:spacing w:before="25"/>
              <w:ind w:right="199"/>
              <w:rPr>
                <w:sz w:val="24"/>
              </w:rPr>
            </w:pPr>
            <w:r>
              <w:rPr>
                <w:sz w:val="24"/>
              </w:rPr>
              <w:t>8,176</w:t>
            </w:r>
          </w:p>
        </w:tc>
      </w:tr>
      <w:tr>
        <w:trPr>
          <w:trHeight w:val="337" w:hRule="atLeast"/>
        </w:trPr>
        <w:tc>
          <w:tcPr>
            <w:tcW w:w="671" w:type="dxa"/>
          </w:tcPr>
          <w:p>
            <w:pPr>
              <w:pStyle w:val="TableParagraph"/>
              <w:spacing w:before="26"/>
              <w:ind w:right="96"/>
              <w:rPr>
                <w:sz w:val="24"/>
              </w:rPr>
            </w:pPr>
            <w:r>
              <w:rPr>
                <w:sz w:val="24"/>
              </w:rPr>
              <w:t>N)</w:t>
            </w:r>
          </w:p>
        </w:tc>
        <w:tc>
          <w:tcPr>
            <w:tcW w:w="6363" w:type="dxa"/>
          </w:tcPr>
          <w:p>
            <w:pPr>
              <w:pStyle w:val="TableParagraph"/>
              <w:spacing w:before="26"/>
              <w:ind w:left="97"/>
              <w:jc w:val="left"/>
              <w:rPr>
                <w:sz w:val="24"/>
              </w:rPr>
            </w:pPr>
            <w:r>
              <w:rPr>
                <w:sz w:val="24"/>
              </w:rPr>
              <w:t>Salón cafetería IDEA, mensual</w:t>
            </w:r>
          </w:p>
        </w:tc>
        <w:tc>
          <w:tcPr>
            <w:tcW w:w="1654" w:type="dxa"/>
          </w:tcPr>
          <w:p>
            <w:pPr>
              <w:pStyle w:val="TableParagraph"/>
              <w:spacing w:before="26"/>
              <w:ind w:right="199"/>
              <w:rPr>
                <w:sz w:val="24"/>
              </w:rPr>
            </w:pPr>
            <w:r>
              <w:rPr>
                <w:sz w:val="24"/>
              </w:rPr>
              <w:t>4,000</w:t>
            </w:r>
          </w:p>
        </w:tc>
      </w:tr>
      <w:tr>
        <w:trPr>
          <w:trHeight w:val="336" w:hRule="atLeast"/>
        </w:trPr>
        <w:tc>
          <w:tcPr>
            <w:tcW w:w="671" w:type="dxa"/>
          </w:tcPr>
          <w:p>
            <w:pPr>
              <w:pStyle w:val="TableParagraph"/>
              <w:spacing w:before="25"/>
              <w:ind w:right="156"/>
              <w:rPr>
                <w:sz w:val="24"/>
              </w:rPr>
            </w:pPr>
            <w:r>
              <w:rPr>
                <w:sz w:val="24"/>
              </w:rPr>
              <w:t>O)</w:t>
            </w:r>
          </w:p>
        </w:tc>
        <w:tc>
          <w:tcPr>
            <w:tcW w:w="6363" w:type="dxa"/>
          </w:tcPr>
          <w:p>
            <w:pPr>
              <w:pStyle w:val="TableParagraph"/>
              <w:spacing w:before="25"/>
              <w:ind w:left="97"/>
              <w:jc w:val="left"/>
              <w:rPr>
                <w:sz w:val="24"/>
              </w:rPr>
            </w:pPr>
            <w:r>
              <w:rPr>
                <w:sz w:val="24"/>
              </w:rPr>
              <w:t>Taller de ruedas y ejes IEA, mensual</w:t>
            </w:r>
          </w:p>
        </w:tc>
        <w:tc>
          <w:tcPr>
            <w:tcW w:w="1654" w:type="dxa"/>
          </w:tcPr>
          <w:p>
            <w:pPr>
              <w:pStyle w:val="TableParagraph"/>
              <w:spacing w:before="25"/>
              <w:ind w:right="199"/>
              <w:rPr>
                <w:sz w:val="24"/>
              </w:rPr>
            </w:pPr>
            <w:r>
              <w:rPr>
                <w:sz w:val="24"/>
              </w:rPr>
              <w:t>17,400</w:t>
            </w:r>
          </w:p>
        </w:tc>
      </w:tr>
      <w:tr>
        <w:trPr>
          <w:trHeight w:val="337" w:hRule="atLeast"/>
        </w:trPr>
        <w:tc>
          <w:tcPr>
            <w:tcW w:w="671" w:type="dxa"/>
          </w:tcPr>
          <w:p>
            <w:pPr>
              <w:pStyle w:val="TableParagraph"/>
              <w:spacing w:before="25"/>
              <w:ind w:right="133"/>
              <w:rPr>
                <w:sz w:val="24"/>
              </w:rPr>
            </w:pPr>
            <w:r>
              <w:rPr>
                <w:sz w:val="24"/>
              </w:rPr>
              <w:t>P)</w:t>
            </w:r>
          </w:p>
        </w:tc>
        <w:tc>
          <w:tcPr>
            <w:tcW w:w="6363" w:type="dxa"/>
          </w:tcPr>
          <w:p>
            <w:pPr>
              <w:pStyle w:val="TableParagraph"/>
              <w:spacing w:before="25"/>
              <w:ind w:left="97"/>
              <w:jc w:val="left"/>
              <w:rPr>
                <w:sz w:val="24"/>
              </w:rPr>
            </w:pPr>
            <w:r>
              <w:rPr>
                <w:sz w:val="24"/>
              </w:rPr>
              <w:t>Oficinas IAM, mensual</w:t>
            </w:r>
          </w:p>
        </w:tc>
        <w:tc>
          <w:tcPr>
            <w:tcW w:w="1654" w:type="dxa"/>
          </w:tcPr>
          <w:p>
            <w:pPr>
              <w:pStyle w:val="TableParagraph"/>
              <w:spacing w:before="25"/>
              <w:ind w:right="199"/>
              <w:rPr>
                <w:sz w:val="24"/>
              </w:rPr>
            </w:pPr>
            <w:r>
              <w:rPr>
                <w:sz w:val="24"/>
              </w:rPr>
              <w:t>13,719</w:t>
            </w:r>
          </w:p>
        </w:tc>
      </w:tr>
      <w:tr>
        <w:trPr>
          <w:trHeight w:val="337" w:hRule="atLeast"/>
        </w:trPr>
        <w:tc>
          <w:tcPr>
            <w:tcW w:w="671" w:type="dxa"/>
          </w:tcPr>
          <w:p>
            <w:pPr>
              <w:pStyle w:val="TableParagraph"/>
              <w:spacing w:before="26"/>
              <w:ind w:right="156"/>
              <w:rPr>
                <w:sz w:val="24"/>
              </w:rPr>
            </w:pPr>
            <w:r>
              <w:rPr>
                <w:sz w:val="24"/>
              </w:rPr>
              <w:t>Q)</w:t>
            </w:r>
          </w:p>
        </w:tc>
        <w:tc>
          <w:tcPr>
            <w:tcW w:w="6363" w:type="dxa"/>
          </w:tcPr>
          <w:p>
            <w:pPr>
              <w:pStyle w:val="TableParagraph"/>
              <w:spacing w:before="26"/>
              <w:ind w:left="97"/>
              <w:jc w:val="left"/>
              <w:rPr>
                <w:sz w:val="24"/>
              </w:rPr>
            </w:pPr>
            <w:r>
              <w:rPr>
                <w:sz w:val="24"/>
              </w:rPr>
              <w:t>Baños y vestidores CMOV, mensual</w:t>
            </w:r>
          </w:p>
        </w:tc>
        <w:tc>
          <w:tcPr>
            <w:tcW w:w="1654" w:type="dxa"/>
          </w:tcPr>
          <w:p>
            <w:pPr>
              <w:pStyle w:val="TableParagraph"/>
              <w:spacing w:before="26"/>
              <w:ind w:right="199"/>
              <w:rPr>
                <w:sz w:val="24"/>
              </w:rPr>
            </w:pPr>
            <w:r>
              <w:rPr>
                <w:sz w:val="24"/>
              </w:rPr>
              <w:t>13,719</w:t>
            </w:r>
          </w:p>
        </w:tc>
      </w:tr>
      <w:tr>
        <w:trPr>
          <w:trHeight w:val="337" w:hRule="atLeast"/>
        </w:trPr>
        <w:tc>
          <w:tcPr>
            <w:tcW w:w="671" w:type="dxa"/>
          </w:tcPr>
          <w:p>
            <w:pPr>
              <w:pStyle w:val="TableParagraph"/>
              <w:spacing w:before="25"/>
              <w:ind w:left="200"/>
              <w:jc w:val="left"/>
              <w:rPr>
                <w:sz w:val="24"/>
              </w:rPr>
            </w:pPr>
            <w:r>
              <w:rPr>
                <w:sz w:val="24"/>
              </w:rPr>
              <w:t>6)</w:t>
            </w:r>
          </w:p>
        </w:tc>
        <w:tc>
          <w:tcPr>
            <w:tcW w:w="6363" w:type="dxa"/>
          </w:tcPr>
          <w:p>
            <w:pPr>
              <w:pStyle w:val="TableParagraph"/>
              <w:spacing w:before="25"/>
              <w:ind w:left="97"/>
              <w:jc w:val="left"/>
              <w:rPr>
                <w:sz w:val="24"/>
              </w:rPr>
            </w:pPr>
            <w:r>
              <w:rPr>
                <w:sz w:val="24"/>
              </w:rPr>
              <w:t>Naves restauradas</w:t>
            </w:r>
          </w:p>
        </w:tc>
        <w:tc>
          <w:tcPr>
            <w:tcW w:w="1654"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363" w:type="dxa"/>
          </w:tcPr>
          <w:p>
            <w:pPr>
              <w:pStyle w:val="TableParagraph"/>
              <w:spacing w:before="26"/>
              <w:ind w:left="97"/>
              <w:jc w:val="left"/>
              <w:rPr>
                <w:sz w:val="24"/>
              </w:rPr>
            </w:pPr>
            <w:r>
              <w:rPr>
                <w:sz w:val="24"/>
              </w:rPr>
              <w:t>Nave de coches y áreas exteriores, mensual</w:t>
            </w:r>
          </w:p>
        </w:tc>
        <w:tc>
          <w:tcPr>
            <w:tcW w:w="1654" w:type="dxa"/>
          </w:tcPr>
          <w:p>
            <w:pPr>
              <w:pStyle w:val="TableParagraph"/>
              <w:spacing w:before="26"/>
              <w:ind w:right="199"/>
              <w:rPr>
                <w:sz w:val="24"/>
              </w:rPr>
            </w:pPr>
            <w:r>
              <w:rPr>
                <w:sz w:val="24"/>
              </w:rPr>
              <w:t>520,931</w:t>
            </w:r>
          </w:p>
        </w:tc>
      </w:tr>
      <w:tr>
        <w:trPr>
          <w:trHeight w:val="337" w:hRule="atLeast"/>
        </w:trPr>
        <w:tc>
          <w:tcPr>
            <w:tcW w:w="671" w:type="dxa"/>
          </w:tcPr>
          <w:p>
            <w:pPr>
              <w:pStyle w:val="TableParagraph"/>
              <w:spacing w:before="25"/>
              <w:ind w:right="112"/>
              <w:rPr>
                <w:sz w:val="24"/>
              </w:rPr>
            </w:pPr>
            <w:r>
              <w:rPr>
                <w:sz w:val="24"/>
              </w:rPr>
              <w:t>B)</w:t>
            </w:r>
          </w:p>
        </w:tc>
        <w:tc>
          <w:tcPr>
            <w:tcW w:w="6363" w:type="dxa"/>
          </w:tcPr>
          <w:p>
            <w:pPr>
              <w:pStyle w:val="TableParagraph"/>
              <w:spacing w:before="25"/>
              <w:ind w:left="97"/>
              <w:jc w:val="left"/>
              <w:rPr>
                <w:sz w:val="24"/>
              </w:rPr>
            </w:pPr>
            <w:r>
              <w:rPr>
                <w:sz w:val="24"/>
              </w:rPr>
              <w:t>Talleres sistemales, mensual</w:t>
            </w:r>
          </w:p>
        </w:tc>
        <w:tc>
          <w:tcPr>
            <w:tcW w:w="1654" w:type="dxa"/>
          </w:tcPr>
          <w:p>
            <w:pPr>
              <w:pStyle w:val="TableParagraph"/>
              <w:spacing w:before="25"/>
              <w:ind w:right="199"/>
              <w:rPr>
                <w:sz w:val="24"/>
              </w:rPr>
            </w:pPr>
            <w:r>
              <w:rPr>
                <w:sz w:val="24"/>
              </w:rPr>
              <w:t>208,372</w:t>
            </w:r>
          </w:p>
        </w:tc>
      </w:tr>
      <w:tr>
        <w:trPr>
          <w:trHeight w:val="337" w:hRule="atLeast"/>
        </w:trPr>
        <w:tc>
          <w:tcPr>
            <w:tcW w:w="671" w:type="dxa"/>
          </w:tcPr>
          <w:p>
            <w:pPr>
              <w:pStyle w:val="TableParagraph"/>
              <w:spacing w:before="26"/>
              <w:ind w:right="107"/>
              <w:rPr>
                <w:sz w:val="24"/>
              </w:rPr>
            </w:pPr>
            <w:r>
              <w:rPr>
                <w:sz w:val="24"/>
              </w:rPr>
              <w:t>C)</w:t>
            </w:r>
          </w:p>
        </w:tc>
        <w:tc>
          <w:tcPr>
            <w:tcW w:w="6363" w:type="dxa"/>
          </w:tcPr>
          <w:p>
            <w:pPr>
              <w:pStyle w:val="TableParagraph"/>
              <w:spacing w:before="26"/>
              <w:ind w:left="97"/>
              <w:jc w:val="left"/>
              <w:rPr>
                <w:sz w:val="24"/>
              </w:rPr>
            </w:pPr>
            <w:r>
              <w:rPr>
                <w:sz w:val="24"/>
              </w:rPr>
              <w:t>Fundición de fierro gris, mensual</w:t>
            </w:r>
          </w:p>
        </w:tc>
        <w:tc>
          <w:tcPr>
            <w:tcW w:w="1654" w:type="dxa"/>
          </w:tcPr>
          <w:p>
            <w:pPr>
              <w:pStyle w:val="TableParagraph"/>
              <w:spacing w:before="26"/>
              <w:ind w:right="199"/>
              <w:rPr>
                <w:sz w:val="24"/>
              </w:rPr>
            </w:pPr>
            <w:r>
              <w:rPr>
                <w:sz w:val="24"/>
              </w:rPr>
              <w:t>75,194</w:t>
            </w:r>
          </w:p>
        </w:tc>
      </w:tr>
      <w:tr>
        <w:trPr>
          <w:trHeight w:val="336" w:hRule="atLeast"/>
        </w:trPr>
        <w:tc>
          <w:tcPr>
            <w:tcW w:w="671" w:type="dxa"/>
          </w:tcPr>
          <w:p>
            <w:pPr>
              <w:pStyle w:val="TableParagraph"/>
              <w:spacing w:before="25"/>
              <w:ind w:right="96"/>
              <w:rPr>
                <w:sz w:val="24"/>
              </w:rPr>
            </w:pPr>
            <w:r>
              <w:rPr>
                <w:sz w:val="24"/>
              </w:rPr>
              <w:t>D)</w:t>
            </w:r>
          </w:p>
        </w:tc>
        <w:tc>
          <w:tcPr>
            <w:tcW w:w="6363" w:type="dxa"/>
          </w:tcPr>
          <w:p>
            <w:pPr>
              <w:pStyle w:val="TableParagraph"/>
              <w:spacing w:before="25"/>
              <w:ind w:left="97"/>
              <w:jc w:val="left"/>
              <w:rPr>
                <w:sz w:val="24"/>
              </w:rPr>
            </w:pPr>
            <w:r>
              <w:rPr>
                <w:sz w:val="24"/>
              </w:rPr>
              <w:t>Salón de exposiciones, mensual</w:t>
            </w:r>
          </w:p>
        </w:tc>
        <w:tc>
          <w:tcPr>
            <w:tcW w:w="1654" w:type="dxa"/>
          </w:tcPr>
          <w:p>
            <w:pPr>
              <w:pStyle w:val="TableParagraph"/>
              <w:spacing w:before="25"/>
              <w:ind w:right="199"/>
              <w:rPr>
                <w:sz w:val="24"/>
              </w:rPr>
            </w:pPr>
            <w:r>
              <w:rPr>
                <w:sz w:val="24"/>
              </w:rPr>
              <w:t>75,194</w:t>
            </w:r>
          </w:p>
        </w:tc>
      </w:tr>
      <w:tr>
        <w:trPr>
          <w:trHeight w:val="337" w:hRule="atLeast"/>
        </w:trPr>
        <w:tc>
          <w:tcPr>
            <w:tcW w:w="671" w:type="dxa"/>
          </w:tcPr>
          <w:p>
            <w:pPr>
              <w:pStyle w:val="TableParagraph"/>
              <w:spacing w:before="25"/>
              <w:ind w:right="122"/>
              <w:rPr>
                <w:sz w:val="24"/>
              </w:rPr>
            </w:pPr>
            <w:r>
              <w:rPr>
                <w:sz w:val="24"/>
              </w:rPr>
              <w:t>E)</w:t>
            </w:r>
          </w:p>
        </w:tc>
        <w:tc>
          <w:tcPr>
            <w:tcW w:w="6363" w:type="dxa"/>
          </w:tcPr>
          <w:p>
            <w:pPr>
              <w:pStyle w:val="TableParagraph"/>
              <w:spacing w:before="25"/>
              <w:ind w:left="97"/>
              <w:jc w:val="left"/>
              <w:rPr>
                <w:sz w:val="24"/>
              </w:rPr>
            </w:pPr>
            <w:r>
              <w:rPr>
                <w:sz w:val="24"/>
              </w:rPr>
              <w:t>Fundición de zapatas, mensual</w:t>
            </w:r>
          </w:p>
        </w:tc>
        <w:tc>
          <w:tcPr>
            <w:tcW w:w="1654" w:type="dxa"/>
          </w:tcPr>
          <w:p>
            <w:pPr>
              <w:pStyle w:val="TableParagraph"/>
              <w:spacing w:before="25"/>
              <w:ind w:right="199"/>
              <w:rPr>
                <w:sz w:val="24"/>
              </w:rPr>
            </w:pPr>
            <w:r>
              <w:rPr>
                <w:sz w:val="24"/>
              </w:rPr>
              <w:t>403,500</w:t>
            </w:r>
          </w:p>
        </w:tc>
      </w:tr>
      <w:tr>
        <w:trPr>
          <w:trHeight w:val="337" w:hRule="atLeast"/>
        </w:trPr>
        <w:tc>
          <w:tcPr>
            <w:tcW w:w="671" w:type="dxa"/>
          </w:tcPr>
          <w:p>
            <w:pPr>
              <w:pStyle w:val="TableParagraph"/>
              <w:spacing w:before="26"/>
              <w:ind w:right="138"/>
              <w:rPr>
                <w:sz w:val="24"/>
              </w:rPr>
            </w:pPr>
            <w:r>
              <w:rPr>
                <w:sz w:val="24"/>
              </w:rPr>
              <w:t>F)</w:t>
            </w:r>
          </w:p>
        </w:tc>
        <w:tc>
          <w:tcPr>
            <w:tcW w:w="6363" w:type="dxa"/>
          </w:tcPr>
          <w:p>
            <w:pPr>
              <w:pStyle w:val="TableParagraph"/>
              <w:spacing w:before="26"/>
              <w:ind w:left="97"/>
              <w:jc w:val="left"/>
              <w:rPr>
                <w:sz w:val="24"/>
              </w:rPr>
            </w:pPr>
            <w:r>
              <w:rPr>
                <w:sz w:val="24"/>
              </w:rPr>
              <w:t>Taller de laminación y troquelado, mensual</w:t>
            </w:r>
          </w:p>
        </w:tc>
        <w:tc>
          <w:tcPr>
            <w:tcW w:w="1654" w:type="dxa"/>
          </w:tcPr>
          <w:p>
            <w:pPr>
              <w:pStyle w:val="TableParagraph"/>
              <w:spacing w:before="26"/>
              <w:ind w:right="199"/>
              <w:rPr>
                <w:sz w:val="24"/>
              </w:rPr>
            </w:pPr>
            <w:r>
              <w:rPr>
                <w:sz w:val="24"/>
              </w:rPr>
              <w:t>187,200</w:t>
            </w:r>
          </w:p>
        </w:tc>
      </w:tr>
      <w:tr>
        <w:trPr>
          <w:trHeight w:val="337" w:hRule="atLeast"/>
        </w:trPr>
        <w:tc>
          <w:tcPr>
            <w:tcW w:w="671" w:type="dxa"/>
          </w:tcPr>
          <w:p>
            <w:pPr>
              <w:pStyle w:val="TableParagraph"/>
              <w:spacing w:before="25"/>
              <w:ind w:left="200"/>
              <w:jc w:val="left"/>
              <w:rPr>
                <w:sz w:val="24"/>
              </w:rPr>
            </w:pPr>
            <w:r>
              <w:rPr>
                <w:sz w:val="24"/>
              </w:rPr>
              <w:t>7)</w:t>
            </w:r>
          </w:p>
        </w:tc>
        <w:tc>
          <w:tcPr>
            <w:tcW w:w="6363" w:type="dxa"/>
          </w:tcPr>
          <w:p>
            <w:pPr>
              <w:pStyle w:val="TableParagraph"/>
              <w:spacing w:before="25"/>
              <w:ind w:left="97"/>
              <w:jc w:val="left"/>
              <w:rPr>
                <w:sz w:val="24"/>
              </w:rPr>
            </w:pPr>
            <w:r>
              <w:rPr>
                <w:sz w:val="24"/>
              </w:rPr>
              <w:t>Otros ingresos</w:t>
            </w:r>
          </w:p>
        </w:tc>
        <w:tc>
          <w:tcPr>
            <w:tcW w:w="1654" w:type="dxa"/>
          </w:tcPr>
          <w:p>
            <w:pPr>
              <w:pStyle w:val="TableParagraph"/>
              <w:jc w:val="left"/>
              <w:rPr>
                <w:sz w:val="24"/>
              </w:rPr>
            </w:pPr>
          </w:p>
        </w:tc>
      </w:tr>
      <w:tr>
        <w:trPr>
          <w:trHeight w:val="613" w:hRule="atLeast"/>
        </w:trPr>
        <w:tc>
          <w:tcPr>
            <w:tcW w:w="671" w:type="dxa"/>
          </w:tcPr>
          <w:p>
            <w:pPr>
              <w:pStyle w:val="TableParagraph"/>
              <w:spacing w:before="26"/>
              <w:ind w:right="96"/>
              <w:rPr>
                <w:sz w:val="24"/>
              </w:rPr>
            </w:pPr>
            <w:r>
              <w:rPr>
                <w:sz w:val="24"/>
              </w:rPr>
              <w:t>A)</w:t>
            </w:r>
          </w:p>
        </w:tc>
        <w:tc>
          <w:tcPr>
            <w:tcW w:w="6363" w:type="dxa"/>
          </w:tcPr>
          <w:p>
            <w:pPr>
              <w:pStyle w:val="TableParagraph"/>
              <w:spacing w:before="26"/>
              <w:ind w:left="97" w:right="587"/>
              <w:jc w:val="left"/>
              <w:rPr>
                <w:sz w:val="24"/>
              </w:rPr>
            </w:pPr>
            <w:r>
              <w:rPr>
                <w:sz w:val="24"/>
              </w:rPr>
              <w:t>Metro cuadrado por uso de espacio en el Complejo, por evento, por día</w:t>
            </w:r>
          </w:p>
        </w:tc>
        <w:tc>
          <w:tcPr>
            <w:tcW w:w="1654" w:type="dxa"/>
          </w:tcPr>
          <w:p>
            <w:pPr>
              <w:pStyle w:val="TableParagraph"/>
              <w:spacing w:before="26"/>
              <w:ind w:right="199"/>
              <w:rPr>
                <w:sz w:val="24"/>
              </w:rPr>
            </w:pPr>
            <w:r>
              <w:rPr>
                <w:sz w:val="24"/>
              </w:rPr>
              <w:t>45</w:t>
            </w:r>
          </w:p>
        </w:tc>
      </w:tr>
      <w:tr>
        <w:trPr>
          <w:trHeight w:val="612" w:hRule="atLeast"/>
        </w:trPr>
        <w:tc>
          <w:tcPr>
            <w:tcW w:w="671" w:type="dxa"/>
          </w:tcPr>
          <w:p>
            <w:pPr>
              <w:pStyle w:val="TableParagraph"/>
              <w:spacing w:before="25"/>
              <w:ind w:right="112"/>
              <w:rPr>
                <w:sz w:val="24"/>
              </w:rPr>
            </w:pPr>
            <w:r>
              <w:rPr>
                <w:sz w:val="24"/>
              </w:rPr>
              <w:t>B)</w:t>
            </w:r>
          </w:p>
        </w:tc>
        <w:tc>
          <w:tcPr>
            <w:tcW w:w="6363" w:type="dxa"/>
          </w:tcPr>
          <w:p>
            <w:pPr>
              <w:pStyle w:val="TableParagraph"/>
              <w:spacing w:before="25"/>
              <w:ind w:left="97" w:right="587"/>
              <w:jc w:val="left"/>
              <w:rPr>
                <w:sz w:val="24"/>
              </w:rPr>
            </w:pPr>
            <w:r>
              <w:rPr>
                <w:sz w:val="24"/>
              </w:rPr>
              <w:t>Cuota de recuperación de local comercial en área del Hospital Miguel Hidalgo, mensual</w:t>
            </w:r>
          </w:p>
        </w:tc>
        <w:tc>
          <w:tcPr>
            <w:tcW w:w="1654" w:type="dxa"/>
          </w:tcPr>
          <w:p>
            <w:pPr>
              <w:pStyle w:val="TableParagraph"/>
              <w:spacing w:before="25"/>
              <w:ind w:right="199"/>
              <w:rPr>
                <w:sz w:val="24"/>
              </w:rPr>
            </w:pPr>
            <w:r>
              <w:rPr>
                <w:sz w:val="24"/>
              </w:rPr>
              <w:t>6,250</w:t>
            </w:r>
          </w:p>
        </w:tc>
      </w:tr>
      <w:tr>
        <w:trPr>
          <w:trHeight w:val="613" w:hRule="atLeast"/>
        </w:trPr>
        <w:tc>
          <w:tcPr>
            <w:tcW w:w="671" w:type="dxa"/>
          </w:tcPr>
          <w:p>
            <w:pPr>
              <w:pStyle w:val="TableParagraph"/>
              <w:spacing w:before="25"/>
              <w:ind w:right="107"/>
              <w:rPr>
                <w:sz w:val="24"/>
              </w:rPr>
            </w:pPr>
            <w:r>
              <w:rPr>
                <w:sz w:val="24"/>
              </w:rPr>
              <w:t>C)</w:t>
            </w:r>
          </w:p>
        </w:tc>
        <w:tc>
          <w:tcPr>
            <w:tcW w:w="6363" w:type="dxa"/>
          </w:tcPr>
          <w:p>
            <w:pPr>
              <w:pStyle w:val="TableParagraph"/>
              <w:spacing w:before="25"/>
              <w:ind w:left="97" w:right="587"/>
              <w:jc w:val="left"/>
              <w:rPr>
                <w:sz w:val="24"/>
              </w:rPr>
            </w:pPr>
            <w:r>
              <w:rPr>
                <w:sz w:val="24"/>
              </w:rPr>
              <w:t>Cuota de recuperación de espacio comercial en </w:t>
            </w:r>
            <w:r>
              <w:rPr>
                <w:spacing w:val="-4"/>
                <w:sz w:val="24"/>
              </w:rPr>
              <w:t>área</w:t>
            </w:r>
            <w:r>
              <w:rPr>
                <w:spacing w:val="52"/>
                <w:sz w:val="24"/>
              </w:rPr>
              <w:t> </w:t>
            </w:r>
            <w:r>
              <w:rPr>
                <w:sz w:val="24"/>
              </w:rPr>
              <w:t>gastronómica del bosque urbano, mensual</w:t>
            </w:r>
          </w:p>
        </w:tc>
        <w:tc>
          <w:tcPr>
            <w:tcW w:w="1654" w:type="dxa"/>
          </w:tcPr>
          <w:p>
            <w:pPr>
              <w:pStyle w:val="TableParagraph"/>
              <w:spacing w:before="25"/>
              <w:ind w:right="199"/>
              <w:rPr>
                <w:sz w:val="24"/>
              </w:rPr>
            </w:pPr>
            <w:r>
              <w:rPr>
                <w:sz w:val="24"/>
              </w:rPr>
              <w:t>1,201</w:t>
            </w:r>
          </w:p>
        </w:tc>
      </w:tr>
      <w:tr>
        <w:trPr>
          <w:trHeight w:val="613" w:hRule="atLeast"/>
        </w:trPr>
        <w:tc>
          <w:tcPr>
            <w:tcW w:w="671" w:type="dxa"/>
          </w:tcPr>
          <w:p>
            <w:pPr>
              <w:pStyle w:val="TableParagraph"/>
              <w:spacing w:before="26"/>
              <w:ind w:right="96"/>
              <w:rPr>
                <w:sz w:val="24"/>
              </w:rPr>
            </w:pPr>
            <w:r>
              <w:rPr>
                <w:sz w:val="24"/>
              </w:rPr>
              <w:t>D)</w:t>
            </w:r>
          </w:p>
        </w:tc>
        <w:tc>
          <w:tcPr>
            <w:tcW w:w="6363" w:type="dxa"/>
          </w:tcPr>
          <w:p>
            <w:pPr>
              <w:pStyle w:val="TableParagraph"/>
              <w:spacing w:before="26"/>
              <w:ind w:left="97" w:right="587"/>
              <w:jc w:val="left"/>
              <w:rPr>
                <w:sz w:val="24"/>
              </w:rPr>
            </w:pPr>
            <w:r>
              <w:rPr>
                <w:sz w:val="24"/>
              </w:rPr>
              <w:t>Cuota de recuperación de cafetería del Museo Espacio, mensual</w:t>
            </w:r>
          </w:p>
        </w:tc>
        <w:tc>
          <w:tcPr>
            <w:tcW w:w="1654" w:type="dxa"/>
          </w:tcPr>
          <w:p>
            <w:pPr>
              <w:pStyle w:val="TableParagraph"/>
              <w:spacing w:before="26"/>
              <w:ind w:right="199"/>
              <w:rPr>
                <w:sz w:val="24"/>
              </w:rPr>
            </w:pPr>
            <w:r>
              <w:rPr>
                <w:sz w:val="24"/>
              </w:rPr>
              <w:t>2,625</w:t>
            </w:r>
          </w:p>
        </w:tc>
      </w:tr>
      <w:tr>
        <w:trPr>
          <w:trHeight w:val="613" w:hRule="atLeast"/>
        </w:trPr>
        <w:tc>
          <w:tcPr>
            <w:tcW w:w="671" w:type="dxa"/>
          </w:tcPr>
          <w:p>
            <w:pPr>
              <w:pStyle w:val="TableParagraph"/>
              <w:spacing w:before="25"/>
              <w:ind w:right="122"/>
              <w:rPr>
                <w:sz w:val="24"/>
              </w:rPr>
            </w:pPr>
            <w:r>
              <w:rPr>
                <w:sz w:val="24"/>
              </w:rPr>
              <w:t>E)</w:t>
            </w:r>
          </w:p>
        </w:tc>
        <w:tc>
          <w:tcPr>
            <w:tcW w:w="6363" w:type="dxa"/>
          </w:tcPr>
          <w:p>
            <w:pPr>
              <w:pStyle w:val="TableParagraph"/>
              <w:spacing w:before="25"/>
              <w:ind w:left="97" w:right="587"/>
              <w:jc w:val="left"/>
              <w:rPr>
                <w:sz w:val="24"/>
              </w:rPr>
            </w:pPr>
            <w:r>
              <w:rPr>
                <w:sz w:val="24"/>
              </w:rPr>
              <w:t>Cuota de recuperación de cafetería en Universidad de las Artes, mensual</w:t>
            </w:r>
          </w:p>
        </w:tc>
        <w:tc>
          <w:tcPr>
            <w:tcW w:w="1654" w:type="dxa"/>
          </w:tcPr>
          <w:p>
            <w:pPr>
              <w:pStyle w:val="TableParagraph"/>
              <w:spacing w:before="25"/>
              <w:ind w:right="199"/>
              <w:rPr>
                <w:sz w:val="24"/>
              </w:rPr>
            </w:pPr>
            <w:r>
              <w:rPr>
                <w:sz w:val="24"/>
              </w:rPr>
              <w:t>3,938</w:t>
            </w:r>
          </w:p>
        </w:tc>
      </w:tr>
      <w:tr>
        <w:trPr>
          <w:trHeight w:val="337" w:hRule="atLeast"/>
        </w:trPr>
        <w:tc>
          <w:tcPr>
            <w:tcW w:w="671" w:type="dxa"/>
          </w:tcPr>
          <w:p>
            <w:pPr>
              <w:pStyle w:val="TableParagraph"/>
              <w:spacing w:before="26"/>
              <w:ind w:right="138"/>
              <w:rPr>
                <w:sz w:val="24"/>
              </w:rPr>
            </w:pPr>
            <w:r>
              <w:rPr>
                <w:sz w:val="24"/>
              </w:rPr>
              <w:t>F)</w:t>
            </w:r>
          </w:p>
        </w:tc>
        <w:tc>
          <w:tcPr>
            <w:tcW w:w="6363" w:type="dxa"/>
          </w:tcPr>
          <w:p>
            <w:pPr>
              <w:pStyle w:val="TableParagraph"/>
              <w:spacing w:before="26"/>
              <w:ind w:left="97"/>
              <w:jc w:val="left"/>
              <w:rPr>
                <w:sz w:val="24"/>
              </w:rPr>
            </w:pPr>
            <w:r>
              <w:rPr>
                <w:sz w:val="24"/>
              </w:rPr>
              <w:t>Bases de licitación pública</w:t>
            </w:r>
          </w:p>
        </w:tc>
        <w:tc>
          <w:tcPr>
            <w:tcW w:w="1654" w:type="dxa"/>
          </w:tcPr>
          <w:p>
            <w:pPr>
              <w:pStyle w:val="TableParagraph"/>
              <w:spacing w:before="26"/>
              <w:ind w:right="199"/>
              <w:rPr>
                <w:sz w:val="24"/>
              </w:rPr>
            </w:pPr>
            <w:r>
              <w:rPr>
                <w:sz w:val="24"/>
              </w:rPr>
              <w:t>1,450</w:t>
            </w:r>
          </w:p>
        </w:tc>
      </w:tr>
      <w:tr>
        <w:trPr>
          <w:trHeight w:val="336" w:hRule="atLeast"/>
        </w:trPr>
        <w:tc>
          <w:tcPr>
            <w:tcW w:w="671" w:type="dxa"/>
          </w:tcPr>
          <w:p>
            <w:pPr>
              <w:pStyle w:val="TableParagraph"/>
              <w:spacing w:before="25"/>
              <w:ind w:right="156"/>
              <w:rPr>
                <w:sz w:val="24"/>
              </w:rPr>
            </w:pPr>
            <w:r>
              <w:rPr>
                <w:sz w:val="24"/>
              </w:rPr>
              <w:t>G)</w:t>
            </w:r>
          </w:p>
        </w:tc>
        <w:tc>
          <w:tcPr>
            <w:tcW w:w="6363" w:type="dxa"/>
          </w:tcPr>
          <w:p>
            <w:pPr>
              <w:pStyle w:val="TableParagraph"/>
              <w:spacing w:before="25"/>
              <w:ind w:left="97"/>
              <w:jc w:val="left"/>
              <w:rPr>
                <w:sz w:val="24"/>
              </w:rPr>
            </w:pPr>
            <w:r>
              <w:rPr>
                <w:sz w:val="24"/>
              </w:rPr>
              <w:t>Recorridos por el Complejo</w:t>
            </w:r>
          </w:p>
        </w:tc>
        <w:tc>
          <w:tcPr>
            <w:tcW w:w="1654" w:type="dxa"/>
          </w:tcPr>
          <w:p>
            <w:pPr>
              <w:pStyle w:val="TableParagraph"/>
              <w:spacing w:before="25"/>
              <w:ind w:right="199"/>
              <w:rPr>
                <w:sz w:val="24"/>
              </w:rPr>
            </w:pPr>
            <w:r>
              <w:rPr>
                <w:sz w:val="24"/>
              </w:rPr>
              <w:t>15</w:t>
            </w:r>
          </w:p>
        </w:tc>
      </w:tr>
      <w:tr>
        <w:trPr>
          <w:trHeight w:val="613" w:hRule="atLeast"/>
        </w:trPr>
        <w:tc>
          <w:tcPr>
            <w:tcW w:w="671" w:type="dxa"/>
          </w:tcPr>
          <w:p>
            <w:pPr>
              <w:pStyle w:val="TableParagraph"/>
              <w:spacing w:before="25"/>
              <w:ind w:right="96"/>
              <w:rPr>
                <w:sz w:val="24"/>
              </w:rPr>
            </w:pPr>
            <w:r>
              <w:rPr>
                <w:sz w:val="24"/>
              </w:rPr>
              <w:t>H)</w:t>
            </w:r>
          </w:p>
        </w:tc>
        <w:tc>
          <w:tcPr>
            <w:tcW w:w="6363" w:type="dxa"/>
          </w:tcPr>
          <w:p>
            <w:pPr>
              <w:pStyle w:val="TableParagraph"/>
              <w:spacing w:before="25"/>
              <w:ind w:left="97" w:right="587"/>
              <w:jc w:val="left"/>
              <w:rPr>
                <w:sz w:val="24"/>
              </w:rPr>
            </w:pPr>
            <w:r>
              <w:rPr>
                <w:sz w:val="24"/>
              </w:rPr>
              <w:t>Cuota de recuperación por cajón de estacionamiento, mensual</w:t>
            </w:r>
          </w:p>
        </w:tc>
        <w:tc>
          <w:tcPr>
            <w:tcW w:w="1654" w:type="dxa"/>
          </w:tcPr>
          <w:p>
            <w:pPr>
              <w:pStyle w:val="TableParagraph"/>
              <w:spacing w:before="25"/>
              <w:ind w:right="199"/>
              <w:rPr>
                <w:sz w:val="24"/>
              </w:rPr>
            </w:pPr>
            <w:r>
              <w:rPr>
                <w:sz w:val="24"/>
              </w:rPr>
              <w:t>350</w:t>
            </w:r>
          </w:p>
        </w:tc>
      </w:tr>
      <w:tr>
        <w:trPr>
          <w:trHeight w:val="613" w:hRule="atLeast"/>
        </w:trPr>
        <w:tc>
          <w:tcPr>
            <w:tcW w:w="671" w:type="dxa"/>
          </w:tcPr>
          <w:p>
            <w:pPr>
              <w:pStyle w:val="TableParagraph"/>
              <w:spacing w:before="26"/>
              <w:ind w:left="322"/>
              <w:jc w:val="left"/>
              <w:rPr>
                <w:sz w:val="24"/>
              </w:rPr>
            </w:pPr>
            <w:r>
              <w:rPr>
                <w:sz w:val="24"/>
              </w:rPr>
              <w:t>I)</w:t>
            </w:r>
          </w:p>
        </w:tc>
        <w:tc>
          <w:tcPr>
            <w:tcW w:w="6363" w:type="dxa"/>
          </w:tcPr>
          <w:p>
            <w:pPr>
              <w:pStyle w:val="TableParagraph"/>
              <w:spacing w:before="26"/>
              <w:ind w:left="97" w:right="587"/>
              <w:jc w:val="left"/>
              <w:rPr>
                <w:sz w:val="24"/>
              </w:rPr>
            </w:pPr>
            <w:r>
              <w:rPr>
                <w:sz w:val="24"/>
              </w:rPr>
              <w:t>Cuota de recuperación vagón, cabús, furgón o coche mensual</w:t>
            </w:r>
          </w:p>
        </w:tc>
        <w:tc>
          <w:tcPr>
            <w:tcW w:w="1654" w:type="dxa"/>
          </w:tcPr>
          <w:p>
            <w:pPr>
              <w:pStyle w:val="TableParagraph"/>
              <w:spacing w:before="26"/>
              <w:ind w:right="199"/>
              <w:rPr>
                <w:sz w:val="24"/>
              </w:rPr>
            </w:pPr>
            <w:r>
              <w:rPr>
                <w:sz w:val="24"/>
              </w:rPr>
              <w:t>5,000</w:t>
            </w:r>
          </w:p>
        </w:tc>
      </w:tr>
      <w:tr>
        <w:trPr>
          <w:trHeight w:val="337" w:hRule="atLeast"/>
        </w:trPr>
        <w:tc>
          <w:tcPr>
            <w:tcW w:w="671" w:type="dxa"/>
          </w:tcPr>
          <w:p>
            <w:pPr>
              <w:pStyle w:val="TableParagraph"/>
              <w:spacing w:before="25"/>
              <w:ind w:left="200"/>
              <w:jc w:val="left"/>
              <w:rPr>
                <w:sz w:val="24"/>
              </w:rPr>
            </w:pPr>
            <w:r>
              <w:rPr>
                <w:sz w:val="24"/>
              </w:rPr>
              <w:t>8)</w:t>
            </w:r>
          </w:p>
        </w:tc>
        <w:tc>
          <w:tcPr>
            <w:tcW w:w="6363" w:type="dxa"/>
          </w:tcPr>
          <w:p>
            <w:pPr>
              <w:pStyle w:val="TableParagraph"/>
              <w:spacing w:before="25"/>
              <w:ind w:left="97"/>
              <w:jc w:val="left"/>
              <w:rPr>
                <w:sz w:val="24"/>
              </w:rPr>
            </w:pPr>
            <w:r>
              <w:rPr>
                <w:sz w:val="24"/>
              </w:rPr>
              <w:t>Zona sur del Complejo</w:t>
            </w:r>
          </w:p>
        </w:tc>
        <w:tc>
          <w:tcPr>
            <w:tcW w:w="1654" w:type="dxa"/>
          </w:tcPr>
          <w:p>
            <w:pPr>
              <w:pStyle w:val="TableParagraph"/>
              <w:jc w:val="left"/>
              <w:rPr>
                <w:sz w:val="24"/>
              </w:rPr>
            </w:pPr>
          </w:p>
        </w:tc>
      </w:tr>
      <w:tr>
        <w:trPr>
          <w:trHeight w:val="578" w:hRule="atLeast"/>
        </w:trPr>
        <w:tc>
          <w:tcPr>
            <w:tcW w:w="671" w:type="dxa"/>
          </w:tcPr>
          <w:p>
            <w:pPr>
              <w:pStyle w:val="TableParagraph"/>
              <w:spacing w:before="26"/>
              <w:ind w:right="96"/>
              <w:rPr>
                <w:sz w:val="24"/>
              </w:rPr>
            </w:pPr>
            <w:r>
              <w:rPr>
                <w:sz w:val="24"/>
              </w:rPr>
              <w:t>A)</w:t>
            </w:r>
          </w:p>
        </w:tc>
        <w:tc>
          <w:tcPr>
            <w:tcW w:w="6363" w:type="dxa"/>
          </w:tcPr>
          <w:p>
            <w:pPr>
              <w:pStyle w:val="TableParagraph"/>
              <w:spacing w:line="270" w:lineRule="atLeast" w:before="6"/>
              <w:ind w:left="97" w:right="587"/>
              <w:jc w:val="left"/>
              <w:rPr>
                <w:sz w:val="24"/>
              </w:rPr>
            </w:pPr>
            <w:r>
              <w:rPr>
                <w:sz w:val="24"/>
              </w:rPr>
              <w:t>Local 1 en Nave 7 Taller de fluxes y maquinaria pesada, mensual</w:t>
            </w:r>
          </w:p>
        </w:tc>
        <w:tc>
          <w:tcPr>
            <w:tcW w:w="1654" w:type="dxa"/>
          </w:tcPr>
          <w:p>
            <w:pPr>
              <w:pStyle w:val="TableParagraph"/>
              <w:spacing w:before="26"/>
              <w:ind w:right="199"/>
              <w:rPr>
                <w:sz w:val="24"/>
              </w:rPr>
            </w:pPr>
            <w:r>
              <w:rPr>
                <w:sz w:val="24"/>
              </w:rPr>
              <w:t>24,300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422"/>
        <w:gridCol w:w="1592"/>
      </w:tblGrid>
      <w:tr>
        <w:trPr>
          <w:trHeight w:val="578" w:hRule="atLeast"/>
        </w:trPr>
        <w:tc>
          <w:tcPr>
            <w:tcW w:w="1034" w:type="dxa"/>
          </w:tcPr>
          <w:p>
            <w:pPr>
              <w:pStyle w:val="TableParagraph"/>
              <w:spacing w:line="266" w:lineRule="exact"/>
              <w:ind w:right="115"/>
              <w:rPr>
                <w:sz w:val="24"/>
              </w:rPr>
            </w:pPr>
            <w:r>
              <w:rPr>
                <w:sz w:val="24"/>
              </w:rPr>
              <w:t>B)</w:t>
            </w:r>
          </w:p>
        </w:tc>
        <w:tc>
          <w:tcPr>
            <w:tcW w:w="6422" w:type="dxa"/>
          </w:tcPr>
          <w:p>
            <w:pPr>
              <w:pStyle w:val="TableParagraph"/>
              <w:ind w:left="94" w:right="654"/>
              <w:jc w:val="left"/>
              <w:rPr>
                <w:sz w:val="24"/>
              </w:rPr>
            </w:pPr>
            <w:r>
              <w:rPr>
                <w:sz w:val="24"/>
              </w:rPr>
              <w:t>Local 2 en Nave 7 Taller de fluxes y maquinaria pesada, mensual</w:t>
            </w:r>
          </w:p>
        </w:tc>
        <w:tc>
          <w:tcPr>
            <w:tcW w:w="1592" w:type="dxa"/>
          </w:tcPr>
          <w:p>
            <w:pPr>
              <w:pStyle w:val="TableParagraph"/>
              <w:spacing w:line="266" w:lineRule="exact"/>
              <w:ind w:right="199"/>
              <w:rPr>
                <w:sz w:val="24"/>
              </w:rPr>
            </w:pPr>
            <w:r>
              <w:rPr>
                <w:sz w:val="24"/>
              </w:rPr>
              <w:t>25,800</w:t>
            </w:r>
          </w:p>
        </w:tc>
      </w:tr>
      <w:tr>
        <w:trPr>
          <w:trHeight w:val="613" w:hRule="atLeast"/>
        </w:trPr>
        <w:tc>
          <w:tcPr>
            <w:tcW w:w="1034" w:type="dxa"/>
          </w:tcPr>
          <w:p>
            <w:pPr>
              <w:pStyle w:val="TableParagraph"/>
              <w:spacing w:before="26"/>
              <w:ind w:right="110"/>
              <w:rPr>
                <w:sz w:val="24"/>
              </w:rPr>
            </w:pPr>
            <w:r>
              <w:rPr>
                <w:sz w:val="24"/>
              </w:rPr>
              <w:t>C)</w:t>
            </w:r>
          </w:p>
        </w:tc>
        <w:tc>
          <w:tcPr>
            <w:tcW w:w="6422" w:type="dxa"/>
          </w:tcPr>
          <w:p>
            <w:pPr>
              <w:pStyle w:val="TableParagraph"/>
              <w:spacing w:before="26"/>
              <w:ind w:left="94" w:right="654"/>
              <w:jc w:val="left"/>
              <w:rPr>
                <w:sz w:val="24"/>
              </w:rPr>
            </w:pPr>
            <w:r>
              <w:rPr>
                <w:sz w:val="24"/>
              </w:rPr>
              <w:t>Local 3 en Nave 7 Taller de fluxes y maquinaria pesada, mensual</w:t>
            </w:r>
          </w:p>
        </w:tc>
        <w:tc>
          <w:tcPr>
            <w:tcW w:w="1592" w:type="dxa"/>
          </w:tcPr>
          <w:p>
            <w:pPr>
              <w:pStyle w:val="TableParagraph"/>
              <w:spacing w:before="26"/>
              <w:ind w:right="199"/>
              <w:rPr>
                <w:sz w:val="24"/>
              </w:rPr>
            </w:pPr>
            <w:r>
              <w:rPr>
                <w:sz w:val="24"/>
              </w:rPr>
              <w:t>57,900</w:t>
            </w:r>
          </w:p>
        </w:tc>
      </w:tr>
      <w:tr>
        <w:trPr>
          <w:trHeight w:val="337" w:hRule="atLeast"/>
        </w:trPr>
        <w:tc>
          <w:tcPr>
            <w:tcW w:w="1034" w:type="dxa"/>
          </w:tcPr>
          <w:p>
            <w:pPr>
              <w:pStyle w:val="TableParagraph"/>
              <w:spacing w:before="25"/>
              <w:ind w:right="99"/>
              <w:rPr>
                <w:sz w:val="24"/>
              </w:rPr>
            </w:pPr>
            <w:r>
              <w:rPr>
                <w:sz w:val="24"/>
              </w:rPr>
              <w:t>D)</w:t>
            </w:r>
          </w:p>
        </w:tc>
        <w:tc>
          <w:tcPr>
            <w:tcW w:w="6422" w:type="dxa"/>
          </w:tcPr>
          <w:p>
            <w:pPr>
              <w:pStyle w:val="TableParagraph"/>
              <w:spacing w:before="25"/>
              <w:ind w:left="94"/>
              <w:jc w:val="left"/>
              <w:rPr>
                <w:sz w:val="24"/>
              </w:rPr>
            </w:pPr>
            <w:r>
              <w:rPr>
                <w:sz w:val="24"/>
              </w:rPr>
              <w:t>Local 1 en Nave 10 Taller de pintura 1, mensual</w:t>
            </w:r>
          </w:p>
        </w:tc>
        <w:tc>
          <w:tcPr>
            <w:tcW w:w="1592" w:type="dxa"/>
          </w:tcPr>
          <w:p>
            <w:pPr>
              <w:pStyle w:val="TableParagraph"/>
              <w:spacing w:before="25"/>
              <w:ind w:right="199"/>
              <w:rPr>
                <w:sz w:val="24"/>
              </w:rPr>
            </w:pPr>
            <w:r>
              <w:rPr>
                <w:sz w:val="24"/>
              </w:rPr>
              <w:t>12,000</w:t>
            </w:r>
          </w:p>
        </w:tc>
      </w:tr>
      <w:tr>
        <w:trPr>
          <w:trHeight w:val="613" w:hRule="atLeast"/>
        </w:trPr>
        <w:tc>
          <w:tcPr>
            <w:tcW w:w="1034" w:type="dxa"/>
          </w:tcPr>
          <w:p>
            <w:pPr>
              <w:pStyle w:val="TableParagraph"/>
              <w:spacing w:before="26"/>
              <w:ind w:right="127"/>
              <w:rPr>
                <w:sz w:val="24"/>
              </w:rPr>
            </w:pPr>
            <w:r>
              <w:rPr>
                <w:sz w:val="24"/>
              </w:rPr>
              <w:t>E)</w:t>
            </w:r>
          </w:p>
        </w:tc>
        <w:tc>
          <w:tcPr>
            <w:tcW w:w="6422" w:type="dxa"/>
          </w:tcPr>
          <w:p>
            <w:pPr>
              <w:pStyle w:val="TableParagraph"/>
              <w:spacing w:before="26"/>
              <w:ind w:left="94" w:right="654"/>
              <w:jc w:val="left"/>
              <w:rPr>
                <w:sz w:val="24"/>
              </w:rPr>
            </w:pPr>
            <w:r>
              <w:rPr>
                <w:sz w:val="24"/>
              </w:rPr>
              <w:t>Local 1 en Nave 12 Taller de armones y carretillas, mensual</w:t>
            </w:r>
          </w:p>
        </w:tc>
        <w:tc>
          <w:tcPr>
            <w:tcW w:w="1592" w:type="dxa"/>
          </w:tcPr>
          <w:p>
            <w:pPr>
              <w:pStyle w:val="TableParagraph"/>
              <w:spacing w:before="26"/>
              <w:ind w:right="199"/>
              <w:rPr>
                <w:sz w:val="24"/>
              </w:rPr>
            </w:pPr>
            <w:r>
              <w:rPr>
                <w:sz w:val="24"/>
              </w:rPr>
              <w:t>12,045</w:t>
            </w:r>
          </w:p>
        </w:tc>
      </w:tr>
      <w:tr>
        <w:trPr>
          <w:trHeight w:val="611" w:hRule="atLeast"/>
        </w:trPr>
        <w:tc>
          <w:tcPr>
            <w:tcW w:w="1034" w:type="dxa"/>
          </w:tcPr>
          <w:p>
            <w:pPr>
              <w:pStyle w:val="TableParagraph"/>
              <w:spacing w:before="25"/>
              <w:ind w:right="141"/>
              <w:rPr>
                <w:sz w:val="24"/>
              </w:rPr>
            </w:pPr>
            <w:r>
              <w:rPr>
                <w:sz w:val="24"/>
              </w:rPr>
              <w:t>F)</w:t>
            </w:r>
          </w:p>
        </w:tc>
        <w:tc>
          <w:tcPr>
            <w:tcW w:w="6422" w:type="dxa"/>
          </w:tcPr>
          <w:p>
            <w:pPr>
              <w:pStyle w:val="TableParagraph"/>
              <w:spacing w:before="25"/>
              <w:ind w:left="94" w:right="654"/>
              <w:jc w:val="left"/>
              <w:rPr>
                <w:sz w:val="24"/>
              </w:rPr>
            </w:pPr>
            <w:r>
              <w:rPr>
                <w:sz w:val="24"/>
              </w:rPr>
              <w:t>Local 2 en Nave 12 Taller de armones y carretillas, mensual</w:t>
            </w:r>
          </w:p>
        </w:tc>
        <w:tc>
          <w:tcPr>
            <w:tcW w:w="1592" w:type="dxa"/>
          </w:tcPr>
          <w:p>
            <w:pPr>
              <w:pStyle w:val="TableParagraph"/>
              <w:spacing w:before="25"/>
              <w:ind w:right="199"/>
              <w:rPr>
                <w:sz w:val="24"/>
              </w:rPr>
            </w:pPr>
            <w:r>
              <w:rPr>
                <w:sz w:val="24"/>
              </w:rPr>
              <w:t>72,708</w:t>
            </w:r>
          </w:p>
        </w:tc>
      </w:tr>
      <w:tr>
        <w:trPr>
          <w:trHeight w:val="613" w:hRule="atLeast"/>
        </w:trPr>
        <w:tc>
          <w:tcPr>
            <w:tcW w:w="1034" w:type="dxa"/>
          </w:tcPr>
          <w:p>
            <w:pPr>
              <w:pStyle w:val="TableParagraph"/>
              <w:spacing w:before="25"/>
              <w:ind w:right="159"/>
              <w:rPr>
                <w:sz w:val="24"/>
              </w:rPr>
            </w:pPr>
            <w:r>
              <w:rPr>
                <w:sz w:val="24"/>
              </w:rPr>
              <w:t>G)</w:t>
            </w:r>
          </w:p>
        </w:tc>
        <w:tc>
          <w:tcPr>
            <w:tcW w:w="6422" w:type="dxa"/>
          </w:tcPr>
          <w:p>
            <w:pPr>
              <w:pStyle w:val="TableParagraph"/>
              <w:spacing w:before="25"/>
              <w:ind w:left="94" w:right="654"/>
              <w:jc w:val="left"/>
              <w:rPr>
                <w:sz w:val="24"/>
              </w:rPr>
            </w:pPr>
            <w:r>
              <w:rPr>
                <w:sz w:val="24"/>
              </w:rPr>
              <w:t>Mezanine en Nave 12 Taller de armones y carretillas, mensual</w:t>
            </w:r>
          </w:p>
        </w:tc>
        <w:tc>
          <w:tcPr>
            <w:tcW w:w="1592" w:type="dxa"/>
          </w:tcPr>
          <w:p>
            <w:pPr>
              <w:pStyle w:val="TableParagraph"/>
              <w:spacing w:before="25"/>
              <w:ind w:right="199"/>
              <w:rPr>
                <w:sz w:val="24"/>
              </w:rPr>
            </w:pPr>
            <w:r>
              <w:rPr>
                <w:sz w:val="24"/>
              </w:rPr>
              <w:t>6,022</w:t>
            </w:r>
          </w:p>
        </w:tc>
      </w:tr>
      <w:tr>
        <w:trPr>
          <w:trHeight w:val="337" w:hRule="atLeast"/>
        </w:trPr>
        <w:tc>
          <w:tcPr>
            <w:tcW w:w="1034" w:type="dxa"/>
          </w:tcPr>
          <w:p>
            <w:pPr>
              <w:pStyle w:val="TableParagraph"/>
              <w:spacing w:before="26"/>
              <w:ind w:right="99"/>
              <w:rPr>
                <w:sz w:val="24"/>
              </w:rPr>
            </w:pPr>
            <w:r>
              <w:rPr>
                <w:sz w:val="24"/>
              </w:rPr>
              <w:t>H)</w:t>
            </w:r>
          </w:p>
        </w:tc>
        <w:tc>
          <w:tcPr>
            <w:tcW w:w="6422" w:type="dxa"/>
          </w:tcPr>
          <w:p>
            <w:pPr>
              <w:pStyle w:val="TableParagraph"/>
              <w:spacing w:before="26"/>
              <w:ind w:left="94"/>
              <w:jc w:val="left"/>
              <w:rPr>
                <w:sz w:val="24"/>
              </w:rPr>
            </w:pPr>
            <w:r>
              <w:rPr>
                <w:sz w:val="24"/>
              </w:rPr>
              <w:t>Local 1 en Nave 17 Taller de galvanoplastia, mensual</w:t>
            </w:r>
          </w:p>
        </w:tc>
        <w:tc>
          <w:tcPr>
            <w:tcW w:w="1592" w:type="dxa"/>
          </w:tcPr>
          <w:p>
            <w:pPr>
              <w:pStyle w:val="TableParagraph"/>
              <w:spacing w:before="26"/>
              <w:ind w:right="199"/>
              <w:rPr>
                <w:sz w:val="24"/>
              </w:rPr>
            </w:pPr>
            <w:r>
              <w:rPr>
                <w:sz w:val="24"/>
              </w:rPr>
              <w:t>7,290</w:t>
            </w:r>
          </w:p>
        </w:tc>
      </w:tr>
      <w:tr>
        <w:trPr>
          <w:trHeight w:val="337" w:hRule="atLeast"/>
        </w:trPr>
        <w:tc>
          <w:tcPr>
            <w:tcW w:w="1034" w:type="dxa"/>
          </w:tcPr>
          <w:p>
            <w:pPr>
              <w:pStyle w:val="TableParagraph"/>
              <w:spacing w:before="25"/>
              <w:ind w:right="196"/>
              <w:rPr>
                <w:sz w:val="24"/>
              </w:rPr>
            </w:pPr>
            <w:r>
              <w:rPr>
                <w:sz w:val="24"/>
              </w:rPr>
              <w:t>I)</w:t>
            </w:r>
          </w:p>
        </w:tc>
        <w:tc>
          <w:tcPr>
            <w:tcW w:w="6422" w:type="dxa"/>
          </w:tcPr>
          <w:p>
            <w:pPr>
              <w:pStyle w:val="TableParagraph"/>
              <w:spacing w:before="25"/>
              <w:ind w:left="94"/>
              <w:jc w:val="left"/>
              <w:rPr>
                <w:sz w:val="24"/>
              </w:rPr>
            </w:pPr>
            <w:r>
              <w:rPr>
                <w:sz w:val="24"/>
              </w:rPr>
              <w:t>Local 1 en Nave 19 Talleres varios, mensual</w:t>
            </w:r>
          </w:p>
        </w:tc>
        <w:tc>
          <w:tcPr>
            <w:tcW w:w="1592" w:type="dxa"/>
          </w:tcPr>
          <w:p>
            <w:pPr>
              <w:pStyle w:val="TableParagraph"/>
              <w:spacing w:before="25"/>
              <w:ind w:right="199"/>
              <w:rPr>
                <w:sz w:val="24"/>
              </w:rPr>
            </w:pPr>
            <w:r>
              <w:rPr>
                <w:sz w:val="24"/>
              </w:rPr>
              <w:t>13,267</w:t>
            </w:r>
          </w:p>
        </w:tc>
      </w:tr>
      <w:tr>
        <w:trPr>
          <w:trHeight w:val="337" w:hRule="atLeast"/>
        </w:trPr>
        <w:tc>
          <w:tcPr>
            <w:tcW w:w="1034" w:type="dxa"/>
          </w:tcPr>
          <w:p>
            <w:pPr>
              <w:pStyle w:val="TableParagraph"/>
              <w:spacing w:before="26"/>
              <w:ind w:right="173"/>
              <w:rPr>
                <w:sz w:val="24"/>
              </w:rPr>
            </w:pPr>
            <w:r>
              <w:rPr>
                <w:sz w:val="24"/>
              </w:rPr>
              <w:t>J)</w:t>
            </w:r>
          </w:p>
        </w:tc>
        <w:tc>
          <w:tcPr>
            <w:tcW w:w="6422" w:type="dxa"/>
          </w:tcPr>
          <w:p>
            <w:pPr>
              <w:pStyle w:val="TableParagraph"/>
              <w:spacing w:before="26"/>
              <w:ind w:left="94"/>
              <w:jc w:val="left"/>
              <w:rPr>
                <w:sz w:val="24"/>
              </w:rPr>
            </w:pPr>
            <w:r>
              <w:rPr>
                <w:sz w:val="24"/>
              </w:rPr>
              <w:t>Local 2 en Nave 19 Talleres varios, mensual</w:t>
            </w:r>
          </w:p>
        </w:tc>
        <w:tc>
          <w:tcPr>
            <w:tcW w:w="1592" w:type="dxa"/>
          </w:tcPr>
          <w:p>
            <w:pPr>
              <w:pStyle w:val="TableParagraph"/>
              <w:spacing w:before="26"/>
              <w:ind w:right="199"/>
              <w:rPr>
                <w:sz w:val="24"/>
              </w:rPr>
            </w:pPr>
            <w:r>
              <w:rPr>
                <w:sz w:val="24"/>
              </w:rPr>
              <w:t>10,050</w:t>
            </w:r>
          </w:p>
        </w:tc>
      </w:tr>
      <w:tr>
        <w:trPr>
          <w:trHeight w:val="336" w:hRule="atLeast"/>
        </w:trPr>
        <w:tc>
          <w:tcPr>
            <w:tcW w:w="1034" w:type="dxa"/>
          </w:tcPr>
          <w:p>
            <w:pPr>
              <w:pStyle w:val="TableParagraph"/>
              <w:spacing w:before="25"/>
              <w:ind w:right="99"/>
              <w:rPr>
                <w:sz w:val="24"/>
              </w:rPr>
            </w:pPr>
            <w:r>
              <w:rPr>
                <w:sz w:val="24"/>
              </w:rPr>
              <w:t>K)</w:t>
            </w:r>
          </w:p>
        </w:tc>
        <w:tc>
          <w:tcPr>
            <w:tcW w:w="6422" w:type="dxa"/>
          </w:tcPr>
          <w:p>
            <w:pPr>
              <w:pStyle w:val="TableParagraph"/>
              <w:spacing w:before="25"/>
              <w:ind w:left="94"/>
              <w:jc w:val="left"/>
              <w:rPr>
                <w:sz w:val="24"/>
              </w:rPr>
            </w:pPr>
            <w:r>
              <w:rPr>
                <w:sz w:val="24"/>
              </w:rPr>
              <w:t>Mezanine 1 en Nave 19 Talleres varios, mensual</w:t>
            </w:r>
          </w:p>
        </w:tc>
        <w:tc>
          <w:tcPr>
            <w:tcW w:w="1592" w:type="dxa"/>
          </w:tcPr>
          <w:p>
            <w:pPr>
              <w:pStyle w:val="TableParagraph"/>
              <w:spacing w:before="25"/>
              <w:ind w:right="199"/>
              <w:rPr>
                <w:sz w:val="24"/>
              </w:rPr>
            </w:pPr>
            <w:r>
              <w:rPr>
                <w:sz w:val="24"/>
              </w:rPr>
              <w:t>3,477</w:t>
            </w:r>
          </w:p>
        </w:tc>
      </w:tr>
      <w:tr>
        <w:trPr>
          <w:trHeight w:val="337" w:hRule="atLeast"/>
        </w:trPr>
        <w:tc>
          <w:tcPr>
            <w:tcW w:w="1034" w:type="dxa"/>
          </w:tcPr>
          <w:p>
            <w:pPr>
              <w:pStyle w:val="TableParagraph"/>
              <w:spacing w:before="25"/>
              <w:ind w:right="133"/>
              <w:rPr>
                <w:sz w:val="24"/>
              </w:rPr>
            </w:pPr>
            <w:r>
              <w:rPr>
                <w:sz w:val="24"/>
              </w:rPr>
              <w:t>L)</w:t>
            </w:r>
          </w:p>
        </w:tc>
        <w:tc>
          <w:tcPr>
            <w:tcW w:w="6422" w:type="dxa"/>
          </w:tcPr>
          <w:p>
            <w:pPr>
              <w:pStyle w:val="TableParagraph"/>
              <w:spacing w:before="25"/>
              <w:ind w:left="94"/>
              <w:jc w:val="left"/>
              <w:rPr>
                <w:sz w:val="24"/>
              </w:rPr>
            </w:pPr>
            <w:r>
              <w:rPr>
                <w:sz w:val="24"/>
              </w:rPr>
              <w:t>Mezanine 2 en Nave 19 Talleres varios, mensual</w:t>
            </w:r>
          </w:p>
        </w:tc>
        <w:tc>
          <w:tcPr>
            <w:tcW w:w="1592" w:type="dxa"/>
          </w:tcPr>
          <w:p>
            <w:pPr>
              <w:pStyle w:val="TableParagraph"/>
              <w:spacing w:before="25"/>
              <w:ind w:right="199"/>
              <w:rPr>
                <w:sz w:val="24"/>
              </w:rPr>
            </w:pPr>
            <w:r>
              <w:rPr>
                <w:sz w:val="24"/>
              </w:rPr>
              <w:t>3,187</w:t>
            </w:r>
          </w:p>
        </w:tc>
      </w:tr>
      <w:tr>
        <w:trPr>
          <w:trHeight w:val="337" w:hRule="atLeast"/>
        </w:trPr>
        <w:tc>
          <w:tcPr>
            <w:tcW w:w="1034" w:type="dxa"/>
          </w:tcPr>
          <w:p>
            <w:pPr>
              <w:pStyle w:val="TableParagraph"/>
              <w:spacing w:before="26"/>
              <w:ind w:left="559"/>
              <w:jc w:val="left"/>
              <w:rPr>
                <w:sz w:val="24"/>
              </w:rPr>
            </w:pPr>
            <w:r>
              <w:rPr>
                <w:sz w:val="24"/>
              </w:rPr>
              <w:t>9)</w:t>
            </w:r>
          </w:p>
        </w:tc>
        <w:tc>
          <w:tcPr>
            <w:tcW w:w="6422" w:type="dxa"/>
          </w:tcPr>
          <w:p>
            <w:pPr>
              <w:pStyle w:val="TableParagraph"/>
              <w:spacing w:before="26"/>
              <w:ind w:left="94"/>
              <w:jc w:val="left"/>
              <w:rPr>
                <w:sz w:val="24"/>
              </w:rPr>
            </w:pPr>
            <w:r>
              <w:rPr>
                <w:sz w:val="24"/>
              </w:rPr>
              <w:t>Salón de Usos Múltiples</w:t>
            </w:r>
          </w:p>
        </w:tc>
        <w:tc>
          <w:tcPr>
            <w:tcW w:w="1592" w:type="dxa"/>
          </w:tcPr>
          <w:p>
            <w:pPr>
              <w:pStyle w:val="TableParagraph"/>
              <w:jc w:val="left"/>
              <w:rPr>
                <w:sz w:val="24"/>
              </w:rPr>
            </w:pPr>
          </w:p>
        </w:tc>
      </w:tr>
      <w:tr>
        <w:trPr>
          <w:trHeight w:val="337" w:hRule="atLeast"/>
        </w:trPr>
        <w:tc>
          <w:tcPr>
            <w:tcW w:w="1034" w:type="dxa"/>
          </w:tcPr>
          <w:p>
            <w:pPr>
              <w:pStyle w:val="TableParagraph"/>
              <w:spacing w:before="25"/>
              <w:ind w:right="99"/>
              <w:rPr>
                <w:sz w:val="24"/>
              </w:rPr>
            </w:pPr>
            <w:r>
              <w:rPr>
                <w:sz w:val="24"/>
              </w:rPr>
              <w:t>A)</w:t>
            </w:r>
          </w:p>
        </w:tc>
        <w:tc>
          <w:tcPr>
            <w:tcW w:w="6422" w:type="dxa"/>
          </w:tcPr>
          <w:p>
            <w:pPr>
              <w:pStyle w:val="TableParagraph"/>
              <w:spacing w:before="25"/>
              <w:ind w:left="94"/>
              <w:jc w:val="left"/>
              <w:rPr>
                <w:sz w:val="24"/>
              </w:rPr>
            </w:pPr>
            <w:r>
              <w:rPr>
                <w:sz w:val="24"/>
              </w:rPr>
              <w:t>Salón de Usos Múltiples 5 horas por día</w:t>
            </w:r>
          </w:p>
        </w:tc>
        <w:tc>
          <w:tcPr>
            <w:tcW w:w="1592" w:type="dxa"/>
          </w:tcPr>
          <w:p>
            <w:pPr>
              <w:pStyle w:val="TableParagraph"/>
              <w:spacing w:before="25"/>
              <w:ind w:right="199"/>
              <w:rPr>
                <w:sz w:val="24"/>
              </w:rPr>
            </w:pPr>
            <w:r>
              <w:rPr>
                <w:sz w:val="24"/>
              </w:rPr>
              <w:t>55,702</w:t>
            </w:r>
          </w:p>
        </w:tc>
      </w:tr>
      <w:tr>
        <w:trPr>
          <w:trHeight w:val="337" w:hRule="atLeast"/>
        </w:trPr>
        <w:tc>
          <w:tcPr>
            <w:tcW w:w="1034" w:type="dxa"/>
          </w:tcPr>
          <w:p>
            <w:pPr>
              <w:pStyle w:val="TableParagraph"/>
              <w:spacing w:before="26"/>
              <w:ind w:right="115"/>
              <w:rPr>
                <w:sz w:val="24"/>
              </w:rPr>
            </w:pPr>
            <w:r>
              <w:rPr>
                <w:sz w:val="24"/>
              </w:rPr>
              <w:t>B)</w:t>
            </w:r>
          </w:p>
        </w:tc>
        <w:tc>
          <w:tcPr>
            <w:tcW w:w="6422" w:type="dxa"/>
          </w:tcPr>
          <w:p>
            <w:pPr>
              <w:pStyle w:val="TableParagraph"/>
              <w:spacing w:before="26"/>
              <w:ind w:left="94"/>
              <w:jc w:val="left"/>
              <w:rPr>
                <w:sz w:val="24"/>
              </w:rPr>
            </w:pPr>
            <w:r>
              <w:rPr>
                <w:sz w:val="24"/>
              </w:rPr>
              <w:t>Hora extra en Salón de Usos Múltiples</w:t>
            </w:r>
          </w:p>
        </w:tc>
        <w:tc>
          <w:tcPr>
            <w:tcW w:w="1592" w:type="dxa"/>
          </w:tcPr>
          <w:p>
            <w:pPr>
              <w:pStyle w:val="TableParagraph"/>
              <w:spacing w:before="26"/>
              <w:ind w:right="199"/>
              <w:rPr>
                <w:sz w:val="24"/>
              </w:rPr>
            </w:pPr>
            <w:r>
              <w:rPr>
                <w:sz w:val="24"/>
              </w:rPr>
              <w:t>3,342</w:t>
            </w:r>
          </w:p>
        </w:tc>
      </w:tr>
      <w:tr>
        <w:trPr>
          <w:trHeight w:val="888" w:hRule="atLeast"/>
        </w:trPr>
        <w:tc>
          <w:tcPr>
            <w:tcW w:w="1034" w:type="dxa"/>
          </w:tcPr>
          <w:p>
            <w:pPr>
              <w:pStyle w:val="TableParagraph"/>
              <w:spacing w:before="25"/>
              <w:ind w:right="110"/>
              <w:rPr>
                <w:sz w:val="24"/>
              </w:rPr>
            </w:pPr>
            <w:r>
              <w:rPr>
                <w:sz w:val="24"/>
              </w:rPr>
              <w:t>C)</w:t>
            </w:r>
          </w:p>
        </w:tc>
        <w:tc>
          <w:tcPr>
            <w:tcW w:w="6422" w:type="dxa"/>
          </w:tcPr>
          <w:p>
            <w:pPr>
              <w:pStyle w:val="TableParagraph"/>
              <w:spacing w:before="25"/>
              <w:ind w:left="94" w:right="729"/>
              <w:jc w:val="both"/>
              <w:rPr>
                <w:sz w:val="24"/>
              </w:rPr>
            </w:pPr>
            <w:r>
              <w:rPr>
                <w:sz w:val="24"/>
              </w:rPr>
              <w:t>Salón de Usos Múltiples a servidores públicos </w:t>
            </w:r>
            <w:r>
              <w:rPr>
                <w:spacing w:val="-11"/>
                <w:sz w:val="24"/>
              </w:rPr>
              <w:t>y </w:t>
            </w:r>
            <w:r>
              <w:rPr>
                <w:sz w:val="24"/>
              </w:rPr>
              <w:t>dependencias de gobierno estatal y</w:t>
            </w:r>
            <w:r>
              <w:rPr>
                <w:spacing w:val="-45"/>
                <w:sz w:val="24"/>
              </w:rPr>
              <w:t> </w:t>
            </w:r>
            <w:r>
              <w:rPr>
                <w:sz w:val="24"/>
              </w:rPr>
              <w:t>municipal, por 5 horas, por</w:t>
            </w:r>
            <w:r>
              <w:rPr>
                <w:spacing w:val="-1"/>
                <w:sz w:val="24"/>
              </w:rPr>
              <w:t> </w:t>
            </w:r>
            <w:r>
              <w:rPr>
                <w:sz w:val="24"/>
              </w:rPr>
              <w:t>día</w:t>
            </w:r>
          </w:p>
        </w:tc>
        <w:tc>
          <w:tcPr>
            <w:tcW w:w="1592" w:type="dxa"/>
          </w:tcPr>
          <w:p>
            <w:pPr>
              <w:pStyle w:val="TableParagraph"/>
              <w:spacing w:before="25"/>
              <w:ind w:right="199"/>
              <w:rPr>
                <w:sz w:val="24"/>
              </w:rPr>
            </w:pPr>
            <w:r>
              <w:rPr>
                <w:sz w:val="24"/>
              </w:rPr>
              <w:t>44,562</w:t>
            </w:r>
          </w:p>
        </w:tc>
      </w:tr>
      <w:tr>
        <w:trPr>
          <w:trHeight w:val="337" w:hRule="atLeast"/>
        </w:trPr>
        <w:tc>
          <w:tcPr>
            <w:tcW w:w="1034" w:type="dxa"/>
          </w:tcPr>
          <w:p>
            <w:pPr>
              <w:pStyle w:val="TableParagraph"/>
              <w:spacing w:before="25"/>
              <w:ind w:right="99"/>
              <w:rPr>
                <w:sz w:val="24"/>
              </w:rPr>
            </w:pPr>
            <w:r>
              <w:rPr>
                <w:sz w:val="24"/>
              </w:rPr>
              <w:t>D)</w:t>
            </w:r>
          </w:p>
        </w:tc>
        <w:tc>
          <w:tcPr>
            <w:tcW w:w="6422" w:type="dxa"/>
          </w:tcPr>
          <w:p>
            <w:pPr>
              <w:pStyle w:val="TableParagraph"/>
              <w:spacing w:before="25"/>
              <w:ind w:left="94"/>
              <w:jc w:val="left"/>
              <w:rPr>
                <w:sz w:val="24"/>
              </w:rPr>
            </w:pPr>
            <w:r>
              <w:rPr>
                <w:sz w:val="24"/>
              </w:rPr>
              <w:t>Montaje/desmontaje en Salón de Usos Múltiples</w:t>
            </w:r>
          </w:p>
        </w:tc>
        <w:tc>
          <w:tcPr>
            <w:tcW w:w="1592" w:type="dxa"/>
          </w:tcPr>
          <w:p>
            <w:pPr>
              <w:pStyle w:val="TableParagraph"/>
              <w:spacing w:before="25"/>
              <w:ind w:right="199"/>
              <w:rPr>
                <w:sz w:val="24"/>
              </w:rPr>
            </w:pPr>
            <w:r>
              <w:rPr>
                <w:sz w:val="24"/>
              </w:rPr>
              <w:t>5,570</w:t>
            </w:r>
          </w:p>
        </w:tc>
      </w:tr>
      <w:tr>
        <w:trPr>
          <w:trHeight w:val="613" w:hRule="atLeast"/>
        </w:trPr>
        <w:tc>
          <w:tcPr>
            <w:tcW w:w="9048" w:type="dxa"/>
            <w:gridSpan w:val="3"/>
          </w:tcPr>
          <w:p>
            <w:pPr>
              <w:pStyle w:val="TableParagraph"/>
              <w:spacing w:before="26"/>
              <w:ind w:left="200"/>
              <w:jc w:val="left"/>
              <w:rPr>
                <w:sz w:val="24"/>
              </w:rPr>
            </w:pPr>
            <w:r>
              <w:rPr>
                <w:sz w:val="24"/>
              </w:rPr>
              <w:t>El Director General del Fideicomiso podrá otorgar tarifa especial conforme a las disposiciones aplicables al Fideicomiso Complejo Tres Centurias.</w:t>
            </w:r>
          </w:p>
        </w:tc>
      </w:tr>
      <w:tr>
        <w:trPr>
          <w:trHeight w:val="889" w:hRule="atLeast"/>
        </w:trPr>
        <w:tc>
          <w:tcPr>
            <w:tcW w:w="9048" w:type="dxa"/>
            <w:gridSpan w:val="3"/>
          </w:tcPr>
          <w:p>
            <w:pPr>
              <w:pStyle w:val="TableParagraph"/>
              <w:spacing w:before="25"/>
              <w:ind w:left="200" w:right="201"/>
              <w:jc w:val="both"/>
              <w:rPr>
                <w:sz w:val="24"/>
              </w:rPr>
            </w:pPr>
            <w:r>
              <w:rPr>
                <w:sz w:val="24"/>
              </w:rPr>
              <w:t>Se realizará cobro por daños que generen terceros y/o personas que dispongan de las instalaciones, así como de los bienes propiedad del Fideicomiso Complejo Tres</w:t>
            </w:r>
            <w:r>
              <w:rPr>
                <w:spacing w:val="-41"/>
                <w:sz w:val="24"/>
              </w:rPr>
              <w:t> </w:t>
            </w:r>
            <w:r>
              <w:rPr>
                <w:sz w:val="24"/>
              </w:rPr>
              <w:t>Centurias, con base en los precios actualizados que cubran en su totalidad el</w:t>
            </w:r>
            <w:r>
              <w:rPr>
                <w:spacing w:val="-3"/>
                <w:sz w:val="24"/>
              </w:rPr>
              <w:t> </w:t>
            </w:r>
            <w:r>
              <w:rPr>
                <w:sz w:val="24"/>
              </w:rPr>
              <w:t>deterioro.</w:t>
            </w:r>
          </w:p>
        </w:tc>
      </w:tr>
      <w:tr>
        <w:trPr>
          <w:trHeight w:val="613" w:hRule="atLeast"/>
        </w:trPr>
        <w:tc>
          <w:tcPr>
            <w:tcW w:w="9048" w:type="dxa"/>
            <w:gridSpan w:val="3"/>
          </w:tcPr>
          <w:p>
            <w:pPr>
              <w:pStyle w:val="TableParagraph"/>
              <w:spacing w:before="26"/>
              <w:ind w:left="200"/>
              <w:jc w:val="left"/>
              <w:rPr>
                <w:sz w:val="24"/>
              </w:rPr>
            </w:pPr>
            <w:r>
              <w:rPr>
                <w:sz w:val="24"/>
              </w:rPr>
              <w:t>Penalización al 100% sobre el anticipo en caso de cancelación del evento, con base en el reglamento de operación del Fideicomiso Complejo Tres Centurias</w:t>
            </w:r>
          </w:p>
        </w:tc>
      </w:tr>
      <w:tr>
        <w:trPr>
          <w:trHeight w:val="611" w:hRule="atLeast"/>
        </w:trPr>
        <w:tc>
          <w:tcPr>
            <w:tcW w:w="1034" w:type="dxa"/>
          </w:tcPr>
          <w:p>
            <w:pPr>
              <w:pStyle w:val="TableParagraph"/>
              <w:spacing w:before="25"/>
              <w:ind w:right="93"/>
              <w:rPr>
                <w:b/>
                <w:sz w:val="24"/>
              </w:rPr>
            </w:pPr>
            <w:r>
              <w:rPr>
                <w:b/>
                <w:sz w:val="24"/>
              </w:rPr>
              <w:t>XVI.</w:t>
            </w:r>
          </w:p>
        </w:tc>
        <w:tc>
          <w:tcPr>
            <w:tcW w:w="6422" w:type="dxa"/>
          </w:tcPr>
          <w:p>
            <w:pPr>
              <w:pStyle w:val="TableParagraph"/>
              <w:spacing w:before="25"/>
              <w:ind w:left="94" w:right="654"/>
              <w:jc w:val="left"/>
              <w:rPr>
                <w:b/>
                <w:sz w:val="24"/>
              </w:rPr>
            </w:pPr>
            <w:r>
              <w:rPr>
                <w:b/>
                <w:sz w:val="24"/>
              </w:rPr>
              <w:t>Instituto de Vivienda Social y Ordenamiento de la Propiedad del Estado de Aguascalientes:</w:t>
            </w:r>
          </w:p>
        </w:tc>
        <w:tc>
          <w:tcPr>
            <w:tcW w:w="1592" w:type="dxa"/>
          </w:tcPr>
          <w:p>
            <w:pPr>
              <w:pStyle w:val="TableParagraph"/>
              <w:jc w:val="left"/>
              <w:rPr>
                <w:sz w:val="24"/>
              </w:rPr>
            </w:pPr>
          </w:p>
        </w:tc>
      </w:tr>
      <w:tr>
        <w:trPr>
          <w:trHeight w:val="613" w:hRule="atLeast"/>
        </w:trPr>
        <w:tc>
          <w:tcPr>
            <w:tcW w:w="1034" w:type="dxa"/>
          </w:tcPr>
          <w:p>
            <w:pPr>
              <w:pStyle w:val="TableParagraph"/>
              <w:spacing w:before="25"/>
              <w:ind w:left="559"/>
              <w:jc w:val="left"/>
              <w:rPr>
                <w:sz w:val="24"/>
              </w:rPr>
            </w:pPr>
            <w:r>
              <w:rPr>
                <w:sz w:val="24"/>
              </w:rPr>
              <w:t>1)</w:t>
            </w:r>
          </w:p>
        </w:tc>
        <w:tc>
          <w:tcPr>
            <w:tcW w:w="6422" w:type="dxa"/>
          </w:tcPr>
          <w:p>
            <w:pPr>
              <w:pStyle w:val="TableParagraph"/>
              <w:spacing w:before="25"/>
              <w:ind w:left="94" w:right="654"/>
              <w:jc w:val="left"/>
              <w:rPr>
                <w:sz w:val="24"/>
              </w:rPr>
            </w:pPr>
            <w:r>
              <w:rPr>
                <w:sz w:val="24"/>
              </w:rPr>
              <w:t>Gestoría de abstención de movimiento por mandato judicial, por evento</w:t>
            </w:r>
          </w:p>
        </w:tc>
        <w:tc>
          <w:tcPr>
            <w:tcW w:w="1592" w:type="dxa"/>
          </w:tcPr>
          <w:p>
            <w:pPr>
              <w:pStyle w:val="TableParagraph"/>
              <w:spacing w:before="25"/>
              <w:ind w:right="199"/>
              <w:rPr>
                <w:sz w:val="24"/>
              </w:rPr>
            </w:pPr>
            <w:r>
              <w:rPr>
                <w:sz w:val="24"/>
              </w:rPr>
              <w:t>200</w:t>
            </w:r>
          </w:p>
        </w:tc>
      </w:tr>
      <w:tr>
        <w:trPr>
          <w:trHeight w:val="337" w:hRule="atLeast"/>
        </w:trPr>
        <w:tc>
          <w:tcPr>
            <w:tcW w:w="1034" w:type="dxa"/>
          </w:tcPr>
          <w:p>
            <w:pPr>
              <w:pStyle w:val="TableParagraph"/>
              <w:spacing w:before="26"/>
              <w:ind w:left="559"/>
              <w:jc w:val="left"/>
              <w:rPr>
                <w:sz w:val="24"/>
              </w:rPr>
            </w:pPr>
            <w:r>
              <w:rPr>
                <w:sz w:val="24"/>
              </w:rPr>
              <w:t>2)</w:t>
            </w:r>
          </w:p>
        </w:tc>
        <w:tc>
          <w:tcPr>
            <w:tcW w:w="6422" w:type="dxa"/>
          </w:tcPr>
          <w:p>
            <w:pPr>
              <w:pStyle w:val="TableParagraph"/>
              <w:spacing w:before="26"/>
              <w:ind w:left="94"/>
              <w:jc w:val="left"/>
              <w:rPr>
                <w:sz w:val="24"/>
              </w:rPr>
            </w:pPr>
            <w:r>
              <w:rPr>
                <w:sz w:val="24"/>
              </w:rPr>
              <w:t>Trámite de juicios intestados</w:t>
            </w:r>
          </w:p>
        </w:tc>
        <w:tc>
          <w:tcPr>
            <w:tcW w:w="1592" w:type="dxa"/>
          </w:tcPr>
          <w:p>
            <w:pPr>
              <w:pStyle w:val="TableParagraph"/>
              <w:spacing w:before="26"/>
              <w:ind w:right="199"/>
              <w:rPr>
                <w:sz w:val="24"/>
              </w:rPr>
            </w:pPr>
            <w:r>
              <w:rPr>
                <w:sz w:val="24"/>
              </w:rPr>
              <w:t>1,500</w:t>
            </w:r>
          </w:p>
        </w:tc>
      </w:tr>
      <w:tr>
        <w:trPr>
          <w:trHeight w:val="305" w:hRule="atLeast"/>
        </w:trPr>
        <w:tc>
          <w:tcPr>
            <w:tcW w:w="1034" w:type="dxa"/>
          </w:tcPr>
          <w:p>
            <w:pPr>
              <w:pStyle w:val="TableParagraph"/>
              <w:jc w:val="left"/>
              <w:rPr>
                <w:sz w:val="22"/>
              </w:rPr>
            </w:pPr>
          </w:p>
        </w:tc>
        <w:tc>
          <w:tcPr>
            <w:tcW w:w="6422" w:type="dxa"/>
          </w:tcPr>
          <w:p>
            <w:pPr>
              <w:pStyle w:val="TableParagraph"/>
              <w:spacing w:line="261" w:lineRule="exact" w:before="25"/>
              <w:ind w:left="94"/>
              <w:jc w:val="left"/>
              <w:rPr>
                <w:b/>
                <w:sz w:val="24"/>
              </w:rPr>
            </w:pPr>
            <w:r>
              <w:rPr>
                <w:b/>
                <w:sz w:val="24"/>
              </w:rPr>
              <w:t>Universidad Tecnológica de Aguascalientes:</w:t>
            </w:r>
          </w:p>
        </w:tc>
        <w:tc>
          <w:tcPr>
            <w:tcW w:w="1592" w:type="dxa"/>
          </w:tcPr>
          <w:p>
            <w:pPr>
              <w:pStyle w:val="TableParagraph"/>
              <w:jc w:val="left"/>
              <w:rPr>
                <w:sz w:val="22"/>
              </w:rPr>
            </w:pPr>
          </w:p>
        </w:tc>
      </w:tr>
      <w:tr>
        <w:trPr>
          <w:trHeight w:val="307" w:hRule="atLeast"/>
        </w:trPr>
        <w:tc>
          <w:tcPr>
            <w:tcW w:w="1034" w:type="dxa"/>
          </w:tcPr>
          <w:p>
            <w:pPr>
              <w:pStyle w:val="TableParagraph"/>
              <w:spacing w:line="271" w:lineRule="exact"/>
              <w:ind w:left="200"/>
              <w:jc w:val="left"/>
              <w:rPr>
                <w:b/>
                <w:sz w:val="24"/>
              </w:rPr>
            </w:pPr>
            <w:r>
              <w:rPr>
                <w:b/>
                <w:sz w:val="24"/>
              </w:rPr>
              <w:t>XVII.</w:t>
            </w:r>
          </w:p>
        </w:tc>
        <w:tc>
          <w:tcPr>
            <w:tcW w:w="6422" w:type="dxa"/>
          </w:tcPr>
          <w:p>
            <w:pPr>
              <w:pStyle w:val="TableParagraph"/>
              <w:jc w:val="left"/>
              <w:rPr>
                <w:sz w:val="22"/>
              </w:rPr>
            </w:pPr>
          </w:p>
        </w:tc>
        <w:tc>
          <w:tcPr>
            <w:tcW w:w="1592" w:type="dxa"/>
          </w:tcPr>
          <w:p>
            <w:pPr>
              <w:pStyle w:val="TableParagraph"/>
              <w:jc w:val="left"/>
              <w:rPr>
                <w:sz w:val="22"/>
              </w:rPr>
            </w:pPr>
          </w:p>
        </w:tc>
      </w:tr>
      <w:tr>
        <w:trPr>
          <w:trHeight w:val="337" w:hRule="atLeast"/>
        </w:trPr>
        <w:tc>
          <w:tcPr>
            <w:tcW w:w="1034" w:type="dxa"/>
          </w:tcPr>
          <w:p>
            <w:pPr>
              <w:pStyle w:val="TableParagraph"/>
              <w:spacing w:before="26"/>
              <w:ind w:left="559"/>
              <w:jc w:val="left"/>
              <w:rPr>
                <w:sz w:val="24"/>
              </w:rPr>
            </w:pPr>
            <w:r>
              <w:rPr>
                <w:sz w:val="24"/>
              </w:rPr>
              <w:t>1)</w:t>
            </w:r>
          </w:p>
        </w:tc>
        <w:tc>
          <w:tcPr>
            <w:tcW w:w="6422" w:type="dxa"/>
          </w:tcPr>
          <w:p>
            <w:pPr>
              <w:pStyle w:val="TableParagraph"/>
              <w:spacing w:before="26"/>
              <w:ind w:left="94"/>
              <w:jc w:val="left"/>
              <w:rPr>
                <w:sz w:val="24"/>
              </w:rPr>
            </w:pPr>
            <w:r>
              <w:rPr>
                <w:sz w:val="24"/>
              </w:rPr>
              <w:t>Curso Remedial, por curso</w:t>
            </w:r>
          </w:p>
        </w:tc>
        <w:tc>
          <w:tcPr>
            <w:tcW w:w="1592" w:type="dxa"/>
          </w:tcPr>
          <w:p>
            <w:pPr>
              <w:pStyle w:val="TableParagraph"/>
              <w:spacing w:before="26"/>
              <w:ind w:right="199"/>
              <w:rPr>
                <w:sz w:val="24"/>
              </w:rPr>
            </w:pPr>
            <w:r>
              <w:rPr>
                <w:sz w:val="24"/>
              </w:rPr>
              <w:t>541</w:t>
            </w:r>
          </w:p>
        </w:tc>
      </w:tr>
      <w:tr>
        <w:trPr>
          <w:trHeight w:val="576" w:hRule="atLeast"/>
        </w:trPr>
        <w:tc>
          <w:tcPr>
            <w:tcW w:w="1034" w:type="dxa"/>
          </w:tcPr>
          <w:p>
            <w:pPr>
              <w:pStyle w:val="TableParagraph"/>
              <w:spacing w:before="25"/>
              <w:ind w:left="559"/>
              <w:jc w:val="left"/>
              <w:rPr>
                <w:sz w:val="24"/>
              </w:rPr>
            </w:pPr>
            <w:r>
              <w:rPr>
                <w:sz w:val="24"/>
              </w:rPr>
              <w:t>2)</w:t>
            </w:r>
          </w:p>
        </w:tc>
        <w:tc>
          <w:tcPr>
            <w:tcW w:w="6422" w:type="dxa"/>
          </w:tcPr>
          <w:p>
            <w:pPr>
              <w:pStyle w:val="TableParagraph"/>
              <w:spacing w:line="270" w:lineRule="atLeast" w:before="5"/>
              <w:ind w:left="94" w:right="654"/>
              <w:jc w:val="left"/>
              <w:rPr>
                <w:sz w:val="24"/>
              </w:rPr>
            </w:pPr>
            <w:r>
              <w:rPr>
                <w:sz w:val="24"/>
              </w:rPr>
              <w:t>Servicios tecnológicos a la industria, Servicios a empresas y público en general, costo desde $210 hasta $7,000.00,</w:t>
            </w:r>
          </w:p>
        </w:tc>
        <w:tc>
          <w:tcPr>
            <w:tcW w:w="1592"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4"/>
        <w:gridCol w:w="1532"/>
      </w:tblGrid>
      <w:tr>
        <w:trPr>
          <w:trHeight w:val="578" w:hRule="atLeast"/>
        </w:trPr>
        <w:tc>
          <w:tcPr>
            <w:tcW w:w="671" w:type="dxa"/>
          </w:tcPr>
          <w:p>
            <w:pPr>
              <w:pStyle w:val="TableParagraph"/>
              <w:jc w:val="left"/>
              <w:rPr>
                <w:sz w:val="24"/>
              </w:rPr>
            </w:pPr>
          </w:p>
        </w:tc>
        <w:tc>
          <w:tcPr>
            <w:tcW w:w="6484" w:type="dxa"/>
          </w:tcPr>
          <w:p>
            <w:pPr>
              <w:pStyle w:val="TableParagraph"/>
              <w:ind w:left="97" w:right="794"/>
              <w:jc w:val="left"/>
              <w:rPr>
                <w:sz w:val="24"/>
              </w:rPr>
            </w:pPr>
            <w:r>
              <w:rPr>
                <w:sz w:val="24"/>
              </w:rPr>
              <w:t>por servicios, de acuerdo al número de horas, el tema a impartir y la tecnología implementada.</w:t>
            </w:r>
          </w:p>
        </w:tc>
        <w:tc>
          <w:tcPr>
            <w:tcW w:w="1532" w:type="dxa"/>
          </w:tcPr>
          <w:p>
            <w:pPr>
              <w:pStyle w:val="TableParagraph"/>
              <w:jc w:val="left"/>
              <w:rPr>
                <w:sz w:val="24"/>
              </w:rPr>
            </w:pPr>
          </w:p>
        </w:tc>
      </w:tr>
      <w:tr>
        <w:trPr>
          <w:trHeight w:val="337" w:hRule="atLeast"/>
        </w:trPr>
        <w:tc>
          <w:tcPr>
            <w:tcW w:w="671" w:type="dxa"/>
          </w:tcPr>
          <w:p>
            <w:pPr>
              <w:pStyle w:val="TableParagraph"/>
              <w:spacing w:before="26"/>
              <w:ind w:left="200"/>
              <w:jc w:val="left"/>
              <w:rPr>
                <w:sz w:val="24"/>
              </w:rPr>
            </w:pPr>
            <w:r>
              <w:rPr>
                <w:sz w:val="24"/>
              </w:rPr>
              <w:t>3)</w:t>
            </w:r>
          </w:p>
        </w:tc>
        <w:tc>
          <w:tcPr>
            <w:tcW w:w="6484" w:type="dxa"/>
          </w:tcPr>
          <w:p>
            <w:pPr>
              <w:pStyle w:val="TableParagraph"/>
              <w:spacing w:before="26"/>
              <w:ind w:left="97"/>
              <w:jc w:val="left"/>
              <w:rPr>
                <w:sz w:val="24"/>
              </w:rPr>
            </w:pPr>
            <w:r>
              <w:rPr>
                <w:sz w:val="24"/>
              </w:rPr>
              <w:t>Planilla de transporte con 10 boletos</w:t>
            </w:r>
          </w:p>
        </w:tc>
        <w:tc>
          <w:tcPr>
            <w:tcW w:w="1532" w:type="dxa"/>
          </w:tcPr>
          <w:p>
            <w:pPr>
              <w:pStyle w:val="TableParagraph"/>
              <w:spacing w:before="26"/>
              <w:ind w:right="198"/>
              <w:rPr>
                <w:sz w:val="24"/>
              </w:rPr>
            </w:pPr>
            <w:r>
              <w:rPr>
                <w:sz w:val="24"/>
              </w:rPr>
              <w:t>30</w:t>
            </w:r>
          </w:p>
        </w:tc>
      </w:tr>
      <w:tr>
        <w:trPr>
          <w:trHeight w:val="337" w:hRule="atLeast"/>
        </w:trPr>
        <w:tc>
          <w:tcPr>
            <w:tcW w:w="671" w:type="dxa"/>
          </w:tcPr>
          <w:p>
            <w:pPr>
              <w:pStyle w:val="TableParagraph"/>
              <w:spacing w:before="25"/>
              <w:ind w:left="200"/>
              <w:jc w:val="left"/>
              <w:rPr>
                <w:sz w:val="24"/>
              </w:rPr>
            </w:pPr>
            <w:r>
              <w:rPr>
                <w:sz w:val="24"/>
              </w:rPr>
              <w:t>4)</w:t>
            </w:r>
          </w:p>
        </w:tc>
        <w:tc>
          <w:tcPr>
            <w:tcW w:w="6484" w:type="dxa"/>
          </w:tcPr>
          <w:p>
            <w:pPr>
              <w:pStyle w:val="TableParagraph"/>
              <w:spacing w:before="25"/>
              <w:ind w:left="97"/>
              <w:jc w:val="left"/>
              <w:rPr>
                <w:sz w:val="24"/>
              </w:rPr>
            </w:pPr>
            <w:r>
              <w:rPr>
                <w:sz w:val="24"/>
              </w:rPr>
              <w:t>Vale de 10 impresiones</w:t>
            </w:r>
          </w:p>
        </w:tc>
        <w:tc>
          <w:tcPr>
            <w:tcW w:w="1532" w:type="dxa"/>
          </w:tcPr>
          <w:p>
            <w:pPr>
              <w:pStyle w:val="TableParagraph"/>
              <w:spacing w:before="25"/>
              <w:ind w:right="198"/>
              <w:rPr>
                <w:sz w:val="24"/>
              </w:rPr>
            </w:pPr>
            <w:r>
              <w:rPr>
                <w:sz w:val="24"/>
              </w:rPr>
              <w:t>15</w:t>
            </w:r>
          </w:p>
        </w:tc>
      </w:tr>
      <w:tr>
        <w:trPr>
          <w:trHeight w:val="337" w:hRule="atLeast"/>
        </w:trPr>
        <w:tc>
          <w:tcPr>
            <w:tcW w:w="671" w:type="dxa"/>
          </w:tcPr>
          <w:p>
            <w:pPr>
              <w:pStyle w:val="TableParagraph"/>
              <w:spacing w:before="26"/>
              <w:ind w:left="200"/>
              <w:jc w:val="left"/>
              <w:rPr>
                <w:sz w:val="24"/>
              </w:rPr>
            </w:pPr>
            <w:r>
              <w:rPr>
                <w:sz w:val="24"/>
              </w:rPr>
              <w:t>5)</w:t>
            </w:r>
          </w:p>
        </w:tc>
        <w:tc>
          <w:tcPr>
            <w:tcW w:w="6484" w:type="dxa"/>
          </w:tcPr>
          <w:p>
            <w:pPr>
              <w:pStyle w:val="TableParagraph"/>
              <w:spacing w:before="26"/>
              <w:ind w:left="97"/>
              <w:jc w:val="left"/>
              <w:rPr>
                <w:sz w:val="24"/>
              </w:rPr>
            </w:pPr>
            <w:r>
              <w:rPr>
                <w:sz w:val="24"/>
              </w:rPr>
              <w:t>Cursos Infantiles de verano (por semana)</w:t>
            </w:r>
          </w:p>
        </w:tc>
        <w:tc>
          <w:tcPr>
            <w:tcW w:w="1532" w:type="dxa"/>
          </w:tcPr>
          <w:p>
            <w:pPr>
              <w:pStyle w:val="TableParagraph"/>
              <w:spacing w:before="26"/>
              <w:ind w:right="198"/>
              <w:rPr>
                <w:sz w:val="24"/>
              </w:rPr>
            </w:pPr>
            <w:r>
              <w:rPr>
                <w:sz w:val="24"/>
              </w:rPr>
              <w:t>500</w:t>
            </w:r>
          </w:p>
        </w:tc>
      </w:tr>
      <w:tr>
        <w:trPr>
          <w:trHeight w:val="336" w:hRule="atLeast"/>
        </w:trPr>
        <w:tc>
          <w:tcPr>
            <w:tcW w:w="671" w:type="dxa"/>
          </w:tcPr>
          <w:p>
            <w:pPr>
              <w:pStyle w:val="TableParagraph"/>
              <w:spacing w:before="25"/>
              <w:ind w:left="200"/>
              <w:jc w:val="left"/>
              <w:rPr>
                <w:sz w:val="24"/>
              </w:rPr>
            </w:pPr>
            <w:r>
              <w:rPr>
                <w:sz w:val="24"/>
              </w:rPr>
              <w:t>6)</w:t>
            </w:r>
          </w:p>
        </w:tc>
        <w:tc>
          <w:tcPr>
            <w:tcW w:w="6484" w:type="dxa"/>
          </w:tcPr>
          <w:p>
            <w:pPr>
              <w:pStyle w:val="TableParagraph"/>
              <w:spacing w:before="25"/>
              <w:ind w:left="97"/>
              <w:jc w:val="left"/>
              <w:rPr>
                <w:sz w:val="24"/>
              </w:rPr>
            </w:pPr>
            <w:r>
              <w:rPr>
                <w:sz w:val="24"/>
              </w:rPr>
              <w:t>Cursos y Certificaciones de Idiomas:</w:t>
            </w:r>
          </w:p>
        </w:tc>
        <w:tc>
          <w:tcPr>
            <w:tcW w:w="1532"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484" w:type="dxa"/>
          </w:tcPr>
          <w:p>
            <w:pPr>
              <w:pStyle w:val="TableParagraph"/>
              <w:spacing w:before="25"/>
              <w:ind w:left="97" w:right="695"/>
              <w:jc w:val="left"/>
              <w:rPr>
                <w:sz w:val="24"/>
              </w:rPr>
            </w:pPr>
            <w:r>
              <w:rPr>
                <w:sz w:val="24"/>
              </w:rPr>
              <w:t>Curso de Alemán para público en general, por curso (de 25 horas)</w:t>
            </w:r>
          </w:p>
        </w:tc>
        <w:tc>
          <w:tcPr>
            <w:tcW w:w="1532" w:type="dxa"/>
          </w:tcPr>
          <w:p>
            <w:pPr>
              <w:pStyle w:val="TableParagraph"/>
              <w:spacing w:before="25"/>
              <w:ind w:right="198"/>
              <w:rPr>
                <w:sz w:val="24"/>
              </w:rPr>
            </w:pPr>
            <w:r>
              <w:rPr>
                <w:sz w:val="24"/>
              </w:rPr>
              <w:t>2,080</w:t>
            </w:r>
          </w:p>
        </w:tc>
      </w:tr>
      <w:tr>
        <w:trPr>
          <w:trHeight w:val="613" w:hRule="atLeast"/>
        </w:trPr>
        <w:tc>
          <w:tcPr>
            <w:tcW w:w="671" w:type="dxa"/>
          </w:tcPr>
          <w:p>
            <w:pPr>
              <w:pStyle w:val="TableParagraph"/>
              <w:spacing w:before="26"/>
              <w:ind w:right="112"/>
              <w:rPr>
                <w:sz w:val="24"/>
              </w:rPr>
            </w:pPr>
            <w:r>
              <w:rPr>
                <w:sz w:val="24"/>
              </w:rPr>
              <w:t>B)</w:t>
            </w:r>
          </w:p>
        </w:tc>
        <w:tc>
          <w:tcPr>
            <w:tcW w:w="6484" w:type="dxa"/>
          </w:tcPr>
          <w:p>
            <w:pPr>
              <w:pStyle w:val="TableParagraph"/>
              <w:spacing w:before="26"/>
              <w:ind w:left="97" w:right="695"/>
              <w:jc w:val="left"/>
              <w:rPr>
                <w:sz w:val="24"/>
              </w:rPr>
            </w:pPr>
            <w:r>
              <w:rPr>
                <w:sz w:val="24"/>
              </w:rPr>
              <w:t>Curso de Japonés para público en general, por curso (de 30 horas)</w:t>
            </w:r>
          </w:p>
        </w:tc>
        <w:tc>
          <w:tcPr>
            <w:tcW w:w="1532" w:type="dxa"/>
          </w:tcPr>
          <w:p>
            <w:pPr>
              <w:pStyle w:val="TableParagraph"/>
              <w:spacing w:before="26"/>
              <w:ind w:right="198"/>
              <w:rPr>
                <w:sz w:val="24"/>
              </w:rPr>
            </w:pPr>
            <w:r>
              <w:rPr>
                <w:sz w:val="24"/>
              </w:rPr>
              <w:t>2,080</w:t>
            </w:r>
          </w:p>
        </w:tc>
      </w:tr>
      <w:tr>
        <w:trPr>
          <w:trHeight w:val="613" w:hRule="atLeast"/>
        </w:trPr>
        <w:tc>
          <w:tcPr>
            <w:tcW w:w="671" w:type="dxa"/>
          </w:tcPr>
          <w:p>
            <w:pPr>
              <w:pStyle w:val="TableParagraph"/>
              <w:spacing w:before="25"/>
              <w:ind w:right="107"/>
              <w:rPr>
                <w:sz w:val="24"/>
              </w:rPr>
            </w:pPr>
            <w:r>
              <w:rPr>
                <w:sz w:val="24"/>
              </w:rPr>
              <w:t>C)</w:t>
            </w:r>
          </w:p>
        </w:tc>
        <w:tc>
          <w:tcPr>
            <w:tcW w:w="6484" w:type="dxa"/>
          </w:tcPr>
          <w:p>
            <w:pPr>
              <w:pStyle w:val="TableParagraph"/>
              <w:spacing w:before="25"/>
              <w:ind w:left="97" w:right="708"/>
              <w:jc w:val="left"/>
              <w:rPr>
                <w:sz w:val="24"/>
              </w:rPr>
            </w:pPr>
            <w:r>
              <w:rPr>
                <w:sz w:val="24"/>
              </w:rPr>
              <w:t>Curso de Francés para público en general, por curso (de 60 horas)</w:t>
            </w:r>
          </w:p>
        </w:tc>
        <w:tc>
          <w:tcPr>
            <w:tcW w:w="1532" w:type="dxa"/>
          </w:tcPr>
          <w:p>
            <w:pPr>
              <w:pStyle w:val="TableParagraph"/>
              <w:spacing w:before="25"/>
              <w:ind w:right="198"/>
              <w:rPr>
                <w:sz w:val="24"/>
              </w:rPr>
            </w:pPr>
            <w:r>
              <w:rPr>
                <w:sz w:val="24"/>
              </w:rPr>
              <w:t>2,080</w:t>
            </w:r>
          </w:p>
        </w:tc>
      </w:tr>
      <w:tr>
        <w:trPr>
          <w:trHeight w:val="613" w:hRule="atLeast"/>
        </w:trPr>
        <w:tc>
          <w:tcPr>
            <w:tcW w:w="671" w:type="dxa"/>
          </w:tcPr>
          <w:p>
            <w:pPr>
              <w:pStyle w:val="TableParagraph"/>
              <w:spacing w:before="26"/>
              <w:ind w:right="96"/>
              <w:rPr>
                <w:sz w:val="24"/>
              </w:rPr>
            </w:pPr>
            <w:r>
              <w:rPr>
                <w:sz w:val="24"/>
              </w:rPr>
              <w:t>D)</w:t>
            </w:r>
          </w:p>
        </w:tc>
        <w:tc>
          <w:tcPr>
            <w:tcW w:w="6484" w:type="dxa"/>
          </w:tcPr>
          <w:p>
            <w:pPr>
              <w:pStyle w:val="TableParagraph"/>
              <w:spacing w:before="26"/>
              <w:ind w:left="97" w:right="794"/>
              <w:jc w:val="left"/>
              <w:rPr>
                <w:sz w:val="24"/>
              </w:rPr>
            </w:pPr>
            <w:r>
              <w:rPr>
                <w:sz w:val="24"/>
              </w:rPr>
              <w:t>Curso de Inglés para público en general, por curso (de 25 horas)</w:t>
            </w:r>
          </w:p>
        </w:tc>
        <w:tc>
          <w:tcPr>
            <w:tcW w:w="1532" w:type="dxa"/>
          </w:tcPr>
          <w:p>
            <w:pPr>
              <w:pStyle w:val="TableParagraph"/>
              <w:spacing w:before="26"/>
              <w:ind w:right="198"/>
              <w:rPr>
                <w:sz w:val="24"/>
              </w:rPr>
            </w:pPr>
            <w:r>
              <w:rPr>
                <w:sz w:val="24"/>
              </w:rPr>
              <w:t>2,080</w:t>
            </w:r>
          </w:p>
        </w:tc>
      </w:tr>
      <w:tr>
        <w:trPr>
          <w:trHeight w:val="612" w:hRule="atLeast"/>
        </w:trPr>
        <w:tc>
          <w:tcPr>
            <w:tcW w:w="671" w:type="dxa"/>
          </w:tcPr>
          <w:p>
            <w:pPr>
              <w:pStyle w:val="TableParagraph"/>
              <w:spacing w:before="25"/>
              <w:ind w:right="122"/>
              <w:rPr>
                <w:sz w:val="24"/>
              </w:rPr>
            </w:pPr>
            <w:r>
              <w:rPr>
                <w:sz w:val="24"/>
              </w:rPr>
              <w:t>E)</w:t>
            </w:r>
          </w:p>
        </w:tc>
        <w:tc>
          <w:tcPr>
            <w:tcW w:w="6484" w:type="dxa"/>
          </w:tcPr>
          <w:p>
            <w:pPr>
              <w:pStyle w:val="TableParagraph"/>
              <w:spacing w:before="25"/>
              <w:ind w:left="97" w:right="714"/>
              <w:jc w:val="left"/>
              <w:rPr>
                <w:sz w:val="24"/>
              </w:rPr>
            </w:pPr>
            <w:r>
              <w:rPr>
                <w:sz w:val="24"/>
              </w:rPr>
              <w:t>Curso de English Specific Purpose (ESP), por curso (de 25 horas)</w:t>
            </w:r>
          </w:p>
        </w:tc>
        <w:tc>
          <w:tcPr>
            <w:tcW w:w="1532" w:type="dxa"/>
          </w:tcPr>
          <w:p>
            <w:pPr>
              <w:pStyle w:val="TableParagraph"/>
              <w:spacing w:before="25"/>
              <w:ind w:right="198"/>
              <w:rPr>
                <w:sz w:val="24"/>
              </w:rPr>
            </w:pPr>
            <w:r>
              <w:rPr>
                <w:sz w:val="24"/>
              </w:rPr>
              <w:t>3,605</w:t>
            </w:r>
          </w:p>
        </w:tc>
      </w:tr>
      <w:tr>
        <w:trPr>
          <w:trHeight w:val="337" w:hRule="atLeast"/>
        </w:trPr>
        <w:tc>
          <w:tcPr>
            <w:tcW w:w="671" w:type="dxa"/>
          </w:tcPr>
          <w:p>
            <w:pPr>
              <w:pStyle w:val="TableParagraph"/>
              <w:spacing w:before="25"/>
              <w:ind w:right="138"/>
              <w:rPr>
                <w:sz w:val="24"/>
              </w:rPr>
            </w:pPr>
            <w:r>
              <w:rPr>
                <w:sz w:val="24"/>
              </w:rPr>
              <w:t>F)</w:t>
            </w:r>
          </w:p>
        </w:tc>
        <w:tc>
          <w:tcPr>
            <w:tcW w:w="6484" w:type="dxa"/>
          </w:tcPr>
          <w:p>
            <w:pPr>
              <w:pStyle w:val="TableParagraph"/>
              <w:spacing w:before="25"/>
              <w:ind w:left="97"/>
              <w:jc w:val="left"/>
              <w:rPr>
                <w:sz w:val="24"/>
              </w:rPr>
            </w:pPr>
            <w:r>
              <w:rPr>
                <w:sz w:val="24"/>
              </w:rPr>
              <w:t>Certificación Francés DELF y TCF, por certificación</w:t>
            </w:r>
          </w:p>
        </w:tc>
        <w:tc>
          <w:tcPr>
            <w:tcW w:w="1532" w:type="dxa"/>
          </w:tcPr>
          <w:p>
            <w:pPr>
              <w:pStyle w:val="TableParagraph"/>
              <w:spacing w:before="25"/>
              <w:ind w:right="198"/>
              <w:rPr>
                <w:sz w:val="24"/>
              </w:rPr>
            </w:pPr>
            <w:r>
              <w:rPr>
                <w:sz w:val="24"/>
              </w:rPr>
              <w:t>3,090</w:t>
            </w:r>
          </w:p>
        </w:tc>
      </w:tr>
      <w:tr>
        <w:trPr>
          <w:trHeight w:val="337" w:hRule="atLeast"/>
        </w:trPr>
        <w:tc>
          <w:tcPr>
            <w:tcW w:w="671" w:type="dxa"/>
          </w:tcPr>
          <w:p>
            <w:pPr>
              <w:pStyle w:val="TableParagraph"/>
              <w:spacing w:before="26"/>
              <w:ind w:right="156"/>
              <w:rPr>
                <w:sz w:val="24"/>
              </w:rPr>
            </w:pPr>
            <w:r>
              <w:rPr>
                <w:sz w:val="24"/>
              </w:rPr>
              <w:t>G)</w:t>
            </w:r>
          </w:p>
        </w:tc>
        <w:tc>
          <w:tcPr>
            <w:tcW w:w="6484" w:type="dxa"/>
          </w:tcPr>
          <w:p>
            <w:pPr>
              <w:pStyle w:val="TableParagraph"/>
              <w:spacing w:before="26"/>
              <w:ind w:left="97"/>
              <w:jc w:val="left"/>
              <w:rPr>
                <w:sz w:val="24"/>
              </w:rPr>
            </w:pPr>
            <w:r>
              <w:rPr>
                <w:sz w:val="24"/>
              </w:rPr>
              <w:t>Certificación Inglés ITEP, por certificación</w:t>
            </w:r>
          </w:p>
        </w:tc>
        <w:tc>
          <w:tcPr>
            <w:tcW w:w="1532" w:type="dxa"/>
          </w:tcPr>
          <w:p>
            <w:pPr>
              <w:pStyle w:val="TableParagraph"/>
              <w:spacing w:before="26"/>
              <w:ind w:right="198"/>
              <w:rPr>
                <w:sz w:val="24"/>
              </w:rPr>
            </w:pPr>
            <w:r>
              <w:rPr>
                <w:sz w:val="24"/>
              </w:rPr>
              <w:t>1,560</w:t>
            </w:r>
          </w:p>
        </w:tc>
      </w:tr>
      <w:tr>
        <w:trPr>
          <w:trHeight w:val="337" w:hRule="atLeast"/>
        </w:trPr>
        <w:tc>
          <w:tcPr>
            <w:tcW w:w="671" w:type="dxa"/>
          </w:tcPr>
          <w:p>
            <w:pPr>
              <w:pStyle w:val="TableParagraph"/>
              <w:spacing w:before="25"/>
              <w:ind w:right="96"/>
              <w:rPr>
                <w:sz w:val="24"/>
              </w:rPr>
            </w:pPr>
            <w:r>
              <w:rPr>
                <w:sz w:val="24"/>
              </w:rPr>
              <w:t>H)</w:t>
            </w:r>
          </w:p>
        </w:tc>
        <w:tc>
          <w:tcPr>
            <w:tcW w:w="6484" w:type="dxa"/>
          </w:tcPr>
          <w:p>
            <w:pPr>
              <w:pStyle w:val="TableParagraph"/>
              <w:spacing w:before="25"/>
              <w:ind w:left="97"/>
              <w:jc w:val="left"/>
              <w:rPr>
                <w:sz w:val="24"/>
              </w:rPr>
            </w:pPr>
            <w:r>
              <w:rPr>
                <w:sz w:val="24"/>
              </w:rPr>
              <w:t>Certificación Inglés TOEIC, por certificación</w:t>
            </w:r>
          </w:p>
        </w:tc>
        <w:tc>
          <w:tcPr>
            <w:tcW w:w="1532" w:type="dxa"/>
          </w:tcPr>
          <w:p>
            <w:pPr>
              <w:pStyle w:val="TableParagraph"/>
              <w:spacing w:before="25"/>
              <w:ind w:right="198"/>
              <w:rPr>
                <w:sz w:val="24"/>
              </w:rPr>
            </w:pPr>
            <w:r>
              <w:rPr>
                <w:sz w:val="24"/>
              </w:rPr>
              <w:t>3,090</w:t>
            </w:r>
          </w:p>
        </w:tc>
      </w:tr>
      <w:tr>
        <w:trPr>
          <w:trHeight w:val="337" w:hRule="atLeast"/>
        </w:trPr>
        <w:tc>
          <w:tcPr>
            <w:tcW w:w="671" w:type="dxa"/>
          </w:tcPr>
          <w:p>
            <w:pPr>
              <w:pStyle w:val="TableParagraph"/>
              <w:spacing w:before="26"/>
              <w:ind w:left="322"/>
              <w:jc w:val="left"/>
              <w:rPr>
                <w:sz w:val="24"/>
              </w:rPr>
            </w:pPr>
            <w:r>
              <w:rPr>
                <w:sz w:val="24"/>
              </w:rPr>
              <w:t>I)</w:t>
            </w:r>
          </w:p>
        </w:tc>
        <w:tc>
          <w:tcPr>
            <w:tcW w:w="6484" w:type="dxa"/>
          </w:tcPr>
          <w:p>
            <w:pPr>
              <w:pStyle w:val="TableParagraph"/>
              <w:spacing w:before="26"/>
              <w:ind w:left="97"/>
              <w:jc w:val="left"/>
              <w:rPr>
                <w:sz w:val="24"/>
              </w:rPr>
            </w:pPr>
            <w:r>
              <w:rPr>
                <w:sz w:val="24"/>
              </w:rPr>
              <w:t>Certificación Inglés TOEFL, por certificación</w:t>
            </w:r>
          </w:p>
        </w:tc>
        <w:tc>
          <w:tcPr>
            <w:tcW w:w="1532" w:type="dxa"/>
          </w:tcPr>
          <w:p>
            <w:pPr>
              <w:pStyle w:val="TableParagraph"/>
              <w:spacing w:before="26"/>
              <w:ind w:right="198"/>
              <w:rPr>
                <w:sz w:val="24"/>
              </w:rPr>
            </w:pPr>
            <w:r>
              <w:rPr>
                <w:sz w:val="24"/>
              </w:rPr>
              <w:t>3,090</w:t>
            </w:r>
          </w:p>
        </w:tc>
      </w:tr>
      <w:tr>
        <w:trPr>
          <w:trHeight w:val="612" w:hRule="atLeast"/>
        </w:trPr>
        <w:tc>
          <w:tcPr>
            <w:tcW w:w="671" w:type="dxa"/>
          </w:tcPr>
          <w:p>
            <w:pPr>
              <w:pStyle w:val="TableParagraph"/>
              <w:spacing w:before="25"/>
              <w:ind w:left="320"/>
              <w:jc w:val="left"/>
              <w:rPr>
                <w:sz w:val="24"/>
              </w:rPr>
            </w:pPr>
            <w:r>
              <w:rPr>
                <w:sz w:val="24"/>
              </w:rPr>
              <w:t>J)</w:t>
            </w:r>
          </w:p>
        </w:tc>
        <w:tc>
          <w:tcPr>
            <w:tcW w:w="6484" w:type="dxa"/>
          </w:tcPr>
          <w:p>
            <w:pPr>
              <w:pStyle w:val="TableParagraph"/>
              <w:tabs>
                <w:tab w:pos="1565" w:val="left" w:leader="none"/>
                <w:tab w:pos="2520" w:val="left" w:leader="none"/>
                <w:tab w:pos="3522" w:val="left" w:leader="none"/>
                <w:tab w:pos="4516" w:val="left" w:leader="none"/>
                <w:tab w:pos="5367" w:val="left" w:leader="none"/>
              </w:tabs>
              <w:spacing w:before="25"/>
              <w:ind w:left="97" w:right="794"/>
              <w:jc w:val="left"/>
              <w:rPr>
                <w:sz w:val="24"/>
              </w:rPr>
            </w:pPr>
            <w:r>
              <w:rPr>
                <w:sz w:val="24"/>
              </w:rPr>
              <w:t>Certificación</w:t>
              <w:tab/>
              <w:t>English</w:t>
              <w:tab/>
              <w:t>Specific</w:t>
              <w:tab/>
              <w:t>Purpose</w:t>
              <w:tab/>
              <w:t>(ESP),</w:t>
              <w:tab/>
            </w:r>
            <w:r>
              <w:rPr>
                <w:spacing w:val="-6"/>
                <w:sz w:val="24"/>
              </w:rPr>
              <w:t>por </w:t>
            </w:r>
            <w:r>
              <w:rPr>
                <w:sz w:val="24"/>
              </w:rPr>
              <w:t>certificación</w:t>
            </w:r>
          </w:p>
        </w:tc>
        <w:tc>
          <w:tcPr>
            <w:tcW w:w="1532" w:type="dxa"/>
          </w:tcPr>
          <w:p>
            <w:pPr>
              <w:pStyle w:val="TableParagraph"/>
              <w:spacing w:before="25"/>
              <w:ind w:right="198"/>
              <w:rPr>
                <w:sz w:val="24"/>
              </w:rPr>
            </w:pPr>
            <w:r>
              <w:rPr>
                <w:sz w:val="24"/>
              </w:rPr>
              <w:t>3,198</w:t>
            </w:r>
          </w:p>
        </w:tc>
      </w:tr>
      <w:tr>
        <w:trPr>
          <w:trHeight w:val="613" w:hRule="atLeast"/>
        </w:trPr>
        <w:tc>
          <w:tcPr>
            <w:tcW w:w="671" w:type="dxa"/>
          </w:tcPr>
          <w:p>
            <w:pPr>
              <w:pStyle w:val="TableParagraph"/>
              <w:spacing w:before="25"/>
              <w:ind w:right="96"/>
              <w:rPr>
                <w:sz w:val="24"/>
              </w:rPr>
            </w:pPr>
            <w:r>
              <w:rPr>
                <w:sz w:val="24"/>
              </w:rPr>
              <w:t>K)</w:t>
            </w:r>
          </w:p>
        </w:tc>
        <w:tc>
          <w:tcPr>
            <w:tcW w:w="6484" w:type="dxa"/>
          </w:tcPr>
          <w:p>
            <w:pPr>
              <w:pStyle w:val="TableParagraph"/>
              <w:spacing w:before="25"/>
              <w:ind w:left="97" w:right="794"/>
              <w:jc w:val="left"/>
              <w:rPr>
                <w:sz w:val="24"/>
              </w:rPr>
            </w:pPr>
            <w:r>
              <w:rPr>
                <w:sz w:val="24"/>
              </w:rPr>
              <w:t>Evaluación Oxford, para alumnos de la Universidad, por persona</w:t>
            </w:r>
          </w:p>
        </w:tc>
        <w:tc>
          <w:tcPr>
            <w:tcW w:w="1532" w:type="dxa"/>
          </w:tcPr>
          <w:p>
            <w:pPr>
              <w:pStyle w:val="TableParagraph"/>
              <w:spacing w:before="25"/>
              <w:ind w:right="198"/>
              <w:rPr>
                <w:sz w:val="24"/>
              </w:rPr>
            </w:pPr>
            <w:r>
              <w:rPr>
                <w:sz w:val="24"/>
              </w:rPr>
              <w:t>230</w:t>
            </w:r>
          </w:p>
        </w:tc>
      </w:tr>
      <w:tr>
        <w:trPr>
          <w:trHeight w:val="337" w:hRule="atLeast"/>
        </w:trPr>
        <w:tc>
          <w:tcPr>
            <w:tcW w:w="671" w:type="dxa"/>
          </w:tcPr>
          <w:p>
            <w:pPr>
              <w:pStyle w:val="TableParagraph"/>
              <w:spacing w:before="26"/>
              <w:ind w:right="130"/>
              <w:rPr>
                <w:sz w:val="24"/>
              </w:rPr>
            </w:pPr>
            <w:r>
              <w:rPr>
                <w:sz w:val="24"/>
              </w:rPr>
              <w:t>L)</w:t>
            </w:r>
          </w:p>
        </w:tc>
        <w:tc>
          <w:tcPr>
            <w:tcW w:w="6484" w:type="dxa"/>
          </w:tcPr>
          <w:p>
            <w:pPr>
              <w:pStyle w:val="TableParagraph"/>
              <w:spacing w:before="26"/>
              <w:ind w:left="97"/>
              <w:jc w:val="left"/>
              <w:rPr>
                <w:sz w:val="24"/>
              </w:rPr>
            </w:pPr>
            <w:r>
              <w:rPr>
                <w:sz w:val="24"/>
              </w:rPr>
              <w:t>Evaluación Oxford, para externos, por persona</w:t>
            </w:r>
          </w:p>
        </w:tc>
        <w:tc>
          <w:tcPr>
            <w:tcW w:w="1532" w:type="dxa"/>
          </w:tcPr>
          <w:p>
            <w:pPr>
              <w:pStyle w:val="TableParagraph"/>
              <w:spacing w:before="26"/>
              <w:ind w:right="198"/>
              <w:rPr>
                <w:sz w:val="24"/>
              </w:rPr>
            </w:pPr>
            <w:r>
              <w:rPr>
                <w:sz w:val="24"/>
              </w:rPr>
              <w:t>300</w:t>
            </w:r>
          </w:p>
        </w:tc>
      </w:tr>
      <w:tr>
        <w:trPr>
          <w:trHeight w:val="337" w:hRule="atLeast"/>
        </w:trPr>
        <w:tc>
          <w:tcPr>
            <w:tcW w:w="671" w:type="dxa"/>
          </w:tcPr>
          <w:p>
            <w:pPr>
              <w:pStyle w:val="TableParagraph"/>
              <w:spacing w:before="25"/>
              <w:ind w:right="115"/>
              <w:rPr>
                <w:sz w:val="24"/>
              </w:rPr>
            </w:pPr>
            <w:r>
              <w:rPr>
                <w:sz w:val="24"/>
              </w:rPr>
              <w:t>M)</w:t>
            </w:r>
          </w:p>
        </w:tc>
        <w:tc>
          <w:tcPr>
            <w:tcW w:w="6484" w:type="dxa"/>
          </w:tcPr>
          <w:p>
            <w:pPr>
              <w:pStyle w:val="TableParagraph"/>
              <w:spacing w:before="25"/>
              <w:ind w:left="97"/>
              <w:jc w:val="left"/>
              <w:rPr>
                <w:sz w:val="24"/>
              </w:rPr>
            </w:pPr>
            <w:r>
              <w:rPr>
                <w:sz w:val="24"/>
              </w:rPr>
              <w:t>Curso de Inglés Linguaskill, por curso</w:t>
            </w:r>
          </w:p>
        </w:tc>
        <w:tc>
          <w:tcPr>
            <w:tcW w:w="1532" w:type="dxa"/>
          </w:tcPr>
          <w:p>
            <w:pPr>
              <w:pStyle w:val="TableParagraph"/>
              <w:spacing w:before="25"/>
              <w:ind w:right="198"/>
              <w:rPr>
                <w:sz w:val="24"/>
              </w:rPr>
            </w:pPr>
            <w:r>
              <w:rPr>
                <w:sz w:val="24"/>
              </w:rPr>
              <w:t>2,080</w:t>
            </w:r>
          </w:p>
        </w:tc>
      </w:tr>
      <w:tr>
        <w:trPr>
          <w:trHeight w:val="613" w:hRule="atLeast"/>
        </w:trPr>
        <w:tc>
          <w:tcPr>
            <w:tcW w:w="671" w:type="dxa"/>
          </w:tcPr>
          <w:p>
            <w:pPr>
              <w:pStyle w:val="TableParagraph"/>
              <w:spacing w:before="26"/>
              <w:ind w:right="156"/>
              <w:rPr>
                <w:sz w:val="24"/>
              </w:rPr>
            </w:pPr>
            <w:r>
              <w:rPr>
                <w:sz w:val="24"/>
              </w:rPr>
              <w:t>N)</w:t>
            </w:r>
          </w:p>
        </w:tc>
        <w:tc>
          <w:tcPr>
            <w:tcW w:w="6484" w:type="dxa"/>
          </w:tcPr>
          <w:p>
            <w:pPr>
              <w:pStyle w:val="TableParagraph"/>
              <w:spacing w:before="26"/>
              <w:ind w:left="97" w:right="700"/>
              <w:jc w:val="left"/>
              <w:rPr>
                <w:sz w:val="24"/>
              </w:rPr>
            </w:pPr>
            <w:r>
              <w:rPr>
                <w:sz w:val="24"/>
              </w:rPr>
              <w:t>Certificación Linguaskill, para alumnos de la Universidad, por persona, por certificación</w:t>
            </w:r>
          </w:p>
        </w:tc>
        <w:tc>
          <w:tcPr>
            <w:tcW w:w="1532" w:type="dxa"/>
          </w:tcPr>
          <w:p>
            <w:pPr>
              <w:pStyle w:val="TableParagraph"/>
              <w:spacing w:before="26"/>
              <w:ind w:right="198"/>
              <w:rPr>
                <w:sz w:val="24"/>
              </w:rPr>
            </w:pPr>
            <w:r>
              <w:rPr>
                <w:sz w:val="24"/>
              </w:rPr>
              <w:t>1,200</w:t>
            </w:r>
          </w:p>
        </w:tc>
      </w:tr>
      <w:tr>
        <w:trPr>
          <w:trHeight w:val="611" w:hRule="atLeast"/>
        </w:trPr>
        <w:tc>
          <w:tcPr>
            <w:tcW w:w="671" w:type="dxa"/>
          </w:tcPr>
          <w:p>
            <w:pPr>
              <w:pStyle w:val="TableParagraph"/>
              <w:spacing w:before="25"/>
              <w:ind w:right="156"/>
              <w:rPr>
                <w:sz w:val="24"/>
              </w:rPr>
            </w:pPr>
            <w:r>
              <w:rPr>
                <w:sz w:val="24"/>
              </w:rPr>
              <w:t>O)</w:t>
            </w:r>
          </w:p>
        </w:tc>
        <w:tc>
          <w:tcPr>
            <w:tcW w:w="6484" w:type="dxa"/>
          </w:tcPr>
          <w:p>
            <w:pPr>
              <w:pStyle w:val="TableParagraph"/>
              <w:spacing w:before="25"/>
              <w:ind w:left="97"/>
              <w:jc w:val="left"/>
              <w:rPr>
                <w:sz w:val="24"/>
              </w:rPr>
            </w:pPr>
            <w:r>
              <w:rPr>
                <w:sz w:val="24"/>
              </w:rPr>
              <w:t>Certificación Linguaskill, para externos, por persona, por certificación</w:t>
            </w:r>
          </w:p>
        </w:tc>
        <w:tc>
          <w:tcPr>
            <w:tcW w:w="1532" w:type="dxa"/>
          </w:tcPr>
          <w:p>
            <w:pPr>
              <w:pStyle w:val="TableParagraph"/>
              <w:spacing w:before="25"/>
              <w:ind w:right="198"/>
              <w:rPr>
                <w:sz w:val="24"/>
              </w:rPr>
            </w:pPr>
            <w:r>
              <w:rPr>
                <w:sz w:val="24"/>
              </w:rPr>
              <w:t>1,900</w:t>
            </w:r>
          </w:p>
        </w:tc>
      </w:tr>
      <w:tr>
        <w:trPr>
          <w:trHeight w:val="337" w:hRule="atLeast"/>
        </w:trPr>
        <w:tc>
          <w:tcPr>
            <w:tcW w:w="671" w:type="dxa"/>
          </w:tcPr>
          <w:p>
            <w:pPr>
              <w:pStyle w:val="TableParagraph"/>
              <w:spacing w:before="25"/>
              <w:ind w:left="200"/>
              <w:jc w:val="left"/>
              <w:rPr>
                <w:sz w:val="24"/>
              </w:rPr>
            </w:pPr>
            <w:r>
              <w:rPr>
                <w:sz w:val="24"/>
              </w:rPr>
              <w:t>7)</w:t>
            </w:r>
          </w:p>
        </w:tc>
        <w:tc>
          <w:tcPr>
            <w:tcW w:w="6484" w:type="dxa"/>
          </w:tcPr>
          <w:p>
            <w:pPr>
              <w:pStyle w:val="TableParagraph"/>
              <w:spacing w:before="25"/>
              <w:ind w:left="97"/>
              <w:jc w:val="left"/>
              <w:rPr>
                <w:sz w:val="24"/>
              </w:rPr>
            </w:pPr>
            <w:r>
              <w:rPr>
                <w:sz w:val="24"/>
              </w:rPr>
              <w:t>Inscripción a Carrera Atlética, por evento por persona</w:t>
            </w:r>
          </w:p>
        </w:tc>
        <w:tc>
          <w:tcPr>
            <w:tcW w:w="1532" w:type="dxa"/>
          </w:tcPr>
          <w:p>
            <w:pPr>
              <w:pStyle w:val="TableParagraph"/>
              <w:spacing w:before="25"/>
              <w:ind w:right="198"/>
              <w:rPr>
                <w:sz w:val="24"/>
              </w:rPr>
            </w:pPr>
            <w:r>
              <w:rPr>
                <w:sz w:val="24"/>
              </w:rPr>
              <w:t>100</w:t>
            </w:r>
          </w:p>
        </w:tc>
      </w:tr>
      <w:tr>
        <w:trPr>
          <w:trHeight w:val="613" w:hRule="atLeast"/>
        </w:trPr>
        <w:tc>
          <w:tcPr>
            <w:tcW w:w="671" w:type="dxa"/>
          </w:tcPr>
          <w:p>
            <w:pPr>
              <w:pStyle w:val="TableParagraph"/>
              <w:spacing w:before="26"/>
              <w:ind w:left="200"/>
              <w:jc w:val="left"/>
              <w:rPr>
                <w:sz w:val="24"/>
              </w:rPr>
            </w:pPr>
            <w:r>
              <w:rPr>
                <w:sz w:val="24"/>
              </w:rPr>
              <w:t>8)</w:t>
            </w:r>
          </w:p>
        </w:tc>
        <w:tc>
          <w:tcPr>
            <w:tcW w:w="6484" w:type="dxa"/>
          </w:tcPr>
          <w:p>
            <w:pPr>
              <w:pStyle w:val="TableParagraph"/>
              <w:spacing w:before="26"/>
              <w:ind w:left="97" w:right="794"/>
              <w:jc w:val="left"/>
              <w:rPr>
                <w:sz w:val="24"/>
              </w:rPr>
            </w:pPr>
            <w:r>
              <w:rPr>
                <w:sz w:val="24"/>
              </w:rPr>
              <w:t>Curso de Francés para alumnos de la Universidad, por curso (Duración 18 meses)</w:t>
            </w:r>
          </w:p>
        </w:tc>
        <w:tc>
          <w:tcPr>
            <w:tcW w:w="1532" w:type="dxa"/>
          </w:tcPr>
          <w:p>
            <w:pPr>
              <w:pStyle w:val="TableParagraph"/>
              <w:spacing w:before="26"/>
              <w:ind w:right="198"/>
              <w:rPr>
                <w:sz w:val="24"/>
              </w:rPr>
            </w:pPr>
            <w:r>
              <w:rPr>
                <w:sz w:val="24"/>
              </w:rPr>
              <w:t>4,250</w:t>
            </w:r>
          </w:p>
        </w:tc>
      </w:tr>
      <w:tr>
        <w:trPr>
          <w:trHeight w:val="1165" w:hRule="atLeast"/>
        </w:trPr>
        <w:tc>
          <w:tcPr>
            <w:tcW w:w="671" w:type="dxa"/>
          </w:tcPr>
          <w:p>
            <w:pPr>
              <w:pStyle w:val="TableParagraph"/>
              <w:spacing w:before="25"/>
              <w:ind w:left="200"/>
              <w:jc w:val="left"/>
              <w:rPr>
                <w:sz w:val="24"/>
              </w:rPr>
            </w:pPr>
            <w:r>
              <w:rPr>
                <w:sz w:val="24"/>
              </w:rPr>
              <w:t>9)</w:t>
            </w:r>
          </w:p>
        </w:tc>
        <w:tc>
          <w:tcPr>
            <w:tcW w:w="6484" w:type="dxa"/>
          </w:tcPr>
          <w:p>
            <w:pPr>
              <w:pStyle w:val="TableParagraph"/>
              <w:spacing w:before="25"/>
              <w:ind w:left="97" w:right="790"/>
              <w:jc w:val="both"/>
              <w:rPr>
                <w:sz w:val="24"/>
              </w:rPr>
            </w:pPr>
            <w:r>
              <w:rPr>
                <w:sz w:val="24"/>
              </w:rPr>
              <w:t>Educación</w:t>
            </w:r>
            <w:r>
              <w:rPr>
                <w:spacing w:val="-16"/>
                <w:sz w:val="24"/>
              </w:rPr>
              <w:t> </w:t>
            </w:r>
            <w:r>
              <w:rPr>
                <w:sz w:val="24"/>
              </w:rPr>
              <w:t>Continua,</w:t>
            </w:r>
            <w:r>
              <w:rPr>
                <w:spacing w:val="-16"/>
                <w:sz w:val="24"/>
              </w:rPr>
              <w:t> </w:t>
            </w:r>
            <w:r>
              <w:rPr>
                <w:sz w:val="24"/>
              </w:rPr>
              <w:t>Capacitación</w:t>
            </w:r>
            <w:r>
              <w:rPr>
                <w:spacing w:val="-16"/>
                <w:sz w:val="24"/>
              </w:rPr>
              <w:t> </w:t>
            </w:r>
            <w:r>
              <w:rPr>
                <w:sz w:val="24"/>
              </w:rPr>
              <w:t>a</w:t>
            </w:r>
            <w:r>
              <w:rPr>
                <w:spacing w:val="-15"/>
                <w:sz w:val="24"/>
              </w:rPr>
              <w:t> </w:t>
            </w:r>
            <w:r>
              <w:rPr>
                <w:sz w:val="24"/>
              </w:rPr>
              <w:t>empresas</w:t>
            </w:r>
            <w:r>
              <w:rPr>
                <w:spacing w:val="-11"/>
                <w:sz w:val="24"/>
              </w:rPr>
              <w:t> </w:t>
            </w:r>
            <w:r>
              <w:rPr>
                <w:sz w:val="24"/>
              </w:rPr>
              <w:t>y</w:t>
            </w:r>
            <w:r>
              <w:rPr>
                <w:spacing w:val="-22"/>
                <w:sz w:val="24"/>
              </w:rPr>
              <w:t> </w:t>
            </w:r>
            <w:r>
              <w:rPr>
                <w:sz w:val="24"/>
              </w:rPr>
              <w:t>público</w:t>
            </w:r>
            <w:r>
              <w:rPr>
                <w:spacing w:val="-16"/>
                <w:sz w:val="24"/>
              </w:rPr>
              <w:t> </w:t>
            </w:r>
            <w:r>
              <w:rPr>
                <w:sz w:val="24"/>
              </w:rPr>
              <w:t>en general, costo desde $1,500.00 hasta $250,000.00 </w:t>
            </w:r>
            <w:r>
              <w:rPr>
                <w:spacing w:val="-5"/>
                <w:sz w:val="24"/>
              </w:rPr>
              <w:t>(de </w:t>
            </w:r>
            <w:r>
              <w:rPr>
                <w:sz w:val="24"/>
              </w:rPr>
              <w:t>acuerdo al número de horas, el tema a impartir y la tecnología</w:t>
            </w:r>
            <w:r>
              <w:rPr>
                <w:spacing w:val="-2"/>
                <w:sz w:val="24"/>
              </w:rPr>
              <w:t> </w:t>
            </w:r>
            <w:r>
              <w:rPr>
                <w:sz w:val="24"/>
              </w:rPr>
              <w:t>implementada)</w:t>
            </w:r>
          </w:p>
        </w:tc>
        <w:tc>
          <w:tcPr>
            <w:tcW w:w="1532" w:type="dxa"/>
          </w:tcPr>
          <w:p>
            <w:pPr>
              <w:pStyle w:val="TableParagraph"/>
              <w:jc w:val="left"/>
              <w:rPr>
                <w:sz w:val="24"/>
              </w:rPr>
            </w:pPr>
          </w:p>
        </w:tc>
      </w:tr>
      <w:tr>
        <w:trPr>
          <w:trHeight w:val="613" w:hRule="atLeast"/>
        </w:trPr>
        <w:tc>
          <w:tcPr>
            <w:tcW w:w="671" w:type="dxa"/>
          </w:tcPr>
          <w:p>
            <w:pPr>
              <w:pStyle w:val="TableParagraph"/>
              <w:spacing w:before="26"/>
              <w:ind w:right="149"/>
              <w:rPr>
                <w:sz w:val="24"/>
              </w:rPr>
            </w:pPr>
            <w:r>
              <w:rPr>
                <w:sz w:val="24"/>
              </w:rPr>
              <w:t>10)</w:t>
            </w:r>
          </w:p>
        </w:tc>
        <w:tc>
          <w:tcPr>
            <w:tcW w:w="6484" w:type="dxa"/>
          </w:tcPr>
          <w:p>
            <w:pPr>
              <w:pStyle w:val="TableParagraph"/>
              <w:spacing w:before="26"/>
              <w:ind w:left="97" w:right="794"/>
              <w:jc w:val="left"/>
              <w:rPr>
                <w:sz w:val="24"/>
              </w:rPr>
            </w:pPr>
            <w:r>
              <w:rPr>
                <w:sz w:val="24"/>
              </w:rPr>
              <w:t>Asesorías de Inglés presenciales para alumnos de la Universidad, por hora</w:t>
            </w:r>
          </w:p>
        </w:tc>
        <w:tc>
          <w:tcPr>
            <w:tcW w:w="1532" w:type="dxa"/>
          </w:tcPr>
          <w:p>
            <w:pPr>
              <w:pStyle w:val="TableParagraph"/>
              <w:spacing w:before="26"/>
              <w:ind w:right="198"/>
              <w:rPr>
                <w:sz w:val="24"/>
              </w:rPr>
            </w:pPr>
            <w:r>
              <w:rPr>
                <w:sz w:val="24"/>
              </w:rPr>
              <w:t>200</w:t>
            </w:r>
          </w:p>
        </w:tc>
      </w:tr>
      <w:tr>
        <w:trPr>
          <w:trHeight w:val="576" w:hRule="atLeast"/>
        </w:trPr>
        <w:tc>
          <w:tcPr>
            <w:tcW w:w="671" w:type="dxa"/>
          </w:tcPr>
          <w:p>
            <w:pPr>
              <w:pStyle w:val="TableParagraph"/>
              <w:spacing w:before="25"/>
              <w:ind w:right="149"/>
              <w:rPr>
                <w:sz w:val="24"/>
              </w:rPr>
            </w:pPr>
            <w:r>
              <w:rPr>
                <w:sz w:val="24"/>
              </w:rPr>
              <w:t>11)</w:t>
            </w:r>
          </w:p>
        </w:tc>
        <w:tc>
          <w:tcPr>
            <w:tcW w:w="6484" w:type="dxa"/>
          </w:tcPr>
          <w:p>
            <w:pPr>
              <w:pStyle w:val="TableParagraph"/>
              <w:spacing w:line="270" w:lineRule="atLeast" w:before="5"/>
              <w:ind w:left="97" w:right="794"/>
              <w:jc w:val="left"/>
              <w:rPr>
                <w:sz w:val="24"/>
              </w:rPr>
            </w:pPr>
            <w:r>
              <w:rPr>
                <w:sz w:val="24"/>
              </w:rPr>
              <w:t>Asesorías de Inglés en línea para alumnos de la Universidad, por hora</w:t>
            </w:r>
          </w:p>
        </w:tc>
        <w:tc>
          <w:tcPr>
            <w:tcW w:w="1532" w:type="dxa"/>
          </w:tcPr>
          <w:p>
            <w:pPr>
              <w:pStyle w:val="TableParagraph"/>
              <w:spacing w:before="25"/>
              <w:ind w:right="198"/>
              <w:rPr>
                <w:sz w:val="24"/>
              </w:rPr>
            </w:pPr>
            <w:r>
              <w:rPr>
                <w:sz w:val="24"/>
              </w:rPr>
              <w:t>100</w:t>
            </w:r>
          </w:p>
        </w:tc>
      </w:tr>
    </w:tbl>
    <w:p>
      <w:pPr>
        <w:spacing w:after="0"/>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479"/>
        <w:gridCol w:w="1533"/>
      </w:tblGrid>
      <w:tr>
        <w:trPr>
          <w:trHeight w:val="302" w:hRule="atLeast"/>
        </w:trPr>
        <w:tc>
          <w:tcPr>
            <w:tcW w:w="1034" w:type="dxa"/>
          </w:tcPr>
          <w:p>
            <w:pPr>
              <w:pStyle w:val="TableParagraph"/>
              <w:spacing w:line="266" w:lineRule="exact"/>
              <w:ind w:right="152"/>
              <w:rPr>
                <w:sz w:val="24"/>
              </w:rPr>
            </w:pPr>
            <w:r>
              <w:rPr>
                <w:sz w:val="24"/>
              </w:rPr>
              <w:t>12)</w:t>
            </w:r>
          </w:p>
        </w:tc>
        <w:tc>
          <w:tcPr>
            <w:tcW w:w="6479" w:type="dxa"/>
          </w:tcPr>
          <w:p>
            <w:pPr>
              <w:pStyle w:val="TableParagraph"/>
              <w:spacing w:line="266" w:lineRule="exact"/>
              <w:ind w:left="94"/>
              <w:jc w:val="left"/>
              <w:rPr>
                <w:sz w:val="24"/>
              </w:rPr>
            </w:pPr>
            <w:r>
              <w:rPr>
                <w:sz w:val="24"/>
              </w:rPr>
              <w:t>Vale de 10 hojas servicio de scanner</w:t>
            </w:r>
          </w:p>
        </w:tc>
        <w:tc>
          <w:tcPr>
            <w:tcW w:w="1533" w:type="dxa"/>
          </w:tcPr>
          <w:p>
            <w:pPr>
              <w:pStyle w:val="TableParagraph"/>
              <w:spacing w:line="266" w:lineRule="exact"/>
              <w:ind w:right="197"/>
              <w:rPr>
                <w:sz w:val="24"/>
              </w:rPr>
            </w:pPr>
            <w:r>
              <w:rPr>
                <w:sz w:val="24"/>
              </w:rPr>
              <w:t>15</w:t>
            </w:r>
          </w:p>
        </w:tc>
      </w:tr>
      <w:tr>
        <w:trPr>
          <w:trHeight w:val="889" w:hRule="atLeast"/>
        </w:trPr>
        <w:tc>
          <w:tcPr>
            <w:tcW w:w="1034" w:type="dxa"/>
          </w:tcPr>
          <w:p>
            <w:pPr>
              <w:pStyle w:val="TableParagraph"/>
              <w:spacing w:before="26"/>
              <w:ind w:right="152"/>
              <w:rPr>
                <w:sz w:val="24"/>
              </w:rPr>
            </w:pPr>
            <w:r>
              <w:rPr>
                <w:sz w:val="24"/>
              </w:rPr>
              <w:t>13)</w:t>
            </w:r>
          </w:p>
        </w:tc>
        <w:tc>
          <w:tcPr>
            <w:tcW w:w="6479" w:type="dxa"/>
          </w:tcPr>
          <w:p>
            <w:pPr>
              <w:pStyle w:val="TableParagraph"/>
              <w:spacing w:before="26"/>
              <w:ind w:left="94" w:right="791"/>
              <w:jc w:val="both"/>
              <w:rPr>
                <w:sz w:val="24"/>
              </w:rPr>
            </w:pPr>
            <w:r>
              <w:rPr>
                <w:sz w:val="24"/>
              </w:rPr>
              <w:t>Incubadora de Empresas, Servicio de acompañamiento a Incubandos, costo desde $2,000.00 hasta $12,000.00, </w:t>
            </w:r>
            <w:r>
              <w:rPr>
                <w:spacing w:val="-4"/>
                <w:sz w:val="24"/>
              </w:rPr>
              <w:t>(de </w:t>
            </w:r>
            <w:r>
              <w:rPr>
                <w:sz w:val="24"/>
              </w:rPr>
              <w:t>acuerdo</w:t>
            </w:r>
            <w:r>
              <w:rPr>
                <w:spacing w:val="-13"/>
                <w:sz w:val="24"/>
              </w:rPr>
              <w:t> </w:t>
            </w:r>
            <w:r>
              <w:rPr>
                <w:sz w:val="24"/>
              </w:rPr>
              <w:t>al</w:t>
            </w:r>
            <w:r>
              <w:rPr>
                <w:spacing w:val="-14"/>
                <w:sz w:val="24"/>
              </w:rPr>
              <w:t> </w:t>
            </w:r>
            <w:r>
              <w:rPr>
                <w:sz w:val="24"/>
              </w:rPr>
              <w:t>número</w:t>
            </w:r>
            <w:r>
              <w:rPr>
                <w:spacing w:val="-13"/>
                <w:sz w:val="24"/>
              </w:rPr>
              <w:t> </w:t>
            </w:r>
            <w:r>
              <w:rPr>
                <w:sz w:val="24"/>
              </w:rPr>
              <w:t>de</w:t>
            </w:r>
            <w:r>
              <w:rPr>
                <w:spacing w:val="-15"/>
                <w:sz w:val="24"/>
              </w:rPr>
              <w:t> </w:t>
            </w:r>
            <w:r>
              <w:rPr>
                <w:sz w:val="24"/>
              </w:rPr>
              <w:t>horas</w:t>
            </w:r>
            <w:r>
              <w:rPr>
                <w:spacing w:val="-11"/>
                <w:sz w:val="24"/>
              </w:rPr>
              <w:t> </w:t>
            </w:r>
            <w:r>
              <w:rPr>
                <w:sz w:val="24"/>
              </w:rPr>
              <w:t>y</w:t>
            </w:r>
            <w:r>
              <w:rPr>
                <w:spacing w:val="-17"/>
                <w:sz w:val="24"/>
              </w:rPr>
              <w:t> </w:t>
            </w:r>
            <w:r>
              <w:rPr>
                <w:sz w:val="24"/>
              </w:rPr>
              <w:t>especialización</w:t>
            </w:r>
            <w:r>
              <w:rPr>
                <w:spacing w:val="-14"/>
                <w:sz w:val="24"/>
              </w:rPr>
              <w:t> </w:t>
            </w:r>
            <w:r>
              <w:rPr>
                <w:sz w:val="24"/>
              </w:rPr>
              <w:t>del</w:t>
            </w:r>
            <w:r>
              <w:rPr>
                <w:spacing w:val="-13"/>
                <w:sz w:val="24"/>
              </w:rPr>
              <w:t> </w:t>
            </w:r>
            <w:r>
              <w:rPr>
                <w:sz w:val="24"/>
              </w:rPr>
              <w:t>proyecto)</w:t>
            </w:r>
          </w:p>
        </w:tc>
        <w:tc>
          <w:tcPr>
            <w:tcW w:w="1533" w:type="dxa"/>
          </w:tcPr>
          <w:p>
            <w:pPr>
              <w:pStyle w:val="TableParagraph"/>
              <w:jc w:val="left"/>
              <w:rPr>
                <w:sz w:val="24"/>
              </w:rPr>
            </w:pPr>
          </w:p>
        </w:tc>
      </w:tr>
      <w:tr>
        <w:trPr>
          <w:trHeight w:val="337" w:hRule="atLeast"/>
        </w:trPr>
        <w:tc>
          <w:tcPr>
            <w:tcW w:w="1034" w:type="dxa"/>
          </w:tcPr>
          <w:p>
            <w:pPr>
              <w:pStyle w:val="TableParagraph"/>
              <w:spacing w:before="25"/>
              <w:ind w:right="152"/>
              <w:rPr>
                <w:sz w:val="24"/>
              </w:rPr>
            </w:pPr>
            <w:r>
              <w:rPr>
                <w:sz w:val="24"/>
              </w:rPr>
              <w:t>14)</w:t>
            </w:r>
          </w:p>
        </w:tc>
        <w:tc>
          <w:tcPr>
            <w:tcW w:w="6479" w:type="dxa"/>
          </w:tcPr>
          <w:p>
            <w:pPr>
              <w:pStyle w:val="TableParagraph"/>
              <w:spacing w:before="25"/>
              <w:ind w:left="94"/>
              <w:jc w:val="left"/>
              <w:rPr>
                <w:sz w:val="24"/>
              </w:rPr>
            </w:pPr>
            <w:r>
              <w:rPr>
                <w:sz w:val="24"/>
              </w:rPr>
              <w:t>Entidad Certificadora y Evaluadora</w:t>
            </w:r>
          </w:p>
        </w:tc>
        <w:tc>
          <w:tcPr>
            <w:tcW w:w="1533" w:type="dxa"/>
          </w:tcPr>
          <w:p>
            <w:pPr>
              <w:pStyle w:val="TableParagraph"/>
              <w:jc w:val="left"/>
              <w:rPr>
                <w:sz w:val="24"/>
              </w:rPr>
            </w:pPr>
          </w:p>
        </w:tc>
      </w:tr>
      <w:tr>
        <w:trPr>
          <w:trHeight w:val="613" w:hRule="atLeast"/>
        </w:trPr>
        <w:tc>
          <w:tcPr>
            <w:tcW w:w="1034" w:type="dxa"/>
          </w:tcPr>
          <w:p>
            <w:pPr>
              <w:pStyle w:val="TableParagraph"/>
              <w:spacing w:before="26"/>
              <w:ind w:right="99"/>
              <w:rPr>
                <w:sz w:val="24"/>
              </w:rPr>
            </w:pPr>
            <w:r>
              <w:rPr>
                <w:sz w:val="24"/>
              </w:rPr>
              <w:t>A)</w:t>
            </w:r>
          </w:p>
        </w:tc>
        <w:tc>
          <w:tcPr>
            <w:tcW w:w="6479" w:type="dxa"/>
          </w:tcPr>
          <w:p>
            <w:pPr>
              <w:pStyle w:val="TableParagraph"/>
              <w:spacing w:before="26"/>
              <w:ind w:left="94" w:right="725"/>
              <w:jc w:val="left"/>
              <w:rPr>
                <w:sz w:val="24"/>
              </w:rPr>
            </w:pPr>
            <w:r>
              <w:rPr>
                <w:sz w:val="24"/>
              </w:rPr>
              <w:t>Evaluación de Estándar de Competencia por parte de la Entidad Certificadora y Evaluadora</w:t>
            </w:r>
          </w:p>
        </w:tc>
        <w:tc>
          <w:tcPr>
            <w:tcW w:w="1533" w:type="dxa"/>
          </w:tcPr>
          <w:p>
            <w:pPr>
              <w:pStyle w:val="TableParagraph"/>
              <w:spacing w:before="26"/>
              <w:ind w:right="197"/>
              <w:rPr>
                <w:sz w:val="24"/>
              </w:rPr>
            </w:pPr>
            <w:r>
              <w:rPr>
                <w:sz w:val="24"/>
              </w:rPr>
              <w:t>1,500</w:t>
            </w:r>
          </w:p>
        </w:tc>
      </w:tr>
      <w:tr>
        <w:trPr>
          <w:trHeight w:val="611" w:hRule="atLeast"/>
        </w:trPr>
        <w:tc>
          <w:tcPr>
            <w:tcW w:w="1034" w:type="dxa"/>
          </w:tcPr>
          <w:p>
            <w:pPr>
              <w:pStyle w:val="TableParagraph"/>
              <w:spacing w:before="25"/>
              <w:ind w:right="115"/>
              <w:rPr>
                <w:sz w:val="24"/>
              </w:rPr>
            </w:pPr>
            <w:r>
              <w:rPr>
                <w:sz w:val="24"/>
              </w:rPr>
              <w:t>B)</w:t>
            </w:r>
          </w:p>
        </w:tc>
        <w:tc>
          <w:tcPr>
            <w:tcW w:w="6479" w:type="dxa"/>
          </w:tcPr>
          <w:p>
            <w:pPr>
              <w:pStyle w:val="TableParagraph"/>
              <w:spacing w:before="25"/>
              <w:ind w:left="94" w:right="725"/>
              <w:jc w:val="left"/>
              <w:rPr>
                <w:sz w:val="24"/>
              </w:rPr>
            </w:pPr>
            <w:r>
              <w:rPr>
                <w:sz w:val="24"/>
              </w:rPr>
              <w:t>Certificados de CONOCER por parte de la Entidad Certificadora y Evaluadora</w:t>
            </w:r>
          </w:p>
        </w:tc>
        <w:tc>
          <w:tcPr>
            <w:tcW w:w="1533" w:type="dxa"/>
          </w:tcPr>
          <w:p>
            <w:pPr>
              <w:pStyle w:val="TableParagraph"/>
              <w:spacing w:before="25"/>
              <w:ind w:right="197"/>
              <w:rPr>
                <w:sz w:val="24"/>
              </w:rPr>
            </w:pPr>
            <w:r>
              <w:rPr>
                <w:sz w:val="24"/>
              </w:rPr>
              <w:t>600</w:t>
            </w:r>
          </w:p>
        </w:tc>
      </w:tr>
      <w:tr>
        <w:trPr>
          <w:trHeight w:val="305" w:hRule="atLeast"/>
        </w:trPr>
        <w:tc>
          <w:tcPr>
            <w:tcW w:w="1034" w:type="dxa"/>
          </w:tcPr>
          <w:p>
            <w:pPr>
              <w:pStyle w:val="TableParagraph"/>
              <w:jc w:val="left"/>
              <w:rPr>
                <w:sz w:val="22"/>
              </w:rPr>
            </w:pPr>
          </w:p>
        </w:tc>
        <w:tc>
          <w:tcPr>
            <w:tcW w:w="6479" w:type="dxa"/>
          </w:tcPr>
          <w:p>
            <w:pPr>
              <w:pStyle w:val="TableParagraph"/>
              <w:spacing w:line="261" w:lineRule="exact" w:before="25"/>
              <w:ind w:left="94"/>
              <w:jc w:val="left"/>
              <w:rPr>
                <w:b/>
                <w:sz w:val="24"/>
              </w:rPr>
            </w:pPr>
            <w:r>
              <w:rPr>
                <w:b/>
                <w:sz w:val="24"/>
              </w:rPr>
              <w:t>Universidad Tecnológica de Calvillo</w:t>
            </w:r>
          </w:p>
        </w:tc>
        <w:tc>
          <w:tcPr>
            <w:tcW w:w="1533" w:type="dxa"/>
          </w:tcPr>
          <w:p>
            <w:pPr>
              <w:pStyle w:val="TableParagraph"/>
              <w:jc w:val="left"/>
              <w:rPr>
                <w:sz w:val="22"/>
              </w:rPr>
            </w:pPr>
          </w:p>
        </w:tc>
      </w:tr>
      <w:tr>
        <w:trPr>
          <w:trHeight w:val="307" w:hRule="atLeast"/>
        </w:trPr>
        <w:tc>
          <w:tcPr>
            <w:tcW w:w="1034" w:type="dxa"/>
          </w:tcPr>
          <w:p>
            <w:pPr>
              <w:pStyle w:val="TableParagraph"/>
              <w:spacing w:line="271" w:lineRule="exact"/>
              <w:ind w:right="146"/>
              <w:rPr>
                <w:b/>
                <w:sz w:val="24"/>
              </w:rPr>
            </w:pPr>
            <w:r>
              <w:rPr>
                <w:b/>
                <w:sz w:val="24"/>
              </w:rPr>
              <w:t>XVIII.</w:t>
            </w:r>
          </w:p>
        </w:tc>
        <w:tc>
          <w:tcPr>
            <w:tcW w:w="6479" w:type="dxa"/>
          </w:tcPr>
          <w:p>
            <w:pPr>
              <w:pStyle w:val="TableParagraph"/>
              <w:jc w:val="left"/>
              <w:rPr>
                <w:sz w:val="22"/>
              </w:rPr>
            </w:pPr>
          </w:p>
        </w:tc>
        <w:tc>
          <w:tcPr>
            <w:tcW w:w="1533" w:type="dxa"/>
          </w:tcPr>
          <w:p>
            <w:pPr>
              <w:pStyle w:val="TableParagraph"/>
              <w:jc w:val="left"/>
              <w:rPr>
                <w:sz w:val="22"/>
              </w:rPr>
            </w:pPr>
          </w:p>
        </w:tc>
      </w:tr>
      <w:tr>
        <w:trPr>
          <w:trHeight w:val="337" w:hRule="atLeast"/>
        </w:trPr>
        <w:tc>
          <w:tcPr>
            <w:tcW w:w="1034" w:type="dxa"/>
          </w:tcPr>
          <w:p>
            <w:pPr>
              <w:pStyle w:val="TableParagraph"/>
              <w:spacing w:before="26"/>
              <w:ind w:left="559"/>
              <w:jc w:val="left"/>
              <w:rPr>
                <w:sz w:val="24"/>
              </w:rPr>
            </w:pPr>
            <w:r>
              <w:rPr>
                <w:sz w:val="24"/>
              </w:rPr>
              <w:t>1)</w:t>
            </w:r>
          </w:p>
        </w:tc>
        <w:tc>
          <w:tcPr>
            <w:tcW w:w="6479" w:type="dxa"/>
          </w:tcPr>
          <w:p>
            <w:pPr>
              <w:pStyle w:val="TableParagraph"/>
              <w:spacing w:before="26"/>
              <w:ind w:left="94"/>
              <w:jc w:val="left"/>
              <w:rPr>
                <w:sz w:val="24"/>
              </w:rPr>
            </w:pPr>
            <w:r>
              <w:rPr>
                <w:sz w:val="24"/>
              </w:rPr>
              <w:t>Servicio de Capacitación</w:t>
            </w:r>
          </w:p>
        </w:tc>
        <w:tc>
          <w:tcPr>
            <w:tcW w:w="1533" w:type="dxa"/>
          </w:tcPr>
          <w:p>
            <w:pPr>
              <w:pStyle w:val="TableParagraph"/>
              <w:jc w:val="left"/>
              <w:rPr>
                <w:sz w:val="24"/>
              </w:rPr>
            </w:pPr>
          </w:p>
        </w:tc>
      </w:tr>
      <w:tr>
        <w:trPr>
          <w:trHeight w:val="337" w:hRule="atLeast"/>
        </w:trPr>
        <w:tc>
          <w:tcPr>
            <w:tcW w:w="1034" w:type="dxa"/>
          </w:tcPr>
          <w:p>
            <w:pPr>
              <w:pStyle w:val="TableParagraph"/>
              <w:spacing w:before="25"/>
              <w:ind w:right="159"/>
              <w:rPr>
                <w:sz w:val="24"/>
              </w:rPr>
            </w:pPr>
            <w:r>
              <w:rPr>
                <w:sz w:val="24"/>
              </w:rPr>
              <w:t>A)</w:t>
            </w:r>
          </w:p>
        </w:tc>
        <w:tc>
          <w:tcPr>
            <w:tcW w:w="6479" w:type="dxa"/>
          </w:tcPr>
          <w:p>
            <w:pPr>
              <w:pStyle w:val="TableParagraph"/>
              <w:spacing w:before="25"/>
              <w:ind w:left="94"/>
              <w:jc w:val="left"/>
              <w:rPr>
                <w:sz w:val="24"/>
              </w:rPr>
            </w:pPr>
            <w:r>
              <w:rPr>
                <w:sz w:val="24"/>
              </w:rPr>
              <w:t>Cursos de capacitación, extensión y educación continua</w:t>
            </w:r>
          </w:p>
        </w:tc>
        <w:tc>
          <w:tcPr>
            <w:tcW w:w="1533" w:type="dxa"/>
          </w:tcPr>
          <w:p>
            <w:pPr>
              <w:pStyle w:val="TableParagraph"/>
              <w:jc w:val="left"/>
              <w:rPr>
                <w:sz w:val="24"/>
              </w:rPr>
            </w:pPr>
          </w:p>
        </w:tc>
      </w:tr>
      <w:tr>
        <w:trPr>
          <w:trHeight w:val="337" w:hRule="atLeast"/>
        </w:trPr>
        <w:tc>
          <w:tcPr>
            <w:tcW w:w="1034" w:type="dxa"/>
          </w:tcPr>
          <w:p>
            <w:pPr>
              <w:pStyle w:val="TableParagraph"/>
              <w:spacing w:before="26"/>
              <w:ind w:right="167"/>
              <w:rPr>
                <w:sz w:val="24"/>
              </w:rPr>
            </w:pPr>
            <w:r>
              <w:rPr>
                <w:sz w:val="24"/>
              </w:rPr>
              <w:t>a)</w:t>
            </w:r>
          </w:p>
        </w:tc>
        <w:tc>
          <w:tcPr>
            <w:tcW w:w="6479" w:type="dxa"/>
          </w:tcPr>
          <w:p>
            <w:pPr>
              <w:pStyle w:val="TableParagraph"/>
              <w:spacing w:before="26"/>
              <w:ind w:left="94"/>
              <w:jc w:val="left"/>
              <w:rPr>
                <w:sz w:val="24"/>
              </w:rPr>
            </w:pPr>
            <w:r>
              <w:rPr>
                <w:sz w:val="24"/>
              </w:rPr>
              <w:t>Por curso de Preparación para EXANI II</w:t>
            </w:r>
          </w:p>
        </w:tc>
        <w:tc>
          <w:tcPr>
            <w:tcW w:w="1533" w:type="dxa"/>
          </w:tcPr>
          <w:p>
            <w:pPr>
              <w:pStyle w:val="TableParagraph"/>
              <w:spacing w:before="26"/>
              <w:ind w:right="197"/>
              <w:rPr>
                <w:sz w:val="24"/>
              </w:rPr>
            </w:pPr>
            <w:r>
              <w:rPr>
                <w:sz w:val="24"/>
              </w:rPr>
              <w:t>600</w:t>
            </w:r>
          </w:p>
        </w:tc>
      </w:tr>
      <w:tr>
        <w:trPr>
          <w:trHeight w:val="612" w:hRule="atLeast"/>
        </w:trPr>
        <w:tc>
          <w:tcPr>
            <w:tcW w:w="1034" w:type="dxa"/>
          </w:tcPr>
          <w:p>
            <w:pPr>
              <w:pStyle w:val="TableParagraph"/>
              <w:spacing w:before="25"/>
              <w:ind w:right="152"/>
              <w:rPr>
                <w:sz w:val="24"/>
              </w:rPr>
            </w:pPr>
            <w:r>
              <w:rPr>
                <w:sz w:val="24"/>
              </w:rPr>
              <w:t>b)</w:t>
            </w:r>
          </w:p>
        </w:tc>
        <w:tc>
          <w:tcPr>
            <w:tcW w:w="6479" w:type="dxa"/>
          </w:tcPr>
          <w:p>
            <w:pPr>
              <w:pStyle w:val="TableParagraph"/>
              <w:spacing w:before="25"/>
              <w:ind w:left="94" w:right="725"/>
              <w:jc w:val="left"/>
              <w:rPr>
                <w:sz w:val="24"/>
              </w:rPr>
            </w:pPr>
            <w:r>
              <w:rPr>
                <w:sz w:val="24"/>
              </w:rPr>
              <w:t>Curso de Inglés a Personas no matriculadas en la UTC, pago mensual</w:t>
            </w:r>
          </w:p>
        </w:tc>
        <w:tc>
          <w:tcPr>
            <w:tcW w:w="1533" w:type="dxa"/>
          </w:tcPr>
          <w:p>
            <w:pPr>
              <w:pStyle w:val="TableParagraph"/>
              <w:spacing w:before="25"/>
              <w:ind w:right="197"/>
              <w:rPr>
                <w:sz w:val="24"/>
              </w:rPr>
            </w:pPr>
            <w:r>
              <w:rPr>
                <w:sz w:val="24"/>
              </w:rPr>
              <w:t>600</w:t>
            </w:r>
          </w:p>
        </w:tc>
      </w:tr>
      <w:tr>
        <w:trPr>
          <w:trHeight w:val="613" w:hRule="atLeast"/>
        </w:trPr>
        <w:tc>
          <w:tcPr>
            <w:tcW w:w="1034" w:type="dxa"/>
          </w:tcPr>
          <w:p>
            <w:pPr>
              <w:pStyle w:val="TableParagraph"/>
              <w:spacing w:before="25"/>
              <w:ind w:right="167"/>
              <w:rPr>
                <w:sz w:val="24"/>
              </w:rPr>
            </w:pPr>
            <w:r>
              <w:rPr>
                <w:sz w:val="24"/>
              </w:rPr>
              <w:t>c)</w:t>
            </w:r>
          </w:p>
        </w:tc>
        <w:tc>
          <w:tcPr>
            <w:tcW w:w="6479" w:type="dxa"/>
          </w:tcPr>
          <w:p>
            <w:pPr>
              <w:pStyle w:val="TableParagraph"/>
              <w:spacing w:before="25"/>
              <w:ind w:left="94" w:right="725"/>
              <w:jc w:val="left"/>
              <w:rPr>
                <w:sz w:val="24"/>
              </w:rPr>
            </w:pPr>
            <w:r>
              <w:rPr>
                <w:sz w:val="24"/>
              </w:rPr>
              <w:t>Curso de francés a personas no matriculadas en la UTC, pago mensual</w:t>
            </w:r>
          </w:p>
        </w:tc>
        <w:tc>
          <w:tcPr>
            <w:tcW w:w="1533" w:type="dxa"/>
          </w:tcPr>
          <w:p>
            <w:pPr>
              <w:pStyle w:val="TableParagraph"/>
              <w:spacing w:before="25"/>
              <w:ind w:right="197"/>
              <w:rPr>
                <w:sz w:val="24"/>
              </w:rPr>
            </w:pPr>
            <w:r>
              <w:rPr>
                <w:sz w:val="24"/>
              </w:rPr>
              <w:t>600</w:t>
            </w:r>
          </w:p>
        </w:tc>
      </w:tr>
      <w:tr>
        <w:trPr>
          <w:trHeight w:val="889" w:hRule="atLeast"/>
        </w:trPr>
        <w:tc>
          <w:tcPr>
            <w:tcW w:w="1034" w:type="dxa"/>
          </w:tcPr>
          <w:p>
            <w:pPr>
              <w:pStyle w:val="TableParagraph"/>
              <w:spacing w:before="26"/>
              <w:ind w:right="175"/>
              <w:rPr>
                <w:sz w:val="24"/>
              </w:rPr>
            </w:pPr>
            <w:r>
              <w:rPr>
                <w:sz w:val="24"/>
              </w:rPr>
              <w:t>B)</w:t>
            </w:r>
          </w:p>
        </w:tc>
        <w:tc>
          <w:tcPr>
            <w:tcW w:w="6479" w:type="dxa"/>
          </w:tcPr>
          <w:p>
            <w:pPr>
              <w:pStyle w:val="TableParagraph"/>
              <w:spacing w:before="26"/>
              <w:ind w:left="94" w:right="793"/>
              <w:jc w:val="both"/>
              <w:rPr>
                <w:sz w:val="24"/>
              </w:rPr>
            </w:pPr>
            <w:r>
              <w:rPr>
                <w:sz w:val="24"/>
              </w:rPr>
              <w:t>Servicios de capacitación y consultoría al sector productivo, de 30 a 2,500 UMA diarias, dependiendo de las características de la capacitación</w:t>
            </w:r>
          </w:p>
        </w:tc>
        <w:tc>
          <w:tcPr>
            <w:tcW w:w="1533" w:type="dxa"/>
          </w:tcPr>
          <w:p>
            <w:pPr>
              <w:pStyle w:val="TableParagraph"/>
              <w:jc w:val="left"/>
              <w:rPr>
                <w:sz w:val="24"/>
              </w:rPr>
            </w:pPr>
          </w:p>
        </w:tc>
      </w:tr>
      <w:tr>
        <w:trPr>
          <w:trHeight w:val="337" w:hRule="atLeast"/>
        </w:trPr>
        <w:tc>
          <w:tcPr>
            <w:tcW w:w="1034" w:type="dxa"/>
          </w:tcPr>
          <w:p>
            <w:pPr>
              <w:pStyle w:val="TableParagraph"/>
              <w:spacing w:before="25"/>
              <w:ind w:left="559"/>
              <w:jc w:val="left"/>
              <w:rPr>
                <w:sz w:val="24"/>
              </w:rPr>
            </w:pPr>
            <w:r>
              <w:rPr>
                <w:sz w:val="24"/>
              </w:rPr>
              <w:t>2)</w:t>
            </w:r>
          </w:p>
        </w:tc>
        <w:tc>
          <w:tcPr>
            <w:tcW w:w="6479" w:type="dxa"/>
          </w:tcPr>
          <w:p>
            <w:pPr>
              <w:pStyle w:val="TableParagraph"/>
              <w:spacing w:before="25"/>
              <w:ind w:left="94"/>
              <w:jc w:val="left"/>
              <w:rPr>
                <w:sz w:val="24"/>
              </w:rPr>
            </w:pPr>
            <w:r>
              <w:rPr>
                <w:sz w:val="24"/>
              </w:rPr>
              <w:t>Reimpresión o copia de recibos de pago</w:t>
            </w:r>
          </w:p>
        </w:tc>
        <w:tc>
          <w:tcPr>
            <w:tcW w:w="1533" w:type="dxa"/>
          </w:tcPr>
          <w:p>
            <w:pPr>
              <w:pStyle w:val="TableParagraph"/>
              <w:spacing w:before="25"/>
              <w:ind w:right="197"/>
              <w:rPr>
                <w:sz w:val="24"/>
              </w:rPr>
            </w:pPr>
            <w:r>
              <w:rPr>
                <w:sz w:val="24"/>
              </w:rPr>
              <w:t>16</w:t>
            </w:r>
          </w:p>
        </w:tc>
      </w:tr>
      <w:tr>
        <w:trPr>
          <w:trHeight w:val="337" w:hRule="atLeast"/>
        </w:trPr>
        <w:tc>
          <w:tcPr>
            <w:tcW w:w="1034" w:type="dxa"/>
          </w:tcPr>
          <w:p>
            <w:pPr>
              <w:pStyle w:val="TableParagraph"/>
              <w:spacing w:before="26"/>
              <w:ind w:left="559"/>
              <w:jc w:val="left"/>
              <w:rPr>
                <w:sz w:val="24"/>
              </w:rPr>
            </w:pPr>
            <w:r>
              <w:rPr>
                <w:sz w:val="24"/>
              </w:rPr>
              <w:t>3)</w:t>
            </w:r>
          </w:p>
        </w:tc>
        <w:tc>
          <w:tcPr>
            <w:tcW w:w="6479" w:type="dxa"/>
          </w:tcPr>
          <w:p>
            <w:pPr>
              <w:pStyle w:val="TableParagraph"/>
              <w:spacing w:before="26"/>
              <w:ind w:left="94"/>
              <w:jc w:val="left"/>
              <w:rPr>
                <w:sz w:val="24"/>
              </w:rPr>
            </w:pPr>
            <w:r>
              <w:rPr>
                <w:sz w:val="24"/>
              </w:rPr>
              <w:t>Impresiones y copias, cada una blanco y negro</w:t>
            </w:r>
          </w:p>
        </w:tc>
        <w:tc>
          <w:tcPr>
            <w:tcW w:w="1533" w:type="dxa"/>
          </w:tcPr>
          <w:p>
            <w:pPr>
              <w:pStyle w:val="TableParagraph"/>
              <w:spacing w:before="26"/>
              <w:ind w:right="197"/>
              <w:rPr>
                <w:sz w:val="24"/>
              </w:rPr>
            </w:pPr>
            <w:r>
              <w:rPr>
                <w:sz w:val="24"/>
              </w:rPr>
              <w:t>1</w:t>
            </w:r>
          </w:p>
        </w:tc>
      </w:tr>
      <w:tr>
        <w:trPr>
          <w:trHeight w:val="336" w:hRule="atLeast"/>
        </w:trPr>
        <w:tc>
          <w:tcPr>
            <w:tcW w:w="1034" w:type="dxa"/>
          </w:tcPr>
          <w:p>
            <w:pPr>
              <w:pStyle w:val="TableParagraph"/>
              <w:spacing w:before="25"/>
              <w:ind w:left="559"/>
              <w:jc w:val="left"/>
              <w:rPr>
                <w:sz w:val="24"/>
              </w:rPr>
            </w:pPr>
            <w:r>
              <w:rPr>
                <w:sz w:val="24"/>
              </w:rPr>
              <w:t>4)</w:t>
            </w:r>
          </w:p>
        </w:tc>
        <w:tc>
          <w:tcPr>
            <w:tcW w:w="6479" w:type="dxa"/>
          </w:tcPr>
          <w:p>
            <w:pPr>
              <w:pStyle w:val="TableParagraph"/>
              <w:spacing w:before="25"/>
              <w:ind w:left="94"/>
              <w:jc w:val="left"/>
              <w:rPr>
                <w:sz w:val="24"/>
              </w:rPr>
            </w:pPr>
            <w:r>
              <w:rPr>
                <w:sz w:val="24"/>
              </w:rPr>
              <w:t>Impresión de texto a color, cada una</w:t>
            </w:r>
          </w:p>
        </w:tc>
        <w:tc>
          <w:tcPr>
            <w:tcW w:w="1533" w:type="dxa"/>
          </w:tcPr>
          <w:p>
            <w:pPr>
              <w:pStyle w:val="TableParagraph"/>
              <w:spacing w:before="25"/>
              <w:ind w:right="197"/>
              <w:rPr>
                <w:sz w:val="24"/>
              </w:rPr>
            </w:pPr>
            <w:r>
              <w:rPr>
                <w:sz w:val="24"/>
              </w:rPr>
              <w:t>3</w:t>
            </w:r>
          </w:p>
        </w:tc>
      </w:tr>
      <w:tr>
        <w:trPr>
          <w:trHeight w:val="337" w:hRule="atLeast"/>
        </w:trPr>
        <w:tc>
          <w:tcPr>
            <w:tcW w:w="1034" w:type="dxa"/>
          </w:tcPr>
          <w:p>
            <w:pPr>
              <w:pStyle w:val="TableParagraph"/>
              <w:spacing w:before="25"/>
              <w:ind w:left="559"/>
              <w:jc w:val="left"/>
              <w:rPr>
                <w:sz w:val="24"/>
              </w:rPr>
            </w:pPr>
            <w:r>
              <w:rPr>
                <w:sz w:val="24"/>
              </w:rPr>
              <w:t>5)</w:t>
            </w:r>
          </w:p>
        </w:tc>
        <w:tc>
          <w:tcPr>
            <w:tcW w:w="6479" w:type="dxa"/>
          </w:tcPr>
          <w:p>
            <w:pPr>
              <w:pStyle w:val="TableParagraph"/>
              <w:spacing w:before="25"/>
              <w:ind w:left="94"/>
              <w:jc w:val="left"/>
              <w:rPr>
                <w:sz w:val="24"/>
              </w:rPr>
            </w:pPr>
            <w:r>
              <w:rPr>
                <w:sz w:val="24"/>
              </w:rPr>
              <w:t>Impresión de imágenes a color, cada una</w:t>
            </w:r>
          </w:p>
        </w:tc>
        <w:tc>
          <w:tcPr>
            <w:tcW w:w="1533" w:type="dxa"/>
          </w:tcPr>
          <w:p>
            <w:pPr>
              <w:pStyle w:val="TableParagraph"/>
              <w:spacing w:before="25"/>
              <w:ind w:right="197"/>
              <w:rPr>
                <w:sz w:val="24"/>
              </w:rPr>
            </w:pPr>
            <w:r>
              <w:rPr>
                <w:sz w:val="24"/>
              </w:rPr>
              <w:t>5</w:t>
            </w:r>
          </w:p>
        </w:tc>
      </w:tr>
      <w:tr>
        <w:trPr>
          <w:trHeight w:val="337" w:hRule="atLeast"/>
        </w:trPr>
        <w:tc>
          <w:tcPr>
            <w:tcW w:w="1034" w:type="dxa"/>
          </w:tcPr>
          <w:p>
            <w:pPr>
              <w:pStyle w:val="TableParagraph"/>
              <w:spacing w:before="26"/>
              <w:ind w:left="559"/>
              <w:jc w:val="left"/>
              <w:rPr>
                <w:sz w:val="24"/>
              </w:rPr>
            </w:pPr>
            <w:r>
              <w:rPr>
                <w:sz w:val="24"/>
              </w:rPr>
              <w:t>6)</w:t>
            </w:r>
          </w:p>
        </w:tc>
        <w:tc>
          <w:tcPr>
            <w:tcW w:w="6479" w:type="dxa"/>
          </w:tcPr>
          <w:p>
            <w:pPr>
              <w:pStyle w:val="TableParagraph"/>
              <w:spacing w:before="26"/>
              <w:ind w:left="94"/>
              <w:jc w:val="left"/>
              <w:rPr>
                <w:sz w:val="24"/>
              </w:rPr>
            </w:pPr>
            <w:r>
              <w:rPr>
                <w:sz w:val="24"/>
              </w:rPr>
              <w:t>Ruta Interna Aguascalientes-UTC, viaje redondo</w:t>
            </w:r>
          </w:p>
        </w:tc>
        <w:tc>
          <w:tcPr>
            <w:tcW w:w="1533" w:type="dxa"/>
          </w:tcPr>
          <w:p>
            <w:pPr>
              <w:pStyle w:val="TableParagraph"/>
              <w:spacing w:before="26"/>
              <w:ind w:right="197"/>
              <w:rPr>
                <w:sz w:val="24"/>
              </w:rPr>
            </w:pPr>
            <w:r>
              <w:rPr>
                <w:sz w:val="24"/>
              </w:rPr>
              <w:t>52</w:t>
            </w:r>
          </w:p>
        </w:tc>
      </w:tr>
      <w:tr>
        <w:trPr>
          <w:trHeight w:val="889" w:hRule="atLeast"/>
        </w:trPr>
        <w:tc>
          <w:tcPr>
            <w:tcW w:w="9046" w:type="dxa"/>
            <w:gridSpan w:val="3"/>
          </w:tcPr>
          <w:p>
            <w:pPr>
              <w:pStyle w:val="TableParagraph"/>
              <w:spacing w:before="25"/>
              <w:ind w:left="200" w:right="199"/>
              <w:jc w:val="both"/>
              <w:rPr>
                <w:sz w:val="24"/>
              </w:rPr>
            </w:pPr>
            <w:r>
              <w:rPr>
                <w:sz w:val="24"/>
              </w:rPr>
              <w:t>Se</w:t>
            </w:r>
            <w:r>
              <w:rPr>
                <w:spacing w:val="-7"/>
                <w:sz w:val="24"/>
              </w:rPr>
              <w:t> </w:t>
            </w:r>
            <w:r>
              <w:rPr>
                <w:sz w:val="24"/>
              </w:rPr>
              <w:t>faculta</w:t>
            </w:r>
            <w:r>
              <w:rPr>
                <w:spacing w:val="-7"/>
                <w:sz w:val="24"/>
              </w:rPr>
              <w:t> </w:t>
            </w:r>
            <w:r>
              <w:rPr>
                <w:sz w:val="24"/>
              </w:rPr>
              <w:t>al</w:t>
            </w:r>
            <w:r>
              <w:rPr>
                <w:spacing w:val="-6"/>
                <w:sz w:val="24"/>
              </w:rPr>
              <w:t> </w:t>
            </w:r>
            <w:r>
              <w:rPr>
                <w:sz w:val="24"/>
              </w:rPr>
              <w:t>Rector</w:t>
            </w:r>
            <w:r>
              <w:rPr>
                <w:spacing w:val="-6"/>
                <w:sz w:val="24"/>
              </w:rPr>
              <w:t> </w:t>
            </w:r>
            <w:r>
              <w:rPr>
                <w:sz w:val="24"/>
              </w:rPr>
              <w:t>para</w:t>
            </w:r>
            <w:r>
              <w:rPr>
                <w:spacing w:val="-6"/>
                <w:sz w:val="24"/>
              </w:rPr>
              <w:t> </w:t>
            </w:r>
            <w:r>
              <w:rPr>
                <w:sz w:val="24"/>
              </w:rPr>
              <w:t>otorgar</w:t>
            </w:r>
            <w:r>
              <w:rPr>
                <w:spacing w:val="-7"/>
                <w:sz w:val="24"/>
              </w:rPr>
              <w:t> </w:t>
            </w:r>
            <w:r>
              <w:rPr>
                <w:sz w:val="24"/>
              </w:rPr>
              <w:t>descuentos</w:t>
            </w:r>
            <w:r>
              <w:rPr>
                <w:spacing w:val="-6"/>
                <w:sz w:val="24"/>
              </w:rPr>
              <w:t> </w:t>
            </w:r>
            <w:r>
              <w:rPr>
                <w:sz w:val="24"/>
              </w:rPr>
              <w:t>de</w:t>
            </w:r>
            <w:r>
              <w:rPr>
                <w:spacing w:val="-7"/>
                <w:sz w:val="24"/>
              </w:rPr>
              <w:t> </w:t>
            </w:r>
            <w:r>
              <w:rPr>
                <w:sz w:val="24"/>
              </w:rPr>
              <w:t>hasta</w:t>
            </w:r>
            <w:r>
              <w:rPr>
                <w:spacing w:val="-7"/>
                <w:sz w:val="24"/>
              </w:rPr>
              <w:t> </w:t>
            </w:r>
            <w:r>
              <w:rPr>
                <w:sz w:val="24"/>
              </w:rPr>
              <w:t>50%</w:t>
            </w:r>
            <w:r>
              <w:rPr>
                <w:spacing w:val="-7"/>
                <w:sz w:val="24"/>
              </w:rPr>
              <w:t> </w:t>
            </w:r>
            <w:r>
              <w:rPr>
                <w:sz w:val="24"/>
              </w:rPr>
              <w:t>en</w:t>
            </w:r>
            <w:r>
              <w:rPr>
                <w:spacing w:val="-6"/>
                <w:sz w:val="24"/>
              </w:rPr>
              <w:t> </w:t>
            </w:r>
            <w:r>
              <w:rPr>
                <w:sz w:val="24"/>
              </w:rPr>
              <w:t>los</w:t>
            </w:r>
            <w:r>
              <w:rPr>
                <w:spacing w:val="-6"/>
                <w:sz w:val="24"/>
              </w:rPr>
              <w:t> </w:t>
            </w:r>
            <w:r>
              <w:rPr>
                <w:sz w:val="24"/>
              </w:rPr>
              <w:t>conceptos</w:t>
            </w:r>
            <w:r>
              <w:rPr>
                <w:spacing w:val="-3"/>
                <w:sz w:val="24"/>
              </w:rPr>
              <w:t> </w:t>
            </w:r>
            <w:r>
              <w:rPr>
                <w:sz w:val="24"/>
              </w:rPr>
              <w:t>señalados</w:t>
            </w:r>
            <w:r>
              <w:rPr>
                <w:spacing w:val="-5"/>
                <w:sz w:val="24"/>
              </w:rPr>
              <w:t> </w:t>
            </w:r>
            <w:r>
              <w:rPr>
                <w:sz w:val="24"/>
              </w:rPr>
              <w:t>en</w:t>
            </w:r>
            <w:r>
              <w:rPr>
                <w:spacing w:val="-6"/>
                <w:sz w:val="24"/>
              </w:rPr>
              <w:t> </w:t>
            </w:r>
            <w:r>
              <w:rPr>
                <w:sz w:val="24"/>
              </w:rPr>
              <w:t>la presente fracción del presente artículo previa valoración de la situación particular </w:t>
            </w:r>
            <w:r>
              <w:rPr>
                <w:spacing w:val="3"/>
                <w:sz w:val="24"/>
              </w:rPr>
              <w:t>de </w:t>
            </w:r>
            <w:r>
              <w:rPr>
                <w:sz w:val="24"/>
              </w:rPr>
              <w:t>cada caso.</w:t>
            </w:r>
          </w:p>
        </w:tc>
      </w:tr>
      <w:tr>
        <w:trPr>
          <w:trHeight w:val="337" w:hRule="atLeast"/>
        </w:trPr>
        <w:tc>
          <w:tcPr>
            <w:tcW w:w="1034" w:type="dxa"/>
          </w:tcPr>
          <w:p>
            <w:pPr>
              <w:pStyle w:val="TableParagraph"/>
              <w:spacing w:before="26"/>
              <w:ind w:right="92"/>
              <w:rPr>
                <w:b/>
                <w:sz w:val="24"/>
              </w:rPr>
            </w:pPr>
            <w:r>
              <w:rPr>
                <w:b/>
                <w:sz w:val="24"/>
              </w:rPr>
              <w:t>XIX.</w:t>
            </w:r>
          </w:p>
        </w:tc>
        <w:tc>
          <w:tcPr>
            <w:tcW w:w="6479" w:type="dxa"/>
          </w:tcPr>
          <w:p>
            <w:pPr>
              <w:pStyle w:val="TableParagraph"/>
              <w:spacing w:before="26"/>
              <w:ind w:left="94"/>
              <w:jc w:val="left"/>
              <w:rPr>
                <w:b/>
                <w:sz w:val="24"/>
              </w:rPr>
            </w:pPr>
            <w:r>
              <w:rPr>
                <w:b/>
                <w:sz w:val="24"/>
              </w:rPr>
              <w:t>Instituto de Educación de Aguascalientes:</w:t>
            </w:r>
          </w:p>
        </w:tc>
        <w:tc>
          <w:tcPr>
            <w:tcW w:w="1533" w:type="dxa"/>
          </w:tcPr>
          <w:p>
            <w:pPr>
              <w:pStyle w:val="TableParagraph"/>
              <w:jc w:val="left"/>
              <w:rPr>
                <w:sz w:val="24"/>
              </w:rPr>
            </w:pPr>
          </w:p>
        </w:tc>
      </w:tr>
      <w:tr>
        <w:trPr>
          <w:trHeight w:val="335" w:hRule="atLeast"/>
        </w:trPr>
        <w:tc>
          <w:tcPr>
            <w:tcW w:w="1034" w:type="dxa"/>
          </w:tcPr>
          <w:p>
            <w:pPr>
              <w:pStyle w:val="TableParagraph"/>
              <w:spacing w:before="25"/>
              <w:ind w:left="559"/>
              <w:jc w:val="left"/>
              <w:rPr>
                <w:sz w:val="24"/>
              </w:rPr>
            </w:pPr>
            <w:r>
              <w:rPr>
                <w:sz w:val="24"/>
              </w:rPr>
              <w:t>1)</w:t>
            </w:r>
          </w:p>
        </w:tc>
        <w:tc>
          <w:tcPr>
            <w:tcW w:w="6479" w:type="dxa"/>
          </w:tcPr>
          <w:p>
            <w:pPr>
              <w:pStyle w:val="TableParagraph"/>
              <w:spacing w:before="25"/>
              <w:ind w:left="94"/>
              <w:jc w:val="left"/>
              <w:rPr>
                <w:sz w:val="24"/>
              </w:rPr>
            </w:pPr>
            <w:r>
              <w:rPr>
                <w:sz w:val="24"/>
              </w:rPr>
              <w:t>Venta de silo por kilo (de $1 a $10)</w:t>
            </w:r>
          </w:p>
        </w:tc>
        <w:tc>
          <w:tcPr>
            <w:tcW w:w="1533" w:type="dxa"/>
          </w:tcPr>
          <w:p>
            <w:pPr>
              <w:pStyle w:val="TableParagraph"/>
              <w:jc w:val="left"/>
              <w:rPr>
                <w:sz w:val="24"/>
              </w:rPr>
            </w:pPr>
          </w:p>
        </w:tc>
      </w:tr>
      <w:tr>
        <w:trPr>
          <w:trHeight w:val="337" w:hRule="atLeast"/>
        </w:trPr>
        <w:tc>
          <w:tcPr>
            <w:tcW w:w="1034" w:type="dxa"/>
          </w:tcPr>
          <w:p>
            <w:pPr>
              <w:pStyle w:val="TableParagraph"/>
              <w:spacing w:before="25"/>
              <w:ind w:left="559"/>
              <w:jc w:val="left"/>
              <w:rPr>
                <w:sz w:val="24"/>
              </w:rPr>
            </w:pPr>
            <w:r>
              <w:rPr>
                <w:sz w:val="24"/>
              </w:rPr>
              <w:t>2)</w:t>
            </w:r>
          </w:p>
        </w:tc>
        <w:tc>
          <w:tcPr>
            <w:tcW w:w="6479" w:type="dxa"/>
          </w:tcPr>
          <w:p>
            <w:pPr>
              <w:pStyle w:val="TableParagraph"/>
              <w:spacing w:before="25"/>
              <w:ind w:left="94"/>
              <w:jc w:val="left"/>
              <w:rPr>
                <w:sz w:val="24"/>
              </w:rPr>
            </w:pPr>
            <w:r>
              <w:rPr>
                <w:sz w:val="24"/>
              </w:rPr>
              <w:t>Venta de alfalfa por kilo (de $1 a $10)</w:t>
            </w:r>
          </w:p>
        </w:tc>
        <w:tc>
          <w:tcPr>
            <w:tcW w:w="1533" w:type="dxa"/>
          </w:tcPr>
          <w:p>
            <w:pPr>
              <w:pStyle w:val="TableParagraph"/>
              <w:jc w:val="left"/>
              <w:rPr>
                <w:sz w:val="24"/>
              </w:rPr>
            </w:pPr>
          </w:p>
        </w:tc>
      </w:tr>
      <w:tr>
        <w:trPr>
          <w:trHeight w:val="889" w:hRule="atLeast"/>
        </w:trPr>
        <w:tc>
          <w:tcPr>
            <w:tcW w:w="1034" w:type="dxa"/>
          </w:tcPr>
          <w:p>
            <w:pPr>
              <w:pStyle w:val="TableParagraph"/>
              <w:spacing w:before="26"/>
              <w:ind w:left="559"/>
              <w:jc w:val="left"/>
              <w:rPr>
                <w:sz w:val="24"/>
              </w:rPr>
            </w:pPr>
            <w:r>
              <w:rPr>
                <w:sz w:val="24"/>
              </w:rPr>
              <w:t>3)</w:t>
            </w:r>
          </w:p>
        </w:tc>
        <w:tc>
          <w:tcPr>
            <w:tcW w:w="6479" w:type="dxa"/>
          </w:tcPr>
          <w:p>
            <w:pPr>
              <w:pStyle w:val="TableParagraph"/>
              <w:spacing w:before="26"/>
              <w:ind w:left="94" w:right="790"/>
              <w:jc w:val="both"/>
              <w:rPr>
                <w:sz w:val="24"/>
              </w:rPr>
            </w:pPr>
            <w:r>
              <w:rPr>
                <w:sz w:val="24"/>
              </w:rPr>
              <w:t>Disposición</w:t>
            </w:r>
            <w:r>
              <w:rPr>
                <w:spacing w:val="-7"/>
                <w:sz w:val="24"/>
              </w:rPr>
              <w:t> </w:t>
            </w:r>
            <w:r>
              <w:rPr>
                <w:sz w:val="24"/>
              </w:rPr>
              <w:t>final</w:t>
            </w:r>
            <w:r>
              <w:rPr>
                <w:spacing w:val="-4"/>
                <w:sz w:val="24"/>
              </w:rPr>
              <w:t> </w:t>
            </w:r>
            <w:r>
              <w:rPr>
                <w:sz w:val="24"/>
              </w:rPr>
              <w:t>y</w:t>
            </w:r>
            <w:r>
              <w:rPr>
                <w:spacing w:val="-12"/>
                <w:sz w:val="24"/>
              </w:rPr>
              <w:t> </w:t>
            </w:r>
            <w:r>
              <w:rPr>
                <w:sz w:val="24"/>
              </w:rPr>
              <w:t>baja</w:t>
            </w:r>
            <w:r>
              <w:rPr>
                <w:spacing w:val="-7"/>
                <w:sz w:val="24"/>
              </w:rPr>
              <w:t> </w:t>
            </w:r>
            <w:r>
              <w:rPr>
                <w:sz w:val="24"/>
              </w:rPr>
              <w:t>de</w:t>
            </w:r>
            <w:r>
              <w:rPr>
                <w:spacing w:val="-7"/>
                <w:sz w:val="24"/>
              </w:rPr>
              <w:t> </w:t>
            </w:r>
            <w:r>
              <w:rPr>
                <w:sz w:val="24"/>
              </w:rPr>
              <w:t>los</w:t>
            </w:r>
            <w:r>
              <w:rPr>
                <w:spacing w:val="-6"/>
                <w:sz w:val="24"/>
              </w:rPr>
              <w:t> </w:t>
            </w:r>
            <w:r>
              <w:rPr>
                <w:sz w:val="24"/>
              </w:rPr>
              <w:t>bienes</w:t>
            </w:r>
            <w:r>
              <w:rPr>
                <w:spacing w:val="-6"/>
                <w:sz w:val="24"/>
              </w:rPr>
              <w:t> </w:t>
            </w:r>
            <w:r>
              <w:rPr>
                <w:sz w:val="24"/>
              </w:rPr>
              <w:t>muebles</w:t>
            </w:r>
            <w:r>
              <w:rPr>
                <w:spacing w:val="-7"/>
                <w:sz w:val="24"/>
              </w:rPr>
              <w:t> </w:t>
            </w:r>
            <w:r>
              <w:rPr>
                <w:sz w:val="24"/>
              </w:rPr>
              <w:t>propiedad</w:t>
            </w:r>
            <w:r>
              <w:rPr>
                <w:spacing w:val="-6"/>
                <w:sz w:val="24"/>
              </w:rPr>
              <w:t> </w:t>
            </w:r>
            <w:r>
              <w:rPr>
                <w:sz w:val="24"/>
              </w:rPr>
              <w:t>o al servicio del Instituto de Educación de Aguascalientes (de $100 a</w:t>
            </w:r>
            <w:r>
              <w:rPr>
                <w:spacing w:val="-3"/>
                <w:sz w:val="24"/>
              </w:rPr>
              <w:t> </w:t>
            </w:r>
            <w:r>
              <w:rPr>
                <w:sz w:val="24"/>
              </w:rPr>
              <w:t>$50,000)</w:t>
            </w:r>
          </w:p>
        </w:tc>
        <w:tc>
          <w:tcPr>
            <w:tcW w:w="1533" w:type="dxa"/>
          </w:tcPr>
          <w:p>
            <w:pPr>
              <w:pStyle w:val="TableParagraph"/>
              <w:jc w:val="left"/>
              <w:rPr>
                <w:sz w:val="24"/>
              </w:rPr>
            </w:pPr>
          </w:p>
        </w:tc>
      </w:tr>
      <w:tr>
        <w:trPr>
          <w:trHeight w:val="613" w:hRule="atLeast"/>
        </w:trPr>
        <w:tc>
          <w:tcPr>
            <w:tcW w:w="1034" w:type="dxa"/>
          </w:tcPr>
          <w:p>
            <w:pPr>
              <w:pStyle w:val="TableParagraph"/>
              <w:spacing w:before="25"/>
              <w:ind w:left="559"/>
              <w:jc w:val="left"/>
              <w:rPr>
                <w:sz w:val="24"/>
              </w:rPr>
            </w:pPr>
            <w:r>
              <w:rPr>
                <w:sz w:val="24"/>
              </w:rPr>
              <w:t>4)</w:t>
            </w:r>
          </w:p>
        </w:tc>
        <w:tc>
          <w:tcPr>
            <w:tcW w:w="6479" w:type="dxa"/>
          </w:tcPr>
          <w:p>
            <w:pPr>
              <w:pStyle w:val="TableParagraph"/>
              <w:spacing w:before="25"/>
              <w:ind w:left="94" w:right="725"/>
              <w:jc w:val="left"/>
              <w:rPr>
                <w:sz w:val="24"/>
              </w:rPr>
            </w:pPr>
            <w:r>
              <w:rPr>
                <w:sz w:val="24"/>
              </w:rPr>
              <w:t>Cuota de registro para eventos de capacitación y oferta educativa</w:t>
            </w:r>
          </w:p>
        </w:tc>
        <w:tc>
          <w:tcPr>
            <w:tcW w:w="1533" w:type="dxa"/>
          </w:tcPr>
          <w:p>
            <w:pPr>
              <w:pStyle w:val="TableParagraph"/>
              <w:jc w:val="left"/>
              <w:rPr>
                <w:sz w:val="24"/>
              </w:rPr>
            </w:pPr>
          </w:p>
        </w:tc>
      </w:tr>
      <w:tr>
        <w:trPr>
          <w:trHeight w:val="613" w:hRule="atLeast"/>
        </w:trPr>
        <w:tc>
          <w:tcPr>
            <w:tcW w:w="1034" w:type="dxa"/>
          </w:tcPr>
          <w:p>
            <w:pPr>
              <w:pStyle w:val="TableParagraph"/>
              <w:spacing w:before="26"/>
              <w:ind w:right="99"/>
              <w:rPr>
                <w:sz w:val="24"/>
              </w:rPr>
            </w:pPr>
            <w:r>
              <w:rPr>
                <w:sz w:val="24"/>
              </w:rPr>
              <w:t>A)</w:t>
            </w:r>
          </w:p>
        </w:tc>
        <w:tc>
          <w:tcPr>
            <w:tcW w:w="6479" w:type="dxa"/>
          </w:tcPr>
          <w:p>
            <w:pPr>
              <w:pStyle w:val="TableParagraph"/>
              <w:spacing w:before="26"/>
              <w:ind w:left="94" w:right="725"/>
              <w:jc w:val="left"/>
              <w:rPr>
                <w:sz w:val="24"/>
              </w:rPr>
            </w:pPr>
            <w:r>
              <w:rPr>
                <w:sz w:val="24"/>
              </w:rPr>
              <w:t>Expo-Oferta Educación Media (de $5,000 a $6,500), de acuerdo al número de participantes</w:t>
            </w:r>
          </w:p>
        </w:tc>
        <w:tc>
          <w:tcPr>
            <w:tcW w:w="1533" w:type="dxa"/>
          </w:tcPr>
          <w:p>
            <w:pPr>
              <w:pStyle w:val="TableParagraph"/>
              <w:jc w:val="left"/>
              <w:rPr>
                <w:sz w:val="24"/>
              </w:rPr>
            </w:pPr>
          </w:p>
        </w:tc>
      </w:tr>
      <w:tr>
        <w:trPr>
          <w:trHeight w:val="300" w:hRule="atLeast"/>
        </w:trPr>
        <w:tc>
          <w:tcPr>
            <w:tcW w:w="1034" w:type="dxa"/>
          </w:tcPr>
          <w:p>
            <w:pPr>
              <w:pStyle w:val="TableParagraph"/>
              <w:spacing w:line="256" w:lineRule="exact" w:before="25"/>
              <w:ind w:right="115"/>
              <w:rPr>
                <w:sz w:val="24"/>
              </w:rPr>
            </w:pPr>
            <w:r>
              <w:rPr>
                <w:sz w:val="24"/>
              </w:rPr>
              <w:t>B)</w:t>
            </w:r>
          </w:p>
        </w:tc>
        <w:tc>
          <w:tcPr>
            <w:tcW w:w="6479" w:type="dxa"/>
          </w:tcPr>
          <w:p>
            <w:pPr>
              <w:pStyle w:val="TableParagraph"/>
              <w:spacing w:line="256" w:lineRule="exact" w:before="25"/>
              <w:ind w:left="94"/>
              <w:jc w:val="left"/>
              <w:rPr>
                <w:sz w:val="24"/>
              </w:rPr>
            </w:pPr>
            <w:r>
              <w:rPr>
                <w:sz w:val="24"/>
              </w:rPr>
              <w:t>Expo-Oferta Universitaria</w:t>
            </w:r>
          </w:p>
        </w:tc>
        <w:tc>
          <w:tcPr>
            <w:tcW w:w="1533" w:type="dxa"/>
          </w:tcPr>
          <w:p>
            <w:pPr>
              <w:pStyle w:val="TableParagraph"/>
              <w:spacing w:line="256" w:lineRule="exact" w:before="25"/>
              <w:ind w:right="197"/>
              <w:rPr>
                <w:sz w:val="24"/>
              </w:rPr>
            </w:pPr>
            <w:r>
              <w:rPr>
                <w:sz w:val="24"/>
              </w:rPr>
              <w:t>9,882</w:t>
            </w:r>
          </w:p>
        </w:tc>
      </w:tr>
    </w:tbl>
    <w:p>
      <w:pPr>
        <w:spacing w:after="0" w:line="256" w:lineRule="exact"/>
        <w:rPr>
          <w:sz w:val="24"/>
        </w:rPr>
        <w:sectPr>
          <w:pgSz w:w="12240" w:h="15840"/>
          <w:pgMar w:header="0" w:footer="738" w:top="1420" w:bottom="920" w:left="1460" w:right="1200"/>
        </w:sect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6483"/>
        <w:gridCol w:w="1534"/>
      </w:tblGrid>
      <w:tr>
        <w:trPr>
          <w:trHeight w:val="578" w:hRule="atLeast"/>
        </w:trPr>
        <w:tc>
          <w:tcPr>
            <w:tcW w:w="791" w:type="dxa"/>
          </w:tcPr>
          <w:p>
            <w:pPr>
              <w:pStyle w:val="TableParagraph"/>
              <w:spacing w:line="266" w:lineRule="exact"/>
              <w:ind w:right="107"/>
              <w:rPr>
                <w:sz w:val="24"/>
              </w:rPr>
            </w:pPr>
            <w:r>
              <w:rPr>
                <w:sz w:val="24"/>
              </w:rPr>
              <w:t>C)</w:t>
            </w:r>
          </w:p>
        </w:tc>
        <w:tc>
          <w:tcPr>
            <w:tcW w:w="6483" w:type="dxa"/>
          </w:tcPr>
          <w:p>
            <w:pPr>
              <w:pStyle w:val="TableParagraph"/>
              <w:ind w:left="97" w:right="706"/>
              <w:jc w:val="left"/>
              <w:rPr>
                <w:sz w:val="24"/>
              </w:rPr>
            </w:pPr>
            <w:r>
              <w:rPr>
                <w:sz w:val="24"/>
              </w:rPr>
              <w:t>Renta de stand 3 x 3 x 2.4 metros, (incluye tablón, mantelería y cuatro sillas) para la semana de la salud</w:t>
            </w:r>
          </w:p>
        </w:tc>
        <w:tc>
          <w:tcPr>
            <w:tcW w:w="1534" w:type="dxa"/>
          </w:tcPr>
          <w:p>
            <w:pPr>
              <w:pStyle w:val="TableParagraph"/>
              <w:spacing w:line="266" w:lineRule="exact"/>
              <w:ind w:right="199"/>
              <w:rPr>
                <w:sz w:val="24"/>
              </w:rPr>
            </w:pPr>
            <w:r>
              <w:rPr>
                <w:sz w:val="24"/>
              </w:rPr>
              <w:t>769</w:t>
            </w:r>
          </w:p>
        </w:tc>
      </w:tr>
      <w:tr>
        <w:trPr>
          <w:trHeight w:val="613" w:hRule="atLeast"/>
        </w:trPr>
        <w:tc>
          <w:tcPr>
            <w:tcW w:w="791" w:type="dxa"/>
          </w:tcPr>
          <w:p>
            <w:pPr>
              <w:pStyle w:val="TableParagraph"/>
              <w:spacing w:before="26"/>
              <w:ind w:right="96"/>
              <w:rPr>
                <w:sz w:val="24"/>
              </w:rPr>
            </w:pPr>
            <w:r>
              <w:rPr>
                <w:sz w:val="24"/>
              </w:rPr>
              <w:t>D)</w:t>
            </w:r>
          </w:p>
        </w:tc>
        <w:tc>
          <w:tcPr>
            <w:tcW w:w="6483" w:type="dxa"/>
          </w:tcPr>
          <w:p>
            <w:pPr>
              <w:pStyle w:val="TableParagraph"/>
              <w:spacing w:before="26"/>
              <w:ind w:left="97" w:right="706"/>
              <w:jc w:val="left"/>
              <w:rPr>
                <w:sz w:val="24"/>
              </w:rPr>
            </w:pPr>
            <w:r>
              <w:rPr>
                <w:sz w:val="24"/>
              </w:rPr>
              <w:t>Expo Prepas Online (De $4,000 a $5,000), de acuerdo al número de participantes</w:t>
            </w:r>
          </w:p>
        </w:tc>
        <w:tc>
          <w:tcPr>
            <w:tcW w:w="1534" w:type="dxa"/>
          </w:tcPr>
          <w:p>
            <w:pPr>
              <w:pStyle w:val="TableParagraph"/>
              <w:jc w:val="left"/>
              <w:rPr>
                <w:sz w:val="24"/>
              </w:rPr>
            </w:pPr>
          </w:p>
        </w:tc>
      </w:tr>
      <w:tr>
        <w:trPr>
          <w:trHeight w:val="337" w:hRule="atLeast"/>
        </w:trPr>
        <w:tc>
          <w:tcPr>
            <w:tcW w:w="791" w:type="dxa"/>
          </w:tcPr>
          <w:p>
            <w:pPr>
              <w:pStyle w:val="TableParagraph"/>
              <w:spacing w:before="25"/>
              <w:ind w:left="299" w:right="251"/>
              <w:jc w:val="center"/>
              <w:rPr>
                <w:sz w:val="24"/>
              </w:rPr>
            </w:pPr>
            <w:r>
              <w:rPr>
                <w:sz w:val="24"/>
              </w:rPr>
              <w:t>5)</w:t>
            </w:r>
          </w:p>
        </w:tc>
        <w:tc>
          <w:tcPr>
            <w:tcW w:w="6483" w:type="dxa"/>
          </w:tcPr>
          <w:p>
            <w:pPr>
              <w:pStyle w:val="TableParagraph"/>
              <w:spacing w:before="25"/>
              <w:ind w:left="97"/>
              <w:jc w:val="left"/>
              <w:rPr>
                <w:sz w:val="24"/>
              </w:rPr>
            </w:pPr>
            <w:r>
              <w:rPr>
                <w:sz w:val="24"/>
              </w:rPr>
              <w:t>Trámites Oficiales</w:t>
            </w:r>
          </w:p>
        </w:tc>
        <w:tc>
          <w:tcPr>
            <w:tcW w:w="1534" w:type="dxa"/>
          </w:tcPr>
          <w:p>
            <w:pPr>
              <w:pStyle w:val="TableParagraph"/>
              <w:jc w:val="left"/>
              <w:rPr>
                <w:sz w:val="24"/>
              </w:rPr>
            </w:pPr>
          </w:p>
        </w:tc>
      </w:tr>
      <w:tr>
        <w:trPr>
          <w:trHeight w:val="337" w:hRule="atLeast"/>
        </w:trPr>
        <w:tc>
          <w:tcPr>
            <w:tcW w:w="791" w:type="dxa"/>
          </w:tcPr>
          <w:p>
            <w:pPr>
              <w:pStyle w:val="TableParagraph"/>
              <w:spacing w:before="26"/>
              <w:ind w:right="96"/>
              <w:rPr>
                <w:sz w:val="24"/>
              </w:rPr>
            </w:pPr>
            <w:r>
              <w:rPr>
                <w:sz w:val="24"/>
              </w:rPr>
              <w:t>A)</w:t>
            </w:r>
          </w:p>
        </w:tc>
        <w:tc>
          <w:tcPr>
            <w:tcW w:w="6483" w:type="dxa"/>
          </w:tcPr>
          <w:p>
            <w:pPr>
              <w:pStyle w:val="TableParagraph"/>
              <w:spacing w:before="26"/>
              <w:ind w:left="97"/>
              <w:jc w:val="left"/>
              <w:rPr>
                <w:sz w:val="24"/>
              </w:rPr>
            </w:pPr>
            <w:r>
              <w:rPr>
                <w:sz w:val="24"/>
              </w:rPr>
              <w:t>Duplicado de credencial IEA</w:t>
            </w:r>
          </w:p>
        </w:tc>
        <w:tc>
          <w:tcPr>
            <w:tcW w:w="1534" w:type="dxa"/>
          </w:tcPr>
          <w:p>
            <w:pPr>
              <w:pStyle w:val="TableParagraph"/>
              <w:spacing w:before="26"/>
              <w:ind w:right="199"/>
              <w:rPr>
                <w:sz w:val="24"/>
              </w:rPr>
            </w:pPr>
            <w:r>
              <w:rPr>
                <w:sz w:val="24"/>
              </w:rPr>
              <w:t>131</w:t>
            </w:r>
          </w:p>
        </w:tc>
      </w:tr>
      <w:tr>
        <w:trPr>
          <w:trHeight w:val="336" w:hRule="atLeast"/>
        </w:trPr>
        <w:tc>
          <w:tcPr>
            <w:tcW w:w="791" w:type="dxa"/>
          </w:tcPr>
          <w:p>
            <w:pPr>
              <w:pStyle w:val="TableParagraph"/>
              <w:spacing w:before="25"/>
              <w:ind w:right="112"/>
              <w:rPr>
                <w:sz w:val="24"/>
              </w:rPr>
            </w:pPr>
            <w:r>
              <w:rPr>
                <w:sz w:val="24"/>
              </w:rPr>
              <w:t>B)</w:t>
            </w:r>
          </w:p>
        </w:tc>
        <w:tc>
          <w:tcPr>
            <w:tcW w:w="6483" w:type="dxa"/>
          </w:tcPr>
          <w:p>
            <w:pPr>
              <w:pStyle w:val="TableParagraph"/>
              <w:spacing w:before="25"/>
              <w:ind w:left="97"/>
              <w:jc w:val="left"/>
              <w:rPr>
                <w:sz w:val="24"/>
              </w:rPr>
            </w:pPr>
            <w:r>
              <w:rPr>
                <w:sz w:val="24"/>
              </w:rPr>
              <w:t>Reposición de tarjetón estacionamiento</w:t>
            </w:r>
          </w:p>
        </w:tc>
        <w:tc>
          <w:tcPr>
            <w:tcW w:w="1534" w:type="dxa"/>
          </w:tcPr>
          <w:p>
            <w:pPr>
              <w:pStyle w:val="TableParagraph"/>
              <w:spacing w:before="25"/>
              <w:ind w:right="199"/>
              <w:rPr>
                <w:sz w:val="24"/>
              </w:rPr>
            </w:pPr>
            <w:r>
              <w:rPr>
                <w:sz w:val="24"/>
              </w:rPr>
              <w:t>47</w:t>
            </w:r>
          </w:p>
        </w:tc>
      </w:tr>
      <w:tr>
        <w:trPr>
          <w:trHeight w:val="613" w:hRule="atLeast"/>
        </w:trPr>
        <w:tc>
          <w:tcPr>
            <w:tcW w:w="791" w:type="dxa"/>
          </w:tcPr>
          <w:p>
            <w:pPr>
              <w:pStyle w:val="TableParagraph"/>
              <w:spacing w:before="25"/>
              <w:ind w:right="107"/>
              <w:rPr>
                <w:sz w:val="24"/>
              </w:rPr>
            </w:pPr>
            <w:r>
              <w:rPr>
                <w:sz w:val="24"/>
              </w:rPr>
              <w:t>C)</w:t>
            </w:r>
          </w:p>
        </w:tc>
        <w:tc>
          <w:tcPr>
            <w:tcW w:w="6483" w:type="dxa"/>
          </w:tcPr>
          <w:p>
            <w:pPr>
              <w:pStyle w:val="TableParagraph"/>
              <w:spacing w:before="25"/>
              <w:ind w:left="97" w:right="706"/>
              <w:jc w:val="left"/>
              <w:rPr>
                <w:sz w:val="24"/>
              </w:rPr>
            </w:pPr>
            <w:r>
              <w:rPr>
                <w:sz w:val="24"/>
              </w:rPr>
              <w:t>Constancia de Ingresos para préstamos bancarios y/o hipotecarios</w:t>
            </w:r>
          </w:p>
        </w:tc>
        <w:tc>
          <w:tcPr>
            <w:tcW w:w="1534" w:type="dxa"/>
          </w:tcPr>
          <w:p>
            <w:pPr>
              <w:pStyle w:val="TableParagraph"/>
              <w:spacing w:before="25"/>
              <w:ind w:right="199"/>
              <w:rPr>
                <w:sz w:val="24"/>
              </w:rPr>
            </w:pPr>
            <w:r>
              <w:rPr>
                <w:sz w:val="24"/>
              </w:rPr>
              <w:t>5</w:t>
            </w:r>
          </w:p>
        </w:tc>
      </w:tr>
      <w:tr>
        <w:trPr>
          <w:trHeight w:val="337" w:hRule="atLeast"/>
        </w:trPr>
        <w:tc>
          <w:tcPr>
            <w:tcW w:w="791" w:type="dxa"/>
          </w:tcPr>
          <w:p>
            <w:pPr>
              <w:pStyle w:val="TableParagraph"/>
              <w:spacing w:before="26"/>
              <w:ind w:right="96"/>
              <w:rPr>
                <w:sz w:val="24"/>
              </w:rPr>
            </w:pPr>
            <w:r>
              <w:rPr>
                <w:sz w:val="24"/>
              </w:rPr>
              <w:t>D)</w:t>
            </w:r>
          </w:p>
        </w:tc>
        <w:tc>
          <w:tcPr>
            <w:tcW w:w="6483" w:type="dxa"/>
          </w:tcPr>
          <w:p>
            <w:pPr>
              <w:pStyle w:val="TableParagraph"/>
              <w:spacing w:before="26"/>
              <w:ind w:left="97"/>
              <w:jc w:val="left"/>
              <w:rPr>
                <w:sz w:val="24"/>
              </w:rPr>
            </w:pPr>
            <w:r>
              <w:rPr>
                <w:sz w:val="24"/>
              </w:rPr>
              <w:t>Constancia de no adeudo</w:t>
            </w:r>
          </w:p>
        </w:tc>
        <w:tc>
          <w:tcPr>
            <w:tcW w:w="1534" w:type="dxa"/>
          </w:tcPr>
          <w:p>
            <w:pPr>
              <w:pStyle w:val="TableParagraph"/>
              <w:spacing w:before="26"/>
              <w:ind w:right="199"/>
              <w:rPr>
                <w:sz w:val="24"/>
              </w:rPr>
            </w:pPr>
            <w:r>
              <w:rPr>
                <w:sz w:val="24"/>
              </w:rPr>
              <w:t>90</w:t>
            </w:r>
          </w:p>
        </w:tc>
      </w:tr>
      <w:tr>
        <w:trPr>
          <w:trHeight w:val="337" w:hRule="atLeast"/>
        </w:trPr>
        <w:tc>
          <w:tcPr>
            <w:tcW w:w="791" w:type="dxa"/>
          </w:tcPr>
          <w:p>
            <w:pPr>
              <w:pStyle w:val="TableParagraph"/>
              <w:spacing w:before="25"/>
              <w:ind w:right="122"/>
              <w:rPr>
                <w:sz w:val="24"/>
              </w:rPr>
            </w:pPr>
            <w:r>
              <w:rPr>
                <w:sz w:val="24"/>
              </w:rPr>
              <w:t>E)</w:t>
            </w:r>
          </w:p>
        </w:tc>
        <w:tc>
          <w:tcPr>
            <w:tcW w:w="6483" w:type="dxa"/>
          </w:tcPr>
          <w:p>
            <w:pPr>
              <w:pStyle w:val="TableParagraph"/>
              <w:spacing w:before="25"/>
              <w:ind w:left="97"/>
              <w:jc w:val="left"/>
              <w:rPr>
                <w:sz w:val="24"/>
              </w:rPr>
            </w:pPr>
            <w:r>
              <w:rPr>
                <w:sz w:val="24"/>
              </w:rPr>
              <w:t>Disco compacto, para proporcionar información, cada uno</w:t>
            </w:r>
          </w:p>
        </w:tc>
        <w:tc>
          <w:tcPr>
            <w:tcW w:w="1534" w:type="dxa"/>
          </w:tcPr>
          <w:p>
            <w:pPr>
              <w:pStyle w:val="TableParagraph"/>
              <w:spacing w:before="25"/>
              <w:ind w:right="199"/>
              <w:rPr>
                <w:sz w:val="24"/>
              </w:rPr>
            </w:pPr>
            <w:r>
              <w:rPr>
                <w:sz w:val="24"/>
              </w:rPr>
              <w:t>41</w:t>
            </w:r>
          </w:p>
        </w:tc>
      </w:tr>
      <w:tr>
        <w:trPr>
          <w:trHeight w:val="337" w:hRule="atLeast"/>
        </w:trPr>
        <w:tc>
          <w:tcPr>
            <w:tcW w:w="791" w:type="dxa"/>
          </w:tcPr>
          <w:p>
            <w:pPr>
              <w:pStyle w:val="TableParagraph"/>
              <w:spacing w:before="26"/>
              <w:ind w:right="138"/>
              <w:rPr>
                <w:sz w:val="24"/>
              </w:rPr>
            </w:pPr>
            <w:r>
              <w:rPr>
                <w:sz w:val="24"/>
              </w:rPr>
              <w:t>F)</w:t>
            </w:r>
          </w:p>
        </w:tc>
        <w:tc>
          <w:tcPr>
            <w:tcW w:w="6483" w:type="dxa"/>
          </w:tcPr>
          <w:p>
            <w:pPr>
              <w:pStyle w:val="TableParagraph"/>
              <w:spacing w:before="26"/>
              <w:ind w:left="97"/>
              <w:jc w:val="left"/>
              <w:rPr>
                <w:sz w:val="24"/>
              </w:rPr>
            </w:pPr>
            <w:r>
              <w:rPr>
                <w:sz w:val="24"/>
              </w:rPr>
              <w:t>DVD, para proporcionar información, cada uno</w:t>
            </w:r>
          </w:p>
        </w:tc>
        <w:tc>
          <w:tcPr>
            <w:tcW w:w="1534" w:type="dxa"/>
          </w:tcPr>
          <w:p>
            <w:pPr>
              <w:pStyle w:val="TableParagraph"/>
              <w:spacing w:before="26"/>
              <w:ind w:right="199"/>
              <w:rPr>
                <w:sz w:val="24"/>
              </w:rPr>
            </w:pPr>
            <w:r>
              <w:rPr>
                <w:sz w:val="24"/>
              </w:rPr>
              <w:t>93</w:t>
            </w:r>
          </w:p>
        </w:tc>
      </w:tr>
      <w:tr>
        <w:trPr>
          <w:trHeight w:val="335" w:hRule="atLeast"/>
        </w:trPr>
        <w:tc>
          <w:tcPr>
            <w:tcW w:w="791" w:type="dxa"/>
          </w:tcPr>
          <w:p>
            <w:pPr>
              <w:pStyle w:val="TableParagraph"/>
              <w:spacing w:before="25"/>
              <w:ind w:left="299" w:right="251"/>
              <w:jc w:val="center"/>
              <w:rPr>
                <w:sz w:val="24"/>
              </w:rPr>
            </w:pPr>
            <w:r>
              <w:rPr>
                <w:sz w:val="24"/>
              </w:rPr>
              <w:t>6)</w:t>
            </w:r>
          </w:p>
        </w:tc>
        <w:tc>
          <w:tcPr>
            <w:tcW w:w="6483" w:type="dxa"/>
          </w:tcPr>
          <w:p>
            <w:pPr>
              <w:pStyle w:val="TableParagraph"/>
              <w:spacing w:before="25"/>
              <w:ind w:left="97"/>
              <w:jc w:val="left"/>
              <w:rPr>
                <w:sz w:val="24"/>
              </w:rPr>
            </w:pPr>
            <w:r>
              <w:rPr>
                <w:sz w:val="24"/>
              </w:rPr>
              <w:t>Servicio de fotocopiado por hoja, tamaño carta u oficio</w:t>
            </w:r>
          </w:p>
        </w:tc>
        <w:tc>
          <w:tcPr>
            <w:tcW w:w="1534" w:type="dxa"/>
          </w:tcPr>
          <w:p>
            <w:pPr>
              <w:pStyle w:val="TableParagraph"/>
              <w:spacing w:before="25"/>
              <w:ind w:right="199"/>
              <w:rPr>
                <w:sz w:val="24"/>
              </w:rPr>
            </w:pPr>
            <w:r>
              <w:rPr>
                <w:sz w:val="24"/>
              </w:rPr>
              <w:t>2</w:t>
            </w:r>
          </w:p>
        </w:tc>
      </w:tr>
      <w:tr>
        <w:trPr>
          <w:trHeight w:val="337" w:hRule="atLeast"/>
        </w:trPr>
        <w:tc>
          <w:tcPr>
            <w:tcW w:w="791" w:type="dxa"/>
          </w:tcPr>
          <w:p>
            <w:pPr>
              <w:pStyle w:val="TableParagraph"/>
              <w:spacing w:before="25"/>
              <w:ind w:left="299" w:right="251"/>
              <w:jc w:val="center"/>
              <w:rPr>
                <w:sz w:val="24"/>
              </w:rPr>
            </w:pPr>
            <w:r>
              <w:rPr>
                <w:sz w:val="24"/>
              </w:rPr>
              <w:t>7)</w:t>
            </w:r>
          </w:p>
        </w:tc>
        <w:tc>
          <w:tcPr>
            <w:tcW w:w="6483" w:type="dxa"/>
          </w:tcPr>
          <w:p>
            <w:pPr>
              <w:pStyle w:val="TableParagraph"/>
              <w:spacing w:before="25"/>
              <w:ind w:left="97"/>
              <w:jc w:val="left"/>
              <w:rPr>
                <w:sz w:val="24"/>
              </w:rPr>
            </w:pPr>
            <w:r>
              <w:rPr>
                <w:sz w:val="24"/>
              </w:rPr>
              <w:t>Bachillerato del Deporte</w:t>
            </w:r>
          </w:p>
        </w:tc>
        <w:tc>
          <w:tcPr>
            <w:tcW w:w="1534" w:type="dxa"/>
          </w:tcPr>
          <w:p>
            <w:pPr>
              <w:pStyle w:val="TableParagraph"/>
              <w:jc w:val="left"/>
              <w:rPr>
                <w:sz w:val="24"/>
              </w:rPr>
            </w:pPr>
          </w:p>
        </w:tc>
      </w:tr>
      <w:tr>
        <w:trPr>
          <w:trHeight w:val="337" w:hRule="atLeast"/>
        </w:trPr>
        <w:tc>
          <w:tcPr>
            <w:tcW w:w="791" w:type="dxa"/>
          </w:tcPr>
          <w:p>
            <w:pPr>
              <w:pStyle w:val="TableParagraph"/>
              <w:spacing w:before="26"/>
              <w:ind w:right="96"/>
              <w:rPr>
                <w:sz w:val="24"/>
              </w:rPr>
            </w:pPr>
            <w:r>
              <w:rPr>
                <w:sz w:val="24"/>
              </w:rPr>
              <w:t>A)</w:t>
            </w:r>
          </w:p>
        </w:tc>
        <w:tc>
          <w:tcPr>
            <w:tcW w:w="6483" w:type="dxa"/>
          </w:tcPr>
          <w:p>
            <w:pPr>
              <w:pStyle w:val="TableParagraph"/>
              <w:spacing w:before="26"/>
              <w:ind w:left="97"/>
              <w:jc w:val="left"/>
              <w:rPr>
                <w:sz w:val="24"/>
              </w:rPr>
            </w:pPr>
            <w:r>
              <w:rPr>
                <w:sz w:val="24"/>
              </w:rPr>
              <w:t>Cuota de inscripción</w:t>
            </w:r>
          </w:p>
        </w:tc>
        <w:tc>
          <w:tcPr>
            <w:tcW w:w="1534" w:type="dxa"/>
          </w:tcPr>
          <w:p>
            <w:pPr>
              <w:pStyle w:val="TableParagraph"/>
              <w:spacing w:before="26"/>
              <w:ind w:right="199"/>
              <w:rPr>
                <w:sz w:val="24"/>
              </w:rPr>
            </w:pPr>
            <w:r>
              <w:rPr>
                <w:sz w:val="24"/>
              </w:rPr>
              <w:t>1,756</w:t>
            </w:r>
          </w:p>
        </w:tc>
      </w:tr>
      <w:tr>
        <w:trPr>
          <w:trHeight w:val="337" w:hRule="atLeast"/>
        </w:trPr>
        <w:tc>
          <w:tcPr>
            <w:tcW w:w="791" w:type="dxa"/>
          </w:tcPr>
          <w:p>
            <w:pPr>
              <w:pStyle w:val="TableParagraph"/>
              <w:spacing w:before="25"/>
              <w:ind w:right="112"/>
              <w:rPr>
                <w:sz w:val="24"/>
              </w:rPr>
            </w:pPr>
            <w:r>
              <w:rPr>
                <w:sz w:val="24"/>
              </w:rPr>
              <w:t>B)</w:t>
            </w:r>
          </w:p>
        </w:tc>
        <w:tc>
          <w:tcPr>
            <w:tcW w:w="6483" w:type="dxa"/>
          </w:tcPr>
          <w:p>
            <w:pPr>
              <w:pStyle w:val="TableParagraph"/>
              <w:spacing w:before="25"/>
              <w:ind w:left="97"/>
              <w:jc w:val="left"/>
              <w:rPr>
                <w:sz w:val="24"/>
              </w:rPr>
            </w:pPr>
            <w:r>
              <w:rPr>
                <w:sz w:val="24"/>
              </w:rPr>
              <w:t>Cuota de reinscripción semestral</w:t>
            </w:r>
          </w:p>
        </w:tc>
        <w:tc>
          <w:tcPr>
            <w:tcW w:w="1534" w:type="dxa"/>
          </w:tcPr>
          <w:p>
            <w:pPr>
              <w:pStyle w:val="TableParagraph"/>
              <w:spacing w:before="25"/>
              <w:ind w:right="199"/>
              <w:rPr>
                <w:sz w:val="24"/>
              </w:rPr>
            </w:pPr>
            <w:r>
              <w:rPr>
                <w:sz w:val="24"/>
              </w:rPr>
              <w:t>879</w:t>
            </w:r>
          </w:p>
        </w:tc>
      </w:tr>
      <w:tr>
        <w:trPr>
          <w:trHeight w:val="337" w:hRule="atLeast"/>
        </w:trPr>
        <w:tc>
          <w:tcPr>
            <w:tcW w:w="791" w:type="dxa"/>
          </w:tcPr>
          <w:p>
            <w:pPr>
              <w:pStyle w:val="TableParagraph"/>
              <w:spacing w:before="26"/>
              <w:ind w:right="107"/>
              <w:rPr>
                <w:sz w:val="24"/>
              </w:rPr>
            </w:pPr>
            <w:r>
              <w:rPr>
                <w:sz w:val="24"/>
              </w:rPr>
              <w:t>C)</w:t>
            </w:r>
          </w:p>
        </w:tc>
        <w:tc>
          <w:tcPr>
            <w:tcW w:w="6483" w:type="dxa"/>
          </w:tcPr>
          <w:p>
            <w:pPr>
              <w:pStyle w:val="TableParagraph"/>
              <w:spacing w:before="26"/>
              <w:ind w:left="97"/>
              <w:jc w:val="left"/>
              <w:rPr>
                <w:sz w:val="24"/>
              </w:rPr>
            </w:pPr>
            <w:r>
              <w:rPr>
                <w:sz w:val="24"/>
              </w:rPr>
              <w:t>Cuota de mensualidad</w:t>
            </w:r>
          </w:p>
        </w:tc>
        <w:tc>
          <w:tcPr>
            <w:tcW w:w="1534" w:type="dxa"/>
          </w:tcPr>
          <w:p>
            <w:pPr>
              <w:pStyle w:val="TableParagraph"/>
              <w:spacing w:before="26"/>
              <w:ind w:right="199"/>
              <w:rPr>
                <w:sz w:val="24"/>
              </w:rPr>
            </w:pPr>
            <w:r>
              <w:rPr>
                <w:sz w:val="24"/>
              </w:rPr>
              <w:t>1,427</w:t>
            </w:r>
          </w:p>
        </w:tc>
      </w:tr>
      <w:tr>
        <w:trPr>
          <w:trHeight w:val="336" w:hRule="atLeast"/>
        </w:trPr>
        <w:tc>
          <w:tcPr>
            <w:tcW w:w="791" w:type="dxa"/>
          </w:tcPr>
          <w:p>
            <w:pPr>
              <w:pStyle w:val="TableParagraph"/>
              <w:spacing w:before="25"/>
              <w:ind w:right="96"/>
              <w:rPr>
                <w:sz w:val="24"/>
              </w:rPr>
            </w:pPr>
            <w:r>
              <w:rPr>
                <w:sz w:val="24"/>
              </w:rPr>
              <w:t>D)</w:t>
            </w:r>
          </w:p>
        </w:tc>
        <w:tc>
          <w:tcPr>
            <w:tcW w:w="6483" w:type="dxa"/>
          </w:tcPr>
          <w:p>
            <w:pPr>
              <w:pStyle w:val="TableParagraph"/>
              <w:spacing w:before="25"/>
              <w:ind w:left="97"/>
              <w:jc w:val="left"/>
              <w:rPr>
                <w:sz w:val="24"/>
              </w:rPr>
            </w:pPr>
            <w:r>
              <w:rPr>
                <w:sz w:val="24"/>
              </w:rPr>
              <w:t>Cuota de solicitud de examen extraordinario</w:t>
            </w:r>
          </w:p>
        </w:tc>
        <w:tc>
          <w:tcPr>
            <w:tcW w:w="1534" w:type="dxa"/>
          </w:tcPr>
          <w:p>
            <w:pPr>
              <w:pStyle w:val="TableParagraph"/>
              <w:spacing w:before="25"/>
              <w:ind w:right="199"/>
              <w:rPr>
                <w:sz w:val="24"/>
              </w:rPr>
            </w:pPr>
            <w:r>
              <w:rPr>
                <w:sz w:val="24"/>
              </w:rPr>
              <w:t>267</w:t>
            </w:r>
          </w:p>
        </w:tc>
      </w:tr>
      <w:tr>
        <w:trPr>
          <w:trHeight w:val="337" w:hRule="atLeast"/>
        </w:trPr>
        <w:tc>
          <w:tcPr>
            <w:tcW w:w="791" w:type="dxa"/>
          </w:tcPr>
          <w:p>
            <w:pPr>
              <w:pStyle w:val="TableParagraph"/>
              <w:spacing w:before="25"/>
              <w:ind w:right="122"/>
              <w:rPr>
                <w:sz w:val="24"/>
              </w:rPr>
            </w:pPr>
            <w:r>
              <w:rPr>
                <w:sz w:val="24"/>
              </w:rPr>
              <w:t>E)</w:t>
            </w:r>
          </w:p>
        </w:tc>
        <w:tc>
          <w:tcPr>
            <w:tcW w:w="6483" w:type="dxa"/>
          </w:tcPr>
          <w:p>
            <w:pPr>
              <w:pStyle w:val="TableParagraph"/>
              <w:spacing w:before="25"/>
              <w:ind w:left="97"/>
              <w:jc w:val="left"/>
              <w:rPr>
                <w:sz w:val="24"/>
              </w:rPr>
            </w:pPr>
            <w:r>
              <w:rPr>
                <w:sz w:val="24"/>
              </w:rPr>
              <w:t>Cuota ficha de solicitud de examen de nuevo ingreso</w:t>
            </w:r>
          </w:p>
        </w:tc>
        <w:tc>
          <w:tcPr>
            <w:tcW w:w="1534" w:type="dxa"/>
          </w:tcPr>
          <w:p>
            <w:pPr>
              <w:pStyle w:val="TableParagraph"/>
              <w:spacing w:before="25"/>
              <w:ind w:right="199"/>
              <w:rPr>
                <w:sz w:val="24"/>
              </w:rPr>
            </w:pPr>
            <w:r>
              <w:rPr>
                <w:sz w:val="24"/>
              </w:rPr>
              <w:t>374</w:t>
            </w:r>
          </w:p>
        </w:tc>
      </w:tr>
      <w:tr>
        <w:trPr>
          <w:trHeight w:val="337" w:hRule="atLeast"/>
        </w:trPr>
        <w:tc>
          <w:tcPr>
            <w:tcW w:w="791" w:type="dxa"/>
          </w:tcPr>
          <w:p>
            <w:pPr>
              <w:pStyle w:val="TableParagraph"/>
              <w:spacing w:before="26"/>
              <w:ind w:right="138"/>
              <w:rPr>
                <w:sz w:val="24"/>
              </w:rPr>
            </w:pPr>
            <w:r>
              <w:rPr>
                <w:sz w:val="24"/>
              </w:rPr>
              <w:t>F)</w:t>
            </w:r>
          </w:p>
        </w:tc>
        <w:tc>
          <w:tcPr>
            <w:tcW w:w="6483" w:type="dxa"/>
          </w:tcPr>
          <w:p>
            <w:pPr>
              <w:pStyle w:val="TableParagraph"/>
              <w:spacing w:before="26"/>
              <w:ind w:left="97"/>
              <w:jc w:val="left"/>
              <w:rPr>
                <w:sz w:val="24"/>
              </w:rPr>
            </w:pPr>
            <w:r>
              <w:rPr>
                <w:sz w:val="24"/>
              </w:rPr>
              <w:t>Cuota mensualidad deportista destacado</w:t>
            </w:r>
          </w:p>
        </w:tc>
        <w:tc>
          <w:tcPr>
            <w:tcW w:w="1534" w:type="dxa"/>
          </w:tcPr>
          <w:p>
            <w:pPr>
              <w:pStyle w:val="TableParagraph"/>
              <w:spacing w:before="26"/>
              <w:ind w:right="199"/>
              <w:rPr>
                <w:sz w:val="24"/>
              </w:rPr>
            </w:pPr>
            <w:r>
              <w:rPr>
                <w:sz w:val="24"/>
              </w:rPr>
              <w:t>693</w:t>
            </w:r>
          </w:p>
        </w:tc>
      </w:tr>
      <w:tr>
        <w:trPr>
          <w:trHeight w:val="337" w:hRule="atLeast"/>
        </w:trPr>
        <w:tc>
          <w:tcPr>
            <w:tcW w:w="791" w:type="dxa"/>
          </w:tcPr>
          <w:p>
            <w:pPr>
              <w:pStyle w:val="TableParagraph"/>
              <w:spacing w:before="25"/>
              <w:ind w:right="156"/>
              <w:rPr>
                <w:sz w:val="24"/>
              </w:rPr>
            </w:pPr>
            <w:r>
              <w:rPr>
                <w:sz w:val="24"/>
              </w:rPr>
              <w:t>G)</w:t>
            </w:r>
          </w:p>
        </w:tc>
        <w:tc>
          <w:tcPr>
            <w:tcW w:w="6483" w:type="dxa"/>
          </w:tcPr>
          <w:p>
            <w:pPr>
              <w:pStyle w:val="TableParagraph"/>
              <w:spacing w:before="25"/>
              <w:ind w:left="97"/>
              <w:jc w:val="left"/>
              <w:rPr>
                <w:sz w:val="24"/>
              </w:rPr>
            </w:pPr>
            <w:r>
              <w:rPr>
                <w:sz w:val="24"/>
              </w:rPr>
              <w:t>Cuota mensualidad de excelencia académica</w:t>
            </w:r>
          </w:p>
        </w:tc>
        <w:tc>
          <w:tcPr>
            <w:tcW w:w="1534" w:type="dxa"/>
          </w:tcPr>
          <w:p>
            <w:pPr>
              <w:pStyle w:val="TableParagraph"/>
              <w:spacing w:before="25"/>
              <w:ind w:right="199"/>
              <w:rPr>
                <w:sz w:val="24"/>
              </w:rPr>
            </w:pPr>
            <w:r>
              <w:rPr>
                <w:sz w:val="24"/>
              </w:rPr>
              <w:t>693</w:t>
            </w:r>
          </w:p>
        </w:tc>
      </w:tr>
      <w:tr>
        <w:trPr>
          <w:trHeight w:val="337" w:hRule="atLeast"/>
        </w:trPr>
        <w:tc>
          <w:tcPr>
            <w:tcW w:w="791" w:type="dxa"/>
          </w:tcPr>
          <w:p>
            <w:pPr>
              <w:pStyle w:val="TableParagraph"/>
              <w:spacing w:before="26"/>
              <w:ind w:left="299" w:right="251"/>
              <w:jc w:val="center"/>
              <w:rPr>
                <w:sz w:val="24"/>
              </w:rPr>
            </w:pPr>
            <w:r>
              <w:rPr>
                <w:sz w:val="24"/>
              </w:rPr>
              <w:t>8)</w:t>
            </w:r>
          </w:p>
        </w:tc>
        <w:tc>
          <w:tcPr>
            <w:tcW w:w="6483" w:type="dxa"/>
          </w:tcPr>
          <w:p>
            <w:pPr>
              <w:pStyle w:val="TableParagraph"/>
              <w:spacing w:before="26"/>
              <w:ind w:left="97"/>
              <w:jc w:val="left"/>
              <w:rPr>
                <w:sz w:val="24"/>
              </w:rPr>
            </w:pPr>
            <w:r>
              <w:rPr>
                <w:sz w:val="24"/>
              </w:rPr>
              <w:t>Bachillerato de Arte y Humanidades</w:t>
            </w:r>
          </w:p>
        </w:tc>
        <w:tc>
          <w:tcPr>
            <w:tcW w:w="1534" w:type="dxa"/>
          </w:tcPr>
          <w:p>
            <w:pPr>
              <w:pStyle w:val="TableParagraph"/>
              <w:jc w:val="left"/>
              <w:rPr>
                <w:sz w:val="24"/>
              </w:rPr>
            </w:pPr>
          </w:p>
        </w:tc>
      </w:tr>
      <w:tr>
        <w:trPr>
          <w:trHeight w:val="337" w:hRule="atLeast"/>
        </w:trPr>
        <w:tc>
          <w:tcPr>
            <w:tcW w:w="791" w:type="dxa"/>
          </w:tcPr>
          <w:p>
            <w:pPr>
              <w:pStyle w:val="TableParagraph"/>
              <w:spacing w:before="25"/>
              <w:ind w:right="96"/>
              <w:rPr>
                <w:sz w:val="24"/>
              </w:rPr>
            </w:pPr>
            <w:r>
              <w:rPr>
                <w:sz w:val="24"/>
              </w:rPr>
              <w:t>A)</w:t>
            </w:r>
          </w:p>
        </w:tc>
        <w:tc>
          <w:tcPr>
            <w:tcW w:w="6483" w:type="dxa"/>
          </w:tcPr>
          <w:p>
            <w:pPr>
              <w:pStyle w:val="TableParagraph"/>
              <w:spacing w:before="25"/>
              <w:ind w:left="97"/>
              <w:jc w:val="left"/>
              <w:rPr>
                <w:sz w:val="24"/>
              </w:rPr>
            </w:pPr>
            <w:r>
              <w:rPr>
                <w:sz w:val="24"/>
              </w:rPr>
              <w:t>Cuota de inscripción</w:t>
            </w:r>
          </w:p>
        </w:tc>
        <w:tc>
          <w:tcPr>
            <w:tcW w:w="1534" w:type="dxa"/>
          </w:tcPr>
          <w:p>
            <w:pPr>
              <w:pStyle w:val="TableParagraph"/>
              <w:spacing w:before="25"/>
              <w:ind w:right="199"/>
              <w:rPr>
                <w:sz w:val="24"/>
              </w:rPr>
            </w:pPr>
            <w:r>
              <w:rPr>
                <w:sz w:val="24"/>
              </w:rPr>
              <w:t>853</w:t>
            </w:r>
          </w:p>
        </w:tc>
      </w:tr>
      <w:tr>
        <w:trPr>
          <w:trHeight w:val="337" w:hRule="atLeast"/>
        </w:trPr>
        <w:tc>
          <w:tcPr>
            <w:tcW w:w="791" w:type="dxa"/>
          </w:tcPr>
          <w:p>
            <w:pPr>
              <w:pStyle w:val="TableParagraph"/>
              <w:spacing w:before="26"/>
              <w:ind w:right="112"/>
              <w:rPr>
                <w:sz w:val="24"/>
              </w:rPr>
            </w:pPr>
            <w:r>
              <w:rPr>
                <w:sz w:val="24"/>
              </w:rPr>
              <w:t>B)</w:t>
            </w:r>
          </w:p>
        </w:tc>
        <w:tc>
          <w:tcPr>
            <w:tcW w:w="6483" w:type="dxa"/>
          </w:tcPr>
          <w:p>
            <w:pPr>
              <w:pStyle w:val="TableParagraph"/>
              <w:spacing w:before="26"/>
              <w:ind w:left="97"/>
              <w:jc w:val="left"/>
              <w:rPr>
                <w:sz w:val="24"/>
              </w:rPr>
            </w:pPr>
            <w:r>
              <w:rPr>
                <w:sz w:val="24"/>
              </w:rPr>
              <w:t>Cuota de reinscripción semestral</w:t>
            </w:r>
          </w:p>
        </w:tc>
        <w:tc>
          <w:tcPr>
            <w:tcW w:w="1534" w:type="dxa"/>
          </w:tcPr>
          <w:p>
            <w:pPr>
              <w:pStyle w:val="TableParagraph"/>
              <w:spacing w:before="26"/>
              <w:ind w:right="199"/>
              <w:rPr>
                <w:sz w:val="24"/>
              </w:rPr>
            </w:pPr>
            <w:r>
              <w:rPr>
                <w:sz w:val="24"/>
              </w:rPr>
              <w:t>853</w:t>
            </w:r>
          </w:p>
        </w:tc>
      </w:tr>
      <w:tr>
        <w:trPr>
          <w:trHeight w:val="336" w:hRule="atLeast"/>
        </w:trPr>
        <w:tc>
          <w:tcPr>
            <w:tcW w:w="791" w:type="dxa"/>
          </w:tcPr>
          <w:p>
            <w:pPr>
              <w:pStyle w:val="TableParagraph"/>
              <w:spacing w:before="25"/>
              <w:ind w:right="107"/>
              <w:rPr>
                <w:sz w:val="24"/>
              </w:rPr>
            </w:pPr>
            <w:r>
              <w:rPr>
                <w:sz w:val="24"/>
              </w:rPr>
              <w:t>C)</w:t>
            </w:r>
          </w:p>
        </w:tc>
        <w:tc>
          <w:tcPr>
            <w:tcW w:w="6483" w:type="dxa"/>
          </w:tcPr>
          <w:p>
            <w:pPr>
              <w:pStyle w:val="TableParagraph"/>
              <w:spacing w:before="25"/>
              <w:ind w:left="97"/>
              <w:jc w:val="left"/>
              <w:rPr>
                <w:sz w:val="24"/>
              </w:rPr>
            </w:pPr>
            <w:r>
              <w:rPr>
                <w:sz w:val="24"/>
              </w:rPr>
              <w:t>Cuota de mensualidad</w:t>
            </w:r>
          </w:p>
        </w:tc>
        <w:tc>
          <w:tcPr>
            <w:tcW w:w="1534" w:type="dxa"/>
          </w:tcPr>
          <w:p>
            <w:pPr>
              <w:pStyle w:val="TableParagraph"/>
              <w:spacing w:before="25"/>
              <w:ind w:right="199"/>
              <w:rPr>
                <w:sz w:val="24"/>
              </w:rPr>
            </w:pPr>
            <w:r>
              <w:rPr>
                <w:sz w:val="24"/>
              </w:rPr>
              <w:t>853</w:t>
            </w:r>
          </w:p>
        </w:tc>
      </w:tr>
      <w:tr>
        <w:trPr>
          <w:trHeight w:val="337" w:hRule="atLeast"/>
        </w:trPr>
        <w:tc>
          <w:tcPr>
            <w:tcW w:w="791" w:type="dxa"/>
          </w:tcPr>
          <w:p>
            <w:pPr>
              <w:pStyle w:val="TableParagraph"/>
              <w:spacing w:before="25"/>
              <w:ind w:right="96"/>
              <w:rPr>
                <w:sz w:val="24"/>
              </w:rPr>
            </w:pPr>
            <w:r>
              <w:rPr>
                <w:sz w:val="24"/>
              </w:rPr>
              <w:t>D)</w:t>
            </w:r>
          </w:p>
        </w:tc>
        <w:tc>
          <w:tcPr>
            <w:tcW w:w="6483" w:type="dxa"/>
          </w:tcPr>
          <w:p>
            <w:pPr>
              <w:pStyle w:val="TableParagraph"/>
              <w:spacing w:before="25"/>
              <w:ind w:left="97"/>
              <w:jc w:val="left"/>
              <w:rPr>
                <w:sz w:val="24"/>
              </w:rPr>
            </w:pPr>
            <w:r>
              <w:rPr>
                <w:sz w:val="24"/>
              </w:rPr>
              <w:t>Cuota de solicitud de examen extraordinario</w:t>
            </w:r>
          </w:p>
        </w:tc>
        <w:tc>
          <w:tcPr>
            <w:tcW w:w="1534" w:type="dxa"/>
          </w:tcPr>
          <w:p>
            <w:pPr>
              <w:pStyle w:val="TableParagraph"/>
              <w:spacing w:before="25"/>
              <w:ind w:right="199"/>
              <w:rPr>
                <w:sz w:val="24"/>
              </w:rPr>
            </w:pPr>
            <w:r>
              <w:rPr>
                <w:sz w:val="24"/>
              </w:rPr>
              <w:t>384</w:t>
            </w:r>
          </w:p>
        </w:tc>
      </w:tr>
      <w:tr>
        <w:trPr>
          <w:trHeight w:val="337" w:hRule="atLeast"/>
        </w:trPr>
        <w:tc>
          <w:tcPr>
            <w:tcW w:w="791" w:type="dxa"/>
          </w:tcPr>
          <w:p>
            <w:pPr>
              <w:pStyle w:val="TableParagraph"/>
              <w:spacing w:before="26"/>
              <w:ind w:right="122"/>
              <w:rPr>
                <w:sz w:val="24"/>
              </w:rPr>
            </w:pPr>
            <w:r>
              <w:rPr>
                <w:sz w:val="24"/>
              </w:rPr>
              <w:t>E)</w:t>
            </w:r>
          </w:p>
        </w:tc>
        <w:tc>
          <w:tcPr>
            <w:tcW w:w="6483" w:type="dxa"/>
          </w:tcPr>
          <w:p>
            <w:pPr>
              <w:pStyle w:val="TableParagraph"/>
              <w:spacing w:before="26"/>
              <w:ind w:left="97"/>
              <w:jc w:val="left"/>
              <w:rPr>
                <w:sz w:val="24"/>
              </w:rPr>
            </w:pPr>
            <w:r>
              <w:rPr>
                <w:sz w:val="24"/>
              </w:rPr>
              <w:t>Cuota ficha de solicitud de examen de nuevo ingreso</w:t>
            </w:r>
          </w:p>
        </w:tc>
        <w:tc>
          <w:tcPr>
            <w:tcW w:w="1534" w:type="dxa"/>
          </w:tcPr>
          <w:p>
            <w:pPr>
              <w:pStyle w:val="TableParagraph"/>
              <w:spacing w:before="26"/>
              <w:ind w:right="199"/>
              <w:rPr>
                <w:sz w:val="24"/>
              </w:rPr>
            </w:pPr>
            <w:r>
              <w:rPr>
                <w:sz w:val="24"/>
              </w:rPr>
              <w:t>274</w:t>
            </w:r>
          </w:p>
        </w:tc>
      </w:tr>
      <w:tr>
        <w:trPr>
          <w:trHeight w:val="337" w:hRule="atLeast"/>
        </w:trPr>
        <w:tc>
          <w:tcPr>
            <w:tcW w:w="791" w:type="dxa"/>
          </w:tcPr>
          <w:p>
            <w:pPr>
              <w:pStyle w:val="TableParagraph"/>
              <w:spacing w:before="25"/>
              <w:ind w:left="299" w:right="251"/>
              <w:jc w:val="center"/>
              <w:rPr>
                <w:sz w:val="24"/>
              </w:rPr>
            </w:pPr>
            <w:r>
              <w:rPr>
                <w:sz w:val="24"/>
              </w:rPr>
              <w:t>9)</w:t>
            </w:r>
          </w:p>
        </w:tc>
        <w:tc>
          <w:tcPr>
            <w:tcW w:w="6483" w:type="dxa"/>
          </w:tcPr>
          <w:p>
            <w:pPr>
              <w:pStyle w:val="TableParagraph"/>
              <w:spacing w:before="25"/>
              <w:ind w:left="97"/>
              <w:jc w:val="left"/>
              <w:rPr>
                <w:sz w:val="24"/>
              </w:rPr>
            </w:pPr>
            <w:r>
              <w:rPr>
                <w:sz w:val="24"/>
              </w:rPr>
              <w:t>Bachillerato General Militarizado</w:t>
            </w:r>
          </w:p>
        </w:tc>
        <w:tc>
          <w:tcPr>
            <w:tcW w:w="1534" w:type="dxa"/>
          </w:tcPr>
          <w:p>
            <w:pPr>
              <w:pStyle w:val="TableParagraph"/>
              <w:jc w:val="left"/>
              <w:rPr>
                <w:sz w:val="24"/>
              </w:rPr>
            </w:pPr>
          </w:p>
        </w:tc>
      </w:tr>
      <w:tr>
        <w:trPr>
          <w:trHeight w:val="337" w:hRule="atLeast"/>
        </w:trPr>
        <w:tc>
          <w:tcPr>
            <w:tcW w:w="791" w:type="dxa"/>
          </w:tcPr>
          <w:p>
            <w:pPr>
              <w:pStyle w:val="TableParagraph"/>
              <w:spacing w:before="26"/>
              <w:ind w:right="96"/>
              <w:rPr>
                <w:sz w:val="24"/>
              </w:rPr>
            </w:pPr>
            <w:r>
              <w:rPr>
                <w:sz w:val="24"/>
              </w:rPr>
              <w:t>A)</w:t>
            </w:r>
          </w:p>
        </w:tc>
        <w:tc>
          <w:tcPr>
            <w:tcW w:w="6483" w:type="dxa"/>
          </w:tcPr>
          <w:p>
            <w:pPr>
              <w:pStyle w:val="TableParagraph"/>
              <w:spacing w:before="26"/>
              <w:ind w:left="97"/>
              <w:jc w:val="left"/>
              <w:rPr>
                <w:sz w:val="24"/>
              </w:rPr>
            </w:pPr>
            <w:r>
              <w:rPr>
                <w:sz w:val="24"/>
              </w:rPr>
              <w:t>Cuota de inscripción</w:t>
            </w:r>
          </w:p>
        </w:tc>
        <w:tc>
          <w:tcPr>
            <w:tcW w:w="1534" w:type="dxa"/>
          </w:tcPr>
          <w:p>
            <w:pPr>
              <w:pStyle w:val="TableParagraph"/>
              <w:spacing w:before="26"/>
              <w:ind w:right="199"/>
              <w:rPr>
                <w:sz w:val="24"/>
              </w:rPr>
            </w:pPr>
            <w:r>
              <w:rPr>
                <w:sz w:val="24"/>
              </w:rPr>
              <w:t>640</w:t>
            </w:r>
          </w:p>
        </w:tc>
      </w:tr>
      <w:tr>
        <w:trPr>
          <w:trHeight w:val="335" w:hRule="atLeast"/>
        </w:trPr>
        <w:tc>
          <w:tcPr>
            <w:tcW w:w="791" w:type="dxa"/>
          </w:tcPr>
          <w:p>
            <w:pPr>
              <w:pStyle w:val="TableParagraph"/>
              <w:spacing w:before="25"/>
              <w:ind w:right="112"/>
              <w:rPr>
                <w:sz w:val="24"/>
              </w:rPr>
            </w:pPr>
            <w:r>
              <w:rPr>
                <w:sz w:val="24"/>
              </w:rPr>
              <w:t>B)</w:t>
            </w:r>
          </w:p>
        </w:tc>
        <w:tc>
          <w:tcPr>
            <w:tcW w:w="6483" w:type="dxa"/>
          </w:tcPr>
          <w:p>
            <w:pPr>
              <w:pStyle w:val="TableParagraph"/>
              <w:spacing w:before="25"/>
              <w:ind w:left="97"/>
              <w:jc w:val="left"/>
              <w:rPr>
                <w:sz w:val="24"/>
              </w:rPr>
            </w:pPr>
            <w:r>
              <w:rPr>
                <w:sz w:val="24"/>
              </w:rPr>
              <w:t>Cuota de reinscripción semestral</w:t>
            </w:r>
          </w:p>
        </w:tc>
        <w:tc>
          <w:tcPr>
            <w:tcW w:w="1534" w:type="dxa"/>
          </w:tcPr>
          <w:p>
            <w:pPr>
              <w:pStyle w:val="TableParagraph"/>
              <w:spacing w:before="25"/>
              <w:ind w:right="199"/>
              <w:rPr>
                <w:sz w:val="24"/>
              </w:rPr>
            </w:pPr>
            <w:r>
              <w:rPr>
                <w:sz w:val="24"/>
              </w:rPr>
              <w:t>320</w:t>
            </w:r>
          </w:p>
        </w:tc>
      </w:tr>
      <w:tr>
        <w:trPr>
          <w:trHeight w:val="337" w:hRule="atLeast"/>
        </w:trPr>
        <w:tc>
          <w:tcPr>
            <w:tcW w:w="791" w:type="dxa"/>
          </w:tcPr>
          <w:p>
            <w:pPr>
              <w:pStyle w:val="TableParagraph"/>
              <w:spacing w:before="25"/>
              <w:ind w:right="107"/>
              <w:rPr>
                <w:sz w:val="24"/>
              </w:rPr>
            </w:pPr>
            <w:r>
              <w:rPr>
                <w:sz w:val="24"/>
              </w:rPr>
              <w:t>C)</w:t>
            </w:r>
          </w:p>
        </w:tc>
        <w:tc>
          <w:tcPr>
            <w:tcW w:w="6483" w:type="dxa"/>
          </w:tcPr>
          <w:p>
            <w:pPr>
              <w:pStyle w:val="TableParagraph"/>
              <w:spacing w:before="25"/>
              <w:ind w:left="97"/>
              <w:jc w:val="left"/>
              <w:rPr>
                <w:sz w:val="24"/>
              </w:rPr>
            </w:pPr>
            <w:r>
              <w:rPr>
                <w:sz w:val="24"/>
              </w:rPr>
              <w:t>Cuota de mensualidad</w:t>
            </w:r>
          </w:p>
        </w:tc>
        <w:tc>
          <w:tcPr>
            <w:tcW w:w="1534" w:type="dxa"/>
          </w:tcPr>
          <w:p>
            <w:pPr>
              <w:pStyle w:val="TableParagraph"/>
              <w:spacing w:before="25"/>
              <w:ind w:right="199"/>
              <w:rPr>
                <w:sz w:val="24"/>
              </w:rPr>
            </w:pPr>
            <w:r>
              <w:rPr>
                <w:sz w:val="24"/>
              </w:rPr>
              <w:t>842</w:t>
            </w:r>
          </w:p>
        </w:tc>
      </w:tr>
      <w:tr>
        <w:trPr>
          <w:trHeight w:val="337" w:hRule="atLeast"/>
        </w:trPr>
        <w:tc>
          <w:tcPr>
            <w:tcW w:w="791" w:type="dxa"/>
          </w:tcPr>
          <w:p>
            <w:pPr>
              <w:pStyle w:val="TableParagraph"/>
              <w:spacing w:before="26"/>
              <w:ind w:right="96"/>
              <w:rPr>
                <w:sz w:val="24"/>
              </w:rPr>
            </w:pPr>
            <w:r>
              <w:rPr>
                <w:sz w:val="24"/>
              </w:rPr>
              <w:t>D)</w:t>
            </w:r>
          </w:p>
        </w:tc>
        <w:tc>
          <w:tcPr>
            <w:tcW w:w="6483" w:type="dxa"/>
          </w:tcPr>
          <w:p>
            <w:pPr>
              <w:pStyle w:val="TableParagraph"/>
              <w:spacing w:before="26"/>
              <w:ind w:left="97"/>
              <w:jc w:val="left"/>
              <w:rPr>
                <w:sz w:val="24"/>
              </w:rPr>
            </w:pPr>
            <w:r>
              <w:rPr>
                <w:sz w:val="24"/>
              </w:rPr>
              <w:t>Cuota de solicitud de examen extraordinario</w:t>
            </w:r>
          </w:p>
        </w:tc>
        <w:tc>
          <w:tcPr>
            <w:tcW w:w="1534" w:type="dxa"/>
          </w:tcPr>
          <w:p>
            <w:pPr>
              <w:pStyle w:val="TableParagraph"/>
              <w:spacing w:before="26"/>
              <w:ind w:right="199"/>
              <w:rPr>
                <w:sz w:val="24"/>
              </w:rPr>
            </w:pPr>
            <w:r>
              <w:rPr>
                <w:sz w:val="24"/>
              </w:rPr>
              <w:t>100</w:t>
            </w:r>
          </w:p>
        </w:tc>
      </w:tr>
      <w:tr>
        <w:trPr>
          <w:trHeight w:val="337" w:hRule="atLeast"/>
        </w:trPr>
        <w:tc>
          <w:tcPr>
            <w:tcW w:w="791" w:type="dxa"/>
          </w:tcPr>
          <w:p>
            <w:pPr>
              <w:pStyle w:val="TableParagraph"/>
              <w:spacing w:before="25"/>
              <w:ind w:right="122"/>
              <w:rPr>
                <w:sz w:val="24"/>
              </w:rPr>
            </w:pPr>
            <w:r>
              <w:rPr>
                <w:sz w:val="24"/>
              </w:rPr>
              <w:t>E)</w:t>
            </w:r>
          </w:p>
        </w:tc>
        <w:tc>
          <w:tcPr>
            <w:tcW w:w="6483" w:type="dxa"/>
          </w:tcPr>
          <w:p>
            <w:pPr>
              <w:pStyle w:val="TableParagraph"/>
              <w:spacing w:before="25"/>
              <w:ind w:left="97"/>
              <w:jc w:val="left"/>
              <w:rPr>
                <w:sz w:val="24"/>
              </w:rPr>
            </w:pPr>
            <w:r>
              <w:rPr>
                <w:sz w:val="24"/>
              </w:rPr>
              <w:t>Cuota ficha de solicitud de examen de nuevo ingreso</w:t>
            </w:r>
          </w:p>
        </w:tc>
        <w:tc>
          <w:tcPr>
            <w:tcW w:w="1534" w:type="dxa"/>
          </w:tcPr>
          <w:p>
            <w:pPr>
              <w:pStyle w:val="TableParagraph"/>
              <w:spacing w:before="25"/>
              <w:ind w:right="199"/>
              <w:rPr>
                <w:sz w:val="24"/>
              </w:rPr>
            </w:pPr>
            <w:r>
              <w:rPr>
                <w:sz w:val="24"/>
              </w:rPr>
              <w:t>362</w:t>
            </w:r>
          </w:p>
        </w:tc>
      </w:tr>
      <w:tr>
        <w:trPr>
          <w:trHeight w:val="889" w:hRule="atLeast"/>
        </w:trPr>
        <w:tc>
          <w:tcPr>
            <w:tcW w:w="791" w:type="dxa"/>
          </w:tcPr>
          <w:p>
            <w:pPr>
              <w:pStyle w:val="TableParagraph"/>
              <w:jc w:val="left"/>
              <w:rPr>
                <w:sz w:val="24"/>
              </w:rPr>
            </w:pPr>
          </w:p>
        </w:tc>
        <w:tc>
          <w:tcPr>
            <w:tcW w:w="6483" w:type="dxa"/>
          </w:tcPr>
          <w:p>
            <w:pPr>
              <w:pStyle w:val="TableParagraph"/>
              <w:spacing w:before="26"/>
              <w:ind w:left="97" w:right="790"/>
              <w:jc w:val="both"/>
              <w:rPr>
                <w:sz w:val="24"/>
              </w:rPr>
            </w:pPr>
            <w:r>
              <w:rPr>
                <w:sz w:val="24"/>
              </w:rPr>
              <w:t>Los conceptos señalados en los incisos7), 8), y 9) ccontenidos en la presente fracción del presente artículo, tienen el carácter de cuotas voluntarias.</w:t>
            </w:r>
          </w:p>
        </w:tc>
        <w:tc>
          <w:tcPr>
            <w:tcW w:w="1534" w:type="dxa"/>
          </w:tcPr>
          <w:p>
            <w:pPr>
              <w:pStyle w:val="TableParagraph"/>
              <w:jc w:val="left"/>
              <w:rPr>
                <w:sz w:val="24"/>
              </w:rPr>
            </w:pPr>
          </w:p>
        </w:tc>
      </w:tr>
      <w:tr>
        <w:trPr>
          <w:trHeight w:val="611" w:hRule="atLeast"/>
        </w:trPr>
        <w:tc>
          <w:tcPr>
            <w:tcW w:w="791" w:type="dxa"/>
          </w:tcPr>
          <w:p>
            <w:pPr>
              <w:pStyle w:val="TableParagraph"/>
              <w:spacing w:before="25"/>
              <w:ind w:left="200"/>
              <w:jc w:val="left"/>
              <w:rPr>
                <w:b/>
                <w:sz w:val="24"/>
              </w:rPr>
            </w:pPr>
            <w:r>
              <w:rPr>
                <w:b/>
                <w:sz w:val="24"/>
              </w:rPr>
              <w:t>XX.</w:t>
            </w:r>
          </w:p>
        </w:tc>
        <w:tc>
          <w:tcPr>
            <w:tcW w:w="6483" w:type="dxa"/>
          </w:tcPr>
          <w:p>
            <w:pPr>
              <w:pStyle w:val="TableParagraph"/>
              <w:spacing w:before="25"/>
              <w:ind w:left="97" w:right="782"/>
              <w:jc w:val="left"/>
              <w:rPr>
                <w:b/>
                <w:sz w:val="24"/>
              </w:rPr>
            </w:pPr>
            <w:r>
              <w:rPr>
                <w:b/>
                <w:sz w:val="24"/>
              </w:rPr>
              <w:t>Instituto de Infraestructura Física Educativa del Estado de Aguascalientes</w:t>
            </w:r>
          </w:p>
        </w:tc>
        <w:tc>
          <w:tcPr>
            <w:tcW w:w="1534" w:type="dxa"/>
          </w:tcPr>
          <w:p>
            <w:pPr>
              <w:pStyle w:val="TableParagraph"/>
              <w:jc w:val="left"/>
              <w:rPr>
                <w:sz w:val="24"/>
              </w:rPr>
            </w:pPr>
          </w:p>
        </w:tc>
      </w:tr>
      <w:tr>
        <w:trPr>
          <w:trHeight w:val="300" w:hRule="atLeast"/>
        </w:trPr>
        <w:tc>
          <w:tcPr>
            <w:tcW w:w="791" w:type="dxa"/>
          </w:tcPr>
          <w:p>
            <w:pPr>
              <w:pStyle w:val="TableParagraph"/>
              <w:spacing w:line="256" w:lineRule="exact" w:before="25"/>
              <w:ind w:left="299" w:right="251"/>
              <w:jc w:val="center"/>
              <w:rPr>
                <w:sz w:val="24"/>
              </w:rPr>
            </w:pPr>
            <w:r>
              <w:rPr>
                <w:sz w:val="24"/>
              </w:rPr>
              <w:t>1)</w:t>
            </w:r>
          </w:p>
        </w:tc>
        <w:tc>
          <w:tcPr>
            <w:tcW w:w="6483" w:type="dxa"/>
          </w:tcPr>
          <w:p>
            <w:pPr>
              <w:pStyle w:val="TableParagraph"/>
              <w:spacing w:line="256" w:lineRule="exact" w:before="25"/>
              <w:ind w:left="97"/>
              <w:jc w:val="left"/>
              <w:rPr>
                <w:sz w:val="24"/>
              </w:rPr>
            </w:pPr>
            <w:r>
              <w:rPr>
                <w:sz w:val="24"/>
              </w:rPr>
              <w:t>Fotocopiado, por página</w:t>
            </w:r>
          </w:p>
        </w:tc>
        <w:tc>
          <w:tcPr>
            <w:tcW w:w="1534" w:type="dxa"/>
          </w:tcPr>
          <w:p>
            <w:pPr>
              <w:pStyle w:val="TableParagraph"/>
              <w:spacing w:line="256" w:lineRule="exact" w:before="25"/>
              <w:ind w:right="199"/>
              <w:rPr>
                <w:sz w:val="24"/>
              </w:rPr>
            </w:pPr>
            <w:r>
              <w:rPr>
                <w:sz w:val="24"/>
              </w:rPr>
              <w:t>2</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4"/>
        <w:gridCol w:w="6331"/>
        <w:gridCol w:w="1681"/>
      </w:tblGrid>
      <w:tr>
        <w:trPr>
          <w:trHeight w:val="302" w:hRule="atLeast"/>
        </w:trPr>
        <w:tc>
          <w:tcPr>
            <w:tcW w:w="1034" w:type="dxa"/>
          </w:tcPr>
          <w:p>
            <w:pPr>
              <w:pStyle w:val="TableParagraph"/>
              <w:spacing w:line="266" w:lineRule="exact"/>
              <w:ind w:right="93"/>
              <w:rPr>
                <w:b/>
                <w:sz w:val="24"/>
              </w:rPr>
            </w:pPr>
            <w:r>
              <w:rPr>
                <w:b/>
                <w:sz w:val="24"/>
              </w:rPr>
              <w:t>XXI.</w:t>
            </w:r>
          </w:p>
        </w:tc>
        <w:tc>
          <w:tcPr>
            <w:tcW w:w="6331" w:type="dxa"/>
          </w:tcPr>
          <w:p>
            <w:pPr>
              <w:pStyle w:val="TableParagraph"/>
              <w:spacing w:line="266" w:lineRule="exact"/>
              <w:ind w:left="94"/>
              <w:jc w:val="left"/>
              <w:rPr>
                <w:b/>
                <w:sz w:val="24"/>
              </w:rPr>
            </w:pPr>
            <w:r>
              <w:rPr>
                <w:b/>
                <w:sz w:val="24"/>
              </w:rPr>
              <w:t>Fideicomiso Desarrollos Industriales de Aguascalientes</w:t>
            </w:r>
          </w:p>
        </w:tc>
        <w:tc>
          <w:tcPr>
            <w:tcW w:w="1681" w:type="dxa"/>
          </w:tcPr>
          <w:p>
            <w:pPr>
              <w:pStyle w:val="TableParagraph"/>
              <w:jc w:val="left"/>
              <w:rPr>
                <w:sz w:val="22"/>
              </w:rPr>
            </w:pPr>
          </w:p>
        </w:tc>
      </w:tr>
      <w:tr>
        <w:trPr>
          <w:trHeight w:val="613" w:hRule="atLeast"/>
        </w:trPr>
        <w:tc>
          <w:tcPr>
            <w:tcW w:w="1034" w:type="dxa"/>
          </w:tcPr>
          <w:p>
            <w:pPr>
              <w:pStyle w:val="TableParagraph"/>
              <w:spacing w:before="26"/>
              <w:ind w:left="559"/>
              <w:jc w:val="left"/>
              <w:rPr>
                <w:sz w:val="24"/>
              </w:rPr>
            </w:pPr>
            <w:r>
              <w:rPr>
                <w:sz w:val="24"/>
              </w:rPr>
              <w:t>1)</w:t>
            </w:r>
          </w:p>
        </w:tc>
        <w:tc>
          <w:tcPr>
            <w:tcW w:w="6331" w:type="dxa"/>
          </w:tcPr>
          <w:p>
            <w:pPr>
              <w:pStyle w:val="TableParagraph"/>
              <w:spacing w:before="26"/>
              <w:ind w:left="94" w:right="637"/>
              <w:jc w:val="left"/>
              <w:rPr>
                <w:sz w:val="24"/>
              </w:rPr>
            </w:pPr>
            <w:r>
              <w:rPr>
                <w:sz w:val="24"/>
              </w:rPr>
              <w:t>Consumo de Agua por metro cúbico, consumo mínimo 20 m³</w:t>
            </w:r>
          </w:p>
        </w:tc>
        <w:tc>
          <w:tcPr>
            <w:tcW w:w="1681" w:type="dxa"/>
          </w:tcPr>
          <w:p>
            <w:pPr>
              <w:pStyle w:val="TableParagraph"/>
              <w:jc w:val="left"/>
              <w:rPr>
                <w:sz w:val="24"/>
              </w:rPr>
            </w:pPr>
          </w:p>
        </w:tc>
      </w:tr>
      <w:tr>
        <w:trPr>
          <w:trHeight w:val="889" w:hRule="atLeast"/>
        </w:trPr>
        <w:tc>
          <w:tcPr>
            <w:tcW w:w="1034" w:type="dxa"/>
          </w:tcPr>
          <w:p>
            <w:pPr>
              <w:pStyle w:val="TableParagraph"/>
              <w:spacing w:before="25"/>
              <w:ind w:right="99"/>
              <w:rPr>
                <w:sz w:val="24"/>
              </w:rPr>
            </w:pPr>
            <w:r>
              <w:rPr>
                <w:sz w:val="24"/>
              </w:rPr>
              <w:t>A)</w:t>
            </w:r>
          </w:p>
        </w:tc>
        <w:tc>
          <w:tcPr>
            <w:tcW w:w="6331" w:type="dxa"/>
          </w:tcPr>
          <w:p>
            <w:pPr>
              <w:pStyle w:val="TableParagraph"/>
              <w:spacing w:before="25"/>
              <w:ind w:left="94" w:right="645"/>
              <w:jc w:val="both"/>
              <w:rPr>
                <w:sz w:val="24"/>
              </w:rPr>
            </w:pPr>
            <w:r>
              <w:rPr>
                <w:sz w:val="24"/>
              </w:rPr>
              <w:t>Del Valle de Aguascalientes, San Francisco de los Romo (Etapas I, II y III), Chichimeco, Calvillo, Logística Automotriz, Gigante de los Arellano, Tecnopolo II</w:t>
            </w:r>
          </w:p>
        </w:tc>
        <w:tc>
          <w:tcPr>
            <w:tcW w:w="1681" w:type="dxa"/>
          </w:tcPr>
          <w:p>
            <w:pPr>
              <w:pStyle w:val="TableParagraph"/>
              <w:spacing w:before="25"/>
              <w:ind w:right="197"/>
              <w:rPr>
                <w:sz w:val="24"/>
              </w:rPr>
            </w:pPr>
            <w:r>
              <w:rPr>
                <w:sz w:val="24"/>
              </w:rPr>
              <w:t>33.84</w:t>
            </w:r>
          </w:p>
        </w:tc>
      </w:tr>
      <w:tr>
        <w:trPr>
          <w:trHeight w:val="337" w:hRule="atLeast"/>
        </w:trPr>
        <w:tc>
          <w:tcPr>
            <w:tcW w:w="1034" w:type="dxa"/>
          </w:tcPr>
          <w:p>
            <w:pPr>
              <w:pStyle w:val="TableParagraph"/>
              <w:spacing w:before="26"/>
              <w:ind w:right="115"/>
              <w:rPr>
                <w:sz w:val="24"/>
              </w:rPr>
            </w:pPr>
            <w:r>
              <w:rPr>
                <w:sz w:val="24"/>
              </w:rPr>
              <w:t>B)</w:t>
            </w:r>
          </w:p>
        </w:tc>
        <w:tc>
          <w:tcPr>
            <w:tcW w:w="6331" w:type="dxa"/>
          </w:tcPr>
          <w:p>
            <w:pPr>
              <w:pStyle w:val="TableParagraph"/>
              <w:spacing w:before="26"/>
              <w:ind w:left="94"/>
              <w:jc w:val="left"/>
              <w:rPr>
                <w:sz w:val="24"/>
              </w:rPr>
            </w:pPr>
            <w:r>
              <w:rPr>
                <w:sz w:val="24"/>
              </w:rPr>
              <w:t>Tecnopolo I</w:t>
            </w:r>
          </w:p>
        </w:tc>
        <w:tc>
          <w:tcPr>
            <w:tcW w:w="1681" w:type="dxa"/>
          </w:tcPr>
          <w:p>
            <w:pPr>
              <w:pStyle w:val="TableParagraph"/>
              <w:spacing w:before="26"/>
              <w:ind w:right="197"/>
              <w:rPr>
                <w:sz w:val="24"/>
              </w:rPr>
            </w:pPr>
            <w:r>
              <w:rPr>
                <w:sz w:val="24"/>
              </w:rPr>
              <w:t>50.80</w:t>
            </w:r>
          </w:p>
        </w:tc>
      </w:tr>
      <w:tr>
        <w:trPr>
          <w:trHeight w:val="611" w:hRule="atLeast"/>
        </w:trPr>
        <w:tc>
          <w:tcPr>
            <w:tcW w:w="1034" w:type="dxa"/>
          </w:tcPr>
          <w:p>
            <w:pPr>
              <w:pStyle w:val="TableParagraph"/>
              <w:spacing w:before="25"/>
              <w:ind w:left="559"/>
              <w:jc w:val="left"/>
              <w:rPr>
                <w:sz w:val="24"/>
              </w:rPr>
            </w:pPr>
            <w:r>
              <w:rPr>
                <w:sz w:val="24"/>
              </w:rPr>
              <w:t>2)</w:t>
            </w:r>
          </w:p>
        </w:tc>
        <w:tc>
          <w:tcPr>
            <w:tcW w:w="6331" w:type="dxa"/>
          </w:tcPr>
          <w:p>
            <w:pPr>
              <w:pStyle w:val="TableParagraph"/>
              <w:spacing w:before="25"/>
              <w:ind w:left="94" w:right="551"/>
              <w:jc w:val="left"/>
              <w:rPr>
                <w:sz w:val="24"/>
              </w:rPr>
            </w:pPr>
            <w:r>
              <w:rPr>
                <w:sz w:val="24"/>
              </w:rPr>
              <w:t>Instalación de medidores, en todos los Parques Industriales administrados por el Fideicomiso</w:t>
            </w:r>
          </w:p>
        </w:tc>
        <w:tc>
          <w:tcPr>
            <w:tcW w:w="1681" w:type="dxa"/>
          </w:tcPr>
          <w:p>
            <w:pPr>
              <w:pStyle w:val="TableParagraph"/>
              <w:jc w:val="left"/>
              <w:rPr>
                <w:sz w:val="24"/>
              </w:rPr>
            </w:pPr>
          </w:p>
        </w:tc>
      </w:tr>
      <w:tr>
        <w:trPr>
          <w:trHeight w:val="337" w:hRule="atLeast"/>
        </w:trPr>
        <w:tc>
          <w:tcPr>
            <w:tcW w:w="1034" w:type="dxa"/>
          </w:tcPr>
          <w:p>
            <w:pPr>
              <w:pStyle w:val="TableParagraph"/>
              <w:spacing w:before="25"/>
              <w:ind w:right="99"/>
              <w:rPr>
                <w:sz w:val="24"/>
              </w:rPr>
            </w:pPr>
            <w:r>
              <w:rPr>
                <w:sz w:val="24"/>
              </w:rPr>
              <w:t>A)</w:t>
            </w:r>
          </w:p>
        </w:tc>
        <w:tc>
          <w:tcPr>
            <w:tcW w:w="6331" w:type="dxa"/>
          </w:tcPr>
          <w:p>
            <w:pPr>
              <w:pStyle w:val="TableParagraph"/>
              <w:spacing w:before="25"/>
              <w:ind w:left="94"/>
              <w:jc w:val="left"/>
              <w:rPr>
                <w:sz w:val="24"/>
              </w:rPr>
            </w:pPr>
            <w:r>
              <w:rPr>
                <w:sz w:val="24"/>
              </w:rPr>
              <w:t>Medidor de 1/2 "</w:t>
            </w:r>
          </w:p>
        </w:tc>
        <w:tc>
          <w:tcPr>
            <w:tcW w:w="1681" w:type="dxa"/>
          </w:tcPr>
          <w:p>
            <w:pPr>
              <w:pStyle w:val="TableParagraph"/>
              <w:spacing w:before="25"/>
              <w:ind w:right="197"/>
              <w:rPr>
                <w:sz w:val="24"/>
              </w:rPr>
            </w:pPr>
            <w:r>
              <w:rPr>
                <w:sz w:val="24"/>
              </w:rPr>
              <w:t>1,633.19</w:t>
            </w:r>
          </w:p>
        </w:tc>
      </w:tr>
      <w:tr>
        <w:trPr>
          <w:trHeight w:val="337" w:hRule="atLeast"/>
        </w:trPr>
        <w:tc>
          <w:tcPr>
            <w:tcW w:w="1034" w:type="dxa"/>
          </w:tcPr>
          <w:p>
            <w:pPr>
              <w:pStyle w:val="TableParagraph"/>
              <w:spacing w:before="26"/>
              <w:ind w:right="115"/>
              <w:rPr>
                <w:sz w:val="24"/>
              </w:rPr>
            </w:pPr>
            <w:r>
              <w:rPr>
                <w:sz w:val="24"/>
              </w:rPr>
              <w:t>B)</w:t>
            </w:r>
          </w:p>
        </w:tc>
        <w:tc>
          <w:tcPr>
            <w:tcW w:w="6331" w:type="dxa"/>
          </w:tcPr>
          <w:p>
            <w:pPr>
              <w:pStyle w:val="TableParagraph"/>
              <w:spacing w:before="26"/>
              <w:ind w:left="94"/>
              <w:jc w:val="left"/>
              <w:rPr>
                <w:sz w:val="24"/>
              </w:rPr>
            </w:pPr>
            <w:r>
              <w:rPr>
                <w:sz w:val="24"/>
              </w:rPr>
              <w:t>Medidor de 3/4 "</w:t>
            </w:r>
          </w:p>
        </w:tc>
        <w:tc>
          <w:tcPr>
            <w:tcW w:w="1681" w:type="dxa"/>
          </w:tcPr>
          <w:p>
            <w:pPr>
              <w:pStyle w:val="TableParagraph"/>
              <w:spacing w:before="26"/>
              <w:ind w:right="197"/>
              <w:rPr>
                <w:sz w:val="24"/>
              </w:rPr>
            </w:pPr>
            <w:r>
              <w:rPr>
                <w:sz w:val="24"/>
              </w:rPr>
              <w:t>1,931</w:t>
            </w:r>
          </w:p>
        </w:tc>
      </w:tr>
      <w:tr>
        <w:trPr>
          <w:trHeight w:val="337" w:hRule="atLeast"/>
        </w:trPr>
        <w:tc>
          <w:tcPr>
            <w:tcW w:w="1034" w:type="dxa"/>
          </w:tcPr>
          <w:p>
            <w:pPr>
              <w:pStyle w:val="TableParagraph"/>
              <w:spacing w:before="25"/>
              <w:ind w:right="110"/>
              <w:rPr>
                <w:sz w:val="24"/>
              </w:rPr>
            </w:pPr>
            <w:r>
              <w:rPr>
                <w:sz w:val="24"/>
              </w:rPr>
              <w:t>C)</w:t>
            </w:r>
          </w:p>
        </w:tc>
        <w:tc>
          <w:tcPr>
            <w:tcW w:w="6331" w:type="dxa"/>
          </w:tcPr>
          <w:p>
            <w:pPr>
              <w:pStyle w:val="TableParagraph"/>
              <w:spacing w:before="25"/>
              <w:ind w:left="94"/>
              <w:jc w:val="left"/>
              <w:rPr>
                <w:sz w:val="24"/>
              </w:rPr>
            </w:pPr>
            <w:r>
              <w:rPr>
                <w:sz w:val="24"/>
              </w:rPr>
              <w:t>Medidor de 1"</w:t>
            </w:r>
          </w:p>
        </w:tc>
        <w:tc>
          <w:tcPr>
            <w:tcW w:w="1681" w:type="dxa"/>
          </w:tcPr>
          <w:p>
            <w:pPr>
              <w:pStyle w:val="TableParagraph"/>
              <w:spacing w:before="25"/>
              <w:ind w:right="197"/>
              <w:rPr>
                <w:sz w:val="24"/>
              </w:rPr>
            </w:pPr>
            <w:r>
              <w:rPr>
                <w:sz w:val="24"/>
              </w:rPr>
              <w:t>3,252.65</w:t>
            </w:r>
          </w:p>
        </w:tc>
      </w:tr>
      <w:tr>
        <w:trPr>
          <w:trHeight w:val="337" w:hRule="atLeast"/>
        </w:trPr>
        <w:tc>
          <w:tcPr>
            <w:tcW w:w="1034" w:type="dxa"/>
          </w:tcPr>
          <w:p>
            <w:pPr>
              <w:pStyle w:val="TableParagraph"/>
              <w:spacing w:before="26"/>
              <w:ind w:right="99"/>
              <w:rPr>
                <w:sz w:val="24"/>
              </w:rPr>
            </w:pPr>
            <w:r>
              <w:rPr>
                <w:sz w:val="24"/>
              </w:rPr>
              <w:t>D)</w:t>
            </w:r>
          </w:p>
        </w:tc>
        <w:tc>
          <w:tcPr>
            <w:tcW w:w="6331" w:type="dxa"/>
          </w:tcPr>
          <w:p>
            <w:pPr>
              <w:pStyle w:val="TableParagraph"/>
              <w:spacing w:before="26"/>
              <w:ind w:left="94"/>
              <w:jc w:val="left"/>
              <w:rPr>
                <w:sz w:val="24"/>
              </w:rPr>
            </w:pPr>
            <w:r>
              <w:rPr>
                <w:sz w:val="24"/>
              </w:rPr>
              <w:t>Medidor de 2"</w:t>
            </w:r>
          </w:p>
        </w:tc>
        <w:tc>
          <w:tcPr>
            <w:tcW w:w="1681" w:type="dxa"/>
          </w:tcPr>
          <w:p>
            <w:pPr>
              <w:pStyle w:val="TableParagraph"/>
              <w:spacing w:before="26"/>
              <w:ind w:right="197"/>
              <w:rPr>
                <w:sz w:val="24"/>
              </w:rPr>
            </w:pPr>
            <w:r>
              <w:rPr>
                <w:sz w:val="24"/>
              </w:rPr>
              <w:t>7,588.15</w:t>
            </w:r>
          </w:p>
        </w:tc>
      </w:tr>
      <w:tr>
        <w:trPr>
          <w:trHeight w:val="335" w:hRule="atLeast"/>
        </w:trPr>
        <w:tc>
          <w:tcPr>
            <w:tcW w:w="1034" w:type="dxa"/>
          </w:tcPr>
          <w:p>
            <w:pPr>
              <w:pStyle w:val="TableParagraph"/>
              <w:spacing w:before="25"/>
              <w:ind w:right="127"/>
              <w:rPr>
                <w:sz w:val="24"/>
              </w:rPr>
            </w:pPr>
            <w:r>
              <w:rPr>
                <w:sz w:val="24"/>
              </w:rPr>
              <w:t>E)</w:t>
            </w:r>
          </w:p>
        </w:tc>
        <w:tc>
          <w:tcPr>
            <w:tcW w:w="6331" w:type="dxa"/>
          </w:tcPr>
          <w:p>
            <w:pPr>
              <w:pStyle w:val="TableParagraph"/>
              <w:spacing w:before="25"/>
              <w:ind w:left="94"/>
              <w:jc w:val="left"/>
              <w:rPr>
                <w:sz w:val="24"/>
              </w:rPr>
            </w:pPr>
            <w:r>
              <w:rPr>
                <w:sz w:val="24"/>
              </w:rPr>
              <w:t>Reinstalación de medidor</w:t>
            </w:r>
          </w:p>
        </w:tc>
        <w:tc>
          <w:tcPr>
            <w:tcW w:w="1681" w:type="dxa"/>
          </w:tcPr>
          <w:p>
            <w:pPr>
              <w:pStyle w:val="TableParagraph"/>
              <w:spacing w:before="25"/>
              <w:ind w:right="197"/>
              <w:rPr>
                <w:sz w:val="24"/>
              </w:rPr>
            </w:pPr>
            <w:r>
              <w:rPr>
                <w:sz w:val="24"/>
              </w:rPr>
              <w:t>883.82</w:t>
            </w:r>
          </w:p>
        </w:tc>
      </w:tr>
      <w:tr>
        <w:trPr>
          <w:trHeight w:val="613" w:hRule="atLeast"/>
        </w:trPr>
        <w:tc>
          <w:tcPr>
            <w:tcW w:w="1034" w:type="dxa"/>
          </w:tcPr>
          <w:p>
            <w:pPr>
              <w:pStyle w:val="TableParagraph"/>
              <w:spacing w:before="25"/>
              <w:ind w:left="559"/>
              <w:jc w:val="left"/>
              <w:rPr>
                <w:sz w:val="24"/>
              </w:rPr>
            </w:pPr>
            <w:r>
              <w:rPr>
                <w:sz w:val="24"/>
              </w:rPr>
              <w:t>3)</w:t>
            </w:r>
          </w:p>
        </w:tc>
        <w:tc>
          <w:tcPr>
            <w:tcW w:w="6331" w:type="dxa"/>
          </w:tcPr>
          <w:p>
            <w:pPr>
              <w:pStyle w:val="TableParagraph"/>
              <w:spacing w:before="25"/>
              <w:ind w:left="94" w:right="637"/>
              <w:jc w:val="left"/>
              <w:rPr>
                <w:sz w:val="24"/>
              </w:rPr>
            </w:pPr>
            <w:r>
              <w:rPr>
                <w:sz w:val="24"/>
              </w:rPr>
              <w:t>Descargas y tratamiento de agua por metro cúbico, descarga mínima mensual 16 m³</w:t>
            </w:r>
          </w:p>
        </w:tc>
        <w:tc>
          <w:tcPr>
            <w:tcW w:w="1681" w:type="dxa"/>
          </w:tcPr>
          <w:p>
            <w:pPr>
              <w:pStyle w:val="TableParagraph"/>
              <w:jc w:val="left"/>
              <w:rPr>
                <w:sz w:val="24"/>
              </w:rPr>
            </w:pPr>
          </w:p>
        </w:tc>
      </w:tr>
      <w:tr>
        <w:trPr>
          <w:trHeight w:val="889" w:hRule="atLeast"/>
        </w:trPr>
        <w:tc>
          <w:tcPr>
            <w:tcW w:w="1034" w:type="dxa"/>
          </w:tcPr>
          <w:p>
            <w:pPr>
              <w:pStyle w:val="TableParagraph"/>
              <w:spacing w:before="26"/>
              <w:ind w:right="99"/>
              <w:rPr>
                <w:sz w:val="24"/>
              </w:rPr>
            </w:pPr>
            <w:r>
              <w:rPr>
                <w:sz w:val="24"/>
              </w:rPr>
              <w:t>A)</w:t>
            </w:r>
          </w:p>
        </w:tc>
        <w:tc>
          <w:tcPr>
            <w:tcW w:w="6331" w:type="dxa"/>
          </w:tcPr>
          <w:p>
            <w:pPr>
              <w:pStyle w:val="TableParagraph"/>
              <w:spacing w:before="26"/>
              <w:ind w:left="94" w:right="645"/>
              <w:jc w:val="both"/>
              <w:rPr>
                <w:sz w:val="24"/>
              </w:rPr>
            </w:pPr>
            <w:r>
              <w:rPr>
                <w:sz w:val="24"/>
              </w:rPr>
              <w:t>Del Valle de Aguascalientes, San Francisco de los Romo (Etapas I, II y III), Chichimeco, Calvillo, Logística Automotriz, Gigante de los Arellano</w:t>
            </w:r>
          </w:p>
        </w:tc>
        <w:tc>
          <w:tcPr>
            <w:tcW w:w="1681" w:type="dxa"/>
          </w:tcPr>
          <w:p>
            <w:pPr>
              <w:pStyle w:val="TableParagraph"/>
              <w:spacing w:before="26"/>
              <w:ind w:right="197"/>
              <w:rPr>
                <w:sz w:val="24"/>
              </w:rPr>
            </w:pPr>
            <w:r>
              <w:rPr>
                <w:sz w:val="24"/>
              </w:rPr>
              <w:t>5.90</w:t>
            </w:r>
          </w:p>
        </w:tc>
      </w:tr>
      <w:tr>
        <w:trPr>
          <w:trHeight w:val="337" w:hRule="atLeast"/>
        </w:trPr>
        <w:tc>
          <w:tcPr>
            <w:tcW w:w="1034" w:type="dxa"/>
          </w:tcPr>
          <w:p>
            <w:pPr>
              <w:pStyle w:val="TableParagraph"/>
              <w:spacing w:before="25"/>
              <w:ind w:right="115"/>
              <w:rPr>
                <w:sz w:val="24"/>
              </w:rPr>
            </w:pPr>
            <w:r>
              <w:rPr>
                <w:sz w:val="24"/>
              </w:rPr>
              <w:t>B)</w:t>
            </w:r>
          </w:p>
        </w:tc>
        <w:tc>
          <w:tcPr>
            <w:tcW w:w="6331" w:type="dxa"/>
          </w:tcPr>
          <w:p>
            <w:pPr>
              <w:pStyle w:val="TableParagraph"/>
              <w:spacing w:before="25"/>
              <w:ind w:left="94"/>
              <w:jc w:val="left"/>
              <w:rPr>
                <w:sz w:val="24"/>
              </w:rPr>
            </w:pPr>
            <w:r>
              <w:rPr>
                <w:sz w:val="24"/>
              </w:rPr>
              <w:t>Tecnopolo I</w:t>
            </w:r>
          </w:p>
        </w:tc>
        <w:tc>
          <w:tcPr>
            <w:tcW w:w="1681" w:type="dxa"/>
          </w:tcPr>
          <w:p>
            <w:pPr>
              <w:pStyle w:val="TableParagraph"/>
              <w:spacing w:before="25"/>
              <w:ind w:right="197"/>
              <w:rPr>
                <w:sz w:val="24"/>
              </w:rPr>
            </w:pPr>
            <w:r>
              <w:rPr>
                <w:sz w:val="24"/>
              </w:rPr>
              <w:t>13</w:t>
            </w:r>
          </w:p>
        </w:tc>
      </w:tr>
      <w:tr>
        <w:trPr>
          <w:trHeight w:val="613" w:hRule="atLeast"/>
        </w:trPr>
        <w:tc>
          <w:tcPr>
            <w:tcW w:w="1034" w:type="dxa"/>
          </w:tcPr>
          <w:p>
            <w:pPr>
              <w:pStyle w:val="TableParagraph"/>
              <w:spacing w:before="26"/>
              <w:ind w:left="559"/>
              <w:jc w:val="left"/>
              <w:rPr>
                <w:sz w:val="24"/>
              </w:rPr>
            </w:pPr>
            <w:r>
              <w:rPr>
                <w:sz w:val="24"/>
              </w:rPr>
              <w:t>4)</w:t>
            </w:r>
          </w:p>
        </w:tc>
        <w:tc>
          <w:tcPr>
            <w:tcW w:w="6331" w:type="dxa"/>
          </w:tcPr>
          <w:p>
            <w:pPr>
              <w:pStyle w:val="TableParagraph"/>
              <w:spacing w:before="26"/>
              <w:ind w:left="94"/>
              <w:jc w:val="left"/>
              <w:rPr>
                <w:sz w:val="24"/>
              </w:rPr>
            </w:pPr>
            <w:r>
              <w:rPr>
                <w:sz w:val="24"/>
              </w:rPr>
              <w:t>Cuotas de Mantenimiento por metro cuadrado en todos los Parques Industriales administrados por el Fideicomiso:</w:t>
            </w:r>
          </w:p>
        </w:tc>
        <w:tc>
          <w:tcPr>
            <w:tcW w:w="1681" w:type="dxa"/>
          </w:tcPr>
          <w:p>
            <w:pPr>
              <w:pStyle w:val="TableParagraph"/>
              <w:jc w:val="left"/>
              <w:rPr>
                <w:sz w:val="24"/>
              </w:rPr>
            </w:pPr>
          </w:p>
        </w:tc>
      </w:tr>
      <w:tr>
        <w:trPr>
          <w:trHeight w:val="336" w:hRule="atLeast"/>
        </w:trPr>
        <w:tc>
          <w:tcPr>
            <w:tcW w:w="1034" w:type="dxa"/>
          </w:tcPr>
          <w:p>
            <w:pPr>
              <w:pStyle w:val="TableParagraph"/>
              <w:spacing w:before="25"/>
              <w:ind w:right="99"/>
              <w:rPr>
                <w:sz w:val="24"/>
              </w:rPr>
            </w:pPr>
            <w:r>
              <w:rPr>
                <w:sz w:val="24"/>
              </w:rPr>
              <w:t>A)</w:t>
            </w:r>
          </w:p>
        </w:tc>
        <w:tc>
          <w:tcPr>
            <w:tcW w:w="6331" w:type="dxa"/>
          </w:tcPr>
          <w:p>
            <w:pPr>
              <w:pStyle w:val="TableParagraph"/>
              <w:spacing w:before="25"/>
              <w:ind w:left="94"/>
              <w:jc w:val="left"/>
              <w:rPr>
                <w:sz w:val="24"/>
              </w:rPr>
            </w:pPr>
            <w:r>
              <w:rPr>
                <w:sz w:val="24"/>
              </w:rPr>
              <w:t>Superficie hasta de 10,000.00 m²</w:t>
            </w:r>
          </w:p>
        </w:tc>
        <w:tc>
          <w:tcPr>
            <w:tcW w:w="1681" w:type="dxa"/>
          </w:tcPr>
          <w:p>
            <w:pPr>
              <w:pStyle w:val="TableParagraph"/>
              <w:spacing w:before="25"/>
              <w:ind w:right="197"/>
              <w:rPr>
                <w:sz w:val="24"/>
              </w:rPr>
            </w:pPr>
            <w:r>
              <w:rPr>
                <w:sz w:val="24"/>
              </w:rPr>
              <w:t>0.63</w:t>
            </w:r>
          </w:p>
        </w:tc>
      </w:tr>
      <w:tr>
        <w:trPr>
          <w:trHeight w:val="337" w:hRule="atLeast"/>
        </w:trPr>
        <w:tc>
          <w:tcPr>
            <w:tcW w:w="1034" w:type="dxa"/>
          </w:tcPr>
          <w:p>
            <w:pPr>
              <w:pStyle w:val="TableParagraph"/>
              <w:spacing w:before="25"/>
              <w:ind w:right="115"/>
              <w:rPr>
                <w:sz w:val="24"/>
              </w:rPr>
            </w:pPr>
            <w:r>
              <w:rPr>
                <w:sz w:val="24"/>
              </w:rPr>
              <w:t>B)</w:t>
            </w:r>
          </w:p>
        </w:tc>
        <w:tc>
          <w:tcPr>
            <w:tcW w:w="6331" w:type="dxa"/>
          </w:tcPr>
          <w:p>
            <w:pPr>
              <w:pStyle w:val="TableParagraph"/>
              <w:spacing w:before="25"/>
              <w:ind w:left="94"/>
              <w:jc w:val="left"/>
              <w:rPr>
                <w:sz w:val="24"/>
              </w:rPr>
            </w:pPr>
            <w:r>
              <w:rPr>
                <w:sz w:val="24"/>
              </w:rPr>
              <w:t>Superficie de 10,001.00 hasta de 30,000.00</w:t>
            </w:r>
            <w:r>
              <w:rPr>
                <w:spacing w:val="57"/>
                <w:sz w:val="24"/>
              </w:rPr>
              <w:t> </w:t>
            </w:r>
            <w:r>
              <w:rPr>
                <w:sz w:val="24"/>
              </w:rPr>
              <w:t>m²</w:t>
            </w:r>
          </w:p>
        </w:tc>
        <w:tc>
          <w:tcPr>
            <w:tcW w:w="1681" w:type="dxa"/>
          </w:tcPr>
          <w:p>
            <w:pPr>
              <w:pStyle w:val="TableParagraph"/>
              <w:spacing w:before="25"/>
              <w:ind w:right="197"/>
              <w:rPr>
                <w:sz w:val="24"/>
              </w:rPr>
            </w:pPr>
            <w:r>
              <w:rPr>
                <w:sz w:val="24"/>
              </w:rPr>
              <w:t>0.46</w:t>
            </w:r>
          </w:p>
        </w:tc>
      </w:tr>
      <w:tr>
        <w:trPr>
          <w:trHeight w:val="337" w:hRule="atLeast"/>
        </w:trPr>
        <w:tc>
          <w:tcPr>
            <w:tcW w:w="1034" w:type="dxa"/>
          </w:tcPr>
          <w:p>
            <w:pPr>
              <w:pStyle w:val="TableParagraph"/>
              <w:spacing w:before="26"/>
              <w:ind w:right="110"/>
              <w:rPr>
                <w:sz w:val="24"/>
              </w:rPr>
            </w:pPr>
            <w:r>
              <w:rPr>
                <w:sz w:val="24"/>
              </w:rPr>
              <w:t>C)</w:t>
            </w:r>
          </w:p>
        </w:tc>
        <w:tc>
          <w:tcPr>
            <w:tcW w:w="6331" w:type="dxa"/>
          </w:tcPr>
          <w:p>
            <w:pPr>
              <w:pStyle w:val="TableParagraph"/>
              <w:spacing w:before="26"/>
              <w:ind w:left="94"/>
              <w:jc w:val="left"/>
              <w:rPr>
                <w:sz w:val="24"/>
              </w:rPr>
            </w:pPr>
            <w:r>
              <w:rPr>
                <w:sz w:val="24"/>
              </w:rPr>
              <w:t>Superficie de 30,001.00 hasta de 50,000.00</w:t>
            </w:r>
            <w:r>
              <w:rPr>
                <w:spacing w:val="57"/>
                <w:sz w:val="24"/>
              </w:rPr>
              <w:t> </w:t>
            </w:r>
            <w:r>
              <w:rPr>
                <w:sz w:val="24"/>
              </w:rPr>
              <w:t>m²</w:t>
            </w:r>
          </w:p>
        </w:tc>
        <w:tc>
          <w:tcPr>
            <w:tcW w:w="1681" w:type="dxa"/>
          </w:tcPr>
          <w:p>
            <w:pPr>
              <w:pStyle w:val="TableParagraph"/>
              <w:spacing w:before="26"/>
              <w:ind w:right="197"/>
              <w:rPr>
                <w:sz w:val="24"/>
              </w:rPr>
            </w:pPr>
            <w:r>
              <w:rPr>
                <w:sz w:val="24"/>
              </w:rPr>
              <w:t>0.30</w:t>
            </w:r>
          </w:p>
        </w:tc>
      </w:tr>
      <w:tr>
        <w:trPr>
          <w:trHeight w:val="337" w:hRule="atLeast"/>
        </w:trPr>
        <w:tc>
          <w:tcPr>
            <w:tcW w:w="1034" w:type="dxa"/>
          </w:tcPr>
          <w:p>
            <w:pPr>
              <w:pStyle w:val="TableParagraph"/>
              <w:spacing w:before="25"/>
              <w:ind w:right="99"/>
              <w:rPr>
                <w:sz w:val="24"/>
              </w:rPr>
            </w:pPr>
            <w:r>
              <w:rPr>
                <w:sz w:val="24"/>
              </w:rPr>
              <w:t>D)</w:t>
            </w:r>
          </w:p>
        </w:tc>
        <w:tc>
          <w:tcPr>
            <w:tcW w:w="6331" w:type="dxa"/>
          </w:tcPr>
          <w:p>
            <w:pPr>
              <w:pStyle w:val="TableParagraph"/>
              <w:spacing w:before="25"/>
              <w:ind w:left="94"/>
              <w:jc w:val="left"/>
              <w:rPr>
                <w:sz w:val="24"/>
              </w:rPr>
            </w:pPr>
            <w:r>
              <w:rPr>
                <w:sz w:val="24"/>
              </w:rPr>
              <w:t>Superficie de 50,001.00 hasta de 65,000.00</w:t>
            </w:r>
            <w:r>
              <w:rPr>
                <w:spacing w:val="57"/>
                <w:sz w:val="24"/>
              </w:rPr>
              <w:t> </w:t>
            </w:r>
            <w:r>
              <w:rPr>
                <w:sz w:val="24"/>
              </w:rPr>
              <w:t>m²</w:t>
            </w:r>
          </w:p>
        </w:tc>
        <w:tc>
          <w:tcPr>
            <w:tcW w:w="1681" w:type="dxa"/>
          </w:tcPr>
          <w:p>
            <w:pPr>
              <w:pStyle w:val="TableParagraph"/>
              <w:spacing w:before="25"/>
              <w:ind w:right="197"/>
              <w:rPr>
                <w:sz w:val="24"/>
              </w:rPr>
            </w:pPr>
            <w:r>
              <w:rPr>
                <w:sz w:val="24"/>
              </w:rPr>
              <w:t>0.23</w:t>
            </w:r>
          </w:p>
        </w:tc>
      </w:tr>
      <w:tr>
        <w:trPr>
          <w:trHeight w:val="337" w:hRule="atLeast"/>
        </w:trPr>
        <w:tc>
          <w:tcPr>
            <w:tcW w:w="1034" w:type="dxa"/>
          </w:tcPr>
          <w:p>
            <w:pPr>
              <w:pStyle w:val="TableParagraph"/>
              <w:spacing w:before="26"/>
              <w:ind w:right="127"/>
              <w:rPr>
                <w:sz w:val="24"/>
              </w:rPr>
            </w:pPr>
            <w:r>
              <w:rPr>
                <w:sz w:val="24"/>
              </w:rPr>
              <w:t>E)</w:t>
            </w:r>
          </w:p>
        </w:tc>
        <w:tc>
          <w:tcPr>
            <w:tcW w:w="6331" w:type="dxa"/>
          </w:tcPr>
          <w:p>
            <w:pPr>
              <w:pStyle w:val="TableParagraph"/>
              <w:spacing w:before="26"/>
              <w:ind w:left="94"/>
              <w:jc w:val="left"/>
              <w:rPr>
                <w:sz w:val="24"/>
              </w:rPr>
            </w:pPr>
            <w:r>
              <w:rPr>
                <w:sz w:val="24"/>
              </w:rPr>
              <w:t>Superficie de 65,001.00 hasta de 100,000.00</w:t>
            </w:r>
            <w:r>
              <w:rPr>
                <w:spacing w:val="57"/>
                <w:sz w:val="24"/>
              </w:rPr>
              <w:t> </w:t>
            </w:r>
            <w:r>
              <w:rPr>
                <w:sz w:val="24"/>
              </w:rPr>
              <w:t>m²</w:t>
            </w:r>
          </w:p>
        </w:tc>
        <w:tc>
          <w:tcPr>
            <w:tcW w:w="1681" w:type="dxa"/>
          </w:tcPr>
          <w:p>
            <w:pPr>
              <w:pStyle w:val="TableParagraph"/>
              <w:spacing w:before="26"/>
              <w:ind w:right="197"/>
              <w:rPr>
                <w:sz w:val="24"/>
              </w:rPr>
            </w:pPr>
            <w:r>
              <w:rPr>
                <w:sz w:val="24"/>
              </w:rPr>
              <w:t>0.16</w:t>
            </w:r>
          </w:p>
        </w:tc>
      </w:tr>
      <w:tr>
        <w:trPr>
          <w:trHeight w:val="336" w:hRule="atLeast"/>
        </w:trPr>
        <w:tc>
          <w:tcPr>
            <w:tcW w:w="1034" w:type="dxa"/>
          </w:tcPr>
          <w:p>
            <w:pPr>
              <w:pStyle w:val="TableParagraph"/>
              <w:spacing w:before="25"/>
              <w:ind w:right="141"/>
              <w:rPr>
                <w:sz w:val="24"/>
              </w:rPr>
            </w:pPr>
            <w:r>
              <w:rPr>
                <w:sz w:val="24"/>
              </w:rPr>
              <w:t>F)</w:t>
            </w:r>
          </w:p>
        </w:tc>
        <w:tc>
          <w:tcPr>
            <w:tcW w:w="6331" w:type="dxa"/>
          </w:tcPr>
          <w:p>
            <w:pPr>
              <w:pStyle w:val="TableParagraph"/>
              <w:spacing w:before="25"/>
              <w:ind w:left="94"/>
              <w:jc w:val="left"/>
              <w:rPr>
                <w:sz w:val="24"/>
              </w:rPr>
            </w:pPr>
            <w:r>
              <w:rPr>
                <w:sz w:val="24"/>
              </w:rPr>
              <w:t>Superficie de 100,001.00 hasta de 99,999,999.00</w:t>
            </w:r>
            <w:r>
              <w:rPr>
                <w:spacing w:val="58"/>
                <w:sz w:val="24"/>
              </w:rPr>
              <w:t> </w:t>
            </w:r>
            <w:r>
              <w:rPr>
                <w:sz w:val="24"/>
              </w:rPr>
              <w:t>m²</w:t>
            </w:r>
          </w:p>
        </w:tc>
        <w:tc>
          <w:tcPr>
            <w:tcW w:w="1681" w:type="dxa"/>
          </w:tcPr>
          <w:p>
            <w:pPr>
              <w:pStyle w:val="TableParagraph"/>
              <w:spacing w:before="25"/>
              <w:ind w:right="197"/>
              <w:rPr>
                <w:sz w:val="24"/>
              </w:rPr>
            </w:pPr>
            <w:r>
              <w:rPr>
                <w:sz w:val="24"/>
              </w:rPr>
              <w:t>0.15</w:t>
            </w:r>
          </w:p>
        </w:tc>
      </w:tr>
      <w:tr>
        <w:trPr>
          <w:trHeight w:val="337" w:hRule="atLeast"/>
        </w:trPr>
        <w:tc>
          <w:tcPr>
            <w:tcW w:w="1034" w:type="dxa"/>
          </w:tcPr>
          <w:p>
            <w:pPr>
              <w:pStyle w:val="TableParagraph"/>
              <w:spacing w:before="25"/>
              <w:ind w:left="559"/>
              <w:jc w:val="left"/>
              <w:rPr>
                <w:sz w:val="24"/>
              </w:rPr>
            </w:pPr>
            <w:r>
              <w:rPr>
                <w:sz w:val="24"/>
              </w:rPr>
              <w:t>5)</w:t>
            </w:r>
          </w:p>
        </w:tc>
        <w:tc>
          <w:tcPr>
            <w:tcW w:w="6331" w:type="dxa"/>
          </w:tcPr>
          <w:p>
            <w:pPr>
              <w:pStyle w:val="TableParagraph"/>
              <w:spacing w:before="25"/>
              <w:ind w:left="94"/>
              <w:jc w:val="left"/>
              <w:rPr>
                <w:sz w:val="24"/>
              </w:rPr>
            </w:pPr>
            <w:r>
              <w:rPr>
                <w:sz w:val="24"/>
              </w:rPr>
              <w:t>Agua Tratada</w:t>
            </w:r>
          </w:p>
        </w:tc>
        <w:tc>
          <w:tcPr>
            <w:tcW w:w="1681" w:type="dxa"/>
          </w:tcPr>
          <w:p>
            <w:pPr>
              <w:pStyle w:val="TableParagraph"/>
              <w:jc w:val="left"/>
              <w:rPr>
                <w:sz w:val="24"/>
              </w:rPr>
            </w:pPr>
          </w:p>
        </w:tc>
      </w:tr>
      <w:tr>
        <w:trPr>
          <w:trHeight w:val="613" w:hRule="atLeast"/>
        </w:trPr>
        <w:tc>
          <w:tcPr>
            <w:tcW w:w="1034" w:type="dxa"/>
          </w:tcPr>
          <w:p>
            <w:pPr>
              <w:pStyle w:val="TableParagraph"/>
              <w:spacing w:before="26"/>
              <w:ind w:right="99"/>
              <w:rPr>
                <w:sz w:val="24"/>
              </w:rPr>
            </w:pPr>
            <w:r>
              <w:rPr>
                <w:sz w:val="24"/>
              </w:rPr>
              <w:t>A)</w:t>
            </w:r>
          </w:p>
        </w:tc>
        <w:tc>
          <w:tcPr>
            <w:tcW w:w="6331" w:type="dxa"/>
          </w:tcPr>
          <w:p>
            <w:pPr>
              <w:pStyle w:val="TableParagraph"/>
              <w:spacing w:before="26"/>
              <w:ind w:left="94" w:right="633"/>
              <w:jc w:val="left"/>
              <w:rPr>
                <w:sz w:val="24"/>
              </w:rPr>
            </w:pPr>
            <w:r>
              <w:rPr>
                <w:sz w:val="24"/>
              </w:rPr>
              <w:t>Por</w:t>
            </w:r>
            <w:r>
              <w:rPr>
                <w:spacing w:val="-12"/>
                <w:sz w:val="24"/>
              </w:rPr>
              <w:t> </w:t>
            </w:r>
            <w:r>
              <w:rPr>
                <w:sz w:val="24"/>
              </w:rPr>
              <w:t>el</w:t>
            </w:r>
            <w:r>
              <w:rPr>
                <w:spacing w:val="-11"/>
                <w:sz w:val="24"/>
              </w:rPr>
              <w:t> </w:t>
            </w:r>
            <w:r>
              <w:rPr>
                <w:sz w:val="24"/>
              </w:rPr>
              <w:t>uso</w:t>
            </w:r>
            <w:r>
              <w:rPr>
                <w:spacing w:val="-11"/>
                <w:sz w:val="24"/>
              </w:rPr>
              <w:t> </w:t>
            </w:r>
            <w:r>
              <w:rPr>
                <w:sz w:val="24"/>
              </w:rPr>
              <w:t>de</w:t>
            </w:r>
            <w:r>
              <w:rPr>
                <w:spacing w:val="-11"/>
                <w:sz w:val="24"/>
              </w:rPr>
              <w:t> </w:t>
            </w:r>
            <w:r>
              <w:rPr>
                <w:sz w:val="24"/>
              </w:rPr>
              <w:t>la</w:t>
            </w:r>
            <w:r>
              <w:rPr>
                <w:spacing w:val="-12"/>
                <w:sz w:val="24"/>
              </w:rPr>
              <w:t> </w:t>
            </w:r>
            <w:r>
              <w:rPr>
                <w:sz w:val="24"/>
              </w:rPr>
              <w:t>red</w:t>
            </w:r>
            <w:r>
              <w:rPr>
                <w:spacing w:val="-11"/>
                <w:sz w:val="24"/>
              </w:rPr>
              <w:t> </w:t>
            </w:r>
            <w:r>
              <w:rPr>
                <w:sz w:val="24"/>
              </w:rPr>
              <w:t>de</w:t>
            </w:r>
            <w:r>
              <w:rPr>
                <w:spacing w:val="-12"/>
                <w:sz w:val="24"/>
              </w:rPr>
              <w:t> </w:t>
            </w:r>
            <w:r>
              <w:rPr>
                <w:sz w:val="24"/>
              </w:rPr>
              <w:t>agua</w:t>
            </w:r>
            <w:r>
              <w:rPr>
                <w:spacing w:val="-11"/>
                <w:sz w:val="24"/>
              </w:rPr>
              <w:t> </w:t>
            </w:r>
            <w:r>
              <w:rPr>
                <w:sz w:val="24"/>
              </w:rPr>
              <w:t>tratada</w:t>
            </w:r>
            <w:r>
              <w:rPr>
                <w:spacing w:val="-13"/>
                <w:sz w:val="24"/>
              </w:rPr>
              <w:t> </w:t>
            </w:r>
            <w:r>
              <w:rPr>
                <w:sz w:val="24"/>
              </w:rPr>
              <w:t>instalada</w:t>
            </w:r>
            <w:r>
              <w:rPr>
                <w:spacing w:val="-13"/>
                <w:sz w:val="24"/>
              </w:rPr>
              <w:t> </w:t>
            </w:r>
            <w:r>
              <w:rPr>
                <w:sz w:val="24"/>
              </w:rPr>
              <w:t>en</w:t>
            </w:r>
            <w:r>
              <w:rPr>
                <w:spacing w:val="-11"/>
                <w:sz w:val="24"/>
              </w:rPr>
              <w:t> </w:t>
            </w:r>
            <w:r>
              <w:rPr>
                <w:sz w:val="24"/>
              </w:rPr>
              <w:t>los</w:t>
            </w:r>
            <w:r>
              <w:rPr>
                <w:spacing w:val="-7"/>
                <w:sz w:val="24"/>
              </w:rPr>
              <w:t> </w:t>
            </w:r>
            <w:r>
              <w:rPr>
                <w:sz w:val="24"/>
              </w:rPr>
              <w:t>Parques Industriales, por</w:t>
            </w:r>
            <w:r>
              <w:rPr>
                <w:spacing w:val="-1"/>
                <w:sz w:val="24"/>
              </w:rPr>
              <w:t> </w:t>
            </w:r>
            <w:r>
              <w:rPr>
                <w:sz w:val="24"/>
              </w:rPr>
              <w:t>m³</w:t>
            </w:r>
          </w:p>
        </w:tc>
        <w:tc>
          <w:tcPr>
            <w:tcW w:w="1681" w:type="dxa"/>
          </w:tcPr>
          <w:p>
            <w:pPr>
              <w:pStyle w:val="TableParagraph"/>
              <w:spacing w:before="26"/>
              <w:ind w:right="197"/>
              <w:rPr>
                <w:sz w:val="24"/>
              </w:rPr>
            </w:pPr>
            <w:r>
              <w:rPr>
                <w:sz w:val="24"/>
              </w:rPr>
              <w:t>11.35</w:t>
            </w:r>
          </w:p>
        </w:tc>
      </w:tr>
      <w:tr>
        <w:trPr>
          <w:trHeight w:val="613" w:hRule="atLeast"/>
        </w:trPr>
        <w:tc>
          <w:tcPr>
            <w:tcW w:w="1034" w:type="dxa"/>
          </w:tcPr>
          <w:p>
            <w:pPr>
              <w:pStyle w:val="TableParagraph"/>
              <w:spacing w:before="25"/>
              <w:ind w:right="115"/>
              <w:rPr>
                <w:sz w:val="24"/>
              </w:rPr>
            </w:pPr>
            <w:r>
              <w:rPr>
                <w:sz w:val="24"/>
              </w:rPr>
              <w:t>B)</w:t>
            </w:r>
          </w:p>
        </w:tc>
        <w:tc>
          <w:tcPr>
            <w:tcW w:w="6331" w:type="dxa"/>
          </w:tcPr>
          <w:p>
            <w:pPr>
              <w:pStyle w:val="TableParagraph"/>
              <w:spacing w:before="25"/>
              <w:ind w:left="94"/>
              <w:jc w:val="left"/>
              <w:rPr>
                <w:sz w:val="24"/>
              </w:rPr>
            </w:pPr>
            <w:r>
              <w:rPr>
                <w:sz w:val="24"/>
              </w:rPr>
              <w:t>Costo en sitio para empresas ubicadas en los Parques Industriales, por m³</w:t>
            </w:r>
          </w:p>
        </w:tc>
        <w:tc>
          <w:tcPr>
            <w:tcW w:w="1681" w:type="dxa"/>
          </w:tcPr>
          <w:p>
            <w:pPr>
              <w:pStyle w:val="TableParagraph"/>
              <w:spacing w:before="25"/>
              <w:ind w:right="197"/>
              <w:rPr>
                <w:sz w:val="24"/>
              </w:rPr>
            </w:pPr>
            <w:r>
              <w:rPr>
                <w:sz w:val="24"/>
              </w:rPr>
              <w:t>6.19</w:t>
            </w:r>
          </w:p>
        </w:tc>
      </w:tr>
      <w:tr>
        <w:trPr>
          <w:trHeight w:val="613" w:hRule="atLeast"/>
        </w:trPr>
        <w:tc>
          <w:tcPr>
            <w:tcW w:w="1034" w:type="dxa"/>
          </w:tcPr>
          <w:p>
            <w:pPr>
              <w:pStyle w:val="TableParagraph"/>
              <w:spacing w:before="26"/>
              <w:ind w:right="110"/>
              <w:rPr>
                <w:sz w:val="24"/>
              </w:rPr>
            </w:pPr>
            <w:r>
              <w:rPr>
                <w:sz w:val="24"/>
              </w:rPr>
              <w:t>C)</w:t>
            </w:r>
          </w:p>
        </w:tc>
        <w:tc>
          <w:tcPr>
            <w:tcW w:w="6331" w:type="dxa"/>
          </w:tcPr>
          <w:p>
            <w:pPr>
              <w:pStyle w:val="TableParagraph"/>
              <w:spacing w:before="26"/>
              <w:ind w:left="94"/>
              <w:jc w:val="left"/>
              <w:rPr>
                <w:sz w:val="24"/>
              </w:rPr>
            </w:pPr>
            <w:r>
              <w:rPr>
                <w:sz w:val="24"/>
              </w:rPr>
              <w:t>Costo en sitio para empresas no ubicadas en los Parques Industriales, por m³</w:t>
            </w:r>
          </w:p>
        </w:tc>
        <w:tc>
          <w:tcPr>
            <w:tcW w:w="1681" w:type="dxa"/>
          </w:tcPr>
          <w:p>
            <w:pPr>
              <w:pStyle w:val="TableParagraph"/>
              <w:spacing w:before="26"/>
              <w:ind w:right="197"/>
              <w:rPr>
                <w:sz w:val="24"/>
              </w:rPr>
            </w:pPr>
            <w:r>
              <w:rPr>
                <w:sz w:val="24"/>
              </w:rPr>
              <w:t>7.50</w:t>
            </w:r>
          </w:p>
        </w:tc>
      </w:tr>
      <w:tr>
        <w:trPr>
          <w:trHeight w:val="335" w:hRule="atLeast"/>
        </w:trPr>
        <w:tc>
          <w:tcPr>
            <w:tcW w:w="1034" w:type="dxa"/>
          </w:tcPr>
          <w:p>
            <w:pPr>
              <w:pStyle w:val="TableParagraph"/>
              <w:spacing w:before="25"/>
              <w:ind w:right="99"/>
              <w:rPr>
                <w:sz w:val="24"/>
              </w:rPr>
            </w:pPr>
            <w:r>
              <w:rPr>
                <w:sz w:val="24"/>
              </w:rPr>
              <w:t>D)</w:t>
            </w:r>
          </w:p>
        </w:tc>
        <w:tc>
          <w:tcPr>
            <w:tcW w:w="6331" w:type="dxa"/>
          </w:tcPr>
          <w:p>
            <w:pPr>
              <w:pStyle w:val="TableParagraph"/>
              <w:spacing w:before="25"/>
              <w:ind w:left="94"/>
              <w:jc w:val="left"/>
              <w:rPr>
                <w:sz w:val="24"/>
              </w:rPr>
            </w:pPr>
            <w:r>
              <w:rPr>
                <w:sz w:val="24"/>
              </w:rPr>
              <w:t>Descargas desechos sanitarios domésticos m³</w:t>
            </w:r>
          </w:p>
        </w:tc>
        <w:tc>
          <w:tcPr>
            <w:tcW w:w="1681" w:type="dxa"/>
          </w:tcPr>
          <w:p>
            <w:pPr>
              <w:pStyle w:val="TableParagraph"/>
              <w:spacing w:before="25"/>
              <w:ind w:right="197"/>
              <w:rPr>
                <w:sz w:val="24"/>
              </w:rPr>
            </w:pPr>
            <w:r>
              <w:rPr>
                <w:sz w:val="24"/>
              </w:rPr>
              <w:t>28</w:t>
            </w:r>
          </w:p>
        </w:tc>
      </w:tr>
      <w:tr>
        <w:trPr>
          <w:trHeight w:val="337" w:hRule="atLeast"/>
        </w:trPr>
        <w:tc>
          <w:tcPr>
            <w:tcW w:w="1034" w:type="dxa"/>
          </w:tcPr>
          <w:p>
            <w:pPr>
              <w:pStyle w:val="TableParagraph"/>
              <w:spacing w:before="25"/>
              <w:ind w:right="127"/>
              <w:rPr>
                <w:sz w:val="24"/>
              </w:rPr>
            </w:pPr>
            <w:r>
              <w:rPr>
                <w:sz w:val="24"/>
              </w:rPr>
              <w:t>E)</w:t>
            </w:r>
          </w:p>
        </w:tc>
        <w:tc>
          <w:tcPr>
            <w:tcW w:w="6331" w:type="dxa"/>
          </w:tcPr>
          <w:p>
            <w:pPr>
              <w:pStyle w:val="TableParagraph"/>
              <w:spacing w:before="25"/>
              <w:ind w:left="94"/>
              <w:jc w:val="left"/>
              <w:rPr>
                <w:sz w:val="24"/>
              </w:rPr>
            </w:pPr>
            <w:r>
              <w:rPr>
                <w:sz w:val="24"/>
              </w:rPr>
              <w:t>Lodos activados libres a bordo por m³</w:t>
            </w:r>
          </w:p>
        </w:tc>
        <w:tc>
          <w:tcPr>
            <w:tcW w:w="1681" w:type="dxa"/>
          </w:tcPr>
          <w:p>
            <w:pPr>
              <w:pStyle w:val="TableParagraph"/>
              <w:spacing w:before="25"/>
              <w:ind w:right="197"/>
              <w:rPr>
                <w:sz w:val="24"/>
              </w:rPr>
            </w:pPr>
            <w:r>
              <w:rPr>
                <w:sz w:val="24"/>
              </w:rPr>
              <w:t>7.50</w:t>
            </w:r>
          </w:p>
        </w:tc>
      </w:tr>
      <w:tr>
        <w:trPr>
          <w:trHeight w:val="337" w:hRule="atLeast"/>
        </w:trPr>
        <w:tc>
          <w:tcPr>
            <w:tcW w:w="1034" w:type="dxa"/>
          </w:tcPr>
          <w:p>
            <w:pPr>
              <w:pStyle w:val="TableParagraph"/>
              <w:spacing w:before="26"/>
              <w:ind w:left="559"/>
              <w:jc w:val="left"/>
              <w:rPr>
                <w:sz w:val="24"/>
              </w:rPr>
            </w:pPr>
            <w:r>
              <w:rPr>
                <w:sz w:val="24"/>
              </w:rPr>
              <w:t>6)</w:t>
            </w:r>
          </w:p>
        </w:tc>
        <w:tc>
          <w:tcPr>
            <w:tcW w:w="6331" w:type="dxa"/>
          </w:tcPr>
          <w:p>
            <w:pPr>
              <w:pStyle w:val="TableParagraph"/>
              <w:spacing w:before="26"/>
              <w:ind w:left="94"/>
              <w:jc w:val="left"/>
              <w:rPr>
                <w:sz w:val="24"/>
              </w:rPr>
            </w:pPr>
            <w:r>
              <w:rPr>
                <w:sz w:val="24"/>
              </w:rPr>
              <w:t>Venta de bases de licitación pública</w:t>
            </w:r>
          </w:p>
        </w:tc>
        <w:tc>
          <w:tcPr>
            <w:tcW w:w="1681" w:type="dxa"/>
          </w:tcPr>
          <w:p>
            <w:pPr>
              <w:pStyle w:val="TableParagraph"/>
              <w:spacing w:before="26"/>
              <w:ind w:right="197"/>
              <w:rPr>
                <w:sz w:val="24"/>
              </w:rPr>
            </w:pPr>
            <w:r>
              <w:rPr>
                <w:sz w:val="24"/>
              </w:rPr>
              <w:t>1,450</w:t>
            </w:r>
          </w:p>
        </w:tc>
      </w:tr>
      <w:tr>
        <w:trPr>
          <w:trHeight w:val="576" w:hRule="atLeast"/>
        </w:trPr>
        <w:tc>
          <w:tcPr>
            <w:tcW w:w="9046" w:type="dxa"/>
            <w:gridSpan w:val="3"/>
          </w:tcPr>
          <w:p>
            <w:pPr>
              <w:pStyle w:val="TableParagraph"/>
              <w:spacing w:line="270" w:lineRule="atLeast" w:before="5"/>
              <w:ind w:left="200" w:right="109"/>
              <w:jc w:val="left"/>
              <w:rPr>
                <w:sz w:val="24"/>
              </w:rPr>
            </w:pPr>
            <w:r>
              <w:rPr>
                <w:sz w:val="24"/>
              </w:rPr>
              <w:t>Las cuotas y tarifas serán el resultado de multiplicar el importe de las cuotas vigentes para el ejercicio 2021 (incluidas en este numeral) por el porcentaje de inflación correspondiente</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4"/>
        <w:gridCol w:w="6571"/>
        <w:gridCol w:w="1530"/>
      </w:tblGrid>
      <w:tr>
        <w:trPr>
          <w:trHeight w:val="578" w:hRule="atLeast"/>
        </w:trPr>
        <w:tc>
          <w:tcPr>
            <w:tcW w:w="9045" w:type="dxa"/>
            <w:gridSpan w:val="3"/>
          </w:tcPr>
          <w:p>
            <w:pPr>
              <w:pStyle w:val="TableParagraph"/>
              <w:ind w:left="200" w:right="108"/>
              <w:jc w:val="left"/>
              <w:rPr>
                <w:sz w:val="24"/>
              </w:rPr>
            </w:pPr>
            <w:r>
              <w:rPr>
                <w:sz w:val="24"/>
              </w:rPr>
              <w:t>al cierre del ejercicio 2021 y que para tal efecto elabore y publique el Instituto Nacional de Estadística y Geografía (INEGI) o el índice que lo sustituya.</w:t>
            </w:r>
          </w:p>
        </w:tc>
      </w:tr>
      <w:tr>
        <w:trPr>
          <w:trHeight w:val="307" w:hRule="atLeast"/>
        </w:trPr>
        <w:tc>
          <w:tcPr>
            <w:tcW w:w="944" w:type="dxa"/>
          </w:tcPr>
          <w:p>
            <w:pPr>
              <w:pStyle w:val="TableParagraph"/>
              <w:jc w:val="left"/>
              <w:rPr>
                <w:sz w:val="22"/>
              </w:rPr>
            </w:pPr>
          </w:p>
        </w:tc>
        <w:tc>
          <w:tcPr>
            <w:tcW w:w="6571" w:type="dxa"/>
          </w:tcPr>
          <w:p>
            <w:pPr>
              <w:pStyle w:val="TableParagraph"/>
              <w:spacing w:line="261" w:lineRule="exact" w:before="26"/>
              <w:ind w:left="184"/>
              <w:jc w:val="left"/>
              <w:rPr>
                <w:b/>
                <w:sz w:val="24"/>
              </w:rPr>
            </w:pPr>
            <w:r>
              <w:rPr>
                <w:b/>
                <w:sz w:val="24"/>
              </w:rPr>
              <w:t>Fiscalía General del Estado de Aguascalientes</w:t>
            </w:r>
          </w:p>
        </w:tc>
        <w:tc>
          <w:tcPr>
            <w:tcW w:w="1530" w:type="dxa"/>
          </w:tcPr>
          <w:p>
            <w:pPr>
              <w:pStyle w:val="TableParagraph"/>
              <w:jc w:val="left"/>
              <w:rPr>
                <w:sz w:val="22"/>
              </w:rPr>
            </w:pPr>
          </w:p>
        </w:tc>
      </w:tr>
      <w:tr>
        <w:trPr>
          <w:trHeight w:val="305" w:hRule="atLeast"/>
        </w:trPr>
        <w:tc>
          <w:tcPr>
            <w:tcW w:w="944" w:type="dxa"/>
          </w:tcPr>
          <w:p>
            <w:pPr>
              <w:pStyle w:val="TableParagraph"/>
              <w:spacing w:line="271" w:lineRule="exact"/>
              <w:ind w:left="200"/>
              <w:jc w:val="left"/>
              <w:rPr>
                <w:b/>
                <w:sz w:val="24"/>
              </w:rPr>
            </w:pPr>
            <w:r>
              <w:rPr>
                <w:b/>
                <w:sz w:val="24"/>
              </w:rPr>
              <w:t>XXII.</w:t>
            </w:r>
          </w:p>
        </w:tc>
        <w:tc>
          <w:tcPr>
            <w:tcW w:w="6571" w:type="dxa"/>
          </w:tcPr>
          <w:p>
            <w:pPr>
              <w:pStyle w:val="TableParagraph"/>
              <w:jc w:val="left"/>
              <w:rPr>
                <w:sz w:val="22"/>
              </w:rPr>
            </w:pPr>
          </w:p>
        </w:tc>
        <w:tc>
          <w:tcPr>
            <w:tcW w:w="1530" w:type="dxa"/>
          </w:tcPr>
          <w:p>
            <w:pPr>
              <w:pStyle w:val="TableParagraph"/>
              <w:jc w:val="left"/>
              <w:rPr>
                <w:sz w:val="22"/>
              </w:rPr>
            </w:pPr>
          </w:p>
        </w:tc>
      </w:tr>
      <w:tr>
        <w:trPr>
          <w:trHeight w:val="613" w:hRule="atLeast"/>
        </w:trPr>
        <w:tc>
          <w:tcPr>
            <w:tcW w:w="944" w:type="dxa"/>
          </w:tcPr>
          <w:p>
            <w:pPr>
              <w:pStyle w:val="TableParagraph"/>
              <w:spacing w:before="25"/>
              <w:ind w:left="559"/>
              <w:jc w:val="left"/>
              <w:rPr>
                <w:sz w:val="24"/>
              </w:rPr>
            </w:pPr>
            <w:r>
              <w:rPr>
                <w:sz w:val="24"/>
              </w:rPr>
              <w:t>1)</w:t>
            </w:r>
          </w:p>
        </w:tc>
        <w:tc>
          <w:tcPr>
            <w:tcW w:w="6571" w:type="dxa"/>
          </w:tcPr>
          <w:p>
            <w:pPr>
              <w:pStyle w:val="TableParagraph"/>
              <w:spacing w:before="25"/>
              <w:ind w:left="184" w:right="775"/>
              <w:jc w:val="left"/>
              <w:rPr>
                <w:sz w:val="24"/>
              </w:rPr>
            </w:pPr>
            <w:r>
              <w:rPr>
                <w:sz w:val="24"/>
              </w:rPr>
              <w:t>Venta de Bases para Licitación y/o subasta de bienes propiedad de la Fiscalía General del Estado</w:t>
            </w:r>
          </w:p>
        </w:tc>
        <w:tc>
          <w:tcPr>
            <w:tcW w:w="1530" w:type="dxa"/>
          </w:tcPr>
          <w:p>
            <w:pPr>
              <w:pStyle w:val="TableParagraph"/>
              <w:spacing w:before="25"/>
              <w:ind w:right="196"/>
              <w:rPr>
                <w:sz w:val="24"/>
              </w:rPr>
            </w:pPr>
            <w:r>
              <w:rPr>
                <w:sz w:val="24"/>
              </w:rPr>
              <w:t>1,450</w:t>
            </w:r>
          </w:p>
        </w:tc>
      </w:tr>
      <w:tr>
        <w:trPr>
          <w:trHeight w:val="307" w:hRule="atLeast"/>
        </w:trPr>
        <w:tc>
          <w:tcPr>
            <w:tcW w:w="944" w:type="dxa"/>
          </w:tcPr>
          <w:p>
            <w:pPr>
              <w:pStyle w:val="TableParagraph"/>
              <w:jc w:val="left"/>
              <w:rPr>
                <w:sz w:val="22"/>
              </w:rPr>
            </w:pPr>
          </w:p>
        </w:tc>
        <w:tc>
          <w:tcPr>
            <w:tcW w:w="6571" w:type="dxa"/>
          </w:tcPr>
          <w:p>
            <w:pPr>
              <w:pStyle w:val="TableParagraph"/>
              <w:spacing w:line="261" w:lineRule="exact" w:before="26"/>
              <w:ind w:left="184"/>
              <w:jc w:val="left"/>
              <w:rPr>
                <w:b/>
                <w:sz w:val="24"/>
              </w:rPr>
            </w:pPr>
            <w:r>
              <w:rPr>
                <w:b/>
                <w:sz w:val="24"/>
              </w:rPr>
              <w:t>Universidad Tecnológica Metropolitana</w:t>
            </w:r>
          </w:p>
        </w:tc>
        <w:tc>
          <w:tcPr>
            <w:tcW w:w="1530" w:type="dxa"/>
          </w:tcPr>
          <w:p>
            <w:pPr>
              <w:pStyle w:val="TableParagraph"/>
              <w:jc w:val="left"/>
              <w:rPr>
                <w:sz w:val="22"/>
              </w:rPr>
            </w:pPr>
          </w:p>
        </w:tc>
      </w:tr>
      <w:tr>
        <w:trPr>
          <w:trHeight w:val="305" w:hRule="atLeast"/>
        </w:trPr>
        <w:tc>
          <w:tcPr>
            <w:tcW w:w="944" w:type="dxa"/>
          </w:tcPr>
          <w:p>
            <w:pPr>
              <w:pStyle w:val="TableParagraph"/>
              <w:spacing w:line="271" w:lineRule="exact"/>
              <w:ind w:left="200"/>
              <w:jc w:val="left"/>
              <w:rPr>
                <w:b/>
                <w:sz w:val="24"/>
              </w:rPr>
            </w:pPr>
            <w:r>
              <w:rPr>
                <w:b/>
                <w:sz w:val="24"/>
              </w:rPr>
              <w:t>XXIII.</w:t>
            </w:r>
          </w:p>
        </w:tc>
        <w:tc>
          <w:tcPr>
            <w:tcW w:w="6571" w:type="dxa"/>
          </w:tcPr>
          <w:p>
            <w:pPr>
              <w:pStyle w:val="TableParagraph"/>
              <w:jc w:val="left"/>
              <w:rPr>
                <w:sz w:val="22"/>
              </w:rPr>
            </w:pPr>
          </w:p>
        </w:tc>
        <w:tc>
          <w:tcPr>
            <w:tcW w:w="1530" w:type="dxa"/>
          </w:tcPr>
          <w:p>
            <w:pPr>
              <w:pStyle w:val="TableParagraph"/>
              <w:jc w:val="left"/>
              <w:rPr>
                <w:sz w:val="22"/>
              </w:rPr>
            </w:pPr>
          </w:p>
        </w:tc>
      </w:tr>
      <w:tr>
        <w:trPr>
          <w:trHeight w:val="335" w:hRule="atLeast"/>
        </w:trPr>
        <w:tc>
          <w:tcPr>
            <w:tcW w:w="944" w:type="dxa"/>
          </w:tcPr>
          <w:p>
            <w:pPr>
              <w:pStyle w:val="TableParagraph"/>
              <w:spacing w:before="25"/>
              <w:ind w:left="559"/>
              <w:jc w:val="left"/>
              <w:rPr>
                <w:sz w:val="24"/>
              </w:rPr>
            </w:pPr>
            <w:r>
              <w:rPr>
                <w:sz w:val="24"/>
              </w:rPr>
              <w:t>1)</w:t>
            </w:r>
          </w:p>
        </w:tc>
        <w:tc>
          <w:tcPr>
            <w:tcW w:w="6571" w:type="dxa"/>
          </w:tcPr>
          <w:p>
            <w:pPr>
              <w:pStyle w:val="TableParagraph"/>
              <w:spacing w:before="25"/>
              <w:ind w:left="184"/>
              <w:jc w:val="left"/>
              <w:rPr>
                <w:sz w:val="24"/>
              </w:rPr>
            </w:pPr>
            <w:r>
              <w:rPr>
                <w:sz w:val="24"/>
              </w:rPr>
              <w:t>Examen remedial</w:t>
            </w:r>
          </w:p>
        </w:tc>
        <w:tc>
          <w:tcPr>
            <w:tcW w:w="1530" w:type="dxa"/>
          </w:tcPr>
          <w:p>
            <w:pPr>
              <w:pStyle w:val="TableParagraph"/>
              <w:spacing w:before="25"/>
              <w:ind w:right="196"/>
              <w:rPr>
                <w:sz w:val="24"/>
              </w:rPr>
            </w:pPr>
            <w:r>
              <w:rPr>
                <w:sz w:val="24"/>
              </w:rPr>
              <w:t>250</w:t>
            </w:r>
          </w:p>
        </w:tc>
      </w:tr>
      <w:tr>
        <w:trPr>
          <w:trHeight w:val="337" w:hRule="atLeast"/>
        </w:trPr>
        <w:tc>
          <w:tcPr>
            <w:tcW w:w="944" w:type="dxa"/>
          </w:tcPr>
          <w:p>
            <w:pPr>
              <w:pStyle w:val="TableParagraph"/>
              <w:spacing w:before="25"/>
              <w:ind w:left="559"/>
              <w:jc w:val="left"/>
              <w:rPr>
                <w:sz w:val="24"/>
              </w:rPr>
            </w:pPr>
            <w:r>
              <w:rPr>
                <w:sz w:val="24"/>
              </w:rPr>
              <w:t>2)</w:t>
            </w:r>
          </w:p>
        </w:tc>
        <w:tc>
          <w:tcPr>
            <w:tcW w:w="6571" w:type="dxa"/>
          </w:tcPr>
          <w:p>
            <w:pPr>
              <w:pStyle w:val="TableParagraph"/>
              <w:spacing w:before="25"/>
              <w:ind w:left="184"/>
              <w:jc w:val="left"/>
              <w:rPr>
                <w:sz w:val="24"/>
              </w:rPr>
            </w:pPr>
            <w:r>
              <w:rPr>
                <w:sz w:val="24"/>
              </w:rPr>
              <w:t>Examen Oxford PLACEMENT (Acreditación)</w:t>
            </w:r>
          </w:p>
        </w:tc>
        <w:tc>
          <w:tcPr>
            <w:tcW w:w="1530" w:type="dxa"/>
          </w:tcPr>
          <w:p>
            <w:pPr>
              <w:pStyle w:val="TableParagraph"/>
              <w:spacing w:before="25"/>
              <w:ind w:right="196"/>
              <w:rPr>
                <w:sz w:val="24"/>
              </w:rPr>
            </w:pPr>
            <w:r>
              <w:rPr>
                <w:sz w:val="24"/>
              </w:rPr>
              <w:t>3,150</w:t>
            </w:r>
          </w:p>
        </w:tc>
      </w:tr>
      <w:tr>
        <w:trPr>
          <w:trHeight w:val="613" w:hRule="atLeast"/>
        </w:trPr>
        <w:tc>
          <w:tcPr>
            <w:tcW w:w="944" w:type="dxa"/>
          </w:tcPr>
          <w:p>
            <w:pPr>
              <w:pStyle w:val="TableParagraph"/>
              <w:spacing w:before="26"/>
              <w:ind w:left="559"/>
              <w:jc w:val="left"/>
              <w:rPr>
                <w:sz w:val="24"/>
              </w:rPr>
            </w:pPr>
            <w:r>
              <w:rPr>
                <w:sz w:val="24"/>
              </w:rPr>
              <w:t>3)</w:t>
            </w:r>
          </w:p>
        </w:tc>
        <w:tc>
          <w:tcPr>
            <w:tcW w:w="6571" w:type="dxa"/>
          </w:tcPr>
          <w:p>
            <w:pPr>
              <w:pStyle w:val="TableParagraph"/>
              <w:spacing w:before="26"/>
              <w:ind w:left="184" w:right="775"/>
              <w:jc w:val="left"/>
              <w:rPr>
                <w:sz w:val="24"/>
              </w:rPr>
            </w:pPr>
            <w:r>
              <w:rPr>
                <w:sz w:val="24"/>
              </w:rPr>
              <w:t>Curso del centro de idiomas (de acuerdo al número de personas, espacio y especialidad) desde:</w:t>
            </w:r>
          </w:p>
        </w:tc>
        <w:tc>
          <w:tcPr>
            <w:tcW w:w="1530" w:type="dxa"/>
          </w:tcPr>
          <w:p>
            <w:pPr>
              <w:pStyle w:val="TableParagraph"/>
              <w:spacing w:before="26"/>
              <w:ind w:right="196"/>
              <w:rPr>
                <w:sz w:val="24"/>
              </w:rPr>
            </w:pPr>
            <w:r>
              <w:rPr>
                <w:sz w:val="24"/>
              </w:rPr>
              <w:t>500</w:t>
            </w:r>
          </w:p>
        </w:tc>
      </w:tr>
      <w:tr>
        <w:trPr>
          <w:trHeight w:val="613" w:hRule="atLeast"/>
        </w:trPr>
        <w:tc>
          <w:tcPr>
            <w:tcW w:w="944" w:type="dxa"/>
          </w:tcPr>
          <w:p>
            <w:pPr>
              <w:pStyle w:val="TableParagraph"/>
              <w:spacing w:before="25"/>
              <w:ind w:left="559"/>
              <w:jc w:val="left"/>
              <w:rPr>
                <w:sz w:val="24"/>
              </w:rPr>
            </w:pPr>
            <w:r>
              <w:rPr>
                <w:sz w:val="24"/>
              </w:rPr>
              <w:t>4)</w:t>
            </w:r>
          </w:p>
        </w:tc>
        <w:tc>
          <w:tcPr>
            <w:tcW w:w="6571" w:type="dxa"/>
          </w:tcPr>
          <w:p>
            <w:pPr>
              <w:pStyle w:val="TableParagraph"/>
              <w:spacing w:before="25"/>
              <w:ind w:left="184" w:right="775"/>
              <w:jc w:val="left"/>
              <w:rPr>
                <w:sz w:val="24"/>
              </w:rPr>
            </w:pPr>
            <w:r>
              <w:rPr>
                <w:sz w:val="24"/>
              </w:rPr>
              <w:t>Curso externo (de acuerdo al número de personas, espacio y especialidad) desde:</w:t>
            </w:r>
          </w:p>
        </w:tc>
        <w:tc>
          <w:tcPr>
            <w:tcW w:w="1530" w:type="dxa"/>
          </w:tcPr>
          <w:p>
            <w:pPr>
              <w:pStyle w:val="TableParagraph"/>
              <w:spacing w:before="25"/>
              <w:ind w:right="196"/>
              <w:rPr>
                <w:sz w:val="24"/>
              </w:rPr>
            </w:pPr>
            <w:r>
              <w:rPr>
                <w:sz w:val="24"/>
              </w:rPr>
              <w:t>500</w:t>
            </w:r>
          </w:p>
        </w:tc>
      </w:tr>
      <w:tr>
        <w:trPr>
          <w:trHeight w:val="337" w:hRule="atLeast"/>
        </w:trPr>
        <w:tc>
          <w:tcPr>
            <w:tcW w:w="944" w:type="dxa"/>
          </w:tcPr>
          <w:p>
            <w:pPr>
              <w:pStyle w:val="TableParagraph"/>
              <w:spacing w:before="26"/>
              <w:ind w:left="559"/>
              <w:jc w:val="left"/>
              <w:rPr>
                <w:sz w:val="24"/>
              </w:rPr>
            </w:pPr>
            <w:r>
              <w:rPr>
                <w:sz w:val="24"/>
              </w:rPr>
              <w:t>5)</w:t>
            </w:r>
          </w:p>
        </w:tc>
        <w:tc>
          <w:tcPr>
            <w:tcW w:w="6571" w:type="dxa"/>
          </w:tcPr>
          <w:p>
            <w:pPr>
              <w:pStyle w:val="TableParagraph"/>
              <w:spacing w:before="26"/>
              <w:ind w:left="184"/>
              <w:jc w:val="left"/>
              <w:rPr>
                <w:sz w:val="24"/>
              </w:rPr>
            </w:pPr>
            <w:r>
              <w:rPr>
                <w:sz w:val="24"/>
              </w:rPr>
              <w:t>Examen ITEP PROGRESS/PLUS (Certificación)</w:t>
            </w:r>
          </w:p>
        </w:tc>
        <w:tc>
          <w:tcPr>
            <w:tcW w:w="1530" w:type="dxa"/>
          </w:tcPr>
          <w:p>
            <w:pPr>
              <w:pStyle w:val="TableParagraph"/>
              <w:spacing w:before="26"/>
              <w:ind w:right="196"/>
              <w:rPr>
                <w:sz w:val="24"/>
              </w:rPr>
            </w:pPr>
            <w:r>
              <w:rPr>
                <w:sz w:val="24"/>
              </w:rPr>
              <w:t>2,500</w:t>
            </w:r>
          </w:p>
        </w:tc>
      </w:tr>
      <w:tr>
        <w:trPr>
          <w:trHeight w:val="611" w:hRule="atLeast"/>
        </w:trPr>
        <w:tc>
          <w:tcPr>
            <w:tcW w:w="944" w:type="dxa"/>
          </w:tcPr>
          <w:p>
            <w:pPr>
              <w:pStyle w:val="TableParagraph"/>
              <w:spacing w:before="25"/>
              <w:ind w:left="559"/>
              <w:jc w:val="left"/>
              <w:rPr>
                <w:sz w:val="24"/>
              </w:rPr>
            </w:pPr>
            <w:r>
              <w:rPr>
                <w:sz w:val="24"/>
              </w:rPr>
              <w:t>6)</w:t>
            </w:r>
          </w:p>
        </w:tc>
        <w:tc>
          <w:tcPr>
            <w:tcW w:w="6571" w:type="dxa"/>
          </w:tcPr>
          <w:p>
            <w:pPr>
              <w:pStyle w:val="TableParagraph"/>
              <w:spacing w:before="25"/>
              <w:ind w:left="184"/>
              <w:jc w:val="left"/>
              <w:rPr>
                <w:sz w:val="24"/>
              </w:rPr>
            </w:pPr>
            <w:r>
              <w:rPr>
                <w:sz w:val="24"/>
              </w:rPr>
              <w:t>Uso de la Plataforma educativa cuatrimestral Off2Class o equivalente, por alumno</w:t>
            </w:r>
          </w:p>
        </w:tc>
        <w:tc>
          <w:tcPr>
            <w:tcW w:w="1530" w:type="dxa"/>
          </w:tcPr>
          <w:p>
            <w:pPr>
              <w:pStyle w:val="TableParagraph"/>
              <w:spacing w:before="25"/>
              <w:ind w:right="196"/>
              <w:rPr>
                <w:sz w:val="24"/>
              </w:rPr>
            </w:pPr>
            <w:r>
              <w:rPr>
                <w:sz w:val="24"/>
              </w:rPr>
              <w:t>400</w:t>
            </w:r>
          </w:p>
        </w:tc>
      </w:tr>
      <w:tr>
        <w:trPr>
          <w:trHeight w:val="337" w:hRule="atLeast"/>
        </w:trPr>
        <w:tc>
          <w:tcPr>
            <w:tcW w:w="944" w:type="dxa"/>
          </w:tcPr>
          <w:p>
            <w:pPr>
              <w:pStyle w:val="TableParagraph"/>
              <w:spacing w:before="25"/>
              <w:ind w:left="559"/>
              <w:jc w:val="left"/>
              <w:rPr>
                <w:sz w:val="24"/>
              </w:rPr>
            </w:pPr>
            <w:r>
              <w:rPr>
                <w:sz w:val="24"/>
              </w:rPr>
              <w:t>7)</w:t>
            </w:r>
          </w:p>
        </w:tc>
        <w:tc>
          <w:tcPr>
            <w:tcW w:w="6571" w:type="dxa"/>
          </w:tcPr>
          <w:p>
            <w:pPr>
              <w:pStyle w:val="TableParagraph"/>
              <w:spacing w:before="25"/>
              <w:ind w:left="184"/>
              <w:jc w:val="left"/>
              <w:rPr>
                <w:sz w:val="24"/>
              </w:rPr>
            </w:pPr>
            <w:r>
              <w:rPr>
                <w:sz w:val="24"/>
              </w:rPr>
              <w:t>Trámite de titulación</w:t>
            </w:r>
          </w:p>
        </w:tc>
        <w:tc>
          <w:tcPr>
            <w:tcW w:w="1530" w:type="dxa"/>
          </w:tcPr>
          <w:p>
            <w:pPr>
              <w:pStyle w:val="TableParagraph"/>
              <w:spacing w:before="25"/>
              <w:ind w:right="196"/>
              <w:rPr>
                <w:sz w:val="24"/>
              </w:rPr>
            </w:pPr>
            <w:r>
              <w:rPr>
                <w:sz w:val="24"/>
              </w:rPr>
              <w:t>2,800</w:t>
            </w:r>
          </w:p>
        </w:tc>
      </w:tr>
      <w:tr>
        <w:trPr>
          <w:trHeight w:val="613" w:hRule="atLeast"/>
        </w:trPr>
        <w:tc>
          <w:tcPr>
            <w:tcW w:w="944" w:type="dxa"/>
          </w:tcPr>
          <w:p>
            <w:pPr>
              <w:pStyle w:val="TableParagraph"/>
              <w:spacing w:before="26"/>
              <w:ind w:left="559"/>
              <w:jc w:val="left"/>
              <w:rPr>
                <w:sz w:val="24"/>
              </w:rPr>
            </w:pPr>
            <w:r>
              <w:rPr>
                <w:sz w:val="24"/>
              </w:rPr>
              <w:t>8)</w:t>
            </w:r>
          </w:p>
        </w:tc>
        <w:tc>
          <w:tcPr>
            <w:tcW w:w="6571" w:type="dxa"/>
          </w:tcPr>
          <w:p>
            <w:pPr>
              <w:pStyle w:val="TableParagraph"/>
              <w:spacing w:before="26"/>
              <w:ind w:left="184" w:right="775"/>
              <w:jc w:val="left"/>
              <w:rPr>
                <w:sz w:val="24"/>
              </w:rPr>
            </w:pPr>
            <w:r>
              <w:rPr>
                <w:sz w:val="24"/>
              </w:rPr>
              <w:t>Curso y Certificación en Competencias (de acuerdo al número de personas, espacio y especialidad) desde:</w:t>
            </w:r>
          </w:p>
        </w:tc>
        <w:tc>
          <w:tcPr>
            <w:tcW w:w="1530" w:type="dxa"/>
          </w:tcPr>
          <w:p>
            <w:pPr>
              <w:pStyle w:val="TableParagraph"/>
              <w:spacing w:before="26"/>
              <w:ind w:right="196"/>
              <w:rPr>
                <w:sz w:val="24"/>
              </w:rPr>
            </w:pPr>
            <w:r>
              <w:rPr>
                <w:sz w:val="24"/>
              </w:rPr>
              <w:t>500</w:t>
            </w:r>
          </w:p>
        </w:tc>
      </w:tr>
      <w:tr>
        <w:trPr>
          <w:trHeight w:val="337" w:hRule="atLeast"/>
        </w:trPr>
        <w:tc>
          <w:tcPr>
            <w:tcW w:w="944" w:type="dxa"/>
          </w:tcPr>
          <w:p>
            <w:pPr>
              <w:pStyle w:val="TableParagraph"/>
              <w:spacing w:before="25"/>
              <w:ind w:left="559"/>
              <w:jc w:val="left"/>
              <w:rPr>
                <w:sz w:val="24"/>
              </w:rPr>
            </w:pPr>
            <w:r>
              <w:rPr>
                <w:sz w:val="24"/>
              </w:rPr>
              <w:t>9)</w:t>
            </w:r>
          </w:p>
        </w:tc>
        <w:tc>
          <w:tcPr>
            <w:tcW w:w="6571" w:type="dxa"/>
          </w:tcPr>
          <w:p>
            <w:pPr>
              <w:pStyle w:val="TableParagraph"/>
              <w:spacing w:before="25"/>
              <w:ind w:left="184"/>
              <w:jc w:val="left"/>
              <w:rPr>
                <w:sz w:val="24"/>
              </w:rPr>
            </w:pPr>
            <w:r>
              <w:rPr>
                <w:sz w:val="24"/>
              </w:rPr>
              <w:t>Curso remedial</w:t>
            </w:r>
          </w:p>
        </w:tc>
        <w:tc>
          <w:tcPr>
            <w:tcW w:w="1530" w:type="dxa"/>
          </w:tcPr>
          <w:p>
            <w:pPr>
              <w:pStyle w:val="TableParagraph"/>
              <w:spacing w:before="25"/>
              <w:ind w:right="196"/>
              <w:rPr>
                <w:sz w:val="24"/>
              </w:rPr>
            </w:pPr>
            <w:r>
              <w:rPr>
                <w:sz w:val="24"/>
              </w:rPr>
              <w:t>500</w:t>
            </w:r>
          </w:p>
        </w:tc>
      </w:tr>
      <w:tr>
        <w:trPr>
          <w:trHeight w:val="889" w:hRule="atLeast"/>
        </w:trPr>
        <w:tc>
          <w:tcPr>
            <w:tcW w:w="9045" w:type="dxa"/>
            <w:gridSpan w:val="3"/>
          </w:tcPr>
          <w:p>
            <w:pPr>
              <w:pStyle w:val="TableParagraph"/>
              <w:spacing w:before="26"/>
              <w:ind w:left="200" w:right="198"/>
              <w:jc w:val="both"/>
              <w:rPr>
                <w:sz w:val="24"/>
              </w:rPr>
            </w:pPr>
            <w:r>
              <w:rPr>
                <w:sz w:val="24"/>
              </w:rPr>
              <w:t>Se faculta al Rector para otorgar descuentos de hasta el 100%, previa valoración de la situación particular de cada caso en los conceptos incluidos en la presente fracción del presente artículo.</w:t>
            </w:r>
          </w:p>
        </w:tc>
      </w:tr>
      <w:tr>
        <w:trPr>
          <w:trHeight w:val="306" w:hRule="atLeast"/>
        </w:trPr>
        <w:tc>
          <w:tcPr>
            <w:tcW w:w="944" w:type="dxa"/>
          </w:tcPr>
          <w:p>
            <w:pPr>
              <w:pStyle w:val="TableParagraph"/>
              <w:jc w:val="left"/>
              <w:rPr>
                <w:sz w:val="22"/>
              </w:rPr>
            </w:pPr>
          </w:p>
        </w:tc>
        <w:tc>
          <w:tcPr>
            <w:tcW w:w="6571" w:type="dxa"/>
          </w:tcPr>
          <w:p>
            <w:pPr>
              <w:pStyle w:val="TableParagraph"/>
              <w:spacing w:line="261" w:lineRule="exact" w:before="25"/>
              <w:ind w:left="184"/>
              <w:jc w:val="left"/>
              <w:rPr>
                <w:b/>
                <w:sz w:val="24"/>
              </w:rPr>
            </w:pPr>
            <w:r>
              <w:rPr>
                <w:b/>
                <w:sz w:val="24"/>
              </w:rPr>
              <w:t>Universidad Tecnológica El Retoño</w:t>
            </w:r>
          </w:p>
        </w:tc>
        <w:tc>
          <w:tcPr>
            <w:tcW w:w="1530" w:type="dxa"/>
          </w:tcPr>
          <w:p>
            <w:pPr>
              <w:pStyle w:val="TableParagraph"/>
              <w:jc w:val="left"/>
              <w:rPr>
                <w:sz w:val="22"/>
              </w:rPr>
            </w:pPr>
          </w:p>
        </w:tc>
      </w:tr>
      <w:tr>
        <w:trPr>
          <w:trHeight w:val="305" w:hRule="atLeast"/>
        </w:trPr>
        <w:tc>
          <w:tcPr>
            <w:tcW w:w="944" w:type="dxa"/>
          </w:tcPr>
          <w:p>
            <w:pPr>
              <w:pStyle w:val="TableParagraph"/>
              <w:spacing w:line="271" w:lineRule="exact"/>
              <w:ind w:left="200"/>
              <w:jc w:val="left"/>
              <w:rPr>
                <w:b/>
                <w:sz w:val="24"/>
              </w:rPr>
            </w:pPr>
            <w:r>
              <w:rPr>
                <w:b/>
                <w:sz w:val="24"/>
              </w:rPr>
              <w:t>XXIV.</w:t>
            </w:r>
          </w:p>
        </w:tc>
        <w:tc>
          <w:tcPr>
            <w:tcW w:w="6571" w:type="dxa"/>
          </w:tcPr>
          <w:p>
            <w:pPr>
              <w:pStyle w:val="TableParagraph"/>
              <w:jc w:val="left"/>
              <w:rPr>
                <w:sz w:val="22"/>
              </w:rPr>
            </w:pPr>
          </w:p>
        </w:tc>
        <w:tc>
          <w:tcPr>
            <w:tcW w:w="1530" w:type="dxa"/>
          </w:tcPr>
          <w:p>
            <w:pPr>
              <w:pStyle w:val="TableParagraph"/>
              <w:jc w:val="left"/>
              <w:rPr>
                <w:sz w:val="22"/>
              </w:rPr>
            </w:pPr>
          </w:p>
        </w:tc>
      </w:tr>
      <w:tr>
        <w:trPr>
          <w:trHeight w:val="674" w:hRule="atLeast"/>
        </w:trPr>
        <w:tc>
          <w:tcPr>
            <w:tcW w:w="944" w:type="dxa"/>
          </w:tcPr>
          <w:p>
            <w:pPr>
              <w:pStyle w:val="TableParagraph"/>
              <w:spacing w:before="25"/>
              <w:ind w:left="559"/>
              <w:jc w:val="left"/>
              <w:rPr>
                <w:sz w:val="24"/>
              </w:rPr>
            </w:pPr>
            <w:r>
              <w:rPr>
                <w:sz w:val="24"/>
              </w:rPr>
              <w:t>1)</w:t>
            </w:r>
          </w:p>
        </w:tc>
        <w:tc>
          <w:tcPr>
            <w:tcW w:w="6571" w:type="dxa"/>
          </w:tcPr>
          <w:p>
            <w:pPr>
              <w:pStyle w:val="TableParagraph"/>
              <w:spacing w:before="25"/>
              <w:ind w:left="184"/>
              <w:jc w:val="left"/>
              <w:rPr>
                <w:sz w:val="24"/>
              </w:rPr>
            </w:pPr>
            <w:r>
              <w:rPr>
                <w:sz w:val="24"/>
              </w:rPr>
              <w:t>Cuota de transporte (mensual)</w:t>
            </w:r>
          </w:p>
          <w:p>
            <w:pPr>
              <w:pStyle w:val="TableParagraph"/>
              <w:spacing w:before="62"/>
              <w:ind w:left="184"/>
              <w:jc w:val="left"/>
              <w:rPr>
                <w:sz w:val="24"/>
              </w:rPr>
            </w:pPr>
            <w:r>
              <w:rPr>
                <w:sz w:val="24"/>
              </w:rPr>
              <w:t>Ruta: Chinampas - UTR - Chinampas</w:t>
            </w:r>
          </w:p>
        </w:tc>
        <w:tc>
          <w:tcPr>
            <w:tcW w:w="1530" w:type="dxa"/>
          </w:tcPr>
          <w:p>
            <w:pPr>
              <w:pStyle w:val="TableParagraph"/>
              <w:spacing w:before="25"/>
              <w:ind w:right="196"/>
              <w:rPr>
                <w:sz w:val="24"/>
              </w:rPr>
            </w:pPr>
            <w:r>
              <w:rPr>
                <w:sz w:val="24"/>
              </w:rPr>
              <w:t>426</w:t>
            </w:r>
          </w:p>
        </w:tc>
      </w:tr>
      <w:tr>
        <w:trPr>
          <w:trHeight w:val="613" w:hRule="atLeast"/>
        </w:trPr>
        <w:tc>
          <w:tcPr>
            <w:tcW w:w="944" w:type="dxa"/>
          </w:tcPr>
          <w:p>
            <w:pPr>
              <w:pStyle w:val="TableParagraph"/>
              <w:spacing w:before="25"/>
              <w:ind w:left="559"/>
              <w:jc w:val="left"/>
              <w:rPr>
                <w:sz w:val="24"/>
              </w:rPr>
            </w:pPr>
            <w:r>
              <w:rPr>
                <w:sz w:val="24"/>
              </w:rPr>
              <w:t>2)</w:t>
            </w:r>
          </w:p>
        </w:tc>
        <w:tc>
          <w:tcPr>
            <w:tcW w:w="6571" w:type="dxa"/>
          </w:tcPr>
          <w:p>
            <w:pPr>
              <w:pStyle w:val="TableParagraph"/>
              <w:spacing w:before="25"/>
              <w:ind w:left="184"/>
              <w:jc w:val="left"/>
              <w:rPr>
                <w:sz w:val="24"/>
              </w:rPr>
            </w:pPr>
            <w:r>
              <w:rPr>
                <w:sz w:val="24"/>
              </w:rPr>
              <w:t>Cuota de transporte (semanal) Ruta: Chinampas - UTR - Chinampas</w:t>
            </w:r>
          </w:p>
        </w:tc>
        <w:tc>
          <w:tcPr>
            <w:tcW w:w="1530" w:type="dxa"/>
          </w:tcPr>
          <w:p>
            <w:pPr>
              <w:pStyle w:val="TableParagraph"/>
              <w:spacing w:before="25"/>
              <w:ind w:right="196"/>
              <w:rPr>
                <w:sz w:val="24"/>
              </w:rPr>
            </w:pPr>
            <w:r>
              <w:rPr>
                <w:sz w:val="24"/>
              </w:rPr>
              <w:t>114</w:t>
            </w:r>
          </w:p>
        </w:tc>
      </w:tr>
      <w:tr>
        <w:trPr>
          <w:trHeight w:val="613" w:hRule="atLeast"/>
        </w:trPr>
        <w:tc>
          <w:tcPr>
            <w:tcW w:w="944" w:type="dxa"/>
          </w:tcPr>
          <w:p>
            <w:pPr>
              <w:pStyle w:val="TableParagraph"/>
              <w:spacing w:before="26"/>
              <w:ind w:left="559"/>
              <w:jc w:val="left"/>
              <w:rPr>
                <w:sz w:val="24"/>
              </w:rPr>
            </w:pPr>
            <w:r>
              <w:rPr>
                <w:sz w:val="24"/>
              </w:rPr>
              <w:t>3)</w:t>
            </w:r>
          </w:p>
        </w:tc>
        <w:tc>
          <w:tcPr>
            <w:tcW w:w="6571" w:type="dxa"/>
          </w:tcPr>
          <w:p>
            <w:pPr>
              <w:pStyle w:val="TableParagraph"/>
              <w:spacing w:before="26"/>
              <w:ind w:left="184" w:right="775"/>
              <w:jc w:val="left"/>
              <w:rPr>
                <w:sz w:val="24"/>
              </w:rPr>
            </w:pPr>
            <w:r>
              <w:rPr>
                <w:sz w:val="24"/>
              </w:rPr>
              <w:t>Cuota de transporte (mensual) Ruta: Los Campos - UTR - Los Campos</w:t>
            </w:r>
          </w:p>
        </w:tc>
        <w:tc>
          <w:tcPr>
            <w:tcW w:w="1530" w:type="dxa"/>
          </w:tcPr>
          <w:p>
            <w:pPr>
              <w:pStyle w:val="TableParagraph"/>
              <w:spacing w:before="26"/>
              <w:ind w:right="196"/>
              <w:rPr>
                <w:sz w:val="24"/>
              </w:rPr>
            </w:pPr>
            <w:r>
              <w:rPr>
                <w:sz w:val="24"/>
              </w:rPr>
              <w:t>426</w:t>
            </w:r>
          </w:p>
        </w:tc>
      </w:tr>
      <w:tr>
        <w:trPr>
          <w:trHeight w:val="612" w:hRule="atLeast"/>
        </w:trPr>
        <w:tc>
          <w:tcPr>
            <w:tcW w:w="944" w:type="dxa"/>
          </w:tcPr>
          <w:p>
            <w:pPr>
              <w:pStyle w:val="TableParagraph"/>
              <w:spacing w:before="25"/>
              <w:ind w:left="559"/>
              <w:jc w:val="left"/>
              <w:rPr>
                <w:sz w:val="24"/>
              </w:rPr>
            </w:pPr>
            <w:r>
              <w:rPr>
                <w:sz w:val="24"/>
              </w:rPr>
              <w:t>4)</w:t>
            </w:r>
          </w:p>
        </w:tc>
        <w:tc>
          <w:tcPr>
            <w:tcW w:w="6571" w:type="dxa"/>
          </w:tcPr>
          <w:p>
            <w:pPr>
              <w:pStyle w:val="TableParagraph"/>
              <w:spacing w:before="25"/>
              <w:ind w:left="184" w:right="775"/>
              <w:jc w:val="left"/>
              <w:rPr>
                <w:sz w:val="24"/>
              </w:rPr>
            </w:pPr>
            <w:r>
              <w:rPr>
                <w:sz w:val="24"/>
              </w:rPr>
              <w:t>Cuota de transporte (semanal) Ruta: Los Campos - UTR - Los Campos</w:t>
            </w:r>
          </w:p>
        </w:tc>
        <w:tc>
          <w:tcPr>
            <w:tcW w:w="1530" w:type="dxa"/>
          </w:tcPr>
          <w:p>
            <w:pPr>
              <w:pStyle w:val="TableParagraph"/>
              <w:spacing w:before="25"/>
              <w:ind w:right="196"/>
              <w:rPr>
                <w:sz w:val="24"/>
              </w:rPr>
            </w:pPr>
            <w:r>
              <w:rPr>
                <w:sz w:val="24"/>
              </w:rPr>
              <w:t>114</w:t>
            </w:r>
          </w:p>
        </w:tc>
      </w:tr>
      <w:tr>
        <w:trPr>
          <w:trHeight w:val="613" w:hRule="atLeast"/>
        </w:trPr>
        <w:tc>
          <w:tcPr>
            <w:tcW w:w="944" w:type="dxa"/>
          </w:tcPr>
          <w:p>
            <w:pPr>
              <w:pStyle w:val="TableParagraph"/>
              <w:spacing w:before="25"/>
              <w:ind w:left="559"/>
              <w:jc w:val="left"/>
              <w:rPr>
                <w:sz w:val="24"/>
              </w:rPr>
            </w:pPr>
            <w:r>
              <w:rPr>
                <w:sz w:val="24"/>
              </w:rPr>
              <w:t>5)</w:t>
            </w:r>
          </w:p>
        </w:tc>
        <w:tc>
          <w:tcPr>
            <w:tcW w:w="6571" w:type="dxa"/>
          </w:tcPr>
          <w:p>
            <w:pPr>
              <w:pStyle w:val="TableParagraph"/>
              <w:spacing w:before="25"/>
              <w:ind w:left="184" w:right="775"/>
              <w:jc w:val="left"/>
              <w:rPr>
                <w:sz w:val="24"/>
              </w:rPr>
            </w:pPr>
            <w:r>
              <w:rPr>
                <w:sz w:val="24"/>
              </w:rPr>
              <w:t>Cuota de transporte (mensual) Ruta: Palo Alto - UTR - Palo Alto</w:t>
            </w:r>
          </w:p>
        </w:tc>
        <w:tc>
          <w:tcPr>
            <w:tcW w:w="1530" w:type="dxa"/>
          </w:tcPr>
          <w:p>
            <w:pPr>
              <w:pStyle w:val="TableParagraph"/>
              <w:spacing w:before="25"/>
              <w:ind w:right="196"/>
              <w:rPr>
                <w:sz w:val="24"/>
              </w:rPr>
            </w:pPr>
            <w:r>
              <w:rPr>
                <w:sz w:val="24"/>
              </w:rPr>
              <w:t>426</w:t>
            </w:r>
          </w:p>
        </w:tc>
      </w:tr>
      <w:tr>
        <w:trPr>
          <w:trHeight w:val="613" w:hRule="atLeast"/>
        </w:trPr>
        <w:tc>
          <w:tcPr>
            <w:tcW w:w="944" w:type="dxa"/>
          </w:tcPr>
          <w:p>
            <w:pPr>
              <w:pStyle w:val="TableParagraph"/>
              <w:spacing w:before="26"/>
              <w:ind w:left="559"/>
              <w:jc w:val="left"/>
              <w:rPr>
                <w:sz w:val="24"/>
              </w:rPr>
            </w:pPr>
            <w:r>
              <w:rPr>
                <w:sz w:val="24"/>
              </w:rPr>
              <w:t>6)</w:t>
            </w:r>
          </w:p>
        </w:tc>
        <w:tc>
          <w:tcPr>
            <w:tcW w:w="6571" w:type="dxa"/>
          </w:tcPr>
          <w:p>
            <w:pPr>
              <w:pStyle w:val="TableParagraph"/>
              <w:spacing w:before="26"/>
              <w:ind w:left="184" w:right="775"/>
              <w:jc w:val="left"/>
              <w:rPr>
                <w:sz w:val="24"/>
              </w:rPr>
            </w:pPr>
            <w:r>
              <w:rPr>
                <w:sz w:val="24"/>
              </w:rPr>
              <w:t>Cuota de transporte (semanal) Ruta: Palo Alto - UTR - Palo Alto</w:t>
            </w:r>
          </w:p>
        </w:tc>
        <w:tc>
          <w:tcPr>
            <w:tcW w:w="1530" w:type="dxa"/>
          </w:tcPr>
          <w:p>
            <w:pPr>
              <w:pStyle w:val="TableParagraph"/>
              <w:spacing w:before="26"/>
              <w:ind w:right="196"/>
              <w:rPr>
                <w:sz w:val="24"/>
              </w:rPr>
            </w:pPr>
            <w:r>
              <w:rPr>
                <w:sz w:val="24"/>
              </w:rPr>
              <w:t>114</w:t>
            </w:r>
          </w:p>
        </w:tc>
      </w:tr>
      <w:tr>
        <w:trPr>
          <w:trHeight w:val="576" w:hRule="atLeast"/>
        </w:trPr>
        <w:tc>
          <w:tcPr>
            <w:tcW w:w="944" w:type="dxa"/>
          </w:tcPr>
          <w:p>
            <w:pPr>
              <w:pStyle w:val="TableParagraph"/>
              <w:spacing w:before="25"/>
              <w:ind w:left="559"/>
              <w:jc w:val="left"/>
              <w:rPr>
                <w:sz w:val="24"/>
              </w:rPr>
            </w:pPr>
            <w:r>
              <w:rPr>
                <w:sz w:val="24"/>
              </w:rPr>
              <w:t>7)</w:t>
            </w:r>
          </w:p>
        </w:tc>
        <w:tc>
          <w:tcPr>
            <w:tcW w:w="6571" w:type="dxa"/>
          </w:tcPr>
          <w:p>
            <w:pPr>
              <w:pStyle w:val="TableParagraph"/>
              <w:spacing w:before="25"/>
              <w:ind w:left="184"/>
              <w:jc w:val="left"/>
              <w:rPr>
                <w:sz w:val="24"/>
              </w:rPr>
            </w:pPr>
            <w:r>
              <w:rPr>
                <w:sz w:val="24"/>
              </w:rPr>
              <w:t>Cuota de transporte (mensual) Ruta: Norias de Paso Hondo</w:t>
            </w:r>
          </w:p>
          <w:p>
            <w:pPr>
              <w:pStyle w:val="TableParagraph"/>
              <w:spacing w:line="256" w:lineRule="exact"/>
              <w:ind w:left="184"/>
              <w:jc w:val="left"/>
              <w:rPr>
                <w:sz w:val="24"/>
              </w:rPr>
            </w:pPr>
            <w:r>
              <w:rPr>
                <w:sz w:val="24"/>
              </w:rPr>
              <w:t>- UTR - Norias de Paso Hondo</w:t>
            </w:r>
          </w:p>
        </w:tc>
        <w:tc>
          <w:tcPr>
            <w:tcW w:w="1530" w:type="dxa"/>
          </w:tcPr>
          <w:p>
            <w:pPr>
              <w:pStyle w:val="TableParagraph"/>
              <w:spacing w:before="25"/>
              <w:ind w:right="196"/>
              <w:rPr>
                <w:sz w:val="24"/>
              </w:rPr>
            </w:pPr>
            <w:r>
              <w:rPr>
                <w:sz w:val="24"/>
              </w:rPr>
              <w:t>217</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6"/>
        <w:gridCol w:w="1532"/>
      </w:tblGrid>
      <w:tr>
        <w:trPr>
          <w:trHeight w:val="578" w:hRule="atLeast"/>
        </w:trPr>
        <w:tc>
          <w:tcPr>
            <w:tcW w:w="671" w:type="dxa"/>
          </w:tcPr>
          <w:p>
            <w:pPr>
              <w:pStyle w:val="TableParagraph"/>
              <w:spacing w:line="266" w:lineRule="exact"/>
              <w:ind w:left="200"/>
              <w:jc w:val="left"/>
              <w:rPr>
                <w:sz w:val="24"/>
              </w:rPr>
            </w:pPr>
            <w:r>
              <w:rPr>
                <w:sz w:val="24"/>
              </w:rPr>
              <w:t>8)</w:t>
            </w:r>
          </w:p>
        </w:tc>
        <w:tc>
          <w:tcPr>
            <w:tcW w:w="6486" w:type="dxa"/>
          </w:tcPr>
          <w:p>
            <w:pPr>
              <w:pStyle w:val="TableParagraph"/>
              <w:spacing w:line="266" w:lineRule="exact"/>
              <w:ind w:left="97"/>
              <w:jc w:val="left"/>
              <w:rPr>
                <w:sz w:val="24"/>
              </w:rPr>
            </w:pPr>
            <w:r>
              <w:rPr>
                <w:sz w:val="24"/>
              </w:rPr>
              <w:t>Cuota de transporte (semanal) Ruta: Norias de Paso Hondo</w:t>
            </w:r>
          </w:p>
          <w:p>
            <w:pPr>
              <w:pStyle w:val="TableParagraph"/>
              <w:ind w:left="97"/>
              <w:jc w:val="left"/>
              <w:rPr>
                <w:sz w:val="24"/>
              </w:rPr>
            </w:pPr>
            <w:r>
              <w:rPr>
                <w:sz w:val="24"/>
              </w:rPr>
              <w:t>- UTR - Norias de Paso Hondo</w:t>
            </w:r>
          </w:p>
        </w:tc>
        <w:tc>
          <w:tcPr>
            <w:tcW w:w="1532" w:type="dxa"/>
          </w:tcPr>
          <w:p>
            <w:pPr>
              <w:pStyle w:val="TableParagraph"/>
              <w:spacing w:line="266" w:lineRule="exact"/>
              <w:ind w:right="200"/>
              <w:rPr>
                <w:sz w:val="24"/>
              </w:rPr>
            </w:pPr>
            <w:r>
              <w:rPr>
                <w:sz w:val="24"/>
              </w:rPr>
              <w:t>57</w:t>
            </w:r>
          </w:p>
        </w:tc>
      </w:tr>
      <w:tr>
        <w:trPr>
          <w:trHeight w:val="613" w:hRule="atLeast"/>
        </w:trPr>
        <w:tc>
          <w:tcPr>
            <w:tcW w:w="671" w:type="dxa"/>
          </w:tcPr>
          <w:p>
            <w:pPr>
              <w:pStyle w:val="TableParagraph"/>
              <w:spacing w:before="26"/>
              <w:ind w:left="200"/>
              <w:jc w:val="left"/>
              <w:rPr>
                <w:sz w:val="24"/>
              </w:rPr>
            </w:pPr>
            <w:r>
              <w:rPr>
                <w:sz w:val="24"/>
              </w:rPr>
              <w:t>9)</w:t>
            </w:r>
          </w:p>
        </w:tc>
        <w:tc>
          <w:tcPr>
            <w:tcW w:w="6486" w:type="dxa"/>
          </w:tcPr>
          <w:p>
            <w:pPr>
              <w:pStyle w:val="TableParagraph"/>
              <w:spacing w:before="26"/>
              <w:ind w:left="97" w:right="797"/>
              <w:jc w:val="left"/>
              <w:rPr>
                <w:sz w:val="24"/>
              </w:rPr>
            </w:pPr>
            <w:r>
              <w:rPr>
                <w:sz w:val="24"/>
              </w:rPr>
              <w:t>Cuota de transporte (mensual) Ruta: Aguascalientes 3er. anillo - UTR - Aguascalientes 3er. anillo</w:t>
            </w:r>
          </w:p>
        </w:tc>
        <w:tc>
          <w:tcPr>
            <w:tcW w:w="1532" w:type="dxa"/>
          </w:tcPr>
          <w:p>
            <w:pPr>
              <w:pStyle w:val="TableParagraph"/>
              <w:spacing w:before="26"/>
              <w:ind w:right="200"/>
              <w:rPr>
                <w:sz w:val="24"/>
              </w:rPr>
            </w:pPr>
            <w:r>
              <w:rPr>
                <w:sz w:val="24"/>
              </w:rPr>
              <w:t>260</w:t>
            </w:r>
          </w:p>
        </w:tc>
      </w:tr>
      <w:tr>
        <w:trPr>
          <w:trHeight w:val="613" w:hRule="atLeast"/>
        </w:trPr>
        <w:tc>
          <w:tcPr>
            <w:tcW w:w="671" w:type="dxa"/>
          </w:tcPr>
          <w:p>
            <w:pPr>
              <w:pStyle w:val="TableParagraph"/>
              <w:spacing w:before="25"/>
              <w:ind w:right="149"/>
              <w:rPr>
                <w:sz w:val="24"/>
              </w:rPr>
            </w:pPr>
            <w:r>
              <w:rPr>
                <w:sz w:val="24"/>
              </w:rPr>
              <w:t>10)</w:t>
            </w:r>
          </w:p>
        </w:tc>
        <w:tc>
          <w:tcPr>
            <w:tcW w:w="6486" w:type="dxa"/>
          </w:tcPr>
          <w:p>
            <w:pPr>
              <w:pStyle w:val="TableParagraph"/>
              <w:spacing w:before="25"/>
              <w:ind w:left="97" w:right="797"/>
              <w:jc w:val="left"/>
              <w:rPr>
                <w:sz w:val="24"/>
              </w:rPr>
            </w:pPr>
            <w:r>
              <w:rPr>
                <w:sz w:val="24"/>
              </w:rPr>
              <w:t>Cuota de transporte (semanal) Ruta: Aguascalientes 3er. anillo - UTR - Aguascalientes 3er. anillo</w:t>
            </w:r>
          </w:p>
        </w:tc>
        <w:tc>
          <w:tcPr>
            <w:tcW w:w="1532" w:type="dxa"/>
          </w:tcPr>
          <w:p>
            <w:pPr>
              <w:pStyle w:val="TableParagraph"/>
              <w:spacing w:before="25"/>
              <w:ind w:right="200"/>
              <w:rPr>
                <w:sz w:val="24"/>
              </w:rPr>
            </w:pPr>
            <w:r>
              <w:rPr>
                <w:sz w:val="24"/>
              </w:rPr>
              <w:t>64</w:t>
            </w:r>
          </w:p>
        </w:tc>
      </w:tr>
      <w:tr>
        <w:trPr>
          <w:trHeight w:val="613" w:hRule="atLeast"/>
        </w:trPr>
        <w:tc>
          <w:tcPr>
            <w:tcW w:w="671" w:type="dxa"/>
          </w:tcPr>
          <w:p>
            <w:pPr>
              <w:pStyle w:val="TableParagraph"/>
              <w:spacing w:before="26"/>
              <w:ind w:right="149"/>
              <w:rPr>
                <w:sz w:val="24"/>
              </w:rPr>
            </w:pPr>
            <w:r>
              <w:rPr>
                <w:sz w:val="24"/>
              </w:rPr>
              <w:t>11)</w:t>
            </w:r>
          </w:p>
        </w:tc>
        <w:tc>
          <w:tcPr>
            <w:tcW w:w="6486" w:type="dxa"/>
          </w:tcPr>
          <w:p>
            <w:pPr>
              <w:pStyle w:val="TableParagraph"/>
              <w:spacing w:before="26"/>
              <w:ind w:left="97" w:right="797"/>
              <w:jc w:val="left"/>
              <w:rPr>
                <w:sz w:val="24"/>
              </w:rPr>
            </w:pPr>
            <w:r>
              <w:rPr>
                <w:sz w:val="24"/>
              </w:rPr>
              <w:t>Cuota de transporte (mensual) Ruta: Aguascalientes 2do. anillo - UTR - Aguascalientes 2do. anillo</w:t>
            </w:r>
          </w:p>
        </w:tc>
        <w:tc>
          <w:tcPr>
            <w:tcW w:w="1532" w:type="dxa"/>
          </w:tcPr>
          <w:p>
            <w:pPr>
              <w:pStyle w:val="TableParagraph"/>
              <w:spacing w:before="26"/>
              <w:ind w:right="200"/>
              <w:rPr>
                <w:sz w:val="24"/>
              </w:rPr>
            </w:pPr>
            <w:r>
              <w:rPr>
                <w:sz w:val="24"/>
              </w:rPr>
              <w:t>228</w:t>
            </w:r>
          </w:p>
        </w:tc>
      </w:tr>
      <w:tr>
        <w:trPr>
          <w:trHeight w:val="611" w:hRule="atLeast"/>
        </w:trPr>
        <w:tc>
          <w:tcPr>
            <w:tcW w:w="671" w:type="dxa"/>
          </w:tcPr>
          <w:p>
            <w:pPr>
              <w:pStyle w:val="TableParagraph"/>
              <w:spacing w:before="25"/>
              <w:ind w:right="149"/>
              <w:rPr>
                <w:sz w:val="24"/>
              </w:rPr>
            </w:pPr>
            <w:r>
              <w:rPr>
                <w:sz w:val="24"/>
              </w:rPr>
              <w:t>12)</w:t>
            </w:r>
          </w:p>
        </w:tc>
        <w:tc>
          <w:tcPr>
            <w:tcW w:w="6486" w:type="dxa"/>
          </w:tcPr>
          <w:p>
            <w:pPr>
              <w:pStyle w:val="TableParagraph"/>
              <w:spacing w:before="25"/>
              <w:ind w:left="97" w:right="797"/>
              <w:jc w:val="left"/>
              <w:rPr>
                <w:sz w:val="24"/>
              </w:rPr>
            </w:pPr>
            <w:r>
              <w:rPr>
                <w:sz w:val="24"/>
              </w:rPr>
              <w:t>Cuota de transporte (semanal) Ruta: Aguascalientes 2do. anillo - UTR - Aguascalientes 2do. anillo</w:t>
            </w:r>
          </w:p>
        </w:tc>
        <w:tc>
          <w:tcPr>
            <w:tcW w:w="1532" w:type="dxa"/>
          </w:tcPr>
          <w:p>
            <w:pPr>
              <w:pStyle w:val="TableParagraph"/>
              <w:spacing w:before="25"/>
              <w:ind w:right="200"/>
              <w:rPr>
                <w:sz w:val="24"/>
              </w:rPr>
            </w:pPr>
            <w:r>
              <w:rPr>
                <w:sz w:val="24"/>
              </w:rPr>
              <w:t>57</w:t>
            </w:r>
          </w:p>
        </w:tc>
      </w:tr>
      <w:tr>
        <w:trPr>
          <w:trHeight w:val="613" w:hRule="atLeast"/>
        </w:trPr>
        <w:tc>
          <w:tcPr>
            <w:tcW w:w="671" w:type="dxa"/>
          </w:tcPr>
          <w:p>
            <w:pPr>
              <w:pStyle w:val="TableParagraph"/>
              <w:spacing w:before="25"/>
              <w:ind w:right="149"/>
              <w:rPr>
                <w:sz w:val="24"/>
              </w:rPr>
            </w:pPr>
            <w:r>
              <w:rPr>
                <w:sz w:val="24"/>
              </w:rPr>
              <w:t>13)</w:t>
            </w:r>
          </w:p>
        </w:tc>
        <w:tc>
          <w:tcPr>
            <w:tcW w:w="6486" w:type="dxa"/>
          </w:tcPr>
          <w:p>
            <w:pPr>
              <w:pStyle w:val="TableParagraph"/>
              <w:spacing w:before="25"/>
              <w:ind w:left="97" w:right="797"/>
              <w:jc w:val="left"/>
              <w:rPr>
                <w:sz w:val="24"/>
              </w:rPr>
            </w:pPr>
            <w:r>
              <w:rPr>
                <w:sz w:val="24"/>
              </w:rPr>
              <w:t>Cuota de transporte (mensual) Ruta: Aguascalientes Plaza Espacio - UTR - Aguascalientes Plaza Espacio</w:t>
            </w:r>
          </w:p>
        </w:tc>
        <w:tc>
          <w:tcPr>
            <w:tcW w:w="1532" w:type="dxa"/>
          </w:tcPr>
          <w:p>
            <w:pPr>
              <w:pStyle w:val="TableParagraph"/>
              <w:spacing w:before="25"/>
              <w:ind w:right="200"/>
              <w:rPr>
                <w:sz w:val="24"/>
              </w:rPr>
            </w:pPr>
            <w:r>
              <w:rPr>
                <w:sz w:val="24"/>
              </w:rPr>
              <w:t>291</w:t>
            </w:r>
          </w:p>
        </w:tc>
      </w:tr>
      <w:tr>
        <w:trPr>
          <w:trHeight w:val="613" w:hRule="atLeast"/>
        </w:trPr>
        <w:tc>
          <w:tcPr>
            <w:tcW w:w="671" w:type="dxa"/>
          </w:tcPr>
          <w:p>
            <w:pPr>
              <w:pStyle w:val="TableParagraph"/>
              <w:spacing w:before="26"/>
              <w:ind w:right="149"/>
              <w:rPr>
                <w:sz w:val="24"/>
              </w:rPr>
            </w:pPr>
            <w:r>
              <w:rPr>
                <w:sz w:val="24"/>
              </w:rPr>
              <w:t>14)</w:t>
            </w:r>
          </w:p>
        </w:tc>
        <w:tc>
          <w:tcPr>
            <w:tcW w:w="6486" w:type="dxa"/>
          </w:tcPr>
          <w:p>
            <w:pPr>
              <w:pStyle w:val="TableParagraph"/>
              <w:spacing w:before="26"/>
              <w:ind w:left="97" w:right="788"/>
              <w:jc w:val="left"/>
              <w:rPr>
                <w:sz w:val="24"/>
              </w:rPr>
            </w:pPr>
            <w:r>
              <w:rPr>
                <w:sz w:val="24"/>
              </w:rPr>
              <w:t>Cuota de transporte (semanal) Ruta: Aguascalientes Plaza Espacio - UTR - Aguascalientes Plaza Espacio</w:t>
            </w:r>
          </w:p>
        </w:tc>
        <w:tc>
          <w:tcPr>
            <w:tcW w:w="1532" w:type="dxa"/>
          </w:tcPr>
          <w:p>
            <w:pPr>
              <w:pStyle w:val="TableParagraph"/>
              <w:spacing w:before="26"/>
              <w:ind w:right="200"/>
              <w:rPr>
                <w:sz w:val="24"/>
              </w:rPr>
            </w:pPr>
            <w:r>
              <w:rPr>
                <w:sz w:val="24"/>
              </w:rPr>
              <w:t>78</w:t>
            </w:r>
          </w:p>
        </w:tc>
      </w:tr>
      <w:tr>
        <w:trPr>
          <w:trHeight w:val="613" w:hRule="atLeast"/>
        </w:trPr>
        <w:tc>
          <w:tcPr>
            <w:tcW w:w="671" w:type="dxa"/>
          </w:tcPr>
          <w:p>
            <w:pPr>
              <w:pStyle w:val="TableParagraph"/>
              <w:spacing w:before="25"/>
              <w:ind w:right="149"/>
              <w:rPr>
                <w:sz w:val="24"/>
              </w:rPr>
            </w:pPr>
            <w:r>
              <w:rPr>
                <w:sz w:val="24"/>
              </w:rPr>
              <w:t>15)</w:t>
            </w:r>
          </w:p>
        </w:tc>
        <w:tc>
          <w:tcPr>
            <w:tcW w:w="6486" w:type="dxa"/>
          </w:tcPr>
          <w:p>
            <w:pPr>
              <w:pStyle w:val="TableParagraph"/>
              <w:spacing w:before="25"/>
              <w:ind w:left="97" w:right="797"/>
              <w:jc w:val="left"/>
              <w:rPr>
                <w:sz w:val="24"/>
              </w:rPr>
            </w:pPr>
            <w:r>
              <w:rPr>
                <w:sz w:val="24"/>
              </w:rPr>
              <w:t>Cuota de transporte (mensual) Ruta: Jesús María - UTR - Jesús María</w:t>
            </w:r>
          </w:p>
        </w:tc>
        <w:tc>
          <w:tcPr>
            <w:tcW w:w="1532" w:type="dxa"/>
          </w:tcPr>
          <w:p>
            <w:pPr>
              <w:pStyle w:val="TableParagraph"/>
              <w:spacing w:before="25"/>
              <w:ind w:right="200"/>
              <w:rPr>
                <w:sz w:val="24"/>
              </w:rPr>
            </w:pPr>
            <w:r>
              <w:rPr>
                <w:sz w:val="24"/>
              </w:rPr>
              <w:t>624</w:t>
            </w:r>
          </w:p>
        </w:tc>
      </w:tr>
      <w:tr>
        <w:trPr>
          <w:trHeight w:val="613" w:hRule="atLeast"/>
        </w:trPr>
        <w:tc>
          <w:tcPr>
            <w:tcW w:w="671" w:type="dxa"/>
          </w:tcPr>
          <w:p>
            <w:pPr>
              <w:pStyle w:val="TableParagraph"/>
              <w:spacing w:before="26"/>
              <w:ind w:right="149"/>
              <w:rPr>
                <w:sz w:val="24"/>
              </w:rPr>
            </w:pPr>
            <w:r>
              <w:rPr>
                <w:sz w:val="24"/>
              </w:rPr>
              <w:t>16)</w:t>
            </w:r>
          </w:p>
        </w:tc>
        <w:tc>
          <w:tcPr>
            <w:tcW w:w="6486" w:type="dxa"/>
          </w:tcPr>
          <w:p>
            <w:pPr>
              <w:pStyle w:val="TableParagraph"/>
              <w:spacing w:before="26"/>
              <w:ind w:left="97" w:right="797"/>
              <w:jc w:val="left"/>
              <w:rPr>
                <w:sz w:val="24"/>
              </w:rPr>
            </w:pPr>
            <w:r>
              <w:rPr>
                <w:sz w:val="24"/>
              </w:rPr>
              <w:t>Cuota de transporte (semanal) Ruta: Jesús María - UTR - Jesús María</w:t>
            </w:r>
          </w:p>
        </w:tc>
        <w:tc>
          <w:tcPr>
            <w:tcW w:w="1532" w:type="dxa"/>
          </w:tcPr>
          <w:p>
            <w:pPr>
              <w:pStyle w:val="TableParagraph"/>
              <w:spacing w:before="26"/>
              <w:ind w:right="200"/>
              <w:rPr>
                <w:sz w:val="24"/>
              </w:rPr>
            </w:pPr>
            <w:r>
              <w:rPr>
                <w:sz w:val="24"/>
              </w:rPr>
              <w:t>161</w:t>
            </w:r>
          </w:p>
        </w:tc>
      </w:tr>
      <w:tr>
        <w:trPr>
          <w:trHeight w:val="612" w:hRule="atLeast"/>
        </w:trPr>
        <w:tc>
          <w:tcPr>
            <w:tcW w:w="671" w:type="dxa"/>
          </w:tcPr>
          <w:p>
            <w:pPr>
              <w:pStyle w:val="TableParagraph"/>
              <w:spacing w:before="25"/>
              <w:ind w:right="149"/>
              <w:rPr>
                <w:sz w:val="24"/>
              </w:rPr>
            </w:pPr>
            <w:r>
              <w:rPr>
                <w:sz w:val="24"/>
              </w:rPr>
              <w:t>17)</w:t>
            </w:r>
          </w:p>
        </w:tc>
        <w:tc>
          <w:tcPr>
            <w:tcW w:w="6486" w:type="dxa"/>
          </w:tcPr>
          <w:p>
            <w:pPr>
              <w:pStyle w:val="TableParagraph"/>
              <w:spacing w:before="25"/>
              <w:ind w:left="97" w:right="797"/>
              <w:jc w:val="left"/>
              <w:rPr>
                <w:sz w:val="24"/>
              </w:rPr>
            </w:pPr>
            <w:r>
              <w:rPr>
                <w:sz w:val="24"/>
              </w:rPr>
              <w:t>Cuota de transporte (mensual) Ruta: Potreros - UTR - Potreros</w:t>
            </w:r>
          </w:p>
        </w:tc>
        <w:tc>
          <w:tcPr>
            <w:tcW w:w="1532" w:type="dxa"/>
          </w:tcPr>
          <w:p>
            <w:pPr>
              <w:pStyle w:val="TableParagraph"/>
              <w:spacing w:before="25"/>
              <w:ind w:right="200"/>
              <w:rPr>
                <w:sz w:val="24"/>
              </w:rPr>
            </w:pPr>
            <w:r>
              <w:rPr>
                <w:sz w:val="24"/>
              </w:rPr>
              <w:t>624</w:t>
            </w:r>
          </w:p>
        </w:tc>
      </w:tr>
      <w:tr>
        <w:trPr>
          <w:trHeight w:val="613" w:hRule="atLeast"/>
        </w:trPr>
        <w:tc>
          <w:tcPr>
            <w:tcW w:w="671" w:type="dxa"/>
          </w:tcPr>
          <w:p>
            <w:pPr>
              <w:pStyle w:val="TableParagraph"/>
              <w:spacing w:before="25"/>
              <w:ind w:right="149"/>
              <w:rPr>
                <w:sz w:val="24"/>
              </w:rPr>
            </w:pPr>
            <w:r>
              <w:rPr>
                <w:sz w:val="24"/>
              </w:rPr>
              <w:t>18)</w:t>
            </w:r>
          </w:p>
        </w:tc>
        <w:tc>
          <w:tcPr>
            <w:tcW w:w="6486" w:type="dxa"/>
          </w:tcPr>
          <w:p>
            <w:pPr>
              <w:pStyle w:val="TableParagraph"/>
              <w:spacing w:before="25"/>
              <w:ind w:left="97" w:right="797"/>
              <w:jc w:val="left"/>
              <w:rPr>
                <w:sz w:val="24"/>
              </w:rPr>
            </w:pPr>
            <w:r>
              <w:rPr>
                <w:sz w:val="24"/>
              </w:rPr>
              <w:t>Cuota de transporte (semanal) Ruta: Potreros - UTR - Potreros</w:t>
            </w:r>
          </w:p>
        </w:tc>
        <w:tc>
          <w:tcPr>
            <w:tcW w:w="1532" w:type="dxa"/>
          </w:tcPr>
          <w:p>
            <w:pPr>
              <w:pStyle w:val="TableParagraph"/>
              <w:spacing w:before="25"/>
              <w:ind w:right="200"/>
              <w:rPr>
                <w:sz w:val="24"/>
              </w:rPr>
            </w:pPr>
            <w:r>
              <w:rPr>
                <w:sz w:val="24"/>
              </w:rPr>
              <w:t>161</w:t>
            </w:r>
          </w:p>
        </w:tc>
      </w:tr>
      <w:tr>
        <w:trPr>
          <w:trHeight w:val="337" w:hRule="atLeast"/>
        </w:trPr>
        <w:tc>
          <w:tcPr>
            <w:tcW w:w="671" w:type="dxa"/>
          </w:tcPr>
          <w:p>
            <w:pPr>
              <w:pStyle w:val="TableParagraph"/>
              <w:spacing w:before="26"/>
              <w:ind w:right="149"/>
              <w:rPr>
                <w:sz w:val="24"/>
              </w:rPr>
            </w:pPr>
            <w:r>
              <w:rPr>
                <w:sz w:val="24"/>
              </w:rPr>
              <w:t>19)</w:t>
            </w:r>
          </w:p>
        </w:tc>
        <w:tc>
          <w:tcPr>
            <w:tcW w:w="6486" w:type="dxa"/>
          </w:tcPr>
          <w:p>
            <w:pPr>
              <w:pStyle w:val="TableParagraph"/>
              <w:spacing w:before="26"/>
              <w:ind w:left="97"/>
              <w:jc w:val="left"/>
              <w:rPr>
                <w:sz w:val="24"/>
              </w:rPr>
            </w:pPr>
            <w:r>
              <w:rPr>
                <w:sz w:val="24"/>
              </w:rPr>
              <w:t>Reciclaje de Cartón - Papel por kilo</w:t>
            </w:r>
          </w:p>
        </w:tc>
        <w:tc>
          <w:tcPr>
            <w:tcW w:w="1532" w:type="dxa"/>
          </w:tcPr>
          <w:p>
            <w:pPr>
              <w:pStyle w:val="TableParagraph"/>
              <w:spacing w:before="26"/>
              <w:ind w:right="200"/>
              <w:rPr>
                <w:sz w:val="24"/>
              </w:rPr>
            </w:pPr>
            <w:r>
              <w:rPr>
                <w:sz w:val="24"/>
              </w:rPr>
              <w:t>1</w:t>
            </w:r>
          </w:p>
        </w:tc>
      </w:tr>
      <w:tr>
        <w:trPr>
          <w:trHeight w:val="337" w:hRule="atLeast"/>
        </w:trPr>
        <w:tc>
          <w:tcPr>
            <w:tcW w:w="671" w:type="dxa"/>
          </w:tcPr>
          <w:p>
            <w:pPr>
              <w:pStyle w:val="TableParagraph"/>
              <w:spacing w:before="25"/>
              <w:ind w:right="149"/>
              <w:rPr>
                <w:sz w:val="24"/>
              </w:rPr>
            </w:pPr>
            <w:r>
              <w:rPr>
                <w:sz w:val="24"/>
              </w:rPr>
              <w:t>20)</w:t>
            </w:r>
          </w:p>
        </w:tc>
        <w:tc>
          <w:tcPr>
            <w:tcW w:w="6486" w:type="dxa"/>
          </w:tcPr>
          <w:p>
            <w:pPr>
              <w:pStyle w:val="TableParagraph"/>
              <w:spacing w:before="25"/>
              <w:ind w:left="97"/>
              <w:jc w:val="left"/>
              <w:rPr>
                <w:sz w:val="24"/>
              </w:rPr>
            </w:pPr>
            <w:r>
              <w:rPr>
                <w:sz w:val="24"/>
              </w:rPr>
              <w:t>Reciclaje de PET por kilo</w:t>
            </w:r>
          </w:p>
        </w:tc>
        <w:tc>
          <w:tcPr>
            <w:tcW w:w="1532" w:type="dxa"/>
          </w:tcPr>
          <w:p>
            <w:pPr>
              <w:pStyle w:val="TableParagraph"/>
              <w:spacing w:before="25"/>
              <w:ind w:right="200"/>
              <w:rPr>
                <w:sz w:val="24"/>
              </w:rPr>
            </w:pPr>
            <w:r>
              <w:rPr>
                <w:sz w:val="24"/>
              </w:rPr>
              <w:t>3</w:t>
            </w:r>
          </w:p>
        </w:tc>
      </w:tr>
      <w:tr>
        <w:trPr>
          <w:trHeight w:val="337" w:hRule="atLeast"/>
        </w:trPr>
        <w:tc>
          <w:tcPr>
            <w:tcW w:w="671" w:type="dxa"/>
          </w:tcPr>
          <w:p>
            <w:pPr>
              <w:pStyle w:val="TableParagraph"/>
              <w:spacing w:before="26"/>
              <w:ind w:right="149"/>
              <w:rPr>
                <w:sz w:val="24"/>
              </w:rPr>
            </w:pPr>
            <w:r>
              <w:rPr>
                <w:sz w:val="24"/>
              </w:rPr>
              <w:t>21)</w:t>
            </w:r>
          </w:p>
        </w:tc>
        <w:tc>
          <w:tcPr>
            <w:tcW w:w="6486" w:type="dxa"/>
          </w:tcPr>
          <w:p>
            <w:pPr>
              <w:pStyle w:val="TableParagraph"/>
              <w:spacing w:before="26"/>
              <w:ind w:left="97"/>
              <w:jc w:val="left"/>
              <w:rPr>
                <w:sz w:val="24"/>
              </w:rPr>
            </w:pPr>
            <w:r>
              <w:rPr>
                <w:sz w:val="24"/>
              </w:rPr>
              <w:t>Reciclaje de Aluminio por kilo</w:t>
            </w:r>
          </w:p>
        </w:tc>
        <w:tc>
          <w:tcPr>
            <w:tcW w:w="1532" w:type="dxa"/>
          </w:tcPr>
          <w:p>
            <w:pPr>
              <w:pStyle w:val="TableParagraph"/>
              <w:spacing w:before="26"/>
              <w:ind w:right="200"/>
              <w:rPr>
                <w:sz w:val="24"/>
              </w:rPr>
            </w:pPr>
            <w:r>
              <w:rPr>
                <w:sz w:val="24"/>
              </w:rPr>
              <w:t>15</w:t>
            </w:r>
          </w:p>
        </w:tc>
      </w:tr>
      <w:tr>
        <w:trPr>
          <w:trHeight w:val="949" w:hRule="atLeast"/>
        </w:trPr>
        <w:tc>
          <w:tcPr>
            <w:tcW w:w="671" w:type="dxa"/>
          </w:tcPr>
          <w:p>
            <w:pPr>
              <w:pStyle w:val="TableParagraph"/>
              <w:spacing w:before="25"/>
              <w:ind w:right="149"/>
              <w:rPr>
                <w:sz w:val="24"/>
              </w:rPr>
            </w:pPr>
            <w:r>
              <w:rPr>
                <w:sz w:val="24"/>
              </w:rPr>
              <w:t>22)</w:t>
            </w:r>
          </w:p>
        </w:tc>
        <w:tc>
          <w:tcPr>
            <w:tcW w:w="6486" w:type="dxa"/>
          </w:tcPr>
          <w:p>
            <w:pPr>
              <w:pStyle w:val="TableParagraph"/>
              <w:spacing w:before="25"/>
              <w:ind w:left="97"/>
              <w:jc w:val="left"/>
              <w:rPr>
                <w:sz w:val="24"/>
              </w:rPr>
            </w:pPr>
            <w:r>
              <w:rPr>
                <w:sz w:val="24"/>
              </w:rPr>
              <w:t>Venta de humus de lombriz</w:t>
            </w:r>
          </w:p>
          <w:p>
            <w:pPr>
              <w:pStyle w:val="TableParagraph"/>
              <w:spacing w:before="60"/>
              <w:ind w:left="97" w:right="788"/>
              <w:jc w:val="left"/>
              <w:rPr>
                <w:sz w:val="24"/>
              </w:rPr>
            </w:pPr>
            <w:r>
              <w:rPr>
                <w:sz w:val="24"/>
              </w:rPr>
              <w:t>Presentación:</w:t>
            </w:r>
            <w:r>
              <w:rPr>
                <w:spacing w:val="-14"/>
                <w:sz w:val="24"/>
              </w:rPr>
              <w:t> </w:t>
            </w:r>
            <w:r>
              <w:rPr>
                <w:sz w:val="24"/>
              </w:rPr>
              <w:t>de</w:t>
            </w:r>
            <w:r>
              <w:rPr>
                <w:spacing w:val="-14"/>
                <w:sz w:val="24"/>
              </w:rPr>
              <w:t> </w:t>
            </w:r>
            <w:r>
              <w:rPr>
                <w:sz w:val="24"/>
              </w:rPr>
              <w:t>1</w:t>
            </w:r>
            <w:r>
              <w:rPr>
                <w:spacing w:val="-10"/>
                <w:sz w:val="24"/>
              </w:rPr>
              <w:t> </w:t>
            </w:r>
            <w:r>
              <w:rPr>
                <w:sz w:val="24"/>
              </w:rPr>
              <w:t>Litro</w:t>
            </w:r>
            <w:r>
              <w:rPr>
                <w:spacing w:val="-12"/>
                <w:sz w:val="24"/>
              </w:rPr>
              <w:t> </w:t>
            </w:r>
            <w:r>
              <w:rPr>
                <w:sz w:val="24"/>
              </w:rPr>
              <w:t>(Humus</w:t>
            </w:r>
            <w:r>
              <w:rPr>
                <w:spacing w:val="-13"/>
                <w:sz w:val="24"/>
              </w:rPr>
              <w:t> </w:t>
            </w:r>
            <w:r>
              <w:rPr>
                <w:sz w:val="24"/>
              </w:rPr>
              <w:t>líquido)</w:t>
            </w:r>
            <w:r>
              <w:rPr>
                <w:spacing w:val="-14"/>
                <w:sz w:val="24"/>
              </w:rPr>
              <w:t> </w:t>
            </w:r>
            <w:r>
              <w:rPr>
                <w:sz w:val="24"/>
              </w:rPr>
              <w:t>o</w:t>
            </w:r>
            <w:r>
              <w:rPr>
                <w:spacing w:val="-14"/>
                <w:sz w:val="24"/>
              </w:rPr>
              <w:t> </w:t>
            </w:r>
            <w:r>
              <w:rPr>
                <w:sz w:val="24"/>
              </w:rPr>
              <w:t>de</w:t>
            </w:r>
            <w:r>
              <w:rPr>
                <w:spacing w:val="-14"/>
                <w:sz w:val="24"/>
              </w:rPr>
              <w:t> </w:t>
            </w:r>
            <w:r>
              <w:rPr>
                <w:sz w:val="24"/>
              </w:rPr>
              <w:t>1</w:t>
            </w:r>
            <w:r>
              <w:rPr>
                <w:spacing w:val="-13"/>
                <w:sz w:val="24"/>
              </w:rPr>
              <w:t> </w:t>
            </w:r>
            <w:r>
              <w:rPr>
                <w:sz w:val="24"/>
              </w:rPr>
              <w:t>Kilogramo (Humus</w:t>
            </w:r>
            <w:r>
              <w:rPr>
                <w:spacing w:val="-1"/>
                <w:sz w:val="24"/>
              </w:rPr>
              <w:t> </w:t>
            </w:r>
            <w:r>
              <w:rPr>
                <w:sz w:val="24"/>
              </w:rPr>
              <w:t>sólido)</w:t>
            </w:r>
          </w:p>
        </w:tc>
        <w:tc>
          <w:tcPr>
            <w:tcW w:w="1532" w:type="dxa"/>
          </w:tcPr>
          <w:p>
            <w:pPr>
              <w:pStyle w:val="TableParagraph"/>
              <w:spacing w:before="25"/>
              <w:ind w:right="200"/>
              <w:rPr>
                <w:sz w:val="24"/>
              </w:rPr>
            </w:pPr>
            <w:r>
              <w:rPr>
                <w:sz w:val="24"/>
              </w:rPr>
              <w:t>52</w:t>
            </w:r>
          </w:p>
        </w:tc>
      </w:tr>
      <w:tr>
        <w:trPr>
          <w:trHeight w:val="337" w:hRule="atLeast"/>
        </w:trPr>
        <w:tc>
          <w:tcPr>
            <w:tcW w:w="671" w:type="dxa"/>
          </w:tcPr>
          <w:p>
            <w:pPr>
              <w:pStyle w:val="TableParagraph"/>
              <w:spacing w:before="26"/>
              <w:ind w:right="149"/>
              <w:rPr>
                <w:sz w:val="24"/>
              </w:rPr>
            </w:pPr>
            <w:r>
              <w:rPr>
                <w:sz w:val="24"/>
              </w:rPr>
              <w:t>23)</w:t>
            </w:r>
          </w:p>
        </w:tc>
        <w:tc>
          <w:tcPr>
            <w:tcW w:w="6486" w:type="dxa"/>
          </w:tcPr>
          <w:p>
            <w:pPr>
              <w:pStyle w:val="TableParagraph"/>
              <w:spacing w:before="26"/>
              <w:ind w:left="97"/>
              <w:jc w:val="left"/>
              <w:rPr>
                <w:sz w:val="24"/>
              </w:rPr>
            </w:pPr>
            <w:r>
              <w:rPr>
                <w:sz w:val="24"/>
              </w:rPr>
              <w:t>Cursos de Extensión y Educación Continua</w:t>
            </w:r>
          </w:p>
        </w:tc>
        <w:tc>
          <w:tcPr>
            <w:tcW w:w="1532" w:type="dxa"/>
          </w:tcPr>
          <w:p>
            <w:pPr>
              <w:pStyle w:val="TableParagraph"/>
              <w:jc w:val="left"/>
              <w:rPr>
                <w:sz w:val="24"/>
              </w:rPr>
            </w:pPr>
          </w:p>
        </w:tc>
      </w:tr>
      <w:tr>
        <w:trPr>
          <w:trHeight w:val="613" w:hRule="atLeast"/>
        </w:trPr>
        <w:tc>
          <w:tcPr>
            <w:tcW w:w="671" w:type="dxa"/>
          </w:tcPr>
          <w:p>
            <w:pPr>
              <w:pStyle w:val="TableParagraph"/>
              <w:spacing w:before="25"/>
              <w:ind w:right="96"/>
              <w:rPr>
                <w:sz w:val="24"/>
              </w:rPr>
            </w:pPr>
            <w:r>
              <w:rPr>
                <w:sz w:val="24"/>
              </w:rPr>
              <w:t>A)</w:t>
            </w:r>
          </w:p>
        </w:tc>
        <w:tc>
          <w:tcPr>
            <w:tcW w:w="6486" w:type="dxa"/>
          </w:tcPr>
          <w:p>
            <w:pPr>
              <w:pStyle w:val="TableParagraph"/>
              <w:spacing w:before="25"/>
              <w:ind w:left="97"/>
              <w:jc w:val="left"/>
              <w:rPr>
                <w:sz w:val="24"/>
              </w:rPr>
            </w:pPr>
            <w:r>
              <w:rPr>
                <w:sz w:val="24"/>
              </w:rPr>
              <w:t>Hora de curso externo (Empresas y/o Dependencias), por participante</w:t>
            </w:r>
          </w:p>
        </w:tc>
        <w:tc>
          <w:tcPr>
            <w:tcW w:w="1532" w:type="dxa"/>
          </w:tcPr>
          <w:p>
            <w:pPr>
              <w:pStyle w:val="TableParagraph"/>
              <w:spacing w:before="25"/>
              <w:ind w:right="200"/>
              <w:rPr>
                <w:sz w:val="24"/>
              </w:rPr>
            </w:pPr>
            <w:r>
              <w:rPr>
                <w:sz w:val="24"/>
              </w:rPr>
              <w:t>572</w:t>
            </w:r>
          </w:p>
        </w:tc>
      </w:tr>
      <w:tr>
        <w:trPr>
          <w:trHeight w:val="613" w:hRule="atLeast"/>
        </w:trPr>
        <w:tc>
          <w:tcPr>
            <w:tcW w:w="671" w:type="dxa"/>
          </w:tcPr>
          <w:p>
            <w:pPr>
              <w:pStyle w:val="TableParagraph"/>
              <w:spacing w:before="26"/>
              <w:ind w:right="112"/>
              <w:rPr>
                <w:sz w:val="24"/>
              </w:rPr>
            </w:pPr>
            <w:r>
              <w:rPr>
                <w:sz w:val="24"/>
              </w:rPr>
              <w:t>B)</w:t>
            </w:r>
          </w:p>
        </w:tc>
        <w:tc>
          <w:tcPr>
            <w:tcW w:w="6486" w:type="dxa"/>
          </w:tcPr>
          <w:p>
            <w:pPr>
              <w:pStyle w:val="TableParagraph"/>
              <w:spacing w:before="26"/>
              <w:ind w:left="97" w:right="787"/>
              <w:jc w:val="left"/>
              <w:rPr>
                <w:sz w:val="24"/>
              </w:rPr>
            </w:pPr>
            <w:r>
              <w:rPr>
                <w:sz w:val="24"/>
              </w:rPr>
              <w:t>Cursos</w:t>
            </w:r>
            <w:r>
              <w:rPr>
                <w:spacing w:val="-14"/>
                <w:sz w:val="24"/>
              </w:rPr>
              <w:t> </w:t>
            </w:r>
            <w:r>
              <w:rPr>
                <w:sz w:val="24"/>
              </w:rPr>
              <w:t>CONOCER</w:t>
            </w:r>
            <w:r>
              <w:rPr>
                <w:spacing w:val="-13"/>
                <w:sz w:val="24"/>
              </w:rPr>
              <w:t> </w:t>
            </w:r>
            <w:r>
              <w:rPr>
                <w:sz w:val="24"/>
              </w:rPr>
              <w:t>-</w:t>
            </w:r>
            <w:r>
              <w:rPr>
                <w:spacing w:val="-12"/>
                <w:sz w:val="24"/>
              </w:rPr>
              <w:t> </w:t>
            </w:r>
            <w:r>
              <w:rPr>
                <w:sz w:val="24"/>
              </w:rPr>
              <w:t>Incluye</w:t>
            </w:r>
            <w:r>
              <w:rPr>
                <w:spacing w:val="-12"/>
                <w:sz w:val="24"/>
              </w:rPr>
              <w:t> </w:t>
            </w:r>
            <w:r>
              <w:rPr>
                <w:sz w:val="24"/>
              </w:rPr>
              <w:t>Certificación</w:t>
            </w:r>
            <w:r>
              <w:rPr>
                <w:spacing w:val="-13"/>
                <w:sz w:val="24"/>
              </w:rPr>
              <w:t> </w:t>
            </w:r>
            <w:r>
              <w:rPr>
                <w:sz w:val="24"/>
              </w:rPr>
              <w:t>(por</w:t>
            </w:r>
            <w:r>
              <w:rPr>
                <w:spacing w:val="-13"/>
                <w:sz w:val="24"/>
              </w:rPr>
              <w:t> </w:t>
            </w:r>
            <w:r>
              <w:rPr>
                <w:sz w:val="24"/>
              </w:rPr>
              <w:t>Hora)</w:t>
            </w:r>
            <w:r>
              <w:rPr>
                <w:spacing w:val="-14"/>
                <w:sz w:val="24"/>
              </w:rPr>
              <w:t> </w:t>
            </w:r>
            <w:r>
              <w:rPr>
                <w:sz w:val="24"/>
              </w:rPr>
              <w:t>,</w:t>
            </w:r>
            <w:r>
              <w:rPr>
                <w:spacing w:val="-13"/>
                <w:sz w:val="24"/>
              </w:rPr>
              <w:t> </w:t>
            </w:r>
            <w:r>
              <w:rPr>
                <w:sz w:val="24"/>
              </w:rPr>
              <w:t>por participante</w:t>
            </w:r>
          </w:p>
        </w:tc>
        <w:tc>
          <w:tcPr>
            <w:tcW w:w="1532" w:type="dxa"/>
          </w:tcPr>
          <w:p>
            <w:pPr>
              <w:pStyle w:val="TableParagraph"/>
              <w:spacing w:before="26"/>
              <w:ind w:right="200"/>
              <w:rPr>
                <w:sz w:val="24"/>
              </w:rPr>
            </w:pPr>
            <w:r>
              <w:rPr>
                <w:sz w:val="24"/>
              </w:rPr>
              <w:t>1,500</w:t>
            </w:r>
          </w:p>
        </w:tc>
      </w:tr>
      <w:tr>
        <w:trPr>
          <w:trHeight w:val="612" w:hRule="atLeast"/>
        </w:trPr>
        <w:tc>
          <w:tcPr>
            <w:tcW w:w="671" w:type="dxa"/>
          </w:tcPr>
          <w:p>
            <w:pPr>
              <w:pStyle w:val="TableParagraph"/>
              <w:spacing w:before="25"/>
              <w:ind w:right="107"/>
              <w:rPr>
                <w:sz w:val="24"/>
              </w:rPr>
            </w:pPr>
            <w:r>
              <w:rPr>
                <w:sz w:val="24"/>
              </w:rPr>
              <w:t>C)</w:t>
            </w:r>
          </w:p>
        </w:tc>
        <w:tc>
          <w:tcPr>
            <w:tcW w:w="6486" w:type="dxa"/>
          </w:tcPr>
          <w:p>
            <w:pPr>
              <w:pStyle w:val="TableParagraph"/>
              <w:spacing w:before="25"/>
              <w:ind w:left="97" w:right="797"/>
              <w:jc w:val="left"/>
              <w:rPr>
                <w:sz w:val="24"/>
              </w:rPr>
            </w:pPr>
            <w:r>
              <w:rPr>
                <w:sz w:val="24"/>
              </w:rPr>
              <w:t>Cursos CONOCER - Reimpresión de Certificado, por participante</w:t>
            </w:r>
          </w:p>
        </w:tc>
        <w:tc>
          <w:tcPr>
            <w:tcW w:w="1532" w:type="dxa"/>
          </w:tcPr>
          <w:p>
            <w:pPr>
              <w:pStyle w:val="TableParagraph"/>
              <w:spacing w:before="25"/>
              <w:ind w:right="200"/>
              <w:rPr>
                <w:sz w:val="24"/>
              </w:rPr>
            </w:pPr>
            <w:r>
              <w:rPr>
                <w:sz w:val="24"/>
              </w:rPr>
              <w:t>593</w:t>
            </w:r>
          </w:p>
        </w:tc>
      </w:tr>
      <w:tr>
        <w:trPr>
          <w:trHeight w:val="613" w:hRule="atLeast"/>
        </w:trPr>
        <w:tc>
          <w:tcPr>
            <w:tcW w:w="671" w:type="dxa"/>
          </w:tcPr>
          <w:p>
            <w:pPr>
              <w:pStyle w:val="TableParagraph"/>
              <w:spacing w:before="25"/>
              <w:ind w:right="96"/>
              <w:rPr>
                <w:sz w:val="24"/>
              </w:rPr>
            </w:pPr>
            <w:r>
              <w:rPr>
                <w:sz w:val="24"/>
              </w:rPr>
              <w:t>D)</w:t>
            </w:r>
          </w:p>
        </w:tc>
        <w:tc>
          <w:tcPr>
            <w:tcW w:w="6486" w:type="dxa"/>
          </w:tcPr>
          <w:p>
            <w:pPr>
              <w:pStyle w:val="TableParagraph"/>
              <w:spacing w:before="25"/>
              <w:ind w:left="97"/>
              <w:jc w:val="left"/>
              <w:rPr>
                <w:sz w:val="24"/>
              </w:rPr>
            </w:pPr>
            <w:r>
              <w:rPr>
                <w:sz w:val="24"/>
              </w:rPr>
              <w:t>Evaluación CONOCER para Estándar nivel 3 y 4 incluye certificación, por participante</w:t>
            </w:r>
          </w:p>
        </w:tc>
        <w:tc>
          <w:tcPr>
            <w:tcW w:w="1532" w:type="dxa"/>
          </w:tcPr>
          <w:p>
            <w:pPr>
              <w:pStyle w:val="TableParagraph"/>
              <w:spacing w:before="25"/>
              <w:ind w:right="200"/>
              <w:rPr>
                <w:sz w:val="24"/>
              </w:rPr>
            </w:pPr>
            <w:r>
              <w:rPr>
                <w:sz w:val="24"/>
              </w:rPr>
              <w:t>2,500</w:t>
            </w:r>
          </w:p>
        </w:tc>
      </w:tr>
      <w:tr>
        <w:trPr>
          <w:trHeight w:val="337" w:hRule="atLeast"/>
        </w:trPr>
        <w:tc>
          <w:tcPr>
            <w:tcW w:w="671" w:type="dxa"/>
          </w:tcPr>
          <w:p>
            <w:pPr>
              <w:pStyle w:val="TableParagraph"/>
              <w:spacing w:before="26"/>
              <w:ind w:right="122"/>
              <w:rPr>
                <w:sz w:val="24"/>
              </w:rPr>
            </w:pPr>
            <w:r>
              <w:rPr>
                <w:sz w:val="24"/>
              </w:rPr>
              <w:t>E)</w:t>
            </w:r>
          </w:p>
        </w:tc>
        <w:tc>
          <w:tcPr>
            <w:tcW w:w="6486" w:type="dxa"/>
          </w:tcPr>
          <w:p>
            <w:pPr>
              <w:pStyle w:val="TableParagraph"/>
              <w:spacing w:before="26"/>
              <w:ind w:left="97"/>
              <w:jc w:val="left"/>
              <w:rPr>
                <w:sz w:val="24"/>
              </w:rPr>
            </w:pPr>
            <w:r>
              <w:rPr>
                <w:sz w:val="24"/>
              </w:rPr>
              <w:t>Capacitación CONOCER, por participante</w:t>
            </w:r>
          </w:p>
        </w:tc>
        <w:tc>
          <w:tcPr>
            <w:tcW w:w="1532" w:type="dxa"/>
          </w:tcPr>
          <w:p>
            <w:pPr>
              <w:pStyle w:val="TableParagraph"/>
              <w:spacing w:before="26"/>
              <w:ind w:right="200"/>
              <w:rPr>
                <w:sz w:val="24"/>
              </w:rPr>
            </w:pPr>
            <w:r>
              <w:rPr>
                <w:sz w:val="24"/>
              </w:rPr>
              <w:t>1,000</w:t>
            </w:r>
          </w:p>
        </w:tc>
      </w:tr>
      <w:tr>
        <w:trPr>
          <w:trHeight w:val="576" w:hRule="atLeast"/>
        </w:trPr>
        <w:tc>
          <w:tcPr>
            <w:tcW w:w="671" w:type="dxa"/>
          </w:tcPr>
          <w:p>
            <w:pPr>
              <w:pStyle w:val="TableParagraph"/>
              <w:spacing w:before="25"/>
              <w:ind w:right="138"/>
              <w:rPr>
                <w:sz w:val="24"/>
              </w:rPr>
            </w:pPr>
            <w:r>
              <w:rPr>
                <w:sz w:val="24"/>
              </w:rPr>
              <w:t>F)</w:t>
            </w:r>
          </w:p>
        </w:tc>
        <w:tc>
          <w:tcPr>
            <w:tcW w:w="6486" w:type="dxa"/>
          </w:tcPr>
          <w:p>
            <w:pPr>
              <w:pStyle w:val="TableParagraph"/>
              <w:spacing w:line="270" w:lineRule="atLeast" w:before="5"/>
              <w:ind w:left="97" w:right="797"/>
              <w:jc w:val="left"/>
              <w:rPr>
                <w:sz w:val="24"/>
              </w:rPr>
            </w:pPr>
            <w:r>
              <w:rPr>
                <w:sz w:val="24"/>
              </w:rPr>
              <w:t>Certificación CONOCER (Alumnos y externos), por participante</w:t>
            </w:r>
          </w:p>
        </w:tc>
        <w:tc>
          <w:tcPr>
            <w:tcW w:w="1532" w:type="dxa"/>
          </w:tcPr>
          <w:p>
            <w:pPr>
              <w:pStyle w:val="TableParagraph"/>
              <w:spacing w:before="25"/>
              <w:ind w:right="200"/>
              <w:rPr>
                <w:sz w:val="24"/>
              </w:rPr>
            </w:pPr>
            <w:r>
              <w:rPr>
                <w:sz w:val="24"/>
              </w:rPr>
              <w:t>700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6426"/>
        <w:gridCol w:w="1592"/>
      </w:tblGrid>
      <w:tr>
        <w:trPr>
          <w:trHeight w:val="854" w:hRule="atLeast"/>
        </w:trPr>
        <w:tc>
          <w:tcPr>
            <w:tcW w:w="611" w:type="dxa"/>
          </w:tcPr>
          <w:p>
            <w:pPr>
              <w:pStyle w:val="TableParagraph"/>
              <w:spacing w:line="266" w:lineRule="exact"/>
              <w:ind w:left="119" w:right="78"/>
              <w:jc w:val="center"/>
              <w:rPr>
                <w:sz w:val="24"/>
              </w:rPr>
            </w:pPr>
            <w:r>
              <w:rPr>
                <w:sz w:val="24"/>
              </w:rPr>
              <w:t>G)</w:t>
            </w:r>
          </w:p>
        </w:tc>
        <w:tc>
          <w:tcPr>
            <w:tcW w:w="6426" w:type="dxa"/>
          </w:tcPr>
          <w:p>
            <w:pPr>
              <w:pStyle w:val="TableParagraph"/>
              <w:ind w:left="97" w:right="737"/>
              <w:jc w:val="both"/>
              <w:rPr>
                <w:sz w:val="24"/>
              </w:rPr>
            </w:pPr>
            <w:r>
              <w:rPr>
                <w:sz w:val="24"/>
              </w:rPr>
              <w:t>Hora de curso de Idiomas especializado en Centro de Idiomas, por participante, (mínimo 10 y hasta 20 participantes)</w:t>
            </w:r>
          </w:p>
        </w:tc>
        <w:tc>
          <w:tcPr>
            <w:tcW w:w="1592" w:type="dxa"/>
          </w:tcPr>
          <w:p>
            <w:pPr>
              <w:pStyle w:val="TableParagraph"/>
              <w:spacing w:line="266" w:lineRule="exact"/>
              <w:ind w:right="200"/>
              <w:rPr>
                <w:sz w:val="24"/>
              </w:rPr>
            </w:pPr>
            <w:r>
              <w:rPr>
                <w:sz w:val="24"/>
              </w:rPr>
              <w:t>54</w:t>
            </w:r>
          </w:p>
        </w:tc>
      </w:tr>
      <w:tr>
        <w:trPr>
          <w:trHeight w:val="613" w:hRule="atLeast"/>
        </w:trPr>
        <w:tc>
          <w:tcPr>
            <w:tcW w:w="611" w:type="dxa"/>
          </w:tcPr>
          <w:p>
            <w:pPr>
              <w:pStyle w:val="TableParagraph"/>
              <w:spacing w:before="26"/>
              <w:ind w:left="179" w:right="18"/>
              <w:jc w:val="center"/>
              <w:rPr>
                <w:sz w:val="24"/>
              </w:rPr>
            </w:pPr>
            <w:r>
              <w:rPr>
                <w:sz w:val="24"/>
              </w:rPr>
              <w:t>H)</w:t>
            </w:r>
          </w:p>
        </w:tc>
        <w:tc>
          <w:tcPr>
            <w:tcW w:w="6426" w:type="dxa"/>
          </w:tcPr>
          <w:p>
            <w:pPr>
              <w:pStyle w:val="TableParagraph"/>
              <w:spacing w:before="26"/>
              <w:ind w:left="97" w:right="728"/>
              <w:jc w:val="left"/>
              <w:rPr>
                <w:sz w:val="24"/>
              </w:rPr>
            </w:pPr>
            <w:r>
              <w:rPr>
                <w:sz w:val="24"/>
              </w:rPr>
              <w:t>Cuota</w:t>
            </w:r>
            <w:r>
              <w:rPr>
                <w:spacing w:val="-13"/>
                <w:sz w:val="24"/>
              </w:rPr>
              <w:t> </w:t>
            </w:r>
            <w:r>
              <w:rPr>
                <w:sz w:val="24"/>
              </w:rPr>
              <w:t>en</w:t>
            </w:r>
            <w:r>
              <w:rPr>
                <w:spacing w:val="-11"/>
                <w:sz w:val="24"/>
              </w:rPr>
              <w:t> </w:t>
            </w:r>
            <w:r>
              <w:rPr>
                <w:sz w:val="24"/>
              </w:rPr>
              <w:t>Club</w:t>
            </w:r>
            <w:r>
              <w:rPr>
                <w:spacing w:val="-11"/>
                <w:sz w:val="24"/>
              </w:rPr>
              <w:t> </w:t>
            </w:r>
            <w:r>
              <w:rPr>
                <w:sz w:val="24"/>
              </w:rPr>
              <w:t>de</w:t>
            </w:r>
            <w:r>
              <w:rPr>
                <w:spacing w:val="-12"/>
                <w:sz w:val="24"/>
              </w:rPr>
              <w:t> </w:t>
            </w:r>
            <w:r>
              <w:rPr>
                <w:sz w:val="24"/>
              </w:rPr>
              <w:t>Conversación</w:t>
            </w:r>
            <w:r>
              <w:rPr>
                <w:spacing w:val="-11"/>
                <w:sz w:val="24"/>
              </w:rPr>
              <w:t> </w:t>
            </w:r>
            <w:r>
              <w:rPr>
                <w:sz w:val="24"/>
              </w:rPr>
              <w:t>del</w:t>
            </w:r>
            <w:r>
              <w:rPr>
                <w:spacing w:val="-11"/>
                <w:sz w:val="24"/>
              </w:rPr>
              <w:t> </w:t>
            </w:r>
            <w:r>
              <w:rPr>
                <w:sz w:val="24"/>
              </w:rPr>
              <w:t>Centro</w:t>
            </w:r>
            <w:r>
              <w:rPr>
                <w:spacing w:val="-11"/>
                <w:sz w:val="24"/>
              </w:rPr>
              <w:t> </w:t>
            </w:r>
            <w:r>
              <w:rPr>
                <w:sz w:val="24"/>
              </w:rPr>
              <w:t>de</w:t>
            </w:r>
            <w:r>
              <w:rPr>
                <w:spacing w:val="-7"/>
                <w:sz w:val="24"/>
              </w:rPr>
              <w:t> </w:t>
            </w:r>
            <w:r>
              <w:rPr>
                <w:sz w:val="24"/>
              </w:rPr>
              <w:t>Idiomas,</w:t>
            </w:r>
            <w:r>
              <w:rPr>
                <w:spacing w:val="-11"/>
                <w:sz w:val="24"/>
              </w:rPr>
              <w:t> </w:t>
            </w:r>
            <w:r>
              <w:rPr>
                <w:sz w:val="24"/>
              </w:rPr>
              <w:t>por participante, por</w:t>
            </w:r>
            <w:r>
              <w:rPr>
                <w:spacing w:val="-2"/>
                <w:sz w:val="24"/>
              </w:rPr>
              <w:t> </w:t>
            </w:r>
            <w:r>
              <w:rPr>
                <w:sz w:val="24"/>
              </w:rPr>
              <w:t>día</w:t>
            </w:r>
          </w:p>
        </w:tc>
        <w:tc>
          <w:tcPr>
            <w:tcW w:w="1592" w:type="dxa"/>
          </w:tcPr>
          <w:p>
            <w:pPr>
              <w:pStyle w:val="TableParagraph"/>
              <w:spacing w:before="26"/>
              <w:ind w:right="200"/>
              <w:rPr>
                <w:sz w:val="24"/>
              </w:rPr>
            </w:pPr>
            <w:r>
              <w:rPr>
                <w:sz w:val="24"/>
              </w:rPr>
              <w:t>54</w:t>
            </w:r>
          </w:p>
        </w:tc>
      </w:tr>
      <w:tr>
        <w:trPr>
          <w:trHeight w:val="1441" w:hRule="atLeast"/>
        </w:trPr>
        <w:tc>
          <w:tcPr>
            <w:tcW w:w="611" w:type="dxa"/>
          </w:tcPr>
          <w:p>
            <w:pPr>
              <w:pStyle w:val="TableParagraph"/>
              <w:spacing w:before="25"/>
              <w:ind w:left="145" w:right="78"/>
              <w:jc w:val="center"/>
              <w:rPr>
                <w:sz w:val="24"/>
              </w:rPr>
            </w:pPr>
            <w:r>
              <w:rPr>
                <w:sz w:val="24"/>
              </w:rPr>
              <w:t>I)</w:t>
            </w:r>
          </w:p>
        </w:tc>
        <w:tc>
          <w:tcPr>
            <w:tcW w:w="6426" w:type="dxa"/>
          </w:tcPr>
          <w:p>
            <w:pPr>
              <w:pStyle w:val="TableParagraph"/>
              <w:spacing w:before="25"/>
              <w:ind w:left="97" w:right="734"/>
              <w:jc w:val="both"/>
              <w:rPr>
                <w:sz w:val="24"/>
              </w:rPr>
            </w:pPr>
            <w:r>
              <w:rPr>
                <w:sz w:val="24"/>
              </w:rPr>
              <w:t>Certificación</w:t>
            </w:r>
            <w:r>
              <w:rPr>
                <w:spacing w:val="-7"/>
                <w:sz w:val="24"/>
              </w:rPr>
              <w:t> </w:t>
            </w:r>
            <w:r>
              <w:rPr>
                <w:sz w:val="24"/>
              </w:rPr>
              <w:t>TOEFL</w:t>
            </w:r>
            <w:r>
              <w:rPr>
                <w:spacing w:val="-9"/>
                <w:sz w:val="24"/>
              </w:rPr>
              <w:t> </w:t>
            </w:r>
            <w:r>
              <w:rPr>
                <w:sz w:val="24"/>
              </w:rPr>
              <w:t>(compensación</w:t>
            </w:r>
            <w:r>
              <w:rPr>
                <w:spacing w:val="-6"/>
                <w:sz w:val="24"/>
              </w:rPr>
              <w:t> </w:t>
            </w:r>
            <w:r>
              <w:rPr>
                <w:sz w:val="24"/>
              </w:rPr>
              <w:t>por</w:t>
            </w:r>
            <w:r>
              <w:rPr>
                <w:spacing w:val="-7"/>
                <w:sz w:val="24"/>
              </w:rPr>
              <w:t> </w:t>
            </w:r>
            <w:r>
              <w:rPr>
                <w:sz w:val="24"/>
              </w:rPr>
              <w:t>uso</w:t>
            </w:r>
            <w:r>
              <w:rPr>
                <w:spacing w:val="-6"/>
                <w:sz w:val="24"/>
              </w:rPr>
              <w:t> </w:t>
            </w:r>
            <w:r>
              <w:rPr>
                <w:sz w:val="24"/>
              </w:rPr>
              <w:t>de</w:t>
            </w:r>
            <w:r>
              <w:rPr>
                <w:spacing w:val="-7"/>
                <w:sz w:val="24"/>
              </w:rPr>
              <w:t> </w:t>
            </w:r>
            <w:r>
              <w:rPr>
                <w:sz w:val="24"/>
              </w:rPr>
              <w:t>equipo</w:t>
            </w:r>
            <w:r>
              <w:rPr>
                <w:spacing w:val="-6"/>
                <w:sz w:val="24"/>
              </w:rPr>
              <w:t> </w:t>
            </w:r>
            <w:r>
              <w:rPr>
                <w:sz w:val="24"/>
              </w:rPr>
              <w:t>de laboratorio), el acuerdo es de 18 dlls por equipo, </w:t>
            </w:r>
            <w:r>
              <w:rPr>
                <w:spacing w:val="-4"/>
                <w:sz w:val="24"/>
              </w:rPr>
              <w:t>por </w:t>
            </w:r>
            <w:r>
              <w:rPr>
                <w:sz w:val="24"/>
              </w:rPr>
              <w:t>participante (el pago se realizará en moneda nacional según el tipo de cambio al momento que se realice la transacción)</w:t>
            </w:r>
          </w:p>
        </w:tc>
        <w:tc>
          <w:tcPr>
            <w:tcW w:w="1592" w:type="dxa"/>
          </w:tcPr>
          <w:p>
            <w:pPr>
              <w:pStyle w:val="TableParagraph"/>
              <w:jc w:val="left"/>
              <w:rPr>
                <w:sz w:val="24"/>
              </w:rPr>
            </w:pPr>
          </w:p>
        </w:tc>
      </w:tr>
      <w:tr>
        <w:trPr>
          <w:trHeight w:val="337" w:hRule="atLeast"/>
        </w:trPr>
        <w:tc>
          <w:tcPr>
            <w:tcW w:w="611" w:type="dxa"/>
          </w:tcPr>
          <w:p>
            <w:pPr>
              <w:pStyle w:val="TableParagraph"/>
              <w:spacing w:before="26"/>
              <w:ind w:left="165" w:right="78"/>
              <w:jc w:val="center"/>
              <w:rPr>
                <w:sz w:val="24"/>
              </w:rPr>
            </w:pPr>
            <w:r>
              <w:rPr>
                <w:sz w:val="24"/>
              </w:rPr>
              <w:t>J)</w:t>
            </w:r>
          </w:p>
        </w:tc>
        <w:tc>
          <w:tcPr>
            <w:tcW w:w="6426" w:type="dxa"/>
          </w:tcPr>
          <w:p>
            <w:pPr>
              <w:pStyle w:val="TableParagraph"/>
              <w:spacing w:before="26"/>
              <w:ind w:left="97"/>
              <w:jc w:val="left"/>
              <w:rPr>
                <w:sz w:val="24"/>
              </w:rPr>
            </w:pPr>
            <w:r>
              <w:rPr>
                <w:sz w:val="24"/>
              </w:rPr>
              <w:t>Curso "Next Generation", por alumno</w:t>
            </w:r>
          </w:p>
        </w:tc>
        <w:tc>
          <w:tcPr>
            <w:tcW w:w="1592" w:type="dxa"/>
          </w:tcPr>
          <w:p>
            <w:pPr>
              <w:pStyle w:val="TableParagraph"/>
              <w:spacing w:before="26"/>
              <w:ind w:right="200"/>
              <w:rPr>
                <w:sz w:val="24"/>
              </w:rPr>
            </w:pPr>
            <w:r>
              <w:rPr>
                <w:sz w:val="24"/>
              </w:rPr>
              <w:t>520</w:t>
            </w:r>
          </w:p>
        </w:tc>
      </w:tr>
      <w:tr>
        <w:trPr>
          <w:trHeight w:val="612" w:hRule="atLeast"/>
        </w:trPr>
        <w:tc>
          <w:tcPr>
            <w:tcW w:w="611" w:type="dxa"/>
          </w:tcPr>
          <w:p>
            <w:pPr>
              <w:pStyle w:val="TableParagraph"/>
              <w:spacing w:before="25"/>
              <w:ind w:left="179" w:right="18"/>
              <w:jc w:val="center"/>
              <w:rPr>
                <w:sz w:val="24"/>
              </w:rPr>
            </w:pPr>
            <w:r>
              <w:rPr>
                <w:sz w:val="24"/>
              </w:rPr>
              <w:t>K)</w:t>
            </w:r>
          </w:p>
        </w:tc>
        <w:tc>
          <w:tcPr>
            <w:tcW w:w="6426" w:type="dxa"/>
          </w:tcPr>
          <w:p>
            <w:pPr>
              <w:pStyle w:val="TableParagraph"/>
              <w:spacing w:before="25"/>
              <w:ind w:left="97" w:right="728"/>
              <w:jc w:val="left"/>
              <w:rPr>
                <w:sz w:val="24"/>
              </w:rPr>
            </w:pPr>
            <w:r>
              <w:rPr>
                <w:sz w:val="24"/>
              </w:rPr>
              <w:t>Uso de licencia CAPSIM CAPSTONE Simulador de Negocios, anual, por participante</w:t>
            </w:r>
          </w:p>
        </w:tc>
        <w:tc>
          <w:tcPr>
            <w:tcW w:w="1592" w:type="dxa"/>
          </w:tcPr>
          <w:p>
            <w:pPr>
              <w:pStyle w:val="TableParagraph"/>
              <w:spacing w:before="25"/>
              <w:ind w:right="200"/>
              <w:rPr>
                <w:sz w:val="24"/>
              </w:rPr>
            </w:pPr>
            <w:r>
              <w:rPr>
                <w:sz w:val="24"/>
              </w:rPr>
              <w:t>600</w:t>
            </w:r>
          </w:p>
        </w:tc>
      </w:tr>
      <w:tr>
        <w:trPr>
          <w:trHeight w:val="613" w:hRule="atLeast"/>
        </w:trPr>
        <w:tc>
          <w:tcPr>
            <w:tcW w:w="611" w:type="dxa"/>
          </w:tcPr>
          <w:p>
            <w:pPr>
              <w:pStyle w:val="TableParagraph"/>
              <w:spacing w:before="25"/>
              <w:ind w:left="179" w:right="49"/>
              <w:jc w:val="center"/>
              <w:rPr>
                <w:sz w:val="24"/>
              </w:rPr>
            </w:pPr>
            <w:r>
              <w:rPr>
                <w:sz w:val="24"/>
              </w:rPr>
              <w:t>L)</w:t>
            </w:r>
          </w:p>
        </w:tc>
        <w:tc>
          <w:tcPr>
            <w:tcW w:w="6426" w:type="dxa"/>
          </w:tcPr>
          <w:p>
            <w:pPr>
              <w:pStyle w:val="TableParagraph"/>
              <w:spacing w:before="25"/>
              <w:ind w:left="97" w:right="728"/>
              <w:jc w:val="left"/>
              <w:rPr>
                <w:sz w:val="24"/>
              </w:rPr>
            </w:pPr>
            <w:r>
              <w:rPr>
                <w:sz w:val="24"/>
              </w:rPr>
              <w:t>Uso de licencia CAPSIM FOUNDATION Simulador de Negocios, anual, por participante</w:t>
            </w:r>
          </w:p>
        </w:tc>
        <w:tc>
          <w:tcPr>
            <w:tcW w:w="1592" w:type="dxa"/>
          </w:tcPr>
          <w:p>
            <w:pPr>
              <w:pStyle w:val="TableParagraph"/>
              <w:spacing w:before="25"/>
              <w:ind w:right="200"/>
              <w:rPr>
                <w:sz w:val="24"/>
              </w:rPr>
            </w:pPr>
            <w:r>
              <w:rPr>
                <w:sz w:val="24"/>
              </w:rPr>
              <w:t>600</w:t>
            </w:r>
          </w:p>
        </w:tc>
      </w:tr>
      <w:tr>
        <w:trPr>
          <w:trHeight w:val="613" w:hRule="atLeast"/>
        </w:trPr>
        <w:tc>
          <w:tcPr>
            <w:tcW w:w="611" w:type="dxa"/>
          </w:tcPr>
          <w:p>
            <w:pPr>
              <w:pStyle w:val="TableParagraph"/>
              <w:spacing w:before="26"/>
              <w:ind w:left="160" w:right="78"/>
              <w:jc w:val="center"/>
              <w:rPr>
                <w:sz w:val="24"/>
              </w:rPr>
            </w:pPr>
            <w:r>
              <w:rPr>
                <w:sz w:val="24"/>
              </w:rPr>
              <w:t>M)</w:t>
            </w:r>
          </w:p>
        </w:tc>
        <w:tc>
          <w:tcPr>
            <w:tcW w:w="6426" w:type="dxa"/>
          </w:tcPr>
          <w:p>
            <w:pPr>
              <w:pStyle w:val="TableParagraph"/>
              <w:spacing w:before="26"/>
              <w:ind w:left="97" w:right="728"/>
              <w:jc w:val="left"/>
              <w:rPr>
                <w:sz w:val="24"/>
              </w:rPr>
            </w:pPr>
            <w:r>
              <w:rPr>
                <w:sz w:val="24"/>
              </w:rPr>
              <w:t>Uso de licencia CAPSIM CORE Simulador de Negocios, anual, por participante</w:t>
            </w:r>
          </w:p>
        </w:tc>
        <w:tc>
          <w:tcPr>
            <w:tcW w:w="1592" w:type="dxa"/>
          </w:tcPr>
          <w:p>
            <w:pPr>
              <w:pStyle w:val="TableParagraph"/>
              <w:spacing w:before="26"/>
              <w:ind w:right="200"/>
              <w:rPr>
                <w:sz w:val="24"/>
              </w:rPr>
            </w:pPr>
            <w:r>
              <w:rPr>
                <w:sz w:val="24"/>
              </w:rPr>
              <w:t>600</w:t>
            </w:r>
          </w:p>
        </w:tc>
      </w:tr>
      <w:tr>
        <w:trPr>
          <w:trHeight w:val="613" w:hRule="atLeast"/>
        </w:trPr>
        <w:tc>
          <w:tcPr>
            <w:tcW w:w="611" w:type="dxa"/>
          </w:tcPr>
          <w:p>
            <w:pPr>
              <w:pStyle w:val="TableParagraph"/>
              <w:spacing w:before="25"/>
              <w:ind w:left="179" w:right="18"/>
              <w:jc w:val="center"/>
              <w:rPr>
                <w:sz w:val="24"/>
              </w:rPr>
            </w:pPr>
            <w:r>
              <w:rPr>
                <w:sz w:val="24"/>
              </w:rPr>
              <w:t>N)</w:t>
            </w:r>
          </w:p>
        </w:tc>
        <w:tc>
          <w:tcPr>
            <w:tcW w:w="6426" w:type="dxa"/>
          </w:tcPr>
          <w:p>
            <w:pPr>
              <w:pStyle w:val="TableParagraph"/>
              <w:spacing w:before="25"/>
              <w:ind w:left="97" w:right="728"/>
              <w:jc w:val="left"/>
              <w:rPr>
                <w:sz w:val="24"/>
              </w:rPr>
            </w:pPr>
            <w:r>
              <w:rPr>
                <w:sz w:val="24"/>
              </w:rPr>
              <w:t>Uso de licencia CAPSIM GLOBAL Simulador de Negocios, anual, por participante</w:t>
            </w:r>
          </w:p>
        </w:tc>
        <w:tc>
          <w:tcPr>
            <w:tcW w:w="1592" w:type="dxa"/>
          </w:tcPr>
          <w:p>
            <w:pPr>
              <w:pStyle w:val="TableParagraph"/>
              <w:spacing w:before="25"/>
              <w:ind w:right="200"/>
              <w:rPr>
                <w:sz w:val="24"/>
              </w:rPr>
            </w:pPr>
            <w:r>
              <w:rPr>
                <w:sz w:val="24"/>
              </w:rPr>
              <w:t>600</w:t>
            </w:r>
          </w:p>
        </w:tc>
      </w:tr>
      <w:tr>
        <w:trPr>
          <w:trHeight w:val="613" w:hRule="atLeast"/>
        </w:trPr>
        <w:tc>
          <w:tcPr>
            <w:tcW w:w="611" w:type="dxa"/>
          </w:tcPr>
          <w:p>
            <w:pPr>
              <w:pStyle w:val="TableParagraph"/>
              <w:spacing w:before="26"/>
              <w:ind w:left="119" w:right="78"/>
              <w:jc w:val="center"/>
              <w:rPr>
                <w:sz w:val="24"/>
              </w:rPr>
            </w:pPr>
            <w:r>
              <w:rPr>
                <w:sz w:val="24"/>
              </w:rPr>
              <w:t>O)</w:t>
            </w:r>
          </w:p>
        </w:tc>
        <w:tc>
          <w:tcPr>
            <w:tcW w:w="6426" w:type="dxa"/>
          </w:tcPr>
          <w:p>
            <w:pPr>
              <w:pStyle w:val="TableParagraph"/>
              <w:spacing w:before="26"/>
              <w:ind w:left="97" w:right="728"/>
              <w:jc w:val="left"/>
              <w:rPr>
                <w:sz w:val="24"/>
              </w:rPr>
            </w:pPr>
            <w:r>
              <w:rPr>
                <w:sz w:val="24"/>
              </w:rPr>
              <w:t>Uso de licencia CAPSIM OPS Simulador de Negocios, anual, por participante</w:t>
            </w:r>
          </w:p>
        </w:tc>
        <w:tc>
          <w:tcPr>
            <w:tcW w:w="1592" w:type="dxa"/>
          </w:tcPr>
          <w:p>
            <w:pPr>
              <w:pStyle w:val="TableParagraph"/>
              <w:spacing w:before="26"/>
              <w:ind w:right="200"/>
              <w:rPr>
                <w:sz w:val="24"/>
              </w:rPr>
            </w:pPr>
            <w:r>
              <w:rPr>
                <w:sz w:val="24"/>
              </w:rPr>
              <w:t>600</w:t>
            </w:r>
          </w:p>
        </w:tc>
      </w:tr>
      <w:tr>
        <w:trPr>
          <w:trHeight w:val="612" w:hRule="atLeast"/>
        </w:trPr>
        <w:tc>
          <w:tcPr>
            <w:tcW w:w="611" w:type="dxa"/>
          </w:tcPr>
          <w:p>
            <w:pPr>
              <w:pStyle w:val="TableParagraph"/>
              <w:spacing w:before="25"/>
              <w:ind w:left="179" w:right="55"/>
              <w:jc w:val="center"/>
              <w:rPr>
                <w:sz w:val="24"/>
              </w:rPr>
            </w:pPr>
            <w:r>
              <w:rPr>
                <w:sz w:val="24"/>
              </w:rPr>
              <w:t>P)</w:t>
            </w:r>
          </w:p>
        </w:tc>
        <w:tc>
          <w:tcPr>
            <w:tcW w:w="6426" w:type="dxa"/>
          </w:tcPr>
          <w:p>
            <w:pPr>
              <w:pStyle w:val="TableParagraph"/>
              <w:spacing w:before="25"/>
              <w:ind w:left="97" w:right="728"/>
              <w:jc w:val="left"/>
              <w:rPr>
                <w:sz w:val="24"/>
              </w:rPr>
            </w:pPr>
            <w:r>
              <w:rPr>
                <w:sz w:val="24"/>
              </w:rPr>
              <w:t>Trámite de estadía a participantes en programas de Movilidad Internacional, por persona</w:t>
            </w:r>
          </w:p>
        </w:tc>
        <w:tc>
          <w:tcPr>
            <w:tcW w:w="1592" w:type="dxa"/>
          </w:tcPr>
          <w:p>
            <w:pPr>
              <w:pStyle w:val="TableParagraph"/>
              <w:spacing w:before="25"/>
              <w:ind w:right="200"/>
              <w:rPr>
                <w:sz w:val="24"/>
              </w:rPr>
            </w:pPr>
            <w:r>
              <w:rPr>
                <w:sz w:val="24"/>
              </w:rPr>
              <w:t>161</w:t>
            </w:r>
          </w:p>
        </w:tc>
      </w:tr>
      <w:tr>
        <w:trPr>
          <w:trHeight w:val="337" w:hRule="atLeast"/>
        </w:trPr>
        <w:tc>
          <w:tcPr>
            <w:tcW w:w="611" w:type="dxa"/>
          </w:tcPr>
          <w:p>
            <w:pPr>
              <w:pStyle w:val="TableParagraph"/>
              <w:spacing w:before="25"/>
              <w:ind w:left="119" w:right="78"/>
              <w:jc w:val="center"/>
              <w:rPr>
                <w:sz w:val="24"/>
              </w:rPr>
            </w:pPr>
            <w:r>
              <w:rPr>
                <w:sz w:val="24"/>
              </w:rPr>
              <w:t>Q)</w:t>
            </w:r>
          </w:p>
        </w:tc>
        <w:tc>
          <w:tcPr>
            <w:tcW w:w="6426" w:type="dxa"/>
          </w:tcPr>
          <w:p>
            <w:pPr>
              <w:pStyle w:val="TableParagraph"/>
              <w:spacing w:before="25"/>
              <w:ind w:left="97"/>
              <w:jc w:val="left"/>
              <w:rPr>
                <w:sz w:val="24"/>
              </w:rPr>
            </w:pPr>
            <w:r>
              <w:rPr>
                <w:sz w:val="24"/>
              </w:rPr>
              <w:t>Estudio multifuncional (7 horas), por participante</w:t>
            </w:r>
          </w:p>
        </w:tc>
        <w:tc>
          <w:tcPr>
            <w:tcW w:w="1592" w:type="dxa"/>
          </w:tcPr>
          <w:p>
            <w:pPr>
              <w:pStyle w:val="TableParagraph"/>
              <w:spacing w:before="25"/>
              <w:ind w:right="200"/>
              <w:rPr>
                <w:sz w:val="24"/>
              </w:rPr>
            </w:pPr>
            <w:r>
              <w:rPr>
                <w:sz w:val="24"/>
              </w:rPr>
              <w:t>1,622</w:t>
            </w:r>
          </w:p>
        </w:tc>
      </w:tr>
      <w:tr>
        <w:trPr>
          <w:trHeight w:val="337" w:hRule="atLeast"/>
        </w:trPr>
        <w:tc>
          <w:tcPr>
            <w:tcW w:w="611" w:type="dxa"/>
          </w:tcPr>
          <w:p>
            <w:pPr>
              <w:pStyle w:val="TableParagraph"/>
              <w:spacing w:before="26"/>
              <w:ind w:left="179" w:right="29"/>
              <w:jc w:val="center"/>
              <w:rPr>
                <w:sz w:val="24"/>
              </w:rPr>
            </w:pPr>
            <w:r>
              <w:rPr>
                <w:sz w:val="24"/>
              </w:rPr>
              <w:t>R)</w:t>
            </w:r>
          </w:p>
        </w:tc>
        <w:tc>
          <w:tcPr>
            <w:tcW w:w="6426" w:type="dxa"/>
          </w:tcPr>
          <w:p>
            <w:pPr>
              <w:pStyle w:val="TableParagraph"/>
              <w:spacing w:before="26"/>
              <w:ind w:left="97"/>
              <w:jc w:val="left"/>
              <w:rPr>
                <w:sz w:val="24"/>
              </w:rPr>
            </w:pPr>
            <w:r>
              <w:rPr>
                <w:sz w:val="24"/>
              </w:rPr>
              <w:t>Estudio multifuncional (por hora), por participante</w:t>
            </w:r>
          </w:p>
        </w:tc>
        <w:tc>
          <w:tcPr>
            <w:tcW w:w="1592" w:type="dxa"/>
          </w:tcPr>
          <w:p>
            <w:pPr>
              <w:pStyle w:val="TableParagraph"/>
              <w:spacing w:before="26"/>
              <w:ind w:right="200"/>
              <w:rPr>
                <w:sz w:val="24"/>
              </w:rPr>
            </w:pPr>
            <w:r>
              <w:rPr>
                <w:sz w:val="24"/>
              </w:rPr>
              <w:t>322</w:t>
            </w:r>
          </w:p>
        </w:tc>
      </w:tr>
      <w:tr>
        <w:trPr>
          <w:trHeight w:val="613" w:hRule="atLeast"/>
        </w:trPr>
        <w:tc>
          <w:tcPr>
            <w:tcW w:w="611" w:type="dxa"/>
          </w:tcPr>
          <w:p>
            <w:pPr>
              <w:pStyle w:val="TableParagraph"/>
              <w:spacing w:before="25"/>
              <w:ind w:left="179" w:right="55"/>
              <w:jc w:val="center"/>
              <w:rPr>
                <w:sz w:val="24"/>
              </w:rPr>
            </w:pPr>
            <w:r>
              <w:rPr>
                <w:sz w:val="24"/>
              </w:rPr>
              <w:t>S)</w:t>
            </w:r>
          </w:p>
        </w:tc>
        <w:tc>
          <w:tcPr>
            <w:tcW w:w="6426" w:type="dxa"/>
          </w:tcPr>
          <w:p>
            <w:pPr>
              <w:pStyle w:val="TableParagraph"/>
              <w:spacing w:before="25"/>
              <w:ind w:left="97" w:right="728"/>
              <w:jc w:val="left"/>
              <w:rPr>
                <w:sz w:val="24"/>
              </w:rPr>
            </w:pPr>
            <w:r>
              <w:rPr>
                <w:sz w:val="24"/>
              </w:rPr>
              <w:t>Laboratorio de diseño con software de edición y post producción (7 horas)</w:t>
            </w:r>
          </w:p>
        </w:tc>
        <w:tc>
          <w:tcPr>
            <w:tcW w:w="1592" w:type="dxa"/>
          </w:tcPr>
          <w:p>
            <w:pPr>
              <w:pStyle w:val="TableParagraph"/>
              <w:spacing w:before="25"/>
              <w:ind w:right="200"/>
              <w:rPr>
                <w:sz w:val="24"/>
              </w:rPr>
            </w:pPr>
            <w:r>
              <w:rPr>
                <w:sz w:val="24"/>
              </w:rPr>
              <w:t>1,607</w:t>
            </w:r>
          </w:p>
        </w:tc>
      </w:tr>
      <w:tr>
        <w:trPr>
          <w:trHeight w:val="613" w:hRule="atLeast"/>
        </w:trPr>
        <w:tc>
          <w:tcPr>
            <w:tcW w:w="611" w:type="dxa"/>
          </w:tcPr>
          <w:p>
            <w:pPr>
              <w:pStyle w:val="TableParagraph"/>
              <w:spacing w:before="26"/>
              <w:ind w:left="179" w:right="44"/>
              <w:jc w:val="center"/>
              <w:rPr>
                <w:sz w:val="24"/>
              </w:rPr>
            </w:pPr>
            <w:r>
              <w:rPr>
                <w:sz w:val="24"/>
              </w:rPr>
              <w:t>T)</w:t>
            </w:r>
          </w:p>
        </w:tc>
        <w:tc>
          <w:tcPr>
            <w:tcW w:w="6426" w:type="dxa"/>
          </w:tcPr>
          <w:p>
            <w:pPr>
              <w:pStyle w:val="TableParagraph"/>
              <w:spacing w:before="26"/>
              <w:ind w:left="97" w:right="728"/>
              <w:jc w:val="left"/>
              <w:rPr>
                <w:sz w:val="24"/>
              </w:rPr>
            </w:pPr>
            <w:r>
              <w:rPr>
                <w:sz w:val="24"/>
              </w:rPr>
              <w:t>Laboratorio de diseño con software de edición y post producción (por hora)</w:t>
            </w:r>
          </w:p>
        </w:tc>
        <w:tc>
          <w:tcPr>
            <w:tcW w:w="1592" w:type="dxa"/>
          </w:tcPr>
          <w:p>
            <w:pPr>
              <w:pStyle w:val="TableParagraph"/>
              <w:spacing w:before="26"/>
              <w:ind w:right="200"/>
              <w:rPr>
                <w:sz w:val="24"/>
              </w:rPr>
            </w:pPr>
            <w:r>
              <w:rPr>
                <w:sz w:val="24"/>
              </w:rPr>
              <w:t>270</w:t>
            </w:r>
          </w:p>
        </w:tc>
      </w:tr>
      <w:tr>
        <w:trPr>
          <w:trHeight w:val="612" w:hRule="atLeast"/>
        </w:trPr>
        <w:tc>
          <w:tcPr>
            <w:tcW w:w="611" w:type="dxa"/>
          </w:tcPr>
          <w:p>
            <w:pPr>
              <w:pStyle w:val="TableParagraph"/>
              <w:spacing w:before="25"/>
              <w:ind w:left="179" w:right="18"/>
              <w:jc w:val="center"/>
              <w:rPr>
                <w:sz w:val="24"/>
              </w:rPr>
            </w:pPr>
            <w:r>
              <w:rPr>
                <w:sz w:val="24"/>
              </w:rPr>
              <w:t>U)</w:t>
            </w:r>
          </w:p>
        </w:tc>
        <w:tc>
          <w:tcPr>
            <w:tcW w:w="6426" w:type="dxa"/>
          </w:tcPr>
          <w:p>
            <w:pPr>
              <w:pStyle w:val="TableParagraph"/>
              <w:spacing w:before="25"/>
              <w:ind w:left="97" w:right="728"/>
              <w:jc w:val="left"/>
              <w:rPr>
                <w:sz w:val="24"/>
              </w:rPr>
            </w:pPr>
            <w:r>
              <w:rPr>
                <w:sz w:val="24"/>
              </w:rPr>
              <w:t>Renta de cuerpo de cámara de Cine Blackmagic pocket cinema camera 4k (24 horas)</w:t>
            </w:r>
          </w:p>
        </w:tc>
        <w:tc>
          <w:tcPr>
            <w:tcW w:w="1592" w:type="dxa"/>
          </w:tcPr>
          <w:p>
            <w:pPr>
              <w:pStyle w:val="TableParagraph"/>
              <w:spacing w:before="25"/>
              <w:ind w:right="200"/>
              <w:rPr>
                <w:sz w:val="24"/>
              </w:rPr>
            </w:pPr>
            <w:r>
              <w:rPr>
                <w:sz w:val="24"/>
              </w:rPr>
              <w:t>3,245</w:t>
            </w:r>
          </w:p>
        </w:tc>
      </w:tr>
      <w:tr>
        <w:trPr>
          <w:trHeight w:val="337" w:hRule="atLeast"/>
        </w:trPr>
        <w:tc>
          <w:tcPr>
            <w:tcW w:w="611" w:type="dxa"/>
          </w:tcPr>
          <w:p>
            <w:pPr>
              <w:pStyle w:val="TableParagraph"/>
              <w:spacing w:before="25"/>
              <w:ind w:left="179" w:right="18"/>
              <w:jc w:val="center"/>
              <w:rPr>
                <w:sz w:val="24"/>
              </w:rPr>
            </w:pPr>
            <w:r>
              <w:rPr>
                <w:sz w:val="24"/>
              </w:rPr>
              <w:t>V)</w:t>
            </w:r>
          </w:p>
        </w:tc>
        <w:tc>
          <w:tcPr>
            <w:tcW w:w="6426" w:type="dxa"/>
          </w:tcPr>
          <w:p>
            <w:pPr>
              <w:pStyle w:val="TableParagraph"/>
              <w:spacing w:before="25"/>
              <w:ind w:left="97"/>
              <w:jc w:val="left"/>
              <w:rPr>
                <w:sz w:val="24"/>
              </w:rPr>
            </w:pPr>
            <w:r>
              <w:rPr>
                <w:sz w:val="24"/>
              </w:rPr>
              <w:t>Curso de preparación EXANI II, por participante</w:t>
            </w:r>
          </w:p>
        </w:tc>
        <w:tc>
          <w:tcPr>
            <w:tcW w:w="1592" w:type="dxa"/>
          </w:tcPr>
          <w:p>
            <w:pPr>
              <w:pStyle w:val="TableParagraph"/>
              <w:spacing w:before="25"/>
              <w:ind w:right="200"/>
              <w:rPr>
                <w:sz w:val="24"/>
              </w:rPr>
            </w:pPr>
            <w:r>
              <w:rPr>
                <w:sz w:val="24"/>
              </w:rPr>
              <w:t>754</w:t>
            </w:r>
          </w:p>
        </w:tc>
      </w:tr>
      <w:tr>
        <w:trPr>
          <w:trHeight w:val="613" w:hRule="atLeast"/>
        </w:trPr>
        <w:tc>
          <w:tcPr>
            <w:tcW w:w="611" w:type="dxa"/>
          </w:tcPr>
          <w:p>
            <w:pPr>
              <w:pStyle w:val="TableParagraph"/>
              <w:spacing w:before="26"/>
              <w:ind w:left="181" w:right="83"/>
              <w:jc w:val="center"/>
              <w:rPr>
                <w:sz w:val="24"/>
              </w:rPr>
            </w:pPr>
            <w:r>
              <w:rPr>
                <w:sz w:val="24"/>
              </w:rPr>
              <w:t>W)</w:t>
            </w:r>
          </w:p>
        </w:tc>
        <w:tc>
          <w:tcPr>
            <w:tcW w:w="6426" w:type="dxa"/>
          </w:tcPr>
          <w:p>
            <w:pPr>
              <w:pStyle w:val="TableParagraph"/>
              <w:spacing w:before="26"/>
              <w:ind w:left="97" w:right="728"/>
              <w:jc w:val="left"/>
              <w:rPr>
                <w:sz w:val="24"/>
              </w:rPr>
            </w:pPr>
            <w:r>
              <w:rPr>
                <w:sz w:val="24"/>
              </w:rPr>
              <w:t>Curso de verano para niños(as) (limitado a 75 niños(as)), por participante</w:t>
            </w:r>
          </w:p>
        </w:tc>
        <w:tc>
          <w:tcPr>
            <w:tcW w:w="1592" w:type="dxa"/>
          </w:tcPr>
          <w:p>
            <w:pPr>
              <w:pStyle w:val="TableParagraph"/>
              <w:spacing w:before="26"/>
              <w:ind w:right="200"/>
              <w:rPr>
                <w:sz w:val="24"/>
              </w:rPr>
            </w:pPr>
            <w:r>
              <w:rPr>
                <w:sz w:val="24"/>
              </w:rPr>
              <w:t>1,947</w:t>
            </w:r>
          </w:p>
        </w:tc>
      </w:tr>
      <w:tr>
        <w:trPr>
          <w:trHeight w:val="337" w:hRule="atLeast"/>
        </w:trPr>
        <w:tc>
          <w:tcPr>
            <w:tcW w:w="611" w:type="dxa"/>
          </w:tcPr>
          <w:p>
            <w:pPr>
              <w:pStyle w:val="TableParagraph"/>
              <w:spacing w:before="25"/>
              <w:ind w:left="179" w:right="18"/>
              <w:jc w:val="center"/>
              <w:rPr>
                <w:sz w:val="24"/>
              </w:rPr>
            </w:pPr>
            <w:r>
              <w:rPr>
                <w:sz w:val="24"/>
              </w:rPr>
              <w:t>X)</w:t>
            </w:r>
          </w:p>
        </w:tc>
        <w:tc>
          <w:tcPr>
            <w:tcW w:w="6426" w:type="dxa"/>
          </w:tcPr>
          <w:p>
            <w:pPr>
              <w:pStyle w:val="TableParagraph"/>
              <w:spacing w:before="25"/>
              <w:ind w:left="97"/>
              <w:jc w:val="left"/>
              <w:rPr>
                <w:sz w:val="24"/>
              </w:rPr>
            </w:pPr>
            <w:r>
              <w:rPr>
                <w:sz w:val="24"/>
              </w:rPr>
              <w:t>Hora Spanish Immersion Course, por participante</w:t>
            </w:r>
          </w:p>
        </w:tc>
        <w:tc>
          <w:tcPr>
            <w:tcW w:w="1592" w:type="dxa"/>
          </w:tcPr>
          <w:p>
            <w:pPr>
              <w:pStyle w:val="TableParagraph"/>
              <w:spacing w:before="25"/>
              <w:ind w:right="200"/>
              <w:rPr>
                <w:sz w:val="24"/>
              </w:rPr>
            </w:pPr>
            <w:r>
              <w:rPr>
                <w:sz w:val="24"/>
              </w:rPr>
              <w:t>1,082</w:t>
            </w:r>
          </w:p>
        </w:tc>
      </w:tr>
      <w:tr>
        <w:trPr>
          <w:trHeight w:val="613" w:hRule="atLeast"/>
        </w:trPr>
        <w:tc>
          <w:tcPr>
            <w:tcW w:w="611" w:type="dxa"/>
          </w:tcPr>
          <w:p>
            <w:pPr>
              <w:pStyle w:val="TableParagraph"/>
              <w:spacing w:before="26"/>
              <w:ind w:left="179" w:right="18"/>
              <w:jc w:val="center"/>
              <w:rPr>
                <w:sz w:val="24"/>
              </w:rPr>
            </w:pPr>
            <w:r>
              <w:rPr>
                <w:sz w:val="24"/>
              </w:rPr>
              <w:t>Y)</w:t>
            </w:r>
          </w:p>
        </w:tc>
        <w:tc>
          <w:tcPr>
            <w:tcW w:w="6426" w:type="dxa"/>
          </w:tcPr>
          <w:p>
            <w:pPr>
              <w:pStyle w:val="TableParagraph"/>
              <w:spacing w:before="26"/>
              <w:ind w:left="97" w:right="728"/>
              <w:jc w:val="left"/>
              <w:rPr>
                <w:sz w:val="24"/>
              </w:rPr>
            </w:pPr>
            <w:r>
              <w:rPr>
                <w:sz w:val="24"/>
              </w:rPr>
              <w:t>Costo Matrícula para extranjeros, por Cuatrimestre, por participante</w:t>
            </w:r>
          </w:p>
        </w:tc>
        <w:tc>
          <w:tcPr>
            <w:tcW w:w="1592" w:type="dxa"/>
          </w:tcPr>
          <w:p>
            <w:pPr>
              <w:pStyle w:val="TableParagraph"/>
              <w:spacing w:before="26"/>
              <w:ind w:right="200"/>
              <w:rPr>
                <w:sz w:val="24"/>
              </w:rPr>
            </w:pPr>
            <w:r>
              <w:rPr>
                <w:sz w:val="24"/>
              </w:rPr>
              <w:t>18,408</w:t>
            </w:r>
          </w:p>
        </w:tc>
      </w:tr>
      <w:tr>
        <w:trPr>
          <w:trHeight w:val="1404" w:hRule="atLeast"/>
        </w:trPr>
        <w:tc>
          <w:tcPr>
            <w:tcW w:w="611" w:type="dxa"/>
          </w:tcPr>
          <w:p>
            <w:pPr>
              <w:pStyle w:val="TableParagraph"/>
              <w:spacing w:before="25"/>
              <w:ind w:left="179" w:right="49"/>
              <w:jc w:val="center"/>
              <w:rPr>
                <w:sz w:val="24"/>
              </w:rPr>
            </w:pPr>
            <w:r>
              <w:rPr>
                <w:sz w:val="24"/>
              </w:rPr>
              <w:t>Z)</w:t>
            </w:r>
          </w:p>
        </w:tc>
        <w:tc>
          <w:tcPr>
            <w:tcW w:w="6426" w:type="dxa"/>
          </w:tcPr>
          <w:p>
            <w:pPr>
              <w:pStyle w:val="TableParagraph"/>
              <w:spacing w:before="25"/>
              <w:ind w:left="97" w:right="730" w:firstLine="60"/>
              <w:jc w:val="both"/>
              <w:rPr>
                <w:sz w:val="24"/>
              </w:rPr>
            </w:pPr>
            <w:r>
              <w:rPr>
                <w:sz w:val="24"/>
              </w:rPr>
              <w:t>Diplomado en Tecnologías 4.0 del diseño mecánico: CSWA (ASSOCIETE), CSWP (PROFESSIONAL), CSWA-AM (ADDITIVE MANUFACTURING), CSWA-</w:t>
            </w:r>
          </w:p>
          <w:p>
            <w:pPr>
              <w:pStyle w:val="TableParagraph"/>
              <w:spacing w:line="270" w:lineRule="atLeast"/>
              <w:ind w:left="97" w:right="737"/>
              <w:jc w:val="both"/>
              <w:rPr>
                <w:sz w:val="24"/>
              </w:rPr>
            </w:pPr>
            <w:r>
              <w:rPr>
                <w:sz w:val="24"/>
              </w:rPr>
              <w:t>SD (SUSTAINBLE DESIGN, (Solidworks incluye 4 certificaciones), por participante</w:t>
            </w:r>
          </w:p>
        </w:tc>
        <w:tc>
          <w:tcPr>
            <w:tcW w:w="1592" w:type="dxa"/>
          </w:tcPr>
          <w:p>
            <w:pPr>
              <w:pStyle w:val="TableParagraph"/>
              <w:spacing w:before="25"/>
              <w:ind w:right="200"/>
              <w:rPr>
                <w:sz w:val="24"/>
              </w:rPr>
            </w:pPr>
            <w:r>
              <w:rPr>
                <w:sz w:val="24"/>
              </w:rPr>
              <w:t>13,000</w:t>
            </w:r>
          </w:p>
        </w:tc>
      </w:tr>
    </w:tbl>
    <w:p>
      <w:pPr>
        <w:spacing w:after="0"/>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
        <w:gridCol w:w="6468"/>
        <w:gridCol w:w="1531"/>
      </w:tblGrid>
      <w:tr>
        <w:trPr>
          <w:trHeight w:val="302" w:hRule="atLeast"/>
        </w:trPr>
        <w:tc>
          <w:tcPr>
            <w:tcW w:w="748" w:type="dxa"/>
          </w:tcPr>
          <w:p>
            <w:pPr>
              <w:pStyle w:val="TableParagraph"/>
              <w:spacing w:line="266" w:lineRule="exact"/>
              <w:ind w:right="120"/>
              <w:rPr>
                <w:sz w:val="24"/>
              </w:rPr>
            </w:pPr>
            <w:r>
              <w:rPr>
                <w:sz w:val="24"/>
              </w:rPr>
              <w:t>AA)</w:t>
            </w:r>
          </w:p>
        </w:tc>
        <w:tc>
          <w:tcPr>
            <w:tcW w:w="6468" w:type="dxa"/>
          </w:tcPr>
          <w:p>
            <w:pPr>
              <w:pStyle w:val="TableParagraph"/>
              <w:spacing w:line="266" w:lineRule="exact"/>
              <w:ind w:left="80"/>
              <w:jc w:val="left"/>
              <w:rPr>
                <w:sz w:val="24"/>
              </w:rPr>
            </w:pPr>
            <w:r>
              <w:rPr>
                <w:sz w:val="24"/>
              </w:rPr>
              <w:t>Por examen CSWA - SolidWorks, por participante</w:t>
            </w:r>
          </w:p>
        </w:tc>
        <w:tc>
          <w:tcPr>
            <w:tcW w:w="1531" w:type="dxa"/>
          </w:tcPr>
          <w:p>
            <w:pPr>
              <w:pStyle w:val="TableParagraph"/>
              <w:spacing w:line="266" w:lineRule="exact"/>
              <w:ind w:right="198"/>
              <w:rPr>
                <w:sz w:val="24"/>
              </w:rPr>
            </w:pPr>
            <w:r>
              <w:rPr>
                <w:sz w:val="24"/>
              </w:rPr>
              <w:t>2,100</w:t>
            </w:r>
          </w:p>
        </w:tc>
      </w:tr>
      <w:tr>
        <w:trPr>
          <w:trHeight w:val="613" w:hRule="atLeast"/>
        </w:trPr>
        <w:tc>
          <w:tcPr>
            <w:tcW w:w="748" w:type="dxa"/>
          </w:tcPr>
          <w:p>
            <w:pPr>
              <w:pStyle w:val="TableParagraph"/>
              <w:spacing w:before="26"/>
              <w:ind w:right="134"/>
              <w:rPr>
                <w:sz w:val="24"/>
              </w:rPr>
            </w:pPr>
            <w:r>
              <w:rPr>
                <w:sz w:val="24"/>
              </w:rPr>
              <w:t>AB)</w:t>
            </w:r>
          </w:p>
        </w:tc>
        <w:tc>
          <w:tcPr>
            <w:tcW w:w="6468" w:type="dxa"/>
          </w:tcPr>
          <w:p>
            <w:pPr>
              <w:pStyle w:val="TableParagraph"/>
              <w:spacing w:before="26"/>
              <w:ind w:left="80" w:right="716"/>
              <w:jc w:val="left"/>
              <w:rPr>
                <w:sz w:val="24"/>
              </w:rPr>
            </w:pPr>
            <w:r>
              <w:rPr>
                <w:sz w:val="24"/>
              </w:rPr>
              <w:t>Curso certificación para examen CSWA - SolidWorks, por participante</w:t>
            </w:r>
          </w:p>
        </w:tc>
        <w:tc>
          <w:tcPr>
            <w:tcW w:w="1531" w:type="dxa"/>
          </w:tcPr>
          <w:p>
            <w:pPr>
              <w:pStyle w:val="TableParagraph"/>
              <w:spacing w:before="26"/>
              <w:ind w:right="198"/>
              <w:rPr>
                <w:sz w:val="24"/>
              </w:rPr>
            </w:pPr>
            <w:r>
              <w:rPr>
                <w:sz w:val="24"/>
              </w:rPr>
              <w:t>2,800</w:t>
            </w:r>
          </w:p>
        </w:tc>
      </w:tr>
      <w:tr>
        <w:trPr>
          <w:trHeight w:val="613" w:hRule="atLeast"/>
        </w:trPr>
        <w:tc>
          <w:tcPr>
            <w:tcW w:w="748" w:type="dxa"/>
          </w:tcPr>
          <w:p>
            <w:pPr>
              <w:pStyle w:val="TableParagraph"/>
              <w:spacing w:before="25"/>
              <w:ind w:right="132"/>
              <w:rPr>
                <w:sz w:val="24"/>
              </w:rPr>
            </w:pPr>
            <w:r>
              <w:rPr>
                <w:sz w:val="24"/>
              </w:rPr>
              <w:t>AC)</w:t>
            </w:r>
          </w:p>
        </w:tc>
        <w:tc>
          <w:tcPr>
            <w:tcW w:w="6468" w:type="dxa"/>
          </w:tcPr>
          <w:p>
            <w:pPr>
              <w:pStyle w:val="TableParagraph"/>
              <w:spacing w:before="25"/>
              <w:ind w:left="80"/>
              <w:jc w:val="left"/>
              <w:rPr>
                <w:sz w:val="24"/>
              </w:rPr>
            </w:pPr>
            <w:r>
              <w:rPr>
                <w:sz w:val="24"/>
              </w:rPr>
              <w:t>Curso certificación para examen CSWP - SolidWorks, por participante</w:t>
            </w:r>
          </w:p>
        </w:tc>
        <w:tc>
          <w:tcPr>
            <w:tcW w:w="1531" w:type="dxa"/>
          </w:tcPr>
          <w:p>
            <w:pPr>
              <w:pStyle w:val="TableParagraph"/>
              <w:spacing w:before="25"/>
              <w:ind w:right="198"/>
              <w:rPr>
                <w:sz w:val="24"/>
              </w:rPr>
            </w:pPr>
            <w:r>
              <w:rPr>
                <w:sz w:val="24"/>
              </w:rPr>
              <w:t>2,800</w:t>
            </w:r>
          </w:p>
        </w:tc>
      </w:tr>
      <w:tr>
        <w:trPr>
          <w:trHeight w:val="613" w:hRule="atLeast"/>
        </w:trPr>
        <w:tc>
          <w:tcPr>
            <w:tcW w:w="748" w:type="dxa"/>
          </w:tcPr>
          <w:p>
            <w:pPr>
              <w:pStyle w:val="TableParagraph"/>
              <w:spacing w:before="26"/>
              <w:ind w:right="120"/>
              <w:rPr>
                <w:sz w:val="24"/>
              </w:rPr>
            </w:pPr>
            <w:r>
              <w:rPr>
                <w:sz w:val="24"/>
              </w:rPr>
              <w:t>AD)</w:t>
            </w:r>
          </w:p>
        </w:tc>
        <w:tc>
          <w:tcPr>
            <w:tcW w:w="6468" w:type="dxa"/>
          </w:tcPr>
          <w:p>
            <w:pPr>
              <w:pStyle w:val="TableParagraph"/>
              <w:spacing w:before="26"/>
              <w:ind w:left="80"/>
              <w:jc w:val="left"/>
              <w:rPr>
                <w:sz w:val="24"/>
              </w:rPr>
            </w:pPr>
            <w:r>
              <w:rPr>
                <w:sz w:val="24"/>
              </w:rPr>
              <w:t>Curso certificación para examen CSWA-AM (Additive Manufacturing) - SolidWorks, por participante</w:t>
            </w:r>
          </w:p>
        </w:tc>
        <w:tc>
          <w:tcPr>
            <w:tcW w:w="1531" w:type="dxa"/>
          </w:tcPr>
          <w:p>
            <w:pPr>
              <w:pStyle w:val="TableParagraph"/>
              <w:spacing w:before="26"/>
              <w:ind w:right="198"/>
              <w:rPr>
                <w:sz w:val="24"/>
              </w:rPr>
            </w:pPr>
            <w:r>
              <w:rPr>
                <w:sz w:val="24"/>
              </w:rPr>
              <w:t>1,100</w:t>
            </w:r>
          </w:p>
        </w:tc>
      </w:tr>
      <w:tr>
        <w:trPr>
          <w:trHeight w:val="611" w:hRule="atLeast"/>
        </w:trPr>
        <w:tc>
          <w:tcPr>
            <w:tcW w:w="748" w:type="dxa"/>
          </w:tcPr>
          <w:p>
            <w:pPr>
              <w:pStyle w:val="TableParagraph"/>
              <w:spacing w:before="25"/>
              <w:ind w:right="146"/>
              <w:rPr>
                <w:sz w:val="24"/>
              </w:rPr>
            </w:pPr>
            <w:r>
              <w:rPr>
                <w:sz w:val="24"/>
              </w:rPr>
              <w:t>AE)</w:t>
            </w:r>
          </w:p>
        </w:tc>
        <w:tc>
          <w:tcPr>
            <w:tcW w:w="6468" w:type="dxa"/>
          </w:tcPr>
          <w:p>
            <w:pPr>
              <w:pStyle w:val="TableParagraph"/>
              <w:spacing w:before="25"/>
              <w:ind w:left="80" w:right="716"/>
              <w:jc w:val="left"/>
              <w:rPr>
                <w:sz w:val="24"/>
              </w:rPr>
            </w:pPr>
            <w:r>
              <w:rPr>
                <w:sz w:val="24"/>
              </w:rPr>
              <w:t>Por examen CSWA-AM (Additive Manufacturing) - SolidWorks, por participante</w:t>
            </w:r>
          </w:p>
        </w:tc>
        <w:tc>
          <w:tcPr>
            <w:tcW w:w="1531" w:type="dxa"/>
          </w:tcPr>
          <w:p>
            <w:pPr>
              <w:pStyle w:val="TableParagraph"/>
              <w:spacing w:before="25"/>
              <w:ind w:right="198"/>
              <w:rPr>
                <w:sz w:val="24"/>
              </w:rPr>
            </w:pPr>
            <w:r>
              <w:rPr>
                <w:sz w:val="24"/>
              </w:rPr>
              <w:t>800</w:t>
            </w:r>
          </w:p>
        </w:tc>
      </w:tr>
      <w:tr>
        <w:trPr>
          <w:trHeight w:val="613" w:hRule="atLeast"/>
        </w:trPr>
        <w:tc>
          <w:tcPr>
            <w:tcW w:w="748" w:type="dxa"/>
          </w:tcPr>
          <w:p>
            <w:pPr>
              <w:pStyle w:val="TableParagraph"/>
              <w:spacing w:before="25"/>
              <w:ind w:right="101"/>
              <w:rPr>
                <w:sz w:val="24"/>
              </w:rPr>
            </w:pPr>
            <w:r>
              <w:rPr>
                <w:sz w:val="24"/>
              </w:rPr>
              <w:t>AF)</w:t>
            </w:r>
          </w:p>
        </w:tc>
        <w:tc>
          <w:tcPr>
            <w:tcW w:w="6468" w:type="dxa"/>
          </w:tcPr>
          <w:p>
            <w:pPr>
              <w:pStyle w:val="TableParagraph"/>
              <w:tabs>
                <w:tab w:pos="1049" w:val="left" w:leader="none"/>
                <w:tab w:pos="2642" w:val="left" w:leader="none"/>
                <w:tab w:pos="3448" w:val="left" w:leader="none"/>
                <w:tab w:pos="4590" w:val="left" w:leader="none"/>
              </w:tabs>
              <w:spacing w:before="25"/>
              <w:ind w:left="80" w:right="789"/>
              <w:jc w:val="left"/>
              <w:rPr>
                <w:sz w:val="24"/>
              </w:rPr>
            </w:pPr>
            <w:r>
              <w:rPr>
                <w:sz w:val="24"/>
              </w:rPr>
              <w:t>Curso</w:t>
              <w:tab/>
              <w:t>certificación</w:t>
              <w:tab/>
              <w:t>para</w:t>
              <w:tab/>
              <w:t>examen</w:t>
              <w:tab/>
              <w:t>CSWA-SD (Sustainability) - SolidWorks, por</w:t>
            </w:r>
            <w:r>
              <w:rPr>
                <w:spacing w:val="-4"/>
                <w:sz w:val="24"/>
              </w:rPr>
              <w:t> </w:t>
            </w:r>
            <w:r>
              <w:rPr>
                <w:sz w:val="24"/>
              </w:rPr>
              <w:t>participante</w:t>
            </w:r>
          </w:p>
        </w:tc>
        <w:tc>
          <w:tcPr>
            <w:tcW w:w="1531" w:type="dxa"/>
          </w:tcPr>
          <w:p>
            <w:pPr>
              <w:pStyle w:val="TableParagraph"/>
              <w:spacing w:before="25"/>
              <w:ind w:right="198"/>
              <w:rPr>
                <w:sz w:val="24"/>
              </w:rPr>
            </w:pPr>
            <w:r>
              <w:rPr>
                <w:sz w:val="24"/>
              </w:rPr>
              <w:t>1,100</w:t>
            </w:r>
          </w:p>
        </w:tc>
      </w:tr>
      <w:tr>
        <w:trPr>
          <w:trHeight w:val="613" w:hRule="atLeast"/>
        </w:trPr>
        <w:tc>
          <w:tcPr>
            <w:tcW w:w="748" w:type="dxa"/>
          </w:tcPr>
          <w:p>
            <w:pPr>
              <w:pStyle w:val="TableParagraph"/>
              <w:spacing w:before="26"/>
              <w:ind w:right="120"/>
              <w:rPr>
                <w:sz w:val="24"/>
              </w:rPr>
            </w:pPr>
            <w:r>
              <w:rPr>
                <w:sz w:val="24"/>
              </w:rPr>
              <w:t>AG)</w:t>
            </w:r>
          </w:p>
        </w:tc>
        <w:tc>
          <w:tcPr>
            <w:tcW w:w="6468" w:type="dxa"/>
          </w:tcPr>
          <w:p>
            <w:pPr>
              <w:pStyle w:val="TableParagraph"/>
              <w:spacing w:before="26"/>
              <w:ind w:left="80"/>
              <w:jc w:val="left"/>
              <w:rPr>
                <w:sz w:val="24"/>
              </w:rPr>
            </w:pPr>
            <w:r>
              <w:rPr>
                <w:sz w:val="24"/>
              </w:rPr>
              <w:t>Por examen para Examen CSWA-SD (Sustainability) - SolidWorks, por participante</w:t>
            </w:r>
          </w:p>
        </w:tc>
        <w:tc>
          <w:tcPr>
            <w:tcW w:w="1531" w:type="dxa"/>
          </w:tcPr>
          <w:p>
            <w:pPr>
              <w:pStyle w:val="TableParagraph"/>
              <w:spacing w:before="26"/>
              <w:ind w:right="198"/>
              <w:rPr>
                <w:sz w:val="24"/>
              </w:rPr>
            </w:pPr>
            <w:r>
              <w:rPr>
                <w:sz w:val="24"/>
              </w:rPr>
              <w:t>800</w:t>
            </w:r>
          </w:p>
        </w:tc>
      </w:tr>
      <w:tr>
        <w:trPr>
          <w:trHeight w:val="613" w:hRule="atLeast"/>
        </w:trPr>
        <w:tc>
          <w:tcPr>
            <w:tcW w:w="748" w:type="dxa"/>
          </w:tcPr>
          <w:p>
            <w:pPr>
              <w:pStyle w:val="TableParagraph"/>
              <w:spacing w:before="25"/>
              <w:ind w:right="120"/>
              <w:rPr>
                <w:sz w:val="24"/>
              </w:rPr>
            </w:pPr>
            <w:r>
              <w:rPr>
                <w:sz w:val="24"/>
              </w:rPr>
              <w:t>AH)</w:t>
            </w:r>
          </w:p>
        </w:tc>
        <w:tc>
          <w:tcPr>
            <w:tcW w:w="6468" w:type="dxa"/>
          </w:tcPr>
          <w:p>
            <w:pPr>
              <w:pStyle w:val="TableParagraph"/>
              <w:spacing w:before="25"/>
              <w:ind w:left="80" w:right="716"/>
              <w:jc w:val="left"/>
              <w:rPr>
                <w:sz w:val="24"/>
              </w:rPr>
            </w:pPr>
            <w:r>
              <w:rPr>
                <w:sz w:val="24"/>
              </w:rPr>
              <w:t>Curso certificación para examen CSWA-E Electrical - SolidWork, por participante</w:t>
            </w:r>
          </w:p>
        </w:tc>
        <w:tc>
          <w:tcPr>
            <w:tcW w:w="1531" w:type="dxa"/>
          </w:tcPr>
          <w:p>
            <w:pPr>
              <w:pStyle w:val="TableParagraph"/>
              <w:spacing w:before="25"/>
              <w:ind w:right="198"/>
              <w:rPr>
                <w:sz w:val="24"/>
              </w:rPr>
            </w:pPr>
            <w:r>
              <w:rPr>
                <w:sz w:val="24"/>
              </w:rPr>
              <w:t>1,100</w:t>
            </w:r>
          </w:p>
        </w:tc>
      </w:tr>
      <w:tr>
        <w:trPr>
          <w:trHeight w:val="613" w:hRule="atLeast"/>
        </w:trPr>
        <w:tc>
          <w:tcPr>
            <w:tcW w:w="748" w:type="dxa"/>
          </w:tcPr>
          <w:p>
            <w:pPr>
              <w:pStyle w:val="TableParagraph"/>
              <w:spacing w:before="26"/>
              <w:ind w:right="94"/>
              <w:rPr>
                <w:sz w:val="24"/>
              </w:rPr>
            </w:pPr>
            <w:r>
              <w:rPr>
                <w:sz w:val="24"/>
              </w:rPr>
              <w:t>AI)</w:t>
            </w:r>
          </w:p>
        </w:tc>
        <w:tc>
          <w:tcPr>
            <w:tcW w:w="6468" w:type="dxa"/>
          </w:tcPr>
          <w:p>
            <w:pPr>
              <w:pStyle w:val="TableParagraph"/>
              <w:tabs>
                <w:tab w:pos="639" w:val="left" w:leader="none"/>
                <w:tab w:pos="1610" w:val="left" w:leader="none"/>
                <w:tab w:pos="2246" w:val="left" w:leader="none"/>
                <w:tab w:pos="3258" w:val="left" w:leader="none"/>
                <w:tab w:pos="4408" w:val="left" w:leader="none"/>
                <w:tab w:pos="5553" w:val="left" w:leader="none"/>
              </w:tabs>
              <w:spacing w:before="26"/>
              <w:ind w:left="80" w:right="792"/>
              <w:jc w:val="left"/>
              <w:rPr>
                <w:sz w:val="24"/>
              </w:rPr>
            </w:pPr>
            <w:r>
              <w:rPr>
                <w:sz w:val="24"/>
              </w:rPr>
              <w:t>Por</w:t>
              <w:tab/>
              <w:t>examen</w:t>
              <w:tab/>
              <w:t>para</w:t>
              <w:tab/>
              <w:t>Examen</w:t>
              <w:tab/>
              <w:t>CSWA-E</w:t>
              <w:tab/>
              <w:t>Electrical</w:t>
              <w:tab/>
            </w:r>
            <w:r>
              <w:rPr>
                <w:spacing w:val="-17"/>
                <w:sz w:val="24"/>
              </w:rPr>
              <w:t>– </w:t>
            </w:r>
            <w:r>
              <w:rPr>
                <w:sz w:val="24"/>
              </w:rPr>
              <w:t>SolidWorks, por</w:t>
            </w:r>
            <w:r>
              <w:rPr>
                <w:spacing w:val="-3"/>
                <w:sz w:val="24"/>
              </w:rPr>
              <w:t> </w:t>
            </w:r>
            <w:r>
              <w:rPr>
                <w:sz w:val="24"/>
              </w:rPr>
              <w:t>participante</w:t>
            </w:r>
          </w:p>
        </w:tc>
        <w:tc>
          <w:tcPr>
            <w:tcW w:w="1531" w:type="dxa"/>
          </w:tcPr>
          <w:p>
            <w:pPr>
              <w:pStyle w:val="TableParagraph"/>
              <w:spacing w:before="26"/>
              <w:ind w:right="198"/>
              <w:rPr>
                <w:sz w:val="24"/>
              </w:rPr>
            </w:pPr>
            <w:r>
              <w:rPr>
                <w:sz w:val="24"/>
              </w:rPr>
              <w:t>800</w:t>
            </w:r>
          </w:p>
        </w:tc>
      </w:tr>
      <w:tr>
        <w:trPr>
          <w:trHeight w:val="611" w:hRule="atLeast"/>
        </w:trPr>
        <w:tc>
          <w:tcPr>
            <w:tcW w:w="748" w:type="dxa"/>
          </w:tcPr>
          <w:p>
            <w:pPr>
              <w:pStyle w:val="TableParagraph"/>
              <w:spacing w:before="25"/>
              <w:ind w:right="137"/>
              <w:rPr>
                <w:sz w:val="24"/>
              </w:rPr>
            </w:pPr>
            <w:r>
              <w:rPr>
                <w:sz w:val="24"/>
              </w:rPr>
              <w:t>AJ)</w:t>
            </w:r>
          </w:p>
        </w:tc>
        <w:tc>
          <w:tcPr>
            <w:tcW w:w="6468" w:type="dxa"/>
          </w:tcPr>
          <w:p>
            <w:pPr>
              <w:pStyle w:val="TableParagraph"/>
              <w:spacing w:before="25"/>
              <w:ind w:left="80" w:right="716"/>
              <w:jc w:val="left"/>
              <w:rPr>
                <w:sz w:val="24"/>
              </w:rPr>
            </w:pPr>
            <w:r>
              <w:rPr>
                <w:sz w:val="24"/>
              </w:rPr>
              <w:t>Segunda Oportunidad para examen de Certificación Solid Works, por participante</w:t>
            </w:r>
          </w:p>
        </w:tc>
        <w:tc>
          <w:tcPr>
            <w:tcW w:w="1531" w:type="dxa"/>
          </w:tcPr>
          <w:p>
            <w:pPr>
              <w:pStyle w:val="TableParagraph"/>
              <w:spacing w:before="25"/>
              <w:ind w:right="198"/>
              <w:rPr>
                <w:sz w:val="24"/>
              </w:rPr>
            </w:pPr>
            <w:r>
              <w:rPr>
                <w:sz w:val="24"/>
              </w:rPr>
              <w:t>192</w:t>
            </w:r>
          </w:p>
        </w:tc>
      </w:tr>
      <w:tr>
        <w:trPr>
          <w:trHeight w:val="613" w:hRule="atLeast"/>
        </w:trPr>
        <w:tc>
          <w:tcPr>
            <w:tcW w:w="748" w:type="dxa"/>
          </w:tcPr>
          <w:p>
            <w:pPr>
              <w:pStyle w:val="TableParagraph"/>
              <w:spacing w:before="25"/>
              <w:ind w:right="120"/>
              <w:rPr>
                <w:sz w:val="24"/>
              </w:rPr>
            </w:pPr>
            <w:r>
              <w:rPr>
                <w:sz w:val="24"/>
              </w:rPr>
              <w:t>AK)</w:t>
            </w:r>
          </w:p>
        </w:tc>
        <w:tc>
          <w:tcPr>
            <w:tcW w:w="6468" w:type="dxa"/>
          </w:tcPr>
          <w:p>
            <w:pPr>
              <w:pStyle w:val="TableParagraph"/>
              <w:spacing w:before="25"/>
              <w:ind w:left="80" w:right="716"/>
              <w:jc w:val="left"/>
              <w:rPr>
                <w:sz w:val="24"/>
              </w:rPr>
            </w:pPr>
            <w:r>
              <w:rPr>
                <w:sz w:val="24"/>
              </w:rPr>
              <w:t>Hora curso extensión en instalaciones UTR - Por participante</w:t>
            </w:r>
          </w:p>
        </w:tc>
        <w:tc>
          <w:tcPr>
            <w:tcW w:w="1531" w:type="dxa"/>
          </w:tcPr>
          <w:p>
            <w:pPr>
              <w:pStyle w:val="TableParagraph"/>
              <w:spacing w:before="25"/>
              <w:ind w:right="198"/>
              <w:rPr>
                <w:sz w:val="24"/>
              </w:rPr>
            </w:pPr>
            <w:r>
              <w:rPr>
                <w:sz w:val="24"/>
              </w:rPr>
              <w:t>603</w:t>
            </w:r>
          </w:p>
        </w:tc>
      </w:tr>
      <w:tr>
        <w:trPr>
          <w:trHeight w:val="613" w:hRule="atLeast"/>
        </w:trPr>
        <w:tc>
          <w:tcPr>
            <w:tcW w:w="748" w:type="dxa"/>
          </w:tcPr>
          <w:p>
            <w:pPr>
              <w:pStyle w:val="TableParagraph"/>
              <w:spacing w:before="26"/>
              <w:ind w:right="87"/>
              <w:rPr>
                <w:sz w:val="24"/>
              </w:rPr>
            </w:pPr>
            <w:r>
              <w:rPr>
                <w:sz w:val="24"/>
              </w:rPr>
              <w:t>AL)</w:t>
            </w:r>
          </w:p>
        </w:tc>
        <w:tc>
          <w:tcPr>
            <w:tcW w:w="6468" w:type="dxa"/>
          </w:tcPr>
          <w:p>
            <w:pPr>
              <w:pStyle w:val="TableParagraph"/>
              <w:spacing w:before="26"/>
              <w:ind w:left="80"/>
              <w:jc w:val="left"/>
              <w:rPr>
                <w:sz w:val="24"/>
              </w:rPr>
            </w:pPr>
            <w:r>
              <w:rPr>
                <w:sz w:val="24"/>
              </w:rPr>
              <w:t>Hora curso extensión fuera de instalaciones UTR en Aguascalientes, por participante</w:t>
            </w:r>
          </w:p>
        </w:tc>
        <w:tc>
          <w:tcPr>
            <w:tcW w:w="1531" w:type="dxa"/>
          </w:tcPr>
          <w:p>
            <w:pPr>
              <w:pStyle w:val="TableParagraph"/>
              <w:spacing w:before="26"/>
              <w:ind w:right="198"/>
              <w:rPr>
                <w:sz w:val="24"/>
              </w:rPr>
            </w:pPr>
            <w:r>
              <w:rPr>
                <w:sz w:val="24"/>
              </w:rPr>
              <w:t>754</w:t>
            </w:r>
          </w:p>
        </w:tc>
      </w:tr>
      <w:tr>
        <w:trPr>
          <w:trHeight w:val="613" w:hRule="atLeast"/>
        </w:trPr>
        <w:tc>
          <w:tcPr>
            <w:tcW w:w="748" w:type="dxa"/>
          </w:tcPr>
          <w:p>
            <w:pPr>
              <w:pStyle w:val="TableParagraph"/>
              <w:spacing w:before="25"/>
              <w:ind w:right="79"/>
              <w:rPr>
                <w:sz w:val="24"/>
              </w:rPr>
            </w:pPr>
            <w:r>
              <w:rPr>
                <w:sz w:val="24"/>
              </w:rPr>
              <w:t>AM)</w:t>
            </w:r>
          </w:p>
        </w:tc>
        <w:tc>
          <w:tcPr>
            <w:tcW w:w="6468" w:type="dxa"/>
          </w:tcPr>
          <w:p>
            <w:pPr>
              <w:pStyle w:val="TableParagraph"/>
              <w:spacing w:before="25"/>
              <w:ind w:left="80" w:right="716"/>
              <w:jc w:val="left"/>
              <w:rPr>
                <w:sz w:val="24"/>
              </w:rPr>
            </w:pPr>
            <w:r>
              <w:rPr>
                <w:sz w:val="24"/>
              </w:rPr>
              <w:t>Hora curso especializado en instalaciones UTR, Por participante</w:t>
            </w:r>
          </w:p>
        </w:tc>
        <w:tc>
          <w:tcPr>
            <w:tcW w:w="1531" w:type="dxa"/>
          </w:tcPr>
          <w:p>
            <w:pPr>
              <w:pStyle w:val="TableParagraph"/>
              <w:spacing w:before="25"/>
              <w:ind w:right="198"/>
              <w:rPr>
                <w:sz w:val="24"/>
              </w:rPr>
            </w:pPr>
            <w:r>
              <w:rPr>
                <w:sz w:val="24"/>
              </w:rPr>
              <w:t>1,082</w:t>
            </w:r>
          </w:p>
        </w:tc>
      </w:tr>
      <w:tr>
        <w:trPr>
          <w:trHeight w:val="613" w:hRule="atLeast"/>
        </w:trPr>
        <w:tc>
          <w:tcPr>
            <w:tcW w:w="748" w:type="dxa"/>
          </w:tcPr>
          <w:p>
            <w:pPr>
              <w:pStyle w:val="TableParagraph"/>
              <w:spacing w:before="26"/>
              <w:ind w:right="120"/>
              <w:rPr>
                <w:sz w:val="24"/>
              </w:rPr>
            </w:pPr>
            <w:r>
              <w:rPr>
                <w:sz w:val="24"/>
              </w:rPr>
              <w:t>AN)</w:t>
            </w:r>
          </w:p>
        </w:tc>
        <w:tc>
          <w:tcPr>
            <w:tcW w:w="6468" w:type="dxa"/>
          </w:tcPr>
          <w:p>
            <w:pPr>
              <w:pStyle w:val="TableParagraph"/>
              <w:spacing w:before="26"/>
              <w:ind w:left="80"/>
              <w:jc w:val="left"/>
              <w:rPr>
                <w:sz w:val="24"/>
              </w:rPr>
            </w:pPr>
            <w:r>
              <w:rPr>
                <w:sz w:val="24"/>
              </w:rPr>
              <w:t>Hora curso especializado fuera de instalaciones UTR en Aguascalientes, por participante</w:t>
            </w:r>
          </w:p>
        </w:tc>
        <w:tc>
          <w:tcPr>
            <w:tcW w:w="1531" w:type="dxa"/>
          </w:tcPr>
          <w:p>
            <w:pPr>
              <w:pStyle w:val="TableParagraph"/>
              <w:spacing w:before="26"/>
              <w:ind w:right="198"/>
              <w:rPr>
                <w:sz w:val="24"/>
              </w:rPr>
            </w:pPr>
            <w:r>
              <w:rPr>
                <w:sz w:val="24"/>
              </w:rPr>
              <w:t>1,622</w:t>
            </w:r>
          </w:p>
        </w:tc>
      </w:tr>
      <w:tr>
        <w:trPr>
          <w:trHeight w:val="335" w:hRule="atLeast"/>
        </w:trPr>
        <w:tc>
          <w:tcPr>
            <w:tcW w:w="748" w:type="dxa"/>
          </w:tcPr>
          <w:p>
            <w:pPr>
              <w:pStyle w:val="TableParagraph"/>
              <w:spacing w:before="25"/>
              <w:ind w:right="120"/>
              <w:rPr>
                <w:sz w:val="24"/>
              </w:rPr>
            </w:pPr>
            <w:r>
              <w:rPr>
                <w:sz w:val="24"/>
              </w:rPr>
              <w:t>AO)</w:t>
            </w:r>
          </w:p>
        </w:tc>
        <w:tc>
          <w:tcPr>
            <w:tcW w:w="6468" w:type="dxa"/>
          </w:tcPr>
          <w:p>
            <w:pPr>
              <w:pStyle w:val="TableParagraph"/>
              <w:spacing w:before="25"/>
              <w:ind w:left="80"/>
              <w:jc w:val="left"/>
              <w:rPr>
                <w:sz w:val="24"/>
              </w:rPr>
            </w:pPr>
            <w:r>
              <w:rPr>
                <w:sz w:val="24"/>
              </w:rPr>
              <w:t>Hora curso foráneo, por participante</w:t>
            </w:r>
          </w:p>
        </w:tc>
        <w:tc>
          <w:tcPr>
            <w:tcW w:w="1531" w:type="dxa"/>
          </w:tcPr>
          <w:p>
            <w:pPr>
              <w:pStyle w:val="TableParagraph"/>
              <w:spacing w:before="25"/>
              <w:ind w:right="198"/>
              <w:rPr>
                <w:sz w:val="24"/>
              </w:rPr>
            </w:pPr>
            <w:r>
              <w:rPr>
                <w:sz w:val="24"/>
              </w:rPr>
              <w:t>2,704</w:t>
            </w:r>
          </w:p>
        </w:tc>
      </w:tr>
      <w:tr>
        <w:trPr>
          <w:trHeight w:val="613" w:hRule="atLeast"/>
        </w:trPr>
        <w:tc>
          <w:tcPr>
            <w:tcW w:w="748" w:type="dxa"/>
          </w:tcPr>
          <w:p>
            <w:pPr>
              <w:pStyle w:val="TableParagraph"/>
              <w:spacing w:before="25"/>
              <w:ind w:right="159"/>
              <w:rPr>
                <w:sz w:val="24"/>
              </w:rPr>
            </w:pPr>
            <w:r>
              <w:rPr>
                <w:sz w:val="24"/>
              </w:rPr>
              <w:t>AP)</w:t>
            </w:r>
          </w:p>
        </w:tc>
        <w:tc>
          <w:tcPr>
            <w:tcW w:w="6468" w:type="dxa"/>
          </w:tcPr>
          <w:p>
            <w:pPr>
              <w:pStyle w:val="TableParagraph"/>
              <w:tabs>
                <w:tab w:pos="788" w:val="left" w:leader="none"/>
                <w:tab w:pos="1246" w:val="left" w:leader="none"/>
                <w:tab w:pos="2052" w:val="left" w:leader="none"/>
                <w:tab w:pos="3294" w:val="left" w:leader="none"/>
                <w:tab w:pos="4378" w:val="left" w:leader="none"/>
                <w:tab w:pos="5347" w:val="left" w:leader="none"/>
              </w:tabs>
              <w:spacing w:before="25"/>
              <w:ind w:left="80" w:right="798"/>
              <w:jc w:val="left"/>
              <w:rPr>
                <w:sz w:val="24"/>
              </w:rPr>
            </w:pPr>
            <w:r>
              <w:rPr>
                <w:sz w:val="24"/>
              </w:rPr>
              <w:t>Hora</w:t>
              <w:tab/>
              <w:t>de</w:t>
              <w:tab/>
              <w:t>Curso</w:t>
              <w:tab/>
              <w:t>Desarrollo</w:t>
              <w:tab/>
              <w:t>Realidad</w:t>
              <w:tab/>
              <w:t>Virtual,</w:t>
              <w:tab/>
            </w:r>
            <w:r>
              <w:rPr>
                <w:spacing w:val="-6"/>
                <w:sz w:val="24"/>
              </w:rPr>
              <w:t>por </w:t>
            </w:r>
            <w:r>
              <w:rPr>
                <w:sz w:val="24"/>
              </w:rPr>
              <w:t>participante</w:t>
            </w:r>
          </w:p>
        </w:tc>
        <w:tc>
          <w:tcPr>
            <w:tcW w:w="1531" w:type="dxa"/>
          </w:tcPr>
          <w:p>
            <w:pPr>
              <w:pStyle w:val="TableParagraph"/>
              <w:spacing w:before="25"/>
              <w:ind w:right="198"/>
              <w:rPr>
                <w:sz w:val="24"/>
              </w:rPr>
            </w:pPr>
            <w:r>
              <w:rPr>
                <w:sz w:val="24"/>
              </w:rPr>
              <w:t>4,540</w:t>
            </w:r>
          </w:p>
        </w:tc>
      </w:tr>
      <w:tr>
        <w:trPr>
          <w:trHeight w:val="613" w:hRule="atLeast"/>
        </w:trPr>
        <w:tc>
          <w:tcPr>
            <w:tcW w:w="748" w:type="dxa"/>
          </w:tcPr>
          <w:p>
            <w:pPr>
              <w:pStyle w:val="TableParagraph"/>
              <w:spacing w:before="26"/>
              <w:ind w:right="120"/>
              <w:rPr>
                <w:sz w:val="24"/>
              </w:rPr>
            </w:pPr>
            <w:r>
              <w:rPr>
                <w:sz w:val="24"/>
              </w:rPr>
              <w:t>AQ)</w:t>
            </w:r>
          </w:p>
        </w:tc>
        <w:tc>
          <w:tcPr>
            <w:tcW w:w="6468" w:type="dxa"/>
          </w:tcPr>
          <w:p>
            <w:pPr>
              <w:pStyle w:val="TableParagraph"/>
              <w:spacing w:before="26"/>
              <w:ind w:left="80"/>
              <w:jc w:val="left"/>
              <w:rPr>
                <w:sz w:val="24"/>
              </w:rPr>
            </w:pPr>
            <w:r>
              <w:rPr>
                <w:sz w:val="24"/>
              </w:rPr>
              <w:t>Renta de Laboratorio de Realidad Virtual, por hora, por participante</w:t>
            </w:r>
          </w:p>
        </w:tc>
        <w:tc>
          <w:tcPr>
            <w:tcW w:w="1531" w:type="dxa"/>
          </w:tcPr>
          <w:p>
            <w:pPr>
              <w:pStyle w:val="TableParagraph"/>
              <w:spacing w:before="26"/>
              <w:ind w:right="198"/>
              <w:rPr>
                <w:sz w:val="24"/>
              </w:rPr>
            </w:pPr>
            <w:r>
              <w:rPr>
                <w:sz w:val="24"/>
              </w:rPr>
              <w:t>1,248</w:t>
            </w:r>
          </w:p>
        </w:tc>
      </w:tr>
      <w:tr>
        <w:trPr>
          <w:trHeight w:val="337" w:hRule="atLeast"/>
        </w:trPr>
        <w:tc>
          <w:tcPr>
            <w:tcW w:w="748" w:type="dxa"/>
          </w:tcPr>
          <w:p>
            <w:pPr>
              <w:pStyle w:val="TableParagraph"/>
              <w:spacing w:before="25"/>
              <w:ind w:right="132"/>
              <w:rPr>
                <w:sz w:val="24"/>
              </w:rPr>
            </w:pPr>
            <w:r>
              <w:rPr>
                <w:sz w:val="24"/>
              </w:rPr>
              <w:t>AR)</w:t>
            </w:r>
          </w:p>
        </w:tc>
        <w:tc>
          <w:tcPr>
            <w:tcW w:w="6468" w:type="dxa"/>
          </w:tcPr>
          <w:p>
            <w:pPr>
              <w:pStyle w:val="TableParagraph"/>
              <w:spacing w:before="25"/>
              <w:ind w:left="80"/>
              <w:jc w:val="left"/>
              <w:rPr>
                <w:sz w:val="24"/>
              </w:rPr>
            </w:pPr>
            <w:r>
              <w:rPr>
                <w:sz w:val="24"/>
              </w:rPr>
              <w:t>Manual curso especializado y CONOCER, por hoja</w:t>
            </w:r>
          </w:p>
        </w:tc>
        <w:tc>
          <w:tcPr>
            <w:tcW w:w="1531" w:type="dxa"/>
          </w:tcPr>
          <w:p>
            <w:pPr>
              <w:pStyle w:val="TableParagraph"/>
              <w:spacing w:before="25"/>
              <w:ind w:right="198"/>
              <w:rPr>
                <w:sz w:val="24"/>
              </w:rPr>
            </w:pPr>
            <w:r>
              <w:rPr>
                <w:sz w:val="24"/>
              </w:rPr>
              <w:t>4</w:t>
            </w:r>
          </w:p>
        </w:tc>
      </w:tr>
      <w:tr>
        <w:trPr>
          <w:trHeight w:val="613" w:hRule="atLeast"/>
        </w:trPr>
        <w:tc>
          <w:tcPr>
            <w:tcW w:w="748" w:type="dxa"/>
          </w:tcPr>
          <w:p>
            <w:pPr>
              <w:pStyle w:val="TableParagraph"/>
              <w:spacing w:before="26"/>
              <w:ind w:right="159"/>
              <w:rPr>
                <w:sz w:val="24"/>
              </w:rPr>
            </w:pPr>
            <w:r>
              <w:rPr>
                <w:sz w:val="24"/>
              </w:rPr>
              <w:t>AS)</w:t>
            </w:r>
          </w:p>
        </w:tc>
        <w:tc>
          <w:tcPr>
            <w:tcW w:w="6468" w:type="dxa"/>
          </w:tcPr>
          <w:p>
            <w:pPr>
              <w:pStyle w:val="TableParagraph"/>
              <w:spacing w:before="26"/>
              <w:ind w:left="80" w:right="716"/>
              <w:jc w:val="left"/>
              <w:rPr>
                <w:sz w:val="24"/>
              </w:rPr>
            </w:pPr>
            <w:r>
              <w:rPr>
                <w:sz w:val="24"/>
              </w:rPr>
              <w:t>Curso en el Centro de Idiomas, por participante, por cuatrimestre</w:t>
            </w:r>
          </w:p>
        </w:tc>
        <w:tc>
          <w:tcPr>
            <w:tcW w:w="1531" w:type="dxa"/>
          </w:tcPr>
          <w:p>
            <w:pPr>
              <w:pStyle w:val="TableParagraph"/>
              <w:spacing w:before="26"/>
              <w:ind w:right="198"/>
              <w:rPr>
                <w:sz w:val="24"/>
              </w:rPr>
            </w:pPr>
            <w:r>
              <w:rPr>
                <w:sz w:val="24"/>
              </w:rPr>
              <w:t>1,248</w:t>
            </w:r>
          </w:p>
        </w:tc>
      </w:tr>
      <w:tr>
        <w:trPr>
          <w:trHeight w:val="1163" w:hRule="atLeast"/>
        </w:trPr>
        <w:tc>
          <w:tcPr>
            <w:tcW w:w="748" w:type="dxa"/>
          </w:tcPr>
          <w:p>
            <w:pPr>
              <w:pStyle w:val="TableParagraph"/>
              <w:spacing w:before="25"/>
              <w:ind w:right="86"/>
              <w:rPr>
                <w:sz w:val="24"/>
              </w:rPr>
            </w:pPr>
            <w:r>
              <w:rPr>
                <w:sz w:val="24"/>
              </w:rPr>
              <w:t>AT)</w:t>
            </w:r>
          </w:p>
        </w:tc>
        <w:tc>
          <w:tcPr>
            <w:tcW w:w="6468" w:type="dxa"/>
          </w:tcPr>
          <w:p>
            <w:pPr>
              <w:pStyle w:val="TableParagraph"/>
              <w:spacing w:before="25"/>
              <w:ind w:left="80" w:right="794"/>
              <w:jc w:val="both"/>
              <w:rPr>
                <w:sz w:val="24"/>
              </w:rPr>
            </w:pPr>
            <w:r>
              <w:rPr>
                <w:sz w:val="24"/>
              </w:rPr>
              <w:t>Plataforma de Idiomas 120 USD (Dólares), por participante, (el pago es anual, se realizará en moneda nacional</w:t>
            </w:r>
            <w:r>
              <w:rPr>
                <w:spacing w:val="-14"/>
                <w:sz w:val="24"/>
              </w:rPr>
              <w:t> </w:t>
            </w:r>
            <w:r>
              <w:rPr>
                <w:sz w:val="24"/>
              </w:rPr>
              <w:t>según</w:t>
            </w:r>
            <w:r>
              <w:rPr>
                <w:spacing w:val="-13"/>
                <w:sz w:val="24"/>
              </w:rPr>
              <w:t> </w:t>
            </w:r>
            <w:r>
              <w:rPr>
                <w:sz w:val="24"/>
              </w:rPr>
              <w:t>el</w:t>
            </w:r>
            <w:r>
              <w:rPr>
                <w:spacing w:val="-13"/>
                <w:sz w:val="24"/>
              </w:rPr>
              <w:t> </w:t>
            </w:r>
            <w:r>
              <w:rPr>
                <w:sz w:val="24"/>
              </w:rPr>
              <w:t>tipo</w:t>
            </w:r>
            <w:r>
              <w:rPr>
                <w:spacing w:val="-13"/>
                <w:sz w:val="24"/>
              </w:rPr>
              <w:t> </w:t>
            </w:r>
            <w:r>
              <w:rPr>
                <w:sz w:val="24"/>
              </w:rPr>
              <w:t>de</w:t>
            </w:r>
            <w:r>
              <w:rPr>
                <w:spacing w:val="-14"/>
                <w:sz w:val="24"/>
              </w:rPr>
              <w:t> </w:t>
            </w:r>
            <w:r>
              <w:rPr>
                <w:sz w:val="24"/>
              </w:rPr>
              <w:t>cambio</w:t>
            </w:r>
            <w:r>
              <w:rPr>
                <w:spacing w:val="-13"/>
                <w:sz w:val="24"/>
              </w:rPr>
              <w:t> </w:t>
            </w:r>
            <w:r>
              <w:rPr>
                <w:sz w:val="24"/>
              </w:rPr>
              <w:t>al</w:t>
            </w:r>
            <w:r>
              <w:rPr>
                <w:spacing w:val="-13"/>
                <w:sz w:val="24"/>
              </w:rPr>
              <w:t> </w:t>
            </w:r>
            <w:r>
              <w:rPr>
                <w:sz w:val="24"/>
              </w:rPr>
              <w:t>momento</w:t>
            </w:r>
            <w:r>
              <w:rPr>
                <w:spacing w:val="-13"/>
                <w:sz w:val="24"/>
              </w:rPr>
              <w:t> </w:t>
            </w:r>
            <w:r>
              <w:rPr>
                <w:sz w:val="24"/>
              </w:rPr>
              <w:t>que</w:t>
            </w:r>
            <w:r>
              <w:rPr>
                <w:spacing w:val="-14"/>
                <w:sz w:val="24"/>
              </w:rPr>
              <w:t> </w:t>
            </w:r>
            <w:r>
              <w:rPr>
                <w:sz w:val="24"/>
              </w:rPr>
              <w:t>se</w:t>
            </w:r>
            <w:r>
              <w:rPr>
                <w:spacing w:val="-14"/>
                <w:sz w:val="24"/>
              </w:rPr>
              <w:t> </w:t>
            </w:r>
            <w:r>
              <w:rPr>
                <w:sz w:val="24"/>
              </w:rPr>
              <w:t>realice la</w:t>
            </w:r>
            <w:r>
              <w:rPr>
                <w:spacing w:val="-1"/>
                <w:sz w:val="24"/>
              </w:rPr>
              <w:t> </w:t>
            </w:r>
            <w:r>
              <w:rPr>
                <w:sz w:val="24"/>
              </w:rPr>
              <w:t>transacción)</w:t>
            </w:r>
          </w:p>
        </w:tc>
        <w:tc>
          <w:tcPr>
            <w:tcW w:w="1531" w:type="dxa"/>
          </w:tcPr>
          <w:p>
            <w:pPr>
              <w:pStyle w:val="TableParagraph"/>
              <w:jc w:val="left"/>
              <w:rPr>
                <w:sz w:val="24"/>
              </w:rPr>
            </w:pPr>
          </w:p>
        </w:tc>
      </w:tr>
      <w:tr>
        <w:trPr>
          <w:trHeight w:val="337" w:hRule="atLeast"/>
        </w:trPr>
        <w:tc>
          <w:tcPr>
            <w:tcW w:w="748" w:type="dxa"/>
          </w:tcPr>
          <w:p>
            <w:pPr>
              <w:pStyle w:val="TableParagraph"/>
              <w:spacing w:before="25"/>
              <w:ind w:right="166"/>
              <w:rPr>
                <w:sz w:val="24"/>
              </w:rPr>
            </w:pPr>
            <w:r>
              <w:rPr>
                <w:sz w:val="24"/>
              </w:rPr>
              <w:t>24)</w:t>
            </w:r>
          </w:p>
        </w:tc>
        <w:tc>
          <w:tcPr>
            <w:tcW w:w="6468" w:type="dxa"/>
          </w:tcPr>
          <w:p>
            <w:pPr>
              <w:pStyle w:val="TableParagraph"/>
              <w:spacing w:before="25"/>
              <w:ind w:left="80"/>
              <w:jc w:val="left"/>
              <w:rPr>
                <w:sz w:val="24"/>
              </w:rPr>
            </w:pPr>
            <w:r>
              <w:rPr>
                <w:sz w:val="24"/>
              </w:rPr>
              <w:t>Renta de material bibliográfico, por día</w:t>
            </w:r>
          </w:p>
        </w:tc>
        <w:tc>
          <w:tcPr>
            <w:tcW w:w="1531" w:type="dxa"/>
          </w:tcPr>
          <w:p>
            <w:pPr>
              <w:pStyle w:val="TableParagraph"/>
              <w:spacing w:before="25"/>
              <w:ind w:right="198"/>
              <w:rPr>
                <w:sz w:val="24"/>
              </w:rPr>
            </w:pPr>
            <w:r>
              <w:rPr>
                <w:sz w:val="24"/>
              </w:rPr>
              <w:t>5</w:t>
            </w:r>
          </w:p>
        </w:tc>
      </w:tr>
      <w:tr>
        <w:trPr>
          <w:trHeight w:val="337" w:hRule="atLeast"/>
        </w:trPr>
        <w:tc>
          <w:tcPr>
            <w:tcW w:w="748" w:type="dxa"/>
          </w:tcPr>
          <w:p>
            <w:pPr>
              <w:pStyle w:val="TableParagraph"/>
              <w:spacing w:before="26"/>
              <w:ind w:right="166"/>
              <w:rPr>
                <w:sz w:val="24"/>
              </w:rPr>
            </w:pPr>
            <w:r>
              <w:rPr>
                <w:sz w:val="24"/>
              </w:rPr>
              <w:t>25)</w:t>
            </w:r>
          </w:p>
        </w:tc>
        <w:tc>
          <w:tcPr>
            <w:tcW w:w="6468" w:type="dxa"/>
          </w:tcPr>
          <w:p>
            <w:pPr>
              <w:pStyle w:val="TableParagraph"/>
              <w:spacing w:before="26"/>
              <w:ind w:left="80"/>
              <w:jc w:val="left"/>
              <w:rPr>
                <w:sz w:val="24"/>
              </w:rPr>
            </w:pPr>
            <w:r>
              <w:rPr>
                <w:sz w:val="24"/>
              </w:rPr>
              <w:t>Renta de equipo de cómputo portátil, por día</w:t>
            </w:r>
          </w:p>
        </w:tc>
        <w:tc>
          <w:tcPr>
            <w:tcW w:w="1531" w:type="dxa"/>
          </w:tcPr>
          <w:p>
            <w:pPr>
              <w:pStyle w:val="TableParagraph"/>
              <w:spacing w:before="26"/>
              <w:ind w:right="198"/>
              <w:rPr>
                <w:sz w:val="24"/>
              </w:rPr>
            </w:pPr>
            <w:r>
              <w:rPr>
                <w:sz w:val="24"/>
              </w:rPr>
              <w:t>31</w:t>
            </w:r>
          </w:p>
        </w:tc>
      </w:tr>
      <w:tr>
        <w:trPr>
          <w:trHeight w:val="300" w:hRule="atLeast"/>
        </w:trPr>
        <w:tc>
          <w:tcPr>
            <w:tcW w:w="748" w:type="dxa"/>
          </w:tcPr>
          <w:p>
            <w:pPr>
              <w:pStyle w:val="TableParagraph"/>
              <w:spacing w:line="256" w:lineRule="exact" w:before="25"/>
              <w:ind w:right="166"/>
              <w:rPr>
                <w:sz w:val="24"/>
              </w:rPr>
            </w:pPr>
            <w:r>
              <w:rPr>
                <w:sz w:val="24"/>
              </w:rPr>
              <w:t>26)</w:t>
            </w:r>
          </w:p>
        </w:tc>
        <w:tc>
          <w:tcPr>
            <w:tcW w:w="6468" w:type="dxa"/>
          </w:tcPr>
          <w:p>
            <w:pPr>
              <w:pStyle w:val="TableParagraph"/>
              <w:spacing w:line="256" w:lineRule="exact" w:before="25"/>
              <w:ind w:left="80"/>
              <w:jc w:val="left"/>
              <w:rPr>
                <w:sz w:val="24"/>
              </w:rPr>
            </w:pPr>
            <w:r>
              <w:rPr>
                <w:sz w:val="24"/>
              </w:rPr>
              <w:t>Congresos y Convenciones, por</w:t>
            </w:r>
            <w:r>
              <w:rPr>
                <w:spacing w:val="59"/>
                <w:sz w:val="24"/>
              </w:rPr>
              <w:t> </w:t>
            </w:r>
            <w:r>
              <w:rPr>
                <w:sz w:val="24"/>
              </w:rPr>
              <w:t>alumno</w:t>
            </w:r>
          </w:p>
        </w:tc>
        <w:tc>
          <w:tcPr>
            <w:tcW w:w="1531" w:type="dxa"/>
          </w:tcPr>
          <w:p>
            <w:pPr>
              <w:pStyle w:val="TableParagraph"/>
              <w:spacing w:line="256" w:lineRule="exact" w:before="25"/>
              <w:ind w:right="198"/>
              <w:rPr>
                <w:sz w:val="24"/>
              </w:rPr>
            </w:pPr>
            <w:r>
              <w:rPr>
                <w:sz w:val="24"/>
              </w:rPr>
              <w:t>208</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
        <w:gridCol w:w="6483"/>
        <w:gridCol w:w="1534"/>
      </w:tblGrid>
      <w:tr>
        <w:trPr>
          <w:trHeight w:val="302" w:hRule="atLeast"/>
        </w:trPr>
        <w:tc>
          <w:tcPr>
            <w:tcW w:w="671" w:type="dxa"/>
          </w:tcPr>
          <w:p>
            <w:pPr>
              <w:pStyle w:val="TableParagraph"/>
              <w:spacing w:line="266" w:lineRule="exact"/>
              <w:ind w:right="149"/>
              <w:rPr>
                <w:sz w:val="24"/>
              </w:rPr>
            </w:pPr>
            <w:r>
              <w:rPr>
                <w:sz w:val="24"/>
              </w:rPr>
              <w:t>27)</w:t>
            </w:r>
          </w:p>
        </w:tc>
        <w:tc>
          <w:tcPr>
            <w:tcW w:w="6483" w:type="dxa"/>
          </w:tcPr>
          <w:p>
            <w:pPr>
              <w:pStyle w:val="TableParagraph"/>
              <w:spacing w:line="266" w:lineRule="exact"/>
              <w:ind w:left="97"/>
              <w:jc w:val="left"/>
              <w:rPr>
                <w:sz w:val="24"/>
              </w:rPr>
            </w:pPr>
            <w:r>
              <w:rPr>
                <w:sz w:val="24"/>
              </w:rPr>
              <w:t>Servicio de Transporte Especial, por día, por</w:t>
            </w:r>
            <w:r>
              <w:rPr>
                <w:spacing w:val="54"/>
                <w:sz w:val="24"/>
              </w:rPr>
              <w:t> </w:t>
            </w:r>
            <w:r>
              <w:rPr>
                <w:sz w:val="24"/>
              </w:rPr>
              <w:t>persona</w:t>
            </w:r>
          </w:p>
        </w:tc>
        <w:tc>
          <w:tcPr>
            <w:tcW w:w="1534" w:type="dxa"/>
          </w:tcPr>
          <w:p>
            <w:pPr>
              <w:pStyle w:val="TableParagraph"/>
              <w:spacing w:line="266" w:lineRule="exact"/>
              <w:ind w:right="199"/>
              <w:rPr>
                <w:sz w:val="24"/>
              </w:rPr>
            </w:pPr>
            <w:r>
              <w:rPr>
                <w:sz w:val="24"/>
              </w:rPr>
              <w:t>238</w:t>
            </w:r>
          </w:p>
        </w:tc>
      </w:tr>
      <w:tr>
        <w:trPr>
          <w:trHeight w:val="337" w:hRule="atLeast"/>
        </w:trPr>
        <w:tc>
          <w:tcPr>
            <w:tcW w:w="671" w:type="dxa"/>
          </w:tcPr>
          <w:p>
            <w:pPr>
              <w:pStyle w:val="TableParagraph"/>
              <w:spacing w:before="26"/>
              <w:ind w:right="149"/>
              <w:rPr>
                <w:sz w:val="24"/>
              </w:rPr>
            </w:pPr>
            <w:r>
              <w:rPr>
                <w:sz w:val="24"/>
              </w:rPr>
              <w:t>28)</w:t>
            </w:r>
          </w:p>
        </w:tc>
        <w:tc>
          <w:tcPr>
            <w:tcW w:w="6483" w:type="dxa"/>
          </w:tcPr>
          <w:p>
            <w:pPr>
              <w:pStyle w:val="TableParagraph"/>
              <w:spacing w:before="26"/>
              <w:ind w:left="97"/>
              <w:jc w:val="left"/>
              <w:rPr>
                <w:sz w:val="24"/>
              </w:rPr>
            </w:pPr>
            <w:r>
              <w:rPr>
                <w:sz w:val="24"/>
              </w:rPr>
              <w:t>Renta de Locker, por alumno por cuatrimestre</w:t>
            </w:r>
          </w:p>
        </w:tc>
        <w:tc>
          <w:tcPr>
            <w:tcW w:w="1534" w:type="dxa"/>
          </w:tcPr>
          <w:p>
            <w:pPr>
              <w:pStyle w:val="TableParagraph"/>
              <w:spacing w:before="26"/>
              <w:ind w:right="199"/>
              <w:rPr>
                <w:sz w:val="24"/>
              </w:rPr>
            </w:pPr>
            <w:r>
              <w:rPr>
                <w:sz w:val="24"/>
              </w:rPr>
              <w:t>11</w:t>
            </w:r>
          </w:p>
        </w:tc>
      </w:tr>
      <w:tr>
        <w:trPr>
          <w:trHeight w:val="337" w:hRule="atLeast"/>
        </w:trPr>
        <w:tc>
          <w:tcPr>
            <w:tcW w:w="671" w:type="dxa"/>
          </w:tcPr>
          <w:p>
            <w:pPr>
              <w:pStyle w:val="TableParagraph"/>
              <w:spacing w:before="25"/>
              <w:ind w:right="149"/>
              <w:rPr>
                <w:sz w:val="24"/>
              </w:rPr>
            </w:pPr>
            <w:r>
              <w:rPr>
                <w:sz w:val="24"/>
              </w:rPr>
              <w:t>29)</w:t>
            </w:r>
          </w:p>
        </w:tc>
        <w:tc>
          <w:tcPr>
            <w:tcW w:w="6483" w:type="dxa"/>
          </w:tcPr>
          <w:p>
            <w:pPr>
              <w:pStyle w:val="TableParagraph"/>
              <w:spacing w:before="25"/>
              <w:ind w:left="97"/>
              <w:jc w:val="left"/>
              <w:rPr>
                <w:sz w:val="24"/>
              </w:rPr>
            </w:pPr>
            <w:r>
              <w:rPr>
                <w:sz w:val="24"/>
              </w:rPr>
              <w:t>Congresos y convenciones para externos, por participante</w:t>
            </w:r>
          </w:p>
        </w:tc>
        <w:tc>
          <w:tcPr>
            <w:tcW w:w="1534" w:type="dxa"/>
          </w:tcPr>
          <w:p>
            <w:pPr>
              <w:pStyle w:val="TableParagraph"/>
              <w:spacing w:before="25"/>
              <w:ind w:right="199"/>
              <w:rPr>
                <w:sz w:val="24"/>
              </w:rPr>
            </w:pPr>
            <w:r>
              <w:rPr>
                <w:sz w:val="24"/>
              </w:rPr>
              <w:t>312</w:t>
            </w:r>
          </w:p>
        </w:tc>
      </w:tr>
      <w:tr>
        <w:trPr>
          <w:trHeight w:val="337" w:hRule="atLeast"/>
        </w:trPr>
        <w:tc>
          <w:tcPr>
            <w:tcW w:w="671" w:type="dxa"/>
          </w:tcPr>
          <w:p>
            <w:pPr>
              <w:pStyle w:val="TableParagraph"/>
              <w:spacing w:before="26"/>
              <w:ind w:right="149"/>
              <w:rPr>
                <w:sz w:val="24"/>
              </w:rPr>
            </w:pPr>
            <w:r>
              <w:rPr>
                <w:sz w:val="24"/>
              </w:rPr>
              <w:t>30)</w:t>
            </w:r>
          </w:p>
        </w:tc>
        <w:tc>
          <w:tcPr>
            <w:tcW w:w="6483" w:type="dxa"/>
          </w:tcPr>
          <w:p>
            <w:pPr>
              <w:pStyle w:val="TableParagraph"/>
              <w:spacing w:before="26"/>
              <w:ind w:left="97"/>
              <w:jc w:val="left"/>
              <w:rPr>
                <w:sz w:val="24"/>
              </w:rPr>
            </w:pPr>
            <w:r>
              <w:rPr>
                <w:sz w:val="24"/>
              </w:rPr>
              <w:t>Evento académico de Graduación TSU, por alumno</w:t>
            </w:r>
          </w:p>
        </w:tc>
        <w:tc>
          <w:tcPr>
            <w:tcW w:w="1534" w:type="dxa"/>
          </w:tcPr>
          <w:p>
            <w:pPr>
              <w:pStyle w:val="TableParagraph"/>
              <w:spacing w:before="26"/>
              <w:ind w:right="199"/>
              <w:rPr>
                <w:sz w:val="24"/>
              </w:rPr>
            </w:pPr>
            <w:r>
              <w:rPr>
                <w:sz w:val="24"/>
              </w:rPr>
              <w:t>1,352</w:t>
            </w:r>
          </w:p>
        </w:tc>
      </w:tr>
      <w:tr>
        <w:trPr>
          <w:trHeight w:val="335" w:hRule="atLeast"/>
        </w:trPr>
        <w:tc>
          <w:tcPr>
            <w:tcW w:w="671" w:type="dxa"/>
          </w:tcPr>
          <w:p>
            <w:pPr>
              <w:pStyle w:val="TableParagraph"/>
              <w:spacing w:before="25"/>
              <w:ind w:right="149"/>
              <w:rPr>
                <w:sz w:val="24"/>
              </w:rPr>
            </w:pPr>
            <w:r>
              <w:rPr>
                <w:sz w:val="24"/>
              </w:rPr>
              <w:t>31)</w:t>
            </w:r>
          </w:p>
        </w:tc>
        <w:tc>
          <w:tcPr>
            <w:tcW w:w="6483" w:type="dxa"/>
          </w:tcPr>
          <w:p>
            <w:pPr>
              <w:pStyle w:val="TableParagraph"/>
              <w:spacing w:before="25"/>
              <w:ind w:left="97"/>
              <w:jc w:val="left"/>
              <w:rPr>
                <w:sz w:val="24"/>
              </w:rPr>
            </w:pPr>
            <w:r>
              <w:rPr>
                <w:sz w:val="24"/>
              </w:rPr>
              <w:t>Evento académico de Graduación Ingeniería, por alumno</w:t>
            </w:r>
          </w:p>
        </w:tc>
        <w:tc>
          <w:tcPr>
            <w:tcW w:w="1534" w:type="dxa"/>
          </w:tcPr>
          <w:p>
            <w:pPr>
              <w:pStyle w:val="TableParagraph"/>
              <w:spacing w:before="25"/>
              <w:ind w:right="199"/>
              <w:rPr>
                <w:sz w:val="24"/>
              </w:rPr>
            </w:pPr>
            <w:r>
              <w:rPr>
                <w:sz w:val="24"/>
              </w:rPr>
              <w:t>1,924</w:t>
            </w:r>
          </w:p>
        </w:tc>
      </w:tr>
      <w:tr>
        <w:trPr>
          <w:trHeight w:val="613" w:hRule="atLeast"/>
        </w:trPr>
        <w:tc>
          <w:tcPr>
            <w:tcW w:w="671" w:type="dxa"/>
          </w:tcPr>
          <w:p>
            <w:pPr>
              <w:pStyle w:val="TableParagraph"/>
              <w:spacing w:before="25"/>
              <w:ind w:right="149"/>
              <w:rPr>
                <w:sz w:val="24"/>
              </w:rPr>
            </w:pPr>
            <w:r>
              <w:rPr>
                <w:sz w:val="24"/>
              </w:rPr>
              <w:t>32)</w:t>
            </w:r>
          </w:p>
        </w:tc>
        <w:tc>
          <w:tcPr>
            <w:tcW w:w="6483" w:type="dxa"/>
          </w:tcPr>
          <w:p>
            <w:pPr>
              <w:pStyle w:val="TableParagraph"/>
              <w:spacing w:before="25"/>
              <w:ind w:left="97" w:right="706"/>
              <w:jc w:val="left"/>
              <w:rPr>
                <w:sz w:val="24"/>
              </w:rPr>
            </w:pPr>
            <w:r>
              <w:rPr>
                <w:sz w:val="24"/>
              </w:rPr>
              <w:t>Talleres para el desarrollo de habilidades blandas para estudiantes, por alumno</w:t>
            </w:r>
          </w:p>
        </w:tc>
        <w:tc>
          <w:tcPr>
            <w:tcW w:w="1534" w:type="dxa"/>
          </w:tcPr>
          <w:p>
            <w:pPr>
              <w:pStyle w:val="TableParagraph"/>
              <w:spacing w:before="25"/>
              <w:ind w:right="199"/>
              <w:rPr>
                <w:sz w:val="24"/>
              </w:rPr>
            </w:pPr>
            <w:r>
              <w:rPr>
                <w:sz w:val="24"/>
              </w:rPr>
              <w:t>250</w:t>
            </w:r>
          </w:p>
        </w:tc>
      </w:tr>
      <w:tr>
        <w:trPr>
          <w:trHeight w:val="337" w:hRule="atLeast"/>
        </w:trPr>
        <w:tc>
          <w:tcPr>
            <w:tcW w:w="671" w:type="dxa"/>
          </w:tcPr>
          <w:p>
            <w:pPr>
              <w:pStyle w:val="TableParagraph"/>
              <w:spacing w:before="26"/>
              <w:ind w:right="149"/>
              <w:rPr>
                <w:sz w:val="24"/>
              </w:rPr>
            </w:pPr>
            <w:r>
              <w:rPr>
                <w:sz w:val="24"/>
              </w:rPr>
              <w:t>33)</w:t>
            </w:r>
          </w:p>
        </w:tc>
        <w:tc>
          <w:tcPr>
            <w:tcW w:w="6483" w:type="dxa"/>
          </w:tcPr>
          <w:p>
            <w:pPr>
              <w:pStyle w:val="TableParagraph"/>
              <w:spacing w:before="26"/>
              <w:ind w:left="97"/>
              <w:jc w:val="left"/>
              <w:rPr>
                <w:sz w:val="24"/>
              </w:rPr>
            </w:pPr>
            <w:r>
              <w:rPr>
                <w:sz w:val="24"/>
              </w:rPr>
              <w:t>Cambridge English Placement Test para alumnos</w:t>
            </w:r>
          </w:p>
        </w:tc>
        <w:tc>
          <w:tcPr>
            <w:tcW w:w="1534" w:type="dxa"/>
          </w:tcPr>
          <w:p>
            <w:pPr>
              <w:pStyle w:val="TableParagraph"/>
              <w:spacing w:before="26"/>
              <w:ind w:right="199"/>
              <w:rPr>
                <w:sz w:val="24"/>
              </w:rPr>
            </w:pPr>
            <w:r>
              <w:rPr>
                <w:sz w:val="24"/>
              </w:rPr>
              <w:t>138</w:t>
            </w:r>
          </w:p>
        </w:tc>
      </w:tr>
      <w:tr>
        <w:trPr>
          <w:trHeight w:val="337" w:hRule="atLeast"/>
        </w:trPr>
        <w:tc>
          <w:tcPr>
            <w:tcW w:w="671" w:type="dxa"/>
          </w:tcPr>
          <w:p>
            <w:pPr>
              <w:pStyle w:val="TableParagraph"/>
              <w:spacing w:before="25"/>
              <w:ind w:right="149"/>
              <w:rPr>
                <w:sz w:val="24"/>
              </w:rPr>
            </w:pPr>
            <w:r>
              <w:rPr>
                <w:sz w:val="24"/>
              </w:rPr>
              <w:t>34)</w:t>
            </w:r>
          </w:p>
        </w:tc>
        <w:tc>
          <w:tcPr>
            <w:tcW w:w="6483" w:type="dxa"/>
          </w:tcPr>
          <w:p>
            <w:pPr>
              <w:pStyle w:val="TableParagraph"/>
              <w:spacing w:before="25"/>
              <w:ind w:left="97"/>
              <w:jc w:val="left"/>
              <w:rPr>
                <w:sz w:val="24"/>
              </w:rPr>
            </w:pPr>
            <w:r>
              <w:rPr>
                <w:sz w:val="24"/>
              </w:rPr>
              <w:t>Cambridge English Placement Test para externos</w:t>
            </w:r>
          </w:p>
        </w:tc>
        <w:tc>
          <w:tcPr>
            <w:tcW w:w="1534" w:type="dxa"/>
          </w:tcPr>
          <w:p>
            <w:pPr>
              <w:pStyle w:val="TableParagraph"/>
              <w:spacing w:before="25"/>
              <w:ind w:right="199"/>
              <w:rPr>
                <w:sz w:val="24"/>
              </w:rPr>
            </w:pPr>
            <w:r>
              <w:rPr>
                <w:sz w:val="24"/>
              </w:rPr>
              <w:t>230</w:t>
            </w:r>
          </w:p>
        </w:tc>
      </w:tr>
      <w:tr>
        <w:trPr>
          <w:trHeight w:val="337" w:hRule="atLeast"/>
        </w:trPr>
        <w:tc>
          <w:tcPr>
            <w:tcW w:w="671" w:type="dxa"/>
          </w:tcPr>
          <w:p>
            <w:pPr>
              <w:pStyle w:val="TableParagraph"/>
              <w:spacing w:before="26"/>
              <w:ind w:right="149"/>
              <w:rPr>
                <w:sz w:val="24"/>
              </w:rPr>
            </w:pPr>
            <w:r>
              <w:rPr>
                <w:sz w:val="24"/>
              </w:rPr>
              <w:t>35)</w:t>
            </w:r>
          </w:p>
        </w:tc>
        <w:tc>
          <w:tcPr>
            <w:tcW w:w="6483" w:type="dxa"/>
          </w:tcPr>
          <w:p>
            <w:pPr>
              <w:pStyle w:val="TableParagraph"/>
              <w:spacing w:before="26"/>
              <w:ind w:left="97"/>
              <w:jc w:val="left"/>
              <w:rPr>
                <w:sz w:val="24"/>
              </w:rPr>
            </w:pPr>
            <w:r>
              <w:rPr>
                <w:sz w:val="24"/>
              </w:rPr>
              <w:t>Cambridge Linguaskill para alumnos</w:t>
            </w:r>
          </w:p>
        </w:tc>
        <w:tc>
          <w:tcPr>
            <w:tcW w:w="1534" w:type="dxa"/>
          </w:tcPr>
          <w:p>
            <w:pPr>
              <w:pStyle w:val="TableParagraph"/>
              <w:spacing w:before="26"/>
              <w:ind w:right="199"/>
              <w:rPr>
                <w:sz w:val="24"/>
              </w:rPr>
            </w:pPr>
            <w:r>
              <w:rPr>
                <w:sz w:val="24"/>
              </w:rPr>
              <w:t>1,500</w:t>
            </w:r>
          </w:p>
        </w:tc>
      </w:tr>
      <w:tr>
        <w:trPr>
          <w:trHeight w:val="336" w:hRule="atLeast"/>
        </w:trPr>
        <w:tc>
          <w:tcPr>
            <w:tcW w:w="671" w:type="dxa"/>
          </w:tcPr>
          <w:p>
            <w:pPr>
              <w:pStyle w:val="TableParagraph"/>
              <w:spacing w:before="25"/>
              <w:ind w:right="149"/>
              <w:rPr>
                <w:sz w:val="24"/>
              </w:rPr>
            </w:pPr>
            <w:r>
              <w:rPr>
                <w:sz w:val="24"/>
              </w:rPr>
              <w:t>36)</w:t>
            </w:r>
          </w:p>
        </w:tc>
        <w:tc>
          <w:tcPr>
            <w:tcW w:w="6483" w:type="dxa"/>
          </w:tcPr>
          <w:p>
            <w:pPr>
              <w:pStyle w:val="TableParagraph"/>
              <w:spacing w:before="25"/>
              <w:ind w:left="97"/>
              <w:jc w:val="left"/>
              <w:rPr>
                <w:sz w:val="24"/>
              </w:rPr>
            </w:pPr>
            <w:r>
              <w:rPr>
                <w:sz w:val="24"/>
              </w:rPr>
              <w:t>Cambridge Linguaskill para externos</w:t>
            </w:r>
          </w:p>
        </w:tc>
        <w:tc>
          <w:tcPr>
            <w:tcW w:w="1534" w:type="dxa"/>
          </w:tcPr>
          <w:p>
            <w:pPr>
              <w:pStyle w:val="TableParagraph"/>
              <w:spacing w:before="25"/>
              <w:ind w:right="199"/>
              <w:rPr>
                <w:sz w:val="24"/>
              </w:rPr>
            </w:pPr>
            <w:r>
              <w:rPr>
                <w:sz w:val="24"/>
              </w:rPr>
              <w:t>2,800</w:t>
            </w:r>
          </w:p>
        </w:tc>
      </w:tr>
      <w:tr>
        <w:trPr>
          <w:trHeight w:val="337" w:hRule="atLeast"/>
        </w:trPr>
        <w:tc>
          <w:tcPr>
            <w:tcW w:w="671" w:type="dxa"/>
          </w:tcPr>
          <w:p>
            <w:pPr>
              <w:pStyle w:val="TableParagraph"/>
              <w:spacing w:before="25"/>
              <w:ind w:right="149"/>
              <w:rPr>
                <w:sz w:val="24"/>
              </w:rPr>
            </w:pPr>
            <w:r>
              <w:rPr>
                <w:sz w:val="24"/>
              </w:rPr>
              <w:t>37)</w:t>
            </w:r>
          </w:p>
        </w:tc>
        <w:tc>
          <w:tcPr>
            <w:tcW w:w="6483" w:type="dxa"/>
          </w:tcPr>
          <w:p>
            <w:pPr>
              <w:pStyle w:val="TableParagraph"/>
              <w:spacing w:before="25"/>
              <w:ind w:left="97"/>
              <w:jc w:val="left"/>
              <w:rPr>
                <w:sz w:val="24"/>
              </w:rPr>
            </w:pPr>
            <w:r>
              <w:rPr>
                <w:sz w:val="24"/>
              </w:rPr>
              <w:t>Cambridge Linguaskill por modulo para alumnos</w:t>
            </w:r>
          </w:p>
        </w:tc>
        <w:tc>
          <w:tcPr>
            <w:tcW w:w="1534" w:type="dxa"/>
          </w:tcPr>
          <w:p>
            <w:pPr>
              <w:pStyle w:val="TableParagraph"/>
              <w:spacing w:before="25"/>
              <w:ind w:right="199"/>
              <w:rPr>
                <w:sz w:val="24"/>
              </w:rPr>
            </w:pPr>
            <w:r>
              <w:rPr>
                <w:sz w:val="24"/>
              </w:rPr>
              <w:t>530</w:t>
            </w:r>
          </w:p>
        </w:tc>
      </w:tr>
      <w:tr>
        <w:trPr>
          <w:trHeight w:val="337" w:hRule="atLeast"/>
        </w:trPr>
        <w:tc>
          <w:tcPr>
            <w:tcW w:w="671" w:type="dxa"/>
          </w:tcPr>
          <w:p>
            <w:pPr>
              <w:pStyle w:val="TableParagraph"/>
              <w:spacing w:before="26"/>
              <w:ind w:right="149"/>
              <w:rPr>
                <w:sz w:val="24"/>
              </w:rPr>
            </w:pPr>
            <w:r>
              <w:rPr>
                <w:sz w:val="24"/>
              </w:rPr>
              <w:t>38)</w:t>
            </w:r>
          </w:p>
        </w:tc>
        <w:tc>
          <w:tcPr>
            <w:tcW w:w="6483" w:type="dxa"/>
          </w:tcPr>
          <w:p>
            <w:pPr>
              <w:pStyle w:val="TableParagraph"/>
              <w:spacing w:before="26"/>
              <w:ind w:left="97"/>
              <w:jc w:val="left"/>
              <w:rPr>
                <w:sz w:val="24"/>
              </w:rPr>
            </w:pPr>
            <w:r>
              <w:rPr>
                <w:sz w:val="24"/>
              </w:rPr>
              <w:t>Curso de preparación TOEFL por 25 horas, por alumno</w:t>
            </w:r>
          </w:p>
        </w:tc>
        <w:tc>
          <w:tcPr>
            <w:tcW w:w="1534" w:type="dxa"/>
          </w:tcPr>
          <w:p>
            <w:pPr>
              <w:pStyle w:val="TableParagraph"/>
              <w:spacing w:before="26"/>
              <w:ind w:right="199"/>
              <w:rPr>
                <w:sz w:val="24"/>
              </w:rPr>
            </w:pPr>
            <w:r>
              <w:rPr>
                <w:sz w:val="24"/>
              </w:rPr>
              <w:t>1,300</w:t>
            </w:r>
          </w:p>
        </w:tc>
      </w:tr>
      <w:tr>
        <w:trPr>
          <w:trHeight w:val="337" w:hRule="atLeast"/>
        </w:trPr>
        <w:tc>
          <w:tcPr>
            <w:tcW w:w="671" w:type="dxa"/>
          </w:tcPr>
          <w:p>
            <w:pPr>
              <w:pStyle w:val="TableParagraph"/>
              <w:spacing w:before="25"/>
              <w:ind w:right="149"/>
              <w:rPr>
                <w:sz w:val="24"/>
              </w:rPr>
            </w:pPr>
            <w:r>
              <w:rPr>
                <w:sz w:val="24"/>
              </w:rPr>
              <w:t>39)</w:t>
            </w:r>
          </w:p>
        </w:tc>
        <w:tc>
          <w:tcPr>
            <w:tcW w:w="6483" w:type="dxa"/>
          </w:tcPr>
          <w:p>
            <w:pPr>
              <w:pStyle w:val="TableParagraph"/>
              <w:spacing w:before="25"/>
              <w:ind w:left="97"/>
              <w:jc w:val="left"/>
              <w:rPr>
                <w:sz w:val="24"/>
              </w:rPr>
            </w:pPr>
            <w:r>
              <w:rPr>
                <w:sz w:val="24"/>
              </w:rPr>
              <w:t>Curso "Adopta una Prepa", por participante</w:t>
            </w:r>
          </w:p>
        </w:tc>
        <w:tc>
          <w:tcPr>
            <w:tcW w:w="1534" w:type="dxa"/>
          </w:tcPr>
          <w:p>
            <w:pPr>
              <w:pStyle w:val="TableParagraph"/>
              <w:spacing w:before="25"/>
              <w:ind w:right="199"/>
              <w:rPr>
                <w:sz w:val="24"/>
              </w:rPr>
            </w:pPr>
            <w:r>
              <w:rPr>
                <w:sz w:val="24"/>
              </w:rPr>
              <w:t>350</w:t>
            </w:r>
          </w:p>
        </w:tc>
      </w:tr>
      <w:tr>
        <w:trPr>
          <w:trHeight w:val="613" w:hRule="atLeast"/>
        </w:trPr>
        <w:tc>
          <w:tcPr>
            <w:tcW w:w="671" w:type="dxa"/>
          </w:tcPr>
          <w:p>
            <w:pPr>
              <w:pStyle w:val="TableParagraph"/>
              <w:spacing w:before="26"/>
              <w:ind w:right="149"/>
              <w:rPr>
                <w:sz w:val="24"/>
              </w:rPr>
            </w:pPr>
            <w:r>
              <w:rPr>
                <w:sz w:val="24"/>
              </w:rPr>
              <w:t>40)</w:t>
            </w:r>
          </w:p>
        </w:tc>
        <w:tc>
          <w:tcPr>
            <w:tcW w:w="6483" w:type="dxa"/>
          </w:tcPr>
          <w:p>
            <w:pPr>
              <w:pStyle w:val="TableParagraph"/>
              <w:spacing w:before="26"/>
              <w:ind w:left="97" w:right="706"/>
              <w:jc w:val="left"/>
              <w:rPr>
                <w:sz w:val="24"/>
              </w:rPr>
            </w:pPr>
            <w:r>
              <w:rPr>
                <w:sz w:val="24"/>
              </w:rPr>
              <w:t>Servicio de asesoría y/o consultoría especializada (por hora)</w:t>
            </w:r>
          </w:p>
        </w:tc>
        <w:tc>
          <w:tcPr>
            <w:tcW w:w="1534" w:type="dxa"/>
          </w:tcPr>
          <w:p>
            <w:pPr>
              <w:pStyle w:val="TableParagraph"/>
              <w:spacing w:before="26"/>
              <w:ind w:right="199"/>
              <w:rPr>
                <w:sz w:val="24"/>
              </w:rPr>
            </w:pPr>
            <w:r>
              <w:rPr>
                <w:sz w:val="24"/>
              </w:rPr>
              <w:t>1,500</w:t>
            </w:r>
          </w:p>
        </w:tc>
      </w:tr>
      <w:tr>
        <w:trPr>
          <w:trHeight w:val="612" w:hRule="atLeast"/>
        </w:trPr>
        <w:tc>
          <w:tcPr>
            <w:tcW w:w="671" w:type="dxa"/>
          </w:tcPr>
          <w:p>
            <w:pPr>
              <w:pStyle w:val="TableParagraph"/>
              <w:spacing w:before="25"/>
              <w:ind w:right="149"/>
              <w:rPr>
                <w:sz w:val="24"/>
              </w:rPr>
            </w:pPr>
            <w:r>
              <w:rPr>
                <w:sz w:val="24"/>
              </w:rPr>
              <w:t>41)</w:t>
            </w:r>
          </w:p>
        </w:tc>
        <w:tc>
          <w:tcPr>
            <w:tcW w:w="6483" w:type="dxa"/>
          </w:tcPr>
          <w:p>
            <w:pPr>
              <w:pStyle w:val="TableParagraph"/>
              <w:spacing w:before="25"/>
              <w:ind w:left="97" w:right="706"/>
              <w:jc w:val="left"/>
              <w:rPr>
                <w:sz w:val="24"/>
              </w:rPr>
            </w:pPr>
            <w:r>
              <w:rPr>
                <w:sz w:val="24"/>
              </w:rPr>
              <w:t>Servicio de asesoría y/o consultoría administrativa (por hora)</w:t>
            </w:r>
          </w:p>
        </w:tc>
        <w:tc>
          <w:tcPr>
            <w:tcW w:w="1534" w:type="dxa"/>
          </w:tcPr>
          <w:p>
            <w:pPr>
              <w:pStyle w:val="TableParagraph"/>
              <w:spacing w:before="25"/>
              <w:ind w:right="199"/>
              <w:rPr>
                <w:sz w:val="24"/>
              </w:rPr>
            </w:pPr>
            <w:r>
              <w:rPr>
                <w:sz w:val="24"/>
              </w:rPr>
              <w:t>1,000</w:t>
            </w:r>
          </w:p>
        </w:tc>
      </w:tr>
      <w:tr>
        <w:trPr>
          <w:trHeight w:val="337" w:hRule="atLeast"/>
        </w:trPr>
        <w:tc>
          <w:tcPr>
            <w:tcW w:w="671" w:type="dxa"/>
          </w:tcPr>
          <w:p>
            <w:pPr>
              <w:pStyle w:val="TableParagraph"/>
              <w:spacing w:before="25"/>
              <w:ind w:right="149"/>
              <w:rPr>
                <w:sz w:val="24"/>
              </w:rPr>
            </w:pPr>
            <w:r>
              <w:rPr>
                <w:sz w:val="24"/>
              </w:rPr>
              <w:t>42)</w:t>
            </w:r>
          </w:p>
        </w:tc>
        <w:tc>
          <w:tcPr>
            <w:tcW w:w="6483" w:type="dxa"/>
          </w:tcPr>
          <w:p>
            <w:pPr>
              <w:pStyle w:val="TableParagraph"/>
              <w:spacing w:before="25"/>
              <w:ind w:left="97"/>
              <w:jc w:val="left"/>
              <w:rPr>
                <w:sz w:val="24"/>
              </w:rPr>
            </w:pPr>
            <w:r>
              <w:rPr>
                <w:sz w:val="24"/>
              </w:rPr>
              <w:t>Venta de souvenir</w:t>
            </w:r>
          </w:p>
        </w:tc>
        <w:tc>
          <w:tcPr>
            <w:tcW w:w="1534" w:type="dxa"/>
          </w:tcPr>
          <w:p>
            <w:pPr>
              <w:pStyle w:val="TableParagraph"/>
              <w:jc w:val="left"/>
              <w:rPr>
                <w:sz w:val="24"/>
              </w:rPr>
            </w:pPr>
          </w:p>
        </w:tc>
      </w:tr>
      <w:tr>
        <w:trPr>
          <w:trHeight w:val="337" w:hRule="atLeast"/>
        </w:trPr>
        <w:tc>
          <w:tcPr>
            <w:tcW w:w="671" w:type="dxa"/>
          </w:tcPr>
          <w:p>
            <w:pPr>
              <w:pStyle w:val="TableParagraph"/>
              <w:spacing w:before="26"/>
              <w:ind w:right="96"/>
              <w:rPr>
                <w:sz w:val="24"/>
              </w:rPr>
            </w:pPr>
            <w:r>
              <w:rPr>
                <w:sz w:val="24"/>
              </w:rPr>
              <w:t>A)</w:t>
            </w:r>
          </w:p>
        </w:tc>
        <w:tc>
          <w:tcPr>
            <w:tcW w:w="6483" w:type="dxa"/>
          </w:tcPr>
          <w:p>
            <w:pPr>
              <w:pStyle w:val="TableParagraph"/>
              <w:spacing w:before="26"/>
              <w:ind w:left="97"/>
              <w:jc w:val="left"/>
              <w:rPr>
                <w:sz w:val="24"/>
              </w:rPr>
            </w:pPr>
            <w:r>
              <w:rPr>
                <w:sz w:val="24"/>
              </w:rPr>
              <w:t>Chamarra</w:t>
            </w:r>
          </w:p>
        </w:tc>
        <w:tc>
          <w:tcPr>
            <w:tcW w:w="1534" w:type="dxa"/>
          </w:tcPr>
          <w:p>
            <w:pPr>
              <w:pStyle w:val="TableParagraph"/>
              <w:spacing w:before="26"/>
              <w:ind w:right="199"/>
              <w:rPr>
                <w:sz w:val="24"/>
              </w:rPr>
            </w:pPr>
            <w:r>
              <w:rPr>
                <w:sz w:val="24"/>
              </w:rPr>
              <w:t>728</w:t>
            </w:r>
          </w:p>
        </w:tc>
      </w:tr>
      <w:tr>
        <w:trPr>
          <w:trHeight w:val="337" w:hRule="atLeast"/>
        </w:trPr>
        <w:tc>
          <w:tcPr>
            <w:tcW w:w="671" w:type="dxa"/>
          </w:tcPr>
          <w:p>
            <w:pPr>
              <w:pStyle w:val="TableParagraph"/>
              <w:spacing w:before="25"/>
              <w:ind w:right="112"/>
              <w:rPr>
                <w:sz w:val="24"/>
              </w:rPr>
            </w:pPr>
            <w:r>
              <w:rPr>
                <w:sz w:val="24"/>
              </w:rPr>
              <w:t>B)</w:t>
            </w:r>
          </w:p>
        </w:tc>
        <w:tc>
          <w:tcPr>
            <w:tcW w:w="6483" w:type="dxa"/>
          </w:tcPr>
          <w:p>
            <w:pPr>
              <w:pStyle w:val="TableParagraph"/>
              <w:spacing w:before="25"/>
              <w:ind w:left="97"/>
              <w:jc w:val="left"/>
              <w:rPr>
                <w:sz w:val="24"/>
              </w:rPr>
            </w:pPr>
            <w:r>
              <w:rPr>
                <w:sz w:val="24"/>
              </w:rPr>
              <w:t>Playera cuello redondo</w:t>
            </w:r>
          </w:p>
        </w:tc>
        <w:tc>
          <w:tcPr>
            <w:tcW w:w="1534" w:type="dxa"/>
          </w:tcPr>
          <w:p>
            <w:pPr>
              <w:pStyle w:val="TableParagraph"/>
              <w:spacing w:before="25"/>
              <w:ind w:right="199"/>
              <w:rPr>
                <w:sz w:val="24"/>
              </w:rPr>
            </w:pPr>
            <w:r>
              <w:rPr>
                <w:sz w:val="24"/>
              </w:rPr>
              <w:t>208</w:t>
            </w:r>
          </w:p>
        </w:tc>
      </w:tr>
      <w:tr>
        <w:trPr>
          <w:trHeight w:val="337" w:hRule="atLeast"/>
        </w:trPr>
        <w:tc>
          <w:tcPr>
            <w:tcW w:w="671" w:type="dxa"/>
          </w:tcPr>
          <w:p>
            <w:pPr>
              <w:pStyle w:val="TableParagraph"/>
              <w:spacing w:before="26"/>
              <w:ind w:right="107"/>
              <w:rPr>
                <w:sz w:val="24"/>
              </w:rPr>
            </w:pPr>
            <w:r>
              <w:rPr>
                <w:sz w:val="24"/>
              </w:rPr>
              <w:t>C)</w:t>
            </w:r>
          </w:p>
        </w:tc>
        <w:tc>
          <w:tcPr>
            <w:tcW w:w="6483" w:type="dxa"/>
          </w:tcPr>
          <w:p>
            <w:pPr>
              <w:pStyle w:val="TableParagraph"/>
              <w:spacing w:before="26"/>
              <w:ind w:left="97"/>
              <w:jc w:val="left"/>
              <w:rPr>
                <w:sz w:val="24"/>
              </w:rPr>
            </w:pPr>
            <w:r>
              <w:rPr>
                <w:sz w:val="24"/>
              </w:rPr>
              <w:t>Playera tipo polo</w:t>
            </w:r>
          </w:p>
        </w:tc>
        <w:tc>
          <w:tcPr>
            <w:tcW w:w="1534" w:type="dxa"/>
          </w:tcPr>
          <w:p>
            <w:pPr>
              <w:pStyle w:val="TableParagraph"/>
              <w:spacing w:before="26"/>
              <w:ind w:right="199"/>
              <w:rPr>
                <w:sz w:val="24"/>
              </w:rPr>
            </w:pPr>
            <w:r>
              <w:rPr>
                <w:sz w:val="24"/>
              </w:rPr>
              <w:t>312</w:t>
            </w:r>
          </w:p>
        </w:tc>
      </w:tr>
      <w:tr>
        <w:trPr>
          <w:trHeight w:val="337" w:hRule="atLeast"/>
        </w:trPr>
        <w:tc>
          <w:tcPr>
            <w:tcW w:w="671" w:type="dxa"/>
          </w:tcPr>
          <w:p>
            <w:pPr>
              <w:pStyle w:val="TableParagraph"/>
              <w:spacing w:before="25"/>
              <w:ind w:right="96"/>
              <w:rPr>
                <w:sz w:val="24"/>
              </w:rPr>
            </w:pPr>
            <w:r>
              <w:rPr>
                <w:sz w:val="24"/>
              </w:rPr>
              <w:t>D)</w:t>
            </w:r>
          </w:p>
        </w:tc>
        <w:tc>
          <w:tcPr>
            <w:tcW w:w="6483" w:type="dxa"/>
          </w:tcPr>
          <w:p>
            <w:pPr>
              <w:pStyle w:val="TableParagraph"/>
              <w:spacing w:before="25"/>
              <w:ind w:left="97"/>
              <w:jc w:val="left"/>
              <w:rPr>
                <w:sz w:val="24"/>
              </w:rPr>
            </w:pPr>
            <w:r>
              <w:rPr>
                <w:sz w:val="24"/>
              </w:rPr>
              <w:t>Lápiz</w:t>
            </w:r>
          </w:p>
        </w:tc>
        <w:tc>
          <w:tcPr>
            <w:tcW w:w="1534" w:type="dxa"/>
          </w:tcPr>
          <w:p>
            <w:pPr>
              <w:pStyle w:val="TableParagraph"/>
              <w:spacing w:before="25"/>
              <w:ind w:right="199"/>
              <w:rPr>
                <w:sz w:val="24"/>
              </w:rPr>
            </w:pPr>
            <w:r>
              <w:rPr>
                <w:sz w:val="24"/>
              </w:rPr>
              <w:t>10</w:t>
            </w:r>
          </w:p>
        </w:tc>
      </w:tr>
      <w:tr>
        <w:trPr>
          <w:trHeight w:val="337" w:hRule="atLeast"/>
        </w:trPr>
        <w:tc>
          <w:tcPr>
            <w:tcW w:w="671" w:type="dxa"/>
          </w:tcPr>
          <w:p>
            <w:pPr>
              <w:pStyle w:val="TableParagraph"/>
              <w:spacing w:before="26"/>
              <w:ind w:right="122"/>
              <w:rPr>
                <w:sz w:val="24"/>
              </w:rPr>
            </w:pPr>
            <w:r>
              <w:rPr>
                <w:sz w:val="24"/>
              </w:rPr>
              <w:t>E)</w:t>
            </w:r>
          </w:p>
        </w:tc>
        <w:tc>
          <w:tcPr>
            <w:tcW w:w="6483" w:type="dxa"/>
          </w:tcPr>
          <w:p>
            <w:pPr>
              <w:pStyle w:val="TableParagraph"/>
              <w:spacing w:before="26"/>
              <w:ind w:left="97"/>
              <w:jc w:val="left"/>
              <w:rPr>
                <w:sz w:val="24"/>
              </w:rPr>
            </w:pPr>
            <w:r>
              <w:rPr>
                <w:sz w:val="24"/>
              </w:rPr>
              <w:t>Bolígrafo de plástico</w:t>
            </w:r>
          </w:p>
        </w:tc>
        <w:tc>
          <w:tcPr>
            <w:tcW w:w="1534" w:type="dxa"/>
          </w:tcPr>
          <w:p>
            <w:pPr>
              <w:pStyle w:val="TableParagraph"/>
              <w:spacing w:before="26"/>
              <w:ind w:right="199"/>
              <w:rPr>
                <w:sz w:val="24"/>
              </w:rPr>
            </w:pPr>
            <w:r>
              <w:rPr>
                <w:sz w:val="24"/>
              </w:rPr>
              <w:t>21</w:t>
            </w:r>
          </w:p>
        </w:tc>
      </w:tr>
      <w:tr>
        <w:trPr>
          <w:trHeight w:val="336" w:hRule="atLeast"/>
        </w:trPr>
        <w:tc>
          <w:tcPr>
            <w:tcW w:w="671" w:type="dxa"/>
          </w:tcPr>
          <w:p>
            <w:pPr>
              <w:pStyle w:val="TableParagraph"/>
              <w:spacing w:before="25"/>
              <w:ind w:right="138"/>
              <w:rPr>
                <w:sz w:val="24"/>
              </w:rPr>
            </w:pPr>
            <w:r>
              <w:rPr>
                <w:sz w:val="24"/>
              </w:rPr>
              <w:t>F)</w:t>
            </w:r>
          </w:p>
        </w:tc>
        <w:tc>
          <w:tcPr>
            <w:tcW w:w="6483" w:type="dxa"/>
          </w:tcPr>
          <w:p>
            <w:pPr>
              <w:pStyle w:val="TableParagraph"/>
              <w:spacing w:before="25"/>
              <w:ind w:left="97"/>
              <w:jc w:val="left"/>
              <w:rPr>
                <w:sz w:val="24"/>
              </w:rPr>
            </w:pPr>
            <w:r>
              <w:rPr>
                <w:sz w:val="24"/>
              </w:rPr>
              <w:t>Taza</w:t>
            </w:r>
          </w:p>
        </w:tc>
        <w:tc>
          <w:tcPr>
            <w:tcW w:w="1534" w:type="dxa"/>
          </w:tcPr>
          <w:p>
            <w:pPr>
              <w:pStyle w:val="TableParagraph"/>
              <w:spacing w:before="25"/>
              <w:ind w:right="199"/>
              <w:rPr>
                <w:sz w:val="24"/>
              </w:rPr>
            </w:pPr>
            <w:r>
              <w:rPr>
                <w:sz w:val="24"/>
              </w:rPr>
              <w:t>104</w:t>
            </w:r>
          </w:p>
        </w:tc>
      </w:tr>
      <w:tr>
        <w:trPr>
          <w:trHeight w:val="337" w:hRule="atLeast"/>
        </w:trPr>
        <w:tc>
          <w:tcPr>
            <w:tcW w:w="671" w:type="dxa"/>
          </w:tcPr>
          <w:p>
            <w:pPr>
              <w:pStyle w:val="TableParagraph"/>
              <w:spacing w:before="25"/>
              <w:ind w:right="156"/>
              <w:rPr>
                <w:sz w:val="24"/>
              </w:rPr>
            </w:pPr>
            <w:r>
              <w:rPr>
                <w:sz w:val="24"/>
              </w:rPr>
              <w:t>G)</w:t>
            </w:r>
          </w:p>
        </w:tc>
        <w:tc>
          <w:tcPr>
            <w:tcW w:w="6483" w:type="dxa"/>
          </w:tcPr>
          <w:p>
            <w:pPr>
              <w:pStyle w:val="TableParagraph"/>
              <w:spacing w:before="25"/>
              <w:ind w:left="97"/>
              <w:jc w:val="left"/>
              <w:rPr>
                <w:sz w:val="24"/>
              </w:rPr>
            </w:pPr>
            <w:r>
              <w:rPr>
                <w:sz w:val="24"/>
              </w:rPr>
              <w:t>Sudadera</w:t>
            </w:r>
          </w:p>
        </w:tc>
        <w:tc>
          <w:tcPr>
            <w:tcW w:w="1534" w:type="dxa"/>
          </w:tcPr>
          <w:p>
            <w:pPr>
              <w:pStyle w:val="TableParagraph"/>
              <w:spacing w:before="25"/>
              <w:ind w:right="199"/>
              <w:rPr>
                <w:sz w:val="24"/>
              </w:rPr>
            </w:pPr>
            <w:r>
              <w:rPr>
                <w:sz w:val="24"/>
              </w:rPr>
              <w:t>364</w:t>
            </w:r>
          </w:p>
        </w:tc>
      </w:tr>
      <w:tr>
        <w:trPr>
          <w:trHeight w:val="337" w:hRule="atLeast"/>
        </w:trPr>
        <w:tc>
          <w:tcPr>
            <w:tcW w:w="671" w:type="dxa"/>
          </w:tcPr>
          <w:p>
            <w:pPr>
              <w:pStyle w:val="TableParagraph"/>
              <w:spacing w:before="26"/>
              <w:ind w:right="96"/>
              <w:rPr>
                <w:sz w:val="24"/>
              </w:rPr>
            </w:pPr>
            <w:r>
              <w:rPr>
                <w:sz w:val="24"/>
              </w:rPr>
              <w:t>H)</w:t>
            </w:r>
          </w:p>
        </w:tc>
        <w:tc>
          <w:tcPr>
            <w:tcW w:w="6483" w:type="dxa"/>
          </w:tcPr>
          <w:p>
            <w:pPr>
              <w:pStyle w:val="TableParagraph"/>
              <w:spacing w:before="26"/>
              <w:ind w:left="97"/>
              <w:jc w:val="left"/>
              <w:rPr>
                <w:sz w:val="24"/>
              </w:rPr>
            </w:pPr>
            <w:r>
              <w:rPr>
                <w:sz w:val="24"/>
              </w:rPr>
              <w:t>Power bank</w:t>
            </w:r>
          </w:p>
        </w:tc>
        <w:tc>
          <w:tcPr>
            <w:tcW w:w="1534" w:type="dxa"/>
          </w:tcPr>
          <w:p>
            <w:pPr>
              <w:pStyle w:val="TableParagraph"/>
              <w:spacing w:before="26"/>
              <w:ind w:right="199"/>
              <w:rPr>
                <w:sz w:val="24"/>
              </w:rPr>
            </w:pPr>
            <w:r>
              <w:rPr>
                <w:sz w:val="24"/>
              </w:rPr>
              <w:t>260</w:t>
            </w:r>
          </w:p>
        </w:tc>
      </w:tr>
      <w:tr>
        <w:trPr>
          <w:trHeight w:val="337" w:hRule="atLeast"/>
        </w:trPr>
        <w:tc>
          <w:tcPr>
            <w:tcW w:w="671" w:type="dxa"/>
          </w:tcPr>
          <w:p>
            <w:pPr>
              <w:pStyle w:val="TableParagraph"/>
              <w:spacing w:before="25"/>
              <w:ind w:left="322"/>
              <w:jc w:val="left"/>
              <w:rPr>
                <w:sz w:val="24"/>
              </w:rPr>
            </w:pPr>
            <w:r>
              <w:rPr>
                <w:sz w:val="24"/>
              </w:rPr>
              <w:t>I)</w:t>
            </w:r>
          </w:p>
        </w:tc>
        <w:tc>
          <w:tcPr>
            <w:tcW w:w="6483" w:type="dxa"/>
          </w:tcPr>
          <w:p>
            <w:pPr>
              <w:pStyle w:val="TableParagraph"/>
              <w:spacing w:before="25"/>
              <w:ind w:left="97"/>
              <w:jc w:val="left"/>
              <w:rPr>
                <w:sz w:val="24"/>
              </w:rPr>
            </w:pPr>
            <w:r>
              <w:rPr>
                <w:sz w:val="24"/>
              </w:rPr>
              <w:t>Mochila con dos cordones</w:t>
            </w:r>
          </w:p>
        </w:tc>
        <w:tc>
          <w:tcPr>
            <w:tcW w:w="1534" w:type="dxa"/>
          </w:tcPr>
          <w:p>
            <w:pPr>
              <w:pStyle w:val="TableParagraph"/>
              <w:spacing w:before="25"/>
              <w:ind w:right="199"/>
              <w:rPr>
                <w:sz w:val="24"/>
              </w:rPr>
            </w:pPr>
            <w:r>
              <w:rPr>
                <w:sz w:val="24"/>
              </w:rPr>
              <w:t>62</w:t>
            </w:r>
          </w:p>
        </w:tc>
      </w:tr>
      <w:tr>
        <w:trPr>
          <w:trHeight w:val="337" w:hRule="atLeast"/>
        </w:trPr>
        <w:tc>
          <w:tcPr>
            <w:tcW w:w="671" w:type="dxa"/>
          </w:tcPr>
          <w:p>
            <w:pPr>
              <w:pStyle w:val="TableParagraph"/>
              <w:spacing w:before="26"/>
              <w:ind w:left="320"/>
              <w:jc w:val="left"/>
              <w:rPr>
                <w:sz w:val="24"/>
              </w:rPr>
            </w:pPr>
            <w:r>
              <w:rPr>
                <w:sz w:val="24"/>
              </w:rPr>
              <w:t>J)</w:t>
            </w:r>
          </w:p>
        </w:tc>
        <w:tc>
          <w:tcPr>
            <w:tcW w:w="6483" w:type="dxa"/>
          </w:tcPr>
          <w:p>
            <w:pPr>
              <w:pStyle w:val="TableParagraph"/>
              <w:spacing w:before="26"/>
              <w:ind w:left="97"/>
              <w:jc w:val="left"/>
              <w:rPr>
                <w:sz w:val="24"/>
              </w:rPr>
            </w:pPr>
            <w:r>
              <w:rPr>
                <w:sz w:val="24"/>
              </w:rPr>
              <w:t>Termo</w:t>
            </w:r>
          </w:p>
        </w:tc>
        <w:tc>
          <w:tcPr>
            <w:tcW w:w="1534" w:type="dxa"/>
          </w:tcPr>
          <w:p>
            <w:pPr>
              <w:pStyle w:val="TableParagraph"/>
              <w:spacing w:before="26"/>
              <w:ind w:right="199"/>
              <w:rPr>
                <w:sz w:val="24"/>
              </w:rPr>
            </w:pPr>
            <w:r>
              <w:rPr>
                <w:sz w:val="24"/>
              </w:rPr>
              <w:t>156</w:t>
            </w:r>
          </w:p>
        </w:tc>
      </w:tr>
      <w:tr>
        <w:trPr>
          <w:trHeight w:val="335" w:hRule="atLeast"/>
        </w:trPr>
        <w:tc>
          <w:tcPr>
            <w:tcW w:w="671" w:type="dxa"/>
          </w:tcPr>
          <w:p>
            <w:pPr>
              <w:pStyle w:val="TableParagraph"/>
              <w:spacing w:before="25"/>
              <w:ind w:right="96"/>
              <w:rPr>
                <w:sz w:val="24"/>
              </w:rPr>
            </w:pPr>
            <w:r>
              <w:rPr>
                <w:sz w:val="24"/>
              </w:rPr>
              <w:t>K)</w:t>
            </w:r>
          </w:p>
        </w:tc>
        <w:tc>
          <w:tcPr>
            <w:tcW w:w="6483" w:type="dxa"/>
          </w:tcPr>
          <w:p>
            <w:pPr>
              <w:pStyle w:val="TableParagraph"/>
              <w:spacing w:before="25"/>
              <w:ind w:left="97"/>
              <w:jc w:val="left"/>
              <w:rPr>
                <w:sz w:val="24"/>
              </w:rPr>
            </w:pPr>
            <w:r>
              <w:rPr>
                <w:sz w:val="24"/>
              </w:rPr>
              <w:t>Cilindro</w:t>
            </w:r>
          </w:p>
        </w:tc>
        <w:tc>
          <w:tcPr>
            <w:tcW w:w="1534" w:type="dxa"/>
          </w:tcPr>
          <w:p>
            <w:pPr>
              <w:pStyle w:val="TableParagraph"/>
              <w:spacing w:before="25"/>
              <w:ind w:right="199"/>
              <w:rPr>
                <w:sz w:val="24"/>
              </w:rPr>
            </w:pPr>
            <w:r>
              <w:rPr>
                <w:sz w:val="24"/>
              </w:rPr>
              <w:t>73</w:t>
            </w:r>
          </w:p>
        </w:tc>
      </w:tr>
      <w:tr>
        <w:trPr>
          <w:trHeight w:val="337" w:hRule="atLeast"/>
        </w:trPr>
        <w:tc>
          <w:tcPr>
            <w:tcW w:w="671" w:type="dxa"/>
          </w:tcPr>
          <w:p>
            <w:pPr>
              <w:pStyle w:val="TableParagraph"/>
              <w:spacing w:before="25"/>
              <w:ind w:right="130"/>
              <w:rPr>
                <w:sz w:val="24"/>
              </w:rPr>
            </w:pPr>
            <w:r>
              <w:rPr>
                <w:sz w:val="24"/>
              </w:rPr>
              <w:t>L)</w:t>
            </w:r>
          </w:p>
        </w:tc>
        <w:tc>
          <w:tcPr>
            <w:tcW w:w="6483" w:type="dxa"/>
          </w:tcPr>
          <w:p>
            <w:pPr>
              <w:pStyle w:val="TableParagraph"/>
              <w:spacing w:before="25"/>
              <w:ind w:left="97"/>
              <w:jc w:val="left"/>
              <w:rPr>
                <w:sz w:val="24"/>
              </w:rPr>
            </w:pPr>
            <w:r>
              <w:rPr>
                <w:sz w:val="24"/>
              </w:rPr>
              <w:t>Porta gafete</w:t>
            </w:r>
          </w:p>
        </w:tc>
        <w:tc>
          <w:tcPr>
            <w:tcW w:w="1534" w:type="dxa"/>
          </w:tcPr>
          <w:p>
            <w:pPr>
              <w:pStyle w:val="TableParagraph"/>
              <w:spacing w:before="25"/>
              <w:ind w:right="199"/>
              <w:rPr>
                <w:sz w:val="24"/>
              </w:rPr>
            </w:pPr>
            <w:r>
              <w:rPr>
                <w:sz w:val="24"/>
              </w:rPr>
              <w:t>52</w:t>
            </w:r>
          </w:p>
        </w:tc>
      </w:tr>
      <w:tr>
        <w:trPr>
          <w:trHeight w:val="337" w:hRule="atLeast"/>
        </w:trPr>
        <w:tc>
          <w:tcPr>
            <w:tcW w:w="671" w:type="dxa"/>
          </w:tcPr>
          <w:p>
            <w:pPr>
              <w:pStyle w:val="TableParagraph"/>
              <w:spacing w:before="26"/>
              <w:ind w:right="115"/>
              <w:rPr>
                <w:sz w:val="24"/>
              </w:rPr>
            </w:pPr>
            <w:r>
              <w:rPr>
                <w:sz w:val="24"/>
              </w:rPr>
              <w:t>M)</w:t>
            </w:r>
          </w:p>
        </w:tc>
        <w:tc>
          <w:tcPr>
            <w:tcW w:w="6483" w:type="dxa"/>
          </w:tcPr>
          <w:p>
            <w:pPr>
              <w:pStyle w:val="TableParagraph"/>
              <w:spacing w:before="26"/>
              <w:ind w:left="97"/>
              <w:jc w:val="left"/>
              <w:rPr>
                <w:sz w:val="24"/>
              </w:rPr>
            </w:pPr>
            <w:r>
              <w:rPr>
                <w:sz w:val="24"/>
              </w:rPr>
              <w:t>Memoria USB de 16 Gb</w:t>
            </w:r>
          </w:p>
        </w:tc>
        <w:tc>
          <w:tcPr>
            <w:tcW w:w="1534" w:type="dxa"/>
          </w:tcPr>
          <w:p>
            <w:pPr>
              <w:pStyle w:val="TableParagraph"/>
              <w:spacing w:before="26"/>
              <w:ind w:right="199"/>
              <w:rPr>
                <w:sz w:val="24"/>
              </w:rPr>
            </w:pPr>
            <w:r>
              <w:rPr>
                <w:sz w:val="24"/>
              </w:rPr>
              <w:t>260</w:t>
            </w:r>
          </w:p>
        </w:tc>
      </w:tr>
      <w:tr>
        <w:trPr>
          <w:trHeight w:val="337" w:hRule="atLeast"/>
        </w:trPr>
        <w:tc>
          <w:tcPr>
            <w:tcW w:w="671" w:type="dxa"/>
          </w:tcPr>
          <w:p>
            <w:pPr>
              <w:pStyle w:val="TableParagraph"/>
              <w:spacing w:before="25"/>
              <w:ind w:right="96"/>
              <w:rPr>
                <w:sz w:val="24"/>
              </w:rPr>
            </w:pPr>
            <w:r>
              <w:rPr>
                <w:sz w:val="24"/>
              </w:rPr>
              <w:t>N)</w:t>
            </w:r>
          </w:p>
        </w:tc>
        <w:tc>
          <w:tcPr>
            <w:tcW w:w="6483" w:type="dxa"/>
          </w:tcPr>
          <w:p>
            <w:pPr>
              <w:pStyle w:val="TableParagraph"/>
              <w:spacing w:before="25"/>
              <w:ind w:left="97"/>
              <w:jc w:val="left"/>
              <w:rPr>
                <w:sz w:val="24"/>
              </w:rPr>
            </w:pPr>
            <w:r>
              <w:rPr>
                <w:sz w:val="24"/>
              </w:rPr>
              <w:t>Libreta profesional</w:t>
            </w:r>
          </w:p>
        </w:tc>
        <w:tc>
          <w:tcPr>
            <w:tcW w:w="1534" w:type="dxa"/>
          </w:tcPr>
          <w:p>
            <w:pPr>
              <w:pStyle w:val="TableParagraph"/>
              <w:spacing w:before="25"/>
              <w:ind w:right="199"/>
              <w:rPr>
                <w:sz w:val="24"/>
              </w:rPr>
            </w:pPr>
            <w:r>
              <w:rPr>
                <w:sz w:val="24"/>
              </w:rPr>
              <w:t>83</w:t>
            </w:r>
          </w:p>
        </w:tc>
      </w:tr>
      <w:tr>
        <w:trPr>
          <w:trHeight w:val="337" w:hRule="atLeast"/>
        </w:trPr>
        <w:tc>
          <w:tcPr>
            <w:tcW w:w="671" w:type="dxa"/>
          </w:tcPr>
          <w:p>
            <w:pPr>
              <w:pStyle w:val="TableParagraph"/>
              <w:spacing w:before="26"/>
              <w:ind w:right="156"/>
              <w:rPr>
                <w:sz w:val="24"/>
              </w:rPr>
            </w:pPr>
            <w:r>
              <w:rPr>
                <w:sz w:val="24"/>
              </w:rPr>
              <w:t>O)</w:t>
            </w:r>
          </w:p>
        </w:tc>
        <w:tc>
          <w:tcPr>
            <w:tcW w:w="6483" w:type="dxa"/>
          </w:tcPr>
          <w:p>
            <w:pPr>
              <w:pStyle w:val="TableParagraph"/>
              <w:spacing w:before="26"/>
              <w:ind w:left="97"/>
              <w:jc w:val="left"/>
              <w:rPr>
                <w:sz w:val="24"/>
              </w:rPr>
            </w:pPr>
            <w:r>
              <w:rPr>
                <w:sz w:val="24"/>
              </w:rPr>
              <w:t>Sticker</w:t>
            </w:r>
          </w:p>
        </w:tc>
        <w:tc>
          <w:tcPr>
            <w:tcW w:w="1534" w:type="dxa"/>
          </w:tcPr>
          <w:p>
            <w:pPr>
              <w:pStyle w:val="TableParagraph"/>
              <w:spacing w:before="26"/>
              <w:ind w:right="199"/>
              <w:rPr>
                <w:sz w:val="24"/>
              </w:rPr>
            </w:pPr>
            <w:r>
              <w:rPr>
                <w:sz w:val="24"/>
              </w:rPr>
              <w:t>26</w:t>
            </w:r>
          </w:p>
        </w:tc>
      </w:tr>
      <w:tr>
        <w:trPr>
          <w:trHeight w:val="335" w:hRule="atLeast"/>
        </w:trPr>
        <w:tc>
          <w:tcPr>
            <w:tcW w:w="671" w:type="dxa"/>
          </w:tcPr>
          <w:p>
            <w:pPr>
              <w:pStyle w:val="TableParagraph"/>
              <w:spacing w:before="25"/>
              <w:ind w:right="133"/>
              <w:rPr>
                <w:sz w:val="24"/>
              </w:rPr>
            </w:pPr>
            <w:r>
              <w:rPr>
                <w:sz w:val="24"/>
              </w:rPr>
              <w:t>P)</w:t>
            </w:r>
          </w:p>
        </w:tc>
        <w:tc>
          <w:tcPr>
            <w:tcW w:w="6483" w:type="dxa"/>
          </w:tcPr>
          <w:p>
            <w:pPr>
              <w:pStyle w:val="TableParagraph"/>
              <w:spacing w:before="25"/>
              <w:ind w:left="97"/>
              <w:jc w:val="left"/>
              <w:rPr>
                <w:sz w:val="24"/>
              </w:rPr>
            </w:pPr>
            <w:r>
              <w:rPr>
                <w:sz w:val="24"/>
              </w:rPr>
              <w:t>Banderín</w:t>
            </w:r>
          </w:p>
        </w:tc>
        <w:tc>
          <w:tcPr>
            <w:tcW w:w="1534" w:type="dxa"/>
          </w:tcPr>
          <w:p>
            <w:pPr>
              <w:pStyle w:val="TableParagraph"/>
              <w:spacing w:before="25"/>
              <w:ind w:right="199"/>
              <w:rPr>
                <w:sz w:val="24"/>
              </w:rPr>
            </w:pPr>
            <w:r>
              <w:rPr>
                <w:sz w:val="24"/>
              </w:rPr>
              <w:t>52</w:t>
            </w:r>
          </w:p>
        </w:tc>
      </w:tr>
      <w:tr>
        <w:trPr>
          <w:trHeight w:val="337" w:hRule="atLeast"/>
        </w:trPr>
        <w:tc>
          <w:tcPr>
            <w:tcW w:w="671" w:type="dxa"/>
          </w:tcPr>
          <w:p>
            <w:pPr>
              <w:pStyle w:val="TableParagraph"/>
              <w:spacing w:before="25"/>
              <w:ind w:right="156"/>
              <w:rPr>
                <w:sz w:val="24"/>
              </w:rPr>
            </w:pPr>
            <w:r>
              <w:rPr>
                <w:sz w:val="24"/>
              </w:rPr>
              <w:t>Q)</w:t>
            </w:r>
          </w:p>
        </w:tc>
        <w:tc>
          <w:tcPr>
            <w:tcW w:w="6483" w:type="dxa"/>
          </w:tcPr>
          <w:p>
            <w:pPr>
              <w:pStyle w:val="TableParagraph"/>
              <w:spacing w:before="25"/>
              <w:ind w:left="97"/>
              <w:jc w:val="left"/>
              <w:rPr>
                <w:sz w:val="24"/>
              </w:rPr>
            </w:pPr>
            <w:r>
              <w:rPr>
                <w:sz w:val="24"/>
              </w:rPr>
              <w:t>Llavero</w:t>
            </w:r>
          </w:p>
        </w:tc>
        <w:tc>
          <w:tcPr>
            <w:tcW w:w="1534" w:type="dxa"/>
          </w:tcPr>
          <w:p>
            <w:pPr>
              <w:pStyle w:val="TableParagraph"/>
              <w:spacing w:before="25"/>
              <w:ind w:right="199"/>
              <w:rPr>
                <w:sz w:val="24"/>
              </w:rPr>
            </w:pPr>
            <w:r>
              <w:rPr>
                <w:sz w:val="24"/>
              </w:rPr>
              <w:t>62</w:t>
            </w:r>
          </w:p>
        </w:tc>
      </w:tr>
      <w:tr>
        <w:trPr>
          <w:trHeight w:val="337" w:hRule="atLeast"/>
        </w:trPr>
        <w:tc>
          <w:tcPr>
            <w:tcW w:w="671" w:type="dxa"/>
          </w:tcPr>
          <w:p>
            <w:pPr>
              <w:pStyle w:val="TableParagraph"/>
              <w:spacing w:before="26"/>
              <w:ind w:right="107"/>
              <w:rPr>
                <w:sz w:val="24"/>
              </w:rPr>
            </w:pPr>
            <w:r>
              <w:rPr>
                <w:sz w:val="24"/>
              </w:rPr>
              <w:t>R)</w:t>
            </w:r>
          </w:p>
        </w:tc>
        <w:tc>
          <w:tcPr>
            <w:tcW w:w="6483" w:type="dxa"/>
          </w:tcPr>
          <w:p>
            <w:pPr>
              <w:pStyle w:val="TableParagraph"/>
              <w:spacing w:before="26"/>
              <w:ind w:left="97"/>
              <w:jc w:val="left"/>
              <w:rPr>
                <w:sz w:val="24"/>
              </w:rPr>
            </w:pPr>
            <w:r>
              <w:rPr>
                <w:sz w:val="24"/>
              </w:rPr>
              <w:t>Camisa manga Larga</w:t>
            </w:r>
          </w:p>
        </w:tc>
        <w:tc>
          <w:tcPr>
            <w:tcW w:w="1534" w:type="dxa"/>
          </w:tcPr>
          <w:p>
            <w:pPr>
              <w:pStyle w:val="TableParagraph"/>
              <w:spacing w:before="26"/>
              <w:ind w:right="199"/>
              <w:rPr>
                <w:sz w:val="24"/>
              </w:rPr>
            </w:pPr>
            <w:r>
              <w:rPr>
                <w:sz w:val="24"/>
              </w:rPr>
              <w:t>468</w:t>
            </w:r>
          </w:p>
        </w:tc>
      </w:tr>
      <w:tr>
        <w:trPr>
          <w:trHeight w:val="337" w:hRule="atLeast"/>
        </w:trPr>
        <w:tc>
          <w:tcPr>
            <w:tcW w:w="671" w:type="dxa"/>
          </w:tcPr>
          <w:p>
            <w:pPr>
              <w:pStyle w:val="TableParagraph"/>
              <w:spacing w:before="25"/>
              <w:ind w:right="149"/>
              <w:rPr>
                <w:sz w:val="24"/>
              </w:rPr>
            </w:pPr>
            <w:r>
              <w:rPr>
                <w:sz w:val="24"/>
              </w:rPr>
              <w:t>43)</w:t>
            </w:r>
          </w:p>
        </w:tc>
        <w:tc>
          <w:tcPr>
            <w:tcW w:w="6483" w:type="dxa"/>
          </w:tcPr>
          <w:p>
            <w:pPr>
              <w:pStyle w:val="TableParagraph"/>
              <w:spacing w:before="25"/>
              <w:ind w:left="97"/>
              <w:jc w:val="left"/>
              <w:rPr>
                <w:sz w:val="24"/>
              </w:rPr>
            </w:pPr>
            <w:r>
              <w:rPr>
                <w:sz w:val="24"/>
              </w:rPr>
              <w:t>Día en Unidad de Movilidad Internacional sin alimentos</w:t>
            </w:r>
          </w:p>
        </w:tc>
        <w:tc>
          <w:tcPr>
            <w:tcW w:w="1534" w:type="dxa"/>
          </w:tcPr>
          <w:p>
            <w:pPr>
              <w:pStyle w:val="TableParagraph"/>
              <w:spacing w:before="25"/>
              <w:ind w:right="199"/>
              <w:rPr>
                <w:sz w:val="24"/>
              </w:rPr>
            </w:pPr>
            <w:r>
              <w:rPr>
                <w:sz w:val="24"/>
              </w:rPr>
              <w:t>940</w:t>
            </w:r>
          </w:p>
        </w:tc>
      </w:tr>
      <w:tr>
        <w:trPr>
          <w:trHeight w:val="302" w:hRule="atLeast"/>
        </w:trPr>
        <w:tc>
          <w:tcPr>
            <w:tcW w:w="671" w:type="dxa"/>
          </w:tcPr>
          <w:p>
            <w:pPr>
              <w:pStyle w:val="TableParagraph"/>
              <w:spacing w:line="256" w:lineRule="exact" w:before="26"/>
              <w:ind w:right="149"/>
              <w:rPr>
                <w:sz w:val="24"/>
              </w:rPr>
            </w:pPr>
            <w:r>
              <w:rPr>
                <w:sz w:val="24"/>
              </w:rPr>
              <w:t>44)</w:t>
            </w:r>
          </w:p>
        </w:tc>
        <w:tc>
          <w:tcPr>
            <w:tcW w:w="6483" w:type="dxa"/>
          </w:tcPr>
          <w:p>
            <w:pPr>
              <w:pStyle w:val="TableParagraph"/>
              <w:spacing w:line="256" w:lineRule="exact" w:before="26"/>
              <w:ind w:left="97"/>
              <w:jc w:val="left"/>
              <w:rPr>
                <w:sz w:val="24"/>
              </w:rPr>
            </w:pPr>
            <w:r>
              <w:rPr>
                <w:sz w:val="24"/>
              </w:rPr>
              <w:t>Día en Unidad de Movilidad Internacional con alimentos</w:t>
            </w:r>
          </w:p>
        </w:tc>
        <w:tc>
          <w:tcPr>
            <w:tcW w:w="1534" w:type="dxa"/>
          </w:tcPr>
          <w:p>
            <w:pPr>
              <w:pStyle w:val="TableParagraph"/>
              <w:spacing w:line="256" w:lineRule="exact" w:before="26"/>
              <w:ind w:right="199"/>
              <w:rPr>
                <w:sz w:val="24"/>
              </w:rPr>
            </w:pPr>
            <w:r>
              <w:rPr>
                <w:sz w:val="24"/>
              </w:rPr>
              <w:t>1,200</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6261"/>
        <w:gridCol w:w="1741"/>
      </w:tblGrid>
      <w:tr>
        <w:trPr>
          <w:trHeight w:val="854" w:hRule="atLeast"/>
        </w:trPr>
        <w:tc>
          <w:tcPr>
            <w:tcW w:w="9046" w:type="dxa"/>
            <w:gridSpan w:val="3"/>
          </w:tcPr>
          <w:p>
            <w:pPr>
              <w:pStyle w:val="TableParagraph"/>
              <w:ind w:left="200" w:right="202"/>
              <w:jc w:val="both"/>
              <w:rPr>
                <w:sz w:val="24"/>
              </w:rPr>
            </w:pPr>
            <w:r>
              <w:rPr>
                <w:sz w:val="24"/>
              </w:rPr>
              <w:t>Se faculta al Rector de la Universidad para otorgar descuentos de hasta el 100% en los conceptos señalados en los numerales del 1 al 41, de la presente fracción del presente artículo, previa valoración de cada caso.</w:t>
            </w:r>
          </w:p>
        </w:tc>
      </w:tr>
      <w:tr>
        <w:trPr>
          <w:trHeight w:val="337" w:hRule="atLeast"/>
        </w:trPr>
        <w:tc>
          <w:tcPr>
            <w:tcW w:w="1044" w:type="dxa"/>
          </w:tcPr>
          <w:p>
            <w:pPr>
              <w:pStyle w:val="TableParagraph"/>
              <w:spacing w:before="26"/>
              <w:ind w:left="380"/>
              <w:jc w:val="left"/>
              <w:rPr>
                <w:b/>
                <w:sz w:val="24"/>
              </w:rPr>
            </w:pPr>
            <w:r>
              <w:rPr>
                <w:b/>
                <w:sz w:val="24"/>
              </w:rPr>
              <w:t>XXV.</w:t>
            </w:r>
          </w:p>
        </w:tc>
        <w:tc>
          <w:tcPr>
            <w:tcW w:w="6261" w:type="dxa"/>
          </w:tcPr>
          <w:p>
            <w:pPr>
              <w:pStyle w:val="TableParagraph"/>
              <w:spacing w:before="26"/>
              <w:ind w:left="84"/>
              <w:jc w:val="left"/>
              <w:rPr>
                <w:b/>
                <w:sz w:val="24"/>
              </w:rPr>
            </w:pPr>
            <w:r>
              <w:rPr>
                <w:b/>
                <w:sz w:val="24"/>
              </w:rPr>
              <w:t>Patronato de la Feria Nacional de San Marcos</w:t>
            </w:r>
          </w:p>
        </w:tc>
        <w:tc>
          <w:tcPr>
            <w:tcW w:w="1741" w:type="dxa"/>
          </w:tcPr>
          <w:p>
            <w:pPr>
              <w:pStyle w:val="TableParagraph"/>
              <w:jc w:val="left"/>
              <w:rPr>
                <w:sz w:val="24"/>
              </w:rPr>
            </w:pPr>
          </w:p>
        </w:tc>
      </w:tr>
      <w:tr>
        <w:trPr>
          <w:trHeight w:val="337" w:hRule="atLeast"/>
        </w:trPr>
        <w:tc>
          <w:tcPr>
            <w:tcW w:w="1044" w:type="dxa"/>
          </w:tcPr>
          <w:p>
            <w:pPr>
              <w:pStyle w:val="TableParagraph"/>
              <w:spacing w:before="25"/>
              <w:ind w:left="559"/>
              <w:jc w:val="left"/>
              <w:rPr>
                <w:sz w:val="24"/>
              </w:rPr>
            </w:pPr>
            <w:r>
              <w:rPr>
                <w:sz w:val="24"/>
              </w:rPr>
              <w:t>1)</w:t>
            </w:r>
          </w:p>
        </w:tc>
        <w:tc>
          <w:tcPr>
            <w:tcW w:w="6261" w:type="dxa"/>
          </w:tcPr>
          <w:p>
            <w:pPr>
              <w:pStyle w:val="TableParagraph"/>
              <w:spacing w:before="25"/>
              <w:ind w:left="84"/>
              <w:jc w:val="left"/>
              <w:rPr>
                <w:sz w:val="24"/>
              </w:rPr>
            </w:pPr>
            <w:r>
              <w:rPr>
                <w:sz w:val="24"/>
              </w:rPr>
              <w:t>Ingresos por temporada de Feria Nacional de San Marcos:</w:t>
            </w:r>
          </w:p>
        </w:tc>
        <w:tc>
          <w:tcPr>
            <w:tcW w:w="1741" w:type="dxa"/>
          </w:tcPr>
          <w:p>
            <w:pPr>
              <w:pStyle w:val="TableParagraph"/>
              <w:jc w:val="left"/>
              <w:rPr>
                <w:sz w:val="24"/>
              </w:rPr>
            </w:pPr>
          </w:p>
        </w:tc>
      </w:tr>
      <w:tr>
        <w:trPr>
          <w:trHeight w:val="337" w:hRule="atLeast"/>
        </w:trPr>
        <w:tc>
          <w:tcPr>
            <w:tcW w:w="1044" w:type="dxa"/>
          </w:tcPr>
          <w:p>
            <w:pPr>
              <w:pStyle w:val="TableParagraph"/>
              <w:spacing w:before="26"/>
              <w:ind w:left="619"/>
              <w:jc w:val="left"/>
              <w:rPr>
                <w:sz w:val="24"/>
              </w:rPr>
            </w:pPr>
            <w:r>
              <w:rPr>
                <w:sz w:val="24"/>
              </w:rPr>
              <w:t>A)</w:t>
            </w:r>
          </w:p>
        </w:tc>
        <w:tc>
          <w:tcPr>
            <w:tcW w:w="6261" w:type="dxa"/>
          </w:tcPr>
          <w:p>
            <w:pPr>
              <w:pStyle w:val="TableParagraph"/>
              <w:spacing w:before="26"/>
              <w:ind w:left="84"/>
              <w:jc w:val="left"/>
              <w:rPr>
                <w:sz w:val="24"/>
              </w:rPr>
            </w:pPr>
            <w:r>
              <w:rPr>
                <w:sz w:val="24"/>
              </w:rPr>
              <w:t>Plaza Cava:</w:t>
            </w:r>
          </w:p>
        </w:tc>
        <w:tc>
          <w:tcPr>
            <w:tcW w:w="1741" w:type="dxa"/>
          </w:tcPr>
          <w:p>
            <w:pPr>
              <w:pStyle w:val="TableParagraph"/>
              <w:jc w:val="left"/>
              <w:rPr>
                <w:sz w:val="24"/>
              </w:rPr>
            </w:pPr>
          </w:p>
        </w:tc>
      </w:tr>
      <w:tr>
        <w:trPr>
          <w:trHeight w:val="612" w:hRule="atLeast"/>
        </w:trPr>
        <w:tc>
          <w:tcPr>
            <w:tcW w:w="1044" w:type="dxa"/>
          </w:tcPr>
          <w:p>
            <w:pPr>
              <w:pStyle w:val="TableParagraph"/>
              <w:spacing w:before="25"/>
              <w:ind w:left="679"/>
              <w:jc w:val="left"/>
              <w:rPr>
                <w:sz w:val="24"/>
              </w:rPr>
            </w:pPr>
            <w:r>
              <w:rPr>
                <w:sz w:val="24"/>
              </w:rPr>
              <w:t>a)</w:t>
            </w:r>
          </w:p>
        </w:tc>
        <w:tc>
          <w:tcPr>
            <w:tcW w:w="6261" w:type="dxa"/>
          </w:tcPr>
          <w:p>
            <w:pPr>
              <w:pStyle w:val="TableParagraph"/>
              <w:spacing w:before="25"/>
              <w:ind w:left="84" w:right="505"/>
              <w:jc w:val="left"/>
              <w:rPr>
                <w:sz w:val="24"/>
              </w:rPr>
            </w:pPr>
            <w:r>
              <w:rPr>
                <w:sz w:val="24"/>
              </w:rPr>
              <w:t>Cuota de recuperación en espacio Zona Gastronómica, Plaza Cava 1, con cortina, de 5.00 X 6.00 metros</w:t>
            </w:r>
          </w:p>
        </w:tc>
        <w:tc>
          <w:tcPr>
            <w:tcW w:w="1741" w:type="dxa"/>
          </w:tcPr>
          <w:p>
            <w:pPr>
              <w:pStyle w:val="TableParagraph"/>
              <w:spacing w:before="25"/>
              <w:ind w:right="197"/>
              <w:rPr>
                <w:sz w:val="24"/>
              </w:rPr>
            </w:pPr>
            <w:r>
              <w:rPr>
                <w:sz w:val="24"/>
              </w:rPr>
              <w:t>50,053</w:t>
            </w:r>
          </w:p>
        </w:tc>
      </w:tr>
      <w:tr>
        <w:trPr>
          <w:trHeight w:val="613" w:hRule="atLeast"/>
        </w:trPr>
        <w:tc>
          <w:tcPr>
            <w:tcW w:w="1044" w:type="dxa"/>
          </w:tcPr>
          <w:p>
            <w:pPr>
              <w:pStyle w:val="TableParagraph"/>
              <w:spacing w:before="25"/>
              <w:ind w:left="679"/>
              <w:jc w:val="left"/>
              <w:rPr>
                <w:sz w:val="24"/>
              </w:rPr>
            </w:pPr>
            <w:r>
              <w:rPr>
                <w:sz w:val="24"/>
              </w:rPr>
              <w:t>b)</w:t>
            </w:r>
          </w:p>
        </w:tc>
        <w:tc>
          <w:tcPr>
            <w:tcW w:w="6261" w:type="dxa"/>
          </w:tcPr>
          <w:p>
            <w:pPr>
              <w:pStyle w:val="TableParagraph"/>
              <w:spacing w:before="25"/>
              <w:ind w:left="84" w:right="505"/>
              <w:jc w:val="left"/>
              <w:rPr>
                <w:sz w:val="24"/>
              </w:rPr>
            </w:pPr>
            <w:r>
              <w:rPr>
                <w:sz w:val="24"/>
              </w:rPr>
              <w:t>Cuota de recuperación en espacio Zona Gastronómica, Plaza Cava 2, sin cortina, de 5.00 X 4.50 metros</w:t>
            </w:r>
          </w:p>
        </w:tc>
        <w:tc>
          <w:tcPr>
            <w:tcW w:w="1741" w:type="dxa"/>
          </w:tcPr>
          <w:p>
            <w:pPr>
              <w:pStyle w:val="TableParagraph"/>
              <w:spacing w:before="25"/>
              <w:ind w:right="197"/>
              <w:rPr>
                <w:sz w:val="24"/>
              </w:rPr>
            </w:pPr>
            <w:r>
              <w:rPr>
                <w:sz w:val="24"/>
              </w:rPr>
              <w:t>43,056</w:t>
            </w:r>
          </w:p>
        </w:tc>
      </w:tr>
      <w:tr>
        <w:trPr>
          <w:trHeight w:val="613" w:hRule="atLeast"/>
        </w:trPr>
        <w:tc>
          <w:tcPr>
            <w:tcW w:w="1044" w:type="dxa"/>
          </w:tcPr>
          <w:p>
            <w:pPr>
              <w:pStyle w:val="TableParagraph"/>
              <w:spacing w:before="26"/>
              <w:ind w:left="679"/>
              <w:jc w:val="left"/>
              <w:rPr>
                <w:sz w:val="24"/>
              </w:rPr>
            </w:pPr>
            <w:r>
              <w:rPr>
                <w:sz w:val="24"/>
              </w:rPr>
              <w:t>c)</w:t>
            </w:r>
          </w:p>
        </w:tc>
        <w:tc>
          <w:tcPr>
            <w:tcW w:w="6261" w:type="dxa"/>
          </w:tcPr>
          <w:p>
            <w:pPr>
              <w:pStyle w:val="TableParagraph"/>
              <w:spacing w:before="26"/>
              <w:ind w:left="84" w:right="505"/>
              <w:jc w:val="left"/>
              <w:rPr>
                <w:sz w:val="24"/>
              </w:rPr>
            </w:pPr>
            <w:r>
              <w:rPr>
                <w:sz w:val="24"/>
              </w:rPr>
              <w:t>Cuota de recuperación espacio Explanada San Marcos, costo por m²</w:t>
            </w:r>
          </w:p>
        </w:tc>
        <w:tc>
          <w:tcPr>
            <w:tcW w:w="1741" w:type="dxa"/>
          </w:tcPr>
          <w:p>
            <w:pPr>
              <w:pStyle w:val="TableParagraph"/>
              <w:spacing w:before="26"/>
              <w:ind w:right="197"/>
              <w:rPr>
                <w:sz w:val="24"/>
              </w:rPr>
            </w:pPr>
            <w:r>
              <w:rPr>
                <w:sz w:val="24"/>
              </w:rPr>
              <w:t>2,677</w:t>
            </w:r>
          </w:p>
        </w:tc>
      </w:tr>
      <w:tr>
        <w:trPr>
          <w:trHeight w:val="337" w:hRule="atLeast"/>
        </w:trPr>
        <w:tc>
          <w:tcPr>
            <w:tcW w:w="1044" w:type="dxa"/>
          </w:tcPr>
          <w:p>
            <w:pPr>
              <w:pStyle w:val="TableParagraph"/>
              <w:spacing w:before="25"/>
              <w:ind w:left="619"/>
              <w:jc w:val="left"/>
              <w:rPr>
                <w:sz w:val="24"/>
              </w:rPr>
            </w:pPr>
            <w:r>
              <w:rPr>
                <w:sz w:val="24"/>
              </w:rPr>
              <w:t>B)</w:t>
            </w:r>
          </w:p>
        </w:tc>
        <w:tc>
          <w:tcPr>
            <w:tcW w:w="6261" w:type="dxa"/>
          </w:tcPr>
          <w:p>
            <w:pPr>
              <w:pStyle w:val="TableParagraph"/>
              <w:spacing w:before="25"/>
              <w:ind w:left="84"/>
              <w:jc w:val="left"/>
              <w:rPr>
                <w:sz w:val="24"/>
              </w:rPr>
            </w:pPr>
            <w:r>
              <w:rPr>
                <w:sz w:val="24"/>
              </w:rPr>
              <w:t>Zona de Antros:</w:t>
            </w:r>
          </w:p>
        </w:tc>
        <w:tc>
          <w:tcPr>
            <w:tcW w:w="1741" w:type="dxa"/>
          </w:tcPr>
          <w:p>
            <w:pPr>
              <w:pStyle w:val="TableParagraph"/>
              <w:jc w:val="left"/>
              <w:rPr>
                <w:sz w:val="24"/>
              </w:rPr>
            </w:pPr>
          </w:p>
        </w:tc>
      </w:tr>
      <w:tr>
        <w:trPr>
          <w:trHeight w:val="337" w:hRule="atLeast"/>
        </w:trPr>
        <w:tc>
          <w:tcPr>
            <w:tcW w:w="1044" w:type="dxa"/>
          </w:tcPr>
          <w:p>
            <w:pPr>
              <w:pStyle w:val="TableParagraph"/>
              <w:spacing w:before="26"/>
              <w:ind w:left="679"/>
              <w:jc w:val="left"/>
              <w:rPr>
                <w:sz w:val="24"/>
              </w:rPr>
            </w:pPr>
            <w:r>
              <w:rPr>
                <w:sz w:val="24"/>
              </w:rPr>
              <w:t>a)</w:t>
            </w:r>
          </w:p>
        </w:tc>
        <w:tc>
          <w:tcPr>
            <w:tcW w:w="6261" w:type="dxa"/>
          </w:tcPr>
          <w:p>
            <w:pPr>
              <w:pStyle w:val="TableParagraph"/>
              <w:spacing w:before="26"/>
              <w:ind w:left="84"/>
              <w:jc w:val="left"/>
              <w:rPr>
                <w:sz w:val="24"/>
              </w:rPr>
            </w:pPr>
            <w:r>
              <w:rPr>
                <w:sz w:val="24"/>
              </w:rPr>
              <w:t>Cuota de recuperación en espacio Antro-1, 850 m²</w:t>
            </w:r>
          </w:p>
        </w:tc>
        <w:tc>
          <w:tcPr>
            <w:tcW w:w="1741" w:type="dxa"/>
          </w:tcPr>
          <w:p>
            <w:pPr>
              <w:pStyle w:val="TableParagraph"/>
              <w:spacing w:before="26"/>
              <w:ind w:right="197"/>
              <w:rPr>
                <w:sz w:val="24"/>
              </w:rPr>
            </w:pPr>
            <w:r>
              <w:rPr>
                <w:sz w:val="24"/>
              </w:rPr>
              <w:t>1,021,309</w:t>
            </w:r>
          </w:p>
        </w:tc>
      </w:tr>
      <w:tr>
        <w:trPr>
          <w:trHeight w:val="336" w:hRule="atLeast"/>
        </w:trPr>
        <w:tc>
          <w:tcPr>
            <w:tcW w:w="1044" w:type="dxa"/>
          </w:tcPr>
          <w:p>
            <w:pPr>
              <w:pStyle w:val="TableParagraph"/>
              <w:spacing w:before="25"/>
              <w:ind w:left="679"/>
              <w:jc w:val="left"/>
              <w:rPr>
                <w:sz w:val="24"/>
              </w:rPr>
            </w:pPr>
            <w:r>
              <w:rPr>
                <w:sz w:val="24"/>
              </w:rPr>
              <w:t>b)</w:t>
            </w:r>
          </w:p>
        </w:tc>
        <w:tc>
          <w:tcPr>
            <w:tcW w:w="6261" w:type="dxa"/>
          </w:tcPr>
          <w:p>
            <w:pPr>
              <w:pStyle w:val="TableParagraph"/>
              <w:spacing w:before="25"/>
              <w:ind w:left="84"/>
              <w:jc w:val="left"/>
              <w:rPr>
                <w:sz w:val="24"/>
              </w:rPr>
            </w:pPr>
            <w:r>
              <w:rPr>
                <w:sz w:val="24"/>
              </w:rPr>
              <w:t>Cuota de recuperación en espacio Antro-2, 910 m²</w:t>
            </w:r>
          </w:p>
        </w:tc>
        <w:tc>
          <w:tcPr>
            <w:tcW w:w="1741" w:type="dxa"/>
          </w:tcPr>
          <w:p>
            <w:pPr>
              <w:pStyle w:val="TableParagraph"/>
              <w:spacing w:before="25"/>
              <w:ind w:right="197"/>
              <w:rPr>
                <w:sz w:val="24"/>
              </w:rPr>
            </w:pPr>
            <w:r>
              <w:rPr>
                <w:sz w:val="24"/>
              </w:rPr>
              <w:t>1,112,711</w:t>
            </w:r>
          </w:p>
        </w:tc>
      </w:tr>
      <w:tr>
        <w:trPr>
          <w:trHeight w:val="337" w:hRule="atLeast"/>
        </w:trPr>
        <w:tc>
          <w:tcPr>
            <w:tcW w:w="1044" w:type="dxa"/>
          </w:tcPr>
          <w:p>
            <w:pPr>
              <w:pStyle w:val="TableParagraph"/>
              <w:spacing w:before="25"/>
              <w:ind w:left="679"/>
              <w:jc w:val="left"/>
              <w:rPr>
                <w:sz w:val="24"/>
              </w:rPr>
            </w:pPr>
            <w:r>
              <w:rPr>
                <w:sz w:val="24"/>
              </w:rPr>
              <w:t>c)</w:t>
            </w:r>
          </w:p>
        </w:tc>
        <w:tc>
          <w:tcPr>
            <w:tcW w:w="6261" w:type="dxa"/>
          </w:tcPr>
          <w:p>
            <w:pPr>
              <w:pStyle w:val="TableParagraph"/>
              <w:spacing w:before="25"/>
              <w:ind w:left="84"/>
              <w:jc w:val="left"/>
              <w:rPr>
                <w:sz w:val="24"/>
              </w:rPr>
            </w:pPr>
            <w:r>
              <w:rPr>
                <w:sz w:val="24"/>
              </w:rPr>
              <w:t>Cuota de recuperación en espacio Antro A-3, 510 m²</w:t>
            </w:r>
          </w:p>
        </w:tc>
        <w:tc>
          <w:tcPr>
            <w:tcW w:w="1741" w:type="dxa"/>
          </w:tcPr>
          <w:p>
            <w:pPr>
              <w:pStyle w:val="TableParagraph"/>
              <w:spacing w:before="25"/>
              <w:ind w:right="197"/>
              <w:rPr>
                <w:sz w:val="24"/>
              </w:rPr>
            </w:pPr>
            <w:r>
              <w:rPr>
                <w:sz w:val="24"/>
              </w:rPr>
              <w:t>627,582</w:t>
            </w:r>
          </w:p>
        </w:tc>
      </w:tr>
      <w:tr>
        <w:trPr>
          <w:trHeight w:val="337" w:hRule="atLeast"/>
        </w:trPr>
        <w:tc>
          <w:tcPr>
            <w:tcW w:w="1044" w:type="dxa"/>
          </w:tcPr>
          <w:p>
            <w:pPr>
              <w:pStyle w:val="TableParagraph"/>
              <w:spacing w:before="26"/>
              <w:ind w:left="679"/>
              <w:jc w:val="left"/>
              <w:rPr>
                <w:sz w:val="24"/>
              </w:rPr>
            </w:pPr>
            <w:r>
              <w:rPr>
                <w:sz w:val="24"/>
              </w:rPr>
              <w:t>d)</w:t>
            </w:r>
          </w:p>
        </w:tc>
        <w:tc>
          <w:tcPr>
            <w:tcW w:w="6261" w:type="dxa"/>
          </w:tcPr>
          <w:p>
            <w:pPr>
              <w:pStyle w:val="TableParagraph"/>
              <w:spacing w:before="26"/>
              <w:ind w:left="84"/>
              <w:jc w:val="left"/>
              <w:rPr>
                <w:sz w:val="24"/>
              </w:rPr>
            </w:pPr>
            <w:r>
              <w:rPr>
                <w:sz w:val="24"/>
              </w:rPr>
              <w:t>Cuota de recuperación en espacio Antro A-4, 477 m²</w:t>
            </w:r>
          </w:p>
        </w:tc>
        <w:tc>
          <w:tcPr>
            <w:tcW w:w="1741" w:type="dxa"/>
          </w:tcPr>
          <w:p>
            <w:pPr>
              <w:pStyle w:val="TableParagraph"/>
              <w:spacing w:before="26"/>
              <w:ind w:right="197"/>
              <w:rPr>
                <w:sz w:val="24"/>
              </w:rPr>
            </w:pPr>
            <w:r>
              <w:rPr>
                <w:sz w:val="24"/>
              </w:rPr>
              <w:t>586,016</w:t>
            </w:r>
          </w:p>
        </w:tc>
      </w:tr>
      <w:tr>
        <w:trPr>
          <w:trHeight w:val="337" w:hRule="atLeast"/>
        </w:trPr>
        <w:tc>
          <w:tcPr>
            <w:tcW w:w="1044" w:type="dxa"/>
          </w:tcPr>
          <w:p>
            <w:pPr>
              <w:pStyle w:val="TableParagraph"/>
              <w:spacing w:before="25"/>
              <w:ind w:left="679"/>
              <w:jc w:val="left"/>
              <w:rPr>
                <w:sz w:val="24"/>
              </w:rPr>
            </w:pPr>
            <w:r>
              <w:rPr>
                <w:sz w:val="24"/>
              </w:rPr>
              <w:t>e)</w:t>
            </w:r>
          </w:p>
        </w:tc>
        <w:tc>
          <w:tcPr>
            <w:tcW w:w="6261" w:type="dxa"/>
          </w:tcPr>
          <w:p>
            <w:pPr>
              <w:pStyle w:val="TableParagraph"/>
              <w:spacing w:before="25"/>
              <w:ind w:left="84"/>
              <w:jc w:val="left"/>
              <w:rPr>
                <w:sz w:val="24"/>
              </w:rPr>
            </w:pPr>
            <w:r>
              <w:rPr>
                <w:sz w:val="24"/>
              </w:rPr>
              <w:t>Cuota de recuperación en espacio Antro A-5, 528 m²</w:t>
            </w:r>
          </w:p>
        </w:tc>
        <w:tc>
          <w:tcPr>
            <w:tcW w:w="1741" w:type="dxa"/>
          </w:tcPr>
          <w:p>
            <w:pPr>
              <w:pStyle w:val="TableParagraph"/>
              <w:spacing w:before="25"/>
              <w:ind w:right="197"/>
              <w:rPr>
                <w:sz w:val="24"/>
              </w:rPr>
            </w:pPr>
            <w:r>
              <w:rPr>
                <w:sz w:val="24"/>
              </w:rPr>
              <w:t>647,462</w:t>
            </w:r>
          </w:p>
        </w:tc>
      </w:tr>
      <w:tr>
        <w:trPr>
          <w:trHeight w:val="337" w:hRule="atLeast"/>
        </w:trPr>
        <w:tc>
          <w:tcPr>
            <w:tcW w:w="1044" w:type="dxa"/>
          </w:tcPr>
          <w:p>
            <w:pPr>
              <w:pStyle w:val="TableParagraph"/>
              <w:spacing w:before="26"/>
              <w:ind w:right="143"/>
              <w:rPr>
                <w:sz w:val="24"/>
              </w:rPr>
            </w:pPr>
            <w:r>
              <w:rPr>
                <w:sz w:val="24"/>
              </w:rPr>
              <w:t>f)</w:t>
            </w:r>
          </w:p>
        </w:tc>
        <w:tc>
          <w:tcPr>
            <w:tcW w:w="6261" w:type="dxa"/>
          </w:tcPr>
          <w:p>
            <w:pPr>
              <w:pStyle w:val="TableParagraph"/>
              <w:spacing w:before="26"/>
              <w:ind w:left="84"/>
              <w:jc w:val="left"/>
              <w:rPr>
                <w:sz w:val="24"/>
              </w:rPr>
            </w:pPr>
            <w:r>
              <w:rPr>
                <w:sz w:val="24"/>
              </w:rPr>
              <w:t>Cuota de recuperación en espacio Antro A-6, de 477 m²</w:t>
            </w:r>
          </w:p>
        </w:tc>
        <w:tc>
          <w:tcPr>
            <w:tcW w:w="1741" w:type="dxa"/>
          </w:tcPr>
          <w:p>
            <w:pPr>
              <w:pStyle w:val="TableParagraph"/>
              <w:spacing w:before="26"/>
              <w:ind w:right="197"/>
              <w:rPr>
                <w:sz w:val="24"/>
              </w:rPr>
            </w:pPr>
            <w:r>
              <w:rPr>
                <w:sz w:val="24"/>
              </w:rPr>
              <w:t>514,738</w:t>
            </w:r>
          </w:p>
        </w:tc>
      </w:tr>
      <w:tr>
        <w:trPr>
          <w:trHeight w:val="336" w:hRule="atLeast"/>
        </w:trPr>
        <w:tc>
          <w:tcPr>
            <w:tcW w:w="1044" w:type="dxa"/>
          </w:tcPr>
          <w:p>
            <w:pPr>
              <w:pStyle w:val="TableParagraph"/>
              <w:spacing w:before="25"/>
              <w:ind w:left="679"/>
              <w:jc w:val="left"/>
              <w:rPr>
                <w:sz w:val="24"/>
              </w:rPr>
            </w:pPr>
            <w:r>
              <w:rPr>
                <w:sz w:val="24"/>
              </w:rPr>
              <w:t>g)</w:t>
            </w:r>
          </w:p>
        </w:tc>
        <w:tc>
          <w:tcPr>
            <w:tcW w:w="6261" w:type="dxa"/>
          </w:tcPr>
          <w:p>
            <w:pPr>
              <w:pStyle w:val="TableParagraph"/>
              <w:spacing w:before="25"/>
              <w:ind w:left="84"/>
              <w:jc w:val="left"/>
              <w:rPr>
                <w:sz w:val="24"/>
              </w:rPr>
            </w:pPr>
            <w:r>
              <w:rPr>
                <w:sz w:val="24"/>
              </w:rPr>
              <w:t>Cuota de recuperación en espacio Antro A-7, 594 m²</w:t>
            </w:r>
          </w:p>
        </w:tc>
        <w:tc>
          <w:tcPr>
            <w:tcW w:w="1741" w:type="dxa"/>
          </w:tcPr>
          <w:p>
            <w:pPr>
              <w:pStyle w:val="TableParagraph"/>
              <w:spacing w:before="25"/>
              <w:ind w:right="197"/>
              <w:rPr>
                <w:sz w:val="24"/>
              </w:rPr>
            </w:pPr>
            <w:r>
              <w:rPr>
                <w:sz w:val="24"/>
              </w:rPr>
              <w:t>474,741</w:t>
            </w:r>
          </w:p>
        </w:tc>
      </w:tr>
      <w:tr>
        <w:trPr>
          <w:trHeight w:val="337" w:hRule="atLeast"/>
        </w:trPr>
        <w:tc>
          <w:tcPr>
            <w:tcW w:w="1044" w:type="dxa"/>
          </w:tcPr>
          <w:p>
            <w:pPr>
              <w:pStyle w:val="TableParagraph"/>
              <w:spacing w:before="25"/>
              <w:ind w:left="679"/>
              <w:jc w:val="left"/>
              <w:rPr>
                <w:sz w:val="24"/>
              </w:rPr>
            </w:pPr>
            <w:r>
              <w:rPr>
                <w:sz w:val="24"/>
              </w:rPr>
              <w:t>h)</w:t>
            </w:r>
          </w:p>
        </w:tc>
        <w:tc>
          <w:tcPr>
            <w:tcW w:w="6261" w:type="dxa"/>
          </w:tcPr>
          <w:p>
            <w:pPr>
              <w:pStyle w:val="TableParagraph"/>
              <w:spacing w:before="25"/>
              <w:ind w:left="84"/>
              <w:jc w:val="left"/>
              <w:rPr>
                <w:sz w:val="24"/>
              </w:rPr>
            </w:pPr>
            <w:r>
              <w:rPr>
                <w:sz w:val="24"/>
              </w:rPr>
              <w:t>Cuota de recuperación en espacio Antro A-8, 648 m²</w:t>
            </w:r>
          </w:p>
        </w:tc>
        <w:tc>
          <w:tcPr>
            <w:tcW w:w="1741" w:type="dxa"/>
          </w:tcPr>
          <w:p>
            <w:pPr>
              <w:pStyle w:val="TableParagraph"/>
              <w:spacing w:before="25"/>
              <w:ind w:right="197"/>
              <w:rPr>
                <w:sz w:val="24"/>
              </w:rPr>
            </w:pPr>
            <w:r>
              <w:rPr>
                <w:sz w:val="24"/>
              </w:rPr>
              <w:t>665,939</w:t>
            </w:r>
          </w:p>
        </w:tc>
      </w:tr>
      <w:tr>
        <w:trPr>
          <w:trHeight w:val="337" w:hRule="atLeast"/>
        </w:trPr>
        <w:tc>
          <w:tcPr>
            <w:tcW w:w="1044" w:type="dxa"/>
          </w:tcPr>
          <w:p>
            <w:pPr>
              <w:pStyle w:val="TableParagraph"/>
              <w:spacing w:before="26"/>
              <w:ind w:right="154"/>
              <w:rPr>
                <w:sz w:val="24"/>
              </w:rPr>
            </w:pPr>
            <w:r>
              <w:rPr>
                <w:sz w:val="24"/>
              </w:rPr>
              <w:t>i)</w:t>
            </w:r>
          </w:p>
        </w:tc>
        <w:tc>
          <w:tcPr>
            <w:tcW w:w="6261" w:type="dxa"/>
          </w:tcPr>
          <w:p>
            <w:pPr>
              <w:pStyle w:val="TableParagraph"/>
              <w:spacing w:before="26"/>
              <w:ind w:left="84"/>
              <w:jc w:val="left"/>
              <w:rPr>
                <w:sz w:val="24"/>
              </w:rPr>
            </w:pPr>
            <w:r>
              <w:rPr>
                <w:sz w:val="24"/>
              </w:rPr>
              <w:t>Cuota de recuperación en espacio Antro A-9, 594 m²</w:t>
            </w:r>
          </w:p>
        </w:tc>
        <w:tc>
          <w:tcPr>
            <w:tcW w:w="1741" w:type="dxa"/>
          </w:tcPr>
          <w:p>
            <w:pPr>
              <w:pStyle w:val="TableParagraph"/>
              <w:spacing w:before="26"/>
              <w:ind w:right="197"/>
              <w:rPr>
                <w:sz w:val="24"/>
              </w:rPr>
            </w:pPr>
            <w:r>
              <w:rPr>
                <w:sz w:val="24"/>
              </w:rPr>
              <w:t>618,029</w:t>
            </w:r>
          </w:p>
        </w:tc>
      </w:tr>
      <w:tr>
        <w:trPr>
          <w:trHeight w:val="337" w:hRule="atLeast"/>
        </w:trPr>
        <w:tc>
          <w:tcPr>
            <w:tcW w:w="1044" w:type="dxa"/>
          </w:tcPr>
          <w:p>
            <w:pPr>
              <w:pStyle w:val="TableParagraph"/>
              <w:spacing w:before="25"/>
              <w:ind w:left="619"/>
              <w:jc w:val="left"/>
              <w:rPr>
                <w:sz w:val="24"/>
              </w:rPr>
            </w:pPr>
            <w:r>
              <w:rPr>
                <w:sz w:val="24"/>
              </w:rPr>
              <w:t>C)</w:t>
            </w:r>
          </w:p>
        </w:tc>
        <w:tc>
          <w:tcPr>
            <w:tcW w:w="6261" w:type="dxa"/>
          </w:tcPr>
          <w:p>
            <w:pPr>
              <w:pStyle w:val="TableParagraph"/>
              <w:spacing w:before="25"/>
              <w:ind w:left="84"/>
              <w:jc w:val="left"/>
              <w:rPr>
                <w:sz w:val="24"/>
              </w:rPr>
            </w:pPr>
            <w:r>
              <w:rPr>
                <w:sz w:val="24"/>
              </w:rPr>
              <w:t>Zona de Restaurantes:</w:t>
            </w:r>
          </w:p>
        </w:tc>
        <w:tc>
          <w:tcPr>
            <w:tcW w:w="1741" w:type="dxa"/>
          </w:tcPr>
          <w:p>
            <w:pPr>
              <w:pStyle w:val="TableParagraph"/>
              <w:jc w:val="left"/>
              <w:rPr>
                <w:sz w:val="24"/>
              </w:rPr>
            </w:pPr>
          </w:p>
        </w:tc>
      </w:tr>
      <w:tr>
        <w:trPr>
          <w:trHeight w:val="337" w:hRule="atLeast"/>
        </w:trPr>
        <w:tc>
          <w:tcPr>
            <w:tcW w:w="1044" w:type="dxa"/>
          </w:tcPr>
          <w:p>
            <w:pPr>
              <w:pStyle w:val="TableParagraph"/>
              <w:spacing w:before="26"/>
              <w:ind w:left="679"/>
              <w:jc w:val="left"/>
              <w:rPr>
                <w:sz w:val="24"/>
              </w:rPr>
            </w:pPr>
            <w:r>
              <w:rPr>
                <w:sz w:val="24"/>
              </w:rPr>
              <w:t>a)</w:t>
            </w:r>
          </w:p>
        </w:tc>
        <w:tc>
          <w:tcPr>
            <w:tcW w:w="6261" w:type="dxa"/>
          </w:tcPr>
          <w:p>
            <w:pPr>
              <w:pStyle w:val="TableParagraph"/>
              <w:spacing w:before="26"/>
              <w:ind w:left="84"/>
              <w:jc w:val="left"/>
              <w:rPr>
                <w:sz w:val="24"/>
              </w:rPr>
            </w:pPr>
            <w:r>
              <w:rPr>
                <w:sz w:val="24"/>
              </w:rPr>
              <w:t>Cuota de recuperación en espacio Restaurante-1, 697 m²</w:t>
            </w:r>
          </w:p>
        </w:tc>
        <w:tc>
          <w:tcPr>
            <w:tcW w:w="1741" w:type="dxa"/>
          </w:tcPr>
          <w:p>
            <w:pPr>
              <w:pStyle w:val="TableParagraph"/>
              <w:spacing w:before="26"/>
              <w:ind w:right="197"/>
              <w:rPr>
                <w:sz w:val="24"/>
              </w:rPr>
            </w:pPr>
            <w:r>
              <w:rPr>
                <w:sz w:val="24"/>
              </w:rPr>
              <w:t>888,329</w:t>
            </w:r>
          </w:p>
        </w:tc>
      </w:tr>
      <w:tr>
        <w:trPr>
          <w:trHeight w:val="337" w:hRule="atLeast"/>
        </w:trPr>
        <w:tc>
          <w:tcPr>
            <w:tcW w:w="1044" w:type="dxa"/>
          </w:tcPr>
          <w:p>
            <w:pPr>
              <w:pStyle w:val="TableParagraph"/>
              <w:spacing w:before="25"/>
              <w:ind w:left="679"/>
              <w:jc w:val="left"/>
              <w:rPr>
                <w:sz w:val="24"/>
              </w:rPr>
            </w:pPr>
            <w:r>
              <w:rPr>
                <w:sz w:val="24"/>
              </w:rPr>
              <w:t>b)</w:t>
            </w:r>
          </w:p>
        </w:tc>
        <w:tc>
          <w:tcPr>
            <w:tcW w:w="6261" w:type="dxa"/>
          </w:tcPr>
          <w:p>
            <w:pPr>
              <w:pStyle w:val="TableParagraph"/>
              <w:spacing w:before="25"/>
              <w:ind w:left="84"/>
              <w:jc w:val="left"/>
              <w:rPr>
                <w:sz w:val="24"/>
              </w:rPr>
            </w:pPr>
            <w:r>
              <w:rPr>
                <w:sz w:val="24"/>
              </w:rPr>
              <w:t>Cuota de recuperación en espacio Restaurante-2, 594 m²</w:t>
            </w:r>
          </w:p>
        </w:tc>
        <w:tc>
          <w:tcPr>
            <w:tcW w:w="1741" w:type="dxa"/>
          </w:tcPr>
          <w:p>
            <w:pPr>
              <w:pStyle w:val="TableParagraph"/>
              <w:spacing w:before="25"/>
              <w:ind w:right="197"/>
              <w:rPr>
                <w:sz w:val="24"/>
              </w:rPr>
            </w:pPr>
            <w:r>
              <w:rPr>
                <w:sz w:val="24"/>
              </w:rPr>
              <w:t>665,538</w:t>
            </w:r>
          </w:p>
        </w:tc>
      </w:tr>
      <w:tr>
        <w:trPr>
          <w:trHeight w:val="337" w:hRule="atLeast"/>
        </w:trPr>
        <w:tc>
          <w:tcPr>
            <w:tcW w:w="1044" w:type="dxa"/>
          </w:tcPr>
          <w:p>
            <w:pPr>
              <w:pStyle w:val="TableParagraph"/>
              <w:spacing w:before="26"/>
              <w:ind w:left="679"/>
              <w:jc w:val="left"/>
              <w:rPr>
                <w:sz w:val="24"/>
              </w:rPr>
            </w:pPr>
            <w:r>
              <w:rPr>
                <w:sz w:val="24"/>
              </w:rPr>
              <w:t>c)</w:t>
            </w:r>
          </w:p>
        </w:tc>
        <w:tc>
          <w:tcPr>
            <w:tcW w:w="6261" w:type="dxa"/>
          </w:tcPr>
          <w:p>
            <w:pPr>
              <w:pStyle w:val="TableParagraph"/>
              <w:spacing w:before="26"/>
              <w:ind w:left="84"/>
              <w:jc w:val="left"/>
              <w:rPr>
                <w:sz w:val="24"/>
              </w:rPr>
            </w:pPr>
            <w:r>
              <w:rPr>
                <w:sz w:val="24"/>
              </w:rPr>
              <w:t>Cuota de recuperación en espacio Restaurante-3, 648 m²</w:t>
            </w:r>
          </w:p>
        </w:tc>
        <w:tc>
          <w:tcPr>
            <w:tcW w:w="1741" w:type="dxa"/>
          </w:tcPr>
          <w:p>
            <w:pPr>
              <w:pStyle w:val="TableParagraph"/>
              <w:spacing w:before="26"/>
              <w:ind w:right="197"/>
              <w:rPr>
                <w:sz w:val="24"/>
              </w:rPr>
            </w:pPr>
            <w:r>
              <w:rPr>
                <w:sz w:val="24"/>
              </w:rPr>
              <w:t>699,218</w:t>
            </w:r>
          </w:p>
        </w:tc>
      </w:tr>
      <w:tr>
        <w:trPr>
          <w:trHeight w:val="336" w:hRule="atLeast"/>
        </w:trPr>
        <w:tc>
          <w:tcPr>
            <w:tcW w:w="1044" w:type="dxa"/>
          </w:tcPr>
          <w:p>
            <w:pPr>
              <w:pStyle w:val="TableParagraph"/>
              <w:spacing w:before="25"/>
              <w:ind w:left="679"/>
              <w:jc w:val="left"/>
              <w:rPr>
                <w:sz w:val="24"/>
              </w:rPr>
            </w:pPr>
            <w:r>
              <w:rPr>
                <w:sz w:val="24"/>
              </w:rPr>
              <w:t>d)</w:t>
            </w:r>
          </w:p>
        </w:tc>
        <w:tc>
          <w:tcPr>
            <w:tcW w:w="6261" w:type="dxa"/>
          </w:tcPr>
          <w:p>
            <w:pPr>
              <w:pStyle w:val="TableParagraph"/>
              <w:spacing w:before="25"/>
              <w:ind w:left="84"/>
              <w:jc w:val="left"/>
              <w:rPr>
                <w:sz w:val="24"/>
              </w:rPr>
            </w:pPr>
            <w:r>
              <w:rPr>
                <w:sz w:val="24"/>
              </w:rPr>
              <w:t>Cuota de recuperación en espacio Restaurante-5, 150 m²</w:t>
            </w:r>
          </w:p>
        </w:tc>
        <w:tc>
          <w:tcPr>
            <w:tcW w:w="1741" w:type="dxa"/>
          </w:tcPr>
          <w:p>
            <w:pPr>
              <w:pStyle w:val="TableParagraph"/>
              <w:spacing w:before="25"/>
              <w:ind w:right="197"/>
              <w:rPr>
                <w:sz w:val="24"/>
              </w:rPr>
            </w:pPr>
            <w:r>
              <w:rPr>
                <w:sz w:val="24"/>
              </w:rPr>
              <w:t>176,282</w:t>
            </w:r>
          </w:p>
        </w:tc>
      </w:tr>
      <w:tr>
        <w:trPr>
          <w:trHeight w:val="613" w:hRule="atLeast"/>
        </w:trPr>
        <w:tc>
          <w:tcPr>
            <w:tcW w:w="1044" w:type="dxa"/>
          </w:tcPr>
          <w:p>
            <w:pPr>
              <w:pStyle w:val="TableParagraph"/>
              <w:spacing w:before="25"/>
              <w:ind w:left="679"/>
              <w:jc w:val="left"/>
              <w:rPr>
                <w:sz w:val="24"/>
              </w:rPr>
            </w:pPr>
            <w:r>
              <w:rPr>
                <w:sz w:val="24"/>
              </w:rPr>
              <w:t>e)</w:t>
            </w:r>
          </w:p>
        </w:tc>
        <w:tc>
          <w:tcPr>
            <w:tcW w:w="6261" w:type="dxa"/>
          </w:tcPr>
          <w:p>
            <w:pPr>
              <w:pStyle w:val="TableParagraph"/>
              <w:spacing w:before="25"/>
              <w:ind w:left="84" w:right="505"/>
              <w:jc w:val="left"/>
              <w:rPr>
                <w:sz w:val="24"/>
              </w:rPr>
            </w:pPr>
            <w:r>
              <w:rPr>
                <w:sz w:val="24"/>
              </w:rPr>
              <w:t>Cuota de recuperación en espacio Restaurante-6 Nieto #554 Planta Alta Superficie 472 m²</w:t>
            </w:r>
          </w:p>
        </w:tc>
        <w:tc>
          <w:tcPr>
            <w:tcW w:w="1741" w:type="dxa"/>
          </w:tcPr>
          <w:p>
            <w:pPr>
              <w:pStyle w:val="TableParagraph"/>
              <w:spacing w:before="25"/>
              <w:ind w:right="197"/>
              <w:rPr>
                <w:sz w:val="24"/>
              </w:rPr>
            </w:pPr>
            <w:r>
              <w:rPr>
                <w:sz w:val="24"/>
              </w:rPr>
              <w:t>226,044</w:t>
            </w:r>
          </w:p>
        </w:tc>
      </w:tr>
      <w:tr>
        <w:trPr>
          <w:trHeight w:val="613" w:hRule="atLeast"/>
        </w:trPr>
        <w:tc>
          <w:tcPr>
            <w:tcW w:w="1044" w:type="dxa"/>
          </w:tcPr>
          <w:p>
            <w:pPr>
              <w:pStyle w:val="TableParagraph"/>
              <w:spacing w:before="26"/>
              <w:ind w:right="143"/>
              <w:rPr>
                <w:sz w:val="24"/>
              </w:rPr>
            </w:pPr>
            <w:r>
              <w:rPr>
                <w:sz w:val="24"/>
              </w:rPr>
              <w:t>f)</w:t>
            </w:r>
          </w:p>
        </w:tc>
        <w:tc>
          <w:tcPr>
            <w:tcW w:w="6261" w:type="dxa"/>
          </w:tcPr>
          <w:p>
            <w:pPr>
              <w:pStyle w:val="TableParagraph"/>
              <w:spacing w:before="26"/>
              <w:ind w:left="84"/>
              <w:jc w:val="left"/>
              <w:rPr>
                <w:sz w:val="24"/>
              </w:rPr>
            </w:pPr>
            <w:r>
              <w:rPr>
                <w:sz w:val="24"/>
              </w:rPr>
              <w:t>Cuota de recuperación en espacio Rayón esquina J. Pani, superficie 509 m²</w:t>
            </w:r>
          </w:p>
        </w:tc>
        <w:tc>
          <w:tcPr>
            <w:tcW w:w="1741" w:type="dxa"/>
          </w:tcPr>
          <w:p>
            <w:pPr>
              <w:pStyle w:val="TableParagraph"/>
              <w:spacing w:before="26"/>
              <w:ind w:right="197"/>
              <w:rPr>
                <w:sz w:val="24"/>
              </w:rPr>
            </w:pPr>
            <w:r>
              <w:rPr>
                <w:sz w:val="24"/>
              </w:rPr>
              <w:t>753,480</w:t>
            </w:r>
          </w:p>
        </w:tc>
      </w:tr>
      <w:tr>
        <w:trPr>
          <w:trHeight w:val="613" w:hRule="atLeast"/>
        </w:trPr>
        <w:tc>
          <w:tcPr>
            <w:tcW w:w="1044" w:type="dxa"/>
          </w:tcPr>
          <w:p>
            <w:pPr>
              <w:pStyle w:val="TableParagraph"/>
              <w:spacing w:before="25"/>
              <w:ind w:left="679"/>
              <w:jc w:val="left"/>
              <w:rPr>
                <w:sz w:val="24"/>
              </w:rPr>
            </w:pPr>
            <w:r>
              <w:rPr>
                <w:sz w:val="24"/>
              </w:rPr>
              <w:t>g)</w:t>
            </w:r>
          </w:p>
        </w:tc>
        <w:tc>
          <w:tcPr>
            <w:tcW w:w="6261" w:type="dxa"/>
          </w:tcPr>
          <w:p>
            <w:pPr>
              <w:pStyle w:val="TableParagraph"/>
              <w:spacing w:before="25"/>
              <w:ind w:left="84" w:right="505"/>
              <w:jc w:val="left"/>
              <w:rPr>
                <w:sz w:val="24"/>
              </w:rPr>
            </w:pPr>
            <w:r>
              <w:rPr>
                <w:sz w:val="24"/>
              </w:rPr>
              <w:t>Cuota de recuperación en espacio Nieto #554 esquina J. Pani, superficie 550 m²</w:t>
            </w:r>
          </w:p>
        </w:tc>
        <w:tc>
          <w:tcPr>
            <w:tcW w:w="1741" w:type="dxa"/>
          </w:tcPr>
          <w:p>
            <w:pPr>
              <w:pStyle w:val="TableParagraph"/>
              <w:spacing w:before="25"/>
              <w:ind w:right="197"/>
              <w:rPr>
                <w:sz w:val="24"/>
              </w:rPr>
            </w:pPr>
            <w:r>
              <w:rPr>
                <w:sz w:val="24"/>
              </w:rPr>
              <w:t>420,012</w:t>
            </w:r>
          </w:p>
        </w:tc>
      </w:tr>
      <w:tr>
        <w:trPr>
          <w:trHeight w:val="613" w:hRule="atLeast"/>
        </w:trPr>
        <w:tc>
          <w:tcPr>
            <w:tcW w:w="1044" w:type="dxa"/>
          </w:tcPr>
          <w:p>
            <w:pPr>
              <w:pStyle w:val="TableParagraph"/>
              <w:spacing w:before="26"/>
              <w:ind w:left="679"/>
              <w:jc w:val="left"/>
              <w:rPr>
                <w:sz w:val="24"/>
              </w:rPr>
            </w:pPr>
            <w:r>
              <w:rPr>
                <w:sz w:val="24"/>
              </w:rPr>
              <w:t>h)</w:t>
            </w:r>
          </w:p>
        </w:tc>
        <w:tc>
          <w:tcPr>
            <w:tcW w:w="6261" w:type="dxa"/>
          </w:tcPr>
          <w:p>
            <w:pPr>
              <w:pStyle w:val="TableParagraph"/>
              <w:spacing w:before="26"/>
              <w:ind w:left="84" w:right="505"/>
              <w:jc w:val="left"/>
              <w:rPr>
                <w:sz w:val="24"/>
              </w:rPr>
            </w:pPr>
            <w:r>
              <w:rPr>
                <w:sz w:val="24"/>
              </w:rPr>
              <w:t>Cuota de recuperación en espacio Restaurante en la Isla San Marcos 1,944 m²</w:t>
            </w:r>
          </w:p>
        </w:tc>
        <w:tc>
          <w:tcPr>
            <w:tcW w:w="1741" w:type="dxa"/>
          </w:tcPr>
          <w:p>
            <w:pPr>
              <w:pStyle w:val="TableParagraph"/>
              <w:spacing w:before="26"/>
              <w:ind w:right="197"/>
              <w:rPr>
                <w:sz w:val="24"/>
              </w:rPr>
            </w:pPr>
            <w:r>
              <w:rPr>
                <w:sz w:val="24"/>
              </w:rPr>
              <w:t>441,564</w:t>
            </w:r>
          </w:p>
        </w:tc>
      </w:tr>
      <w:tr>
        <w:trPr>
          <w:trHeight w:val="611" w:hRule="atLeast"/>
        </w:trPr>
        <w:tc>
          <w:tcPr>
            <w:tcW w:w="1044" w:type="dxa"/>
          </w:tcPr>
          <w:p>
            <w:pPr>
              <w:pStyle w:val="TableParagraph"/>
              <w:spacing w:before="25"/>
              <w:ind w:right="154"/>
              <w:rPr>
                <w:sz w:val="24"/>
              </w:rPr>
            </w:pPr>
            <w:r>
              <w:rPr>
                <w:sz w:val="24"/>
              </w:rPr>
              <w:t>i)</w:t>
            </w:r>
          </w:p>
        </w:tc>
        <w:tc>
          <w:tcPr>
            <w:tcW w:w="6261" w:type="dxa"/>
          </w:tcPr>
          <w:p>
            <w:pPr>
              <w:pStyle w:val="TableParagraph"/>
              <w:spacing w:before="25"/>
              <w:ind w:left="84" w:right="505"/>
              <w:jc w:val="left"/>
              <w:rPr>
                <w:sz w:val="24"/>
              </w:rPr>
            </w:pPr>
            <w:r>
              <w:rPr>
                <w:sz w:val="24"/>
              </w:rPr>
              <w:t>Cuota de recuperación en espacio Restaurante Nieto y J. Pani, parte baja oficinas, 748 m²</w:t>
            </w:r>
          </w:p>
        </w:tc>
        <w:tc>
          <w:tcPr>
            <w:tcW w:w="1741" w:type="dxa"/>
          </w:tcPr>
          <w:p>
            <w:pPr>
              <w:pStyle w:val="TableParagraph"/>
              <w:spacing w:before="25"/>
              <w:ind w:right="197"/>
              <w:rPr>
                <w:sz w:val="24"/>
              </w:rPr>
            </w:pPr>
            <w:r>
              <w:rPr>
                <w:sz w:val="24"/>
              </w:rPr>
              <w:t>312,284</w:t>
            </w:r>
          </w:p>
        </w:tc>
      </w:tr>
      <w:tr>
        <w:trPr>
          <w:trHeight w:val="337" w:hRule="atLeast"/>
        </w:trPr>
        <w:tc>
          <w:tcPr>
            <w:tcW w:w="1044" w:type="dxa"/>
          </w:tcPr>
          <w:p>
            <w:pPr>
              <w:pStyle w:val="TableParagraph"/>
              <w:spacing w:before="25"/>
              <w:ind w:right="154"/>
              <w:rPr>
                <w:sz w:val="24"/>
              </w:rPr>
            </w:pPr>
            <w:r>
              <w:rPr>
                <w:sz w:val="24"/>
              </w:rPr>
              <w:t>j)</w:t>
            </w:r>
          </w:p>
        </w:tc>
        <w:tc>
          <w:tcPr>
            <w:tcW w:w="6261" w:type="dxa"/>
          </w:tcPr>
          <w:p>
            <w:pPr>
              <w:pStyle w:val="TableParagraph"/>
              <w:spacing w:before="25"/>
              <w:ind w:left="84"/>
              <w:jc w:val="left"/>
              <w:rPr>
                <w:sz w:val="24"/>
              </w:rPr>
            </w:pPr>
            <w:r>
              <w:rPr>
                <w:sz w:val="24"/>
              </w:rPr>
              <w:t>Cuota de recuperación en espacio Restaurante-4, 594 m²</w:t>
            </w:r>
          </w:p>
        </w:tc>
        <w:tc>
          <w:tcPr>
            <w:tcW w:w="1741" w:type="dxa"/>
          </w:tcPr>
          <w:p>
            <w:pPr>
              <w:pStyle w:val="TableParagraph"/>
              <w:spacing w:before="25"/>
              <w:ind w:right="197"/>
              <w:rPr>
                <w:sz w:val="24"/>
              </w:rPr>
            </w:pPr>
            <w:r>
              <w:rPr>
                <w:sz w:val="24"/>
              </w:rPr>
              <w:t>633,415</w:t>
            </w:r>
          </w:p>
        </w:tc>
      </w:tr>
      <w:tr>
        <w:trPr>
          <w:trHeight w:val="578" w:hRule="atLeast"/>
        </w:trPr>
        <w:tc>
          <w:tcPr>
            <w:tcW w:w="1044" w:type="dxa"/>
          </w:tcPr>
          <w:p>
            <w:pPr>
              <w:pStyle w:val="TableParagraph"/>
              <w:spacing w:before="26"/>
              <w:ind w:left="679"/>
              <w:jc w:val="left"/>
              <w:rPr>
                <w:sz w:val="24"/>
              </w:rPr>
            </w:pPr>
            <w:r>
              <w:rPr>
                <w:sz w:val="24"/>
              </w:rPr>
              <w:t>k)</w:t>
            </w:r>
          </w:p>
        </w:tc>
        <w:tc>
          <w:tcPr>
            <w:tcW w:w="6261" w:type="dxa"/>
          </w:tcPr>
          <w:p>
            <w:pPr>
              <w:pStyle w:val="TableParagraph"/>
              <w:spacing w:line="270" w:lineRule="atLeast" w:before="6"/>
              <w:ind w:left="84" w:right="505"/>
              <w:jc w:val="left"/>
              <w:rPr>
                <w:sz w:val="24"/>
              </w:rPr>
            </w:pPr>
            <w:r>
              <w:rPr>
                <w:sz w:val="24"/>
              </w:rPr>
              <w:t>Cuota de recuperación en espacio Nieto #554-1 andador J. Pani, superficie 16 m²</w:t>
            </w:r>
          </w:p>
        </w:tc>
        <w:tc>
          <w:tcPr>
            <w:tcW w:w="1741" w:type="dxa"/>
          </w:tcPr>
          <w:p>
            <w:pPr>
              <w:pStyle w:val="TableParagraph"/>
              <w:spacing w:before="26"/>
              <w:ind w:right="197"/>
              <w:rPr>
                <w:sz w:val="24"/>
              </w:rPr>
            </w:pPr>
            <w:r>
              <w:rPr>
                <w:sz w:val="24"/>
              </w:rPr>
              <w:t>62,100</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4"/>
        <w:gridCol w:w="6382"/>
        <w:gridCol w:w="1651"/>
      </w:tblGrid>
      <w:tr>
        <w:trPr>
          <w:trHeight w:val="302" w:hRule="atLeast"/>
        </w:trPr>
        <w:tc>
          <w:tcPr>
            <w:tcW w:w="654" w:type="dxa"/>
          </w:tcPr>
          <w:p>
            <w:pPr>
              <w:pStyle w:val="TableParagraph"/>
              <w:spacing w:line="266" w:lineRule="exact"/>
              <w:ind w:right="139"/>
              <w:rPr>
                <w:sz w:val="24"/>
              </w:rPr>
            </w:pPr>
            <w:r>
              <w:rPr>
                <w:sz w:val="24"/>
              </w:rPr>
              <w:t>D)</w:t>
            </w:r>
          </w:p>
        </w:tc>
        <w:tc>
          <w:tcPr>
            <w:tcW w:w="6382" w:type="dxa"/>
          </w:tcPr>
          <w:p>
            <w:pPr>
              <w:pStyle w:val="TableParagraph"/>
              <w:spacing w:line="266" w:lineRule="exact"/>
              <w:ind w:left="114"/>
              <w:jc w:val="left"/>
              <w:rPr>
                <w:sz w:val="24"/>
              </w:rPr>
            </w:pPr>
            <w:r>
              <w:rPr>
                <w:sz w:val="24"/>
              </w:rPr>
              <w:t>Zona Diamante:</w:t>
            </w:r>
          </w:p>
        </w:tc>
        <w:tc>
          <w:tcPr>
            <w:tcW w:w="1651" w:type="dxa"/>
          </w:tcPr>
          <w:p>
            <w:pPr>
              <w:pStyle w:val="TableParagraph"/>
              <w:jc w:val="left"/>
              <w:rPr>
                <w:sz w:val="22"/>
              </w:rPr>
            </w:pPr>
          </w:p>
        </w:tc>
      </w:tr>
      <w:tr>
        <w:trPr>
          <w:trHeight w:val="613" w:hRule="atLeast"/>
        </w:trPr>
        <w:tc>
          <w:tcPr>
            <w:tcW w:w="654" w:type="dxa"/>
          </w:tcPr>
          <w:p>
            <w:pPr>
              <w:pStyle w:val="TableParagraph"/>
              <w:spacing w:before="26"/>
              <w:ind w:right="147"/>
              <w:rPr>
                <w:sz w:val="24"/>
              </w:rPr>
            </w:pPr>
            <w:r>
              <w:rPr>
                <w:sz w:val="24"/>
              </w:rPr>
              <w:t>a)</w:t>
            </w:r>
          </w:p>
        </w:tc>
        <w:tc>
          <w:tcPr>
            <w:tcW w:w="6382" w:type="dxa"/>
          </w:tcPr>
          <w:p>
            <w:pPr>
              <w:pStyle w:val="TableParagraph"/>
              <w:spacing w:before="26"/>
              <w:ind w:left="114" w:right="666"/>
              <w:jc w:val="left"/>
              <w:rPr>
                <w:sz w:val="24"/>
              </w:rPr>
            </w:pPr>
            <w:r>
              <w:rPr>
                <w:sz w:val="24"/>
              </w:rPr>
              <w:t>Cuota de recuperación en espacio Explanada Expo Plaza frente al Hotel Fiesta Americana, superficie 145 m²</w:t>
            </w:r>
          </w:p>
        </w:tc>
        <w:tc>
          <w:tcPr>
            <w:tcW w:w="1651" w:type="dxa"/>
          </w:tcPr>
          <w:p>
            <w:pPr>
              <w:pStyle w:val="TableParagraph"/>
              <w:spacing w:before="26"/>
              <w:ind w:right="198"/>
              <w:rPr>
                <w:sz w:val="24"/>
              </w:rPr>
            </w:pPr>
            <w:r>
              <w:rPr>
                <w:sz w:val="24"/>
              </w:rPr>
              <w:t>185,586</w:t>
            </w:r>
          </w:p>
        </w:tc>
      </w:tr>
      <w:tr>
        <w:trPr>
          <w:trHeight w:val="613" w:hRule="atLeast"/>
        </w:trPr>
        <w:tc>
          <w:tcPr>
            <w:tcW w:w="654" w:type="dxa"/>
          </w:tcPr>
          <w:p>
            <w:pPr>
              <w:pStyle w:val="TableParagraph"/>
              <w:spacing w:before="25"/>
              <w:ind w:right="132"/>
              <w:rPr>
                <w:sz w:val="24"/>
              </w:rPr>
            </w:pPr>
            <w:r>
              <w:rPr>
                <w:sz w:val="24"/>
              </w:rPr>
              <w:t>b)</w:t>
            </w:r>
          </w:p>
        </w:tc>
        <w:tc>
          <w:tcPr>
            <w:tcW w:w="6382" w:type="dxa"/>
          </w:tcPr>
          <w:p>
            <w:pPr>
              <w:pStyle w:val="TableParagraph"/>
              <w:spacing w:before="25"/>
              <w:ind w:left="114" w:right="666"/>
              <w:jc w:val="left"/>
              <w:rPr>
                <w:sz w:val="24"/>
              </w:rPr>
            </w:pPr>
            <w:r>
              <w:rPr>
                <w:sz w:val="24"/>
              </w:rPr>
              <w:t>Cuota de recuperación en espacio Explanada Expo Plaza, afuera del Hotel Fiesta Americana, superficie 342 m²</w:t>
            </w:r>
          </w:p>
        </w:tc>
        <w:tc>
          <w:tcPr>
            <w:tcW w:w="1651" w:type="dxa"/>
          </w:tcPr>
          <w:p>
            <w:pPr>
              <w:pStyle w:val="TableParagraph"/>
              <w:spacing w:before="25"/>
              <w:ind w:right="198"/>
              <w:rPr>
                <w:sz w:val="24"/>
              </w:rPr>
            </w:pPr>
            <w:r>
              <w:rPr>
                <w:sz w:val="24"/>
              </w:rPr>
              <w:t>469,526</w:t>
            </w:r>
          </w:p>
        </w:tc>
      </w:tr>
      <w:tr>
        <w:trPr>
          <w:trHeight w:val="613" w:hRule="atLeast"/>
        </w:trPr>
        <w:tc>
          <w:tcPr>
            <w:tcW w:w="654" w:type="dxa"/>
          </w:tcPr>
          <w:p>
            <w:pPr>
              <w:pStyle w:val="TableParagraph"/>
              <w:spacing w:before="26"/>
              <w:ind w:right="147"/>
              <w:rPr>
                <w:sz w:val="24"/>
              </w:rPr>
            </w:pPr>
            <w:r>
              <w:rPr>
                <w:sz w:val="24"/>
              </w:rPr>
              <w:t>c)</w:t>
            </w:r>
          </w:p>
        </w:tc>
        <w:tc>
          <w:tcPr>
            <w:tcW w:w="6382" w:type="dxa"/>
          </w:tcPr>
          <w:p>
            <w:pPr>
              <w:pStyle w:val="TableParagraph"/>
              <w:spacing w:before="26"/>
              <w:ind w:left="114" w:right="666"/>
              <w:jc w:val="left"/>
              <w:rPr>
                <w:sz w:val="24"/>
              </w:rPr>
            </w:pPr>
            <w:r>
              <w:rPr>
                <w:sz w:val="24"/>
              </w:rPr>
              <w:t>Cuota de recuperación en espacio Rayón esquina Topete del Valle, superficie 120 m²</w:t>
            </w:r>
          </w:p>
        </w:tc>
        <w:tc>
          <w:tcPr>
            <w:tcW w:w="1651" w:type="dxa"/>
          </w:tcPr>
          <w:p>
            <w:pPr>
              <w:pStyle w:val="TableParagraph"/>
              <w:spacing w:before="26"/>
              <w:ind w:right="198"/>
              <w:rPr>
                <w:sz w:val="24"/>
              </w:rPr>
            </w:pPr>
            <w:r>
              <w:rPr>
                <w:sz w:val="24"/>
              </w:rPr>
              <w:t>166,304</w:t>
            </w:r>
          </w:p>
        </w:tc>
      </w:tr>
      <w:tr>
        <w:trPr>
          <w:trHeight w:val="335" w:hRule="atLeast"/>
        </w:trPr>
        <w:tc>
          <w:tcPr>
            <w:tcW w:w="654" w:type="dxa"/>
          </w:tcPr>
          <w:p>
            <w:pPr>
              <w:pStyle w:val="TableParagraph"/>
              <w:spacing w:before="25"/>
              <w:ind w:right="132"/>
              <w:rPr>
                <w:sz w:val="24"/>
              </w:rPr>
            </w:pPr>
            <w:r>
              <w:rPr>
                <w:sz w:val="24"/>
              </w:rPr>
              <w:t>d)</w:t>
            </w:r>
          </w:p>
        </w:tc>
        <w:tc>
          <w:tcPr>
            <w:tcW w:w="6382" w:type="dxa"/>
          </w:tcPr>
          <w:p>
            <w:pPr>
              <w:pStyle w:val="TableParagraph"/>
              <w:spacing w:before="25"/>
              <w:ind w:left="114"/>
              <w:jc w:val="left"/>
              <w:rPr>
                <w:sz w:val="24"/>
              </w:rPr>
            </w:pPr>
            <w:r>
              <w:rPr>
                <w:sz w:val="24"/>
              </w:rPr>
              <w:t>Rayón esquina Topete del Valle 12.0 X 10.0 metros</w:t>
            </w:r>
          </w:p>
        </w:tc>
        <w:tc>
          <w:tcPr>
            <w:tcW w:w="1651" w:type="dxa"/>
          </w:tcPr>
          <w:p>
            <w:pPr>
              <w:pStyle w:val="TableParagraph"/>
              <w:spacing w:before="25"/>
              <w:ind w:right="198"/>
              <w:rPr>
                <w:sz w:val="24"/>
              </w:rPr>
            </w:pPr>
            <w:r>
              <w:rPr>
                <w:sz w:val="24"/>
              </w:rPr>
              <w:t>217,060</w:t>
            </w:r>
          </w:p>
        </w:tc>
      </w:tr>
      <w:tr>
        <w:trPr>
          <w:trHeight w:val="337" w:hRule="atLeast"/>
        </w:trPr>
        <w:tc>
          <w:tcPr>
            <w:tcW w:w="654" w:type="dxa"/>
          </w:tcPr>
          <w:p>
            <w:pPr>
              <w:pStyle w:val="TableParagraph"/>
              <w:spacing w:before="25"/>
              <w:ind w:right="147"/>
              <w:rPr>
                <w:sz w:val="24"/>
              </w:rPr>
            </w:pPr>
            <w:r>
              <w:rPr>
                <w:sz w:val="24"/>
              </w:rPr>
              <w:t>e)</w:t>
            </w:r>
          </w:p>
        </w:tc>
        <w:tc>
          <w:tcPr>
            <w:tcW w:w="6382" w:type="dxa"/>
          </w:tcPr>
          <w:p>
            <w:pPr>
              <w:pStyle w:val="TableParagraph"/>
              <w:spacing w:before="25"/>
              <w:ind w:left="114"/>
              <w:jc w:val="left"/>
              <w:rPr>
                <w:sz w:val="24"/>
              </w:rPr>
            </w:pPr>
            <w:r>
              <w:rPr>
                <w:sz w:val="24"/>
              </w:rPr>
              <w:t>Excedente Fiesta Americana por m²</w:t>
            </w:r>
          </w:p>
        </w:tc>
        <w:tc>
          <w:tcPr>
            <w:tcW w:w="1651" w:type="dxa"/>
          </w:tcPr>
          <w:p>
            <w:pPr>
              <w:pStyle w:val="TableParagraph"/>
              <w:spacing w:before="25"/>
              <w:ind w:right="198"/>
              <w:rPr>
                <w:sz w:val="24"/>
              </w:rPr>
            </w:pPr>
            <w:r>
              <w:rPr>
                <w:sz w:val="24"/>
              </w:rPr>
              <w:t>1,863</w:t>
            </w:r>
          </w:p>
        </w:tc>
      </w:tr>
      <w:tr>
        <w:trPr>
          <w:trHeight w:val="337" w:hRule="atLeast"/>
        </w:trPr>
        <w:tc>
          <w:tcPr>
            <w:tcW w:w="654" w:type="dxa"/>
          </w:tcPr>
          <w:p>
            <w:pPr>
              <w:pStyle w:val="TableParagraph"/>
              <w:spacing w:before="26"/>
              <w:ind w:right="113"/>
              <w:rPr>
                <w:sz w:val="24"/>
              </w:rPr>
            </w:pPr>
            <w:r>
              <w:rPr>
                <w:sz w:val="24"/>
              </w:rPr>
              <w:t>f)</w:t>
            </w:r>
          </w:p>
        </w:tc>
        <w:tc>
          <w:tcPr>
            <w:tcW w:w="6382" w:type="dxa"/>
          </w:tcPr>
          <w:p>
            <w:pPr>
              <w:pStyle w:val="TableParagraph"/>
              <w:spacing w:before="26"/>
              <w:ind w:left="114"/>
              <w:jc w:val="left"/>
              <w:rPr>
                <w:sz w:val="24"/>
              </w:rPr>
            </w:pPr>
            <w:r>
              <w:rPr>
                <w:sz w:val="24"/>
              </w:rPr>
              <w:t>Cuota de recuperación en espacio Andador J. Pani, por m²</w:t>
            </w:r>
          </w:p>
        </w:tc>
        <w:tc>
          <w:tcPr>
            <w:tcW w:w="1651" w:type="dxa"/>
          </w:tcPr>
          <w:p>
            <w:pPr>
              <w:pStyle w:val="TableParagraph"/>
              <w:spacing w:before="26"/>
              <w:ind w:right="198"/>
              <w:rPr>
                <w:sz w:val="24"/>
              </w:rPr>
            </w:pPr>
            <w:r>
              <w:rPr>
                <w:sz w:val="24"/>
              </w:rPr>
              <w:t>3,000</w:t>
            </w:r>
          </w:p>
        </w:tc>
      </w:tr>
      <w:tr>
        <w:trPr>
          <w:trHeight w:val="613" w:hRule="atLeast"/>
        </w:trPr>
        <w:tc>
          <w:tcPr>
            <w:tcW w:w="654" w:type="dxa"/>
          </w:tcPr>
          <w:p>
            <w:pPr>
              <w:pStyle w:val="TableParagraph"/>
              <w:spacing w:before="25"/>
              <w:ind w:right="136"/>
              <w:rPr>
                <w:sz w:val="24"/>
              </w:rPr>
            </w:pPr>
            <w:r>
              <w:rPr>
                <w:sz w:val="24"/>
              </w:rPr>
              <w:t>g)</w:t>
            </w:r>
          </w:p>
        </w:tc>
        <w:tc>
          <w:tcPr>
            <w:tcW w:w="6382" w:type="dxa"/>
          </w:tcPr>
          <w:p>
            <w:pPr>
              <w:pStyle w:val="TableParagraph"/>
              <w:spacing w:before="25"/>
              <w:ind w:left="114" w:right="666"/>
              <w:jc w:val="left"/>
              <w:rPr>
                <w:sz w:val="24"/>
              </w:rPr>
            </w:pPr>
            <w:r>
              <w:rPr>
                <w:sz w:val="24"/>
              </w:rPr>
              <w:t>Cuota</w:t>
            </w:r>
            <w:r>
              <w:rPr>
                <w:spacing w:val="-14"/>
                <w:sz w:val="24"/>
              </w:rPr>
              <w:t> </w:t>
            </w:r>
            <w:r>
              <w:rPr>
                <w:sz w:val="24"/>
              </w:rPr>
              <w:t>de</w:t>
            </w:r>
            <w:r>
              <w:rPr>
                <w:spacing w:val="-12"/>
                <w:sz w:val="24"/>
              </w:rPr>
              <w:t> </w:t>
            </w:r>
            <w:r>
              <w:rPr>
                <w:sz w:val="24"/>
              </w:rPr>
              <w:t>recuperación</w:t>
            </w:r>
            <w:r>
              <w:rPr>
                <w:spacing w:val="-12"/>
                <w:sz w:val="24"/>
              </w:rPr>
              <w:t> </w:t>
            </w:r>
            <w:r>
              <w:rPr>
                <w:sz w:val="24"/>
              </w:rPr>
              <w:t>en</w:t>
            </w:r>
            <w:r>
              <w:rPr>
                <w:spacing w:val="-11"/>
                <w:sz w:val="24"/>
              </w:rPr>
              <w:t> </w:t>
            </w:r>
            <w:r>
              <w:rPr>
                <w:sz w:val="24"/>
              </w:rPr>
              <w:t>explanada</w:t>
            </w:r>
            <w:r>
              <w:rPr>
                <w:spacing w:val="-13"/>
                <w:sz w:val="24"/>
              </w:rPr>
              <w:t> </w:t>
            </w:r>
            <w:r>
              <w:rPr>
                <w:sz w:val="24"/>
              </w:rPr>
              <w:t>J.</w:t>
            </w:r>
            <w:r>
              <w:rPr>
                <w:spacing w:val="-13"/>
                <w:sz w:val="24"/>
              </w:rPr>
              <w:t> </w:t>
            </w:r>
            <w:r>
              <w:rPr>
                <w:sz w:val="24"/>
              </w:rPr>
              <w:t>Pani</w:t>
            </w:r>
            <w:r>
              <w:rPr>
                <w:spacing w:val="-12"/>
                <w:sz w:val="24"/>
              </w:rPr>
              <w:t> </w:t>
            </w:r>
            <w:r>
              <w:rPr>
                <w:sz w:val="24"/>
              </w:rPr>
              <w:t>frente</w:t>
            </w:r>
            <w:r>
              <w:rPr>
                <w:spacing w:val="-9"/>
                <w:sz w:val="24"/>
              </w:rPr>
              <w:t> </w:t>
            </w:r>
            <w:r>
              <w:rPr>
                <w:sz w:val="24"/>
              </w:rPr>
              <w:t>a</w:t>
            </w:r>
            <w:r>
              <w:rPr>
                <w:spacing w:val="-13"/>
                <w:sz w:val="24"/>
              </w:rPr>
              <w:t> </w:t>
            </w:r>
            <w:r>
              <w:rPr>
                <w:sz w:val="24"/>
              </w:rPr>
              <w:t>Topete del Valle, de 14.5 X 4.80</w:t>
            </w:r>
            <w:r>
              <w:rPr>
                <w:spacing w:val="-1"/>
                <w:sz w:val="24"/>
              </w:rPr>
              <w:t> </w:t>
            </w:r>
            <w:r>
              <w:rPr>
                <w:sz w:val="24"/>
              </w:rPr>
              <w:t>metros</w:t>
            </w:r>
          </w:p>
        </w:tc>
        <w:tc>
          <w:tcPr>
            <w:tcW w:w="1651" w:type="dxa"/>
          </w:tcPr>
          <w:p>
            <w:pPr>
              <w:pStyle w:val="TableParagraph"/>
              <w:spacing w:before="25"/>
              <w:ind w:right="198"/>
              <w:rPr>
                <w:sz w:val="24"/>
              </w:rPr>
            </w:pPr>
            <w:r>
              <w:rPr>
                <w:sz w:val="24"/>
              </w:rPr>
              <w:t>60,000</w:t>
            </w:r>
          </w:p>
        </w:tc>
      </w:tr>
      <w:tr>
        <w:trPr>
          <w:trHeight w:val="337" w:hRule="atLeast"/>
        </w:trPr>
        <w:tc>
          <w:tcPr>
            <w:tcW w:w="654" w:type="dxa"/>
          </w:tcPr>
          <w:p>
            <w:pPr>
              <w:pStyle w:val="TableParagraph"/>
              <w:spacing w:before="26"/>
              <w:ind w:right="165"/>
              <w:rPr>
                <w:sz w:val="24"/>
              </w:rPr>
            </w:pPr>
            <w:r>
              <w:rPr>
                <w:sz w:val="24"/>
              </w:rPr>
              <w:t>E)</w:t>
            </w:r>
          </w:p>
        </w:tc>
        <w:tc>
          <w:tcPr>
            <w:tcW w:w="6382" w:type="dxa"/>
          </w:tcPr>
          <w:p>
            <w:pPr>
              <w:pStyle w:val="TableParagraph"/>
              <w:spacing w:before="26"/>
              <w:ind w:left="114"/>
              <w:jc w:val="left"/>
              <w:rPr>
                <w:sz w:val="24"/>
              </w:rPr>
            </w:pPr>
            <w:r>
              <w:rPr>
                <w:sz w:val="24"/>
              </w:rPr>
              <w:t>Expo-plaza y Plaza de Toros:</w:t>
            </w:r>
          </w:p>
        </w:tc>
        <w:tc>
          <w:tcPr>
            <w:tcW w:w="1651" w:type="dxa"/>
          </w:tcPr>
          <w:p>
            <w:pPr>
              <w:pStyle w:val="TableParagraph"/>
              <w:jc w:val="left"/>
              <w:rPr>
                <w:sz w:val="24"/>
              </w:rPr>
            </w:pPr>
          </w:p>
        </w:tc>
      </w:tr>
      <w:tr>
        <w:trPr>
          <w:trHeight w:val="612" w:hRule="atLeast"/>
        </w:trPr>
        <w:tc>
          <w:tcPr>
            <w:tcW w:w="654" w:type="dxa"/>
          </w:tcPr>
          <w:p>
            <w:pPr>
              <w:pStyle w:val="TableParagraph"/>
              <w:spacing w:before="25"/>
              <w:ind w:right="147"/>
              <w:rPr>
                <w:sz w:val="24"/>
              </w:rPr>
            </w:pPr>
            <w:r>
              <w:rPr>
                <w:sz w:val="24"/>
              </w:rPr>
              <w:t>a)</w:t>
            </w:r>
          </w:p>
        </w:tc>
        <w:tc>
          <w:tcPr>
            <w:tcW w:w="6382" w:type="dxa"/>
          </w:tcPr>
          <w:p>
            <w:pPr>
              <w:pStyle w:val="TableParagraph"/>
              <w:spacing w:before="25"/>
              <w:ind w:left="114"/>
              <w:jc w:val="left"/>
              <w:rPr>
                <w:sz w:val="24"/>
              </w:rPr>
            </w:pPr>
            <w:r>
              <w:rPr>
                <w:sz w:val="24"/>
              </w:rPr>
              <w:t>Cuota de recuperación en espacio Plaza de Toros 3.00 X</w:t>
            </w:r>
          </w:p>
          <w:p>
            <w:pPr>
              <w:pStyle w:val="TableParagraph"/>
              <w:ind w:left="114"/>
              <w:jc w:val="left"/>
              <w:rPr>
                <w:sz w:val="24"/>
              </w:rPr>
            </w:pPr>
            <w:r>
              <w:rPr>
                <w:sz w:val="24"/>
              </w:rPr>
              <w:t>2.00 metros</w:t>
            </w:r>
          </w:p>
        </w:tc>
        <w:tc>
          <w:tcPr>
            <w:tcW w:w="1651" w:type="dxa"/>
          </w:tcPr>
          <w:p>
            <w:pPr>
              <w:pStyle w:val="TableParagraph"/>
              <w:spacing w:before="25"/>
              <w:ind w:right="198"/>
              <w:rPr>
                <w:sz w:val="24"/>
              </w:rPr>
            </w:pPr>
            <w:r>
              <w:rPr>
                <w:sz w:val="24"/>
              </w:rPr>
              <w:t>4,844</w:t>
            </w:r>
          </w:p>
        </w:tc>
      </w:tr>
      <w:tr>
        <w:trPr>
          <w:trHeight w:val="613" w:hRule="atLeast"/>
        </w:trPr>
        <w:tc>
          <w:tcPr>
            <w:tcW w:w="654" w:type="dxa"/>
          </w:tcPr>
          <w:p>
            <w:pPr>
              <w:pStyle w:val="TableParagraph"/>
              <w:spacing w:before="25"/>
              <w:ind w:right="132"/>
              <w:rPr>
                <w:sz w:val="24"/>
              </w:rPr>
            </w:pPr>
            <w:r>
              <w:rPr>
                <w:sz w:val="24"/>
              </w:rPr>
              <w:t>b)</w:t>
            </w:r>
          </w:p>
        </w:tc>
        <w:tc>
          <w:tcPr>
            <w:tcW w:w="6382" w:type="dxa"/>
          </w:tcPr>
          <w:p>
            <w:pPr>
              <w:pStyle w:val="TableParagraph"/>
              <w:spacing w:before="25"/>
              <w:ind w:left="114"/>
              <w:jc w:val="left"/>
              <w:rPr>
                <w:sz w:val="24"/>
              </w:rPr>
            </w:pPr>
            <w:r>
              <w:rPr>
                <w:sz w:val="24"/>
              </w:rPr>
              <w:t>Cuota de recuperación en espacio Parque del Lago 4.00 X</w:t>
            </w:r>
          </w:p>
          <w:p>
            <w:pPr>
              <w:pStyle w:val="TableParagraph"/>
              <w:ind w:left="114"/>
              <w:jc w:val="left"/>
              <w:rPr>
                <w:sz w:val="24"/>
              </w:rPr>
            </w:pPr>
            <w:r>
              <w:rPr>
                <w:sz w:val="24"/>
              </w:rPr>
              <w:t>3.00 metros</w:t>
            </w:r>
          </w:p>
        </w:tc>
        <w:tc>
          <w:tcPr>
            <w:tcW w:w="1651" w:type="dxa"/>
          </w:tcPr>
          <w:p>
            <w:pPr>
              <w:pStyle w:val="TableParagraph"/>
              <w:spacing w:before="25"/>
              <w:ind w:right="198"/>
              <w:rPr>
                <w:sz w:val="24"/>
              </w:rPr>
            </w:pPr>
            <w:r>
              <w:rPr>
                <w:sz w:val="24"/>
              </w:rPr>
              <w:t>34,552</w:t>
            </w:r>
          </w:p>
        </w:tc>
      </w:tr>
      <w:tr>
        <w:trPr>
          <w:trHeight w:val="613" w:hRule="atLeast"/>
        </w:trPr>
        <w:tc>
          <w:tcPr>
            <w:tcW w:w="654" w:type="dxa"/>
          </w:tcPr>
          <w:p>
            <w:pPr>
              <w:pStyle w:val="TableParagraph"/>
              <w:spacing w:before="26"/>
              <w:ind w:right="147"/>
              <w:rPr>
                <w:sz w:val="24"/>
              </w:rPr>
            </w:pPr>
            <w:r>
              <w:rPr>
                <w:sz w:val="24"/>
              </w:rPr>
              <w:t>c)</w:t>
            </w:r>
          </w:p>
        </w:tc>
        <w:tc>
          <w:tcPr>
            <w:tcW w:w="6382" w:type="dxa"/>
          </w:tcPr>
          <w:p>
            <w:pPr>
              <w:pStyle w:val="TableParagraph"/>
              <w:spacing w:before="26"/>
              <w:ind w:left="114" w:right="666"/>
              <w:jc w:val="left"/>
              <w:rPr>
                <w:sz w:val="24"/>
              </w:rPr>
            </w:pPr>
            <w:r>
              <w:rPr>
                <w:sz w:val="24"/>
              </w:rPr>
              <w:t>Cuota de recuperación en espacio Gastronómica Plaza de Toros 6.36 X 12.0 metros</w:t>
            </w:r>
          </w:p>
        </w:tc>
        <w:tc>
          <w:tcPr>
            <w:tcW w:w="1651" w:type="dxa"/>
          </w:tcPr>
          <w:p>
            <w:pPr>
              <w:pStyle w:val="TableParagraph"/>
              <w:spacing w:before="26"/>
              <w:ind w:right="198"/>
              <w:rPr>
                <w:sz w:val="24"/>
              </w:rPr>
            </w:pPr>
            <w:r>
              <w:rPr>
                <w:sz w:val="24"/>
              </w:rPr>
              <w:t>251,505</w:t>
            </w:r>
          </w:p>
        </w:tc>
      </w:tr>
      <w:tr>
        <w:trPr>
          <w:trHeight w:val="337" w:hRule="atLeast"/>
        </w:trPr>
        <w:tc>
          <w:tcPr>
            <w:tcW w:w="654" w:type="dxa"/>
          </w:tcPr>
          <w:p>
            <w:pPr>
              <w:pStyle w:val="TableParagraph"/>
              <w:spacing w:before="25"/>
              <w:ind w:right="132"/>
              <w:rPr>
                <w:sz w:val="24"/>
              </w:rPr>
            </w:pPr>
            <w:r>
              <w:rPr>
                <w:sz w:val="24"/>
              </w:rPr>
              <w:t>d)</w:t>
            </w:r>
          </w:p>
        </w:tc>
        <w:tc>
          <w:tcPr>
            <w:tcW w:w="6382" w:type="dxa"/>
          </w:tcPr>
          <w:p>
            <w:pPr>
              <w:pStyle w:val="TableParagraph"/>
              <w:spacing w:before="25"/>
              <w:ind w:left="114"/>
              <w:jc w:val="left"/>
              <w:rPr>
                <w:sz w:val="24"/>
              </w:rPr>
            </w:pPr>
            <w:r>
              <w:rPr>
                <w:sz w:val="24"/>
              </w:rPr>
              <w:t>Stand Plaza de Toros 5.0 X 10.0 metros</w:t>
            </w:r>
          </w:p>
        </w:tc>
        <w:tc>
          <w:tcPr>
            <w:tcW w:w="1651" w:type="dxa"/>
          </w:tcPr>
          <w:p>
            <w:pPr>
              <w:pStyle w:val="TableParagraph"/>
              <w:spacing w:before="25"/>
              <w:ind w:right="198"/>
              <w:rPr>
                <w:sz w:val="24"/>
              </w:rPr>
            </w:pPr>
            <w:r>
              <w:rPr>
                <w:sz w:val="24"/>
              </w:rPr>
              <w:t>59,794</w:t>
            </w:r>
          </w:p>
        </w:tc>
      </w:tr>
      <w:tr>
        <w:trPr>
          <w:trHeight w:val="337" w:hRule="atLeast"/>
        </w:trPr>
        <w:tc>
          <w:tcPr>
            <w:tcW w:w="654" w:type="dxa"/>
          </w:tcPr>
          <w:p>
            <w:pPr>
              <w:pStyle w:val="TableParagraph"/>
              <w:spacing w:before="26"/>
              <w:ind w:right="147"/>
              <w:rPr>
                <w:sz w:val="24"/>
              </w:rPr>
            </w:pPr>
            <w:r>
              <w:rPr>
                <w:sz w:val="24"/>
              </w:rPr>
              <w:t>e)</w:t>
            </w:r>
          </w:p>
        </w:tc>
        <w:tc>
          <w:tcPr>
            <w:tcW w:w="6382" w:type="dxa"/>
          </w:tcPr>
          <w:p>
            <w:pPr>
              <w:pStyle w:val="TableParagraph"/>
              <w:spacing w:before="26"/>
              <w:ind w:left="114"/>
              <w:jc w:val="left"/>
              <w:rPr>
                <w:sz w:val="24"/>
              </w:rPr>
            </w:pPr>
            <w:r>
              <w:rPr>
                <w:sz w:val="24"/>
              </w:rPr>
              <w:t>Terraza Gastronómica Plaza de Toros, 240 m²</w:t>
            </w:r>
          </w:p>
        </w:tc>
        <w:tc>
          <w:tcPr>
            <w:tcW w:w="1651" w:type="dxa"/>
          </w:tcPr>
          <w:p>
            <w:pPr>
              <w:pStyle w:val="TableParagraph"/>
              <w:spacing w:before="26"/>
              <w:ind w:right="198"/>
              <w:rPr>
                <w:sz w:val="24"/>
              </w:rPr>
            </w:pPr>
            <w:r>
              <w:rPr>
                <w:sz w:val="24"/>
              </w:rPr>
              <w:t>124,728</w:t>
            </w:r>
          </w:p>
        </w:tc>
      </w:tr>
      <w:tr>
        <w:trPr>
          <w:trHeight w:val="336" w:hRule="atLeast"/>
        </w:trPr>
        <w:tc>
          <w:tcPr>
            <w:tcW w:w="654" w:type="dxa"/>
          </w:tcPr>
          <w:p>
            <w:pPr>
              <w:pStyle w:val="TableParagraph"/>
              <w:spacing w:before="25"/>
              <w:ind w:right="113"/>
              <w:rPr>
                <w:sz w:val="24"/>
              </w:rPr>
            </w:pPr>
            <w:r>
              <w:rPr>
                <w:sz w:val="24"/>
              </w:rPr>
              <w:t>f)</w:t>
            </w:r>
          </w:p>
        </w:tc>
        <w:tc>
          <w:tcPr>
            <w:tcW w:w="6382" w:type="dxa"/>
          </w:tcPr>
          <w:p>
            <w:pPr>
              <w:pStyle w:val="TableParagraph"/>
              <w:spacing w:before="25"/>
              <w:ind w:left="114"/>
              <w:jc w:val="left"/>
              <w:rPr>
                <w:sz w:val="24"/>
              </w:rPr>
            </w:pPr>
            <w:r>
              <w:rPr>
                <w:sz w:val="24"/>
              </w:rPr>
              <w:t>Cuota de recuperación en espacio Expo Plaza, costo por m²</w:t>
            </w:r>
          </w:p>
        </w:tc>
        <w:tc>
          <w:tcPr>
            <w:tcW w:w="1651" w:type="dxa"/>
          </w:tcPr>
          <w:p>
            <w:pPr>
              <w:pStyle w:val="TableParagraph"/>
              <w:spacing w:before="25"/>
              <w:ind w:right="198"/>
              <w:rPr>
                <w:sz w:val="24"/>
              </w:rPr>
            </w:pPr>
            <w:r>
              <w:rPr>
                <w:sz w:val="24"/>
              </w:rPr>
              <w:t>2,505</w:t>
            </w:r>
          </w:p>
        </w:tc>
      </w:tr>
      <w:tr>
        <w:trPr>
          <w:trHeight w:val="337" w:hRule="atLeast"/>
        </w:trPr>
        <w:tc>
          <w:tcPr>
            <w:tcW w:w="654" w:type="dxa"/>
          </w:tcPr>
          <w:p>
            <w:pPr>
              <w:pStyle w:val="TableParagraph"/>
              <w:spacing w:before="25"/>
              <w:ind w:right="181"/>
              <w:rPr>
                <w:sz w:val="24"/>
              </w:rPr>
            </w:pPr>
            <w:r>
              <w:rPr>
                <w:sz w:val="24"/>
              </w:rPr>
              <w:t>F)</w:t>
            </w:r>
          </w:p>
        </w:tc>
        <w:tc>
          <w:tcPr>
            <w:tcW w:w="6382" w:type="dxa"/>
          </w:tcPr>
          <w:p>
            <w:pPr>
              <w:pStyle w:val="TableParagraph"/>
              <w:spacing w:before="25"/>
              <w:ind w:left="114"/>
              <w:jc w:val="left"/>
              <w:rPr>
                <w:sz w:val="24"/>
              </w:rPr>
            </w:pPr>
            <w:r>
              <w:rPr>
                <w:sz w:val="24"/>
              </w:rPr>
              <w:t>Gusanos:</w:t>
            </w:r>
          </w:p>
        </w:tc>
        <w:tc>
          <w:tcPr>
            <w:tcW w:w="1651" w:type="dxa"/>
          </w:tcPr>
          <w:p>
            <w:pPr>
              <w:pStyle w:val="TableParagraph"/>
              <w:jc w:val="left"/>
              <w:rPr>
                <w:sz w:val="24"/>
              </w:rPr>
            </w:pPr>
          </w:p>
        </w:tc>
      </w:tr>
      <w:tr>
        <w:trPr>
          <w:trHeight w:val="613" w:hRule="atLeast"/>
        </w:trPr>
        <w:tc>
          <w:tcPr>
            <w:tcW w:w="654" w:type="dxa"/>
          </w:tcPr>
          <w:p>
            <w:pPr>
              <w:pStyle w:val="TableParagraph"/>
              <w:spacing w:before="26"/>
              <w:ind w:right="147"/>
              <w:rPr>
                <w:sz w:val="24"/>
              </w:rPr>
            </w:pPr>
            <w:r>
              <w:rPr>
                <w:sz w:val="24"/>
              </w:rPr>
              <w:t>a)</w:t>
            </w:r>
          </w:p>
        </w:tc>
        <w:tc>
          <w:tcPr>
            <w:tcW w:w="6382" w:type="dxa"/>
          </w:tcPr>
          <w:p>
            <w:pPr>
              <w:pStyle w:val="TableParagraph"/>
              <w:spacing w:before="26"/>
              <w:ind w:left="114" w:right="666"/>
              <w:jc w:val="left"/>
              <w:rPr>
                <w:sz w:val="24"/>
              </w:rPr>
            </w:pPr>
            <w:r>
              <w:rPr>
                <w:sz w:val="24"/>
              </w:rPr>
              <w:t>Cuota de recuperación en espacio Gusano 1, 2.40 X 2.90 metros</w:t>
            </w:r>
          </w:p>
        </w:tc>
        <w:tc>
          <w:tcPr>
            <w:tcW w:w="1651" w:type="dxa"/>
          </w:tcPr>
          <w:p>
            <w:pPr>
              <w:pStyle w:val="TableParagraph"/>
              <w:spacing w:before="26"/>
              <w:ind w:right="198"/>
              <w:rPr>
                <w:sz w:val="24"/>
              </w:rPr>
            </w:pPr>
            <w:r>
              <w:rPr>
                <w:sz w:val="24"/>
              </w:rPr>
              <w:t>17,007</w:t>
            </w:r>
          </w:p>
        </w:tc>
      </w:tr>
      <w:tr>
        <w:trPr>
          <w:trHeight w:val="613" w:hRule="atLeast"/>
        </w:trPr>
        <w:tc>
          <w:tcPr>
            <w:tcW w:w="654" w:type="dxa"/>
          </w:tcPr>
          <w:p>
            <w:pPr>
              <w:pStyle w:val="TableParagraph"/>
              <w:spacing w:before="25"/>
              <w:ind w:right="132"/>
              <w:rPr>
                <w:sz w:val="24"/>
              </w:rPr>
            </w:pPr>
            <w:r>
              <w:rPr>
                <w:sz w:val="24"/>
              </w:rPr>
              <w:t>b)</w:t>
            </w:r>
          </w:p>
        </w:tc>
        <w:tc>
          <w:tcPr>
            <w:tcW w:w="6382" w:type="dxa"/>
          </w:tcPr>
          <w:p>
            <w:pPr>
              <w:pStyle w:val="TableParagraph"/>
              <w:spacing w:before="25"/>
              <w:ind w:left="114" w:right="668"/>
              <w:jc w:val="left"/>
              <w:rPr>
                <w:sz w:val="24"/>
              </w:rPr>
            </w:pPr>
            <w:r>
              <w:rPr>
                <w:sz w:val="24"/>
              </w:rPr>
              <w:t>Cuota</w:t>
            </w:r>
            <w:r>
              <w:rPr>
                <w:spacing w:val="-12"/>
                <w:sz w:val="24"/>
              </w:rPr>
              <w:t> </w:t>
            </w:r>
            <w:r>
              <w:rPr>
                <w:sz w:val="24"/>
              </w:rPr>
              <w:t>de</w:t>
            </w:r>
            <w:r>
              <w:rPr>
                <w:spacing w:val="-11"/>
                <w:sz w:val="24"/>
              </w:rPr>
              <w:t> </w:t>
            </w:r>
            <w:r>
              <w:rPr>
                <w:sz w:val="24"/>
              </w:rPr>
              <w:t>recuperación</w:t>
            </w:r>
            <w:r>
              <w:rPr>
                <w:spacing w:val="-8"/>
                <w:sz w:val="24"/>
              </w:rPr>
              <w:t> </w:t>
            </w:r>
            <w:r>
              <w:rPr>
                <w:sz w:val="24"/>
              </w:rPr>
              <w:t>en</w:t>
            </w:r>
            <w:r>
              <w:rPr>
                <w:spacing w:val="-9"/>
                <w:sz w:val="24"/>
              </w:rPr>
              <w:t> </w:t>
            </w:r>
            <w:r>
              <w:rPr>
                <w:sz w:val="24"/>
              </w:rPr>
              <w:t>espacio</w:t>
            </w:r>
            <w:r>
              <w:rPr>
                <w:spacing w:val="-10"/>
                <w:sz w:val="24"/>
              </w:rPr>
              <w:t> </w:t>
            </w:r>
            <w:r>
              <w:rPr>
                <w:sz w:val="24"/>
              </w:rPr>
              <w:t>Gusano</w:t>
            </w:r>
            <w:r>
              <w:rPr>
                <w:spacing w:val="-11"/>
                <w:sz w:val="24"/>
              </w:rPr>
              <w:t> </w:t>
            </w:r>
            <w:r>
              <w:rPr>
                <w:sz w:val="24"/>
              </w:rPr>
              <w:t>2</w:t>
            </w:r>
            <w:r>
              <w:rPr>
                <w:spacing w:val="-10"/>
                <w:sz w:val="24"/>
              </w:rPr>
              <w:t> </w:t>
            </w:r>
            <w:r>
              <w:rPr>
                <w:sz w:val="24"/>
              </w:rPr>
              <w:t>A,</w:t>
            </w:r>
            <w:r>
              <w:rPr>
                <w:spacing w:val="-12"/>
                <w:sz w:val="24"/>
              </w:rPr>
              <w:t> </w:t>
            </w:r>
            <w:r>
              <w:rPr>
                <w:sz w:val="24"/>
              </w:rPr>
              <w:t>2.40</w:t>
            </w:r>
            <w:r>
              <w:rPr>
                <w:spacing w:val="-10"/>
                <w:sz w:val="24"/>
              </w:rPr>
              <w:t> </w:t>
            </w:r>
            <w:r>
              <w:rPr>
                <w:sz w:val="24"/>
              </w:rPr>
              <w:t>X</w:t>
            </w:r>
            <w:r>
              <w:rPr>
                <w:spacing w:val="-12"/>
                <w:sz w:val="24"/>
              </w:rPr>
              <w:t> </w:t>
            </w:r>
            <w:r>
              <w:rPr>
                <w:sz w:val="24"/>
              </w:rPr>
              <w:t>2.90 metros</w:t>
            </w:r>
          </w:p>
        </w:tc>
        <w:tc>
          <w:tcPr>
            <w:tcW w:w="1651" w:type="dxa"/>
          </w:tcPr>
          <w:p>
            <w:pPr>
              <w:pStyle w:val="TableParagraph"/>
              <w:spacing w:before="25"/>
              <w:ind w:right="198"/>
              <w:rPr>
                <w:sz w:val="24"/>
              </w:rPr>
            </w:pPr>
            <w:r>
              <w:rPr>
                <w:sz w:val="24"/>
              </w:rPr>
              <w:t>17,007</w:t>
            </w:r>
          </w:p>
        </w:tc>
      </w:tr>
      <w:tr>
        <w:trPr>
          <w:trHeight w:val="613" w:hRule="atLeast"/>
        </w:trPr>
        <w:tc>
          <w:tcPr>
            <w:tcW w:w="654" w:type="dxa"/>
          </w:tcPr>
          <w:p>
            <w:pPr>
              <w:pStyle w:val="TableParagraph"/>
              <w:spacing w:before="26"/>
              <w:ind w:right="147"/>
              <w:rPr>
                <w:sz w:val="24"/>
              </w:rPr>
            </w:pPr>
            <w:r>
              <w:rPr>
                <w:sz w:val="24"/>
              </w:rPr>
              <w:t>c)</w:t>
            </w:r>
          </w:p>
        </w:tc>
        <w:tc>
          <w:tcPr>
            <w:tcW w:w="6382" w:type="dxa"/>
          </w:tcPr>
          <w:p>
            <w:pPr>
              <w:pStyle w:val="TableParagraph"/>
              <w:spacing w:before="26"/>
              <w:ind w:left="114" w:right="576"/>
              <w:jc w:val="left"/>
              <w:rPr>
                <w:sz w:val="24"/>
              </w:rPr>
            </w:pPr>
            <w:r>
              <w:rPr>
                <w:sz w:val="24"/>
              </w:rPr>
              <w:t>Cuota de recuperación en espacio Gusano 2 B, 2.00 X 2.90 metros</w:t>
            </w:r>
          </w:p>
        </w:tc>
        <w:tc>
          <w:tcPr>
            <w:tcW w:w="1651" w:type="dxa"/>
          </w:tcPr>
          <w:p>
            <w:pPr>
              <w:pStyle w:val="TableParagraph"/>
              <w:spacing w:before="26"/>
              <w:ind w:right="198"/>
              <w:rPr>
                <w:sz w:val="24"/>
              </w:rPr>
            </w:pPr>
            <w:r>
              <w:rPr>
                <w:sz w:val="24"/>
              </w:rPr>
              <w:t>21,528</w:t>
            </w:r>
          </w:p>
        </w:tc>
      </w:tr>
      <w:tr>
        <w:trPr>
          <w:trHeight w:val="612" w:hRule="atLeast"/>
        </w:trPr>
        <w:tc>
          <w:tcPr>
            <w:tcW w:w="654" w:type="dxa"/>
          </w:tcPr>
          <w:p>
            <w:pPr>
              <w:pStyle w:val="TableParagraph"/>
              <w:spacing w:before="25"/>
              <w:ind w:right="132"/>
              <w:rPr>
                <w:sz w:val="24"/>
              </w:rPr>
            </w:pPr>
            <w:r>
              <w:rPr>
                <w:sz w:val="24"/>
              </w:rPr>
              <w:t>d)</w:t>
            </w:r>
          </w:p>
        </w:tc>
        <w:tc>
          <w:tcPr>
            <w:tcW w:w="6382" w:type="dxa"/>
          </w:tcPr>
          <w:p>
            <w:pPr>
              <w:pStyle w:val="TableParagraph"/>
              <w:spacing w:before="25"/>
              <w:ind w:left="114" w:right="666"/>
              <w:jc w:val="left"/>
              <w:rPr>
                <w:sz w:val="24"/>
              </w:rPr>
            </w:pPr>
            <w:r>
              <w:rPr>
                <w:sz w:val="24"/>
              </w:rPr>
              <w:t>Cuota de recuperación en espacio Gusano 3, 2.00 X </w:t>
            </w:r>
            <w:r>
              <w:rPr>
                <w:spacing w:val="-4"/>
                <w:sz w:val="24"/>
              </w:rPr>
              <w:t>3.00</w:t>
            </w:r>
            <w:r>
              <w:rPr>
                <w:spacing w:val="52"/>
                <w:sz w:val="24"/>
              </w:rPr>
              <w:t> </w:t>
            </w:r>
            <w:r>
              <w:rPr>
                <w:sz w:val="24"/>
              </w:rPr>
              <w:t>metros</w:t>
            </w:r>
          </w:p>
        </w:tc>
        <w:tc>
          <w:tcPr>
            <w:tcW w:w="1651" w:type="dxa"/>
          </w:tcPr>
          <w:p>
            <w:pPr>
              <w:pStyle w:val="TableParagraph"/>
              <w:spacing w:before="25"/>
              <w:ind w:right="198"/>
              <w:rPr>
                <w:sz w:val="24"/>
              </w:rPr>
            </w:pPr>
            <w:r>
              <w:rPr>
                <w:sz w:val="24"/>
              </w:rPr>
              <w:t>10,872</w:t>
            </w:r>
          </w:p>
        </w:tc>
      </w:tr>
      <w:tr>
        <w:trPr>
          <w:trHeight w:val="613" w:hRule="atLeast"/>
        </w:trPr>
        <w:tc>
          <w:tcPr>
            <w:tcW w:w="654" w:type="dxa"/>
          </w:tcPr>
          <w:p>
            <w:pPr>
              <w:pStyle w:val="TableParagraph"/>
              <w:spacing w:before="25"/>
              <w:ind w:right="147"/>
              <w:rPr>
                <w:sz w:val="24"/>
              </w:rPr>
            </w:pPr>
            <w:r>
              <w:rPr>
                <w:sz w:val="24"/>
              </w:rPr>
              <w:t>e)</w:t>
            </w:r>
          </w:p>
        </w:tc>
        <w:tc>
          <w:tcPr>
            <w:tcW w:w="6382" w:type="dxa"/>
          </w:tcPr>
          <w:p>
            <w:pPr>
              <w:pStyle w:val="TableParagraph"/>
              <w:spacing w:before="25"/>
              <w:ind w:left="114" w:right="666"/>
              <w:jc w:val="left"/>
              <w:rPr>
                <w:sz w:val="24"/>
              </w:rPr>
            </w:pPr>
            <w:r>
              <w:rPr>
                <w:sz w:val="24"/>
              </w:rPr>
              <w:t>Cuota de recuperación en espacio Gusano 1, 2, y 3, costo por m²</w:t>
            </w:r>
          </w:p>
        </w:tc>
        <w:tc>
          <w:tcPr>
            <w:tcW w:w="1651" w:type="dxa"/>
          </w:tcPr>
          <w:p>
            <w:pPr>
              <w:pStyle w:val="TableParagraph"/>
              <w:spacing w:before="25"/>
              <w:ind w:right="198"/>
              <w:rPr>
                <w:sz w:val="24"/>
              </w:rPr>
            </w:pPr>
            <w:r>
              <w:rPr>
                <w:sz w:val="24"/>
              </w:rPr>
              <w:t>2,484</w:t>
            </w:r>
          </w:p>
        </w:tc>
      </w:tr>
      <w:tr>
        <w:trPr>
          <w:trHeight w:val="337" w:hRule="atLeast"/>
        </w:trPr>
        <w:tc>
          <w:tcPr>
            <w:tcW w:w="654" w:type="dxa"/>
          </w:tcPr>
          <w:p>
            <w:pPr>
              <w:pStyle w:val="TableParagraph"/>
              <w:spacing w:before="26"/>
              <w:ind w:right="199"/>
              <w:rPr>
                <w:sz w:val="24"/>
              </w:rPr>
            </w:pPr>
            <w:r>
              <w:rPr>
                <w:sz w:val="24"/>
              </w:rPr>
              <w:t>G)</w:t>
            </w:r>
          </w:p>
        </w:tc>
        <w:tc>
          <w:tcPr>
            <w:tcW w:w="6382" w:type="dxa"/>
          </w:tcPr>
          <w:p>
            <w:pPr>
              <w:pStyle w:val="TableParagraph"/>
              <w:spacing w:before="26"/>
              <w:ind w:left="114"/>
              <w:jc w:val="left"/>
              <w:rPr>
                <w:sz w:val="24"/>
              </w:rPr>
            </w:pPr>
            <w:r>
              <w:rPr>
                <w:sz w:val="24"/>
              </w:rPr>
              <w:t>Velaria:</w:t>
            </w:r>
          </w:p>
        </w:tc>
        <w:tc>
          <w:tcPr>
            <w:tcW w:w="1651" w:type="dxa"/>
          </w:tcPr>
          <w:p>
            <w:pPr>
              <w:pStyle w:val="TableParagraph"/>
              <w:jc w:val="left"/>
              <w:rPr>
                <w:sz w:val="24"/>
              </w:rPr>
            </w:pPr>
          </w:p>
        </w:tc>
      </w:tr>
      <w:tr>
        <w:trPr>
          <w:trHeight w:val="613" w:hRule="atLeast"/>
        </w:trPr>
        <w:tc>
          <w:tcPr>
            <w:tcW w:w="654" w:type="dxa"/>
          </w:tcPr>
          <w:p>
            <w:pPr>
              <w:pStyle w:val="TableParagraph"/>
              <w:spacing w:before="25"/>
              <w:ind w:right="147"/>
              <w:rPr>
                <w:sz w:val="24"/>
              </w:rPr>
            </w:pPr>
            <w:r>
              <w:rPr>
                <w:sz w:val="24"/>
              </w:rPr>
              <w:t>a)</w:t>
            </w:r>
          </w:p>
        </w:tc>
        <w:tc>
          <w:tcPr>
            <w:tcW w:w="6382" w:type="dxa"/>
          </w:tcPr>
          <w:p>
            <w:pPr>
              <w:pStyle w:val="TableParagraph"/>
              <w:spacing w:before="25"/>
              <w:ind w:left="114" w:right="666"/>
              <w:jc w:val="left"/>
              <w:rPr>
                <w:sz w:val="24"/>
              </w:rPr>
            </w:pPr>
            <w:r>
              <w:rPr>
                <w:sz w:val="24"/>
              </w:rPr>
              <w:t>Cuota de recuperación en espacio Velaria, 2.90 x 2.90 metros</w:t>
            </w:r>
          </w:p>
        </w:tc>
        <w:tc>
          <w:tcPr>
            <w:tcW w:w="1651" w:type="dxa"/>
          </w:tcPr>
          <w:p>
            <w:pPr>
              <w:pStyle w:val="TableParagraph"/>
              <w:spacing w:before="25"/>
              <w:ind w:right="198"/>
              <w:rPr>
                <w:sz w:val="24"/>
              </w:rPr>
            </w:pPr>
            <w:r>
              <w:rPr>
                <w:sz w:val="24"/>
              </w:rPr>
              <w:t>17,007</w:t>
            </w:r>
          </w:p>
        </w:tc>
      </w:tr>
      <w:tr>
        <w:trPr>
          <w:trHeight w:val="613" w:hRule="atLeast"/>
        </w:trPr>
        <w:tc>
          <w:tcPr>
            <w:tcW w:w="654" w:type="dxa"/>
          </w:tcPr>
          <w:p>
            <w:pPr>
              <w:pStyle w:val="TableParagraph"/>
              <w:spacing w:before="26"/>
              <w:ind w:right="132"/>
              <w:rPr>
                <w:sz w:val="24"/>
              </w:rPr>
            </w:pPr>
            <w:r>
              <w:rPr>
                <w:sz w:val="24"/>
              </w:rPr>
              <w:t>b)</w:t>
            </w:r>
          </w:p>
        </w:tc>
        <w:tc>
          <w:tcPr>
            <w:tcW w:w="6382" w:type="dxa"/>
          </w:tcPr>
          <w:p>
            <w:pPr>
              <w:pStyle w:val="TableParagraph"/>
              <w:spacing w:before="26"/>
              <w:ind w:left="114" w:right="583"/>
              <w:jc w:val="left"/>
              <w:rPr>
                <w:sz w:val="24"/>
              </w:rPr>
            </w:pPr>
            <w:r>
              <w:rPr>
                <w:sz w:val="24"/>
              </w:rPr>
              <w:t>Cuota de recuperación en espacio Velaria Plus, 2.90 x 2.90 metros</w:t>
            </w:r>
          </w:p>
        </w:tc>
        <w:tc>
          <w:tcPr>
            <w:tcW w:w="1651" w:type="dxa"/>
          </w:tcPr>
          <w:p>
            <w:pPr>
              <w:pStyle w:val="TableParagraph"/>
              <w:spacing w:before="26"/>
              <w:ind w:right="198"/>
              <w:rPr>
                <w:sz w:val="24"/>
              </w:rPr>
            </w:pPr>
            <w:r>
              <w:rPr>
                <w:sz w:val="24"/>
              </w:rPr>
              <w:t>75,000</w:t>
            </w:r>
          </w:p>
        </w:tc>
      </w:tr>
      <w:tr>
        <w:trPr>
          <w:trHeight w:val="576" w:hRule="atLeast"/>
        </w:trPr>
        <w:tc>
          <w:tcPr>
            <w:tcW w:w="654" w:type="dxa"/>
          </w:tcPr>
          <w:p>
            <w:pPr>
              <w:pStyle w:val="TableParagraph"/>
              <w:spacing w:before="25"/>
              <w:ind w:right="147"/>
              <w:rPr>
                <w:sz w:val="24"/>
              </w:rPr>
            </w:pPr>
            <w:r>
              <w:rPr>
                <w:sz w:val="24"/>
              </w:rPr>
              <w:t>c)</w:t>
            </w:r>
          </w:p>
        </w:tc>
        <w:tc>
          <w:tcPr>
            <w:tcW w:w="6382" w:type="dxa"/>
          </w:tcPr>
          <w:p>
            <w:pPr>
              <w:pStyle w:val="TableParagraph"/>
              <w:spacing w:line="270" w:lineRule="atLeast" w:before="5"/>
              <w:ind w:left="114" w:right="666"/>
              <w:jc w:val="left"/>
              <w:rPr>
                <w:sz w:val="24"/>
              </w:rPr>
            </w:pPr>
            <w:r>
              <w:rPr>
                <w:sz w:val="24"/>
              </w:rPr>
              <w:t>Cuota de recuperación en espacio Foro de las Estrellas Interior, 2.40 x 2.40 metros</w:t>
            </w:r>
          </w:p>
        </w:tc>
        <w:tc>
          <w:tcPr>
            <w:tcW w:w="1651" w:type="dxa"/>
          </w:tcPr>
          <w:p>
            <w:pPr>
              <w:pStyle w:val="TableParagraph"/>
              <w:spacing w:before="25"/>
              <w:ind w:right="198"/>
              <w:rPr>
                <w:sz w:val="24"/>
              </w:rPr>
            </w:pPr>
            <w:r>
              <w:rPr>
                <w:sz w:val="24"/>
              </w:rPr>
              <w:t>20,000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381"/>
        <w:gridCol w:w="1653"/>
      </w:tblGrid>
      <w:tr>
        <w:trPr>
          <w:trHeight w:val="578" w:hRule="atLeast"/>
        </w:trPr>
        <w:tc>
          <w:tcPr>
            <w:tcW w:w="594" w:type="dxa"/>
          </w:tcPr>
          <w:p>
            <w:pPr>
              <w:pStyle w:val="TableParagraph"/>
              <w:spacing w:line="266" w:lineRule="exact"/>
              <w:ind w:left="220" w:right="95"/>
              <w:jc w:val="center"/>
              <w:rPr>
                <w:sz w:val="24"/>
              </w:rPr>
            </w:pPr>
            <w:r>
              <w:rPr>
                <w:sz w:val="24"/>
              </w:rPr>
              <w:t>d)</w:t>
            </w:r>
          </w:p>
        </w:tc>
        <w:tc>
          <w:tcPr>
            <w:tcW w:w="6381" w:type="dxa"/>
          </w:tcPr>
          <w:p>
            <w:pPr>
              <w:pStyle w:val="TableParagraph"/>
              <w:spacing w:line="266" w:lineRule="exact"/>
              <w:ind w:left="114"/>
              <w:jc w:val="left"/>
              <w:rPr>
                <w:sz w:val="24"/>
              </w:rPr>
            </w:pPr>
            <w:r>
              <w:rPr>
                <w:sz w:val="24"/>
              </w:rPr>
              <w:t>Cuota de recuperación en espacio Velaria comida, 7.00 x</w:t>
            </w:r>
          </w:p>
          <w:p>
            <w:pPr>
              <w:pStyle w:val="TableParagraph"/>
              <w:ind w:left="114"/>
              <w:jc w:val="left"/>
              <w:rPr>
                <w:sz w:val="24"/>
              </w:rPr>
            </w:pPr>
            <w:r>
              <w:rPr>
                <w:sz w:val="24"/>
              </w:rPr>
              <w:t>5.00</w:t>
            </w:r>
            <w:r>
              <w:rPr>
                <w:spacing w:val="59"/>
                <w:sz w:val="24"/>
              </w:rPr>
              <w:t> </w:t>
            </w:r>
            <w:r>
              <w:rPr>
                <w:sz w:val="24"/>
              </w:rPr>
              <w:t>metros</w:t>
            </w:r>
          </w:p>
        </w:tc>
        <w:tc>
          <w:tcPr>
            <w:tcW w:w="1653" w:type="dxa"/>
          </w:tcPr>
          <w:p>
            <w:pPr>
              <w:pStyle w:val="TableParagraph"/>
              <w:spacing w:line="266" w:lineRule="exact"/>
              <w:ind w:right="199"/>
              <w:rPr>
                <w:sz w:val="24"/>
              </w:rPr>
            </w:pPr>
            <w:r>
              <w:rPr>
                <w:sz w:val="24"/>
              </w:rPr>
              <w:t>20,000</w:t>
            </w:r>
          </w:p>
        </w:tc>
      </w:tr>
      <w:tr>
        <w:trPr>
          <w:trHeight w:val="613" w:hRule="atLeast"/>
        </w:trPr>
        <w:tc>
          <w:tcPr>
            <w:tcW w:w="594" w:type="dxa"/>
          </w:tcPr>
          <w:p>
            <w:pPr>
              <w:pStyle w:val="TableParagraph"/>
              <w:spacing w:before="26"/>
              <w:ind w:left="205" w:right="95"/>
              <w:jc w:val="center"/>
              <w:rPr>
                <w:sz w:val="24"/>
              </w:rPr>
            </w:pPr>
            <w:r>
              <w:rPr>
                <w:sz w:val="24"/>
              </w:rPr>
              <w:t>e)</w:t>
            </w:r>
          </w:p>
        </w:tc>
        <w:tc>
          <w:tcPr>
            <w:tcW w:w="6381" w:type="dxa"/>
          </w:tcPr>
          <w:p>
            <w:pPr>
              <w:pStyle w:val="TableParagraph"/>
              <w:spacing w:before="26"/>
              <w:ind w:left="114"/>
              <w:jc w:val="left"/>
              <w:rPr>
                <w:sz w:val="24"/>
              </w:rPr>
            </w:pPr>
            <w:r>
              <w:rPr>
                <w:sz w:val="24"/>
              </w:rPr>
              <w:t>Cuota de recuperación en espacio Zona Infantil, 21.75 x</w:t>
            </w:r>
          </w:p>
          <w:p>
            <w:pPr>
              <w:pStyle w:val="TableParagraph"/>
              <w:ind w:left="114"/>
              <w:jc w:val="left"/>
              <w:rPr>
                <w:sz w:val="24"/>
              </w:rPr>
            </w:pPr>
            <w:r>
              <w:rPr>
                <w:sz w:val="24"/>
              </w:rPr>
              <w:t>25.84 metros</w:t>
            </w:r>
          </w:p>
        </w:tc>
        <w:tc>
          <w:tcPr>
            <w:tcW w:w="1653" w:type="dxa"/>
          </w:tcPr>
          <w:p>
            <w:pPr>
              <w:pStyle w:val="TableParagraph"/>
              <w:spacing w:before="26"/>
              <w:ind w:right="199"/>
              <w:rPr>
                <w:sz w:val="24"/>
              </w:rPr>
            </w:pPr>
            <w:r>
              <w:rPr>
                <w:sz w:val="24"/>
              </w:rPr>
              <w:t>77,625</w:t>
            </w:r>
          </w:p>
        </w:tc>
      </w:tr>
      <w:tr>
        <w:trPr>
          <w:trHeight w:val="613" w:hRule="atLeast"/>
        </w:trPr>
        <w:tc>
          <w:tcPr>
            <w:tcW w:w="594" w:type="dxa"/>
          </w:tcPr>
          <w:p>
            <w:pPr>
              <w:pStyle w:val="TableParagraph"/>
              <w:spacing w:before="25"/>
              <w:ind w:left="237" w:right="33"/>
              <w:jc w:val="center"/>
              <w:rPr>
                <w:sz w:val="24"/>
              </w:rPr>
            </w:pPr>
            <w:r>
              <w:rPr>
                <w:sz w:val="24"/>
              </w:rPr>
              <w:t>f)</w:t>
            </w:r>
          </w:p>
        </w:tc>
        <w:tc>
          <w:tcPr>
            <w:tcW w:w="6381" w:type="dxa"/>
          </w:tcPr>
          <w:p>
            <w:pPr>
              <w:pStyle w:val="TableParagraph"/>
              <w:spacing w:before="25"/>
              <w:ind w:left="114"/>
              <w:jc w:val="left"/>
              <w:rPr>
                <w:sz w:val="24"/>
              </w:rPr>
            </w:pPr>
            <w:r>
              <w:rPr>
                <w:sz w:val="24"/>
              </w:rPr>
              <w:t>Cuota de recuperación en espacio Zona Artesanos muro,</w:t>
            </w:r>
          </w:p>
          <w:p>
            <w:pPr>
              <w:pStyle w:val="TableParagraph"/>
              <w:ind w:left="114"/>
              <w:jc w:val="left"/>
              <w:rPr>
                <w:sz w:val="24"/>
              </w:rPr>
            </w:pPr>
            <w:r>
              <w:rPr>
                <w:sz w:val="24"/>
              </w:rPr>
              <w:t>2.44 x 0.80 metros</w:t>
            </w:r>
          </w:p>
        </w:tc>
        <w:tc>
          <w:tcPr>
            <w:tcW w:w="1653" w:type="dxa"/>
          </w:tcPr>
          <w:p>
            <w:pPr>
              <w:pStyle w:val="TableParagraph"/>
              <w:spacing w:before="25"/>
              <w:ind w:right="199"/>
              <w:rPr>
                <w:sz w:val="24"/>
              </w:rPr>
            </w:pPr>
            <w:r>
              <w:rPr>
                <w:sz w:val="24"/>
              </w:rPr>
              <w:t>2,755</w:t>
            </w:r>
          </w:p>
        </w:tc>
      </w:tr>
      <w:tr>
        <w:trPr>
          <w:trHeight w:val="613" w:hRule="atLeast"/>
        </w:trPr>
        <w:tc>
          <w:tcPr>
            <w:tcW w:w="594" w:type="dxa"/>
          </w:tcPr>
          <w:p>
            <w:pPr>
              <w:pStyle w:val="TableParagraph"/>
              <w:spacing w:before="26"/>
              <w:ind w:left="216" w:right="95"/>
              <w:jc w:val="center"/>
              <w:rPr>
                <w:sz w:val="24"/>
              </w:rPr>
            </w:pPr>
            <w:r>
              <w:rPr>
                <w:sz w:val="24"/>
              </w:rPr>
              <w:t>g)</w:t>
            </w:r>
          </w:p>
        </w:tc>
        <w:tc>
          <w:tcPr>
            <w:tcW w:w="6381" w:type="dxa"/>
          </w:tcPr>
          <w:p>
            <w:pPr>
              <w:pStyle w:val="TableParagraph"/>
              <w:spacing w:before="26"/>
              <w:ind w:left="114"/>
              <w:jc w:val="left"/>
              <w:rPr>
                <w:sz w:val="24"/>
              </w:rPr>
            </w:pPr>
            <w:r>
              <w:rPr>
                <w:sz w:val="24"/>
              </w:rPr>
              <w:t>Cuota de recuperación en espacio Foro Artesanal, 0.80 x</w:t>
            </w:r>
          </w:p>
          <w:p>
            <w:pPr>
              <w:pStyle w:val="TableParagraph"/>
              <w:ind w:left="114"/>
              <w:jc w:val="left"/>
              <w:rPr>
                <w:sz w:val="24"/>
              </w:rPr>
            </w:pPr>
            <w:r>
              <w:rPr>
                <w:sz w:val="24"/>
              </w:rPr>
              <w:t>2.40 metros</w:t>
            </w:r>
          </w:p>
        </w:tc>
        <w:tc>
          <w:tcPr>
            <w:tcW w:w="1653" w:type="dxa"/>
          </w:tcPr>
          <w:p>
            <w:pPr>
              <w:pStyle w:val="TableParagraph"/>
              <w:spacing w:before="26"/>
              <w:ind w:right="199"/>
              <w:rPr>
                <w:sz w:val="24"/>
              </w:rPr>
            </w:pPr>
            <w:r>
              <w:rPr>
                <w:sz w:val="24"/>
              </w:rPr>
              <w:t>4,658</w:t>
            </w:r>
          </w:p>
        </w:tc>
      </w:tr>
      <w:tr>
        <w:trPr>
          <w:trHeight w:val="611" w:hRule="atLeast"/>
        </w:trPr>
        <w:tc>
          <w:tcPr>
            <w:tcW w:w="594" w:type="dxa"/>
          </w:tcPr>
          <w:p>
            <w:pPr>
              <w:pStyle w:val="TableParagraph"/>
              <w:spacing w:before="25"/>
              <w:ind w:left="220" w:right="95"/>
              <w:jc w:val="center"/>
              <w:rPr>
                <w:sz w:val="24"/>
              </w:rPr>
            </w:pPr>
            <w:r>
              <w:rPr>
                <w:sz w:val="24"/>
              </w:rPr>
              <w:t>h)</w:t>
            </w:r>
          </w:p>
        </w:tc>
        <w:tc>
          <w:tcPr>
            <w:tcW w:w="6381" w:type="dxa"/>
          </w:tcPr>
          <w:p>
            <w:pPr>
              <w:pStyle w:val="TableParagraph"/>
              <w:spacing w:before="25"/>
              <w:ind w:left="114"/>
              <w:jc w:val="left"/>
              <w:rPr>
                <w:sz w:val="24"/>
              </w:rPr>
            </w:pPr>
            <w:r>
              <w:rPr>
                <w:sz w:val="24"/>
              </w:rPr>
              <w:t>Cuota de recuperación en espacio Pabellón SECTURE,</w:t>
            </w:r>
          </w:p>
          <w:p>
            <w:pPr>
              <w:pStyle w:val="TableParagraph"/>
              <w:ind w:left="114"/>
              <w:jc w:val="left"/>
              <w:rPr>
                <w:sz w:val="24"/>
              </w:rPr>
            </w:pPr>
            <w:r>
              <w:rPr>
                <w:sz w:val="24"/>
              </w:rPr>
              <w:t>2.90 x 2.90 metros</w:t>
            </w:r>
          </w:p>
        </w:tc>
        <w:tc>
          <w:tcPr>
            <w:tcW w:w="1653" w:type="dxa"/>
          </w:tcPr>
          <w:p>
            <w:pPr>
              <w:pStyle w:val="TableParagraph"/>
              <w:spacing w:before="25"/>
              <w:ind w:right="199"/>
              <w:rPr>
                <w:sz w:val="24"/>
              </w:rPr>
            </w:pPr>
            <w:r>
              <w:rPr>
                <w:sz w:val="24"/>
              </w:rPr>
              <w:t>19,924</w:t>
            </w:r>
          </w:p>
        </w:tc>
      </w:tr>
      <w:tr>
        <w:trPr>
          <w:trHeight w:val="613" w:hRule="atLeast"/>
        </w:trPr>
        <w:tc>
          <w:tcPr>
            <w:tcW w:w="594" w:type="dxa"/>
          </w:tcPr>
          <w:p>
            <w:pPr>
              <w:pStyle w:val="TableParagraph"/>
              <w:spacing w:before="25"/>
              <w:ind w:left="300" w:right="107"/>
              <w:jc w:val="center"/>
              <w:rPr>
                <w:sz w:val="24"/>
              </w:rPr>
            </w:pPr>
            <w:r>
              <w:rPr>
                <w:sz w:val="24"/>
              </w:rPr>
              <w:t>i)</w:t>
            </w:r>
          </w:p>
        </w:tc>
        <w:tc>
          <w:tcPr>
            <w:tcW w:w="6381" w:type="dxa"/>
          </w:tcPr>
          <w:p>
            <w:pPr>
              <w:pStyle w:val="TableParagraph"/>
              <w:spacing w:before="25"/>
              <w:ind w:left="114" w:right="667"/>
              <w:jc w:val="left"/>
              <w:rPr>
                <w:sz w:val="24"/>
              </w:rPr>
            </w:pPr>
            <w:r>
              <w:rPr>
                <w:sz w:val="24"/>
              </w:rPr>
              <w:t>Cuota de recuperación en espacio Gastronómica Popular Mexicana, 4.50 x 6.00 metros</w:t>
            </w:r>
          </w:p>
        </w:tc>
        <w:tc>
          <w:tcPr>
            <w:tcW w:w="1653" w:type="dxa"/>
          </w:tcPr>
          <w:p>
            <w:pPr>
              <w:pStyle w:val="TableParagraph"/>
              <w:spacing w:before="25"/>
              <w:ind w:right="199"/>
              <w:rPr>
                <w:sz w:val="24"/>
              </w:rPr>
            </w:pPr>
            <w:r>
              <w:rPr>
                <w:sz w:val="24"/>
              </w:rPr>
              <w:t>18,514</w:t>
            </w:r>
          </w:p>
        </w:tc>
      </w:tr>
      <w:tr>
        <w:trPr>
          <w:trHeight w:val="613" w:hRule="atLeast"/>
        </w:trPr>
        <w:tc>
          <w:tcPr>
            <w:tcW w:w="594" w:type="dxa"/>
          </w:tcPr>
          <w:p>
            <w:pPr>
              <w:pStyle w:val="TableParagraph"/>
              <w:spacing w:before="26"/>
              <w:ind w:left="300" w:right="107"/>
              <w:jc w:val="center"/>
              <w:rPr>
                <w:sz w:val="24"/>
              </w:rPr>
            </w:pPr>
            <w:r>
              <w:rPr>
                <w:sz w:val="24"/>
              </w:rPr>
              <w:t>j)</w:t>
            </w:r>
          </w:p>
        </w:tc>
        <w:tc>
          <w:tcPr>
            <w:tcW w:w="6381" w:type="dxa"/>
          </w:tcPr>
          <w:p>
            <w:pPr>
              <w:pStyle w:val="TableParagraph"/>
              <w:spacing w:before="26"/>
              <w:ind w:left="114" w:right="667"/>
              <w:jc w:val="left"/>
              <w:rPr>
                <w:sz w:val="24"/>
              </w:rPr>
            </w:pPr>
            <w:r>
              <w:rPr>
                <w:sz w:val="24"/>
              </w:rPr>
              <w:t>Cuota de recuperación Teatro del Pueblo Comercio, 2.40 X 2.40 metros</w:t>
            </w:r>
          </w:p>
        </w:tc>
        <w:tc>
          <w:tcPr>
            <w:tcW w:w="1653" w:type="dxa"/>
          </w:tcPr>
          <w:p>
            <w:pPr>
              <w:pStyle w:val="TableParagraph"/>
              <w:spacing w:before="26"/>
              <w:ind w:right="199"/>
              <w:rPr>
                <w:sz w:val="24"/>
              </w:rPr>
            </w:pPr>
            <w:r>
              <w:rPr>
                <w:sz w:val="24"/>
              </w:rPr>
              <w:t>7,680</w:t>
            </w:r>
          </w:p>
        </w:tc>
      </w:tr>
      <w:tr>
        <w:trPr>
          <w:trHeight w:val="337" w:hRule="atLeast"/>
        </w:trPr>
        <w:tc>
          <w:tcPr>
            <w:tcW w:w="594" w:type="dxa"/>
          </w:tcPr>
          <w:p>
            <w:pPr>
              <w:pStyle w:val="TableParagraph"/>
              <w:spacing w:before="25"/>
              <w:ind w:left="220" w:right="95"/>
              <w:jc w:val="center"/>
              <w:rPr>
                <w:sz w:val="24"/>
              </w:rPr>
            </w:pPr>
            <w:r>
              <w:rPr>
                <w:sz w:val="24"/>
              </w:rPr>
              <w:t>k)</w:t>
            </w:r>
          </w:p>
        </w:tc>
        <w:tc>
          <w:tcPr>
            <w:tcW w:w="6381" w:type="dxa"/>
          </w:tcPr>
          <w:p>
            <w:pPr>
              <w:pStyle w:val="TableParagraph"/>
              <w:spacing w:before="25"/>
              <w:ind w:left="114"/>
              <w:jc w:val="left"/>
              <w:rPr>
                <w:sz w:val="24"/>
              </w:rPr>
            </w:pPr>
            <w:r>
              <w:rPr>
                <w:sz w:val="24"/>
              </w:rPr>
              <w:t>Cuota de recuperación en espacio Velaria Infantil, por m²</w:t>
            </w:r>
          </w:p>
        </w:tc>
        <w:tc>
          <w:tcPr>
            <w:tcW w:w="1653" w:type="dxa"/>
          </w:tcPr>
          <w:p>
            <w:pPr>
              <w:pStyle w:val="TableParagraph"/>
              <w:spacing w:before="25"/>
              <w:ind w:right="199"/>
              <w:rPr>
                <w:sz w:val="24"/>
              </w:rPr>
            </w:pPr>
            <w:r>
              <w:rPr>
                <w:sz w:val="24"/>
              </w:rPr>
              <w:t>611</w:t>
            </w:r>
          </w:p>
        </w:tc>
      </w:tr>
      <w:tr>
        <w:trPr>
          <w:trHeight w:val="613" w:hRule="atLeast"/>
        </w:trPr>
        <w:tc>
          <w:tcPr>
            <w:tcW w:w="594" w:type="dxa"/>
          </w:tcPr>
          <w:p>
            <w:pPr>
              <w:pStyle w:val="TableParagraph"/>
              <w:spacing w:before="26"/>
              <w:ind w:left="300" w:right="107"/>
              <w:jc w:val="center"/>
              <w:rPr>
                <w:sz w:val="24"/>
              </w:rPr>
            </w:pPr>
            <w:r>
              <w:rPr>
                <w:sz w:val="24"/>
              </w:rPr>
              <w:t>l)</w:t>
            </w:r>
          </w:p>
        </w:tc>
        <w:tc>
          <w:tcPr>
            <w:tcW w:w="6381" w:type="dxa"/>
          </w:tcPr>
          <w:p>
            <w:pPr>
              <w:pStyle w:val="TableParagraph"/>
              <w:spacing w:before="26"/>
              <w:ind w:left="114" w:right="667"/>
              <w:jc w:val="left"/>
              <w:rPr>
                <w:sz w:val="24"/>
              </w:rPr>
            </w:pPr>
            <w:r>
              <w:rPr>
                <w:sz w:val="24"/>
              </w:rPr>
              <w:t>Cuota de recuperación en espacio Gastronómica Popular Mexicana, por m²</w:t>
            </w:r>
          </w:p>
        </w:tc>
        <w:tc>
          <w:tcPr>
            <w:tcW w:w="1653" w:type="dxa"/>
          </w:tcPr>
          <w:p>
            <w:pPr>
              <w:pStyle w:val="TableParagraph"/>
              <w:spacing w:before="26"/>
              <w:ind w:right="199"/>
              <w:rPr>
                <w:sz w:val="24"/>
              </w:rPr>
            </w:pPr>
            <w:r>
              <w:rPr>
                <w:sz w:val="24"/>
              </w:rPr>
              <w:t>869</w:t>
            </w:r>
          </w:p>
        </w:tc>
      </w:tr>
      <w:tr>
        <w:trPr>
          <w:trHeight w:val="611" w:hRule="atLeast"/>
        </w:trPr>
        <w:tc>
          <w:tcPr>
            <w:tcW w:w="594" w:type="dxa"/>
          </w:tcPr>
          <w:p>
            <w:pPr>
              <w:pStyle w:val="TableParagraph"/>
              <w:spacing w:before="25"/>
              <w:ind w:left="168" w:right="95"/>
              <w:jc w:val="center"/>
              <w:rPr>
                <w:sz w:val="24"/>
              </w:rPr>
            </w:pPr>
            <w:r>
              <w:rPr>
                <w:sz w:val="24"/>
              </w:rPr>
              <w:t>m)</w:t>
            </w:r>
          </w:p>
        </w:tc>
        <w:tc>
          <w:tcPr>
            <w:tcW w:w="6381" w:type="dxa"/>
          </w:tcPr>
          <w:p>
            <w:pPr>
              <w:pStyle w:val="TableParagraph"/>
              <w:spacing w:before="25"/>
              <w:ind w:left="114" w:right="667"/>
              <w:jc w:val="left"/>
              <w:rPr>
                <w:sz w:val="24"/>
              </w:rPr>
            </w:pPr>
            <w:r>
              <w:rPr>
                <w:sz w:val="24"/>
              </w:rPr>
              <w:t>Cuota de recuperación en espacio Velaria Comida, costo por m²</w:t>
            </w:r>
          </w:p>
        </w:tc>
        <w:tc>
          <w:tcPr>
            <w:tcW w:w="1653" w:type="dxa"/>
          </w:tcPr>
          <w:p>
            <w:pPr>
              <w:pStyle w:val="TableParagraph"/>
              <w:spacing w:before="25"/>
              <w:ind w:right="199"/>
              <w:rPr>
                <w:sz w:val="24"/>
              </w:rPr>
            </w:pPr>
            <w:r>
              <w:rPr>
                <w:sz w:val="24"/>
              </w:rPr>
              <w:t>621</w:t>
            </w:r>
          </w:p>
        </w:tc>
      </w:tr>
      <w:tr>
        <w:trPr>
          <w:trHeight w:val="613" w:hRule="atLeast"/>
        </w:trPr>
        <w:tc>
          <w:tcPr>
            <w:tcW w:w="594" w:type="dxa"/>
          </w:tcPr>
          <w:p>
            <w:pPr>
              <w:pStyle w:val="TableParagraph"/>
              <w:spacing w:before="25"/>
              <w:ind w:left="153" w:right="95"/>
              <w:jc w:val="center"/>
              <w:rPr>
                <w:sz w:val="24"/>
              </w:rPr>
            </w:pPr>
            <w:r>
              <w:rPr>
                <w:sz w:val="24"/>
              </w:rPr>
              <w:t>H)</w:t>
            </w:r>
          </w:p>
        </w:tc>
        <w:tc>
          <w:tcPr>
            <w:tcW w:w="6381" w:type="dxa"/>
          </w:tcPr>
          <w:p>
            <w:pPr>
              <w:pStyle w:val="TableParagraph"/>
              <w:spacing w:before="25"/>
              <w:ind w:left="114" w:right="655"/>
              <w:jc w:val="left"/>
              <w:rPr>
                <w:sz w:val="24"/>
              </w:rPr>
            </w:pPr>
            <w:r>
              <w:rPr>
                <w:sz w:val="24"/>
              </w:rPr>
              <w:t>De la Isla San Marcos, en temporada de Feria Nacional de San Marcos:</w:t>
            </w:r>
          </w:p>
        </w:tc>
        <w:tc>
          <w:tcPr>
            <w:tcW w:w="1653" w:type="dxa"/>
          </w:tcPr>
          <w:p>
            <w:pPr>
              <w:pStyle w:val="TableParagraph"/>
              <w:jc w:val="left"/>
              <w:rPr>
                <w:sz w:val="24"/>
              </w:rPr>
            </w:pPr>
          </w:p>
        </w:tc>
      </w:tr>
      <w:tr>
        <w:trPr>
          <w:trHeight w:val="613" w:hRule="atLeast"/>
        </w:trPr>
        <w:tc>
          <w:tcPr>
            <w:tcW w:w="594" w:type="dxa"/>
          </w:tcPr>
          <w:p>
            <w:pPr>
              <w:pStyle w:val="TableParagraph"/>
              <w:spacing w:before="26"/>
              <w:ind w:left="205" w:right="95"/>
              <w:jc w:val="center"/>
              <w:rPr>
                <w:sz w:val="24"/>
              </w:rPr>
            </w:pPr>
            <w:r>
              <w:rPr>
                <w:sz w:val="24"/>
              </w:rPr>
              <w:t>a)</w:t>
            </w:r>
          </w:p>
        </w:tc>
        <w:tc>
          <w:tcPr>
            <w:tcW w:w="6381" w:type="dxa"/>
          </w:tcPr>
          <w:p>
            <w:pPr>
              <w:pStyle w:val="TableParagraph"/>
              <w:spacing w:before="26"/>
              <w:ind w:left="114" w:right="667"/>
              <w:jc w:val="left"/>
              <w:rPr>
                <w:sz w:val="24"/>
              </w:rPr>
            </w:pPr>
            <w:r>
              <w:rPr>
                <w:sz w:val="24"/>
              </w:rPr>
              <w:t>Cuota de recuperación en espacio Jardín Isla, 2.90 x 2.90 metros</w:t>
            </w:r>
          </w:p>
        </w:tc>
        <w:tc>
          <w:tcPr>
            <w:tcW w:w="1653" w:type="dxa"/>
          </w:tcPr>
          <w:p>
            <w:pPr>
              <w:pStyle w:val="TableParagraph"/>
              <w:spacing w:before="26"/>
              <w:ind w:right="199"/>
              <w:rPr>
                <w:sz w:val="24"/>
              </w:rPr>
            </w:pPr>
            <w:r>
              <w:rPr>
                <w:sz w:val="24"/>
              </w:rPr>
              <w:t>19,752</w:t>
            </w:r>
          </w:p>
        </w:tc>
      </w:tr>
      <w:tr>
        <w:trPr>
          <w:trHeight w:val="613" w:hRule="atLeast"/>
        </w:trPr>
        <w:tc>
          <w:tcPr>
            <w:tcW w:w="594" w:type="dxa"/>
          </w:tcPr>
          <w:p>
            <w:pPr>
              <w:pStyle w:val="TableParagraph"/>
              <w:spacing w:before="25"/>
              <w:ind w:left="220" w:right="95"/>
              <w:jc w:val="center"/>
              <w:rPr>
                <w:sz w:val="24"/>
              </w:rPr>
            </w:pPr>
            <w:r>
              <w:rPr>
                <w:sz w:val="24"/>
              </w:rPr>
              <w:t>b)</w:t>
            </w:r>
          </w:p>
        </w:tc>
        <w:tc>
          <w:tcPr>
            <w:tcW w:w="6381" w:type="dxa"/>
          </w:tcPr>
          <w:p>
            <w:pPr>
              <w:pStyle w:val="TableParagraph"/>
              <w:spacing w:before="25"/>
              <w:ind w:left="114" w:right="582"/>
              <w:jc w:val="left"/>
              <w:rPr>
                <w:sz w:val="24"/>
              </w:rPr>
            </w:pPr>
            <w:r>
              <w:rPr>
                <w:sz w:val="24"/>
              </w:rPr>
              <w:t>Cuota de recuperación en espacio Sendero Jardín Isla, 2.90 X 2.90 metros</w:t>
            </w:r>
          </w:p>
        </w:tc>
        <w:tc>
          <w:tcPr>
            <w:tcW w:w="1653" w:type="dxa"/>
          </w:tcPr>
          <w:p>
            <w:pPr>
              <w:pStyle w:val="TableParagraph"/>
              <w:spacing w:before="25"/>
              <w:ind w:right="199"/>
              <w:rPr>
                <w:sz w:val="24"/>
              </w:rPr>
            </w:pPr>
            <w:r>
              <w:rPr>
                <w:sz w:val="24"/>
              </w:rPr>
              <w:t>19,752</w:t>
            </w:r>
          </w:p>
        </w:tc>
      </w:tr>
      <w:tr>
        <w:trPr>
          <w:trHeight w:val="613" w:hRule="atLeast"/>
        </w:trPr>
        <w:tc>
          <w:tcPr>
            <w:tcW w:w="594" w:type="dxa"/>
          </w:tcPr>
          <w:p>
            <w:pPr>
              <w:pStyle w:val="TableParagraph"/>
              <w:spacing w:before="26"/>
              <w:ind w:left="205" w:right="95"/>
              <w:jc w:val="center"/>
              <w:rPr>
                <w:sz w:val="24"/>
              </w:rPr>
            </w:pPr>
            <w:r>
              <w:rPr>
                <w:sz w:val="24"/>
              </w:rPr>
              <w:t>c)</w:t>
            </w:r>
          </w:p>
        </w:tc>
        <w:tc>
          <w:tcPr>
            <w:tcW w:w="6381" w:type="dxa"/>
          </w:tcPr>
          <w:p>
            <w:pPr>
              <w:pStyle w:val="TableParagraph"/>
              <w:spacing w:before="26"/>
              <w:ind w:left="114" w:right="667"/>
              <w:jc w:val="left"/>
              <w:rPr>
                <w:sz w:val="24"/>
              </w:rPr>
            </w:pPr>
            <w:r>
              <w:rPr>
                <w:sz w:val="24"/>
              </w:rPr>
              <w:t>Cuota de recuperación en espacio Kiosko, 8.00 x 8.00 metros</w:t>
            </w:r>
          </w:p>
        </w:tc>
        <w:tc>
          <w:tcPr>
            <w:tcW w:w="1653" w:type="dxa"/>
          </w:tcPr>
          <w:p>
            <w:pPr>
              <w:pStyle w:val="TableParagraph"/>
              <w:spacing w:before="26"/>
              <w:ind w:right="199"/>
              <w:rPr>
                <w:sz w:val="24"/>
              </w:rPr>
            </w:pPr>
            <w:r>
              <w:rPr>
                <w:sz w:val="24"/>
              </w:rPr>
              <w:t>35,198</w:t>
            </w:r>
          </w:p>
        </w:tc>
      </w:tr>
      <w:tr>
        <w:trPr>
          <w:trHeight w:val="611" w:hRule="atLeast"/>
        </w:trPr>
        <w:tc>
          <w:tcPr>
            <w:tcW w:w="594" w:type="dxa"/>
          </w:tcPr>
          <w:p>
            <w:pPr>
              <w:pStyle w:val="TableParagraph"/>
              <w:spacing w:before="25"/>
              <w:ind w:left="220" w:right="95"/>
              <w:jc w:val="center"/>
              <w:rPr>
                <w:sz w:val="24"/>
              </w:rPr>
            </w:pPr>
            <w:r>
              <w:rPr>
                <w:sz w:val="24"/>
              </w:rPr>
              <w:t>d)</w:t>
            </w:r>
          </w:p>
        </w:tc>
        <w:tc>
          <w:tcPr>
            <w:tcW w:w="6381" w:type="dxa"/>
          </w:tcPr>
          <w:p>
            <w:pPr>
              <w:pStyle w:val="TableParagraph"/>
              <w:spacing w:before="25"/>
              <w:ind w:left="114" w:right="678"/>
              <w:jc w:val="left"/>
              <w:rPr>
                <w:sz w:val="24"/>
              </w:rPr>
            </w:pPr>
            <w:r>
              <w:rPr>
                <w:sz w:val="24"/>
              </w:rPr>
              <w:t>Cuota de recuperación en espacio para restaurante acceso a la Velaria, 8 X 11 metros</w:t>
            </w:r>
          </w:p>
        </w:tc>
        <w:tc>
          <w:tcPr>
            <w:tcW w:w="1653" w:type="dxa"/>
          </w:tcPr>
          <w:p>
            <w:pPr>
              <w:pStyle w:val="TableParagraph"/>
              <w:spacing w:before="25"/>
              <w:ind w:right="199"/>
              <w:rPr>
                <w:sz w:val="24"/>
              </w:rPr>
            </w:pPr>
            <w:r>
              <w:rPr>
                <w:sz w:val="24"/>
              </w:rPr>
              <w:t>113,850</w:t>
            </w:r>
          </w:p>
        </w:tc>
      </w:tr>
      <w:tr>
        <w:trPr>
          <w:trHeight w:val="613" w:hRule="atLeast"/>
        </w:trPr>
        <w:tc>
          <w:tcPr>
            <w:tcW w:w="594" w:type="dxa"/>
          </w:tcPr>
          <w:p>
            <w:pPr>
              <w:pStyle w:val="TableParagraph"/>
              <w:spacing w:before="25"/>
              <w:ind w:left="205" w:right="95"/>
              <w:jc w:val="center"/>
              <w:rPr>
                <w:sz w:val="24"/>
              </w:rPr>
            </w:pPr>
            <w:r>
              <w:rPr>
                <w:sz w:val="24"/>
              </w:rPr>
              <w:t>e)</w:t>
            </w:r>
          </w:p>
        </w:tc>
        <w:tc>
          <w:tcPr>
            <w:tcW w:w="6381" w:type="dxa"/>
          </w:tcPr>
          <w:p>
            <w:pPr>
              <w:pStyle w:val="TableParagraph"/>
              <w:spacing w:before="25"/>
              <w:ind w:left="114" w:right="596"/>
              <w:jc w:val="left"/>
              <w:rPr>
                <w:sz w:val="24"/>
              </w:rPr>
            </w:pPr>
            <w:r>
              <w:rPr>
                <w:sz w:val="24"/>
              </w:rPr>
              <w:t>Cuota de recuperación en espacio Terrazas, de 8.00 X 8.00 metros</w:t>
            </w:r>
          </w:p>
        </w:tc>
        <w:tc>
          <w:tcPr>
            <w:tcW w:w="1653" w:type="dxa"/>
          </w:tcPr>
          <w:p>
            <w:pPr>
              <w:pStyle w:val="TableParagraph"/>
              <w:spacing w:before="25"/>
              <w:ind w:right="199"/>
              <w:rPr>
                <w:sz w:val="24"/>
              </w:rPr>
            </w:pPr>
            <w:r>
              <w:rPr>
                <w:sz w:val="24"/>
              </w:rPr>
              <w:t>40,150</w:t>
            </w:r>
          </w:p>
        </w:tc>
      </w:tr>
      <w:tr>
        <w:trPr>
          <w:trHeight w:val="613" w:hRule="atLeast"/>
        </w:trPr>
        <w:tc>
          <w:tcPr>
            <w:tcW w:w="594" w:type="dxa"/>
          </w:tcPr>
          <w:p>
            <w:pPr>
              <w:pStyle w:val="TableParagraph"/>
              <w:spacing w:before="26"/>
              <w:ind w:left="237" w:right="33"/>
              <w:jc w:val="center"/>
              <w:rPr>
                <w:sz w:val="24"/>
              </w:rPr>
            </w:pPr>
            <w:r>
              <w:rPr>
                <w:sz w:val="24"/>
              </w:rPr>
              <w:t>f)</w:t>
            </w:r>
          </w:p>
        </w:tc>
        <w:tc>
          <w:tcPr>
            <w:tcW w:w="6381" w:type="dxa"/>
          </w:tcPr>
          <w:p>
            <w:pPr>
              <w:pStyle w:val="TableParagraph"/>
              <w:spacing w:before="26"/>
              <w:ind w:left="114" w:right="666"/>
              <w:jc w:val="left"/>
              <w:rPr>
                <w:sz w:val="24"/>
              </w:rPr>
            </w:pPr>
            <w:r>
              <w:rPr>
                <w:sz w:val="24"/>
              </w:rPr>
              <w:t>Cuota</w:t>
            </w:r>
            <w:r>
              <w:rPr>
                <w:spacing w:val="-15"/>
                <w:sz w:val="24"/>
              </w:rPr>
              <w:t> </w:t>
            </w:r>
            <w:r>
              <w:rPr>
                <w:sz w:val="24"/>
              </w:rPr>
              <w:t>de</w:t>
            </w:r>
            <w:r>
              <w:rPr>
                <w:spacing w:val="-15"/>
                <w:sz w:val="24"/>
              </w:rPr>
              <w:t> </w:t>
            </w:r>
            <w:r>
              <w:rPr>
                <w:sz w:val="24"/>
              </w:rPr>
              <w:t>recuperación</w:t>
            </w:r>
            <w:r>
              <w:rPr>
                <w:spacing w:val="-14"/>
                <w:sz w:val="24"/>
              </w:rPr>
              <w:t> </w:t>
            </w:r>
            <w:r>
              <w:rPr>
                <w:sz w:val="24"/>
              </w:rPr>
              <w:t>en</w:t>
            </w:r>
            <w:r>
              <w:rPr>
                <w:spacing w:val="-14"/>
                <w:sz w:val="24"/>
              </w:rPr>
              <w:t> </w:t>
            </w:r>
            <w:r>
              <w:rPr>
                <w:sz w:val="24"/>
              </w:rPr>
              <w:t>espacio</w:t>
            </w:r>
            <w:r>
              <w:rPr>
                <w:spacing w:val="-14"/>
                <w:sz w:val="24"/>
              </w:rPr>
              <w:t> </w:t>
            </w:r>
            <w:r>
              <w:rPr>
                <w:sz w:val="24"/>
              </w:rPr>
              <w:t>Terraza</w:t>
            </w:r>
            <w:r>
              <w:rPr>
                <w:spacing w:val="-15"/>
                <w:sz w:val="24"/>
              </w:rPr>
              <w:t> </w:t>
            </w:r>
            <w:r>
              <w:rPr>
                <w:sz w:val="24"/>
              </w:rPr>
              <w:t>para</w:t>
            </w:r>
            <w:r>
              <w:rPr>
                <w:spacing w:val="-16"/>
                <w:sz w:val="24"/>
              </w:rPr>
              <w:t> </w:t>
            </w:r>
            <w:r>
              <w:rPr>
                <w:sz w:val="24"/>
              </w:rPr>
              <w:t>Restaurante acceso a la Velaria, 99</w:t>
            </w:r>
            <w:r>
              <w:rPr>
                <w:spacing w:val="-2"/>
                <w:sz w:val="24"/>
              </w:rPr>
              <w:t> </w:t>
            </w:r>
            <w:r>
              <w:rPr>
                <w:sz w:val="24"/>
              </w:rPr>
              <w:t>m²</w:t>
            </w:r>
          </w:p>
        </w:tc>
        <w:tc>
          <w:tcPr>
            <w:tcW w:w="1653" w:type="dxa"/>
          </w:tcPr>
          <w:p>
            <w:pPr>
              <w:pStyle w:val="TableParagraph"/>
              <w:spacing w:before="26"/>
              <w:ind w:right="199"/>
              <w:rPr>
                <w:sz w:val="24"/>
              </w:rPr>
            </w:pPr>
            <w:r>
              <w:rPr>
                <w:sz w:val="24"/>
              </w:rPr>
              <w:t>111,349</w:t>
            </w:r>
          </w:p>
        </w:tc>
      </w:tr>
      <w:tr>
        <w:trPr>
          <w:trHeight w:val="337" w:hRule="atLeast"/>
        </w:trPr>
        <w:tc>
          <w:tcPr>
            <w:tcW w:w="594" w:type="dxa"/>
          </w:tcPr>
          <w:p>
            <w:pPr>
              <w:pStyle w:val="TableParagraph"/>
              <w:spacing w:before="25"/>
              <w:ind w:left="216" w:right="95"/>
              <w:jc w:val="center"/>
              <w:rPr>
                <w:sz w:val="24"/>
              </w:rPr>
            </w:pPr>
            <w:r>
              <w:rPr>
                <w:sz w:val="24"/>
              </w:rPr>
              <w:t>g)</w:t>
            </w:r>
          </w:p>
        </w:tc>
        <w:tc>
          <w:tcPr>
            <w:tcW w:w="6381" w:type="dxa"/>
          </w:tcPr>
          <w:p>
            <w:pPr>
              <w:pStyle w:val="TableParagraph"/>
              <w:spacing w:before="25"/>
              <w:ind w:left="114"/>
              <w:jc w:val="left"/>
              <w:rPr>
                <w:sz w:val="24"/>
              </w:rPr>
            </w:pPr>
            <w:r>
              <w:rPr>
                <w:sz w:val="24"/>
              </w:rPr>
              <w:t>Terraza segunda planta tipo A, 300 m²</w:t>
            </w:r>
          </w:p>
        </w:tc>
        <w:tc>
          <w:tcPr>
            <w:tcW w:w="1653" w:type="dxa"/>
          </w:tcPr>
          <w:p>
            <w:pPr>
              <w:pStyle w:val="TableParagraph"/>
              <w:spacing w:before="25"/>
              <w:ind w:right="199"/>
              <w:rPr>
                <w:sz w:val="24"/>
              </w:rPr>
            </w:pPr>
            <w:r>
              <w:rPr>
                <w:sz w:val="24"/>
              </w:rPr>
              <w:t>196,816</w:t>
            </w:r>
          </w:p>
        </w:tc>
      </w:tr>
      <w:tr>
        <w:trPr>
          <w:trHeight w:val="337" w:hRule="atLeast"/>
        </w:trPr>
        <w:tc>
          <w:tcPr>
            <w:tcW w:w="594" w:type="dxa"/>
          </w:tcPr>
          <w:p>
            <w:pPr>
              <w:pStyle w:val="TableParagraph"/>
              <w:spacing w:before="26"/>
              <w:ind w:left="220" w:right="95"/>
              <w:jc w:val="center"/>
              <w:rPr>
                <w:sz w:val="24"/>
              </w:rPr>
            </w:pPr>
            <w:r>
              <w:rPr>
                <w:sz w:val="24"/>
              </w:rPr>
              <w:t>h)</w:t>
            </w:r>
          </w:p>
        </w:tc>
        <w:tc>
          <w:tcPr>
            <w:tcW w:w="6381" w:type="dxa"/>
          </w:tcPr>
          <w:p>
            <w:pPr>
              <w:pStyle w:val="TableParagraph"/>
              <w:spacing w:before="26"/>
              <w:ind w:left="114"/>
              <w:jc w:val="left"/>
              <w:rPr>
                <w:sz w:val="24"/>
              </w:rPr>
            </w:pPr>
            <w:r>
              <w:rPr>
                <w:sz w:val="24"/>
              </w:rPr>
              <w:t>Terraza segunda planta tipo B, 195 m²</w:t>
            </w:r>
          </w:p>
        </w:tc>
        <w:tc>
          <w:tcPr>
            <w:tcW w:w="1653" w:type="dxa"/>
          </w:tcPr>
          <w:p>
            <w:pPr>
              <w:pStyle w:val="TableParagraph"/>
              <w:spacing w:before="26"/>
              <w:ind w:right="199"/>
              <w:rPr>
                <w:sz w:val="24"/>
              </w:rPr>
            </w:pPr>
            <w:r>
              <w:rPr>
                <w:sz w:val="24"/>
              </w:rPr>
              <w:t>196,816</w:t>
            </w:r>
          </w:p>
        </w:tc>
      </w:tr>
      <w:tr>
        <w:trPr>
          <w:trHeight w:val="611" w:hRule="atLeast"/>
        </w:trPr>
        <w:tc>
          <w:tcPr>
            <w:tcW w:w="594" w:type="dxa"/>
          </w:tcPr>
          <w:p>
            <w:pPr>
              <w:pStyle w:val="TableParagraph"/>
              <w:spacing w:before="25"/>
              <w:ind w:left="300" w:right="107"/>
              <w:jc w:val="center"/>
              <w:rPr>
                <w:sz w:val="24"/>
              </w:rPr>
            </w:pPr>
            <w:r>
              <w:rPr>
                <w:sz w:val="24"/>
              </w:rPr>
              <w:t>i)</w:t>
            </w:r>
          </w:p>
        </w:tc>
        <w:tc>
          <w:tcPr>
            <w:tcW w:w="6381" w:type="dxa"/>
          </w:tcPr>
          <w:p>
            <w:pPr>
              <w:pStyle w:val="TableParagraph"/>
              <w:spacing w:before="25"/>
              <w:ind w:left="114" w:right="667"/>
              <w:jc w:val="left"/>
              <w:rPr>
                <w:sz w:val="24"/>
              </w:rPr>
            </w:pPr>
            <w:r>
              <w:rPr>
                <w:sz w:val="24"/>
              </w:rPr>
              <w:t>Cuota de recuperación en espacio zona comercial en Vestíbulo Arena San Marcos de 3.0 X 3.0 metros</w:t>
            </w:r>
          </w:p>
        </w:tc>
        <w:tc>
          <w:tcPr>
            <w:tcW w:w="1653" w:type="dxa"/>
          </w:tcPr>
          <w:p>
            <w:pPr>
              <w:pStyle w:val="TableParagraph"/>
              <w:spacing w:before="25"/>
              <w:ind w:right="199"/>
              <w:rPr>
                <w:sz w:val="24"/>
              </w:rPr>
            </w:pPr>
            <w:r>
              <w:rPr>
                <w:sz w:val="24"/>
              </w:rPr>
              <w:t>17,500</w:t>
            </w:r>
          </w:p>
        </w:tc>
      </w:tr>
      <w:tr>
        <w:trPr>
          <w:trHeight w:val="613" w:hRule="atLeast"/>
        </w:trPr>
        <w:tc>
          <w:tcPr>
            <w:tcW w:w="594" w:type="dxa"/>
          </w:tcPr>
          <w:p>
            <w:pPr>
              <w:pStyle w:val="TableParagraph"/>
              <w:spacing w:before="25"/>
              <w:ind w:left="300" w:right="107"/>
              <w:jc w:val="center"/>
              <w:rPr>
                <w:sz w:val="24"/>
              </w:rPr>
            </w:pPr>
            <w:r>
              <w:rPr>
                <w:sz w:val="24"/>
              </w:rPr>
              <w:t>j)</w:t>
            </w:r>
          </w:p>
        </w:tc>
        <w:tc>
          <w:tcPr>
            <w:tcW w:w="6381" w:type="dxa"/>
          </w:tcPr>
          <w:p>
            <w:pPr>
              <w:pStyle w:val="TableParagraph"/>
              <w:spacing w:before="25"/>
              <w:ind w:left="114"/>
              <w:jc w:val="left"/>
              <w:rPr>
                <w:sz w:val="24"/>
              </w:rPr>
            </w:pPr>
            <w:r>
              <w:rPr>
                <w:sz w:val="24"/>
              </w:rPr>
              <w:t>Cuota de recuperación en espacio Restaurantes en zona A,</w:t>
            </w:r>
          </w:p>
          <w:p>
            <w:pPr>
              <w:pStyle w:val="TableParagraph"/>
              <w:ind w:left="114"/>
              <w:jc w:val="left"/>
              <w:rPr>
                <w:sz w:val="24"/>
              </w:rPr>
            </w:pPr>
            <w:r>
              <w:rPr>
                <w:sz w:val="24"/>
              </w:rPr>
              <w:t>6.00 x 6.00 metros</w:t>
            </w:r>
          </w:p>
        </w:tc>
        <w:tc>
          <w:tcPr>
            <w:tcW w:w="1653" w:type="dxa"/>
          </w:tcPr>
          <w:p>
            <w:pPr>
              <w:pStyle w:val="TableParagraph"/>
              <w:spacing w:before="25"/>
              <w:ind w:right="199"/>
              <w:rPr>
                <w:sz w:val="24"/>
              </w:rPr>
            </w:pPr>
            <w:r>
              <w:rPr>
                <w:sz w:val="24"/>
              </w:rPr>
              <w:t>203,705</w:t>
            </w:r>
          </w:p>
        </w:tc>
      </w:tr>
      <w:tr>
        <w:trPr>
          <w:trHeight w:val="578" w:hRule="atLeast"/>
        </w:trPr>
        <w:tc>
          <w:tcPr>
            <w:tcW w:w="594" w:type="dxa"/>
          </w:tcPr>
          <w:p>
            <w:pPr>
              <w:pStyle w:val="TableParagraph"/>
              <w:spacing w:before="26"/>
              <w:ind w:left="220" w:right="95"/>
              <w:jc w:val="center"/>
              <w:rPr>
                <w:sz w:val="24"/>
              </w:rPr>
            </w:pPr>
            <w:r>
              <w:rPr>
                <w:sz w:val="24"/>
              </w:rPr>
              <w:t>k)</w:t>
            </w:r>
          </w:p>
        </w:tc>
        <w:tc>
          <w:tcPr>
            <w:tcW w:w="6381" w:type="dxa"/>
          </w:tcPr>
          <w:p>
            <w:pPr>
              <w:pStyle w:val="TableParagraph"/>
              <w:spacing w:before="26"/>
              <w:ind w:left="114"/>
              <w:jc w:val="left"/>
              <w:rPr>
                <w:sz w:val="24"/>
              </w:rPr>
            </w:pPr>
            <w:r>
              <w:rPr>
                <w:sz w:val="24"/>
              </w:rPr>
              <w:t>Cuota de recuperación en espacio Restaurantes en zona B,</w:t>
            </w:r>
          </w:p>
          <w:p>
            <w:pPr>
              <w:pStyle w:val="TableParagraph"/>
              <w:spacing w:line="256" w:lineRule="exact"/>
              <w:ind w:left="114"/>
              <w:jc w:val="left"/>
              <w:rPr>
                <w:sz w:val="24"/>
              </w:rPr>
            </w:pPr>
            <w:r>
              <w:rPr>
                <w:sz w:val="24"/>
              </w:rPr>
              <w:t>6.00 x 6.00 metros</w:t>
            </w:r>
          </w:p>
        </w:tc>
        <w:tc>
          <w:tcPr>
            <w:tcW w:w="1653" w:type="dxa"/>
          </w:tcPr>
          <w:p>
            <w:pPr>
              <w:pStyle w:val="TableParagraph"/>
              <w:spacing w:before="26"/>
              <w:ind w:right="199"/>
              <w:rPr>
                <w:sz w:val="24"/>
              </w:rPr>
            </w:pPr>
            <w:r>
              <w:rPr>
                <w:sz w:val="24"/>
              </w:rPr>
              <w:t>177,440</w:t>
            </w:r>
          </w:p>
        </w:tc>
      </w:tr>
    </w:tbl>
    <w:p>
      <w:pPr>
        <w:spacing w:after="0"/>
        <w:rPr>
          <w:sz w:val="24"/>
        </w:rPr>
        <w:sectPr>
          <w:pgSz w:w="12240" w:h="15840"/>
          <w:pgMar w:header="0" w:footer="738" w:top="1420" w:bottom="920" w:left="1460" w:right="1200"/>
        </w:sect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
        <w:gridCol w:w="6372"/>
        <w:gridCol w:w="1652"/>
      </w:tblGrid>
      <w:tr>
        <w:trPr>
          <w:trHeight w:val="578" w:hRule="atLeast"/>
        </w:trPr>
        <w:tc>
          <w:tcPr>
            <w:tcW w:w="601" w:type="dxa"/>
          </w:tcPr>
          <w:p>
            <w:pPr>
              <w:pStyle w:val="TableParagraph"/>
              <w:spacing w:line="266" w:lineRule="exact"/>
              <w:ind w:left="320"/>
              <w:jc w:val="left"/>
              <w:rPr>
                <w:sz w:val="24"/>
              </w:rPr>
            </w:pPr>
            <w:r>
              <w:rPr>
                <w:sz w:val="24"/>
              </w:rPr>
              <w:t>l)</w:t>
            </w:r>
          </w:p>
        </w:tc>
        <w:tc>
          <w:tcPr>
            <w:tcW w:w="6372" w:type="dxa"/>
          </w:tcPr>
          <w:p>
            <w:pPr>
              <w:pStyle w:val="TableParagraph"/>
              <w:ind w:left="107" w:right="669"/>
              <w:jc w:val="left"/>
              <w:rPr>
                <w:sz w:val="24"/>
              </w:rPr>
            </w:pPr>
            <w:r>
              <w:rPr>
                <w:sz w:val="24"/>
              </w:rPr>
              <w:t>Cuota de recuperación en espacio Explanada Isla San Marcos, 3.0 x 3.0 metros</w:t>
            </w:r>
          </w:p>
        </w:tc>
        <w:tc>
          <w:tcPr>
            <w:tcW w:w="1652" w:type="dxa"/>
          </w:tcPr>
          <w:p>
            <w:pPr>
              <w:pStyle w:val="TableParagraph"/>
              <w:spacing w:line="266" w:lineRule="exact"/>
              <w:ind w:right="196"/>
              <w:rPr>
                <w:sz w:val="24"/>
              </w:rPr>
            </w:pPr>
            <w:r>
              <w:rPr>
                <w:sz w:val="24"/>
              </w:rPr>
              <w:t>19,752</w:t>
            </w:r>
          </w:p>
        </w:tc>
      </w:tr>
      <w:tr>
        <w:trPr>
          <w:trHeight w:val="613" w:hRule="atLeast"/>
        </w:trPr>
        <w:tc>
          <w:tcPr>
            <w:tcW w:w="601" w:type="dxa"/>
          </w:tcPr>
          <w:p>
            <w:pPr>
              <w:pStyle w:val="TableParagraph"/>
              <w:spacing w:before="26"/>
              <w:ind w:left="200"/>
              <w:jc w:val="left"/>
              <w:rPr>
                <w:sz w:val="24"/>
              </w:rPr>
            </w:pPr>
            <w:r>
              <w:rPr>
                <w:sz w:val="24"/>
              </w:rPr>
              <w:t>m)</w:t>
            </w:r>
          </w:p>
        </w:tc>
        <w:tc>
          <w:tcPr>
            <w:tcW w:w="6372" w:type="dxa"/>
          </w:tcPr>
          <w:p>
            <w:pPr>
              <w:pStyle w:val="TableParagraph"/>
              <w:tabs>
                <w:tab w:pos="894" w:val="left" w:leader="none"/>
                <w:tab w:pos="1333" w:val="left" w:leader="none"/>
                <w:tab w:pos="2784" w:val="left" w:leader="none"/>
                <w:tab w:pos="3715" w:val="left" w:leader="none"/>
                <w:tab w:pos="4607" w:val="left" w:leader="none"/>
                <w:tab w:pos="5473" w:val="left" w:leader="none"/>
              </w:tabs>
              <w:spacing w:before="26"/>
              <w:ind w:left="107" w:right="669"/>
              <w:jc w:val="left"/>
              <w:rPr>
                <w:sz w:val="24"/>
              </w:rPr>
            </w:pPr>
            <w:r>
              <w:rPr>
                <w:sz w:val="24"/>
              </w:rPr>
              <w:t>Cuota</w:t>
              <w:tab/>
              <w:t>de</w:t>
              <w:tab/>
              <w:t>recuperación</w:t>
              <w:tab/>
              <w:t>espacio</w:t>
              <w:tab/>
              <w:t>Snacks</w:t>
              <w:tab/>
              <w:t>Centro</w:t>
              <w:tab/>
            </w:r>
            <w:r>
              <w:rPr>
                <w:spacing w:val="-9"/>
                <w:sz w:val="24"/>
              </w:rPr>
              <w:t>de </w:t>
            </w:r>
            <w:r>
              <w:rPr>
                <w:sz w:val="24"/>
              </w:rPr>
              <w:t>Convenciones de la Isla San Marcos, 102,</w:t>
            </w:r>
            <w:r>
              <w:rPr>
                <w:spacing w:val="-3"/>
                <w:sz w:val="24"/>
              </w:rPr>
              <w:t> </w:t>
            </w:r>
            <w:r>
              <w:rPr>
                <w:sz w:val="24"/>
              </w:rPr>
              <w:t>m²</w:t>
            </w:r>
          </w:p>
        </w:tc>
        <w:tc>
          <w:tcPr>
            <w:tcW w:w="1652" w:type="dxa"/>
          </w:tcPr>
          <w:p>
            <w:pPr>
              <w:pStyle w:val="TableParagraph"/>
              <w:spacing w:before="26"/>
              <w:ind w:right="196"/>
              <w:rPr>
                <w:sz w:val="24"/>
              </w:rPr>
            </w:pPr>
            <w:r>
              <w:rPr>
                <w:sz w:val="24"/>
              </w:rPr>
              <w:t>99,815</w:t>
            </w:r>
          </w:p>
        </w:tc>
      </w:tr>
      <w:tr>
        <w:trPr>
          <w:trHeight w:val="613" w:hRule="atLeast"/>
        </w:trPr>
        <w:tc>
          <w:tcPr>
            <w:tcW w:w="601" w:type="dxa"/>
          </w:tcPr>
          <w:p>
            <w:pPr>
              <w:pStyle w:val="TableParagraph"/>
              <w:spacing w:before="25"/>
              <w:ind w:left="260"/>
              <w:jc w:val="left"/>
              <w:rPr>
                <w:sz w:val="24"/>
              </w:rPr>
            </w:pPr>
            <w:r>
              <w:rPr>
                <w:sz w:val="24"/>
              </w:rPr>
              <w:t>n)</w:t>
            </w:r>
          </w:p>
        </w:tc>
        <w:tc>
          <w:tcPr>
            <w:tcW w:w="6372" w:type="dxa"/>
          </w:tcPr>
          <w:p>
            <w:pPr>
              <w:pStyle w:val="TableParagraph"/>
              <w:spacing w:before="25"/>
              <w:ind w:left="107" w:right="669"/>
              <w:jc w:val="left"/>
              <w:rPr>
                <w:sz w:val="24"/>
              </w:rPr>
            </w:pPr>
            <w:r>
              <w:rPr>
                <w:sz w:val="24"/>
              </w:rPr>
              <w:t>Cuota de recuperación en espacio Kiosko Jardín Isla, 5.00 X 5.00 metros</w:t>
            </w:r>
          </w:p>
        </w:tc>
        <w:tc>
          <w:tcPr>
            <w:tcW w:w="1652" w:type="dxa"/>
          </w:tcPr>
          <w:p>
            <w:pPr>
              <w:pStyle w:val="TableParagraph"/>
              <w:spacing w:before="25"/>
              <w:ind w:right="196"/>
              <w:rPr>
                <w:sz w:val="24"/>
              </w:rPr>
            </w:pPr>
            <w:r>
              <w:rPr>
                <w:sz w:val="24"/>
              </w:rPr>
              <w:t>55,000</w:t>
            </w:r>
          </w:p>
        </w:tc>
      </w:tr>
      <w:tr>
        <w:trPr>
          <w:trHeight w:val="613" w:hRule="atLeast"/>
        </w:trPr>
        <w:tc>
          <w:tcPr>
            <w:tcW w:w="601" w:type="dxa"/>
          </w:tcPr>
          <w:p>
            <w:pPr>
              <w:pStyle w:val="TableParagraph"/>
              <w:spacing w:before="26"/>
              <w:ind w:left="260"/>
              <w:jc w:val="left"/>
              <w:rPr>
                <w:sz w:val="24"/>
              </w:rPr>
            </w:pPr>
            <w:r>
              <w:rPr>
                <w:sz w:val="24"/>
              </w:rPr>
              <w:t>o)</w:t>
            </w:r>
          </w:p>
        </w:tc>
        <w:tc>
          <w:tcPr>
            <w:tcW w:w="6372" w:type="dxa"/>
          </w:tcPr>
          <w:p>
            <w:pPr>
              <w:pStyle w:val="TableParagraph"/>
              <w:spacing w:before="26"/>
              <w:ind w:left="107" w:right="600"/>
              <w:jc w:val="left"/>
              <w:rPr>
                <w:sz w:val="24"/>
              </w:rPr>
            </w:pPr>
            <w:r>
              <w:rPr>
                <w:sz w:val="24"/>
              </w:rPr>
              <w:t>Cuota de recuperación en espacio Centro de Convenciones para Evento Exposición, 8400 m²</w:t>
            </w:r>
          </w:p>
        </w:tc>
        <w:tc>
          <w:tcPr>
            <w:tcW w:w="1652" w:type="dxa"/>
          </w:tcPr>
          <w:p>
            <w:pPr>
              <w:pStyle w:val="TableParagraph"/>
              <w:spacing w:before="26"/>
              <w:ind w:right="196"/>
              <w:rPr>
                <w:sz w:val="24"/>
              </w:rPr>
            </w:pPr>
            <w:r>
              <w:rPr>
                <w:sz w:val="24"/>
              </w:rPr>
              <w:t>113,890</w:t>
            </w:r>
          </w:p>
        </w:tc>
      </w:tr>
      <w:tr>
        <w:trPr>
          <w:trHeight w:val="335" w:hRule="atLeast"/>
        </w:trPr>
        <w:tc>
          <w:tcPr>
            <w:tcW w:w="601" w:type="dxa"/>
          </w:tcPr>
          <w:p>
            <w:pPr>
              <w:pStyle w:val="TableParagraph"/>
              <w:spacing w:before="25"/>
              <w:ind w:left="260"/>
              <w:jc w:val="left"/>
              <w:rPr>
                <w:sz w:val="24"/>
              </w:rPr>
            </w:pPr>
            <w:r>
              <w:rPr>
                <w:sz w:val="24"/>
              </w:rPr>
              <w:t>p)</w:t>
            </w:r>
          </w:p>
        </w:tc>
        <w:tc>
          <w:tcPr>
            <w:tcW w:w="6372" w:type="dxa"/>
          </w:tcPr>
          <w:p>
            <w:pPr>
              <w:pStyle w:val="TableParagraph"/>
              <w:spacing w:before="25"/>
              <w:ind w:left="107"/>
              <w:jc w:val="left"/>
              <w:rPr>
                <w:sz w:val="24"/>
              </w:rPr>
            </w:pPr>
            <w:r>
              <w:rPr>
                <w:sz w:val="24"/>
              </w:rPr>
              <w:t>Cuota de recuperación en espacio Jardín Isla, por m²</w:t>
            </w:r>
          </w:p>
        </w:tc>
        <w:tc>
          <w:tcPr>
            <w:tcW w:w="1652" w:type="dxa"/>
          </w:tcPr>
          <w:p>
            <w:pPr>
              <w:pStyle w:val="TableParagraph"/>
              <w:spacing w:before="25"/>
              <w:ind w:right="196"/>
              <w:rPr>
                <w:sz w:val="24"/>
              </w:rPr>
            </w:pPr>
            <w:r>
              <w:rPr>
                <w:sz w:val="24"/>
              </w:rPr>
              <w:t>2,381</w:t>
            </w:r>
          </w:p>
        </w:tc>
      </w:tr>
      <w:tr>
        <w:trPr>
          <w:trHeight w:val="613" w:hRule="atLeast"/>
        </w:trPr>
        <w:tc>
          <w:tcPr>
            <w:tcW w:w="601" w:type="dxa"/>
          </w:tcPr>
          <w:p>
            <w:pPr>
              <w:pStyle w:val="TableParagraph"/>
              <w:spacing w:before="25"/>
              <w:ind w:left="260"/>
              <w:jc w:val="left"/>
              <w:rPr>
                <w:sz w:val="24"/>
              </w:rPr>
            </w:pPr>
            <w:r>
              <w:rPr>
                <w:sz w:val="24"/>
              </w:rPr>
              <w:t>q)</w:t>
            </w:r>
          </w:p>
        </w:tc>
        <w:tc>
          <w:tcPr>
            <w:tcW w:w="6372" w:type="dxa"/>
          </w:tcPr>
          <w:p>
            <w:pPr>
              <w:pStyle w:val="TableParagraph"/>
              <w:spacing w:before="25"/>
              <w:ind w:left="107" w:right="669"/>
              <w:jc w:val="left"/>
              <w:rPr>
                <w:sz w:val="24"/>
              </w:rPr>
            </w:pPr>
            <w:r>
              <w:rPr>
                <w:sz w:val="24"/>
              </w:rPr>
              <w:t>Cuota de recuperación en espacio Explanada Centro de Convenciones, costo por m²</w:t>
            </w:r>
          </w:p>
        </w:tc>
        <w:tc>
          <w:tcPr>
            <w:tcW w:w="1652" w:type="dxa"/>
          </w:tcPr>
          <w:p>
            <w:pPr>
              <w:pStyle w:val="TableParagraph"/>
              <w:spacing w:before="25"/>
              <w:ind w:right="196"/>
              <w:rPr>
                <w:sz w:val="24"/>
              </w:rPr>
            </w:pPr>
            <w:r>
              <w:rPr>
                <w:sz w:val="24"/>
              </w:rPr>
              <w:t>497</w:t>
            </w:r>
          </w:p>
        </w:tc>
      </w:tr>
      <w:tr>
        <w:trPr>
          <w:trHeight w:val="613" w:hRule="atLeast"/>
        </w:trPr>
        <w:tc>
          <w:tcPr>
            <w:tcW w:w="601" w:type="dxa"/>
          </w:tcPr>
          <w:p>
            <w:pPr>
              <w:pStyle w:val="TableParagraph"/>
              <w:spacing w:before="26"/>
              <w:ind w:left="320"/>
              <w:jc w:val="left"/>
              <w:rPr>
                <w:sz w:val="24"/>
              </w:rPr>
            </w:pPr>
            <w:r>
              <w:rPr>
                <w:sz w:val="24"/>
              </w:rPr>
              <w:t>r)</w:t>
            </w:r>
          </w:p>
        </w:tc>
        <w:tc>
          <w:tcPr>
            <w:tcW w:w="6372" w:type="dxa"/>
          </w:tcPr>
          <w:p>
            <w:pPr>
              <w:pStyle w:val="TableParagraph"/>
              <w:spacing w:before="26"/>
              <w:ind w:left="107" w:right="669"/>
              <w:jc w:val="left"/>
              <w:rPr>
                <w:sz w:val="24"/>
              </w:rPr>
            </w:pPr>
            <w:r>
              <w:rPr>
                <w:sz w:val="24"/>
              </w:rPr>
              <w:t>Cuota de recuperación en espacio Explanada Isla San Marcos, costo por m²</w:t>
            </w:r>
          </w:p>
        </w:tc>
        <w:tc>
          <w:tcPr>
            <w:tcW w:w="1652" w:type="dxa"/>
          </w:tcPr>
          <w:p>
            <w:pPr>
              <w:pStyle w:val="TableParagraph"/>
              <w:spacing w:before="26"/>
              <w:ind w:right="196"/>
              <w:rPr>
                <w:sz w:val="24"/>
              </w:rPr>
            </w:pPr>
            <w:r>
              <w:rPr>
                <w:sz w:val="24"/>
              </w:rPr>
              <w:t>2,608</w:t>
            </w:r>
          </w:p>
        </w:tc>
      </w:tr>
      <w:tr>
        <w:trPr>
          <w:trHeight w:val="613" w:hRule="atLeast"/>
        </w:trPr>
        <w:tc>
          <w:tcPr>
            <w:tcW w:w="601" w:type="dxa"/>
          </w:tcPr>
          <w:p>
            <w:pPr>
              <w:pStyle w:val="TableParagraph"/>
              <w:spacing w:before="25"/>
              <w:ind w:left="260"/>
              <w:jc w:val="left"/>
              <w:rPr>
                <w:sz w:val="24"/>
              </w:rPr>
            </w:pPr>
            <w:r>
              <w:rPr>
                <w:sz w:val="24"/>
              </w:rPr>
              <w:t>s)</w:t>
            </w:r>
          </w:p>
        </w:tc>
        <w:tc>
          <w:tcPr>
            <w:tcW w:w="6372" w:type="dxa"/>
          </w:tcPr>
          <w:p>
            <w:pPr>
              <w:pStyle w:val="TableParagraph"/>
              <w:spacing w:before="25"/>
              <w:ind w:left="107" w:right="587"/>
              <w:jc w:val="left"/>
              <w:rPr>
                <w:sz w:val="24"/>
              </w:rPr>
            </w:pPr>
            <w:r>
              <w:rPr>
                <w:sz w:val="24"/>
              </w:rPr>
              <w:t>Cuota de recuperación en espacio Velaria Isla San Marcos, costo por m²</w:t>
            </w:r>
          </w:p>
        </w:tc>
        <w:tc>
          <w:tcPr>
            <w:tcW w:w="1652" w:type="dxa"/>
          </w:tcPr>
          <w:p>
            <w:pPr>
              <w:pStyle w:val="TableParagraph"/>
              <w:spacing w:before="25"/>
              <w:ind w:right="196"/>
              <w:rPr>
                <w:sz w:val="24"/>
              </w:rPr>
            </w:pPr>
            <w:r>
              <w:rPr>
                <w:sz w:val="24"/>
              </w:rPr>
              <w:t>2,381</w:t>
            </w:r>
          </w:p>
        </w:tc>
      </w:tr>
      <w:tr>
        <w:trPr>
          <w:trHeight w:val="613" w:hRule="atLeast"/>
        </w:trPr>
        <w:tc>
          <w:tcPr>
            <w:tcW w:w="601" w:type="dxa"/>
          </w:tcPr>
          <w:p>
            <w:pPr>
              <w:pStyle w:val="TableParagraph"/>
              <w:spacing w:before="26"/>
              <w:ind w:left="320"/>
              <w:jc w:val="left"/>
              <w:rPr>
                <w:sz w:val="24"/>
              </w:rPr>
            </w:pPr>
            <w:r>
              <w:rPr>
                <w:sz w:val="24"/>
              </w:rPr>
              <w:t>t)</w:t>
            </w:r>
          </w:p>
        </w:tc>
        <w:tc>
          <w:tcPr>
            <w:tcW w:w="6372" w:type="dxa"/>
          </w:tcPr>
          <w:p>
            <w:pPr>
              <w:pStyle w:val="TableParagraph"/>
              <w:spacing w:before="26"/>
              <w:ind w:left="107" w:right="587"/>
              <w:jc w:val="left"/>
              <w:rPr>
                <w:sz w:val="24"/>
              </w:rPr>
            </w:pPr>
            <w:r>
              <w:rPr>
                <w:sz w:val="24"/>
              </w:rPr>
              <w:t>Cuota de recuperación en espacio Jardín Isla Zona Infantil, costo por m²</w:t>
            </w:r>
          </w:p>
        </w:tc>
        <w:tc>
          <w:tcPr>
            <w:tcW w:w="1652" w:type="dxa"/>
          </w:tcPr>
          <w:p>
            <w:pPr>
              <w:pStyle w:val="TableParagraph"/>
              <w:spacing w:before="26"/>
              <w:ind w:right="196"/>
              <w:rPr>
                <w:sz w:val="24"/>
              </w:rPr>
            </w:pPr>
            <w:r>
              <w:rPr>
                <w:sz w:val="24"/>
              </w:rPr>
              <w:t>714</w:t>
            </w:r>
          </w:p>
        </w:tc>
      </w:tr>
      <w:tr>
        <w:trPr>
          <w:trHeight w:val="336" w:hRule="atLeast"/>
        </w:trPr>
        <w:tc>
          <w:tcPr>
            <w:tcW w:w="601" w:type="dxa"/>
          </w:tcPr>
          <w:p>
            <w:pPr>
              <w:pStyle w:val="TableParagraph"/>
              <w:spacing w:before="25"/>
              <w:ind w:left="202"/>
              <w:jc w:val="left"/>
              <w:rPr>
                <w:sz w:val="24"/>
              </w:rPr>
            </w:pPr>
            <w:r>
              <w:rPr>
                <w:sz w:val="24"/>
              </w:rPr>
              <w:t>I)</w:t>
            </w:r>
          </w:p>
        </w:tc>
        <w:tc>
          <w:tcPr>
            <w:tcW w:w="6372" w:type="dxa"/>
          </w:tcPr>
          <w:p>
            <w:pPr>
              <w:pStyle w:val="TableParagraph"/>
              <w:spacing w:before="25"/>
              <w:ind w:left="107"/>
              <w:jc w:val="left"/>
              <w:rPr>
                <w:sz w:val="24"/>
              </w:rPr>
            </w:pPr>
            <w:r>
              <w:rPr>
                <w:sz w:val="24"/>
              </w:rPr>
              <w:t>Espacio calle Laureles:</w:t>
            </w:r>
          </w:p>
        </w:tc>
        <w:tc>
          <w:tcPr>
            <w:tcW w:w="1652" w:type="dxa"/>
          </w:tcPr>
          <w:p>
            <w:pPr>
              <w:pStyle w:val="TableParagraph"/>
              <w:jc w:val="left"/>
              <w:rPr>
                <w:sz w:val="24"/>
              </w:rPr>
            </w:pPr>
          </w:p>
        </w:tc>
      </w:tr>
      <w:tr>
        <w:trPr>
          <w:trHeight w:val="613" w:hRule="atLeast"/>
        </w:trPr>
        <w:tc>
          <w:tcPr>
            <w:tcW w:w="601" w:type="dxa"/>
          </w:tcPr>
          <w:p>
            <w:pPr>
              <w:pStyle w:val="TableParagraph"/>
              <w:spacing w:before="25"/>
              <w:ind w:left="260"/>
              <w:jc w:val="left"/>
              <w:rPr>
                <w:sz w:val="24"/>
              </w:rPr>
            </w:pPr>
            <w:r>
              <w:rPr>
                <w:sz w:val="24"/>
              </w:rPr>
              <w:t>a)</w:t>
            </w:r>
          </w:p>
        </w:tc>
        <w:tc>
          <w:tcPr>
            <w:tcW w:w="6372" w:type="dxa"/>
          </w:tcPr>
          <w:p>
            <w:pPr>
              <w:pStyle w:val="TableParagraph"/>
              <w:spacing w:before="25"/>
              <w:ind w:left="107" w:right="660"/>
              <w:jc w:val="left"/>
              <w:rPr>
                <w:sz w:val="24"/>
              </w:rPr>
            </w:pPr>
            <w:r>
              <w:rPr>
                <w:sz w:val="24"/>
              </w:rPr>
              <w:t>Cuota</w:t>
            </w:r>
            <w:r>
              <w:rPr>
                <w:spacing w:val="-17"/>
                <w:sz w:val="24"/>
              </w:rPr>
              <w:t> </w:t>
            </w:r>
            <w:r>
              <w:rPr>
                <w:sz w:val="24"/>
              </w:rPr>
              <w:t>de</w:t>
            </w:r>
            <w:r>
              <w:rPr>
                <w:spacing w:val="-18"/>
                <w:sz w:val="24"/>
              </w:rPr>
              <w:t> </w:t>
            </w:r>
            <w:r>
              <w:rPr>
                <w:sz w:val="24"/>
              </w:rPr>
              <w:t>recuperación</w:t>
            </w:r>
            <w:r>
              <w:rPr>
                <w:spacing w:val="-16"/>
                <w:sz w:val="24"/>
              </w:rPr>
              <w:t> </w:t>
            </w:r>
            <w:r>
              <w:rPr>
                <w:sz w:val="24"/>
              </w:rPr>
              <w:t>en</w:t>
            </w:r>
            <w:r>
              <w:rPr>
                <w:spacing w:val="-14"/>
                <w:sz w:val="24"/>
              </w:rPr>
              <w:t> </w:t>
            </w:r>
            <w:r>
              <w:rPr>
                <w:sz w:val="24"/>
              </w:rPr>
              <w:t>espacio</w:t>
            </w:r>
            <w:r>
              <w:rPr>
                <w:spacing w:val="-14"/>
                <w:sz w:val="24"/>
              </w:rPr>
              <w:t> </w:t>
            </w:r>
            <w:r>
              <w:rPr>
                <w:sz w:val="24"/>
              </w:rPr>
              <w:t>Laureles</w:t>
            </w:r>
            <w:r>
              <w:rPr>
                <w:spacing w:val="-17"/>
                <w:sz w:val="24"/>
              </w:rPr>
              <w:t> </w:t>
            </w:r>
            <w:r>
              <w:rPr>
                <w:sz w:val="24"/>
              </w:rPr>
              <w:t>Estructura,</w:t>
            </w:r>
            <w:r>
              <w:rPr>
                <w:spacing w:val="-17"/>
                <w:sz w:val="24"/>
              </w:rPr>
              <w:t> </w:t>
            </w:r>
            <w:r>
              <w:rPr>
                <w:sz w:val="24"/>
              </w:rPr>
              <w:t>4.00 x 3.00</w:t>
            </w:r>
            <w:r>
              <w:rPr>
                <w:spacing w:val="1"/>
                <w:sz w:val="24"/>
              </w:rPr>
              <w:t> </w:t>
            </w:r>
            <w:r>
              <w:rPr>
                <w:sz w:val="24"/>
              </w:rPr>
              <w:t>metros</w:t>
            </w:r>
          </w:p>
        </w:tc>
        <w:tc>
          <w:tcPr>
            <w:tcW w:w="1652" w:type="dxa"/>
          </w:tcPr>
          <w:p>
            <w:pPr>
              <w:pStyle w:val="TableParagraph"/>
              <w:spacing w:before="25"/>
              <w:ind w:right="196"/>
              <w:rPr>
                <w:sz w:val="24"/>
              </w:rPr>
            </w:pPr>
            <w:r>
              <w:rPr>
                <w:sz w:val="24"/>
              </w:rPr>
              <w:t>4,140</w:t>
            </w:r>
          </w:p>
        </w:tc>
      </w:tr>
      <w:tr>
        <w:trPr>
          <w:trHeight w:val="337" w:hRule="atLeast"/>
        </w:trPr>
        <w:tc>
          <w:tcPr>
            <w:tcW w:w="601" w:type="dxa"/>
          </w:tcPr>
          <w:p>
            <w:pPr>
              <w:pStyle w:val="TableParagraph"/>
              <w:spacing w:before="26"/>
              <w:ind w:left="260"/>
              <w:jc w:val="left"/>
              <w:rPr>
                <w:sz w:val="24"/>
              </w:rPr>
            </w:pPr>
            <w:r>
              <w:rPr>
                <w:sz w:val="24"/>
              </w:rPr>
              <w:t>b)</w:t>
            </w:r>
          </w:p>
        </w:tc>
        <w:tc>
          <w:tcPr>
            <w:tcW w:w="6372" w:type="dxa"/>
          </w:tcPr>
          <w:p>
            <w:pPr>
              <w:pStyle w:val="TableParagraph"/>
              <w:spacing w:before="26"/>
              <w:ind w:left="107"/>
              <w:jc w:val="left"/>
              <w:rPr>
                <w:sz w:val="24"/>
              </w:rPr>
            </w:pPr>
            <w:r>
              <w:rPr>
                <w:sz w:val="24"/>
              </w:rPr>
              <w:t>Cuota de recuperación en espacio Bugambilias, por m²</w:t>
            </w:r>
          </w:p>
        </w:tc>
        <w:tc>
          <w:tcPr>
            <w:tcW w:w="1652" w:type="dxa"/>
          </w:tcPr>
          <w:p>
            <w:pPr>
              <w:pStyle w:val="TableParagraph"/>
              <w:spacing w:before="26"/>
              <w:ind w:right="196"/>
              <w:rPr>
                <w:sz w:val="24"/>
              </w:rPr>
            </w:pPr>
            <w:r>
              <w:rPr>
                <w:sz w:val="24"/>
              </w:rPr>
              <w:t>549</w:t>
            </w:r>
          </w:p>
        </w:tc>
      </w:tr>
      <w:tr>
        <w:trPr>
          <w:trHeight w:val="337" w:hRule="atLeast"/>
        </w:trPr>
        <w:tc>
          <w:tcPr>
            <w:tcW w:w="601" w:type="dxa"/>
          </w:tcPr>
          <w:p>
            <w:pPr>
              <w:pStyle w:val="TableParagraph"/>
              <w:spacing w:before="25"/>
              <w:ind w:left="200"/>
              <w:jc w:val="left"/>
              <w:rPr>
                <w:sz w:val="24"/>
              </w:rPr>
            </w:pPr>
            <w:r>
              <w:rPr>
                <w:sz w:val="24"/>
              </w:rPr>
              <w:t>J)</w:t>
            </w:r>
          </w:p>
        </w:tc>
        <w:tc>
          <w:tcPr>
            <w:tcW w:w="6372" w:type="dxa"/>
          </w:tcPr>
          <w:p>
            <w:pPr>
              <w:pStyle w:val="TableParagraph"/>
              <w:spacing w:before="25"/>
              <w:ind w:left="107"/>
              <w:jc w:val="left"/>
              <w:rPr>
                <w:sz w:val="24"/>
              </w:rPr>
            </w:pPr>
            <w:r>
              <w:rPr>
                <w:sz w:val="24"/>
              </w:rPr>
              <w:t>Boulevard San Marcos:</w:t>
            </w:r>
          </w:p>
        </w:tc>
        <w:tc>
          <w:tcPr>
            <w:tcW w:w="1652" w:type="dxa"/>
          </w:tcPr>
          <w:p>
            <w:pPr>
              <w:pStyle w:val="TableParagraph"/>
              <w:jc w:val="left"/>
              <w:rPr>
                <w:sz w:val="24"/>
              </w:rPr>
            </w:pPr>
          </w:p>
        </w:tc>
      </w:tr>
      <w:tr>
        <w:trPr>
          <w:trHeight w:val="613" w:hRule="atLeast"/>
        </w:trPr>
        <w:tc>
          <w:tcPr>
            <w:tcW w:w="601" w:type="dxa"/>
          </w:tcPr>
          <w:p>
            <w:pPr>
              <w:pStyle w:val="TableParagraph"/>
              <w:spacing w:before="26"/>
              <w:ind w:left="260"/>
              <w:jc w:val="left"/>
              <w:rPr>
                <w:sz w:val="24"/>
              </w:rPr>
            </w:pPr>
            <w:r>
              <w:rPr>
                <w:sz w:val="24"/>
              </w:rPr>
              <w:t>a)</w:t>
            </w:r>
          </w:p>
        </w:tc>
        <w:tc>
          <w:tcPr>
            <w:tcW w:w="6372" w:type="dxa"/>
          </w:tcPr>
          <w:p>
            <w:pPr>
              <w:pStyle w:val="TableParagraph"/>
              <w:spacing w:before="26"/>
              <w:ind w:left="107"/>
              <w:jc w:val="left"/>
              <w:rPr>
                <w:sz w:val="24"/>
              </w:rPr>
            </w:pPr>
            <w:r>
              <w:rPr>
                <w:sz w:val="24"/>
              </w:rPr>
              <w:t>Cuota de recuperación en espacio Boulevard San Marcos,</w:t>
            </w:r>
          </w:p>
          <w:p>
            <w:pPr>
              <w:pStyle w:val="TableParagraph"/>
              <w:ind w:left="107"/>
              <w:jc w:val="left"/>
              <w:rPr>
                <w:sz w:val="24"/>
              </w:rPr>
            </w:pPr>
            <w:r>
              <w:rPr>
                <w:sz w:val="24"/>
              </w:rPr>
              <w:t>3.00 x 3.00 metros</w:t>
            </w:r>
          </w:p>
        </w:tc>
        <w:tc>
          <w:tcPr>
            <w:tcW w:w="1652" w:type="dxa"/>
          </w:tcPr>
          <w:p>
            <w:pPr>
              <w:pStyle w:val="TableParagraph"/>
              <w:spacing w:before="26"/>
              <w:ind w:right="196"/>
              <w:rPr>
                <w:sz w:val="24"/>
              </w:rPr>
            </w:pPr>
            <w:r>
              <w:rPr>
                <w:sz w:val="24"/>
              </w:rPr>
              <w:t>4,521</w:t>
            </w:r>
          </w:p>
        </w:tc>
      </w:tr>
      <w:tr>
        <w:trPr>
          <w:trHeight w:val="612" w:hRule="atLeast"/>
        </w:trPr>
        <w:tc>
          <w:tcPr>
            <w:tcW w:w="601" w:type="dxa"/>
          </w:tcPr>
          <w:p>
            <w:pPr>
              <w:pStyle w:val="TableParagraph"/>
              <w:spacing w:before="25"/>
              <w:ind w:left="260"/>
              <w:jc w:val="left"/>
              <w:rPr>
                <w:sz w:val="24"/>
              </w:rPr>
            </w:pPr>
            <w:r>
              <w:rPr>
                <w:sz w:val="24"/>
              </w:rPr>
              <w:t>b)</w:t>
            </w:r>
          </w:p>
        </w:tc>
        <w:tc>
          <w:tcPr>
            <w:tcW w:w="6372" w:type="dxa"/>
          </w:tcPr>
          <w:p>
            <w:pPr>
              <w:pStyle w:val="TableParagraph"/>
              <w:spacing w:before="25"/>
              <w:ind w:left="107" w:right="663"/>
              <w:jc w:val="left"/>
              <w:rPr>
                <w:sz w:val="24"/>
              </w:rPr>
            </w:pPr>
            <w:r>
              <w:rPr>
                <w:sz w:val="24"/>
              </w:rPr>
              <w:t>Cuota</w:t>
            </w:r>
            <w:r>
              <w:rPr>
                <w:spacing w:val="-12"/>
                <w:sz w:val="24"/>
              </w:rPr>
              <w:t> </w:t>
            </w:r>
            <w:r>
              <w:rPr>
                <w:sz w:val="24"/>
              </w:rPr>
              <w:t>de</w:t>
            </w:r>
            <w:r>
              <w:rPr>
                <w:spacing w:val="-12"/>
                <w:sz w:val="24"/>
              </w:rPr>
              <w:t> </w:t>
            </w:r>
            <w:r>
              <w:rPr>
                <w:sz w:val="24"/>
              </w:rPr>
              <w:t>recuperación</w:t>
            </w:r>
            <w:r>
              <w:rPr>
                <w:spacing w:val="-11"/>
                <w:sz w:val="24"/>
              </w:rPr>
              <w:t> </w:t>
            </w:r>
            <w:r>
              <w:rPr>
                <w:sz w:val="24"/>
              </w:rPr>
              <w:t>en</w:t>
            </w:r>
            <w:r>
              <w:rPr>
                <w:spacing w:val="-9"/>
                <w:sz w:val="24"/>
              </w:rPr>
              <w:t> </w:t>
            </w:r>
            <w:r>
              <w:rPr>
                <w:sz w:val="24"/>
              </w:rPr>
              <w:t>espacio</w:t>
            </w:r>
            <w:r>
              <w:rPr>
                <w:spacing w:val="-10"/>
                <w:sz w:val="24"/>
              </w:rPr>
              <w:t> </w:t>
            </w:r>
            <w:r>
              <w:rPr>
                <w:sz w:val="24"/>
              </w:rPr>
              <w:t>Villa</w:t>
            </w:r>
            <w:r>
              <w:rPr>
                <w:spacing w:val="-12"/>
                <w:sz w:val="24"/>
              </w:rPr>
              <w:t> </w:t>
            </w:r>
            <w:r>
              <w:rPr>
                <w:sz w:val="24"/>
              </w:rPr>
              <w:t>Charra,</w:t>
            </w:r>
            <w:r>
              <w:rPr>
                <w:spacing w:val="-11"/>
                <w:sz w:val="24"/>
              </w:rPr>
              <w:t> </w:t>
            </w:r>
            <w:r>
              <w:rPr>
                <w:sz w:val="24"/>
              </w:rPr>
              <w:t>3.00</w:t>
            </w:r>
            <w:r>
              <w:rPr>
                <w:spacing w:val="-11"/>
                <w:sz w:val="24"/>
              </w:rPr>
              <w:t> </w:t>
            </w:r>
            <w:r>
              <w:rPr>
                <w:sz w:val="24"/>
              </w:rPr>
              <w:t>x</w:t>
            </w:r>
            <w:r>
              <w:rPr>
                <w:spacing w:val="-8"/>
                <w:sz w:val="24"/>
              </w:rPr>
              <w:t> </w:t>
            </w:r>
            <w:r>
              <w:rPr>
                <w:sz w:val="24"/>
              </w:rPr>
              <w:t>3.00 metros</w:t>
            </w:r>
          </w:p>
        </w:tc>
        <w:tc>
          <w:tcPr>
            <w:tcW w:w="1652" w:type="dxa"/>
          </w:tcPr>
          <w:p>
            <w:pPr>
              <w:pStyle w:val="TableParagraph"/>
              <w:spacing w:before="25"/>
              <w:ind w:right="196"/>
              <w:rPr>
                <w:sz w:val="24"/>
              </w:rPr>
            </w:pPr>
            <w:r>
              <w:rPr>
                <w:sz w:val="24"/>
              </w:rPr>
              <w:t>4,521</w:t>
            </w:r>
          </w:p>
        </w:tc>
      </w:tr>
      <w:tr>
        <w:trPr>
          <w:trHeight w:val="613" w:hRule="atLeast"/>
        </w:trPr>
        <w:tc>
          <w:tcPr>
            <w:tcW w:w="601" w:type="dxa"/>
          </w:tcPr>
          <w:p>
            <w:pPr>
              <w:pStyle w:val="TableParagraph"/>
              <w:spacing w:before="25"/>
              <w:ind w:left="260"/>
              <w:jc w:val="left"/>
              <w:rPr>
                <w:sz w:val="24"/>
              </w:rPr>
            </w:pPr>
            <w:r>
              <w:rPr>
                <w:sz w:val="24"/>
              </w:rPr>
              <w:t>c)</w:t>
            </w:r>
          </w:p>
        </w:tc>
        <w:tc>
          <w:tcPr>
            <w:tcW w:w="6372" w:type="dxa"/>
          </w:tcPr>
          <w:p>
            <w:pPr>
              <w:pStyle w:val="TableParagraph"/>
              <w:spacing w:before="25"/>
              <w:ind w:left="107" w:right="669"/>
              <w:jc w:val="left"/>
              <w:rPr>
                <w:sz w:val="24"/>
              </w:rPr>
            </w:pPr>
            <w:r>
              <w:rPr>
                <w:sz w:val="24"/>
              </w:rPr>
              <w:t>Cuota de recuperación en espacio Boulevard San Marcos, costo por m²</w:t>
            </w:r>
          </w:p>
        </w:tc>
        <w:tc>
          <w:tcPr>
            <w:tcW w:w="1652" w:type="dxa"/>
          </w:tcPr>
          <w:p>
            <w:pPr>
              <w:pStyle w:val="TableParagraph"/>
              <w:spacing w:before="25"/>
              <w:ind w:right="196"/>
              <w:rPr>
                <w:sz w:val="24"/>
              </w:rPr>
            </w:pPr>
            <w:r>
              <w:rPr>
                <w:sz w:val="24"/>
              </w:rPr>
              <w:t>507</w:t>
            </w:r>
          </w:p>
        </w:tc>
      </w:tr>
      <w:tr>
        <w:trPr>
          <w:trHeight w:val="337" w:hRule="atLeast"/>
        </w:trPr>
        <w:tc>
          <w:tcPr>
            <w:tcW w:w="601" w:type="dxa"/>
          </w:tcPr>
          <w:p>
            <w:pPr>
              <w:pStyle w:val="TableParagraph"/>
              <w:spacing w:before="26"/>
              <w:ind w:left="200"/>
              <w:jc w:val="left"/>
              <w:rPr>
                <w:sz w:val="24"/>
              </w:rPr>
            </w:pPr>
            <w:r>
              <w:rPr>
                <w:sz w:val="24"/>
              </w:rPr>
              <w:t>K)</w:t>
            </w:r>
          </w:p>
        </w:tc>
        <w:tc>
          <w:tcPr>
            <w:tcW w:w="6372" w:type="dxa"/>
          </w:tcPr>
          <w:p>
            <w:pPr>
              <w:pStyle w:val="TableParagraph"/>
              <w:spacing w:before="26"/>
              <w:ind w:left="107"/>
              <w:jc w:val="left"/>
              <w:rPr>
                <w:sz w:val="24"/>
              </w:rPr>
            </w:pPr>
            <w:r>
              <w:rPr>
                <w:sz w:val="24"/>
              </w:rPr>
              <w:t>Instalaciones de la Ex Villa Charra</w:t>
            </w:r>
          </w:p>
        </w:tc>
        <w:tc>
          <w:tcPr>
            <w:tcW w:w="1652" w:type="dxa"/>
          </w:tcPr>
          <w:p>
            <w:pPr>
              <w:pStyle w:val="TableParagraph"/>
              <w:jc w:val="left"/>
              <w:rPr>
                <w:sz w:val="24"/>
              </w:rPr>
            </w:pPr>
          </w:p>
        </w:tc>
      </w:tr>
      <w:tr>
        <w:trPr>
          <w:trHeight w:val="613" w:hRule="atLeast"/>
        </w:trPr>
        <w:tc>
          <w:tcPr>
            <w:tcW w:w="601" w:type="dxa"/>
          </w:tcPr>
          <w:p>
            <w:pPr>
              <w:pStyle w:val="TableParagraph"/>
              <w:spacing w:before="25"/>
              <w:ind w:left="260"/>
              <w:jc w:val="left"/>
              <w:rPr>
                <w:sz w:val="24"/>
              </w:rPr>
            </w:pPr>
            <w:r>
              <w:rPr>
                <w:sz w:val="24"/>
              </w:rPr>
              <w:t>a)</w:t>
            </w:r>
          </w:p>
        </w:tc>
        <w:tc>
          <w:tcPr>
            <w:tcW w:w="6372" w:type="dxa"/>
          </w:tcPr>
          <w:p>
            <w:pPr>
              <w:pStyle w:val="TableParagraph"/>
              <w:spacing w:before="25"/>
              <w:ind w:left="107" w:right="669"/>
              <w:jc w:val="left"/>
              <w:rPr>
                <w:sz w:val="24"/>
              </w:rPr>
            </w:pPr>
            <w:r>
              <w:rPr>
                <w:sz w:val="24"/>
              </w:rPr>
              <w:t>Cuota de recuperación en Foro Charro por temporada, 3,416 m²</w:t>
            </w:r>
          </w:p>
        </w:tc>
        <w:tc>
          <w:tcPr>
            <w:tcW w:w="1652" w:type="dxa"/>
          </w:tcPr>
          <w:p>
            <w:pPr>
              <w:pStyle w:val="TableParagraph"/>
              <w:spacing w:before="25"/>
              <w:ind w:right="196"/>
              <w:rPr>
                <w:sz w:val="24"/>
              </w:rPr>
            </w:pPr>
            <w:r>
              <w:rPr>
                <w:sz w:val="24"/>
              </w:rPr>
              <w:t>604,450</w:t>
            </w:r>
          </w:p>
        </w:tc>
      </w:tr>
      <w:tr>
        <w:trPr>
          <w:trHeight w:val="613" w:hRule="atLeast"/>
        </w:trPr>
        <w:tc>
          <w:tcPr>
            <w:tcW w:w="601" w:type="dxa"/>
          </w:tcPr>
          <w:p>
            <w:pPr>
              <w:pStyle w:val="TableParagraph"/>
              <w:spacing w:before="26"/>
              <w:ind w:left="260"/>
              <w:jc w:val="left"/>
              <w:rPr>
                <w:sz w:val="24"/>
              </w:rPr>
            </w:pPr>
            <w:r>
              <w:rPr>
                <w:sz w:val="24"/>
              </w:rPr>
              <w:t>b)</w:t>
            </w:r>
          </w:p>
        </w:tc>
        <w:tc>
          <w:tcPr>
            <w:tcW w:w="6372" w:type="dxa"/>
          </w:tcPr>
          <w:p>
            <w:pPr>
              <w:pStyle w:val="TableParagraph"/>
              <w:spacing w:before="26"/>
              <w:ind w:left="107" w:right="594"/>
              <w:jc w:val="left"/>
              <w:rPr>
                <w:sz w:val="24"/>
              </w:rPr>
            </w:pPr>
            <w:r>
              <w:rPr>
                <w:sz w:val="24"/>
              </w:rPr>
              <w:t>Cuota de recuperación en explanada charra por temporada, 3,300 m²</w:t>
            </w:r>
          </w:p>
        </w:tc>
        <w:tc>
          <w:tcPr>
            <w:tcW w:w="1652" w:type="dxa"/>
          </w:tcPr>
          <w:p>
            <w:pPr>
              <w:pStyle w:val="TableParagraph"/>
              <w:spacing w:before="26"/>
              <w:ind w:right="196"/>
              <w:rPr>
                <w:sz w:val="24"/>
              </w:rPr>
            </w:pPr>
            <w:r>
              <w:rPr>
                <w:sz w:val="24"/>
              </w:rPr>
              <w:t>272,008</w:t>
            </w:r>
          </w:p>
        </w:tc>
      </w:tr>
      <w:tr>
        <w:trPr>
          <w:trHeight w:val="336" w:hRule="atLeast"/>
        </w:trPr>
        <w:tc>
          <w:tcPr>
            <w:tcW w:w="601" w:type="dxa"/>
          </w:tcPr>
          <w:p>
            <w:pPr>
              <w:pStyle w:val="TableParagraph"/>
              <w:spacing w:before="25"/>
              <w:ind w:left="202"/>
              <w:jc w:val="left"/>
              <w:rPr>
                <w:sz w:val="24"/>
              </w:rPr>
            </w:pPr>
            <w:r>
              <w:rPr>
                <w:sz w:val="24"/>
              </w:rPr>
              <w:t>L)</w:t>
            </w:r>
          </w:p>
        </w:tc>
        <w:tc>
          <w:tcPr>
            <w:tcW w:w="6372" w:type="dxa"/>
          </w:tcPr>
          <w:p>
            <w:pPr>
              <w:pStyle w:val="TableParagraph"/>
              <w:spacing w:before="25"/>
              <w:ind w:left="107"/>
              <w:jc w:val="left"/>
              <w:rPr>
                <w:sz w:val="24"/>
              </w:rPr>
            </w:pPr>
            <w:r>
              <w:rPr>
                <w:sz w:val="24"/>
              </w:rPr>
              <w:t>Semifijos y Ambulantes:</w:t>
            </w:r>
          </w:p>
        </w:tc>
        <w:tc>
          <w:tcPr>
            <w:tcW w:w="1652" w:type="dxa"/>
          </w:tcPr>
          <w:p>
            <w:pPr>
              <w:pStyle w:val="TableParagraph"/>
              <w:jc w:val="left"/>
              <w:rPr>
                <w:sz w:val="24"/>
              </w:rPr>
            </w:pPr>
          </w:p>
        </w:tc>
      </w:tr>
      <w:tr>
        <w:trPr>
          <w:trHeight w:val="337" w:hRule="atLeast"/>
        </w:trPr>
        <w:tc>
          <w:tcPr>
            <w:tcW w:w="601" w:type="dxa"/>
          </w:tcPr>
          <w:p>
            <w:pPr>
              <w:pStyle w:val="TableParagraph"/>
              <w:spacing w:before="25"/>
              <w:ind w:left="260"/>
              <w:jc w:val="left"/>
              <w:rPr>
                <w:sz w:val="24"/>
              </w:rPr>
            </w:pPr>
            <w:r>
              <w:rPr>
                <w:sz w:val="24"/>
              </w:rPr>
              <w:t>a)</w:t>
            </w:r>
          </w:p>
        </w:tc>
        <w:tc>
          <w:tcPr>
            <w:tcW w:w="6372" w:type="dxa"/>
          </w:tcPr>
          <w:p>
            <w:pPr>
              <w:pStyle w:val="TableParagraph"/>
              <w:spacing w:before="25"/>
              <w:ind w:left="107"/>
              <w:jc w:val="left"/>
              <w:rPr>
                <w:sz w:val="24"/>
              </w:rPr>
            </w:pPr>
            <w:r>
              <w:rPr>
                <w:sz w:val="24"/>
              </w:rPr>
              <w:t>Semifijos 1.50 x 2.00 metros</w:t>
            </w:r>
          </w:p>
        </w:tc>
        <w:tc>
          <w:tcPr>
            <w:tcW w:w="1652" w:type="dxa"/>
          </w:tcPr>
          <w:p>
            <w:pPr>
              <w:pStyle w:val="TableParagraph"/>
              <w:spacing w:before="25"/>
              <w:ind w:right="196"/>
              <w:rPr>
                <w:sz w:val="24"/>
              </w:rPr>
            </w:pPr>
            <w:r>
              <w:rPr>
                <w:sz w:val="24"/>
              </w:rPr>
              <w:t>3,767</w:t>
            </w:r>
          </w:p>
        </w:tc>
      </w:tr>
      <w:tr>
        <w:trPr>
          <w:trHeight w:val="613" w:hRule="atLeast"/>
        </w:trPr>
        <w:tc>
          <w:tcPr>
            <w:tcW w:w="601" w:type="dxa"/>
          </w:tcPr>
          <w:p>
            <w:pPr>
              <w:pStyle w:val="TableParagraph"/>
              <w:spacing w:before="26"/>
              <w:ind w:left="260"/>
              <w:jc w:val="left"/>
              <w:rPr>
                <w:sz w:val="24"/>
              </w:rPr>
            </w:pPr>
            <w:r>
              <w:rPr>
                <w:sz w:val="24"/>
              </w:rPr>
              <w:t>b)</w:t>
            </w:r>
          </w:p>
        </w:tc>
        <w:tc>
          <w:tcPr>
            <w:tcW w:w="6372" w:type="dxa"/>
          </w:tcPr>
          <w:p>
            <w:pPr>
              <w:pStyle w:val="TableParagraph"/>
              <w:spacing w:before="26"/>
              <w:ind w:left="107" w:right="581"/>
              <w:jc w:val="left"/>
              <w:rPr>
                <w:sz w:val="24"/>
              </w:rPr>
            </w:pPr>
            <w:r>
              <w:rPr>
                <w:sz w:val="24"/>
              </w:rPr>
              <w:t>Cuota de recuperación para el uso de espacio para venta de souvenirs FNSM de 2.00 x 2.00 metros</w:t>
            </w:r>
          </w:p>
        </w:tc>
        <w:tc>
          <w:tcPr>
            <w:tcW w:w="1652" w:type="dxa"/>
          </w:tcPr>
          <w:p>
            <w:pPr>
              <w:pStyle w:val="TableParagraph"/>
              <w:spacing w:before="26"/>
              <w:ind w:right="196"/>
              <w:rPr>
                <w:sz w:val="24"/>
              </w:rPr>
            </w:pPr>
            <w:r>
              <w:rPr>
                <w:sz w:val="24"/>
              </w:rPr>
              <w:t>24,509</w:t>
            </w:r>
          </w:p>
        </w:tc>
      </w:tr>
      <w:tr>
        <w:trPr>
          <w:trHeight w:val="337" w:hRule="atLeast"/>
        </w:trPr>
        <w:tc>
          <w:tcPr>
            <w:tcW w:w="601" w:type="dxa"/>
          </w:tcPr>
          <w:p>
            <w:pPr>
              <w:pStyle w:val="TableParagraph"/>
              <w:spacing w:before="25"/>
              <w:ind w:left="260"/>
              <w:jc w:val="left"/>
              <w:rPr>
                <w:sz w:val="24"/>
              </w:rPr>
            </w:pPr>
            <w:r>
              <w:rPr>
                <w:sz w:val="24"/>
              </w:rPr>
              <w:t>c)</w:t>
            </w:r>
          </w:p>
        </w:tc>
        <w:tc>
          <w:tcPr>
            <w:tcW w:w="6372" w:type="dxa"/>
          </w:tcPr>
          <w:p>
            <w:pPr>
              <w:pStyle w:val="TableParagraph"/>
              <w:spacing w:before="25"/>
              <w:ind w:left="107"/>
              <w:jc w:val="left"/>
              <w:rPr>
                <w:sz w:val="24"/>
              </w:rPr>
            </w:pPr>
            <w:r>
              <w:rPr>
                <w:sz w:val="24"/>
              </w:rPr>
              <w:t>Ambulantes, por la temporada de feria</w:t>
            </w:r>
          </w:p>
        </w:tc>
        <w:tc>
          <w:tcPr>
            <w:tcW w:w="1652" w:type="dxa"/>
          </w:tcPr>
          <w:p>
            <w:pPr>
              <w:pStyle w:val="TableParagraph"/>
              <w:spacing w:before="25"/>
              <w:ind w:right="196"/>
              <w:rPr>
                <w:sz w:val="24"/>
              </w:rPr>
            </w:pPr>
            <w:r>
              <w:rPr>
                <w:sz w:val="24"/>
              </w:rPr>
              <w:t>1,900</w:t>
            </w:r>
          </w:p>
        </w:tc>
      </w:tr>
      <w:tr>
        <w:trPr>
          <w:trHeight w:val="337" w:hRule="atLeast"/>
        </w:trPr>
        <w:tc>
          <w:tcPr>
            <w:tcW w:w="601" w:type="dxa"/>
          </w:tcPr>
          <w:p>
            <w:pPr>
              <w:pStyle w:val="TableParagraph"/>
              <w:spacing w:before="26"/>
              <w:ind w:left="260"/>
              <w:jc w:val="left"/>
              <w:rPr>
                <w:sz w:val="24"/>
              </w:rPr>
            </w:pPr>
            <w:r>
              <w:rPr>
                <w:sz w:val="24"/>
              </w:rPr>
              <w:t>d)</w:t>
            </w:r>
          </w:p>
        </w:tc>
        <w:tc>
          <w:tcPr>
            <w:tcW w:w="6372" w:type="dxa"/>
          </w:tcPr>
          <w:p>
            <w:pPr>
              <w:pStyle w:val="TableParagraph"/>
              <w:spacing w:before="26"/>
              <w:ind w:left="107"/>
              <w:jc w:val="left"/>
              <w:rPr>
                <w:sz w:val="24"/>
              </w:rPr>
            </w:pPr>
            <w:r>
              <w:rPr>
                <w:sz w:val="24"/>
              </w:rPr>
              <w:t>Estatua Viviente, por la temporada de feria</w:t>
            </w:r>
          </w:p>
        </w:tc>
        <w:tc>
          <w:tcPr>
            <w:tcW w:w="1652" w:type="dxa"/>
          </w:tcPr>
          <w:p>
            <w:pPr>
              <w:pStyle w:val="TableParagraph"/>
              <w:spacing w:before="26"/>
              <w:ind w:right="196"/>
              <w:rPr>
                <w:sz w:val="24"/>
              </w:rPr>
            </w:pPr>
            <w:r>
              <w:rPr>
                <w:sz w:val="24"/>
              </w:rPr>
              <w:t>1,516</w:t>
            </w:r>
          </w:p>
        </w:tc>
      </w:tr>
      <w:tr>
        <w:trPr>
          <w:trHeight w:val="335" w:hRule="atLeast"/>
        </w:trPr>
        <w:tc>
          <w:tcPr>
            <w:tcW w:w="601" w:type="dxa"/>
          </w:tcPr>
          <w:p>
            <w:pPr>
              <w:pStyle w:val="TableParagraph"/>
              <w:spacing w:before="25"/>
              <w:ind w:left="200"/>
              <w:jc w:val="left"/>
              <w:rPr>
                <w:sz w:val="24"/>
              </w:rPr>
            </w:pPr>
            <w:r>
              <w:rPr>
                <w:sz w:val="24"/>
              </w:rPr>
              <w:t>M)</w:t>
            </w:r>
          </w:p>
        </w:tc>
        <w:tc>
          <w:tcPr>
            <w:tcW w:w="6372" w:type="dxa"/>
          </w:tcPr>
          <w:p>
            <w:pPr>
              <w:pStyle w:val="TableParagraph"/>
              <w:spacing w:before="25"/>
              <w:ind w:left="107"/>
              <w:jc w:val="left"/>
              <w:rPr>
                <w:sz w:val="24"/>
              </w:rPr>
            </w:pPr>
            <w:r>
              <w:rPr>
                <w:sz w:val="24"/>
              </w:rPr>
              <w:t>Cuota de recuperación por operación de Tirolesa FNSM</w:t>
            </w:r>
          </w:p>
        </w:tc>
        <w:tc>
          <w:tcPr>
            <w:tcW w:w="1652" w:type="dxa"/>
          </w:tcPr>
          <w:p>
            <w:pPr>
              <w:pStyle w:val="TableParagraph"/>
              <w:spacing w:before="25"/>
              <w:ind w:right="196"/>
              <w:rPr>
                <w:sz w:val="24"/>
              </w:rPr>
            </w:pPr>
            <w:r>
              <w:rPr>
                <w:sz w:val="24"/>
              </w:rPr>
              <w:t>100,000</w:t>
            </w:r>
          </w:p>
        </w:tc>
      </w:tr>
      <w:tr>
        <w:trPr>
          <w:trHeight w:val="300" w:hRule="atLeast"/>
        </w:trPr>
        <w:tc>
          <w:tcPr>
            <w:tcW w:w="601" w:type="dxa"/>
          </w:tcPr>
          <w:p>
            <w:pPr>
              <w:pStyle w:val="TableParagraph"/>
              <w:spacing w:line="256" w:lineRule="exact" w:before="25"/>
              <w:ind w:left="200"/>
              <w:jc w:val="left"/>
              <w:rPr>
                <w:sz w:val="24"/>
              </w:rPr>
            </w:pPr>
            <w:r>
              <w:rPr>
                <w:sz w:val="24"/>
              </w:rPr>
              <w:t>N)</w:t>
            </w:r>
          </w:p>
        </w:tc>
        <w:tc>
          <w:tcPr>
            <w:tcW w:w="6372" w:type="dxa"/>
          </w:tcPr>
          <w:p>
            <w:pPr>
              <w:pStyle w:val="TableParagraph"/>
              <w:spacing w:line="256" w:lineRule="exact" w:before="25"/>
              <w:ind w:left="107"/>
              <w:jc w:val="left"/>
              <w:rPr>
                <w:sz w:val="24"/>
              </w:rPr>
            </w:pPr>
            <w:r>
              <w:rPr>
                <w:sz w:val="24"/>
              </w:rPr>
              <w:t>Cuota de recuperación por Cambio de Titular por espacio</w:t>
            </w:r>
          </w:p>
        </w:tc>
        <w:tc>
          <w:tcPr>
            <w:tcW w:w="1652" w:type="dxa"/>
          </w:tcPr>
          <w:p>
            <w:pPr>
              <w:pStyle w:val="TableParagraph"/>
              <w:spacing w:line="256" w:lineRule="exact" w:before="25"/>
              <w:ind w:right="196"/>
              <w:rPr>
                <w:sz w:val="24"/>
              </w:rPr>
            </w:pPr>
            <w:r>
              <w:rPr>
                <w:sz w:val="24"/>
              </w:rPr>
              <w:t>590</w:t>
            </w:r>
          </w:p>
        </w:tc>
      </w:tr>
    </w:tbl>
    <w:p>
      <w:pPr>
        <w:spacing w:after="0" w:line="256" w:lineRule="exact"/>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9"/>
        <w:gridCol w:w="6426"/>
        <w:gridCol w:w="1591"/>
      </w:tblGrid>
      <w:tr>
        <w:trPr>
          <w:trHeight w:val="578" w:hRule="atLeast"/>
        </w:trPr>
        <w:tc>
          <w:tcPr>
            <w:tcW w:w="669" w:type="dxa"/>
          </w:tcPr>
          <w:p>
            <w:pPr>
              <w:pStyle w:val="TableParagraph"/>
              <w:spacing w:line="266" w:lineRule="exact"/>
              <w:ind w:left="260"/>
              <w:jc w:val="left"/>
              <w:rPr>
                <w:sz w:val="24"/>
              </w:rPr>
            </w:pPr>
            <w:r>
              <w:rPr>
                <w:sz w:val="24"/>
              </w:rPr>
              <w:t>O)</w:t>
            </w:r>
          </w:p>
        </w:tc>
        <w:tc>
          <w:tcPr>
            <w:tcW w:w="6426" w:type="dxa"/>
          </w:tcPr>
          <w:p>
            <w:pPr>
              <w:pStyle w:val="TableParagraph"/>
              <w:ind w:left="99" w:right="728"/>
              <w:jc w:val="left"/>
              <w:rPr>
                <w:sz w:val="24"/>
              </w:rPr>
            </w:pPr>
            <w:r>
              <w:rPr>
                <w:sz w:val="24"/>
              </w:rPr>
              <w:t>Cuota de recuperación por cambio de giro comercial por espacio</w:t>
            </w:r>
          </w:p>
        </w:tc>
        <w:tc>
          <w:tcPr>
            <w:tcW w:w="1591" w:type="dxa"/>
          </w:tcPr>
          <w:p>
            <w:pPr>
              <w:pStyle w:val="TableParagraph"/>
              <w:spacing w:line="266" w:lineRule="exact"/>
              <w:ind w:right="197"/>
              <w:rPr>
                <w:sz w:val="24"/>
              </w:rPr>
            </w:pPr>
            <w:r>
              <w:rPr>
                <w:sz w:val="24"/>
              </w:rPr>
              <w:t>735</w:t>
            </w:r>
          </w:p>
        </w:tc>
      </w:tr>
      <w:tr>
        <w:trPr>
          <w:trHeight w:val="613" w:hRule="atLeast"/>
        </w:trPr>
        <w:tc>
          <w:tcPr>
            <w:tcW w:w="669" w:type="dxa"/>
          </w:tcPr>
          <w:p>
            <w:pPr>
              <w:pStyle w:val="TableParagraph"/>
              <w:spacing w:before="26"/>
              <w:ind w:left="260"/>
              <w:jc w:val="left"/>
              <w:rPr>
                <w:sz w:val="24"/>
              </w:rPr>
            </w:pPr>
            <w:r>
              <w:rPr>
                <w:sz w:val="24"/>
              </w:rPr>
              <w:t>P)</w:t>
            </w:r>
          </w:p>
        </w:tc>
        <w:tc>
          <w:tcPr>
            <w:tcW w:w="6426" w:type="dxa"/>
          </w:tcPr>
          <w:p>
            <w:pPr>
              <w:pStyle w:val="TableParagraph"/>
              <w:spacing w:before="26"/>
              <w:ind w:left="99" w:right="725"/>
              <w:jc w:val="left"/>
              <w:rPr>
                <w:sz w:val="24"/>
              </w:rPr>
            </w:pPr>
            <w:r>
              <w:rPr>
                <w:sz w:val="24"/>
              </w:rPr>
              <w:t>Cuota</w:t>
            </w:r>
            <w:r>
              <w:rPr>
                <w:spacing w:val="-16"/>
                <w:sz w:val="24"/>
              </w:rPr>
              <w:t> </w:t>
            </w:r>
            <w:r>
              <w:rPr>
                <w:sz w:val="24"/>
              </w:rPr>
              <w:t>de</w:t>
            </w:r>
            <w:r>
              <w:rPr>
                <w:spacing w:val="-16"/>
                <w:sz w:val="24"/>
              </w:rPr>
              <w:t> </w:t>
            </w:r>
            <w:r>
              <w:rPr>
                <w:sz w:val="24"/>
              </w:rPr>
              <w:t>recuperación</w:t>
            </w:r>
            <w:r>
              <w:rPr>
                <w:spacing w:val="-15"/>
                <w:sz w:val="24"/>
              </w:rPr>
              <w:t> </w:t>
            </w:r>
            <w:r>
              <w:rPr>
                <w:sz w:val="24"/>
              </w:rPr>
              <w:t>por</w:t>
            </w:r>
            <w:r>
              <w:rPr>
                <w:spacing w:val="-16"/>
                <w:sz w:val="24"/>
              </w:rPr>
              <w:t> </w:t>
            </w:r>
            <w:r>
              <w:rPr>
                <w:sz w:val="24"/>
              </w:rPr>
              <w:t>espacio</w:t>
            </w:r>
            <w:r>
              <w:rPr>
                <w:spacing w:val="-15"/>
                <w:sz w:val="24"/>
              </w:rPr>
              <w:t> </w:t>
            </w:r>
            <w:r>
              <w:rPr>
                <w:sz w:val="24"/>
              </w:rPr>
              <w:t>en</w:t>
            </w:r>
            <w:r>
              <w:rPr>
                <w:spacing w:val="-15"/>
                <w:sz w:val="24"/>
              </w:rPr>
              <w:t> </w:t>
            </w:r>
            <w:r>
              <w:rPr>
                <w:sz w:val="24"/>
              </w:rPr>
              <w:t>Perímetro</w:t>
            </w:r>
            <w:r>
              <w:rPr>
                <w:spacing w:val="-16"/>
                <w:sz w:val="24"/>
              </w:rPr>
              <w:t> </w:t>
            </w:r>
            <w:r>
              <w:rPr>
                <w:sz w:val="24"/>
              </w:rPr>
              <w:t>Ferial</w:t>
            </w:r>
            <w:r>
              <w:rPr>
                <w:spacing w:val="-14"/>
                <w:sz w:val="24"/>
              </w:rPr>
              <w:t> </w:t>
            </w:r>
            <w:r>
              <w:rPr>
                <w:sz w:val="24"/>
              </w:rPr>
              <w:t>para servicios de entretenimiento, por</w:t>
            </w:r>
            <w:r>
              <w:rPr>
                <w:spacing w:val="-1"/>
                <w:sz w:val="24"/>
              </w:rPr>
              <w:t> </w:t>
            </w:r>
            <w:r>
              <w:rPr>
                <w:sz w:val="24"/>
              </w:rPr>
              <w:t>m²</w:t>
            </w:r>
          </w:p>
        </w:tc>
        <w:tc>
          <w:tcPr>
            <w:tcW w:w="1591" w:type="dxa"/>
          </w:tcPr>
          <w:p>
            <w:pPr>
              <w:pStyle w:val="TableParagraph"/>
              <w:spacing w:before="26"/>
              <w:ind w:right="197"/>
              <w:rPr>
                <w:sz w:val="24"/>
              </w:rPr>
            </w:pPr>
            <w:r>
              <w:rPr>
                <w:sz w:val="24"/>
              </w:rPr>
              <w:t>204</w:t>
            </w:r>
          </w:p>
        </w:tc>
      </w:tr>
      <w:tr>
        <w:trPr>
          <w:trHeight w:val="613" w:hRule="atLeast"/>
        </w:trPr>
        <w:tc>
          <w:tcPr>
            <w:tcW w:w="669" w:type="dxa"/>
          </w:tcPr>
          <w:p>
            <w:pPr>
              <w:pStyle w:val="TableParagraph"/>
              <w:spacing w:before="25"/>
              <w:ind w:left="260"/>
              <w:jc w:val="left"/>
              <w:rPr>
                <w:sz w:val="24"/>
              </w:rPr>
            </w:pPr>
            <w:r>
              <w:rPr>
                <w:sz w:val="24"/>
              </w:rPr>
              <w:t>Q)</w:t>
            </w:r>
          </w:p>
        </w:tc>
        <w:tc>
          <w:tcPr>
            <w:tcW w:w="6426" w:type="dxa"/>
          </w:tcPr>
          <w:p>
            <w:pPr>
              <w:pStyle w:val="TableParagraph"/>
              <w:spacing w:before="25"/>
              <w:ind w:left="99" w:right="725"/>
              <w:jc w:val="left"/>
              <w:rPr>
                <w:sz w:val="24"/>
              </w:rPr>
            </w:pPr>
            <w:r>
              <w:rPr>
                <w:sz w:val="24"/>
              </w:rPr>
              <w:t>Cuota</w:t>
            </w:r>
            <w:r>
              <w:rPr>
                <w:spacing w:val="-16"/>
                <w:sz w:val="24"/>
              </w:rPr>
              <w:t> </w:t>
            </w:r>
            <w:r>
              <w:rPr>
                <w:sz w:val="24"/>
              </w:rPr>
              <w:t>de</w:t>
            </w:r>
            <w:r>
              <w:rPr>
                <w:spacing w:val="-16"/>
                <w:sz w:val="24"/>
              </w:rPr>
              <w:t> </w:t>
            </w:r>
            <w:r>
              <w:rPr>
                <w:sz w:val="24"/>
              </w:rPr>
              <w:t>recuperación</w:t>
            </w:r>
            <w:r>
              <w:rPr>
                <w:spacing w:val="-15"/>
                <w:sz w:val="24"/>
              </w:rPr>
              <w:t> </w:t>
            </w:r>
            <w:r>
              <w:rPr>
                <w:sz w:val="24"/>
              </w:rPr>
              <w:t>por</w:t>
            </w:r>
            <w:r>
              <w:rPr>
                <w:spacing w:val="-16"/>
                <w:sz w:val="24"/>
              </w:rPr>
              <w:t> </w:t>
            </w:r>
            <w:r>
              <w:rPr>
                <w:sz w:val="24"/>
              </w:rPr>
              <w:t>espacio</w:t>
            </w:r>
            <w:r>
              <w:rPr>
                <w:spacing w:val="-15"/>
                <w:sz w:val="24"/>
              </w:rPr>
              <w:t> </w:t>
            </w:r>
            <w:r>
              <w:rPr>
                <w:sz w:val="24"/>
              </w:rPr>
              <w:t>en</w:t>
            </w:r>
            <w:r>
              <w:rPr>
                <w:spacing w:val="-15"/>
                <w:sz w:val="24"/>
              </w:rPr>
              <w:t> </w:t>
            </w:r>
            <w:r>
              <w:rPr>
                <w:sz w:val="24"/>
              </w:rPr>
              <w:t>Perímetro</w:t>
            </w:r>
            <w:r>
              <w:rPr>
                <w:spacing w:val="-16"/>
                <w:sz w:val="24"/>
              </w:rPr>
              <w:t> </w:t>
            </w:r>
            <w:r>
              <w:rPr>
                <w:sz w:val="24"/>
              </w:rPr>
              <w:t>Ferial</w:t>
            </w:r>
            <w:r>
              <w:rPr>
                <w:spacing w:val="-14"/>
                <w:sz w:val="24"/>
              </w:rPr>
              <w:t> </w:t>
            </w:r>
            <w:r>
              <w:rPr>
                <w:sz w:val="24"/>
              </w:rPr>
              <w:t>para otros servicios generales, por</w:t>
            </w:r>
            <w:r>
              <w:rPr>
                <w:spacing w:val="2"/>
                <w:sz w:val="24"/>
              </w:rPr>
              <w:t> </w:t>
            </w:r>
            <w:r>
              <w:rPr>
                <w:sz w:val="24"/>
              </w:rPr>
              <w:t>m²</w:t>
            </w:r>
          </w:p>
        </w:tc>
        <w:tc>
          <w:tcPr>
            <w:tcW w:w="1591" w:type="dxa"/>
          </w:tcPr>
          <w:p>
            <w:pPr>
              <w:pStyle w:val="TableParagraph"/>
              <w:spacing w:before="25"/>
              <w:ind w:right="197"/>
              <w:rPr>
                <w:sz w:val="24"/>
              </w:rPr>
            </w:pPr>
            <w:r>
              <w:rPr>
                <w:sz w:val="24"/>
              </w:rPr>
              <w:t>18</w:t>
            </w:r>
          </w:p>
        </w:tc>
      </w:tr>
      <w:tr>
        <w:trPr>
          <w:trHeight w:val="613" w:hRule="atLeast"/>
        </w:trPr>
        <w:tc>
          <w:tcPr>
            <w:tcW w:w="669" w:type="dxa"/>
          </w:tcPr>
          <w:p>
            <w:pPr>
              <w:pStyle w:val="TableParagraph"/>
              <w:spacing w:before="26"/>
              <w:ind w:left="260"/>
              <w:jc w:val="left"/>
              <w:rPr>
                <w:sz w:val="24"/>
              </w:rPr>
            </w:pPr>
            <w:r>
              <w:rPr>
                <w:sz w:val="24"/>
              </w:rPr>
              <w:t>R)</w:t>
            </w:r>
          </w:p>
        </w:tc>
        <w:tc>
          <w:tcPr>
            <w:tcW w:w="6426" w:type="dxa"/>
          </w:tcPr>
          <w:p>
            <w:pPr>
              <w:pStyle w:val="TableParagraph"/>
              <w:spacing w:before="26"/>
              <w:ind w:left="99" w:right="728"/>
              <w:jc w:val="left"/>
              <w:rPr>
                <w:sz w:val="24"/>
              </w:rPr>
            </w:pPr>
            <w:r>
              <w:rPr>
                <w:sz w:val="24"/>
              </w:rPr>
              <w:t>Cuota de recuperación por espacio para modulo móvil de servicios, por unidad móvil, 7.00 X 3.0 metros</w:t>
            </w:r>
          </w:p>
        </w:tc>
        <w:tc>
          <w:tcPr>
            <w:tcW w:w="1591" w:type="dxa"/>
          </w:tcPr>
          <w:p>
            <w:pPr>
              <w:pStyle w:val="TableParagraph"/>
              <w:spacing w:before="26"/>
              <w:ind w:right="197"/>
              <w:rPr>
                <w:sz w:val="24"/>
              </w:rPr>
            </w:pPr>
            <w:r>
              <w:rPr>
                <w:sz w:val="24"/>
              </w:rPr>
              <w:t>18,043</w:t>
            </w:r>
          </w:p>
        </w:tc>
      </w:tr>
      <w:tr>
        <w:trPr>
          <w:trHeight w:val="611" w:hRule="atLeast"/>
        </w:trPr>
        <w:tc>
          <w:tcPr>
            <w:tcW w:w="669" w:type="dxa"/>
          </w:tcPr>
          <w:p>
            <w:pPr>
              <w:pStyle w:val="TableParagraph"/>
              <w:spacing w:before="25"/>
              <w:ind w:left="260"/>
              <w:jc w:val="left"/>
              <w:rPr>
                <w:sz w:val="24"/>
              </w:rPr>
            </w:pPr>
            <w:r>
              <w:rPr>
                <w:sz w:val="24"/>
              </w:rPr>
              <w:t>S)</w:t>
            </w:r>
          </w:p>
        </w:tc>
        <w:tc>
          <w:tcPr>
            <w:tcW w:w="6426" w:type="dxa"/>
          </w:tcPr>
          <w:p>
            <w:pPr>
              <w:pStyle w:val="TableParagraph"/>
              <w:spacing w:before="25"/>
              <w:ind w:left="99" w:right="728"/>
              <w:jc w:val="left"/>
              <w:rPr>
                <w:sz w:val="24"/>
              </w:rPr>
            </w:pPr>
            <w:r>
              <w:rPr>
                <w:sz w:val="24"/>
              </w:rPr>
              <w:t>Cuota de recuperación por espacio para modulo fijo de servicios, por módulo, 112 m²</w:t>
            </w:r>
          </w:p>
        </w:tc>
        <w:tc>
          <w:tcPr>
            <w:tcW w:w="1591" w:type="dxa"/>
          </w:tcPr>
          <w:p>
            <w:pPr>
              <w:pStyle w:val="TableParagraph"/>
              <w:spacing w:before="25"/>
              <w:ind w:right="197"/>
              <w:rPr>
                <w:sz w:val="24"/>
              </w:rPr>
            </w:pPr>
            <w:r>
              <w:rPr>
                <w:sz w:val="24"/>
              </w:rPr>
              <w:t>33,509</w:t>
            </w:r>
          </w:p>
        </w:tc>
      </w:tr>
      <w:tr>
        <w:trPr>
          <w:trHeight w:val="613" w:hRule="atLeast"/>
        </w:trPr>
        <w:tc>
          <w:tcPr>
            <w:tcW w:w="669" w:type="dxa"/>
          </w:tcPr>
          <w:p>
            <w:pPr>
              <w:pStyle w:val="TableParagraph"/>
              <w:spacing w:before="25"/>
              <w:ind w:left="260"/>
              <w:jc w:val="left"/>
              <w:rPr>
                <w:sz w:val="24"/>
              </w:rPr>
            </w:pPr>
            <w:r>
              <w:rPr>
                <w:sz w:val="24"/>
              </w:rPr>
              <w:t>T)</w:t>
            </w:r>
          </w:p>
        </w:tc>
        <w:tc>
          <w:tcPr>
            <w:tcW w:w="6426" w:type="dxa"/>
          </w:tcPr>
          <w:p>
            <w:pPr>
              <w:pStyle w:val="TableParagraph"/>
              <w:spacing w:before="25"/>
              <w:ind w:left="99" w:right="729"/>
              <w:jc w:val="left"/>
              <w:rPr>
                <w:sz w:val="24"/>
              </w:rPr>
            </w:pPr>
            <w:r>
              <w:rPr>
                <w:sz w:val="24"/>
              </w:rPr>
              <w:t>Cuota de recuperación por espacio en Explanada Federico Méndez de 3.00 X 3.00 metros</w:t>
            </w:r>
          </w:p>
        </w:tc>
        <w:tc>
          <w:tcPr>
            <w:tcW w:w="1591" w:type="dxa"/>
          </w:tcPr>
          <w:p>
            <w:pPr>
              <w:pStyle w:val="TableParagraph"/>
              <w:spacing w:before="25"/>
              <w:ind w:right="197"/>
              <w:rPr>
                <w:sz w:val="24"/>
              </w:rPr>
            </w:pPr>
            <w:r>
              <w:rPr>
                <w:sz w:val="24"/>
              </w:rPr>
              <w:t>13,500</w:t>
            </w:r>
          </w:p>
        </w:tc>
      </w:tr>
      <w:tr>
        <w:trPr>
          <w:trHeight w:val="889" w:hRule="atLeast"/>
        </w:trPr>
        <w:tc>
          <w:tcPr>
            <w:tcW w:w="669" w:type="dxa"/>
          </w:tcPr>
          <w:p>
            <w:pPr>
              <w:pStyle w:val="TableParagraph"/>
              <w:spacing w:before="26"/>
              <w:ind w:left="260"/>
              <w:jc w:val="left"/>
              <w:rPr>
                <w:sz w:val="24"/>
              </w:rPr>
            </w:pPr>
            <w:r>
              <w:rPr>
                <w:sz w:val="24"/>
              </w:rPr>
              <w:t>U)</w:t>
            </w:r>
          </w:p>
        </w:tc>
        <w:tc>
          <w:tcPr>
            <w:tcW w:w="6426" w:type="dxa"/>
          </w:tcPr>
          <w:p>
            <w:pPr>
              <w:pStyle w:val="TableParagraph"/>
              <w:spacing w:before="26"/>
              <w:ind w:left="99" w:right="509"/>
              <w:jc w:val="left"/>
              <w:rPr>
                <w:sz w:val="24"/>
              </w:rPr>
            </w:pPr>
            <w:r>
              <w:rPr>
                <w:sz w:val="24"/>
              </w:rPr>
              <w:t>Cuota de recuperación por renta de estructura tipo quiosco de madera con puertas, ventanas y techo de 4 aguas 2.90 x</w:t>
            </w:r>
          </w:p>
          <w:p>
            <w:pPr>
              <w:pStyle w:val="TableParagraph"/>
              <w:ind w:left="99"/>
              <w:jc w:val="left"/>
              <w:rPr>
                <w:sz w:val="24"/>
              </w:rPr>
            </w:pPr>
            <w:r>
              <w:rPr>
                <w:sz w:val="24"/>
              </w:rPr>
              <w:t>2.90 metros</w:t>
            </w:r>
          </w:p>
        </w:tc>
        <w:tc>
          <w:tcPr>
            <w:tcW w:w="1591" w:type="dxa"/>
          </w:tcPr>
          <w:p>
            <w:pPr>
              <w:pStyle w:val="TableParagraph"/>
              <w:spacing w:before="26"/>
              <w:ind w:right="197"/>
              <w:rPr>
                <w:sz w:val="24"/>
              </w:rPr>
            </w:pPr>
            <w:r>
              <w:rPr>
                <w:sz w:val="24"/>
              </w:rPr>
              <w:t>10,000</w:t>
            </w:r>
          </w:p>
        </w:tc>
      </w:tr>
      <w:tr>
        <w:trPr>
          <w:trHeight w:val="1717" w:hRule="atLeast"/>
        </w:trPr>
        <w:tc>
          <w:tcPr>
            <w:tcW w:w="669" w:type="dxa"/>
          </w:tcPr>
          <w:p>
            <w:pPr>
              <w:pStyle w:val="TableParagraph"/>
              <w:spacing w:before="25"/>
              <w:ind w:left="260"/>
              <w:jc w:val="left"/>
              <w:rPr>
                <w:sz w:val="24"/>
              </w:rPr>
            </w:pPr>
            <w:r>
              <w:rPr>
                <w:sz w:val="24"/>
              </w:rPr>
              <w:t>V)</w:t>
            </w:r>
          </w:p>
        </w:tc>
        <w:tc>
          <w:tcPr>
            <w:tcW w:w="6426" w:type="dxa"/>
          </w:tcPr>
          <w:p>
            <w:pPr>
              <w:pStyle w:val="TableParagraph"/>
              <w:spacing w:before="25"/>
              <w:ind w:left="99" w:right="730"/>
              <w:jc w:val="both"/>
              <w:rPr>
                <w:sz w:val="24"/>
              </w:rPr>
            </w:pPr>
            <w:r>
              <w:rPr>
                <w:sz w:val="24"/>
              </w:rPr>
              <w:t>La cuota de recuperación por patrocinio será desde 10,000.00 hasta 15,000,000.00, el monto estará sujeto al tipo de giro, número de menciones, tanto en espacios físicos como digitales, espacios publicitarios otorgados y de las diversas contraprestaciones en especie que el patrocinador otorgue al patronato de la FNSM.</w:t>
            </w:r>
          </w:p>
        </w:tc>
        <w:tc>
          <w:tcPr>
            <w:tcW w:w="1591" w:type="dxa"/>
          </w:tcPr>
          <w:p>
            <w:pPr>
              <w:pStyle w:val="TableParagraph"/>
              <w:jc w:val="left"/>
              <w:rPr>
                <w:sz w:val="24"/>
              </w:rPr>
            </w:pPr>
          </w:p>
        </w:tc>
      </w:tr>
      <w:tr>
        <w:trPr>
          <w:trHeight w:val="613" w:hRule="atLeast"/>
        </w:trPr>
        <w:tc>
          <w:tcPr>
            <w:tcW w:w="669" w:type="dxa"/>
          </w:tcPr>
          <w:p>
            <w:pPr>
              <w:pStyle w:val="TableParagraph"/>
              <w:spacing w:before="26"/>
              <w:ind w:left="260"/>
              <w:jc w:val="left"/>
              <w:rPr>
                <w:sz w:val="24"/>
              </w:rPr>
            </w:pPr>
            <w:r>
              <w:rPr>
                <w:sz w:val="24"/>
              </w:rPr>
              <w:t>W)</w:t>
            </w:r>
          </w:p>
        </w:tc>
        <w:tc>
          <w:tcPr>
            <w:tcW w:w="6426" w:type="dxa"/>
          </w:tcPr>
          <w:p>
            <w:pPr>
              <w:pStyle w:val="TableParagraph"/>
              <w:spacing w:before="26"/>
              <w:ind w:left="99" w:right="728"/>
              <w:jc w:val="left"/>
              <w:rPr>
                <w:sz w:val="24"/>
              </w:rPr>
            </w:pPr>
            <w:r>
              <w:rPr>
                <w:sz w:val="24"/>
              </w:rPr>
              <w:t>Cuota de recuperación en Centro de Convenciones San Marcos, por m²</w:t>
            </w:r>
          </w:p>
        </w:tc>
        <w:tc>
          <w:tcPr>
            <w:tcW w:w="1591" w:type="dxa"/>
          </w:tcPr>
          <w:p>
            <w:pPr>
              <w:pStyle w:val="TableParagraph"/>
              <w:spacing w:before="26"/>
              <w:ind w:right="197"/>
              <w:rPr>
                <w:sz w:val="24"/>
              </w:rPr>
            </w:pPr>
            <w:r>
              <w:rPr>
                <w:sz w:val="24"/>
              </w:rPr>
              <w:t>1,644</w:t>
            </w:r>
          </w:p>
        </w:tc>
      </w:tr>
      <w:tr>
        <w:trPr>
          <w:trHeight w:val="612" w:hRule="atLeast"/>
        </w:trPr>
        <w:tc>
          <w:tcPr>
            <w:tcW w:w="669" w:type="dxa"/>
          </w:tcPr>
          <w:p>
            <w:pPr>
              <w:pStyle w:val="TableParagraph"/>
              <w:spacing w:before="25"/>
              <w:ind w:left="200"/>
              <w:jc w:val="left"/>
              <w:rPr>
                <w:sz w:val="24"/>
              </w:rPr>
            </w:pPr>
            <w:r>
              <w:rPr>
                <w:sz w:val="24"/>
              </w:rPr>
              <w:t>2)</w:t>
            </w:r>
          </w:p>
        </w:tc>
        <w:tc>
          <w:tcPr>
            <w:tcW w:w="6426" w:type="dxa"/>
          </w:tcPr>
          <w:p>
            <w:pPr>
              <w:pStyle w:val="TableParagraph"/>
              <w:spacing w:before="25"/>
              <w:ind w:left="99" w:right="728"/>
              <w:jc w:val="left"/>
              <w:rPr>
                <w:sz w:val="24"/>
              </w:rPr>
            </w:pPr>
            <w:r>
              <w:rPr>
                <w:sz w:val="24"/>
              </w:rPr>
              <w:t>De</w:t>
            </w:r>
            <w:r>
              <w:rPr>
                <w:spacing w:val="-17"/>
                <w:sz w:val="24"/>
              </w:rPr>
              <w:t> </w:t>
            </w:r>
            <w:r>
              <w:rPr>
                <w:sz w:val="24"/>
              </w:rPr>
              <w:t>los</w:t>
            </w:r>
            <w:r>
              <w:rPr>
                <w:spacing w:val="-14"/>
                <w:sz w:val="24"/>
              </w:rPr>
              <w:t> </w:t>
            </w:r>
            <w:r>
              <w:rPr>
                <w:sz w:val="24"/>
              </w:rPr>
              <w:t>espacios</w:t>
            </w:r>
            <w:r>
              <w:rPr>
                <w:spacing w:val="-12"/>
                <w:sz w:val="24"/>
              </w:rPr>
              <w:t> </w:t>
            </w:r>
            <w:r>
              <w:rPr>
                <w:sz w:val="24"/>
              </w:rPr>
              <w:t>en</w:t>
            </w:r>
            <w:r>
              <w:rPr>
                <w:spacing w:val="-15"/>
                <w:sz w:val="24"/>
              </w:rPr>
              <w:t> </w:t>
            </w:r>
            <w:r>
              <w:rPr>
                <w:sz w:val="24"/>
              </w:rPr>
              <w:t>el</w:t>
            </w:r>
            <w:r>
              <w:rPr>
                <w:spacing w:val="-15"/>
                <w:sz w:val="24"/>
              </w:rPr>
              <w:t> </w:t>
            </w:r>
            <w:r>
              <w:rPr>
                <w:sz w:val="24"/>
              </w:rPr>
              <w:t>área</w:t>
            </w:r>
            <w:r>
              <w:rPr>
                <w:spacing w:val="-13"/>
                <w:sz w:val="24"/>
              </w:rPr>
              <w:t> </w:t>
            </w:r>
            <w:r>
              <w:rPr>
                <w:sz w:val="24"/>
              </w:rPr>
              <w:t>ferial</w:t>
            </w:r>
            <w:r>
              <w:rPr>
                <w:spacing w:val="-14"/>
                <w:sz w:val="24"/>
              </w:rPr>
              <w:t> </w:t>
            </w:r>
            <w:r>
              <w:rPr>
                <w:sz w:val="24"/>
              </w:rPr>
              <w:t>durante</w:t>
            </w:r>
            <w:r>
              <w:rPr>
                <w:spacing w:val="-15"/>
                <w:sz w:val="24"/>
              </w:rPr>
              <w:t> </w:t>
            </w:r>
            <w:r>
              <w:rPr>
                <w:sz w:val="24"/>
              </w:rPr>
              <w:t>todo</w:t>
            </w:r>
            <w:r>
              <w:rPr>
                <w:spacing w:val="-15"/>
                <w:sz w:val="24"/>
              </w:rPr>
              <w:t> </w:t>
            </w:r>
            <w:r>
              <w:rPr>
                <w:sz w:val="24"/>
              </w:rPr>
              <w:t>el</w:t>
            </w:r>
            <w:r>
              <w:rPr>
                <w:spacing w:val="-14"/>
                <w:sz w:val="24"/>
              </w:rPr>
              <w:t> </w:t>
            </w:r>
            <w:r>
              <w:rPr>
                <w:sz w:val="24"/>
              </w:rPr>
              <w:t>año</w:t>
            </w:r>
            <w:r>
              <w:rPr>
                <w:spacing w:val="-12"/>
                <w:sz w:val="24"/>
              </w:rPr>
              <w:t> </w:t>
            </w:r>
            <w:r>
              <w:rPr>
                <w:spacing w:val="-3"/>
                <w:sz w:val="24"/>
              </w:rPr>
              <w:t>excepto </w:t>
            </w:r>
            <w:r>
              <w:rPr>
                <w:sz w:val="24"/>
              </w:rPr>
              <w:t>"Feria Nacional de San Marcos"</w:t>
            </w:r>
          </w:p>
        </w:tc>
        <w:tc>
          <w:tcPr>
            <w:tcW w:w="1591" w:type="dxa"/>
          </w:tcPr>
          <w:p>
            <w:pPr>
              <w:pStyle w:val="TableParagraph"/>
              <w:jc w:val="left"/>
              <w:rPr>
                <w:sz w:val="24"/>
              </w:rPr>
            </w:pPr>
          </w:p>
        </w:tc>
      </w:tr>
      <w:tr>
        <w:trPr>
          <w:trHeight w:val="613" w:hRule="atLeast"/>
        </w:trPr>
        <w:tc>
          <w:tcPr>
            <w:tcW w:w="669" w:type="dxa"/>
          </w:tcPr>
          <w:p>
            <w:pPr>
              <w:pStyle w:val="TableParagraph"/>
              <w:spacing w:before="25"/>
              <w:ind w:left="260"/>
              <w:jc w:val="left"/>
              <w:rPr>
                <w:sz w:val="24"/>
              </w:rPr>
            </w:pPr>
            <w:r>
              <w:rPr>
                <w:sz w:val="24"/>
              </w:rPr>
              <w:t>A)</w:t>
            </w:r>
          </w:p>
        </w:tc>
        <w:tc>
          <w:tcPr>
            <w:tcW w:w="6426" w:type="dxa"/>
          </w:tcPr>
          <w:p>
            <w:pPr>
              <w:pStyle w:val="TableParagraph"/>
              <w:spacing w:before="25"/>
              <w:ind w:left="99" w:right="728"/>
              <w:jc w:val="left"/>
              <w:rPr>
                <w:sz w:val="24"/>
              </w:rPr>
            </w:pPr>
            <w:r>
              <w:rPr>
                <w:sz w:val="24"/>
              </w:rPr>
              <w:t>Centro de Convenciones "San Marcos" por evento con duración de 5 horas:</w:t>
            </w:r>
          </w:p>
        </w:tc>
        <w:tc>
          <w:tcPr>
            <w:tcW w:w="1591" w:type="dxa"/>
          </w:tcPr>
          <w:p>
            <w:pPr>
              <w:pStyle w:val="TableParagraph"/>
              <w:jc w:val="left"/>
              <w:rPr>
                <w:sz w:val="24"/>
              </w:rPr>
            </w:pPr>
          </w:p>
        </w:tc>
      </w:tr>
      <w:tr>
        <w:trPr>
          <w:trHeight w:val="613" w:hRule="atLeast"/>
        </w:trPr>
        <w:tc>
          <w:tcPr>
            <w:tcW w:w="669" w:type="dxa"/>
          </w:tcPr>
          <w:p>
            <w:pPr>
              <w:pStyle w:val="TableParagraph"/>
              <w:spacing w:before="26"/>
              <w:ind w:left="320"/>
              <w:jc w:val="left"/>
              <w:rPr>
                <w:sz w:val="24"/>
              </w:rPr>
            </w:pPr>
            <w:r>
              <w:rPr>
                <w:sz w:val="24"/>
              </w:rPr>
              <w:t>a)</w:t>
            </w:r>
          </w:p>
        </w:tc>
        <w:tc>
          <w:tcPr>
            <w:tcW w:w="6426" w:type="dxa"/>
          </w:tcPr>
          <w:p>
            <w:pPr>
              <w:pStyle w:val="TableParagraph"/>
              <w:spacing w:before="26"/>
              <w:ind w:left="99" w:right="728"/>
              <w:jc w:val="left"/>
              <w:rPr>
                <w:sz w:val="24"/>
              </w:rPr>
            </w:pPr>
            <w:r>
              <w:rPr>
                <w:sz w:val="24"/>
              </w:rPr>
              <w:t>Cuota de recuperación en Salón "Barrio de Triana", por evento o fiesta</w:t>
            </w:r>
          </w:p>
        </w:tc>
        <w:tc>
          <w:tcPr>
            <w:tcW w:w="1591" w:type="dxa"/>
          </w:tcPr>
          <w:p>
            <w:pPr>
              <w:pStyle w:val="TableParagraph"/>
              <w:spacing w:before="26"/>
              <w:ind w:right="197"/>
              <w:rPr>
                <w:sz w:val="24"/>
              </w:rPr>
            </w:pPr>
            <w:r>
              <w:rPr>
                <w:sz w:val="24"/>
              </w:rPr>
              <w:t>9,305</w:t>
            </w:r>
          </w:p>
        </w:tc>
      </w:tr>
      <w:tr>
        <w:trPr>
          <w:trHeight w:val="613" w:hRule="atLeast"/>
        </w:trPr>
        <w:tc>
          <w:tcPr>
            <w:tcW w:w="669" w:type="dxa"/>
          </w:tcPr>
          <w:p>
            <w:pPr>
              <w:pStyle w:val="TableParagraph"/>
              <w:spacing w:before="25"/>
              <w:ind w:left="320"/>
              <w:jc w:val="left"/>
              <w:rPr>
                <w:sz w:val="24"/>
              </w:rPr>
            </w:pPr>
            <w:r>
              <w:rPr>
                <w:sz w:val="24"/>
              </w:rPr>
              <w:t>b)</w:t>
            </w:r>
          </w:p>
        </w:tc>
        <w:tc>
          <w:tcPr>
            <w:tcW w:w="6426" w:type="dxa"/>
          </w:tcPr>
          <w:p>
            <w:pPr>
              <w:pStyle w:val="TableParagraph"/>
              <w:spacing w:before="25"/>
              <w:ind w:left="99" w:right="728"/>
              <w:jc w:val="left"/>
              <w:rPr>
                <w:sz w:val="24"/>
              </w:rPr>
            </w:pPr>
            <w:r>
              <w:rPr>
                <w:sz w:val="24"/>
              </w:rPr>
              <w:t>Cuota de recuperación en Salón "Barrio de Guadalupe", por evento o fiesta</w:t>
            </w:r>
          </w:p>
        </w:tc>
        <w:tc>
          <w:tcPr>
            <w:tcW w:w="1591" w:type="dxa"/>
          </w:tcPr>
          <w:p>
            <w:pPr>
              <w:pStyle w:val="TableParagraph"/>
              <w:spacing w:before="25"/>
              <w:ind w:right="197"/>
              <w:rPr>
                <w:sz w:val="24"/>
              </w:rPr>
            </w:pPr>
            <w:r>
              <w:rPr>
                <w:sz w:val="24"/>
              </w:rPr>
              <w:t>22,749</w:t>
            </w:r>
          </w:p>
        </w:tc>
      </w:tr>
      <w:tr>
        <w:trPr>
          <w:trHeight w:val="613" w:hRule="atLeast"/>
        </w:trPr>
        <w:tc>
          <w:tcPr>
            <w:tcW w:w="669" w:type="dxa"/>
          </w:tcPr>
          <w:p>
            <w:pPr>
              <w:pStyle w:val="TableParagraph"/>
              <w:spacing w:before="26"/>
              <w:ind w:left="320"/>
              <w:jc w:val="left"/>
              <w:rPr>
                <w:sz w:val="24"/>
              </w:rPr>
            </w:pPr>
            <w:r>
              <w:rPr>
                <w:sz w:val="24"/>
              </w:rPr>
              <w:t>c)</w:t>
            </w:r>
          </w:p>
        </w:tc>
        <w:tc>
          <w:tcPr>
            <w:tcW w:w="6426" w:type="dxa"/>
          </w:tcPr>
          <w:p>
            <w:pPr>
              <w:pStyle w:val="TableParagraph"/>
              <w:spacing w:before="26"/>
              <w:ind w:left="99" w:right="728"/>
              <w:jc w:val="left"/>
              <w:rPr>
                <w:sz w:val="24"/>
              </w:rPr>
            </w:pPr>
            <w:r>
              <w:rPr>
                <w:sz w:val="24"/>
              </w:rPr>
              <w:t>Cuota de recuperación en Salón "Barrio de La Estación", por evento o fiesta</w:t>
            </w:r>
          </w:p>
        </w:tc>
        <w:tc>
          <w:tcPr>
            <w:tcW w:w="1591" w:type="dxa"/>
          </w:tcPr>
          <w:p>
            <w:pPr>
              <w:pStyle w:val="TableParagraph"/>
              <w:spacing w:before="26"/>
              <w:ind w:right="197"/>
              <w:rPr>
                <w:sz w:val="24"/>
              </w:rPr>
            </w:pPr>
            <w:r>
              <w:rPr>
                <w:sz w:val="24"/>
              </w:rPr>
              <w:t>11,157</w:t>
            </w:r>
          </w:p>
        </w:tc>
      </w:tr>
      <w:tr>
        <w:trPr>
          <w:trHeight w:val="612" w:hRule="atLeast"/>
        </w:trPr>
        <w:tc>
          <w:tcPr>
            <w:tcW w:w="669" w:type="dxa"/>
          </w:tcPr>
          <w:p>
            <w:pPr>
              <w:pStyle w:val="TableParagraph"/>
              <w:spacing w:before="25"/>
              <w:ind w:left="320"/>
              <w:jc w:val="left"/>
              <w:rPr>
                <w:sz w:val="24"/>
              </w:rPr>
            </w:pPr>
            <w:r>
              <w:rPr>
                <w:sz w:val="24"/>
              </w:rPr>
              <w:t>d)</w:t>
            </w:r>
          </w:p>
        </w:tc>
        <w:tc>
          <w:tcPr>
            <w:tcW w:w="6426" w:type="dxa"/>
          </w:tcPr>
          <w:p>
            <w:pPr>
              <w:pStyle w:val="TableParagraph"/>
              <w:spacing w:before="25"/>
              <w:ind w:left="99" w:right="728"/>
              <w:jc w:val="left"/>
              <w:rPr>
                <w:sz w:val="24"/>
              </w:rPr>
            </w:pPr>
            <w:r>
              <w:rPr>
                <w:sz w:val="24"/>
              </w:rPr>
              <w:t>Cuota de recuperación en espacio Salón "Barrio de San Marcos", por evento o fiesta</w:t>
            </w:r>
          </w:p>
        </w:tc>
        <w:tc>
          <w:tcPr>
            <w:tcW w:w="1591" w:type="dxa"/>
          </w:tcPr>
          <w:p>
            <w:pPr>
              <w:pStyle w:val="TableParagraph"/>
              <w:spacing w:before="25"/>
              <w:ind w:right="197"/>
              <w:rPr>
                <w:sz w:val="24"/>
              </w:rPr>
            </w:pPr>
            <w:r>
              <w:rPr>
                <w:sz w:val="24"/>
              </w:rPr>
              <w:t>19,800</w:t>
            </w:r>
          </w:p>
        </w:tc>
      </w:tr>
      <w:tr>
        <w:trPr>
          <w:trHeight w:val="613" w:hRule="atLeast"/>
        </w:trPr>
        <w:tc>
          <w:tcPr>
            <w:tcW w:w="669" w:type="dxa"/>
          </w:tcPr>
          <w:p>
            <w:pPr>
              <w:pStyle w:val="TableParagraph"/>
              <w:spacing w:before="25"/>
              <w:ind w:left="320"/>
              <w:jc w:val="left"/>
              <w:rPr>
                <w:sz w:val="24"/>
              </w:rPr>
            </w:pPr>
            <w:r>
              <w:rPr>
                <w:sz w:val="24"/>
              </w:rPr>
              <w:t>e)</w:t>
            </w:r>
          </w:p>
        </w:tc>
        <w:tc>
          <w:tcPr>
            <w:tcW w:w="6426" w:type="dxa"/>
          </w:tcPr>
          <w:p>
            <w:pPr>
              <w:pStyle w:val="TableParagraph"/>
              <w:spacing w:before="25"/>
              <w:ind w:left="99" w:right="728"/>
              <w:jc w:val="left"/>
              <w:rPr>
                <w:sz w:val="24"/>
              </w:rPr>
            </w:pPr>
            <w:r>
              <w:rPr>
                <w:sz w:val="24"/>
              </w:rPr>
              <w:t>Cuota de recuperación en espacio Vestíbulo principal, por evento o fiesta</w:t>
            </w:r>
          </w:p>
        </w:tc>
        <w:tc>
          <w:tcPr>
            <w:tcW w:w="1591" w:type="dxa"/>
          </w:tcPr>
          <w:p>
            <w:pPr>
              <w:pStyle w:val="TableParagraph"/>
              <w:spacing w:before="25"/>
              <w:ind w:right="197"/>
              <w:rPr>
                <w:sz w:val="24"/>
              </w:rPr>
            </w:pPr>
            <w:r>
              <w:rPr>
                <w:sz w:val="24"/>
              </w:rPr>
              <w:t>2,970</w:t>
            </w:r>
          </w:p>
        </w:tc>
      </w:tr>
      <w:tr>
        <w:trPr>
          <w:trHeight w:val="613" w:hRule="atLeast"/>
        </w:trPr>
        <w:tc>
          <w:tcPr>
            <w:tcW w:w="669" w:type="dxa"/>
          </w:tcPr>
          <w:p>
            <w:pPr>
              <w:pStyle w:val="TableParagraph"/>
              <w:spacing w:before="26"/>
              <w:ind w:left="380"/>
              <w:jc w:val="left"/>
              <w:rPr>
                <w:sz w:val="24"/>
              </w:rPr>
            </w:pPr>
            <w:r>
              <w:rPr>
                <w:sz w:val="24"/>
              </w:rPr>
              <w:t>f)</w:t>
            </w:r>
          </w:p>
        </w:tc>
        <w:tc>
          <w:tcPr>
            <w:tcW w:w="6426" w:type="dxa"/>
          </w:tcPr>
          <w:p>
            <w:pPr>
              <w:pStyle w:val="TableParagraph"/>
              <w:spacing w:before="26"/>
              <w:ind w:left="99" w:right="728"/>
              <w:jc w:val="left"/>
              <w:rPr>
                <w:sz w:val="24"/>
              </w:rPr>
            </w:pPr>
            <w:r>
              <w:rPr>
                <w:sz w:val="24"/>
              </w:rPr>
              <w:t>Cuota de recuperación en espacio Salón Agua Clara, por evento o fiesta</w:t>
            </w:r>
          </w:p>
        </w:tc>
        <w:tc>
          <w:tcPr>
            <w:tcW w:w="1591" w:type="dxa"/>
          </w:tcPr>
          <w:p>
            <w:pPr>
              <w:pStyle w:val="TableParagraph"/>
              <w:spacing w:before="26"/>
              <w:ind w:right="197"/>
              <w:rPr>
                <w:sz w:val="24"/>
              </w:rPr>
            </w:pPr>
            <w:r>
              <w:rPr>
                <w:sz w:val="24"/>
              </w:rPr>
              <w:t>4,854</w:t>
            </w:r>
          </w:p>
        </w:tc>
      </w:tr>
      <w:tr>
        <w:trPr>
          <w:trHeight w:val="576" w:hRule="atLeast"/>
        </w:trPr>
        <w:tc>
          <w:tcPr>
            <w:tcW w:w="669" w:type="dxa"/>
          </w:tcPr>
          <w:p>
            <w:pPr>
              <w:pStyle w:val="TableParagraph"/>
              <w:spacing w:before="25"/>
              <w:ind w:left="320"/>
              <w:jc w:val="left"/>
              <w:rPr>
                <w:sz w:val="24"/>
              </w:rPr>
            </w:pPr>
            <w:r>
              <w:rPr>
                <w:sz w:val="24"/>
              </w:rPr>
              <w:t>g)</w:t>
            </w:r>
          </w:p>
        </w:tc>
        <w:tc>
          <w:tcPr>
            <w:tcW w:w="6426" w:type="dxa"/>
          </w:tcPr>
          <w:p>
            <w:pPr>
              <w:pStyle w:val="TableParagraph"/>
              <w:spacing w:line="270" w:lineRule="atLeast" w:before="5"/>
              <w:ind w:left="99" w:right="729"/>
              <w:jc w:val="left"/>
              <w:rPr>
                <w:sz w:val="24"/>
              </w:rPr>
            </w:pPr>
            <w:r>
              <w:rPr>
                <w:sz w:val="24"/>
              </w:rPr>
              <w:t>Cuota</w:t>
            </w:r>
            <w:r>
              <w:rPr>
                <w:spacing w:val="-13"/>
                <w:sz w:val="24"/>
              </w:rPr>
              <w:t> </w:t>
            </w:r>
            <w:r>
              <w:rPr>
                <w:sz w:val="24"/>
              </w:rPr>
              <w:t>de</w:t>
            </w:r>
            <w:r>
              <w:rPr>
                <w:spacing w:val="-12"/>
                <w:sz w:val="24"/>
              </w:rPr>
              <w:t> </w:t>
            </w:r>
            <w:r>
              <w:rPr>
                <w:sz w:val="24"/>
              </w:rPr>
              <w:t>recuperación</w:t>
            </w:r>
            <w:r>
              <w:rPr>
                <w:spacing w:val="-11"/>
                <w:sz w:val="24"/>
              </w:rPr>
              <w:t> </w:t>
            </w:r>
            <w:r>
              <w:rPr>
                <w:sz w:val="24"/>
              </w:rPr>
              <w:t>en</w:t>
            </w:r>
            <w:r>
              <w:rPr>
                <w:spacing w:val="-9"/>
                <w:sz w:val="24"/>
              </w:rPr>
              <w:t> </w:t>
            </w:r>
            <w:r>
              <w:rPr>
                <w:sz w:val="24"/>
              </w:rPr>
              <w:t>espacio</w:t>
            </w:r>
            <w:r>
              <w:rPr>
                <w:spacing w:val="-11"/>
                <w:sz w:val="24"/>
              </w:rPr>
              <w:t> </w:t>
            </w:r>
            <w:r>
              <w:rPr>
                <w:sz w:val="24"/>
              </w:rPr>
              <w:t>Palenque</w:t>
            </w:r>
            <w:r>
              <w:rPr>
                <w:spacing w:val="-12"/>
                <w:sz w:val="24"/>
              </w:rPr>
              <w:t> </w:t>
            </w:r>
            <w:r>
              <w:rPr>
                <w:sz w:val="24"/>
              </w:rPr>
              <w:t>de</w:t>
            </w:r>
            <w:r>
              <w:rPr>
                <w:spacing w:val="-12"/>
                <w:sz w:val="24"/>
              </w:rPr>
              <w:t> </w:t>
            </w:r>
            <w:r>
              <w:rPr>
                <w:sz w:val="24"/>
              </w:rPr>
              <w:t>la</w:t>
            </w:r>
            <w:r>
              <w:rPr>
                <w:spacing w:val="-9"/>
                <w:sz w:val="24"/>
              </w:rPr>
              <w:t> </w:t>
            </w:r>
            <w:r>
              <w:rPr>
                <w:sz w:val="24"/>
              </w:rPr>
              <w:t>Feria,</w:t>
            </w:r>
            <w:r>
              <w:rPr>
                <w:spacing w:val="-11"/>
                <w:sz w:val="24"/>
              </w:rPr>
              <w:t> </w:t>
            </w:r>
            <w:r>
              <w:rPr>
                <w:sz w:val="24"/>
              </w:rPr>
              <w:t>por evento</w:t>
            </w:r>
          </w:p>
        </w:tc>
        <w:tc>
          <w:tcPr>
            <w:tcW w:w="1591" w:type="dxa"/>
          </w:tcPr>
          <w:p>
            <w:pPr>
              <w:pStyle w:val="TableParagraph"/>
              <w:spacing w:before="25"/>
              <w:ind w:right="197"/>
              <w:rPr>
                <w:sz w:val="24"/>
              </w:rPr>
            </w:pPr>
            <w:r>
              <w:rPr>
                <w:sz w:val="24"/>
              </w:rPr>
              <w:t>85,253</w:t>
            </w:r>
          </w:p>
        </w:tc>
      </w:tr>
    </w:tbl>
    <w:p>
      <w:pPr>
        <w:spacing w:after="0"/>
        <w:rPr>
          <w:sz w:val="24"/>
        </w:rPr>
        <w:sectPr>
          <w:pgSz w:w="12240" w:h="15840"/>
          <w:pgMar w:header="0" w:footer="738" w:top="1420" w:bottom="920" w:left="1460" w:right="120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
        <w:gridCol w:w="6385"/>
        <w:gridCol w:w="1652"/>
      </w:tblGrid>
      <w:tr>
        <w:trPr>
          <w:trHeight w:val="578" w:hRule="atLeast"/>
        </w:trPr>
        <w:tc>
          <w:tcPr>
            <w:tcW w:w="648" w:type="dxa"/>
          </w:tcPr>
          <w:p>
            <w:pPr>
              <w:pStyle w:val="TableParagraph"/>
              <w:spacing w:line="266" w:lineRule="exact"/>
              <w:ind w:right="126"/>
              <w:rPr>
                <w:sz w:val="24"/>
              </w:rPr>
            </w:pPr>
            <w:r>
              <w:rPr>
                <w:sz w:val="24"/>
              </w:rPr>
              <w:t>h)</w:t>
            </w:r>
          </w:p>
        </w:tc>
        <w:tc>
          <w:tcPr>
            <w:tcW w:w="6385" w:type="dxa"/>
          </w:tcPr>
          <w:p>
            <w:pPr>
              <w:pStyle w:val="TableParagraph"/>
              <w:ind w:left="120" w:right="600"/>
              <w:jc w:val="left"/>
              <w:rPr>
                <w:sz w:val="24"/>
              </w:rPr>
            </w:pPr>
            <w:r>
              <w:rPr>
                <w:sz w:val="24"/>
              </w:rPr>
              <w:t>Cuota de recuperación Palenque de la Feria primer nivel butacas, por evento</w:t>
            </w:r>
          </w:p>
        </w:tc>
        <w:tc>
          <w:tcPr>
            <w:tcW w:w="1652" w:type="dxa"/>
          </w:tcPr>
          <w:p>
            <w:pPr>
              <w:pStyle w:val="TableParagraph"/>
              <w:spacing w:line="266" w:lineRule="exact"/>
              <w:ind w:right="196"/>
              <w:rPr>
                <w:sz w:val="24"/>
              </w:rPr>
            </w:pPr>
            <w:r>
              <w:rPr>
                <w:sz w:val="24"/>
              </w:rPr>
              <w:t>62,462</w:t>
            </w:r>
          </w:p>
        </w:tc>
      </w:tr>
      <w:tr>
        <w:trPr>
          <w:trHeight w:val="613" w:hRule="atLeast"/>
        </w:trPr>
        <w:tc>
          <w:tcPr>
            <w:tcW w:w="648" w:type="dxa"/>
          </w:tcPr>
          <w:p>
            <w:pPr>
              <w:pStyle w:val="TableParagraph"/>
              <w:spacing w:before="26"/>
              <w:ind w:right="118"/>
              <w:rPr>
                <w:sz w:val="24"/>
              </w:rPr>
            </w:pPr>
            <w:r>
              <w:rPr>
                <w:sz w:val="24"/>
              </w:rPr>
              <w:t>i)</w:t>
            </w:r>
          </w:p>
        </w:tc>
        <w:tc>
          <w:tcPr>
            <w:tcW w:w="6385" w:type="dxa"/>
          </w:tcPr>
          <w:p>
            <w:pPr>
              <w:pStyle w:val="TableParagraph"/>
              <w:spacing w:before="26"/>
              <w:ind w:left="120" w:right="600"/>
              <w:jc w:val="left"/>
              <w:rPr>
                <w:sz w:val="24"/>
              </w:rPr>
            </w:pPr>
            <w:r>
              <w:rPr>
                <w:sz w:val="24"/>
              </w:rPr>
              <w:t>Cuota de recuperación en espacio Salón "El giro", por evento o fiesta</w:t>
            </w:r>
          </w:p>
        </w:tc>
        <w:tc>
          <w:tcPr>
            <w:tcW w:w="1652" w:type="dxa"/>
          </w:tcPr>
          <w:p>
            <w:pPr>
              <w:pStyle w:val="TableParagraph"/>
              <w:spacing w:before="26"/>
              <w:ind w:right="196"/>
              <w:rPr>
                <w:sz w:val="24"/>
              </w:rPr>
            </w:pPr>
            <w:r>
              <w:rPr>
                <w:sz w:val="24"/>
              </w:rPr>
              <w:t>7,193</w:t>
            </w:r>
          </w:p>
        </w:tc>
      </w:tr>
      <w:tr>
        <w:trPr>
          <w:trHeight w:val="613" w:hRule="atLeast"/>
        </w:trPr>
        <w:tc>
          <w:tcPr>
            <w:tcW w:w="648" w:type="dxa"/>
          </w:tcPr>
          <w:p>
            <w:pPr>
              <w:pStyle w:val="TableParagraph"/>
              <w:spacing w:before="25"/>
              <w:ind w:right="118"/>
              <w:rPr>
                <w:sz w:val="24"/>
              </w:rPr>
            </w:pPr>
            <w:r>
              <w:rPr>
                <w:sz w:val="24"/>
              </w:rPr>
              <w:t>j)</w:t>
            </w:r>
          </w:p>
        </w:tc>
        <w:tc>
          <w:tcPr>
            <w:tcW w:w="6385" w:type="dxa"/>
          </w:tcPr>
          <w:p>
            <w:pPr>
              <w:pStyle w:val="TableParagraph"/>
              <w:spacing w:before="25"/>
              <w:ind w:left="120" w:right="600"/>
              <w:jc w:val="left"/>
              <w:rPr>
                <w:sz w:val="24"/>
              </w:rPr>
            </w:pPr>
            <w:r>
              <w:rPr>
                <w:sz w:val="24"/>
              </w:rPr>
              <w:t>Cuota de recuperación en espacio Vestíbulo de "El giro", por evento o fiesta</w:t>
            </w:r>
          </w:p>
        </w:tc>
        <w:tc>
          <w:tcPr>
            <w:tcW w:w="1652" w:type="dxa"/>
          </w:tcPr>
          <w:p>
            <w:pPr>
              <w:pStyle w:val="TableParagraph"/>
              <w:spacing w:before="25"/>
              <w:ind w:right="196"/>
              <w:rPr>
                <w:sz w:val="24"/>
              </w:rPr>
            </w:pPr>
            <w:r>
              <w:rPr>
                <w:sz w:val="24"/>
              </w:rPr>
              <w:t>2,339</w:t>
            </w:r>
          </w:p>
        </w:tc>
      </w:tr>
      <w:tr>
        <w:trPr>
          <w:trHeight w:val="613" w:hRule="atLeast"/>
        </w:trPr>
        <w:tc>
          <w:tcPr>
            <w:tcW w:w="648" w:type="dxa"/>
          </w:tcPr>
          <w:p>
            <w:pPr>
              <w:pStyle w:val="TableParagraph"/>
              <w:spacing w:before="26"/>
              <w:ind w:right="149"/>
              <w:rPr>
                <w:sz w:val="24"/>
              </w:rPr>
            </w:pPr>
            <w:r>
              <w:rPr>
                <w:sz w:val="24"/>
              </w:rPr>
              <w:t>B)</w:t>
            </w:r>
          </w:p>
        </w:tc>
        <w:tc>
          <w:tcPr>
            <w:tcW w:w="6385" w:type="dxa"/>
          </w:tcPr>
          <w:p>
            <w:pPr>
              <w:pStyle w:val="TableParagraph"/>
              <w:spacing w:before="26"/>
              <w:ind w:left="120" w:right="600"/>
              <w:jc w:val="left"/>
              <w:rPr>
                <w:sz w:val="24"/>
              </w:rPr>
            </w:pPr>
            <w:r>
              <w:rPr>
                <w:sz w:val="24"/>
              </w:rPr>
              <w:t>Cuota de recuperación en espacio Foro del Lago, por Evento</w:t>
            </w:r>
          </w:p>
        </w:tc>
        <w:tc>
          <w:tcPr>
            <w:tcW w:w="1652" w:type="dxa"/>
          </w:tcPr>
          <w:p>
            <w:pPr>
              <w:pStyle w:val="TableParagraph"/>
              <w:spacing w:before="26"/>
              <w:ind w:right="196"/>
              <w:rPr>
                <w:sz w:val="24"/>
              </w:rPr>
            </w:pPr>
            <w:r>
              <w:rPr>
                <w:sz w:val="24"/>
              </w:rPr>
              <w:t>11,613</w:t>
            </w:r>
          </w:p>
        </w:tc>
      </w:tr>
      <w:tr>
        <w:trPr>
          <w:trHeight w:val="611" w:hRule="atLeast"/>
        </w:trPr>
        <w:tc>
          <w:tcPr>
            <w:tcW w:w="648" w:type="dxa"/>
          </w:tcPr>
          <w:p>
            <w:pPr>
              <w:pStyle w:val="TableParagraph"/>
              <w:spacing w:before="25"/>
              <w:ind w:right="144"/>
              <w:rPr>
                <w:sz w:val="24"/>
              </w:rPr>
            </w:pPr>
            <w:r>
              <w:rPr>
                <w:sz w:val="24"/>
              </w:rPr>
              <w:t>C)</w:t>
            </w:r>
          </w:p>
        </w:tc>
        <w:tc>
          <w:tcPr>
            <w:tcW w:w="6385" w:type="dxa"/>
          </w:tcPr>
          <w:p>
            <w:pPr>
              <w:pStyle w:val="TableParagraph"/>
              <w:spacing w:before="25"/>
              <w:ind w:left="120" w:right="600"/>
              <w:jc w:val="left"/>
              <w:rPr>
                <w:sz w:val="24"/>
              </w:rPr>
            </w:pPr>
            <w:r>
              <w:rPr>
                <w:sz w:val="24"/>
              </w:rPr>
              <w:t>Cuota de recuperación Foro del Lago, por evento Hora Extra</w:t>
            </w:r>
          </w:p>
        </w:tc>
        <w:tc>
          <w:tcPr>
            <w:tcW w:w="1652" w:type="dxa"/>
          </w:tcPr>
          <w:p>
            <w:pPr>
              <w:pStyle w:val="TableParagraph"/>
              <w:spacing w:before="25"/>
              <w:ind w:right="196"/>
              <w:rPr>
                <w:sz w:val="24"/>
              </w:rPr>
            </w:pPr>
            <w:r>
              <w:rPr>
                <w:sz w:val="24"/>
              </w:rPr>
              <w:t>2,370</w:t>
            </w:r>
          </w:p>
        </w:tc>
      </w:tr>
      <w:tr>
        <w:trPr>
          <w:trHeight w:val="613" w:hRule="atLeast"/>
        </w:trPr>
        <w:tc>
          <w:tcPr>
            <w:tcW w:w="648" w:type="dxa"/>
          </w:tcPr>
          <w:p>
            <w:pPr>
              <w:pStyle w:val="TableParagraph"/>
              <w:spacing w:before="25"/>
              <w:ind w:right="133"/>
              <w:rPr>
                <w:sz w:val="24"/>
              </w:rPr>
            </w:pPr>
            <w:r>
              <w:rPr>
                <w:sz w:val="24"/>
              </w:rPr>
              <w:t>D)</w:t>
            </w:r>
          </w:p>
        </w:tc>
        <w:tc>
          <w:tcPr>
            <w:tcW w:w="6385" w:type="dxa"/>
          </w:tcPr>
          <w:p>
            <w:pPr>
              <w:pStyle w:val="TableParagraph"/>
              <w:spacing w:before="25"/>
              <w:ind w:left="120" w:right="600"/>
              <w:jc w:val="left"/>
              <w:rPr>
                <w:sz w:val="24"/>
              </w:rPr>
            </w:pPr>
            <w:r>
              <w:rPr>
                <w:sz w:val="24"/>
              </w:rPr>
              <w:t>Cuota de recuperación Foro del Lago por activación física, por evento</w:t>
            </w:r>
          </w:p>
        </w:tc>
        <w:tc>
          <w:tcPr>
            <w:tcW w:w="1652" w:type="dxa"/>
          </w:tcPr>
          <w:p>
            <w:pPr>
              <w:pStyle w:val="TableParagraph"/>
              <w:spacing w:before="25"/>
              <w:ind w:right="196"/>
              <w:rPr>
                <w:sz w:val="24"/>
              </w:rPr>
            </w:pPr>
            <w:r>
              <w:rPr>
                <w:sz w:val="24"/>
              </w:rPr>
              <w:t>455</w:t>
            </w:r>
          </w:p>
        </w:tc>
      </w:tr>
      <w:tr>
        <w:trPr>
          <w:trHeight w:val="613" w:hRule="atLeast"/>
        </w:trPr>
        <w:tc>
          <w:tcPr>
            <w:tcW w:w="648" w:type="dxa"/>
          </w:tcPr>
          <w:p>
            <w:pPr>
              <w:pStyle w:val="TableParagraph"/>
              <w:spacing w:before="26"/>
              <w:ind w:right="159"/>
              <w:rPr>
                <w:sz w:val="24"/>
              </w:rPr>
            </w:pPr>
            <w:r>
              <w:rPr>
                <w:sz w:val="24"/>
              </w:rPr>
              <w:t>E)</w:t>
            </w:r>
          </w:p>
        </w:tc>
        <w:tc>
          <w:tcPr>
            <w:tcW w:w="6385" w:type="dxa"/>
          </w:tcPr>
          <w:p>
            <w:pPr>
              <w:pStyle w:val="TableParagraph"/>
              <w:spacing w:before="26"/>
              <w:ind w:left="120" w:right="665"/>
              <w:jc w:val="left"/>
              <w:rPr>
                <w:sz w:val="24"/>
              </w:rPr>
            </w:pPr>
            <w:r>
              <w:rPr>
                <w:sz w:val="24"/>
              </w:rPr>
              <w:t>Cuota</w:t>
            </w:r>
            <w:r>
              <w:rPr>
                <w:spacing w:val="-12"/>
                <w:sz w:val="24"/>
              </w:rPr>
              <w:t> </w:t>
            </w:r>
            <w:r>
              <w:rPr>
                <w:sz w:val="24"/>
              </w:rPr>
              <w:t>de</w:t>
            </w:r>
            <w:r>
              <w:rPr>
                <w:spacing w:val="-12"/>
                <w:sz w:val="24"/>
              </w:rPr>
              <w:t> </w:t>
            </w:r>
            <w:r>
              <w:rPr>
                <w:sz w:val="24"/>
              </w:rPr>
              <w:t>recuperación</w:t>
            </w:r>
            <w:r>
              <w:rPr>
                <w:spacing w:val="-11"/>
                <w:sz w:val="24"/>
              </w:rPr>
              <w:t> </w:t>
            </w:r>
            <w:r>
              <w:rPr>
                <w:sz w:val="24"/>
              </w:rPr>
              <w:t>en</w:t>
            </w:r>
            <w:r>
              <w:rPr>
                <w:spacing w:val="-9"/>
                <w:sz w:val="24"/>
              </w:rPr>
              <w:t> </w:t>
            </w:r>
            <w:r>
              <w:rPr>
                <w:sz w:val="24"/>
              </w:rPr>
              <w:t>espacio</w:t>
            </w:r>
            <w:r>
              <w:rPr>
                <w:spacing w:val="-8"/>
                <w:sz w:val="24"/>
              </w:rPr>
              <w:t> </w:t>
            </w:r>
            <w:r>
              <w:rPr>
                <w:sz w:val="24"/>
              </w:rPr>
              <w:t>Foro</w:t>
            </w:r>
            <w:r>
              <w:rPr>
                <w:spacing w:val="-12"/>
                <w:sz w:val="24"/>
              </w:rPr>
              <w:t> </w:t>
            </w:r>
            <w:r>
              <w:rPr>
                <w:sz w:val="24"/>
              </w:rPr>
              <w:t>de</w:t>
            </w:r>
            <w:r>
              <w:rPr>
                <w:spacing w:val="-12"/>
                <w:sz w:val="24"/>
              </w:rPr>
              <w:t> </w:t>
            </w:r>
            <w:r>
              <w:rPr>
                <w:sz w:val="24"/>
              </w:rPr>
              <w:t>las</w:t>
            </w:r>
            <w:r>
              <w:rPr>
                <w:spacing w:val="-11"/>
                <w:sz w:val="24"/>
              </w:rPr>
              <w:t> </w:t>
            </w:r>
            <w:r>
              <w:rPr>
                <w:sz w:val="24"/>
              </w:rPr>
              <w:t>Estrellas,</w:t>
            </w:r>
            <w:r>
              <w:rPr>
                <w:spacing w:val="-11"/>
                <w:sz w:val="24"/>
              </w:rPr>
              <w:t> </w:t>
            </w:r>
            <w:r>
              <w:rPr>
                <w:sz w:val="24"/>
              </w:rPr>
              <w:t>por evento</w:t>
            </w:r>
          </w:p>
        </w:tc>
        <w:tc>
          <w:tcPr>
            <w:tcW w:w="1652" w:type="dxa"/>
          </w:tcPr>
          <w:p>
            <w:pPr>
              <w:pStyle w:val="TableParagraph"/>
              <w:spacing w:before="26"/>
              <w:ind w:right="196"/>
              <w:rPr>
                <w:sz w:val="24"/>
              </w:rPr>
            </w:pPr>
            <w:r>
              <w:rPr>
                <w:sz w:val="24"/>
              </w:rPr>
              <w:t>129,789</w:t>
            </w:r>
          </w:p>
        </w:tc>
      </w:tr>
      <w:tr>
        <w:trPr>
          <w:trHeight w:val="337" w:hRule="atLeast"/>
        </w:trPr>
        <w:tc>
          <w:tcPr>
            <w:tcW w:w="648" w:type="dxa"/>
          </w:tcPr>
          <w:p>
            <w:pPr>
              <w:pStyle w:val="TableParagraph"/>
              <w:spacing w:before="25"/>
              <w:ind w:right="175"/>
              <w:rPr>
                <w:sz w:val="24"/>
              </w:rPr>
            </w:pPr>
            <w:r>
              <w:rPr>
                <w:sz w:val="24"/>
              </w:rPr>
              <w:t>F)</w:t>
            </w:r>
          </w:p>
        </w:tc>
        <w:tc>
          <w:tcPr>
            <w:tcW w:w="6385" w:type="dxa"/>
          </w:tcPr>
          <w:p>
            <w:pPr>
              <w:pStyle w:val="TableParagraph"/>
              <w:spacing w:before="25"/>
              <w:ind w:left="120"/>
              <w:jc w:val="left"/>
              <w:rPr>
                <w:sz w:val="24"/>
              </w:rPr>
            </w:pPr>
            <w:r>
              <w:rPr>
                <w:sz w:val="24"/>
              </w:rPr>
              <w:t>Cuota de recuperación en espacio Megavelaria, por evento</w:t>
            </w:r>
          </w:p>
        </w:tc>
        <w:tc>
          <w:tcPr>
            <w:tcW w:w="1652" w:type="dxa"/>
          </w:tcPr>
          <w:p>
            <w:pPr>
              <w:pStyle w:val="TableParagraph"/>
              <w:spacing w:before="25"/>
              <w:ind w:right="196"/>
              <w:rPr>
                <w:sz w:val="24"/>
              </w:rPr>
            </w:pPr>
            <w:r>
              <w:rPr>
                <w:sz w:val="24"/>
              </w:rPr>
              <w:t>129,789</w:t>
            </w:r>
          </w:p>
        </w:tc>
      </w:tr>
      <w:tr>
        <w:trPr>
          <w:trHeight w:val="613" w:hRule="atLeast"/>
        </w:trPr>
        <w:tc>
          <w:tcPr>
            <w:tcW w:w="648" w:type="dxa"/>
          </w:tcPr>
          <w:p>
            <w:pPr>
              <w:pStyle w:val="TableParagraph"/>
              <w:spacing w:before="26"/>
              <w:ind w:right="193"/>
              <w:rPr>
                <w:sz w:val="24"/>
              </w:rPr>
            </w:pPr>
            <w:r>
              <w:rPr>
                <w:sz w:val="24"/>
              </w:rPr>
              <w:t>G)</w:t>
            </w:r>
          </w:p>
        </w:tc>
        <w:tc>
          <w:tcPr>
            <w:tcW w:w="6385" w:type="dxa"/>
          </w:tcPr>
          <w:p>
            <w:pPr>
              <w:pStyle w:val="TableParagraph"/>
              <w:spacing w:before="26"/>
              <w:ind w:left="120" w:right="600"/>
              <w:jc w:val="left"/>
              <w:rPr>
                <w:sz w:val="24"/>
              </w:rPr>
            </w:pPr>
            <w:r>
              <w:rPr>
                <w:sz w:val="24"/>
              </w:rPr>
              <w:t>Cuota de recuperación en espacio Foro Ex Villa Charra, por evento</w:t>
            </w:r>
          </w:p>
        </w:tc>
        <w:tc>
          <w:tcPr>
            <w:tcW w:w="1652" w:type="dxa"/>
          </w:tcPr>
          <w:p>
            <w:pPr>
              <w:pStyle w:val="TableParagraph"/>
              <w:spacing w:before="26"/>
              <w:ind w:right="196"/>
              <w:rPr>
                <w:sz w:val="24"/>
              </w:rPr>
            </w:pPr>
            <w:r>
              <w:rPr>
                <w:sz w:val="24"/>
              </w:rPr>
              <w:t>45,954</w:t>
            </w:r>
          </w:p>
        </w:tc>
      </w:tr>
      <w:tr>
        <w:trPr>
          <w:trHeight w:val="611" w:hRule="atLeast"/>
        </w:trPr>
        <w:tc>
          <w:tcPr>
            <w:tcW w:w="648" w:type="dxa"/>
          </w:tcPr>
          <w:p>
            <w:pPr>
              <w:pStyle w:val="TableParagraph"/>
              <w:spacing w:before="25"/>
              <w:ind w:right="133"/>
              <w:rPr>
                <w:sz w:val="24"/>
              </w:rPr>
            </w:pPr>
            <w:r>
              <w:rPr>
                <w:sz w:val="24"/>
              </w:rPr>
              <w:t>H)</w:t>
            </w:r>
          </w:p>
        </w:tc>
        <w:tc>
          <w:tcPr>
            <w:tcW w:w="6385" w:type="dxa"/>
          </w:tcPr>
          <w:p>
            <w:pPr>
              <w:pStyle w:val="TableParagraph"/>
              <w:spacing w:before="25"/>
              <w:ind w:left="120" w:right="600"/>
              <w:jc w:val="left"/>
              <w:rPr>
                <w:sz w:val="24"/>
              </w:rPr>
            </w:pPr>
            <w:r>
              <w:rPr>
                <w:sz w:val="24"/>
              </w:rPr>
              <w:t>Cuota de recuperación en espacio Explanada Ex Villa Charra, por evento</w:t>
            </w:r>
          </w:p>
        </w:tc>
        <w:tc>
          <w:tcPr>
            <w:tcW w:w="1652" w:type="dxa"/>
          </w:tcPr>
          <w:p>
            <w:pPr>
              <w:pStyle w:val="TableParagraph"/>
              <w:spacing w:before="25"/>
              <w:ind w:right="196"/>
              <w:rPr>
                <w:sz w:val="24"/>
              </w:rPr>
            </w:pPr>
            <w:r>
              <w:rPr>
                <w:sz w:val="24"/>
              </w:rPr>
              <w:t>45,954</w:t>
            </w:r>
          </w:p>
        </w:tc>
      </w:tr>
      <w:tr>
        <w:trPr>
          <w:trHeight w:val="613" w:hRule="atLeast"/>
        </w:trPr>
        <w:tc>
          <w:tcPr>
            <w:tcW w:w="648" w:type="dxa"/>
          </w:tcPr>
          <w:p>
            <w:pPr>
              <w:pStyle w:val="TableParagraph"/>
              <w:spacing w:before="25"/>
              <w:ind w:left="239" w:right="209"/>
              <w:jc w:val="center"/>
              <w:rPr>
                <w:sz w:val="24"/>
              </w:rPr>
            </w:pPr>
            <w:r>
              <w:rPr>
                <w:sz w:val="24"/>
              </w:rPr>
              <w:t>I)</w:t>
            </w:r>
          </w:p>
        </w:tc>
        <w:tc>
          <w:tcPr>
            <w:tcW w:w="6385" w:type="dxa"/>
          </w:tcPr>
          <w:p>
            <w:pPr>
              <w:pStyle w:val="TableParagraph"/>
              <w:spacing w:before="25"/>
              <w:ind w:left="120" w:right="600"/>
              <w:jc w:val="left"/>
              <w:rPr>
                <w:sz w:val="24"/>
              </w:rPr>
            </w:pPr>
            <w:r>
              <w:rPr>
                <w:sz w:val="24"/>
              </w:rPr>
              <w:t>Cuota de recuperación por Hora extra en evento Salón Barrio de Triana</w:t>
            </w:r>
          </w:p>
        </w:tc>
        <w:tc>
          <w:tcPr>
            <w:tcW w:w="1652" w:type="dxa"/>
          </w:tcPr>
          <w:p>
            <w:pPr>
              <w:pStyle w:val="TableParagraph"/>
              <w:spacing w:before="25"/>
              <w:ind w:right="196"/>
              <w:rPr>
                <w:sz w:val="24"/>
              </w:rPr>
            </w:pPr>
            <w:r>
              <w:rPr>
                <w:sz w:val="24"/>
              </w:rPr>
              <w:t>1,863</w:t>
            </w:r>
          </w:p>
        </w:tc>
      </w:tr>
      <w:tr>
        <w:trPr>
          <w:trHeight w:val="613" w:hRule="atLeast"/>
        </w:trPr>
        <w:tc>
          <w:tcPr>
            <w:tcW w:w="648" w:type="dxa"/>
          </w:tcPr>
          <w:p>
            <w:pPr>
              <w:pStyle w:val="TableParagraph"/>
              <w:spacing w:before="26"/>
              <w:ind w:right="207"/>
              <w:rPr>
                <w:sz w:val="24"/>
              </w:rPr>
            </w:pPr>
            <w:r>
              <w:rPr>
                <w:sz w:val="24"/>
              </w:rPr>
              <w:t>J)</w:t>
            </w:r>
          </w:p>
        </w:tc>
        <w:tc>
          <w:tcPr>
            <w:tcW w:w="6385" w:type="dxa"/>
          </w:tcPr>
          <w:p>
            <w:pPr>
              <w:pStyle w:val="TableParagraph"/>
              <w:spacing w:before="26"/>
              <w:ind w:left="120" w:right="600"/>
              <w:jc w:val="left"/>
              <w:rPr>
                <w:sz w:val="24"/>
              </w:rPr>
            </w:pPr>
            <w:r>
              <w:rPr>
                <w:sz w:val="24"/>
              </w:rPr>
              <w:t>Cuota de recuperación por Hora extra en evento Salón Barrio de Guadalupe</w:t>
            </w:r>
          </w:p>
        </w:tc>
        <w:tc>
          <w:tcPr>
            <w:tcW w:w="1652" w:type="dxa"/>
          </w:tcPr>
          <w:p>
            <w:pPr>
              <w:pStyle w:val="TableParagraph"/>
              <w:spacing w:before="26"/>
              <w:ind w:right="196"/>
              <w:rPr>
                <w:sz w:val="24"/>
              </w:rPr>
            </w:pPr>
            <w:r>
              <w:rPr>
                <w:sz w:val="24"/>
              </w:rPr>
              <w:t>4,554</w:t>
            </w:r>
          </w:p>
        </w:tc>
      </w:tr>
      <w:tr>
        <w:trPr>
          <w:trHeight w:val="613" w:hRule="atLeast"/>
        </w:trPr>
        <w:tc>
          <w:tcPr>
            <w:tcW w:w="648" w:type="dxa"/>
          </w:tcPr>
          <w:p>
            <w:pPr>
              <w:pStyle w:val="TableParagraph"/>
              <w:spacing w:before="25"/>
              <w:ind w:right="133"/>
              <w:rPr>
                <w:sz w:val="24"/>
              </w:rPr>
            </w:pPr>
            <w:r>
              <w:rPr>
                <w:sz w:val="24"/>
              </w:rPr>
              <w:t>K)</w:t>
            </w:r>
          </w:p>
        </w:tc>
        <w:tc>
          <w:tcPr>
            <w:tcW w:w="6385" w:type="dxa"/>
          </w:tcPr>
          <w:p>
            <w:pPr>
              <w:pStyle w:val="TableParagraph"/>
              <w:spacing w:before="25"/>
              <w:ind w:left="120" w:right="600"/>
              <w:jc w:val="left"/>
              <w:rPr>
                <w:sz w:val="24"/>
              </w:rPr>
            </w:pPr>
            <w:r>
              <w:rPr>
                <w:sz w:val="24"/>
              </w:rPr>
              <w:t>Cuota de recuperación por Hora extra en evento Salón Barrio de la Estación</w:t>
            </w:r>
          </w:p>
        </w:tc>
        <w:tc>
          <w:tcPr>
            <w:tcW w:w="1652" w:type="dxa"/>
          </w:tcPr>
          <w:p>
            <w:pPr>
              <w:pStyle w:val="TableParagraph"/>
              <w:spacing w:before="25"/>
              <w:ind w:right="196"/>
              <w:rPr>
                <w:sz w:val="24"/>
              </w:rPr>
            </w:pPr>
            <w:r>
              <w:rPr>
                <w:sz w:val="24"/>
              </w:rPr>
              <w:t>2,236</w:t>
            </w:r>
          </w:p>
        </w:tc>
      </w:tr>
      <w:tr>
        <w:trPr>
          <w:trHeight w:val="613" w:hRule="atLeast"/>
        </w:trPr>
        <w:tc>
          <w:tcPr>
            <w:tcW w:w="648" w:type="dxa"/>
          </w:tcPr>
          <w:p>
            <w:pPr>
              <w:pStyle w:val="TableParagraph"/>
              <w:spacing w:before="26"/>
              <w:ind w:right="167"/>
              <w:rPr>
                <w:sz w:val="24"/>
              </w:rPr>
            </w:pPr>
            <w:r>
              <w:rPr>
                <w:sz w:val="24"/>
              </w:rPr>
              <w:t>L)</w:t>
            </w:r>
          </w:p>
        </w:tc>
        <w:tc>
          <w:tcPr>
            <w:tcW w:w="6385" w:type="dxa"/>
          </w:tcPr>
          <w:p>
            <w:pPr>
              <w:pStyle w:val="TableParagraph"/>
              <w:spacing w:before="26"/>
              <w:ind w:left="120" w:right="600"/>
              <w:jc w:val="left"/>
              <w:rPr>
                <w:sz w:val="24"/>
              </w:rPr>
            </w:pPr>
            <w:r>
              <w:rPr>
                <w:sz w:val="24"/>
              </w:rPr>
              <w:t>Cuota de recuperación por Hora extra en evento Salón Barrio de San Marcos</w:t>
            </w:r>
          </w:p>
        </w:tc>
        <w:tc>
          <w:tcPr>
            <w:tcW w:w="1652" w:type="dxa"/>
          </w:tcPr>
          <w:p>
            <w:pPr>
              <w:pStyle w:val="TableParagraph"/>
              <w:spacing w:before="26"/>
              <w:ind w:right="196"/>
              <w:rPr>
                <w:sz w:val="24"/>
              </w:rPr>
            </w:pPr>
            <w:r>
              <w:rPr>
                <w:sz w:val="24"/>
              </w:rPr>
              <w:t>3,964</w:t>
            </w:r>
          </w:p>
        </w:tc>
      </w:tr>
      <w:tr>
        <w:trPr>
          <w:trHeight w:val="611" w:hRule="atLeast"/>
        </w:trPr>
        <w:tc>
          <w:tcPr>
            <w:tcW w:w="648" w:type="dxa"/>
          </w:tcPr>
          <w:p>
            <w:pPr>
              <w:pStyle w:val="TableParagraph"/>
              <w:spacing w:before="25"/>
              <w:ind w:right="152"/>
              <w:rPr>
                <w:sz w:val="24"/>
              </w:rPr>
            </w:pPr>
            <w:r>
              <w:rPr>
                <w:sz w:val="24"/>
              </w:rPr>
              <w:t>M)</w:t>
            </w:r>
          </w:p>
        </w:tc>
        <w:tc>
          <w:tcPr>
            <w:tcW w:w="6385" w:type="dxa"/>
          </w:tcPr>
          <w:p>
            <w:pPr>
              <w:pStyle w:val="TableParagraph"/>
              <w:spacing w:before="25"/>
              <w:ind w:left="120" w:right="600"/>
              <w:jc w:val="left"/>
              <w:rPr>
                <w:sz w:val="24"/>
              </w:rPr>
            </w:pPr>
            <w:r>
              <w:rPr>
                <w:sz w:val="24"/>
              </w:rPr>
              <w:t>Cuota de recuperación por Hora extra en evento Salón Agua Clara</w:t>
            </w:r>
          </w:p>
        </w:tc>
        <w:tc>
          <w:tcPr>
            <w:tcW w:w="1652" w:type="dxa"/>
          </w:tcPr>
          <w:p>
            <w:pPr>
              <w:pStyle w:val="TableParagraph"/>
              <w:spacing w:before="25"/>
              <w:ind w:right="196"/>
              <w:rPr>
                <w:sz w:val="24"/>
              </w:rPr>
            </w:pPr>
            <w:r>
              <w:rPr>
                <w:sz w:val="24"/>
              </w:rPr>
              <w:t>973</w:t>
            </w:r>
          </w:p>
        </w:tc>
      </w:tr>
      <w:tr>
        <w:trPr>
          <w:trHeight w:val="613" w:hRule="atLeast"/>
        </w:trPr>
        <w:tc>
          <w:tcPr>
            <w:tcW w:w="648" w:type="dxa"/>
          </w:tcPr>
          <w:p>
            <w:pPr>
              <w:pStyle w:val="TableParagraph"/>
              <w:spacing w:before="25"/>
              <w:ind w:right="133"/>
              <w:rPr>
                <w:sz w:val="24"/>
              </w:rPr>
            </w:pPr>
            <w:r>
              <w:rPr>
                <w:sz w:val="24"/>
              </w:rPr>
              <w:t>N)</w:t>
            </w:r>
          </w:p>
        </w:tc>
        <w:tc>
          <w:tcPr>
            <w:tcW w:w="6385" w:type="dxa"/>
          </w:tcPr>
          <w:p>
            <w:pPr>
              <w:pStyle w:val="TableParagraph"/>
              <w:spacing w:before="25"/>
              <w:ind w:left="120" w:right="600"/>
              <w:jc w:val="left"/>
              <w:rPr>
                <w:sz w:val="24"/>
              </w:rPr>
            </w:pPr>
            <w:r>
              <w:rPr>
                <w:sz w:val="24"/>
              </w:rPr>
              <w:t>Cuota de recuperación por Hora extra en evento Salón El Giro</w:t>
            </w:r>
          </w:p>
        </w:tc>
        <w:tc>
          <w:tcPr>
            <w:tcW w:w="1652" w:type="dxa"/>
          </w:tcPr>
          <w:p>
            <w:pPr>
              <w:pStyle w:val="TableParagraph"/>
              <w:spacing w:before="25"/>
              <w:ind w:right="196"/>
              <w:rPr>
                <w:sz w:val="24"/>
              </w:rPr>
            </w:pPr>
            <w:r>
              <w:rPr>
                <w:sz w:val="24"/>
              </w:rPr>
              <w:t>1,439</w:t>
            </w:r>
          </w:p>
        </w:tc>
      </w:tr>
      <w:tr>
        <w:trPr>
          <w:trHeight w:val="613" w:hRule="atLeast"/>
        </w:trPr>
        <w:tc>
          <w:tcPr>
            <w:tcW w:w="648" w:type="dxa"/>
          </w:tcPr>
          <w:p>
            <w:pPr>
              <w:pStyle w:val="TableParagraph"/>
              <w:spacing w:before="26"/>
              <w:ind w:right="193"/>
              <w:rPr>
                <w:sz w:val="24"/>
              </w:rPr>
            </w:pPr>
            <w:r>
              <w:rPr>
                <w:sz w:val="24"/>
              </w:rPr>
              <w:t>O)</w:t>
            </w:r>
          </w:p>
        </w:tc>
        <w:tc>
          <w:tcPr>
            <w:tcW w:w="6385" w:type="dxa"/>
          </w:tcPr>
          <w:p>
            <w:pPr>
              <w:pStyle w:val="TableParagraph"/>
              <w:spacing w:before="26"/>
              <w:ind w:left="120" w:right="600"/>
              <w:jc w:val="left"/>
              <w:rPr>
                <w:sz w:val="24"/>
              </w:rPr>
            </w:pPr>
            <w:r>
              <w:rPr>
                <w:sz w:val="24"/>
              </w:rPr>
              <w:t>Cuota de recuperación mensual restaurante "La Majada", aplica meses de enero a marzo y junio a diciembre</w:t>
            </w:r>
          </w:p>
        </w:tc>
        <w:tc>
          <w:tcPr>
            <w:tcW w:w="1652" w:type="dxa"/>
          </w:tcPr>
          <w:p>
            <w:pPr>
              <w:pStyle w:val="TableParagraph"/>
              <w:spacing w:before="26"/>
              <w:ind w:right="196"/>
              <w:rPr>
                <w:sz w:val="24"/>
              </w:rPr>
            </w:pPr>
            <w:r>
              <w:rPr>
                <w:sz w:val="24"/>
              </w:rPr>
              <w:t>19,789</w:t>
            </w:r>
          </w:p>
        </w:tc>
      </w:tr>
      <w:tr>
        <w:trPr>
          <w:trHeight w:val="613" w:hRule="atLeast"/>
        </w:trPr>
        <w:tc>
          <w:tcPr>
            <w:tcW w:w="648" w:type="dxa"/>
          </w:tcPr>
          <w:p>
            <w:pPr>
              <w:pStyle w:val="TableParagraph"/>
              <w:spacing w:before="25"/>
              <w:ind w:right="170"/>
              <w:rPr>
                <w:sz w:val="24"/>
              </w:rPr>
            </w:pPr>
            <w:r>
              <w:rPr>
                <w:sz w:val="24"/>
              </w:rPr>
              <w:t>P)</w:t>
            </w:r>
          </w:p>
        </w:tc>
        <w:tc>
          <w:tcPr>
            <w:tcW w:w="6385" w:type="dxa"/>
          </w:tcPr>
          <w:p>
            <w:pPr>
              <w:pStyle w:val="TableParagraph"/>
              <w:spacing w:before="25"/>
              <w:ind w:left="120" w:right="600"/>
              <w:jc w:val="left"/>
              <w:rPr>
                <w:sz w:val="24"/>
              </w:rPr>
            </w:pPr>
            <w:r>
              <w:rPr>
                <w:sz w:val="24"/>
              </w:rPr>
              <w:t>Cuota de recuperación en Parque del Lago, 4.00 x 3.00 metros renta mensual</w:t>
            </w:r>
          </w:p>
        </w:tc>
        <w:tc>
          <w:tcPr>
            <w:tcW w:w="1652" w:type="dxa"/>
          </w:tcPr>
          <w:p>
            <w:pPr>
              <w:pStyle w:val="TableParagraph"/>
              <w:spacing w:before="25"/>
              <w:ind w:right="196"/>
              <w:rPr>
                <w:sz w:val="24"/>
              </w:rPr>
            </w:pPr>
            <w:r>
              <w:rPr>
                <w:sz w:val="24"/>
              </w:rPr>
              <w:t>1,791</w:t>
            </w:r>
          </w:p>
        </w:tc>
      </w:tr>
      <w:tr>
        <w:trPr>
          <w:trHeight w:val="613" w:hRule="atLeast"/>
        </w:trPr>
        <w:tc>
          <w:tcPr>
            <w:tcW w:w="648" w:type="dxa"/>
          </w:tcPr>
          <w:p>
            <w:pPr>
              <w:pStyle w:val="TableParagraph"/>
              <w:spacing w:before="26"/>
              <w:ind w:right="193"/>
              <w:rPr>
                <w:sz w:val="24"/>
              </w:rPr>
            </w:pPr>
            <w:r>
              <w:rPr>
                <w:sz w:val="24"/>
              </w:rPr>
              <w:t>Q)</w:t>
            </w:r>
          </w:p>
        </w:tc>
        <w:tc>
          <w:tcPr>
            <w:tcW w:w="6385" w:type="dxa"/>
          </w:tcPr>
          <w:p>
            <w:pPr>
              <w:pStyle w:val="TableParagraph"/>
              <w:spacing w:before="26"/>
              <w:ind w:left="120" w:right="600"/>
              <w:jc w:val="left"/>
              <w:rPr>
                <w:sz w:val="24"/>
              </w:rPr>
            </w:pPr>
            <w:r>
              <w:rPr>
                <w:sz w:val="24"/>
              </w:rPr>
              <w:t>Cuota de recuperación en Módulo de Baños fijos Parque del Lago Gusano 4, renta mensual</w:t>
            </w:r>
          </w:p>
        </w:tc>
        <w:tc>
          <w:tcPr>
            <w:tcW w:w="1652" w:type="dxa"/>
          </w:tcPr>
          <w:p>
            <w:pPr>
              <w:pStyle w:val="TableParagraph"/>
              <w:spacing w:before="26"/>
              <w:ind w:right="196"/>
              <w:rPr>
                <w:sz w:val="24"/>
              </w:rPr>
            </w:pPr>
            <w:r>
              <w:rPr>
                <w:sz w:val="24"/>
              </w:rPr>
              <w:t>1,791</w:t>
            </w:r>
          </w:p>
        </w:tc>
      </w:tr>
      <w:tr>
        <w:trPr>
          <w:trHeight w:val="611" w:hRule="atLeast"/>
        </w:trPr>
        <w:tc>
          <w:tcPr>
            <w:tcW w:w="648" w:type="dxa"/>
          </w:tcPr>
          <w:p>
            <w:pPr>
              <w:pStyle w:val="TableParagraph"/>
              <w:spacing w:before="25"/>
              <w:ind w:right="144"/>
              <w:rPr>
                <w:sz w:val="24"/>
              </w:rPr>
            </w:pPr>
            <w:r>
              <w:rPr>
                <w:sz w:val="24"/>
              </w:rPr>
              <w:t>R)</w:t>
            </w:r>
          </w:p>
        </w:tc>
        <w:tc>
          <w:tcPr>
            <w:tcW w:w="6385" w:type="dxa"/>
          </w:tcPr>
          <w:p>
            <w:pPr>
              <w:pStyle w:val="TableParagraph"/>
              <w:spacing w:before="25"/>
              <w:ind w:left="120" w:right="600"/>
              <w:jc w:val="left"/>
              <w:rPr>
                <w:sz w:val="24"/>
              </w:rPr>
            </w:pPr>
            <w:r>
              <w:rPr>
                <w:sz w:val="24"/>
              </w:rPr>
              <w:t>Cuota de recuperación en espacio Explanada San Marcos por m²</w:t>
            </w:r>
          </w:p>
        </w:tc>
        <w:tc>
          <w:tcPr>
            <w:tcW w:w="1652" w:type="dxa"/>
          </w:tcPr>
          <w:p>
            <w:pPr>
              <w:pStyle w:val="TableParagraph"/>
              <w:spacing w:before="25"/>
              <w:ind w:right="196"/>
              <w:rPr>
                <w:sz w:val="24"/>
              </w:rPr>
            </w:pPr>
            <w:r>
              <w:rPr>
                <w:sz w:val="24"/>
              </w:rPr>
              <w:t>31</w:t>
            </w:r>
          </w:p>
        </w:tc>
      </w:tr>
      <w:tr>
        <w:trPr>
          <w:trHeight w:val="300" w:hRule="atLeast"/>
        </w:trPr>
        <w:tc>
          <w:tcPr>
            <w:tcW w:w="648" w:type="dxa"/>
          </w:tcPr>
          <w:p>
            <w:pPr>
              <w:pStyle w:val="TableParagraph"/>
              <w:spacing w:line="256" w:lineRule="exact" w:before="25"/>
              <w:ind w:right="170"/>
              <w:rPr>
                <w:sz w:val="24"/>
              </w:rPr>
            </w:pPr>
            <w:r>
              <w:rPr>
                <w:sz w:val="24"/>
              </w:rPr>
              <w:t>S)</w:t>
            </w:r>
          </w:p>
        </w:tc>
        <w:tc>
          <w:tcPr>
            <w:tcW w:w="6385" w:type="dxa"/>
          </w:tcPr>
          <w:p>
            <w:pPr>
              <w:pStyle w:val="TableParagraph"/>
              <w:spacing w:line="256" w:lineRule="exact" w:before="25"/>
              <w:ind w:left="120"/>
              <w:jc w:val="left"/>
              <w:rPr>
                <w:sz w:val="24"/>
              </w:rPr>
            </w:pPr>
            <w:r>
              <w:rPr>
                <w:sz w:val="24"/>
              </w:rPr>
              <w:t>Cuota de recuperación Salón "El Giro", renta mensual</w:t>
            </w:r>
          </w:p>
        </w:tc>
        <w:tc>
          <w:tcPr>
            <w:tcW w:w="1652" w:type="dxa"/>
          </w:tcPr>
          <w:p>
            <w:pPr>
              <w:pStyle w:val="TableParagraph"/>
              <w:spacing w:line="256" w:lineRule="exact" w:before="25"/>
              <w:ind w:right="196"/>
              <w:rPr>
                <w:sz w:val="24"/>
              </w:rPr>
            </w:pPr>
            <w:r>
              <w:rPr>
                <w:sz w:val="24"/>
              </w:rPr>
              <w:t>26,775</w:t>
            </w:r>
          </w:p>
        </w:tc>
      </w:tr>
    </w:tbl>
    <w:p>
      <w:pPr>
        <w:spacing w:after="0" w:line="256" w:lineRule="exac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7"/>
        <w:gridCol w:w="6428"/>
        <w:gridCol w:w="1592"/>
      </w:tblGrid>
      <w:tr>
        <w:trPr>
          <w:trHeight w:val="854" w:hRule="atLeast"/>
        </w:trPr>
        <w:tc>
          <w:tcPr>
            <w:tcW w:w="1027" w:type="dxa"/>
          </w:tcPr>
          <w:p>
            <w:pPr>
              <w:pStyle w:val="TableParagraph"/>
              <w:spacing w:line="266" w:lineRule="exact"/>
              <w:ind w:right="180"/>
              <w:rPr>
                <w:sz w:val="24"/>
              </w:rPr>
            </w:pPr>
            <w:r>
              <w:rPr>
                <w:sz w:val="24"/>
              </w:rPr>
              <w:t>T)</w:t>
            </w:r>
          </w:p>
        </w:tc>
        <w:tc>
          <w:tcPr>
            <w:tcW w:w="6428" w:type="dxa"/>
          </w:tcPr>
          <w:p>
            <w:pPr>
              <w:pStyle w:val="TableParagraph"/>
              <w:ind w:left="101" w:right="731"/>
              <w:jc w:val="both"/>
              <w:rPr>
                <w:sz w:val="24"/>
              </w:rPr>
            </w:pPr>
            <w:r>
              <w:rPr>
                <w:sz w:val="24"/>
              </w:rPr>
              <w:t>Cuota de recuperación en espacio R-6 Nieto #554 planta alta, Superficie 472 m², renta mensual meses de enero, febrero y junio a diciembre</w:t>
            </w:r>
          </w:p>
        </w:tc>
        <w:tc>
          <w:tcPr>
            <w:tcW w:w="1592" w:type="dxa"/>
          </w:tcPr>
          <w:p>
            <w:pPr>
              <w:pStyle w:val="TableParagraph"/>
              <w:spacing w:line="266" w:lineRule="exact"/>
              <w:ind w:right="198"/>
              <w:rPr>
                <w:sz w:val="24"/>
              </w:rPr>
            </w:pPr>
            <w:r>
              <w:rPr>
                <w:sz w:val="24"/>
              </w:rPr>
              <w:t>26,775</w:t>
            </w:r>
          </w:p>
        </w:tc>
      </w:tr>
      <w:tr>
        <w:trPr>
          <w:trHeight w:val="889" w:hRule="atLeast"/>
        </w:trPr>
        <w:tc>
          <w:tcPr>
            <w:tcW w:w="1027" w:type="dxa"/>
          </w:tcPr>
          <w:p>
            <w:pPr>
              <w:pStyle w:val="TableParagraph"/>
              <w:spacing w:before="26"/>
              <w:ind w:right="152"/>
              <w:rPr>
                <w:sz w:val="24"/>
              </w:rPr>
            </w:pPr>
            <w:r>
              <w:rPr>
                <w:sz w:val="24"/>
              </w:rPr>
              <w:t>U)</w:t>
            </w:r>
          </w:p>
        </w:tc>
        <w:tc>
          <w:tcPr>
            <w:tcW w:w="6428" w:type="dxa"/>
          </w:tcPr>
          <w:p>
            <w:pPr>
              <w:pStyle w:val="TableParagraph"/>
              <w:spacing w:before="26"/>
              <w:ind w:left="101"/>
              <w:jc w:val="left"/>
              <w:rPr>
                <w:sz w:val="24"/>
              </w:rPr>
            </w:pPr>
            <w:r>
              <w:rPr>
                <w:sz w:val="24"/>
              </w:rPr>
              <w:t>Cuota de recuperación en espacio R-6 Nieto #554, esquina</w:t>
            </w:r>
          </w:p>
          <w:p>
            <w:pPr>
              <w:pStyle w:val="TableParagraph"/>
              <w:ind w:left="101" w:right="723"/>
              <w:jc w:val="left"/>
              <w:rPr>
                <w:sz w:val="24"/>
              </w:rPr>
            </w:pPr>
            <w:r>
              <w:rPr>
                <w:sz w:val="24"/>
              </w:rPr>
              <w:t>J. Pani superficie 550 m², meses de enero, febrero y junio a diciembre</w:t>
            </w:r>
          </w:p>
        </w:tc>
        <w:tc>
          <w:tcPr>
            <w:tcW w:w="1592" w:type="dxa"/>
          </w:tcPr>
          <w:p>
            <w:pPr>
              <w:pStyle w:val="TableParagraph"/>
              <w:spacing w:before="26"/>
              <w:ind w:right="198"/>
              <w:rPr>
                <w:sz w:val="24"/>
              </w:rPr>
            </w:pPr>
            <w:r>
              <w:rPr>
                <w:sz w:val="24"/>
              </w:rPr>
              <w:t>26,775</w:t>
            </w:r>
          </w:p>
        </w:tc>
      </w:tr>
      <w:tr>
        <w:trPr>
          <w:trHeight w:val="889" w:hRule="atLeast"/>
        </w:trPr>
        <w:tc>
          <w:tcPr>
            <w:tcW w:w="1027" w:type="dxa"/>
          </w:tcPr>
          <w:p>
            <w:pPr>
              <w:pStyle w:val="TableParagraph"/>
              <w:spacing w:before="25"/>
              <w:ind w:right="152"/>
              <w:rPr>
                <w:sz w:val="24"/>
              </w:rPr>
            </w:pPr>
            <w:r>
              <w:rPr>
                <w:sz w:val="24"/>
              </w:rPr>
              <w:t>V)</w:t>
            </w:r>
          </w:p>
        </w:tc>
        <w:tc>
          <w:tcPr>
            <w:tcW w:w="6428" w:type="dxa"/>
          </w:tcPr>
          <w:p>
            <w:pPr>
              <w:pStyle w:val="TableParagraph"/>
              <w:spacing w:before="25"/>
              <w:ind w:left="101" w:right="731"/>
              <w:jc w:val="both"/>
              <w:rPr>
                <w:sz w:val="24"/>
              </w:rPr>
            </w:pPr>
            <w:r>
              <w:rPr>
                <w:sz w:val="24"/>
              </w:rPr>
              <w:t>Cuota de recuperación mensual en espacio Nieto #554-1 andador J. Pani, superficie 16 m² aplica meses de enero, febrero, marzo y junio a diciembre</w:t>
            </w:r>
          </w:p>
        </w:tc>
        <w:tc>
          <w:tcPr>
            <w:tcW w:w="1592" w:type="dxa"/>
          </w:tcPr>
          <w:p>
            <w:pPr>
              <w:pStyle w:val="TableParagraph"/>
              <w:spacing w:before="25"/>
              <w:ind w:right="198"/>
              <w:rPr>
                <w:sz w:val="24"/>
              </w:rPr>
            </w:pPr>
            <w:r>
              <w:rPr>
                <w:sz w:val="24"/>
              </w:rPr>
              <w:t>7,500</w:t>
            </w:r>
          </w:p>
        </w:tc>
      </w:tr>
      <w:tr>
        <w:trPr>
          <w:trHeight w:val="889" w:hRule="atLeast"/>
        </w:trPr>
        <w:tc>
          <w:tcPr>
            <w:tcW w:w="1027" w:type="dxa"/>
          </w:tcPr>
          <w:p>
            <w:pPr>
              <w:pStyle w:val="TableParagraph"/>
              <w:spacing w:before="26"/>
              <w:ind w:right="155"/>
              <w:rPr>
                <w:sz w:val="24"/>
              </w:rPr>
            </w:pPr>
            <w:r>
              <w:rPr>
                <w:sz w:val="24"/>
              </w:rPr>
              <w:t>W)</w:t>
            </w:r>
          </w:p>
        </w:tc>
        <w:tc>
          <w:tcPr>
            <w:tcW w:w="6428" w:type="dxa"/>
          </w:tcPr>
          <w:p>
            <w:pPr>
              <w:pStyle w:val="TableParagraph"/>
              <w:spacing w:before="26"/>
              <w:ind w:left="101" w:right="732"/>
              <w:jc w:val="both"/>
              <w:rPr>
                <w:sz w:val="24"/>
              </w:rPr>
            </w:pPr>
            <w:r>
              <w:rPr>
                <w:sz w:val="24"/>
              </w:rPr>
              <w:t>Cuota de recuperación mensual en espacio Explanada Federico Méndez Stand de 3.00 X 3.00 metros, aplica meses de enero a marzo y de junio a diciembre.</w:t>
            </w:r>
          </w:p>
        </w:tc>
        <w:tc>
          <w:tcPr>
            <w:tcW w:w="1592" w:type="dxa"/>
          </w:tcPr>
          <w:p>
            <w:pPr>
              <w:pStyle w:val="TableParagraph"/>
              <w:spacing w:before="26"/>
              <w:ind w:right="198"/>
              <w:rPr>
                <w:sz w:val="24"/>
              </w:rPr>
            </w:pPr>
            <w:r>
              <w:rPr>
                <w:sz w:val="24"/>
              </w:rPr>
              <w:t>7,500</w:t>
            </w:r>
          </w:p>
        </w:tc>
      </w:tr>
      <w:tr>
        <w:trPr>
          <w:trHeight w:val="336" w:hRule="atLeast"/>
        </w:trPr>
        <w:tc>
          <w:tcPr>
            <w:tcW w:w="1027" w:type="dxa"/>
          </w:tcPr>
          <w:p>
            <w:pPr>
              <w:pStyle w:val="TableParagraph"/>
              <w:spacing w:before="25"/>
              <w:ind w:right="152"/>
              <w:rPr>
                <w:sz w:val="24"/>
              </w:rPr>
            </w:pPr>
            <w:r>
              <w:rPr>
                <w:sz w:val="24"/>
              </w:rPr>
              <w:t>X)</w:t>
            </w:r>
          </w:p>
        </w:tc>
        <w:tc>
          <w:tcPr>
            <w:tcW w:w="6428" w:type="dxa"/>
          </w:tcPr>
          <w:p>
            <w:pPr>
              <w:pStyle w:val="TableParagraph"/>
              <w:spacing w:before="25"/>
              <w:ind w:left="101"/>
              <w:jc w:val="left"/>
              <w:rPr>
                <w:sz w:val="24"/>
              </w:rPr>
            </w:pPr>
            <w:r>
              <w:rPr>
                <w:sz w:val="24"/>
              </w:rPr>
              <w:t>Cuota de recuperación por Búsqueda de Datos</w:t>
            </w:r>
          </w:p>
        </w:tc>
        <w:tc>
          <w:tcPr>
            <w:tcW w:w="1592" w:type="dxa"/>
          </w:tcPr>
          <w:p>
            <w:pPr>
              <w:pStyle w:val="TableParagraph"/>
              <w:spacing w:before="25"/>
              <w:ind w:right="198"/>
              <w:rPr>
                <w:sz w:val="24"/>
              </w:rPr>
            </w:pPr>
            <w:r>
              <w:rPr>
                <w:sz w:val="24"/>
              </w:rPr>
              <w:t>52</w:t>
            </w:r>
          </w:p>
        </w:tc>
      </w:tr>
      <w:tr>
        <w:trPr>
          <w:trHeight w:val="337" w:hRule="atLeast"/>
        </w:trPr>
        <w:tc>
          <w:tcPr>
            <w:tcW w:w="1027" w:type="dxa"/>
          </w:tcPr>
          <w:p>
            <w:pPr>
              <w:pStyle w:val="TableParagraph"/>
              <w:spacing w:before="25"/>
              <w:ind w:right="152"/>
              <w:rPr>
                <w:sz w:val="24"/>
              </w:rPr>
            </w:pPr>
            <w:r>
              <w:rPr>
                <w:sz w:val="24"/>
              </w:rPr>
              <w:t>Y)</w:t>
            </w:r>
          </w:p>
        </w:tc>
        <w:tc>
          <w:tcPr>
            <w:tcW w:w="6428" w:type="dxa"/>
          </w:tcPr>
          <w:p>
            <w:pPr>
              <w:pStyle w:val="TableParagraph"/>
              <w:spacing w:before="25"/>
              <w:ind w:left="101"/>
              <w:jc w:val="left"/>
              <w:rPr>
                <w:sz w:val="24"/>
              </w:rPr>
            </w:pPr>
            <w:r>
              <w:rPr>
                <w:sz w:val="24"/>
              </w:rPr>
              <w:t>Cuota de recuperación Expedición de Copia Simple</w:t>
            </w:r>
          </w:p>
        </w:tc>
        <w:tc>
          <w:tcPr>
            <w:tcW w:w="1592" w:type="dxa"/>
          </w:tcPr>
          <w:p>
            <w:pPr>
              <w:pStyle w:val="TableParagraph"/>
              <w:spacing w:before="25"/>
              <w:ind w:right="198"/>
              <w:rPr>
                <w:sz w:val="24"/>
              </w:rPr>
            </w:pPr>
            <w:r>
              <w:rPr>
                <w:sz w:val="24"/>
              </w:rPr>
              <w:t>16</w:t>
            </w:r>
          </w:p>
        </w:tc>
      </w:tr>
      <w:tr>
        <w:trPr>
          <w:trHeight w:val="337" w:hRule="atLeast"/>
        </w:trPr>
        <w:tc>
          <w:tcPr>
            <w:tcW w:w="1027" w:type="dxa"/>
          </w:tcPr>
          <w:p>
            <w:pPr>
              <w:pStyle w:val="TableParagraph"/>
              <w:spacing w:before="26"/>
              <w:ind w:right="183"/>
              <w:rPr>
                <w:sz w:val="24"/>
              </w:rPr>
            </w:pPr>
            <w:r>
              <w:rPr>
                <w:sz w:val="24"/>
              </w:rPr>
              <w:t>Z)</w:t>
            </w:r>
          </w:p>
        </w:tc>
        <w:tc>
          <w:tcPr>
            <w:tcW w:w="6428" w:type="dxa"/>
          </w:tcPr>
          <w:p>
            <w:pPr>
              <w:pStyle w:val="TableParagraph"/>
              <w:spacing w:before="26"/>
              <w:ind w:left="101"/>
              <w:jc w:val="left"/>
              <w:rPr>
                <w:sz w:val="24"/>
              </w:rPr>
            </w:pPr>
            <w:r>
              <w:rPr>
                <w:sz w:val="24"/>
              </w:rPr>
              <w:t>Cuota de recuperación Expedición de Copia Certificada</w:t>
            </w:r>
          </w:p>
        </w:tc>
        <w:tc>
          <w:tcPr>
            <w:tcW w:w="1592" w:type="dxa"/>
          </w:tcPr>
          <w:p>
            <w:pPr>
              <w:pStyle w:val="TableParagraph"/>
              <w:spacing w:before="26"/>
              <w:ind w:right="198"/>
              <w:rPr>
                <w:sz w:val="24"/>
              </w:rPr>
            </w:pPr>
            <w:r>
              <w:rPr>
                <w:sz w:val="24"/>
              </w:rPr>
              <w:t>130</w:t>
            </w:r>
          </w:p>
        </w:tc>
      </w:tr>
      <w:tr>
        <w:trPr>
          <w:trHeight w:val="613" w:hRule="atLeast"/>
        </w:trPr>
        <w:tc>
          <w:tcPr>
            <w:tcW w:w="1027" w:type="dxa"/>
          </w:tcPr>
          <w:p>
            <w:pPr>
              <w:pStyle w:val="TableParagraph"/>
              <w:spacing w:before="25"/>
              <w:ind w:right="100"/>
              <w:rPr>
                <w:sz w:val="24"/>
              </w:rPr>
            </w:pPr>
            <w:r>
              <w:rPr>
                <w:sz w:val="24"/>
              </w:rPr>
              <w:t>AA)</w:t>
            </w:r>
          </w:p>
        </w:tc>
        <w:tc>
          <w:tcPr>
            <w:tcW w:w="6428" w:type="dxa"/>
          </w:tcPr>
          <w:p>
            <w:pPr>
              <w:pStyle w:val="TableParagraph"/>
              <w:spacing w:before="25"/>
              <w:ind w:left="101" w:right="722"/>
              <w:jc w:val="left"/>
              <w:rPr>
                <w:sz w:val="24"/>
              </w:rPr>
            </w:pPr>
            <w:r>
              <w:rPr>
                <w:sz w:val="24"/>
              </w:rPr>
              <w:t>Cuota de recuperación por Venta de Bases para Licitación Pública</w:t>
            </w:r>
          </w:p>
        </w:tc>
        <w:tc>
          <w:tcPr>
            <w:tcW w:w="1592" w:type="dxa"/>
          </w:tcPr>
          <w:p>
            <w:pPr>
              <w:pStyle w:val="TableParagraph"/>
              <w:spacing w:before="25"/>
              <w:ind w:right="198"/>
              <w:rPr>
                <w:sz w:val="24"/>
              </w:rPr>
            </w:pPr>
            <w:r>
              <w:rPr>
                <w:sz w:val="24"/>
              </w:rPr>
              <w:t>1,450</w:t>
            </w:r>
          </w:p>
        </w:tc>
      </w:tr>
      <w:tr>
        <w:trPr>
          <w:trHeight w:val="337" w:hRule="atLeast"/>
        </w:trPr>
        <w:tc>
          <w:tcPr>
            <w:tcW w:w="1027" w:type="dxa"/>
          </w:tcPr>
          <w:p>
            <w:pPr>
              <w:pStyle w:val="TableParagraph"/>
              <w:spacing w:before="26"/>
              <w:ind w:right="113"/>
              <w:rPr>
                <w:sz w:val="24"/>
              </w:rPr>
            </w:pPr>
            <w:r>
              <w:rPr>
                <w:sz w:val="24"/>
              </w:rPr>
              <w:t>AB)</w:t>
            </w:r>
          </w:p>
        </w:tc>
        <w:tc>
          <w:tcPr>
            <w:tcW w:w="6428" w:type="dxa"/>
          </w:tcPr>
          <w:p>
            <w:pPr>
              <w:pStyle w:val="TableParagraph"/>
              <w:spacing w:before="26"/>
              <w:ind w:left="101"/>
              <w:jc w:val="left"/>
              <w:rPr>
                <w:sz w:val="24"/>
              </w:rPr>
            </w:pPr>
            <w:r>
              <w:rPr>
                <w:sz w:val="24"/>
              </w:rPr>
              <w:t>Cuota de recuperación de Stand por día, 2.90 x 2.90 metros</w:t>
            </w:r>
          </w:p>
        </w:tc>
        <w:tc>
          <w:tcPr>
            <w:tcW w:w="1592" w:type="dxa"/>
          </w:tcPr>
          <w:p>
            <w:pPr>
              <w:pStyle w:val="TableParagraph"/>
              <w:spacing w:before="26"/>
              <w:ind w:right="198"/>
              <w:rPr>
                <w:sz w:val="24"/>
              </w:rPr>
            </w:pPr>
            <w:r>
              <w:rPr>
                <w:sz w:val="24"/>
              </w:rPr>
              <w:t>124</w:t>
            </w:r>
          </w:p>
        </w:tc>
      </w:tr>
      <w:tr>
        <w:trPr>
          <w:trHeight w:val="887" w:hRule="atLeast"/>
        </w:trPr>
        <w:tc>
          <w:tcPr>
            <w:tcW w:w="1027" w:type="dxa"/>
          </w:tcPr>
          <w:p>
            <w:pPr>
              <w:pStyle w:val="TableParagraph"/>
              <w:spacing w:before="25"/>
              <w:ind w:right="111"/>
              <w:rPr>
                <w:sz w:val="24"/>
              </w:rPr>
            </w:pPr>
            <w:r>
              <w:rPr>
                <w:sz w:val="24"/>
              </w:rPr>
              <w:t>AC)</w:t>
            </w:r>
          </w:p>
        </w:tc>
        <w:tc>
          <w:tcPr>
            <w:tcW w:w="6428" w:type="dxa"/>
          </w:tcPr>
          <w:p>
            <w:pPr>
              <w:pStyle w:val="TableParagraph"/>
              <w:spacing w:before="25"/>
              <w:ind w:left="101" w:right="509"/>
              <w:jc w:val="left"/>
              <w:rPr>
                <w:sz w:val="24"/>
              </w:rPr>
            </w:pPr>
            <w:r>
              <w:rPr>
                <w:sz w:val="24"/>
              </w:rPr>
              <w:t>Cuota de recuperación por renta de estructura tipo quiosco de madera con puertas, ventanas y techo de 4 aguas 2.90 x</w:t>
            </w:r>
          </w:p>
          <w:p>
            <w:pPr>
              <w:pStyle w:val="TableParagraph"/>
              <w:ind w:left="101"/>
              <w:jc w:val="left"/>
              <w:rPr>
                <w:sz w:val="24"/>
              </w:rPr>
            </w:pPr>
            <w:r>
              <w:rPr>
                <w:sz w:val="24"/>
              </w:rPr>
              <w:t>2.90 metros, por día</w:t>
            </w:r>
          </w:p>
        </w:tc>
        <w:tc>
          <w:tcPr>
            <w:tcW w:w="1592" w:type="dxa"/>
          </w:tcPr>
          <w:p>
            <w:pPr>
              <w:pStyle w:val="TableParagraph"/>
              <w:spacing w:before="25"/>
              <w:ind w:right="198"/>
              <w:rPr>
                <w:sz w:val="24"/>
              </w:rPr>
            </w:pPr>
            <w:r>
              <w:rPr>
                <w:sz w:val="24"/>
              </w:rPr>
              <w:t>500</w:t>
            </w:r>
          </w:p>
        </w:tc>
      </w:tr>
      <w:tr>
        <w:trPr>
          <w:trHeight w:val="889" w:hRule="atLeast"/>
        </w:trPr>
        <w:tc>
          <w:tcPr>
            <w:tcW w:w="9047" w:type="dxa"/>
            <w:gridSpan w:val="3"/>
          </w:tcPr>
          <w:p>
            <w:pPr>
              <w:pStyle w:val="TableParagraph"/>
              <w:spacing w:before="25"/>
              <w:ind w:left="200" w:right="198"/>
              <w:jc w:val="both"/>
              <w:rPr>
                <w:sz w:val="24"/>
              </w:rPr>
            </w:pPr>
            <w:r>
              <w:rPr>
                <w:sz w:val="24"/>
              </w:rPr>
              <w:t>El Patronato de la Feria Nacional de San Marcos emitirá un Decreto durante el mes enero del año 2022, donde se establezcan las Reglas de Carácter General para la aplicación de descuentos, previa opinión de la Secretaría de Finanzas.</w:t>
            </w:r>
          </w:p>
        </w:tc>
      </w:tr>
      <w:tr>
        <w:trPr>
          <w:trHeight w:val="307" w:hRule="atLeast"/>
        </w:trPr>
        <w:tc>
          <w:tcPr>
            <w:tcW w:w="1027" w:type="dxa"/>
          </w:tcPr>
          <w:p>
            <w:pPr>
              <w:pStyle w:val="TableParagraph"/>
              <w:jc w:val="left"/>
              <w:rPr>
                <w:sz w:val="22"/>
              </w:rPr>
            </w:pPr>
          </w:p>
        </w:tc>
        <w:tc>
          <w:tcPr>
            <w:tcW w:w="6428" w:type="dxa"/>
          </w:tcPr>
          <w:p>
            <w:pPr>
              <w:pStyle w:val="TableParagraph"/>
              <w:spacing w:line="261" w:lineRule="exact" w:before="26"/>
              <w:ind w:left="101"/>
              <w:jc w:val="left"/>
              <w:rPr>
                <w:b/>
                <w:sz w:val="24"/>
              </w:rPr>
            </w:pPr>
            <w:r>
              <w:rPr>
                <w:b/>
                <w:sz w:val="24"/>
              </w:rPr>
              <w:t>Universidad Politécnica de Aguascalientes</w:t>
            </w:r>
          </w:p>
        </w:tc>
        <w:tc>
          <w:tcPr>
            <w:tcW w:w="1592" w:type="dxa"/>
          </w:tcPr>
          <w:p>
            <w:pPr>
              <w:pStyle w:val="TableParagraph"/>
              <w:jc w:val="left"/>
              <w:rPr>
                <w:sz w:val="22"/>
              </w:rPr>
            </w:pPr>
          </w:p>
        </w:tc>
      </w:tr>
      <w:tr>
        <w:trPr>
          <w:trHeight w:val="305" w:hRule="atLeast"/>
        </w:trPr>
        <w:tc>
          <w:tcPr>
            <w:tcW w:w="1027" w:type="dxa"/>
          </w:tcPr>
          <w:p>
            <w:pPr>
              <w:pStyle w:val="TableParagraph"/>
              <w:spacing w:line="271" w:lineRule="exact"/>
              <w:ind w:right="152"/>
              <w:rPr>
                <w:b/>
                <w:sz w:val="24"/>
              </w:rPr>
            </w:pPr>
            <w:r>
              <w:rPr>
                <w:b/>
                <w:sz w:val="24"/>
              </w:rPr>
              <w:t>XXVI.</w:t>
            </w:r>
          </w:p>
        </w:tc>
        <w:tc>
          <w:tcPr>
            <w:tcW w:w="6428" w:type="dxa"/>
          </w:tcPr>
          <w:p>
            <w:pPr>
              <w:pStyle w:val="TableParagraph"/>
              <w:jc w:val="left"/>
              <w:rPr>
                <w:sz w:val="22"/>
              </w:rPr>
            </w:pPr>
          </w:p>
        </w:tc>
        <w:tc>
          <w:tcPr>
            <w:tcW w:w="1592" w:type="dxa"/>
          </w:tcPr>
          <w:p>
            <w:pPr>
              <w:pStyle w:val="TableParagraph"/>
              <w:jc w:val="left"/>
              <w:rPr>
                <w:sz w:val="22"/>
              </w:rPr>
            </w:pPr>
          </w:p>
        </w:tc>
      </w:tr>
      <w:tr>
        <w:trPr>
          <w:trHeight w:val="337" w:hRule="atLeast"/>
        </w:trPr>
        <w:tc>
          <w:tcPr>
            <w:tcW w:w="1027" w:type="dxa"/>
          </w:tcPr>
          <w:p>
            <w:pPr>
              <w:pStyle w:val="TableParagraph"/>
              <w:spacing w:before="25"/>
              <w:ind w:left="619"/>
              <w:jc w:val="left"/>
              <w:rPr>
                <w:sz w:val="24"/>
              </w:rPr>
            </w:pPr>
            <w:r>
              <w:rPr>
                <w:sz w:val="24"/>
              </w:rPr>
              <w:t>1</w:t>
            </w:r>
          </w:p>
        </w:tc>
        <w:tc>
          <w:tcPr>
            <w:tcW w:w="6428" w:type="dxa"/>
          </w:tcPr>
          <w:p>
            <w:pPr>
              <w:pStyle w:val="TableParagraph"/>
              <w:spacing w:before="25"/>
              <w:ind w:left="101"/>
              <w:jc w:val="left"/>
              <w:rPr>
                <w:sz w:val="24"/>
              </w:rPr>
            </w:pPr>
            <w:r>
              <w:rPr>
                <w:sz w:val="24"/>
              </w:rPr>
              <w:t>Diodos y fusibles especiales</w:t>
            </w:r>
          </w:p>
        </w:tc>
        <w:tc>
          <w:tcPr>
            <w:tcW w:w="1592" w:type="dxa"/>
          </w:tcPr>
          <w:p>
            <w:pPr>
              <w:pStyle w:val="TableParagraph"/>
              <w:spacing w:before="25"/>
              <w:ind w:right="198"/>
              <w:rPr>
                <w:sz w:val="24"/>
              </w:rPr>
            </w:pPr>
            <w:r>
              <w:rPr>
                <w:sz w:val="24"/>
              </w:rPr>
              <w:t>52</w:t>
            </w:r>
          </w:p>
        </w:tc>
      </w:tr>
      <w:tr>
        <w:trPr>
          <w:trHeight w:val="337" w:hRule="atLeast"/>
        </w:trPr>
        <w:tc>
          <w:tcPr>
            <w:tcW w:w="1027" w:type="dxa"/>
          </w:tcPr>
          <w:p>
            <w:pPr>
              <w:pStyle w:val="TableParagraph"/>
              <w:spacing w:before="26"/>
              <w:ind w:left="619"/>
              <w:jc w:val="left"/>
              <w:rPr>
                <w:sz w:val="24"/>
              </w:rPr>
            </w:pPr>
            <w:r>
              <w:rPr>
                <w:sz w:val="24"/>
              </w:rPr>
              <w:t>2</w:t>
            </w:r>
          </w:p>
        </w:tc>
        <w:tc>
          <w:tcPr>
            <w:tcW w:w="6428" w:type="dxa"/>
          </w:tcPr>
          <w:p>
            <w:pPr>
              <w:pStyle w:val="TableParagraph"/>
              <w:spacing w:before="26"/>
              <w:ind w:left="101"/>
              <w:jc w:val="left"/>
              <w:rPr>
                <w:sz w:val="24"/>
              </w:rPr>
            </w:pPr>
            <w:r>
              <w:rPr>
                <w:sz w:val="24"/>
              </w:rPr>
              <w:t>O ring inyector</w:t>
            </w:r>
          </w:p>
        </w:tc>
        <w:tc>
          <w:tcPr>
            <w:tcW w:w="1592" w:type="dxa"/>
          </w:tcPr>
          <w:p>
            <w:pPr>
              <w:pStyle w:val="TableParagraph"/>
              <w:spacing w:before="26"/>
              <w:ind w:right="198"/>
              <w:rPr>
                <w:sz w:val="24"/>
              </w:rPr>
            </w:pPr>
            <w:r>
              <w:rPr>
                <w:sz w:val="24"/>
              </w:rPr>
              <w:t>21</w:t>
            </w:r>
          </w:p>
        </w:tc>
      </w:tr>
      <w:tr>
        <w:trPr>
          <w:trHeight w:val="335" w:hRule="atLeast"/>
        </w:trPr>
        <w:tc>
          <w:tcPr>
            <w:tcW w:w="1027" w:type="dxa"/>
          </w:tcPr>
          <w:p>
            <w:pPr>
              <w:pStyle w:val="TableParagraph"/>
              <w:spacing w:before="25"/>
              <w:ind w:left="619"/>
              <w:jc w:val="left"/>
              <w:rPr>
                <w:sz w:val="24"/>
              </w:rPr>
            </w:pPr>
            <w:r>
              <w:rPr>
                <w:sz w:val="24"/>
              </w:rPr>
              <w:t>3</w:t>
            </w:r>
          </w:p>
        </w:tc>
        <w:tc>
          <w:tcPr>
            <w:tcW w:w="6428" w:type="dxa"/>
          </w:tcPr>
          <w:p>
            <w:pPr>
              <w:pStyle w:val="TableParagraph"/>
              <w:spacing w:before="25"/>
              <w:ind w:left="101"/>
              <w:jc w:val="left"/>
              <w:rPr>
                <w:sz w:val="24"/>
              </w:rPr>
            </w:pPr>
            <w:r>
              <w:rPr>
                <w:sz w:val="24"/>
              </w:rPr>
              <w:t>Válvula de rin</w:t>
            </w:r>
          </w:p>
        </w:tc>
        <w:tc>
          <w:tcPr>
            <w:tcW w:w="1592" w:type="dxa"/>
          </w:tcPr>
          <w:p>
            <w:pPr>
              <w:pStyle w:val="TableParagraph"/>
              <w:spacing w:before="25"/>
              <w:ind w:right="198"/>
              <w:rPr>
                <w:sz w:val="24"/>
              </w:rPr>
            </w:pPr>
            <w:r>
              <w:rPr>
                <w:sz w:val="24"/>
              </w:rPr>
              <w:t>31</w:t>
            </w:r>
          </w:p>
        </w:tc>
      </w:tr>
      <w:tr>
        <w:trPr>
          <w:trHeight w:val="337" w:hRule="atLeast"/>
        </w:trPr>
        <w:tc>
          <w:tcPr>
            <w:tcW w:w="1027" w:type="dxa"/>
          </w:tcPr>
          <w:p>
            <w:pPr>
              <w:pStyle w:val="TableParagraph"/>
              <w:spacing w:before="25"/>
              <w:ind w:left="619"/>
              <w:jc w:val="left"/>
              <w:rPr>
                <w:sz w:val="24"/>
              </w:rPr>
            </w:pPr>
            <w:r>
              <w:rPr>
                <w:sz w:val="24"/>
              </w:rPr>
              <w:t>4</w:t>
            </w:r>
          </w:p>
        </w:tc>
        <w:tc>
          <w:tcPr>
            <w:tcW w:w="6428" w:type="dxa"/>
          </w:tcPr>
          <w:p>
            <w:pPr>
              <w:pStyle w:val="TableParagraph"/>
              <w:spacing w:before="25"/>
              <w:ind w:left="101"/>
              <w:jc w:val="left"/>
              <w:rPr>
                <w:sz w:val="24"/>
              </w:rPr>
            </w:pPr>
            <w:r>
              <w:rPr>
                <w:sz w:val="24"/>
              </w:rPr>
              <w:t>Servicio de una Llanta</w:t>
            </w:r>
          </w:p>
        </w:tc>
        <w:tc>
          <w:tcPr>
            <w:tcW w:w="1592" w:type="dxa"/>
          </w:tcPr>
          <w:p>
            <w:pPr>
              <w:pStyle w:val="TableParagraph"/>
              <w:spacing w:before="25"/>
              <w:ind w:right="198"/>
              <w:rPr>
                <w:sz w:val="24"/>
              </w:rPr>
            </w:pPr>
            <w:r>
              <w:rPr>
                <w:sz w:val="24"/>
              </w:rPr>
              <w:t>42</w:t>
            </w:r>
          </w:p>
        </w:tc>
      </w:tr>
      <w:tr>
        <w:trPr>
          <w:trHeight w:val="337" w:hRule="atLeast"/>
        </w:trPr>
        <w:tc>
          <w:tcPr>
            <w:tcW w:w="1027" w:type="dxa"/>
          </w:tcPr>
          <w:p>
            <w:pPr>
              <w:pStyle w:val="TableParagraph"/>
              <w:spacing w:before="26"/>
              <w:ind w:left="619"/>
              <w:jc w:val="left"/>
              <w:rPr>
                <w:sz w:val="24"/>
              </w:rPr>
            </w:pPr>
            <w:r>
              <w:rPr>
                <w:sz w:val="24"/>
              </w:rPr>
              <w:t>5</w:t>
            </w:r>
          </w:p>
        </w:tc>
        <w:tc>
          <w:tcPr>
            <w:tcW w:w="6428" w:type="dxa"/>
          </w:tcPr>
          <w:p>
            <w:pPr>
              <w:pStyle w:val="TableParagraph"/>
              <w:spacing w:before="26"/>
              <w:ind w:left="101"/>
              <w:jc w:val="left"/>
              <w:rPr>
                <w:sz w:val="24"/>
              </w:rPr>
            </w:pPr>
            <w:r>
              <w:rPr>
                <w:sz w:val="24"/>
              </w:rPr>
              <w:t>Servicio de rotación de 4 Llantas</w:t>
            </w:r>
          </w:p>
        </w:tc>
        <w:tc>
          <w:tcPr>
            <w:tcW w:w="1592" w:type="dxa"/>
          </w:tcPr>
          <w:p>
            <w:pPr>
              <w:pStyle w:val="TableParagraph"/>
              <w:spacing w:before="26"/>
              <w:ind w:right="198"/>
              <w:rPr>
                <w:sz w:val="24"/>
              </w:rPr>
            </w:pPr>
            <w:r>
              <w:rPr>
                <w:sz w:val="24"/>
              </w:rPr>
              <w:t>110</w:t>
            </w:r>
          </w:p>
        </w:tc>
      </w:tr>
      <w:tr>
        <w:trPr>
          <w:trHeight w:val="337" w:hRule="atLeast"/>
        </w:trPr>
        <w:tc>
          <w:tcPr>
            <w:tcW w:w="1027" w:type="dxa"/>
          </w:tcPr>
          <w:p>
            <w:pPr>
              <w:pStyle w:val="TableParagraph"/>
              <w:spacing w:before="25"/>
              <w:ind w:left="619"/>
              <w:jc w:val="left"/>
              <w:rPr>
                <w:sz w:val="24"/>
              </w:rPr>
            </w:pPr>
            <w:r>
              <w:rPr>
                <w:sz w:val="24"/>
              </w:rPr>
              <w:t>6</w:t>
            </w:r>
          </w:p>
        </w:tc>
        <w:tc>
          <w:tcPr>
            <w:tcW w:w="6428" w:type="dxa"/>
          </w:tcPr>
          <w:p>
            <w:pPr>
              <w:pStyle w:val="TableParagraph"/>
              <w:spacing w:before="25"/>
              <w:ind w:left="101"/>
              <w:jc w:val="left"/>
              <w:rPr>
                <w:sz w:val="24"/>
              </w:rPr>
            </w:pPr>
            <w:r>
              <w:rPr>
                <w:sz w:val="24"/>
              </w:rPr>
              <w:t>Almohadilla para batería</w:t>
            </w:r>
          </w:p>
        </w:tc>
        <w:tc>
          <w:tcPr>
            <w:tcW w:w="1592" w:type="dxa"/>
          </w:tcPr>
          <w:p>
            <w:pPr>
              <w:pStyle w:val="TableParagraph"/>
              <w:spacing w:before="25"/>
              <w:ind w:right="198"/>
              <w:rPr>
                <w:sz w:val="24"/>
              </w:rPr>
            </w:pPr>
            <w:r>
              <w:rPr>
                <w:sz w:val="24"/>
              </w:rPr>
              <w:t>21</w:t>
            </w:r>
          </w:p>
        </w:tc>
      </w:tr>
      <w:tr>
        <w:trPr>
          <w:trHeight w:val="337" w:hRule="atLeast"/>
        </w:trPr>
        <w:tc>
          <w:tcPr>
            <w:tcW w:w="1027" w:type="dxa"/>
          </w:tcPr>
          <w:p>
            <w:pPr>
              <w:pStyle w:val="TableParagraph"/>
              <w:spacing w:before="26"/>
              <w:ind w:left="619"/>
              <w:jc w:val="left"/>
              <w:rPr>
                <w:sz w:val="24"/>
              </w:rPr>
            </w:pPr>
            <w:r>
              <w:rPr>
                <w:sz w:val="24"/>
              </w:rPr>
              <w:t>7</w:t>
            </w:r>
          </w:p>
        </w:tc>
        <w:tc>
          <w:tcPr>
            <w:tcW w:w="6428" w:type="dxa"/>
          </w:tcPr>
          <w:p>
            <w:pPr>
              <w:pStyle w:val="TableParagraph"/>
              <w:spacing w:before="26"/>
              <w:ind w:left="101"/>
              <w:jc w:val="left"/>
              <w:rPr>
                <w:sz w:val="24"/>
              </w:rPr>
            </w:pPr>
            <w:r>
              <w:rPr>
                <w:sz w:val="24"/>
              </w:rPr>
              <w:t>Birlo de rueda especial</w:t>
            </w:r>
          </w:p>
        </w:tc>
        <w:tc>
          <w:tcPr>
            <w:tcW w:w="1592" w:type="dxa"/>
          </w:tcPr>
          <w:p>
            <w:pPr>
              <w:pStyle w:val="TableParagraph"/>
              <w:spacing w:before="26"/>
              <w:ind w:right="198"/>
              <w:rPr>
                <w:sz w:val="24"/>
              </w:rPr>
            </w:pPr>
            <w:r>
              <w:rPr>
                <w:sz w:val="24"/>
              </w:rPr>
              <w:t>127</w:t>
            </w:r>
          </w:p>
        </w:tc>
      </w:tr>
      <w:tr>
        <w:trPr>
          <w:trHeight w:val="336" w:hRule="atLeast"/>
        </w:trPr>
        <w:tc>
          <w:tcPr>
            <w:tcW w:w="1027" w:type="dxa"/>
          </w:tcPr>
          <w:p>
            <w:pPr>
              <w:pStyle w:val="TableParagraph"/>
              <w:spacing w:before="25"/>
              <w:ind w:left="619"/>
              <w:jc w:val="left"/>
              <w:rPr>
                <w:sz w:val="24"/>
              </w:rPr>
            </w:pPr>
            <w:r>
              <w:rPr>
                <w:sz w:val="24"/>
              </w:rPr>
              <w:t>8</w:t>
            </w:r>
          </w:p>
        </w:tc>
        <w:tc>
          <w:tcPr>
            <w:tcW w:w="6428" w:type="dxa"/>
          </w:tcPr>
          <w:p>
            <w:pPr>
              <w:pStyle w:val="TableParagraph"/>
              <w:spacing w:before="25"/>
              <w:ind w:left="101"/>
              <w:jc w:val="left"/>
              <w:rPr>
                <w:sz w:val="24"/>
              </w:rPr>
            </w:pPr>
            <w:r>
              <w:rPr>
                <w:sz w:val="24"/>
              </w:rPr>
              <w:t>Birlo de rueda</w:t>
            </w:r>
          </w:p>
        </w:tc>
        <w:tc>
          <w:tcPr>
            <w:tcW w:w="1592" w:type="dxa"/>
          </w:tcPr>
          <w:p>
            <w:pPr>
              <w:pStyle w:val="TableParagraph"/>
              <w:spacing w:before="25"/>
              <w:ind w:right="198"/>
              <w:rPr>
                <w:sz w:val="24"/>
              </w:rPr>
            </w:pPr>
            <w:r>
              <w:rPr>
                <w:sz w:val="24"/>
              </w:rPr>
              <w:t>61</w:t>
            </w:r>
          </w:p>
        </w:tc>
      </w:tr>
      <w:tr>
        <w:trPr>
          <w:trHeight w:val="337" w:hRule="atLeast"/>
        </w:trPr>
        <w:tc>
          <w:tcPr>
            <w:tcW w:w="1027" w:type="dxa"/>
          </w:tcPr>
          <w:p>
            <w:pPr>
              <w:pStyle w:val="TableParagraph"/>
              <w:spacing w:before="25"/>
              <w:ind w:left="619"/>
              <w:jc w:val="left"/>
              <w:rPr>
                <w:sz w:val="24"/>
              </w:rPr>
            </w:pPr>
            <w:r>
              <w:rPr>
                <w:sz w:val="24"/>
              </w:rPr>
              <w:t>9</w:t>
            </w:r>
          </w:p>
        </w:tc>
        <w:tc>
          <w:tcPr>
            <w:tcW w:w="6428" w:type="dxa"/>
          </w:tcPr>
          <w:p>
            <w:pPr>
              <w:pStyle w:val="TableParagraph"/>
              <w:spacing w:before="25"/>
              <w:ind w:left="101"/>
              <w:jc w:val="left"/>
              <w:rPr>
                <w:sz w:val="24"/>
              </w:rPr>
            </w:pPr>
            <w:r>
              <w:rPr>
                <w:sz w:val="24"/>
              </w:rPr>
              <w:t>Bujía de cobre</w:t>
            </w:r>
          </w:p>
        </w:tc>
        <w:tc>
          <w:tcPr>
            <w:tcW w:w="1592" w:type="dxa"/>
          </w:tcPr>
          <w:p>
            <w:pPr>
              <w:pStyle w:val="TableParagraph"/>
              <w:spacing w:before="25"/>
              <w:ind w:right="198"/>
              <w:rPr>
                <w:sz w:val="24"/>
              </w:rPr>
            </w:pPr>
            <w:r>
              <w:rPr>
                <w:sz w:val="24"/>
              </w:rPr>
              <w:t>36</w:t>
            </w:r>
          </w:p>
        </w:tc>
      </w:tr>
      <w:tr>
        <w:trPr>
          <w:trHeight w:val="337" w:hRule="atLeast"/>
        </w:trPr>
        <w:tc>
          <w:tcPr>
            <w:tcW w:w="1027" w:type="dxa"/>
          </w:tcPr>
          <w:p>
            <w:pPr>
              <w:pStyle w:val="TableParagraph"/>
              <w:spacing w:before="26"/>
              <w:ind w:left="499"/>
              <w:jc w:val="left"/>
              <w:rPr>
                <w:sz w:val="24"/>
              </w:rPr>
            </w:pPr>
            <w:r>
              <w:rPr>
                <w:sz w:val="24"/>
              </w:rPr>
              <w:t>10</w:t>
            </w:r>
          </w:p>
        </w:tc>
        <w:tc>
          <w:tcPr>
            <w:tcW w:w="6428" w:type="dxa"/>
          </w:tcPr>
          <w:p>
            <w:pPr>
              <w:pStyle w:val="TableParagraph"/>
              <w:spacing w:before="26"/>
              <w:ind w:left="101"/>
              <w:jc w:val="left"/>
              <w:rPr>
                <w:sz w:val="24"/>
              </w:rPr>
            </w:pPr>
            <w:r>
              <w:rPr>
                <w:sz w:val="24"/>
              </w:rPr>
              <w:t>Bujía de iridium</w:t>
            </w:r>
          </w:p>
        </w:tc>
        <w:tc>
          <w:tcPr>
            <w:tcW w:w="1592" w:type="dxa"/>
          </w:tcPr>
          <w:p>
            <w:pPr>
              <w:pStyle w:val="TableParagraph"/>
              <w:spacing w:before="26"/>
              <w:ind w:right="198"/>
              <w:rPr>
                <w:sz w:val="24"/>
              </w:rPr>
            </w:pPr>
            <w:r>
              <w:rPr>
                <w:sz w:val="24"/>
              </w:rPr>
              <w:t>133</w:t>
            </w:r>
          </w:p>
        </w:tc>
      </w:tr>
      <w:tr>
        <w:trPr>
          <w:trHeight w:val="337" w:hRule="atLeast"/>
        </w:trPr>
        <w:tc>
          <w:tcPr>
            <w:tcW w:w="1027" w:type="dxa"/>
          </w:tcPr>
          <w:p>
            <w:pPr>
              <w:pStyle w:val="TableParagraph"/>
              <w:spacing w:before="25"/>
              <w:ind w:left="499"/>
              <w:jc w:val="left"/>
              <w:rPr>
                <w:sz w:val="24"/>
              </w:rPr>
            </w:pPr>
            <w:r>
              <w:rPr>
                <w:sz w:val="24"/>
              </w:rPr>
              <w:t>11</w:t>
            </w:r>
          </w:p>
        </w:tc>
        <w:tc>
          <w:tcPr>
            <w:tcW w:w="6428" w:type="dxa"/>
          </w:tcPr>
          <w:p>
            <w:pPr>
              <w:pStyle w:val="TableParagraph"/>
              <w:spacing w:before="25"/>
              <w:ind w:left="101"/>
              <w:jc w:val="left"/>
              <w:rPr>
                <w:sz w:val="24"/>
              </w:rPr>
            </w:pPr>
            <w:r>
              <w:rPr>
                <w:sz w:val="24"/>
              </w:rPr>
              <w:t>Bujía de platino</w:t>
            </w:r>
          </w:p>
        </w:tc>
        <w:tc>
          <w:tcPr>
            <w:tcW w:w="1592" w:type="dxa"/>
          </w:tcPr>
          <w:p>
            <w:pPr>
              <w:pStyle w:val="TableParagraph"/>
              <w:spacing w:before="25"/>
              <w:ind w:right="198"/>
              <w:rPr>
                <w:sz w:val="24"/>
              </w:rPr>
            </w:pPr>
            <w:r>
              <w:rPr>
                <w:sz w:val="24"/>
              </w:rPr>
              <w:t>61</w:t>
            </w:r>
          </w:p>
        </w:tc>
      </w:tr>
      <w:tr>
        <w:trPr>
          <w:trHeight w:val="337" w:hRule="atLeast"/>
        </w:trPr>
        <w:tc>
          <w:tcPr>
            <w:tcW w:w="1027" w:type="dxa"/>
          </w:tcPr>
          <w:p>
            <w:pPr>
              <w:pStyle w:val="TableParagraph"/>
              <w:spacing w:before="26"/>
              <w:ind w:left="499"/>
              <w:jc w:val="left"/>
              <w:rPr>
                <w:sz w:val="24"/>
              </w:rPr>
            </w:pPr>
            <w:r>
              <w:rPr>
                <w:sz w:val="24"/>
              </w:rPr>
              <w:t>12</w:t>
            </w:r>
          </w:p>
        </w:tc>
        <w:tc>
          <w:tcPr>
            <w:tcW w:w="6428" w:type="dxa"/>
          </w:tcPr>
          <w:p>
            <w:pPr>
              <w:pStyle w:val="TableParagraph"/>
              <w:spacing w:before="26"/>
              <w:ind w:left="101"/>
              <w:jc w:val="left"/>
              <w:rPr>
                <w:sz w:val="24"/>
              </w:rPr>
            </w:pPr>
            <w:r>
              <w:rPr>
                <w:sz w:val="24"/>
              </w:rPr>
              <w:t>Conector de foco miniatura</w:t>
            </w:r>
          </w:p>
        </w:tc>
        <w:tc>
          <w:tcPr>
            <w:tcW w:w="1592" w:type="dxa"/>
          </w:tcPr>
          <w:p>
            <w:pPr>
              <w:pStyle w:val="TableParagraph"/>
              <w:spacing w:before="26"/>
              <w:ind w:right="198"/>
              <w:rPr>
                <w:sz w:val="24"/>
              </w:rPr>
            </w:pPr>
            <w:r>
              <w:rPr>
                <w:sz w:val="24"/>
              </w:rPr>
              <w:t>42</w:t>
            </w:r>
          </w:p>
        </w:tc>
      </w:tr>
      <w:tr>
        <w:trPr>
          <w:trHeight w:val="335" w:hRule="atLeast"/>
        </w:trPr>
        <w:tc>
          <w:tcPr>
            <w:tcW w:w="1027" w:type="dxa"/>
          </w:tcPr>
          <w:p>
            <w:pPr>
              <w:pStyle w:val="TableParagraph"/>
              <w:spacing w:before="25"/>
              <w:ind w:left="499"/>
              <w:jc w:val="left"/>
              <w:rPr>
                <w:sz w:val="24"/>
              </w:rPr>
            </w:pPr>
            <w:r>
              <w:rPr>
                <w:sz w:val="24"/>
              </w:rPr>
              <w:t>13</w:t>
            </w:r>
          </w:p>
        </w:tc>
        <w:tc>
          <w:tcPr>
            <w:tcW w:w="6428" w:type="dxa"/>
          </w:tcPr>
          <w:p>
            <w:pPr>
              <w:pStyle w:val="TableParagraph"/>
              <w:spacing w:before="25"/>
              <w:ind w:left="101"/>
              <w:jc w:val="left"/>
              <w:rPr>
                <w:sz w:val="24"/>
              </w:rPr>
            </w:pPr>
            <w:r>
              <w:rPr>
                <w:sz w:val="24"/>
              </w:rPr>
              <w:t>Diodos y fusibles sencillos</w:t>
            </w:r>
          </w:p>
        </w:tc>
        <w:tc>
          <w:tcPr>
            <w:tcW w:w="1592" w:type="dxa"/>
          </w:tcPr>
          <w:p>
            <w:pPr>
              <w:pStyle w:val="TableParagraph"/>
              <w:spacing w:before="25"/>
              <w:ind w:right="198"/>
              <w:rPr>
                <w:sz w:val="24"/>
              </w:rPr>
            </w:pPr>
            <w:r>
              <w:rPr>
                <w:sz w:val="24"/>
              </w:rPr>
              <w:t>30</w:t>
            </w:r>
          </w:p>
        </w:tc>
      </w:tr>
      <w:tr>
        <w:trPr>
          <w:trHeight w:val="337" w:hRule="atLeast"/>
        </w:trPr>
        <w:tc>
          <w:tcPr>
            <w:tcW w:w="1027" w:type="dxa"/>
          </w:tcPr>
          <w:p>
            <w:pPr>
              <w:pStyle w:val="TableParagraph"/>
              <w:spacing w:before="25"/>
              <w:ind w:left="499"/>
              <w:jc w:val="left"/>
              <w:rPr>
                <w:sz w:val="24"/>
              </w:rPr>
            </w:pPr>
            <w:r>
              <w:rPr>
                <w:sz w:val="24"/>
              </w:rPr>
              <w:t>14</w:t>
            </w:r>
          </w:p>
        </w:tc>
        <w:tc>
          <w:tcPr>
            <w:tcW w:w="6428" w:type="dxa"/>
          </w:tcPr>
          <w:p>
            <w:pPr>
              <w:pStyle w:val="TableParagraph"/>
              <w:spacing w:before="25"/>
              <w:ind w:left="101"/>
              <w:jc w:val="left"/>
              <w:rPr>
                <w:sz w:val="24"/>
              </w:rPr>
            </w:pPr>
            <w:r>
              <w:rPr>
                <w:sz w:val="24"/>
              </w:rPr>
              <w:t>Encendedor</w:t>
            </w:r>
          </w:p>
        </w:tc>
        <w:tc>
          <w:tcPr>
            <w:tcW w:w="1592" w:type="dxa"/>
          </w:tcPr>
          <w:p>
            <w:pPr>
              <w:pStyle w:val="TableParagraph"/>
              <w:spacing w:before="25"/>
              <w:ind w:right="198"/>
              <w:rPr>
                <w:sz w:val="24"/>
              </w:rPr>
            </w:pPr>
            <w:r>
              <w:rPr>
                <w:sz w:val="24"/>
              </w:rPr>
              <w:t>158</w:t>
            </w:r>
          </w:p>
        </w:tc>
      </w:tr>
      <w:tr>
        <w:trPr>
          <w:trHeight w:val="302" w:hRule="atLeast"/>
        </w:trPr>
        <w:tc>
          <w:tcPr>
            <w:tcW w:w="1027" w:type="dxa"/>
          </w:tcPr>
          <w:p>
            <w:pPr>
              <w:pStyle w:val="TableParagraph"/>
              <w:spacing w:line="256" w:lineRule="exact" w:before="26"/>
              <w:ind w:left="499"/>
              <w:jc w:val="left"/>
              <w:rPr>
                <w:sz w:val="24"/>
              </w:rPr>
            </w:pPr>
            <w:r>
              <w:rPr>
                <w:sz w:val="24"/>
              </w:rPr>
              <w:t>15</w:t>
            </w:r>
          </w:p>
        </w:tc>
        <w:tc>
          <w:tcPr>
            <w:tcW w:w="6428" w:type="dxa"/>
          </w:tcPr>
          <w:p>
            <w:pPr>
              <w:pStyle w:val="TableParagraph"/>
              <w:spacing w:line="256" w:lineRule="exact" w:before="26"/>
              <w:ind w:left="101"/>
              <w:jc w:val="left"/>
              <w:rPr>
                <w:sz w:val="24"/>
              </w:rPr>
            </w:pPr>
            <w:r>
              <w:rPr>
                <w:sz w:val="24"/>
              </w:rPr>
              <w:t>Filtro de gasolina</w:t>
            </w:r>
          </w:p>
        </w:tc>
        <w:tc>
          <w:tcPr>
            <w:tcW w:w="1592" w:type="dxa"/>
          </w:tcPr>
          <w:p>
            <w:pPr>
              <w:pStyle w:val="TableParagraph"/>
              <w:spacing w:line="256" w:lineRule="exact" w:before="26"/>
              <w:ind w:right="198"/>
              <w:rPr>
                <w:sz w:val="24"/>
              </w:rPr>
            </w:pPr>
            <w:r>
              <w:rPr>
                <w:sz w:val="24"/>
              </w:rPr>
              <w:t>89</w:t>
            </w:r>
          </w:p>
        </w:tc>
      </w:tr>
    </w:tbl>
    <w:p>
      <w:pPr>
        <w:spacing w:after="0" w:line="256" w:lineRule="exact"/>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
        <w:gridCol w:w="6318"/>
        <w:gridCol w:w="1793"/>
      </w:tblGrid>
      <w:tr>
        <w:trPr>
          <w:trHeight w:val="302" w:hRule="atLeast"/>
        </w:trPr>
        <w:tc>
          <w:tcPr>
            <w:tcW w:w="634" w:type="dxa"/>
          </w:tcPr>
          <w:p>
            <w:pPr>
              <w:pStyle w:val="TableParagraph"/>
              <w:spacing w:line="266" w:lineRule="exact"/>
              <w:ind w:right="193"/>
              <w:rPr>
                <w:sz w:val="24"/>
              </w:rPr>
            </w:pPr>
            <w:r>
              <w:rPr>
                <w:sz w:val="24"/>
              </w:rPr>
              <w:t>16</w:t>
            </w:r>
          </w:p>
        </w:tc>
        <w:tc>
          <w:tcPr>
            <w:tcW w:w="6318" w:type="dxa"/>
          </w:tcPr>
          <w:p>
            <w:pPr>
              <w:pStyle w:val="TableParagraph"/>
              <w:spacing w:line="266" w:lineRule="exact"/>
              <w:ind w:left="194"/>
              <w:jc w:val="left"/>
              <w:rPr>
                <w:sz w:val="24"/>
              </w:rPr>
            </w:pPr>
            <w:r>
              <w:rPr>
                <w:sz w:val="24"/>
              </w:rPr>
              <w:t>Foco delantero sencillo</w:t>
            </w:r>
          </w:p>
        </w:tc>
        <w:tc>
          <w:tcPr>
            <w:tcW w:w="1793" w:type="dxa"/>
          </w:tcPr>
          <w:p>
            <w:pPr>
              <w:pStyle w:val="TableParagraph"/>
              <w:spacing w:line="266" w:lineRule="exact"/>
              <w:ind w:right="196"/>
              <w:rPr>
                <w:sz w:val="24"/>
              </w:rPr>
            </w:pPr>
            <w:r>
              <w:rPr>
                <w:sz w:val="24"/>
              </w:rPr>
              <w:t>51</w:t>
            </w:r>
          </w:p>
        </w:tc>
      </w:tr>
      <w:tr>
        <w:trPr>
          <w:trHeight w:val="337" w:hRule="atLeast"/>
        </w:trPr>
        <w:tc>
          <w:tcPr>
            <w:tcW w:w="634" w:type="dxa"/>
          </w:tcPr>
          <w:p>
            <w:pPr>
              <w:pStyle w:val="TableParagraph"/>
              <w:spacing w:before="26"/>
              <w:ind w:right="193"/>
              <w:rPr>
                <w:sz w:val="24"/>
              </w:rPr>
            </w:pPr>
            <w:r>
              <w:rPr>
                <w:sz w:val="24"/>
              </w:rPr>
              <w:t>17</w:t>
            </w:r>
          </w:p>
        </w:tc>
        <w:tc>
          <w:tcPr>
            <w:tcW w:w="6318" w:type="dxa"/>
          </w:tcPr>
          <w:p>
            <w:pPr>
              <w:pStyle w:val="TableParagraph"/>
              <w:spacing w:before="26"/>
              <w:ind w:left="194"/>
              <w:jc w:val="left"/>
              <w:rPr>
                <w:sz w:val="24"/>
              </w:rPr>
            </w:pPr>
            <w:r>
              <w:rPr>
                <w:sz w:val="24"/>
              </w:rPr>
              <w:t>Foco mediano</w:t>
            </w:r>
          </w:p>
        </w:tc>
        <w:tc>
          <w:tcPr>
            <w:tcW w:w="1793" w:type="dxa"/>
          </w:tcPr>
          <w:p>
            <w:pPr>
              <w:pStyle w:val="TableParagraph"/>
              <w:spacing w:before="26"/>
              <w:ind w:right="196"/>
              <w:rPr>
                <w:sz w:val="24"/>
              </w:rPr>
            </w:pPr>
            <w:r>
              <w:rPr>
                <w:sz w:val="24"/>
              </w:rPr>
              <w:t>37</w:t>
            </w:r>
          </w:p>
        </w:tc>
      </w:tr>
      <w:tr>
        <w:trPr>
          <w:trHeight w:val="337" w:hRule="atLeast"/>
        </w:trPr>
        <w:tc>
          <w:tcPr>
            <w:tcW w:w="634" w:type="dxa"/>
          </w:tcPr>
          <w:p>
            <w:pPr>
              <w:pStyle w:val="TableParagraph"/>
              <w:spacing w:before="25"/>
              <w:ind w:right="193"/>
              <w:rPr>
                <w:sz w:val="24"/>
              </w:rPr>
            </w:pPr>
            <w:r>
              <w:rPr>
                <w:sz w:val="24"/>
              </w:rPr>
              <w:t>18</w:t>
            </w:r>
          </w:p>
        </w:tc>
        <w:tc>
          <w:tcPr>
            <w:tcW w:w="6318" w:type="dxa"/>
          </w:tcPr>
          <w:p>
            <w:pPr>
              <w:pStyle w:val="TableParagraph"/>
              <w:spacing w:before="25"/>
              <w:ind w:left="194"/>
              <w:jc w:val="left"/>
              <w:rPr>
                <w:sz w:val="24"/>
              </w:rPr>
            </w:pPr>
            <w:r>
              <w:rPr>
                <w:sz w:val="24"/>
              </w:rPr>
              <w:t>Foco miniatura</w:t>
            </w:r>
          </w:p>
        </w:tc>
        <w:tc>
          <w:tcPr>
            <w:tcW w:w="1793" w:type="dxa"/>
          </w:tcPr>
          <w:p>
            <w:pPr>
              <w:pStyle w:val="TableParagraph"/>
              <w:spacing w:before="25"/>
              <w:ind w:right="196"/>
              <w:rPr>
                <w:sz w:val="24"/>
              </w:rPr>
            </w:pPr>
            <w:r>
              <w:rPr>
                <w:sz w:val="24"/>
              </w:rPr>
              <w:t>21</w:t>
            </w:r>
          </w:p>
        </w:tc>
      </w:tr>
      <w:tr>
        <w:trPr>
          <w:trHeight w:val="337" w:hRule="atLeast"/>
        </w:trPr>
        <w:tc>
          <w:tcPr>
            <w:tcW w:w="634" w:type="dxa"/>
          </w:tcPr>
          <w:p>
            <w:pPr>
              <w:pStyle w:val="TableParagraph"/>
              <w:spacing w:before="26"/>
              <w:ind w:right="193"/>
              <w:rPr>
                <w:sz w:val="24"/>
              </w:rPr>
            </w:pPr>
            <w:r>
              <w:rPr>
                <w:sz w:val="24"/>
              </w:rPr>
              <w:t>19</w:t>
            </w:r>
          </w:p>
        </w:tc>
        <w:tc>
          <w:tcPr>
            <w:tcW w:w="6318" w:type="dxa"/>
          </w:tcPr>
          <w:p>
            <w:pPr>
              <w:pStyle w:val="TableParagraph"/>
              <w:spacing w:before="26"/>
              <w:ind w:left="194"/>
              <w:jc w:val="left"/>
              <w:rPr>
                <w:sz w:val="24"/>
              </w:rPr>
            </w:pPr>
            <w:r>
              <w:rPr>
                <w:sz w:val="24"/>
              </w:rPr>
              <w:t>Limpiador de cuerpo de aceleración (carbuclean)</w:t>
            </w:r>
          </w:p>
        </w:tc>
        <w:tc>
          <w:tcPr>
            <w:tcW w:w="1793" w:type="dxa"/>
          </w:tcPr>
          <w:p>
            <w:pPr>
              <w:pStyle w:val="TableParagraph"/>
              <w:spacing w:before="26"/>
              <w:ind w:right="196"/>
              <w:rPr>
                <w:sz w:val="24"/>
              </w:rPr>
            </w:pPr>
            <w:r>
              <w:rPr>
                <w:sz w:val="24"/>
              </w:rPr>
              <w:t>61</w:t>
            </w:r>
          </w:p>
        </w:tc>
      </w:tr>
      <w:tr>
        <w:trPr>
          <w:trHeight w:val="335" w:hRule="atLeast"/>
        </w:trPr>
        <w:tc>
          <w:tcPr>
            <w:tcW w:w="634" w:type="dxa"/>
          </w:tcPr>
          <w:p>
            <w:pPr>
              <w:pStyle w:val="TableParagraph"/>
              <w:spacing w:before="25"/>
              <w:ind w:right="193"/>
              <w:rPr>
                <w:sz w:val="24"/>
              </w:rPr>
            </w:pPr>
            <w:r>
              <w:rPr>
                <w:sz w:val="24"/>
              </w:rPr>
              <w:t>20</w:t>
            </w:r>
          </w:p>
        </w:tc>
        <w:tc>
          <w:tcPr>
            <w:tcW w:w="6318" w:type="dxa"/>
          </w:tcPr>
          <w:p>
            <w:pPr>
              <w:pStyle w:val="TableParagraph"/>
              <w:spacing w:before="25"/>
              <w:ind w:left="194"/>
              <w:jc w:val="left"/>
              <w:rPr>
                <w:sz w:val="24"/>
              </w:rPr>
            </w:pPr>
            <w:r>
              <w:rPr>
                <w:sz w:val="24"/>
              </w:rPr>
              <w:t>Limpiador de inyectores</w:t>
            </w:r>
          </w:p>
        </w:tc>
        <w:tc>
          <w:tcPr>
            <w:tcW w:w="1793" w:type="dxa"/>
          </w:tcPr>
          <w:p>
            <w:pPr>
              <w:pStyle w:val="TableParagraph"/>
              <w:spacing w:before="25"/>
              <w:ind w:right="196"/>
              <w:rPr>
                <w:sz w:val="24"/>
              </w:rPr>
            </w:pPr>
            <w:r>
              <w:rPr>
                <w:sz w:val="24"/>
              </w:rPr>
              <w:t>61</w:t>
            </w:r>
          </w:p>
        </w:tc>
      </w:tr>
      <w:tr>
        <w:trPr>
          <w:trHeight w:val="337" w:hRule="atLeast"/>
        </w:trPr>
        <w:tc>
          <w:tcPr>
            <w:tcW w:w="634" w:type="dxa"/>
          </w:tcPr>
          <w:p>
            <w:pPr>
              <w:pStyle w:val="TableParagraph"/>
              <w:spacing w:before="25"/>
              <w:ind w:right="193"/>
              <w:rPr>
                <w:sz w:val="24"/>
              </w:rPr>
            </w:pPr>
            <w:r>
              <w:rPr>
                <w:sz w:val="24"/>
              </w:rPr>
              <w:t>21</w:t>
            </w:r>
          </w:p>
        </w:tc>
        <w:tc>
          <w:tcPr>
            <w:tcW w:w="6318" w:type="dxa"/>
          </w:tcPr>
          <w:p>
            <w:pPr>
              <w:pStyle w:val="TableParagraph"/>
              <w:spacing w:before="25"/>
              <w:ind w:left="194"/>
              <w:jc w:val="left"/>
              <w:rPr>
                <w:sz w:val="24"/>
              </w:rPr>
            </w:pPr>
            <w:r>
              <w:rPr>
                <w:sz w:val="24"/>
              </w:rPr>
              <w:t>Líquido de frenos</w:t>
            </w:r>
          </w:p>
        </w:tc>
        <w:tc>
          <w:tcPr>
            <w:tcW w:w="1793" w:type="dxa"/>
          </w:tcPr>
          <w:p>
            <w:pPr>
              <w:pStyle w:val="TableParagraph"/>
              <w:spacing w:before="25"/>
              <w:ind w:right="196"/>
              <w:rPr>
                <w:sz w:val="24"/>
              </w:rPr>
            </w:pPr>
            <w:r>
              <w:rPr>
                <w:sz w:val="24"/>
              </w:rPr>
              <w:t>100</w:t>
            </w:r>
          </w:p>
        </w:tc>
      </w:tr>
      <w:tr>
        <w:trPr>
          <w:trHeight w:val="337" w:hRule="atLeast"/>
        </w:trPr>
        <w:tc>
          <w:tcPr>
            <w:tcW w:w="634" w:type="dxa"/>
          </w:tcPr>
          <w:p>
            <w:pPr>
              <w:pStyle w:val="TableParagraph"/>
              <w:spacing w:before="26"/>
              <w:ind w:right="193"/>
              <w:rPr>
                <w:sz w:val="24"/>
              </w:rPr>
            </w:pPr>
            <w:r>
              <w:rPr>
                <w:sz w:val="24"/>
              </w:rPr>
              <w:t>22</w:t>
            </w:r>
          </w:p>
        </w:tc>
        <w:tc>
          <w:tcPr>
            <w:tcW w:w="6318" w:type="dxa"/>
          </w:tcPr>
          <w:p>
            <w:pPr>
              <w:pStyle w:val="TableParagraph"/>
              <w:spacing w:before="26"/>
              <w:ind w:left="194"/>
              <w:jc w:val="left"/>
              <w:rPr>
                <w:sz w:val="24"/>
              </w:rPr>
            </w:pPr>
            <w:r>
              <w:rPr>
                <w:sz w:val="24"/>
              </w:rPr>
              <w:t>Litro de anticongelante concentrado</w:t>
            </w:r>
          </w:p>
        </w:tc>
        <w:tc>
          <w:tcPr>
            <w:tcW w:w="1793" w:type="dxa"/>
          </w:tcPr>
          <w:p>
            <w:pPr>
              <w:pStyle w:val="TableParagraph"/>
              <w:spacing w:before="26"/>
              <w:ind w:right="196"/>
              <w:rPr>
                <w:sz w:val="24"/>
              </w:rPr>
            </w:pPr>
            <w:r>
              <w:rPr>
                <w:sz w:val="24"/>
              </w:rPr>
              <w:t>51</w:t>
            </w:r>
          </w:p>
        </w:tc>
      </w:tr>
      <w:tr>
        <w:trPr>
          <w:trHeight w:val="337" w:hRule="atLeast"/>
        </w:trPr>
        <w:tc>
          <w:tcPr>
            <w:tcW w:w="634" w:type="dxa"/>
          </w:tcPr>
          <w:p>
            <w:pPr>
              <w:pStyle w:val="TableParagraph"/>
              <w:spacing w:before="25"/>
              <w:ind w:right="193"/>
              <w:rPr>
                <w:sz w:val="24"/>
              </w:rPr>
            </w:pPr>
            <w:r>
              <w:rPr>
                <w:sz w:val="24"/>
              </w:rPr>
              <w:t>23</w:t>
            </w:r>
          </w:p>
        </w:tc>
        <w:tc>
          <w:tcPr>
            <w:tcW w:w="6318" w:type="dxa"/>
          </w:tcPr>
          <w:p>
            <w:pPr>
              <w:pStyle w:val="TableParagraph"/>
              <w:spacing w:before="25"/>
              <w:ind w:left="194"/>
              <w:jc w:val="left"/>
              <w:rPr>
                <w:sz w:val="24"/>
              </w:rPr>
            </w:pPr>
            <w:r>
              <w:rPr>
                <w:sz w:val="24"/>
              </w:rPr>
              <w:t>Manguera de vacío p/metro</w:t>
            </w:r>
          </w:p>
        </w:tc>
        <w:tc>
          <w:tcPr>
            <w:tcW w:w="1793" w:type="dxa"/>
          </w:tcPr>
          <w:p>
            <w:pPr>
              <w:pStyle w:val="TableParagraph"/>
              <w:spacing w:before="25"/>
              <w:ind w:right="196"/>
              <w:rPr>
                <w:sz w:val="24"/>
              </w:rPr>
            </w:pPr>
            <w:r>
              <w:rPr>
                <w:sz w:val="24"/>
              </w:rPr>
              <w:t>61</w:t>
            </w:r>
          </w:p>
        </w:tc>
      </w:tr>
      <w:tr>
        <w:trPr>
          <w:trHeight w:val="337" w:hRule="atLeast"/>
        </w:trPr>
        <w:tc>
          <w:tcPr>
            <w:tcW w:w="634" w:type="dxa"/>
          </w:tcPr>
          <w:p>
            <w:pPr>
              <w:pStyle w:val="TableParagraph"/>
              <w:spacing w:before="26"/>
              <w:ind w:right="193"/>
              <w:rPr>
                <w:sz w:val="24"/>
              </w:rPr>
            </w:pPr>
            <w:r>
              <w:rPr>
                <w:sz w:val="24"/>
              </w:rPr>
              <w:t>24</w:t>
            </w:r>
          </w:p>
        </w:tc>
        <w:tc>
          <w:tcPr>
            <w:tcW w:w="6318" w:type="dxa"/>
          </w:tcPr>
          <w:p>
            <w:pPr>
              <w:pStyle w:val="TableParagraph"/>
              <w:spacing w:before="26"/>
              <w:ind w:left="194"/>
              <w:jc w:val="left"/>
              <w:rPr>
                <w:sz w:val="24"/>
              </w:rPr>
            </w:pPr>
            <w:r>
              <w:rPr>
                <w:sz w:val="24"/>
              </w:rPr>
              <w:t>Relevador especial grande</w:t>
            </w:r>
          </w:p>
        </w:tc>
        <w:tc>
          <w:tcPr>
            <w:tcW w:w="1793" w:type="dxa"/>
          </w:tcPr>
          <w:p>
            <w:pPr>
              <w:pStyle w:val="TableParagraph"/>
              <w:spacing w:before="26"/>
              <w:ind w:right="196"/>
              <w:rPr>
                <w:sz w:val="24"/>
              </w:rPr>
            </w:pPr>
            <w:r>
              <w:rPr>
                <w:sz w:val="24"/>
              </w:rPr>
              <w:t>154</w:t>
            </w:r>
          </w:p>
        </w:tc>
      </w:tr>
      <w:tr>
        <w:trPr>
          <w:trHeight w:val="335" w:hRule="atLeast"/>
        </w:trPr>
        <w:tc>
          <w:tcPr>
            <w:tcW w:w="634" w:type="dxa"/>
          </w:tcPr>
          <w:p>
            <w:pPr>
              <w:pStyle w:val="TableParagraph"/>
              <w:spacing w:before="25"/>
              <w:ind w:right="193"/>
              <w:rPr>
                <w:sz w:val="24"/>
              </w:rPr>
            </w:pPr>
            <w:r>
              <w:rPr>
                <w:sz w:val="24"/>
              </w:rPr>
              <w:t>25</w:t>
            </w:r>
          </w:p>
        </w:tc>
        <w:tc>
          <w:tcPr>
            <w:tcW w:w="6318" w:type="dxa"/>
          </w:tcPr>
          <w:p>
            <w:pPr>
              <w:pStyle w:val="TableParagraph"/>
              <w:spacing w:before="25"/>
              <w:ind w:left="194"/>
              <w:jc w:val="left"/>
              <w:rPr>
                <w:sz w:val="24"/>
              </w:rPr>
            </w:pPr>
            <w:r>
              <w:rPr>
                <w:sz w:val="24"/>
              </w:rPr>
              <w:t>Relevador especial mediano</w:t>
            </w:r>
          </w:p>
        </w:tc>
        <w:tc>
          <w:tcPr>
            <w:tcW w:w="1793" w:type="dxa"/>
          </w:tcPr>
          <w:p>
            <w:pPr>
              <w:pStyle w:val="TableParagraph"/>
              <w:spacing w:before="25"/>
              <w:ind w:right="196"/>
              <w:rPr>
                <w:sz w:val="24"/>
              </w:rPr>
            </w:pPr>
            <w:r>
              <w:rPr>
                <w:sz w:val="24"/>
              </w:rPr>
              <w:t>103</w:t>
            </w:r>
          </w:p>
        </w:tc>
      </w:tr>
      <w:tr>
        <w:trPr>
          <w:trHeight w:val="337" w:hRule="atLeast"/>
        </w:trPr>
        <w:tc>
          <w:tcPr>
            <w:tcW w:w="634" w:type="dxa"/>
          </w:tcPr>
          <w:p>
            <w:pPr>
              <w:pStyle w:val="TableParagraph"/>
              <w:spacing w:before="25"/>
              <w:ind w:right="193"/>
              <w:rPr>
                <w:sz w:val="24"/>
              </w:rPr>
            </w:pPr>
            <w:r>
              <w:rPr>
                <w:sz w:val="24"/>
              </w:rPr>
              <w:t>26</w:t>
            </w:r>
          </w:p>
        </w:tc>
        <w:tc>
          <w:tcPr>
            <w:tcW w:w="6318" w:type="dxa"/>
          </w:tcPr>
          <w:p>
            <w:pPr>
              <w:pStyle w:val="TableParagraph"/>
              <w:spacing w:before="25"/>
              <w:ind w:left="194"/>
              <w:jc w:val="left"/>
              <w:rPr>
                <w:sz w:val="24"/>
              </w:rPr>
            </w:pPr>
            <w:r>
              <w:rPr>
                <w:sz w:val="24"/>
              </w:rPr>
              <w:t>Relevador sencillo</w:t>
            </w:r>
          </w:p>
        </w:tc>
        <w:tc>
          <w:tcPr>
            <w:tcW w:w="1793" w:type="dxa"/>
          </w:tcPr>
          <w:p>
            <w:pPr>
              <w:pStyle w:val="TableParagraph"/>
              <w:spacing w:before="25"/>
              <w:ind w:right="196"/>
              <w:rPr>
                <w:sz w:val="24"/>
              </w:rPr>
            </w:pPr>
            <w:r>
              <w:rPr>
                <w:sz w:val="24"/>
              </w:rPr>
              <w:t>52</w:t>
            </w:r>
          </w:p>
        </w:tc>
      </w:tr>
      <w:tr>
        <w:trPr>
          <w:trHeight w:val="337" w:hRule="atLeast"/>
        </w:trPr>
        <w:tc>
          <w:tcPr>
            <w:tcW w:w="634" w:type="dxa"/>
          </w:tcPr>
          <w:p>
            <w:pPr>
              <w:pStyle w:val="TableParagraph"/>
              <w:spacing w:before="26"/>
              <w:ind w:right="193"/>
              <w:rPr>
                <w:sz w:val="24"/>
              </w:rPr>
            </w:pPr>
            <w:r>
              <w:rPr>
                <w:sz w:val="24"/>
              </w:rPr>
              <w:t>27</w:t>
            </w:r>
          </w:p>
        </w:tc>
        <w:tc>
          <w:tcPr>
            <w:tcW w:w="6318" w:type="dxa"/>
          </w:tcPr>
          <w:p>
            <w:pPr>
              <w:pStyle w:val="TableParagraph"/>
              <w:spacing w:before="26"/>
              <w:ind w:left="194"/>
              <w:jc w:val="left"/>
              <w:rPr>
                <w:sz w:val="24"/>
              </w:rPr>
            </w:pPr>
            <w:r>
              <w:rPr>
                <w:sz w:val="24"/>
              </w:rPr>
              <w:t>Terminal de batería borne lateral</w:t>
            </w:r>
          </w:p>
        </w:tc>
        <w:tc>
          <w:tcPr>
            <w:tcW w:w="1793" w:type="dxa"/>
          </w:tcPr>
          <w:p>
            <w:pPr>
              <w:pStyle w:val="TableParagraph"/>
              <w:spacing w:before="26"/>
              <w:ind w:right="196"/>
              <w:rPr>
                <w:sz w:val="24"/>
              </w:rPr>
            </w:pPr>
            <w:r>
              <w:rPr>
                <w:sz w:val="24"/>
              </w:rPr>
              <w:t>51</w:t>
            </w:r>
          </w:p>
        </w:tc>
      </w:tr>
      <w:tr>
        <w:trPr>
          <w:trHeight w:val="337" w:hRule="atLeast"/>
        </w:trPr>
        <w:tc>
          <w:tcPr>
            <w:tcW w:w="634" w:type="dxa"/>
          </w:tcPr>
          <w:p>
            <w:pPr>
              <w:pStyle w:val="TableParagraph"/>
              <w:spacing w:before="25"/>
              <w:ind w:right="193"/>
              <w:rPr>
                <w:sz w:val="24"/>
              </w:rPr>
            </w:pPr>
            <w:r>
              <w:rPr>
                <w:sz w:val="24"/>
              </w:rPr>
              <w:t>28</w:t>
            </w:r>
          </w:p>
        </w:tc>
        <w:tc>
          <w:tcPr>
            <w:tcW w:w="6318" w:type="dxa"/>
          </w:tcPr>
          <w:p>
            <w:pPr>
              <w:pStyle w:val="TableParagraph"/>
              <w:spacing w:before="25"/>
              <w:ind w:left="194"/>
              <w:jc w:val="left"/>
              <w:rPr>
                <w:sz w:val="24"/>
              </w:rPr>
            </w:pPr>
            <w:r>
              <w:rPr>
                <w:sz w:val="24"/>
              </w:rPr>
              <w:t>Terminal de batería superior</w:t>
            </w:r>
          </w:p>
        </w:tc>
        <w:tc>
          <w:tcPr>
            <w:tcW w:w="1793" w:type="dxa"/>
          </w:tcPr>
          <w:p>
            <w:pPr>
              <w:pStyle w:val="TableParagraph"/>
              <w:spacing w:before="25"/>
              <w:ind w:right="196"/>
              <w:rPr>
                <w:sz w:val="24"/>
              </w:rPr>
            </w:pPr>
            <w:r>
              <w:rPr>
                <w:sz w:val="24"/>
              </w:rPr>
              <w:t>31</w:t>
            </w:r>
          </w:p>
        </w:tc>
      </w:tr>
      <w:tr>
        <w:trPr>
          <w:trHeight w:val="337" w:hRule="atLeast"/>
        </w:trPr>
        <w:tc>
          <w:tcPr>
            <w:tcW w:w="634" w:type="dxa"/>
          </w:tcPr>
          <w:p>
            <w:pPr>
              <w:pStyle w:val="TableParagraph"/>
              <w:spacing w:before="26"/>
              <w:ind w:right="193"/>
              <w:rPr>
                <w:sz w:val="24"/>
              </w:rPr>
            </w:pPr>
            <w:r>
              <w:rPr>
                <w:sz w:val="24"/>
              </w:rPr>
              <w:t>29</w:t>
            </w:r>
          </w:p>
        </w:tc>
        <w:tc>
          <w:tcPr>
            <w:tcW w:w="6318" w:type="dxa"/>
          </w:tcPr>
          <w:p>
            <w:pPr>
              <w:pStyle w:val="TableParagraph"/>
              <w:spacing w:before="26"/>
              <w:ind w:left="194"/>
              <w:jc w:val="left"/>
              <w:rPr>
                <w:sz w:val="24"/>
              </w:rPr>
            </w:pPr>
            <w:r>
              <w:rPr>
                <w:sz w:val="24"/>
              </w:rPr>
              <w:t>Tornillo de cárter y arandela</w:t>
            </w:r>
          </w:p>
        </w:tc>
        <w:tc>
          <w:tcPr>
            <w:tcW w:w="1793" w:type="dxa"/>
          </w:tcPr>
          <w:p>
            <w:pPr>
              <w:pStyle w:val="TableParagraph"/>
              <w:spacing w:before="26"/>
              <w:ind w:right="196"/>
              <w:rPr>
                <w:sz w:val="24"/>
              </w:rPr>
            </w:pPr>
            <w:r>
              <w:rPr>
                <w:sz w:val="24"/>
              </w:rPr>
              <w:t>52</w:t>
            </w:r>
          </w:p>
        </w:tc>
      </w:tr>
      <w:tr>
        <w:trPr>
          <w:trHeight w:val="337" w:hRule="atLeast"/>
        </w:trPr>
        <w:tc>
          <w:tcPr>
            <w:tcW w:w="634" w:type="dxa"/>
          </w:tcPr>
          <w:p>
            <w:pPr>
              <w:pStyle w:val="TableParagraph"/>
              <w:spacing w:before="25"/>
              <w:ind w:right="193"/>
              <w:rPr>
                <w:sz w:val="24"/>
              </w:rPr>
            </w:pPr>
            <w:r>
              <w:rPr>
                <w:sz w:val="24"/>
              </w:rPr>
              <w:t>30</w:t>
            </w:r>
          </w:p>
        </w:tc>
        <w:tc>
          <w:tcPr>
            <w:tcW w:w="6318" w:type="dxa"/>
          </w:tcPr>
          <w:p>
            <w:pPr>
              <w:pStyle w:val="TableParagraph"/>
              <w:spacing w:before="25"/>
              <w:ind w:left="194"/>
              <w:jc w:val="left"/>
              <w:rPr>
                <w:sz w:val="24"/>
              </w:rPr>
            </w:pPr>
            <w:r>
              <w:rPr>
                <w:sz w:val="24"/>
              </w:rPr>
              <w:t>Tuerca de birlo especial</w:t>
            </w:r>
          </w:p>
        </w:tc>
        <w:tc>
          <w:tcPr>
            <w:tcW w:w="1793" w:type="dxa"/>
          </w:tcPr>
          <w:p>
            <w:pPr>
              <w:pStyle w:val="TableParagraph"/>
              <w:spacing w:before="25"/>
              <w:ind w:right="196"/>
              <w:rPr>
                <w:sz w:val="24"/>
              </w:rPr>
            </w:pPr>
            <w:r>
              <w:rPr>
                <w:sz w:val="24"/>
              </w:rPr>
              <w:t>103</w:t>
            </w:r>
          </w:p>
        </w:tc>
      </w:tr>
      <w:tr>
        <w:trPr>
          <w:trHeight w:val="337" w:hRule="atLeast"/>
        </w:trPr>
        <w:tc>
          <w:tcPr>
            <w:tcW w:w="634" w:type="dxa"/>
          </w:tcPr>
          <w:p>
            <w:pPr>
              <w:pStyle w:val="TableParagraph"/>
              <w:spacing w:before="26"/>
              <w:ind w:right="193"/>
              <w:rPr>
                <w:sz w:val="24"/>
              </w:rPr>
            </w:pPr>
            <w:r>
              <w:rPr>
                <w:sz w:val="24"/>
              </w:rPr>
              <w:t>31</w:t>
            </w:r>
          </w:p>
        </w:tc>
        <w:tc>
          <w:tcPr>
            <w:tcW w:w="6318" w:type="dxa"/>
          </w:tcPr>
          <w:p>
            <w:pPr>
              <w:pStyle w:val="TableParagraph"/>
              <w:spacing w:before="26"/>
              <w:ind w:left="194"/>
              <w:jc w:val="left"/>
              <w:rPr>
                <w:sz w:val="24"/>
              </w:rPr>
            </w:pPr>
            <w:r>
              <w:rPr>
                <w:sz w:val="24"/>
              </w:rPr>
              <w:t>Tuerca de birlo</w:t>
            </w:r>
          </w:p>
        </w:tc>
        <w:tc>
          <w:tcPr>
            <w:tcW w:w="1793" w:type="dxa"/>
          </w:tcPr>
          <w:p>
            <w:pPr>
              <w:pStyle w:val="TableParagraph"/>
              <w:spacing w:before="26"/>
              <w:ind w:right="196"/>
              <w:rPr>
                <w:sz w:val="24"/>
              </w:rPr>
            </w:pPr>
            <w:r>
              <w:rPr>
                <w:sz w:val="24"/>
              </w:rPr>
              <w:t>52</w:t>
            </w:r>
          </w:p>
        </w:tc>
      </w:tr>
      <w:tr>
        <w:trPr>
          <w:trHeight w:val="335" w:hRule="atLeast"/>
        </w:trPr>
        <w:tc>
          <w:tcPr>
            <w:tcW w:w="634" w:type="dxa"/>
          </w:tcPr>
          <w:p>
            <w:pPr>
              <w:pStyle w:val="TableParagraph"/>
              <w:spacing w:before="25"/>
              <w:ind w:right="193"/>
              <w:rPr>
                <w:sz w:val="24"/>
              </w:rPr>
            </w:pPr>
            <w:r>
              <w:rPr>
                <w:sz w:val="24"/>
              </w:rPr>
              <w:t>32</w:t>
            </w:r>
          </w:p>
        </w:tc>
        <w:tc>
          <w:tcPr>
            <w:tcW w:w="6318" w:type="dxa"/>
          </w:tcPr>
          <w:p>
            <w:pPr>
              <w:pStyle w:val="TableParagraph"/>
              <w:spacing w:before="25"/>
              <w:ind w:left="194"/>
              <w:jc w:val="left"/>
              <w:rPr>
                <w:sz w:val="24"/>
              </w:rPr>
            </w:pPr>
            <w:r>
              <w:rPr>
                <w:sz w:val="24"/>
              </w:rPr>
              <w:t>Servicio de alineación y balanceo</w:t>
            </w:r>
          </w:p>
        </w:tc>
        <w:tc>
          <w:tcPr>
            <w:tcW w:w="1793" w:type="dxa"/>
          </w:tcPr>
          <w:p>
            <w:pPr>
              <w:pStyle w:val="TableParagraph"/>
              <w:spacing w:before="25"/>
              <w:ind w:right="196"/>
              <w:rPr>
                <w:sz w:val="24"/>
              </w:rPr>
            </w:pPr>
            <w:r>
              <w:rPr>
                <w:sz w:val="24"/>
              </w:rPr>
              <w:t>272</w:t>
            </w:r>
          </w:p>
        </w:tc>
      </w:tr>
      <w:tr>
        <w:trPr>
          <w:trHeight w:val="337" w:hRule="atLeast"/>
        </w:trPr>
        <w:tc>
          <w:tcPr>
            <w:tcW w:w="634" w:type="dxa"/>
          </w:tcPr>
          <w:p>
            <w:pPr>
              <w:pStyle w:val="TableParagraph"/>
              <w:spacing w:before="25"/>
              <w:ind w:right="193"/>
              <w:rPr>
                <w:sz w:val="24"/>
              </w:rPr>
            </w:pPr>
            <w:r>
              <w:rPr>
                <w:sz w:val="24"/>
              </w:rPr>
              <w:t>33</w:t>
            </w:r>
          </w:p>
        </w:tc>
        <w:tc>
          <w:tcPr>
            <w:tcW w:w="6318" w:type="dxa"/>
          </w:tcPr>
          <w:p>
            <w:pPr>
              <w:pStyle w:val="TableParagraph"/>
              <w:spacing w:before="25"/>
              <w:ind w:left="194"/>
              <w:jc w:val="left"/>
              <w:rPr>
                <w:sz w:val="24"/>
              </w:rPr>
            </w:pPr>
            <w:r>
              <w:rPr>
                <w:sz w:val="24"/>
              </w:rPr>
              <w:t>Servicio de analizador de gases de escape del auto</w:t>
            </w:r>
          </w:p>
        </w:tc>
        <w:tc>
          <w:tcPr>
            <w:tcW w:w="1793" w:type="dxa"/>
          </w:tcPr>
          <w:p>
            <w:pPr>
              <w:pStyle w:val="TableParagraph"/>
              <w:spacing w:before="25"/>
              <w:ind w:right="196"/>
              <w:rPr>
                <w:sz w:val="24"/>
              </w:rPr>
            </w:pPr>
            <w:r>
              <w:rPr>
                <w:sz w:val="24"/>
              </w:rPr>
              <w:t>53</w:t>
            </w:r>
          </w:p>
        </w:tc>
      </w:tr>
      <w:tr>
        <w:trPr>
          <w:trHeight w:val="337" w:hRule="atLeast"/>
        </w:trPr>
        <w:tc>
          <w:tcPr>
            <w:tcW w:w="634" w:type="dxa"/>
          </w:tcPr>
          <w:p>
            <w:pPr>
              <w:pStyle w:val="TableParagraph"/>
              <w:spacing w:before="26"/>
              <w:ind w:right="193"/>
              <w:rPr>
                <w:sz w:val="24"/>
              </w:rPr>
            </w:pPr>
            <w:r>
              <w:rPr>
                <w:sz w:val="24"/>
              </w:rPr>
              <w:t>34</w:t>
            </w:r>
          </w:p>
        </w:tc>
        <w:tc>
          <w:tcPr>
            <w:tcW w:w="6318" w:type="dxa"/>
          </w:tcPr>
          <w:p>
            <w:pPr>
              <w:pStyle w:val="TableParagraph"/>
              <w:spacing w:before="26"/>
              <w:ind w:left="194"/>
              <w:jc w:val="left"/>
              <w:rPr>
                <w:sz w:val="24"/>
              </w:rPr>
            </w:pPr>
            <w:r>
              <w:rPr>
                <w:sz w:val="24"/>
              </w:rPr>
              <w:t>Servicio de gas A/C (100g-600g)</w:t>
            </w:r>
          </w:p>
        </w:tc>
        <w:tc>
          <w:tcPr>
            <w:tcW w:w="1793" w:type="dxa"/>
          </w:tcPr>
          <w:p>
            <w:pPr>
              <w:pStyle w:val="TableParagraph"/>
              <w:spacing w:before="26"/>
              <w:ind w:right="196"/>
              <w:rPr>
                <w:sz w:val="24"/>
              </w:rPr>
            </w:pPr>
            <w:r>
              <w:rPr>
                <w:sz w:val="24"/>
              </w:rPr>
              <w:t>180</w:t>
            </w:r>
          </w:p>
        </w:tc>
      </w:tr>
      <w:tr>
        <w:trPr>
          <w:trHeight w:val="337" w:hRule="atLeast"/>
        </w:trPr>
        <w:tc>
          <w:tcPr>
            <w:tcW w:w="634" w:type="dxa"/>
          </w:tcPr>
          <w:p>
            <w:pPr>
              <w:pStyle w:val="TableParagraph"/>
              <w:spacing w:before="25"/>
              <w:ind w:right="193"/>
              <w:rPr>
                <w:sz w:val="24"/>
              </w:rPr>
            </w:pPr>
            <w:r>
              <w:rPr>
                <w:sz w:val="24"/>
              </w:rPr>
              <w:t>35</w:t>
            </w:r>
          </w:p>
        </w:tc>
        <w:tc>
          <w:tcPr>
            <w:tcW w:w="6318" w:type="dxa"/>
          </w:tcPr>
          <w:p>
            <w:pPr>
              <w:pStyle w:val="TableParagraph"/>
              <w:spacing w:before="25"/>
              <w:ind w:left="194"/>
              <w:jc w:val="left"/>
              <w:rPr>
                <w:sz w:val="24"/>
              </w:rPr>
            </w:pPr>
            <w:r>
              <w:rPr>
                <w:sz w:val="24"/>
              </w:rPr>
              <w:t>Servicio de carga de gas extra (100g)</w:t>
            </w:r>
          </w:p>
        </w:tc>
        <w:tc>
          <w:tcPr>
            <w:tcW w:w="1793" w:type="dxa"/>
          </w:tcPr>
          <w:p>
            <w:pPr>
              <w:pStyle w:val="TableParagraph"/>
              <w:spacing w:before="25"/>
              <w:ind w:right="196"/>
              <w:rPr>
                <w:sz w:val="24"/>
              </w:rPr>
            </w:pPr>
            <w:r>
              <w:rPr>
                <w:sz w:val="24"/>
              </w:rPr>
              <w:t>31</w:t>
            </w:r>
          </w:p>
        </w:tc>
      </w:tr>
      <w:tr>
        <w:trPr>
          <w:trHeight w:val="337" w:hRule="atLeast"/>
        </w:trPr>
        <w:tc>
          <w:tcPr>
            <w:tcW w:w="634" w:type="dxa"/>
          </w:tcPr>
          <w:p>
            <w:pPr>
              <w:pStyle w:val="TableParagraph"/>
              <w:spacing w:before="26"/>
              <w:ind w:right="193"/>
              <w:rPr>
                <w:sz w:val="24"/>
              </w:rPr>
            </w:pPr>
            <w:r>
              <w:rPr>
                <w:sz w:val="24"/>
              </w:rPr>
              <w:t>36</w:t>
            </w:r>
          </w:p>
        </w:tc>
        <w:tc>
          <w:tcPr>
            <w:tcW w:w="6318" w:type="dxa"/>
          </w:tcPr>
          <w:p>
            <w:pPr>
              <w:pStyle w:val="TableParagraph"/>
              <w:spacing w:before="26"/>
              <w:ind w:left="194"/>
              <w:jc w:val="left"/>
              <w:rPr>
                <w:sz w:val="24"/>
              </w:rPr>
            </w:pPr>
            <w:r>
              <w:rPr>
                <w:sz w:val="24"/>
              </w:rPr>
              <w:t>Servicio de escaneo de auto</w:t>
            </w:r>
          </w:p>
        </w:tc>
        <w:tc>
          <w:tcPr>
            <w:tcW w:w="1793" w:type="dxa"/>
          </w:tcPr>
          <w:p>
            <w:pPr>
              <w:pStyle w:val="TableParagraph"/>
              <w:spacing w:before="26"/>
              <w:ind w:right="196"/>
              <w:rPr>
                <w:sz w:val="24"/>
              </w:rPr>
            </w:pPr>
            <w:r>
              <w:rPr>
                <w:sz w:val="24"/>
              </w:rPr>
              <w:t>53</w:t>
            </w:r>
          </w:p>
        </w:tc>
      </w:tr>
      <w:tr>
        <w:trPr>
          <w:trHeight w:val="336" w:hRule="atLeast"/>
        </w:trPr>
        <w:tc>
          <w:tcPr>
            <w:tcW w:w="634" w:type="dxa"/>
          </w:tcPr>
          <w:p>
            <w:pPr>
              <w:pStyle w:val="TableParagraph"/>
              <w:spacing w:before="25"/>
              <w:ind w:right="193"/>
              <w:rPr>
                <w:sz w:val="24"/>
              </w:rPr>
            </w:pPr>
            <w:r>
              <w:rPr>
                <w:sz w:val="24"/>
              </w:rPr>
              <w:t>37</w:t>
            </w:r>
          </w:p>
        </w:tc>
        <w:tc>
          <w:tcPr>
            <w:tcW w:w="6318" w:type="dxa"/>
          </w:tcPr>
          <w:p>
            <w:pPr>
              <w:pStyle w:val="TableParagraph"/>
              <w:spacing w:before="25"/>
              <w:ind w:left="194"/>
              <w:jc w:val="left"/>
              <w:rPr>
                <w:sz w:val="24"/>
              </w:rPr>
            </w:pPr>
            <w:r>
              <w:rPr>
                <w:sz w:val="24"/>
              </w:rPr>
              <w:t>Servicio de lavado de carrocería</w:t>
            </w:r>
          </w:p>
        </w:tc>
        <w:tc>
          <w:tcPr>
            <w:tcW w:w="1793" w:type="dxa"/>
          </w:tcPr>
          <w:p>
            <w:pPr>
              <w:pStyle w:val="TableParagraph"/>
              <w:spacing w:before="25"/>
              <w:ind w:right="196"/>
              <w:rPr>
                <w:sz w:val="24"/>
              </w:rPr>
            </w:pPr>
            <w:r>
              <w:rPr>
                <w:sz w:val="24"/>
              </w:rPr>
              <w:t>61</w:t>
            </w:r>
          </w:p>
        </w:tc>
      </w:tr>
      <w:tr>
        <w:trPr>
          <w:trHeight w:val="337" w:hRule="atLeast"/>
        </w:trPr>
        <w:tc>
          <w:tcPr>
            <w:tcW w:w="634" w:type="dxa"/>
          </w:tcPr>
          <w:p>
            <w:pPr>
              <w:pStyle w:val="TableParagraph"/>
              <w:spacing w:before="25"/>
              <w:ind w:right="193"/>
              <w:rPr>
                <w:sz w:val="24"/>
              </w:rPr>
            </w:pPr>
            <w:r>
              <w:rPr>
                <w:sz w:val="24"/>
              </w:rPr>
              <w:t>38</w:t>
            </w:r>
          </w:p>
        </w:tc>
        <w:tc>
          <w:tcPr>
            <w:tcW w:w="6318" w:type="dxa"/>
          </w:tcPr>
          <w:p>
            <w:pPr>
              <w:pStyle w:val="TableParagraph"/>
              <w:spacing w:before="25"/>
              <w:ind w:left="194"/>
              <w:jc w:val="left"/>
              <w:rPr>
                <w:sz w:val="24"/>
              </w:rPr>
            </w:pPr>
            <w:r>
              <w:rPr>
                <w:sz w:val="24"/>
              </w:rPr>
              <w:t>Servicio de lavado de motor</w:t>
            </w:r>
          </w:p>
        </w:tc>
        <w:tc>
          <w:tcPr>
            <w:tcW w:w="1793" w:type="dxa"/>
          </w:tcPr>
          <w:p>
            <w:pPr>
              <w:pStyle w:val="TableParagraph"/>
              <w:spacing w:before="25"/>
              <w:ind w:right="196"/>
              <w:rPr>
                <w:sz w:val="24"/>
              </w:rPr>
            </w:pPr>
            <w:r>
              <w:rPr>
                <w:sz w:val="24"/>
              </w:rPr>
              <w:t>113</w:t>
            </w:r>
          </w:p>
        </w:tc>
      </w:tr>
      <w:tr>
        <w:trPr>
          <w:trHeight w:val="337" w:hRule="atLeast"/>
        </w:trPr>
        <w:tc>
          <w:tcPr>
            <w:tcW w:w="634" w:type="dxa"/>
          </w:tcPr>
          <w:p>
            <w:pPr>
              <w:pStyle w:val="TableParagraph"/>
              <w:spacing w:before="26"/>
              <w:ind w:right="193"/>
              <w:rPr>
                <w:sz w:val="24"/>
              </w:rPr>
            </w:pPr>
            <w:r>
              <w:rPr>
                <w:sz w:val="24"/>
              </w:rPr>
              <w:t>39</w:t>
            </w:r>
          </w:p>
        </w:tc>
        <w:tc>
          <w:tcPr>
            <w:tcW w:w="6318" w:type="dxa"/>
          </w:tcPr>
          <w:p>
            <w:pPr>
              <w:pStyle w:val="TableParagraph"/>
              <w:spacing w:before="26"/>
              <w:ind w:left="194"/>
              <w:jc w:val="left"/>
              <w:rPr>
                <w:sz w:val="24"/>
              </w:rPr>
            </w:pPr>
            <w:r>
              <w:rPr>
                <w:sz w:val="24"/>
              </w:rPr>
              <w:t>Servicio de lavado y engrasado</w:t>
            </w:r>
          </w:p>
        </w:tc>
        <w:tc>
          <w:tcPr>
            <w:tcW w:w="1793" w:type="dxa"/>
          </w:tcPr>
          <w:p>
            <w:pPr>
              <w:pStyle w:val="TableParagraph"/>
              <w:spacing w:before="26"/>
              <w:ind w:right="196"/>
              <w:rPr>
                <w:sz w:val="24"/>
              </w:rPr>
            </w:pPr>
            <w:r>
              <w:rPr>
                <w:sz w:val="24"/>
              </w:rPr>
              <w:t>175</w:t>
            </w:r>
          </w:p>
        </w:tc>
      </w:tr>
      <w:tr>
        <w:trPr>
          <w:trHeight w:val="337" w:hRule="atLeast"/>
        </w:trPr>
        <w:tc>
          <w:tcPr>
            <w:tcW w:w="634" w:type="dxa"/>
          </w:tcPr>
          <w:p>
            <w:pPr>
              <w:pStyle w:val="TableParagraph"/>
              <w:spacing w:before="25"/>
              <w:ind w:right="193"/>
              <w:rPr>
                <w:sz w:val="24"/>
              </w:rPr>
            </w:pPr>
            <w:r>
              <w:rPr>
                <w:sz w:val="24"/>
              </w:rPr>
              <w:t>40</w:t>
            </w:r>
          </w:p>
        </w:tc>
        <w:tc>
          <w:tcPr>
            <w:tcW w:w="6318" w:type="dxa"/>
          </w:tcPr>
          <w:p>
            <w:pPr>
              <w:pStyle w:val="TableParagraph"/>
              <w:spacing w:before="25"/>
              <w:ind w:left="194"/>
              <w:jc w:val="left"/>
              <w:rPr>
                <w:sz w:val="24"/>
              </w:rPr>
            </w:pPr>
            <w:r>
              <w:rPr>
                <w:sz w:val="24"/>
              </w:rPr>
              <w:t>Servicio de llenado con nitrógeno cada Llanta</w:t>
            </w:r>
          </w:p>
        </w:tc>
        <w:tc>
          <w:tcPr>
            <w:tcW w:w="1793" w:type="dxa"/>
          </w:tcPr>
          <w:p>
            <w:pPr>
              <w:pStyle w:val="TableParagraph"/>
              <w:spacing w:before="25"/>
              <w:ind w:right="196"/>
              <w:rPr>
                <w:sz w:val="24"/>
              </w:rPr>
            </w:pPr>
            <w:r>
              <w:rPr>
                <w:sz w:val="24"/>
              </w:rPr>
              <w:t>26</w:t>
            </w:r>
          </w:p>
        </w:tc>
      </w:tr>
      <w:tr>
        <w:trPr>
          <w:trHeight w:val="337" w:hRule="atLeast"/>
        </w:trPr>
        <w:tc>
          <w:tcPr>
            <w:tcW w:w="634" w:type="dxa"/>
          </w:tcPr>
          <w:p>
            <w:pPr>
              <w:pStyle w:val="TableParagraph"/>
              <w:spacing w:before="26"/>
              <w:ind w:right="193"/>
              <w:rPr>
                <w:sz w:val="24"/>
              </w:rPr>
            </w:pPr>
            <w:r>
              <w:rPr>
                <w:sz w:val="24"/>
              </w:rPr>
              <w:t>41</w:t>
            </w:r>
          </w:p>
        </w:tc>
        <w:tc>
          <w:tcPr>
            <w:tcW w:w="6318" w:type="dxa"/>
          </w:tcPr>
          <w:p>
            <w:pPr>
              <w:pStyle w:val="TableParagraph"/>
              <w:spacing w:before="26"/>
              <w:ind w:left="194"/>
              <w:jc w:val="left"/>
              <w:rPr>
                <w:sz w:val="24"/>
              </w:rPr>
            </w:pPr>
            <w:r>
              <w:rPr>
                <w:sz w:val="24"/>
              </w:rPr>
              <w:t>Servicio de mano de obra de $25 a $206</w:t>
            </w:r>
          </w:p>
        </w:tc>
        <w:tc>
          <w:tcPr>
            <w:tcW w:w="1793" w:type="dxa"/>
          </w:tcPr>
          <w:p>
            <w:pPr>
              <w:pStyle w:val="TableParagraph"/>
              <w:jc w:val="left"/>
              <w:rPr>
                <w:sz w:val="24"/>
              </w:rPr>
            </w:pPr>
          </w:p>
        </w:tc>
      </w:tr>
      <w:tr>
        <w:trPr>
          <w:trHeight w:val="335" w:hRule="atLeast"/>
        </w:trPr>
        <w:tc>
          <w:tcPr>
            <w:tcW w:w="634" w:type="dxa"/>
          </w:tcPr>
          <w:p>
            <w:pPr>
              <w:pStyle w:val="TableParagraph"/>
              <w:spacing w:before="25"/>
              <w:ind w:right="193"/>
              <w:rPr>
                <w:sz w:val="24"/>
              </w:rPr>
            </w:pPr>
            <w:r>
              <w:rPr>
                <w:sz w:val="24"/>
              </w:rPr>
              <w:t>42</w:t>
            </w:r>
          </w:p>
        </w:tc>
        <w:tc>
          <w:tcPr>
            <w:tcW w:w="6318" w:type="dxa"/>
          </w:tcPr>
          <w:p>
            <w:pPr>
              <w:pStyle w:val="TableParagraph"/>
              <w:spacing w:before="25"/>
              <w:ind w:left="194"/>
              <w:jc w:val="left"/>
              <w:rPr>
                <w:sz w:val="24"/>
              </w:rPr>
            </w:pPr>
            <w:r>
              <w:rPr>
                <w:sz w:val="24"/>
              </w:rPr>
              <w:t>Servicio de mano de obra de balanceo por Llanta</w:t>
            </w:r>
          </w:p>
        </w:tc>
        <w:tc>
          <w:tcPr>
            <w:tcW w:w="1793" w:type="dxa"/>
          </w:tcPr>
          <w:p>
            <w:pPr>
              <w:pStyle w:val="TableParagraph"/>
              <w:spacing w:before="25"/>
              <w:ind w:right="196"/>
              <w:rPr>
                <w:sz w:val="24"/>
              </w:rPr>
            </w:pPr>
            <w:r>
              <w:rPr>
                <w:sz w:val="24"/>
              </w:rPr>
              <w:t>36</w:t>
            </w:r>
          </w:p>
        </w:tc>
      </w:tr>
      <w:tr>
        <w:trPr>
          <w:trHeight w:val="613" w:hRule="atLeast"/>
        </w:trPr>
        <w:tc>
          <w:tcPr>
            <w:tcW w:w="634" w:type="dxa"/>
          </w:tcPr>
          <w:p>
            <w:pPr>
              <w:pStyle w:val="TableParagraph"/>
              <w:spacing w:before="25"/>
              <w:ind w:right="193"/>
              <w:rPr>
                <w:sz w:val="24"/>
              </w:rPr>
            </w:pPr>
            <w:r>
              <w:rPr>
                <w:sz w:val="24"/>
              </w:rPr>
              <w:t>43</w:t>
            </w:r>
          </w:p>
        </w:tc>
        <w:tc>
          <w:tcPr>
            <w:tcW w:w="6318" w:type="dxa"/>
          </w:tcPr>
          <w:p>
            <w:pPr>
              <w:pStyle w:val="TableParagraph"/>
              <w:spacing w:before="25"/>
              <w:ind w:left="194" w:right="522"/>
              <w:jc w:val="left"/>
              <w:rPr>
                <w:sz w:val="24"/>
              </w:rPr>
            </w:pPr>
            <w:r>
              <w:rPr>
                <w:sz w:val="24"/>
              </w:rPr>
              <w:t>Servicio</w:t>
            </w:r>
            <w:r>
              <w:rPr>
                <w:spacing w:val="-11"/>
                <w:sz w:val="24"/>
              </w:rPr>
              <w:t> </w:t>
            </w:r>
            <w:r>
              <w:rPr>
                <w:sz w:val="24"/>
              </w:rPr>
              <w:t>de</w:t>
            </w:r>
            <w:r>
              <w:rPr>
                <w:spacing w:val="-12"/>
                <w:sz w:val="24"/>
              </w:rPr>
              <w:t> </w:t>
            </w:r>
            <w:r>
              <w:rPr>
                <w:sz w:val="24"/>
              </w:rPr>
              <w:t>mano</w:t>
            </w:r>
            <w:r>
              <w:rPr>
                <w:spacing w:val="-12"/>
                <w:sz w:val="24"/>
              </w:rPr>
              <w:t> </w:t>
            </w:r>
            <w:r>
              <w:rPr>
                <w:sz w:val="24"/>
              </w:rPr>
              <w:t>de</w:t>
            </w:r>
            <w:r>
              <w:rPr>
                <w:spacing w:val="-12"/>
                <w:sz w:val="24"/>
              </w:rPr>
              <w:t> </w:t>
            </w:r>
            <w:r>
              <w:rPr>
                <w:sz w:val="24"/>
              </w:rPr>
              <w:t>obra</w:t>
            </w:r>
            <w:r>
              <w:rPr>
                <w:spacing w:val="-11"/>
                <w:sz w:val="24"/>
              </w:rPr>
              <w:t> </w:t>
            </w:r>
            <w:r>
              <w:rPr>
                <w:sz w:val="24"/>
              </w:rPr>
              <w:t>lavado</w:t>
            </w:r>
            <w:r>
              <w:rPr>
                <w:spacing w:val="-11"/>
                <w:sz w:val="24"/>
              </w:rPr>
              <w:t> </w:t>
            </w:r>
            <w:r>
              <w:rPr>
                <w:sz w:val="24"/>
              </w:rPr>
              <w:t>de</w:t>
            </w:r>
            <w:r>
              <w:rPr>
                <w:spacing w:val="-11"/>
                <w:sz w:val="24"/>
              </w:rPr>
              <w:t> </w:t>
            </w:r>
            <w:r>
              <w:rPr>
                <w:sz w:val="24"/>
              </w:rPr>
              <w:t>inyector</w:t>
            </w:r>
            <w:r>
              <w:rPr>
                <w:spacing w:val="-11"/>
                <w:sz w:val="24"/>
              </w:rPr>
              <w:t> </w:t>
            </w:r>
            <w:r>
              <w:rPr>
                <w:sz w:val="24"/>
              </w:rPr>
              <w:t>(p/inyector</w:t>
            </w:r>
            <w:r>
              <w:rPr>
                <w:spacing w:val="-6"/>
                <w:sz w:val="24"/>
              </w:rPr>
              <w:t> </w:t>
            </w:r>
            <w:r>
              <w:rPr>
                <w:spacing w:val="-3"/>
                <w:sz w:val="24"/>
              </w:rPr>
              <w:t>ya </w:t>
            </w:r>
            <w:r>
              <w:rPr>
                <w:sz w:val="24"/>
              </w:rPr>
              <w:t>desmontado)</w:t>
            </w:r>
          </w:p>
        </w:tc>
        <w:tc>
          <w:tcPr>
            <w:tcW w:w="1793" w:type="dxa"/>
          </w:tcPr>
          <w:p>
            <w:pPr>
              <w:pStyle w:val="TableParagraph"/>
              <w:spacing w:before="25"/>
              <w:ind w:right="196"/>
              <w:rPr>
                <w:sz w:val="24"/>
              </w:rPr>
            </w:pPr>
            <w:r>
              <w:rPr>
                <w:sz w:val="24"/>
              </w:rPr>
              <w:t>51</w:t>
            </w:r>
          </w:p>
        </w:tc>
      </w:tr>
      <w:tr>
        <w:trPr>
          <w:trHeight w:val="613" w:hRule="atLeast"/>
        </w:trPr>
        <w:tc>
          <w:tcPr>
            <w:tcW w:w="634" w:type="dxa"/>
          </w:tcPr>
          <w:p>
            <w:pPr>
              <w:pStyle w:val="TableParagraph"/>
              <w:spacing w:before="26"/>
              <w:ind w:right="193"/>
              <w:rPr>
                <w:sz w:val="24"/>
              </w:rPr>
            </w:pPr>
            <w:r>
              <w:rPr>
                <w:sz w:val="24"/>
              </w:rPr>
              <w:t>44</w:t>
            </w:r>
          </w:p>
        </w:tc>
        <w:tc>
          <w:tcPr>
            <w:tcW w:w="6318" w:type="dxa"/>
          </w:tcPr>
          <w:p>
            <w:pPr>
              <w:pStyle w:val="TableParagraph"/>
              <w:spacing w:before="26"/>
              <w:ind w:left="194" w:right="522"/>
              <w:jc w:val="left"/>
              <w:rPr>
                <w:sz w:val="24"/>
              </w:rPr>
            </w:pPr>
            <w:r>
              <w:rPr>
                <w:sz w:val="24"/>
              </w:rPr>
              <w:t>Servicio de mano de obra lavado de inyector p/inyector (incluye quitar y poner y prueba en el laboratorio</w:t>
            </w:r>
          </w:p>
        </w:tc>
        <w:tc>
          <w:tcPr>
            <w:tcW w:w="1793" w:type="dxa"/>
          </w:tcPr>
          <w:p>
            <w:pPr>
              <w:pStyle w:val="TableParagraph"/>
              <w:spacing w:before="26"/>
              <w:ind w:right="196"/>
              <w:rPr>
                <w:sz w:val="24"/>
              </w:rPr>
            </w:pPr>
            <w:r>
              <w:rPr>
                <w:sz w:val="24"/>
              </w:rPr>
              <w:t>103</w:t>
            </w:r>
          </w:p>
        </w:tc>
      </w:tr>
      <w:tr>
        <w:trPr>
          <w:trHeight w:val="337" w:hRule="atLeast"/>
        </w:trPr>
        <w:tc>
          <w:tcPr>
            <w:tcW w:w="634" w:type="dxa"/>
          </w:tcPr>
          <w:p>
            <w:pPr>
              <w:pStyle w:val="TableParagraph"/>
              <w:spacing w:before="25"/>
              <w:ind w:right="193"/>
              <w:rPr>
                <w:sz w:val="24"/>
              </w:rPr>
            </w:pPr>
            <w:r>
              <w:rPr>
                <w:sz w:val="24"/>
              </w:rPr>
              <w:t>45</w:t>
            </w:r>
          </w:p>
        </w:tc>
        <w:tc>
          <w:tcPr>
            <w:tcW w:w="6318" w:type="dxa"/>
          </w:tcPr>
          <w:p>
            <w:pPr>
              <w:pStyle w:val="TableParagraph"/>
              <w:spacing w:before="25"/>
              <w:ind w:left="194"/>
              <w:jc w:val="left"/>
              <w:rPr>
                <w:sz w:val="24"/>
              </w:rPr>
            </w:pPr>
            <w:r>
              <w:rPr>
                <w:sz w:val="24"/>
              </w:rPr>
              <w:t>Servicio de mano de obra por hora</w:t>
            </w:r>
          </w:p>
        </w:tc>
        <w:tc>
          <w:tcPr>
            <w:tcW w:w="1793" w:type="dxa"/>
          </w:tcPr>
          <w:p>
            <w:pPr>
              <w:pStyle w:val="TableParagraph"/>
              <w:spacing w:before="25"/>
              <w:ind w:right="196"/>
              <w:rPr>
                <w:sz w:val="24"/>
              </w:rPr>
            </w:pPr>
            <w:r>
              <w:rPr>
                <w:sz w:val="24"/>
              </w:rPr>
              <w:t>154</w:t>
            </w:r>
          </w:p>
        </w:tc>
      </w:tr>
      <w:tr>
        <w:trPr>
          <w:trHeight w:val="337" w:hRule="atLeast"/>
        </w:trPr>
        <w:tc>
          <w:tcPr>
            <w:tcW w:w="634" w:type="dxa"/>
          </w:tcPr>
          <w:p>
            <w:pPr>
              <w:pStyle w:val="TableParagraph"/>
              <w:spacing w:before="26"/>
              <w:ind w:right="193"/>
              <w:rPr>
                <w:sz w:val="24"/>
              </w:rPr>
            </w:pPr>
            <w:r>
              <w:rPr>
                <w:sz w:val="24"/>
              </w:rPr>
              <w:t>46</w:t>
            </w:r>
          </w:p>
        </w:tc>
        <w:tc>
          <w:tcPr>
            <w:tcW w:w="6318" w:type="dxa"/>
          </w:tcPr>
          <w:p>
            <w:pPr>
              <w:pStyle w:val="TableParagraph"/>
              <w:spacing w:before="26"/>
              <w:ind w:left="194"/>
              <w:jc w:val="left"/>
              <w:rPr>
                <w:sz w:val="24"/>
              </w:rPr>
            </w:pPr>
            <w:r>
              <w:rPr>
                <w:sz w:val="24"/>
              </w:rPr>
              <w:t>Servicio de mano de obra por media hora</w:t>
            </w:r>
          </w:p>
        </w:tc>
        <w:tc>
          <w:tcPr>
            <w:tcW w:w="1793" w:type="dxa"/>
          </w:tcPr>
          <w:p>
            <w:pPr>
              <w:pStyle w:val="TableParagraph"/>
              <w:spacing w:before="26"/>
              <w:ind w:right="196"/>
              <w:rPr>
                <w:sz w:val="24"/>
              </w:rPr>
            </w:pPr>
            <w:r>
              <w:rPr>
                <w:sz w:val="24"/>
              </w:rPr>
              <w:t>77</w:t>
            </w:r>
          </w:p>
        </w:tc>
      </w:tr>
      <w:tr>
        <w:trPr>
          <w:trHeight w:val="336" w:hRule="atLeast"/>
        </w:trPr>
        <w:tc>
          <w:tcPr>
            <w:tcW w:w="634" w:type="dxa"/>
          </w:tcPr>
          <w:p>
            <w:pPr>
              <w:pStyle w:val="TableParagraph"/>
              <w:spacing w:before="25"/>
              <w:ind w:right="193"/>
              <w:rPr>
                <w:sz w:val="24"/>
              </w:rPr>
            </w:pPr>
            <w:r>
              <w:rPr>
                <w:sz w:val="24"/>
              </w:rPr>
              <w:t>47</w:t>
            </w:r>
          </w:p>
        </w:tc>
        <w:tc>
          <w:tcPr>
            <w:tcW w:w="6318" w:type="dxa"/>
          </w:tcPr>
          <w:p>
            <w:pPr>
              <w:pStyle w:val="TableParagraph"/>
              <w:spacing w:before="25"/>
              <w:ind w:left="194"/>
              <w:jc w:val="left"/>
              <w:rPr>
                <w:sz w:val="24"/>
              </w:rPr>
            </w:pPr>
            <w:r>
              <w:rPr>
                <w:sz w:val="24"/>
              </w:rPr>
              <w:t>Servicio de mano de obra revisión menor de auto</w:t>
            </w:r>
          </w:p>
        </w:tc>
        <w:tc>
          <w:tcPr>
            <w:tcW w:w="1793" w:type="dxa"/>
          </w:tcPr>
          <w:p>
            <w:pPr>
              <w:pStyle w:val="TableParagraph"/>
              <w:spacing w:before="25"/>
              <w:ind w:right="196"/>
              <w:rPr>
                <w:sz w:val="24"/>
              </w:rPr>
            </w:pPr>
            <w:r>
              <w:rPr>
                <w:sz w:val="24"/>
              </w:rPr>
              <w:t>51</w:t>
            </w:r>
          </w:p>
        </w:tc>
      </w:tr>
      <w:tr>
        <w:trPr>
          <w:trHeight w:val="337" w:hRule="atLeast"/>
        </w:trPr>
        <w:tc>
          <w:tcPr>
            <w:tcW w:w="634" w:type="dxa"/>
          </w:tcPr>
          <w:p>
            <w:pPr>
              <w:pStyle w:val="TableParagraph"/>
              <w:spacing w:before="25"/>
              <w:ind w:right="193"/>
              <w:rPr>
                <w:sz w:val="24"/>
              </w:rPr>
            </w:pPr>
            <w:r>
              <w:rPr>
                <w:sz w:val="24"/>
              </w:rPr>
              <w:t>48</w:t>
            </w:r>
          </w:p>
        </w:tc>
        <w:tc>
          <w:tcPr>
            <w:tcW w:w="6318" w:type="dxa"/>
          </w:tcPr>
          <w:p>
            <w:pPr>
              <w:pStyle w:val="TableParagraph"/>
              <w:spacing w:before="25"/>
              <w:ind w:left="194"/>
              <w:jc w:val="left"/>
              <w:rPr>
                <w:sz w:val="24"/>
              </w:rPr>
            </w:pPr>
            <w:r>
              <w:rPr>
                <w:sz w:val="24"/>
              </w:rPr>
              <w:t>Servicio de parchado de llanta, por parche</w:t>
            </w:r>
          </w:p>
        </w:tc>
        <w:tc>
          <w:tcPr>
            <w:tcW w:w="1793" w:type="dxa"/>
          </w:tcPr>
          <w:p>
            <w:pPr>
              <w:pStyle w:val="TableParagraph"/>
              <w:spacing w:before="25"/>
              <w:ind w:right="196"/>
              <w:rPr>
                <w:sz w:val="24"/>
              </w:rPr>
            </w:pPr>
            <w:r>
              <w:rPr>
                <w:sz w:val="24"/>
              </w:rPr>
              <w:t>51</w:t>
            </w:r>
          </w:p>
        </w:tc>
      </w:tr>
      <w:tr>
        <w:trPr>
          <w:trHeight w:val="337" w:hRule="atLeast"/>
        </w:trPr>
        <w:tc>
          <w:tcPr>
            <w:tcW w:w="634" w:type="dxa"/>
          </w:tcPr>
          <w:p>
            <w:pPr>
              <w:pStyle w:val="TableParagraph"/>
              <w:spacing w:before="26"/>
              <w:ind w:right="193"/>
              <w:rPr>
                <w:sz w:val="24"/>
              </w:rPr>
            </w:pPr>
            <w:r>
              <w:rPr>
                <w:sz w:val="24"/>
              </w:rPr>
              <w:t>49</w:t>
            </w:r>
          </w:p>
        </w:tc>
        <w:tc>
          <w:tcPr>
            <w:tcW w:w="6318" w:type="dxa"/>
          </w:tcPr>
          <w:p>
            <w:pPr>
              <w:pStyle w:val="TableParagraph"/>
              <w:spacing w:before="26"/>
              <w:ind w:left="194"/>
              <w:jc w:val="left"/>
              <w:rPr>
                <w:sz w:val="24"/>
              </w:rPr>
            </w:pPr>
            <w:r>
              <w:rPr>
                <w:sz w:val="24"/>
              </w:rPr>
              <w:t>Servicio de rectificado de disco o tambor</w:t>
            </w:r>
          </w:p>
        </w:tc>
        <w:tc>
          <w:tcPr>
            <w:tcW w:w="1793" w:type="dxa"/>
          </w:tcPr>
          <w:p>
            <w:pPr>
              <w:pStyle w:val="TableParagraph"/>
              <w:spacing w:before="26"/>
              <w:ind w:right="196"/>
              <w:rPr>
                <w:sz w:val="24"/>
              </w:rPr>
            </w:pPr>
            <w:r>
              <w:rPr>
                <w:sz w:val="24"/>
              </w:rPr>
              <w:t>72</w:t>
            </w:r>
          </w:p>
        </w:tc>
      </w:tr>
      <w:tr>
        <w:trPr>
          <w:trHeight w:val="337" w:hRule="atLeast"/>
        </w:trPr>
        <w:tc>
          <w:tcPr>
            <w:tcW w:w="634" w:type="dxa"/>
          </w:tcPr>
          <w:p>
            <w:pPr>
              <w:pStyle w:val="TableParagraph"/>
              <w:spacing w:before="25"/>
              <w:ind w:right="193"/>
              <w:rPr>
                <w:sz w:val="24"/>
              </w:rPr>
            </w:pPr>
            <w:r>
              <w:rPr>
                <w:sz w:val="24"/>
              </w:rPr>
              <w:t>50</w:t>
            </w:r>
          </w:p>
        </w:tc>
        <w:tc>
          <w:tcPr>
            <w:tcW w:w="6318" w:type="dxa"/>
          </w:tcPr>
          <w:p>
            <w:pPr>
              <w:pStyle w:val="TableParagraph"/>
              <w:spacing w:before="25"/>
              <w:ind w:left="194"/>
              <w:jc w:val="left"/>
              <w:rPr>
                <w:sz w:val="24"/>
              </w:rPr>
            </w:pPr>
            <w:r>
              <w:rPr>
                <w:sz w:val="24"/>
              </w:rPr>
              <w:t>Servicio de revisión mayor de auto</w:t>
            </w:r>
          </w:p>
        </w:tc>
        <w:tc>
          <w:tcPr>
            <w:tcW w:w="1793" w:type="dxa"/>
          </w:tcPr>
          <w:p>
            <w:pPr>
              <w:pStyle w:val="TableParagraph"/>
              <w:spacing w:before="25"/>
              <w:ind w:right="196"/>
              <w:rPr>
                <w:sz w:val="24"/>
              </w:rPr>
            </w:pPr>
            <w:r>
              <w:rPr>
                <w:sz w:val="24"/>
              </w:rPr>
              <w:t>106</w:t>
            </w:r>
          </w:p>
        </w:tc>
      </w:tr>
      <w:tr>
        <w:trPr>
          <w:trHeight w:val="578" w:hRule="atLeast"/>
        </w:trPr>
        <w:tc>
          <w:tcPr>
            <w:tcW w:w="634" w:type="dxa"/>
          </w:tcPr>
          <w:p>
            <w:pPr>
              <w:pStyle w:val="TableParagraph"/>
              <w:spacing w:before="26"/>
              <w:ind w:right="193"/>
              <w:rPr>
                <w:sz w:val="24"/>
              </w:rPr>
            </w:pPr>
            <w:r>
              <w:rPr>
                <w:sz w:val="24"/>
              </w:rPr>
              <w:t>51</w:t>
            </w:r>
          </w:p>
        </w:tc>
        <w:tc>
          <w:tcPr>
            <w:tcW w:w="6318" w:type="dxa"/>
          </w:tcPr>
          <w:p>
            <w:pPr>
              <w:pStyle w:val="TableParagraph"/>
              <w:spacing w:line="270" w:lineRule="atLeast" w:before="6"/>
              <w:ind w:left="194" w:right="522"/>
              <w:jc w:val="left"/>
              <w:rPr>
                <w:sz w:val="24"/>
              </w:rPr>
            </w:pPr>
            <w:r>
              <w:rPr>
                <w:sz w:val="24"/>
              </w:rPr>
              <w:t>Componentes de encendido de chispa (en función de la marca y modelo)</w:t>
            </w:r>
          </w:p>
        </w:tc>
        <w:tc>
          <w:tcPr>
            <w:tcW w:w="1793" w:type="dxa"/>
          </w:tcPr>
          <w:p>
            <w:pPr>
              <w:pStyle w:val="TableParagraph"/>
              <w:spacing w:before="26"/>
              <w:ind w:right="198"/>
              <w:rPr>
                <w:sz w:val="24"/>
              </w:rPr>
            </w:pPr>
            <w:r>
              <w:rPr>
                <w:sz w:val="24"/>
              </w:rPr>
              <w:t>1-18 UMA</w:t>
            </w:r>
          </w:p>
        </w:tc>
      </w:tr>
    </w:tbl>
    <w:p>
      <w:pPr>
        <w:spacing w:after="0"/>
        <w:rPr>
          <w:sz w:val="24"/>
        </w:rPr>
        <w:sectPr>
          <w:pgSz w:w="12240" w:h="15840"/>
          <w:pgMar w:header="0" w:footer="738" w:top="1420" w:bottom="920" w:left="1460" w:right="1200"/>
        </w:sectPr>
      </w:pPr>
    </w:p>
    <w:tbl>
      <w:tblPr>
        <w:tblW w:w="0" w:type="auto"/>
        <w:jc w:val="left"/>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
        <w:gridCol w:w="5597"/>
        <w:gridCol w:w="2512"/>
      </w:tblGrid>
      <w:tr>
        <w:trPr>
          <w:trHeight w:val="302" w:hRule="atLeast"/>
        </w:trPr>
        <w:tc>
          <w:tcPr>
            <w:tcW w:w="634" w:type="dxa"/>
          </w:tcPr>
          <w:p>
            <w:pPr>
              <w:pStyle w:val="TableParagraph"/>
              <w:spacing w:line="266" w:lineRule="exact"/>
              <w:ind w:right="193"/>
              <w:rPr>
                <w:sz w:val="24"/>
              </w:rPr>
            </w:pPr>
            <w:r>
              <w:rPr>
                <w:sz w:val="24"/>
              </w:rPr>
              <w:t>52</w:t>
            </w:r>
          </w:p>
        </w:tc>
        <w:tc>
          <w:tcPr>
            <w:tcW w:w="5597" w:type="dxa"/>
          </w:tcPr>
          <w:p>
            <w:pPr>
              <w:pStyle w:val="TableParagraph"/>
              <w:spacing w:line="266" w:lineRule="exact"/>
              <w:ind w:left="194"/>
              <w:jc w:val="left"/>
              <w:rPr>
                <w:sz w:val="24"/>
              </w:rPr>
            </w:pPr>
            <w:r>
              <w:rPr>
                <w:sz w:val="24"/>
              </w:rPr>
              <w:t>Bujes</w:t>
            </w:r>
          </w:p>
        </w:tc>
        <w:tc>
          <w:tcPr>
            <w:tcW w:w="2512" w:type="dxa"/>
          </w:tcPr>
          <w:p>
            <w:pPr>
              <w:pStyle w:val="TableParagraph"/>
              <w:spacing w:line="266" w:lineRule="exact"/>
              <w:ind w:right="196"/>
              <w:rPr>
                <w:sz w:val="24"/>
              </w:rPr>
            </w:pPr>
            <w:r>
              <w:rPr>
                <w:sz w:val="24"/>
              </w:rPr>
              <w:t>6-18 UMA</w:t>
            </w:r>
          </w:p>
        </w:tc>
      </w:tr>
      <w:tr>
        <w:trPr>
          <w:trHeight w:val="337" w:hRule="atLeast"/>
        </w:trPr>
        <w:tc>
          <w:tcPr>
            <w:tcW w:w="634" w:type="dxa"/>
          </w:tcPr>
          <w:p>
            <w:pPr>
              <w:pStyle w:val="TableParagraph"/>
              <w:spacing w:before="26"/>
              <w:ind w:right="193"/>
              <w:rPr>
                <w:sz w:val="24"/>
              </w:rPr>
            </w:pPr>
            <w:r>
              <w:rPr>
                <w:sz w:val="24"/>
              </w:rPr>
              <w:t>53</w:t>
            </w:r>
          </w:p>
        </w:tc>
        <w:tc>
          <w:tcPr>
            <w:tcW w:w="5597" w:type="dxa"/>
          </w:tcPr>
          <w:p>
            <w:pPr>
              <w:pStyle w:val="TableParagraph"/>
              <w:spacing w:before="26"/>
              <w:ind w:left="194"/>
              <w:jc w:val="left"/>
              <w:rPr>
                <w:sz w:val="24"/>
              </w:rPr>
            </w:pPr>
            <w:r>
              <w:rPr>
                <w:sz w:val="24"/>
              </w:rPr>
              <w:t>Cable de acelerador</w:t>
            </w:r>
          </w:p>
        </w:tc>
        <w:tc>
          <w:tcPr>
            <w:tcW w:w="2512" w:type="dxa"/>
          </w:tcPr>
          <w:p>
            <w:pPr>
              <w:pStyle w:val="TableParagraph"/>
              <w:spacing w:before="26"/>
              <w:ind w:right="196"/>
              <w:rPr>
                <w:sz w:val="24"/>
              </w:rPr>
            </w:pPr>
            <w:r>
              <w:rPr>
                <w:sz w:val="24"/>
              </w:rPr>
              <w:t>3-6 UMA</w:t>
            </w:r>
          </w:p>
        </w:tc>
      </w:tr>
      <w:tr>
        <w:trPr>
          <w:trHeight w:val="337" w:hRule="atLeast"/>
        </w:trPr>
        <w:tc>
          <w:tcPr>
            <w:tcW w:w="634" w:type="dxa"/>
          </w:tcPr>
          <w:p>
            <w:pPr>
              <w:pStyle w:val="TableParagraph"/>
              <w:spacing w:before="25"/>
              <w:ind w:right="193"/>
              <w:rPr>
                <w:sz w:val="24"/>
              </w:rPr>
            </w:pPr>
            <w:r>
              <w:rPr>
                <w:sz w:val="24"/>
              </w:rPr>
              <w:t>54</w:t>
            </w:r>
          </w:p>
        </w:tc>
        <w:tc>
          <w:tcPr>
            <w:tcW w:w="5597" w:type="dxa"/>
          </w:tcPr>
          <w:p>
            <w:pPr>
              <w:pStyle w:val="TableParagraph"/>
              <w:spacing w:before="25"/>
              <w:ind w:left="194"/>
              <w:jc w:val="left"/>
              <w:rPr>
                <w:sz w:val="24"/>
              </w:rPr>
            </w:pPr>
            <w:r>
              <w:rPr>
                <w:sz w:val="24"/>
              </w:rPr>
              <w:t>Cable de marcha por metro</w:t>
            </w:r>
          </w:p>
        </w:tc>
        <w:tc>
          <w:tcPr>
            <w:tcW w:w="2512" w:type="dxa"/>
          </w:tcPr>
          <w:p>
            <w:pPr>
              <w:pStyle w:val="TableParagraph"/>
              <w:spacing w:before="25"/>
              <w:ind w:right="196"/>
              <w:rPr>
                <w:sz w:val="24"/>
              </w:rPr>
            </w:pPr>
            <w:r>
              <w:rPr>
                <w:sz w:val="24"/>
              </w:rPr>
              <w:t>1-4 UMA</w:t>
            </w:r>
          </w:p>
        </w:tc>
      </w:tr>
      <w:tr>
        <w:trPr>
          <w:trHeight w:val="337" w:hRule="atLeast"/>
        </w:trPr>
        <w:tc>
          <w:tcPr>
            <w:tcW w:w="634" w:type="dxa"/>
          </w:tcPr>
          <w:p>
            <w:pPr>
              <w:pStyle w:val="TableParagraph"/>
              <w:spacing w:before="26"/>
              <w:ind w:right="193"/>
              <w:rPr>
                <w:sz w:val="24"/>
              </w:rPr>
            </w:pPr>
            <w:r>
              <w:rPr>
                <w:sz w:val="24"/>
              </w:rPr>
              <w:t>55</w:t>
            </w:r>
          </w:p>
        </w:tc>
        <w:tc>
          <w:tcPr>
            <w:tcW w:w="5597" w:type="dxa"/>
          </w:tcPr>
          <w:p>
            <w:pPr>
              <w:pStyle w:val="TableParagraph"/>
              <w:spacing w:before="26"/>
              <w:ind w:left="194"/>
              <w:jc w:val="left"/>
              <w:rPr>
                <w:sz w:val="24"/>
              </w:rPr>
            </w:pPr>
            <w:r>
              <w:rPr>
                <w:sz w:val="24"/>
              </w:rPr>
              <w:t>Chapa/manija automotriz</w:t>
            </w:r>
          </w:p>
        </w:tc>
        <w:tc>
          <w:tcPr>
            <w:tcW w:w="2512" w:type="dxa"/>
          </w:tcPr>
          <w:p>
            <w:pPr>
              <w:pStyle w:val="TableParagraph"/>
              <w:spacing w:before="26"/>
              <w:ind w:right="196"/>
              <w:rPr>
                <w:sz w:val="24"/>
              </w:rPr>
            </w:pPr>
            <w:r>
              <w:rPr>
                <w:sz w:val="24"/>
              </w:rPr>
              <w:t>1-25 UMA</w:t>
            </w:r>
          </w:p>
        </w:tc>
      </w:tr>
      <w:tr>
        <w:trPr>
          <w:trHeight w:val="335" w:hRule="atLeast"/>
        </w:trPr>
        <w:tc>
          <w:tcPr>
            <w:tcW w:w="634" w:type="dxa"/>
          </w:tcPr>
          <w:p>
            <w:pPr>
              <w:pStyle w:val="TableParagraph"/>
              <w:spacing w:before="25"/>
              <w:ind w:right="193"/>
              <w:rPr>
                <w:sz w:val="24"/>
              </w:rPr>
            </w:pPr>
            <w:r>
              <w:rPr>
                <w:sz w:val="24"/>
              </w:rPr>
              <w:t>56</w:t>
            </w:r>
          </w:p>
        </w:tc>
        <w:tc>
          <w:tcPr>
            <w:tcW w:w="5597" w:type="dxa"/>
          </w:tcPr>
          <w:p>
            <w:pPr>
              <w:pStyle w:val="TableParagraph"/>
              <w:spacing w:before="25"/>
              <w:ind w:left="194"/>
              <w:jc w:val="left"/>
              <w:rPr>
                <w:sz w:val="24"/>
              </w:rPr>
            </w:pPr>
            <w:r>
              <w:rPr>
                <w:sz w:val="24"/>
              </w:rPr>
              <w:t>Chisguetero de limpiaparabrisas</w:t>
            </w:r>
          </w:p>
        </w:tc>
        <w:tc>
          <w:tcPr>
            <w:tcW w:w="2512" w:type="dxa"/>
          </w:tcPr>
          <w:p>
            <w:pPr>
              <w:pStyle w:val="TableParagraph"/>
              <w:spacing w:before="25"/>
              <w:ind w:right="196"/>
              <w:rPr>
                <w:sz w:val="24"/>
              </w:rPr>
            </w:pPr>
            <w:r>
              <w:rPr>
                <w:sz w:val="24"/>
              </w:rPr>
              <w:t>1-2 UMA</w:t>
            </w:r>
          </w:p>
        </w:tc>
      </w:tr>
      <w:tr>
        <w:trPr>
          <w:trHeight w:val="337" w:hRule="atLeast"/>
        </w:trPr>
        <w:tc>
          <w:tcPr>
            <w:tcW w:w="634" w:type="dxa"/>
          </w:tcPr>
          <w:p>
            <w:pPr>
              <w:pStyle w:val="TableParagraph"/>
              <w:spacing w:before="25"/>
              <w:ind w:right="193"/>
              <w:rPr>
                <w:sz w:val="24"/>
              </w:rPr>
            </w:pPr>
            <w:r>
              <w:rPr>
                <w:sz w:val="24"/>
              </w:rPr>
              <w:t>57</w:t>
            </w:r>
          </w:p>
        </w:tc>
        <w:tc>
          <w:tcPr>
            <w:tcW w:w="5597" w:type="dxa"/>
          </w:tcPr>
          <w:p>
            <w:pPr>
              <w:pStyle w:val="TableParagraph"/>
              <w:spacing w:before="25"/>
              <w:ind w:left="194"/>
              <w:jc w:val="left"/>
              <w:rPr>
                <w:sz w:val="24"/>
              </w:rPr>
            </w:pPr>
            <w:r>
              <w:rPr>
                <w:sz w:val="24"/>
              </w:rPr>
              <w:t>Cilindro maestro o esclavo de clutch</w:t>
            </w:r>
          </w:p>
        </w:tc>
        <w:tc>
          <w:tcPr>
            <w:tcW w:w="2512" w:type="dxa"/>
          </w:tcPr>
          <w:p>
            <w:pPr>
              <w:pStyle w:val="TableParagraph"/>
              <w:spacing w:before="25"/>
              <w:ind w:right="196"/>
              <w:rPr>
                <w:sz w:val="24"/>
              </w:rPr>
            </w:pPr>
            <w:r>
              <w:rPr>
                <w:sz w:val="24"/>
              </w:rPr>
              <w:t>2-26 UMA</w:t>
            </w:r>
          </w:p>
        </w:tc>
      </w:tr>
      <w:tr>
        <w:trPr>
          <w:trHeight w:val="337" w:hRule="atLeast"/>
        </w:trPr>
        <w:tc>
          <w:tcPr>
            <w:tcW w:w="634" w:type="dxa"/>
          </w:tcPr>
          <w:p>
            <w:pPr>
              <w:pStyle w:val="TableParagraph"/>
              <w:spacing w:before="26"/>
              <w:ind w:right="193"/>
              <w:rPr>
                <w:sz w:val="24"/>
              </w:rPr>
            </w:pPr>
            <w:r>
              <w:rPr>
                <w:sz w:val="24"/>
              </w:rPr>
              <w:t>58</w:t>
            </w:r>
          </w:p>
        </w:tc>
        <w:tc>
          <w:tcPr>
            <w:tcW w:w="5597" w:type="dxa"/>
          </w:tcPr>
          <w:p>
            <w:pPr>
              <w:pStyle w:val="TableParagraph"/>
              <w:spacing w:before="26"/>
              <w:ind w:left="194"/>
              <w:jc w:val="left"/>
              <w:rPr>
                <w:sz w:val="24"/>
              </w:rPr>
            </w:pPr>
            <w:r>
              <w:rPr>
                <w:sz w:val="24"/>
              </w:rPr>
              <w:t>Cubre polvo</w:t>
            </w:r>
          </w:p>
        </w:tc>
        <w:tc>
          <w:tcPr>
            <w:tcW w:w="2512" w:type="dxa"/>
          </w:tcPr>
          <w:p>
            <w:pPr>
              <w:pStyle w:val="TableParagraph"/>
              <w:spacing w:before="26"/>
              <w:ind w:right="196"/>
              <w:rPr>
                <w:sz w:val="24"/>
              </w:rPr>
            </w:pPr>
            <w:r>
              <w:rPr>
                <w:sz w:val="24"/>
              </w:rPr>
              <w:t>1-4 UMA</w:t>
            </w:r>
          </w:p>
        </w:tc>
      </w:tr>
      <w:tr>
        <w:trPr>
          <w:trHeight w:val="337" w:hRule="atLeast"/>
        </w:trPr>
        <w:tc>
          <w:tcPr>
            <w:tcW w:w="634" w:type="dxa"/>
          </w:tcPr>
          <w:p>
            <w:pPr>
              <w:pStyle w:val="TableParagraph"/>
              <w:spacing w:before="25"/>
              <w:ind w:right="193"/>
              <w:rPr>
                <w:sz w:val="24"/>
              </w:rPr>
            </w:pPr>
            <w:r>
              <w:rPr>
                <w:sz w:val="24"/>
              </w:rPr>
              <w:t>59</w:t>
            </w:r>
          </w:p>
        </w:tc>
        <w:tc>
          <w:tcPr>
            <w:tcW w:w="5597" w:type="dxa"/>
          </w:tcPr>
          <w:p>
            <w:pPr>
              <w:pStyle w:val="TableParagraph"/>
              <w:spacing w:before="25"/>
              <w:ind w:left="194"/>
              <w:jc w:val="left"/>
              <w:rPr>
                <w:sz w:val="24"/>
              </w:rPr>
            </w:pPr>
            <w:r>
              <w:rPr>
                <w:sz w:val="24"/>
              </w:rPr>
              <w:t>Distribuidor</w:t>
            </w:r>
          </w:p>
        </w:tc>
        <w:tc>
          <w:tcPr>
            <w:tcW w:w="2512" w:type="dxa"/>
          </w:tcPr>
          <w:p>
            <w:pPr>
              <w:pStyle w:val="TableParagraph"/>
              <w:spacing w:before="25"/>
              <w:ind w:right="196"/>
              <w:rPr>
                <w:sz w:val="24"/>
              </w:rPr>
            </w:pPr>
            <w:r>
              <w:rPr>
                <w:sz w:val="24"/>
              </w:rPr>
              <w:t>7-36 UMA</w:t>
            </w:r>
          </w:p>
        </w:tc>
      </w:tr>
      <w:tr>
        <w:trPr>
          <w:trHeight w:val="337" w:hRule="atLeast"/>
        </w:trPr>
        <w:tc>
          <w:tcPr>
            <w:tcW w:w="634" w:type="dxa"/>
          </w:tcPr>
          <w:p>
            <w:pPr>
              <w:pStyle w:val="TableParagraph"/>
              <w:spacing w:before="26"/>
              <w:ind w:right="193"/>
              <w:rPr>
                <w:sz w:val="24"/>
              </w:rPr>
            </w:pPr>
            <w:r>
              <w:rPr>
                <w:sz w:val="24"/>
              </w:rPr>
              <w:t>60</w:t>
            </w:r>
          </w:p>
        </w:tc>
        <w:tc>
          <w:tcPr>
            <w:tcW w:w="5597" w:type="dxa"/>
          </w:tcPr>
          <w:p>
            <w:pPr>
              <w:pStyle w:val="TableParagraph"/>
              <w:spacing w:before="26"/>
              <w:ind w:left="194"/>
              <w:jc w:val="left"/>
              <w:rPr>
                <w:sz w:val="24"/>
              </w:rPr>
            </w:pPr>
            <w:r>
              <w:rPr>
                <w:sz w:val="24"/>
              </w:rPr>
              <w:t>Eje gemelo</w:t>
            </w:r>
          </w:p>
        </w:tc>
        <w:tc>
          <w:tcPr>
            <w:tcW w:w="2512" w:type="dxa"/>
          </w:tcPr>
          <w:p>
            <w:pPr>
              <w:pStyle w:val="TableParagraph"/>
              <w:spacing w:before="26"/>
              <w:ind w:right="196"/>
              <w:rPr>
                <w:sz w:val="24"/>
              </w:rPr>
            </w:pPr>
            <w:r>
              <w:rPr>
                <w:sz w:val="24"/>
              </w:rPr>
              <w:t>10-15 UMA</w:t>
            </w:r>
          </w:p>
        </w:tc>
      </w:tr>
      <w:tr>
        <w:trPr>
          <w:trHeight w:val="335" w:hRule="atLeast"/>
        </w:trPr>
        <w:tc>
          <w:tcPr>
            <w:tcW w:w="634" w:type="dxa"/>
          </w:tcPr>
          <w:p>
            <w:pPr>
              <w:pStyle w:val="TableParagraph"/>
              <w:spacing w:before="25"/>
              <w:ind w:right="193"/>
              <w:rPr>
                <w:sz w:val="24"/>
              </w:rPr>
            </w:pPr>
            <w:r>
              <w:rPr>
                <w:sz w:val="24"/>
              </w:rPr>
              <w:t>61</w:t>
            </w:r>
          </w:p>
        </w:tc>
        <w:tc>
          <w:tcPr>
            <w:tcW w:w="5597" w:type="dxa"/>
          </w:tcPr>
          <w:p>
            <w:pPr>
              <w:pStyle w:val="TableParagraph"/>
              <w:spacing w:before="25"/>
              <w:ind w:left="194"/>
              <w:jc w:val="left"/>
              <w:rPr>
                <w:sz w:val="24"/>
              </w:rPr>
            </w:pPr>
            <w:r>
              <w:rPr>
                <w:sz w:val="24"/>
              </w:rPr>
              <w:t>Empaque</w:t>
            </w:r>
          </w:p>
        </w:tc>
        <w:tc>
          <w:tcPr>
            <w:tcW w:w="2512" w:type="dxa"/>
          </w:tcPr>
          <w:p>
            <w:pPr>
              <w:pStyle w:val="TableParagraph"/>
              <w:spacing w:before="25"/>
              <w:ind w:right="196"/>
              <w:rPr>
                <w:sz w:val="24"/>
              </w:rPr>
            </w:pPr>
            <w:r>
              <w:rPr>
                <w:sz w:val="24"/>
              </w:rPr>
              <w:t>1-11 UMA</w:t>
            </w:r>
          </w:p>
        </w:tc>
      </w:tr>
      <w:tr>
        <w:trPr>
          <w:trHeight w:val="337" w:hRule="atLeast"/>
        </w:trPr>
        <w:tc>
          <w:tcPr>
            <w:tcW w:w="634" w:type="dxa"/>
          </w:tcPr>
          <w:p>
            <w:pPr>
              <w:pStyle w:val="TableParagraph"/>
              <w:spacing w:before="25"/>
              <w:ind w:right="193"/>
              <w:rPr>
                <w:sz w:val="24"/>
              </w:rPr>
            </w:pPr>
            <w:r>
              <w:rPr>
                <w:sz w:val="24"/>
              </w:rPr>
              <w:t>62</w:t>
            </w:r>
          </w:p>
        </w:tc>
        <w:tc>
          <w:tcPr>
            <w:tcW w:w="5597" w:type="dxa"/>
          </w:tcPr>
          <w:p>
            <w:pPr>
              <w:pStyle w:val="TableParagraph"/>
              <w:spacing w:before="25"/>
              <w:ind w:left="194"/>
              <w:jc w:val="left"/>
              <w:rPr>
                <w:sz w:val="24"/>
              </w:rPr>
            </w:pPr>
            <w:r>
              <w:rPr>
                <w:sz w:val="24"/>
              </w:rPr>
              <w:t>Bomba</w:t>
            </w:r>
          </w:p>
        </w:tc>
        <w:tc>
          <w:tcPr>
            <w:tcW w:w="2512" w:type="dxa"/>
          </w:tcPr>
          <w:p>
            <w:pPr>
              <w:pStyle w:val="TableParagraph"/>
              <w:spacing w:before="25"/>
              <w:ind w:right="196"/>
              <w:rPr>
                <w:sz w:val="24"/>
              </w:rPr>
            </w:pPr>
            <w:r>
              <w:rPr>
                <w:sz w:val="24"/>
              </w:rPr>
              <w:t>6-95 UMA</w:t>
            </w:r>
          </w:p>
        </w:tc>
      </w:tr>
      <w:tr>
        <w:trPr>
          <w:trHeight w:val="337" w:hRule="atLeast"/>
        </w:trPr>
        <w:tc>
          <w:tcPr>
            <w:tcW w:w="634" w:type="dxa"/>
          </w:tcPr>
          <w:p>
            <w:pPr>
              <w:pStyle w:val="TableParagraph"/>
              <w:spacing w:before="26"/>
              <w:ind w:right="193"/>
              <w:rPr>
                <w:sz w:val="24"/>
              </w:rPr>
            </w:pPr>
            <w:r>
              <w:rPr>
                <w:sz w:val="24"/>
              </w:rPr>
              <w:t>63</w:t>
            </w:r>
          </w:p>
        </w:tc>
        <w:tc>
          <w:tcPr>
            <w:tcW w:w="5597" w:type="dxa"/>
          </w:tcPr>
          <w:p>
            <w:pPr>
              <w:pStyle w:val="TableParagraph"/>
              <w:spacing w:before="26"/>
              <w:ind w:left="194"/>
              <w:jc w:val="left"/>
              <w:rPr>
                <w:sz w:val="24"/>
              </w:rPr>
            </w:pPr>
            <w:r>
              <w:rPr>
                <w:sz w:val="24"/>
              </w:rPr>
              <w:t>Escape o silenciador</w:t>
            </w:r>
          </w:p>
        </w:tc>
        <w:tc>
          <w:tcPr>
            <w:tcW w:w="2512" w:type="dxa"/>
          </w:tcPr>
          <w:p>
            <w:pPr>
              <w:pStyle w:val="TableParagraph"/>
              <w:spacing w:before="26"/>
              <w:ind w:right="196"/>
              <w:rPr>
                <w:sz w:val="24"/>
              </w:rPr>
            </w:pPr>
            <w:r>
              <w:rPr>
                <w:sz w:val="24"/>
              </w:rPr>
              <w:t>11-15 UMA</w:t>
            </w:r>
          </w:p>
        </w:tc>
      </w:tr>
      <w:tr>
        <w:trPr>
          <w:trHeight w:val="337" w:hRule="atLeast"/>
        </w:trPr>
        <w:tc>
          <w:tcPr>
            <w:tcW w:w="634" w:type="dxa"/>
          </w:tcPr>
          <w:p>
            <w:pPr>
              <w:pStyle w:val="TableParagraph"/>
              <w:spacing w:before="25"/>
              <w:ind w:right="193"/>
              <w:rPr>
                <w:sz w:val="24"/>
              </w:rPr>
            </w:pPr>
            <w:r>
              <w:rPr>
                <w:sz w:val="24"/>
              </w:rPr>
              <w:t>64</w:t>
            </w:r>
          </w:p>
        </w:tc>
        <w:tc>
          <w:tcPr>
            <w:tcW w:w="5597" w:type="dxa"/>
          </w:tcPr>
          <w:p>
            <w:pPr>
              <w:pStyle w:val="TableParagraph"/>
              <w:spacing w:before="25"/>
              <w:ind w:left="194"/>
              <w:jc w:val="left"/>
              <w:rPr>
                <w:sz w:val="24"/>
              </w:rPr>
            </w:pPr>
            <w:r>
              <w:rPr>
                <w:sz w:val="24"/>
              </w:rPr>
              <w:t>Fan clutch</w:t>
            </w:r>
          </w:p>
        </w:tc>
        <w:tc>
          <w:tcPr>
            <w:tcW w:w="2512" w:type="dxa"/>
          </w:tcPr>
          <w:p>
            <w:pPr>
              <w:pStyle w:val="TableParagraph"/>
              <w:spacing w:before="25"/>
              <w:ind w:right="196"/>
              <w:rPr>
                <w:sz w:val="24"/>
              </w:rPr>
            </w:pPr>
            <w:r>
              <w:rPr>
                <w:sz w:val="24"/>
              </w:rPr>
              <w:t>7-19 UMA</w:t>
            </w:r>
          </w:p>
        </w:tc>
      </w:tr>
      <w:tr>
        <w:trPr>
          <w:trHeight w:val="337" w:hRule="atLeast"/>
        </w:trPr>
        <w:tc>
          <w:tcPr>
            <w:tcW w:w="634" w:type="dxa"/>
          </w:tcPr>
          <w:p>
            <w:pPr>
              <w:pStyle w:val="TableParagraph"/>
              <w:spacing w:before="26"/>
              <w:ind w:right="193"/>
              <w:rPr>
                <w:sz w:val="24"/>
              </w:rPr>
            </w:pPr>
            <w:r>
              <w:rPr>
                <w:sz w:val="24"/>
              </w:rPr>
              <w:t>65</w:t>
            </w:r>
          </w:p>
        </w:tc>
        <w:tc>
          <w:tcPr>
            <w:tcW w:w="5597" w:type="dxa"/>
          </w:tcPr>
          <w:p>
            <w:pPr>
              <w:pStyle w:val="TableParagraph"/>
              <w:spacing w:before="26"/>
              <w:ind w:left="194"/>
              <w:jc w:val="left"/>
              <w:rPr>
                <w:sz w:val="24"/>
              </w:rPr>
            </w:pPr>
            <w:r>
              <w:rPr>
                <w:sz w:val="24"/>
              </w:rPr>
              <w:t>Triceta, cruceta, flecha o junta homocinética</w:t>
            </w:r>
          </w:p>
        </w:tc>
        <w:tc>
          <w:tcPr>
            <w:tcW w:w="2512" w:type="dxa"/>
          </w:tcPr>
          <w:p>
            <w:pPr>
              <w:pStyle w:val="TableParagraph"/>
              <w:spacing w:before="26"/>
              <w:ind w:right="196"/>
              <w:rPr>
                <w:sz w:val="24"/>
              </w:rPr>
            </w:pPr>
            <w:r>
              <w:rPr>
                <w:sz w:val="24"/>
              </w:rPr>
              <w:t>2-41 UMA</w:t>
            </w:r>
          </w:p>
        </w:tc>
      </w:tr>
      <w:tr>
        <w:trPr>
          <w:trHeight w:val="337" w:hRule="atLeast"/>
        </w:trPr>
        <w:tc>
          <w:tcPr>
            <w:tcW w:w="634" w:type="dxa"/>
          </w:tcPr>
          <w:p>
            <w:pPr>
              <w:pStyle w:val="TableParagraph"/>
              <w:spacing w:before="25"/>
              <w:ind w:right="193"/>
              <w:rPr>
                <w:sz w:val="24"/>
              </w:rPr>
            </w:pPr>
            <w:r>
              <w:rPr>
                <w:sz w:val="24"/>
              </w:rPr>
              <w:t>66</w:t>
            </w:r>
          </w:p>
        </w:tc>
        <w:tc>
          <w:tcPr>
            <w:tcW w:w="5597" w:type="dxa"/>
          </w:tcPr>
          <w:p>
            <w:pPr>
              <w:pStyle w:val="TableParagraph"/>
              <w:spacing w:before="25"/>
              <w:ind w:left="194"/>
              <w:jc w:val="left"/>
              <w:rPr>
                <w:sz w:val="24"/>
              </w:rPr>
            </w:pPr>
            <w:r>
              <w:rPr>
                <w:sz w:val="24"/>
              </w:rPr>
              <w:t>Liga</w:t>
            </w:r>
          </w:p>
        </w:tc>
        <w:tc>
          <w:tcPr>
            <w:tcW w:w="2512" w:type="dxa"/>
          </w:tcPr>
          <w:p>
            <w:pPr>
              <w:pStyle w:val="TableParagraph"/>
              <w:spacing w:before="25"/>
              <w:ind w:right="196"/>
              <w:rPr>
                <w:sz w:val="24"/>
              </w:rPr>
            </w:pPr>
            <w:r>
              <w:rPr>
                <w:sz w:val="24"/>
              </w:rPr>
              <w:t>1-5 UMA</w:t>
            </w:r>
          </w:p>
        </w:tc>
      </w:tr>
      <w:tr>
        <w:trPr>
          <w:trHeight w:val="337" w:hRule="atLeast"/>
        </w:trPr>
        <w:tc>
          <w:tcPr>
            <w:tcW w:w="634" w:type="dxa"/>
          </w:tcPr>
          <w:p>
            <w:pPr>
              <w:pStyle w:val="TableParagraph"/>
              <w:spacing w:before="26"/>
              <w:ind w:right="193"/>
              <w:rPr>
                <w:sz w:val="24"/>
              </w:rPr>
            </w:pPr>
            <w:r>
              <w:rPr>
                <w:sz w:val="24"/>
              </w:rPr>
              <w:t>67</w:t>
            </w:r>
          </w:p>
        </w:tc>
        <w:tc>
          <w:tcPr>
            <w:tcW w:w="5597" w:type="dxa"/>
          </w:tcPr>
          <w:p>
            <w:pPr>
              <w:pStyle w:val="TableParagraph"/>
              <w:spacing w:before="26"/>
              <w:ind w:left="194"/>
              <w:jc w:val="left"/>
              <w:rPr>
                <w:sz w:val="24"/>
              </w:rPr>
            </w:pPr>
            <w:r>
              <w:rPr>
                <w:sz w:val="24"/>
              </w:rPr>
              <w:t>Múltiple</w:t>
            </w:r>
          </w:p>
        </w:tc>
        <w:tc>
          <w:tcPr>
            <w:tcW w:w="2512" w:type="dxa"/>
          </w:tcPr>
          <w:p>
            <w:pPr>
              <w:pStyle w:val="TableParagraph"/>
              <w:spacing w:before="26"/>
              <w:ind w:right="196"/>
              <w:rPr>
                <w:sz w:val="24"/>
              </w:rPr>
            </w:pPr>
            <w:r>
              <w:rPr>
                <w:sz w:val="24"/>
              </w:rPr>
              <w:t>10-18 UMA</w:t>
            </w:r>
          </w:p>
        </w:tc>
      </w:tr>
      <w:tr>
        <w:trPr>
          <w:trHeight w:val="335" w:hRule="atLeast"/>
        </w:trPr>
        <w:tc>
          <w:tcPr>
            <w:tcW w:w="634" w:type="dxa"/>
          </w:tcPr>
          <w:p>
            <w:pPr>
              <w:pStyle w:val="TableParagraph"/>
              <w:spacing w:before="25"/>
              <w:ind w:right="193"/>
              <w:rPr>
                <w:sz w:val="24"/>
              </w:rPr>
            </w:pPr>
            <w:r>
              <w:rPr>
                <w:sz w:val="24"/>
              </w:rPr>
              <w:t>68</w:t>
            </w:r>
          </w:p>
        </w:tc>
        <w:tc>
          <w:tcPr>
            <w:tcW w:w="5597" w:type="dxa"/>
          </w:tcPr>
          <w:p>
            <w:pPr>
              <w:pStyle w:val="TableParagraph"/>
              <w:spacing w:before="25"/>
              <w:ind w:left="194"/>
              <w:jc w:val="left"/>
              <w:rPr>
                <w:sz w:val="24"/>
              </w:rPr>
            </w:pPr>
            <w:r>
              <w:rPr>
                <w:sz w:val="24"/>
              </w:rPr>
              <w:t>Inyector</w:t>
            </w:r>
          </w:p>
        </w:tc>
        <w:tc>
          <w:tcPr>
            <w:tcW w:w="2512" w:type="dxa"/>
          </w:tcPr>
          <w:p>
            <w:pPr>
              <w:pStyle w:val="TableParagraph"/>
              <w:spacing w:before="25"/>
              <w:ind w:right="196"/>
              <w:rPr>
                <w:sz w:val="24"/>
              </w:rPr>
            </w:pPr>
            <w:r>
              <w:rPr>
                <w:sz w:val="24"/>
              </w:rPr>
              <w:t>5-14 UMA</w:t>
            </w:r>
          </w:p>
        </w:tc>
      </w:tr>
      <w:tr>
        <w:trPr>
          <w:trHeight w:val="337" w:hRule="atLeast"/>
        </w:trPr>
        <w:tc>
          <w:tcPr>
            <w:tcW w:w="634" w:type="dxa"/>
          </w:tcPr>
          <w:p>
            <w:pPr>
              <w:pStyle w:val="TableParagraph"/>
              <w:spacing w:before="25"/>
              <w:ind w:right="193"/>
              <w:rPr>
                <w:sz w:val="24"/>
              </w:rPr>
            </w:pPr>
            <w:r>
              <w:rPr>
                <w:sz w:val="24"/>
              </w:rPr>
              <w:t>69</w:t>
            </w:r>
          </w:p>
        </w:tc>
        <w:tc>
          <w:tcPr>
            <w:tcW w:w="5597" w:type="dxa"/>
          </w:tcPr>
          <w:p>
            <w:pPr>
              <w:pStyle w:val="TableParagraph"/>
              <w:spacing w:before="25"/>
              <w:ind w:left="194"/>
              <w:jc w:val="left"/>
              <w:rPr>
                <w:sz w:val="24"/>
              </w:rPr>
            </w:pPr>
            <w:r>
              <w:rPr>
                <w:sz w:val="24"/>
              </w:rPr>
              <w:t>Horquilla</w:t>
            </w:r>
          </w:p>
        </w:tc>
        <w:tc>
          <w:tcPr>
            <w:tcW w:w="2512" w:type="dxa"/>
          </w:tcPr>
          <w:p>
            <w:pPr>
              <w:pStyle w:val="TableParagraph"/>
              <w:spacing w:before="25"/>
              <w:ind w:right="196"/>
              <w:rPr>
                <w:sz w:val="24"/>
              </w:rPr>
            </w:pPr>
            <w:r>
              <w:rPr>
                <w:sz w:val="24"/>
              </w:rPr>
              <w:t>4-35 UMA</w:t>
            </w:r>
          </w:p>
        </w:tc>
      </w:tr>
      <w:tr>
        <w:trPr>
          <w:trHeight w:val="337" w:hRule="atLeast"/>
        </w:trPr>
        <w:tc>
          <w:tcPr>
            <w:tcW w:w="634" w:type="dxa"/>
          </w:tcPr>
          <w:p>
            <w:pPr>
              <w:pStyle w:val="TableParagraph"/>
              <w:spacing w:before="26"/>
              <w:ind w:right="193"/>
              <w:rPr>
                <w:sz w:val="24"/>
              </w:rPr>
            </w:pPr>
            <w:r>
              <w:rPr>
                <w:sz w:val="24"/>
              </w:rPr>
              <w:t>70</w:t>
            </w:r>
          </w:p>
        </w:tc>
        <w:tc>
          <w:tcPr>
            <w:tcW w:w="5597" w:type="dxa"/>
          </w:tcPr>
          <w:p>
            <w:pPr>
              <w:pStyle w:val="TableParagraph"/>
              <w:spacing w:before="26"/>
              <w:ind w:left="194"/>
              <w:jc w:val="left"/>
              <w:rPr>
                <w:sz w:val="24"/>
              </w:rPr>
            </w:pPr>
            <w:r>
              <w:rPr>
                <w:sz w:val="24"/>
              </w:rPr>
              <w:t>Palanca</w:t>
            </w:r>
          </w:p>
        </w:tc>
        <w:tc>
          <w:tcPr>
            <w:tcW w:w="2512" w:type="dxa"/>
          </w:tcPr>
          <w:p>
            <w:pPr>
              <w:pStyle w:val="TableParagraph"/>
              <w:spacing w:before="26"/>
              <w:ind w:right="196"/>
              <w:rPr>
                <w:sz w:val="24"/>
              </w:rPr>
            </w:pPr>
            <w:r>
              <w:rPr>
                <w:sz w:val="24"/>
              </w:rPr>
              <w:t>1-5 UMA</w:t>
            </w:r>
          </w:p>
        </w:tc>
      </w:tr>
      <w:tr>
        <w:trPr>
          <w:trHeight w:val="337" w:hRule="atLeast"/>
        </w:trPr>
        <w:tc>
          <w:tcPr>
            <w:tcW w:w="634" w:type="dxa"/>
          </w:tcPr>
          <w:p>
            <w:pPr>
              <w:pStyle w:val="TableParagraph"/>
              <w:spacing w:before="25"/>
              <w:ind w:right="193"/>
              <w:rPr>
                <w:sz w:val="24"/>
              </w:rPr>
            </w:pPr>
            <w:r>
              <w:rPr>
                <w:sz w:val="24"/>
              </w:rPr>
              <w:t>71</w:t>
            </w:r>
          </w:p>
        </w:tc>
        <w:tc>
          <w:tcPr>
            <w:tcW w:w="5597" w:type="dxa"/>
          </w:tcPr>
          <w:p>
            <w:pPr>
              <w:pStyle w:val="TableParagraph"/>
              <w:spacing w:before="25"/>
              <w:ind w:left="194"/>
              <w:jc w:val="left"/>
              <w:rPr>
                <w:sz w:val="24"/>
              </w:rPr>
            </w:pPr>
            <w:r>
              <w:rPr>
                <w:sz w:val="24"/>
              </w:rPr>
              <w:t>Radiador</w:t>
            </w:r>
          </w:p>
        </w:tc>
        <w:tc>
          <w:tcPr>
            <w:tcW w:w="2512" w:type="dxa"/>
          </w:tcPr>
          <w:p>
            <w:pPr>
              <w:pStyle w:val="TableParagraph"/>
              <w:spacing w:before="25"/>
              <w:ind w:right="196"/>
              <w:rPr>
                <w:sz w:val="24"/>
              </w:rPr>
            </w:pPr>
            <w:r>
              <w:rPr>
                <w:sz w:val="24"/>
              </w:rPr>
              <w:t>5-29 UMA</w:t>
            </w:r>
          </w:p>
        </w:tc>
      </w:tr>
      <w:tr>
        <w:trPr>
          <w:trHeight w:val="337" w:hRule="atLeast"/>
        </w:trPr>
        <w:tc>
          <w:tcPr>
            <w:tcW w:w="634" w:type="dxa"/>
          </w:tcPr>
          <w:p>
            <w:pPr>
              <w:pStyle w:val="TableParagraph"/>
              <w:spacing w:before="26"/>
              <w:ind w:right="193"/>
              <w:rPr>
                <w:sz w:val="24"/>
              </w:rPr>
            </w:pPr>
            <w:r>
              <w:rPr>
                <w:sz w:val="24"/>
              </w:rPr>
              <w:t>72</w:t>
            </w:r>
          </w:p>
        </w:tc>
        <w:tc>
          <w:tcPr>
            <w:tcW w:w="5597" w:type="dxa"/>
          </w:tcPr>
          <w:p>
            <w:pPr>
              <w:pStyle w:val="TableParagraph"/>
              <w:spacing w:before="26"/>
              <w:ind w:left="194"/>
              <w:jc w:val="left"/>
              <w:rPr>
                <w:sz w:val="24"/>
              </w:rPr>
            </w:pPr>
            <w:r>
              <w:rPr>
                <w:sz w:val="24"/>
              </w:rPr>
              <w:t>Rin</w:t>
            </w:r>
          </w:p>
        </w:tc>
        <w:tc>
          <w:tcPr>
            <w:tcW w:w="2512" w:type="dxa"/>
          </w:tcPr>
          <w:p>
            <w:pPr>
              <w:pStyle w:val="TableParagraph"/>
              <w:spacing w:before="26"/>
              <w:ind w:right="196"/>
              <w:rPr>
                <w:sz w:val="24"/>
              </w:rPr>
            </w:pPr>
            <w:r>
              <w:rPr>
                <w:sz w:val="24"/>
              </w:rPr>
              <w:t>5-20 UMA</w:t>
            </w:r>
          </w:p>
        </w:tc>
      </w:tr>
      <w:tr>
        <w:trPr>
          <w:trHeight w:val="336" w:hRule="atLeast"/>
        </w:trPr>
        <w:tc>
          <w:tcPr>
            <w:tcW w:w="634" w:type="dxa"/>
          </w:tcPr>
          <w:p>
            <w:pPr>
              <w:pStyle w:val="TableParagraph"/>
              <w:spacing w:before="25"/>
              <w:ind w:right="193"/>
              <w:rPr>
                <w:sz w:val="24"/>
              </w:rPr>
            </w:pPr>
            <w:r>
              <w:rPr>
                <w:sz w:val="24"/>
              </w:rPr>
              <w:t>73</w:t>
            </w:r>
          </w:p>
        </w:tc>
        <w:tc>
          <w:tcPr>
            <w:tcW w:w="5597" w:type="dxa"/>
          </w:tcPr>
          <w:p>
            <w:pPr>
              <w:pStyle w:val="TableParagraph"/>
              <w:spacing w:before="25"/>
              <w:ind w:left="194"/>
              <w:jc w:val="left"/>
              <w:rPr>
                <w:sz w:val="24"/>
              </w:rPr>
            </w:pPr>
            <w:r>
              <w:rPr>
                <w:sz w:val="24"/>
              </w:rPr>
              <w:t>Soporte</w:t>
            </w:r>
          </w:p>
        </w:tc>
        <w:tc>
          <w:tcPr>
            <w:tcW w:w="2512" w:type="dxa"/>
          </w:tcPr>
          <w:p>
            <w:pPr>
              <w:pStyle w:val="TableParagraph"/>
              <w:spacing w:before="25"/>
              <w:ind w:right="196"/>
              <w:rPr>
                <w:sz w:val="24"/>
              </w:rPr>
            </w:pPr>
            <w:r>
              <w:rPr>
                <w:sz w:val="24"/>
              </w:rPr>
              <w:t>2-18 UMA</w:t>
            </w:r>
          </w:p>
        </w:tc>
      </w:tr>
      <w:tr>
        <w:trPr>
          <w:trHeight w:val="337" w:hRule="atLeast"/>
        </w:trPr>
        <w:tc>
          <w:tcPr>
            <w:tcW w:w="634" w:type="dxa"/>
          </w:tcPr>
          <w:p>
            <w:pPr>
              <w:pStyle w:val="TableParagraph"/>
              <w:spacing w:before="25"/>
              <w:ind w:right="193"/>
              <w:rPr>
                <w:sz w:val="24"/>
              </w:rPr>
            </w:pPr>
            <w:r>
              <w:rPr>
                <w:sz w:val="24"/>
              </w:rPr>
              <w:t>74</w:t>
            </w:r>
          </w:p>
        </w:tc>
        <w:tc>
          <w:tcPr>
            <w:tcW w:w="5597" w:type="dxa"/>
          </w:tcPr>
          <w:p>
            <w:pPr>
              <w:pStyle w:val="TableParagraph"/>
              <w:spacing w:before="25"/>
              <w:ind w:left="194"/>
              <w:jc w:val="left"/>
              <w:rPr>
                <w:sz w:val="24"/>
              </w:rPr>
            </w:pPr>
            <w:r>
              <w:rPr>
                <w:sz w:val="24"/>
              </w:rPr>
              <w:t>Tapón</w:t>
            </w:r>
          </w:p>
        </w:tc>
        <w:tc>
          <w:tcPr>
            <w:tcW w:w="2512" w:type="dxa"/>
          </w:tcPr>
          <w:p>
            <w:pPr>
              <w:pStyle w:val="TableParagraph"/>
              <w:spacing w:before="25"/>
              <w:ind w:right="196"/>
              <w:rPr>
                <w:sz w:val="24"/>
              </w:rPr>
            </w:pPr>
            <w:r>
              <w:rPr>
                <w:sz w:val="24"/>
              </w:rPr>
              <w:t>1-6 UMA</w:t>
            </w:r>
          </w:p>
        </w:tc>
      </w:tr>
      <w:tr>
        <w:trPr>
          <w:trHeight w:val="337" w:hRule="atLeast"/>
        </w:trPr>
        <w:tc>
          <w:tcPr>
            <w:tcW w:w="634" w:type="dxa"/>
          </w:tcPr>
          <w:p>
            <w:pPr>
              <w:pStyle w:val="TableParagraph"/>
              <w:spacing w:before="26"/>
              <w:ind w:right="193"/>
              <w:rPr>
                <w:sz w:val="24"/>
              </w:rPr>
            </w:pPr>
            <w:r>
              <w:rPr>
                <w:sz w:val="24"/>
              </w:rPr>
              <w:t>75</w:t>
            </w:r>
          </w:p>
        </w:tc>
        <w:tc>
          <w:tcPr>
            <w:tcW w:w="5597" w:type="dxa"/>
          </w:tcPr>
          <w:p>
            <w:pPr>
              <w:pStyle w:val="TableParagraph"/>
              <w:spacing w:before="26"/>
              <w:ind w:left="194"/>
              <w:jc w:val="left"/>
              <w:rPr>
                <w:sz w:val="24"/>
              </w:rPr>
            </w:pPr>
            <w:r>
              <w:rPr>
                <w:sz w:val="24"/>
              </w:rPr>
              <w:t>Tensor</w:t>
            </w:r>
          </w:p>
        </w:tc>
        <w:tc>
          <w:tcPr>
            <w:tcW w:w="2512" w:type="dxa"/>
          </w:tcPr>
          <w:p>
            <w:pPr>
              <w:pStyle w:val="TableParagraph"/>
              <w:spacing w:before="26"/>
              <w:ind w:right="196"/>
              <w:rPr>
                <w:sz w:val="24"/>
              </w:rPr>
            </w:pPr>
            <w:r>
              <w:rPr>
                <w:sz w:val="24"/>
              </w:rPr>
              <w:t>1-12 UMA</w:t>
            </w:r>
          </w:p>
        </w:tc>
      </w:tr>
      <w:tr>
        <w:trPr>
          <w:trHeight w:val="337" w:hRule="atLeast"/>
        </w:trPr>
        <w:tc>
          <w:tcPr>
            <w:tcW w:w="634" w:type="dxa"/>
          </w:tcPr>
          <w:p>
            <w:pPr>
              <w:pStyle w:val="TableParagraph"/>
              <w:spacing w:before="25"/>
              <w:ind w:right="193"/>
              <w:rPr>
                <w:sz w:val="24"/>
              </w:rPr>
            </w:pPr>
            <w:r>
              <w:rPr>
                <w:sz w:val="24"/>
              </w:rPr>
              <w:t>76</w:t>
            </w:r>
          </w:p>
        </w:tc>
        <w:tc>
          <w:tcPr>
            <w:tcW w:w="5597" w:type="dxa"/>
          </w:tcPr>
          <w:p>
            <w:pPr>
              <w:pStyle w:val="TableParagraph"/>
              <w:spacing w:before="25"/>
              <w:ind w:left="194"/>
              <w:jc w:val="left"/>
              <w:rPr>
                <w:sz w:val="24"/>
              </w:rPr>
            </w:pPr>
            <w:r>
              <w:rPr>
                <w:sz w:val="24"/>
              </w:rPr>
              <w:t>Toma</w:t>
            </w:r>
          </w:p>
        </w:tc>
        <w:tc>
          <w:tcPr>
            <w:tcW w:w="2512" w:type="dxa"/>
          </w:tcPr>
          <w:p>
            <w:pPr>
              <w:pStyle w:val="TableParagraph"/>
              <w:spacing w:before="25"/>
              <w:ind w:right="196"/>
              <w:rPr>
                <w:sz w:val="24"/>
              </w:rPr>
            </w:pPr>
            <w:r>
              <w:rPr>
                <w:sz w:val="24"/>
              </w:rPr>
              <w:t>1-18 UMA</w:t>
            </w:r>
          </w:p>
        </w:tc>
      </w:tr>
      <w:tr>
        <w:trPr>
          <w:trHeight w:val="337" w:hRule="atLeast"/>
        </w:trPr>
        <w:tc>
          <w:tcPr>
            <w:tcW w:w="634" w:type="dxa"/>
          </w:tcPr>
          <w:p>
            <w:pPr>
              <w:pStyle w:val="TableParagraph"/>
              <w:spacing w:before="26"/>
              <w:ind w:right="193"/>
              <w:rPr>
                <w:sz w:val="24"/>
              </w:rPr>
            </w:pPr>
            <w:r>
              <w:rPr>
                <w:sz w:val="24"/>
              </w:rPr>
              <w:t>77</w:t>
            </w:r>
          </w:p>
        </w:tc>
        <w:tc>
          <w:tcPr>
            <w:tcW w:w="5597" w:type="dxa"/>
          </w:tcPr>
          <w:p>
            <w:pPr>
              <w:pStyle w:val="TableParagraph"/>
              <w:spacing w:before="26"/>
              <w:ind w:left="194"/>
              <w:jc w:val="left"/>
              <w:rPr>
                <w:sz w:val="24"/>
              </w:rPr>
            </w:pPr>
            <w:r>
              <w:rPr>
                <w:sz w:val="24"/>
              </w:rPr>
              <w:t>Ventilador</w:t>
            </w:r>
          </w:p>
        </w:tc>
        <w:tc>
          <w:tcPr>
            <w:tcW w:w="2512" w:type="dxa"/>
          </w:tcPr>
          <w:p>
            <w:pPr>
              <w:pStyle w:val="TableParagraph"/>
              <w:spacing w:before="26"/>
              <w:ind w:right="196"/>
              <w:rPr>
                <w:sz w:val="24"/>
              </w:rPr>
            </w:pPr>
            <w:r>
              <w:rPr>
                <w:sz w:val="24"/>
              </w:rPr>
              <w:t>4-35 UMA</w:t>
            </w:r>
          </w:p>
        </w:tc>
      </w:tr>
      <w:tr>
        <w:trPr>
          <w:trHeight w:val="335" w:hRule="atLeast"/>
        </w:trPr>
        <w:tc>
          <w:tcPr>
            <w:tcW w:w="634" w:type="dxa"/>
          </w:tcPr>
          <w:p>
            <w:pPr>
              <w:pStyle w:val="TableParagraph"/>
              <w:spacing w:before="25"/>
              <w:ind w:right="193"/>
              <w:rPr>
                <w:sz w:val="24"/>
              </w:rPr>
            </w:pPr>
            <w:r>
              <w:rPr>
                <w:sz w:val="24"/>
              </w:rPr>
              <w:t>78</w:t>
            </w:r>
          </w:p>
        </w:tc>
        <w:tc>
          <w:tcPr>
            <w:tcW w:w="5597" w:type="dxa"/>
          </w:tcPr>
          <w:p>
            <w:pPr>
              <w:pStyle w:val="TableParagraph"/>
              <w:spacing w:before="25"/>
              <w:ind w:left="194"/>
              <w:jc w:val="left"/>
              <w:rPr>
                <w:sz w:val="24"/>
              </w:rPr>
            </w:pPr>
            <w:r>
              <w:rPr>
                <w:sz w:val="24"/>
              </w:rPr>
              <w:t>Volante de inercia</w:t>
            </w:r>
          </w:p>
        </w:tc>
        <w:tc>
          <w:tcPr>
            <w:tcW w:w="2512" w:type="dxa"/>
          </w:tcPr>
          <w:p>
            <w:pPr>
              <w:pStyle w:val="TableParagraph"/>
              <w:spacing w:before="25"/>
              <w:ind w:right="196"/>
              <w:rPr>
                <w:sz w:val="24"/>
              </w:rPr>
            </w:pPr>
            <w:r>
              <w:rPr>
                <w:sz w:val="24"/>
              </w:rPr>
              <w:t>9-94 UMA</w:t>
            </w:r>
          </w:p>
        </w:tc>
      </w:tr>
      <w:tr>
        <w:trPr>
          <w:trHeight w:val="337" w:hRule="atLeast"/>
        </w:trPr>
        <w:tc>
          <w:tcPr>
            <w:tcW w:w="634" w:type="dxa"/>
          </w:tcPr>
          <w:p>
            <w:pPr>
              <w:pStyle w:val="TableParagraph"/>
              <w:spacing w:before="25"/>
              <w:ind w:right="193"/>
              <w:rPr>
                <w:sz w:val="24"/>
              </w:rPr>
            </w:pPr>
            <w:r>
              <w:rPr>
                <w:sz w:val="24"/>
              </w:rPr>
              <w:t>79</w:t>
            </w:r>
          </w:p>
        </w:tc>
        <w:tc>
          <w:tcPr>
            <w:tcW w:w="5597" w:type="dxa"/>
          </w:tcPr>
          <w:p>
            <w:pPr>
              <w:pStyle w:val="TableParagraph"/>
              <w:spacing w:before="25"/>
              <w:ind w:left="194"/>
              <w:jc w:val="left"/>
              <w:rPr>
                <w:sz w:val="24"/>
              </w:rPr>
            </w:pPr>
            <w:r>
              <w:rPr>
                <w:sz w:val="24"/>
              </w:rPr>
              <w:t>Componentes de muelles</w:t>
            </w:r>
          </w:p>
        </w:tc>
        <w:tc>
          <w:tcPr>
            <w:tcW w:w="2512" w:type="dxa"/>
          </w:tcPr>
          <w:p>
            <w:pPr>
              <w:pStyle w:val="TableParagraph"/>
              <w:spacing w:before="25"/>
              <w:ind w:right="196"/>
              <w:rPr>
                <w:sz w:val="24"/>
              </w:rPr>
            </w:pPr>
            <w:r>
              <w:rPr>
                <w:sz w:val="24"/>
              </w:rPr>
              <w:t>1-18 UMA</w:t>
            </w:r>
          </w:p>
        </w:tc>
      </w:tr>
      <w:tr>
        <w:trPr>
          <w:trHeight w:val="337" w:hRule="atLeast"/>
        </w:trPr>
        <w:tc>
          <w:tcPr>
            <w:tcW w:w="634" w:type="dxa"/>
          </w:tcPr>
          <w:p>
            <w:pPr>
              <w:pStyle w:val="TableParagraph"/>
              <w:spacing w:before="26"/>
              <w:ind w:right="193"/>
              <w:rPr>
                <w:sz w:val="24"/>
              </w:rPr>
            </w:pPr>
            <w:r>
              <w:rPr>
                <w:sz w:val="24"/>
              </w:rPr>
              <w:t>80</w:t>
            </w:r>
          </w:p>
        </w:tc>
        <w:tc>
          <w:tcPr>
            <w:tcW w:w="5597" w:type="dxa"/>
          </w:tcPr>
          <w:p>
            <w:pPr>
              <w:pStyle w:val="TableParagraph"/>
              <w:spacing w:before="26"/>
              <w:ind w:left="194"/>
              <w:jc w:val="left"/>
              <w:rPr>
                <w:sz w:val="24"/>
              </w:rPr>
            </w:pPr>
            <w:r>
              <w:rPr>
                <w:sz w:val="24"/>
              </w:rPr>
              <w:t>Amortiguador</w:t>
            </w:r>
          </w:p>
        </w:tc>
        <w:tc>
          <w:tcPr>
            <w:tcW w:w="2512" w:type="dxa"/>
          </w:tcPr>
          <w:p>
            <w:pPr>
              <w:pStyle w:val="TableParagraph"/>
              <w:spacing w:before="26"/>
              <w:ind w:right="196"/>
              <w:rPr>
                <w:sz w:val="24"/>
              </w:rPr>
            </w:pPr>
            <w:r>
              <w:rPr>
                <w:sz w:val="24"/>
              </w:rPr>
              <w:t>2-22 UMA</w:t>
            </w:r>
          </w:p>
        </w:tc>
      </w:tr>
      <w:tr>
        <w:trPr>
          <w:trHeight w:val="337" w:hRule="atLeast"/>
        </w:trPr>
        <w:tc>
          <w:tcPr>
            <w:tcW w:w="634" w:type="dxa"/>
          </w:tcPr>
          <w:p>
            <w:pPr>
              <w:pStyle w:val="TableParagraph"/>
              <w:spacing w:before="25"/>
              <w:ind w:right="193"/>
              <w:rPr>
                <w:sz w:val="24"/>
              </w:rPr>
            </w:pPr>
            <w:r>
              <w:rPr>
                <w:sz w:val="24"/>
              </w:rPr>
              <w:t>81</w:t>
            </w:r>
          </w:p>
        </w:tc>
        <w:tc>
          <w:tcPr>
            <w:tcW w:w="5597" w:type="dxa"/>
          </w:tcPr>
          <w:p>
            <w:pPr>
              <w:pStyle w:val="TableParagraph"/>
              <w:spacing w:before="25"/>
              <w:ind w:left="194"/>
              <w:jc w:val="left"/>
              <w:rPr>
                <w:sz w:val="24"/>
              </w:rPr>
            </w:pPr>
            <w:r>
              <w:rPr>
                <w:sz w:val="24"/>
              </w:rPr>
              <w:t>Componentes de vestiduras</w:t>
            </w:r>
          </w:p>
        </w:tc>
        <w:tc>
          <w:tcPr>
            <w:tcW w:w="2512" w:type="dxa"/>
          </w:tcPr>
          <w:p>
            <w:pPr>
              <w:pStyle w:val="TableParagraph"/>
              <w:spacing w:before="25"/>
              <w:ind w:right="196"/>
              <w:rPr>
                <w:sz w:val="24"/>
              </w:rPr>
            </w:pPr>
            <w:r>
              <w:rPr>
                <w:sz w:val="24"/>
              </w:rPr>
              <w:t>2-34 UMA</w:t>
            </w:r>
          </w:p>
        </w:tc>
      </w:tr>
      <w:tr>
        <w:trPr>
          <w:trHeight w:val="337" w:hRule="atLeast"/>
        </w:trPr>
        <w:tc>
          <w:tcPr>
            <w:tcW w:w="634" w:type="dxa"/>
          </w:tcPr>
          <w:p>
            <w:pPr>
              <w:pStyle w:val="TableParagraph"/>
              <w:spacing w:before="26"/>
              <w:ind w:right="193"/>
              <w:rPr>
                <w:sz w:val="24"/>
              </w:rPr>
            </w:pPr>
            <w:r>
              <w:rPr>
                <w:sz w:val="24"/>
              </w:rPr>
              <w:t>82</w:t>
            </w:r>
          </w:p>
        </w:tc>
        <w:tc>
          <w:tcPr>
            <w:tcW w:w="5597" w:type="dxa"/>
          </w:tcPr>
          <w:p>
            <w:pPr>
              <w:pStyle w:val="TableParagraph"/>
              <w:spacing w:before="26"/>
              <w:ind w:left="194"/>
              <w:jc w:val="left"/>
              <w:rPr>
                <w:sz w:val="24"/>
              </w:rPr>
            </w:pPr>
            <w:r>
              <w:rPr>
                <w:sz w:val="24"/>
              </w:rPr>
              <w:t>Componente interno de motor</w:t>
            </w:r>
          </w:p>
        </w:tc>
        <w:tc>
          <w:tcPr>
            <w:tcW w:w="2512" w:type="dxa"/>
          </w:tcPr>
          <w:p>
            <w:pPr>
              <w:pStyle w:val="TableParagraph"/>
              <w:spacing w:before="26"/>
              <w:ind w:right="196"/>
              <w:rPr>
                <w:sz w:val="24"/>
              </w:rPr>
            </w:pPr>
            <w:r>
              <w:rPr>
                <w:sz w:val="24"/>
              </w:rPr>
              <w:t>2-7 UMA</w:t>
            </w:r>
          </w:p>
        </w:tc>
      </w:tr>
      <w:tr>
        <w:trPr>
          <w:trHeight w:val="336" w:hRule="atLeast"/>
        </w:trPr>
        <w:tc>
          <w:tcPr>
            <w:tcW w:w="634" w:type="dxa"/>
          </w:tcPr>
          <w:p>
            <w:pPr>
              <w:pStyle w:val="TableParagraph"/>
              <w:spacing w:before="25"/>
              <w:ind w:right="193"/>
              <w:rPr>
                <w:sz w:val="24"/>
              </w:rPr>
            </w:pPr>
            <w:r>
              <w:rPr>
                <w:sz w:val="24"/>
              </w:rPr>
              <w:t>83</w:t>
            </w:r>
          </w:p>
        </w:tc>
        <w:tc>
          <w:tcPr>
            <w:tcW w:w="5597" w:type="dxa"/>
          </w:tcPr>
          <w:p>
            <w:pPr>
              <w:pStyle w:val="TableParagraph"/>
              <w:spacing w:before="25"/>
              <w:ind w:left="194"/>
              <w:jc w:val="left"/>
              <w:rPr>
                <w:sz w:val="24"/>
              </w:rPr>
            </w:pPr>
            <w:r>
              <w:rPr>
                <w:sz w:val="24"/>
              </w:rPr>
              <w:t>Balatas</w:t>
            </w:r>
          </w:p>
        </w:tc>
        <w:tc>
          <w:tcPr>
            <w:tcW w:w="2512" w:type="dxa"/>
          </w:tcPr>
          <w:p>
            <w:pPr>
              <w:pStyle w:val="TableParagraph"/>
              <w:spacing w:before="25"/>
              <w:ind w:right="196"/>
              <w:rPr>
                <w:sz w:val="24"/>
              </w:rPr>
            </w:pPr>
            <w:r>
              <w:rPr>
                <w:sz w:val="24"/>
              </w:rPr>
              <w:t>2-10 UMA</w:t>
            </w:r>
          </w:p>
        </w:tc>
      </w:tr>
      <w:tr>
        <w:trPr>
          <w:trHeight w:val="337" w:hRule="atLeast"/>
        </w:trPr>
        <w:tc>
          <w:tcPr>
            <w:tcW w:w="634" w:type="dxa"/>
          </w:tcPr>
          <w:p>
            <w:pPr>
              <w:pStyle w:val="TableParagraph"/>
              <w:spacing w:before="25"/>
              <w:ind w:right="193"/>
              <w:rPr>
                <w:sz w:val="24"/>
              </w:rPr>
            </w:pPr>
            <w:r>
              <w:rPr>
                <w:sz w:val="24"/>
              </w:rPr>
              <w:t>84</w:t>
            </w:r>
          </w:p>
        </w:tc>
        <w:tc>
          <w:tcPr>
            <w:tcW w:w="5597" w:type="dxa"/>
          </w:tcPr>
          <w:p>
            <w:pPr>
              <w:pStyle w:val="TableParagraph"/>
              <w:spacing w:before="25"/>
              <w:ind w:left="194"/>
              <w:jc w:val="left"/>
              <w:rPr>
                <w:sz w:val="24"/>
              </w:rPr>
            </w:pPr>
            <w:r>
              <w:rPr>
                <w:sz w:val="24"/>
              </w:rPr>
              <w:t>Balero</w:t>
            </w:r>
          </w:p>
        </w:tc>
        <w:tc>
          <w:tcPr>
            <w:tcW w:w="2512" w:type="dxa"/>
          </w:tcPr>
          <w:p>
            <w:pPr>
              <w:pStyle w:val="TableParagraph"/>
              <w:spacing w:before="25"/>
              <w:ind w:right="196"/>
              <w:rPr>
                <w:sz w:val="24"/>
              </w:rPr>
            </w:pPr>
            <w:r>
              <w:rPr>
                <w:sz w:val="24"/>
              </w:rPr>
              <w:t>1-18 UMA</w:t>
            </w:r>
          </w:p>
        </w:tc>
      </w:tr>
      <w:tr>
        <w:trPr>
          <w:trHeight w:val="337" w:hRule="atLeast"/>
        </w:trPr>
        <w:tc>
          <w:tcPr>
            <w:tcW w:w="634" w:type="dxa"/>
          </w:tcPr>
          <w:p>
            <w:pPr>
              <w:pStyle w:val="TableParagraph"/>
              <w:spacing w:before="26"/>
              <w:ind w:right="193"/>
              <w:rPr>
                <w:sz w:val="24"/>
              </w:rPr>
            </w:pPr>
            <w:r>
              <w:rPr>
                <w:sz w:val="24"/>
              </w:rPr>
              <w:t>85</w:t>
            </w:r>
          </w:p>
        </w:tc>
        <w:tc>
          <w:tcPr>
            <w:tcW w:w="5597" w:type="dxa"/>
          </w:tcPr>
          <w:p>
            <w:pPr>
              <w:pStyle w:val="TableParagraph"/>
              <w:spacing w:before="26"/>
              <w:ind w:left="194"/>
              <w:jc w:val="left"/>
              <w:rPr>
                <w:sz w:val="24"/>
              </w:rPr>
            </w:pPr>
            <w:r>
              <w:rPr>
                <w:sz w:val="24"/>
              </w:rPr>
              <w:t>Banda</w:t>
            </w:r>
          </w:p>
        </w:tc>
        <w:tc>
          <w:tcPr>
            <w:tcW w:w="2512" w:type="dxa"/>
          </w:tcPr>
          <w:p>
            <w:pPr>
              <w:pStyle w:val="TableParagraph"/>
              <w:spacing w:before="26"/>
              <w:ind w:right="196"/>
              <w:rPr>
                <w:sz w:val="24"/>
              </w:rPr>
            </w:pPr>
            <w:r>
              <w:rPr>
                <w:sz w:val="24"/>
              </w:rPr>
              <w:t>1-6 UMA</w:t>
            </w:r>
          </w:p>
        </w:tc>
      </w:tr>
      <w:tr>
        <w:trPr>
          <w:trHeight w:val="337" w:hRule="atLeast"/>
        </w:trPr>
        <w:tc>
          <w:tcPr>
            <w:tcW w:w="634" w:type="dxa"/>
          </w:tcPr>
          <w:p>
            <w:pPr>
              <w:pStyle w:val="TableParagraph"/>
              <w:spacing w:before="25"/>
              <w:ind w:right="193"/>
              <w:rPr>
                <w:sz w:val="24"/>
              </w:rPr>
            </w:pPr>
            <w:r>
              <w:rPr>
                <w:sz w:val="24"/>
              </w:rPr>
              <w:t>86</w:t>
            </w:r>
          </w:p>
        </w:tc>
        <w:tc>
          <w:tcPr>
            <w:tcW w:w="5597" w:type="dxa"/>
          </w:tcPr>
          <w:p>
            <w:pPr>
              <w:pStyle w:val="TableParagraph"/>
              <w:spacing w:before="25"/>
              <w:ind w:left="194"/>
              <w:jc w:val="left"/>
              <w:rPr>
                <w:sz w:val="24"/>
              </w:rPr>
            </w:pPr>
            <w:r>
              <w:rPr>
                <w:sz w:val="24"/>
              </w:rPr>
              <w:t>Componente de suspensión/dirección</w:t>
            </w:r>
          </w:p>
        </w:tc>
        <w:tc>
          <w:tcPr>
            <w:tcW w:w="2512" w:type="dxa"/>
          </w:tcPr>
          <w:p>
            <w:pPr>
              <w:pStyle w:val="TableParagraph"/>
              <w:spacing w:before="25"/>
              <w:ind w:right="196"/>
              <w:rPr>
                <w:sz w:val="24"/>
              </w:rPr>
            </w:pPr>
            <w:r>
              <w:rPr>
                <w:sz w:val="24"/>
              </w:rPr>
              <w:t>1-170 UMA</w:t>
            </w:r>
          </w:p>
        </w:tc>
      </w:tr>
      <w:tr>
        <w:trPr>
          <w:trHeight w:val="337" w:hRule="atLeast"/>
        </w:trPr>
        <w:tc>
          <w:tcPr>
            <w:tcW w:w="634" w:type="dxa"/>
          </w:tcPr>
          <w:p>
            <w:pPr>
              <w:pStyle w:val="TableParagraph"/>
              <w:spacing w:before="26"/>
              <w:ind w:right="193"/>
              <w:rPr>
                <w:sz w:val="24"/>
              </w:rPr>
            </w:pPr>
            <w:r>
              <w:rPr>
                <w:sz w:val="24"/>
              </w:rPr>
              <w:t>87</w:t>
            </w:r>
          </w:p>
        </w:tc>
        <w:tc>
          <w:tcPr>
            <w:tcW w:w="5597" w:type="dxa"/>
          </w:tcPr>
          <w:p>
            <w:pPr>
              <w:pStyle w:val="TableParagraph"/>
              <w:spacing w:before="26"/>
              <w:ind w:left="194"/>
              <w:jc w:val="left"/>
              <w:rPr>
                <w:sz w:val="24"/>
              </w:rPr>
            </w:pPr>
            <w:r>
              <w:rPr>
                <w:sz w:val="24"/>
              </w:rPr>
              <w:t>Base</w:t>
            </w:r>
          </w:p>
        </w:tc>
        <w:tc>
          <w:tcPr>
            <w:tcW w:w="2512" w:type="dxa"/>
          </w:tcPr>
          <w:p>
            <w:pPr>
              <w:pStyle w:val="TableParagraph"/>
              <w:spacing w:before="26"/>
              <w:ind w:right="196"/>
              <w:rPr>
                <w:sz w:val="24"/>
              </w:rPr>
            </w:pPr>
            <w:r>
              <w:rPr>
                <w:sz w:val="24"/>
              </w:rPr>
              <w:t>2-9 UMA</w:t>
            </w:r>
          </w:p>
        </w:tc>
      </w:tr>
      <w:tr>
        <w:trPr>
          <w:trHeight w:val="335" w:hRule="atLeast"/>
        </w:trPr>
        <w:tc>
          <w:tcPr>
            <w:tcW w:w="634" w:type="dxa"/>
          </w:tcPr>
          <w:p>
            <w:pPr>
              <w:pStyle w:val="TableParagraph"/>
              <w:spacing w:before="25"/>
              <w:ind w:right="193"/>
              <w:rPr>
                <w:sz w:val="24"/>
              </w:rPr>
            </w:pPr>
            <w:r>
              <w:rPr>
                <w:sz w:val="24"/>
              </w:rPr>
              <w:t>88</w:t>
            </w:r>
          </w:p>
        </w:tc>
        <w:tc>
          <w:tcPr>
            <w:tcW w:w="5597" w:type="dxa"/>
          </w:tcPr>
          <w:p>
            <w:pPr>
              <w:pStyle w:val="TableParagraph"/>
              <w:spacing w:before="25"/>
              <w:ind w:left="194"/>
              <w:jc w:val="left"/>
              <w:rPr>
                <w:sz w:val="24"/>
              </w:rPr>
            </w:pPr>
            <w:r>
              <w:rPr>
                <w:sz w:val="24"/>
              </w:rPr>
              <w:t>Batería</w:t>
            </w:r>
          </w:p>
        </w:tc>
        <w:tc>
          <w:tcPr>
            <w:tcW w:w="2512" w:type="dxa"/>
          </w:tcPr>
          <w:p>
            <w:pPr>
              <w:pStyle w:val="TableParagraph"/>
              <w:spacing w:before="25"/>
              <w:ind w:right="196"/>
              <w:rPr>
                <w:sz w:val="24"/>
              </w:rPr>
            </w:pPr>
            <w:r>
              <w:rPr>
                <w:sz w:val="24"/>
              </w:rPr>
              <w:t>13-29 UMA</w:t>
            </w:r>
          </w:p>
        </w:tc>
      </w:tr>
      <w:tr>
        <w:trPr>
          <w:trHeight w:val="300" w:hRule="atLeast"/>
        </w:trPr>
        <w:tc>
          <w:tcPr>
            <w:tcW w:w="634" w:type="dxa"/>
          </w:tcPr>
          <w:p>
            <w:pPr>
              <w:pStyle w:val="TableParagraph"/>
              <w:spacing w:line="256" w:lineRule="exact" w:before="25"/>
              <w:ind w:right="193"/>
              <w:rPr>
                <w:sz w:val="24"/>
              </w:rPr>
            </w:pPr>
            <w:r>
              <w:rPr>
                <w:sz w:val="24"/>
              </w:rPr>
              <w:t>89</w:t>
            </w:r>
          </w:p>
        </w:tc>
        <w:tc>
          <w:tcPr>
            <w:tcW w:w="5597" w:type="dxa"/>
          </w:tcPr>
          <w:p>
            <w:pPr>
              <w:pStyle w:val="TableParagraph"/>
              <w:spacing w:line="256" w:lineRule="exact" w:before="25"/>
              <w:ind w:left="194"/>
              <w:jc w:val="left"/>
              <w:rPr>
                <w:sz w:val="24"/>
              </w:rPr>
            </w:pPr>
            <w:r>
              <w:rPr>
                <w:sz w:val="24"/>
              </w:rPr>
              <w:t>Botón luces</w:t>
            </w:r>
          </w:p>
        </w:tc>
        <w:tc>
          <w:tcPr>
            <w:tcW w:w="2512" w:type="dxa"/>
          </w:tcPr>
          <w:p>
            <w:pPr>
              <w:pStyle w:val="TableParagraph"/>
              <w:spacing w:line="256" w:lineRule="exact" w:before="25"/>
              <w:ind w:right="196"/>
              <w:rPr>
                <w:sz w:val="24"/>
              </w:rPr>
            </w:pPr>
            <w:r>
              <w:rPr>
                <w:sz w:val="24"/>
              </w:rPr>
              <w:t>1-21 UMA</w:t>
            </w:r>
          </w:p>
        </w:tc>
      </w:tr>
    </w:tbl>
    <w:p>
      <w:pPr>
        <w:spacing w:after="0" w:line="256" w:lineRule="exact"/>
        <w:rPr>
          <w:sz w:val="24"/>
        </w:rPr>
        <w:sectPr>
          <w:pgSz w:w="12240" w:h="15840"/>
          <w:pgMar w:header="0" w:footer="738" w:top="1420" w:bottom="920" w:left="1460" w:right="1200"/>
        </w:sectPr>
      </w:pPr>
    </w:p>
    <w:tbl>
      <w:tblPr>
        <w:tblW w:w="0" w:type="auto"/>
        <w:jc w:val="left"/>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4"/>
        <w:gridCol w:w="6260"/>
        <w:gridCol w:w="1852"/>
      </w:tblGrid>
      <w:tr>
        <w:trPr>
          <w:trHeight w:val="302" w:hRule="atLeast"/>
        </w:trPr>
        <w:tc>
          <w:tcPr>
            <w:tcW w:w="754" w:type="dxa"/>
          </w:tcPr>
          <w:p>
            <w:pPr>
              <w:pStyle w:val="TableParagraph"/>
              <w:spacing w:line="266" w:lineRule="exact"/>
              <w:ind w:left="180" w:right="55"/>
              <w:jc w:val="center"/>
              <w:rPr>
                <w:sz w:val="24"/>
              </w:rPr>
            </w:pPr>
            <w:r>
              <w:rPr>
                <w:sz w:val="24"/>
              </w:rPr>
              <w:t>90</w:t>
            </w:r>
          </w:p>
        </w:tc>
        <w:tc>
          <w:tcPr>
            <w:tcW w:w="6260" w:type="dxa"/>
          </w:tcPr>
          <w:p>
            <w:pPr>
              <w:pStyle w:val="TableParagraph"/>
              <w:spacing w:line="266" w:lineRule="exact"/>
              <w:ind w:left="194"/>
              <w:jc w:val="left"/>
              <w:rPr>
                <w:sz w:val="24"/>
              </w:rPr>
            </w:pPr>
            <w:r>
              <w:rPr>
                <w:sz w:val="24"/>
              </w:rPr>
              <w:t>Cable de clutch</w:t>
            </w:r>
          </w:p>
        </w:tc>
        <w:tc>
          <w:tcPr>
            <w:tcW w:w="1852" w:type="dxa"/>
          </w:tcPr>
          <w:p>
            <w:pPr>
              <w:pStyle w:val="TableParagraph"/>
              <w:spacing w:line="266" w:lineRule="exact"/>
              <w:ind w:right="199"/>
              <w:rPr>
                <w:sz w:val="24"/>
              </w:rPr>
            </w:pPr>
            <w:r>
              <w:rPr>
                <w:sz w:val="24"/>
              </w:rPr>
              <w:t>1-12 UMA</w:t>
            </w:r>
          </w:p>
        </w:tc>
      </w:tr>
      <w:tr>
        <w:trPr>
          <w:trHeight w:val="337" w:hRule="atLeast"/>
        </w:trPr>
        <w:tc>
          <w:tcPr>
            <w:tcW w:w="754" w:type="dxa"/>
          </w:tcPr>
          <w:p>
            <w:pPr>
              <w:pStyle w:val="TableParagraph"/>
              <w:spacing w:before="26"/>
              <w:ind w:left="180" w:right="55"/>
              <w:jc w:val="center"/>
              <w:rPr>
                <w:sz w:val="24"/>
              </w:rPr>
            </w:pPr>
            <w:r>
              <w:rPr>
                <w:sz w:val="24"/>
              </w:rPr>
              <w:t>91</w:t>
            </w:r>
          </w:p>
        </w:tc>
        <w:tc>
          <w:tcPr>
            <w:tcW w:w="6260" w:type="dxa"/>
          </w:tcPr>
          <w:p>
            <w:pPr>
              <w:pStyle w:val="TableParagraph"/>
              <w:spacing w:before="26"/>
              <w:ind w:left="194"/>
              <w:jc w:val="left"/>
              <w:rPr>
                <w:sz w:val="24"/>
              </w:rPr>
            </w:pPr>
            <w:r>
              <w:rPr>
                <w:sz w:val="24"/>
              </w:rPr>
              <w:t>Conector o sensor/válvula</w:t>
            </w:r>
          </w:p>
        </w:tc>
        <w:tc>
          <w:tcPr>
            <w:tcW w:w="1852" w:type="dxa"/>
          </w:tcPr>
          <w:p>
            <w:pPr>
              <w:pStyle w:val="TableParagraph"/>
              <w:spacing w:before="26"/>
              <w:ind w:right="199"/>
              <w:rPr>
                <w:sz w:val="24"/>
              </w:rPr>
            </w:pPr>
            <w:r>
              <w:rPr>
                <w:sz w:val="24"/>
              </w:rPr>
              <w:t>1-35 UMA</w:t>
            </w:r>
          </w:p>
        </w:tc>
      </w:tr>
      <w:tr>
        <w:trPr>
          <w:trHeight w:val="337" w:hRule="atLeast"/>
        </w:trPr>
        <w:tc>
          <w:tcPr>
            <w:tcW w:w="754" w:type="dxa"/>
          </w:tcPr>
          <w:p>
            <w:pPr>
              <w:pStyle w:val="TableParagraph"/>
              <w:spacing w:before="25"/>
              <w:ind w:left="180" w:right="55"/>
              <w:jc w:val="center"/>
              <w:rPr>
                <w:sz w:val="24"/>
              </w:rPr>
            </w:pPr>
            <w:r>
              <w:rPr>
                <w:sz w:val="24"/>
              </w:rPr>
              <w:t>92</w:t>
            </w:r>
          </w:p>
        </w:tc>
        <w:tc>
          <w:tcPr>
            <w:tcW w:w="6260" w:type="dxa"/>
          </w:tcPr>
          <w:p>
            <w:pPr>
              <w:pStyle w:val="TableParagraph"/>
              <w:spacing w:before="25"/>
              <w:ind w:left="194"/>
              <w:jc w:val="left"/>
              <w:rPr>
                <w:sz w:val="24"/>
              </w:rPr>
            </w:pPr>
            <w:r>
              <w:rPr>
                <w:sz w:val="24"/>
              </w:rPr>
              <w:t>Espejo lateral o</w:t>
            </w:r>
            <w:r>
              <w:rPr>
                <w:spacing w:val="59"/>
                <w:sz w:val="24"/>
              </w:rPr>
              <w:t> </w:t>
            </w:r>
            <w:r>
              <w:rPr>
                <w:sz w:val="24"/>
              </w:rPr>
              <w:t>retrovisor</w:t>
            </w:r>
          </w:p>
        </w:tc>
        <w:tc>
          <w:tcPr>
            <w:tcW w:w="1852" w:type="dxa"/>
          </w:tcPr>
          <w:p>
            <w:pPr>
              <w:pStyle w:val="TableParagraph"/>
              <w:spacing w:before="25"/>
              <w:ind w:right="199"/>
              <w:rPr>
                <w:sz w:val="24"/>
              </w:rPr>
            </w:pPr>
            <w:r>
              <w:rPr>
                <w:sz w:val="24"/>
              </w:rPr>
              <w:t>2-6 UMA</w:t>
            </w:r>
          </w:p>
        </w:tc>
      </w:tr>
      <w:tr>
        <w:trPr>
          <w:trHeight w:val="337" w:hRule="atLeast"/>
        </w:trPr>
        <w:tc>
          <w:tcPr>
            <w:tcW w:w="754" w:type="dxa"/>
          </w:tcPr>
          <w:p>
            <w:pPr>
              <w:pStyle w:val="TableParagraph"/>
              <w:spacing w:before="26"/>
              <w:ind w:left="180" w:right="55"/>
              <w:jc w:val="center"/>
              <w:rPr>
                <w:sz w:val="24"/>
              </w:rPr>
            </w:pPr>
            <w:r>
              <w:rPr>
                <w:sz w:val="24"/>
              </w:rPr>
              <w:t>93</w:t>
            </w:r>
          </w:p>
        </w:tc>
        <w:tc>
          <w:tcPr>
            <w:tcW w:w="6260" w:type="dxa"/>
          </w:tcPr>
          <w:p>
            <w:pPr>
              <w:pStyle w:val="TableParagraph"/>
              <w:spacing w:before="26"/>
              <w:ind w:left="194"/>
              <w:jc w:val="left"/>
              <w:rPr>
                <w:sz w:val="24"/>
              </w:rPr>
            </w:pPr>
            <w:r>
              <w:rPr>
                <w:sz w:val="24"/>
              </w:rPr>
              <w:t>Faro/cuarto/calavera</w:t>
            </w:r>
          </w:p>
        </w:tc>
        <w:tc>
          <w:tcPr>
            <w:tcW w:w="1852" w:type="dxa"/>
          </w:tcPr>
          <w:p>
            <w:pPr>
              <w:pStyle w:val="TableParagraph"/>
              <w:spacing w:before="26"/>
              <w:ind w:right="199"/>
              <w:rPr>
                <w:sz w:val="24"/>
              </w:rPr>
            </w:pPr>
            <w:r>
              <w:rPr>
                <w:sz w:val="24"/>
              </w:rPr>
              <w:t>3-18 UMA</w:t>
            </w:r>
          </w:p>
        </w:tc>
      </w:tr>
      <w:tr>
        <w:trPr>
          <w:trHeight w:val="335" w:hRule="atLeast"/>
        </w:trPr>
        <w:tc>
          <w:tcPr>
            <w:tcW w:w="754" w:type="dxa"/>
          </w:tcPr>
          <w:p>
            <w:pPr>
              <w:pStyle w:val="TableParagraph"/>
              <w:spacing w:before="25"/>
              <w:ind w:left="180" w:right="55"/>
              <w:jc w:val="center"/>
              <w:rPr>
                <w:sz w:val="24"/>
              </w:rPr>
            </w:pPr>
            <w:r>
              <w:rPr>
                <w:sz w:val="24"/>
              </w:rPr>
              <w:t>94</w:t>
            </w:r>
          </w:p>
        </w:tc>
        <w:tc>
          <w:tcPr>
            <w:tcW w:w="6260" w:type="dxa"/>
          </w:tcPr>
          <w:p>
            <w:pPr>
              <w:pStyle w:val="TableParagraph"/>
              <w:spacing w:before="25"/>
              <w:ind w:left="194"/>
              <w:jc w:val="left"/>
              <w:rPr>
                <w:sz w:val="24"/>
              </w:rPr>
            </w:pPr>
            <w:r>
              <w:rPr>
                <w:sz w:val="24"/>
              </w:rPr>
              <w:t>Filtro de aceite</w:t>
            </w:r>
          </w:p>
        </w:tc>
        <w:tc>
          <w:tcPr>
            <w:tcW w:w="1852" w:type="dxa"/>
          </w:tcPr>
          <w:p>
            <w:pPr>
              <w:pStyle w:val="TableParagraph"/>
              <w:spacing w:before="25"/>
              <w:ind w:right="199"/>
              <w:rPr>
                <w:sz w:val="24"/>
              </w:rPr>
            </w:pPr>
            <w:r>
              <w:rPr>
                <w:sz w:val="24"/>
              </w:rPr>
              <w:t>1-5 UMA</w:t>
            </w:r>
          </w:p>
        </w:tc>
      </w:tr>
      <w:tr>
        <w:trPr>
          <w:trHeight w:val="337" w:hRule="atLeast"/>
        </w:trPr>
        <w:tc>
          <w:tcPr>
            <w:tcW w:w="754" w:type="dxa"/>
          </w:tcPr>
          <w:p>
            <w:pPr>
              <w:pStyle w:val="TableParagraph"/>
              <w:spacing w:before="25"/>
              <w:ind w:left="180" w:right="55"/>
              <w:jc w:val="center"/>
              <w:rPr>
                <w:sz w:val="24"/>
              </w:rPr>
            </w:pPr>
            <w:r>
              <w:rPr>
                <w:sz w:val="24"/>
              </w:rPr>
              <w:t>95</w:t>
            </w:r>
          </w:p>
        </w:tc>
        <w:tc>
          <w:tcPr>
            <w:tcW w:w="6260" w:type="dxa"/>
          </w:tcPr>
          <w:p>
            <w:pPr>
              <w:pStyle w:val="TableParagraph"/>
              <w:spacing w:before="25"/>
              <w:ind w:left="194"/>
              <w:jc w:val="left"/>
              <w:rPr>
                <w:sz w:val="24"/>
              </w:rPr>
            </w:pPr>
            <w:r>
              <w:rPr>
                <w:sz w:val="24"/>
              </w:rPr>
              <w:t>Filtro de aire</w:t>
            </w:r>
          </w:p>
        </w:tc>
        <w:tc>
          <w:tcPr>
            <w:tcW w:w="1852" w:type="dxa"/>
          </w:tcPr>
          <w:p>
            <w:pPr>
              <w:pStyle w:val="TableParagraph"/>
              <w:spacing w:before="25"/>
              <w:ind w:right="199"/>
              <w:rPr>
                <w:sz w:val="24"/>
              </w:rPr>
            </w:pPr>
            <w:r>
              <w:rPr>
                <w:sz w:val="24"/>
              </w:rPr>
              <w:t>1-3 UMA</w:t>
            </w:r>
          </w:p>
        </w:tc>
      </w:tr>
      <w:tr>
        <w:trPr>
          <w:trHeight w:val="337" w:hRule="atLeast"/>
        </w:trPr>
        <w:tc>
          <w:tcPr>
            <w:tcW w:w="754" w:type="dxa"/>
          </w:tcPr>
          <w:p>
            <w:pPr>
              <w:pStyle w:val="TableParagraph"/>
              <w:spacing w:before="26"/>
              <w:ind w:left="180" w:right="55"/>
              <w:jc w:val="center"/>
              <w:rPr>
                <w:sz w:val="24"/>
              </w:rPr>
            </w:pPr>
            <w:r>
              <w:rPr>
                <w:sz w:val="24"/>
              </w:rPr>
              <w:t>96</w:t>
            </w:r>
          </w:p>
        </w:tc>
        <w:tc>
          <w:tcPr>
            <w:tcW w:w="6260" w:type="dxa"/>
          </w:tcPr>
          <w:p>
            <w:pPr>
              <w:pStyle w:val="TableParagraph"/>
              <w:spacing w:before="26"/>
              <w:ind w:left="194"/>
              <w:jc w:val="left"/>
              <w:rPr>
                <w:sz w:val="24"/>
              </w:rPr>
            </w:pPr>
            <w:r>
              <w:rPr>
                <w:sz w:val="24"/>
              </w:rPr>
              <w:t>Foco o conector especial</w:t>
            </w:r>
          </w:p>
        </w:tc>
        <w:tc>
          <w:tcPr>
            <w:tcW w:w="1852" w:type="dxa"/>
          </w:tcPr>
          <w:p>
            <w:pPr>
              <w:pStyle w:val="TableParagraph"/>
              <w:spacing w:before="26"/>
              <w:ind w:right="199"/>
              <w:rPr>
                <w:sz w:val="24"/>
              </w:rPr>
            </w:pPr>
            <w:r>
              <w:rPr>
                <w:sz w:val="24"/>
              </w:rPr>
              <w:t>1-5 UMA</w:t>
            </w:r>
          </w:p>
        </w:tc>
      </w:tr>
      <w:tr>
        <w:trPr>
          <w:trHeight w:val="337" w:hRule="atLeast"/>
        </w:trPr>
        <w:tc>
          <w:tcPr>
            <w:tcW w:w="754" w:type="dxa"/>
          </w:tcPr>
          <w:p>
            <w:pPr>
              <w:pStyle w:val="TableParagraph"/>
              <w:spacing w:before="25"/>
              <w:ind w:left="180" w:right="55"/>
              <w:jc w:val="center"/>
              <w:rPr>
                <w:sz w:val="24"/>
              </w:rPr>
            </w:pPr>
            <w:r>
              <w:rPr>
                <w:sz w:val="24"/>
              </w:rPr>
              <w:t>97</w:t>
            </w:r>
          </w:p>
        </w:tc>
        <w:tc>
          <w:tcPr>
            <w:tcW w:w="6260" w:type="dxa"/>
          </w:tcPr>
          <w:p>
            <w:pPr>
              <w:pStyle w:val="TableParagraph"/>
              <w:spacing w:before="25"/>
              <w:ind w:left="194"/>
              <w:jc w:val="left"/>
              <w:rPr>
                <w:sz w:val="24"/>
              </w:rPr>
            </w:pPr>
            <w:r>
              <w:rPr>
                <w:sz w:val="24"/>
              </w:rPr>
              <w:t>Gomas</w:t>
            </w:r>
          </w:p>
        </w:tc>
        <w:tc>
          <w:tcPr>
            <w:tcW w:w="1852" w:type="dxa"/>
          </w:tcPr>
          <w:p>
            <w:pPr>
              <w:pStyle w:val="TableParagraph"/>
              <w:spacing w:before="25"/>
              <w:ind w:right="199"/>
              <w:rPr>
                <w:sz w:val="24"/>
              </w:rPr>
            </w:pPr>
            <w:r>
              <w:rPr>
                <w:sz w:val="24"/>
              </w:rPr>
              <w:t>1-5 UMA</w:t>
            </w:r>
          </w:p>
        </w:tc>
      </w:tr>
      <w:tr>
        <w:trPr>
          <w:trHeight w:val="337" w:hRule="atLeast"/>
        </w:trPr>
        <w:tc>
          <w:tcPr>
            <w:tcW w:w="754" w:type="dxa"/>
          </w:tcPr>
          <w:p>
            <w:pPr>
              <w:pStyle w:val="TableParagraph"/>
              <w:spacing w:before="26"/>
              <w:ind w:left="180" w:right="55"/>
              <w:jc w:val="center"/>
              <w:rPr>
                <w:sz w:val="24"/>
              </w:rPr>
            </w:pPr>
            <w:r>
              <w:rPr>
                <w:sz w:val="24"/>
              </w:rPr>
              <w:t>98</w:t>
            </w:r>
          </w:p>
        </w:tc>
        <w:tc>
          <w:tcPr>
            <w:tcW w:w="6260" w:type="dxa"/>
          </w:tcPr>
          <w:p>
            <w:pPr>
              <w:pStyle w:val="TableParagraph"/>
              <w:spacing w:before="26"/>
              <w:ind w:left="194"/>
              <w:jc w:val="left"/>
              <w:rPr>
                <w:sz w:val="24"/>
              </w:rPr>
            </w:pPr>
            <w:r>
              <w:rPr>
                <w:sz w:val="24"/>
              </w:rPr>
              <w:t>Juego de plumas limpiadoras</w:t>
            </w:r>
          </w:p>
        </w:tc>
        <w:tc>
          <w:tcPr>
            <w:tcW w:w="1852" w:type="dxa"/>
          </w:tcPr>
          <w:p>
            <w:pPr>
              <w:pStyle w:val="TableParagraph"/>
              <w:spacing w:before="26"/>
              <w:ind w:right="199"/>
              <w:rPr>
                <w:sz w:val="24"/>
              </w:rPr>
            </w:pPr>
            <w:r>
              <w:rPr>
                <w:sz w:val="24"/>
              </w:rPr>
              <w:t>1-5 UMA</w:t>
            </w:r>
          </w:p>
        </w:tc>
      </w:tr>
      <w:tr>
        <w:trPr>
          <w:trHeight w:val="335" w:hRule="atLeast"/>
        </w:trPr>
        <w:tc>
          <w:tcPr>
            <w:tcW w:w="754" w:type="dxa"/>
          </w:tcPr>
          <w:p>
            <w:pPr>
              <w:pStyle w:val="TableParagraph"/>
              <w:spacing w:before="25"/>
              <w:ind w:left="180" w:right="55"/>
              <w:jc w:val="center"/>
              <w:rPr>
                <w:sz w:val="24"/>
              </w:rPr>
            </w:pPr>
            <w:r>
              <w:rPr>
                <w:sz w:val="24"/>
              </w:rPr>
              <w:t>99</w:t>
            </w:r>
          </w:p>
        </w:tc>
        <w:tc>
          <w:tcPr>
            <w:tcW w:w="6260" w:type="dxa"/>
          </w:tcPr>
          <w:p>
            <w:pPr>
              <w:pStyle w:val="TableParagraph"/>
              <w:spacing w:before="25"/>
              <w:ind w:left="194"/>
              <w:jc w:val="left"/>
              <w:rPr>
                <w:sz w:val="24"/>
              </w:rPr>
            </w:pPr>
            <w:r>
              <w:rPr>
                <w:sz w:val="24"/>
              </w:rPr>
              <w:t>Componente de clutch</w:t>
            </w:r>
          </w:p>
        </w:tc>
        <w:tc>
          <w:tcPr>
            <w:tcW w:w="1852" w:type="dxa"/>
          </w:tcPr>
          <w:p>
            <w:pPr>
              <w:pStyle w:val="TableParagraph"/>
              <w:spacing w:before="25"/>
              <w:ind w:right="199"/>
              <w:rPr>
                <w:sz w:val="24"/>
              </w:rPr>
            </w:pPr>
            <w:r>
              <w:rPr>
                <w:sz w:val="24"/>
              </w:rPr>
              <w:t>1-26 UMA</w:t>
            </w:r>
          </w:p>
        </w:tc>
      </w:tr>
      <w:tr>
        <w:trPr>
          <w:trHeight w:val="337" w:hRule="atLeast"/>
        </w:trPr>
        <w:tc>
          <w:tcPr>
            <w:tcW w:w="754" w:type="dxa"/>
          </w:tcPr>
          <w:p>
            <w:pPr>
              <w:pStyle w:val="TableParagraph"/>
              <w:spacing w:before="25"/>
              <w:ind w:left="180" w:right="174"/>
              <w:jc w:val="center"/>
              <w:rPr>
                <w:sz w:val="24"/>
              </w:rPr>
            </w:pPr>
            <w:r>
              <w:rPr>
                <w:sz w:val="24"/>
              </w:rPr>
              <w:t>100</w:t>
            </w:r>
          </w:p>
        </w:tc>
        <w:tc>
          <w:tcPr>
            <w:tcW w:w="6260" w:type="dxa"/>
          </w:tcPr>
          <w:p>
            <w:pPr>
              <w:pStyle w:val="TableParagraph"/>
              <w:spacing w:before="25"/>
              <w:ind w:left="194"/>
              <w:jc w:val="left"/>
              <w:rPr>
                <w:sz w:val="24"/>
              </w:rPr>
            </w:pPr>
            <w:r>
              <w:rPr>
                <w:sz w:val="24"/>
              </w:rPr>
              <w:t>Kit de distribución</w:t>
            </w:r>
          </w:p>
        </w:tc>
        <w:tc>
          <w:tcPr>
            <w:tcW w:w="1852" w:type="dxa"/>
          </w:tcPr>
          <w:p>
            <w:pPr>
              <w:pStyle w:val="TableParagraph"/>
              <w:spacing w:before="25"/>
              <w:ind w:right="199"/>
              <w:rPr>
                <w:sz w:val="24"/>
              </w:rPr>
            </w:pPr>
            <w:r>
              <w:rPr>
                <w:sz w:val="24"/>
              </w:rPr>
              <w:t>11-45 UMA</w:t>
            </w:r>
          </w:p>
        </w:tc>
      </w:tr>
      <w:tr>
        <w:trPr>
          <w:trHeight w:val="337" w:hRule="atLeast"/>
        </w:trPr>
        <w:tc>
          <w:tcPr>
            <w:tcW w:w="754" w:type="dxa"/>
          </w:tcPr>
          <w:p>
            <w:pPr>
              <w:pStyle w:val="TableParagraph"/>
              <w:spacing w:before="26"/>
              <w:ind w:left="180" w:right="174"/>
              <w:jc w:val="center"/>
              <w:rPr>
                <w:sz w:val="24"/>
              </w:rPr>
            </w:pPr>
            <w:r>
              <w:rPr>
                <w:sz w:val="24"/>
              </w:rPr>
              <w:t>101</w:t>
            </w:r>
          </w:p>
        </w:tc>
        <w:tc>
          <w:tcPr>
            <w:tcW w:w="6260" w:type="dxa"/>
          </w:tcPr>
          <w:p>
            <w:pPr>
              <w:pStyle w:val="TableParagraph"/>
              <w:spacing w:before="26"/>
              <w:ind w:left="194"/>
              <w:jc w:val="left"/>
              <w:rPr>
                <w:sz w:val="24"/>
              </w:rPr>
            </w:pPr>
            <w:r>
              <w:rPr>
                <w:sz w:val="24"/>
              </w:rPr>
              <w:t>Componentes de frenos</w:t>
            </w:r>
          </w:p>
        </w:tc>
        <w:tc>
          <w:tcPr>
            <w:tcW w:w="1852" w:type="dxa"/>
          </w:tcPr>
          <w:p>
            <w:pPr>
              <w:pStyle w:val="TableParagraph"/>
              <w:spacing w:before="26"/>
              <w:ind w:right="199"/>
              <w:rPr>
                <w:sz w:val="24"/>
              </w:rPr>
            </w:pPr>
            <w:r>
              <w:rPr>
                <w:sz w:val="24"/>
              </w:rPr>
              <w:t>1-23 UMA</w:t>
            </w:r>
          </w:p>
        </w:tc>
      </w:tr>
      <w:tr>
        <w:trPr>
          <w:trHeight w:val="337" w:hRule="atLeast"/>
        </w:trPr>
        <w:tc>
          <w:tcPr>
            <w:tcW w:w="754" w:type="dxa"/>
          </w:tcPr>
          <w:p>
            <w:pPr>
              <w:pStyle w:val="TableParagraph"/>
              <w:spacing w:before="25"/>
              <w:ind w:left="180" w:right="174"/>
              <w:jc w:val="center"/>
              <w:rPr>
                <w:sz w:val="24"/>
              </w:rPr>
            </w:pPr>
            <w:r>
              <w:rPr>
                <w:sz w:val="24"/>
              </w:rPr>
              <w:t>102</w:t>
            </w:r>
          </w:p>
        </w:tc>
        <w:tc>
          <w:tcPr>
            <w:tcW w:w="6260" w:type="dxa"/>
          </w:tcPr>
          <w:p>
            <w:pPr>
              <w:pStyle w:val="TableParagraph"/>
              <w:spacing w:before="25"/>
              <w:ind w:left="194"/>
              <w:jc w:val="left"/>
              <w:rPr>
                <w:sz w:val="24"/>
              </w:rPr>
            </w:pPr>
            <w:r>
              <w:rPr>
                <w:sz w:val="24"/>
              </w:rPr>
              <w:t>Litro de aceite</w:t>
            </w:r>
          </w:p>
        </w:tc>
        <w:tc>
          <w:tcPr>
            <w:tcW w:w="1852" w:type="dxa"/>
          </w:tcPr>
          <w:p>
            <w:pPr>
              <w:pStyle w:val="TableParagraph"/>
              <w:spacing w:before="25"/>
              <w:ind w:right="199"/>
              <w:rPr>
                <w:sz w:val="24"/>
              </w:rPr>
            </w:pPr>
            <w:r>
              <w:rPr>
                <w:sz w:val="24"/>
              </w:rPr>
              <w:t>1-4 UMA</w:t>
            </w:r>
          </w:p>
        </w:tc>
      </w:tr>
      <w:tr>
        <w:trPr>
          <w:trHeight w:val="337" w:hRule="atLeast"/>
        </w:trPr>
        <w:tc>
          <w:tcPr>
            <w:tcW w:w="754" w:type="dxa"/>
          </w:tcPr>
          <w:p>
            <w:pPr>
              <w:pStyle w:val="TableParagraph"/>
              <w:spacing w:before="26"/>
              <w:ind w:left="180" w:right="174"/>
              <w:jc w:val="center"/>
              <w:rPr>
                <w:sz w:val="24"/>
              </w:rPr>
            </w:pPr>
            <w:r>
              <w:rPr>
                <w:sz w:val="24"/>
              </w:rPr>
              <w:t>103</w:t>
            </w:r>
          </w:p>
        </w:tc>
        <w:tc>
          <w:tcPr>
            <w:tcW w:w="6260" w:type="dxa"/>
          </w:tcPr>
          <w:p>
            <w:pPr>
              <w:pStyle w:val="TableParagraph"/>
              <w:spacing w:before="26"/>
              <w:ind w:left="194"/>
              <w:jc w:val="left"/>
              <w:rPr>
                <w:sz w:val="24"/>
              </w:rPr>
            </w:pPr>
            <w:r>
              <w:rPr>
                <w:sz w:val="24"/>
              </w:rPr>
              <w:t>Llanta</w:t>
            </w:r>
          </w:p>
        </w:tc>
        <w:tc>
          <w:tcPr>
            <w:tcW w:w="1852" w:type="dxa"/>
          </w:tcPr>
          <w:p>
            <w:pPr>
              <w:pStyle w:val="TableParagraph"/>
              <w:spacing w:before="26"/>
              <w:ind w:right="199"/>
              <w:rPr>
                <w:sz w:val="24"/>
              </w:rPr>
            </w:pPr>
            <w:r>
              <w:rPr>
                <w:sz w:val="24"/>
              </w:rPr>
              <w:t>8-46 UMA</w:t>
            </w:r>
          </w:p>
        </w:tc>
      </w:tr>
      <w:tr>
        <w:trPr>
          <w:trHeight w:val="337" w:hRule="atLeast"/>
        </w:trPr>
        <w:tc>
          <w:tcPr>
            <w:tcW w:w="754" w:type="dxa"/>
          </w:tcPr>
          <w:p>
            <w:pPr>
              <w:pStyle w:val="TableParagraph"/>
              <w:spacing w:before="25"/>
              <w:ind w:left="180" w:right="174"/>
              <w:jc w:val="center"/>
              <w:rPr>
                <w:sz w:val="24"/>
              </w:rPr>
            </w:pPr>
            <w:r>
              <w:rPr>
                <w:sz w:val="24"/>
              </w:rPr>
              <w:t>104</w:t>
            </w:r>
          </w:p>
        </w:tc>
        <w:tc>
          <w:tcPr>
            <w:tcW w:w="6260" w:type="dxa"/>
          </w:tcPr>
          <w:p>
            <w:pPr>
              <w:pStyle w:val="TableParagraph"/>
              <w:spacing w:before="25"/>
              <w:ind w:left="194"/>
              <w:jc w:val="left"/>
              <w:rPr>
                <w:sz w:val="24"/>
              </w:rPr>
            </w:pPr>
            <w:r>
              <w:rPr>
                <w:sz w:val="24"/>
              </w:rPr>
              <w:t>Manguera</w:t>
            </w:r>
          </w:p>
        </w:tc>
        <w:tc>
          <w:tcPr>
            <w:tcW w:w="1852" w:type="dxa"/>
          </w:tcPr>
          <w:p>
            <w:pPr>
              <w:pStyle w:val="TableParagraph"/>
              <w:spacing w:before="25"/>
              <w:ind w:right="199"/>
              <w:rPr>
                <w:sz w:val="24"/>
              </w:rPr>
            </w:pPr>
            <w:r>
              <w:rPr>
                <w:sz w:val="24"/>
              </w:rPr>
              <w:t>1-21 UMA</w:t>
            </w:r>
          </w:p>
        </w:tc>
      </w:tr>
      <w:tr>
        <w:trPr>
          <w:trHeight w:val="337" w:hRule="atLeast"/>
        </w:trPr>
        <w:tc>
          <w:tcPr>
            <w:tcW w:w="754" w:type="dxa"/>
          </w:tcPr>
          <w:p>
            <w:pPr>
              <w:pStyle w:val="TableParagraph"/>
              <w:spacing w:before="26"/>
              <w:ind w:left="180" w:right="174"/>
              <w:jc w:val="center"/>
              <w:rPr>
                <w:sz w:val="24"/>
              </w:rPr>
            </w:pPr>
            <w:r>
              <w:rPr>
                <w:sz w:val="24"/>
              </w:rPr>
              <w:t>105</w:t>
            </w:r>
          </w:p>
        </w:tc>
        <w:tc>
          <w:tcPr>
            <w:tcW w:w="6260" w:type="dxa"/>
          </w:tcPr>
          <w:p>
            <w:pPr>
              <w:pStyle w:val="TableParagraph"/>
              <w:spacing w:before="26"/>
              <w:ind w:left="194"/>
              <w:jc w:val="left"/>
              <w:rPr>
                <w:sz w:val="24"/>
              </w:rPr>
            </w:pPr>
            <w:r>
              <w:rPr>
                <w:sz w:val="24"/>
              </w:rPr>
              <w:t>Marcha, alternador o componentes</w:t>
            </w:r>
          </w:p>
        </w:tc>
        <w:tc>
          <w:tcPr>
            <w:tcW w:w="1852" w:type="dxa"/>
          </w:tcPr>
          <w:p>
            <w:pPr>
              <w:pStyle w:val="TableParagraph"/>
              <w:spacing w:before="26"/>
              <w:ind w:right="199"/>
              <w:rPr>
                <w:sz w:val="24"/>
              </w:rPr>
            </w:pPr>
            <w:r>
              <w:rPr>
                <w:sz w:val="24"/>
              </w:rPr>
              <w:t>1-30 UMA</w:t>
            </w:r>
          </w:p>
        </w:tc>
      </w:tr>
      <w:tr>
        <w:trPr>
          <w:trHeight w:val="335" w:hRule="atLeast"/>
        </w:trPr>
        <w:tc>
          <w:tcPr>
            <w:tcW w:w="754" w:type="dxa"/>
          </w:tcPr>
          <w:p>
            <w:pPr>
              <w:pStyle w:val="TableParagraph"/>
              <w:spacing w:before="25"/>
              <w:ind w:left="180" w:right="174"/>
              <w:jc w:val="center"/>
              <w:rPr>
                <w:sz w:val="24"/>
              </w:rPr>
            </w:pPr>
            <w:r>
              <w:rPr>
                <w:sz w:val="24"/>
              </w:rPr>
              <w:t>106</w:t>
            </w:r>
          </w:p>
        </w:tc>
        <w:tc>
          <w:tcPr>
            <w:tcW w:w="6260" w:type="dxa"/>
          </w:tcPr>
          <w:p>
            <w:pPr>
              <w:pStyle w:val="TableParagraph"/>
              <w:spacing w:before="25"/>
              <w:ind w:left="194"/>
              <w:jc w:val="left"/>
              <w:rPr>
                <w:sz w:val="24"/>
              </w:rPr>
            </w:pPr>
            <w:r>
              <w:rPr>
                <w:sz w:val="24"/>
              </w:rPr>
              <w:t>Maza</w:t>
            </w:r>
          </w:p>
        </w:tc>
        <w:tc>
          <w:tcPr>
            <w:tcW w:w="1852" w:type="dxa"/>
          </w:tcPr>
          <w:p>
            <w:pPr>
              <w:pStyle w:val="TableParagraph"/>
              <w:spacing w:before="25"/>
              <w:ind w:right="199"/>
              <w:rPr>
                <w:sz w:val="24"/>
              </w:rPr>
            </w:pPr>
            <w:r>
              <w:rPr>
                <w:sz w:val="24"/>
              </w:rPr>
              <w:t>4-22 UMA</w:t>
            </w:r>
          </w:p>
        </w:tc>
      </w:tr>
      <w:tr>
        <w:trPr>
          <w:trHeight w:val="337" w:hRule="atLeast"/>
        </w:trPr>
        <w:tc>
          <w:tcPr>
            <w:tcW w:w="754" w:type="dxa"/>
          </w:tcPr>
          <w:p>
            <w:pPr>
              <w:pStyle w:val="TableParagraph"/>
              <w:spacing w:before="25"/>
              <w:ind w:left="180" w:right="174"/>
              <w:jc w:val="center"/>
              <w:rPr>
                <w:sz w:val="24"/>
              </w:rPr>
            </w:pPr>
            <w:r>
              <w:rPr>
                <w:sz w:val="24"/>
              </w:rPr>
              <w:t>107</w:t>
            </w:r>
          </w:p>
        </w:tc>
        <w:tc>
          <w:tcPr>
            <w:tcW w:w="6260" w:type="dxa"/>
          </w:tcPr>
          <w:p>
            <w:pPr>
              <w:pStyle w:val="TableParagraph"/>
              <w:spacing w:before="25"/>
              <w:ind w:left="194"/>
              <w:jc w:val="left"/>
              <w:rPr>
                <w:sz w:val="24"/>
              </w:rPr>
            </w:pPr>
            <w:r>
              <w:rPr>
                <w:sz w:val="24"/>
              </w:rPr>
              <w:t>Motor eléctrico</w:t>
            </w:r>
          </w:p>
        </w:tc>
        <w:tc>
          <w:tcPr>
            <w:tcW w:w="1852" w:type="dxa"/>
          </w:tcPr>
          <w:p>
            <w:pPr>
              <w:pStyle w:val="TableParagraph"/>
              <w:spacing w:before="25"/>
              <w:ind w:right="199"/>
              <w:rPr>
                <w:sz w:val="24"/>
              </w:rPr>
            </w:pPr>
            <w:r>
              <w:rPr>
                <w:sz w:val="24"/>
              </w:rPr>
              <w:t>6-28 UMA</w:t>
            </w:r>
          </w:p>
        </w:tc>
      </w:tr>
      <w:tr>
        <w:trPr>
          <w:trHeight w:val="337" w:hRule="atLeast"/>
        </w:trPr>
        <w:tc>
          <w:tcPr>
            <w:tcW w:w="754" w:type="dxa"/>
          </w:tcPr>
          <w:p>
            <w:pPr>
              <w:pStyle w:val="TableParagraph"/>
              <w:spacing w:before="26"/>
              <w:ind w:left="180" w:right="174"/>
              <w:jc w:val="center"/>
              <w:rPr>
                <w:sz w:val="24"/>
              </w:rPr>
            </w:pPr>
            <w:r>
              <w:rPr>
                <w:sz w:val="24"/>
              </w:rPr>
              <w:t>108</w:t>
            </w:r>
          </w:p>
        </w:tc>
        <w:tc>
          <w:tcPr>
            <w:tcW w:w="6260" w:type="dxa"/>
          </w:tcPr>
          <w:p>
            <w:pPr>
              <w:pStyle w:val="TableParagraph"/>
              <w:spacing w:before="26"/>
              <w:ind w:left="194"/>
              <w:jc w:val="left"/>
              <w:rPr>
                <w:sz w:val="24"/>
              </w:rPr>
            </w:pPr>
            <w:r>
              <w:rPr>
                <w:sz w:val="24"/>
              </w:rPr>
              <w:t>Polea</w:t>
            </w:r>
          </w:p>
        </w:tc>
        <w:tc>
          <w:tcPr>
            <w:tcW w:w="1852" w:type="dxa"/>
          </w:tcPr>
          <w:p>
            <w:pPr>
              <w:pStyle w:val="TableParagraph"/>
              <w:spacing w:before="26"/>
              <w:ind w:right="199"/>
              <w:rPr>
                <w:sz w:val="24"/>
              </w:rPr>
            </w:pPr>
            <w:r>
              <w:rPr>
                <w:sz w:val="24"/>
              </w:rPr>
              <w:t>1-16 UMA</w:t>
            </w:r>
          </w:p>
        </w:tc>
      </w:tr>
      <w:tr>
        <w:trPr>
          <w:trHeight w:val="337" w:hRule="atLeast"/>
        </w:trPr>
        <w:tc>
          <w:tcPr>
            <w:tcW w:w="754" w:type="dxa"/>
          </w:tcPr>
          <w:p>
            <w:pPr>
              <w:pStyle w:val="TableParagraph"/>
              <w:spacing w:before="25"/>
              <w:ind w:left="180" w:right="174"/>
              <w:jc w:val="center"/>
              <w:rPr>
                <w:sz w:val="24"/>
              </w:rPr>
            </w:pPr>
            <w:r>
              <w:rPr>
                <w:sz w:val="24"/>
              </w:rPr>
              <w:t>109</w:t>
            </w:r>
          </w:p>
        </w:tc>
        <w:tc>
          <w:tcPr>
            <w:tcW w:w="6260" w:type="dxa"/>
          </w:tcPr>
          <w:p>
            <w:pPr>
              <w:pStyle w:val="TableParagraph"/>
              <w:spacing w:before="25"/>
              <w:ind w:left="194"/>
              <w:jc w:val="left"/>
              <w:rPr>
                <w:sz w:val="24"/>
              </w:rPr>
            </w:pPr>
            <w:r>
              <w:rPr>
                <w:sz w:val="24"/>
              </w:rPr>
              <w:t>Switch de encendido</w:t>
            </w:r>
          </w:p>
        </w:tc>
        <w:tc>
          <w:tcPr>
            <w:tcW w:w="1852" w:type="dxa"/>
          </w:tcPr>
          <w:p>
            <w:pPr>
              <w:pStyle w:val="TableParagraph"/>
              <w:spacing w:before="25"/>
              <w:ind w:right="199"/>
              <w:rPr>
                <w:sz w:val="24"/>
              </w:rPr>
            </w:pPr>
            <w:r>
              <w:rPr>
                <w:sz w:val="24"/>
              </w:rPr>
              <w:t>2-18 UMA</w:t>
            </w:r>
          </w:p>
        </w:tc>
      </w:tr>
      <w:tr>
        <w:trPr>
          <w:trHeight w:val="337" w:hRule="atLeast"/>
        </w:trPr>
        <w:tc>
          <w:tcPr>
            <w:tcW w:w="754" w:type="dxa"/>
          </w:tcPr>
          <w:p>
            <w:pPr>
              <w:pStyle w:val="TableParagraph"/>
              <w:spacing w:before="26"/>
              <w:ind w:left="180" w:right="174"/>
              <w:jc w:val="center"/>
              <w:rPr>
                <w:sz w:val="24"/>
              </w:rPr>
            </w:pPr>
            <w:r>
              <w:rPr>
                <w:sz w:val="24"/>
              </w:rPr>
              <w:t>110</w:t>
            </w:r>
          </w:p>
        </w:tc>
        <w:tc>
          <w:tcPr>
            <w:tcW w:w="6260" w:type="dxa"/>
          </w:tcPr>
          <w:p>
            <w:pPr>
              <w:pStyle w:val="TableParagraph"/>
              <w:spacing w:before="26"/>
              <w:ind w:left="194"/>
              <w:jc w:val="left"/>
              <w:rPr>
                <w:sz w:val="24"/>
              </w:rPr>
            </w:pPr>
            <w:r>
              <w:rPr>
                <w:sz w:val="24"/>
              </w:rPr>
              <w:t>Tapa de punterías</w:t>
            </w:r>
          </w:p>
        </w:tc>
        <w:tc>
          <w:tcPr>
            <w:tcW w:w="1852" w:type="dxa"/>
          </w:tcPr>
          <w:p>
            <w:pPr>
              <w:pStyle w:val="TableParagraph"/>
              <w:spacing w:before="26"/>
              <w:ind w:right="199"/>
              <w:rPr>
                <w:sz w:val="24"/>
              </w:rPr>
            </w:pPr>
            <w:r>
              <w:rPr>
                <w:sz w:val="24"/>
              </w:rPr>
              <w:t>8-30 UMA</w:t>
            </w:r>
          </w:p>
        </w:tc>
      </w:tr>
      <w:tr>
        <w:trPr>
          <w:trHeight w:val="336" w:hRule="atLeast"/>
        </w:trPr>
        <w:tc>
          <w:tcPr>
            <w:tcW w:w="754" w:type="dxa"/>
          </w:tcPr>
          <w:p>
            <w:pPr>
              <w:pStyle w:val="TableParagraph"/>
              <w:spacing w:before="25"/>
              <w:ind w:left="180" w:right="174"/>
              <w:jc w:val="center"/>
              <w:rPr>
                <w:sz w:val="24"/>
              </w:rPr>
            </w:pPr>
            <w:r>
              <w:rPr>
                <w:sz w:val="24"/>
              </w:rPr>
              <w:t>111</w:t>
            </w:r>
          </w:p>
        </w:tc>
        <w:tc>
          <w:tcPr>
            <w:tcW w:w="6260" w:type="dxa"/>
          </w:tcPr>
          <w:p>
            <w:pPr>
              <w:pStyle w:val="TableParagraph"/>
              <w:spacing w:before="25"/>
              <w:ind w:left="194"/>
              <w:jc w:val="left"/>
              <w:rPr>
                <w:sz w:val="24"/>
              </w:rPr>
            </w:pPr>
            <w:r>
              <w:rPr>
                <w:sz w:val="24"/>
              </w:rPr>
              <w:t>Tapón o depósito para auto tipo 8</w:t>
            </w:r>
          </w:p>
        </w:tc>
        <w:tc>
          <w:tcPr>
            <w:tcW w:w="1852" w:type="dxa"/>
          </w:tcPr>
          <w:p>
            <w:pPr>
              <w:pStyle w:val="TableParagraph"/>
              <w:spacing w:before="25"/>
              <w:ind w:right="199"/>
              <w:rPr>
                <w:sz w:val="24"/>
              </w:rPr>
            </w:pPr>
            <w:r>
              <w:rPr>
                <w:sz w:val="24"/>
              </w:rPr>
              <w:t>1-35 UMA</w:t>
            </w:r>
          </w:p>
        </w:tc>
      </w:tr>
      <w:tr>
        <w:trPr>
          <w:trHeight w:val="337" w:hRule="atLeast"/>
        </w:trPr>
        <w:tc>
          <w:tcPr>
            <w:tcW w:w="754" w:type="dxa"/>
          </w:tcPr>
          <w:p>
            <w:pPr>
              <w:pStyle w:val="TableParagraph"/>
              <w:spacing w:before="25"/>
              <w:ind w:left="180" w:right="174"/>
              <w:jc w:val="center"/>
              <w:rPr>
                <w:sz w:val="24"/>
              </w:rPr>
            </w:pPr>
            <w:r>
              <w:rPr>
                <w:sz w:val="24"/>
              </w:rPr>
              <w:t>112</w:t>
            </w:r>
          </w:p>
        </w:tc>
        <w:tc>
          <w:tcPr>
            <w:tcW w:w="6260" w:type="dxa"/>
          </w:tcPr>
          <w:p>
            <w:pPr>
              <w:pStyle w:val="TableParagraph"/>
              <w:spacing w:before="25"/>
              <w:ind w:left="194"/>
              <w:jc w:val="left"/>
              <w:rPr>
                <w:sz w:val="24"/>
              </w:rPr>
            </w:pPr>
            <w:r>
              <w:rPr>
                <w:sz w:val="24"/>
              </w:rPr>
              <w:t>Termostato (en función de la marca y modelo)</w:t>
            </w:r>
          </w:p>
        </w:tc>
        <w:tc>
          <w:tcPr>
            <w:tcW w:w="1852" w:type="dxa"/>
          </w:tcPr>
          <w:p>
            <w:pPr>
              <w:pStyle w:val="TableParagraph"/>
              <w:spacing w:before="25"/>
              <w:ind w:right="199"/>
              <w:rPr>
                <w:sz w:val="24"/>
              </w:rPr>
            </w:pPr>
            <w:r>
              <w:rPr>
                <w:sz w:val="24"/>
              </w:rPr>
              <w:t>1-10 UMA</w:t>
            </w:r>
          </w:p>
        </w:tc>
      </w:tr>
      <w:tr>
        <w:trPr>
          <w:trHeight w:val="337" w:hRule="atLeast"/>
        </w:trPr>
        <w:tc>
          <w:tcPr>
            <w:tcW w:w="754" w:type="dxa"/>
          </w:tcPr>
          <w:p>
            <w:pPr>
              <w:pStyle w:val="TableParagraph"/>
              <w:spacing w:before="26"/>
              <w:ind w:left="180" w:right="174"/>
              <w:jc w:val="center"/>
              <w:rPr>
                <w:sz w:val="24"/>
              </w:rPr>
            </w:pPr>
            <w:r>
              <w:rPr>
                <w:sz w:val="24"/>
              </w:rPr>
              <w:t>113</w:t>
            </w:r>
          </w:p>
        </w:tc>
        <w:tc>
          <w:tcPr>
            <w:tcW w:w="6260" w:type="dxa"/>
          </w:tcPr>
          <w:p>
            <w:pPr>
              <w:pStyle w:val="TableParagraph"/>
              <w:spacing w:before="26"/>
              <w:ind w:left="194"/>
              <w:jc w:val="left"/>
              <w:rPr>
                <w:sz w:val="24"/>
              </w:rPr>
            </w:pPr>
            <w:r>
              <w:rPr>
                <w:sz w:val="24"/>
              </w:rPr>
              <w:t>Servicio de alineación</w:t>
            </w:r>
          </w:p>
        </w:tc>
        <w:tc>
          <w:tcPr>
            <w:tcW w:w="1852" w:type="dxa"/>
          </w:tcPr>
          <w:p>
            <w:pPr>
              <w:pStyle w:val="TableParagraph"/>
              <w:spacing w:before="26"/>
              <w:ind w:right="197"/>
              <w:rPr>
                <w:sz w:val="24"/>
              </w:rPr>
            </w:pPr>
            <w:r>
              <w:rPr>
                <w:sz w:val="24"/>
              </w:rPr>
              <w:t>150</w:t>
            </w:r>
          </w:p>
        </w:tc>
      </w:tr>
      <w:tr>
        <w:trPr>
          <w:trHeight w:val="337" w:hRule="atLeast"/>
        </w:trPr>
        <w:tc>
          <w:tcPr>
            <w:tcW w:w="754" w:type="dxa"/>
          </w:tcPr>
          <w:p>
            <w:pPr>
              <w:pStyle w:val="TableParagraph"/>
              <w:spacing w:before="25"/>
              <w:ind w:left="180" w:right="174"/>
              <w:jc w:val="center"/>
              <w:rPr>
                <w:sz w:val="24"/>
              </w:rPr>
            </w:pPr>
            <w:r>
              <w:rPr>
                <w:sz w:val="24"/>
              </w:rPr>
              <w:t>114</w:t>
            </w:r>
          </w:p>
        </w:tc>
        <w:tc>
          <w:tcPr>
            <w:tcW w:w="6260" w:type="dxa"/>
          </w:tcPr>
          <w:p>
            <w:pPr>
              <w:pStyle w:val="TableParagraph"/>
              <w:spacing w:before="25"/>
              <w:ind w:left="194"/>
              <w:jc w:val="left"/>
              <w:rPr>
                <w:sz w:val="24"/>
              </w:rPr>
            </w:pPr>
            <w:r>
              <w:rPr>
                <w:sz w:val="24"/>
              </w:rPr>
              <w:t>Enfriador de aceite (en función de la marca y modelo)</w:t>
            </w:r>
          </w:p>
        </w:tc>
        <w:tc>
          <w:tcPr>
            <w:tcW w:w="1852" w:type="dxa"/>
          </w:tcPr>
          <w:p>
            <w:pPr>
              <w:pStyle w:val="TableParagraph"/>
              <w:spacing w:before="25"/>
              <w:ind w:right="199"/>
              <w:rPr>
                <w:sz w:val="24"/>
              </w:rPr>
            </w:pPr>
            <w:r>
              <w:rPr>
                <w:sz w:val="24"/>
              </w:rPr>
              <w:t>1-170 UMA</w:t>
            </w:r>
          </w:p>
        </w:tc>
      </w:tr>
      <w:tr>
        <w:trPr>
          <w:trHeight w:val="337" w:hRule="atLeast"/>
        </w:trPr>
        <w:tc>
          <w:tcPr>
            <w:tcW w:w="754" w:type="dxa"/>
          </w:tcPr>
          <w:p>
            <w:pPr>
              <w:pStyle w:val="TableParagraph"/>
              <w:spacing w:before="26"/>
              <w:ind w:left="180" w:right="174"/>
              <w:jc w:val="center"/>
              <w:rPr>
                <w:sz w:val="24"/>
              </w:rPr>
            </w:pPr>
            <w:r>
              <w:rPr>
                <w:sz w:val="24"/>
              </w:rPr>
              <w:t>115</w:t>
            </w:r>
          </w:p>
        </w:tc>
        <w:tc>
          <w:tcPr>
            <w:tcW w:w="6260" w:type="dxa"/>
          </w:tcPr>
          <w:p>
            <w:pPr>
              <w:pStyle w:val="TableParagraph"/>
              <w:spacing w:before="26"/>
              <w:ind w:left="194"/>
              <w:jc w:val="left"/>
              <w:rPr>
                <w:sz w:val="24"/>
              </w:rPr>
            </w:pPr>
            <w:r>
              <w:rPr>
                <w:sz w:val="24"/>
              </w:rPr>
              <w:t>Calibración de calibradores de 0 hasta 300 mm.</w:t>
            </w:r>
          </w:p>
        </w:tc>
        <w:tc>
          <w:tcPr>
            <w:tcW w:w="1852" w:type="dxa"/>
          </w:tcPr>
          <w:p>
            <w:pPr>
              <w:pStyle w:val="TableParagraph"/>
              <w:spacing w:before="26"/>
              <w:ind w:right="197"/>
              <w:rPr>
                <w:sz w:val="24"/>
              </w:rPr>
            </w:pPr>
            <w:r>
              <w:rPr>
                <w:sz w:val="24"/>
              </w:rPr>
              <w:t>875</w:t>
            </w:r>
          </w:p>
        </w:tc>
      </w:tr>
      <w:tr>
        <w:trPr>
          <w:trHeight w:val="335" w:hRule="atLeast"/>
        </w:trPr>
        <w:tc>
          <w:tcPr>
            <w:tcW w:w="754" w:type="dxa"/>
          </w:tcPr>
          <w:p>
            <w:pPr>
              <w:pStyle w:val="TableParagraph"/>
              <w:spacing w:before="25"/>
              <w:ind w:left="180" w:right="174"/>
              <w:jc w:val="center"/>
              <w:rPr>
                <w:sz w:val="24"/>
              </w:rPr>
            </w:pPr>
            <w:r>
              <w:rPr>
                <w:sz w:val="24"/>
              </w:rPr>
              <w:t>116</w:t>
            </w:r>
          </w:p>
        </w:tc>
        <w:tc>
          <w:tcPr>
            <w:tcW w:w="6260" w:type="dxa"/>
          </w:tcPr>
          <w:p>
            <w:pPr>
              <w:pStyle w:val="TableParagraph"/>
              <w:spacing w:before="25"/>
              <w:ind w:left="194"/>
              <w:jc w:val="left"/>
              <w:rPr>
                <w:sz w:val="24"/>
              </w:rPr>
            </w:pPr>
            <w:r>
              <w:rPr>
                <w:sz w:val="24"/>
              </w:rPr>
              <w:t>Calibración de medidor de alturas de 0 hasta 300mm.</w:t>
            </w:r>
          </w:p>
        </w:tc>
        <w:tc>
          <w:tcPr>
            <w:tcW w:w="1852" w:type="dxa"/>
          </w:tcPr>
          <w:p>
            <w:pPr>
              <w:pStyle w:val="TableParagraph"/>
              <w:spacing w:before="25"/>
              <w:ind w:right="197"/>
              <w:rPr>
                <w:sz w:val="24"/>
              </w:rPr>
            </w:pPr>
            <w:r>
              <w:rPr>
                <w:sz w:val="24"/>
              </w:rPr>
              <w:t>920</w:t>
            </w:r>
          </w:p>
        </w:tc>
      </w:tr>
      <w:tr>
        <w:trPr>
          <w:trHeight w:val="613" w:hRule="atLeast"/>
        </w:trPr>
        <w:tc>
          <w:tcPr>
            <w:tcW w:w="754" w:type="dxa"/>
          </w:tcPr>
          <w:p>
            <w:pPr>
              <w:pStyle w:val="TableParagraph"/>
              <w:spacing w:before="25"/>
              <w:ind w:left="180" w:right="174"/>
              <w:jc w:val="center"/>
              <w:rPr>
                <w:sz w:val="24"/>
              </w:rPr>
            </w:pPr>
            <w:r>
              <w:rPr>
                <w:sz w:val="24"/>
              </w:rPr>
              <w:t>117</w:t>
            </w:r>
          </w:p>
        </w:tc>
        <w:tc>
          <w:tcPr>
            <w:tcW w:w="6260" w:type="dxa"/>
          </w:tcPr>
          <w:p>
            <w:pPr>
              <w:pStyle w:val="TableParagraph"/>
              <w:spacing w:before="25"/>
              <w:ind w:left="194" w:right="421"/>
              <w:jc w:val="left"/>
              <w:rPr>
                <w:sz w:val="24"/>
              </w:rPr>
            </w:pPr>
            <w:r>
              <w:rPr>
                <w:sz w:val="24"/>
              </w:rPr>
              <w:t>Calibración de micrómetros de exteriores de 0 hasta 50mm.</w:t>
            </w:r>
          </w:p>
        </w:tc>
        <w:tc>
          <w:tcPr>
            <w:tcW w:w="1852" w:type="dxa"/>
          </w:tcPr>
          <w:p>
            <w:pPr>
              <w:pStyle w:val="TableParagraph"/>
              <w:spacing w:before="25"/>
              <w:ind w:right="197"/>
              <w:rPr>
                <w:sz w:val="24"/>
              </w:rPr>
            </w:pPr>
            <w:r>
              <w:rPr>
                <w:sz w:val="24"/>
              </w:rPr>
              <w:t>875</w:t>
            </w:r>
          </w:p>
        </w:tc>
      </w:tr>
      <w:tr>
        <w:trPr>
          <w:trHeight w:val="613" w:hRule="atLeast"/>
        </w:trPr>
        <w:tc>
          <w:tcPr>
            <w:tcW w:w="754" w:type="dxa"/>
          </w:tcPr>
          <w:p>
            <w:pPr>
              <w:pStyle w:val="TableParagraph"/>
              <w:spacing w:before="26"/>
              <w:ind w:left="180" w:right="174"/>
              <w:jc w:val="center"/>
              <w:rPr>
                <w:sz w:val="24"/>
              </w:rPr>
            </w:pPr>
            <w:r>
              <w:rPr>
                <w:sz w:val="24"/>
              </w:rPr>
              <w:t>118</w:t>
            </w:r>
          </w:p>
        </w:tc>
        <w:tc>
          <w:tcPr>
            <w:tcW w:w="6260" w:type="dxa"/>
          </w:tcPr>
          <w:p>
            <w:pPr>
              <w:pStyle w:val="TableParagraph"/>
              <w:spacing w:before="26"/>
              <w:ind w:left="194" w:right="421"/>
              <w:jc w:val="left"/>
              <w:rPr>
                <w:sz w:val="24"/>
              </w:rPr>
            </w:pPr>
            <w:r>
              <w:rPr>
                <w:sz w:val="24"/>
              </w:rPr>
              <w:t>Cuota de recuperación por cargo por corrección en factura de calibración</w:t>
            </w:r>
          </w:p>
        </w:tc>
        <w:tc>
          <w:tcPr>
            <w:tcW w:w="1852" w:type="dxa"/>
          </w:tcPr>
          <w:p>
            <w:pPr>
              <w:pStyle w:val="TableParagraph"/>
              <w:spacing w:before="26"/>
              <w:ind w:right="197"/>
              <w:rPr>
                <w:sz w:val="24"/>
              </w:rPr>
            </w:pPr>
            <w:r>
              <w:rPr>
                <w:sz w:val="24"/>
              </w:rPr>
              <w:t>205</w:t>
            </w:r>
          </w:p>
        </w:tc>
      </w:tr>
      <w:tr>
        <w:trPr>
          <w:trHeight w:val="889" w:hRule="atLeast"/>
        </w:trPr>
        <w:tc>
          <w:tcPr>
            <w:tcW w:w="754" w:type="dxa"/>
          </w:tcPr>
          <w:p>
            <w:pPr>
              <w:pStyle w:val="TableParagraph"/>
              <w:spacing w:before="25"/>
              <w:ind w:left="180" w:right="174"/>
              <w:jc w:val="center"/>
              <w:rPr>
                <w:sz w:val="24"/>
              </w:rPr>
            </w:pPr>
            <w:r>
              <w:rPr>
                <w:sz w:val="24"/>
              </w:rPr>
              <w:t>119</w:t>
            </w:r>
          </w:p>
        </w:tc>
        <w:tc>
          <w:tcPr>
            <w:tcW w:w="6260" w:type="dxa"/>
          </w:tcPr>
          <w:p>
            <w:pPr>
              <w:pStyle w:val="TableParagraph"/>
              <w:spacing w:before="25"/>
              <w:ind w:left="194" w:right="473"/>
              <w:jc w:val="both"/>
              <w:rPr>
                <w:sz w:val="24"/>
              </w:rPr>
            </w:pPr>
            <w:r>
              <w:rPr>
                <w:sz w:val="24"/>
              </w:rPr>
              <w:t>Cuota de recuperación por gastos de envío de equipo(s) calibrado(s), cuota por kg, de acuerdo a las características del equipo calibrado</w:t>
            </w:r>
          </w:p>
        </w:tc>
        <w:tc>
          <w:tcPr>
            <w:tcW w:w="1852" w:type="dxa"/>
          </w:tcPr>
          <w:p>
            <w:pPr>
              <w:pStyle w:val="TableParagraph"/>
              <w:spacing w:before="25"/>
              <w:ind w:right="199"/>
              <w:rPr>
                <w:sz w:val="24"/>
              </w:rPr>
            </w:pPr>
            <w:r>
              <w:rPr>
                <w:sz w:val="24"/>
              </w:rPr>
              <w:t>1-20 UMA</w:t>
            </w:r>
          </w:p>
        </w:tc>
      </w:tr>
      <w:tr>
        <w:trPr>
          <w:trHeight w:val="613" w:hRule="atLeast"/>
        </w:trPr>
        <w:tc>
          <w:tcPr>
            <w:tcW w:w="754" w:type="dxa"/>
          </w:tcPr>
          <w:p>
            <w:pPr>
              <w:pStyle w:val="TableParagraph"/>
              <w:spacing w:before="26"/>
              <w:ind w:left="180" w:right="174"/>
              <w:jc w:val="center"/>
              <w:rPr>
                <w:sz w:val="24"/>
              </w:rPr>
            </w:pPr>
            <w:r>
              <w:rPr>
                <w:sz w:val="24"/>
              </w:rPr>
              <w:t>120</w:t>
            </w:r>
          </w:p>
        </w:tc>
        <w:tc>
          <w:tcPr>
            <w:tcW w:w="6260" w:type="dxa"/>
          </w:tcPr>
          <w:p>
            <w:pPr>
              <w:pStyle w:val="TableParagraph"/>
              <w:spacing w:before="26"/>
              <w:ind w:left="194" w:right="421"/>
              <w:jc w:val="left"/>
              <w:rPr>
                <w:sz w:val="24"/>
              </w:rPr>
            </w:pPr>
            <w:r>
              <w:rPr>
                <w:sz w:val="24"/>
              </w:rPr>
              <w:t>Curso de educación continua alumnos, egresados y personal de la upa, por persona, y por tema</w:t>
            </w:r>
          </w:p>
        </w:tc>
        <w:tc>
          <w:tcPr>
            <w:tcW w:w="1852" w:type="dxa"/>
          </w:tcPr>
          <w:p>
            <w:pPr>
              <w:pStyle w:val="TableParagraph"/>
              <w:spacing w:before="26"/>
              <w:ind w:right="196"/>
              <w:rPr>
                <w:sz w:val="24"/>
              </w:rPr>
            </w:pPr>
            <w:r>
              <w:rPr>
                <w:sz w:val="24"/>
              </w:rPr>
              <w:t>5-50 UMA</w:t>
            </w:r>
          </w:p>
        </w:tc>
      </w:tr>
      <w:tr>
        <w:trPr>
          <w:trHeight w:val="576" w:hRule="atLeast"/>
        </w:trPr>
        <w:tc>
          <w:tcPr>
            <w:tcW w:w="754" w:type="dxa"/>
          </w:tcPr>
          <w:p>
            <w:pPr>
              <w:pStyle w:val="TableParagraph"/>
              <w:spacing w:before="25"/>
              <w:ind w:left="180" w:right="174"/>
              <w:jc w:val="center"/>
              <w:rPr>
                <w:sz w:val="24"/>
              </w:rPr>
            </w:pPr>
            <w:r>
              <w:rPr>
                <w:sz w:val="24"/>
              </w:rPr>
              <w:t>121</w:t>
            </w:r>
          </w:p>
        </w:tc>
        <w:tc>
          <w:tcPr>
            <w:tcW w:w="6260" w:type="dxa"/>
          </w:tcPr>
          <w:p>
            <w:pPr>
              <w:pStyle w:val="TableParagraph"/>
              <w:spacing w:line="270" w:lineRule="atLeast" w:before="5"/>
              <w:ind w:left="194" w:right="463"/>
              <w:jc w:val="left"/>
              <w:rPr>
                <w:sz w:val="24"/>
              </w:rPr>
            </w:pPr>
            <w:r>
              <w:rPr>
                <w:sz w:val="24"/>
              </w:rPr>
              <w:t>Curso</w:t>
            </w:r>
            <w:r>
              <w:rPr>
                <w:spacing w:val="-12"/>
                <w:sz w:val="24"/>
              </w:rPr>
              <w:t> </w:t>
            </w:r>
            <w:r>
              <w:rPr>
                <w:sz w:val="24"/>
              </w:rPr>
              <w:t>de</w:t>
            </w:r>
            <w:r>
              <w:rPr>
                <w:spacing w:val="-11"/>
                <w:sz w:val="24"/>
              </w:rPr>
              <w:t> </w:t>
            </w:r>
            <w:r>
              <w:rPr>
                <w:sz w:val="24"/>
              </w:rPr>
              <w:t>educación</w:t>
            </w:r>
            <w:r>
              <w:rPr>
                <w:spacing w:val="-11"/>
                <w:sz w:val="24"/>
              </w:rPr>
              <w:t> </w:t>
            </w:r>
            <w:r>
              <w:rPr>
                <w:sz w:val="24"/>
              </w:rPr>
              <w:t>continua</w:t>
            </w:r>
            <w:r>
              <w:rPr>
                <w:spacing w:val="-11"/>
                <w:sz w:val="24"/>
              </w:rPr>
              <w:t> </w:t>
            </w:r>
            <w:r>
              <w:rPr>
                <w:sz w:val="24"/>
              </w:rPr>
              <w:t>a</w:t>
            </w:r>
            <w:r>
              <w:rPr>
                <w:spacing w:val="-12"/>
                <w:sz w:val="24"/>
              </w:rPr>
              <w:t> </w:t>
            </w:r>
            <w:r>
              <w:rPr>
                <w:sz w:val="24"/>
              </w:rPr>
              <w:t>externos,</w:t>
            </w:r>
            <w:r>
              <w:rPr>
                <w:spacing w:val="-10"/>
                <w:sz w:val="24"/>
              </w:rPr>
              <w:t> </w:t>
            </w:r>
            <w:r>
              <w:rPr>
                <w:sz w:val="24"/>
              </w:rPr>
              <w:t>por</w:t>
            </w:r>
            <w:r>
              <w:rPr>
                <w:spacing w:val="-12"/>
                <w:sz w:val="24"/>
              </w:rPr>
              <w:t> </w:t>
            </w:r>
            <w:r>
              <w:rPr>
                <w:sz w:val="24"/>
              </w:rPr>
              <w:t>persona,</w:t>
            </w:r>
            <w:r>
              <w:rPr>
                <w:spacing w:val="-8"/>
                <w:sz w:val="24"/>
              </w:rPr>
              <w:t> </w:t>
            </w:r>
            <w:r>
              <w:rPr>
                <w:sz w:val="24"/>
              </w:rPr>
              <w:t>y</w:t>
            </w:r>
            <w:r>
              <w:rPr>
                <w:spacing w:val="-15"/>
                <w:sz w:val="24"/>
              </w:rPr>
              <w:t> </w:t>
            </w:r>
            <w:r>
              <w:rPr>
                <w:sz w:val="24"/>
              </w:rPr>
              <w:t>por tema</w:t>
            </w:r>
          </w:p>
        </w:tc>
        <w:tc>
          <w:tcPr>
            <w:tcW w:w="1852" w:type="dxa"/>
          </w:tcPr>
          <w:p>
            <w:pPr>
              <w:pStyle w:val="TableParagraph"/>
              <w:spacing w:before="25"/>
              <w:ind w:right="196"/>
              <w:rPr>
                <w:sz w:val="24"/>
              </w:rPr>
            </w:pPr>
            <w:r>
              <w:rPr>
                <w:sz w:val="24"/>
              </w:rPr>
              <w:t>10-80 UMA</w:t>
            </w:r>
          </w:p>
        </w:tc>
      </w:tr>
    </w:tbl>
    <w:p>
      <w:pPr>
        <w:spacing w:after="0"/>
        <w:rPr>
          <w:sz w:val="24"/>
        </w:rPr>
        <w:sectPr>
          <w:pgSz w:w="12240" w:h="15840"/>
          <w:pgMar w:header="0" w:footer="738" w:top="1420" w:bottom="920" w:left="1460" w:right="1200"/>
        </w:sectPr>
      </w:pPr>
    </w:p>
    <w:tbl>
      <w:tblPr>
        <w:tblW w:w="0" w:type="auto"/>
        <w:jc w:val="left"/>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4"/>
        <w:gridCol w:w="6140"/>
        <w:gridCol w:w="1972"/>
      </w:tblGrid>
      <w:tr>
        <w:trPr>
          <w:trHeight w:val="578" w:hRule="atLeast"/>
        </w:trPr>
        <w:tc>
          <w:tcPr>
            <w:tcW w:w="754" w:type="dxa"/>
          </w:tcPr>
          <w:p>
            <w:pPr>
              <w:pStyle w:val="TableParagraph"/>
              <w:spacing w:line="266" w:lineRule="exact"/>
              <w:ind w:left="180" w:right="174"/>
              <w:jc w:val="center"/>
              <w:rPr>
                <w:sz w:val="24"/>
              </w:rPr>
            </w:pPr>
            <w:r>
              <w:rPr>
                <w:sz w:val="24"/>
              </w:rPr>
              <w:t>122</w:t>
            </w:r>
          </w:p>
        </w:tc>
        <w:tc>
          <w:tcPr>
            <w:tcW w:w="6140" w:type="dxa"/>
          </w:tcPr>
          <w:p>
            <w:pPr>
              <w:pStyle w:val="TableParagraph"/>
              <w:ind w:left="194"/>
              <w:jc w:val="left"/>
              <w:rPr>
                <w:sz w:val="24"/>
              </w:rPr>
            </w:pPr>
            <w:r>
              <w:rPr>
                <w:sz w:val="24"/>
              </w:rPr>
              <w:t>Hora por curso o taller de capacitación nivel básico, por persona, y por tema</w:t>
            </w:r>
          </w:p>
        </w:tc>
        <w:tc>
          <w:tcPr>
            <w:tcW w:w="1972" w:type="dxa"/>
          </w:tcPr>
          <w:p>
            <w:pPr>
              <w:pStyle w:val="TableParagraph"/>
              <w:spacing w:line="266" w:lineRule="exact"/>
              <w:ind w:right="199"/>
              <w:rPr>
                <w:sz w:val="24"/>
              </w:rPr>
            </w:pPr>
            <w:r>
              <w:rPr>
                <w:sz w:val="24"/>
              </w:rPr>
              <w:t>1-20 UMA</w:t>
            </w:r>
          </w:p>
        </w:tc>
      </w:tr>
      <w:tr>
        <w:trPr>
          <w:trHeight w:val="613" w:hRule="atLeast"/>
        </w:trPr>
        <w:tc>
          <w:tcPr>
            <w:tcW w:w="754" w:type="dxa"/>
          </w:tcPr>
          <w:p>
            <w:pPr>
              <w:pStyle w:val="TableParagraph"/>
              <w:spacing w:before="26"/>
              <w:ind w:left="180" w:right="174"/>
              <w:jc w:val="center"/>
              <w:rPr>
                <w:sz w:val="24"/>
              </w:rPr>
            </w:pPr>
            <w:r>
              <w:rPr>
                <w:sz w:val="24"/>
              </w:rPr>
              <w:t>123</w:t>
            </w:r>
          </w:p>
        </w:tc>
        <w:tc>
          <w:tcPr>
            <w:tcW w:w="6140" w:type="dxa"/>
          </w:tcPr>
          <w:p>
            <w:pPr>
              <w:pStyle w:val="TableParagraph"/>
              <w:spacing w:before="26"/>
              <w:ind w:left="194" w:right="450"/>
              <w:jc w:val="left"/>
              <w:rPr>
                <w:sz w:val="24"/>
              </w:rPr>
            </w:pPr>
            <w:r>
              <w:rPr>
                <w:sz w:val="24"/>
              </w:rPr>
              <w:t>Hora por curso o taller de capacitación nivel intermedio¸ por persona, y por tema</w:t>
            </w:r>
          </w:p>
        </w:tc>
        <w:tc>
          <w:tcPr>
            <w:tcW w:w="1972" w:type="dxa"/>
          </w:tcPr>
          <w:p>
            <w:pPr>
              <w:pStyle w:val="TableParagraph"/>
              <w:spacing w:before="26"/>
              <w:ind w:right="199"/>
              <w:rPr>
                <w:sz w:val="24"/>
              </w:rPr>
            </w:pPr>
            <w:r>
              <w:rPr>
                <w:sz w:val="24"/>
              </w:rPr>
              <w:t>21-40 UMA</w:t>
            </w:r>
          </w:p>
        </w:tc>
      </w:tr>
      <w:tr>
        <w:trPr>
          <w:trHeight w:val="613" w:hRule="atLeast"/>
        </w:trPr>
        <w:tc>
          <w:tcPr>
            <w:tcW w:w="754" w:type="dxa"/>
          </w:tcPr>
          <w:p>
            <w:pPr>
              <w:pStyle w:val="TableParagraph"/>
              <w:spacing w:before="25"/>
              <w:ind w:left="180" w:right="174"/>
              <w:jc w:val="center"/>
              <w:rPr>
                <w:sz w:val="24"/>
              </w:rPr>
            </w:pPr>
            <w:r>
              <w:rPr>
                <w:sz w:val="24"/>
              </w:rPr>
              <w:t>124</w:t>
            </w:r>
          </w:p>
        </w:tc>
        <w:tc>
          <w:tcPr>
            <w:tcW w:w="6140" w:type="dxa"/>
          </w:tcPr>
          <w:p>
            <w:pPr>
              <w:pStyle w:val="TableParagraph"/>
              <w:spacing w:before="25"/>
              <w:ind w:left="194" w:right="214"/>
              <w:jc w:val="left"/>
              <w:rPr>
                <w:sz w:val="24"/>
              </w:rPr>
            </w:pPr>
            <w:r>
              <w:rPr>
                <w:sz w:val="24"/>
              </w:rPr>
              <w:t>Hora diplomado de capacitación nivel básico, por persona, y por tema</w:t>
            </w:r>
          </w:p>
        </w:tc>
        <w:tc>
          <w:tcPr>
            <w:tcW w:w="1972" w:type="dxa"/>
          </w:tcPr>
          <w:p>
            <w:pPr>
              <w:pStyle w:val="TableParagraph"/>
              <w:spacing w:before="25"/>
              <w:ind w:right="199"/>
              <w:rPr>
                <w:sz w:val="24"/>
              </w:rPr>
            </w:pPr>
            <w:r>
              <w:rPr>
                <w:sz w:val="24"/>
              </w:rPr>
              <w:t>1-50 UMA</w:t>
            </w:r>
          </w:p>
        </w:tc>
      </w:tr>
      <w:tr>
        <w:trPr>
          <w:trHeight w:val="613" w:hRule="atLeast"/>
        </w:trPr>
        <w:tc>
          <w:tcPr>
            <w:tcW w:w="754" w:type="dxa"/>
          </w:tcPr>
          <w:p>
            <w:pPr>
              <w:pStyle w:val="TableParagraph"/>
              <w:spacing w:before="26"/>
              <w:ind w:left="180" w:right="174"/>
              <w:jc w:val="center"/>
              <w:rPr>
                <w:sz w:val="24"/>
              </w:rPr>
            </w:pPr>
            <w:r>
              <w:rPr>
                <w:sz w:val="24"/>
              </w:rPr>
              <w:t>125</w:t>
            </w:r>
          </w:p>
        </w:tc>
        <w:tc>
          <w:tcPr>
            <w:tcW w:w="6140" w:type="dxa"/>
          </w:tcPr>
          <w:p>
            <w:pPr>
              <w:pStyle w:val="TableParagraph"/>
              <w:spacing w:before="26"/>
              <w:ind w:left="194"/>
              <w:jc w:val="left"/>
              <w:rPr>
                <w:sz w:val="24"/>
              </w:rPr>
            </w:pPr>
            <w:r>
              <w:rPr>
                <w:sz w:val="24"/>
              </w:rPr>
              <w:t>Hora diplomado de capacitación nivel intermedio, por persona, y por tema</w:t>
            </w:r>
          </w:p>
        </w:tc>
        <w:tc>
          <w:tcPr>
            <w:tcW w:w="1972" w:type="dxa"/>
          </w:tcPr>
          <w:p>
            <w:pPr>
              <w:pStyle w:val="TableParagraph"/>
              <w:spacing w:before="26"/>
              <w:ind w:right="199"/>
              <w:rPr>
                <w:sz w:val="24"/>
              </w:rPr>
            </w:pPr>
            <w:r>
              <w:rPr>
                <w:sz w:val="24"/>
              </w:rPr>
              <w:t>51-100 UMA</w:t>
            </w:r>
          </w:p>
        </w:tc>
      </w:tr>
      <w:tr>
        <w:trPr>
          <w:trHeight w:val="611" w:hRule="atLeast"/>
        </w:trPr>
        <w:tc>
          <w:tcPr>
            <w:tcW w:w="754" w:type="dxa"/>
          </w:tcPr>
          <w:p>
            <w:pPr>
              <w:pStyle w:val="TableParagraph"/>
              <w:spacing w:before="25"/>
              <w:ind w:left="180" w:right="174"/>
              <w:jc w:val="center"/>
              <w:rPr>
                <w:sz w:val="24"/>
              </w:rPr>
            </w:pPr>
            <w:r>
              <w:rPr>
                <w:sz w:val="24"/>
              </w:rPr>
              <w:t>126</w:t>
            </w:r>
          </w:p>
        </w:tc>
        <w:tc>
          <w:tcPr>
            <w:tcW w:w="6140" w:type="dxa"/>
          </w:tcPr>
          <w:p>
            <w:pPr>
              <w:pStyle w:val="TableParagraph"/>
              <w:spacing w:before="25"/>
              <w:ind w:left="194" w:right="450"/>
              <w:jc w:val="left"/>
              <w:rPr>
                <w:sz w:val="24"/>
              </w:rPr>
            </w:pPr>
            <w:r>
              <w:rPr>
                <w:sz w:val="24"/>
              </w:rPr>
              <w:t>Servicios tecnológicos especializados por hora, por persona, y por tema</w:t>
            </w:r>
          </w:p>
        </w:tc>
        <w:tc>
          <w:tcPr>
            <w:tcW w:w="1972" w:type="dxa"/>
          </w:tcPr>
          <w:p>
            <w:pPr>
              <w:pStyle w:val="TableParagraph"/>
              <w:spacing w:before="25"/>
              <w:ind w:right="196"/>
              <w:rPr>
                <w:sz w:val="24"/>
              </w:rPr>
            </w:pPr>
            <w:r>
              <w:rPr>
                <w:sz w:val="24"/>
              </w:rPr>
              <w:t>1-100 UMA</w:t>
            </w:r>
          </w:p>
        </w:tc>
      </w:tr>
      <w:tr>
        <w:trPr>
          <w:trHeight w:val="613" w:hRule="atLeast"/>
        </w:trPr>
        <w:tc>
          <w:tcPr>
            <w:tcW w:w="754" w:type="dxa"/>
          </w:tcPr>
          <w:p>
            <w:pPr>
              <w:pStyle w:val="TableParagraph"/>
              <w:spacing w:before="25"/>
              <w:ind w:left="180" w:right="174"/>
              <w:jc w:val="center"/>
              <w:rPr>
                <w:sz w:val="24"/>
              </w:rPr>
            </w:pPr>
            <w:r>
              <w:rPr>
                <w:sz w:val="24"/>
              </w:rPr>
              <w:t>127</w:t>
            </w:r>
          </w:p>
        </w:tc>
        <w:tc>
          <w:tcPr>
            <w:tcW w:w="6140" w:type="dxa"/>
          </w:tcPr>
          <w:p>
            <w:pPr>
              <w:pStyle w:val="TableParagraph"/>
              <w:spacing w:before="25"/>
              <w:ind w:left="194" w:right="450"/>
              <w:jc w:val="left"/>
              <w:rPr>
                <w:sz w:val="24"/>
              </w:rPr>
            </w:pPr>
            <w:r>
              <w:rPr>
                <w:sz w:val="24"/>
              </w:rPr>
              <w:t>Proyectos tecnológicos especializados por hora, por persona, y por tema</w:t>
            </w:r>
          </w:p>
        </w:tc>
        <w:tc>
          <w:tcPr>
            <w:tcW w:w="1972" w:type="dxa"/>
          </w:tcPr>
          <w:p>
            <w:pPr>
              <w:pStyle w:val="TableParagraph"/>
              <w:spacing w:before="25"/>
              <w:ind w:right="199"/>
              <w:rPr>
                <w:sz w:val="24"/>
              </w:rPr>
            </w:pPr>
            <w:r>
              <w:rPr>
                <w:sz w:val="24"/>
              </w:rPr>
              <w:t>5-100 UMA</w:t>
            </w:r>
          </w:p>
        </w:tc>
      </w:tr>
      <w:tr>
        <w:trPr>
          <w:trHeight w:val="889" w:hRule="atLeast"/>
        </w:trPr>
        <w:tc>
          <w:tcPr>
            <w:tcW w:w="754" w:type="dxa"/>
          </w:tcPr>
          <w:p>
            <w:pPr>
              <w:pStyle w:val="TableParagraph"/>
              <w:spacing w:before="26"/>
              <w:ind w:left="180" w:right="174"/>
              <w:jc w:val="center"/>
              <w:rPr>
                <w:sz w:val="24"/>
              </w:rPr>
            </w:pPr>
            <w:r>
              <w:rPr>
                <w:sz w:val="24"/>
              </w:rPr>
              <w:t>128</w:t>
            </w:r>
          </w:p>
        </w:tc>
        <w:tc>
          <w:tcPr>
            <w:tcW w:w="6140" w:type="dxa"/>
          </w:tcPr>
          <w:p>
            <w:pPr>
              <w:pStyle w:val="TableParagraph"/>
              <w:spacing w:before="26"/>
              <w:ind w:left="194" w:right="351"/>
              <w:jc w:val="both"/>
              <w:rPr>
                <w:sz w:val="24"/>
              </w:rPr>
            </w:pPr>
            <w:r>
              <w:rPr>
                <w:sz w:val="24"/>
              </w:rPr>
              <w:t>Certificación</w:t>
            </w:r>
            <w:r>
              <w:rPr>
                <w:spacing w:val="-7"/>
                <w:sz w:val="24"/>
              </w:rPr>
              <w:t> </w:t>
            </w:r>
            <w:r>
              <w:rPr>
                <w:sz w:val="24"/>
              </w:rPr>
              <w:t>nivel</w:t>
            </w:r>
            <w:r>
              <w:rPr>
                <w:spacing w:val="-6"/>
                <w:sz w:val="24"/>
              </w:rPr>
              <w:t> </w:t>
            </w:r>
            <w:r>
              <w:rPr>
                <w:sz w:val="24"/>
              </w:rPr>
              <w:t>A</w:t>
            </w:r>
            <w:r>
              <w:rPr>
                <w:spacing w:val="-6"/>
                <w:sz w:val="24"/>
              </w:rPr>
              <w:t> </w:t>
            </w:r>
            <w:r>
              <w:rPr>
                <w:sz w:val="24"/>
              </w:rPr>
              <w:t>(Sala</w:t>
            </w:r>
            <w:r>
              <w:rPr>
                <w:spacing w:val="-7"/>
                <w:sz w:val="24"/>
              </w:rPr>
              <w:t> </w:t>
            </w:r>
            <w:r>
              <w:rPr>
                <w:sz w:val="24"/>
              </w:rPr>
              <w:t>de</w:t>
            </w:r>
            <w:r>
              <w:rPr>
                <w:spacing w:val="-7"/>
                <w:sz w:val="24"/>
              </w:rPr>
              <w:t> </w:t>
            </w:r>
            <w:r>
              <w:rPr>
                <w:sz w:val="24"/>
              </w:rPr>
              <w:t>usos</w:t>
            </w:r>
            <w:r>
              <w:rPr>
                <w:spacing w:val="-6"/>
                <w:sz w:val="24"/>
              </w:rPr>
              <w:t> </w:t>
            </w:r>
            <w:r>
              <w:rPr>
                <w:sz w:val="24"/>
              </w:rPr>
              <w:t>múltiples,</w:t>
            </w:r>
            <w:r>
              <w:rPr>
                <w:spacing w:val="-9"/>
                <w:sz w:val="24"/>
              </w:rPr>
              <w:t> </w:t>
            </w:r>
            <w:r>
              <w:rPr>
                <w:sz w:val="24"/>
              </w:rPr>
              <w:t>laboratorios, videoconferencia, aulas; con equipo o sin equipo </w:t>
            </w:r>
            <w:r>
              <w:rPr>
                <w:spacing w:val="-5"/>
                <w:sz w:val="24"/>
              </w:rPr>
              <w:t>con </w:t>
            </w:r>
            <w:r>
              <w:rPr>
                <w:sz w:val="24"/>
              </w:rPr>
              <w:t>capacidad de hasta 25 personas y</w:t>
            </w:r>
            <w:r>
              <w:rPr>
                <w:spacing w:val="-4"/>
                <w:sz w:val="24"/>
              </w:rPr>
              <w:t> </w:t>
            </w:r>
            <w:r>
              <w:rPr>
                <w:sz w:val="24"/>
              </w:rPr>
              <w:t>coworking)</w:t>
            </w:r>
          </w:p>
        </w:tc>
        <w:tc>
          <w:tcPr>
            <w:tcW w:w="1972" w:type="dxa"/>
          </w:tcPr>
          <w:p>
            <w:pPr>
              <w:pStyle w:val="TableParagraph"/>
              <w:spacing w:before="26"/>
              <w:ind w:right="199"/>
              <w:rPr>
                <w:sz w:val="24"/>
              </w:rPr>
            </w:pPr>
            <w:r>
              <w:rPr>
                <w:sz w:val="24"/>
              </w:rPr>
              <w:t>1-25 UMA</w:t>
            </w:r>
          </w:p>
        </w:tc>
      </w:tr>
      <w:tr>
        <w:trPr>
          <w:trHeight w:val="889" w:hRule="atLeast"/>
        </w:trPr>
        <w:tc>
          <w:tcPr>
            <w:tcW w:w="754" w:type="dxa"/>
          </w:tcPr>
          <w:p>
            <w:pPr>
              <w:pStyle w:val="TableParagraph"/>
              <w:spacing w:before="25"/>
              <w:ind w:left="180" w:right="174"/>
              <w:jc w:val="center"/>
              <w:rPr>
                <w:sz w:val="24"/>
              </w:rPr>
            </w:pPr>
            <w:r>
              <w:rPr>
                <w:sz w:val="24"/>
              </w:rPr>
              <w:t>129</w:t>
            </w:r>
          </w:p>
        </w:tc>
        <w:tc>
          <w:tcPr>
            <w:tcW w:w="6140" w:type="dxa"/>
          </w:tcPr>
          <w:p>
            <w:pPr>
              <w:pStyle w:val="TableParagraph"/>
              <w:spacing w:before="25"/>
              <w:ind w:left="194" w:right="350"/>
              <w:jc w:val="both"/>
              <w:rPr>
                <w:sz w:val="24"/>
              </w:rPr>
            </w:pPr>
            <w:r>
              <w:rPr>
                <w:sz w:val="24"/>
              </w:rPr>
              <w:t>Certificación nivel B (Isóptica, laboratorios, auditorios, aulas; con equipo o sin equipo con capacidad de hasta </w:t>
            </w:r>
            <w:r>
              <w:rPr>
                <w:spacing w:val="-5"/>
                <w:sz w:val="24"/>
              </w:rPr>
              <w:t>150 </w:t>
            </w:r>
            <w:r>
              <w:rPr>
                <w:sz w:val="24"/>
              </w:rPr>
              <w:t>personas y coworking)</w:t>
            </w:r>
          </w:p>
        </w:tc>
        <w:tc>
          <w:tcPr>
            <w:tcW w:w="1972" w:type="dxa"/>
          </w:tcPr>
          <w:p>
            <w:pPr>
              <w:pStyle w:val="TableParagraph"/>
              <w:spacing w:before="25"/>
              <w:ind w:right="199"/>
              <w:rPr>
                <w:sz w:val="24"/>
              </w:rPr>
            </w:pPr>
            <w:r>
              <w:rPr>
                <w:sz w:val="24"/>
              </w:rPr>
              <w:t>26- 100 UMA</w:t>
            </w:r>
          </w:p>
        </w:tc>
      </w:tr>
      <w:tr>
        <w:trPr>
          <w:trHeight w:val="1165" w:hRule="atLeast"/>
        </w:trPr>
        <w:tc>
          <w:tcPr>
            <w:tcW w:w="754" w:type="dxa"/>
          </w:tcPr>
          <w:p>
            <w:pPr>
              <w:pStyle w:val="TableParagraph"/>
              <w:spacing w:before="26"/>
              <w:ind w:left="180" w:right="174"/>
              <w:jc w:val="center"/>
              <w:rPr>
                <w:sz w:val="24"/>
              </w:rPr>
            </w:pPr>
            <w:r>
              <w:rPr>
                <w:sz w:val="24"/>
              </w:rPr>
              <w:t>130</w:t>
            </w:r>
          </w:p>
        </w:tc>
        <w:tc>
          <w:tcPr>
            <w:tcW w:w="6140" w:type="dxa"/>
          </w:tcPr>
          <w:p>
            <w:pPr>
              <w:pStyle w:val="TableParagraph"/>
              <w:spacing w:before="26"/>
              <w:ind w:left="194" w:right="349"/>
              <w:jc w:val="both"/>
              <w:rPr>
                <w:sz w:val="24"/>
              </w:rPr>
            </w:pPr>
            <w:r>
              <w:rPr>
                <w:sz w:val="24"/>
              </w:rPr>
              <w:t>Servicios del centro de propiedad intelectual nivel A que pertenece a: dictamen previo, ISSN, ISBN, búsqueda fonética, expedición de registro de modelo de utilidad o protección de derechos de obra</w:t>
            </w:r>
          </w:p>
        </w:tc>
        <w:tc>
          <w:tcPr>
            <w:tcW w:w="1972" w:type="dxa"/>
          </w:tcPr>
          <w:p>
            <w:pPr>
              <w:pStyle w:val="TableParagraph"/>
              <w:spacing w:before="26"/>
              <w:ind w:right="199"/>
              <w:rPr>
                <w:sz w:val="24"/>
              </w:rPr>
            </w:pPr>
            <w:r>
              <w:rPr>
                <w:sz w:val="24"/>
              </w:rPr>
              <w:t>1-20 UMA</w:t>
            </w:r>
          </w:p>
        </w:tc>
      </w:tr>
      <w:tr>
        <w:trPr>
          <w:trHeight w:val="1164" w:hRule="atLeast"/>
        </w:trPr>
        <w:tc>
          <w:tcPr>
            <w:tcW w:w="754" w:type="dxa"/>
          </w:tcPr>
          <w:p>
            <w:pPr>
              <w:pStyle w:val="TableParagraph"/>
              <w:spacing w:before="25"/>
              <w:ind w:left="180" w:right="174"/>
              <w:jc w:val="center"/>
              <w:rPr>
                <w:sz w:val="24"/>
              </w:rPr>
            </w:pPr>
            <w:r>
              <w:rPr>
                <w:sz w:val="24"/>
              </w:rPr>
              <w:t>131</w:t>
            </w:r>
          </w:p>
        </w:tc>
        <w:tc>
          <w:tcPr>
            <w:tcW w:w="6140" w:type="dxa"/>
          </w:tcPr>
          <w:p>
            <w:pPr>
              <w:pStyle w:val="TableParagraph"/>
              <w:spacing w:before="25"/>
              <w:ind w:left="194" w:right="352"/>
              <w:jc w:val="both"/>
              <w:rPr>
                <w:sz w:val="24"/>
              </w:rPr>
            </w:pPr>
            <w:r>
              <w:rPr>
                <w:sz w:val="24"/>
              </w:rPr>
              <w:t>Servicios del centro de propiedad intelectual nivel B que pertenece a: reserva de derecho para publicaciones y difusiones periódicas, declaración de uso o búsqueda del estado de la técnica</w:t>
            </w:r>
          </w:p>
        </w:tc>
        <w:tc>
          <w:tcPr>
            <w:tcW w:w="1972" w:type="dxa"/>
          </w:tcPr>
          <w:p>
            <w:pPr>
              <w:pStyle w:val="TableParagraph"/>
              <w:spacing w:before="25"/>
              <w:ind w:right="199"/>
              <w:rPr>
                <w:sz w:val="24"/>
              </w:rPr>
            </w:pPr>
            <w:r>
              <w:rPr>
                <w:sz w:val="24"/>
              </w:rPr>
              <w:t>21-40 UMA</w:t>
            </w:r>
          </w:p>
        </w:tc>
      </w:tr>
      <w:tr>
        <w:trPr>
          <w:trHeight w:val="1441" w:hRule="atLeast"/>
        </w:trPr>
        <w:tc>
          <w:tcPr>
            <w:tcW w:w="754" w:type="dxa"/>
          </w:tcPr>
          <w:p>
            <w:pPr>
              <w:pStyle w:val="TableParagraph"/>
              <w:spacing w:before="25"/>
              <w:ind w:left="180" w:right="174"/>
              <w:jc w:val="center"/>
              <w:rPr>
                <w:sz w:val="24"/>
              </w:rPr>
            </w:pPr>
            <w:r>
              <w:rPr>
                <w:sz w:val="24"/>
              </w:rPr>
              <w:t>132</w:t>
            </w:r>
          </w:p>
        </w:tc>
        <w:tc>
          <w:tcPr>
            <w:tcW w:w="6140" w:type="dxa"/>
          </w:tcPr>
          <w:p>
            <w:pPr>
              <w:pStyle w:val="TableParagraph"/>
              <w:spacing w:before="25"/>
              <w:ind w:left="194" w:right="349"/>
              <w:jc w:val="both"/>
              <w:rPr>
                <w:sz w:val="24"/>
              </w:rPr>
            </w:pPr>
            <w:r>
              <w:rPr>
                <w:sz w:val="24"/>
              </w:rPr>
              <w:t>Servicios del centro de propiedad intelectual nivel C que pertenece a: presentación de solicitud de patente de invención, modelo de utilidad o diseño industrial, registro de marca o solicitud de fase internacional para registro de modelo de utilidad</w:t>
            </w:r>
          </w:p>
        </w:tc>
        <w:tc>
          <w:tcPr>
            <w:tcW w:w="1972" w:type="dxa"/>
          </w:tcPr>
          <w:p>
            <w:pPr>
              <w:pStyle w:val="TableParagraph"/>
              <w:spacing w:before="25"/>
              <w:ind w:right="199"/>
              <w:rPr>
                <w:sz w:val="24"/>
              </w:rPr>
            </w:pPr>
            <w:r>
              <w:rPr>
                <w:sz w:val="24"/>
              </w:rPr>
              <w:t>41-60 UMA</w:t>
            </w:r>
          </w:p>
        </w:tc>
      </w:tr>
      <w:tr>
        <w:trPr>
          <w:trHeight w:val="1717" w:hRule="atLeast"/>
        </w:trPr>
        <w:tc>
          <w:tcPr>
            <w:tcW w:w="754" w:type="dxa"/>
          </w:tcPr>
          <w:p>
            <w:pPr>
              <w:pStyle w:val="TableParagraph"/>
              <w:spacing w:before="26"/>
              <w:ind w:left="180" w:right="174"/>
              <w:jc w:val="center"/>
              <w:rPr>
                <w:sz w:val="24"/>
              </w:rPr>
            </w:pPr>
            <w:r>
              <w:rPr>
                <w:sz w:val="24"/>
              </w:rPr>
              <w:t>133</w:t>
            </w:r>
          </w:p>
        </w:tc>
        <w:tc>
          <w:tcPr>
            <w:tcW w:w="6140" w:type="dxa"/>
          </w:tcPr>
          <w:p>
            <w:pPr>
              <w:pStyle w:val="TableParagraph"/>
              <w:spacing w:before="26"/>
              <w:ind w:left="194" w:right="348"/>
              <w:jc w:val="both"/>
              <w:rPr>
                <w:sz w:val="24"/>
              </w:rPr>
            </w:pPr>
            <w:r>
              <w:rPr>
                <w:sz w:val="24"/>
              </w:rPr>
              <w:t>Servicios del centro de propiedad intelectual nivel D que pertenece a: Reserva de derechos de personajes ficticios o simbólicos, o humanos de caracterización de nombres artísticos y denominaciones de grupos artísticos, solicitud de fase internacional para para patente de invención o  solicitud de expedición de título de patente</w:t>
            </w:r>
          </w:p>
        </w:tc>
        <w:tc>
          <w:tcPr>
            <w:tcW w:w="1972" w:type="dxa"/>
          </w:tcPr>
          <w:p>
            <w:pPr>
              <w:pStyle w:val="TableParagraph"/>
              <w:spacing w:before="26"/>
              <w:ind w:right="199"/>
              <w:rPr>
                <w:sz w:val="24"/>
              </w:rPr>
            </w:pPr>
            <w:r>
              <w:rPr>
                <w:sz w:val="24"/>
              </w:rPr>
              <w:t>61-80 UMA</w:t>
            </w:r>
          </w:p>
        </w:tc>
      </w:tr>
      <w:tr>
        <w:trPr>
          <w:trHeight w:val="1163" w:hRule="atLeast"/>
        </w:trPr>
        <w:tc>
          <w:tcPr>
            <w:tcW w:w="754" w:type="dxa"/>
          </w:tcPr>
          <w:p>
            <w:pPr>
              <w:pStyle w:val="TableParagraph"/>
              <w:spacing w:before="25"/>
              <w:ind w:left="180" w:right="174"/>
              <w:jc w:val="center"/>
              <w:rPr>
                <w:sz w:val="24"/>
              </w:rPr>
            </w:pPr>
            <w:r>
              <w:rPr>
                <w:sz w:val="24"/>
              </w:rPr>
              <w:t>134</w:t>
            </w:r>
          </w:p>
        </w:tc>
        <w:tc>
          <w:tcPr>
            <w:tcW w:w="6140" w:type="dxa"/>
          </w:tcPr>
          <w:p>
            <w:pPr>
              <w:pStyle w:val="TableParagraph"/>
              <w:spacing w:before="25"/>
              <w:ind w:left="194" w:right="350"/>
              <w:jc w:val="both"/>
              <w:rPr>
                <w:sz w:val="24"/>
              </w:rPr>
            </w:pPr>
            <w:r>
              <w:rPr>
                <w:sz w:val="24"/>
              </w:rPr>
              <w:t>Servicios del centro de propiedad intelectual nivel E que pertenece a: Llenado de formato oficial ante el IMPI para patente de invención o registro de modelo de utilidad o diseño industrial</w:t>
            </w:r>
          </w:p>
        </w:tc>
        <w:tc>
          <w:tcPr>
            <w:tcW w:w="1972" w:type="dxa"/>
          </w:tcPr>
          <w:p>
            <w:pPr>
              <w:pStyle w:val="TableParagraph"/>
              <w:spacing w:before="25"/>
              <w:ind w:right="199"/>
              <w:rPr>
                <w:sz w:val="24"/>
              </w:rPr>
            </w:pPr>
            <w:r>
              <w:rPr>
                <w:sz w:val="24"/>
              </w:rPr>
              <w:t>200-220 UMA</w:t>
            </w:r>
          </w:p>
        </w:tc>
      </w:tr>
      <w:tr>
        <w:trPr>
          <w:trHeight w:val="576" w:hRule="atLeast"/>
        </w:trPr>
        <w:tc>
          <w:tcPr>
            <w:tcW w:w="754" w:type="dxa"/>
          </w:tcPr>
          <w:p>
            <w:pPr>
              <w:pStyle w:val="TableParagraph"/>
              <w:spacing w:before="25"/>
              <w:ind w:left="180" w:right="174"/>
              <w:jc w:val="center"/>
              <w:rPr>
                <w:sz w:val="24"/>
              </w:rPr>
            </w:pPr>
            <w:r>
              <w:rPr>
                <w:sz w:val="24"/>
              </w:rPr>
              <w:t>135</w:t>
            </w:r>
          </w:p>
        </w:tc>
        <w:tc>
          <w:tcPr>
            <w:tcW w:w="6140" w:type="dxa"/>
          </w:tcPr>
          <w:p>
            <w:pPr>
              <w:pStyle w:val="TableParagraph"/>
              <w:spacing w:line="270" w:lineRule="atLeast" w:before="5"/>
              <w:ind w:left="194"/>
              <w:jc w:val="left"/>
              <w:rPr>
                <w:sz w:val="24"/>
              </w:rPr>
            </w:pPr>
            <w:r>
              <w:rPr>
                <w:sz w:val="24"/>
              </w:rPr>
              <w:t>Servicios de asesoría de trámites del centro de propiedad intelectual, por hora</w:t>
            </w:r>
          </w:p>
        </w:tc>
        <w:tc>
          <w:tcPr>
            <w:tcW w:w="1972" w:type="dxa"/>
          </w:tcPr>
          <w:p>
            <w:pPr>
              <w:pStyle w:val="TableParagraph"/>
              <w:spacing w:before="25"/>
              <w:ind w:right="199"/>
              <w:rPr>
                <w:sz w:val="24"/>
              </w:rPr>
            </w:pPr>
            <w:r>
              <w:rPr>
                <w:sz w:val="24"/>
              </w:rPr>
              <w:t>1-20 UMA</w:t>
            </w:r>
          </w:p>
        </w:tc>
      </w:tr>
    </w:tbl>
    <w:p>
      <w:pPr>
        <w:spacing w:after="0"/>
        <w:rPr>
          <w:sz w:val="24"/>
        </w:rPr>
        <w:sectPr>
          <w:pgSz w:w="12240" w:h="15840"/>
          <w:pgMar w:header="0" w:footer="738" w:top="1420" w:bottom="920" w:left="1460" w:right="1200"/>
        </w:sectPr>
      </w:pPr>
    </w:p>
    <w:tbl>
      <w:tblPr>
        <w:tblW w:w="0" w:type="auto"/>
        <w:jc w:val="left"/>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4"/>
        <w:gridCol w:w="6260"/>
        <w:gridCol w:w="1852"/>
      </w:tblGrid>
      <w:tr>
        <w:trPr>
          <w:trHeight w:val="302" w:hRule="atLeast"/>
        </w:trPr>
        <w:tc>
          <w:tcPr>
            <w:tcW w:w="754" w:type="dxa"/>
          </w:tcPr>
          <w:p>
            <w:pPr>
              <w:pStyle w:val="TableParagraph"/>
              <w:spacing w:line="266" w:lineRule="exact"/>
              <w:ind w:left="180" w:right="174"/>
              <w:jc w:val="center"/>
              <w:rPr>
                <w:sz w:val="24"/>
              </w:rPr>
            </w:pPr>
            <w:r>
              <w:rPr>
                <w:sz w:val="24"/>
              </w:rPr>
              <w:t>136</w:t>
            </w:r>
          </w:p>
        </w:tc>
        <w:tc>
          <w:tcPr>
            <w:tcW w:w="6260" w:type="dxa"/>
          </w:tcPr>
          <w:p>
            <w:pPr>
              <w:pStyle w:val="TableParagraph"/>
              <w:spacing w:line="266" w:lineRule="exact"/>
              <w:ind w:left="194"/>
              <w:jc w:val="left"/>
              <w:rPr>
                <w:sz w:val="24"/>
              </w:rPr>
            </w:pPr>
            <w:r>
              <w:rPr>
                <w:sz w:val="24"/>
              </w:rPr>
              <w:t>Inscripción público general carrera atlética.</w:t>
            </w:r>
          </w:p>
        </w:tc>
        <w:tc>
          <w:tcPr>
            <w:tcW w:w="1852" w:type="dxa"/>
          </w:tcPr>
          <w:p>
            <w:pPr>
              <w:pStyle w:val="TableParagraph"/>
              <w:spacing w:line="266" w:lineRule="exact"/>
              <w:ind w:right="197"/>
              <w:rPr>
                <w:sz w:val="24"/>
              </w:rPr>
            </w:pPr>
            <w:r>
              <w:rPr>
                <w:sz w:val="24"/>
              </w:rPr>
              <w:t>130</w:t>
            </w:r>
          </w:p>
        </w:tc>
      </w:tr>
      <w:tr>
        <w:trPr>
          <w:trHeight w:val="337" w:hRule="atLeast"/>
        </w:trPr>
        <w:tc>
          <w:tcPr>
            <w:tcW w:w="754" w:type="dxa"/>
          </w:tcPr>
          <w:p>
            <w:pPr>
              <w:pStyle w:val="TableParagraph"/>
              <w:spacing w:before="26"/>
              <w:ind w:left="180" w:right="174"/>
              <w:jc w:val="center"/>
              <w:rPr>
                <w:sz w:val="24"/>
              </w:rPr>
            </w:pPr>
            <w:r>
              <w:rPr>
                <w:sz w:val="24"/>
              </w:rPr>
              <w:t>137</w:t>
            </w:r>
          </w:p>
        </w:tc>
        <w:tc>
          <w:tcPr>
            <w:tcW w:w="6260" w:type="dxa"/>
          </w:tcPr>
          <w:p>
            <w:pPr>
              <w:pStyle w:val="TableParagraph"/>
              <w:spacing w:before="26"/>
              <w:ind w:left="194"/>
              <w:jc w:val="left"/>
              <w:rPr>
                <w:sz w:val="24"/>
              </w:rPr>
            </w:pPr>
            <w:r>
              <w:rPr>
                <w:sz w:val="24"/>
              </w:rPr>
              <w:t>Inscripción comunidad universitaria carrera atlética.</w:t>
            </w:r>
          </w:p>
        </w:tc>
        <w:tc>
          <w:tcPr>
            <w:tcW w:w="1852" w:type="dxa"/>
          </w:tcPr>
          <w:p>
            <w:pPr>
              <w:pStyle w:val="TableParagraph"/>
              <w:spacing w:before="26"/>
              <w:ind w:right="197"/>
              <w:rPr>
                <w:sz w:val="24"/>
              </w:rPr>
            </w:pPr>
            <w:r>
              <w:rPr>
                <w:sz w:val="24"/>
              </w:rPr>
              <w:t>89</w:t>
            </w:r>
          </w:p>
        </w:tc>
      </w:tr>
      <w:tr>
        <w:trPr>
          <w:trHeight w:val="613" w:hRule="atLeast"/>
        </w:trPr>
        <w:tc>
          <w:tcPr>
            <w:tcW w:w="754" w:type="dxa"/>
          </w:tcPr>
          <w:p>
            <w:pPr>
              <w:pStyle w:val="TableParagraph"/>
              <w:spacing w:before="25"/>
              <w:ind w:left="180" w:right="174"/>
              <w:jc w:val="center"/>
              <w:rPr>
                <w:sz w:val="24"/>
              </w:rPr>
            </w:pPr>
            <w:r>
              <w:rPr>
                <w:sz w:val="24"/>
              </w:rPr>
              <w:t>138</w:t>
            </w:r>
          </w:p>
        </w:tc>
        <w:tc>
          <w:tcPr>
            <w:tcW w:w="6260" w:type="dxa"/>
          </w:tcPr>
          <w:p>
            <w:pPr>
              <w:pStyle w:val="TableParagraph"/>
              <w:spacing w:before="25"/>
              <w:ind w:left="194" w:right="380"/>
              <w:jc w:val="left"/>
              <w:rPr>
                <w:sz w:val="24"/>
              </w:rPr>
            </w:pPr>
            <w:r>
              <w:rPr>
                <w:sz w:val="24"/>
              </w:rPr>
              <w:t>Servicio de impresión 3d, Nivel A, como máximo 50g de material PLA y tiempo máximo de uso de máquina de 3hrs</w:t>
            </w:r>
          </w:p>
        </w:tc>
        <w:tc>
          <w:tcPr>
            <w:tcW w:w="1852" w:type="dxa"/>
          </w:tcPr>
          <w:p>
            <w:pPr>
              <w:pStyle w:val="TableParagraph"/>
              <w:spacing w:before="25"/>
              <w:ind w:right="199"/>
              <w:rPr>
                <w:sz w:val="24"/>
              </w:rPr>
            </w:pPr>
            <w:r>
              <w:rPr>
                <w:sz w:val="24"/>
              </w:rPr>
              <w:t>1-50 UMA</w:t>
            </w:r>
          </w:p>
        </w:tc>
      </w:tr>
      <w:tr>
        <w:trPr>
          <w:trHeight w:val="613" w:hRule="atLeast"/>
        </w:trPr>
        <w:tc>
          <w:tcPr>
            <w:tcW w:w="754" w:type="dxa"/>
          </w:tcPr>
          <w:p>
            <w:pPr>
              <w:pStyle w:val="TableParagraph"/>
              <w:spacing w:before="26"/>
              <w:ind w:left="180" w:right="174"/>
              <w:jc w:val="center"/>
              <w:rPr>
                <w:sz w:val="24"/>
              </w:rPr>
            </w:pPr>
            <w:r>
              <w:rPr>
                <w:sz w:val="24"/>
              </w:rPr>
              <w:t>139</w:t>
            </w:r>
          </w:p>
        </w:tc>
        <w:tc>
          <w:tcPr>
            <w:tcW w:w="6260" w:type="dxa"/>
          </w:tcPr>
          <w:p>
            <w:pPr>
              <w:pStyle w:val="TableParagraph"/>
              <w:spacing w:before="26"/>
              <w:ind w:left="194" w:right="380"/>
              <w:jc w:val="left"/>
              <w:rPr>
                <w:sz w:val="24"/>
              </w:rPr>
            </w:pPr>
            <w:r>
              <w:rPr>
                <w:sz w:val="24"/>
              </w:rPr>
              <w:t>Servicio de impresión 3d, Nivel B, como máximo 130g de material PLA y tiempo máximo de uso de máquina de 5hrs</w:t>
            </w:r>
          </w:p>
        </w:tc>
        <w:tc>
          <w:tcPr>
            <w:tcW w:w="1852" w:type="dxa"/>
          </w:tcPr>
          <w:p>
            <w:pPr>
              <w:pStyle w:val="TableParagraph"/>
              <w:spacing w:before="26"/>
              <w:ind w:right="199"/>
              <w:rPr>
                <w:sz w:val="24"/>
              </w:rPr>
            </w:pPr>
            <w:r>
              <w:rPr>
                <w:sz w:val="24"/>
              </w:rPr>
              <w:t>6-9 UMA</w:t>
            </w:r>
          </w:p>
        </w:tc>
      </w:tr>
      <w:tr>
        <w:trPr>
          <w:trHeight w:val="887" w:hRule="atLeast"/>
        </w:trPr>
        <w:tc>
          <w:tcPr>
            <w:tcW w:w="754" w:type="dxa"/>
          </w:tcPr>
          <w:p>
            <w:pPr>
              <w:pStyle w:val="TableParagraph"/>
              <w:spacing w:before="25"/>
              <w:ind w:left="180" w:right="174"/>
              <w:jc w:val="center"/>
              <w:rPr>
                <w:sz w:val="24"/>
              </w:rPr>
            </w:pPr>
            <w:r>
              <w:rPr>
                <w:sz w:val="24"/>
              </w:rPr>
              <w:t>140</w:t>
            </w:r>
          </w:p>
        </w:tc>
        <w:tc>
          <w:tcPr>
            <w:tcW w:w="6260" w:type="dxa"/>
          </w:tcPr>
          <w:p>
            <w:pPr>
              <w:pStyle w:val="TableParagraph"/>
              <w:spacing w:before="25"/>
              <w:ind w:left="194" w:right="471"/>
              <w:jc w:val="both"/>
              <w:rPr>
                <w:sz w:val="24"/>
              </w:rPr>
            </w:pPr>
            <w:r>
              <w:rPr>
                <w:sz w:val="24"/>
              </w:rPr>
              <w:t>Servicio de impresión 3d, Nivel C, como máximo 700g</w:t>
            </w:r>
            <w:r>
              <w:rPr>
                <w:spacing w:val="-23"/>
                <w:sz w:val="24"/>
              </w:rPr>
              <w:t> </w:t>
            </w:r>
            <w:r>
              <w:rPr>
                <w:sz w:val="24"/>
              </w:rPr>
              <w:t>de material PLA y tiempo máximo de uso de máquina de 24hrs</w:t>
            </w:r>
          </w:p>
        </w:tc>
        <w:tc>
          <w:tcPr>
            <w:tcW w:w="1852" w:type="dxa"/>
          </w:tcPr>
          <w:p>
            <w:pPr>
              <w:pStyle w:val="TableParagraph"/>
              <w:spacing w:before="25"/>
              <w:ind w:right="199"/>
              <w:rPr>
                <w:sz w:val="24"/>
              </w:rPr>
            </w:pPr>
            <w:r>
              <w:rPr>
                <w:sz w:val="24"/>
              </w:rPr>
              <w:t>10-50 UMA</w:t>
            </w:r>
          </w:p>
        </w:tc>
      </w:tr>
      <w:tr>
        <w:trPr>
          <w:trHeight w:val="337" w:hRule="atLeast"/>
        </w:trPr>
        <w:tc>
          <w:tcPr>
            <w:tcW w:w="754" w:type="dxa"/>
          </w:tcPr>
          <w:p>
            <w:pPr>
              <w:pStyle w:val="TableParagraph"/>
              <w:spacing w:before="25"/>
              <w:ind w:left="180" w:right="174"/>
              <w:jc w:val="center"/>
              <w:rPr>
                <w:sz w:val="24"/>
              </w:rPr>
            </w:pPr>
            <w:r>
              <w:rPr>
                <w:sz w:val="24"/>
              </w:rPr>
              <w:t>141</w:t>
            </w:r>
          </w:p>
        </w:tc>
        <w:tc>
          <w:tcPr>
            <w:tcW w:w="6260" w:type="dxa"/>
          </w:tcPr>
          <w:p>
            <w:pPr>
              <w:pStyle w:val="TableParagraph"/>
              <w:spacing w:before="25"/>
              <w:ind w:left="194"/>
              <w:jc w:val="left"/>
              <w:rPr>
                <w:sz w:val="24"/>
              </w:rPr>
            </w:pPr>
            <w:r>
              <w:rPr>
                <w:sz w:val="24"/>
              </w:rPr>
              <w:t>Por el uso de espacio para cafetería, mensual</w:t>
            </w:r>
          </w:p>
        </w:tc>
        <w:tc>
          <w:tcPr>
            <w:tcW w:w="1852" w:type="dxa"/>
          </w:tcPr>
          <w:p>
            <w:pPr>
              <w:pStyle w:val="TableParagraph"/>
              <w:spacing w:before="25"/>
              <w:ind w:right="197"/>
              <w:rPr>
                <w:sz w:val="24"/>
              </w:rPr>
            </w:pPr>
            <w:r>
              <w:rPr>
                <w:sz w:val="24"/>
              </w:rPr>
              <w:t>5,950</w:t>
            </w:r>
          </w:p>
        </w:tc>
      </w:tr>
      <w:tr>
        <w:trPr>
          <w:trHeight w:val="337" w:hRule="atLeast"/>
        </w:trPr>
        <w:tc>
          <w:tcPr>
            <w:tcW w:w="754" w:type="dxa"/>
          </w:tcPr>
          <w:p>
            <w:pPr>
              <w:pStyle w:val="TableParagraph"/>
              <w:spacing w:before="26"/>
              <w:ind w:left="180" w:right="174"/>
              <w:jc w:val="center"/>
              <w:rPr>
                <w:sz w:val="24"/>
              </w:rPr>
            </w:pPr>
            <w:r>
              <w:rPr>
                <w:sz w:val="24"/>
              </w:rPr>
              <w:t>142</w:t>
            </w:r>
          </w:p>
        </w:tc>
        <w:tc>
          <w:tcPr>
            <w:tcW w:w="6260" w:type="dxa"/>
          </w:tcPr>
          <w:p>
            <w:pPr>
              <w:pStyle w:val="TableParagraph"/>
              <w:spacing w:before="26"/>
              <w:ind w:left="194"/>
              <w:jc w:val="left"/>
              <w:rPr>
                <w:sz w:val="24"/>
              </w:rPr>
            </w:pPr>
            <w:r>
              <w:rPr>
                <w:sz w:val="24"/>
              </w:rPr>
              <w:t>Por el uso de espacio de comida rápida, mensual</w:t>
            </w:r>
          </w:p>
        </w:tc>
        <w:tc>
          <w:tcPr>
            <w:tcW w:w="1852" w:type="dxa"/>
          </w:tcPr>
          <w:p>
            <w:pPr>
              <w:pStyle w:val="TableParagraph"/>
              <w:spacing w:before="26"/>
              <w:ind w:right="197"/>
              <w:rPr>
                <w:sz w:val="24"/>
              </w:rPr>
            </w:pPr>
            <w:r>
              <w:rPr>
                <w:sz w:val="24"/>
              </w:rPr>
              <w:t>2,975</w:t>
            </w:r>
          </w:p>
        </w:tc>
      </w:tr>
      <w:tr>
        <w:trPr>
          <w:trHeight w:val="337" w:hRule="atLeast"/>
        </w:trPr>
        <w:tc>
          <w:tcPr>
            <w:tcW w:w="754" w:type="dxa"/>
          </w:tcPr>
          <w:p>
            <w:pPr>
              <w:pStyle w:val="TableParagraph"/>
              <w:spacing w:before="25"/>
              <w:ind w:left="180" w:right="174"/>
              <w:jc w:val="center"/>
              <w:rPr>
                <w:sz w:val="24"/>
              </w:rPr>
            </w:pPr>
            <w:r>
              <w:rPr>
                <w:sz w:val="24"/>
              </w:rPr>
              <w:t>143</w:t>
            </w:r>
          </w:p>
        </w:tc>
        <w:tc>
          <w:tcPr>
            <w:tcW w:w="6260" w:type="dxa"/>
          </w:tcPr>
          <w:p>
            <w:pPr>
              <w:pStyle w:val="TableParagraph"/>
              <w:spacing w:before="25"/>
              <w:ind w:left="194"/>
              <w:jc w:val="left"/>
              <w:rPr>
                <w:sz w:val="24"/>
              </w:rPr>
            </w:pPr>
            <w:r>
              <w:rPr>
                <w:sz w:val="24"/>
              </w:rPr>
              <w:t>Por el uso de espacio de papelería, mensual</w:t>
            </w:r>
          </w:p>
        </w:tc>
        <w:tc>
          <w:tcPr>
            <w:tcW w:w="1852" w:type="dxa"/>
          </w:tcPr>
          <w:p>
            <w:pPr>
              <w:pStyle w:val="TableParagraph"/>
              <w:spacing w:before="25"/>
              <w:ind w:right="197"/>
              <w:rPr>
                <w:sz w:val="24"/>
              </w:rPr>
            </w:pPr>
            <w:r>
              <w:rPr>
                <w:sz w:val="24"/>
              </w:rPr>
              <w:t>550</w:t>
            </w:r>
          </w:p>
        </w:tc>
      </w:tr>
      <w:tr>
        <w:trPr>
          <w:trHeight w:val="613" w:hRule="atLeast"/>
        </w:trPr>
        <w:tc>
          <w:tcPr>
            <w:tcW w:w="754" w:type="dxa"/>
          </w:tcPr>
          <w:p>
            <w:pPr>
              <w:pStyle w:val="TableParagraph"/>
              <w:spacing w:before="26"/>
              <w:ind w:left="180" w:right="174"/>
              <w:jc w:val="center"/>
              <w:rPr>
                <w:sz w:val="24"/>
              </w:rPr>
            </w:pPr>
            <w:r>
              <w:rPr>
                <w:sz w:val="24"/>
              </w:rPr>
              <w:t>144</w:t>
            </w:r>
          </w:p>
        </w:tc>
        <w:tc>
          <w:tcPr>
            <w:tcW w:w="6260" w:type="dxa"/>
          </w:tcPr>
          <w:p>
            <w:pPr>
              <w:pStyle w:val="TableParagraph"/>
              <w:spacing w:before="26"/>
              <w:ind w:left="194" w:right="421"/>
              <w:jc w:val="left"/>
              <w:rPr>
                <w:sz w:val="24"/>
              </w:rPr>
            </w:pPr>
            <w:r>
              <w:rPr>
                <w:sz w:val="24"/>
              </w:rPr>
              <w:t>Por el uso de espacio para artículos promocionales, mensual</w:t>
            </w:r>
          </w:p>
        </w:tc>
        <w:tc>
          <w:tcPr>
            <w:tcW w:w="1852" w:type="dxa"/>
          </w:tcPr>
          <w:p>
            <w:pPr>
              <w:pStyle w:val="TableParagraph"/>
              <w:spacing w:before="26"/>
              <w:ind w:right="197"/>
              <w:rPr>
                <w:sz w:val="24"/>
              </w:rPr>
            </w:pPr>
            <w:r>
              <w:rPr>
                <w:sz w:val="24"/>
              </w:rPr>
              <w:t>550</w:t>
            </w:r>
          </w:p>
        </w:tc>
      </w:tr>
      <w:tr>
        <w:trPr>
          <w:trHeight w:val="336" w:hRule="atLeast"/>
        </w:trPr>
        <w:tc>
          <w:tcPr>
            <w:tcW w:w="754" w:type="dxa"/>
          </w:tcPr>
          <w:p>
            <w:pPr>
              <w:pStyle w:val="TableParagraph"/>
              <w:spacing w:before="25"/>
              <w:ind w:left="180" w:right="174"/>
              <w:jc w:val="center"/>
              <w:rPr>
                <w:sz w:val="24"/>
              </w:rPr>
            </w:pPr>
            <w:r>
              <w:rPr>
                <w:sz w:val="24"/>
              </w:rPr>
              <w:t>145</w:t>
            </w:r>
          </w:p>
        </w:tc>
        <w:tc>
          <w:tcPr>
            <w:tcW w:w="6260" w:type="dxa"/>
          </w:tcPr>
          <w:p>
            <w:pPr>
              <w:pStyle w:val="TableParagraph"/>
              <w:spacing w:before="25"/>
              <w:ind w:left="194"/>
              <w:jc w:val="left"/>
              <w:rPr>
                <w:sz w:val="24"/>
              </w:rPr>
            </w:pPr>
            <w:r>
              <w:rPr>
                <w:sz w:val="24"/>
              </w:rPr>
              <w:t>Uso de espacios deportivos, por partido</w:t>
            </w:r>
          </w:p>
        </w:tc>
        <w:tc>
          <w:tcPr>
            <w:tcW w:w="1852" w:type="dxa"/>
          </w:tcPr>
          <w:p>
            <w:pPr>
              <w:pStyle w:val="TableParagraph"/>
              <w:spacing w:before="25"/>
              <w:ind w:right="197"/>
              <w:rPr>
                <w:sz w:val="24"/>
              </w:rPr>
            </w:pPr>
            <w:r>
              <w:rPr>
                <w:sz w:val="24"/>
              </w:rPr>
              <w:t>550</w:t>
            </w:r>
          </w:p>
        </w:tc>
      </w:tr>
      <w:tr>
        <w:trPr>
          <w:trHeight w:val="337" w:hRule="atLeast"/>
        </w:trPr>
        <w:tc>
          <w:tcPr>
            <w:tcW w:w="754" w:type="dxa"/>
          </w:tcPr>
          <w:p>
            <w:pPr>
              <w:pStyle w:val="TableParagraph"/>
              <w:spacing w:before="25"/>
              <w:ind w:left="180" w:right="174"/>
              <w:jc w:val="center"/>
              <w:rPr>
                <w:sz w:val="24"/>
              </w:rPr>
            </w:pPr>
            <w:r>
              <w:rPr>
                <w:sz w:val="24"/>
              </w:rPr>
              <w:t>146</w:t>
            </w:r>
          </w:p>
        </w:tc>
        <w:tc>
          <w:tcPr>
            <w:tcW w:w="6260" w:type="dxa"/>
          </w:tcPr>
          <w:p>
            <w:pPr>
              <w:pStyle w:val="TableParagraph"/>
              <w:spacing w:before="25"/>
              <w:ind w:left="194"/>
              <w:jc w:val="left"/>
              <w:rPr>
                <w:sz w:val="24"/>
              </w:rPr>
            </w:pPr>
            <w:r>
              <w:rPr>
                <w:sz w:val="24"/>
              </w:rPr>
              <w:t>Venta de material reciclable</w:t>
            </w:r>
          </w:p>
        </w:tc>
        <w:tc>
          <w:tcPr>
            <w:tcW w:w="1852" w:type="dxa"/>
          </w:tcPr>
          <w:p>
            <w:pPr>
              <w:pStyle w:val="TableParagraph"/>
              <w:spacing w:before="25"/>
              <w:ind w:right="199"/>
              <w:rPr>
                <w:sz w:val="24"/>
              </w:rPr>
            </w:pPr>
            <w:r>
              <w:rPr>
                <w:sz w:val="24"/>
              </w:rPr>
              <w:t>1-30 UMA</w:t>
            </w:r>
          </w:p>
        </w:tc>
      </w:tr>
      <w:tr>
        <w:trPr>
          <w:trHeight w:val="337" w:hRule="atLeast"/>
        </w:trPr>
        <w:tc>
          <w:tcPr>
            <w:tcW w:w="754" w:type="dxa"/>
          </w:tcPr>
          <w:p>
            <w:pPr>
              <w:pStyle w:val="TableParagraph"/>
              <w:spacing w:before="26"/>
              <w:ind w:left="180" w:right="174"/>
              <w:jc w:val="center"/>
              <w:rPr>
                <w:sz w:val="24"/>
              </w:rPr>
            </w:pPr>
            <w:r>
              <w:rPr>
                <w:sz w:val="24"/>
              </w:rPr>
              <w:t>147</w:t>
            </w:r>
          </w:p>
        </w:tc>
        <w:tc>
          <w:tcPr>
            <w:tcW w:w="6260" w:type="dxa"/>
          </w:tcPr>
          <w:p>
            <w:pPr>
              <w:pStyle w:val="TableParagraph"/>
              <w:spacing w:before="26"/>
              <w:ind w:left="194"/>
              <w:jc w:val="left"/>
              <w:rPr>
                <w:sz w:val="24"/>
              </w:rPr>
            </w:pPr>
            <w:r>
              <w:rPr>
                <w:sz w:val="24"/>
              </w:rPr>
              <w:t>Artículos promocionales de $10 a $900</w:t>
            </w:r>
          </w:p>
        </w:tc>
        <w:tc>
          <w:tcPr>
            <w:tcW w:w="1852" w:type="dxa"/>
          </w:tcPr>
          <w:p>
            <w:pPr>
              <w:pStyle w:val="TableParagraph"/>
              <w:jc w:val="left"/>
              <w:rPr>
                <w:sz w:val="24"/>
              </w:rPr>
            </w:pPr>
          </w:p>
        </w:tc>
      </w:tr>
      <w:tr>
        <w:trPr>
          <w:trHeight w:val="613" w:hRule="atLeast"/>
        </w:trPr>
        <w:tc>
          <w:tcPr>
            <w:tcW w:w="754" w:type="dxa"/>
          </w:tcPr>
          <w:p>
            <w:pPr>
              <w:pStyle w:val="TableParagraph"/>
              <w:spacing w:before="25"/>
              <w:ind w:left="180" w:right="174"/>
              <w:jc w:val="center"/>
              <w:rPr>
                <w:sz w:val="24"/>
              </w:rPr>
            </w:pPr>
            <w:r>
              <w:rPr>
                <w:sz w:val="24"/>
              </w:rPr>
              <w:t>148</w:t>
            </w:r>
          </w:p>
        </w:tc>
        <w:tc>
          <w:tcPr>
            <w:tcW w:w="6260" w:type="dxa"/>
          </w:tcPr>
          <w:p>
            <w:pPr>
              <w:pStyle w:val="TableParagraph"/>
              <w:spacing w:before="25"/>
              <w:ind w:left="194" w:right="421"/>
              <w:jc w:val="left"/>
              <w:rPr>
                <w:sz w:val="24"/>
              </w:rPr>
            </w:pPr>
            <w:r>
              <w:rPr>
                <w:sz w:val="24"/>
              </w:rPr>
              <w:t>Etapa gestación del modelo de formación de empresarios de la incubadora de negocios.</w:t>
            </w:r>
          </w:p>
        </w:tc>
        <w:tc>
          <w:tcPr>
            <w:tcW w:w="1852" w:type="dxa"/>
          </w:tcPr>
          <w:p>
            <w:pPr>
              <w:pStyle w:val="TableParagraph"/>
              <w:spacing w:before="25"/>
              <w:ind w:right="197"/>
              <w:rPr>
                <w:sz w:val="24"/>
              </w:rPr>
            </w:pPr>
            <w:r>
              <w:rPr>
                <w:sz w:val="24"/>
              </w:rPr>
              <w:t>3,000</w:t>
            </w:r>
          </w:p>
        </w:tc>
      </w:tr>
      <w:tr>
        <w:trPr>
          <w:trHeight w:val="889" w:hRule="atLeast"/>
        </w:trPr>
        <w:tc>
          <w:tcPr>
            <w:tcW w:w="754" w:type="dxa"/>
          </w:tcPr>
          <w:p>
            <w:pPr>
              <w:pStyle w:val="TableParagraph"/>
              <w:spacing w:before="26"/>
              <w:ind w:left="180" w:right="174"/>
              <w:jc w:val="center"/>
              <w:rPr>
                <w:sz w:val="24"/>
              </w:rPr>
            </w:pPr>
            <w:r>
              <w:rPr>
                <w:sz w:val="24"/>
              </w:rPr>
              <w:t>149</w:t>
            </w:r>
          </w:p>
        </w:tc>
        <w:tc>
          <w:tcPr>
            <w:tcW w:w="6260" w:type="dxa"/>
          </w:tcPr>
          <w:p>
            <w:pPr>
              <w:pStyle w:val="TableParagraph"/>
              <w:spacing w:before="26"/>
              <w:ind w:left="194" w:right="474"/>
              <w:jc w:val="both"/>
              <w:rPr>
                <w:sz w:val="24"/>
              </w:rPr>
            </w:pPr>
            <w:r>
              <w:rPr>
                <w:sz w:val="24"/>
              </w:rPr>
              <w:t>Etapa de incubación, desarrollo y seguimiento del modelo de formación de empresarios de la incubadora</w:t>
            </w:r>
            <w:r>
              <w:rPr>
                <w:spacing w:val="-45"/>
                <w:sz w:val="24"/>
              </w:rPr>
              <w:t> </w:t>
            </w:r>
            <w:r>
              <w:rPr>
                <w:sz w:val="24"/>
              </w:rPr>
              <w:t>de negocios de acuerdo al precio de</w:t>
            </w:r>
            <w:r>
              <w:rPr>
                <w:spacing w:val="-1"/>
                <w:sz w:val="24"/>
              </w:rPr>
              <w:t> </w:t>
            </w:r>
            <w:r>
              <w:rPr>
                <w:sz w:val="24"/>
              </w:rPr>
              <w:t>mercado</w:t>
            </w:r>
          </w:p>
        </w:tc>
        <w:tc>
          <w:tcPr>
            <w:tcW w:w="1852" w:type="dxa"/>
          </w:tcPr>
          <w:p>
            <w:pPr>
              <w:pStyle w:val="TableParagraph"/>
              <w:spacing w:before="26"/>
              <w:ind w:right="197"/>
              <w:rPr>
                <w:sz w:val="24"/>
              </w:rPr>
            </w:pPr>
            <w:r>
              <w:rPr>
                <w:sz w:val="24"/>
              </w:rPr>
              <w:t>5,000</w:t>
            </w:r>
          </w:p>
        </w:tc>
      </w:tr>
      <w:tr>
        <w:trPr>
          <w:trHeight w:val="612" w:hRule="atLeast"/>
        </w:trPr>
        <w:tc>
          <w:tcPr>
            <w:tcW w:w="754" w:type="dxa"/>
          </w:tcPr>
          <w:p>
            <w:pPr>
              <w:pStyle w:val="TableParagraph"/>
              <w:spacing w:before="25"/>
              <w:ind w:left="180" w:right="174"/>
              <w:jc w:val="center"/>
              <w:rPr>
                <w:sz w:val="24"/>
              </w:rPr>
            </w:pPr>
            <w:r>
              <w:rPr>
                <w:sz w:val="24"/>
              </w:rPr>
              <w:t>150</w:t>
            </w:r>
          </w:p>
        </w:tc>
        <w:tc>
          <w:tcPr>
            <w:tcW w:w="6260" w:type="dxa"/>
          </w:tcPr>
          <w:p>
            <w:pPr>
              <w:pStyle w:val="TableParagraph"/>
              <w:spacing w:before="25"/>
              <w:ind w:left="194"/>
              <w:jc w:val="left"/>
              <w:rPr>
                <w:sz w:val="24"/>
              </w:rPr>
            </w:pPr>
            <w:r>
              <w:rPr>
                <w:sz w:val="24"/>
              </w:rPr>
              <w:t>Etapa de consolidación del modelo de formación de empresarios de la incubadora de negocios.</w:t>
            </w:r>
          </w:p>
        </w:tc>
        <w:tc>
          <w:tcPr>
            <w:tcW w:w="1852" w:type="dxa"/>
          </w:tcPr>
          <w:p>
            <w:pPr>
              <w:pStyle w:val="TableParagraph"/>
              <w:spacing w:before="25"/>
              <w:ind w:right="197"/>
              <w:rPr>
                <w:sz w:val="24"/>
              </w:rPr>
            </w:pPr>
            <w:r>
              <w:rPr>
                <w:sz w:val="24"/>
              </w:rPr>
              <w:t>2,609</w:t>
            </w:r>
          </w:p>
        </w:tc>
      </w:tr>
      <w:tr>
        <w:trPr>
          <w:trHeight w:val="613" w:hRule="atLeast"/>
        </w:trPr>
        <w:tc>
          <w:tcPr>
            <w:tcW w:w="754" w:type="dxa"/>
          </w:tcPr>
          <w:p>
            <w:pPr>
              <w:pStyle w:val="TableParagraph"/>
              <w:spacing w:before="25"/>
              <w:ind w:left="180" w:right="174"/>
              <w:jc w:val="center"/>
              <w:rPr>
                <w:sz w:val="24"/>
              </w:rPr>
            </w:pPr>
            <w:r>
              <w:rPr>
                <w:sz w:val="24"/>
              </w:rPr>
              <w:t>151</w:t>
            </w:r>
          </w:p>
        </w:tc>
        <w:tc>
          <w:tcPr>
            <w:tcW w:w="6260" w:type="dxa"/>
          </w:tcPr>
          <w:p>
            <w:pPr>
              <w:pStyle w:val="TableParagraph"/>
              <w:spacing w:before="25"/>
              <w:ind w:left="194" w:right="421"/>
              <w:jc w:val="left"/>
              <w:rPr>
                <w:sz w:val="24"/>
              </w:rPr>
            </w:pPr>
            <w:r>
              <w:rPr>
                <w:sz w:val="24"/>
              </w:rPr>
              <w:t>Programa de desarrollo de plan de negocios en esquema básico</w:t>
            </w:r>
          </w:p>
        </w:tc>
        <w:tc>
          <w:tcPr>
            <w:tcW w:w="1852" w:type="dxa"/>
          </w:tcPr>
          <w:p>
            <w:pPr>
              <w:pStyle w:val="TableParagraph"/>
              <w:spacing w:before="25"/>
              <w:ind w:right="197"/>
              <w:rPr>
                <w:sz w:val="24"/>
              </w:rPr>
            </w:pPr>
            <w:r>
              <w:rPr>
                <w:sz w:val="24"/>
              </w:rPr>
              <w:t>5,304</w:t>
            </w:r>
          </w:p>
        </w:tc>
      </w:tr>
      <w:tr>
        <w:trPr>
          <w:trHeight w:val="613" w:hRule="atLeast"/>
        </w:trPr>
        <w:tc>
          <w:tcPr>
            <w:tcW w:w="754" w:type="dxa"/>
          </w:tcPr>
          <w:p>
            <w:pPr>
              <w:pStyle w:val="TableParagraph"/>
              <w:spacing w:before="26"/>
              <w:ind w:left="180" w:right="174"/>
              <w:jc w:val="center"/>
              <w:rPr>
                <w:sz w:val="24"/>
              </w:rPr>
            </w:pPr>
            <w:r>
              <w:rPr>
                <w:sz w:val="24"/>
              </w:rPr>
              <w:t>152</w:t>
            </w:r>
          </w:p>
        </w:tc>
        <w:tc>
          <w:tcPr>
            <w:tcW w:w="6260" w:type="dxa"/>
          </w:tcPr>
          <w:p>
            <w:pPr>
              <w:pStyle w:val="TableParagraph"/>
              <w:tabs>
                <w:tab w:pos="1718" w:val="left" w:leader="none"/>
                <w:tab w:pos="2073" w:val="left" w:leader="none"/>
                <w:tab w:pos="2874" w:val="left" w:leader="none"/>
                <w:tab w:pos="4114" w:val="left" w:leader="none"/>
                <w:tab w:pos="5669" w:val="left" w:leader="none"/>
              </w:tabs>
              <w:spacing w:before="26"/>
              <w:ind w:left="194" w:right="468"/>
              <w:jc w:val="left"/>
              <w:rPr>
                <w:sz w:val="24"/>
              </w:rPr>
            </w:pPr>
            <w:r>
              <w:rPr>
                <w:sz w:val="24"/>
              </w:rPr>
              <w:t>Inscripciones</w:t>
              <w:tab/>
              <w:t>a</w:t>
              <w:tab/>
              <w:t>foros,</w:t>
              <w:tab/>
              <w:t>coloquios,</w:t>
              <w:tab/>
              <w:t>convenciones</w:t>
              <w:tab/>
            </w:r>
            <w:r>
              <w:rPr>
                <w:spacing w:val="-17"/>
                <w:sz w:val="24"/>
              </w:rPr>
              <w:t>y </w:t>
            </w:r>
            <w:r>
              <w:rPr>
                <w:sz w:val="24"/>
              </w:rPr>
              <w:t>simposios, por evento, por</w:t>
            </w:r>
            <w:r>
              <w:rPr>
                <w:spacing w:val="-1"/>
                <w:sz w:val="24"/>
              </w:rPr>
              <w:t> </w:t>
            </w:r>
            <w:r>
              <w:rPr>
                <w:sz w:val="24"/>
              </w:rPr>
              <w:t>tema</w:t>
            </w:r>
          </w:p>
        </w:tc>
        <w:tc>
          <w:tcPr>
            <w:tcW w:w="1852" w:type="dxa"/>
          </w:tcPr>
          <w:p>
            <w:pPr>
              <w:pStyle w:val="TableParagraph"/>
              <w:spacing w:before="26"/>
              <w:ind w:right="199"/>
              <w:rPr>
                <w:sz w:val="24"/>
              </w:rPr>
            </w:pPr>
            <w:r>
              <w:rPr>
                <w:sz w:val="24"/>
              </w:rPr>
              <w:t>1-30 UMA</w:t>
            </w:r>
          </w:p>
        </w:tc>
      </w:tr>
      <w:tr>
        <w:trPr>
          <w:trHeight w:val="613" w:hRule="atLeast"/>
        </w:trPr>
        <w:tc>
          <w:tcPr>
            <w:tcW w:w="754" w:type="dxa"/>
          </w:tcPr>
          <w:p>
            <w:pPr>
              <w:pStyle w:val="TableParagraph"/>
              <w:spacing w:before="25"/>
              <w:ind w:left="180" w:right="174"/>
              <w:jc w:val="center"/>
              <w:rPr>
                <w:sz w:val="24"/>
              </w:rPr>
            </w:pPr>
            <w:r>
              <w:rPr>
                <w:sz w:val="24"/>
              </w:rPr>
              <w:t>153</w:t>
            </w:r>
          </w:p>
        </w:tc>
        <w:tc>
          <w:tcPr>
            <w:tcW w:w="6260" w:type="dxa"/>
          </w:tcPr>
          <w:p>
            <w:pPr>
              <w:pStyle w:val="TableParagraph"/>
              <w:spacing w:before="25"/>
              <w:ind w:left="194"/>
              <w:jc w:val="left"/>
              <w:rPr>
                <w:sz w:val="24"/>
              </w:rPr>
            </w:pPr>
            <w:r>
              <w:rPr>
                <w:sz w:val="24"/>
              </w:rPr>
              <w:t>Renta de espacio para foros, coloquios, convenciones y simposios, por evento, por tema</w:t>
            </w:r>
          </w:p>
        </w:tc>
        <w:tc>
          <w:tcPr>
            <w:tcW w:w="1852" w:type="dxa"/>
          </w:tcPr>
          <w:p>
            <w:pPr>
              <w:pStyle w:val="TableParagraph"/>
              <w:spacing w:before="25"/>
              <w:ind w:right="199"/>
              <w:rPr>
                <w:sz w:val="24"/>
              </w:rPr>
            </w:pPr>
            <w:r>
              <w:rPr>
                <w:sz w:val="24"/>
              </w:rPr>
              <w:t>1-150 UMA</w:t>
            </w:r>
          </w:p>
        </w:tc>
      </w:tr>
      <w:tr>
        <w:trPr>
          <w:trHeight w:val="337" w:hRule="atLeast"/>
        </w:trPr>
        <w:tc>
          <w:tcPr>
            <w:tcW w:w="754" w:type="dxa"/>
          </w:tcPr>
          <w:p>
            <w:pPr>
              <w:pStyle w:val="TableParagraph"/>
              <w:spacing w:before="26"/>
              <w:ind w:left="180" w:right="174"/>
              <w:jc w:val="center"/>
              <w:rPr>
                <w:sz w:val="24"/>
              </w:rPr>
            </w:pPr>
            <w:r>
              <w:rPr>
                <w:sz w:val="24"/>
              </w:rPr>
              <w:t>154</w:t>
            </w:r>
          </w:p>
        </w:tc>
        <w:tc>
          <w:tcPr>
            <w:tcW w:w="6260" w:type="dxa"/>
          </w:tcPr>
          <w:p>
            <w:pPr>
              <w:pStyle w:val="TableParagraph"/>
              <w:spacing w:before="26"/>
              <w:ind w:left="194"/>
              <w:jc w:val="left"/>
              <w:rPr>
                <w:sz w:val="24"/>
              </w:rPr>
            </w:pPr>
            <w:r>
              <w:rPr>
                <w:sz w:val="24"/>
              </w:rPr>
              <w:t>Uso de espacio por hora, por evento</w:t>
            </w:r>
          </w:p>
        </w:tc>
        <w:tc>
          <w:tcPr>
            <w:tcW w:w="1852" w:type="dxa"/>
          </w:tcPr>
          <w:p>
            <w:pPr>
              <w:pStyle w:val="TableParagraph"/>
              <w:spacing w:before="26"/>
              <w:ind w:right="199"/>
              <w:rPr>
                <w:sz w:val="24"/>
              </w:rPr>
            </w:pPr>
            <w:r>
              <w:rPr>
                <w:sz w:val="24"/>
              </w:rPr>
              <w:t>1-50 UMA</w:t>
            </w:r>
          </w:p>
        </w:tc>
      </w:tr>
      <w:tr>
        <w:trPr>
          <w:trHeight w:val="888" w:hRule="atLeast"/>
        </w:trPr>
        <w:tc>
          <w:tcPr>
            <w:tcW w:w="754" w:type="dxa"/>
          </w:tcPr>
          <w:p>
            <w:pPr>
              <w:pStyle w:val="TableParagraph"/>
              <w:spacing w:before="25"/>
              <w:ind w:left="180" w:right="174"/>
              <w:jc w:val="center"/>
              <w:rPr>
                <w:sz w:val="24"/>
              </w:rPr>
            </w:pPr>
            <w:r>
              <w:rPr>
                <w:sz w:val="24"/>
              </w:rPr>
              <w:t>155</w:t>
            </w:r>
          </w:p>
        </w:tc>
        <w:tc>
          <w:tcPr>
            <w:tcW w:w="6260" w:type="dxa"/>
          </w:tcPr>
          <w:p>
            <w:pPr>
              <w:pStyle w:val="TableParagraph"/>
              <w:spacing w:before="25"/>
              <w:ind w:left="194" w:right="469"/>
              <w:jc w:val="both"/>
              <w:rPr>
                <w:sz w:val="24"/>
              </w:rPr>
            </w:pPr>
            <w:r>
              <w:rPr>
                <w:sz w:val="24"/>
              </w:rPr>
              <w:t>Servicios profesionales externos por evaluación de estándares de competencia CONOCER por hora, por persona</w:t>
            </w:r>
          </w:p>
        </w:tc>
        <w:tc>
          <w:tcPr>
            <w:tcW w:w="1852" w:type="dxa"/>
          </w:tcPr>
          <w:p>
            <w:pPr>
              <w:pStyle w:val="TableParagraph"/>
              <w:spacing w:before="25"/>
              <w:ind w:right="199"/>
              <w:rPr>
                <w:sz w:val="24"/>
              </w:rPr>
            </w:pPr>
            <w:r>
              <w:rPr>
                <w:sz w:val="24"/>
              </w:rPr>
              <w:t>5-10</w:t>
            </w:r>
            <w:r>
              <w:rPr>
                <w:spacing w:val="59"/>
                <w:sz w:val="24"/>
              </w:rPr>
              <w:t> </w:t>
            </w:r>
            <w:r>
              <w:rPr>
                <w:sz w:val="24"/>
              </w:rPr>
              <w:t>UMA</w:t>
            </w:r>
          </w:p>
        </w:tc>
      </w:tr>
      <w:tr>
        <w:trPr>
          <w:trHeight w:val="889" w:hRule="atLeast"/>
        </w:trPr>
        <w:tc>
          <w:tcPr>
            <w:tcW w:w="754" w:type="dxa"/>
          </w:tcPr>
          <w:p>
            <w:pPr>
              <w:pStyle w:val="TableParagraph"/>
              <w:spacing w:before="25"/>
              <w:ind w:left="180" w:right="174"/>
              <w:jc w:val="center"/>
              <w:rPr>
                <w:sz w:val="24"/>
              </w:rPr>
            </w:pPr>
            <w:r>
              <w:rPr>
                <w:sz w:val="24"/>
              </w:rPr>
              <w:t>156</w:t>
            </w:r>
          </w:p>
        </w:tc>
        <w:tc>
          <w:tcPr>
            <w:tcW w:w="6260" w:type="dxa"/>
          </w:tcPr>
          <w:p>
            <w:pPr>
              <w:pStyle w:val="TableParagraph"/>
              <w:spacing w:before="25"/>
              <w:ind w:left="194" w:right="470"/>
              <w:jc w:val="both"/>
              <w:rPr>
                <w:sz w:val="24"/>
              </w:rPr>
            </w:pPr>
            <w:r>
              <w:rPr>
                <w:sz w:val="24"/>
              </w:rPr>
              <w:t>Servicios profesionales externos por alineación de estándares de competencia CONOCER por hora, por persona</w:t>
            </w:r>
          </w:p>
        </w:tc>
        <w:tc>
          <w:tcPr>
            <w:tcW w:w="1852" w:type="dxa"/>
          </w:tcPr>
          <w:p>
            <w:pPr>
              <w:pStyle w:val="TableParagraph"/>
              <w:spacing w:before="25"/>
              <w:ind w:right="199"/>
              <w:rPr>
                <w:sz w:val="24"/>
              </w:rPr>
            </w:pPr>
            <w:r>
              <w:rPr>
                <w:sz w:val="24"/>
              </w:rPr>
              <w:t>5-10</w:t>
            </w:r>
            <w:r>
              <w:rPr>
                <w:spacing w:val="59"/>
                <w:sz w:val="24"/>
              </w:rPr>
              <w:t> </w:t>
            </w:r>
            <w:r>
              <w:rPr>
                <w:sz w:val="24"/>
              </w:rPr>
              <w:t>UMA</w:t>
            </w:r>
          </w:p>
        </w:tc>
      </w:tr>
      <w:tr>
        <w:trPr>
          <w:trHeight w:val="889" w:hRule="atLeast"/>
        </w:trPr>
        <w:tc>
          <w:tcPr>
            <w:tcW w:w="754" w:type="dxa"/>
          </w:tcPr>
          <w:p>
            <w:pPr>
              <w:pStyle w:val="TableParagraph"/>
              <w:spacing w:before="26"/>
              <w:ind w:left="180" w:right="174"/>
              <w:jc w:val="center"/>
              <w:rPr>
                <w:sz w:val="24"/>
              </w:rPr>
            </w:pPr>
            <w:r>
              <w:rPr>
                <w:sz w:val="24"/>
              </w:rPr>
              <w:t>157</w:t>
            </w:r>
          </w:p>
        </w:tc>
        <w:tc>
          <w:tcPr>
            <w:tcW w:w="6260" w:type="dxa"/>
          </w:tcPr>
          <w:p>
            <w:pPr>
              <w:pStyle w:val="TableParagraph"/>
              <w:spacing w:before="26"/>
              <w:ind w:left="194" w:right="469"/>
              <w:jc w:val="both"/>
              <w:rPr>
                <w:sz w:val="24"/>
              </w:rPr>
            </w:pPr>
            <w:r>
              <w:rPr>
                <w:sz w:val="24"/>
              </w:rPr>
              <w:t>Servicios profesionales externos por capacitación de estándares de competencia CONOCER por hora, por persona</w:t>
            </w:r>
          </w:p>
        </w:tc>
        <w:tc>
          <w:tcPr>
            <w:tcW w:w="1852" w:type="dxa"/>
          </w:tcPr>
          <w:p>
            <w:pPr>
              <w:pStyle w:val="TableParagraph"/>
              <w:spacing w:before="26"/>
              <w:ind w:right="199"/>
              <w:rPr>
                <w:sz w:val="24"/>
              </w:rPr>
            </w:pPr>
            <w:r>
              <w:rPr>
                <w:sz w:val="24"/>
              </w:rPr>
              <w:t>5-10</w:t>
            </w:r>
            <w:r>
              <w:rPr>
                <w:spacing w:val="59"/>
                <w:sz w:val="24"/>
              </w:rPr>
              <w:t> </w:t>
            </w:r>
            <w:r>
              <w:rPr>
                <w:sz w:val="24"/>
              </w:rPr>
              <w:t>UMA</w:t>
            </w:r>
          </w:p>
        </w:tc>
      </w:tr>
      <w:tr>
        <w:trPr>
          <w:trHeight w:val="300" w:hRule="atLeast"/>
        </w:trPr>
        <w:tc>
          <w:tcPr>
            <w:tcW w:w="754" w:type="dxa"/>
          </w:tcPr>
          <w:p>
            <w:pPr>
              <w:pStyle w:val="TableParagraph"/>
              <w:spacing w:line="256" w:lineRule="exact" w:before="25"/>
              <w:ind w:left="180" w:right="174"/>
              <w:jc w:val="center"/>
              <w:rPr>
                <w:sz w:val="24"/>
              </w:rPr>
            </w:pPr>
            <w:r>
              <w:rPr>
                <w:sz w:val="24"/>
              </w:rPr>
              <w:t>158</w:t>
            </w:r>
          </w:p>
        </w:tc>
        <w:tc>
          <w:tcPr>
            <w:tcW w:w="6260" w:type="dxa"/>
          </w:tcPr>
          <w:p>
            <w:pPr>
              <w:pStyle w:val="TableParagraph"/>
              <w:spacing w:line="256" w:lineRule="exact" w:before="25"/>
              <w:ind w:left="194"/>
              <w:jc w:val="left"/>
              <w:rPr>
                <w:sz w:val="24"/>
              </w:rPr>
            </w:pPr>
            <w:r>
              <w:rPr>
                <w:sz w:val="24"/>
              </w:rPr>
              <w:t>Venta de bienes muebles y chatarra (De $100 a $500,000)</w:t>
            </w:r>
          </w:p>
        </w:tc>
        <w:tc>
          <w:tcPr>
            <w:tcW w:w="1852" w:type="dxa"/>
          </w:tcPr>
          <w:p>
            <w:pPr>
              <w:pStyle w:val="TableParagraph"/>
              <w:jc w:val="left"/>
              <w:rPr>
                <w:sz w:val="22"/>
              </w:rPr>
            </w:pPr>
          </w:p>
        </w:tc>
      </w:tr>
    </w:tbl>
    <w:p>
      <w:pPr>
        <w:spacing w:after="0"/>
        <w:jc w:val="left"/>
        <w:rPr>
          <w:sz w:val="22"/>
        </w:rPr>
        <w:sectPr>
          <w:pgSz w:w="12240" w:h="15840"/>
          <w:pgMar w:header="0" w:footer="738" w:top="1420" w:bottom="920" w:left="1460" w:right="1200"/>
        </w:sectPr>
      </w:pPr>
    </w:p>
    <w:p>
      <w:pPr>
        <w:pStyle w:val="BodyText"/>
        <w:spacing w:before="75"/>
        <w:ind w:left="311" w:right="622"/>
        <w:jc w:val="both"/>
      </w:pPr>
      <w:r>
        <w:rPr/>
        <w:t>Para lo dispuesto en la presente fracción, inciso 37) así como de los incisos 41) al 47) del presente artículo, se podrá otorgar descuento hasta del 20% al personal y alumnos de la UPA, dependencias y entidades de Gobierno del Estado y empresas con convenio previa autorización del Rector.</w:t>
      </w:r>
    </w:p>
    <w:p>
      <w:pPr>
        <w:pStyle w:val="BodyText"/>
        <w:spacing w:before="63"/>
        <w:ind w:left="311" w:right="621"/>
        <w:jc w:val="both"/>
      </w:pPr>
      <w:r>
        <w:rPr/>
        <w:t>Para lo dispuesto en la presente fracción, en los incisos del 115) al 117) del presente artículo, se podrá otorgar descuento hasta del 100% por única ocasión a empresas con convenio</w:t>
      </w:r>
      <w:r>
        <w:rPr>
          <w:spacing w:val="-3"/>
        </w:rPr>
        <w:t> </w:t>
      </w:r>
      <w:r>
        <w:rPr/>
        <w:t>y</w:t>
      </w:r>
      <w:r>
        <w:rPr>
          <w:spacing w:val="-11"/>
        </w:rPr>
        <w:t> </w:t>
      </w:r>
      <w:r>
        <w:rPr/>
        <w:t>que</w:t>
      </w:r>
      <w:r>
        <w:rPr>
          <w:spacing w:val="-6"/>
        </w:rPr>
        <w:t> </w:t>
      </w:r>
      <w:r>
        <w:rPr/>
        <w:t>realicen</w:t>
      </w:r>
      <w:r>
        <w:rPr>
          <w:spacing w:val="-6"/>
        </w:rPr>
        <w:t> </w:t>
      </w:r>
      <w:r>
        <w:rPr/>
        <w:t>un</w:t>
      </w:r>
      <w:r>
        <w:rPr>
          <w:spacing w:val="-6"/>
        </w:rPr>
        <w:t> </w:t>
      </w:r>
      <w:r>
        <w:rPr/>
        <w:t>primer</w:t>
      </w:r>
      <w:r>
        <w:rPr>
          <w:spacing w:val="-6"/>
        </w:rPr>
        <w:t> </w:t>
      </w:r>
      <w:r>
        <w:rPr/>
        <w:t>servicio</w:t>
      </w:r>
      <w:r>
        <w:rPr>
          <w:spacing w:val="-3"/>
        </w:rPr>
        <w:t> </w:t>
      </w:r>
      <w:r>
        <w:rPr/>
        <w:t>y</w:t>
      </w:r>
      <w:r>
        <w:rPr>
          <w:spacing w:val="-10"/>
        </w:rPr>
        <w:t> </w:t>
      </w:r>
      <w:r>
        <w:rPr/>
        <w:t>hasta</w:t>
      </w:r>
      <w:r>
        <w:rPr>
          <w:spacing w:val="-4"/>
        </w:rPr>
        <w:t> </w:t>
      </w:r>
      <w:r>
        <w:rPr/>
        <w:t>un</w:t>
      </w:r>
      <w:r>
        <w:rPr>
          <w:spacing w:val="-6"/>
        </w:rPr>
        <w:t> </w:t>
      </w:r>
      <w:r>
        <w:rPr/>
        <w:t>20%</w:t>
      </w:r>
      <w:r>
        <w:rPr>
          <w:spacing w:val="-6"/>
        </w:rPr>
        <w:t> </w:t>
      </w:r>
      <w:r>
        <w:rPr/>
        <w:t>a</w:t>
      </w:r>
      <w:r>
        <w:rPr>
          <w:spacing w:val="-7"/>
        </w:rPr>
        <w:t> </w:t>
      </w:r>
      <w:r>
        <w:rPr/>
        <w:t>empresas</w:t>
      </w:r>
      <w:r>
        <w:rPr>
          <w:spacing w:val="-6"/>
        </w:rPr>
        <w:t> </w:t>
      </w:r>
      <w:r>
        <w:rPr/>
        <w:t>con</w:t>
      </w:r>
      <w:r>
        <w:rPr>
          <w:spacing w:val="-5"/>
        </w:rPr>
        <w:t> </w:t>
      </w:r>
      <w:r>
        <w:rPr/>
        <w:t>convenio</w:t>
      </w:r>
      <w:r>
        <w:rPr>
          <w:spacing w:val="-6"/>
        </w:rPr>
        <w:t> </w:t>
      </w:r>
      <w:r>
        <w:rPr/>
        <w:t>en</w:t>
      </w:r>
      <w:r>
        <w:rPr>
          <w:spacing w:val="-6"/>
        </w:rPr>
        <w:t> </w:t>
      </w:r>
      <w:r>
        <w:rPr/>
        <w:t>los subsecuentes servicios de calibración, previa autorización del</w:t>
      </w:r>
      <w:r>
        <w:rPr>
          <w:spacing w:val="-1"/>
        </w:rPr>
        <w:t> </w:t>
      </w:r>
      <w:r>
        <w:rPr/>
        <w:t>Rector.</w:t>
      </w:r>
    </w:p>
    <w:p>
      <w:pPr>
        <w:pStyle w:val="BodyText"/>
        <w:spacing w:before="60"/>
        <w:ind w:left="311" w:right="618"/>
        <w:jc w:val="both"/>
      </w:pPr>
      <w:r>
        <w:rPr/>
        <w:t>Para</w:t>
      </w:r>
      <w:r>
        <w:rPr>
          <w:spacing w:val="-10"/>
        </w:rPr>
        <w:t> </w:t>
      </w:r>
      <w:r>
        <w:rPr/>
        <w:t>lo</w:t>
      </w:r>
      <w:r>
        <w:rPr>
          <w:spacing w:val="-7"/>
        </w:rPr>
        <w:t> </w:t>
      </w:r>
      <w:r>
        <w:rPr/>
        <w:t>dispuesto</w:t>
      </w:r>
      <w:r>
        <w:rPr>
          <w:spacing w:val="-7"/>
        </w:rPr>
        <w:t> </w:t>
      </w:r>
      <w:r>
        <w:rPr/>
        <w:t>en</w:t>
      </w:r>
      <w:r>
        <w:rPr>
          <w:spacing w:val="-8"/>
        </w:rPr>
        <w:t> </w:t>
      </w:r>
      <w:r>
        <w:rPr/>
        <w:t>la</w:t>
      </w:r>
      <w:r>
        <w:rPr>
          <w:spacing w:val="-9"/>
        </w:rPr>
        <w:t> </w:t>
      </w:r>
      <w:r>
        <w:rPr/>
        <w:t>presente</w:t>
      </w:r>
      <w:r>
        <w:rPr>
          <w:spacing w:val="-8"/>
        </w:rPr>
        <w:t> </w:t>
      </w:r>
      <w:r>
        <w:rPr/>
        <w:t>fracción,</w:t>
      </w:r>
      <w:r>
        <w:rPr>
          <w:spacing w:val="-7"/>
        </w:rPr>
        <w:t> </w:t>
      </w:r>
      <w:r>
        <w:rPr/>
        <w:t>inciso</w:t>
      </w:r>
      <w:r>
        <w:rPr>
          <w:spacing w:val="-7"/>
        </w:rPr>
        <w:t> </w:t>
      </w:r>
      <w:r>
        <w:rPr/>
        <w:t>120)</w:t>
      </w:r>
      <w:r>
        <w:rPr>
          <w:spacing w:val="-8"/>
        </w:rPr>
        <w:t> </w:t>
      </w:r>
      <w:r>
        <w:rPr/>
        <w:t>del</w:t>
      </w:r>
      <w:r>
        <w:rPr>
          <w:spacing w:val="-8"/>
        </w:rPr>
        <w:t> </w:t>
      </w:r>
      <w:r>
        <w:rPr/>
        <w:t>presente</w:t>
      </w:r>
      <w:r>
        <w:rPr>
          <w:spacing w:val="-8"/>
        </w:rPr>
        <w:t> </w:t>
      </w:r>
      <w:r>
        <w:rPr/>
        <w:t>artículo,</w:t>
      </w:r>
      <w:r>
        <w:rPr>
          <w:spacing w:val="-7"/>
        </w:rPr>
        <w:t> </w:t>
      </w:r>
      <w:r>
        <w:rPr/>
        <w:t>se</w:t>
      </w:r>
      <w:r>
        <w:rPr>
          <w:spacing w:val="-8"/>
        </w:rPr>
        <w:t> </w:t>
      </w:r>
      <w:r>
        <w:rPr/>
        <w:t>podrá</w:t>
      </w:r>
      <w:r>
        <w:rPr>
          <w:spacing w:val="-10"/>
        </w:rPr>
        <w:t> </w:t>
      </w:r>
      <w:r>
        <w:rPr/>
        <w:t>otorgar descuento hasta del 100% para personal de la UPA y hasta un 20% a alumnos activos del sistema educativo estatal, egresados, servidores públicos del Gobierno del Estado; los cuales serán otorgados previo estudio de la situación particular de cada caso y autorizados por el</w:t>
      </w:r>
      <w:r>
        <w:rPr>
          <w:spacing w:val="-1"/>
        </w:rPr>
        <w:t> </w:t>
      </w:r>
      <w:r>
        <w:rPr/>
        <w:t>rector.</w:t>
      </w:r>
    </w:p>
    <w:p>
      <w:pPr>
        <w:pStyle w:val="BodyText"/>
        <w:spacing w:before="63"/>
        <w:ind w:left="311" w:right="623"/>
        <w:jc w:val="both"/>
      </w:pPr>
      <w:r>
        <w:rPr/>
        <w:t>Para</w:t>
      </w:r>
      <w:r>
        <w:rPr>
          <w:spacing w:val="-10"/>
        </w:rPr>
        <w:t> </w:t>
      </w:r>
      <w:r>
        <w:rPr/>
        <w:t>lo</w:t>
      </w:r>
      <w:r>
        <w:rPr>
          <w:spacing w:val="-7"/>
        </w:rPr>
        <w:t> </w:t>
      </w:r>
      <w:r>
        <w:rPr/>
        <w:t>dispuesto</w:t>
      </w:r>
      <w:r>
        <w:rPr>
          <w:spacing w:val="-7"/>
        </w:rPr>
        <w:t> </w:t>
      </w:r>
      <w:r>
        <w:rPr/>
        <w:t>en</w:t>
      </w:r>
      <w:r>
        <w:rPr>
          <w:spacing w:val="-8"/>
        </w:rPr>
        <w:t> </w:t>
      </w:r>
      <w:r>
        <w:rPr/>
        <w:t>la</w:t>
      </w:r>
      <w:r>
        <w:rPr>
          <w:spacing w:val="-9"/>
        </w:rPr>
        <w:t> </w:t>
      </w:r>
      <w:r>
        <w:rPr/>
        <w:t>presente</w:t>
      </w:r>
      <w:r>
        <w:rPr>
          <w:spacing w:val="-8"/>
        </w:rPr>
        <w:t> </w:t>
      </w:r>
      <w:r>
        <w:rPr/>
        <w:t>fracción,</w:t>
      </w:r>
      <w:r>
        <w:rPr>
          <w:spacing w:val="-7"/>
        </w:rPr>
        <w:t> </w:t>
      </w:r>
      <w:r>
        <w:rPr/>
        <w:t>inciso</w:t>
      </w:r>
      <w:r>
        <w:rPr>
          <w:spacing w:val="-7"/>
        </w:rPr>
        <w:t> </w:t>
      </w:r>
      <w:r>
        <w:rPr/>
        <w:t>121)</w:t>
      </w:r>
      <w:r>
        <w:rPr>
          <w:spacing w:val="-9"/>
        </w:rPr>
        <w:t> </w:t>
      </w:r>
      <w:r>
        <w:rPr/>
        <w:t>del</w:t>
      </w:r>
      <w:r>
        <w:rPr>
          <w:spacing w:val="-7"/>
        </w:rPr>
        <w:t> </w:t>
      </w:r>
      <w:r>
        <w:rPr/>
        <w:t>presente</w:t>
      </w:r>
      <w:r>
        <w:rPr>
          <w:spacing w:val="-8"/>
        </w:rPr>
        <w:t> </w:t>
      </w:r>
      <w:r>
        <w:rPr/>
        <w:t>artículo,</w:t>
      </w:r>
      <w:r>
        <w:rPr>
          <w:spacing w:val="-7"/>
        </w:rPr>
        <w:t> </w:t>
      </w:r>
      <w:r>
        <w:rPr/>
        <w:t>se</w:t>
      </w:r>
      <w:r>
        <w:rPr>
          <w:spacing w:val="-8"/>
        </w:rPr>
        <w:t> </w:t>
      </w:r>
      <w:r>
        <w:rPr/>
        <w:t>podrá</w:t>
      </w:r>
      <w:r>
        <w:rPr>
          <w:spacing w:val="-10"/>
        </w:rPr>
        <w:t> </w:t>
      </w:r>
      <w:r>
        <w:rPr/>
        <w:t>otorgar descuento de hasta del 20% a empresas con convenio y hasta del 100% para invitados especiales previo estudio en cada caso y autorizado por el</w:t>
      </w:r>
      <w:r>
        <w:rPr>
          <w:spacing w:val="-2"/>
        </w:rPr>
        <w:t> </w:t>
      </w:r>
      <w:r>
        <w:rPr/>
        <w:t>Rector.</w:t>
      </w:r>
    </w:p>
    <w:p>
      <w:pPr>
        <w:pStyle w:val="BodyText"/>
        <w:spacing w:before="60"/>
        <w:ind w:left="311" w:right="621"/>
        <w:jc w:val="both"/>
      </w:pPr>
      <w:r>
        <w:rPr/>
        <w:t>Para lo dispuesto en la presente fracción, incisos del 122) al 127) del presente artículo, se podrá otorgar un descuento hasta del 20%, autorizado por el Rector para grupos vulnerables, egresados y empresas con convenio donde se especifique en dicho acuerdo y hasta del 50% para alumnos y 100% al personal de la UPA e invitados especiales; hasta del 100% para externos previo estudio de la situación particular de cada caso autorizado por el (la) Rector(a).</w:t>
      </w:r>
    </w:p>
    <w:p>
      <w:pPr>
        <w:pStyle w:val="BodyText"/>
        <w:spacing w:before="60"/>
        <w:ind w:left="311" w:right="624"/>
        <w:jc w:val="both"/>
      </w:pPr>
      <w:r>
        <w:rPr/>
        <w:t>Para lo dispuesto en la presente fracción, incisos del 130) al 135) del presente artículo, se podrá</w:t>
      </w:r>
      <w:r>
        <w:rPr>
          <w:spacing w:val="-11"/>
        </w:rPr>
        <w:t> </w:t>
      </w:r>
      <w:r>
        <w:rPr/>
        <w:t>otorgar</w:t>
      </w:r>
      <w:r>
        <w:rPr>
          <w:spacing w:val="-9"/>
        </w:rPr>
        <w:t> </w:t>
      </w:r>
      <w:r>
        <w:rPr/>
        <w:t>un</w:t>
      </w:r>
      <w:r>
        <w:rPr>
          <w:spacing w:val="-9"/>
        </w:rPr>
        <w:t> </w:t>
      </w:r>
      <w:r>
        <w:rPr/>
        <w:t>descuento</w:t>
      </w:r>
      <w:r>
        <w:rPr>
          <w:spacing w:val="-8"/>
        </w:rPr>
        <w:t> </w:t>
      </w:r>
      <w:r>
        <w:rPr/>
        <w:t>hasta</w:t>
      </w:r>
      <w:r>
        <w:rPr>
          <w:spacing w:val="-9"/>
        </w:rPr>
        <w:t> </w:t>
      </w:r>
      <w:r>
        <w:rPr/>
        <w:t>del</w:t>
      </w:r>
      <w:r>
        <w:rPr>
          <w:spacing w:val="-8"/>
        </w:rPr>
        <w:t> </w:t>
      </w:r>
      <w:r>
        <w:rPr/>
        <w:t>30%</w:t>
      </w:r>
      <w:r>
        <w:rPr>
          <w:spacing w:val="-9"/>
        </w:rPr>
        <w:t> </w:t>
      </w:r>
      <w:r>
        <w:rPr/>
        <w:t>para</w:t>
      </w:r>
      <w:r>
        <w:rPr>
          <w:spacing w:val="-8"/>
        </w:rPr>
        <w:t> </w:t>
      </w:r>
      <w:r>
        <w:rPr/>
        <w:t>grupos</w:t>
      </w:r>
      <w:r>
        <w:rPr>
          <w:spacing w:val="-8"/>
        </w:rPr>
        <w:t> </w:t>
      </w:r>
      <w:r>
        <w:rPr/>
        <w:t>vulnerables,</w:t>
      </w:r>
      <w:r>
        <w:rPr>
          <w:spacing w:val="-9"/>
        </w:rPr>
        <w:t> </w:t>
      </w:r>
      <w:r>
        <w:rPr/>
        <w:t>empresas</w:t>
      </w:r>
      <w:r>
        <w:rPr>
          <w:spacing w:val="-8"/>
        </w:rPr>
        <w:t> </w:t>
      </w:r>
      <w:r>
        <w:rPr/>
        <w:t>con</w:t>
      </w:r>
      <w:r>
        <w:rPr>
          <w:spacing w:val="-9"/>
        </w:rPr>
        <w:t> </w:t>
      </w:r>
      <w:r>
        <w:rPr/>
        <w:t>convenio y</w:t>
      </w:r>
      <w:r>
        <w:rPr>
          <w:spacing w:val="-9"/>
        </w:rPr>
        <w:t> </w:t>
      </w:r>
      <w:r>
        <w:rPr/>
        <w:t>hasta</w:t>
      </w:r>
      <w:r>
        <w:rPr>
          <w:spacing w:val="-7"/>
        </w:rPr>
        <w:t> </w:t>
      </w:r>
      <w:r>
        <w:rPr/>
        <w:t>del(a)</w:t>
      </w:r>
      <w:r>
        <w:rPr>
          <w:spacing w:val="-7"/>
        </w:rPr>
        <w:t> </w:t>
      </w:r>
      <w:r>
        <w:rPr/>
        <w:t>100%</w:t>
      </w:r>
      <w:r>
        <w:rPr>
          <w:spacing w:val="-7"/>
        </w:rPr>
        <w:t> </w:t>
      </w:r>
      <w:r>
        <w:rPr/>
        <w:t>para</w:t>
      </w:r>
      <w:r>
        <w:rPr>
          <w:spacing w:val="-5"/>
        </w:rPr>
        <w:t> </w:t>
      </w:r>
      <w:r>
        <w:rPr/>
        <w:t>alumnos</w:t>
      </w:r>
      <w:r>
        <w:rPr>
          <w:spacing w:val="-4"/>
        </w:rPr>
        <w:t> </w:t>
      </w:r>
      <w:r>
        <w:rPr/>
        <w:t>y</w:t>
      </w:r>
      <w:r>
        <w:rPr>
          <w:spacing w:val="-11"/>
        </w:rPr>
        <w:t> </w:t>
      </w:r>
      <w:r>
        <w:rPr/>
        <w:t>personal</w:t>
      </w:r>
      <w:r>
        <w:rPr>
          <w:spacing w:val="-6"/>
        </w:rPr>
        <w:t> </w:t>
      </w:r>
      <w:r>
        <w:rPr/>
        <w:t>de</w:t>
      </w:r>
      <w:r>
        <w:rPr>
          <w:spacing w:val="-6"/>
        </w:rPr>
        <w:t> </w:t>
      </w:r>
      <w:r>
        <w:rPr/>
        <w:t>la</w:t>
      </w:r>
      <w:r>
        <w:rPr>
          <w:spacing w:val="-4"/>
        </w:rPr>
        <w:t> </w:t>
      </w:r>
      <w:r>
        <w:rPr/>
        <w:t>UPA,</w:t>
      </w:r>
      <w:r>
        <w:rPr>
          <w:spacing w:val="-6"/>
        </w:rPr>
        <w:t> </w:t>
      </w:r>
      <w:r>
        <w:rPr/>
        <w:t>previa</w:t>
      </w:r>
      <w:r>
        <w:rPr>
          <w:spacing w:val="-7"/>
        </w:rPr>
        <w:t> </w:t>
      </w:r>
      <w:r>
        <w:rPr/>
        <w:t>autorización</w:t>
      </w:r>
      <w:r>
        <w:rPr>
          <w:spacing w:val="-4"/>
        </w:rPr>
        <w:t> </w:t>
      </w:r>
      <w:r>
        <w:rPr/>
        <w:t>del</w:t>
      </w:r>
      <w:r>
        <w:rPr>
          <w:spacing w:val="-5"/>
        </w:rPr>
        <w:t> </w:t>
      </w:r>
      <w:r>
        <w:rPr/>
        <w:t>Rector(a).</w:t>
      </w:r>
    </w:p>
    <w:p>
      <w:pPr>
        <w:pStyle w:val="BodyText"/>
        <w:spacing w:before="63"/>
        <w:ind w:left="311" w:right="627"/>
        <w:jc w:val="both"/>
      </w:pPr>
      <w:r>
        <w:rPr/>
        <w:t>Para lo dispuesto en la presente fracción, incisos del 141) al 144) del presente artículo, se podrá otorgar un descuento hasta del 100%, previo análisis de cada caso y mediante autorización del(a) Rector(a).</w:t>
      </w:r>
    </w:p>
    <w:p>
      <w:pPr>
        <w:pStyle w:val="BodyText"/>
        <w:spacing w:before="60"/>
        <w:ind w:left="311" w:right="624"/>
        <w:jc w:val="both"/>
      </w:pPr>
      <w:r>
        <w:rPr/>
        <w:t>Para</w:t>
      </w:r>
      <w:r>
        <w:rPr>
          <w:spacing w:val="-15"/>
        </w:rPr>
        <w:t> </w:t>
      </w:r>
      <w:r>
        <w:rPr/>
        <w:t>lo</w:t>
      </w:r>
      <w:r>
        <w:rPr>
          <w:spacing w:val="-12"/>
        </w:rPr>
        <w:t> </w:t>
      </w:r>
      <w:r>
        <w:rPr/>
        <w:t>dispuesto</w:t>
      </w:r>
      <w:r>
        <w:rPr>
          <w:spacing w:val="-13"/>
        </w:rPr>
        <w:t> </w:t>
      </w:r>
      <w:r>
        <w:rPr/>
        <w:t>en</w:t>
      </w:r>
      <w:r>
        <w:rPr>
          <w:spacing w:val="-10"/>
        </w:rPr>
        <w:t> </w:t>
      </w:r>
      <w:r>
        <w:rPr/>
        <w:t>la</w:t>
      </w:r>
      <w:r>
        <w:rPr>
          <w:spacing w:val="-13"/>
        </w:rPr>
        <w:t> </w:t>
      </w:r>
      <w:r>
        <w:rPr/>
        <w:t>presente</w:t>
      </w:r>
      <w:r>
        <w:rPr>
          <w:spacing w:val="-14"/>
        </w:rPr>
        <w:t> </w:t>
      </w:r>
      <w:r>
        <w:rPr/>
        <w:t>fracción,</w:t>
      </w:r>
      <w:r>
        <w:rPr>
          <w:spacing w:val="-12"/>
        </w:rPr>
        <w:t> </w:t>
      </w:r>
      <w:r>
        <w:rPr/>
        <w:t>incisos</w:t>
      </w:r>
      <w:r>
        <w:rPr>
          <w:spacing w:val="-12"/>
        </w:rPr>
        <w:t> </w:t>
      </w:r>
      <w:r>
        <w:rPr/>
        <w:t>148)</w:t>
      </w:r>
      <w:r>
        <w:rPr>
          <w:spacing w:val="-14"/>
        </w:rPr>
        <w:t> </w:t>
      </w:r>
      <w:r>
        <w:rPr/>
        <w:t>al</w:t>
      </w:r>
      <w:r>
        <w:rPr>
          <w:spacing w:val="-12"/>
        </w:rPr>
        <w:t> </w:t>
      </w:r>
      <w:r>
        <w:rPr/>
        <w:t>150)</w:t>
      </w:r>
      <w:r>
        <w:rPr>
          <w:spacing w:val="-13"/>
        </w:rPr>
        <w:t> </w:t>
      </w:r>
      <w:r>
        <w:rPr/>
        <w:t>del</w:t>
      </w:r>
      <w:r>
        <w:rPr>
          <w:spacing w:val="-13"/>
        </w:rPr>
        <w:t> </w:t>
      </w:r>
      <w:r>
        <w:rPr/>
        <w:t>presente</w:t>
      </w:r>
      <w:r>
        <w:rPr>
          <w:spacing w:val="-11"/>
        </w:rPr>
        <w:t> </w:t>
      </w:r>
      <w:r>
        <w:rPr/>
        <w:t>artículo,</w:t>
      </w:r>
      <w:r>
        <w:rPr>
          <w:spacing w:val="-12"/>
        </w:rPr>
        <w:t> </w:t>
      </w:r>
      <w:r>
        <w:rPr/>
        <w:t>se</w:t>
      </w:r>
      <w:r>
        <w:rPr>
          <w:spacing w:val="-14"/>
        </w:rPr>
        <w:t> </w:t>
      </w:r>
      <w:r>
        <w:rPr/>
        <w:t>podrá otorgar un descuento de hasta un 100% previo estudio en cada caso y previa autorización del(a)</w:t>
      </w:r>
      <w:r>
        <w:rPr>
          <w:spacing w:val="-1"/>
        </w:rPr>
        <w:t> </w:t>
      </w:r>
      <w:r>
        <w:rPr/>
        <w:t>Rector(a).</w:t>
      </w:r>
    </w:p>
    <w:p>
      <w:pPr>
        <w:pStyle w:val="Heading1"/>
        <w:spacing w:before="60"/>
        <w:ind w:left="1240"/>
        <w:jc w:val="both"/>
      </w:pPr>
      <w:r>
        <w:rPr/>
        <w:t>Instituto de Servicios de Salud del Estado de</w:t>
      </w:r>
    </w:p>
    <w:p>
      <w:pPr>
        <w:spacing w:before="0"/>
        <w:ind w:left="311" w:right="0" w:firstLine="0"/>
        <w:jc w:val="left"/>
        <w:rPr>
          <w:b/>
          <w:sz w:val="24"/>
        </w:rPr>
      </w:pPr>
      <w:r>
        <w:rPr>
          <w:b/>
          <w:sz w:val="24"/>
        </w:rPr>
        <w:t>XXVII. Aguascalientes:</w:t>
      </w:r>
    </w:p>
    <w:p>
      <w:pPr>
        <w:pStyle w:val="BodyText"/>
        <w:spacing w:before="4"/>
        <w:rPr>
          <w:b/>
          <w:sz w:val="6"/>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
        <w:gridCol w:w="3208"/>
        <w:gridCol w:w="1429"/>
        <w:gridCol w:w="1146"/>
        <w:gridCol w:w="1204"/>
        <w:gridCol w:w="989"/>
      </w:tblGrid>
      <w:tr>
        <w:trPr>
          <w:trHeight w:val="270" w:hRule="atLeast"/>
        </w:trPr>
        <w:tc>
          <w:tcPr>
            <w:tcW w:w="539" w:type="dxa"/>
          </w:tcPr>
          <w:p>
            <w:pPr>
              <w:pStyle w:val="TableParagraph"/>
              <w:jc w:val="left"/>
              <w:rPr>
                <w:sz w:val="20"/>
              </w:rPr>
            </w:pPr>
          </w:p>
        </w:tc>
        <w:tc>
          <w:tcPr>
            <w:tcW w:w="3208" w:type="dxa"/>
          </w:tcPr>
          <w:p>
            <w:pPr>
              <w:pStyle w:val="TableParagraph"/>
              <w:spacing w:line="251" w:lineRule="exact"/>
              <w:ind w:left="1300"/>
              <w:jc w:val="left"/>
              <w:rPr>
                <w:b/>
                <w:sz w:val="24"/>
              </w:rPr>
            </w:pPr>
            <w:r>
              <w:rPr>
                <w:b/>
                <w:sz w:val="24"/>
              </w:rPr>
              <w:t>CONCEPTO</w:t>
            </w:r>
          </w:p>
        </w:tc>
        <w:tc>
          <w:tcPr>
            <w:tcW w:w="4768" w:type="dxa"/>
            <w:gridSpan w:val="4"/>
          </w:tcPr>
          <w:p>
            <w:pPr>
              <w:pStyle w:val="TableParagraph"/>
              <w:spacing w:line="251" w:lineRule="exact"/>
              <w:ind w:left="730"/>
              <w:jc w:val="left"/>
              <w:rPr>
                <w:b/>
                <w:sz w:val="24"/>
              </w:rPr>
            </w:pPr>
            <w:r>
              <w:rPr>
                <w:b/>
                <w:sz w:val="24"/>
              </w:rPr>
              <w:t>CÓDIGO DE CUOTA O TARIFA</w:t>
            </w:r>
          </w:p>
        </w:tc>
      </w:tr>
      <w:tr>
        <w:trPr>
          <w:trHeight w:val="276" w:hRule="atLeast"/>
        </w:trPr>
        <w:tc>
          <w:tcPr>
            <w:tcW w:w="539" w:type="dxa"/>
          </w:tcPr>
          <w:p>
            <w:pPr>
              <w:pStyle w:val="TableParagraph"/>
              <w:jc w:val="left"/>
              <w:rPr>
                <w:sz w:val="20"/>
              </w:rPr>
            </w:pPr>
          </w:p>
        </w:tc>
        <w:tc>
          <w:tcPr>
            <w:tcW w:w="3208" w:type="dxa"/>
          </w:tcPr>
          <w:p>
            <w:pPr>
              <w:pStyle w:val="TableParagraph"/>
              <w:jc w:val="left"/>
              <w:rPr>
                <w:sz w:val="20"/>
              </w:rPr>
            </w:pPr>
          </w:p>
        </w:tc>
        <w:tc>
          <w:tcPr>
            <w:tcW w:w="1429" w:type="dxa"/>
          </w:tcPr>
          <w:p>
            <w:pPr>
              <w:pStyle w:val="TableParagraph"/>
              <w:spacing w:line="256" w:lineRule="exact"/>
              <w:ind w:right="406"/>
              <w:rPr>
                <w:b/>
                <w:i/>
                <w:sz w:val="24"/>
              </w:rPr>
            </w:pPr>
            <w:r>
              <w:rPr>
                <w:b/>
                <w:i/>
                <w:sz w:val="24"/>
              </w:rPr>
              <w:t>A</w:t>
            </w:r>
          </w:p>
        </w:tc>
        <w:tc>
          <w:tcPr>
            <w:tcW w:w="1146" w:type="dxa"/>
          </w:tcPr>
          <w:p>
            <w:pPr>
              <w:pStyle w:val="TableParagraph"/>
              <w:spacing w:line="256" w:lineRule="exact"/>
              <w:ind w:right="448"/>
              <w:rPr>
                <w:b/>
                <w:i/>
                <w:sz w:val="24"/>
              </w:rPr>
            </w:pPr>
            <w:r>
              <w:rPr>
                <w:b/>
                <w:i/>
                <w:sz w:val="24"/>
              </w:rPr>
              <w:t>B</w:t>
            </w:r>
          </w:p>
        </w:tc>
        <w:tc>
          <w:tcPr>
            <w:tcW w:w="1204" w:type="dxa"/>
          </w:tcPr>
          <w:p>
            <w:pPr>
              <w:pStyle w:val="TableParagraph"/>
              <w:spacing w:line="256" w:lineRule="exact"/>
              <w:ind w:left="14"/>
              <w:jc w:val="center"/>
              <w:rPr>
                <w:b/>
                <w:i/>
                <w:sz w:val="24"/>
              </w:rPr>
            </w:pPr>
            <w:r>
              <w:rPr>
                <w:b/>
                <w:i/>
                <w:sz w:val="24"/>
              </w:rPr>
              <w:t>C</w:t>
            </w:r>
          </w:p>
        </w:tc>
        <w:tc>
          <w:tcPr>
            <w:tcW w:w="989" w:type="dxa"/>
          </w:tcPr>
          <w:p>
            <w:pPr>
              <w:pStyle w:val="TableParagraph"/>
              <w:spacing w:line="256" w:lineRule="exact"/>
              <w:ind w:left="53"/>
              <w:jc w:val="center"/>
              <w:rPr>
                <w:b/>
                <w:i/>
                <w:sz w:val="24"/>
              </w:rPr>
            </w:pPr>
            <w:r>
              <w:rPr>
                <w:b/>
                <w:i/>
                <w:w w:val="99"/>
                <w:sz w:val="24"/>
              </w:rPr>
              <w:t>D</w:t>
            </w:r>
          </w:p>
        </w:tc>
      </w:tr>
      <w:tr>
        <w:trPr>
          <w:trHeight w:val="337" w:hRule="atLeast"/>
        </w:trPr>
        <w:tc>
          <w:tcPr>
            <w:tcW w:w="539" w:type="dxa"/>
          </w:tcPr>
          <w:p>
            <w:pPr>
              <w:pStyle w:val="TableParagraph"/>
              <w:spacing w:line="271" w:lineRule="exact"/>
              <w:ind w:left="200"/>
              <w:jc w:val="left"/>
              <w:rPr>
                <w:b/>
                <w:sz w:val="24"/>
              </w:rPr>
            </w:pPr>
            <w:r>
              <w:rPr>
                <w:b/>
                <w:w w:val="99"/>
                <w:sz w:val="24"/>
              </w:rPr>
              <w:t>A</w:t>
            </w:r>
          </w:p>
        </w:tc>
        <w:tc>
          <w:tcPr>
            <w:tcW w:w="3208" w:type="dxa"/>
          </w:tcPr>
          <w:p>
            <w:pPr>
              <w:pStyle w:val="TableParagraph"/>
              <w:spacing w:line="271" w:lineRule="exact"/>
              <w:ind w:left="232"/>
              <w:jc w:val="left"/>
              <w:rPr>
                <w:b/>
                <w:sz w:val="24"/>
              </w:rPr>
            </w:pPr>
            <w:r>
              <w:rPr>
                <w:b/>
                <w:sz w:val="24"/>
              </w:rPr>
              <w:t>Primer Nivel de Atención</w:t>
            </w:r>
          </w:p>
        </w:tc>
        <w:tc>
          <w:tcPr>
            <w:tcW w:w="1429"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989" w:type="dxa"/>
          </w:tcPr>
          <w:p>
            <w:pPr>
              <w:pStyle w:val="TableParagraph"/>
              <w:jc w:val="left"/>
              <w:rPr>
                <w:sz w:val="24"/>
              </w:rPr>
            </w:pPr>
          </w:p>
        </w:tc>
      </w:tr>
      <w:tr>
        <w:trPr>
          <w:trHeight w:val="337" w:hRule="atLeast"/>
        </w:trPr>
        <w:tc>
          <w:tcPr>
            <w:tcW w:w="539" w:type="dxa"/>
          </w:tcPr>
          <w:p>
            <w:pPr>
              <w:pStyle w:val="TableParagraph"/>
              <w:spacing w:line="261" w:lineRule="exact" w:before="56"/>
              <w:ind w:left="226"/>
              <w:jc w:val="left"/>
              <w:rPr>
                <w:sz w:val="24"/>
              </w:rPr>
            </w:pPr>
            <w:r>
              <w:rPr>
                <w:sz w:val="24"/>
              </w:rPr>
              <w:t>1</w:t>
            </w:r>
          </w:p>
        </w:tc>
        <w:tc>
          <w:tcPr>
            <w:tcW w:w="3208" w:type="dxa"/>
          </w:tcPr>
          <w:p>
            <w:pPr>
              <w:pStyle w:val="TableParagraph"/>
              <w:spacing w:line="261" w:lineRule="exact" w:before="56"/>
              <w:ind w:left="165"/>
              <w:jc w:val="left"/>
              <w:rPr>
                <w:sz w:val="24"/>
              </w:rPr>
            </w:pPr>
            <w:r>
              <w:rPr>
                <w:sz w:val="24"/>
              </w:rPr>
              <w:t>Consulta general</w:t>
            </w:r>
          </w:p>
        </w:tc>
        <w:tc>
          <w:tcPr>
            <w:tcW w:w="1429" w:type="dxa"/>
          </w:tcPr>
          <w:p>
            <w:pPr>
              <w:pStyle w:val="TableParagraph"/>
              <w:spacing w:line="261" w:lineRule="exact" w:before="56"/>
              <w:ind w:right="370"/>
              <w:rPr>
                <w:sz w:val="24"/>
              </w:rPr>
            </w:pPr>
            <w:r>
              <w:rPr>
                <w:sz w:val="24"/>
              </w:rPr>
              <w:t>82</w:t>
            </w:r>
          </w:p>
        </w:tc>
        <w:tc>
          <w:tcPr>
            <w:tcW w:w="1146" w:type="dxa"/>
          </w:tcPr>
          <w:p>
            <w:pPr>
              <w:pStyle w:val="TableParagraph"/>
              <w:spacing w:line="261" w:lineRule="exact" w:before="56"/>
              <w:ind w:right="414"/>
              <w:rPr>
                <w:sz w:val="24"/>
              </w:rPr>
            </w:pPr>
            <w:r>
              <w:rPr>
                <w:sz w:val="24"/>
              </w:rPr>
              <w:t>63</w:t>
            </w:r>
          </w:p>
        </w:tc>
        <w:tc>
          <w:tcPr>
            <w:tcW w:w="1204" w:type="dxa"/>
          </w:tcPr>
          <w:p>
            <w:pPr>
              <w:pStyle w:val="TableParagraph"/>
              <w:spacing w:line="261" w:lineRule="exact" w:before="56"/>
              <w:ind w:right="427"/>
              <w:rPr>
                <w:sz w:val="24"/>
              </w:rPr>
            </w:pPr>
            <w:r>
              <w:rPr>
                <w:sz w:val="24"/>
              </w:rPr>
              <w:t>56</w:t>
            </w:r>
          </w:p>
        </w:tc>
        <w:tc>
          <w:tcPr>
            <w:tcW w:w="989" w:type="dxa"/>
          </w:tcPr>
          <w:p>
            <w:pPr>
              <w:pStyle w:val="TableParagraph"/>
              <w:spacing w:line="261" w:lineRule="exact" w:before="56"/>
              <w:ind w:right="199"/>
              <w:rPr>
                <w:sz w:val="24"/>
              </w:rPr>
            </w:pPr>
            <w:r>
              <w:rPr>
                <w:sz w:val="24"/>
              </w:rPr>
              <w:t>42</w:t>
            </w:r>
          </w:p>
        </w:tc>
      </w:tr>
      <w:tr>
        <w:trPr>
          <w:trHeight w:val="275" w:hRule="atLeast"/>
        </w:trPr>
        <w:tc>
          <w:tcPr>
            <w:tcW w:w="539" w:type="dxa"/>
          </w:tcPr>
          <w:p>
            <w:pPr>
              <w:pStyle w:val="TableParagraph"/>
              <w:spacing w:line="256" w:lineRule="exact"/>
              <w:ind w:left="226"/>
              <w:jc w:val="left"/>
              <w:rPr>
                <w:sz w:val="24"/>
              </w:rPr>
            </w:pPr>
            <w:r>
              <w:rPr>
                <w:sz w:val="24"/>
              </w:rPr>
              <w:t>2</w:t>
            </w:r>
          </w:p>
        </w:tc>
        <w:tc>
          <w:tcPr>
            <w:tcW w:w="3208" w:type="dxa"/>
          </w:tcPr>
          <w:p>
            <w:pPr>
              <w:pStyle w:val="TableParagraph"/>
              <w:spacing w:line="256" w:lineRule="exact"/>
              <w:ind w:left="165"/>
              <w:jc w:val="left"/>
              <w:rPr>
                <w:sz w:val="24"/>
              </w:rPr>
            </w:pPr>
            <w:r>
              <w:rPr>
                <w:sz w:val="24"/>
              </w:rPr>
              <w:t>Hospitalización día cama</w:t>
            </w:r>
          </w:p>
        </w:tc>
        <w:tc>
          <w:tcPr>
            <w:tcW w:w="1429" w:type="dxa"/>
          </w:tcPr>
          <w:p>
            <w:pPr>
              <w:pStyle w:val="TableParagraph"/>
              <w:spacing w:line="256" w:lineRule="exact"/>
              <w:ind w:right="370"/>
              <w:rPr>
                <w:sz w:val="24"/>
              </w:rPr>
            </w:pPr>
            <w:r>
              <w:rPr>
                <w:sz w:val="24"/>
              </w:rPr>
              <w:t>211</w:t>
            </w:r>
          </w:p>
        </w:tc>
        <w:tc>
          <w:tcPr>
            <w:tcW w:w="1146" w:type="dxa"/>
          </w:tcPr>
          <w:p>
            <w:pPr>
              <w:pStyle w:val="TableParagraph"/>
              <w:spacing w:line="256" w:lineRule="exact"/>
              <w:ind w:right="414"/>
              <w:rPr>
                <w:sz w:val="24"/>
              </w:rPr>
            </w:pPr>
            <w:r>
              <w:rPr>
                <w:sz w:val="24"/>
              </w:rPr>
              <w:t>158</w:t>
            </w:r>
          </w:p>
        </w:tc>
        <w:tc>
          <w:tcPr>
            <w:tcW w:w="1204" w:type="dxa"/>
          </w:tcPr>
          <w:p>
            <w:pPr>
              <w:pStyle w:val="TableParagraph"/>
              <w:spacing w:line="256" w:lineRule="exact"/>
              <w:ind w:right="427"/>
              <w:rPr>
                <w:sz w:val="24"/>
              </w:rPr>
            </w:pPr>
            <w:r>
              <w:rPr>
                <w:sz w:val="24"/>
              </w:rPr>
              <w:t>122</w:t>
            </w:r>
          </w:p>
        </w:tc>
        <w:tc>
          <w:tcPr>
            <w:tcW w:w="989" w:type="dxa"/>
          </w:tcPr>
          <w:p>
            <w:pPr>
              <w:pStyle w:val="TableParagraph"/>
              <w:spacing w:line="256" w:lineRule="exact"/>
              <w:ind w:right="199"/>
              <w:rPr>
                <w:sz w:val="24"/>
              </w:rPr>
            </w:pPr>
            <w:r>
              <w:rPr>
                <w:sz w:val="24"/>
              </w:rPr>
              <w:t>109</w:t>
            </w:r>
          </w:p>
        </w:tc>
      </w:tr>
      <w:tr>
        <w:trPr>
          <w:trHeight w:val="276" w:hRule="atLeast"/>
        </w:trPr>
        <w:tc>
          <w:tcPr>
            <w:tcW w:w="539" w:type="dxa"/>
          </w:tcPr>
          <w:p>
            <w:pPr>
              <w:pStyle w:val="TableParagraph"/>
              <w:spacing w:line="256" w:lineRule="exact"/>
              <w:ind w:left="226"/>
              <w:jc w:val="left"/>
              <w:rPr>
                <w:sz w:val="24"/>
              </w:rPr>
            </w:pPr>
            <w:r>
              <w:rPr>
                <w:sz w:val="24"/>
              </w:rPr>
              <w:t>3</w:t>
            </w:r>
          </w:p>
        </w:tc>
        <w:tc>
          <w:tcPr>
            <w:tcW w:w="3208" w:type="dxa"/>
          </w:tcPr>
          <w:p>
            <w:pPr>
              <w:pStyle w:val="TableParagraph"/>
              <w:spacing w:line="256" w:lineRule="exact"/>
              <w:ind w:left="165"/>
              <w:jc w:val="left"/>
              <w:rPr>
                <w:sz w:val="24"/>
              </w:rPr>
            </w:pPr>
            <w:r>
              <w:rPr>
                <w:sz w:val="24"/>
              </w:rPr>
              <w:t>Parto normal</w:t>
            </w:r>
          </w:p>
        </w:tc>
        <w:tc>
          <w:tcPr>
            <w:tcW w:w="1429" w:type="dxa"/>
          </w:tcPr>
          <w:p>
            <w:pPr>
              <w:pStyle w:val="TableParagraph"/>
              <w:spacing w:line="256" w:lineRule="exact"/>
              <w:ind w:right="370"/>
              <w:rPr>
                <w:sz w:val="24"/>
              </w:rPr>
            </w:pPr>
            <w:r>
              <w:rPr>
                <w:sz w:val="24"/>
              </w:rPr>
              <w:t>1,066</w:t>
            </w:r>
          </w:p>
        </w:tc>
        <w:tc>
          <w:tcPr>
            <w:tcW w:w="1146" w:type="dxa"/>
          </w:tcPr>
          <w:p>
            <w:pPr>
              <w:pStyle w:val="TableParagraph"/>
              <w:spacing w:line="256" w:lineRule="exact"/>
              <w:ind w:right="414"/>
              <w:rPr>
                <w:sz w:val="24"/>
              </w:rPr>
            </w:pPr>
            <w:r>
              <w:rPr>
                <w:sz w:val="24"/>
              </w:rPr>
              <w:t>806</w:t>
            </w:r>
          </w:p>
        </w:tc>
        <w:tc>
          <w:tcPr>
            <w:tcW w:w="1204" w:type="dxa"/>
          </w:tcPr>
          <w:p>
            <w:pPr>
              <w:pStyle w:val="TableParagraph"/>
              <w:spacing w:line="256" w:lineRule="exact"/>
              <w:ind w:right="427"/>
              <w:rPr>
                <w:sz w:val="24"/>
              </w:rPr>
            </w:pPr>
            <w:r>
              <w:rPr>
                <w:sz w:val="24"/>
              </w:rPr>
              <w:t>597</w:t>
            </w:r>
          </w:p>
        </w:tc>
        <w:tc>
          <w:tcPr>
            <w:tcW w:w="989" w:type="dxa"/>
          </w:tcPr>
          <w:p>
            <w:pPr>
              <w:pStyle w:val="TableParagraph"/>
              <w:spacing w:line="256" w:lineRule="exact"/>
              <w:ind w:right="199"/>
              <w:rPr>
                <w:sz w:val="24"/>
              </w:rPr>
            </w:pPr>
            <w:r>
              <w:rPr>
                <w:sz w:val="24"/>
              </w:rPr>
              <w:t>465</w:t>
            </w:r>
          </w:p>
        </w:tc>
      </w:tr>
      <w:tr>
        <w:trPr>
          <w:trHeight w:val="275" w:hRule="atLeast"/>
        </w:trPr>
        <w:tc>
          <w:tcPr>
            <w:tcW w:w="539" w:type="dxa"/>
          </w:tcPr>
          <w:p>
            <w:pPr>
              <w:pStyle w:val="TableParagraph"/>
              <w:spacing w:line="256" w:lineRule="exact"/>
              <w:ind w:left="226"/>
              <w:jc w:val="left"/>
              <w:rPr>
                <w:sz w:val="24"/>
              </w:rPr>
            </w:pPr>
            <w:r>
              <w:rPr>
                <w:sz w:val="24"/>
              </w:rPr>
              <w:t>4</w:t>
            </w:r>
          </w:p>
        </w:tc>
        <w:tc>
          <w:tcPr>
            <w:tcW w:w="3208" w:type="dxa"/>
          </w:tcPr>
          <w:p>
            <w:pPr>
              <w:pStyle w:val="TableParagraph"/>
              <w:spacing w:line="256" w:lineRule="exact"/>
              <w:ind w:left="165"/>
              <w:jc w:val="left"/>
              <w:rPr>
                <w:sz w:val="24"/>
              </w:rPr>
            </w:pPr>
            <w:r>
              <w:rPr>
                <w:sz w:val="24"/>
              </w:rPr>
              <w:t>Consulta de urgencias</w:t>
            </w:r>
          </w:p>
        </w:tc>
        <w:tc>
          <w:tcPr>
            <w:tcW w:w="1429" w:type="dxa"/>
          </w:tcPr>
          <w:p>
            <w:pPr>
              <w:pStyle w:val="TableParagraph"/>
              <w:spacing w:line="256" w:lineRule="exact"/>
              <w:ind w:right="370"/>
              <w:rPr>
                <w:sz w:val="24"/>
              </w:rPr>
            </w:pPr>
            <w:r>
              <w:rPr>
                <w:sz w:val="24"/>
              </w:rPr>
              <w:t>243</w:t>
            </w:r>
          </w:p>
        </w:tc>
        <w:tc>
          <w:tcPr>
            <w:tcW w:w="1146" w:type="dxa"/>
          </w:tcPr>
          <w:p>
            <w:pPr>
              <w:pStyle w:val="TableParagraph"/>
              <w:spacing w:line="256" w:lineRule="exact"/>
              <w:ind w:right="414"/>
              <w:rPr>
                <w:sz w:val="24"/>
              </w:rPr>
            </w:pPr>
            <w:r>
              <w:rPr>
                <w:sz w:val="24"/>
              </w:rPr>
              <w:t>212</w:t>
            </w:r>
          </w:p>
        </w:tc>
        <w:tc>
          <w:tcPr>
            <w:tcW w:w="1204" w:type="dxa"/>
          </w:tcPr>
          <w:p>
            <w:pPr>
              <w:pStyle w:val="TableParagraph"/>
              <w:spacing w:line="256" w:lineRule="exact"/>
              <w:ind w:right="427"/>
              <w:rPr>
                <w:sz w:val="24"/>
              </w:rPr>
            </w:pPr>
            <w:r>
              <w:rPr>
                <w:sz w:val="24"/>
              </w:rPr>
              <w:t>172</w:t>
            </w:r>
          </w:p>
        </w:tc>
        <w:tc>
          <w:tcPr>
            <w:tcW w:w="989" w:type="dxa"/>
          </w:tcPr>
          <w:p>
            <w:pPr>
              <w:pStyle w:val="TableParagraph"/>
              <w:spacing w:line="256" w:lineRule="exact"/>
              <w:ind w:right="199"/>
              <w:rPr>
                <w:sz w:val="24"/>
              </w:rPr>
            </w:pPr>
            <w:r>
              <w:rPr>
                <w:sz w:val="24"/>
              </w:rPr>
              <w:t>150</w:t>
            </w:r>
          </w:p>
        </w:tc>
      </w:tr>
      <w:tr>
        <w:trPr>
          <w:trHeight w:val="551" w:hRule="atLeast"/>
        </w:trPr>
        <w:tc>
          <w:tcPr>
            <w:tcW w:w="539" w:type="dxa"/>
          </w:tcPr>
          <w:p>
            <w:pPr>
              <w:pStyle w:val="TableParagraph"/>
              <w:spacing w:line="271" w:lineRule="exact"/>
              <w:ind w:left="226"/>
              <w:jc w:val="left"/>
              <w:rPr>
                <w:sz w:val="24"/>
              </w:rPr>
            </w:pPr>
            <w:r>
              <w:rPr>
                <w:sz w:val="24"/>
              </w:rPr>
              <w:t>5</w:t>
            </w:r>
          </w:p>
        </w:tc>
        <w:tc>
          <w:tcPr>
            <w:tcW w:w="3208" w:type="dxa"/>
          </w:tcPr>
          <w:p>
            <w:pPr>
              <w:pStyle w:val="TableParagraph"/>
              <w:spacing w:line="271" w:lineRule="exact"/>
              <w:ind w:left="165"/>
              <w:jc w:val="left"/>
              <w:rPr>
                <w:sz w:val="24"/>
              </w:rPr>
            </w:pPr>
            <w:r>
              <w:rPr>
                <w:sz w:val="24"/>
              </w:rPr>
              <w:t>Venoclisis procedimiento</w:t>
            </w:r>
          </w:p>
          <w:p>
            <w:pPr>
              <w:pStyle w:val="TableParagraph"/>
              <w:spacing w:line="261" w:lineRule="exact"/>
              <w:ind w:left="165"/>
              <w:jc w:val="left"/>
              <w:rPr>
                <w:sz w:val="24"/>
              </w:rPr>
            </w:pPr>
            <w:r>
              <w:rPr>
                <w:sz w:val="24"/>
              </w:rPr>
              <w:t>sin insumos</w:t>
            </w:r>
          </w:p>
        </w:tc>
        <w:tc>
          <w:tcPr>
            <w:tcW w:w="1429" w:type="dxa"/>
          </w:tcPr>
          <w:p>
            <w:pPr>
              <w:pStyle w:val="TableParagraph"/>
              <w:spacing w:line="271" w:lineRule="exact"/>
              <w:ind w:right="370"/>
              <w:rPr>
                <w:sz w:val="24"/>
              </w:rPr>
            </w:pPr>
            <w:r>
              <w:rPr>
                <w:sz w:val="24"/>
              </w:rPr>
              <w:t>225</w:t>
            </w:r>
          </w:p>
        </w:tc>
        <w:tc>
          <w:tcPr>
            <w:tcW w:w="1146" w:type="dxa"/>
          </w:tcPr>
          <w:p>
            <w:pPr>
              <w:pStyle w:val="TableParagraph"/>
              <w:spacing w:line="271" w:lineRule="exact"/>
              <w:ind w:right="414"/>
              <w:rPr>
                <w:sz w:val="24"/>
              </w:rPr>
            </w:pPr>
            <w:r>
              <w:rPr>
                <w:sz w:val="24"/>
              </w:rPr>
              <w:t>169</w:t>
            </w:r>
          </w:p>
        </w:tc>
        <w:tc>
          <w:tcPr>
            <w:tcW w:w="1204" w:type="dxa"/>
          </w:tcPr>
          <w:p>
            <w:pPr>
              <w:pStyle w:val="TableParagraph"/>
              <w:spacing w:line="271" w:lineRule="exact"/>
              <w:ind w:right="427"/>
              <w:rPr>
                <w:sz w:val="24"/>
              </w:rPr>
            </w:pPr>
            <w:r>
              <w:rPr>
                <w:sz w:val="24"/>
              </w:rPr>
              <w:t>140</w:t>
            </w:r>
          </w:p>
        </w:tc>
        <w:tc>
          <w:tcPr>
            <w:tcW w:w="989" w:type="dxa"/>
          </w:tcPr>
          <w:p>
            <w:pPr>
              <w:pStyle w:val="TableParagraph"/>
              <w:spacing w:line="271" w:lineRule="exact"/>
              <w:ind w:right="199"/>
              <w:rPr>
                <w:sz w:val="24"/>
              </w:rPr>
            </w:pPr>
            <w:r>
              <w:rPr>
                <w:sz w:val="24"/>
              </w:rPr>
              <w:t>117</w:t>
            </w:r>
          </w:p>
        </w:tc>
      </w:tr>
      <w:tr>
        <w:trPr>
          <w:trHeight w:val="275" w:hRule="atLeast"/>
        </w:trPr>
        <w:tc>
          <w:tcPr>
            <w:tcW w:w="539" w:type="dxa"/>
          </w:tcPr>
          <w:p>
            <w:pPr>
              <w:pStyle w:val="TableParagraph"/>
              <w:spacing w:line="256" w:lineRule="exact"/>
              <w:ind w:left="226"/>
              <w:jc w:val="left"/>
              <w:rPr>
                <w:sz w:val="24"/>
              </w:rPr>
            </w:pPr>
            <w:r>
              <w:rPr>
                <w:sz w:val="24"/>
              </w:rPr>
              <w:t>6</w:t>
            </w:r>
          </w:p>
        </w:tc>
        <w:tc>
          <w:tcPr>
            <w:tcW w:w="3208" w:type="dxa"/>
          </w:tcPr>
          <w:p>
            <w:pPr>
              <w:pStyle w:val="TableParagraph"/>
              <w:spacing w:line="256" w:lineRule="exact"/>
              <w:ind w:left="165"/>
              <w:jc w:val="left"/>
              <w:rPr>
                <w:sz w:val="24"/>
              </w:rPr>
            </w:pPr>
            <w:r>
              <w:rPr>
                <w:sz w:val="24"/>
              </w:rPr>
              <w:t>Inyecciones intravenosas</w:t>
            </w:r>
          </w:p>
        </w:tc>
        <w:tc>
          <w:tcPr>
            <w:tcW w:w="1429" w:type="dxa"/>
          </w:tcPr>
          <w:p>
            <w:pPr>
              <w:pStyle w:val="TableParagraph"/>
              <w:spacing w:line="256" w:lineRule="exact"/>
              <w:ind w:right="370"/>
              <w:rPr>
                <w:sz w:val="24"/>
              </w:rPr>
            </w:pPr>
            <w:r>
              <w:rPr>
                <w:sz w:val="24"/>
              </w:rPr>
              <w:t>104</w:t>
            </w:r>
          </w:p>
        </w:tc>
        <w:tc>
          <w:tcPr>
            <w:tcW w:w="1146" w:type="dxa"/>
          </w:tcPr>
          <w:p>
            <w:pPr>
              <w:pStyle w:val="TableParagraph"/>
              <w:spacing w:line="256" w:lineRule="exact"/>
              <w:ind w:right="414"/>
              <w:rPr>
                <w:sz w:val="24"/>
              </w:rPr>
            </w:pPr>
            <w:r>
              <w:rPr>
                <w:sz w:val="24"/>
              </w:rPr>
              <w:t>85</w:t>
            </w:r>
          </w:p>
        </w:tc>
        <w:tc>
          <w:tcPr>
            <w:tcW w:w="1204" w:type="dxa"/>
          </w:tcPr>
          <w:p>
            <w:pPr>
              <w:pStyle w:val="TableParagraph"/>
              <w:spacing w:line="256" w:lineRule="exact"/>
              <w:ind w:right="427"/>
              <w:rPr>
                <w:sz w:val="24"/>
              </w:rPr>
            </w:pPr>
            <w:r>
              <w:rPr>
                <w:sz w:val="24"/>
              </w:rPr>
              <w:t>66</w:t>
            </w:r>
          </w:p>
        </w:tc>
        <w:tc>
          <w:tcPr>
            <w:tcW w:w="989" w:type="dxa"/>
          </w:tcPr>
          <w:p>
            <w:pPr>
              <w:pStyle w:val="TableParagraph"/>
              <w:spacing w:line="256" w:lineRule="exact"/>
              <w:ind w:right="199"/>
              <w:rPr>
                <w:sz w:val="24"/>
              </w:rPr>
            </w:pPr>
            <w:r>
              <w:rPr>
                <w:sz w:val="24"/>
              </w:rPr>
              <w:t>59</w:t>
            </w:r>
          </w:p>
        </w:tc>
      </w:tr>
      <w:tr>
        <w:trPr>
          <w:trHeight w:val="270" w:hRule="atLeast"/>
        </w:trPr>
        <w:tc>
          <w:tcPr>
            <w:tcW w:w="539" w:type="dxa"/>
          </w:tcPr>
          <w:p>
            <w:pPr>
              <w:pStyle w:val="TableParagraph"/>
              <w:spacing w:line="251" w:lineRule="exact"/>
              <w:ind w:left="226"/>
              <w:jc w:val="left"/>
              <w:rPr>
                <w:sz w:val="24"/>
              </w:rPr>
            </w:pPr>
            <w:r>
              <w:rPr>
                <w:sz w:val="24"/>
              </w:rPr>
              <w:t>7</w:t>
            </w:r>
          </w:p>
        </w:tc>
        <w:tc>
          <w:tcPr>
            <w:tcW w:w="3208" w:type="dxa"/>
          </w:tcPr>
          <w:p>
            <w:pPr>
              <w:pStyle w:val="TableParagraph"/>
              <w:spacing w:line="251" w:lineRule="exact"/>
              <w:ind w:left="165"/>
              <w:jc w:val="left"/>
              <w:rPr>
                <w:sz w:val="24"/>
              </w:rPr>
            </w:pPr>
            <w:r>
              <w:rPr>
                <w:sz w:val="24"/>
              </w:rPr>
              <w:t>Inyecciones intramuscular</w:t>
            </w:r>
          </w:p>
        </w:tc>
        <w:tc>
          <w:tcPr>
            <w:tcW w:w="1429" w:type="dxa"/>
          </w:tcPr>
          <w:p>
            <w:pPr>
              <w:pStyle w:val="TableParagraph"/>
              <w:spacing w:line="251" w:lineRule="exact"/>
              <w:ind w:right="370"/>
              <w:rPr>
                <w:sz w:val="24"/>
              </w:rPr>
            </w:pPr>
            <w:r>
              <w:rPr>
                <w:sz w:val="24"/>
              </w:rPr>
              <w:t>80</w:t>
            </w:r>
          </w:p>
        </w:tc>
        <w:tc>
          <w:tcPr>
            <w:tcW w:w="1146" w:type="dxa"/>
          </w:tcPr>
          <w:p>
            <w:pPr>
              <w:pStyle w:val="TableParagraph"/>
              <w:spacing w:line="251" w:lineRule="exact"/>
              <w:ind w:right="414"/>
              <w:rPr>
                <w:sz w:val="24"/>
              </w:rPr>
            </w:pPr>
            <w:r>
              <w:rPr>
                <w:sz w:val="24"/>
              </w:rPr>
              <w:t>59</w:t>
            </w:r>
          </w:p>
        </w:tc>
        <w:tc>
          <w:tcPr>
            <w:tcW w:w="1204" w:type="dxa"/>
          </w:tcPr>
          <w:p>
            <w:pPr>
              <w:pStyle w:val="TableParagraph"/>
              <w:spacing w:line="251" w:lineRule="exact"/>
              <w:ind w:right="427"/>
              <w:rPr>
                <w:sz w:val="24"/>
              </w:rPr>
            </w:pPr>
            <w:r>
              <w:rPr>
                <w:sz w:val="24"/>
              </w:rPr>
              <w:t>37</w:t>
            </w:r>
          </w:p>
        </w:tc>
        <w:tc>
          <w:tcPr>
            <w:tcW w:w="989" w:type="dxa"/>
          </w:tcPr>
          <w:p>
            <w:pPr>
              <w:pStyle w:val="TableParagraph"/>
              <w:spacing w:line="251" w:lineRule="exact"/>
              <w:ind w:right="199"/>
              <w:rPr>
                <w:sz w:val="24"/>
              </w:rPr>
            </w:pPr>
            <w:r>
              <w:rPr>
                <w:sz w:val="24"/>
              </w:rPr>
              <w:t>37</w:t>
            </w:r>
          </w:p>
        </w:tc>
      </w:tr>
    </w:tbl>
    <w:p>
      <w:pPr>
        <w:spacing w:after="0" w:line="251" w:lineRule="exact"/>
        <w:rPr>
          <w:sz w:val="24"/>
        </w:rPr>
        <w:sectPr>
          <w:pgSz w:w="12240" w:h="15840"/>
          <w:pgMar w:header="0" w:footer="738" w:top="134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301"/>
        <w:gridCol w:w="1229"/>
        <w:gridCol w:w="1146"/>
        <w:gridCol w:w="1204"/>
        <w:gridCol w:w="1079"/>
      </w:tblGrid>
      <w:tr>
        <w:trPr>
          <w:trHeight w:val="546" w:hRule="atLeast"/>
        </w:trPr>
        <w:tc>
          <w:tcPr>
            <w:tcW w:w="589" w:type="dxa"/>
          </w:tcPr>
          <w:p>
            <w:pPr>
              <w:pStyle w:val="TableParagraph"/>
              <w:spacing w:line="266" w:lineRule="exact"/>
              <w:ind w:left="50"/>
              <w:jc w:val="center"/>
              <w:rPr>
                <w:sz w:val="24"/>
              </w:rPr>
            </w:pPr>
            <w:r>
              <w:rPr>
                <w:sz w:val="24"/>
              </w:rPr>
              <w:t>8</w:t>
            </w:r>
          </w:p>
        </w:tc>
        <w:tc>
          <w:tcPr>
            <w:tcW w:w="3301" w:type="dxa"/>
          </w:tcPr>
          <w:p>
            <w:pPr>
              <w:pStyle w:val="TableParagraph"/>
              <w:spacing w:line="266" w:lineRule="exact"/>
              <w:ind w:left="148"/>
              <w:jc w:val="left"/>
              <w:rPr>
                <w:sz w:val="24"/>
              </w:rPr>
            </w:pPr>
            <w:r>
              <w:rPr>
                <w:sz w:val="24"/>
              </w:rPr>
              <w:t>Férula posterior de yeso sin</w:t>
            </w:r>
          </w:p>
          <w:p>
            <w:pPr>
              <w:pStyle w:val="TableParagraph"/>
              <w:spacing w:line="261" w:lineRule="exact"/>
              <w:ind w:left="148"/>
              <w:jc w:val="left"/>
              <w:rPr>
                <w:sz w:val="24"/>
              </w:rPr>
            </w:pPr>
            <w:r>
              <w:rPr>
                <w:sz w:val="24"/>
              </w:rPr>
              <w:t>material</w:t>
            </w:r>
          </w:p>
        </w:tc>
        <w:tc>
          <w:tcPr>
            <w:tcW w:w="1229" w:type="dxa"/>
          </w:tcPr>
          <w:p>
            <w:pPr>
              <w:pStyle w:val="TableParagraph"/>
              <w:spacing w:line="266" w:lineRule="exact"/>
              <w:ind w:right="279"/>
              <w:rPr>
                <w:sz w:val="24"/>
              </w:rPr>
            </w:pPr>
            <w:r>
              <w:rPr>
                <w:sz w:val="24"/>
              </w:rPr>
              <w:t>338</w:t>
            </w:r>
          </w:p>
        </w:tc>
        <w:tc>
          <w:tcPr>
            <w:tcW w:w="1146" w:type="dxa"/>
          </w:tcPr>
          <w:p>
            <w:pPr>
              <w:pStyle w:val="TableParagraph"/>
              <w:spacing w:line="266" w:lineRule="exact"/>
              <w:ind w:right="323"/>
              <w:rPr>
                <w:sz w:val="24"/>
              </w:rPr>
            </w:pPr>
            <w:r>
              <w:rPr>
                <w:sz w:val="24"/>
              </w:rPr>
              <w:t>303</w:t>
            </w:r>
          </w:p>
        </w:tc>
        <w:tc>
          <w:tcPr>
            <w:tcW w:w="1204" w:type="dxa"/>
          </w:tcPr>
          <w:p>
            <w:pPr>
              <w:pStyle w:val="TableParagraph"/>
              <w:spacing w:line="266" w:lineRule="exact"/>
              <w:ind w:right="337"/>
              <w:rPr>
                <w:sz w:val="24"/>
              </w:rPr>
            </w:pPr>
            <w:r>
              <w:rPr>
                <w:sz w:val="24"/>
              </w:rPr>
              <w:t>252</w:t>
            </w:r>
          </w:p>
        </w:tc>
        <w:tc>
          <w:tcPr>
            <w:tcW w:w="1079" w:type="dxa"/>
          </w:tcPr>
          <w:p>
            <w:pPr>
              <w:pStyle w:val="TableParagraph"/>
              <w:spacing w:line="266" w:lineRule="exact"/>
              <w:ind w:right="198"/>
              <w:rPr>
                <w:sz w:val="24"/>
              </w:rPr>
            </w:pPr>
            <w:r>
              <w:rPr>
                <w:sz w:val="24"/>
              </w:rPr>
              <w:t>185</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301" w:type="dxa"/>
          </w:tcPr>
          <w:p>
            <w:pPr>
              <w:pStyle w:val="TableParagraph"/>
              <w:spacing w:line="256" w:lineRule="exact"/>
              <w:ind w:left="148"/>
              <w:jc w:val="left"/>
              <w:rPr>
                <w:sz w:val="24"/>
              </w:rPr>
            </w:pPr>
            <w:r>
              <w:rPr>
                <w:sz w:val="24"/>
              </w:rPr>
              <w:t>Curaciones sin insumos</w:t>
            </w:r>
          </w:p>
        </w:tc>
        <w:tc>
          <w:tcPr>
            <w:tcW w:w="1229" w:type="dxa"/>
          </w:tcPr>
          <w:p>
            <w:pPr>
              <w:pStyle w:val="TableParagraph"/>
              <w:spacing w:line="256" w:lineRule="exact"/>
              <w:ind w:right="279"/>
              <w:rPr>
                <w:sz w:val="24"/>
              </w:rPr>
            </w:pPr>
            <w:r>
              <w:rPr>
                <w:sz w:val="24"/>
              </w:rPr>
              <w:t>111</w:t>
            </w:r>
          </w:p>
        </w:tc>
        <w:tc>
          <w:tcPr>
            <w:tcW w:w="1146" w:type="dxa"/>
          </w:tcPr>
          <w:p>
            <w:pPr>
              <w:pStyle w:val="TableParagraph"/>
              <w:spacing w:line="256" w:lineRule="exact"/>
              <w:ind w:right="323"/>
              <w:rPr>
                <w:sz w:val="24"/>
              </w:rPr>
            </w:pPr>
            <w:r>
              <w:rPr>
                <w:sz w:val="24"/>
              </w:rPr>
              <w:t>93</w:t>
            </w:r>
          </w:p>
        </w:tc>
        <w:tc>
          <w:tcPr>
            <w:tcW w:w="1204" w:type="dxa"/>
          </w:tcPr>
          <w:p>
            <w:pPr>
              <w:pStyle w:val="TableParagraph"/>
              <w:spacing w:line="256" w:lineRule="exact"/>
              <w:ind w:right="337"/>
              <w:rPr>
                <w:sz w:val="24"/>
              </w:rPr>
            </w:pPr>
            <w:r>
              <w:rPr>
                <w:sz w:val="24"/>
              </w:rPr>
              <w:t>100</w:t>
            </w:r>
          </w:p>
        </w:tc>
        <w:tc>
          <w:tcPr>
            <w:tcW w:w="1079" w:type="dxa"/>
          </w:tcPr>
          <w:p>
            <w:pPr>
              <w:pStyle w:val="TableParagraph"/>
              <w:spacing w:line="256" w:lineRule="exact"/>
              <w:ind w:right="198"/>
              <w:rPr>
                <w:sz w:val="24"/>
              </w:rPr>
            </w:pPr>
            <w:r>
              <w:rPr>
                <w:sz w:val="24"/>
              </w:rPr>
              <w:t>60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3301" w:type="dxa"/>
          </w:tcPr>
          <w:p>
            <w:pPr>
              <w:pStyle w:val="TableParagraph"/>
              <w:spacing w:line="256" w:lineRule="exact"/>
              <w:ind w:left="148"/>
              <w:jc w:val="left"/>
              <w:rPr>
                <w:sz w:val="24"/>
              </w:rPr>
            </w:pPr>
            <w:r>
              <w:rPr>
                <w:sz w:val="24"/>
              </w:rPr>
              <w:t>Consulta dental</w:t>
            </w:r>
          </w:p>
        </w:tc>
        <w:tc>
          <w:tcPr>
            <w:tcW w:w="1229" w:type="dxa"/>
          </w:tcPr>
          <w:p>
            <w:pPr>
              <w:pStyle w:val="TableParagraph"/>
              <w:spacing w:line="256" w:lineRule="exact"/>
              <w:ind w:right="279"/>
              <w:rPr>
                <w:sz w:val="24"/>
              </w:rPr>
            </w:pPr>
            <w:r>
              <w:rPr>
                <w:sz w:val="24"/>
              </w:rPr>
              <w:t>271</w:t>
            </w:r>
          </w:p>
        </w:tc>
        <w:tc>
          <w:tcPr>
            <w:tcW w:w="1146" w:type="dxa"/>
          </w:tcPr>
          <w:p>
            <w:pPr>
              <w:pStyle w:val="TableParagraph"/>
              <w:spacing w:line="256" w:lineRule="exact"/>
              <w:ind w:right="323"/>
              <w:rPr>
                <w:sz w:val="24"/>
              </w:rPr>
            </w:pPr>
            <w:r>
              <w:rPr>
                <w:sz w:val="24"/>
              </w:rPr>
              <w:t>216</w:t>
            </w:r>
          </w:p>
        </w:tc>
        <w:tc>
          <w:tcPr>
            <w:tcW w:w="1204" w:type="dxa"/>
          </w:tcPr>
          <w:p>
            <w:pPr>
              <w:pStyle w:val="TableParagraph"/>
              <w:spacing w:line="256" w:lineRule="exact"/>
              <w:ind w:right="337"/>
              <w:rPr>
                <w:sz w:val="24"/>
              </w:rPr>
            </w:pPr>
            <w:r>
              <w:rPr>
                <w:sz w:val="24"/>
              </w:rPr>
              <w:t>163</w:t>
            </w:r>
          </w:p>
        </w:tc>
        <w:tc>
          <w:tcPr>
            <w:tcW w:w="1079" w:type="dxa"/>
          </w:tcPr>
          <w:p>
            <w:pPr>
              <w:pStyle w:val="TableParagraph"/>
              <w:spacing w:line="256" w:lineRule="exact"/>
              <w:ind w:right="198"/>
              <w:rPr>
                <w:sz w:val="24"/>
              </w:rPr>
            </w:pPr>
            <w:r>
              <w:rPr>
                <w:sz w:val="24"/>
              </w:rPr>
              <w:t>108</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3301" w:type="dxa"/>
          </w:tcPr>
          <w:p>
            <w:pPr>
              <w:pStyle w:val="TableParagraph"/>
              <w:spacing w:line="271" w:lineRule="exact"/>
              <w:ind w:left="148"/>
              <w:jc w:val="left"/>
              <w:rPr>
                <w:sz w:val="24"/>
              </w:rPr>
            </w:pPr>
            <w:r>
              <w:rPr>
                <w:sz w:val="24"/>
              </w:rPr>
              <w:t>Obturación con amalgama</w:t>
            </w:r>
          </w:p>
          <w:p>
            <w:pPr>
              <w:pStyle w:val="TableParagraph"/>
              <w:spacing w:line="261" w:lineRule="exact"/>
              <w:ind w:left="148"/>
              <w:jc w:val="left"/>
              <w:rPr>
                <w:sz w:val="24"/>
              </w:rPr>
            </w:pPr>
            <w:r>
              <w:rPr>
                <w:sz w:val="24"/>
              </w:rPr>
              <w:t>de plata</w:t>
            </w:r>
          </w:p>
        </w:tc>
        <w:tc>
          <w:tcPr>
            <w:tcW w:w="1229" w:type="dxa"/>
          </w:tcPr>
          <w:p>
            <w:pPr>
              <w:pStyle w:val="TableParagraph"/>
              <w:spacing w:line="271" w:lineRule="exact"/>
              <w:ind w:right="279"/>
              <w:rPr>
                <w:sz w:val="24"/>
              </w:rPr>
            </w:pPr>
            <w:r>
              <w:rPr>
                <w:sz w:val="24"/>
              </w:rPr>
              <w:t>270</w:t>
            </w:r>
          </w:p>
        </w:tc>
        <w:tc>
          <w:tcPr>
            <w:tcW w:w="1146" w:type="dxa"/>
          </w:tcPr>
          <w:p>
            <w:pPr>
              <w:pStyle w:val="TableParagraph"/>
              <w:spacing w:line="271" w:lineRule="exact"/>
              <w:ind w:right="323"/>
              <w:rPr>
                <w:sz w:val="24"/>
              </w:rPr>
            </w:pPr>
            <w:r>
              <w:rPr>
                <w:sz w:val="24"/>
              </w:rPr>
              <w:t>216</w:t>
            </w:r>
          </w:p>
        </w:tc>
        <w:tc>
          <w:tcPr>
            <w:tcW w:w="1204" w:type="dxa"/>
          </w:tcPr>
          <w:p>
            <w:pPr>
              <w:pStyle w:val="TableParagraph"/>
              <w:spacing w:line="271" w:lineRule="exact"/>
              <w:ind w:right="337"/>
              <w:rPr>
                <w:sz w:val="24"/>
              </w:rPr>
            </w:pPr>
            <w:r>
              <w:rPr>
                <w:sz w:val="24"/>
              </w:rPr>
              <w:t>162</w:t>
            </w:r>
          </w:p>
        </w:tc>
        <w:tc>
          <w:tcPr>
            <w:tcW w:w="1079" w:type="dxa"/>
          </w:tcPr>
          <w:p>
            <w:pPr>
              <w:pStyle w:val="TableParagraph"/>
              <w:spacing w:line="271" w:lineRule="exact"/>
              <w:ind w:right="198"/>
              <w:rPr>
                <w:sz w:val="24"/>
              </w:rPr>
            </w:pPr>
            <w:r>
              <w:rPr>
                <w:sz w:val="24"/>
              </w:rPr>
              <w:t>108</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301" w:type="dxa"/>
          </w:tcPr>
          <w:p>
            <w:pPr>
              <w:pStyle w:val="TableParagraph"/>
              <w:spacing w:line="256" w:lineRule="exact"/>
              <w:ind w:left="148"/>
              <w:jc w:val="left"/>
              <w:rPr>
                <w:sz w:val="24"/>
              </w:rPr>
            </w:pPr>
            <w:r>
              <w:rPr>
                <w:sz w:val="24"/>
              </w:rPr>
              <w:t>Obturación con resina</w:t>
            </w:r>
          </w:p>
        </w:tc>
        <w:tc>
          <w:tcPr>
            <w:tcW w:w="1229" w:type="dxa"/>
          </w:tcPr>
          <w:p>
            <w:pPr>
              <w:pStyle w:val="TableParagraph"/>
              <w:spacing w:line="256" w:lineRule="exact"/>
              <w:ind w:right="279"/>
              <w:rPr>
                <w:sz w:val="24"/>
              </w:rPr>
            </w:pPr>
            <w:r>
              <w:rPr>
                <w:sz w:val="24"/>
              </w:rPr>
              <w:t>271</w:t>
            </w:r>
          </w:p>
        </w:tc>
        <w:tc>
          <w:tcPr>
            <w:tcW w:w="1146" w:type="dxa"/>
          </w:tcPr>
          <w:p>
            <w:pPr>
              <w:pStyle w:val="TableParagraph"/>
              <w:spacing w:line="256" w:lineRule="exact"/>
              <w:ind w:right="323"/>
              <w:rPr>
                <w:sz w:val="24"/>
              </w:rPr>
            </w:pPr>
            <w:r>
              <w:rPr>
                <w:sz w:val="24"/>
              </w:rPr>
              <w:t>216</w:t>
            </w:r>
          </w:p>
        </w:tc>
        <w:tc>
          <w:tcPr>
            <w:tcW w:w="1204" w:type="dxa"/>
          </w:tcPr>
          <w:p>
            <w:pPr>
              <w:pStyle w:val="TableParagraph"/>
              <w:spacing w:line="256" w:lineRule="exact"/>
              <w:ind w:right="337"/>
              <w:rPr>
                <w:sz w:val="24"/>
              </w:rPr>
            </w:pPr>
            <w:r>
              <w:rPr>
                <w:sz w:val="24"/>
              </w:rPr>
              <w:t>163</w:t>
            </w:r>
          </w:p>
        </w:tc>
        <w:tc>
          <w:tcPr>
            <w:tcW w:w="1079" w:type="dxa"/>
          </w:tcPr>
          <w:p>
            <w:pPr>
              <w:pStyle w:val="TableParagraph"/>
              <w:spacing w:line="256" w:lineRule="exact"/>
              <w:ind w:right="198"/>
              <w:rPr>
                <w:sz w:val="24"/>
              </w:rPr>
            </w:pPr>
            <w:r>
              <w:rPr>
                <w:sz w:val="24"/>
              </w:rPr>
              <w:t>108</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3301" w:type="dxa"/>
          </w:tcPr>
          <w:p>
            <w:pPr>
              <w:pStyle w:val="TableParagraph"/>
              <w:spacing w:line="256" w:lineRule="exact"/>
              <w:ind w:left="148"/>
              <w:jc w:val="left"/>
              <w:rPr>
                <w:sz w:val="24"/>
              </w:rPr>
            </w:pPr>
            <w:r>
              <w:rPr>
                <w:sz w:val="24"/>
              </w:rPr>
              <w:t>Extracción por pieza</w:t>
            </w:r>
          </w:p>
        </w:tc>
        <w:tc>
          <w:tcPr>
            <w:tcW w:w="1229" w:type="dxa"/>
          </w:tcPr>
          <w:p>
            <w:pPr>
              <w:pStyle w:val="TableParagraph"/>
              <w:spacing w:line="256" w:lineRule="exact"/>
              <w:ind w:right="279"/>
              <w:rPr>
                <w:sz w:val="24"/>
              </w:rPr>
            </w:pPr>
            <w:r>
              <w:rPr>
                <w:sz w:val="24"/>
              </w:rPr>
              <w:t>272</w:t>
            </w:r>
          </w:p>
        </w:tc>
        <w:tc>
          <w:tcPr>
            <w:tcW w:w="1146" w:type="dxa"/>
          </w:tcPr>
          <w:p>
            <w:pPr>
              <w:pStyle w:val="TableParagraph"/>
              <w:spacing w:line="256" w:lineRule="exact"/>
              <w:ind w:right="323"/>
              <w:rPr>
                <w:sz w:val="24"/>
              </w:rPr>
            </w:pPr>
            <w:r>
              <w:rPr>
                <w:sz w:val="24"/>
              </w:rPr>
              <w:t>217</w:t>
            </w:r>
          </w:p>
        </w:tc>
        <w:tc>
          <w:tcPr>
            <w:tcW w:w="1204" w:type="dxa"/>
          </w:tcPr>
          <w:p>
            <w:pPr>
              <w:pStyle w:val="TableParagraph"/>
              <w:spacing w:line="256" w:lineRule="exact"/>
              <w:ind w:right="337"/>
              <w:rPr>
                <w:sz w:val="24"/>
              </w:rPr>
            </w:pPr>
            <w:r>
              <w:rPr>
                <w:sz w:val="24"/>
              </w:rPr>
              <w:t>163</w:t>
            </w:r>
          </w:p>
        </w:tc>
        <w:tc>
          <w:tcPr>
            <w:tcW w:w="1079" w:type="dxa"/>
          </w:tcPr>
          <w:p>
            <w:pPr>
              <w:pStyle w:val="TableParagraph"/>
              <w:spacing w:line="256" w:lineRule="exact"/>
              <w:ind w:right="198"/>
              <w:rPr>
                <w:sz w:val="24"/>
              </w:rPr>
            </w:pPr>
            <w:r>
              <w:rPr>
                <w:sz w:val="24"/>
              </w:rPr>
              <w:t>109</w:t>
            </w:r>
          </w:p>
        </w:tc>
      </w:tr>
      <w:tr>
        <w:trPr>
          <w:trHeight w:val="551" w:hRule="atLeast"/>
        </w:trPr>
        <w:tc>
          <w:tcPr>
            <w:tcW w:w="589" w:type="dxa"/>
          </w:tcPr>
          <w:p>
            <w:pPr>
              <w:pStyle w:val="TableParagraph"/>
              <w:spacing w:line="271" w:lineRule="exact"/>
              <w:ind w:left="179" w:right="128"/>
              <w:jc w:val="center"/>
              <w:rPr>
                <w:sz w:val="24"/>
              </w:rPr>
            </w:pPr>
            <w:r>
              <w:rPr>
                <w:sz w:val="24"/>
              </w:rPr>
              <w:t>14</w:t>
            </w:r>
          </w:p>
        </w:tc>
        <w:tc>
          <w:tcPr>
            <w:tcW w:w="3301" w:type="dxa"/>
          </w:tcPr>
          <w:p>
            <w:pPr>
              <w:pStyle w:val="TableParagraph"/>
              <w:spacing w:line="271" w:lineRule="exact"/>
              <w:ind w:left="148"/>
              <w:jc w:val="left"/>
              <w:rPr>
                <w:sz w:val="24"/>
              </w:rPr>
            </w:pPr>
            <w:r>
              <w:rPr>
                <w:sz w:val="24"/>
              </w:rPr>
              <w:t>Extracción de terceros</w:t>
            </w:r>
          </w:p>
          <w:p>
            <w:pPr>
              <w:pStyle w:val="TableParagraph"/>
              <w:spacing w:line="261" w:lineRule="exact"/>
              <w:ind w:left="148"/>
              <w:jc w:val="left"/>
              <w:rPr>
                <w:sz w:val="24"/>
              </w:rPr>
            </w:pPr>
            <w:r>
              <w:rPr>
                <w:sz w:val="24"/>
              </w:rPr>
              <w:t>molares</w:t>
            </w:r>
          </w:p>
        </w:tc>
        <w:tc>
          <w:tcPr>
            <w:tcW w:w="1229" w:type="dxa"/>
          </w:tcPr>
          <w:p>
            <w:pPr>
              <w:pStyle w:val="TableParagraph"/>
              <w:spacing w:line="271" w:lineRule="exact"/>
              <w:ind w:right="279"/>
              <w:rPr>
                <w:sz w:val="24"/>
              </w:rPr>
            </w:pPr>
            <w:r>
              <w:rPr>
                <w:sz w:val="24"/>
              </w:rPr>
              <w:t>407</w:t>
            </w:r>
          </w:p>
        </w:tc>
        <w:tc>
          <w:tcPr>
            <w:tcW w:w="1146" w:type="dxa"/>
          </w:tcPr>
          <w:p>
            <w:pPr>
              <w:pStyle w:val="TableParagraph"/>
              <w:spacing w:line="271" w:lineRule="exact"/>
              <w:ind w:right="323"/>
              <w:rPr>
                <w:sz w:val="24"/>
              </w:rPr>
            </w:pPr>
            <w:r>
              <w:rPr>
                <w:sz w:val="24"/>
              </w:rPr>
              <w:t>375</w:t>
            </w:r>
          </w:p>
        </w:tc>
        <w:tc>
          <w:tcPr>
            <w:tcW w:w="1204" w:type="dxa"/>
          </w:tcPr>
          <w:p>
            <w:pPr>
              <w:pStyle w:val="TableParagraph"/>
              <w:spacing w:line="271" w:lineRule="exact"/>
              <w:ind w:right="337"/>
              <w:rPr>
                <w:sz w:val="24"/>
              </w:rPr>
            </w:pPr>
            <w:r>
              <w:rPr>
                <w:sz w:val="24"/>
              </w:rPr>
              <w:t>321</w:t>
            </w:r>
          </w:p>
        </w:tc>
        <w:tc>
          <w:tcPr>
            <w:tcW w:w="1079" w:type="dxa"/>
          </w:tcPr>
          <w:p>
            <w:pPr>
              <w:pStyle w:val="TableParagraph"/>
              <w:spacing w:line="271" w:lineRule="exact"/>
              <w:ind w:right="198"/>
              <w:rPr>
                <w:sz w:val="24"/>
              </w:rPr>
            </w:pPr>
            <w:r>
              <w:rPr>
                <w:sz w:val="24"/>
              </w:rPr>
              <w:t>268</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301" w:type="dxa"/>
          </w:tcPr>
          <w:p>
            <w:pPr>
              <w:pStyle w:val="TableParagraph"/>
              <w:spacing w:line="256" w:lineRule="exact"/>
              <w:ind w:left="148"/>
              <w:jc w:val="left"/>
              <w:rPr>
                <w:sz w:val="24"/>
              </w:rPr>
            </w:pPr>
            <w:r>
              <w:rPr>
                <w:sz w:val="24"/>
              </w:rPr>
              <w:t>Recubrimiento pulpar</w:t>
            </w:r>
          </w:p>
        </w:tc>
        <w:tc>
          <w:tcPr>
            <w:tcW w:w="1229" w:type="dxa"/>
          </w:tcPr>
          <w:p>
            <w:pPr>
              <w:pStyle w:val="TableParagraph"/>
              <w:spacing w:line="256" w:lineRule="exact"/>
              <w:ind w:right="279"/>
              <w:rPr>
                <w:sz w:val="24"/>
              </w:rPr>
            </w:pPr>
            <w:r>
              <w:rPr>
                <w:sz w:val="24"/>
              </w:rPr>
              <w:t>195</w:t>
            </w:r>
          </w:p>
        </w:tc>
        <w:tc>
          <w:tcPr>
            <w:tcW w:w="1146" w:type="dxa"/>
          </w:tcPr>
          <w:p>
            <w:pPr>
              <w:pStyle w:val="TableParagraph"/>
              <w:spacing w:line="256" w:lineRule="exact"/>
              <w:ind w:right="323"/>
              <w:rPr>
                <w:sz w:val="24"/>
              </w:rPr>
            </w:pPr>
            <w:r>
              <w:rPr>
                <w:sz w:val="24"/>
              </w:rPr>
              <w:t>162</w:t>
            </w:r>
          </w:p>
        </w:tc>
        <w:tc>
          <w:tcPr>
            <w:tcW w:w="1204" w:type="dxa"/>
          </w:tcPr>
          <w:p>
            <w:pPr>
              <w:pStyle w:val="TableParagraph"/>
              <w:spacing w:line="256" w:lineRule="exact"/>
              <w:ind w:right="337"/>
              <w:rPr>
                <w:sz w:val="24"/>
              </w:rPr>
            </w:pPr>
            <w:r>
              <w:rPr>
                <w:sz w:val="24"/>
              </w:rPr>
              <w:t>130</w:t>
            </w:r>
          </w:p>
        </w:tc>
        <w:tc>
          <w:tcPr>
            <w:tcW w:w="1079" w:type="dxa"/>
          </w:tcPr>
          <w:p>
            <w:pPr>
              <w:pStyle w:val="TableParagraph"/>
              <w:spacing w:line="256" w:lineRule="exact"/>
              <w:ind w:right="198"/>
              <w:rPr>
                <w:sz w:val="24"/>
              </w:rPr>
            </w:pPr>
            <w:r>
              <w:rPr>
                <w:sz w:val="24"/>
              </w:rPr>
              <w:t>108</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3301" w:type="dxa"/>
          </w:tcPr>
          <w:p>
            <w:pPr>
              <w:pStyle w:val="TableParagraph"/>
              <w:spacing w:line="256" w:lineRule="exact"/>
              <w:ind w:left="148"/>
              <w:jc w:val="left"/>
              <w:rPr>
                <w:sz w:val="24"/>
              </w:rPr>
            </w:pPr>
            <w:r>
              <w:rPr>
                <w:sz w:val="24"/>
              </w:rPr>
              <w:t>Pulpotomía</w:t>
            </w:r>
          </w:p>
        </w:tc>
        <w:tc>
          <w:tcPr>
            <w:tcW w:w="1229" w:type="dxa"/>
          </w:tcPr>
          <w:p>
            <w:pPr>
              <w:pStyle w:val="TableParagraph"/>
              <w:spacing w:line="256" w:lineRule="exact"/>
              <w:ind w:right="279"/>
              <w:rPr>
                <w:sz w:val="24"/>
              </w:rPr>
            </w:pPr>
            <w:r>
              <w:rPr>
                <w:sz w:val="24"/>
              </w:rPr>
              <w:t>195</w:t>
            </w:r>
          </w:p>
        </w:tc>
        <w:tc>
          <w:tcPr>
            <w:tcW w:w="1146" w:type="dxa"/>
          </w:tcPr>
          <w:p>
            <w:pPr>
              <w:pStyle w:val="TableParagraph"/>
              <w:spacing w:line="256" w:lineRule="exact"/>
              <w:ind w:right="323"/>
              <w:rPr>
                <w:sz w:val="24"/>
              </w:rPr>
            </w:pPr>
            <w:r>
              <w:rPr>
                <w:sz w:val="24"/>
              </w:rPr>
              <w:t>162</w:t>
            </w:r>
          </w:p>
        </w:tc>
        <w:tc>
          <w:tcPr>
            <w:tcW w:w="1204" w:type="dxa"/>
          </w:tcPr>
          <w:p>
            <w:pPr>
              <w:pStyle w:val="TableParagraph"/>
              <w:spacing w:line="256" w:lineRule="exact"/>
              <w:ind w:right="337"/>
              <w:rPr>
                <w:sz w:val="24"/>
              </w:rPr>
            </w:pPr>
            <w:r>
              <w:rPr>
                <w:sz w:val="24"/>
              </w:rPr>
              <w:t>130</w:t>
            </w:r>
          </w:p>
        </w:tc>
        <w:tc>
          <w:tcPr>
            <w:tcW w:w="1079" w:type="dxa"/>
          </w:tcPr>
          <w:p>
            <w:pPr>
              <w:pStyle w:val="TableParagraph"/>
              <w:spacing w:line="256" w:lineRule="exact"/>
              <w:ind w:right="198"/>
              <w:rPr>
                <w:sz w:val="24"/>
              </w:rPr>
            </w:pPr>
            <w:r>
              <w:rPr>
                <w:sz w:val="24"/>
              </w:rPr>
              <w:t>108</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3301" w:type="dxa"/>
          </w:tcPr>
          <w:p>
            <w:pPr>
              <w:pStyle w:val="TableParagraph"/>
              <w:spacing w:line="256" w:lineRule="exact"/>
              <w:ind w:left="148"/>
              <w:jc w:val="left"/>
              <w:rPr>
                <w:sz w:val="24"/>
              </w:rPr>
            </w:pPr>
            <w:r>
              <w:rPr>
                <w:sz w:val="24"/>
              </w:rPr>
              <w:t>Rayos "x" dental apical</w:t>
            </w:r>
          </w:p>
        </w:tc>
        <w:tc>
          <w:tcPr>
            <w:tcW w:w="1229" w:type="dxa"/>
          </w:tcPr>
          <w:p>
            <w:pPr>
              <w:pStyle w:val="TableParagraph"/>
              <w:spacing w:line="256" w:lineRule="exact"/>
              <w:ind w:right="279"/>
              <w:rPr>
                <w:sz w:val="24"/>
              </w:rPr>
            </w:pPr>
            <w:r>
              <w:rPr>
                <w:sz w:val="24"/>
              </w:rPr>
              <w:t>236</w:t>
            </w:r>
          </w:p>
        </w:tc>
        <w:tc>
          <w:tcPr>
            <w:tcW w:w="1146" w:type="dxa"/>
          </w:tcPr>
          <w:p>
            <w:pPr>
              <w:pStyle w:val="TableParagraph"/>
              <w:spacing w:line="256" w:lineRule="exact"/>
              <w:ind w:right="323"/>
              <w:rPr>
                <w:sz w:val="24"/>
              </w:rPr>
            </w:pPr>
            <w:r>
              <w:rPr>
                <w:sz w:val="24"/>
              </w:rPr>
              <w:t>140</w:t>
            </w:r>
          </w:p>
        </w:tc>
        <w:tc>
          <w:tcPr>
            <w:tcW w:w="1204" w:type="dxa"/>
          </w:tcPr>
          <w:p>
            <w:pPr>
              <w:pStyle w:val="TableParagraph"/>
              <w:spacing w:line="256" w:lineRule="exact"/>
              <w:ind w:right="337"/>
              <w:rPr>
                <w:sz w:val="24"/>
              </w:rPr>
            </w:pPr>
            <w:r>
              <w:rPr>
                <w:sz w:val="24"/>
              </w:rPr>
              <w:t>111</w:t>
            </w:r>
          </w:p>
        </w:tc>
        <w:tc>
          <w:tcPr>
            <w:tcW w:w="1079" w:type="dxa"/>
          </w:tcPr>
          <w:p>
            <w:pPr>
              <w:pStyle w:val="TableParagraph"/>
              <w:spacing w:line="256" w:lineRule="exact"/>
              <w:ind w:right="198"/>
              <w:rPr>
                <w:sz w:val="24"/>
              </w:rPr>
            </w:pPr>
            <w:r>
              <w:rPr>
                <w:sz w:val="24"/>
              </w:rPr>
              <w:t>99</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3301" w:type="dxa"/>
          </w:tcPr>
          <w:p>
            <w:pPr>
              <w:pStyle w:val="TableParagraph"/>
              <w:spacing w:line="271" w:lineRule="exact"/>
              <w:ind w:left="148"/>
              <w:jc w:val="left"/>
              <w:rPr>
                <w:sz w:val="24"/>
              </w:rPr>
            </w:pPr>
            <w:r>
              <w:rPr>
                <w:sz w:val="24"/>
              </w:rPr>
              <w:t>Profilaxis (cuatro</w:t>
            </w:r>
          </w:p>
          <w:p>
            <w:pPr>
              <w:pStyle w:val="TableParagraph"/>
              <w:spacing w:line="261" w:lineRule="exact"/>
              <w:ind w:left="148"/>
              <w:jc w:val="left"/>
              <w:rPr>
                <w:sz w:val="24"/>
              </w:rPr>
            </w:pPr>
            <w:r>
              <w:rPr>
                <w:sz w:val="24"/>
              </w:rPr>
              <w:t>cuadrantes)</w:t>
            </w:r>
          </w:p>
        </w:tc>
        <w:tc>
          <w:tcPr>
            <w:tcW w:w="1229" w:type="dxa"/>
          </w:tcPr>
          <w:p>
            <w:pPr>
              <w:pStyle w:val="TableParagraph"/>
              <w:spacing w:line="271" w:lineRule="exact"/>
              <w:ind w:right="279"/>
              <w:rPr>
                <w:sz w:val="24"/>
              </w:rPr>
            </w:pPr>
            <w:r>
              <w:rPr>
                <w:sz w:val="24"/>
              </w:rPr>
              <w:t>198</w:t>
            </w:r>
          </w:p>
        </w:tc>
        <w:tc>
          <w:tcPr>
            <w:tcW w:w="1146" w:type="dxa"/>
          </w:tcPr>
          <w:p>
            <w:pPr>
              <w:pStyle w:val="TableParagraph"/>
              <w:spacing w:line="271" w:lineRule="exact"/>
              <w:ind w:right="323"/>
              <w:rPr>
                <w:sz w:val="24"/>
              </w:rPr>
            </w:pPr>
            <w:r>
              <w:rPr>
                <w:sz w:val="24"/>
              </w:rPr>
              <w:t>165</w:t>
            </w:r>
          </w:p>
        </w:tc>
        <w:tc>
          <w:tcPr>
            <w:tcW w:w="1204" w:type="dxa"/>
          </w:tcPr>
          <w:p>
            <w:pPr>
              <w:pStyle w:val="TableParagraph"/>
              <w:spacing w:line="271" w:lineRule="exact"/>
              <w:ind w:right="337"/>
              <w:rPr>
                <w:sz w:val="24"/>
              </w:rPr>
            </w:pPr>
            <w:r>
              <w:rPr>
                <w:sz w:val="24"/>
              </w:rPr>
              <w:t>132</w:t>
            </w:r>
          </w:p>
        </w:tc>
        <w:tc>
          <w:tcPr>
            <w:tcW w:w="1079" w:type="dxa"/>
          </w:tcPr>
          <w:p>
            <w:pPr>
              <w:pStyle w:val="TableParagraph"/>
              <w:spacing w:line="271" w:lineRule="exact"/>
              <w:ind w:right="198"/>
              <w:rPr>
                <w:sz w:val="24"/>
              </w:rPr>
            </w:pPr>
            <w:r>
              <w:rPr>
                <w:sz w:val="24"/>
              </w:rPr>
              <w:t>109</w:t>
            </w:r>
          </w:p>
        </w:tc>
      </w:tr>
      <w:tr>
        <w:trPr>
          <w:trHeight w:val="275" w:hRule="atLeast"/>
        </w:trPr>
        <w:tc>
          <w:tcPr>
            <w:tcW w:w="589" w:type="dxa"/>
          </w:tcPr>
          <w:p>
            <w:pPr>
              <w:pStyle w:val="TableParagraph"/>
              <w:spacing w:line="256" w:lineRule="exact"/>
              <w:ind w:left="179" w:right="128"/>
              <w:jc w:val="center"/>
              <w:rPr>
                <w:sz w:val="24"/>
              </w:rPr>
            </w:pPr>
            <w:r>
              <w:rPr>
                <w:sz w:val="24"/>
              </w:rPr>
              <w:t>19</w:t>
            </w:r>
          </w:p>
        </w:tc>
        <w:tc>
          <w:tcPr>
            <w:tcW w:w="3301" w:type="dxa"/>
          </w:tcPr>
          <w:p>
            <w:pPr>
              <w:pStyle w:val="TableParagraph"/>
              <w:spacing w:line="256" w:lineRule="exact"/>
              <w:ind w:left="148"/>
              <w:jc w:val="left"/>
              <w:rPr>
                <w:sz w:val="24"/>
              </w:rPr>
            </w:pPr>
            <w:r>
              <w:rPr>
                <w:sz w:val="24"/>
              </w:rPr>
              <w:t>Odontoxesis</w:t>
            </w:r>
          </w:p>
        </w:tc>
        <w:tc>
          <w:tcPr>
            <w:tcW w:w="1229" w:type="dxa"/>
          </w:tcPr>
          <w:p>
            <w:pPr>
              <w:pStyle w:val="TableParagraph"/>
              <w:spacing w:line="256" w:lineRule="exact"/>
              <w:ind w:right="279"/>
              <w:rPr>
                <w:sz w:val="24"/>
              </w:rPr>
            </w:pPr>
            <w:r>
              <w:rPr>
                <w:sz w:val="24"/>
              </w:rPr>
              <w:t>274</w:t>
            </w:r>
          </w:p>
        </w:tc>
        <w:tc>
          <w:tcPr>
            <w:tcW w:w="1146" w:type="dxa"/>
          </w:tcPr>
          <w:p>
            <w:pPr>
              <w:pStyle w:val="TableParagraph"/>
              <w:spacing w:line="256" w:lineRule="exact"/>
              <w:ind w:right="323"/>
              <w:rPr>
                <w:sz w:val="24"/>
              </w:rPr>
            </w:pPr>
            <w:r>
              <w:rPr>
                <w:sz w:val="24"/>
              </w:rPr>
              <w:t>218</w:t>
            </w:r>
          </w:p>
        </w:tc>
        <w:tc>
          <w:tcPr>
            <w:tcW w:w="1204" w:type="dxa"/>
          </w:tcPr>
          <w:p>
            <w:pPr>
              <w:pStyle w:val="TableParagraph"/>
              <w:spacing w:line="256" w:lineRule="exact"/>
              <w:ind w:right="337"/>
              <w:rPr>
                <w:sz w:val="24"/>
              </w:rPr>
            </w:pPr>
            <w:r>
              <w:rPr>
                <w:sz w:val="24"/>
              </w:rPr>
              <w:t>164</w:t>
            </w:r>
          </w:p>
        </w:tc>
        <w:tc>
          <w:tcPr>
            <w:tcW w:w="1079" w:type="dxa"/>
          </w:tcPr>
          <w:p>
            <w:pPr>
              <w:pStyle w:val="TableParagraph"/>
              <w:spacing w:line="256" w:lineRule="exact"/>
              <w:ind w:right="198"/>
              <w:rPr>
                <w:sz w:val="24"/>
              </w:rPr>
            </w:pPr>
            <w:r>
              <w:rPr>
                <w:sz w:val="24"/>
              </w:rPr>
              <w:t>109</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3301" w:type="dxa"/>
          </w:tcPr>
          <w:p>
            <w:pPr>
              <w:pStyle w:val="TableParagraph"/>
              <w:spacing w:line="271" w:lineRule="exact"/>
              <w:ind w:left="148"/>
              <w:jc w:val="left"/>
              <w:rPr>
                <w:sz w:val="24"/>
              </w:rPr>
            </w:pPr>
            <w:r>
              <w:rPr>
                <w:sz w:val="24"/>
              </w:rPr>
              <w:t>Cemento incrustación y</w:t>
            </w:r>
          </w:p>
          <w:p>
            <w:pPr>
              <w:pStyle w:val="TableParagraph"/>
              <w:spacing w:line="261" w:lineRule="exact"/>
              <w:ind w:left="148"/>
              <w:jc w:val="left"/>
              <w:rPr>
                <w:sz w:val="24"/>
              </w:rPr>
            </w:pPr>
            <w:r>
              <w:rPr>
                <w:sz w:val="24"/>
              </w:rPr>
              <w:t>corona</w:t>
            </w:r>
          </w:p>
        </w:tc>
        <w:tc>
          <w:tcPr>
            <w:tcW w:w="1229" w:type="dxa"/>
          </w:tcPr>
          <w:p>
            <w:pPr>
              <w:pStyle w:val="TableParagraph"/>
              <w:spacing w:line="271" w:lineRule="exact"/>
              <w:ind w:right="279"/>
              <w:rPr>
                <w:sz w:val="24"/>
              </w:rPr>
            </w:pPr>
            <w:r>
              <w:rPr>
                <w:sz w:val="24"/>
              </w:rPr>
              <w:t>195</w:t>
            </w:r>
          </w:p>
        </w:tc>
        <w:tc>
          <w:tcPr>
            <w:tcW w:w="1146" w:type="dxa"/>
          </w:tcPr>
          <w:p>
            <w:pPr>
              <w:pStyle w:val="TableParagraph"/>
              <w:spacing w:line="271" w:lineRule="exact"/>
              <w:ind w:right="323"/>
              <w:rPr>
                <w:sz w:val="24"/>
              </w:rPr>
            </w:pPr>
            <w:r>
              <w:rPr>
                <w:sz w:val="24"/>
              </w:rPr>
              <w:t>163</w:t>
            </w:r>
          </w:p>
        </w:tc>
        <w:tc>
          <w:tcPr>
            <w:tcW w:w="1204" w:type="dxa"/>
          </w:tcPr>
          <w:p>
            <w:pPr>
              <w:pStyle w:val="TableParagraph"/>
              <w:spacing w:line="271" w:lineRule="exact"/>
              <w:ind w:right="337"/>
              <w:rPr>
                <w:sz w:val="24"/>
              </w:rPr>
            </w:pPr>
            <w:r>
              <w:rPr>
                <w:sz w:val="24"/>
              </w:rPr>
              <w:t>130</w:t>
            </w:r>
          </w:p>
        </w:tc>
        <w:tc>
          <w:tcPr>
            <w:tcW w:w="1079" w:type="dxa"/>
          </w:tcPr>
          <w:p>
            <w:pPr>
              <w:pStyle w:val="TableParagraph"/>
              <w:spacing w:line="271" w:lineRule="exact"/>
              <w:ind w:right="198"/>
              <w:rPr>
                <w:sz w:val="24"/>
              </w:rPr>
            </w:pPr>
            <w:r>
              <w:rPr>
                <w:sz w:val="24"/>
              </w:rPr>
              <w:t>108</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3301" w:type="dxa"/>
          </w:tcPr>
          <w:p>
            <w:pPr>
              <w:pStyle w:val="TableParagraph"/>
              <w:spacing w:line="271" w:lineRule="exact"/>
              <w:ind w:left="148"/>
              <w:jc w:val="left"/>
              <w:rPr>
                <w:sz w:val="24"/>
              </w:rPr>
            </w:pPr>
            <w:r>
              <w:rPr>
                <w:sz w:val="24"/>
              </w:rPr>
              <w:t>Drenaje de absceso en</w:t>
            </w:r>
          </w:p>
          <w:p>
            <w:pPr>
              <w:pStyle w:val="TableParagraph"/>
              <w:spacing w:line="261" w:lineRule="exact"/>
              <w:ind w:left="148"/>
              <w:jc w:val="left"/>
              <w:rPr>
                <w:sz w:val="24"/>
              </w:rPr>
            </w:pPr>
            <w:r>
              <w:rPr>
                <w:sz w:val="24"/>
              </w:rPr>
              <w:t>consulta externa</w:t>
            </w:r>
          </w:p>
        </w:tc>
        <w:tc>
          <w:tcPr>
            <w:tcW w:w="1229" w:type="dxa"/>
          </w:tcPr>
          <w:p>
            <w:pPr>
              <w:pStyle w:val="TableParagraph"/>
              <w:spacing w:line="271" w:lineRule="exact"/>
              <w:ind w:right="279"/>
              <w:rPr>
                <w:sz w:val="24"/>
              </w:rPr>
            </w:pPr>
            <w:r>
              <w:rPr>
                <w:sz w:val="24"/>
              </w:rPr>
              <w:t>277</w:t>
            </w:r>
          </w:p>
        </w:tc>
        <w:tc>
          <w:tcPr>
            <w:tcW w:w="1146" w:type="dxa"/>
          </w:tcPr>
          <w:p>
            <w:pPr>
              <w:pStyle w:val="TableParagraph"/>
              <w:spacing w:line="271" w:lineRule="exact"/>
              <w:ind w:right="323"/>
              <w:rPr>
                <w:sz w:val="24"/>
              </w:rPr>
            </w:pPr>
            <w:r>
              <w:rPr>
                <w:sz w:val="24"/>
              </w:rPr>
              <w:t>200</w:t>
            </w:r>
          </w:p>
        </w:tc>
        <w:tc>
          <w:tcPr>
            <w:tcW w:w="1204" w:type="dxa"/>
          </w:tcPr>
          <w:p>
            <w:pPr>
              <w:pStyle w:val="TableParagraph"/>
              <w:spacing w:line="271" w:lineRule="exact"/>
              <w:ind w:right="337"/>
              <w:rPr>
                <w:sz w:val="24"/>
              </w:rPr>
            </w:pPr>
            <w:r>
              <w:rPr>
                <w:sz w:val="24"/>
              </w:rPr>
              <w:t>177</w:t>
            </w:r>
          </w:p>
        </w:tc>
        <w:tc>
          <w:tcPr>
            <w:tcW w:w="1079" w:type="dxa"/>
          </w:tcPr>
          <w:p>
            <w:pPr>
              <w:pStyle w:val="TableParagraph"/>
              <w:spacing w:line="271" w:lineRule="exact"/>
              <w:ind w:right="198"/>
              <w:rPr>
                <w:sz w:val="24"/>
              </w:rPr>
            </w:pPr>
            <w:r>
              <w:rPr>
                <w:sz w:val="24"/>
              </w:rPr>
              <w:t>165</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301" w:type="dxa"/>
          </w:tcPr>
          <w:p>
            <w:pPr>
              <w:pStyle w:val="TableParagraph"/>
              <w:spacing w:line="256" w:lineRule="exact"/>
              <w:ind w:left="148"/>
              <w:jc w:val="left"/>
              <w:rPr>
                <w:sz w:val="24"/>
              </w:rPr>
            </w:pPr>
            <w:r>
              <w:rPr>
                <w:sz w:val="24"/>
              </w:rPr>
              <w:t>Limpieza cavitrón</w:t>
            </w:r>
          </w:p>
        </w:tc>
        <w:tc>
          <w:tcPr>
            <w:tcW w:w="1229" w:type="dxa"/>
          </w:tcPr>
          <w:p>
            <w:pPr>
              <w:pStyle w:val="TableParagraph"/>
              <w:spacing w:line="256" w:lineRule="exact"/>
              <w:ind w:right="279"/>
              <w:rPr>
                <w:sz w:val="24"/>
              </w:rPr>
            </w:pPr>
            <w:r>
              <w:rPr>
                <w:sz w:val="24"/>
              </w:rPr>
              <w:t>197</w:t>
            </w:r>
          </w:p>
        </w:tc>
        <w:tc>
          <w:tcPr>
            <w:tcW w:w="1146" w:type="dxa"/>
          </w:tcPr>
          <w:p>
            <w:pPr>
              <w:pStyle w:val="TableParagraph"/>
              <w:spacing w:line="256" w:lineRule="exact"/>
              <w:ind w:right="323"/>
              <w:rPr>
                <w:sz w:val="24"/>
              </w:rPr>
            </w:pPr>
            <w:r>
              <w:rPr>
                <w:sz w:val="24"/>
              </w:rPr>
              <w:t>164</w:t>
            </w:r>
          </w:p>
        </w:tc>
        <w:tc>
          <w:tcPr>
            <w:tcW w:w="1204" w:type="dxa"/>
          </w:tcPr>
          <w:p>
            <w:pPr>
              <w:pStyle w:val="TableParagraph"/>
              <w:spacing w:line="256" w:lineRule="exact"/>
              <w:ind w:right="337"/>
              <w:rPr>
                <w:sz w:val="24"/>
              </w:rPr>
            </w:pPr>
            <w:r>
              <w:rPr>
                <w:sz w:val="24"/>
              </w:rPr>
              <w:t>131</w:t>
            </w:r>
          </w:p>
        </w:tc>
        <w:tc>
          <w:tcPr>
            <w:tcW w:w="1079" w:type="dxa"/>
          </w:tcPr>
          <w:p>
            <w:pPr>
              <w:pStyle w:val="TableParagraph"/>
              <w:spacing w:line="256" w:lineRule="exact"/>
              <w:ind w:right="198"/>
              <w:rPr>
                <w:sz w:val="24"/>
              </w:rPr>
            </w:pPr>
            <w:r>
              <w:rPr>
                <w:sz w:val="24"/>
              </w:rPr>
              <w:t>109</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3301" w:type="dxa"/>
          </w:tcPr>
          <w:p>
            <w:pPr>
              <w:pStyle w:val="TableParagraph"/>
              <w:spacing w:line="256" w:lineRule="exact"/>
              <w:ind w:left="148"/>
              <w:jc w:val="left"/>
              <w:rPr>
                <w:sz w:val="24"/>
              </w:rPr>
            </w:pPr>
            <w:r>
              <w:rPr>
                <w:sz w:val="24"/>
              </w:rPr>
              <w:t>Sutura sin insumos</w:t>
            </w:r>
          </w:p>
        </w:tc>
        <w:tc>
          <w:tcPr>
            <w:tcW w:w="1229" w:type="dxa"/>
          </w:tcPr>
          <w:p>
            <w:pPr>
              <w:pStyle w:val="TableParagraph"/>
              <w:spacing w:line="256" w:lineRule="exact"/>
              <w:ind w:right="279"/>
              <w:rPr>
                <w:sz w:val="24"/>
              </w:rPr>
            </w:pPr>
            <w:r>
              <w:rPr>
                <w:sz w:val="24"/>
              </w:rPr>
              <w:t>194</w:t>
            </w:r>
          </w:p>
        </w:tc>
        <w:tc>
          <w:tcPr>
            <w:tcW w:w="1146" w:type="dxa"/>
          </w:tcPr>
          <w:p>
            <w:pPr>
              <w:pStyle w:val="TableParagraph"/>
              <w:spacing w:line="256" w:lineRule="exact"/>
              <w:ind w:right="323"/>
              <w:rPr>
                <w:sz w:val="24"/>
              </w:rPr>
            </w:pPr>
            <w:r>
              <w:rPr>
                <w:sz w:val="24"/>
              </w:rPr>
              <w:t>162</w:t>
            </w:r>
          </w:p>
        </w:tc>
        <w:tc>
          <w:tcPr>
            <w:tcW w:w="1204" w:type="dxa"/>
          </w:tcPr>
          <w:p>
            <w:pPr>
              <w:pStyle w:val="TableParagraph"/>
              <w:spacing w:line="256" w:lineRule="exact"/>
              <w:ind w:right="337"/>
              <w:rPr>
                <w:sz w:val="24"/>
              </w:rPr>
            </w:pPr>
            <w:r>
              <w:rPr>
                <w:sz w:val="24"/>
              </w:rPr>
              <w:t>130</w:t>
            </w:r>
          </w:p>
        </w:tc>
        <w:tc>
          <w:tcPr>
            <w:tcW w:w="1079" w:type="dxa"/>
          </w:tcPr>
          <w:p>
            <w:pPr>
              <w:pStyle w:val="TableParagraph"/>
              <w:spacing w:line="256" w:lineRule="exact"/>
              <w:ind w:right="198"/>
              <w:rPr>
                <w:sz w:val="24"/>
              </w:rPr>
            </w:pPr>
            <w:r>
              <w:rPr>
                <w:sz w:val="24"/>
              </w:rPr>
              <w:t>107</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3301" w:type="dxa"/>
          </w:tcPr>
          <w:p>
            <w:pPr>
              <w:pStyle w:val="TableParagraph"/>
              <w:spacing w:line="256" w:lineRule="exact"/>
              <w:ind w:left="148"/>
              <w:jc w:val="left"/>
              <w:rPr>
                <w:sz w:val="24"/>
              </w:rPr>
            </w:pPr>
            <w:r>
              <w:rPr>
                <w:sz w:val="24"/>
              </w:rPr>
              <w:t>Certificado médico</w:t>
            </w:r>
          </w:p>
        </w:tc>
        <w:tc>
          <w:tcPr>
            <w:tcW w:w="1229" w:type="dxa"/>
          </w:tcPr>
          <w:p>
            <w:pPr>
              <w:pStyle w:val="TableParagraph"/>
              <w:spacing w:line="256" w:lineRule="exact"/>
              <w:ind w:right="279"/>
              <w:rPr>
                <w:sz w:val="24"/>
              </w:rPr>
            </w:pPr>
            <w:r>
              <w:rPr>
                <w:sz w:val="24"/>
              </w:rPr>
              <w:t>194</w:t>
            </w:r>
          </w:p>
        </w:tc>
        <w:tc>
          <w:tcPr>
            <w:tcW w:w="1146" w:type="dxa"/>
          </w:tcPr>
          <w:p>
            <w:pPr>
              <w:pStyle w:val="TableParagraph"/>
              <w:spacing w:line="256" w:lineRule="exact"/>
              <w:ind w:right="323"/>
              <w:rPr>
                <w:sz w:val="24"/>
              </w:rPr>
            </w:pPr>
            <w:r>
              <w:rPr>
                <w:sz w:val="24"/>
              </w:rPr>
              <w:t>162</w:t>
            </w:r>
          </w:p>
        </w:tc>
        <w:tc>
          <w:tcPr>
            <w:tcW w:w="1204" w:type="dxa"/>
          </w:tcPr>
          <w:p>
            <w:pPr>
              <w:pStyle w:val="TableParagraph"/>
              <w:spacing w:line="256" w:lineRule="exact"/>
              <w:ind w:right="337"/>
              <w:rPr>
                <w:sz w:val="24"/>
              </w:rPr>
            </w:pPr>
            <w:r>
              <w:rPr>
                <w:sz w:val="24"/>
              </w:rPr>
              <w:t>130</w:t>
            </w:r>
          </w:p>
        </w:tc>
        <w:tc>
          <w:tcPr>
            <w:tcW w:w="1079" w:type="dxa"/>
          </w:tcPr>
          <w:p>
            <w:pPr>
              <w:pStyle w:val="TableParagraph"/>
              <w:spacing w:line="256" w:lineRule="exact"/>
              <w:ind w:right="198"/>
              <w:rPr>
                <w:sz w:val="24"/>
              </w:rPr>
            </w:pPr>
            <w:r>
              <w:rPr>
                <w:sz w:val="24"/>
              </w:rPr>
              <w:t>108</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3301" w:type="dxa"/>
          </w:tcPr>
          <w:p>
            <w:pPr>
              <w:pStyle w:val="TableParagraph"/>
              <w:spacing w:line="271" w:lineRule="exact"/>
              <w:ind w:left="148"/>
              <w:jc w:val="left"/>
              <w:rPr>
                <w:sz w:val="24"/>
              </w:rPr>
            </w:pPr>
            <w:r>
              <w:rPr>
                <w:sz w:val="24"/>
              </w:rPr>
              <w:t>Certificado médico</w:t>
            </w:r>
          </w:p>
          <w:p>
            <w:pPr>
              <w:pStyle w:val="TableParagraph"/>
              <w:spacing w:line="261" w:lineRule="exact"/>
              <w:ind w:left="148"/>
              <w:jc w:val="left"/>
              <w:rPr>
                <w:sz w:val="24"/>
              </w:rPr>
            </w:pPr>
            <w:r>
              <w:rPr>
                <w:sz w:val="24"/>
              </w:rPr>
              <w:t>prenupcial</w:t>
            </w:r>
          </w:p>
        </w:tc>
        <w:tc>
          <w:tcPr>
            <w:tcW w:w="1229" w:type="dxa"/>
          </w:tcPr>
          <w:p>
            <w:pPr>
              <w:pStyle w:val="TableParagraph"/>
              <w:spacing w:line="271" w:lineRule="exact"/>
              <w:ind w:right="279"/>
              <w:rPr>
                <w:sz w:val="24"/>
              </w:rPr>
            </w:pPr>
            <w:r>
              <w:rPr>
                <w:sz w:val="24"/>
              </w:rPr>
              <w:t>194</w:t>
            </w:r>
          </w:p>
        </w:tc>
        <w:tc>
          <w:tcPr>
            <w:tcW w:w="1146" w:type="dxa"/>
          </w:tcPr>
          <w:p>
            <w:pPr>
              <w:pStyle w:val="TableParagraph"/>
              <w:spacing w:line="271" w:lineRule="exact"/>
              <w:ind w:right="323"/>
              <w:rPr>
                <w:sz w:val="24"/>
              </w:rPr>
            </w:pPr>
            <w:r>
              <w:rPr>
                <w:sz w:val="24"/>
              </w:rPr>
              <w:t>162</w:t>
            </w:r>
          </w:p>
        </w:tc>
        <w:tc>
          <w:tcPr>
            <w:tcW w:w="1204" w:type="dxa"/>
          </w:tcPr>
          <w:p>
            <w:pPr>
              <w:pStyle w:val="TableParagraph"/>
              <w:spacing w:line="271" w:lineRule="exact"/>
              <w:ind w:right="337"/>
              <w:rPr>
                <w:sz w:val="24"/>
              </w:rPr>
            </w:pPr>
            <w:r>
              <w:rPr>
                <w:sz w:val="24"/>
              </w:rPr>
              <w:t>130</w:t>
            </w:r>
          </w:p>
        </w:tc>
        <w:tc>
          <w:tcPr>
            <w:tcW w:w="1079" w:type="dxa"/>
          </w:tcPr>
          <w:p>
            <w:pPr>
              <w:pStyle w:val="TableParagraph"/>
              <w:spacing w:line="271" w:lineRule="exact"/>
              <w:ind w:right="198"/>
              <w:rPr>
                <w:sz w:val="24"/>
              </w:rPr>
            </w:pPr>
            <w:r>
              <w:rPr>
                <w:sz w:val="24"/>
              </w:rPr>
              <w:t>108</w:t>
            </w:r>
          </w:p>
        </w:tc>
      </w:tr>
      <w:tr>
        <w:trPr>
          <w:trHeight w:val="828" w:hRule="atLeast"/>
        </w:trPr>
        <w:tc>
          <w:tcPr>
            <w:tcW w:w="589" w:type="dxa"/>
          </w:tcPr>
          <w:p>
            <w:pPr>
              <w:pStyle w:val="TableParagraph"/>
              <w:spacing w:line="271" w:lineRule="exact"/>
              <w:ind w:left="179" w:right="128"/>
              <w:jc w:val="center"/>
              <w:rPr>
                <w:sz w:val="24"/>
              </w:rPr>
            </w:pPr>
            <w:r>
              <w:rPr>
                <w:sz w:val="24"/>
              </w:rPr>
              <w:t>26</w:t>
            </w:r>
          </w:p>
        </w:tc>
        <w:tc>
          <w:tcPr>
            <w:tcW w:w="3301" w:type="dxa"/>
          </w:tcPr>
          <w:p>
            <w:pPr>
              <w:pStyle w:val="TableParagraph"/>
              <w:spacing w:line="271" w:lineRule="exact"/>
              <w:ind w:left="148"/>
              <w:jc w:val="left"/>
              <w:rPr>
                <w:sz w:val="24"/>
              </w:rPr>
            </w:pPr>
            <w:r>
              <w:rPr>
                <w:sz w:val="24"/>
              </w:rPr>
              <w:t>Consulta en Centro Estatal</w:t>
            </w:r>
          </w:p>
          <w:p>
            <w:pPr>
              <w:pStyle w:val="TableParagraph"/>
              <w:spacing w:line="270" w:lineRule="atLeast"/>
              <w:ind w:left="148" w:right="686"/>
              <w:jc w:val="left"/>
              <w:rPr>
                <w:sz w:val="24"/>
              </w:rPr>
            </w:pPr>
            <w:r>
              <w:rPr>
                <w:sz w:val="24"/>
              </w:rPr>
              <w:t>de Salud Mental Familiar Agua clara</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3301" w:type="dxa"/>
          </w:tcPr>
          <w:p>
            <w:pPr>
              <w:pStyle w:val="TableParagraph"/>
              <w:spacing w:line="271" w:lineRule="exact"/>
              <w:ind w:left="148"/>
              <w:jc w:val="left"/>
              <w:rPr>
                <w:sz w:val="24"/>
              </w:rPr>
            </w:pPr>
            <w:r>
              <w:rPr>
                <w:sz w:val="24"/>
              </w:rPr>
              <w:t>Consulta en UNEME Salud</w:t>
            </w:r>
          </w:p>
          <w:p>
            <w:pPr>
              <w:pStyle w:val="TableParagraph"/>
              <w:spacing w:line="261" w:lineRule="exact"/>
              <w:ind w:left="148"/>
              <w:jc w:val="left"/>
              <w:rPr>
                <w:sz w:val="24"/>
              </w:rPr>
            </w:pPr>
            <w:r>
              <w:rPr>
                <w:sz w:val="24"/>
              </w:rPr>
              <w:t>Mental Jesús María</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552" w:hRule="atLeast"/>
        </w:trPr>
        <w:tc>
          <w:tcPr>
            <w:tcW w:w="589" w:type="dxa"/>
          </w:tcPr>
          <w:p>
            <w:pPr>
              <w:pStyle w:val="TableParagraph"/>
              <w:spacing w:line="271" w:lineRule="exact"/>
              <w:ind w:left="179" w:right="128"/>
              <w:jc w:val="center"/>
              <w:rPr>
                <w:sz w:val="24"/>
              </w:rPr>
            </w:pPr>
            <w:r>
              <w:rPr>
                <w:sz w:val="24"/>
              </w:rPr>
              <w:t>28</w:t>
            </w:r>
          </w:p>
        </w:tc>
        <w:tc>
          <w:tcPr>
            <w:tcW w:w="3301" w:type="dxa"/>
          </w:tcPr>
          <w:p>
            <w:pPr>
              <w:pStyle w:val="TableParagraph"/>
              <w:spacing w:line="271" w:lineRule="exact"/>
              <w:ind w:left="148"/>
              <w:jc w:val="left"/>
              <w:rPr>
                <w:sz w:val="24"/>
              </w:rPr>
            </w:pPr>
            <w:r>
              <w:rPr>
                <w:sz w:val="24"/>
              </w:rPr>
              <w:t>Consulta en UNEME Nueva</w:t>
            </w:r>
          </w:p>
          <w:p>
            <w:pPr>
              <w:pStyle w:val="TableParagraph"/>
              <w:spacing w:line="261" w:lineRule="exact"/>
              <w:ind w:left="148"/>
              <w:jc w:val="left"/>
              <w:rPr>
                <w:sz w:val="24"/>
              </w:rPr>
            </w:pPr>
            <w:r>
              <w:rPr>
                <w:sz w:val="24"/>
              </w:rPr>
              <w:t>Vida Aguascalientes</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551" w:hRule="atLeast"/>
        </w:trPr>
        <w:tc>
          <w:tcPr>
            <w:tcW w:w="589" w:type="dxa"/>
          </w:tcPr>
          <w:p>
            <w:pPr>
              <w:pStyle w:val="TableParagraph"/>
              <w:spacing w:line="271" w:lineRule="exact"/>
              <w:ind w:left="179" w:right="128"/>
              <w:jc w:val="center"/>
              <w:rPr>
                <w:sz w:val="24"/>
              </w:rPr>
            </w:pPr>
            <w:r>
              <w:rPr>
                <w:sz w:val="24"/>
              </w:rPr>
              <w:t>29</w:t>
            </w:r>
          </w:p>
        </w:tc>
        <w:tc>
          <w:tcPr>
            <w:tcW w:w="3301" w:type="dxa"/>
          </w:tcPr>
          <w:p>
            <w:pPr>
              <w:pStyle w:val="TableParagraph"/>
              <w:spacing w:line="271" w:lineRule="exact"/>
              <w:ind w:left="148"/>
              <w:jc w:val="left"/>
              <w:rPr>
                <w:sz w:val="24"/>
              </w:rPr>
            </w:pPr>
            <w:r>
              <w:rPr>
                <w:sz w:val="24"/>
              </w:rPr>
              <w:t>Consulta en UNEME Nueva</w:t>
            </w:r>
          </w:p>
          <w:p>
            <w:pPr>
              <w:pStyle w:val="TableParagraph"/>
              <w:spacing w:line="261" w:lineRule="exact"/>
              <w:ind w:left="148"/>
              <w:jc w:val="left"/>
              <w:rPr>
                <w:sz w:val="24"/>
              </w:rPr>
            </w:pPr>
            <w:r>
              <w:rPr>
                <w:sz w:val="24"/>
              </w:rPr>
              <w:t>Vida Jesús María</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552" w:hRule="atLeast"/>
        </w:trPr>
        <w:tc>
          <w:tcPr>
            <w:tcW w:w="589" w:type="dxa"/>
          </w:tcPr>
          <w:p>
            <w:pPr>
              <w:pStyle w:val="TableParagraph"/>
              <w:spacing w:line="271" w:lineRule="exact"/>
              <w:ind w:left="179" w:right="128"/>
              <w:jc w:val="center"/>
              <w:rPr>
                <w:sz w:val="24"/>
              </w:rPr>
            </w:pPr>
            <w:r>
              <w:rPr>
                <w:sz w:val="24"/>
              </w:rPr>
              <w:t>30</w:t>
            </w:r>
          </w:p>
        </w:tc>
        <w:tc>
          <w:tcPr>
            <w:tcW w:w="3301" w:type="dxa"/>
          </w:tcPr>
          <w:p>
            <w:pPr>
              <w:pStyle w:val="TableParagraph"/>
              <w:spacing w:line="271" w:lineRule="exact"/>
              <w:ind w:left="148"/>
              <w:jc w:val="left"/>
              <w:rPr>
                <w:sz w:val="24"/>
              </w:rPr>
            </w:pPr>
            <w:r>
              <w:rPr>
                <w:sz w:val="24"/>
              </w:rPr>
              <w:t>Consulta en UNEME Nueva</w:t>
            </w:r>
          </w:p>
          <w:p>
            <w:pPr>
              <w:pStyle w:val="TableParagraph"/>
              <w:spacing w:line="261" w:lineRule="exact"/>
              <w:ind w:left="148"/>
              <w:jc w:val="left"/>
              <w:rPr>
                <w:sz w:val="24"/>
              </w:rPr>
            </w:pPr>
            <w:r>
              <w:rPr>
                <w:sz w:val="24"/>
              </w:rPr>
              <w:t>Vida Rincón de Romos</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552" w:hRule="atLeast"/>
        </w:trPr>
        <w:tc>
          <w:tcPr>
            <w:tcW w:w="589" w:type="dxa"/>
          </w:tcPr>
          <w:p>
            <w:pPr>
              <w:pStyle w:val="TableParagraph"/>
              <w:spacing w:line="271" w:lineRule="exact"/>
              <w:ind w:left="179" w:right="128"/>
              <w:jc w:val="center"/>
              <w:rPr>
                <w:sz w:val="24"/>
              </w:rPr>
            </w:pPr>
            <w:r>
              <w:rPr>
                <w:sz w:val="24"/>
              </w:rPr>
              <w:t>31</w:t>
            </w:r>
          </w:p>
        </w:tc>
        <w:tc>
          <w:tcPr>
            <w:tcW w:w="3301" w:type="dxa"/>
          </w:tcPr>
          <w:p>
            <w:pPr>
              <w:pStyle w:val="TableParagraph"/>
              <w:spacing w:line="271" w:lineRule="exact"/>
              <w:ind w:left="148"/>
              <w:jc w:val="left"/>
              <w:rPr>
                <w:sz w:val="24"/>
              </w:rPr>
            </w:pPr>
            <w:r>
              <w:rPr>
                <w:sz w:val="24"/>
              </w:rPr>
              <w:t>Consulta en UNEME Nueva</w:t>
            </w:r>
          </w:p>
          <w:p>
            <w:pPr>
              <w:pStyle w:val="TableParagraph"/>
              <w:spacing w:line="261" w:lineRule="exact"/>
              <w:ind w:left="148"/>
              <w:jc w:val="left"/>
              <w:rPr>
                <w:sz w:val="24"/>
              </w:rPr>
            </w:pPr>
            <w:r>
              <w:rPr>
                <w:sz w:val="24"/>
              </w:rPr>
              <w:t>Vida Calvillo</w:t>
            </w:r>
          </w:p>
        </w:tc>
        <w:tc>
          <w:tcPr>
            <w:tcW w:w="1229" w:type="dxa"/>
          </w:tcPr>
          <w:p>
            <w:pPr>
              <w:pStyle w:val="TableParagraph"/>
              <w:spacing w:line="271" w:lineRule="exact"/>
              <w:ind w:right="279"/>
              <w:rPr>
                <w:sz w:val="24"/>
              </w:rPr>
            </w:pPr>
            <w:r>
              <w:rPr>
                <w:sz w:val="24"/>
              </w:rPr>
              <w:t>268</w:t>
            </w:r>
          </w:p>
        </w:tc>
        <w:tc>
          <w:tcPr>
            <w:tcW w:w="1146" w:type="dxa"/>
          </w:tcPr>
          <w:p>
            <w:pPr>
              <w:pStyle w:val="TableParagraph"/>
              <w:spacing w:line="271" w:lineRule="exact"/>
              <w:ind w:right="323"/>
              <w:rPr>
                <w:sz w:val="24"/>
              </w:rPr>
            </w:pPr>
            <w:r>
              <w:rPr>
                <w:sz w:val="24"/>
              </w:rPr>
              <w:t>214</w:t>
            </w:r>
          </w:p>
        </w:tc>
        <w:tc>
          <w:tcPr>
            <w:tcW w:w="1204" w:type="dxa"/>
          </w:tcPr>
          <w:p>
            <w:pPr>
              <w:pStyle w:val="TableParagraph"/>
              <w:spacing w:line="271" w:lineRule="exact"/>
              <w:ind w:right="337"/>
              <w:rPr>
                <w:sz w:val="24"/>
              </w:rPr>
            </w:pPr>
            <w:r>
              <w:rPr>
                <w:sz w:val="24"/>
              </w:rPr>
              <w:t>161</w:t>
            </w:r>
          </w:p>
        </w:tc>
        <w:tc>
          <w:tcPr>
            <w:tcW w:w="1079" w:type="dxa"/>
          </w:tcPr>
          <w:p>
            <w:pPr>
              <w:pStyle w:val="TableParagraph"/>
              <w:spacing w:line="271" w:lineRule="exact"/>
              <w:ind w:right="198"/>
              <w:rPr>
                <w:sz w:val="24"/>
              </w:rPr>
            </w:pPr>
            <w:r>
              <w:rPr>
                <w:sz w:val="24"/>
              </w:rPr>
              <w:t>107</w:t>
            </w:r>
          </w:p>
        </w:tc>
      </w:tr>
      <w:tr>
        <w:trPr>
          <w:trHeight w:val="2203" w:hRule="atLeast"/>
        </w:trPr>
        <w:tc>
          <w:tcPr>
            <w:tcW w:w="589" w:type="dxa"/>
          </w:tcPr>
          <w:p>
            <w:pPr>
              <w:pStyle w:val="TableParagraph"/>
              <w:spacing w:line="271" w:lineRule="exact"/>
              <w:ind w:left="179" w:right="128"/>
              <w:jc w:val="center"/>
              <w:rPr>
                <w:sz w:val="24"/>
              </w:rPr>
            </w:pPr>
            <w:r>
              <w:rPr>
                <w:sz w:val="24"/>
              </w:rPr>
              <w:t>32</w:t>
            </w:r>
          </w:p>
        </w:tc>
        <w:tc>
          <w:tcPr>
            <w:tcW w:w="3301" w:type="dxa"/>
          </w:tcPr>
          <w:p>
            <w:pPr>
              <w:pStyle w:val="TableParagraph"/>
              <w:tabs>
                <w:tab w:pos="1875" w:val="left" w:leader="none"/>
                <w:tab w:pos="2194" w:val="left" w:leader="none"/>
              </w:tabs>
              <w:ind w:left="148" w:right="406"/>
              <w:jc w:val="both"/>
              <w:rPr>
                <w:sz w:val="24"/>
              </w:rPr>
            </w:pPr>
            <w:r>
              <w:rPr>
                <w:sz w:val="24"/>
              </w:rPr>
              <w:t>Consulta</w:t>
              <w:tab/>
              <w:tab/>
            </w:r>
            <w:r>
              <w:rPr>
                <w:spacing w:val="-3"/>
                <w:sz w:val="24"/>
              </w:rPr>
              <w:t>médica </w:t>
            </w:r>
            <w:r>
              <w:rPr>
                <w:sz w:val="24"/>
              </w:rPr>
              <w:t>domiciliaria otorgada por la estrategia El Médico en tu casa (El Médico en tu casa </w:t>
            </w:r>
            <w:r>
              <w:rPr>
                <w:spacing w:val="-14"/>
                <w:sz w:val="24"/>
              </w:rPr>
              <w:t>y </w:t>
            </w:r>
            <w:r>
              <w:rPr>
                <w:sz w:val="24"/>
              </w:rPr>
              <w:t>Cuidados</w:t>
              <w:tab/>
              <w:t>paliativos) (Servicio subrogado al IMSS e ISSSTE)</w:t>
            </w:r>
            <w:r>
              <w:rPr>
                <w:spacing w:val="35"/>
                <w:sz w:val="24"/>
              </w:rPr>
              <w:t> </w:t>
            </w:r>
            <w:r>
              <w:rPr>
                <w:spacing w:val="-3"/>
                <w:sz w:val="24"/>
              </w:rPr>
              <w:t>sin</w:t>
            </w:r>
          </w:p>
          <w:p>
            <w:pPr>
              <w:pStyle w:val="TableParagraph"/>
              <w:spacing w:line="256" w:lineRule="exact"/>
              <w:ind w:left="148"/>
              <w:jc w:val="left"/>
              <w:rPr>
                <w:sz w:val="24"/>
              </w:rPr>
            </w:pPr>
            <w:r>
              <w:rPr>
                <w:sz w:val="24"/>
              </w:rPr>
              <w:t>insumos</w:t>
            </w:r>
          </w:p>
        </w:tc>
        <w:tc>
          <w:tcPr>
            <w:tcW w:w="1229" w:type="dxa"/>
          </w:tcPr>
          <w:p>
            <w:pPr>
              <w:pStyle w:val="TableParagraph"/>
              <w:spacing w:line="271" w:lineRule="exact"/>
              <w:ind w:right="279"/>
              <w:rPr>
                <w:sz w:val="24"/>
              </w:rPr>
            </w:pPr>
            <w:r>
              <w:rPr>
                <w:sz w:val="24"/>
              </w:rPr>
              <w:t>1,071</w:t>
            </w:r>
          </w:p>
        </w:tc>
        <w:tc>
          <w:tcPr>
            <w:tcW w:w="1146" w:type="dxa"/>
          </w:tcPr>
          <w:p>
            <w:pPr>
              <w:pStyle w:val="TableParagraph"/>
              <w:spacing w:line="271" w:lineRule="exact"/>
              <w:ind w:right="323"/>
              <w:rPr>
                <w:sz w:val="24"/>
              </w:rPr>
            </w:pPr>
            <w:r>
              <w:rPr>
                <w:sz w:val="24"/>
              </w:rPr>
              <w:t>1,071</w:t>
            </w:r>
          </w:p>
        </w:tc>
        <w:tc>
          <w:tcPr>
            <w:tcW w:w="1204" w:type="dxa"/>
          </w:tcPr>
          <w:p>
            <w:pPr>
              <w:pStyle w:val="TableParagraph"/>
              <w:spacing w:line="271" w:lineRule="exact"/>
              <w:ind w:right="337"/>
              <w:rPr>
                <w:sz w:val="24"/>
              </w:rPr>
            </w:pPr>
            <w:r>
              <w:rPr>
                <w:sz w:val="24"/>
              </w:rPr>
              <w:t>1,071</w:t>
            </w:r>
          </w:p>
        </w:tc>
        <w:tc>
          <w:tcPr>
            <w:tcW w:w="1079" w:type="dxa"/>
          </w:tcPr>
          <w:p>
            <w:pPr>
              <w:pStyle w:val="TableParagraph"/>
              <w:spacing w:line="271" w:lineRule="exact"/>
              <w:ind w:right="198"/>
              <w:rPr>
                <w:sz w:val="24"/>
              </w:rPr>
            </w:pPr>
            <w:r>
              <w:rPr>
                <w:sz w:val="24"/>
              </w:rPr>
              <w:t>1,071</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5"/>
        <w:gridCol w:w="1235"/>
        <w:gridCol w:w="1146"/>
        <w:gridCol w:w="1204"/>
        <w:gridCol w:w="1079"/>
      </w:tblGrid>
      <w:tr>
        <w:trPr>
          <w:trHeight w:val="546" w:hRule="atLeast"/>
        </w:trPr>
        <w:tc>
          <w:tcPr>
            <w:tcW w:w="589" w:type="dxa"/>
          </w:tcPr>
          <w:p>
            <w:pPr>
              <w:pStyle w:val="TableParagraph"/>
              <w:spacing w:line="266" w:lineRule="exact"/>
              <w:ind w:left="52"/>
              <w:jc w:val="center"/>
              <w:rPr>
                <w:b/>
                <w:sz w:val="24"/>
              </w:rPr>
            </w:pPr>
            <w:r>
              <w:rPr>
                <w:b/>
                <w:sz w:val="24"/>
              </w:rPr>
              <w:t>B</w:t>
            </w:r>
          </w:p>
        </w:tc>
        <w:tc>
          <w:tcPr>
            <w:tcW w:w="3295" w:type="dxa"/>
          </w:tcPr>
          <w:p>
            <w:pPr>
              <w:pStyle w:val="TableParagraph"/>
              <w:spacing w:line="266" w:lineRule="exact"/>
              <w:ind w:left="613" w:right="868"/>
              <w:jc w:val="center"/>
              <w:rPr>
                <w:b/>
                <w:sz w:val="24"/>
              </w:rPr>
            </w:pPr>
            <w:r>
              <w:rPr>
                <w:b/>
                <w:sz w:val="24"/>
              </w:rPr>
              <w:t>Segundo Nivel de</w:t>
            </w:r>
          </w:p>
          <w:p>
            <w:pPr>
              <w:pStyle w:val="TableParagraph"/>
              <w:spacing w:line="261" w:lineRule="exact"/>
              <w:ind w:left="609" w:right="868"/>
              <w:jc w:val="center"/>
              <w:rPr>
                <w:b/>
                <w:sz w:val="24"/>
              </w:rPr>
            </w:pPr>
            <w:r>
              <w:rPr>
                <w:b/>
                <w:sz w:val="24"/>
              </w:rPr>
              <w:t>Atención</w:t>
            </w:r>
          </w:p>
        </w:tc>
        <w:tc>
          <w:tcPr>
            <w:tcW w:w="1235"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5" w:hRule="atLeast"/>
        </w:trPr>
        <w:tc>
          <w:tcPr>
            <w:tcW w:w="589" w:type="dxa"/>
          </w:tcPr>
          <w:p>
            <w:pPr>
              <w:pStyle w:val="TableParagraph"/>
              <w:spacing w:line="256" w:lineRule="exact"/>
              <w:ind w:left="50"/>
              <w:jc w:val="center"/>
              <w:rPr>
                <w:b/>
                <w:sz w:val="24"/>
              </w:rPr>
            </w:pPr>
            <w:r>
              <w:rPr>
                <w:b/>
                <w:sz w:val="24"/>
              </w:rPr>
              <w:t>a</w:t>
            </w:r>
          </w:p>
        </w:tc>
        <w:tc>
          <w:tcPr>
            <w:tcW w:w="3295" w:type="dxa"/>
          </w:tcPr>
          <w:p>
            <w:pPr>
              <w:pStyle w:val="TableParagraph"/>
              <w:spacing w:line="256" w:lineRule="exact"/>
              <w:ind w:left="148"/>
              <w:jc w:val="left"/>
              <w:rPr>
                <w:b/>
                <w:sz w:val="24"/>
              </w:rPr>
            </w:pPr>
            <w:r>
              <w:rPr>
                <w:b/>
                <w:sz w:val="24"/>
              </w:rPr>
              <w:t>Consulta dental</w:t>
            </w:r>
          </w:p>
        </w:tc>
        <w:tc>
          <w:tcPr>
            <w:tcW w:w="1235"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589" w:type="dxa"/>
          </w:tcPr>
          <w:p>
            <w:pPr>
              <w:pStyle w:val="TableParagraph"/>
              <w:spacing w:line="256" w:lineRule="exact"/>
              <w:ind w:left="50"/>
              <w:jc w:val="center"/>
              <w:rPr>
                <w:sz w:val="24"/>
              </w:rPr>
            </w:pPr>
            <w:r>
              <w:rPr>
                <w:sz w:val="24"/>
              </w:rPr>
              <w:t>1</w:t>
            </w:r>
          </w:p>
        </w:tc>
        <w:tc>
          <w:tcPr>
            <w:tcW w:w="3295" w:type="dxa"/>
          </w:tcPr>
          <w:p>
            <w:pPr>
              <w:pStyle w:val="TableParagraph"/>
              <w:spacing w:line="256" w:lineRule="exact"/>
              <w:ind w:left="148"/>
              <w:jc w:val="left"/>
              <w:rPr>
                <w:sz w:val="24"/>
              </w:rPr>
            </w:pPr>
            <w:r>
              <w:rPr>
                <w:sz w:val="24"/>
              </w:rPr>
              <w:t>Consulta dental</w:t>
            </w:r>
          </w:p>
        </w:tc>
        <w:tc>
          <w:tcPr>
            <w:tcW w:w="1235"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220</w:t>
            </w:r>
          </w:p>
        </w:tc>
        <w:tc>
          <w:tcPr>
            <w:tcW w:w="1204" w:type="dxa"/>
          </w:tcPr>
          <w:p>
            <w:pPr>
              <w:pStyle w:val="TableParagraph"/>
              <w:spacing w:line="256" w:lineRule="exact"/>
              <w:ind w:right="337"/>
              <w:rPr>
                <w:sz w:val="24"/>
              </w:rPr>
            </w:pPr>
            <w:r>
              <w:rPr>
                <w:sz w:val="24"/>
              </w:rPr>
              <w:t>160</w:t>
            </w:r>
          </w:p>
        </w:tc>
        <w:tc>
          <w:tcPr>
            <w:tcW w:w="1079" w:type="dxa"/>
          </w:tcPr>
          <w:p>
            <w:pPr>
              <w:pStyle w:val="TableParagraph"/>
              <w:spacing w:line="256" w:lineRule="exact"/>
              <w:ind w:right="198"/>
              <w:rPr>
                <w:sz w:val="24"/>
              </w:rPr>
            </w:pPr>
            <w:r>
              <w:rPr>
                <w:sz w:val="24"/>
              </w:rPr>
              <w:t>120</w:t>
            </w:r>
          </w:p>
        </w:tc>
      </w:tr>
      <w:tr>
        <w:trPr>
          <w:trHeight w:val="552" w:hRule="atLeast"/>
        </w:trPr>
        <w:tc>
          <w:tcPr>
            <w:tcW w:w="589" w:type="dxa"/>
          </w:tcPr>
          <w:p>
            <w:pPr>
              <w:pStyle w:val="TableParagraph"/>
              <w:spacing w:line="271" w:lineRule="exact"/>
              <w:ind w:left="50"/>
              <w:jc w:val="center"/>
              <w:rPr>
                <w:sz w:val="24"/>
              </w:rPr>
            </w:pPr>
            <w:r>
              <w:rPr>
                <w:sz w:val="24"/>
              </w:rPr>
              <w:t>2</w:t>
            </w:r>
          </w:p>
        </w:tc>
        <w:tc>
          <w:tcPr>
            <w:tcW w:w="3295" w:type="dxa"/>
          </w:tcPr>
          <w:p>
            <w:pPr>
              <w:pStyle w:val="TableParagraph"/>
              <w:spacing w:line="271" w:lineRule="exact"/>
              <w:ind w:left="148"/>
              <w:jc w:val="left"/>
              <w:rPr>
                <w:sz w:val="24"/>
              </w:rPr>
            </w:pPr>
            <w:r>
              <w:rPr>
                <w:sz w:val="24"/>
              </w:rPr>
              <w:t>Obturación con amalgama</w:t>
            </w:r>
          </w:p>
          <w:p>
            <w:pPr>
              <w:pStyle w:val="TableParagraph"/>
              <w:spacing w:line="261" w:lineRule="exact"/>
              <w:ind w:left="148"/>
              <w:jc w:val="left"/>
              <w:rPr>
                <w:sz w:val="24"/>
              </w:rPr>
            </w:pPr>
            <w:r>
              <w:rPr>
                <w:sz w:val="24"/>
              </w:rPr>
              <w:t>de plata</w:t>
            </w:r>
          </w:p>
        </w:tc>
        <w:tc>
          <w:tcPr>
            <w:tcW w:w="1235" w:type="dxa"/>
          </w:tcPr>
          <w:p>
            <w:pPr>
              <w:pStyle w:val="TableParagraph"/>
              <w:spacing w:line="271" w:lineRule="exact"/>
              <w:ind w:right="279"/>
              <w:rPr>
                <w:sz w:val="24"/>
              </w:rPr>
            </w:pPr>
            <w:r>
              <w:rPr>
                <w:sz w:val="24"/>
              </w:rPr>
              <w:t>280</w:t>
            </w:r>
          </w:p>
        </w:tc>
        <w:tc>
          <w:tcPr>
            <w:tcW w:w="1146" w:type="dxa"/>
          </w:tcPr>
          <w:p>
            <w:pPr>
              <w:pStyle w:val="TableParagraph"/>
              <w:spacing w:line="271" w:lineRule="exact"/>
              <w:ind w:right="323"/>
              <w:rPr>
                <w:sz w:val="24"/>
              </w:rPr>
            </w:pPr>
            <w:r>
              <w:rPr>
                <w:sz w:val="24"/>
              </w:rPr>
              <w:t>220</w:t>
            </w:r>
          </w:p>
        </w:tc>
        <w:tc>
          <w:tcPr>
            <w:tcW w:w="1204" w:type="dxa"/>
          </w:tcPr>
          <w:p>
            <w:pPr>
              <w:pStyle w:val="TableParagraph"/>
              <w:spacing w:line="271" w:lineRule="exact"/>
              <w:ind w:right="337"/>
              <w:rPr>
                <w:sz w:val="24"/>
              </w:rPr>
            </w:pPr>
            <w:r>
              <w:rPr>
                <w:sz w:val="24"/>
              </w:rPr>
              <w:t>160</w:t>
            </w:r>
          </w:p>
        </w:tc>
        <w:tc>
          <w:tcPr>
            <w:tcW w:w="1079" w:type="dxa"/>
          </w:tcPr>
          <w:p>
            <w:pPr>
              <w:pStyle w:val="TableParagraph"/>
              <w:spacing w:line="271" w:lineRule="exact"/>
              <w:ind w:right="198"/>
              <w:rPr>
                <w:sz w:val="24"/>
              </w:rPr>
            </w:pPr>
            <w:r>
              <w:rPr>
                <w:sz w:val="24"/>
              </w:rPr>
              <w:t>120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95" w:type="dxa"/>
          </w:tcPr>
          <w:p>
            <w:pPr>
              <w:pStyle w:val="TableParagraph"/>
              <w:spacing w:line="256" w:lineRule="exact"/>
              <w:ind w:left="148"/>
              <w:jc w:val="left"/>
              <w:rPr>
                <w:sz w:val="24"/>
              </w:rPr>
            </w:pPr>
            <w:r>
              <w:rPr>
                <w:sz w:val="24"/>
              </w:rPr>
              <w:t>Obturación con resina</w:t>
            </w:r>
          </w:p>
        </w:tc>
        <w:tc>
          <w:tcPr>
            <w:tcW w:w="1235"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220</w:t>
            </w:r>
          </w:p>
        </w:tc>
        <w:tc>
          <w:tcPr>
            <w:tcW w:w="1204" w:type="dxa"/>
          </w:tcPr>
          <w:p>
            <w:pPr>
              <w:pStyle w:val="TableParagraph"/>
              <w:spacing w:line="256" w:lineRule="exact"/>
              <w:ind w:right="337"/>
              <w:rPr>
                <w:sz w:val="24"/>
              </w:rPr>
            </w:pPr>
            <w:r>
              <w:rPr>
                <w:sz w:val="24"/>
              </w:rPr>
              <w:t>160</w:t>
            </w:r>
          </w:p>
        </w:tc>
        <w:tc>
          <w:tcPr>
            <w:tcW w:w="1079" w:type="dxa"/>
          </w:tcPr>
          <w:p>
            <w:pPr>
              <w:pStyle w:val="TableParagraph"/>
              <w:spacing w:line="256" w:lineRule="exact"/>
              <w:ind w:right="198"/>
              <w:rPr>
                <w:sz w:val="24"/>
              </w:rPr>
            </w:pPr>
            <w:r>
              <w:rPr>
                <w:sz w:val="24"/>
              </w:rPr>
              <w:t>120</w:t>
            </w:r>
          </w:p>
        </w:tc>
      </w:tr>
      <w:tr>
        <w:trPr>
          <w:trHeight w:val="275" w:hRule="atLeast"/>
        </w:trPr>
        <w:tc>
          <w:tcPr>
            <w:tcW w:w="589" w:type="dxa"/>
          </w:tcPr>
          <w:p>
            <w:pPr>
              <w:pStyle w:val="TableParagraph"/>
              <w:spacing w:line="256" w:lineRule="exact"/>
              <w:ind w:left="50"/>
              <w:jc w:val="center"/>
              <w:rPr>
                <w:sz w:val="24"/>
              </w:rPr>
            </w:pPr>
            <w:r>
              <w:rPr>
                <w:sz w:val="24"/>
              </w:rPr>
              <w:t>4</w:t>
            </w:r>
          </w:p>
        </w:tc>
        <w:tc>
          <w:tcPr>
            <w:tcW w:w="3295" w:type="dxa"/>
          </w:tcPr>
          <w:p>
            <w:pPr>
              <w:pStyle w:val="TableParagraph"/>
              <w:spacing w:line="256" w:lineRule="exact"/>
              <w:ind w:left="148"/>
              <w:jc w:val="left"/>
              <w:rPr>
                <w:sz w:val="24"/>
              </w:rPr>
            </w:pPr>
            <w:r>
              <w:rPr>
                <w:sz w:val="24"/>
              </w:rPr>
              <w:t>Extracción por pieza</w:t>
            </w:r>
          </w:p>
        </w:tc>
        <w:tc>
          <w:tcPr>
            <w:tcW w:w="1235"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220</w:t>
            </w:r>
          </w:p>
        </w:tc>
        <w:tc>
          <w:tcPr>
            <w:tcW w:w="1204" w:type="dxa"/>
          </w:tcPr>
          <w:p>
            <w:pPr>
              <w:pStyle w:val="TableParagraph"/>
              <w:spacing w:line="256" w:lineRule="exact"/>
              <w:ind w:right="337"/>
              <w:rPr>
                <w:sz w:val="24"/>
              </w:rPr>
            </w:pPr>
            <w:r>
              <w:rPr>
                <w:sz w:val="24"/>
              </w:rPr>
              <w:t>160</w:t>
            </w:r>
          </w:p>
        </w:tc>
        <w:tc>
          <w:tcPr>
            <w:tcW w:w="1079" w:type="dxa"/>
          </w:tcPr>
          <w:p>
            <w:pPr>
              <w:pStyle w:val="TableParagraph"/>
              <w:spacing w:line="256" w:lineRule="exact"/>
              <w:ind w:right="198"/>
              <w:rPr>
                <w:sz w:val="24"/>
              </w:rPr>
            </w:pPr>
            <w:r>
              <w:rPr>
                <w:sz w:val="24"/>
              </w:rPr>
              <w:t>120</w:t>
            </w:r>
          </w:p>
        </w:tc>
      </w:tr>
      <w:tr>
        <w:trPr>
          <w:trHeight w:val="275" w:hRule="atLeast"/>
        </w:trPr>
        <w:tc>
          <w:tcPr>
            <w:tcW w:w="589" w:type="dxa"/>
          </w:tcPr>
          <w:p>
            <w:pPr>
              <w:pStyle w:val="TableParagraph"/>
              <w:spacing w:line="256" w:lineRule="exact"/>
              <w:ind w:left="50"/>
              <w:jc w:val="center"/>
              <w:rPr>
                <w:sz w:val="24"/>
              </w:rPr>
            </w:pPr>
            <w:r>
              <w:rPr>
                <w:sz w:val="24"/>
              </w:rPr>
              <w:t>5</w:t>
            </w:r>
          </w:p>
        </w:tc>
        <w:tc>
          <w:tcPr>
            <w:tcW w:w="3295" w:type="dxa"/>
          </w:tcPr>
          <w:p>
            <w:pPr>
              <w:pStyle w:val="TableParagraph"/>
              <w:spacing w:line="256" w:lineRule="exact"/>
              <w:ind w:left="148"/>
              <w:jc w:val="left"/>
              <w:rPr>
                <w:sz w:val="24"/>
              </w:rPr>
            </w:pPr>
            <w:r>
              <w:rPr>
                <w:sz w:val="24"/>
              </w:rPr>
              <w:t>Recubrimiento pulpar</w:t>
            </w:r>
          </w:p>
        </w:tc>
        <w:tc>
          <w:tcPr>
            <w:tcW w:w="1235" w:type="dxa"/>
          </w:tcPr>
          <w:p>
            <w:pPr>
              <w:pStyle w:val="TableParagraph"/>
              <w:spacing w:line="256" w:lineRule="exact"/>
              <w:ind w:right="279"/>
              <w:rPr>
                <w:sz w:val="24"/>
              </w:rPr>
            </w:pPr>
            <w:r>
              <w:rPr>
                <w:sz w:val="24"/>
              </w:rPr>
              <w:t>200</w:t>
            </w:r>
          </w:p>
        </w:tc>
        <w:tc>
          <w:tcPr>
            <w:tcW w:w="1146" w:type="dxa"/>
          </w:tcPr>
          <w:p>
            <w:pPr>
              <w:pStyle w:val="TableParagraph"/>
              <w:spacing w:line="256" w:lineRule="exact"/>
              <w:ind w:right="323"/>
              <w:rPr>
                <w:sz w:val="24"/>
              </w:rPr>
            </w:pPr>
            <w:r>
              <w:rPr>
                <w:sz w:val="24"/>
              </w:rPr>
              <w:t>160</w:t>
            </w:r>
          </w:p>
        </w:tc>
        <w:tc>
          <w:tcPr>
            <w:tcW w:w="1204" w:type="dxa"/>
          </w:tcPr>
          <w:p>
            <w:pPr>
              <w:pStyle w:val="TableParagraph"/>
              <w:spacing w:line="256" w:lineRule="exact"/>
              <w:ind w:right="337"/>
              <w:rPr>
                <w:sz w:val="24"/>
              </w:rPr>
            </w:pPr>
            <w:r>
              <w:rPr>
                <w:sz w:val="24"/>
              </w:rPr>
              <w:t>140</w:t>
            </w:r>
          </w:p>
        </w:tc>
        <w:tc>
          <w:tcPr>
            <w:tcW w:w="1079" w:type="dxa"/>
          </w:tcPr>
          <w:p>
            <w:pPr>
              <w:pStyle w:val="TableParagraph"/>
              <w:spacing w:line="256" w:lineRule="exact"/>
              <w:ind w:right="198"/>
              <w:rPr>
                <w:sz w:val="24"/>
              </w:rPr>
            </w:pPr>
            <w:r>
              <w:rPr>
                <w:sz w:val="24"/>
              </w:rPr>
              <w:t>120</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95" w:type="dxa"/>
          </w:tcPr>
          <w:p>
            <w:pPr>
              <w:pStyle w:val="TableParagraph"/>
              <w:spacing w:line="256" w:lineRule="exact"/>
              <w:ind w:left="148"/>
              <w:jc w:val="left"/>
              <w:rPr>
                <w:sz w:val="24"/>
              </w:rPr>
            </w:pPr>
            <w:r>
              <w:rPr>
                <w:sz w:val="24"/>
              </w:rPr>
              <w:t>Pulpotomía</w:t>
            </w:r>
          </w:p>
        </w:tc>
        <w:tc>
          <w:tcPr>
            <w:tcW w:w="1235" w:type="dxa"/>
          </w:tcPr>
          <w:p>
            <w:pPr>
              <w:pStyle w:val="TableParagraph"/>
              <w:spacing w:line="256" w:lineRule="exact"/>
              <w:ind w:right="279"/>
              <w:rPr>
                <w:sz w:val="24"/>
              </w:rPr>
            </w:pPr>
            <w:r>
              <w:rPr>
                <w:sz w:val="24"/>
              </w:rPr>
              <w:t>200</w:t>
            </w:r>
          </w:p>
        </w:tc>
        <w:tc>
          <w:tcPr>
            <w:tcW w:w="1146" w:type="dxa"/>
          </w:tcPr>
          <w:p>
            <w:pPr>
              <w:pStyle w:val="TableParagraph"/>
              <w:spacing w:line="256" w:lineRule="exact"/>
              <w:ind w:right="323"/>
              <w:rPr>
                <w:sz w:val="24"/>
              </w:rPr>
            </w:pPr>
            <w:r>
              <w:rPr>
                <w:sz w:val="24"/>
              </w:rPr>
              <w:t>160</w:t>
            </w:r>
          </w:p>
        </w:tc>
        <w:tc>
          <w:tcPr>
            <w:tcW w:w="1204" w:type="dxa"/>
          </w:tcPr>
          <w:p>
            <w:pPr>
              <w:pStyle w:val="TableParagraph"/>
              <w:spacing w:line="256" w:lineRule="exact"/>
              <w:ind w:right="337"/>
              <w:rPr>
                <w:sz w:val="24"/>
              </w:rPr>
            </w:pPr>
            <w:r>
              <w:rPr>
                <w:sz w:val="24"/>
              </w:rPr>
              <w:t>140</w:t>
            </w:r>
          </w:p>
        </w:tc>
        <w:tc>
          <w:tcPr>
            <w:tcW w:w="1079" w:type="dxa"/>
          </w:tcPr>
          <w:p>
            <w:pPr>
              <w:pStyle w:val="TableParagraph"/>
              <w:spacing w:line="256" w:lineRule="exact"/>
              <w:ind w:right="198"/>
              <w:rPr>
                <w:sz w:val="24"/>
              </w:rPr>
            </w:pPr>
            <w:r>
              <w:rPr>
                <w:sz w:val="24"/>
              </w:rPr>
              <w:t>120</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95" w:type="dxa"/>
          </w:tcPr>
          <w:p>
            <w:pPr>
              <w:pStyle w:val="TableParagraph"/>
              <w:spacing w:line="256" w:lineRule="exact"/>
              <w:ind w:left="148"/>
              <w:jc w:val="left"/>
              <w:rPr>
                <w:sz w:val="24"/>
              </w:rPr>
            </w:pPr>
            <w:r>
              <w:rPr>
                <w:sz w:val="24"/>
              </w:rPr>
              <w:t>Rayos "x" dental apical</w:t>
            </w:r>
          </w:p>
        </w:tc>
        <w:tc>
          <w:tcPr>
            <w:tcW w:w="1235" w:type="dxa"/>
          </w:tcPr>
          <w:p>
            <w:pPr>
              <w:pStyle w:val="TableParagraph"/>
              <w:spacing w:line="256" w:lineRule="exact"/>
              <w:ind w:right="279"/>
              <w:rPr>
                <w:sz w:val="24"/>
              </w:rPr>
            </w:pPr>
            <w:r>
              <w:rPr>
                <w:sz w:val="24"/>
              </w:rPr>
              <w:t>240</w:t>
            </w:r>
          </w:p>
        </w:tc>
        <w:tc>
          <w:tcPr>
            <w:tcW w:w="1146" w:type="dxa"/>
          </w:tcPr>
          <w:p>
            <w:pPr>
              <w:pStyle w:val="TableParagraph"/>
              <w:spacing w:line="256" w:lineRule="exact"/>
              <w:ind w:right="323"/>
              <w:rPr>
                <w:sz w:val="24"/>
              </w:rPr>
            </w:pPr>
            <w:r>
              <w:rPr>
                <w:sz w:val="24"/>
              </w:rPr>
              <w:t>140</w:t>
            </w:r>
          </w:p>
        </w:tc>
        <w:tc>
          <w:tcPr>
            <w:tcW w:w="1204" w:type="dxa"/>
          </w:tcPr>
          <w:p>
            <w:pPr>
              <w:pStyle w:val="TableParagraph"/>
              <w:spacing w:line="256" w:lineRule="exact"/>
              <w:ind w:right="337"/>
              <w:rPr>
                <w:sz w:val="24"/>
              </w:rPr>
            </w:pPr>
            <w:r>
              <w:rPr>
                <w:sz w:val="24"/>
              </w:rPr>
              <w:t>120</w:t>
            </w:r>
          </w:p>
        </w:tc>
        <w:tc>
          <w:tcPr>
            <w:tcW w:w="1079" w:type="dxa"/>
          </w:tcPr>
          <w:p>
            <w:pPr>
              <w:pStyle w:val="TableParagraph"/>
              <w:spacing w:line="256" w:lineRule="exact"/>
              <w:ind w:right="198"/>
              <w:rPr>
                <w:sz w:val="24"/>
              </w:rPr>
            </w:pPr>
            <w:r>
              <w:rPr>
                <w:sz w:val="24"/>
              </w:rPr>
              <w:t>100</w:t>
            </w:r>
          </w:p>
        </w:tc>
      </w:tr>
      <w:tr>
        <w:trPr>
          <w:trHeight w:val="552" w:hRule="atLeast"/>
        </w:trPr>
        <w:tc>
          <w:tcPr>
            <w:tcW w:w="589" w:type="dxa"/>
          </w:tcPr>
          <w:p>
            <w:pPr>
              <w:pStyle w:val="TableParagraph"/>
              <w:spacing w:line="271" w:lineRule="exact"/>
              <w:ind w:left="50"/>
              <w:jc w:val="center"/>
              <w:rPr>
                <w:sz w:val="24"/>
              </w:rPr>
            </w:pPr>
            <w:r>
              <w:rPr>
                <w:sz w:val="24"/>
              </w:rPr>
              <w:t>8</w:t>
            </w:r>
          </w:p>
        </w:tc>
        <w:tc>
          <w:tcPr>
            <w:tcW w:w="3295" w:type="dxa"/>
          </w:tcPr>
          <w:p>
            <w:pPr>
              <w:pStyle w:val="TableParagraph"/>
              <w:spacing w:line="271" w:lineRule="exact"/>
              <w:ind w:left="148"/>
              <w:jc w:val="left"/>
              <w:rPr>
                <w:sz w:val="24"/>
              </w:rPr>
            </w:pPr>
            <w:r>
              <w:rPr>
                <w:sz w:val="24"/>
              </w:rPr>
              <w:t>Profilaxis (cuatro</w:t>
            </w:r>
          </w:p>
          <w:p>
            <w:pPr>
              <w:pStyle w:val="TableParagraph"/>
              <w:spacing w:line="261" w:lineRule="exact"/>
              <w:ind w:left="148"/>
              <w:jc w:val="left"/>
              <w:rPr>
                <w:sz w:val="24"/>
              </w:rPr>
            </w:pPr>
            <w:r>
              <w:rPr>
                <w:sz w:val="24"/>
              </w:rPr>
              <w:t>cuadrantes)</w:t>
            </w:r>
          </w:p>
        </w:tc>
        <w:tc>
          <w:tcPr>
            <w:tcW w:w="1235" w:type="dxa"/>
          </w:tcPr>
          <w:p>
            <w:pPr>
              <w:pStyle w:val="TableParagraph"/>
              <w:spacing w:line="271" w:lineRule="exact"/>
              <w:ind w:right="279"/>
              <w:rPr>
                <w:sz w:val="24"/>
              </w:rPr>
            </w:pPr>
            <w:r>
              <w:rPr>
                <w:sz w:val="24"/>
              </w:rPr>
              <w:t>200</w:t>
            </w:r>
          </w:p>
        </w:tc>
        <w:tc>
          <w:tcPr>
            <w:tcW w:w="1146" w:type="dxa"/>
          </w:tcPr>
          <w:p>
            <w:pPr>
              <w:pStyle w:val="TableParagraph"/>
              <w:spacing w:line="271" w:lineRule="exact"/>
              <w:ind w:right="323"/>
              <w:rPr>
                <w:sz w:val="24"/>
              </w:rPr>
            </w:pPr>
            <w:r>
              <w:rPr>
                <w:sz w:val="24"/>
              </w:rPr>
              <w:t>160</w:t>
            </w:r>
          </w:p>
        </w:tc>
        <w:tc>
          <w:tcPr>
            <w:tcW w:w="1204" w:type="dxa"/>
          </w:tcPr>
          <w:p>
            <w:pPr>
              <w:pStyle w:val="TableParagraph"/>
              <w:spacing w:line="271" w:lineRule="exact"/>
              <w:ind w:right="337"/>
              <w:rPr>
                <w:sz w:val="24"/>
              </w:rPr>
            </w:pPr>
            <w:r>
              <w:rPr>
                <w:sz w:val="24"/>
              </w:rPr>
              <w:t>140</w:t>
            </w:r>
          </w:p>
        </w:tc>
        <w:tc>
          <w:tcPr>
            <w:tcW w:w="1079" w:type="dxa"/>
          </w:tcPr>
          <w:p>
            <w:pPr>
              <w:pStyle w:val="TableParagraph"/>
              <w:spacing w:line="271" w:lineRule="exact"/>
              <w:ind w:right="198"/>
              <w:rPr>
                <w:sz w:val="24"/>
              </w:rPr>
            </w:pPr>
            <w:r>
              <w:rPr>
                <w:sz w:val="24"/>
              </w:rPr>
              <w:t>120</w:t>
            </w:r>
          </w:p>
        </w:tc>
      </w:tr>
      <w:tr>
        <w:trPr>
          <w:trHeight w:val="276" w:hRule="atLeast"/>
        </w:trPr>
        <w:tc>
          <w:tcPr>
            <w:tcW w:w="589" w:type="dxa"/>
          </w:tcPr>
          <w:p>
            <w:pPr>
              <w:pStyle w:val="TableParagraph"/>
              <w:spacing w:line="256" w:lineRule="exact"/>
              <w:ind w:left="50"/>
              <w:jc w:val="center"/>
              <w:rPr>
                <w:sz w:val="24"/>
              </w:rPr>
            </w:pPr>
            <w:r>
              <w:rPr>
                <w:sz w:val="24"/>
              </w:rPr>
              <w:t>9</w:t>
            </w:r>
          </w:p>
        </w:tc>
        <w:tc>
          <w:tcPr>
            <w:tcW w:w="3295" w:type="dxa"/>
          </w:tcPr>
          <w:p>
            <w:pPr>
              <w:pStyle w:val="TableParagraph"/>
              <w:spacing w:line="256" w:lineRule="exact"/>
              <w:ind w:left="148"/>
              <w:jc w:val="left"/>
              <w:rPr>
                <w:sz w:val="24"/>
              </w:rPr>
            </w:pPr>
            <w:r>
              <w:rPr>
                <w:sz w:val="24"/>
              </w:rPr>
              <w:t>Odontoxesis</w:t>
            </w:r>
          </w:p>
        </w:tc>
        <w:tc>
          <w:tcPr>
            <w:tcW w:w="1235"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220</w:t>
            </w:r>
          </w:p>
        </w:tc>
        <w:tc>
          <w:tcPr>
            <w:tcW w:w="1204" w:type="dxa"/>
          </w:tcPr>
          <w:p>
            <w:pPr>
              <w:pStyle w:val="TableParagraph"/>
              <w:spacing w:line="256" w:lineRule="exact"/>
              <w:ind w:right="337"/>
              <w:rPr>
                <w:sz w:val="24"/>
              </w:rPr>
            </w:pPr>
            <w:r>
              <w:rPr>
                <w:sz w:val="24"/>
              </w:rPr>
              <w:t>160</w:t>
            </w:r>
          </w:p>
        </w:tc>
        <w:tc>
          <w:tcPr>
            <w:tcW w:w="1079" w:type="dxa"/>
          </w:tcPr>
          <w:p>
            <w:pPr>
              <w:pStyle w:val="TableParagraph"/>
              <w:spacing w:line="256" w:lineRule="exact"/>
              <w:ind w:right="198"/>
              <w:rPr>
                <w:sz w:val="24"/>
              </w:rPr>
            </w:pPr>
            <w:r>
              <w:rPr>
                <w:sz w:val="24"/>
              </w:rPr>
              <w:t>120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3295" w:type="dxa"/>
          </w:tcPr>
          <w:p>
            <w:pPr>
              <w:pStyle w:val="TableParagraph"/>
              <w:spacing w:line="271" w:lineRule="exact"/>
              <w:ind w:left="148"/>
              <w:jc w:val="left"/>
              <w:rPr>
                <w:sz w:val="24"/>
              </w:rPr>
            </w:pPr>
            <w:r>
              <w:rPr>
                <w:sz w:val="24"/>
              </w:rPr>
              <w:t>Cemento incrustación y</w:t>
            </w:r>
          </w:p>
          <w:p>
            <w:pPr>
              <w:pStyle w:val="TableParagraph"/>
              <w:spacing w:line="261" w:lineRule="exact"/>
              <w:ind w:left="148"/>
              <w:jc w:val="left"/>
              <w:rPr>
                <w:sz w:val="24"/>
              </w:rPr>
            </w:pPr>
            <w:r>
              <w:rPr>
                <w:sz w:val="24"/>
              </w:rPr>
              <w:t>corona</w:t>
            </w:r>
          </w:p>
        </w:tc>
        <w:tc>
          <w:tcPr>
            <w:tcW w:w="1235" w:type="dxa"/>
          </w:tcPr>
          <w:p>
            <w:pPr>
              <w:pStyle w:val="TableParagraph"/>
              <w:spacing w:line="271" w:lineRule="exact"/>
              <w:ind w:right="279"/>
              <w:rPr>
                <w:sz w:val="24"/>
              </w:rPr>
            </w:pPr>
            <w:r>
              <w:rPr>
                <w:sz w:val="24"/>
              </w:rPr>
              <w:t>200</w:t>
            </w:r>
          </w:p>
        </w:tc>
        <w:tc>
          <w:tcPr>
            <w:tcW w:w="1146" w:type="dxa"/>
          </w:tcPr>
          <w:p>
            <w:pPr>
              <w:pStyle w:val="TableParagraph"/>
              <w:spacing w:line="271" w:lineRule="exact"/>
              <w:ind w:right="323"/>
              <w:rPr>
                <w:sz w:val="24"/>
              </w:rPr>
            </w:pPr>
            <w:r>
              <w:rPr>
                <w:sz w:val="24"/>
              </w:rPr>
              <w:t>160</w:t>
            </w:r>
          </w:p>
        </w:tc>
        <w:tc>
          <w:tcPr>
            <w:tcW w:w="1204" w:type="dxa"/>
          </w:tcPr>
          <w:p>
            <w:pPr>
              <w:pStyle w:val="TableParagraph"/>
              <w:spacing w:line="271" w:lineRule="exact"/>
              <w:ind w:right="337"/>
              <w:rPr>
                <w:sz w:val="24"/>
              </w:rPr>
            </w:pPr>
            <w:r>
              <w:rPr>
                <w:sz w:val="24"/>
              </w:rPr>
              <w:t>140</w:t>
            </w:r>
          </w:p>
        </w:tc>
        <w:tc>
          <w:tcPr>
            <w:tcW w:w="1079" w:type="dxa"/>
          </w:tcPr>
          <w:p>
            <w:pPr>
              <w:pStyle w:val="TableParagraph"/>
              <w:spacing w:line="271" w:lineRule="exact"/>
              <w:ind w:right="198"/>
              <w:rPr>
                <w:sz w:val="24"/>
              </w:rPr>
            </w:pPr>
            <w:r>
              <w:rPr>
                <w:sz w:val="24"/>
              </w:rPr>
              <w:t>120</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3295" w:type="dxa"/>
          </w:tcPr>
          <w:p>
            <w:pPr>
              <w:pStyle w:val="TableParagraph"/>
              <w:spacing w:line="271" w:lineRule="exact"/>
              <w:ind w:left="148"/>
              <w:jc w:val="left"/>
              <w:rPr>
                <w:sz w:val="24"/>
              </w:rPr>
            </w:pPr>
            <w:r>
              <w:rPr>
                <w:sz w:val="24"/>
              </w:rPr>
              <w:t>Drenaje de absceso en</w:t>
            </w:r>
          </w:p>
          <w:p>
            <w:pPr>
              <w:pStyle w:val="TableParagraph"/>
              <w:spacing w:line="261" w:lineRule="exact"/>
              <w:ind w:left="148"/>
              <w:jc w:val="left"/>
              <w:rPr>
                <w:sz w:val="24"/>
              </w:rPr>
            </w:pPr>
            <w:r>
              <w:rPr>
                <w:sz w:val="24"/>
              </w:rPr>
              <w:t>consulta externa</w:t>
            </w:r>
          </w:p>
        </w:tc>
        <w:tc>
          <w:tcPr>
            <w:tcW w:w="1235" w:type="dxa"/>
          </w:tcPr>
          <w:p>
            <w:pPr>
              <w:pStyle w:val="TableParagraph"/>
              <w:spacing w:line="271" w:lineRule="exact"/>
              <w:ind w:right="279"/>
              <w:rPr>
                <w:sz w:val="24"/>
              </w:rPr>
            </w:pPr>
            <w:r>
              <w:rPr>
                <w:sz w:val="24"/>
              </w:rPr>
              <w:t>280</w:t>
            </w:r>
          </w:p>
        </w:tc>
        <w:tc>
          <w:tcPr>
            <w:tcW w:w="1146" w:type="dxa"/>
          </w:tcPr>
          <w:p>
            <w:pPr>
              <w:pStyle w:val="TableParagraph"/>
              <w:spacing w:line="271" w:lineRule="exact"/>
              <w:ind w:right="323"/>
              <w:rPr>
                <w:sz w:val="24"/>
              </w:rPr>
            </w:pPr>
            <w:r>
              <w:rPr>
                <w:sz w:val="24"/>
              </w:rPr>
              <w:t>200</w:t>
            </w:r>
          </w:p>
        </w:tc>
        <w:tc>
          <w:tcPr>
            <w:tcW w:w="1204" w:type="dxa"/>
          </w:tcPr>
          <w:p>
            <w:pPr>
              <w:pStyle w:val="TableParagraph"/>
              <w:spacing w:line="271" w:lineRule="exact"/>
              <w:ind w:right="337"/>
              <w:rPr>
                <w:sz w:val="24"/>
              </w:rPr>
            </w:pPr>
            <w:r>
              <w:rPr>
                <w:sz w:val="24"/>
              </w:rPr>
              <w:t>180</w:t>
            </w:r>
          </w:p>
        </w:tc>
        <w:tc>
          <w:tcPr>
            <w:tcW w:w="1079" w:type="dxa"/>
          </w:tcPr>
          <w:p>
            <w:pPr>
              <w:pStyle w:val="TableParagraph"/>
              <w:spacing w:line="271" w:lineRule="exact"/>
              <w:ind w:right="198"/>
              <w:rPr>
                <w:sz w:val="24"/>
              </w:rPr>
            </w:pPr>
            <w:r>
              <w:rPr>
                <w:sz w:val="24"/>
              </w:rPr>
              <w:t>160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295" w:type="dxa"/>
          </w:tcPr>
          <w:p>
            <w:pPr>
              <w:pStyle w:val="TableParagraph"/>
              <w:spacing w:line="256" w:lineRule="exact"/>
              <w:ind w:left="148"/>
              <w:jc w:val="left"/>
              <w:rPr>
                <w:sz w:val="24"/>
              </w:rPr>
            </w:pPr>
            <w:r>
              <w:rPr>
                <w:sz w:val="24"/>
              </w:rPr>
              <w:t>Limpieza cavitrón</w:t>
            </w:r>
          </w:p>
        </w:tc>
        <w:tc>
          <w:tcPr>
            <w:tcW w:w="1235" w:type="dxa"/>
          </w:tcPr>
          <w:p>
            <w:pPr>
              <w:pStyle w:val="TableParagraph"/>
              <w:spacing w:line="256" w:lineRule="exact"/>
              <w:ind w:right="279"/>
              <w:rPr>
                <w:sz w:val="24"/>
              </w:rPr>
            </w:pPr>
            <w:r>
              <w:rPr>
                <w:sz w:val="24"/>
              </w:rPr>
              <w:t>200</w:t>
            </w:r>
          </w:p>
        </w:tc>
        <w:tc>
          <w:tcPr>
            <w:tcW w:w="1146" w:type="dxa"/>
          </w:tcPr>
          <w:p>
            <w:pPr>
              <w:pStyle w:val="TableParagraph"/>
              <w:spacing w:line="256" w:lineRule="exact"/>
              <w:ind w:right="323"/>
              <w:rPr>
                <w:sz w:val="24"/>
              </w:rPr>
            </w:pPr>
            <w:r>
              <w:rPr>
                <w:sz w:val="24"/>
              </w:rPr>
              <w:t>160</w:t>
            </w:r>
          </w:p>
        </w:tc>
        <w:tc>
          <w:tcPr>
            <w:tcW w:w="1204" w:type="dxa"/>
          </w:tcPr>
          <w:p>
            <w:pPr>
              <w:pStyle w:val="TableParagraph"/>
              <w:spacing w:line="256" w:lineRule="exact"/>
              <w:ind w:right="337"/>
              <w:rPr>
                <w:sz w:val="24"/>
              </w:rPr>
            </w:pPr>
            <w:r>
              <w:rPr>
                <w:sz w:val="24"/>
              </w:rPr>
              <w:t>140</w:t>
            </w:r>
          </w:p>
        </w:tc>
        <w:tc>
          <w:tcPr>
            <w:tcW w:w="1079" w:type="dxa"/>
          </w:tcPr>
          <w:p>
            <w:pPr>
              <w:pStyle w:val="TableParagraph"/>
              <w:spacing w:line="256" w:lineRule="exact"/>
              <w:ind w:right="198"/>
              <w:rPr>
                <w:sz w:val="24"/>
              </w:rPr>
            </w:pPr>
            <w:r>
              <w:rPr>
                <w:sz w:val="24"/>
              </w:rPr>
              <w:t>120</w:t>
            </w:r>
          </w:p>
        </w:tc>
      </w:tr>
      <w:tr>
        <w:trPr>
          <w:trHeight w:val="276" w:hRule="atLeast"/>
        </w:trPr>
        <w:tc>
          <w:tcPr>
            <w:tcW w:w="589" w:type="dxa"/>
          </w:tcPr>
          <w:p>
            <w:pPr>
              <w:pStyle w:val="TableParagraph"/>
              <w:spacing w:line="256" w:lineRule="exact"/>
              <w:ind w:left="49"/>
              <w:jc w:val="center"/>
              <w:rPr>
                <w:b/>
                <w:sz w:val="24"/>
              </w:rPr>
            </w:pPr>
            <w:r>
              <w:rPr>
                <w:b/>
                <w:w w:val="99"/>
                <w:sz w:val="24"/>
              </w:rPr>
              <w:t>b</w:t>
            </w:r>
          </w:p>
        </w:tc>
        <w:tc>
          <w:tcPr>
            <w:tcW w:w="3295" w:type="dxa"/>
          </w:tcPr>
          <w:p>
            <w:pPr>
              <w:pStyle w:val="TableParagraph"/>
              <w:spacing w:line="256" w:lineRule="exact"/>
              <w:ind w:left="148"/>
              <w:jc w:val="left"/>
              <w:rPr>
                <w:b/>
                <w:sz w:val="24"/>
              </w:rPr>
            </w:pPr>
            <w:r>
              <w:rPr>
                <w:b/>
                <w:sz w:val="24"/>
              </w:rPr>
              <w:t>Hospitalización</w:t>
            </w:r>
          </w:p>
        </w:tc>
        <w:tc>
          <w:tcPr>
            <w:tcW w:w="1235"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95" w:type="dxa"/>
          </w:tcPr>
          <w:p>
            <w:pPr>
              <w:pStyle w:val="TableParagraph"/>
              <w:spacing w:line="271" w:lineRule="exact"/>
              <w:ind w:left="148"/>
              <w:jc w:val="left"/>
              <w:rPr>
                <w:sz w:val="24"/>
              </w:rPr>
            </w:pPr>
            <w:r>
              <w:rPr>
                <w:sz w:val="24"/>
              </w:rPr>
              <w:t>Consulta externa</w:t>
            </w:r>
          </w:p>
          <w:p>
            <w:pPr>
              <w:pStyle w:val="TableParagraph"/>
              <w:spacing w:line="261" w:lineRule="exact"/>
              <w:ind w:left="148"/>
              <w:jc w:val="left"/>
              <w:rPr>
                <w:sz w:val="24"/>
              </w:rPr>
            </w:pPr>
            <w:r>
              <w:rPr>
                <w:sz w:val="24"/>
              </w:rPr>
              <w:t>especializada</w:t>
            </w:r>
          </w:p>
        </w:tc>
        <w:tc>
          <w:tcPr>
            <w:tcW w:w="1235" w:type="dxa"/>
          </w:tcPr>
          <w:p>
            <w:pPr>
              <w:pStyle w:val="TableParagraph"/>
              <w:spacing w:line="271" w:lineRule="exact"/>
              <w:ind w:right="279"/>
              <w:rPr>
                <w:sz w:val="24"/>
              </w:rPr>
            </w:pPr>
            <w:r>
              <w:rPr>
                <w:sz w:val="24"/>
              </w:rPr>
              <w:t>300</w:t>
            </w:r>
          </w:p>
        </w:tc>
        <w:tc>
          <w:tcPr>
            <w:tcW w:w="1146" w:type="dxa"/>
          </w:tcPr>
          <w:p>
            <w:pPr>
              <w:pStyle w:val="TableParagraph"/>
              <w:spacing w:line="271" w:lineRule="exact"/>
              <w:ind w:right="323"/>
              <w:rPr>
                <w:sz w:val="24"/>
              </w:rPr>
            </w:pPr>
            <w:r>
              <w:rPr>
                <w:sz w:val="24"/>
              </w:rPr>
              <w:t>160</w:t>
            </w:r>
          </w:p>
        </w:tc>
        <w:tc>
          <w:tcPr>
            <w:tcW w:w="1204" w:type="dxa"/>
          </w:tcPr>
          <w:p>
            <w:pPr>
              <w:pStyle w:val="TableParagraph"/>
              <w:spacing w:line="271" w:lineRule="exact"/>
              <w:ind w:right="337"/>
              <w:rPr>
                <w:sz w:val="24"/>
              </w:rPr>
            </w:pPr>
            <w:r>
              <w:rPr>
                <w:sz w:val="24"/>
              </w:rPr>
              <w:t>140</w:t>
            </w:r>
          </w:p>
        </w:tc>
        <w:tc>
          <w:tcPr>
            <w:tcW w:w="1079" w:type="dxa"/>
          </w:tcPr>
          <w:p>
            <w:pPr>
              <w:pStyle w:val="TableParagraph"/>
              <w:spacing w:line="271" w:lineRule="exact"/>
              <w:ind w:right="198"/>
              <w:rPr>
                <w:sz w:val="24"/>
              </w:rPr>
            </w:pPr>
            <w:r>
              <w:rPr>
                <w:sz w:val="24"/>
              </w:rPr>
              <w:t>120</w:t>
            </w:r>
          </w:p>
        </w:tc>
      </w:tr>
      <w:tr>
        <w:trPr>
          <w:trHeight w:val="275" w:hRule="atLeast"/>
        </w:trPr>
        <w:tc>
          <w:tcPr>
            <w:tcW w:w="589" w:type="dxa"/>
          </w:tcPr>
          <w:p>
            <w:pPr>
              <w:pStyle w:val="TableParagraph"/>
              <w:spacing w:line="256" w:lineRule="exact"/>
              <w:ind w:left="50"/>
              <w:jc w:val="center"/>
              <w:rPr>
                <w:sz w:val="24"/>
              </w:rPr>
            </w:pPr>
            <w:r>
              <w:rPr>
                <w:sz w:val="24"/>
              </w:rPr>
              <w:t>2</w:t>
            </w:r>
          </w:p>
        </w:tc>
        <w:tc>
          <w:tcPr>
            <w:tcW w:w="3295" w:type="dxa"/>
          </w:tcPr>
          <w:p>
            <w:pPr>
              <w:pStyle w:val="TableParagraph"/>
              <w:spacing w:line="256" w:lineRule="exact"/>
              <w:ind w:left="148"/>
              <w:jc w:val="left"/>
              <w:rPr>
                <w:sz w:val="24"/>
              </w:rPr>
            </w:pPr>
            <w:r>
              <w:rPr>
                <w:sz w:val="24"/>
              </w:rPr>
              <w:t>Consulta urgencias</w:t>
            </w:r>
          </w:p>
        </w:tc>
        <w:tc>
          <w:tcPr>
            <w:tcW w:w="1235" w:type="dxa"/>
          </w:tcPr>
          <w:p>
            <w:pPr>
              <w:pStyle w:val="TableParagraph"/>
              <w:spacing w:line="256" w:lineRule="exact"/>
              <w:ind w:right="279"/>
              <w:rPr>
                <w:sz w:val="24"/>
              </w:rPr>
            </w:pPr>
            <w:r>
              <w:rPr>
                <w:sz w:val="24"/>
              </w:rPr>
              <w:t>300</w:t>
            </w:r>
          </w:p>
        </w:tc>
        <w:tc>
          <w:tcPr>
            <w:tcW w:w="1146" w:type="dxa"/>
          </w:tcPr>
          <w:p>
            <w:pPr>
              <w:pStyle w:val="TableParagraph"/>
              <w:spacing w:line="256" w:lineRule="exact"/>
              <w:ind w:right="323"/>
              <w:rPr>
                <w:sz w:val="24"/>
              </w:rPr>
            </w:pPr>
            <w:r>
              <w:rPr>
                <w:sz w:val="24"/>
              </w:rPr>
              <w:t>160</w:t>
            </w:r>
          </w:p>
        </w:tc>
        <w:tc>
          <w:tcPr>
            <w:tcW w:w="1204" w:type="dxa"/>
          </w:tcPr>
          <w:p>
            <w:pPr>
              <w:pStyle w:val="TableParagraph"/>
              <w:spacing w:line="256" w:lineRule="exact"/>
              <w:ind w:right="337"/>
              <w:rPr>
                <w:sz w:val="24"/>
              </w:rPr>
            </w:pPr>
            <w:r>
              <w:rPr>
                <w:sz w:val="24"/>
              </w:rPr>
              <w:t>140</w:t>
            </w:r>
          </w:p>
        </w:tc>
        <w:tc>
          <w:tcPr>
            <w:tcW w:w="1079" w:type="dxa"/>
          </w:tcPr>
          <w:p>
            <w:pPr>
              <w:pStyle w:val="TableParagraph"/>
              <w:spacing w:line="256" w:lineRule="exact"/>
              <w:ind w:right="198"/>
              <w:rPr>
                <w:sz w:val="24"/>
              </w:rPr>
            </w:pPr>
            <w:r>
              <w:rPr>
                <w:sz w:val="24"/>
              </w:rPr>
              <w:t>120</w:t>
            </w:r>
          </w:p>
        </w:tc>
      </w:tr>
      <w:tr>
        <w:trPr>
          <w:trHeight w:val="552" w:hRule="atLeast"/>
        </w:trPr>
        <w:tc>
          <w:tcPr>
            <w:tcW w:w="589" w:type="dxa"/>
          </w:tcPr>
          <w:p>
            <w:pPr>
              <w:pStyle w:val="TableParagraph"/>
              <w:spacing w:line="271" w:lineRule="exact"/>
              <w:ind w:left="50"/>
              <w:jc w:val="center"/>
              <w:rPr>
                <w:sz w:val="24"/>
              </w:rPr>
            </w:pPr>
            <w:r>
              <w:rPr>
                <w:sz w:val="24"/>
              </w:rPr>
              <w:t>3</w:t>
            </w:r>
          </w:p>
        </w:tc>
        <w:tc>
          <w:tcPr>
            <w:tcW w:w="3295" w:type="dxa"/>
          </w:tcPr>
          <w:p>
            <w:pPr>
              <w:pStyle w:val="TableParagraph"/>
              <w:spacing w:line="271" w:lineRule="exact"/>
              <w:ind w:left="148"/>
              <w:jc w:val="left"/>
              <w:rPr>
                <w:sz w:val="24"/>
              </w:rPr>
            </w:pPr>
            <w:r>
              <w:rPr>
                <w:sz w:val="24"/>
              </w:rPr>
              <w:t>Hospitalización general por</w:t>
            </w:r>
          </w:p>
          <w:p>
            <w:pPr>
              <w:pStyle w:val="TableParagraph"/>
              <w:spacing w:line="261" w:lineRule="exact"/>
              <w:ind w:left="148"/>
              <w:jc w:val="left"/>
              <w:rPr>
                <w:sz w:val="24"/>
              </w:rPr>
            </w:pPr>
            <w:r>
              <w:rPr>
                <w:sz w:val="24"/>
              </w:rPr>
              <w:t>día sin insumos</w:t>
            </w:r>
          </w:p>
        </w:tc>
        <w:tc>
          <w:tcPr>
            <w:tcW w:w="1235"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760</w:t>
            </w:r>
          </w:p>
        </w:tc>
        <w:tc>
          <w:tcPr>
            <w:tcW w:w="1204" w:type="dxa"/>
          </w:tcPr>
          <w:p>
            <w:pPr>
              <w:pStyle w:val="TableParagraph"/>
              <w:spacing w:line="271" w:lineRule="exact"/>
              <w:ind w:right="337"/>
              <w:rPr>
                <w:sz w:val="24"/>
              </w:rPr>
            </w:pPr>
            <w:r>
              <w:rPr>
                <w:sz w:val="24"/>
              </w:rPr>
              <w:t>500</w:t>
            </w:r>
          </w:p>
        </w:tc>
        <w:tc>
          <w:tcPr>
            <w:tcW w:w="1079" w:type="dxa"/>
          </w:tcPr>
          <w:p>
            <w:pPr>
              <w:pStyle w:val="TableParagraph"/>
              <w:spacing w:line="271" w:lineRule="exact"/>
              <w:ind w:right="198"/>
              <w:rPr>
                <w:sz w:val="24"/>
              </w:rPr>
            </w:pPr>
            <w:r>
              <w:rPr>
                <w:sz w:val="24"/>
              </w:rPr>
              <w:t>380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95" w:type="dxa"/>
          </w:tcPr>
          <w:p>
            <w:pPr>
              <w:pStyle w:val="TableParagraph"/>
              <w:spacing w:line="271" w:lineRule="exact"/>
              <w:ind w:left="148"/>
              <w:jc w:val="left"/>
              <w:rPr>
                <w:sz w:val="24"/>
              </w:rPr>
            </w:pPr>
            <w:r>
              <w:rPr>
                <w:sz w:val="24"/>
              </w:rPr>
              <w:t>Incubadora por día sin</w:t>
            </w:r>
          </w:p>
          <w:p>
            <w:pPr>
              <w:pStyle w:val="TableParagraph"/>
              <w:spacing w:line="261" w:lineRule="exact"/>
              <w:ind w:left="148"/>
              <w:jc w:val="left"/>
              <w:rPr>
                <w:sz w:val="24"/>
              </w:rPr>
            </w:pPr>
            <w:r>
              <w:rPr>
                <w:sz w:val="24"/>
              </w:rPr>
              <w:t>insumos</w:t>
            </w:r>
          </w:p>
        </w:tc>
        <w:tc>
          <w:tcPr>
            <w:tcW w:w="1235" w:type="dxa"/>
          </w:tcPr>
          <w:p>
            <w:pPr>
              <w:pStyle w:val="TableParagraph"/>
              <w:spacing w:line="271" w:lineRule="exact"/>
              <w:ind w:right="279"/>
              <w:rPr>
                <w:sz w:val="24"/>
              </w:rPr>
            </w:pPr>
            <w:r>
              <w:rPr>
                <w:sz w:val="24"/>
              </w:rPr>
              <w:t>620</w:t>
            </w:r>
          </w:p>
        </w:tc>
        <w:tc>
          <w:tcPr>
            <w:tcW w:w="1146" w:type="dxa"/>
          </w:tcPr>
          <w:p>
            <w:pPr>
              <w:pStyle w:val="TableParagraph"/>
              <w:spacing w:line="271" w:lineRule="exact"/>
              <w:ind w:right="323"/>
              <w:rPr>
                <w:sz w:val="24"/>
              </w:rPr>
            </w:pPr>
            <w:r>
              <w:rPr>
                <w:sz w:val="24"/>
              </w:rPr>
              <w:t>460</w:t>
            </w:r>
          </w:p>
        </w:tc>
        <w:tc>
          <w:tcPr>
            <w:tcW w:w="1204" w:type="dxa"/>
          </w:tcPr>
          <w:p>
            <w:pPr>
              <w:pStyle w:val="TableParagraph"/>
              <w:spacing w:line="271" w:lineRule="exact"/>
              <w:ind w:right="337"/>
              <w:rPr>
                <w:sz w:val="24"/>
              </w:rPr>
            </w:pPr>
            <w:r>
              <w:rPr>
                <w:sz w:val="24"/>
              </w:rPr>
              <w:t>300</w:t>
            </w:r>
          </w:p>
        </w:tc>
        <w:tc>
          <w:tcPr>
            <w:tcW w:w="1079" w:type="dxa"/>
          </w:tcPr>
          <w:p>
            <w:pPr>
              <w:pStyle w:val="TableParagraph"/>
              <w:spacing w:line="271" w:lineRule="exact"/>
              <w:ind w:right="198"/>
              <w:rPr>
                <w:sz w:val="24"/>
              </w:rPr>
            </w:pPr>
            <w:r>
              <w:rPr>
                <w:sz w:val="24"/>
              </w:rPr>
              <w:t>260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95" w:type="dxa"/>
          </w:tcPr>
          <w:p>
            <w:pPr>
              <w:pStyle w:val="TableParagraph"/>
              <w:spacing w:line="271" w:lineRule="exact"/>
              <w:ind w:left="148"/>
              <w:jc w:val="left"/>
              <w:rPr>
                <w:sz w:val="24"/>
              </w:rPr>
            </w:pPr>
            <w:r>
              <w:rPr>
                <w:sz w:val="24"/>
              </w:rPr>
              <w:t>Terapia intensiva por día sin</w:t>
            </w:r>
          </w:p>
          <w:p>
            <w:pPr>
              <w:pStyle w:val="TableParagraph"/>
              <w:spacing w:line="261" w:lineRule="exact"/>
              <w:ind w:left="148"/>
              <w:jc w:val="left"/>
              <w:rPr>
                <w:sz w:val="24"/>
              </w:rPr>
            </w:pPr>
            <w:r>
              <w:rPr>
                <w:sz w:val="24"/>
              </w:rPr>
              <w:t>insumos</w:t>
            </w:r>
          </w:p>
        </w:tc>
        <w:tc>
          <w:tcPr>
            <w:tcW w:w="1235" w:type="dxa"/>
          </w:tcPr>
          <w:p>
            <w:pPr>
              <w:pStyle w:val="TableParagraph"/>
              <w:spacing w:line="271" w:lineRule="exact"/>
              <w:ind w:right="279"/>
              <w:rPr>
                <w:sz w:val="24"/>
              </w:rPr>
            </w:pPr>
            <w:r>
              <w:rPr>
                <w:sz w:val="24"/>
              </w:rPr>
              <w:t>3,900</w:t>
            </w:r>
          </w:p>
        </w:tc>
        <w:tc>
          <w:tcPr>
            <w:tcW w:w="1146" w:type="dxa"/>
          </w:tcPr>
          <w:p>
            <w:pPr>
              <w:pStyle w:val="TableParagraph"/>
              <w:spacing w:line="271" w:lineRule="exact"/>
              <w:ind w:right="323"/>
              <w:rPr>
                <w:sz w:val="24"/>
              </w:rPr>
            </w:pPr>
            <w:r>
              <w:rPr>
                <w:sz w:val="24"/>
              </w:rPr>
              <w:t>2,440</w:t>
            </w:r>
          </w:p>
        </w:tc>
        <w:tc>
          <w:tcPr>
            <w:tcW w:w="1204" w:type="dxa"/>
          </w:tcPr>
          <w:p>
            <w:pPr>
              <w:pStyle w:val="TableParagraph"/>
              <w:spacing w:line="271" w:lineRule="exact"/>
              <w:ind w:right="337"/>
              <w:rPr>
                <w:sz w:val="24"/>
              </w:rPr>
            </w:pPr>
            <w:r>
              <w:rPr>
                <w:sz w:val="24"/>
              </w:rPr>
              <w:t>1,700</w:t>
            </w:r>
          </w:p>
        </w:tc>
        <w:tc>
          <w:tcPr>
            <w:tcW w:w="1079" w:type="dxa"/>
          </w:tcPr>
          <w:p>
            <w:pPr>
              <w:pStyle w:val="TableParagraph"/>
              <w:spacing w:line="271" w:lineRule="exact"/>
              <w:ind w:right="198"/>
              <w:rPr>
                <w:sz w:val="24"/>
              </w:rPr>
            </w:pPr>
            <w:r>
              <w:rPr>
                <w:sz w:val="24"/>
              </w:rPr>
              <w:t>980</w:t>
            </w:r>
          </w:p>
        </w:tc>
      </w:tr>
      <w:tr>
        <w:trPr>
          <w:trHeight w:val="551" w:hRule="atLeast"/>
        </w:trPr>
        <w:tc>
          <w:tcPr>
            <w:tcW w:w="589" w:type="dxa"/>
          </w:tcPr>
          <w:p>
            <w:pPr>
              <w:pStyle w:val="TableParagraph"/>
              <w:spacing w:line="271" w:lineRule="exact"/>
              <w:ind w:left="50"/>
              <w:jc w:val="center"/>
              <w:rPr>
                <w:sz w:val="24"/>
              </w:rPr>
            </w:pPr>
            <w:r>
              <w:rPr>
                <w:sz w:val="24"/>
              </w:rPr>
              <w:t>6</w:t>
            </w:r>
          </w:p>
        </w:tc>
        <w:tc>
          <w:tcPr>
            <w:tcW w:w="3295" w:type="dxa"/>
          </w:tcPr>
          <w:p>
            <w:pPr>
              <w:pStyle w:val="TableParagraph"/>
              <w:spacing w:line="271" w:lineRule="exact"/>
              <w:ind w:left="148"/>
              <w:jc w:val="left"/>
              <w:rPr>
                <w:sz w:val="24"/>
              </w:rPr>
            </w:pPr>
            <w:r>
              <w:rPr>
                <w:sz w:val="24"/>
              </w:rPr>
              <w:t>Derecho a sala (por</w:t>
            </w:r>
          </w:p>
          <w:p>
            <w:pPr>
              <w:pStyle w:val="TableParagraph"/>
              <w:spacing w:line="261" w:lineRule="exact"/>
              <w:ind w:left="148"/>
              <w:jc w:val="left"/>
              <w:rPr>
                <w:sz w:val="24"/>
              </w:rPr>
            </w:pPr>
            <w:r>
              <w:rPr>
                <w:sz w:val="24"/>
              </w:rPr>
              <w:t>procedimiento)</w:t>
            </w:r>
          </w:p>
        </w:tc>
        <w:tc>
          <w:tcPr>
            <w:tcW w:w="1235" w:type="dxa"/>
          </w:tcPr>
          <w:p>
            <w:pPr>
              <w:pStyle w:val="TableParagraph"/>
              <w:spacing w:line="271" w:lineRule="exact"/>
              <w:ind w:right="279"/>
              <w:rPr>
                <w:sz w:val="24"/>
              </w:rPr>
            </w:pPr>
            <w:r>
              <w:rPr>
                <w:sz w:val="24"/>
              </w:rPr>
              <w:t>660</w:t>
            </w:r>
          </w:p>
        </w:tc>
        <w:tc>
          <w:tcPr>
            <w:tcW w:w="1146" w:type="dxa"/>
          </w:tcPr>
          <w:p>
            <w:pPr>
              <w:pStyle w:val="TableParagraph"/>
              <w:spacing w:line="271" w:lineRule="exact"/>
              <w:ind w:right="323"/>
              <w:rPr>
                <w:sz w:val="24"/>
              </w:rPr>
            </w:pPr>
            <w:r>
              <w:rPr>
                <w:sz w:val="24"/>
              </w:rPr>
              <w:t>500</w:t>
            </w:r>
          </w:p>
        </w:tc>
        <w:tc>
          <w:tcPr>
            <w:tcW w:w="1204" w:type="dxa"/>
          </w:tcPr>
          <w:p>
            <w:pPr>
              <w:pStyle w:val="TableParagraph"/>
              <w:spacing w:line="271" w:lineRule="exact"/>
              <w:ind w:right="337"/>
              <w:rPr>
                <w:sz w:val="24"/>
              </w:rPr>
            </w:pPr>
            <w:r>
              <w:rPr>
                <w:sz w:val="24"/>
              </w:rPr>
              <w:t>380</w:t>
            </w:r>
          </w:p>
        </w:tc>
        <w:tc>
          <w:tcPr>
            <w:tcW w:w="1079" w:type="dxa"/>
          </w:tcPr>
          <w:p>
            <w:pPr>
              <w:pStyle w:val="TableParagraph"/>
              <w:spacing w:line="271" w:lineRule="exact"/>
              <w:ind w:right="198"/>
              <w:rPr>
                <w:sz w:val="24"/>
              </w:rPr>
            </w:pPr>
            <w:r>
              <w:rPr>
                <w:sz w:val="24"/>
              </w:rPr>
              <w:t>300</w:t>
            </w:r>
          </w:p>
        </w:tc>
      </w:tr>
      <w:tr>
        <w:trPr>
          <w:trHeight w:val="552" w:hRule="atLeast"/>
        </w:trPr>
        <w:tc>
          <w:tcPr>
            <w:tcW w:w="589" w:type="dxa"/>
          </w:tcPr>
          <w:p>
            <w:pPr>
              <w:pStyle w:val="TableParagraph"/>
              <w:spacing w:line="271" w:lineRule="exact"/>
              <w:ind w:left="50"/>
              <w:jc w:val="center"/>
              <w:rPr>
                <w:sz w:val="24"/>
              </w:rPr>
            </w:pPr>
            <w:r>
              <w:rPr>
                <w:sz w:val="24"/>
              </w:rPr>
              <w:t>7</w:t>
            </w:r>
          </w:p>
        </w:tc>
        <w:tc>
          <w:tcPr>
            <w:tcW w:w="3295" w:type="dxa"/>
          </w:tcPr>
          <w:p>
            <w:pPr>
              <w:pStyle w:val="TableParagraph"/>
              <w:spacing w:line="271" w:lineRule="exact"/>
              <w:ind w:left="148"/>
              <w:jc w:val="left"/>
              <w:rPr>
                <w:sz w:val="24"/>
              </w:rPr>
            </w:pPr>
            <w:r>
              <w:rPr>
                <w:sz w:val="24"/>
              </w:rPr>
              <w:t>Paquete medicamento en</w:t>
            </w:r>
          </w:p>
          <w:p>
            <w:pPr>
              <w:pStyle w:val="TableParagraph"/>
              <w:spacing w:line="261" w:lineRule="exact"/>
              <w:ind w:left="148"/>
              <w:jc w:val="left"/>
              <w:rPr>
                <w:sz w:val="24"/>
              </w:rPr>
            </w:pPr>
            <w:r>
              <w:rPr>
                <w:sz w:val="24"/>
              </w:rPr>
              <w:t>hospitalización por día</w:t>
            </w:r>
          </w:p>
        </w:tc>
        <w:tc>
          <w:tcPr>
            <w:tcW w:w="1235" w:type="dxa"/>
          </w:tcPr>
          <w:p>
            <w:pPr>
              <w:pStyle w:val="TableParagraph"/>
              <w:spacing w:line="271" w:lineRule="exact"/>
              <w:ind w:right="279"/>
              <w:rPr>
                <w:sz w:val="24"/>
              </w:rPr>
            </w:pPr>
            <w:r>
              <w:rPr>
                <w:sz w:val="24"/>
              </w:rPr>
              <w:t>380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7"/>
              <w:rPr>
                <w:sz w:val="24"/>
              </w:rPr>
            </w:pPr>
            <w:r>
              <w:rPr>
                <w:sz w:val="24"/>
              </w:rPr>
              <w:t>240</w:t>
            </w:r>
          </w:p>
        </w:tc>
        <w:tc>
          <w:tcPr>
            <w:tcW w:w="1079" w:type="dxa"/>
          </w:tcPr>
          <w:p>
            <w:pPr>
              <w:pStyle w:val="TableParagraph"/>
              <w:spacing w:line="271" w:lineRule="exact"/>
              <w:ind w:right="198"/>
              <w:rPr>
                <w:sz w:val="24"/>
              </w:rPr>
            </w:pPr>
            <w:r>
              <w:rPr>
                <w:sz w:val="24"/>
              </w:rPr>
              <w:t>180</w:t>
            </w:r>
          </w:p>
        </w:tc>
      </w:tr>
      <w:tr>
        <w:trPr>
          <w:trHeight w:val="828" w:hRule="atLeast"/>
        </w:trPr>
        <w:tc>
          <w:tcPr>
            <w:tcW w:w="589" w:type="dxa"/>
          </w:tcPr>
          <w:p>
            <w:pPr>
              <w:pStyle w:val="TableParagraph"/>
              <w:spacing w:line="271" w:lineRule="exact"/>
              <w:ind w:left="50"/>
              <w:jc w:val="center"/>
              <w:rPr>
                <w:sz w:val="24"/>
              </w:rPr>
            </w:pPr>
            <w:r>
              <w:rPr>
                <w:sz w:val="24"/>
              </w:rPr>
              <w:t>8</w:t>
            </w:r>
          </w:p>
        </w:tc>
        <w:tc>
          <w:tcPr>
            <w:tcW w:w="3295" w:type="dxa"/>
          </w:tcPr>
          <w:p>
            <w:pPr>
              <w:pStyle w:val="TableParagraph"/>
              <w:ind w:left="148" w:right="501"/>
              <w:jc w:val="left"/>
              <w:rPr>
                <w:sz w:val="24"/>
              </w:rPr>
            </w:pPr>
            <w:r>
              <w:rPr>
                <w:sz w:val="24"/>
              </w:rPr>
              <w:t>Paquete material de curación en hospitalización</w:t>
            </w:r>
          </w:p>
          <w:p>
            <w:pPr>
              <w:pStyle w:val="TableParagraph"/>
              <w:spacing w:line="261" w:lineRule="exact"/>
              <w:ind w:left="148"/>
              <w:jc w:val="left"/>
              <w:rPr>
                <w:sz w:val="24"/>
              </w:rPr>
            </w:pPr>
            <w:r>
              <w:rPr>
                <w:sz w:val="24"/>
              </w:rPr>
              <w:t>por día</w:t>
            </w:r>
          </w:p>
        </w:tc>
        <w:tc>
          <w:tcPr>
            <w:tcW w:w="1235" w:type="dxa"/>
          </w:tcPr>
          <w:p>
            <w:pPr>
              <w:pStyle w:val="TableParagraph"/>
              <w:spacing w:line="271" w:lineRule="exact"/>
              <w:ind w:right="279"/>
              <w:rPr>
                <w:sz w:val="24"/>
              </w:rPr>
            </w:pPr>
            <w:r>
              <w:rPr>
                <w:sz w:val="24"/>
              </w:rPr>
              <w:t>260</w:t>
            </w:r>
          </w:p>
        </w:tc>
        <w:tc>
          <w:tcPr>
            <w:tcW w:w="1146" w:type="dxa"/>
          </w:tcPr>
          <w:p>
            <w:pPr>
              <w:pStyle w:val="TableParagraph"/>
              <w:spacing w:line="271" w:lineRule="exact"/>
              <w:ind w:right="323"/>
              <w:rPr>
                <w:sz w:val="24"/>
              </w:rPr>
            </w:pPr>
            <w:r>
              <w:rPr>
                <w:sz w:val="24"/>
              </w:rPr>
              <w:t>200</w:t>
            </w:r>
          </w:p>
        </w:tc>
        <w:tc>
          <w:tcPr>
            <w:tcW w:w="1204" w:type="dxa"/>
          </w:tcPr>
          <w:p>
            <w:pPr>
              <w:pStyle w:val="TableParagraph"/>
              <w:spacing w:line="271" w:lineRule="exact"/>
              <w:ind w:right="337"/>
              <w:rPr>
                <w:sz w:val="24"/>
              </w:rPr>
            </w:pPr>
            <w:r>
              <w:rPr>
                <w:sz w:val="24"/>
              </w:rPr>
              <w:t>160</w:t>
            </w:r>
          </w:p>
        </w:tc>
        <w:tc>
          <w:tcPr>
            <w:tcW w:w="1079" w:type="dxa"/>
          </w:tcPr>
          <w:p>
            <w:pPr>
              <w:pStyle w:val="TableParagraph"/>
              <w:spacing w:line="271" w:lineRule="exact"/>
              <w:ind w:right="198"/>
              <w:rPr>
                <w:sz w:val="24"/>
              </w:rPr>
            </w:pPr>
            <w:r>
              <w:rPr>
                <w:sz w:val="24"/>
              </w:rPr>
              <w:t>140</w:t>
            </w:r>
          </w:p>
        </w:tc>
      </w:tr>
      <w:tr>
        <w:trPr>
          <w:trHeight w:val="276" w:hRule="atLeast"/>
        </w:trPr>
        <w:tc>
          <w:tcPr>
            <w:tcW w:w="589" w:type="dxa"/>
          </w:tcPr>
          <w:p>
            <w:pPr>
              <w:pStyle w:val="TableParagraph"/>
              <w:spacing w:line="256" w:lineRule="exact"/>
              <w:ind w:left="51"/>
              <w:jc w:val="center"/>
              <w:rPr>
                <w:b/>
                <w:sz w:val="24"/>
              </w:rPr>
            </w:pPr>
            <w:r>
              <w:rPr>
                <w:b/>
                <w:sz w:val="24"/>
              </w:rPr>
              <w:t>c</w:t>
            </w:r>
          </w:p>
        </w:tc>
        <w:tc>
          <w:tcPr>
            <w:tcW w:w="3295" w:type="dxa"/>
          </w:tcPr>
          <w:p>
            <w:pPr>
              <w:pStyle w:val="TableParagraph"/>
              <w:spacing w:line="256" w:lineRule="exact"/>
              <w:ind w:left="148"/>
              <w:jc w:val="left"/>
              <w:rPr>
                <w:b/>
                <w:sz w:val="24"/>
              </w:rPr>
            </w:pPr>
            <w:r>
              <w:rPr>
                <w:b/>
                <w:sz w:val="24"/>
              </w:rPr>
              <w:t>Urgencias</w:t>
            </w:r>
          </w:p>
        </w:tc>
        <w:tc>
          <w:tcPr>
            <w:tcW w:w="1235"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95" w:type="dxa"/>
          </w:tcPr>
          <w:p>
            <w:pPr>
              <w:pStyle w:val="TableParagraph"/>
              <w:spacing w:line="271" w:lineRule="exact"/>
              <w:ind w:left="148"/>
              <w:jc w:val="left"/>
              <w:rPr>
                <w:sz w:val="24"/>
              </w:rPr>
            </w:pPr>
            <w:r>
              <w:rPr>
                <w:sz w:val="24"/>
              </w:rPr>
              <w:t>Consulta urgencias</w:t>
            </w:r>
          </w:p>
          <w:p>
            <w:pPr>
              <w:pStyle w:val="TableParagraph"/>
              <w:spacing w:line="261" w:lineRule="exact"/>
              <w:ind w:left="148"/>
              <w:jc w:val="left"/>
              <w:rPr>
                <w:sz w:val="24"/>
              </w:rPr>
            </w:pPr>
            <w:r>
              <w:rPr>
                <w:sz w:val="24"/>
              </w:rPr>
              <w:t>medicina general</w:t>
            </w:r>
          </w:p>
        </w:tc>
        <w:tc>
          <w:tcPr>
            <w:tcW w:w="1235" w:type="dxa"/>
          </w:tcPr>
          <w:p>
            <w:pPr>
              <w:pStyle w:val="TableParagraph"/>
              <w:spacing w:line="271" w:lineRule="exact"/>
              <w:ind w:right="279"/>
              <w:rPr>
                <w:sz w:val="24"/>
              </w:rPr>
            </w:pPr>
            <w:r>
              <w:rPr>
                <w:sz w:val="24"/>
              </w:rPr>
              <w:t>300</w:t>
            </w:r>
          </w:p>
        </w:tc>
        <w:tc>
          <w:tcPr>
            <w:tcW w:w="1146" w:type="dxa"/>
          </w:tcPr>
          <w:p>
            <w:pPr>
              <w:pStyle w:val="TableParagraph"/>
              <w:spacing w:line="271" w:lineRule="exact"/>
              <w:ind w:right="323"/>
              <w:rPr>
                <w:sz w:val="24"/>
              </w:rPr>
            </w:pPr>
            <w:r>
              <w:rPr>
                <w:sz w:val="24"/>
              </w:rPr>
              <w:t>160</w:t>
            </w:r>
          </w:p>
        </w:tc>
        <w:tc>
          <w:tcPr>
            <w:tcW w:w="1204" w:type="dxa"/>
          </w:tcPr>
          <w:p>
            <w:pPr>
              <w:pStyle w:val="TableParagraph"/>
              <w:spacing w:line="271" w:lineRule="exact"/>
              <w:ind w:right="337"/>
              <w:rPr>
                <w:sz w:val="24"/>
              </w:rPr>
            </w:pPr>
            <w:r>
              <w:rPr>
                <w:sz w:val="24"/>
              </w:rPr>
              <w:t>140</w:t>
            </w:r>
          </w:p>
        </w:tc>
        <w:tc>
          <w:tcPr>
            <w:tcW w:w="1079" w:type="dxa"/>
          </w:tcPr>
          <w:p>
            <w:pPr>
              <w:pStyle w:val="TableParagraph"/>
              <w:spacing w:line="271" w:lineRule="exact"/>
              <w:ind w:right="198"/>
              <w:rPr>
                <w:sz w:val="24"/>
              </w:rPr>
            </w:pPr>
            <w:r>
              <w:rPr>
                <w:sz w:val="24"/>
              </w:rPr>
              <w:t>120</w:t>
            </w:r>
          </w:p>
        </w:tc>
      </w:tr>
      <w:tr>
        <w:trPr>
          <w:trHeight w:val="551" w:hRule="atLeast"/>
        </w:trPr>
        <w:tc>
          <w:tcPr>
            <w:tcW w:w="589" w:type="dxa"/>
          </w:tcPr>
          <w:p>
            <w:pPr>
              <w:pStyle w:val="TableParagraph"/>
              <w:spacing w:line="271" w:lineRule="exact"/>
              <w:ind w:left="50"/>
              <w:jc w:val="center"/>
              <w:rPr>
                <w:sz w:val="24"/>
              </w:rPr>
            </w:pPr>
            <w:r>
              <w:rPr>
                <w:sz w:val="24"/>
              </w:rPr>
              <w:t>2</w:t>
            </w:r>
          </w:p>
        </w:tc>
        <w:tc>
          <w:tcPr>
            <w:tcW w:w="3295" w:type="dxa"/>
          </w:tcPr>
          <w:p>
            <w:pPr>
              <w:pStyle w:val="TableParagraph"/>
              <w:spacing w:line="271" w:lineRule="exact"/>
              <w:ind w:left="148"/>
              <w:jc w:val="left"/>
              <w:rPr>
                <w:sz w:val="24"/>
              </w:rPr>
            </w:pPr>
            <w:r>
              <w:rPr>
                <w:sz w:val="24"/>
              </w:rPr>
              <w:t>Consulta urgencias de</w:t>
            </w:r>
          </w:p>
          <w:p>
            <w:pPr>
              <w:pStyle w:val="TableParagraph"/>
              <w:spacing w:line="261" w:lineRule="exact"/>
              <w:ind w:left="148"/>
              <w:jc w:val="left"/>
              <w:rPr>
                <w:sz w:val="24"/>
              </w:rPr>
            </w:pPr>
            <w:r>
              <w:rPr>
                <w:sz w:val="24"/>
              </w:rPr>
              <w:t>especialidad</w:t>
            </w:r>
          </w:p>
        </w:tc>
        <w:tc>
          <w:tcPr>
            <w:tcW w:w="1235" w:type="dxa"/>
          </w:tcPr>
          <w:p>
            <w:pPr>
              <w:pStyle w:val="TableParagraph"/>
              <w:spacing w:line="271" w:lineRule="exact"/>
              <w:ind w:right="279"/>
              <w:rPr>
                <w:sz w:val="24"/>
              </w:rPr>
            </w:pPr>
            <w:r>
              <w:rPr>
                <w:sz w:val="24"/>
              </w:rPr>
              <w:t>440</w:t>
            </w:r>
          </w:p>
        </w:tc>
        <w:tc>
          <w:tcPr>
            <w:tcW w:w="1146" w:type="dxa"/>
          </w:tcPr>
          <w:p>
            <w:pPr>
              <w:pStyle w:val="TableParagraph"/>
              <w:spacing w:line="271" w:lineRule="exact"/>
              <w:ind w:right="323"/>
              <w:rPr>
                <w:sz w:val="24"/>
              </w:rPr>
            </w:pPr>
            <w:r>
              <w:rPr>
                <w:sz w:val="24"/>
              </w:rPr>
              <w:t>320</w:t>
            </w:r>
          </w:p>
        </w:tc>
        <w:tc>
          <w:tcPr>
            <w:tcW w:w="1204" w:type="dxa"/>
          </w:tcPr>
          <w:p>
            <w:pPr>
              <w:pStyle w:val="TableParagraph"/>
              <w:spacing w:line="271" w:lineRule="exact"/>
              <w:ind w:right="337"/>
              <w:rPr>
                <w:sz w:val="24"/>
              </w:rPr>
            </w:pPr>
            <w:r>
              <w:rPr>
                <w:sz w:val="24"/>
              </w:rPr>
              <w:t>240</w:t>
            </w:r>
          </w:p>
        </w:tc>
        <w:tc>
          <w:tcPr>
            <w:tcW w:w="1079" w:type="dxa"/>
          </w:tcPr>
          <w:p>
            <w:pPr>
              <w:pStyle w:val="TableParagraph"/>
              <w:spacing w:line="271" w:lineRule="exact"/>
              <w:ind w:right="198"/>
              <w:rPr>
                <w:sz w:val="24"/>
              </w:rPr>
            </w:pPr>
            <w:r>
              <w:rPr>
                <w:sz w:val="24"/>
              </w:rPr>
              <w:t>200</w:t>
            </w:r>
          </w:p>
        </w:tc>
      </w:tr>
      <w:tr>
        <w:trPr>
          <w:trHeight w:val="551" w:hRule="atLeast"/>
        </w:trPr>
        <w:tc>
          <w:tcPr>
            <w:tcW w:w="589" w:type="dxa"/>
          </w:tcPr>
          <w:p>
            <w:pPr>
              <w:pStyle w:val="TableParagraph"/>
              <w:spacing w:line="271" w:lineRule="exact"/>
              <w:ind w:left="50"/>
              <w:jc w:val="center"/>
              <w:rPr>
                <w:sz w:val="24"/>
              </w:rPr>
            </w:pPr>
            <w:r>
              <w:rPr>
                <w:sz w:val="24"/>
              </w:rPr>
              <w:t>3</w:t>
            </w:r>
          </w:p>
        </w:tc>
        <w:tc>
          <w:tcPr>
            <w:tcW w:w="3295" w:type="dxa"/>
          </w:tcPr>
          <w:p>
            <w:pPr>
              <w:pStyle w:val="TableParagraph"/>
              <w:spacing w:line="271" w:lineRule="exact"/>
              <w:ind w:left="148"/>
              <w:jc w:val="left"/>
              <w:rPr>
                <w:sz w:val="24"/>
              </w:rPr>
            </w:pPr>
            <w:r>
              <w:rPr>
                <w:sz w:val="24"/>
              </w:rPr>
              <w:t>Cierre directo de heridas de</w:t>
            </w:r>
          </w:p>
          <w:p>
            <w:pPr>
              <w:pStyle w:val="TableParagraph"/>
              <w:spacing w:line="261" w:lineRule="exact"/>
              <w:ind w:left="148"/>
              <w:jc w:val="left"/>
              <w:rPr>
                <w:sz w:val="24"/>
              </w:rPr>
            </w:pPr>
            <w:r>
              <w:rPr>
                <w:sz w:val="24"/>
              </w:rPr>
              <w:t>1 a 10 cm sin insumos</w:t>
            </w:r>
          </w:p>
        </w:tc>
        <w:tc>
          <w:tcPr>
            <w:tcW w:w="1235" w:type="dxa"/>
          </w:tcPr>
          <w:p>
            <w:pPr>
              <w:pStyle w:val="TableParagraph"/>
              <w:spacing w:line="271" w:lineRule="exact"/>
              <w:ind w:right="279"/>
              <w:rPr>
                <w:sz w:val="24"/>
              </w:rPr>
            </w:pPr>
            <w:r>
              <w:rPr>
                <w:sz w:val="24"/>
              </w:rPr>
              <w:t>1,420</w:t>
            </w:r>
          </w:p>
        </w:tc>
        <w:tc>
          <w:tcPr>
            <w:tcW w:w="1146" w:type="dxa"/>
          </w:tcPr>
          <w:p>
            <w:pPr>
              <w:pStyle w:val="TableParagraph"/>
              <w:spacing w:line="271" w:lineRule="exact"/>
              <w:ind w:right="323"/>
              <w:rPr>
                <w:sz w:val="24"/>
              </w:rPr>
            </w:pPr>
            <w:r>
              <w:rPr>
                <w:sz w:val="24"/>
              </w:rPr>
              <w:t>880</w:t>
            </w:r>
          </w:p>
        </w:tc>
        <w:tc>
          <w:tcPr>
            <w:tcW w:w="1204" w:type="dxa"/>
          </w:tcPr>
          <w:p>
            <w:pPr>
              <w:pStyle w:val="TableParagraph"/>
              <w:spacing w:line="271" w:lineRule="exact"/>
              <w:ind w:right="337"/>
              <w:rPr>
                <w:sz w:val="24"/>
              </w:rPr>
            </w:pPr>
            <w:r>
              <w:rPr>
                <w:sz w:val="24"/>
              </w:rPr>
              <w:t>620</w:t>
            </w:r>
          </w:p>
        </w:tc>
        <w:tc>
          <w:tcPr>
            <w:tcW w:w="1079" w:type="dxa"/>
          </w:tcPr>
          <w:p>
            <w:pPr>
              <w:pStyle w:val="TableParagraph"/>
              <w:spacing w:line="271" w:lineRule="exact"/>
              <w:ind w:right="198"/>
              <w:rPr>
                <w:sz w:val="24"/>
              </w:rPr>
            </w:pPr>
            <w:r>
              <w:rPr>
                <w:sz w:val="24"/>
              </w:rPr>
              <w:t>360</w:t>
            </w:r>
          </w:p>
        </w:tc>
      </w:tr>
      <w:tr>
        <w:trPr>
          <w:trHeight w:val="551" w:hRule="atLeast"/>
        </w:trPr>
        <w:tc>
          <w:tcPr>
            <w:tcW w:w="589" w:type="dxa"/>
          </w:tcPr>
          <w:p>
            <w:pPr>
              <w:pStyle w:val="TableParagraph"/>
              <w:spacing w:line="271" w:lineRule="exact"/>
              <w:ind w:left="50"/>
              <w:jc w:val="center"/>
              <w:rPr>
                <w:sz w:val="24"/>
              </w:rPr>
            </w:pPr>
            <w:r>
              <w:rPr>
                <w:sz w:val="24"/>
              </w:rPr>
              <w:t>4</w:t>
            </w:r>
          </w:p>
        </w:tc>
        <w:tc>
          <w:tcPr>
            <w:tcW w:w="3295" w:type="dxa"/>
          </w:tcPr>
          <w:p>
            <w:pPr>
              <w:pStyle w:val="TableParagraph"/>
              <w:spacing w:line="271" w:lineRule="exact"/>
              <w:ind w:left="148"/>
              <w:jc w:val="left"/>
              <w:rPr>
                <w:sz w:val="24"/>
              </w:rPr>
            </w:pPr>
            <w:r>
              <w:rPr>
                <w:sz w:val="24"/>
              </w:rPr>
              <w:t>Cierre directo de heridas de</w:t>
            </w:r>
          </w:p>
          <w:p>
            <w:pPr>
              <w:pStyle w:val="TableParagraph"/>
              <w:spacing w:line="261" w:lineRule="exact"/>
              <w:ind w:left="148"/>
              <w:jc w:val="left"/>
              <w:rPr>
                <w:sz w:val="24"/>
              </w:rPr>
            </w:pPr>
            <w:r>
              <w:rPr>
                <w:sz w:val="24"/>
              </w:rPr>
              <w:t>11 a 20 cm sin insumos</w:t>
            </w:r>
          </w:p>
        </w:tc>
        <w:tc>
          <w:tcPr>
            <w:tcW w:w="1235" w:type="dxa"/>
          </w:tcPr>
          <w:p>
            <w:pPr>
              <w:pStyle w:val="TableParagraph"/>
              <w:spacing w:line="271" w:lineRule="exact"/>
              <w:ind w:right="279"/>
              <w:rPr>
                <w:sz w:val="24"/>
              </w:rPr>
            </w:pPr>
            <w:r>
              <w:rPr>
                <w:sz w:val="24"/>
              </w:rPr>
              <w:t>2,100</w:t>
            </w:r>
          </w:p>
        </w:tc>
        <w:tc>
          <w:tcPr>
            <w:tcW w:w="1146" w:type="dxa"/>
          </w:tcPr>
          <w:p>
            <w:pPr>
              <w:pStyle w:val="TableParagraph"/>
              <w:spacing w:line="271" w:lineRule="exact"/>
              <w:ind w:right="323"/>
              <w:rPr>
                <w:sz w:val="24"/>
              </w:rPr>
            </w:pPr>
            <w:r>
              <w:rPr>
                <w:sz w:val="24"/>
              </w:rPr>
              <w:t>1,320</w:t>
            </w:r>
          </w:p>
        </w:tc>
        <w:tc>
          <w:tcPr>
            <w:tcW w:w="1204" w:type="dxa"/>
          </w:tcPr>
          <w:p>
            <w:pPr>
              <w:pStyle w:val="TableParagraph"/>
              <w:spacing w:line="271" w:lineRule="exact"/>
              <w:ind w:right="337"/>
              <w:rPr>
                <w:sz w:val="24"/>
              </w:rPr>
            </w:pPr>
            <w:r>
              <w:rPr>
                <w:sz w:val="24"/>
              </w:rPr>
              <w:t>920</w:t>
            </w:r>
          </w:p>
        </w:tc>
        <w:tc>
          <w:tcPr>
            <w:tcW w:w="1079" w:type="dxa"/>
          </w:tcPr>
          <w:p>
            <w:pPr>
              <w:pStyle w:val="TableParagraph"/>
              <w:spacing w:line="271" w:lineRule="exact"/>
              <w:ind w:right="198"/>
              <w:rPr>
                <w:sz w:val="24"/>
              </w:rPr>
            </w:pPr>
            <w:r>
              <w:rPr>
                <w:sz w:val="24"/>
              </w:rPr>
              <w:t>520</w:t>
            </w:r>
          </w:p>
        </w:tc>
      </w:tr>
      <w:tr>
        <w:trPr>
          <w:trHeight w:val="546" w:hRule="atLeast"/>
        </w:trPr>
        <w:tc>
          <w:tcPr>
            <w:tcW w:w="589" w:type="dxa"/>
          </w:tcPr>
          <w:p>
            <w:pPr>
              <w:pStyle w:val="TableParagraph"/>
              <w:spacing w:line="271" w:lineRule="exact"/>
              <w:ind w:left="50"/>
              <w:jc w:val="center"/>
              <w:rPr>
                <w:sz w:val="24"/>
              </w:rPr>
            </w:pPr>
            <w:r>
              <w:rPr>
                <w:sz w:val="24"/>
              </w:rPr>
              <w:t>5</w:t>
            </w:r>
          </w:p>
        </w:tc>
        <w:tc>
          <w:tcPr>
            <w:tcW w:w="3295" w:type="dxa"/>
          </w:tcPr>
          <w:p>
            <w:pPr>
              <w:pStyle w:val="TableParagraph"/>
              <w:spacing w:line="271" w:lineRule="exact"/>
              <w:ind w:left="148"/>
              <w:jc w:val="left"/>
              <w:rPr>
                <w:sz w:val="24"/>
              </w:rPr>
            </w:pPr>
            <w:r>
              <w:rPr>
                <w:sz w:val="24"/>
              </w:rPr>
              <w:t>Inmovilización de fractura</w:t>
            </w:r>
          </w:p>
          <w:p>
            <w:pPr>
              <w:pStyle w:val="TableParagraph"/>
              <w:spacing w:line="256" w:lineRule="exact"/>
              <w:ind w:left="148"/>
              <w:jc w:val="left"/>
              <w:rPr>
                <w:sz w:val="24"/>
              </w:rPr>
            </w:pPr>
            <w:r>
              <w:rPr>
                <w:sz w:val="24"/>
              </w:rPr>
              <w:t>con anestesia sin insumos</w:t>
            </w:r>
          </w:p>
        </w:tc>
        <w:tc>
          <w:tcPr>
            <w:tcW w:w="1235" w:type="dxa"/>
          </w:tcPr>
          <w:p>
            <w:pPr>
              <w:pStyle w:val="TableParagraph"/>
              <w:spacing w:line="271" w:lineRule="exact"/>
              <w:ind w:right="279"/>
              <w:rPr>
                <w:sz w:val="24"/>
              </w:rPr>
            </w:pPr>
            <w:r>
              <w:rPr>
                <w:sz w:val="24"/>
              </w:rPr>
              <w:t>4,060</w:t>
            </w:r>
          </w:p>
        </w:tc>
        <w:tc>
          <w:tcPr>
            <w:tcW w:w="1146" w:type="dxa"/>
          </w:tcPr>
          <w:p>
            <w:pPr>
              <w:pStyle w:val="TableParagraph"/>
              <w:spacing w:line="271" w:lineRule="exact"/>
              <w:ind w:right="323"/>
              <w:rPr>
                <w:sz w:val="24"/>
              </w:rPr>
            </w:pPr>
            <w:r>
              <w:rPr>
                <w:sz w:val="24"/>
              </w:rPr>
              <w:t>2,540</w:t>
            </w:r>
          </w:p>
        </w:tc>
        <w:tc>
          <w:tcPr>
            <w:tcW w:w="1204" w:type="dxa"/>
          </w:tcPr>
          <w:p>
            <w:pPr>
              <w:pStyle w:val="TableParagraph"/>
              <w:spacing w:line="271" w:lineRule="exact"/>
              <w:ind w:right="337"/>
              <w:rPr>
                <w:sz w:val="24"/>
              </w:rPr>
            </w:pPr>
            <w:r>
              <w:rPr>
                <w:sz w:val="24"/>
              </w:rPr>
              <w:t>1,780</w:t>
            </w:r>
          </w:p>
        </w:tc>
        <w:tc>
          <w:tcPr>
            <w:tcW w:w="1079" w:type="dxa"/>
          </w:tcPr>
          <w:p>
            <w:pPr>
              <w:pStyle w:val="TableParagraph"/>
              <w:spacing w:line="271" w:lineRule="exact"/>
              <w:ind w:right="198"/>
              <w:rPr>
                <w:sz w:val="24"/>
              </w:rPr>
            </w:pPr>
            <w:r>
              <w:rPr>
                <w:sz w:val="24"/>
              </w:rPr>
              <w:t>1,020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29"/>
        <w:gridCol w:w="1241"/>
        <w:gridCol w:w="1146"/>
        <w:gridCol w:w="1264"/>
        <w:gridCol w:w="1079"/>
      </w:tblGrid>
      <w:tr>
        <w:trPr>
          <w:trHeight w:val="546" w:hRule="atLeast"/>
        </w:trPr>
        <w:tc>
          <w:tcPr>
            <w:tcW w:w="589" w:type="dxa"/>
          </w:tcPr>
          <w:p>
            <w:pPr>
              <w:pStyle w:val="TableParagraph"/>
              <w:spacing w:line="266" w:lineRule="exact"/>
              <w:ind w:left="50"/>
              <w:jc w:val="center"/>
              <w:rPr>
                <w:sz w:val="24"/>
              </w:rPr>
            </w:pPr>
            <w:r>
              <w:rPr>
                <w:sz w:val="24"/>
              </w:rPr>
              <w:t>6</w:t>
            </w:r>
          </w:p>
        </w:tc>
        <w:tc>
          <w:tcPr>
            <w:tcW w:w="3229" w:type="dxa"/>
          </w:tcPr>
          <w:p>
            <w:pPr>
              <w:pStyle w:val="TableParagraph"/>
              <w:spacing w:line="266" w:lineRule="exact"/>
              <w:ind w:left="148"/>
              <w:jc w:val="left"/>
              <w:rPr>
                <w:sz w:val="24"/>
              </w:rPr>
            </w:pPr>
            <w:r>
              <w:rPr>
                <w:sz w:val="24"/>
              </w:rPr>
              <w:t>Inmovilización de fractura</w:t>
            </w:r>
          </w:p>
          <w:p>
            <w:pPr>
              <w:pStyle w:val="TableParagraph"/>
              <w:spacing w:line="261" w:lineRule="exact"/>
              <w:ind w:left="148"/>
              <w:jc w:val="left"/>
              <w:rPr>
                <w:sz w:val="24"/>
              </w:rPr>
            </w:pPr>
            <w:r>
              <w:rPr>
                <w:sz w:val="24"/>
              </w:rPr>
              <w:t>sin anestesia y sin insumos</w:t>
            </w:r>
          </w:p>
        </w:tc>
        <w:tc>
          <w:tcPr>
            <w:tcW w:w="1241" w:type="dxa"/>
          </w:tcPr>
          <w:p>
            <w:pPr>
              <w:pStyle w:val="TableParagraph"/>
              <w:spacing w:line="266" w:lineRule="exact"/>
              <w:ind w:right="219"/>
              <w:rPr>
                <w:sz w:val="24"/>
              </w:rPr>
            </w:pPr>
            <w:r>
              <w:rPr>
                <w:sz w:val="24"/>
              </w:rPr>
              <w:t>1,220</w:t>
            </w:r>
          </w:p>
        </w:tc>
        <w:tc>
          <w:tcPr>
            <w:tcW w:w="1146" w:type="dxa"/>
          </w:tcPr>
          <w:p>
            <w:pPr>
              <w:pStyle w:val="TableParagraph"/>
              <w:spacing w:line="266" w:lineRule="exact"/>
              <w:ind w:right="263"/>
              <w:rPr>
                <w:sz w:val="24"/>
              </w:rPr>
            </w:pPr>
            <w:r>
              <w:rPr>
                <w:sz w:val="24"/>
              </w:rPr>
              <w:t>760</w:t>
            </w:r>
          </w:p>
        </w:tc>
        <w:tc>
          <w:tcPr>
            <w:tcW w:w="1264" w:type="dxa"/>
          </w:tcPr>
          <w:p>
            <w:pPr>
              <w:pStyle w:val="TableParagraph"/>
              <w:spacing w:line="266" w:lineRule="exact"/>
              <w:ind w:right="337"/>
              <w:rPr>
                <w:sz w:val="24"/>
              </w:rPr>
            </w:pPr>
            <w:r>
              <w:rPr>
                <w:sz w:val="24"/>
              </w:rPr>
              <w:t>540</w:t>
            </w:r>
          </w:p>
        </w:tc>
        <w:tc>
          <w:tcPr>
            <w:tcW w:w="1079" w:type="dxa"/>
          </w:tcPr>
          <w:p>
            <w:pPr>
              <w:pStyle w:val="TableParagraph"/>
              <w:spacing w:line="266" w:lineRule="exact"/>
              <w:ind w:right="198"/>
              <w:rPr>
                <w:sz w:val="24"/>
              </w:rPr>
            </w:pPr>
            <w:r>
              <w:rPr>
                <w:sz w:val="24"/>
              </w:rPr>
              <w:t>300</w:t>
            </w:r>
          </w:p>
        </w:tc>
      </w:tr>
      <w:tr>
        <w:trPr>
          <w:trHeight w:val="551" w:hRule="atLeast"/>
        </w:trPr>
        <w:tc>
          <w:tcPr>
            <w:tcW w:w="589" w:type="dxa"/>
          </w:tcPr>
          <w:p>
            <w:pPr>
              <w:pStyle w:val="TableParagraph"/>
              <w:spacing w:line="271" w:lineRule="exact"/>
              <w:ind w:left="50"/>
              <w:jc w:val="center"/>
              <w:rPr>
                <w:sz w:val="24"/>
              </w:rPr>
            </w:pPr>
            <w:r>
              <w:rPr>
                <w:sz w:val="24"/>
              </w:rPr>
              <w:t>7</w:t>
            </w:r>
          </w:p>
        </w:tc>
        <w:tc>
          <w:tcPr>
            <w:tcW w:w="3229" w:type="dxa"/>
          </w:tcPr>
          <w:p>
            <w:pPr>
              <w:pStyle w:val="TableParagraph"/>
              <w:spacing w:line="271" w:lineRule="exact"/>
              <w:ind w:left="148"/>
              <w:jc w:val="left"/>
              <w:rPr>
                <w:sz w:val="24"/>
              </w:rPr>
            </w:pPr>
            <w:r>
              <w:rPr>
                <w:sz w:val="24"/>
              </w:rPr>
              <w:t>Curación mayor sin</w:t>
            </w:r>
          </w:p>
          <w:p>
            <w:pPr>
              <w:pStyle w:val="TableParagraph"/>
              <w:spacing w:line="261" w:lineRule="exact"/>
              <w:ind w:left="148"/>
              <w:jc w:val="left"/>
              <w:rPr>
                <w:sz w:val="24"/>
              </w:rPr>
            </w:pPr>
            <w:r>
              <w:rPr>
                <w:sz w:val="24"/>
              </w:rPr>
              <w:t>insumos</w:t>
            </w:r>
          </w:p>
        </w:tc>
        <w:tc>
          <w:tcPr>
            <w:tcW w:w="1241" w:type="dxa"/>
          </w:tcPr>
          <w:p>
            <w:pPr>
              <w:pStyle w:val="TableParagraph"/>
              <w:spacing w:line="271" w:lineRule="exact"/>
              <w:ind w:right="219"/>
              <w:rPr>
                <w:sz w:val="24"/>
              </w:rPr>
            </w:pPr>
            <w:r>
              <w:rPr>
                <w:sz w:val="24"/>
              </w:rPr>
              <w:t>300</w:t>
            </w:r>
          </w:p>
        </w:tc>
        <w:tc>
          <w:tcPr>
            <w:tcW w:w="1146" w:type="dxa"/>
          </w:tcPr>
          <w:p>
            <w:pPr>
              <w:pStyle w:val="TableParagraph"/>
              <w:spacing w:line="271" w:lineRule="exact"/>
              <w:ind w:right="263"/>
              <w:rPr>
                <w:sz w:val="24"/>
              </w:rPr>
            </w:pPr>
            <w:r>
              <w:rPr>
                <w:sz w:val="24"/>
              </w:rPr>
              <w:t>180</w:t>
            </w:r>
          </w:p>
        </w:tc>
        <w:tc>
          <w:tcPr>
            <w:tcW w:w="1264" w:type="dxa"/>
          </w:tcPr>
          <w:p>
            <w:pPr>
              <w:pStyle w:val="TableParagraph"/>
              <w:spacing w:line="271" w:lineRule="exact"/>
              <w:ind w:right="337"/>
              <w:rPr>
                <w:sz w:val="24"/>
              </w:rPr>
            </w:pPr>
            <w:r>
              <w:rPr>
                <w:sz w:val="24"/>
              </w:rPr>
              <w:t>120</w:t>
            </w:r>
          </w:p>
        </w:tc>
        <w:tc>
          <w:tcPr>
            <w:tcW w:w="1079" w:type="dxa"/>
          </w:tcPr>
          <w:p>
            <w:pPr>
              <w:pStyle w:val="TableParagraph"/>
              <w:spacing w:line="271" w:lineRule="exact"/>
              <w:ind w:right="198"/>
              <w:rPr>
                <w:sz w:val="24"/>
              </w:rPr>
            </w:pPr>
            <w:r>
              <w:rPr>
                <w:sz w:val="24"/>
              </w:rPr>
              <w:t>80</w:t>
            </w:r>
          </w:p>
        </w:tc>
      </w:tr>
      <w:tr>
        <w:trPr>
          <w:trHeight w:val="552" w:hRule="atLeast"/>
        </w:trPr>
        <w:tc>
          <w:tcPr>
            <w:tcW w:w="589" w:type="dxa"/>
          </w:tcPr>
          <w:p>
            <w:pPr>
              <w:pStyle w:val="TableParagraph"/>
              <w:spacing w:line="271" w:lineRule="exact"/>
              <w:ind w:left="50"/>
              <w:jc w:val="center"/>
              <w:rPr>
                <w:sz w:val="24"/>
              </w:rPr>
            </w:pPr>
            <w:r>
              <w:rPr>
                <w:sz w:val="24"/>
              </w:rPr>
              <w:t>8</w:t>
            </w:r>
          </w:p>
        </w:tc>
        <w:tc>
          <w:tcPr>
            <w:tcW w:w="3229" w:type="dxa"/>
          </w:tcPr>
          <w:p>
            <w:pPr>
              <w:pStyle w:val="TableParagraph"/>
              <w:spacing w:line="271" w:lineRule="exact"/>
              <w:ind w:left="148"/>
              <w:jc w:val="left"/>
              <w:rPr>
                <w:sz w:val="24"/>
              </w:rPr>
            </w:pPr>
            <w:r>
              <w:rPr>
                <w:sz w:val="24"/>
              </w:rPr>
              <w:t>Curación menor sin</w:t>
            </w:r>
          </w:p>
          <w:p>
            <w:pPr>
              <w:pStyle w:val="TableParagraph"/>
              <w:spacing w:line="261" w:lineRule="exact"/>
              <w:ind w:left="148"/>
              <w:jc w:val="left"/>
              <w:rPr>
                <w:sz w:val="24"/>
              </w:rPr>
            </w:pPr>
            <w:r>
              <w:rPr>
                <w:sz w:val="24"/>
              </w:rPr>
              <w:t>insumos</w:t>
            </w:r>
          </w:p>
        </w:tc>
        <w:tc>
          <w:tcPr>
            <w:tcW w:w="1241" w:type="dxa"/>
          </w:tcPr>
          <w:p>
            <w:pPr>
              <w:pStyle w:val="TableParagraph"/>
              <w:spacing w:line="271" w:lineRule="exact"/>
              <w:ind w:right="219"/>
              <w:rPr>
                <w:sz w:val="24"/>
              </w:rPr>
            </w:pPr>
            <w:r>
              <w:rPr>
                <w:sz w:val="24"/>
              </w:rPr>
              <w:t>100</w:t>
            </w:r>
          </w:p>
        </w:tc>
        <w:tc>
          <w:tcPr>
            <w:tcW w:w="1146" w:type="dxa"/>
          </w:tcPr>
          <w:p>
            <w:pPr>
              <w:pStyle w:val="TableParagraph"/>
              <w:spacing w:line="271" w:lineRule="exact"/>
              <w:ind w:right="263"/>
              <w:rPr>
                <w:sz w:val="24"/>
              </w:rPr>
            </w:pPr>
            <w:r>
              <w:rPr>
                <w:sz w:val="24"/>
              </w:rPr>
              <w:t>80</w:t>
            </w:r>
          </w:p>
        </w:tc>
        <w:tc>
          <w:tcPr>
            <w:tcW w:w="1264" w:type="dxa"/>
          </w:tcPr>
          <w:p>
            <w:pPr>
              <w:pStyle w:val="TableParagraph"/>
              <w:spacing w:line="271" w:lineRule="exact"/>
              <w:ind w:right="337"/>
              <w:rPr>
                <w:sz w:val="24"/>
              </w:rPr>
            </w:pPr>
            <w:r>
              <w:rPr>
                <w:sz w:val="24"/>
              </w:rPr>
              <w:t>80</w:t>
            </w:r>
          </w:p>
        </w:tc>
        <w:tc>
          <w:tcPr>
            <w:tcW w:w="1079" w:type="dxa"/>
          </w:tcPr>
          <w:p>
            <w:pPr>
              <w:pStyle w:val="TableParagraph"/>
              <w:spacing w:line="271" w:lineRule="exact"/>
              <w:ind w:right="198"/>
              <w:rPr>
                <w:sz w:val="24"/>
              </w:rPr>
            </w:pPr>
            <w:r>
              <w:rPr>
                <w:sz w:val="24"/>
              </w:rPr>
              <w:t>80</w:t>
            </w:r>
          </w:p>
        </w:tc>
      </w:tr>
      <w:tr>
        <w:trPr>
          <w:trHeight w:val="552" w:hRule="atLeast"/>
        </w:trPr>
        <w:tc>
          <w:tcPr>
            <w:tcW w:w="589" w:type="dxa"/>
          </w:tcPr>
          <w:p>
            <w:pPr>
              <w:pStyle w:val="TableParagraph"/>
              <w:spacing w:line="271" w:lineRule="exact"/>
              <w:ind w:left="50"/>
              <w:jc w:val="center"/>
              <w:rPr>
                <w:sz w:val="24"/>
              </w:rPr>
            </w:pPr>
            <w:r>
              <w:rPr>
                <w:sz w:val="24"/>
              </w:rPr>
              <w:t>9</w:t>
            </w:r>
          </w:p>
        </w:tc>
        <w:tc>
          <w:tcPr>
            <w:tcW w:w="3229" w:type="dxa"/>
          </w:tcPr>
          <w:p>
            <w:pPr>
              <w:pStyle w:val="TableParagraph"/>
              <w:spacing w:line="271" w:lineRule="exact"/>
              <w:ind w:left="148"/>
              <w:jc w:val="left"/>
              <w:rPr>
                <w:sz w:val="24"/>
              </w:rPr>
            </w:pPr>
            <w:r>
              <w:rPr>
                <w:sz w:val="24"/>
              </w:rPr>
              <w:t>Aplicación de inyecciones</w:t>
            </w:r>
          </w:p>
          <w:p>
            <w:pPr>
              <w:pStyle w:val="TableParagraph"/>
              <w:spacing w:line="261" w:lineRule="exact"/>
              <w:ind w:left="148"/>
              <w:jc w:val="left"/>
              <w:rPr>
                <w:sz w:val="24"/>
              </w:rPr>
            </w:pPr>
            <w:r>
              <w:rPr>
                <w:sz w:val="24"/>
              </w:rPr>
              <w:t>intravenosas sin insumos</w:t>
            </w:r>
          </w:p>
        </w:tc>
        <w:tc>
          <w:tcPr>
            <w:tcW w:w="1241" w:type="dxa"/>
          </w:tcPr>
          <w:p>
            <w:pPr>
              <w:pStyle w:val="TableParagraph"/>
              <w:spacing w:line="271" w:lineRule="exact"/>
              <w:ind w:right="219"/>
              <w:rPr>
                <w:sz w:val="24"/>
              </w:rPr>
            </w:pPr>
            <w:r>
              <w:rPr>
                <w:sz w:val="24"/>
              </w:rPr>
              <w:t>60</w:t>
            </w:r>
          </w:p>
        </w:tc>
        <w:tc>
          <w:tcPr>
            <w:tcW w:w="1146" w:type="dxa"/>
          </w:tcPr>
          <w:p>
            <w:pPr>
              <w:pStyle w:val="TableParagraph"/>
              <w:spacing w:line="271" w:lineRule="exact"/>
              <w:ind w:right="263"/>
              <w:rPr>
                <w:sz w:val="24"/>
              </w:rPr>
            </w:pPr>
            <w:r>
              <w:rPr>
                <w:sz w:val="24"/>
              </w:rPr>
              <w:t>60</w:t>
            </w:r>
          </w:p>
        </w:tc>
        <w:tc>
          <w:tcPr>
            <w:tcW w:w="1264" w:type="dxa"/>
          </w:tcPr>
          <w:p>
            <w:pPr>
              <w:pStyle w:val="TableParagraph"/>
              <w:spacing w:line="271" w:lineRule="exact"/>
              <w:ind w:right="337"/>
              <w:rPr>
                <w:sz w:val="24"/>
              </w:rPr>
            </w:pPr>
            <w:r>
              <w:rPr>
                <w:sz w:val="24"/>
              </w:rPr>
              <w:t>40</w:t>
            </w:r>
          </w:p>
        </w:tc>
        <w:tc>
          <w:tcPr>
            <w:tcW w:w="1079" w:type="dxa"/>
          </w:tcPr>
          <w:p>
            <w:pPr>
              <w:pStyle w:val="TableParagraph"/>
              <w:spacing w:line="271" w:lineRule="exact"/>
              <w:ind w:right="198"/>
              <w:rPr>
                <w:sz w:val="24"/>
              </w:rPr>
            </w:pPr>
            <w:r>
              <w:rPr>
                <w:sz w:val="24"/>
              </w:rPr>
              <w:t>40</w:t>
            </w:r>
          </w:p>
        </w:tc>
      </w:tr>
      <w:tr>
        <w:trPr>
          <w:trHeight w:val="551" w:hRule="atLeast"/>
        </w:trPr>
        <w:tc>
          <w:tcPr>
            <w:tcW w:w="589" w:type="dxa"/>
          </w:tcPr>
          <w:p>
            <w:pPr>
              <w:pStyle w:val="TableParagraph"/>
              <w:spacing w:line="271" w:lineRule="exact"/>
              <w:ind w:left="179" w:right="128"/>
              <w:jc w:val="center"/>
              <w:rPr>
                <w:sz w:val="24"/>
              </w:rPr>
            </w:pPr>
            <w:r>
              <w:rPr>
                <w:sz w:val="24"/>
              </w:rPr>
              <w:t>10</w:t>
            </w:r>
          </w:p>
        </w:tc>
        <w:tc>
          <w:tcPr>
            <w:tcW w:w="3229" w:type="dxa"/>
          </w:tcPr>
          <w:p>
            <w:pPr>
              <w:pStyle w:val="TableParagraph"/>
              <w:spacing w:line="271" w:lineRule="exact"/>
              <w:ind w:left="148"/>
              <w:jc w:val="left"/>
              <w:rPr>
                <w:sz w:val="24"/>
              </w:rPr>
            </w:pPr>
            <w:r>
              <w:rPr>
                <w:sz w:val="24"/>
              </w:rPr>
              <w:t>Aplicación de inyecciones</w:t>
            </w:r>
          </w:p>
          <w:p>
            <w:pPr>
              <w:pStyle w:val="TableParagraph"/>
              <w:spacing w:line="261" w:lineRule="exact"/>
              <w:ind w:left="148"/>
              <w:jc w:val="left"/>
              <w:rPr>
                <w:sz w:val="24"/>
              </w:rPr>
            </w:pPr>
            <w:r>
              <w:rPr>
                <w:sz w:val="24"/>
              </w:rPr>
              <w:t>intramusculares sin insumos</w:t>
            </w:r>
          </w:p>
        </w:tc>
        <w:tc>
          <w:tcPr>
            <w:tcW w:w="1241" w:type="dxa"/>
          </w:tcPr>
          <w:p>
            <w:pPr>
              <w:pStyle w:val="TableParagraph"/>
              <w:spacing w:line="271" w:lineRule="exact"/>
              <w:ind w:right="219"/>
              <w:rPr>
                <w:sz w:val="24"/>
              </w:rPr>
            </w:pPr>
            <w:r>
              <w:rPr>
                <w:sz w:val="24"/>
              </w:rPr>
              <w:t>40</w:t>
            </w:r>
          </w:p>
        </w:tc>
        <w:tc>
          <w:tcPr>
            <w:tcW w:w="1146" w:type="dxa"/>
          </w:tcPr>
          <w:p>
            <w:pPr>
              <w:pStyle w:val="TableParagraph"/>
              <w:spacing w:line="271" w:lineRule="exact"/>
              <w:ind w:right="263"/>
              <w:rPr>
                <w:sz w:val="24"/>
              </w:rPr>
            </w:pPr>
            <w:r>
              <w:rPr>
                <w:sz w:val="24"/>
              </w:rPr>
              <w:t>40</w:t>
            </w:r>
          </w:p>
        </w:tc>
        <w:tc>
          <w:tcPr>
            <w:tcW w:w="1264" w:type="dxa"/>
          </w:tcPr>
          <w:p>
            <w:pPr>
              <w:pStyle w:val="TableParagraph"/>
              <w:spacing w:line="271" w:lineRule="exact"/>
              <w:ind w:right="337"/>
              <w:rPr>
                <w:sz w:val="24"/>
              </w:rPr>
            </w:pPr>
            <w:r>
              <w:rPr>
                <w:sz w:val="24"/>
              </w:rPr>
              <w:t>20</w:t>
            </w:r>
          </w:p>
        </w:tc>
        <w:tc>
          <w:tcPr>
            <w:tcW w:w="1079" w:type="dxa"/>
          </w:tcPr>
          <w:p>
            <w:pPr>
              <w:pStyle w:val="TableParagraph"/>
              <w:spacing w:line="271" w:lineRule="exact"/>
              <w:ind w:right="198"/>
              <w:rPr>
                <w:sz w:val="24"/>
              </w:rPr>
            </w:pPr>
            <w:r>
              <w:rPr>
                <w:sz w:val="24"/>
              </w:rPr>
              <w:t>20</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3229" w:type="dxa"/>
          </w:tcPr>
          <w:p>
            <w:pPr>
              <w:pStyle w:val="TableParagraph"/>
              <w:spacing w:line="271" w:lineRule="exact"/>
              <w:ind w:left="148"/>
              <w:jc w:val="left"/>
              <w:rPr>
                <w:sz w:val="24"/>
              </w:rPr>
            </w:pPr>
            <w:r>
              <w:rPr>
                <w:sz w:val="24"/>
              </w:rPr>
              <w:t>Observación menor a 24</w:t>
            </w:r>
          </w:p>
          <w:p>
            <w:pPr>
              <w:pStyle w:val="TableParagraph"/>
              <w:spacing w:line="261" w:lineRule="exact"/>
              <w:ind w:left="148"/>
              <w:jc w:val="left"/>
              <w:rPr>
                <w:sz w:val="24"/>
              </w:rPr>
            </w:pPr>
            <w:r>
              <w:rPr>
                <w:sz w:val="24"/>
              </w:rPr>
              <w:t>horas</w:t>
            </w:r>
          </w:p>
        </w:tc>
        <w:tc>
          <w:tcPr>
            <w:tcW w:w="1241" w:type="dxa"/>
          </w:tcPr>
          <w:p>
            <w:pPr>
              <w:pStyle w:val="TableParagraph"/>
              <w:spacing w:line="271" w:lineRule="exact"/>
              <w:ind w:right="219"/>
              <w:rPr>
                <w:sz w:val="24"/>
              </w:rPr>
            </w:pPr>
            <w:r>
              <w:rPr>
                <w:sz w:val="24"/>
              </w:rPr>
              <w:t>280</w:t>
            </w:r>
          </w:p>
        </w:tc>
        <w:tc>
          <w:tcPr>
            <w:tcW w:w="1146" w:type="dxa"/>
          </w:tcPr>
          <w:p>
            <w:pPr>
              <w:pStyle w:val="TableParagraph"/>
              <w:spacing w:line="271" w:lineRule="exact"/>
              <w:ind w:right="263"/>
              <w:rPr>
                <w:sz w:val="24"/>
              </w:rPr>
            </w:pPr>
            <w:r>
              <w:rPr>
                <w:sz w:val="24"/>
              </w:rPr>
              <w:t>220</w:t>
            </w:r>
          </w:p>
        </w:tc>
        <w:tc>
          <w:tcPr>
            <w:tcW w:w="1264" w:type="dxa"/>
          </w:tcPr>
          <w:p>
            <w:pPr>
              <w:pStyle w:val="TableParagraph"/>
              <w:spacing w:line="271" w:lineRule="exact"/>
              <w:ind w:right="337"/>
              <w:rPr>
                <w:sz w:val="24"/>
              </w:rPr>
            </w:pPr>
            <w:r>
              <w:rPr>
                <w:sz w:val="24"/>
              </w:rPr>
              <w:t>180</w:t>
            </w:r>
          </w:p>
        </w:tc>
        <w:tc>
          <w:tcPr>
            <w:tcW w:w="1079" w:type="dxa"/>
          </w:tcPr>
          <w:p>
            <w:pPr>
              <w:pStyle w:val="TableParagraph"/>
              <w:spacing w:line="271" w:lineRule="exact"/>
              <w:ind w:right="198"/>
              <w:rPr>
                <w:sz w:val="24"/>
              </w:rPr>
            </w:pPr>
            <w:r>
              <w:rPr>
                <w:sz w:val="24"/>
              </w:rPr>
              <w:t>140</w:t>
            </w:r>
          </w:p>
        </w:tc>
      </w:tr>
      <w:tr>
        <w:trPr>
          <w:trHeight w:val="828" w:hRule="atLeast"/>
        </w:trPr>
        <w:tc>
          <w:tcPr>
            <w:tcW w:w="589" w:type="dxa"/>
          </w:tcPr>
          <w:p>
            <w:pPr>
              <w:pStyle w:val="TableParagraph"/>
              <w:spacing w:line="271" w:lineRule="exact"/>
              <w:ind w:left="179" w:right="128"/>
              <w:jc w:val="center"/>
              <w:rPr>
                <w:sz w:val="24"/>
              </w:rPr>
            </w:pPr>
            <w:r>
              <w:rPr>
                <w:sz w:val="24"/>
              </w:rPr>
              <w:t>12</w:t>
            </w:r>
          </w:p>
        </w:tc>
        <w:tc>
          <w:tcPr>
            <w:tcW w:w="3229" w:type="dxa"/>
          </w:tcPr>
          <w:p>
            <w:pPr>
              <w:pStyle w:val="TableParagraph"/>
              <w:spacing w:line="271" w:lineRule="exact"/>
              <w:ind w:left="148"/>
              <w:jc w:val="left"/>
              <w:rPr>
                <w:sz w:val="24"/>
              </w:rPr>
            </w:pPr>
            <w:r>
              <w:rPr>
                <w:sz w:val="24"/>
              </w:rPr>
              <w:t>Paquete de medicamentos</w:t>
            </w:r>
          </w:p>
          <w:p>
            <w:pPr>
              <w:pStyle w:val="TableParagraph"/>
              <w:spacing w:line="270" w:lineRule="atLeast"/>
              <w:ind w:left="148" w:right="442"/>
              <w:jc w:val="left"/>
              <w:rPr>
                <w:sz w:val="24"/>
              </w:rPr>
            </w:pPr>
            <w:r>
              <w:rPr>
                <w:sz w:val="24"/>
              </w:rPr>
              <w:t>en estancia menor a 24 horas</w:t>
            </w:r>
          </w:p>
        </w:tc>
        <w:tc>
          <w:tcPr>
            <w:tcW w:w="1241" w:type="dxa"/>
          </w:tcPr>
          <w:p>
            <w:pPr>
              <w:pStyle w:val="TableParagraph"/>
              <w:spacing w:line="271" w:lineRule="exact"/>
              <w:ind w:right="219"/>
              <w:rPr>
                <w:sz w:val="24"/>
              </w:rPr>
            </w:pPr>
            <w:r>
              <w:rPr>
                <w:sz w:val="24"/>
              </w:rPr>
              <w:t>260</w:t>
            </w:r>
          </w:p>
        </w:tc>
        <w:tc>
          <w:tcPr>
            <w:tcW w:w="1146" w:type="dxa"/>
          </w:tcPr>
          <w:p>
            <w:pPr>
              <w:pStyle w:val="TableParagraph"/>
              <w:spacing w:line="271" w:lineRule="exact"/>
              <w:ind w:right="263"/>
              <w:rPr>
                <w:sz w:val="24"/>
              </w:rPr>
            </w:pPr>
            <w:r>
              <w:rPr>
                <w:sz w:val="24"/>
              </w:rPr>
              <w:t>200</w:t>
            </w:r>
          </w:p>
        </w:tc>
        <w:tc>
          <w:tcPr>
            <w:tcW w:w="1264" w:type="dxa"/>
          </w:tcPr>
          <w:p>
            <w:pPr>
              <w:pStyle w:val="TableParagraph"/>
              <w:spacing w:line="271" w:lineRule="exact"/>
              <w:ind w:right="337"/>
              <w:rPr>
                <w:sz w:val="24"/>
              </w:rPr>
            </w:pPr>
            <w:r>
              <w:rPr>
                <w:sz w:val="24"/>
              </w:rPr>
              <w:t>160</w:t>
            </w:r>
          </w:p>
        </w:tc>
        <w:tc>
          <w:tcPr>
            <w:tcW w:w="1079" w:type="dxa"/>
          </w:tcPr>
          <w:p>
            <w:pPr>
              <w:pStyle w:val="TableParagraph"/>
              <w:spacing w:line="271" w:lineRule="exact"/>
              <w:ind w:right="198"/>
              <w:rPr>
                <w:sz w:val="24"/>
              </w:rPr>
            </w:pPr>
            <w:r>
              <w:rPr>
                <w:sz w:val="24"/>
              </w:rPr>
              <w:t>140</w:t>
            </w:r>
          </w:p>
        </w:tc>
      </w:tr>
      <w:tr>
        <w:trPr>
          <w:trHeight w:val="827" w:hRule="atLeast"/>
        </w:trPr>
        <w:tc>
          <w:tcPr>
            <w:tcW w:w="589" w:type="dxa"/>
          </w:tcPr>
          <w:p>
            <w:pPr>
              <w:pStyle w:val="TableParagraph"/>
              <w:spacing w:line="271" w:lineRule="exact"/>
              <w:ind w:left="179" w:right="128"/>
              <w:jc w:val="center"/>
              <w:rPr>
                <w:sz w:val="24"/>
              </w:rPr>
            </w:pPr>
            <w:r>
              <w:rPr>
                <w:sz w:val="24"/>
              </w:rPr>
              <w:t>13</w:t>
            </w:r>
          </w:p>
        </w:tc>
        <w:tc>
          <w:tcPr>
            <w:tcW w:w="3229" w:type="dxa"/>
          </w:tcPr>
          <w:p>
            <w:pPr>
              <w:pStyle w:val="TableParagraph"/>
              <w:ind w:left="148" w:right="442"/>
              <w:jc w:val="left"/>
              <w:rPr>
                <w:sz w:val="24"/>
              </w:rPr>
            </w:pPr>
            <w:r>
              <w:rPr>
                <w:sz w:val="24"/>
              </w:rPr>
              <w:t>Paquete de material de curación en estancia menor</w:t>
            </w:r>
          </w:p>
          <w:p>
            <w:pPr>
              <w:pStyle w:val="TableParagraph"/>
              <w:spacing w:line="261" w:lineRule="exact"/>
              <w:ind w:left="148"/>
              <w:jc w:val="left"/>
              <w:rPr>
                <w:sz w:val="24"/>
              </w:rPr>
            </w:pPr>
            <w:r>
              <w:rPr>
                <w:sz w:val="24"/>
              </w:rPr>
              <w:t>a 24 horas</w:t>
            </w:r>
          </w:p>
        </w:tc>
        <w:tc>
          <w:tcPr>
            <w:tcW w:w="1241" w:type="dxa"/>
          </w:tcPr>
          <w:p>
            <w:pPr>
              <w:pStyle w:val="TableParagraph"/>
              <w:spacing w:line="271" w:lineRule="exact"/>
              <w:ind w:right="219"/>
              <w:rPr>
                <w:sz w:val="24"/>
              </w:rPr>
            </w:pPr>
            <w:r>
              <w:rPr>
                <w:sz w:val="24"/>
              </w:rPr>
              <w:t>260</w:t>
            </w:r>
          </w:p>
        </w:tc>
        <w:tc>
          <w:tcPr>
            <w:tcW w:w="1146" w:type="dxa"/>
          </w:tcPr>
          <w:p>
            <w:pPr>
              <w:pStyle w:val="TableParagraph"/>
              <w:spacing w:line="271" w:lineRule="exact"/>
              <w:ind w:right="263"/>
              <w:rPr>
                <w:sz w:val="24"/>
              </w:rPr>
            </w:pPr>
            <w:r>
              <w:rPr>
                <w:sz w:val="24"/>
              </w:rPr>
              <w:t>200</w:t>
            </w:r>
          </w:p>
        </w:tc>
        <w:tc>
          <w:tcPr>
            <w:tcW w:w="1264" w:type="dxa"/>
          </w:tcPr>
          <w:p>
            <w:pPr>
              <w:pStyle w:val="TableParagraph"/>
              <w:spacing w:line="271" w:lineRule="exact"/>
              <w:ind w:right="337"/>
              <w:rPr>
                <w:sz w:val="24"/>
              </w:rPr>
            </w:pPr>
            <w:r>
              <w:rPr>
                <w:sz w:val="24"/>
              </w:rPr>
              <w:t>160</w:t>
            </w:r>
          </w:p>
        </w:tc>
        <w:tc>
          <w:tcPr>
            <w:tcW w:w="1079" w:type="dxa"/>
          </w:tcPr>
          <w:p>
            <w:pPr>
              <w:pStyle w:val="TableParagraph"/>
              <w:spacing w:line="271" w:lineRule="exact"/>
              <w:ind w:right="198"/>
              <w:rPr>
                <w:sz w:val="24"/>
              </w:rPr>
            </w:pPr>
            <w:r>
              <w:rPr>
                <w:sz w:val="24"/>
              </w:rPr>
              <w:t>140</w:t>
            </w:r>
          </w:p>
        </w:tc>
      </w:tr>
      <w:tr>
        <w:trPr>
          <w:trHeight w:val="827" w:hRule="atLeast"/>
        </w:trPr>
        <w:tc>
          <w:tcPr>
            <w:tcW w:w="589" w:type="dxa"/>
          </w:tcPr>
          <w:p>
            <w:pPr>
              <w:pStyle w:val="TableParagraph"/>
              <w:spacing w:line="271" w:lineRule="exact"/>
              <w:ind w:left="179" w:right="128"/>
              <w:jc w:val="center"/>
              <w:rPr>
                <w:sz w:val="24"/>
              </w:rPr>
            </w:pPr>
            <w:r>
              <w:rPr>
                <w:sz w:val="24"/>
              </w:rPr>
              <w:t>14</w:t>
            </w:r>
          </w:p>
        </w:tc>
        <w:tc>
          <w:tcPr>
            <w:tcW w:w="3229" w:type="dxa"/>
          </w:tcPr>
          <w:p>
            <w:pPr>
              <w:pStyle w:val="TableParagraph"/>
              <w:ind w:left="148" w:right="575"/>
              <w:jc w:val="left"/>
              <w:rPr>
                <w:sz w:val="24"/>
              </w:rPr>
            </w:pPr>
            <w:r>
              <w:rPr>
                <w:sz w:val="24"/>
              </w:rPr>
              <w:t>Picadura de Alacrán (Con Insumos, estancia y</w:t>
            </w:r>
          </w:p>
          <w:p>
            <w:pPr>
              <w:pStyle w:val="TableParagraph"/>
              <w:spacing w:line="261" w:lineRule="exact"/>
              <w:ind w:left="148"/>
              <w:jc w:val="left"/>
              <w:rPr>
                <w:sz w:val="24"/>
              </w:rPr>
            </w:pPr>
            <w:r>
              <w:rPr>
                <w:sz w:val="24"/>
              </w:rPr>
              <w:t>Flevoterapico)</w:t>
            </w:r>
          </w:p>
        </w:tc>
        <w:tc>
          <w:tcPr>
            <w:tcW w:w="1241" w:type="dxa"/>
          </w:tcPr>
          <w:p>
            <w:pPr>
              <w:pStyle w:val="TableParagraph"/>
              <w:spacing w:line="271" w:lineRule="exact"/>
              <w:ind w:right="219"/>
              <w:rPr>
                <w:sz w:val="24"/>
              </w:rPr>
            </w:pPr>
            <w:r>
              <w:rPr>
                <w:sz w:val="24"/>
              </w:rPr>
              <w:t>1,250</w:t>
            </w:r>
          </w:p>
        </w:tc>
        <w:tc>
          <w:tcPr>
            <w:tcW w:w="1146" w:type="dxa"/>
          </w:tcPr>
          <w:p>
            <w:pPr>
              <w:pStyle w:val="TableParagraph"/>
              <w:spacing w:line="271" w:lineRule="exact"/>
              <w:ind w:right="263"/>
              <w:rPr>
                <w:sz w:val="24"/>
              </w:rPr>
            </w:pPr>
            <w:r>
              <w:rPr>
                <w:sz w:val="24"/>
              </w:rPr>
              <w:t>1,000</w:t>
            </w:r>
          </w:p>
        </w:tc>
        <w:tc>
          <w:tcPr>
            <w:tcW w:w="1264" w:type="dxa"/>
          </w:tcPr>
          <w:p>
            <w:pPr>
              <w:pStyle w:val="TableParagraph"/>
              <w:spacing w:line="271" w:lineRule="exact"/>
              <w:ind w:right="337"/>
              <w:rPr>
                <w:sz w:val="24"/>
              </w:rPr>
            </w:pPr>
            <w:r>
              <w:rPr>
                <w:sz w:val="24"/>
              </w:rPr>
              <w:t>850</w:t>
            </w:r>
          </w:p>
        </w:tc>
        <w:tc>
          <w:tcPr>
            <w:tcW w:w="1079" w:type="dxa"/>
          </w:tcPr>
          <w:p>
            <w:pPr>
              <w:pStyle w:val="TableParagraph"/>
              <w:spacing w:line="271" w:lineRule="exact"/>
              <w:ind w:right="198"/>
              <w:rPr>
                <w:sz w:val="24"/>
              </w:rPr>
            </w:pPr>
            <w:r>
              <w:rPr>
                <w:sz w:val="24"/>
              </w:rPr>
              <w:t>700</w:t>
            </w:r>
          </w:p>
        </w:tc>
      </w:tr>
      <w:tr>
        <w:trPr>
          <w:trHeight w:val="828" w:hRule="atLeast"/>
        </w:trPr>
        <w:tc>
          <w:tcPr>
            <w:tcW w:w="589" w:type="dxa"/>
          </w:tcPr>
          <w:p>
            <w:pPr>
              <w:pStyle w:val="TableParagraph"/>
              <w:spacing w:line="271" w:lineRule="exact"/>
              <w:ind w:left="49"/>
              <w:jc w:val="center"/>
              <w:rPr>
                <w:b/>
                <w:sz w:val="24"/>
              </w:rPr>
            </w:pPr>
            <w:r>
              <w:rPr>
                <w:b/>
                <w:w w:val="99"/>
                <w:sz w:val="24"/>
              </w:rPr>
              <w:t>d</w:t>
            </w:r>
          </w:p>
        </w:tc>
        <w:tc>
          <w:tcPr>
            <w:tcW w:w="3229" w:type="dxa"/>
          </w:tcPr>
          <w:p>
            <w:pPr>
              <w:pStyle w:val="TableParagraph"/>
              <w:ind w:left="148" w:right="1027"/>
              <w:jc w:val="left"/>
              <w:rPr>
                <w:b/>
                <w:sz w:val="24"/>
              </w:rPr>
            </w:pPr>
            <w:r>
              <w:rPr>
                <w:b/>
                <w:sz w:val="24"/>
              </w:rPr>
              <w:t>Ginecobstetricia sin insumos y sin</w:t>
            </w:r>
          </w:p>
          <w:p>
            <w:pPr>
              <w:pStyle w:val="TableParagraph"/>
              <w:spacing w:line="261" w:lineRule="exact"/>
              <w:ind w:left="148"/>
              <w:jc w:val="left"/>
              <w:rPr>
                <w:b/>
                <w:sz w:val="24"/>
              </w:rPr>
            </w:pPr>
            <w:r>
              <w:rPr>
                <w:b/>
                <w:sz w:val="24"/>
              </w:rPr>
              <w:t>hospitalización</w:t>
            </w:r>
          </w:p>
        </w:tc>
        <w:tc>
          <w:tcPr>
            <w:tcW w:w="1241" w:type="dxa"/>
          </w:tcPr>
          <w:p>
            <w:pPr>
              <w:pStyle w:val="TableParagraph"/>
              <w:jc w:val="left"/>
              <w:rPr>
                <w:sz w:val="24"/>
              </w:rPr>
            </w:pPr>
          </w:p>
        </w:tc>
        <w:tc>
          <w:tcPr>
            <w:tcW w:w="1146" w:type="dxa"/>
          </w:tcPr>
          <w:p>
            <w:pPr>
              <w:pStyle w:val="TableParagraph"/>
              <w:jc w:val="left"/>
              <w:rPr>
                <w:sz w:val="24"/>
              </w:rPr>
            </w:pPr>
          </w:p>
        </w:tc>
        <w:tc>
          <w:tcPr>
            <w:tcW w:w="1264" w:type="dxa"/>
          </w:tcPr>
          <w:p>
            <w:pPr>
              <w:pStyle w:val="TableParagraph"/>
              <w:jc w:val="left"/>
              <w:rPr>
                <w:sz w:val="24"/>
              </w:rPr>
            </w:pPr>
          </w:p>
        </w:tc>
        <w:tc>
          <w:tcPr>
            <w:tcW w:w="1079" w:type="dxa"/>
          </w:tcPr>
          <w:p>
            <w:pPr>
              <w:pStyle w:val="TableParagraph"/>
              <w:jc w:val="left"/>
              <w:rPr>
                <w:sz w:val="24"/>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29" w:type="dxa"/>
          </w:tcPr>
          <w:p>
            <w:pPr>
              <w:pStyle w:val="TableParagraph"/>
              <w:spacing w:line="271" w:lineRule="exact"/>
              <w:ind w:left="148"/>
              <w:jc w:val="left"/>
              <w:rPr>
                <w:sz w:val="24"/>
              </w:rPr>
            </w:pPr>
            <w:r>
              <w:rPr>
                <w:sz w:val="24"/>
              </w:rPr>
              <w:t>Atención de parto y</w:t>
            </w:r>
          </w:p>
          <w:p>
            <w:pPr>
              <w:pStyle w:val="TableParagraph"/>
              <w:spacing w:line="261" w:lineRule="exact"/>
              <w:ind w:left="148"/>
              <w:jc w:val="left"/>
              <w:rPr>
                <w:sz w:val="24"/>
              </w:rPr>
            </w:pPr>
            <w:r>
              <w:rPr>
                <w:sz w:val="24"/>
              </w:rPr>
              <w:t>puerperio fisiológico</w:t>
            </w:r>
          </w:p>
        </w:tc>
        <w:tc>
          <w:tcPr>
            <w:tcW w:w="1241" w:type="dxa"/>
          </w:tcPr>
          <w:p>
            <w:pPr>
              <w:pStyle w:val="TableParagraph"/>
              <w:spacing w:line="271" w:lineRule="exact"/>
              <w:ind w:right="219"/>
              <w:rPr>
                <w:sz w:val="24"/>
              </w:rPr>
            </w:pPr>
            <w:r>
              <w:rPr>
                <w:sz w:val="24"/>
              </w:rPr>
              <w:t>3,940</w:t>
            </w:r>
          </w:p>
        </w:tc>
        <w:tc>
          <w:tcPr>
            <w:tcW w:w="1146" w:type="dxa"/>
          </w:tcPr>
          <w:p>
            <w:pPr>
              <w:pStyle w:val="TableParagraph"/>
              <w:spacing w:line="271" w:lineRule="exact"/>
              <w:ind w:right="263"/>
              <w:rPr>
                <w:sz w:val="24"/>
              </w:rPr>
            </w:pPr>
            <w:r>
              <w:rPr>
                <w:sz w:val="24"/>
              </w:rPr>
              <w:t>2,500</w:t>
            </w:r>
          </w:p>
        </w:tc>
        <w:tc>
          <w:tcPr>
            <w:tcW w:w="1264" w:type="dxa"/>
          </w:tcPr>
          <w:p>
            <w:pPr>
              <w:pStyle w:val="TableParagraph"/>
              <w:spacing w:line="271" w:lineRule="exact"/>
              <w:ind w:right="337"/>
              <w:rPr>
                <w:sz w:val="24"/>
              </w:rPr>
            </w:pPr>
            <w:r>
              <w:rPr>
                <w:sz w:val="24"/>
              </w:rPr>
              <w:t>1,700</w:t>
            </w:r>
          </w:p>
        </w:tc>
        <w:tc>
          <w:tcPr>
            <w:tcW w:w="1079" w:type="dxa"/>
          </w:tcPr>
          <w:p>
            <w:pPr>
              <w:pStyle w:val="TableParagraph"/>
              <w:spacing w:line="271" w:lineRule="exact"/>
              <w:ind w:right="198"/>
              <w:rPr>
                <w:sz w:val="24"/>
              </w:rPr>
            </w:pPr>
            <w:r>
              <w:rPr>
                <w:sz w:val="24"/>
              </w:rPr>
              <w:t>1,140</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29" w:type="dxa"/>
          </w:tcPr>
          <w:p>
            <w:pPr>
              <w:pStyle w:val="TableParagraph"/>
              <w:spacing w:line="256" w:lineRule="exact"/>
              <w:ind w:left="148"/>
              <w:jc w:val="left"/>
              <w:rPr>
                <w:sz w:val="24"/>
              </w:rPr>
            </w:pPr>
            <w:r>
              <w:rPr>
                <w:sz w:val="24"/>
              </w:rPr>
              <w:t>Ultrasonido convencional</w:t>
            </w:r>
          </w:p>
        </w:tc>
        <w:tc>
          <w:tcPr>
            <w:tcW w:w="1241" w:type="dxa"/>
          </w:tcPr>
          <w:p>
            <w:pPr>
              <w:pStyle w:val="TableParagraph"/>
              <w:spacing w:line="256" w:lineRule="exact"/>
              <w:ind w:right="219"/>
              <w:rPr>
                <w:sz w:val="24"/>
              </w:rPr>
            </w:pPr>
            <w:r>
              <w:rPr>
                <w:sz w:val="24"/>
              </w:rPr>
              <w:t>900</w:t>
            </w:r>
          </w:p>
        </w:tc>
        <w:tc>
          <w:tcPr>
            <w:tcW w:w="1146" w:type="dxa"/>
          </w:tcPr>
          <w:p>
            <w:pPr>
              <w:pStyle w:val="TableParagraph"/>
              <w:spacing w:line="256" w:lineRule="exact"/>
              <w:ind w:right="263"/>
              <w:rPr>
                <w:sz w:val="24"/>
              </w:rPr>
            </w:pPr>
            <w:r>
              <w:rPr>
                <w:sz w:val="24"/>
              </w:rPr>
              <w:t>680</w:t>
            </w:r>
          </w:p>
        </w:tc>
        <w:tc>
          <w:tcPr>
            <w:tcW w:w="1264" w:type="dxa"/>
          </w:tcPr>
          <w:p>
            <w:pPr>
              <w:pStyle w:val="TableParagraph"/>
              <w:spacing w:line="256" w:lineRule="exact"/>
              <w:ind w:right="337"/>
              <w:rPr>
                <w:sz w:val="24"/>
              </w:rPr>
            </w:pPr>
            <w:r>
              <w:rPr>
                <w:sz w:val="24"/>
              </w:rPr>
              <w:t>560</w:t>
            </w:r>
          </w:p>
        </w:tc>
        <w:tc>
          <w:tcPr>
            <w:tcW w:w="1079" w:type="dxa"/>
          </w:tcPr>
          <w:p>
            <w:pPr>
              <w:pStyle w:val="TableParagraph"/>
              <w:spacing w:line="256" w:lineRule="exact"/>
              <w:ind w:right="198"/>
              <w:rPr>
                <w:sz w:val="24"/>
              </w:rPr>
            </w:pPr>
            <w:r>
              <w:rPr>
                <w:sz w:val="24"/>
              </w:rPr>
              <w:t>460</w:t>
            </w:r>
          </w:p>
        </w:tc>
      </w:tr>
      <w:tr>
        <w:trPr>
          <w:trHeight w:val="552" w:hRule="atLeast"/>
        </w:trPr>
        <w:tc>
          <w:tcPr>
            <w:tcW w:w="589" w:type="dxa"/>
          </w:tcPr>
          <w:p>
            <w:pPr>
              <w:pStyle w:val="TableParagraph"/>
              <w:spacing w:line="271" w:lineRule="exact"/>
              <w:ind w:left="50"/>
              <w:jc w:val="center"/>
              <w:rPr>
                <w:sz w:val="24"/>
              </w:rPr>
            </w:pPr>
            <w:r>
              <w:rPr>
                <w:sz w:val="24"/>
              </w:rPr>
              <w:t>3</w:t>
            </w:r>
          </w:p>
        </w:tc>
        <w:tc>
          <w:tcPr>
            <w:tcW w:w="3229" w:type="dxa"/>
          </w:tcPr>
          <w:p>
            <w:pPr>
              <w:pStyle w:val="TableParagraph"/>
              <w:spacing w:line="271" w:lineRule="exact"/>
              <w:ind w:left="148"/>
              <w:jc w:val="left"/>
              <w:rPr>
                <w:sz w:val="24"/>
              </w:rPr>
            </w:pPr>
            <w:r>
              <w:rPr>
                <w:sz w:val="24"/>
              </w:rPr>
              <w:t>Atención de cesárea y</w:t>
            </w:r>
          </w:p>
          <w:p>
            <w:pPr>
              <w:pStyle w:val="TableParagraph"/>
              <w:spacing w:line="261" w:lineRule="exact"/>
              <w:ind w:left="148"/>
              <w:jc w:val="left"/>
              <w:rPr>
                <w:sz w:val="24"/>
              </w:rPr>
            </w:pPr>
            <w:r>
              <w:rPr>
                <w:sz w:val="24"/>
              </w:rPr>
              <w:t>puerperio quirúrgico</w:t>
            </w:r>
          </w:p>
        </w:tc>
        <w:tc>
          <w:tcPr>
            <w:tcW w:w="1241" w:type="dxa"/>
          </w:tcPr>
          <w:p>
            <w:pPr>
              <w:pStyle w:val="TableParagraph"/>
              <w:spacing w:line="271" w:lineRule="exact"/>
              <w:ind w:right="219"/>
              <w:rPr>
                <w:sz w:val="24"/>
              </w:rPr>
            </w:pPr>
            <w:r>
              <w:rPr>
                <w:sz w:val="24"/>
              </w:rPr>
              <w:t>9,060</w:t>
            </w:r>
          </w:p>
        </w:tc>
        <w:tc>
          <w:tcPr>
            <w:tcW w:w="1146" w:type="dxa"/>
          </w:tcPr>
          <w:p>
            <w:pPr>
              <w:pStyle w:val="TableParagraph"/>
              <w:spacing w:line="271" w:lineRule="exact"/>
              <w:ind w:right="263"/>
              <w:rPr>
                <w:sz w:val="24"/>
              </w:rPr>
            </w:pPr>
            <w:r>
              <w:rPr>
                <w:sz w:val="24"/>
              </w:rPr>
              <w:t>6,800</w:t>
            </w:r>
          </w:p>
        </w:tc>
        <w:tc>
          <w:tcPr>
            <w:tcW w:w="1264" w:type="dxa"/>
          </w:tcPr>
          <w:p>
            <w:pPr>
              <w:pStyle w:val="TableParagraph"/>
              <w:spacing w:line="271" w:lineRule="exact"/>
              <w:ind w:right="337"/>
              <w:rPr>
                <w:sz w:val="24"/>
              </w:rPr>
            </w:pPr>
            <w:r>
              <w:rPr>
                <w:sz w:val="24"/>
              </w:rPr>
              <w:t>4,540</w:t>
            </w:r>
          </w:p>
        </w:tc>
        <w:tc>
          <w:tcPr>
            <w:tcW w:w="1079" w:type="dxa"/>
          </w:tcPr>
          <w:p>
            <w:pPr>
              <w:pStyle w:val="TableParagraph"/>
              <w:spacing w:line="271" w:lineRule="exact"/>
              <w:ind w:right="198"/>
              <w:rPr>
                <w:sz w:val="24"/>
              </w:rPr>
            </w:pPr>
            <w:r>
              <w:rPr>
                <w:sz w:val="24"/>
              </w:rPr>
              <w:t>2,260</w:t>
            </w:r>
          </w:p>
        </w:tc>
      </w:tr>
      <w:tr>
        <w:trPr>
          <w:trHeight w:val="275" w:hRule="atLeast"/>
        </w:trPr>
        <w:tc>
          <w:tcPr>
            <w:tcW w:w="589" w:type="dxa"/>
          </w:tcPr>
          <w:p>
            <w:pPr>
              <w:pStyle w:val="TableParagraph"/>
              <w:spacing w:line="256" w:lineRule="exact"/>
              <w:ind w:left="50"/>
              <w:jc w:val="center"/>
              <w:rPr>
                <w:sz w:val="24"/>
              </w:rPr>
            </w:pPr>
            <w:r>
              <w:rPr>
                <w:sz w:val="24"/>
              </w:rPr>
              <w:t>4</w:t>
            </w:r>
          </w:p>
        </w:tc>
        <w:tc>
          <w:tcPr>
            <w:tcW w:w="3229" w:type="dxa"/>
          </w:tcPr>
          <w:p>
            <w:pPr>
              <w:pStyle w:val="TableParagraph"/>
              <w:spacing w:line="256" w:lineRule="exact"/>
              <w:ind w:left="148"/>
              <w:jc w:val="left"/>
              <w:rPr>
                <w:sz w:val="24"/>
              </w:rPr>
            </w:pPr>
            <w:r>
              <w:rPr>
                <w:sz w:val="24"/>
              </w:rPr>
              <w:t>Legrado</w:t>
            </w:r>
          </w:p>
        </w:tc>
        <w:tc>
          <w:tcPr>
            <w:tcW w:w="1241" w:type="dxa"/>
          </w:tcPr>
          <w:p>
            <w:pPr>
              <w:pStyle w:val="TableParagraph"/>
              <w:spacing w:line="256" w:lineRule="exact"/>
              <w:ind w:right="219"/>
              <w:rPr>
                <w:sz w:val="24"/>
              </w:rPr>
            </w:pPr>
            <w:r>
              <w:rPr>
                <w:sz w:val="24"/>
              </w:rPr>
              <w:t>2,840</w:t>
            </w:r>
          </w:p>
        </w:tc>
        <w:tc>
          <w:tcPr>
            <w:tcW w:w="1146" w:type="dxa"/>
          </w:tcPr>
          <w:p>
            <w:pPr>
              <w:pStyle w:val="TableParagraph"/>
              <w:spacing w:line="256" w:lineRule="exact"/>
              <w:ind w:right="263"/>
              <w:rPr>
                <w:sz w:val="24"/>
              </w:rPr>
            </w:pPr>
            <w:r>
              <w:rPr>
                <w:sz w:val="24"/>
              </w:rPr>
              <w:t>2,260</w:t>
            </w:r>
          </w:p>
        </w:tc>
        <w:tc>
          <w:tcPr>
            <w:tcW w:w="1264" w:type="dxa"/>
          </w:tcPr>
          <w:p>
            <w:pPr>
              <w:pStyle w:val="TableParagraph"/>
              <w:spacing w:line="256" w:lineRule="exact"/>
              <w:ind w:right="337"/>
              <w:rPr>
                <w:sz w:val="24"/>
              </w:rPr>
            </w:pPr>
            <w:r>
              <w:rPr>
                <w:sz w:val="24"/>
              </w:rPr>
              <w:t>1,700</w:t>
            </w:r>
          </w:p>
        </w:tc>
        <w:tc>
          <w:tcPr>
            <w:tcW w:w="1079" w:type="dxa"/>
          </w:tcPr>
          <w:p>
            <w:pPr>
              <w:pStyle w:val="TableParagraph"/>
              <w:spacing w:line="256" w:lineRule="exact"/>
              <w:ind w:right="198"/>
              <w:rPr>
                <w:sz w:val="24"/>
              </w:rPr>
            </w:pPr>
            <w:r>
              <w:rPr>
                <w:sz w:val="24"/>
              </w:rPr>
              <w:t>1,140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29" w:type="dxa"/>
          </w:tcPr>
          <w:p>
            <w:pPr>
              <w:pStyle w:val="TableParagraph"/>
              <w:spacing w:line="271" w:lineRule="exact"/>
              <w:ind w:left="148"/>
              <w:jc w:val="left"/>
              <w:rPr>
                <w:sz w:val="24"/>
              </w:rPr>
            </w:pPr>
            <w:r>
              <w:rPr>
                <w:sz w:val="24"/>
              </w:rPr>
              <w:t>Legrado uterino terapéutico</w:t>
            </w:r>
          </w:p>
          <w:p>
            <w:pPr>
              <w:pStyle w:val="TableParagraph"/>
              <w:spacing w:line="261" w:lineRule="exact"/>
              <w:ind w:left="148"/>
              <w:jc w:val="left"/>
              <w:rPr>
                <w:sz w:val="24"/>
              </w:rPr>
            </w:pPr>
            <w:r>
              <w:rPr>
                <w:sz w:val="24"/>
              </w:rPr>
              <w:t>por aborto incompleto</w:t>
            </w:r>
          </w:p>
        </w:tc>
        <w:tc>
          <w:tcPr>
            <w:tcW w:w="1241" w:type="dxa"/>
          </w:tcPr>
          <w:p>
            <w:pPr>
              <w:pStyle w:val="TableParagraph"/>
              <w:spacing w:line="271" w:lineRule="exact"/>
              <w:ind w:right="219"/>
              <w:rPr>
                <w:sz w:val="24"/>
              </w:rPr>
            </w:pPr>
            <w:r>
              <w:rPr>
                <w:sz w:val="24"/>
              </w:rPr>
              <w:t>N/A</w:t>
            </w:r>
          </w:p>
        </w:tc>
        <w:tc>
          <w:tcPr>
            <w:tcW w:w="1146" w:type="dxa"/>
          </w:tcPr>
          <w:p>
            <w:pPr>
              <w:pStyle w:val="TableParagraph"/>
              <w:spacing w:line="271" w:lineRule="exact"/>
              <w:ind w:right="263"/>
              <w:rPr>
                <w:sz w:val="24"/>
              </w:rPr>
            </w:pPr>
            <w:r>
              <w:rPr>
                <w:sz w:val="24"/>
              </w:rPr>
              <w:t>N/A</w:t>
            </w:r>
          </w:p>
        </w:tc>
        <w:tc>
          <w:tcPr>
            <w:tcW w:w="1264" w:type="dxa"/>
          </w:tcPr>
          <w:p>
            <w:pPr>
              <w:pStyle w:val="TableParagraph"/>
              <w:spacing w:line="271" w:lineRule="exact"/>
              <w:ind w:right="336"/>
              <w:rPr>
                <w:sz w:val="24"/>
              </w:rPr>
            </w:pPr>
            <w:r>
              <w:rPr>
                <w:sz w:val="24"/>
              </w:rPr>
              <w:t>N/A</w:t>
            </w:r>
          </w:p>
        </w:tc>
        <w:tc>
          <w:tcPr>
            <w:tcW w:w="1079" w:type="dxa"/>
          </w:tcPr>
          <w:p>
            <w:pPr>
              <w:pStyle w:val="TableParagraph"/>
              <w:spacing w:line="271" w:lineRule="exact"/>
              <w:ind w:right="198"/>
              <w:rPr>
                <w:sz w:val="24"/>
              </w:rPr>
            </w:pPr>
            <w:r>
              <w:rPr>
                <w:sz w:val="24"/>
              </w:rPr>
              <w:t>N/A</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29" w:type="dxa"/>
          </w:tcPr>
          <w:p>
            <w:pPr>
              <w:pStyle w:val="TableParagraph"/>
              <w:spacing w:line="256" w:lineRule="exact"/>
              <w:ind w:left="148"/>
              <w:jc w:val="left"/>
              <w:rPr>
                <w:sz w:val="24"/>
              </w:rPr>
            </w:pPr>
            <w:r>
              <w:rPr>
                <w:sz w:val="24"/>
              </w:rPr>
              <w:t>Colpoperineoplastía</w:t>
            </w:r>
          </w:p>
        </w:tc>
        <w:tc>
          <w:tcPr>
            <w:tcW w:w="1241" w:type="dxa"/>
          </w:tcPr>
          <w:p>
            <w:pPr>
              <w:pStyle w:val="TableParagraph"/>
              <w:spacing w:line="256" w:lineRule="exact"/>
              <w:ind w:right="219"/>
              <w:rPr>
                <w:sz w:val="24"/>
              </w:rPr>
            </w:pPr>
            <w:r>
              <w:rPr>
                <w:sz w:val="24"/>
              </w:rPr>
              <w:t>9,060</w:t>
            </w:r>
          </w:p>
        </w:tc>
        <w:tc>
          <w:tcPr>
            <w:tcW w:w="1146" w:type="dxa"/>
          </w:tcPr>
          <w:p>
            <w:pPr>
              <w:pStyle w:val="TableParagraph"/>
              <w:spacing w:line="256" w:lineRule="exact"/>
              <w:ind w:right="263"/>
              <w:rPr>
                <w:sz w:val="24"/>
              </w:rPr>
            </w:pPr>
            <w:r>
              <w:rPr>
                <w:sz w:val="24"/>
              </w:rPr>
              <w:t>7,940</w:t>
            </w:r>
          </w:p>
        </w:tc>
        <w:tc>
          <w:tcPr>
            <w:tcW w:w="1264" w:type="dxa"/>
          </w:tcPr>
          <w:p>
            <w:pPr>
              <w:pStyle w:val="TableParagraph"/>
              <w:spacing w:line="256" w:lineRule="exact"/>
              <w:ind w:right="337"/>
              <w:rPr>
                <w:sz w:val="24"/>
              </w:rPr>
            </w:pPr>
            <w:r>
              <w:rPr>
                <w:sz w:val="24"/>
              </w:rPr>
              <w:t>6,800</w:t>
            </w:r>
          </w:p>
        </w:tc>
        <w:tc>
          <w:tcPr>
            <w:tcW w:w="1079" w:type="dxa"/>
          </w:tcPr>
          <w:p>
            <w:pPr>
              <w:pStyle w:val="TableParagraph"/>
              <w:spacing w:line="256" w:lineRule="exact"/>
              <w:ind w:right="198"/>
              <w:rPr>
                <w:sz w:val="24"/>
              </w:rPr>
            </w:pPr>
            <w:r>
              <w:rPr>
                <w:sz w:val="24"/>
              </w:rPr>
              <w:t>4,540</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29" w:type="dxa"/>
          </w:tcPr>
          <w:p>
            <w:pPr>
              <w:pStyle w:val="TableParagraph"/>
              <w:spacing w:line="256" w:lineRule="exact"/>
              <w:ind w:left="148"/>
              <w:jc w:val="left"/>
              <w:rPr>
                <w:sz w:val="24"/>
              </w:rPr>
            </w:pPr>
            <w:r>
              <w:rPr>
                <w:sz w:val="24"/>
              </w:rPr>
              <w:t>Ooforectomía</w:t>
            </w:r>
          </w:p>
        </w:tc>
        <w:tc>
          <w:tcPr>
            <w:tcW w:w="1241" w:type="dxa"/>
          </w:tcPr>
          <w:p>
            <w:pPr>
              <w:pStyle w:val="TableParagraph"/>
              <w:spacing w:line="256" w:lineRule="exact"/>
              <w:ind w:right="219"/>
              <w:rPr>
                <w:sz w:val="24"/>
              </w:rPr>
            </w:pPr>
            <w:r>
              <w:rPr>
                <w:sz w:val="24"/>
              </w:rPr>
              <w:t>6,240</w:t>
            </w:r>
          </w:p>
        </w:tc>
        <w:tc>
          <w:tcPr>
            <w:tcW w:w="1146" w:type="dxa"/>
          </w:tcPr>
          <w:p>
            <w:pPr>
              <w:pStyle w:val="TableParagraph"/>
              <w:spacing w:line="256" w:lineRule="exact"/>
              <w:ind w:right="263"/>
              <w:rPr>
                <w:sz w:val="24"/>
              </w:rPr>
            </w:pPr>
            <w:r>
              <w:rPr>
                <w:sz w:val="24"/>
              </w:rPr>
              <w:t>4,760</w:t>
            </w:r>
          </w:p>
        </w:tc>
        <w:tc>
          <w:tcPr>
            <w:tcW w:w="1264" w:type="dxa"/>
          </w:tcPr>
          <w:p>
            <w:pPr>
              <w:pStyle w:val="TableParagraph"/>
              <w:spacing w:line="256" w:lineRule="exact"/>
              <w:ind w:right="337"/>
              <w:rPr>
                <w:sz w:val="24"/>
              </w:rPr>
            </w:pPr>
            <w:r>
              <w:rPr>
                <w:sz w:val="24"/>
              </w:rPr>
              <w:t>3,520</w:t>
            </w:r>
          </w:p>
        </w:tc>
        <w:tc>
          <w:tcPr>
            <w:tcW w:w="1079" w:type="dxa"/>
          </w:tcPr>
          <w:p>
            <w:pPr>
              <w:pStyle w:val="TableParagraph"/>
              <w:spacing w:line="256" w:lineRule="exact"/>
              <w:ind w:right="198"/>
              <w:rPr>
                <w:sz w:val="24"/>
              </w:rPr>
            </w:pPr>
            <w:r>
              <w:rPr>
                <w:sz w:val="24"/>
              </w:rPr>
              <w:t>2,720</w:t>
            </w:r>
          </w:p>
        </w:tc>
      </w:tr>
      <w:tr>
        <w:trPr>
          <w:trHeight w:val="276" w:hRule="atLeast"/>
        </w:trPr>
        <w:tc>
          <w:tcPr>
            <w:tcW w:w="589" w:type="dxa"/>
          </w:tcPr>
          <w:p>
            <w:pPr>
              <w:pStyle w:val="TableParagraph"/>
              <w:spacing w:line="256" w:lineRule="exact"/>
              <w:ind w:left="50"/>
              <w:jc w:val="center"/>
              <w:rPr>
                <w:sz w:val="24"/>
              </w:rPr>
            </w:pPr>
            <w:r>
              <w:rPr>
                <w:sz w:val="24"/>
              </w:rPr>
              <w:t>8</w:t>
            </w:r>
          </w:p>
        </w:tc>
        <w:tc>
          <w:tcPr>
            <w:tcW w:w="3229" w:type="dxa"/>
          </w:tcPr>
          <w:p>
            <w:pPr>
              <w:pStyle w:val="TableParagraph"/>
              <w:spacing w:line="256" w:lineRule="exact"/>
              <w:ind w:left="148"/>
              <w:jc w:val="left"/>
              <w:rPr>
                <w:sz w:val="24"/>
              </w:rPr>
            </w:pPr>
            <w:r>
              <w:rPr>
                <w:sz w:val="24"/>
              </w:rPr>
              <w:t>Salpingoclasia</w:t>
            </w:r>
          </w:p>
        </w:tc>
        <w:tc>
          <w:tcPr>
            <w:tcW w:w="1241" w:type="dxa"/>
          </w:tcPr>
          <w:p>
            <w:pPr>
              <w:pStyle w:val="TableParagraph"/>
              <w:spacing w:line="256" w:lineRule="exact"/>
              <w:ind w:right="219"/>
              <w:rPr>
                <w:sz w:val="24"/>
              </w:rPr>
            </w:pPr>
            <w:r>
              <w:rPr>
                <w:sz w:val="24"/>
              </w:rPr>
              <w:t>1,700</w:t>
            </w:r>
          </w:p>
        </w:tc>
        <w:tc>
          <w:tcPr>
            <w:tcW w:w="1146" w:type="dxa"/>
          </w:tcPr>
          <w:p>
            <w:pPr>
              <w:pStyle w:val="TableParagraph"/>
              <w:spacing w:line="256" w:lineRule="exact"/>
              <w:ind w:right="263"/>
              <w:rPr>
                <w:sz w:val="24"/>
              </w:rPr>
            </w:pPr>
            <w:r>
              <w:rPr>
                <w:sz w:val="24"/>
              </w:rPr>
              <w:t>1,060</w:t>
            </w:r>
          </w:p>
        </w:tc>
        <w:tc>
          <w:tcPr>
            <w:tcW w:w="1264" w:type="dxa"/>
          </w:tcPr>
          <w:p>
            <w:pPr>
              <w:pStyle w:val="TableParagraph"/>
              <w:spacing w:line="256" w:lineRule="exact"/>
              <w:ind w:right="337"/>
              <w:rPr>
                <w:sz w:val="24"/>
              </w:rPr>
            </w:pPr>
            <w:r>
              <w:rPr>
                <w:sz w:val="24"/>
              </w:rPr>
              <w:t>750</w:t>
            </w:r>
          </w:p>
        </w:tc>
        <w:tc>
          <w:tcPr>
            <w:tcW w:w="1079" w:type="dxa"/>
          </w:tcPr>
          <w:p>
            <w:pPr>
              <w:pStyle w:val="TableParagraph"/>
              <w:spacing w:line="256" w:lineRule="exact"/>
              <w:ind w:right="198"/>
              <w:rPr>
                <w:sz w:val="24"/>
              </w:rPr>
            </w:pPr>
            <w:r>
              <w:rPr>
                <w:sz w:val="24"/>
              </w:rPr>
              <w:t>440</w:t>
            </w:r>
          </w:p>
        </w:tc>
      </w:tr>
      <w:tr>
        <w:trPr>
          <w:trHeight w:val="552" w:hRule="atLeast"/>
        </w:trPr>
        <w:tc>
          <w:tcPr>
            <w:tcW w:w="589" w:type="dxa"/>
          </w:tcPr>
          <w:p>
            <w:pPr>
              <w:pStyle w:val="TableParagraph"/>
              <w:spacing w:line="271" w:lineRule="exact"/>
              <w:ind w:left="50"/>
              <w:jc w:val="center"/>
              <w:rPr>
                <w:sz w:val="24"/>
              </w:rPr>
            </w:pPr>
            <w:r>
              <w:rPr>
                <w:sz w:val="24"/>
              </w:rPr>
              <w:t>9</w:t>
            </w:r>
          </w:p>
        </w:tc>
        <w:tc>
          <w:tcPr>
            <w:tcW w:w="3229" w:type="dxa"/>
          </w:tcPr>
          <w:p>
            <w:pPr>
              <w:pStyle w:val="TableParagraph"/>
              <w:spacing w:line="271" w:lineRule="exact"/>
              <w:ind w:left="148"/>
              <w:jc w:val="left"/>
              <w:rPr>
                <w:sz w:val="24"/>
              </w:rPr>
            </w:pPr>
            <w:r>
              <w:rPr>
                <w:sz w:val="24"/>
              </w:rPr>
              <w:t>Histerectomía vaginal y/o</w:t>
            </w:r>
          </w:p>
          <w:p>
            <w:pPr>
              <w:pStyle w:val="TableParagraph"/>
              <w:spacing w:line="261" w:lineRule="exact"/>
              <w:ind w:left="148"/>
              <w:jc w:val="left"/>
              <w:rPr>
                <w:sz w:val="24"/>
              </w:rPr>
            </w:pPr>
            <w:r>
              <w:rPr>
                <w:sz w:val="24"/>
              </w:rPr>
              <w:t>abdominal sin insumo</w:t>
            </w:r>
          </w:p>
        </w:tc>
        <w:tc>
          <w:tcPr>
            <w:tcW w:w="1241" w:type="dxa"/>
          </w:tcPr>
          <w:p>
            <w:pPr>
              <w:pStyle w:val="TableParagraph"/>
              <w:spacing w:line="271" w:lineRule="exact"/>
              <w:ind w:right="219"/>
              <w:rPr>
                <w:sz w:val="24"/>
              </w:rPr>
            </w:pPr>
            <w:r>
              <w:rPr>
                <w:sz w:val="24"/>
              </w:rPr>
              <w:t>14,160</w:t>
            </w:r>
          </w:p>
        </w:tc>
        <w:tc>
          <w:tcPr>
            <w:tcW w:w="1146" w:type="dxa"/>
          </w:tcPr>
          <w:p>
            <w:pPr>
              <w:pStyle w:val="TableParagraph"/>
              <w:spacing w:line="271" w:lineRule="exact"/>
              <w:ind w:right="263"/>
              <w:rPr>
                <w:sz w:val="24"/>
              </w:rPr>
            </w:pPr>
            <w:r>
              <w:rPr>
                <w:sz w:val="24"/>
              </w:rPr>
              <w:t>11,340</w:t>
            </w:r>
          </w:p>
        </w:tc>
        <w:tc>
          <w:tcPr>
            <w:tcW w:w="1264" w:type="dxa"/>
          </w:tcPr>
          <w:p>
            <w:pPr>
              <w:pStyle w:val="TableParagraph"/>
              <w:spacing w:line="271" w:lineRule="exact"/>
              <w:ind w:right="337"/>
              <w:rPr>
                <w:sz w:val="24"/>
              </w:rPr>
            </w:pPr>
            <w:r>
              <w:rPr>
                <w:sz w:val="24"/>
              </w:rPr>
              <w:t>9,060</w:t>
            </w:r>
          </w:p>
        </w:tc>
        <w:tc>
          <w:tcPr>
            <w:tcW w:w="1079" w:type="dxa"/>
          </w:tcPr>
          <w:p>
            <w:pPr>
              <w:pStyle w:val="TableParagraph"/>
              <w:spacing w:line="271" w:lineRule="exact"/>
              <w:ind w:right="198"/>
              <w:rPr>
                <w:sz w:val="24"/>
              </w:rPr>
            </w:pPr>
            <w:r>
              <w:rPr>
                <w:sz w:val="24"/>
              </w:rPr>
              <w:t>6,800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29" w:type="dxa"/>
          </w:tcPr>
          <w:p>
            <w:pPr>
              <w:pStyle w:val="TableParagraph"/>
              <w:spacing w:line="256" w:lineRule="exact"/>
              <w:ind w:left="148"/>
              <w:jc w:val="left"/>
              <w:rPr>
                <w:sz w:val="24"/>
              </w:rPr>
            </w:pPr>
            <w:r>
              <w:rPr>
                <w:sz w:val="24"/>
              </w:rPr>
              <w:t>Conización</w:t>
            </w:r>
          </w:p>
        </w:tc>
        <w:tc>
          <w:tcPr>
            <w:tcW w:w="1241" w:type="dxa"/>
          </w:tcPr>
          <w:p>
            <w:pPr>
              <w:pStyle w:val="TableParagraph"/>
              <w:spacing w:line="256" w:lineRule="exact"/>
              <w:ind w:right="219"/>
              <w:rPr>
                <w:sz w:val="24"/>
              </w:rPr>
            </w:pPr>
            <w:r>
              <w:rPr>
                <w:sz w:val="24"/>
              </w:rPr>
              <w:t>4,540</w:t>
            </w:r>
          </w:p>
        </w:tc>
        <w:tc>
          <w:tcPr>
            <w:tcW w:w="1146" w:type="dxa"/>
          </w:tcPr>
          <w:p>
            <w:pPr>
              <w:pStyle w:val="TableParagraph"/>
              <w:spacing w:line="256" w:lineRule="exact"/>
              <w:ind w:right="263"/>
              <w:rPr>
                <w:sz w:val="24"/>
              </w:rPr>
            </w:pPr>
            <w:r>
              <w:rPr>
                <w:sz w:val="24"/>
              </w:rPr>
              <w:t>3,400</w:t>
            </w:r>
          </w:p>
        </w:tc>
        <w:tc>
          <w:tcPr>
            <w:tcW w:w="1264" w:type="dxa"/>
          </w:tcPr>
          <w:p>
            <w:pPr>
              <w:pStyle w:val="TableParagraph"/>
              <w:spacing w:line="256" w:lineRule="exact"/>
              <w:ind w:right="337"/>
              <w:rPr>
                <w:sz w:val="24"/>
              </w:rPr>
            </w:pPr>
            <w:r>
              <w:rPr>
                <w:sz w:val="24"/>
              </w:rPr>
              <w:t>2,840</w:t>
            </w:r>
          </w:p>
        </w:tc>
        <w:tc>
          <w:tcPr>
            <w:tcW w:w="1079" w:type="dxa"/>
          </w:tcPr>
          <w:p>
            <w:pPr>
              <w:pStyle w:val="TableParagraph"/>
              <w:spacing w:line="256" w:lineRule="exact"/>
              <w:ind w:right="198"/>
              <w:rPr>
                <w:sz w:val="24"/>
              </w:rPr>
            </w:pPr>
            <w:r>
              <w:rPr>
                <w:sz w:val="24"/>
              </w:rPr>
              <w:t>2,260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3229" w:type="dxa"/>
          </w:tcPr>
          <w:p>
            <w:pPr>
              <w:pStyle w:val="TableParagraph"/>
              <w:spacing w:line="256" w:lineRule="exact"/>
              <w:ind w:left="148"/>
              <w:jc w:val="left"/>
              <w:rPr>
                <w:sz w:val="24"/>
              </w:rPr>
            </w:pPr>
            <w:r>
              <w:rPr>
                <w:sz w:val="24"/>
              </w:rPr>
              <w:t>Revisión de cavidad uterina</w:t>
            </w:r>
          </w:p>
        </w:tc>
        <w:tc>
          <w:tcPr>
            <w:tcW w:w="1241" w:type="dxa"/>
          </w:tcPr>
          <w:p>
            <w:pPr>
              <w:pStyle w:val="TableParagraph"/>
              <w:spacing w:line="256" w:lineRule="exact"/>
              <w:ind w:right="219"/>
              <w:rPr>
                <w:sz w:val="24"/>
              </w:rPr>
            </w:pPr>
            <w:r>
              <w:rPr>
                <w:sz w:val="24"/>
              </w:rPr>
              <w:t>2,840</w:t>
            </w:r>
          </w:p>
        </w:tc>
        <w:tc>
          <w:tcPr>
            <w:tcW w:w="1146" w:type="dxa"/>
          </w:tcPr>
          <w:p>
            <w:pPr>
              <w:pStyle w:val="TableParagraph"/>
              <w:spacing w:line="256" w:lineRule="exact"/>
              <w:ind w:right="263"/>
              <w:rPr>
                <w:sz w:val="24"/>
              </w:rPr>
            </w:pPr>
            <w:r>
              <w:rPr>
                <w:sz w:val="24"/>
              </w:rPr>
              <w:t>2,260</w:t>
            </w:r>
          </w:p>
        </w:tc>
        <w:tc>
          <w:tcPr>
            <w:tcW w:w="1264" w:type="dxa"/>
          </w:tcPr>
          <w:p>
            <w:pPr>
              <w:pStyle w:val="TableParagraph"/>
              <w:spacing w:line="256" w:lineRule="exact"/>
              <w:ind w:right="337"/>
              <w:rPr>
                <w:sz w:val="24"/>
              </w:rPr>
            </w:pPr>
            <w:r>
              <w:rPr>
                <w:sz w:val="24"/>
              </w:rPr>
              <w:t>1,700</w:t>
            </w:r>
          </w:p>
        </w:tc>
        <w:tc>
          <w:tcPr>
            <w:tcW w:w="1079" w:type="dxa"/>
          </w:tcPr>
          <w:p>
            <w:pPr>
              <w:pStyle w:val="TableParagraph"/>
              <w:spacing w:line="256" w:lineRule="exact"/>
              <w:ind w:right="198"/>
              <w:rPr>
                <w:sz w:val="24"/>
              </w:rPr>
            </w:pPr>
            <w:r>
              <w:rPr>
                <w:sz w:val="24"/>
              </w:rPr>
              <w:t>1,140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3229" w:type="dxa"/>
          </w:tcPr>
          <w:p>
            <w:pPr>
              <w:pStyle w:val="TableParagraph"/>
              <w:spacing w:line="256" w:lineRule="exact"/>
              <w:ind w:left="148"/>
              <w:jc w:val="left"/>
              <w:rPr>
                <w:sz w:val="24"/>
              </w:rPr>
            </w:pPr>
            <w:r>
              <w:rPr>
                <w:sz w:val="24"/>
              </w:rPr>
              <w:t>Miomectomía</w:t>
            </w:r>
          </w:p>
        </w:tc>
        <w:tc>
          <w:tcPr>
            <w:tcW w:w="1241" w:type="dxa"/>
          </w:tcPr>
          <w:p>
            <w:pPr>
              <w:pStyle w:val="TableParagraph"/>
              <w:spacing w:line="256" w:lineRule="exact"/>
              <w:ind w:right="219"/>
              <w:rPr>
                <w:sz w:val="24"/>
              </w:rPr>
            </w:pPr>
            <w:r>
              <w:rPr>
                <w:sz w:val="24"/>
              </w:rPr>
              <w:t>14,160</w:t>
            </w:r>
          </w:p>
        </w:tc>
        <w:tc>
          <w:tcPr>
            <w:tcW w:w="1146" w:type="dxa"/>
          </w:tcPr>
          <w:p>
            <w:pPr>
              <w:pStyle w:val="TableParagraph"/>
              <w:spacing w:line="256" w:lineRule="exact"/>
              <w:ind w:right="263"/>
              <w:rPr>
                <w:sz w:val="24"/>
              </w:rPr>
            </w:pPr>
            <w:r>
              <w:rPr>
                <w:sz w:val="24"/>
              </w:rPr>
              <w:t>11,340</w:t>
            </w:r>
          </w:p>
        </w:tc>
        <w:tc>
          <w:tcPr>
            <w:tcW w:w="1264" w:type="dxa"/>
          </w:tcPr>
          <w:p>
            <w:pPr>
              <w:pStyle w:val="TableParagraph"/>
              <w:spacing w:line="256" w:lineRule="exact"/>
              <w:ind w:right="337"/>
              <w:rPr>
                <w:sz w:val="24"/>
              </w:rPr>
            </w:pPr>
            <w:r>
              <w:rPr>
                <w:sz w:val="24"/>
              </w:rPr>
              <w:t>9,060</w:t>
            </w:r>
          </w:p>
        </w:tc>
        <w:tc>
          <w:tcPr>
            <w:tcW w:w="1079" w:type="dxa"/>
          </w:tcPr>
          <w:p>
            <w:pPr>
              <w:pStyle w:val="TableParagraph"/>
              <w:spacing w:line="256" w:lineRule="exact"/>
              <w:ind w:right="198"/>
              <w:rPr>
                <w:sz w:val="24"/>
              </w:rPr>
            </w:pPr>
            <w:r>
              <w:rPr>
                <w:sz w:val="24"/>
              </w:rPr>
              <w:t>6,800</w:t>
            </w:r>
          </w:p>
        </w:tc>
      </w:tr>
      <w:tr>
        <w:trPr>
          <w:trHeight w:val="276" w:hRule="atLeast"/>
        </w:trPr>
        <w:tc>
          <w:tcPr>
            <w:tcW w:w="589" w:type="dxa"/>
          </w:tcPr>
          <w:p>
            <w:pPr>
              <w:pStyle w:val="TableParagraph"/>
              <w:spacing w:line="256" w:lineRule="exact"/>
              <w:ind w:left="179" w:right="128"/>
              <w:jc w:val="center"/>
              <w:rPr>
                <w:sz w:val="24"/>
              </w:rPr>
            </w:pPr>
            <w:r>
              <w:rPr>
                <w:sz w:val="24"/>
              </w:rPr>
              <w:t>13</w:t>
            </w:r>
          </w:p>
        </w:tc>
        <w:tc>
          <w:tcPr>
            <w:tcW w:w="3229" w:type="dxa"/>
          </w:tcPr>
          <w:p>
            <w:pPr>
              <w:pStyle w:val="TableParagraph"/>
              <w:spacing w:line="256" w:lineRule="exact"/>
              <w:ind w:left="148"/>
              <w:jc w:val="left"/>
              <w:rPr>
                <w:sz w:val="24"/>
              </w:rPr>
            </w:pPr>
            <w:r>
              <w:rPr>
                <w:sz w:val="24"/>
              </w:rPr>
              <w:t>Mastectomía simple</w:t>
            </w:r>
          </w:p>
        </w:tc>
        <w:tc>
          <w:tcPr>
            <w:tcW w:w="1241" w:type="dxa"/>
          </w:tcPr>
          <w:p>
            <w:pPr>
              <w:pStyle w:val="TableParagraph"/>
              <w:spacing w:line="256" w:lineRule="exact"/>
              <w:ind w:right="219"/>
              <w:rPr>
                <w:sz w:val="24"/>
              </w:rPr>
            </w:pPr>
            <w:r>
              <w:rPr>
                <w:sz w:val="24"/>
              </w:rPr>
              <w:t>14,160</w:t>
            </w:r>
          </w:p>
        </w:tc>
        <w:tc>
          <w:tcPr>
            <w:tcW w:w="1146" w:type="dxa"/>
          </w:tcPr>
          <w:p>
            <w:pPr>
              <w:pStyle w:val="TableParagraph"/>
              <w:spacing w:line="256" w:lineRule="exact"/>
              <w:ind w:right="263"/>
              <w:rPr>
                <w:sz w:val="24"/>
              </w:rPr>
            </w:pPr>
            <w:r>
              <w:rPr>
                <w:sz w:val="24"/>
              </w:rPr>
              <w:t>11,340</w:t>
            </w:r>
          </w:p>
        </w:tc>
        <w:tc>
          <w:tcPr>
            <w:tcW w:w="1264" w:type="dxa"/>
          </w:tcPr>
          <w:p>
            <w:pPr>
              <w:pStyle w:val="TableParagraph"/>
              <w:spacing w:line="256" w:lineRule="exact"/>
              <w:ind w:right="337"/>
              <w:rPr>
                <w:sz w:val="24"/>
              </w:rPr>
            </w:pPr>
            <w:r>
              <w:rPr>
                <w:sz w:val="24"/>
              </w:rPr>
              <w:t>9,060</w:t>
            </w:r>
          </w:p>
        </w:tc>
        <w:tc>
          <w:tcPr>
            <w:tcW w:w="1079" w:type="dxa"/>
          </w:tcPr>
          <w:p>
            <w:pPr>
              <w:pStyle w:val="TableParagraph"/>
              <w:spacing w:line="256" w:lineRule="exact"/>
              <w:ind w:right="198"/>
              <w:rPr>
                <w:sz w:val="24"/>
              </w:rPr>
            </w:pPr>
            <w:r>
              <w:rPr>
                <w:sz w:val="24"/>
              </w:rPr>
              <w:t>6,800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3229" w:type="dxa"/>
          </w:tcPr>
          <w:p>
            <w:pPr>
              <w:pStyle w:val="TableParagraph"/>
              <w:spacing w:line="256" w:lineRule="exact"/>
              <w:ind w:left="148"/>
              <w:jc w:val="left"/>
              <w:rPr>
                <w:sz w:val="24"/>
              </w:rPr>
            </w:pPr>
            <w:r>
              <w:rPr>
                <w:sz w:val="24"/>
              </w:rPr>
              <w:t>Mastectomía radical</w:t>
            </w:r>
          </w:p>
        </w:tc>
        <w:tc>
          <w:tcPr>
            <w:tcW w:w="1241" w:type="dxa"/>
          </w:tcPr>
          <w:p>
            <w:pPr>
              <w:pStyle w:val="TableParagraph"/>
              <w:spacing w:line="256" w:lineRule="exact"/>
              <w:ind w:right="219"/>
              <w:rPr>
                <w:sz w:val="24"/>
              </w:rPr>
            </w:pPr>
            <w:r>
              <w:rPr>
                <w:sz w:val="24"/>
              </w:rPr>
              <w:t>23,580</w:t>
            </w:r>
          </w:p>
        </w:tc>
        <w:tc>
          <w:tcPr>
            <w:tcW w:w="1146" w:type="dxa"/>
          </w:tcPr>
          <w:p>
            <w:pPr>
              <w:pStyle w:val="TableParagraph"/>
              <w:spacing w:line="256" w:lineRule="exact"/>
              <w:ind w:right="263"/>
              <w:rPr>
                <w:sz w:val="24"/>
              </w:rPr>
            </w:pPr>
            <w:r>
              <w:rPr>
                <w:sz w:val="24"/>
              </w:rPr>
              <w:t>14,740</w:t>
            </w:r>
          </w:p>
        </w:tc>
        <w:tc>
          <w:tcPr>
            <w:tcW w:w="1264" w:type="dxa"/>
          </w:tcPr>
          <w:p>
            <w:pPr>
              <w:pStyle w:val="TableParagraph"/>
              <w:spacing w:line="256" w:lineRule="exact"/>
              <w:ind w:right="337"/>
              <w:rPr>
                <w:sz w:val="24"/>
              </w:rPr>
            </w:pPr>
            <w:r>
              <w:rPr>
                <w:sz w:val="24"/>
              </w:rPr>
              <w:t>10,320</w:t>
            </w:r>
          </w:p>
        </w:tc>
        <w:tc>
          <w:tcPr>
            <w:tcW w:w="1079" w:type="dxa"/>
          </w:tcPr>
          <w:p>
            <w:pPr>
              <w:pStyle w:val="TableParagraph"/>
              <w:spacing w:line="256" w:lineRule="exact"/>
              <w:ind w:right="198"/>
              <w:rPr>
                <w:sz w:val="24"/>
              </w:rPr>
            </w:pPr>
            <w:r>
              <w:rPr>
                <w:sz w:val="24"/>
              </w:rPr>
              <w:t>5,900</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3229" w:type="dxa"/>
          </w:tcPr>
          <w:p>
            <w:pPr>
              <w:pStyle w:val="TableParagraph"/>
              <w:spacing w:line="271" w:lineRule="exact"/>
              <w:ind w:left="148"/>
              <w:jc w:val="left"/>
              <w:rPr>
                <w:sz w:val="24"/>
              </w:rPr>
            </w:pPr>
            <w:r>
              <w:rPr>
                <w:sz w:val="24"/>
              </w:rPr>
              <w:t>Cirugía conservadora de</w:t>
            </w:r>
          </w:p>
          <w:p>
            <w:pPr>
              <w:pStyle w:val="TableParagraph"/>
              <w:spacing w:line="261" w:lineRule="exact"/>
              <w:ind w:left="148"/>
              <w:jc w:val="left"/>
              <w:rPr>
                <w:sz w:val="24"/>
              </w:rPr>
            </w:pPr>
            <w:r>
              <w:rPr>
                <w:sz w:val="24"/>
              </w:rPr>
              <w:t>mama</w:t>
            </w:r>
          </w:p>
        </w:tc>
        <w:tc>
          <w:tcPr>
            <w:tcW w:w="1241" w:type="dxa"/>
          </w:tcPr>
          <w:p>
            <w:pPr>
              <w:pStyle w:val="TableParagraph"/>
              <w:spacing w:line="271" w:lineRule="exact"/>
              <w:ind w:right="219"/>
              <w:rPr>
                <w:sz w:val="24"/>
              </w:rPr>
            </w:pPr>
            <w:r>
              <w:rPr>
                <w:sz w:val="24"/>
              </w:rPr>
              <w:t>18,140</w:t>
            </w:r>
          </w:p>
        </w:tc>
        <w:tc>
          <w:tcPr>
            <w:tcW w:w="1146" w:type="dxa"/>
          </w:tcPr>
          <w:p>
            <w:pPr>
              <w:pStyle w:val="TableParagraph"/>
              <w:spacing w:line="271" w:lineRule="exact"/>
              <w:ind w:right="263"/>
              <w:rPr>
                <w:sz w:val="24"/>
              </w:rPr>
            </w:pPr>
            <w:r>
              <w:rPr>
                <w:sz w:val="24"/>
              </w:rPr>
              <w:t>13,600</w:t>
            </w:r>
          </w:p>
        </w:tc>
        <w:tc>
          <w:tcPr>
            <w:tcW w:w="1264" w:type="dxa"/>
          </w:tcPr>
          <w:p>
            <w:pPr>
              <w:pStyle w:val="TableParagraph"/>
              <w:spacing w:line="271" w:lineRule="exact"/>
              <w:ind w:right="337"/>
              <w:rPr>
                <w:sz w:val="24"/>
              </w:rPr>
            </w:pPr>
            <w:r>
              <w:rPr>
                <w:sz w:val="24"/>
              </w:rPr>
              <w:t>9,060</w:t>
            </w:r>
          </w:p>
        </w:tc>
        <w:tc>
          <w:tcPr>
            <w:tcW w:w="1079" w:type="dxa"/>
          </w:tcPr>
          <w:p>
            <w:pPr>
              <w:pStyle w:val="TableParagraph"/>
              <w:spacing w:line="271" w:lineRule="exact"/>
              <w:ind w:right="198"/>
              <w:rPr>
                <w:sz w:val="24"/>
              </w:rPr>
            </w:pPr>
            <w:r>
              <w:rPr>
                <w:sz w:val="24"/>
              </w:rPr>
              <w:t>4,540</w:t>
            </w:r>
          </w:p>
        </w:tc>
      </w:tr>
      <w:tr>
        <w:trPr>
          <w:trHeight w:val="275" w:hRule="atLeast"/>
        </w:trPr>
        <w:tc>
          <w:tcPr>
            <w:tcW w:w="589" w:type="dxa"/>
          </w:tcPr>
          <w:p>
            <w:pPr>
              <w:pStyle w:val="TableParagraph"/>
              <w:spacing w:line="256" w:lineRule="exact"/>
              <w:ind w:left="179" w:right="128"/>
              <w:jc w:val="center"/>
              <w:rPr>
                <w:sz w:val="24"/>
              </w:rPr>
            </w:pPr>
            <w:r>
              <w:rPr>
                <w:sz w:val="24"/>
              </w:rPr>
              <w:t>16</w:t>
            </w:r>
          </w:p>
        </w:tc>
        <w:tc>
          <w:tcPr>
            <w:tcW w:w="3229" w:type="dxa"/>
          </w:tcPr>
          <w:p>
            <w:pPr>
              <w:pStyle w:val="TableParagraph"/>
              <w:spacing w:line="256" w:lineRule="exact"/>
              <w:ind w:left="148"/>
              <w:jc w:val="left"/>
              <w:rPr>
                <w:sz w:val="24"/>
              </w:rPr>
            </w:pPr>
            <w:r>
              <w:rPr>
                <w:sz w:val="24"/>
              </w:rPr>
              <w:t>Cerclaje Cervical</w:t>
            </w:r>
          </w:p>
        </w:tc>
        <w:tc>
          <w:tcPr>
            <w:tcW w:w="1241" w:type="dxa"/>
          </w:tcPr>
          <w:p>
            <w:pPr>
              <w:pStyle w:val="TableParagraph"/>
              <w:spacing w:line="256" w:lineRule="exact"/>
              <w:ind w:right="219"/>
              <w:rPr>
                <w:sz w:val="24"/>
              </w:rPr>
            </w:pPr>
            <w:r>
              <w:rPr>
                <w:sz w:val="24"/>
              </w:rPr>
              <w:t>2,840</w:t>
            </w:r>
          </w:p>
        </w:tc>
        <w:tc>
          <w:tcPr>
            <w:tcW w:w="1146" w:type="dxa"/>
          </w:tcPr>
          <w:p>
            <w:pPr>
              <w:pStyle w:val="TableParagraph"/>
              <w:spacing w:line="256" w:lineRule="exact"/>
              <w:ind w:right="263"/>
              <w:rPr>
                <w:sz w:val="24"/>
              </w:rPr>
            </w:pPr>
            <w:r>
              <w:rPr>
                <w:sz w:val="24"/>
              </w:rPr>
              <w:t>2,260</w:t>
            </w:r>
          </w:p>
        </w:tc>
        <w:tc>
          <w:tcPr>
            <w:tcW w:w="1264" w:type="dxa"/>
          </w:tcPr>
          <w:p>
            <w:pPr>
              <w:pStyle w:val="TableParagraph"/>
              <w:spacing w:line="256" w:lineRule="exact"/>
              <w:ind w:right="337"/>
              <w:rPr>
                <w:sz w:val="24"/>
              </w:rPr>
            </w:pPr>
            <w:r>
              <w:rPr>
                <w:sz w:val="24"/>
              </w:rPr>
              <w:t>1,700</w:t>
            </w:r>
          </w:p>
        </w:tc>
        <w:tc>
          <w:tcPr>
            <w:tcW w:w="1079" w:type="dxa"/>
          </w:tcPr>
          <w:p>
            <w:pPr>
              <w:pStyle w:val="TableParagraph"/>
              <w:spacing w:line="256" w:lineRule="exact"/>
              <w:ind w:right="198"/>
              <w:rPr>
                <w:sz w:val="24"/>
              </w:rPr>
            </w:pPr>
            <w:r>
              <w:rPr>
                <w:sz w:val="24"/>
              </w:rPr>
              <w:t>1,140</w:t>
            </w:r>
          </w:p>
        </w:tc>
      </w:tr>
      <w:tr>
        <w:trPr>
          <w:trHeight w:val="270" w:hRule="atLeast"/>
        </w:trPr>
        <w:tc>
          <w:tcPr>
            <w:tcW w:w="589" w:type="dxa"/>
          </w:tcPr>
          <w:p>
            <w:pPr>
              <w:pStyle w:val="TableParagraph"/>
              <w:spacing w:line="251" w:lineRule="exact"/>
              <w:ind w:left="179" w:right="128"/>
              <w:jc w:val="center"/>
              <w:rPr>
                <w:sz w:val="24"/>
              </w:rPr>
            </w:pPr>
            <w:r>
              <w:rPr>
                <w:sz w:val="24"/>
              </w:rPr>
              <w:t>17</w:t>
            </w:r>
          </w:p>
        </w:tc>
        <w:tc>
          <w:tcPr>
            <w:tcW w:w="3229" w:type="dxa"/>
          </w:tcPr>
          <w:p>
            <w:pPr>
              <w:pStyle w:val="TableParagraph"/>
              <w:spacing w:line="251" w:lineRule="exact"/>
              <w:ind w:left="148"/>
              <w:jc w:val="left"/>
              <w:rPr>
                <w:sz w:val="24"/>
              </w:rPr>
            </w:pPr>
            <w:r>
              <w:rPr>
                <w:sz w:val="24"/>
              </w:rPr>
              <w:t>Electrofulguración</w:t>
            </w:r>
          </w:p>
        </w:tc>
        <w:tc>
          <w:tcPr>
            <w:tcW w:w="1241" w:type="dxa"/>
          </w:tcPr>
          <w:p>
            <w:pPr>
              <w:pStyle w:val="TableParagraph"/>
              <w:spacing w:line="251" w:lineRule="exact"/>
              <w:ind w:right="219"/>
              <w:rPr>
                <w:sz w:val="24"/>
              </w:rPr>
            </w:pPr>
            <w:r>
              <w:rPr>
                <w:sz w:val="24"/>
              </w:rPr>
              <w:t>620</w:t>
            </w:r>
          </w:p>
        </w:tc>
        <w:tc>
          <w:tcPr>
            <w:tcW w:w="1146" w:type="dxa"/>
          </w:tcPr>
          <w:p>
            <w:pPr>
              <w:pStyle w:val="TableParagraph"/>
              <w:spacing w:line="251" w:lineRule="exact"/>
              <w:ind w:right="263"/>
              <w:rPr>
                <w:sz w:val="24"/>
              </w:rPr>
            </w:pPr>
            <w:r>
              <w:rPr>
                <w:sz w:val="24"/>
              </w:rPr>
              <w:t>400</w:t>
            </w:r>
          </w:p>
        </w:tc>
        <w:tc>
          <w:tcPr>
            <w:tcW w:w="1264" w:type="dxa"/>
          </w:tcPr>
          <w:p>
            <w:pPr>
              <w:pStyle w:val="TableParagraph"/>
              <w:spacing w:line="251" w:lineRule="exact"/>
              <w:ind w:right="337"/>
              <w:rPr>
                <w:sz w:val="24"/>
              </w:rPr>
            </w:pPr>
            <w:r>
              <w:rPr>
                <w:sz w:val="24"/>
              </w:rPr>
              <w:t>280</w:t>
            </w:r>
          </w:p>
        </w:tc>
        <w:tc>
          <w:tcPr>
            <w:tcW w:w="1079" w:type="dxa"/>
          </w:tcPr>
          <w:p>
            <w:pPr>
              <w:pStyle w:val="TableParagraph"/>
              <w:spacing w:line="251" w:lineRule="exact"/>
              <w:ind w:right="198"/>
              <w:rPr>
                <w:sz w:val="24"/>
              </w:rPr>
            </w:pPr>
            <w:r>
              <w:rPr>
                <w:sz w:val="24"/>
              </w:rPr>
              <w:t>160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38"/>
        <w:gridCol w:w="1233"/>
        <w:gridCol w:w="1207"/>
        <w:gridCol w:w="1205"/>
        <w:gridCol w:w="1080"/>
      </w:tblGrid>
      <w:tr>
        <w:trPr>
          <w:trHeight w:val="546" w:hRule="atLeast"/>
        </w:trPr>
        <w:tc>
          <w:tcPr>
            <w:tcW w:w="589" w:type="dxa"/>
          </w:tcPr>
          <w:p>
            <w:pPr>
              <w:pStyle w:val="TableParagraph"/>
              <w:spacing w:line="266" w:lineRule="exact"/>
              <w:ind w:right="148"/>
              <w:rPr>
                <w:sz w:val="24"/>
              </w:rPr>
            </w:pPr>
            <w:r>
              <w:rPr>
                <w:sz w:val="24"/>
              </w:rPr>
              <w:t>18</w:t>
            </w:r>
          </w:p>
        </w:tc>
        <w:tc>
          <w:tcPr>
            <w:tcW w:w="3238" w:type="dxa"/>
          </w:tcPr>
          <w:p>
            <w:pPr>
              <w:pStyle w:val="TableParagraph"/>
              <w:spacing w:line="266" w:lineRule="exact"/>
              <w:ind w:left="148"/>
              <w:jc w:val="left"/>
              <w:rPr>
                <w:sz w:val="24"/>
              </w:rPr>
            </w:pPr>
            <w:r>
              <w:rPr>
                <w:sz w:val="24"/>
              </w:rPr>
              <w:t>Biopsia cervical sin</w:t>
            </w:r>
          </w:p>
          <w:p>
            <w:pPr>
              <w:pStyle w:val="TableParagraph"/>
              <w:spacing w:line="261" w:lineRule="exact"/>
              <w:ind w:left="148"/>
              <w:jc w:val="left"/>
              <w:rPr>
                <w:sz w:val="24"/>
              </w:rPr>
            </w:pPr>
            <w:r>
              <w:rPr>
                <w:sz w:val="24"/>
              </w:rPr>
              <w:t>insumos</w:t>
            </w:r>
          </w:p>
        </w:tc>
        <w:tc>
          <w:tcPr>
            <w:tcW w:w="1233" w:type="dxa"/>
          </w:tcPr>
          <w:p>
            <w:pPr>
              <w:pStyle w:val="TableParagraph"/>
              <w:spacing w:line="266" w:lineRule="exact"/>
              <w:ind w:right="220"/>
              <w:rPr>
                <w:sz w:val="24"/>
              </w:rPr>
            </w:pPr>
            <w:r>
              <w:rPr>
                <w:sz w:val="24"/>
              </w:rPr>
              <w:t>620</w:t>
            </w:r>
          </w:p>
        </w:tc>
        <w:tc>
          <w:tcPr>
            <w:tcW w:w="1207" w:type="dxa"/>
          </w:tcPr>
          <w:p>
            <w:pPr>
              <w:pStyle w:val="TableParagraph"/>
              <w:spacing w:line="266" w:lineRule="exact"/>
              <w:ind w:right="325"/>
              <w:rPr>
                <w:sz w:val="24"/>
              </w:rPr>
            </w:pPr>
            <w:r>
              <w:rPr>
                <w:sz w:val="24"/>
              </w:rPr>
              <w:t>400</w:t>
            </w:r>
          </w:p>
        </w:tc>
        <w:tc>
          <w:tcPr>
            <w:tcW w:w="1205" w:type="dxa"/>
          </w:tcPr>
          <w:p>
            <w:pPr>
              <w:pStyle w:val="TableParagraph"/>
              <w:spacing w:line="266" w:lineRule="exact"/>
              <w:ind w:right="340"/>
              <w:rPr>
                <w:sz w:val="24"/>
              </w:rPr>
            </w:pPr>
            <w:r>
              <w:rPr>
                <w:sz w:val="24"/>
              </w:rPr>
              <w:t>280</w:t>
            </w:r>
          </w:p>
        </w:tc>
        <w:tc>
          <w:tcPr>
            <w:tcW w:w="1080" w:type="dxa"/>
          </w:tcPr>
          <w:p>
            <w:pPr>
              <w:pStyle w:val="TableParagraph"/>
              <w:spacing w:line="266" w:lineRule="exact"/>
              <w:ind w:right="202"/>
              <w:rPr>
                <w:sz w:val="24"/>
              </w:rPr>
            </w:pPr>
            <w:r>
              <w:rPr>
                <w:sz w:val="24"/>
              </w:rPr>
              <w:t>160</w:t>
            </w:r>
          </w:p>
        </w:tc>
      </w:tr>
      <w:tr>
        <w:trPr>
          <w:trHeight w:val="551" w:hRule="atLeast"/>
        </w:trPr>
        <w:tc>
          <w:tcPr>
            <w:tcW w:w="589" w:type="dxa"/>
          </w:tcPr>
          <w:p>
            <w:pPr>
              <w:pStyle w:val="TableParagraph"/>
              <w:spacing w:line="271" w:lineRule="exact"/>
              <w:ind w:right="148"/>
              <w:rPr>
                <w:sz w:val="24"/>
              </w:rPr>
            </w:pPr>
            <w:r>
              <w:rPr>
                <w:sz w:val="24"/>
              </w:rPr>
              <w:t>19</w:t>
            </w:r>
          </w:p>
        </w:tc>
        <w:tc>
          <w:tcPr>
            <w:tcW w:w="3238" w:type="dxa"/>
          </w:tcPr>
          <w:p>
            <w:pPr>
              <w:pStyle w:val="TableParagraph"/>
              <w:spacing w:line="271" w:lineRule="exact"/>
              <w:ind w:left="148"/>
              <w:jc w:val="left"/>
              <w:rPr>
                <w:sz w:val="24"/>
              </w:rPr>
            </w:pPr>
            <w:r>
              <w:rPr>
                <w:sz w:val="24"/>
              </w:rPr>
              <w:t>Biopsia de mama por</w:t>
            </w:r>
          </w:p>
          <w:p>
            <w:pPr>
              <w:pStyle w:val="TableParagraph"/>
              <w:spacing w:line="261" w:lineRule="exact"/>
              <w:ind w:left="148"/>
              <w:jc w:val="left"/>
              <w:rPr>
                <w:sz w:val="24"/>
              </w:rPr>
            </w:pPr>
            <w:r>
              <w:rPr>
                <w:sz w:val="24"/>
              </w:rPr>
              <w:t>punción sin insumos</w:t>
            </w:r>
          </w:p>
        </w:tc>
        <w:tc>
          <w:tcPr>
            <w:tcW w:w="1233" w:type="dxa"/>
          </w:tcPr>
          <w:p>
            <w:pPr>
              <w:pStyle w:val="TableParagraph"/>
              <w:spacing w:line="271" w:lineRule="exact"/>
              <w:ind w:right="220"/>
              <w:rPr>
                <w:sz w:val="24"/>
              </w:rPr>
            </w:pPr>
            <w:r>
              <w:rPr>
                <w:sz w:val="24"/>
              </w:rPr>
              <w:t>620</w:t>
            </w:r>
          </w:p>
        </w:tc>
        <w:tc>
          <w:tcPr>
            <w:tcW w:w="1207" w:type="dxa"/>
          </w:tcPr>
          <w:p>
            <w:pPr>
              <w:pStyle w:val="TableParagraph"/>
              <w:spacing w:line="271" w:lineRule="exact"/>
              <w:ind w:right="325"/>
              <w:rPr>
                <w:sz w:val="24"/>
              </w:rPr>
            </w:pPr>
            <w:r>
              <w:rPr>
                <w:sz w:val="24"/>
              </w:rPr>
              <w:t>400</w:t>
            </w:r>
          </w:p>
        </w:tc>
        <w:tc>
          <w:tcPr>
            <w:tcW w:w="1205" w:type="dxa"/>
          </w:tcPr>
          <w:p>
            <w:pPr>
              <w:pStyle w:val="TableParagraph"/>
              <w:spacing w:line="271" w:lineRule="exact"/>
              <w:ind w:right="340"/>
              <w:rPr>
                <w:sz w:val="24"/>
              </w:rPr>
            </w:pPr>
            <w:r>
              <w:rPr>
                <w:sz w:val="24"/>
              </w:rPr>
              <w:t>280</w:t>
            </w:r>
          </w:p>
        </w:tc>
        <w:tc>
          <w:tcPr>
            <w:tcW w:w="1080" w:type="dxa"/>
          </w:tcPr>
          <w:p>
            <w:pPr>
              <w:pStyle w:val="TableParagraph"/>
              <w:spacing w:line="271" w:lineRule="exact"/>
              <w:ind w:right="202"/>
              <w:rPr>
                <w:sz w:val="24"/>
              </w:rPr>
            </w:pPr>
            <w:r>
              <w:rPr>
                <w:sz w:val="24"/>
              </w:rPr>
              <w:t>160</w:t>
            </w:r>
          </w:p>
        </w:tc>
      </w:tr>
      <w:tr>
        <w:trPr>
          <w:trHeight w:val="275" w:hRule="atLeast"/>
        </w:trPr>
        <w:tc>
          <w:tcPr>
            <w:tcW w:w="589" w:type="dxa"/>
          </w:tcPr>
          <w:p>
            <w:pPr>
              <w:pStyle w:val="TableParagraph"/>
              <w:spacing w:line="256" w:lineRule="exact"/>
              <w:ind w:right="148"/>
              <w:rPr>
                <w:sz w:val="24"/>
              </w:rPr>
            </w:pPr>
            <w:r>
              <w:rPr>
                <w:sz w:val="24"/>
              </w:rPr>
              <w:t>20</w:t>
            </w:r>
          </w:p>
        </w:tc>
        <w:tc>
          <w:tcPr>
            <w:tcW w:w="3238" w:type="dxa"/>
          </w:tcPr>
          <w:p>
            <w:pPr>
              <w:pStyle w:val="TableParagraph"/>
              <w:spacing w:line="256" w:lineRule="exact"/>
              <w:ind w:left="148"/>
              <w:jc w:val="left"/>
              <w:rPr>
                <w:sz w:val="24"/>
              </w:rPr>
            </w:pPr>
            <w:r>
              <w:rPr>
                <w:sz w:val="24"/>
              </w:rPr>
              <w:t>Biopsia de mama incisional</w:t>
            </w:r>
          </w:p>
        </w:tc>
        <w:tc>
          <w:tcPr>
            <w:tcW w:w="1233" w:type="dxa"/>
          </w:tcPr>
          <w:p>
            <w:pPr>
              <w:pStyle w:val="TableParagraph"/>
              <w:spacing w:line="256" w:lineRule="exact"/>
              <w:ind w:right="220"/>
              <w:rPr>
                <w:sz w:val="24"/>
              </w:rPr>
            </w:pPr>
            <w:r>
              <w:rPr>
                <w:sz w:val="24"/>
              </w:rPr>
              <w:t>2,560</w:t>
            </w:r>
          </w:p>
        </w:tc>
        <w:tc>
          <w:tcPr>
            <w:tcW w:w="1207" w:type="dxa"/>
          </w:tcPr>
          <w:p>
            <w:pPr>
              <w:pStyle w:val="TableParagraph"/>
              <w:spacing w:line="256" w:lineRule="exact"/>
              <w:ind w:right="325"/>
              <w:rPr>
                <w:sz w:val="24"/>
              </w:rPr>
            </w:pPr>
            <w:r>
              <w:rPr>
                <w:sz w:val="24"/>
              </w:rPr>
              <w:t>1,600</w:t>
            </w:r>
          </w:p>
        </w:tc>
        <w:tc>
          <w:tcPr>
            <w:tcW w:w="1205" w:type="dxa"/>
          </w:tcPr>
          <w:p>
            <w:pPr>
              <w:pStyle w:val="TableParagraph"/>
              <w:spacing w:line="256" w:lineRule="exact"/>
              <w:ind w:right="340"/>
              <w:rPr>
                <w:sz w:val="24"/>
              </w:rPr>
            </w:pPr>
            <w:r>
              <w:rPr>
                <w:sz w:val="24"/>
              </w:rPr>
              <w:t>1,120</w:t>
            </w:r>
          </w:p>
        </w:tc>
        <w:tc>
          <w:tcPr>
            <w:tcW w:w="1080" w:type="dxa"/>
          </w:tcPr>
          <w:p>
            <w:pPr>
              <w:pStyle w:val="TableParagraph"/>
              <w:spacing w:line="256" w:lineRule="exact"/>
              <w:ind w:right="202"/>
              <w:rPr>
                <w:sz w:val="24"/>
              </w:rPr>
            </w:pPr>
            <w:r>
              <w:rPr>
                <w:sz w:val="24"/>
              </w:rPr>
              <w:t>640</w:t>
            </w:r>
          </w:p>
        </w:tc>
      </w:tr>
      <w:tr>
        <w:trPr>
          <w:trHeight w:val="276" w:hRule="atLeast"/>
        </w:trPr>
        <w:tc>
          <w:tcPr>
            <w:tcW w:w="589" w:type="dxa"/>
          </w:tcPr>
          <w:p>
            <w:pPr>
              <w:pStyle w:val="TableParagraph"/>
              <w:spacing w:line="256" w:lineRule="exact"/>
              <w:ind w:right="148"/>
              <w:rPr>
                <w:sz w:val="24"/>
              </w:rPr>
            </w:pPr>
            <w:r>
              <w:rPr>
                <w:sz w:val="24"/>
              </w:rPr>
              <w:t>21</w:t>
            </w:r>
          </w:p>
        </w:tc>
        <w:tc>
          <w:tcPr>
            <w:tcW w:w="3238" w:type="dxa"/>
          </w:tcPr>
          <w:p>
            <w:pPr>
              <w:pStyle w:val="TableParagraph"/>
              <w:spacing w:line="256" w:lineRule="exact"/>
              <w:ind w:left="148"/>
              <w:jc w:val="left"/>
              <w:rPr>
                <w:sz w:val="24"/>
              </w:rPr>
            </w:pPr>
            <w:r>
              <w:rPr>
                <w:sz w:val="24"/>
              </w:rPr>
              <w:t>Biopsia de mama escisional</w:t>
            </w:r>
          </w:p>
        </w:tc>
        <w:tc>
          <w:tcPr>
            <w:tcW w:w="1233" w:type="dxa"/>
          </w:tcPr>
          <w:p>
            <w:pPr>
              <w:pStyle w:val="TableParagraph"/>
              <w:spacing w:line="256" w:lineRule="exact"/>
              <w:ind w:right="220"/>
              <w:rPr>
                <w:sz w:val="24"/>
              </w:rPr>
            </w:pPr>
            <w:r>
              <w:rPr>
                <w:sz w:val="24"/>
              </w:rPr>
              <w:t>4,540</w:t>
            </w:r>
          </w:p>
        </w:tc>
        <w:tc>
          <w:tcPr>
            <w:tcW w:w="1207" w:type="dxa"/>
          </w:tcPr>
          <w:p>
            <w:pPr>
              <w:pStyle w:val="TableParagraph"/>
              <w:spacing w:line="256" w:lineRule="exact"/>
              <w:ind w:right="325"/>
              <w:rPr>
                <w:sz w:val="24"/>
              </w:rPr>
            </w:pPr>
            <w:r>
              <w:rPr>
                <w:sz w:val="24"/>
              </w:rPr>
              <w:t>3,400</w:t>
            </w:r>
          </w:p>
        </w:tc>
        <w:tc>
          <w:tcPr>
            <w:tcW w:w="1205" w:type="dxa"/>
          </w:tcPr>
          <w:p>
            <w:pPr>
              <w:pStyle w:val="TableParagraph"/>
              <w:spacing w:line="256" w:lineRule="exact"/>
              <w:ind w:right="340"/>
              <w:rPr>
                <w:sz w:val="24"/>
              </w:rPr>
            </w:pPr>
            <w:r>
              <w:rPr>
                <w:sz w:val="24"/>
              </w:rPr>
              <w:t>2,260</w:t>
            </w:r>
          </w:p>
        </w:tc>
        <w:tc>
          <w:tcPr>
            <w:tcW w:w="1080" w:type="dxa"/>
          </w:tcPr>
          <w:p>
            <w:pPr>
              <w:pStyle w:val="TableParagraph"/>
              <w:spacing w:line="256" w:lineRule="exact"/>
              <w:ind w:right="202"/>
              <w:rPr>
                <w:sz w:val="24"/>
              </w:rPr>
            </w:pPr>
            <w:r>
              <w:rPr>
                <w:sz w:val="24"/>
              </w:rPr>
              <w:t>1,140</w:t>
            </w:r>
          </w:p>
        </w:tc>
      </w:tr>
      <w:tr>
        <w:trPr>
          <w:trHeight w:val="827" w:hRule="atLeast"/>
        </w:trPr>
        <w:tc>
          <w:tcPr>
            <w:tcW w:w="589" w:type="dxa"/>
          </w:tcPr>
          <w:p>
            <w:pPr>
              <w:pStyle w:val="TableParagraph"/>
              <w:spacing w:line="271" w:lineRule="exact"/>
              <w:ind w:right="148"/>
              <w:rPr>
                <w:sz w:val="24"/>
              </w:rPr>
            </w:pPr>
            <w:r>
              <w:rPr>
                <w:sz w:val="24"/>
              </w:rPr>
              <w:t>22</w:t>
            </w:r>
          </w:p>
        </w:tc>
        <w:tc>
          <w:tcPr>
            <w:tcW w:w="3238" w:type="dxa"/>
          </w:tcPr>
          <w:p>
            <w:pPr>
              <w:pStyle w:val="TableParagraph"/>
              <w:ind w:left="148" w:right="396"/>
              <w:jc w:val="left"/>
              <w:rPr>
                <w:sz w:val="24"/>
              </w:rPr>
            </w:pPr>
            <w:r>
              <w:rPr>
                <w:sz w:val="24"/>
              </w:rPr>
              <w:t>Quimioterapia 1 medicamento sin insumos y</w:t>
            </w:r>
          </w:p>
          <w:p>
            <w:pPr>
              <w:pStyle w:val="TableParagraph"/>
              <w:spacing w:line="261" w:lineRule="exact"/>
              <w:ind w:left="148"/>
              <w:jc w:val="left"/>
              <w:rPr>
                <w:sz w:val="24"/>
              </w:rPr>
            </w:pPr>
            <w:r>
              <w:rPr>
                <w:sz w:val="24"/>
              </w:rPr>
              <w:t>sin hospitalización</w:t>
            </w:r>
          </w:p>
        </w:tc>
        <w:tc>
          <w:tcPr>
            <w:tcW w:w="1233" w:type="dxa"/>
          </w:tcPr>
          <w:p>
            <w:pPr>
              <w:pStyle w:val="TableParagraph"/>
              <w:spacing w:line="271" w:lineRule="exact"/>
              <w:ind w:right="220"/>
              <w:rPr>
                <w:sz w:val="24"/>
              </w:rPr>
            </w:pPr>
            <w:r>
              <w:rPr>
                <w:sz w:val="24"/>
              </w:rPr>
              <w:t>820</w:t>
            </w:r>
          </w:p>
        </w:tc>
        <w:tc>
          <w:tcPr>
            <w:tcW w:w="1207" w:type="dxa"/>
          </w:tcPr>
          <w:p>
            <w:pPr>
              <w:pStyle w:val="TableParagraph"/>
              <w:spacing w:line="271" w:lineRule="exact"/>
              <w:ind w:right="325"/>
              <w:rPr>
                <w:sz w:val="24"/>
              </w:rPr>
            </w:pPr>
            <w:r>
              <w:rPr>
                <w:sz w:val="24"/>
              </w:rPr>
              <w:t>520</w:t>
            </w:r>
          </w:p>
        </w:tc>
        <w:tc>
          <w:tcPr>
            <w:tcW w:w="1205" w:type="dxa"/>
          </w:tcPr>
          <w:p>
            <w:pPr>
              <w:pStyle w:val="TableParagraph"/>
              <w:spacing w:line="271" w:lineRule="exact"/>
              <w:ind w:right="340"/>
              <w:rPr>
                <w:sz w:val="24"/>
              </w:rPr>
            </w:pPr>
            <w:r>
              <w:rPr>
                <w:sz w:val="24"/>
              </w:rPr>
              <w:t>360</w:t>
            </w:r>
          </w:p>
        </w:tc>
        <w:tc>
          <w:tcPr>
            <w:tcW w:w="1080" w:type="dxa"/>
          </w:tcPr>
          <w:p>
            <w:pPr>
              <w:pStyle w:val="TableParagraph"/>
              <w:spacing w:line="271" w:lineRule="exact"/>
              <w:ind w:right="202"/>
              <w:rPr>
                <w:sz w:val="24"/>
              </w:rPr>
            </w:pPr>
            <w:r>
              <w:rPr>
                <w:sz w:val="24"/>
              </w:rPr>
              <w:t>200</w:t>
            </w:r>
          </w:p>
        </w:tc>
      </w:tr>
      <w:tr>
        <w:trPr>
          <w:trHeight w:val="828" w:hRule="atLeast"/>
        </w:trPr>
        <w:tc>
          <w:tcPr>
            <w:tcW w:w="589" w:type="dxa"/>
          </w:tcPr>
          <w:p>
            <w:pPr>
              <w:pStyle w:val="TableParagraph"/>
              <w:spacing w:line="271" w:lineRule="exact"/>
              <w:ind w:right="148"/>
              <w:rPr>
                <w:sz w:val="24"/>
              </w:rPr>
            </w:pPr>
            <w:r>
              <w:rPr>
                <w:sz w:val="24"/>
              </w:rPr>
              <w:t>23</w:t>
            </w:r>
          </w:p>
        </w:tc>
        <w:tc>
          <w:tcPr>
            <w:tcW w:w="3238" w:type="dxa"/>
          </w:tcPr>
          <w:p>
            <w:pPr>
              <w:pStyle w:val="TableParagraph"/>
              <w:ind w:left="148" w:right="483"/>
              <w:jc w:val="left"/>
              <w:rPr>
                <w:sz w:val="24"/>
              </w:rPr>
            </w:pPr>
            <w:r>
              <w:rPr>
                <w:sz w:val="24"/>
              </w:rPr>
              <w:t>Quimioterapia 2 medicamentos sin insumos</w:t>
            </w:r>
          </w:p>
          <w:p>
            <w:pPr>
              <w:pStyle w:val="TableParagraph"/>
              <w:spacing w:line="261" w:lineRule="exact"/>
              <w:ind w:left="148"/>
              <w:jc w:val="left"/>
              <w:rPr>
                <w:sz w:val="24"/>
              </w:rPr>
            </w:pPr>
            <w:r>
              <w:rPr>
                <w:sz w:val="24"/>
              </w:rPr>
              <w:t>y sin hospitalización</w:t>
            </w:r>
          </w:p>
        </w:tc>
        <w:tc>
          <w:tcPr>
            <w:tcW w:w="1233" w:type="dxa"/>
          </w:tcPr>
          <w:p>
            <w:pPr>
              <w:pStyle w:val="TableParagraph"/>
              <w:spacing w:line="271" w:lineRule="exact"/>
              <w:ind w:right="220"/>
              <w:rPr>
                <w:sz w:val="24"/>
              </w:rPr>
            </w:pPr>
            <w:r>
              <w:rPr>
                <w:sz w:val="24"/>
              </w:rPr>
              <w:t>1,140</w:t>
            </w:r>
          </w:p>
        </w:tc>
        <w:tc>
          <w:tcPr>
            <w:tcW w:w="1207" w:type="dxa"/>
          </w:tcPr>
          <w:p>
            <w:pPr>
              <w:pStyle w:val="TableParagraph"/>
              <w:spacing w:line="271" w:lineRule="exact"/>
              <w:ind w:right="325"/>
              <w:rPr>
                <w:sz w:val="24"/>
              </w:rPr>
            </w:pPr>
            <w:r>
              <w:rPr>
                <w:sz w:val="24"/>
              </w:rPr>
              <w:t>700</w:t>
            </w:r>
          </w:p>
        </w:tc>
        <w:tc>
          <w:tcPr>
            <w:tcW w:w="1205" w:type="dxa"/>
          </w:tcPr>
          <w:p>
            <w:pPr>
              <w:pStyle w:val="TableParagraph"/>
              <w:spacing w:line="271" w:lineRule="exact"/>
              <w:ind w:right="340"/>
              <w:rPr>
                <w:sz w:val="24"/>
              </w:rPr>
            </w:pPr>
            <w:r>
              <w:rPr>
                <w:sz w:val="24"/>
              </w:rPr>
              <w:t>500</w:t>
            </w:r>
          </w:p>
        </w:tc>
        <w:tc>
          <w:tcPr>
            <w:tcW w:w="1080" w:type="dxa"/>
          </w:tcPr>
          <w:p>
            <w:pPr>
              <w:pStyle w:val="TableParagraph"/>
              <w:spacing w:line="271" w:lineRule="exact"/>
              <w:ind w:right="202"/>
              <w:rPr>
                <w:sz w:val="24"/>
              </w:rPr>
            </w:pPr>
            <w:r>
              <w:rPr>
                <w:sz w:val="24"/>
              </w:rPr>
              <w:t>280</w:t>
            </w:r>
          </w:p>
        </w:tc>
      </w:tr>
      <w:tr>
        <w:trPr>
          <w:trHeight w:val="828" w:hRule="atLeast"/>
        </w:trPr>
        <w:tc>
          <w:tcPr>
            <w:tcW w:w="589" w:type="dxa"/>
          </w:tcPr>
          <w:p>
            <w:pPr>
              <w:pStyle w:val="TableParagraph"/>
              <w:spacing w:line="271" w:lineRule="exact"/>
              <w:ind w:right="148"/>
              <w:rPr>
                <w:sz w:val="24"/>
              </w:rPr>
            </w:pPr>
            <w:r>
              <w:rPr>
                <w:sz w:val="24"/>
              </w:rPr>
              <w:t>24</w:t>
            </w:r>
          </w:p>
        </w:tc>
        <w:tc>
          <w:tcPr>
            <w:tcW w:w="3238" w:type="dxa"/>
          </w:tcPr>
          <w:p>
            <w:pPr>
              <w:pStyle w:val="TableParagraph"/>
              <w:spacing w:line="271" w:lineRule="exact"/>
              <w:ind w:left="148"/>
              <w:jc w:val="left"/>
              <w:rPr>
                <w:sz w:val="24"/>
              </w:rPr>
            </w:pPr>
            <w:r>
              <w:rPr>
                <w:sz w:val="24"/>
              </w:rPr>
              <w:t>Quimioterapia 3</w:t>
            </w:r>
          </w:p>
          <w:p>
            <w:pPr>
              <w:pStyle w:val="TableParagraph"/>
              <w:spacing w:line="270" w:lineRule="atLeast"/>
              <w:ind w:left="148" w:right="483"/>
              <w:jc w:val="left"/>
              <w:rPr>
                <w:sz w:val="24"/>
              </w:rPr>
            </w:pPr>
            <w:r>
              <w:rPr>
                <w:sz w:val="24"/>
              </w:rPr>
              <w:t>medicamentos sin insumos y sin hospitalización</w:t>
            </w:r>
          </w:p>
        </w:tc>
        <w:tc>
          <w:tcPr>
            <w:tcW w:w="1233" w:type="dxa"/>
          </w:tcPr>
          <w:p>
            <w:pPr>
              <w:pStyle w:val="TableParagraph"/>
              <w:spacing w:line="271" w:lineRule="exact"/>
              <w:ind w:right="220"/>
              <w:rPr>
                <w:sz w:val="24"/>
              </w:rPr>
            </w:pPr>
            <w:r>
              <w:rPr>
                <w:sz w:val="24"/>
              </w:rPr>
              <w:t>1,700</w:t>
            </w:r>
          </w:p>
        </w:tc>
        <w:tc>
          <w:tcPr>
            <w:tcW w:w="1207" w:type="dxa"/>
          </w:tcPr>
          <w:p>
            <w:pPr>
              <w:pStyle w:val="TableParagraph"/>
              <w:spacing w:line="271" w:lineRule="exact"/>
              <w:ind w:right="325"/>
              <w:rPr>
                <w:sz w:val="24"/>
              </w:rPr>
            </w:pPr>
            <w:r>
              <w:rPr>
                <w:sz w:val="24"/>
              </w:rPr>
              <w:t>1,060</w:t>
            </w:r>
          </w:p>
        </w:tc>
        <w:tc>
          <w:tcPr>
            <w:tcW w:w="1205" w:type="dxa"/>
          </w:tcPr>
          <w:p>
            <w:pPr>
              <w:pStyle w:val="TableParagraph"/>
              <w:spacing w:line="271" w:lineRule="exact"/>
              <w:ind w:right="340"/>
              <w:rPr>
                <w:sz w:val="24"/>
              </w:rPr>
            </w:pPr>
            <w:r>
              <w:rPr>
                <w:sz w:val="24"/>
              </w:rPr>
              <w:t>740</w:t>
            </w:r>
          </w:p>
        </w:tc>
        <w:tc>
          <w:tcPr>
            <w:tcW w:w="1080" w:type="dxa"/>
          </w:tcPr>
          <w:p>
            <w:pPr>
              <w:pStyle w:val="TableParagraph"/>
              <w:spacing w:line="271" w:lineRule="exact"/>
              <w:ind w:right="202"/>
              <w:rPr>
                <w:sz w:val="24"/>
              </w:rPr>
            </w:pPr>
            <w:r>
              <w:rPr>
                <w:sz w:val="24"/>
              </w:rPr>
              <w:t>420</w:t>
            </w:r>
          </w:p>
        </w:tc>
      </w:tr>
      <w:tr>
        <w:trPr>
          <w:trHeight w:val="275" w:hRule="atLeast"/>
        </w:trPr>
        <w:tc>
          <w:tcPr>
            <w:tcW w:w="589" w:type="dxa"/>
          </w:tcPr>
          <w:p>
            <w:pPr>
              <w:pStyle w:val="TableParagraph"/>
              <w:spacing w:line="256" w:lineRule="exact"/>
              <w:ind w:right="148"/>
              <w:rPr>
                <w:sz w:val="24"/>
              </w:rPr>
            </w:pPr>
            <w:r>
              <w:rPr>
                <w:sz w:val="24"/>
              </w:rPr>
              <w:t>25</w:t>
            </w:r>
          </w:p>
        </w:tc>
        <w:tc>
          <w:tcPr>
            <w:tcW w:w="3238" w:type="dxa"/>
          </w:tcPr>
          <w:p>
            <w:pPr>
              <w:pStyle w:val="TableParagraph"/>
              <w:spacing w:line="256" w:lineRule="exact"/>
              <w:ind w:left="148"/>
              <w:jc w:val="left"/>
              <w:rPr>
                <w:sz w:val="24"/>
              </w:rPr>
            </w:pPr>
            <w:r>
              <w:rPr>
                <w:sz w:val="24"/>
              </w:rPr>
              <w:t>Consulta de audiología</w:t>
            </w:r>
          </w:p>
        </w:tc>
        <w:tc>
          <w:tcPr>
            <w:tcW w:w="1233" w:type="dxa"/>
          </w:tcPr>
          <w:p>
            <w:pPr>
              <w:pStyle w:val="TableParagraph"/>
              <w:spacing w:line="256" w:lineRule="exact"/>
              <w:ind w:right="220"/>
              <w:rPr>
                <w:sz w:val="24"/>
              </w:rPr>
            </w:pPr>
            <w:r>
              <w:rPr>
                <w:sz w:val="24"/>
              </w:rPr>
              <w:t>300</w:t>
            </w:r>
          </w:p>
        </w:tc>
        <w:tc>
          <w:tcPr>
            <w:tcW w:w="1207" w:type="dxa"/>
          </w:tcPr>
          <w:p>
            <w:pPr>
              <w:pStyle w:val="TableParagraph"/>
              <w:spacing w:line="256" w:lineRule="exact"/>
              <w:ind w:right="325"/>
              <w:rPr>
                <w:sz w:val="24"/>
              </w:rPr>
            </w:pPr>
            <w:r>
              <w:rPr>
                <w:sz w:val="24"/>
              </w:rPr>
              <w:t>180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276" w:hRule="atLeast"/>
        </w:trPr>
        <w:tc>
          <w:tcPr>
            <w:tcW w:w="589" w:type="dxa"/>
          </w:tcPr>
          <w:p>
            <w:pPr>
              <w:pStyle w:val="TableParagraph"/>
              <w:spacing w:line="256" w:lineRule="exact"/>
              <w:ind w:right="148"/>
              <w:rPr>
                <w:sz w:val="24"/>
              </w:rPr>
            </w:pPr>
            <w:r>
              <w:rPr>
                <w:sz w:val="24"/>
              </w:rPr>
              <w:t>26</w:t>
            </w:r>
          </w:p>
        </w:tc>
        <w:tc>
          <w:tcPr>
            <w:tcW w:w="3238" w:type="dxa"/>
          </w:tcPr>
          <w:p>
            <w:pPr>
              <w:pStyle w:val="TableParagraph"/>
              <w:spacing w:line="256" w:lineRule="exact"/>
              <w:ind w:left="148"/>
              <w:jc w:val="left"/>
              <w:rPr>
                <w:sz w:val="24"/>
              </w:rPr>
            </w:pPr>
            <w:r>
              <w:rPr>
                <w:sz w:val="24"/>
              </w:rPr>
              <w:t>Consulta de psicología</w:t>
            </w:r>
          </w:p>
        </w:tc>
        <w:tc>
          <w:tcPr>
            <w:tcW w:w="1233" w:type="dxa"/>
          </w:tcPr>
          <w:p>
            <w:pPr>
              <w:pStyle w:val="TableParagraph"/>
              <w:spacing w:line="256" w:lineRule="exact"/>
              <w:ind w:right="220"/>
              <w:rPr>
                <w:sz w:val="24"/>
              </w:rPr>
            </w:pPr>
            <w:r>
              <w:rPr>
                <w:sz w:val="24"/>
              </w:rPr>
              <w:t>300</w:t>
            </w:r>
          </w:p>
        </w:tc>
        <w:tc>
          <w:tcPr>
            <w:tcW w:w="1207" w:type="dxa"/>
          </w:tcPr>
          <w:p>
            <w:pPr>
              <w:pStyle w:val="TableParagraph"/>
              <w:spacing w:line="256" w:lineRule="exact"/>
              <w:ind w:right="325"/>
              <w:rPr>
                <w:sz w:val="24"/>
              </w:rPr>
            </w:pPr>
            <w:r>
              <w:rPr>
                <w:sz w:val="24"/>
              </w:rPr>
              <w:t>180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275" w:hRule="atLeast"/>
        </w:trPr>
        <w:tc>
          <w:tcPr>
            <w:tcW w:w="589" w:type="dxa"/>
          </w:tcPr>
          <w:p>
            <w:pPr>
              <w:pStyle w:val="TableParagraph"/>
              <w:spacing w:line="256" w:lineRule="exact"/>
              <w:ind w:right="148"/>
              <w:rPr>
                <w:sz w:val="24"/>
              </w:rPr>
            </w:pPr>
            <w:r>
              <w:rPr>
                <w:sz w:val="24"/>
              </w:rPr>
              <w:t>27</w:t>
            </w:r>
          </w:p>
        </w:tc>
        <w:tc>
          <w:tcPr>
            <w:tcW w:w="3238" w:type="dxa"/>
          </w:tcPr>
          <w:p>
            <w:pPr>
              <w:pStyle w:val="TableParagraph"/>
              <w:spacing w:line="256" w:lineRule="exact"/>
              <w:ind w:left="148"/>
              <w:jc w:val="left"/>
              <w:rPr>
                <w:sz w:val="24"/>
              </w:rPr>
            </w:pPr>
            <w:r>
              <w:rPr>
                <w:sz w:val="24"/>
              </w:rPr>
              <w:t>Terapia de lenguaje</w:t>
            </w:r>
          </w:p>
        </w:tc>
        <w:tc>
          <w:tcPr>
            <w:tcW w:w="1233" w:type="dxa"/>
          </w:tcPr>
          <w:p>
            <w:pPr>
              <w:pStyle w:val="TableParagraph"/>
              <w:spacing w:line="256" w:lineRule="exact"/>
              <w:ind w:right="220"/>
              <w:rPr>
                <w:sz w:val="24"/>
              </w:rPr>
            </w:pPr>
            <w:r>
              <w:rPr>
                <w:sz w:val="24"/>
              </w:rPr>
              <w:t>300</w:t>
            </w:r>
          </w:p>
        </w:tc>
        <w:tc>
          <w:tcPr>
            <w:tcW w:w="1207" w:type="dxa"/>
          </w:tcPr>
          <w:p>
            <w:pPr>
              <w:pStyle w:val="TableParagraph"/>
              <w:spacing w:line="256" w:lineRule="exact"/>
              <w:ind w:right="325"/>
              <w:rPr>
                <w:sz w:val="24"/>
              </w:rPr>
            </w:pPr>
            <w:r>
              <w:rPr>
                <w:sz w:val="24"/>
              </w:rPr>
              <w:t>180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276" w:hRule="atLeast"/>
        </w:trPr>
        <w:tc>
          <w:tcPr>
            <w:tcW w:w="589" w:type="dxa"/>
          </w:tcPr>
          <w:p>
            <w:pPr>
              <w:pStyle w:val="TableParagraph"/>
              <w:spacing w:line="256" w:lineRule="exact"/>
              <w:ind w:right="148"/>
              <w:rPr>
                <w:sz w:val="24"/>
              </w:rPr>
            </w:pPr>
            <w:r>
              <w:rPr>
                <w:sz w:val="24"/>
              </w:rPr>
              <w:t>28</w:t>
            </w:r>
          </w:p>
        </w:tc>
        <w:tc>
          <w:tcPr>
            <w:tcW w:w="3238" w:type="dxa"/>
          </w:tcPr>
          <w:p>
            <w:pPr>
              <w:pStyle w:val="TableParagraph"/>
              <w:spacing w:line="256" w:lineRule="exact"/>
              <w:ind w:left="148"/>
              <w:jc w:val="left"/>
              <w:rPr>
                <w:sz w:val="24"/>
              </w:rPr>
            </w:pPr>
            <w:r>
              <w:rPr>
                <w:sz w:val="24"/>
              </w:rPr>
              <w:t>Potenciales auditivos</w:t>
            </w:r>
          </w:p>
        </w:tc>
        <w:tc>
          <w:tcPr>
            <w:tcW w:w="1233" w:type="dxa"/>
          </w:tcPr>
          <w:p>
            <w:pPr>
              <w:pStyle w:val="TableParagraph"/>
              <w:spacing w:line="256" w:lineRule="exact"/>
              <w:ind w:right="220"/>
              <w:rPr>
                <w:sz w:val="24"/>
              </w:rPr>
            </w:pPr>
            <w:r>
              <w:rPr>
                <w:sz w:val="24"/>
              </w:rPr>
              <w:t>3,460</w:t>
            </w:r>
          </w:p>
        </w:tc>
        <w:tc>
          <w:tcPr>
            <w:tcW w:w="1207" w:type="dxa"/>
          </w:tcPr>
          <w:p>
            <w:pPr>
              <w:pStyle w:val="TableParagraph"/>
              <w:spacing w:line="256" w:lineRule="exact"/>
              <w:ind w:right="325"/>
              <w:rPr>
                <w:sz w:val="24"/>
              </w:rPr>
            </w:pPr>
            <w:r>
              <w:rPr>
                <w:sz w:val="24"/>
              </w:rPr>
              <w:t>2,600</w:t>
            </w:r>
          </w:p>
        </w:tc>
        <w:tc>
          <w:tcPr>
            <w:tcW w:w="1205" w:type="dxa"/>
          </w:tcPr>
          <w:p>
            <w:pPr>
              <w:pStyle w:val="TableParagraph"/>
              <w:spacing w:line="256" w:lineRule="exact"/>
              <w:ind w:right="340"/>
              <w:rPr>
                <w:sz w:val="24"/>
              </w:rPr>
            </w:pPr>
            <w:r>
              <w:rPr>
                <w:sz w:val="24"/>
              </w:rPr>
              <w:t>1,940</w:t>
            </w:r>
          </w:p>
        </w:tc>
        <w:tc>
          <w:tcPr>
            <w:tcW w:w="1080" w:type="dxa"/>
          </w:tcPr>
          <w:p>
            <w:pPr>
              <w:pStyle w:val="TableParagraph"/>
              <w:spacing w:line="256" w:lineRule="exact"/>
              <w:ind w:right="202"/>
              <w:rPr>
                <w:sz w:val="24"/>
              </w:rPr>
            </w:pPr>
            <w:r>
              <w:rPr>
                <w:sz w:val="24"/>
              </w:rPr>
              <w:t>1,520</w:t>
            </w:r>
          </w:p>
        </w:tc>
      </w:tr>
      <w:tr>
        <w:trPr>
          <w:trHeight w:val="276" w:hRule="atLeast"/>
        </w:trPr>
        <w:tc>
          <w:tcPr>
            <w:tcW w:w="589" w:type="dxa"/>
          </w:tcPr>
          <w:p>
            <w:pPr>
              <w:pStyle w:val="TableParagraph"/>
              <w:spacing w:line="256" w:lineRule="exact"/>
              <w:ind w:right="148"/>
              <w:rPr>
                <w:sz w:val="24"/>
              </w:rPr>
            </w:pPr>
            <w:r>
              <w:rPr>
                <w:sz w:val="24"/>
              </w:rPr>
              <w:t>29</w:t>
            </w:r>
          </w:p>
        </w:tc>
        <w:tc>
          <w:tcPr>
            <w:tcW w:w="3238" w:type="dxa"/>
          </w:tcPr>
          <w:p>
            <w:pPr>
              <w:pStyle w:val="TableParagraph"/>
              <w:spacing w:line="256" w:lineRule="exact"/>
              <w:ind w:left="148"/>
              <w:jc w:val="left"/>
              <w:rPr>
                <w:sz w:val="24"/>
              </w:rPr>
            </w:pPr>
            <w:r>
              <w:rPr>
                <w:sz w:val="24"/>
              </w:rPr>
              <w:t>Audiometría</w:t>
            </w:r>
          </w:p>
        </w:tc>
        <w:tc>
          <w:tcPr>
            <w:tcW w:w="1233" w:type="dxa"/>
          </w:tcPr>
          <w:p>
            <w:pPr>
              <w:pStyle w:val="TableParagraph"/>
              <w:spacing w:line="256" w:lineRule="exact"/>
              <w:ind w:right="220"/>
              <w:rPr>
                <w:sz w:val="24"/>
              </w:rPr>
            </w:pPr>
            <w:r>
              <w:rPr>
                <w:sz w:val="24"/>
              </w:rPr>
              <w:t>3,460</w:t>
            </w:r>
          </w:p>
        </w:tc>
        <w:tc>
          <w:tcPr>
            <w:tcW w:w="1207" w:type="dxa"/>
          </w:tcPr>
          <w:p>
            <w:pPr>
              <w:pStyle w:val="TableParagraph"/>
              <w:spacing w:line="256" w:lineRule="exact"/>
              <w:ind w:right="325"/>
              <w:rPr>
                <w:sz w:val="24"/>
              </w:rPr>
            </w:pPr>
            <w:r>
              <w:rPr>
                <w:sz w:val="24"/>
              </w:rPr>
              <w:t>2,600</w:t>
            </w:r>
          </w:p>
        </w:tc>
        <w:tc>
          <w:tcPr>
            <w:tcW w:w="1205" w:type="dxa"/>
          </w:tcPr>
          <w:p>
            <w:pPr>
              <w:pStyle w:val="TableParagraph"/>
              <w:spacing w:line="256" w:lineRule="exact"/>
              <w:ind w:right="340"/>
              <w:rPr>
                <w:sz w:val="24"/>
              </w:rPr>
            </w:pPr>
            <w:r>
              <w:rPr>
                <w:sz w:val="24"/>
              </w:rPr>
              <w:t>1,940</w:t>
            </w:r>
          </w:p>
        </w:tc>
        <w:tc>
          <w:tcPr>
            <w:tcW w:w="1080" w:type="dxa"/>
          </w:tcPr>
          <w:p>
            <w:pPr>
              <w:pStyle w:val="TableParagraph"/>
              <w:spacing w:line="256" w:lineRule="exact"/>
              <w:ind w:right="202"/>
              <w:rPr>
                <w:sz w:val="24"/>
              </w:rPr>
            </w:pPr>
            <w:r>
              <w:rPr>
                <w:sz w:val="24"/>
              </w:rPr>
              <w:t>1,520</w:t>
            </w:r>
          </w:p>
        </w:tc>
      </w:tr>
      <w:tr>
        <w:trPr>
          <w:trHeight w:val="275" w:hRule="atLeast"/>
        </w:trPr>
        <w:tc>
          <w:tcPr>
            <w:tcW w:w="589" w:type="dxa"/>
          </w:tcPr>
          <w:p>
            <w:pPr>
              <w:pStyle w:val="TableParagraph"/>
              <w:spacing w:line="256" w:lineRule="exact"/>
              <w:ind w:right="148"/>
              <w:rPr>
                <w:sz w:val="24"/>
              </w:rPr>
            </w:pPr>
            <w:r>
              <w:rPr>
                <w:sz w:val="24"/>
              </w:rPr>
              <w:t>30</w:t>
            </w:r>
          </w:p>
        </w:tc>
        <w:tc>
          <w:tcPr>
            <w:tcW w:w="3238" w:type="dxa"/>
          </w:tcPr>
          <w:p>
            <w:pPr>
              <w:pStyle w:val="TableParagraph"/>
              <w:spacing w:line="256" w:lineRule="exact"/>
              <w:ind w:left="148"/>
              <w:jc w:val="left"/>
              <w:rPr>
                <w:sz w:val="24"/>
              </w:rPr>
            </w:pPr>
            <w:r>
              <w:rPr>
                <w:sz w:val="24"/>
              </w:rPr>
              <w:t>Timpanometría</w:t>
            </w:r>
          </w:p>
        </w:tc>
        <w:tc>
          <w:tcPr>
            <w:tcW w:w="1233" w:type="dxa"/>
          </w:tcPr>
          <w:p>
            <w:pPr>
              <w:pStyle w:val="TableParagraph"/>
              <w:spacing w:line="256" w:lineRule="exact"/>
              <w:ind w:right="220"/>
              <w:rPr>
                <w:sz w:val="24"/>
              </w:rPr>
            </w:pPr>
            <w:r>
              <w:rPr>
                <w:sz w:val="24"/>
              </w:rPr>
              <w:t>3,460</w:t>
            </w:r>
          </w:p>
        </w:tc>
        <w:tc>
          <w:tcPr>
            <w:tcW w:w="1207" w:type="dxa"/>
          </w:tcPr>
          <w:p>
            <w:pPr>
              <w:pStyle w:val="TableParagraph"/>
              <w:spacing w:line="256" w:lineRule="exact"/>
              <w:ind w:right="325"/>
              <w:rPr>
                <w:sz w:val="24"/>
              </w:rPr>
            </w:pPr>
            <w:r>
              <w:rPr>
                <w:sz w:val="24"/>
              </w:rPr>
              <w:t>2,600</w:t>
            </w:r>
          </w:p>
        </w:tc>
        <w:tc>
          <w:tcPr>
            <w:tcW w:w="1205" w:type="dxa"/>
          </w:tcPr>
          <w:p>
            <w:pPr>
              <w:pStyle w:val="TableParagraph"/>
              <w:spacing w:line="256" w:lineRule="exact"/>
              <w:ind w:right="340"/>
              <w:rPr>
                <w:sz w:val="24"/>
              </w:rPr>
            </w:pPr>
            <w:r>
              <w:rPr>
                <w:sz w:val="24"/>
              </w:rPr>
              <w:t>1,940</w:t>
            </w:r>
          </w:p>
        </w:tc>
        <w:tc>
          <w:tcPr>
            <w:tcW w:w="1080" w:type="dxa"/>
          </w:tcPr>
          <w:p>
            <w:pPr>
              <w:pStyle w:val="TableParagraph"/>
              <w:spacing w:line="256" w:lineRule="exact"/>
              <w:ind w:right="202"/>
              <w:rPr>
                <w:sz w:val="24"/>
              </w:rPr>
            </w:pPr>
            <w:r>
              <w:rPr>
                <w:sz w:val="24"/>
              </w:rPr>
              <w:t>1,520</w:t>
            </w:r>
          </w:p>
        </w:tc>
      </w:tr>
      <w:tr>
        <w:trPr>
          <w:trHeight w:val="552" w:hRule="atLeast"/>
        </w:trPr>
        <w:tc>
          <w:tcPr>
            <w:tcW w:w="589" w:type="dxa"/>
          </w:tcPr>
          <w:p>
            <w:pPr>
              <w:pStyle w:val="TableParagraph"/>
              <w:spacing w:line="271" w:lineRule="exact"/>
              <w:ind w:right="148"/>
              <w:rPr>
                <w:sz w:val="24"/>
              </w:rPr>
            </w:pPr>
            <w:r>
              <w:rPr>
                <w:sz w:val="24"/>
              </w:rPr>
              <w:t>31</w:t>
            </w:r>
          </w:p>
        </w:tc>
        <w:tc>
          <w:tcPr>
            <w:tcW w:w="3238" w:type="dxa"/>
          </w:tcPr>
          <w:p>
            <w:pPr>
              <w:pStyle w:val="TableParagraph"/>
              <w:spacing w:line="271" w:lineRule="exact"/>
              <w:ind w:left="148"/>
              <w:jc w:val="left"/>
              <w:rPr>
                <w:sz w:val="24"/>
              </w:rPr>
            </w:pPr>
            <w:r>
              <w:rPr>
                <w:sz w:val="24"/>
              </w:rPr>
              <w:t>Resección de glándula de</w:t>
            </w:r>
          </w:p>
          <w:p>
            <w:pPr>
              <w:pStyle w:val="TableParagraph"/>
              <w:spacing w:line="261" w:lineRule="exact"/>
              <w:ind w:left="148"/>
              <w:jc w:val="left"/>
              <w:rPr>
                <w:sz w:val="24"/>
              </w:rPr>
            </w:pPr>
            <w:r>
              <w:rPr>
                <w:sz w:val="24"/>
              </w:rPr>
              <w:t>Skene</w:t>
            </w:r>
          </w:p>
        </w:tc>
        <w:tc>
          <w:tcPr>
            <w:tcW w:w="1233" w:type="dxa"/>
          </w:tcPr>
          <w:p>
            <w:pPr>
              <w:pStyle w:val="TableParagraph"/>
              <w:spacing w:line="271" w:lineRule="exact"/>
              <w:ind w:right="220"/>
              <w:rPr>
                <w:sz w:val="24"/>
              </w:rPr>
            </w:pPr>
            <w:r>
              <w:rPr>
                <w:sz w:val="24"/>
              </w:rPr>
              <w:t>13,360</w:t>
            </w:r>
          </w:p>
        </w:tc>
        <w:tc>
          <w:tcPr>
            <w:tcW w:w="1207" w:type="dxa"/>
          </w:tcPr>
          <w:p>
            <w:pPr>
              <w:pStyle w:val="TableParagraph"/>
              <w:spacing w:line="271" w:lineRule="exact"/>
              <w:ind w:right="325"/>
              <w:rPr>
                <w:sz w:val="24"/>
              </w:rPr>
            </w:pPr>
            <w:r>
              <w:rPr>
                <w:sz w:val="24"/>
              </w:rPr>
              <w:t>8,880</w:t>
            </w:r>
          </w:p>
        </w:tc>
        <w:tc>
          <w:tcPr>
            <w:tcW w:w="1205" w:type="dxa"/>
          </w:tcPr>
          <w:p>
            <w:pPr>
              <w:pStyle w:val="TableParagraph"/>
              <w:spacing w:line="271" w:lineRule="exact"/>
              <w:ind w:right="340"/>
              <w:rPr>
                <w:sz w:val="24"/>
              </w:rPr>
            </w:pPr>
            <w:r>
              <w:rPr>
                <w:sz w:val="24"/>
              </w:rPr>
              <w:t>4,440</w:t>
            </w:r>
          </w:p>
        </w:tc>
        <w:tc>
          <w:tcPr>
            <w:tcW w:w="1080" w:type="dxa"/>
          </w:tcPr>
          <w:p>
            <w:pPr>
              <w:pStyle w:val="TableParagraph"/>
              <w:spacing w:line="271" w:lineRule="exact"/>
              <w:ind w:right="202"/>
              <w:rPr>
                <w:sz w:val="24"/>
              </w:rPr>
            </w:pPr>
            <w:r>
              <w:rPr>
                <w:sz w:val="24"/>
              </w:rPr>
              <w:t>1,480</w:t>
            </w:r>
          </w:p>
        </w:tc>
      </w:tr>
      <w:tr>
        <w:trPr>
          <w:trHeight w:val="552" w:hRule="atLeast"/>
        </w:trPr>
        <w:tc>
          <w:tcPr>
            <w:tcW w:w="589" w:type="dxa"/>
          </w:tcPr>
          <w:p>
            <w:pPr>
              <w:pStyle w:val="TableParagraph"/>
              <w:spacing w:line="271" w:lineRule="exact"/>
              <w:ind w:right="148"/>
              <w:rPr>
                <w:sz w:val="24"/>
              </w:rPr>
            </w:pPr>
            <w:r>
              <w:rPr>
                <w:sz w:val="24"/>
              </w:rPr>
              <w:t>32</w:t>
            </w:r>
          </w:p>
        </w:tc>
        <w:tc>
          <w:tcPr>
            <w:tcW w:w="3238" w:type="dxa"/>
          </w:tcPr>
          <w:p>
            <w:pPr>
              <w:pStyle w:val="TableParagraph"/>
              <w:spacing w:line="271" w:lineRule="exact"/>
              <w:ind w:left="148"/>
              <w:jc w:val="left"/>
              <w:rPr>
                <w:sz w:val="24"/>
              </w:rPr>
            </w:pPr>
            <w:r>
              <w:rPr>
                <w:sz w:val="24"/>
              </w:rPr>
              <w:t>Salpingooforectomía por</w:t>
            </w:r>
          </w:p>
          <w:p>
            <w:pPr>
              <w:pStyle w:val="TableParagraph"/>
              <w:spacing w:line="261" w:lineRule="exact"/>
              <w:ind w:left="148"/>
              <w:jc w:val="left"/>
              <w:rPr>
                <w:sz w:val="24"/>
              </w:rPr>
            </w:pPr>
            <w:r>
              <w:rPr>
                <w:sz w:val="24"/>
              </w:rPr>
              <w:t>laparoscopia</w:t>
            </w:r>
          </w:p>
        </w:tc>
        <w:tc>
          <w:tcPr>
            <w:tcW w:w="1233" w:type="dxa"/>
          </w:tcPr>
          <w:p>
            <w:pPr>
              <w:pStyle w:val="TableParagraph"/>
              <w:spacing w:line="271" w:lineRule="exact"/>
              <w:ind w:right="220"/>
              <w:rPr>
                <w:sz w:val="24"/>
              </w:rPr>
            </w:pPr>
            <w:r>
              <w:rPr>
                <w:sz w:val="24"/>
              </w:rPr>
              <w:t>20,880</w:t>
            </w:r>
          </w:p>
        </w:tc>
        <w:tc>
          <w:tcPr>
            <w:tcW w:w="1207" w:type="dxa"/>
          </w:tcPr>
          <w:p>
            <w:pPr>
              <w:pStyle w:val="TableParagraph"/>
              <w:spacing w:line="271" w:lineRule="exact"/>
              <w:ind w:right="325"/>
              <w:rPr>
                <w:sz w:val="24"/>
              </w:rPr>
            </w:pPr>
            <w:r>
              <w:rPr>
                <w:sz w:val="24"/>
              </w:rPr>
              <w:t>13,880</w:t>
            </w:r>
          </w:p>
        </w:tc>
        <w:tc>
          <w:tcPr>
            <w:tcW w:w="1205" w:type="dxa"/>
          </w:tcPr>
          <w:p>
            <w:pPr>
              <w:pStyle w:val="TableParagraph"/>
              <w:spacing w:line="271" w:lineRule="exact"/>
              <w:ind w:right="340"/>
              <w:rPr>
                <w:sz w:val="24"/>
              </w:rPr>
            </w:pPr>
            <w:r>
              <w:rPr>
                <w:sz w:val="24"/>
              </w:rPr>
              <w:t>6,940</w:t>
            </w:r>
          </w:p>
        </w:tc>
        <w:tc>
          <w:tcPr>
            <w:tcW w:w="1080" w:type="dxa"/>
          </w:tcPr>
          <w:p>
            <w:pPr>
              <w:pStyle w:val="TableParagraph"/>
              <w:spacing w:line="271" w:lineRule="exact"/>
              <w:ind w:right="202"/>
              <w:rPr>
                <w:sz w:val="24"/>
              </w:rPr>
            </w:pPr>
            <w:r>
              <w:rPr>
                <w:sz w:val="24"/>
              </w:rPr>
              <w:t>2,320</w:t>
            </w:r>
          </w:p>
        </w:tc>
      </w:tr>
      <w:tr>
        <w:trPr>
          <w:trHeight w:val="552" w:hRule="atLeast"/>
        </w:trPr>
        <w:tc>
          <w:tcPr>
            <w:tcW w:w="589" w:type="dxa"/>
          </w:tcPr>
          <w:p>
            <w:pPr>
              <w:pStyle w:val="TableParagraph"/>
              <w:spacing w:line="271" w:lineRule="exact"/>
              <w:ind w:right="148"/>
              <w:rPr>
                <w:sz w:val="24"/>
              </w:rPr>
            </w:pPr>
            <w:r>
              <w:rPr>
                <w:sz w:val="24"/>
              </w:rPr>
              <w:t>33</w:t>
            </w:r>
          </w:p>
        </w:tc>
        <w:tc>
          <w:tcPr>
            <w:tcW w:w="3238" w:type="dxa"/>
          </w:tcPr>
          <w:p>
            <w:pPr>
              <w:pStyle w:val="TableParagraph"/>
              <w:spacing w:line="271" w:lineRule="exact"/>
              <w:ind w:left="148"/>
              <w:jc w:val="left"/>
              <w:rPr>
                <w:sz w:val="24"/>
              </w:rPr>
            </w:pPr>
            <w:r>
              <w:rPr>
                <w:sz w:val="24"/>
              </w:rPr>
              <w:t>Resección de glándula</w:t>
            </w:r>
          </w:p>
          <w:p>
            <w:pPr>
              <w:pStyle w:val="TableParagraph"/>
              <w:spacing w:line="261" w:lineRule="exact"/>
              <w:ind w:left="148"/>
              <w:jc w:val="left"/>
              <w:rPr>
                <w:sz w:val="24"/>
              </w:rPr>
            </w:pPr>
            <w:r>
              <w:rPr>
                <w:sz w:val="24"/>
              </w:rPr>
              <w:t>mamario(biopsia excisional)</w:t>
            </w:r>
          </w:p>
        </w:tc>
        <w:tc>
          <w:tcPr>
            <w:tcW w:w="1233" w:type="dxa"/>
          </w:tcPr>
          <w:p>
            <w:pPr>
              <w:pStyle w:val="TableParagraph"/>
              <w:spacing w:line="271" w:lineRule="exact"/>
              <w:ind w:right="220"/>
              <w:rPr>
                <w:sz w:val="24"/>
              </w:rPr>
            </w:pPr>
            <w:r>
              <w:rPr>
                <w:sz w:val="24"/>
              </w:rPr>
              <w:t>13,360</w:t>
            </w:r>
          </w:p>
        </w:tc>
        <w:tc>
          <w:tcPr>
            <w:tcW w:w="1207" w:type="dxa"/>
          </w:tcPr>
          <w:p>
            <w:pPr>
              <w:pStyle w:val="TableParagraph"/>
              <w:spacing w:line="271" w:lineRule="exact"/>
              <w:ind w:right="325"/>
              <w:rPr>
                <w:sz w:val="24"/>
              </w:rPr>
            </w:pPr>
            <w:r>
              <w:rPr>
                <w:sz w:val="24"/>
              </w:rPr>
              <w:t>8,880</w:t>
            </w:r>
          </w:p>
        </w:tc>
        <w:tc>
          <w:tcPr>
            <w:tcW w:w="1205" w:type="dxa"/>
          </w:tcPr>
          <w:p>
            <w:pPr>
              <w:pStyle w:val="TableParagraph"/>
              <w:spacing w:line="271" w:lineRule="exact"/>
              <w:ind w:right="340"/>
              <w:rPr>
                <w:sz w:val="24"/>
              </w:rPr>
            </w:pPr>
            <w:r>
              <w:rPr>
                <w:sz w:val="24"/>
              </w:rPr>
              <w:t>4,440</w:t>
            </w:r>
          </w:p>
        </w:tc>
        <w:tc>
          <w:tcPr>
            <w:tcW w:w="1080" w:type="dxa"/>
          </w:tcPr>
          <w:p>
            <w:pPr>
              <w:pStyle w:val="TableParagraph"/>
              <w:spacing w:line="271" w:lineRule="exact"/>
              <w:ind w:right="202"/>
              <w:rPr>
                <w:sz w:val="24"/>
              </w:rPr>
            </w:pPr>
            <w:r>
              <w:rPr>
                <w:sz w:val="24"/>
              </w:rPr>
              <w:t>1,480</w:t>
            </w:r>
          </w:p>
        </w:tc>
      </w:tr>
      <w:tr>
        <w:trPr>
          <w:trHeight w:val="552" w:hRule="atLeast"/>
        </w:trPr>
        <w:tc>
          <w:tcPr>
            <w:tcW w:w="589" w:type="dxa"/>
          </w:tcPr>
          <w:p>
            <w:pPr>
              <w:pStyle w:val="TableParagraph"/>
              <w:spacing w:line="271" w:lineRule="exact"/>
              <w:ind w:right="148"/>
              <w:rPr>
                <w:sz w:val="24"/>
              </w:rPr>
            </w:pPr>
            <w:r>
              <w:rPr>
                <w:sz w:val="24"/>
              </w:rPr>
              <w:t>34</w:t>
            </w:r>
          </w:p>
        </w:tc>
        <w:tc>
          <w:tcPr>
            <w:tcW w:w="3238" w:type="dxa"/>
          </w:tcPr>
          <w:p>
            <w:pPr>
              <w:pStyle w:val="TableParagraph"/>
              <w:spacing w:line="271" w:lineRule="exact"/>
              <w:ind w:left="148"/>
              <w:jc w:val="left"/>
              <w:rPr>
                <w:sz w:val="24"/>
              </w:rPr>
            </w:pPr>
            <w:r>
              <w:rPr>
                <w:sz w:val="24"/>
              </w:rPr>
              <w:t>Biopsia incisional con</w:t>
            </w:r>
          </w:p>
          <w:p>
            <w:pPr>
              <w:pStyle w:val="TableParagraph"/>
              <w:spacing w:line="261" w:lineRule="exact"/>
              <w:ind w:left="148"/>
              <w:jc w:val="left"/>
              <w:rPr>
                <w:sz w:val="24"/>
              </w:rPr>
            </w:pPr>
            <w:r>
              <w:rPr>
                <w:sz w:val="24"/>
              </w:rPr>
              <w:t>trucut</w:t>
            </w:r>
          </w:p>
        </w:tc>
        <w:tc>
          <w:tcPr>
            <w:tcW w:w="1233" w:type="dxa"/>
          </w:tcPr>
          <w:p>
            <w:pPr>
              <w:pStyle w:val="TableParagraph"/>
              <w:spacing w:line="271" w:lineRule="exact"/>
              <w:ind w:right="220"/>
              <w:rPr>
                <w:sz w:val="24"/>
              </w:rPr>
            </w:pPr>
            <w:r>
              <w:rPr>
                <w:sz w:val="24"/>
              </w:rPr>
              <w:t>8,360</w:t>
            </w:r>
          </w:p>
        </w:tc>
        <w:tc>
          <w:tcPr>
            <w:tcW w:w="1207" w:type="dxa"/>
          </w:tcPr>
          <w:p>
            <w:pPr>
              <w:pStyle w:val="TableParagraph"/>
              <w:spacing w:line="271" w:lineRule="exact"/>
              <w:ind w:right="325"/>
              <w:rPr>
                <w:sz w:val="24"/>
              </w:rPr>
            </w:pPr>
            <w:r>
              <w:rPr>
                <w:sz w:val="24"/>
              </w:rPr>
              <w:t>5,560</w:t>
            </w:r>
          </w:p>
        </w:tc>
        <w:tc>
          <w:tcPr>
            <w:tcW w:w="1205" w:type="dxa"/>
          </w:tcPr>
          <w:p>
            <w:pPr>
              <w:pStyle w:val="TableParagraph"/>
              <w:spacing w:line="271" w:lineRule="exact"/>
              <w:ind w:right="340"/>
              <w:rPr>
                <w:sz w:val="24"/>
              </w:rPr>
            </w:pPr>
            <w:r>
              <w:rPr>
                <w:sz w:val="24"/>
              </w:rPr>
              <w:t>2,780</w:t>
            </w:r>
          </w:p>
        </w:tc>
        <w:tc>
          <w:tcPr>
            <w:tcW w:w="1080" w:type="dxa"/>
          </w:tcPr>
          <w:p>
            <w:pPr>
              <w:pStyle w:val="TableParagraph"/>
              <w:spacing w:line="271" w:lineRule="exact"/>
              <w:ind w:right="202"/>
              <w:rPr>
                <w:sz w:val="24"/>
              </w:rPr>
            </w:pPr>
            <w:r>
              <w:rPr>
                <w:sz w:val="24"/>
              </w:rPr>
              <w:t>940</w:t>
            </w:r>
          </w:p>
        </w:tc>
      </w:tr>
      <w:tr>
        <w:trPr>
          <w:trHeight w:val="275" w:hRule="atLeast"/>
        </w:trPr>
        <w:tc>
          <w:tcPr>
            <w:tcW w:w="589" w:type="dxa"/>
          </w:tcPr>
          <w:p>
            <w:pPr>
              <w:pStyle w:val="TableParagraph"/>
              <w:spacing w:line="256" w:lineRule="exact"/>
              <w:ind w:right="148"/>
              <w:rPr>
                <w:sz w:val="24"/>
              </w:rPr>
            </w:pPr>
            <w:r>
              <w:rPr>
                <w:sz w:val="24"/>
              </w:rPr>
              <w:t>35</w:t>
            </w:r>
          </w:p>
        </w:tc>
        <w:tc>
          <w:tcPr>
            <w:tcW w:w="3238" w:type="dxa"/>
          </w:tcPr>
          <w:p>
            <w:pPr>
              <w:pStyle w:val="TableParagraph"/>
              <w:spacing w:line="256" w:lineRule="exact"/>
              <w:ind w:left="148"/>
              <w:jc w:val="left"/>
              <w:rPr>
                <w:sz w:val="24"/>
              </w:rPr>
            </w:pPr>
            <w:r>
              <w:rPr>
                <w:sz w:val="24"/>
              </w:rPr>
              <w:t>Himenoplastia</w:t>
            </w:r>
          </w:p>
        </w:tc>
        <w:tc>
          <w:tcPr>
            <w:tcW w:w="1233" w:type="dxa"/>
          </w:tcPr>
          <w:p>
            <w:pPr>
              <w:pStyle w:val="TableParagraph"/>
              <w:spacing w:line="256" w:lineRule="exact"/>
              <w:ind w:right="220"/>
              <w:rPr>
                <w:sz w:val="24"/>
              </w:rPr>
            </w:pPr>
            <w:r>
              <w:rPr>
                <w:sz w:val="24"/>
              </w:rPr>
              <w:t>11,700</w:t>
            </w:r>
          </w:p>
        </w:tc>
        <w:tc>
          <w:tcPr>
            <w:tcW w:w="1207" w:type="dxa"/>
          </w:tcPr>
          <w:p>
            <w:pPr>
              <w:pStyle w:val="TableParagraph"/>
              <w:spacing w:line="256" w:lineRule="exact"/>
              <w:ind w:right="325"/>
              <w:rPr>
                <w:sz w:val="24"/>
              </w:rPr>
            </w:pPr>
            <w:r>
              <w:rPr>
                <w:sz w:val="24"/>
              </w:rPr>
              <w:t>7,780</w:t>
            </w:r>
          </w:p>
        </w:tc>
        <w:tc>
          <w:tcPr>
            <w:tcW w:w="1205" w:type="dxa"/>
          </w:tcPr>
          <w:p>
            <w:pPr>
              <w:pStyle w:val="TableParagraph"/>
              <w:spacing w:line="256" w:lineRule="exact"/>
              <w:ind w:right="340"/>
              <w:rPr>
                <w:sz w:val="24"/>
              </w:rPr>
            </w:pPr>
            <w:r>
              <w:rPr>
                <w:sz w:val="24"/>
              </w:rPr>
              <w:t>3,880</w:t>
            </w:r>
          </w:p>
        </w:tc>
        <w:tc>
          <w:tcPr>
            <w:tcW w:w="1080" w:type="dxa"/>
          </w:tcPr>
          <w:p>
            <w:pPr>
              <w:pStyle w:val="TableParagraph"/>
              <w:spacing w:line="256" w:lineRule="exact"/>
              <w:ind w:right="202"/>
              <w:rPr>
                <w:sz w:val="24"/>
              </w:rPr>
            </w:pPr>
            <w:r>
              <w:rPr>
                <w:sz w:val="24"/>
              </w:rPr>
              <w:t>1,300</w:t>
            </w:r>
          </w:p>
        </w:tc>
      </w:tr>
      <w:tr>
        <w:trPr>
          <w:trHeight w:val="275" w:hRule="atLeast"/>
        </w:trPr>
        <w:tc>
          <w:tcPr>
            <w:tcW w:w="589" w:type="dxa"/>
          </w:tcPr>
          <w:p>
            <w:pPr>
              <w:pStyle w:val="TableParagraph"/>
              <w:spacing w:line="256" w:lineRule="exact"/>
              <w:ind w:right="148"/>
              <w:rPr>
                <w:sz w:val="24"/>
              </w:rPr>
            </w:pPr>
            <w:r>
              <w:rPr>
                <w:sz w:val="24"/>
              </w:rPr>
              <w:t>36</w:t>
            </w:r>
          </w:p>
        </w:tc>
        <w:tc>
          <w:tcPr>
            <w:tcW w:w="3238" w:type="dxa"/>
          </w:tcPr>
          <w:p>
            <w:pPr>
              <w:pStyle w:val="TableParagraph"/>
              <w:spacing w:line="256" w:lineRule="exact"/>
              <w:ind w:left="148"/>
              <w:jc w:val="left"/>
              <w:rPr>
                <w:sz w:val="24"/>
              </w:rPr>
            </w:pPr>
            <w:r>
              <w:rPr>
                <w:sz w:val="24"/>
              </w:rPr>
              <w:t>Colposuspensión de burch</w:t>
            </w:r>
          </w:p>
        </w:tc>
        <w:tc>
          <w:tcPr>
            <w:tcW w:w="1233" w:type="dxa"/>
          </w:tcPr>
          <w:p>
            <w:pPr>
              <w:pStyle w:val="TableParagraph"/>
              <w:spacing w:line="256" w:lineRule="exact"/>
              <w:ind w:right="220"/>
              <w:rPr>
                <w:sz w:val="24"/>
              </w:rPr>
            </w:pPr>
            <w:r>
              <w:rPr>
                <w:sz w:val="24"/>
              </w:rPr>
              <w:t>29,240</w:t>
            </w:r>
          </w:p>
        </w:tc>
        <w:tc>
          <w:tcPr>
            <w:tcW w:w="1207" w:type="dxa"/>
          </w:tcPr>
          <w:p>
            <w:pPr>
              <w:pStyle w:val="TableParagraph"/>
              <w:spacing w:line="256" w:lineRule="exact"/>
              <w:ind w:right="325"/>
              <w:rPr>
                <w:sz w:val="24"/>
              </w:rPr>
            </w:pPr>
            <w:r>
              <w:rPr>
                <w:sz w:val="24"/>
              </w:rPr>
              <w:t>19,440</w:t>
            </w:r>
          </w:p>
        </w:tc>
        <w:tc>
          <w:tcPr>
            <w:tcW w:w="1205" w:type="dxa"/>
          </w:tcPr>
          <w:p>
            <w:pPr>
              <w:pStyle w:val="TableParagraph"/>
              <w:spacing w:line="256" w:lineRule="exact"/>
              <w:ind w:right="340"/>
              <w:rPr>
                <w:sz w:val="24"/>
              </w:rPr>
            </w:pPr>
            <w:r>
              <w:rPr>
                <w:sz w:val="24"/>
              </w:rPr>
              <w:t>9,720</w:t>
            </w:r>
          </w:p>
        </w:tc>
        <w:tc>
          <w:tcPr>
            <w:tcW w:w="1080" w:type="dxa"/>
          </w:tcPr>
          <w:p>
            <w:pPr>
              <w:pStyle w:val="TableParagraph"/>
              <w:spacing w:line="256" w:lineRule="exact"/>
              <w:ind w:right="202"/>
              <w:rPr>
                <w:sz w:val="24"/>
              </w:rPr>
            </w:pPr>
            <w:r>
              <w:rPr>
                <w:sz w:val="24"/>
              </w:rPr>
              <w:t>3,260</w:t>
            </w:r>
          </w:p>
        </w:tc>
      </w:tr>
      <w:tr>
        <w:trPr>
          <w:trHeight w:val="552" w:hRule="atLeast"/>
        </w:trPr>
        <w:tc>
          <w:tcPr>
            <w:tcW w:w="589" w:type="dxa"/>
          </w:tcPr>
          <w:p>
            <w:pPr>
              <w:pStyle w:val="TableParagraph"/>
              <w:spacing w:line="271" w:lineRule="exact"/>
              <w:ind w:right="148"/>
              <w:rPr>
                <w:sz w:val="24"/>
              </w:rPr>
            </w:pPr>
            <w:r>
              <w:rPr>
                <w:sz w:val="24"/>
              </w:rPr>
              <w:t>37</w:t>
            </w:r>
          </w:p>
        </w:tc>
        <w:tc>
          <w:tcPr>
            <w:tcW w:w="3238" w:type="dxa"/>
          </w:tcPr>
          <w:p>
            <w:pPr>
              <w:pStyle w:val="TableParagraph"/>
              <w:spacing w:line="271" w:lineRule="exact"/>
              <w:ind w:left="148"/>
              <w:jc w:val="left"/>
              <w:rPr>
                <w:sz w:val="24"/>
              </w:rPr>
            </w:pPr>
            <w:r>
              <w:rPr>
                <w:sz w:val="24"/>
              </w:rPr>
              <w:t>Electrofullguración de</w:t>
            </w:r>
          </w:p>
          <w:p>
            <w:pPr>
              <w:pStyle w:val="TableParagraph"/>
              <w:spacing w:line="261" w:lineRule="exact"/>
              <w:ind w:left="148"/>
              <w:jc w:val="left"/>
              <w:rPr>
                <w:sz w:val="24"/>
              </w:rPr>
            </w:pPr>
            <w:r>
              <w:rPr>
                <w:sz w:val="24"/>
              </w:rPr>
              <w:t>condilomatosis</w:t>
            </w:r>
          </w:p>
        </w:tc>
        <w:tc>
          <w:tcPr>
            <w:tcW w:w="1233" w:type="dxa"/>
          </w:tcPr>
          <w:p>
            <w:pPr>
              <w:pStyle w:val="TableParagraph"/>
              <w:spacing w:line="271" w:lineRule="exact"/>
              <w:ind w:right="220"/>
              <w:rPr>
                <w:sz w:val="24"/>
              </w:rPr>
            </w:pPr>
            <w:r>
              <w:rPr>
                <w:sz w:val="24"/>
              </w:rPr>
              <w:t>8,360</w:t>
            </w:r>
          </w:p>
        </w:tc>
        <w:tc>
          <w:tcPr>
            <w:tcW w:w="1207" w:type="dxa"/>
          </w:tcPr>
          <w:p>
            <w:pPr>
              <w:pStyle w:val="TableParagraph"/>
              <w:spacing w:line="271" w:lineRule="exact"/>
              <w:ind w:right="325"/>
              <w:rPr>
                <w:sz w:val="24"/>
              </w:rPr>
            </w:pPr>
            <w:r>
              <w:rPr>
                <w:sz w:val="24"/>
              </w:rPr>
              <w:t>5,560</w:t>
            </w:r>
          </w:p>
        </w:tc>
        <w:tc>
          <w:tcPr>
            <w:tcW w:w="1205" w:type="dxa"/>
          </w:tcPr>
          <w:p>
            <w:pPr>
              <w:pStyle w:val="TableParagraph"/>
              <w:spacing w:line="271" w:lineRule="exact"/>
              <w:ind w:right="340"/>
              <w:rPr>
                <w:sz w:val="24"/>
              </w:rPr>
            </w:pPr>
            <w:r>
              <w:rPr>
                <w:sz w:val="24"/>
              </w:rPr>
              <w:t>2,780</w:t>
            </w:r>
          </w:p>
        </w:tc>
        <w:tc>
          <w:tcPr>
            <w:tcW w:w="1080" w:type="dxa"/>
          </w:tcPr>
          <w:p>
            <w:pPr>
              <w:pStyle w:val="TableParagraph"/>
              <w:spacing w:line="271" w:lineRule="exact"/>
              <w:ind w:right="202"/>
              <w:rPr>
                <w:sz w:val="24"/>
              </w:rPr>
            </w:pPr>
            <w:r>
              <w:rPr>
                <w:sz w:val="24"/>
              </w:rPr>
              <w:t>940</w:t>
            </w:r>
          </w:p>
        </w:tc>
      </w:tr>
      <w:tr>
        <w:trPr>
          <w:trHeight w:val="828" w:hRule="atLeast"/>
        </w:trPr>
        <w:tc>
          <w:tcPr>
            <w:tcW w:w="589" w:type="dxa"/>
          </w:tcPr>
          <w:p>
            <w:pPr>
              <w:pStyle w:val="TableParagraph"/>
              <w:spacing w:line="271" w:lineRule="exact"/>
              <w:ind w:right="148"/>
              <w:rPr>
                <w:sz w:val="24"/>
              </w:rPr>
            </w:pPr>
            <w:r>
              <w:rPr>
                <w:sz w:val="24"/>
              </w:rPr>
              <w:t>38</w:t>
            </w:r>
          </w:p>
        </w:tc>
        <w:tc>
          <w:tcPr>
            <w:tcW w:w="3238" w:type="dxa"/>
          </w:tcPr>
          <w:p>
            <w:pPr>
              <w:pStyle w:val="TableParagraph"/>
              <w:ind w:left="148" w:right="497"/>
              <w:jc w:val="left"/>
              <w:rPr>
                <w:sz w:val="24"/>
              </w:rPr>
            </w:pPr>
            <w:r>
              <w:rPr>
                <w:sz w:val="24"/>
              </w:rPr>
              <w:t>Resección de herramientas gas, molusco contagioso,</w:t>
            </w:r>
          </w:p>
          <w:p>
            <w:pPr>
              <w:pStyle w:val="TableParagraph"/>
              <w:spacing w:line="261" w:lineRule="exact"/>
              <w:ind w:left="148"/>
              <w:jc w:val="left"/>
              <w:rPr>
                <w:sz w:val="24"/>
              </w:rPr>
            </w:pPr>
            <w:r>
              <w:rPr>
                <w:sz w:val="24"/>
              </w:rPr>
              <w:t>por electrocirugía</w:t>
            </w:r>
          </w:p>
        </w:tc>
        <w:tc>
          <w:tcPr>
            <w:tcW w:w="1233" w:type="dxa"/>
          </w:tcPr>
          <w:p>
            <w:pPr>
              <w:pStyle w:val="TableParagraph"/>
              <w:spacing w:line="271" w:lineRule="exact"/>
              <w:ind w:right="220"/>
              <w:rPr>
                <w:sz w:val="24"/>
              </w:rPr>
            </w:pPr>
            <w:r>
              <w:rPr>
                <w:sz w:val="24"/>
              </w:rPr>
              <w:t>8,360</w:t>
            </w:r>
          </w:p>
        </w:tc>
        <w:tc>
          <w:tcPr>
            <w:tcW w:w="1207" w:type="dxa"/>
          </w:tcPr>
          <w:p>
            <w:pPr>
              <w:pStyle w:val="TableParagraph"/>
              <w:spacing w:line="271" w:lineRule="exact"/>
              <w:ind w:right="325"/>
              <w:rPr>
                <w:sz w:val="24"/>
              </w:rPr>
            </w:pPr>
            <w:r>
              <w:rPr>
                <w:sz w:val="24"/>
              </w:rPr>
              <w:t>5,560</w:t>
            </w:r>
          </w:p>
        </w:tc>
        <w:tc>
          <w:tcPr>
            <w:tcW w:w="1205" w:type="dxa"/>
          </w:tcPr>
          <w:p>
            <w:pPr>
              <w:pStyle w:val="TableParagraph"/>
              <w:spacing w:line="271" w:lineRule="exact"/>
              <w:ind w:right="340"/>
              <w:rPr>
                <w:sz w:val="24"/>
              </w:rPr>
            </w:pPr>
            <w:r>
              <w:rPr>
                <w:sz w:val="24"/>
              </w:rPr>
              <w:t>2,780</w:t>
            </w:r>
          </w:p>
        </w:tc>
        <w:tc>
          <w:tcPr>
            <w:tcW w:w="1080" w:type="dxa"/>
          </w:tcPr>
          <w:p>
            <w:pPr>
              <w:pStyle w:val="TableParagraph"/>
              <w:spacing w:line="271" w:lineRule="exact"/>
              <w:ind w:right="202"/>
              <w:rPr>
                <w:sz w:val="24"/>
              </w:rPr>
            </w:pPr>
            <w:r>
              <w:rPr>
                <w:sz w:val="24"/>
              </w:rPr>
              <w:t>940</w:t>
            </w:r>
          </w:p>
        </w:tc>
      </w:tr>
      <w:tr>
        <w:trPr>
          <w:trHeight w:val="552" w:hRule="atLeast"/>
        </w:trPr>
        <w:tc>
          <w:tcPr>
            <w:tcW w:w="589" w:type="dxa"/>
          </w:tcPr>
          <w:p>
            <w:pPr>
              <w:pStyle w:val="TableParagraph"/>
              <w:spacing w:line="271" w:lineRule="exact"/>
              <w:ind w:right="148"/>
              <w:rPr>
                <w:sz w:val="24"/>
              </w:rPr>
            </w:pPr>
            <w:r>
              <w:rPr>
                <w:sz w:val="24"/>
              </w:rPr>
              <w:t>39</w:t>
            </w:r>
          </w:p>
        </w:tc>
        <w:tc>
          <w:tcPr>
            <w:tcW w:w="3238" w:type="dxa"/>
          </w:tcPr>
          <w:p>
            <w:pPr>
              <w:pStyle w:val="TableParagraph"/>
              <w:spacing w:line="271" w:lineRule="exact"/>
              <w:ind w:left="148"/>
              <w:jc w:val="left"/>
              <w:rPr>
                <w:sz w:val="24"/>
              </w:rPr>
            </w:pPr>
            <w:r>
              <w:rPr>
                <w:sz w:val="24"/>
              </w:rPr>
              <w:t>Vaginoplastía estética con</w:t>
            </w:r>
          </w:p>
          <w:p>
            <w:pPr>
              <w:pStyle w:val="TableParagraph"/>
              <w:spacing w:line="261" w:lineRule="exact"/>
              <w:ind w:left="148"/>
              <w:jc w:val="left"/>
              <w:rPr>
                <w:sz w:val="24"/>
              </w:rPr>
            </w:pPr>
            <w:r>
              <w:rPr>
                <w:sz w:val="24"/>
              </w:rPr>
              <w:t>resección de labios menores</w:t>
            </w:r>
          </w:p>
        </w:tc>
        <w:tc>
          <w:tcPr>
            <w:tcW w:w="1233" w:type="dxa"/>
          </w:tcPr>
          <w:p>
            <w:pPr>
              <w:pStyle w:val="TableParagraph"/>
              <w:spacing w:line="271" w:lineRule="exact"/>
              <w:ind w:right="220"/>
              <w:rPr>
                <w:sz w:val="24"/>
              </w:rPr>
            </w:pPr>
            <w:r>
              <w:rPr>
                <w:sz w:val="24"/>
              </w:rPr>
              <w:t>10,020</w:t>
            </w:r>
          </w:p>
        </w:tc>
        <w:tc>
          <w:tcPr>
            <w:tcW w:w="1207" w:type="dxa"/>
          </w:tcPr>
          <w:p>
            <w:pPr>
              <w:pStyle w:val="TableParagraph"/>
              <w:spacing w:line="271" w:lineRule="exact"/>
              <w:ind w:right="325"/>
              <w:rPr>
                <w:sz w:val="24"/>
              </w:rPr>
            </w:pPr>
            <w:r>
              <w:rPr>
                <w:sz w:val="24"/>
              </w:rPr>
              <w:t>6,660</w:t>
            </w:r>
          </w:p>
        </w:tc>
        <w:tc>
          <w:tcPr>
            <w:tcW w:w="1205" w:type="dxa"/>
          </w:tcPr>
          <w:p>
            <w:pPr>
              <w:pStyle w:val="TableParagraph"/>
              <w:spacing w:line="271" w:lineRule="exact"/>
              <w:ind w:right="340"/>
              <w:rPr>
                <w:sz w:val="24"/>
              </w:rPr>
            </w:pPr>
            <w:r>
              <w:rPr>
                <w:sz w:val="24"/>
              </w:rPr>
              <w:t>3,340</w:t>
            </w:r>
          </w:p>
        </w:tc>
        <w:tc>
          <w:tcPr>
            <w:tcW w:w="1080" w:type="dxa"/>
          </w:tcPr>
          <w:p>
            <w:pPr>
              <w:pStyle w:val="TableParagraph"/>
              <w:spacing w:line="271" w:lineRule="exact"/>
              <w:ind w:right="202"/>
              <w:rPr>
                <w:sz w:val="24"/>
              </w:rPr>
            </w:pPr>
            <w:r>
              <w:rPr>
                <w:sz w:val="24"/>
              </w:rPr>
              <w:t>1,120</w:t>
            </w:r>
          </w:p>
        </w:tc>
      </w:tr>
      <w:tr>
        <w:trPr>
          <w:trHeight w:val="552" w:hRule="atLeast"/>
        </w:trPr>
        <w:tc>
          <w:tcPr>
            <w:tcW w:w="589" w:type="dxa"/>
          </w:tcPr>
          <w:p>
            <w:pPr>
              <w:pStyle w:val="TableParagraph"/>
              <w:spacing w:line="271" w:lineRule="exact"/>
              <w:ind w:right="148"/>
              <w:rPr>
                <w:sz w:val="24"/>
              </w:rPr>
            </w:pPr>
            <w:r>
              <w:rPr>
                <w:sz w:val="24"/>
              </w:rPr>
              <w:t>40</w:t>
            </w:r>
          </w:p>
        </w:tc>
        <w:tc>
          <w:tcPr>
            <w:tcW w:w="3238" w:type="dxa"/>
          </w:tcPr>
          <w:p>
            <w:pPr>
              <w:pStyle w:val="TableParagraph"/>
              <w:spacing w:line="271" w:lineRule="exact"/>
              <w:ind w:left="148"/>
              <w:jc w:val="left"/>
              <w:rPr>
                <w:sz w:val="24"/>
              </w:rPr>
            </w:pPr>
            <w:r>
              <w:rPr>
                <w:sz w:val="24"/>
              </w:rPr>
              <w:t>Biopsia endometrial con</w:t>
            </w:r>
          </w:p>
          <w:p>
            <w:pPr>
              <w:pStyle w:val="TableParagraph"/>
              <w:spacing w:line="261" w:lineRule="exact"/>
              <w:ind w:left="148"/>
              <w:jc w:val="left"/>
              <w:rPr>
                <w:sz w:val="24"/>
              </w:rPr>
            </w:pPr>
            <w:r>
              <w:rPr>
                <w:sz w:val="24"/>
              </w:rPr>
              <w:t>cánula de novak</w:t>
            </w:r>
          </w:p>
        </w:tc>
        <w:tc>
          <w:tcPr>
            <w:tcW w:w="1233" w:type="dxa"/>
          </w:tcPr>
          <w:p>
            <w:pPr>
              <w:pStyle w:val="TableParagraph"/>
              <w:spacing w:line="271" w:lineRule="exact"/>
              <w:ind w:right="220"/>
              <w:rPr>
                <w:sz w:val="24"/>
              </w:rPr>
            </w:pPr>
            <w:r>
              <w:rPr>
                <w:sz w:val="24"/>
              </w:rPr>
              <w:t>10,020</w:t>
            </w:r>
          </w:p>
        </w:tc>
        <w:tc>
          <w:tcPr>
            <w:tcW w:w="1207" w:type="dxa"/>
          </w:tcPr>
          <w:p>
            <w:pPr>
              <w:pStyle w:val="TableParagraph"/>
              <w:spacing w:line="271" w:lineRule="exact"/>
              <w:ind w:right="325"/>
              <w:rPr>
                <w:sz w:val="24"/>
              </w:rPr>
            </w:pPr>
            <w:r>
              <w:rPr>
                <w:sz w:val="24"/>
              </w:rPr>
              <w:t>6,660</w:t>
            </w:r>
          </w:p>
        </w:tc>
        <w:tc>
          <w:tcPr>
            <w:tcW w:w="1205" w:type="dxa"/>
          </w:tcPr>
          <w:p>
            <w:pPr>
              <w:pStyle w:val="TableParagraph"/>
              <w:spacing w:line="271" w:lineRule="exact"/>
              <w:ind w:right="340"/>
              <w:rPr>
                <w:sz w:val="24"/>
              </w:rPr>
            </w:pPr>
            <w:r>
              <w:rPr>
                <w:sz w:val="24"/>
              </w:rPr>
              <w:t>3,340</w:t>
            </w:r>
          </w:p>
        </w:tc>
        <w:tc>
          <w:tcPr>
            <w:tcW w:w="1080" w:type="dxa"/>
          </w:tcPr>
          <w:p>
            <w:pPr>
              <w:pStyle w:val="TableParagraph"/>
              <w:spacing w:line="271" w:lineRule="exact"/>
              <w:ind w:right="202"/>
              <w:rPr>
                <w:sz w:val="24"/>
              </w:rPr>
            </w:pPr>
            <w:r>
              <w:rPr>
                <w:sz w:val="24"/>
              </w:rPr>
              <w:t>1,120</w:t>
            </w:r>
          </w:p>
        </w:tc>
      </w:tr>
      <w:tr>
        <w:trPr>
          <w:trHeight w:val="551" w:hRule="atLeast"/>
        </w:trPr>
        <w:tc>
          <w:tcPr>
            <w:tcW w:w="589" w:type="dxa"/>
          </w:tcPr>
          <w:p>
            <w:pPr>
              <w:pStyle w:val="TableParagraph"/>
              <w:spacing w:line="271" w:lineRule="exact"/>
              <w:ind w:right="148"/>
              <w:rPr>
                <w:sz w:val="24"/>
              </w:rPr>
            </w:pPr>
            <w:r>
              <w:rPr>
                <w:sz w:val="24"/>
              </w:rPr>
              <w:t>41</w:t>
            </w:r>
          </w:p>
        </w:tc>
        <w:tc>
          <w:tcPr>
            <w:tcW w:w="3238" w:type="dxa"/>
          </w:tcPr>
          <w:p>
            <w:pPr>
              <w:pStyle w:val="TableParagraph"/>
              <w:spacing w:line="271" w:lineRule="exact"/>
              <w:ind w:left="148"/>
              <w:jc w:val="left"/>
              <w:rPr>
                <w:sz w:val="24"/>
              </w:rPr>
            </w:pPr>
            <w:r>
              <w:rPr>
                <w:sz w:val="24"/>
              </w:rPr>
              <w:t>Biopsia endometrial con</w:t>
            </w:r>
          </w:p>
          <w:p>
            <w:pPr>
              <w:pStyle w:val="TableParagraph"/>
              <w:spacing w:line="261" w:lineRule="exact"/>
              <w:ind w:left="148"/>
              <w:jc w:val="left"/>
              <w:rPr>
                <w:sz w:val="24"/>
              </w:rPr>
            </w:pPr>
            <w:r>
              <w:rPr>
                <w:sz w:val="24"/>
              </w:rPr>
              <w:t>ameu</w:t>
            </w:r>
          </w:p>
        </w:tc>
        <w:tc>
          <w:tcPr>
            <w:tcW w:w="1233" w:type="dxa"/>
          </w:tcPr>
          <w:p>
            <w:pPr>
              <w:pStyle w:val="TableParagraph"/>
              <w:spacing w:line="271" w:lineRule="exact"/>
              <w:ind w:right="220"/>
              <w:rPr>
                <w:sz w:val="24"/>
              </w:rPr>
            </w:pPr>
            <w:r>
              <w:rPr>
                <w:sz w:val="24"/>
              </w:rPr>
              <w:t>10,020</w:t>
            </w:r>
          </w:p>
        </w:tc>
        <w:tc>
          <w:tcPr>
            <w:tcW w:w="1207" w:type="dxa"/>
          </w:tcPr>
          <w:p>
            <w:pPr>
              <w:pStyle w:val="TableParagraph"/>
              <w:spacing w:line="271" w:lineRule="exact"/>
              <w:ind w:right="325"/>
              <w:rPr>
                <w:sz w:val="24"/>
              </w:rPr>
            </w:pPr>
            <w:r>
              <w:rPr>
                <w:sz w:val="24"/>
              </w:rPr>
              <w:t>6,660</w:t>
            </w:r>
          </w:p>
        </w:tc>
        <w:tc>
          <w:tcPr>
            <w:tcW w:w="1205" w:type="dxa"/>
          </w:tcPr>
          <w:p>
            <w:pPr>
              <w:pStyle w:val="TableParagraph"/>
              <w:spacing w:line="271" w:lineRule="exact"/>
              <w:ind w:right="340"/>
              <w:rPr>
                <w:sz w:val="24"/>
              </w:rPr>
            </w:pPr>
            <w:r>
              <w:rPr>
                <w:sz w:val="24"/>
              </w:rPr>
              <w:t>3,340</w:t>
            </w:r>
          </w:p>
        </w:tc>
        <w:tc>
          <w:tcPr>
            <w:tcW w:w="1080" w:type="dxa"/>
          </w:tcPr>
          <w:p>
            <w:pPr>
              <w:pStyle w:val="TableParagraph"/>
              <w:spacing w:line="271" w:lineRule="exact"/>
              <w:ind w:right="202"/>
              <w:rPr>
                <w:sz w:val="24"/>
              </w:rPr>
            </w:pPr>
            <w:r>
              <w:rPr>
                <w:sz w:val="24"/>
              </w:rPr>
              <w:t>1,120</w:t>
            </w:r>
          </w:p>
        </w:tc>
      </w:tr>
      <w:tr>
        <w:trPr>
          <w:trHeight w:val="276" w:hRule="atLeast"/>
        </w:trPr>
        <w:tc>
          <w:tcPr>
            <w:tcW w:w="589" w:type="dxa"/>
          </w:tcPr>
          <w:p>
            <w:pPr>
              <w:pStyle w:val="TableParagraph"/>
              <w:spacing w:line="256" w:lineRule="exact"/>
              <w:ind w:right="148"/>
              <w:rPr>
                <w:sz w:val="24"/>
              </w:rPr>
            </w:pPr>
            <w:r>
              <w:rPr>
                <w:sz w:val="24"/>
              </w:rPr>
              <w:t>42</w:t>
            </w:r>
          </w:p>
        </w:tc>
        <w:tc>
          <w:tcPr>
            <w:tcW w:w="3238" w:type="dxa"/>
          </w:tcPr>
          <w:p>
            <w:pPr>
              <w:pStyle w:val="TableParagraph"/>
              <w:spacing w:line="256" w:lineRule="exact"/>
              <w:ind w:left="148"/>
              <w:jc w:val="left"/>
              <w:rPr>
                <w:sz w:val="24"/>
              </w:rPr>
            </w:pPr>
            <w:r>
              <w:rPr>
                <w:sz w:val="24"/>
              </w:rPr>
              <w:t>Legrado con equipo ameu</w:t>
            </w:r>
          </w:p>
        </w:tc>
        <w:tc>
          <w:tcPr>
            <w:tcW w:w="1233" w:type="dxa"/>
          </w:tcPr>
          <w:p>
            <w:pPr>
              <w:pStyle w:val="TableParagraph"/>
              <w:spacing w:line="256" w:lineRule="exact"/>
              <w:ind w:right="220"/>
              <w:rPr>
                <w:sz w:val="24"/>
              </w:rPr>
            </w:pPr>
            <w:r>
              <w:rPr>
                <w:sz w:val="24"/>
              </w:rPr>
              <w:t>6,680</w:t>
            </w:r>
          </w:p>
        </w:tc>
        <w:tc>
          <w:tcPr>
            <w:tcW w:w="1207" w:type="dxa"/>
          </w:tcPr>
          <w:p>
            <w:pPr>
              <w:pStyle w:val="TableParagraph"/>
              <w:spacing w:line="256" w:lineRule="exact"/>
              <w:ind w:right="325"/>
              <w:rPr>
                <w:sz w:val="24"/>
              </w:rPr>
            </w:pPr>
            <w:r>
              <w:rPr>
                <w:sz w:val="24"/>
              </w:rPr>
              <w:t>4,440</w:t>
            </w:r>
          </w:p>
        </w:tc>
        <w:tc>
          <w:tcPr>
            <w:tcW w:w="1205" w:type="dxa"/>
          </w:tcPr>
          <w:p>
            <w:pPr>
              <w:pStyle w:val="TableParagraph"/>
              <w:spacing w:line="256" w:lineRule="exact"/>
              <w:ind w:right="340"/>
              <w:rPr>
                <w:sz w:val="24"/>
              </w:rPr>
            </w:pPr>
            <w:r>
              <w:rPr>
                <w:sz w:val="24"/>
              </w:rPr>
              <w:t>2,220</w:t>
            </w:r>
          </w:p>
        </w:tc>
        <w:tc>
          <w:tcPr>
            <w:tcW w:w="1080" w:type="dxa"/>
          </w:tcPr>
          <w:p>
            <w:pPr>
              <w:pStyle w:val="TableParagraph"/>
              <w:spacing w:line="256" w:lineRule="exact"/>
              <w:ind w:right="202"/>
              <w:rPr>
                <w:sz w:val="24"/>
              </w:rPr>
            </w:pPr>
            <w:r>
              <w:rPr>
                <w:sz w:val="24"/>
              </w:rPr>
              <w:t>740</w:t>
            </w:r>
          </w:p>
        </w:tc>
      </w:tr>
      <w:tr>
        <w:trPr>
          <w:trHeight w:val="551" w:hRule="atLeast"/>
        </w:trPr>
        <w:tc>
          <w:tcPr>
            <w:tcW w:w="589" w:type="dxa"/>
          </w:tcPr>
          <w:p>
            <w:pPr>
              <w:pStyle w:val="TableParagraph"/>
              <w:spacing w:line="271" w:lineRule="exact"/>
              <w:ind w:right="148"/>
              <w:rPr>
                <w:sz w:val="24"/>
              </w:rPr>
            </w:pPr>
            <w:r>
              <w:rPr>
                <w:sz w:val="24"/>
              </w:rPr>
              <w:t>43</w:t>
            </w:r>
          </w:p>
        </w:tc>
        <w:tc>
          <w:tcPr>
            <w:tcW w:w="3238" w:type="dxa"/>
          </w:tcPr>
          <w:p>
            <w:pPr>
              <w:pStyle w:val="TableParagraph"/>
              <w:spacing w:line="271" w:lineRule="exact"/>
              <w:ind w:left="148"/>
              <w:jc w:val="left"/>
              <w:rPr>
                <w:sz w:val="24"/>
              </w:rPr>
            </w:pPr>
            <w:r>
              <w:rPr>
                <w:sz w:val="24"/>
              </w:rPr>
              <w:t>Apendicetomía</w:t>
            </w:r>
          </w:p>
          <w:p>
            <w:pPr>
              <w:pStyle w:val="TableParagraph"/>
              <w:spacing w:line="261" w:lineRule="exact"/>
              <w:ind w:left="148"/>
              <w:jc w:val="left"/>
              <w:rPr>
                <w:sz w:val="24"/>
              </w:rPr>
            </w:pPr>
            <w:r>
              <w:rPr>
                <w:sz w:val="24"/>
              </w:rPr>
              <w:t>laparoscópica</w:t>
            </w:r>
          </w:p>
        </w:tc>
        <w:tc>
          <w:tcPr>
            <w:tcW w:w="1233" w:type="dxa"/>
          </w:tcPr>
          <w:p>
            <w:pPr>
              <w:pStyle w:val="TableParagraph"/>
              <w:spacing w:line="271" w:lineRule="exact"/>
              <w:ind w:right="220"/>
              <w:rPr>
                <w:sz w:val="24"/>
              </w:rPr>
            </w:pPr>
            <w:r>
              <w:rPr>
                <w:sz w:val="24"/>
              </w:rPr>
              <w:t>20,880</w:t>
            </w:r>
          </w:p>
        </w:tc>
        <w:tc>
          <w:tcPr>
            <w:tcW w:w="1207" w:type="dxa"/>
          </w:tcPr>
          <w:p>
            <w:pPr>
              <w:pStyle w:val="TableParagraph"/>
              <w:spacing w:line="271" w:lineRule="exact"/>
              <w:ind w:right="325"/>
              <w:rPr>
                <w:sz w:val="24"/>
              </w:rPr>
            </w:pPr>
            <w:r>
              <w:rPr>
                <w:sz w:val="24"/>
              </w:rPr>
              <w:t>13,880</w:t>
            </w:r>
          </w:p>
        </w:tc>
        <w:tc>
          <w:tcPr>
            <w:tcW w:w="1205" w:type="dxa"/>
          </w:tcPr>
          <w:p>
            <w:pPr>
              <w:pStyle w:val="TableParagraph"/>
              <w:spacing w:line="271" w:lineRule="exact"/>
              <w:ind w:right="340"/>
              <w:rPr>
                <w:sz w:val="24"/>
              </w:rPr>
            </w:pPr>
            <w:r>
              <w:rPr>
                <w:sz w:val="24"/>
              </w:rPr>
              <w:t>6,940</w:t>
            </w:r>
          </w:p>
        </w:tc>
        <w:tc>
          <w:tcPr>
            <w:tcW w:w="1080" w:type="dxa"/>
          </w:tcPr>
          <w:p>
            <w:pPr>
              <w:pStyle w:val="TableParagraph"/>
              <w:spacing w:line="271" w:lineRule="exact"/>
              <w:ind w:right="202"/>
              <w:rPr>
                <w:sz w:val="24"/>
              </w:rPr>
            </w:pPr>
            <w:r>
              <w:rPr>
                <w:sz w:val="24"/>
              </w:rPr>
              <w:t>2,320</w:t>
            </w:r>
          </w:p>
        </w:tc>
      </w:tr>
      <w:tr>
        <w:trPr>
          <w:trHeight w:val="546" w:hRule="atLeast"/>
        </w:trPr>
        <w:tc>
          <w:tcPr>
            <w:tcW w:w="589" w:type="dxa"/>
          </w:tcPr>
          <w:p>
            <w:pPr>
              <w:pStyle w:val="TableParagraph"/>
              <w:spacing w:line="271" w:lineRule="exact"/>
              <w:ind w:right="147"/>
              <w:rPr>
                <w:sz w:val="24"/>
              </w:rPr>
            </w:pPr>
            <w:r>
              <w:rPr>
                <w:sz w:val="24"/>
              </w:rPr>
              <w:t>44</w:t>
            </w:r>
          </w:p>
        </w:tc>
        <w:tc>
          <w:tcPr>
            <w:tcW w:w="3238" w:type="dxa"/>
          </w:tcPr>
          <w:p>
            <w:pPr>
              <w:pStyle w:val="TableParagraph"/>
              <w:spacing w:line="271" w:lineRule="exact"/>
              <w:ind w:left="148"/>
              <w:jc w:val="left"/>
              <w:rPr>
                <w:sz w:val="24"/>
              </w:rPr>
            </w:pPr>
            <w:r>
              <w:rPr>
                <w:sz w:val="24"/>
              </w:rPr>
              <w:t>Colecistectomía</w:t>
            </w:r>
          </w:p>
          <w:p>
            <w:pPr>
              <w:pStyle w:val="TableParagraph"/>
              <w:spacing w:line="256" w:lineRule="exact"/>
              <w:ind w:left="148"/>
              <w:jc w:val="left"/>
              <w:rPr>
                <w:sz w:val="24"/>
              </w:rPr>
            </w:pPr>
            <w:r>
              <w:rPr>
                <w:sz w:val="24"/>
              </w:rPr>
              <w:t>laparoscópica</w:t>
            </w:r>
          </w:p>
        </w:tc>
        <w:tc>
          <w:tcPr>
            <w:tcW w:w="1233" w:type="dxa"/>
          </w:tcPr>
          <w:p>
            <w:pPr>
              <w:pStyle w:val="TableParagraph"/>
              <w:spacing w:line="271" w:lineRule="exact"/>
              <w:ind w:right="220"/>
              <w:rPr>
                <w:sz w:val="24"/>
              </w:rPr>
            </w:pPr>
            <w:r>
              <w:rPr>
                <w:sz w:val="24"/>
              </w:rPr>
              <w:t>20,880</w:t>
            </w:r>
          </w:p>
        </w:tc>
        <w:tc>
          <w:tcPr>
            <w:tcW w:w="1207" w:type="dxa"/>
          </w:tcPr>
          <w:p>
            <w:pPr>
              <w:pStyle w:val="TableParagraph"/>
              <w:spacing w:line="271" w:lineRule="exact"/>
              <w:ind w:right="325"/>
              <w:rPr>
                <w:sz w:val="24"/>
              </w:rPr>
            </w:pPr>
            <w:r>
              <w:rPr>
                <w:sz w:val="24"/>
              </w:rPr>
              <w:t>13,880</w:t>
            </w:r>
          </w:p>
        </w:tc>
        <w:tc>
          <w:tcPr>
            <w:tcW w:w="1205" w:type="dxa"/>
          </w:tcPr>
          <w:p>
            <w:pPr>
              <w:pStyle w:val="TableParagraph"/>
              <w:spacing w:line="271" w:lineRule="exact"/>
              <w:ind w:right="340"/>
              <w:rPr>
                <w:sz w:val="24"/>
              </w:rPr>
            </w:pPr>
            <w:r>
              <w:rPr>
                <w:sz w:val="24"/>
              </w:rPr>
              <w:t>6,940</w:t>
            </w:r>
          </w:p>
        </w:tc>
        <w:tc>
          <w:tcPr>
            <w:tcW w:w="1080" w:type="dxa"/>
          </w:tcPr>
          <w:p>
            <w:pPr>
              <w:pStyle w:val="TableParagraph"/>
              <w:spacing w:line="271" w:lineRule="exact"/>
              <w:ind w:right="202"/>
              <w:rPr>
                <w:sz w:val="24"/>
              </w:rPr>
            </w:pPr>
            <w:r>
              <w:rPr>
                <w:sz w:val="24"/>
              </w:rPr>
              <w:t>2,320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151"/>
        <w:gridCol w:w="1319"/>
        <w:gridCol w:w="1146"/>
        <w:gridCol w:w="1204"/>
        <w:gridCol w:w="1139"/>
      </w:tblGrid>
      <w:tr>
        <w:trPr>
          <w:trHeight w:val="546" w:hRule="atLeast"/>
        </w:trPr>
        <w:tc>
          <w:tcPr>
            <w:tcW w:w="589" w:type="dxa"/>
          </w:tcPr>
          <w:p>
            <w:pPr>
              <w:pStyle w:val="TableParagraph"/>
              <w:spacing w:line="266" w:lineRule="exact"/>
              <w:ind w:left="179" w:right="128"/>
              <w:jc w:val="center"/>
              <w:rPr>
                <w:sz w:val="24"/>
              </w:rPr>
            </w:pPr>
            <w:r>
              <w:rPr>
                <w:sz w:val="24"/>
              </w:rPr>
              <w:t>45</w:t>
            </w:r>
          </w:p>
        </w:tc>
        <w:tc>
          <w:tcPr>
            <w:tcW w:w="3151" w:type="dxa"/>
          </w:tcPr>
          <w:p>
            <w:pPr>
              <w:pStyle w:val="TableParagraph"/>
              <w:spacing w:line="266" w:lineRule="exact"/>
              <w:ind w:left="148"/>
              <w:jc w:val="left"/>
              <w:rPr>
                <w:sz w:val="24"/>
              </w:rPr>
            </w:pPr>
            <w:r>
              <w:rPr>
                <w:sz w:val="24"/>
              </w:rPr>
              <w:t>Funduplicatura</w:t>
            </w:r>
          </w:p>
          <w:p>
            <w:pPr>
              <w:pStyle w:val="TableParagraph"/>
              <w:spacing w:line="261" w:lineRule="exact"/>
              <w:ind w:left="148"/>
              <w:jc w:val="left"/>
              <w:rPr>
                <w:sz w:val="24"/>
              </w:rPr>
            </w:pPr>
            <w:r>
              <w:rPr>
                <w:sz w:val="24"/>
              </w:rPr>
              <w:t>laparoscópica</w:t>
            </w:r>
          </w:p>
        </w:tc>
        <w:tc>
          <w:tcPr>
            <w:tcW w:w="1319" w:type="dxa"/>
          </w:tcPr>
          <w:p>
            <w:pPr>
              <w:pStyle w:val="TableParagraph"/>
              <w:spacing w:line="266" w:lineRule="exact"/>
              <w:ind w:right="219"/>
              <w:rPr>
                <w:sz w:val="24"/>
              </w:rPr>
            </w:pPr>
            <w:r>
              <w:rPr>
                <w:sz w:val="24"/>
              </w:rPr>
              <w:t>33,420</w:t>
            </w:r>
          </w:p>
        </w:tc>
        <w:tc>
          <w:tcPr>
            <w:tcW w:w="1146" w:type="dxa"/>
          </w:tcPr>
          <w:p>
            <w:pPr>
              <w:pStyle w:val="TableParagraph"/>
              <w:spacing w:line="266" w:lineRule="exact"/>
              <w:ind w:right="263"/>
              <w:rPr>
                <w:sz w:val="24"/>
              </w:rPr>
            </w:pPr>
            <w:r>
              <w:rPr>
                <w:sz w:val="24"/>
              </w:rPr>
              <w:t>22,200</w:t>
            </w:r>
          </w:p>
        </w:tc>
        <w:tc>
          <w:tcPr>
            <w:tcW w:w="1204" w:type="dxa"/>
          </w:tcPr>
          <w:p>
            <w:pPr>
              <w:pStyle w:val="TableParagraph"/>
              <w:spacing w:line="266" w:lineRule="exact"/>
              <w:ind w:right="277"/>
              <w:rPr>
                <w:sz w:val="24"/>
              </w:rPr>
            </w:pPr>
            <w:r>
              <w:rPr>
                <w:sz w:val="24"/>
              </w:rPr>
              <w:t>11,100</w:t>
            </w:r>
          </w:p>
        </w:tc>
        <w:tc>
          <w:tcPr>
            <w:tcW w:w="1139" w:type="dxa"/>
          </w:tcPr>
          <w:p>
            <w:pPr>
              <w:pStyle w:val="TableParagraph"/>
              <w:spacing w:line="266" w:lineRule="exact"/>
              <w:ind w:right="198"/>
              <w:rPr>
                <w:sz w:val="24"/>
              </w:rPr>
            </w:pPr>
            <w:r>
              <w:rPr>
                <w:sz w:val="24"/>
              </w:rPr>
              <w:t>3,720</w:t>
            </w:r>
          </w:p>
        </w:tc>
      </w:tr>
      <w:tr>
        <w:trPr>
          <w:trHeight w:val="551" w:hRule="atLeast"/>
        </w:trPr>
        <w:tc>
          <w:tcPr>
            <w:tcW w:w="589" w:type="dxa"/>
          </w:tcPr>
          <w:p>
            <w:pPr>
              <w:pStyle w:val="TableParagraph"/>
              <w:spacing w:line="271" w:lineRule="exact"/>
              <w:ind w:left="179" w:right="128"/>
              <w:jc w:val="center"/>
              <w:rPr>
                <w:sz w:val="24"/>
              </w:rPr>
            </w:pPr>
            <w:r>
              <w:rPr>
                <w:sz w:val="24"/>
              </w:rPr>
              <w:t>46</w:t>
            </w:r>
          </w:p>
        </w:tc>
        <w:tc>
          <w:tcPr>
            <w:tcW w:w="3151" w:type="dxa"/>
          </w:tcPr>
          <w:p>
            <w:pPr>
              <w:pStyle w:val="TableParagraph"/>
              <w:spacing w:line="271" w:lineRule="exact"/>
              <w:ind w:left="148"/>
              <w:jc w:val="left"/>
              <w:rPr>
                <w:sz w:val="24"/>
              </w:rPr>
            </w:pPr>
            <w:r>
              <w:rPr>
                <w:sz w:val="24"/>
              </w:rPr>
              <w:t>Miotoma de Heller+</w:t>
            </w:r>
          </w:p>
          <w:p>
            <w:pPr>
              <w:pStyle w:val="TableParagraph"/>
              <w:spacing w:line="261" w:lineRule="exact"/>
              <w:ind w:left="148"/>
              <w:jc w:val="left"/>
              <w:rPr>
                <w:sz w:val="24"/>
              </w:rPr>
            </w:pPr>
            <w:r>
              <w:rPr>
                <w:sz w:val="24"/>
              </w:rPr>
              <w:t>funduplicatura</w:t>
            </w:r>
          </w:p>
        </w:tc>
        <w:tc>
          <w:tcPr>
            <w:tcW w:w="1319" w:type="dxa"/>
          </w:tcPr>
          <w:p>
            <w:pPr>
              <w:pStyle w:val="TableParagraph"/>
              <w:spacing w:line="271" w:lineRule="exact"/>
              <w:ind w:right="219"/>
              <w:rPr>
                <w:sz w:val="24"/>
              </w:rPr>
            </w:pPr>
            <w:r>
              <w:rPr>
                <w:sz w:val="24"/>
              </w:rPr>
              <w:t>37,580</w:t>
            </w:r>
          </w:p>
        </w:tc>
        <w:tc>
          <w:tcPr>
            <w:tcW w:w="1146" w:type="dxa"/>
          </w:tcPr>
          <w:p>
            <w:pPr>
              <w:pStyle w:val="TableParagraph"/>
              <w:spacing w:line="271" w:lineRule="exact"/>
              <w:ind w:right="263"/>
              <w:rPr>
                <w:sz w:val="24"/>
              </w:rPr>
            </w:pPr>
            <w:r>
              <w:rPr>
                <w:sz w:val="24"/>
              </w:rPr>
              <w:t>24,980</w:t>
            </w:r>
          </w:p>
        </w:tc>
        <w:tc>
          <w:tcPr>
            <w:tcW w:w="1204" w:type="dxa"/>
          </w:tcPr>
          <w:p>
            <w:pPr>
              <w:pStyle w:val="TableParagraph"/>
              <w:spacing w:line="271" w:lineRule="exact"/>
              <w:ind w:right="277"/>
              <w:rPr>
                <w:sz w:val="24"/>
              </w:rPr>
            </w:pPr>
            <w:r>
              <w:rPr>
                <w:sz w:val="24"/>
              </w:rPr>
              <w:t>12,500</w:t>
            </w:r>
          </w:p>
        </w:tc>
        <w:tc>
          <w:tcPr>
            <w:tcW w:w="1139" w:type="dxa"/>
          </w:tcPr>
          <w:p>
            <w:pPr>
              <w:pStyle w:val="TableParagraph"/>
              <w:spacing w:line="271" w:lineRule="exact"/>
              <w:ind w:right="198"/>
              <w:rPr>
                <w:sz w:val="24"/>
              </w:rPr>
            </w:pPr>
            <w:r>
              <w:rPr>
                <w:sz w:val="24"/>
              </w:rPr>
              <w:t>4,180</w:t>
            </w:r>
          </w:p>
        </w:tc>
      </w:tr>
      <w:tr>
        <w:trPr>
          <w:trHeight w:val="552" w:hRule="atLeast"/>
        </w:trPr>
        <w:tc>
          <w:tcPr>
            <w:tcW w:w="589" w:type="dxa"/>
          </w:tcPr>
          <w:p>
            <w:pPr>
              <w:pStyle w:val="TableParagraph"/>
              <w:spacing w:line="271" w:lineRule="exact"/>
              <w:ind w:left="179" w:right="128"/>
              <w:jc w:val="center"/>
              <w:rPr>
                <w:sz w:val="24"/>
              </w:rPr>
            </w:pPr>
            <w:r>
              <w:rPr>
                <w:sz w:val="24"/>
              </w:rPr>
              <w:t>47</w:t>
            </w:r>
          </w:p>
        </w:tc>
        <w:tc>
          <w:tcPr>
            <w:tcW w:w="3151" w:type="dxa"/>
          </w:tcPr>
          <w:p>
            <w:pPr>
              <w:pStyle w:val="TableParagraph"/>
              <w:spacing w:line="271" w:lineRule="exact"/>
              <w:ind w:left="148"/>
              <w:jc w:val="left"/>
              <w:rPr>
                <w:sz w:val="24"/>
              </w:rPr>
            </w:pPr>
            <w:r>
              <w:rPr>
                <w:sz w:val="24"/>
              </w:rPr>
              <w:t>Plástia inguinal bilateral</w:t>
            </w:r>
          </w:p>
          <w:p>
            <w:pPr>
              <w:pStyle w:val="TableParagraph"/>
              <w:spacing w:line="261" w:lineRule="exact"/>
              <w:ind w:left="148"/>
              <w:jc w:val="left"/>
              <w:rPr>
                <w:sz w:val="24"/>
              </w:rPr>
            </w:pPr>
            <w:r>
              <w:rPr>
                <w:sz w:val="24"/>
              </w:rPr>
              <w:t>laparoscópica</w:t>
            </w:r>
          </w:p>
        </w:tc>
        <w:tc>
          <w:tcPr>
            <w:tcW w:w="1319" w:type="dxa"/>
          </w:tcPr>
          <w:p>
            <w:pPr>
              <w:pStyle w:val="TableParagraph"/>
              <w:spacing w:line="271" w:lineRule="exact"/>
              <w:ind w:right="219"/>
              <w:rPr>
                <w:sz w:val="24"/>
              </w:rPr>
            </w:pPr>
            <w:r>
              <w:rPr>
                <w:sz w:val="24"/>
              </w:rPr>
              <w:t>34,240</w:t>
            </w:r>
          </w:p>
        </w:tc>
        <w:tc>
          <w:tcPr>
            <w:tcW w:w="1146" w:type="dxa"/>
          </w:tcPr>
          <w:p>
            <w:pPr>
              <w:pStyle w:val="TableParagraph"/>
              <w:spacing w:line="271" w:lineRule="exact"/>
              <w:ind w:right="263"/>
              <w:rPr>
                <w:sz w:val="24"/>
              </w:rPr>
            </w:pPr>
            <w:r>
              <w:rPr>
                <w:sz w:val="24"/>
              </w:rPr>
              <w:t>22,760</w:t>
            </w:r>
          </w:p>
        </w:tc>
        <w:tc>
          <w:tcPr>
            <w:tcW w:w="1204" w:type="dxa"/>
          </w:tcPr>
          <w:p>
            <w:pPr>
              <w:pStyle w:val="TableParagraph"/>
              <w:spacing w:line="271" w:lineRule="exact"/>
              <w:ind w:right="277"/>
              <w:rPr>
                <w:sz w:val="24"/>
              </w:rPr>
            </w:pPr>
            <w:r>
              <w:rPr>
                <w:sz w:val="24"/>
              </w:rPr>
              <w:t>11,380</w:t>
            </w:r>
          </w:p>
        </w:tc>
        <w:tc>
          <w:tcPr>
            <w:tcW w:w="1139" w:type="dxa"/>
          </w:tcPr>
          <w:p>
            <w:pPr>
              <w:pStyle w:val="TableParagraph"/>
              <w:spacing w:line="271" w:lineRule="exact"/>
              <w:ind w:right="198"/>
              <w:rPr>
                <w:sz w:val="24"/>
              </w:rPr>
            </w:pPr>
            <w:r>
              <w:rPr>
                <w:sz w:val="24"/>
              </w:rPr>
              <w:t>3,820</w:t>
            </w:r>
          </w:p>
        </w:tc>
      </w:tr>
      <w:tr>
        <w:trPr>
          <w:trHeight w:val="552" w:hRule="atLeast"/>
        </w:trPr>
        <w:tc>
          <w:tcPr>
            <w:tcW w:w="589" w:type="dxa"/>
          </w:tcPr>
          <w:p>
            <w:pPr>
              <w:pStyle w:val="TableParagraph"/>
              <w:spacing w:line="271" w:lineRule="exact"/>
              <w:ind w:left="179" w:right="128"/>
              <w:jc w:val="center"/>
              <w:rPr>
                <w:sz w:val="24"/>
              </w:rPr>
            </w:pPr>
            <w:r>
              <w:rPr>
                <w:sz w:val="24"/>
              </w:rPr>
              <w:t>48</w:t>
            </w:r>
          </w:p>
        </w:tc>
        <w:tc>
          <w:tcPr>
            <w:tcW w:w="3151" w:type="dxa"/>
          </w:tcPr>
          <w:p>
            <w:pPr>
              <w:pStyle w:val="TableParagraph"/>
              <w:spacing w:line="271" w:lineRule="exact"/>
              <w:ind w:left="148"/>
              <w:jc w:val="left"/>
              <w:rPr>
                <w:sz w:val="24"/>
              </w:rPr>
            </w:pPr>
            <w:r>
              <w:rPr>
                <w:sz w:val="24"/>
              </w:rPr>
              <w:t>Plástia ventral</w:t>
            </w:r>
          </w:p>
          <w:p>
            <w:pPr>
              <w:pStyle w:val="TableParagraph"/>
              <w:spacing w:line="261" w:lineRule="exact"/>
              <w:ind w:left="148"/>
              <w:jc w:val="left"/>
              <w:rPr>
                <w:sz w:val="24"/>
              </w:rPr>
            </w:pPr>
            <w:r>
              <w:rPr>
                <w:sz w:val="24"/>
              </w:rPr>
              <w:t>laparoscópica</w:t>
            </w:r>
          </w:p>
        </w:tc>
        <w:tc>
          <w:tcPr>
            <w:tcW w:w="1319" w:type="dxa"/>
          </w:tcPr>
          <w:p>
            <w:pPr>
              <w:pStyle w:val="TableParagraph"/>
              <w:spacing w:line="271" w:lineRule="exact"/>
              <w:ind w:right="219"/>
              <w:rPr>
                <w:sz w:val="24"/>
              </w:rPr>
            </w:pPr>
            <w:r>
              <w:rPr>
                <w:sz w:val="24"/>
              </w:rPr>
              <w:t>33,420</w:t>
            </w:r>
          </w:p>
        </w:tc>
        <w:tc>
          <w:tcPr>
            <w:tcW w:w="1146" w:type="dxa"/>
          </w:tcPr>
          <w:p>
            <w:pPr>
              <w:pStyle w:val="TableParagraph"/>
              <w:spacing w:line="271" w:lineRule="exact"/>
              <w:ind w:right="263"/>
              <w:rPr>
                <w:sz w:val="24"/>
              </w:rPr>
            </w:pPr>
            <w:r>
              <w:rPr>
                <w:sz w:val="24"/>
              </w:rPr>
              <w:t>22,200</w:t>
            </w:r>
          </w:p>
        </w:tc>
        <w:tc>
          <w:tcPr>
            <w:tcW w:w="1204" w:type="dxa"/>
          </w:tcPr>
          <w:p>
            <w:pPr>
              <w:pStyle w:val="TableParagraph"/>
              <w:spacing w:line="271" w:lineRule="exact"/>
              <w:ind w:right="277"/>
              <w:rPr>
                <w:sz w:val="24"/>
              </w:rPr>
            </w:pPr>
            <w:r>
              <w:rPr>
                <w:sz w:val="24"/>
              </w:rPr>
              <w:t>11,100</w:t>
            </w:r>
          </w:p>
        </w:tc>
        <w:tc>
          <w:tcPr>
            <w:tcW w:w="1139" w:type="dxa"/>
          </w:tcPr>
          <w:p>
            <w:pPr>
              <w:pStyle w:val="TableParagraph"/>
              <w:spacing w:line="271" w:lineRule="exact"/>
              <w:ind w:right="198"/>
              <w:rPr>
                <w:sz w:val="24"/>
              </w:rPr>
            </w:pPr>
            <w:r>
              <w:rPr>
                <w:sz w:val="24"/>
              </w:rPr>
              <w:t>3,720</w:t>
            </w:r>
          </w:p>
        </w:tc>
      </w:tr>
      <w:tr>
        <w:trPr>
          <w:trHeight w:val="827" w:hRule="atLeast"/>
        </w:trPr>
        <w:tc>
          <w:tcPr>
            <w:tcW w:w="589" w:type="dxa"/>
          </w:tcPr>
          <w:p>
            <w:pPr>
              <w:pStyle w:val="TableParagraph"/>
              <w:spacing w:line="271" w:lineRule="exact"/>
              <w:ind w:left="51"/>
              <w:jc w:val="center"/>
              <w:rPr>
                <w:b/>
                <w:sz w:val="24"/>
              </w:rPr>
            </w:pPr>
            <w:r>
              <w:rPr>
                <w:b/>
                <w:sz w:val="24"/>
              </w:rPr>
              <w:t>e</w:t>
            </w:r>
          </w:p>
        </w:tc>
        <w:tc>
          <w:tcPr>
            <w:tcW w:w="3151" w:type="dxa"/>
          </w:tcPr>
          <w:p>
            <w:pPr>
              <w:pStyle w:val="TableParagraph"/>
              <w:ind w:left="148" w:right="1023"/>
              <w:jc w:val="left"/>
              <w:rPr>
                <w:b/>
                <w:sz w:val="24"/>
              </w:rPr>
            </w:pPr>
            <w:r>
              <w:rPr>
                <w:b/>
                <w:sz w:val="24"/>
              </w:rPr>
              <w:t>Cirugía general sin insumos y sin</w:t>
            </w:r>
          </w:p>
          <w:p>
            <w:pPr>
              <w:pStyle w:val="TableParagraph"/>
              <w:spacing w:line="261" w:lineRule="exact"/>
              <w:ind w:left="148"/>
              <w:jc w:val="left"/>
              <w:rPr>
                <w:b/>
                <w:sz w:val="24"/>
              </w:rPr>
            </w:pPr>
            <w:r>
              <w:rPr>
                <w:b/>
                <w:sz w:val="24"/>
              </w:rPr>
              <w:t>hospitalización</w:t>
            </w:r>
          </w:p>
        </w:tc>
        <w:tc>
          <w:tcPr>
            <w:tcW w:w="1319"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151" w:type="dxa"/>
          </w:tcPr>
          <w:p>
            <w:pPr>
              <w:pStyle w:val="TableParagraph"/>
              <w:spacing w:line="271" w:lineRule="exact"/>
              <w:ind w:left="148"/>
              <w:jc w:val="left"/>
              <w:rPr>
                <w:sz w:val="24"/>
              </w:rPr>
            </w:pPr>
            <w:r>
              <w:rPr>
                <w:sz w:val="24"/>
              </w:rPr>
              <w:t>Equipo de laparoscopía</w:t>
            </w:r>
          </w:p>
          <w:p>
            <w:pPr>
              <w:pStyle w:val="TableParagraph"/>
              <w:spacing w:line="261" w:lineRule="exact"/>
              <w:ind w:left="148"/>
              <w:jc w:val="left"/>
              <w:rPr>
                <w:sz w:val="24"/>
              </w:rPr>
            </w:pPr>
            <w:r>
              <w:rPr>
                <w:sz w:val="24"/>
              </w:rPr>
              <w:t>básico sin insumos</w:t>
            </w:r>
          </w:p>
        </w:tc>
        <w:tc>
          <w:tcPr>
            <w:tcW w:w="1319" w:type="dxa"/>
          </w:tcPr>
          <w:p>
            <w:pPr>
              <w:pStyle w:val="TableParagraph"/>
              <w:spacing w:line="271" w:lineRule="exact"/>
              <w:ind w:right="219"/>
              <w:rPr>
                <w:sz w:val="24"/>
              </w:rPr>
            </w:pPr>
            <w:r>
              <w:rPr>
                <w:sz w:val="24"/>
              </w:rPr>
              <w:t>3,400</w:t>
            </w:r>
          </w:p>
        </w:tc>
        <w:tc>
          <w:tcPr>
            <w:tcW w:w="1146" w:type="dxa"/>
          </w:tcPr>
          <w:p>
            <w:pPr>
              <w:pStyle w:val="TableParagraph"/>
              <w:spacing w:line="271" w:lineRule="exact"/>
              <w:ind w:right="263"/>
              <w:rPr>
                <w:sz w:val="24"/>
              </w:rPr>
            </w:pPr>
            <w:r>
              <w:rPr>
                <w:sz w:val="24"/>
              </w:rPr>
              <w:t>2,260</w:t>
            </w:r>
          </w:p>
        </w:tc>
        <w:tc>
          <w:tcPr>
            <w:tcW w:w="1204" w:type="dxa"/>
          </w:tcPr>
          <w:p>
            <w:pPr>
              <w:pStyle w:val="TableParagraph"/>
              <w:spacing w:line="271" w:lineRule="exact"/>
              <w:ind w:right="277"/>
              <w:rPr>
                <w:sz w:val="24"/>
              </w:rPr>
            </w:pPr>
            <w:r>
              <w:rPr>
                <w:sz w:val="24"/>
              </w:rPr>
              <w:t>1,700</w:t>
            </w:r>
          </w:p>
        </w:tc>
        <w:tc>
          <w:tcPr>
            <w:tcW w:w="1139" w:type="dxa"/>
          </w:tcPr>
          <w:p>
            <w:pPr>
              <w:pStyle w:val="TableParagraph"/>
              <w:spacing w:line="271" w:lineRule="exact"/>
              <w:ind w:right="198"/>
              <w:rPr>
                <w:sz w:val="24"/>
              </w:rPr>
            </w:pPr>
            <w:r>
              <w:rPr>
                <w:sz w:val="24"/>
              </w:rPr>
              <w:t>1,140</w:t>
            </w:r>
          </w:p>
        </w:tc>
      </w:tr>
      <w:tr>
        <w:trPr>
          <w:trHeight w:val="552" w:hRule="atLeast"/>
        </w:trPr>
        <w:tc>
          <w:tcPr>
            <w:tcW w:w="589" w:type="dxa"/>
          </w:tcPr>
          <w:p>
            <w:pPr>
              <w:pStyle w:val="TableParagraph"/>
              <w:spacing w:line="271" w:lineRule="exact"/>
              <w:ind w:left="50"/>
              <w:jc w:val="center"/>
              <w:rPr>
                <w:sz w:val="24"/>
              </w:rPr>
            </w:pPr>
            <w:r>
              <w:rPr>
                <w:sz w:val="24"/>
              </w:rPr>
              <w:t>2</w:t>
            </w:r>
          </w:p>
        </w:tc>
        <w:tc>
          <w:tcPr>
            <w:tcW w:w="3151" w:type="dxa"/>
          </w:tcPr>
          <w:p>
            <w:pPr>
              <w:pStyle w:val="TableParagraph"/>
              <w:spacing w:line="271" w:lineRule="exact"/>
              <w:ind w:left="148"/>
              <w:jc w:val="left"/>
              <w:rPr>
                <w:sz w:val="24"/>
              </w:rPr>
            </w:pPr>
            <w:r>
              <w:rPr>
                <w:sz w:val="24"/>
              </w:rPr>
              <w:t>Equipo de laparoscopía</w:t>
            </w:r>
          </w:p>
          <w:p>
            <w:pPr>
              <w:pStyle w:val="TableParagraph"/>
              <w:spacing w:line="261" w:lineRule="exact"/>
              <w:ind w:left="148"/>
              <w:jc w:val="left"/>
              <w:rPr>
                <w:sz w:val="24"/>
              </w:rPr>
            </w:pPr>
            <w:r>
              <w:rPr>
                <w:sz w:val="24"/>
              </w:rPr>
              <w:t>avanzado sin insumos</w:t>
            </w:r>
          </w:p>
        </w:tc>
        <w:tc>
          <w:tcPr>
            <w:tcW w:w="1319" w:type="dxa"/>
          </w:tcPr>
          <w:p>
            <w:pPr>
              <w:pStyle w:val="TableParagraph"/>
              <w:spacing w:line="271" w:lineRule="exact"/>
              <w:ind w:right="219"/>
              <w:rPr>
                <w:sz w:val="24"/>
              </w:rPr>
            </w:pPr>
            <w:r>
              <w:rPr>
                <w:sz w:val="24"/>
              </w:rPr>
              <w:t>6,800</w:t>
            </w:r>
          </w:p>
        </w:tc>
        <w:tc>
          <w:tcPr>
            <w:tcW w:w="1146" w:type="dxa"/>
          </w:tcPr>
          <w:p>
            <w:pPr>
              <w:pStyle w:val="TableParagraph"/>
              <w:spacing w:line="271" w:lineRule="exact"/>
              <w:ind w:right="263"/>
              <w:rPr>
                <w:sz w:val="24"/>
              </w:rPr>
            </w:pPr>
            <w:r>
              <w:rPr>
                <w:sz w:val="24"/>
              </w:rPr>
              <w:t>5,660</w:t>
            </w:r>
          </w:p>
        </w:tc>
        <w:tc>
          <w:tcPr>
            <w:tcW w:w="1204" w:type="dxa"/>
          </w:tcPr>
          <w:p>
            <w:pPr>
              <w:pStyle w:val="TableParagraph"/>
              <w:spacing w:line="271" w:lineRule="exact"/>
              <w:ind w:right="277"/>
              <w:rPr>
                <w:sz w:val="24"/>
              </w:rPr>
            </w:pPr>
            <w:r>
              <w:rPr>
                <w:sz w:val="24"/>
              </w:rPr>
              <w:t>4,540</w:t>
            </w:r>
          </w:p>
        </w:tc>
        <w:tc>
          <w:tcPr>
            <w:tcW w:w="1139" w:type="dxa"/>
          </w:tcPr>
          <w:p>
            <w:pPr>
              <w:pStyle w:val="TableParagraph"/>
              <w:spacing w:line="271" w:lineRule="exact"/>
              <w:ind w:right="198"/>
              <w:rPr>
                <w:sz w:val="24"/>
              </w:rPr>
            </w:pPr>
            <w:r>
              <w:rPr>
                <w:sz w:val="24"/>
              </w:rPr>
              <w:t>3,400</w:t>
            </w:r>
          </w:p>
        </w:tc>
      </w:tr>
      <w:tr>
        <w:trPr>
          <w:trHeight w:val="275" w:hRule="atLeast"/>
        </w:trPr>
        <w:tc>
          <w:tcPr>
            <w:tcW w:w="589" w:type="dxa"/>
          </w:tcPr>
          <w:p>
            <w:pPr>
              <w:pStyle w:val="TableParagraph"/>
              <w:spacing w:line="256" w:lineRule="exact"/>
              <w:ind w:left="50"/>
              <w:jc w:val="center"/>
              <w:rPr>
                <w:sz w:val="24"/>
              </w:rPr>
            </w:pPr>
            <w:r>
              <w:rPr>
                <w:sz w:val="24"/>
              </w:rPr>
              <w:t>3</w:t>
            </w:r>
          </w:p>
        </w:tc>
        <w:tc>
          <w:tcPr>
            <w:tcW w:w="3151" w:type="dxa"/>
          </w:tcPr>
          <w:p>
            <w:pPr>
              <w:pStyle w:val="TableParagraph"/>
              <w:spacing w:line="256" w:lineRule="exact"/>
              <w:ind w:left="148"/>
              <w:jc w:val="left"/>
              <w:rPr>
                <w:sz w:val="24"/>
              </w:rPr>
            </w:pPr>
            <w:r>
              <w:rPr>
                <w:sz w:val="24"/>
              </w:rPr>
              <w:t>Laparotomía exploradora</w:t>
            </w:r>
          </w:p>
        </w:tc>
        <w:tc>
          <w:tcPr>
            <w:tcW w:w="1319" w:type="dxa"/>
          </w:tcPr>
          <w:p>
            <w:pPr>
              <w:pStyle w:val="TableParagraph"/>
              <w:spacing w:line="256" w:lineRule="exact"/>
              <w:ind w:right="219"/>
              <w:rPr>
                <w:sz w:val="24"/>
              </w:rPr>
            </w:pPr>
            <w:r>
              <w:rPr>
                <w:sz w:val="24"/>
              </w:rPr>
              <w:t>15,180</w:t>
            </w:r>
          </w:p>
        </w:tc>
        <w:tc>
          <w:tcPr>
            <w:tcW w:w="1146" w:type="dxa"/>
          </w:tcPr>
          <w:p>
            <w:pPr>
              <w:pStyle w:val="TableParagraph"/>
              <w:spacing w:line="256" w:lineRule="exact"/>
              <w:ind w:right="263"/>
              <w:rPr>
                <w:sz w:val="24"/>
              </w:rPr>
            </w:pPr>
            <w:r>
              <w:rPr>
                <w:sz w:val="24"/>
              </w:rPr>
              <w:t>12,240</w:t>
            </w:r>
          </w:p>
        </w:tc>
        <w:tc>
          <w:tcPr>
            <w:tcW w:w="1204" w:type="dxa"/>
          </w:tcPr>
          <w:p>
            <w:pPr>
              <w:pStyle w:val="TableParagraph"/>
              <w:spacing w:line="256" w:lineRule="exact"/>
              <w:ind w:right="277"/>
              <w:rPr>
                <w:sz w:val="24"/>
              </w:rPr>
            </w:pPr>
            <w:r>
              <w:rPr>
                <w:sz w:val="24"/>
              </w:rPr>
              <w:t>8,160</w:t>
            </w:r>
          </w:p>
        </w:tc>
        <w:tc>
          <w:tcPr>
            <w:tcW w:w="1139" w:type="dxa"/>
          </w:tcPr>
          <w:p>
            <w:pPr>
              <w:pStyle w:val="TableParagraph"/>
              <w:spacing w:line="256" w:lineRule="exact"/>
              <w:ind w:right="198"/>
              <w:rPr>
                <w:sz w:val="24"/>
              </w:rPr>
            </w:pPr>
            <w:r>
              <w:rPr>
                <w:sz w:val="24"/>
              </w:rPr>
              <w:t>4,080</w:t>
            </w:r>
          </w:p>
        </w:tc>
      </w:tr>
      <w:tr>
        <w:trPr>
          <w:trHeight w:val="276" w:hRule="atLeast"/>
        </w:trPr>
        <w:tc>
          <w:tcPr>
            <w:tcW w:w="589" w:type="dxa"/>
          </w:tcPr>
          <w:p>
            <w:pPr>
              <w:pStyle w:val="TableParagraph"/>
              <w:spacing w:line="256" w:lineRule="exact"/>
              <w:ind w:left="50"/>
              <w:jc w:val="center"/>
              <w:rPr>
                <w:sz w:val="24"/>
              </w:rPr>
            </w:pPr>
            <w:r>
              <w:rPr>
                <w:sz w:val="24"/>
              </w:rPr>
              <w:t>4</w:t>
            </w:r>
          </w:p>
        </w:tc>
        <w:tc>
          <w:tcPr>
            <w:tcW w:w="3151" w:type="dxa"/>
          </w:tcPr>
          <w:p>
            <w:pPr>
              <w:pStyle w:val="TableParagraph"/>
              <w:spacing w:line="256" w:lineRule="exact"/>
              <w:ind w:left="148"/>
              <w:jc w:val="left"/>
              <w:rPr>
                <w:sz w:val="24"/>
              </w:rPr>
            </w:pPr>
            <w:r>
              <w:rPr>
                <w:sz w:val="24"/>
              </w:rPr>
              <w:t>Colecistectomía abierta</w:t>
            </w:r>
          </w:p>
        </w:tc>
        <w:tc>
          <w:tcPr>
            <w:tcW w:w="1319" w:type="dxa"/>
          </w:tcPr>
          <w:p>
            <w:pPr>
              <w:pStyle w:val="TableParagraph"/>
              <w:spacing w:line="256" w:lineRule="exact"/>
              <w:ind w:right="219"/>
              <w:rPr>
                <w:sz w:val="24"/>
              </w:rPr>
            </w:pPr>
            <w:r>
              <w:rPr>
                <w:sz w:val="24"/>
              </w:rPr>
              <w:t>37,600</w:t>
            </w:r>
          </w:p>
        </w:tc>
        <w:tc>
          <w:tcPr>
            <w:tcW w:w="1146" w:type="dxa"/>
          </w:tcPr>
          <w:p>
            <w:pPr>
              <w:pStyle w:val="TableParagraph"/>
              <w:spacing w:line="256" w:lineRule="exact"/>
              <w:ind w:right="263"/>
              <w:rPr>
                <w:sz w:val="24"/>
              </w:rPr>
            </w:pPr>
            <w:r>
              <w:rPr>
                <w:sz w:val="24"/>
              </w:rPr>
              <w:t>25,000</w:t>
            </w:r>
          </w:p>
        </w:tc>
        <w:tc>
          <w:tcPr>
            <w:tcW w:w="1204" w:type="dxa"/>
          </w:tcPr>
          <w:p>
            <w:pPr>
              <w:pStyle w:val="TableParagraph"/>
              <w:spacing w:line="256" w:lineRule="exact"/>
              <w:ind w:right="277"/>
              <w:rPr>
                <w:sz w:val="24"/>
              </w:rPr>
            </w:pPr>
            <w:r>
              <w:rPr>
                <w:sz w:val="24"/>
              </w:rPr>
              <w:t>12,500</w:t>
            </w:r>
          </w:p>
        </w:tc>
        <w:tc>
          <w:tcPr>
            <w:tcW w:w="1139" w:type="dxa"/>
          </w:tcPr>
          <w:p>
            <w:pPr>
              <w:pStyle w:val="TableParagraph"/>
              <w:spacing w:line="256" w:lineRule="exact"/>
              <w:ind w:right="198"/>
              <w:rPr>
                <w:sz w:val="24"/>
              </w:rPr>
            </w:pPr>
            <w:r>
              <w:rPr>
                <w:sz w:val="24"/>
              </w:rPr>
              <w:t>4,200</w:t>
            </w:r>
          </w:p>
        </w:tc>
      </w:tr>
      <w:tr>
        <w:trPr>
          <w:trHeight w:val="827" w:hRule="atLeast"/>
        </w:trPr>
        <w:tc>
          <w:tcPr>
            <w:tcW w:w="589" w:type="dxa"/>
          </w:tcPr>
          <w:p>
            <w:pPr>
              <w:pStyle w:val="TableParagraph"/>
              <w:spacing w:line="271" w:lineRule="exact"/>
              <w:ind w:left="50"/>
              <w:jc w:val="center"/>
              <w:rPr>
                <w:sz w:val="24"/>
              </w:rPr>
            </w:pPr>
            <w:r>
              <w:rPr>
                <w:sz w:val="24"/>
              </w:rPr>
              <w:t>5</w:t>
            </w:r>
          </w:p>
        </w:tc>
        <w:tc>
          <w:tcPr>
            <w:tcW w:w="3151" w:type="dxa"/>
          </w:tcPr>
          <w:p>
            <w:pPr>
              <w:pStyle w:val="TableParagraph"/>
              <w:spacing w:line="271" w:lineRule="exact"/>
              <w:ind w:left="148"/>
              <w:jc w:val="left"/>
              <w:rPr>
                <w:sz w:val="24"/>
              </w:rPr>
            </w:pPr>
            <w:r>
              <w:rPr>
                <w:sz w:val="24"/>
              </w:rPr>
              <w:t>Colecistectomía más</w:t>
            </w:r>
          </w:p>
          <w:p>
            <w:pPr>
              <w:pStyle w:val="TableParagraph"/>
              <w:spacing w:line="270" w:lineRule="atLeast"/>
              <w:ind w:left="148" w:right="350"/>
              <w:jc w:val="left"/>
              <w:rPr>
                <w:sz w:val="24"/>
              </w:rPr>
            </w:pPr>
            <w:r>
              <w:rPr>
                <w:sz w:val="24"/>
              </w:rPr>
              <w:t>exploración de vías biliares abierta</w:t>
            </w:r>
          </w:p>
        </w:tc>
        <w:tc>
          <w:tcPr>
            <w:tcW w:w="1319" w:type="dxa"/>
          </w:tcPr>
          <w:p>
            <w:pPr>
              <w:pStyle w:val="TableParagraph"/>
              <w:spacing w:line="271" w:lineRule="exact"/>
              <w:ind w:right="219"/>
              <w:rPr>
                <w:sz w:val="24"/>
              </w:rPr>
            </w:pPr>
            <w:r>
              <w:rPr>
                <w:sz w:val="24"/>
              </w:rPr>
              <w:t>23,580</w:t>
            </w:r>
          </w:p>
        </w:tc>
        <w:tc>
          <w:tcPr>
            <w:tcW w:w="1146" w:type="dxa"/>
          </w:tcPr>
          <w:p>
            <w:pPr>
              <w:pStyle w:val="TableParagraph"/>
              <w:spacing w:line="271" w:lineRule="exact"/>
              <w:ind w:right="263"/>
              <w:rPr>
                <w:sz w:val="24"/>
              </w:rPr>
            </w:pPr>
            <w:r>
              <w:rPr>
                <w:sz w:val="24"/>
              </w:rPr>
              <w:t>14,740</w:t>
            </w:r>
          </w:p>
        </w:tc>
        <w:tc>
          <w:tcPr>
            <w:tcW w:w="1204" w:type="dxa"/>
          </w:tcPr>
          <w:p>
            <w:pPr>
              <w:pStyle w:val="TableParagraph"/>
              <w:spacing w:line="271" w:lineRule="exact"/>
              <w:ind w:right="277"/>
              <w:rPr>
                <w:sz w:val="24"/>
              </w:rPr>
            </w:pPr>
            <w:r>
              <w:rPr>
                <w:sz w:val="24"/>
              </w:rPr>
              <w:t>10,320</w:t>
            </w:r>
          </w:p>
        </w:tc>
        <w:tc>
          <w:tcPr>
            <w:tcW w:w="1139" w:type="dxa"/>
          </w:tcPr>
          <w:p>
            <w:pPr>
              <w:pStyle w:val="TableParagraph"/>
              <w:spacing w:line="271" w:lineRule="exact"/>
              <w:ind w:right="198"/>
              <w:rPr>
                <w:sz w:val="24"/>
              </w:rPr>
            </w:pPr>
            <w:r>
              <w:rPr>
                <w:sz w:val="24"/>
              </w:rPr>
              <w:t>5,900</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151" w:type="dxa"/>
          </w:tcPr>
          <w:p>
            <w:pPr>
              <w:pStyle w:val="TableParagraph"/>
              <w:spacing w:line="256" w:lineRule="exact"/>
              <w:ind w:left="148"/>
              <w:jc w:val="left"/>
              <w:rPr>
                <w:sz w:val="24"/>
              </w:rPr>
            </w:pPr>
            <w:r>
              <w:rPr>
                <w:sz w:val="24"/>
              </w:rPr>
              <w:t>Colectomía total o parcial</w:t>
            </w:r>
          </w:p>
        </w:tc>
        <w:tc>
          <w:tcPr>
            <w:tcW w:w="1319" w:type="dxa"/>
          </w:tcPr>
          <w:p>
            <w:pPr>
              <w:pStyle w:val="TableParagraph"/>
              <w:spacing w:line="256" w:lineRule="exact"/>
              <w:ind w:right="219"/>
              <w:rPr>
                <w:sz w:val="24"/>
              </w:rPr>
            </w:pPr>
            <w:r>
              <w:rPr>
                <w:sz w:val="24"/>
              </w:rPr>
              <w:t>17,000</w:t>
            </w:r>
          </w:p>
        </w:tc>
        <w:tc>
          <w:tcPr>
            <w:tcW w:w="1146" w:type="dxa"/>
          </w:tcPr>
          <w:p>
            <w:pPr>
              <w:pStyle w:val="TableParagraph"/>
              <w:spacing w:line="256" w:lineRule="exact"/>
              <w:ind w:right="263"/>
              <w:rPr>
                <w:sz w:val="24"/>
              </w:rPr>
            </w:pPr>
            <w:r>
              <w:rPr>
                <w:sz w:val="24"/>
              </w:rPr>
              <w:t>11,340</w:t>
            </w:r>
          </w:p>
        </w:tc>
        <w:tc>
          <w:tcPr>
            <w:tcW w:w="1204" w:type="dxa"/>
          </w:tcPr>
          <w:p>
            <w:pPr>
              <w:pStyle w:val="TableParagraph"/>
              <w:spacing w:line="256" w:lineRule="exact"/>
              <w:ind w:right="277"/>
              <w:rPr>
                <w:sz w:val="24"/>
              </w:rPr>
            </w:pPr>
            <w:r>
              <w:rPr>
                <w:sz w:val="24"/>
              </w:rPr>
              <w:t>7,940</w:t>
            </w:r>
          </w:p>
        </w:tc>
        <w:tc>
          <w:tcPr>
            <w:tcW w:w="1139" w:type="dxa"/>
          </w:tcPr>
          <w:p>
            <w:pPr>
              <w:pStyle w:val="TableParagraph"/>
              <w:spacing w:line="256" w:lineRule="exact"/>
              <w:ind w:right="198"/>
              <w:rPr>
                <w:sz w:val="24"/>
              </w:rPr>
            </w:pPr>
            <w:r>
              <w:rPr>
                <w:sz w:val="24"/>
              </w:rPr>
              <w:t>4,540</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151" w:type="dxa"/>
          </w:tcPr>
          <w:p>
            <w:pPr>
              <w:pStyle w:val="TableParagraph"/>
              <w:spacing w:line="256" w:lineRule="exact"/>
              <w:ind w:left="148"/>
              <w:jc w:val="left"/>
              <w:rPr>
                <w:sz w:val="24"/>
              </w:rPr>
            </w:pPr>
            <w:r>
              <w:rPr>
                <w:sz w:val="24"/>
              </w:rPr>
              <w:t>Gastrectomía</w:t>
            </w:r>
          </w:p>
        </w:tc>
        <w:tc>
          <w:tcPr>
            <w:tcW w:w="1319" w:type="dxa"/>
          </w:tcPr>
          <w:p>
            <w:pPr>
              <w:pStyle w:val="TableParagraph"/>
              <w:spacing w:line="256" w:lineRule="exact"/>
              <w:ind w:right="219"/>
              <w:rPr>
                <w:sz w:val="24"/>
              </w:rPr>
            </w:pPr>
            <w:r>
              <w:rPr>
                <w:sz w:val="24"/>
              </w:rPr>
              <w:t>36,720</w:t>
            </w:r>
          </w:p>
        </w:tc>
        <w:tc>
          <w:tcPr>
            <w:tcW w:w="1146" w:type="dxa"/>
          </w:tcPr>
          <w:p>
            <w:pPr>
              <w:pStyle w:val="TableParagraph"/>
              <w:spacing w:line="256" w:lineRule="exact"/>
              <w:ind w:right="263"/>
              <w:rPr>
                <w:sz w:val="24"/>
              </w:rPr>
            </w:pPr>
            <w:r>
              <w:rPr>
                <w:sz w:val="24"/>
              </w:rPr>
              <w:t>22,900</w:t>
            </w:r>
          </w:p>
        </w:tc>
        <w:tc>
          <w:tcPr>
            <w:tcW w:w="1204" w:type="dxa"/>
          </w:tcPr>
          <w:p>
            <w:pPr>
              <w:pStyle w:val="TableParagraph"/>
              <w:spacing w:line="256" w:lineRule="exact"/>
              <w:ind w:right="277"/>
              <w:rPr>
                <w:sz w:val="24"/>
              </w:rPr>
            </w:pPr>
            <w:r>
              <w:rPr>
                <w:sz w:val="24"/>
              </w:rPr>
              <w:t>15,980</w:t>
            </w:r>
          </w:p>
        </w:tc>
        <w:tc>
          <w:tcPr>
            <w:tcW w:w="1139" w:type="dxa"/>
          </w:tcPr>
          <w:p>
            <w:pPr>
              <w:pStyle w:val="TableParagraph"/>
              <w:spacing w:line="256" w:lineRule="exact"/>
              <w:ind w:right="198"/>
              <w:rPr>
                <w:sz w:val="24"/>
              </w:rPr>
            </w:pPr>
            <w:r>
              <w:rPr>
                <w:sz w:val="24"/>
              </w:rPr>
              <w:t>9,180</w:t>
            </w:r>
          </w:p>
        </w:tc>
      </w:tr>
      <w:tr>
        <w:trPr>
          <w:trHeight w:val="275" w:hRule="atLeast"/>
        </w:trPr>
        <w:tc>
          <w:tcPr>
            <w:tcW w:w="589" w:type="dxa"/>
          </w:tcPr>
          <w:p>
            <w:pPr>
              <w:pStyle w:val="TableParagraph"/>
              <w:spacing w:line="256" w:lineRule="exact"/>
              <w:ind w:left="50"/>
              <w:jc w:val="center"/>
              <w:rPr>
                <w:sz w:val="24"/>
              </w:rPr>
            </w:pPr>
            <w:r>
              <w:rPr>
                <w:sz w:val="24"/>
              </w:rPr>
              <w:t>8</w:t>
            </w:r>
          </w:p>
        </w:tc>
        <w:tc>
          <w:tcPr>
            <w:tcW w:w="3151" w:type="dxa"/>
          </w:tcPr>
          <w:p>
            <w:pPr>
              <w:pStyle w:val="TableParagraph"/>
              <w:spacing w:line="256" w:lineRule="exact"/>
              <w:ind w:left="148"/>
              <w:jc w:val="left"/>
              <w:rPr>
                <w:sz w:val="24"/>
              </w:rPr>
            </w:pPr>
            <w:r>
              <w:rPr>
                <w:sz w:val="24"/>
              </w:rPr>
              <w:t>Gastrostomía abierta</w:t>
            </w:r>
          </w:p>
        </w:tc>
        <w:tc>
          <w:tcPr>
            <w:tcW w:w="1319" w:type="dxa"/>
          </w:tcPr>
          <w:p>
            <w:pPr>
              <w:pStyle w:val="TableParagraph"/>
              <w:spacing w:line="256" w:lineRule="exact"/>
              <w:ind w:right="219"/>
              <w:rPr>
                <w:sz w:val="24"/>
              </w:rPr>
            </w:pPr>
            <w:r>
              <w:rPr>
                <w:sz w:val="24"/>
              </w:rPr>
              <w:t>7,360</w:t>
            </w:r>
          </w:p>
        </w:tc>
        <w:tc>
          <w:tcPr>
            <w:tcW w:w="1146" w:type="dxa"/>
          </w:tcPr>
          <w:p>
            <w:pPr>
              <w:pStyle w:val="TableParagraph"/>
              <w:spacing w:line="256" w:lineRule="exact"/>
              <w:ind w:right="263"/>
              <w:rPr>
                <w:sz w:val="24"/>
              </w:rPr>
            </w:pPr>
            <w:r>
              <w:rPr>
                <w:sz w:val="24"/>
              </w:rPr>
              <w:t>4,540</w:t>
            </w:r>
          </w:p>
        </w:tc>
        <w:tc>
          <w:tcPr>
            <w:tcW w:w="1204" w:type="dxa"/>
          </w:tcPr>
          <w:p>
            <w:pPr>
              <w:pStyle w:val="TableParagraph"/>
              <w:spacing w:line="256" w:lineRule="exact"/>
              <w:ind w:right="277"/>
              <w:rPr>
                <w:sz w:val="24"/>
              </w:rPr>
            </w:pPr>
            <w:r>
              <w:rPr>
                <w:sz w:val="24"/>
              </w:rPr>
              <w:t>3,400</w:t>
            </w:r>
          </w:p>
        </w:tc>
        <w:tc>
          <w:tcPr>
            <w:tcW w:w="1139" w:type="dxa"/>
          </w:tcPr>
          <w:p>
            <w:pPr>
              <w:pStyle w:val="TableParagraph"/>
              <w:spacing w:line="256" w:lineRule="exact"/>
              <w:ind w:right="198"/>
              <w:rPr>
                <w:sz w:val="24"/>
              </w:rPr>
            </w:pPr>
            <w:r>
              <w:rPr>
                <w:sz w:val="24"/>
              </w:rPr>
              <w:t>2,260</w:t>
            </w:r>
          </w:p>
        </w:tc>
      </w:tr>
      <w:tr>
        <w:trPr>
          <w:trHeight w:val="276" w:hRule="atLeast"/>
        </w:trPr>
        <w:tc>
          <w:tcPr>
            <w:tcW w:w="589" w:type="dxa"/>
          </w:tcPr>
          <w:p>
            <w:pPr>
              <w:pStyle w:val="TableParagraph"/>
              <w:spacing w:line="256" w:lineRule="exact"/>
              <w:ind w:left="50"/>
              <w:jc w:val="center"/>
              <w:rPr>
                <w:sz w:val="24"/>
              </w:rPr>
            </w:pPr>
            <w:r>
              <w:rPr>
                <w:sz w:val="24"/>
              </w:rPr>
              <w:t>9</w:t>
            </w:r>
          </w:p>
        </w:tc>
        <w:tc>
          <w:tcPr>
            <w:tcW w:w="3151" w:type="dxa"/>
          </w:tcPr>
          <w:p>
            <w:pPr>
              <w:pStyle w:val="TableParagraph"/>
              <w:spacing w:line="256" w:lineRule="exact"/>
              <w:ind w:left="148"/>
              <w:jc w:val="left"/>
              <w:rPr>
                <w:sz w:val="24"/>
              </w:rPr>
            </w:pPr>
            <w:r>
              <w:rPr>
                <w:sz w:val="24"/>
              </w:rPr>
              <w:t>Piloroplastía</w:t>
            </w:r>
          </w:p>
        </w:tc>
        <w:tc>
          <w:tcPr>
            <w:tcW w:w="1319" w:type="dxa"/>
          </w:tcPr>
          <w:p>
            <w:pPr>
              <w:pStyle w:val="TableParagraph"/>
              <w:spacing w:line="256" w:lineRule="exact"/>
              <w:ind w:right="219"/>
              <w:rPr>
                <w:sz w:val="24"/>
              </w:rPr>
            </w:pPr>
            <w:r>
              <w:rPr>
                <w:sz w:val="24"/>
              </w:rPr>
              <w:t>20,520</w:t>
            </w:r>
          </w:p>
        </w:tc>
        <w:tc>
          <w:tcPr>
            <w:tcW w:w="1146" w:type="dxa"/>
          </w:tcPr>
          <w:p>
            <w:pPr>
              <w:pStyle w:val="TableParagraph"/>
              <w:spacing w:line="256" w:lineRule="exact"/>
              <w:ind w:right="263"/>
              <w:rPr>
                <w:sz w:val="24"/>
              </w:rPr>
            </w:pPr>
            <w:r>
              <w:rPr>
                <w:sz w:val="24"/>
              </w:rPr>
              <w:t>12,800</w:t>
            </w:r>
          </w:p>
        </w:tc>
        <w:tc>
          <w:tcPr>
            <w:tcW w:w="1204" w:type="dxa"/>
          </w:tcPr>
          <w:p>
            <w:pPr>
              <w:pStyle w:val="TableParagraph"/>
              <w:spacing w:line="256" w:lineRule="exact"/>
              <w:ind w:right="277"/>
              <w:rPr>
                <w:sz w:val="24"/>
              </w:rPr>
            </w:pPr>
            <w:r>
              <w:rPr>
                <w:sz w:val="24"/>
              </w:rPr>
              <w:t>9,060</w:t>
            </w:r>
          </w:p>
        </w:tc>
        <w:tc>
          <w:tcPr>
            <w:tcW w:w="1139" w:type="dxa"/>
          </w:tcPr>
          <w:p>
            <w:pPr>
              <w:pStyle w:val="TableParagraph"/>
              <w:spacing w:line="256" w:lineRule="exact"/>
              <w:ind w:right="198"/>
              <w:rPr>
                <w:sz w:val="24"/>
              </w:rPr>
            </w:pPr>
            <w:r>
              <w:rPr>
                <w:sz w:val="24"/>
              </w:rPr>
              <w:t>5,660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151" w:type="dxa"/>
          </w:tcPr>
          <w:p>
            <w:pPr>
              <w:pStyle w:val="TableParagraph"/>
              <w:spacing w:line="256" w:lineRule="exact"/>
              <w:ind w:left="148"/>
              <w:jc w:val="left"/>
              <w:rPr>
                <w:sz w:val="24"/>
              </w:rPr>
            </w:pPr>
            <w:r>
              <w:rPr>
                <w:sz w:val="24"/>
              </w:rPr>
              <w:t>Hernioplastía hiatal</w:t>
            </w:r>
          </w:p>
        </w:tc>
        <w:tc>
          <w:tcPr>
            <w:tcW w:w="1319" w:type="dxa"/>
          </w:tcPr>
          <w:p>
            <w:pPr>
              <w:pStyle w:val="TableParagraph"/>
              <w:spacing w:line="256" w:lineRule="exact"/>
              <w:ind w:right="219"/>
              <w:rPr>
                <w:sz w:val="24"/>
              </w:rPr>
            </w:pPr>
            <w:r>
              <w:rPr>
                <w:sz w:val="24"/>
              </w:rPr>
              <w:t>17,000</w:t>
            </w:r>
          </w:p>
        </w:tc>
        <w:tc>
          <w:tcPr>
            <w:tcW w:w="1146" w:type="dxa"/>
          </w:tcPr>
          <w:p>
            <w:pPr>
              <w:pStyle w:val="TableParagraph"/>
              <w:spacing w:line="256" w:lineRule="exact"/>
              <w:ind w:right="263"/>
              <w:rPr>
                <w:sz w:val="24"/>
              </w:rPr>
            </w:pPr>
            <w:r>
              <w:rPr>
                <w:sz w:val="24"/>
              </w:rPr>
              <w:t>11,340</w:t>
            </w:r>
          </w:p>
        </w:tc>
        <w:tc>
          <w:tcPr>
            <w:tcW w:w="1204" w:type="dxa"/>
          </w:tcPr>
          <w:p>
            <w:pPr>
              <w:pStyle w:val="TableParagraph"/>
              <w:spacing w:line="256" w:lineRule="exact"/>
              <w:ind w:right="277"/>
              <w:rPr>
                <w:sz w:val="24"/>
              </w:rPr>
            </w:pPr>
            <w:r>
              <w:rPr>
                <w:sz w:val="24"/>
              </w:rPr>
              <w:t>7,940</w:t>
            </w:r>
          </w:p>
        </w:tc>
        <w:tc>
          <w:tcPr>
            <w:tcW w:w="1139" w:type="dxa"/>
          </w:tcPr>
          <w:p>
            <w:pPr>
              <w:pStyle w:val="TableParagraph"/>
              <w:spacing w:line="256" w:lineRule="exact"/>
              <w:ind w:right="198"/>
              <w:rPr>
                <w:sz w:val="24"/>
              </w:rPr>
            </w:pPr>
            <w:r>
              <w:rPr>
                <w:sz w:val="24"/>
              </w:rPr>
              <w:t>4,540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3151" w:type="dxa"/>
          </w:tcPr>
          <w:p>
            <w:pPr>
              <w:pStyle w:val="TableParagraph"/>
              <w:spacing w:line="256" w:lineRule="exact"/>
              <w:ind w:left="148"/>
              <w:jc w:val="left"/>
              <w:rPr>
                <w:sz w:val="24"/>
              </w:rPr>
            </w:pPr>
            <w:r>
              <w:rPr>
                <w:sz w:val="24"/>
              </w:rPr>
              <w:t>Hernioplastía umbilical</w:t>
            </w:r>
          </w:p>
        </w:tc>
        <w:tc>
          <w:tcPr>
            <w:tcW w:w="1319" w:type="dxa"/>
          </w:tcPr>
          <w:p>
            <w:pPr>
              <w:pStyle w:val="TableParagraph"/>
              <w:spacing w:line="256" w:lineRule="exact"/>
              <w:ind w:right="219"/>
              <w:rPr>
                <w:sz w:val="24"/>
              </w:rPr>
            </w:pPr>
            <w:r>
              <w:rPr>
                <w:sz w:val="24"/>
              </w:rPr>
              <w:t>9,060</w:t>
            </w:r>
          </w:p>
        </w:tc>
        <w:tc>
          <w:tcPr>
            <w:tcW w:w="1146" w:type="dxa"/>
          </w:tcPr>
          <w:p>
            <w:pPr>
              <w:pStyle w:val="TableParagraph"/>
              <w:spacing w:line="256" w:lineRule="exact"/>
              <w:ind w:right="263"/>
              <w:rPr>
                <w:sz w:val="24"/>
              </w:rPr>
            </w:pPr>
            <w:r>
              <w:rPr>
                <w:sz w:val="24"/>
              </w:rPr>
              <w:t>6,800</w:t>
            </w:r>
          </w:p>
        </w:tc>
        <w:tc>
          <w:tcPr>
            <w:tcW w:w="1204" w:type="dxa"/>
          </w:tcPr>
          <w:p>
            <w:pPr>
              <w:pStyle w:val="TableParagraph"/>
              <w:spacing w:line="256" w:lineRule="exact"/>
              <w:ind w:right="277"/>
              <w:rPr>
                <w:sz w:val="24"/>
              </w:rPr>
            </w:pPr>
            <w:r>
              <w:rPr>
                <w:sz w:val="24"/>
              </w:rPr>
              <w:t>4,540</w:t>
            </w:r>
          </w:p>
        </w:tc>
        <w:tc>
          <w:tcPr>
            <w:tcW w:w="1139" w:type="dxa"/>
          </w:tcPr>
          <w:p>
            <w:pPr>
              <w:pStyle w:val="TableParagraph"/>
              <w:spacing w:line="256" w:lineRule="exact"/>
              <w:ind w:right="198"/>
              <w:rPr>
                <w:sz w:val="24"/>
              </w:rPr>
            </w:pPr>
            <w:r>
              <w:rPr>
                <w:sz w:val="24"/>
              </w:rPr>
              <w:t>2,260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151" w:type="dxa"/>
          </w:tcPr>
          <w:p>
            <w:pPr>
              <w:pStyle w:val="TableParagraph"/>
              <w:spacing w:line="256" w:lineRule="exact"/>
              <w:ind w:left="148"/>
              <w:jc w:val="left"/>
              <w:rPr>
                <w:sz w:val="24"/>
              </w:rPr>
            </w:pPr>
            <w:r>
              <w:rPr>
                <w:sz w:val="24"/>
              </w:rPr>
              <w:t>Hernioplastía postinsicional</w:t>
            </w:r>
          </w:p>
        </w:tc>
        <w:tc>
          <w:tcPr>
            <w:tcW w:w="1319" w:type="dxa"/>
          </w:tcPr>
          <w:p>
            <w:pPr>
              <w:pStyle w:val="TableParagraph"/>
              <w:spacing w:line="256" w:lineRule="exact"/>
              <w:ind w:right="219"/>
              <w:rPr>
                <w:sz w:val="24"/>
              </w:rPr>
            </w:pPr>
            <w:r>
              <w:rPr>
                <w:sz w:val="24"/>
              </w:rPr>
              <w:t>14,160</w:t>
            </w:r>
          </w:p>
        </w:tc>
        <w:tc>
          <w:tcPr>
            <w:tcW w:w="1146" w:type="dxa"/>
          </w:tcPr>
          <w:p>
            <w:pPr>
              <w:pStyle w:val="TableParagraph"/>
              <w:spacing w:line="256" w:lineRule="exact"/>
              <w:ind w:right="263"/>
              <w:rPr>
                <w:sz w:val="24"/>
              </w:rPr>
            </w:pPr>
            <w:r>
              <w:rPr>
                <w:sz w:val="24"/>
              </w:rPr>
              <w:t>9,060</w:t>
            </w:r>
          </w:p>
        </w:tc>
        <w:tc>
          <w:tcPr>
            <w:tcW w:w="1204" w:type="dxa"/>
          </w:tcPr>
          <w:p>
            <w:pPr>
              <w:pStyle w:val="TableParagraph"/>
              <w:spacing w:line="256" w:lineRule="exact"/>
              <w:ind w:right="277"/>
              <w:rPr>
                <w:sz w:val="24"/>
              </w:rPr>
            </w:pPr>
            <w:r>
              <w:rPr>
                <w:sz w:val="24"/>
              </w:rPr>
              <w:t>6,800</w:t>
            </w:r>
          </w:p>
        </w:tc>
        <w:tc>
          <w:tcPr>
            <w:tcW w:w="1139" w:type="dxa"/>
          </w:tcPr>
          <w:p>
            <w:pPr>
              <w:pStyle w:val="TableParagraph"/>
              <w:spacing w:line="256" w:lineRule="exact"/>
              <w:ind w:right="198"/>
              <w:rPr>
                <w:sz w:val="24"/>
              </w:rPr>
            </w:pPr>
            <w:r>
              <w:rPr>
                <w:sz w:val="24"/>
              </w:rPr>
              <w:t>4,540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3151" w:type="dxa"/>
          </w:tcPr>
          <w:p>
            <w:pPr>
              <w:pStyle w:val="TableParagraph"/>
              <w:spacing w:line="271" w:lineRule="exact"/>
              <w:ind w:left="148"/>
              <w:jc w:val="left"/>
              <w:rPr>
                <w:sz w:val="24"/>
              </w:rPr>
            </w:pPr>
            <w:r>
              <w:rPr>
                <w:sz w:val="24"/>
              </w:rPr>
              <w:t>Tratamiento quirúrgico de</w:t>
            </w:r>
          </w:p>
          <w:p>
            <w:pPr>
              <w:pStyle w:val="TableParagraph"/>
              <w:spacing w:line="261" w:lineRule="exact"/>
              <w:ind w:left="148"/>
              <w:jc w:val="left"/>
              <w:rPr>
                <w:sz w:val="24"/>
              </w:rPr>
            </w:pPr>
            <w:r>
              <w:rPr>
                <w:sz w:val="24"/>
              </w:rPr>
              <w:t>vólvulo colónico</w:t>
            </w:r>
          </w:p>
        </w:tc>
        <w:tc>
          <w:tcPr>
            <w:tcW w:w="1319" w:type="dxa"/>
          </w:tcPr>
          <w:p>
            <w:pPr>
              <w:pStyle w:val="TableParagraph"/>
              <w:spacing w:line="271" w:lineRule="exact"/>
              <w:ind w:right="219"/>
              <w:rPr>
                <w:sz w:val="24"/>
              </w:rPr>
            </w:pPr>
            <w:r>
              <w:rPr>
                <w:sz w:val="24"/>
              </w:rPr>
              <w:t>110,100</w:t>
            </w:r>
          </w:p>
        </w:tc>
        <w:tc>
          <w:tcPr>
            <w:tcW w:w="1146" w:type="dxa"/>
          </w:tcPr>
          <w:p>
            <w:pPr>
              <w:pStyle w:val="TableParagraph"/>
              <w:spacing w:line="271" w:lineRule="exact"/>
              <w:ind w:right="263"/>
              <w:rPr>
                <w:sz w:val="24"/>
              </w:rPr>
            </w:pPr>
            <w:r>
              <w:rPr>
                <w:sz w:val="24"/>
              </w:rPr>
              <w:t>73,180</w:t>
            </w:r>
          </w:p>
        </w:tc>
        <w:tc>
          <w:tcPr>
            <w:tcW w:w="1204" w:type="dxa"/>
          </w:tcPr>
          <w:p>
            <w:pPr>
              <w:pStyle w:val="TableParagraph"/>
              <w:spacing w:line="271" w:lineRule="exact"/>
              <w:ind w:right="277"/>
              <w:rPr>
                <w:sz w:val="24"/>
              </w:rPr>
            </w:pPr>
            <w:r>
              <w:rPr>
                <w:sz w:val="24"/>
              </w:rPr>
              <w:t>36,589</w:t>
            </w:r>
          </w:p>
        </w:tc>
        <w:tc>
          <w:tcPr>
            <w:tcW w:w="1139" w:type="dxa"/>
          </w:tcPr>
          <w:p>
            <w:pPr>
              <w:pStyle w:val="TableParagraph"/>
              <w:spacing w:line="271" w:lineRule="exact"/>
              <w:ind w:right="198"/>
              <w:rPr>
                <w:sz w:val="24"/>
              </w:rPr>
            </w:pPr>
            <w:r>
              <w:rPr>
                <w:sz w:val="24"/>
              </w:rPr>
              <w:t>12,268</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3151" w:type="dxa"/>
          </w:tcPr>
          <w:p>
            <w:pPr>
              <w:pStyle w:val="TableParagraph"/>
              <w:spacing w:line="256" w:lineRule="exact"/>
              <w:ind w:left="148"/>
              <w:jc w:val="left"/>
              <w:rPr>
                <w:sz w:val="24"/>
              </w:rPr>
            </w:pPr>
            <w:r>
              <w:rPr>
                <w:sz w:val="24"/>
              </w:rPr>
              <w:t>Esplenectomía abierta</w:t>
            </w:r>
          </w:p>
        </w:tc>
        <w:tc>
          <w:tcPr>
            <w:tcW w:w="1319" w:type="dxa"/>
          </w:tcPr>
          <w:p>
            <w:pPr>
              <w:pStyle w:val="TableParagraph"/>
              <w:spacing w:line="256" w:lineRule="exact"/>
              <w:ind w:right="219"/>
              <w:rPr>
                <w:sz w:val="24"/>
              </w:rPr>
            </w:pPr>
            <w:r>
              <w:rPr>
                <w:sz w:val="24"/>
              </w:rPr>
              <w:t>20,400</w:t>
            </w:r>
          </w:p>
        </w:tc>
        <w:tc>
          <w:tcPr>
            <w:tcW w:w="1146" w:type="dxa"/>
          </w:tcPr>
          <w:p>
            <w:pPr>
              <w:pStyle w:val="TableParagraph"/>
              <w:spacing w:line="256" w:lineRule="exact"/>
              <w:ind w:right="263"/>
              <w:rPr>
                <w:sz w:val="24"/>
              </w:rPr>
            </w:pPr>
            <w:r>
              <w:rPr>
                <w:sz w:val="24"/>
              </w:rPr>
              <w:t>17,000</w:t>
            </w:r>
          </w:p>
        </w:tc>
        <w:tc>
          <w:tcPr>
            <w:tcW w:w="1204" w:type="dxa"/>
          </w:tcPr>
          <w:p>
            <w:pPr>
              <w:pStyle w:val="TableParagraph"/>
              <w:spacing w:line="256" w:lineRule="exact"/>
              <w:ind w:right="277"/>
              <w:rPr>
                <w:sz w:val="24"/>
              </w:rPr>
            </w:pPr>
            <w:r>
              <w:rPr>
                <w:sz w:val="24"/>
              </w:rPr>
              <w:t>14,740</w:t>
            </w:r>
          </w:p>
        </w:tc>
        <w:tc>
          <w:tcPr>
            <w:tcW w:w="1139" w:type="dxa"/>
          </w:tcPr>
          <w:p>
            <w:pPr>
              <w:pStyle w:val="TableParagraph"/>
              <w:spacing w:line="256" w:lineRule="exact"/>
              <w:ind w:right="198"/>
              <w:rPr>
                <w:sz w:val="24"/>
              </w:rPr>
            </w:pPr>
            <w:r>
              <w:rPr>
                <w:sz w:val="24"/>
              </w:rPr>
              <w:t>11,340</w:t>
            </w:r>
          </w:p>
        </w:tc>
      </w:tr>
      <w:tr>
        <w:trPr>
          <w:trHeight w:val="552" w:hRule="atLeast"/>
        </w:trPr>
        <w:tc>
          <w:tcPr>
            <w:tcW w:w="589" w:type="dxa"/>
          </w:tcPr>
          <w:p>
            <w:pPr>
              <w:pStyle w:val="TableParagraph"/>
              <w:spacing w:line="271" w:lineRule="exact"/>
              <w:ind w:left="179" w:right="128"/>
              <w:jc w:val="center"/>
              <w:rPr>
                <w:sz w:val="24"/>
              </w:rPr>
            </w:pPr>
            <w:r>
              <w:rPr>
                <w:sz w:val="24"/>
              </w:rPr>
              <w:t>15</w:t>
            </w:r>
          </w:p>
        </w:tc>
        <w:tc>
          <w:tcPr>
            <w:tcW w:w="3151" w:type="dxa"/>
          </w:tcPr>
          <w:p>
            <w:pPr>
              <w:pStyle w:val="TableParagraph"/>
              <w:spacing w:line="271" w:lineRule="exact"/>
              <w:ind w:left="148"/>
              <w:jc w:val="left"/>
              <w:rPr>
                <w:sz w:val="24"/>
              </w:rPr>
            </w:pPr>
            <w:r>
              <w:rPr>
                <w:sz w:val="24"/>
              </w:rPr>
              <w:t>Drenaje de absceso</w:t>
            </w:r>
          </w:p>
          <w:p>
            <w:pPr>
              <w:pStyle w:val="TableParagraph"/>
              <w:spacing w:line="261" w:lineRule="exact"/>
              <w:ind w:left="148"/>
              <w:jc w:val="left"/>
              <w:rPr>
                <w:sz w:val="24"/>
              </w:rPr>
            </w:pPr>
            <w:r>
              <w:rPr>
                <w:sz w:val="24"/>
              </w:rPr>
              <w:t>subcutáneo</w:t>
            </w:r>
          </w:p>
        </w:tc>
        <w:tc>
          <w:tcPr>
            <w:tcW w:w="1319" w:type="dxa"/>
          </w:tcPr>
          <w:p>
            <w:pPr>
              <w:pStyle w:val="TableParagraph"/>
              <w:spacing w:line="271" w:lineRule="exact"/>
              <w:ind w:right="219"/>
              <w:rPr>
                <w:sz w:val="24"/>
              </w:rPr>
            </w:pPr>
            <w:r>
              <w:rPr>
                <w:sz w:val="24"/>
              </w:rPr>
              <w:t>1,920</w:t>
            </w:r>
          </w:p>
        </w:tc>
        <w:tc>
          <w:tcPr>
            <w:tcW w:w="1146" w:type="dxa"/>
          </w:tcPr>
          <w:p>
            <w:pPr>
              <w:pStyle w:val="TableParagraph"/>
              <w:spacing w:line="271" w:lineRule="exact"/>
              <w:ind w:right="263"/>
              <w:rPr>
                <w:sz w:val="24"/>
              </w:rPr>
            </w:pPr>
            <w:r>
              <w:rPr>
                <w:sz w:val="24"/>
              </w:rPr>
              <w:t>1,360</w:t>
            </w:r>
          </w:p>
        </w:tc>
        <w:tc>
          <w:tcPr>
            <w:tcW w:w="1204" w:type="dxa"/>
          </w:tcPr>
          <w:p>
            <w:pPr>
              <w:pStyle w:val="TableParagraph"/>
              <w:spacing w:line="271" w:lineRule="exact"/>
              <w:ind w:right="277"/>
              <w:rPr>
                <w:sz w:val="24"/>
              </w:rPr>
            </w:pPr>
            <w:r>
              <w:rPr>
                <w:sz w:val="24"/>
              </w:rPr>
              <w:t>1,140</w:t>
            </w:r>
          </w:p>
        </w:tc>
        <w:tc>
          <w:tcPr>
            <w:tcW w:w="1139" w:type="dxa"/>
          </w:tcPr>
          <w:p>
            <w:pPr>
              <w:pStyle w:val="TableParagraph"/>
              <w:spacing w:line="271" w:lineRule="exact"/>
              <w:ind w:right="198"/>
              <w:rPr>
                <w:sz w:val="24"/>
              </w:rPr>
            </w:pPr>
            <w:r>
              <w:rPr>
                <w:sz w:val="24"/>
              </w:rPr>
              <w:t>680</w:t>
            </w:r>
          </w:p>
        </w:tc>
      </w:tr>
      <w:tr>
        <w:trPr>
          <w:trHeight w:val="551" w:hRule="atLeast"/>
        </w:trPr>
        <w:tc>
          <w:tcPr>
            <w:tcW w:w="589" w:type="dxa"/>
          </w:tcPr>
          <w:p>
            <w:pPr>
              <w:pStyle w:val="TableParagraph"/>
              <w:spacing w:line="271" w:lineRule="exact"/>
              <w:ind w:left="179" w:right="128"/>
              <w:jc w:val="center"/>
              <w:rPr>
                <w:sz w:val="24"/>
              </w:rPr>
            </w:pPr>
            <w:r>
              <w:rPr>
                <w:sz w:val="24"/>
              </w:rPr>
              <w:t>16</w:t>
            </w:r>
          </w:p>
        </w:tc>
        <w:tc>
          <w:tcPr>
            <w:tcW w:w="3151" w:type="dxa"/>
          </w:tcPr>
          <w:p>
            <w:pPr>
              <w:pStyle w:val="TableParagraph"/>
              <w:spacing w:line="271" w:lineRule="exact"/>
              <w:ind w:left="148"/>
              <w:jc w:val="left"/>
              <w:rPr>
                <w:sz w:val="24"/>
              </w:rPr>
            </w:pPr>
            <w:r>
              <w:rPr>
                <w:sz w:val="24"/>
              </w:rPr>
              <w:t>Extirpación de ganglio</w:t>
            </w:r>
          </w:p>
          <w:p>
            <w:pPr>
              <w:pStyle w:val="TableParagraph"/>
              <w:spacing w:line="261" w:lineRule="exact"/>
              <w:ind w:left="148"/>
              <w:jc w:val="left"/>
              <w:rPr>
                <w:sz w:val="24"/>
              </w:rPr>
            </w:pPr>
            <w:r>
              <w:rPr>
                <w:sz w:val="24"/>
              </w:rPr>
              <w:t>linfático</w:t>
            </w:r>
          </w:p>
        </w:tc>
        <w:tc>
          <w:tcPr>
            <w:tcW w:w="1319" w:type="dxa"/>
          </w:tcPr>
          <w:p>
            <w:pPr>
              <w:pStyle w:val="TableParagraph"/>
              <w:spacing w:line="271" w:lineRule="exact"/>
              <w:ind w:right="219"/>
              <w:rPr>
                <w:sz w:val="24"/>
              </w:rPr>
            </w:pPr>
            <w:r>
              <w:rPr>
                <w:sz w:val="24"/>
              </w:rPr>
              <w:t>5,100</w:t>
            </w:r>
          </w:p>
        </w:tc>
        <w:tc>
          <w:tcPr>
            <w:tcW w:w="1146" w:type="dxa"/>
          </w:tcPr>
          <w:p>
            <w:pPr>
              <w:pStyle w:val="TableParagraph"/>
              <w:spacing w:line="271" w:lineRule="exact"/>
              <w:ind w:right="263"/>
              <w:rPr>
                <w:sz w:val="24"/>
              </w:rPr>
            </w:pPr>
            <w:r>
              <w:rPr>
                <w:sz w:val="24"/>
              </w:rPr>
              <w:t>3,400</w:t>
            </w:r>
          </w:p>
        </w:tc>
        <w:tc>
          <w:tcPr>
            <w:tcW w:w="1204" w:type="dxa"/>
          </w:tcPr>
          <w:p>
            <w:pPr>
              <w:pStyle w:val="TableParagraph"/>
              <w:spacing w:line="271" w:lineRule="exact"/>
              <w:ind w:right="277"/>
              <w:rPr>
                <w:sz w:val="24"/>
              </w:rPr>
            </w:pPr>
            <w:r>
              <w:rPr>
                <w:sz w:val="24"/>
              </w:rPr>
              <w:t>2,260</w:t>
            </w:r>
          </w:p>
        </w:tc>
        <w:tc>
          <w:tcPr>
            <w:tcW w:w="1139" w:type="dxa"/>
          </w:tcPr>
          <w:p>
            <w:pPr>
              <w:pStyle w:val="TableParagraph"/>
              <w:spacing w:line="271" w:lineRule="exact"/>
              <w:ind w:right="198"/>
              <w:rPr>
                <w:sz w:val="24"/>
              </w:rPr>
            </w:pPr>
            <w:r>
              <w:rPr>
                <w:sz w:val="24"/>
              </w:rPr>
              <w:t>1,140</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3151" w:type="dxa"/>
          </w:tcPr>
          <w:p>
            <w:pPr>
              <w:pStyle w:val="TableParagraph"/>
              <w:spacing w:line="271" w:lineRule="exact"/>
              <w:ind w:left="148"/>
              <w:jc w:val="left"/>
              <w:rPr>
                <w:sz w:val="24"/>
              </w:rPr>
            </w:pPr>
            <w:r>
              <w:rPr>
                <w:sz w:val="24"/>
              </w:rPr>
              <w:t>Extirpación de quiste</w:t>
            </w:r>
          </w:p>
          <w:p>
            <w:pPr>
              <w:pStyle w:val="TableParagraph"/>
              <w:spacing w:line="261" w:lineRule="exact"/>
              <w:ind w:left="148"/>
              <w:jc w:val="left"/>
              <w:rPr>
                <w:sz w:val="24"/>
              </w:rPr>
            </w:pPr>
            <w:r>
              <w:rPr>
                <w:sz w:val="24"/>
              </w:rPr>
              <w:t>braquial</w:t>
            </w:r>
          </w:p>
        </w:tc>
        <w:tc>
          <w:tcPr>
            <w:tcW w:w="1319" w:type="dxa"/>
          </w:tcPr>
          <w:p>
            <w:pPr>
              <w:pStyle w:val="TableParagraph"/>
              <w:spacing w:line="271" w:lineRule="exact"/>
              <w:ind w:right="219"/>
              <w:rPr>
                <w:sz w:val="24"/>
              </w:rPr>
            </w:pPr>
            <w:r>
              <w:rPr>
                <w:sz w:val="24"/>
              </w:rPr>
              <w:t>9,640</w:t>
            </w:r>
          </w:p>
        </w:tc>
        <w:tc>
          <w:tcPr>
            <w:tcW w:w="1146" w:type="dxa"/>
          </w:tcPr>
          <w:p>
            <w:pPr>
              <w:pStyle w:val="TableParagraph"/>
              <w:spacing w:line="271" w:lineRule="exact"/>
              <w:ind w:right="263"/>
              <w:rPr>
                <w:sz w:val="24"/>
              </w:rPr>
            </w:pPr>
            <w:r>
              <w:rPr>
                <w:sz w:val="24"/>
              </w:rPr>
              <w:t>6,240</w:t>
            </w:r>
          </w:p>
        </w:tc>
        <w:tc>
          <w:tcPr>
            <w:tcW w:w="1204" w:type="dxa"/>
          </w:tcPr>
          <w:p>
            <w:pPr>
              <w:pStyle w:val="TableParagraph"/>
              <w:spacing w:line="271" w:lineRule="exact"/>
              <w:ind w:right="277"/>
              <w:rPr>
                <w:sz w:val="24"/>
              </w:rPr>
            </w:pPr>
            <w:r>
              <w:rPr>
                <w:sz w:val="24"/>
              </w:rPr>
              <w:t>4,540</w:t>
            </w:r>
          </w:p>
        </w:tc>
        <w:tc>
          <w:tcPr>
            <w:tcW w:w="1139" w:type="dxa"/>
          </w:tcPr>
          <w:p>
            <w:pPr>
              <w:pStyle w:val="TableParagraph"/>
              <w:spacing w:line="271" w:lineRule="exact"/>
              <w:ind w:right="198"/>
              <w:rPr>
                <w:sz w:val="24"/>
              </w:rPr>
            </w:pPr>
            <w:r>
              <w:rPr>
                <w:sz w:val="24"/>
              </w:rPr>
              <w:t>2,840</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3151" w:type="dxa"/>
          </w:tcPr>
          <w:p>
            <w:pPr>
              <w:pStyle w:val="TableParagraph"/>
              <w:spacing w:line="271" w:lineRule="exact"/>
              <w:ind w:left="148"/>
              <w:jc w:val="left"/>
              <w:rPr>
                <w:sz w:val="24"/>
              </w:rPr>
            </w:pPr>
            <w:r>
              <w:rPr>
                <w:sz w:val="24"/>
              </w:rPr>
              <w:t>Extirpación de quiste</w:t>
            </w:r>
          </w:p>
          <w:p>
            <w:pPr>
              <w:pStyle w:val="TableParagraph"/>
              <w:spacing w:line="261" w:lineRule="exact"/>
              <w:ind w:left="148"/>
              <w:jc w:val="left"/>
              <w:rPr>
                <w:sz w:val="24"/>
              </w:rPr>
            </w:pPr>
            <w:r>
              <w:rPr>
                <w:sz w:val="24"/>
              </w:rPr>
              <w:t>pilodinal</w:t>
            </w:r>
          </w:p>
        </w:tc>
        <w:tc>
          <w:tcPr>
            <w:tcW w:w="1319" w:type="dxa"/>
          </w:tcPr>
          <w:p>
            <w:pPr>
              <w:pStyle w:val="TableParagraph"/>
              <w:spacing w:line="271" w:lineRule="exact"/>
              <w:ind w:right="219"/>
              <w:rPr>
                <w:sz w:val="24"/>
              </w:rPr>
            </w:pPr>
            <w:r>
              <w:rPr>
                <w:sz w:val="24"/>
              </w:rPr>
              <w:t>9,060</w:t>
            </w:r>
          </w:p>
        </w:tc>
        <w:tc>
          <w:tcPr>
            <w:tcW w:w="1146" w:type="dxa"/>
          </w:tcPr>
          <w:p>
            <w:pPr>
              <w:pStyle w:val="TableParagraph"/>
              <w:spacing w:line="271" w:lineRule="exact"/>
              <w:ind w:right="263"/>
              <w:rPr>
                <w:sz w:val="24"/>
              </w:rPr>
            </w:pPr>
            <w:r>
              <w:rPr>
                <w:sz w:val="24"/>
              </w:rPr>
              <w:t>6,800</w:t>
            </w:r>
          </w:p>
        </w:tc>
        <w:tc>
          <w:tcPr>
            <w:tcW w:w="1204" w:type="dxa"/>
          </w:tcPr>
          <w:p>
            <w:pPr>
              <w:pStyle w:val="TableParagraph"/>
              <w:spacing w:line="271" w:lineRule="exact"/>
              <w:ind w:right="277"/>
              <w:rPr>
                <w:sz w:val="24"/>
              </w:rPr>
            </w:pPr>
            <w:r>
              <w:rPr>
                <w:sz w:val="24"/>
              </w:rPr>
              <w:t>4,540</w:t>
            </w:r>
          </w:p>
        </w:tc>
        <w:tc>
          <w:tcPr>
            <w:tcW w:w="1139" w:type="dxa"/>
          </w:tcPr>
          <w:p>
            <w:pPr>
              <w:pStyle w:val="TableParagraph"/>
              <w:spacing w:line="271" w:lineRule="exact"/>
              <w:ind w:right="198"/>
              <w:rPr>
                <w:sz w:val="24"/>
              </w:rPr>
            </w:pPr>
            <w:r>
              <w:rPr>
                <w:sz w:val="24"/>
              </w:rPr>
              <w:t>2,260</w:t>
            </w:r>
          </w:p>
        </w:tc>
      </w:tr>
      <w:tr>
        <w:trPr>
          <w:trHeight w:val="828" w:hRule="atLeast"/>
        </w:trPr>
        <w:tc>
          <w:tcPr>
            <w:tcW w:w="589" w:type="dxa"/>
          </w:tcPr>
          <w:p>
            <w:pPr>
              <w:pStyle w:val="TableParagraph"/>
              <w:spacing w:line="271" w:lineRule="exact"/>
              <w:ind w:left="179" w:right="128"/>
              <w:jc w:val="center"/>
              <w:rPr>
                <w:sz w:val="24"/>
              </w:rPr>
            </w:pPr>
            <w:r>
              <w:rPr>
                <w:sz w:val="24"/>
              </w:rPr>
              <w:t>19</w:t>
            </w:r>
          </w:p>
        </w:tc>
        <w:tc>
          <w:tcPr>
            <w:tcW w:w="3151" w:type="dxa"/>
          </w:tcPr>
          <w:p>
            <w:pPr>
              <w:pStyle w:val="TableParagraph"/>
              <w:ind w:left="148" w:right="577"/>
              <w:jc w:val="left"/>
              <w:rPr>
                <w:sz w:val="24"/>
              </w:rPr>
            </w:pPr>
            <w:r>
              <w:rPr>
                <w:sz w:val="24"/>
              </w:rPr>
              <w:t>Extirpación de tumores malignos en cara, labio o</w:t>
            </w:r>
          </w:p>
          <w:p>
            <w:pPr>
              <w:pStyle w:val="TableParagraph"/>
              <w:spacing w:line="261" w:lineRule="exact"/>
              <w:ind w:left="148"/>
              <w:jc w:val="left"/>
              <w:rPr>
                <w:sz w:val="24"/>
              </w:rPr>
            </w:pPr>
            <w:r>
              <w:rPr>
                <w:sz w:val="24"/>
              </w:rPr>
              <w:t>piel</w:t>
            </w:r>
          </w:p>
        </w:tc>
        <w:tc>
          <w:tcPr>
            <w:tcW w:w="1319" w:type="dxa"/>
          </w:tcPr>
          <w:p>
            <w:pPr>
              <w:pStyle w:val="TableParagraph"/>
              <w:spacing w:line="271" w:lineRule="exact"/>
              <w:ind w:right="219"/>
              <w:rPr>
                <w:sz w:val="24"/>
              </w:rPr>
            </w:pPr>
            <w:r>
              <w:rPr>
                <w:sz w:val="24"/>
              </w:rPr>
              <w:t>5,660</w:t>
            </w:r>
          </w:p>
        </w:tc>
        <w:tc>
          <w:tcPr>
            <w:tcW w:w="1146" w:type="dxa"/>
          </w:tcPr>
          <w:p>
            <w:pPr>
              <w:pStyle w:val="TableParagraph"/>
              <w:spacing w:line="271" w:lineRule="exact"/>
              <w:ind w:right="263"/>
              <w:rPr>
                <w:sz w:val="24"/>
              </w:rPr>
            </w:pPr>
            <w:r>
              <w:rPr>
                <w:sz w:val="24"/>
              </w:rPr>
              <w:t>3,620</w:t>
            </w:r>
          </w:p>
        </w:tc>
        <w:tc>
          <w:tcPr>
            <w:tcW w:w="1204" w:type="dxa"/>
          </w:tcPr>
          <w:p>
            <w:pPr>
              <w:pStyle w:val="TableParagraph"/>
              <w:spacing w:line="271" w:lineRule="exact"/>
              <w:ind w:right="277"/>
              <w:rPr>
                <w:sz w:val="24"/>
              </w:rPr>
            </w:pPr>
            <w:r>
              <w:rPr>
                <w:sz w:val="24"/>
              </w:rPr>
              <w:t>2,840</w:t>
            </w:r>
          </w:p>
        </w:tc>
        <w:tc>
          <w:tcPr>
            <w:tcW w:w="1139" w:type="dxa"/>
          </w:tcPr>
          <w:p>
            <w:pPr>
              <w:pStyle w:val="TableParagraph"/>
              <w:spacing w:line="271" w:lineRule="exact"/>
              <w:ind w:right="198"/>
              <w:rPr>
                <w:sz w:val="24"/>
              </w:rPr>
            </w:pPr>
            <w:r>
              <w:rPr>
                <w:sz w:val="24"/>
              </w:rPr>
              <w:t>1,700</w:t>
            </w:r>
          </w:p>
        </w:tc>
      </w:tr>
      <w:tr>
        <w:trPr>
          <w:trHeight w:val="551" w:hRule="atLeast"/>
        </w:trPr>
        <w:tc>
          <w:tcPr>
            <w:tcW w:w="589" w:type="dxa"/>
          </w:tcPr>
          <w:p>
            <w:pPr>
              <w:pStyle w:val="TableParagraph"/>
              <w:spacing w:line="271" w:lineRule="exact"/>
              <w:ind w:left="179" w:right="128"/>
              <w:jc w:val="center"/>
              <w:rPr>
                <w:sz w:val="24"/>
              </w:rPr>
            </w:pPr>
            <w:r>
              <w:rPr>
                <w:sz w:val="24"/>
              </w:rPr>
              <w:t>20</w:t>
            </w:r>
          </w:p>
        </w:tc>
        <w:tc>
          <w:tcPr>
            <w:tcW w:w="3151" w:type="dxa"/>
          </w:tcPr>
          <w:p>
            <w:pPr>
              <w:pStyle w:val="TableParagraph"/>
              <w:spacing w:line="271" w:lineRule="exact"/>
              <w:ind w:left="148"/>
              <w:jc w:val="left"/>
              <w:rPr>
                <w:sz w:val="24"/>
              </w:rPr>
            </w:pPr>
            <w:r>
              <w:rPr>
                <w:sz w:val="24"/>
              </w:rPr>
              <w:t>Extirpación de glándula</w:t>
            </w:r>
          </w:p>
          <w:p>
            <w:pPr>
              <w:pStyle w:val="TableParagraph"/>
              <w:spacing w:line="261" w:lineRule="exact"/>
              <w:ind w:left="148"/>
              <w:jc w:val="left"/>
              <w:rPr>
                <w:sz w:val="24"/>
              </w:rPr>
            </w:pPr>
            <w:r>
              <w:rPr>
                <w:sz w:val="24"/>
              </w:rPr>
              <w:t>tiroides</w:t>
            </w:r>
          </w:p>
        </w:tc>
        <w:tc>
          <w:tcPr>
            <w:tcW w:w="1319" w:type="dxa"/>
          </w:tcPr>
          <w:p>
            <w:pPr>
              <w:pStyle w:val="TableParagraph"/>
              <w:spacing w:line="271" w:lineRule="exact"/>
              <w:ind w:right="219"/>
              <w:rPr>
                <w:sz w:val="24"/>
              </w:rPr>
            </w:pPr>
            <w:r>
              <w:rPr>
                <w:sz w:val="24"/>
              </w:rPr>
              <w:t>18,940</w:t>
            </w:r>
          </w:p>
        </w:tc>
        <w:tc>
          <w:tcPr>
            <w:tcW w:w="1146" w:type="dxa"/>
          </w:tcPr>
          <w:p>
            <w:pPr>
              <w:pStyle w:val="TableParagraph"/>
              <w:spacing w:line="271" w:lineRule="exact"/>
              <w:ind w:right="263"/>
              <w:rPr>
                <w:sz w:val="24"/>
              </w:rPr>
            </w:pPr>
            <w:r>
              <w:rPr>
                <w:sz w:val="24"/>
              </w:rPr>
              <w:t>11,900</w:t>
            </w:r>
          </w:p>
        </w:tc>
        <w:tc>
          <w:tcPr>
            <w:tcW w:w="1204" w:type="dxa"/>
          </w:tcPr>
          <w:p>
            <w:pPr>
              <w:pStyle w:val="TableParagraph"/>
              <w:spacing w:line="271" w:lineRule="exact"/>
              <w:ind w:right="277"/>
              <w:rPr>
                <w:sz w:val="24"/>
              </w:rPr>
            </w:pPr>
            <w:r>
              <w:rPr>
                <w:sz w:val="24"/>
              </w:rPr>
              <w:t>8,500</w:t>
            </w:r>
          </w:p>
        </w:tc>
        <w:tc>
          <w:tcPr>
            <w:tcW w:w="1139" w:type="dxa"/>
          </w:tcPr>
          <w:p>
            <w:pPr>
              <w:pStyle w:val="TableParagraph"/>
              <w:spacing w:line="271" w:lineRule="exact"/>
              <w:ind w:right="198"/>
              <w:rPr>
                <w:sz w:val="24"/>
              </w:rPr>
            </w:pPr>
            <w:r>
              <w:rPr>
                <w:sz w:val="24"/>
              </w:rPr>
              <w:t>5,100</w:t>
            </w:r>
          </w:p>
        </w:tc>
      </w:tr>
      <w:tr>
        <w:trPr>
          <w:trHeight w:val="275" w:hRule="atLeast"/>
        </w:trPr>
        <w:tc>
          <w:tcPr>
            <w:tcW w:w="589" w:type="dxa"/>
          </w:tcPr>
          <w:p>
            <w:pPr>
              <w:pStyle w:val="TableParagraph"/>
              <w:spacing w:line="256" w:lineRule="exact"/>
              <w:ind w:left="179" w:right="128"/>
              <w:jc w:val="center"/>
              <w:rPr>
                <w:sz w:val="24"/>
              </w:rPr>
            </w:pPr>
            <w:r>
              <w:rPr>
                <w:sz w:val="24"/>
              </w:rPr>
              <w:t>21</w:t>
            </w:r>
          </w:p>
        </w:tc>
        <w:tc>
          <w:tcPr>
            <w:tcW w:w="3151" w:type="dxa"/>
          </w:tcPr>
          <w:p>
            <w:pPr>
              <w:pStyle w:val="TableParagraph"/>
              <w:spacing w:line="256" w:lineRule="exact"/>
              <w:ind w:left="148"/>
              <w:jc w:val="left"/>
              <w:rPr>
                <w:sz w:val="24"/>
              </w:rPr>
            </w:pPr>
            <w:r>
              <w:rPr>
                <w:sz w:val="24"/>
              </w:rPr>
              <w:t>Extirpación de verrugas</w:t>
            </w:r>
          </w:p>
        </w:tc>
        <w:tc>
          <w:tcPr>
            <w:tcW w:w="1319" w:type="dxa"/>
          </w:tcPr>
          <w:p>
            <w:pPr>
              <w:pStyle w:val="TableParagraph"/>
              <w:spacing w:line="256" w:lineRule="exact"/>
              <w:ind w:right="219"/>
              <w:rPr>
                <w:sz w:val="24"/>
              </w:rPr>
            </w:pPr>
            <w:r>
              <w:rPr>
                <w:sz w:val="24"/>
              </w:rPr>
              <w:t>1,360</w:t>
            </w:r>
          </w:p>
        </w:tc>
        <w:tc>
          <w:tcPr>
            <w:tcW w:w="1146" w:type="dxa"/>
          </w:tcPr>
          <w:p>
            <w:pPr>
              <w:pStyle w:val="TableParagraph"/>
              <w:spacing w:line="256" w:lineRule="exact"/>
              <w:ind w:right="263"/>
              <w:rPr>
                <w:sz w:val="24"/>
              </w:rPr>
            </w:pPr>
            <w:r>
              <w:rPr>
                <w:sz w:val="24"/>
              </w:rPr>
              <w:t>1,020</w:t>
            </w:r>
          </w:p>
        </w:tc>
        <w:tc>
          <w:tcPr>
            <w:tcW w:w="1204" w:type="dxa"/>
          </w:tcPr>
          <w:p>
            <w:pPr>
              <w:pStyle w:val="TableParagraph"/>
              <w:spacing w:line="256" w:lineRule="exact"/>
              <w:ind w:right="277"/>
              <w:rPr>
                <w:sz w:val="24"/>
              </w:rPr>
            </w:pPr>
            <w:r>
              <w:rPr>
                <w:sz w:val="24"/>
              </w:rPr>
              <w:t>680</w:t>
            </w:r>
          </w:p>
        </w:tc>
        <w:tc>
          <w:tcPr>
            <w:tcW w:w="1139" w:type="dxa"/>
          </w:tcPr>
          <w:p>
            <w:pPr>
              <w:pStyle w:val="TableParagraph"/>
              <w:spacing w:line="256" w:lineRule="exact"/>
              <w:ind w:right="198"/>
              <w:rPr>
                <w:sz w:val="24"/>
              </w:rPr>
            </w:pPr>
            <w:r>
              <w:rPr>
                <w:sz w:val="24"/>
              </w:rPr>
              <w:t>340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151" w:type="dxa"/>
          </w:tcPr>
          <w:p>
            <w:pPr>
              <w:pStyle w:val="TableParagraph"/>
              <w:spacing w:line="256" w:lineRule="exact"/>
              <w:ind w:left="148"/>
              <w:jc w:val="left"/>
              <w:rPr>
                <w:sz w:val="24"/>
              </w:rPr>
            </w:pPr>
            <w:r>
              <w:rPr>
                <w:sz w:val="24"/>
              </w:rPr>
              <w:t>Hernia inguinal complicada</w:t>
            </w:r>
          </w:p>
        </w:tc>
        <w:tc>
          <w:tcPr>
            <w:tcW w:w="1319" w:type="dxa"/>
          </w:tcPr>
          <w:p>
            <w:pPr>
              <w:pStyle w:val="TableParagraph"/>
              <w:spacing w:line="256" w:lineRule="exact"/>
              <w:ind w:right="219"/>
              <w:rPr>
                <w:sz w:val="24"/>
              </w:rPr>
            </w:pPr>
            <w:r>
              <w:rPr>
                <w:sz w:val="24"/>
              </w:rPr>
              <w:t>15,180</w:t>
            </w:r>
          </w:p>
        </w:tc>
        <w:tc>
          <w:tcPr>
            <w:tcW w:w="1146" w:type="dxa"/>
          </w:tcPr>
          <w:p>
            <w:pPr>
              <w:pStyle w:val="TableParagraph"/>
              <w:spacing w:line="256" w:lineRule="exact"/>
              <w:ind w:right="263"/>
              <w:rPr>
                <w:sz w:val="24"/>
              </w:rPr>
            </w:pPr>
            <w:r>
              <w:rPr>
                <w:sz w:val="24"/>
              </w:rPr>
              <w:t>12,240</w:t>
            </w:r>
          </w:p>
        </w:tc>
        <w:tc>
          <w:tcPr>
            <w:tcW w:w="1204" w:type="dxa"/>
          </w:tcPr>
          <w:p>
            <w:pPr>
              <w:pStyle w:val="TableParagraph"/>
              <w:spacing w:line="256" w:lineRule="exact"/>
              <w:ind w:right="277"/>
              <w:rPr>
                <w:sz w:val="24"/>
              </w:rPr>
            </w:pPr>
            <w:r>
              <w:rPr>
                <w:sz w:val="24"/>
              </w:rPr>
              <w:t>8,160</w:t>
            </w:r>
          </w:p>
        </w:tc>
        <w:tc>
          <w:tcPr>
            <w:tcW w:w="1139" w:type="dxa"/>
          </w:tcPr>
          <w:p>
            <w:pPr>
              <w:pStyle w:val="TableParagraph"/>
              <w:spacing w:line="256" w:lineRule="exact"/>
              <w:ind w:right="198"/>
              <w:rPr>
                <w:sz w:val="24"/>
              </w:rPr>
            </w:pPr>
            <w:r>
              <w:rPr>
                <w:sz w:val="24"/>
              </w:rPr>
              <w:t>4,080</w:t>
            </w:r>
          </w:p>
        </w:tc>
      </w:tr>
      <w:tr>
        <w:trPr>
          <w:trHeight w:val="546" w:hRule="atLeast"/>
        </w:trPr>
        <w:tc>
          <w:tcPr>
            <w:tcW w:w="589" w:type="dxa"/>
          </w:tcPr>
          <w:p>
            <w:pPr>
              <w:pStyle w:val="TableParagraph"/>
              <w:spacing w:line="271" w:lineRule="exact"/>
              <w:ind w:left="179" w:right="128"/>
              <w:jc w:val="center"/>
              <w:rPr>
                <w:sz w:val="24"/>
              </w:rPr>
            </w:pPr>
            <w:r>
              <w:rPr>
                <w:sz w:val="24"/>
              </w:rPr>
              <w:t>23</w:t>
            </w:r>
          </w:p>
        </w:tc>
        <w:tc>
          <w:tcPr>
            <w:tcW w:w="3151" w:type="dxa"/>
          </w:tcPr>
          <w:p>
            <w:pPr>
              <w:pStyle w:val="TableParagraph"/>
              <w:spacing w:line="271" w:lineRule="exact"/>
              <w:ind w:left="148"/>
              <w:jc w:val="left"/>
              <w:rPr>
                <w:sz w:val="24"/>
              </w:rPr>
            </w:pPr>
            <w:r>
              <w:rPr>
                <w:sz w:val="24"/>
              </w:rPr>
              <w:t>Amigdalotomía con</w:t>
            </w:r>
          </w:p>
          <w:p>
            <w:pPr>
              <w:pStyle w:val="TableParagraph"/>
              <w:spacing w:line="256" w:lineRule="exact"/>
              <w:ind w:left="148"/>
              <w:jc w:val="left"/>
              <w:rPr>
                <w:sz w:val="24"/>
              </w:rPr>
            </w:pPr>
            <w:r>
              <w:rPr>
                <w:sz w:val="24"/>
              </w:rPr>
              <w:t>adenoidectomía</w:t>
            </w:r>
          </w:p>
        </w:tc>
        <w:tc>
          <w:tcPr>
            <w:tcW w:w="1319" w:type="dxa"/>
          </w:tcPr>
          <w:p>
            <w:pPr>
              <w:pStyle w:val="TableParagraph"/>
              <w:spacing w:line="271" w:lineRule="exact"/>
              <w:ind w:right="219"/>
              <w:rPr>
                <w:sz w:val="24"/>
              </w:rPr>
            </w:pPr>
            <w:r>
              <w:rPr>
                <w:sz w:val="24"/>
              </w:rPr>
              <w:t>11,220</w:t>
            </w:r>
          </w:p>
        </w:tc>
        <w:tc>
          <w:tcPr>
            <w:tcW w:w="1146" w:type="dxa"/>
          </w:tcPr>
          <w:p>
            <w:pPr>
              <w:pStyle w:val="TableParagraph"/>
              <w:spacing w:line="271" w:lineRule="exact"/>
              <w:ind w:right="263"/>
              <w:rPr>
                <w:sz w:val="24"/>
              </w:rPr>
            </w:pPr>
            <w:r>
              <w:rPr>
                <w:sz w:val="24"/>
              </w:rPr>
              <w:t>7,020</w:t>
            </w:r>
          </w:p>
        </w:tc>
        <w:tc>
          <w:tcPr>
            <w:tcW w:w="1204" w:type="dxa"/>
          </w:tcPr>
          <w:p>
            <w:pPr>
              <w:pStyle w:val="TableParagraph"/>
              <w:spacing w:line="271" w:lineRule="exact"/>
              <w:ind w:right="277"/>
              <w:rPr>
                <w:sz w:val="24"/>
              </w:rPr>
            </w:pPr>
            <w:r>
              <w:rPr>
                <w:sz w:val="24"/>
              </w:rPr>
              <w:t>4,980</w:t>
            </w:r>
          </w:p>
        </w:tc>
        <w:tc>
          <w:tcPr>
            <w:tcW w:w="1139" w:type="dxa"/>
          </w:tcPr>
          <w:p>
            <w:pPr>
              <w:pStyle w:val="TableParagraph"/>
              <w:spacing w:line="271" w:lineRule="exact"/>
              <w:ind w:right="198"/>
              <w:rPr>
                <w:sz w:val="24"/>
              </w:rPr>
            </w:pPr>
            <w:r>
              <w:rPr>
                <w:sz w:val="24"/>
              </w:rPr>
              <w:t>2,840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195"/>
        <w:gridCol w:w="1276"/>
        <w:gridCol w:w="1147"/>
        <w:gridCol w:w="1205"/>
        <w:gridCol w:w="1140"/>
      </w:tblGrid>
      <w:tr>
        <w:trPr>
          <w:trHeight w:val="270" w:hRule="atLeast"/>
        </w:trPr>
        <w:tc>
          <w:tcPr>
            <w:tcW w:w="589" w:type="dxa"/>
          </w:tcPr>
          <w:p>
            <w:pPr>
              <w:pStyle w:val="TableParagraph"/>
              <w:spacing w:line="251" w:lineRule="exact"/>
              <w:ind w:left="179" w:right="128"/>
              <w:jc w:val="center"/>
              <w:rPr>
                <w:sz w:val="24"/>
              </w:rPr>
            </w:pPr>
            <w:r>
              <w:rPr>
                <w:sz w:val="24"/>
              </w:rPr>
              <w:t>24</w:t>
            </w:r>
          </w:p>
        </w:tc>
        <w:tc>
          <w:tcPr>
            <w:tcW w:w="3195" w:type="dxa"/>
          </w:tcPr>
          <w:p>
            <w:pPr>
              <w:pStyle w:val="TableParagraph"/>
              <w:spacing w:line="251" w:lineRule="exact"/>
              <w:ind w:left="148"/>
              <w:jc w:val="left"/>
              <w:rPr>
                <w:sz w:val="24"/>
              </w:rPr>
            </w:pPr>
            <w:r>
              <w:rPr>
                <w:sz w:val="24"/>
              </w:rPr>
              <w:t>Hemorroidectomía</w:t>
            </w:r>
          </w:p>
        </w:tc>
        <w:tc>
          <w:tcPr>
            <w:tcW w:w="1276" w:type="dxa"/>
          </w:tcPr>
          <w:p>
            <w:pPr>
              <w:pStyle w:val="TableParagraph"/>
              <w:spacing w:line="251" w:lineRule="exact"/>
              <w:ind w:right="220"/>
              <w:rPr>
                <w:sz w:val="24"/>
              </w:rPr>
            </w:pPr>
            <w:r>
              <w:rPr>
                <w:sz w:val="24"/>
              </w:rPr>
              <w:t>9,640</w:t>
            </w:r>
          </w:p>
        </w:tc>
        <w:tc>
          <w:tcPr>
            <w:tcW w:w="1147" w:type="dxa"/>
          </w:tcPr>
          <w:p>
            <w:pPr>
              <w:pStyle w:val="TableParagraph"/>
              <w:spacing w:line="251" w:lineRule="exact"/>
              <w:ind w:right="265"/>
              <w:rPr>
                <w:sz w:val="24"/>
              </w:rPr>
            </w:pPr>
            <w:r>
              <w:rPr>
                <w:sz w:val="24"/>
              </w:rPr>
              <w:t>7,360</w:t>
            </w:r>
          </w:p>
        </w:tc>
        <w:tc>
          <w:tcPr>
            <w:tcW w:w="1205" w:type="dxa"/>
          </w:tcPr>
          <w:p>
            <w:pPr>
              <w:pStyle w:val="TableParagraph"/>
              <w:spacing w:line="251" w:lineRule="exact"/>
              <w:ind w:right="280"/>
              <w:rPr>
                <w:sz w:val="24"/>
              </w:rPr>
            </w:pPr>
            <w:r>
              <w:rPr>
                <w:sz w:val="24"/>
              </w:rPr>
              <w:t>5,660</w:t>
            </w:r>
          </w:p>
        </w:tc>
        <w:tc>
          <w:tcPr>
            <w:tcW w:w="1140" w:type="dxa"/>
          </w:tcPr>
          <w:p>
            <w:pPr>
              <w:pStyle w:val="TableParagraph"/>
              <w:spacing w:line="251" w:lineRule="exact"/>
              <w:ind w:right="202"/>
              <w:rPr>
                <w:sz w:val="24"/>
              </w:rPr>
            </w:pPr>
            <w:r>
              <w:rPr>
                <w:sz w:val="24"/>
              </w:rPr>
              <w:t>3,400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3195" w:type="dxa"/>
          </w:tcPr>
          <w:p>
            <w:pPr>
              <w:pStyle w:val="TableParagraph"/>
              <w:spacing w:line="256" w:lineRule="exact"/>
              <w:ind w:left="148"/>
              <w:jc w:val="left"/>
              <w:rPr>
                <w:sz w:val="24"/>
              </w:rPr>
            </w:pPr>
            <w:r>
              <w:rPr>
                <w:sz w:val="24"/>
              </w:rPr>
              <w:t>Fistulectomía</w:t>
            </w:r>
          </w:p>
        </w:tc>
        <w:tc>
          <w:tcPr>
            <w:tcW w:w="1276" w:type="dxa"/>
          </w:tcPr>
          <w:p>
            <w:pPr>
              <w:pStyle w:val="TableParagraph"/>
              <w:spacing w:line="256" w:lineRule="exact"/>
              <w:ind w:right="220"/>
              <w:rPr>
                <w:sz w:val="24"/>
              </w:rPr>
            </w:pPr>
            <w:r>
              <w:rPr>
                <w:sz w:val="24"/>
              </w:rPr>
              <w:t>14,740</w:t>
            </w:r>
          </w:p>
        </w:tc>
        <w:tc>
          <w:tcPr>
            <w:tcW w:w="1147" w:type="dxa"/>
          </w:tcPr>
          <w:p>
            <w:pPr>
              <w:pStyle w:val="TableParagraph"/>
              <w:spacing w:line="256" w:lineRule="exact"/>
              <w:ind w:right="265"/>
              <w:rPr>
                <w:sz w:val="24"/>
              </w:rPr>
            </w:pPr>
            <w:r>
              <w:rPr>
                <w:sz w:val="24"/>
              </w:rPr>
              <w:t>11,340</w:t>
            </w:r>
          </w:p>
        </w:tc>
        <w:tc>
          <w:tcPr>
            <w:tcW w:w="1205" w:type="dxa"/>
          </w:tcPr>
          <w:p>
            <w:pPr>
              <w:pStyle w:val="TableParagraph"/>
              <w:spacing w:line="256" w:lineRule="exact"/>
              <w:ind w:right="280"/>
              <w:rPr>
                <w:sz w:val="24"/>
              </w:rPr>
            </w:pPr>
            <w:r>
              <w:rPr>
                <w:sz w:val="24"/>
              </w:rPr>
              <w:t>7,940</w:t>
            </w:r>
          </w:p>
        </w:tc>
        <w:tc>
          <w:tcPr>
            <w:tcW w:w="1140" w:type="dxa"/>
          </w:tcPr>
          <w:p>
            <w:pPr>
              <w:pStyle w:val="TableParagraph"/>
              <w:spacing w:line="256" w:lineRule="exact"/>
              <w:ind w:right="202"/>
              <w:rPr>
                <w:sz w:val="24"/>
              </w:rPr>
            </w:pPr>
            <w:r>
              <w:rPr>
                <w:sz w:val="24"/>
              </w:rPr>
              <w:t>4,540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3195" w:type="dxa"/>
          </w:tcPr>
          <w:p>
            <w:pPr>
              <w:pStyle w:val="TableParagraph"/>
              <w:spacing w:line="256" w:lineRule="exact"/>
              <w:ind w:left="148"/>
              <w:jc w:val="left"/>
              <w:rPr>
                <w:sz w:val="24"/>
              </w:rPr>
            </w:pPr>
            <w:r>
              <w:rPr>
                <w:sz w:val="24"/>
              </w:rPr>
              <w:t>Fisuras anales</w:t>
            </w:r>
          </w:p>
        </w:tc>
        <w:tc>
          <w:tcPr>
            <w:tcW w:w="1276" w:type="dxa"/>
          </w:tcPr>
          <w:p>
            <w:pPr>
              <w:pStyle w:val="TableParagraph"/>
              <w:spacing w:line="256" w:lineRule="exact"/>
              <w:ind w:right="220"/>
              <w:rPr>
                <w:sz w:val="24"/>
              </w:rPr>
            </w:pPr>
            <w:r>
              <w:rPr>
                <w:sz w:val="24"/>
              </w:rPr>
              <w:t>14,740</w:t>
            </w:r>
          </w:p>
        </w:tc>
        <w:tc>
          <w:tcPr>
            <w:tcW w:w="1147" w:type="dxa"/>
          </w:tcPr>
          <w:p>
            <w:pPr>
              <w:pStyle w:val="TableParagraph"/>
              <w:spacing w:line="256" w:lineRule="exact"/>
              <w:ind w:right="265"/>
              <w:rPr>
                <w:sz w:val="24"/>
              </w:rPr>
            </w:pPr>
            <w:r>
              <w:rPr>
                <w:sz w:val="24"/>
              </w:rPr>
              <w:t>11,340</w:t>
            </w:r>
          </w:p>
        </w:tc>
        <w:tc>
          <w:tcPr>
            <w:tcW w:w="1205" w:type="dxa"/>
          </w:tcPr>
          <w:p>
            <w:pPr>
              <w:pStyle w:val="TableParagraph"/>
              <w:spacing w:line="256" w:lineRule="exact"/>
              <w:ind w:right="280"/>
              <w:rPr>
                <w:sz w:val="24"/>
              </w:rPr>
            </w:pPr>
            <w:r>
              <w:rPr>
                <w:sz w:val="24"/>
              </w:rPr>
              <w:t>7,940</w:t>
            </w:r>
          </w:p>
        </w:tc>
        <w:tc>
          <w:tcPr>
            <w:tcW w:w="1140" w:type="dxa"/>
          </w:tcPr>
          <w:p>
            <w:pPr>
              <w:pStyle w:val="TableParagraph"/>
              <w:spacing w:line="256" w:lineRule="exact"/>
              <w:ind w:right="202"/>
              <w:rPr>
                <w:sz w:val="24"/>
              </w:rPr>
            </w:pPr>
            <w:r>
              <w:rPr>
                <w:sz w:val="24"/>
              </w:rPr>
              <w:t>4,540</w:t>
            </w:r>
          </w:p>
        </w:tc>
      </w:tr>
      <w:tr>
        <w:trPr>
          <w:trHeight w:val="551" w:hRule="atLeast"/>
        </w:trPr>
        <w:tc>
          <w:tcPr>
            <w:tcW w:w="589" w:type="dxa"/>
          </w:tcPr>
          <w:p>
            <w:pPr>
              <w:pStyle w:val="TableParagraph"/>
              <w:spacing w:line="271" w:lineRule="exact"/>
              <w:ind w:left="179" w:right="128"/>
              <w:jc w:val="center"/>
              <w:rPr>
                <w:sz w:val="24"/>
              </w:rPr>
            </w:pPr>
            <w:r>
              <w:rPr>
                <w:sz w:val="24"/>
              </w:rPr>
              <w:t>27</w:t>
            </w:r>
          </w:p>
        </w:tc>
        <w:tc>
          <w:tcPr>
            <w:tcW w:w="3195" w:type="dxa"/>
          </w:tcPr>
          <w:p>
            <w:pPr>
              <w:pStyle w:val="TableParagraph"/>
              <w:spacing w:line="271" w:lineRule="exact"/>
              <w:ind w:left="148"/>
              <w:jc w:val="left"/>
              <w:rPr>
                <w:sz w:val="24"/>
              </w:rPr>
            </w:pPr>
            <w:r>
              <w:rPr>
                <w:sz w:val="24"/>
              </w:rPr>
              <w:t>Debridación de absceso</w:t>
            </w:r>
          </w:p>
          <w:p>
            <w:pPr>
              <w:pStyle w:val="TableParagraph"/>
              <w:spacing w:line="261" w:lineRule="exact"/>
              <w:ind w:left="148"/>
              <w:jc w:val="left"/>
              <w:rPr>
                <w:sz w:val="24"/>
              </w:rPr>
            </w:pPr>
            <w:r>
              <w:rPr>
                <w:sz w:val="24"/>
              </w:rPr>
              <w:t>perineal y perianal</w:t>
            </w:r>
          </w:p>
        </w:tc>
        <w:tc>
          <w:tcPr>
            <w:tcW w:w="1276" w:type="dxa"/>
          </w:tcPr>
          <w:p>
            <w:pPr>
              <w:pStyle w:val="TableParagraph"/>
              <w:spacing w:line="271" w:lineRule="exact"/>
              <w:ind w:right="220"/>
              <w:rPr>
                <w:sz w:val="24"/>
              </w:rPr>
            </w:pPr>
            <w:r>
              <w:rPr>
                <w:sz w:val="24"/>
              </w:rPr>
              <w:t>7,600</w:t>
            </w:r>
          </w:p>
        </w:tc>
        <w:tc>
          <w:tcPr>
            <w:tcW w:w="1147" w:type="dxa"/>
          </w:tcPr>
          <w:p>
            <w:pPr>
              <w:pStyle w:val="TableParagraph"/>
              <w:spacing w:line="271" w:lineRule="exact"/>
              <w:ind w:right="265"/>
              <w:rPr>
                <w:sz w:val="24"/>
              </w:rPr>
            </w:pPr>
            <w:r>
              <w:rPr>
                <w:sz w:val="24"/>
              </w:rPr>
              <w:t>5,100</w:t>
            </w:r>
          </w:p>
        </w:tc>
        <w:tc>
          <w:tcPr>
            <w:tcW w:w="1205" w:type="dxa"/>
          </w:tcPr>
          <w:p>
            <w:pPr>
              <w:pStyle w:val="TableParagraph"/>
              <w:spacing w:line="271" w:lineRule="exact"/>
              <w:ind w:right="280"/>
              <w:rPr>
                <w:sz w:val="24"/>
              </w:rPr>
            </w:pPr>
            <w:r>
              <w:rPr>
                <w:sz w:val="24"/>
              </w:rPr>
              <w:t>3,400</w:t>
            </w:r>
          </w:p>
        </w:tc>
        <w:tc>
          <w:tcPr>
            <w:tcW w:w="1140" w:type="dxa"/>
          </w:tcPr>
          <w:p>
            <w:pPr>
              <w:pStyle w:val="TableParagraph"/>
              <w:spacing w:line="271" w:lineRule="exact"/>
              <w:ind w:right="202"/>
              <w:rPr>
                <w:sz w:val="24"/>
              </w:rPr>
            </w:pPr>
            <w:r>
              <w:rPr>
                <w:sz w:val="24"/>
              </w:rPr>
              <w:t>2,260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3195" w:type="dxa"/>
          </w:tcPr>
          <w:p>
            <w:pPr>
              <w:pStyle w:val="TableParagraph"/>
              <w:spacing w:line="256" w:lineRule="exact"/>
              <w:ind w:left="148"/>
              <w:jc w:val="left"/>
              <w:rPr>
                <w:sz w:val="24"/>
              </w:rPr>
            </w:pPr>
            <w:r>
              <w:rPr>
                <w:sz w:val="24"/>
              </w:rPr>
              <w:t>Septumplastía</w:t>
            </w:r>
          </w:p>
        </w:tc>
        <w:tc>
          <w:tcPr>
            <w:tcW w:w="1276" w:type="dxa"/>
          </w:tcPr>
          <w:p>
            <w:pPr>
              <w:pStyle w:val="TableParagraph"/>
              <w:spacing w:line="256" w:lineRule="exact"/>
              <w:ind w:right="220"/>
              <w:rPr>
                <w:sz w:val="24"/>
              </w:rPr>
            </w:pPr>
            <w:r>
              <w:rPr>
                <w:sz w:val="24"/>
              </w:rPr>
              <w:t>14,160</w:t>
            </w:r>
          </w:p>
        </w:tc>
        <w:tc>
          <w:tcPr>
            <w:tcW w:w="1147" w:type="dxa"/>
          </w:tcPr>
          <w:p>
            <w:pPr>
              <w:pStyle w:val="TableParagraph"/>
              <w:spacing w:line="256" w:lineRule="exact"/>
              <w:ind w:right="265"/>
              <w:rPr>
                <w:sz w:val="24"/>
              </w:rPr>
            </w:pPr>
            <w:r>
              <w:rPr>
                <w:sz w:val="24"/>
              </w:rPr>
              <w:t>9,060</w:t>
            </w:r>
          </w:p>
        </w:tc>
        <w:tc>
          <w:tcPr>
            <w:tcW w:w="1205" w:type="dxa"/>
          </w:tcPr>
          <w:p>
            <w:pPr>
              <w:pStyle w:val="TableParagraph"/>
              <w:spacing w:line="256" w:lineRule="exact"/>
              <w:ind w:right="280"/>
              <w:rPr>
                <w:sz w:val="24"/>
              </w:rPr>
            </w:pPr>
            <w:r>
              <w:rPr>
                <w:sz w:val="24"/>
              </w:rPr>
              <w:t>6,240</w:t>
            </w:r>
          </w:p>
        </w:tc>
        <w:tc>
          <w:tcPr>
            <w:tcW w:w="1140" w:type="dxa"/>
          </w:tcPr>
          <w:p>
            <w:pPr>
              <w:pStyle w:val="TableParagraph"/>
              <w:spacing w:line="256" w:lineRule="exact"/>
              <w:ind w:right="202"/>
              <w:rPr>
                <w:sz w:val="24"/>
              </w:rPr>
            </w:pPr>
            <w:r>
              <w:rPr>
                <w:sz w:val="24"/>
              </w:rPr>
              <w:t>3,960</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3195" w:type="dxa"/>
          </w:tcPr>
          <w:p>
            <w:pPr>
              <w:pStyle w:val="TableParagraph"/>
              <w:spacing w:line="256" w:lineRule="exact"/>
              <w:ind w:left="148"/>
              <w:jc w:val="left"/>
              <w:rPr>
                <w:sz w:val="24"/>
              </w:rPr>
            </w:pPr>
            <w:r>
              <w:rPr>
                <w:sz w:val="24"/>
              </w:rPr>
              <w:t>Rinoplastía</w:t>
            </w:r>
          </w:p>
        </w:tc>
        <w:tc>
          <w:tcPr>
            <w:tcW w:w="1276" w:type="dxa"/>
          </w:tcPr>
          <w:p>
            <w:pPr>
              <w:pStyle w:val="TableParagraph"/>
              <w:spacing w:line="256" w:lineRule="exact"/>
              <w:ind w:right="220"/>
              <w:rPr>
                <w:sz w:val="24"/>
              </w:rPr>
            </w:pPr>
            <w:r>
              <w:rPr>
                <w:sz w:val="24"/>
              </w:rPr>
              <w:t>15,300</w:t>
            </w:r>
          </w:p>
        </w:tc>
        <w:tc>
          <w:tcPr>
            <w:tcW w:w="1147" w:type="dxa"/>
          </w:tcPr>
          <w:p>
            <w:pPr>
              <w:pStyle w:val="TableParagraph"/>
              <w:spacing w:line="256" w:lineRule="exact"/>
              <w:ind w:right="265"/>
              <w:rPr>
                <w:sz w:val="24"/>
              </w:rPr>
            </w:pPr>
            <w:r>
              <w:rPr>
                <w:sz w:val="24"/>
              </w:rPr>
              <w:t>10,200</w:t>
            </w:r>
          </w:p>
        </w:tc>
        <w:tc>
          <w:tcPr>
            <w:tcW w:w="1205" w:type="dxa"/>
          </w:tcPr>
          <w:p>
            <w:pPr>
              <w:pStyle w:val="TableParagraph"/>
              <w:spacing w:line="256" w:lineRule="exact"/>
              <w:ind w:right="280"/>
              <w:rPr>
                <w:sz w:val="24"/>
              </w:rPr>
            </w:pPr>
            <w:r>
              <w:rPr>
                <w:sz w:val="24"/>
              </w:rPr>
              <w:t>7,360</w:t>
            </w:r>
          </w:p>
        </w:tc>
        <w:tc>
          <w:tcPr>
            <w:tcW w:w="1140" w:type="dxa"/>
          </w:tcPr>
          <w:p>
            <w:pPr>
              <w:pStyle w:val="TableParagraph"/>
              <w:spacing w:line="256" w:lineRule="exact"/>
              <w:ind w:right="202"/>
              <w:rPr>
                <w:sz w:val="24"/>
              </w:rPr>
            </w:pPr>
            <w:r>
              <w:rPr>
                <w:sz w:val="24"/>
              </w:rPr>
              <w:t>5,100</w:t>
            </w:r>
          </w:p>
        </w:tc>
      </w:tr>
      <w:tr>
        <w:trPr>
          <w:trHeight w:val="551" w:hRule="atLeast"/>
        </w:trPr>
        <w:tc>
          <w:tcPr>
            <w:tcW w:w="589" w:type="dxa"/>
          </w:tcPr>
          <w:p>
            <w:pPr>
              <w:pStyle w:val="TableParagraph"/>
              <w:spacing w:line="271" w:lineRule="exact"/>
              <w:ind w:left="179" w:right="128"/>
              <w:jc w:val="center"/>
              <w:rPr>
                <w:sz w:val="24"/>
              </w:rPr>
            </w:pPr>
            <w:r>
              <w:rPr>
                <w:sz w:val="24"/>
              </w:rPr>
              <w:t>30</w:t>
            </w:r>
          </w:p>
        </w:tc>
        <w:tc>
          <w:tcPr>
            <w:tcW w:w="3195" w:type="dxa"/>
          </w:tcPr>
          <w:p>
            <w:pPr>
              <w:pStyle w:val="TableParagraph"/>
              <w:spacing w:line="271" w:lineRule="exact"/>
              <w:ind w:left="148"/>
              <w:jc w:val="left"/>
              <w:rPr>
                <w:sz w:val="24"/>
              </w:rPr>
            </w:pPr>
            <w:r>
              <w:rPr>
                <w:sz w:val="24"/>
              </w:rPr>
              <w:t>Extracción de cuerpo</w:t>
            </w:r>
          </w:p>
          <w:p>
            <w:pPr>
              <w:pStyle w:val="TableParagraph"/>
              <w:spacing w:line="261" w:lineRule="exact"/>
              <w:ind w:left="148"/>
              <w:jc w:val="left"/>
              <w:rPr>
                <w:sz w:val="24"/>
              </w:rPr>
            </w:pPr>
            <w:r>
              <w:rPr>
                <w:sz w:val="24"/>
              </w:rPr>
              <w:t>extraño del oído</w:t>
            </w:r>
          </w:p>
        </w:tc>
        <w:tc>
          <w:tcPr>
            <w:tcW w:w="1276" w:type="dxa"/>
          </w:tcPr>
          <w:p>
            <w:pPr>
              <w:pStyle w:val="TableParagraph"/>
              <w:spacing w:line="271" w:lineRule="exact"/>
              <w:ind w:right="220"/>
              <w:rPr>
                <w:sz w:val="24"/>
              </w:rPr>
            </w:pPr>
            <w:r>
              <w:rPr>
                <w:sz w:val="24"/>
              </w:rPr>
              <w:t>4,760</w:t>
            </w:r>
          </w:p>
        </w:tc>
        <w:tc>
          <w:tcPr>
            <w:tcW w:w="1147" w:type="dxa"/>
          </w:tcPr>
          <w:p>
            <w:pPr>
              <w:pStyle w:val="TableParagraph"/>
              <w:spacing w:line="271" w:lineRule="exact"/>
              <w:ind w:right="265"/>
              <w:rPr>
                <w:sz w:val="24"/>
              </w:rPr>
            </w:pPr>
            <w:r>
              <w:rPr>
                <w:sz w:val="24"/>
              </w:rPr>
              <w:t>2,940</w:t>
            </w:r>
          </w:p>
        </w:tc>
        <w:tc>
          <w:tcPr>
            <w:tcW w:w="1205" w:type="dxa"/>
          </w:tcPr>
          <w:p>
            <w:pPr>
              <w:pStyle w:val="TableParagraph"/>
              <w:spacing w:line="271" w:lineRule="exact"/>
              <w:ind w:right="280"/>
              <w:rPr>
                <w:sz w:val="24"/>
              </w:rPr>
            </w:pPr>
            <w:r>
              <w:rPr>
                <w:sz w:val="24"/>
              </w:rPr>
              <w:t>2,260</w:t>
            </w:r>
          </w:p>
        </w:tc>
        <w:tc>
          <w:tcPr>
            <w:tcW w:w="1140" w:type="dxa"/>
          </w:tcPr>
          <w:p>
            <w:pPr>
              <w:pStyle w:val="TableParagraph"/>
              <w:spacing w:line="271" w:lineRule="exact"/>
              <w:ind w:right="202"/>
              <w:rPr>
                <w:sz w:val="24"/>
              </w:rPr>
            </w:pPr>
            <w:r>
              <w:rPr>
                <w:sz w:val="24"/>
              </w:rPr>
              <w:t>1,240</w:t>
            </w:r>
          </w:p>
        </w:tc>
      </w:tr>
      <w:tr>
        <w:trPr>
          <w:trHeight w:val="275" w:hRule="atLeast"/>
        </w:trPr>
        <w:tc>
          <w:tcPr>
            <w:tcW w:w="589" w:type="dxa"/>
          </w:tcPr>
          <w:p>
            <w:pPr>
              <w:pStyle w:val="TableParagraph"/>
              <w:spacing w:line="256" w:lineRule="exact"/>
              <w:ind w:left="179" w:right="128"/>
              <w:jc w:val="center"/>
              <w:rPr>
                <w:sz w:val="24"/>
              </w:rPr>
            </w:pPr>
            <w:r>
              <w:rPr>
                <w:sz w:val="24"/>
              </w:rPr>
              <w:t>31</w:t>
            </w:r>
          </w:p>
        </w:tc>
        <w:tc>
          <w:tcPr>
            <w:tcW w:w="3195" w:type="dxa"/>
          </w:tcPr>
          <w:p>
            <w:pPr>
              <w:pStyle w:val="TableParagraph"/>
              <w:spacing w:line="256" w:lineRule="exact"/>
              <w:ind w:left="148"/>
              <w:jc w:val="left"/>
              <w:rPr>
                <w:sz w:val="24"/>
              </w:rPr>
            </w:pPr>
            <w:r>
              <w:rPr>
                <w:sz w:val="24"/>
              </w:rPr>
              <w:t>Resección de fibroma</w:t>
            </w:r>
          </w:p>
        </w:tc>
        <w:tc>
          <w:tcPr>
            <w:tcW w:w="1276" w:type="dxa"/>
          </w:tcPr>
          <w:p>
            <w:pPr>
              <w:pStyle w:val="TableParagraph"/>
              <w:spacing w:line="256" w:lineRule="exact"/>
              <w:ind w:right="220"/>
              <w:rPr>
                <w:sz w:val="24"/>
              </w:rPr>
            </w:pPr>
            <w:r>
              <w:rPr>
                <w:sz w:val="24"/>
              </w:rPr>
              <w:t>2,940</w:t>
            </w:r>
          </w:p>
        </w:tc>
        <w:tc>
          <w:tcPr>
            <w:tcW w:w="1147" w:type="dxa"/>
          </w:tcPr>
          <w:p>
            <w:pPr>
              <w:pStyle w:val="TableParagraph"/>
              <w:spacing w:line="256" w:lineRule="exact"/>
              <w:ind w:right="265"/>
              <w:rPr>
                <w:sz w:val="24"/>
              </w:rPr>
            </w:pPr>
            <w:r>
              <w:rPr>
                <w:sz w:val="24"/>
              </w:rPr>
              <w:t>2,260</w:t>
            </w:r>
          </w:p>
        </w:tc>
        <w:tc>
          <w:tcPr>
            <w:tcW w:w="1205" w:type="dxa"/>
          </w:tcPr>
          <w:p>
            <w:pPr>
              <w:pStyle w:val="TableParagraph"/>
              <w:spacing w:line="256" w:lineRule="exact"/>
              <w:ind w:right="280"/>
              <w:rPr>
                <w:sz w:val="24"/>
              </w:rPr>
            </w:pPr>
            <w:r>
              <w:rPr>
                <w:sz w:val="24"/>
              </w:rPr>
              <w:t>2,040</w:t>
            </w:r>
          </w:p>
        </w:tc>
        <w:tc>
          <w:tcPr>
            <w:tcW w:w="1140" w:type="dxa"/>
          </w:tcPr>
          <w:p>
            <w:pPr>
              <w:pStyle w:val="TableParagraph"/>
              <w:spacing w:line="256" w:lineRule="exact"/>
              <w:ind w:right="202"/>
              <w:rPr>
                <w:sz w:val="24"/>
              </w:rPr>
            </w:pPr>
            <w:r>
              <w:rPr>
                <w:sz w:val="24"/>
              </w:rPr>
              <w:t>1,700</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3195" w:type="dxa"/>
          </w:tcPr>
          <w:p>
            <w:pPr>
              <w:pStyle w:val="TableParagraph"/>
              <w:spacing w:line="256" w:lineRule="exact"/>
              <w:ind w:left="148"/>
              <w:jc w:val="left"/>
              <w:rPr>
                <w:sz w:val="24"/>
              </w:rPr>
            </w:pPr>
            <w:r>
              <w:rPr>
                <w:sz w:val="24"/>
              </w:rPr>
              <w:t>Resección de lipoma</w:t>
            </w:r>
          </w:p>
        </w:tc>
        <w:tc>
          <w:tcPr>
            <w:tcW w:w="1276" w:type="dxa"/>
          </w:tcPr>
          <w:p>
            <w:pPr>
              <w:pStyle w:val="TableParagraph"/>
              <w:spacing w:line="256" w:lineRule="exact"/>
              <w:ind w:right="220"/>
              <w:rPr>
                <w:sz w:val="24"/>
              </w:rPr>
            </w:pPr>
            <w:r>
              <w:rPr>
                <w:sz w:val="24"/>
              </w:rPr>
              <w:t>2,840</w:t>
            </w:r>
          </w:p>
        </w:tc>
        <w:tc>
          <w:tcPr>
            <w:tcW w:w="1147" w:type="dxa"/>
          </w:tcPr>
          <w:p>
            <w:pPr>
              <w:pStyle w:val="TableParagraph"/>
              <w:spacing w:line="256" w:lineRule="exact"/>
              <w:ind w:right="265"/>
              <w:rPr>
                <w:sz w:val="24"/>
              </w:rPr>
            </w:pPr>
            <w:r>
              <w:rPr>
                <w:sz w:val="24"/>
              </w:rPr>
              <w:t>2,260</w:t>
            </w:r>
          </w:p>
        </w:tc>
        <w:tc>
          <w:tcPr>
            <w:tcW w:w="1205" w:type="dxa"/>
          </w:tcPr>
          <w:p>
            <w:pPr>
              <w:pStyle w:val="TableParagraph"/>
              <w:spacing w:line="256" w:lineRule="exact"/>
              <w:ind w:right="280"/>
              <w:rPr>
                <w:sz w:val="24"/>
              </w:rPr>
            </w:pPr>
            <w:r>
              <w:rPr>
                <w:sz w:val="24"/>
              </w:rPr>
              <w:t>2,140</w:t>
            </w:r>
          </w:p>
        </w:tc>
        <w:tc>
          <w:tcPr>
            <w:tcW w:w="1140" w:type="dxa"/>
          </w:tcPr>
          <w:p>
            <w:pPr>
              <w:pStyle w:val="TableParagraph"/>
              <w:spacing w:line="256" w:lineRule="exact"/>
              <w:ind w:right="202"/>
              <w:rPr>
                <w:sz w:val="24"/>
              </w:rPr>
            </w:pPr>
            <w:r>
              <w:rPr>
                <w:sz w:val="24"/>
              </w:rPr>
              <w:t>1,240</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3195" w:type="dxa"/>
          </w:tcPr>
          <w:p>
            <w:pPr>
              <w:pStyle w:val="TableParagraph"/>
              <w:spacing w:line="256" w:lineRule="exact"/>
              <w:ind w:left="148"/>
              <w:jc w:val="left"/>
              <w:rPr>
                <w:sz w:val="24"/>
              </w:rPr>
            </w:pPr>
            <w:r>
              <w:rPr>
                <w:sz w:val="24"/>
              </w:rPr>
              <w:t>Resección de quiste</w:t>
            </w:r>
          </w:p>
        </w:tc>
        <w:tc>
          <w:tcPr>
            <w:tcW w:w="1276" w:type="dxa"/>
          </w:tcPr>
          <w:p>
            <w:pPr>
              <w:pStyle w:val="TableParagraph"/>
              <w:spacing w:line="256" w:lineRule="exact"/>
              <w:ind w:right="220"/>
              <w:rPr>
                <w:sz w:val="24"/>
              </w:rPr>
            </w:pPr>
            <w:r>
              <w:rPr>
                <w:sz w:val="24"/>
              </w:rPr>
              <w:t>2,940</w:t>
            </w:r>
          </w:p>
        </w:tc>
        <w:tc>
          <w:tcPr>
            <w:tcW w:w="1147" w:type="dxa"/>
          </w:tcPr>
          <w:p>
            <w:pPr>
              <w:pStyle w:val="TableParagraph"/>
              <w:spacing w:line="256" w:lineRule="exact"/>
              <w:ind w:right="265"/>
              <w:rPr>
                <w:sz w:val="24"/>
              </w:rPr>
            </w:pPr>
            <w:r>
              <w:rPr>
                <w:sz w:val="24"/>
              </w:rPr>
              <w:t>2,500</w:t>
            </w:r>
          </w:p>
        </w:tc>
        <w:tc>
          <w:tcPr>
            <w:tcW w:w="1205" w:type="dxa"/>
          </w:tcPr>
          <w:p>
            <w:pPr>
              <w:pStyle w:val="TableParagraph"/>
              <w:spacing w:line="256" w:lineRule="exact"/>
              <w:ind w:right="280"/>
              <w:rPr>
                <w:sz w:val="24"/>
              </w:rPr>
            </w:pPr>
            <w:r>
              <w:rPr>
                <w:sz w:val="24"/>
              </w:rPr>
              <w:t>2,260</w:t>
            </w:r>
          </w:p>
        </w:tc>
        <w:tc>
          <w:tcPr>
            <w:tcW w:w="1140" w:type="dxa"/>
          </w:tcPr>
          <w:p>
            <w:pPr>
              <w:pStyle w:val="TableParagraph"/>
              <w:spacing w:line="256" w:lineRule="exact"/>
              <w:ind w:right="202"/>
              <w:rPr>
                <w:sz w:val="24"/>
              </w:rPr>
            </w:pPr>
            <w:r>
              <w:rPr>
                <w:sz w:val="24"/>
              </w:rPr>
              <w:t>1,360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3195" w:type="dxa"/>
          </w:tcPr>
          <w:p>
            <w:pPr>
              <w:pStyle w:val="TableParagraph"/>
              <w:spacing w:line="256" w:lineRule="exact"/>
              <w:ind w:left="148"/>
              <w:jc w:val="left"/>
              <w:rPr>
                <w:sz w:val="24"/>
              </w:rPr>
            </w:pPr>
            <w:r>
              <w:rPr>
                <w:sz w:val="24"/>
              </w:rPr>
              <w:t>Fístula arteriovenosa</w:t>
            </w:r>
          </w:p>
        </w:tc>
        <w:tc>
          <w:tcPr>
            <w:tcW w:w="1276" w:type="dxa"/>
          </w:tcPr>
          <w:p>
            <w:pPr>
              <w:pStyle w:val="TableParagraph"/>
              <w:spacing w:line="256" w:lineRule="exact"/>
              <w:ind w:right="220"/>
              <w:rPr>
                <w:sz w:val="24"/>
              </w:rPr>
            </w:pPr>
            <w:r>
              <w:rPr>
                <w:sz w:val="24"/>
              </w:rPr>
              <w:t>7,360</w:t>
            </w:r>
          </w:p>
        </w:tc>
        <w:tc>
          <w:tcPr>
            <w:tcW w:w="1147" w:type="dxa"/>
          </w:tcPr>
          <w:p>
            <w:pPr>
              <w:pStyle w:val="TableParagraph"/>
              <w:spacing w:line="256" w:lineRule="exact"/>
              <w:ind w:right="265"/>
              <w:rPr>
                <w:sz w:val="24"/>
              </w:rPr>
            </w:pPr>
            <w:r>
              <w:rPr>
                <w:sz w:val="24"/>
              </w:rPr>
              <w:t>4,540</w:t>
            </w:r>
          </w:p>
        </w:tc>
        <w:tc>
          <w:tcPr>
            <w:tcW w:w="1205" w:type="dxa"/>
          </w:tcPr>
          <w:p>
            <w:pPr>
              <w:pStyle w:val="TableParagraph"/>
              <w:spacing w:line="256" w:lineRule="exact"/>
              <w:ind w:right="280"/>
              <w:rPr>
                <w:sz w:val="24"/>
              </w:rPr>
            </w:pPr>
            <w:r>
              <w:rPr>
                <w:sz w:val="24"/>
              </w:rPr>
              <w:t>3,400</w:t>
            </w:r>
          </w:p>
        </w:tc>
        <w:tc>
          <w:tcPr>
            <w:tcW w:w="1140" w:type="dxa"/>
          </w:tcPr>
          <w:p>
            <w:pPr>
              <w:pStyle w:val="TableParagraph"/>
              <w:spacing w:line="256" w:lineRule="exact"/>
              <w:ind w:right="202"/>
              <w:rPr>
                <w:sz w:val="24"/>
              </w:rPr>
            </w:pPr>
            <w:r>
              <w:rPr>
                <w:sz w:val="24"/>
              </w:rPr>
              <w:t>1,820</w:t>
            </w:r>
          </w:p>
        </w:tc>
      </w:tr>
      <w:tr>
        <w:trPr>
          <w:trHeight w:val="552" w:hRule="atLeast"/>
        </w:trPr>
        <w:tc>
          <w:tcPr>
            <w:tcW w:w="589" w:type="dxa"/>
          </w:tcPr>
          <w:p>
            <w:pPr>
              <w:pStyle w:val="TableParagraph"/>
              <w:spacing w:line="271" w:lineRule="exact"/>
              <w:ind w:left="179" w:right="128"/>
              <w:jc w:val="center"/>
              <w:rPr>
                <w:sz w:val="24"/>
              </w:rPr>
            </w:pPr>
            <w:r>
              <w:rPr>
                <w:sz w:val="24"/>
              </w:rPr>
              <w:t>35</w:t>
            </w:r>
          </w:p>
        </w:tc>
        <w:tc>
          <w:tcPr>
            <w:tcW w:w="3195" w:type="dxa"/>
          </w:tcPr>
          <w:p>
            <w:pPr>
              <w:pStyle w:val="TableParagraph"/>
              <w:spacing w:line="271" w:lineRule="exact"/>
              <w:ind w:left="148"/>
              <w:jc w:val="left"/>
              <w:rPr>
                <w:sz w:val="24"/>
              </w:rPr>
            </w:pPr>
            <w:r>
              <w:rPr>
                <w:sz w:val="24"/>
              </w:rPr>
              <w:t>Sesión hemodiálisis</w:t>
            </w:r>
          </w:p>
          <w:p>
            <w:pPr>
              <w:pStyle w:val="TableParagraph"/>
              <w:spacing w:line="261" w:lineRule="exact"/>
              <w:ind w:left="148"/>
              <w:jc w:val="left"/>
              <w:rPr>
                <w:sz w:val="24"/>
              </w:rPr>
            </w:pPr>
            <w:r>
              <w:rPr>
                <w:sz w:val="24"/>
              </w:rPr>
              <w:t>población abierta</w:t>
            </w:r>
          </w:p>
        </w:tc>
        <w:tc>
          <w:tcPr>
            <w:tcW w:w="1276" w:type="dxa"/>
          </w:tcPr>
          <w:p>
            <w:pPr>
              <w:pStyle w:val="TableParagraph"/>
              <w:spacing w:line="271" w:lineRule="exact"/>
              <w:ind w:right="220"/>
              <w:rPr>
                <w:sz w:val="24"/>
              </w:rPr>
            </w:pPr>
            <w:r>
              <w:rPr>
                <w:sz w:val="24"/>
              </w:rPr>
              <w:t>1,360</w:t>
            </w:r>
          </w:p>
        </w:tc>
        <w:tc>
          <w:tcPr>
            <w:tcW w:w="1147" w:type="dxa"/>
          </w:tcPr>
          <w:p>
            <w:pPr>
              <w:pStyle w:val="TableParagraph"/>
              <w:spacing w:line="271" w:lineRule="exact"/>
              <w:ind w:right="265"/>
              <w:rPr>
                <w:sz w:val="24"/>
              </w:rPr>
            </w:pPr>
            <w:r>
              <w:rPr>
                <w:sz w:val="24"/>
              </w:rPr>
              <w:t>1,140</w:t>
            </w:r>
          </w:p>
        </w:tc>
        <w:tc>
          <w:tcPr>
            <w:tcW w:w="1205" w:type="dxa"/>
          </w:tcPr>
          <w:p>
            <w:pPr>
              <w:pStyle w:val="TableParagraph"/>
              <w:spacing w:line="271" w:lineRule="exact"/>
              <w:ind w:right="280"/>
              <w:rPr>
                <w:sz w:val="24"/>
              </w:rPr>
            </w:pPr>
            <w:r>
              <w:rPr>
                <w:sz w:val="24"/>
              </w:rPr>
              <w:t>900</w:t>
            </w:r>
          </w:p>
        </w:tc>
        <w:tc>
          <w:tcPr>
            <w:tcW w:w="1140" w:type="dxa"/>
          </w:tcPr>
          <w:p>
            <w:pPr>
              <w:pStyle w:val="TableParagraph"/>
              <w:spacing w:line="271" w:lineRule="exact"/>
              <w:ind w:right="202"/>
              <w:rPr>
                <w:sz w:val="24"/>
              </w:rPr>
            </w:pPr>
            <w:r>
              <w:rPr>
                <w:sz w:val="24"/>
              </w:rPr>
              <w:t>560</w:t>
            </w:r>
          </w:p>
        </w:tc>
      </w:tr>
      <w:tr>
        <w:trPr>
          <w:trHeight w:val="552" w:hRule="atLeast"/>
        </w:trPr>
        <w:tc>
          <w:tcPr>
            <w:tcW w:w="589" w:type="dxa"/>
          </w:tcPr>
          <w:p>
            <w:pPr>
              <w:pStyle w:val="TableParagraph"/>
              <w:spacing w:line="271" w:lineRule="exact"/>
              <w:ind w:left="179" w:right="128"/>
              <w:jc w:val="center"/>
              <w:rPr>
                <w:sz w:val="24"/>
              </w:rPr>
            </w:pPr>
            <w:r>
              <w:rPr>
                <w:sz w:val="24"/>
              </w:rPr>
              <w:t>36</w:t>
            </w:r>
          </w:p>
        </w:tc>
        <w:tc>
          <w:tcPr>
            <w:tcW w:w="3195" w:type="dxa"/>
          </w:tcPr>
          <w:p>
            <w:pPr>
              <w:pStyle w:val="TableParagraph"/>
              <w:spacing w:line="271" w:lineRule="exact"/>
              <w:ind w:left="148"/>
              <w:jc w:val="left"/>
              <w:rPr>
                <w:sz w:val="24"/>
              </w:rPr>
            </w:pPr>
            <w:r>
              <w:rPr>
                <w:sz w:val="24"/>
              </w:rPr>
              <w:t>Aspiración de absceso</w:t>
            </w:r>
          </w:p>
          <w:p>
            <w:pPr>
              <w:pStyle w:val="TableParagraph"/>
              <w:spacing w:line="261" w:lineRule="exact"/>
              <w:ind w:left="148"/>
              <w:jc w:val="left"/>
              <w:rPr>
                <w:sz w:val="24"/>
              </w:rPr>
            </w:pPr>
            <w:r>
              <w:rPr>
                <w:sz w:val="24"/>
              </w:rPr>
              <w:t>subcutáneo</w:t>
            </w:r>
          </w:p>
        </w:tc>
        <w:tc>
          <w:tcPr>
            <w:tcW w:w="1276" w:type="dxa"/>
          </w:tcPr>
          <w:p>
            <w:pPr>
              <w:pStyle w:val="TableParagraph"/>
              <w:spacing w:line="271" w:lineRule="exact"/>
              <w:ind w:right="220"/>
              <w:rPr>
                <w:sz w:val="24"/>
              </w:rPr>
            </w:pPr>
            <w:r>
              <w:rPr>
                <w:sz w:val="24"/>
              </w:rPr>
              <w:t>340</w:t>
            </w:r>
          </w:p>
        </w:tc>
        <w:tc>
          <w:tcPr>
            <w:tcW w:w="1147" w:type="dxa"/>
          </w:tcPr>
          <w:p>
            <w:pPr>
              <w:pStyle w:val="TableParagraph"/>
              <w:spacing w:line="271" w:lineRule="exact"/>
              <w:ind w:right="265"/>
              <w:rPr>
                <w:sz w:val="24"/>
              </w:rPr>
            </w:pPr>
            <w:r>
              <w:rPr>
                <w:sz w:val="24"/>
              </w:rPr>
              <w:t>280</w:t>
            </w:r>
          </w:p>
        </w:tc>
        <w:tc>
          <w:tcPr>
            <w:tcW w:w="1205" w:type="dxa"/>
          </w:tcPr>
          <w:p>
            <w:pPr>
              <w:pStyle w:val="TableParagraph"/>
              <w:spacing w:line="271" w:lineRule="exact"/>
              <w:ind w:right="280"/>
              <w:rPr>
                <w:sz w:val="24"/>
              </w:rPr>
            </w:pPr>
            <w:r>
              <w:rPr>
                <w:sz w:val="24"/>
              </w:rPr>
              <w:t>220</w:t>
            </w:r>
          </w:p>
        </w:tc>
        <w:tc>
          <w:tcPr>
            <w:tcW w:w="1140" w:type="dxa"/>
          </w:tcPr>
          <w:p>
            <w:pPr>
              <w:pStyle w:val="TableParagraph"/>
              <w:spacing w:line="271" w:lineRule="exact"/>
              <w:ind w:right="202"/>
              <w:rPr>
                <w:sz w:val="24"/>
              </w:rPr>
            </w:pPr>
            <w:r>
              <w:rPr>
                <w:sz w:val="24"/>
              </w:rPr>
              <w:t>160</w:t>
            </w:r>
          </w:p>
        </w:tc>
      </w:tr>
      <w:tr>
        <w:trPr>
          <w:trHeight w:val="551" w:hRule="atLeast"/>
        </w:trPr>
        <w:tc>
          <w:tcPr>
            <w:tcW w:w="589" w:type="dxa"/>
          </w:tcPr>
          <w:p>
            <w:pPr>
              <w:pStyle w:val="TableParagraph"/>
              <w:spacing w:line="271" w:lineRule="exact"/>
              <w:ind w:left="179" w:right="128"/>
              <w:jc w:val="center"/>
              <w:rPr>
                <w:sz w:val="24"/>
              </w:rPr>
            </w:pPr>
            <w:r>
              <w:rPr>
                <w:sz w:val="24"/>
              </w:rPr>
              <w:t>37</w:t>
            </w:r>
          </w:p>
        </w:tc>
        <w:tc>
          <w:tcPr>
            <w:tcW w:w="3195" w:type="dxa"/>
          </w:tcPr>
          <w:p>
            <w:pPr>
              <w:pStyle w:val="TableParagraph"/>
              <w:spacing w:line="271" w:lineRule="exact"/>
              <w:ind w:left="148"/>
              <w:jc w:val="left"/>
              <w:rPr>
                <w:sz w:val="24"/>
              </w:rPr>
            </w:pPr>
            <w:r>
              <w:rPr>
                <w:sz w:val="24"/>
              </w:rPr>
              <w:t>Drenaje de absceso de</w:t>
            </w:r>
          </w:p>
          <w:p>
            <w:pPr>
              <w:pStyle w:val="TableParagraph"/>
              <w:spacing w:line="261" w:lineRule="exact"/>
              <w:ind w:left="148"/>
              <w:jc w:val="left"/>
              <w:rPr>
                <w:sz w:val="24"/>
              </w:rPr>
            </w:pPr>
            <w:r>
              <w:rPr>
                <w:sz w:val="24"/>
              </w:rPr>
              <w:t>origen dentario</w:t>
            </w:r>
          </w:p>
        </w:tc>
        <w:tc>
          <w:tcPr>
            <w:tcW w:w="1276" w:type="dxa"/>
          </w:tcPr>
          <w:p>
            <w:pPr>
              <w:pStyle w:val="TableParagraph"/>
              <w:spacing w:line="271" w:lineRule="exact"/>
              <w:ind w:right="220"/>
              <w:rPr>
                <w:sz w:val="24"/>
              </w:rPr>
            </w:pPr>
            <w:r>
              <w:rPr>
                <w:sz w:val="24"/>
              </w:rPr>
              <w:t>3,860</w:t>
            </w:r>
          </w:p>
        </w:tc>
        <w:tc>
          <w:tcPr>
            <w:tcW w:w="1147" w:type="dxa"/>
          </w:tcPr>
          <w:p>
            <w:pPr>
              <w:pStyle w:val="TableParagraph"/>
              <w:spacing w:line="271" w:lineRule="exact"/>
              <w:ind w:right="265"/>
              <w:rPr>
                <w:sz w:val="24"/>
              </w:rPr>
            </w:pPr>
            <w:r>
              <w:rPr>
                <w:sz w:val="24"/>
              </w:rPr>
              <w:t>2,440</w:t>
            </w:r>
          </w:p>
        </w:tc>
        <w:tc>
          <w:tcPr>
            <w:tcW w:w="1205" w:type="dxa"/>
          </w:tcPr>
          <w:p>
            <w:pPr>
              <w:pStyle w:val="TableParagraph"/>
              <w:spacing w:line="271" w:lineRule="exact"/>
              <w:ind w:right="280"/>
              <w:rPr>
                <w:sz w:val="24"/>
              </w:rPr>
            </w:pPr>
            <w:r>
              <w:rPr>
                <w:sz w:val="24"/>
              </w:rPr>
              <w:t>1,700</w:t>
            </w:r>
          </w:p>
        </w:tc>
        <w:tc>
          <w:tcPr>
            <w:tcW w:w="1140" w:type="dxa"/>
          </w:tcPr>
          <w:p>
            <w:pPr>
              <w:pStyle w:val="TableParagraph"/>
              <w:spacing w:line="271" w:lineRule="exact"/>
              <w:ind w:right="202"/>
              <w:rPr>
                <w:sz w:val="24"/>
              </w:rPr>
            </w:pPr>
            <w:r>
              <w:rPr>
                <w:sz w:val="24"/>
              </w:rPr>
              <w:t>960</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3195" w:type="dxa"/>
          </w:tcPr>
          <w:p>
            <w:pPr>
              <w:pStyle w:val="TableParagraph"/>
              <w:spacing w:line="256" w:lineRule="exact"/>
              <w:ind w:left="148"/>
              <w:jc w:val="left"/>
              <w:rPr>
                <w:sz w:val="24"/>
              </w:rPr>
            </w:pPr>
            <w:r>
              <w:rPr>
                <w:sz w:val="24"/>
              </w:rPr>
              <w:t>Liquido articular</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3195" w:type="dxa"/>
          </w:tcPr>
          <w:p>
            <w:pPr>
              <w:pStyle w:val="TableParagraph"/>
              <w:spacing w:line="256" w:lineRule="exact"/>
              <w:ind w:left="148"/>
              <w:jc w:val="left"/>
              <w:rPr>
                <w:sz w:val="24"/>
              </w:rPr>
            </w:pPr>
            <w:r>
              <w:rPr>
                <w:sz w:val="24"/>
              </w:rPr>
              <w:t>Liquido biliar</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3195" w:type="dxa"/>
          </w:tcPr>
          <w:p>
            <w:pPr>
              <w:pStyle w:val="TableParagraph"/>
              <w:spacing w:line="256" w:lineRule="exact"/>
              <w:ind w:left="148"/>
              <w:jc w:val="left"/>
              <w:rPr>
                <w:sz w:val="24"/>
              </w:rPr>
            </w:pPr>
            <w:r>
              <w:rPr>
                <w:sz w:val="24"/>
              </w:rPr>
              <w:t>Liquido de ascitis</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41</w:t>
            </w:r>
          </w:p>
        </w:tc>
        <w:tc>
          <w:tcPr>
            <w:tcW w:w="3195" w:type="dxa"/>
          </w:tcPr>
          <w:p>
            <w:pPr>
              <w:pStyle w:val="TableParagraph"/>
              <w:spacing w:line="256" w:lineRule="exact"/>
              <w:ind w:left="148"/>
              <w:jc w:val="left"/>
              <w:rPr>
                <w:sz w:val="24"/>
              </w:rPr>
            </w:pPr>
            <w:r>
              <w:rPr>
                <w:sz w:val="24"/>
              </w:rPr>
              <w:t>Liquido de diálisis</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42</w:t>
            </w:r>
          </w:p>
        </w:tc>
        <w:tc>
          <w:tcPr>
            <w:tcW w:w="3195" w:type="dxa"/>
          </w:tcPr>
          <w:p>
            <w:pPr>
              <w:pStyle w:val="TableParagraph"/>
              <w:spacing w:line="256" w:lineRule="exact"/>
              <w:ind w:left="148"/>
              <w:jc w:val="left"/>
              <w:rPr>
                <w:sz w:val="24"/>
              </w:rPr>
            </w:pPr>
            <w:r>
              <w:rPr>
                <w:sz w:val="24"/>
              </w:rPr>
              <w:t>Liquido pericárdico</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43</w:t>
            </w:r>
          </w:p>
        </w:tc>
        <w:tc>
          <w:tcPr>
            <w:tcW w:w="3195" w:type="dxa"/>
          </w:tcPr>
          <w:p>
            <w:pPr>
              <w:pStyle w:val="TableParagraph"/>
              <w:spacing w:line="256" w:lineRule="exact"/>
              <w:ind w:left="148"/>
              <w:jc w:val="left"/>
              <w:rPr>
                <w:sz w:val="24"/>
              </w:rPr>
            </w:pPr>
            <w:r>
              <w:rPr>
                <w:sz w:val="24"/>
              </w:rPr>
              <w:t>Liquido pleural</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44</w:t>
            </w:r>
          </w:p>
        </w:tc>
        <w:tc>
          <w:tcPr>
            <w:tcW w:w="3195" w:type="dxa"/>
          </w:tcPr>
          <w:p>
            <w:pPr>
              <w:pStyle w:val="TableParagraph"/>
              <w:spacing w:line="256" w:lineRule="exact"/>
              <w:ind w:left="148"/>
              <w:jc w:val="left"/>
              <w:rPr>
                <w:sz w:val="24"/>
              </w:rPr>
            </w:pPr>
            <w:r>
              <w:rPr>
                <w:sz w:val="24"/>
              </w:rPr>
              <w:t>Postmortem</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276" w:hRule="atLeast"/>
        </w:trPr>
        <w:tc>
          <w:tcPr>
            <w:tcW w:w="589" w:type="dxa"/>
          </w:tcPr>
          <w:p>
            <w:pPr>
              <w:pStyle w:val="TableParagraph"/>
              <w:spacing w:line="256" w:lineRule="exact"/>
              <w:ind w:left="179" w:right="128"/>
              <w:jc w:val="center"/>
              <w:rPr>
                <w:sz w:val="24"/>
              </w:rPr>
            </w:pPr>
            <w:r>
              <w:rPr>
                <w:sz w:val="24"/>
              </w:rPr>
              <w:t>45</w:t>
            </w:r>
          </w:p>
        </w:tc>
        <w:tc>
          <w:tcPr>
            <w:tcW w:w="3195" w:type="dxa"/>
          </w:tcPr>
          <w:p>
            <w:pPr>
              <w:pStyle w:val="TableParagraph"/>
              <w:spacing w:line="256" w:lineRule="exact"/>
              <w:ind w:left="148"/>
              <w:jc w:val="left"/>
              <w:rPr>
                <w:sz w:val="24"/>
              </w:rPr>
            </w:pPr>
            <w:r>
              <w:rPr>
                <w:sz w:val="24"/>
              </w:rPr>
              <w:t>Cultivo de Punta de Catéter</w:t>
            </w:r>
          </w:p>
        </w:tc>
        <w:tc>
          <w:tcPr>
            <w:tcW w:w="1276" w:type="dxa"/>
          </w:tcPr>
          <w:p>
            <w:pPr>
              <w:pStyle w:val="TableParagraph"/>
              <w:spacing w:line="256" w:lineRule="exact"/>
              <w:ind w:right="220"/>
              <w:rPr>
                <w:sz w:val="24"/>
              </w:rPr>
            </w:pPr>
            <w:r>
              <w:rPr>
                <w:sz w:val="24"/>
              </w:rPr>
              <w:t>580</w:t>
            </w:r>
          </w:p>
        </w:tc>
        <w:tc>
          <w:tcPr>
            <w:tcW w:w="1147" w:type="dxa"/>
          </w:tcPr>
          <w:p>
            <w:pPr>
              <w:pStyle w:val="TableParagraph"/>
              <w:spacing w:line="256" w:lineRule="exact"/>
              <w:ind w:right="265"/>
              <w:rPr>
                <w:sz w:val="24"/>
              </w:rPr>
            </w:pPr>
            <w:r>
              <w:rPr>
                <w:sz w:val="24"/>
              </w:rPr>
              <w:t>500</w:t>
            </w:r>
          </w:p>
        </w:tc>
        <w:tc>
          <w:tcPr>
            <w:tcW w:w="1205" w:type="dxa"/>
          </w:tcPr>
          <w:p>
            <w:pPr>
              <w:pStyle w:val="TableParagraph"/>
              <w:spacing w:line="256" w:lineRule="exact"/>
              <w:ind w:right="280"/>
              <w:rPr>
                <w:sz w:val="24"/>
              </w:rPr>
            </w:pPr>
            <w:r>
              <w:rPr>
                <w:sz w:val="24"/>
              </w:rPr>
              <w:t>420</w:t>
            </w:r>
          </w:p>
        </w:tc>
        <w:tc>
          <w:tcPr>
            <w:tcW w:w="1140" w:type="dxa"/>
          </w:tcPr>
          <w:p>
            <w:pPr>
              <w:pStyle w:val="TableParagraph"/>
              <w:spacing w:line="256" w:lineRule="exact"/>
              <w:ind w:right="202"/>
              <w:rPr>
                <w:sz w:val="24"/>
              </w:rPr>
            </w:pPr>
            <w:r>
              <w:rPr>
                <w:sz w:val="24"/>
              </w:rPr>
              <w:t>360</w:t>
            </w:r>
          </w:p>
        </w:tc>
      </w:tr>
      <w:tr>
        <w:trPr>
          <w:trHeight w:val="552" w:hRule="atLeast"/>
        </w:trPr>
        <w:tc>
          <w:tcPr>
            <w:tcW w:w="589" w:type="dxa"/>
          </w:tcPr>
          <w:p>
            <w:pPr>
              <w:pStyle w:val="TableParagraph"/>
              <w:spacing w:line="271" w:lineRule="exact"/>
              <w:ind w:left="179" w:right="128"/>
              <w:jc w:val="center"/>
              <w:rPr>
                <w:sz w:val="24"/>
              </w:rPr>
            </w:pPr>
            <w:r>
              <w:rPr>
                <w:sz w:val="24"/>
              </w:rPr>
              <w:t>46</w:t>
            </w:r>
          </w:p>
        </w:tc>
        <w:tc>
          <w:tcPr>
            <w:tcW w:w="3195" w:type="dxa"/>
          </w:tcPr>
          <w:p>
            <w:pPr>
              <w:pStyle w:val="TableParagraph"/>
              <w:spacing w:line="271" w:lineRule="exact"/>
              <w:ind w:left="148"/>
              <w:jc w:val="left"/>
              <w:rPr>
                <w:sz w:val="24"/>
              </w:rPr>
            </w:pPr>
            <w:r>
              <w:rPr>
                <w:sz w:val="24"/>
              </w:rPr>
              <w:t>Raspado de uñas y</w:t>
            </w:r>
          </w:p>
          <w:p>
            <w:pPr>
              <w:pStyle w:val="TableParagraph"/>
              <w:spacing w:line="261" w:lineRule="exact"/>
              <w:ind w:left="148"/>
              <w:jc w:val="left"/>
              <w:rPr>
                <w:sz w:val="24"/>
              </w:rPr>
            </w:pPr>
            <w:r>
              <w:rPr>
                <w:sz w:val="24"/>
              </w:rPr>
              <w:t>secreción ocular</w:t>
            </w:r>
          </w:p>
        </w:tc>
        <w:tc>
          <w:tcPr>
            <w:tcW w:w="1276" w:type="dxa"/>
          </w:tcPr>
          <w:p>
            <w:pPr>
              <w:pStyle w:val="TableParagraph"/>
              <w:spacing w:line="271" w:lineRule="exact"/>
              <w:ind w:right="220"/>
              <w:rPr>
                <w:sz w:val="24"/>
              </w:rPr>
            </w:pPr>
            <w:r>
              <w:rPr>
                <w:sz w:val="24"/>
              </w:rPr>
              <w:t>580</w:t>
            </w:r>
          </w:p>
        </w:tc>
        <w:tc>
          <w:tcPr>
            <w:tcW w:w="1147" w:type="dxa"/>
          </w:tcPr>
          <w:p>
            <w:pPr>
              <w:pStyle w:val="TableParagraph"/>
              <w:spacing w:line="271" w:lineRule="exact"/>
              <w:ind w:right="265"/>
              <w:rPr>
                <w:sz w:val="24"/>
              </w:rPr>
            </w:pPr>
            <w:r>
              <w:rPr>
                <w:sz w:val="24"/>
              </w:rPr>
              <w:t>500</w:t>
            </w:r>
          </w:p>
        </w:tc>
        <w:tc>
          <w:tcPr>
            <w:tcW w:w="1205" w:type="dxa"/>
          </w:tcPr>
          <w:p>
            <w:pPr>
              <w:pStyle w:val="TableParagraph"/>
              <w:spacing w:line="271" w:lineRule="exact"/>
              <w:ind w:right="280"/>
              <w:rPr>
                <w:sz w:val="24"/>
              </w:rPr>
            </w:pPr>
            <w:r>
              <w:rPr>
                <w:sz w:val="24"/>
              </w:rPr>
              <w:t>420</w:t>
            </w:r>
          </w:p>
        </w:tc>
        <w:tc>
          <w:tcPr>
            <w:tcW w:w="1140" w:type="dxa"/>
          </w:tcPr>
          <w:p>
            <w:pPr>
              <w:pStyle w:val="TableParagraph"/>
              <w:spacing w:line="271" w:lineRule="exact"/>
              <w:ind w:right="202"/>
              <w:rPr>
                <w:sz w:val="24"/>
              </w:rPr>
            </w:pPr>
            <w:r>
              <w:rPr>
                <w:sz w:val="24"/>
              </w:rPr>
              <w:t>360</w:t>
            </w:r>
          </w:p>
        </w:tc>
      </w:tr>
      <w:tr>
        <w:trPr>
          <w:trHeight w:val="551" w:hRule="atLeast"/>
        </w:trPr>
        <w:tc>
          <w:tcPr>
            <w:tcW w:w="589" w:type="dxa"/>
          </w:tcPr>
          <w:p>
            <w:pPr>
              <w:pStyle w:val="TableParagraph"/>
              <w:spacing w:line="271" w:lineRule="exact"/>
              <w:ind w:left="179" w:right="128"/>
              <w:jc w:val="center"/>
              <w:rPr>
                <w:sz w:val="24"/>
              </w:rPr>
            </w:pPr>
            <w:r>
              <w:rPr>
                <w:sz w:val="24"/>
              </w:rPr>
              <w:t>47</w:t>
            </w:r>
          </w:p>
        </w:tc>
        <w:tc>
          <w:tcPr>
            <w:tcW w:w="3195" w:type="dxa"/>
          </w:tcPr>
          <w:p>
            <w:pPr>
              <w:pStyle w:val="TableParagraph"/>
              <w:spacing w:line="271" w:lineRule="exact"/>
              <w:ind w:left="148"/>
              <w:jc w:val="left"/>
              <w:rPr>
                <w:sz w:val="24"/>
              </w:rPr>
            </w:pPr>
            <w:r>
              <w:rPr>
                <w:sz w:val="24"/>
              </w:rPr>
              <w:t>Drenaje de quiste de</w:t>
            </w:r>
          </w:p>
          <w:p>
            <w:pPr>
              <w:pStyle w:val="TableParagraph"/>
              <w:spacing w:line="261" w:lineRule="exact"/>
              <w:ind w:left="148"/>
              <w:jc w:val="left"/>
              <w:rPr>
                <w:sz w:val="24"/>
              </w:rPr>
            </w:pPr>
            <w:r>
              <w:rPr>
                <w:sz w:val="24"/>
              </w:rPr>
              <w:t>páncreas</w:t>
            </w:r>
          </w:p>
        </w:tc>
        <w:tc>
          <w:tcPr>
            <w:tcW w:w="1276" w:type="dxa"/>
          </w:tcPr>
          <w:p>
            <w:pPr>
              <w:pStyle w:val="TableParagraph"/>
              <w:spacing w:line="271" w:lineRule="exact"/>
              <w:ind w:right="220"/>
              <w:rPr>
                <w:sz w:val="24"/>
              </w:rPr>
            </w:pPr>
            <w:r>
              <w:rPr>
                <w:sz w:val="24"/>
              </w:rPr>
              <w:t>22,980</w:t>
            </w:r>
          </w:p>
        </w:tc>
        <w:tc>
          <w:tcPr>
            <w:tcW w:w="1147" w:type="dxa"/>
          </w:tcPr>
          <w:p>
            <w:pPr>
              <w:pStyle w:val="TableParagraph"/>
              <w:spacing w:line="271" w:lineRule="exact"/>
              <w:ind w:right="265"/>
              <w:rPr>
                <w:sz w:val="24"/>
              </w:rPr>
            </w:pPr>
            <w:r>
              <w:rPr>
                <w:sz w:val="24"/>
              </w:rPr>
              <w:t>14,360</w:t>
            </w:r>
          </w:p>
        </w:tc>
        <w:tc>
          <w:tcPr>
            <w:tcW w:w="1205" w:type="dxa"/>
          </w:tcPr>
          <w:p>
            <w:pPr>
              <w:pStyle w:val="TableParagraph"/>
              <w:spacing w:line="271" w:lineRule="exact"/>
              <w:ind w:right="280"/>
              <w:rPr>
                <w:sz w:val="24"/>
              </w:rPr>
            </w:pPr>
            <w:r>
              <w:rPr>
                <w:sz w:val="24"/>
              </w:rPr>
              <w:t>10,040</w:t>
            </w:r>
          </w:p>
        </w:tc>
        <w:tc>
          <w:tcPr>
            <w:tcW w:w="1140" w:type="dxa"/>
          </w:tcPr>
          <w:p>
            <w:pPr>
              <w:pStyle w:val="TableParagraph"/>
              <w:spacing w:line="271" w:lineRule="exact"/>
              <w:ind w:right="202"/>
              <w:rPr>
                <w:sz w:val="24"/>
              </w:rPr>
            </w:pPr>
            <w:r>
              <w:rPr>
                <w:sz w:val="24"/>
              </w:rPr>
              <w:t>5,740</w:t>
            </w:r>
          </w:p>
        </w:tc>
      </w:tr>
      <w:tr>
        <w:trPr>
          <w:trHeight w:val="276" w:hRule="atLeast"/>
        </w:trPr>
        <w:tc>
          <w:tcPr>
            <w:tcW w:w="589" w:type="dxa"/>
          </w:tcPr>
          <w:p>
            <w:pPr>
              <w:pStyle w:val="TableParagraph"/>
              <w:spacing w:line="256" w:lineRule="exact"/>
              <w:ind w:left="179" w:right="128"/>
              <w:jc w:val="center"/>
              <w:rPr>
                <w:sz w:val="24"/>
              </w:rPr>
            </w:pPr>
            <w:r>
              <w:rPr>
                <w:sz w:val="24"/>
              </w:rPr>
              <w:t>48</w:t>
            </w:r>
          </w:p>
        </w:tc>
        <w:tc>
          <w:tcPr>
            <w:tcW w:w="3195" w:type="dxa"/>
          </w:tcPr>
          <w:p>
            <w:pPr>
              <w:pStyle w:val="TableParagraph"/>
              <w:spacing w:line="256" w:lineRule="exact"/>
              <w:ind w:left="148"/>
              <w:jc w:val="left"/>
              <w:rPr>
                <w:sz w:val="24"/>
              </w:rPr>
            </w:pPr>
            <w:r>
              <w:rPr>
                <w:sz w:val="24"/>
              </w:rPr>
              <w:t>Necrosectomía de páncreas</w:t>
            </w:r>
          </w:p>
        </w:tc>
        <w:tc>
          <w:tcPr>
            <w:tcW w:w="1276" w:type="dxa"/>
          </w:tcPr>
          <w:p>
            <w:pPr>
              <w:pStyle w:val="TableParagraph"/>
              <w:spacing w:line="256" w:lineRule="exact"/>
              <w:ind w:right="220"/>
              <w:rPr>
                <w:sz w:val="24"/>
              </w:rPr>
            </w:pPr>
            <w:r>
              <w:rPr>
                <w:sz w:val="24"/>
              </w:rPr>
              <w:t>40,940</w:t>
            </w:r>
          </w:p>
        </w:tc>
        <w:tc>
          <w:tcPr>
            <w:tcW w:w="1147" w:type="dxa"/>
          </w:tcPr>
          <w:p>
            <w:pPr>
              <w:pStyle w:val="TableParagraph"/>
              <w:spacing w:line="256" w:lineRule="exact"/>
              <w:ind w:right="265"/>
              <w:rPr>
                <w:sz w:val="24"/>
              </w:rPr>
            </w:pPr>
            <w:r>
              <w:rPr>
                <w:sz w:val="24"/>
              </w:rPr>
              <w:t>25,580</w:t>
            </w:r>
          </w:p>
        </w:tc>
        <w:tc>
          <w:tcPr>
            <w:tcW w:w="1205" w:type="dxa"/>
          </w:tcPr>
          <w:p>
            <w:pPr>
              <w:pStyle w:val="TableParagraph"/>
              <w:spacing w:line="256" w:lineRule="exact"/>
              <w:ind w:right="280"/>
              <w:rPr>
                <w:sz w:val="24"/>
              </w:rPr>
            </w:pPr>
            <w:r>
              <w:rPr>
                <w:sz w:val="24"/>
              </w:rPr>
              <w:t>17,900</w:t>
            </w:r>
          </w:p>
        </w:tc>
        <w:tc>
          <w:tcPr>
            <w:tcW w:w="1140" w:type="dxa"/>
          </w:tcPr>
          <w:p>
            <w:pPr>
              <w:pStyle w:val="TableParagraph"/>
              <w:spacing w:line="256" w:lineRule="exact"/>
              <w:ind w:right="202"/>
              <w:rPr>
                <w:sz w:val="24"/>
              </w:rPr>
            </w:pPr>
            <w:r>
              <w:rPr>
                <w:sz w:val="24"/>
              </w:rPr>
              <w:t>10,240</w:t>
            </w:r>
          </w:p>
        </w:tc>
      </w:tr>
      <w:tr>
        <w:trPr>
          <w:trHeight w:val="551" w:hRule="atLeast"/>
        </w:trPr>
        <w:tc>
          <w:tcPr>
            <w:tcW w:w="589" w:type="dxa"/>
          </w:tcPr>
          <w:p>
            <w:pPr>
              <w:pStyle w:val="TableParagraph"/>
              <w:spacing w:line="271" w:lineRule="exact"/>
              <w:ind w:left="179" w:right="128"/>
              <w:jc w:val="center"/>
              <w:rPr>
                <w:sz w:val="24"/>
              </w:rPr>
            </w:pPr>
            <w:r>
              <w:rPr>
                <w:sz w:val="24"/>
              </w:rPr>
              <w:t>49</w:t>
            </w:r>
          </w:p>
        </w:tc>
        <w:tc>
          <w:tcPr>
            <w:tcW w:w="3195" w:type="dxa"/>
          </w:tcPr>
          <w:p>
            <w:pPr>
              <w:pStyle w:val="TableParagraph"/>
              <w:spacing w:line="271" w:lineRule="exact"/>
              <w:ind w:left="148"/>
              <w:jc w:val="left"/>
              <w:rPr>
                <w:sz w:val="24"/>
              </w:rPr>
            </w:pPr>
            <w:r>
              <w:rPr>
                <w:sz w:val="24"/>
              </w:rPr>
              <w:t>Reconexión de colostomía</w:t>
            </w:r>
          </w:p>
          <w:p>
            <w:pPr>
              <w:pStyle w:val="TableParagraph"/>
              <w:spacing w:line="261" w:lineRule="exact"/>
              <w:ind w:left="148"/>
              <w:jc w:val="left"/>
              <w:rPr>
                <w:sz w:val="24"/>
              </w:rPr>
            </w:pPr>
            <w:r>
              <w:rPr>
                <w:sz w:val="24"/>
              </w:rPr>
              <w:t>(tránsito intestinal)</w:t>
            </w:r>
          </w:p>
        </w:tc>
        <w:tc>
          <w:tcPr>
            <w:tcW w:w="1276" w:type="dxa"/>
          </w:tcPr>
          <w:p>
            <w:pPr>
              <w:pStyle w:val="TableParagraph"/>
              <w:spacing w:line="271" w:lineRule="exact"/>
              <w:ind w:right="220"/>
              <w:rPr>
                <w:sz w:val="24"/>
              </w:rPr>
            </w:pPr>
            <w:r>
              <w:rPr>
                <w:sz w:val="24"/>
              </w:rPr>
              <w:t>13,600</w:t>
            </w:r>
          </w:p>
        </w:tc>
        <w:tc>
          <w:tcPr>
            <w:tcW w:w="1147" w:type="dxa"/>
          </w:tcPr>
          <w:p>
            <w:pPr>
              <w:pStyle w:val="TableParagraph"/>
              <w:spacing w:line="271" w:lineRule="exact"/>
              <w:ind w:right="265"/>
              <w:rPr>
                <w:sz w:val="24"/>
              </w:rPr>
            </w:pPr>
            <w:r>
              <w:rPr>
                <w:sz w:val="24"/>
              </w:rPr>
              <w:t>8,500</w:t>
            </w:r>
          </w:p>
        </w:tc>
        <w:tc>
          <w:tcPr>
            <w:tcW w:w="1205" w:type="dxa"/>
          </w:tcPr>
          <w:p>
            <w:pPr>
              <w:pStyle w:val="TableParagraph"/>
              <w:spacing w:line="271" w:lineRule="exact"/>
              <w:ind w:right="280"/>
              <w:rPr>
                <w:sz w:val="24"/>
              </w:rPr>
            </w:pPr>
            <w:r>
              <w:rPr>
                <w:sz w:val="24"/>
              </w:rPr>
              <w:t>5,960</w:t>
            </w:r>
          </w:p>
        </w:tc>
        <w:tc>
          <w:tcPr>
            <w:tcW w:w="1140" w:type="dxa"/>
          </w:tcPr>
          <w:p>
            <w:pPr>
              <w:pStyle w:val="TableParagraph"/>
              <w:spacing w:line="271" w:lineRule="exact"/>
              <w:ind w:right="202"/>
              <w:rPr>
                <w:sz w:val="24"/>
              </w:rPr>
            </w:pPr>
            <w:r>
              <w:rPr>
                <w:sz w:val="24"/>
              </w:rPr>
              <w:t>3,400</w:t>
            </w:r>
          </w:p>
        </w:tc>
      </w:tr>
      <w:tr>
        <w:trPr>
          <w:trHeight w:val="276" w:hRule="atLeast"/>
        </w:trPr>
        <w:tc>
          <w:tcPr>
            <w:tcW w:w="589" w:type="dxa"/>
          </w:tcPr>
          <w:p>
            <w:pPr>
              <w:pStyle w:val="TableParagraph"/>
              <w:spacing w:line="256" w:lineRule="exact"/>
              <w:ind w:left="179" w:right="128"/>
              <w:jc w:val="center"/>
              <w:rPr>
                <w:sz w:val="24"/>
              </w:rPr>
            </w:pPr>
            <w:r>
              <w:rPr>
                <w:sz w:val="24"/>
              </w:rPr>
              <w:t>50</w:t>
            </w:r>
          </w:p>
        </w:tc>
        <w:tc>
          <w:tcPr>
            <w:tcW w:w="3195" w:type="dxa"/>
          </w:tcPr>
          <w:p>
            <w:pPr>
              <w:pStyle w:val="TableParagraph"/>
              <w:spacing w:line="256" w:lineRule="exact"/>
              <w:ind w:left="148"/>
              <w:jc w:val="left"/>
              <w:rPr>
                <w:sz w:val="24"/>
              </w:rPr>
            </w:pPr>
            <w:r>
              <w:rPr>
                <w:sz w:val="24"/>
              </w:rPr>
              <w:t>Traqueostomía</w:t>
            </w:r>
          </w:p>
        </w:tc>
        <w:tc>
          <w:tcPr>
            <w:tcW w:w="1276" w:type="dxa"/>
          </w:tcPr>
          <w:p>
            <w:pPr>
              <w:pStyle w:val="TableParagraph"/>
              <w:spacing w:line="256" w:lineRule="exact"/>
              <w:ind w:right="220"/>
              <w:rPr>
                <w:sz w:val="24"/>
              </w:rPr>
            </w:pPr>
            <w:r>
              <w:rPr>
                <w:sz w:val="24"/>
              </w:rPr>
              <w:t>5,480</w:t>
            </w:r>
          </w:p>
        </w:tc>
        <w:tc>
          <w:tcPr>
            <w:tcW w:w="1147" w:type="dxa"/>
          </w:tcPr>
          <w:p>
            <w:pPr>
              <w:pStyle w:val="TableParagraph"/>
              <w:spacing w:line="256" w:lineRule="exact"/>
              <w:ind w:right="265"/>
              <w:rPr>
                <w:sz w:val="24"/>
              </w:rPr>
            </w:pPr>
            <w:r>
              <w:rPr>
                <w:sz w:val="24"/>
              </w:rPr>
              <w:t>3,420</w:t>
            </w:r>
          </w:p>
        </w:tc>
        <w:tc>
          <w:tcPr>
            <w:tcW w:w="1205" w:type="dxa"/>
          </w:tcPr>
          <w:p>
            <w:pPr>
              <w:pStyle w:val="TableParagraph"/>
              <w:spacing w:line="256" w:lineRule="exact"/>
              <w:ind w:right="280"/>
              <w:rPr>
                <w:sz w:val="24"/>
              </w:rPr>
            </w:pPr>
            <w:r>
              <w:rPr>
                <w:sz w:val="24"/>
              </w:rPr>
              <w:t>2,400</w:t>
            </w:r>
          </w:p>
        </w:tc>
        <w:tc>
          <w:tcPr>
            <w:tcW w:w="1140" w:type="dxa"/>
          </w:tcPr>
          <w:p>
            <w:pPr>
              <w:pStyle w:val="TableParagraph"/>
              <w:spacing w:line="256" w:lineRule="exact"/>
              <w:ind w:right="202"/>
              <w:rPr>
                <w:sz w:val="24"/>
              </w:rPr>
            </w:pPr>
            <w:r>
              <w:rPr>
                <w:sz w:val="24"/>
              </w:rPr>
              <w:t>1,360</w:t>
            </w:r>
          </w:p>
        </w:tc>
      </w:tr>
      <w:tr>
        <w:trPr>
          <w:trHeight w:val="828" w:hRule="atLeast"/>
        </w:trPr>
        <w:tc>
          <w:tcPr>
            <w:tcW w:w="589" w:type="dxa"/>
          </w:tcPr>
          <w:p>
            <w:pPr>
              <w:pStyle w:val="TableParagraph"/>
              <w:spacing w:line="271" w:lineRule="exact"/>
              <w:ind w:left="53"/>
              <w:jc w:val="center"/>
              <w:rPr>
                <w:b/>
                <w:sz w:val="24"/>
              </w:rPr>
            </w:pPr>
            <w:r>
              <w:rPr>
                <w:b/>
                <w:w w:val="99"/>
                <w:sz w:val="24"/>
              </w:rPr>
              <w:t>f</w:t>
            </w:r>
          </w:p>
        </w:tc>
        <w:tc>
          <w:tcPr>
            <w:tcW w:w="3195" w:type="dxa"/>
          </w:tcPr>
          <w:p>
            <w:pPr>
              <w:pStyle w:val="TableParagraph"/>
              <w:ind w:left="148" w:right="539"/>
              <w:jc w:val="left"/>
              <w:rPr>
                <w:b/>
                <w:sz w:val="24"/>
              </w:rPr>
            </w:pPr>
            <w:r>
              <w:rPr>
                <w:b/>
                <w:sz w:val="24"/>
              </w:rPr>
              <w:t>Traumatología y Ortopedia sin insumos y</w:t>
            </w:r>
          </w:p>
          <w:p>
            <w:pPr>
              <w:pStyle w:val="TableParagraph"/>
              <w:spacing w:line="261" w:lineRule="exact"/>
              <w:ind w:left="148"/>
              <w:jc w:val="left"/>
              <w:rPr>
                <w:b/>
                <w:sz w:val="24"/>
              </w:rPr>
            </w:pPr>
            <w:r>
              <w:rPr>
                <w:b/>
                <w:sz w:val="24"/>
              </w:rPr>
              <w:t>sin hospitalización</w:t>
            </w:r>
          </w:p>
        </w:tc>
        <w:tc>
          <w:tcPr>
            <w:tcW w:w="1276" w:type="dxa"/>
          </w:tcPr>
          <w:p>
            <w:pPr>
              <w:pStyle w:val="TableParagraph"/>
              <w:jc w:val="left"/>
              <w:rPr>
                <w:sz w:val="24"/>
              </w:rPr>
            </w:pPr>
          </w:p>
        </w:tc>
        <w:tc>
          <w:tcPr>
            <w:tcW w:w="1147" w:type="dxa"/>
          </w:tcPr>
          <w:p>
            <w:pPr>
              <w:pStyle w:val="TableParagraph"/>
              <w:jc w:val="left"/>
              <w:rPr>
                <w:sz w:val="24"/>
              </w:rPr>
            </w:pPr>
          </w:p>
        </w:tc>
        <w:tc>
          <w:tcPr>
            <w:tcW w:w="1205" w:type="dxa"/>
          </w:tcPr>
          <w:p>
            <w:pPr>
              <w:pStyle w:val="TableParagraph"/>
              <w:jc w:val="left"/>
              <w:rPr>
                <w:sz w:val="24"/>
              </w:rPr>
            </w:pPr>
          </w:p>
        </w:tc>
        <w:tc>
          <w:tcPr>
            <w:tcW w:w="1140" w:type="dxa"/>
          </w:tcPr>
          <w:p>
            <w:pPr>
              <w:pStyle w:val="TableParagraph"/>
              <w:jc w:val="left"/>
              <w:rPr>
                <w:sz w:val="24"/>
              </w:rPr>
            </w:pPr>
          </w:p>
        </w:tc>
      </w:tr>
      <w:tr>
        <w:trPr>
          <w:trHeight w:val="828" w:hRule="atLeast"/>
        </w:trPr>
        <w:tc>
          <w:tcPr>
            <w:tcW w:w="589" w:type="dxa"/>
          </w:tcPr>
          <w:p>
            <w:pPr>
              <w:pStyle w:val="TableParagraph"/>
              <w:spacing w:line="271" w:lineRule="exact"/>
              <w:ind w:left="50"/>
              <w:jc w:val="center"/>
              <w:rPr>
                <w:sz w:val="24"/>
              </w:rPr>
            </w:pPr>
            <w:r>
              <w:rPr>
                <w:sz w:val="24"/>
              </w:rPr>
              <w:t>1</w:t>
            </w:r>
          </w:p>
        </w:tc>
        <w:tc>
          <w:tcPr>
            <w:tcW w:w="3195" w:type="dxa"/>
          </w:tcPr>
          <w:p>
            <w:pPr>
              <w:pStyle w:val="TableParagraph"/>
              <w:ind w:left="148" w:right="539"/>
              <w:jc w:val="left"/>
              <w:rPr>
                <w:sz w:val="24"/>
              </w:rPr>
            </w:pPr>
            <w:r>
              <w:rPr>
                <w:sz w:val="24"/>
              </w:rPr>
              <w:t>Reducción abierta de fractura de sacro más</w:t>
            </w:r>
          </w:p>
          <w:p>
            <w:pPr>
              <w:pStyle w:val="TableParagraph"/>
              <w:spacing w:line="261" w:lineRule="exact"/>
              <w:ind w:left="148"/>
              <w:jc w:val="left"/>
              <w:rPr>
                <w:sz w:val="24"/>
              </w:rPr>
            </w:pPr>
            <w:r>
              <w:rPr>
                <w:sz w:val="24"/>
              </w:rPr>
              <w:t>osteosíntesis</w:t>
            </w:r>
          </w:p>
        </w:tc>
        <w:tc>
          <w:tcPr>
            <w:tcW w:w="1276" w:type="dxa"/>
          </w:tcPr>
          <w:p>
            <w:pPr>
              <w:pStyle w:val="TableParagraph"/>
              <w:spacing w:line="271" w:lineRule="exact"/>
              <w:ind w:right="220"/>
              <w:rPr>
                <w:sz w:val="24"/>
              </w:rPr>
            </w:pPr>
            <w:r>
              <w:rPr>
                <w:sz w:val="24"/>
              </w:rPr>
              <w:t>36,900</w:t>
            </w:r>
          </w:p>
        </w:tc>
        <w:tc>
          <w:tcPr>
            <w:tcW w:w="1147" w:type="dxa"/>
          </w:tcPr>
          <w:p>
            <w:pPr>
              <w:pStyle w:val="TableParagraph"/>
              <w:spacing w:line="271" w:lineRule="exact"/>
              <w:ind w:right="265"/>
              <w:rPr>
                <w:sz w:val="24"/>
              </w:rPr>
            </w:pPr>
            <w:r>
              <w:rPr>
                <w:sz w:val="24"/>
              </w:rPr>
              <w:t>23,060</w:t>
            </w:r>
          </w:p>
        </w:tc>
        <w:tc>
          <w:tcPr>
            <w:tcW w:w="1205" w:type="dxa"/>
          </w:tcPr>
          <w:p>
            <w:pPr>
              <w:pStyle w:val="TableParagraph"/>
              <w:spacing w:line="271" w:lineRule="exact"/>
              <w:ind w:right="280"/>
              <w:rPr>
                <w:sz w:val="24"/>
              </w:rPr>
            </w:pPr>
            <w:r>
              <w:rPr>
                <w:sz w:val="24"/>
              </w:rPr>
              <w:t>16,140</w:t>
            </w:r>
          </w:p>
        </w:tc>
        <w:tc>
          <w:tcPr>
            <w:tcW w:w="1140" w:type="dxa"/>
          </w:tcPr>
          <w:p>
            <w:pPr>
              <w:pStyle w:val="TableParagraph"/>
              <w:spacing w:line="271" w:lineRule="exact"/>
              <w:ind w:right="202"/>
              <w:rPr>
                <w:sz w:val="24"/>
              </w:rPr>
            </w:pPr>
            <w:r>
              <w:rPr>
                <w:sz w:val="24"/>
              </w:rPr>
              <w:t>9,220</w:t>
            </w:r>
          </w:p>
        </w:tc>
      </w:tr>
      <w:tr>
        <w:trPr>
          <w:trHeight w:val="827" w:hRule="atLeast"/>
        </w:trPr>
        <w:tc>
          <w:tcPr>
            <w:tcW w:w="589" w:type="dxa"/>
          </w:tcPr>
          <w:p>
            <w:pPr>
              <w:pStyle w:val="TableParagraph"/>
              <w:spacing w:line="271" w:lineRule="exact"/>
              <w:ind w:left="50"/>
              <w:jc w:val="center"/>
              <w:rPr>
                <w:sz w:val="24"/>
              </w:rPr>
            </w:pPr>
            <w:r>
              <w:rPr>
                <w:sz w:val="24"/>
              </w:rPr>
              <w:t>2</w:t>
            </w:r>
          </w:p>
        </w:tc>
        <w:tc>
          <w:tcPr>
            <w:tcW w:w="3195" w:type="dxa"/>
          </w:tcPr>
          <w:p>
            <w:pPr>
              <w:pStyle w:val="TableParagraph"/>
              <w:spacing w:line="271" w:lineRule="exact"/>
              <w:ind w:left="148"/>
              <w:jc w:val="left"/>
              <w:rPr>
                <w:sz w:val="24"/>
              </w:rPr>
            </w:pPr>
            <w:r>
              <w:rPr>
                <w:sz w:val="24"/>
              </w:rPr>
              <w:t>Reducción abierta de</w:t>
            </w:r>
          </w:p>
          <w:p>
            <w:pPr>
              <w:pStyle w:val="TableParagraph"/>
              <w:spacing w:line="270" w:lineRule="atLeast"/>
              <w:ind w:left="148" w:right="720"/>
              <w:jc w:val="left"/>
              <w:rPr>
                <w:sz w:val="24"/>
              </w:rPr>
            </w:pPr>
            <w:r>
              <w:rPr>
                <w:sz w:val="24"/>
              </w:rPr>
              <w:t>apófisis odontoides más osteosíntesis</w:t>
            </w:r>
          </w:p>
        </w:tc>
        <w:tc>
          <w:tcPr>
            <w:tcW w:w="1276" w:type="dxa"/>
          </w:tcPr>
          <w:p>
            <w:pPr>
              <w:pStyle w:val="TableParagraph"/>
              <w:spacing w:line="271" w:lineRule="exact"/>
              <w:ind w:right="220"/>
              <w:rPr>
                <w:sz w:val="24"/>
              </w:rPr>
            </w:pPr>
            <w:r>
              <w:rPr>
                <w:sz w:val="24"/>
              </w:rPr>
              <w:t>61,540</w:t>
            </w:r>
          </w:p>
        </w:tc>
        <w:tc>
          <w:tcPr>
            <w:tcW w:w="1147" w:type="dxa"/>
          </w:tcPr>
          <w:p>
            <w:pPr>
              <w:pStyle w:val="TableParagraph"/>
              <w:spacing w:line="271" w:lineRule="exact"/>
              <w:ind w:right="265"/>
              <w:rPr>
                <w:sz w:val="24"/>
              </w:rPr>
            </w:pPr>
            <w:r>
              <w:rPr>
                <w:sz w:val="24"/>
              </w:rPr>
              <w:t>38,440</w:t>
            </w:r>
          </w:p>
        </w:tc>
        <w:tc>
          <w:tcPr>
            <w:tcW w:w="1205" w:type="dxa"/>
          </w:tcPr>
          <w:p>
            <w:pPr>
              <w:pStyle w:val="TableParagraph"/>
              <w:spacing w:line="271" w:lineRule="exact"/>
              <w:ind w:right="280"/>
              <w:rPr>
                <w:sz w:val="24"/>
              </w:rPr>
            </w:pPr>
            <w:r>
              <w:rPr>
                <w:sz w:val="24"/>
              </w:rPr>
              <w:t>26,900</w:t>
            </w:r>
          </w:p>
        </w:tc>
        <w:tc>
          <w:tcPr>
            <w:tcW w:w="1140" w:type="dxa"/>
          </w:tcPr>
          <w:p>
            <w:pPr>
              <w:pStyle w:val="TableParagraph"/>
              <w:spacing w:line="271" w:lineRule="exact"/>
              <w:ind w:right="202"/>
              <w:rPr>
                <w:sz w:val="24"/>
              </w:rPr>
            </w:pPr>
            <w:r>
              <w:rPr>
                <w:sz w:val="24"/>
              </w:rPr>
              <w:t>15,360</w:t>
            </w:r>
          </w:p>
        </w:tc>
      </w:tr>
      <w:tr>
        <w:trPr>
          <w:trHeight w:val="546" w:hRule="atLeast"/>
        </w:trPr>
        <w:tc>
          <w:tcPr>
            <w:tcW w:w="589" w:type="dxa"/>
          </w:tcPr>
          <w:p>
            <w:pPr>
              <w:pStyle w:val="TableParagraph"/>
              <w:spacing w:line="271" w:lineRule="exact"/>
              <w:ind w:left="50"/>
              <w:jc w:val="center"/>
              <w:rPr>
                <w:sz w:val="24"/>
              </w:rPr>
            </w:pPr>
            <w:r>
              <w:rPr>
                <w:sz w:val="24"/>
              </w:rPr>
              <w:t>3</w:t>
            </w:r>
          </w:p>
        </w:tc>
        <w:tc>
          <w:tcPr>
            <w:tcW w:w="3195" w:type="dxa"/>
          </w:tcPr>
          <w:p>
            <w:pPr>
              <w:pStyle w:val="TableParagraph"/>
              <w:spacing w:line="271" w:lineRule="exact"/>
              <w:ind w:left="148"/>
              <w:jc w:val="left"/>
              <w:rPr>
                <w:sz w:val="24"/>
              </w:rPr>
            </w:pPr>
            <w:r>
              <w:rPr>
                <w:sz w:val="24"/>
              </w:rPr>
              <w:t>Reducción abierta fractura</w:t>
            </w:r>
          </w:p>
          <w:p>
            <w:pPr>
              <w:pStyle w:val="TableParagraph"/>
              <w:spacing w:line="256" w:lineRule="exact"/>
              <w:ind w:left="148"/>
              <w:jc w:val="left"/>
              <w:rPr>
                <w:sz w:val="24"/>
              </w:rPr>
            </w:pPr>
            <w:r>
              <w:rPr>
                <w:sz w:val="24"/>
              </w:rPr>
              <w:t>Bennett</w:t>
            </w:r>
          </w:p>
        </w:tc>
        <w:tc>
          <w:tcPr>
            <w:tcW w:w="1276" w:type="dxa"/>
          </w:tcPr>
          <w:p>
            <w:pPr>
              <w:pStyle w:val="TableParagraph"/>
              <w:spacing w:line="271" w:lineRule="exact"/>
              <w:ind w:right="220"/>
              <w:rPr>
                <w:sz w:val="24"/>
              </w:rPr>
            </w:pPr>
            <w:r>
              <w:rPr>
                <w:sz w:val="24"/>
              </w:rPr>
              <w:t>7,380</w:t>
            </w:r>
          </w:p>
        </w:tc>
        <w:tc>
          <w:tcPr>
            <w:tcW w:w="1147" w:type="dxa"/>
          </w:tcPr>
          <w:p>
            <w:pPr>
              <w:pStyle w:val="TableParagraph"/>
              <w:spacing w:line="271" w:lineRule="exact"/>
              <w:ind w:right="265"/>
              <w:rPr>
                <w:sz w:val="24"/>
              </w:rPr>
            </w:pPr>
            <w:r>
              <w:rPr>
                <w:sz w:val="24"/>
              </w:rPr>
              <w:t>4,600</w:t>
            </w:r>
          </w:p>
        </w:tc>
        <w:tc>
          <w:tcPr>
            <w:tcW w:w="1205" w:type="dxa"/>
          </w:tcPr>
          <w:p>
            <w:pPr>
              <w:pStyle w:val="TableParagraph"/>
              <w:spacing w:line="271" w:lineRule="exact"/>
              <w:ind w:right="280"/>
              <w:rPr>
                <w:sz w:val="24"/>
              </w:rPr>
            </w:pPr>
            <w:r>
              <w:rPr>
                <w:sz w:val="24"/>
              </w:rPr>
              <w:t>3,240</w:t>
            </w:r>
          </w:p>
        </w:tc>
        <w:tc>
          <w:tcPr>
            <w:tcW w:w="1140" w:type="dxa"/>
          </w:tcPr>
          <w:p>
            <w:pPr>
              <w:pStyle w:val="TableParagraph"/>
              <w:spacing w:line="271" w:lineRule="exact"/>
              <w:ind w:right="202"/>
              <w:rPr>
                <w:sz w:val="24"/>
              </w:rPr>
            </w:pPr>
            <w:r>
              <w:rPr>
                <w:sz w:val="24"/>
              </w:rPr>
              <w:t>1,840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31"/>
        <w:gridCol w:w="1238"/>
        <w:gridCol w:w="1146"/>
        <w:gridCol w:w="1264"/>
        <w:gridCol w:w="1079"/>
      </w:tblGrid>
      <w:tr>
        <w:trPr>
          <w:trHeight w:val="822" w:hRule="atLeast"/>
        </w:trPr>
        <w:tc>
          <w:tcPr>
            <w:tcW w:w="589" w:type="dxa"/>
          </w:tcPr>
          <w:p>
            <w:pPr>
              <w:pStyle w:val="TableParagraph"/>
              <w:spacing w:line="266" w:lineRule="exact"/>
              <w:ind w:left="50"/>
              <w:jc w:val="center"/>
              <w:rPr>
                <w:sz w:val="24"/>
              </w:rPr>
            </w:pPr>
            <w:r>
              <w:rPr>
                <w:sz w:val="24"/>
              </w:rPr>
              <w:t>4</w:t>
            </w:r>
          </w:p>
        </w:tc>
        <w:tc>
          <w:tcPr>
            <w:tcW w:w="3231" w:type="dxa"/>
          </w:tcPr>
          <w:p>
            <w:pPr>
              <w:pStyle w:val="TableParagraph"/>
              <w:spacing w:line="266" w:lineRule="exact"/>
              <w:ind w:left="148"/>
              <w:jc w:val="left"/>
              <w:rPr>
                <w:sz w:val="24"/>
              </w:rPr>
            </w:pPr>
            <w:r>
              <w:rPr>
                <w:sz w:val="24"/>
              </w:rPr>
              <w:t>Reducción cerrada fractura</w:t>
            </w:r>
          </w:p>
          <w:p>
            <w:pPr>
              <w:pStyle w:val="TableParagraph"/>
              <w:spacing w:line="270" w:lineRule="atLeast"/>
              <w:ind w:left="148" w:right="557"/>
              <w:jc w:val="left"/>
              <w:rPr>
                <w:sz w:val="24"/>
              </w:rPr>
            </w:pPr>
            <w:r>
              <w:rPr>
                <w:sz w:val="24"/>
              </w:rPr>
              <w:t>supracodilea humeral más fijación percutánea</w:t>
            </w:r>
          </w:p>
        </w:tc>
        <w:tc>
          <w:tcPr>
            <w:tcW w:w="1238" w:type="dxa"/>
          </w:tcPr>
          <w:p>
            <w:pPr>
              <w:pStyle w:val="TableParagraph"/>
              <w:spacing w:line="266" w:lineRule="exact"/>
              <w:ind w:right="218"/>
              <w:rPr>
                <w:sz w:val="24"/>
              </w:rPr>
            </w:pPr>
            <w:r>
              <w:rPr>
                <w:sz w:val="24"/>
              </w:rPr>
              <w:t>8,120</w:t>
            </w:r>
          </w:p>
        </w:tc>
        <w:tc>
          <w:tcPr>
            <w:tcW w:w="1146" w:type="dxa"/>
          </w:tcPr>
          <w:p>
            <w:pPr>
              <w:pStyle w:val="TableParagraph"/>
              <w:spacing w:line="266" w:lineRule="exact"/>
              <w:ind w:right="262"/>
              <w:rPr>
                <w:sz w:val="24"/>
              </w:rPr>
            </w:pPr>
            <w:r>
              <w:rPr>
                <w:sz w:val="24"/>
              </w:rPr>
              <w:t>5,080</w:t>
            </w:r>
          </w:p>
        </w:tc>
        <w:tc>
          <w:tcPr>
            <w:tcW w:w="1264" w:type="dxa"/>
          </w:tcPr>
          <w:p>
            <w:pPr>
              <w:pStyle w:val="TableParagraph"/>
              <w:spacing w:line="266" w:lineRule="exact"/>
              <w:ind w:right="336"/>
              <w:rPr>
                <w:sz w:val="24"/>
              </w:rPr>
            </w:pPr>
            <w:r>
              <w:rPr>
                <w:sz w:val="24"/>
              </w:rPr>
              <w:t>3,560</w:t>
            </w:r>
          </w:p>
        </w:tc>
        <w:tc>
          <w:tcPr>
            <w:tcW w:w="1079" w:type="dxa"/>
          </w:tcPr>
          <w:p>
            <w:pPr>
              <w:pStyle w:val="TableParagraph"/>
              <w:spacing w:line="266" w:lineRule="exact"/>
              <w:ind w:right="197"/>
              <w:rPr>
                <w:sz w:val="24"/>
              </w:rPr>
            </w:pPr>
            <w:r>
              <w:rPr>
                <w:sz w:val="24"/>
              </w:rPr>
              <w:t>2,040</w:t>
            </w:r>
          </w:p>
        </w:tc>
      </w:tr>
      <w:tr>
        <w:trPr>
          <w:trHeight w:val="551" w:hRule="atLeast"/>
        </w:trPr>
        <w:tc>
          <w:tcPr>
            <w:tcW w:w="589" w:type="dxa"/>
          </w:tcPr>
          <w:p>
            <w:pPr>
              <w:pStyle w:val="TableParagraph"/>
              <w:spacing w:line="271" w:lineRule="exact"/>
              <w:ind w:left="50"/>
              <w:jc w:val="center"/>
              <w:rPr>
                <w:sz w:val="24"/>
              </w:rPr>
            </w:pPr>
            <w:r>
              <w:rPr>
                <w:sz w:val="24"/>
              </w:rPr>
              <w:t>5</w:t>
            </w:r>
          </w:p>
        </w:tc>
        <w:tc>
          <w:tcPr>
            <w:tcW w:w="3231" w:type="dxa"/>
          </w:tcPr>
          <w:p>
            <w:pPr>
              <w:pStyle w:val="TableParagraph"/>
              <w:spacing w:line="271" w:lineRule="exact"/>
              <w:ind w:left="148"/>
              <w:jc w:val="left"/>
              <w:rPr>
                <w:sz w:val="24"/>
              </w:rPr>
            </w:pPr>
            <w:r>
              <w:rPr>
                <w:sz w:val="24"/>
              </w:rPr>
              <w:t>Reducción cerrada luxación</w:t>
            </w:r>
          </w:p>
          <w:p>
            <w:pPr>
              <w:pStyle w:val="TableParagraph"/>
              <w:spacing w:line="261" w:lineRule="exact"/>
              <w:ind w:left="148"/>
              <w:jc w:val="left"/>
              <w:rPr>
                <w:sz w:val="24"/>
              </w:rPr>
            </w:pPr>
            <w:r>
              <w:rPr>
                <w:sz w:val="24"/>
              </w:rPr>
              <w:t>cadera traumática</w:t>
            </w:r>
          </w:p>
        </w:tc>
        <w:tc>
          <w:tcPr>
            <w:tcW w:w="1238" w:type="dxa"/>
          </w:tcPr>
          <w:p>
            <w:pPr>
              <w:pStyle w:val="TableParagraph"/>
              <w:spacing w:line="271" w:lineRule="exact"/>
              <w:ind w:right="218"/>
              <w:rPr>
                <w:sz w:val="24"/>
              </w:rPr>
            </w:pPr>
            <w:r>
              <w:rPr>
                <w:sz w:val="24"/>
              </w:rPr>
              <w:t>5,660</w:t>
            </w:r>
          </w:p>
        </w:tc>
        <w:tc>
          <w:tcPr>
            <w:tcW w:w="1146" w:type="dxa"/>
          </w:tcPr>
          <w:p>
            <w:pPr>
              <w:pStyle w:val="TableParagraph"/>
              <w:spacing w:line="271" w:lineRule="exact"/>
              <w:ind w:right="262"/>
              <w:rPr>
                <w:sz w:val="24"/>
              </w:rPr>
            </w:pPr>
            <w:r>
              <w:rPr>
                <w:sz w:val="24"/>
              </w:rPr>
              <w:t>3,620</w:t>
            </w:r>
          </w:p>
        </w:tc>
        <w:tc>
          <w:tcPr>
            <w:tcW w:w="1264" w:type="dxa"/>
          </w:tcPr>
          <w:p>
            <w:pPr>
              <w:pStyle w:val="TableParagraph"/>
              <w:spacing w:line="271" w:lineRule="exact"/>
              <w:ind w:right="336"/>
              <w:rPr>
                <w:sz w:val="24"/>
              </w:rPr>
            </w:pPr>
            <w:r>
              <w:rPr>
                <w:sz w:val="24"/>
              </w:rPr>
              <w:t>2,500</w:t>
            </w:r>
          </w:p>
        </w:tc>
        <w:tc>
          <w:tcPr>
            <w:tcW w:w="1079" w:type="dxa"/>
          </w:tcPr>
          <w:p>
            <w:pPr>
              <w:pStyle w:val="TableParagraph"/>
              <w:spacing w:line="271" w:lineRule="exact"/>
              <w:ind w:right="197"/>
              <w:rPr>
                <w:sz w:val="24"/>
              </w:rPr>
            </w:pPr>
            <w:r>
              <w:rPr>
                <w:sz w:val="24"/>
              </w:rPr>
              <w:t>1,700</w:t>
            </w:r>
          </w:p>
        </w:tc>
      </w:tr>
      <w:tr>
        <w:trPr>
          <w:trHeight w:val="552" w:hRule="atLeast"/>
        </w:trPr>
        <w:tc>
          <w:tcPr>
            <w:tcW w:w="589" w:type="dxa"/>
          </w:tcPr>
          <w:p>
            <w:pPr>
              <w:pStyle w:val="TableParagraph"/>
              <w:spacing w:line="271" w:lineRule="exact"/>
              <w:ind w:left="50"/>
              <w:jc w:val="center"/>
              <w:rPr>
                <w:sz w:val="24"/>
              </w:rPr>
            </w:pPr>
            <w:r>
              <w:rPr>
                <w:sz w:val="24"/>
              </w:rPr>
              <w:t>6</w:t>
            </w:r>
          </w:p>
        </w:tc>
        <w:tc>
          <w:tcPr>
            <w:tcW w:w="3231" w:type="dxa"/>
          </w:tcPr>
          <w:p>
            <w:pPr>
              <w:pStyle w:val="TableParagraph"/>
              <w:spacing w:line="271" w:lineRule="exact"/>
              <w:ind w:left="148"/>
              <w:jc w:val="left"/>
              <w:rPr>
                <w:sz w:val="24"/>
              </w:rPr>
            </w:pPr>
            <w:r>
              <w:rPr>
                <w:sz w:val="24"/>
              </w:rPr>
              <w:t>Reducción cerrada luxación</w:t>
            </w:r>
          </w:p>
          <w:p>
            <w:pPr>
              <w:pStyle w:val="TableParagraph"/>
              <w:spacing w:line="261" w:lineRule="exact"/>
              <w:ind w:left="148"/>
              <w:jc w:val="left"/>
              <w:rPr>
                <w:sz w:val="24"/>
              </w:rPr>
            </w:pPr>
            <w:r>
              <w:rPr>
                <w:sz w:val="24"/>
              </w:rPr>
              <w:t>de codo (sin anestesia)</w:t>
            </w:r>
          </w:p>
        </w:tc>
        <w:tc>
          <w:tcPr>
            <w:tcW w:w="1238" w:type="dxa"/>
          </w:tcPr>
          <w:p>
            <w:pPr>
              <w:pStyle w:val="TableParagraph"/>
              <w:spacing w:line="271" w:lineRule="exact"/>
              <w:ind w:right="218"/>
              <w:rPr>
                <w:sz w:val="24"/>
              </w:rPr>
            </w:pPr>
            <w:r>
              <w:rPr>
                <w:sz w:val="24"/>
              </w:rPr>
              <w:t>740</w:t>
            </w:r>
          </w:p>
        </w:tc>
        <w:tc>
          <w:tcPr>
            <w:tcW w:w="1146" w:type="dxa"/>
          </w:tcPr>
          <w:p>
            <w:pPr>
              <w:pStyle w:val="TableParagraph"/>
              <w:spacing w:line="271" w:lineRule="exact"/>
              <w:ind w:right="262"/>
              <w:rPr>
                <w:sz w:val="24"/>
              </w:rPr>
            </w:pPr>
            <w:r>
              <w:rPr>
                <w:sz w:val="24"/>
              </w:rPr>
              <w:t>460</w:t>
            </w:r>
          </w:p>
        </w:tc>
        <w:tc>
          <w:tcPr>
            <w:tcW w:w="1264" w:type="dxa"/>
          </w:tcPr>
          <w:p>
            <w:pPr>
              <w:pStyle w:val="TableParagraph"/>
              <w:spacing w:line="271" w:lineRule="exact"/>
              <w:ind w:right="336"/>
              <w:rPr>
                <w:sz w:val="24"/>
              </w:rPr>
            </w:pPr>
            <w:r>
              <w:rPr>
                <w:sz w:val="24"/>
              </w:rPr>
              <w:t>320</w:t>
            </w:r>
          </w:p>
        </w:tc>
        <w:tc>
          <w:tcPr>
            <w:tcW w:w="1079" w:type="dxa"/>
          </w:tcPr>
          <w:p>
            <w:pPr>
              <w:pStyle w:val="TableParagraph"/>
              <w:spacing w:line="271" w:lineRule="exact"/>
              <w:ind w:right="197"/>
              <w:rPr>
                <w:sz w:val="24"/>
              </w:rPr>
            </w:pPr>
            <w:r>
              <w:rPr>
                <w:sz w:val="24"/>
              </w:rPr>
              <w:t>180</w:t>
            </w:r>
          </w:p>
        </w:tc>
      </w:tr>
      <w:tr>
        <w:trPr>
          <w:trHeight w:val="551" w:hRule="atLeast"/>
        </w:trPr>
        <w:tc>
          <w:tcPr>
            <w:tcW w:w="589" w:type="dxa"/>
          </w:tcPr>
          <w:p>
            <w:pPr>
              <w:pStyle w:val="TableParagraph"/>
              <w:spacing w:line="271" w:lineRule="exact"/>
              <w:ind w:left="50"/>
              <w:jc w:val="center"/>
              <w:rPr>
                <w:sz w:val="24"/>
              </w:rPr>
            </w:pPr>
            <w:r>
              <w:rPr>
                <w:sz w:val="24"/>
              </w:rPr>
              <w:t>7</w:t>
            </w:r>
          </w:p>
        </w:tc>
        <w:tc>
          <w:tcPr>
            <w:tcW w:w="3231" w:type="dxa"/>
          </w:tcPr>
          <w:p>
            <w:pPr>
              <w:pStyle w:val="TableParagraph"/>
              <w:spacing w:line="271" w:lineRule="exact"/>
              <w:ind w:left="148"/>
              <w:jc w:val="left"/>
              <w:rPr>
                <w:sz w:val="24"/>
              </w:rPr>
            </w:pPr>
            <w:r>
              <w:rPr>
                <w:sz w:val="24"/>
              </w:rPr>
              <w:t>Reducción cerrada luxación</w:t>
            </w:r>
          </w:p>
          <w:p>
            <w:pPr>
              <w:pStyle w:val="TableParagraph"/>
              <w:spacing w:line="261" w:lineRule="exact"/>
              <w:ind w:left="148"/>
              <w:jc w:val="left"/>
              <w:rPr>
                <w:sz w:val="24"/>
              </w:rPr>
            </w:pPr>
            <w:r>
              <w:rPr>
                <w:sz w:val="24"/>
              </w:rPr>
              <w:t>de codo (con anestesia)</w:t>
            </w:r>
          </w:p>
        </w:tc>
        <w:tc>
          <w:tcPr>
            <w:tcW w:w="1238" w:type="dxa"/>
          </w:tcPr>
          <w:p>
            <w:pPr>
              <w:pStyle w:val="TableParagraph"/>
              <w:spacing w:line="271" w:lineRule="exact"/>
              <w:ind w:right="218"/>
              <w:rPr>
                <w:sz w:val="24"/>
              </w:rPr>
            </w:pPr>
            <w:r>
              <w:rPr>
                <w:sz w:val="24"/>
              </w:rPr>
              <w:t>4,060</w:t>
            </w:r>
          </w:p>
        </w:tc>
        <w:tc>
          <w:tcPr>
            <w:tcW w:w="1146" w:type="dxa"/>
          </w:tcPr>
          <w:p>
            <w:pPr>
              <w:pStyle w:val="TableParagraph"/>
              <w:spacing w:line="271" w:lineRule="exact"/>
              <w:ind w:right="262"/>
              <w:rPr>
                <w:sz w:val="24"/>
              </w:rPr>
            </w:pPr>
            <w:r>
              <w:rPr>
                <w:sz w:val="24"/>
              </w:rPr>
              <w:t>2,540</w:t>
            </w:r>
          </w:p>
        </w:tc>
        <w:tc>
          <w:tcPr>
            <w:tcW w:w="1264" w:type="dxa"/>
          </w:tcPr>
          <w:p>
            <w:pPr>
              <w:pStyle w:val="TableParagraph"/>
              <w:spacing w:line="271" w:lineRule="exact"/>
              <w:ind w:right="336"/>
              <w:rPr>
                <w:sz w:val="24"/>
              </w:rPr>
            </w:pPr>
            <w:r>
              <w:rPr>
                <w:sz w:val="24"/>
              </w:rPr>
              <w:t>1,780</w:t>
            </w:r>
          </w:p>
        </w:tc>
        <w:tc>
          <w:tcPr>
            <w:tcW w:w="1079" w:type="dxa"/>
          </w:tcPr>
          <w:p>
            <w:pPr>
              <w:pStyle w:val="TableParagraph"/>
              <w:spacing w:line="271" w:lineRule="exact"/>
              <w:ind w:right="197"/>
              <w:rPr>
                <w:sz w:val="24"/>
              </w:rPr>
            </w:pPr>
            <w:r>
              <w:rPr>
                <w:sz w:val="24"/>
              </w:rPr>
              <w:t>1,020</w:t>
            </w:r>
          </w:p>
        </w:tc>
      </w:tr>
      <w:tr>
        <w:trPr>
          <w:trHeight w:val="552" w:hRule="atLeast"/>
        </w:trPr>
        <w:tc>
          <w:tcPr>
            <w:tcW w:w="589" w:type="dxa"/>
          </w:tcPr>
          <w:p>
            <w:pPr>
              <w:pStyle w:val="TableParagraph"/>
              <w:spacing w:line="271" w:lineRule="exact"/>
              <w:ind w:left="50"/>
              <w:jc w:val="center"/>
              <w:rPr>
                <w:sz w:val="24"/>
              </w:rPr>
            </w:pPr>
            <w:r>
              <w:rPr>
                <w:sz w:val="24"/>
              </w:rPr>
              <w:t>8</w:t>
            </w:r>
          </w:p>
        </w:tc>
        <w:tc>
          <w:tcPr>
            <w:tcW w:w="3231" w:type="dxa"/>
          </w:tcPr>
          <w:p>
            <w:pPr>
              <w:pStyle w:val="TableParagraph"/>
              <w:spacing w:line="271" w:lineRule="exact"/>
              <w:ind w:left="148"/>
              <w:jc w:val="left"/>
              <w:rPr>
                <w:sz w:val="24"/>
              </w:rPr>
            </w:pPr>
            <w:r>
              <w:rPr>
                <w:sz w:val="24"/>
              </w:rPr>
              <w:t>Reducción cerrada luxación</w:t>
            </w:r>
          </w:p>
          <w:p>
            <w:pPr>
              <w:pStyle w:val="TableParagraph"/>
              <w:spacing w:line="261" w:lineRule="exact"/>
              <w:ind w:left="148"/>
              <w:jc w:val="left"/>
              <w:rPr>
                <w:sz w:val="24"/>
              </w:rPr>
            </w:pPr>
            <w:r>
              <w:rPr>
                <w:sz w:val="24"/>
              </w:rPr>
              <w:t>de hombro (sin anestesia)</w:t>
            </w:r>
          </w:p>
        </w:tc>
        <w:tc>
          <w:tcPr>
            <w:tcW w:w="1238" w:type="dxa"/>
          </w:tcPr>
          <w:p>
            <w:pPr>
              <w:pStyle w:val="TableParagraph"/>
              <w:spacing w:line="271" w:lineRule="exact"/>
              <w:ind w:right="218"/>
              <w:rPr>
                <w:sz w:val="24"/>
              </w:rPr>
            </w:pPr>
            <w:r>
              <w:rPr>
                <w:sz w:val="24"/>
              </w:rPr>
              <w:t>1,220</w:t>
            </w:r>
          </w:p>
        </w:tc>
        <w:tc>
          <w:tcPr>
            <w:tcW w:w="1146" w:type="dxa"/>
          </w:tcPr>
          <w:p>
            <w:pPr>
              <w:pStyle w:val="TableParagraph"/>
              <w:spacing w:line="271" w:lineRule="exact"/>
              <w:ind w:right="262"/>
              <w:rPr>
                <w:sz w:val="24"/>
              </w:rPr>
            </w:pPr>
            <w:r>
              <w:rPr>
                <w:sz w:val="24"/>
              </w:rPr>
              <w:t>760</w:t>
            </w:r>
          </w:p>
        </w:tc>
        <w:tc>
          <w:tcPr>
            <w:tcW w:w="1264" w:type="dxa"/>
          </w:tcPr>
          <w:p>
            <w:pPr>
              <w:pStyle w:val="TableParagraph"/>
              <w:spacing w:line="271" w:lineRule="exact"/>
              <w:ind w:right="336"/>
              <w:rPr>
                <w:sz w:val="24"/>
              </w:rPr>
            </w:pPr>
            <w:r>
              <w:rPr>
                <w:sz w:val="24"/>
              </w:rPr>
              <w:t>540</w:t>
            </w:r>
          </w:p>
        </w:tc>
        <w:tc>
          <w:tcPr>
            <w:tcW w:w="1079" w:type="dxa"/>
          </w:tcPr>
          <w:p>
            <w:pPr>
              <w:pStyle w:val="TableParagraph"/>
              <w:spacing w:line="271" w:lineRule="exact"/>
              <w:ind w:right="197"/>
              <w:rPr>
                <w:sz w:val="24"/>
              </w:rPr>
            </w:pPr>
            <w:r>
              <w:rPr>
                <w:sz w:val="24"/>
              </w:rPr>
              <w:t>300</w:t>
            </w:r>
          </w:p>
        </w:tc>
      </w:tr>
      <w:tr>
        <w:trPr>
          <w:trHeight w:val="552" w:hRule="atLeast"/>
        </w:trPr>
        <w:tc>
          <w:tcPr>
            <w:tcW w:w="589" w:type="dxa"/>
          </w:tcPr>
          <w:p>
            <w:pPr>
              <w:pStyle w:val="TableParagraph"/>
              <w:spacing w:line="271" w:lineRule="exact"/>
              <w:ind w:left="50"/>
              <w:jc w:val="center"/>
              <w:rPr>
                <w:sz w:val="24"/>
              </w:rPr>
            </w:pPr>
            <w:r>
              <w:rPr>
                <w:sz w:val="24"/>
              </w:rPr>
              <w:t>9</w:t>
            </w:r>
          </w:p>
        </w:tc>
        <w:tc>
          <w:tcPr>
            <w:tcW w:w="3231" w:type="dxa"/>
          </w:tcPr>
          <w:p>
            <w:pPr>
              <w:pStyle w:val="TableParagraph"/>
              <w:spacing w:line="271" w:lineRule="exact"/>
              <w:ind w:left="148"/>
              <w:jc w:val="left"/>
              <w:rPr>
                <w:sz w:val="24"/>
              </w:rPr>
            </w:pPr>
            <w:r>
              <w:rPr>
                <w:sz w:val="24"/>
              </w:rPr>
              <w:t>Reducción cerrada luxación</w:t>
            </w:r>
          </w:p>
          <w:p>
            <w:pPr>
              <w:pStyle w:val="TableParagraph"/>
              <w:spacing w:line="261" w:lineRule="exact"/>
              <w:ind w:left="148"/>
              <w:jc w:val="left"/>
              <w:rPr>
                <w:sz w:val="24"/>
              </w:rPr>
            </w:pPr>
            <w:r>
              <w:rPr>
                <w:sz w:val="24"/>
              </w:rPr>
              <w:t>de hombro (con anestesia)</w:t>
            </w:r>
          </w:p>
        </w:tc>
        <w:tc>
          <w:tcPr>
            <w:tcW w:w="1238" w:type="dxa"/>
          </w:tcPr>
          <w:p>
            <w:pPr>
              <w:pStyle w:val="TableParagraph"/>
              <w:spacing w:line="271" w:lineRule="exact"/>
              <w:ind w:right="218"/>
              <w:rPr>
                <w:sz w:val="24"/>
              </w:rPr>
            </w:pPr>
            <w:r>
              <w:rPr>
                <w:sz w:val="24"/>
              </w:rPr>
              <w:t>4,060</w:t>
            </w:r>
          </w:p>
        </w:tc>
        <w:tc>
          <w:tcPr>
            <w:tcW w:w="1146" w:type="dxa"/>
          </w:tcPr>
          <w:p>
            <w:pPr>
              <w:pStyle w:val="TableParagraph"/>
              <w:spacing w:line="271" w:lineRule="exact"/>
              <w:ind w:right="262"/>
              <w:rPr>
                <w:sz w:val="24"/>
              </w:rPr>
            </w:pPr>
            <w:r>
              <w:rPr>
                <w:sz w:val="24"/>
              </w:rPr>
              <w:t>2,540</w:t>
            </w:r>
          </w:p>
        </w:tc>
        <w:tc>
          <w:tcPr>
            <w:tcW w:w="1264" w:type="dxa"/>
          </w:tcPr>
          <w:p>
            <w:pPr>
              <w:pStyle w:val="TableParagraph"/>
              <w:spacing w:line="271" w:lineRule="exact"/>
              <w:ind w:right="336"/>
              <w:rPr>
                <w:sz w:val="24"/>
              </w:rPr>
            </w:pPr>
            <w:r>
              <w:rPr>
                <w:sz w:val="24"/>
              </w:rPr>
              <w:t>1,780</w:t>
            </w:r>
          </w:p>
        </w:tc>
        <w:tc>
          <w:tcPr>
            <w:tcW w:w="1079" w:type="dxa"/>
          </w:tcPr>
          <w:p>
            <w:pPr>
              <w:pStyle w:val="TableParagraph"/>
              <w:spacing w:line="271" w:lineRule="exact"/>
              <w:ind w:right="197"/>
              <w:rPr>
                <w:sz w:val="24"/>
              </w:rPr>
            </w:pPr>
            <w:r>
              <w:rPr>
                <w:sz w:val="24"/>
              </w:rPr>
              <w:t>1,020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3231" w:type="dxa"/>
          </w:tcPr>
          <w:p>
            <w:pPr>
              <w:pStyle w:val="TableParagraph"/>
              <w:spacing w:line="271" w:lineRule="exact"/>
              <w:ind w:left="148"/>
              <w:jc w:val="left"/>
              <w:rPr>
                <w:sz w:val="24"/>
              </w:rPr>
            </w:pPr>
            <w:r>
              <w:rPr>
                <w:sz w:val="24"/>
              </w:rPr>
              <w:t>Reparación de lesión de</w:t>
            </w:r>
          </w:p>
          <w:p>
            <w:pPr>
              <w:pStyle w:val="TableParagraph"/>
              <w:spacing w:line="261" w:lineRule="exact"/>
              <w:ind w:left="148"/>
              <w:jc w:val="left"/>
              <w:rPr>
                <w:sz w:val="24"/>
              </w:rPr>
            </w:pPr>
            <w:r>
              <w:rPr>
                <w:sz w:val="24"/>
              </w:rPr>
              <w:t>tendón rotuliano</w:t>
            </w:r>
          </w:p>
        </w:tc>
        <w:tc>
          <w:tcPr>
            <w:tcW w:w="1238" w:type="dxa"/>
          </w:tcPr>
          <w:p>
            <w:pPr>
              <w:pStyle w:val="TableParagraph"/>
              <w:spacing w:line="271" w:lineRule="exact"/>
              <w:ind w:right="218"/>
              <w:rPr>
                <w:sz w:val="24"/>
              </w:rPr>
            </w:pPr>
            <w:r>
              <w:rPr>
                <w:sz w:val="24"/>
              </w:rPr>
              <w:t>8,940</w:t>
            </w:r>
          </w:p>
        </w:tc>
        <w:tc>
          <w:tcPr>
            <w:tcW w:w="1146" w:type="dxa"/>
          </w:tcPr>
          <w:p>
            <w:pPr>
              <w:pStyle w:val="TableParagraph"/>
              <w:spacing w:line="271" w:lineRule="exact"/>
              <w:ind w:right="262"/>
              <w:rPr>
                <w:sz w:val="24"/>
              </w:rPr>
            </w:pPr>
            <w:r>
              <w:rPr>
                <w:sz w:val="24"/>
              </w:rPr>
              <w:t>5,580</w:t>
            </w:r>
          </w:p>
        </w:tc>
        <w:tc>
          <w:tcPr>
            <w:tcW w:w="1264" w:type="dxa"/>
          </w:tcPr>
          <w:p>
            <w:pPr>
              <w:pStyle w:val="TableParagraph"/>
              <w:spacing w:line="271" w:lineRule="exact"/>
              <w:ind w:right="336"/>
              <w:rPr>
                <w:sz w:val="24"/>
              </w:rPr>
            </w:pPr>
            <w:r>
              <w:rPr>
                <w:sz w:val="24"/>
              </w:rPr>
              <w:t>3,920</w:t>
            </w:r>
          </w:p>
        </w:tc>
        <w:tc>
          <w:tcPr>
            <w:tcW w:w="1079" w:type="dxa"/>
          </w:tcPr>
          <w:p>
            <w:pPr>
              <w:pStyle w:val="TableParagraph"/>
              <w:spacing w:line="271" w:lineRule="exact"/>
              <w:ind w:right="197"/>
              <w:rPr>
                <w:sz w:val="24"/>
              </w:rPr>
            </w:pPr>
            <w:r>
              <w:rPr>
                <w:sz w:val="24"/>
              </w:rPr>
              <w:t>2,240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31" w:type="dxa"/>
          </w:tcPr>
          <w:p>
            <w:pPr>
              <w:pStyle w:val="TableParagraph"/>
              <w:spacing w:line="256" w:lineRule="exact"/>
              <w:ind w:left="148"/>
              <w:jc w:val="left"/>
              <w:rPr>
                <w:sz w:val="24"/>
              </w:rPr>
            </w:pPr>
            <w:r>
              <w:rPr>
                <w:sz w:val="24"/>
              </w:rPr>
              <w:t>Resección cabeza de radio</w:t>
            </w:r>
          </w:p>
        </w:tc>
        <w:tc>
          <w:tcPr>
            <w:tcW w:w="1238" w:type="dxa"/>
          </w:tcPr>
          <w:p>
            <w:pPr>
              <w:pStyle w:val="TableParagraph"/>
              <w:spacing w:line="256" w:lineRule="exact"/>
              <w:ind w:right="218"/>
              <w:rPr>
                <w:sz w:val="24"/>
              </w:rPr>
            </w:pPr>
            <w:r>
              <w:rPr>
                <w:sz w:val="24"/>
              </w:rPr>
              <w:t>5,680</w:t>
            </w:r>
          </w:p>
        </w:tc>
        <w:tc>
          <w:tcPr>
            <w:tcW w:w="1146" w:type="dxa"/>
          </w:tcPr>
          <w:p>
            <w:pPr>
              <w:pStyle w:val="TableParagraph"/>
              <w:spacing w:line="256" w:lineRule="exact"/>
              <w:ind w:right="262"/>
              <w:rPr>
                <w:sz w:val="24"/>
              </w:rPr>
            </w:pPr>
            <w:r>
              <w:rPr>
                <w:sz w:val="24"/>
              </w:rPr>
              <w:t>3,560</w:t>
            </w:r>
          </w:p>
        </w:tc>
        <w:tc>
          <w:tcPr>
            <w:tcW w:w="1264" w:type="dxa"/>
          </w:tcPr>
          <w:p>
            <w:pPr>
              <w:pStyle w:val="TableParagraph"/>
              <w:spacing w:line="256" w:lineRule="exact"/>
              <w:ind w:right="336"/>
              <w:rPr>
                <w:sz w:val="24"/>
              </w:rPr>
            </w:pPr>
            <w:r>
              <w:rPr>
                <w:sz w:val="24"/>
              </w:rPr>
              <w:t>2,500</w:t>
            </w:r>
          </w:p>
        </w:tc>
        <w:tc>
          <w:tcPr>
            <w:tcW w:w="1079" w:type="dxa"/>
          </w:tcPr>
          <w:p>
            <w:pPr>
              <w:pStyle w:val="TableParagraph"/>
              <w:spacing w:line="256" w:lineRule="exact"/>
              <w:ind w:right="197"/>
              <w:rPr>
                <w:sz w:val="24"/>
              </w:rPr>
            </w:pPr>
            <w:r>
              <w:rPr>
                <w:sz w:val="24"/>
              </w:rPr>
              <w:t>1,420</w:t>
            </w:r>
          </w:p>
        </w:tc>
      </w:tr>
      <w:tr>
        <w:trPr>
          <w:trHeight w:val="552" w:hRule="atLeast"/>
        </w:trPr>
        <w:tc>
          <w:tcPr>
            <w:tcW w:w="589" w:type="dxa"/>
          </w:tcPr>
          <w:p>
            <w:pPr>
              <w:pStyle w:val="TableParagraph"/>
              <w:spacing w:line="271" w:lineRule="exact"/>
              <w:ind w:left="179" w:right="128"/>
              <w:jc w:val="center"/>
              <w:rPr>
                <w:sz w:val="24"/>
              </w:rPr>
            </w:pPr>
            <w:r>
              <w:rPr>
                <w:sz w:val="24"/>
              </w:rPr>
              <w:t>12</w:t>
            </w:r>
          </w:p>
        </w:tc>
        <w:tc>
          <w:tcPr>
            <w:tcW w:w="3231" w:type="dxa"/>
          </w:tcPr>
          <w:p>
            <w:pPr>
              <w:pStyle w:val="TableParagraph"/>
              <w:spacing w:line="271" w:lineRule="exact"/>
              <w:ind w:left="148"/>
              <w:jc w:val="left"/>
              <w:rPr>
                <w:sz w:val="24"/>
              </w:rPr>
            </w:pPr>
            <w:r>
              <w:rPr>
                <w:sz w:val="24"/>
              </w:rPr>
              <w:t>Resección de bursitis</w:t>
            </w:r>
          </w:p>
          <w:p>
            <w:pPr>
              <w:pStyle w:val="TableParagraph"/>
              <w:spacing w:line="261" w:lineRule="exact"/>
              <w:ind w:left="148"/>
              <w:jc w:val="left"/>
              <w:rPr>
                <w:sz w:val="24"/>
              </w:rPr>
            </w:pPr>
            <w:r>
              <w:rPr>
                <w:sz w:val="24"/>
              </w:rPr>
              <w:t>(pequeñas articulaciones)</w:t>
            </w:r>
          </w:p>
        </w:tc>
        <w:tc>
          <w:tcPr>
            <w:tcW w:w="1238" w:type="dxa"/>
          </w:tcPr>
          <w:p>
            <w:pPr>
              <w:pStyle w:val="TableParagraph"/>
              <w:spacing w:line="271" w:lineRule="exact"/>
              <w:ind w:right="218"/>
              <w:rPr>
                <w:sz w:val="24"/>
              </w:rPr>
            </w:pPr>
            <w:r>
              <w:rPr>
                <w:sz w:val="24"/>
              </w:rPr>
              <w:t>2,960</w:t>
            </w:r>
          </w:p>
        </w:tc>
        <w:tc>
          <w:tcPr>
            <w:tcW w:w="1146" w:type="dxa"/>
          </w:tcPr>
          <w:p>
            <w:pPr>
              <w:pStyle w:val="TableParagraph"/>
              <w:spacing w:line="271" w:lineRule="exact"/>
              <w:ind w:right="262"/>
              <w:rPr>
                <w:sz w:val="24"/>
              </w:rPr>
            </w:pPr>
            <w:r>
              <w:rPr>
                <w:sz w:val="24"/>
              </w:rPr>
              <w:t>1,840</w:t>
            </w:r>
          </w:p>
        </w:tc>
        <w:tc>
          <w:tcPr>
            <w:tcW w:w="1264" w:type="dxa"/>
          </w:tcPr>
          <w:p>
            <w:pPr>
              <w:pStyle w:val="TableParagraph"/>
              <w:spacing w:line="271" w:lineRule="exact"/>
              <w:ind w:right="336"/>
              <w:rPr>
                <w:sz w:val="24"/>
              </w:rPr>
            </w:pPr>
            <w:r>
              <w:rPr>
                <w:sz w:val="24"/>
              </w:rPr>
              <w:t>1,280</w:t>
            </w:r>
          </w:p>
        </w:tc>
        <w:tc>
          <w:tcPr>
            <w:tcW w:w="1079" w:type="dxa"/>
          </w:tcPr>
          <w:p>
            <w:pPr>
              <w:pStyle w:val="TableParagraph"/>
              <w:spacing w:line="271" w:lineRule="exact"/>
              <w:ind w:right="197"/>
              <w:rPr>
                <w:sz w:val="24"/>
              </w:rPr>
            </w:pPr>
            <w:r>
              <w:rPr>
                <w:sz w:val="24"/>
              </w:rPr>
              <w:t>740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3231" w:type="dxa"/>
          </w:tcPr>
          <w:p>
            <w:pPr>
              <w:pStyle w:val="TableParagraph"/>
              <w:spacing w:line="271" w:lineRule="exact"/>
              <w:ind w:left="148"/>
              <w:jc w:val="left"/>
              <w:rPr>
                <w:sz w:val="24"/>
              </w:rPr>
            </w:pPr>
            <w:r>
              <w:rPr>
                <w:sz w:val="24"/>
              </w:rPr>
              <w:t>Resección de bursitis</w:t>
            </w:r>
          </w:p>
          <w:p>
            <w:pPr>
              <w:pStyle w:val="TableParagraph"/>
              <w:spacing w:line="261" w:lineRule="exact"/>
              <w:ind w:left="148"/>
              <w:jc w:val="left"/>
              <w:rPr>
                <w:sz w:val="24"/>
              </w:rPr>
            </w:pPr>
            <w:r>
              <w:rPr>
                <w:sz w:val="24"/>
              </w:rPr>
              <w:t>(grandes articulaciones)</w:t>
            </w:r>
          </w:p>
        </w:tc>
        <w:tc>
          <w:tcPr>
            <w:tcW w:w="1238" w:type="dxa"/>
          </w:tcPr>
          <w:p>
            <w:pPr>
              <w:pStyle w:val="TableParagraph"/>
              <w:spacing w:line="271" w:lineRule="exact"/>
              <w:ind w:right="218"/>
              <w:rPr>
                <w:sz w:val="24"/>
              </w:rPr>
            </w:pPr>
            <w:r>
              <w:rPr>
                <w:sz w:val="24"/>
              </w:rPr>
              <w:t>7,320</w:t>
            </w:r>
          </w:p>
        </w:tc>
        <w:tc>
          <w:tcPr>
            <w:tcW w:w="1146" w:type="dxa"/>
          </w:tcPr>
          <w:p>
            <w:pPr>
              <w:pStyle w:val="TableParagraph"/>
              <w:spacing w:line="271" w:lineRule="exact"/>
              <w:ind w:right="262"/>
              <w:rPr>
                <w:sz w:val="24"/>
              </w:rPr>
            </w:pPr>
            <w:r>
              <w:rPr>
                <w:sz w:val="24"/>
              </w:rPr>
              <w:t>4,580</w:t>
            </w:r>
          </w:p>
        </w:tc>
        <w:tc>
          <w:tcPr>
            <w:tcW w:w="1264" w:type="dxa"/>
          </w:tcPr>
          <w:p>
            <w:pPr>
              <w:pStyle w:val="TableParagraph"/>
              <w:spacing w:line="271" w:lineRule="exact"/>
              <w:ind w:right="336"/>
              <w:rPr>
                <w:sz w:val="24"/>
              </w:rPr>
            </w:pPr>
            <w:r>
              <w:rPr>
                <w:sz w:val="24"/>
              </w:rPr>
              <w:t>3,200</w:t>
            </w:r>
          </w:p>
        </w:tc>
        <w:tc>
          <w:tcPr>
            <w:tcW w:w="1079" w:type="dxa"/>
          </w:tcPr>
          <w:p>
            <w:pPr>
              <w:pStyle w:val="TableParagraph"/>
              <w:spacing w:line="271" w:lineRule="exact"/>
              <w:ind w:right="197"/>
              <w:rPr>
                <w:sz w:val="24"/>
              </w:rPr>
            </w:pPr>
            <w:r>
              <w:rPr>
                <w:sz w:val="24"/>
              </w:rPr>
              <w:t>1,820</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3231" w:type="dxa"/>
          </w:tcPr>
          <w:p>
            <w:pPr>
              <w:pStyle w:val="TableParagraph"/>
              <w:spacing w:line="271" w:lineRule="exact"/>
              <w:ind w:left="148"/>
              <w:jc w:val="left"/>
              <w:rPr>
                <w:sz w:val="24"/>
              </w:rPr>
            </w:pPr>
            <w:r>
              <w:rPr>
                <w:sz w:val="24"/>
              </w:rPr>
              <w:t>Resección de costilla</w:t>
            </w:r>
          </w:p>
          <w:p>
            <w:pPr>
              <w:pStyle w:val="TableParagraph"/>
              <w:spacing w:line="261" w:lineRule="exact"/>
              <w:ind w:left="148"/>
              <w:jc w:val="left"/>
              <w:rPr>
                <w:sz w:val="24"/>
              </w:rPr>
            </w:pPr>
            <w:r>
              <w:rPr>
                <w:sz w:val="24"/>
              </w:rPr>
              <w:t>cervical</w:t>
            </w:r>
          </w:p>
        </w:tc>
        <w:tc>
          <w:tcPr>
            <w:tcW w:w="1238" w:type="dxa"/>
          </w:tcPr>
          <w:p>
            <w:pPr>
              <w:pStyle w:val="TableParagraph"/>
              <w:spacing w:line="271" w:lineRule="exact"/>
              <w:ind w:right="218"/>
              <w:rPr>
                <w:sz w:val="24"/>
              </w:rPr>
            </w:pPr>
            <w:r>
              <w:rPr>
                <w:sz w:val="24"/>
              </w:rPr>
              <w:t>36,900</w:t>
            </w:r>
          </w:p>
        </w:tc>
        <w:tc>
          <w:tcPr>
            <w:tcW w:w="1146" w:type="dxa"/>
          </w:tcPr>
          <w:p>
            <w:pPr>
              <w:pStyle w:val="TableParagraph"/>
              <w:spacing w:line="271" w:lineRule="exact"/>
              <w:ind w:right="262"/>
              <w:rPr>
                <w:sz w:val="24"/>
              </w:rPr>
            </w:pPr>
            <w:r>
              <w:rPr>
                <w:sz w:val="24"/>
              </w:rPr>
              <w:t>23,060</w:t>
            </w:r>
          </w:p>
        </w:tc>
        <w:tc>
          <w:tcPr>
            <w:tcW w:w="1264" w:type="dxa"/>
          </w:tcPr>
          <w:p>
            <w:pPr>
              <w:pStyle w:val="TableParagraph"/>
              <w:spacing w:line="271" w:lineRule="exact"/>
              <w:ind w:right="336"/>
              <w:rPr>
                <w:sz w:val="24"/>
              </w:rPr>
            </w:pPr>
            <w:r>
              <w:rPr>
                <w:sz w:val="24"/>
              </w:rPr>
              <w:t>16,140</w:t>
            </w:r>
          </w:p>
        </w:tc>
        <w:tc>
          <w:tcPr>
            <w:tcW w:w="1079" w:type="dxa"/>
          </w:tcPr>
          <w:p>
            <w:pPr>
              <w:pStyle w:val="TableParagraph"/>
              <w:spacing w:line="271" w:lineRule="exact"/>
              <w:ind w:right="197"/>
              <w:rPr>
                <w:sz w:val="24"/>
              </w:rPr>
            </w:pPr>
            <w:r>
              <w:rPr>
                <w:sz w:val="24"/>
              </w:rPr>
              <w:t>9,220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3231" w:type="dxa"/>
          </w:tcPr>
          <w:p>
            <w:pPr>
              <w:pStyle w:val="TableParagraph"/>
              <w:spacing w:line="256" w:lineRule="exact"/>
              <w:ind w:left="148"/>
              <w:jc w:val="left"/>
              <w:rPr>
                <w:sz w:val="24"/>
              </w:rPr>
            </w:pPr>
            <w:r>
              <w:rPr>
                <w:sz w:val="24"/>
              </w:rPr>
              <w:t>Resección de coxis</w:t>
            </w:r>
          </w:p>
        </w:tc>
        <w:tc>
          <w:tcPr>
            <w:tcW w:w="1238" w:type="dxa"/>
          </w:tcPr>
          <w:p>
            <w:pPr>
              <w:pStyle w:val="TableParagraph"/>
              <w:spacing w:line="256" w:lineRule="exact"/>
              <w:ind w:right="218"/>
              <w:rPr>
                <w:sz w:val="24"/>
              </w:rPr>
            </w:pPr>
            <w:r>
              <w:rPr>
                <w:sz w:val="24"/>
              </w:rPr>
              <w:t>11,380</w:t>
            </w:r>
          </w:p>
        </w:tc>
        <w:tc>
          <w:tcPr>
            <w:tcW w:w="1146" w:type="dxa"/>
          </w:tcPr>
          <w:p>
            <w:pPr>
              <w:pStyle w:val="TableParagraph"/>
              <w:spacing w:line="256" w:lineRule="exact"/>
              <w:ind w:right="262"/>
              <w:rPr>
                <w:sz w:val="24"/>
              </w:rPr>
            </w:pPr>
            <w:r>
              <w:rPr>
                <w:sz w:val="24"/>
              </w:rPr>
              <w:t>7,100</w:t>
            </w:r>
          </w:p>
        </w:tc>
        <w:tc>
          <w:tcPr>
            <w:tcW w:w="1264" w:type="dxa"/>
          </w:tcPr>
          <w:p>
            <w:pPr>
              <w:pStyle w:val="TableParagraph"/>
              <w:spacing w:line="256" w:lineRule="exact"/>
              <w:ind w:right="336"/>
              <w:rPr>
                <w:sz w:val="24"/>
              </w:rPr>
            </w:pPr>
            <w:r>
              <w:rPr>
                <w:sz w:val="24"/>
              </w:rPr>
              <w:t>4,980</w:t>
            </w:r>
          </w:p>
        </w:tc>
        <w:tc>
          <w:tcPr>
            <w:tcW w:w="1079" w:type="dxa"/>
          </w:tcPr>
          <w:p>
            <w:pPr>
              <w:pStyle w:val="TableParagraph"/>
              <w:spacing w:line="256" w:lineRule="exact"/>
              <w:ind w:right="197"/>
              <w:rPr>
                <w:sz w:val="24"/>
              </w:rPr>
            </w:pPr>
            <w:r>
              <w:rPr>
                <w:sz w:val="24"/>
              </w:rPr>
              <w:t>2,840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3231" w:type="dxa"/>
          </w:tcPr>
          <w:p>
            <w:pPr>
              <w:pStyle w:val="TableParagraph"/>
              <w:spacing w:line="271" w:lineRule="exact"/>
              <w:ind w:left="148"/>
              <w:jc w:val="left"/>
              <w:rPr>
                <w:sz w:val="24"/>
              </w:rPr>
            </w:pPr>
            <w:r>
              <w:rPr>
                <w:sz w:val="24"/>
              </w:rPr>
              <w:t>Resección de escafoides</w:t>
            </w:r>
          </w:p>
          <w:p>
            <w:pPr>
              <w:pStyle w:val="TableParagraph"/>
              <w:spacing w:line="261" w:lineRule="exact"/>
              <w:ind w:left="148"/>
              <w:jc w:val="left"/>
              <w:rPr>
                <w:sz w:val="24"/>
              </w:rPr>
            </w:pPr>
            <w:r>
              <w:rPr>
                <w:sz w:val="24"/>
              </w:rPr>
              <w:t>(por pie)</w:t>
            </w:r>
          </w:p>
        </w:tc>
        <w:tc>
          <w:tcPr>
            <w:tcW w:w="1238" w:type="dxa"/>
          </w:tcPr>
          <w:p>
            <w:pPr>
              <w:pStyle w:val="TableParagraph"/>
              <w:spacing w:line="271" w:lineRule="exact"/>
              <w:ind w:right="218"/>
              <w:rPr>
                <w:sz w:val="24"/>
              </w:rPr>
            </w:pPr>
            <w:r>
              <w:rPr>
                <w:sz w:val="24"/>
              </w:rPr>
              <w:t>4,920</w:t>
            </w:r>
          </w:p>
        </w:tc>
        <w:tc>
          <w:tcPr>
            <w:tcW w:w="1146" w:type="dxa"/>
          </w:tcPr>
          <w:p>
            <w:pPr>
              <w:pStyle w:val="TableParagraph"/>
              <w:spacing w:line="271" w:lineRule="exact"/>
              <w:ind w:right="262"/>
              <w:rPr>
                <w:sz w:val="24"/>
              </w:rPr>
            </w:pPr>
            <w:r>
              <w:rPr>
                <w:sz w:val="24"/>
              </w:rPr>
              <w:t>3,080</w:t>
            </w:r>
          </w:p>
        </w:tc>
        <w:tc>
          <w:tcPr>
            <w:tcW w:w="1264" w:type="dxa"/>
          </w:tcPr>
          <w:p>
            <w:pPr>
              <w:pStyle w:val="TableParagraph"/>
              <w:spacing w:line="271" w:lineRule="exact"/>
              <w:ind w:right="336"/>
              <w:rPr>
                <w:sz w:val="24"/>
              </w:rPr>
            </w:pPr>
            <w:r>
              <w:rPr>
                <w:sz w:val="24"/>
              </w:rPr>
              <w:t>2,140</w:t>
            </w:r>
          </w:p>
        </w:tc>
        <w:tc>
          <w:tcPr>
            <w:tcW w:w="1079" w:type="dxa"/>
          </w:tcPr>
          <w:p>
            <w:pPr>
              <w:pStyle w:val="TableParagraph"/>
              <w:spacing w:line="271" w:lineRule="exact"/>
              <w:ind w:right="197"/>
              <w:rPr>
                <w:sz w:val="24"/>
              </w:rPr>
            </w:pPr>
            <w:r>
              <w:rPr>
                <w:sz w:val="24"/>
              </w:rPr>
              <w:t>1,240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3231" w:type="dxa"/>
          </w:tcPr>
          <w:p>
            <w:pPr>
              <w:pStyle w:val="TableParagraph"/>
              <w:spacing w:line="256" w:lineRule="exact"/>
              <w:ind w:left="148"/>
              <w:jc w:val="left"/>
              <w:rPr>
                <w:sz w:val="24"/>
              </w:rPr>
            </w:pPr>
            <w:r>
              <w:rPr>
                <w:sz w:val="24"/>
              </w:rPr>
              <w:t>Fasciotomía plantar</w:t>
            </w:r>
          </w:p>
        </w:tc>
        <w:tc>
          <w:tcPr>
            <w:tcW w:w="1238" w:type="dxa"/>
          </w:tcPr>
          <w:p>
            <w:pPr>
              <w:pStyle w:val="TableParagraph"/>
              <w:spacing w:line="256" w:lineRule="exact"/>
              <w:ind w:right="218"/>
              <w:rPr>
                <w:sz w:val="24"/>
              </w:rPr>
            </w:pPr>
            <w:r>
              <w:rPr>
                <w:sz w:val="24"/>
              </w:rPr>
              <w:t>3,700</w:t>
            </w:r>
          </w:p>
        </w:tc>
        <w:tc>
          <w:tcPr>
            <w:tcW w:w="1146" w:type="dxa"/>
          </w:tcPr>
          <w:p>
            <w:pPr>
              <w:pStyle w:val="TableParagraph"/>
              <w:spacing w:line="256" w:lineRule="exact"/>
              <w:ind w:right="262"/>
              <w:rPr>
                <w:sz w:val="24"/>
              </w:rPr>
            </w:pPr>
            <w:r>
              <w:rPr>
                <w:sz w:val="24"/>
              </w:rPr>
              <w:t>2,280</w:t>
            </w:r>
          </w:p>
        </w:tc>
        <w:tc>
          <w:tcPr>
            <w:tcW w:w="1264" w:type="dxa"/>
          </w:tcPr>
          <w:p>
            <w:pPr>
              <w:pStyle w:val="TableParagraph"/>
              <w:spacing w:line="256" w:lineRule="exact"/>
              <w:ind w:right="336"/>
              <w:rPr>
                <w:sz w:val="24"/>
              </w:rPr>
            </w:pPr>
            <w:r>
              <w:rPr>
                <w:sz w:val="24"/>
              </w:rPr>
              <w:t>1,620</w:t>
            </w:r>
          </w:p>
        </w:tc>
        <w:tc>
          <w:tcPr>
            <w:tcW w:w="1079" w:type="dxa"/>
          </w:tcPr>
          <w:p>
            <w:pPr>
              <w:pStyle w:val="TableParagraph"/>
              <w:spacing w:line="256" w:lineRule="exact"/>
              <w:ind w:right="197"/>
              <w:rPr>
                <w:sz w:val="24"/>
              </w:rPr>
            </w:pPr>
            <w:r>
              <w:rPr>
                <w:sz w:val="24"/>
              </w:rPr>
              <w:t>920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3231" w:type="dxa"/>
          </w:tcPr>
          <w:p>
            <w:pPr>
              <w:pStyle w:val="TableParagraph"/>
              <w:spacing w:line="256" w:lineRule="exact"/>
              <w:ind w:left="148"/>
              <w:jc w:val="left"/>
              <w:rPr>
                <w:sz w:val="24"/>
              </w:rPr>
            </w:pPr>
            <w:r>
              <w:rPr>
                <w:sz w:val="24"/>
              </w:rPr>
              <w:t>Resección exostosis</w:t>
            </w:r>
          </w:p>
        </w:tc>
        <w:tc>
          <w:tcPr>
            <w:tcW w:w="1238" w:type="dxa"/>
          </w:tcPr>
          <w:p>
            <w:pPr>
              <w:pStyle w:val="TableParagraph"/>
              <w:spacing w:line="256" w:lineRule="exact"/>
              <w:ind w:right="218"/>
              <w:rPr>
                <w:sz w:val="24"/>
              </w:rPr>
            </w:pPr>
            <w:r>
              <w:rPr>
                <w:sz w:val="24"/>
              </w:rPr>
              <w:t>3,700</w:t>
            </w:r>
          </w:p>
        </w:tc>
        <w:tc>
          <w:tcPr>
            <w:tcW w:w="1146" w:type="dxa"/>
          </w:tcPr>
          <w:p>
            <w:pPr>
              <w:pStyle w:val="TableParagraph"/>
              <w:spacing w:line="256" w:lineRule="exact"/>
              <w:ind w:right="262"/>
              <w:rPr>
                <w:sz w:val="24"/>
              </w:rPr>
            </w:pPr>
            <w:r>
              <w:rPr>
                <w:sz w:val="24"/>
              </w:rPr>
              <w:t>2,280</w:t>
            </w:r>
          </w:p>
        </w:tc>
        <w:tc>
          <w:tcPr>
            <w:tcW w:w="1264" w:type="dxa"/>
          </w:tcPr>
          <w:p>
            <w:pPr>
              <w:pStyle w:val="TableParagraph"/>
              <w:spacing w:line="256" w:lineRule="exact"/>
              <w:ind w:right="336"/>
              <w:rPr>
                <w:sz w:val="24"/>
              </w:rPr>
            </w:pPr>
            <w:r>
              <w:rPr>
                <w:sz w:val="24"/>
              </w:rPr>
              <w:t>1,620</w:t>
            </w:r>
          </w:p>
        </w:tc>
        <w:tc>
          <w:tcPr>
            <w:tcW w:w="1079" w:type="dxa"/>
          </w:tcPr>
          <w:p>
            <w:pPr>
              <w:pStyle w:val="TableParagraph"/>
              <w:spacing w:line="256" w:lineRule="exact"/>
              <w:ind w:right="197"/>
              <w:rPr>
                <w:sz w:val="24"/>
              </w:rPr>
            </w:pPr>
            <w:r>
              <w:rPr>
                <w:sz w:val="24"/>
              </w:rPr>
              <w:t>920</w:t>
            </w:r>
          </w:p>
        </w:tc>
      </w:tr>
      <w:tr>
        <w:trPr>
          <w:trHeight w:val="827" w:hRule="atLeast"/>
        </w:trPr>
        <w:tc>
          <w:tcPr>
            <w:tcW w:w="589" w:type="dxa"/>
          </w:tcPr>
          <w:p>
            <w:pPr>
              <w:pStyle w:val="TableParagraph"/>
              <w:spacing w:line="271" w:lineRule="exact"/>
              <w:ind w:left="179" w:right="128"/>
              <w:jc w:val="center"/>
              <w:rPr>
                <w:sz w:val="24"/>
              </w:rPr>
            </w:pPr>
            <w:r>
              <w:rPr>
                <w:sz w:val="24"/>
              </w:rPr>
              <w:t>19</w:t>
            </w:r>
          </w:p>
        </w:tc>
        <w:tc>
          <w:tcPr>
            <w:tcW w:w="3231" w:type="dxa"/>
          </w:tcPr>
          <w:p>
            <w:pPr>
              <w:pStyle w:val="TableParagraph"/>
              <w:ind w:left="148" w:right="510"/>
              <w:jc w:val="left"/>
              <w:rPr>
                <w:sz w:val="24"/>
              </w:rPr>
            </w:pPr>
            <w:r>
              <w:rPr>
                <w:sz w:val="24"/>
              </w:rPr>
              <w:t>Resección tumor óseo benigno más aplicación de</w:t>
            </w:r>
          </w:p>
          <w:p>
            <w:pPr>
              <w:pStyle w:val="TableParagraph"/>
              <w:spacing w:line="261" w:lineRule="exact"/>
              <w:ind w:left="148"/>
              <w:jc w:val="left"/>
              <w:rPr>
                <w:sz w:val="24"/>
              </w:rPr>
            </w:pPr>
            <w:r>
              <w:rPr>
                <w:sz w:val="24"/>
              </w:rPr>
              <w:t>injerto</w:t>
            </w:r>
          </w:p>
        </w:tc>
        <w:tc>
          <w:tcPr>
            <w:tcW w:w="1238" w:type="dxa"/>
          </w:tcPr>
          <w:p>
            <w:pPr>
              <w:pStyle w:val="TableParagraph"/>
              <w:spacing w:line="271" w:lineRule="exact"/>
              <w:ind w:right="218"/>
              <w:rPr>
                <w:sz w:val="24"/>
              </w:rPr>
            </w:pPr>
            <w:r>
              <w:rPr>
                <w:sz w:val="24"/>
              </w:rPr>
              <w:t>9,840</w:t>
            </w:r>
          </w:p>
        </w:tc>
        <w:tc>
          <w:tcPr>
            <w:tcW w:w="1146" w:type="dxa"/>
          </w:tcPr>
          <w:p>
            <w:pPr>
              <w:pStyle w:val="TableParagraph"/>
              <w:spacing w:line="271" w:lineRule="exact"/>
              <w:ind w:right="262"/>
              <w:rPr>
                <w:sz w:val="24"/>
              </w:rPr>
            </w:pPr>
            <w:r>
              <w:rPr>
                <w:sz w:val="24"/>
              </w:rPr>
              <w:t>6,160</w:t>
            </w:r>
          </w:p>
        </w:tc>
        <w:tc>
          <w:tcPr>
            <w:tcW w:w="1264" w:type="dxa"/>
          </w:tcPr>
          <w:p>
            <w:pPr>
              <w:pStyle w:val="TableParagraph"/>
              <w:spacing w:line="271" w:lineRule="exact"/>
              <w:ind w:right="336"/>
              <w:rPr>
                <w:sz w:val="24"/>
              </w:rPr>
            </w:pPr>
            <w:r>
              <w:rPr>
                <w:sz w:val="24"/>
              </w:rPr>
              <w:t>4,300</w:t>
            </w:r>
          </w:p>
        </w:tc>
        <w:tc>
          <w:tcPr>
            <w:tcW w:w="1079" w:type="dxa"/>
          </w:tcPr>
          <w:p>
            <w:pPr>
              <w:pStyle w:val="TableParagraph"/>
              <w:spacing w:line="271" w:lineRule="exact"/>
              <w:ind w:right="197"/>
              <w:rPr>
                <w:sz w:val="24"/>
              </w:rPr>
            </w:pPr>
            <w:r>
              <w:rPr>
                <w:sz w:val="24"/>
              </w:rPr>
              <w:t>2,460</w:t>
            </w:r>
          </w:p>
        </w:tc>
      </w:tr>
      <w:tr>
        <w:trPr>
          <w:trHeight w:val="827" w:hRule="atLeast"/>
        </w:trPr>
        <w:tc>
          <w:tcPr>
            <w:tcW w:w="589" w:type="dxa"/>
          </w:tcPr>
          <w:p>
            <w:pPr>
              <w:pStyle w:val="TableParagraph"/>
              <w:spacing w:line="271" w:lineRule="exact"/>
              <w:ind w:left="179" w:right="128"/>
              <w:jc w:val="center"/>
              <w:rPr>
                <w:sz w:val="24"/>
              </w:rPr>
            </w:pPr>
            <w:r>
              <w:rPr>
                <w:sz w:val="24"/>
              </w:rPr>
              <w:t>20</w:t>
            </w:r>
          </w:p>
        </w:tc>
        <w:tc>
          <w:tcPr>
            <w:tcW w:w="3231" w:type="dxa"/>
          </w:tcPr>
          <w:p>
            <w:pPr>
              <w:pStyle w:val="TableParagraph"/>
              <w:ind w:left="148" w:right="337"/>
              <w:jc w:val="left"/>
              <w:rPr>
                <w:sz w:val="24"/>
              </w:rPr>
            </w:pPr>
            <w:r>
              <w:rPr>
                <w:sz w:val="24"/>
              </w:rPr>
              <w:t>Retiro de material antebrazo (cúbito y radio) material</w:t>
            </w:r>
          </w:p>
          <w:p>
            <w:pPr>
              <w:pStyle w:val="TableParagraph"/>
              <w:spacing w:line="261" w:lineRule="exact"/>
              <w:ind w:left="148"/>
              <w:jc w:val="left"/>
              <w:rPr>
                <w:sz w:val="24"/>
              </w:rPr>
            </w:pPr>
            <w:r>
              <w:rPr>
                <w:sz w:val="24"/>
              </w:rPr>
              <w:t>interno</w:t>
            </w:r>
          </w:p>
        </w:tc>
        <w:tc>
          <w:tcPr>
            <w:tcW w:w="1238" w:type="dxa"/>
          </w:tcPr>
          <w:p>
            <w:pPr>
              <w:pStyle w:val="TableParagraph"/>
              <w:spacing w:line="271" w:lineRule="exact"/>
              <w:ind w:right="218"/>
              <w:rPr>
                <w:sz w:val="24"/>
              </w:rPr>
            </w:pPr>
            <w:r>
              <w:rPr>
                <w:sz w:val="24"/>
              </w:rPr>
              <w:t>7,800</w:t>
            </w:r>
          </w:p>
        </w:tc>
        <w:tc>
          <w:tcPr>
            <w:tcW w:w="1146" w:type="dxa"/>
          </w:tcPr>
          <w:p>
            <w:pPr>
              <w:pStyle w:val="TableParagraph"/>
              <w:spacing w:line="271" w:lineRule="exact"/>
              <w:ind w:right="262"/>
              <w:rPr>
                <w:sz w:val="24"/>
              </w:rPr>
            </w:pPr>
            <w:r>
              <w:rPr>
                <w:sz w:val="24"/>
              </w:rPr>
              <w:t>4,880</w:t>
            </w:r>
          </w:p>
        </w:tc>
        <w:tc>
          <w:tcPr>
            <w:tcW w:w="1264" w:type="dxa"/>
          </w:tcPr>
          <w:p>
            <w:pPr>
              <w:pStyle w:val="TableParagraph"/>
              <w:spacing w:line="271" w:lineRule="exact"/>
              <w:ind w:right="336"/>
              <w:rPr>
                <w:sz w:val="24"/>
              </w:rPr>
            </w:pPr>
            <w:r>
              <w:rPr>
                <w:sz w:val="24"/>
              </w:rPr>
              <w:t>3,420</w:t>
            </w:r>
          </w:p>
        </w:tc>
        <w:tc>
          <w:tcPr>
            <w:tcW w:w="1079" w:type="dxa"/>
          </w:tcPr>
          <w:p>
            <w:pPr>
              <w:pStyle w:val="TableParagraph"/>
              <w:spacing w:line="271" w:lineRule="exact"/>
              <w:ind w:right="197"/>
              <w:rPr>
                <w:sz w:val="24"/>
              </w:rPr>
            </w:pPr>
            <w:r>
              <w:rPr>
                <w:sz w:val="24"/>
              </w:rPr>
              <w:t>1,960</w:t>
            </w:r>
          </w:p>
        </w:tc>
      </w:tr>
      <w:tr>
        <w:trPr>
          <w:trHeight w:val="828" w:hRule="atLeast"/>
        </w:trPr>
        <w:tc>
          <w:tcPr>
            <w:tcW w:w="589" w:type="dxa"/>
          </w:tcPr>
          <w:p>
            <w:pPr>
              <w:pStyle w:val="TableParagraph"/>
              <w:spacing w:line="271" w:lineRule="exact"/>
              <w:ind w:left="179" w:right="128"/>
              <w:jc w:val="center"/>
              <w:rPr>
                <w:sz w:val="24"/>
              </w:rPr>
            </w:pPr>
            <w:r>
              <w:rPr>
                <w:sz w:val="24"/>
              </w:rPr>
              <w:t>21</w:t>
            </w:r>
          </w:p>
        </w:tc>
        <w:tc>
          <w:tcPr>
            <w:tcW w:w="3231" w:type="dxa"/>
          </w:tcPr>
          <w:p>
            <w:pPr>
              <w:pStyle w:val="TableParagraph"/>
              <w:ind w:left="148" w:right="337"/>
              <w:jc w:val="left"/>
              <w:rPr>
                <w:sz w:val="24"/>
              </w:rPr>
            </w:pPr>
            <w:r>
              <w:rPr>
                <w:sz w:val="24"/>
              </w:rPr>
              <w:t>Retiro de material antebrazo (cúbito y radio) material</w:t>
            </w:r>
          </w:p>
          <w:p>
            <w:pPr>
              <w:pStyle w:val="TableParagraph"/>
              <w:spacing w:line="261" w:lineRule="exact"/>
              <w:ind w:left="148"/>
              <w:jc w:val="left"/>
              <w:rPr>
                <w:sz w:val="24"/>
              </w:rPr>
            </w:pPr>
            <w:r>
              <w:rPr>
                <w:sz w:val="24"/>
              </w:rPr>
              <w:t>percutáneo</w:t>
            </w:r>
          </w:p>
        </w:tc>
        <w:tc>
          <w:tcPr>
            <w:tcW w:w="1238" w:type="dxa"/>
          </w:tcPr>
          <w:p>
            <w:pPr>
              <w:pStyle w:val="TableParagraph"/>
              <w:spacing w:line="271" w:lineRule="exact"/>
              <w:ind w:right="218"/>
              <w:rPr>
                <w:sz w:val="24"/>
              </w:rPr>
            </w:pPr>
            <w:r>
              <w:rPr>
                <w:sz w:val="24"/>
              </w:rPr>
              <w:t>1,220</w:t>
            </w:r>
          </w:p>
        </w:tc>
        <w:tc>
          <w:tcPr>
            <w:tcW w:w="1146" w:type="dxa"/>
          </w:tcPr>
          <w:p>
            <w:pPr>
              <w:pStyle w:val="TableParagraph"/>
              <w:spacing w:line="271" w:lineRule="exact"/>
              <w:ind w:right="262"/>
              <w:rPr>
                <w:sz w:val="24"/>
              </w:rPr>
            </w:pPr>
            <w:r>
              <w:rPr>
                <w:sz w:val="24"/>
              </w:rPr>
              <w:t>760</w:t>
            </w:r>
          </w:p>
        </w:tc>
        <w:tc>
          <w:tcPr>
            <w:tcW w:w="1264" w:type="dxa"/>
          </w:tcPr>
          <w:p>
            <w:pPr>
              <w:pStyle w:val="TableParagraph"/>
              <w:spacing w:line="271" w:lineRule="exact"/>
              <w:ind w:right="336"/>
              <w:rPr>
                <w:sz w:val="24"/>
              </w:rPr>
            </w:pPr>
            <w:r>
              <w:rPr>
                <w:sz w:val="24"/>
              </w:rPr>
              <w:t>540</w:t>
            </w:r>
          </w:p>
        </w:tc>
        <w:tc>
          <w:tcPr>
            <w:tcW w:w="1079" w:type="dxa"/>
          </w:tcPr>
          <w:p>
            <w:pPr>
              <w:pStyle w:val="TableParagraph"/>
              <w:spacing w:line="271" w:lineRule="exact"/>
              <w:ind w:right="197"/>
              <w:rPr>
                <w:sz w:val="24"/>
              </w:rPr>
            </w:pPr>
            <w:r>
              <w:rPr>
                <w:sz w:val="24"/>
              </w:rPr>
              <w:t>300</w:t>
            </w:r>
          </w:p>
        </w:tc>
      </w:tr>
      <w:tr>
        <w:trPr>
          <w:trHeight w:val="552" w:hRule="atLeast"/>
        </w:trPr>
        <w:tc>
          <w:tcPr>
            <w:tcW w:w="589" w:type="dxa"/>
          </w:tcPr>
          <w:p>
            <w:pPr>
              <w:pStyle w:val="TableParagraph"/>
              <w:spacing w:line="271" w:lineRule="exact"/>
              <w:ind w:left="179" w:right="128"/>
              <w:jc w:val="center"/>
              <w:rPr>
                <w:sz w:val="24"/>
              </w:rPr>
            </w:pPr>
            <w:r>
              <w:rPr>
                <w:sz w:val="24"/>
              </w:rPr>
              <w:t>22</w:t>
            </w:r>
          </w:p>
        </w:tc>
        <w:tc>
          <w:tcPr>
            <w:tcW w:w="3231" w:type="dxa"/>
          </w:tcPr>
          <w:p>
            <w:pPr>
              <w:pStyle w:val="TableParagraph"/>
              <w:spacing w:line="271" w:lineRule="exact"/>
              <w:ind w:left="148"/>
              <w:jc w:val="left"/>
              <w:rPr>
                <w:sz w:val="24"/>
              </w:rPr>
            </w:pPr>
            <w:r>
              <w:rPr>
                <w:sz w:val="24"/>
              </w:rPr>
              <w:t>Retiro de material (de</w:t>
            </w:r>
          </w:p>
          <w:p>
            <w:pPr>
              <w:pStyle w:val="TableParagraph"/>
              <w:spacing w:line="261" w:lineRule="exact"/>
              <w:ind w:left="148"/>
              <w:jc w:val="left"/>
              <w:rPr>
                <w:sz w:val="24"/>
              </w:rPr>
            </w:pPr>
            <w:r>
              <w:rPr>
                <w:sz w:val="24"/>
              </w:rPr>
              <w:t>cadera húmero y pelvis)</w:t>
            </w:r>
          </w:p>
        </w:tc>
        <w:tc>
          <w:tcPr>
            <w:tcW w:w="1238" w:type="dxa"/>
          </w:tcPr>
          <w:p>
            <w:pPr>
              <w:pStyle w:val="TableParagraph"/>
              <w:spacing w:line="271" w:lineRule="exact"/>
              <w:ind w:right="218"/>
              <w:rPr>
                <w:sz w:val="24"/>
              </w:rPr>
            </w:pPr>
            <w:r>
              <w:rPr>
                <w:sz w:val="24"/>
              </w:rPr>
              <w:t>9,840</w:t>
            </w:r>
          </w:p>
        </w:tc>
        <w:tc>
          <w:tcPr>
            <w:tcW w:w="1146" w:type="dxa"/>
          </w:tcPr>
          <w:p>
            <w:pPr>
              <w:pStyle w:val="TableParagraph"/>
              <w:spacing w:line="271" w:lineRule="exact"/>
              <w:ind w:right="262"/>
              <w:rPr>
                <w:sz w:val="24"/>
              </w:rPr>
            </w:pPr>
            <w:r>
              <w:rPr>
                <w:sz w:val="24"/>
              </w:rPr>
              <w:t>6,160</w:t>
            </w:r>
          </w:p>
        </w:tc>
        <w:tc>
          <w:tcPr>
            <w:tcW w:w="1264" w:type="dxa"/>
          </w:tcPr>
          <w:p>
            <w:pPr>
              <w:pStyle w:val="TableParagraph"/>
              <w:spacing w:line="271" w:lineRule="exact"/>
              <w:ind w:right="336"/>
              <w:rPr>
                <w:sz w:val="24"/>
              </w:rPr>
            </w:pPr>
            <w:r>
              <w:rPr>
                <w:sz w:val="24"/>
              </w:rPr>
              <w:t>4,300</w:t>
            </w:r>
          </w:p>
        </w:tc>
        <w:tc>
          <w:tcPr>
            <w:tcW w:w="1079" w:type="dxa"/>
          </w:tcPr>
          <w:p>
            <w:pPr>
              <w:pStyle w:val="TableParagraph"/>
              <w:spacing w:line="271" w:lineRule="exact"/>
              <w:ind w:right="197"/>
              <w:rPr>
                <w:sz w:val="24"/>
              </w:rPr>
            </w:pPr>
            <w:r>
              <w:rPr>
                <w:sz w:val="24"/>
              </w:rPr>
              <w:t>2,460</w:t>
            </w:r>
          </w:p>
        </w:tc>
      </w:tr>
      <w:tr>
        <w:trPr>
          <w:trHeight w:val="828" w:hRule="atLeast"/>
        </w:trPr>
        <w:tc>
          <w:tcPr>
            <w:tcW w:w="589" w:type="dxa"/>
          </w:tcPr>
          <w:p>
            <w:pPr>
              <w:pStyle w:val="TableParagraph"/>
              <w:spacing w:line="271" w:lineRule="exact"/>
              <w:ind w:left="179" w:right="128"/>
              <w:jc w:val="center"/>
              <w:rPr>
                <w:sz w:val="24"/>
              </w:rPr>
            </w:pPr>
            <w:r>
              <w:rPr>
                <w:sz w:val="24"/>
              </w:rPr>
              <w:t>23</w:t>
            </w:r>
          </w:p>
        </w:tc>
        <w:tc>
          <w:tcPr>
            <w:tcW w:w="3231" w:type="dxa"/>
          </w:tcPr>
          <w:p>
            <w:pPr>
              <w:pStyle w:val="TableParagraph"/>
              <w:ind w:left="148" w:right="437"/>
              <w:jc w:val="left"/>
              <w:rPr>
                <w:sz w:val="24"/>
              </w:rPr>
            </w:pPr>
            <w:r>
              <w:rPr>
                <w:sz w:val="24"/>
              </w:rPr>
              <w:t>Reducción abierta fractura supracondilea humeral más</w:t>
            </w:r>
          </w:p>
          <w:p>
            <w:pPr>
              <w:pStyle w:val="TableParagraph"/>
              <w:spacing w:line="261" w:lineRule="exact"/>
              <w:ind w:left="148"/>
              <w:jc w:val="left"/>
              <w:rPr>
                <w:sz w:val="24"/>
              </w:rPr>
            </w:pPr>
            <w:r>
              <w:rPr>
                <w:sz w:val="24"/>
              </w:rPr>
              <w:t>osteosíntesis</w:t>
            </w:r>
          </w:p>
        </w:tc>
        <w:tc>
          <w:tcPr>
            <w:tcW w:w="1238" w:type="dxa"/>
          </w:tcPr>
          <w:p>
            <w:pPr>
              <w:pStyle w:val="TableParagraph"/>
              <w:spacing w:line="271" w:lineRule="exact"/>
              <w:ind w:right="218"/>
              <w:rPr>
                <w:sz w:val="24"/>
              </w:rPr>
            </w:pPr>
            <w:r>
              <w:rPr>
                <w:sz w:val="24"/>
              </w:rPr>
              <w:t>2,460</w:t>
            </w:r>
          </w:p>
        </w:tc>
        <w:tc>
          <w:tcPr>
            <w:tcW w:w="1146" w:type="dxa"/>
          </w:tcPr>
          <w:p>
            <w:pPr>
              <w:pStyle w:val="TableParagraph"/>
              <w:spacing w:line="271" w:lineRule="exact"/>
              <w:ind w:right="262"/>
              <w:rPr>
                <w:sz w:val="24"/>
              </w:rPr>
            </w:pPr>
            <w:r>
              <w:rPr>
                <w:sz w:val="24"/>
              </w:rPr>
              <w:t>1,540</w:t>
            </w:r>
          </w:p>
        </w:tc>
        <w:tc>
          <w:tcPr>
            <w:tcW w:w="1264" w:type="dxa"/>
          </w:tcPr>
          <w:p>
            <w:pPr>
              <w:pStyle w:val="TableParagraph"/>
              <w:spacing w:line="271" w:lineRule="exact"/>
              <w:ind w:right="336"/>
              <w:rPr>
                <w:sz w:val="24"/>
              </w:rPr>
            </w:pPr>
            <w:r>
              <w:rPr>
                <w:sz w:val="24"/>
              </w:rPr>
              <w:t>1,080</w:t>
            </w:r>
          </w:p>
        </w:tc>
        <w:tc>
          <w:tcPr>
            <w:tcW w:w="1079" w:type="dxa"/>
          </w:tcPr>
          <w:p>
            <w:pPr>
              <w:pStyle w:val="TableParagraph"/>
              <w:spacing w:line="271" w:lineRule="exact"/>
              <w:ind w:right="197"/>
              <w:rPr>
                <w:sz w:val="24"/>
              </w:rPr>
            </w:pPr>
            <w:r>
              <w:rPr>
                <w:sz w:val="24"/>
              </w:rPr>
              <w:t>620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3231" w:type="dxa"/>
          </w:tcPr>
          <w:p>
            <w:pPr>
              <w:pStyle w:val="TableParagraph"/>
              <w:spacing w:line="256" w:lineRule="exact"/>
              <w:ind w:left="148"/>
              <w:jc w:val="left"/>
              <w:rPr>
                <w:sz w:val="24"/>
              </w:rPr>
            </w:pPr>
            <w:r>
              <w:rPr>
                <w:sz w:val="24"/>
              </w:rPr>
              <w:t>Sutter y yount unilateral</w:t>
            </w:r>
          </w:p>
        </w:tc>
        <w:tc>
          <w:tcPr>
            <w:tcW w:w="1238" w:type="dxa"/>
          </w:tcPr>
          <w:p>
            <w:pPr>
              <w:pStyle w:val="TableParagraph"/>
              <w:spacing w:line="256" w:lineRule="exact"/>
              <w:ind w:right="218"/>
              <w:rPr>
                <w:sz w:val="24"/>
              </w:rPr>
            </w:pPr>
            <w:r>
              <w:rPr>
                <w:sz w:val="24"/>
              </w:rPr>
              <w:t>4,060</w:t>
            </w:r>
          </w:p>
        </w:tc>
        <w:tc>
          <w:tcPr>
            <w:tcW w:w="1146" w:type="dxa"/>
          </w:tcPr>
          <w:p>
            <w:pPr>
              <w:pStyle w:val="TableParagraph"/>
              <w:spacing w:line="256" w:lineRule="exact"/>
              <w:ind w:right="262"/>
              <w:rPr>
                <w:sz w:val="24"/>
              </w:rPr>
            </w:pPr>
            <w:r>
              <w:rPr>
                <w:sz w:val="24"/>
              </w:rPr>
              <w:t>2,540</w:t>
            </w:r>
          </w:p>
        </w:tc>
        <w:tc>
          <w:tcPr>
            <w:tcW w:w="1264" w:type="dxa"/>
          </w:tcPr>
          <w:p>
            <w:pPr>
              <w:pStyle w:val="TableParagraph"/>
              <w:spacing w:line="256" w:lineRule="exact"/>
              <w:ind w:right="336"/>
              <w:rPr>
                <w:sz w:val="24"/>
              </w:rPr>
            </w:pPr>
            <w:r>
              <w:rPr>
                <w:sz w:val="24"/>
              </w:rPr>
              <w:t>1,780</w:t>
            </w:r>
          </w:p>
        </w:tc>
        <w:tc>
          <w:tcPr>
            <w:tcW w:w="1079" w:type="dxa"/>
          </w:tcPr>
          <w:p>
            <w:pPr>
              <w:pStyle w:val="TableParagraph"/>
              <w:spacing w:line="256" w:lineRule="exact"/>
              <w:ind w:right="197"/>
              <w:rPr>
                <w:sz w:val="24"/>
              </w:rPr>
            </w:pPr>
            <w:r>
              <w:rPr>
                <w:sz w:val="24"/>
              </w:rPr>
              <w:t>1,020</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3231" w:type="dxa"/>
          </w:tcPr>
          <w:p>
            <w:pPr>
              <w:pStyle w:val="TableParagraph"/>
              <w:spacing w:line="256" w:lineRule="exact"/>
              <w:ind w:left="148"/>
              <w:jc w:val="left"/>
              <w:rPr>
                <w:sz w:val="24"/>
              </w:rPr>
            </w:pPr>
            <w:r>
              <w:rPr>
                <w:sz w:val="24"/>
              </w:rPr>
              <w:t>Sutter y yount bilateral</w:t>
            </w:r>
          </w:p>
        </w:tc>
        <w:tc>
          <w:tcPr>
            <w:tcW w:w="1238" w:type="dxa"/>
          </w:tcPr>
          <w:p>
            <w:pPr>
              <w:pStyle w:val="TableParagraph"/>
              <w:spacing w:line="256" w:lineRule="exact"/>
              <w:ind w:right="218"/>
              <w:rPr>
                <w:sz w:val="24"/>
              </w:rPr>
            </w:pPr>
            <w:r>
              <w:rPr>
                <w:sz w:val="24"/>
              </w:rPr>
              <w:t>8,120</w:t>
            </w:r>
          </w:p>
        </w:tc>
        <w:tc>
          <w:tcPr>
            <w:tcW w:w="1146" w:type="dxa"/>
          </w:tcPr>
          <w:p>
            <w:pPr>
              <w:pStyle w:val="TableParagraph"/>
              <w:spacing w:line="256" w:lineRule="exact"/>
              <w:ind w:right="262"/>
              <w:rPr>
                <w:sz w:val="24"/>
              </w:rPr>
            </w:pPr>
            <w:r>
              <w:rPr>
                <w:sz w:val="24"/>
              </w:rPr>
              <w:t>5,080</w:t>
            </w:r>
          </w:p>
        </w:tc>
        <w:tc>
          <w:tcPr>
            <w:tcW w:w="1264" w:type="dxa"/>
          </w:tcPr>
          <w:p>
            <w:pPr>
              <w:pStyle w:val="TableParagraph"/>
              <w:spacing w:line="256" w:lineRule="exact"/>
              <w:ind w:right="336"/>
              <w:rPr>
                <w:sz w:val="24"/>
              </w:rPr>
            </w:pPr>
            <w:r>
              <w:rPr>
                <w:sz w:val="24"/>
              </w:rPr>
              <w:t>3,560</w:t>
            </w:r>
          </w:p>
        </w:tc>
        <w:tc>
          <w:tcPr>
            <w:tcW w:w="1079" w:type="dxa"/>
          </w:tcPr>
          <w:p>
            <w:pPr>
              <w:pStyle w:val="TableParagraph"/>
              <w:spacing w:line="256" w:lineRule="exact"/>
              <w:ind w:right="197"/>
              <w:rPr>
                <w:sz w:val="24"/>
              </w:rPr>
            </w:pPr>
            <w:r>
              <w:rPr>
                <w:sz w:val="24"/>
              </w:rPr>
              <w:t>2,040</w:t>
            </w:r>
          </w:p>
        </w:tc>
      </w:tr>
      <w:tr>
        <w:trPr>
          <w:trHeight w:val="275" w:hRule="atLeast"/>
        </w:trPr>
        <w:tc>
          <w:tcPr>
            <w:tcW w:w="589" w:type="dxa"/>
          </w:tcPr>
          <w:p>
            <w:pPr>
              <w:pStyle w:val="TableParagraph"/>
              <w:spacing w:line="256" w:lineRule="exact"/>
              <w:ind w:left="179" w:right="128"/>
              <w:jc w:val="center"/>
              <w:rPr>
                <w:sz w:val="24"/>
              </w:rPr>
            </w:pPr>
            <w:r>
              <w:rPr>
                <w:sz w:val="24"/>
              </w:rPr>
              <w:t>26</w:t>
            </w:r>
          </w:p>
        </w:tc>
        <w:tc>
          <w:tcPr>
            <w:tcW w:w="3231" w:type="dxa"/>
          </w:tcPr>
          <w:p>
            <w:pPr>
              <w:pStyle w:val="TableParagraph"/>
              <w:spacing w:line="256" w:lineRule="exact"/>
              <w:ind w:left="148"/>
              <w:jc w:val="left"/>
              <w:rPr>
                <w:sz w:val="24"/>
              </w:rPr>
            </w:pPr>
            <w:r>
              <w:rPr>
                <w:sz w:val="24"/>
              </w:rPr>
              <w:t>Tenomiotomía de aductores</w:t>
            </w:r>
          </w:p>
        </w:tc>
        <w:tc>
          <w:tcPr>
            <w:tcW w:w="1238" w:type="dxa"/>
          </w:tcPr>
          <w:p>
            <w:pPr>
              <w:pStyle w:val="TableParagraph"/>
              <w:spacing w:line="256" w:lineRule="exact"/>
              <w:ind w:right="218"/>
              <w:rPr>
                <w:sz w:val="24"/>
              </w:rPr>
            </w:pPr>
            <w:r>
              <w:rPr>
                <w:sz w:val="24"/>
              </w:rPr>
              <w:t>2,460</w:t>
            </w:r>
          </w:p>
        </w:tc>
        <w:tc>
          <w:tcPr>
            <w:tcW w:w="1146" w:type="dxa"/>
          </w:tcPr>
          <w:p>
            <w:pPr>
              <w:pStyle w:val="TableParagraph"/>
              <w:spacing w:line="256" w:lineRule="exact"/>
              <w:ind w:right="262"/>
              <w:rPr>
                <w:sz w:val="24"/>
              </w:rPr>
            </w:pPr>
            <w:r>
              <w:rPr>
                <w:sz w:val="24"/>
              </w:rPr>
              <w:t>1,540</w:t>
            </w:r>
          </w:p>
        </w:tc>
        <w:tc>
          <w:tcPr>
            <w:tcW w:w="1264" w:type="dxa"/>
          </w:tcPr>
          <w:p>
            <w:pPr>
              <w:pStyle w:val="TableParagraph"/>
              <w:spacing w:line="256" w:lineRule="exact"/>
              <w:ind w:right="336"/>
              <w:rPr>
                <w:sz w:val="24"/>
              </w:rPr>
            </w:pPr>
            <w:r>
              <w:rPr>
                <w:sz w:val="24"/>
              </w:rPr>
              <w:t>1,080</w:t>
            </w:r>
          </w:p>
        </w:tc>
        <w:tc>
          <w:tcPr>
            <w:tcW w:w="1079" w:type="dxa"/>
          </w:tcPr>
          <w:p>
            <w:pPr>
              <w:pStyle w:val="TableParagraph"/>
              <w:spacing w:line="256" w:lineRule="exact"/>
              <w:ind w:right="197"/>
              <w:rPr>
                <w:sz w:val="24"/>
              </w:rPr>
            </w:pPr>
            <w:r>
              <w:rPr>
                <w:sz w:val="24"/>
              </w:rPr>
              <w:t>620</w:t>
            </w:r>
          </w:p>
        </w:tc>
      </w:tr>
      <w:tr>
        <w:trPr>
          <w:trHeight w:val="546" w:hRule="atLeast"/>
        </w:trPr>
        <w:tc>
          <w:tcPr>
            <w:tcW w:w="589" w:type="dxa"/>
          </w:tcPr>
          <w:p>
            <w:pPr>
              <w:pStyle w:val="TableParagraph"/>
              <w:spacing w:line="271" w:lineRule="exact"/>
              <w:ind w:left="179" w:right="128"/>
              <w:jc w:val="center"/>
              <w:rPr>
                <w:sz w:val="24"/>
              </w:rPr>
            </w:pPr>
            <w:r>
              <w:rPr>
                <w:sz w:val="24"/>
              </w:rPr>
              <w:t>27</w:t>
            </w:r>
          </w:p>
        </w:tc>
        <w:tc>
          <w:tcPr>
            <w:tcW w:w="3231" w:type="dxa"/>
          </w:tcPr>
          <w:p>
            <w:pPr>
              <w:pStyle w:val="TableParagraph"/>
              <w:spacing w:line="271" w:lineRule="exact"/>
              <w:ind w:left="148"/>
              <w:jc w:val="left"/>
              <w:rPr>
                <w:sz w:val="24"/>
              </w:rPr>
            </w:pPr>
            <w:r>
              <w:rPr>
                <w:sz w:val="24"/>
              </w:rPr>
              <w:t>Fractura de colles</w:t>
            </w:r>
          </w:p>
          <w:p>
            <w:pPr>
              <w:pStyle w:val="TableParagraph"/>
              <w:spacing w:line="256" w:lineRule="exact"/>
              <w:ind w:left="148"/>
              <w:jc w:val="left"/>
              <w:rPr>
                <w:sz w:val="24"/>
              </w:rPr>
            </w:pPr>
            <w:r>
              <w:rPr>
                <w:sz w:val="24"/>
              </w:rPr>
              <w:t>(reducción cerrada)</w:t>
            </w:r>
          </w:p>
        </w:tc>
        <w:tc>
          <w:tcPr>
            <w:tcW w:w="1238" w:type="dxa"/>
          </w:tcPr>
          <w:p>
            <w:pPr>
              <w:pStyle w:val="TableParagraph"/>
              <w:spacing w:line="271" w:lineRule="exact"/>
              <w:ind w:right="218"/>
              <w:rPr>
                <w:sz w:val="24"/>
              </w:rPr>
            </w:pPr>
            <w:r>
              <w:rPr>
                <w:sz w:val="24"/>
              </w:rPr>
              <w:t>1,980</w:t>
            </w:r>
          </w:p>
        </w:tc>
        <w:tc>
          <w:tcPr>
            <w:tcW w:w="1146" w:type="dxa"/>
          </w:tcPr>
          <w:p>
            <w:pPr>
              <w:pStyle w:val="TableParagraph"/>
              <w:spacing w:line="271" w:lineRule="exact"/>
              <w:ind w:right="262"/>
              <w:rPr>
                <w:sz w:val="24"/>
              </w:rPr>
            </w:pPr>
            <w:r>
              <w:rPr>
                <w:sz w:val="24"/>
              </w:rPr>
              <w:t>1,240</w:t>
            </w:r>
          </w:p>
        </w:tc>
        <w:tc>
          <w:tcPr>
            <w:tcW w:w="1264" w:type="dxa"/>
          </w:tcPr>
          <w:p>
            <w:pPr>
              <w:pStyle w:val="TableParagraph"/>
              <w:spacing w:line="271" w:lineRule="exact"/>
              <w:ind w:right="336"/>
              <w:rPr>
                <w:sz w:val="24"/>
              </w:rPr>
            </w:pPr>
            <w:r>
              <w:rPr>
                <w:sz w:val="24"/>
              </w:rPr>
              <w:t>880</w:t>
            </w:r>
          </w:p>
        </w:tc>
        <w:tc>
          <w:tcPr>
            <w:tcW w:w="1079" w:type="dxa"/>
          </w:tcPr>
          <w:p>
            <w:pPr>
              <w:pStyle w:val="TableParagraph"/>
              <w:spacing w:line="271" w:lineRule="exact"/>
              <w:ind w:right="197"/>
              <w:rPr>
                <w:sz w:val="24"/>
              </w:rPr>
            </w:pPr>
            <w:r>
              <w:rPr>
                <w:sz w:val="24"/>
              </w:rPr>
              <w:t>480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05"/>
        <w:gridCol w:w="1265"/>
        <w:gridCol w:w="1147"/>
        <w:gridCol w:w="1205"/>
        <w:gridCol w:w="1140"/>
      </w:tblGrid>
      <w:tr>
        <w:trPr>
          <w:trHeight w:val="822" w:hRule="atLeast"/>
        </w:trPr>
        <w:tc>
          <w:tcPr>
            <w:tcW w:w="589" w:type="dxa"/>
          </w:tcPr>
          <w:p>
            <w:pPr>
              <w:pStyle w:val="TableParagraph"/>
              <w:spacing w:line="266" w:lineRule="exact"/>
              <w:ind w:right="147"/>
              <w:rPr>
                <w:sz w:val="24"/>
              </w:rPr>
            </w:pPr>
            <w:r>
              <w:rPr>
                <w:sz w:val="24"/>
              </w:rPr>
              <w:t>28</w:t>
            </w:r>
          </w:p>
        </w:tc>
        <w:tc>
          <w:tcPr>
            <w:tcW w:w="3205" w:type="dxa"/>
          </w:tcPr>
          <w:p>
            <w:pPr>
              <w:pStyle w:val="TableParagraph"/>
              <w:spacing w:line="266" w:lineRule="exact"/>
              <w:ind w:left="148"/>
              <w:jc w:val="left"/>
              <w:rPr>
                <w:sz w:val="24"/>
              </w:rPr>
            </w:pPr>
            <w:r>
              <w:rPr>
                <w:sz w:val="24"/>
              </w:rPr>
              <w:t>Reducción abierta de</w:t>
            </w:r>
          </w:p>
          <w:p>
            <w:pPr>
              <w:pStyle w:val="TableParagraph"/>
              <w:spacing w:line="270" w:lineRule="atLeast"/>
              <w:ind w:left="148" w:right="325"/>
              <w:jc w:val="left"/>
              <w:rPr>
                <w:sz w:val="24"/>
              </w:rPr>
            </w:pPr>
            <w:r>
              <w:rPr>
                <w:sz w:val="24"/>
              </w:rPr>
              <w:t>fractura de cóndilo humeral más osteosíntesis</w:t>
            </w:r>
          </w:p>
        </w:tc>
        <w:tc>
          <w:tcPr>
            <w:tcW w:w="1265" w:type="dxa"/>
          </w:tcPr>
          <w:p>
            <w:pPr>
              <w:pStyle w:val="TableParagraph"/>
              <w:spacing w:line="266" w:lineRule="exact"/>
              <w:ind w:right="219"/>
              <w:rPr>
                <w:sz w:val="24"/>
              </w:rPr>
            </w:pPr>
            <w:r>
              <w:rPr>
                <w:sz w:val="24"/>
              </w:rPr>
              <w:t>2,460</w:t>
            </w:r>
          </w:p>
        </w:tc>
        <w:tc>
          <w:tcPr>
            <w:tcW w:w="1147" w:type="dxa"/>
          </w:tcPr>
          <w:p>
            <w:pPr>
              <w:pStyle w:val="TableParagraph"/>
              <w:spacing w:line="266" w:lineRule="exact"/>
              <w:ind w:right="264"/>
              <w:rPr>
                <w:sz w:val="24"/>
              </w:rPr>
            </w:pPr>
            <w:r>
              <w:rPr>
                <w:sz w:val="24"/>
              </w:rPr>
              <w:t>1,540</w:t>
            </w:r>
          </w:p>
        </w:tc>
        <w:tc>
          <w:tcPr>
            <w:tcW w:w="1205" w:type="dxa"/>
          </w:tcPr>
          <w:p>
            <w:pPr>
              <w:pStyle w:val="TableParagraph"/>
              <w:spacing w:line="266" w:lineRule="exact"/>
              <w:ind w:right="279"/>
              <w:rPr>
                <w:sz w:val="24"/>
              </w:rPr>
            </w:pPr>
            <w:r>
              <w:rPr>
                <w:sz w:val="24"/>
              </w:rPr>
              <w:t>1,080</w:t>
            </w:r>
          </w:p>
        </w:tc>
        <w:tc>
          <w:tcPr>
            <w:tcW w:w="1140" w:type="dxa"/>
          </w:tcPr>
          <w:p>
            <w:pPr>
              <w:pStyle w:val="TableParagraph"/>
              <w:spacing w:line="266" w:lineRule="exact"/>
              <w:ind w:right="201"/>
              <w:rPr>
                <w:sz w:val="24"/>
              </w:rPr>
            </w:pPr>
            <w:r>
              <w:rPr>
                <w:sz w:val="24"/>
              </w:rPr>
              <w:t>620</w:t>
            </w:r>
          </w:p>
        </w:tc>
      </w:tr>
      <w:tr>
        <w:trPr>
          <w:trHeight w:val="1104" w:hRule="atLeast"/>
        </w:trPr>
        <w:tc>
          <w:tcPr>
            <w:tcW w:w="589" w:type="dxa"/>
          </w:tcPr>
          <w:p>
            <w:pPr>
              <w:pStyle w:val="TableParagraph"/>
              <w:spacing w:line="271" w:lineRule="exact"/>
              <w:ind w:right="148"/>
              <w:rPr>
                <w:sz w:val="24"/>
              </w:rPr>
            </w:pPr>
            <w:r>
              <w:rPr>
                <w:sz w:val="24"/>
              </w:rPr>
              <w:t>29</w:t>
            </w:r>
          </w:p>
        </w:tc>
        <w:tc>
          <w:tcPr>
            <w:tcW w:w="3205" w:type="dxa"/>
          </w:tcPr>
          <w:p>
            <w:pPr>
              <w:pStyle w:val="TableParagraph"/>
              <w:ind w:left="148" w:right="617"/>
              <w:jc w:val="left"/>
              <w:rPr>
                <w:sz w:val="24"/>
              </w:rPr>
            </w:pPr>
            <w:r>
              <w:rPr>
                <w:sz w:val="24"/>
              </w:rPr>
              <w:t>Fractura diafisiaria de cúbito y radio reducción abierta (50% 50%) más</w:t>
            </w:r>
          </w:p>
          <w:p>
            <w:pPr>
              <w:pStyle w:val="TableParagraph"/>
              <w:spacing w:line="261" w:lineRule="exact"/>
              <w:ind w:left="148"/>
              <w:jc w:val="left"/>
              <w:rPr>
                <w:sz w:val="24"/>
              </w:rPr>
            </w:pPr>
            <w:r>
              <w:rPr>
                <w:sz w:val="24"/>
              </w:rPr>
              <w:t>osteosíntesis</w:t>
            </w:r>
          </w:p>
        </w:tc>
        <w:tc>
          <w:tcPr>
            <w:tcW w:w="1265" w:type="dxa"/>
          </w:tcPr>
          <w:p>
            <w:pPr>
              <w:pStyle w:val="TableParagraph"/>
              <w:spacing w:line="271" w:lineRule="exact"/>
              <w:ind w:right="219"/>
              <w:rPr>
                <w:sz w:val="24"/>
              </w:rPr>
            </w:pPr>
            <w:r>
              <w:rPr>
                <w:sz w:val="24"/>
              </w:rPr>
              <w:t>7,380</w:t>
            </w:r>
          </w:p>
        </w:tc>
        <w:tc>
          <w:tcPr>
            <w:tcW w:w="1147" w:type="dxa"/>
          </w:tcPr>
          <w:p>
            <w:pPr>
              <w:pStyle w:val="TableParagraph"/>
              <w:spacing w:line="271" w:lineRule="exact"/>
              <w:ind w:right="264"/>
              <w:rPr>
                <w:sz w:val="24"/>
              </w:rPr>
            </w:pPr>
            <w:r>
              <w:rPr>
                <w:sz w:val="24"/>
              </w:rPr>
              <w:t>4,600</w:t>
            </w:r>
          </w:p>
        </w:tc>
        <w:tc>
          <w:tcPr>
            <w:tcW w:w="1205" w:type="dxa"/>
          </w:tcPr>
          <w:p>
            <w:pPr>
              <w:pStyle w:val="TableParagraph"/>
              <w:spacing w:line="271" w:lineRule="exact"/>
              <w:ind w:right="279"/>
              <w:rPr>
                <w:sz w:val="24"/>
              </w:rPr>
            </w:pPr>
            <w:r>
              <w:rPr>
                <w:sz w:val="24"/>
              </w:rPr>
              <w:t>3,240</w:t>
            </w:r>
          </w:p>
        </w:tc>
        <w:tc>
          <w:tcPr>
            <w:tcW w:w="1140" w:type="dxa"/>
          </w:tcPr>
          <w:p>
            <w:pPr>
              <w:pStyle w:val="TableParagraph"/>
              <w:spacing w:line="271" w:lineRule="exact"/>
              <w:ind w:right="201"/>
              <w:rPr>
                <w:sz w:val="24"/>
              </w:rPr>
            </w:pPr>
            <w:r>
              <w:rPr>
                <w:sz w:val="24"/>
              </w:rPr>
              <w:t>1,840</w:t>
            </w:r>
          </w:p>
        </w:tc>
      </w:tr>
      <w:tr>
        <w:trPr>
          <w:trHeight w:val="827" w:hRule="atLeast"/>
        </w:trPr>
        <w:tc>
          <w:tcPr>
            <w:tcW w:w="589" w:type="dxa"/>
          </w:tcPr>
          <w:p>
            <w:pPr>
              <w:pStyle w:val="TableParagraph"/>
              <w:spacing w:line="271" w:lineRule="exact"/>
              <w:ind w:right="148"/>
              <w:rPr>
                <w:sz w:val="24"/>
              </w:rPr>
            </w:pPr>
            <w:r>
              <w:rPr>
                <w:sz w:val="24"/>
              </w:rPr>
              <w:t>30</w:t>
            </w:r>
          </w:p>
        </w:tc>
        <w:tc>
          <w:tcPr>
            <w:tcW w:w="3205" w:type="dxa"/>
          </w:tcPr>
          <w:p>
            <w:pPr>
              <w:pStyle w:val="TableParagraph"/>
              <w:ind w:left="148" w:right="617"/>
              <w:jc w:val="left"/>
              <w:rPr>
                <w:sz w:val="24"/>
              </w:rPr>
            </w:pPr>
            <w:r>
              <w:rPr>
                <w:sz w:val="24"/>
              </w:rPr>
              <w:t>Fractura diafisiaria de cúbito y radio (reducción</w:t>
            </w:r>
          </w:p>
          <w:p>
            <w:pPr>
              <w:pStyle w:val="TableParagraph"/>
              <w:spacing w:line="261" w:lineRule="exact"/>
              <w:ind w:left="148"/>
              <w:jc w:val="left"/>
              <w:rPr>
                <w:sz w:val="24"/>
              </w:rPr>
            </w:pPr>
            <w:r>
              <w:rPr>
                <w:sz w:val="24"/>
              </w:rPr>
              <w:t>cerrada)</w:t>
            </w:r>
          </w:p>
        </w:tc>
        <w:tc>
          <w:tcPr>
            <w:tcW w:w="1265" w:type="dxa"/>
          </w:tcPr>
          <w:p>
            <w:pPr>
              <w:pStyle w:val="TableParagraph"/>
              <w:spacing w:line="271" w:lineRule="exact"/>
              <w:ind w:right="219"/>
              <w:rPr>
                <w:sz w:val="24"/>
              </w:rPr>
            </w:pPr>
            <w:r>
              <w:rPr>
                <w:sz w:val="24"/>
              </w:rPr>
              <w:t>2,460</w:t>
            </w:r>
          </w:p>
        </w:tc>
        <w:tc>
          <w:tcPr>
            <w:tcW w:w="1147" w:type="dxa"/>
          </w:tcPr>
          <w:p>
            <w:pPr>
              <w:pStyle w:val="TableParagraph"/>
              <w:spacing w:line="271" w:lineRule="exact"/>
              <w:ind w:right="264"/>
              <w:rPr>
                <w:sz w:val="24"/>
              </w:rPr>
            </w:pPr>
            <w:r>
              <w:rPr>
                <w:sz w:val="24"/>
              </w:rPr>
              <w:t>1,540</w:t>
            </w:r>
          </w:p>
        </w:tc>
        <w:tc>
          <w:tcPr>
            <w:tcW w:w="1205" w:type="dxa"/>
          </w:tcPr>
          <w:p>
            <w:pPr>
              <w:pStyle w:val="TableParagraph"/>
              <w:spacing w:line="271" w:lineRule="exact"/>
              <w:ind w:right="279"/>
              <w:rPr>
                <w:sz w:val="24"/>
              </w:rPr>
            </w:pPr>
            <w:r>
              <w:rPr>
                <w:sz w:val="24"/>
              </w:rPr>
              <w:t>1,080</w:t>
            </w:r>
          </w:p>
        </w:tc>
        <w:tc>
          <w:tcPr>
            <w:tcW w:w="1140" w:type="dxa"/>
          </w:tcPr>
          <w:p>
            <w:pPr>
              <w:pStyle w:val="TableParagraph"/>
              <w:spacing w:line="271" w:lineRule="exact"/>
              <w:ind w:right="201"/>
              <w:rPr>
                <w:sz w:val="24"/>
              </w:rPr>
            </w:pPr>
            <w:r>
              <w:rPr>
                <w:sz w:val="24"/>
              </w:rPr>
              <w:t>620</w:t>
            </w:r>
          </w:p>
        </w:tc>
      </w:tr>
      <w:tr>
        <w:trPr>
          <w:trHeight w:val="552" w:hRule="atLeast"/>
        </w:trPr>
        <w:tc>
          <w:tcPr>
            <w:tcW w:w="589" w:type="dxa"/>
          </w:tcPr>
          <w:p>
            <w:pPr>
              <w:pStyle w:val="TableParagraph"/>
              <w:spacing w:line="271" w:lineRule="exact"/>
              <w:ind w:right="148"/>
              <w:rPr>
                <w:sz w:val="24"/>
              </w:rPr>
            </w:pPr>
            <w:r>
              <w:rPr>
                <w:sz w:val="24"/>
              </w:rPr>
              <w:t>31</w:t>
            </w:r>
          </w:p>
        </w:tc>
        <w:tc>
          <w:tcPr>
            <w:tcW w:w="3205" w:type="dxa"/>
          </w:tcPr>
          <w:p>
            <w:pPr>
              <w:pStyle w:val="TableParagraph"/>
              <w:spacing w:line="271" w:lineRule="exact"/>
              <w:ind w:left="148"/>
              <w:jc w:val="left"/>
              <w:rPr>
                <w:sz w:val="24"/>
              </w:rPr>
            </w:pPr>
            <w:r>
              <w:rPr>
                <w:sz w:val="24"/>
              </w:rPr>
              <w:t>Fractura diafisiaria de</w:t>
            </w:r>
          </w:p>
          <w:p>
            <w:pPr>
              <w:pStyle w:val="TableParagraph"/>
              <w:spacing w:line="261" w:lineRule="exact"/>
              <w:ind w:left="148"/>
              <w:jc w:val="left"/>
              <w:rPr>
                <w:sz w:val="24"/>
              </w:rPr>
            </w:pPr>
            <w:r>
              <w:rPr>
                <w:sz w:val="24"/>
              </w:rPr>
              <w:t>húmero</w:t>
            </w:r>
          </w:p>
        </w:tc>
        <w:tc>
          <w:tcPr>
            <w:tcW w:w="1265" w:type="dxa"/>
          </w:tcPr>
          <w:p>
            <w:pPr>
              <w:pStyle w:val="TableParagraph"/>
              <w:spacing w:line="271" w:lineRule="exact"/>
              <w:ind w:right="219"/>
              <w:rPr>
                <w:sz w:val="24"/>
              </w:rPr>
            </w:pPr>
            <w:r>
              <w:rPr>
                <w:sz w:val="24"/>
              </w:rPr>
              <w:t>12,300</w:t>
            </w:r>
          </w:p>
        </w:tc>
        <w:tc>
          <w:tcPr>
            <w:tcW w:w="1147" w:type="dxa"/>
          </w:tcPr>
          <w:p>
            <w:pPr>
              <w:pStyle w:val="TableParagraph"/>
              <w:spacing w:line="271" w:lineRule="exact"/>
              <w:ind w:right="264"/>
              <w:rPr>
                <w:sz w:val="24"/>
              </w:rPr>
            </w:pPr>
            <w:r>
              <w:rPr>
                <w:sz w:val="24"/>
              </w:rPr>
              <w:t>7,700</w:t>
            </w:r>
          </w:p>
        </w:tc>
        <w:tc>
          <w:tcPr>
            <w:tcW w:w="1205" w:type="dxa"/>
          </w:tcPr>
          <w:p>
            <w:pPr>
              <w:pStyle w:val="TableParagraph"/>
              <w:spacing w:line="271" w:lineRule="exact"/>
              <w:ind w:right="279"/>
              <w:rPr>
                <w:sz w:val="24"/>
              </w:rPr>
            </w:pPr>
            <w:r>
              <w:rPr>
                <w:sz w:val="24"/>
              </w:rPr>
              <w:t>5,400</w:t>
            </w:r>
          </w:p>
        </w:tc>
        <w:tc>
          <w:tcPr>
            <w:tcW w:w="1140" w:type="dxa"/>
          </w:tcPr>
          <w:p>
            <w:pPr>
              <w:pStyle w:val="TableParagraph"/>
              <w:spacing w:line="271" w:lineRule="exact"/>
              <w:ind w:right="201"/>
              <w:rPr>
                <w:sz w:val="24"/>
              </w:rPr>
            </w:pPr>
            <w:r>
              <w:rPr>
                <w:sz w:val="24"/>
              </w:rPr>
              <w:t>3,080</w:t>
            </w:r>
          </w:p>
        </w:tc>
      </w:tr>
      <w:tr>
        <w:trPr>
          <w:trHeight w:val="828" w:hRule="atLeast"/>
        </w:trPr>
        <w:tc>
          <w:tcPr>
            <w:tcW w:w="589" w:type="dxa"/>
          </w:tcPr>
          <w:p>
            <w:pPr>
              <w:pStyle w:val="TableParagraph"/>
              <w:spacing w:line="271" w:lineRule="exact"/>
              <w:ind w:right="148"/>
              <w:rPr>
                <w:sz w:val="24"/>
              </w:rPr>
            </w:pPr>
            <w:r>
              <w:rPr>
                <w:sz w:val="24"/>
              </w:rPr>
              <w:t>32</w:t>
            </w:r>
          </w:p>
        </w:tc>
        <w:tc>
          <w:tcPr>
            <w:tcW w:w="3205" w:type="dxa"/>
          </w:tcPr>
          <w:p>
            <w:pPr>
              <w:pStyle w:val="TableParagraph"/>
              <w:spacing w:line="271" w:lineRule="exact"/>
              <w:ind w:left="148"/>
              <w:jc w:val="left"/>
              <w:rPr>
                <w:sz w:val="24"/>
              </w:rPr>
            </w:pPr>
            <w:r>
              <w:rPr>
                <w:sz w:val="24"/>
              </w:rPr>
              <w:t>Fractura luxación de</w:t>
            </w:r>
          </w:p>
          <w:p>
            <w:pPr>
              <w:pStyle w:val="TableParagraph"/>
              <w:spacing w:line="270" w:lineRule="atLeast"/>
              <w:ind w:left="148" w:right="617"/>
              <w:jc w:val="left"/>
              <w:rPr>
                <w:sz w:val="24"/>
              </w:rPr>
            </w:pPr>
            <w:r>
              <w:rPr>
                <w:sz w:val="24"/>
              </w:rPr>
              <w:t>Monteggia reducción abierta más osteosíntesis</w:t>
            </w:r>
          </w:p>
        </w:tc>
        <w:tc>
          <w:tcPr>
            <w:tcW w:w="1265" w:type="dxa"/>
          </w:tcPr>
          <w:p>
            <w:pPr>
              <w:pStyle w:val="TableParagraph"/>
              <w:spacing w:line="271" w:lineRule="exact"/>
              <w:ind w:right="219"/>
              <w:rPr>
                <w:sz w:val="24"/>
              </w:rPr>
            </w:pPr>
            <w:r>
              <w:rPr>
                <w:sz w:val="24"/>
              </w:rPr>
              <w:t>6,160</w:t>
            </w:r>
          </w:p>
        </w:tc>
        <w:tc>
          <w:tcPr>
            <w:tcW w:w="1147" w:type="dxa"/>
          </w:tcPr>
          <w:p>
            <w:pPr>
              <w:pStyle w:val="TableParagraph"/>
              <w:spacing w:line="271" w:lineRule="exact"/>
              <w:ind w:right="264"/>
              <w:rPr>
                <w:sz w:val="24"/>
              </w:rPr>
            </w:pPr>
            <w:r>
              <w:rPr>
                <w:sz w:val="24"/>
              </w:rPr>
              <w:t>3,840</w:t>
            </w:r>
          </w:p>
        </w:tc>
        <w:tc>
          <w:tcPr>
            <w:tcW w:w="1205" w:type="dxa"/>
          </w:tcPr>
          <w:p>
            <w:pPr>
              <w:pStyle w:val="TableParagraph"/>
              <w:spacing w:line="271" w:lineRule="exact"/>
              <w:ind w:right="279"/>
              <w:rPr>
                <w:sz w:val="24"/>
              </w:rPr>
            </w:pPr>
            <w:r>
              <w:rPr>
                <w:sz w:val="24"/>
              </w:rPr>
              <w:t>2,700</w:t>
            </w:r>
          </w:p>
        </w:tc>
        <w:tc>
          <w:tcPr>
            <w:tcW w:w="1140" w:type="dxa"/>
          </w:tcPr>
          <w:p>
            <w:pPr>
              <w:pStyle w:val="TableParagraph"/>
              <w:spacing w:line="271" w:lineRule="exact"/>
              <w:ind w:right="201"/>
              <w:rPr>
                <w:sz w:val="24"/>
              </w:rPr>
            </w:pPr>
            <w:r>
              <w:rPr>
                <w:sz w:val="24"/>
              </w:rPr>
              <w:t>1,540</w:t>
            </w:r>
          </w:p>
        </w:tc>
      </w:tr>
      <w:tr>
        <w:trPr>
          <w:trHeight w:val="827" w:hRule="atLeast"/>
        </w:trPr>
        <w:tc>
          <w:tcPr>
            <w:tcW w:w="589" w:type="dxa"/>
          </w:tcPr>
          <w:p>
            <w:pPr>
              <w:pStyle w:val="TableParagraph"/>
              <w:spacing w:line="271" w:lineRule="exact"/>
              <w:ind w:right="148"/>
              <w:rPr>
                <w:sz w:val="24"/>
              </w:rPr>
            </w:pPr>
            <w:r>
              <w:rPr>
                <w:sz w:val="24"/>
              </w:rPr>
              <w:t>33</w:t>
            </w:r>
          </w:p>
        </w:tc>
        <w:tc>
          <w:tcPr>
            <w:tcW w:w="3205" w:type="dxa"/>
          </w:tcPr>
          <w:p>
            <w:pPr>
              <w:pStyle w:val="TableParagraph"/>
              <w:ind w:left="148" w:right="464"/>
              <w:jc w:val="left"/>
              <w:rPr>
                <w:sz w:val="24"/>
              </w:rPr>
            </w:pPr>
            <w:r>
              <w:rPr>
                <w:sz w:val="24"/>
              </w:rPr>
              <w:t>Fractura metafisiaria distal cúbito y radio (reducción</w:t>
            </w:r>
          </w:p>
          <w:p>
            <w:pPr>
              <w:pStyle w:val="TableParagraph"/>
              <w:spacing w:line="261" w:lineRule="exact"/>
              <w:ind w:left="148"/>
              <w:jc w:val="left"/>
              <w:rPr>
                <w:sz w:val="24"/>
              </w:rPr>
            </w:pPr>
            <w:r>
              <w:rPr>
                <w:sz w:val="24"/>
              </w:rPr>
              <w:t>abierta)</w:t>
            </w:r>
          </w:p>
        </w:tc>
        <w:tc>
          <w:tcPr>
            <w:tcW w:w="1265" w:type="dxa"/>
          </w:tcPr>
          <w:p>
            <w:pPr>
              <w:pStyle w:val="TableParagraph"/>
              <w:spacing w:line="271" w:lineRule="exact"/>
              <w:ind w:right="219"/>
              <w:rPr>
                <w:sz w:val="24"/>
              </w:rPr>
            </w:pPr>
            <w:r>
              <w:rPr>
                <w:sz w:val="24"/>
              </w:rPr>
              <w:t>7,380</w:t>
            </w:r>
          </w:p>
        </w:tc>
        <w:tc>
          <w:tcPr>
            <w:tcW w:w="1147" w:type="dxa"/>
          </w:tcPr>
          <w:p>
            <w:pPr>
              <w:pStyle w:val="TableParagraph"/>
              <w:spacing w:line="271" w:lineRule="exact"/>
              <w:ind w:right="264"/>
              <w:rPr>
                <w:sz w:val="24"/>
              </w:rPr>
            </w:pPr>
            <w:r>
              <w:rPr>
                <w:sz w:val="24"/>
              </w:rPr>
              <w:t>4,600</w:t>
            </w:r>
          </w:p>
        </w:tc>
        <w:tc>
          <w:tcPr>
            <w:tcW w:w="1205" w:type="dxa"/>
          </w:tcPr>
          <w:p>
            <w:pPr>
              <w:pStyle w:val="TableParagraph"/>
              <w:spacing w:line="271" w:lineRule="exact"/>
              <w:ind w:right="279"/>
              <w:rPr>
                <w:sz w:val="24"/>
              </w:rPr>
            </w:pPr>
            <w:r>
              <w:rPr>
                <w:sz w:val="24"/>
              </w:rPr>
              <w:t>3,240</w:t>
            </w:r>
          </w:p>
        </w:tc>
        <w:tc>
          <w:tcPr>
            <w:tcW w:w="1140" w:type="dxa"/>
          </w:tcPr>
          <w:p>
            <w:pPr>
              <w:pStyle w:val="TableParagraph"/>
              <w:spacing w:line="271" w:lineRule="exact"/>
              <w:ind w:right="201"/>
              <w:rPr>
                <w:sz w:val="24"/>
              </w:rPr>
            </w:pPr>
            <w:r>
              <w:rPr>
                <w:sz w:val="24"/>
              </w:rPr>
              <w:t>1,840</w:t>
            </w:r>
          </w:p>
        </w:tc>
      </w:tr>
      <w:tr>
        <w:trPr>
          <w:trHeight w:val="827" w:hRule="atLeast"/>
        </w:trPr>
        <w:tc>
          <w:tcPr>
            <w:tcW w:w="589" w:type="dxa"/>
          </w:tcPr>
          <w:p>
            <w:pPr>
              <w:pStyle w:val="TableParagraph"/>
              <w:spacing w:line="271" w:lineRule="exact"/>
              <w:ind w:right="148"/>
              <w:rPr>
                <w:sz w:val="24"/>
              </w:rPr>
            </w:pPr>
            <w:r>
              <w:rPr>
                <w:sz w:val="24"/>
              </w:rPr>
              <w:t>34</w:t>
            </w:r>
          </w:p>
        </w:tc>
        <w:tc>
          <w:tcPr>
            <w:tcW w:w="3205" w:type="dxa"/>
          </w:tcPr>
          <w:p>
            <w:pPr>
              <w:pStyle w:val="TableParagraph"/>
              <w:ind w:left="148" w:right="464"/>
              <w:jc w:val="left"/>
              <w:rPr>
                <w:sz w:val="24"/>
              </w:rPr>
            </w:pPr>
            <w:r>
              <w:rPr>
                <w:sz w:val="24"/>
              </w:rPr>
              <w:t>Fractura metafisiaria distal cúbito y radio (reducción</w:t>
            </w:r>
          </w:p>
          <w:p>
            <w:pPr>
              <w:pStyle w:val="TableParagraph"/>
              <w:spacing w:line="261" w:lineRule="exact"/>
              <w:ind w:left="148"/>
              <w:jc w:val="left"/>
              <w:rPr>
                <w:sz w:val="24"/>
              </w:rPr>
            </w:pPr>
            <w:r>
              <w:rPr>
                <w:sz w:val="24"/>
              </w:rPr>
              <w:t>cerrada)</w:t>
            </w:r>
          </w:p>
        </w:tc>
        <w:tc>
          <w:tcPr>
            <w:tcW w:w="1265" w:type="dxa"/>
          </w:tcPr>
          <w:p>
            <w:pPr>
              <w:pStyle w:val="TableParagraph"/>
              <w:spacing w:line="271" w:lineRule="exact"/>
              <w:ind w:right="219"/>
              <w:rPr>
                <w:sz w:val="24"/>
              </w:rPr>
            </w:pPr>
            <w:r>
              <w:rPr>
                <w:sz w:val="24"/>
              </w:rPr>
              <w:t>2,460</w:t>
            </w:r>
          </w:p>
        </w:tc>
        <w:tc>
          <w:tcPr>
            <w:tcW w:w="1147" w:type="dxa"/>
          </w:tcPr>
          <w:p>
            <w:pPr>
              <w:pStyle w:val="TableParagraph"/>
              <w:spacing w:line="271" w:lineRule="exact"/>
              <w:ind w:right="264"/>
              <w:rPr>
                <w:sz w:val="24"/>
              </w:rPr>
            </w:pPr>
            <w:r>
              <w:rPr>
                <w:sz w:val="24"/>
              </w:rPr>
              <w:t>1,540</w:t>
            </w:r>
          </w:p>
        </w:tc>
        <w:tc>
          <w:tcPr>
            <w:tcW w:w="1205" w:type="dxa"/>
          </w:tcPr>
          <w:p>
            <w:pPr>
              <w:pStyle w:val="TableParagraph"/>
              <w:spacing w:line="271" w:lineRule="exact"/>
              <w:ind w:right="279"/>
              <w:rPr>
                <w:sz w:val="24"/>
              </w:rPr>
            </w:pPr>
            <w:r>
              <w:rPr>
                <w:sz w:val="24"/>
              </w:rPr>
              <w:t>1,080</w:t>
            </w:r>
          </w:p>
        </w:tc>
        <w:tc>
          <w:tcPr>
            <w:tcW w:w="1140" w:type="dxa"/>
          </w:tcPr>
          <w:p>
            <w:pPr>
              <w:pStyle w:val="TableParagraph"/>
              <w:spacing w:line="271" w:lineRule="exact"/>
              <w:ind w:right="201"/>
              <w:rPr>
                <w:sz w:val="24"/>
              </w:rPr>
            </w:pPr>
            <w:r>
              <w:rPr>
                <w:sz w:val="24"/>
              </w:rPr>
              <w:t>620</w:t>
            </w:r>
          </w:p>
        </w:tc>
      </w:tr>
      <w:tr>
        <w:trPr>
          <w:trHeight w:val="828" w:hRule="atLeast"/>
        </w:trPr>
        <w:tc>
          <w:tcPr>
            <w:tcW w:w="589" w:type="dxa"/>
          </w:tcPr>
          <w:p>
            <w:pPr>
              <w:pStyle w:val="TableParagraph"/>
              <w:spacing w:line="271" w:lineRule="exact"/>
              <w:ind w:right="148"/>
              <w:rPr>
                <w:sz w:val="24"/>
              </w:rPr>
            </w:pPr>
            <w:r>
              <w:rPr>
                <w:sz w:val="24"/>
              </w:rPr>
              <w:t>35</w:t>
            </w:r>
          </w:p>
        </w:tc>
        <w:tc>
          <w:tcPr>
            <w:tcW w:w="3205" w:type="dxa"/>
          </w:tcPr>
          <w:p>
            <w:pPr>
              <w:pStyle w:val="TableParagraph"/>
              <w:ind w:left="148" w:right="325"/>
              <w:jc w:val="left"/>
              <w:rPr>
                <w:sz w:val="24"/>
              </w:rPr>
            </w:pPr>
            <w:r>
              <w:rPr>
                <w:sz w:val="24"/>
              </w:rPr>
              <w:t>Fractura olécranon reducción abierta más</w:t>
            </w:r>
          </w:p>
          <w:p>
            <w:pPr>
              <w:pStyle w:val="TableParagraph"/>
              <w:spacing w:line="261" w:lineRule="exact"/>
              <w:ind w:left="148"/>
              <w:jc w:val="left"/>
              <w:rPr>
                <w:sz w:val="24"/>
              </w:rPr>
            </w:pPr>
            <w:r>
              <w:rPr>
                <w:sz w:val="24"/>
              </w:rPr>
              <w:t>osteosíntesis</w:t>
            </w:r>
          </w:p>
        </w:tc>
        <w:tc>
          <w:tcPr>
            <w:tcW w:w="1265" w:type="dxa"/>
          </w:tcPr>
          <w:p>
            <w:pPr>
              <w:pStyle w:val="TableParagraph"/>
              <w:spacing w:line="271" w:lineRule="exact"/>
              <w:ind w:right="219"/>
              <w:rPr>
                <w:sz w:val="24"/>
              </w:rPr>
            </w:pPr>
            <w:r>
              <w:rPr>
                <w:sz w:val="24"/>
              </w:rPr>
              <w:t>4,920</w:t>
            </w:r>
          </w:p>
        </w:tc>
        <w:tc>
          <w:tcPr>
            <w:tcW w:w="1147" w:type="dxa"/>
          </w:tcPr>
          <w:p>
            <w:pPr>
              <w:pStyle w:val="TableParagraph"/>
              <w:spacing w:line="271" w:lineRule="exact"/>
              <w:ind w:right="264"/>
              <w:rPr>
                <w:sz w:val="24"/>
              </w:rPr>
            </w:pPr>
            <w:r>
              <w:rPr>
                <w:sz w:val="24"/>
              </w:rPr>
              <w:t>3,080</w:t>
            </w:r>
          </w:p>
        </w:tc>
        <w:tc>
          <w:tcPr>
            <w:tcW w:w="1205" w:type="dxa"/>
          </w:tcPr>
          <w:p>
            <w:pPr>
              <w:pStyle w:val="TableParagraph"/>
              <w:spacing w:line="271" w:lineRule="exact"/>
              <w:ind w:right="279"/>
              <w:rPr>
                <w:sz w:val="24"/>
              </w:rPr>
            </w:pPr>
            <w:r>
              <w:rPr>
                <w:sz w:val="24"/>
              </w:rPr>
              <w:t>2,140</w:t>
            </w:r>
          </w:p>
        </w:tc>
        <w:tc>
          <w:tcPr>
            <w:tcW w:w="1140" w:type="dxa"/>
          </w:tcPr>
          <w:p>
            <w:pPr>
              <w:pStyle w:val="TableParagraph"/>
              <w:spacing w:line="271" w:lineRule="exact"/>
              <w:ind w:right="201"/>
              <w:rPr>
                <w:sz w:val="24"/>
              </w:rPr>
            </w:pPr>
            <w:r>
              <w:rPr>
                <w:sz w:val="24"/>
              </w:rPr>
              <w:t>1,240</w:t>
            </w:r>
          </w:p>
        </w:tc>
      </w:tr>
      <w:tr>
        <w:trPr>
          <w:trHeight w:val="828" w:hRule="atLeast"/>
        </w:trPr>
        <w:tc>
          <w:tcPr>
            <w:tcW w:w="589" w:type="dxa"/>
          </w:tcPr>
          <w:p>
            <w:pPr>
              <w:pStyle w:val="TableParagraph"/>
              <w:spacing w:line="271" w:lineRule="exact"/>
              <w:ind w:right="148"/>
              <w:rPr>
                <w:sz w:val="24"/>
              </w:rPr>
            </w:pPr>
            <w:r>
              <w:rPr>
                <w:sz w:val="24"/>
              </w:rPr>
              <w:t>36</w:t>
            </w:r>
          </w:p>
        </w:tc>
        <w:tc>
          <w:tcPr>
            <w:tcW w:w="3205" w:type="dxa"/>
          </w:tcPr>
          <w:p>
            <w:pPr>
              <w:pStyle w:val="TableParagraph"/>
              <w:ind w:left="148" w:right="584"/>
              <w:jc w:val="left"/>
              <w:rPr>
                <w:sz w:val="24"/>
              </w:rPr>
            </w:pPr>
            <w:r>
              <w:rPr>
                <w:sz w:val="24"/>
              </w:rPr>
              <w:t>Fractura subcapital de húmero reducción abierta</w:t>
            </w:r>
          </w:p>
          <w:p>
            <w:pPr>
              <w:pStyle w:val="TableParagraph"/>
              <w:spacing w:line="261" w:lineRule="exact"/>
              <w:ind w:left="148"/>
              <w:jc w:val="left"/>
              <w:rPr>
                <w:sz w:val="24"/>
              </w:rPr>
            </w:pPr>
            <w:r>
              <w:rPr>
                <w:sz w:val="24"/>
              </w:rPr>
              <w:t>más osteosíntesis</w:t>
            </w:r>
          </w:p>
        </w:tc>
        <w:tc>
          <w:tcPr>
            <w:tcW w:w="1265" w:type="dxa"/>
          </w:tcPr>
          <w:p>
            <w:pPr>
              <w:pStyle w:val="TableParagraph"/>
              <w:spacing w:line="271" w:lineRule="exact"/>
              <w:ind w:right="219"/>
              <w:rPr>
                <w:sz w:val="24"/>
              </w:rPr>
            </w:pPr>
            <w:r>
              <w:rPr>
                <w:sz w:val="24"/>
              </w:rPr>
              <w:t>9,840</w:t>
            </w:r>
          </w:p>
        </w:tc>
        <w:tc>
          <w:tcPr>
            <w:tcW w:w="1147" w:type="dxa"/>
          </w:tcPr>
          <w:p>
            <w:pPr>
              <w:pStyle w:val="TableParagraph"/>
              <w:spacing w:line="271" w:lineRule="exact"/>
              <w:ind w:right="264"/>
              <w:rPr>
                <w:sz w:val="24"/>
              </w:rPr>
            </w:pPr>
            <w:r>
              <w:rPr>
                <w:sz w:val="24"/>
              </w:rPr>
              <w:t>6,160</w:t>
            </w:r>
          </w:p>
        </w:tc>
        <w:tc>
          <w:tcPr>
            <w:tcW w:w="1205" w:type="dxa"/>
          </w:tcPr>
          <w:p>
            <w:pPr>
              <w:pStyle w:val="TableParagraph"/>
              <w:spacing w:line="271" w:lineRule="exact"/>
              <w:ind w:right="279"/>
              <w:rPr>
                <w:sz w:val="24"/>
              </w:rPr>
            </w:pPr>
            <w:r>
              <w:rPr>
                <w:sz w:val="24"/>
              </w:rPr>
              <w:t>4,300</w:t>
            </w:r>
          </w:p>
        </w:tc>
        <w:tc>
          <w:tcPr>
            <w:tcW w:w="1140" w:type="dxa"/>
          </w:tcPr>
          <w:p>
            <w:pPr>
              <w:pStyle w:val="TableParagraph"/>
              <w:spacing w:line="271" w:lineRule="exact"/>
              <w:ind w:right="201"/>
              <w:rPr>
                <w:sz w:val="24"/>
              </w:rPr>
            </w:pPr>
            <w:r>
              <w:rPr>
                <w:sz w:val="24"/>
              </w:rPr>
              <w:t>2,460</w:t>
            </w:r>
          </w:p>
        </w:tc>
      </w:tr>
      <w:tr>
        <w:trPr>
          <w:trHeight w:val="827" w:hRule="atLeast"/>
        </w:trPr>
        <w:tc>
          <w:tcPr>
            <w:tcW w:w="589" w:type="dxa"/>
          </w:tcPr>
          <w:p>
            <w:pPr>
              <w:pStyle w:val="TableParagraph"/>
              <w:spacing w:line="271" w:lineRule="exact"/>
              <w:ind w:right="148"/>
              <w:rPr>
                <w:sz w:val="24"/>
              </w:rPr>
            </w:pPr>
            <w:r>
              <w:rPr>
                <w:sz w:val="24"/>
              </w:rPr>
              <w:t>37</w:t>
            </w:r>
          </w:p>
        </w:tc>
        <w:tc>
          <w:tcPr>
            <w:tcW w:w="3205" w:type="dxa"/>
          </w:tcPr>
          <w:p>
            <w:pPr>
              <w:pStyle w:val="TableParagraph"/>
              <w:ind w:left="148" w:right="570"/>
              <w:jc w:val="left"/>
              <w:rPr>
                <w:sz w:val="24"/>
              </w:rPr>
            </w:pPr>
            <w:r>
              <w:rPr>
                <w:sz w:val="24"/>
              </w:rPr>
              <w:t>Fractura supracondilea </w:t>
            </w:r>
            <w:r>
              <w:rPr>
                <w:spacing w:val="-6"/>
                <w:sz w:val="24"/>
              </w:rPr>
              <w:t>de </w:t>
            </w:r>
            <w:r>
              <w:rPr>
                <w:sz w:val="24"/>
              </w:rPr>
              <w:t>húmero adulto</w:t>
            </w:r>
            <w:r>
              <w:rPr>
                <w:spacing w:val="-3"/>
                <w:sz w:val="24"/>
              </w:rPr>
              <w:t> </w:t>
            </w:r>
            <w:r>
              <w:rPr>
                <w:sz w:val="24"/>
              </w:rPr>
              <w:t>reducción</w:t>
            </w:r>
          </w:p>
          <w:p>
            <w:pPr>
              <w:pStyle w:val="TableParagraph"/>
              <w:spacing w:line="261" w:lineRule="exact"/>
              <w:ind w:left="148"/>
              <w:jc w:val="left"/>
              <w:rPr>
                <w:sz w:val="24"/>
              </w:rPr>
            </w:pPr>
            <w:r>
              <w:rPr>
                <w:sz w:val="24"/>
              </w:rPr>
              <w:t>abierta más</w:t>
            </w:r>
            <w:r>
              <w:rPr>
                <w:spacing w:val="-7"/>
                <w:sz w:val="24"/>
              </w:rPr>
              <w:t> </w:t>
            </w:r>
            <w:r>
              <w:rPr>
                <w:sz w:val="24"/>
              </w:rPr>
              <w:t>osteosíntesis</w:t>
            </w:r>
          </w:p>
        </w:tc>
        <w:tc>
          <w:tcPr>
            <w:tcW w:w="1265" w:type="dxa"/>
          </w:tcPr>
          <w:p>
            <w:pPr>
              <w:pStyle w:val="TableParagraph"/>
              <w:spacing w:line="271" w:lineRule="exact"/>
              <w:ind w:right="219"/>
              <w:rPr>
                <w:sz w:val="24"/>
              </w:rPr>
            </w:pPr>
            <w:r>
              <w:rPr>
                <w:sz w:val="24"/>
              </w:rPr>
              <w:t>11,060</w:t>
            </w:r>
          </w:p>
        </w:tc>
        <w:tc>
          <w:tcPr>
            <w:tcW w:w="1147" w:type="dxa"/>
          </w:tcPr>
          <w:p>
            <w:pPr>
              <w:pStyle w:val="TableParagraph"/>
              <w:spacing w:line="271" w:lineRule="exact"/>
              <w:ind w:right="264"/>
              <w:rPr>
                <w:sz w:val="24"/>
              </w:rPr>
            </w:pPr>
            <w:r>
              <w:rPr>
                <w:sz w:val="24"/>
              </w:rPr>
              <w:t>6,900</w:t>
            </w:r>
          </w:p>
        </w:tc>
        <w:tc>
          <w:tcPr>
            <w:tcW w:w="1205" w:type="dxa"/>
          </w:tcPr>
          <w:p>
            <w:pPr>
              <w:pStyle w:val="TableParagraph"/>
              <w:spacing w:line="271" w:lineRule="exact"/>
              <w:ind w:right="279"/>
              <w:rPr>
                <w:sz w:val="24"/>
              </w:rPr>
            </w:pPr>
            <w:r>
              <w:rPr>
                <w:sz w:val="24"/>
              </w:rPr>
              <w:t>4,840</w:t>
            </w:r>
          </w:p>
        </w:tc>
        <w:tc>
          <w:tcPr>
            <w:tcW w:w="1140" w:type="dxa"/>
          </w:tcPr>
          <w:p>
            <w:pPr>
              <w:pStyle w:val="TableParagraph"/>
              <w:spacing w:line="271" w:lineRule="exact"/>
              <w:ind w:right="201"/>
              <w:rPr>
                <w:sz w:val="24"/>
              </w:rPr>
            </w:pPr>
            <w:r>
              <w:rPr>
                <w:sz w:val="24"/>
              </w:rPr>
              <w:t>2,760</w:t>
            </w:r>
          </w:p>
        </w:tc>
      </w:tr>
      <w:tr>
        <w:trPr>
          <w:trHeight w:val="827" w:hRule="atLeast"/>
        </w:trPr>
        <w:tc>
          <w:tcPr>
            <w:tcW w:w="589" w:type="dxa"/>
          </w:tcPr>
          <w:p>
            <w:pPr>
              <w:pStyle w:val="TableParagraph"/>
              <w:spacing w:line="271" w:lineRule="exact"/>
              <w:ind w:right="148"/>
              <w:rPr>
                <w:sz w:val="24"/>
              </w:rPr>
            </w:pPr>
            <w:r>
              <w:rPr>
                <w:sz w:val="24"/>
              </w:rPr>
              <w:t>38</w:t>
            </w:r>
          </w:p>
        </w:tc>
        <w:tc>
          <w:tcPr>
            <w:tcW w:w="3205" w:type="dxa"/>
          </w:tcPr>
          <w:p>
            <w:pPr>
              <w:pStyle w:val="TableParagraph"/>
              <w:ind w:left="148" w:right="558"/>
              <w:jc w:val="left"/>
              <w:rPr>
                <w:sz w:val="24"/>
              </w:rPr>
            </w:pPr>
            <w:r>
              <w:rPr>
                <w:sz w:val="24"/>
              </w:rPr>
              <w:t>Fractura supracondilea de húmero niño reducción</w:t>
            </w:r>
          </w:p>
          <w:p>
            <w:pPr>
              <w:pStyle w:val="TableParagraph"/>
              <w:spacing w:line="261" w:lineRule="exact"/>
              <w:ind w:left="148"/>
              <w:jc w:val="left"/>
              <w:rPr>
                <w:sz w:val="24"/>
              </w:rPr>
            </w:pPr>
            <w:r>
              <w:rPr>
                <w:sz w:val="24"/>
              </w:rPr>
              <w:t>abierta más osteosíntesis</w:t>
            </w:r>
          </w:p>
        </w:tc>
        <w:tc>
          <w:tcPr>
            <w:tcW w:w="1265" w:type="dxa"/>
          </w:tcPr>
          <w:p>
            <w:pPr>
              <w:pStyle w:val="TableParagraph"/>
              <w:spacing w:line="271" w:lineRule="exact"/>
              <w:ind w:right="219"/>
              <w:rPr>
                <w:sz w:val="24"/>
              </w:rPr>
            </w:pPr>
            <w:r>
              <w:rPr>
                <w:sz w:val="24"/>
              </w:rPr>
              <w:t>7,320</w:t>
            </w:r>
          </w:p>
        </w:tc>
        <w:tc>
          <w:tcPr>
            <w:tcW w:w="1147" w:type="dxa"/>
          </w:tcPr>
          <w:p>
            <w:pPr>
              <w:pStyle w:val="TableParagraph"/>
              <w:spacing w:line="271" w:lineRule="exact"/>
              <w:ind w:right="264"/>
              <w:rPr>
                <w:sz w:val="24"/>
              </w:rPr>
            </w:pPr>
            <w:r>
              <w:rPr>
                <w:sz w:val="24"/>
              </w:rPr>
              <w:t>4,580</w:t>
            </w:r>
          </w:p>
        </w:tc>
        <w:tc>
          <w:tcPr>
            <w:tcW w:w="1205" w:type="dxa"/>
          </w:tcPr>
          <w:p>
            <w:pPr>
              <w:pStyle w:val="TableParagraph"/>
              <w:spacing w:line="271" w:lineRule="exact"/>
              <w:ind w:right="279"/>
              <w:rPr>
                <w:sz w:val="24"/>
              </w:rPr>
            </w:pPr>
            <w:r>
              <w:rPr>
                <w:sz w:val="24"/>
              </w:rPr>
              <w:t>3,200</w:t>
            </w:r>
          </w:p>
        </w:tc>
        <w:tc>
          <w:tcPr>
            <w:tcW w:w="1140" w:type="dxa"/>
          </w:tcPr>
          <w:p>
            <w:pPr>
              <w:pStyle w:val="TableParagraph"/>
              <w:spacing w:line="271" w:lineRule="exact"/>
              <w:ind w:right="201"/>
              <w:rPr>
                <w:sz w:val="24"/>
              </w:rPr>
            </w:pPr>
            <w:r>
              <w:rPr>
                <w:sz w:val="24"/>
              </w:rPr>
              <w:t>1,820</w:t>
            </w:r>
          </w:p>
        </w:tc>
      </w:tr>
      <w:tr>
        <w:trPr>
          <w:trHeight w:val="552" w:hRule="atLeast"/>
        </w:trPr>
        <w:tc>
          <w:tcPr>
            <w:tcW w:w="589" w:type="dxa"/>
          </w:tcPr>
          <w:p>
            <w:pPr>
              <w:pStyle w:val="TableParagraph"/>
              <w:spacing w:line="271" w:lineRule="exact"/>
              <w:ind w:right="148"/>
              <w:rPr>
                <w:sz w:val="24"/>
              </w:rPr>
            </w:pPr>
            <w:r>
              <w:rPr>
                <w:sz w:val="24"/>
              </w:rPr>
              <w:t>39</w:t>
            </w:r>
          </w:p>
        </w:tc>
        <w:tc>
          <w:tcPr>
            <w:tcW w:w="3205" w:type="dxa"/>
          </w:tcPr>
          <w:p>
            <w:pPr>
              <w:pStyle w:val="TableParagraph"/>
              <w:spacing w:line="271" w:lineRule="exact"/>
              <w:ind w:left="148"/>
              <w:jc w:val="left"/>
              <w:rPr>
                <w:sz w:val="24"/>
              </w:rPr>
            </w:pPr>
            <w:r>
              <w:rPr>
                <w:sz w:val="24"/>
              </w:rPr>
              <w:t>Hallux Valgus con pie más</w:t>
            </w:r>
          </w:p>
          <w:p>
            <w:pPr>
              <w:pStyle w:val="TableParagraph"/>
              <w:spacing w:line="261" w:lineRule="exact"/>
              <w:ind w:left="148"/>
              <w:jc w:val="left"/>
              <w:rPr>
                <w:sz w:val="24"/>
              </w:rPr>
            </w:pPr>
            <w:r>
              <w:rPr>
                <w:sz w:val="24"/>
              </w:rPr>
              <w:t>corrección</w:t>
            </w:r>
          </w:p>
        </w:tc>
        <w:tc>
          <w:tcPr>
            <w:tcW w:w="1265" w:type="dxa"/>
          </w:tcPr>
          <w:p>
            <w:pPr>
              <w:pStyle w:val="TableParagraph"/>
              <w:spacing w:line="271" w:lineRule="exact"/>
              <w:ind w:right="219"/>
              <w:rPr>
                <w:sz w:val="24"/>
              </w:rPr>
            </w:pPr>
            <w:r>
              <w:rPr>
                <w:sz w:val="24"/>
              </w:rPr>
              <w:t>7,380</w:t>
            </w:r>
          </w:p>
        </w:tc>
        <w:tc>
          <w:tcPr>
            <w:tcW w:w="1147" w:type="dxa"/>
          </w:tcPr>
          <w:p>
            <w:pPr>
              <w:pStyle w:val="TableParagraph"/>
              <w:spacing w:line="271" w:lineRule="exact"/>
              <w:ind w:right="264"/>
              <w:rPr>
                <w:sz w:val="24"/>
              </w:rPr>
            </w:pPr>
            <w:r>
              <w:rPr>
                <w:sz w:val="24"/>
              </w:rPr>
              <w:t>4,600</w:t>
            </w:r>
          </w:p>
        </w:tc>
        <w:tc>
          <w:tcPr>
            <w:tcW w:w="1205" w:type="dxa"/>
          </w:tcPr>
          <w:p>
            <w:pPr>
              <w:pStyle w:val="TableParagraph"/>
              <w:spacing w:line="271" w:lineRule="exact"/>
              <w:ind w:right="279"/>
              <w:rPr>
                <w:sz w:val="24"/>
              </w:rPr>
            </w:pPr>
            <w:r>
              <w:rPr>
                <w:sz w:val="24"/>
              </w:rPr>
              <w:t>3,240</w:t>
            </w:r>
          </w:p>
        </w:tc>
        <w:tc>
          <w:tcPr>
            <w:tcW w:w="1140" w:type="dxa"/>
          </w:tcPr>
          <w:p>
            <w:pPr>
              <w:pStyle w:val="TableParagraph"/>
              <w:spacing w:line="271" w:lineRule="exact"/>
              <w:ind w:right="201"/>
              <w:rPr>
                <w:sz w:val="24"/>
              </w:rPr>
            </w:pPr>
            <w:r>
              <w:rPr>
                <w:sz w:val="24"/>
              </w:rPr>
              <w:t>1,840</w:t>
            </w:r>
          </w:p>
        </w:tc>
      </w:tr>
      <w:tr>
        <w:trPr>
          <w:trHeight w:val="552" w:hRule="atLeast"/>
        </w:trPr>
        <w:tc>
          <w:tcPr>
            <w:tcW w:w="589" w:type="dxa"/>
          </w:tcPr>
          <w:p>
            <w:pPr>
              <w:pStyle w:val="TableParagraph"/>
              <w:spacing w:line="271" w:lineRule="exact"/>
              <w:ind w:right="148"/>
              <w:rPr>
                <w:sz w:val="24"/>
              </w:rPr>
            </w:pPr>
            <w:r>
              <w:rPr>
                <w:sz w:val="24"/>
              </w:rPr>
              <w:t>40</w:t>
            </w:r>
          </w:p>
        </w:tc>
        <w:tc>
          <w:tcPr>
            <w:tcW w:w="3205" w:type="dxa"/>
          </w:tcPr>
          <w:p>
            <w:pPr>
              <w:pStyle w:val="TableParagraph"/>
              <w:spacing w:line="271" w:lineRule="exact"/>
              <w:ind w:left="148"/>
              <w:jc w:val="left"/>
              <w:rPr>
                <w:sz w:val="24"/>
              </w:rPr>
            </w:pPr>
            <w:r>
              <w:rPr>
                <w:sz w:val="24"/>
              </w:rPr>
              <w:t>Instrumentación de Luke</w:t>
            </w:r>
          </w:p>
          <w:p>
            <w:pPr>
              <w:pStyle w:val="TableParagraph"/>
              <w:spacing w:line="261" w:lineRule="exact"/>
              <w:ind w:left="148"/>
              <w:jc w:val="left"/>
              <w:rPr>
                <w:sz w:val="24"/>
              </w:rPr>
            </w:pPr>
            <w:r>
              <w:rPr>
                <w:sz w:val="24"/>
              </w:rPr>
              <w:t>columna vertebral</w:t>
            </w:r>
          </w:p>
        </w:tc>
        <w:tc>
          <w:tcPr>
            <w:tcW w:w="1265" w:type="dxa"/>
          </w:tcPr>
          <w:p>
            <w:pPr>
              <w:pStyle w:val="TableParagraph"/>
              <w:spacing w:line="271" w:lineRule="exact"/>
              <w:ind w:right="219"/>
              <w:rPr>
                <w:sz w:val="24"/>
              </w:rPr>
            </w:pPr>
            <w:r>
              <w:rPr>
                <w:sz w:val="24"/>
              </w:rPr>
              <w:t>36,900</w:t>
            </w:r>
          </w:p>
        </w:tc>
        <w:tc>
          <w:tcPr>
            <w:tcW w:w="1147" w:type="dxa"/>
          </w:tcPr>
          <w:p>
            <w:pPr>
              <w:pStyle w:val="TableParagraph"/>
              <w:spacing w:line="271" w:lineRule="exact"/>
              <w:ind w:right="264"/>
              <w:rPr>
                <w:sz w:val="24"/>
              </w:rPr>
            </w:pPr>
            <w:r>
              <w:rPr>
                <w:sz w:val="24"/>
              </w:rPr>
              <w:t>23,060</w:t>
            </w:r>
          </w:p>
        </w:tc>
        <w:tc>
          <w:tcPr>
            <w:tcW w:w="1205" w:type="dxa"/>
          </w:tcPr>
          <w:p>
            <w:pPr>
              <w:pStyle w:val="TableParagraph"/>
              <w:spacing w:line="271" w:lineRule="exact"/>
              <w:ind w:right="279"/>
              <w:rPr>
                <w:sz w:val="24"/>
              </w:rPr>
            </w:pPr>
            <w:r>
              <w:rPr>
                <w:sz w:val="24"/>
              </w:rPr>
              <w:t>16,140</w:t>
            </w:r>
          </w:p>
        </w:tc>
        <w:tc>
          <w:tcPr>
            <w:tcW w:w="1140" w:type="dxa"/>
          </w:tcPr>
          <w:p>
            <w:pPr>
              <w:pStyle w:val="TableParagraph"/>
              <w:spacing w:line="271" w:lineRule="exact"/>
              <w:ind w:right="201"/>
              <w:rPr>
                <w:sz w:val="24"/>
              </w:rPr>
            </w:pPr>
            <w:r>
              <w:rPr>
                <w:sz w:val="24"/>
              </w:rPr>
              <w:t>9,220</w:t>
            </w:r>
          </w:p>
        </w:tc>
      </w:tr>
      <w:tr>
        <w:trPr>
          <w:trHeight w:val="552" w:hRule="atLeast"/>
        </w:trPr>
        <w:tc>
          <w:tcPr>
            <w:tcW w:w="589" w:type="dxa"/>
          </w:tcPr>
          <w:p>
            <w:pPr>
              <w:pStyle w:val="TableParagraph"/>
              <w:spacing w:line="271" w:lineRule="exact"/>
              <w:ind w:right="148"/>
              <w:rPr>
                <w:sz w:val="24"/>
              </w:rPr>
            </w:pPr>
            <w:r>
              <w:rPr>
                <w:sz w:val="24"/>
              </w:rPr>
              <w:t>41</w:t>
            </w:r>
          </w:p>
        </w:tc>
        <w:tc>
          <w:tcPr>
            <w:tcW w:w="3205" w:type="dxa"/>
          </w:tcPr>
          <w:p>
            <w:pPr>
              <w:pStyle w:val="TableParagraph"/>
              <w:spacing w:line="271" w:lineRule="exact"/>
              <w:ind w:left="148"/>
              <w:jc w:val="left"/>
              <w:rPr>
                <w:sz w:val="24"/>
              </w:rPr>
            </w:pPr>
            <w:r>
              <w:rPr>
                <w:sz w:val="24"/>
              </w:rPr>
              <w:t>Instrumentación Harrington</w:t>
            </w:r>
          </w:p>
          <w:p>
            <w:pPr>
              <w:pStyle w:val="TableParagraph"/>
              <w:spacing w:line="261" w:lineRule="exact"/>
              <w:ind w:left="148"/>
              <w:jc w:val="left"/>
              <w:rPr>
                <w:sz w:val="24"/>
              </w:rPr>
            </w:pPr>
            <w:r>
              <w:rPr>
                <w:sz w:val="24"/>
              </w:rPr>
              <w:t>columna vertebral</w:t>
            </w:r>
          </w:p>
        </w:tc>
        <w:tc>
          <w:tcPr>
            <w:tcW w:w="1265" w:type="dxa"/>
          </w:tcPr>
          <w:p>
            <w:pPr>
              <w:pStyle w:val="TableParagraph"/>
              <w:spacing w:line="271" w:lineRule="exact"/>
              <w:ind w:right="219"/>
              <w:rPr>
                <w:sz w:val="24"/>
              </w:rPr>
            </w:pPr>
            <w:r>
              <w:rPr>
                <w:sz w:val="24"/>
              </w:rPr>
              <w:t>44,260</w:t>
            </w:r>
          </w:p>
        </w:tc>
        <w:tc>
          <w:tcPr>
            <w:tcW w:w="1147" w:type="dxa"/>
          </w:tcPr>
          <w:p>
            <w:pPr>
              <w:pStyle w:val="TableParagraph"/>
              <w:spacing w:line="271" w:lineRule="exact"/>
              <w:ind w:right="264"/>
              <w:rPr>
                <w:sz w:val="24"/>
              </w:rPr>
            </w:pPr>
            <w:r>
              <w:rPr>
                <w:sz w:val="24"/>
              </w:rPr>
              <w:t>27,660</w:t>
            </w:r>
          </w:p>
        </w:tc>
        <w:tc>
          <w:tcPr>
            <w:tcW w:w="1205" w:type="dxa"/>
          </w:tcPr>
          <w:p>
            <w:pPr>
              <w:pStyle w:val="TableParagraph"/>
              <w:spacing w:line="271" w:lineRule="exact"/>
              <w:ind w:right="279"/>
              <w:rPr>
                <w:sz w:val="24"/>
              </w:rPr>
            </w:pPr>
            <w:r>
              <w:rPr>
                <w:sz w:val="24"/>
              </w:rPr>
              <w:t>19,380</w:t>
            </w:r>
          </w:p>
        </w:tc>
        <w:tc>
          <w:tcPr>
            <w:tcW w:w="1140" w:type="dxa"/>
          </w:tcPr>
          <w:p>
            <w:pPr>
              <w:pStyle w:val="TableParagraph"/>
              <w:spacing w:line="271" w:lineRule="exact"/>
              <w:ind w:right="201"/>
              <w:rPr>
                <w:sz w:val="24"/>
              </w:rPr>
            </w:pPr>
            <w:r>
              <w:rPr>
                <w:sz w:val="24"/>
              </w:rPr>
              <w:t>11,060</w:t>
            </w:r>
          </w:p>
        </w:tc>
      </w:tr>
      <w:tr>
        <w:trPr>
          <w:trHeight w:val="827" w:hRule="atLeast"/>
        </w:trPr>
        <w:tc>
          <w:tcPr>
            <w:tcW w:w="589" w:type="dxa"/>
          </w:tcPr>
          <w:p>
            <w:pPr>
              <w:pStyle w:val="TableParagraph"/>
              <w:spacing w:line="271" w:lineRule="exact"/>
              <w:ind w:right="148"/>
              <w:rPr>
                <w:sz w:val="24"/>
              </w:rPr>
            </w:pPr>
            <w:r>
              <w:rPr>
                <w:sz w:val="24"/>
              </w:rPr>
              <w:t>42</w:t>
            </w:r>
          </w:p>
        </w:tc>
        <w:tc>
          <w:tcPr>
            <w:tcW w:w="3205" w:type="dxa"/>
          </w:tcPr>
          <w:p>
            <w:pPr>
              <w:pStyle w:val="TableParagraph"/>
              <w:ind w:left="148" w:right="791"/>
              <w:jc w:val="left"/>
              <w:rPr>
                <w:sz w:val="24"/>
              </w:rPr>
            </w:pPr>
            <w:r>
              <w:rPr>
                <w:sz w:val="24"/>
              </w:rPr>
              <w:t>Instrumentación transpedicular columna</w:t>
            </w:r>
          </w:p>
          <w:p>
            <w:pPr>
              <w:pStyle w:val="TableParagraph"/>
              <w:spacing w:line="261" w:lineRule="exact"/>
              <w:ind w:left="148"/>
              <w:jc w:val="left"/>
              <w:rPr>
                <w:sz w:val="24"/>
              </w:rPr>
            </w:pPr>
            <w:r>
              <w:rPr>
                <w:sz w:val="24"/>
              </w:rPr>
              <w:t>vertebral</w:t>
            </w:r>
          </w:p>
        </w:tc>
        <w:tc>
          <w:tcPr>
            <w:tcW w:w="1265" w:type="dxa"/>
          </w:tcPr>
          <w:p>
            <w:pPr>
              <w:pStyle w:val="TableParagraph"/>
              <w:spacing w:line="271" w:lineRule="exact"/>
              <w:ind w:right="219"/>
              <w:rPr>
                <w:sz w:val="24"/>
              </w:rPr>
            </w:pPr>
            <w:r>
              <w:rPr>
                <w:sz w:val="24"/>
              </w:rPr>
              <w:t>49,180</w:t>
            </w:r>
          </w:p>
        </w:tc>
        <w:tc>
          <w:tcPr>
            <w:tcW w:w="1147" w:type="dxa"/>
          </w:tcPr>
          <w:p>
            <w:pPr>
              <w:pStyle w:val="TableParagraph"/>
              <w:spacing w:line="271" w:lineRule="exact"/>
              <w:ind w:right="264"/>
              <w:rPr>
                <w:sz w:val="24"/>
              </w:rPr>
            </w:pPr>
            <w:r>
              <w:rPr>
                <w:sz w:val="24"/>
              </w:rPr>
              <w:t>30,760</w:t>
            </w:r>
          </w:p>
        </w:tc>
        <w:tc>
          <w:tcPr>
            <w:tcW w:w="1205" w:type="dxa"/>
          </w:tcPr>
          <w:p>
            <w:pPr>
              <w:pStyle w:val="TableParagraph"/>
              <w:spacing w:line="271" w:lineRule="exact"/>
              <w:ind w:right="279"/>
              <w:rPr>
                <w:sz w:val="24"/>
              </w:rPr>
            </w:pPr>
            <w:r>
              <w:rPr>
                <w:sz w:val="24"/>
              </w:rPr>
              <w:t>21,500</w:t>
            </w:r>
          </w:p>
        </w:tc>
        <w:tc>
          <w:tcPr>
            <w:tcW w:w="1140" w:type="dxa"/>
          </w:tcPr>
          <w:p>
            <w:pPr>
              <w:pStyle w:val="TableParagraph"/>
              <w:spacing w:line="271" w:lineRule="exact"/>
              <w:ind w:right="201"/>
              <w:rPr>
                <w:sz w:val="24"/>
              </w:rPr>
            </w:pPr>
            <w:r>
              <w:rPr>
                <w:sz w:val="24"/>
              </w:rPr>
              <w:t>12,300</w:t>
            </w:r>
          </w:p>
        </w:tc>
      </w:tr>
      <w:tr>
        <w:trPr>
          <w:trHeight w:val="552" w:hRule="atLeast"/>
        </w:trPr>
        <w:tc>
          <w:tcPr>
            <w:tcW w:w="589" w:type="dxa"/>
          </w:tcPr>
          <w:p>
            <w:pPr>
              <w:pStyle w:val="TableParagraph"/>
              <w:spacing w:line="271" w:lineRule="exact"/>
              <w:ind w:right="148"/>
              <w:rPr>
                <w:sz w:val="24"/>
              </w:rPr>
            </w:pPr>
            <w:r>
              <w:rPr>
                <w:sz w:val="24"/>
              </w:rPr>
              <w:t>43</w:t>
            </w:r>
          </w:p>
        </w:tc>
        <w:tc>
          <w:tcPr>
            <w:tcW w:w="3205" w:type="dxa"/>
          </w:tcPr>
          <w:p>
            <w:pPr>
              <w:pStyle w:val="TableParagraph"/>
              <w:spacing w:line="271" w:lineRule="exact"/>
              <w:ind w:left="148"/>
              <w:jc w:val="left"/>
              <w:rPr>
                <w:sz w:val="24"/>
              </w:rPr>
            </w:pPr>
            <w:r>
              <w:rPr>
                <w:sz w:val="24"/>
              </w:rPr>
              <w:t>Aseo quirúrgico infección</w:t>
            </w:r>
          </w:p>
          <w:p>
            <w:pPr>
              <w:pStyle w:val="TableParagraph"/>
              <w:spacing w:line="261" w:lineRule="exact"/>
              <w:ind w:left="148"/>
              <w:jc w:val="left"/>
              <w:rPr>
                <w:sz w:val="24"/>
              </w:rPr>
            </w:pPr>
            <w:r>
              <w:rPr>
                <w:sz w:val="24"/>
              </w:rPr>
              <w:t>y/o quemadura</w:t>
            </w:r>
          </w:p>
        </w:tc>
        <w:tc>
          <w:tcPr>
            <w:tcW w:w="1265" w:type="dxa"/>
          </w:tcPr>
          <w:p>
            <w:pPr>
              <w:pStyle w:val="TableParagraph"/>
              <w:spacing w:line="271" w:lineRule="exact"/>
              <w:ind w:right="219"/>
              <w:rPr>
                <w:sz w:val="24"/>
              </w:rPr>
            </w:pPr>
            <w:r>
              <w:rPr>
                <w:sz w:val="24"/>
              </w:rPr>
              <w:t>3,760</w:t>
            </w:r>
          </w:p>
        </w:tc>
        <w:tc>
          <w:tcPr>
            <w:tcW w:w="1147" w:type="dxa"/>
          </w:tcPr>
          <w:p>
            <w:pPr>
              <w:pStyle w:val="TableParagraph"/>
              <w:spacing w:line="271" w:lineRule="exact"/>
              <w:ind w:right="264"/>
              <w:rPr>
                <w:sz w:val="24"/>
              </w:rPr>
            </w:pPr>
            <w:r>
              <w:rPr>
                <w:sz w:val="24"/>
              </w:rPr>
              <w:t>2,360</w:t>
            </w:r>
          </w:p>
        </w:tc>
        <w:tc>
          <w:tcPr>
            <w:tcW w:w="1205" w:type="dxa"/>
          </w:tcPr>
          <w:p>
            <w:pPr>
              <w:pStyle w:val="TableParagraph"/>
              <w:spacing w:line="271" w:lineRule="exact"/>
              <w:ind w:right="279"/>
              <w:rPr>
                <w:sz w:val="24"/>
              </w:rPr>
            </w:pPr>
            <w:r>
              <w:rPr>
                <w:sz w:val="24"/>
              </w:rPr>
              <w:t>1,640</w:t>
            </w:r>
          </w:p>
        </w:tc>
        <w:tc>
          <w:tcPr>
            <w:tcW w:w="1140" w:type="dxa"/>
          </w:tcPr>
          <w:p>
            <w:pPr>
              <w:pStyle w:val="TableParagraph"/>
              <w:spacing w:line="271" w:lineRule="exact"/>
              <w:ind w:right="201"/>
              <w:rPr>
                <w:sz w:val="24"/>
              </w:rPr>
            </w:pPr>
            <w:r>
              <w:rPr>
                <w:sz w:val="24"/>
              </w:rPr>
              <w:t>940</w:t>
            </w:r>
          </w:p>
        </w:tc>
      </w:tr>
      <w:tr>
        <w:trPr>
          <w:trHeight w:val="546" w:hRule="atLeast"/>
        </w:trPr>
        <w:tc>
          <w:tcPr>
            <w:tcW w:w="589" w:type="dxa"/>
          </w:tcPr>
          <w:p>
            <w:pPr>
              <w:pStyle w:val="TableParagraph"/>
              <w:spacing w:line="271" w:lineRule="exact"/>
              <w:ind w:right="148"/>
              <w:rPr>
                <w:sz w:val="24"/>
              </w:rPr>
            </w:pPr>
            <w:r>
              <w:rPr>
                <w:sz w:val="24"/>
              </w:rPr>
              <w:t>44</w:t>
            </w:r>
          </w:p>
        </w:tc>
        <w:tc>
          <w:tcPr>
            <w:tcW w:w="3205" w:type="dxa"/>
          </w:tcPr>
          <w:p>
            <w:pPr>
              <w:pStyle w:val="TableParagraph"/>
              <w:spacing w:line="271" w:lineRule="exact"/>
              <w:ind w:left="148"/>
              <w:jc w:val="left"/>
              <w:rPr>
                <w:sz w:val="24"/>
              </w:rPr>
            </w:pPr>
            <w:r>
              <w:rPr>
                <w:sz w:val="24"/>
              </w:rPr>
              <w:t>Limpieza articular</w:t>
            </w:r>
          </w:p>
          <w:p>
            <w:pPr>
              <w:pStyle w:val="TableParagraph"/>
              <w:spacing w:line="256" w:lineRule="exact"/>
              <w:ind w:left="148"/>
              <w:jc w:val="left"/>
              <w:rPr>
                <w:sz w:val="24"/>
              </w:rPr>
            </w:pPr>
            <w:r>
              <w:rPr>
                <w:sz w:val="24"/>
              </w:rPr>
              <w:t>artroscópica de rodilla</w:t>
            </w:r>
          </w:p>
        </w:tc>
        <w:tc>
          <w:tcPr>
            <w:tcW w:w="1265" w:type="dxa"/>
          </w:tcPr>
          <w:p>
            <w:pPr>
              <w:pStyle w:val="TableParagraph"/>
              <w:spacing w:line="271" w:lineRule="exact"/>
              <w:ind w:right="219"/>
              <w:rPr>
                <w:sz w:val="24"/>
              </w:rPr>
            </w:pPr>
            <w:r>
              <w:rPr>
                <w:sz w:val="24"/>
              </w:rPr>
              <w:t>10,560</w:t>
            </w:r>
          </w:p>
        </w:tc>
        <w:tc>
          <w:tcPr>
            <w:tcW w:w="1147" w:type="dxa"/>
          </w:tcPr>
          <w:p>
            <w:pPr>
              <w:pStyle w:val="TableParagraph"/>
              <w:spacing w:line="271" w:lineRule="exact"/>
              <w:ind w:right="264"/>
              <w:rPr>
                <w:sz w:val="24"/>
              </w:rPr>
            </w:pPr>
            <w:r>
              <w:rPr>
                <w:sz w:val="24"/>
              </w:rPr>
              <w:t>6,600</w:t>
            </w:r>
          </w:p>
        </w:tc>
        <w:tc>
          <w:tcPr>
            <w:tcW w:w="1205" w:type="dxa"/>
          </w:tcPr>
          <w:p>
            <w:pPr>
              <w:pStyle w:val="TableParagraph"/>
              <w:spacing w:line="271" w:lineRule="exact"/>
              <w:ind w:right="279"/>
              <w:rPr>
                <w:sz w:val="24"/>
              </w:rPr>
            </w:pPr>
            <w:r>
              <w:rPr>
                <w:sz w:val="24"/>
              </w:rPr>
              <w:t>4,620</w:t>
            </w:r>
          </w:p>
        </w:tc>
        <w:tc>
          <w:tcPr>
            <w:tcW w:w="1140" w:type="dxa"/>
          </w:tcPr>
          <w:p>
            <w:pPr>
              <w:pStyle w:val="TableParagraph"/>
              <w:spacing w:line="271" w:lineRule="exact"/>
              <w:ind w:right="201"/>
              <w:rPr>
                <w:sz w:val="24"/>
              </w:rPr>
            </w:pPr>
            <w:r>
              <w:rPr>
                <w:sz w:val="24"/>
              </w:rPr>
              <w:t>2,640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31"/>
        <w:gridCol w:w="1240"/>
        <w:gridCol w:w="1207"/>
        <w:gridCol w:w="1205"/>
        <w:gridCol w:w="1080"/>
      </w:tblGrid>
      <w:tr>
        <w:trPr>
          <w:trHeight w:val="546" w:hRule="atLeast"/>
        </w:trPr>
        <w:tc>
          <w:tcPr>
            <w:tcW w:w="589" w:type="dxa"/>
          </w:tcPr>
          <w:p>
            <w:pPr>
              <w:pStyle w:val="TableParagraph"/>
              <w:spacing w:line="266" w:lineRule="exact"/>
              <w:ind w:right="148"/>
              <w:rPr>
                <w:sz w:val="24"/>
              </w:rPr>
            </w:pPr>
            <w:r>
              <w:rPr>
                <w:sz w:val="24"/>
              </w:rPr>
              <w:t>45</w:t>
            </w:r>
          </w:p>
        </w:tc>
        <w:tc>
          <w:tcPr>
            <w:tcW w:w="3231" w:type="dxa"/>
          </w:tcPr>
          <w:p>
            <w:pPr>
              <w:pStyle w:val="TableParagraph"/>
              <w:spacing w:line="266" w:lineRule="exact"/>
              <w:ind w:left="148"/>
              <w:jc w:val="left"/>
              <w:rPr>
                <w:sz w:val="24"/>
              </w:rPr>
            </w:pPr>
            <w:r>
              <w:rPr>
                <w:sz w:val="24"/>
              </w:rPr>
              <w:t>Luxación congénita de</w:t>
            </w:r>
          </w:p>
          <w:p>
            <w:pPr>
              <w:pStyle w:val="TableParagraph"/>
              <w:spacing w:line="261" w:lineRule="exact"/>
              <w:ind w:left="148"/>
              <w:jc w:val="left"/>
              <w:rPr>
                <w:sz w:val="24"/>
              </w:rPr>
            </w:pPr>
            <w:r>
              <w:rPr>
                <w:sz w:val="24"/>
              </w:rPr>
              <w:t>cadera (reducción cerrada)</w:t>
            </w:r>
          </w:p>
        </w:tc>
        <w:tc>
          <w:tcPr>
            <w:tcW w:w="1240" w:type="dxa"/>
          </w:tcPr>
          <w:p>
            <w:pPr>
              <w:pStyle w:val="TableParagraph"/>
              <w:spacing w:line="266" w:lineRule="exact"/>
              <w:ind w:right="220"/>
              <w:rPr>
                <w:sz w:val="24"/>
              </w:rPr>
            </w:pPr>
            <w:r>
              <w:rPr>
                <w:sz w:val="24"/>
              </w:rPr>
              <w:t>7,380</w:t>
            </w:r>
          </w:p>
        </w:tc>
        <w:tc>
          <w:tcPr>
            <w:tcW w:w="1207" w:type="dxa"/>
          </w:tcPr>
          <w:p>
            <w:pPr>
              <w:pStyle w:val="TableParagraph"/>
              <w:spacing w:line="266" w:lineRule="exact"/>
              <w:ind w:right="325"/>
              <w:rPr>
                <w:sz w:val="24"/>
              </w:rPr>
            </w:pPr>
            <w:r>
              <w:rPr>
                <w:sz w:val="24"/>
              </w:rPr>
              <w:t>4,600</w:t>
            </w:r>
          </w:p>
        </w:tc>
        <w:tc>
          <w:tcPr>
            <w:tcW w:w="1205" w:type="dxa"/>
          </w:tcPr>
          <w:p>
            <w:pPr>
              <w:pStyle w:val="TableParagraph"/>
              <w:spacing w:line="266" w:lineRule="exact"/>
              <w:ind w:left="215" w:right="232"/>
              <w:jc w:val="center"/>
              <w:rPr>
                <w:sz w:val="24"/>
              </w:rPr>
            </w:pPr>
            <w:r>
              <w:rPr>
                <w:sz w:val="24"/>
              </w:rPr>
              <w:t>3,240</w:t>
            </w:r>
          </w:p>
        </w:tc>
        <w:tc>
          <w:tcPr>
            <w:tcW w:w="1080" w:type="dxa"/>
          </w:tcPr>
          <w:p>
            <w:pPr>
              <w:pStyle w:val="TableParagraph"/>
              <w:spacing w:line="266" w:lineRule="exact"/>
              <w:ind w:right="202"/>
              <w:rPr>
                <w:sz w:val="24"/>
              </w:rPr>
            </w:pPr>
            <w:r>
              <w:rPr>
                <w:sz w:val="24"/>
              </w:rPr>
              <w:t>1,840</w:t>
            </w:r>
          </w:p>
        </w:tc>
      </w:tr>
      <w:tr>
        <w:trPr>
          <w:trHeight w:val="551" w:hRule="atLeast"/>
        </w:trPr>
        <w:tc>
          <w:tcPr>
            <w:tcW w:w="589" w:type="dxa"/>
          </w:tcPr>
          <w:p>
            <w:pPr>
              <w:pStyle w:val="TableParagraph"/>
              <w:spacing w:line="271" w:lineRule="exact"/>
              <w:ind w:right="148"/>
              <w:rPr>
                <w:sz w:val="24"/>
              </w:rPr>
            </w:pPr>
            <w:r>
              <w:rPr>
                <w:sz w:val="24"/>
              </w:rPr>
              <w:t>46</w:t>
            </w:r>
          </w:p>
        </w:tc>
        <w:tc>
          <w:tcPr>
            <w:tcW w:w="3231" w:type="dxa"/>
          </w:tcPr>
          <w:p>
            <w:pPr>
              <w:pStyle w:val="TableParagraph"/>
              <w:spacing w:line="271" w:lineRule="exact"/>
              <w:ind w:left="148"/>
              <w:jc w:val="left"/>
              <w:rPr>
                <w:sz w:val="24"/>
              </w:rPr>
            </w:pPr>
            <w:r>
              <w:rPr>
                <w:sz w:val="24"/>
              </w:rPr>
              <w:t>Luxación semi lunar</w:t>
            </w:r>
          </w:p>
          <w:p>
            <w:pPr>
              <w:pStyle w:val="TableParagraph"/>
              <w:spacing w:line="261" w:lineRule="exact"/>
              <w:ind w:left="148"/>
              <w:jc w:val="left"/>
              <w:rPr>
                <w:sz w:val="24"/>
              </w:rPr>
            </w:pPr>
            <w:r>
              <w:rPr>
                <w:sz w:val="24"/>
              </w:rPr>
              <w:t>(reducción abierta)</w:t>
            </w:r>
          </w:p>
        </w:tc>
        <w:tc>
          <w:tcPr>
            <w:tcW w:w="1240" w:type="dxa"/>
          </w:tcPr>
          <w:p>
            <w:pPr>
              <w:pStyle w:val="TableParagraph"/>
              <w:spacing w:line="271" w:lineRule="exact"/>
              <w:ind w:right="220"/>
              <w:rPr>
                <w:sz w:val="24"/>
              </w:rPr>
            </w:pPr>
            <w:r>
              <w:rPr>
                <w:sz w:val="24"/>
              </w:rPr>
              <w:t>3,500</w:t>
            </w:r>
          </w:p>
        </w:tc>
        <w:tc>
          <w:tcPr>
            <w:tcW w:w="1207" w:type="dxa"/>
          </w:tcPr>
          <w:p>
            <w:pPr>
              <w:pStyle w:val="TableParagraph"/>
              <w:spacing w:line="271" w:lineRule="exact"/>
              <w:ind w:right="325"/>
              <w:rPr>
                <w:sz w:val="24"/>
              </w:rPr>
            </w:pPr>
            <w:r>
              <w:rPr>
                <w:sz w:val="24"/>
              </w:rPr>
              <w:t>2,180</w:t>
            </w:r>
          </w:p>
        </w:tc>
        <w:tc>
          <w:tcPr>
            <w:tcW w:w="1205" w:type="dxa"/>
          </w:tcPr>
          <w:p>
            <w:pPr>
              <w:pStyle w:val="TableParagraph"/>
              <w:spacing w:line="271" w:lineRule="exact"/>
              <w:ind w:left="215" w:right="232"/>
              <w:jc w:val="center"/>
              <w:rPr>
                <w:sz w:val="24"/>
              </w:rPr>
            </w:pPr>
            <w:r>
              <w:rPr>
                <w:sz w:val="24"/>
              </w:rPr>
              <w:t>1,520</w:t>
            </w:r>
          </w:p>
        </w:tc>
        <w:tc>
          <w:tcPr>
            <w:tcW w:w="1080" w:type="dxa"/>
          </w:tcPr>
          <w:p>
            <w:pPr>
              <w:pStyle w:val="TableParagraph"/>
              <w:spacing w:line="271" w:lineRule="exact"/>
              <w:ind w:right="202"/>
              <w:rPr>
                <w:sz w:val="24"/>
              </w:rPr>
            </w:pPr>
            <w:r>
              <w:rPr>
                <w:sz w:val="24"/>
              </w:rPr>
              <w:t>880</w:t>
            </w:r>
          </w:p>
        </w:tc>
      </w:tr>
      <w:tr>
        <w:trPr>
          <w:trHeight w:val="552" w:hRule="atLeast"/>
        </w:trPr>
        <w:tc>
          <w:tcPr>
            <w:tcW w:w="589" w:type="dxa"/>
          </w:tcPr>
          <w:p>
            <w:pPr>
              <w:pStyle w:val="TableParagraph"/>
              <w:spacing w:line="271" w:lineRule="exact"/>
              <w:ind w:right="148"/>
              <w:rPr>
                <w:sz w:val="24"/>
              </w:rPr>
            </w:pPr>
            <w:r>
              <w:rPr>
                <w:sz w:val="24"/>
              </w:rPr>
              <w:t>47</w:t>
            </w:r>
          </w:p>
        </w:tc>
        <w:tc>
          <w:tcPr>
            <w:tcW w:w="3231" w:type="dxa"/>
          </w:tcPr>
          <w:p>
            <w:pPr>
              <w:pStyle w:val="TableParagraph"/>
              <w:spacing w:line="271" w:lineRule="exact"/>
              <w:ind w:left="148"/>
              <w:jc w:val="left"/>
              <w:rPr>
                <w:sz w:val="24"/>
              </w:rPr>
            </w:pPr>
            <w:r>
              <w:rPr>
                <w:sz w:val="24"/>
              </w:rPr>
              <w:t>Luxación semi lunar</w:t>
            </w:r>
          </w:p>
          <w:p>
            <w:pPr>
              <w:pStyle w:val="TableParagraph"/>
              <w:spacing w:line="261" w:lineRule="exact"/>
              <w:ind w:left="148"/>
              <w:jc w:val="left"/>
              <w:rPr>
                <w:sz w:val="24"/>
              </w:rPr>
            </w:pPr>
            <w:r>
              <w:rPr>
                <w:sz w:val="24"/>
              </w:rPr>
              <w:t>(reducción cerrada)</w:t>
            </w:r>
          </w:p>
        </w:tc>
        <w:tc>
          <w:tcPr>
            <w:tcW w:w="1240" w:type="dxa"/>
          </w:tcPr>
          <w:p>
            <w:pPr>
              <w:pStyle w:val="TableParagraph"/>
              <w:spacing w:line="271" w:lineRule="exact"/>
              <w:ind w:right="220"/>
              <w:rPr>
                <w:sz w:val="24"/>
              </w:rPr>
            </w:pPr>
            <w:r>
              <w:rPr>
                <w:sz w:val="24"/>
              </w:rPr>
              <w:t>2,460</w:t>
            </w:r>
          </w:p>
        </w:tc>
        <w:tc>
          <w:tcPr>
            <w:tcW w:w="1207" w:type="dxa"/>
          </w:tcPr>
          <w:p>
            <w:pPr>
              <w:pStyle w:val="TableParagraph"/>
              <w:spacing w:line="271" w:lineRule="exact"/>
              <w:ind w:right="325"/>
              <w:rPr>
                <w:sz w:val="24"/>
              </w:rPr>
            </w:pPr>
            <w:r>
              <w:rPr>
                <w:sz w:val="24"/>
              </w:rPr>
              <w:t>1,540</w:t>
            </w:r>
          </w:p>
        </w:tc>
        <w:tc>
          <w:tcPr>
            <w:tcW w:w="1205" w:type="dxa"/>
          </w:tcPr>
          <w:p>
            <w:pPr>
              <w:pStyle w:val="TableParagraph"/>
              <w:spacing w:line="271" w:lineRule="exact"/>
              <w:ind w:left="215" w:right="232"/>
              <w:jc w:val="center"/>
              <w:rPr>
                <w:sz w:val="24"/>
              </w:rPr>
            </w:pPr>
            <w:r>
              <w:rPr>
                <w:sz w:val="24"/>
              </w:rPr>
              <w:t>1,080</w:t>
            </w:r>
          </w:p>
        </w:tc>
        <w:tc>
          <w:tcPr>
            <w:tcW w:w="1080" w:type="dxa"/>
          </w:tcPr>
          <w:p>
            <w:pPr>
              <w:pStyle w:val="TableParagraph"/>
              <w:spacing w:line="271" w:lineRule="exact"/>
              <w:ind w:right="202"/>
              <w:rPr>
                <w:sz w:val="24"/>
              </w:rPr>
            </w:pPr>
            <w:r>
              <w:rPr>
                <w:sz w:val="24"/>
              </w:rPr>
              <w:t>620</w:t>
            </w:r>
          </w:p>
        </w:tc>
      </w:tr>
      <w:tr>
        <w:trPr>
          <w:trHeight w:val="827" w:hRule="atLeast"/>
        </w:trPr>
        <w:tc>
          <w:tcPr>
            <w:tcW w:w="589" w:type="dxa"/>
          </w:tcPr>
          <w:p>
            <w:pPr>
              <w:pStyle w:val="TableParagraph"/>
              <w:spacing w:line="271" w:lineRule="exact"/>
              <w:ind w:right="148"/>
              <w:rPr>
                <w:sz w:val="24"/>
              </w:rPr>
            </w:pPr>
            <w:r>
              <w:rPr>
                <w:sz w:val="24"/>
              </w:rPr>
              <w:t>48</w:t>
            </w:r>
          </w:p>
        </w:tc>
        <w:tc>
          <w:tcPr>
            <w:tcW w:w="3231" w:type="dxa"/>
          </w:tcPr>
          <w:p>
            <w:pPr>
              <w:pStyle w:val="TableParagraph"/>
              <w:ind w:left="148" w:right="444"/>
              <w:jc w:val="left"/>
              <w:rPr>
                <w:sz w:val="24"/>
              </w:rPr>
            </w:pPr>
            <w:r>
              <w:rPr>
                <w:sz w:val="24"/>
              </w:rPr>
              <w:t>Colocación de prótesis de cadera (no incluye material</w:t>
            </w:r>
          </w:p>
          <w:p>
            <w:pPr>
              <w:pStyle w:val="TableParagraph"/>
              <w:spacing w:line="261" w:lineRule="exact"/>
              <w:ind w:left="148"/>
              <w:jc w:val="left"/>
              <w:rPr>
                <w:sz w:val="24"/>
              </w:rPr>
            </w:pPr>
            <w:r>
              <w:rPr>
                <w:sz w:val="24"/>
              </w:rPr>
              <w:t>prótesis parcial)</w:t>
            </w:r>
          </w:p>
        </w:tc>
        <w:tc>
          <w:tcPr>
            <w:tcW w:w="1240" w:type="dxa"/>
          </w:tcPr>
          <w:p>
            <w:pPr>
              <w:pStyle w:val="TableParagraph"/>
              <w:spacing w:line="271" w:lineRule="exact"/>
              <w:ind w:right="220"/>
              <w:rPr>
                <w:sz w:val="24"/>
              </w:rPr>
            </w:pPr>
            <w:r>
              <w:rPr>
                <w:sz w:val="24"/>
              </w:rPr>
              <w:t>15,980</w:t>
            </w:r>
          </w:p>
        </w:tc>
        <w:tc>
          <w:tcPr>
            <w:tcW w:w="1207" w:type="dxa"/>
          </w:tcPr>
          <w:p>
            <w:pPr>
              <w:pStyle w:val="TableParagraph"/>
              <w:spacing w:line="271" w:lineRule="exact"/>
              <w:ind w:right="325"/>
              <w:rPr>
                <w:sz w:val="24"/>
              </w:rPr>
            </w:pPr>
            <w:r>
              <w:rPr>
                <w:sz w:val="24"/>
              </w:rPr>
              <w:t>10,000</w:t>
            </w:r>
          </w:p>
        </w:tc>
        <w:tc>
          <w:tcPr>
            <w:tcW w:w="1205" w:type="dxa"/>
          </w:tcPr>
          <w:p>
            <w:pPr>
              <w:pStyle w:val="TableParagraph"/>
              <w:spacing w:line="271" w:lineRule="exact"/>
              <w:ind w:left="215" w:right="232"/>
              <w:jc w:val="center"/>
              <w:rPr>
                <w:sz w:val="24"/>
              </w:rPr>
            </w:pPr>
            <w:r>
              <w:rPr>
                <w:sz w:val="24"/>
              </w:rPr>
              <w:t>7,000</w:t>
            </w:r>
          </w:p>
        </w:tc>
        <w:tc>
          <w:tcPr>
            <w:tcW w:w="1080" w:type="dxa"/>
          </w:tcPr>
          <w:p>
            <w:pPr>
              <w:pStyle w:val="TableParagraph"/>
              <w:spacing w:line="271" w:lineRule="exact"/>
              <w:ind w:right="202"/>
              <w:rPr>
                <w:sz w:val="24"/>
              </w:rPr>
            </w:pPr>
            <w:r>
              <w:rPr>
                <w:sz w:val="24"/>
              </w:rPr>
              <w:t>4,000</w:t>
            </w:r>
          </w:p>
        </w:tc>
      </w:tr>
      <w:tr>
        <w:trPr>
          <w:trHeight w:val="552" w:hRule="atLeast"/>
        </w:trPr>
        <w:tc>
          <w:tcPr>
            <w:tcW w:w="589" w:type="dxa"/>
          </w:tcPr>
          <w:p>
            <w:pPr>
              <w:pStyle w:val="TableParagraph"/>
              <w:spacing w:line="271" w:lineRule="exact"/>
              <w:ind w:right="148"/>
              <w:rPr>
                <w:sz w:val="24"/>
              </w:rPr>
            </w:pPr>
            <w:r>
              <w:rPr>
                <w:sz w:val="24"/>
              </w:rPr>
              <w:t>49</w:t>
            </w:r>
          </w:p>
        </w:tc>
        <w:tc>
          <w:tcPr>
            <w:tcW w:w="3231" w:type="dxa"/>
          </w:tcPr>
          <w:p>
            <w:pPr>
              <w:pStyle w:val="TableParagraph"/>
              <w:spacing w:line="271" w:lineRule="exact"/>
              <w:ind w:left="148"/>
              <w:jc w:val="left"/>
              <w:rPr>
                <w:sz w:val="24"/>
              </w:rPr>
            </w:pPr>
            <w:r>
              <w:rPr>
                <w:sz w:val="24"/>
              </w:rPr>
              <w:t>Osteosíntesis astrágalo</w:t>
            </w:r>
          </w:p>
          <w:p>
            <w:pPr>
              <w:pStyle w:val="TableParagraph"/>
              <w:spacing w:line="261" w:lineRule="exact"/>
              <w:ind w:left="148"/>
              <w:jc w:val="left"/>
              <w:rPr>
                <w:sz w:val="24"/>
              </w:rPr>
            </w:pPr>
            <w:r>
              <w:rPr>
                <w:sz w:val="24"/>
              </w:rPr>
              <w:t>reducción abierta</w:t>
            </w:r>
          </w:p>
        </w:tc>
        <w:tc>
          <w:tcPr>
            <w:tcW w:w="1240" w:type="dxa"/>
          </w:tcPr>
          <w:p>
            <w:pPr>
              <w:pStyle w:val="TableParagraph"/>
              <w:spacing w:line="271" w:lineRule="exact"/>
              <w:ind w:right="220"/>
              <w:rPr>
                <w:sz w:val="24"/>
              </w:rPr>
            </w:pPr>
            <w:r>
              <w:rPr>
                <w:sz w:val="24"/>
              </w:rPr>
              <w:t>8,120</w:t>
            </w:r>
          </w:p>
        </w:tc>
        <w:tc>
          <w:tcPr>
            <w:tcW w:w="1207" w:type="dxa"/>
          </w:tcPr>
          <w:p>
            <w:pPr>
              <w:pStyle w:val="TableParagraph"/>
              <w:spacing w:line="271" w:lineRule="exact"/>
              <w:ind w:right="325"/>
              <w:rPr>
                <w:sz w:val="24"/>
              </w:rPr>
            </w:pPr>
            <w:r>
              <w:rPr>
                <w:sz w:val="24"/>
              </w:rPr>
              <w:t>5,080</w:t>
            </w:r>
          </w:p>
        </w:tc>
        <w:tc>
          <w:tcPr>
            <w:tcW w:w="1205" w:type="dxa"/>
          </w:tcPr>
          <w:p>
            <w:pPr>
              <w:pStyle w:val="TableParagraph"/>
              <w:spacing w:line="271" w:lineRule="exact"/>
              <w:ind w:left="215" w:right="232"/>
              <w:jc w:val="center"/>
              <w:rPr>
                <w:sz w:val="24"/>
              </w:rPr>
            </w:pPr>
            <w:r>
              <w:rPr>
                <w:sz w:val="24"/>
              </w:rPr>
              <w:t>3,560</w:t>
            </w:r>
          </w:p>
        </w:tc>
        <w:tc>
          <w:tcPr>
            <w:tcW w:w="1080" w:type="dxa"/>
          </w:tcPr>
          <w:p>
            <w:pPr>
              <w:pStyle w:val="TableParagraph"/>
              <w:spacing w:line="271" w:lineRule="exact"/>
              <w:ind w:right="202"/>
              <w:rPr>
                <w:sz w:val="24"/>
              </w:rPr>
            </w:pPr>
            <w:r>
              <w:rPr>
                <w:sz w:val="24"/>
              </w:rPr>
              <w:t>2,040</w:t>
            </w:r>
          </w:p>
        </w:tc>
      </w:tr>
      <w:tr>
        <w:trPr>
          <w:trHeight w:val="828" w:hRule="atLeast"/>
        </w:trPr>
        <w:tc>
          <w:tcPr>
            <w:tcW w:w="589" w:type="dxa"/>
          </w:tcPr>
          <w:p>
            <w:pPr>
              <w:pStyle w:val="TableParagraph"/>
              <w:spacing w:line="271" w:lineRule="exact"/>
              <w:ind w:right="148"/>
              <w:rPr>
                <w:sz w:val="24"/>
              </w:rPr>
            </w:pPr>
            <w:r>
              <w:rPr>
                <w:sz w:val="24"/>
              </w:rPr>
              <w:t>50</w:t>
            </w:r>
          </w:p>
        </w:tc>
        <w:tc>
          <w:tcPr>
            <w:tcW w:w="3231" w:type="dxa"/>
          </w:tcPr>
          <w:p>
            <w:pPr>
              <w:pStyle w:val="TableParagraph"/>
              <w:ind w:left="148" w:right="424"/>
              <w:jc w:val="left"/>
              <w:rPr>
                <w:sz w:val="24"/>
              </w:rPr>
            </w:pPr>
            <w:r>
              <w:rPr>
                <w:sz w:val="24"/>
              </w:rPr>
              <w:t>Osteosíntesis de cadera (no incluye material) reducción</w:t>
            </w:r>
          </w:p>
          <w:p>
            <w:pPr>
              <w:pStyle w:val="TableParagraph"/>
              <w:spacing w:line="261" w:lineRule="exact"/>
              <w:ind w:left="148"/>
              <w:jc w:val="left"/>
              <w:rPr>
                <w:sz w:val="24"/>
              </w:rPr>
            </w:pPr>
            <w:r>
              <w:rPr>
                <w:sz w:val="24"/>
              </w:rPr>
              <w:t>abierta</w:t>
            </w:r>
          </w:p>
        </w:tc>
        <w:tc>
          <w:tcPr>
            <w:tcW w:w="1240" w:type="dxa"/>
          </w:tcPr>
          <w:p>
            <w:pPr>
              <w:pStyle w:val="TableParagraph"/>
              <w:spacing w:line="271" w:lineRule="exact"/>
              <w:ind w:right="220"/>
              <w:rPr>
                <w:sz w:val="24"/>
              </w:rPr>
            </w:pPr>
            <w:r>
              <w:rPr>
                <w:sz w:val="24"/>
              </w:rPr>
              <w:t>12,200</w:t>
            </w:r>
          </w:p>
        </w:tc>
        <w:tc>
          <w:tcPr>
            <w:tcW w:w="1207" w:type="dxa"/>
          </w:tcPr>
          <w:p>
            <w:pPr>
              <w:pStyle w:val="TableParagraph"/>
              <w:spacing w:line="271" w:lineRule="exact"/>
              <w:ind w:right="325"/>
              <w:rPr>
                <w:sz w:val="24"/>
              </w:rPr>
            </w:pPr>
            <w:r>
              <w:rPr>
                <w:sz w:val="24"/>
              </w:rPr>
              <w:t>7,620</w:t>
            </w:r>
          </w:p>
        </w:tc>
        <w:tc>
          <w:tcPr>
            <w:tcW w:w="1205" w:type="dxa"/>
          </w:tcPr>
          <w:p>
            <w:pPr>
              <w:pStyle w:val="TableParagraph"/>
              <w:spacing w:line="271" w:lineRule="exact"/>
              <w:ind w:left="215" w:right="232"/>
              <w:jc w:val="center"/>
              <w:rPr>
                <w:sz w:val="24"/>
              </w:rPr>
            </w:pPr>
            <w:r>
              <w:rPr>
                <w:sz w:val="24"/>
              </w:rPr>
              <w:t>5,320</w:t>
            </w:r>
          </w:p>
        </w:tc>
        <w:tc>
          <w:tcPr>
            <w:tcW w:w="1080" w:type="dxa"/>
          </w:tcPr>
          <w:p>
            <w:pPr>
              <w:pStyle w:val="TableParagraph"/>
              <w:spacing w:line="271" w:lineRule="exact"/>
              <w:ind w:right="202"/>
              <w:rPr>
                <w:sz w:val="24"/>
              </w:rPr>
            </w:pPr>
            <w:r>
              <w:rPr>
                <w:sz w:val="24"/>
              </w:rPr>
              <w:t>3,040</w:t>
            </w:r>
          </w:p>
        </w:tc>
      </w:tr>
      <w:tr>
        <w:trPr>
          <w:trHeight w:val="552" w:hRule="atLeast"/>
        </w:trPr>
        <w:tc>
          <w:tcPr>
            <w:tcW w:w="589" w:type="dxa"/>
          </w:tcPr>
          <w:p>
            <w:pPr>
              <w:pStyle w:val="TableParagraph"/>
              <w:spacing w:line="271" w:lineRule="exact"/>
              <w:ind w:right="148"/>
              <w:rPr>
                <w:sz w:val="24"/>
              </w:rPr>
            </w:pPr>
            <w:r>
              <w:rPr>
                <w:sz w:val="24"/>
              </w:rPr>
              <w:t>51</w:t>
            </w:r>
          </w:p>
        </w:tc>
        <w:tc>
          <w:tcPr>
            <w:tcW w:w="3231" w:type="dxa"/>
          </w:tcPr>
          <w:p>
            <w:pPr>
              <w:pStyle w:val="TableParagraph"/>
              <w:spacing w:line="271" w:lineRule="exact"/>
              <w:ind w:left="148"/>
              <w:jc w:val="left"/>
              <w:rPr>
                <w:sz w:val="24"/>
              </w:rPr>
            </w:pPr>
            <w:r>
              <w:rPr>
                <w:sz w:val="24"/>
              </w:rPr>
              <w:t>Osteosíntesis de calcáneo</w:t>
            </w:r>
          </w:p>
          <w:p>
            <w:pPr>
              <w:pStyle w:val="TableParagraph"/>
              <w:spacing w:line="261" w:lineRule="exact"/>
              <w:ind w:left="148"/>
              <w:jc w:val="left"/>
              <w:rPr>
                <w:sz w:val="24"/>
              </w:rPr>
            </w:pPr>
            <w:r>
              <w:rPr>
                <w:sz w:val="24"/>
              </w:rPr>
              <w:t>reducción abierta</w:t>
            </w:r>
          </w:p>
        </w:tc>
        <w:tc>
          <w:tcPr>
            <w:tcW w:w="1240" w:type="dxa"/>
          </w:tcPr>
          <w:p>
            <w:pPr>
              <w:pStyle w:val="TableParagraph"/>
              <w:spacing w:line="271" w:lineRule="exact"/>
              <w:ind w:right="220"/>
              <w:rPr>
                <w:sz w:val="24"/>
              </w:rPr>
            </w:pPr>
            <w:r>
              <w:rPr>
                <w:sz w:val="24"/>
              </w:rPr>
              <w:t>8,120</w:t>
            </w:r>
          </w:p>
        </w:tc>
        <w:tc>
          <w:tcPr>
            <w:tcW w:w="1207" w:type="dxa"/>
          </w:tcPr>
          <w:p>
            <w:pPr>
              <w:pStyle w:val="TableParagraph"/>
              <w:spacing w:line="271" w:lineRule="exact"/>
              <w:ind w:right="325"/>
              <w:rPr>
                <w:sz w:val="24"/>
              </w:rPr>
            </w:pPr>
            <w:r>
              <w:rPr>
                <w:sz w:val="24"/>
              </w:rPr>
              <w:t>5,080</w:t>
            </w:r>
          </w:p>
        </w:tc>
        <w:tc>
          <w:tcPr>
            <w:tcW w:w="1205" w:type="dxa"/>
          </w:tcPr>
          <w:p>
            <w:pPr>
              <w:pStyle w:val="TableParagraph"/>
              <w:spacing w:line="271" w:lineRule="exact"/>
              <w:ind w:left="215" w:right="232"/>
              <w:jc w:val="center"/>
              <w:rPr>
                <w:sz w:val="24"/>
              </w:rPr>
            </w:pPr>
            <w:r>
              <w:rPr>
                <w:sz w:val="24"/>
              </w:rPr>
              <w:t>3,560</w:t>
            </w:r>
          </w:p>
        </w:tc>
        <w:tc>
          <w:tcPr>
            <w:tcW w:w="1080" w:type="dxa"/>
          </w:tcPr>
          <w:p>
            <w:pPr>
              <w:pStyle w:val="TableParagraph"/>
              <w:spacing w:line="271" w:lineRule="exact"/>
              <w:ind w:right="202"/>
              <w:rPr>
                <w:sz w:val="24"/>
              </w:rPr>
            </w:pPr>
            <w:r>
              <w:rPr>
                <w:sz w:val="24"/>
              </w:rPr>
              <w:t>2,040</w:t>
            </w:r>
          </w:p>
        </w:tc>
      </w:tr>
      <w:tr>
        <w:trPr>
          <w:trHeight w:val="552" w:hRule="atLeast"/>
        </w:trPr>
        <w:tc>
          <w:tcPr>
            <w:tcW w:w="589" w:type="dxa"/>
          </w:tcPr>
          <w:p>
            <w:pPr>
              <w:pStyle w:val="TableParagraph"/>
              <w:spacing w:line="271" w:lineRule="exact"/>
              <w:ind w:right="148"/>
              <w:rPr>
                <w:sz w:val="24"/>
              </w:rPr>
            </w:pPr>
            <w:r>
              <w:rPr>
                <w:sz w:val="24"/>
              </w:rPr>
              <w:t>52</w:t>
            </w:r>
          </w:p>
        </w:tc>
        <w:tc>
          <w:tcPr>
            <w:tcW w:w="3231" w:type="dxa"/>
          </w:tcPr>
          <w:p>
            <w:pPr>
              <w:pStyle w:val="TableParagraph"/>
              <w:spacing w:line="271" w:lineRule="exact"/>
              <w:ind w:left="148"/>
              <w:jc w:val="left"/>
              <w:rPr>
                <w:sz w:val="24"/>
              </w:rPr>
            </w:pPr>
            <w:r>
              <w:rPr>
                <w:sz w:val="24"/>
              </w:rPr>
              <w:t>Osteosíntesis de fractura de</w:t>
            </w:r>
          </w:p>
          <w:p>
            <w:pPr>
              <w:pStyle w:val="TableParagraph"/>
              <w:spacing w:line="261" w:lineRule="exact"/>
              <w:ind w:left="148"/>
              <w:jc w:val="left"/>
              <w:rPr>
                <w:sz w:val="24"/>
              </w:rPr>
            </w:pPr>
            <w:r>
              <w:rPr>
                <w:sz w:val="24"/>
              </w:rPr>
              <w:t>rótula reducción abierta</w:t>
            </w:r>
          </w:p>
        </w:tc>
        <w:tc>
          <w:tcPr>
            <w:tcW w:w="1240" w:type="dxa"/>
          </w:tcPr>
          <w:p>
            <w:pPr>
              <w:pStyle w:val="TableParagraph"/>
              <w:spacing w:line="271" w:lineRule="exact"/>
              <w:ind w:right="220"/>
              <w:rPr>
                <w:sz w:val="24"/>
              </w:rPr>
            </w:pPr>
            <w:r>
              <w:rPr>
                <w:sz w:val="24"/>
              </w:rPr>
              <w:t>9,420</w:t>
            </w:r>
          </w:p>
        </w:tc>
        <w:tc>
          <w:tcPr>
            <w:tcW w:w="1207" w:type="dxa"/>
          </w:tcPr>
          <w:p>
            <w:pPr>
              <w:pStyle w:val="TableParagraph"/>
              <w:spacing w:line="271" w:lineRule="exact"/>
              <w:ind w:right="325"/>
              <w:rPr>
                <w:sz w:val="24"/>
              </w:rPr>
            </w:pPr>
            <w:r>
              <w:rPr>
                <w:sz w:val="24"/>
              </w:rPr>
              <w:t>5,900</w:t>
            </w:r>
          </w:p>
        </w:tc>
        <w:tc>
          <w:tcPr>
            <w:tcW w:w="1205" w:type="dxa"/>
          </w:tcPr>
          <w:p>
            <w:pPr>
              <w:pStyle w:val="TableParagraph"/>
              <w:spacing w:line="271" w:lineRule="exact"/>
              <w:ind w:left="215" w:right="232"/>
              <w:jc w:val="center"/>
              <w:rPr>
                <w:sz w:val="24"/>
              </w:rPr>
            </w:pPr>
            <w:r>
              <w:rPr>
                <w:sz w:val="24"/>
              </w:rPr>
              <w:t>4,120</w:t>
            </w:r>
          </w:p>
        </w:tc>
        <w:tc>
          <w:tcPr>
            <w:tcW w:w="1080" w:type="dxa"/>
          </w:tcPr>
          <w:p>
            <w:pPr>
              <w:pStyle w:val="TableParagraph"/>
              <w:spacing w:line="271" w:lineRule="exact"/>
              <w:ind w:right="202"/>
              <w:rPr>
                <w:sz w:val="24"/>
              </w:rPr>
            </w:pPr>
            <w:r>
              <w:rPr>
                <w:sz w:val="24"/>
              </w:rPr>
              <w:t>2,360</w:t>
            </w:r>
          </w:p>
        </w:tc>
      </w:tr>
      <w:tr>
        <w:trPr>
          <w:trHeight w:val="1104" w:hRule="atLeast"/>
        </w:trPr>
        <w:tc>
          <w:tcPr>
            <w:tcW w:w="589" w:type="dxa"/>
          </w:tcPr>
          <w:p>
            <w:pPr>
              <w:pStyle w:val="TableParagraph"/>
              <w:spacing w:line="271" w:lineRule="exact"/>
              <w:ind w:right="148"/>
              <w:rPr>
                <w:sz w:val="24"/>
              </w:rPr>
            </w:pPr>
            <w:r>
              <w:rPr>
                <w:sz w:val="24"/>
              </w:rPr>
              <w:t>53</w:t>
            </w:r>
          </w:p>
        </w:tc>
        <w:tc>
          <w:tcPr>
            <w:tcW w:w="3231" w:type="dxa"/>
          </w:tcPr>
          <w:p>
            <w:pPr>
              <w:pStyle w:val="TableParagraph"/>
              <w:ind w:left="148" w:right="437"/>
              <w:jc w:val="left"/>
              <w:rPr>
                <w:sz w:val="24"/>
              </w:rPr>
            </w:pPr>
            <w:r>
              <w:rPr>
                <w:sz w:val="24"/>
              </w:rPr>
              <w:t>Osteosíntesis de fractura diafisiaria tibia (colocación de placa clavos y tensores)</w:t>
            </w:r>
          </w:p>
          <w:p>
            <w:pPr>
              <w:pStyle w:val="TableParagraph"/>
              <w:spacing w:line="261" w:lineRule="exact"/>
              <w:ind w:left="148"/>
              <w:jc w:val="left"/>
              <w:rPr>
                <w:sz w:val="24"/>
              </w:rPr>
            </w:pPr>
            <w:r>
              <w:rPr>
                <w:sz w:val="24"/>
              </w:rPr>
              <w:t>reducción abierta</w:t>
            </w:r>
          </w:p>
        </w:tc>
        <w:tc>
          <w:tcPr>
            <w:tcW w:w="1240" w:type="dxa"/>
          </w:tcPr>
          <w:p>
            <w:pPr>
              <w:pStyle w:val="TableParagraph"/>
              <w:spacing w:line="271" w:lineRule="exact"/>
              <w:ind w:right="220"/>
              <w:rPr>
                <w:sz w:val="24"/>
              </w:rPr>
            </w:pPr>
            <w:r>
              <w:rPr>
                <w:sz w:val="24"/>
              </w:rPr>
              <w:t>9,760</w:t>
            </w:r>
          </w:p>
        </w:tc>
        <w:tc>
          <w:tcPr>
            <w:tcW w:w="1207" w:type="dxa"/>
          </w:tcPr>
          <w:p>
            <w:pPr>
              <w:pStyle w:val="TableParagraph"/>
              <w:spacing w:line="271" w:lineRule="exact"/>
              <w:ind w:right="325"/>
              <w:rPr>
                <w:sz w:val="24"/>
              </w:rPr>
            </w:pPr>
            <w:r>
              <w:rPr>
                <w:sz w:val="24"/>
              </w:rPr>
              <w:t>6,100</w:t>
            </w:r>
          </w:p>
        </w:tc>
        <w:tc>
          <w:tcPr>
            <w:tcW w:w="1205" w:type="dxa"/>
          </w:tcPr>
          <w:p>
            <w:pPr>
              <w:pStyle w:val="TableParagraph"/>
              <w:spacing w:line="271" w:lineRule="exact"/>
              <w:ind w:left="215" w:right="232"/>
              <w:jc w:val="center"/>
              <w:rPr>
                <w:sz w:val="24"/>
              </w:rPr>
            </w:pPr>
            <w:r>
              <w:rPr>
                <w:sz w:val="24"/>
              </w:rPr>
              <w:t>4,260</w:t>
            </w:r>
          </w:p>
        </w:tc>
        <w:tc>
          <w:tcPr>
            <w:tcW w:w="1080" w:type="dxa"/>
          </w:tcPr>
          <w:p>
            <w:pPr>
              <w:pStyle w:val="TableParagraph"/>
              <w:spacing w:line="271" w:lineRule="exact"/>
              <w:ind w:right="202"/>
              <w:rPr>
                <w:sz w:val="24"/>
              </w:rPr>
            </w:pPr>
            <w:r>
              <w:rPr>
                <w:sz w:val="24"/>
              </w:rPr>
              <w:t>2,440</w:t>
            </w:r>
          </w:p>
        </w:tc>
      </w:tr>
      <w:tr>
        <w:trPr>
          <w:trHeight w:val="1104" w:hRule="atLeast"/>
        </w:trPr>
        <w:tc>
          <w:tcPr>
            <w:tcW w:w="589" w:type="dxa"/>
          </w:tcPr>
          <w:p>
            <w:pPr>
              <w:pStyle w:val="TableParagraph"/>
              <w:spacing w:line="271" w:lineRule="exact"/>
              <w:ind w:right="148"/>
              <w:rPr>
                <w:sz w:val="24"/>
              </w:rPr>
            </w:pPr>
            <w:r>
              <w:rPr>
                <w:sz w:val="24"/>
              </w:rPr>
              <w:t>54</w:t>
            </w:r>
          </w:p>
        </w:tc>
        <w:tc>
          <w:tcPr>
            <w:tcW w:w="3231" w:type="dxa"/>
          </w:tcPr>
          <w:p>
            <w:pPr>
              <w:pStyle w:val="TableParagraph"/>
              <w:ind w:left="148" w:right="490"/>
              <w:jc w:val="left"/>
              <w:rPr>
                <w:sz w:val="24"/>
              </w:rPr>
            </w:pPr>
            <w:r>
              <w:rPr>
                <w:sz w:val="24"/>
              </w:rPr>
              <w:t>Osteosíntesis de fractura distal de tibia (colocación de placa clavos y tensores)</w:t>
            </w:r>
          </w:p>
          <w:p>
            <w:pPr>
              <w:pStyle w:val="TableParagraph"/>
              <w:spacing w:line="261" w:lineRule="exact"/>
              <w:ind w:left="148"/>
              <w:jc w:val="left"/>
              <w:rPr>
                <w:sz w:val="24"/>
              </w:rPr>
            </w:pPr>
            <w:r>
              <w:rPr>
                <w:sz w:val="24"/>
              </w:rPr>
              <w:t>reducción abierta</w:t>
            </w:r>
          </w:p>
        </w:tc>
        <w:tc>
          <w:tcPr>
            <w:tcW w:w="1240" w:type="dxa"/>
          </w:tcPr>
          <w:p>
            <w:pPr>
              <w:pStyle w:val="TableParagraph"/>
              <w:spacing w:line="271" w:lineRule="exact"/>
              <w:ind w:right="220"/>
              <w:rPr>
                <w:sz w:val="24"/>
              </w:rPr>
            </w:pPr>
            <w:r>
              <w:rPr>
                <w:sz w:val="24"/>
              </w:rPr>
              <w:t>9,760</w:t>
            </w:r>
          </w:p>
        </w:tc>
        <w:tc>
          <w:tcPr>
            <w:tcW w:w="1207" w:type="dxa"/>
          </w:tcPr>
          <w:p>
            <w:pPr>
              <w:pStyle w:val="TableParagraph"/>
              <w:spacing w:line="271" w:lineRule="exact"/>
              <w:ind w:right="325"/>
              <w:rPr>
                <w:sz w:val="24"/>
              </w:rPr>
            </w:pPr>
            <w:r>
              <w:rPr>
                <w:sz w:val="24"/>
              </w:rPr>
              <w:t>6,100</w:t>
            </w:r>
          </w:p>
        </w:tc>
        <w:tc>
          <w:tcPr>
            <w:tcW w:w="1205" w:type="dxa"/>
          </w:tcPr>
          <w:p>
            <w:pPr>
              <w:pStyle w:val="TableParagraph"/>
              <w:spacing w:line="271" w:lineRule="exact"/>
              <w:ind w:left="215" w:right="232"/>
              <w:jc w:val="center"/>
              <w:rPr>
                <w:sz w:val="24"/>
              </w:rPr>
            </w:pPr>
            <w:r>
              <w:rPr>
                <w:sz w:val="24"/>
              </w:rPr>
              <w:t>4,260</w:t>
            </w:r>
          </w:p>
        </w:tc>
        <w:tc>
          <w:tcPr>
            <w:tcW w:w="1080" w:type="dxa"/>
          </w:tcPr>
          <w:p>
            <w:pPr>
              <w:pStyle w:val="TableParagraph"/>
              <w:spacing w:line="271" w:lineRule="exact"/>
              <w:ind w:right="202"/>
              <w:rPr>
                <w:sz w:val="24"/>
              </w:rPr>
            </w:pPr>
            <w:r>
              <w:rPr>
                <w:sz w:val="24"/>
              </w:rPr>
              <w:t>2,440</w:t>
            </w:r>
          </w:p>
        </w:tc>
      </w:tr>
      <w:tr>
        <w:trPr>
          <w:trHeight w:val="828" w:hRule="atLeast"/>
        </w:trPr>
        <w:tc>
          <w:tcPr>
            <w:tcW w:w="589" w:type="dxa"/>
          </w:tcPr>
          <w:p>
            <w:pPr>
              <w:pStyle w:val="TableParagraph"/>
              <w:spacing w:line="271" w:lineRule="exact"/>
              <w:ind w:right="148"/>
              <w:rPr>
                <w:sz w:val="24"/>
              </w:rPr>
            </w:pPr>
            <w:r>
              <w:rPr>
                <w:sz w:val="24"/>
              </w:rPr>
              <w:t>55</w:t>
            </w:r>
          </w:p>
        </w:tc>
        <w:tc>
          <w:tcPr>
            <w:tcW w:w="3231" w:type="dxa"/>
          </w:tcPr>
          <w:p>
            <w:pPr>
              <w:pStyle w:val="TableParagraph"/>
              <w:spacing w:line="271" w:lineRule="exact"/>
              <w:ind w:left="148"/>
              <w:jc w:val="left"/>
              <w:rPr>
                <w:sz w:val="24"/>
              </w:rPr>
            </w:pPr>
            <w:r>
              <w:rPr>
                <w:sz w:val="24"/>
              </w:rPr>
              <w:t>Osteosíntesis</w:t>
            </w:r>
            <w:r>
              <w:rPr>
                <w:spacing w:val="-3"/>
                <w:sz w:val="24"/>
              </w:rPr>
              <w:t> </w:t>
            </w:r>
            <w:r>
              <w:rPr>
                <w:sz w:val="24"/>
              </w:rPr>
              <w:t>de</w:t>
            </w:r>
          </w:p>
          <w:p>
            <w:pPr>
              <w:pStyle w:val="TableParagraph"/>
              <w:spacing w:line="270" w:lineRule="atLeast"/>
              <w:ind w:left="148" w:right="557"/>
              <w:jc w:val="left"/>
              <w:rPr>
                <w:sz w:val="24"/>
              </w:rPr>
            </w:pPr>
            <w:r>
              <w:rPr>
                <w:sz w:val="24"/>
              </w:rPr>
              <w:t>metatarsiano </w:t>
            </w:r>
            <w:r>
              <w:rPr>
                <w:spacing w:val="-3"/>
                <w:sz w:val="24"/>
              </w:rPr>
              <w:t>reducción </w:t>
            </w:r>
            <w:r>
              <w:rPr>
                <w:sz w:val="24"/>
              </w:rPr>
              <w:t>abierta cada</w:t>
            </w:r>
            <w:r>
              <w:rPr>
                <w:spacing w:val="-2"/>
                <w:sz w:val="24"/>
              </w:rPr>
              <w:t> </w:t>
            </w:r>
            <w:r>
              <w:rPr>
                <w:sz w:val="24"/>
              </w:rPr>
              <w:t>uno</w:t>
            </w:r>
          </w:p>
        </w:tc>
        <w:tc>
          <w:tcPr>
            <w:tcW w:w="1240" w:type="dxa"/>
          </w:tcPr>
          <w:p>
            <w:pPr>
              <w:pStyle w:val="TableParagraph"/>
              <w:spacing w:line="271" w:lineRule="exact"/>
              <w:ind w:right="220"/>
              <w:rPr>
                <w:sz w:val="24"/>
              </w:rPr>
            </w:pPr>
            <w:r>
              <w:rPr>
                <w:sz w:val="24"/>
              </w:rPr>
              <w:t>3,700</w:t>
            </w:r>
          </w:p>
        </w:tc>
        <w:tc>
          <w:tcPr>
            <w:tcW w:w="1207" w:type="dxa"/>
          </w:tcPr>
          <w:p>
            <w:pPr>
              <w:pStyle w:val="TableParagraph"/>
              <w:spacing w:line="271" w:lineRule="exact"/>
              <w:ind w:right="325"/>
              <w:rPr>
                <w:sz w:val="24"/>
              </w:rPr>
            </w:pPr>
            <w:r>
              <w:rPr>
                <w:sz w:val="24"/>
              </w:rPr>
              <w:t>2,280</w:t>
            </w:r>
          </w:p>
        </w:tc>
        <w:tc>
          <w:tcPr>
            <w:tcW w:w="1205" w:type="dxa"/>
          </w:tcPr>
          <w:p>
            <w:pPr>
              <w:pStyle w:val="TableParagraph"/>
              <w:spacing w:line="271" w:lineRule="exact"/>
              <w:ind w:left="215" w:right="232"/>
              <w:jc w:val="center"/>
              <w:rPr>
                <w:sz w:val="24"/>
              </w:rPr>
            </w:pPr>
            <w:r>
              <w:rPr>
                <w:sz w:val="24"/>
              </w:rPr>
              <w:t>1,620</w:t>
            </w:r>
          </w:p>
        </w:tc>
        <w:tc>
          <w:tcPr>
            <w:tcW w:w="1080" w:type="dxa"/>
          </w:tcPr>
          <w:p>
            <w:pPr>
              <w:pStyle w:val="TableParagraph"/>
              <w:spacing w:line="271" w:lineRule="exact"/>
              <w:ind w:right="202"/>
              <w:rPr>
                <w:sz w:val="24"/>
              </w:rPr>
            </w:pPr>
            <w:r>
              <w:rPr>
                <w:sz w:val="24"/>
              </w:rPr>
              <w:t>920</w:t>
            </w:r>
          </w:p>
        </w:tc>
      </w:tr>
      <w:tr>
        <w:trPr>
          <w:trHeight w:val="551" w:hRule="atLeast"/>
        </w:trPr>
        <w:tc>
          <w:tcPr>
            <w:tcW w:w="589" w:type="dxa"/>
          </w:tcPr>
          <w:p>
            <w:pPr>
              <w:pStyle w:val="TableParagraph"/>
              <w:spacing w:line="271" w:lineRule="exact"/>
              <w:ind w:right="148"/>
              <w:rPr>
                <w:sz w:val="24"/>
              </w:rPr>
            </w:pPr>
            <w:r>
              <w:rPr>
                <w:sz w:val="24"/>
              </w:rPr>
              <w:t>56</w:t>
            </w:r>
          </w:p>
        </w:tc>
        <w:tc>
          <w:tcPr>
            <w:tcW w:w="3231" w:type="dxa"/>
          </w:tcPr>
          <w:p>
            <w:pPr>
              <w:pStyle w:val="TableParagraph"/>
              <w:spacing w:line="271" w:lineRule="exact"/>
              <w:ind w:left="148"/>
              <w:jc w:val="left"/>
              <w:rPr>
                <w:sz w:val="24"/>
              </w:rPr>
            </w:pPr>
            <w:r>
              <w:rPr>
                <w:sz w:val="24"/>
              </w:rPr>
              <w:t>Osteosíntesis fractura de</w:t>
            </w:r>
          </w:p>
          <w:p>
            <w:pPr>
              <w:pStyle w:val="TableParagraph"/>
              <w:spacing w:line="261" w:lineRule="exact"/>
              <w:ind w:left="148"/>
              <w:jc w:val="left"/>
              <w:rPr>
                <w:sz w:val="24"/>
              </w:rPr>
            </w:pPr>
            <w:r>
              <w:rPr>
                <w:sz w:val="24"/>
              </w:rPr>
              <w:t>clavícula reducción abierta</w:t>
            </w:r>
          </w:p>
        </w:tc>
        <w:tc>
          <w:tcPr>
            <w:tcW w:w="1240" w:type="dxa"/>
          </w:tcPr>
          <w:p>
            <w:pPr>
              <w:pStyle w:val="TableParagraph"/>
              <w:spacing w:line="271" w:lineRule="exact"/>
              <w:ind w:right="220"/>
              <w:rPr>
                <w:sz w:val="24"/>
              </w:rPr>
            </w:pPr>
            <w:r>
              <w:rPr>
                <w:sz w:val="24"/>
              </w:rPr>
              <w:t>7,700</w:t>
            </w:r>
          </w:p>
        </w:tc>
        <w:tc>
          <w:tcPr>
            <w:tcW w:w="1207" w:type="dxa"/>
          </w:tcPr>
          <w:p>
            <w:pPr>
              <w:pStyle w:val="TableParagraph"/>
              <w:spacing w:line="271" w:lineRule="exact"/>
              <w:ind w:right="325"/>
              <w:rPr>
                <w:sz w:val="24"/>
              </w:rPr>
            </w:pPr>
            <w:r>
              <w:rPr>
                <w:sz w:val="24"/>
              </w:rPr>
              <w:t>4,880</w:t>
            </w:r>
          </w:p>
        </w:tc>
        <w:tc>
          <w:tcPr>
            <w:tcW w:w="1205" w:type="dxa"/>
          </w:tcPr>
          <w:p>
            <w:pPr>
              <w:pStyle w:val="TableParagraph"/>
              <w:spacing w:line="271" w:lineRule="exact"/>
              <w:ind w:left="215" w:right="232"/>
              <w:jc w:val="center"/>
              <w:rPr>
                <w:sz w:val="24"/>
              </w:rPr>
            </w:pPr>
            <w:r>
              <w:rPr>
                <w:sz w:val="24"/>
              </w:rPr>
              <w:t>3,400</w:t>
            </w:r>
          </w:p>
        </w:tc>
        <w:tc>
          <w:tcPr>
            <w:tcW w:w="1080" w:type="dxa"/>
          </w:tcPr>
          <w:p>
            <w:pPr>
              <w:pStyle w:val="TableParagraph"/>
              <w:spacing w:line="271" w:lineRule="exact"/>
              <w:ind w:right="202"/>
              <w:rPr>
                <w:sz w:val="24"/>
              </w:rPr>
            </w:pPr>
            <w:r>
              <w:rPr>
                <w:sz w:val="24"/>
              </w:rPr>
              <w:t>1,960</w:t>
            </w:r>
          </w:p>
        </w:tc>
      </w:tr>
      <w:tr>
        <w:trPr>
          <w:trHeight w:val="1104" w:hRule="atLeast"/>
        </w:trPr>
        <w:tc>
          <w:tcPr>
            <w:tcW w:w="589" w:type="dxa"/>
          </w:tcPr>
          <w:p>
            <w:pPr>
              <w:pStyle w:val="TableParagraph"/>
              <w:spacing w:line="271" w:lineRule="exact"/>
              <w:ind w:right="148"/>
              <w:rPr>
                <w:sz w:val="24"/>
              </w:rPr>
            </w:pPr>
            <w:r>
              <w:rPr>
                <w:sz w:val="24"/>
              </w:rPr>
              <w:t>57</w:t>
            </w:r>
          </w:p>
        </w:tc>
        <w:tc>
          <w:tcPr>
            <w:tcW w:w="3231" w:type="dxa"/>
          </w:tcPr>
          <w:p>
            <w:pPr>
              <w:pStyle w:val="TableParagraph"/>
              <w:ind w:left="148" w:right="557"/>
              <w:jc w:val="left"/>
              <w:rPr>
                <w:sz w:val="24"/>
              </w:rPr>
            </w:pPr>
            <w:r>
              <w:rPr>
                <w:sz w:val="24"/>
              </w:rPr>
              <w:t>Osteosíntesis fractura diafisiaria de fémur</w:t>
            </w:r>
          </w:p>
          <w:p>
            <w:pPr>
              <w:pStyle w:val="TableParagraph"/>
              <w:spacing w:line="270" w:lineRule="atLeast"/>
              <w:ind w:left="148" w:right="337"/>
              <w:jc w:val="left"/>
              <w:rPr>
                <w:sz w:val="24"/>
              </w:rPr>
            </w:pPr>
            <w:r>
              <w:rPr>
                <w:sz w:val="24"/>
              </w:rPr>
              <w:t>(enclavado placa y tensores) reducción abierta</w:t>
            </w:r>
          </w:p>
        </w:tc>
        <w:tc>
          <w:tcPr>
            <w:tcW w:w="1240" w:type="dxa"/>
          </w:tcPr>
          <w:p>
            <w:pPr>
              <w:pStyle w:val="TableParagraph"/>
              <w:spacing w:line="271" w:lineRule="exact"/>
              <w:ind w:right="220"/>
              <w:rPr>
                <w:sz w:val="24"/>
              </w:rPr>
            </w:pPr>
            <w:r>
              <w:rPr>
                <w:sz w:val="24"/>
              </w:rPr>
              <w:t>13,000</w:t>
            </w:r>
          </w:p>
        </w:tc>
        <w:tc>
          <w:tcPr>
            <w:tcW w:w="1207" w:type="dxa"/>
          </w:tcPr>
          <w:p>
            <w:pPr>
              <w:pStyle w:val="TableParagraph"/>
              <w:spacing w:line="271" w:lineRule="exact"/>
              <w:ind w:right="325"/>
              <w:rPr>
                <w:sz w:val="24"/>
              </w:rPr>
            </w:pPr>
            <w:r>
              <w:rPr>
                <w:sz w:val="24"/>
              </w:rPr>
              <w:t>8,120</w:t>
            </w:r>
          </w:p>
        </w:tc>
        <w:tc>
          <w:tcPr>
            <w:tcW w:w="1205" w:type="dxa"/>
          </w:tcPr>
          <w:p>
            <w:pPr>
              <w:pStyle w:val="TableParagraph"/>
              <w:spacing w:line="271" w:lineRule="exact"/>
              <w:ind w:left="215" w:right="232"/>
              <w:jc w:val="center"/>
              <w:rPr>
                <w:sz w:val="24"/>
              </w:rPr>
            </w:pPr>
            <w:r>
              <w:rPr>
                <w:sz w:val="24"/>
              </w:rPr>
              <w:t>5,680</w:t>
            </w:r>
          </w:p>
        </w:tc>
        <w:tc>
          <w:tcPr>
            <w:tcW w:w="1080" w:type="dxa"/>
          </w:tcPr>
          <w:p>
            <w:pPr>
              <w:pStyle w:val="TableParagraph"/>
              <w:spacing w:line="271" w:lineRule="exact"/>
              <w:ind w:right="202"/>
              <w:rPr>
                <w:sz w:val="24"/>
              </w:rPr>
            </w:pPr>
            <w:r>
              <w:rPr>
                <w:sz w:val="24"/>
              </w:rPr>
              <w:t>3,240</w:t>
            </w:r>
          </w:p>
        </w:tc>
      </w:tr>
      <w:tr>
        <w:trPr>
          <w:trHeight w:val="1104" w:hRule="atLeast"/>
        </w:trPr>
        <w:tc>
          <w:tcPr>
            <w:tcW w:w="589" w:type="dxa"/>
          </w:tcPr>
          <w:p>
            <w:pPr>
              <w:pStyle w:val="TableParagraph"/>
              <w:spacing w:line="271" w:lineRule="exact"/>
              <w:ind w:right="148"/>
              <w:rPr>
                <w:sz w:val="24"/>
              </w:rPr>
            </w:pPr>
            <w:r>
              <w:rPr>
                <w:sz w:val="24"/>
              </w:rPr>
              <w:t>58</w:t>
            </w:r>
          </w:p>
        </w:tc>
        <w:tc>
          <w:tcPr>
            <w:tcW w:w="3231" w:type="dxa"/>
          </w:tcPr>
          <w:p>
            <w:pPr>
              <w:pStyle w:val="TableParagraph"/>
              <w:ind w:left="148" w:right="944"/>
              <w:jc w:val="left"/>
              <w:rPr>
                <w:sz w:val="24"/>
              </w:rPr>
            </w:pPr>
            <w:r>
              <w:rPr>
                <w:sz w:val="24"/>
              </w:rPr>
              <w:t>Osteosíntesis fractura luxación de tobillo reducción cerrada con</w:t>
            </w:r>
          </w:p>
          <w:p>
            <w:pPr>
              <w:pStyle w:val="TableParagraph"/>
              <w:spacing w:line="261" w:lineRule="exact"/>
              <w:ind w:left="148"/>
              <w:jc w:val="left"/>
              <w:rPr>
                <w:sz w:val="24"/>
              </w:rPr>
            </w:pPr>
            <w:r>
              <w:rPr>
                <w:sz w:val="24"/>
              </w:rPr>
              <w:t>anestesia</w:t>
            </w:r>
          </w:p>
        </w:tc>
        <w:tc>
          <w:tcPr>
            <w:tcW w:w="1240" w:type="dxa"/>
          </w:tcPr>
          <w:p>
            <w:pPr>
              <w:pStyle w:val="TableParagraph"/>
              <w:spacing w:line="271" w:lineRule="exact"/>
              <w:ind w:right="220"/>
              <w:rPr>
                <w:sz w:val="24"/>
              </w:rPr>
            </w:pPr>
            <w:r>
              <w:rPr>
                <w:sz w:val="24"/>
              </w:rPr>
              <w:t>4,880</w:t>
            </w:r>
          </w:p>
        </w:tc>
        <w:tc>
          <w:tcPr>
            <w:tcW w:w="1207" w:type="dxa"/>
          </w:tcPr>
          <w:p>
            <w:pPr>
              <w:pStyle w:val="TableParagraph"/>
              <w:spacing w:line="271" w:lineRule="exact"/>
              <w:ind w:right="325"/>
              <w:rPr>
                <w:sz w:val="24"/>
              </w:rPr>
            </w:pPr>
            <w:r>
              <w:rPr>
                <w:sz w:val="24"/>
              </w:rPr>
              <w:t>3,040</w:t>
            </w:r>
          </w:p>
        </w:tc>
        <w:tc>
          <w:tcPr>
            <w:tcW w:w="1205" w:type="dxa"/>
          </w:tcPr>
          <w:p>
            <w:pPr>
              <w:pStyle w:val="TableParagraph"/>
              <w:spacing w:line="271" w:lineRule="exact"/>
              <w:ind w:left="215" w:right="232"/>
              <w:jc w:val="center"/>
              <w:rPr>
                <w:sz w:val="24"/>
              </w:rPr>
            </w:pPr>
            <w:r>
              <w:rPr>
                <w:sz w:val="24"/>
              </w:rPr>
              <w:t>2,140</w:t>
            </w:r>
          </w:p>
        </w:tc>
        <w:tc>
          <w:tcPr>
            <w:tcW w:w="1080" w:type="dxa"/>
          </w:tcPr>
          <w:p>
            <w:pPr>
              <w:pStyle w:val="TableParagraph"/>
              <w:spacing w:line="271" w:lineRule="exact"/>
              <w:ind w:right="202"/>
              <w:rPr>
                <w:sz w:val="24"/>
              </w:rPr>
            </w:pPr>
            <w:r>
              <w:rPr>
                <w:sz w:val="24"/>
              </w:rPr>
              <w:t>1,220</w:t>
            </w:r>
          </w:p>
        </w:tc>
      </w:tr>
      <w:tr>
        <w:trPr>
          <w:trHeight w:val="1103" w:hRule="atLeast"/>
        </w:trPr>
        <w:tc>
          <w:tcPr>
            <w:tcW w:w="589" w:type="dxa"/>
          </w:tcPr>
          <w:p>
            <w:pPr>
              <w:pStyle w:val="TableParagraph"/>
              <w:spacing w:line="271" w:lineRule="exact"/>
              <w:ind w:right="148"/>
              <w:rPr>
                <w:sz w:val="24"/>
              </w:rPr>
            </w:pPr>
            <w:r>
              <w:rPr>
                <w:sz w:val="24"/>
              </w:rPr>
              <w:t>59</w:t>
            </w:r>
          </w:p>
        </w:tc>
        <w:tc>
          <w:tcPr>
            <w:tcW w:w="3231" w:type="dxa"/>
          </w:tcPr>
          <w:p>
            <w:pPr>
              <w:pStyle w:val="TableParagraph"/>
              <w:ind w:left="148" w:right="990"/>
              <w:jc w:val="left"/>
              <w:rPr>
                <w:sz w:val="24"/>
              </w:rPr>
            </w:pPr>
            <w:r>
              <w:rPr>
                <w:sz w:val="24"/>
              </w:rPr>
              <w:t>Osteosíntesis fractura luxación de tobillo reducción cerrada sin</w:t>
            </w:r>
          </w:p>
          <w:p>
            <w:pPr>
              <w:pStyle w:val="TableParagraph"/>
              <w:spacing w:line="261" w:lineRule="exact"/>
              <w:ind w:left="148"/>
              <w:jc w:val="left"/>
              <w:rPr>
                <w:sz w:val="24"/>
              </w:rPr>
            </w:pPr>
            <w:r>
              <w:rPr>
                <w:sz w:val="24"/>
              </w:rPr>
              <w:t>anestesia</w:t>
            </w:r>
          </w:p>
        </w:tc>
        <w:tc>
          <w:tcPr>
            <w:tcW w:w="1240" w:type="dxa"/>
          </w:tcPr>
          <w:p>
            <w:pPr>
              <w:pStyle w:val="TableParagraph"/>
              <w:spacing w:line="271" w:lineRule="exact"/>
              <w:ind w:right="220"/>
              <w:rPr>
                <w:sz w:val="24"/>
              </w:rPr>
            </w:pPr>
            <w:r>
              <w:rPr>
                <w:sz w:val="24"/>
              </w:rPr>
              <w:t>2,440</w:t>
            </w:r>
          </w:p>
        </w:tc>
        <w:tc>
          <w:tcPr>
            <w:tcW w:w="1207" w:type="dxa"/>
          </w:tcPr>
          <w:p>
            <w:pPr>
              <w:pStyle w:val="TableParagraph"/>
              <w:spacing w:line="271" w:lineRule="exact"/>
              <w:ind w:right="325"/>
              <w:rPr>
                <w:sz w:val="24"/>
              </w:rPr>
            </w:pPr>
            <w:r>
              <w:rPr>
                <w:sz w:val="24"/>
              </w:rPr>
              <w:t>1,540</w:t>
            </w:r>
          </w:p>
        </w:tc>
        <w:tc>
          <w:tcPr>
            <w:tcW w:w="1205" w:type="dxa"/>
          </w:tcPr>
          <w:p>
            <w:pPr>
              <w:pStyle w:val="TableParagraph"/>
              <w:spacing w:line="271" w:lineRule="exact"/>
              <w:ind w:left="215" w:right="232"/>
              <w:jc w:val="center"/>
              <w:rPr>
                <w:sz w:val="24"/>
              </w:rPr>
            </w:pPr>
            <w:r>
              <w:rPr>
                <w:sz w:val="24"/>
              </w:rPr>
              <w:t>1,060</w:t>
            </w:r>
          </w:p>
        </w:tc>
        <w:tc>
          <w:tcPr>
            <w:tcW w:w="1080" w:type="dxa"/>
          </w:tcPr>
          <w:p>
            <w:pPr>
              <w:pStyle w:val="TableParagraph"/>
              <w:spacing w:line="271" w:lineRule="exact"/>
              <w:ind w:right="202"/>
              <w:rPr>
                <w:sz w:val="24"/>
              </w:rPr>
            </w:pPr>
            <w:r>
              <w:rPr>
                <w:sz w:val="24"/>
              </w:rPr>
              <w:t>620</w:t>
            </w:r>
          </w:p>
        </w:tc>
      </w:tr>
      <w:tr>
        <w:trPr>
          <w:trHeight w:val="1098" w:hRule="atLeast"/>
        </w:trPr>
        <w:tc>
          <w:tcPr>
            <w:tcW w:w="589" w:type="dxa"/>
          </w:tcPr>
          <w:p>
            <w:pPr>
              <w:pStyle w:val="TableParagraph"/>
              <w:spacing w:line="271" w:lineRule="exact"/>
              <w:ind w:right="148"/>
              <w:rPr>
                <w:sz w:val="24"/>
              </w:rPr>
            </w:pPr>
            <w:r>
              <w:rPr>
                <w:sz w:val="24"/>
              </w:rPr>
              <w:t>60</w:t>
            </w:r>
          </w:p>
        </w:tc>
        <w:tc>
          <w:tcPr>
            <w:tcW w:w="3231" w:type="dxa"/>
          </w:tcPr>
          <w:p>
            <w:pPr>
              <w:pStyle w:val="TableParagraph"/>
              <w:ind w:left="148" w:right="557"/>
              <w:jc w:val="left"/>
              <w:rPr>
                <w:sz w:val="24"/>
              </w:rPr>
            </w:pPr>
            <w:r>
              <w:rPr>
                <w:sz w:val="24"/>
              </w:rPr>
              <w:t>Osteosíntesis fractura luxación de tobillo reducción abierta más</w:t>
            </w:r>
          </w:p>
          <w:p>
            <w:pPr>
              <w:pStyle w:val="TableParagraph"/>
              <w:spacing w:line="256" w:lineRule="exact"/>
              <w:ind w:left="148"/>
              <w:jc w:val="left"/>
              <w:rPr>
                <w:sz w:val="24"/>
              </w:rPr>
            </w:pPr>
            <w:r>
              <w:rPr>
                <w:sz w:val="24"/>
              </w:rPr>
              <w:t>osteosíntesis</w:t>
            </w:r>
          </w:p>
        </w:tc>
        <w:tc>
          <w:tcPr>
            <w:tcW w:w="1240" w:type="dxa"/>
          </w:tcPr>
          <w:p>
            <w:pPr>
              <w:pStyle w:val="TableParagraph"/>
              <w:spacing w:line="271" w:lineRule="exact"/>
              <w:ind w:right="220"/>
              <w:rPr>
                <w:sz w:val="24"/>
              </w:rPr>
            </w:pPr>
            <w:r>
              <w:rPr>
                <w:sz w:val="24"/>
              </w:rPr>
              <w:t>8,120</w:t>
            </w:r>
          </w:p>
        </w:tc>
        <w:tc>
          <w:tcPr>
            <w:tcW w:w="1207" w:type="dxa"/>
          </w:tcPr>
          <w:p>
            <w:pPr>
              <w:pStyle w:val="TableParagraph"/>
              <w:spacing w:line="271" w:lineRule="exact"/>
              <w:ind w:right="325"/>
              <w:rPr>
                <w:sz w:val="24"/>
              </w:rPr>
            </w:pPr>
            <w:r>
              <w:rPr>
                <w:sz w:val="24"/>
              </w:rPr>
              <w:t>5,080</w:t>
            </w:r>
          </w:p>
        </w:tc>
        <w:tc>
          <w:tcPr>
            <w:tcW w:w="1205" w:type="dxa"/>
          </w:tcPr>
          <w:p>
            <w:pPr>
              <w:pStyle w:val="TableParagraph"/>
              <w:spacing w:line="271" w:lineRule="exact"/>
              <w:ind w:left="215" w:right="232"/>
              <w:jc w:val="center"/>
              <w:rPr>
                <w:sz w:val="24"/>
              </w:rPr>
            </w:pPr>
            <w:r>
              <w:rPr>
                <w:sz w:val="24"/>
              </w:rPr>
              <w:t>3,560</w:t>
            </w:r>
          </w:p>
        </w:tc>
        <w:tc>
          <w:tcPr>
            <w:tcW w:w="1080" w:type="dxa"/>
          </w:tcPr>
          <w:p>
            <w:pPr>
              <w:pStyle w:val="TableParagraph"/>
              <w:spacing w:line="271" w:lineRule="exact"/>
              <w:ind w:right="202"/>
              <w:rPr>
                <w:sz w:val="24"/>
              </w:rPr>
            </w:pPr>
            <w:r>
              <w:rPr>
                <w:sz w:val="24"/>
              </w:rPr>
              <w:t>2,040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14"/>
        <w:gridCol w:w="1256"/>
        <w:gridCol w:w="1206"/>
        <w:gridCol w:w="1204"/>
        <w:gridCol w:w="1079"/>
      </w:tblGrid>
      <w:tr>
        <w:trPr>
          <w:trHeight w:val="822" w:hRule="atLeast"/>
        </w:trPr>
        <w:tc>
          <w:tcPr>
            <w:tcW w:w="589" w:type="dxa"/>
          </w:tcPr>
          <w:p>
            <w:pPr>
              <w:pStyle w:val="TableParagraph"/>
              <w:spacing w:line="266" w:lineRule="exact"/>
              <w:ind w:right="148"/>
              <w:rPr>
                <w:sz w:val="24"/>
              </w:rPr>
            </w:pPr>
            <w:r>
              <w:rPr>
                <w:sz w:val="24"/>
              </w:rPr>
              <w:t>61</w:t>
            </w:r>
          </w:p>
        </w:tc>
        <w:tc>
          <w:tcPr>
            <w:tcW w:w="3214" w:type="dxa"/>
          </w:tcPr>
          <w:p>
            <w:pPr>
              <w:pStyle w:val="TableParagraph"/>
              <w:spacing w:line="266" w:lineRule="exact"/>
              <w:ind w:left="148"/>
              <w:jc w:val="left"/>
              <w:rPr>
                <w:sz w:val="24"/>
              </w:rPr>
            </w:pPr>
            <w:r>
              <w:rPr>
                <w:sz w:val="24"/>
              </w:rPr>
              <w:t>Osteosíntesis fractura</w:t>
            </w:r>
          </w:p>
          <w:p>
            <w:pPr>
              <w:pStyle w:val="TableParagraph"/>
              <w:spacing w:line="270" w:lineRule="atLeast"/>
              <w:ind w:left="148" w:right="793"/>
              <w:jc w:val="left"/>
              <w:rPr>
                <w:sz w:val="24"/>
              </w:rPr>
            </w:pPr>
            <w:r>
              <w:rPr>
                <w:sz w:val="24"/>
              </w:rPr>
              <w:t>supracondilea de fémur reducción abierta</w:t>
            </w:r>
          </w:p>
        </w:tc>
        <w:tc>
          <w:tcPr>
            <w:tcW w:w="1256" w:type="dxa"/>
          </w:tcPr>
          <w:p>
            <w:pPr>
              <w:pStyle w:val="TableParagraph"/>
              <w:spacing w:line="266" w:lineRule="exact"/>
              <w:ind w:right="219"/>
              <w:rPr>
                <w:sz w:val="24"/>
              </w:rPr>
            </w:pPr>
            <w:r>
              <w:rPr>
                <w:sz w:val="24"/>
              </w:rPr>
              <w:t>9,760</w:t>
            </w:r>
          </w:p>
        </w:tc>
        <w:tc>
          <w:tcPr>
            <w:tcW w:w="1206" w:type="dxa"/>
          </w:tcPr>
          <w:p>
            <w:pPr>
              <w:pStyle w:val="TableParagraph"/>
              <w:spacing w:line="266" w:lineRule="exact"/>
              <w:ind w:right="323"/>
              <w:rPr>
                <w:sz w:val="24"/>
              </w:rPr>
            </w:pPr>
            <w:r>
              <w:rPr>
                <w:sz w:val="24"/>
              </w:rPr>
              <w:t>6,100</w:t>
            </w:r>
          </w:p>
        </w:tc>
        <w:tc>
          <w:tcPr>
            <w:tcW w:w="1204" w:type="dxa"/>
          </w:tcPr>
          <w:p>
            <w:pPr>
              <w:pStyle w:val="TableParagraph"/>
              <w:spacing w:line="266" w:lineRule="exact"/>
              <w:ind w:left="306" w:right="318"/>
              <w:jc w:val="center"/>
              <w:rPr>
                <w:sz w:val="24"/>
              </w:rPr>
            </w:pPr>
            <w:r>
              <w:rPr>
                <w:sz w:val="24"/>
              </w:rPr>
              <w:t>4,260</w:t>
            </w:r>
          </w:p>
        </w:tc>
        <w:tc>
          <w:tcPr>
            <w:tcW w:w="1079" w:type="dxa"/>
          </w:tcPr>
          <w:p>
            <w:pPr>
              <w:pStyle w:val="TableParagraph"/>
              <w:spacing w:line="266" w:lineRule="exact"/>
              <w:ind w:right="198"/>
              <w:rPr>
                <w:sz w:val="24"/>
              </w:rPr>
            </w:pPr>
            <w:r>
              <w:rPr>
                <w:sz w:val="24"/>
              </w:rPr>
              <w:t>2,440</w:t>
            </w:r>
          </w:p>
        </w:tc>
      </w:tr>
      <w:tr>
        <w:trPr>
          <w:trHeight w:val="827" w:hRule="atLeast"/>
        </w:trPr>
        <w:tc>
          <w:tcPr>
            <w:tcW w:w="589" w:type="dxa"/>
          </w:tcPr>
          <w:p>
            <w:pPr>
              <w:pStyle w:val="TableParagraph"/>
              <w:spacing w:line="271" w:lineRule="exact"/>
              <w:ind w:right="148"/>
              <w:rPr>
                <w:sz w:val="24"/>
              </w:rPr>
            </w:pPr>
            <w:r>
              <w:rPr>
                <w:sz w:val="24"/>
              </w:rPr>
              <w:t>62</w:t>
            </w:r>
          </w:p>
        </w:tc>
        <w:tc>
          <w:tcPr>
            <w:tcW w:w="3214" w:type="dxa"/>
          </w:tcPr>
          <w:p>
            <w:pPr>
              <w:pStyle w:val="TableParagraph"/>
              <w:ind w:left="148" w:right="513"/>
              <w:jc w:val="left"/>
              <w:rPr>
                <w:sz w:val="24"/>
              </w:rPr>
            </w:pPr>
            <w:r>
              <w:rPr>
                <w:sz w:val="24"/>
              </w:rPr>
              <w:t>Osteosíntesis de acetábulo (vía anterior) reducción</w:t>
            </w:r>
          </w:p>
          <w:p>
            <w:pPr>
              <w:pStyle w:val="TableParagraph"/>
              <w:spacing w:line="261" w:lineRule="exact"/>
              <w:ind w:left="148"/>
              <w:jc w:val="left"/>
              <w:rPr>
                <w:sz w:val="24"/>
              </w:rPr>
            </w:pPr>
            <w:r>
              <w:rPr>
                <w:sz w:val="24"/>
              </w:rPr>
              <w:t>abierta</w:t>
            </w:r>
          </w:p>
        </w:tc>
        <w:tc>
          <w:tcPr>
            <w:tcW w:w="1256" w:type="dxa"/>
          </w:tcPr>
          <w:p>
            <w:pPr>
              <w:pStyle w:val="TableParagraph"/>
              <w:spacing w:line="271" w:lineRule="exact"/>
              <w:ind w:right="219"/>
              <w:rPr>
                <w:sz w:val="24"/>
              </w:rPr>
            </w:pPr>
            <w:r>
              <w:rPr>
                <w:sz w:val="24"/>
              </w:rPr>
              <w:t>8,120</w:t>
            </w:r>
          </w:p>
        </w:tc>
        <w:tc>
          <w:tcPr>
            <w:tcW w:w="1206" w:type="dxa"/>
          </w:tcPr>
          <w:p>
            <w:pPr>
              <w:pStyle w:val="TableParagraph"/>
              <w:spacing w:line="271" w:lineRule="exact"/>
              <w:ind w:right="323"/>
              <w:rPr>
                <w:sz w:val="24"/>
              </w:rPr>
            </w:pPr>
            <w:r>
              <w:rPr>
                <w:sz w:val="24"/>
              </w:rPr>
              <w:t>5,080</w:t>
            </w:r>
          </w:p>
        </w:tc>
        <w:tc>
          <w:tcPr>
            <w:tcW w:w="1204" w:type="dxa"/>
          </w:tcPr>
          <w:p>
            <w:pPr>
              <w:pStyle w:val="TableParagraph"/>
              <w:spacing w:line="271" w:lineRule="exact"/>
              <w:ind w:left="306" w:right="318"/>
              <w:jc w:val="center"/>
              <w:rPr>
                <w:sz w:val="24"/>
              </w:rPr>
            </w:pPr>
            <w:r>
              <w:rPr>
                <w:sz w:val="24"/>
              </w:rPr>
              <w:t>3,560</w:t>
            </w:r>
          </w:p>
        </w:tc>
        <w:tc>
          <w:tcPr>
            <w:tcW w:w="1079" w:type="dxa"/>
          </w:tcPr>
          <w:p>
            <w:pPr>
              <w:pStyle w:val="TableParagraph"/>
              <w:spacing w:line="271" w:lineRule="exact"/>
              <w:ind w:right="198"/>
              <w:rPr>
                <w:sz w:val="24"/>
              </w:rPr>
            </w:pPr>
            <w:r>
              <w:rPr>
                <w:sz w:val="24"/>
              </w:rPr>
              <w:t>2,040</w:t>
            </w:r>
          </w:p>
        </w:tc>
      </w:tr>
      <w:tr>
        <w:trPr>
          <w:trHeight w:val="827" w:hRule="atLeast"/>
        </w:trPr>
        <w:tc>
          <w:tcPr>
            <w:tcW w:w="589" w:type="dxa"/>
          </w:tcPr>
          <w:p>
            <w:pPr>
              <w:pStyle w:val="TableParagraph"/>
              <w:spacing w:line="271" w:lineRule="exact"/>
              <w:ind w:right="148"/>
              <w:rPr>
                <w:sz w:val="24"/>
              </w:rPr>
            </w:pPr>
            <w:r>
              <w:rPr>
                <w:sz w:val="24"/>
              </w:rPr>
              <w:t>63</w:t>
            </w:r>
          </w:p>
        </w:tc>
        <w:tc>
          <w:tcPr>
            <w:tcW w:w="3214" w:type="dxa"/>
          </w:tcPr>
          <w:p>
            <w:pPr>
              <w:pStyle w:val="TableParagraph"/>
              <w:ind w:left="148" w:right="513"/>
              <w:jc w:val="left"/>
              <w:rPr>
                <w:sz w:val="24"/>
              </w:rPr>
            </w:pPr>
            <w:r>
              <w:rPr>
                <w:sz w:val="24"/>
              </w:rPr>
              <w:t>Osteosíntesis de acetábulo (vía posterior) reducción</w:t>
            </w:r>
          </w:p>
          <w:p>
            <w:pPr>
              <w:pStyle w:val="TableParagraph"/>
              <w:spacing w:line="261" w:lineRule="exact"/>
              <w:ind w:left="148"/>
              <w:jc w:val="left"/>
              <w:rPr>
                <w:sz w:val="24"/>
              </w:rPr>
            </w:pPr>
            <w:r>
              <w:rPr>
                <w:sz w:val="24"/>
              </w:rPr>
              <w:t>abierta</w:t>
            </w:r>
          </w:p>
        </w:tc>
        <w:tc>
          <w:tcPr>
            <w:tcW w:w="1256" w:type="dxa"/>
          </w:tcPr>
          <w:p>
            <w:pPr>
              <w:pStyle w:val="TableParagraph"/>
              <w:spacing w:line="271" w:lineRule="exact"/>
              <w:ind w:right="219"/>
              <w:rPr>
                <w:sz w:val="24"/>
              </w:rPr>
            </w:pPr>
            <w:r>
              <w:rPr>
                <w:sz w:val="24"/>
              </w:rPr>
              <w:t>8,120</w:t>
            </w:r>
          </w:p>
        </w:tc>
        <w:tc>
          <w:tcPr>
            <w:tcW w:w="1206" w:type="dxa"/>
          </w:tcPr>
          <w:p>
            <w:pPr>
              <w:pStyle w:val="TableParagraph"/>
              <w:spacing w:line="271" w:lineRule="exact"/>
              <w:ind w:right="323"/>
              <w:rPr>
                <w:sz w:val="24"/>
              </w:rPr>
            </w:pPr>
            <w:r>
              <w:rPr>
                <w:sz w:val="24"/>
              </w:rPr>
              <w:t>5,080</w:t>
            </w:r>
          </w:p>
        </w:tc>
        <w:tc>
          <w:tcPr>
            <w:tcW w:w="1204" w:type="dxa"/>
          </w:tcPr>
          <w:p>
            <w:pPr>
              <w:pStyle w:val="TableParagraph"/>
              <w:spacing w:line="271" w:lineRule="exact"/>
              <w:ind w:left="306" w:right="318"/>
              <w:jc w:val="center"/>
              <w:rPr>
                <w:sz w:val="24"/>
              </w:rPr>
            </w:pPr>
            <w:r>
              <w:rPr>
                <w:sz w:val="24"/>
              </w:rPr>
              <w:t>3,560</w:t>
            </w:r>
          </w:p>
        </w:tc>
        <w:tc>
          <w:tcPr>
            <w:tcW w:w="1079" w:type="dxa"/>
          </w:tcPr>
          <w:p>
            <w:pPr>
              <w:pStyle w:val="TableParagraph"/>
              <w:spacing w:line="271" w:lineRule="exact"/>
              <w:ind w:right="198"/>
              <w:rPr>
                <w:sz w:val="24"/>
              </w:rPr>
            </w:pPr>
            <w:r>
              <w:rPr>
                <w:sz w:val="24"/>
              </w:rPr>
              <w:t>2,040</w:t>
            </w:r>
          </w:p>
        </w:tc>
      </w:tr>
      <w:tr>
        <w:trPr>
          <w:trHeight w:val="828" w:hRule="atLeast"/>
        </w:trPr>
        <w:tc>
          <w:tcPr>
            <w:tcW w:w="589" w:type="dxa"/>
          </w:tcPr>
          <w:p>
            <w:pPr>
              <w:pStyle w:val="TableParagraph"/>
              <w:spacing w:line="271" w:lineRule="exact"/>
              <w:ind w:right="148"/>
              <w:rPr>
                <w:sz w:val="24"/>
              </w:rPr>
            </w:pPr>
            <w:r>
              <w:rPr>
                <w:sz w:val="24"/>
              </w:rPr>
              <w:t>64</w:t>
            </w:r>
          </w:p>
        </w:tc>
        <w:tc>
          <w:tcPr>
            <w:tcW w:w="3214" w:type="dxa"/>
          </w:tcPr>
          <w:p>
            <w:pPr>
              <w:pStyle w:val="TableParagraph"/>
              <w:ind w:left="148" w:right="513"/>
              <w:jc w:val="left"/>
              <w:rPr>
                <w:sz w:val="24"/>
              </w:rPr>
            </w:pPr>
            <w:r>
              <w:rPr>
                <w:sz w:val="24"/>
              </w:rPr>
              <w:t>Osteosíntesis de pelvis (sacro iliaco) reducción</w:t>
            </w:r>
          </w:p>
          <w:p>
            <w:pPr>
              <w:pStyle w:val="TableParagraph"/>
              <w:spacing w:line="261" w:lineRule="exact"/>
              <w:ind w:left="148"/>
              <w:jc w:val="left"/>
              <w:rPr>
                <w:sz w:val="24"/>
              </w:rPr>
            </w:pPr>
            <w:r>
              <w:rPr>
                <w:sz w:val="24"/>
              </w:rPr>
              <w:t>abierta</w:t>
            </w:r>
          </w:p>
        </w:tc>
        <w:tc>
          <w:tcPr>
            <w:tcW w:w="1256" w:type="dxa"/>
          </w:tcPr>
          <w:p>
            <w:pPr>
              <w:pStyle w:val="TableParagraph"/>
              <w:spacing w:line="271" w:lineRule="exact"/>
              <w:ind w:right="219"/>
              <w:rPr>
                <w:sz w:val="24"/>
              </w:rPr>
            </w:pPr>
            <w:r>
              <w:rPr>
                <w:sz w:val="24"/>
              </w:rPr>
              <w:t>13,000</w:t>
            </w:r>
          </w:p>
        </w:tc>
        <w:tc>
          <w:tcPr>
            <w:tcW w:w="1206" w:type="dxa"/>
          </w:tcPr>
          <w:p>
            <w:pPr>
              <w:pStyle w:val="TableParagraph"/>
              <w:spacing w:line="271" w:lineRule="exact"/>
              <w:ind w:right="323"/>
              <w:rPr>
                <w:sz w:val="24"/>
              </w:rPr>
            </w:pPr>
            <w:r>
              <w:rPr>
                <w:sz w:val="24"/>
              </w:rPr>
              <w:t>8,120</w:t>
            </w:r>
          </w:p>
        </w:tc>
        <w:tc>
          <w:tcPr>
            <w:tcW w:w="1204" w:type="dxa"/>
          </w:tcPr>
          <w:p>
            <w:pPr>
              <w:pStyle w:val="TableParagraph"/>
              <w:spacing w:line="271" w:lineRule="exact"/>
              <w:ind w:left="306" w:right="318"/>
              <w:jc w:val="center"/>
              <w:rPr>
                <w:sz w:val="24"/>
              </w:rPr>
            </w:pPr>
            <w:r>
              <w:rPr>
                <w:sz w:val="24"/>
              </w:rPr>
              <w:t>5,680</w:t>
            </w:r>
          </w:p>
        </w:tc>
        <w:tc>
          <w:tcPr>
            <w:tcW w:w="1079" w:type="dxa"/>
          </w:tcPr>
          <w:p>
            <w:pPr>
              <w:pStyle w:val="TableParagraph"/>
              <w:spacing w:line="271" w:lineRule="exact"/>
              <w:ind w:right="198"/>
              <w:rPr>
                <w:sz w:val="24"/>
              </w:rPr>
            </w:pPr>
            <w:r>
              <w:rPr>
                <w:sz w:val="24"/>
              </w:rPr>
              <w:t>3,240</w:t>
            </w:r>
          </w:p>
        </w:tc>
      </w:tr>
      <w:tr>
        <w:trPr>
          <w:trHeight w:val="1104" w:hRule="atLeast"/>
        </w:trPr>
        <w:tc>
          <w:tcPr>
            <w:tcW w:w="589" w:type="dxa"/>
          </w:tcPr>
          <w:p>
            <w:pPr>
              <w:pStyle w:val="TableParagraph"/>
              <w:spacing w:line="271" w:lineRule="exact"/>
              <w:ind w:right="148"/>
              <w:rPr>
                <w:sz w:val="24"/>
              </w:rPr>
            </w:pPr>
            <w:r>
              <w:rPr>
                <w:sz w:val="24"/>
              </w:rPr>
              <w:t>65</w:t>
            </w:r>
          </w:p>
        </w:tc>
        <w:tc>
          <w:tcPr>
            <w:tcW w:w="3214" w:type="dxa"/>
          </w:tcPr>
          <w:p>
            <w:pPr>
              <w:pStyle w:val="TableParagraph"/>
              <w:ind w:left="148" w:right="793"/>
              <w:jc w:val="left"/>
              <w:rPr>
                <w:sz w:val="24"/>
              </w:rPr>
            </w:pPr>
            <w:r>
              <w:rPr>
                <w:sz w:val="24"/>
              </w:rPr>
              <w:t>Osteosíntesis fractura luxación sacro iliaca</w:t>
            </w:r>
          </w:p>
          <w:p>
            <w:pPr>
              <w:pStyle w:val="TableParagraph"/>
              <w:spacing w:line="270" w:lineRule="atLeast"/>
              <w:ind w:left="148" w:right="586"/>
              <w:jc w:val="left"/>
              <w:rPr>
                <w:sz w:val="24"/>
              </w:rPr>
            </w:pPr>
            <w:r>
              <w:rPr>
                <w:sz w:val="24"/>
              </w:rPr>
              <w:t>(osteosíntesis sacroiliaca) reducción abierta</w:t>
            </w:r>
          </w:p>
        </w:tc>
        <w:tc>
          <w:tcPr>
            <w:tcW w:w="1256" w:type="dxa"/>
          </w:tcPr>
          <w:p>
            <w:pPr>
              <w:pStyle w:val="TableParagraph"/>
              <w:spacing w:line="271" w:lineRule="exact"/>
              <w:ind w:right="219"/>
              <w:rPr>
                <w:sz w:val="24"/>
              </w:rPr>
            </w:pPr>
            <w:r>
              <w:rPr>
                <w:sz w:val="24"/>
              </w:rPr>
              <w:t>9,760</w:t>
            </w:r>
          </w:p>
        </w:tc>
        <w:tc>
          <w:tcPr>
            <w:tcW w:w="1206" w:type="dxa"/>
          </w:tcPr>
          <w:p>
            <w:pPr>
              <w:pStyle w:val="TableParagraph"/>
              <w:spacing w:line="271" w:lineRule="exact"/>
              <w:ind w:right="323"/>
              <w:rPr>
                <w:sz w:val="24"/>
              </w:rPr>
            </w:pPr>
            <w:r>
              <w:rPr>
                <w:sz w:val="24"/>
              </w:rPr>
              <w:t>6,100</w:t>
            </w:r>
          </w:p>
        </w:tc>
        <w:tc>
          <w:tcPr>
            <w:tcW w:w="1204" w:type="dxa"/>
          </w:tcPr>
          <w:p>
            <w:pPr>
              <w:pStyle w:val="TableParagraph"/>
              <w:spacing w:line="271" w:lineRule="exact"/>
              <w:ind w:left="306" w:right="318"/>
              <w:jc w:val="center"/>
              <w:rPr>
                <w:sz w:val="24"/>
              </w:rPr>
            </w:pPr>
            <w:r>
              <w:rPr>
                <w:sz w:val="24"/>
              </w:rPr>
              <w:t>4,260</w:t>
            </w:r>
          </w:p>
        </w:tc>
        <w:tc>
          <w:tcPr>
            <w:tcW w:w="1079" w:type="dxa"/>
          </w:tcPr>
          <w:p>
            <w:pPr>
              <w:pStyle w:val="TableParagraph"/>
              <w:spacing w:line="271" w:lineRule="exact"/>
              <w:ind w:right="198"/>
              <w:rPr>
                <w:sz w:val="24"/>
              </w:rPr>
            </w:pPr>
            <w:r>
              <w:rPr>
                <w:sz w:val="24"/>
              </w:rPr>
              <w:t>2,440</w:t>
            </w:r>
          </w:p>
        </w:tc>
      </w:tr>
      <w:tr>
        <w:trPr>
          <w:trHeight w:val="552" w:hRule="atLeast"/>
        </w:trPr>
        <w:tc>
          <w:tcPr>
            <w:tcW w:w="589" w:type="dxa"/>
          </w:tcPr>
          <w:p>
            <w:pPr>
              <w:pStyle w:val="TableParagraph"/>
              <w:spacing w:line="271" w:lineRule="exact"/>
              <w:ind w:right="148"/>
              <w:rPr>
                <w:sz w:val="24"/>
              </w:rPr>
            </w:pPr>
            <w:r>
              <w:rPr>
                <w:sz w:val="24"/>
              </w:rPr>
              <w:t>66</w:t>
            </w:r>
          </w:p>
        </w:tc>
        <w:tc>
          <w:tcPr>
            <w:tcW w:w="3214" w:type="dxa"/>
          </w:tcPr>
          <w:p>
            <w:pPr>
              <w:pStyle w:val="TableParagraph"/>
              <w:spacing w:line="271" w:lineRule="exact"/>
              <w:ind w:left="148"/>
              <w:jc w:val="left"/>
              <w:rPr>
                <w:sz w:val="24"/>
              </w:rPr>
            </w:pPr>
            <w:r>
              <w:rPr>
                <w:sz w:val="24"/>
              </w:rPr>
              <w:t>Osteotomía de Maquet II</w:t>
            </w:r>
          </w:p>
          <w:p>
            <w:pPr>
              <w:pStyle w:val="TableParagraph"/>
              <w:spacing w:line="261" w:lineRule="exact"/>
              <w:ind w:left="148"/>
              <w:jc w:val="left"/>
              <w:rPr>
                <w:sz w:val="24"/>
              </w:rPr>
            </w:pPr>
            <w:r>
              <w:rPr>
                <w:sz w:val="24"/>
              </w:rPr>
              <w:t>tibia</w:t>
            </w:r>
          </w:p>
        </w:tc>
        <w:tc>
          <w:tcPr>
            <w:tcW w:w="1256" w:type="dxa"/>
          </w:tcPr>
          <w:p>
            <w:pPr>
              <w:pStyle w:val="TableParagraph"/>
              <w:spacing w:line="271" w:lineRule="exact"/>
              <w:ind w:right="219"/>
              <w:rPr>
                <w:sz w:val="24"/>
              </w:rPr>
            </w:pPr>
            <w:r>
              <w:rPr>
                <w:sz w:val="24"/>
              </w:rPr>
              <w:t>12,200</w:t>
            </w:r>
          </w:p>
        </w:tc>
        <w:tc>
          <w:tcPr>
            <w:tcW w:w="1206" w:type="dxa"/>
          </w:tcPr>
          <w:p>
            <w:pPr>
              <w:pStyle w:val="TableParagraph"/>
              <w:spacing w:line="271" w:lineRule="exact"/>
              <w:ind w:right="323"/>
              <w:rPr>
                <w:sz w:val="24"/>
              </w:rPr>
            </w:pPr>
            <w:r>
              <w:rPr>
                <w:sz w:val="24"/>
              </w:rPr>
              <w:t>7,620</w:t>
            </w:r>
          </w:p>
        </w:tc>
        <w:tc>
          <w:tcPr>
            <w:tcW w:w="1204" w:type="dxa"/>
          </w:tcPr>
          <w:p>
            <w:pPr>
              <w:pStyle w:val="TableParagraph"/>
              <w:spacing w:line="271" w:lineRule="exact"/>
              <w:ind w:left="306" w:right="318"/>
              <w:jc w:val="center"/>
              <w:rPr>
                <w:sz w:val="24"/>
              </w:rPr>
            </w:pPr>
            <w:r>
              <w:rPr>
                <w:sz w:val="24"/>
              </w:rPr>
              <w:t>5,320</w:t>
            </w:r>
          </w:p>
        </w:tc>
        <w:tc>
          <w:tcPr>
            <w:tcW w:w="1079" w:type="dxa"/>
          </w:tcPr>
          <w:p>
            <w:pPr>
              <w:pStyle w:val="TableParagraph"/>
              <w:spacing w:line="271" w:lineRule="exact"/>
              <w:ind w:right="198"/>
              <w:rPr>
                <w:sz w:val="24"/>
              </w:rPr>
            </w:pPr>
            <w:r>
              <w:rPr>
                <w:sz w:val="24"/>
              </w:rPr>
              <w:t>3,040</w:t>
            </w:r>
          </w:p>
        </w:tc>
      </w:tr>
      <w:tr>
        <w:trPr>
          <w:trHeight w:val="276" w:hRule="atLeast"/>
        </w:trPr>
        <w:tc>
          <w:tcPr>
            <w:tcW w:w="589" w:type="dxa"/>
          </w:tcPr>
          <w:p>
            <w:pPr>
              <w:pStyle w:val="TableParagraph"/>
              <w:spacing w:line="256" w:lineRule="exact"/>
              <w:ind w:right="148"/>
              <w:rPr>
                <w:sz w:val="24"/>
              </w:rPr>
            </w:pPr>
            <w:r>
              <w:rPr>
                <w:sz w:val="24"/>
              </w:rPr>
              <w:t>67</w:t>
            </w:r>
          </w:p>
        </w:tc>
        <w:tc>
          <w:tcPr>
            <w:tcW w:w="3214" w:type="dxa"/>
          </w:tcPr>
          <w:p>
            <w:pPr>
              <w:pStyle w:val="TableParagraph"/>
              <w:spacing w:line="256" w:lineRule="exact"/>
              <w:ind w:left="148"/>
              <w:jc w:val="left"/>
              <w:rPr>
                <w:sz w:val="24"/>
              </w:rPr>
            </w:pPr>
            <w:r>
              <w:rPr>
                <w:sz w:val="24"/>
              </w:rPr>
              <w:t>Osteotomía cúbito</w:t>
            </w:r>
          </w:p>
        </w:tc>
        <w:tc>
          <w:tcPr>
            <w:tcW w:w="1256" w:type="dxa"/>
          </w:tcPr>
          <w:p>
            <w:pPr>
              <w:pStyle w:val="TableParagraph"/>
              <w:spacing w:line="256" w:lineRule="exact"/>
              <w:ind w:right="219"/>
              <w:rPr>
                <w:sz w:val="24"/>
              </w:rPr>
            </w:pPr>
            <w:r>
              <w:rPr>
                <w:sz w:val="24"/>
              </w:rPr>
              <w:t>4,880</w:t>
            </w:r>
          </w:p>
        </w:tc>
        <w:tc>
          <w:tcPr>
            <w:tcW w:w="1206" w:type="dxa"/>
          </w:tcPr>
          <w:p>
            <w:pPr>
              <w:pStyle w:val="TableParagraph"/>
              <w:spacing w:line="256" w:lineRule="exact"/>
              <w:ind w:right="323"/>
              <w:rPr>
                <w:sz w:val="24"/>
              </w:rPr>
            </w:pPr>
            <w:r>
              <w:rPr>
                <w:sz w:val="24"/>
              </w:rPr>
              <w:t>3,040</w:t>
            </w:r>
          </w:p>
        </w:tc>
        <w:tc>
          <w:tcPr>
            <w:tcW w:w="1204" w:type="dxa"/>
          </w:tcPr>
          <w:p>
            <w:pPr>
              <w:pStyle w:val="TableParagraph"/>
              <w:spacing w:line="256" w:lineRule="exact"/>
              <w:ind w:left="306" w:right="318"/>
              <w:jc w:val="center"/>
              <w:rPr>
                <w:sz w:val="24"/>
              </w:rPr>
            </w:pPr>
            <w:r>
              <w:rPr>
                <w:sz w:val="24"/>
              </w:rPr>
              <w:t>2,140</w:t>
            </w:r>
          </w:p>
        </w:tc>
        <w:tc>
          <w:tcPr>
            <w:tcW w:w="1079" w:type="dxa"/>
          </w:tcPr>
          <w:p>
            <w:pPr>
              <w:pStyle w:val="TableParagraph"/>
              <w:spacing w:line="256" w:lineRule="exact"/>
              <w:ind w:right="198"/>
              <w:rPr>
                <w:sz w:val="24"/>
              </w:rPr>
            </w:pPr>
            <w:r>
              <w:rPr>
                <w:sz w:val="24"/>
              </w:rPr>
              <w:t>1,220</w:t>
            </w:r>
          </w:p>
        </w:tc>
      </w:tr>
      <w:tr>
        <w:trPr>
          <w:trHeight w:val="551" w:hRule="atLeast"/>
        </w:trPr>
        <w:tc>
          <w:tcPr>
            <w:tcW w:w="589" w:type="dxa"/>
          </w:tcPr>
          <w:p>
            <w:pPr>
              <w:pStyle w:val="TableParagraph"/>
              <w:spacing w:line="271" w:lineRule="exact"/>
              <w:ind w:right="148"/>
              <w:rPr>
                <w:sz w:val="24"/>
              </w:rPr>
            </w:pPr>
            <w:r>
              <w:rPr>
                <w:sz w:val="24"/>
              </w:rPr>
              <w:t>68</w:t>
            </w:r>
          </w:p>
        </w:tc>
        <w:tc>
          <w:tcPr>
            <w:tcW w:w="3214" w:type="dxa"/>
          </w:tcPr>
          <w:p>
            <w:pPr>
              <w:pStyle w:val="TableParagraph"/>
              <w:spacing w:line="271" w:lineRule="exact"/>
              <w:ind w:left="148"/>
              <w:jc w:val="left"/>
              <w:rPr>
                <w:sz w:val="24"/>
              </w:rPr>
            </w:pPr>
            <w:r>
              <w:rPr>
                <w:sz w:val="24"/>
              </w:rPr>
              <w:t>Osteotomía valguizante con</w:t>
            </w:r>
          </w:p>
          <w:p>
            <w:pPr>
              <w:pStyle w:val="TableParagraph"/>
              <w:spacing w:line="261" w:lineRule="exact"/>
              <w:ind w:left="148"/>
              <w:jc w:val="left"/>
              <w:rPr>
                <w:sz w:val="24"/>
              </w:rPr>
            </w:pPr>
            <w:r>
              <w:rPr>
                <w:sz w:val="24"/>
              </w:rPr>
              <w:t>placa cadera adulto</w:t>
            </w:r>
          </w:p>
        </w:tc>
        <w:tc>
          <w:tcPr>
            <w:tcW w:w="1256" w:type="dxa"/>
          </w:tcPr>
          <w:p>
            <w:pPr>
              <w:pStyle w:val="TableParagraph"/>
              <w:spacing w:line="271" w:lineRule="exact"/>
              <w:ind w:right="219"/>
              <w:rPr>
                <w:sz w:val="24"/>
              </w:rPr>
            </w:pPr>
            <w:r>
              <w:rPr>
                <w:sz w:val="24"/>
              </w:rPr>
              <w:t>16,940</w:t>
            </w:r>
          </w:p>
        </w:tc>
        <w:tc>
          <w:tcPr>
            <w:tcW w:w="1206" w:type="dxa"/>
          </w:tcPr>
          <w:p>
            <w:pPr>
              <w:pStyle w:val="TableParagraph"/>
              <w:spacing w:line="271" w:lineRule="exact"/>
              <w:ind w:right="323"/>
              <w:rPr>
                <w:sz w:val="24"/>
              </w:rPr>
            </w:pPr>
            <w:r>
              <w:rPr>
                <w:sz w:val="24"/>
              </w:rPr>
              <w:t>10,580</w:t>
            </w:r>
          </w:p>
        </w:tc>
        <w:tc>
          <w:tcPr>
            <w:tcW w:w="1204" w:type="dxa"/>
          </w:tcPr>
          <w:p>
            <w:pPr>
              <w:pStyle w:val="TableParagraph"/>
              <w:spacing w:line="271" w:lineRule="exact"/>
              <w:ind w:left="306" w:right="318"/>
              <w:jc w:val="center"/>
              <w:rPr>
                <w:sz w:val="24"/>
              </w:rPr>
            </w:pPr>
            <w:r>
              <w:rPr>
                <w:sz w:val="24"/>
              </w:rPr>
              <w:t>7,400</w:t>
            </w:r>
          </w:p>
        </w:tc>
        <w:tc>
          <w:tcPr>
            <w:tcW w:w="1079" w:type="dxa"/>
          </w:tcPr>
          <w:p>
            <w:pPr>
              <w:pStyle w:val="TableParagraph"/>
              <w:spacing w:line="271" w:lineRule="exact"/>
              <w:ind w:right="198"/>
              <w:rPr>
                <w:sz w:val="24"/>
              </w:rPr>
            </w:pPr>
            <w:r>
              <w:rPr>
                <w:sz w:val="24"/>
              </w:rPr>
              <w:t>4,240</w:t>
            </w:r>
          </w:p>
        </w:tc>
      </w:tr>
      <w:tr>
        <w:trPr>
          <w:trHeight w:val="552" w:hRule="atLeast"/>
        </w:trPr>
        <w:tc>
          <w:tcPr>
            <w:tcW w:w="589" w:type="dxa"/>
          </w:tcPr>
          <w:p>
            <w:pPr>
              <w:pStyle w:val="TableParagraph"/>
              <w:spacing w:line="271" w:lineRule="exact"/>
              <w:ind w:right="148"/>
              <w:rPr>
                <w:sz w:val="24"/>
              </w:rPr>
            </w:pPr>
            <w:r>
              <w:rPr>
                <w:sz w:val="24"/>
              </w:rPr>
              <w:t>69</w:t>
            </w:r>
          </w:p>
        </w:tc>
        <w:tc>
          <w:tcPr>
            <w:tcW w:w="3214" w:type="dxa"/>
          </w:tcPr>
          <w:p>
            <w:pPr>
              <w:pStyle w:val="TableParagraph"/>
              <w:spacing w:line="271" w:lineRule="exact"/>
              <w:ind w:left="148"/>
              <w:jc w:val="left"/>
              <w:rPr>
                <w:sz w:val="24"/>
              </w:rPr>
            </w:pPr>
            <w:r>
              <w:rPr>
                <w:sz w:val="24"/>
              </w:rPr>
              <w:t>Osteotomía valguizante con</w:t>
            </w:r>
          </w:p>
          <w:p>
            <w:pPr>
              <w:pStyle w:val="TableParagraph"/>
              <w:spacing w:line="261" w:lineRule="exact"/>
              <w:ind w:left="148"/>
              <w:jc w:val="left"/>
              <w:rPr>
                <w:sz w:val="24"/>
              </w:rPr>
            </w:pPr>
            <w:r>
              <w:rPr>
                <w:sz w:val="24"/>
              </w:rPr>
              <w:t>placa cadera niño</w:t>
            </w:r>
          </w:p>
        </w:tc>
        <w:tc>
          <w:tcPr>
            <w:tcW w:w="1256" w:type="dxa"/>
          </w:tcPr>
          <w:p>
            <w:pPr>
              <w:pStyle w:val="TableParagraph"/>
              <w:spacing w:line="271" w:lineRule="exact"/>
              <w:ind w:right="219"/>
              <w:rPr>
                <w:sz w:val="24"/>
              </w:rPr>
            </w:pPr>
            <w:r>
              <w:rPr>
                <w:sz w:val="24"/>
              </w:rPr>
              <w:t>5,840</w:t>
            </w:r>
          </w:p>
        </w:tc>
        <w:tc>
          <w:tcPr>
            <w:tcW w:w="1206" w:type="dxa"/>
          </w:tcPr>
          <w:p>
            <w:pPr>
              <w:pStyle w:val="TableParagraph"/>
              <w:spacing w:line="271" w:lineRule="exact"/>
              <w:ind w:right="323"/>
              <w:rPr>
                <w:sz w:val="24"/>
              </w:rPr>
            </w:pPr>
            <w:r>
              <w:rPr>
                <w:sz w:val="24"/>
              </w:rPr>
              <w:t>3,660</w:t>
            </w:r>
          </w:p>
        </w:tc>
        <w:tc>
          <w:tcPr>
            <w:tcW w:w="1204" w:type="dxa"/>
          </w:tcPr>
          <w:p>
            <w:pPr>
              <w:pStyle w:val="TableParagraph"/>
              <w:spacing w:line="271" w:lineRule="exact"/>
              <w:ind w:left="306" w:right="318"/>
              <w:jc w:val="center"/>
              <w:rPr>
                <w:sz w:val="24"/>
              </w:rPr>
            </w:pPr>
            <w:r>
              <w:rPr>
                <w:sz w:val="24"/>
              </w:rPr>
              <w:t>2,560</w:t>
            </w:r>
          </w:p>
        </w:tc>
        <w:tc>
          <w:tcPr>
            <w:tcW w:w="1079" w:type="dxa"/>
          </w:tcPr>
          <w:p>
            <w:pPr>
              <w:pStyle w:val="TableParagraph"/>
              <w:spacing w:line="271" w:lineRule="exact"/>
              <w:ind w:right="198"/>
              <w:rPr>
                <w:sz w:val="24"/>
              </w:rPr>
            </w:pPr>
            <w:r>
              <w:rPr>
                <w:sz w:val="24"/>
              </w:rPr>
              <w:t>1,460</w:t>
            </w:r>
          </w:p>
        </w:tc>
      </w:tr>
      <w:tr>
        <w:trPr>
          <w:trHeight w:val="828" w:hRule="atLeast"/>
        </w:trPr>
        <w:tc>
          <w:tcPr>
            <w:tcW w:w="589" w:type="dxa"/>
          </w:tcPr>
          <w:p>
            <w:pPr>
              <w:pStyle w:val="TableParagraph"/>
              <w:spacing w:line="271" w:lineRule="exact"/>
              <w:ind w:right="148"/>
              <w:rPr>
                <w:sz w:val="24"/>
              </w:rPr>
            </w:pPr>
            <w:r>
              <w:rPr>
                <w:sz w:val="24"/>
              </w:rPr>
              <w:t>70</w:t>
            </w:r>
          </w:p>
        </w:tc>
        <w:tc>
          <w:tcPr>
            <w:tcW w:w="3214" w:type="dxa"/>
          </w:tcPr>
          <w:p>
            <w:pPr>
              <w:pStyle w:val="TableParagraph"/>
              <w:ind w:left="148" w:right="740"/>
              <w:jc w:val="left"/>
              <w:rPr>
                <w:sz w:val="24"/>
              </w:rPr>
            </w:pPr>
            <w:r>
              <w:rPr>
                <w:sz w:val="24"/>
              </w:rPr>
              <w:t>Reducción abierta más osteosíntesis de fractura</w:t>
            </w:r>
          </w:p>
          <w:p>
            <w:pPr>
              <w:pStyle w:val="TableParagraph"/>
              <w:spacing w:line="261" w:lineRule="exact"/>
              <w:ind w:left="148"/>
              <w:jc w:val="left"/>
              <w:rPr>
                <w:sz w:val="24"/>
              </w:rPr>
            </w:pPr>
            <w:r>
              <w:rPr>
                <w:sz w:val="24"/>
              </w:rPr>
              <w:t>platillo tibial</w:t>
            </w:r>
          </w:p>
        </w:tc>
        <w:tc>
          <w:tcPr>
            <w:tcW w:w="1256" w:type="dxa"/>
          </w:tcPr>
          <w:p>
            <w:pPr>
              <w:pStyle w:val="TableParagraph"/>
              <w:spacing w:line="271" w:lineRule="exact"/>
              <w:ind w:right="219"/>
              <w:rPr>
                <w:sz w:val="24"/>
              </w:rPr>
            </w:pPr>
            <w:r>
              <w:rPr>
                <w:sz w:val="24"/>
              </w:rPr>
              <w:t>11,380</w:t>
            </w:r>
          </w:p>
        </w:tc>
        <w:tc>
          <w:tcPr>
            <w:tcW w:w="1206" w:type="dxa"/>
          </w:tcPr>
          <w:p>
            <w:pPr>
              <w:pStyle w:val="TableParagraph"/>
              <w:spacing w:line="271" w:lineRule="exact"/>
              <w:ind w:right="323"/>
              <w:rPr>
                <w:sz w:val="24"/>
              </w:rPr>
            </w:pPr>
            <w:r>
              <w:rPr>
                <w:sz w:val="24"/>
              </w:rPr>
              <w:t>7,100</w:t>
            </w:r>
          </w:p>
        </w:tc>
        <w:tc>
          <w:tcPr>
            <w:tcW w:w="1204" w:type="dxa"/>
          </w:tcPr>
          <w:p>
            <w:pPr>
              <w:pStyle w:val="TableParagraph"/>
              <w:spacing w:line="271" w:lineRule="exact"/>
              <w:ind w:left="306" w:right="318"/>
              <w:jc w:val="center"/>
              <w:rPr>
                <w:sz w:val="24"/>
              </w:rPr>
            </w:pPr>
            <w:r>
              <w:rPr>
                <w:sz w:val="24"/>
              </w:rPr>
              <w:t>4,980</w:t>
            </w:r>
          </w:p>
        </w:tc>
        <w:tc>
          <w:tcPr>
            <w:tcW w:w="1079" w:type="dxa"/>
          </w:tcPr>
          <w:p>
            <w:pPr>
              <w:pStyle w:val="TableParagraph"/>
              <w:spacing w:line="271" w:lineRule="exact"/>
              <w:ind w:right="198"/>
              <w:rPr>
                <w:sz w:val="24"/>
              </w:rPr>
            </w:pPr>
            <w:r>
              <w:rPr>
                <w:sz w:val="24"/>
              </w:rPr>
              <w:t>2,840</w:t>
            </w:r>
          </w:p>
        </w:tc>
      </w:tr>
      <w:tr>
        <w:trPr>
          <w:trHeight w:val="552" w:hRule="atLeast"/>
        </w:trPr>
        <w:tc>
          <w:tcPr>
            <w:tcW w:w="589" w:type="dxa"/>
          </w:tcPr>
          <w:p>
            <w:pPr>
              <w:pStyle w:val="TableParagraph"/>
              <w:spacing w:line="271" w:lineRule="exact"/>
              <w:ind w:right="148"/>
              <w:rPr>
                <w:sz w:val="24"/>
              </w:rPr>
            </w:pPr>
            <w:r>
              <w:rPr>
                <w:sz w:val="24"/>
              </w:rPr>
              <w:t>71</w:t>
            </w:r>
          </w:p>
        </w:tc>
        <w:tc>
          <w:tcPr>
            <w:tcW w:w="3214" w:type="dxa"/>
          </w:tcPr>
          <w:p>
            <w:pPr>
              <w:pStyle w:val="TableParagraph"/>
              <w:spacing w:line="271" w:lineRule="exact"/>
              <w:ind w:left="148"/>
              <w:jc w:val="left"/>
              <w:rPr>
                <w:sz w:val="24"/>
              </w:rPr>
            </w:pPr>
            <w:r>
              <w:rPr>
                <w:sz w:val="24"/>
              </w:rPr>
              <w:t>Plastía de meniscos</w:t>
            </w:r>
          </w:p>
          <w:p>
            <w:pPr>
              <w:pStyle w:val="TableParagraph"/>
              <w:spacing w:line="261" w:lineRule="exact"/>
              <w:ind w:left="148"/>
              <w:jc w:val="left"/>
              <w:rPr>
                <w:sz w:val="24"/>
              </w:rPr>
            </w:pPr>
            <w:r>
              <w:rPr>
                <w:sz w:val="24"/>
              </w:rPr>
              <w:t>artroscópica meniscos</w:t>
            </w:r>
          </w:p>
        </w:tc>
        <w:tc>
          <w:tcPr>
            <w:tcW w:w="1256" w:type="dxa"/>
          </w:tcPr>
          <w:p>
            <w:pPr>
              <w:pStyle w:val="TableParagraph"/>
              <w:spacing w:line="271" w:lineRule="exact"/>
              <w:ind w:right="219"/>
              <w:rPr>
                <w:sz w:val="24"/>
              </w:rPr>
            </w:pPr>
            <w:r>
              <w:rPr>
                <w:sz w:val="24"/>
              </w:rPr>
              <w:t>11,060</w:t>
            </w:r>
          </w:p>
        </w:tc>
        <w:tc>
          <w:tcPr>
            <w:tcW w:w="1206" w:type="dxa"/>
          </w:tcPr>
          <w:p>
            <w:pPr>
              <w:pStyle w:val="TableParagraph"/>
              <w:spacing w:line="271" w:lineRule="exact"/>
              <w:ind w:right="323"/>
              <w:rPr>
                <w:sz w:val="24"/>
              </w:rPr>
            </w:pPr>
            <w:r>
              <w:rPr>
                <w:sz w:val="24"/>
              </w:rPr>
              <w:t>6,900</w:t>
            </w:r>
          </w:p>
        </w:tc>
        <w:tc>
          <w:tcPr>
            <w:tcW w:w="1204" w:type="dxa"/>
          </w:tcPr>
          <w:p>
            <w:pPr>
              <w:pStyle w:val="TableParagraph"/>
              <w:spacing w:line="271" w:lineRule="exact"/>
              <w:ind w:left="306" w:right="318"/>
              <w:jc w:val="center"/>
              <w:rPr>
                <w:sz w:val="24"/>
              </w:rPr>
            </w:pPr>
            <w:r>
              <w:rPr>
                <w:sz w:val="24"/>
              </w:rPr>
              <w:t>4,840</w:t>
            </w:r>
          </w:p>
        </w:tc>
        <w:tc>
          <w:tcPr>
            <w:tcW w:w="1079" w:type="dxa"/>
          </w:tcPr>
          <w:p>
            <w:pPr>
              <w:pStyle w:val="TableParagraph"/>
              <w:spacing w:line="271" w:lineRule="exact"/>
              <w:ind w:right="198"/>
              <w:rPr>
                <w:sz w:val="24"/>
              </w:rPr>
            </w:pPr>
            <w:r>
              <w:rPr>
                <w:sz w:val="24"/>
              </w:rPr>
              <w:t>2,760</w:t>
            </w:r>
          </w:p>
        </w:tc>
      </w:tr>
      <w:tr>
        <w:trPr>
          <w:trHeight w:val="552" w:hRule="atLeast"/>
        </w:trPr>
        <w:tc>
          <w:tcPr>
            <w:tcW w:w="589" w:type="dxa"/>
          </w:tcPr>
          <w:p>
            <w:pPr>
              <w:pStyle w:val="TableParagraph"/>
              <w:spacing w:line="271" w:lineRule="exact"/>
              <w:ind w:right="148"/>
              <w:rPr>
                <w:sz w:val="24"/>
              </w:rPr>
            </w:pPr>
            <w:r>
              <w:rPr>
                <w:sz w:val="24"/>
              </w:rPr>
              <w:t>72</w:t>
            </w:r>
          </w:p>
        </w:tc>
        <w:tc>
          <w:tcPr>
            <w:tcW w:w="3214" w:type="dxa"/>
          </w:tcPr>
          <w:p>
            <w:pPr>
              <w:pStyle w:val="TableParagraph"/>
              <w:spacing w:line="271" w:lineRule="exact"/>
              <w:ind w:left="148"/>
              <w:jc w:val="left"/>
              <w:rPr>
                <w:sz w:val="24"/>
              </w:rPr>
            </w:pPr>
            <w:r>
              <w:rPr>
                <w:sz w:val="24"/>
              </w:rPr>
              <w:t>Liberación de dedo en garra</w:t>
            </w:r>
          </w:p>
          <w:p>
            <w:pPr>
              <w:pStyle w:val="TableParagraph"/>
              <w:spacing w:line="261" w:lineRule="exact"/>
              <w:ind w:left="148"/>
              <w:jc w:val="left"/>
              <w:rPr>
                <w:sz w:val="24"/>
              </w:rPr>
            </w:pPr>
            <w:r>
              <w:rPr>
                <w:sz w:val="24"/>
              </w:rPr>
              <w:t>o gatillo</w:t>
            </w:r>
          </w:p>
        </w:tc>
        <w:tc>
          <w:tcPr>
            <w:tcW w:w="1256" w:type="dxa"/>
          </w:tcPr>
          <w:p>
            <w:pPr>
              <w:pStyle w:val="TableParagraph"/>
              <w:spacing w:line="271" w:lineRule="exact"/>
              <w:ind w:right="219"/>
              <w:rPr>
                <w:sz w:val="24"/>
              </w:rPr>
            </w:pPr>
            <w:r>
              <w:rPr>
                <w:sz w:val="24"/>
              </w:rPr>
              <w:t>3,700</w:t>
            </w:r>
          </w:p>
        </w:tc>
        <w:tc>
          <w:tcPr>
            <w:tcW w:w="1206" w:type="dxa"/>
          </w:tcPr>
          <w:p>
            <w:pPr>
              <w:pStyle w:val="TableParagraph"/>
              <w:spacing w:line="271" w:lineRule="exact"/>
              <w:ind w:right="323"/>
              <w:rPr>
                <w:sz w:val="24"/>
              </w:rPr>
            </w:pPr>
            <w:r>
              <w:rPr>
                <w:sz w:val="24"/>
              </w:rPr>
              <w:t>2,280</w:t>
            </w:r>
          </w:p>
        </w:tc>
        <w:tc>
          <w:tcPr>
            <w:tcW w:w="1204" w:type="dxa"/>
          </w:tcPr>
          <w:p>
            <w:pPr>
              <w:pStyle w:val="TableParagraph"/>
              <w:spacing w:line="271" w:lineRule="exact"/>
              <w:ind w:left="306" w:right="318"/>
              <w:jc w:val="center"/>
              <w:rPr>
                <w:sz w:val="24"/>
              </w:rPr>
            </w:pPr>
            <w:r>
              <w:rPr>
                <w:sz w:val="24"/>
              </w:rPr>
              <w:t>1,620</w:t>
            </w:r>
          </w:p>
        </w:tc>
        <w:tc>
          <w:tcPr>
            <w:tcW w:w="1079" w:type="dxa"/>
          </w:tcPr>
          <w:p>
            <w:pPr>
              <w:pStyle w:val="TableParagraph"/>
              <w:spacing w:line="271" w:lineRule="exact"/>
              <w:ind w:right="198"/>
              <w:rPr>
                <w:sz w:val="24"/>
              </w:rPr>
            </w:pPr>
            <w:r>
              <w:rPr>
                <w:sz w:val="24"/>
              </w:rPr>
              <w:t>920</w:t>
            </w:r>
          </w:p>
        </w:tc>
      </w:tr>
      <w:tr>
        <w:trPr>
          <w:trHeight w:val="275" w:hRule="atLeast"/>
        </w:trPr>
        <w:tc>
          <w:tcPr>
            <w:tcW w:w="589" w:type="dxa"/>
          </w:tcPr>
          <w:p>
            <w:pPr>
              <w:pStyle w:val="TableParagraph"/>
              <w:spacing w:line="256" w:lineRule="exact"/>
              <w:ind w:right="148"/>
              <w:rPr>
                <w:sz w:val="24"/>
              </w:rPr>
            </w:pPr>
            <w:r>
              <w:rPr>
                <w:sz w:val="24"/>
              </w:rPr>
              <w:t>73</w:t>
            </w:r>
          </w:p>
        </w:tc>
        <w:tc>
          <w:tcPr>
            <w:tcW w:w="3214" w:type="dxa"/>
          </w:tcPr>
          <w:p>
            <w:pPr>
              <w:pStyle w:val="TableParagraph"/>
              <w:spacing w:line="256" w:lineRule="exact"/>
              <w:ind w:left="148"/>
              <w:jc w:val="left"/>
              <w:rPr>
                <w:sz w:val="24"/>
              </w:rPr>
            </w:pPr>
            <w:r>
              <w:rPr>
                <w:sz w:val="24"/>
              </w:rPr>
              <w:t>Pie equino varo corrección</w:t>
            </w:r>
          </w:p>
        </w:tc>
        <w:tc>
          <w:tcPr>
            <w:tcW w:w="1256" w:type="dxa"/>
          </w:tcPr>
          <w:p>
            <w:pPr>
              <w:pStyle w:val="TableParagraph"/>
              <w:spacing w:line="256" w:lineRule="exact"/>
              <w:ind w:right="219"/>
              <w:rPr>
                <w:sz w:val="24"/>
              </w:rPr>
            </w:pPr>
            <w:r>
              <w:rPr>
                <w:sz w:val="24"/>
              </w:rPr>
              <w:t>7,380</w:t>
            </w:r>
          </w:p>
        </w:tc>
        <w:tc>
          <w:tcPr>
            <w:tcW w:w="1206" w:type="dxa"/>
          </w:tcPr>
          <w:p>
            <w:pPr>
              <w:pStyle w:val="TableParagraph"/>
              <w:spacing w:line="256" w:lineRule="exact"/>
              <w:ind w:right="323"/>
              <w:rPr>
                <w:sz w:val="24"/>
              </w:rPr>
            </w:pPr>
            <w:r>
              <w:rPr>
                <w:sz w:val="24"/>
              </w:rPr>
              <w:t>4,600</w:t>
            </w:r>
          </w:p>
        </w:tc>
        <w:tc>
          <w:tcPr>
            <w:tcW w:w="1204" w:type="dxa"/>
          </w:tcPr>
          <w:p>
            <w:pPr>
              <w:pStyle w:val="TableParagraph"/>
              <w:spacing w:line="256" w:lineRule="exact"/>
              <w:ind w:left="306" w:right="318"/>
              <w:jc w:val="center"/>
              <w:rPr>
                <w:sz w:val="24"/>
              </w:rPr>
            </w:pPr>
            <w:r>
              <w:rPr>
                <w:sz w:val="24"/>
              </w:rPr>
              <w:t>3,240</w:t>
            </w:r>
          </w:p>
        </w:tc>
        <w:tc>
          <w:tcPr>
            <w:tcW w:w="1079" w:type="dxa"/>
          </w:tcPr>
          <w:p>
            <w:pPr>
              <w:pStyle w:val="TableParagraph"/>
              <w:spacing w:line="256" w:lineRule="exact"/>
              <w:ind w:right="198"/>
              <w:rPr>
                <w:sz w:val="24"/>
              </w:rPr>
            </w:pPr>
            <w:r>
              <w:rPr>
                <w:sz w:val="24"/>
              </w:rPr>
              <w:t>1,840</w:t>
            </w:r>
          </w:p>
        </w:tc>
      </w:tr>
      <w:tr>
        <w:trPr>
          <w:trHeight w:val="828" w:hRule="atLeast"/>
        </w:trPr>
        <w:tc>
          <w:tcPr>
            <w:tcW w:w="589" w:type="dxa"/>
          </w:tcPr>
          <w:p>
            <w:pPr>
              <w:pStyle w:val="TableParagraph"/>
              <w:spacing w:line="271" w:lineRule="exact"/>
              <w:ind w:right="148"/>
              <w:rPr>
                <w:sz w:val="24"/>
              </w:rPr>
            </w:pPr>
            <w:r>
              <w:rPr>
                <w:sz w:val="24"/>
              </w:rPr>
              <w:t>74</w:t>
            </w:r>
          </w:p>
        </w:tc>
        <w:tc>
          <w:tcPr>
            <w:tcW w:w="3214" w:type="dxa"/>
          </w:tcPr>
          <w:p>
            <w:pPr>
              <w:pStyle w:val="TableParagraph"/>
              <w:spacing w:line="271" w:lineRule="exact"/>
              <w:ind w:left="148"/>
              <w:jc w:val="left"/>
              <w:rPr>
                <w:sz w:val="24"/>
              </w:rPr>
            </w:pPr>
            <w:r>
              <w:rPr>
                <w:sz w:val="24"/>
              </w:rPr>
              <w:t>Plastía ligamentaria</w:t>
            </w:r>
          </w:p>
          <w:p>
            <w:pPr>
              <w:pStyle w:val="TableParagraph"/>
              <w:spacing w:line="270" w:lineRule="atLeast"/>
              <w:ind w:left="148" w:right="946"/>
              <w:jc w:val="left"/>
              <w:rPr>
                <w:sz w:val="24"/>
              </w:rPr>
            </w:pPr>
            <w:r>
              <w:rPr>
                <w:sz w:val="24"/>
              </w:rPr>
              <w:t>luxación de hombro o (glenohumeral)</w:t>
            </w:r>
          </w:p>
        </w:tc>
        <w:tc>
          <w:tcPr>
            <w:tcW w:w="1256" w:type="dxa"/>
          </w:tcPr>
          <w:p>
            <w:pPr>
              <w:pStyle w:val="TableParagraph"/>
              <w:spacing w:line="271" w:lineRule="exact"/>
              <w:ind w:right="219"/>
              <w:rPr>
                <w:sz w:val="24"/>
              </w:rPr>
            </w:pPr>
            <w:r>
              <w:rPr>
                <w:sz w:val="24"/>
              </w:rPr>
              <w:t>12,300</w:t>
            </w:r>
          </w:p>
        </w:tc>
        <w:tc>
          <w:tcPr>
            <w:tcW w:w="1206" w:type="dxa"/>
          </w:tcPr>
          <w:p>
            <w:pPr>
              <w:pStyle w:val="TableParagraph"/>
              <w:spacing w:line="271" w:lineRule="exact"/>
              <w:ind w:right="323"/>
              <w:rPr>
                <w:sz w:val="24"/>
              </w:rPr>
            </w:pPr>
            <w:r>
              <w:rPr>
                <w:sz w:val="24"/>
              </w:rPr>
              <w:t>7,700</w:t>
            </w:r>
          </w:p>
        </w:tc>
        <w:tc>
          <w:tcPr>
            <w:tcW w:w="1204" w:type="dxa"/>
          </w:tcPr>
          <w:p>
            <w:pPr>
              <w:pStyle w:val="TableParagraph"/>
              <w:spacing w:line="271" w:lineRule="exact"/>
              <w:ind w:left="306" w:right="318"/>
              <w:jc w:val="center"/>
              <w:rPr>
                <w:sz w:val="24"/>
              </w:rPr>
            </w:pPr>
            <w:r>
              <w:rPr>
                <w:sz w:val="24"/>
              </w:rPr>
              <w:t>5,400</w:t>
            </w:r>
          </w:p>
        </w:tc>
        <w:tc>
          <w:tcPr>
            <w:tcW w:w="1079" w:type="dxa"/>
          </w:tcPr>
          <w:p>
            <w:pPr>
              <w:pStyle w:val="TableParagraph"/>
              <w:spacing w:line="271" w:lineRule="exact"/>
              <w:ind w:right="198"/>
              <w:rPr>
                <w:sz w:val="24"/>
              </w:rPr>
            </w:pPr>
            <w:r>
              <w:rPr>
                <w:sz w:val="24"/>
              </w:rPr>
              <w:t>3,080</w:t>
            </w:r>
          </w:p>
        </w:tc>
      </w:tr>
      <w:tr>
        <w:trPr>
          <w:trHeight w:val="552" w:hRule="atLeast"/>
        </w:trPr>
        <w:tc>
          <w:tcPr>
            <w:tcW w:w="589" w:type="dxa"/>
          </w:tcPr>
          <w:p>
            <w:pPr>
              <w:pStyle w:val="TableParagraph"/>
              <w:spacing w:line="271" w:lineRule="exact"/>
              <w:ind w:right="148"/>
              <w:rPr>
                <w:sz w:val="24"/>
              </w:rPr>
            </w:pPr>
            <w:r>
              <w:rPr>
                <w:sz w:val="24"/>
              </w:rPr>
              <w:t>75</w:t>
            </w:r>
          </w:p>
        </w:tc>
        <w:tc>
          <w:tcPr>
            <w:tcW w:w="3214" w:type="dxa"/>
          </w:tcPr>
          <w:p>
            <w:pPr>
              <w:pStyle w:val="TableParagraph"/>
              <w:spacing w:line="271" w:lineRule="exact"/>
              <w:ind w:left="148"/>
              <w:jc w:val="left"/>
              <w:rPr>
                <w:sz w:val="24"/>
              </w:rPr>
            </w:pPr>
            <w:r>
              <w:rPr>
                <w:sz w:val="24"/>
              </w:rPr>
              <w:t>Corrección quirúrgica pie</w:t>
            </w:r>
          </w:p>
          <w:p>
            <w:pPr>
              <w:pStyle w:val="TableParagraph"/>
              <w:spacing w:line="261" w:lineRule="exact"/>
              <w:ind w:left="148"/>
              <w:jc w:val="left"/>
              <w:rPr>
                <w:sz w:val="24"/>
              </w:rPr>
            </w:pPr>
            <w:r>
              <w:rPr>
                <w:sz w:val="24"/>
              </w:rPr>
              <w:t>plano</w:t>
            </w:r>
          </w:p>
        </w:tc>
        <w:tc>
          <w:tcPr>
            <w:tcW w:w="1256" w:type="dxa"/>
          </w:tcPr>
          <w:p>
            <w:pPr>
              <w:pStyle w:val="TableParagraph"/>
              <w:spacing w:line="271" w:lineRule="exact"/>
              <w:ind w:right="219"/>
              <w:rPr>
                <w:sz w:val="24"/>
              </w:rPr>
            </w:pPr>
            <w:r>
              <w:rPr>
                <w:sz w:val="24"/>
              </w:rPr>
              <w:t>9,840</w:t>
            </w:r>
          </w:p>
        </w:tc>
        <w:tc>
          <w:tcPr>
            <w:tcW w:w="1206" w:type="dxa"/>
          </w:tcPr>
          <w:p>
            <w:pPr>
              <w:pStyle w:val="TableParagraph"/>
              <w:spacing w:line="271" w:lineRule="exact"/>
              <w:ind w:right="323"/>
              <w:rPr>
                <w:sz w:val="24"/>
              </w:rPr>
            </w:pPr>
            <w:r>
              <w:rPr>
                <w:sz w:val="24"/>
              </w:rPr>
              <w:t>6,160</w:t>
            </w:r>
          </w:p>
        </w:tc>
        <w:tc>
          <w:tcPr>
            <w:tcW w:w="1204" w:type="dxa"/>
          </w:tcPr>
          <w:p>
            <w:pPr>
              <w:pStyle w:val="TableParagraph"/>
              <w:spacing w:line="271" w:lineRule="exact"/>
              <w:ind w:left="306" w:right="318"/>
              <w:jc w:val="center"/>
              <w:rPr>
                <w:sz w:val="24"/>
              </w:rPr>
            </w:pPr>
            <w:r>
              <w:rPr>
                <w:sz w:val="24"/>
              </w:rPr>
              <w:t>4,300</w:t>
            </w:r>
          </w:p>
        </w:tc>
        <w:tc>
          <w:tcPr>
            <w:tcW w:w="1079" w:type="dxa"/>
          </w:tcPr>
          <w:p>
            <w:pPr>
              <w:pStyle w:val="TableParagraph"/>
              <w:spacing w:line="271" w:lineRule="exact"/>
              <w:ind w:right="198"/>
              <w:rPr>
                <w:sz w:val="24"/>
              </w:rPr>
            </w:pPr>
            <w:r>
              <w:rPr>
                <w:sz w:val="24"/>
              </w:rPr>
              <w:t>2,460</w:t>
            </w:r>
          </w:p>
        </w:tc>
      </w:tr>
      <w:tr>
        <w:trPr>
          <w:trHeight w:val="552" w:hRule="atLeast"/>
        </w:trPr>
        <w:tc>
          <w:tcPr>
            <w:tcW w:w="589" w:type="dxa"/>
          </w:tcPr>
          <w:p>
            <w:pPr>
              <w:pStyle w:val="TableParagraph"/>
              <w:spacing w:line="271" w:lineRule="exact"/>
              <w:ind w:right="148"/>
              <w:rPr>
                <w:sz w:val="24"/>
              </w:rPr>
            </w:pPr>
            <w:r>
              <w:rPr>
                <w:sz w:val="24"/>
              </w:rPr>
              <w:t>76</w:t>
            </w:r>
          </w:p>
        </w:tc>
        <w:tc>
          <w:tcPr>
            <w:tcW w:w="3214" w:type="dxa"/>
          </w:tcPr>
          <w:p>
            <w:pPr>
              <w:pStyle w:val="TableParagraph"/>
              <w:spacing w:line="271" w:lineRule="exact"/>
              <w:ind w:left="148"/>
              <w:jc w:val="left"/>
              <w:rPr>
                <w:sz w:val="24"/>
              </w:rPr>
            </w:pPr>
            <w:r>
              <w:rPr>
                <w:sz w:val="24"/>
              </w:rPr>
              <w:t>Plastía para luxación</w:t>
            </w:r>
          </w:p>
          <w:p>
            <w:pPr>
              <w:pStyle w:val="TableParagraph"/>
              <w:spacing w:line="261" w:lineRule="exact"/>
              <w:ind w:left="148"/>
              <w:jc w:val="left"/>
              <w:rPr>
                <w:sz w:val="24"/>
              </w:rPr>
            </w:pPr>
            <w:r>
              <w:rPr>
                <w:sz w:val="24"/>
              </w:rPr>
              <w:t>acromio clavicular</w:t>
            </w:r>
          </w:p>
        </w:tc>
        <w:tc>
          <w:tcPr>
            <w:tcW w:w="1256" w:type="dxa"/>
          </w:tcPr>
          <w:p>
            <w:pPr>
              <w:pStyle w:val="TableParagraph"/>
              <w:spacing w:line="271" w:lineRule="exact"/>
              <w:ind w:right="219"/>
              <w:rPr>
                <w:sz w:val="24"/>
              </w:rPr>
            </w:pPr>
            <w:r>
              <w:rPr>
                <w:sz w:val="24"/>
              </w:rPr>
              <w:t>6,820</w:t>
            </w:r>
          </w:p>
        </w:tc>
        <w:tc>
          <w:tcPr>
            <w:tcW w:w="1206" w:type="dxa"/>
          </w:tcPr>
          <w:p>
            <w:pPr>
              <w:pStyle w:val="TableParagraph"/>
              <w:spacing w:line="271" w:lineRule="exact"/>
              <w:ind w:right="323"/>
              <w:rPr>
                <w:sz w:val="24"/>
              </w:rPr>
            </w:pPr>
            <w:r>
              <w:rPr>
                <w:sz w:val="24"/>
              </w:rPr>
              <w:t>4,260</w:t>
            </w:r>
          </w:p>
        </w:tc>
        <w:tc>
          <w:tcPr>
            <w:tcW w:w="1204" w:type="dxa"/>
          </w:tcPr>
          <w:p>
            <w:pPr>
              <w:pStyle w:val="TableParagraph"/>
              <w:spacing w:line="271" w:lineRule="exact"/>
              <w:ind w:left="306" w:right="318"/>
              <w:jc w:val="center"/>
              <w:rPr>
                <w:sz w:val="24"/>
              </w:rPr>
            </w:pPr>
            <w:r>
              <w:rPr>
                <w:sz w:val="24"/>
              </w:rPr>
              <w:t>2,980</w:t>
            </w:r>
          </w:p>
        </w:tc>
        <w:tc>
          <w:tcPr>
            <w:tcW w:w="1079" w:type="dxa"/>
          </w:tcPr>
          <w:p>
            <w:pPr>
              <w:pStyle w:val="TableParagraph"/>
              <w:spacing w:line="271" w:lineRule="exact"/>
              <w:ind w:right="198"/>
              <w:rPr>
                <w:sz w:val="24"/>
              </w:rPr>
            </w:pPr>
            <w:r>
              <w:rPr>
                <w:sz w:val="24"/>
              </w:rPr>
              <w:t>1,680</w:t>
            </w:r>
          </w:p>
        </w:tc>
      </w:tr>
      <w:tr>
        <w:trPr>
          <w:trHeight w:val="276" w:hRule="atLeast"/>
        </w:trPr>
        <w:tc>
          <w:tcPr>
            <w:tcW w:w="589" w:type="dxa"/>
          </w:tcPr>
          <w:p>
            <w:pPr>
              <w:pStyle w:val="TableParagraph"/>
              <w:spacing w:line="256" w:lineRule="exact"/>
              <w:ind w:right="148"/>
              <w:rPr>
                <w:sz w:val="24"/>
              </w:rPr>
            </w:pPr>
            <w:r>
              <w:rPr>
                <w:sz w:val="24"/>
              </w:rPr>
              <w:t>77</w:t>
            </w:r>
          </w:p>
        </w:tc>
        <w:tc>
          <w:tcPr>
            <w:tcW w:w="3214" w:type="dxa"/>
          </w:tcPr>
          <w:p>
            <w:pPr>
              <w:pStyle w:val="TableParagraph"/>
              <w:spacing w:line="256" w:lineRule="exact"/>
              <w:ind w:left="148"/>
              <w:jc w:val="left"/>
              <w:rPr>
                <w:sz w:val="24"/>
              </w:rPr>
            </w:pPr>
            <w:r>
              <w:rPr>
                <w:sz w:val="24"/>
              </w:rPr>
              <w:t>Quiste de Baker resección</w:t>
            </w:r>
          </w:p>
        </w:tc>
        <w:tc>
          <w:tcPr>
            <w:tcW w:w="1256" w:type="dxa"/>
          </w:tcPr>
          <w:p>
            <w:pPr>
              <w:pStyle w:val="TableParagraph"/>
              <w:spacing w:line="256" w:lineRule="exact"/>
              <w:ind w:right="219"/>
              <w:rPr>
                <w:sz w:val="24"/>
              </w:rPr>
            </w:pPr>
            <w:r>
              <w:rPr>
                <w:sz w:val="24"/>
              </w:rPr>
              <w:t>7,380</w:t>
            </w:r>
          </w:p>
        </w:tc>
        <w:tc>
          <w:tcPr>
            <w:tcW w:w="1206" w:type="dxa"/>
          </w:tcPr>
          <w:p>
            <w:pPr>
              <w:pStyle w:val="TableParagraph"/>
              <w:spacing w:line="256" w:lineRule="exact"/>
              <w:ind w:right="323"/>
              <w:rPr>
                <w:sz w:val="24"/>
              </w:rPr>
            </w:pPr>
            <w:r>
              <w:rPr>
                <w:sz w:val="24"/>
              </w:rPr>
              <w:t>4,600</w:t>
            </w:r>
          </w:p>
        </w:tc>
        <w:tc>
          <w:tcPr>
            <w:tcW w:w="1204" w:type="dxa"/>
          </w:tcPr>
          <w:p>
            <w:pPr>
              <w:pStyle w:val="TableParagraph"/>
              <w:spacing w:line="256" w:lineRule="exact"/>
              <w:ind w:left="306" w:right="318"/>
              <w:jc w:val="center"/>
              <w:rPr>
                <w:sz w:val="24"/>
              </w:rPr>
            </w:pPr>
            <w:r>
              <w:rPr>
                <w:sz w:val="24"/>
              </w:rPr>
              <w:t>3,240</w:t>
            </w:r>
          </w:p>
        </w:tc>
        <w:tc>
          <w:tcPr>
            <w:tcW w:w="1079" w:type="dxa"/>
          </w:tcPr>
          <w:p>
            <w:pPr>
              <w:pStyle w:val="TableParagraph"/>
              <w:spacing w:line="256" w:lineRule="exact"/>
              <w:ind w:right="198"/>
              <w:rPr>
                <w:sz w:val="24"/>
              </w:rPr>
            </w:pPr>
            <w:r>
              <w:rPr>
                <w:sz w:val="24"/>
              </w:rPr>
              <w:t>1,840</w:t>
            </w:r>
          </w:p>
        </w:tc>
      </w:tr>
      <w:tr>
        <w:trPr>
          <w:trHeight w:val="827" w:hRule="atLeast"/>
        </w:trPr>
        <w:tc>
          <w:tcPr>
            <w:tcW w:w="589" w:type="dxa"/>
          </w:tcPr>
          <w:p>
            <w:pPr>
              <w:pStyle w:val="TableParagraph"/>
              <w:spacing w:line="271" w:lineRule="exact"/>
              <w:ind w:right="148"/>
              <w:rPr>
                <w:sz w:val="24"/>
              </w:rPr>
            </w:pPr>
            <w:r>
              <w:rPr>
                <w:sz w:val="24"/>
              </w:rPr>
              <w:t>78</w:t>
            </w:r>
          </w:p>
        </w:tc>
        <w:tc>
          <w:tcPr>
            <w:tcW w:w="3214" w:type="dxa"/>
          </w:tcPr>
          <w:p>
            <w:pPr>
              <w:pStyle w:val="TableParagraph"/>
              <w:ind w:left="148" w:right="453"/>
              <w:jc w:val="left"/>
              <w:rPr>
                <w:sz w:val="24"/>
              </w:rPr>
            </w:pPr>
            <w:r>
              <w:rPr>
                <w:sz w:val="24"/>
              </w:rPr>
              <w:t>Reducción abierta más osteosíntesis de fractura de</w:t>
            </w:r>
          </w:p>
          <w:p>
            <w:pPr>
              <w:pStyle w:val="TableParagraph"/>
              <w:spacing w:line="261" w:lineRule="exact"/>
              <w:ind w:left="148"/>
              <w:jc w:val="left"/>
              <w:rPr>
                <w:sz w:val="24"/>
              </w:rPr>
            </w:pPr>
            <w:r>
              <w:rPr>
                <w:sz w:val="24"/>
              </w:rPr>
              <w:t>rama iliopubiana</w:t>
            </w:r>
          </w:p>
        </w:tc>
        <w:tc>
          <w:tcPr>
            <w:tcW w:w="1256" w:type="dxa"/>
          </w:tcPr>
          <w:p>
            <w:pPr>
              <w:pStyle w:val="TableParagraph"/>
              <w:spacing w:line="271" w:lineRule="exact"/>
              <w:ind w:right="219"/>
              <w:rPr>
                <w:sz w:val="24"/>
              </w:rPr>
            </w:pPr>
            <w:r>
              <w:rPr>
                <w:sz w:val="24"/>
              </w:rPr>
              <w:t>8,600</w:t>
            </w:r>
          </w:p>
        </w:tc>
        <w:tc>
          <w:tcPr>
            <w:tcW w:w="1206" w:type="dxa"/>
          </w:tcPr>
          <w:p>
            <w:pPr>
              <w:pStyle w:val="TableParagraph"/>
              <w:spacing w:line="271" w:lineRule="exact"/>
              <w:ind w:right="323"/>
              <w:rPr>
                <w:sz w:val="24"/>
              </w:rPr>
            </w:pPr>
            <w:r>
              <w:rPr>
                <w:sz w:val="24"/>
              </w:rPr>
              <w:t>5,400</w:t>
            </w:r>
          </w:p>
        </w:tc>
        <w:tc>
          <w:tcPr>
            <w:tcW w:w="1204" w:type="dxa"/>
          </w:tcPr>
          <w:p>
            <w:pPr>
              <w:pStyle w:val="TableParagraph"/>
              <w:spacing w:line="271" w:lineRule="exact"/>
              <w:ind w:left="306" w:right="318"/>
              <w:jc w:val="center"/>
              <w:rPr>
                <w:sz w:val="24"/>
              </w:rPr>
            </w:pPr>
            <w:r>
              <w:rPr>
                <w:sz w:val="24"/>
              </w:rPr>
              <w:t>3,760</w:t>
            </w:r>
          </w:p>
        </w:tc>
        <w:tc>
          <w:tcPr>
            <w:tcW w:w="1079" w:type="dxa"/>
          </w:tcPr>
          <w:p>
            <w:pPr>
              <w:pStyle w:val="TableParagraph"/>
              <w:spacing w:line="271" w:lineRule="exact"/>
              <w:ind w:right="198"/>
              <w:rPr>
                <w:sz w:val="24"/>
              </w:rPr>
            </w:pPr>
            <w:r>
              <w:rPr>
                <w:sz w:val="24"/>
              </w:rPr>
              <w:t>2,140</w:t>
            </w:r>
          </w:p>
        </w:tc>
      </w:tr>
      <w:tr>
        <w:trPr>
          <w:trHeight w:val="552" w:hRule="atLeast"/>
        </w:trPr>
        <w:tc>
          <w:tcPr>
            <w:tcW w:w="589" w:type="dxa"/>
          </w:tcPr>
          <w:p>
            <w:pPr>
              <w:pStyle w:val="TableParagraph"/>
              <w:spacing w:line="271" w:lineRule="exact"/>
              <w:ind w:right="148"/>
              <w:rPr>
                <w:sz w:val="24"/>
              </w:rPr>
            </w:pPr>
            <w:r>
              <w:rPr>
                <w:sz w:val="24"/>
              </w:rPr>
              <w:t>79</w:t>
            </w:r>
          </w:p>
        </w:tc>
        <w:tc>
          <w:tcPr>
            <w:tcW w:w="3214" w:type="dxa"/>
          </w:tcPr>
          <w:p>
            <w:pPr>
              <w:pStyle w:val="TableParagraph"/>
              <w:spacing w:line="271" w:lineRule="exact"/>
              <w:ind w:left="148"/>
              <w:jc w:val="left"/>
              <w:rPr>
                <w:sz w:val="24"/>
              </w:rPr>
            </w:pPr>
            <w:r>
              <w:rPr>
                <w:sz w:val="24"/>
              </w:rPr>
              <w:t>Alargamiento tendón</w:t>
            </w:r>
          </w:p>
          <w:p>
            <w:pPr>
              <w:pStyle w:val="TableParagraph"/>
              <w:spacing w:line="261" w:lineRule="exact"/>
              <w:ind w:left="148"/>
              <w:jc w:val="left"/>
              <w:rPr>
                <w:sz w:val="24"/>
              </w:rPr>
            </w:pPr>
            <w:r>
              <w:rPr>
                <w:sz w:val="24"/>
              </w:rPr>
              <w:t>Aquiles</w:t>
            </w:r>
          </w:p>
        </w:tc>
        <w:tc>
          <w:tcPr>
            <w:tcW w:w="1256" w:type="dxa"/>
          </w:tcPr>
          <w:p>
            <w:pPr>
              <w:pStyle w:val="TableParagraph"/>
              <w:spacing w:line="271" w:lineRule="exact"/>
              <w:ind w:right="219"/>
              <w:rPr>
                <w:sz w:val="24"/>
              </w:rPr>
            </w:pPr>
            <w:r>
              <w:rPr>
                <w:sz w:val="24"/>
              </w:rPr>
              <w:t>8,940</w:t>
            </w:r>
          </w:p>
        </w:tc>
        <w:tc>
          <w:tcPr>
            <w:tcW w:w="1206" w:type="dxa"/>
          </w:tcPr>
          <w:p>
            <w:pPr>
              <w:pStyle w:val="TableParagraph"/>
              <w:spacing w:line="271" w:lineRule="exact"/>
              <w:ind w:right="323"/>
              <w:rPr>
                <w:sz w:val="24"/>
              </w:rPr>
            </w:pPr>
            <w:r>
              <w:rPr>
                <w:sz w:val="24"/>
              </w:rPr>
              <w:t>5,580</w:t>
            </w:r>
          </w:p>
        </w:tc>
        <w:tc>
          <w:tcPr>
            <w:tcW w:w="1204" w:type="dxa"/>
          </w:tcPr>
          <w:p>
            <w:pPr>
              <w:pStyle w:val="TableParagraph"/>
              <w:spacing w:line="271" w:lineRule="exact"/>
              <w:ind w:left="306" w:right="318"/>
              <w:jc w:val="center"/>
              <w:rPr>
                <w:sz w:val="24"/>
              </w:rPr>
            </w:pPr>
            <w:r>
              <w:rPr>
                <w:sz w:val="24"/>
              </w:rPr>
              <w:t>3,920</w:t>
            </w:r>
          </w:p>
        </w:tc>
        <w:tc>
          <w:tcPr>
            <w:tcW w:w="1079" w:type="dxa"/>
          </w:tcPr>
          <w:p>
            <w:pPr>
              <w:pStyle w:val="TableParagraph"/>
              <w:spacing w:line="271" w:lineRule="exact"/>
              <w:ind w:right="198"/>
              <w:rPr>
                <w:sz w:val="24"/>
              </w:rPr>
            </w:pPr>
            <w:r>
              <w:rPr>
                <w:sz w:val="24"/>
              </w:rPr>
              <w:t>2,240</w:t>
            </w:r>
          </w:p>
        </w:tc>
      </w:tr>
      <w:tr>
        <w:trPr>
          <w:trHeight w:val="275" w:hRule="atLeast"/>
        </w:trPr>
        <w:tc>
          <w:tcPr>
            <w:tcW w:w="589" w:type="dxa"/>
          </w:tcPr>
          <w:p>
            <w:pPr>
              <w:pStyle w:val="TableParagraph"/>
              <w:spacing w:line="256" w:lineRule="exact"/>
              <w:ind w:right="148"/>
              <w:rPr>
                <w:sz w:val="24"/>
              </w:rPr>
            </w:pPr>
            <w:r>
              <w:rPr>
                <w:sz w:val="24"/>
              </w:rPr>
              <w:t>80</w:t>
            </w:r>
          </w:p>
        </w:tc>
        <w:tc>
          <w:tcPr>
            <w:tcW w:w="3214" w:type="dxa"/>
          </w:tcPr>
          <w:p>
            <w:pPr>
              <w:pStyle w:val="TableParagraph"/>
              <w:spacing w:line="256" w:lineRule="exact"/>
              <w:ind w:left="148"/>
              <w:jc w:val="left"/>
              <w:rPr>
                <w:sz w:val="24"/>
              </w:rPr>
            </w:pPr>
            <w:r>
              <w:rPr>
                <w:sz w:val="24"/>
              </w:rPr>
              <w:t>Amputación de ortejos</w:t>
            </w:r>
          </w:p>
        </w:tc>
        <w:tc>
          <w:tcPr>
            <w:tcW w:w="1256" w:type="dxa"/>
          </w:tcPr>
          <w:p>
            <w:pPr>
              <w:pStyle w:val="TableParagraph"/>
              <w:spacing w:line="256" w:lineRule="exact"/>
              <w:ind w:right="219"/>
              <w:rPr>
                <w:sz w:val="24"/>
              </w:rPr>
            </w:pPr>
            <w:r>
              <w:rPr>
                <w:sz w:val="24"/>
              </w:rPr>
              <w:t>2,460</w:t>
            </w:r>
          </w:p>
        </w:tc>
        <w:tc>
          <w:tcPr>
            <w:tcW w:w="1206" w:type="dxa"/>
          </w:tcPr>
          <w:p>
            <w:pPr>
              <w:pStyle w:val="TableParagraph"/>
              <w:spacing w:line="256" w:lineRule="exact"/>
              <w:ind w:right="323"/>
              <w:rPr>
                <w:sz w:val="24"/>
              </w:rPr>
            </w:pPr>
            <w:r>
              <w:rPr>
                <w:sz w:val="24"/>
              </w:rPr>
              <w:t>1,540</w:t>
            </w:r>
          </w:p>
        </w:tc>
        <w:tc>
          <w:tcPr>
            <w:tcW w:w="1204" w:type="dxa"/>
          </w:tcPr>
          <w:p>
            <w:pPr>
              <w:pStyle w:val="TableParagraph"/>
              <w:spacing w:line="256" w:lineRule="exact"/>
              <w:ind w:left="306" w:right="318"/>
              <w:jc w:val="center"/>
              <w:rPr>
                <w:sz w:val="24"/>
              </w:rPr>
            </w:pPr>
            <w:r>
              <w:rPr>
                <w:sz w:val="24"/>
              </w:rPr>
              <w:t>1,080</w:t>
            </w:r>
          </w:p>
        </w:tc>
        <w:tc>
          <w:tcPr>
            <w:tcW w:w="1079" w:type="dxa"/>
          </w:tcPr>
          <w:p>
            <w:pPr>
              <w:pStyle w:val="TableParagraph"/>
              <w:spacing w:line="256" w:lineRule="exact"/>
              <w:ind w:right="198"/>
              <w:rPr>
                <w:sz w:val="24"/>
              </w:rPr>
            </w:pPr>
            <w:r>
              <w:rPr>
                <w:sz w:val="24"/>
              </w:rPr>
              <w:t>620</w:t>
            </w:r>
          </w:p>
        </w:tc>
      </w:tr>
      <w:tr>
        <w:trPr>
          <w:trHeight w:val="275" w:hRule="atLeast"/>
        </w:trPr>
        <w:tc>
          <w:tcPr>
            <w:tcW w:w="589" w:type="dxa"/>
          </w:tcPr>
          <w:p>
            <w:pPr>
              <w:pStyle w:val="TableParagraph"/>
              <w:spacing w:line="256" w:lineRule="exact"/>
              <w:ind w:right="148"/>
              <w:rPr>
                <w:sz w:val="24"/>
              </w:rPr>
            </w:pPr>
            <w:r>
              <w:rPr>
                <w:sz w:val="24"/>
              </w:rPr>
              <w:t>81</w:t>
            </w:r>
          </w:p>
        </w:tc>
        <w:tc>
          <w:tcPr>
            <w:tcW w:w="3214" w:type="dxa"/>
          </w:tcPr>
          <w:p>
            <w:pPr>
              <w:pStyle w:val="TableParagraph"/>
              <w:spacing w:line="256" w:lineRule="exact"/>
              <w:ind w:left="148"/>
              <w:jc w:val="left"/>
              <w:rPr>
                <w:sz w:val="24"/>
              </w:rPr>
            </w:pPr>
            <w:r>
              <w:rPr>
                <w:sz w:val="24"/>
              </w:rPr>
              <w:t>Amputación de pie</w:t>
            </w:r>
          </w:p>
        </w:tc>
        <w:tc>
          <w:tcPr>
            <w:tcW w:w="1256" w:type="dxa"/>
          </w:tcPr>
          <w:p>
            <w:pPr>
              <w:pStyle w:val="TableParagraph"/>
              <w:spacing w:line="256" w:lineRule="exact"/>
              <w:ind w:right="219"/>
              <w:rPr>
                <w:sz w:val="24"/>
              </w:rPr>
            </w:pPr>
            <w:r>
              <w:rPr>
                <w:sz w:val="24"/>
              </w:rPr>
              <w:t>6,180</w:t>
            </w:r>
          </w:p>
        </w:tc>
        <w:tc>
          <w:tcPr>
            <w:tcW w:w="1206" w:type="dxa"/>
          </w:tcPr>
          <w:p>
            <w:pPr>
              <w:pStyle w:val="TableParagraph"/>
              <w:spacing w:line="256" w:lineRule="exact"/>
              <w:ind w:right="323"/>
              <w:rPr>
                <w:sz w:val="24"/>
              </w:rPr>
            </w:pPr>
            <w:r>
              <w:rPr>
                <w:sz w:val="24"/>
              </w:rPr>
              <w:t>3,860</w:t>
            </w:r>
          </w:p>
        </w:tc>
        <w:tc>
          <w:tcPr>
            <w:tcW w:w="1204" w:type="dxa"/>
          </w:tcPr>
          <w:p>
            <w:pPr>
              <w:pStyle w:val="TableParagraph"/>
              <w:spacing w:line="256" w:lineRule="exact"/>
              <w:ind w:left="306" w:right="318"/>
              <w:jc w:val="center"/>
              <w:rPr>
                <w:sz w:val="24"/>
              </w:rPr>
            </w:pPr>
            <w:r>
              <w:rPr>
                <w:sz w:val="24"/>
              </w:rPr>
              <w:t>2,700</w:t>
            </w:r>
          </w:p>
        </w:tc>
        <w:tc>
          <w:tcPr>
            <w:tcW w:w="1079" w:type="dxa"/>
          </w:tcPr>
          <w:p>
            <w:pPr>
              <w:pStyle w:val="TableParagraph"/>
              <w:spacing w:line="256" w:lineRule="exact"/>
              <w:ind w:right="198"/>
              <w:rPr>
                <w:sz w:val="24"/>
              </w:rPr>
            </w:pPr>
            <w:r>
              <w:rPr>
                <w:sz w:val="24"/>
              </w:rPr>
              <w:t>1,540</w:t>
            </w:r>
          </w:p>
        </w:tc>
      </w:tr>
      <w:tr>
        <w:trPr>
          <w:trHeight w:val="270" w:hRule="atLeast"/>
        </w:trPr>
        <w:tc>
          <w:tcPr>
            <w:tcW w:w="589" w:type="dxa"/>
          </w:tcPr>
          <w:p>
            <w:pPr>
              <w:pStyle w:val="TableParagraph"/>
              <w:spacing w:line="251" w:lineRule="exact"/>
              <w:ind w:right="148"/>
              <w:rPr>
                <w:sz w:val="24"/>
              </w:rPr>
            </w:pPr>
            <w:r>
              <w:rPr>
                <w:sz w:val="24"/>
              </w:rPr>
              <w:t>82</w:t>
            </w:r>
          </w:p>
        </w:tc>
        <w:tc>
          <w:tcPr>
            <w:tcW w:w="3214" w:type="dxa"/>
          </w:tcPr>
          <w:p>
            <w:pPr>
              <w:pStyle w:val="TableParagraph"/>
              <w:spacing w:line="251" w:lineRule="exact"/>
              <w:ind w:left="148"/>
              <w:jc w:val="left"/>
              <w:rPr>
                <w:sz w:val="24"/>
              </w:rPr>
            </w:pPr>
            <w:r>
              <w:rPr>
                <w:sz w:val="24"/>
              </w:rPr>
              <w:t>Amputación de muslo</w:t>
            </w:r>
          </w:p>
        </w:tc>
        <w:tc>
          <w:tcPr>
            <w:tcW w:w="1256" w:type="dxa"/>
          </w:tcPr>
          <w:p>
            <w:pPr>
              <w:pStyle w:val="TableParagraph"/>
              <w:spacing w:line="251" w:lineRule="exact"/>
              <w:ind w:right="219"/>
              <w:rPr>
                <w:sz w:val="24"/>
              </w:rPr>
            </w:pPr>
            <w:r>
              <w:rPr>
                <w:sz w:val="24"/>
              </w:rPr>
              <w:t>8,940</w:t>
            </w:r>
          </w:p>
        </w:tc>
        <w:tc>
          <w:tcPr>
            <w:tcW w:w="1206" w:type="dxa"/>
          </w:tcPr>
          <w:p>
            <w:pPr>
              <w:pStyle w:val="TableParagraph"/>
              <w:spacing w:line="251" w:lineRule="exact"/>
              <w:ind w:right="323"/>
              <w:rPr>
                <w:sz w:val="24"/>
              </w:rPr>
            </w:pPr>
            <w:r>
              <w:rPr>
                <w:sz w:val="24"/>
              </w:rPr>
              <w:t>5,580</w:t>
            </w:r>
          </w:p>
        </w:tc>
        <w:tc>
          <w:tcPr>
            <w:tcW w:w="1204" w:type="dxa"/>
          </w:tcPr>
          <w:p>
            <w:pPr>
              <w:pStyle w:val="TableParagraph"/>
              <w:spacing w:line="251" w:lineRule="exact"/>
              <w:ind w:left="306" w:right="318"/>
              <w:jc w:val="center"/>
              <w:rPr>
                <w:sz w:val="24"/>
              </w:rPr>
            </w:pPr>
            <w:r>
              <w:rPr>
                <w:sz w:val="24"/>
              </w:rPr>
              <w:t>3,920</w:t>
            </w:r>
          </w:p>
        </w:tc>
        <w:tc>
          <w:tcPr>
            <w:tcW w:w="1079" w:type="dxa"/>
          </w:tcPr>
          <w:p>
            <w:pPr>
              <w:pStyle w:val="TableParagraph"/>
              <w:spacing w:line="251" w:lineRule="exact"/>
              <w:ind w:right="198"/>
              <w:rPr>
                <w:sz w:val="24"/>
              </w:rPr>
            </w:pPr>
            <w:r>
              <w:rPr>
                <w:sz w:val="24"/>
              </w:rPr>
              <w:t>2,240</w:t>
            </w:r>
          </w:p>
        </w:tc>
      </w:tr>
    </w:tbl>
    <w:p>
      <w:pPr>
        <w:spacing w:after="0" w:line="25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202"/>
        <w:gridCol w:w="1238"/>
        <w:gridCol w:w="1146"/>
        <w:gridCol w:w="1204"/>
        <w:gridCol w:w="1139"/>
      </w:tblGrid>
      <w:tr>
        <w:trPr>
          <w:trHeight w:val="270" w:hRule="atLeast"/>
        </w:trPr>
        <w:tc>
          <w:tcPr>
            <w:tcW w:w="679" w:type="dxa"/>
          </w:tcPr>
          <w:p>
            <w:pPr>
              <w:pStyle w:val="TableParagraph"/>
              <w:spacing w:line="251" w:lineRule="exact"/>
              <w:ind w:left="260"/>
              <w:jc w:val="left"/>
              <w:rPr>
                <w:sz w:val="24"/>
              </w:rPr>
            </w:pPr>
            <w:r>
              <w:rPr>
                <w:sz w:val="24"/>
              </w:rPr>
              <w:t>83</w:t>
            </w:r>
          </w:p>
        </w:tc>
        <w:tc>
          <w:tcPr>
            <w:tcW w:w="3202" w:type="dxa"/>
          </w:tcPr>
          <w:p>
            <w:pPr>
              <w:pStyle w:val="TableParagraph"/>
              <w:spacing w:line="251" w:lineRule="exact"/>
              <w:ind w:left="118"/>
              <w:jc w:val="left"/>
              <w:rPr>
                <w:sz w:val="24"/>
              </w:rPr>
            </w:pPr>
            <w:r>
              <w:rPr>
                <w:sz w:val="24"/>
              </w:rPr>
              <w:t>Amputación de brazo</w:t>
            </w:r>
          </w:p>
        </w:tc>
        <w:tc>
          <w:tcPr>
            <w:tcW w:w="1238" w:type="dxa"/>
          </w:tcPr>
          <w:p>
            <w:pPr>
              <w:pStyle w:val="TableParagraph"/>
              <w:spacing w:line="251" w:lineRule="exact"/>
              <w:ind w:right="219"/>
              <w:rPr>
                <w:sz w:val="24"/>
              </w:rPr>
            </w:pPr>
            <w:r>
              <w:rPr>
                <w:sz w:val="24"/>
              </w:rPr>
              <w:t>7,800</w:t>
            </w:r>
          </w:p>
        </w:tc>
        <w:tc>
          <w:tcPr>
            <w:tcW w:w="1146" w:type="dxa"/>
          </w:tcPr>
          <w:p>
            <w:pPr>
              <w:pStyle w:val="TableParagraph"/>
              <w:spacing w:line="251" w:lineRule="exact"/>
              <w:ind w:right="263"/>
              <w:rPr>
                <w:sz w:val="24"/>
              </w:rPr>
            </w:pPr>
            <w:r>
              <w:rPr>
                <w:sz w:val="24"/>
              </w:rPr>
              <w:t>4,880</w:t>
            </w:r>
          </w:p>
        </w:tc>
        <w:tc>
          <w:tcPr>
            <w:tcW w:w="1204" w:type="dxa"/>
          </w:tcPr>
          <w:p>
            <w:pPr>
              <w:pStyle w:val="TableParagraph"/>
              <w:spacing w:line="251" w:lineRule="exact"/>
              <w:ind w:right="277"/>
              <w:rPr>
                <w:sz w:val="24"/>
              </w:rPr>
            </w:pPr>
            <w:r>
              <w:rPr>
                <w:sz w:val="24"/>
              </w:rPr>
              <w:t>3,420</w:t>
            </w:r>
          </w:p>
        </w:tc>
        <w:tc>
          <w:tcPr>
            <w:tcW w:w="1139" w:type="dxa"/>
          </w:tcPr>
          <w:p>
            <w:pPr>
              <w:pStyle w:val="TableParagraph"/>
              <w:spacing w:line="251" w:lineRule="exact"/>
              <w:ind w:right="198"/>
              <w:rPr>
                <w:sz w:val="24"/>
              </w:rPr>
            </w:pPr>
            <w:r>
              <w:rPr>
                <w:sz w:val="24"/>
              </w:rPr>
              <w:t>1,960</w:t>
            </w:r>
          </w:p>
        </w:tc>
      </w:tr>
      <w:tr>
        <w:trPr>
          <w:trHeight w:val="276" w:hRule="atLeast"/>
        </w:trPr>
        <w:tc>
          <w:tcPr>
            <w:tcW w:w="679" w:type="dxa"/>
          </w:tcPr>
          <w:p>
            <w:pPr>
              <w:pStyle w:val="TableParagraph"/>
              <w:spacing w:line="256" w:lineRule="exact"/>
              <w:ind w:left="260"/>
              <w:jc w:val="left"/>
              <w:rPr>
                <w:sz w:val="24"/>
              </w:rPr>
            </w:pPr>
            <w:r>
              <w:rPr>
                <w:sz w:val="24"/>
              </w:rPr>
              <w:t>84</w:t>
            </w:r>
          </w:p>
        </w:tc>
        <w:tc>
          <w:tcPr>
            <w:tcW w:w="3202" w:type="dxa"/>
          </w:tcPr>
          <w:p>
            <w:pPr>
              <w:pStyle w:val="TableParagraph"/>
              <w:spacing w:line="256" w:lineRule="exact"/>
              <w:ind w:left="118"/>
              <w:jc w:val="left"/>
              <w:rPr>
                <w:sz w:val="24"/>
              </w:rPr>
            </w:pPr>
            <w:r>
              <w:rPr>
                <w:sz w:val="24"/>
              </w:rPr>
              <w:t>Amputación de pierna</w:t>
            </w:r>
          </w:p>
        </w:tc>
        <w:tc>
          <w:tcPr>
            <w:tcW w:w="1238" w:type="dxa"/>
          </w:tcPr>
          <w:p>
            <w:pPr>
              <w:pStyle w:val="TableParagraph"/>
              <w:spacing w:line="256" w:lineRule="exact"/>
              <w:ind w:right="219"/>
              <w:rPr>
                <w:sz w:val="24"/>
              </w:rPr>
            </w:pPr>
            <w:r>
              <w:rPr>
                <w:sz w:val="24"/>
              </w:rPr>
              <w:t>7,800</w:t>
            </w:r>
          </w:p>
        </w:tc>
        <w:tc>
          <w:tcPr>
            <w:tcW w:w="1146" w:type="dxa"/>
          </w:tcPr>
          <w:p>
            <w:pPr>
              <w:pStyle w:val="TableParagraph"/>
              <w:spacing w:line="256" w:lineRule="exact"/>
              <w:ind w:right="263"/>
              <w:rPr>
                <w:sz w:val="24"/>
              </w:rPr>
            </w:pPr>
            <w:r>
              <w:rPr>
                <w:sz w:val="24"/>
              </w:rPr>
              <w:t>4,880</w:t>
            </w:r>
          </w:p>
        </w:tc>
        <w:tc>
          <w:tcPr>
            <w:tcW w:w="1204" w:type="dxa"/>
          </w:tcPr>
          <w:p>
            <w:pPr>
              <w:pStyle w:val="TableParagraph"/>
              <w:spacing w:line="256" w:lineRule="exact"/>
              <w:ind w:right="277"/>
              <w:rPr>
                <w:sz w:val="24"/>
              </w:rPr>
            </w:pPr>
            <w:r>
              <w:rPr>
                <w:sz w:val="24"/>
              </w:rPr>
              <w:t>3,420</w:t>
            </w:r>
          </w:p>
        </w:tc>
        <w:tc>
          <w:tcPr>
            <w:tcW w:w="1139" w:type="dxa"/>
          </w:tcPr>
          <w:p>
            <w:pPr>
              <w:pStyle w:val="TableParagraph"/>
              <w:spacing w:line="256" w:lineRule="exact"/>
              <w:ind w:right="198"/>
              <w:rPr>
                <w:sz w:val="24"/>
              </w:rPr>
            </w:pPr>
            <w:r>
              <w:rPr>
                <w:sz w:val="24"/>
              </w:rPr>
              <w:t>1,960</w:t>
            </w:r>
          </w:p>
        </w:tc>
      </w:tr>
      <w:tr>
        <w:trPr>
          <w:trHeight w:val="275" w:hRule="atLeast"/>
        </w:trPr>
        <w:tc>
          <w:tcPr>
            <w:tcW w:w="679" w:type="dxa"/>
          </w:tcPr>
          <w:p>
            <w:pPr>
              <w:pStyle w:val="TableParagraph"/>
              <w:spacing w:line="256" w:lineRule="exact"/>
              <w:ind w:left="260"/>
              <w:jc w:val="left"/>
              <w:rPr>
                <w:sz w:val="24"/>
              </w:rPr>
            </w:pPr>
            <w:r>
              <w:rPr>
                <w:sz w:val="24"/>
              </w:rPr>
              <w:t>85</w:t>
            </w:r>
          </w:p>
        </w:tc>
        <w:tc>
          <w:tcPr>
            <w:tcW w:w="3202" w:type="dxa"/>
          </w:tcPr>
          <w:p>
            <w:pPr>
              <w:pStyle w:val="TableParagraph"/>
              <w:spacing w:line="256" w:lineRule="exact"/>
              <w:ind w:left="118"/>
              <w:jc w:val="left"/>
              <w:rPr>
                <w:sz w:val="24"/>
              </w:rPr>
            </w:pPr>
            <w:r>
              <w:rPr>
                <w:sz w:val="24"/>
              </w:rPr>
              <w:t>Artrodesis de cadera</w:t>
            </w:r>
          </w:p>
        </w:tc>
        <w:tc>
          <w:tcPr>
            <w:tcW w:w="1238" w:type="dxa"/>
          </w:tcPr>
          <w:p>
            <w:pPr>
              <w:pStyle w:val="TableParagraph"/>
              <w:spacing w:line="256" w:lineRule="exact"/>
              <w:ind w:right="219"/>
              <w:rPr>
                <w:sz w:val="24"/>
              </w:rPr>
            </w:pPr>
            <w:r>
              <w:rPr>
                <w:sz w:val="24"/>
              </w:rPr>
              <w:t>14,760</w:t>
            </w:r>
          </w:p>
        </w:tc>
        <w:tc>
          <w:tcPr>
            <w:tcW w:w="1146" w:type="dxa"/>
          </w:tcPr>
          <w:p>
            <w:pPr>
              <w:pStyle w:val="TableParagraph"/>
              <w:spacing w:line="256" w:lineRule="exact"/>
              <w:ind w:right="263"/>
              <w:rPr>
                <w:sz w:val="24"/>
              </w:rPr>
            </w:pPr>
            <w:r>
              <w:rPr>
                <w:sz w:val="24"/>
              </w:rPr>
              <w:t>9,220</w:t>
            </w:r>
          </w:p>
        </w:tc>
        <w:tc>
          <w:tcPr>
            <w:tcW w:w="1204" w:type="dxa"/>
          </w:tcPr>
          <w:p>
            <w:pPr>
              <w:pStyle w:val="TableParagraph"/>
              <w:spacing w:line="256" w:lineRule="exact"/>
              <w:ind w:right="277"/>
              <w:rPr>
                <w:sz w:val="24"/>
              </w:rPr>
            </w:pPr>
            <w:r>
              <w:rPr>
                <w:sz w:val="24"/>
              </w:rPr>
              <w:t>6,460</w:t>
            </w:r>
          </w:p>
        </w:tc>
        <w:tc>
          <w:tcPr>
            <w:tcW w:w="1139" w:type="dxa"/>
          </w:tcPr>
          <w:p>
            <w:pPr>
              <w:pStyle w:val="TableParagraph"/>
              <w:spacing w:line="256" w:lineRule="exact"/>
              <w:ind w:right="198"/>
              <w:rPr>
                <w:sz w:val="24"/>
              </w:rPr>
            </w:pPr>
            <w:r>
              <w:rPr>
                <w:sz w:val="24"/>
              </w:rPr>
              <w:t>3,700</w:t>
            </w:r>
          </w:p>
        </w:tc>
      </w:tr>
      <w:tr>
        <w:trPr>
          <w:trHeight w:val="275" w:hRule="atLeast"/>
        </w:trPr>
        <w:tc>
          <w:tcPr>
            <w:tcW w:w="679" w:type="dxa"/>
          </w:tcPr>
          <w:p>
            <w:pPr>
              <w:pStyle w:val="TableParagraph"/>
              <w:spacing w:line="256" w:lineRule="exact"/>
              <w:ind w:left="260"/>
              <w:jc w:val="left"/>
              <w:rPr>
                <w:sz w:val="24"/>
              </w:rPr>
            </w:pPr>
            <w:r>
              <w:rPr>
                <w:sz w:val="24"/>
              </w:rPr>
              <w:t>86</w:t>
            </w:r>
          </w:p>
        </w:tc>
        <w:tc>
          <w:tcPr>
            <w:tcW w:w="3202" w:type="dxa"/>
          </w:tcPr>
          <w:p>
            <w:pPr>
              <w:pStyle w:val="TableParagraph"/>
              <w:spacing w:line="256" w:lineRule="exact"/>
              <w:ind w:left="118"/>
              <w:jc w:val="left"/>
              <w:rPr>
                <w:sz w:val="24"/>
              </w:rPr>
            </w:pPr>
            <w:r>
              <w:rPr>
                <w:sz w:val="24"/>
              </w:rPr>
              <w:t>Artrodesis de codo</w:t>
            </w:r>
          </w:p>
        </w:tc>
        <w:tc>
          <w:tcPr>
            <w:tcW w:w="1238" w:type="dxa"/>
          </w:tcPr>
          <w:p>
            <w:pPr>
              <w:pStyle w:val="TableParagraph"/>
              <w:spacing w:line="256" w:lineRule="exact"/>
              <w:ind w:right="219"/>
              <w:rPr>
                <w:sz w:val="24"/>
              </w:rPr>
            </w:pPr>
            <w:r>
              <w:rPr>
                <w:sz w:val="24"/>
              </w:rPr>
              <w:t>7,380</w:t>
            </w:r>
          </w:p>
        </w:tc>
        <w:tc>
          <w:tcPr>
            <w:tcW w:w="1146" w:type="dxa"/>
          </w:tcPr>
          <w:p>
            <w:pPr>
              <w:pStyle w:val="TableParagraph"/>
              <w:spacing w:line="256" w:lineRule="exact"/>
              <w:ind w:right="263"/>
              <w:rPr>
                <w:sz w:val="24"/>
              </w:rPr>
            </w:pPr>
            <w:r>
              <w:rPr>
                <w:sz w:val="24"/>
              </w:rPr>
              <w:t>4,600</w:t>
            </w:r>
          </w:p>
        </w:tc>
        <w:tc>
          <w:tcPr>
            <w:tcW w:w="1204" w:type="dxa"/>
          </w:tcPr>
          <w:p>
            <w:pPr>
              <w:pStyle w:val="TableParagraph"/>
              <w:spacing w:line="256" w:lineRule="exact"/>
              <w:ind w:right="277"/>
              <w:rPr>
                <w:sz w:val="24"/>
              </w:rPr>
            </w:pPr>
            <w:r>
              <w:rPr>
                <w:sz w:val="24"/>
              </w:rPr>
              <w:t>3,240</w:t>
            </w:r>
          </w:p>
        </w:tc>
        <w:tc>
          <w:tcPr>
            <w:tcW w:w="1139" w:type="dxa"/>
          </w:tcPr>
          <w:p>
            <w:pPr>
              <w:pStyle w:val="TableParagraph"/>
              <w:spacing w:line="256" w:lineRule="exact"/>
              <w:ind w:right="198"/>
              <w:rPr>
                <w:sz w:val="24"/>
              </w:rPr>
            </w:pPr>
            <w:r>
              <w:rPr>
                <w:sz w:val="24"/>
              </w:rPr>
              <w:t>1,840</w:t>
            </w:r>
          </w:p>
        </w:tc>
      </w:tr>
      <w:tr>
        <w:trPr>
          <w:trHeight w:val="275" w:hRule="atLeast"/>
        </w:trPr>
        <w:tc>
          <w:tcPr>
            <w:tcW w:w="679" w:type="dxa"/>
          </w:tcPr>
          <w:p>
            <w:pPr>
              <w:pStyle w:val="TableParagraph"/>
              <w:spacing w:line="256" w:lineRule="exact"/>
              <w:ind w:left="260"/>
              <w:jc w:val="left"/>
              <w:rPr>
                <w:sz w:val="24"/>
              </w:rPr>
            </w:pPr>
            <w:r>
              <w:rPr>
                <w:sz w:val="24"/>
              </w:rPr>
              <w:t>87</w:t>
            </w:r>
          </w:p>
        </w:tc>
        <w:tc>
          <w:tcPr>
            <w:tcW w:w="3202" w:type="dxa"/>
          </w:tcPr>
          <w:p>
            <w:pPr>
              <w:pStyle w:val="TableParagraph"/>
              <w:spacing w:line="256" w:lineRule="exact"/>
              <w:ind w:left="118"/>
              <w:jc w:val="left"/>
              <w:rPr>
                <w:sz w:val="24"/>
              </w:rPr>
            </w:pPr>
            <w:r>
              <w:rPr>
                <w:sz w:val="24"/>
              </w:rPr>
              <w:t>Artrodesis de hombro</w:t>
            </w:r>
          </w:p>
        </w:tc>
        <w:tc>
          <w:tcPr>
            <w:tcW w:w="1238" w:type="dxa"/>
          </w:tcPr>
          <w:p>
            <w:pPr>
              <w:pStyle w:val="TableParagraph"/>
              <w:spacing w:line="256" w:lineRule="exact"/>
              <w:ind w:right="219"/>
              <w:rPr>
                <w:sz w:val="24"/>
              </w:rPr>
            </w:pPr>
            <w:r>
              <w:rPr>
                <w:sz w:val="24"/>
              </w:rPr>
              <w:t>9,840</w:t>
            </w:r>
          </w:p>
        </w:tc>
        <w:tc>
          <w:tcPr>
            <w:tcW w:w="1146" w:type="dxa"/>
          </w:tcPr>
          <w:p>
            <w:pPr>
              <w:pStyle w:val="TableParagraph"/>
              <w:spacing w:line="256" w:lineRule="exact"/>
              <w:ind w:right="263"/>
              <w:rPr>
                <w:sz w:val="24"/>
              </w:rPr>
            </w:pPr>
            <w:r>
              <w:rPr>
                <w:sz w:val="24"/>
              </w:rPr>
              <w:t>6,160</w:t>
            </w:r>
          </w:p>
        </w:tc>
        <w:tc>
          <w:tcPr>
            <w:tcW w:w="1204" w:type="dxa"/>
          </w:tcPr>
          <w:p>
            <w:pPr>
              <w:pStyle w:val="TableParagraph"/>
              <w:spacing w:line="256" w:lineRule="exact"/>
              <w:ind w:right="277"/>
              <w:rPr>
                <w:sz w:val="24"/>
              </w:rPr>
            </w:pPr>
            <w:r>
              <w:rPr>
                <w:sz w:val="24"/>
              </w:rPr>
              <w:t>4,300</w:t>
            </w:r>
          </w:p>
        </w:tc>
        <w:tc>
          <w:tcPr>
            <w:tcW w:w="1139" w:type="dxa"/>
          </w:tcPr>
          <w:p>
            <w:pPr>
              <w:pStyle w:val="TableParagraph"/>
              <w:spacing w:line="256" w:lineRule="exact"/>
              <w:ind w:right="198"/>
              <w:rPr>
                <w:sz w:val="24"/>
              </w:rPr>
            </w:pPr>
            <w:r>
              <w:rPr>
                <w:sz w:val="24"/>
              </w:rPr>
              <w:t>2,460</w:t>
            </w:r>
          </w:p>
        </w:tc>
      </w:tr>
      <w:tr>
        <w:trPr>
          <w:trHeight w:val="276" w:hRule="atLeast"/>
        </w:trPr>
        <w:tc>
          <w:tcPr>
            <w:tcW w:w="679" w:type="dxa"/>
          </w:tcPr>
          <w:p>
            <w:pPr>
              <w:pStyle w:val="TableParagraph"/>
              <w:spacing w:line="256" w:lineRule="exact"/>
              <w:ind w:left="260"/>
              <w:jc w:val="left"/>
              <w:rPr>
                <w:sz w:val="24"/>
              </w:rPr>
            </w:pPr>
            <w:r>
              <w:rPr>
                <w:sz w:val="24"/>
              </w:rPr>
              <w:t>88</w:t>
            </w:r>
          </w:p>
        </w:tc>
        <w:tc>
          <w:tcPr>
            <w:tcW w:w="3202" w:type="dxa"/>
          </w:tcPr>
          <w:p>
            <w:pPr>
              <w:pStyle w:val="TableParagraph"/>
              <w:spacing w:line="256" w:lineRule="exact"/>
              <w:ind w:left="118"/>
              <w:jc w:val="left"/>
              <w:rPr>
                <w:sz w:val="24"/>
              </w:rPr>
            </w:pPr>
            <w:r>
              <w:rPr>
                <w:sz w:val="24"/>
              </w:rPr>
              <w:t>Artrodesis de muñeca</w:t>
            </w:r>
          </w:p>
        </w:tc>
        <w:tc>
          <w:tcPr>
            <w:tcW w:w="1238" w:type="dxa"/>
          </w:tcPr>
          <w:p>
            <w:pPr>
              <w:pStyle w:val="TableParagraph"/>
              <w:spacing w:line="256" w:lineRule="exact"/>
              <w:ind w:right="219"/>
              <w:rPr>
                <w:sz w:val="24"/>
              </w:rPr>
            </w:pPr>
            <w:r>
              <w:rPr>
                <w:sz w:val="24"/>
              </w:rPr>
              <w:t>7,380</w:t>
            </w:r>
          </w:p>
        </w:tc>
        <w:tc>
          <w:tcPr>
            <w:tcW w:w="1146" w:type="dxa"/>
          </w:tcPr>
          <w:p>
            <w:pPr>
              <w:pStyle w:val="TableParagraph"/>
              <w:spacing w:line="256" w:lineRule="exact"/>
              <w:ind w:right="263"/>
              <w:rPr>
                <w:sz w:val="24"/>
              </w:rPr>
            </w:pPr>
            <w:r>
              <w:rPr>
                <w:sz w:val="24"/>
              </w:rPr>
              <w:t>4,600</w:t>
            </w:r>
          </w:p>
        </w:tc>
        <w:tc>
          <w:tcPr>
            <w:tcW w:w="1204" w:type="dxa"/>
          </w:tcPr>
          <w:p>
            <w:pPr>
              <w:pStyle w:val="TableParagraph"/>
              <w:spacing w:line="256" w:lineRule="exact"/>
              <w:ind w:right="277"/>
              <w:rPr>
                <w:sz w:val="24"/>
              </w:rPr>
            </w:pPr>
            <w:r>
              <w:rPr>
                <w:sz w:val="24"/>
              </w:rPr>
              <w:t>3,240</w:t>
            </w:r>
          </w:p>
        </w:tc>
        <w:tc>
          <w:tcPr>
            <w:tcW w:w="1139" w:type="dxa"/>
          </w:tcPr>
          <w:p>
            <w:pPr>
              <w:pStyle w:val="TableParagraph"/>
              <w:spacing w:line="256" w:lineRule="exact"/>
              <w:ind w:right="198"/>
              <w:rPr>
                <w:sz w:val="24"/>
              </w:rPr>
            </w:pPr>
            <w:r>
              <w:rPr>
                <w:sz w:val="24"/>
              </w:rPr>
              <w:t>1,840</w:t>
            </w:r>
          </w:p>
        </w:tc>
      </w:tr>
      <w:tr>
        <w:trPr>
          <w:trHeight w:val="276" w:hRule="atLeast"/>
        </w:trPr>
        <w:tc>
          <w:tcPr>
            <w:tcW w:w="679" w:type="dxa"/>
          </w:tcPr>
          <w:p>
            <w:pPr>
              <w:pStyle w:val="TableParagraph"/>
              <w:spacing w:line="256" w:lineRule="exact"/>
              <w:ind w:left="260"/>
              <w:jc w:val="left"/>
              <w:rPr>
                <w:sz w:val="24"/>
              </w:rPr>
            </w:pPr>
            <w:r>
              <w:rPr>
                <w:sz w:val="24"/>
              </w:rPr>
              <w:t>89</w:t>
            </w:r>
          </w:p>
        </w:tc>
        <w:tc>
          <w:tcPr>
            <w:tcW w:w="3202" w:type="dxa"/>
          </w:tcPr>
          <w:p>
            <w:pPr>
              <w:pStyle w:val="TableParagraph"/>
              <w:spacing w:line="256" w:lineRule="exact"/>
              <w:ind w:left="118"/>
              <w:jc w:val="left"/>
              <w:rPr>
                <w:sz w:val="24"/>
              </w:rPr>
            </w:pPr>
            <w:r>
              <w:rPr>
                <w:sz w:val="24"/>
              </w:rPr>
              <w:t>Artrodesis de rodilla</w:t>
            </w:r>
          </w:p>
        </w:tc>
        <w:tc>
          <w:tcPr>
            <w:tcW w:w="1238" w:type="dxa"/>
          </w:tcPr>
          <w:p>
            <w:pPr>
              <w:pStyle w:val="TableParagraph"/>
              <w:spacing w:line="256" w:lineRule="exact"/>
              <w:ind w:right="219"/>
              <w:rPr>
                <w:sz w:val="24"/>
              </w:rPr>
            </w:pPr>
            <w:r>
              <w:rPr>
                <w:sz w:val="24"/>
              </w:rPr>
              <w:t>9,860</w:t>
            </w:r>
          </w:p>
        </w:tc>
        <w:tc>
          <w:tcPr>
            <w:tcW w:w="1146" w:type="dxa"/>
          </w:tcPr>
          <w:p>
            <w:pPr>
              <w:pStyle w:val="TableParagraph"/>
              <w:spacing w:line="256" w:lineRule="exact"/>
              <w:ind w:right="263"/>
              <w:rPr>
                <w:sz w:val="24"/>
              </w:rPr>
            </w:pPr>
            <w:r>
              <w:rPr>
                <w:sz w:val="24"/>
              </w:rPr>
              <w:t>6,240</w:t>
            </w:r>
          </w:p>
        </w:tc>
        <w:tc>
          <w:tcPr>
            <w:tcW w:w="1204" w:type="dxa"/>
          </w:tcPr>
          <w:p>
            <w:pPr>
              <w:pStyle w:val="TableParagraph"/>
              <w:spacing w:line="256" w:lineRule="exact"/>
              <w:ind w:right="277"/>
              <w:rPr>
                <w:sz w:val="24"/>
              </w:rPr>
            </w:pPr>
            <w:r>
              <w:rPr>
                <w:sz w:val="24"/>
              </w:rPr>
              <w:t>4,300</w:t>
            </w:r>
          </w:p>
        </w:tc>
        <w:tc>
          <w:tcPr>
            <w:tcW w:w="1139" w:type="dxa"/>
          </w:tcPr>
          <w:p>
            <w:pPr>
              <w:pStyle w:val="TableParagraph"/>
              <w:spacing w:line="256" w:lineRule="exact"/>
              <w:ind w:right="198"/>
              <w:rPr>
                <w:sz w:val="24"/>
              </w:rPr>
            </w:pPr>
            <w:r>
              <w:rPr>
                <w:sz w:val="24"/>
              </w:rPr>
              <w:t>2,500</w:t>
            </w:r>
          </w:p>
        </w:tc>
      </w:tr>
      <w:tr>
        <w:trPr>
          <w:trHeight w:val="275" w:hRule="atLeast"/>
        </w:trPr>
        <w:tc>
          <w:tcPr>
            <w:tcW w:w="679" w:type="dxa"/>
          </w:tcPr>
          <w:p>
            <w:pPr>
              <w:pStyle w:val="TableParagraph"/>
              <w:spacing w:line="256" w:lineRule="exact"/>
              <w:ind w:left="260"/>
              <w:jc w:val="left"/>
              <w:rPr>
                <w:sz w:val="24"/>
              </w:rPr>
            </w:pPr>
            <w:r>
              <w:rPr>
                <w:sz w:val="24"/>
              </w:rPr>
              <w:t>90</w:t>
            </w:r>
          </w:p>
        </w:tc>
        <w:tc>
          <w:tcPr>
            <w:tcW w:w="3202" w:type="dxa"/>
          </w:tcPr>
          <w:p>
            <w:pPr>
              <w:pStyle w:val="TableParagraph"/>
              <w:spacing w:line="256" w:lineRule="exact"/>
              <w:ind w:left="118"/>
              <w:jc w:val="left"/>
              <w:rPr>
                <w:sz w:val="24"/>
              </w:rPr>
            </w:pPr>
            <w:r>
              <w:rPr>
                <w:sz w:val="24"/>
              </w:rPr>
              <w:t>Artrodesis de tobillo</w:t>
            </w:r>
          </w:p>
        </w:tc>
        <w:tc>
          <w:tcPr>
            <w:tcW w:w="1238" w:type="dxa"/>
          </w:tcPr>
          <w:p>
            <w:pPr>
              <w:pStyle w:val="TableParagraph"/>
              <w:spacing w:line="256" w:lineRule="exact"/>
              <w:ind w:right="219"/>
              <w:rPr>
                <w:sz w:val="24"/>
              </w:rPr>
            </w:pPr>
            <w:r>
              <w:rPr>
                <w:sz w:val="24"/>
              </w:rPr>
              <w:t>9,840</w:t>
            </w:r>
          </w:p>
        </w:tc>
        <w:tc>
          <w:tcPr>
            <w:tcW w:w="1146" w:type="dxa"/>
          </w:tcPr>
          <w:p>
            <w:pPr>
              <w:pStyle w:val="TableParagraph"/>
              <w:spacing w:line="256" w:lineRule="exact"/>
              <w:ind w:right="263"/>
              <w:rPr>
                <w:sz w:val="24"/>
              </w:rPr>
            </w:pPr>
            <w:r>
              <w:rPr>
                <w:sz w:val="24"/>
              </w:rPr>
              <w:t>6,160</w:t>
            </w:r>
          </w:p>
        </w:tc>
        <w:tc>
          <w:tcPr>
            <w:tcW w:w="1204" w:type="dxa"/>
          </w:tcPr>
          <w:p>
            <w:pPr>
              <w:pStyle w:val="TableParagraph"/>
              <w:spacing w:line="256" w:lineRule="exact"/>
              <w:ind w:right="277"/>
              <w:rPr>
                <w:sz w:val="24"/>
              </w:rPr>
            </w:pPr>
            <w:r>
              <w:rPr>
                <w:sz w:val="24"/>
              </w:rPr>
              <w:t>4,300</w:t>
            </w:r>
          </w:p>
        </w:tc>
        <w:tc>
          <w:tcPr>
            <w:tcW w:w="1139" w:type="dxa"/>
          </w:tcPr>
          <w:p>
            <w:pPr>
              <w:pStyle w:val="TableParagraph"/>
              <w:spacing w:line="256" w:lineRule="exact"/>
              <w:ind w:right="198"/>
              <w:rPr>
                <w:sz w:val="24"/>
              </w:rPr>
            </w:pPr>
            <w:r>
              <w:rPr>
                <w:sz w:val="24"/>
              </w:rPr>
              <w:t>2,460</w:t>
            </w:r>
          </w:p>
        </w:tc>
      </w:tr>
      <w:tr>
        <w:trPr>
          <w:trHeight w:val="275" w:hRule="atLeast"/>
        </w:trPr>
        <w:tc>
          <w:tcPr>
            <w:tcW w:w="679" w:type="dxa"/>
          </w:tcPr>
          <w:p>
            <w:pPr>
              <w:pStyle w:val="TableParagraph"/>
              <w:spacing w:line="256" w:lineRule="exact"/>
              <w:ind w:left="260"/>
              <w:jc w:val="left"/>
              <w:rPr>
                <w:sz w:val="24"/>
              </w:rPr>
            </w:pPr>
            <w:r>
              <w:rPr>
                <w:sz w:val="24"/>
              </w:rPr>
              <w:t>91</w:t>
            </w:r>
          </w:p>
        </w:tc>
        <w:tc>
          <w:tcPr>
            <w:tcW w:w="3202" w:type="dxa"/>
          </w:tcPr>
          <w:p>
            <w:pPr>
              <w:pStyle w:val="TableParagraph"/>
              <w:spacing w:line="256" w:lineRule="exact"/>
              <w:ind w:left="118"/>
              <w:jc w:val="left"/>
              <w:rPr>
                <w:sz w:val="24"/>
              </w:rPr>
            </w:pPr>
            <w:r>
              <w:rPr>
                <w:sz w:val="24"/>
              </w:rPr>
              <w:t>Artroplastia total de hombro</w:t>
            </w:r>
          </w:p>
        </w:tc>
        <w:tc>
          <w:tcPr>
            <w:tcW w:w="1238" w:type="dxa"/>
          </w:tcPr>
          <w:p>
            <w:pPr>
              <w:pStyle w:val="TableParagraph"/>
              <w:spacing w:line="256" w:lineRule="exact"/>
              <w:ind w:right="219"/>
              <w:rPr>
                <w:sz w:val="24"/>
              </w:rPr>
            </w:pPr>
            <w:r>
              <w:rPr>
                <w:sz w:val="24"/>
              </w:rPr>
              <w:t>16,320</w:t>
            </w:r>
          </w:p>
        </w:tc>
        <w:tc>
          <w:tcPr>
            <w:tcW w:w="1146" w:type="dxa"/>
          </w:tcPr>
          <w:p>
            <w:pPr>
              <w:pStyle w:val="TableParagraph"/>
              <w:spacing w:line="256" w:lineRule="exact"/>
              <w:ind w:right="263"/>
              <w:rPr>
                <w:sz w:val="24"/>
              </w:rPr>
            </w:pPr>
            <w:r>
              <w:rPr>
                <w:sz w:val="24"/>
              </w:rPr>
              <w:t>13,040</w:t>
            </w:r>
          </w:p>
        </w:tc>
        <w:tc>
          <w:tcPr>
            <w:tcW w:w="1204" w:type="dxa"/>
          </w:tcPr>
          <w:p>
            <w:pPr>
              <w:pStyle w:val="TableParagraph"/>
              <w:spacing w:line="256" w:lineRule="exact"/>
              <w:ind w:right="277"/>
              <w:rPr>
                <w:sz w:val="24"/>
              </w:rPr>
            </w:pPr>
            <w:r>
              <w:rPr>
                <w:sz w:val="24"/>
              </w:rPr>
              <w:t>10,420</w:t>
            </w:r>
          </w:p>
        </w:tc>
        <w:tc>
          <w:tcPr>
            <w:tcW w:w="1139" w:type="dxa"/>
          </w:tcPr>
          <w:p>
            <w:pPr>
              <w:pStyle w:val="TableParagraph"/>
              <w:spacing w:line="256" w:lineRule="exact"/>
              <w:ind w:right="198"/>
              <w:rPr>
                <w:sz w:val="24"/>
              </w:rPr>
            </w:pPr>
            <w:r>
              <w:rPr>
                <w:sz w:val="24"/>
              </w:rPr>
              <w:t>8,500</w:t>
            </w:r>
          </w:p>
        </w:tc>
      </w:tr>
      <w:tr>
        <w:trPr>
          <w:trHeight w:val="552" w:hRule="atLeast"/>
        </w:trPr>
        <w:tc>
          <w:tcPr>
            <w:tcW w:w="679" w:type="dxa"/>
          </w:tcPr>
          <w:p>
            <w:pPr>
              <w:pStyle w:val="TableParagraph"/>
              <w:spacing w:line="271" w:lineRule="exact"/>
              <w:ind w:left="260"/>
              <w:jc w:val="left"/>
              <w:rPr>
                <w:sz w:val="24"/>
              </w:rPr>
            </w:pPr>
            <w:r>
              <w:rPr>
                <w:sz w:val="24"/>
              </w:rPr>
              <w:t>92</w:t>
            </w:r>
          </w:p>
        </w:tc>
        <w:tc>
          <w:tcPr>
            <w:tcW w:w="3202" w:type="dxa"/>
          </w:tcPr>
          <w:p>
            <w:pPr>
              <w:pStyle w:val="TableParagraph"/>
              <w:spacing w:line="271" w:lineRule="exact"/>
              <w:ind w:left="118"/>
              <w:jc w:val="left"/>
              <w:rPr>
                <w:sz w:val="24"/>
              </w:rPr>
            </w:pPr>
            <w:r>
              <w:rPr>
                <w:sz w:val="24"/>
              </w:rPr>
              <w:t>Laminectomía más fijación</w:t>
            </w:r>
          </w:p>
          <w:p>
            <w:pPr>
              <w:pStyle w:val="TableParagraph"/>
              <w:spacing w:line="261" w:lineRule="exact"/>
              <w:ind w:left="118"/>
              <w:jc w:val="left"/>
              <w:rPr>
                <w:sz w:val="24"/>
              </w:rPr>
            </w:pPr>
            <w:r>
              <w:rPr>
                <w:sz w:val="24"/>
              </w:rPr>
              <w:t>columna vertebral</w:t>
            </w:r>
          </w:p>
        </w:tc>
        <w:tc>
          <w:tcPr>
            <w:tcW w:w="1238" w:type="dxa"/>
          </w:tcPr>
          <w:p>
            <w:pPr>
              <w:pStyle w:val="TableParagraph"/>
              <w:spacing w:line="271" w:lineRule="exact"/>
              <w:ind w:right="219"/>
              <w:rPr>
                <w:sz w:val="24"/>
              </w:rPr>
            </w:pPr>
            <w:r>
              <w:rPr>
                <w:sz w:val="24"/>
              </w:rPr>
              <w:t>27,660</w:t>
            </w:r>
          </w:p>
        </w:tc>
        <w:tc>
          <w:tcPr>
            <w:tcW w:w="1146" w:type="dxa"/>
          </w:tcPr>
          <w:p>
            <w:pPr>
              <w:pStyle w:val="TableParagraph"/>
              <w:spacing w:line="271" w:lineRule="exact"/>
              <w:ind w:right="263"/>
              <w:rPr>
                <w:sz w:val="24"/>
              </w:rPr>
            </w:pPr>
            <w:r>
              <w:rPr>
                <w:sz w:val="24"/>
              </w:rPr>
              <w:t>18,460</w:t>
            </w:r>
          </w:p>
        </w:tc>
        <w:tc>
          <w:tcPr>
            <w:tcW w:w="1204" w:type="dxa"/>
          </w:tcPr>
          <w:p>
            <w:pPr>
              <w:pStyle w:val="TableParagraph"/>
              <w:spacing w:line="271" w:lineRule="exact"/>
              <w:ind w:right="277"/>
              <w:rPr>
                <w:sz w:val="24"/>
              </w:rPr>
            </w:pPr>
            <w:r>
              <w:rPr>
                <w:sz w:val="24"/>
              </w:rPr>
              <w:t>12,920</w:t>
            </w:r>
          </w:p>
        </w:tc>
        <w:tc>
          <w:tcPr>
            <w:tcW w:w="1139" w:type="dxa"/>
          </w:tcPr>
          <w:p>
            <w:pPr>
              <w:pStyle w:val="TableParagraph"/>
              <w:spacing w:line="271" w:lineRule="exact"/>
              <w:ind w:right="198"/>
              <w:rPr>
                <w:sz w:val="24"/>
              </w:rPr>
            </w:pPr>
            <w:r>
              <w:rPr>
                <w:sz w:val="24"/>
              </w:rPr>
              <w:t>7,380</w:t>
            </w:r>
          </w:p>
        </w:tc>
      </w:tr>
      <w:tr>
        <w:trPr>
          <w:trHeight w:val="552" w:hRule="atLeast"/>
        </w:trPr>
        <w:tc>
          <w:tcPr>
            <w:tcW w:w="679" w:type="dxa"/>
          </w:tcPr>
          <w:p>
            <w:pPr>
              <w:pStyle w:val="TableParagraph"/>
              <w:spacing w:line="271" w:lineRule="exact"/>
              <w:ind w:left="260"/>
              <w:jc w:val="left"/>
              <w:rPr>
                <w:sz w:val="24"/>
              </w:rPr>
            </w:pPr>
            <w:r>
              <w:rPr>
                <w:sz w:val="24"/>
              </w:rPr>
              <w:t>93</w:t>
            </w:r>
          </w:p>
        </w:tc>
        <w:tc>
          <w:tcPr>
            <w:tcW w:w="3202" w:type="dxa"/>
          </w:tcPr>
          <w:p>
            <w:pPr>
              <w:pStyle w:val="TableParagraph"/>
              <w:spacing w:line="271" w:lineRule="exact"/>
              <w:ind w:left="118"/>
              <w:jc w:val="left"/>
              <w:rPr>
                <w:sz w:val="24"/>
              </w:rPr>
            </w:pPr>
            <w:r>
              <w:rPr>
                <w:sz w:val="24"/>
              </w:rPr>
              <w:t>Plastía de</w:t>
            </w:r>
            <w:r>
              <w:rPr>
                <w:spacing w:val="-7"/>
                <w:sz w:val="24"/>
              </w:rPr>
              <w:t> </w:t>
            </w:r>
            <w:r>
              <w:rPr>
                <w:sz w:val="24"/>
              </w:rPr>
              <w:t>ligamentos</w:t>
            </w:r>
          </w:p>
          <w:p>
            <w:pPr>
              <w:pStyle w:val="TableParagraph"/>
              <w:spacing w:line="261" w:lineRule="exact"/>
              <w:ind w:left="118"/>
              <w:jc w:val="left"/>
              <w:rPr>
                <w:sz w:val="24"/>
              </w:rPr>
            </w:pPr>
            <w:r>
              <w:rPr>
                <w:sz w:val="24"/>
              </w:rPr>
              <w:t>colaterales de</w:t>
            </w:r>
            <w:r>
              <w:rPr>
                <w:spacing w:val="-5"/>
                <w:sz w:val="24"/>
              </w:rPr>
              <w:t> </w:t>
            </w:r>
            <w:r>
              <w:rPr>
                <w:sz w:val="24"/>
              </w:rPr>
              <w:t>rodilla</w:t>
            </w:r>
          </w:p>
        </w:tc>
        <w:tc>
          <w:tcPr>
            <w:tcW w:w="1238" w:type="dxa"/>
          </w:tcPr>
          <w:p>
            <w:pPr>
              <w:pStyle w:val="TableParagraph"/>
              <w:spacing w:line="271" w:lineRule="exact"/>
              <w:ind w:right="219"/>
              <w:rPr>
                <w:sz w:val="24"/>
              </w:rPr>
            </w:pPr>
            <w:r>
              <w:rPr>
                <w:sz w:val="24"/>
              </w:rPr>
              <w:t>12,300</w:t>
            </w:r>
          </w:p>
        </w:tc>
        <w:tc>
          <w:tcPr>
            <w:tcW w:w="1146" w:type="dxa"/>
          </w:tcPr>
          <w:p>
            <w:pPr>
              <w:pStyle w:val="TableParagraph"/>
              <w:spacing w:line="271" w:lineRule="exact"/>
              <w:ind w:right="263"/>
              <w:rPr>
                <w:sz w:val="24"/>
              </w:rPr>
            </w:pPr>
            <w:r>
              <w:rPr>
                <w:sz w:val="24"/>
              </w:rPr>
              <w:t>7,700</w:t>
            </w:r>
          </w:p>
        </w:tc>
        <w:tc>
          <w:tcPr>
            <w:tcW w:w="1204" w:type="dxa"/>
          </w:tcPr>
          <w:p>
            <w:pPr>
              <w:pStyle w:val="TableParagraph"/>
              <w:spacing w:line="271" w:lineRule="exact"/>
              <w:ind w:right="277"/>
              <w:rPr>
                <w:sz w:val="24"/>
              </w:rPr>
            </w:pPr>
            <w:r>
              <w:rPr>
                <w:sz w:val="24"/>
              </w:rPr>
              <w:t>5,400</w:t>
            </w:r>
          </w:p>
        </w:tc>
        <w:tc>
          <w:tcPr>
            <w:tcW w:w="1139" w:type="dxa"/>
          </w:tcPr>
          <w:p>
            <w:pPr>
              <w:pStyle w:val="TableParagraph"/>
              <w:spacing w:line="271" w:lineRule="exact"/>
              <w:ind w:right="198"/>
              <w:rPr>
                <w:sz w:val="24"/>
              </w:rPr>
            </w:pPr>
            <w:r>
              <w:rPr>
                <w:sz w:val="24"/>
              </w:rPr>
              <w:t>3,080</w:t>
            </w:r>
          </w:p>
        </w:tc>
      </w:tr>
      <w:tr>
        <w:trPr>
          <w:trHeight w:val="552" w:hRule="atLeast"/>
        </w:trPr>
        <w:tc>
          <w:tcPr>
            <w:tcW w:w="679" w:type="dxa"/>
          </w:tcPr>
          <w:p>
            <w:pPr>
              <w:pStyle w:val="TableParagraph"/>
              <w:spacing w:line="271" w:lineRule="exact"/>
              <w:ind w:left="260"/>
              <w:jc w:val="left"/>
              <w:rPr>
                <w:sz w:val="24"/>
              </w:rPr>
            </w:pPr>
            <w:r>
              <w:rPr>
                <w:sz w:val="24"/>
              </w:rPr>
              <w:t>94</w:t>
            </w:r>
          </w:p>
        </w:tc>
        <w:tc>
          <w:tcPr>
            <w:tcW w:w="3202" w:type="dxa"/>
          </w:tcPr>
          <w:p>
            <w:pPr>
              <w:pStyle w:val="TableParagraph"/>
              <w:spacing w:line="271" w:lineRule="exact"/>
              <w:ind w:left="118"/>
              <w:jc w:val="left"/>
              <w:rPr>
                <w:sz w:val="24"/>
              </w:rPr>
            </w:pPr>
            <w:r>
              <w:rPr>
                <w:sz w:val="24"/>
              </w:rPr>
              <w:t>Reconstrucción artroscópica</w:t>
            </w:r>
          </w:p>
          <w:p>
            <w:pPr>
              <w:pStyle w:val="TableParagraph"/>
              <w:spacing w:line="261" w:lineRule="exact"/>
              <w:ind w:left="118"/>
              <w:jc w:val="left"/>
              <w:rPr>
                <w:sz w:val="24"/>
              </w:rPr>
            </w:pPr>
            <w:r>
              <w:rPr>
                <w:sz w:val="24"/>
              </w:rPr>
              <w:t>de ligamentos cruzados</w:t>
            </w:r>
          </w:p>
        </w:tc>
        <w:tc>
          <w:tcPr>
            <w:tcW w:w="1238" w:type="dxa"/>
          </w:tcPr>
          <w:p>
            <w:pPr>
              <w:pStyle w:val="TableParagraph"/>
              <w:spacing w:line="271" w:lineRule="exact"/>
              <w:ind w:right="219"/>
              <w:rPr>
                <w:sz w:val="24"/>
              </w:rPr>
            </w:pPr>
            <w:r>
              <w:rPr>
                <w:sz w:val="24"/>
              </w:rPr>
              <w:t>16,240</w:t>
            </w:r>
          </w:p>
        </w:tc>
        <w:tc>
          <w:tcPr>
            <w:tcW w:w="1146" w:type="dxa"/>
          </w:tcPr>
          <w:p>
            <w:pPr>
              <w:pStyle w:val="TableParagraph"/>
              <w:spacing w:line="271" w:lineRule="exact"/>
              <w:ind w:right="263"/>
              <w:rPr>
                <w:sz w:val="24"/>
              </w:rPr>
            </w:pPr>
            <w:r>
              <w:rPr>
                <w:sz w:val="24"/>
              </w:rPr>
              <w:t>13,000</w:t>
            </w:r>
          </w:p>
        </w:tc>
        <w:tc>
          <w:tcPr>
            <w:tcW w:w="1204" w:type="dxa"/>
          </w:tcPr>
          <w:p>
            <w:pPr>
              <w:pStyle w:val="TableParagraph"/>
              <w:spacing w:line="271" w:lineRule="exact"/>
              <w:ind w:right="277"/>
              <w:rPr>
                <w:sz w:val="24"/>
              </w:rPr>
            </w:pPr>
            <w:r>
              <w:rPr>
                <w:sz w:val="24"/>
              </w:rPr>
              <w:t>10,400</w:t>
            </w:r>
          </w:p>
        </w:tc>
        <w:tc>
          <w:tcPr>
            <w:tcW w:w="1139" w:type="dxa"/>
          </w:tcPr>
          <w:p>
            <w:pPr>
              <w:pStyle w:val="TableParagraph"/>
              <w:spacing w:line="271" w:lineRule="exact"/>
              <w:ind w:right="198"/>
              <w:rPr>
                <w:sz w:val="24"/>
              </w:rPr>
            </w:pPr>
            <w:r>
              <w:rPr>
                <w:sz w:val="24"/>
              </w:rPr>
              <w:t>8,320</w:t>
            </w:r>
          </w:p>
        </w:tc>
      </w:tr>
      <w:tr>
        <w:trPr>
          <w:trHeight w:val="552" w:hRule="atLeast"/>
        </w:trPr>
        <w:tc>
          <w:tcPr>
            <w:tcW w:w="679" w:type="dxa"/>
          </w:tcPr>
          <w:p>
            <w:pPr>
              <w:pStyle w:val="TableParagraph"/>
              <w:spacing w:line="271" w:lineRule="exact"/>
              <w:ind w:left="260"/>
              <w:jc w:val="left"/>
              <w:rPr>
                <w:sz w:val="24"/>
              </w:rPr>
            </w:pPr>
            <w:r>
              <w:rPr>
                <w:sz w:val="24"/>
              </w:rPr>
              <w:t>95</w:t>
            </w:r>
          </w:p>
        </w:tc>
        <w:tc>
          <w:tcPr>
            <w:tcW w:w="3202" w:type="dxa"/>
          </w:tcPr>
          <w:p>
            <w:pPr>
              <w:pStyle w:val="TableParagraph"/>
              <w:spacing w:line="271" w:lineRule="exact"/>
              <w:ind w:left="118"/>
              <w:jc w:val="left"/>
              <w:rPr>
                <w:sz w:val="24"/>
              </w:rPr>
            </w:pPr>
            <w:r>
              <w:rPr>
                <w:sz w:val="24"/>
              </w:rPr>
              <w:t>Corporectomía de columna</w:t>
            </w:r>
          </w:p>
          <w:p>
            <w:pPr>
              <w:pStyle w:val="TableParagraph"/>
              <w:spacing w:line="261" w:lineRule="exact"/>
              <w:ind w:left="118"/>
              <w:jc w:val="left"/>
              <w:rPr>
                <w:sz w:val="24"/>
              </w:rPr>
            </w:pPr>
            <w:r>
              <w:rPr>
                <w:sz w:val="24"/>
              </w:rPr>
              <w:t>vertebral más fijación</w:t>
            </w:r>
          </w:p>
        </w:tc>
        <w:tc>
          <w:tcPr>
            <w:tcW w:w="1238" w:type="dxa"/>
          </w:tcPr>
          <w:p>
            <w:pPr>
              <w:pStyle w:val="TableParagraph"/>
              <w:spacing w:line="271" w:lineRule="exact"/>
              <w:ind w:right="219"/>
              <w:rPr>
                <w:sz w:val="24"/>
              </w:rPr>
            </w:pPr>
            <w:r>
              <w:rPr>
                <w:sz w:val="24"/>
              </w:rPr>
              <w:t>36,880</w:t>
            </w:r>
          </w:p>
        </w:tc>
        <w:tc>
          <w:tcPr>
            <w:tcW w:w="1146" w:type="dxa"/>
          </w:tcPr>
          <w:p>
            <w:pPr>
              <w:pStyle w:val="TableParagraph"/>
              <w:spacing w:line="271" w:lineRule="exact"/>
              <w:ind w:right="263"/>
              <w:rPr>
                <w:sz w:val="24"/>
              </w:rPr>
            </w:pPr>
            <w:r>
              <w:rPr>
                <w:sz w:val="24"/>
              </w:rPr>
              <w:t>23,060</w:t>
            </w:r>
          </w:p>
        </w:tc>
        <w:tc>
          <w:tcPr>
            <w:tcW w:w="1204" w:type="dxa"/>
          </w:tcPr>
          <w:p>
            <w:pPr>
              <w:pStyle w:val="TableParagraph"/>
              <w:spacing w:line="271" w:lineRule="exact"/>
              <w:ind w:right="277"/>
              <w:rPr>
                <w:sz w:val="24"/>
              </w:rPr>
            </w:pPr>
            <w:r>
              <w:rPr>
                <w:sz w:val="24"/>
              </w:rPr>
              <w:t>16,160</w:t>
            </w:r>
          </w:p>
        </w:tc>
        <w:tc>
          <w:tcPr>
            <w:tcW w:w="1139" w:type="dxa"/>
          </w:tcPr>
          <w:p>
            <w:pPr>
              <w:pStyle w:val="TableParagraph"/>
              <w:spacing w:line="271" w:lineRule="exact"/>
              <w:ind w:right="198"/>
              <w:rPr>
                <w:sz w:val="24"/>
              </w:rPr>
            </w:pPr>
            <w:r>
              <w:rPr>
                <w:sz w:val="24"/>
              </w:rPr>
              <w:t>9,220</w:t>
            </w:r>
          </w:p>
        </w:tc>
      </w:tr>
      <w:tr>
        <w:trPr>
          <w:trHeight w:val="275" w:hRule="atLeast"/>
        </w:trPr>
        <w:tc>
          <w:tcPr>
            <w:tcW w:w="679" w:type="dxa"/>
          </w:tcPr>
          <w:p>
            <w:pPr>
              <w:pStyle w:val="TableParagraph"/>
              <w:spacing w:line="256" w:lineRule="exact"/>
              <w:ind w:left="260"/>
              <w:jc w:val="left"/>
              <w:rPr>
                <w:sz w:val="24"/>
              </w:rPr>
            </w:pPr>
            <w:r>
              <w:rPr>
                <w:sz w:val="24"/>
              </w:rPr>
              <w:t>96</w:t>
            </w:r>
          </w:p>
        </w:tc>
        <w:tc>
          <w:tcPr>
            <w:tcW w:w="3202" w:type="dxa"/>
          </w:tcPr>
          <w:p>
            <w:pPr>
              <w:pStyle w:val="TableParagraph"/>
              <w:spacing w:line="256" w:lineRule="exact"/>
              <w:ind w:left="118"/>
              <w:jc w:val="left"/>
              <w:rPr>
                <w:sz w:val="24"/>
              </w:rPr>
            </w:pPr>
            <w:r>
              <w:rPr>
                <w:sz w:val="24"/>
              </w:rPr>
              <w:t>Desarticulación de cadera</w:t>
            </w:r>
          </w:p>
        </w:tc>
        <w:tc>
          <w:tcPr>
            <w:tcW w:w="1238" w:type="dxa"/>
          </w:tcPr>
          <w:p>
            <w:pPr>
              <w:pStyle w:val="TableParagraph"/>
              <w:spacing w:line="256" w:lineRule="exact"/>
              <w:ind w:right="219"/>
              <w:rPr>
                <w:sz w:val="24"/>
              </w:rPr>
            </w:pPr>
            <w:r>
              <w:rPr>
                <w:sz w:val="24"/>
              </w:rPr>
              <w:t>12,300</w:t>
            </w:r>
          </w:p>
        </w:tc>
        <w:tc>
          <w:tcPr>
            <w:tcW w:w="1146" w:type="dxa"/>
          </w:tcPr>
          <w:p>
            <w:pPr>
              <w:pStyle w:val="TableParagraph"/>
              <w:spacing w:line="256" w:lineRule="exact"/>
              <w:ind w:right="263"/>
              <w:rPr>
                <w:sz w:val="24"/>
              </w:rPr>
            </w:pPr>
            <w:r>
              <w:rPr>
                <w:sz w:val="24"/>
              </w:rPr>
              <w:t>7,600</w:t>
            </w:r>
          </w:p>
        </w:tc>
        <w:tc>
          <w:tcPr>
            <w:tcW w:w="1204" w:type="dxa"/>
          </w:tcPr>
          <w:p>
            <w:pPr>
              <w:pStyle w:val="TableParagraph"/>
              <w:spacing w:line="256" w:lineRule="exact"/>
              <w:ind w:right="277"/>
              <w:rPr>
                <w:sz w:val="24"/>
              </w:rPr>
            </w:pPr>
            <w:r>
              <w:rPr>
                <w:sz w:val="24"/>
              </w:rPr>
              <w:t>5,400</w:t>
            </w:r>
          </w:p>
        </w:tc>
        <w:tc>
          <w:tcPr>
            <w:tcW w:w="1139" w:type="dxa"/>
          </w:tcPr>
          <w:p>
            <w:pPr>
              <w:pStyle w:val="TableParagraph"/>
              <w:spacing w:line="256" w:lineRule="exact"/>
              <w:ind w:right="198"/>
              <w:rPr>
                <w:sz w:val="24"/>
              </w:rPr>
            </w:pPr>
            <w:r>
              <w:rPr>
                <w:sz w:val="24"/>
              </w:rPr>
              <w:t>3,080</w:t>
            </w:r>
          </w:p>
        </w:tc>
      </w:tr>
      <w:tr>
        <w:trPr>
          <w:trHeight w:val="827" w:hRule="atLeast"/>
        </w:trPr>
        <w:tc>
          <w:tcPr>
            <w:tcW w:w="679" w:type="dxa"/>
          </w:tcPr>
          <w:p>
            <w:pPr>
              <w:pStyle w:val="TableParagraph"/>
              <w:spacing w:line="271" w:lineRule="exact"/>
              <w:ind w:left="260"/>
              <w:jc w:val="left"/>
              <w:rPr>
                <w:sz w:val="24"/>
              </w:rPr>
            </w:pPr>
            <w:r>
              <w:rPr>
                <w:sz w:val="24"/>
              </w:rPr>
              <w:t>97</w:t>
            </w:r>
          </w:p>
        </w:tc>
        <w:tc>
          <w:tcPr>
            <w:tcW w:w="3202" w:type="dxa"/>
          </w:tcPr>
          <w:p>
            <w:pPr>
              <w:pStyle w:val="TableParagraph"/>
              <w:ind w:left="118" w:right="871"/>
              <w:jc w:val="left"/>
              <w:rPr>
                <w:sz w:val="24"/>
              </w:rPr>
            </w:pPr>
            <w:r>
              <w:rPr>
                <w:sz w:val="24"/>
              </w:rPr>
              <w:t>Discoidectomía más laminectomía columna</w:t>
            </w:r>
          </w:p>
          <w:p>
            <w:pPr>
              <w:pStyle w:val="TableParagraph"/>
              <w:spacing w:line="261" w:lineRule="exact"/>
              <w:ind w:left="118"/>
              <w:jc w:val="left"/>
              <w:rPr>
                <w:sz w:val="24"/>
              </w:rPr>
            </w:pPr>
            <w:r>
              <w:rPr>
                <w:sz w:val="24"/>
              </w:rPr>
              <w:t>vertebral</w:t>
            </w:r>
          </w:p>
        </w:tc>
        <w:tc>
          <w:tcPr>
            <w:tcW w:w="1238" w:type="dxa"/>
          </w:tcPr>
          <w:p>
            <w:pPr>
              <w:pStyle w:val="TableParagraph"/>
              <w:spacing w:line="271" w:lineRule="exact"/>
              <w:ind w:right="219"/>
              <w:rPr>
                <w:sz w:val="24"/>
              </w:rPr>
            </w:pPr>
            <w:r>
              <w:rPr>
                <w:sz w:val="24"/>
              </w:rPr>
              <w:t>30,880</w:t>
            </w:r>
          </w:p>
        </w:tc>
        <w:tc>
          <w:tcPr>
            <w:tcW w:w="1146" w:type="dxa"/>
          </w:tcPr>
          <w:p>
            <w:pPr>
              <w:pStyle w:val="TableParagraph"/>
              <w:spacing w:line="271" w:lineRule="exact"/>
              <w:ind w:right="263"/>
              <w:rPr>
                <w:sz w:val="24"/>
              </w:rPr>
            </w:pPr>
            <w:r>
              <w:rPr>
                <w:sz w:val="24"/>
              </w:rPr>
              <w:t>24,720</w:t>
            </w:r>
          </w:p>
        </w:tc>
        <w:tc>
          <w:tcPr>
            <w:tcW w:w="1204" w:type="dxa"/>
          </w:tcPr>
          <w:p>
            <w:pPr>
              <w:pStyle w:val="TableParagraph"/>
              <w:spacing w:line="271" w:lineRule="exact"/>
              <w:ind w:right="277"/>
              <w:rPr>
                <w:sz w:val="24"/>
              </w:rPr>
            </w:pPr>
            <w:r>
              <w:rPr>
                <w:sz w:val="24"/>
              </w:rPr>
              <w:t>19,760</w:t>
            </w:r>
          </w:p>
        </w:tc>
        <w:tc>
          <w:tcPr>
            <w:tcW w:w="1139" w:type="dxa"/>
          </w:tcPr>
          <w:p>
            <w:pPr>
              <w:pStyle w:val="TableParagraph"/>
              <w:spacing w:line="271" w:lineRule="exact"/>
              <w:ind w:right="198"/>
              <w:rPr>
                <w:sz w:val="24"/>
              </w:rPr>
            </w:pPr>
            <w:r>
              <w:rPr>
                <w:sz w:val="24"/>
              </w:rPr>
              <w:t>15,800</w:t>
            </w:r>
          </w:p>
        </w:tc>
      </w:tr>
      <w:tr>
        <w:trPr>
          <w:trHeight w:val="552" w:hRule="atLeast"/>
        </w:trPr>
        <w:tc>
          <w:tcPr>
            <w:tcW w:w="679" w:type="dxa"/>
          </w:tcPr>
          <w:p>
            <w:pPr>
              <w:pStyle w:val="TableParagraph"/>
              <w:spacing w:line="271" w:lineRule="exact"/>
              <w:ind w:left="260"/>
              <w:jc w:val="left"/>
              <w:rPr>
                <w:sz w:val="24"/>
              </w:rPr>
            </w:pPr>
            <w:r>
              <w:rPr>
                <w:sz w:val="24"/>
              </w:rPr>
              <w:t>98</w:t>
            </w:r>
          </w:p>
        </w:tc>
        <w:tc>
          <w:tcPr>
            <w:tcW w:w="3202" w:type="dxa"/>
          </w:tcPr>
          <w:p>
            <w:pPr>
              <w:pStyle w:val="TableParagraph"/>
              <w:spacing w:line="271" w:lineRule="exact"/>
              <w:ind w:left="118"/>
              <w:jc w:val="left"/>
              <w:rPr>
                <w:sz w:val="24"/>
              </w:rPr>
            </w:pPr>
            <w:r>
              <w:rPr>
                <w:sz w:val="24"/>
              </w:rPr>
              <w:t>Elongación ósea tibia y</w:t>
            </w:r>
          </w:p>
          <w:p>
            <w:pPr>
              <w:pStyle w:val="TableParagraph"/>
              <w:spacing w:line="261" w:lineRule="exact"/>
              <w:ind w:left="118"/>
              <w:jc w:val="left"/>
              <w:rPr>
                <w:sz w:val="24"/>
              </w:rPr>
            </w:pPr>
            <w:r>
              <w:rPr>
                <w:sz w:val="24"/>
              </w:rPr>
              <w:t>fémur</w:t>
            </w:r>
          </w:p>
        </w:tc>
        <w:tc>
          <w:tcPr>
            <w:tcW w:w="1238" w:type="dxa"/>
          </w:tcPr>
          <w:p>
            <w:pPr>
              <w:pStyle w:val="TableParagraph"/>
              <w:spacing w:line="271" w:lineRule="exact"/>
              <w:ind w:right="219"/>
              <w:rPr>
                <w:sz w:val="24"/>
              </w:rPr>
            </w:pPr>
            <w:r>
              <w:rPr>
                <w:sz w:val="24"/>
              </w:rPr>
              <w:t>13,820</w:t>
            </w:r>
          </w:p>
        </w:tc>
        <w:tc>
          <w:tcPr>
            <w:tcW w:w="1146" w:type="dxa"/>
          </w:tcPr>
          <w:p>
            <w:pPr>
              <w:pStyle w:val="TableParagraph"/>
              <w:spacing w:line="271" w:lineRule="exact"/>
              <w:ind w:right="263"/>
              <w:rPr>
                <w:sz w:val="24"/>
              </w:rPr>
            </w:pPr>
            <w:r>
              <w:rPr>
                <w:sz w:val="24"/>
              </w:rPr>
              <w:t>11,060</w:t>
            </w:r>
          </w:p>
        </w:tc>
        <w:tc>
          <w:tcPr>
            <w:tcW w:w="1204" w:type="dxa"/>
          </w:tcPr>
          <w:p>
            <w:pPr>
              <w:pStyle w:val="TableParagraph"/>
              <w:spacing w:line="271" w:lineRule="exact"/>
              <w:ind w:right="277"/>
              <w:rPr>
                <w:sz w:val="24"/>
              </w:rPr>
            </w:pPr>
            <w:r>
              <w:rPr>
                <w:sz w:val="24"/>
              </w:rPr>
              <w:t>8,840</w:t>
            </w:r>
          </w:p>
        </w:tc>
        <w:tc>
          <w:tcPr>
            <w:tcW w:w="1139" w:type="dxa"/>
          </w:tcPr>
          <w:p>
            <w:pPr>
              <w:pStyle w:val="TableParagraph"/>
              <w:spacing w:line="271" w:lineRule="exact"/>
              <w:ind w:right="198"/>
              <w:rPr>
                <w:sz w:val="24"/>
              </w:rPr>
            </w:pPr>
            <w:r>
              <w:rPr>
                <w:sz w:val="24"/>
              </w:rPr>
              <w:t>7,060</w:t>
            </w:r>
          </w:p>
        </w:tc>
      </w:tr>
      <w:tr>
        <w:trPr>
          <w:trHeight w:val="828" w:hRule="atLeast"/>
        </w:trPr>
        <w:tc>
          <w:tcPr>
            <w:tcW w:w="679" w:type="dxa"/>
          </w:tcPr>
          <w:p>
            <w:pPr>
              <w:pStyle w:val="TableParagraph"/>
              <w:spacing w:line="271" w:lineRule="exact"/>
              <w:ind w:left="260"/>
              <w:jc w:val="left"/>
              <w:rPr>
                <w:sz w:val="24"/>
              </w:rPr>
            </w:pPr>
            <w:r>
              <w:rPr>
                <w:sz w:val="24"/>
              </w:rPr>
              <w:t>99</w:t>
            </w:r>
          </w:p>
        </w:tc>
        <w:tc>
          <w:tcPr>
            <w:tcW w:w="3202" w:type="dxa"/>
          </w:tcPr>
          <w:p>
            <w:pPr>
              <w:pStyle w:val="TableParagraph"/>
              <w:ind w:left="118" w:right="570"/>
              <w:jc w:val="left"/>
              <w:rPr>
                <w:sz w:val="24"/>
              </w:rPr>
            </w:pPr>
            <w:r>
              <w:rPr>
                <w:sz w:val="24"/>
              </w:rPr>
              <w:t>Epifisiolistesis de húmero (reducción abierta más</w:t>
            </w:r>
          </w:p>
          <w:p>
            <w:pPr>
              <w:pStyle w:val="TableParagraph"/>
              <w:spacing w:line="261" w:lineRule="exact"/>
              <w:ind w:left="118"/>
              <w:jc w:val="left"/>
              <w:rPr>
                <w:sz w:val="24"/>
              </w:rPr>
            </w:pPr>
            <w:r>
              <w:rPr>
                <w:sz w:val="24"/>
              </w:rPr>
              <w:t>osteosíntesis)</w:t>
            </w:r>
          </w:p>
        </w:tc>
        <w:tc>
          <w:tcPr>
            <w:tcW w:w="1238" w:type="dxa"/>
          </w:tcPr>
          <w:p>
            <w:pPr>
              <w:pStyle w:val="TableParagraph"/>
              <w:spacing w:line="271" w:lineRule="exact"/>
              <w:ind w:right="219"/>
              <w:rPr>
                <w:sz w:val="24"/>
              </w:rPr>
            </w:pPr>
            <w:r>
              <w:rPr>
                <w:sz w:val="24"/>
              </w:rPr>
              <w:t>8,940</w:t>
            </w:r>
          </w:p>
        </w:tc>
        <w:tc>
          <w:tcPr>
            <w:tcW w:w="1146" w:type="dxa"/>
          </w:tcPr>
          <w:p>
            <w:pPr>
              <w:pStyle w:val="TableParagraph"/>
              <w:spacing w:line="271" w:lineRule="exact"/>
              <w:ind w:right="263"/>
              <w:rPr>
                <w:sz w:val="24"/>
              </w:rPr>
            </w:pPr>
            <w:r>
              <w:rPr>
                <w:sz w:val="24"/>
              </w:rPr>
              <w:t>7,160</w:t>
            </w:r>
          </w:p>
        </w:tc>
        <w:tc>
          <w:tcPr>
            <w:tcW w:w="1204" w:type="dxa"/>
          </w:tcPr>
          <w:p>
            <w:pPr>
              <w:pStyle w:val="TableParagraph"/>
              <w:spacing w:line="271" w:lineRule="exact"/>
              <w:ind w:right="277"/>
              <w:rPr>
                <w:sz w:val="24"/>
              </w:rPr>
            </w:pPr>
            <w:r>
              <w:rPr>
                <w:sz w:val="24"/>
              </w:rPr>
              <w:t>5,720</w:t>
            </w:r>
          </w:p>
        </w:tc>
        <w:tc>
          <w:tcPr>
            <w:tcW w:w="1139" w:type="dxa"/>
          </w:tcPr>
          <w:p>
            <w:pPr>
              <w:pStyle w:val="TableParagraph"/>
              <w:spacing w:line="271" w:lineRule="exact"/>
              <w:ind w:right="198"/>
              <w:rPr>
                <w:sz w:val="24"/>
              </w:rPr>
            </w:pPr>
            <w:r>
              <w:rPr>
                <w:sz w:val="24"/>
              </w:rPr>
              <w:t>4,580</w:t>
            </w:r>
          </w:p>
        </w:tc>
      </w:tr>
      <w:tr>
        <w:trPr>
          <w:trHeight w:val="552" w:hRule="atLeast"/>
        </w:trPr>
        <w:tc>
          <w:tcPr>
            <w:tcW w:w="679" w:type="dxa"/>
          </w:tcPr>
          <w:p>
            <w:pPr>
              <w:pStyle w:val="TableParagraph"/>
              <w:spacing w:line="271" w:lineRule="exact"/>
              <w:ind w:left="200"/>
              <w:jc w:val="left"/>
              <w:rPr>
                <w:sz w:val="24"/>
              </w:rPr>
            </w:pPr>
            <w:r>
              <w:rPr>
                <w:sz w:val="24"/>
              </w:rPr>
              <w:t>100</w:t>
            </w:r>
          </w:p>
        </w:tc>
        <w:tc>
          <w:tcPr>
            <w:tcW w:w="3202" w:type="dxa"/>
          </w:tcPr>
          <w:p>
            <w:pPr>
              <w:pStyle w:val="TableParagraph"/>
              <w:spacing w:line="271" w:lineRule="exact"/>
              <w:ind w:left="118"/>
              <w:jc w:val="left"/>
              <w:rPr>
                <w:sz w:val="24"/>
              </w:rPr>
            </w:pPr>
            <w:r>
              <w:rPr>
                <w:sz w:val="24"/>
              </w:rPr>
              <w:t>Epifisiolistesis de húmero</w:t>
            </w:r>
          </w:p>
          <w:p>
            <w:pPr>
              <w:pStyle w:val="TableParagraph"/>
              <w:spacing w:line="261" w:lineRule="exact"/>
              <w:ind w:left="118"/>
              <w:jc w:val="left"/>
              <w:rPr>
                <w:sz w:val="24"/>
              </w:rPr>
            </w:pPr>
            <w:r>
              <w:rPr>
                <w:sz w:val="24"/>
              </w:rPr>
              <w:t>(reducción cerrada)</w:t>
            </w:r>
          </w:p>
        </w:tc>
        <w:tc>
          <w:tcPr>
            <w:tcW w:w="1238" w:type="dxa"/>
          </w:tcPr>
          <w:p>
            <w:pPr>
              <w:pStyle w:val="TableParagraph"/>
              <w:spacing w:line="271" w:lineRule="exact"/>
              <w:ind w:right="219"/>
              <w:rPr>
                <w:sz w:val="24"/>
              </w:rPr>
            </w:pPr>
            <w:r>
              <w:rPr>
                <w:sz w:val="24"/>
              </w:rPr>
              <w:t>4,560</w:t>
            </w:r>
          </w:p>
        </w:tc>
        <w:tc>
          <w:tcPr>
            <w:tcW w:w="1146" w:type="dxa"/>
          </w:tcPr>
          <w:p>
            <w:pPr>
              <w:pStyle w:val="TableParagraph"/>
              <w:spacing w:line="271" w:lineRule="exact"/>
              <w:ind w:right="263"/>
              <w:rPr>
                <w:sz w:val="24"/>
              </w:rPr>
            </w:pPr>
            <w:r>
              <w:rPr>
                <w:sz w:val="24"/>
              </w:rPr>
              <w:t>3,640</w:t>
            </w:r>
          </w:p>
        </w:tc>
        <w:tc>
          <w:tcPr>
            <w:tcW w:w="1204" w:type="dxa"/>
          </w:tcPr>
          <w:p>
            <w:pPr>
              <w:pStyle w:val="TableParagraph"/>
              <w:spacing w:line="271" w:lineRule="exact"/>
              <w:ind w:right="277"/>
              <w:rPr>
                <w:sz w:val="24"/>
              </w:rPr>
            </w:pPr>
            <w:r>
              <w:rPr>
                <w:sz w:val="24"/>
              </w:rPr>
              <w:t>2,920</w:t>
            </w:r>
          </w:p>
        </w:tc>
        <w:tc>
          <w:tcPr>
            <w:tcW w:w="1139" w:type="dxa"/>
          </w:tcPr>
          <w:p>
            <w:pPr>
              <w:pStyle w:val="TableParagraph"/>
              <w:spacing w:line="271" w:lineRule="exact"/>
              <w:ind w:right="198"/>
              <w:rPr>
                <w:sz w:val="24"/>
              </w:rPr>
            </w:pPr>
            <w:r>
              <w:rPr>
                <w:sz w:val="24"/>
              </w:rPr>
              <w:t>2,320</w:t>
            </w:r>
          </w:p>
        </w:tc>
      </w:tr>
      <w:tr>
        <w:trPr>
          <w:trHeight w:val="276" w:hRule="atLeast"/>
        </w:trPr>
        <w:tc>
          <w:tcPr>
            <w:tcW w:w="679" w:type="dxa"/>
          </w:tcPr>
          <w:p>
            <w:pPr>
              <w:pStyle w:val="TableParagraph"/>
              <w:spacing w:line="256" w:lineRule="exact"/>
              <w:ind w:left="200"/>
              <w:jc w:val="left"/>
              <w:rPr>
                <w:sz w:val="24"/>
              </w:rPr>
            </w:pPr>
            <w:r>
              <w:rPr>
                <w:sz w:val="24"/>
              </w:rPr>
              <w:t>101</w:t>
            </w:r>
          </w:p>
        </w:tc>
        <w:tc>
          <w:tcPr>
            <w:tcW w:w="3202" w:type="dxa"/>
          </w:tcPr>
          <w:p>
            <w:pPr>
              <w:pStyle w:val="TableParagraph"/>
              <w:spacing w:line="256" w:lineRule="exact"/>
              <w:ind w:left="118"/>
              <w:jc w:val="left"/>
              <w:rPr>
                <w:sz w:val="24"/>
              </w:rPr>
            </w:pPr>
            <w:r>
              <w:rPr>
                <w:sz w:val="24"/>
              </w:rPr>
              <w:t>Fasciotomía fascia plantar</w:t>
            </w:r>
          </w:p>
        </w:tc>
        <w:tc>
          <w:tcPr>
            <w:tcW w:w="1238" w:type="dxa"/>
          </w:tcPr>
          <w:p>
            <w:pPr>
              <w:pStyle w:val="TableParagraph"/>
              <w:spacing w:line="256" w:lineRule="exact"/>
              <w:ind w:right="219"/>
              <w:rPr>
                <w:sz w:val="24"/>
              </w:rPr>
            </w:pPr>
            <w:r>
              <w:rPr>
                <w:sz w:val="24"/>
              </w:rPr>
              <w:t>3,700</w:t>
            </w:r>
          </w:p>
        </w:tc>
        <w:tc>
          <w:tcPr>
            <w:tcW w:w="1146" w:type="dxa"/>
          </w:tcPr>
          <w:p>
            <w:pPr>
              <w:pStyle w:val="TableParagraph"/>
              <w:spacing w:line="256" w:lineRule="exact"/>
              <w:ind w:right="263"/>
              <w:rPr>
                <w:sz w:val="24"/>
              </w:rPr>
            </w:pPr>
            <w:r>
              <w:rPr>
                <w:sz w:val="24"/>
              </w:rPr>
              <w:t>2,280</w:t>
            </w:r>
          </w:p>
        </w:tc>
        <w:tc>
          <w:tcPr>
            <w:tcW w:w="1204" w:type="dxa"/>
          </w:tcPr>
          <w:p>
            <w:pPr>
              <w:pStyle w:val="TableParagraph"/>
              <w:spacing w:line="256" w:lineRule="exact"/>
              <w:ind w:right="277"/>
              <w:rPr>
                <w:sz w:val="24"/>
              </w:rPr>
            </w:pPr>
            <w:r>
              <w:rPr>
                <w:sz w:val="24"/>
              </w:rPr>
              <w:t>1,560</w:t>
            </w:r>
          </w:p>
        </w:tc>
        <w:tc>
          <w:tcPr>
            <w:tcW w:w="1139" w:type="dxa"/>
          </w:tcPr>
          <w:p>
            <w:pPr>
              <w:pStyle w:val="TableParagraph"/>
              <w:spacing w:line="256" w:lineRule="exact"/>
              <w:ind w:right="198"/>
              <w:rPr>
                <w:sz w:val="24"/>
              </w:rPr>
            </w:pPr>
            <w:r>
              <w:rPr>
                <w:sz w:val="24"/>
              </w:rPr>
              <w:t>920</w:t>
            </w:r>
          </w:p>
        </w:tc>
      </w:tr>
      <w:tr>
        <w:trPr>
          <w:trHeight w:val="551" w:hRule="atLeast"/>
        </w:trPr>
        <w:tc>
          <w:tcPr>
            <w:tcW w:w="679" w:type="dxa"/>
          </w:tcPr>
          <w:p>
            <w:pPr>
              <w:pStyle w:val="TableParagraph"/>
              <w:spacing w:line="271" w:lineRule="exact"/>
              <w:ind w:left="200"/>
              <w:jc w:val="left"/>
              <w:rPr>
                <w:sz w:val="24"/>
              </w:rPr>
            </w:pPr>
            <w:r>
              <w:rPr>
                <w:sz w:val="24"/>
              </w:rPr>
              <w:t>102</w:t>
            </w:r>
          </w:p>
        </w:tc>
        <w:tc>
          <w:tcPr>
            <w:tcW w:w="3202" w:type="dxa"/>
          </w:tcPr>
          <w:p>
            <w:pPr>
              <w:pStyle w:val="TableParagraph"/>
              <w:spacing w:line="271" w:lineRule="exact"/>
              <w:ind w:left="118"/>
              <w:jc w:val="left"/>
              <w:rPr>
                <w:sz w:val="24"/>
              </w:rPr>
            </w:pPr>
            <w:r>
              <w:rPr>
                <w:sz w:val="24"/>
              </w:rPr>
              <w:t>Fusión arterial con técnica</w:t>
            </w:r>
          </w:p>
          <w:p>
            <w:pPr>
              <w:pStyle w:val="TableParagraph"/>
              <w:spacing w:line="261" w:lineRule="exact"/>
              <w:ind w:left="118"/>
              <w:jc w:val="left"/>
              <w:rPr>
                <w:sz w:val="24"/>
              </w:rPr>
            </w:pPr>
            <w:r>
              <w:rPr>
                <w:sz w:val="24"/>
              </w:rPr>
              <w:t>Caldwell</w:t>
            </w:r>
          </w:p>
        </w:tc>
        <w:tc>
          <w:tcPr>
            <w:tcW w:w="1238" w:type="dxa"/>
          </w:tcPr>
          <w:p>
            <w:pPr>
              <w:pStyle w:val="TableParagraph"/>
              <w:spacing w:line="271" w:lineRule="exact"/>
              <w:ind w:right="219"/>
              <w:rPr>
                <w:sz w:val="24"/>
              </w:rPr>
            </w:pPr>
            <w:r>
              <w:rPr>
                <w:sz w:val="24"/>
              </w:rPr>
              <w:t>44,260</w:t>
            </w:r>
          </w:p>
        </w:tc>
        <w:tc>
          <w:tcPr>
            <w:tcW w:w="1146" w:type="dxa"/>
          </w:tcPr>
          <w:p>
            <w:pPr>
              <w:pStyle w:val="TableParagraph"/>
              <w:spacing w:line="271" w:lineRule="exact"/>
              <w:ind w:right="263"/>
              <w:rPr>
                <w:sz w:val="24"/>
              </w:rPr>
            </w:pPr>
            <w:r>
              <w:rPr>
                <w:sz w:val="24"/>
              </w:rPr>
              <w:t>27,660</w:t>
            </w:r>
          </w:p>
        </w:tc>
        <w:tc>
          <w:tcPr>
            <w:tcW w:w="1204" w:type="dxa"/>
          </w:tcPr>
          <w:p>
            <w:pPr>
              <w:pStyle w:val="TableParagraph"/>
              <w:spacing w:line="271" w:lineRule="exact"/>
              <w:ind w:right="277"/>
              <w:rPr>
                <w:sz w:val="24"/>
              </w:rPr>
            </w:pPr>
            <w:r>
              <w:rPr>
                <w:sz w:val="24"/>
              </w:rPr>
              <w:t>19,380</w:t>
            </w:r>
          </w:p>
        </w:tc>
        <w:tc>
          <w:tcPr>
            <w:tcW w:w="1139" w:type="dxa"/>
          </w:tcPr>
          <w:p>
            <w:pPr>
              <w:pStyle w:val="TableParagraph"/>
              <w:spacing w:line="271" w:lineRule="exact"/>
              <w:ind w:right="198"/>
              <w:rPr>
                <w:sz w:val="24"/>
              </w:rPr>
            </w:pPr>
            <w:r>
              <w:rPr>
                <w:sz w:val="24"/>
              </w:rPr>
              <w:t>11,060</w:t>
            </w:r>
          </w:p>
        </w:tc>
      </w:tr>
      <w:tr>
        <w:trPr>
          <w:trHeight w:val="276" w:hRule="atLeast"/>
        </w:trPr>
        <w:tc>
          <w:tcPr>
            <w:tcW w:w="679" w:type="dxa"/>
          </w:tcPr>
          <w:p>
            <w:pPr>
              <w:pStyle w:val="TableParagraph"/>
              <w:spacing w:line="256" w:lineRule="exact"/>
              <w:ind w:left="200"/>
              <w:jc w:val="left"/>
              <w:rPr>
                <w:sz w:val="24"/>
              </w:rPr>
            </w:pPr>
            <w:r>
              <w:rPr>
                <w:sz w:val="24"/>
              </w:rPr>
              <w:t>103</w:t>
            </w:r>
          </w:p>
        </w:tc>
        <w:tc>
          <w:tcPr>
            <w:tcW w:w="3202" w:type="dxa"/>
          </w:tcPr>
          <w:p>
            <w:pPr>
              <w:pStyle w:val="TableParagraph"/>
              <w:spacing w:line="256" w:lineRule="exact"/>
              <w:ind w:left="118"/>
              <w:jc w:val="left"/>
              <w:rPr>
                <w:sz w:val="24"/>
              </w:rPr>
            </w:pPr>
            <w:r>
              <w:rPr>
                <w:sz w:val="24"/>
              </w:rPr>
              <w:t>Fusión postero lateral</w:t>
            </w:r>
          </w:p>
        </w:tc>
        <w:tc>
          <w:tcPr>
            <w:tcW w:w="1238" w:type="dxa"/>
          </w:tcPr>
          <w:p>
            <w:pPr>
              <w:pStyle w:val="TableParagraph"/>
              <w:spacing w:line="256" w:lineRule="exact"/>
              <w:ind w:right="219"/>
              <w:rPr>
                <w:sz w:val="24"/>
              </w:rPr>
            </w:pPr>
            <w:r>
              <w:rPr>
                <w:sz w:val="24"/>
              </w:rPr>
              <w:t>12,300</w:t>
            </w:r>
          </w:p>
        </w:tc>
        <w:tc>
          <w:tcPr>
            <w:tcW w:w="1146" w:type="dxa"/>
          </w:tcPr>
          <w:p>
            <w:pPr>
              <w:pStyle w:val="TableParagraph"/>
              <w:spacing w:line="256" w:lineRule="exact"/>
              <w:ind w:right="263"/>
              <w:rPr>
                <w:sz w:val="24"/>
              </w:rPr>
            </w:pPr>
            <w:r>
              <w:rPr>
                <w:sz w:val="24"/>
              </w:rPr>
              <w:t>7,700</w:t>
            </w:r>
          </w:p>
        </w:tc>
        <w:tc>
          <w:tcPr>
            <w:tcW w:w="1204" w:type="dxa"/>
          </w:tcPr>
          <w:p>
            <w:pPr>
              <w:pStyle w:val="TableParagraph"/>
              <w:spacing w:line="256" w:lineRule="exact"/>
              <w:ind w:right="277"/>
              <w:rPr>
                <w:sz w:val="24"/>
              </w:rPr>
            </w:pPr>
            <w:r>
              <w:rPr>
                <w:sz w:val="24"/>
              </w:rPr>
              <w:t>5,400</w:t>
            </w:r>
          </w:p>
        </w:tc>
        <w:tc>
          <w:tcPr>
            <w:tcW w:w="1139" w:type="dxa"/>
          </w:tcPr>
          <w:p>
            <w:pPr>
              <w:pStyle w:val="TableParagraph"/>
              <w:spacing w:line="256" w:lineRule="exact"/>
              <w:ind w:right="198"/>
              <w:rPr>
                <w:sz w:val="24"/>
              </w:rPr>
            </w:pPr>
            <w:r>
              <w:rPr>
                <w:sz w:val="24"/>
              </w:rPr>
              <w:t>3,080</w:t>
            </w:r>
          </w:p>
        </w:tc>
      </w:tr>
      <w:tr>
        <w:trPr>
          <w:trHeight w:val="827" w:hRule="atLeast"/>
        </w:trPr>
        <w:tc>
          <w:tcPr>
            <w:tcW w:w="679" w:type="dxa"/>
          </w:tcPr>
          <w:p>
            <w:pPr>
              <w:pStyle w:val="TableParagraph"/>
              <w:spacing w:line="271" w:lineRule="exact"/>
              <w:ind w:left="200"/>
              <w:jc w:val="left"/>
              <w:rPr>
                <w:sz w:val="24"/>
              </w:rPr>
            </w:pPr>
            <w:r>
              <w:rPr>
                <w:sz w:val="24"/>
              </w:rPr>
              <w:t>104</w:t>
            </w:r>
          </w:p>
        </w:tc>
        <w:tc>
          <w:tcPr>
            <w:tcW w:w="3202" w:type="dxa"/>
          </w:tcPr>
          <w:p>
            <w:pPr>
              <w:pStyle w:val="TableParagraph"/>
              <w:ind w:left="118" w:right="825"/>
              <w:jc w:val="left"/>
              <w:rPr>
                <w:sz w:val="24"/>
              </w:rPr>
            </w:pPr>
            <w:r>
              <w:rPr>
                <w:sz w:val="24"/>
              </w:rPr>
              <w:t>Fractura de Bennett (reducción cerrada más</w:t>
            </w:r>
          </w:p>
          <w:p>
            <w:pPr>
              <w:pStyle w:val="TableParagraph"/>
              <w:spacing w:line="261" w:lineRule="exact"/>
              <w:ind w:left="118"/>
              <w:jc w:val="left"/>
              <w:rPr>
                <w:sz w:val="24"/>
              </w:rPr>
            </w:pPr>
            <w:r>
              <w:rPr>
                <w:sz w:val="24"/>
              </w:rPr>
              <w:t>fijación percutánea)</w:t>
            </w:r>
          </w:p>
        </w:tc>
        <w:tc>
          <w:tcPr>
            <w:tcW w:w="1238" w:type="dxa"/>
          </w:tcPr>
          <w:p>
            <w:pPr>
              <w:pStyle w:val="TableParagraph"/>
              <w:spacing w:line="271" w:lineRule="exact"/>
              <w:ind w:right="219"/>
              <w:rPr>
                <w:sz w:val="24"/>
              </w:rPr>
            </w:pPr>
            <w:r>
              <w:rPr>
                <w:sz w:val="24"/>
              </w:rPr>
              <w:t>4,920</w:t>
            </w:r>
          </w:p>
        </w:tc>
        <w:tc>
          <w:tcPr>
            <w:tcW w:w="1146" w:type="dxa"/>
          </w:tcPr>
          <w:p>
            <w:pPr>
              <w:pStyle w:val="TableParagraph"/>
              <w:spacing w:line="271" w:lineRule="exact"/>
              <w:ind w:right="263"/>
              <w:rPr>
                <w:sz w:val="24"/>
              </w:rPr>
            </w:pPr>
            <w:r>
              <w:rPr>
                <w:sz w:val="24"/>
              </w:rPr>
              <w:t>3,080</w:t>
            </w:r>
          </w:p>
        </w:tc>
        <w:tc>
          <w:tcPr>
            <w:tcW w:w="1204" w:type="dxa"/>
          </w:tcPr>
          <w:p>
            <w:pPr>
              <w:pStyle w:val="TableParagraph"/>
              <w:spacing w:line="271" w:lineRule="exact"/>
              <w:ind w:right="277"/>
              <w:rPr>
                <w:sz w:val="24"/>
              </w:rPr>
            </w:pPr>
            <w:r>
              <w:rPr>
                <w:sz w:val="24"/>
              </w:rPr>
              <w:t>2,140</w:t>
            </w:r>
          </w:p>
        </w:tc>
        <w:tc>
          <w:tcPr>
            <w:tcW w:w="1139" w:type="dxa"/>
          </w:tcPr>
          <w:p>
            <w:pPr>
              <w:pStyle w:val="TableParagraph"/>
              <w:spacing w:line="271" w:lineRule="exact"/>
              <w:ind w:right="198"/>
              <w:rPr>
                <w:sz w:val="24"/>
              </w:rPr>
            </w:pPr>
            <w:r>
              <w:rPr>
                <w:sz w:val="24"/>
              </w:rPr>
              <w:t>1,240</w:t>
            </w:r>
          </w:p>
        </w:tc>
      </w:tr>
      <w:tr>
        <w:trPr>
          <w:trHeight w:val="828" w:hRule="atLeast"/>
        </w:trPr>
        <w:tc>
          <w:tcPr>
            <w:tcW w:w="679" w:type="dxa"/>
          </w:tcPr>
          <w:p>
            <w:pPr>
              <w:pStyle w:val="TableParagraph"/>
              <w:spacing w:line="271" w:lineRule="exact"/>
              <w:ind w:left="200"/>
              <w:jc w:val="left"/>
              <w:rPr>
                <w:sz w:val="24"/>
              </w:rPr>
            </w:pPr>
            <w:r>
              <w:rPr>
                <w:sz w:val="24"/>
              </w:rPr>
              <w:t>105</w:t>
            </w:r>
          </w:p>
        </w:tc>
        <w:tc>
          <w:tcPr>
            <w:tcW w:w="3202" w:type="dxa"/>
          </w:tcPr>
          <w:p>
            <w:pPr>
              <w:pStyle w:val="TableParagraph"/>
              <w:ind w:left="118" w:right="878"/>
              <w:jc w:val="left"/>
              <w:rPr>
                <w:sz w:val="24"/>
              </w:rPr>
            </w:pPr>
            <w:r>
              <w:rPr>
                <w:sz w:val="24"/>
              </w:rPr>
              <w:t>Fractura de Colles (reducción abierta más</w:t>
            </w:r>
          </w:p>
          <w:p>
            <w:pPr>
              <w:pStyle w:val="TableParagraph"/>
              <w:spacing w:line="261" w:lineRule="exact"/>
              <w:ind w:left="118"/>
              <w:jc w:val="left"/>
              <w:rPr>
                <w:sz w:val="24"/>
              </w:rPr>
            </w:pPr>
            <w:r>
              <w:rPr>
                <w:sz w:val="24"/>
              </w:rPr>
              <w:t>fijación externa)</w:t>
            </w:r>
          </w:p>
        </w:tc>
        <w:tc>
          <w:tcPr>
            <w:tcW w:w="1238" w:type="dxa"/>
          </w:tcPr>
          <w:p>
            <w:pPr>
              <w:pStyle w:val="TableParagraph"/>
              <w:spacing w:line="271" w:lineRule="exact"/>
              <w:ind w:right="219"/>
              <w:rPr>
                <w:sz w:val="24"/>
              </w:rPr>
            </w:pPr>
            <w:r>
              <w:rPr>
                <w:sz w:val="24"/>
              </w:rPr>
              <w:t>9,760</w:t>
            </w:r>
          </w:p>
        </w:tc>
        <w:tc>
          <w:tcPr>
            <w:tcW w:w="1146" w:type="dxa"/>
          </w:tcPr>
          <w:p>
            <w:pPr>
              <w:pStyle w:val="TableParagraph"/>
              <w:spacing w:line="271" w:lineRule="exact"/>
              <w:ind w:right="263"/>
              <w:rPr>
                <w:sz w:val="24"/>
              </w:rPr>
            </w:pPr>
            <w:r>
              <w:rPr>
                <w:sz w:val="24"/>
              </w:rPr>
              <w:t>7,800</w:t>
            </w:r>
          </w:p>
        </w:tc>
        <w:tc>
          <w:tcPr>
            <w:tcW w:w="1204" w:type="dxa"/>
          </w:tcPr>
          <w:p>
            <w:pPr>
              <w:pStyle w:val="TableParagraph"/>
              <w:spacing w:line="271" w:lineRule="exact"/>
              <w:ind w:right="277"/>
              <w:rPr>
                <w:sz w:val="24"/>
              </w:rPr>
            </w:pPr>
            <w:r>
              <w:rPr>
                <w:sz w:val="24"/>
              </w:rPr>
              <w:t>6,260</w:t>
            </w:r>
          </w:p>
        </w:tc>
        <w:tc>
          <w:tcPr>
            <w:tcW w:w="1139" w:type="dxa"/>
          </w:tcPr>
          <w:p>
            <w:pPr>
              <w:pStyle w:val="TableParagraph"/>
              <w:spacing w:line="271" w:lineRule="exact"/>
              <w:ind w:right="198"/>
              <w:rPr>
                <w:sz w:val="24"/>
              </w:rPr>
            </w:pPr>
            <w:r>
              <w:rPr>
                <w:sz w:val="24"/>
              </w:rPr>
              <w:t>4,980</w:t>
            </w:r>
          </w:p>
        </w:tc>
      </w:tr>
      <w:tr>
        <w:trPr>
          <w:trHeight w:val="1104" w:hRule="atLeast"/>
        </w:trPr>
        <w:tc>
          <w:tcPr>
            <w:tcW w:w="679" w:type="dxa"/>
          </w:tcPr>
          <w:p>
            <w:pPr>
              <w:pStyle w:val="TableParagraph"/>
              <w:spacing w:line="271" w:lineRule="exact"/>
              <w:ind w:left="200"/>
              <w:jc w:val="left"/>
              <w:rPr>
                <w:sz w:val="24"/>
              </w:rPr>
            </w:pPr>
            <w:r>
              <w:rPr>
                <w:sz w:val="24"/>
              </w:rPr>
              <w:t>106</w:t>
            </w:r>
          </w:p>
        </w:tc>
        <w:tc>
          <w:tcPr>
            <w:tcW w:w="3202" w:type="dxa"/>
          </w:tcPr>
          <w:p>
            <w:pPr>
              <w:pStyle w:val="TableParagraph"/>
              <w:ind w:left="118" w:right="591"/>
              <w:jc w:val="left"/>
              <w:rPr>
                <w:sz w:val="24"/>
              </w:rPr>
            </w:pPr>
            <w:r>
              <w:rPr>
                <w:sz w:val="24"/>
              </w:rPr>
              <w:t>Fracturas falanges y metacarpianos (reducción abierta con clavos de</w:t>
            </w:r>
          </w:p>
          <w:p>
            <w:pPr>
              <w:pStyle w:val="TableParagraph"/>
              <w:spacing w:line="261" w:lineRule="exact"/>
              <w:ind w:left="118"/>
              <w:jc w:val="left"/>
              <w:rPr>
                <w:sz w:val="24"/>
              </w:rPr>
            </w:pPr>
            <w:r>
              <w:rPr>
                <w:sz w:val="24"/>
              </w:rPr>
              <w:t>Kirschner)</w:t>
            </w:r>
          </w:p>
        </w:tc>
        <w:tc>
          <w:tcPr>
            <w:tcW w:w="1238" w:type="dxa"/>
          </w:tcPr>
          <w:p>
            <w:pPr>
              <w:pStyle w:val="TableParagraph"/>
              <w:spacing w:line="271" w:lineRule="exact"/>
              <w:ind w:right="219"/>
              <w:rPr>
                <w:sz w:val="24"/>
              </w:rPr>
            </w:pPr>
            <w:r>
              <w:rPr>
                <w:sz w:val="24"/>
              </w:rPr>
              <w:t>4,700</w:t>
            </w:r>
          </w:p>
        </w:tc>
        <w:tc>
          <w:tcPr>
            <w:tcW w:w="1146" w:type="dxa"/>
          </w:tcPr>
          <w:p>
            <w:pPr>
              <w:pStyle w:val="TableParagraph"/>
              <w:spacing w:line="271" w:lineRule="exact"/>
              <w:ind w:right="263"/>
              <w:rPr>
                <w:sz w:val="24"/>
              </w:rPr>
            </w:pPr>
            <w:r>
              <w:rPr>
                <w:sz w:val="24"/>
              </w:rPr>
              <w:t>2,940</w:t>
            </w:r>
          </w:p>
        </w:tc>
        <w:tc>
          <w:tcPr>
            <w:tcW w:w="1204" w:type="dxa"/>
          </w:tcPr>
          <w:p>
            <w:pPr>
              <w:pStyle w:val="TableParagraph"/>
              <w:spacing w:line="271" w:lineRule="exact"/>
              <w:ind w:right="277"/>
              <w:rPr>
                <w:sz w:val="24"/>
              </w:rPr>
            </w:pPr>
            <w:r>
              <w:rPr>
                <w:sz w:val="24"/>
              </w:rPr>
              <w:t>2,060</w:t>
            </w:r>
          </w:p>
        </w:tc>
        <w:tc>
          <w:tcPr>
            <w:tcW w:w="1139" w:type="dxa"/>
          </w:tcPr>
          <w:p>
            <w:pPr>
              <w:pStyle w:val="TableParagraph"/>
              <w:spacing w:line="271" w:lineRule="exact"/>
              <w:ind w:right="198"/>
              <w:rPr>
                <w:sz w:val="24"/>
              </w:rPr>
            </w:pPr>
            <w:r>
              <w:rPr>
                <w:sz w:val="24"/>
              </w:rPr>
              <w:t>1,180</w:t>
            </w:r>
          </w:p>
        </w:tc>
      </w:tr>
      <w:tr>
        <w:trPr>
          <w:trHeight w:val="822" w:hRule="atLeast"/>
        </w:trPr>
        <w:tc>
          <w:tcPr>
            <w:tcW w:w="679" w:type="dxa"/>
          </w:tcPr>
          <w:p>
            <w:pPr>
              <w:pStyle w:val="TableParagraph"/>
              <w:spacing w:line="271" w:lineRule="exact"/>
              <w:ind w:left="200"/>
              <w:jc w:val="left"/>
              <w:rPr>
                <w:sz w:val="24"/>
              </w:rPr>
            </w:pPr>
            <w:r>
              <w:rPr>
                <w:sz w:val="24"/>
              </w:rPr>
              <w:t>107</w:t>
            </w:r>
          </w:p>
        </w:tc>
        <w:tc>
          <w:tcPr>
            <w:tcW w:w="3202" w:type="dxa"/>
          </w:tcPr>
          <w:p>
            <w:pPr>
              <w:pStyle w:val="TableParagraph"/>
              <w:ind w:left="118" w:right="591"/>
              <w:jc w:val="left"/>
              <w:rPr>
                <w:sz w:val="24"/>
              </w:rPr>
            </w:pPr>
            <w:r>
              <w:rPr>
                <w:sz w:val="24"/>
              </w:rPr>
              <w:t>Fracturas falanges y metacarpianos (reducción</w:t>
            </w:r>
          </w:p>
          <w:p>
            <w:pPr>
              <w:pStyle w:val="TableParagraph"/>
              <w:spacing w:line="256" w:lineRule="exact"/>
              <w:ind w:left="118"/>
              <w:jc w:val="left"/>
              <w:rPr>
                <w:sz w:val="24"/>
              </w:rPr>
            </w:pPr>
            <w:r>
              <w:rPr>
                <w:sz w:val="24"/>
              </w:rPr>
              <w:t>cerrada)</w:t>
            </w:r>
          </w:p>
        </w:tc>
        <w:tc>
          <w:tcPr>
            <w:tcW w:w="1238" w:type="dxa"/>
          </w:tcPr>
          <w:p>
            <w:pPr>
              <w:pStyle w:val="TableParagraph"/>
              <w:spacing w:line="271" w:lineRule="exact"/>
              <w:ind w:right="219"/>
              <w:rPr>
                <w:sz w:val="24"/>
              </w:rPr>
            </w:pPr>
            <w:r>
              <w:rPr>
                <w:sz w:val="24"/>
              </w:rPr>
              <w:t>4,480</w:t>
            </w:r>
          </w:p>
        </w:tc>
        <w:tc>
          <w:tcPr>
            <w:tcW w:w="1146" w:type="dxa"/>
          </w:tcPr>
          <w:p>
            <w:pPr>
              <w:pStyle w:val="TableParagraph"/>
              <w:spacing w:line="271" w:lineRule="exact"/>
              <w:ind w:right="263"/>
              <w:rPr>
                <w:sz w:val="24"/>
              </w:rPr>
            </w:pPr>
            <w:r>
              <w:rPr>
                <w:sz w:val="24"/>
              </w:rPr>
              <w:t>2,800</w:t>
            </w:r>
          </w:p>
        </w:tc>
        <w:tc>
          <w:tcPr>
            <w:tcW w:w="1204" w:type="dxa"/>
          </w:tcPr>
          <w:p>
            <w:pPr>
              <w:pStyle w:val="TableParagraph"/>
              <w:spacing w:line="271" w:lineRule="exact"/>
              <w:ind w:right="277"/>
              <w:rPr>
                <w:sz w:val="24"/>
              </w:rPr>
            </w:pPr>
            <w:r>
              <w:rPr>
                <w:sz w:val="24"/>
              </w:rPr>
              <w:t>1,960</w:t>
            </w:r>
          </w:p>
        </w:tc>
        <w:tc>
          <w:tcPr>
            <w:tcW w:w="1139" w:type="dxa"/>
          </w:tcPr>
          <w:p>
            <w:pPr>
              <w:pStyle w:val="TableParagraph"/>
              <w:spacing w:line="271" w:lineRule="exact"/>
              <w:ind w:right="198"/>
              <w:rPr>
                <w:sz w:val="24"/>
              </w:rPr>
            </w:pPr>
            <w:r>
              <w:rPr>
                <w:sz w:val="24"/>
              </w:rPr>
              <w:t>1,120</w:t>
            </w:r>
          </w:p>
        </w:tc>
      </w:tr>
    </w:tbl>
    <w:p>
      <w:pPr>
        <w:spacing w:after="0" w:line="27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172"/>
        <w:gridCol w:w="1329"/>
        <w:gridCol w:w="1147"/>
        <w:gridCol w:w="1205"/>
        <w:gridCol w:w="1080"/>
      </w:tblGrid>
      <w:tr>
        <w:trPr>
          <w:trHeight w:val="822" w:hRule="atLeast"/>
        </w:trPr>
        <w:tc>
          <w:tcPr>
            <w:tcW w:w="679" w:type="dxa"/>
          </w:tcPr>
          <w:p>
            <w:pPr>
              <w:pStyle w:val="TableParagraph"/>
              <w:spacing w:line="266" w:lineRule="exact"/>
              <w:ind w:right="118"/>
              <w:rPr>
                <w:sz w:val="24"/>
              </w:rPr>
            </w:pPr>
            <w:r>
              <w:rPr>
                <w:sz w:val="24"/>
              </w:rPr>
              <w:t>108</w:t>
            </w:r>
          </w:p>
        </w:tc>
        <w:tc>
          <w:tcPr>
            <w:tcW w:w="3172" w:type="dxa"/>
          </w:tcPr>
          <w:p>
            <w:pPr>
              <w:pStyle w:val="TableParagraph"/>
              <w:spacing w:line="266" w:lineRule="exact"/>
              <w:ind w:left="118"/>
              <w:jc w:val="left"/>
              <w:rPr>
                <w:sz w:val="24"/>
              </w:rPr>
            </w:pPr>
            <w:r>
              <w:rPr>
                <w:sz w:val="24"/>
              </w:rPr>
              <w:t>Fracturas falanges y</w:t>
            </w:r>
          </w:p>
          <w:p>
            <w:pPr>
              <w:pStyle w:val="TableParagraph"/>
              <w:spacing w:line="270" w:lineRule="atLeast"/>
              <w:ind w:left="118" w:right="561"/>
              <w:jc w:val="left"/>
              <w:rPr>
                <w:sz w:val="24"/>
              </w:rPr>
            </w:pPr>
            <w:r>
              <w:rPr>
                <w:sz w:val="24"/>
              </w:rPr>
              <w:t>metacarpianos (reducción abierta más mini placas)</w:t>
            </w:r>
          </w:p>
        </w:tc>
        <w:tc>
          <w:tcPr>
            <w:tcW w:w="1329" w:type="dxa"/>
          </w:tcPr>
          <w:p>
            <w:pPr>
              <w:pStyle w:val="TableParagraph"/>
              <w:spacing w:line="266" w:lineRule="exact"/>
              <w:ind w:right="280"/>
              <w:rPr>
                <w:sz w:val="24"/>
              </w:rPr>
            </w:pPr>
            <w:r>
              <w:rPr>
                <w:sz w:val="24"/>
              </w:rPr>
              <w:t>8,460</w:t>
            </w:r>
          </w:p>
        </w:tc>
        <w:tc>
          <w:tcPr>
            <w:tcW w:w="1147" w:type="dxa"/>
          </w:tcPr>
          <w:p>
            <w:pPr>
              <w:pStyle w:val="TableParagraph"/>
              <w:spacing w:line="266" w:lineRule="exact"/>
              <w:ind w:left="260" w:right="306"/>
              <w:jc w:val="center"/>
              <w:rPr>
                <w:sz w:val="24"/>
              </w:rPr>
            </w:pPr>
            <w:r>
              <w:rPr>
                <w:sz w:val="24"/>
              </w:rPr>
              <w:t>5,300</w:t>
            </w:r>
          </w:p>
        </w:tc>
        <w:tc>
          <w:tcPr>
            <w:tcW w:w="1205" w:type="dxa"/>
          </w:tcPr>
          <w:p>
            <w:pPr>
              <w:pStyle w:val="TableParagraph"/>
              <w:spacing w:line="266" w:lineRule="exact"/>
              <w:ind w:left="215" w:right="232"/>
              <w:jc w:val="center"/>
              <w:rPr>
                <w:sz w:val="24"/>
              </w:rPr>
            </w:pPr>
            <w:r>
              <w:rPr>
                <w:sz w:val="24"/>
              </w:rPr>
              <w:t>3,700</w:t>
            </w:r>
          </w:p>
        </w:tc>
        <w:tc>
          <w:tcPr>
            <w:tcW w:w="1080" w:type="dxa"/>
          </w:tcPr>
          <w:p>
            <w:pPr>
              <w:pStyle w:val="TableParagraph"/>
              <w:spacing w:line="266" w:lineRule="exact"/>
              <w:ind w:right="202"/>
              <w:rPr>
                <w:sz w:val="24"/>
              </w:rPr>
            </w:pPr>
            <w:r>
              <w:rPr>
                <w:sz w:val="24"/>
              </w:rPr>
              <w:t>2,120</w:t>
            </w:r>
          </w:p>
        </w:tc>
      </w:tr>
      <w:tr>
        <w:trPr>
          <w:trHeight w:val="1104" w:hRule="atLeast"/>
        </w:trPr>
        <w:tc>
          <w:tcPr>
            <w:tcW w:w="679" w:type="dxa"/>
          </w:tcPr>
          <w:p>
            <w:pPr>
              <w:pStyle w:val="TableParagraph"/>
              <w:spacing w:line="271" w:lineRule="exact"/>
              <w:ind w:right="118"/>
              <w:rPr>
                <w:sz w:val="24"/>
              </w:rPr>
            </w:pPr>
            <w:r>
              <w:rPr>
                <w:sz w:val="24"/>
              </w:rPr>
              <w:t>109</w:t>
            </w:r>
          </w:p>
        </w:tc>
        <w:tc>
          <w:tcPr>
            <w:tcW w:w="3172" w:type="dxa"/>
          </w:tcPr>
          <w:p>
            <w:pPr>
              <w:pStyle w:val="TableParagraph"/>
              <w:ind w:left="118" w:right="815"/>
              <w:jc w:val="both"/>
              <w:rPr>
                <w:sz w:val="24"/>
              </w:rPr>
            </w:pPr>
            <w:r>
              <w:rPr>
                <w:sz w:val="24"/>
              </w:rPr>
              <w:t>Fracturas de escafoides (reducción abierta más fijación con clavo de</w:t>
            </w:r>
          </w:p>
          <w:p>
            <w:pPr>
              <w:pStyle w:val="TableParagraph"/>
              <w:spacing w:line="261" w:lineRule="exact"/>
              <w:ind w:left="118"/>
              <w:jc w:val="left"/>
              <w:rPr>
                <w:sz w:val="24"/>
              </w:rPr>
            </w:pPr>
            <w:r>
              <w:rPr>
                <w:sz w:val="24"/>
              </w:rPr>
              <w:t>Kirschner)</w:t>
            </w:r>
          </w:p>
        </w:tc>
        <w:tc>
          <w:tcPr>
            <w:tcW w:w="1329" w:type="dxa"/>
          </w:tcPr>
          <w:p>
            <w:pPr>
              <w:pStyle w:val="TableParagraph"/>
              <w:spacing w:line="271" w:lineRule="exact"/>
              <w:ind w:right="280"/>
              <w:rPr>
                <w:sz w:val="24"/>
              </w:rPr>
            </w:pPr>
            <w:r>
              <w:rPr>
                <w:sz w:val="24"/>
              </w:rPr>
              <w:t>8,460</w:t>
            </w:r>
          </w:p>
        </w:tc>
        <w:tc>
          <w:tcPr>
            <w:tcW w:w="1147" w:type="dxa"/>
          </w:tcPr>
          <w:p>
            <w:pPr>
              <w:pStyle w:val="TableParagraph"/>
              <w:spacing w:line="271" w:lineRule="exact"/>
              <w:ind w:left="260" w:right="306"/>
              <w:jc w:val="center"/>
              <w:rPr>
                <w:sz w:val="24"/>
              </w:rPr>
            </w:pPr>
            <w:r>
              <w:rPr>
                <w:sz w:val="24"/>
              </w:rPr>
              <w:t>5,300</w:t>
            </w:r>
          </w:p>
        </w:tc>
        <w:tc>
          <w:tcPr>
            <w:tcW w:w="1205" w:type="dxa"/>
          </w:tcPr>
          <w:p>
            <w:pPr>
              <w:pStyle w:val="TableParagraph"/>
              <w:spacing w:line="271" w:lineRule="exact"/>
              <w:ind w:left="215" w:right="232"/>
              <w:jc w:val="center"/>
              <w:rPr>
                <w:sz w:val="24"/>
              </w:rPr>
            </w:pPr>
            <w:r>
              <w:rPr>
                <w:sz w:val="24"/>
              </w:rPr>
              <w:t>3,700</w:t>
            </w:r>
          </w:p>
        </w:tc>
        <w:tc>
          <w:tcPr>
            <w:tcW w:w="1080" w:type="dxa"/>
          </w:tcPr>
          <w:p>
            <w:pPr>
              <w:pStyle w:val="TableParagraph"/>
              <w:spacing w:line="271" w:lineRule="exact"/>
              <w:ind w:right="202"/>
              <w:rPr>
                <w:sz w:val="24"/>
              </w:rPr>
            </w:pPr>
            <w:r>
              <w:rPr>
                <w:sz w:val="24"/>
              </w:rPr>
              <w:t>2,120</w:t>
            </w:r>
          </w:p>
        </w:tc>
      </w:tr>
      <w:tr>
        <w:trPr>
          <w:trHeight w:val="827" w:hRule="atLeast"/>
        </w:trPr>
        <w:tc>
          <w:tcPr>
            <w:tcW w:w="679" w:type="dxa"/>
          </w:tcPr>
          <w:p>
            <w:pPr>
              <w:pStyle w:val="TableParagraph"/>
              <w:spacing w:line="271" w:lineRule="exact"/>
              <w:ind w:right="118"/>
              <w:rPr>
                <w:sz w:val="24"/>
              </w:rPr>
            </w:pPr>
            <w:r>
              <w:rPr>
                <w:sz w:val="24"/>
              </w:rPr>
              <w:t>110</w:t>
            </w:r>
          </w:p>
        </w:tc>
        <w:tc>
          <w:tcPr>
            <w:tcW w:w="3172" w:type="dxa"/>
          </w:tcPr>
          <w:p>
            <w:pPr>
              <w:pStyle w:val="TableParagraph"/>
              <w:ind w:left="118"/>
              <w:jc w:val="left"/>
              <w:rPr>
                <w:sz w:val="24"/>
              </w:rPr>
            </w:pPr>
            <w:r>
              <w:rPr>
                <w:sz w:val="24"/>
              </w:rPr>
              <w:t>Fractura de escafoides (reducción abierta</w:t>
            </w:r>
            <w:r>
              <w:rPr>
                <w:spacing w:val="-4"/>
                <w:sz w:val="24"/>
              </w:rPr>
              <w:t> </w:t>
            </w:r>
            <w:r>
              <w:rPr>
                <w:spacing w:val="-5"/>
                <w:sz w:val="24"/>
              </w:rPr>
              <w:t>más</w:t>
            </w:r>
          </w:p>
          <w:p>
            <w:pPr>
              <w:pStyle w:val="TableParagraph"/>
              <w:spacing w:line="261" w:lineRule="exact"/>
              <w:ind w:left="118"/>
              <w:jc w:val="left"/>
              <w:rPr>
                <w:sz w:val="24"/>
              </w:rPr>
            </w:pPr>
            <w:r>
              <w:rPr>
                <w:sz w:val="24"/>
              </w:rPr>
              <w:t>fijación con</w:t>
            </w:r>
            <w:r>
              <w:rPr>
                <w:spacing w:val="-4"/>
                <w:sz w:val="24"/>
              </w:rPr>
              <w:t> </w:t>
            </w:r>
            <w:r>
              <w:rPr>
                <w:sz w:val="24"/>
              </w:rPr>
              <w:t>tornillos)</w:t>
            </w:r>
          </w:p>
        </w:tc>
        <w:tc>
          <w:tcPr>
            <w:tcW w:w="1329" w:type="dxa"/>
          </w:tcPr>
          <w:p>
            <w:pPr>
              <w:pStyle w:val="TableParagraph"/>
              <w:spacing w:line="271" w:lineRule="exact"/>
              <w:ind w:right="280"/>
              <w:rPr>
                <w:sz w:val="24"/>
              </w:rPr>
            </w:pPr>
            <w:r>
              <w:rPr>
                <w:sz w:val="24"/>
              </w:rPr>
              <w:t>10,340</w:t>
            </w:r>
          </w:p>
        </w:tc>
        <w:tc>
          <w:tcPr>
            <w:tcW w:w="1147" w:type="dxa"/>
          </w:tcPr>
          <w:p>
            <w:pPr>
              <w:pStyle w:val="TableParagraph"/>
              <w:spacing w:line="271" w:lineRule="exact"/>
              <w:ind w:left="260" w:right="306"/>
              <w:jc w:val="center"/>
              <w:rPr>
                <w:sz w:val="24"/>
              </w:rPr>
            </w:pPr>
            <w:r>
              <w:rPr>
                <w:sz w:val="24"/>
              </w:rPr>
              <w:t>6,460</w:t>
            </w:r>
          </w:p>
        </w:tc>
        <w:tc>
          <w:tcPr>
            <w:tcW w:w="1205" w:type="dxa"/>
          </w:tcPr>
          <w:p>
            <w:pPr>
              <w:pStyle w:val="TableParagraph"/>
              <w:spacing w:line="271" w:lineRule="exact"/>
              <w:ind w:left="215" w:right="232"/>
              <w:jc w:val="center"/>
              <w:rPr>
                <w:sz w:val="24"/>
              </w:rPr>
            </w:pPr>
            <w:r>
              <w:rPr>
                <w:sz w:val="24"/>
              </w:rPr>
              <w:t>4,520</w:t>
            </w:r>
          </w:p>
        </w:tc>
        <w:tc>
          <w:tcPr>
            <w:tcW w:w="1080" w:type="dxa"/>
          </w:tcPr>
          <w:p>
            <w:pPr>
              <w:pStyle w:val="TableParagraph"/>
              <w:spacing w:line="271" w:lineRule="exact"/>
              <w:ind w:right="202"/>
              <w:rPr>
                <w:sz w:val="24"/>
              </w:rPr>
            </w:pPr>
            <w:r>
              <w:rPr>
                <w:sz w:val="24"/>
              </w:rPr>
              <w:t>2,580</w:t>
            </w:r>
          </w:p>
        </w:tc>
      </w:tr>
      <w:tr>
        <w:trPr>
          <w:trHeight w:val="828" w:hRule="atLeast"/>
        </w:trPr>
        <w:tc>
          <w:tcPr>
            <w:tcW w:w="679" w:type="dxa"/>
          </w:tcPr>
          <w:p>
            <w:pPr>
              <w:pStyle w:val="TableParagraph"/>
              <w:spacing w:line="271" w:lineRule="exact"/>
              <w:ind w:right="118"/>
              <w:rPr>
                <w:sz w:val="24"/>
              </w:rPr>
            </w:pPr>
            <w:r>
              <w:rPr>
                <w:sz w:val="24"/>
              </w:rPr>
              <w:t>111</w:t>
            </w:r>
          </w:p>
        </w:tc>
        <w:tc>
          <w:tcPr>
            <w:tcW w:w="3172" w:type="dxa"/>
          </w:tcPr>
          <w:p>
            <w:pPr>
              <w:pStyle w:val="TableParagraph"/>
              <w:spacing w:line="271" w:lineRule="exact"/>
              <w:ind w:left="118"/>
              <w:jc w:val="left"/>
              <w:rPr>
                <w:sz w:val="24"/>
              </w:rPr>
            </w:pPr>
            <w:r>
              <w:rPr>
                <w:sz w:val="24"/>
              </w:rPr>
              <w:t>Fracturas de metafisiaria</w:t>
            </w:r>
          </w:p>
          <w:p>
            <w:pPr>
              <w:pStyle w:val="TableParagraph"/>
              <w:spacing w:line="270" w:lineRule="atLeast"/>
              <w:ind w:left="118"/>
              <w:jc w:val="left"/>
              <w:rPr>
                <w:sz w:val="24"/>
              </w:rPr>
            </w:pPr>
            <w:r>
              <w:rPr>
                <w:sz w:val="24"/>
              </w:rPr>
              <w:t>distal de radio (reducción cerrada)</w:t>
            </w:r>
          </w:p>
        </w:tc>
        <w:tc>
          <w:tcPr>
            <w:tcW w:w="1329" w:type="dxa"/>
          </w:tcPr>
          <w:p>
            <w:pPr>
              <w:pStyle w:val="TableParagraph"/>
              <w:spacing w:line="271" w:lineRule="exact"/>
              <w:ind w:right="280"/>
              <w:rPr>
                <w:sz w:val="24"/>
              </w:rPr>
            </w:pPr>
            <w:r>
              <w:rPr>
                <w:sz w:val="24"/>
              </w:rPr>
              <w:t>4,060</w:t>
            </w:r>
          </w:p>
        </w:tc>
        <w:tc>
          <w:tcPr>
            <w:tcW w:w="1147" w:type="dxa"/>
          </w:tcPr>
          <w:p>
            <w:pPr>
              <w:pStyle w:val="TableParagraph"/>
              <w:spacing w:line="271" w:lineRule="exact"/>
              <w:ind w:left="260" w:right="306"/>
              <w:jc w:val="center"/>
              <w:rPr>
                <w:sz w:val="24"/>
              </w:rPr>
            </w:pPr>
            <w:r>
              <w:rPr>
                <w:sz w:val="24"/>
              </w:rPr>
              <w:t>3,240</w:t>
            </w:r>
          </w:p>
        </w:tc>
        <w:tc>
          <w:tcPr>
            <w:tcW w:w="1205" w:type="dxa"/>
          </w:tcPr>
          <w:p>
            <w:pPr>
              <w:pStyle w:val="TableParagraph"/>
              <w:spacing w:line="271" w:lineRule="exact"/>
              <w:ind w:left="215" w:right="232"/>
              <w:jc w:val="center"/>
              <w:rPr>
                <w:sz w:val="24"/>
              </w:rPr>
            </w:pPr>
            <w:r>
              <w:rPr>
                <w:sz w:val="24"/>
              </w:rPr>
              <w:t>2,600</w:t>
            </w:r>
          </w:p>
        </w:tc>
        <w:tc>
          <w:tcPr>
            <w:tcW w:w="1080" w:type="dxa"/>
          </w:tcPr>
          <w:p>
            <w:pPr>
              <w:pStyle w:val="TableParagraph"/>
              <w:spacing w:line="271" w:lineRule="exact"/>
              <w:ind w:right="202"/>
              <w:rPr>
                <w:sz w:val="24"/>
              </w:rPr>
            </w:pPr>
            <w:r>
              <w:rPr>
                <w:sz w:val="24"/>
              </w:rPr>
              <w:t>2,080</w:t>
            </w:r>
          </w:p>
        </w:tc>
      </w:tr>
      <w:tr>
        <w:trPr>
          <w:trHeight w:val="1104" w:hRule="atLeast"/>
        </w:trPr>
        <w:tc>
          <w:tcPr>
            <w:tcW w:w="679" w:type="dxa"/>
          </w:tcPr>
          <w:p>
            <w:pPr>
              <w:pStyle w:val="TableParagraph"/>
              <w:spacing w:line="271" w:lineRule="exact"/>
              <w:ind w:right="118"/>
              <w:rPr>
                <w:sz w:val="24"/>
              </w:rPr>
            </w:pPr>
            <w:r>
              <w:rPr>
                <w:sz w:val="24"/>
              </w:rPr>
              <w:t>112</w:t>
            </w:r>
          </w:p>
        </w:tc>
        <w:tc>
          <w:tcPr>
            <w:tcW w:w="3172" w:type="dxa"/>
          </w:tcPr>
          <w:p>
            <w:pPr>
              <w:pStyle w:val="TableParagraph"/>
              <w:ind w:left="118" w:right="561"/>
              <w:jc w:val="left"/>
              <w:rPr>
                <w:sz w:val="24"/>
              </w:rPr>
            </w:pPr>
            <w:r>
              <w:rPr>
                <w:sz w:val="24"/>
              </w:rPr>
              <w:t>Fracturas de metafisiaria distal de radio (reducción</w:t>
            </w:r>
          </w:p>
          <w:p>
            <w:pPr>
              <w:pStyle w:val="TableParagraph"/>
              <w:spacing w:line="270" w:lineRule="atLeast"/>
              <w:ind w:left="118" w:right="855"/>
              <w:jc w:val="left"/>
              <w:rPr>
                <w:sz w:val="24"/>
              </w:rPr>
            </w:pPr>
            <w:r>
              <w:rPr>
                <w:sz w:val="24"/>
              </w:rPr>
              <w:t>abierta más fijación de clavos de Kirschner)</w:t>
            </w:r>
          </w:p>
        </w:tc>
        <w:tc>
          <w:tcPr>
            <w:tcW w:w="1329" w:type="dxa"/>
          </w:tcPr>
          <w:p>
            <w:pPr>
              <w:pStyle w:val="TableParagraph"/>
              <w:spacing w:line="271" w:lineRule="exact"/>
              <w:ind w:right="280"/>
              <w:rPr>
                <w:sz w:val="24"/>
              </w:rPr>
            </w:pPr>
            <w:r>
              <w:rPr>
                <w:sz w:val="24"/>
              </w:rPr>
              <w:t>6,180</w:t>
            </w:r>
          </w:p>
        </w:tc>
        <w:tc>
          <w:tcPr>
            <w:tcW w:w="1147" w:type="dxa"/>
          </w:tcPr>
          <w:p>
            <w:pPr>
              <w:pStyle w:val="TableParagraph"/>
              <w:spacing w:line="271" w:lineRule="exact"/>
              <w:ind w:left="260" w:right="306"/>
              <w:jc w:val="center"/>
              <w:rPr>
                <w:sz w:val="24"/>
              </w:rPr>
            </w:pPr>
            <w:r>
              <w:rPr>
                <w:sz w:val="24"/>
              </w:rPr>
              <w:t>4,940</w:t>
            </w:r>
          </w:p>
        </w:tc>
        <w:tc>
          <w:tcPr>
            <w:tcW w:w="1205" w:type="dxa"/>
          </w:tcPr>
          <w:p>
            <w:pPr>
              <w:pStyle w:val="TableParagraph"/>
              <w:spacing w:line="271" w:lineRule="exact"/>
              <w:ind w:left="215" w:right="232"/>
              <w:jc w:val="center"/>
              <w:rPr>
                <w:sz w:val="24"/>
              </w:rPr>
            </w:pPr>
            <w:r>
              <w:rPr>
                <w:sz w:val="24"/>
              </w:rPr>
              <w:t>3,940</w:t>
            </w:r>
          </w:p>
        </w:tc>
        <w:tc>
          <w:tcPr>
            <w:tcW w:w="1080" w:type="dxa"/>
          </w:tcPr>
          <w:p>
            <w:pPr>
              <w:pStyle w:val="TableParagraph"/>
              <w:spacing w:line="271" w:lineRule="exact"/>
              <w:ind w:right="202"/>
              <w:rPr>
                <w:sz w:val="24"/>
              </w:rPr>
            </w:pPr>
            <w:r>
              <w:rPr>
                <w:sz w:val="24"/>
              </w:rPr>
              <w:t>3,160</w:t>
            </w:r>
          </w:p>
        </w:tc>
      </w:tr>
      <w:tr>
        <w:trPr>
          <w:trHeight w:val="827" w:hRule="atLeast"/>
        </w:trPr>
        <w:tc>
          <w:tcPr>
            <w:tcW w:w="679" w:type="dxa"/>
          </w:tcPr>
          <w:p>
            <w:pPr>
              <w:pStyle w:val="TableParagraph"/>
              <w:spacing w:line="271" w:lineRule="exact"/>
              <w:ind w:right="118"/>
              <w:rPr>
                <w:sz w:val="24"/>
              </w:rPr>
            </w:pPr>
            <w:r>
              <w:rPr>
                <w:sz w:val="24"/>
              </w:rPr>
              <w:t>113</w:t>
            </w:r>
          </w:p>
        </w:tc>
        <w:tc>
          <w:tcPr>
            <w:tcW w:w="3172" w:type="dxa"/>
          </w:tcPr>
          <w:p>
            <w:pPr>
              <w:pStyle w:val="TableParagraph"/>
              <w:spacing w:line="271" w:lineRule="exact"/>
              <w:ind w:left="118"/>
              <w:jc w:val="left"/>
              <w:rPr>
                <w:sz w:val="24"/>
              </w:rPr>
            </w:pPr>
            <w:r>
              <w:rPr>
                <w:sz w:val="24"/>
              </w:rPr>
              <w:t>Fracturas de metafisiaria</w:t>
            </w:r>
          </w:p>
          <w:p>
            <w:pPr>
              <w:pStyle w:val="TableParagraph"/>
              <w:spacing w:line="270" w:lineRule="atLeast"/>
              <w:ind w:left="118" w:right="581"/>
              <w:jc w:val="left"/>
              <w:rPr>
                <w:sz w:val="24"/>
              </w:rPr>
            </w:pPr>
            <w:r>
              <w:rPr>
                <w:sz w:val="24"/>
              </w:rPr>
              <w:t>distal de radio (reducción abierta más osteosíntesis)</w:t>
            </w:r>
          </w:p>
        </w:tc>
        <w:tc>
          <w:tcPr>
            <w:tcW w:w="1329" w:type="dxa"/>
          </w:tcPr>
          <w:p>
            <w:pPr>
              <w:pStyle w:val="TableParagraph"/>
              <w:spacing w:line="271" w:lineRule="exact"/>
              <w:ind w:right="280"/>
              <w:rPr>
                <w:sz w:val="24"/>
              </w:rPr>
            </w:pPr>
            <w:r>
              <w:rPr>
                <w:sz w:val="24"/>
              </w:rPr>
              <w:t>10,340</w:t>
            </w:r>
          </w:p>
        </w:tc>
        <w:tc>
          <w:tcPr>
            <w:tcW w:w="1147" w:type="dxa"/>
          </w:tcPr>
          <w:p>
            <w:pPr>
              <w:pStyle w:val="TableParagraph"/>
              <w:spacing w:line="271" w:lineRule="exact"/>
              <w:ind w:left="260" w:right="306"/>
              <w:jc w:val="center"/>
              <w:rPr>
                <w:sz w:val="24"/>
              </w:rPr>
            </w:pPr>
            <w:r>
              <w:rPr>
                <w:sz w:val="24"/>
              </w:rPr>
              <w:t>6,460</w:t>
            </w:r>
          </w:p>
        </w:tc>
        <w:tc>
          <w:tcPr>
            <w:tcW w:w="1205" w:type="dxa"/>
          </w:tcPr>
          <w:p>
            <w:pPr>
              <w:pStyle w:val="TableParagraph"/>
              <w:spacing w:line="271" w:lineRule="exact"/>
              <w:ind w:left="215" w:right="232"/>
              <w:jc w:val="center"/>
              <w:rPr>
                <w:sz w:val="24"/>
              </w:rPr>
            </w:pPr>
            <w:r>
              <w:rPr>
                <w:sz w:val="24"/>
              </w:rPr>
              <w:t>4,520</w:t>
            </w:r>
          </w:p>
        </w:tc>
        <w:tc>
          <w:tcPr>
            <w:tcW w:w="1080" w:type="dxa"/>
          </w:tcPr>
          <w:p>
            <w:pPr>
              <w:pStyle w:val="TableParagraph"/>
              <w:spacing w:line="271" w:lineRule="exact"/>
              <w:ind w:right="202"/>
              <w:rPr>
                <w:sz w:val="24"/>
              </w:rPr>
            </w:pPr>
            <w:r>
              <w:rPr>
                <w:sz w:val="24"/>
              </w:rPr>
              <w:t>2,580</w:t>
            </w:r>
          </w:p>
        </w:tc>
      </w:tr>
      <w:tr>
        <w:trPr>
          <w:trHeight w:val="827" w:hRule="atLeast"/>
        </w:trPr>
        <w:tc>
          <w:tcPr>
            <w:tcW w:w="679" w:type="dxa"/>
          </w:tcPr>
          <w:p>
            <w:pPr>
              <w:pStyle w:val="TableParagraph"/>
              <w:spacing w:line="271" w:lineRule="exact"/>
              <w:ind w:right="118"/>
              <w:rPr>
                <w:sz w:val="24"/>
              </w:rPr>
            </w:pPr>
            <w:r>
              <w:rPr>
                <w:sz w:val="24"/>
              </w:rPr>
              <w:t>114</w:t>
            </w:r>
          </w:p>
        </w:tc>
        <w:tc>
          <w:tcPr>
            <w:tcW w:w="3172" w:type="dxa"/>
          </w:tcPr>
          <w:p>
            <w:pPr>
              <w:pStyle w:val="TableParagraph"/>
              <w:ind w:left="118" w:right="368"/>
              <w:jc w:val="left"/>
              <w:rPr>
                <w:sz w:val="24"/>
              </w:rPr>
            </w:pPr>
            <w:r>
              <w:rPr>
                <w:sz w:val="24"/>
              </w:rPr>
              <w:t>Fractura de radio y/o cúbito (reducción cerrada con</w:t>
            </w:r>
          </w:p>
          <w:p>
            <w:pPr>
              <w:pStyle w:val="TableParagraph"/>
              <w:spacing w:line="261" w:lineRule="exact"/>
              <w:ind w:left="118"/>
              <w:jc w:val="left"/>
              <w:rPr>
                <w:sz w:val="24"/>
              </w:rPr>
            </w:pPr>
            <w:r>
              <w:rPr>
                <w:sz w:val="24"/>
              </w:rPr>
              <w:t>anestesia)</w:t>
            </w:r>
          </w:p>
        </w:tc>
        <w:tc>
          <w:tcPr>
            <w:tcW w:w="1329" w:type="dxa"/>
          </w:tcPr>
          <w:p>
            <w:pPr>
              <w:pStyle w:val="TableParagraph"/>
              <w:spacing w:line="271" w:lineRule="exact"/>
              <w:ind w:right="280"/>
              <w:rPr>
                <w:sz w:val="24"/>
              </w:rPr>
            </w:pPr>
            <w:r>
              <w:rPr>
                <w:sz w:val="24"/>
              </w:rPr>
              <w:t>6,600</w:t>
            </w:r>
          </w:p>
        </w:tc>
        <w:tc>
          <w:tcPr>
            <w:tcW w:w="1147" w:type="dxa"/>
          </w:tcPr>
          <w:p>
            <w:pPr>
              <w:pStyle w:val="TableParagraph"/>
              <w:spacing w:line="271" w:lineRule="exact"/>
              <w:ind w:left="260" w:right="306"/>
              <w:jc w:val="center"/>
              <w:rPr>
                <w:sz w:val="24"/>
              </w:rPr>
            </w:pPr>
            <w:r>
              <w:rPr>
                <w:sz w:val="24"/>
              </w:rPr>
              <w:t>4,120</w:t>
            </w:r>
          </w:p>
        </w:tc>
        <w:tc>
          <w:tcPr>
            <w:tcW w:w="1205" w:type="dxa"/>
          </w:tcPr>
          <w:p>
            <w:pPr>
              <w:pStyle w:val="TableParagraph"/>
              <w:spacing w:line="271" w:lineRule="exact"/>
              <w:ind w:left="215" w:right="232"/>
              <w:jc w:val="center"/>
              <w:rPr>
                <w:sz w:val="24"/>
              </w:rPr>
            </w:pPr>
            <w:r>
              <w:rPr>
                <w:sz w:val="24"/>
              </w:rPr>
              <w:t>2,880</w:t>
            </w:r>
          </w:p>
        </w:tc>
        <w:tc>
          <w:tcPr>
            <w:tcW w:w="1080" w:type="dxa"/>
          </w:tcPr>
          <w:p>
            <w:pPr>
              <w:pStyle w:val="TableParagraph"/>
              <w:spacing w:line="271" w:lineRule="exact"/>
              <w:ind w:right="202"/>
              <w:rPr>
                <w:sz w:val="24"/>
              </w:rPr>
            </w:pPr>
            <w:r>
              <w:rPr>
                <w:sz w:val="24"/>
              </w:rPr>
              <w:t>1,640</w:t>
            </w:r>
          </w:p>
        </w:tc>
      </w:tr>
      <w:tr>
        <w:trPr>
          <w:trHeight w:val="828" w:hRule="atLeast"/>
        </w:trPr>
        <w:tc>
          <w:tcPr>
            <w:tcW w:w="679" w:type="dxa"/>
          </w:tcPr>
          <w:p>
            <w:pPr>
              <w:pStyle w:val="TableParagraph"/>
              <w:spacing w:line="271" w:lineRule="exact"/>
              <w:ind w:right="118"/>
              <w:rPr>
                <w:sz w:val="24"/>
              </w:rPr>
            </w:pPr>
            <w:r>
              <w:rPr>
                <w:sz w:val="24"/>
              </w:rPr>
              <w:t>115</w:t>
            </w:r>
          </w:p>
        </w:tc>
        <w:tc>
          <w:tcPr>
            <w:tcW w:w="3172" w:type="dxa"/>
          </w:tcPr>
          <w:p>
            <w:pPr>
              <w:pStyle w:val="TableParagraph"/>
              <w:ind w:left="118" w:right="368"/>
              <w:jc w:val="left"/>
              <w:rPr>
                <w:sz w:val="24"/>
              </w:rPr>
            </w:pPr>
            <w:r>
              <w:rPr>
                <w:sz w:val="24"/>
              </w:rPr>
              <w:t>Fractura de radio y/o cúbito (reducción abierta más</w:t>
            </w:r>
          </w:p>
          <w:p>
            <w:pPr>
              <w:pStyle w:val="TableParagraph"/>
              <w:spacing w:line="261" w:lineRule="exact"/>
              <w:ind w:left="118"/>
              <w:jc w:val="left"/>
              <w:rPr>
                <w:sz w:val="24"/>
              </w:rPr>
            </w:pPr>
            <w:r>
              <w:rPr>
                <w:sz w:val="24"/>
              </w:rPr>
              <w:t>osteosíntesis)</w:t>
            </w:r>
          </w:p>
        </w:tc>
        <w:tc>
          <w:tcPr>
            <w:tcW w:w="1329" w:type="dxa"/>
          </w:tcPr>
          <w:p>
            <w:pPr>
              <w:pStyle w:val="TableParagraph"/>
              <w:spacing w:line="271" w:lineRule="exact"/>
              <w:ind w:right="280"/>
              <w:rPr>
                <w:sz w:val="24"/>
              </w:rPr>
            </w:pPr>
            <w:r>
              <w:rPr>
                <w:sz w:val="24"/>
              </w:rPr>
              <w:t>10,340</w:t>
            </w:r>
          </w:p>
        </w:tc>
        <w:tc>
          <w:tcPr>
            <w:tcW w:w="1147" w:type="dxa"/>
          </w:tcPr>
          <w:p>
            <w:pPr>
              <w:pStyle w:val="TableParagraph"/>
              <w:spacing w:line="271" w:lineRule="exact"/>
              <w:ind w:left="260" w:right="306"/>
              <w:jc w:val="center"/>
              <w:rPr>
                <w:sz w:val="24"/>
              </w:rPr>
            </w:pPr>
            <w:r>
              <w:rPr>
                <w:sz w:val="24"/>
              </w:rPr>
              <w:t>6,460</w:t>
            </w:r>
          </w:p>
        </w:tc>
        <w:tc>
          <w:tcPr>
            <w:tcW w:w="1205" w:type="dxa"/>
          </w:tcPr>
          <w:p>
            <w:pPr>
              <w:pStyle w:val="TableParagraph"/>
              <w:spacing w:line="271" w:lineRule="exact"/>
              <w:ind w:left="215" w:right="232"/>
              <w:jc w:val="center"/>
              <w:rPr>
                <w:sz w:val="24"/>
              </w:rPr>
            </w:pPr>
            <w:r>
              <w:rPr>
                <w:sz w:val="24"/>
              </w:rPr>
              <w:t>4,520</w:t>
            </w:r>
          </w:p>
        </w:tc>
        <w:tc>
          <w:tcPr>
            <w:tcW w:w="1080" w:type="dxa"/>
          </w:tcPr>
          <w:p>
            <w:pPr>
              <w:pStyle w:val="TableParagraph"/>
              <w:spacing w:line="271" w:lineRule="exact"/>
              <w:ind w:right="202"/>
              <w:rPr>
                <w:sz w:val="24"/>
              </w:rPr>
            </w:pPr>
            <w:r>
              <w:rPr>
                <w:sz w:val="24"/>
              </w:rPr>
              <w:t>2,580</w:t>
            </w:r>
          </w:p>
        </w:tc>
      </w:tr>
      <w:tr>
        <w:trPr>
          <w:trHeight w:val="828" w:hRule="atLeast"/>
        </w:trPr>
        <w:tc>
          <w:tcPr>
            <w:tcW w:w="679" w:type="dxa"/>
          </w:tcPr>
          <w:p>
            <w:pPr>
              <w:pStyle w:val="TableParagraph"/>
              <w:spacing w:line="271" w:lineRule="exact"/>
              <w:ind w:right="118"/>
              <w:rPr>
                <w:sz w:val="24"/>
              </w:rPr>
            </w:pPr>
            <w:r>
              <w:rPr>
                <w:sz w:val="24"/>
              </w:rPr>
              <w:t>116</w:t>
            </w:r>
          </w:p>
        </w:tc>
        <w:tc>
          <w:tcPr>
            <w:tcW w:w="3172" w:type="dxa"/>
          </w:tcPr>
          <w:p>
            <w:pPr>
              <w:pStyle w:val="TableParagraph"/>
              <w:spacing w:line="271" w:lineRule="exact"/>
              <w:ind w:left="118"/>
              <w:jc w:val="left"/>
              <w:rPr>
                <w:sz w:val="24"/>
              </w:rPr>
            </w:pPr>
            <w:r>
              <w:rPr>
                <w:sz w:val="24"/>
              </w:rPr>
              <w:t>Fractura supracondilea</w:t>
            </w:r>
          </w:p>
          <w:p>
            <w:pPr>
              <w:pStyle w:val="TableParagraph"/>
              <w:spacing w:line="270" w:lineRule="atLeast"/>
              <w:ind w:left="118"/>
              <w:jc w:val="left"/>
              <w:rPr>
                <w:sz w:val="24"/>
              </w:rPr>
            </w:pPr>
            <w:r>
              <w:rPr>
                <w:sz w:val="24"/>
              </w:rPr>
              <w:t>(reducción cerrada con anestesia)</w:t>
            </w:r>
          </w:p>
        </w:tc>
        <w:tc>
          <w:tcPr>
            <w:tcW w:w="1329" w:type="dxa"/>
          </w:tcPr>
          <w:p>
            <w:pPr>
              <w:pStyle w:val="TableParagraph"/>
              <w:spacing w:line="271" w:lineRule="exact"/>
              <w:ind w:right="280"/>
              <w:rPr>
                <w:sz w:val="24"/>
              </w:rPr>
            </w:pPr>
            <w:r>
              <w:rPr>
                <w:sz w:val="24"/>
              </w:rPr>
              <w:t>6,600</w:t>
            </w:r>
          </w:p>
        </w:tc>
        <w:tc>
          <w:tcPr>
            <w:tcW w:w="1147" w:type="dxa"/>
          </w:tcPr>
          <w:p>
            <w:pPr>
              <w:pStyle w:val="TableParagraph"/>
              <w:spacing w:line="271" w:lineRule="exact"/>
              <w:ind w:left="260" w:right="306"/>
              <w:jc w:val="center"/>
              <w:rPr>
                <w:sz w:val="24"/>
              </w:rPr>
            </w:pPr>
            <w:r>
              <w:rPr>
                <w:sz w:val="24"/>
              </w:rPr>
              <w:t>4,120</w:t>
            </w:r>
          </w:p>
        </w:tc>
        <w:tc>
          <w:tcPr>
            <w:tcW w:w="1205" w:type="dxa"/>
          </w:tcPr>
          <w:p>
            <w:pPr>
              <w:pStyle w:val="TableParagraph"/>
              <w:spacing w:line="271" w:lineRule="exact"/>
              <w:ind w:left="215" w:right="232"/>
              <w:jc w:val="center"/>
              <w:rPr>
                <w:sz w:val="24"/>
              </w:rPr>
            </w:pPr>
            <w:r>
              <w:rPr>
                <w:sz w:val="24"/>
              </w:rPr>
              <w:t>2,880</w:t>
            </w:r>
          </w:p>
        </w:tc>
        <w:tc>
          <w:tcPr>
            <w:tcW w:w="1080" w:type="dxa"/>
          </w:tcPr>
          <w:p>
            <w:pPr>
              <w:pStyle w:val="TableParagraph"/>
              <w:spacing w:line="271" w:lineRule="exact"/>
              <w:ind w:right="202"/>
              <w:rPr>
                <w:sz w:val="24"/>
              </w:rPr>
            </w:pPr>
            <w:r>
              <w:rPr>
                <w:sz w:val="24"/>
              </w:rPr>
              <w:t>1,640</w:t>
            </w:r>
          </w:p>
        </w:tc>
      </w:tr>
      <w:tr>
        <w:trPr>
          <w:trHeight w:val="827" w:hRule="atLeast"/>
        </w:trPr>
        <w:tc>
          <w:tcPr>
            <w:tcW w:w="679" w:type="dxa"/>
          </w:tcPr>
          <w:p>
            <w:pPr>
              <w:pStyle w:val="TableParagraph"/>
              <w:spacing w:line="271" w:lineRule="exact"/>
              <w:ind w:right="118"/>
              <w:rPr>
                <w:sz w:val="24"/>
              </w:rPr>
            </w:pPr>
            <w:r>
              <w:rPr>
                <w:sz w:val="24"/>
              </w:rPr>
              <w:t>117</w:t>
            </w:r>
          </w:p>
        </w:tc>
        <w:tc>
          <w:tcPr>
            <w:tcW w:w="3172" w:type="dxa"/>
          </w:tcPr>
          <w:p>
            <w:pPr>
              <w:pStyle w:val="TableParagraph"/>
              <w:ind w:left="118" w:right="841"/>
              <w:jc w:val="left"/>
              <w:rPr>
                <w:sz w:val="24"/>
              </w:rPr>
            </w:pPr>
            <w:r>
              <w:rPr>
                <w:sz w:val="24"/>
              </w:rPr>
              <w:t>Fractura supracondilea (reducción abierta más</w:t>
            </w:r>
          </w:p>
          <w:p>
            <w:pPr>
              <w:pStyle w:val="TableParagraph"/>
              <w:spacing w:line="261" w:lineRule="exact"/>
              <w:ind w:left="118"/>
              <w:jc w:val="left"/>
              <w:rPr>
                <w:sz w:val="24"/>
              </w:rPr>
            </w:pPr>
            <w:r>
              <w:rPr>
                <w:sz w:val="24"/>
              </w:rPr>
              <w:t>osteosíntesis)</w:t>
            </w:r>
          </w:p>
        </w:tc>
        <w:tc>
          <w:tcPr>
            <w:tcW w:w="1329" w:type="dxa"/>
          </w:tcPr>
          <w:p>
            <w:pPr>
              <w:pStyle w:val="TableParagraph"/>
              <w:spacing w:line="271" w:lineRule="exact"/>
              <w:ind w:right="280"/>
              <w:rPr>
                <w:sz w:val="24"/>
              </w:rPr>
            </w:pPr>
            <w:r>
              <w:rPr>
                <w:sz w:val="24"/>
              </w:rPr>
              <w:t>8,460</w:t>
            </w:r>
          </w:p>
        </w:tc>
        <w:tc>
          <w:tcPr>
            <w:tcW w:w="1147" w:type="dxa"/>
          </w:tcPr>
          <w:p>
            <w:pPr>
              <w:pStyle w:val="TableParagraph"/>
              <w:spacing w:line="271" w:lineRule="exact"/>
              <w:ind w:left="260" w:right="306"/>
              <w:jc w:val="center"/>
              <w:rPr>
                <w:sz w:val="24"/>
              </w:rPr>
            </w:pPr>
            <w:r>
              <w:rPr>
                <w:sz w:val="24"/>
              </w:rPr>
              <w:t>5,280</w:t>
            </w:r>
          </w:p>
        </w:tc>
        <w:tc>
          <w:tcPr>
            <w:tcW w:w="1205" w:type="dxa"/>
          </w:tcPr>
          <w:p>
            <w:pPr>
              <w:pStyle w:val="TableParagraph"/>
              <w:spacing w:line="271" w:lineRule="exact"/>
              <w:ind w:left="215" w:right="232"/>
              <w:jc w:val="center"/>
              <w:rPr>
                <w:sz w:val="24"/>
              </w:rPr>
            </w:pPr>
            <w:r>
              <w:rPr>
                <w:sz w:val="24"/>
              </w:rPr>
              <w:t>3,700</w:t>
            </w:r>
          </w:p>
        </w:tc>
        <w:tc>
          <w:tcPr>
            <w:tcW w:w="1080" w:type="dxa"/>
          </w:tcPr>
          <w:p>
            <w:pPr>
              <w:pStyle w:val="TableParagraph"/>
              <w:spacing w:line="271" w:lineRule="exact"/>
              <w:ind w:right="202"/>
              <w:rPr>
                <w:sz w:val="24"/>
              </w:rPr>
            </w:pPr>
            <w:r>
              <w:rPr>
                <w:sz w:val="24"/>
              </w:rPr>
              <w:t>2,120</w:t>
            </w:r>
          </w:p>
        </w:tc>
      </w:tr>
      <w:tr>
        <w:trPr>
          <w:trHeight w:val="827" w:hRule="atLeast"/>
        </w:trPr>
        <w:tc>
          <w:tcPr>
            <w:tcW w:w="679" w:type="dxa"/>
          </w:tcPr>
          <w:p>
            <w:pPr>
              <w:pStyle w:val="TableParagraph"/>
              <w:spacing w:line="271" w:lineRule="exact"/>
              <w:ind w:right="118"/>
              <w:rPr>
                <w:sz w:val="24"/>
              </w:rPr>
            </w:pPr>
            <w:r>
              <w:rPr>
                <w:sz w:val="24"/>
              </w:rPr>
              <w:t>118</w:t>
            </w:r>
          </w:p>
        </w:tc>
        <w:tc>
          <w:tcPr>
            <w:tcW w:w="3172" w:type="dxa"/>
          </w:tcPr>
          <w:p>
            <w:pPr>
              <w:pStyle w:val="TableParagraph"/>
              <w:ind w:left="118" w:right="448"/>
              <w:jc w:val="left"/>
              <w:rPr>
                <w:sz w:val="24"/>
              </w:rPr>
            </w:pPr>
            <w:r>
              <w:rPr>
                <w:sz w:val="24"/>
              </w:rPr>
              <w:t>Fractura diafisiaria de húmero (reducción cerrada</w:t>
            </w:r>
          </w:p>
          <w:p>
            <w:pPr>
              <w:pStyle w:val="TableParagraph"/>
              <w:spacing w:line="261" w:lineRule="exact"/>
              <w:ind w:left="118"/>
              <w:jc w:val="left"/>
              <w:rPr>
                <w:sz w:val="24"/>
              </w:rPr>
            </w:pPr>
            <w:r>
              <w:rPr>
                <w:sz w:val="24"/>
              </w:rPr>
              <w:t>con anestesia)</w:t>
            </w:r>
          </w:p>
        </w:tc>
        <w:tc>
          <w:tcPr>
            <w:tcW w:w="1329" w:type="dxa"/>
          </w:tcPr>
          <w:p>
            <w:pPr>
              <w:pStyle w:val="TableParagraph"/>
              <w:spacing w:line="271" w:lineRule="exact"/>
              <w:ind w:right="280"/>
              <w:rPr>
                <w:sz w:val="24"/>
              </w:rPr>
            </w:pPr>
            <w:r>
              <w:rPr>
                <w:sz w:val="24"/>
              </w:rPr>
              <w:t>7,320</w:t>
            </w:r>
          </w:p>
        </w:tc>
        <w:tc>
          <w:tcPr>
            <w:tcW w:w="1147" w:type="dxa"/>
          </w:tcPr>
          <w:p>
            <w:pPr>
              <w:pStyle w:val="TableParagraph"/>
              <w:spacing w:line="271" w:lineRule="exact"/>
              <w:ind w:left="260" w:right="306"/>
              <w:jc w:val="center"/>
              <w:rPr>
                <w:sz w:val="24"/>
              </w:rPr>
            </w:pPr>
            <w:r>
              <w:rPr>
                <w:sz w:val="24"/>
              </w:rPr>
              <w:t>5,840</w:t>
            </w:r>
          </w:p>
        </w:tc>
        <w:tc>
          <w:tcPr>
            <w:tcW w:w="1205" w:type="dxa"/>
          </w:tcPr>
          <w:p>
            <w:pPr>
              <w:pStyle w:val="TableParagraph"/>
              <w:spacing w:line="271" w:lineRule="exact"/>
              <w:ind w:left="215" w:right="232"/>
              <w:jc w:val="center"/>
              <w:rPr>
                <w:sz w:val="24"/>
              </w:rPr>
            </w:pPr>
            <w:r>
              <w:rPr>
                <w:sz w:val="24"/>
              </w:rPr>
              <w:t>4,680</w:t>
            </w:r>
          </w:p>
        </w:tc>
        <w:tc>
          <w:tcPr>
            <w:tcW w:w="1080" w:type="dxa"/>
          </w:tcPr>
          <w:p>
            <w:pPr>
              <w:pStyle w:val="TableParagraph"/>
              <w:spacing w:line="271" w:lineRule="exact"/>
              <w:ind w:right="202"/>
              <w:rPr>
                <w:sz w:val="24"/>
              </w:rPr>
            </w:pPr>
            <w:r>
              <w:rPr>
                <w:sz w:val="24"/>
              </w:rPr>
              <w:t>3,740</w:t>
            </w:r>
          </w:p>
        </w:tc>
      </w:tr>
      <w:tr>
        <w:trPr>
          <w:trHeight w:val="828" w:hRule="atLeast"/>
        </w:trPr>
        <w:tc>
          <w:tcPr>
            <w:tcW w:w="679" w:type="dxa"/>
          </w:tcPr>
          <w:p>
            <w:pPr>
              <w:pStyle w:val="TableParagraph"/>
              <w:spacing w:line="271" w:lineRule="exact"/>
              <w:ind w:right="118"/>
              <w:rPr>
                <w:sz w:val="24"/>
              </w:rPr>
            </w:pPr>
            <w:r>
              <w:rPr>
                <w:sz w:val="24"/>
              </w:rPr>
              <w:t>119</w:t>
            </w:r>
          </w:p>
        </w:tc>
        <w:tc>
          <w:tcPr>
            <w:tcW w:w="3172" w:type="dxa"/>
          </w:tcPr>
          <w:p>
            <w:pPr>
              <w:pStyle w:val="TableParagraph"/>
              <w:ind w:left="118" w:right="501"/>
              <w:jc w:val="left"/>
              <w:rPr>
                <w:sz w:val="24"/>
              </w:rPr>
            </w:pPr>
            <w:r>
              <w:rPr>
                <w:sz w:val="24"/>
              </w:rPr>
              <w:t>Fractura diafisiaria de húmero (reducción abierta</w:t>
            </w:r>
          </w:p>
          <w:p>
            <w:pPr>
              <w:pStyle w:val="TableParagraph"/>
              <w:spacing w:line="261" w:lineRule="exact"/>
              <w:ind w:left="118"/>
              <w:jc w:val="left"/>
              <w:rPr>
                <w:sz w:val="24"/>
              </w:rPr>
            </w:pPr>
            <w:r>
              <w:rPr>
                <w:sz w:val="24"/>
              </w:rPr>
              <w:t>más osteosíntesis)</w:t>
            </w:r>
          </w:p>
        </w:tc>
        <w:tc>
          <w:tcPr>
            <w:tcW w:w="1329" w:type="dxa"/>
          </w:tcPr>
          <w:p>
            <w:pPr>
              <w:pStyle w:val="TableParagraph"/>
              <w:spacing w:line="271" w:lineRule="exact"/>
              <w:ind w:right="280"/>
              <w:rPr>
                <w:sz w:val="24"/>
              </w:rPr>
            </w:pPr>
            <w:r>
              <w:rPr>
                <w:sz w:val="24"/>
              </w:rPr>
              <w:t>10,340</w:t>
            </w:r>
          </w:p>
        </w:tc>
        <w:tc>
          <w:tcPr>
            <w:tcW w:w="1147" w:type="dxa"/>
          </w:tcPr>
          <w:p>
            <w:pPr>
              <w:pStyle w:val="TableParagraph"/>
              <w:spacing w:line="271" w:lineRule="exact"/>
              <w:ind w:left="260" w:right="306"/>
              <w:jc w:val="center"/>
              <w:rPr>
                <w:sz w:val="24"/>
              </w:rPr>
            </w:pPr>
            <w:r>
              <w:rPr>
                <w:sz w:val="24"/>
              </w:rPr>
              <w:t>6,460</w:t>
            </w:r>
          </w:p>
        </w:tc>
        <w:tc>
          <w:tcPr>
            <w:tcW w:w="1205" w:type="dxa"/>
          </w:tcPr>
          <w:p>
            <w:pPr>
              <w:pStyle w:val="TableParagraph"/>
              <w:spacing w:line="271" w:lineRule="exact"/>
              <w:ind w:left="215" w:right="232"/>
              <w:jc w:val="center"/>
              <w:rPr>
                <w:sz w:val="24"/>
              </w:rPr>
            </w:pPr>
            <w:r>
              <w:rPr>
                <w:sz w:val="24"/>
              </w:rPr>
              <w:t>4,520</w:t>
            </w:r>
          </w:p>
        </w:tc>
        <w:tc>
          <w:tcPr>
            <w:tcW w:w="1080" w:type="dxa"/>
          </w:tcPr>
          <w:p>
            <w:pPr>
              <w:pStyle w:val="TableParagraph"/>
              <w:spacing w:line="271" w:lineRule="exact"/>
              <w:ind w:right="202"/>
              <w:rPr>
                <w:sz w:val="24"/>
              </w:rPr>
            </w:pPr>
            <w:r>
              <w:rPr>
                <w:sz w:val="24"/>
              </w:rPr>
              <w:t>2,580</w:t>
            </w:r>
          </w:p>
        </w:tc>
      </w:tr>
      <w:tr>
        <w:trPr>
          <w:trHeight w:val="1380" w:hRule="atLeast"/>
        </w:trPr>
        <w:tc>
          <w:tcPr>
            <w:tcW w:w="679" w:type="dxa"/>
          </w:tcPr>
          <w:p>
            <w:pPr>
              <w:pStyle w:val="TableParagraph"/>
              <w:spacing w:line="271" w:lineRule="exact"/>
              <w:ind w:right="118"/>
              <w:rPr>
                <w:sz w:val="24"/>
              </w:rPr>
            </w:pPr>
            <w:r>
              <w:rPr>
                <w:sz w:val="24"/>
              </w:rPr>
              <w:t>120</w:t>
            </w:r>
          </w:p>
        </w:tc>
        <w:tc>
          <w:tcPr>
            <w:tcW w:w="3172" w:type="dxa"/>
          </w:tcPr>
          <w:p>
            <w:pPr>
              <w:pStyle w:val="TableParagraph"/>
              <w:ind w:left="118" w:right="455"/>
              <w:jc w:val="left"/>
              <w:rPr>
                <w:sz w:val="24"/>
              </w:rPr>
            </w:pPr>
            <w:r>
              <w:rPr>
                <w:sz w:val="24"/>
              </w:rPr>
              <w:t>Luxaciones interfalángicas metacarpofalángicas y carpometacarpianas (reducción cerrada con</w:t>
            </w:r>
          </w:p>
          <w:p>
            <w:pPr>
              <w:pStyle w:val="TableParagraph"/>
              <w:spacing w:line="261" w:lineRule="exact"/>
              <w:ind w:left="118"/>
              <w:jc w:val="left"/>
              <w:rPr>
                <w:sz w:val="24"/>
              </w:rPr>
            </w:pPr>
            <w:r>
              <w:rPr>
                <w:sz w:val="24"/>
              </w:rPr>
              <w:t>anestesia)</w:t>
            </w:r>
          </w:p>
        </w:tc>
        <w:tc>
          <w:tcPr>
            <w:tcW w:w="1329" w:type="dxa"/>
          </w:tcPr>
          <w:p>
            <w:pPr>
              <w:pStyle w:val="TableParagraph"/>
              <w:spacing w:line="271" w:lineRule="exact"/>
              <w:ind w:right="280"/>
              <w:rPr>
                <w:sz w:val="24"/>
              </w:rPr>
            </w:pPr>
            <w:r>
              <w:rPr>
                <w:sz w:val="24"/>
              </w:rPr>
              <w:t>2,820</w:t>
            </w:r>
          </w:p>
        </w:tc>
        <w:tc>
          <w:tcPr>
            <w:tcW w:w="1147" w:type="dxa"/>
          </w:tcPr>
          <w:p>
            <w:pPr>
              <w:pStyle w:val="TableParagraph"/>
              <w:spacing w:line="271" w:lineRule="exact"/>
              <w:ind w:left="260" w:right="306"/>
              <w:jc w:val="center"/>
              <w:rPr>
                <w:sz w:val="24"/>
              </w:rPr>
            </w:pPr>
            <w:r>
              <w:rPr>
                <w:sz w:val="24"/>
              </w:rPr>
              <w:t>1,760</w:t>
            </w:r>
          </w:p>
        </w:tc>
        <w:tc>
          <w:tcPr>
            <w:tcW w:w="1205" w:type="dxa"/>
          </w:tcPr>
          <w:p>
            <w:pPr>
              <w:pStyle w:val="TableParagraph"/>
              <w:spacing w:line="271" w:lineRule="exact"/>
              <w:ind w:left="215" w:right="232"/>
              <w:jc w:val="center"/>
              <w:rPr>
                <w:sz w:val="24"/>
              </w:rPr>
            </w:pPr>
            <w:r>
              <w:rPr>
                <w:sz w:val="24"/>
              </w:rPr>
              <w:t>1,240</w:t>
            </w:r>
          </w:p>
        </w:tc>
        <w:tc>
          <w:tcPr>
            <w:tcW w:w="1080" w:type="dxa"/>
          </w:tcPr>
          <w:p>
            <w:pPr>
              <w:pStyle w:val="TableParagraph"/>
              <w:spacing w:line="271" w:lineRule="exact"/>
              <w:ind w:right="202"/>
              <w:rPr>
                <w:sz w:val="24"/>
              </w:rPr>
            </w:pPr>
            <w:r>
              <w:rPr>
                <w:sz w:val="24"/>
              </w:rPr>
              <w:t>700</w:t>
            </w:r>
          </w:p>
        </w:tc>
      </w:tr>
      <w:tr>
        <w:trPr>
          <w:trHeight w:val="822" w:hRule="atLeast"/>
        </w:trPr>
        <w:tc>
          <w:tcPr>
            <w:tcW w:w="679" w:type="dxa"/>
          </w:tcPr>
          <w:p>
            <w:pPr>
              <w:pStyle w:val="TableParagraph"/>
              <w:spacing w:line="271" w:lineRule="exact"/>
              <w:ind w:right="118"/>
              <w:rPr>
                <w:sz w:val="24"/>
              </w:rPr>
            </w:pPr>
            <w:r>
              <w:rPr>
                <w:sz w:val="24"/>
              </w:rPr>
              <w:t>121</w:t>
            </w:r>
          </w:p>
        </w:tc>
        <w:tc>
          <w:tcPr>
            <w:tcW w:w="3172" w:type="dxa"/>
          </w:tcPr>
          <w:p>
            <w:pPr>
              <w:pStyle w:val="TableParagraph"/>
              <w:spacing w:line="271" w:lineRule="exact"/>
              <w:ind w:left="118"/>
              <w:jc w:val="left"/>
              <w:rPr>
                <w:sz w:val="24"/>
              </w:rPr>
            </w:pPr>
            <w:r>
              <w:rPr>
                <w:sz w:val="24"/>
              </w:rPr>
              <w:t>Luxaciones interfalángicas</w:t>
            </w:r>
          </w:p>
          <w:p>
            <w:pPr>
              <w:pStyle w:val="TableParagraph"/>
              <w:spacing w:line="270" w:lineRule="atLeast"/>
              <w:ind w:left="118" w:right="881"/>
              <w:jc w:val="left"/>
              <w:rPr>
                <w:sz w:val="24"/>
              </w:rPr>
            </w:pPr>
            <w:r>
              <w:rPr>
                <w:sz w:val="24"/>
              </w:rPr>
              <w:t>metacarpofalángicas y carpometacarpianas</w:t>
            </w:r>
          </w:p>
        </w:tc>
        <w:tc>
          <w:tcPr>
            <w:tcW w:w="1329" w:type="dxa"/>
          </w:tcPr>
          <w:p>
            <w:pPr>
              <w:pStyle w:val="TableParagraph"/>
              <w:spacing w:line="271" w:lineRule="exact"/>
              <w:ind w:right="280"/>
              <w:rPr>
                <w:sz w:val="24"/>
              </w:rPr>
            </w:pPr>
            <w:r>
              <w:rPr>
                <w:sz w:val="24"/>
              </w:rPr>
              <w:t>1,960</w:t>
            </w:r>
          </w:p>
        </w:tc>
        <w:tc>
          <w:tcPr>
            <w:tcW w:w="1147" w:type="dxa"/>
          </w:tcPr>
          <w:p>
            <w:pPr>
              <w:pStyle w:val="TableParagraph"/>
              <w:spacing w:line="271" w:lineRule="exact"/>
              <w:ind w:left="260" w:right="306"/>
              <w:jc w:val="center"/>
              <w:rPr>
                <w:sz w:val="24"/>
              </w:rPr>
            </w:pPr>
            <w:r>
              <w:rPr>
                <w:sz w:val="24"/>
              </w:rPr>
              <w:t>1,560</w:t>
            </w:r>
          </w:p>
        </w:tc>
        <w:tc>
          <w:tcPr>
            <w:tcW w:w="1205" w:type="dxa"/>
          </w:tcPr>
          <w:p>
            <w:pPr>
              <w:pStyle w:val="TableParagraph"/>
              <w:spacing w:line="271" w:lineRule="exact"/>
              <w:ind w:left="215" w:right="232"/>
              <w:jc w:val="center"/>
              <w:rPr>
                <w:sz w:val="24"/>
              </w:rPr>
            </w:pPr>
            <w:r>
              <w:rPr>
                <w:sz w:val="24"/>
              </w:rPr>
              <w:t>1,240</w:t>
            </w:r>
          </w:p>
        </w:tc>
        <w:tc>
          <w:tcPr>
            <w:tcW w:w="1080" w:type="dxa"/>
          </w:tcPr>
          <w:p>
            <w:pPr>
              <w:pStyle w:val="TableParagraph"/>
              <w:spacing w:line="271" w:lineRule="exact"/>
              <w:ind w:right="202"/>
              <w:rPr>
                <w:sz w:val="24"/>
              </w:rPr>
            </w:pPr>
            <w:r>
              <w:rPr>
                <w:sz w:val="24"/>
              </w:rPr>
              <w:t>1,000</w:t>
            </w:r>
          </w:p>
        </w:tc>
      </w:tr>
    </w:tbl>
    <w:p>
      <w:pPr>
        <w:spacing w:after="0" w:line="27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208"/>
        <w:gridCol w:w="1232"/>
        <w:gridCol w:w="1146"/>
        <w:gridCol w:w="1204"/>
        <w:gridCol w:w="1139"/>
      </w:tblGrid>
      <w:tr>
        <w:trPr>
          <w:trHeight w:val="546" w:hRule="atLeast"/>
        </w:trPr>
        <w:tc>
          <w:tcPr>
            <w:tcW w:w="679" w:type="dxa"/>
          </w:tcPr>
          <w:p>
            <w:pPr>
              <w:pStyle w:val="TableParagraph"/>
              <w:jc w:val="left"/>
              <w:rPr>
                <w:sz w:val="24"/>
              </w:rPr>
            </w:pPr>
          </w:p>
        </w:tc>
        <w:tc>
          <w:tcPr>
            <w:tcW w:w="3208" w:type="dxa"/>
          </w:tcPr>
          <w:p>
            <w:pPr>
              <w:pStyle w:val="TableParagraph"/>
              <w:spacing w:line="266" w:lineRule="exact"/>
              <w:ind w:left="118"/>
              <w:jc w:val="left"/>
              <w:rPr>
                <w:sz w:val="24"/>
              </w:rPr>
            </w:pPr>
            <w:r>
              <w:rPr>
                <w:sz w:val="24"/>
              </w:rPr>
              <w:t>(reducción cerrada sin</w:t>
            </w:r>
          </w:p>
          <w:p>
            <w:pPr>
              <w:pStyle w:val="TableParagraph"/>
              <w:spacing w:line="261" w:lineRule="exact"/>
              <w:ind w:left="118"/>
              <w:jc w:val="left"/>
              <w:rPr>
                <w:sz w:val="24"/>
              </w:rPr>
            </w:pPr>
            <w:r>
              <w:rPr>
                <w:sz w:val="24"/>
              </w:rPr>
              <w:t>anestesia)</w:t>
            </w:r>
          </w:p>
        </w:tc>
        <w:tc>
          <w:tcPr>
            <w:tcW w:w="123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1380" w:hRule="atLeast"/>
        </w:trPr>
        <w:tc>
          <w:tcPr>
            <w:tcW w:w="679" w:type="dxa"/>
          </w:tcPr>
          <w:p>
            <w:pPr>
              <w:pStyle w:val="TableParagraph"/>
              <w:spacing w:line="271" w:lineRule="exact"/>
              <w:ind w:right="118"/>
              <w:rPr>
                <w:sz w:val="24"/>
              </w:rPr>
            </w:pPr>
            <w:r>
              <w:rPr>
                <w:sz w:val="24"/>
              </w:rPr>
              <w:t>122</w:t>
            </w:r>
          </w:p>
        </w:tc>
        <w:tc>
          <w:tcPr>
            <w:tcW w:w="3208" w:type="dxa"/>
          </w:tcPr>
          <w:p>
            <w:pPr>
              <w:pStyle w:val="TableParagraph"/>
              <w:ind w:left="118" w:right="491"/>
              <w:jc w:val="left"/>
              <w:rPr>
                <w:sz w:val="24"/>
              </w:rPr>
            </w:pPr>
            <w:r>
              <w:rPr>
                <w:sz w:val="24"/>
              </w:rPr>
              <w:t>Luxaciones interfalángicas metacarpofalángicas y carpometacarpianas (reducción abierta más</w:t>
            </w:r>
          </w:p>
          <w:p>
            <w:pPr>
              <w:pStyle w:val="TableParagraph"/>
              <w:spacing w:line="261" w:lineRule="exact"/>
              <w:ind w:left="118"/>
              <w:jc w:val="left"/>
              <w:rPr>
                <w:sz w:val="24"/>
              </w:rPr>
            </w:pPr>
            <w:r>
              <w:rPr>
                <w:sz w:val="24"/>
              </w:rPr>
              <w:t>osteosíntesis)</w:t>
            </w:r>
          </w:p>
        </w:tc>
        <w:tc>
          <w:tcPr>
            <w:tcW w:w="1232" w:type="dxa"/>
          </w:tcPr>
          <w:p>
            <w:pPr>
              <w:pStyle w:val="TableParagraph"/>
              <w:spacing w:line="271" w:lineRule="exact"/>
              <w:ind w:right="219"/>
              <w:rPr>
                <w:sz w:val="24"/>
              </w:rPr>
            </w:pPr>
            <w:r>
              <w:rPr>
                <w:sz w:val="24"/>
              </w:rPr>
              <w:t>4,700</w:t>
            </w:r>
          </w:p>
        </w:tc>
        <w:tc>
          <w:tcPr>
            <w:tcW w:w="1146" w:type="dxa"/>
          </w:tcPr>
          <w:p>
            <w:pPr>
              <w:pStyle w:val="TableParagraph"/>
              <w:spacing w:line="271" w:lineRule="exact"/>
              <w:ind w:right="263"/>
              <w:rPr>
                <w:sz w:val="24"/>
              </w:rPr>
            </w:pPr>
            <w:r>
              <w:rPr>
                <w:sz w:val="24"/>
              </w:rPr>
              <w:t>2,940</w:t>
            </w:r>
          </w:p>
        </w:tc>
        <w:tc>
          <w:tcPr>
            <w:tcW w:w="1204" w:type="dxa"/>
          </w:tcPr>
          <w:p>
            <w:pPr>
              <w:pStyle w:val="TableParagraph"/>
              <w:spacing w:line="271" w:lineRule="exact"/>
              <w:ind w:right="277"/>
              <w:rPr>
                <w:sz w:val="24"/>
              </w:rPr>
            </w:pPr>
            <w:r>
              <w:rPr>
                <w:sz w:val="24"/>
              </w:rPr>
              <w:t>2,060</w:t>
            </w:r>
          </w:p>
        </w:tc>
        <w:tc>
          <w:tcPr>
            <w:tcW w:w="1139" w:type="dxa"/>
          </w:tcPr>
          <w:p>
            <w:pPr>
              <w:pStyle w:val="TableParagraph"/>
              <w:spacing w:line="271" w:lineRule="exact"/>
              <w:ind w:right="198"/>
              <w:rPr>
                <w:sz w:val="24"/>
              </w:rPr>
            </w:pPr>
            <w:r>
              <w:rPr>
                <w:sz w:val="24"/>
              </w:rPr>
              <w:t>1,180</w:t>
            </w:r>
          </w:p>
        </w:tc>
      </w:tr>
      <w:tr>
        <w:trPr>
          <w:trHeight w:val="827" w:hRule="atLeast"/>
        </w:trPr>
        <w:tc>
          <w:tcPr>
            <w:tcW w:w="679" w:type="dxa"/>
          </w:tcPr>
          <w:p>
            <w:pPr>
              <w:pStyle w:val="TableParagraph"/>
              <w:spacing w:line="271" w:lineRule="exact"/>
              <w:ind w:right="118"/>
              <w:rPr>
                <w:sz w:val="24"/>
              </w:rPr>
            </w:pPr>
            <w:r>
              <w:rPr>
                <w:sz w:val="24"/>
              </w:rPr>
              <w:t>123</w:t>
            </w:r>
          </w:p>
        </w:tc>
        <w:tc>
          <w:tcPr>
            <w:tcW w:w="3208" w:type="dxa"/>
          </w:tcPr>
          <w:p>
            <w:pPr>
              <w:pStyle w:val="TableParagraph"/>
              <w:ind w:left="118" w:right="831"/>
              <w:jc w:val="left"/>
              <w:rPr>
                <w:sz w:val="24"/>
              </w:rPr>
            </w:pPr>
            <w:r>
              <w:rPr>
                <w:sz w:val="24"/>
              </w:rPr>
              <w:t>Luxaciones carpales (reducción cerrada más</w:t>
            </w:r>
          </w:p>
          <w:p>
            <w:pPr>
              <w:pStyle w:val="TableParagraph"/>
              <w:spacing w:line="261" w:lineRule="exact"/>
              <w:ind w:left="118"/>
              <w:jc w:val="left"/>
              <w:rPr>
                <w:sz w:val="24"/>
              </w:rPr>
            </w:pPr>
            <w:r>
              <w:rPr>
                <w:sz w:val="24"/>
              </w:rPr>
              <w:t>osteosíntesis)</w:t>
            </w:r>
          </w:p>
        </w:tc>
        <w:tc>
          <w:tcPr>
            <w:tcW w:w="1232" w:type="dxa"/>
          </w:tcPr>
          <w:p>
            <w:pPr>
              <w:pStyle w:val="TableParagraph"/>
              <w:spacing w:line="271" w:lineRule="exact"/>
              <w:ind w:right="219"/>
              <w:rPr>
                <w:sz w:val="24"/>
              </w:rPr>
            </w:pPr>
            <w:r>
              <w:rPr>
                <w:sz w:val="24"/>
              </w:rPr>
              <w:t>8,460</w:t>
            </w:r>
          </w:p>
        </w:tc>
        <w:tc>
          <w:tcPr>
            <w:tcW w:w="1146" w:type="dxa"/>
          </w:tcPr>
          <w:p>
            <w:pPr>
              <w:pStyle w:val="TableParagraph"/>
              <w:spacing w:line="271" w:lineRule="exact"/>
              <w:ind w:right="263"/>
              <w:rPr>
                <w:sz w:val="24"/>
              </w:rPr>
            </w:pPr>
            <w:r>
              <w:rPr>
                <w:sz w:val="24"/>
              </w:rPr>
              <w:t>5,280</w:t>
            </w:r>
          </w:p>
        </w:tc>
        <w:tc>
          <w:tcPr>
            <w:tcW w:w="1204" w:type="dxa"/>
          </w:tcPr>
          <w:p>
            <w:pPr>
              <w:pStyle w:val="TableParagraph"/>
              <w:spacing w:line="271" w:lineRule="exact"/>
              <w:ind w:right="277"/>
              <w:rPr>
                <w:sz w:val="24"/>
              </w:rPr>
            </w:pPr>
            <w:r>
              <w:rPr>
                <w:sz w:val="24"/>
              </w:rPr>
              <w:t>3,700</w:t>
            </w:r>
          </w:p>
        </w:tc>
        <w:tc>
          <w:tcPr>
            <w:tcW w:w="1139" w:type="dxa"/>
          </w:tcPr>
          <w:p>
            <w:pPr>
              <w:pStyle w:val="TableParagraph"/>
              <w:spacing w:line="271" w:lineRule="exact"/>
              <w:ind w:right="198"/>
              <w:rPr>
                <w:sz w:val="24"/>
              </w:rPr>
            </w:pPr>
            <w:r>
              <w:rPr>
                <w:sz w:val="24"/>
              </w:rPr>
              <w:t>2,120</w:t>
            </w:r>
          </w:p>
        </w:tc>
      </w:tr>
      <w:tr>
        <w:trPr>
          <w:trHeight w:val="828" w:hRule="atLeast"/>
        </w:trPr>
        <w:tc>
          <w:tcPr>
            <w:tcW w:w="679" w:type="dxa"/>
          </w:tcPr>
          <w:p>
            <w:pPr>
              <w:pStyle w:val="TableParagraph"/>
              <w:spacing w:line="271" w:lineRule="exact"/>
              <w:ind w:right="118"/>
              <w:rPr>
                <w:sz w:val="24"/>
              </w:rPr>
            </w:pPr>
            <w:r>
              <w:rPr>
                <w:sz w:val="24"/>
              </w:rPr>
              <w:t>124</w:t>
            </w:r>
          </w:p>
        </w:tc>
        <w:tc>
          <w:tcPr>
            <w:tcW w:w="3208" w:type="dxa"/>
          </w:tcPr>
          <w:p>
            <w:pPr>
              <w:pStyle w:val="TableParagraph"/>
              <w:spacing w:line="271" w:lineRule="exact"/>
              <w:ind w:left="118"/>
              <w:jc w:val="left"/>
              <w:rPr>
                <w:sz w:val="24"/>
              </w:rPr>
            </w:pPr>
            <w:r>
              <w:rPr>
                <w:sz w:val="24"/>
              </w:rPr>
              <w:t>Luxaciones carpales</w:t>
            </w:r>
          </w:p>
          <w:p>
            <w:pPr>
              <w:pStyle w:val="TableParagraph"/>
              <w:spacing w:line="270" w:lineRule="atLeast"/>
              <w:ind w:left="118" w:right="884"/>
              <w:jc w:val="left"/>
              <w:rPr>
                <w:sz w:val="24"/>
              </w:rPr>
            </w:pPr>
            <w:r>
              <w:rPr>
                <w:sz w:val="24"/>
              </w:rPr>
              <w:t>(reducción abierta más osteosíntesis)</w:t>
            </w:r>
          </w:p>
        </w:tc>
        <w:tc>
          <w:tcPr>
            <w:tcW w:w="1232" w:type="dxa"/>
          </w:tcPr>
          <w:p>
            <w:pPr>
              <w:pStyle w:val="TableParagraph"/>
              <w:spacing w:line="271" w:lineRule="exact"/>
              <w:ind w:right="219"/>
              <w:rPr>
                <w:sz w:val="24"/>
              </w:rPr>
            </w:pPr>
            <w:r>
              <w:rPr>
                <w:sz w:val="24"/>
              </w:rPr>
              <w:t>8,940</w:t>
            </w:r>
          </w:p>
        </w:tc>
        <w:tc>
          <w:tcPr>
            <w:tcW w:w="1146" w:type="dxa"/>
          </w:tcPr>
          <w:p>
            <w:pPr>
              <w:pStyle w:val="TableParagraph"/>
              <w:spacing w:line="271" w:lineRule="exact"/>
              <w:ind w:right="263"/>
              <w:rPr>
                <w:sz w:val="24"/>
              </w:rPr>
            </w:pPr>
            <w:r>
              <w:rPr>
                <w:sz w:val="24"/>
              </w:rPr>
              <w:t>7,160</w:t>
            </w:r>
          </w:p>
        </w:tc>
        <w:tc>
          <w:tcPr>
            <w:tcW w:w="1204" w:type="dxa"/>
          </w:tcPr>
          <w:p>
            <w:pPr>
              <w:pStyle w:val="TableParagraph"/>
              <w:spacing w:line="271" w:lineRule="exact"/>
              <w:ind w:right="277"/>
              <w:rPr>
                <w:sz w:val="24"/>
              </w:rPr>
            </w:pPr>
            <w:r>
              <w:rPr>
                <w:sz w:val="24"/>
              </w:rPr>
              <w:t>5,720</w:t>
            </w:r>
          </w:p>
        </w:tc>
        <w:tc>
          <w:tcPr>
            <w:tcW w:w="1139" w:type="dxa"/>
          </w:tcPr>
          <w:p>
            <w:pPr>
              <w:pStyle w:val="TableParagraph"/>
              <w:spacing w:line="271" w:lineRule="exact"/>
              <w:ind w:right="198"/>
              <w:rPr>
                <w:sz w:val="24"/>
              </w:rPr>
            </w:pPr>
            <w:r>
              <w:rPr>
                <w:sz w:val="24"/>
              </w:rPr>
              <w:t>4,580</w:t>
            </w:r>
          </w:p>
        </w:tc>
      </w:tr>
      <w:tr>
        <w:trPr>
          <w:trHeight w:val="828" w:hRule="atLeast"/>
        </w:trPr>
        <w:tc>
          <w:tcPr>
            <w:tcW w:w="679" w:type="dxa"/>
          </w:tcPr>
          <w:p>
            <w:pPr>
              <w:pStyle w:val="TableParagraph"/>
              <w:spacing w:line="271" w:lineRule="exact"/>
              <w:ind w:right="118"/>
              <w:rPr>
                <w:sz w:val="24"/>
              </w:rPr>
            </w:pPr>
            <w:r>
              <w:rPr>
                <w:sz w:val="24"/>
              </w:rPr>
              <w:t>125</w:t>
            </w:r>
          </w:p>
        </w:tc>
        <w:tc>
          <w:tcPr>
            <w:tcW w:w="3208" w:type="dxa"/>
          </w:tcPr>
          <w:p>
            <w:pPr>
              <w:pStyle w:val="TableParagraph"/>
              <w:spacing w:line="271" w:lineRule="exact"/>
              <w:ind w:left="118"/>
              <w:jc w:val="left"/>
              <w:rPr>
                <w:sz w:val="24"/>
              </w:rPr>
            </w:pPr>
            <w:r>
              <w:rPr>
                <w:sz w:val="24"/>
              </w:rPr>
              <w:t>Lesión nerviosa en mano,</w:t>
            </w:r>
          </w:p>
          <w:p>
            <w:pPr>
              <w:pStyle w:val="TableParagraph"/>
              <w:spacing w:line="270" w:lineRule="atLeast"/>
              <w:ind w:left="118" w:right="1364"/>
              <w:jc w:val="left"/>
              <w:rPr>
                <w:sz w:val="24"/>
              </w:rPr>
            </w:pPr>
            <w:r>
              <w:rPr>
                <w:sz w:val="24"/>
              </w:rPr>
              <w:t>antebrazo o brazo (neurorrafia)</w:t>
            </w:r>
          </w:p>
        </w:tc>
        <w:tc>
          <w:tcPr>
            <w:tcW w:w="1232" w:type="dxa"/>
          </w:tcPr>
          <w:p>
            <w:pPr>
              <w:pStyle w:val="TableParagraph"/>
              <w:spacing w:line="271" w:lineRule="exact"/>
              <w:ind w:right="219"/>
              <w:rPr>
                <w:sz w:val="24"/>
              </w:rPr>
            </w:pPr>
            <w:r>
              <w:rPr>
                <w:sz w:val="24"/>
              </w:rPr>
              <w:t>8,460</w:t>
            </w:r>
          </w:p>
        </w:tc>
        <w:tc>
          <w:tcPr>
            <w:tcW w:w="1146" w:type="dxa"/>
          </w:tcPr>
          <w:p>
            <w:pPr>
              <w:pStyle w:val="TableParagraph"/>
              <w:spacing w:line="271" w:lineRule="exact"/>
              <w:ind w:right="263"/>
              <w:rPr>
                <w:sz w:val="24"/>
              </w:rPr>
            </w:pPr>
            <w:r>
              <w:rPr>
                <w:sz w:val="24"/>
              </w:rPr>
              <w:t>5,280</w:t>
            </w:r>
          </w:p>
        </w:tc>
        <w:tc>
          <w:tcPr>
            <w:tcW w:w="1204" w:type="dxa"/>
          </w:tcPr>
          <w:p>
            <w:pPr>
              <w:pStyle w:val="TableParagraph"/>
              <w:spacing w:line="271" w:lineRule="exact"/>
              <w:ind w:right="277"/>
              <w:rPr>
                <w:sz w:val="24"/>
              </w:rPr>
            </w:pPr>
            <w:r>
              <w:rPr>
                <w:sz w:val="24"/>
              </w:rPr>
              <w:t>3,700</w:t>
            </w:r>
          </w:p>
        </w:tc>
        <w:tc>
          <w:tcPr>
            <w:tcW w:w="1139" w:type="dxa"/>
          </w:tcPr>
          <w:p>
            <w:pPr>
              <w:pStyle w:val="TableParagraph"/>
              <w:spacing w:line="271" w:lineRule="exact"/>
              <w:ind w:right="198"/>
              <w:rPr>
                <w:sz w:val="24"/>
              </w:rPr>
            </w:pPr>
            <w:r>
              <w:rPr>
                <w:sz w:val="24"/>
              </w:rPr>
              <w:t>2,120</w:t>
            </w:r>
          </w:p>
        </w:tc>
      </w:tr>
      <w:tr>
        <w:trPr>
          <w:trHeight w:val="828" w:hRule="atLeast"/>
        </w:trPr>
        <w:tc>
          <w:tcPr>
            <w:tcW w:w="679" w:type="dxa"/>
          </w:tcPr>
          <w:p>
            <w:pPr>
              <w:pStyle w:val="TableParagraph"/>
              <w:spacing w:line="271" w:lineRule="exact"/>
              <w:ind w:right="118"/>
              <w:rPr>
                <w:sz w:val="24"/>
              </w:rPr>
            </w:pPr>
            <w:r>
              <w:rPr>
                <w:sz w:val="24"/>
              </w:rPr>
              <w:t>126</w:t>
            </w:r>
          </w:p>
        </w:tc>
        <w:tc>
          <w:tcPr>
            <w:tcW w:w="3208" w:type="dxa"/>
          </w:tcPr>
          <w:p>
            <w:pPr>
              <w:pStyle w:val="TableParagraph"/>
              <w:ind w:left="118" w:right="1024"/>
              <w:jc w:val="left"/>
              <w:rPr>
                <w:sz w:val="24"/>
              </w:rPr>
            </w:pPr>
            <w:r>
              <w:rPr>
                <w:sz w:val="24"/>
              </w:rPr>
              <w:t>Lesión arterial mano, antebrazo o brazo</w:t>
            </w:r>
          </w:p>
          <w:p>
            <w:pPr>
              <w:pStyle w:val="TableParagraph"/>
              <w:spacing w:line="261" w:lineRule="exact"/>
              <w:ind w:left="118"/>
              <w:jc w:val="left"/>
              <w:rPr>
                <w:sz w:val="24"/>
              </w:rPr>
            </w:pPr>
            <w:r>
              <w:rPr>
                <w:sz w:val="24"/>
              </w:rPr>
              <w:t>a(arteriorrafia)</w:t>
            </w:r>
          </w:p>
        </w:tc>
        <w:tc>
          <w:tcPr>
            <w:tcW w:w="1232" w:type="dxa"/>
          </w:tcPr>
          <w:p>
            <w:pPr>
              <w:pStyle w:val="TableParagraph"/>
              <w:spacing w:line="271" w:lineRule="exact"/>
              <w:ind w:right="219"/>
              <w:rPr>
                <w:sz w:val="24"/>
              </w:rPr>
            </w:pPr>
            <w:r>
              <w:rPr>
                <w:sz w:val="24"/>
              </w:rPr>
              <w:t>8,460</w:t>
            </w:r>
          </w:p>
        </w:tc>
        <w:tc>
          <w:tcPr>
            <w:tcW w:w="1146" w:type="dxa"/>
          </w:tcPr>
          <w:p>
            <w:pPr>
              <w:pStyle w:val="TableParagraph"/>
              <w:spacing w:line="271" w:lineRule="exact"/>
              <w:ind w:right="263"/>
              <w:rPr>
                <w:sz w:val="24"/>
              </w:rPr>
            </w:pPr>
            <w:r>
              <w:rPr>
                <w:sz w:val="24"/>
              </w:rPr>
              <w:t>5,280</w:t>
            </w:r>
          </w:p>
        </w:tc>
        <w:tc>
          <w:tcPr>
            <w:tcW w:w="1204" w:type="dxa"/>
          </w:tcPr>
          <w:p>
            <w:pPr>
              <w:pStyle w:val="TableParagraph"/>
              <w:spacing w:line="271" w:lineRule="exact"/>
              <w:ind w:right="277"/>
              <w:rPr>
                <w:sz w:val="24"/>
              </w:rPr>
            </w:pPr>
            <w:r>
              <w:rPr>
                <w:sz w:val="24"/>
              </w:rPr>
              <w:t>3,700</w:t>
            </w:r>
          </w:p>
        </w:tc>
        <w:tc>
          <w:tcPr>
            <w:tcW w:w="1139" w:type="dxa"/>
          </w:tcPr>
          <w:p>
            <w:pPr>
              <w:pStyle w:val="TableParagraph"/>
              <w:spacing w:line="271" w:lineRule="exact"/>
              <w:ind w:right="198"/>
              <w:rPr>
                <w:sz w:val="24"/>
              </w:rPr>
            </w:pPr>
            <w:r>
              <w:rPr>
                <w:sz w:val="24"/>
              </w:rPr>
              <w:t>2,120</w:t>
            </w:r>
          </w:p>
        </w:tc>
      </w:tr>
      <w:tr>
        <w:trPr>
          <w:trHeight w:val="828" w:hRule="atLeast"/>
        </w:trPr>
        <w:tc>
          <w:tcPr>
            <w:tcW w:w="679" w:type="dxa"/>
          </w:tcPr>
          <w:p>
            <w:pPr>
              <w:pStyle w:val="TableParagraph"/>
              <w:spacing w:line="271" w:lineRule="exact"/>
              <w:ind w:right="118"/>
              <w:rPr>
                <w:sz w:val="24"/>
              </w:rPr>
            </w:pPr>
            <w:r>
              <w:rPr>
                <w:sz w:val="24"/>
              </w:rPr>
              <w:t>127</w:t>
            </w:r>
          </w:p>
        </w:tc>
        <w:tc>
          <w:tcPr>
            <w:tcW w:w="3208" w:type="dxa"/>
          </w:tcPr>
          <w:p>
            <w:pPr>
              <w:pStyle w:val="TableParagraph"/>
              <w:spacing w:line="271" w:lineRule="exact"/>
              <w:ind w:left="118"/>
              <w:jc w:val="left"/>
              <w:rPr>
                <w:sz w:val="24"/>
              </w:rPr>
            </w:pPr>
            <w:r>
              <w:rPr>
                <w:sz w:val="24"/>
              </w:rPr>
              <w:t>Lesión tendinosa en mano,</w:t>
            </w:r>
          </w:p>
          <w:p>
            <w:pPr>
              <w:pStyle w:val="TableParagraph"/>
              <w:spacing w:line="270" w:lineRule="atLeast"/>
              <w:ind w:left="118" w:right="1364"/>
              <w:jc w:val="left"/>
              <w:rPr>
                <w:sz w:val="24"/>
              </w:rPr>
            </w:pPr>
            <w:r>
              <w:rPr>
                <w:sz w:val="24"/>
              </w:rPr>
              <w:t>antebrazo o brazo (tenorrafia)</w:t>
            </w:r>
          </w:p>
        </w:tc>
        <w:tc>
          <w:tcPr>
            <w:tcW w:w="1232" w:type="dxa"/>
          </w:tcPr>
          <w:p>
            <w:pPr>
              <w:pStyle w:val="TableParagraph"/>
              <w:spacing w:line="271" w:lineRule="exact"/>
              <w:ind w:right="219"/>
              <w:rPr>
                <w:sz w:val="24"/>
              </w:rPr>
            </w:pPr>
            <w:r>
              <w:rPr>
                <w:sz w:val="24"/>
              </w:rPr>
              <w:t>8,460</w:t>
            </w:r>
          </w:p>
        </w:tc>
        <w:tc>
          <w:tcPr>
            <w:tcW w:w="1146" w:type="dxa"/>
          </w:tcPr>
          <w:p>
            <w:pPr>
              <w:pStyle w:val="TableParagraph"/>
              <w:spacing w:line="271" w:lineRule="exact"/>
              <w:ind w:right="263"/>
              <w:rPr>
                <w:sz w:val="24"/>
              </w:rPr>
            </w:pPr>
            <w:r>
              <w:rPr>
                <w:sz w:val="24"/>
              </w:rPr>
              <w:t>5,280</w:t>
            </w:r>
          </w:p>
        </w:tc>
        <w:tc>
          <w:tcPr>
            <w:tcW w:w="1204" w:type="dxa"/>
          </w:tcPr>
          <w:p>
            <w:pPr>
              <w:pStyle w:val="TableParagraph"/>
              <w:spacing w:line="271" w:lineRule="exact"/>
              <w:ind w:right="277"/>
              <w:rPr>
                <w:sz w:val="24"/>
              </w:rPr>
            </w:pPr>
            <w:r>
              <w:rPr>
                <w:sz w:val="24"/>
              </w:rPr>
              <w:t>3,700</w:t>
            </w:r>
          </w:p>
        </w:tc>
        <w:tc>
          <w:tcPr>
            <w:tcW w:w="1139" w:type="dxa"/>
          </w:tcPr>
          <w:p>
            <w:pPr>
              <w:pStyle w:val="TableParagraph"/>
              <w:spacing w:line="271" w:lineRule="exact"/>
              <w:ind w:right="198"/>
              <w:rPr>
                <w:sz w:val="24"/>
              </w:rPr>
            </w:pPr>
            <w:r>
              <w:rPr>
                <w:sz w:val="24"/>
              </w:rPr>
              <w:t>2,120</w:t>
            </w:r>
          </w:p>
        </w:tc>
      </w:tr>
      <w:tr>
        <w:trPr>
          <w:trHeight w:val="1104" w:hRule="atLeast"/>
        </w:trPr>
        <w:tc>
          <w:tcPr>
            <w:tcW w:w="679" w:type="dxa"/>
          </w:tcPr>
          <w:p>
            <w:pPr>
              <w:pStyle w:val="TableParagraph"/>
              <w:spacing w:line="271" w:lineRule="exact"/>
              <w:ind w:right="118"/>
              <w:rPr>
                <w:sz w:val="24"/>
              </w:rPr>
            </w:pPr>
            <w:r>
              <w:rPr>
                <w:sz w:val="24"/>
              </w:rPr>
              <w:t>128</w:t>
            </w:r>
          </w:p>
        </w:tc>
        <w:tc>
          <w:tcPr>
            <w:tcW w:w="3208" w:type="dxa"/>
          </w:tcPr>
          <w:p>
            <w:pPr>
              <w:pStyle w:val="TableParagraph"/>
              <w:ind w:left="118" w:right="582"/>
              <w:jc w:val="both"/>
              <w:rPr>
                <w:sz w:val="24"/>
              </w:rPr>
            </w:pPr>
            <w:r>
              <w:rPr>
                <w:sz w:val="24"/>
              </w:rPr>
              <w:t>Lesión nerviosa en mano, antebrazo o brazo (toma y aplicación de injerto</w:t>
            </w:r>
          </w:p>
          <w:p>
            <w:pPr>
              <w:pStyle w:val="TableParagraph"/>
              <w:spacing w:line="261" w:lineRule="exact"/>
              <w:ind w:left="118"/>
              <w:jc w:val="left"/>
              <w:rPr>
                <w:sz w:val="24"/>
              </w:rPr>
            </w:pPr>
            <w:r>
              <w:rPr>
                <w:sz w:val="24"/>
              </w:rPr>
              <w:t>nervioso)</w:t>
            </w:r>
          </w:p>
        </w:tc>
        <w:tc>
          <w:tcPr>
            <w:tcW w:w="1232" w:type="dxa"/>
          </w:tcPr>
          <w:p>
            <w:pPr>
              <w:pStyle w:val="TableParagraph"/>
              <w:spacing w:line="271" w:lineRule="exact"/>
              <w:ind w:right="219"/>
              <w:rPr>
                <w:sz w:val="24"/>
              </w:rPr>
            </w:pPr>
            <w:r>
              <w:rPr>
                <w:sz w:val="24"/>
              </w:rPr>
              <w:t>12,240</w:t>
            </w:r>
          </w:p>
        </w:tc>
        <w:tc>
          <w:tcPr>
            <w:tcW w:w="1146" w:type="dxa"/>
          </w:tcPr>
          <w:p>
            <w:pPr>
              <w:pStyle w:val="TableParagraph"/>
              <w:spacing w:line="271" w:lineRule="exact"/>
              <w:ind w:right="263"/>
              <w:rPr>
                <w:sz w:val="24"/>
              </w:rPr>
            </w:pPr>
            <w:r>
              <w:rPr>
                <w:sz w:val="24"/>
              </w:rPr>
              <w:t>7,640</w:t>
            </w:r>
          </w:p>
        </w:tc>
        <w:tc>
          <w:tcPr>
            <w:tcW w:w="1204" w:type="dxa"/>
          </w:tcPr>
          <w:p>
            <w:pPr>
              <w:pStyle w:val="TableParagraph"/>
              <w:spacing w:line="271" w:lineRule="exact"/>
              <w:ind w:right="277"/>
              <w:rPr>
                <w:sz w:val="24"/>
              </w:rPr>
            </w:pPr>
            <w:r>
              <w:rPr>
                <w:sz w:val="24"/>
              </w:rPr>
              <w:t>5,340</w:t>
            </w:r>
          </w:p>
        </w:tc>
        <w:tc>
          <w:tcPr>
            <w:tcW w:w="1139" w:type="dxa"/>
          </w:tcPr>
          <w:p>
            <w:pPr>
              <w:pStyle w:val="TableParagraph"/>
              <w:spacing w:line="271" w:lineRule="exact"/>
              <w:ind w:right="198"/>
              <w:rPr>
                <w:sz w:val="24"/>
              </w:rPr>
            </w:pPr>
            <w:r>
              <w:rPr>
                <w:sz w:val="24"/>
              </w:rPr>
              <w:t>3,060</w:t>
            </w:r>
          </w:p>
        </w:tc>
      </w:tr>
      <w:tr>
        <w:trPr>
          <w:trHeight w:val="1104" w:hRule="atLeast"/>
        </w:trPr>
        <w:tc>
          <w:tcPr>
            <w:tcW w:w="679" w:type="dxa"/>
          </w:tcPr>
          <w:p>
            <w:pPr>
              <w:pStyle w:val="TableParagraph"/>
              <w:spacing w:line="271" w:lineRule="exact"/>
              <w:ind w:right="118"/>
              <w:rPr>
                <w:sz w:val="24"/>
              </w:rPr>
            </w:pPr>
            <w:r>
              <w:rPr>
                <w:sz w:val="24"/>
              </w:rPr>
              <w:t>129</w:t>
            </w:r>
          </w:p>
        </w:tc>
        <w:tc>
          <w:tcPr>
            <w:tcW w:w="3208" w:type="dxa"/>
          </w:tcPr>
          <w:p>
            <w:pPr>
              <w:pStyle w:val="TableParagraph"/>
              <w:ind w:left="118" w:right="582"/>
              <w:jc w:val="both"/>
              <w:rPr>
                <w:sz w:val="24"/>
              </w:rPr>
            </w:pPr>
            <w:r>
              <w:rPr>
                <w:sz w:val="24"/>
              </w:rPr>
              <w:t>Lesión vascular en mano, antebrazo o brazo (toma y aplicación de injerto</w:t>
            </w:r>
          </w:p>
          <w:p>
            <w:pPr>
              <w:pStyle w:val="TableParagraph"/>
              <w:spacing w:line="261" w:lineRule="exact"/>
              <w:ind w:left="118"/>
              <w:jc w:val="left"/>
              <w:rPr>
                <w:sz w:val="24"/>
              </w:rPr>
            </w:pPr>
            <w:r>
              <w:rPr>
                <w:sz w:val="24"/>
              </w:rPr>
              <w:t>vascular)</w:t>
            </w:r>
          </w:p>
        </w:tc>
        <w:tc>
          <w:tcPr>
            <w:tcW w:w="1232" w:type="dxa"/>
          </w:tcPr>
          <w:p>
            <w:pPr>
              <w:pStyle w:val="TableParagraph"/>
              <w:spacing w:line="271" w:lineRule="exact"/>
              <w:ind w:right="219"/>
              <w:rPr>
                <w:sz w:val="24"/>
              </w:rPr>
            </w:pPr>
            <w:r>
              <w:rPr>
                <w:sz w:val="24"/>
              </w:rPr>
              <w:t>11,280</w:t>
            </w:r>
          </w:p>
        </w:tc>
        <w:tc>
          <w:tcPr>
            <w:tcW w:w="1146" w:type="dxa"/>
          </w:tcPr>
          <w:p>
            <w:pPr>
              <w:pStyle w:val="TableParagraph"/>
              <w:spacing w:line="271" w:lineRule="exact"/>
              <w:ind w:right="263"/>
              <w:rPr>
                <w:sz w:val="24"/>
              </w:rPr>
            </w:pPr>
            <w:r>
              <w:rPr>
                <w:sz w:val="24"/>
              </w:rPr>
              <w:t>7,060</w:t>
            </w:r>
          </w:p>
        </w:tc>
        <w:tc>
          <w:tcPr>
            <w:tcW w:w="1204" w:type="dxa"/>
          </w:tcPr>
          <w:p>
            <w:pPr>
              <w:pStyle w:val="TableParagraph"/>
              <w:spacing w:line="271" w:lineRule="exact"/>
              <w:ind w:right="277"/>
              <w:rPr>
                <w:sz w:val="24"/>
              </w:rPr>
            </w:pPr>
            <w:r>
              <w:rPr>
                <w:sz w:val="24"/>
              </w:rPr>
              <w:t>4,940</w:t>
            </w:r>
          </w:p>
        </w:tc>
        <w:tc>
          <w:tcPr>
            <w:tcW w:w="1139" w:type="dxa"/>
          </w:tcPr>
          <w:p>
            <w:pPr>
              <w:pStyle w:val="TableParagraph"/>
              <w:spacing w:line="271" w:lineRule="exact"/>
              <w:ind w:right="198"/>
              <w:rPr>
                <w:sz w:val="24"/>
              </w:rPr>
            </w:pPr>
            <w:r>
              <w:rPr>
                <w:sz w:val="24"/>
              </w:rPr>
              <w:t>2,820</w:t>
            </w:r>
          </w:p>
        </w:tc>
      </w:tr>
      <w:tr>
        <w:trPr>
          <w:trHeight w:val="827" w:hRule="atLeast"/>
        </w:trPr>
        <w:tc>
          <w:tcPr>
            <w:tcW w:w="679" w:type="dxa"/>
          </w:tcPr>
          <w:p>
            <w:pPr>
              <w:pStyle w:val="TableParagraph"/>
              <w:spacing w:line="271" w:lineRule="exact"/>
              <w:ind w:right="118"/>
              <w:rPr>
                <w:sz w:val="24"/>
              </w:rPr>
            </w:pPr>
            <w:r>
              <w:rPr>
                <w:sz w:val="24"/>
              </w:rPr>
              <w:t>130</w:t>
            </w:r>
          </w:p>
        </w:tc>
        <w:tc>
          <w:tcPr>
            <w:tcW w:w="3208" w:type="dxa"/>
          </w:tcPr>
          <w:p>
            <w:pPr>
              <w:pStyle w:val="TableParagraph"/>
              <w:ind w:left="118" w:right="711"/>
              <w:jc w:val="left"/>
              <w:rPr>
                <w:sz w:val="24"/>
              </w:rPr>
            </w:pPr>
            <w:r>
              <w:rPr>
                <w:sz w:val="24"/>
              </w:rPr>
              <w:t>Amputación de dedos, mano, antebrazo o brazo</w:t>
            </w:r>
          </w:p>
          <w:p>
            <w:pPr>
              <w:pStyle w:val="TableParagraph"/>
              <w:spacing w:line="261" w:lineRule="exact"/>
              <w:ind w:left="118"/>
              <w:jc w:val="left"/>
              <w:rPr>
                <w:sz w:val="24"/>
              </w:rPr>
            </w:pPr>
            <w:r>
              <w:rPr>
                <w:sz w:val="24"/>
              </w:rPr>
              <w:t>(reimplantación)</w:t>
            </w:r>
          </w:p>
        </w:tc>
        <w:tc>
          <w:tcPr>
            <w:tcW w:w="1232" w:type="dxa"/>
          </w:tcPr>
          <w:p>
            <w:pPr>
              <w:pStyle w:val="TableParagraph"/>
              <w:spacing w:line="271" w:lineRule="exact"/>
              <w:ind w:right="219"/>
              <w:rPr>
                <w:sz w:val="24"/>
              </w:rPr>
            </w:pPr>
            <w:r>
              <w:rPr>
                <w:sz w:val="24"/>
              </w:rPr>
              <w:t>24,380</w:t>
            </w:r>
          </w:p>
        </w:tc>
        <w:tc>
          <w:tcPr>
            <w:tcW w:w="1146" w:type="dxa"/>
          </w:tcPr>
          <w:p>
            <w:pPr>
              <w:pStyle w:val="TableParagraph"/>
              <w:spacing w:line="271" w:lineRule="exact"/>
              <w:ind w:right="263"/>
              <w:rPr>
                <w:sz w:val="24"/>
              </w:rPr>
            </w:pPr>
            <w:r>
              <w:rPr>
                <w:sz w:val="24"/>
              </w:rPr>
              <w:t>19,500</w:t>
            </w:r>
          </w:p>
        </w:tc>
        <w:tc>
          <w:tcPr>
            <w:tcW w:w="1204" w:type="dxa"/>
          </w:tcPr>
          <w:p>
            <w:pPr>
              <w:pStyle w:val="TableParagraph"/>
              <w:spacing w:line="271" w:lineRule="exact"/>
              <w:ind w:right="277"/>
              <w:rPr>
                <w:sz w:val="24"/>
              </w:rPr>
            </w:pPr>
            <w:r>
              <w:rPr>
                <w:sz w:val="24"/>
              </w:rPr>
              <w:t>15,600</w:t>
            </w:r>
          </w:p>
        </w:tc>
        <w:tc>
          <w:tcPr>
            <w:tcW w:w="1139" w:type="dxa"/>
          </w:tcPr>
          <w:p>
            <w:pPr>
              <w:pStyle w:val="TableParagraph"/>
              <w:spacing w:line="271" w:lineRule="exact"/>
              <w:ind w:right="198"/>
              <w:rPr>
                <w:sz w:val="24"/>
              </w:rPr>
            </w:pPr>
            <w:r>
              <w:rPr>
                <w:sz w:val="24"/>
              </w:rPr>
              <w:t>12,480</w:t>
            </w:r>
          </w:p>
        </w:tc>
      </w:tr>
      <w:tr>
        <w:trPr>
          <w:trHeight w:val="552" w:hRule="atLeast"/>
        </w:trPr>
        <w:tc>
          <w:tcPr>
            <w:tcW w:w="679" w:type="dxa"/>
          </w:tcPr>
          <w:p>
            <w:pPr>
              <w:pStyle w:val="TableParagraph"/>
              <w:spacing w:line="271" w:lineRule="exact"/>
              <w:ind w:right="118"/>
              <w:rPr>
                <w:sz w:val="24"/>
              </w:rPr>
            </w:pPr>
            <w:r>
              <w:rPr>
                <w:sz w:val="24"/>
              </w:rPr>
              <w:t>131</w:t>
            </w:r>
          </w:p>
        </w:tc>
        <w:tc>
          <w:tcPr>
            <w:tcW w:w="3208" w:type="dxa"/>
          </w:tcPr>
          <w:p>
            <w:pPr>
              <w:pStyle w:val="TableParagraph"/>
              <w:spacing w:line="271" w:lineRule="exact"/>
              <w:ind w:left="118"/>
              <w:jc w:val="left"/>
              <w:rPr>
                <w:sz w:val="24"/>
              </w:rPr>
            </w:pPr>
            <w:r>
              <w:rPr>
                <w:sz w:val="24"/>
              </w:rPr>
              <w:t>Pérdida cutánea (rotación de</w:t>
            </w:r>
          </w:p>
          <w:p>
            <w:pPr>
              <w:pStyle w:val="TableParagraph"/>
              <w:spacing w:line="261" w:lineRule="exact"/>
              <w:ind w:left="118"/>
              <w:jc w:val="left"/>
              <w:rPr>
                <w:sz w:val="24"/>
              </w:rPr>
            </w:pPr>
            <w:r>
              <w:rPr>
                <w:sz w:val="24"/>
              </w:rPr>
              <w:t>colgajo local)</w:t>
            </w:r>
          </w:p>
        </w:tc>
        <w:tc>
          <w:tcPr>
            <w:tcW w:w="1232" w:type="dxa"/>
          </w:tcPr>
          <w:p>
            <w:pPr>
              <w:pStyle w:val="TableParagraph"/>
              <w:spacing w:line="271" w:lineRule="exact"/>
              <w:ind w:right="219"/>
              <w:rPr>
                <w:sz w:val="24"/>
              </w:rPr>
            </w:pPr>
            <w:r>
              <w:rPr>
                <w:sz w:val="24"/>
              </w:rPr>
              <w:t>10,340</w:t>
            </w:r>
          </w:p>
        </w:tc>
        <w:tc>
          <w:tcPr>
            <w:tcW w:w="1146" w:type="dxa"/>
          </w:tcPr>
          <w:p>
            <w:pPr>
              <w:pStyle w:val="TableParagraph"/>
              <w:spacing w:line="271" w:lineRule="exact"/>
              <w:ind w:right="263"/>
              <w:rPr>
                <w:sz w:val="24"/>
              </w:rPr>
            </w:pPr>
            <w:r>
              <w:rPr>
                <w:sz w:val="24"/>
              </w:rPr>
              <w:t>6,460</w:t>
            </w:r>
          </w:p>
        </w:tc>
        <w:tc>
          <w:tcPr>
            <w:tcW w:w="1204" w:type="dxa"/>
          </w:tcPr>
          <w:p>
            <w:pPr>
              <w:pStyle w:val="TableParagraph"/>
              <w:spacing w:line="271" w:lineRule="exact"/>
              <w:ind w:right="277"/>
              <w:rPr>
                <w:sz w:val="24"/>
              </w:rPr>
            </w:pPr>
            <w:r>
              <w:rPr>
                <w:sz w:val="24"/>
              </w:rPr>
              <w:t>4,520</w:t>
            </w:r>
          </w:p>
        </w:tc>
        <w:tc>
          <w:tcPr>
            <w:tcW w:w="1139" w:type="dxa"/>
          </w:tcPr>
          <w:p>
            <w:pPr>
              <w:pStyle w:val="TableParagraph"/>
              <w:spacing w:line="271" w:lineRule="exact"/>
              <w:ind w:right="198"/>
              <w:rPr>
                <w:sz w:val="24"/>
              </w:rPr>
            </w:pPr>
            <w:r>
              <w:rPr>
                <w:sz w:val="24"/>
              </w:rPr>
              <w:t>2,580</w:t>
            </w:r>
          </w:p>
        </w:tc>
      </w:tr>
      <w:tr>
        <w:trPr>
          <w:trHeight w:val="552" w:hRule="atLeast"/>
        </w:trPr>
        <w:tc>
          <w:tcPr>
            <w:tcW w:w="679" w:type="dxa"/>
          </w:tcPr>
          <w:p>
            <w:pPr>
              <w:pStyle w:val="TableParagraph"/>
              <w:spacing w:line="271" w:lineRule="exact"/>
              <w:ind w:right="117"/>
              <w:rPr>
                <w:sz w:val="24"/>
              </w:rPr>
            </w:pPr>
            <w:r>
              <w:rPr>
                <w:sz w:val="24"/>
              </w:rPr>
              <w:t>132</w:t>
            </w:r>
          </w:p>
        </w:tc>
        <w:tc>
          <w:tcPr>
            <w:tcW w:w="3208" w:type="dxa"/>
          </w:tcPr>
          <w:p>
            <w:pPr>
              <w:pStyle w:val="TableParagraph"/>
              <w:spacing w:line="271" w:lineRule="exact"/>
              <w:ind w:left="118"/>
              <w:jc w:val="left"/>
              <w:rPr>
                <w:sz w:val="24"/>
              </w:rPr>
            </w:pPr>
            <w:r>
              <w:rPr>
                <w:sz w:val="24"/>
              </w:rPr>
              <w:t>Rotaciones de colgajos a</w:t>
            </w:r>
          </w:p>
          <w:p>
            <w:pPr>
              <w:pStyle w:val="TableParagraph"/>
              <w:spacing w:line="261" w:lineRule="exact"/>
              <w:ind w:left="118"/>
              <w:jc w:val="left"/>
              <w:rPr>
                <w:sz w:val="24"/>
              </w:rPr>
            </w:pPr>
            <w:r>
              <w:rPr>
                <w:sz w:val="24"/>
              </w:rPr>
              <w:t>distancia pérdida cutánea</w:t>
            </w:r>
          </w:p>
        </w:tc>
        <w:tc>
          <w:tcPr>
            <w:tcW w:w="1232" w:type="dxa"/>
          </w:tcPr>
          <w:p>
            <w:pPr>
              <w:pStyle w:val="TableParagraph"/>
              <w:spacing w:line="271" w:lineRule="exact"/>
              <w:ind w:right="219"/>
              <w:rPr>
                <w:sz w:val="24"/>
              </w:rPr>
            </w:pPr>
            <w:r>
              <w:rPr>
                <w:sz w:val="24"/>
              </w:rPr>
              <w:t>14,120</w:t>
            </w:r>
          </w:p>
        </w:tc>
        <w:tc>
          <w:tcPr>
            <w:tcW w:w="1146" w:type="dxa"/>
          </w:tcPr>
          <w:p>
            <w:pPr>
              <w:pStyle w:val="TableParagraph"/>
              <w:spacing w:line="271" w:lineRule="exact"/>
              <w:ind w:right="263"/>
              <w:rPr>
                <w:sz w:val="24"/>
              </w:rPr>
            </w:pPr>
            <w:r>
              <w:rPr>
                <w:sz w:val="24"/>
              </w:rPr>
              <w:t>8,820</w:t>
            </w:r>
          </w:p>
        </w:tc>
        <w:tc>
          <w:tcPr>
            <w:tcW w:w="1204" w:type="dxa"/>
          </w:tcPr>
          <w:p>
            <w:pPr>
              <w:pStyle w:val="TableParagraph"/>
              <w:spacing w:line="271" w:lineRule="exact"/>
              <w:ind w:right="277"/>
              <w:rPr>
                <w:sz w:val="24"/>
              </w:rPr>
            </w:pPr>
            <w:r>
              <w:rPr>
                <w:sz w:val="24"/>
              </w:rPr>
              <w:t>6,180</w:t>
            </w:r>
          </w:p>
        </w:tc>
        <w:tc>
          <w:tcPr>
            <w:tcW w:w="1139" w:type="dxa"/>
          </w:tcPr>
          <w:p>
            <w:pPr>
              <w:pStyle w:val="TableParagraph"/>
              <w:spacing w:line="271" w:lineRule="exact"/>
              <w:ind w:right="198"/>
              <w:rPr>
                <w:sz w:val="24"/>
              </w:rPr>
            </w:pPr>
            <w:r>
              <w:rPr>
                <w:sz w:val="24"/>
              </w:rPr>
              <w:t>3,540</w:t>
            </w:r>
          </w:p>
        </w:tc>
      </w:tr>
      <w:tr>
        <w:trPr>
          <w:trHeight w:val="552" w:hRule="atLeast"/>
        </w:trPr>
        <w:tc>
          <w:tcPr>
            <w:tcW w:w="679" w:type="dxa"/>
          </w:tcPr>
          <w:p>
            <w:pPr>
              <w:pStyle w:val="TableParagraph"/>
              <w:spacing w:line="271" w:lineRule="exact"/>
              <w:ind w:right="118"/>
              <w:rPr>
                <w:sz w:val="24"/>
              </w:rPr>
            </w:pPr>
            <w:r>
              <w:rPr>
                <w:sz w:val="24"/>
              </w:rPr>
              <w:t>133</w:t>
            </w:r>
          </w:p>
        </w:tc>
        <w:tc>
          <w:tcPr>
            <w:tcW w:w="3208" w:type="dxa"/>
          </w:tcPr>
          <w:p>
            <w:pPr>
              <w:pStyle w:val="TableParagraph"/>
              <w:spacing w:line="271" w:lineRule="exact"/>
              <w:ind w:left="118"/>
              <w:jc w:val="left"/>
              <w:rPr>
                <w:sz w:val="24"/>
              </w:rPr>
            </w:pPr>
            <w:r>
              <w:rPr>
                <w:sz w:val="24"/>
              </w:rPr>
              <w:t>Colgajos libres pediculados</w:t>
            </w:r>
          </w:p>
          <w:p>
            <w:pPr>
              <w:pStyle w:val="TableParagraph"/>
              <w:spacing w:line="261" w:lineRule="exact"/>
              <w:ind w:left="118"/>
              <w:jc w:val="left"/>
              <w:rPr>
                <w:sz w:val="24"/>
              </w:rPr>
            </w:pPr>
            <w:r>
              <w:rPr>
                <w:sz w:val="24"/>
              </w:rPr>
              <w:t>pérdida cutánea</w:t>
            </w:r>
          </w:p>
        </w:tc>
        <w:tc>
          <w:tcPr>
            <w:tcW w:w="1232" w:type="dxa"/>
          </w:tcPr>
          <w:p>
            <w:pPr>
              <w:pStyle w:val="TableParagraph"/>
              <w:spacing w:line="271" w:lineRule="exact"/>
              <w:ind w:right="219"/>
              <w:rPr>
                <w:sz w:val="24"/>
              </w:rPr>
            </w:pPr>
            <w:r>
              <w:rPr>
                <w:sz w:val="24"/>
              </w:rPr>
              <w:t>16,940</w:t>
            </w:r>
          </w:p>
        </w:tc>
        <w:tc>
          <w:tcPr>
            <w:tcW w:w="1146" w:type="dxa"/>
          </w:tcPr>
          <w:p>
            <w:pPr>
              <w:pStyle w:val="TableParagraph"/>
              <w:spacing w:line="271" w:lineRule="exact"/>
              <w:ind w:right="263"/>
              <w:rPr>
                <w:sz w:val="24"/>
              </w:rPr>
            </w:pPr>
            <w:r>
              <w:rPr>
                <w:sz w:val="24"/>
              </w:rPr>
              <w:t>10,580</w:t>
            </w:r>
          </w:p>
        </w:tc>
        <w:tc>
          <w:tcPr>
            <w:tcW w:w="1204" w:type="dxa"/>
          </w:tcPr>
          <w:p>
            <w:pPr>
              <w:pStyle w:val="TableParagraph"/>
              <w:spacing w:line="271" w:lineRule="exact"/>
              <w:ind w:right="277"/>
              <w:rPr>
                <w:sz w:val="24"/>
              </w:rPr>
            </w:pPr>
            <w:r>
              <w:rPr>
                <w:sz w:val="24"/>
              </w:rPr>
              <w:t>7,400</w:t>
            </w:r>
          </w:p>
        </w:tc>
        <w:tc>
          <w:tcPr>
            <w:tcW w:w="1139" w:type="dxa"/>
          </w:tcPr>
          <w:p>
            <w:pPr>
              <w:pStyle w:val="TableParagraph"/>
              <w:spacing w:line="271" w:lineRule="exact"/>
              <w:ind w:right="198"/>
              <w:rPr>
                <w:sz w:val="24"/>
              </w:rPr>
            </w:pPr>
            <w:r>
              <w:rPr>
                <w:sz w:val="24"/>
              </w:rPr>
              <w:t>4,220</w:t>
            </w:r>
          </w:p>
        </w:tc>
      </w:tr>
      <w:tr>
        <w:trPr>
          <w:trHeight w:val="551" w:hRule="atLeast"/>
        </w:trPr>
        <w:tc>
          <w:tcPr>
            <w:tcW w:w="679" w:type="dxa"/>
          </w:tcPr>
          <w:p>
            <w:pPr>
              <w:pStyle w:val="TableParagraph"/>
              <w:spacing w:line="271" w:lineRule="exact"/>
              <w:ind w:right="118"/>
              <w:rPr>
                <w:sz w:val="24"/>
              </w:rPr>
            </w:pPr>
            <w:r>
              <w:rPr>
                <w:sz w:val="24"/>
              </w:rPr>
              <w:t>134</w:t>
            </w:r>
          </w:p>
        </w:tc>
        <w:tc>
          <w:tcPr>
            <w:tcW w:w="3208" w:type="dxa"/>
          </w:tcPr>
          <w:p>
            <w:pPr>
              <w:pStyle w:val="TableParagraph"/>
              <w:spacing w:line="271" w:lineRule="exact"/>
              <w:ind w:left="118"/>
              <w:jc w:val="left"/>
              <w:rPr>
                <w:sz w:val="24"/>
              </w:rPr>
            </w:pPr>
            <w:r>
              <w:rPr>
                <w:sz w:val="24"/>
              </w:rPr>
              <w:t>Injertos óseos pediculados</w:t>
            </w:r>
          </w:p>
          <w:p>
            <w:pPr>
              <w:pStyle w:val="TableParagraph"/>
              <w:spacing w:line="261" w:lineRule="exact"/>
              <w:ind w:left="118"/>
              <w:jc w:val="left"/>
              <w:rPr>
                <w:sz w:val="24"/>
              </w:rPr>
            </w:pPr>
            <w:r>
              <w:rPr>
                <w:sz w:val="24"/>
              </w:rPr>
              <w:t>pérdida ósea</w:t>
            </w:r>
          </w:p>
        </w:tc>
        <w:tc>
          <w:tcPr>
            <w:tcW w:w="1232" w:type="dxa"/>
          </w:tcPr>
          <w:p>
            <w:pPr>
              <w:pStyle w:val="TableParagraph"/>
              <w:spacing w:line="271" w:lineRule="exact"/>
              <w:ind w:right="219"/>
              <w:rPr>
                <w:sz w:val="24"/>
              </w:rPr>
            </w:pPr>
            <w:r>
              <w:rPr>
                <w:sz w:val="24"/>
              </w:rPr>
              <w:t>9,760</w:t>
            </w:r>
          </w:p>
        </w:tc>
        <w:tc>
          <w:tcPr>
            <w:tcW w:w="1146" w:type="dxa"/>
          </w:tcPr>
          <w:p>
            <w:pPr>
              <w:pStyle w:val="TableParagraph"/>
              <w:spacing w:line="271" w:lineRule="exact"/>
              <w:ind w:right="263"/>
              <w:rPr>
                <w:sz w:val="24"/>
              </w:rPr>
            </w:pPr>
            <w:r>
              <w:rPr>
                <w:sz w:val="24"/>
              </w:rPr>
              <w:t>7,800</w:t>
            </w:r>
          </w:p>
        </w:tc>
        <w:tc>
          <w:tcPr>
            <w:tcW w:w="1204" w:type="dxa"/>
          </w:tcPr>
          <w:p>
            <w:pPr>
              <w:pStyle w:val="TableParagraph"/>
              <w:spacing w:line="271" w:lineRule="exact"/>
              <w:ind w:right="277"/>
              <w:rPr>
                <w:sz w:val="24"/>
              </w:rPr>
            </w:pPr>
            <w:r>
              <w:rPr>
                <w:sz w:val="24"/>
              </w:rPr>
              <w:t>6,260</w:t>
            </w:r>
          </w:p>
        </w:tc>
        <w:tc>
          <w:tcPr>
            <w:tcW w:w="1139" w:type="dxa"/>
          </w:tcPr>
          <w:p>
            <w:pPr>
              <w:pStyle w:val="TableParagraph"/>
              <w:spacing w:line="271" w:lineRule="exact"/>
              <w:ind w:right="198"/>
              <w:rPr>
                <w:sz w:val="24"/>
              </w:rPr>
            </w:pPr>
            <w:r>
              <w:rPr>
                <w:sz w:val="24"/>
              </w:rPr>
              <w:t>4,980</w:t>
            </w:r>
          </w:p>
        </w:tc>
      </w:tr>
      <w:tr>
        <w:trPr>
          <w:trHeight w:val="551" w:hRule="atLeast"/>
        </w:trPr>
        <w:tc>
          <w:tcPr>
            <w:tcW w:w="679" w:type="dxa"/>
          </w:tcPr>
          <w:p>
            <w:pPr>
              <w:pStyle w:val="TableParagraph"/>
              <w:spacing w:line="271" w:lineRule="exact"/>
              <w:ind w:right="118"/>
              <w:rPr>
                <w:sz w:val="24"/>
              </w:rPr>
            </w:pPr>
            <w:r>
              <w:rPr>
                <w:sz w:val="24"/>
              </w:rPr>
              <w:t>135</w:t>
            </w:r>
          </w:p>
        </w:tc>
        <w:tc>
          <w:tcPr>
            <w:tcW w:w="3208" w:type="dxa"/>
          </w:tcPr>
          <w:p>
            <w:pPr>
              <w:pStyle w:val="TableParagraph"/>
              <w:spacing w:line="271" w:lineRule="exact"/>
              <w:ind w:left="118"/>
              <w:jc w:val="left"/>
              <w:rPr>
                <w:sz w:val="24"/>
              </w:rPr>
            </w:pPr>
            <w:r>
              <w:rPr>
                <w:sz w:val="24"/>
              </w:rPr>
              <w:t>Túnel carpo. Liberación</w:t>
            </w:r>
          </w:p>
          <w:p>
            <w:pPr>
              <w:pStyle w:val="TableParagraph"/>
              <w:spacing w:line="261" w:lineRule="exact"/>
              <w:ind w:left="118"/>
              <w:jc w:val="left"/>
              <w:rPr>
                <w:sz w:val="24"/>
              </w:rPr>
            </w:pPr>
            <w:r>
              <w:rPr>
                <w:sz w:val="24"/>
              </w:rPr>
              <w:t>abierta</w:t>
            </w:r>
          </w:p>
        </w:tc>
        <w:tc>
          <w:tcPr>
            <w:tcW w:w="1232" w:type="dxa"/>
          </w:tcPr>
          <w:p>
            <w:pPr>
              <w:pStyle w:val="TableParagraph"/>
              <w:spacing w:line="271" w:lineRule="exact"/>
              <w:ind w:right="219"/>
              <w:rPr>
                <w:sz w:val="24"/>
              </w:rPr>
            </w:pPr>
            <w:r>
              <w:rPr>
                <w:sz w:val="24"/>
              </w:rPr>
              <w:t>7,480</w:t>
            </w:r>
          </w:p>
        </w:tc>
        <w:tc>
          <w:tcPr>
            <w:tcW w:w="1146" w:type="dxa"/>
          </w:tcPr>
          <w:p>
            <w:pPr>
              <w:pStyle w:val="TableParagraph"/>
              <w:spacing w:line="271" w:lineRule="exact"/>
              <w:ind w:right="263"/>
              <w:rPr>
                <w:sz w:val="24"/>
              </w:rPr>
            </w:pPr>
            <w:r>
              <w:rPr>
                <w:sz w:val="24"/>
              </w:rPr>
              <w:t>5,980</w:t>
            </w:r>
          </w:p>
        </w:tc>
        <w:tc>
          <w:tcPr>
            <w:tcW w:w="1204" w:type="dxa"/>
          </w:tcPr>
          <w:p>
            <w:pPr>
              <w:pStyle w:val="TableParagraph"/>
              <w:spacing w:line="271" w:lineRule="exact"/>
              <w:ind w:right="277"/>
              <w:rPr>
                <w:sz w:val="24"/>
              </w:rPr>
            </w:pPr>
            <w:r>
              <w:rPr>
                <w:sz w:val="24"/>
              </w:rPr>
              <w:t>4,780</w:t>
            </w:r>
          </w:p>
        </w:tc>
        <w:tc>
          <w:tcPr>
            <w:tcW w:w="1139" w:type="dxa"/>
          </w:tcPr>
          <w:p>
            <w:pPr>
              <w:pStyle w:val="TableParagraph"/>
              <w:spacing w:line="271" w:lineRule="exact"/>
              <w:ind w:right="198"/>
              <w:rPr>
                <w:sz w:val="24"/>
              </w:rPr>
            </w:pPr>
            <w:r>
              <w:rPr>
                <w:sz w:val="24"/>
              </w:rPr>
              <w:t>3,820</w:t>
            </w:r>
          </w:p>
        </w:tc>
      </w:tr>
      <w:tr>
        <w:trPr>
          <w:trHeight w:val="275" w:hRule="atLeast"/>
        </w:trPr>
        <w:tc>
          <w:tcPr>
            <w:tcW w:w="679" w:type="dxa"/>
          </w:tcPr>
          <w:p>
            <w:pPr>
              <w:pStyle w:val="TableParagraph"/>
              <w:spacing w:line="256" w:lineRule="exact"/>
              <w:ind w:right="118"/>
              <w:rPr>
                <w:sz w:val="24"/>
              </w:rPr>
            </w:pPr>
            <w:r>
              <w:rPr>
                <w:sz w:val="24"/>
              </w:rPr>
              <w:t>136</w:t>
            </w:r>
          </w:p>
        </w:tc>
        <w:tc>
          <w:tcPr>
            <w:tcW w:w="3208" w:type="dxa"/>
          </w:tcPr>
          <w:p>
            <w:pPr>
              <w:pStyle w:val="TableParagraph"/>
              <w:spacing w:line="256" w:lineRule="exact"/>
              <w:ind w:left="118"/>
              <w:jc w:val="left"/>
              <w:rPr>
                <w:sz w:val="24"/>
              </w:rPr>
            </w:pPr>
            <w:r>
              <w:rPr>
                <w:sz w:val="24"/>
              </w:rPr>
              <w:t>Túnel carpo. Endoscópico</w:t>
            </w:r>
          </w:p>
        </w:tc>
        <w:tc>
          <w:tcPr>
            <w:tcW w:w="1232" w:type="dxa"/>
          </w:tcPr>
          <w:p>
            <w:pPr>
              <w:pStyle w:val="TableParagraph"/>
              <w:spacing w:line="256" w:lineRule="exact"/>
              <w:ind w:right="219"/>
              <w:rPr>
                <w:sz w:val="24"/>
              </w:rPr>
            </w:pPr>
            <w:r>
              <w:rPr>
                <w:sz w:val="24"/>
              </w:rPr>
              <w:t>9,760</w:t>
            </w:r>
          </w:p>
        </w:tc>
        <w:tc>
          <w:tcPr>
            <w:tcW w:w="1146" w:type="dxa"/>
          </w:tcPr>
          <w:p>
            <w:pPr>
              <w:pStyle w:val="TableParagraph"/>
              <w:spacing w:line="256" w:lineRule="exact"/>
              <w:ind w:right="263"/>
              <w:rPr>
                <w:sz w:val="24"/>
              </w:rPr>
            </w:pPr>
            <w:r>
              <w:rPr>
                <w:sz w:val="24"/>
              </w:rPr>
              <w:t>7,800</w:t>
            </w:r>
          </w:p>
        </w:tc>
        <w:tc>
          <w:tcPr>
            <w:tcW w:w="1204" w:type="dxa"/>
          </w:tcPr>
          <w:p>
            <w:pPr>
              <w:pStyle w:val="TableParagraph"/>
              <w:spacing w:line="256" w:lineRule="exact"/>
              <w:ind w:right="277"/>
              <w:rPr>
                <w:sz w:val="24"/>
              </w:rPr>
            </w:pPr>
            <w:r>
              <w:rPr>
                <w:sz w:val="24"/>
              </w:rPr>
              <w:t>6,260</w:t>
            </w:r>
          </w:p>
        </w:tc>
        <w:tc>
          <w:tcPr>
            <w:tcW w:w="1139" w:type="dxa"/>
          </w:tcPr>
          <w:p>
            <w:pPr>
              <w:pStyle w:val="TableParagraph"/>
              <w:spacing w:line="256" w:lineRule="exact"/>
              <w:ind w:right="198"/>
              <w:rPr>
                <w:sz w:val="24"/>
              </w:rPr>
            </w:pPr>
            <w:r>
              <w:rPr>
                <w:sz w:val="24"/>
              </w:rPr>
              <w:t>4,980</w:t>
            </w:r>
          </w:p>
        </w:tc>
      </w:tr>
      <w:tr>
        <w:trPr>
          <w:trHeight w:val="546" w:hRule="atLeast"/>
        </w:trPr>
        <w:tc>
          <w:tcPr>
            <w:tcW w:w="679" w:type="dxa"/>
          </w:tcPr>
          <w:p>
            <w:pPr>
              <w:pStyle w:val="TableParagraph"/>
              <w:spacing w:line="271" w:lineRule="exact"/>
              <w:ind w:right="118"/>
              <w:rPr>
                <w:sz w:val="24"/>
              </w:rPr>
            </w:pPr>
            <w:r>
              <w:rPr>
                <w:sz w:val="24"/>
              </w:rPr>
              <w:t>137</w:t>
            </w:r>
          </w:p>
        </w:tc>
        <w:tc>
          <w:tcPr>
            <w:tcW w:w="3208" w:type="dxa"/>
          </w:tcPr>
          <w:p>
            <w:pPr>
              <w:pStyle w:val="TableParagraph"/>
              <w:spacing w:line="271" w:lineRule="exact"/>
              <w:ind w:left="118"/>
              <w:jc w:val="left"/>
              <w:rPr>
                <w:sz w:val="24"/>
              </w:rPr>
            </w:pPr>
            <w:r>
              <w:rPr>
                <w:sz w:val="24"/>
              </w:rPr>
              <w:t>Síndrome de canal de guyón</w:t>
            </w:r>
          </w:p>
          <w:p>
            <w:pPr>
              <w:pStyle w:val="TableParagraph"/>
              <w:spacing w:line="256" w:lineRule="exact"/>
              <w:ind w:left="118"/>
              <w:jc w:val="left"/>
              <w:rPr>
                <w:sz w:val="24"/>
              </w:rPr>
            </w:pPr>
            <w:r>
              <w:rPr>
                <w:sz w:val="24"/>
              </w:rPr>
              <w:t>liberación de retináculo</w:t>
            </w:r>
          </w:p>
        </w:tc>
        <w:tc>
          <w:tcPr>
            <w:tcW w:w="1232" w:type="dxa"/>
          </w:tcPr>
          <w:p>
            <w:pPr>
              <w:pStyle w:val="TableParagraph"/>
              <w:spacing w:line="271" w:lineRule="exact"/>
              <w:ind w:right="219"/>
              <w:rPr>
                <w:sz w:val="24"/>
              </w:rPr>
            </w:pPr>
            <w:r>
              <w:rPr>
                <w:sz w:val="24"/>
              </w:rPr>
              <w:t>15,060</w:t>
            </w:r>
          </w:p>
        </w:tc>
        <w:tc>
          <w:tcPr>
            <w:tcW w:w="1146" w:type="dxa"/>
          </w:tcPr>
          <w:p>
            <w:pPr>
              <w:pStyle w:val="TableParagraph"/>
              <w:spacing w:line="271" w:lineRule="exact"/>
              <w:ind w:right="263"/>
              <w:rPr>
                <w:sz w:val="24"/>
              </w:rPr>
            </w:pPr>
            <w:r>
              <w:rPr>
                <w:sz w:val="24"/>
              </w:rPr>
              <w:t>9,400</w:t>
            </w:r>
          </w:p>
        </w:tc>
        <w:tc>
          <w:tcPr>
            <w:tcW w:w="1204" w:type="dxa"/>
          </w:tcPr>
          <w:p>
            <w:pPr>
              <w:pStyle w:val="TableParagraph"/>
              <w:spacing w:line="271" w:lineRule="exact"/>
              <w:ind w:right="277"/>
              <w:rPr>
                <w:sz w:val="24"/>
              </w:rPr>
            </w:pPr>
            <w:r>
              <w:rPr>
                <w:sz w:val="24"/>
              </w:rPr>
              <w:t>6,600</w:t>
            </w:r>
          </w:p>
        </w:tc>
        <w:tc>
          <w:tcPr>
            <w:tcW w:w="1139" w:type="dxa"/>
          </w:tcPr>
          <w:p>
            <w:pPr>
              <w:pStyle w:val="TableParagraph"/>
              <w:spacing w:line="271" w:lineRule="exact"/>
              <w:ind w:right="198"/>
              <w:rPr>
                <w:sz w:val="24"/>
              </w:rPr>
            </w:pPr>
            <w:r>
              <w:rPr>
                <w:sz w:val="24"/>
              </w:rPr>
              <w:t>3,760</w:t>
            </w:r>
          </w:p>
        </w:tc>
      </w:tr>
    </w:tbl>
    <w:p>
      <w:pPr>
        <w:spacing w:after="0" w:line="27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198"/>
        <w:gridCol w:w="1243"/>
        <w:gridCol w:w="1147"/>
        <w:gridCol w:w="1265"/>
        <w:gridCol w:w="1080"/>
      </w:tblGrid>
      <w:tr>
        <w:trPr>
          <w:trHeight w:val="822" w:hRule="atLeast"/>
        </w:trPr>
        <w:tc>
          <w:tcPr>
            <w:tcW w:w="679" w:type="dxa"/>
          </w:tcPr>
          <w:p>
            <w:pPr>
              <w:pStyle w:val="TableParagraph"/>
              <w:spacing w:line="266" w:lineRule="exact"/>
              <w:ind w:right="118"/>
              <w:rPr>
                <w:sz w:val="24"/>
              </w:rPr>
            </w:pPr>
            <w:r>
              <w:rPr>
                <w:sz w:val="24"/>
              </w:rPr>
              <w:t>138</w:t>
            </w:r>
          </w:p>
        </w:tc>
        <w:tc>
          <w:tcPr>
            <w:tcW w:w="3198" w:type="dxa"/>
          </w:tcPr>
          <w:p>
            <w:pPr>
              <w:pStyle w:val="TableParagraph"/>
              <w:spacing w:line="266" w:lineRule="exact"/>
              <w:ind w:left="118"/>
              <w:jc w:val="left"/>
              <w:rPr>
                <w:sz w:val="24"/>
              </w:rPr>
            </w:pPr>
            <w:r>
              <w:rPr>
                <w:sz w:val="24"/>
              </w:rPr>
              <w:t>Síndrome de túnel cubital</w:t>
            </w:r>
          </w:p>
          <w:p>
            <w:pPr>
              <w:pStyle w:val="TableParagraph"/>
              <w:spacing w:line="270" w:lineRule="atLeast"/>
              <w:ind w:left="118" w:right="500"/>
              <w:jc w:val="left"/>
              <w:rPr>
                <w:sz w:val="24"/>
              </w:rPr>
            </w:pPr>
            <w:r>
              <w:rPr>
                <w:sz w:val="24"/>
              </w:rPr>
              <w:t>(liberación y transposición del nervio)</w:t>
            </w:r>
          </w:p>
        </w:tc>
        <w:tc>
          <w:tcPr>
            <w:tcW w:w="1243" w:type="dxa"/>
          </w:tcPr>
          <w:p>
            <w:pPr>
              <w:pStyle w:val="TableParagraph"/>
              <w:spacing w:line="266" w:lineRule="exact"/>
              <w:ind w:right="220"/>
              <w:rPr>
                <w:sz w:val="24"/>
              </w:rPr>
            </w:pPr>
            <w:r>
              <w:rPr>
                <w:sz w:val="24"/>
              </w:rPr>
              <w:t>8,940</w:t>
            </w:r>
          </w:p>
        </w:tc>
        <w:tc>
          <w:tcPr>
            <w:tcW w:w="1147" w:type="dxa"/>
          </w:tcPr>
          <w:p>
            <w:pPr>
              <w:pStyle w:val="TableParagraph"/>
              <w:spacing w:line="266" w:lineRule="exact"/>
              <w:ind w:right="265"/>
              <w:rPr>
                <w:sz w:val="24"/>
              </w:rPr>
            </w:pPr>
            <w:r>
              <w:rPr>
                <w:sz w:val="24"/>
              </w:rPr>
              <w:t>5,580</w:t>
            </w:r>
          </w:p>
        </w:tc>
        <w:tc>
          <w:tcPr>
            <w:tcW w:w="1265" w:type="dxa"/>
          </w:tcPr>
          <w:p>
            <w:pPr>
              <w:pStyle w:val="TableParagraph"/>
              <w:spacing w:line="266" w:lineRule="exact"/>
              <w:ind w:right="340"/>
              <w:rPr>
                <w:sz w:val="24"/>
              </w:rPr>
            </w:pPr>
            <w:r>
              <w:rPr>
                <w:sz w:val="24"/>
              </w:rPr>
              <w:t>3,920</w:t>
            </w:r>
          </w:p>
        </w:tc>
        <w:tc>
          <w:tcPr>
            <w:tcW w:w="1080" w:type="dxa"/>
          </w:tcPr>
          <w:p>
            <w:pPr>
              <w:pStyle w:val="TableParagraph"/>
              <w:spacing w:line="266" w:lineRule="exact"/>
              <w:ind w:right="202"/>
              <w:rPr>
                <w:sz w:val="24"/>
              </w:rPr>
            </w:pPr>
            <w:r>
              <w:rPr>
                <w:sz w:val="24"/>
              </w:rPr>
              <w:t>2,240</w:t>
            </w:r>
          </w:p>
        </w:tc>
      </w:tr>
      <w:tr>
        <w:trPr>
          <w:trHeight w:val="551" w:hRule="atLeast"/>
        </w:trPr>
        <w:tc>
          <w:tcPr>
            <w:tcW w:w="679" w:type="dxa"/>
          </w:tcPr>
          <w:p>
            <w:pPr>
              <w:pStyle w:val="TableParagraph"/>
              <w:spacing w:line="271" w:lineRule="exact"/>
              <w:ind w:right="118"/>
              <w:rPr>
                <w:sz w:val="24"/>
              </w:rPr>
            </w:pPr>
            <w:r>
              <w:rPr>
                <w:sz w:val="24"/>
              </w:rPr>
              <w:t>139</w:t>
            </w:r>
          </w:p>
        </w:tc>
        <w:tc>
          <w:tcPr>
            <w:tcW w:w="3198" w:type="dxa"/>
          </w:tcPr>
          <w:p>
            <w:pPr>
              <w:pStyle w:val="TableParagraph"/>
              <w:spacing w:line="271" w:lineRule="exact"/>
              <w:ind w:left="118"/>
              <w:jc w:val="left"/>
              <w:rPr>
                <w:sz w:val="24"/>
              </w:rPr>
            </w:pPr>
            <w:r>
              <w:rPr>
                <w:sz w:val="24"/>
              </w:rPr>
              <w:t>Lesiones del plexo braquial</w:t>
            </w:r>
          </w:p>
          <w:p>
            <w:pPr>
              <w:pStyle w:val="TableParagraph"/>
              <w:spacing w:line="261" w:lineRule="exact"/>
              <w:ind w:left="118"/>
              <w:jc w:val="left"/>
              <w:rPr>
                <w:sz w:val="24"/>
              </w:rPr>
            </w:pPr>
            <w:r>
              <w:rPr>
                <w:sz w:val="24"/>
              </w:rPr>
              <w:t>(exploración quirúrgica)</w:t>
            </w:r>
          </w:p>
        </w:tc>
        <w:tc>
          <w:tcPr>
            <w:tcW w:w="1243" w:type="dxa"/>
          </w:tcPr>
          <w:p>
            <w:pPr>
              <w:pStyle w:val="TableParagraph"/>
              <w:spacing w:line="271" w:lineRule="exact"/>
              <w:ind w:right="220"/>
              <w:rPr>
                <w:sz w:val="24"/>
              </w:rPr>
            </w:pPr>
            <w:r>
              <w:rPr>
                <w:sz w:val="24"/>
              </w:rPr>
              <w:t>18,820</w:t>
            </w:r>
          </w:p>
        </w:tc>
        <w:tc>
          <w:tcPr>
            <w:tcW w:w="1147" w:type="dxa"/>
          </w:tcPr>
          <w:p>
            <w:pPr>
              <w:pStyle w:val="TableParagraph"/>
              <w:spacing w:line="271" w:lineRule="exact"/>
              <w:ind w:right="265"/>
              <w:rPr>
                <w:sz w:val="24"/>
              </w:rPr>
            </w:pPr>
            <w:r>
              <w:rPr>
                <w:sz w:val="24"/>
              </w:rPr>
              <w:t>11,760</w:t>
            </w:r>
          </w:p>
        </w:tc>
        <w:tc>
          <w:tcPr>
            <w:tcW w:w="1265" w:type="dxa"/>
          </w:tcPr>
          <w:p>
            <w:pPr>
              <w:pStyle w:val="TableParagraph"/>
              <w:spacing w:line="271" w:lineRule="exact"/>
              <w:ind w:right="340"/>
              <w:rPr>
                <w:sz w:val="24"/>
              </w:rPr>
            </w:pPr>
            <w:r>
              <w:rPr>
                <w:sz w:val="24"/>
              </w:rPr>
              <w:t>8,240</w:t>
            </w:r>
          </w:p>
        </w:tc>
        <w:tc>
          <w:tcPr>
            <w:tcW w:w="1080" w:type="dxa"/>
          </w:tcPr>
          <w:p>
            <w:pPr>
              <w:pStyle w:val="TableParagraph"/>
              <w:spacing w:line="271" w:lineRule="exact"/>
              <w:ind w:right="202"/>
              <w:rPr>
                <w:sz w:val="24"/>
              </w:rPr>
            </w:pPr>
            <w:r>
              <w:rPr>
                <w:sz w:val="24"/>
              </w:rPr>
              <w:t>4,700</w:t>
            </w:r>
          </w:p>
        </w:tc>
      </w:tr>
      <w:tr>
        <w:trPr>
          <w:trHeight w:val="552" w:hRule="atLeast"/>
        </w:trPr>
        <w:tc>
          <w:tcPr>
            <w:tcW w:w="679" w:type="dxa"/>
          </w:tcPr>
          <w:p>
            <w:pPr>
              <w:pStyle w:val="TableParagraph"/>
              <w:spacing w:line="271" w:lineRule="exact"/>
              <w:ind w:right="118"/>
              <w:rPr>
                <w:sz w:val="24"/>
              </w:rPr>
            </w:pPr>
            <w:r>
              <w:rPr>
                <w:sz w:val="24"/>
              </w:rPr>
              <w:t>140</w:t>
            </w:r>
          </w:p>
        </w:tc>
        <w:tc>
          <w:tcPr>
            <w:tcW w:w="3198" w:type="dxa"/>
          </w:tcPr>
          <w:p>
            <w:pPr>
              <w:pStyle w:val="TableParagraph"/>
              <w:spacing w:line="271" w:lineRule="exact"/>
              <w:ind w:left="118"/>
              <w:jc w:val="left"/>
              <w:rPr>
                <w:sz w:val="24"/>
              </w:rPr>
            </w:pPr>
            <w:r>
              <w:rPr>
                <w:sz w:val="24"/>
              </w:rPr>
              <w:t>Liberación de dedo en</w:t>
            </w:r>
          </w:p>
          <w:p>
            <w:pPr>
              <w:pStyle w:val="TableParagraph"/>
              <w:spacing w:line="261" w:lineRule="exact"/>
              <w:ind w:left="118"/>
              <w:jc w:val="left"/>
              <w:rPr>
                <w:sz w:val="24"/>
              </w:rPr>
            </w:pPr>
            <w:r>
              <w:rPr>
                <w:sz w:val="24"/>
              </w:rPr>
              <w:t>gatillo</w:t>
            </w:r>
          </w:p>
        </w:tc>
        <w:tc>
          <w:tcPr>
            <w:tcW w:w="1243" w:type="dxa"/>
          </w:tcPr>
          <w:p>
            <w:pPr>
              <w:pStyle w:val="TableParagraph"/>
              <w:spacing w:line="271" w:lineRule="exact"/>
              <w:ind w:right="220"/>
              <w:rPr>
                <w:sz w:val="24"/>
              </w:rPr>
            </w:pPr>
            <w:r>
              <w:rPr>
                <w:sz w:val="24"/>
              </w:rPr>
              <w:t>3,760</w:t>
            </w:r>
          </w:p>
        </w:tc>
        <w:tc>
          <w:tcPr>
            <w:tcW w:w="1147" w:type="dxa"/>
          </w:tcPr>
          <w:p>
            <w:pPr>
              <w:pStyle w:val="TableParagraph"/>
              <w:spacing w:line="271" w:lineRule="exact"/>
              <w:ind w:right="265"/>
              <w:rPr>
                <w:sz w:val="24"/>
              </w:rPr>
            </w:pPr>
            <w:r>
              <w:rPr>
                <w:sz w:val="24"/>
              </w:rPr>
              <w:t>2,360</w:t>
            </w:r>
          </w:p>
        </w:tc>
        <w:tc>
          <w:tcPr>
            <w:tcW w:w="1265" w:type="dxa"/>
          </w:tcPr>
          <w:p>
            <w:pPr>
              <w:pStyle w:val="TableParagraph"/>
              <w:spacing w:line="271" w:lineRule="exact"/>
              <w:ind w:right="340"/>
              <w:rPr>
                <w:sz w:val="24"/>
              </w:rPr>
            </w:pPr>
            <w:r>
              <w:rPr>
                <w:sz w:val="24"/>
              </w:rPr>
              <w:t>1,640</w:t>
            </w:r>
          </w:p>
        </w:tc>
        <w:tc>
          <w:tcPr>
            <w:tcW w:w="1080" w:type="dxa"/>
          </w:tcPr>
          <w:p>
            <w:pPr>
              <w:pStyle w:val="TableParagraph"/>
              <w:spacing w:line="271" w:lineRule="exact"/>
              <w:ind w:right="202"/>
              <w:rPr>
                <w:sz w:val="24"/>
              </w:rPr>
            </w:pPr>
            <w:r>
              <w:rPr>
                <w:sz w:val="24"/>
              </w:rPr>
              <w:t>940</w:t>
            </w:r>
          </w:p>
        </w:tc>
      </w:tr>
      <w:tr>
        <w:trPr>
          <w:trHeight w:val="275" w:hRule="atLeast"/>
        </w:trPr>
        <w:tc>
          <w:tcPr>
            <w:tcW w:w="679" w:type="dxa"/>
          </w:tcPr>
          <w:p>
            <w:pPr>
              <w:pStyle w:val="TableParagraph"/>
              <w:spacing w:line="256" w:lineRule="exact"/>
              <w:ind w:right="118"/>
              <w:rPr>
                <w:sz w:val="24"/>
              </w:rPr>
            </w:pPr>
            <w:r>
              <w:rPr>
                <w:sz w:val="24"/>
              </w:rPr>
              <w:t>141</w:t>
            </w:r>
          </w:p>
        </w:tc>
        <w:tc>
          <w:tcPr>
            <w:tcW w:w="3198" w:type="dxa"/>
          </w:tcPr>
          <w:p>
            <w:pPr>
              <w:pStyle w:val="TableParagraph"/>
              <w:spacing w:line="256" w:lineRule="exact"/>
              <w:ind w:left="118"/>
              <w:jc w:val="left"/>
              <w:rPr>
                <w:sz w:val="24"/>
              </w:rPr>
            </w:pPr>
            <w:r>
              <w:rPr>
                <w:sz w:val="24"/>
              </w:rPr>
              <w:t>Liberación de D'Quervain</w:t>
            </w:r>
          </w:p>
        </w:tc>
        <w:tc>
          <w:tcPr>
            <w:tcW w:w="1243" w:type="dxa"/>
          </w:tcPr>
          <w:p>
            <w:pPr>
              <w:pStyle w:val="TableParagraph"/>
              <w:spacing w:line="256" w:lineRule="exact"/>
              <w:ind w:right="220"/>
              <w:rPr>
                <w:sz w:val="24"/>
              </w:rPr>
            </w:pPr>
            <w:r>
              <w:rPr>
                <w:sz w:val="24"/>
              </w:rPr>
              <w:t>6,600</w:t>
            </w:r>
          </w:p>
        </w:tc>
        <w:tc>
          <w:tcPr>
            <w:tcW w:w="1147" w:type="dxa"/>
          </w:tcPr>
          <w:p>
            <w:pPr>
              <w:pStyle w:val="TableParagraph"/>
              <w:spacing w:line="256" w:lineRule="exact"/>
              <w:ind w:right="265"/>
              <w:rPr>
                <w:sz w:val="24"/>
              </w:rPr>
            </w:pPr>
            <w:r>
              <w:rPr>
                <w:sz w:val="24"/>
              </w:rPr>
              <w:t>4,120</w:t>
            </w:r>
          </w:p>
        </w:tc>
        <w:tc>
          <w:tcPr>
            <w:tcW w:w="1265" w:type="dxa"/>
          </w:tcPr>
          <w:p>
            <w:pPr>
              <w:pStyle w:val="TableParagraph"/>
              <w:spacing w:line="256" w:lineRule="exact"/>
              <w:ind w:right="340"/>
              <w:rPr>
                <w:sz w:val="24"/>
              </w:rPr>
            </w:pPr>
            <w:r>
              <w:rPr>
                <w:sz w:val="24"/>
              </w:rPr>
              <w:t>2,880</w:t>
            </w:r>
          </w:p>
        </w:tc>
        <w:tc>
          <w:tcPr>
            <w:tcW w:w="1080" w:type="dxa"/>
          </w:tcPr>
          <w:p>
            <w:pPr>
              <w:pStyle w:val="TableParagraph"/>
              <w:spacing w:line="256" w:lineRule="exact"/>
              <w:ind w:right="202"/>
              <w:rPr>
                <w:sz w:val="24"/>
              </w:rPr>
            </w:pPr>
            <w:r>
              <w:rPr>
                <w:sz w:val="24"/>
              </w:rPr>
              <w:t>1,640</w:t>
            </w:r>
          </w:p>
        </w:tc>
      </w:tr>
      <w:tr>
        <w:trPr>
          <w:trHeight w:val="275" w:hRule="atLeast"/>
        </w:trPr>
        <w:tc>
          <w:tcPr>
            <w:tcW w:w="679" w:type="dxa"/>
          </w:tcPr>
          <w:p>
            <w:pPr>
              <w:pStyle w:val="TableParagraph"/>
              <w:spacing w:line="256" w:lineRule="exact"/>
              <w:ind w:right="118"/>
              <w:rPr>
                <w:sz w:val="24"/>
              </w:rPr>
            </w:pPr>
            <w:r>
              <w:rPr>
                <w:sz w:val="24"/>
              </w:rPr>
              <w:t>142</w:t>
            </w:r>
          </w:p>
        </w:tc>
        <w:tc>
          <w:tcPr>
            <w:tcW w:w="3198" w:type="dxa"/>
          </w:tcPr>
          <w:p>
            <w:pPr>
              <w:pStyle w:val="TableParagraph"/>
              <w:spacing w:line="256" w:lineRule="exact"/>
              <w:ind w:left="118"/>
              <w:jc w:val="left"/>
              <w:rPr>
                <w:sz w:val="24"/>
              </w:rPr>
            </w:pPr>
            <w:r>
              <w:rPr>
                <w:sz w:val="24"/>
              </w:rPr>
              <w:t>Revascularización dedos</w:t>
            </w:r>
          </w:p>
        </w:tc>
        <w:tc>
          <w:tcPr>
            <w:tcW w:w="1243" w:type="dxa"/>
          </w:tcPr>
          <w:p>
            <w:pPr>
              <w:pStyle w:val="TableParagraph"/>
              <w:spacing w:line="256" w:lineRule="exact"/>
              <w:ind w:right="220"/>
              <w:rPr>
                <w:sz w:val="24"/>
              </w:rPr>
            </w:pPr>
            <w:r>
              <w:rPr>
                <w:sz w:val="24"/>
              </w:rPr>
              <w:t>11,300</w:t>
            </w:r>
          </w:p>
        </w:tc>
        <w:tc>
          <w:tcPr>
            <w:tcW w:w="1147" w:type="dxa"/>
          </w:tcPr>
          <w:p>
            <w:pPr>
              <w:pStyle w:val="TableParagraph"/>
              <w:spacing w:line="256" w:lineRule="exact"/>
              <w:ind w:right="265"/>
              <w:rPr>
                <w:sz w:val="24"/>
              </w:rPr>
            </w:pPr>
            <w:r>
              <w:rPr>
                <w:sz w:val="24"/>
              </w:rPr>
              <w:t>7,060</w:t>
            </w:r>
          </w:p>
        </w:tc>
        <w:tc>
          <w:tcPr>
            <w:tcW w:w="1265" w:type="dxa"/>
          </w:tcPr>
          <w:p>
            <w:pPr>
              <w:pStyle w:val="TableParagraph"/>
              <w:spacing w:line="256" w:lineRule="exact"/>
              <w:ind w:right="340"/>
              <w:rPr>
                <w:sz w:val="24"/>
              </w:rPr>
            </w:pPr>
            <w:r>
              <w:rPr>
                <w:sz w:val="24"/>
              </w:rPr>
              <w:t>4,940</w:t>
            </w:r>
          </w:p>
        </w:tc>
        <w:tc>
          <w:tcPr>
            <w:tcW w:w="1080" w:type="dxa"/>
          </w:tcPr>
          <w:p>
            <w:pPr>
              <w:pStyle w:val="TableParagraph"/>
              <w:spacing w:line="256" w:lineRule="exact"/>
              <w:ind w:right="202"/>
              <w:rPr>
                <w:sz w:val="24"/>
              </w:rPr>
            </w:pPr>
            <w:r>
              <w:rPr>
                <w:sz w:val="24"/>
              </w:rPr>
              <w:t>2,820</w:t>
            </w:r>
          </w:p>
        </w:tc>
      </w:tr>
      <w:tr>
        <w:trPr>
          <w:trHeight w:val="552" w:hRule="atLeast"/>
        </w:trPr>
        <w:tc>
          <w:tcPr>
            <w:tcW w:w="679" w:type="dxa"/>
          </w:tcPr>
          <w:p>
            <w:pPr>
              <w:pStyle w:val="TableParagraph"/>
              <w:spacing w:line="271" w:lineRule="exact"/>
              <w:ind w:right="118"/>
              <w:rPr>
                <w:sz w:val="24"/>
              </w:rPr>
            </w:pPr>
            <w:r>
              <w:rPr>
                <w:sz w:val="24"/>
              </w:rPr>
              <w:t>143</w:t>
            </w:r>
          </w:p>
        </w:tc>
        <w:tc>
          <w:tcPr>
            <w:tcW w:w="3198" w:type="dxa"/>
          </w:tcPr>
          <w:p>
            <w:pPr>
              <w:pStyle w:val="TableParagraph"/>
              <w:spacing w:line="271" w:lineRule="exact"/>
              <w:ind w:left="118"/>
              <w:jc w:val="left"/>
              <w:rPr>
                <w:sz w:val="24"/>
              </w:rPr>
            </w:pPr>
            <w:r>
              <w:rPr>
                <w:sz w:val="24"/>
              </w:rPr>
              <w:t>Revascularización</w:t>
            </w:r>
          </w:p>
          <w:p>
            <w:pPr>
              <w:pStyle w:val="TableParagraph"/>
              <w:spacing w:line="261" w:lineRule="exact"/>
              <w:ind w:left="118"/>
              <w:jc w:val="left"/>
              <w:rPr>
                <w:sz w:val="24"/>
              </w:rPr>
            </w:pPr>
            <w:r>
              <w:rPr>
                <w:sz w:val="24"/>
              </w:rPr>
              <w:t>antebrazo</w:t>
            </w:r>
          </w:p>
        </w:tc>
        <w:tc>
          <w:tcPr>
            <w:tcW w:w="1243" w:type="dxa"/>
          </w:tcPr>
          <w:p>
            <w:pPr>
              <w:pStyle w:val="TableParagraph"/>
              <w:spacing w:line="271" w:lineRule="exact"/>
              <w:ind w:right="220"/>
              <w:rPr>
                <w:sz w:val="24"/>
              </w:rPr>
            </w:pPr>
            <w:r>
              <w:rPr>
                <w:sz w:val="24"/>
              </w:rPr>
              <w:t>12,240</w:t>
            </w:r>
          </w:p>
        </w:tc>
        <w:tc>
          <w:tcPr>
            <w:tcW w:w="1147" w:type="dxa"/>
          </w:tcPr>
          <w:p>
            <w:pPr>
              <w:pStyle w:val="TableParagraph"/>
              <w:spacing w:line="271" w:lineRule="exact"/>
              <w:ind w:right="265"/>
              <w:rPr>
                <w:sz w:val="24"/>
              </w:rPr>
            </w:pPr>
            <w:r>
              <w:rPr>
                <w:sz w:val="24"/>
              </w:rPr>
              <w:t>7,640</w:t>
            </w:r>
          </w:p>
        </w:tc>
        <w:tc>
          <w:tcPr>
            <w:tcW w:w="1265" w:type="dxa"/>
          </w:tcPr>
          <w:p>
            <w:pPr>
              <w:pStyle w:val="TableParagraph"/>
              <w:spacing w:line="271" w:lineRule="exact"/>
              <w:ind w:right="340"/>
              <w:rPr>
                <w:sz w:val="24"/>
              </w:rPr>
            </w:pPr>
            <w:r>
              <w:rPr>
                <w:sz w:val="24"/>
              </w:rPr>
              <w:t>5,340</w:t>
            </w:r>
          </w:p>
        </w:tc>
        <w:tc>
          <w:tcPr>
            <w:tcW w:w="1080" w:type="dxa"/>
          </w:tcPr>
          <w:p>
            <w:pPr>
              <w:pStyle w:val="TableParagraph"/>
              <w:spacing w:line="271" w:lineRule="exact"/>
              <w:ind w:right="202"/>
              <w:rPr>
                <w:sz w:val="24"/>
              </w:rPr>
            </w:pPr>
            <w:r>
              <w:rPr>
                <w:sz w:val="24"/>
              </w:rPr>
              <w:t>3,060</w:t>
            </w:r>
          </w:p>
        </w:tc>
      </w:tr>
      <w:tr>
        <w:trPr>
          <w:trHeight w:val="276" w:hRule="atLeast"/>
        </w:trPr>
        <w:tc>
          <w:tcPr>
            <w:tcW w:w="679" w:type="dxa"/>
          </w:tcPr>
          <w:p>
            <w:pPr>
              <w:pStyle w:val="TableParagraph"/>
              <w:spacing w:line="256" w:lineRule="exact"/>
              <w:ind w:right="118"/>
              <w:rPr>
                <w:sz w:val="24"/>
              </w:rPr>
            </w:pPr>
            <w:r>
              <w:rPr>
                <w:sz w:val="24"/>
              </w:rPr>
              <w:t>144</w:t>
            </w:r>
          </w:p>
        </w:tc>
        <w:tc>
          <w:tcPr>
            <w:tcW w:w="3198" w:type="dxa"/>
          </w:tcPr>
          <w:p>
            <w:pPr>
              <w:pStyle w:val="TableParagraph"/>
              <w:spacing w:line="256" w:lineRule="exact"/>
              <w:ind w:left="118"/>
              <w:jc w:val="left"/>
              <w:rPr>
                <w:sz w:val="24"/>
              </w:rPr>
            </w:pPr>
            <w:r>
              <w:rPr>
                <w:sz w:val="24"/>
              </w:rPr>
              <w:t>Revascularización brazo</w:t>
            </w:r>
          </w:p>
        </w:tc>
        <w:tc>
          <w:tcPr>
            <w:tcW w:w="1243" w:type="dxa"/>
          </w:tcPr>
          <w:p>
            <w:pPr>
              <w:pStyle w:val="TableParagraph"/>
              <w:spacing w:line="256" w:lineRule="exact"/>
              <w:ind w:right="220"/>
              <w:rPr>
                <w:sz w:val="24"/>
              </w:rPr>
            </w:pPr>
            <w:r>
              <w:rPr>
                <w:sz w:val="24"/>
              </w:rPr>
              <w:t>15,060</w:t>
            </w:r>
          </w:p>
        </w:tc>
        <w:tc>
          <w:tcPr>
            <w:tcW w:w="1147" w:type="dxa"/>
          </w:tcPr>
          <w:p>
            <w:pPr>
              <w:pStyle w:val="TableParagraph"/>
              <w:spacing w:line="256" w:lineRule="exact"/>
              <w:ind w:right="265"/>
              <w:rPr>
                <w:sz w:val="24"/>
              </w:rPr>
            </w:pPr>
            <w:r>
              <w:rPr>
                <w:sz w:val="24"/>
              </w:rPr>
              <w:t>9,400</w:t>
            </w:r>
          </w:p>
        </w:tc>
        <w:tc>
          <w:tcPr>
            <w:tcW w:w="1265" w:type="dxa"/>
          </w:tcPr>
          <w:p>
            <w:pPr>
              <w:pStyle w:val="TableParagraph"/>
              <w:spacing w:line="256" w:lineRule="exact"/>
              <w:ind w:right="340"/>
              <w:rPr>
                <w:sz w:val="24"/>
              </w:rPr>
            </w:pPr>
            <w:r>
              <w:rPr>
                <w:sz w:val="24"/>
              </w:rPr>
              <w:t>6,600</w:t>
            </w:r>
          </w:p>
        </w:tc>
        <w:tc>
          <w:tcPr>
            <w:tcW w:w="1080" w:type="dxa"/>
          </w:tcPr>
          <w:p>
            <w:pPr>
              <w:pStyle w:val="TableParagraph"/>
              <w:spacing w:line="256" w:lineRule="exact"/>
              <w:ind w:right="202"/>
              <w:rPr>
                <w:sz w:val="24"/>
              </w:rPr>
            </w:pPr>
            <w:r>
              <w:rPr>
                <w:sz w:val="24"/>
              </w:rPr>
              <w:t>3,760</w:t>
            </w:r>
          </w:p>
        </w:tc>
      </w:tr>
      <w:tr>
        <w:trPr>
          <w:trHeight w:val="552" w:hRule="atLeast"/>
        </w:trPr>
        <w:tc>
          <w:tcPr>
            <w:tcW w:w="679" w:type="dxa"/>
          </w:tcPr>
          <w:p>
            <w:pPr>
              <w:pStyle w:val="TableParagraph"/>
              <w:spacing w:line="271" w:lineRule="exact"/>
              <w:ind w:right="118"/>
              <w:rPr>
                <w:sz w:val="24"/>
              </w:rPr>
            </w:pPr>
            <w:r>
              <w:rPr>
                <w:sz w:val="24"/>
              </w:rPr>
              <w:t>145</w:t>
            </w:r>
          </w:p>
        </w:tc>
        <w:tc>
          <w:tcPr>
            <w:tcW w:w="3198" w:type="dxa"/>
          </w:tcPr>
          <w:p>
            <w:pPr>
              <w:pStyle w:val="TableParagraph"/>
              <w:spacing w:line="271" w:lineRule="exact"/>
              <w:ind w:left="118"/>
              <w:jc w:val="left"/>
              <w:rPr>
                <w:sz w:val="24"/>
              </w:rPr>
            </w:pPr>
            <w:r>
              <w:rPr>
                <w:sz w:val="24"/>
              </w:rPr>
              <w:t>Reimplante dedos (cada</w:t>
            </w:r>
          </w:p>
          <w:p>
            <w:pPr>
              <w:pStyle w:val="TableParagraph"/>
              <w:spacing w:line="261" w:lineRule="exact"/>
              <w:ind w:left="118"/>
              <w:jc w:val="left"/>
              <w:rPr>
                <w:sz w:val="24"/>
              </w:rPr>
            </w:pPr>
            <w:r>
              <w:rPr>
                <w:sz w:val="24"/>
              </w:rPr>
              <w:t>uno)</w:t>
            </w:r>
          </w:p>
        </w:tc>
        <w:tc>
          <w:tcPr>
            <w:tcW w:w="1243" w:type="dxa"/>
          </w:tcPr>
          <w:p>
            <w:pPr>
              <w:pStyle w:val="TableParagraph"/>
              <w:spacing w:line="271" w:lineRule="exact"/>
              <w:ind w:right="220"/>
              <w:rPr>
                <w:sz w:val="24"/>
              </w:rPr>
            </w:pPr>
            <w:r>
              <w:rPr>
                <w:sz w:val="24"/>
              </w:rPr>
              <w:t>13,180</w:t>
            </w:r>
          </w:p>
        </w:tc>
        <w:tc>
          <w:tcPr>
            <w:tcW w:w="1147" w:type="dxa"/>
          </w:tcPr>
          <w:p>
            <w:pPr>
              <w:pStyle w:val="TableParagraph"/>
              <w:spacing w:line="271" w:lineRule="exact"/>
              <w:ind w:right="265"/>
              <w:rPr>
                <w:sz w:val="24"/>
              </w:rPr>
            </w:pPr>
            <w:r>
              <w:rPr>
                <w:sz w:val="24"/>
              </w:rPr>
              <w:t>8,240</w:t>
            </w:r>
          </w:p>
        </w:tc>
        <w:tc>
          <w:tcPr>
            <w:tcW w:w="1265" w:type="dxa"/>
          </w:tcPr>
          <w:p>
            <w:pPr>
              <w:pStyle w:val="TableParagraph"/>
              <w:spacing w:line="271" w:lineRule="exact"/>
              <w:ind w:right="340"/>
              <w:rPr>
                <w:sz w:val="24"/>
              </w:rPr>
            </w:pPr>
            <w:r>
              <w:rPr>
                <w:sz w:val="24"/>
              </w:rPr>
              <w:t>5,760</w:t>
            </w:r>
          </w:p>
        </w:tc>
        <w:tc>
          <w:tcPr>
            <w:tcW w:w="1080" w:type="dxa"/>
          </w:tcPr>
          <w:p>
            <w:pPr>
              <w:pStyle w:val="TableParagraph"/>
              <w:spacing w:line="271" w:lineRule="exact"/>
              <w:ind w:right="202"/>
              <w:rPr>
                <w:sz w:val="24"/>
              </w:rPr>
            </w:pPr>
            <w:r>
              <w:rPr>
                <w:sz w:val="24"/>
              </w:rPr>
              <w:t>3,300</w:t>
            </w:r>
          </w:p>
        </w:tc>
      </w:tr>
      <w:tr>
        <w:trPr>
          <w:trHeight w:val="276" w:hRule="atLeast"/>
        </w:trPr>
        <w:tc>
          <w:tcPr>
            <w:tcW w:w="679" w:type="dxa"/>
          </w:tcPr>
          <w:p>
            <w:pPr>
              <w:pStyle w:val="TableParagraph"/>
              <w:spacing w:line="256" w:lineRule="exact"/>
              <w:ind w:right="118"/>
              <w:rPr>
                <w:sz w:val="24"/>
              </w:rPr>
            </w:pPr>
            <w:r>
              <w:rPr>
                <w:sz w:val="24"/>
              </w:rPr>
              <w:t>146</w:t>
            </w:r>
          </w:p>
        </w:tc>
        <w:tc>
          <w:tcPr>
            <w:tcW w:w="3198" w:type="dxa"/>
          </w:tcPr>
          <w:p>
            <w:pPr>
              <w:pStyle w:val="TableParagraph"/>
              <w:spacing w:line="256" w:lineRule="exact"/>
              <w:ind w:left="118"/>
              <w:jc w:val="left"/>
              <w:rPr>
                <w:sz w:val="24"/>
              </w:rPr>
            </w:pPr>
            <w:r>
              <w:rPr>
                <w:sz w:val="24"/>
              </w:rPr>
              <w:t>Reimplante mano</w:t>
            </w:r>
          </w:p>
        </w:tc>
        <w:tc>
          <w:tcPr>
            <w:tcW w:w="1243" w:type="dxa"/>
          </w:tcPr>
          <w:p>
            <w:pPr>
              <w:pStyle w:val="TableParagraph"/>
              <w:spacing w:line="256" w:lineRule="exact"/>
              <w:ind w:right="220"/>
              <w:rPr>
                <w:sz w:val="24"/>
              </w:rPr>
            </w:pPr>
            <w:r>
              <w:rPr>
                <w:sz w:val="24"/>
              </w:rPr>
              <w:t>24,380</w:t>
            </w:r>
          </w:p>
        </w:tc>
        <w:tc>
          <w:tcPr>
            <w:tcW w:w="1147" w:type="dxa"/>
          </w:tcPr>
          <w:p>
            <w:pPr>
              <w:pStyle w:val="TableParagraph"/>
              <w:spacing w:line="256" w:lineRule="exact"/>
              <w:ind w:right="265"/>
              <w:rPr>
                <w:sz w:val="24"/>
              </w:rPr>
            </w:pPr>
            <w:r>
              <w:rPr>
                <w:sz w:val="24"/>
              </w:rPr>
              <w:t>15,240</w:t>
            </w:r>
          </w:p>
        </w:tc>
        <w:tc>
          <w:tcPr>
            <w:tcW w:w="1265" w:type="dxa"/>
          </w:tcPr>
          <w:p>
            <w:pPr>
              <w:pStyle w:val="TableParagraph"/>
              <w:spacing w:line="256" w:lineRule="exact"/>
              <w:ind w:right="340"/>
              <w:rPr>
                <w:sz w:val="24"/>
              </w:rPr>
            </w:pPr>
            <w:r>
              <w:rPr>
                <w:sz w:val="24"/>
              </w:rPr>
              <w:t>10,680</w:t>
            </w:r>
          </w:p>
        </w:tc>
        <w:tc>
          <w:tcPr>
            <w:tcW w:w="1080" w:type="dxa"/>
          </w:tcPr>
          <w:p>
            <w:pPr>
              <w:pStyle w:val="TableParagraph"/>
              <w:spacing w:line="256" w:lineRule="exact"/>
              <w:ind w:right="202"/>
              <w:rPr>
                <w:sz w:val="24"/>
              </w:rPr>
            </w:pPr>
            <w:r>
              <w:rPr>
                <w:sz w:val="24"/>
              </w:rPr>
              <w:t>6,100</w:t>
            </w:r>
          </w:p>
        </w:tc>
      </w:tr>
      <w:tr>
        <w:trPr>
          <w:trHeight w:val="552" w:hRule="atLeast"/>
        </w:trPr>
        <w:tc>
          <w:tcPr>
            <w:tcW w:w="679" w:type="dxa"/>
          </w:tcPr>
          <w:p>
            <w:pPr>
              <w:pStyle w:val="TableParagraph"/>
              <w:spacing w:line="271" w:lineRule="exact"/>
              <w:ind w:right="118"/>
              <w:rPr>
                <w:sz w:val="24"/>
              </w:rPr>
            </w:pPr>
            <w:r>
              <w:rPr>
                <w:sz w:val="24"/>
              </w:rPr>
              <w:t>147</w:t>
            </w:r>
          </w:p>
        </w:tc>
        <w:tc>
          <w:tcPr>
            <w:tcW w:w="3198" w:type="dxa"/>
          </w:tcPr>
          <w:p>
            <w:pPr>
              <w:pStyle w:val="TableParagraph"/>
              <w:spacing w:line="271" w:lineRule="exact"/>
              <w:ind w:left="118"/>
              <w:jc w:val="left"/>
              <w:rPr>
                <w:sz w:val="24"/>
              </w:rPr>
            </w:pPr>
            <w:r>
              <w:rPr>
                <w:sz w:val="24"/>
              </w:rPr>
              <w:t>Amputación antebrazo</w:t>
            </w:r>
          </w:p>
          <w:p>
            <w:pPr>
              <w:pStyle w:val="TableParagraph"/>
              <w:spacing w:line="261" w:lineRule="exact"/>
              <w:ind w:left="118"/>
              <w:jc w:val="left"/>
              <w:rPr>
                <w:sz w:val="24"/>
              </w:rPr>
            </w:pPr>
            <w:r>
              <w:rPr>
                <w:sz w:val="24"/>
              </w:rPr>
              <w:t>(reimplante)</w:t>
            </w:r>
          </w:p>
        </w:tc>
        <w:tc>
          <w:tcPr>
            <w:tcW w:w="1243" w:type="dxa"/>
          </w:tcPr>
          <w:p>
            <w:pPr>
              <w:pStyle w:val="TableParagraph"/>
              <w:spacing w:line="271" w:lineRule="exact"/>
              <w:ind w:right="220"/>
              <w:rPr>
                <w:sz w:val="24"/>
              </w:rPr>
            </w:pPr>
            <w:r>
              <w:rPr>
                <w:sz w:val="24"/>
              </w:rPr>
              <w:t>24,380</w:t>
            </w:r>
          </w:p>
        </w:tc>
        <w:tc>
          <w:tcPr>
            <w:tcW w:w="1147" w:type="dxa"/>
          </w:tcPr>
          <w:p>
            <w:pPr>
              <w:pStyle w:val="TableParagraph"/>
              <w:spacing w:line="271" w:lineRule="exact"/>
              <w:ind w:right="265"/>
              <w:rPr>
                <w:sz w:val="24"/>
              </w:rPr>
            </w:pPr>
            <w:r>
              <w:rPr>
                <w:sz w:val="24"/>
              </w:rPr>
              <w:t>15,240</w:t>
            </w:r>
          </w:p>
        </w:tc>
        <w:tc>
          <w:tcPr>
            <w:tcW w:w="1265" w:type="dxa"/>
          </w:tcPr>
          <w:p>
            <w:pPr>
              <w:pStyle w:val="TableParagraph"/>
              <w:spacing w:line="271" w:lineRule="exact"/>
              <w:ind w:right="340"/>
              <w:rPr>
                <w:sz w:val="24"/>
              </w:rPr>
            </w:pPr>
            <w:r>
              <w:rPr>
                <w:sz w:val="24"/>
              </w:rPr>
              <w:t>10,680</w:t>
            </w:r>
          </w:p>
        </w:tc>
        <w:tc>
          <w:tcPr>
            <w:tcW w:w="1080" w:type="dxa"/>
          </w:tcPr>
          <w:p>
            <w:pPr>
              <w:pStyle w:val="TableParagraph"/>
              <w:spacing w:line="271" w:lineRule="exact"/>
              <w:ind w:right="202"/>
              <w:rPr>
                <w:sz w:val="24"/>
              </w:rPr>
            </w:pPr>
            <w:r>
              <w:rPr>
                <w:sz w:val="24"/>
              </w:rPr>
              <w:t>6,100</w:t>
            </w:r>
          </w:p>
        </w:tc>
      </w:tr>
      <w:tr>
        <w:trPr>
          <w:trHeight w:val="551" w:hRule="atLeast"/>
        </w:trPr>
        <w:tc>
          <w:tcPr>
            <w:tcW w:w="679" w:type="dxa"/>
          </w:tcPr>
          <w:p>
            <w:pPr>
              <w:pStyle w:val="TableParagraph"/>
              <w:spacing w:line="271" w:lineRule="exact"/>
              <w:ind w:right="118"/>
              <w:rPr>
                <w:sz w:val="24"/>
              </w:rPr>
            </w:pPr>
            <w:r>
              <w:rPr>
                <w:sz w:val="24"/>
              </w:rPr>
              <w:t>148</w:t>
            </w:r>
          </w:p>
        </w:tc>
        <w:tc>
          <w:tcPr>
            <w:tcW w:w="3198" w:type="dxa"/>
          </w:tcPr>
          <w:p>
            <w:pPr>
              <w:pStyle w:val="TableParagraph"/>
              <w:spacing w:line="271" w:lineRule="exact"/>
              <w:ind w:left="118"/>
              <w:jc w:val="left"/>
              <w:rPr>
                <w:sz w:val="24"/>
              </w:rPr>
            </w:pPr>
            <w:r>
              <w:rPr>
                <w:sz w:val="24"/>
              </w:rPr>
              <w:t>Amputación brazo</w:t>
            </w:r>
          </w:p>
          <w:p>
            <w:pPr>
              <w:pStyle w:val="TableParagraph"/>
              <w:spacing w:line="261" w:lineRule="exact"/>
              <w:ind w:left="118"/>
              <w:jc w:val="left"/>
              <w:rPr>
                <w:sz w:val="24"/>
              </w:rPr>
            </w:pPr>
            <w:r>
              <w:rPr>
                <w:sz w:val="24"/>
              </w:rPr>
              <w:t>(reimplante)</w:t>
            </w:r>
          </w:p>
        </w:tc>
        <w:tc>
          <w:tcPr>
            <w:tcW w:w="1243" w:type="dxa"/>
          </w:tcPr>
          <w:p>
            <w:pPr>
              <w:pStyle w:val="TableParagraph"/>
              <w:spacing w:line="271" w:lineRule="exact"/>
              <w:ind w:right="220"/>
              <w:rPr>
                <w:sz w:val="24"/>
              </w:rPr>
            </w:pPr>
            <w:r>
              <w:rPr>
                <w:sz w:val="24"/>
              </w:rPr>
              <w:t>24,380</w:t>
            </w:r>
          </w:p>
        </w:tc>
        <w:tc>
          <w:tcPr>
            <w:tcW w:w="1147" w:type="dxa"/>
          </w:tcPr>
          <w:p>
            <w:pPr>
              <w:pStyle w:val="TableParagraph"/>
              <w:spacing w:line="271" w:lineRule="exact"/>
              <w:ind w:right="265"/>
              <w:rPr>
                <w:sz w:val="24"/>
              </w:rPr>
            </w:pPr>
            <w:r>
              <w:rPr>
                <w:sz w:val="24"/>
              </w:rPr>
              <w:t>15,240</w:t>
            </w:r>
          </w:p>
        </w:tc>
        <w:tc>
          <w:tcPr>
            <w:tcW w:w="1265" w:type="dxa"/>
          </w:tcPr>
          <w:p>
            <w:pPr>
              <w:pStyle w:val="TableParagraph"/>
              <w:spacing w:line="271" w:lineRule="exact"/>
              <w:ind w:right="340"/>
              <w:rPr>
                <w:sz w:val="24"/>
              </w:rPr>
            </w:pPr>
            <w:r>
              <w:rPr>
                <w:sz w:val="24"/>
              </w:rPr>
              <w:t>10,680</w:t>
            </w:r>
          </w:p>
        </w:tc>
        <w:tc>
          <w:tcPr>
            <w:tcW w:w="1080" w:type="dxa"/>
          </w:tcPr>
          <w:p>
            <w:pPr>
              <w:pStyle w:val="TableParagraph"/>
              <w:spacing w:line="271" w:lineRule="exact"/>
              <w:ind w:right="202"/>
              <w:rPr>
                <w:sz w:val="24"/>
              </w:rPr>
            </w:pPr>
            <w:r>
              <w:rPr>
                <w:sz w:val="24"/>
              </w:rPr>
              <w:t>6,100</w:t>
            </w:r>
          </w:p>
        </w:tc>
      </w:tr>
      <w:tr>
        <w:trPr>
          <w:trHeight w:val="551" w:hRule="atLeast"/>
        </w:trPr>
        <w:tc>
          <w:tcPr>
            <w:tcW w:w="679" w:type="dxa"/>
          </w:tcPr>
          <w:p>
            <w:pPr>
              <w:pStyle w:val="TableParagraph"/>
              <w:spacing w:line="271" w:lineRule="exact"/>
              <w:ind w:right="118"/>
              <w:rPr>
                <w:sz w:val="24"/>
              </w:rPr>
            </w:pPr>
            <w:r>
              <w:rPr>
                <w:sz w:val="24"/>
              </w:rPr>
              <w:t>149</w:t>
            </w:r>
          </w:p>
        </w:tc>
        <w:tc>
          <w:tcPr>
            <w:tcW w:w="3198" w:type="dxa"/>
          </w:tcPr>
          <w:p>
            <w:pPr>
              <w:pStyle w:val="TableParagraph"/>
              <w:spacing w:line="271" w:lineRule="exact"/>
              <w:ind w:left="118"/>
              <w:jc w:val="left"/>
              <w:rPr>
                <w:sz w:val="24"/>
              </w:rPr>
            </w:pPr>
            <w:r>
              <w:rPr>
                <w:sz w:val="24"/>
              </w:rPr>
              <w:t>Articulación interfalángica</w:t>
            </w:r>
          </w:p>
          <w:p>
            <w:pPr>
              <w:pStyle w:val="TableParagraph"/>
              <w:spacing w:line="261" w:lineRule="exact"/>
              <w:ind w:left="118"/>
              <w:jc w:val="left"/>
              <w:rPr>
                <w:sz w:val="24"/>
              </w:rPr>
            </w:pPr>
            <w:r>
              <w:rPr>
                <w:sz w:val="24"/>
              </w:rPr>
              <w:t>(artrodesis cada uno)</w:t>
            </w:r>
          </w:p>
        </w:tc>
        <w:tc>
          <w:tcPr>
            <w:tcW w:w="1243" w:type="dxa"/>
          </w:tcPr>
          <w:p>
            <w:pPr>
              <w:pStyle w:val="TableParagraph"/>
              <w:spacing w:line="271" w:lineRule="exact"/>
              <w:ind w:right="220"/>
              <w:rPr>
                <w:sz w:val="24"/>
              </w:rPr>
            </w:pPr>
            <w:r>
              <w:rPr>
                <w:sz w:val="24"/>
              </w:rPr>
              <w:t>4,880</w:t>
            </w:r>
          </w:p>
        </w:tc>
        <w:tc>
          <w:tcPr>
            <w:tcW w:w="1147" w:type="dxa"/>
          </w:tcPr>
          <w:p>
            <w:pPr>
              <w:pStyle w:val="TableParagraph"/>
              <w:spacing w:line="271" w:lineRule="exact"/>
              <w:ind w:right="265"/>
              <w:rPr>
                <w:sz w:val="24"/>
              </w:rPr>
            </w:pPr>
            <w:r>
              <w:rPr>
                <w:sz w:val="24"/>
              </w:rPr>
              <w:t>3,040</w:t>
            </w:r>
          </w:p>
        </w:tc>
        <w:tc>
          <w:tcPr>
            <w:tcW w:w="1265" w:type="dxa"/>
          </w:tcPr>
          <w:p>
            <w:pPr>
              <w:pStyle w:val="TableParagraph"/>
              <w:spacing w:line="271" w:lineRule="exact"/>
              <w:ind w:right="340"/>
              <w:rPr>
                <w:sz w:val="24"/>
              </w:rPr>
            </w:pPr>
            <w:r>
              <w:rPr>
                <w:sz w:val="24"/>
              </w:rPr>
              <w:t>2,140</w:t>
            </w:r>
          </w:p>
        </w:tc>
        <w:tc>
          <w:tcPr>
            <w:tcW w:w="1080" w:type="dxa"/>
          </w:tcPr>
          <w:p>
            <w:pPr>
              <w:pStyle w:val="TableParagraph"/>
              <w:spacing w:line="271" w:lineRule="exact"/>
              <w:ind w:right="202"/>
              <w:rPr>
                <w:sz w:val="24"/>
              </w:rPr>
            </w:pPr>
            <w:r>
              <w:rPr>
                <w:sz w:val="24"/>
              </w:rPr>
              <w:t>1,220</w:t>
            </w:r>
          </w:p>
        </w:tc>
      </w:tr>
      <w:tr>
        <w:trPr>
          <w:trHeight w:val="828" w:hRule="atLeast"/>
        </w:trPr>
        <w:tc>
          <w:tcPr>
            <w:tcW w:w="679" w:type="dxa"/>
          </w:tcPr>
          <w:p>
            <w:pPr>
              <w:pStyle w:val="TableParagraph"/>
              <w:spacing w:line="271" w:lineRule="exact"/>
              <w:ind w:right="118"/>
              <w:rPr>
                <w:sz w:val="24"/>
              </w:rPr>
            </w:pPr>
            <w:r>
              <w:rPr>
                <w:sz w:val="24"/>
              </w:rPr>
              <w:t>150</w:t>
            </w:r>
          </w:p>
        </w:tc>
        <w:tc>
          <w:tcPr>
            <w:tcW w:w="3198" w:type="dxa"/>
          </w:tcPr>
          <w:p>
            <w:pPr>
              <w:pStyle w:val="TableParagraph"/>
              <w:ind w:left="118" w:right="1181"/>
              <w:jc w:val="left"/>
              <w:rPr>
                <w:sz w:val="24"/>
              </w:rPr>
            </w:pPr>
            <w:r>
              <w:rPr>
                <w:sz w:val="24"/>
              </w:rPr>
              <w:t>Articulación metacarpofalángica</w:t>
            </w:r>
          </w:p>
          <w:p>
            <w:pPr>
              <w:pStyle w:val="TableParagraph"/>
              <w:spacing w:line="261" w:lineRule="exact"/>
              <w:ind w:left="118"/>
              <w:jc w:val="left"/>
              <w:rPr>
                <w:sz w:val="24"/>
              </w:rPr>
            </w:pPr>
            <w:r>
              <w:rPr>
                <w:sz w:val="24"/>
              </w:rPr>
              <w:t>(artrodesis cada uno)</w:t>
            </w:r>
          </w:p>
        </w:tc>
        <w:tc>
          <w:tcPr>
            <w:tcW w:w="1243" w:type="dxa"/>
          </w:tcPr>
          <w:p>
            <w:pPr>
              <w:pStyle w:val="TableParagraph"/>
              <w:spacing w:line="271" w:lineRule="exact"/>
              <w:ind w:right="220"/>
              <w:rPr>
                <w:sz w:val="24"/>
              </w:rPr>
            </w:pPr>
            <w:r>
              <w:rPr>
                <w:sz w:val="24"/>
              </w:rPr>
              <w:t>4,880</w:t>
            </w:r>
          </w:p>
        </w:tc>
        <w:tc>
          <w:tcPr>
            <w:tcW w:w="1147" w:type="dxa"/>
          </w:tcPr>
          <w:p>
            <w:pPr>
              <w:pStyle w:val="TableParagraph"/>
              <w:spacing w:line="271" w:lineRule="exact"/>
              <w:ind w:right="265"/>
              <w:rPr>
                <w:sz w:val="24"/>
              </w:rPr>
            </w:pPr>
            <w:r>
              <w:rPr>
                <w:sz w:val="24"/>
              </w:rPr>
              <w:t>3,040</w:t>
            </w:r>
          </w:p>
        </w:tc>
        <w:tc>
          <w:tcPr>
            <w:tcW w:w="1265" w:type="dxa"/>
          </w:tcPr>
          <w:p>
            <w:pPr>
              <w:pStyle w:val="TableParagraph"/>
              <w:spacing w:line="271" w:lineRule="exact"/>
              <w:ind w:right="340"/>
              <w:rPr>
                <w:sz w:val="24"/>
              </w:rPr>
            </w:pPr>
            <w:r>
              <w:rPr>
                <w:sz w:val="24"/>
              </w:rPr>
              <w:t>2,140</w:t>
            </w:r>
          </w:p>
        </w:tc>
        <w:tc>
          <w:tcPr>
            <w:tcW w:w="1080" w:type="dxa"/>
          </w:tcPr>
          <w:p>
            <w:pPr>
              <w:pStyle w:val="TableParagraph"/>
              <w:spacing w:line="271" w:lineRule="exact"/>
              <w:ind w:right="202"/>
              <w:rPr>
                <w:sz w:val="24"/>
              </w:rPr>
            </w:pPr>
            <w:r>
              <w:rPr>
                <w:sz w:val="24"/>
              </w:rPr>
              <w:t>1,220</w:t>
            </w:r>
          </w:p>
        </w:tc>
      </w:tr>
      <w:tr>
        <w:trPr>
          <w:trHeight w:val="552" w:hRule="atLeast"/>
        </w:trPr>
        <w:tc>
          <w:tcPr>
            <w:tcW w:w="679" w:type="dxa"/>
          </w:tcPr>
          <w:p>
            <w:pPr>
              <w:pStyle w:val="TableParagraph"/>
              <w:spacing w:line="271" w:lineRule="exact"/>
              <w:ind w:right="118"/>
              <w:rPr>
                <w:sz w:val="24"/>
              </w:rPr>
            </w:pPr>
            <w:r>
              <w:rPr>
                <w:sz w:val="24"/>
              </w:rPr>
              <w:t>151</w:t>
            </w:r>
          </w:p>
        </w:tc>
        <w:tc>
          <w:tcPr>
            <w:tcW w:w="3198" w:type="dxa"/>
          </w:tcPr>
          <w:p>
            <w:pPr>
              <w:pStyle w:val="TableParagraph"/>
              <w:spacing w:line="271" w:lineRule="exact"/>
              <w:ind w:left="118"/>
              <w:jc w:val="left"/>
              <w:rPr>
                <w:sz w:val="24"/>
              </w:rPr>
            </w:pPr>
            <w:r>
              <w:rPr>
                <w:sz w:val="24"/>
              </w:rPr>
              <w:t>Articulación carpal</w:t>
            </w:r>
          </w:p>
          <w:p>
            <w:pPr>
              <w:pStyle w:val="TableParagraph"/>
              <w:spacing w:line="261" w:lineRule="exact"/>
              <w:ind w:left="118"/>
              <w:jc w:val="left"/>
              <w:rPr>
                <w:sz w:val="24"/>
              </w:rPr>
            </w:pPr>
            <w:r>
              <w:rPr>
                <w:sz w:val="24"/>
              </w:rPr>
              <w:t>(artrodesis cada uno)</w:t>
            </w:r>
          </w:p>
        </w:tc>
        <w:tc>
          <w:tcPr>
            <w:tcW w:w="1243" w:type="dxa"/>
          </w:tcPr>
          <w:p>
            <w:pPr>
              <w:pStyle w:val="TableParagraph"/>
              <w:spacing w:line="271" w:lineRule="exact"/>
              <w:ind w:right="220"/>
              <w:rPr>
                <w:sz w:val="24"/>
              </w:rPr>
            </w:pPr>
            <w:r>
              <w:rPr>
                <w:sz w:val="24"/>
              </w:rPr>
              <w:t>5,680</w:t>
            </w:r>
          </w:p>
        </w:tc>
        <w:tc>
          <w:tcPr>
            <w:tcW w:w="1147" w:type="dxa"/>
          </w:tcPr>
          <w:p>
            <w:pPr>
              <w:pStyle w:val="TableParagraph"/>
              <w:spacing w:line="271" w:lineRule="exact"/>
              <w:ind w:right="265"/>
              <w:rPr>
                <w:sz w:val="24"/>
              </w:rPr>
            </w:pPr>
            <w:r>
              <w:rPr>
                <w:sz w:val="24"/>
              </w:rPr>
              <w:t>3,560</w:t>
            </w:r>
          </w:p>
        </w:tc>
        <w:tc>
          <w:tcPr>
            <w:tcW w:w="1265" w:type="dxa"/>
          </w:tcPr>
          <w:p>
            <w:pPr>
              <w:pStyle w:val="TableParagraph"/>
              <w:spacing w:line="271" w:lineRule="exact"/>
              <w:ind w:right="340"/>
              <w:rPr>
                <w:sz w:val="24"/>
              </w:rPr>
            </w:pPr>
            <w:r>
              <w:rPr>
                <w:sz w:val="24"/>
              </w:rPr>
              <w:t>2,500</w:t>
            </w:r>
          </w:p>
        </w:tc>
        <w:tc>
          <w:tcPr>
            <w:tcW w:w="1080" w:type="dxa"/>
          </w:tcPr>
          <w:p>
            <w:pPr>
              <w:pStyle w:val="TableParagraph"/>
              <w:spacing w:line="271" w:lineRule="exact"/>
              <w:ind w:right="202"/>
              <w:rPr>
                <w:sz w:val="24"/>
              </w:rPr>
            </w:pPr>
            <w:r>
              <w:rPr>
                <w:sz w:val="24"/>
              </w:rPr>
              <w:t>1,420</w:t>
            </w:r>
          </w:p>
        </w:tc>
      </w:tr>
      <w:tr>
        <w:trPr>
          <w:trHeight w:val="276" w:hRule="atLeast"/>
        </w:trPr>
        <w:tc>
          <w:tcPr>
            <w:tcW w:w="679" w:type="dxa"/>
          </w:tcPr>
          <w:p>
            <w:pPr>
              <w:pStyle w:val="TableParagraph"/>
              <w:spacing w:line="256" w:lineRule="exact"/>
              <w:ind w:right="118"/>
              <w:rPr>
                <w:sz w:val="24"/>
              </w:rPr>
            </w:pPr>
            <w:r>
              <w:rPr>
                <w:sz w:val="24"/>
              </w:rPr>
              <w:t>152</w:t>
            </w:r>
          </w:p>
        </w:tc>
        <w:tc>
          <w:tcPr>
            <w:tcW w:w="3198" w:type="dxa"/>
          </w:tcPr>
          <w:p>
            <w:pPr>
              <w:pStyle w:val="TableParagraph"/>
              <w:spacing w:line="256" w:lineRule="exact"/>
              <w:ind w:left="118"/>
              <w:jc w:val="left"/>
              <w:rPr>
                <w:sz w:val="24"/>
              </w:rPr>
            </w:pPr>
            <w:r>
              <w:rPr>
                <w:sz w:val="24"/>
              </w:rPr>
              <w:t>Muñeca (artrodesis)</w:t>
            </w:r>
          </w:p>
        </w:tc>
        <w:tc>
          <w:tcPr>
            <w:tcW w:w="1243" w:type="dxa"/>
          </w:tcPr>
          <w:p>
            <w:pPr>
              <w:pStyle w:val="TableParagraph"/>
              <w:spacing w:line="256" w:lineRule="exact"/>
              <w:ind w:right="220"/>
              <w:rPr>
                <w:sz w:val="24"/>
              </w:rPr>
            </w:pPr>
            <w:r>
              <w:rPr>
                <w:sz w:val="24"/>
              </w:rPr>
              <w:t>15,060</w:t>
            </w:r>
          </w:p>
        </w:tc>
        <w:tc>
          <w:tcPr>
            <w:tcW w:w="1147" w:type="dxa"/>
          </w:tcPr>
          <w:p>
            <w:pPr>
              <w:pStyle w:val="TableParagraph"/>
              <w:spacing w:line="256" w:lineRule="exact"/>
              <w:ind w:right="265"/>
              <w:rPr>
                <w:sz w:val="24"/>
              </w:rPr>
            </w:pPr>
            <w:r>
              <w:rPr>
                <w:sz w:val="24"/>
              </w:rPr>
              <w:t>9,400</w:t>
            </w:r>
          </w:p>
        </w:tc>
        <w:tc>
          <w:tcPr>
            <w:tcW w:w="1265" w:type="dxa"/>
          </w:tcPr>
          <w:p>
            <w:pPr>
              <w:pStyle w:val="TableParagraph"/>
              <w:spacing w:line="256" w:lineRule="exact"/>
              <w:ind w:right="340"/>
              <w:rPr>
                <w:sz w:val="24"/>
              </w:rPr>
            </w:pPr>
            <w:r>
              <w:rPr>
                <w:sz w:val="24"/>
              </w:rPr>
              <w:t>6,600</w:t>
            </w:r>
          </w:p>
        </w:tc>
        <w:tc>
          <w:tcPr>
            <w:tcW w:w="1080" w:type="dxa"/>
          </w:tcPr>
          <w:p>
            <w:pPr>
              <w:pStyle w:val="TableParagraph"/>
              <w:spacing w:line="256" w:lineRule="exact"/>
              <w:ind w:right="202"/>
              <w:rPr>
                <w:sz w:val="24"/>
              </w:rPr>
            </w:pPr>
            <w:r>
              <w:rPr>
                <w:sz w:val="24"/>
              </w:rPr>
              <w:t>3,760</w:t>
            </w:r>
          </w:p>
        </w:tc>
      </w:tr>
      <w:tr>
        <w:trPr>
          <w:trHeight w:val="552" w:hRule="atLeast"/>
        </w:trPr>
        <w:tc>
          <w:tcPr>
            <w:tcW w:w="679" w:type="dxa"/>
          </w:tcPr>
          <w:p>
            <w:pPr>
              <w:pStyle w:val="TableParagraph"/>
              <w:spacing w:line="271" w:lineRule="exact"/>
              <w:ind w:right="118"/>
              <w:rPr>
                <w:sz w:val="24"/>
              </w:rPr>
            </w:pPr>
            <w:r>
              <w:rPr>
                <w:sz w:val="24"/>
              </w:rPr>
              <w:t>153</w:t>
            </w:r>
          </w:p>
        </w:tc>
        <w:tc>
          <w:tcPr>
            <w:tcW w:w="3198" w:type="dxa"/>
          </w:tcPr>
          <w:p>
            <w:pPr>
              <w:pStyle w:val="TableParagraph"/>
              <w:spacing w:line="271" w:lineRule="exact"/>
              <w:ind w:left="118"/>
              <w:jc w:val="left"/>
              <w:rPr>
                <w:sz w:val="24"/>
              </w:rPr>
            </w:pPr>
            <w:r>
              <w:rPr>
                <w:sz w:val="24"/>
              </w:rPr>
              <w:t>Artrosis trapecio metacarpal</w:t>
            </w:r>
          </w:p>
          <w:p>
            <w:pPr>
              <w:pStyle w:val="TableParagraph"/>
              <w:spacing w:line="261" w:lineRule="exact"/>
              <w:ind w:left="118"/>
              <w:jc w:val="left"/>
              <w:rPr>
                <w:sz w:val="24"/>
              </w:rPr>
            </w:pPr>
            <w:r>
              <w:rPr>
                <w:sz w:val="24"/>
              </w:rPr>
              <w:t>(artroplastía facial)</w:t>
            </w:r>
          </w:p>
        </w:tc>
        <w:tc>
          <w:tcPr>
            <w:tcW w:w="1243" w:type="dxa"/>
          </w:tcPr>
          <w:p>
            <w:pPr>
              <w:pStyle w:val="TableParagraph"/>
              <w:spacing w:line="271" w:lineRule="exact"/>
              <w:ind w:right="220"/>
              <w:rPr>
                <w:sz w:val="24"/>
              </w:rPr>
            </w:pPr>
            <w:r>
              <w:rPr>
                <w:sz w:val="24"/>
              </w:rPr>
              <w:t>8,960</w:t>
            </w:r>
          </w:p>
        </w:tc>
        <w:tc>
          <w:tcPr>
            <w:tcW w:w="1147" w:type="dxa"/>
          </w:tcPr>
          <w:p>
            <w:pPr>
              <w:pStyle w:val="TableParagraph"/>
              <w:spacing w:line="271" w:lineRule="exact"/>
              <w:ind w:right="265"/>
              <w:rPr>
                <w:sz w:val="24"/>
              </w:rPr>
            </w:pPr>
            <w:r>
              <w:rPr>
                <w:sz w:val="24"/>
              </w:rPr>
              <w:t>5,600</w:t>
            </w:r>
          </w:p>
        </w:tc>
        <w:tc>
          <w:tcPr>
            <w:tcW w:w="1265" w:type="dxa"/>
          </w:tcPr>
          <w:p>
            <w:pPr>
              <w:pStyle w:val="TableParagraph"/>
              <w:spacing w:line="271" w:lineRule="exact"/>
              <w:ind w:right="340"/>
              <w:rPr>
                <w:sz w:val="24"/>
              </w:rPr>
            </w:pPr>
            <w:r>
              <w:rPr>
                <w:sz w:val="24"/>
              </w:rPr>
              <w:t>3,920</w:t>
            </w:r>
          </w:p>
        </w:tc>
        <w:tc>
          <w:tcPr>
            <w:tcW w:w="1080" w:type="dxa"/>
          </w:tcPr>
          <w:p>
            <w:pPr>
              <w:pStyle w:val="TableParagraph"/>
              <w:spacing w:line="271" w:lineRule="exact"/>
              <w:ind w:right="202"/>
              <w:rPr>
                <w:sz w:val="24"/>
              </w:rPr>
            </w:pPr>
            <w:r>
              <w:rPr>
                <w:sz w:val="24"/>
              </w:rPr>
              <w:t>2,240</w:t>
            </w:r>
          </w:p>
        </w:tc>
      </w:tr>
      <w:tr>
        <w:trPr>
          <w:trHeight w:val="1103" w:hRule="atLeast"/>
        </w:trPr>
        <w:tc>
          <w:tcPr>
            <w:tcW w:w="679" w:type="dxa"/>
          </w:tcPr>
          <w:p>
            <w:pPr>
              <w:pStyle w:val="TableParagraph"/>
              <w:spacing w:line="271" w:lineRule="exact"/>
              <w:ind w:right="118"/>
              <w:rPr>
                <w:sz w:val="24"/>
              </w:rPr>
            </w:pPr>
            <w:r>
              <w:rPr>
                <w:sz w:val="24"/>
              </w:rPr>
              <w:t>154</w:t>
            </w:r>
          </w:p>
        </w:tc>
        <w:tc>
          <w:tcPr>
            <w:tcW w:w="3198" w:type="dxa"/>
          </w:tcPr>
          <w:p>
            <w:pPr>
              <w:pStyle w:val="TableParagraph"/>
              <w:ind w:left="118" w:right="687"/>
              <w:jc w:val="left"/>
              <w:rPr>
                <w:sz w:val="24"/>
              </w:rPr>
            </w:pPr>
            <w:r>
              <w:rPr>
                <w:sz w:val="24"/>
              </w:rPr>
              <w:t>Articulación metacarpofalángica (artroplastía con prótesis</w:t>
            </w:r>
          </w:p>
          <w:p>
            <w:pPr>
              <w:pStyle w:val="TableParagraph"/>
              <w:spacing w:line="261" w:lineRule="exact"/>
              <w:ind w:left="118"/>
              <w:jc w:val="left"/>
              <w:rPr>
                <w:sz w:val="24"/>
              </w:rPr>
            </w:pPr>
            <w:r>
              <w:rPr>
                <w:sz w:val="24"/>
              </w:rPr>
              <w:t>Swanson con dedo)</w:t>
            </w:r>
          </w:p>
        </w:tc>
        <w:tc>
          <w:tcPr>
            <w:tcW w:w="1243" w:type="dxa"/>
          </w:tcPr>
          <w:p>
            <w:pPr>
              <w:pStyle w:val="TableParagraph"/>
              <w:spacing w:line="271" w:lineRule="exact"/>
              <w:ind w:right="220"/>
              <w:rPr>
                <w:sz w:val="24"/>
              </w:rPr>
            </w:pPr>
            <w:r>
              <w:rPr>
                <w:sz w:val="24"/>
              </w:rPr>
              <w:t>13,000</w:t>
            </w:r>
          </w:p>
        </w:tc>
        <w:tc>
          <w:tcPr>
            <w:tcW w:w="1147" w:type="dxa"/>
          </w:tcPr>
          <w:p>
            <w:pPr>
              <w:pStyle w:val="TableParagraph"/>
              <w:spacing w:line="271" w:lineRule="exact"/>
              <w:ind w:right="265"/>
              <w:rPr>
                <w:sz w:val="24"/>
              </w:rPr>
            </w:pPr>
            <w:r>
              <w:rPr>
                <w:sz w:val="24"/>
              </w:rPr>
              <w:t>8,420</w:t>
            </w:r>
          </w:p>
        </w:tc>
        <w:tc>
          <w:tcPr>
            <w:tcW w:w="1265" w:type="dxa"/>
          </w:tcPr>
          <w:p>
            <w:pPr>
              <w:pStyle w:val="TableParagraph"/>
              <w:spacing w:line="271" w:lineRule="exact"/>
              <w:ind w:right="340"/>
              <w:rPr>
                <w:sz w:val="24"/>
              </w:rPr>
            </w:pPr>
            <w:r>
              <w:rPr>
                <w:sz w:val="24"/>
              </w:rPr>
              <w:t>5,900</w:t>
            </w:r>
          </w:p>
        </w:tc>
        <w:tc>
          <w:tcPr>
            <w:tcW w:w="1080" w:type="dxa"/>
          </w:tcPr>
          <w:p>
            <w:pPr>
              <w:pStyle w:val="TableParagraph"/>
              <w:spacing w:line="271" w:lineRule="exact"/>
              <w:ind w:right="202"/>
              <w:rPr>
                <w:sz w:val="24"/>
              </w:rPr>
            </w:pPr>
            <w:r>
              <w:rPr>
                <w:sz w:val="24"/>
              </w:rPr>
              <w:t>3,380</w:t>
            </w:r>
          </w:p>
        </w:tc>
      </w:tr>
      <w:tr>
        <w:trPr>
          <w:trHeight w:val="828" w:hRule="atLeast"/>
        </w:trPr>
        <w:tc>
          <w:tcPr>
            <w:tcW w:w="679" w:type="dxa"/>
          </w:tcPr>
          <w:p>
            <w:pPr>
              <w:pStyle w:val="TableParagraph"/>
              <w:spacing w:line="271" w:lineRule="exact"/>
              <w:ind w:right="118"/>
              <w:rPr>
                <w:sz w:val="24"/>
              </w:rPr>
            </w:pPr>
            <w:r>
              <w:rPr>
                <w:sz w:val="24"/>
              </w:rPr>
              <w:t>155</w:t>
            </w:r>
          </w:p>
        </w:tc>
        <w:tc>
          <w:tcPr>
            <w:tcW w:w="3198" w:type="dxa"/>
          </w:tcPr>
          <w:p>
            <w:pPr>
              <w:pStyle w:val="TableParagraph"/>
              <w:ind w:left="118" w:right="581"/>
              <w:jc w:val="left"/>
              <w:rPr>
                <w:sz w:val="24"/>
              </w:rPr>
            </w:pPr>
            <w:r>
              <w:rPr>
                <w:sz w:val="24"/>
              </w:rPr>
              <w:t>Lesión de tendón (reparación tendinosa con</w:t>
            </w:r>
          </w:p>
          <w:p>
            <w:pPr>
              <w:pStyle w:val="TableParagraph"/>
              <w:spacing w:line="261" w:lineRule="exact"/>
              <w:ind w:left="118"/>
              <w:jc w:val="left"/>
              <w:rPr>
                <w:sz w:val="24"/>
              </w:rPr>
            </w:pPr>
            <w:r>
              <w:rPr>
                <w:sz w:val="24"/>
              </w:rPr>
              <w:t>tendón)</w:t>
            </w:r>
          </w:p>
        </w:tc>
        <w:tc>
          <w:tcPr>
            <w:tcW w:w="1243" w:type="dxa"/>
          </w:tcPr>
          <w:p>
            <w:pPr>
              <w:pStyle w:val="TableParagraph"/>
              <w:spacing w:line="271" w:lineRule="exact"/>
              <w:ind w:right="220"/>
              <w:rPr>
                <w:sz w:val="24"/>
              </w:rPr>
            </w:pPr>
            <w:r>
              <w:rPr>
                <w:sz w:val="24"/>
              </w:rPr>
              <w:t>3,740</w:t>
            </w:r>
          </w:p>
        </w:tc>
        <w:tc>
          <w:tcPr>
            <w:tcW w:w="1147" w:type="dxa"/>
          </w:tcPr>
          <w:p>
            <w:pPr>
              <w:pStyle w:val="TableParagraph"/>
              <w:spacing w:line="271" w:lineRule="exact"/>
              <w:ind w:right="265"/>
              <w:rPr>
                <w:sz w:val="24"/>
              </w:rPr>
            </w:pPr>
            <w:r>
              <w:rPr>
                <w:sz w:val="24"/>
              </w:rPr>
              <w:t>2,340</w:t>
            </w:r>
          </w:p>
        </w:tc>
        <w:tc>
          <w:tcPr>
            <w:tcW w:w="1265" w:type="dxa"/>
          </w:tcPr>
          <w:p>
            <w:pPr>
              <w:pStyle w:val="TableParagraph"/>
              <w:spacing w:line="271" w:lineRule="exact"/>
              <w:ind w:right="340"/>
              <w:rPr>
                <w:sz w:val="24"/>
              </w:rPr>
            </w:pPr>
            <w:r>
              <w:rPr>
                <w:sz w:val="24"/>
              </w:rPr>
              <w:t>1,640</w:t>
            </w:r>
          </w:p>
        </w:tc>
        <w:tc>
          <w:tcPr>
            <w:tcW w:w="1080" w:type="dxa"/>
          </w:tcPr>
          <w:p>
            <w:pPr>
              <w:pStyle w:val="TableParagraph"/>
              <w:spacing w:line="271" w:lineRule="exact"/>
              <w:ind w:right="202"/>
              <w:rPr>
                <w:sz w:val="24"/>
              </w:rPr>
            </w:pPr>
            <w:r>
              <w:rPr>
                <w:sz w:val="24"/>
              </w:rPr>
              <w:t>940</w:t>
            </w:r>
          </w:p>
        </w:tc>
      </w:tr>
      <w:tr>
        <w:trPr>
          <w:trHeight w:val="552" w:hRule="atLeast"/>
        </w:trPr>
        <w:tc>
          <w:tcPr>
            <w:tcW w:w="679" w:type="dxa"/>
          </w:tcPr>
          <w:p>
            <w:pPr>
              <w:pStyle w:val="TableParagraph"/>
              <w:spacing w:line="271" w:lineRule="exact"/>
              <w:ind w:right="118"/>
              <w:rPr>
                <w:sz w:val="24"/>
              </w:rPr>
            </w:pPr>
            <w:r>
              <w:rPr>
                <w:sz w:val="24"/>
              </w:rPr>
              <w:t>156</w:t>
            </w:r>
          </w:p>
        </w:tc>
        <w:tc>
          <w:tcPr>
            <w:tcW w:w="3198" w:type="dxa"/>
          </w:tcPr>
          <w:p>
            <w:pPr>
              <w:pStyle w:val="TableParagraph"/>
              <w:spacing w:line="271" w:lineRule="exact"/>
              <w:ind w:left="118"/>
              <w:jc w:val="left"/>
              <w:rPr>
                <w:sz w:val="24"/>
              </w:rPr>
            </w:pPr>
            <w:r>
              <w:rPr>
                <w:sz w:val="24"/>
              </w:rPr>
              <w:t>Lesión muscular</w:t>
            </w:r>
          </w:p>
          <w:p>
            <w:pPr>
              <w:pStyle w:val="TableParagraph"/>
              <w:spacing w:line="261" w:lineRule="exact"/>
              <w:ind w:left="118"/>
              <w:jc w:val="left"/>
              <w:rPr>
                <w:sz w:val="24"/>
              </w:rPr>
            </w:pPr>
            <w:r>
              <w:rPr>
                <w:sz w:val="24"/>
              </w:rPr>
              <w:t>(reparación muscular)</w:t>
            </w:r>
          </w:p>
        </w:tc>
        <w:tc>
          <w:tcPr>
            <w:tcW w:w="1243" w:type="dxa"/>
          </w:tcPr>
          <w:p>
            <w:pPr>
              <w:pStyle w:val="TableParagraph"/>
              <w:spacing w:line="271" w:lineRule="exact"/>
              <w:ind w:right="220"/>
              <w:rPr>
                <w:sz w:val="24"/>
              </w:rPr>
            </w:pPr>
            <w:r>
              <w:rPr>
                <w:sz w:val="24"/>
              </w:rPr>
              <w:t>8,460</w:t>
            </w:r>
          </w:p>
        </w:tc>
        <w:tc>
          <w:tcPr>
            <w:tcW w:w="1147" w:type="dxa"/>
          </w:tcPr>
          <w:p>
            <w:pPr>
              <w:pStyle w:val="TableParagraph"/>
              <w:spacing w:line="271" w:lineRule="exact"/>
              <w:ind w:right="265"/>
              <w:rPr>
                <w:sz w:val="24"/>
              </w:rPr>
            </w:pPr>
            <w:r>
              <w:rPr>
                <w:sz w:val="24"/>
              </w:rPr>
              <w:t>5,280</w:t>
            </w:r>
          </w:p>
        </w:tc>
        <w:tc>
          <w:tcPr>
            <w:tcW w:w="1265" w:type="dxa"/>
          </w:tcPr>
          <w:p>
            <w:pPr>
              <w:pStyle w:val="TableParagraph"/>
              <w:spacing w:line="271" w:lineRule="exact"/>
              <w:ind w:right="340"/>
              <w:rPr>
                <w:sz w:val="24"/>
              </w:rPr>
            </w:pPr>
            <w:r>
              <w:rPr>
                <w:sz w:val="24"/>
              </w:rPr>
              <w:t>3,700</w:t>
            </w:r>
          </w:p>
        </w:tc>
        <w:tc>
          <w:tcPr>
            <w:tcW w:w="1080" w:type="dxa"/>
          </w:tcPr>
          <w:p>
            <w:pPr>
              <w:pStyle w:val="TableParagraph"/>
              <w:spacing w:line="271" w:lineRule="exact"/>
              <w:ind w:right="202"/>
              <w:rPr>
                <w:sz w:val="24"/>
              </w:rPr>
            </w:pPr>
            <w:r>
              <w:rPr>
                <w:sz w:val="24"/>
              </w:rPr>
              <w:t>2,120</w:t>
            </w:r>
          </w:p>
        </w:tc>
      </w:tr>
      <w:tr>
        <w:trPr>
          <w:trHeight w:val="552" w:hRule="atLeast"/>
        </w:trPr>
        <w:tc>
          <w:tcPr>
            <w:tcW w:w="679" w:type="dxa"/>
          </w:tcPr>
          <w:p>
            <w:pPr>
              <w:pStyle w:val="TableParagraph"/>
              <w:spacing w:line="271" w:lineRule="exact"/>
              <w:ind w:right="118"/>
              <w:rPr>
                <w:sz w:val="24"/>
              </w:rPr>
            </w:pPr>
            <w:r>
              <w:rPr>
                <w:sz w:val="24"/>
              </w:rPr>
              <w:t>157</w:t>
            </w:r>
          </w:p>
        </w:tc>
        <w:tc>
          <w:tcPr>
            <w:tcW w:w="3198" w:type="dxa"/>
          </w:tcPr>
          <w:p>
            <w:pPr>
              <w:pStyle w:val="TableParagraph"/>
              <w:spacing w:line="271" w:lineRule="exact"/>
              <w:ind w:left="118"/>
              <w:jc w:val="left"/>
              <w:rPr>
                <w:sz w:val="24"/>
              </w:rPr>
            </w:pPr>
            <w:r>
              <w:rPr>
                <w:sz w:val="24"/>
              </w:rPr>
              <w:t>Artroplastia muscular</w:t>
            </w:r>
          </w:p>
          <w:p>
            <w:pPr>
              <w:pStyle w:val="TableParagraph"/>
              <w:spacing w:line="261" w:lineRule="exact"/>
              <w:ind w:left="118"/>
              <w:jc w:val="left"/>
              <w:rPr>
                <w:sz w:val="24"/>
              </w:rPr>
            </w:pPr>
            <w:r>
              <w:rPr>
                <w:sz w:val="24"/>
              </w:rPr>
              <w:t>pediculado</w:t>
            </w:r>
          </w:p>
        </w:tc>
        <w:tc>
          <w:tcPr>
            <w:tcW w:w="1243" w:type="dxa"/>
          </w:tcPr>
          <w:p>
            <w:pPr>
              <w:pStyle w:val="TableParagraph"/>
              <w:spacing w:line="271" w:lineRule="exact"/>
              <w:ind w:right="220"/>
              <w:rPr>
                <w:sz w:val="24"/>
              </w:rPr>
            </w:pPr>
            <w:r>
              <w:rPr>
                <w:sz w:val="24"/>
              </w:rPr>
              <w:t>17,880</w:t>
            </w:r>
          </w:p>
        </w:tc>
        <w:tc>
          <w:tcPr>
            <w:tcW w:w="1147" w:type="dxa"/>
          </w:tcPr>
          <w:p>
            <w:pPr>
              <w:pStyle w:val="TableParagraph"/>
              <w:spacing w:line="271" w:lineRule="exact"/>
              <w:ind w:right="265"/>
              <w:rPr>
                <w:sz w:val="24"/>
              </w:rPr>
            </w:pPr>
            <w:r>
              <w:rPr>
                <w:sz w:val="24"/>
              </w:rPr>
              <w:t>11,180</w:t>
            </w:r>
          </w:p>
        </w:tc>
        <w:tc>
          <w:tcPr>
            <w:tcW w:w="1265" w:type="dxa"/>
          </w:tcPr>
          <w:p>
            <w:pPr>
              <w:pStyle w:val="TableParagraph"/>
              <w:spacing w:line="271" w:lineRule="exact"/>
              <w:ind w:right="340"/>
              <w:rPr>
                <w:sz w:val="24"/>
              </w:rPr>
            </w:pPr>
            <w:r>
              <w:rPr>
                <w:sz w:val="24"/>
              </w:rPr>
              <w:t>7,820</w:t>
            </w:r>
          </w:p>
        </w:tc>
        <w:tc>
          <w:tcPr>
            <w:tcW w:w="1080" w:type="dxa"/>
          </w:tcPr>
          <w:p>
            <w:pPr>
              <w:pStyle w:val="TableParagraph"/>
              <w:spacing w:line="271" w:lineRule="exact"/>
              <w:ind w:right="202"/>
              <w:rPr>
                <w:sz w:val="24"/>
              </w:rPr>
            </w:pPr>
            <w:r>
              <w:rPr>
                <w:sz w:val="24"/>
              </w:rPr>
              <w:t>4,480</w:t>
            </w:r>
          </w:p>
        </w:tc>
      </w:tr>
      <w:tr>
        <w:trPr>
          <w:trHeight w:val="828" w:hRule="atLeast"/>
        </w:trPr>
        <w:tc>
          <w:tcPr>
            <w:tcW w:w="679" w:type="dxa"/>
          </w:tcPr>
          <w:p>
            <w:pPr>
              <w:pStyle w:val="TableParagraph"/>
              <w:spacing w:line="271" w:lineRule="exact"/>
              <w:ind w:right="118"/>
              <w:rPr>
                <w:sz w:val="24"/>
              </w:rPr>
            </w:pPr>
            <w:r>
              <w:rPr>
                <w:sz w:val="24"/>
              </w:rPr>
              <w:t>158</w:t>
            </w:r>
          </w:p>
        </w:tc>
        <w:tc>
          <w:tcPr>
            <w:tcW w:w="3198" w:type="dxa"/>
          </w:tcPr>
          <w:p>
            <w:pPr>
              <w:pStyle w:val="TableParagraph"/>
              <w:ind w:left="118" w:right="966"/>
              <w:jc w:val="left"/>
              <w:rPr>
                <w:sz w:val="24"/>
              </w:rPr>
            </w:pPr>
            <w:r>
              <w:rPr>
                <w:sz w:val="24"/>
              </w:rPr>
              <w:t>Sinovitis de pequeñas articulaciones</w:t>
            </w:r>
          </w:p>
          <w:p>
            <w:pPr>
              <w:pStyle w:val="TableParagraph"/>
              <w:spacing w:line="261" w:lineRule="exact"/>
              <w:ind w:left="118"/>
              <w:jc w:val="left"/>
              <w:rPr>
                <w:sz w:val="24"/>
              </w:rPr>
            </w:pPr>
            <w:r>
              <w:rPr>
                <w:sz w:val="24"/>
              </w:rPr>
              <w:t>(sinovectomía abierta)</w:t>
            </w:r>
          </w:p>
        </w:tc>
        <w:tc>
          <w:tcPr>
            <w:tcW w:w="1243" w:type="dxa"/>
          </w:tcPr>
          <w:p>
            <w:pPr>
              <w:pStyle w:val="TableParagraph"/>
              <w:spacing w:line="271" w:lineRule="exact"/>
              <w:ind w:right="220"/>
              <w:rPr>
                <w:sz w:val="24"/>
              </w:rPr>
            </w:pPr>
            <w:r>
              <w:rPr>
                <w:sz w:val="24"/>
              </w:rPr>
              <w:t>9,760</w:t>
            </w:r>
          </w:p>
        </w:tc>
        <w:tc>
          <w:tcPr>
            <w:tcW w:w="1147" w:type="dxa"/>
          </w:tcPr>
          <w:p>
            <w:pPr>
              <w:pStyle w:val="TableParagraph"/>
              <w:spacing w:line="271" w:lineRule="exact"/>
              <w:ind w:right="265"/>
              <w:rPr>
                <w:sz w:val="24"/>
              </w:rPr>
            </w:pPr>
            <w:r>
              <w:rPr>
                <w:sz w:val="24"/>
              </w:rPr>
              <w:t>6,100</w:t>
            </w:r>
          </w:p>
        </w:tc>
        <w:tc>
          <w:tcPr>
            <w:tcW w:w="1265" w:type="dxa"/>
          </w:tcPr>
          <w:p>
            <w:pPr>
              <w:pStyle w:val="TableParagraph"/>
              <w:spacing w:line="271" w:lineRule="exact"/>
              <w:ind w:right="340"/>
              <w:rPr>
                <w:sz w:val="24"/>
              </w:rPr>
            </w:pPr>
            <w:r>
              <w:rPr>
                <w:sz w:val="24"/>
              </w:rPr>
              <w:t>4,260</w:t>
            </w:r>
          </w:p>
        </w:tc>
        <w:tc>
          <w:tcPr>
            <w:tcW w:w="1080" w:type="dxa"/>
          </w:tcPr>
          <w:p>
            <w:pPr>
              <w:pStyle w:val="TableParagraph"/>
              <w:spacing w:line="271" w:lineRule="exact"/>
              <w:ind w:right="202"/>
              <w:rPr>
                <w:sz w:val="24"/>
              </w:rPr>
            </w:pPr>
            <w:r>
              <w:rPr>
                <w:sz w:val="24"/>
              </w:rPr>
              <w:t>2,440</w:t>
            </w:r>
          </w:p>
        </w:tc>
      </w:tr>
      <w:tr>
        <w:trPr>
          <w:trHeight w:val="822" w:hRule="atLeast"/>
        </w:trPr>
        <w:tc>
          <w:tcPr>
            <w:tcW w:w="679" w:type="dxa"/>
          </w:tcPr>
          <w:p>
            <w:pPr>
              <w:pStyle w:val="TableParagraph"/>
              <w:spacing w:line="271" w:lineRule="exact"/>
              <w:ind w:right="118"/>
              <w:rPr>
                <w:sz w:val="24"/>
              </w:rPr>
            </w:pPr>
            <w:r>
              <w:rPr>
                <w:sz w:val="24"/>
              </w:rPr>
              <w:t>159</w:t>
            </w:r>
          </w:p>
        </w:tc>
        <w:tc>
          <w:tcPr>
            <w:tcW w:w="3198" w:type="dxa"/>
          </w:tcPr>
          <w:p>
            <w:pPr>
              <w:pStyle w:val="TableParagraph"/>
              <w:spacing w:line="271" w:lineRule="exact"/>
              <w:ind w:left="118"/>
              <w:jc w:val="left"/>
              <w:rPr>
                <w:sz w:val="24"/>
              </w:rPr>
            </w:pPr>
            <w:r>
              <w:rPr>
                <w:sz w:val="24"/>
              </w:rPr>
              <w:t>Sinovitis de pequeñas</w:t>
            </w:r>
          </w:p>
          <w:p>
            <w:pPr>
              <w:pStyle w:val="TableParagraph"/>
              <w:spacing w:line="270" w:lineRule="atLeast"/>
              <w:ind w:left="118" w:right="387"/>
              <w:jc w:val="left"/>
              <w:rPr>
                <w:sz w:val="24"/>
              </w:rPr>
            </w:pPr>
            <w:r>
              <w:rPr>
                <w:sz w:val="24"/>
              </w:rPr>
              <w:t>articulaciones (sinovectomía artroscópica)</w:t>
            </w:r>
          </w:p>
        </w:tc>
        <w:tc>
          <w:tcPr>
            <w:tcW w:w="1243" w:type="dxa"/>
          </w:tcPr>
          <w:p>
            <w:pPr>
              <w:pStyle w:val="TableParagraph"/>
              <w:spacing w:line="271" w:lineRule="exact"/>
              <w:ind w:right="220"/>
              <w:rPr>
                <w:sz w:val="24"/>
              </w:rPr>
            </w:pPr>
            <w:r>
              <w:rPr>
                <w:sz w:val="24"/>
              </w:rPr>
              <w:t>12,200</w:t>
            </w:r>
          </w:p>
        </w:tc>
        <w:tc>
          <w:tcPr>
            <w:tcW w:w="1147" w:type="dxa"/>
          </w:tcPr>
          <w:p>
            <w:pPr>
              <w:pStyle w:val="TableParagraph"/>
              <w:spacing w:line="271" w:lineRule="exact"/>
              <w:ind w:right="265"/>
              <w:rPr>
                <w:sz w:val="24"/>
              </w:rPr>
            </w:pPr>
            <w:r>
              <w:rPr>
                <w:sz w:val="24"/>
              </w:rPr>
              <w:t>7,620</w:t>
            </w:r>
          </w:p>
        </w:tc>
        <w:tc>
          <w:tcPr>
            <w:tcW w:w="1265" w:type="dxa"/>
          </w:tcPr>
          <w:p>
            <w:pPr>
              <w:pStyle w:val="TableParagraph"/>
              <w:spacing w:line="271" w:lineRule="exact"/>
              <w:ind w:right="340"/>
              <w:rPr>
                <w:sz w:val="24"/>
              </w:rPr>
            </w:pPr>
            <w:r>
              <w:rPr>
                <w:sz w:val="24"/>
              </w:rPr>
              <w:t>5,320</w:t>
            </w:r>
          </w:p>
        </w:tc>
        <w:tc>
          <w:tcPr>
            <w:tcW w:w="1080" w:type="dxa"/>
          </w:tcPr>
          <w:p>
            <w:pPr>
              <w:pStyle w:val="TableParagraph"/>
              <w:spacing w:line="271" w:lineRule="exact"/>
              <w:ind w:right="202"/>
              <w:rPr>
                <w:sz w:val="24"/>
              </w:rPr>
            </w:pPr>
            <w:r>
              <w:rPr>
                <w:sz w:val="24"/>
              </w:rPr>
              <w:t>3,040</w:t>
            </w:r>
          </w:p>
        </w:tc>
      </w:tr>
    </w:tbl>
    <w:p>
      <w:pPr>
        <w:spacing w:after="0" w:line="27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179"/>
        <w:gridCol w:w="1261"/>
        <w:gridCol w:w="1206"/>
        <w:gridCol w:w="1204"/>
        <w:gridCol w:w="1079"/>
      </w:tblGrid>
      <w:tr>
        <w:trPr>
          <w:trHeight w:val="822" w:hRule="atLeast"/>
        </w:trPr>
        <w:tc>
          <w:tcPr>
            <w:tcW w:w="679" w:type="dxa"/>
          </w:tcPr>
          <w:p>
            <w:pPr>
              <w:pStyle w:val="TableParagraph"/>
              <w:spacing w:line="266" w:lineRule="exact"/>
              <w:ind w:right="118"/>
              <w:rPr>
                <w:sz w:val="24"/>
              </w:rPr>
            </w:pPr>
            <w:r>
              <w:rPr>
                <w:sz w:val="24"/>
              </w:rPr>
              <w:t>160</w:t>
            </w:r>
          </w:p>
        </w:tc>
        <w:tc>
          <w:tcPr>
            <w:tcW w:w="3179" w:type="dxa"/>
          </w:tcPr>
          <w:p>
            <w:pPr>
              <w:pStyle w:val="TableParagraph"/>
              <w:spacing w:line="266" w:lineRule="exact"/>
              <w:ind w:left="118"/>
              <w:jc w:val="left"/>
              <w:rPr>
                <w:sz w:val="24"/>
              </w:rPr>
            </w:pPr>
            <w:r>
              <w:rPr>
                <w:sz w:val="24"/>
              </w:rPr>
              <w:t>Lesión fibrocartílago</w:t>
            </w:r>
          </w:p>
          <w:p>
            <w:pPr>
              <w:pStyle w:val="TableParagraph"/>
              <w:spacing w:line="270" w:lineRule="atLeast"/>
              <w:ind w:left="118" w:right="955"/>
              <w:jc w:val="left"/>
              <w:rPr>
                <w:sz w:val="24"/>
              </w:rPr>
            </w:pPr>
            <w:r>
              <w:rPr>
                <w:sz w:val="24"/>
              </w:rPr>
              <w:t>triangular (reparación abierta)</w:t>
            </w:r>
          </w:p>
        </w:tc>
        <w:tc>
          <w:tcPr>
            <w:tcW w:w="1261" w:type="dxa"/>
          </w:tcPr>
          <w:p>
            <w:pPr>
              <w:pStyle w:val="TableParagraph"/>
              <w:spacing w:line="266" w:lineRule="exact"/>
              <w:ind w:right="219"/>
              <w:rPr>
                <w:sz w:val="24"/>
              </w:rPr>
            </w:pPr>
            <w:r>
              <w:rPr>
                <w:sz w:val="24"/>
              </w:rPr>
              <w:t>11,380</w:t>
            </w:r>
          </w:p>
        </w:tc>
        <w:tc>
          <w:tcPr>
            <w:tcW w:w="1206" w:type="dxa"/>
          </w:tcPr>
          <w:p>
            <w:pPr>
              <w:pStyle w:val="TableParagraph"/>
              <w:spacing w:line="266" w:lineRule="exact"/>
              <w:ind w:right="323"/>
              <w:rPr>
                <w:sz w:val="24"/>
              </w:rPr>
            </w:pPr>
            <w:r>
              <w:rPr>
                <w:sz w:val="24"/>
              </w:rPr>
              <w:t>7,100</w:t>
            </w:r>
          </w:p>
        </w:tc>
        <w:tc>
          <w:tcPr>
            <w:tcW w:w="1204" w:type="dxa"/>
          </w:tcPr>
          <w:p>
            <w:pPr>
              <w:pStyle w:val="TableParagraph"/>
              <w:spacing w:line="266" w:lineRule="exact"/>
              <w:ind w:left="306" w:right="318"/>
              <w:jc w:val="center"/>
              <w:rPr>
                <w:sz w:val="24"/>
              </w:rPr>
            </w:pPr>
            <w:r>
              <w:rPr>
                <w:sz w:val="24"/>
              </w:rPr>
              <w:t>4,980</w:t>
            </w:r>
          </w:p>
        </w:tc>
        <w:tc>
          <w:tcPr>
            <w:tcW w:w="1079" w:type="dxa"/>
          </w:tcPr>
          <w:p>
            <w:pPr>
              <w:pStyle w:val="TableParagraph"/>
              <w:spacing w:line="266" w:lineRule="exact"/>
              <w:ind w:right="198"/>
              <w:rPr>
                <w:sz w:val="24"/>
              </w:rPr>
            </w:pPr>
            <w:r>
              <w:rPr>
                <w:sz w:val="24"/>
              </w:rPr>
              <w:t>2,840</w:t>
            </w:r>
          </w:p>
        </w:tc>
      </w:tr>
      <w:tr>
        <w:trPr>
          <w:trHeight w:val="827" w:hRule="atLeast"/>
        </w:trPr>
        <w:tc>
          <w:tcPr>
            <w:tcW w:w="679" w:type="dxa"/>
          </w:tcPr>
          <w:p>
            <w:pPr>
              <w:pStyle w:val="TableParagraph"/>
              <w:spacing w:line="271" w:lineRule="exact"/>
              <w:ind w:right="118"/>
              <w:rPr>
                <w:sz w:val="24"/>
              </w:rPr>
            </w:pPr>
            <w:r>
              <w:rPr>
                <w:sz w:val="24"/>
              </w:rPr>
              <w:t>161</w:t>
            </w:r>
          </w:p>
        </w:tc>
        <w:tc>
          <w:tcPr>
            <w:tcW w:w="3179" w:type="dxa"/>
          </w:tcPr>
          <w:p>
            <w:pPr>
              <w:pStyle w:val="TableParagraph"/>
              <w:ind w:left="118" w:right="501"/>
              <w:jc w:val="left"/>
              <w:rPr>
                <w:sz w:val="24"/>
              </w:rPr>
            </w:pPr>
            <w:r>
              <w:rPr>
                <w:sz w:val="24"/>
              </w:rPr>
              <w:t>Lesión fibrocartílago triangular (reparación</w:t>
            </w:r>
          </w:p>
          <w:p>
            <w:pPr>
              <w:pStyle w:val="TableParagraph"/>
              <w:spacing w:line="261" w:lineRule="exact"/>
              <w:ind w:left="118"/>
              <w:jc w:val="left"/>
              <w:rPr>
                <w:sz w:val="24"/>
              </w:rPr>
            </w:pPr>
            <w:r>
              <w:rPr>
                <w:sz w:val="24"/>
              </w:rPr>
              <w:t>artroscópica)</w:t>
            </w:r>
          </w:p>
        </w:tc>
        <w:tc>
          <w:tcPr>
            <w:tcW w:w="1261" w:type="dxa"/>
          </w:tcPr>
          <w:p>
            <w:pPr>
              <w:pStyle w:val="TableParagraph"/>
              <w:spacing w:line="271" w:lineRule="exact"/>
              <w:ind w:right="219"/>
              <w:rPr>
                <w:sz w:val="24"/>
              </w:rPr>
            </w:pPr>
            <w:r>
              <w:rPr>
                <w:sz w:val="24"/>
              </w:rPr>
              <w:t>13,000</w:t>
            </w:r>
          </w:p>
        </w:tc>
        <w:tc>
          <w:tcPr>
            <w:tcW w:w="1206" w:type="dxa"/>
          </w:tcPr>
          <w:p>
            <w:pPr>
              <w:pStyle w:val="TableParagraph"/>
              <w:spacing w:line="271" w:lineRule="exact"/>
              <w:ind w:right="323"/>
              <w:rPr>
                <w:sz w:val="24"/>
              </w:rPr>
            </w:pPr>
            <w:r>
              <w:rPr>
                <w:sz w:val="24"/>
              </w:rPr>
              <w:t>8,120</w:t>
            </w:r>
          </w:p>
        </w:tc>
        <w:tc>
          <w:tcPr>
            <w:tcW w:w="1204" w:type="dxa"/>
          </w:tcPr>
          <w:p>
            <w:pPr>
              <w:pStyle w:val="TableParagraph"/>
              <w:spacing w:line="271" w:lineRule="exact"/>
              <w:ind w:left="306" w:right="318"/>
              <w:jc w:val="center"/>
              <w:rPr>
                <w:sz w:val="24"/>
              </w:rPr>
            </w:pPr>
            <w:r>
              <w:rPr>
                <w:sz w:val="24"/>
              </w:rPr>
              <w:t>5,680</w:t>
            </w:r>
          </w:p>
        </w:tc>
        <w:tc>
          <w:tcPr>
            <w:tcW w:w="1079" w:type="dxa"/>
          </w:tcPr>
          <w:p>
            <w:pPr>
              <w:pStyle w:val="TableParagraph"/>
              <w:spacing w:line="271" w:lineRule="exact"/>
              <w:ind w:right="198"/>
              <w:rPr>
                <w:sz w:val="24"/>
              </w:rPr>
            </w:pPr>
            <w:r>
              <w:rPr>
                <w:sz w:val="24"/>
              </w:rPr>
              <w:t>3,240</w:t>
            </w:r>
          </w:p>
        </w:tc>
      </w:tr>
      <w:tr>
        <w:trPr>
          <w:trHeight w:val="552" w:hRule="atLeast"/>
        </w:trPr>
        <w:tc>
          <w:tcPr>
            <w:tcW w:w="679" w:type="dxa"/>
          </w:tcPr>
          <w:p>
            <w:pPr>
              <w:pStyle w:val="TableParagraph"/>
              <w:spacing w:line="271" w:lineRule="exact"/>
              <w:ind w:right="118"/>
              <w:rPr>
                <w:sz w:val="24"/>
              </w:rPr>
            </w:pPr>
            <w:r>
              <w:rPr>
                <w:sz w:val="24"/>
              </w:rPr>
              <w:t>162</w:t>
            </w:r>
          </w:p>
        </w:tc>
        <w:tc>
          <w:tcPr>
            <w:tcW w:w="3179" w:type="dxa"/>
          </w:tcPr>
          <w:p>
            <w:pPr>
              <w:pStyle w:val="TableParagraph"/>
              <w:spacing w:line="271" w:lineRule="exact"/>
              <w:ind w:left="118"/>
              <w:jc w:val="left"/>
              <w:rPr>
                <w:sz w:val="24"/>
              </w:rPr>
            </w:pPr>
            <w:r>
              <w:rPr>
                <w:sz w:val="24"/>
              </w:rPr>
              <w:t>Lesión tumoral (resección</w:t>
            </w:r>
          </w:p>
          <w:p>
            <w:pPr>
              <w:pStyle w:val="TableParagraph"/>
              <w:spacing w:line="261" w:lineRule="exact"/>
              <w:ind w:left="118"/>
              <w:jc w:val="left"/>
              <w:rPr>
                <w:sz w:val="24"/>
              </w:rPr>
            </w:pPr>
            <w:r>
              <w:rPr>
                <w:sz w:val="24"/>
              </w:rPr>
              <w:t>sin microcirugía)</w:t>
            </w:r>
          </w:p>
        </w:tc>
        <w:tc>
          <w:tcPr>
            <w:tcW w:w="1261" w:type="dxa"/>
          </w:tcPr>
          <w:p>
            <w:pPr>
              <w:pStyle w:val="TableParagraph"/>
              <w:spacing w:line="271" w:lineRule="exact"/>
              <w:ind w:right="219"/>
              <w:rPr>
                <w:sz w:val="24"/>
              </w:rPr>
            </w:pPr>
            <w:r>
              <w:rPr>
                <w:sz w:val="24"/>
              </w:rPr>
              <w:t>11,380</w:t>
            </w:r>
          </w:p>
        </w:tc>
        <w:tc>
          <w:tcPr>
            <w:tcW w:w="1206" w:type="dxa"/>
          </w:tcPr>
          <w:p>
            <w:pPr>
              <w:pStyle w:val="TableParagraph"/>
              <w:spacing w:line="271" w:lineRule="exact"/>
              <w:ind w:right="323"/>
              <w:rPr>
                <w:sz w:val="24"/>
              </w:rPr>
            </w:pPr>
            <w:r>
              <w:rPr>
                <w:sz w:val="24"/>
              </w:rPr>
              <w:t>7,100</w:t>
            </w:r>
          </w:p>
        </w:tc>
        <w:tc>
          <w:tcPr>
            <w:tcW w:w="1204" w:type="dxa"/>
          </w:tcPr>
          <w:p>
            <w:pPr>
              <w:pStyle w:val="TableParagraph"/>
              <w:spacing w:line="271" w:lineRule="exact"/>
              <w:ind w:left="306" w:right="318"/>
              <w:jc w:val="center"/>
              <w:rPr>
                <w:sz w:val="24"/>
              </w:rPr>
            </w:pPr>
            <w:r>
              <w:rPr>
                <w:sz w:val="24"/>
              </w:rPr>
              <w:t>4,980</w:t>
            </w:r>
          </w:p>
        </w:tc>
        <w:tc>
          <w:tcPr>
            <w:tcW w:w="1079" w:type="dxa"/>
          </w:tcPr>
          <w:p>
            <w:pPr>
              <w:pStyle w:val="TableParagraph"/>
              <w:spacing w:line="271" w:lineRule="exact"/>
              <w:ind w:right="198"/>
              <w:rPr>
                <w:sz w:val="24"/>
              </w:rPr>
            </w:pPr>
            <w:r>
              <w:rPr>
                <w:sz w:val="24"/>
              </w:rPr>
              <w:t>2,840</w:t>
            </w:r>
          </w:p>
        </w:tc>
      </w:tr>
      <w:tr>
        <w:trPr>
          <w:trHeight w:val="551" w:hRule="atLeast"/>
        </w:trPr>
        <w:tc>
          <w:tcPr>
            <w:tcW w:w="679" w:type="dxa"/>
          </w:tcPr>
          <w:p>
            <w:pPr>
              <w:pStyle w:val="TableParagraph"/>
              <w:spacing w:line="271" w:lineRule="exact"/>
              <w:ind w:right="118"/>
              <w:rPr>
                <w:sz w:val="24"/>
              </w:rPr>
            </w:pPr>
            <w:r>
              <w:rPr>
                <w:sz w:val="24"/>
              </w:rPr>
              <w:t>163</w:t>
            </w:r>
          </w:p>
        </w:tc>
        <w:tc>
          <w:tcPr>
            <w:tcW w:w="3179" w:type="dxa"/>
          </w:tcPr>
          <w:p>
            <w:pPr>
              <w:pStyle w:val="TableParagraph"/>
              <w:spacing w:line="271" w:lineRule="exact"/>
              <w:ind w:left="118"/>
              <w:jc w:val="left"/>
              <w:rPr>
                <w:sz w:val="24"/>
              </w:rPr>
            </w:pPr>
            <w:r>
              <w:rPr>
                <w:sz w:val="24"/>
              </w:rPr>
              <w:t>Lesión tumoral (resección</w:t>
            </w:r>
          </w:p>
          <w:p>
            <w:pPr>
              <w:pStyle w:val="TableParagraph"/>
              <w:spacing w:line="261" w:lineRule="exact"/>
              <w:ind w:left="118"/>
              <w:jc w:val="left"/>
              <w:rPr>
                <w:sz w:val="24"/>
              </w:rPr>
            </w:pPr>
            <w:r>
              <w:rPr>
                <w:sz w:val="24"/>
              </w:rPr>
              <w:t>con microcirugía)</w:t>
            </w:r>
          </w:p>
        </w:tc>
        <w:tc>
          <w:tcPr>
            <w:tcW w:w="1261" w:type="dxa"/>
          </w:tcPr>
          <w:p>
            <w:pPr>
              <w:pStyle w:val="TableParagraph"/>
              <w:spacing w:line="271" w:lineRule="exact"/>
              <w:ind w:right="219"/>
              <w:rPr>
                <w:sz w:val="24"/>
              </w:rPr>
            </w:pPr>
            <w:r>
              <w:rPr>
                <w:sz w:val="24"/>
              </w:rPr>
              <w:t>16,940</w:t>
            </w:r>
          </w:p>
        </w:tc>
        <w:tc>
          <w:tcPr>
            <w:tcW w:w="1206" w:type="dxa"/>
          </w:tcPr>
          <w:p>
            <w:pPr>
              <w:pStyle w:val="TableParagraph"/>
              <w:spacing w:line="271" w:lineRule="exact"/>
              <w:ind w:right="323"/>
              <w:rPr>
                <w:sz w:val="24"/>
              </w:rPr>
            </w:pPr>
            <w:r>
              <w:rPr>
                <w:sz w:val="24"/>
              </w:rPr>
              <w:t>10,580</w:t>
            </w:r>
          </w:p>
        </w:tc>
        <w:tc>
          <w:tcPr>
            <w:tcW w:w="1204" w:type="dxa"/>
          </w:tcPr>
          <w:p>
            <w:pPr>
              <w:pStyle w:val="TableParagraph"/>
              <w:spacing w:line="271" w:lineRule="exact"/>
              <w:ind w:left="306" w:right="318"/>
              <w:jc w:val="center"/>
              <w:rPr>
                <w:sz w:val="24"/>
              </w:rPr>
            </w:pPr>
            <w:r>
              <w:rPr>
                <w:sz w:val="24"/>
              </w:rPr>
              <w:t>7,400</w:t>
            </w:r>
          </w:p>
        </w:tc>
        <w:tc>
          <w:tcPr>
            <w:tcW w:w="1079" w:type="dxa"/>
          </w:tcPr>
          <w:p>
            <w:pPr>
              <w:pStyle w:val="TableParagraph"/>
              <w:spacing w:line="271" w:lineRule="exact"/>
              <w:ind w:right="198"/>
              <w:rPr>
                <w:sz w:val="24"/>
              </w:rPr>
            </w:pPr>
            <w:r>
              <w:rPr>
                <w:sz w:val="24"/>
              </w:rPr>
              <w:t>4,220</w:t>
            </w:r>
          </w:p>
        </w:tc>
      </w:tr>
      <w:tr>
        <w:trPr>
          <w:trHeight w:val="828" w:hRule="atLeast"/>
        </w:trPr>
        <w:tc>
          <w:tcPr>
            <w:tcW w:w="679" w:type="dxa"/>
          </w:tcPr>
          <w:p>
            <w:pPr>
              <w:pStyle w:val="TableParagraph"/>
              <w:spacing w:line="271" w:lineRule="exact"/>
              <w:ind w:right="118"/>
              <w:rPr>
                <w:sz w:val="24"/>
              </w:rPr>
            </w:pPr>
            <w:r>
              <w:rPr>
                <w:sz w:val="24"/>
              </w:rPr>
              <w:t>164</w:t>
            </w:r>
          </w:p>
        </w:tc>
        <w:tc>
          <w:tcPr>
            <w:tcW w:w="3179" w:type="dxa"/>
          </w:tcPr>
          <w:p>
            <w:pPr>
              <w:pStyle w:val="TableParagraph"/>
              <w:spacing w:line="271" w:lineRule="exact"/>
              <w:ind w:left="118"/>
              <w:jc w:val="left"/>
              <w:rPr>
                <w:sz w:val="24"/>
              </w:rPr>
            </w:pPr>
            <w:r>
              <w:rPr>
                <w:sz w:val="24"/>
              </w:rPr>
              <w:t>Lesión nerviosa (toma y</w:t>
            </w:r>
          </w:p>
          <w:p>
            <w:pPr>
              <w:pStyle w:val="TableParagraph"/>
              <w:spacing w:line="270" w:lineRule="atLeast"/>
              <w:ind w:left="118" w:right="1081"/>
              <w:jc w:val="left"/>
              <w:rPr>
                <w:sz w:val="24"/>
              </w:rPr>
            </w:pPr>
            <w:r>
              <w:rPr>
                <w:sz w:val="24"/>
              </w:rPr>
              <w:t>aplicación de injerto nervioso)</w:t>
            </w:r>
          </w:p>
        </w:tc>
        <w:tc>
          <w:tcPr>
            <w:tcW w:w="1261" w:type="dxa"/>
          </w:tcPr>
          <w:p>
            <w:pPr>
              <w:pStyle w:val="TableParagraph"/>
              <w:spacing w:line="271" w:lineRule="exact"/>
              <w:ind w:right="219"/>
              <w:rPr>
                <w:sz w:val="24"/>
              </w:rPr>
            </w:pPr>
            <w:r>
              <w:rPr>
                <w:sz w:val="24"/>
              </w:rPr>
              <w:t>16,940</w:t>
            </w:r>
          </w:p>
        </w:tc>
        <w:tc>
          <w:tcPr>
            <w:tcW w:w="1206" w:type="dxa"/>
          </w:tcPr>
          <w:p>
            <w:pPr>
              <w:pStyle w:val="TableParagraph"/>
              <w:spacing w:line="271" w:lineRule="exact"/>
              <w:ind w:right="323"/>
              <w:rPr>
                <w:sz w:val="24"/>
              </w:rPr>
            </w:pPr>
            <w:r>
              <w:rPr>
                <w:sz w:val="24"/>
              </w:rPr>
              <w:t>10,580</w:t>
            </w:r>
          </w:p>
        </w:tc>
        <w:tc>
          <w:tcPr>
            <w:tcW w:w="1204" w:type="dxa"/>
          </w:tcPr>
          <w:p>
            <w:pPr>
              <w:pStyle w:val="TableParagraph"/>
              <w:spacing w:line="271" w:lineRule="exact"/>
              <w:ind w:left="306" w:right="318"/>
              <w:jc w:val="center"/>
              <w:rPr>
                <w:sz w:val="24"/>
              </w:rPr>
            </w:pPr>
            <w:r>
              <w:rPr>
                <w:sz w:val="24"/>
              </w:rPr>
              <w:t>7,400</w:t>
            </w:r>
          </w:p>
        </w:tc>
        <w:tc>
          <w:tcPr>
            <w:tcW w:w="1079" w:type="dxa"/>
          </w:tcPr>
          <w:p>
            <w:pPr>
              <w:pStyle w:val="TableParagraph"/>
              <w:spacing w:line="271" w:lineRule="exact"/>
              <w:ind w:right="198"/>
              <w:rPr>
                <w:sz w:val="24"/>
              </w:rPr>
            </w:pPr>
            <w:r>
              <w:rPr>
                <w:sz w:val="24"/>
              </w:rPr>
              <w:t>4,220</w:t>
            </w:r>
          </w:p>
        </w:tc>
      </w:tr>
      <w:tr>
        <w:trPr>
          <w:trHeight w:val="552" w:hRule="atLeast"/>
        </w:trPr>
        <w:tc>
          <w:tcPr>
            <w:tcW w:w="679" w:type="dxa"/>
          </w:tcPr>
          <w:p>
            <w:pPr>
              <w:pStyle w:val="TableParagraph"/>
              <w:spacing w:line="271" w:lineRule="exact"/>
              <w:ind w:right="118"/>
              <w:rPr>
                <w:sz w:val="24"/>
              </w:rPr>
            </w:pPr>
            <w:r>
              <w:rPr>
                <w:sz w:val="24"/>
              </w:rPr>
              <w:t>165</w:t>
            </w:r>
          </w:p>
        </w:tc>
        <w:tc>
          <w:tcPr>
            <w:tcW w:w="3179" w:type="dxa"/>
          </w:tcPr>
          <w:p>
            <w:pPr>
              <w:pStyle w:val="TableParagraph"/>
              <w:spacing w:line="271" w:lineRule="exact"/>
              <w:ind w:left="118"/>
              <w:jc w:val="left"/>
              <w:rPr>
                <w:sz w:val="24"/>
              </w:rPr>
            </w:pPr>
            <w:r>
              <w:rPr>
                <w:sz w:val="24"/>
              </w:rPr>
              <w:t>Sindáctila (liberación de</w:t>
            </w:r>
          </w:p>
          <w:p>
            <w:pPr>
              <w:pStyle w:val="TableParagraph"/>
              <w:spacing w:line="261" w:lineRule="exact"/>
              <w:ind w:left="118"/>
              <w:jc w:val="left"/>
              <w:rPr>
                <w:sz w:val="24"/>
              </w:rPr>
            </w:pPr>
            <w:r>
              <w:rPr>
                <w:sz w:val="24"/>
              </w:rPr>
              <w:t>sindactilia)</w:t>
            </w:r>
          </w:p>
        </w:tc>
        <w:tc>
          <w:tcPr>
            <w:tcW w:w="1261" w:type="dxa"/>
          </w:tcPr>
          <w:p>
            <w:pPr>
              <w:pStyle w:val="TableParagraph"/>
              <w:spacing w:line="271" w:lineRule="exact"/>
              <w:ind w:right="219"/>
              <w:rPr>
                <w:sz w:val="24"/>
              </w:rPr>
            </w:pPr>
            <w:r>
              <w:rPr>
                <w:sz w:val="24"/>
              </w:rPr>
              <w:t>14,120</w:t>
            </w:r>
          </w:p>
        </w:tc>
        <w:tc>
          <w:tcPr>
            <w:tcW w:w="1206" w:type="dxa"/>
          </w:tcPr>
          <w:p>
            <w:pPr>
              <w:pStyle w:val="TableParagraph"/>
              <w:spacing w:line="271" w:lineRule="exact"/>
              <w:ind w:right="323"/>
              <w:rPr>
                <w:sz w:val="24"/>
              </w:rPr>
            </w:pPr>
            <w:r>
              <w:rPr>
                <w:sz w:val="24"/>
              </w:rPr>
              <w:t>8,820</w:t>
            </w:r>
          </w:p>
        </w:tc>
        <w:tc>
          <w:tcPr>
            <w:tcW w:w="1204" w:type="dxa"/>
          </w:tcPr>
          <w:p>
            <w:pPr>
              <w:pStyle w:val="TableParagraph"/>
              <w:spacing w:line="271" w:lineRule="exact"/>
              <w:ind w:left="306" w:right="318"/>
              <w:jc w:val="center"/>
              <w:rPr>
                <w:sz w:val="24"/>
              </w:rPr>
            </w:pPr>
            <w:r>
              <w:rPr>
                <w:sz w:val="24"/>
              </w:rPr>
              <w:t>6,180</w:t>
            </w:r>
          </w:p>
        </w:tc>
        <w:tc>
          <w:tcPr>
            <w:tcW w:w="1079" w:type="dxa"/>
          </w:tcPr>
          <w:p>
            <w:pPr>
              <w:pStyle w:val="TableParagraph"/>
              <w:spacing w:line="271" w:lineRule="exact"/>
              <w:ind w:right="198"/>
              <w:rPr>
                <w:sz w:val="24"/>
              </w:rPr>
            </w:pPr>
            <w:r>
              <w:rPr>
                <w:sz w:val="24"/>
              </w:rPr>
              <w:t>3,540</w:t>
            </w:r>
          </w:p>
        </w:tc>
      </w:tr>
      <w:tr>
        <w:trPr>
          <w:trHeight w:val="552" w:hRule="atLeast"/>
        </w:trPr>
        <w:tc>
          <w:tcPr>
            <w:tcW w:w="679" w:type="dxa"/>
          </w:tcPr>
          <w:p>
            <w:pPr>
              <w:pStyle w:val="TableParagraph"/>
              <w:spacing w:line="271" w:lineRule="exact"/>
              <w:ind w:right="118"/>
              <w:rPr>
                <w:sz w:val="24"/>
              </w:rPr>
            </w:pPr>
            <w:r>
              <w:rPr>
                <w:sz w:val="24"/>
              </w:rPr>
              <w:t>166</w:t>
            </w:r>
          </w:p>
        </w:tc>
        <w:tc>
          <w:tcPr>
            <w:tcW w:w="3179" w:type="dxa"/>
          </w:tcPr>
          <w:p>
            <w:pPr>
              <w:pStyle w:val="TableParagraph"/>
              <w:spacing w:line="271" w:lineRule="exact"/>
              <w:ind w:left="118"/>
              <w:jc w:val="left"/>
              <w:rPr>
                <w:sz w:val="24"/>
              </w:rPr>
            </w:pPr>
            <w:r>
              <w:rPr>
                <w:sz w:val="24"/>
              </w:rPr>
              <w:t>Duplicación de pulgar</w:t>
            </w:r>
          </w:p>
          <w:p>
            <w:pPr>
              <w:pStyle w:val="TableParagraph"/>
              <w:spacing w:line="261" w:lineRule="exact"/>
              <w:ind w:left="118"/>
              <w:jc w:val="left"/>
              <w:rPr>
                <w:sz w:val="24"/>
              </w:rPr>
            </w:pPr>
            <w:r>
              <w:rPr>
                <w:sz w:val="24"/>
              </w:rPr>
              <w:t>(plastía de pulgar)</w:t>
            </w:r>
          </w:p>
        </w:tc>
        <w:tc>
          <w:tcPr>
            <w:tcW w:w="1261" w:type="dxa"/>
          </w:tcPr>
          <w:p>
            <w:pPr>
              <w:pStyle w:val="TableParagraph"/>
              <w:spacing w:line="271" w:lineRule="exact"/>
              <w:ind w:right="219"/>
              <w:rPr>
                <w:sz w:val="24"/>
              </w:rPr>
            </w:pPr>
            <w:r>
              <w:rPr>
                <w:sz w:val="24"/>
              </w:rPr>
              <w:t>11,300</w:t>
            </w:r>
          </w:p>
        </w:tc>
        <w:tc>
          <w:tcPr>
            <w:tcW w:w="1206" w:type="dxa"/>
          </w:tcPr>
          <w:p>
            <w:pPr>
              <w:pStyle w:val="TableParagraph"/>
              <w:spacing w:line="271" w:lineRule="exact"/>
              <w:ind w:right="323"/>
              <w:rPr>
                <w:sz w:val="24"/>
              </w:rPr>
            </w:pPr>
            <w:r>
              <w:rPr>
                <w:sz w:val="24"/>
              </w:rPr>
              <w:t>7,060</w:t>
            </w:r>
          </w:p>
        </w:tc>
        <w:tc>
          <w:tcPr>
            <w:tcW w:w="1204" w:type="dxa"/>
          </w:tcPr>
          <w:p>
            <w:pPr>
              <w:pStyle w:val="TableParagraph"/>
              <w:spacing w:line="271" w:lineRule="exact"/>
              <w:ind w:left="306" w:right="318"/>
              <w:jc w:val="center"/>
              <w:rPr>
                <w:sz w:val="24"/>
              </w:rPr>
            </w:pPr>
            <w:r>
              <w:rPr>
                <w:sz w:val="24"/>
              </w:rPr>
              <w:t>4,940</w:t>
            </w:r>
          </w:p>
        </w:tc>
        <w:tc>
          <w:tcPr>
            <w:tcW w:w="1079" w:type="dxa"/>
          </w:tcPr>
          <w:p>
            <w:pPr>
              <w:pStyle w:val="TableParagraph"/>
              <w:spacing w:line="271" w:lineRule="exact"/>
              <w:ind w:right="198"/>
              <w:rPr>
                <w:sz w:val="24"/>
              </w:rPr>
            </w:pPr>
            <w:r>
              <w:rPr>
                <w:sz w:val="24"/>
              </w:rPr>
              <w:t>2,820</w:t>
            </w:r>
          </w:p>
        </w:tc>
      </w:tr>
      <w:tr>
        <w:trPr>
          <w:trHeight w:val="551" w:hRule="atLeast"/>
        </w:trPr>
        <w:tc>
          <w:tcPr>
            <w:tcW w:w="679" w:type="dxa"/>
          </w:tcPr>
          <w:p>
            <w:pPr>
              <w:pStyle w:val="TableParagraph"/>
              <w:spacing w:line="271" w:lineRule="exact"/>
              <w:ind w:right="117"/>
              <w:rPr>
                <w:sz w:val="24"/>
              </w:rPr>
            </w:pPr>
            <w:r>
              <w:rPr>
                <w:sz w:val="24"/>
              </w:rPr>
              <w:t>167</w:t>
            </w:r>
          </w:p>
        </w:tc>
        <w:tc>
          <w:tcPr>
            <w:tcW w:w="3179" w:type="dxa"/>
          </w:tcPr>
          <w:p>
            <w:pPr>
              <w:pStyle w:val="TableParagraph"/>
              <w:spacing w:line="271" w:lineRule="exact"/>
              <w:ind w:left="118"/>
              <w:jc w:val="left"/>
              <w:rPr>
                <w:sz w:val="24"/>
              </w:rPr>
            </w:pPr>
            <w:r>
              <w:rPr>
                <w:sz w:val="24"/>
              </w:rPr>
              <w:t>Traumatismos en dedos</w:t>
            </w:r>
          </w:p>
          <w:p>
            <w:pPr>
              <w:pStyle w:val="TableParagraph"/>
              <w:spacing w:line="261" w:lineRule="exact"/>
              <w:ind w:left="118"/>
              <w:jc w:val="left"/>
              <w:rPr>
                <w:sz w:val="24"/>
              </w:rPr>
            </w:pPr>
            <w:r>
              <w:rPr>
                <w:sz w:val="24"/>
              </w:rPr>
              <w:t>(amputación cada uno)</w:t>
            </w:r>
          </w:p>
        </w:tc>
        <w:tc>
          <w:tcPr>
            <w:tcW w:w="1261" w:type="dxa"/>
          </w:tcPr>
          <w:p>
            <w:pPr>
              <w:pStyle w:val="TableParagraph"/>
              <w:spacing w:line="271" w:lineRule="exact"/>
              <w:ind w:right="219"/>
              <w:rPr>
                <w:sz w:val="24"/>
              </w:rPr>
            </w:pPr>
            <w:r>
              <w:rPr>
                <w:sz w:val="24"/>
              </w:rPr>
              <w:t>5,640</w:t>
            </w:r>
          </w:p>
        </w:tc>
        <w:tc>
          <w:tcPr>
            <w:tcW w:w="1206" w:type="dxa"/>
          </w:tcPr>
          <w:p>
            <w:pPr>
              <w:pStyle w:val="TableParagraph"/>
              <w:spacing w:line="271" w:lineRule="exact"/>
              <w:ind w:right="323"/>
              <w:rPr>
                <w:sz w:val="24"/>
              </w:rPr>
            </w:pPr>
            <w:r>
              <w:rPr>
                <w:sz w:val="24"/>
              </w:rPr>
              <w:t>3,500</w:t>
            </w:r>
          </w:p>
        </w:tc>
        <w:tc>
          <w:tcPr>
            <w:tcW w:w="1204" w:type="dxa"/>
          </w:tcPr>
          <w:p>
            <w:pPr>
              <w:pStyle w:val="TableParagraph"/>
              <w:spacing w:line="271" w:lineRule="exact"/>
              <w:ind w:left="306" w:right="318"/>
              <w:jc w:val="center"/>
              <w:rPr>
                <w:sz w:val="24"/>
              </w:rPr>
            </w:pPr>
            <w:r>
              <w:rPr>
                <w:sz w:val="24"/>
              </w:rPr>
              <w:t>2,480</w:t>
            </w:r>
          </w:p>
        </w:tc>
        <w:tc>
          <w:tcPr>
            <w:tcW w:w="1079" w:type="dxa"/>
          </w:tcPr>
          <w:p>
            <w:pPr>
              <w:pStyle w:val="TableParagraph"/>
              <w:spacing w:line="271" w:lineRule="exact"/>
              <w:ind w:right="198"/>
              <w:rPr>
                <w:sz w:val="24"/>
              </w:rPr>
            </w:pPr>
            <w:r>
              <w:rPr>
                <w:sz w:val="24"/>
              </w:rPr>
              <w:t>1,420</w:t>
            </w:r>
          </w:p>
        </w:tc>
      </w:tr>
      <w:tr>
        <w:trPr>
          <w:trHeight w:val="551" w:hRule="atLeast"/>
        </w:trPr>
        <w:tc>
          <w:tcPr>
            <w:tcW w:w="679" w:type="dxa"/>
          </w:tcPr>
          <w:p>
            <w:pPr>
              <w:pStyle w:val="TableParagraph"/>
              <w:spacing w:line="271" w:lineRule="exact"/>
              <w:ind w:right="118"/>
              <w:rPr>
                <w:sz w:val="24"/>
              </w:rPr>
            </w:pPr>
            <w:r>
              <w:rPr>
                <w:sz w:val="24"/>
              </w:rPr>
              <w:t>168</w:t>
            </w:r>
          </w:p>
        </w:tc>
        <w:tc>
          <w:tcPr>
            <w:tcW w:w="3179" w:type="dxa"/>
          </w:tcPr>
          <w:p>
            <w:pPr>
              <w:pStyle w:val="TableParagraph"/>
              <w:spacing w:line="271" w:lineRule="exact"/>
              <w:ind w:left="118"/>
              <w:jc w:val="left"/>
              <w:rPr>
                <w:sz w:val="24"/>
              </w:rPr>
            </w:pPr>
            <w:r>
              <w:rPr>
                <w:sz w:val="24"/>
              </w:rPr>
              <w:t>Traumatismo en mano</w:t>
            </w:r>
          </w:p>
          <w:p>
            <w:pPr>
              <w:pStyle w:val="TableParagraph"/>
              <w:spacing w:line="261" w:lineRule="exact"/>
              <w:ind w:left="118"/>
              <w:jc w:val="left"/>
              <w:rPr>
                <w:sz w:val="24"/>
              </w:rPr>
            </w:pPr>
            <w:r>
              <w:rPr>
                <w:sz w:val="24"/>
              </w:rPr>
              <w:t>(amputación)</w:t>
            </w:r>
          </w:p>
        </w:tc>
        <w:tc>
          <w:tcPr>
            <w:tcW w:w="1261" w:type="dxa"/>
          </w:tcPr>
          <w:p>
            <w:pPr>
              <w:pStyle w:val="TableParagraph"/>
              <w:spacing w:line="271" w:lineRule="exact"/>
              <w:ind w:right="219"/>
              <w:rPr>
                <w:sz w:val="24"/>
              </w:rPr>
            </w:pPr>
            <w:r>
              <w:rPr>
                <w:sz w:val="24"/>
              </w:rPr>
              <w:t>9,400</w:t>
            </w:r>
          </w:p>
        </w:tc>
        <w:tc>
          <w:tcPr>
            <w:tcW w:w="1206" w:type="dxa"/>
          </w:tcPr>
          <w:p>
            <w:pPr>
              <w:pStyle w:val="TableParagraph"/>
              <w:spacing w:line="271" w:lineRule="exact"/>
              <w:ind w:right="323"/>
              <w:rPr>
                <w:sz w:val="24"/>
              </w:rPr>
            </w:pPr>
            <w:r>
              <w:rPr>
                <w:sz w:val="24"/>
              </w:rPr>
              <w:t>5,880</w:t>
            </w:r>
          </w:p>
        </w:tc>
        <w:tc>
          <w:tcPr>
            <w:tcW w:w="1204" w:type="dxa"/>
          </w:tcPr>
          <w:p>
            <w:pPr>
              <w:pStyle w:val="TableParagraph"/>
              <w:spacing w:line="271" w:lineRule="exact"/>
              <w:ind w:left="306" w:right="318"/>
              <w:jc w:val="center"/>
              <w:rPr>
                <w:sz w:val="24"/>
              </w:rPr>
            </w:pPr>
            <w:r>
              <w:rPr>
                <w:sz w:val="24"/>
              </w:rPr>
              <w:t>4,120</w:t>
            </w:r>
          </w:p>
        </w:tc>
        <w:tc>
          <w:tcPr>
            <w:tcW w:w="1079" w:type="dxa"/>
          </w:tcPr>
          <w:p>
            <w:pPr>
              <w:pStyle w:val="TableParagraph"/>
              <w:spacing w:line="271" w:lineRule="exact"/>
              <w:ind w:right="198"/>
              <w:rPr>
                <w:sz w:val="24"/>
              </w:rPr>
            </w:pPr>
            <w:r>
              <w:rPr>
                <w:sz w:val="24"/>
              </w:rPr>
              <w:t>2,360</w:t>
            </w:r>
          </w:p>
        </w:tc>
      </w:tr>
      <w:tr>
        <w:trPr>
          <w:trHeight w:val="552" w:hRule="atLeast"/>
        </w:trPr>
        <w:tc>
          <w:tcPr>
            <w:tcW w:w="679" w:type="dxa"/>
          </w:tcPr>
          <w:p>
            <w:pPr>
              <w:pStyle w:val="TableParagraph"/>
              <w:spacing w:line="271" w:lineRule="exact"/>
              <w:ind w:right="118"/>
              <w:rPr>
                <w:sz w:val="24"/>
              </w:rPr>
            </w:pPr>
            <w:r>
              <w:rPr>
                <w:sz w:val="24"/>
              </w:rPr>
              <w:t>169</w:t>
            </w:r>
          </w:p>
        </w:tc>
        <w:tc>
          <w:tcPr>
            <w:tcW w:w="3179" w:type="dxa"/>
          </w:tcPr>
          <w:p>
            <w:pPr>
              <w:pStyle w:val="TableParagraph"/>
              <w:spacing w:line="271" w:lineRule="exact"/>
              <w:ind w:left="118"/>
              <w:jc w:val="left"/>
              <w:rPr>
                <w:sz w:val="24"/>
              </w:rPr>
            </w:pPr>
            <w:r>
              <w:rPr>
                <w:sz w:val="24"/>
              </w:rPr>
              <w:t>Traumatismo en antebrazo</w:t>
            </w:r>
          </w:p>
          <w:p>
            <w:pPr>
              <w:pStyle w:val="TableParagraph"/>
              <w:spacing w:line="261" w:lineRule="exact"/>
              <w:ind w:left="118"/>
              <w:jc w:val="left"/>
              <w:rPr>
                <w:sz w:val="24"/>
              </w:rPr>
            </w:pPr>
            <w:r>
              <w:rPr>
                <w:sz w:val="24"/>
              </w:rPr>
              <w:t>(amputación)</w:t>
            </w:r>
          </w:p>
        </w:tc>
        <w:tc>
          <w:tcPr>
            <w:tcW w:w="1261" w:type="dxa"/>
          </w:tcPr>
          <w:p>
            <w:pPr>
              <w:pStyle w:val="TableParagraph"/>
              <w:spacing w:line="271" w:lineRule="exact"/>
              <w:ind w:right="219"/>
              <w:rPr>
                <w:sz w:val="24"/>
              </w:rPr>
            </w:pPr>
            <w:r>
              <w:rPr>
                <w:sz w:val="24"/>
              </w:rPr>
              <w:t>11,300</w:t>
            </w:r>
          </w:p>
        </w:tc>
        <w:tc>
          <w:tcPr>
            <w:tcW w:w="1206" w:type="dxa"/>
          </w:tcPr>
          <w:p>
            <w:pPr>
              <w:pStyle w:val="TableParagraph"/>
              <w:spacing w:line="271" w:lineRule="exact"/>
              <w:ind w:right="323"/>
              <w:rPr>
                <w:sz w:val="24"/>
              </w:rPr>
            </w:pPr>
            <w:r>
              <w:rPr>
                <w:sz w:val="24"/>
              </w:rPr>
              <w:t>7,060</w:t>
            </w:r>
          </w:p>
        </w:tc>
        <w:tc>
          <w:tcPr>
            <w:tcW w:w="1204" w:type="dxa"/>
          </w:tcPr>
          <w:p>
            <w:pPr>
              <w:pStyle w:val="TableParagraph"/>
              <w:spacing w:line="271" w:lineRule="exact"/>
              <w:ind w:left="306" w:right="318"/>
              <w:jc w:val="center"/>
              <w:rPr>
                <w:sz w:val="24"/>
              </w:rPr>
            </w:pPr>
            <w:r>
              <w:rPr>
                <w:sz w:val="24"/>
              </w:rPr>
              <w:t>4,940</w:t>
            </w:r>
          </w:p>
        </w:tc>
        <w:tc>
          <w:tcPr>
            <w:tcW w:w="1079" w:type="dxa"/>
          </w:tcPr>
          <w:p>
            <w:pPr>
              <w:pStyle w:val="TableParagraph"/>
              <w:spacing w:line="271" w:lineRule="exact"/>
              <w:ind w:right="198"/>
              <w:rPr>
                <w:sz w:val="24"/>
              </w:rPr>
            </w:pPr>
            <w:r>
              <w:rPr>
                <w:sz w:val="24"/>
              </w:rPr>
              <w:t>2,820</w:t>
            </w:r>
          </w:p>
        </w:tc>
      </w:tr>
      <w:tr>
        <w:trPr>
          <w:trHeight w:val="552" w:hRule="atLeast"/>
        </w:trPr>
        <w:tc>
          <w:tcPr>
            <w:tcW w:w="679" w:type="dxa"/>
          </w:tcPr>
          <w:p>
            <w:pPr>
              <w:pStyle w:val="TableParagraph"/>
              <w:spacing w:line="271" w:lineRule="exact"/>
              <w:ind w:right="118"/>
              <w:rPr>
                <w:sz w:val="24"/>
              </w:rPr>
            </w:pPr>
            <w:r>
              <w:rPr>
                <w:sz w:val="24"/>
              </w:rPr>
              <w:t>170</w:t>
            </w:r>
          </w:p>
        </w:tc>
        <w:tc>
          <w:tcPr>
            <w:tcW w:w="3179" w:type="dxa"/>
          </w:tcPr>
          <w:p>
            <w:pPr>
              <w:pStyle w:val="TableParagraph"/>
              <w:spacing w:line="271" w:lineRule="exact"/>
              <w:ind w:left="118"/>
              <w:jc w:val="left"/>
              <w:rPr>
                <w:sz w:val="24"/>
              </w:rPr>
            </w:pPr>
            <w:r>
              <w:rPr>
                <w:sz w:val="24"/>
              </w:rPr>
              <w:t>Amputación digital</w:t>
            </w:r>
          </w:p>
          <w:p>
            <w:pPr>
              <w:pStyle w:val="TableParagraph"/>
              <w:spacing w:line="261" w:lineRule="exact"/>
              <w:ind w:left="118"/>
              <w:jc w:val="left"/>
              <w:rPr>
                <w:sz w:val="24"/>
              </w:rPr>
            </w:pPr>
            <w:r>
              <w:rPr>
                <w:sz w:val="24"/>
              </w:rPr>
              <w:t>(transferencia digital)</w:t>
            </w:r>
          </w:p>
        </w:tc>
        <w:tc>
          <w:tcPr>
            <w:tcW w:w="1261" w:type="dxa"/>
          </w:tcPr>
          <w:p>
            <w:pPr>
              <w:pStyle w:val="TableParagraph"/>
              <w:spacing w:line="271" w:lineRule="exact"/>
              <w:ind w:right="219"/>
              <w:rPr>
                <w:sz w:val="24"/>
              </w:rPr>
            </w:pPr>
            <w:r>
              <w:rPr>
                <w:sz w:val="24"/>
              </w:rPr>
              <w:t>22,580</w:t>
            </w:r>
          </w:p>
        </w:tc>
        <w:tc>
          <w:tcPr>
            <w:tcW w:w="1206" w:type="dxa"/>
          </w:tcPr>
          <w:p>
            <w:pPr>
              <w:pStyle w:val="TableParagraph"/>
              <w:spacing w:line="271" w:lineRule="exact"/>
              <w:ind w:right="323"/>
              <w:rPr>
                <w:sz w:val="24"/>
              </w:rPr>
            </w:pPr>
            <w:r>
              <w:rPr>
                <w:sz w:val="24"/>
              </w:rPr>
              <w:t>14,120</w:t>
            </w:r>
          </w:p>
        </w:tc>
        <w:tc>
          <w:tcPr>
            <w:tcW w:w="1204" w:type="dxa"/>
          </w:tcPr>
          <w:p>
            <w:pPr>
              <w:pStyle w:val="TableParagraph"/>
              <w:spacing w:line="271" w:lineRule="exact"/>
              <w:ind w:left="306" w:right="318"/>
              <w:jc w:val="center"/>
              <w:rPr>
                <w:sz w:val="24"/>
              </w:rPr>
            </w:pPr>
            <w:r>
              <w:rPr>
                <w:sz w:val="24"/>
              </w:rPr>
              <w:t>9,880</w:t>
            </w:r>
          </w:p>
        </w:tc>
        <w:tc>
          <w:tcPr>
            <w:tcW w:w="1079" w:type="dxa"/>
          </w:tcPr>
          <w:p>
            <w:pPr>
              <w:pStyle w:val="TableParagraph"/>
              <w:spacing w:line="271" w:lineRule="exact"/>
              <w:ind w:right="198"/>
              <w:rPr>
                <w:sz w:val="24"/>
              </w:rPr>
            </w:pPr>
            <w:r>
              <w:rPr>
                <w:sz w:val="24"/>
              </w:rPr>
              <w:t>5,640</w:t>
            </w:r>
          </w:p>
        </w:tc>
      </w:tr>
      <w:tr>
        <w:trPr>
          <w:trHeight w:val="552" w:hRule="atLeast"/>
        </w:trPr>
        <w:tc>
          <w:tcPr>
            <w:tcW w:w="679" w:type="dxa"/>
          </w:tcPr>
          <w:p>
            <w:pPr>
              <w:pStyle w:val="TableParagraph"/>
              <w:spacing w:line="271" w:lineRule="exact"/>
              <w:ind w:right="118"/>
              <w:rPr>
                <w:sz w:val="24"/>
              </w:rPr>
            </w:pPr>
            <w:r>
              <w:rPr>
                <w:sz w:val="24"/>
              </w:rPr>
              <w:t>171</w:t>
            </w:r>
          </w:p>
        </w:tc>
        <w:tc>
          <w:tcPr>
            <w:tcW w:w="3179" w:type="dxa"/>
          </w:tcPr>
          <w:p>
            <w:pPr>
              <w:pStyle w:val="TableParagraph"/>
              <w:spacing w:line="271" w:lineRule="exact"/>
              <w:ind w:left="118"/>
              <w:jc w:val="left"/>
              <w:rPr>
                <w:sz w:val="24"/>
              </w:rPr>
            </w:pPr>
            <w:r>
              <w:rPr>
                <w:sz w:val="24"/>
              </w:rPr>
              <w:t>Acortamiento óseo</w:t>
            </w:r>
          </w:p>
          <w:p>
            <w:pPr>
              <w:pStyle w:val="TableParagraph"/>
              <w:spacing w:line="261" w:lineRule="exact"/>
              <w:ind w:left="118"/>
              <w:jc w:val="left"/>
              <w:rPr>
                <w:sz w:val="24"/>
              </w:rPr>
            </w:pPr>
            <w:r>
              <w:rPr>
                <w:sz w:val="24"/>
              </w:rPr>
              <w:t>(alargamiento óseo)</w:t>
            </w:r>
          </w:p>
        </w:tc>
        <w:tc>
          <w:tcPr>
            <w:tcW w:w="1261" w:type="dxa"/>
          </w:tcPr>
          <w:p>
            <w:pPr>
              <w:pStyle w:val="TableParagraph"/>
              <w:spacing w:line="271" w:lineRule="exact"/>
              <w:ind w:right="219"/>
              <w:rPr>
                <w:sz w:val="24"/>
              </w:rPr>
            </w:pPr>
            <w:r>
              <w:rPr>
                <w:sz w:val="24"/>
              </w:rPr>
              <w:t>15,060</w:t>
            </w:r>
          </w:p>
        </w:tc>
        <w:tc>
          <w:tcPr>
            <w:tcW w:w="1206" w:type="dxa"/>
          </w:tcPr>
          <w:p>
            <w:pPr>
              <w:pStyle w:val="TableParagraph"/>
              <w:spacing w:line="271" w:lineRule="exact"/>
              <w:ind w:right="323"/>
              <w:rPr>
                <w:sz w:val="24"/>
              </w:rPr>
            </w:pPr>
            <w:r>
              <w:rPr>
                <w:sz w:val="24"/>
              </w:rPr>
              <w:t>9,400</w:t>
            </w:r>
          </w:p>
        </w:tc>
        <w:tc>
          <w:tcPr>
            <w:tcW w:w="1204" w:type="dxa"/>
          </w:tcPr>
          <w:p>
            <w:pPr>
              <w:pStyle w:val="TableParagraph"/>
              <w:spacing w:line="271" w:lineRule="exact"/>
              <w:ind w:left="306" w:right="318"/>
              <w:jc w:val="center"/>
              <w:rPr>
                <w:sz w:val="24"/>
              </w:rPr>
            </w:pPr>
            <w:r>
              <w:rPr>
                <w:sz w:val="24"/>
              </w:rPr>
              <w:t>6,600</w:t>
            </w:r>
          </w:p>
        </w:tc>
        <w:tc>
          <w:tcPr>
            <w:tcW w:w="1079" w:type="dxa"/>
          </w:tcPr>
          <w:p>
            <w:pPr>
              <w:pStyle w:val="TableParagraph"/>
              <w:spacing w:line="271" w:lineRule="exact"/>
              <w:ind w:right="198"/>
              <w:rPr>
                <w:sz w:val="24"/>
              </w:rPr>
            </w:pPr>
            <w:r>
              <w:rPr>
                <w:sz w:val="24"/>
              </w:rPr>
              <w:t>3,760</w:t>
            </w:r>
          </w:p>
        </w:tc>
      </w:tr>
      <w:tr>
        <w:trPr>
          <w:trHeight w:val="552" w:hRule="atLeast"/>
        </w:trPr>
        <w:tc>
          <w:tcPr>
            <w:tcW w:w="679" w:type="dxa"/>
          </w:tcPr>
          <w:p>
            <w:pPr>
              <w:pStyle w:val="TableParagraph"/>
              <w:spacing w:line="271" w:lineRule="exact"/>
              <w:ind w:right="118"/>
              <w:rPr>
                <w:sz w:val="24"/>
              </w:rPr>
            </w:pPr>
            <w:r>
              <w:rPr>
                <w:sz w:val="24"/>
              </w:rPr>
              <w:t>172</w:t>
            </w:r>
          </w:p>
        </w:tc>
        <w:tc>
          <w:tcPr>
            <w:tcW w:w="3179" w:type="dxa"/>
          </w:tcPr>
          <w:p>
            <w:pPr>
              <w:pStyle w:val="TableParagraph"/>
              <w:spacing w:line="271" w:lineRule="exact"/>
              <w:ind w:left="118"/>
              <w:jc w:val="left"/>
              <w:rPr>
                <w:sz w:val="24"/>
              </w:rPr>
            </w:pPr>
            <w:r>
              <w:rPr>
                <w:sz w:val="24"/>
              </w:rPr>
              <w:t>Lesión ungueal (plastía</w:t>
            </w:r>
          </w:p>
          <w:p>
            <w:pPr>
              <w:pStyle w:val="TableParagraph"/>
              <w:spacing w:line="261" w:lineRule="exact"/>
              <w:ind w:left="118"/>
              <w:jc w:val="left"/>
              <w:rPr>
                <w:sz w:val="24"/>
              </w:rPr>
            </w:pPr>
            <w:r>
              <w:rPr>
                <w:sz w:val="24"/>
              </w:rPr>
              <w:t>ungueal)</w:t>
            </w:r>
          </w:p>
        </w:tc>
        <w:tc>
          <w:tcPr>
            <w:tcW w:w="1261" w:type="dxa"/>
          </w:tcPr>
          <w:p>
            <w:pPr>
              <w:pStyle w:val="TableParagraph"/>
              <w:spacing w:line="271" w:lineRule="exact"/>
              <w:ind w:right="219"/>
              <w:rPr>
                <w:sz w:val="24"/>
              </w:rPr>
            </w:pPr>
            <w:r>
              <w:rPr>
                <w:sz w:val="24"/>
              </w:rPr>
              <w:t>3,760</w:t>
            </w:r>
          </w:p>
        </w:tc>
        <w:tc>
          <w:tcPr>
            <w:tcW w:w="1206" w:type="dxa"/>
          </w:tcPr>
          <w:p>
            <w:pPr>
              <w:pStyle w:val="TableParagraph"/>
              <w:spacing w:line="271" w:lineRule="exact"/>
              <w:ind w:right="323"/>
              <w:rPr>
                <w:sz w:val="24"/>
              </w:rPr>
            </w:pPr>
            <w:r>
              <w:rPr>
                <w:sz w:val="24"/>
              </w:rPr>
              <w:t>2,360</w:t>
            </w:r>
          </w:p>
        </w:tc>
        <w:tc>
          <w:tcPr>
            <w:tcW w:w="1204" w:type="dxa"/>
          </w:tcPr>
          <w:p>
            <w:pPr>
              <w:pStyle w:val="TableParagraph"/>
              <w:spacing w:line="271" w:lineRule="exact"/>
              <w:ind w:left="306" w:right="318"/>
              <w:jc w:val="center"/>
              <w:rPr>
                <w:sz w:val="24"/>
              </w:rPr>
            </w:pPr>
            <w:r>
              <w:rPr>
                <w:sz w:val="24"/>
              </w:rPr>
              <w:t>1,640</w:t>
            </w:r>
          </w:p>
        </w:tc>
        <w:tc>
          <w:tcPr>
            <w:tcW w:w="1079" w:type="dxa"/>
          </w:tcPr>
          <w:p>
            <w:pPr>
              <w:pStyle w:val="TableParagraph"/>
              <w:spacing w:line="271" w:lineRule="exact"/>
              <w:ind w:right="198"/>
              <w:rPr>
                <w:sz w:val="24"/>
              </w:rPr>
            </w:pPr>
            <w:r>
              <w:rPr>
                <w:sz w:val="24"/>
              </w:rPr>
              <w:t>940</w:t>
            </w:r>
          </w:p>
        </w:tc>
      </w:tr>
      <w:tr>
        <w:trPr>
          <w:trHeight w:val="827" w:hRule="atLeast"/>
        </w:trPr>
        <w:tc>
          <w:tcPr>
            <w:tcW w:w="679" w:type="dxa"/>
          </w:tcPr>
          <w:p>
            <w:pPr>
              <w:pStyle w:val="TableParagraph"/>
              <w:spacing w:line="271" w:lineRule="exact"/>
              <w:ind w:right="118"/>
              <w:rPr>
                <w:sz w:val="24"/>
              </w:rPr>
            </w:pPr>
            <w:r>
              <w:rPr>
                <w:sz w:val="24"/>
              </w:rPr>
              <w:t>173</w:t>
            </w:r>
          </w:p>
        </w:tc>
        <w:tc>
          <w:tcPr>
            <w:tcW w:w="3179" w:type="dxa"/>
          </w:tcPr>
          <w:p>
            <w:pPr>
              <w:pStyle w:val="TableParagraph"/>
              <w:ind w:left="118" w:right="501"/>
              <w:jc w:val="left"/>
              <w:rPr>
                <w:sz w:val="24"/>
              </w:rPr>
            </w:pPr>
            <w:r>
              <w:rPr>
                <w:sz w:val="24"/>
              </w:rPr>
              <w:t>Agenesia o amputación de pulgar, pulgarización del</w:t>
            </w:r>
          </w:p>
          <w:p>
            <w:pPr>
              <w:pStyle w:val="TableParagraph"/>
              <w:spacing w:line="261" w:lineRule="exact"/>
              <w:ind w:left="118"/>
              <w:jc w:val="left"/>
              <w:rPr>
                <w:sz w:val="24"/>
              </w:rPr>
            </w:pPr>
            <w:r>
              <w:rPr>
                <w:sz w:val="24"/>
              </w:rPr>
              <w:t>índice</w:t>
            </w:r>
          </w:p>
        </w:tc>
        <w:tc>
          <w:tcPr>
            <w:tcW w:w="1261" w:type="dxa"/>
          </w:tcPr>
          <w:p>
            <w:pPr>
              <w:pStyle w:val="TableParagraph"/>
              <w:spacing w:line="271" w:lineRule="exact"/>
              <w:ind w:right="219"/>
              <w:rPr>
                <w:sz w:val="24"/>
              </w:rPr>
            </w:pPr>
            <w:r>
              <w:rPr>
                <w:sz w:val="24"/>
              </w:rPr>
              <w:t>16,000</w:t>
            </w:r>
          </w:p>
        </w:tc>
        <w:tc>
          <w:tcPr>
            <w:tcW w:w="1206" w:type="dxa"/>
          </w:tcPr>
          <w:p>
            <w:pPr>
              <w:pStyle w:val="TableParagraph"/>
              <w:spacing w:line="271" w:lineRule="exact"/>
              <w:ind w:right="323"/>
              <w:rPr>
                <w:sz w:val="24"/>
              </w:rPr>
            </w:pPr>
            <w:r>
              <w:rPr>
                <w:sz w:val="24"/>
              </w:rPr>
              <w:t>10,000</w:t>
            </w:r>
          </w:p>
        </w:tc>
        <w:tc>
          <w:tcPr>
            <w:tcW w:w="1204" w:type="dxa"/>
          </w:tcPr>
          <w:p>
            <w:pPr>
              <w:pStyle w:val="TableParagraph"/>
              <w:spacing w:line="271" w:lineRule="exact"/>
              <w:ind w:left="306" w:right="318"/>
              <w:jc w:val="center"/>
              <w:rPr>
                <w:sz w:val="24"/>
              </w:rPr>
            </w:pPr>
            <w:r>
              <w:rPr>
                <w:sz w:val="24"/>
              </w:rPr>
              <w:t>7,000</w:t>
            </w:r>
          </w:p>
        </w:tc>
        <w:tc>
          <w:tcPr>
            <w:tcW w:w="1079" w:type="dxa"/>
          </w:tcPr>
          <w:p>
            <w:pPr>
              <w:pStyle w:val="TableParagraph"/>
              <w:spacing w:line="271" w:lineRule="exact"/>
              <w:ind w:right="198"/>
              <w:rPr>
                <w:sz w:val="24"/>
              </w:rPr>
            </w:pPr>
            <w:r>
              <w:rPr>
                <w:sz w:val="24"/>
              </w:rPr>
              <w:t>4,000</w:t>
            </w:r>
          </w:p>
        </w:tc>
      </w:tr>
      <w:tr>
        <w:trPr>
          <w:trHeight w:val="827" w:hRule="atLeast"/>
        </w:trPr>
        <w:tc>
          <w:tcPr>
            <w:tcW w:w="679" w:type="dxa"/>
          </w:tcPr>
          <w:p>
            <w:pPr>
              <w:pStyle w:val="TableParagraph"/>
              <w:spacing w:line="271" w:lineRule="exact"/>
              <w:ind w:right="118"/>
              <w:rPr>
                <w:sz w:val="24"/>
              </w:rPr>
            </w:pPr>
            <w:r>
              <w:rPr>
                <w:sz w:val="24"/>
              </w:rPr>
              <w:t>174</w:t>
            </w:r>
          </w:p>
        </w:tc>
        <w:tc>
          <w:tcPr>
            <w:tcW w:w="3179" w:type="dxa"/>
          </w:tcPr>
          <w:p>
            <w:pPr>
              <w:pStyle w:val="TableParagraph"/>
              <w:ind w:left="118" w:right="616"/>
              <w:jc w:val="left"/>
              <w:rPr>
                <w:sz w:val="24"/>
              </w:rPr>
            </w:pPr>
            <w:r>
              <w:rPr>
                <w:sz w:val="24"/>
              </w:rPr>
              <w:t>Luxación congénita de cadera (reducción abierta</w:t>
            </w:r>
          </w:p>
          <w:p>
            <w:pPr>
              <w:pStyle w:val="TableParagraph"/>
              <w:spacing w:line="261" w:lineRule="exact"/>
              <w:ind w:left="118"/>
              <w:jc w:val="left"/>
              <w:rPr>
                <w:sz w:val="24"/>
              </w:rPr>
            </w:pPr>
            <w:r>
              <w:rPr>
                <w:sz w:val="24"/>
              </w:rPr>
              <w:t>más tejidos blandos)</w:t>
            </w:r>
          </w:p>
        </w:tc>
        <w:tc>
          <w:tcPr>
            <w:tcW w:w="1261" w:type="dxa"/>
          </w:tcPr>
          <w:p>
            <w:pPr>
              <w:pStyle w:val="TableParagraph"/>
              <w:spacing w:line="271" w:lineRule="exact"/>
              <w:ind w:right="219"/>
              <w:rPr>
                <w:sz w:val="24"/>
              </w:rPr>
            </w:pPr>
            <w:r>
              <w:rPr>
                <w:sz w:val="24"/>
              </w:rPr>
              <w:t>8,940</w:t>
            </w:r>
          </w:p>
        </w:tc>
        <w:tc>
          <w:tcPr>
            <w:tcW w:w="1206" w:type="dxa"/>
          </w:tcPr>
          <w:p>
            <w:pPr>
              <w:pStyle w:val="TableParagraph"/>
              <w:spacing w:line="271" w:lineRule="exact"/>
              <w:ind w:right="323"/>
              <w:rPr>
                <w:sz w:val="24"/>
              </w:rPr>
            </w:pPr>
            <w:r>
              <w:rPr>
                <w:sz w:val="24"/>
              </w:rPr>
              <w:t>5,580</w:t>
            </w:r>
          </w:p>
        </w:tc>
        <w:tc>
          <w:tcPr>
            <w:tcW w:w="1204" w:type="dxa"/>
          </w:tcPr>
          <w:p>
            <w:pPr>
              <w:pStyle w:val="TableParagraph"/>
              <w:spacing w:line="271" w:lineRule="exact"/>
              <w:ind w:left="306" w:right="318"/>
              <w:jc w:val="center"/>
              <w:rPr>
                <w:sz w:val="24"/>
              </w:rPr>
            </w:pPr>
            <w:r>
              <w:rPr>
                <w:sz w:val="24"/>
              </w:rPr>
              <w:t>3,920</w:t>
            </w:r>
          </w:p>
        </w:tc>
        <w:tc>
          <w:tcPr>
            <w:tcW w:w="1079" w:type="dxa"/>
          </w:tcPr>
          <w:p>
            <w:pPr>
              <w:pStyle w:val="TableParagraph"/>
              <w:spacing w:line="271" w:lineRule="exact"/>
              <w:ind w:right="198"/>
              <w:rPr>
                <w:sz w:val="24"/>
              </w:rPr>
            </w:pPr>
            <w:r>
              <w:rPr>
                <w:sz w:val="24"/>
              </w:rPr>
              <w:t>2,240</w:t>
            </w:r>
          </w:p>
        </w:tc>
      </w:tr>
      <w:tr>
        <w:trPr>
          <w:trHeight w:val="828" w:hRule="atLeast"/>
        </w:trPr>
        <w:tc>
          <w:tcPr>
            <w:tcW w:w="679" w:type="dxa"/>
          </w:tcPr>
          <w:p>
            <w:pPr>
              <w:pStyle w:val="TableParagraph"/>
              <w:spacing w:line="271" w:lineRule="exact"/>
              <w:ind w:right="118"/>
              <w:rPr>
                <w:sz w:val="24"/>
              </w:rPr>
            </w:pPr>
            <w:r>
              <w:rPr>
                <w:sz w:val="24"/>
              </w:rPr>
              <w:t>175</w:t>
            </w:r>
          </w:p>
        </w:tc>
        <w:tc>
          <w:tcPr>
            <w:tcW w:w="3179" w:type="dxa"/>
          </w:tcPr>
          <w:p>
            <w:pPr>
              <w:pStyle w:val="TableParagraph"/>
              <w:ind w:left="118" w:right="501"/>
              <w:jc w:val="left"/>
              <w:rPr>
                <w:sz w:val="24"/>
              </w:rPr>
            </w:pPr>
            <w:r>
              <w:rPr>
                <w:sz w:val="24"/>
              </w:rPr>
              <w:t>Luxación congénita de cadera (reducción</w:t>
            </w:r>
            <w:r>
              <w:rPr>
                <w:spacing w:val="8"/>
                <w:sz w:val="24"/>
              </w:rPr>
              <w:t> </w:t>
            </w:r>
            <w:r>
              <w:rPr>
                <w:spacing w:val="-4"/>
                <w:sz w:val="24"/>
              </w:rPr>
              <w:t>abierta</w:t>
            </w:r>
          </w:p>
          <w:p>
            <w:pPr>
              <w:pStyle w:val="TableParagraph"/>
              <w:spacing w:line="261" w:lineRule="exact"/>
              <w:ind w:left="118"/>
              <w:jc w:val="left"/>
              <w:rPr>
                <w:sz w:val="24"/>
              </w:rPr>
            </w:pPr>
            <w:r>
              <w:rPr>
                <w:sz w:val="24"/>
              </w:rPr>
              <w:t>más osteotomía</w:t>
            </w:r>
            <w:r>
              <w:rPr>
                <w:spacing w:val="-5"/>
                <w:sz w:val="24"/>
              </w:rPr>
              <w:t> </w:t>
            </w:r>
            <w:r>
              <w:rPr>
                <w:sz w:val="24"/>
              </w:rPr>
              <w:t>pélvica)</w:t>
            </w:r>
          </w:p>
        </w:tc>
        <w:tc>
          <w:tcPr>
            <w:tcW w:w="1261" w:type="dxa"/>
          </w:tcPr>
          <w:p>
            <w:pPr>
              <w:pStyle w:val="TableParagraph"/>
              <w:spacing w:line="271" w:lineRule="exact"/>
              <w:ind w:right="219"/>
              <w:rPr>
                <w:sz w:val="24"/>
              </w:rPr>
            </w:pPr>
            <w:r>
              <w:rPr>
                <w:sz w:val="24"/>
              </w:rPr>
              <w:t>12,680</w:t>
            </w:r>
          </w:p>
        </w:tc>
        <w:tc>
          <w:tcPr>
            <w:tcW w:w="1206" w:type="dxa"/>
          </w:tcPr>
          <w:p>
            <w:pPr>
              <w:pStyle w:val="TableParagraph"/>
              <w:spacing w:line="271" w:lineRule="exact"/>
              <w:ind w:right="323"/>
              <w:rPr>
                <w:sz w:val="24"/>
              </w:rPr>
            </w:pPr>
            <w:r>
              <w:rPr>
                <w:sz w:val="24"/>
              </w:rPr>
              <w:t>7,920</w:t>
            </w:r>
          </w:p>
        </w:tc>
        <w:tc>
          <w:tcPr>
            <w:tcW w:w="1204" w:type="dxa"/>
          </w:tcPr>
          <w:p>
            <w:pPr>
              <w:pStyle w:val="TableParagraph"/>
              <w:spacing w:line="271" w:lineRule="exact"/>
              <w:ind w:left="306" w:right="318"/>
              <w:jc w:val="center"/>
              <w:rPr>
                <w:sz w:val="24"/>
              </w:rPr>
            </w:pPr>
            <w:r>
              <w:rPr>
                <w:sz w:val="24"/>
              </w:rPr>
              <w:t>5,540</w:t>
            </w:r>
          </w:p>
        </w:tc>
        <w:tc>
          <w:tcPr>
            <w:tcW w:w="1079" w:type="dxa"/>
          </w:tcPr>
          <w:p>
            <w:pPr>
              <w:pStyle w:val="TableParagraph"/>
              <w:spacing w:line="271" w:lineRule="exact"/>
              <w:ind w:right="198"/>
              <w:rPr>
                <w:sz w:val="24"/>
              </w:rPr>
            </w:pPr>
            <w:r>
              <w:rPr>
                <w:sz w:val="24"/>
              </w:rPr>
              <w:t>3,160</w:t>
            </w:r>
          </w:p>
        </w:tc>
      </w:tr>
      <w:tr>
        <w:trPr>
          <w:trHeight w:val="1104" w:hRule="atLeast"/>
        </w:trPr>
        <w:tc>
          <w:tcPr>
            <w:tcW w:w="679" w:type="dxa"/>
          </w:tcPr>
          <w:p>
            <w:pPr>
              <w:pStyle w:val="TableParagraph"/>
              <w:spacing w:line="271" w:lineRule="exact"/>
              <w:ind w:right="118"/>
              <w:rPr>
                <w:sz w:val="24"/>
              </w:rPr>
            </w:pPr>
            <w:r>
              <w:rPr>
                <w:sz w:val="24"/>
              </w:rPr>
              <w:t>176</w:t>
            </w:r>
          </w:p>
        </w:tc>
        <w:tc>
          <w:tcPr>
            <w:tcW w:w="3179" w:type="dxa"/>
          </w:tcPr>
          <w:p>
            <w:pPr>
              <w:pStyle w:val="TableParagraph"/>
              <w:ind w:left="118" w:right="361"/>
              <w:jc w:val="left"/>
              <w:rPr>
                <w:sz w:val="24"/>
              </w:rPr>
            </w:pPr>
            <w:r>
              <w:rPr>
                <w:sz w:val="24"/>
              </w:rPr>
              <w:t>Luxación congénita de cadera (reducción abierta más osteotomía desrotadora</w:t>
            </w:r>
          </w:p>
          <w:p>
            <w:pPr>
              <w:pStyle w:val="TableParagraph"/>
              <w:spacing w:line="261" w:lineRule="exact"/>
              <w:ind w:left="118"/>
              <w:jc w:val="left"/>
              <w:rPr>
                <w:sz w:val="24"/>
              </w:rPr>
            </w:pPr>
            <w:r>
              <w:rPr>
                <w:sz w:val="24"/>
              </w:rPr>
              <w:t>y varizante)</w:t>
            </w:r>
          </w:p>
        </w:tc>
        <w:tc>
          <w:tcPr>
            <w:tcW w:w="1261" w:type="dxa"/>
          </w:tcPr>
          <w:p>
            <w:pPr>
              <w:pStyle w:val="TableParagraph"/>
              <w:spacing w:line="271" w:lineRule="exact"/>
              <w:ind w:right="219"/>
              <w:rPr>
                <w:sz w:val="24"/>
              </w:rPr>
            </w:pPr>
            <w:r>
              <w:rPr>
                <w:sz w:val="24"/>
              </w:rPr>
              <w:t>12,680</w:t>
            </w:r>
          </w:p>
        </w:tc>
        <w:tc>
          <w:tcPr>
            <w:tcW w:w="1206" w:type="dxa"/>
          </w:tcPr>
          <w:p>
            <w:pPr>
              <w:pStyle w:val="TableParagraph"/>
              <w:spacing w:line="271" w:lineRule="exact"/>
              <w:ind w:right="323"/>
              <w:rPr>
                <w:sz w:val="24"/>
              </w:rPr>
            </w:pPr>
            <w:r>
              <w:rPr>
                <w:sz w:val="24"/>
              </w:rPr>
              <w:t>7,920</w:t>
            </w:r>
          </w:p>
        </w:tc>
        <w:tc>
          <w:tcPr>
            <w:tcW w:w="1204" w:type="dxa"/>
          </w:tcPr>
          <w:p>
            <w:pPr>
              <w:pStyle w:val="TableParagraph"/>
              <w:spacing w:line="271" w:lineRule="exact"/>
              <w:ind w:left="306" w:right="318"/>
              <w:jc w:val="center"/>
              <w:rPr>
                <w:sz w:val="24"/>
              </w:rPr>
            </w:pPr>
            <w:r>
              <w:rPr>
                <w:sz w:val="24"/>
              </w:rPr>
              <w:t>5,540</w:t>
            </w:r>
          </w:p>
        </w:tc>
        <w:tc>
          <w:tcPr>
            <w:tcW w:w="1079" w:type="dxa"/>
          </w:tcPr>
          <w:p>
            <w:pPr>
              <w:pStyle w:val="TableParagraph"/>
              <w:spacing w:line="271" w:lineRule="exact"/>
              <w:ind w:right="198"/>
              <w:rPr>
                <w:sz w:val="24"/>
              </w:rPr>
            </w:pPr>
            <w:r>
              <w:rPr>
                <w:sz w:val="24"/>
              </w:rPr>
              <w:t>3,160</w:t>
            </w:r>
          </w:p>
        </w:tc>
      </w:tr>
      <w:tr>
        <w:trPr>
          <w:trHeight w:val="1098" w:hRule="atLeast"/>
        </w:trPr>
        <w:tc>
          <w:tcPr>
            <w:tcW w:w="679" w:type="dxa"/>
          </w:tcPr>
          <w:p>
            <w:pPr>
              <w:pStyle w:val="TableParagraph"/>
              <w:spacing w:line="271" w:lineRule="exact"/>
              <w:ind w:right="118"/>
              <w:rPr>
                <w:sz w:val="24"/>
              </w:rPr>
            </w:pPr>
            <w:r>
              <w:rPr>
                <w:sz w:val="24"/>
              </w:rPr>
              <w:t>177</w:t>
            </w:r>
          </w:p>
        </w:tc>
        <w:tc>
          <w:tcPr>
            <w:tcW w:w="3179" w:type="dxa"/>
          </w:tcPr>
          <w:p>
            <w:pPr>
              <w:pStyle w:val="TableParagraph"/>
              <w:ind w:left="118" w:right="616"/>
              <w:jc w:val="left"/>
              <w:rPr>
                <w:sz w:val="24"/>
              </w:rPr>
            </w:pPr>
            <w:r>
              <w:rPr>
                <w:sz w:val="24"/>
              </w:rPr>
              <w:t>Luxación congénita de cadera (reducción abierta</w:t>
            </w:r>
          </w:p>
          <w:p>
            <w:pPr>
              <w:pStyle w:val="TableParagraph"/>
              <w:spacing w:line="270" w:lineRule="atLeast"/>
              <w:ind w:left="118" w:right="807"/>
              <w:jc w:val="left"/>
              <w:rPr>
                <w:sz w:val="24"/>
              </w:rPr>
            </w:pPr>
            <w:r>
              <w:rPr>
                <w:sz w:val="24"/>
              </w:rPr>
              <w:t>sin tejidos blandos más osteotomía)</w:t>
            </w:r>
          </w:p>
        </w:tc>
        <w:tc>
          <w:tcPr>
            <w:tcW w:w="1261" w:type="dxa"/>
          </w:tcPr>
          <w:p>
            <w:pPr>
              <w:pStyle w:val="TableParagraph"/>
              <w:spacing w:line="271" w:lineRule="exact"/>
              <w:ind w:right="219"/>
              <w:rPr>
                <w:sz w:val="24"/>
              </w:rPr>
            </w:pPr>
            <w:r>
              <w:rPr>
                <w:sz w:val="24"/>
              </w:rPr>
              <w:t>16,240</w:t>
            </w:r>
          </w:p>
        </w:tc>
        <w:tc>
          <w:tcPr>
            <w:tcW w:w="1206" w:type="dxa"/>
          </w:tcPr>
          <w:p>
            <w:pPr>
              <w:pStyle w:val="TableParagraph"/>
              <w:spacing w:line="271" w:lineRule="exact"/>
              <w:ind w:right="323"/>
              <w:rPr>
                <w:sz w:val="24"/>
              </w:rPr>
            </w:pPr>
            <w:r>
              <w:rPr>
                <w:sz w:val="24"/>
              </w:rPr>
              <w:t>10,160</w:t>
            </w:r>
          </w:p>
        </w:tc>
        <w:tc>
          <w:tcPr>
            <w:tcW w:w="1204" w:type="dxa"/>
          </w:tcPr>
          <w:p>
            <w:pPr>
              <w:pStyle w:val="TableParagraph"/>
              <w:spacing w:line="271" w:lineRule="exact"/>
              <w:ind w:left="306" w:right="318"/>
              <w:jc w:val="center"/>
              <w:rPr>
                <w:sz w:val="24"/>
              </w:rPr>
            </w:pPr>
            <w:r>
              <w:rPr>
                <w:sz w:val="24"/>
              </w:rPr>
              <w:t>7,100</w:t>
            </w:r>
          </w:p>
        </w:tc>
        <w:tc>
          <w:tcPr>
            <w:tcW w:w="1079" w:type="dxa"/>
          </w:tcPr>
          <w:p>
            <w:pPr>
              <w:pStyle w:val="TableParagraph"/>
              <w:spacing w:line="271" w:lineRule="exact"/>
              <w:ind w:right="198"/>
              <w:rPr>
                <w:sz w:val="24"/>
              </w:rPr>
            </w:pPr>
            <w:r>
              <w:rPr>
                <w:sz w:val="24"/>
              </w:rPr>
              <w:t>4,060</w:t>
            </w:r>
          </w:p>
        </w:tc>
      </w:tr>
    </w:tbl>
    <w:p>
      <w:pPr>
        <w:spacing w:after="0" w:line="271" w:lineRule="exact"/>
        <w:rPr>
          <w:sz w:val="24"/>
        </w:rPr>
        <w:sectPr>
          <w:pgSz w:w="12240" w:h="15840"/>
          <w:pgMar w:header="0" w:footer="738" w:top="1420" w:bottom="920" w:left="1460" w:right="1200"/>
        </w:sect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9"/>
        <w:gridCol w:w="3192"/>
        <w:gridCol w:w="1249"/>
        <w:gridCol w:w="1147"/>
        <w:gridCol w:w="1205"/>
        <w:gridCol w:w="1140"/>
      </w:tblGrid>
      <w:tr>
        <w:trPr>
          <w:trHeight w:val="546" w:hRule="atLeast"/>
        </w:trPr>
        <w:tc>
          <w:tcPr>
            <w:tcW w:w="679" w:type="dxa"/>
          </w:tcPr>
          <w:p>
            <w:pPr>
              <w:pStyle w:val="TableParagraph"/>
              <w:spacing w:line="266" w:lineRule="exact"/>
              <w:ind w:left="200"/>
              <w:jc w:val="left"/>
              <w:rPr>
                <w:sz w:val="24"/>
              </w:rPr>
            </w:pPr>
            <w:r>
              <w:rPr>
                <w:sz w:val="24"/>
              </w:rPr>
              <w:t>178</w:t>
            </w:r>
          </w:p>
        </w:tc>
        <w:tc>
          <w:tcPr>
            <w:tcW w:w="3192" w:type="dxa"/>
          </w:tcPr>
          <w:p>
            <w:pPr>
              <w:pStyle w:val="TableParagraph"/>
              <w:spacing w:line="266" w:lineRule="exact"/>
              <w:ind w:left="118"/>
              <w:jc w:val="left"/>
              <w:rPr>
                <w:sz w:val="24"/>
              </w:rPr>
            </w:pPr>
            <w:r>
              <w:rPr>
                <w:sz w:val="24"/>
              </w:rPr>
              <w:t>Lesión de brazo</w:t>
            </w:r>
          </w:p>
          <w:p>
            <w:pPr>
              <w:pStyle w:val="TableParagraph"/>
              <w:spacing w:line="261" w:lineRule="exact"/>
              <w:ind w:left="118"/>
              <w:jc w:val="left"/>
              <w:rPr>
                <w:sz w:val="24"/>
              </w:rPr>
            </w:pPr>
            <w:r>
              <w:rPr>
                <w:sz w:val="24"/>
              </w:rPr>
              <w:t>(desarticulación de hombro)</w:t>
            </w:r>
          </w:p>
        </w:tc>
        <w:tc>
          <w:tcPr>
            <w:tcW w:w="1249" w:type="dxa"/>
          </w:tcPr>
          <w:p>
            <w:pPr>
              <w:pStyle w:val="TableParagraph"/>
              <w:spacing w:line="266" w:lineRule="exact"/>
              <w:ind w:right="220"/>
              <w:rPr>
                <w:sz w:val="24"/>
              </w:rPr>
            </w:pPr>
            <w:r>
              <w:rPr>
                <w:sz w:val="24"/>
              </w:rPr>
              <w:t>9,420</w:t>
            </w:r>
          </w:p>
        </w:tc>
        <w:tc>
          <w:tcPr>
            <w:tcW w:w="1147" w:type="dxa"/>
          </w:tcPr>
          <w:p>
            <w:pPr>
              <w:pStyle w:val="TableParagraph"/>
              <w:spacing w:line="266" w:lineRule="exact"/>
              <w:ind w:right="265"/>
              <w:rPr>
                <w:sz w:val="24"/>
              </w:rPr>
            </w:pPr>
            <w:r>
              <w:rPr>
                <w:sz w:val="24"/>
              </w:rPr>
              <w:t>5,900</w:t>
            </w:r>
          </w:p>
        </w:tc>
        <w:tc>
          <w:tcPr>
            <w:tcW w:w="1205" w:type="dxa"/>
          </w:tcPr>
          <w:p>
            <w:pPr>
              <w:pStyle w:val="TableParagraph"/>
              <w:spacing w:line="266" w:lineRule="exact"/>
              <w:ind w:right="280"/>
              <w:rPr>
                <w:sz w:val="24"/>
              </w:rPr>
            </w:pPr>
            <w:r>
              <w:rPr>
                <w:sz w:val="24"/>
              </w:rPr>
              <w:t>4,120</w:t>
            </w:r>
          </w:p>
        </w:tc>
        <w:tc>
          <w:tcPr>
            <w:tcW w:w="1140" w:type="dxa"/>
          </w:tcPr>
          <w:p>
            <w:pPr>
              <w:pStyle w:val="TableParagraph"/>
              <w:spacing w:line="266" w:lineRule="exact"/>
              <w:ind w:right="202"/>
              <w:rPr>
                <w:sz w:val="24"/>
              </w:rPr>
            </w:pPr>
            <w:r>
              <w:rPr>
                <w:sz w:val="24"/>
              </w:rPr>
              <w:t>2,360</w:t>
            </w:r>
          </w:p>
        </w:tc>
      </w:tr>
      <w:tr>
        <w:trPr>
          <w:trHeight w:val="551" w:hRule="atLeast"/>
        </w:trPr>
        <w:tc>
          <w:tcPr>
            <w:tcW w:w="679" w:type="dxa"/>
          </w:tcPr>
          <w:p>
            <w:pPr>
              <w:pStyle w:val="TableParagraph"/>
              <w:spacing w:line="271" w:lineRule="exact"/>
              <w:ind w:left="200"/>
              <w:jc w:val="left"/>
              <w:rPr>
                <w:sz w:val="24"/>
              </w:rPr>
            </w:pPr>
            <w:r>
              <w:rPr>
                <w:sz w:val="24"/>
              </w:rPr>
              <w:t>179</w:t>
            </w:r>
          </w:p>
        </w:tc>
        <w:tc>
          <w:tcPr>
            <w:tcW w:w="3192" w:type="dxa"/>
          </w:tcPr>
          <w:p>
            <w:pPr>
              <w:pStyle w:val="TableParagraph"/>
              <w:spacing w:line="271" w:lineRule="exact"/>
              <w:ind w:left="118"/>
              <w:jc w:val="left"/>
              <w:rPr>
                <w:sz w:val="24"/>
              </w:rPr>
            </w:pPr>
            <w:r>
              <w:rPr>
                <w:sz w:val="24"/>
              </w:rPr>
              <w:t>Lesión de pierna</w:t>
            </w:r>
          </w:p>
          <w:p>
            <w:pPr>
              <w:pStyle w:val="TableParagraph"/>
              <w:spacing w:line="261" w:lineRule="exact"/>
              <w:ind w:left="118"/>
              <w:jc w:val="left"/>
              <w:rPr>
                <w:sz w:val="24"/>
              </w:rPr>
            </w:pPr>
            <w:r>
              <w:rPr>
                <w:sz w:val="24"/>
              </w:rPr>
              <w:t>(desarticulación de rodilla)</w:t>
            </w:r>
          </w:p>
        </w:tc>
        <w:tc>
          <w:tcPr>
            <w:tcW w:w="1249" w:type="dxa"/>
          </w:tcPr>
          <w:p>
            <w:pPr>
              <w:pStyle w:val="TableParagraph"/>
              <w:spacing w:line="271" w:lineRule="exact"/>
              <w:ind w:right="220"/>
              <w:rPr>
                <w:sz w:val="24"/>
              </w:rPr>
            </w:pPr>
            <w:r>
              <w:rPr>
                <w:sz w:val="24"/>
              </w:rPr>
              <w:t>7,800</w:t>
            </w:r>
          </w:p>
        </w:tc>
        <w:tc>
          <w:tcPr>
            <w:tcW w:w="1147" w:type="dxa"/>
          </w:tcPr>
          <w:p>
            <w:pPr>
              <w:pStyle w:val="TableParagraph"/>
              <w:spacing w:line="271" w:lineRule="exact"/>
              <w:ind w:right="265"/>
              <w:rPr>
                <w:sz w:val="24"/>
              </w:rPr>
            </w:pPr>
            <w:r>
              <w:rPr>
                <w:sz w:val="24"/>
              </w:rPr>
              <w:t>4,880</w:t>
            </w:r>
          </w:p>
        </w:tc>
        <w:tc>
          <w:tcPr>
            <w:tcW w:w="1205" w:type="dxa"/>
          </w:tcPr>
          <w:p>
            <w:pPr>
              <w:pStyle w:val="TableParagraph"/>
              <w:spacing w:line="271" w:lineRule="exact"/>
              <w:ind w:right="280"/>
              <w:rPr>
                <w:sz w:val="24"/>
              </w:rPr>
            </w:pPr>
            <w:r>
              <w:rPr>
                <w:sz w:val="24"/>
              </w:rPr>
              <w:t>3,420</w:t>
            </w:r>
          </w:p>
        </w:tc>
        <w:tc>
          <w:tcPr>
            <w:tcW w:w="1140" w:type="dxa"/>
          </w:tcPr>
          <w:p>
            <w:pPr>
              <w:pStyle w:val="TableParagraph"/>
              <w:spacing w:line="271" w:lineRule="exact"/>
              <w:ind w:right="202"/>
              <w:rPr>
                <w:sz w:val="24"/>
              </w:rPr>
            </w:pPr>
            <w:r>
              <w:rPr>
                <w:sz w:val="24"/>
              </w:rPr>
              <w:t>1,940</w:t>
            </w:r>
          </w:p>
        </w:tc>
      </w:tr>
      <w:tr>
        <w:trPr>
          <w:trHeight w:val="552" w:hRule="atLeast"/>
        </w:trPr>
        <w:tc>
          <w:tcPr>
            <w:tcW w:w="679" w:type="dxa"/>
          </w:tcPr>
          <w:p>
            <w:pPr>
              <w:pStyle w:val="TableParagraph"/>
              <w:spacing w:line="271" w:lineRule="exact"/>
              <w:ind w:left="200"/>
              <w:jc w:val="left"/>
              <w:rPr>
                <w:sz w:val="24"/>
              </w:rPr>
            </w:pPr>
            <w:r>
              <w:rPr>
                <w:sz w:val="24"/>
              </w:rPr>
              <w:t>180</w:t>
            </w:r>
          </w:p>
        </w:tc>
        <w:tc>
          <w:tcPr>
            <w:tcW w:w="3192" w:type="dxa"/>
          </w:tcPr>
          <w:p>
            <w:pPr>
              <w:pStyle w:val="TableParagraph"/>
              <w:spacing w:line="271" w:lineRule="exact"/>
              <w:ind w:left="118"/>
              <w:jc w:val="left"/>
              <w:rPr>
                <w:sz w:val="24"/>
              </w:rPr>
            </w:pPr>
            <w:r>
              <w:rPr>
                <w:sz w:val="24"/>
              </w:rPr>
              <w:t>Lesión de pie</w:t>
            </w:r>
          </w:p>
          <w:p>
            <w:pPr>
              <w:pStyle w:val="TableParagraph"/>
              <w:spacing w:line="261" w:lineRule="exact"/>
              <w:ind w:left="118"/>
              <w:jc w:val="left"/>
              <w:rPr>
                <w:sz w:val="24"/>
              </w:rPr>
            </w:pPr>
            <w:r>
              <w:rPr>
                <w:sz w:val="24"/>
              </w:rPr>
              <w:t>(desarticulación de tobillo)</w:t>
            </w:r>
          </w:p>
        </w:tc>
        <w:tc>
          <w:tcPr>
            <w:tcW w:w="1249" w:type="dxa"/>
          </w:tcPr>
          <w:p>
            <w:pPr>
              <w:pStyle w:val="TableParagraph"/>
              <w:spacing w:line="271" w:lineRule="exact"/>
              <w:ind w:right="220"/>
              <w:rPr>
                <w:sz w:val="24"/>
              </w:rPr>
            </w:pPr>
            <w:r>
              <w:rPr>
                <w:sz w:val="24"/>
              </w:rPr>
              <w:t>6,180</w:t>
            </w:r>
          </w:p>
        </w:tc>
        <w:tc>
          <w:tcPr>
            <w:tcW w:w="1147" w:type="dxa"/>
          </w:tcPr>
          <w:p>
            <w:pPr>
              <w:pStyle w:val="TableParagraph"/>
              <w:spacing w:line="271" w:lineRule="exact"/>
              <w:ind w:right="265"/>
              <w:rPr>
                <w:sz w:val="24"/>
              </w:rPr>
            </w:pPr>
            <w:r>
              <w:rPr>
                <w:sz w:val="24"/>
              </w:rPr>
              <w:t>3,860</w:t>
            </w:r>
          </w:p>
        </w:tc>
        <w:tc>
          <w:tcPr>
            <w:tcW w:w="1205" w:type="dxa"/>
          </w:tcPr>
          <w:p>
            <w:pPr>
              <w:pStyle w:val="TableParagraph"/>
              <w:spacing w:line="271" w:lineRule="exact"/>
              <w:ind w:right="280"/>
              <w:rPr>
                <w:sz w:val="24"/>
              </w:rPr>
            </w:pPr>
            <w:r>
              <w:rPr>
                <w:sz w:val="24"/>
              </w:rPr>
              <w:t>2,700</w:t>
            </w:r>
          </w:p>
        </w:tc>
        <w:tc>
          <w:tcPr>
            <w:tcW w:w="1140" w:type="dxa"/>
          </w:tcPr>
          <w:p>
            <w:pPr>
              <w:pStyle w:val="TableParagraph"/>
              <w:spacing w:line="271" w:lineRule="exact"/>
              <w:ind w:right="202"/>
              <w:rPr>
                <w:sz w:val="24"/>
              </w:rPr>
            </w:pPr>
            <w:r>
              <w:rPr>
                <w:sz w:val="24"/>
              </w:rPr>
              <w:t>1,540</w:t>
            </w:r>
          </w:p>
        </w:tc>
      </w:tr>
      <w:tr>
        <w:trPr>
          <w:trHeight w:val="552" w:hRule="atLeast"/>
        </w:trPr>
        <w:tc>
          <w:tcPr>
            <w:tcW w:w="679" w:type="dxa"/>
          </w:tcPr>
          <w:p>
            <w:pPr>
              <w:pStyle w:val="TableParagraph"/>
              <w:spacing w:line="271" w:lineRule="exact"/>
              <w:ind w:left="200"/>
              <w:jc w:val="left"/>
              <w:rPr>
                <w:sz w:val="24"/>
              </w:rPr>
            </w:pPr>
            <w:r>
              <w:rPr>
                <w:sz w:val="24"/>
              </w:rPr>
              <w:t>181</w:t>
            </w:r>
          </w:p>
        </w:tc>
        <w:tc>
          <w:tcPr>
            <w:tcW w:w="3192" w:type="dxa"/>
          </w:tcPr>
          <w:p>
            <w:pPr>
              <w:pStyle w:val="TableParagraph"/>
              <w:spacing w:line="271" w:lineRule="exact"/>
              <w:ind w:left="118"/>
              <w:jc w:val="left"/>
              <w:rPr>
                <w:sz w:val="24"/>
              </w:rPr>
            </w:pPr>
            <w:r>
              <w:rPr>
                <w:sz w:val="24"/>
              </w:rPr>
              <w:t>Retiro de material de</w:t>
            </w:r>
          </w:p>
          <w:p>
            <w:pPr>
              <w:pStyle w:val="TableParagraph"/>
              <w:spacing w:line="261" w:lineRule="exact"/>
              <w:ind w:left="118"/>
              <w:jc w:val="left"/>
              <w:rPr>
                <w:sz w:val="24"/>
              </w:rPr>
            </w:pPr>
            <w:r>
              <w:rPr>
                <w:sz w:val="24"/>
              </w:rPr>
              <w:t>osteosíntesis en fémur</w:t>
            </w:r>
          </w:p>
        </w:tc>
        <w:tc>
          <w:tcPr>
            <w:tcW w:w="1249" w:type="dxa"/>
          </w:tcPr>
          <w:p>
            <w:pPr>
              <w:pStyle w:val="TableParagraph"/>
              <w:spacing w:line="271" w:lineRule="exact"/>
              <w:ind w:right="220"/>
              <w:rPr>
                <w:sz w:val="24"/>
              </w:rPr>
            </w:pPr>
            <w:r>
              <w:rPr>
                <w:sz w:val="24"/>
              </w:rPr>
              <w:t>9,840</w:t>
            </w:r>
          </w:p>
        </w:tc>
        <w:tc>
          <w:tcPr>
            <w:tcW w:w="1147" w:type="dxa"/>
          </w:tcPr>
          <w:p>
            <w:pPr>
              <w:pStyle w:val="TableParagraph"/>
              <w:spacing w:line="271" w:lineRule="exact"/>
              <w:ind w:right="265"/>
              <w:rPr>
                <w:sz w:val="24"/>
              </w:rPr>
            </w:pPr>
            <w:r>
              <w:rPr>
                <w:sz w:val="24"/>
              </w:rPr>
              <w:t>6,140</w:t>
            </w:r>
          </w:p>
        </w:tc>
        <w:tc>
          <w:tcPr>
            <w:tcW w:w="1205" w:type="dxa"/>
          </w:tcPr>
          <w:p>
            <w:pPr>
              <w:pStyle w:val="TableParagraph"/>
              <w:spacing w:line="271" w:lineRule="exact"/>
              <w:ind w:right="280"/>
              <w:rPr>
                <w:sz w:val="24"/>
              </w:rPr>
            </w:pPr>
            <w:r>
              <w:rPr>
                <w:sz w:val="24"/>
              </w:rPr>
              <w:t>4,300</w:t>
            </w:r>
          </w:p>
        </w:tc>
        <w:tc>
          <w:tcPr>
            <w:tcW w:w="1140" w:type="dxa"/>
          </w:tcPr>
          <w:p>
            <w:pPr>
              <w:pStyle w:val="TableParagraph"/>
              <w:spacing w:line="271" w:lineRule="exact"/>
              <w:ind w:right="202"/>
              <w:rPr>
                <w:sz w:val="24"/>
              </w:rPr>
            </w:pPr>
            <w:r>
              <w:rPr>
                <w:sz w:val="24"/>
              </w:rPr>
              <w:t>2,460</w:t>
            </w:r>
          </w:p>
        </w:tc>
      </w:tr>
      <w:tr>
        <w:trPr>
          <w:trHeight w:val="551" w:hRule="atLeast"/>
        </w:trPr>
        <w:tc>
          <w:tcPr>
            <w:tcW w:w="679" w:type="dxa"/>
          </w:tcPr>
          <w:p>
            <w:pPr>
              <w:pStyle w:val="TableParagraph"/>
              <w:spacing w:line="271" w:lineRule="exact"/>
              <w:ind w:left="200"/>
              <w:jc w:val="left"/>
              <w:rPr>
                <w:sz w:val="24"/>
              </w:rPr>
            </w:pPr>
            <w:r>
              <w:rPr>
                <w:sz w:val="24"/>
              </w:rPr>
              <w:t>182</w:t>
            </w:r>
          </w:p>
        </w:tc>
        <w:tc>
          <w:tcPr>
            <w:tcW w:w="3192" w:type="dxa"/>
          </w:tcPr>
          <w:p>
            <w:pPr>
              <w:pStyle w:val="TableParagraph"/>
              <w:spacing w:line="271" w:lineRule="exact"/>
              <w:ind w:left="118"/>
              <w:jc w:val="left"/>
              <w:rPr>
                <w:sz w:val="24"/>
              </w:rPr>
            </w:pPr>
            <w:r>
              <w:rPr>
                <w:sz w:val="24"/>
              </w:rPr>
              <w:t>Toma y aplicación de</w:t>
            </w:r>
          </w:p>
          <w:p>
            <w:pPr>
              <w:pStyle w:val="TableParagraph"/>
              <w:spacing w:line="261" w:lineRule="exact"/>
              <w:ind w:left="118"/>
              <w:jc w:val="left"/>
              <w:rPr>
                <w:sz w:val="24"/>
              </w:rPr>
            </w:pPr>
            <w:r>
              <w:rPr>
                <w:sz w:val="24"/>
              </w:rPr>
              <w:t>injerto óseo (defecto óseo)</w:t>
            </w:r>
          </w:p>
        </w:tc>
        <w:tc>
          <w:tcPr>
            <w:tcW w:w="1249" w:type="dxa"/>
          </w:tcPr>
          <w:p>
            <w:pPr>
              <w:pStyle w:val="TableParagraph"/>
              <w:spacing w:line="271" w:lineRule="exact"/>
              <w:ind w:right="220"/>
              <w:rPr>
                <w:sz w:val="24"/>
              </w:rPr>
            </w:pPr>
            <w:r>
              <w:rPr>
                <w:sz w:val="24"/>
              </w:rPr>
              <w:t>9,760</w:t>
            </w:r>
          </w:p>
        </w:tc>
        <w:tc>
          <w:tcPr>
            <w:tcW w:w="1147" w:type="dxa"/>
          </w:tcPr>
          <w:p>
            <w:pPr>
              <w:pStyle w:val="TableParagraph"/>
              <w:spacing w:line="271" w:lineRule="exact"/>
              <w:ind w:right="265"/>
              <w:rPr>
                <w:sz w:val="24"/>
              </w:rPr>
            </w:pPr>
            <w:r>
              <w:rPr>
                <w:sz w:val="24"/>
              </w:rPr>
              <w:t>7,800</w:t>
            </w:r>
          </w:p>
        </w:tc>
        <w:tc>
          <w:tcPr>
            <w:tcW w:w="1205" w:type="dxa"/>
          </w:tcPr>
          <w:p>
            <w:pPr>
              <w:pStyle w:val="TableParagraph"/>
              <w:spacing w:line="271" w:lineRule="exact"/>
              <w:ind w:right="280"/>
              <w:rPr>
                <w:sz w:val="24"/>
              </w:rPr>
            </w:pPr>
            <w:r>
              <w:rPr>
                <w:sz w:val="24"/>
              </w:rPr>
              <w:t>6,260</w:t>
            </w:r>
          </w:p>
        </w:tc>
        <w:tc>
          <w:tcPr>
            <w:tcW w:w="1140" w:type="dxa"/>
          </w:tcPr>
          <w:p>
            <w:pPr>
              <w:pStyle w:val="TableParagraph"/>
              <w:spacing w:line="271" w:lineRule="exact"/>
              <w:ind w:right="202"/>
              <w:rPr>
                <w:sz w:val="24"/>
              </w:rPr>
            </w:pPr>
            <w:r>
              <w:rPr>
                <w:sz w:val="24"/>
              </w:rPr>
              <w:t>4,980</w:t>
            </w:r>
          </w:p>
        </w:tc>
      </w:tr>
      <w:tr>
        <w:trPr>
          <w:trHeight w:val="828" w:hRule="atLeast"/>
        </w:trPr>
        <w:tc>
          <w:tcPr>
            <w:tcW w:w="679" w:type="dxa"/>
          </w:tcPr>
          <w:p>
            <w:pPr>
              <w:pStyle w:val="TableParagraph"/>
              <w:spacing w:line="271" w:lineRule="exact"/>
              <w:ind w:left="200"/>
              <w:jc w:val="left"/>
              <w:rPr>
                <w:sz w:val="24"/>
              </w:rPr>
            </w:pPr>
            <w:r>
              <w:rPr>
                <w:sz w:val="24"/>
              </w:rPr>
              <w:t>183</w:t>
            </w:r>
          </w:p>
        </w:tc>
        <w:tc>
          <w:tcPr>
            <w:tcW w:w="3192" w:type="dxa"/>
          </w:tcPr>
          <w:p>
            <w:pPr>
              <w:pStyle w:val="TableParagraph"/>
              <w:spacing w:line="271" w:lineRule="exact"/>
              <w:ind w:left="118"/>
              <w:jc w:val="left"/>
              <w:rPr>
                <w:sz w:val="24"/>
              </w:rPr>
            </w:pPr>
            <w:r>
              <w:rPr>
                <w:sz w:val="24"/>
              </w:rPr>
              <w:t>Espasticidad de músculos</w:t>
            </w:r>
          </w:p>
          <w:p>
            <w:pPr>
              <w:pStyle w:val="TableParagraph"/>
              <w:spacing w:line="270" w:lineRule="atLeast"/>
              <w:ind w:left="118"/>
              <w:jc w:val="left"/>
              <w:rPr>
                <w:sz w:val="24"/>
              </w:rPr>
            </w:pPr>
            <w:r>
              <w:rPr>
                <w:sz w:val="24"/>
              </w:rPr>
              <w:t>flexores liberación de epitrocleares</w:t>
            </w:r>
          </w:p>
        </w:tc>
        <w:tc>
          <w:tcPr>
            <w:tcW w:w="1249" w:type="dxa"/>
          </w:tcPr>
          <w:p>
            <w:pPr>
              <w:pStyle w:val="TableParagraph"/>
              <w:spacing w:line="271" w:lineRule="exact"/>
              <w:ind w:right="220"/>
              <w:rPr>
                <w:sz w:val="24"/>
              </w:rPr>
            </w:pPr>
            <w:r>
              <w:rPr>
                <w:sz w:val="24"/>
              </w:rPr>
              <w:t>5,680</w:t>
            </w:r>
          </w:p>
        </w:tc>
        <w:tc>
          <w:tcPr>
            <w:tcW w:w="1147" w:type="dxa"/>
          </w:tcPr>
          <w:p>
            <w:pPr>
              <w:pStyle w:val="TableParagraph"/>
              <w:spacing w:line="271" w:lineRule="exact"/>
              <w:ind w:right="265"/>
              <w:rPr>
                <w:sz w:val="24"/>
              </w:rPr>
            </w:pPr>
            <w:r>
              <w:rPr>
                <w:sz w:val="24"/>
              </w:rPr>
              <w:t>3,560</w:t>
            </w:r>
          </w:p>
        </w:tc>
        <w:tc>
          <w:tcPr>
            <w:tcW w:w="1205" w:type="dxa"/>
          </w:tcPr>
          <w:p>
            <w:pPr>
              <w:pStyle w:val="TableParagraph"/>
              <w:spacing w:line="271" w:lineRule="exact"/>
              <w:ind w:right="280"/>
              <w:rPr>
                <w:sz w:val="24"/>
              </w:rPr>
            </w:pPr>
            <w:r>
              <w:rPr>
                <w:sz w:val="24"/>
              </w:rPr>
              <w:t>2,500</w:t>
            </w:r>
          </w:p>
        </w:tc>
        <w:tc>
          <w:tcPr>
            <w:tcW w:w="1140" w:type="dxa"/>
          </w:tcPr>
          <w:p>
            <w:pPr>
              <w:pStyle w:val="TableParagraph"/>
              <w:spacing w:line="271" w:lineRule="exact"/>
              <w:ind w:right="202"/>
              <w:rPr>
                <w:sz w:val="24"/>
              </w:rPr>
            </w:pPr>
            <w:r>
              <w:rPr>
                <w:sz w:val="24"/>
              </w:rPr>
              <w:t>1,420</w:t>
            </w:r>
          </w:p>
        </w:tc>
      </w:tr>
      <w:tr>
        <w:trPr>
          <w:trHeight w:val="552" w:hRule="atLeast"/>
        </w:trPr>
        <w:tc>
          <w:tcPr>
            <w:tcW w:w="679" w:type="dxa"/>
          </w:tcPr>
          <w:p>
            <w:pPr>
              <w:pStyle w:val="TableParagraph"/>
              <w:spacing w:line="271" w:lineRule="exact"/>
              <w:ind w:left="200"/>
              <w:jc w:val="left"/>
              <w:rPr>
                <w:sz w:val="24"/>
              </w:rPr>
            </w:pPr>
            <w:r>
              <w:rPr>
                <w:sz w:val="24"/>
              </w:rPr>
              <w:t>184</w:t>
            </w:r>
          </w:p>
        </w:tc>
        <w:tc>
          <w:tcPr>
            <w:tcW w:w="3192" w:type="dxa"/>
          </w:tcPr>
          <w:p>
            <w:pPr>
              <w:pStyle w:val="TableParagraph"/>
              <w:spacing w:line="271" w:lineRule="exact"/>
              <w:ind w:left="118"/>
              <w:jc w:val="left"/>
              <w:rPr>
                <w:sz w:val="24"/>
              </w:rPr>
            </w:pPr>
            <w:r>
              <w:rPr>
                <w:sz w:val="24"/>
              </w:rPr>
              <w:t>Trastornos angulares</w:t>
            </w:r>
          </w:p>
          <w:p>
            <w:pPr>
              <w:pStyle w:val="TableParagraph"/>
              <w:spacing w:line="261" w:lineRule="exact"/>
              <w:ind w:left="118"/>
              <w:jc w:val="left"/>
              <w:rPr>
                <w:sz w:val="24"/>
              </w:rPr>
            </w:pPr>
            <w:r>
              <w:rPr>
                <w:sz w:val="24"/>
              </w:rPr>
              <w:t>(epifisiodesis)</w:t>
            </w:r>
          </w:p>
        </w:tc>
        <w:tc>
          <w:tcPr>
            <w:tcW w:w="1249" w:type="dxa"/>
          </w:tcPr>
          <w:p>
            <w:pPr>
              <w:pStyle w:val="TableParagraph"/>
              <w:spacing w:line="271" w:lineRule="exact"/>
              <w:ind w:right="220"/>
              <w:rPr>
                <w:sz w:val="24"/>
              </w:rPr>
            </w:pPr>
            <w:r>
              <w:rPr>
                <w:sz w:val="24"/>
              </w:rPr>
              <w:t>8,940</w:t>
            </w:r>
          </w:p>
        </w:tc>
        <w:tc>
          <w:tcPr>
            <w:tcW w:w="1147" w:type="dxa"/>
          </w:tcPr>
          <w:p>
            <w:pPr>
              <w:pStyle w:val="TableParagraph"/>
              <w:spacing w:line="271" w:lineRule="exact"/>
              <w:ind w:right="265"/>
              <w:rPr>
                <w:sz w:val="24"/>
              </w:rPr>
            </w:pPr>
            <w:r>
              <w:rPr>
                <w:sz w:val="24"/>
              </w:rPr>
              <w:t>7,160</w:t>
            </w:r>
          </w:p>
        </w:tc>
        <w:tc>
          <w:tcPr>
            <w:tcW w:w="1205" w:type="dxa"/>
          </w:tcPr>
          <w:p>
            <w:pPr>
              <w:pStyle w:val="TableParagraph"/>
              <w:spacing w:line="271" w:lineRule="exact"/>
              <w:ind w:right="280"/>
              <w:rPr>
                <w:sz w:val="24"/>
              </w:rPr>
            </w:pPr>
            <w:r>
              <w:rPr>
                <w:sz w:val="24"/>
              </w:rPr>
              <w:t>5,720</w:t>
            </w:r>
          </w:p>
        </w:tc>
        <w:tc>
          <w:tcPr>
            <w:tcW w:w="1140" w:type="dxa"/>
          </w:tcPr>
          <w:p>
            <w:pPr>
              <w:pStyle w:val="TableParagraph"/>
              <w:spacing w:line="271" w:lineRule="exact"/>
              <w:ind w:right="202"/>
              <w:rPr>
                <w:sz w:val="24"/>
              </w:rPr>
            </w:pPr>
            <w:r>
              <w:rPr>
                <w:sz w:val="24"/>
              </w:rPr>
              <w:t>4,580</w:t>
            </w:r>
          </w:p>
        </w:tc>
      </w:tr>
      <w:tr>
        <w:trPr>
          <w:trHeight w:val="827" w:hRule="atLeast"/>
        </w:trPr>
        <w:tc>
          <w:tcPr>
            <w:tcW w:w="679" w:type="dxa"/>
          </w:tcPr>
          <w:p>
            <w:pPr>
              <w:pStyle w:val="TableParagraph"/>
              <w:spacing w:line="271" w:lineRule="exact"/>
              <w:ind w:left="200"/>
              <w:jc w:val="left"/>
              <w:rPr>
                <w:sz w:val="24"/>
              </w:rPr>
            </w:pPr>
            <w:r>
              <w:rPr>
                <w:sz w:val="24"/>
              </w:rPr>
              <w:t>185</w:t>
            </w:r>
          </w:p>
        </w:tc>
        <w:tc>
          <w:tcPr>
            <w:tcW w:w="3192" w:type="dxa"/>
          </w:tcPr>
          <w:p>
            <w:pPr>
              <w:pStyle w:val="TableParagraph"/>
              <w:ind w:left="118" w:right="615"/>
              <w:jc w:val="left"/>
              <w:rPr>
                <w:sz w:val="24"/>
              </w:rPr>
            </w:pPr>
            <w:r>
              <w:rPr>
                <w:sz w:val="24"/>
              </w:rPr>
              <w:t>Fractura bimaleolar B de Weber (reducción abierta</w:t>
            </w:r>
          </w:p>
          <w:p>
            <w:pPr>
              <w:pStyle w:val="TableParagraph"/>
              <w:spacing w:line="261" w:lineRule="exact"/>
              <w:ind w:left="118"/>
              <w:jc w:val="left"/>
              <w:rPr>
                <w:sz w:val="24"/>
              </w:rPr>
            </w:pPr>
            <w:r>
              <w:rPr>
                <w:sz w:val="24"/>
              </w:rPr>
              <w:t>más fijación interna)</w:t>
            </w:r>
          </w:p>
        </w:tc>
        <w:tc>
          <w:tcPr>
            <w:tcW w:w="1249" w:type="dxa"/>
          </w:tcPr>
          <w:p>
            <w:pPr>
              <w:pStyle w:val="TableParagraph"/>
              <w:spacing w:line="271" w:lineRule="exact"/>
              <w:ind w:right="220"/>
              <w:rPr>
                <w:sz w:val="24"/>
              </w:rPr>
            </w:pPr>
            <w:r>
              <w:rPr>
                <w:sz w:val="24"/>
              </w:rPr>
              <w:t>4,920</w:t>
            </w:r>
          </w:p>
        </w:tc>
        <w:tc>
          <w:tcPr>
            <w:tcW w:w="1147" w:type="dxa"/>
          </w:tcPr>
          <w:p>
            <w:pPr>
              <w:pStyle w:val="TableParagraph"/>
              <w:spacing w:line="271" w:lineRule="exact"/>
              <w:ind w:right="265"/>
              <w:rPr>
                <w:sz w:val="24"/>
              </w:rPr>
            </w:pPr>
            <w:r>
              <w:rPr>
                <w:sz w:val="24"/>
              </w:rPr>
              <w:t>3,080</w:t>
            </w:r>
          </w:p>
        </w:tc>
        <w:tc>
          <w:tcPr>
            <w:tcW w:w="1205" w:type="dxa"/>
          </w:tcPr>
          <w:p>
            <w:pPr>
              <w:pStyle w:val="TableParagraph"/>
              <w:spacing w:line="271" w:lineRule="exact"/>
              <w:ind w:right="280"/>
              <w:rPr>
                <w:sz w:val="24"/>
              </w:rPr>
            </w:pPr>
            <w:r>
              <w:rPr>
                <w:sz w:val="24"/>
              </w:rPr>
              <w:t>2,140</w:t>
            </w:r>
          </w:p>
        </w:tc>
        <w:tc>
          <w:tcPr>
            <w:tcW w:w="1140" w:type="dxa"/>
          </w:tcPr>
          <w:p>
            <w:pPr>
              <w:pStyle w:val="TableParagraph"/>
              <w:spacing w:line="271" w:lineRule="exact"/>
              <w:ind w:right="202"/>
              <w:rPr>
                <w:sz w:val="24"/>
              </w:rPr>
            </w:pPr>
            <w:r>
              <w:rPr>
                <w:sz w:val="24"/>
              </w:rPr>
              <w:t>1,240</w:t>
            </w:r>
          </w:p>
        </w:tc>
      </w:tr>
      <w:tr>
        <w:trPr>
          <w:trHeight w:val="276" w:hRule="atLeast"/>
        </w:trPr>
        <w:tc>
          <w:tcPr>
            <w:tcW w:w="679" w:type="dxa"/>
          </w:tcPr>
          <w:p>
            <w:pPr>
              <w:pStyle w:val="TableParagraph"/>
              <w:spacing w:line="256" w:lineRule="exact"/>
              <w:ind w:left="200"/>
              <w:jc w:val="left"/>
              <w:rPr>
                <w:sz w:val="24"/>
              </w:rPr>
            </w:pPr>
            <w:r>
              <w:rPr>
                <w:sz w:val="24"/>
              </w:rPr>
              <w:t>186</w:t>
            </w:r>
          </w:p>
        </w:tc>
        <w:tc>
          <w:tcPr>
            <w:tcW w:w="3192" w:type="dxa"/>
          </w:tcPr>
          <w:p>
            <w:pPr>
              <w:pStyle w:val="TableParagraph"/>
              <w:spacing w:line="256" w:lineRule="exact"/>
              <w:ind w:left="118"/>
              <w:jc w:val="left"/>
              <w:rPr>
                <w:sz w:val="24"/>
              </w:rPr>
            </w:pPr>
            <w:r>
              <w:rPr>
                <w:sz w:val="24"/>
              </w:rPr>
              <w:t>Fractura de rótula (cerclaje)</w:t>
            </w:r>
          </w:p>
        </w:tc>
        <w:tc>
          <w:tcPr>
            <w:tcW w:w="1249" w:type="dxa"/>
          </w:tcPr>
          <w:p>
            <w:pPr>
              <w:pStyle w:val="TableParagraph"/>
              <w:spacing w:line="256" w:lineRule="exact"/>
              <w:ind w:right="220"/>
              <w:rPr>
                <w:sz w:val="24"/>
              </w:rPr>
            </w:pPr>
            <w:r>
              <w:rPr>
                <w:sz w:val="24"/>
              </w:rPr>
              <w:t>4,920</w:t>
            </w:r>
          </w:p>
        </w:tc>
        <w:tc>
          <w:tcPr>
            <w:tcW w:w="1147" w:type="dxa"/>
          </w:tcPr>
          <w:p>
            <w:pPr>
              <w:pStyle w:val="TableParagraph"/>
              <w:spacing w:line="256" w:lineRule="exact"/>
              <w:ind w:right="265"/>
              <w:rPr>
                <w:sz w:val="24"/>
              </w:rPr>
            </w:pPr>
            <w:r>
              <w:rPr>
                <w:sz w:val="24"/>
              </w:rPr>
              <w:t>3,080</w:t>
            </w:r>
          </w:p>
        </w:tc>
        <w:tc>
          <w:tcPr>
            <w:tcW w:w="1205" w:type="dxa"/>
          </w:tcPr>
          <w:p>
            <w:pPr>
              <w:pStyle w:val="TableParagraph"/>
              <w:spacing w:line="256" w:lineRule="exact"/>
              <w:ind w:right="280"/>
              <w:rPr>
                <w:sz w:val="24"/>
              </w:rPr>
            </w:pPr>
            <w:r>
              <w:rPr>
                <w:sz w:val="24"/>
              </w:rPr>
              <w:t>2,140</w:t>
            </w:r>
          </w:p>
        </w:tc>
        <w:tc>
          <w:tcPr>
            <w:tcW w:w="1140" w:type="dxa"/>
          </w:tcPr>
          <w:p>
            <w:pPr>
              <w:pStyle w:val="TableParagraph"/>
              <w:spacing w:line="256" w:lineRule="exact"/>
              <w:ind w:right="202"/>
              <w:rPr>
                <w:sz w:val="24"/>
              </w:rPr>
            </w:pPr>
            <w:r>
              <w:rPr>
                <w:sz w:val="24"/>
              </w:rPr>
              <w:t>1,240</w:t>
            </w:r>
          </w:p>
        </w:tc>
      </w:tr>
      <w:tr>
        <w:trPr>
          <w:trHeight w:val="551" w:hRule="atLeast"/>
        </w:trPr>
        <w:tc>
          <w:tcPr>
            <w:tcW w:w="679" w:type="dxa"/>
          </w:tcPr>
          <w:p>
            <w:pPr>
              <w:pStyle w:val="TableParagraph"/>
              <w:spacing w:line="271" w:lineRule="exact"/>
              <w:ind w:left="200"/>
              <w:jc w:val="left"/>
              <w:rPr>
                <w:sz w:val="24"/>
              </w:rPr>
            </w:pPr>
            <w:r>
              <w:rPr>
                <w:sz w:val="24"/>
              </w:rPr>
              <w:t>187</w:t>
            </w:r>
          </w:p>
        </w:tc>
        <w:tc>
          <w:tcPr>
            <w:tcW w:w="3192" w:type="dxa"/>
          </w:tcPr>
          <w:p>
            <w:pPr>
              <w:pStyle w:val="TableParagraph"/>
              <w:spacing w:line="271" w:lineRule="exact"/>
              <w:ind w:left="118"/>
              <w:jc w:val="left"/>
              <w:rPr>
                <w:sz w:val="24"/>
              </w:rPr>
            </w:pPr>
            <w:r>
              <w:rPr>
                <w:sz w:val="24"/>
              </w:rPr>
              <w:t>Herida de mano</w:t>
            </w:r>
          </w:p>
          <w:p>
            <w:pPr>
              <w:pStyle w:val="TableParagraph"/>
              <w:spacing w:line="261" w:lineRule="exact"/>
              <w:ind w:left="118"/>
              <w:jc w:val="left"/>
              <w:rPr>
                <w:sz w:val="24"/>
              </w:rPr>
            </w:pPr>
            <w:r>
              <w:rPr>
                <w:sz w:val="24"/>
              </w:rPr>
              <w:t>(exploración quirúrgica)</w:t>
            </w:r>
          </w:p>
        </w:tc>
        <w:tc>
          <w:tcPr>
            <w:tcW w:w="1249" w:type="dxa"/>
          </w:tcPr>
          <w:p>
            <w:pPr>
              <w:pStyle w:val="TableParagraph"/>
              <w:spacing w:line="271" w:lineRule="exact"/>
              <w:ind w:right="220"/>
              <w:rPr>
                <w:sz w:val="24"/>
              </w:rPr>
            </w:pPr>
            <w:r>
              <w:rPr>
                <w:sz w:val="24"/>
              </w:rPr>
              <w:t>8,600</w:t>
            </w:r>
          </w:p>
        </w:tc>
        <w:tc>
          <w:tcPr>
            <w:tcW w:w="1147" w:type="dxa"/>
          </w:tcPr>
          <w:p>
            <w:pPr>
              <w:pStyle w:val="TableParagraph"/>
              <w:spacing w:line="271" w:lineRule="exact"/>
              <w:ind w:right="265"/>
              <w:rPr>
                <w:sz w:val="24"/>
              </w:rPr>
            </w:pPr>
            <w:r>
              <w:rPr>
                <w:sz w:val="24"/>
              </w:rPr>
              <w:t>6,980</w:t>
            </w:r>
          </w:p>
        </w:tc>
        <w:tc>
          <w:tcPr>
            <w:tcW w:w="1205" w:type="dxa"/>
          </w:tcPr>
          <w:p>
            <w:pPr>
              <w:pStyle w:val="TableParagraph"/>
              <w:spacing w:line="271" w:lineRule="exact"/>
              <w:ind w:right="280"/>
              <w:rPr>
                <w:sz w:val="24"/>
              </w:rPr>
            </w:pPr>
            <w:r>
              <w:rPr>
                <w:sz w:val="24"/>
              </w:rPr>
              <w:t>5,380</w:t>
            </w:r>
          </w:p>
        </w:tc>
        <w:tc>
          <w:tcPr>
            <w:tcW w:w="1140" w:type="dxa"/>
          </w:tcPr>
          <w:p>
            <w:pPr>
              <w:pStyle w:val="TableParagraph"/>
              <w:spacing w:line="271" w:lineRule="exact"/>
              <w:ind w:right="202"/>
              <w:rPr>
                <w:sz w:val="24"/>
              </w:rPr>
            </w:pPr>
            <w:r>
              <w:rPr>
                <w:sz w:val="24"/>
              </w:rPr>
              <w:t>3,760</w:t>
            </w:r>
          </w:p>
        </w:tc>
      </w:tr>
      <w:tr>
        <w:trPr>
          <w:trHeight w:val="552" w:hRule="atLeast"/>
        </w:trPr>
        <w:tc>
          <w:tcPr>
            <w:tcW w:w="679" w:type="dxa"/>
          </w:tcPr>
          <w:p>
            <w:pPr>
              <w:pStyle w:val="TableParagraph"/>
              <w:spacing w:line="271" w:lineRule="exact"/>
              <w:ind w:left="200"/>
              <w:jc w:val="left"/>
              <w:rPr>
                <w:sz w:val="24"/>
              </w:rPr>
            </w:pPr>
            <w:r>
              <w:rPr>
                <w:sz w:val="24"/>
              </w:rPr>
              <w:t>188</w:t>
            </w:r>
          </w:p>
        </w:tc>
        <w:tc>
          <w:tcPr>
            <w:tcW w:w="3192" w:type="dxa"/>
          </w:tcPr>
          <w:p>
            <w:pPr>
              <w:pStyle w:val="TableParagraph"/>
              <w:spacing w:line="271" w:lineRule="exact"/>
              <w:ind w:left="118"/>
              <w:jc w:val="left"/>
              <w:rPr>
                <w:sz w:val="24"/>
              </w:rPr>
            </w:pPr>
            <w:r>
              <w:rPr>
                <w:sz w:val="24"/>
              </w:rPr>
              <w:t>Cuerpo extraño en mano</w:t>
            </w:r>
          </w:p>
          <w:p>
            <w:pPr>
              <w:pStyle w:val="TableParagraph"/>
              <w:spacing w:line="261" w:lineRule="exact"/>
              <w:ind w:left="118"/>
              <w:jc w:val="left"/>
              <w:rPr>
                <w:sz w:val="24"/>
              </w:rPr>
            </w:pPr>
            <w:r>
              <w:rPr>
                <w:sz w:val="24"/>
              </w:rPr>
              <w:t>(excéresis)</w:t>
            </w:r>
          </w:p>
        </w:tc>
        <w:tc>
          <w:tcPr>
            <w:tcW w:w="1249" w:type="dxa"/>
          </w:tcPr>
          <w:p>
            <w:pPr>
              <w:pStyle w:val="TableParagraph"/>
              <w:spacing w:line="271" w:lineRule="exact"/>
              <w:ind w:right="220"/>
              <w:rPr>
                <w:sz w:val="24"/>
              </w:rPr>
            </w:pPr>
            <w:r>
              <w:rPr>
                <w:sz w:val="24"/>
              </w:rPr>
              <w:t>3,580</w:t>
            </w:r>
          </w:p>
        </w:tc>
        <w:tc>
          <w:tcPr>
            <w:tcW w:w="1147" w:type="dxa"/>
          </w:tcPr>
          <w:p>
            <w:pPr>
              <w:pStyle w:val="TableParagraph"/>
              <w:spacing w:line="271" w:lineRule="exact"/>
              <w:ind w:right="265"/>
              <w:rPr>
                <w:sz w:val="24"/>
              </w:rPr>
            </w:pPr>
            <w:r>
              <w:rPr>
                <w:sz w:val="24"/>
              </w:rPr>
              <w:t>2,900</w:t>
            </w:r>
          </w:p>
        </w:tc>
        <w:tc>
          <w:tcPr>
            <w:tcW w:w="1205" w:type="dxa"/>
          </w:tcPr>
          <w:p>
            <w:pPr>
              <w:pStyle w:val="TableParagraph"/>
              <w:spacing w:line="271" w:lineRule="exact"/>
              <w:ind w:right="280"/>
              <w:rPr>
                <w:sz w:val="24"/>
              </w:rPr>
            </w:pPr>
            <w:r>
              <w:rPr>
                <w:sz w:val="24"/>
              </w:rPr>
              <w:t>2,240</w:t>
            </w:r>
          </w:p>
        </w:tc>
        <w:tc>
          <w:tcPr>
            <w:tcW w:w="1140" w:type="dxa"/>
          </w:tcPr>
          <w:p>
            <w:pPr>
              <w:pStyle w:val="TableParagraph"/>
              <w:spacing w:line="271" w:lineRule="exact"/>
              <w:ind w:right="202"/>
              <w:rPr>
                <w:sz w:val="24"/>
              </w:rPr>
            </w:pPr>
            <w:r>
              <w:rPr>
                <w:sz w:val="24"/>
              </w:rPr>
              <w:t>1,560</w:t>
            </w:r>
          </w:p>
        </w:tc>
      </w:tr>
      <w:tr>
        <w:trPr>
          <w:trHeight w:val="552" w:hRule="atLeast"/>
        </w:trPr>
        <w:tc>
          <w:tcPr>
            <w:tcW w:w="679" w:type="dxa"/>
          </w:tcPr>
          <w:p>
            <w:pPr>
              <w:pStyle w:val="TableParagraph"/>
              <w:spacing w:line="271" w:lineRule="exact"/>
              <w:ind w:left="200"/>
              <w:jc w:val="left"/>
              <w:rPr>
                <w:sz w:val="24"/>
              </w:rPr>
            </w:pPr>
            <w:r>
              <w:rPr>
                <w:sz w:val="24"/>
              </w:rPr>
              <w:t>189</w:t>
            </w:r>
          </w:p>
        </w:tc>
        <w:tc>
          <w:tcPr>
            <w:tcW w:w="3192" w:type="dxa"/>
          </w:tcPr>
          <w:p>
            <w:pPr>
              <w:pStyle w:val="TableParagraph"/>
              <w:spacing w:line="271" w:lineRule="exact"/>
              <w:ind w:left="118"/>
              <w:jc w:val="left"/>
              <w:rPr>
                <w:sz w:val="24"/>
              </w:rPr>
            </w:pPr>
            <w:r>
              <w:rPr>
                <w:sz w:val="24"/>
              </w:rPr>
              <w:t>Luxación congénita de</w:t>
            </w:r>
          </w:p>
          <w:p>
            <w:pPr>
              <w:pStyle w:val="TableParagraph"/>
              <w:spacing w:line="261" w:lineRule="exact"/>
              <w:ind w:left="118"/>
              <w:jc w:val="left"/>
              <w:rPr>
                <w:sz w:val="24"/>
              </w:rPr>
            </w:pPr>
            <w:r>
              <w:rPr>
                <w:sz w:val="24"/>
              </w:rPr>
              <w:t>cadera (cambio de callot)</w:t>
            </w:r>
          </w:p>
        </w:tc>
        <w:tc>
          <w:tcPr>
            <w:tcW w:w="1249" w:type="dxa"/>
          </w:tcPr>
          <w:p>
            <w:pPr>
              <w:pStyle w:val="TableParagraph"/>
              <w:spacing w:line="271" w:lineRule="exact"/>
              <w:ind w:right="220"/>
              <w:rPr>
                <w:sz w:val="24"/>
              </w:rPr>
            </w:pPr>
            <w:r>
              <w:rPr>
                <w:sz w:val="24"/>
              </w:rPr>
              <w:t>3,620</w:t>
            </w:r>
          </w:p>
        </w:tc>
        <w:tc>
          <w:tcPr>
            <w:tcW w:w="1147" w:type="dxa"/>
          </w:tcPr>
          <w:p>
            <w:pPr>
              <w:pStyle w:val="TableParagraph"/>
              <w:spacing w:line="271" w:lineRule="exact"/>
              <w:ind w:right="265"/>
              <w:rPr>
                <w:sz w:val="24"/>
              </w:rPr>
            </w:pPr>
            <w:r>
              <w:rPr>
                <w:sz w:val="24"/>
              </w:rPr>
              <w:t>2,940</w:t>
            </w:r>
          </w:p>
        </w:tc>
        <w:tc>
          <w:tcPr>
            <w:tcW w:w="1205" w:type="dxa"/>
          </w:tcPr>
          <w:p>
            <w:pPr>
              <w:pStyle w:val="TableParagraph"/>
              <w:spacing w:line="271" w:lineRule="exact"/>
              <w:ind w:right="280"/>
              <w:rPr>
                <w:sz w:val="24"/>
              </w:rPr>
            </w:pPr>
            <w:r>
              <w:rPr>
                <w:sz w:val="24"/>
              </w:rPr>
              <w:t>2,840</w:t>
            </w:r>
          </w:p>
        </w:tc>
        <w:tc>
          <w:tcPr>
            <w:tcW w:w="1140" w:type="dxa"/>
          </w:tcPr>
          <w:p>
            <w:pPr>
              <w:pStyle w:val="TableParagraph"/>
              <w:spacing w:line="271" w:lineRule="exact"/>
              <w:ind w:right="202"/>
              <w:rPr>
                <w:sz w:val="24"/>
              </w:rPr>
            </w:pPr>
            <w:r>
              <w:rPr>
                <w:sz w:val="24"/>
              </w:rPr>
              <w:t>1,700</w:t>
            </w:r>
          </w:p>
        </w:tc>
      </w:tr>
      <w:tr>
        <w:trPr>
          <w:trHeight w:val="552" w:hRule="atLeast"/>
        </w:trPr>
        <w:tc>
          <w:tcPr>
            <w:tcW w:w="679" w:type="dxa"/>
          </w:tcPr>
          <w:p>
            <w:pPr>
              <w:pStyle w:val="TableParagraph"/>
              <w:spacing w:line="271" w:lineRule="exact"/>
              <w:ind w:left="200"/>
              <w:jc w:val="left"/>
              <w:rPr>
                <w:sz w:val="24"/>
              </w:rPr>
            </w:pPr>
            <w:r>
              <w:rPr>
                <w:sz w:val="24"/>
              </w:rPr>
              <w:t>190</w:t>
            </w:r>
          </w:p>
        </w:tc>
        <w:tc>
          <w:tcPr>
            <w:tcW w:w="3192" w:type="dxa"/>
          </w:tcPr>
          <w:p>
            <w:pPr>
              <w:pStyle w:val="TableParagraph"/>
              <w:spacing w:line="271" w:lineRule="exact"/>
              <w:ind w:left="118"/>
              <w:jc w:val="left"/>
              <w:rPr>
                <w:sz w:val="24"/>
              </w:rPr>
            </w:pPr>
            <w:r>
              <w:rPr>
                <w:sz w:val="24"/>
              </w:rPr>
              <w:t>Gonartrosis artroplastia de</w:t>
            </w:r>
          </w:p>
          <w:p>
            <w:pPr>
              <w:pStyle w:val="TableParagraph"/>
              <w:spacing w:line="261" w:lineRule="exact"/>
              <w:ind w:left="118"/>
              <w:jc w:val="left"/>
              <w:rPr>
                <w:sz w:val="24"/>
              </w:rPr>
            </w:pPr>
            <w:r>
              <w:rPr>
                <w:sz w:val="24"/>
              </w:rPr>
              <w:t>rodilla</w:t>
            </w:r>
          </w:p>
        </w:tc>
        <w:tc>
          <w:tcPr>
            <w:tcW w:w="1249" w:type="dxa"/>
          </w:tcPr>
          <w:p>
            <w:pPr>
              <w:pStyle w:val="TableParagraph"/>
              <w:spacing w:line="271" w:lineRule="exact"/>
              <w:ind w:right="220"/>
              <w:rPr>
                <w:sz w:val="24"/>
              </w:rPr>
            </w:pPr>
            <w:r>
              <w:rPr>
                <w:sz w:val="24"/>
              </w:rPr>
              <w:t>24,040</w:t>
            </w:r>
          </w:p>
        </w:tc>
        <w:tc>
          <w:tcPr>
            <w:tcW w:w="1147" w:type="dxa"/>
          </w:tcPr>
          <w:p>
            <w:pPr>
              <w:pStyle w:val="TableParagraph"/>
              <w:spacing w:line="271" w:lineRule="exact"/>
              <w:ind w:right="265"/>
              <w:rPr>
                <w:sz w:val="24"/>
              </w:rPr>
            </w:pPr>
            <w:r>
              <w:rPr>
                <w:sz w:val="24"/>
              </w:rPr>
              <w:t>19,500</w:t>
            </w:r>
          </w:p>
        </w:tc>
        <w:tc>
          <w:tcPr>
            <w:tcW w:w="1205" w:type="dxa"/>
          </w:tcPr>
          <w:p>
            <w:pPr>
              <w:pStyle w:val="TableParagraph"/>
              <w:spacing w:line="271" w:lineRule="exact"/>
              <w:ind w:right="280"/>
              <w:rPr>
                <w:sz w:val="24"/>
              </w:rPr>
            </w:pPr>
            <w:r>
              <w:rPr>
                <w:sz w:val="24"/>
              </w:rPr>
              <w:t>15,080</w:t>
            </w:r>
          </w:p>
        </w:tc>
        <w:tc>
          <w:tcPr>
            <w:tcW w:w="1140" w:type="dxa"/>
          </w:tcPr>
          <w:p>
            <w:pPr>
              <w:pStyle w:val="TableParagraph"/>
              <w:spacing w:line="271" w:lineRule="exact"/>
              <w:ind w:right="202"/>
              <w:rPr>
                <w:sz w:val="24"/>
              </w:rPr>
            </w:pPr>
            <w:r>
              <w:rPr>
                <w:sz w:val="24"/>
              </w:rPr>
              <w:t>10,540</w:t>
            </w:r>
          </w:p>
        </w:tc>
      </w:tr>
      <w:tr>
        <w:trPr>
          <w:trHeight w:val="552" w:hRule="atLeast"/>
        </w:trPr>
        <w:tc>
          <w:tcPr>
            <w:tcW w:w="679" w:type="dxa"/>
          </w:tcPr>
          <w:p>
            <w:pPr>
              <w:pStyle w:val="TableParagraph"/>
              <w:spacing w:line="271" w:lineRule="exact"/>
              <w:ind w:left="200"/>
              <w:jc w:val="left"/>
              <w:rPr>
                <w:sz w:val="24"/>
              </w:rPr>
            </w:pPr>
            <w:r>
              <w:rPr>
                <w:sz w:val="24"/>
              </w:rPr>
              <w:t>191</w:t>
            </w:r>
          </w:p>
        </w:tc>
        <w:tc>
          <w:tcPr>
            <w:tcW w:w="3192" w:type="dxa"/>
          </w:tcPr>
          <w:p>
            <w:pPr>
              <w:pStyle w:val="TableParagraph"/>
              <w:spacing w:line="271" w:lineRule="exact"/>
              <w:ind w:left="118"/>
              <w:jc w:val="left"/>
              <w:rPr>
                <w:sz w:val="24"/>
              </w:rPr>
            </w:pPr>
            <w:r>
              <w:rPr>
                <w:sz w:val="24"/>
              </w:rPr>
              <w:t>Tenorrafias de tendones</w:t>
            </w:r>
          </w:p>
          <w:p>
            <w:pPr>
              <w:pStyle w:val="TableParagraph"/>
              <w:spacing w:line="261" w:lineRule="exact"/>
              <w:ind w:left="118"/>
              <w:jc w:val="left"/>
              <w:rPr>
                <w:sz w:val="24"/>
              </w:rPr>
            </w:pPr>
            <w:r>
              <w:rPr>
                <w:sz w:val="24"/>
              </w:rPr>
              <w:t>(sección tendinosa)</w:t>
            </w:r>
          </w:p>
        </w:tc>
        <w:tc>
          <w:tcPr>
            <w:tcW w:w="1249" w:type="dxa"/>
          </w:tcPr>
          <w:p>
            <w:pPr>
              <w:pStyle w:val="TableParagraph"/>
              <w:spacing w:line="271" w:lineRule="exact"/>
              <w:ind w:right="220"/>
              <w:rPr>
                <w:sz w:val="24"/>
              </w:rPr>
            </w:pPr>
            <w:r>
              <w:rPr>
                <w:sz w:val="24"/>
              </w:rPr>
              <w:t>8,460</w:t>
            </w:r>
          </w:p>
        </w:tc>
        <w:tc>
          <w:tcPr>
            <w:tcW w:w="1147" w:type="dxa"/>
          </w:tcPr>
          <w:p>
            <w:pPr>
              <w:pStyle w:val="TableParagraph"/>
              <w:spacing w:line="271" w:lineRule="exact"/>
              <w:ind w:right="265"/>
              <w:rPr>
                <w:sz w:val="24"/>
              </w:rPr>
            </w:pPr>
            <w:r>
              <w:rPr>
                <w:sz w:val="24"/>
              </w:rPr>
              <w:t>6,880</w:t>
            </w:r>
          </w:p>
        </w:tc>
        <w:tc>
          <w:tcPr>
            <w:tcW w:w="1205" w:type="dxa"/>
          </w:tcPr>
          <w:p>
            <w:pPr>
              <w:pStyle w:val="TableParagraph"/>
              <w:spacing w:line="271" w:lineRule="exact"/>
              <w:ind w:right="280"/>
              <w:rPr>
                <w:sz w:val="24"/>
              </w:rPr>
            </w:pPr>
            <w:r>
              <w:rPr>
                <w:sz w:val="24"/>
              </w:rPr>
              <w:t>5,280</w:t>
            </w:r>
          </w:p>
        </w:tc>
        <w:tc>
          <w:tcPr>
            <w:tcW w:w="1140" w:type="dxa"/>
          </w:tcPr>
          <w:p>
            <w:pPr>
              <w:pStyle w:val="TableParagraph"/>
              <w:spacing w:line="271" w:lineRule="exact"/>
              <w:ind w:right="202"/>
              <w:rPr>
                <w:sz w:val="24"/>
              </w:rPr>
            </w:pPr>
            <w:r>
              <w:rPr>
                <w:sz w:val="24"/>
              </w:rPr>
              <w:t>3,700</w:t>
            </w:r>
          </w:p>
        </w:tc>
      </w:tr>
      <w:tr>
        <w:trPr>
          <w:trHeight w:val="551" w:hRule="atLeast"/>
        </w:trPr>
        <w:tc>
          <w:tcPr>
            <w:tcW w:w="679" w:type="dxa"/>
          </w:tcPr>
          <w:p>
            <w:pPr>
              <w:pStyle w:val="TableParagraph"/>
              <w:spacing w:line="271" w:lineRule="exact"/>
              <w:ind w:left="200"/>
              <w:jc w:val="left"/>
              <w:rPr>
                <w:sz w:val="24"/>
              </w:rPr>
            </w:pPr>
            <w:r>
              <w:rPr>
                <w:sz w:val="24"/>
              </w:rPr>
              <w:t>192</w:t>
            </w:r>
          </w:p>
        </w:tc>
        <w:tc>
          <w:tcPr>
            <w:tcW w:w="3192" w:type="dxa"/>
          </w:tcPr>
          <w:p>
            <w:pPr>
              <w:pStyle w:val="TableParagraph"/>
              <w:spacing w:line="271" w:lineRule="exact"/>
              <w:ind w:left="118"/>
              <w:jc w:val="left"/>
              <w:rPr>
                <w:sz w:val="24"/>
              </w:rPr>
            </w:pPr>
            <w:r>
              <w:rPr>
                <w:sz w:val="24"/>
              </w:rPr>
              <w:t>Aplicación de injerto óseo</w:t>
            </w:r>
          </w:p>
          <w:p>
            <w:pPr>
              <w:pStyle w:val="TableParagraph"/>
              <w:spacing w:line="261" w:lineRule="exact"/>
              <w:ind w:left="118"/>
              <w:jc w:val="left"/>
              <w:rPr>
                <w:sz w:val="24"/>
              </w:rPr>
            </w:pPr>
            <w:r>
              <w:rPr>
                <w:sz w:val="24"/>
              </w:rPr>
              <w:t>(defecto óseo)</w:t>
            </w:r>
          </w:p>
        </w:tc>
        <w:tc>
          <w:tcPr>
            <w:tcW w:w="1249" w:type="dxa"/>
          </w:tcPr>
          <w:p>
            <w:pPr>
              <w:pStyle w:val="TableParagraph"/>
              <w:spacing w:line="271" w:lineRule="exact"/>
              <w:ind w:right="220"/>
              <w:rPr>
                <w:sz w:val="24"/>
              </w:rPr>
            </w:pPr>
            <w:r>
              <w:rPr>
                <w:sz w:val="24"/>
              </w:rPr>
              <w:t>6,020</w:t>
            </w:r>
          </w:p>
        </w:tc>
        <w:tc>
          <w:tcPr>
            <w:tcW w:w="1147" w:type="dxa"/>
          </w:tcPr>
          <w:p>
            <w:pPr>
              <w:pStyle w:val="TableParagraph"/>
              <w:spacing w:line="271" w:lineRule="exact"/>
              <w:ind w:right="265"/>
              <w:rPr>
                <w:sz w:val="24"/>
              </w:rPr>
            </w:pPr>
            <w:r>
              <w:rPr>
                <w:sz w:val="24"/>
              </w:rPr>
              <w:t>4,880</w:t>
            </w:r>
          </w:p>
        </w:tc>
        <w:tc>
          <w:tcPr>
            <w:tcW w:w="1205" w:type="dxa"/>
          </w:tcPr>
          <w:p>
            <w:pPr>
              <w:pStyle w:val="TableParagraph"/>
              <w:spacing w:line="271" w:lineRule="exact"/>
              <w:ind w:right="280"/>
              <w:rPr>
                <w:sz w:val="24"/>
              </w:rPr>
            </w:pPr>
            <w:r>
              <w:rPr>
                <w:sz w:val="24"/>
              </w:rPr>
              <w:t>3,760</w:t>
            </w:r>
          </w:p>
        </w:tc>
        <w:tc>
          <w:tcPr>
            <w:tcW w:w="1140" w:type="dxa"/>
          </w:tcPr>
          <w:p>
            <w:pPr>
              <w:pStyle w:val="TableParagraph"/>
              <w:spacing w:line="271" w:lineRule="exact"/>
              <w:ind w:right="202"/>
              <w:rPr>
                <w:sz w:val="24"/>
              </w:rPr>
            </w:pPr>
            <w:r>
              <w:rPr>
                <w:sz w:val="24"/>
              </w:rPr>
              <w:t>2,620</w:t>
            </w:r>
          </w:p>
        </w:tc>
      </w:tr>
      <w:tr>
        <w:trPr>
          <w:trHeight w:val="552" w:hRule="atLeast"/>
        </w:trPr>
        <w:tc>
          <w:tcPr>
            <w:tcW w:w="679" w:type="dxa"/>
          </w:tcPr>
          <w:p>
            <w:pPr>
              <w:pStyle w:val="TableParagraph"/>
              <w:spacing w:line="271" w:lineRule="exact"/>
              <w:ind w:left="80"/>
              <w:jc w:val="center"/>
              <w:rPr>
                <w:b/>
                <w:sz w:val="24"/>
              </w:rPr>
            </w:pPr>
            <w:r>
              <w:rPr>
                <w:b/>
                <w:sz w:val="24"/>
              </w:rPr>
              <w:t>g</w:t>
            </w:r>
          </w:p>
        </w:tc>
        <w:tc>
          <w:tcPr>
            <w:tcW w:w="3192" w:type="dxa"/>
          </w:tcPr>
          <w:p>
            <w:pPr>
              <w:pStyle w:val="TableParagraph"/>
              <w:spacing w:line="271" w:lineRule="exact"/>
              <w:ind w:left="118"/>
              <w:jc w:val="left"/>
              <w:rPr>
                <w:b/>
                <w:sz w:val="24"/>
              </w:rPr>
            </w:pPr>
            <w:r>
              <w:rPr>
                <w:b/>
                <w:sz w:val="24"/>
              </w:rPr>
              <w:t>Urología sin insumos y sin</w:t>
            </w:r>
          </w:p>
          <w:p>
            <w:pPr>
              <w:pStyle w:val="TableParagraph"/>
              <w:spacing w:line="261" w:lineRule="exact"/>
              <w:ind w:left="118"/>
              <w:jc w:val="left"/>
              <w:rPr>
                <w:b/>
                <w:sz w:val="24"/>
              </w:rPr>
            </w:pPr>
            <w:r>
              <w:rPr>
                <w:b/>
                <w:sz w:val="24"/>
              </w:rPr>
              <w:t>hospitalización</w:t>
            </w:r>
          </w:p>
        </w:tc>
        <w:tc>
          <w:tcPr>
            <w:tcW w:w="1249" w:type="dxa"/>
          </w:tcPr>
          <w:p>
            <w:pPr>
              <w:pStyle w:val="TableParagraph"/>
              <w:jc w:val="left"/>
              <w:rPr>
                <w:sz w:val="24"/>
              </w:rPr>
            </w:pPr>
          </w:p>
        </w:tc>
        <w:tc>
          <w:tcPr>
            <w:tcW w:w="1147" w:type="dxa"/>
          </w:tcPr>
          <w:p>
            <w:pPr>
              <w:pStyle w:val="TableParagraph"/>
              <w:jc w:val="left"/>
              <w:rPr>
                <w:sz w:val="24"/>
              </w:rPr>
            </w:pPr>
          </w:p>
        </w:tc>
        <w:tc>
          <w:tcPr>
            <w:tcW w:w="1205" w:type="dxa"/>
          </w:tcPr>
          <w:p>
            <w:pPr>
              <w:pStyle w:val="TableParagraph"/>
              <w:jc w:val="left"/>
              <w:rPr>
                <w:sz w:val="24"/>
              </w:rPr>
            </w:pPr>
          </w:p>
        </w:tc>
        <w:tc>
          <w:tcPr>
            <w:tcW w:w="1140" w:type="dxa"/>
          </w:tcPr>
          <w:p>
            <w:pPr>
              <w:pStyle w:val="TableParagraph"/>
              <w:jc w:val="left"/>
              <w:rPr>
                <w:sz w:val="24"/>
              </w:rPr>
            </w:pPr>
          </w:p>
        </w:tc>
      </w:tr>
      <w:tr>
        <w:trPr>
          <w:trHeight w:val="552" w:hRule="atLeast"/>
        </w:trPr>
        <w:tc>
          <w:tcPr>
            <w:tcW w:w="679" w:type="dxa"/>
          </w:tcPr>
          <w:p>
            <w:pPr>
              <w:pStyle w:val="TableParagraph"/>
              <w:spacing w:line="271" w:lineRule="exact"/>
              <w:ind w:left="80"/>
              <w:jc w:val="center"/>
              <w:rPr>
                <w:sz w:val="24"/>
              </w:rPr>
            </w:pPr>
            <w:r>
              <w:rPr>
                <w:sz w:val="24"/>
              </w:rPr>
              <w:t>1</w:t>
            </w:r>
          </w:p>
        </w:tc>
        <w:tc>
          <w:tcPr>
            <w:tcW w:w="3192" w:type="dxa"/>
          </w:tcPr>
          <w:p>
            <w:pPr>
              <w:pStyle w:val="TableParagraph"/>
              <w:spacing w:line="271" w:lineRule="exact"/>
              <w:ind w:left="118"/>
              <w:jc w:val="left"/>
              <w:rPr>
                <w:sz w:val="24"/>
              </w:rPr>
            </w:pPr>
            <w:r>
              <w:rPr>
                <w:sz w:val="24"/>
              </w:rPr>
              <w:t>Catéter uretral con</w:t>
            </w:r>
          </w:p>
          <w:p>
            <w:pPr>
              <w:pStyle w:val="TableParagraph"/>
              <w:spacing w:line="261" w:lineRule="exact"/>
              <w:ind w:left="118"/>
              <w:jc w:val="left"/>
              <w:rPr>
                <w:sz w:val="24"/>
              </w:rPr>
            </w:pPr>
            <w:r>
              <w:rPr>
                <w:sz w:val="24"/>
              </w:rPr>
              <w:t>pielografía ascendente</w:t>
            </w:r>
          </w:p>
        </w:tc>
        <w:tc>
          <w:tcPr>
            <w:tcW w:w="1249" w:type="dxa"/>
          </w:tcPr>
          <w:p>
            <w:pPr>
              <w:pStyle w:val="TableParagraph"/>
              <w:spacing w:line="271" w:lineRule="exact"/>
              <w:ind w:right="220"/>
              <w:rPr>
                <w:sz w:val="24"/>
              </w:rPr>
            </w:pPr>
            <w:r>
              <w:rPr>
                <w:sz w:val="24"/>
              </w:rPr>
              <w:t>4,260</w:t>
            </w:r>
          </w:p>
        </w:tc>
        <w:tc>
          <w:tcPr>
            <w:tcW w:w="1147" w:type="dxa"/>
          </w:tcPr>
          <w:p>
            <w:pPr>
              <w:pStyle w:val="TableParagraph"/>
              <w:spacing w:line="271" w:lineRule="exact"/>
              <w:ind w:right="265"/>
              <w:rPr>
                <w:sz w:val="24"/>
              </w:rPr>
            </w:pPr>
            <w:r>
              <w:rPr>
                <w:sz w:val="24"/>
              </w:rPr>
              <w:t>2,660</w:t>
            </w:r>
          </w:p>
        </w:tc>
        <w:tc>
          <w:tcPr>
            <w:tcW w:w="1205" w:type="dxa"/>
          </w:tcPr>
          <w:p>
            <w:pPr>
              <w:pStyle w:val="TableParagraph"/>
              <w:spacing w:line="271" w:lineRule="exact"/>
              <w:ind w:right="280"/>
              <w:rPr>
                <w:sz w:val="24"/>
              </w:rPr>
            </w:pPr>
            <w:r>
              <w:rPr>
                <w:sz w:val="24"/>
              </w:rPr>
              <w:t>1,860</w:t>
            </w:r>
          </w:p>
        </w:tc>
        <w:tc>
          <w:tcPr>
            <w:tcW w:w="1140" w:type="dxa"/>
          </w:tcPr>
          <w:p>
            <w:pPr>
              <w:pStyle w:val="TableParagraph"/>
              <w:spacing w:line="271" w:lineRule="exact"/>
              <w:ind w:right="202"/>
              <w:rPr>
                <w:sz w:val="24"/>
              </w:rPr>
            </w:pPr>
            <w:r>
              <w:rPr>
                <w:sz w:val="24"/>
              </w:rPr>
              <w:t>1,060</w:t>
            </w:r>
          </w:p>
        </w:tc>
      </w:tr>
      <w:tr>
        <w:trPr>
          <w:trHeight w:val="276" w:hRule="atLeast"/>
        </w:trPr>
        <w:tc>
          <w:tcPr>
            <w:tcW w:w="679" w:type="dxa"/>
          </w:tcPr>
          <w:p>
            <w:pPr>
              <w:pStyle w:val="TableParagraph"/>
              <w:spacing w:line="256" w:lineRule="exact"/>
              <w:ind w:left="80"/>
              <w:jc w:val="center"/>
              <w:rPr>
                <w:sz w:val="24"/>
              </w:rPr>
            </w:pPr>
            <w:r>
              <w:rPr>
                <w:sz w:val="24"/>
              </w:rPr>
              <w:t>2</w:t>
            </w:r>
          </w:p>
        </w:tc>
        <w:tc>
          <w:tcPr>
            <w:tcW w:w="3192" w:type="dxa"/>
          </w:tcPr>
          <w:p>
            <w:pPr>
              <w:pStyle w:val="TableParagraph"/>
              <w:spacing w:line="256" w:lineRule="exact"/>
              <w:ind w:left="118"/>
              <w:jc w:val="left"/>
              <w:rPr>
                <w:sz w:val="24"/>
              </w:rPr>
            </w:pPr>
            <w:r>
              <w:rPr>
                <w:sz w:val="24"/>
              </w:rPr>
              <w:t>Circuncisión</w:t>
            </w:r>
          </w:p>
        </w:tc>
        <w:tc>
          <w:tcPr>
            <w:tcW w:w="1249" w:type="dxa"/>
          </w:tcPr>
          <w:p>
            <w:pPr>
              <w:pStyle w:val="TableParagraph"/>
              <w:spacing w:line="256" w:lineRule="exact"/>
              <w:ind w:right="220"/>
              <w:rPr>
                <w:sz w:val="24"/>
              </w:rPr>
            </w:pPr>
            <w:r>
              <w:rPr>
                <w:sz w:val="24"/>
              </w:rPr>
              <w:t>6,120</w:t>
            </w:r>
          </w:p>
        </w:tc>
        <w:tc>
          <w:tcPr>
            <w:tcW w:w="1147" w:type="dxa"/>
          </w:tcPr>
          <w:p>
            <w:pPr>
              <w:pStyle w:val="TableParagraph"/>
              <w:spacing w:line="256" w:lineRule="exact"/>
              <w:ind w:right="265"/>
              <w:rPr>
                <w:sz w:val="24"/>
              </w:rPr>
            </w:pPr>
            <w:r>
              <w:rPr>
                <w:sz w:val="24"/>
              </w:rPr>
              <w:t>3,860</w:t>
            </w:r>
          </w:p>
        </w:tc>
        <w:tc>
          <w:tcPr>
            <w:tcW w:w="1205" w:type="dxa"/>
          </w:tcPr>
          <w:p>
            <w:pPr>
              <w:pStyle w:val="TableParagraph"/>
              <w:spacing w:line="256" w:lineRule="exact"/>
              <w:ind w:right="280"/>
              <w:rPr>
                <w:sz w:val="24"/>
              </w:rPr>
            </w:pPr>
            <w:r>
              <w:rPr>
                <w:sz w:val="24"/>
              </w:rPr>
              <w:t>2,720</w:t>
            </w:r>
          </w:p>
        </w:tc>
        <w:tc>
          <w:tcPr>
            <w:tcW w:w="1140" w:type="dxa"/>
          </w:tcPr>
          <w:p>
            <w:pPr>
              <w:pStyle w:val="TableParagraph"/>
              <w:spacing w:line="256" w:lineRule="exact"/>
              <w:ind w:right="202"/>
              <w:rPr>
                <w:sz w:val="24"/>
              </w:rPr>
            </w:pPr>
            <w:r>
              <w:rPr>
                <w:sz w:val="24"/>
              </w:rPr>
              <w:t>1,580</w:t>
            </w:r>
          </w:p>
        </w:tc>
      </w:tr>
      <w:tr>
        <w:trPr>
          <w:trHeight w:val="276" w:hRule="atLeast"/>
        </w:trPr>
        <w:tc>
          <w:tcPr>
            <w:tcW w:w="679" w:type="dxa"/>
          </w:tcPr>
          <w:p>
            <w:pPr>
              <w:pStyle w:val="TableParagraph"/>
              <w:spacing w:line="256" w:lineRule="exact"/>
              <w:ind w:left="80"/>
              <w:jc w:val="center"/>
              <w:rPr>
                <w:sz w:val="24"/>
              </w:rPr>
            </w:pPr>
            <w:r>
              <w:rPr>
                <w:sz w:val="24"/>
              </w:rPr>
              <w:t>3</w:t>
            </w:r>
          </w:p>
        </w:tc>
        <w:tc>
          <w:tcPr>
            <w:tcW w:w="3192" w:type="dxa"/>
          </w:tcPr>
          <w:p>
            <w:pPr>
              <w:pStyle w:val="TableParagraph"/>
              <w:spacing w:line="256" w:lineRule="exact"/>
              <w:ind w:left="118"/>
              <w:jc w:val="left"/>
              <w:rPr>
                <w:sz w:val="24"/>
              </w:rPr>
            </w:pPr>
            <w:r>
              <w:rPr>
                <w:sz w:val="24"/>
              </w:rPr>
              <w:t>Cistoscopía</w:t>
            </w:r>
          </w:p>
        </w:tc>
        <w:tc>
          <w:tcPr>
            <w:tcW w:w="1249" w:type="dxa"/>
          </w:tcPr>
          <w:p>
            <w:pPr>
              <w:pStyle w:val="TableParagraph"/>
              <w:spacing w:line="256" w:lineRule="exact"/>
              <w:ind w:right="220"/>
              <w:rPr>
                <w:sz w:val="24"/>
              </w:rPr>
            </w:pPr>
            <w:r>
              <w:rPr>
                <w:sz w:val="24"/>
              </w:rPr>
              <w:t>5,320</w:t>
            </w:r>
          </w:p>
        </w:tc>
        <w:tc>
          <w:tcPr>
            <w:tcW w:w="1147" w:type="dxa"/>
          </w:tcPr>
          <w:p>
            <w:pPr>
              <w:pStyle w:val="TableParagraph"/>
              <w:spacing w:line="256" w:lineRule="exact"/>
              <w:ind w:right="265"/>
              <w:rPr>
                <w:sz w:val="24"/>
              </w:rPr>
            </w:pPr>
            <w:r>
              <w:rPr>
                <w:sz w:val="24"/>
              </w:rPr>
              <w:t>3,340</w:t>
            </w:r>
          </w:p>
        </w:tc>
        <w:tc>
          <w:tcPr>
            <w:tcW w:w="1205" w:type="dxa"/>
          </w:tcPr>
          <w:p>
            <w:pPr>
              <w:pStyle w:val="TableParagraph"/>
              <w:spacing w:line="256" w:lineRule="exact"/>
              <w:ind w:right="280"/>
              <w:rPr>
                <w:sz w:val="24"/>
              </w:rPr>
            </w:pPr>
            <w:r>
              <w:rPr>
                <w:sz w:val="24"/>
              </w:rPr>
              <w:t>2,320</w:t>
            </w:r>
          </w:p>
        </w:tc>
        <w:tc>
          <w:tcPr>
            <w:tcW w:w="1140" w:type="dxa"/>
          </w:tcPr>
          <w:p>
            <w:pPr>
              <w:pStyle w:val="TableParagraph"/>
              <w:spacing w:line="256" w:lineRule="exact"/>
              <w:ind w:right="202"/>
              <w:rPr>
                <w:sz w:val="24"/>
              </w:rPr>
            </w:pPr>
            <w:r>
              <w:rPr>
                <w:sz w:val="24"/>
              </w:rPr>
              <w:t>1,340</w:t>
            </w:r>
          </w:p>
        </w:tc>
      </w:tr>
      <w:tr>
        <w:trPr>
          <w:trHeight w:val="276" w:hRule="atLeast"/>
        </w:trPr>
        <w:tc>
          <w:tcPr>
            <w:tcW w:w="679" w:type="dxa"/>
          </w:tcPr>
          <w:p>
            <w:pPr>
              <w:pStyle w:val="TableParagraph"/>
              <w:spacing w:line="256" w:lineRule="exact"/>
              <w:ind w:left="80"/>
              <w:jc w:val="center"/>
              <w:rPr>
                <w:sz w:val="24"/>
              </w:rPr>
            </w:pPr>
            <w:r>
              <w:rPr>
                <w:sz w:val="24"/>
              </w:rPr>
              <w:t>4</w:t>
            </w:r>
          </w:p>
        </w:tc>
        <w:tc>
          <w:tcPr>
            <w:tcW w:w="3192" w:type="dxa"/>
          </w:tcPr>
          <w:p>
            <w:pPr>
              <w:pStyle w:val="TableParagraph"/>
              <w:spacing w:line="256" w:lineRule="exact"/>
              <w:ind w:left="118"/>
              <w:jc w:val="left"/>
              <w:rPr>
                <w:sz w:val="24"/>
              </w:rPr>
            </w:pPr>
            <w:r>
              <w:rPr>
                <w:sz w:val="24"/>
              </w:rPr>
              <w:t>Cistostomía</w:t>
            </w:r>
          </w:p>
        </w:tc>
        <w:tc>
          <w:tcPr>
            <w:tcW w:w="1249" w:type="dxa"/>
          </w:tcPr>
          <w:p>
            <w:pPr>
              <w:pStyle w:val="TableParagraph"/>
              <w:spacing w:line="256" w:lineRule="exact"/>
              <w:ind w:right="220"/>
              <w:rPr>
                <w:sz w:val="24"/>
              </w:rPr>
            </w:pPr>
            <w:r>
              <w:rPr>
                <w:sz w:val="24"/>
              </w:rPr>
              <w:t>7,480</w:t>
            </w:r>
          </w:p>
        </w:tc>
        <w:tc>
          <w:tcPr>
            <w:tcW w:w="1147" w:type="dxa"/>
          </w:tcPr>
          <w:p>
            <w:pPr>
              <w:pStyle w:val="TableParagraph"/>
              <w:spacing w:line="256" w:lineRule="exact"/>
              <w:ind w:right="265"/>
              <w:rPr>
                <w:sz w:val="24"/>
              </w:rPr>
            </w:pPr>
            <w:r>
              <w:rPr>
                <w:sz w:val="24"/>
              </w:rPr>
              <w:t>4,760</w:t>
            </w:r>
          </w:p>
        </w:tc>
        <w:tc>
          <w:tcPr>
            <w:tcW w:w="1205" w:type="dxa"/>
          </w:tcPr>
          <w:p>
            <w:pPr>
              <w:pStyle w:val="TableParagraph"/>
              <w:spacing w:line="256" w:lineRule="exact"/>
              <w:ind w:right="280"/>
              <w:rPr>
                <w:sz w:val="24"/>
              </w:rPr>
            </w:pPr>
            <w:r>
              <w:rPr>
                <w:sz w:val="24"/>
              </w:rPr>
              <w:t>3,280</w:t>
            </w:r>
          </w:p>
        </w:tc>
        <w:tc>
          <w:tcPr>
            <w:tcW w:w="1140" w:type="dxa"/>
          </w:tcPr>
          <w:p>
            <w:pPr>
              <w:pStyle w:val="TableParagraph"/>
              <w:spacing w:line="256" w:lineRule="exact"/>
              <w:ind w:right="202"/>
              <w:rPr>
                <w:sz w:val="24"/>
              </w:rPr>
            </w:pPr>
            <w:r>
              <w:rPr>
                <w:sz w:val="24"/>
              </w:rPr>
              <w:t>1,920</w:t>
            </w:r>
          </w:p>
        </w:tc>
      </w:tr>
      <w:tr>
        <w:trPr>
          <w:trHeight w:val="276" w:hRule="atLeast"/>
        </w:trPr>
        <w:tc>
          <w:tcPr>
            <w:tcW w:w="679" w:type="dxa"/>
          </w:tcPr>
          <w:p>
            <w:pPr>
              <w:pStyle w:val="TableParagraph"/>
              <w:spacing w:line="256" w:lineRule="exact"/>
              <w:ind w:left="80"/>
              <w:jc w:val="center"/>
              <w:rPr>
                <w:sz w:val="24"/>
              </w:rPr>
            </w:pPr>
            <w:r>
              <w:rPr>
                <w:sz w:val="24"/>
              </w:rPr>
              <w:t>5</w:t>
            </w:r>
          </w:p>
        </w:tc>
        <w:tc>
          <w:tcPr>
            <w:tcW w:w="3192" w:type="dxa"/>
          </w:tcPr>
          <w:p>
            <w:pPr>
              <w:pStyle w:val="TableParagraph"/>
              <w:spacing w:line="256" w:lineRule="exact"/>
              <w:ind w:left="118"/>
              <w:jc w:val="left"/>
              <w:rPr>
                <w:sz w:val="24"/>
              </w:rPr>
            </w:pPr>
            <w:r>
              <w:rPr>
                <w:sz w:val="24"/>
              </w:rPr>
              <w:t>Orquidopexia</w:t>
            </w:r>
          </w:p>
        </w:tc>
        <w:tc>
          <w:tcPr>
            <w:tcW w:w="1249" w:type="dxa"/>
          </w:tcPr>
          <w:p>
            <w:pPr>
              <w:pStyle w:val="TableParagraph"/>
              <w:spacing w:line="256" w:lineRule="exact"/>
              <w:ind w:right="220"/>
              <w:rPr>
                <w:sz w:val="24"/>
              </w:rPr>
            </w:pPr>
            <w:r>
              <w:rPr>
                <w:sz w:val="24"/>
              </w:rPr>
              <w:t>21,080</w:t>
            </w:r>
          </w:p>
        </w:tc>
        <w:tc>
          <w:tcPr>
            <w:tcW w:w="1147" w:type="dxa"/>
          </w:tcPr>
          <w:p>
            <w:pPr>
              <w:pStyle w:val="TableParagraph"/>
              <w:spacing w:line="256" w:lineRule="exact"/>
              <w:ind w:right="265"/>
              <w:rPr>
                <w:sz w:val="24"/>
              </w:rPr>
            </w:pPr>
            <w:r>
              <w:rPr>
                <w:sz w:val="24"/>
              </w:rPr>
              <w:t>16,250</w:t>
            </w:r>
          </w:p>
        </w:tc>
        <w:tc>
          <w:tcPr>
            <w:tcW w:w="1205" w:type="dxa"/>
          </w:tcPr>
          <w:p>
            <w:pPr>
              <w:pStyle w:val="TableParagraph"/>
              <w:spacing w:line="256" w:lineRule="exact"/>
              <w:ind w:right="280"/>
              <w:rPr>
                <w:sz w:val="24"/>
              </w:rPr>
            </w:pPr>
            <w:r>
              <w:rPr>
                <w:sz w:val="24"/>
              </w:rPr>
              <w:t>10,160</w:t>
            </w:r>
          </w:p>
        </w:tc>
        <w:tc>
          <w:tcPr>
            <w:tcW w:w="1140" w:type="dxa"/>
          </w:tcPr>
          <w:p>
            <w:pPr>
              <w:pStyle w:val="TableParagraph"/>
              <w:spacing w:line="256" w:lineRule="exact"/>
              <w:ind w:right="202"/>
              <w:rPr>
                <w:sz w:val="24"/>
              </w:rPr>
            </w:pPr>
            <w:r>
              <w:rPr>
                <w:sz w:val="24"/>
              </w:rPr>
              <w:t>7,110</w:t>
            </w:r>
          </w:p>
        </w:tc>
      </w:tr>
      <w:tr>
        <w:trPr>
          <w:trHeight w:val="275" w:hRule="atLeast"/>
        </w:trPr>
        <w:tc>
          <w:tcPr>
            <w:tcW w:w="679" w:type="dxa"/>
          </w:tcPr>
          <w:p>
            <w:pPr>
              <w:pStyle w:val="TableParagraph"/>
              <w:spacing w:line="256" w:lineRule="exact"/>
              <w:ind w:left="80"/>
              <w:jc w:val="center"/>
              <w:rPr>
                <w:sz w:val="24"/>
              </w:rPr>
            </w:pPr>
            <w:r>
              <w:rPr>
                <w:sz w:val="24"/>
              </w:rPr>
              <w:t>6</w:t>
            </w:r>
          </w:p>
        </w:tc>
        <w:tc>
          <w:tcPr>
            <w:tcW w:w="3192" w:type="dxa"/>
          </w:tcPr>
          <w:p>
            <w:pPr>
              <w:pStyle w:val="TableParagraph"/>
              <w:spacing w:line="256" w:lineRule="exact"/>
              <w:ind w:left="118"/>
              <w:jc w:val="left"/>
              <w:rPr>
                <w:sz w:val="24"/>
              </w:rPr>
            </w:pPr>
            <w:r>
              <w:rPr>
                <w:sz w:val="24"/>
              </w:rPr>
              <w:t>Epidectomía bilateral</w:t>
            </w:r>
          </w:p>
        </w:tc>
        <w:tc>
          <w:tcPr>
            <w:tcW w:w="1249" w:type="dxa"/>
          </w:tcPr>
          <w:p>
            <w:pPr>
              <w:pStyle w:val="TableParagraph"/>
              <w:spacing w:line="256" w:lineRule="exact"/>
              <w:ind w:right="220"/>
              <w:rPr>
                <w:sz w:val="24"/>
              </w:rPr>
            </w:pPr>
            <w:r>
              <w:rPr>
                <w:sz w:val="24"/>
              </w:rPr>
              <w:t>8,520</w:t>
            </w:r>
          </w:p>
        </w:tc>
        <w:tc>
          <w:tcPr>
            <w:tcW w:w="1147" w:type="dxa"/>
          </w:tcPr>
          <w:p>
            <w:pPr>
              <w:pStyle w:val="TableParagraph"/>
              <w:spacing w:line="256" w:lineRule="exact"/>
              <w:ind w:right="265"/>
              <w:rPr>
                <w:sz w:val="24"/>
              </w:rPr>
            </w:pPr>
            <w:r>
              <w:rPr>
                <w:sz w:val="24"/>
              </w:rPr>
              <w:t>5,320</w:t>
            </w:r>
          </w:p>
        </w:tc>
        <w:tc>
          <w:tcPr>
            <w:tcW w:w="1205" w:type="dxa"/>
          </w:tcPr>
          <w:p>
            <w:pPr>
              <w:pStyle w:val="TableParagraph"/>
              <w:spacing w:line="256" w:lineRule="exact"/>
              <w:ind w:right="280"/>
              <w:rPr>
                <w:sz w:val="24"/>
              </w:rPr>
            </w:pPr>
            <w:r>
              <w:rPr>
                <w:sz w:val="24"/>
              </w:rPr>
              <w:t>3,720</w:t>
            </w:r>
          </w:p>
        </w:tc>
        <w:tc>
          <w:tcPr>
            <w:tcW w:w="1140" w:type="dxa"/>
          </w:tcPr>
          <w:p>
            <w:pPr>
              <w:pStyle w:val="TableParagraph"/>
              <w:spacing w:line="256" w:lineRule="exact"/>
              <w:ind w:right="202"/>
              <w:rPr>
                <w:sz w:val="24"/>
              </w:rPr>
            </w:pPr>
            <w:r>
              <w:rPr>
                <w:sz w:val="24"/>
              </w:rPr>
              <w:t>2,120</w:t>
            </w:r>
          </w:p>
        </w:tc>
      </w:tr>
      <w:tr>
        <w:trPr>
          <w:trHeight w:val="276" w:hRule="atLeast"/>
        </w:trPr>
        <w:tc>
          <w:tcPr>
            <w:tcW w:w="679" w:type="dxa"/>
          </w:tcPr>
          <w:p>
            <w:pPr>
              <w:pStyle w:val="TableParagraph"/>
              <w:spacing w:line="256" w:lineRule="exact"/>
              <w:ind w:left="80"/>
              <w:jc w:val="center"/>
              <w:rPr>
                <w:sz w:val="24"/>
              </w:rPr>
            </w:pPr>
            <w:r>
              <w:rPr>
                <w:sz w:val="24"/>
              </w:rPr>
              <w:t>7</w:t>
            </w:r>
          </w:p>
        </w:tc>
        <w:tc>
          <w:tcPr>
            <w:tcW w:w="3192" w:type="dxa"/>
          </w:tcPr>
          <w:p>
            <w:pPr>
              <w:pStyle w:val="TableParagraph"/>
              <w:spacing w:line="256" w:lineRule="exact"/>
              <w:ind w:left="118"/>
              <w:jc w:val="left"/>
              <w:rPr>
                <w:sz w:val="24"/>
              </w:rPr>
            </w:pPr>
            <w:r>
              <w:rPr>
                <w:sz w:val="24"/>
              </w:rPr>
              <w:t>Epidectomía unilateral</w:t>
            </w:r>
          </w:p>
        </w:tc>
        <w:tc>
          <w:tcPr>
            <w:tcW w:w="1249" w:type="dxa"/>
          </w:tcPr>
          <w:p>
            <w:pPr>
              <w:pStyle w:val="TableParagraph"/>
              <w:spacing w:line="256" w:lineRule="exact"/>
              <w:ind w:right="220"/>
              <w:rPr>
                <w:sz w:val="24"/>
              </w:rPr>
            </w:pPr>
            <w:r>
              <w:rPr>
                <w:sz w:val="24"/>
              </w:rPr>
              <w:t>8,200</w:t>
            </w:r>
          </w:p>
        </w:tc>
        <w:tc>
          <w:tcPr>
            <w:tcW w:w="1147" w:type="dxa"/>
          </w:tcPr>
          <w:p>
            <w:pPr>
              <w:pStyle w:val="TableParagraph"/>
              <w:spacing w:line="256" w:lineRule="exact"/>
              <w:ind w:right="265"/>
              <w:rPr>
                <w:sz w:val="24"/>
              </w:rPr>
            </w:pPr>
            <w:r>
              <w:rPr>
                <w:sz w:val="24"/>
              </w:rPr>
              <w:t>5,120</w:t>
            </w:r>
          </w:p>
        </w:tc>
        <w:tc>
          <w:tcPr>
            <w:tcW w:w="1205" w:type="dxa"/>
          </w:tcPr>
          <w:p>
            <w:pPr>
              <w:pStyle w:val="TableParagraph"/>
              <w:spacing w:line="256" w:lineRule="exact"/>
              <w:ind w:right="280"/>
              <w:rPr>
                <w:sz w:val="24"/>
              </w:rPr>
            </w:pPr>
            <w:r>
              <w:rPr>
                <w:sz w:val="24"/>
              </w:rPr>
              <w:t>3,600</w:t>
            </w:r>
          </w:p>
        </w:tc>
        <w:tc>
          <w:tcPr>
            <w:tcW w:w="1140" w:type="dxa"/>
          </w:tcPr>
          <w:p>
            <w:pPr>
              <w:pStyle w:val="TableParagraph"/>
              <w:spacing w:line="256" w:lineRule="exact"/>
              <w:ind w:right="202"/>
              <w:rPr>
                <w:sz w:val="24"/>
              </w:rPr>
            </w:pPr>
            <w:r>
              <w:rPr>
                <w:sz w:val="24"/>
              </w:rPr>
              <w:t>2,040</w:t>
            </w:r>
          </w:p>
        </w:tc>
      </w:tr>
      <w:tr>
        <w:trPr>
          <w:trHeight w:val="275" w:hRule="atLeast"/>
        </w:trPr>
        <w:tc>
          <w:tcPr>
            <w:tcW w:w="679" w:type="dxa"/>
          </w:tcPr>
          <w:p>
            <w:pPr>
              <w:pStyle w:val="TableParagraph"/>
              <w:spacing w:line="256" w:lineRule="exact"/>
              <w:ind w:left="80"/>
              <w:jc w:val="center"/>
              <w:rPr>
                <w:sz w:val="24"/>
              </w:rPr>
            </w:pPr>
            <w:r>
              <w:rPr>
                <w:sz w:val="24"/>
              </w:rPr>
              <w:t>8</w:t>
            </w:r>
          </w:p>
        </w:tc>
        <w:tc>
          <w:tcPr>
            <w:tcW w:w="3192" w:type="dxa"/>
          </w:tcPr>
          <w:p>
            <w:pPr>
              <w:pStyle w:val="TableParagraph"/>
              <w:spacing w:line="256" w:lineRule="exact"/>
              <w:ind w:left="118"/>
              <w:jc w:val="left"/>
              <w:rPr>
                <w:sz w:val="24"/>
              </w:rPr>
            </w:pPr>
            <w:r>
              <w:rPr>
                <w:sz w:val="24"/>
              </w:rPr>
              <w:t>Fístula vésico vaginal</w:t>
            </w:r>
          </w:p>
        </w:tc>
        <w:tc>
          <w:tcPr>
            <w:tcW w:w="1249" w:type="dxa"/>
          </w:tcPr>
          <w:p>
            <w:pPr>
              <w:pStyle w:val="TableParagraph"/>
              <w:spacing w:line="256" w:lineRule="exact"/>
              <w:ind w:right="220"/>
              <w:rPr>
                <w:sz w:val="24"/>
              </w:rPr>
            </w:pPr>
            <w:r>
              <w:rPr>
                <w:sz w:val="24"/>
              </w:rPr>
              <w:t>20,520</w:t>
            </w:r>
          </w:p>
        </w:tc>
        <w:tc>
          <w:tcPr>
            <w:tcW w:w="1147" w:type="dxa"/>
          </w:tcPr>
          <w:p>
            <w:pPr>
              <w:pStyle w:val="TableParagraph"/>
              <w:spacing w:line="256" w:lineRule="exact"/>
              <w:ind w:right="265"/>
              <w:rPr>
                <w:sz w:val="24"/>
              </w:rPr>
            </w:pPr>
            <w:r>
              <w:rPr>
                <w:sz w:val="24"/>
              </w:rPr>
              <w:t>12,820</w:t>
            </w:r>
          </w:p>
        </w:tc>
        <w:tc>
          <w:tcPr>
            <w:tcW w:w="1205" w:type="dxa"/>
          </w:tcPr>
          <w:p>
            <w:pPr>
              <w:pStyle w:val="TableParagraph"/>
              <w:spacing w:line="256" w:lineRule="exact"/>
              <w:ind w:right="280"/>
              <w:rPr>
                <w:sz w:val="24"/>
              </w:rPr>
            </w:pPr>
            <w:r>
              <w:rPr>
                <w:sz w:val="24"/>
              </w:rPr>
              <w:t>8,980</w:t>
            </w:r>
          </w:p>
        </w:tc>
        <w:tc>
          <w:tcPr>
            <w:tcW w:w="1140" w:type="dxa"/>
          </w:tcPr>
          <w:p>
            <w:pPr>
              <w:pStyle w:val="TableParagraph"/>
              <w:spacing w:line="256" w:lineRule="exact"/>
              <w:ind w:right="202"/>
              <w:rPr>
                <w:sz w:val="24"/>
              </w:rPr>
            </w:pPr>
            <w:r>
              <w:rPr>
                <w:sz w:val="24"/>
              </w:rPr>
              <w:t>5,120</w:t>
            </w:r>
          </w:p>
        </w:tc>
      </w:tr>
      <w:tr>
        <w:trPr>
          <w:trHeight w:val="276" w:hRule="atLeast"/>
        </w:trPr>
        <w:tc>
          <w:tcPr>
            <w:tcW w:w="679" w:type="dxa"/>
          </w:tcPr>
          <w:p>
            <w:pPr>
              <w:pStyle w:val="TableParagraph"/>
              <w:spacing w:line="256" w:lineRule="exact"/>
              <w:ind w:left="80"/>
              <w:jc w:val="center"/>
              <w:rPr>
                <w:sz w:val="24"/>
              </w:rPr>
            </w:pPr>
            <w:r>
              <w:rPr>
                <w:sz w:val="24"/>
              </w:rPr>
              <w:t>9</w:t>
            </w:r>
          </w:p>
        </w:tc>
        <w:tc>
          <w:tcPr>
            <w:tcW w:w="3192" w:type="dxa"/>
          </w:tcPr>
          <w:p>
            <w:pPr>
              <w:pStyle w:val="TableParagraph"/>
              <w:spacing w:line="256" w:lineRule="exact"/>
              <w:ind w:left="118"/>
              <w:jc w:val="left"/>
              <w:rPr>
                <w:sz w:val="24"/>
              </w:rPr>
            </w:pPr>
            <w:r>
              <w:rPr>
                <w:sz w:val="24"/>
              </w:rPr>
              <w:t>Hidrocele bilateral</w:t>
            </w:r>
          </w:p>
        </w:tc>
        <w:tc>
          <w:tcPr>
            <w:tcW w:w="1249" w:type="dxa"/>
          </w:tcPr>
          <w:p>
            <w:pPr>
              <w:pStyle w:val="TableParagraph"/>
              <w:spacing w:line="256" w:lineRule="exact"/>
              <w:ind w:right="220"/>
              <w:rPr>
                <w:sz w:val="24"/>
              </w:rPr>
            </w:pPr>
            <w:r>
              <w:rPr>
                <w:sz w:val="24"/>
              </w:rPr>
              <w:t>11,740</w:t>
            </w:r>
          </w:p>
        </w:tc>
        <w:tc>
          <w:tcPr>
            <w:tcW w:w="1147" w:type="dxa"/>
          </w:tcPr>
          <w:p>
            <w:pPr>
              <w:pStyle w:val="TableParagraph"/>
              <w:spacing w:line="256" w:lineRule="exact"/>
              <w:ind w:right="265"/>
              <w:rPr>
                <w:sz w:val="24"/>
              </w:rPr>
            </w:pPr>
            <w:r>
              <w:rPr>
                <w:sz w:val="24"/>
              </w:rPr>
              <w:t>7,340</w:t>
            </w:r>
          </w:p>
        </w:tc>
        <w:tc>
          <w:tcPr>
            <w:tcW w:w="1205" w:type="dxa"/>
          </w:tcPr>
          <w:p>
            <w:pPr>
              <w:pStyle w:val="TableParagraph"/>
              <w:spacing w:line="256" w:lineRule="exact"/>
              <w:ind w:right="280"/>
              <w:rPr>
                <w:sz w:val="24"/>
              </w:rPr>
            </w:pPr>
            <w:r>
              <w:rPr>
                <w:sz w:val="24"/>
              </w:rPr>
              <w:t>5,140</w:t>
            </w:r>
          </w:p>
        </w:tc>
        <w:tc>
          <w:tcPr>
            <w:tcW w:w="1140" w:type="dxa"/>
          </w:tcPr>
          <w:p>
            <w:pPr>
              <w:pStyle w:val="TableParagraph"/>
              <w:spacing w:line="256" w:lineRule="exact"/>
              <w:ind w:right="202"/>
              <w:rPr>
                <w:sz w:val="24"/>
              </w:rPr>
            </w:pPr>
            <w:r>
              <w:rPr>
                <w:sz w:val="24"/>
              </w:rPr>
              <w:t>2,940</w:t>
            </w:r>
          </w:p>
        </w:tc>
      </w:tr>
      <w:tr>
        <w:trPr>
          <w:trHeight w:val="275" w:hRule="atLeast"/>
        </w:trPr>
        <w:tc>
          <w:tcPr>
            <w:tcW w:w="679" w:type="dxa"/>
          </w:tcPr>
          <w:p>
            <w:pPr>
              <w:pStyle w:val="TableParagraph"/>
              <w:spacing w:line="256" w:lineRule="exact"/>
              <w:ind w:left="260"/>
              <w:jc w:val="left"/>
              <w:rPr>
                <w:sz w:val="24"/>
              </w:rPr>
            </w:pPr>
            <w:r>
              <w:rPr>
                <w:sz w:val="24"/>
              </w:rPr>
              <w:t>10</w:t>
            </w:r>
          </w:p>
        </w:tc>
        <w:tc>
          <w:tcPr>
            <w:tcW w:w="3192" w:type="dxa"/>
          </w:tcPr>
          <w:p>
            <w:pPr>
              <w:pStyle w:val="TableParagraph"/>
              <w:spacing w:line="256" w:lineRule="exact"/>
              <w:ind w:left="118"/>
              <w:jc w:val="left"/>
              <w:rPr>
                <w:sz w:val="24"/>
              </w:rPr>
            </w:pPr>
            <w:r>
              <w:rPr>
                <w:sz w:val="24"/>
              </w:rPr>
              <w:t>Hidrocele unilateral</w:t>
            </w:r>
          </w:p>
        </w:tc>
        <w:tc>
          <w:tcPr>
            <w:tcW w:w="1249" w:type="dxa"/>
          </w:tcPr>
          <w:p>
            <w:pPr>
              <w:pStyle w:val="TableParagraph"/>
              <w:spacing w:line="256" w:lineRule="exact"/>
              <w:ind w:right="220"/>
              <w:rPr>
                <w:sz w:val="24"/>
              </w:rPr>
            </w:pPr>
            <w:r>
              <w:rPr>
                <w:sz w:val="24"/>
              </w:rPr>
              <w:t>8,520</w:t>
            </w:r>
          </w:p>
        </w:tc>
        <w:tc>
          <w:tcPr>
            <w:tcW w:w="1147" w:type="dxa"/>
          </w:tcPr>
          <w:p>
            <w:pPr>
              <w:pStyle w:val="TableParagraph"/>
              <w:spacing w:line="256" w:lineRule="exact"/>
              <w:ind w:right="265"/>
              <w:rPr>
                <w:sz w:val="24"/>
              </w:rPr>
            </w:pPr>
            <w:r>
              <w:rPr>
                <w:sz w:val="24"/>
              </w:rPr>
              <w:t>5,320</w:t>
            </w:r>
          </w:p>
        </w:tc>
        <w:tc>
          <w:tcPr>
            <w:tcW w:w="1205" w:type="dxa"/>
          </w:tcPr>
          <w:p>
            <w:pPr>
              <w:pStyle w:val="TableParagraph"/>
              <w:spacing w:line="256" w:lineRule="exact"/>
              <w:ind w:right="280"/>
              <w:rPr>
                <w:sz w:val="24"/>
              </w:rPr>
            </w:pPr>
            <w:r>
              <w:rPr>
                <w:sz w:val="24"/>
              </w:rPr>
              <w:t>3,720</w:t>
            </w:r>
          </w:p>
        </w:tc>
        <w:tc>
          <w:tcPr>
            <w:tcW w:w="1140" w:type="dxa"/>
          </w:tcPr>
          <w:p>
            <w:pPr>
              <w:pStyle w:val="TableParagraph"/>
              <w:spacing w:line="256" w:lineRule="exact"/>
              <w:ind w:right="202"/>
              <w:rPr>
                <w:sz w:val="24"/>
              </w:rPr>
            </w:pPr>
            <w:r>
              <w:rPr>
                <w:sz w:val="24"/>
              </w:rPr>
              <w:t>2,120</w:t>
            </w:r>
          </w:p>
        </w:tc>
      </w:tr>
      <w:tr>
        <w:trPr>
          <w:trHeight w:val="275" w:hRule="atLeast"/>
        </w:trPr>
        <w:tc>
          <w:tcPr>
            <w:tcW w:w="679" w:type="dxa"/>
          </w:tcPr>
          <w:p>
            <w:pPr>
              <w:pStyle w:val="TableParagraph"/>
              <w:spacing w:line="256" w:lineRule="exact"/>
              <w:ind w:left="260"/>
              <w:jc w:val="left"/>
              <w:rPr>
                <w:sz w:val="24"/>
              </w:rPr>
            </w:pPr>
            <w:r>
              <w:rPr>
                <w:sz w:val="24"/>
              </w:rPr>
              <w:t>11</w:t>
            </w:r>
          </w:p>
        </w:tc>
        <w:tc>
          <w:tcPr>
            <w:tcW w:w="3192" w:type="dxa"/>
          </w:tcPr>
          <w:p>
            <w:pPr>
              <w:pStyle w:val="TableParagraph"/>
              <w:spacing w:line="256" w:lineRule="exact"/>
              <w:ind w:left="118"/>
              <w:jc w:val="left"/>
              <w:rPr>
                <w:sz w:val="24"/>
              </w:rPr>
            </w:pPr>
            <w:r>
              <w:rPr>
                <w:sz w:val="24"/>
              </w:rPr>
              <w:t>Nefrectomía radical</w:t>
            </w:r>
          </w:p>
        </w:tc>
        <w:tc>
          <w:tcPr>
            <w:tcW w:w="1249" w:type="dxa"/>
          </w:tcPr>
          <w:p>
            <w:pPr>
              <w:pStyle w:val="TableParagraph"/>
              <w:spacing w:line="256" w:lineRule="exact"/>
              <w:ind w:right="220"/>
              <w:rPr>
                <w:sz w:val="24"/>
              </w:rPr>
            </w:pPr>
            <w:r>
              <w:rPr>
                <w:sz w:val="24"/>
              </w:rPr>
              <w:t>24,640</w:t>
            </w:r>
          </w:p>
        </w:tc>
        <w:tc>
          <w:tcPr>
            <w:tcW w:w="1147" w:type="dxa"/>
          </w:tcPr>
          <w:p>
            <w:pPr>
              <w:pStyle w:val="TableParagraph"/>
              <w:spacing w:line="256" w:lineRule="exact"/>
              <w:ind w:right="265"/>
              <w:rPr>
                <w:sz w:val="24"/>
              </w:rPr>
            </w:pPr>
            <w:r>
              <w:rPr>
                <w:sz w:val="24"/>
              </w:rPr>
              <w:t>15,400</w:t>
            </w:r>
          </w:p>
        </w:tc>
        <w:tc>
          <w:tcPr>
            <w:tcW w:w="1205" w:type="dxa"/>
          </w:tcPr>
          <w:p>
            <w:pPr>
              <w:pStyle w:val="TableParagraph"/>
              <w:spacing w:line="256" w:lineRule="exact"/>
              <w:ind w:right="280"/>
              <w:rPr>
                <w:sz w:val="24"/>
              </w:rPr>
            </w:pPr>
            <w:r>
              <w:rPr>
                <w:sz w:val="24"/>
              </w:rPr>
              <w:t>10,780</w:t>
            </w:r>
          </w:p>
        </w:tc>
        <w:tc>
          <w:tcPr>
            <w:tcW w:w="1140" w:type="dxa"/>
          </w:tcPr>
          <w:p>
            <w:pPr>
              <w:pStyle w:val="TableParagraph"/>
              <w:spacing w:line="256" w:lineRule="exact"/>
              <w:ind w:right="202"/>
              <w:rPr>
                <w:sz w:val="24"/>
              </w:rPr>
            </w:pPr>
            <w:r>
              <w:rPr>
                <w:sz w:val="24"/>
              </w:rPr>
              <w:t>6,160</w:t>
            </w:r>
          </w:p>
        </w:tc>
      </w:tr>
      <w:tr>
        <w:trPr>
          <w:trHeight w:val="275" w:hRule="atLeast"/>
        </w:trPr>
        <w:tc>
          <w:tcPr>
            <w:tcW w:w="679" w:type="dxa"/>
          </w:tcPr>
          <w:p>
            <w:pPr>
              <w:pStyle w:val="TableParagraph"/>
              <w:spacing w:line="256" w:lineRule="exact"/>
              <w:ind w:left="260"/>
              <w:jc w:val="left"/>
              <w:rPr>
                <w:sz w:val="24"/>
              </w:rPr>
            </w:pPr>
            <w:r>
              <w:rPr>
                <w:sz w:val="24"/>
              </w:rPr>
              <w:t>12</w:t>
            </w:r>
          </w:p>
        </w:tc>
        <w:tc>
          <w:tcPr>
            <w:tcW w:w="3192" w:type="dxa"/>
          </w:tcPr>
          <w:p>
            <w:pPr>
              <w:pStyle w:val="TableParagraph"/>
              <w:spacing w:line="256" w:lineRule="exact"/>
              <w:ind w:left="118"/>
              <w:jc w:val="left"/>
              <w:rPr>
                <w:sz w:val="24"/>
              </w:rPr>
            </w:pPr>
            <w:r>
              <w:rPr>
                <w:sz w:val="24"/>
              </w:rPr>
              <w:t>Orquiectomía radical</w:t>
            </w:r>
          </w:p>
        </w:tc>
        <w:tc>
          <w:tcPr>
            <w:tcW w:w="1249" w:type="dxa"/>
          </w:tcPr>
          <w:p>
            <w:pPr>
              <w:pStyle w:val="TableParagraph"/>
              <w:spacing w:line="256" w:lineRule="exact"/>
              <w:ind w:right="220"/>
              <w:rPr>
                <w:sz w:val="24"/>
              </w:rPr>
            </w:pPr>
            <w:r>
              <w:rPr>
                <w:sz w:val="24"/>
              </w:rPr>
              <w:t>10,260</w:t>
            </w:r>
          </w:p>
        </w:tc>
        <w:tc>
          <w:tcPr>
            <w:tcW w:w="1147" w:type="dxa"/>
          </w:tcPr>
          <w:p>
            <w:pPr>
              <w:pStyle w:val="TableParagraph"/>
              <w:spacing w:line="256" w:lineRule="exact"/>
              <w:ind w:right="265"/>
              <w:rPr>
                <w:sz w:val="24"/>
              </w:rPr>
            </w:pPr>
            <w:r>
              <w:rPr>
                <w:sz w:val="24"/>
              </w:rPr>
              <w:t>6,420</w:t>
            </w:r>
          </w:p>
        </w:tc>
        <w:tc>
          <w:tcPr>
            <w:tcW w:w="1205" w:type="dxa"/>
          </w:tcPr>
          <w:p>
            <w:pPr>
              <w:pStyle w:val="TableParagraph"/>
              <w:spacing w:line="256" w:lineRule="exact"/>
              <w:ind w:right="280"/>
              <w:rPr>
                <w:sz w:val="24"/>
              </w:rPr>
            </w:pPr>
            <w:r>
              <w:rPr>
                <w:sz w:val="24"/>
              </w:rPr>
              <w:t>4,480</w:t>
            </w:r>
          </w:p>
        </w:tc>
        <w:tc>
          <w:tcPr>
            <w:tcW w:w="1140" w:type="dxa"/>
          </w:tcPr>
          <w:p>
            <w:pPr>
              <w:pStyle w:val="TableParagraph"/>
              <w:spacing w:line="256" w:lineRule="exact"/>
              <w:ind w:right="202"/>
              <w:rPr>
                <w:sz w:val="24"/>
              </w:rPr>
            </w:pPr>
            <w:r>
              <w:rPr>
                <w:sz w:val="24"/>
              </w:rPr>
              <w:t>2,560</w:t>
            </w:r>
          </w:p>
        </w:tc>
      </w:tr>
      <w:tr>
        <w:trPr>
          <w:trHeight w:val="270" w:hRule="atLeast"/>
        </w:trPr>
        <w:tc>
          <w:tcPr>
            <w:tcW w:w="679" w:type="dxa"/>
          </w:tcPr>
          <w:p>
            <w:pPr>
              <w:pStyle w:val="TableParagraph"/>
              <w:spacing w:line="251" w:lineRule="exact"/>
              <w:ind w:left="260"/>
              <w:jc w:val="left"/>
              <w:rPr>
                <w:sz w:val="24"/>
              </w:rPr>
            </w:pPr>
            <w:r>
              <w:rPr>
                <w:sz w:val="24"/>
              </w:rPr>
              <w:t>13</w:t>
            </w:r>
          </w:p>
        </w:tc>
        <w:tc>
          <w:tcPr>
            <w:tcW w:w="3192" w:type="dxa"/>
          </w:tcPr>
          <w:p>
            <w:pPr>
              <w:pStyle w:val="TableParagraph"/>
              <w:spacing w:line="251" w:lineRule="exact"/>
              <w:ind w:left="118"/>
              <w:jc w:val="left"/>
              <w:rPr>
                <w:sz w:val="24"/>
              </w:rPr>
            </w:pPr>
            <w:r>
              <w:rPr>
                <w:sz w:val="24"/>
              </w:rPr>
              <w:t>Orquiectomía simple</w:t>
            </w:r>
          </w:p>
        </w:tc>
        <w:tc>
          <w:tcPr>
            <w:tcW w:w="1249" w:type="dxa"/>
          </w:tcPr>
          <w:p>
            <w:pPr>
              <w:pStyle w:val="TableParagraph"/>
              <w:spacing w:line="251" w:lineRule="exact"/>
              <w:ind w:right="220"/>
              <w:rPr>
                <w:sz w:val="24"/>
              </w:rPr>
            </w:pPr>
            <w:r>
              <w:rPr>
                <w:sz w:val="24"/>
              </w:rPr>
              <w:t>8,200</w:t>
            </w:r>
          </w:p>
        </w:tc>
        <w:tc>
          <w:tcPr>
            <w:tcW w:w="1147" w:type="dxa"/>
          </w:tcPr>
          <w:p>
            <w:pPr>
              <w:pStyle w:val="TableParagraph"/>
              <w:spacing w:line="251" w:lineRule="exact"/>
              <w:ind w:right="265"/>
              <w:rPr>
                <w:sz w:val="24"/>
              </w:rPr>
            </w:pPr>
            <w:r>
              <w:rPr>
                <w:sz w:val="24"/>
              </w:rPr>
              <w:t>5,120</w:t>
            </w:r>
          </w:p>
        </w:tc>
        <w:tc>
          <w:tcPr>
            <w:tcW w:w="1205" w:type="dxa"/>
          </w:tcPr>
          <w:p>
            <w:pPr>
              <w:pStyle w:val="TableParagraph"/>
              <w:spacing w:line="251" w:lineRule="exact"/>
              <w:ind w:right="280"/>
              <w:rPr>
                <w:sz w:val="24"/>
              </w:rPr>
            </w:pPr>
            <w:r>
              <w:rPr>
                <w:sz w:val="24"/>
              </w:rPr>
              <w:t>3,600</w:t>
            </w:r>
          </w:p>
        </w:tc>
        <w:tc>
          <w:tcPr>
            <w:tcW w:w="1140" w:type="dxa"/>
          </w:tcPr>
          <w:p>
            <w:pPr>
              <w:pStyle w:val="TableParagraph"/>
              <w:spacing w:line="251" w:lineRule="exact"/>
              <w:ind w:right="202"/>
              <w:rPr>
                <w:sz w:val="24"/>
              </w:rPr>
            </w:pPr>
            <w:r>
              <w:rPr>
                <w:sz w:val="24"/>
              </w:rPr>
              <w:t>2,040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37"/>
        <w:gridCol w:w="1233"/>
        <w:gridCol w:w="1146"/>
        <w:gridCol w:w="1204"/>
        <w:gridCol w:w="1139"/>
      </w:tblGrid>
      <w:tr>
        <w:trPr>
          <w:trHeight w:val="270" w:hRule="atLeast"/>
        </w:trPr>
        <w:tc>
          <w:tcPr>
            <w:tcW w:w="589" w:type="dxa"/>
          </w:tcPr>
          <w:p>
            <w:pPr>
              <w:pStyle w:val="TableParagraph"/>
              <w:spacing w:line="251" w:lineRule="exact"/>
              <w:ind w:right="148"/>
              <w:rPr>
                <w:sz w:val="24"/>
              </w:rPr>
            </w:pPr>
            <w:r>
              <w:rPr>
                <w:sz w:val="24"/>
              </w:rPr>
              <w:t>14</w:t>
            </w:r>
          </w:p>
        </w:tc>
        <w:tc>
          <w:tcPr>
            <w:tcW w:w="3237" w:type="dxa"/>
          </w:tcPr>
          <w:p>
            <w:pPr>
              <w:pStyle w:val="TableParagraph"/>
              <w:spacing w:line="251" w:lineRule="exact"/>
              <w:ind w:left="148"/>
              <w:jc w:val="left"/>
              <w:rPr>
                <w:sz w:val="24"/>
              </w:rPr>
            </w:pPr>
            <w:r>
              <w:rPr>
                <w:sz w:val="24"/>
              </w:rPr>
              <w:t>Prostatectomía (retropúbica)</w:t>
            </w:r>
          </w:p>
        </w:tc>
        <w:tc>
          <w:tcPr>
            <w:tcW w:w="1233" w:type="dxa"/>
          </w:tcPr>
          <w:p>
            <w:pPr>
              <w:pStyle w:val="TableParagraph"/>
              <w:spacing w:line="251" w:lineRule="exact"/>
              <w:ind w:right="219"/>
              <w:rPr>
                <w:sz w:val="24"/>
              </w:rPr>
            </w:pPr>
            <w:r>
              <w:rPr>
                <w:sz w:val="24"/>
              </w:rPr>
              <w:t>20,520</w:t>
            </w:r>
          </w:p>
        </w:tc>
        <w:tc>
          <w:tcPr>
            <w:tcW w:w="1146" w:type="dxa"/>
          </w:tcPr>
          <w:p>
            <w:pPr>
              <w:pStyle w:val="TableParagraph"/>
              <w:spacing w:line="251" w:lineRule="exact"/>
              <w:ind w:right="263"/>
              <w:rPr>
                <w:sz w:val="24"/>
              </w:rPr>
            </w:pPr>
            <w:r>
              <w:rPr>
                <w:sz w:val="24"/>
              </w:rPr>
              <w:t>12,820</w:t>
            </w:r>
          </w:p>
        </w:tc>
        <w:tc>
          <w:tcPr>
            <w:tcW w:w="1204" w:type="dxa"/>
          </w:tcPr>
          <w:p>
            <w:pPr>
              <w:pStyle w:val="TableParagraph"/>
              <w:spacing w:line="251" w:lineRule="exact"/>
              <w:ind w:right="277"/>
              <w:rPr>
                <w:sz w:val="24"/>
              </w:rPr>
            </w:pPr>
            <w:r>
              <w:rPr>
                <w:sz w:val="24"/>
              </w:rPr>
              <w:t>8,980</w:t>
            </w:r>
          </w:p>
        </w:tc>
        <w:tc>
          <w:tcPr>
            <w:tcW w:w="1139" w:type="dxa"/>
          </w:tcPr>
          <w:p>
            <w:pPr>
              <w:pStyle w:val="TableParagraph"/>
              <w:spacing w:line="251" w:lineRule="exact"/>
              <w:ind w:right="198"/>
              <w:rPr>
                <w:sz w:val="24"/>
              </w:rPr>
            </w:pPr>
            <w:r>
              <w:rPr>
                <w:sz w:val="24"/>
              </w:rPr>
              <w:t>5,120</w:t>
            </w:r>
          </w:p>
        </w:tc>
      </w:tr>
      <w:tr>
        <w:trPr>
          <w:trHeight w:val="552" w:hRule="atLeast"/>
        </w:trPr>
        <w:tc>
          <w:tcPr>
            <w:tcW w:w="589" w:type="dxa"/>
          </w:tcPr>
          <w:p>
            <w:pPr>
              <w:pStyle w:val="TableParagraph"/>
              <w:spacing w:line="271" w:lineRule="exact"/>
              <w:ind w:right="147"/>
              <w:rPr>
                <w:sz w:val="24"/>
              </w:rPr>
            </w:pPr>
            <w:r>
              <w:rPr>
                <w:sz w:val="24"/>
              </w:rPr>
              <w:t>15</w:t>
            </w:r>
          </w:p>
        </w:tc>
        <w:tc>
          <w:tcPr>
            <w:tcW w:w="3237" w:type="dxa"/>
          </w:tcPr>
          <w:p>
            <w:pPr>
              <w:pStyle w:val="TableParagraph"/>
              <w:spacing w:line="271" w:lineRule="exact"/>
              <w:ind w:left="148"/>
              <w:jc w:val="left"/>
              <w:rPr>
                <w:sz w:val="24"/>
              </w:rPr>
            </w:pPr>
            <w:r>
              <w:rPr>
                <w:sz w:val="24"/>
              </w:rPr>
              <w:t>Resección transuretral de</w:t>
            </w:r>
          </w:p>
          <w:p>
            <w:pPr>
              <w:pStyle w:val="TableParagraph"/>
              <w:spacing w:line="261" w:lineRule="exact"/>
              <w:ind w:left="148"/>
              <w:jc w:val="left"/>
              <w:rPr>
                <w:sz w:val="24"/>
              </w:rPr>
            </w:pPr>
            <w:r>
              <w:rPr>
                <w:sz w:val="24"/>
              </w:rPr>
              <w:t>tumor vesical</w:t>
            </w:r>
          </w:p>
        </w:tc>
        <w:tc>
          <w:tcPr>
            <w:tcW w:w="1233" w:type="dxa"/>
          </w:tcPr>
          <w:p>
            <w:pPr>
              <w:pStyle w:val="TableParagraph"/>
              <w:spacing w:line="271" w:lineRule="exact"/>
              <w:ind w:right="219"/>
              <w:rPr>
                <w:sz w:val="24"/>
              </w:rPr>
            </w:pPr>
            <w:r>
              <w:rPr>
                <w:sz w:val="24"/>
              </w:rPr>
              <w:t>20,520</w:t>
            </w:r>
          </w:p>
        </w:tc>
        <w:tc>
          <w:tcPr>
            <w:tcW w:w="1146" w:type="dxa"/>
          </w:tcPr>
          <w:p>
            <w:pPr>
              <w:pStyle w:val="TableParagraph"/>
              <w:spacing w:line="271" w:lineRule="exact"/>
              <w:ind w:right="263"/>
              <w:rPr>
                <w:sz w:val="24"/>
              </w:rPr>
            </w:pPr>
            <w:r>
              <w:rPr>
                <w:sz w:val="24"/>
              </w:rPr>
              <w:t>12,820</w:t>
            </w:r>
          </w:p>
        </w:tc>
        <w:tc>
          <w:tcPr>
            <w:tcW w:w="1204" w:type="dxa"/>
          </w:tcPr>
          <w:p>
            <w:pPr>
              <w:pStyle w:val="TableParagraph"/>
              <w:spacing w:line="271" w:lineRule="exact"/>
              <w:ind w:right="277"/>
              <w:rPr>
                <w:sz w:val="24"/>
              </w:rPr>
            </w:pPr>
            <w:r>
              <w:rPr>
                <w:sz w:val="24"/>
              </w:rPr>
              <w:t>8,980</w:t>
            </w:r>
          </w:p>
        </w:tc>
        <w:tc>
          <w:tcPr>
            <w:tcW w:w="1139" w:type="dxa"/>
          </w:tcPr>
          <w:p>
            <w:pPr>
              <w:pStyle w:val="TableParagraph"/>
              <w:spacing w:line="271" w:lineRule="exact"/>
              <w:ind w:right="198"/>
              <w:rPr>
                <w:sz w:val="24"/>
              </w:rPr>
            </w:pPr>
            <w:r>
              <w:rPr>
                <w:sz w:val="24"/>
              </w:rPr>
              <w:t>5,120</w:t>
            </w:r>
          </w:p>
        </w:tc>
      </w:tr>
      <w:tr>
        <w:trPr>
          <w:trHeight w:val="275" w:hRule="atLeast"/>
        </w:trPr>
        <w:tc>
          <w:tcPr>
            <w:tcW w:w="589" w:type="dxa"/>
          </w:tcPr>
          <w:p>
            <w:pPr>
              <w:pStyle w:val="TableParagraph"/>
              <w:spacing w:line="256" w:lineRule="exact"/>
              <w:ind w:right="148"/>
              <w:rPr>
                <w:sz w:val="24"/>
              </w:rPr>
            </w:pPr>
            <w:r>
              <w:rPr>
                <w:sz w:val="24"/>
              </w:rPr>
              <w:t>16</w:t>
            </w:r>
          </w:p>
        </w:tc>
        <w:tc>
          <w:tcPr>
            <w:tcW w:w="3237" w:type="dxa"/>
          </w:tcPr>
          <w:p>
            <w:pPr>
              <w:pStyle w:val="TableParagraph"/>
              <w:spacing w:line="256" w:lineRule="exact"/>
              <w:ind w:left="148"/>
              <w:jc w:val="left"/>
              <w:rPr>
                <w:sz w:val="24"/>
              </w:rPr>
            </w:pPr>
            <w:r>
              <w:rPr>
                <w:sz w:val="24"/>
              </w:rPr>
              <w:t>Ureterolitotomía</w:t>
            </w:r>
          </w:p>
        </w:tc>
        <w:tc>
          <w:tcPr>
            <w:tcW w:w="1233" w:type="dxa"/>
          </w:tcPr>
          <w:p>
            <w:pPr>
              <w:pStyle w:val="TableParagraph"/>
              <w:spacing w:line="256" w:lineRule="exact"/>
              <w:ind w:right="219"/>
              <w:rPr>
                <w:sz w:val="24"/>
              </w:rPr>
            </w:pPr>
            <w:r>
              <w:rPr>
                <w:sz w:val="24"/>
              </w:rPr>
              <w:t>12,320</w:t>
            </w:r>
          </w:p>
        </w:tc>
        <w:tc>
          <w:tcPr>
            <w:tcW w:w="1146" w:type="dxa"/>
          </w:tcPr>
          <w:p>
            <w:pPr>
              <w:pStyle w:val="TableParagraph"/>
              <w:spacing w:line="256" w:lineRule="exact"/>
              <w:ind w:right="263"/>
              <w:rPr>
                <w:sz w:val="24"/>
              </w:rPr>
            </w:pPr>
            <w:r>
              <w:rPr>
                <w:sz w:val="24"/>
              </w:rPr>
              <w:t>7,700</w:t>
            </w:r>
          </w:p>
        </w:tc>
        <w:tc>
          <w:tcPr>
            <w:tcW w:w="1204" w:type="dxa"/>
          </w:tcPr>
          <w:p>
            <w:pPr>
              <w:pStyle w:val="TableParagraph"/>
              <w:spacing w:line="256" w:lineRule="exact"/>
              <w:ind w:right="277"/>
              <w:rPr>
                <w:sz w:val="24"/>
              </w:rPr>
            </w:pPr>
            <w:r>
              <w:rPr>
                <w:sz w:val="24"/>
              </w:rPr>
              <w:t>5,400</w:t>
            </w:r>
          </w:p>
        </w:tc>
        <w:tc>
          <w:tcPr>
            <w:tcW w:w="1139" w:type="dxa"/>
          </w:tcPr>
          <w:p>
            <w:pPr>
              <w:pStyle w:val="TableParagraph"/>
              <w:spacing w:line="256" w:lineRule="exact"/>
              <w:ind w:right="198"/>
              <w:rPr>
                <w:sz w:val="24"/>
              </w:rPr>
            </w:pPr>
            <w:r>
              <w:rPr>
                <w:sz w:val="24"/>
              </w:rPr>
              <w:t>3,080</w:t>
            </w:r>
          </w:p>
        </w:tc>
      </w:tr>
      <w:tr>
        <w:trPr>
          <w:trHeight w:val="275" w:hRule="atLeast"/>
        </w:trPr>
        <w:tc>
          <w:tcPr>
            <w:tcW w:w="589" w:type="dxa"/>
          </w:tcPr>
          <w:p>
            <w:pPr>
              <w:pStyle w:val="TableParagraph"/>
              <w:spacing w:line="256" w:lineRule="exact"/>
              <w:ind w:right="148"/>
              <w:rPr>
                <w:sz w:val="24"/>
              </w:rPr>
            </w:pPr>
            <w:r>
              <w:rPr>
                <w:sz w:val="24"/>
              </w:rPr>
              <w:t>17</w:t>
            </w:r>
          </w:p>
        </w:tc>
        <w:tc>
          <w:tcPr>
            <w:tcW w:w="3237" w:type="dxa"/>
          </w:tcPr>
          <w:p>
            <w:pPr>
              <w:pStyle w:val="TableParagraph"/>
              <w:spacing w:line="256" w:lineRule="exact"/>
              <w:ind w:left="148"/>
              <w:jc w:val="left"/>
              <w:rPr>
                <w:sz w:val="24"/>
              </w:rPr>
            </w:pPr>
            <w:r>
              <w:rPr>
                <w:sz w:val="24"/>
              </w:rPr>
              <w:t>Biopsia prostática</w:t>
            </w:r>
          </w:p>
        </w:tc>
        <w:tc>
          <w:tcPr>
            <w:tcW w:w="1233" w:type="dxa"/>
          </w:tcPr>
          <w:p>
            <w:pPr>
              <w:pStyle w:val="TableParagraph"/>
              <w:spacing w:line="256" w:lineRule="exact"/>
              <w:ind w:right="219"/>
              <w:rPr>
                <w:sz w:val="24"/>
              </w:rPr>
            </w:pPr>
            <w:r>
              <w:rPr>
                <w:sz w:val="24"/>
              </w:rPr>
              <w:t>4,120</w:t>
            </w:r>
          </w:p>
        </w:tc>
        <w:tc>
          <w:tcPr>
            <w:tcW w:w="1146" w:type="dxa"/>
          </w:tcPr>
          <w:p>
            <w:pPr>
              <w:pStyle w:val="TableParagraph"/>
              <w:spacing w:line="256" w:lineRule="exact"/>
              <w:ind w:right="263"/>
              <w:rPr>
                <w:sz w:val="24"/>
              </w:rPr>
            </w:pPr>
            <w:r>
              <w:rPr>
                <w:sz w:val="24"/>
              </w:rPr>
              <w:t>2,580</w:t>
            </w:r>
          </w:p>
        </w:tc>
        <w:tc>
          <w:tcPr>
            <w:tcW w:w="1204" w:type="dxa"/>
          </w:tcPr>
          <w:p>
            <w:pPr>
              <w:pStyle w:val="TableParagraph"/>
              <w:spacing w:line="256" w:lineRule="exact"/>
              <w:ind w:right="277"/>
              <w:rPr>
                <w:sz w:val="24"/>
              </w:rPr>
            </w:pPr>
            <w:r>
              <w:rPr>
                <w:sz w:val="24"/>
              </w:rPr>
              <w:t>1,800</w:t>
            </w:r>
          </w:p>
        </w:tc>
        <w:tc>
          <w:tcPr>
            <w:tcW w:w="1139" w:type="dxa"/>
          </w:tcPr>
          <w:p>
            <w:pPr>
              <w:pStyle w:val="TableParagraph"/>
              <w:spacing w:line="256" w:lineRule="exact"/>
              <w:ind w:right="198"/>
              <w:rPr>
                <w:sz w:val="24"/>
              </w:rPr>
            </w:pPr>
            <w:r>
              <w:rPr>
                <w:sz w:val="24"/>
              </w:rPr>
              <w:t>1,020</w:t>
            </w:r>
          </w:p>
        </w:tc>
      </w:tr>
      <w:tr>
        <w:trPr>
          <w:trHeight w:val="276" w:hRule="atLeast"/>
        </w:trPr>
        <w:tc>
          <w:tcPr>
            <w:tcW w:w="589" w:type="dxa"/>
          </w:tcPr>
          <w:p>
            <w:pPr>
              <w:pStyle w:val="TableParagraph"/>
              <w:spacing w:line="256" w:lineRule="exact"/>
              <w:ind w:right="148"/>
              <w:rPr>
                <w:sz w:val="24"/>
              </w:rPr>
            </w:pPr>
            <w:r>
              <w:rPr>
                <w:sz w:val="24"/>
              </w:rPr>
              <w:t>18</w:t>
            </w:r>
          </w:p>
        </w:tc>
        <w:tc>
          <w:tcPr>
            <w:tcW w:w="3237" w:type="dxa"/>
          </w:tcPr>
          <w:p>
            <w:pPr>
              <w:pStyle w:val="TableParagraph"/>
              <w:spacing w:line="256" w:lineRule="exact"/>
              <w:ind w:left="148"/>
              <w:jc w:val="left"/>
              <w:rPr>
                <w:sz w:val="24"/>
              </w:rPr>
            </w:pPr>
            <w:r>
              <w:rPr>
                <w:sz w:val="24"/>
              </w:rPr>
              <w:t>Cistectomía radical</w:t>
            </w:r>
          </w:p>
        </w:tc>
        <w:tc>
          <w:tcPr>
            <w:tcW w:w="1233" w:type="dxa"/>
          </w:tcPr>
          <w:p>
            <w:pPr>
              <w:pStyle w:val="TableParagraph"/>
              <w:spacing w:line="256" w:lineRule="exact"/>
              <w:ind w:right="219"/>
              <w:rPr>
                <w:sz w:val="24"/>
              </w:rPr>
            </w:pPr>
            <w:r>
              <w:rPr>
                <w:sz w:val="24"/>
              </w:rPr>
              <w:t>41,040</w:t>
            </w:r>
          </w:p>
        </w:tc>
        <w:tc>
          <w:tcPr>
            <w:tcW w:w="1146" w:type="dxa"/>
          </w:tcPr>
          <w:p>
            <w:pPr>
              <w:pStyle w:val="TableParagraph"/>
              <w:spacing w:line="256" w:lineRule="exact"/>
              <w:ind w:right="263"/>
              <w:rPr>
                <w:sz w:val="24"/>
              </w:rPr>
            </w:pPr>
            <w:r>
              <w:rPr>
                <w:sz w:val="24"/>
              </w:rPr>
              <w:t>25,640</w:t>
            </w:r>
          </w:p>
        </w:tc>
        <w:tc>
          <w:tcPr>
            <w:tcW w:w="1204" w:type="dxa"/>
          </w:tcPr>
          <w:p>
            <w:pPr>
              <w:pStyle w:val="TableParagraph"/>
              <w:spacing w:line="256" w:lineRule="exact"/>
              <w:ind w:right="277"/>
              <w:rPr>
                <w:sz w:val="24"/>
              </w:rPr>
            </w:pPr>
            <w:r>
              <w:rPr>
                <w:sz w:val="24"/>
              </w:rPr>
              <w:t>17,960</w:t>
            </w:r>
          </w:p>
        </w:tc>
        <w:tc>
          <w:tcPr>
            <w:tcW w:w="1139" w:type="dxa"/>
          </w:tcPr>
          <w:p>
            <w:pPr>
              <w:pStyle w:val="TableParagraph"/>
              <w:spacing w:line="256" w:lineRule="exact"/>
              <w:ind w:right="198"/>
              <w:rPr>
                <w:sz w:val="24"/>
              </w:rPr>
            </w:pPr>
            <w:r>
              <w:rPr>
                <w:sz w:val="24"/>
              </w:rPr>
              <w:t>10,260</w:t>
            </w:r>
          </w:p>
        </w:tc>
      </w:tr>
      <w:tr>
        <w:trPr>
          <w:trHeight w:val="276" w:hRule="atLeast"/>
        </w:trPr>
        <w:tc>
          <w:tcPr>
            <w:tcW w:w="589" w:type="dxa"/>
          </w:tcPr>
          <w:p>
            <w:pPr>
              <w:pStyle w:val="TableParagraph"/>
              <w:spacing w:line="256" w:lineRule="exact"/>
              <w:ind w:right="148"/>
              <w:rPr>
                <w:sz w:val="24"/>
              </w:rPr>
            </w:pPr>
            <w:r>
              <w:rPr>
                <w:sz w:val="24"/>
              </w:rPr>
              <w:t>19</w:t>
            </w:r>
          </w:p>
        </w:tc>
        <w:tc>
          <w:tcPr>
            <w:tcW w:w="3237" w:type="dxa"/>
          </w:tcPr>
          <w:p>
            <w:pPr>
              <w:pStyle w:val="TableParagraph"/>
              <w:spacing w:line="256" w:lineRule="exact"/>
              <w:ind w:left="148"/>
              <w:jc w:val="left"/>
              <w:rPr>
                <w:sz w:val="24"/>
              </w:rPr>
            </w:pPr>
            <w:r>
              <w:rPr>
                <w:sz w:val="24"/>
              </w:rPr>
              <w:t>Cistolitolapaxia</w:t>
            </w:r>
          </w:p>
        </w:tc>
        <w:tc>
          <w:tcPr>
            <w:tcW w:w="1233" w:type="dxa"/>
          </w:tcPr>
          <w:p>
            <w:pPr>
              <w:pStyle w:val="TableParagraph"/>
              <w:spacing w:line="256" w:lineRule="exact"/>
              <w:ind w:right="219"/>
              <w:rPr>
                <w:sz w:val="24"/>
              </w:rPr>
            </w:pPr>
            <w:r>
              <w:rPr>
                <w:sz w:val="24"/>
              </w:rPr>
              <w:t>8,200</w:t>
            </w:r>
          </w:p>
        </w:tc>
        <w:tc>
          <w:tcPr>
            <w:tcW w:w="1146" w:type="dxa"/>
          </w:tcPr>
          <w:p>
            <w:pPr>
              <w:pStyle w:val="TableParagraph"/>
              <w:spacing w:line="256" w:lineRule="exact"/>
              <w:ind w:right="263"/>
              <w:rPr>
                <w:sz w:val="24"/>
              </w:rPr>
            </w:pPr>
            <w:r>
              <w:rPr>
                <w:sz w:val="24"/>
              </w:rPr>
              <w:t>5,120</w:t>
            </w:r>
          </w:p>
        </w:tc>
        <w:tc>
          <w:tcPr>
            <w:tcW w:w="1204" w:type="dxa"/>
          </w:tcPr>
          <w:p>
            <w:pPr>
              <w:pStyle w:val="TableParagraph"/>
              <w:spacing w:line="256" w:lineRule="exact"/>
              <w:ind w:right="277"/>
              <w:rPr>
                <w:sz w:val="24"/>
              </w:rPr>
            </w:pPr>
            <w:r>
              <w:rPr>
                <w:sz w:val="24"/>
              </w:rPr>
              <w:t>3,600</w:t>
            </w:r>
          </w:p>
        </w:tc>
        <w:tc>
          <w:tcPr>
            <w:tcW w:w="1139" w:type="dxa"/>
          </w:tcPr>
          <w:p>
            <w:pPr>
              <w:pStyle w:val="TableParagraph"/>
              <w:spacing w:line="256" w:lineRule="exact"/>
              <w:ind w:right="198"/>
              <w:rPr>
                <w:sz w:val="24"/>
              </w:rPr>
            </w:pPr>
            <w:r>
              <w:rPr>
                <w:sz w:val="24"/>
              </w:rPr>
              <w:t>2,040</w:t>
            </w:r>
          </w:p>
        </w:tc>
      </w:tr>
      <w:tr>
        <w:trPr>
          <w:trHeight w:val="275" w:hRule="atLeast"/>
        </w:trPr>
        <w:tc>
          <w:tcPr>
            <w:tcW w:w="589" w:type="dxa"/>
          </w:tcPr>
          <w:p>
            <w:pPr>
              <w:pStyle w:val="TableParagraph"/>
              <w:spacing w:line="256" w:lineRule="exact"/>
              <w:ind w:right="148"/>
              <w:rPr>
                <w:sz w:val="24"/>
              </w:rPr>
            </w:pPr>
            <w:r>
              <w:rPr>
                <w:sz w:val="24"/>
              </w:rPr>
              <w:t>20</w:t>
            </w:r>
          </w:p>
        </w:tc>
        <w:tc>
          <w:tcPr>
            <w:tcW w:w="3237" w:type="dxa"/>
          </w:tcPr>
          <w:p>
            <w:pPr>
              <w:pStyle w:val="TableParagraph"/>
              <w:spacing w:line="256" w:lineRule="exact"/>
              <w:ind w:left="148"/>
              <w:jc w:val="left"/>
              <w:rPr>
                <w:sz w:val="24"/>
              </w:rPr>
            </w:pPr>
            <w:r>
              <w:rPr>
                <w:sz w:val="24"/>
              </w:rPr>
              <w:t>Cistolitotomía</w:t>
            </w:r>
          </w:p>
        </w:tc>
        <w:tc>
          <w:tcPr>
            <w:tcW w:w="1233" w:type="dxa"/>
          </w:tcPr>
          <w:p>
            <w:pPr>
              <w:pStyle w:val="TableParagraph"/>
              <w:spacing w:line="256" w:lineRule="exact"/>
              <w:ind w:right="219"/>
              <w:rPr>
                <w:sz w:val="24"/>
              </w:rPr>
            </w:pPr>
            <w:r>
              <w:rPr>
                <w:sz w:val="24"/>
              </w:rPr>
              <w:t>8,200</w:t>
            </w:r>
          </w:p>
        </w:tc>
        <w:tc>
          <w:tcPr>
            <w:tcW w:w="1146" w:type="dxa"/>
          </w:tcPr>
          <w:p>
            <w:pPr>
              <w:pStyle w:val="TableParagraph"/>
              <w:spacing w:line="256" w:lineRule="exact"/>
              <w:ind w:right="263"/>
              <w:rPr>
                <w:sz w:val="24"/>
              </w:rPr>
            </w:pPr>
            <w:r>
              <w:rPr>
                <w:sz w:val="24"/>
              </w:rPr>
              <w:t>5,120</w:t>
            </w:r>
          </w:p>
        </w:tc>
        <w:tc>
          <w:tcPr>
            <w:tcW w:w="1204" w:type="dxa"/>
          </w:tcPr>
          <w:p>
            <w:pPr>
              <w:pStyle w:val="TableParagraph"/>
              <w:spacing w:line="256" w:lineRule="exact"/>
              <w:ind w:right="277"/>
              <w:rPr>
                <w:sz w:val="24"/>
              </w:rPr>
            </w:pPr>
            <w:r>
              <w:rPr>
                <w:sz w:val="24"/>
              </w:rPr>
              <w:t>3,600</w:t>
            </w:r>
          </w:p>
        </w:tc>
        <w:tc>
          <w:tcPr>
            <w:tcW w:w="1139" w:type="dxa"/>
          </w:tcPr>
          <w:p>
            <w:pPr>
              <w:pStyle w:val="TableParagraph"/>
              <w:spacing w:line="256" w:lineRule="exact"/>
              <w:ind w:right="198"/>
              <w:rPr>
                <w:sz w:val="24"/>
              </w:rPr>
            </w:pPr>
            <w:r>
              <w:rPr>
                <w:sz w:val="24"/>
              </w:rPr>
              <w:t>2,040</w:t>
            </w:r>
          </w:p>
        </w:tc>
      </w:tr>
      <w:tr>
        <w:trPr>
          <w:trHeight w:val="275" w:hRule="atLeast"/>
        </w:trPr>
        <w:tc>
          <w:tcPr>
            <w:tcW w:w="589" w:type="dxa"/>
          </w:tcPr>
          <w:p>
            <w:pPr>
              <w:pStyle w:val="TableParagraph"/>
              <w:spacing w:line="256" w:lineRule="exact"/>
              <w:ind w:right="148"/>
              <w:rPr>
                <w:sz w:val="24"/>
              </w:rPr>
            </w:pPr>
            <w:r>
              <w:rPr>
                <w:sz w:val="24"/>
              </w:rPr>
              <w:t>21</w:t>
            </w:r>
          </w:p>
        </w:tc>
        <w:tc>
          <w:tcPr>
            <w:tcW w:w="3237" w:type="dxa"/>
          </w:tcPr>
          <w:p>
            <w:pPr>
              <w:pStyle w:val="TableParagraph"/>
              <w:spacing w:line="256" w:lineRule="exact"/>
              <w:ind w:left="148"/>
              <w:jc w:val="left"/>
              <w:rPr>
                <w:sz w:val="24"/>
              </w:rPr>
            </w:pPr>
            <w:r>
              <w:rPr>
                <w:sz w:val="24"/>
              </w:rPr>
              <w:t>Cistolitotricia</w:t>
            </w:r>
          </w:p>
        </w:tc>
        <w:tc>
          <w:tcPr>
            <w:tcW w:w="1233" w:type="dxa"/>
          </w:tcPr>
          <w:p>
            <w:pPr>
              <w:pStyle w:val="TableParagraph"/>
              <w:spacing w:line="256" w:lineRule="exact"/>
              <w:ind w:right="219"/>
              <w:rPr>
                <w:sz w:val="24"/>
              </w:rPr>
            </w:pPr>
            <w:r>
              <w:rPr>
                <w:sz w:val="24"/>
              </w:rPr>
              <w:t>14,340</w:t>
            </w:r>
          </w:p>
        </w:tc>
        <w:tc>
          <w:tcPr>
            <w:tcW w:w="1146" w:type="dxa"/>
          </w:tcPr>
          <w:p>
            <w:pPr>
              <w:pStyle w:val="TableParagraph"/>
              <w:spacing w:line="256" w:lineRule="exact"/>
              <w:ind w:right="263"/>
              <w:rPr>
                <w:sz w:val="24"/>
              </w:rPr>
            </w:pPr>
            <w:r>
              <w:rPr>
                <w:sz w:val="24"/>
              </w:rPr>
              <w:t>8,960</w:t>
            </w:r>
          </w:p>
        </w:tc>
        <w:tc>
          <w:tcPr>
            <w:tcW w:w="1204" w:type="dxa"/>
          </w:tcPr>
          <w:p>
            <w:pPr>
              <w:pStyle w:val="TableParagraph"/>
              <w:spacing w:line="256" w:lineRule="exact"/>
              <w:ind w:right="277"/>
              <w:rPr>
                <w:sz w:val="24"/>
              </w:rPr>
            </w:pPr>
            <w:r>
              <w:rPr>
                <w:sz w:val="24"/>
              </w:rPr>
              <w:t>6,260</w:t>
            </w:r>
          </w:p>
        </w:tc>
        <w:tc>
          <w:tcPr>
            <w:tcW w:w="1139" w:type="dxa"/>
          </w:tcPr>
          <w:p>
            <w:pPr>
              <w:pStyle w:val="TableParagraph"/>
              <w:spacing w:line="256" w:lineRule="exact"/>
              <w:ind w:right="198"/>
              <w:rPr>
                <w:sz w:val="24"/>
              </w:rPr>
            </w:pPr>
            <w:r>
              <w:rPr>
                <w:sz w:val="24"/>
              </w:rPr>
              <w:t>3,580</w:t>
            </w:r>
          </w:p>
        </w:tc>
      </w:tr>
      <w:tr>
        <w:trPr>
          <w:trHeight w:val="275" w:hRule="atLeast"/>
        </w:trPr>
        <w:tc>
          <w:tcPr>
            <w:tcW w:w="589" w:type="dxa"/>
          </w:tcPr>
          <w:p>
            <w:pPr>
              <w:pStyle w:val="TableParagraph"/>
              <w:spacing w:line="256" w:lineRule="exact"/>
              <w:ind w:right="148"/>
              <w:rPr>
                <w:sz w:val="24"/>
              </w:rPr>
            </w:pPr>
            <w:r>
              <w:rPr>
                <w:sz w:val="24"/>
              </w:rPr>
              <w:t>22</w:t>
            </w:r>
          </w:p>
        </w:tc>
        <w:tc>
          <w:tcPr>
            <w:tcW w:w="3237" w:type="dxa"/>
          </w:tcPr>
          <w:p>
            <w:pPr>
              <w:pStyle w:val="TableParagraph"/>
              <w:spacing w:line="256" w:lineRule="exact"/>
              <w:ind w:left="148"/>
              <w:jc w:val="left"/>
              <w:rPr>
                <w:sz w:val="24"/>
              </w:rPr>
            </w:pPr>
            <w:r>
              <w:rPr>
                <w:sz w:val="24"/>
              </w:rPr>
              <w:t>Cistoscopia (estudio)</w:t>
            </w:r>
          </w:p>
        </w:tc>
        <w:tc>
          <w:tcPr>
            <w:tcW w:w="1233" w:type="dxa"/>
          </w:tcPr>
          <w:p>
            <w:pPr>
              <w:pStyle w:val="TableParagraph"/>
              <w:spacing w:line="256" w:lineRule="exact"/>
              <w:ind w:right="219"/>
              <w:rPr>
                <w:sz w:val="24"/>
              </w:rPr>
            </w:pPr>
            <w:r>
              <w:rPr>
                <w:sz w:val="24"/>
              </w:rPr>
              <w:t>3,100</w:t>
            </w:r>
          </w:p>
        </w:tc>
        <w:tc>
          <w:tcPr>
            <w:tcW w:w="1146" w:type="dxa"/>
          </w:tcPr>
          <w:p>
            <w:pPr>
              <w:pStyle w:val="TableParagraph"/>
              <w:spacing w:line="256" w:lineRule="exact"/>
              <w:ind w:right="263"/>
              <w:rPr>
                <w:sz w:val="24"/>
              </w:rPr>
            </w:pPr>
            <w:r>
              <w:rPr>
                <w:sz w:val="24"/>
              </w:rPr>
              <w:t>1,940</w:t>
            </w:r>
          </w:p>
        </w:tc>
        <w:tc>
          <w:tcPr>
            <w:tcW w:w="1204" w:type="dxa"/>
          </w:tcPr>
          <w:p>
            <w:pPr>
              <w:pStyle w:val="TableParagraph"/>
              <w:spacing w:line="256" w:lineRule="exact"/>
              <w:ind w:right="277"/>
              <w:rPr>
                <w:sz w:val="24"/>
              </w:rPr>
            </w:pPr>
            <w:r>
              <w:rPr>
                <w:sz w:val="24"/>
              </w:rPr>
              <w:t>1,340</w:t>
            </w:r>
          </w:p>
        </w:tc>
        <w:tc>
          <w:tcPr>
            <w:tcW w:w="1139" w:type="dxa"/>
          </w:tcPr>
          <w:p>
            <w:pPr>
              <w:pStyle w:val="TableParagraph"/>
              <w:spacing w:line="256" w:lineRule="exact"/>
              <w:ind w:right="198"/>
              <w:rPr>
                <w:sz w:val="24"/>
              </w:rPr>
            </w:pPr>
            <w:r>
              <w:rPr>
                <w:sz w:val="24"/>
              </w:rPr>
              <w:t>780</w:t>
            </w:r>
          </w:p>
        </w:tc>
      </w:tr>
      <w:tr>
        <w:trPr>
          <w:trHeight w:val="276" w:hRule="atLeast"/>
        </w:trPr>
        <w:tc>
          <w:tcPr>
            <w:tcW w:w="589" w:type="dxa"/>
          </w:tcPr>
          <w:p>
            <w:pPr>
              <w:pStyle w:val="TableParagraph"/>
              <w:spacing w:line="256" w:lineRule="exact"/>
              <w:ind w:right="148"/>
              <w:rPr>
                <w:sz w:val="24"/>
              </w:rPr>
            </w:pPr>
            <w:r>
              <w:rPr>
                <w:sz w:val="24"/>
              </w:rPr>
              <w:t>23</w:t>
            </w:r>
          </w:p>
        </w:tc>
        <w:tc>
          <w:tcPr>
            <w:tcW w:w="3237" w:type="dxa"/>
          </w:tcPr>
          <w:p>
            <w:pPr>
              <w:pStyle w:val="TableParagraph"/>
              <w:spacing w:line="256" w:lineRule="exact"/>
              <w:ind w:left="148"/>
              <w:jc w:val="left"/>
              <w:rPr>
                <w:sz w:val="24"/>
              </w:rPr>
            </w:pPr>
            <w:r>
              <w:rPr>
                <w:sz w:val="24"/>
              </w:rPr>
              <w:t>Cistouretro suspensión</w:t>
            </w:r>
          </w:p>
        </w:tc>
        <w:tc>
          <w:tcPr>
            <w:tcW w:w="1233" w:type="dxa"/>
          </w:tcPr>
          <w:p>
            <w:pPr>
              <w:pStyle w:val="TableParagraph"/>
              <w:spacing w:line="256" w:lineRule="exact"/>
              <w:ind w:right="219"/>
              <w:rPr>
                <w:sz w:val="24"/>
              </w:rPr>
            </w:pPr>
            <w:r>
              <w:rPr>
                <w:sz w:val="24"/>
              </w:rPr>
              <w:t>16,400</w:t>
            </w:r>
          </w:p>
        </w:tc>
        <w:tc>
          <w:tcPr>
            <w:tcW w:w="1146" w:type="dxa"/>
          </w:tcPr>
          <w:p>
            <w:pPr>
              <w:pStyle w:val="TableParagraph"/>
              <w:spacing w:line="256" w:lineRule="exact"/>
              <w:ind w:right="263"/>
              <w:rPr>
                <w:sz w:val="24"/>
              </w:rPr>
            </w:pPr>
            <w:r>
              <w:rPr>
                <w:sz w:val="24"/>
              </w:rPr>
              <w:t>10,240</w:t>
            </w:r>
          </w:p>
        </w:tc>
        <w:tc>
          <w:tcPr>
            <w:tcW w:w="1204" w:type="dxa"/>
          </w:tcPr>
          <w:p>
            <w:pPr>
              <w:pStyle w:val="TableParagraph"/>
              <w:spacing w:line="256" w:lineRule="exact"/>
              <w:ind w:right="277"/>
              <w:rPr>
                <w:sz w:val="24"/>
              </w:rPr>
            </w:pPr>
            <w:r>
              <w:rPr>
                <w:sz w:val="24"/>
              </w:rPr>
              <w:t>7,180</w:t>
            </w:r>
          </w:p>
        </w:tc>
        <w:tc>
          <w:tcPr>
            <w:tcW w:w="1139" w:type="dxa"/>
          </w:tcPr>
          <w:p>
            <w:pPr>
              <w:pStyle w:val="TableParagraph"/>
              <w:spacing w:line="256" w:lineRule="exact"/>
              <w:ind w:right="198"/>
              <w:rPr>
                <w:sz w:val="24"/>
              </w:rPr>
            </w:pPr>
            <w:r>
              <w:rPr>
                <w:sz w:val="24"/>
              </w:rPr>
              <w:t>4,100</w:t>
            </w:r>
          </w:p>
        </w:tc>
      </w:tr>
      <w:tr>
        <w:trPr>
          <w:trHeight w:val="552" w:hRule="atLeast"/>
        </w:trPr>
        <w:tc>
          <w:tcPr>
            <w:tcW w:w="589" w:type="dxa"/>
          </w:tcPr>
          <w:p>
            <w:pPr>
              <w:pStyle w:val="TableParagraph"/>
              <w:spacing w:line="271" w:lineRule="exact"/>
              <w:ind w:right="148"/>
              <w:rPr>
                <w:sz w:val="24"/>
              </w:rPr>
            </w:pPr>
            <w:r>
              <w:rPr>
                <w:sz w:val="24"/>
              </w:rPr>
              <w:t>24</w:t>
            </w:r>
          </w:p>
        </w:tc>
        <w:tc>
          <w:tcPr>
            <w:tcW w:w="3237" w:type="dxa"/>
          </w:tcPr>
          <w:p>
            <w:pPr>
              <w:pStyle w:val="TableParagraph"/>
              <w:spacing w:line="271" w:lineRule="exact"/>
              <w:ind w:left="148"/>
              <w:jc w:val="left"/>
              <w:rPr>
                <w:sz w:val="24"/>
              </w:rPr>
            </w:pPr>
            <w:r>
              <w:rPr>
                <w:sz w:val="24"/>
              </w:rPr>
              <w:t>Colocación de catéter</w:t>
            </w:r>
          </w:p>
          <w:p>
            <w:pPr>
              <w:pStyle w:val="TableParagraph"/>
              <w:spacing w:line="261" w:lineRule="exact"/>
              <w:ind w:left="148"/>
              <w:jc w:val="left"/>
              <w:rPr>
                <w:sz w:val="24"/>
              </w:rPr>
            </w:pPr>
            <w:r>
              <w:rPr>
                <w:sz w:val="24"/>
              </w:rPr>
              <w:t>uretral</w:t>
            </w:r>
          </w:p>
        </w:tc>
        <w:tc>
          <w:tcPr>
            <w:tcW w:w="1233" w:type="dxa"/>
          </w:tcPr>
          <w:p>
            <w:pPr>
              <w:pStyle w:val="TableParagraph"/>
              <w:spacing w:line="271" w:lineRule="exact"/>
              <w:ind w:right="219"/>
              <w:rPr>
                <w:sz w:val="24"/>
              </w:rPr>
            </w:pPr>
            <w:r>
              <w:rPr>
                <w:sz w:val="24"/>
              </w:rPr>
              <w:t>6,180</w:t>
            </w:r>
          </w:p>
        </w:tc>
        <w:tc>
          <w:tcPr>
            <w:tcW w:w="1146" w:type="dxa"/>
          </w:tcPr>
          <w:p>
            <w:pPr>
              <w:pStyle w:val="TableParagraph"/>
              <w:spacing w:line="271" w:lineRule="exact"/>
              <w:ind w:right="263"/>
              <w:rPr>
                <w:sz w:val="24"/>
              </w:rPr>
            </w:pPr>
            <w:r>
              <w:rPr>
                <w:sz w:val="24"/>
              </w:rPr>
              <w:t>3,860</w:t>
            </w:r>
          </w:p>
        </w:tc>
        <w:tc>
          <w:tcPr>
            <w:tcW w:w="1204" w:type="dxa"/>
          </w:tcPr>
          <w:p>
            <w:pPr>
              <w:pStyle w:val="TableParagraph"/>
              <w:spacing w:line="271" w:lineRule="exact"/>
              <w:ind w:right="277"/>
              <w:rPr>
                <w:sz w:val="24"/>
              </w:rPr>
            </w:pPr>
            <w:r>
              <w:rPr>
                <w:sz w:val="24"/>
              </w:rPr>
              <w:t>2,700</w:t>
            </w:r>
          </w:p>
        </w:tc>
        <w:tc>
          <w:tcPr>
            <w:tcW w:w="1139" w:type="dxa"/>
          </w:tcPr>
          <w:p>
            <w:pPr>
              <w:pStyle w:val="TableParagraph"/>
              <w:spacing w:line="271" w:lineRule="exact"/>
              <w:ind w:right="198"/>
              <w:rPr>
                <w:sz w:val="24"/>
              </w:rPr>
            </w:pPr>
            <w:r>
              <w:rPr>
                <w:sz w:val="24"/>
              </w:rPr>
              <w:t>1,540</w:t>
            </w:r>
          </w:p>
        </w:tc>
      </w:tr>
      <w:tr>
        <w:trPr>
          <w:trHeight w:val="276" w:hRule="atLeast"/>
        </w:trPr>
        <w:tc>
          <w:tcPr>
            <w:tcW w:w="589" w:type="dxa"/>
          </w:tcPr>
          <w:p>
            <w:pPr>
              <w:pStyle w:val="TableParagraph"/>
              <w:spacing w:line="256" w:lineRule="exact"/>
              <w:ind w:right="148"/>
              <w:rPr>
                <w:sz w:val="24"/>
              </w:rPr>
            </w:pPr>
            <w:r>
              <w:rPr>
                <w:sz w:val="24"/>
              </w:rPr>
              <w:t>25</w:t>
            </w:r>
          </w:p>
        </w:tc>
        <w:tc>
          <w:tcPr>
            <w:tcW w:w="3237" w:type="dxa"/>
          </w:tcPr>
          <w:p>
            <w:pPr>
              <w:pStyle w:val="TableParagraph"/>
              <w:spacing w:line="256" w:lineRule="exact"/>
              <w:ind w:left="148"/>
              <w:jc w:val="left"/>
              <w:rPr>
                <w:sz w:val="24"/>
              </w:rPr>
            </w:pPr>
            <w:r>
              <w:rPr>
                <w:sz w:val="24"/>
              </w:rPr>
              <w:t>Fístula uretro cutánea</w:t>
            </w:r>
          </w:p>
        </w:tc>
        <w:tc>
          <w:tcPr>
            <w:tcW w:w="1233" w:type="dxa"/>
          </w:tcPr>
          <w:p>
            <w:pPr>
              <w:pStyle w:val="TableParagraph"/>
              <w:spacing w:line="256" w:lineRule="exact"/>
              <w:ind w:right="219"/>
              <w:rPr>
                <w:sz w:val="24"/>
              </w:rPr>
            </w:pPr>
            <w:r>
              <w:rPr>
                <w:sz w:val="24"/>
              </w:rPr>
              <w:t>16,400</w:t>
            </w:r>
          </w:p>
        </w:tc>
        <w:tc>
          <w:tcPr>
            <w:tcW w:w="1146" w:type="dxa"/>
          </w:tcPr>
          <w:p>
            <w:pPr>
              <w:pStyle w:val="TableParagraph"/>
              <w:spacing w:line="256" w:lineRule="exact"/>
              <w:ind w:right="263"/>
              <w:rPr>
                <w:sz w:val="24"/>
              </w:rPr>
            </w:pPr>
            <w:r>
              <w:rPr>
                <w:sz w:val="24"/>
              </w:rPr>
              <w:t>10,240</w:t>
            </w:r>
          </w:p>
        </w:tc>
        <w:tc>
          <w:tcPr>
            <w:tcW w:w="1204" w:type="dxa"/>
          </w:tcPr>
          <w:p>
            <w:pPr>
              <w:pStyle w:val="TableParagraph"/>
              <w:spacing w:line="256" w:lineRule="exact"/>
              <w:ind w:right="277"/>
              <w:rPr>
                <w:sz w:val="24"/>
              </w:rPr>
            </w:pPr>
            <w:r>
              <w:rPr>
                <w:sz w:val="24"/>
              </w:rPr>
              <w:t>7,180</w:t>
            </w:r>
          </w:p>
        </w:tc>
        <w:tc>
          <w:tcPr>
            <w:tcW w:w="1139" w:type="dxa"/>
          </w:tcPr>
          <w:p>
            <w:pPr>
              <w:pStyle w:val="TableParagraph"/>
              <w:spacing w:line="256" w:lineRule="exact"/>
              <w:ind w:right="198"/>
              <w:rPr>
                <w:sz w:val="24"/>
              </w:rPr>
            </w:pPr>
            <w:r>
              <w:rPr>
                <w:sz w:val="24"/>
              </w:rPr>
              <w:t>4,100</w:t>
            </w:r>
          </w:p>
        </w:tc>
      </w:tr>
      <w:tr>
        <w:trPr>
          <w:trHeight w:val="276" w:hRule="atLeast"/>
        </w:trPr>
        <w:tc>
          <w:tcPr>
            <w:tcW w:w="589" w:type="dxa"/>
          </w:tcPr>
          <w:p>
            <w:pPr>
              <w:pStyle w:val="TableParagraph"/>
              <w:spacing w:line="256" w:lineRule="exact"/>
              <w:ind w:right="148"/>
              <w:rPr>
                <w:sz w:val="24"/>
              </w:rPr>
            </w:pPr>
            <w:r>
              <w:rPr>
                <w:sz w:val="24"/>
              </w:rPr>
              <w:t>26</w:t>
            </w:r>
          </w:p>
        </w:tc>
        <w:tc>
          <w:tcPr>
            <w:tcW w:w="3237" w:type="dxa"/>
          </w:tcPr>
          <w:p>
            <w:pPr>
              <w:pStyle w:val="TableParagraph"/>
              <w:spacing w:line="256" w:lineRule="exact"/>
              <w:ind w:left="148"/>
              <w:jc w:val="left"/>
              <w:rPr>
                <w:sz w:val="24"/>
              </w:rPr>
            </w:pPr>
            <w:r>
              <w:rPr>
                <w:sz w:val="24"/>
              </w:rPr>
              <w:t>Meatoplastía</w:t>
            </w:r>
          </w:p>
        </w:tc>
        <w:tc>
          <w:tcPr>
            <w:tcW w:w="1233" w:type="dxa"/>
          </w:tcPr>
          <w:p>
            <w:pPr>
              <w:pStyle w:val="TableParagraph"/>
              <w:spacing w:line="256" w:lineRule="exact"/>
              <w:ind w:right="219"/>
              <w:rPr>
                <w:sz w:val="24"/>
              </w:rPr>
            </w:pPr>
            <w:r>
              <w:rPr>
                <w:sz w:val="24"/>
              </w:rPr>
              <w:t>4,120</w:t>
            </w:r>
          </w:p>
        </w:tc>
        <w:tc>
          <w:tcPr>
            <w:tcW w:w="1146" w:type="dxa"/>
          </w:tcPr>
          <w:p>
            <w:pPr>
              <w:pStyle w:val="TableParagraph"/>
              <w:spacing w:line="256" w:lineRule="exact"/>
              <w:ind w:right="263"/>
              <w:rPr>
                <w:sz w:val="24"/>
              </w:rPr>
            </w:pPr>
            <w:r>
              <w:rPr>
                <w:sz w:val="24"/>
              </w:rPr>
              <w:t>2,580</w:t>
            </w:r>
          </w:p>
        </w:tc>
        <w:tc>
          <w:tcPr>
            <w:tcW w:w="1204" w:type="dxa"/>
          </w:tcPr>
          <w:p>
            <w:pPr>
              <w:pStyle w:val="TableParagraph"/>
              <w:spacing w:line="256" w:lineRule="exact"/>
              <w:ind w:right="277"/>
              <w:rPr>
                <w:sz w:val="24"/>
              </w:rPr>
            </w:pPr>
            <w:r>
              <w:rPr>
                <w:sz w:val="24"/>
              </w:rPr>
              <w:t>1,800</w:t>
            </w:r>
          </w:p>
        </w:tc>
        <w:tc>
          <w:tcPr>
            <w:tcW w:w="1139" w:type="dxa"/>
          </w:tcPr>
          <w:p>
            <w:pPr>
              <w:pStyle w:val="TableParagraph"/>
              <w:spacing w:line="256" w:lineRule="exact"/>
              <w:ind w:right="198"/>
              <w:rPr>
                <w:sz w:val="24"/>
              </w:rPr>
            </w:pPr>
            <w:r>
              <w:rPr>
                <w:sz w:val="24"/>
              </w:rPr>
              <w:t>1,020</w:t>
            </w:r>
          </w:p>
        </w:tc>
      </w:tr>
      <w:tr>
        <w:trPr>
          <w:trHeight w:val="552" w:hRule="atLeast"/>
        </w:trPr>
        <w:tc>
          <w:tcPr>
            <w:tcW w:w="589" w:type="dxa"/>
          </w:tcPr>
          <w:p>
            <w:pPr>
              <w:pStyle w:val="TableParagraph"/>
              <w:spacing w:line="271" w:lineRule="exact"/>
              <w:ind w:right="148"/>
              <w:rPr>
                <w:sz w:val="24"/>
              </w:rPr>
            </w:pPr>
            <w:r>
              <w:rPr>
                <w:sz w:val="24"/>
              </w:rPr>
              <w:t>27</w:t>
            </w:r>
          </w:p>
        </w:tc>
        <w:tc>
          <w:tcPr>
            <w:tcW w:w="3237" w:type="dxa"/>
          </w:tcPr>
          <w:p>
            <w:pPr>
              <w:pStyle w:val="TableParagraph"/>
              <w:spacing w:line="271" w:lineRule="exact"/>
              <w:ind w:left="148"/>
              <w:jc w:val="left"/>
              <w:rPr>
                <w:sz w:val="24"/>
              </w:rPr>
            </w:pPr>
            <w:r>
              <w:rPr>
                <w:sz w:val="24"/>
              </w:rPr>
              <w:t>Nefrectomía simple</w:t>
            </w:r>
          </w:p>
          <w:p>
            <w:pPr>
              <w:pStyle w:val="TableParagraph"/>
              <w:spacing w:line="261" w:lineRule="exact"/>
              <w:ind w:left="148"/>
              <w:jc w:val="left"/>
              <w:rPr>
                <w:sz w:val="24"/>
              </w:rPr>
            </w:pPr>
            <w:r>
              <w:rPr>
                <w:sz w:val="24"/>
              </w:rPr>
              <w:t>(donador renal)</w:t>
            </w:r>
          </w:p>
        </w:tc>
        <w:tc>
          <w:tcPr>
            <w:tcW w:w="1233" w:type="dxa"/>
          </w:tcPr>
          <w:p>
            <w:pPr>
              <w:pStyle w:val="TableParagraph"/>
              <w:spacing w:line="271" w:lineRule="exact"/>
              <w:ind w:right="219"/>
              <w:rPr>
                <w:sz w:val="24"/>
              </w:rPr>
            </w:pPr>
            <w:r>
              <w:rPr>
                <w:sz w:val="24"/>
              </w:rPr>
              <w:t>20,520</w:t>
            </w:r>
          </w:p>
        </w:tc>
        <w:tc>
          <w:tcPr>
            <w:tcW w:w="1146" w:type="dxa"/>
          </w:tcPr>
          <w:p>
            <w:pPr>
              <w:pStyle w:val="TableParagraph"/>
              <w:spacing w:line="271" w:lineRule="exact"/>
              <w:ind w:right="263"/>
              <w:rPr>
                <w:sz w:val="24"/>
              </w:rPr>
            </w:pPr>
            <w:r>
              <w:rPr>
                <w:sz w:val="24"/>
              </w:rPr>
              <w:t>12,820</w:t>
            </w:r>
          </w:p>
        </w:tc>
        <w:tc>
          <w:tcPr>
            <w:tcW w:w="1204" w:type="dxa"/>
          </w:tcPr>
          <w:p>
            <w:pPr>
              <w:pStyle w:val="TableParagraph"/>
              <w:spacing w:line="271" w:lineRule="exact"/>
              <w:ind w:right="277"/>
              <w:rPr>
                <w:sz w:val="24"/>
              </w:rPr>
            </w:pPr>
            <w:r>
              <w:rPr>
                <w:sz w:val="24"/>
              </w:rPr>
              <w:t>8,980</w:t>
            </w:r>
          </w:p>
        </w:tc>
        <w:tc>
          <w:tcPr>
            <w:tcW w:w="1139" w:type="dxa"/>
          </w:tcPr>
          <w:p>
            <w:pPr>
              <w:pStyle w:val="TableParagraph"/>
              <w:spacing w:line="271" w:lineRule="exact"/>
              <w:ind w:right="198"/>
              <w:rPr>
                <w:sz w:val="24"/>
              </w:rPr>
            </w:pPr>
            <w:r>
              <w:rPr>
                <w:sz w:val="24"/>
              </w:rPr>
              <w:t>5,120</w:t>
            </w:r>
          </w:p>
        </w:tc>
      </w:tr>
      <w:tr>
        <w:trPr>
          <w:trHeight w:val="275" w:hRule="atLeast"/>
        </w:trPr>
        <w:tc>
          <w:tcPr>
            <w:tcW w:w="589" w:type="dxa"/>
          </w:tcPr>
          <w:p>
            <w:pPr>
              <w:pStyle w:val="TableParagraph"/>
              <w:spacing w:line="256" w:lineRule="exact"/>
              <w:ind w:right="148"/>
              <w:rPr>
                <w:sz w:val="24"/>
              </w:rPr>
            </w:pPr>
            <w:r>
              <w:rPr>
                <w:sz w:val="24"/>
              </w:rPr>
              <w:t>28</w:t>
            </w:r>
          </w:p>
        </w:tc>
        <w:tc>
          <w:tcPr>
            <w:tcW w:w="3237" w:type="dxa"/>
          </w:tcPr>
          <w:p>
            <w:pPr>
              <w:pStyle w:val="TableParagraph"/>
              <w:spacing w:line="256" w:lineRule="exact"/>
              <w:ind w:left="148"/>
              <w:jc w:val="left"/>
              <w:rPr>
                <w:sz w:val="24"/>
              </w:rPr>
            </w:pPr>
            <w:r>
              <w:rPr>
                <w:sz w:val="24"/>
              </w:rPr>
              <w:t>Nefrolitomía radiada</w:t>
            </w:r>
          </w:p>
        </w:tc>
        <w:tc>
          <w:tcPr>
            <w:tcW w:w="1233" w:type="dxa"/>
          </w:tcPr>
          <w:p>
            <w:pPr>
              <w:pStyle w:val="TableParagraph"/>
              <w:spacing w:line="256" w:lineRule="exact"/>
              <w:ind w:right="219"/>
              <w:rPr>
                <w:sz w:val="24"/>
              </w:rPr>
            </w:pPr>
            <w:r>
              <w:rPr>
                <w:sz w:val="24"/>
              </w:rPr>
              <w:t>18,420</w:t>
            </w:r>
          </w:p>
        </w:tc>
        <w:tc>
          <w:tcPr>
            <w:tcW w:w="1146" w:type="dxa"/>
          </w:tcPr>
          <w:p>
            <w:pPr>
              <w:pStyle w:val="TableParagraph"/>
              <w:spacing w:line="256" w:lineRule="exact"/>
              <w:ind w:right="263"/>
              <w:rPr>
                <w:sz w:val="24"/>
              </w:rPr>
            </w:pPr>
            <w:r>
              <w:rPr>
                <w:sz w:val="24"/>
              </w:rPr>
              <w:t>11,500</w:t>
            </w:r>
          </w:p>
        </w:tc>
        <w:tc>
          <w:tcPr>
            <w:tcW w:w="1204" w:type="dxa"/>
          </w:tcPr>
          <w:p>
            <w:pPr>
              <w:pStyle w:val="TableParagraph"/>
              <w:spacing w:line="256" w:lineRule="exact"/>
              <w:ind w:right="277"/>
              <w:rPr>
                <w:sz w:val="24"/>
              </w:rPr>
            </w:pPr>
            <w:r>
              <w:rPr>
                <w:sz w:val="24"/>
              </w:rPr>
              <w:t>8,060</w:t>
            </w:r>
          </w:p>
        </w:tc>
        <w:tc>
          <w:tcPr>
            <w:tcW w:w="1139" w:type="dxa"/>
          </w:tcPr>
          <w:p>
            <w:pPr>
              <w:pStyle w:val="TableParagraph"/>
              <w:spacing w:line="256" w:lineRule="exact"/>
              <w:ind w:right="198"/>
              <w:rPr>
                <w:sz w:val="24"/>
              </w:rPr>
            </w:pPr>
            <w:r>
              <w:rPr>
                <w:sz w:val="24"/>
              </w:rPr>
              <w:t>4,600</w:t>
            </w:r>
          </w:p>
        </w:tc>
      </w:tr>
      <w:tr>
        <w:trPr>
          <w:trHeight w:val="276" w:hRule="atLeast"/>
        </w:trPr>
        <w:tc>
          <w:tcPr>
            <w:tcW w:w="589" w:type="dxa"/>
          </w:tcPr>
          <w:p>
            <w:pPr>
              <w:pStyle w:val="TableParagraph"/>
              <w:spacing w:line="256" w:lineRule="exact"/>
              <w:ind w:right="148"/>
              <w:rPr>
                <w:sz w:val="24"/>
              </w:rPr>
            </w:pPr>
            <w:r>
              <w:rPr>
                <w:sz w:val="24"/>
              </w:rPr>
              <w:t>29</w:t>
            </w:r>
          </w:p>
        </w:tc>
        <w:tc>
          <w:tcPr>
            <w:tcW w:w="3237" w:type="dxa"/>
          </w:tcPr>
          <w:p>
            <w:pPr>
              <w:pStyle w:val="TableParagraph"/>
              <w:spacing w:line="256" w:lineRule="exact"/>
              <w:ind w:left="148"/>
              <w:jc w:val="left"/>
              <w:rPr>
                <w:sz w:val="24"/>
              </w:rPr>
            </w:pPr>
            <w:r>
              <w:rPr>
                <w:sz w:val="24"/>
              </w:rPr>
              <w:t>Nefroureterectomía radical</w:t>
            </w:r>
          </w:p>
        </w:tc>
        <w:tc>
          <w:tcPr>
            <w:tcW w:w="1233" w:type="dxa"/>
          </w:tcPr>
          <w:p>
            <w:pPr>
              <w:pStyle w:val="TableParagraph"/>
              <w:spacing w:line="256" w:lineRule="exact"/>
              <w:ind w:right="219"/>
              <w:rPr>
                <w:sz w:val="24"/>
              </w:rPr>
            </w:pPr>
            <w:r>
              <w:rPr>
                <w:sz w:val="24"/>
              </w:rPr>
              <w:t>32,800</w:t>
            </w:r>
          </w:p>
        </w:tc>
        <w:tc>
          <w:tcPr>
            <w:tcW w:w="1146" w:type="dxa"/>
          </w:tcPr>
          <w:p>
            <w:pPr>
              <w:pStyle w:val="TableParagraph"/>
              <w:spacing w:line="256" w:lineRule="exact"/>
              <w:ind w:right="263"/>
              <w:rPr>
                <w:sz w:val="24"/>
              </w:rPr>
            </w:pPr>
            <w:r>
              <w:rPr>
                <w:sz w:val="24"/>
              </w:rPr>
              <w:t>20,500</w:t>
            </w:r>
          </w:p>
        </w:tc>
        <w:tc>
          <w:tcPr>
            <w:tcW w:w="1204" w:type="dxa"/>
          </w:tcPr>
          <w:p>
            <w:pPr>
              <w:pStyle w:val="TableParagraph"/>
              <w:spacing w:line="256" w:lineRule="exact"/>
              <w:ind w:right="277"/>
              <w:rPr>
                <w:sz w:val="24"/>
              </w:rPr>
            </w:pPr>
            <w:r>
              <w:rPr>
                <w:sz w:val="24"/>
              </w:rPr>
              <w:t>14,340</w:t>
            </w:r>
          </w:p>
        </w:tc>
        <w:tc>
          <w:tcPr>
            <w:tcW w:w="1139" w:type="dxa"/>
          </w:tcPr>
          <w:p>
            <w:pPr>
              <w:pStyle w:val="TableParagraph"/>
              <w:spacing w:line="256" w:lineRule="exact"/>
              <w:ind w:right="198"/>
              <w:rPr>
                <w:sz w:val="24"/>
              </w:rPr>
            </w:pPr>
            <w:r>
              <w:rPr>
                <w:sz w:val="24"/>
              </w:rPr>
              <w:t>8,200</w:t>
            </w:r>
          </w:p>
        </w:tc>
      </w:tr>
      <w:tr>
        <w:trPr>
          <w:trHeight w:val="551" w:hRule="atLeast"/>
        </w:trPr>
        <w:tc>
          <w:tcPr>
            <w:tcW w:w="589" w:type="dxa"/>
          </w:tcPr>
          <w:p>
            <w:pPr>
              <w:pStyle w:val="TableParagraph"/>
              <w:spacing w:line="271" w:lineRule="exact"/>
              <w:ind w:right="148"/>
              <w:rPr>
                <w:sz w:val="24"/>
              </w:rPr>
            </w:pPr>
            <w:r>
              <w:rPr>
                <w:sz w:val="24"/>
              </w:rPr>
              <w:t>30</w:t>
            </w:r>
          </w:p>
        </w:tc>
        <w:tc>
          <w:tcPr>
            <w:tcW w:w="3237" w:type="dxa"/>
          </w:tcPr>
          <w:p>
            <w:pPr>
              <w:pStyle w:val="TableParagraph"/>
              <w:spacing w:line="271" w:lineRule="exact"/>
              <w:ind w:left="148"/>
              <w:jc w:val="left"/>
              <w:rPr>
                <w:sz w:val="24"/>
              </w:rPr>
            </w:pPr>
            <w:r>
              <w:rPr>
                <w:sz w:val="24"/>
              </w:rPr>
              <w:t>Pielografía ascendente</w:t>
            </w:r>
          </w:p>
          <w:p>
            <w:pPr>
              <w:pStyle w:val="TableParagraph"/>
              <w:spacing w:line="261" w:lineRule="exact"/>
              <w:ind w:left="148"/>
              <w:jc w:val="left"/>
              <w:rPr>
                <w:sz w:val="24"/>
              </w:rPr>
            </w:pPr>
            <w:r>
              <w:rPr>
                <w:sz w:val="24"/>
              </w:rPr>
              <w:t>(estudio)</w:t>
            </w:r>
          </w:p>
        </w:tc>
        <w:tc>
          <w:tcPr>
            <w:tcW w:w="1233" w:type="dxa"/>
          </w:tcPr>
          <w:p>
            <w:pPr>
              <w:pStyle w:val="TableParagraph"/>
              <w:spacing w:line="271" w:lineRule="exact"/>
              <w:ind w:right="219"/>
              <w:rPr>
                <w:sz w:val="24"/>
              </w:rPr>
            </w:pPr>
            <w:r>
              <w:rPr>
                <w:sz w:val="24"/>
              </w:rPr>
              <w:t>7,620</w:t>
            </w:r>
          </w:p>
        </w:tc>
        <w:tc>
          <w:tcPr>
            <w:tcW w:w="1146" w:type="dxa"/>
          </w:tcPr>
          <w:p>
            <w:pPr>
              <w:pStyle w:val="TableParagraph"/>
              <w:spacing w:line="271" w:lineRule="exact"/>
              <w:ind w:right="263"/>
              <w:rPr>
                <w:sz w:val="24"/>
              </w:rPr>
            </w:pPr>
            <w:r>
              <w:rPr>
                <w:sz w:val="24"/>
              </w:rPr>
              <w:t>4,760</w:t>
            </w:r>
          </w:p>
        </w:tc>
        <w:tc>
          <w:tcPr>
            <w:tcW w:w="1204" w:type="dxa"/>
          </w:tcPr>
          <w:p>
            <w:pPr>
              <w:pStyle w:val="TableParagraph"/>
              <w:spacing w:line="271" w:lineRule="exact"/>
              <w:ind w:right="277"/>
              <w:rPr>
                <w:sz w:val="24"/>
              </w:rPr>
            </w:pPr>
            <w:r>
              <w:rPr>
                <w:sz w:val="24"/>
              </w:rPr>
              <w:t>3,340</w:t>
            </w:r>
          </w:p>
        </w:tc>
        <w:tc>
          <w:tcPr>
            <w:tcW w:w="1139" w:type="dxa"/>
          </w:tcPr>
          <w:p>
            <w:pPr>
              <w:pStyle w:val="TableParagraph"/>
              <w:spacing w:line="271" w:lineRule="exact"/>
              <w:ind w:right="198"/>
              <w:rPr>
                <w:sz w:val="24"/>
              </w:rPr>
            </w:pPr>
            <w:r>
              <w:rPr>
                <w:sz w:val="24"/>
              </w:rPr>
              <w:t>1,900</w:t>
            </w:r>
          </w:p>
        </w:tc>
      </w:tr>
      <w:tr>
        <w:trPr>
          <w:trHeight w:val="276" w:hRule="atLeast"/>
        </w:trPr>
        <w:tc>
          <w:tcPr>
            <w:tcW w:w="589" w:type="dxa"/>
          </w:tcPr>
          <w:p>
            <w:pPr>
              <w:pStyle w:val="TableParagraph"/>
              <w:spacing w:line="256" w:lineRule="exact"/>
              <w:ind w:right="148"/>
              <w:rPr>
                <w:sz w:val="24"/>
              </w:rPr>
            </w:pPr>
            <w:r>
              <w:rPr>
                <w:sz w:val="24"/>
              </w:rPr>
              <w:t>31</w:t>
            </w:r>
          </w:p>
        </w:tc>
        <w:tc>
          <w:tcPr>
            <w:tcW w:w="3237" w:type="dxa"/>
          </w:tcPr>
          <w:p>
            <w:pPr>
              <w:pStyle w:val="TableParagraph"/>
              <w:spacing w:line="256" w:lineRule="exact"/>
              <w:ind w:left="148"/>
              <w:jc w:val="left"/>
              <w:rPr>
                <w:sz w:val="24"/>
              </w:rPr>
            </w:pPr>
            <w:r>
              <w:rPr>
                <w:sz w:val="24"/>
              </w:rPr>
              <w:t>Plastía (pene hipospadias)</w:t>
            </w:r>
          </w:p>
        </w:tc>
        <w:tc>
          <w:tcPr>
            <w:tcW w:w="1233" w:type="dxa"/>
          </w:tcPr>
          <w:p>
            <w:pPr>
              <w:pStyle w:val="TableParagraph"/>
              <w:spacing w:line="256" w:lineRule="exact"/>
              <w:ind w:right="219"/>
              <w:rPr>
                <w:sz w:val="24"/>
              </w:rPr>
            </w:pPr>
            <w:r>
              <w:rPr>
                <w:sz w:val="24"/>
              </w:rPr>
              <w:t>16,400</w:t>
            </w:r>
          </w:p>
        </w:tc>
        <w:tc>
          <w:tcPr>
            <w:tcW w:w="1146" w:type="dxa"/>
          </w:tcPr>
          <w:p>
            <w:pPr>
              <w:pStyle w:val="TableParagraph"/>
              <w:spacing w:line="256" w:lineRule="exact"/>
              <w:ind w:right="263"/>
              <w:rPr>
                <w:sz w:val="24"/>
              </w:rPr>
            </w:pPr>
            <w:r>
              <w:rPr>
                <w:sz w:val="24"/>
              </w:rPr>
              <w:t>10,240</w:t>
            </w:r>
          </w:p>
        </w:tc>
        <w:tc>
          <w:tcPr>
            <w:tcW w:w="1204" w:type="dxa"/>
          </w:tcPr>
          <w:p>
            <w:pPr>
              <w:pStyle w:val="TableParagraph"/>
              <w:spacing w:line="256" w:lineRule="exact"/>
              <w:ind w:right="277"/>
              <w:rPr>
                <w:sz w:val="24"/>
              </w:rPr>
            </w:pPr>
            <w:r>
              <w:rPr>
                <w:sz w:val="24"/>
              </w:rPr>
              <w:t>7,180</w:t>
            </w:r>
          </w:p>
        </w:tc>
        <w:tc>
          <w:tcPr>
            <w:tcW w:w="1139" w:type="dxa"/>
          </w:tcPr>
          <w:p>
            <w:pPr>
              <w:pStyle w:val="TableParagraph"/>
              <w:spacing w:line="256" w:lineRule="exact"/>
              <w:ind w:right="198"/>
              <w:rPr>
                <w:sz w:val="24"/>
              </w:rPr>
            </w:pPr>
            <w:r>
              <w:rPr>
                <w:sz w:val="24"/>
              </w:rPr>
              <w:t>4,100</w:t>
            </w:r>
          </w:p>
        </w:tc>
      </w:tr>
      <w:tr>
        <w:trPr>
          <w:trHeight w:val="551" w:hRule="atLeast"/>
        </w:trPr>
        <w:tc>
          <w:tcPr>
            <w:tcW w:w="589" w:type="dxa"/>
          </w:tcPr>
          <w:p>
            <w:pPr>
              <w:pStyle w:val="TableParagraph"/>
              <w:spacing w:line="271" w:lineRule="exact"/>
              <w:ind w:right="148"/>
              <w:rPr>
                <w:sz w:val="24"/>
              </w:rPr>
            </w:pPr>
            <w:r>
              <w:rPr>
                <w:sz w:val="24"/>
              </w:rPr>
              <w:t>32</w:t>
            </w:r>
          </w:p>
        </w:tc>
        <w:tc>
          <w:tcPr>
            <w:tcW w:w="3237" w:type="dxa"/>
          </w:tcPr>
          <w:p>
            <w:pPr>
              <w:pStyle w:val="TableParagraph"/>
              <w:spacing w:line="271" w:lineRule="exact"/>
              <w:ind w:left="148"/>
              <w:jc w:val="left"/>
              <w:rPr>
                <w:sz w:val="24"/>
              </w:rPr>
            </w:pPr>
            <w:r>
              <w:rPr>
                <w:sz w:val="24"/>
              </w:rPr>
              <w:t>Plastía de la unión</w:t>
            </w:r>
          </w:p>
          <w:p>
            <w:pPr>
              <w:pStyle w:val="TableParagraph"/>
              <w:spacing w:line="261" w:lineRule="exact"/>
              <w:ind w:left="148"/>
              <w:jc w:val="left"/>
              <w:rPr>
                <w:sz w:val="24"/>
              </w:rPr>
            </w:pPr>
            <w:r>
              <w:rPr>
                <w:sz w:val="24"/>
              </w:rPr>
              <w:t>ureteropiélica</w:t>
            </w:r>
          </w:p>
        </w:tc>
        <w:tc>
          <w:tcPr>
            <w:tcW w:w="1233" w:type="dxa"/>
          </w:tcPr>
          <w:p>
            <w:pPr>
              <w:pStyle w:val="TableParagraph"/>
              <w:spacing w:line="271" w:lineRule="exact"/>
              <w:ind w:right="219"/>
              <w:rPr>
                <w:sz w:val="24"/>
              </w:rPr>
            </w:pPr>
            <w:r>
              <w:rPr>
                <w:sz w:val="24"/>
              </w:rPr>
              <w:t>16,400</w:t>
            </w:r>
          </w:p>
        </w:tc>
        <w:tc>
          <w:tcPr>
            <w:tcW w:w="1146" w:type="dxa"/>
          </w:tcPr>
          <w:p>
            <w:pPr>
              <w:pStyle w:val="TableParagraph"/>
              <w:spacing w:line="271" w:lineRule="exact"/>
              <w:ind w:right="263"/>
              <w:rPr>
                <w:sz w:val="24"/>
              </w:rPr>
            </w:pPr>
            <w:r>
              <w:rPr>
                <w:sz w:val="24"/>
              </w:rPr>
              <w:t>10,240</w:t>
            </w:r>
          </w:p>
        </w:tc>
        <w:tc>
          <w:tcPr>
            <w:tcW w:w="1204" w:type="dxa"/>
          </w:tcPr>
          <w:p>
            <w:pPr>
              <w:pStyle w:val="TableParagraph"/>
              <w:spacing w:line="271" w:lineRule="exact"/>
              <w:ind w:right="277"/>
              <w:rPr>
                <w:sz w:val="24"/>
              </w:rPr>
            </w:pPr>
            <w:r>
              <w:rPr>
                <w:sz w:val="24"/>
              </w:rPr>
              <w:t>7,180</w:t>
            </w:r>
          </w:p>
        </w:tc>
        <w:tc>
          <w:tcPr>
            <w:tcW w:w="1139" w:type="dxa"/>
          </w:tcPr>
          <w:p>
            <w:pPr>
              <w:pStyle w:val="TableParagraph"/>
              <w:spacing w:line="271" w:lineRule="exact"/>
              <w:ind w:right="198"/>
              <w:rPr>
                <w:sz w:val="24"/>
              </w:rPr>
            </w:pPr>
            <w:r>
              <w:rPr>
                <w:sz w:val="24"/>
              </w:rPr>
              <w:t>4,100</w:t>
            </w:r>
          </w:p>
        </w:tc>
      </w:tr>
      <w:tr>
        <w:trPr>
          <w:trHeight w:val="276" w:hRule="atLeast"/>
        </w:trPr>
        <w:tc>
          <w:tcPr>
            <w:tcW w:w="589" w:type="dxa"/>
          </w:tcPr>
          <w:p>
            <w:pPr>
              <w:pStyle w:val="TableParagraph"/>
              <w:spacing w:line="256" w:lineRule="exact"/>
              <w:ind w:right="148"/>
              <w:rPr>
                <w:sz w:val="24"/>
              </w:rPr>
            </w:pPr>
            <w:r>
              <w:rPr>
                <w:sz w:val="24"/>
              </w:rPr>
              <w:t>33</w:t>
            </w:r>
          </w:p>
        </w:tc>
        <w:tc>
          <w:tcPr>
            <w:tcW w:w="3237" w:type="dxa"/>
          </w:tcPr>
          <w:p>
            <w:pPr>
              <w:pStyle w:val="TableParagraph"/>
              <w:spacing w:line="256" w:lineRule="exact"/>
              <w:ind w:left="148"/>
              <w:jc w:val="left"/>
              <w:rPr>
                <w:sz w:val="24"/>
              </w:rPr>
            </w:pPr>
            <w:r>
              <w:rPr>
                <w:sz w:val="24"/>
              </w:rPr>
              <w:t>Polectomía renal</w:t>
            </w:r>
          </w:p>
        </w:tc>
        <w:tc>
          <w:tcPr>
            <w:tcW w:w="1233" w:type="dxa"/>
          </w:tcPr>
          <w:p>
            <w:pPr>
              <w:pStyle w:val="TableParagraph"/>
              <w:spacing w:line="256" w:lineRule="exact"/>
              <w:ind w:right="219"/>
              <w:rPr>
                <w:sz w:val="24"/>
              </w:rPr>
            </w:pPr>
            <w:r>
              <w:rPr>
                <w:sz w:val="24"/>
              </w:rPr>
              <w:t>14,340</w:t>
            </w:r>
          </w:p>
        </w:tc>
        <w:tc>
          <w:tcPr>
            <w:tcW w:w="1146" w:type="dxa"/>
          </w:tcPr>
          <w:p>
            <w:pPr>
              <w:pStyle w:val="TableParagraph"/>
              <w:spacing w:line="256" w:lineRule="exact"/>
              <w:ind w:right="263"/>
              <w:rPr>
                <w:sz w:val="24"/>
              </w:rPr>
            </w:pPr>
            <w:r>
              <w:rPr>
                <w:sz w:val="24"/>
              </w:rPr>
              <w:t>8,960</w:t>
            </w:r>
          </w:p>
        </w:tc>
        <w:tc>
          <w:tcPr>
            <w:tcW w:w="1204" w:type="dxa"/>
          </w:tcPr>
          <w:p>
            <w:pPr>
              <w:pStyle w:val="TableParagraph"/>
              <w:spacing w:line="256" w:lineRule="exact"/>
              <w:ind w:right="277"/>
              <w:rPr>
                <w:sz w:val="24"/>
              </w:rPr>
            </w:pPr>
            <w:r>
              <w:rPr>
                <w:sz w:val="24"/>
              </w:rPr>
              <w:t>6,260</w:t>
            </w:r>
          </w:p>
        </w:tc>
        <w:tc>
          <w:tcPr>
            <w:tcW w:w="1139" w:type="dxa"/>
          </w:tcPr>
          <w:p>
            <w:pPr>
              <w:pStyle w:val="TableParagraph"/>
              <w:spacing w:line="256" w:lineRule="exact"/>
              <w:ind w:right="198"/>
              <w:rPr>
                <w:sz w:val="24"/>
              </w:rPr>
            </w:pPr>
            <w:r>
              <w:rPr>
                <w:sz w:val="24"/>
              </w:rPr>
              <w:t>3,580</w:t>
            </w:r>
          </w:p>
        </w:tc>
      </w:tr>
      <w:tr>
        <w:trPr>
          <w:trHeight w:val="276" w:hRule="atLeast"/>
        </w:trPr>
        <w:tc>
          <w:tcPr>
            <w:tcW w:w="589" w:type="dxa"/>
          </w:tcPr>
          <w:p>
            <w:pPr>
              <w:pStyle w:val="TableParagraph"/>
              <w:spacing w:line="256" w:lineRule="exact"/>
              <w:ind w:right="148"/>
              <w:rPr>
                <w:sz w:val="24"/>
              </w:rPr>
            </w:pPr>
            <w:r>
              <w:rPr>
                <w:sz w:val="24"/>
              </w:rPr>
              <w:t>34</w:t>
            </w:r>
          </w:p>
        </w:tc>
        <w:tc>
          <w:tcPr>
            <w:tcW w:w="3237" w:type="dxa"/>
          </w:tcPr>
          <w:p>
            <w:pPr>
              <w:pStyle w:val="TableParagraph"/>
              <w:spacing w:line="256" w:lineRule="exact"/>
              <w:ind w:left="148"/>
              <w:jc w:val="left"/>
              <w:rPr>
                <w:sz w:val="24"/>
              </w:rPr>
            </w:pPr>
            <w:r>
              <w:rPr>
                <w:sz w:val="24"/>
              </w:rPr>
              <w:t>Pielolitomía</w:t>
            </w:r>
          </w:p>
        </w:tc>
        <w:tc>
          <w:tcPr>
            <w:tcW w:w="1233" w:type="dxa"/>
          </w:tcPr>
          <w:p>
            <w:pPr>
              <w:pStyle w:val="TableParagraph"/>
              <w:spacing w:line="256" w:lineRule="exact"/>
              <w:ind w:right="219"/>
              <w:rPr>
                <w:sz w:val="24"/>
              </w:rPr>
            </w:pPr>
            <w:r>
              <w:rPr>
                <w:sz w:val="24"/>
              </w:rPr>
              <w:t>16,400</w:t>
            </w:r>
          </w:p>
        </w:tc>
        <w:tc>
          <w:tcPr>
            <w:tcW w:w="1146" w:type="dxa"/>
          </w:tcPr>
          <w:p>
            <w:pPr>
              <w:pStyle w:val="TableParagraph"/>
              <w:spacing w:line="256" w:lineRule="exact"/>
              <w:ind w:right="263"/>
              <w:rPr>
                <w:sz w:val="24"/>
              </w:rPr>
            </w:pPr>
            <w:r>
              <w:rPr>
                <w:sz w:val="24"/>
              </w:rPr>
              <w:t>10,240</w:t>
            </w:r>
          </w:p>
        </w:tc>
        <w:tc>
          <w:tcPr>
            <w:tcW w:w="1204" w:type="dxa"/>
          </w:tcPr>
          <w:p>
            <w:pPr>
              <w:pStyle w:val="TableParagraph"/>
              <w:spacing w:line="256" w:lineRule="exact"/>
              <w:ind w:right="277"/>
              <w:rPr>
                <w:sz w:val="24"/>
              </w:rPr>
            </w:pPr>
            <w:r>
              <w:rPr>
                <w:sz w:val="24"/>
              </w:rPr>
              <w:t>7,180</w:t>
            </w:r>
          </w:p>
        </w:tc>
        <w:tc>
          <w:tcPr>
            <w:tcW w:w="1139" w:type="dxa"/>
          </w:tcPr>
          <w:p>
            <w:pPr>
              <w:pStyle w:val="TableParagraph"/>
              <w:spacing w:line="256" w:lineRule="exact"/>
              <w:ind w:right="198"/>
              <w:rPr>
                <w:sz w:val="24"/>
              </w:rPr>
            </w:pPr>
            <w:r>
              <w:rPr>
                <w:sz w:val="24"/>
              </w:rPr>
              <w:t>4,100</w:t>
            </w:r>
          </w:p>
        </w:tc>
      </w:tr>
      <w:tr>
        <w:trPr>
          <w:trHeight w:val="276" w:hRule="atLeast"/>
        </w:trPr>
        <w:tc>
          <w:tcPr>
            <w:tcW w:w="589" w:type="dxa"/>
          </w:tcPr>
          <w:p>
            <w:pPr>
              <w:pStyle w:val="TableParagraph"/>
              <w:spacing w:line="256" w:lineRule="exact"/>
              <w:ind w:right="148"/>
              <w:rPr>
                <w:sz w:val="24"/>
              </w:rPr>
            </w:pPr>
            <w:r>
              <w:rPr>
                <w:sz w:val="24"/>
              </w:rPr>
              <w:t>35</w:t>
            </w:r>
          </w:p>
        </w:tc>
        <w:tc>
          <w:tcPr>
            <w:tcW w:w="3237" w:type="dxa"/>
          </w:tcPr>
          <w:p>
            <w:pPr>
              <w:pStyle w:val="TableParagraph"/>
              <w:spacing w:line="256" w:lineRule="exact"/>
              <w:ind w:left="148"/>
              <w:jc w:val="left"/>
              <w:rPr>
                <w:sz w:val="24"/>
              </w:rPr>
            </w:pPr>
            <w:r>
              <w:rPr>
                <w:sz w:val="24"/>
              </w:rPr>
              <w:t>Recanalización (deferentes)</w:t>
            </w:r>
          </w:p>
        </w:tc>
        <w:tc>
          <w:tcPr>
            <w:tcW w:w="1233" w:type="dxa"/>
          </w:tcPr>
          <w:p>
            <w:pPr>
              <w:pStyle w:val="TableParagraph"/>
              <w:spacing w:line="256" w:lineRule="exact"/>
              <w:ind w:right="219"/>
              <w:rPr>
                <w:sz w:val="24"/>
              </w:rPr>
            </w:pPr>
            <w:r>
              <w:rPr>
                <w:sz w:val="24"/>
              </w:rPr>
              <w:t>20,520</w:t>
            </w:r>
          </w:p>
        </w:tc>
        <w:tc>
          <w:tcPr>
            <w:tcW w:w="1146" w:type="dxa"/>
          </w:tcPr>
          <w:p>
            <w:pPr>
              <w:pStyle w:val="TableParagraph"/>
              <w:spacing w:line="256" w:lineRule="exact"/>
              <w:ind w:right="263"/>
              <w:rPr>
                <w:sz w:val="24"/>
              </w:rPr>
            </w:pPr>
            <w:r>
              <w:rPr>
                <w:sz w:val="24"/>
              </w:rPr>
              <w:t>12,820</w:t>
            </w:r>
          </w:p>
        </w:tc>
        <w:tc>
          <w:tcPr>
            <w:tcW w:w="1204" w:type="dxa"/>
          </w:tcPr>
          <w:p>
            <w:pPr>
              <w:pStyle w:val="TableParagraph"/>
              <w:spacing w:line="256" w:lineRule="exact"/>
              <w:ind w:right="277"/>
              <w:rPr>
                <w:sz w:val="24"/>
              </w:rPr>
            </w:pPr>
            <w:r>
              <w:rPr>
                <w:sz w:val="24"/>
              </w:rPr>
              <w:t>8,980</w:t>
            </w:r>
          </w:p>
        </w:tc>
        <w:tc>
          <w:tcPr>
            <w:tcW w:w="1139" w:type="dxa"/>
          </w:tcPr>
          <w:p>
            <w:pPr>
              <w:pStyle w:val="TableParagraph"/>
              <w:spacing w:line="256" w:lineRule="exact"/>
              <w:ind w:right="198"/>
              <w:rPr>
                <w:sz w:val="24"/>
              </w:rPr>
            </w:pPr>
            <w:r>
              <w:rPr>
                <w:sz w:val="24"/>
              </w:rPr>
              <w:t>5,120</w:t>
            </w:r>
          </w:p>
        </w:tc>
      </w:tr>
      <w:tr>
        <w:trPr>
          <w:trHeight w:val="275" w:hRule="atLeast"/>
        </w:trPr>
        <w:tc>
          <w:tcPr>
            <w:tcW w:w="589" w:type="dxa"/>
          </w:tcPr>
          <w:p>
            <w:pPr>
              <w:pStyle w:val="TableParagraph"/>
              <w:spacing w:line="256" w:lineRule="exact"/>
              <w:ind w:right="148"/>
              <w:rPr>
                <w:sz w:val="24"/>
              </w:rPr>
            </w:pPr>
            <w:r>
              <w:rPr>
                <w:sz w:val="24"/>
              </w:rPr>
              <w:t>36</w:t>
            </w:r>
          </w:p>
        </w:tc>
        <w:tc>
          <w:tcPr>
            <w:tcW w:w="3237" w:type="dxa"/>
          </w:tcPr>
          <w:p>
            <w:pPr>
              <w:pStyle w:val="TableParagraph"/>
              <w:spacing w:line="256" w:lineRule="exact"/>
              <w:ind w:left="148"/>
              <w:jc w:val="left"/>
              <w:rPr>
                <w:sz w:val="24"/>
              </w:rPr>
            </w:pPr>
            <w:r>
              <w:rPr>
                <w:sz w:val="24"/>
              </w:rPr>
              <w:t>Reimplante uretral</w:t>
            </w:r>
          </w:p>
        </w:tc>
        <w:tc>
          <w:tcPr>
            <w:tcW w:w="1233" w:type="dxa"/>
          </w:tcPr>
          <w:p>
            <w:pPr>
              <w:pStyle w:val="TableParagraph"/>
              <w:spacing w:line="256" w:lineRule="exact"/>
              <w:ind w:right="219"/>
              <w:rPr>
                <w:sz w:val="24"/>
              </w:rPr>
            </w:pPr>
            <w:r>
              <w:rPr>
                <w:sz w:val="24"/>
              </w:rPr>
              <w:t>20,520</w:t>
            </w:r>
          </w:p>
        </w:tc>
        <w:tc>
          <w:tcPr>
            <w:tcW w:w="1146" w:type="dxa"/>
          </w:tcPr>
          <w:p>
            <w:pPr>
              <w:pStyle w:val="TableParagraph"/>
              <w:spacing w:line="256" w:lineRule="exact"/>
              <w:ind w:right="263"/>
              <w:rPr>
                <w:sz w:val="24"/>
              </w:rPr>
            </w:pPr>
            <w:r>
              <w:rPr>
                <w:sz w:val="24"/>
              </w:rPr>
              <w:t>12,820</w:t>
            </w:r>
          </w:p>
        </w:tc>
        <w:tc>
          <w:tcPr>
            <w:tcW w:w="1204" w:type="dxa"/>
          </w:tcPr>
          <w:p>
            <w:pPr>
              <w:pStyle w:val="TableParagraph"/>
              <w:spacing w:line="256" w:lineRule="exact"/>
              <w:ind w:right="277"/>
              <w:rPr>
                <w:sz w:val="24"/>
              </w:rPr>
            </w:pPr>
            <w:r>
              <w:rPr>
                <w:sz w:val="24"/>
              </w:rPr>
              <w:t>8,980</w:t>
            </w:r>
          </w:p>
        </w:tc>
        <w:tc>
          <w:tcPr>
            <w:tcW w:w="1139" w:type="dxa"/>
          </w:tcPr>
          <w:p>
            <w:pPr>
              <w:pStyle w:val="TableParagraph"/>
              <w:spacing w:line="256" w:lineRule="exact"/>
              <w:ind w:right="198"/>
              <w:rPr>
                <w:sz w:val="24"/>
              </w:rPr>
            </w:pPr>
            <w:r>
              <w:rPr>
                <w:sz w:val="24"/>
              </w:rPr>
              <w:t>5,120</w:t>
            </w:r>
          </w:p>
        </w:tc>
      </w:tr>
      <w:tr>
        <w:trPr>
          <w:trHeight w:val="552" w:hRule="atLeast"/>
        </w:trPr>
        <w:tc>
          <w:tcPr>
            <w:tcW w:w="589" w:type="dxa"/>
          </w:tcPr>
          <w:p>
            <w:pPr>
              <w:pStyle w:val="TableParagraph"/>
              <w:spacing w:line="271" w:lineRule="exact"/>
              <w:ind w:right="148"/>
              <w:rPr>
                <w:sz w:val="24"/>
              </w:rPr>
            </w:pPr>
            <w:r>
              <w:rPr>
                <w:sz w:val="24"/>
              </w:rPr>
              <w:t>37</w:t>
            </w:r>
          </w:p>
        </w:tc>
        <w:tc>
          <w:tcPr>
            <w:tcW w:w="3237" w:type="dxa"/>
          </w:tcPr>
          <w:p>
            <w:pPr>
              <w:pStyle w:val="TableParagraph"/>
              <w:spacing w:line="271" w:lineRule="exact"/>
              <w:ind w:left="148"/>
              <w:jc w:val="left"/>
              <w:rPr>
                <w:sz w:val="24"/>
              </w:rPr>
            </w:pPr>
            <w:r>
              <w:rPr>
                <w:sz w:val="24"/>
              </w:rPr>
              <w:t>Rtup (resección transuretral</w:t>
            </w:r>
          </w:p>
          <w:p>
            <w:pPr>
              <w:pStyle w:val="TableParagraph"/>
              <w:spacing w:line="261" w:lineRule="exact"/>
              <w:ind w:left="148"/>
              <w:jc w:val="left"/>
              <w:rPr>
                <w:sz w:val="24"/>
              </w:rPr>
            </w:pPr>
            <w:r>
              <w:rPr>
                <w:sz w:val="24"/>
              </w:rPr>
              <w:t>de próstata)</w:t>
            </w:r>
          </w:p>
        </w:tc>
        <w:tc>
          <w:tcPr>
            <w:tcW w:w="1233" w:type="dxa"/>
          </w:tcPr>
          <w:p>
            <w:pPr>
              <w:pStyle w:val="TableParagraph"/>
              <w:spacing w:line="271" w:lineRule="exact"/>
              <w:ind w:right="219"/>
              <w:rPr>
                <w:sz w:val="24"/>
              </w:rPr>
            </w:pPr>
            <w:r>
              <w:rPr>
                <w:sz w:val="24"/>
              </w:rPr>
              <w:t>20,520</w:t>
            </w:r>
          </w:p>
        </w:tc>
        <w:tc>
          <w:tcPr>
            <w:tcW w:w="1146" w:type="dxa"/>
          </w:tcPr>
          <w:p>
            <w:pPr>
              <w:pStyle w:val="TableParagraph"/>
              <w:spacing w:line="271" w:lineRule="exact"/>
              <w:ind w:right="263"/>
              <w:rPr>
                <w:sz w:val="24"/>
              </w:rPr>
            </w:pPr>
            <w:r>
              <w:rPr>
                <w:sz w:val="24"/>
              </w:rPr>
              <w:t>12,820</w:t>
            </w:r>
          </w:p>
        </w:tc>
        <w:tc>
          <w:tcPr>
            <w:tcW w:w="1204" w:type="dxa"/>
          </w:tcPr>
          <w:p>
            <w:pPr>
              <w:pStyle w:val="TableParagraph"/>
              <w:spacing w:line="271" w:lineRule="exact"/>
              <w:ind w:right="277"/>
              <w:rPr>
                <w:sz w:val="24"/>
              </w:rPr>
            </w:pPr>
            <w:r>
              <w:rPr>
                <w:sz w:val="24"/>
              </w:rPr>
              <w:t>8,980</w:t>
            </w:r>
          </w:p>
        </w:tc>
        <w:tc>
          <w:tcPr>
            <w:tcW w:w="1139" w:type="dxa"/>
          </w:tcPr>
          <w:p>
            <w:pPr>
              <w:pStyle w:val="TableParagraph"/>
              <w:spacing w:line="271" w:lineRule="exact"/>
              <w:ind w:right="198"/>
              <w:rPr>
                <w:sz w:val="24"/>
              </w:rPr>
            </w:pPr>
            <w:r>
              <w:rPr>
                <w:sz w:val="24"/>
              </w:rPr>
              <w:t>5,120</w:t>
            </w:r>
          </w:p>
        </w:tc>
      </w:tr>
      <w:tr>
        <w:trPr>
          <w:trHeight w:val="552" w:hRule="atLeast"/>
        </w:trPr>
        <w:tc>
          <w:tcPr>
            <w:tcW w:w="589" w:type="dxa"/>
          </w:tcPr>
          <w:p>
            <w:pPr>
              <w:pStyle w:val="TableParagraph"/>
              <w:spacing w:line="271" w:lineRule="exact"/>
              <w:ind w:right="148"/>
              <w:rPr>
                <w:sz w:val="24"/>
              </w:rPr>
            </w:pPr>
            <w:r>
              <w:rPr>
                <w:sz w:val="24"/>
              </w:rPr>
              <w:t>38</w:t>
            </w:r>
          </w:p>
        </w:tc>
        <w:tc>
          <w:tcPr>
            <w:tcW w:w="3237" w:type="dxa"/>
          </w:tcPr>
          <w:p>
            <w:pPr>
              <w:pStyle w:val="TableParagraph"/>
              <w:spacing w:line="271" w:lineRule="exact"/>
              <w:ind w:left="148"/>
              <w:jc w:val="left"/>
              <w:rPr>
                <w:sz w:val="24"/>
              </w:rPr>
            </w:pPr>
            <w:r>
              <w:rPr>
                <w:sz w:val="24"/>
              </w:rPr>
              <w:t>Rtuc (resección transuretral</w:t>
            </w:r>
          </w:p>
          <w:p>
            <w:pPr>
              <w:pStyle w:val="TableParagraph"/>
              <w:spacing w:line="261" w:lineRule="exact"/>
              <w:ind w:left="148"/>
              <w:jc w:val="left"/>
              <w:rPr>
                <w:sz w:val="24"/>
              </w:rPr>
            </w:pPr>
            <w:r>
              <w:rPr>
                <w:sz w:val="24"/>
              </w:rPr>
              <w:t>de cuello vesical)</w:t>
            </w:r>
          </w:p>
        </w:tc>
        <w:tc>
          <w:tcPr>
            <w:tcW w:w="1233" w:type="dxa"/>
          </w:tcPr>
          <w:p>
            <w:pPr>
              <w:pStyle w:val="TableParagraph"/>
              <w:spacing w:line="271" w:lineRule="exact"/>
              <w:ind w:right="219"/>
              <w:rPr>
                <w:sz w:val="24"/>
              </w:rPr>
            </w:pPr>
            <w:r>
              <w:rPr>
                <w:sz w:val="24"/>
              </w:rPr>
              <w:t>8,200</w:t>
            </w:r>
          </w:p>
        </w:tc>
        <w:tc>
          <w:tcPr>
            <w:tcW w:w="1146" w:type="dxa"/>
          </w:tcPr>
          <w:p>
            <w:pPr>
              <w:pStyle w:val="TableParagraph"/>
              <w:spacing w:line="271" w:lineRule="exact"/>
              <w:ind w:right="263"/>
              <w:rPr>
                <w:sz w:val="24"/>
              </w:rPr>
            </w:pPr>
            <w:r>
              <w:rPr>
                <w:sz w:val="24"/>
              </w:rPr>
              <w:t>5,120</w:t>
            </w:r>
          </w:p>
        </w:tc>
        <w:tc>
          <w:tcPr>
            <w:tcW w:w="1204" w:type="dxa"/>
          </w:tcPr>
          <w:p>
            <w:pPr>
              <w:pStyle w:val="TableParagraph"/>
              <w:spacing w:line="271" w:lineRule="exact"/>
              <w:ind w:right="277"/>
              <w:rPr>
                <w:sz w:val="24"/>
              </w:rPr>
            </w:pPr>
            <w:r>
              <w:rPr>
                <w:sz w:val="24"/>
              </w:rPr>
              <w:t>3,600</w:t>
            </w:r>
          </w:p>
        </w:tc>
        <w:tc>
          <w:tcPr>
            <w:tcW w:w="1139" w:type="dxa"/>
          </w:tcPr>
          <w:p>
            <w:pPr>
              <w:pStyle w:val="TableParagraph"/>
              <w:spacing w:line="271" w:lineRule="exact"/>
              <w:ind w:right="198"/>
              <w:rPr>
                <w:sz w:val="24"/>
              </w:rPr>
            </w:pPr>
            <w:r>
              <w:rPr>
                <w:sz w:val="24"/>
              </w:rPr>
              <w:t>2,040</w:t>
            </w:r>
          </w:p>
        </w:tc>
      </w:tr>
      <w:tr>
        <w:trPr>
          <w:trHeight w:val="275" w:hRule="atLeast"/>
        </w:trPr>
        <w:tc>
          <w:tcPr>
            <w:tcW w:w="589" w:type="dxa"/>
          </w:tcPr>
          <w:p>
            <w:pPr>
              <w:pStyle w:val="TableParagraph"/>
              <w:spacing w:line="256" w:lineRule="exact"/>
              <w:ind w:right="148"/>
              <w:rPr>
                <w:sz w:val="24"/>
              </w:rPr>
            </w:pPr>
            <w:r>
              <w:rPr>
                <w:sz w:val="24"/>
              </w:rPr>
              <w:t>39</w:t>
            </w:r>
          </w:p>
        </w:tc>
        <w:tc>
          <w:tcPr>
            <w:tcW w:w="3237" w:type="dxa"/>
          </w:tcPr>
          <w:p>
            <w:pPr>
              <w:pStyle w:val="TableParagraph"/>
              <w:spacing w:line="256" w:lineRule="exact"/>
              <w:ind w:left="148"/>
              <w:jc w:val="left"/>
              <w:rPr>
                <w:sz w:val="24"/>
              </w:rPr>
            </w:pPr>
            <w:r>
              <w:rPr>
                <w:sz w:val="24"/>
              </w:rPr>
              <w:t>Ureterolitotripsia</w:t>
            </w:r>
          </w:p>
        </w:tc>
        <w:tc>
          <w:tcPr>
            <w:tcW w:w="1233" w:type="dxa"/>
          </w:tcPr>
          <w:p>
            <w:pPr>
              <w:pStyle w:val="TableParagraph"/>
              <w:spacing w:line="256" w:lineRule="exact"/>
              <w:ind w:right="219"/>
              <w:rPr>
                <w:sz w:val="24"/>
              </w:rPr>
            </w:pPr>
            <w:r>
              <w:rPr>
                <w:sz w:val="24"/>
              </w:rPr>
              <w:t>24,640</w:t>
            </w:r>
          </w:p>
        </w:tc>
        <w:tc>
          <w:tcPr>
            <w:tcW w:w="1146" w:type="dxa"/>
          </w:tcPr>
          <w:p>
            <w:pPr>
              <w:pStyle w:val="TableParagraph"/>
              <w:spacing w:line="256" w:lineRule="exact"/>
              <w:ind w:right="263"/>
              <w:rPr>
                <w:sz w:val="24"/>
              </w:rPr>
            </w:pPr>
            <w:r>
              <w:rPr>
                <w:sz w:val="24"/>
              </w:rPr>
              <w:t>15,400</w:t>
            </w:r>
          </w:p>
        </w:tc>
        <w:tc>
          <w:tcPr>
            <w:tcW w:w="1204" w:type="dxa"/>
          </w:tcPr>
          <w:p>
            <w:pPr>
              <w:pStyle w:val="TableParagraph"/>
              <w:spacing w:line="256" w:lineRule="exact"/>
              <w:ind w:right="277"/>
              <w:rPr>
                <w:sz w:val="24"/>
              </w:rPr>
            </w:pPr>
            <w:r>
              <w:rPr>
                <w:sz w:val="24"/>
              </w:rPr>
              <w:t>10,780</w:t>
            </w:r>
          </w:p>
        </w:tc>
        <w:tc>
          <w:tcPr>
            <w:tcW w:w="1139" w:type="dxa"/>
          </w:tcPr>
          <w:p>
            <w:pPr>
              <w:pStyle w:val="TableParagraph"/>
              <w:spacing w:line="256" w:lineRule="exact"/>
              <w:ind w:right="198"/>
              <w:rPr>
                <w:sz w:val="24"/>
              </w:rPr>
            </w:pPr>
            <w:r>
              <w:rPr>
                <w:sz w:val="24"/>
              </w:rPr>
              <w:t>6,160</w:t>
            </w:r>
          </w:p>
        </w:tc>
      </w:tr>
      <w:tr>
        <w:trPr>
          <w:trHeight w:val="276" w:hRule="atLeast"/>
        </w:trPr>
        <w:tc>
          <w:tcPr>
            <w:tcW w:w="589" w:type="dxa"/>
          </w:tcPr>
          <w:p>
            <w:pPr>
              <w:pStyle w:val="TableParagraph"/>
              <w:spacing w:line="256" w:lineRule="exact"/>
              <w:ind w:right="148"/>
              <w:rPr>
                <w:sz w:val="24"/>
              </w:rPr>
            </w:pPr>
            <w:r>
              <w:rPr>
                <w:sz w:val="24"/>
              </w:rPr>
              <w:t>40</w:t>
            </w:r>
          </w:p>
        </w:tc>
        <w:tc>
          <w:tcPr>
            <w:tcW w:w="3237" w:type="dxa"/>
          </w:tcPr>
          <w:p>
            <w:pPr>
              <w:pStyle w:val="TableParagraph"/>
              <w:spacing w:line="256" w:lineRule="exact"/>
              <w:ind w:left="148"/>
              <w:jc w:val="left"/>
              <w:rPr>
                <w:sz w:val="24"/>
              </w:rPr>
            </w:pPr>
            <w:r>
              <w:rPr>
                <w:sz w:val="24"/>
              </w:rPr>
              <w:t>Ureteroscopia distal</w:t>
            </w:r>
          </w:p>
        </w:tc>
        <w:tc>
          <w:tcPr>
            <w:tcW w:w="1233" w:type="dxa"/>
          </w:tcPr>
          <w:p>
            <w:pPr>
              <w:pStyle w:val="TableParagraph"/>
              <w:spacing w:line="256" w:lineRule="exact"/>
              <w:ind w:right="219"/>
              <w:rPr>
                <w:sz w:val="24"/>
              </w:rPr>
            </w:pPr>
            <w:r>
              <w:rPr>
                <w:sz w:val="24"/>
              </w:rPr>
              <w:t>16,400</w:t>
            </w:r>
          </w:p>
        </w:tc>
        <w:tc>
          <w:tcPr>
            <w:tcW w:w="1146" w:type="dxa"/>
          </w:tcPr>
          <w:p>
            <w:pPr>
              <w:pStyle w:val="TableParagraph"/>
              <w:spacing w:line="256" w:lineRule="exact"/>
              <w:ind w:right="263"/>
              <w:rPr>
                <w:sz w:val="24"/>
              </w:rPr>
            </w:pPr>
            <w:r>
              <w:rPr>
                <w:sz w:val="24"/>
              </w:rPr>
              <w:t>10,240</w:t>
            </w:r>
          </w:p>
        </w:tc>
        <w:tc>
          <w:tcPr>
            <w:tcW w:w="1204" w:type="dxa"/>
          </w:tcPr>
          <w:p>
            <w:pPr>
              <w:pStyle w:val="TableParagraph"/>
              <w:spacing w:line="256" w:lineRule="exact"/>
              <w:ind w:right="277"/>
              <w:rPr>
                <w:sz w:val="24"/>
              </w:rPr>
            </w:pPr>
            <w:r>
              <w:rPr>
                <w:sz w:val="24"/>
              </w:rPr>
              <w:t>7,180</w:t>
            </w:r>
          </w:p>
        </w:tc>
        <w:tc>
          <w:tcPr>
            <w:tcW w:w="1139" w:type="dxa"/>
          </w:tcPr>
          <w:p>
            <w:pPr>
              <w:pStyle w:val="TableParagraph"/>
              <w:spacing w:line="256" w:lineRule="exact"/>
              <w:ind w:right="198"/>
              <w:rPr>
                <w:sz w:val="24"/>
              </w:rPr>
            </w:pPr>
            <w:r>
              <w:rPr>
                <w:sz w:val="24"/>
              </w:rPr>
              <w:t>4,100</w:t>
            </w:r>
          </w:p>
        </w:tc>
      </w:tr>
      <w:tr>
        <w:trPr>
          <w:trHeight w:val="276" w:hRule="atLeast"/>
        </w:trPr>
        <w:tc>
          <w:tcPr>
            <w:tcW w:w="589" w:type="dxa"/>
          </w:tcPr>
          <w:p>
            <w:pPr>
              <w:pStyle w:val="TableParagraph"/>
              <w:spacing w:line="256" w:lineRule="exact"/>
              <w:ind w:right="148"/>
              <w:rPr>
                <w:sz w:val="24"/>
              </w:rPr>
            </w:pPr>
            <w:r>
              <w:rPr>
                <w:sz w:val="24"/>
              </w:rPr>
              <w:t>41</w:t>
            </w:r>
          </w:p>
        </w:tc>
        <w:tc>
          <w:tcPr>
            <w:tcW w:w="3237" w:type="dxa"/>
          </w:tcPr>
          <w:p>
            <w:pPr>
              <w:pStyle w:val="TableParagraph"/>
              <w:spacing w:line="256" w:lineRule="exact"/>
              <w:ind w:left="148"/>
              <w:jc w:val="left"/>
              <w:rPr>
                <w:sz w:val="24"/>
              </w:rPr>
            </w:pPr>
            <w:r>
              <w:rPr>
                <w:sz w:val="24"/>
              </w:rPr>
              <w:t>Ureteroscopia medio</w:t>
            </w:r>
          </w:p>
        </w:tc>
        <w:tc>
          <w:tcPr>
            <w:tcW w:w="1233" w:type="dxa"/>
          </w:tcPr>
          <w:p>
            <w:pPr>
              <w:pStyle w:val="TableParagraph"/>
              <w:spacing w:line="256" w:lineRule="exact"/>
              <w:ind w:right="219"/>
              <w:rPr>
                <w:sz w:val="24"/>
              </w:rPr>
            </w:pPr>
            <w:r>
              <w:rPr>
                <w:sz w:val="24"/>
              </w:rPr>
              <w:t>20,520</w:t>
            </w:r>
          </w:p>
        </w:tc>
        <w:tc>
          <w:tcPr>
            <w:tcW w:w="1146" w:type="dxa"/>
          </w:tcPr>
          <w:p>
            <w:pPr>
              <w:pStyle w:val="TableParagraph"/>
              <w:spacing w:line="256" w:lineRule="exact"/>
              <w:ind w:right="263"/>
              <w:rPr>
                <w:sz w:val="24"/>
              </w:rPr>
            </w:pPr>
            <w:r>
              <w:rPr>
                <w:sz w:val="24"/>
              </w:rPr>
              <w:t>12,820</w:t>
            </w:r>
          </w:p>
        </w:tc>
        <w:tc>
          <w:tcPr>
            <w:tcW w:w="1204" w:type="dxa"/>
          </w:tcPr>
          <w:p>
            <w:pPr>
              <w:pStyle w:val="TableParagraph"/>
              <w:spacing w:line="256" w:lineRule="exact"/>
              <w:ind w:right="277"/>
              <w:rPr>
                <w:sz w:val="24"/>
              </w:rPr>
            </w:pPr>
            <w:r>
              <w:rPr>
                <w:sz w:val="24"/>
              </w:rPr>
              <w:t>8,980</w:t>
            </w:r>
          </w:p>
        </w:tc>
        <w:tc>
          <w:tcPr>
            <w:tcW w:w="1139" w:type="dxa"/>
          </w:tcPr>
          <w:p>
            <w:pPr>
              <w:pStyle w:val="TableParagraph"/>
              <w:spacing w:line="256" w:lineRule="exact"/>
              <w:ind w:right="198"/>
              <w:rPr>
                <w:sz w:val="24"/>
              </w:rPr>
            </w:pPr>
            <w:r>
              <w:rPr>
                <w:sz w:val="24"/>
              </w:rPr>
              <w:t>5,120</w:t>
            </w:r>
          </w:p>
        </w:tc>
      </w:tr>
      <w:tr>
        <w:trPr>
          <w:trHeight w:val="276" w:hRule="atLeast"/>
        </w:trPr>
        <w:tc>
          <w:tcPr>
            <w:tcW w:w="589" w:type="dxa"/>
          </w:tcPr>
          <w:p>
            <w:pPr>
              <w:pStyle w:val="TableParagraph"/>
              <w:spacing w:line="256" w:lineRule="exact"/>
              <w:ind w:right="148"/>
              <w:rPr>
                <w:sz w:val="24"/>
              </w:rPr>
            </w:pPr>
            <w:r>
              <w:rPr>
                <w:sz w:val="24"/>
              </w:rPr>
              <w:t>42</w:t>
            </w:r>
          </w:p>
        </w:tc>
        <w:tc>
          <w:tcPr>
            <w:tcW w:w="3237" w:type="dxa"/>
          </w:tcPr>
          <w:p>
            <w:pPr>
              <w:pStyle w:val="TableParagraph"/>
              <w:spacing w:line="256" w:lineRule="exact"/>
              <w:ind w:left="148"/>
              <w:jc w:val="left"/>
              <w:rPr>
                <w:sz w:val="24"/>
              </w:rPr>
            </w:pPr>
            <w:r>
              <w:rPr>
                <w:sz w:val="24"/>
              </w:rPr>
              <w:t>Uti (uretrotomía interna)</w:t>
            </w:r>
          </w:p>
        </w:tc>
        <w:tc>
          <w:tcPr>
            <w:tcW w:w="1233" w:type="dxa"/>
          </w:tcPr>
          <w:p>
            <w:pPr>
              <w:pStyle w:val="TableParagraph"/>
              <w:spacing w:line="256" w:lineRule="exact"/>
              <w:ind w:right="219"/>
              <w:rPr>
                <w:sz w:val="24"/>
              </w:rPr>
            </w:pPr>
            <w:r>
              <w:rPr>
                <w:sz w:val="24"/>
              </w:rPr>
              <w:t>8,200</w:t>
            </w:r>
          </w:p>
        </w:tc>
        <w:tc>
          <w:tcPr>
            <w:tcW w:w="1146" w:type="dxa"/>
          </w:tcPr>
          <w:p>
            <w:pPr>
              <w:pStyle w:val="TableParagraph"/>
              <w:spacing w:line="256" w:lineRule="exact"/>
              <w:ind w:right="263"/>
              <w:rPr>
                <w:sz w:val="24"/>
              </w:rPr>
            </w:pPr>
            <w:r>
              <w:rPr>
                <w:sz w:val="24"/>
              </w:rPr>
              <w:t>5,120</w:t>
            </w:r>
          </w:p>
        </w:tc>
        <w:tc>
          <w:tcPr>
            <w:tcW w:w="1204" w:type="dxa"/>
          </w:tcPr>
          <w:p>
            <w:pPr>
              <w:pStyle w:val="TableParagraph"/>
              <w:spacing w:line="256" w:lineRule="exact"/>
              <w:ind w:right="277"/>
              <w:rPr>
                <w:sz w:val="24"/>
              </w:rPr>
            </w:pPr>
            <w:r>
              <w:rPr>
                <w:sz w:val="24"/>
              </w:rPr>
              <w:t>3,600</w:t>
            </w:r>
          </w:p>
        </w:tc>
        <w:tc>
          <w:tcPr>
            <w:tcW w:w="1139" w:type="dxa"/>
          </w:tcPr>
          <w:p>
            <w:pPr>
              <w:pStyle w:val="TableParagraph"/>
              <w:spacing w:line="256" w:lineRule="exact"/>
              <w:ind w:right="198"/>
              <w:rPr>
                <w:sz w:val="24"/>
              </w:rPr>
            </w:pPr>
            <w:r>
              <w:rPr>
                <w:sz w:val="24"/>
              </w:rPr>
              <w:t>2,040</w:t>
            </w:r>
          </w:p>
        </w:tc>
      </w:tr>
      <w:tr>
        <w:trPr>
          <w:trHeight w:val="276" w:hRule="atLeast"/>
        </w:trPr>
        <w:tc>
          <w:tcPr>
            <w:tcW w:w="589" w:type="dxa"/>
          </w:tcPr>
          <w:p>
            <w:pPr>
              <w:pStyle w:val="TableParagraph"/>
              <w:spacing w:line="256" w:lineRule="exact"/>
              <w:ind w:right="148"/>
              <w:rPr>
                <w:sz w:val="24"/>
              </w:rPr>
            </w:pPr>
            <w:r>
              <w:rPr>
                <w:sz w:val="24"/>
              </w:rPr>
              <w:t>43</w:t>
            </w:r>
          </w:p>
        </w:tc>
        <w:tc>
          <w:tcPr>
            <w:tcW w:w="3237" w:type="dxa"/>
          </w:tcPr>
          <w:p>
            <w:pPr>
              <w:pStyle w:val="TableParagraph"/>
              <w:spacing w:line="256" w:lineRule="exact"/>
              <w:ind w:left="148"/>
              <w:jc w:val="left"/>
              <w:rPr>
                <w:sz w:val="24"/>
              </w:rPr>
            </w:pPr>
            <w:r>
              <w:rPr>
                <w:sz w:val="24"/>
              </w:rPr>
              <w:t>Varicocelectomía</w:t>
            </w:r>
          </w:p>
        </w:tc>
        <w:tc>
          <w:tcPr>
            <w:tcW w:w="1233" w:type="dxa"/>
          </w:tcPr>
          <w:p>
            <w:pPr>
              <w:pStyle w:val="TableParagraph"/>
              <w:spacing w:line="256" w:lineRule="exact"/>
              <w:ind w:right="219"/>
              <w:rPr>
                <w:sz w:val="24"/>
              </w:rPr>
            </w:pPr>
            <w:r>
              <w:rPr>
                <w:sz w:val="24"/>
              </w:rPr>
              <w:t>10,260</w:t>
            </w:r>
          </w:p>
        </w:tc>
        <w:tc>
          <w:tcPr>
            <w:tcW w:w="1146" w:type="dxa"/>
          </w:tcPr>
          <w:p>
            <w:pPr>
              <w:pStyle w:val="TableParagraph"/>
              <w:spacing w:line="256" w:lineRule="exact"/>
              <w:ind w:right="263"/>
              <w:rPr>
                <w:sz w:val="24"/>
              </w:rPr>
            </w:pPr>
            <w:r>
              <w:rPr>
                <w:sz w:val="24"/>
              </w:rPr>
              <w:t>6,420</w:t>
            </w:r>
          </w:p>
        </w:tc>
        <w:tc>
          <w:tcPr>
            <w:tcW w:w="1204" w:type="dxa"/>
          </w:tcPr>
          <w:p>
            <w:pPr>
              <w:pStyle w:val="TableParagraph"/>
              <w:spacing w:line="256" w:lineRule="exact"/>
              <w:ind w:right="277"/>
              <w:rPr>
                <w:sz w:val="24"/>
              </w:rPr>
            </w:pPr>
            <w:r>
              <w:rPr>
                <w:sz w:val="24"/>
              </w:rPr>
              <w:t>4,480</w:t>
            </w:r>
          </w:p>
        </w:tc>
        <w:tc>
          <w:tcPr>
            <w:tcW w:w="1139" w:type="dxa"/>
          </w:tcPr>
          <w:p>
            <w:pPr>
              <w:pStyle w:val="TableParagraph"/>
              <w:spacing w:line="256" w:lineRule="exact"/>
              <w:ind w:right="198"/>
              <w:rPr>
                <w:sz w:val="24"/>
              </w:rPr>
            </w:pPr>
            <w:r>
              <w:rPr>
                <w:sz w:val="24"/>
              </w:rPr>
              <w:t>2,560</w:t>
            </w:r>
          </w:p>
        </w:tc>
      </w:tr>
      <w:tr>
        <w:trPr>
          <w:trHeight w:val="276" w:hRule="atLeast"/>
        </w:trPr>
        <w:tc>
          <w:tcPr>
            <w:tcW w:w="589" w:type="dxa"/>
          </w:tcPr>
          <w:p>
            <w:pPr>
              <w:pStyle w:val="TableParagraph"/>
              <w:spacing w:line="256" w:lineRule="exact"/>
              <w:ind w:right="148"/>
              <w:rPr>
                <w:sz w:val="24"/>
              </w:rPr>
            </w:pPr>
            <w:r>
              <w:rPr>
                <w:sz w:val="24"/>
              </w:rPr>
              <w:t>44</w:t>
            </w:r>
          </w:p>
        </w:tc>
        <w:tc>
          <w:tcPr>
            <w:tcW w:w="3237" w:type="dxa"/>
          </w:tcPr>
          <w:p>
            <w:pPr>
              <w:pStyle w:val="TableParagraph"/>
              <w:spacing w:line="256" w:lineRule="exact"/>
              <w:ind w:left="148"/>
              <w:jc w:val="left"/>
              <w:rPr>
                <w:sz w:val="24"/>
              </w:rPr>
            </w:pPr>
            <w:r>
              <w:rPr>
                <w:sz w:val="24"/>
              </w:rPr>
              <w:t>Vasectomía</w:t>
            </w:r>
          </w:p>
        </w:tc>
        <w:tc>
          <w:tcPr>
            <w:tcW w:w="1233" w:type="dxa"/>
          </w:tcPr>
          <w:p>
            <w:pPr>
              <w:pStyle w:val="TableParagraph"/>
              <w:spacing w:line="256" w:lineRule="exact"/>
              <w:ind w:right="219"/>
              <w:rPr>
                <w:sz w:val="24"/>
              </w:rPr>
            </w:pPr>
            <w:r>
              <w:rPr>
                <w:sz w:val="24"/>
              </w:rPr>
              <w:t>6,180</w:t>
            </w:r>
          </w:p>
        </w:tc>
        <w:tc>
          <w:tcPr>
            <w:tcW w:w="1146" w:type="dxa"/>
          </w:tcPr>
          <w:p>
            <w:pPr>
              <w:pStyle w:val="TableParagraph"/>
              <w:spacing w:line="256" w:lineRule="exact"/>
              <w:ind w:right="263"/>
              <w:rPr>
                <w:sz w:val="24"/>
              </w:rPr>
            </w:pPr>
            <w:r>
              <w:rPr>
                <w:sz w:val="24"/>
              </w:rPr>
              <w:t>3,860</w:t>
            </w:r>
          </w:p>
        </w:tc>
        <w:tc>
          <w:tcPr>
            <w:tcW w:w="1204" w:type="dxa"/>
          </w:tcPr>
          <w:p>
            <w:pPr>
              <w:pStyle w:val="TableParagraph"/>
              <w:spacing w:line="256" w:lineRule="exact"/>
              <w:ind w:right="277"/>
              <w:rPr>
                <w:sz w:val="24"/>
              </w:rPr>
            </w:pPr>
            <w:r>
              <w:rPr>
                <w:sz w:val="24"/>
              </w:rPr>
              <w:t>2,700</w:t>
            </w:r>
          </w:p>
        </w:tc>
        <w:tc>
          <w:tcPr>
            <w:tcW w:w="1139" w:type="dxa"/>
          </w:tcPr>
          <w:p>
            <w:pPr>
              <w:pStyle w:val="TableParagraph"/>
              <w:spacing w:line="256" w:lineRule="exact"/>
              <w:ind w:right="198"/>
              <w:rPr>
                <w:sz w:val="24"/>
              </w:rPr>
            </w:pPr>
            <w:r>
              <w:rPr>
                <w:sz w:val="24"/>
              </w:rPr>
              <w:t>1,540</w:t>
            </w:r>
          </w:p>
        </w:tc>
      </w:tr>
      <w:tr>
        <w:trPr>
          <w:trHeight w:val="276" w:hRule="atLeast"/>
        </w:trPr>
        <w:tc>
          <w:tcPr>
            <w:tcW w:w="589" w:type="dxa"/>
          </w:tcPr>
          <w:p>
            <w:pPr>
              <w:pStyle w:val="TableParagraph"/>
              <w:spacing w:line="256" w:lineRule="exact"/>
              <w:ind w:right="148"/>
              <w:rPr>
                <w:sz w:val="24"/>
              </w:rPr>
            </w:pPr>
            <w:r>
              <w:rPr>
                <w:sz w:val="24"/>
              </w:rPr>
              <w:t>45</w:t>
            </w:r>
          </w:p>
        </w:tc>
        <w:tc>
          <w:tcPr>
            <w:tcW w:w="3237" w:type="dxa"/>
          </w:tcPr>
          <w:p>
            <w:pPr>
              <w:pStyle w:val="TableParagraph"/>
              <w:spacing w:line="256" w:lineRule="exact"/>
              <w:ind w:left="148"/>
              <w:jc w:val="left"/>
              <w:rPr>
                <w:sz w:val="24"/>
              </w:rPr>
            </w:pPr>
            <w:r>
              <w:rPr>
                <w:sz w:val="24"/>
              </w:rPr>
              <w:t>Nefrolitotripsia percutánea</w:t>
            </w:r>
          </w:p>
        </w:tc>
        <w:tc>
          <w:tcPr>
            <w:tcW w:w="1233" w:type="dxa"/>
          </w:tcPr>
          <w:p>
            <w:pPr>
              <w:pStyle w:val="TableParagraph"/>
              <w:spacing w:line="256" w:lineRule="exact"/>
              <w:ind w:right="219"/>
              <w:rPr>
                <w:sz w:val="24"/>
              </w:rPr>
            </w:pPr>
            <w:r>
              <w:rPr>
                <w:sz w:val="24"/>
              </w:rPr>
              <w:t>17,200</w:t>
            </w:r>
          </w:p>
        </w:tc>
        <w:tc>
          <w:tcPr>
            <w:tcW w:w="1146" w:type="dxa"/>
          </w:tcPr>
          <w:p>
            <w:pPr>
              <w:pStyle w:val="TableParagraph"/>
              <w:spacing w:line="256" w:lineRule="exact"/>
              <w:ind w:right="263"/>
              <w:rPr>
                <w:sz w:val="24"/>
              </w:rPr>
            </w:pPr>
            <w:r>
              <w:rPr>
                <w:sz w:val="24"/>
              </w:rPr>
              <w:t>13,980</w:t>
            </w:r>
          </w:p>
        </w:tc>
        <w:tc>
          <w:tcPr>
            <w:tcW w:w="1204" w:type="dxa"/>
          </w:tcPr>
          <w:p>
            <w:pPr>
              <w:pStyle w:val="TableParagraph"/>
              <w:spacing w:line="256" w:lineRule="exact"/>
              <w:ind w:right="277"/>
              <w:rPr>
                <w:sz w:val="24"/>
              </w:rPr>
            </w:pPr>
            <w:r>
              <w:rPr>
                <w:sz w:val="24"/>
              </w:rPr>
              <w:t>10,740</w:t>
            </w:r>
          </w:p>
        </w:tc>
        <w:tc>
          <w:tcPr>
            <w:tcW w:w="1139" w:type="dxa"/>
          </w:tcPr>
          <w:p>
            <w:pPr>
              <w:pStyle w:val="TableParagraph"/>
              <w:spacing w:line="256" w:lineRule="exact"/>
              <w:ind w:right="198"/>
              <w:rPr>
                <w:sz w:val="24"/>
              </w:rPr>
            </w:pPr>
            <w:r>
              <w:rPr>
                <w:sz w:val="24"/>
              </w:rPr>
              <w:t>7,520</w:t>
            </w:r>
          </w:p>
        </w:tc>
      </w:tr>
      <w:tr>
        <w:trPr>
          <w:trHeight w:val="827" w:hRule="atLeast"/>
        </w:trPr>
        <w:tc>
          <w:tcPr>
            <w:tcW w:w="589" w:type="dxa"/>
          </w:tcPr>
          <w:p>
            <w:pPr>
              <w:pStyle w:val="TableParagraph"/>
              <w:spacing w:line="271" w:lineRule="exact"/>
              <w:ind w:right="148"/>
              <w:rPr>
                <w:sz w:val="24"/>
              </w:rPr>
            </w:pPr>
            <w:r>
              <w:rPr>
                <w:sz w:val="24"/>
              </w:rPr>
              <w:t>46</w:t>
            </w:r>
          </w:p>
        </w:tc>
        <w:tc>
          <w:tcPr>
            <w:tcW w:w="3237" w:type="dxa"/>
          </w:tcPr>
          <w:p>
            <w:pPr>
              <w:pStyle w:val="TableParagraph"/>
              <w:ind w:left="148" w:right="369"/>
              <w:jc w:val="left"/>
              <w:rPr>
                <w:sz w:val="24"/>
              </w:rPr>
            </w:pPr>
            <w:r>
              <w:rPr>
                <w:sz w:val="24"/>
              </w:rPr>
              <w:t>Fistula con abordaje vesico- vaginal y fistula con</w:t>
            </w:r>
          </w:p>
          <w:p>
            <w:pPr>
              <w:pStyle w:val="TableParagraph"/>
              <w:spacing w:line="261" w:lineRule="exact"/>
              <w:ind w:left="148"/>
              <w:jc w:val="left"/>
              <w:rPr>
                <w:sz w:val="24"/>
              </w:rPr>
            </w:pPr>
            <w:r>
              <w:rPr>
                <w:sz w:val="24"/>
              </w:rPr>
              <w:t>abordaje abdominal</w:t>
            </w:r>
          </w:p>
        </w:tc>
        <w:tc>
          <w:tcPr>
            <w:tcW w:w="1233" w:type="dxa"/>
          </w:tcPr>
          <w:p>
            <w:pPr>
              <w:pStyle w:val="TableParagraph"/>
              <w:spacing w:line="271" w:lineRule="exact"/>
              <w:ind w:right="219"/>
              <w:rPr>
                <w:sz w:val="24"/>
              </w:rPr>
            </w:pPr>
            <w:r>
              <w:rPr>
                <w:sz w:val="24"/>
              </w:rPr>
              <w:t>20,520</w:t>
            </w:r>
          </w:p>
        </w:tc>
        <w:tc>
          <w:tcPr>
            <w:tcW w:w="1146" w:type="dxa"/>
          </w:tcPr>
          <w:p>
            <w:pPr>
              <w:pStyle w:val="TableParagraph"/>
              <w:spacing w:line="271" w:lineRule="exact"/>
              <w:ind w:right="263"/>
              <w:rPr>
                <w:sz w:val="24"/>
              </w:rPr>
            </w:pPr>
            <w:r>
              <w:rPr>
                <w:sz w:val="24"/>
              </w:rPr>
              <w:t>12,820</w:t>
            </w:r>
          </w:p>
        </w:tc>
        <w:tc>
          <w:tcPr>
            <w:tcW w:w="1204" w:type="dxa"/>
          </w:tcPr>
          <w:p>
            <w:pPr>
              <w:pStyle w:val="TableParagraph"/>
              <w:spacing w:line="271" w:lineRule="exact"/>
              <w:ind w:right="277"/>
              <w:rPr>
                <w:sz w:val="24"/>
              </w:rPr>
            </w:pPr>
            <w:r>
              <w:rPr>
                <w:sz w:val="24"/>
              </w:rPr>
              <w:t>8,980</w:t>
            </w:r>
          </w:p>
        </w:tc>
        <w:tc>
          <w:tcPr>
            <w:tcW w:w="1139" w:type="dxa"/>
          </w:tcPr>
          <w:p>
            <w:pPr>
              <w:pStyle w:val="TableParagraph"/>
              <w:spacing w:line="271" w:lineRule="exact"/>
              <w:ind w:right="198"/>
              <w:rPr>
                <w:sz w:val="24"/>
              </w:rPr>
            </w:pPr>
            <w:r>
              <w:rPr>
                <w:sz w:val="24"/>
              </w:rPr>
              <w:t>5,120</w:t>
            </w:r>
          </w:p>
        </w:tc>
      </w:tr>
      <w:tr>
        <w:trPr>
          <w:trHeight w:val="276" w:hRule="atLeast"/>
        </w:trPr>
        <w:tc>
          <w:tcPr>
            <w:tcW w:w="589" w:type="dxa"/>
          </w:tcPr>
          <w:p>
            <w:pPr>
              <w:pStyle w:val="TableParagraph"/>
              <w:spacing w:line="256" w:lineRule="exact"/>
              <w:ind w:right="148"/>
              <w:rPr>
                <w:sz w:val="24"/>
              </w:rPr>
            </w:pPr>
            <w:r>
              <w:rPr>
                <w:sz w:val="24"/>
              </w:rPr>
              <w:t>47</w:t>
            </w:r>
          </w:p>
        </w:tc>
        <w:tc>
          <w:tcPr>
            <w:tcW w:w="3237" w:type="dxa"/>
          </w:tcPr>
          <w:p>
            <w:pPr>
              <w:pStyle w:val="TableParagraph"/>
              <w:spacing w:line="256" w:lineRule="exact"/>
              <w:ind w:left="148"/>
              <w:jc w:val="left"/>
              <w:rPr>
                <w:sz w:val="24"/>
              </w:rPr>
            </w:pPr>
            <w:r>
              <w:rPr>
                <w:sz w:val="24"/>
              </w:rPr>
              <w:t>Nefrectomía laparoscópica</w:t>
            </w:r>
          </w:p>
        </w:tc>
        <w:tc>
          <w:tcPr>
            <w:tcW w:w="1233" w:type="dxa"/>
          </w:tcPr>
          <w:p>
            <w:pPr>
              <w:pStyle w:val="TableParagraph"/>
              <w:spacing w:line="256" w:lineRule="exact"/>
              <w:ind w:right="219"/>
              <w:rPr>
                <w:sz w:val="24"/>
              </w:rPr>
            </w:pPr>
            <w:r>
              <w:rPr>
                <w:sz w:val="24"/>
              </w:rPr>
              <w:t>20,520</w:t>
            </w:r>
          </w:p>
        </w:tc>
        <w:tc>
          <w:tcPr>
            <w:tcW w:w="1146" w:type="dxa"/>
          </w:tcPr>
          <w:p>
            <w:pPr>
              <w:pStyle w:val="TableParagraph"/>
              <w:spacing w:line="256" w:lineRule="exact"/>
              <w:ind w:right="263"/>
              <w:rPr>
                <w:sz w:val="24"/>
              </w:rPr>
            </w:pPr>
            <w:r>
              <w:rPr>
                <w:sz w:val="24"/>
              </w:rPr>
              <w:t>12,820</w:t>
            </w:r>
          </w:p>
        </w:tc>
        <w:tc>
          <w:tcPr>
            <w:tcW w:w="1204" w:type="dxa"/>
          </w:tcPr>
          <w:p>
            <w:pPr>
              <w:pStyle w:val="TableParagraph"/>
              <w:spacing w:line="256" w:lineRule="exact"/>
              <w:ind w:right="277"/>
              <w:rPr>
                <w:sz w:val="24"/>
              </w:rPr>
            </w:pPr>
            <w:r>
              <w:rPr>
                <w:sz w:val="24"/>
              </w:rPr>
              <w:t>8,980</w:t>
            </w:r>
          </w:p>
        </w:tc>
        <w:tc>
          <w:tcPr>
            <w:tcW w:w="1139" w:type="dxa"/>
          </w:tcPr>
          <w:p>
            <w:pPr>
              <w:pStyle w:val="TableParagraph"/>
              <w:spacing w:line="256" w:lineRule="exact"/>
              <w:ind w:right="198"/>
              <w:rPr>
                <w:sz w:val="24"/>
              </w:rPr>
            </w:pPr>
            <w:r>
              <w:rPr>
                <w:sz w:val="24"/>
              </w:rPr>
              <w:t>5,120</w:t>
            </w:r>
          </w:p>
        </w:tc>
      </w:tr>
      <w:tr>
        <w:trPr>
          <w:trHeight w:val="551" w:hRule="atLeast"/>
        </w:trPr>
        <w:tc>
          <w:tcPr>
            <w:tcW w:w="589" w:type="dxa"/>
          </w:tcPr>
          <w:p>
            <w:pPr>
              <w:pStyle w:val="TableParagraph"/>
              <w:spacing w:line="271" w:lineRule="exact"/>
              <w:ind w:right="148"/>
              <w:rPr>
                <w:sz w:val="24"/>
              </w:rPr>
            </w:pPr>
            <w:r>
              <w:rPr>
                <w:sz w:val="24"/>
              </w:rPr>
              <w:t>48</w:t>
            </w:r>
          </w:p>
        </w:tc>
        <w:tc>
          <w:tcPr>
            <w:tcW w:w="3237" w:type="dxa"/>
          </w:tcPr>
          <w:p>
            <w:pPr>
              <w:pStyle w:val="TableParagraph"/>
              <w:spacing w:line="271" w:lineRule="exact"/>
              <w:ind w:left="148"/>
              <w:jc w:val="left"/>
              <w:rPr>
                <w:sz w:val="24"/>
              </w:rPr>
            </w:pPr>
            <w:r>
              <w:rPr>
                <w:sz w:val="24"/>
              </w:rPr>
              <w:t>Retiro de catéter JJ</w:t>
            </w:r>
          </w:p>
          <w:p>
            <w:pPr>
              <w:pStyle w:val="TableParagraph"/>
              <w:spacing w:line="261" w:lineRule="exact"/>
              <w:ind w:left="148"/>
              <w:jc w:val="left"/>
              <w:rPr>
                <w:sz w:val="24"/>
              </w:rPr>
            </w:pPr>
            <w:r>
              <w:rPr>
                <w:sz w:val="24"/>
              </w:rPr>
              <w:t>unilateral</w:t>
            </w:r>
          </w:p>
        </w:tc>
        <w:tc>
          <w:tcPr>
            <w:tcW w:w="1233" w:type="dxa"/>
          </w:tcPr>
          <w:p>
            <w:pPr>
              <w:pStyle w:val="TableParagraph"/>
              <w:spacing w:line="271" w:lineRule="exact"/>
              <w:ind w:right="219"/>
              <w:rPr>
                <w:sz w:val="24"/>
              </w:rPr>
            </w:pPr>
            <w:r>
              <w:rPr>
                <w:sz w:val="24"/>
              </w:rPr>
              <w:t>4,820</w:t>
            </w:r>
          </w:p>
        </w:tc>
        <w:tc>
          <w:tcPr>
            <w:tcW w:w="1146" w:type="dxa"/>
          </w:tcPr>
          <w:p>
            <w:pPr>
              <w:pStyle w:val="TableParagraph"/>
              <w:spacing w:line="271" w:lineRule="exact"/>
              <w:ind w:right="263"/>
              <w:rPr>
                <w:sz w:val="24"/>
              </w:rPr>
            </w:pPr>
            <w:r>
              <w:rPr>
                <w:sz w:val="24"/>
              </w:rPr>
              <w:t>3,960</w:t>
            </w:r>
          </w:p>
        </w:tc>
        <w:tc>
          <w:tcPr>
            <w:tcW w:w="1204" w:type="dxa"/>
          </w:tcPr>
          <w:p>
            <w:pPr>
              <w:pStyle w:val="TableParagraph"/>
              <w:spacing w:line="271" w:lineRule="exact"/>
              <w:ind w:right="277"/>
              <w:rPr>
                <w:sz w:val="24"/>
              </w:rPr>
            </w:pPr>
            <w:r>
              <w:rPr>
                <w:sz w:val="24"/>
              </w:rPr>
              <w:t>3,120</w:t>
            </w:r>
          </w:p>
        </w:tc>
        <w:tc>
          <w:tcPr>
            <w:tcW w:w="1139" w:type="dxa"/>
          </w:tcPr>
          <w:p>
            <w:pPr>
              <w:pStyle w:val="TableParagraph"/>
              <w:spacing w:line="271" w:lineRule="exact"/>
              <w:ind w:right="198"/>
              <w:rPr>
                <w:sz w:val="24"/>
              </w:rPr>
            </w:pPr>
            <w:r>
              <w:rPr>
                <w:sz w:val="24"/>
              </w:rPr>
              <w:t>2,260</w:t>
            </w:r>
          </w:p>
        </w:tc>
      </w:tr>
      <w:tr>
        <w:trPr>
          <w:trHeight w:val="546" w:hRule="atLeast"/>
        </w:trPr>
        <w:tc>
          <w:tcPr>
            <w:tcW w:w="589" w:type="dxa"/>
          </w:tcPr>
          <w:p>
            <w:pPr>
              <w:pStyle w:val="TableParagraph"/>
              <w:spacing w:line="271" w:lineRule="exact"/>
              <w:ind w:right="148"/>
              <w:rPr>
                <w:sz w:val="24"/>
              </w:rPr>
            </w:pPr>
            <w:r>
              <w:rPr>
                <w:sz w:val="24"/>
              </w:rPr>
              <w:t>49</w:t>
            </w:r>
          </w:p>
        </w:tc>
        <w:tc>
          <w:tcPr>
            <w:tcW w:w="3237" w:type="dxa"/>
          </w:tcPr>
          <w:p>
            <w:pPr>
              <w:pStyle w:val="TableParagraph"/>
              <w:spacing w:line="271" w:lineRule="exact"/>
              <w:ind w:left="148"/>
              <w:jc w:val="left"/>
              <w:rPr>
                <w:sz w:val="24"/>
              </w:rPr>
            </w:pPr>
            <w:r>
              <w:rPr>
                <w:sz w:val="24"/>
              </w:rPr>
              <w:t>Colocación de catéter</w:t>
            </w:r>
          </w:p>
          <w:p>
            <w:pPr>
              <w:pStyle w:val="TableParagraph"/>
              <w:spacing w:line="256" w:lineRule="exact"/>
              <w:ind w:left="148"/>
              <w:jc w:val="left"/>
              <w:rPr>
                <w:sz w:val="24"/>
              </w:rPr>
            </w:pPr>
            <w:r>
              <w:rPr>
                <w:sz w:val="24"/>
              </w:rPr>
              <w:t>uretral JJ bilateral</w:t>
            </w:r>
          </w:p>
        </w:tc>
        <w:tc>
          <w:tcPr>
            <w:tcW w:w="1233" w:type="dxa"/>
          </w:tcPr>
          <w:p>
            <w:pPr>
              <w:pStyle w:val="TableParagraph"/>
              <w:spacing w:line="271" w:lineRule="exact"/>
              <w:ind w:right="219"/>
              <w:rPr>
                <w:sz w:val="24"/>
              </w:rPr>
            </w:pPr>
            <w:r>
              <w:rPr>
                <w:sz w:val="24"/>
              </w:rPr>
              <w:t>9,640</w:t>
            </w:r>
          </w:p>
        </w:tc>
        <w:tc>
          <w:tcPr>
            <w:tcW w:w="1146" w:type="dxa"/>
          </w:tcPr>
          <w:p>
            <w:pPr>
              <w:pStyle w:val="TableParagraph"/>
              <w:spacing w:line="271" w:lineRule="exact"/>
              <w:ind w:right="263"/>
              <w:rPr>
                <w:sz w:val="24"/>
              </w:rPr>
            </w:pPr>
            <w:r>
              <w:rPr>
                <w:sz w:val="24"/>
              </w:rPr>
              <w:t>7,940</w:t>
            </w:r>
          </w:p>
        </w:tc>
        <w:tc>
          <w:tcPr>
            <w:tcW w:w="1204" w:type="dxa"/>
          </w:tcPr>
          <w:p>
            <w:pPr>
              <w:pStyle w:val="TableParagraph"/>
              <w:spacing w:line="271" w:lineRule="exact"/>
              <w:ind w:right="277"/>
              <w:rPr>
                <w:sz w:val="24"/>
              </w:rPr>
            </w:pPr>
            <w:r>
              <w:rPr>
                <w:sz w:val="24"/>
              </w:rPr>
              <w:t>6,240</w:t>
            </w:r>
          </w:p>
        </w:tc>
        <w:tc>
          <w:tcPr>
            <w:tcW w:w="1139" w:type="dxa"/>
          </w:tcPr>
          <w:p>
            <w:pPr>
              <w:pStyle w:val="TableParagraph"/>
              <w:spacing w:line="271" w:lineRule="exact"/>
              <w:ind w:right="198"/>
              <w:rPr>
                <w:sz w:val="24"/>
              </w:rPr>
            </w:pPr>
            <w:r>
              <w:rPr>
                <w:sz w:val="24"/>
              </w:rPr>
              <w:t>4,540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15"/>
        <w:gridCol w:w="1256"/>
        <w:gridCol w:w="1147"/>
        <w:gridCol w:w="1265"/>
        <w:gridCol w:w="1080"/>
      </w:tblGrid>
      <w:tr>
        <w:trPr>
          <w:trHeight w:val="270" w:hRule="atLeast"/>
        </w:trPr>
        <w:tc>
          <w:tcPr>
            <w:tcW w:w="589" w:type="dxa"/>
          </w:tcPr>
          <w:p>
            <w:pPr>
              <w:pStyle w:val="TableParagraph"/>
              <w:spacing w:line="251" w:lineRule="exact"/>
              <w:ind w:left="179" w:right="128"/>
              <w:jc w:val="center"/>
              <w:rPr>
                <w:sz w:val="24"/>
              </w:rPr>
            </w:pPr>
            <w:r>
              <w:rPr>
                <w:sz w:val="24"/>
              </w:rPr>
              <w:t>50</w:t>
            </w:r>
          </w:p>
        </w:tc>
        <w:tc>
          <w:tcPr>
            <w:tcW w:w="3215" w:type="dxa"/>
          </w:tcPr>
          <w:p>
            <w:pPr>
              <w:pStyle w:val="TableParagraph"/>
              <w:spacing w:line="251" w:lineRule="exact"/>
              <w:ind w:left="148"/>
              <w:jc w:val="left"/>
              <w:rPr>
                <w:sz w:val="24"/>
              </w:rPr>
            </w:pPr>
            <w:r>
              <w:rPr>
                <w:sz w:val="24"/>
              </w:rPr>
              <w:t>Retiro de catéter JJ bilateral</w:t>
            </w:r>
          </w:p>
        </w:tc>
        <w:tc>
          <w:tcPr>
            <w:tcW w:w="1256" w:type="dxa"/>
          </w:tcPr>
          <w:p>
            <w:pPr>
              <w:pStyle w:val="TableParagraph"/>
              <w:spacing w:line="251" w:lineRule="exact"/>
              <w:ind w:right="220"/>
              <w:rPr>
                <w:sz w:val="24"/>
              </w:rPr>
            </w:pPr>
            <w:r>
              <w:rPr>
                <w:sz w:val="24"/>
              </w:rPr>
              <w:t>9,640</w:t>
            </w:r>
          </w:p>
        </w:tc>
        <w:tc>
          <w:tcPr>
            <w:tcW w:w="1147" w:type="dxa"/>
          </w:tcPr>
          <w:p>
            <w:pPr>
              <w:pStyle w:val="TableParagraph"/>
              <w:spacing w:line="251" w:lineRule="exact"/>
              <w:ind w:right="265"/>
              <w:rPr>
                <w:sz w:val="24"/>
              </w:rPr>
            </w:pPr>
            <w:r>
              <w:rPr>
                <w:sz w:val="24"/>
              </w:rPr>
              <w:t>7,940</w:t>
            </w:r>
          </w:p>
        </w:tc>
        <w:tc>
          <w:tcPr>
            <w:tcW w:w="1265" w:type="dxa"/>
          </w:tcPr>
          <w:p>
            <w:pPr>
              <w:pStyle w:val="TableParagraph"/>
              <w:spacing w:line="251" w:lineRule="exact"/>
              <w:ind w:right="340"/>
              <w:rPr>
                <w:sz w:val="24"/>
              </w:rPr>
            </w:pPr>
            <w:r>
              <w:rPr>
                <w:sz w:val="24"/>
              </w:rPr>
              <w:t>6,240</w:t>
            </w:r>
          </w:p>
        </w:tc>
        <w:tc>
          <w:tcPr>
            <w:tcW w:w="1080" w:type="dxa"/>
          </w:tcPr>
          <w:p>
            <w:pPr>
              <w:pStyle w:val="TableParagraph"/>
              <w:spacing w:line="251" w:lineRule="exact"/>
              <w:ind w:right="202"/>
              <w:rPr>
                <w:sz w:val="24"/>
              </w:rPr>
            </w:pPr>
            <w:r>
              <w:rPr>
                <w:sz w:val="24"/>
              </w:rPr>
              <w:t>4,540</w:t>
            </w:r>
          </w:p>
        </w:tc>
      </w:tr>
      <w:tr>
        <w:trPr>
          <w:trHeight w:val="276" w:hRule="atLeast"/>
        </w:trPr>
        <w:tc>
          <w:tcPr>
            <w:tcW w:w="589" w:type="dxa"/>
          </w:tcPr>
          <w:p>
            <w:pPr>
              <w:pStyle w:val="TableParagraph"/>
              <w:spacing w:line="256" w:lineRule="exact"/>
              <w:ind w:left="179" w:right="128"/>
              <w:jc w:val="center"/>
              <w:rPr>
                <w:sz w:val="24"/>
              </w:rPr>
            </w:pPr>
            <w:r>
              <w:rPr>
                <w:sz w:val="24"/>
              </w:rPr>
              <w:t>51</w:t>
            </w:r>
          </w:p>
        </w:tc>
        <w:tc>
          <w:tcPr>
            <w:tcW w:w="3215" w:type="dxa"/>
          </w:tcPr>
          <w:p>
            <w:pPr>
              <w:pStyle w:val="TableParagraph"/>
              <w:spacing w:line="256" w:lineRule="exact"/>
              <w:ind w:left="148"/>
              <w:jc w:val="left"/>
              <w:rPr>
                <w:sz w:val="24"/>
              </w:rPr>
            </w:pPr>
            <w:r>
              <w:rPr>
                <w:sz w:val="24"/>
              </w:rPr>
              <w:t>Ureterocelectomia</w:t>
            </w:r>
          </w:p>
        </w:tc>
        <w:tc>
          <w:tcPr>
            <w:tcW w:w="1256" w:type="dxa"/>
          </w:tcPr>
          <w:p>
            <w:pPr>
              <w:pStyle w:val="TableParagraph"/>
              <w:spacing w:line="256" w:lineRule="exact"/>
              <w:ind w:right="220"/>
              <w:rPr>
                <w:sz w:val="24"/>
              </w:rPr>
            </w:pPr>
            <w:r>
              <w:rPr>
                <w:sz w:val="24"/>
              </w:rPr>
              <w:t>8,200</w:t>
            </w:r>
          </w:p>
        </w:tc>
        <w:tc>
          <w:tcPr>
            <w:tcW w:w="1147" w:type="dxa"/>
          </w:tcPr>
          <w:p>
            <w:pPr>
              <w:pStyle w:val="TableParagraph"/>
              <w:spacing w:line="256" w:lineRule="exact"/>
              <w:ind w:right="265"/>
              <w:rPr>
                <w:sz w:val="24"/>
              </w:rPr>
            </w:pPr>
            <w:r>
              <w:rPr>
                <w:sz w:val="24"/>
              </w:rPr>
              <w:t>5,120</w:t>
            </w:r>
          </w:p>
        </w:tc>
        <w:tc>
          <w:tcPr>
            <w:tcW w:w="1265" w:type="dxa"/>
          </w:tcPr>
          <w:p>
            <w:pPr>
              <w:pStyle w:val="TableParagraph"/>
              <w:spacing w:line="256" w:lineRule="exact"/>
              <w:ind w:right="340"/>
              <w:rPr>
                <w:sz w:val="24"/>
              </w:rPr>
            </w:pPr>
            <w:r>
              <w:rPr>
                <w:sz w:val="24"/>
              </w:rPr>
              <w:t>3,600</w:t>
            </w:r>
          </w:p>
        </w:tc>
        <w:tc>
          <w:tcPr>
            <w:tcW w:w="1080" w:type="dxa"/>
          </w:tcPr>
          <w:p>
            <w:pPr>
              <w:pStyle w:val="TableParagraph"/>
              <w:spacing w:line="256" w:lineRule="exact"/>
              <w:ind w:right="202"/>
              <w:rPr>
                <w:sz w:val="24"/>
              </w:rPr>
            </w:pPr>
            <w:r>
              <w:rPr>
                <w:sz w:val="24"/>
              </w:rPr>
              <w:t>2,040</w:t>
            </w:r>
          </w:p>
        </w:tc>
      </w:tr>
      <w:tr>
        <w:trPr>
          <w:trHeight w:val="275" w:hRule="atLeast"/>
        </w:trPr>
        <w:tc>
          <w:tcPr>
            <w:tcW w:w="589" w:type="dxa"/>
          </w:tcPr>
          <w:p>
            <w:pPr>
              <w:pStyle w:val="TableParagraph"/>
              <w:spacing w:line="256" w:lineRule="exact"/>
              <w:ind w:left="179" w:right="128"/>
              <w:jc w:val="center"/>
              <w:rPr>
                <w:sz w:val="24"/>
              </w:rPr>
            </w:pPr>
            <w:r>
              <w:rPr>
                <w:sz w:val="24"/>
              </w:rPr>
              <w:t>52</w:t>
            </w:r>
          </w:p>
        </w:tc>
        <w:tc>
          <w:tcPr>
            <w:tcW w:w="3215" w:type="dxa"/>
          </w:tcPr>
          <w:p>
            <w:pPr>
              <w:pStyle w:val="TableParagraph"/>
              <w:spacing w:line="256" w:lineRule="exact"/>
              <w:ind w:left="148"/>
              <w:jc w:val="left"/>
              <w:rPr>
                <w:sz w:val="24"/>
              </w:rPr>
            </w:pPr>
            <w:r>
              <w:rPr>
                <w:sz w:val="24"/>
              </w:rPr>
              <w:t>Plastías de uretra</w:t>
            </w:r>
          </w:p>
        </w:tc>
        <w:tc>
          <w:tcPr>
            <w:tcW w:w="1256" w:type="dxa"/>
          </w:tcPr>
          <w:p>
            <w:pPr>
              <w:pStyle w:val="TableParagraph"/>
              <w:spacing w:line="256" w:lineRule="exact"/>
              <w:ind w:right="220"/>
              <w:rPr>
                <w:sz w:val="24"/>
              </w:rPr>
            </w:pPr>
            <w:r>
              <w:rPr>
                <w:sz w:val="24"/>
              </w:rPr>
              <w:t>19,500</w:t>
            </w:r>
          </w:p>
        </w:tc>
        <w:tc>
          <w:tcPr>
            <w:tcW w:w="1147" w:type="dxa"/>
          </w:tcPr>
          <w:p>
            <w:pPr>
              <w:pStyle w:val="TableParagraph"/>
              <w:spacing w:line="256" w:lineRule="exact"/>
              <w:ind w:right="265"/>
              <w:rPr>
                <w:sz w:val="24"/>
              </w:rPr>
            </w:pPr>
            <w:r>
              <w:rPr>
                <w:sz w:val="24"/>
              </w:rPr>
              <w:t>12,200</w:t>
            </w:r>
          </w:p>
        </w:tc>
        <w:tc>
          <w:tcPr>
            <w:tcW w:w="1265" w:type="dxa"/>
          </w:tcPr>
          <w:p>
            <w:pPr>
              <w:pStyle w:val="TableParagraph"/>
              <w:spacing w:line="256" w:lineRule="exact"/>
              <w:ind w:right="340"/>
              <w:rPr>
                <w:sz w:val="24"/>
              </w:rPr>
            </w:pPr>
            <w:r>
              <w:rPr>
                <w:sz w:val="24"/>
              </w:rPr>
              <w:t>8,520</w:t>
            </w:r>
          </w:p>
        </w:tc>
        <w:tc>
          <w:tcPr>
            <w:tcW w:w="1080" w:type="dxa"/>
          </w:tcPr>
          <w:p>
            <w:pPr>
              <w:pStyle w:val="TableParagraph"/>
              <w:spacing w:line="256" w:lineRule="exact"/>
              <w:ind w:right="202"/>
              <w:rPr>
                <w:sz w:val="24"/>
              </w:rPr>
            </w:pPr>
            <w:r>
              <w:rPr>
                <w:sz w:val="24"/>
              </w:rPr>
              <w:t>4,880</w:t>
            </w:r>
          </w:p>
        </w:tc>
      </w:tr>
      <w:tr>
        <w:trPr>
          <w:trHeight w:val="275" w:hRule="atLeast"/>
        </w:trPr>
        <w:tc>
          <w:tcPr>
            <w:tcW w:w="589" w:type="dxa"/>
          </w:tcPr>
          <w:p>
            <w:pPr>
              <w:pStyle w:val="TableParagraph"/>
              <w:spacing w:line="256" w:lineRule="exact"/>
              <w:ind w:left="179" w:right="128"/>
              <w:jc w:val="center"/>
              <w:rPr>
                <w:sz w:val="24"/>
              </w:rPr>
            </w:pPr>
            <w:r>
              <w:rPr>
                <w:sz w:val="24"/>
              </w:rPr>
              <w:t>53</w:t>
            </w:r>
          </w:p>
        </w:tc>
        <w:tc>
          <w:tcPr>
            <w:tcW w:w="3215" w:type="dxa"/>
          </w:tcPr>
          <w:p>
            <w:pPr>
              <w:pStyle w:val="TableParagraph"/>
              <w:spacing w:line="256" w:lineRule="exact"/>
              <w:ind w:left="148"/>
              <w:jc w:val="left"/>
              <w:rPr>
                <w:sz w:val="24"/>
              </w:rPr>
            </w:pPr>
            <w:r>
              <w:rPr>
                <w:sz w:val="24"/>
              </w:rPr>
              <w:t>Ampliación vesical</w:t>
            </w:r>
          </w:p>
        </w:tc>
        <w:tc>
          <w:tcPr>
            <w:tcW w:w="1256" w:type="dxa"/>
          </w:tcPr>
          <w:p>
            <w:pPr>
              <w:pStyle w:val="TableParagraph"/>
              <w:spacing w:line="256" w:lineRule="exact"/>
              <w:ind w:right="220"/>
              <w:rPr>
                <w:sz w:val="24"/>
              </w:rPr>
            </w:pPr>
            <w:r>
              <w:rPr>
                <w:sz w:val="24"/>
              </w:rPr>
              <w:t>39,000</w:t>
            </w:r>
          </w:p>
        </w:tc>
        <w:tc>
          <w:tcPr>
            <w:tcW w:w="1147" w:type="dxa"/>
          </w:tcPr>
          <w:p>
            <w:pPr>
              <w:pStyle w:val="TableParagraph"/>
              <w:spacing w:line="256" w:lineRule="exact"/>
              <w:ind w:right="265"/>
              <w:rPr>
                <w:sz w:val="24"/>
              </w:rPr>
            </w:pPr>
            <w:r>
              <w:rPr>
                <w:sz w:val="24"/>
              </w:rPr>
              <w:t>24,380</w:t>
            </w:r>
          </w:p>
        </w:tc>
        <w:tc>
          <w:tcPr>
            <w:tcW w:w="1265" w:type="dxa"/>
          </w:tcPr>
          <w:p>
            <w:pPr>
              <w:pStyle w:val="TableParagraph"/>
              <w:spacing w:line="256" w:lineRule="exact"/>
              <w:ind w:right="340"/>
              <w:rPr>
                <w:sz w:val="24"/>
              </w:rPr>
            </w:pPr>
            <w:r>
              <w:rPr>
                <w:sz w:val="24"/>
              </w:rPr>
              <w:t>17,060</w:t>
            </w:r>
          </w:p>
        </w:tc>
        <w:tc>
          <w:tcPr>
            <w:tcW w:w="1080" w:type="dxa"/>
          </w:tcPr>
          <w:p>
            <w:pPr>
              <w:pStyle w:val="TableParagraph"/>
              <w:spacing w:line="256" w:lineRule="exact"/>
              <w:ind w:right="202"/>
              <w:rPr>
                <w:sz w:val="24"/>
              </w:rPr>
            </w:pPr>
            <w:r>
              <w:rPr>
                <w:sz w:val="24"/>
              </w:rPr>
              <w:t>9,740</w:t>
            </w:r>
          </w:p>
        </w:tc>
      </w:tr>
      <w:tr>
        <w:trPr>
          <w:trHeight w:val="552" w:hRule="atLeast"/>
        </w:trPr>
        <w:tc>
          <w:tcPr>
            <w:tcW w:w="589" w:type="dxa"/>
          </w:tcPr>
          <w:p>
            <w:pPr>
              <w:pStyle w:val="TableParagraph"/>
              <w:spacing w:line="271" w:lineRule="exact"/>
              <w:ind w:left="179" w:right="128"/>
              <w:jc w:val="center"/>
              <w:rPr>
                <w:sz w:val="24"/>
              </w:rPr>
            </w:pPr>
            <w:r>
              <w:rPr>
                <w:sz w:val="24"/>
              </w:rPr>
              <w:t>54</w:t>
            </w:r>
          </w:p>
        </w:tc>
        <w:tc>
          <w:tcPr>
            <w:tcW w:w="3215" w:type="dxa"/>
          </w:tcPr>
          <w:p>
            <w:pPr>
              <w:pStyle w:val="TableParagraph"/>
              <w:spacing w:line="271" w:lineRule="exact"/>
              <w:ind w:left="148"/>
              <w:jc w:val="left"/>
              <w:rPr>
                <w:sz w:val="24"/>
              </w:rPr>
            </w:pPr>
            <w:r>
              <w:rPr>
                <w:sz w:val="24"/>
              </w:rPr>
              <w:t>Fístula vesicocutánea</w:t>
            </w:r>
          </w:p>
          <w:p>
            <w:pPr>
              <w:pStyle w:val="TableParagraph"/>
              <w:spacing w:line="261" w:lineRule="exact"/>
              <w:ind w:left="148"/>
              <w:jc w:val="left"/>
              <w:rPr>
                <w:sz w:val="24"/>
              </w:rPr>
            </w:pPr>
            <w:r>
              <w:rPr>
                <w:sz w:val="24"/>
              </w:rPr>
              <w:t>(mitrofanoff)</w:t>
            </w:r>
          </w:p>
        </w:tc>
        <w:tc>
          <w:tcPr>
            <w:tcW w:w="1256" w:type="dxa"/>
          </w:tcPr>
          <w:p>
            <w:pPr>
              <w:pStyle w:val="TableParagraph"/>
              <w:spacing w:line="271" w:lineRule="exact"/>
              <w:ind w:right="220"/>
              <w:rPr>
                <w:sz w:val="24"/>
              </w:rPr>
            </w:pPr>
            <w:r>
              <w:rPr>
                <w:sz w:val="24"/>
              </w:rPr>
              <w:t>19,500</w:t>
            </w:r>
          </w:p>
        </w:tc>
        <w:tc>
          <w:tcPr>
            <w:tcW w:w="1147" w:type="dxa"/>
          </w:tcPr>
          <w:p>
            <w:pPr>
              <w:pStyle w:val="TableParagraph"/>
              <w:spacing w:line="271" w:lineRule="exact"/>
              <w:ind w:right="265"/>
              <w:rPr>
                <w:sz w:val="24"/>
              </w:rPr>
            </w:pPr>
            <w:r>
              <w:rPr>
                <w:sz w:val="24"/>
              </w:rPr>
              <w:t>12,200</w:t>
            </w:r>
          </w:p>
        </w:tc>
        <w:tc>
          <w:tcPr>
            <w:tcW w:w="1265" w:type="dxa"/>
          </w:tcPr>
          <w:p>
            <w:pPr>
              <w:pStyle w:val="TableParagraph"/>
              <w:spacing w:line="271" w:lineRule="exact"/>
              <w:ind w:right="340"/>
              <w:rPr>
                <w:sz w:val="24"/>
              </w:rPr>
            </w:pPr>
            <w:r>
              <w:rPr>
                <w:sz w:val="24"/>
              </w:rPr>
              <w:t>8,520</w:t>
            </w:r>
          </w:p>
        </w:tc>
        <w:tc>
          <w:tcPr>
            <w:tcW w:w="1080" w:type="dxa"/>
          </w:tcPr>
          <w:p>
            <w:pPr>
              <w:pStyle w:val="TableParagraph"/>
              <w:spacing w:line="271" w:lineRule="exact"/>
              <w:ind w:right="202"/>
              <w:rPr>
                <w:sz w:val="24"/>
              </w:rPr>
            </w:pPr>
            <w:r>
              <w:rPr>
                <w:sz w:val="24"/>
              </w:rPr>
              <w:t>4,880</w:t>
            </w:r>
          </w:p>
        </w:tc>
      </w:tr>
      <w:tr>
        <w:trPr>
          <w:trHeight w:val="552" w:hRule="atLeast"/>
        </w:trPr>
        <w:tc>
          <w:tcPr>
            <w:tcW w:w="589" w:type="dxa"/>
          </w:tcPr>
          <w:p>
            <w:pPr>
              <w:pStyle w:val="TableParagraph"/>
              <w:spacing w:line="271" w:lineRule="exact"/>
              <w:ind w:left="179" w:right="128"/>
              <w:jc w:val="center"/>
              <w:rPr>
                <w:sz w:val="24"/>
              </w:rPr>
            </w:pPr>
            <w:r>
              <w:rPr>
                <w:sz w:val="24"/>
              </w:rPr>
              <w:t>55</w:t>
            </w:r>
          </w:p>
        </w:tc>
        <w:tc>
          <w:tcPr>
            <w:tcW w:w="3215" w:type="dxa"/>
          </w:tcPr>
          <w:p>
            <w:pPr>
              <w:pStyle w:val="TableParagraph"/>
              <w:spacing w:line="271" w:lineRule="exact"/>
              <w:ind w:left="148"/>
              <w:jc w:val="left"/>
              <w:rPr>
                <w:sz w:val="24"/>
              </w:rPr>
            </w:pPr>
            <w:r>
              <w:rPr>
                <w:sz w:val="24"/>
              </w:rPr>
              <w:t>Aplicación cuerpos</w:t>
            </w:r>
          </w:p>
          <w:p>
            <w:pPr>
              <w:pStyle w:val="TableParagraph"/>
              <w:spacing w:line="261" w:lineRule="exact"/>
              <w:ind w:left="148"/>
              <w:jc w:val="left"/>
              <w:rPr>
                <w:sz w:val="24"/>
              </w:rPr>
            </w:pPr>
            <w:r>
              <w:rPr>
                <w:sz w:val="24"/>
              </w:rPr>
              <w:t>cavernosos</w:t>
            </w:r>
          </w:p>
        </w:tc>
        <w:tc>
          <w:tcPr>
            <w:tcW w:w="1256" w:type="dxa"/>
          </w:tcPr>
          <w:p>
            <w:pPr>
              <w:pStyle w:val="TableParagraph"/>
              <w:spacing w:line="271" w:lineRule="exact"/>
              <w:ind w:right="220"/>
              <w:rPr>
                <w:sz w:val="24"/>
              </w:rPr>
            </w:pPr>
            <w:r>
              <w:rPr>
                <w:sz w:val="24"/>
              </w:rPr>
              <w:t>11,700</w:t>
            </w:r>
          </w:p>
        </w:tc>
        <w:tc>
          <w:tcPr>
            <w:tcW w:w="1147" w:type="dxa"/>
          </w:tcPr>
          <w:p>
            <w:pPr>
              <w:pStyle w:val="TableParagraph"/>
              <w:spacing w:line="271" w:lineRule="exact"/>
              <w:ind w:right="265"/>
              <w:rPr>
                <w:sz w:val="24"/>
              </w:rPr>
            </w:pPr>
            <w:r>
              <w:rPr>
                <w:sz w:val="24"/>
              </w:rPr>
              <w:t>7,320</w:t>
            </w:r>
          </w:p>
        </w:tc>
        <w:tc>
          <w:tcPr>
            <w:tcW w:w="1265" w:type="dxa"/>
          </w:tcPr>
          <w:p>
            <w:pPr>
              <w:pStyle w:val="TableParagraph"/>
              <w:spacing w:line="271" w:lineRule="exact"/>
              <w:ind w:right="340"/>
              <w:rPr>
                <w:sz w:val="24"/>
              </w:rPr>
            </w:pPr>
            <w:r>
              <w:rPr>
                <w:sz w:val="24"/>
              </w:rPr>
              <w:t>5,120</w:t>
            </w:r>
          </w:p>
        </w:tc>
        <w:tc>
          <w:tcPr>
            <w:tcW w:w="1080" w:type="dxa"/>
          </w:tcPr>
          <w:p>
            <w:pPr>
              <w:pStyle w:val="TableParagraph"/>
              <w:spacing w:line="271" w:lineRule="exact"/>
              <w:ind w:right="202"/>
              <w:rPr>
                <w:sz w:val="24"/>
              </w:rPr>
            </w:pPr>
            <w:r>
              <w:rPr>
                <w:sz w:val="24"/>
              </w:rPr>
              <w:t>2,920</w:t>
            </w:r>
          </w:p>
        </w:tc>
      </w:tr>
      <w:tr>
        <w:trPr>
          <w:trHeight w:val="275" w:hRule="atLeast"/>
        </w:trPr>
        <w:tc>
          <w:tcPr>
            <w:tcW w:w="589" w:type="dxa"/>
          </w:tcPr>
          <w:p>
            <w:pPr>
              <w:pStyle w:val="TableParagraph"/>
              <w:spacing w:line="256" w:lineRule="exact"/>
              <w:ind w:left="179" w:right="128"/>
              <w:jc w:val="center"/>
              <w:rPr>
                <w:sz w:val="24"/>
              </w:rPr>
            </w:pPr>
            <w:r>
              <w:rPr>
                <w:sz w:val="24"/>
              </w:rPr>
              <w:t>56</w:t>
            </w:r>
          </w:p>
        </w:tc>
        <w:tc>
          <w:tcPr>
            <w:tcW w:w="3215" w:type="dxa"/>
          </w:tcPr>
          <w:p>
            <w:pPr>
              <w:pStyle w:val="TableParagraph"/>
              <w:spacing w:line="256" w:lineRule="exact"/>
              <w:ind w:left="148"/>
              <w:jc w:val="left"/>
              <w:rPr>
                <w:sz w:val="24"/>
              </w:rPr>
            </w:pPr>
            <w:r>
              <w:rPr>
                <w:sz w:val="24"/>
              </w:rPr>
              <w:t>Sustitución ilsal uretero</w:t>
            </w:r>
          </w:p>
        </w:tc>
        <w:tc>
          <w:tcPr>
            <w:tcW w:w="1256" w:type="dxa"/>
          </w:tcPr>
          <w:p>
            <w:pPr>
              <w:pStyle w:val="TableParagraph"/>
              <w:spacing w:line="256" w:lineRule="exact"/>
              <w:ind w:right="220"/>
              <w:rPr>
                <w:sz w:val="24"/>
              </w:rPr>
            </w:pPr>
            <w:r>
              <w:rPr>
                <w:sz w:val="24"/>
              </w:rPr>
              <w:t>32,500</w:t>
            </w:r>
          </w:p>
        </w:tc>
        <w:tc>
          <w:tcPr>
            <w:tcW w:w="1147" w:type="dxa"/>
          </w:tcPr>
          <w:p>
            <w:pPr>
              <w:pStyle w:val="TableParagraph"/>
              <w:spacing w:line="256" w:lineRule="exact"/>
              <w:ind w:right="265"/>
              <w:rPr>
                <w:sz w:val="24"/>
              </w:rPr>
            </w:pPr>
            <w:r>
              <w:rPr>
                <w:sz w:val="24"/>
              </w:rPr>
              <w:t>20,320</w:t>
            </w:r>
          </w:p>
        </w:tc>
        <w:tc>
          <w:tcPr>
            <w:tcW w:w="1265" w:type="dxa"/>
          </w:tcPr>
          <w:p>
            <w:pPr>
              <w:pStyle w:val="TableParagraph"/>
              <w:spacing w:line="256" w:lineRule="exact"/>
              <w:ind w:right="340"/>
              <w:rPr>
                <w:sz w:val="24"/>
              </w:rPr>
            </w:pPr>
            <w:r>
              <w:rPr>
                <w:sz w:val="24"/>
              </w:rPr>
              <w:t>14,220</w:t>
            </w:r>
          </w:p>
        </w:tc>
        <w:tc>
          <w:tcPr>
            <w:tcW w:w="1080" w:type="dxa"/>
          </w:tcPr>
          <w:p>
            <w:pPr>
              <w:pStyle w:val="TableParagraph"/>
              <w:spacing w:line="256" w:lineRule="exact"/>
              <w:ind w:right="202"/>
              <w:rPr>
                <w:sz w:val="24"/>
              </w:rPr>
            </w:pPr>
            <w:r>
              <w:rPr>
                <w:sz w:val="24"/>
              </w:rPr>
              <w:t>8,120</w:t>
            </w:r>
          </w:p>
        </w:tc>
      </w:tr>
      <w:tr>
        <w:trPr>
          <w:trHeight w:val="275" w:hRule="atLeast"/>
        </w:trPr>
        <w:tc>
          <w:tcPr>
            <w:tcW w:w="589" w:type="dxa"/>
          </w:tcPr>
          <w:p>
            <w:pPr>
              <w:pStyle w:val="TableParagraph"/>
              <w:spacing w:line="256" w:lineRule="exact"/>
              <w:ind w:left="179" w:right="128"/>
              <w:jc w:val="center"/>
              <w:rPr>
                <w:sz w:val="24"/>
              </w:rPr>
            </w:pPr>
            <w:r>
              <w:rPr>
                <w:sz w:val="24"/>
              </w:rPr>
              <w:t>57</w:t>
            </w:r>
          </w:p>
        </w:tc>
        <w:tc>
          <w:tcPr>
            <w:tcW w:w="3215" w:type="dxa"/>
          </w:tcPr>
          <w:p>
            <w:pPr>
              <w:pStyle w:val="TableParagraph"/>
              <w:spacing w:line="256" w:lineRule="exact"/>
              <w:ind w:left="148"/>
              <w:jc w:val="left"/>
              <w:rPr>
                <w:sz w:val="24"/>
              </w:rPr>
            </w:pPr>
            <w:r>
              <w:rPr>
                <w:sz w:val="24"/>
              </w:rPr>
              <w:t>Ureterostomia</w:t>
            </w:r>
          </w:p>
        </w:tc>
        <w:tc>
          <w:tcPr>
            <w:tcW w:w="1256" w:type="dxa"/>
          </w:tcPr>
          <w:p>
            <w:pPr>
              <w:pStyle w:val="TableParagraph"/>
              <w:spacing w:line="256" w:lineRule="exact"/>
              <w:ind w:right="220"/>
              <w:rPr>
                <w:sz w:val="24"/>
              </w:rPr>
            </w:pPr>
            <w:r>
              <w:rPr>
                <w:sz w:val="24"/>
              </w:rPr>
              <w:t>11,700</w:t>
            </w:r>
          </w:p>
        </w:tc>
        <w:tc>
          <w:tcPr>
            <w:tcW w:w="1147" w:type="dxa"/>
          </w:tcPr>
          <w:p>
            <w:pPr>
              <w:pStyle w:val="TableParagraph"/>
              <w:spacing w:line="256" w:lineRule="exact"/>
              <w:ind w:right="265"/>
              <w:rPr>
                <w:sz w:val="24"/>
              </w:rPr>
            </w:pPr>
            <w:r>
              <w:rPr>
                <w:sz w:val="24"/>
              </w:rPr>
              <w:t>7,320</w:t>
            </w:r>
          </w:p>
        </w:tc>
        <w:tc>
          <w:tcPr>
            <w:tcW w:w="1265" w:type="dxa"/>
          </w:tcPr>
          <w:p>
            <w:pPr>
              <w:pStyle w:val="TableParagraph"/>
              <w:spacing w:line="256" w:lineRule="exact"/>
              <w:ind w:right="340"/>
              <w:rPr>
                <w:sz w:val="24"/>
              </w:rPr>
            </w:pPr>
            <w:r>
              <w:rPr>
                <w:sz w:val="24"/>
              </w:rPr>
              <w:t>5,120</w:t>
            </w:r>
          </w:p>
        </w:tc>
        <w:tc>
          <w:tcPr>
            <w:tcW w:w="1080" w:type="dxa"/>
          </w:tcPr>
          <w:p>
            <w:pPr>
              <w:pStyle w:val="TableParagraph"/>
              <w:spacing w:line="256" w:lineRule="exact"/>
              <w:ind w:right="202"/>
              <w:rPr>
                <w:sz w:val="24"/>
              </w:rPr>
            </w:pPr>
            <w:r>
              <w:rPr>
                <w:sz w:val="24"/>
              </w:rPr>
              <w:t>2,920</w:t>
            </w:r>
          </w:p>
        </w:tc>
      </w:tr>
      <w:tr>
        <w:trPr>
          <w:trHeight w:val="276" w:hRule="atLeast"/>
        </w:trPr>
        <w:tc>
          <w:tcPr>
            <w:tcW w:w="589" w:type="dxa"/>
          </w:tcPr>
          <w:p>
            <w:pPr>
              <w:pStyle w:val="TableParagraph"/>
              <w:spacing w:line="256" w:lineRule="exact"/>
              <w:ind w:left="179" w:right="128"/>
              <w:jc w:val="center"/>
              <w:rPr>
                <w:sz w:val="24"/>
              </w:rPr>
            </w:pPr>
            <w:r>
              <w:rPr>
                <w:sz w:val="24"/>
              </w:rPr>
              <w:t>58</w:t>
            </w:r>
          </w:p>
        </w:tc>
        <w:tc>
          <w:tcPr>
            <w:tcW w:w="3215" w:type="dxa"/>
          </w:tcPr>
          <w:p>
            <w:pPr>
              <w:pStyle w:val="TableParagraph"/>
              <w:spacing w:line="256" w:lineRule="exact"/>
              <w:ind w:left="148"/>
              <w:jc w:val="left"/>
              <w:rPr>
                <w:sz w:val="24"/>
              </w:rPr>
            </w:pPr>
            <w:r>
              <w:rPr>
                <w:sz w:val="24"/>
              </w:rPr>
              <w:t>Nefrostomía</w:t>
            </w:r>
          </w:p>
        </w:tc>
        <w:tc>
          <w:tcPr>
            <w:tcW w:w="1256" w:type="dxa"/>
          </w:tcPr>
          <w:p>
            <w:pPr>
              <w:pStyle w:val="TableParagraph"/>
              <w:spacing w:line="256" w:lineRule="exact"/>
              <w:ind w:right="220"/>
              <w:rPr>
                <w:sz w:val="24"/>
              </w:rPr>
            </w:pPr>
            <w:r>
              <w:rPr>
                <w:sz w:val="24"/>
              </w:rPr>
              <w:t>10,400</w:t>
            </w:r>
          </w:p>
        </w:tc>
        <w:tc>
          <w:tcPr>
            <w:tcW w:w="1147" w:type="dxa"/>
          </w:tcPr>
          <w:p>
            <w:pPr>
              <w:pStyle w:val="TableParagraph"/>
              <w:spacing w:line="256" w:lineRule="exact"/>
              <w:ind w:right="265"/>
              <w:rPr>
                <w:sz w:val="24"/>
              </w:rPr>
            </w:pPr>
            <w:r>
              <w:rPr>
                <w:sz w:val="24"/>
              </w:rPr>
              <w:t>6,500</w:t>
            </w:r>
          </w:p>
        </w:tc>
        <w:tc>
          <w:tcPr>
            <w:tcW w:w="1265" w:type="dxa"/>
          </w:tcPr>
          <w:p>
            <w:pPr>
              <w:pStyle w:val="TableParagraph"/>
              <w:spacing w:line="256" w:lineRule="exact"/>
              <w:ind w:right="340"/>
              <w:rPr>
                <w:sz w:val="24"/>
              </w:rPr>
            </w:pPr>
            <w:r>
              <w:rPr>
                <w:sz w:val="24"/>
              </w:rPr>
              <w:t>4,560</w:t>
            </w:r>
          </w:p>
        </w:tc>
        <w:tc>
          <w:tcPr>
            <w:tcW w:w="1080" w:type="dxa"/>
          </w:tcPr>
          <w:p>
            <w:pPr>
              <w:pStyle w:val="TableParagraph"/>
              <w:spacing w:line="256" w:lineRule="exact"/>
              <w:ind w:right="202"/>
              <w:rPr>
                <w:sz w:val="24"/>
              </w:rPr>
            </w:pPr>
            <w:r>
              <w:rPr>
                <w:sz w:val="24"/>
              </w:rPr>
              <w:t>2,600</w:t>
            </w:r>
          </w:p>
        </w:tc>
      </w:tr>
      <w:tr>
        <w:trPr>
          <w:trHeight w:val="552" w:hRule="atLeast"/>
        </w:trPr>
        <w:tc>
          <w:tcPr>
            <w:tcW w:w="589" w:type="dxa"/>
          </w:tcPr>
          <w:p>
            <w:pPr>
              <w:pStyle w:val="TableParagraph"/>
              <w:spacing w:line="271" w:lineRule="exact"/>
              <w:ind w:left="179" w:right="128"/>
              <w:jc w:val="center"/>
              <w:rPr>
                <w:sz w:val="24"/>
              </w:rPr>
            </w:pPr>
            <w:r>
              <w:rPr>
                <w:sz w:val="24"/>
              </w:rPr>
              <w:t>59</w:t>
            </w:r>
          </w:p>
        </w:tc>
        <w:tc>
          <w:tcPr>
            <w:tcW w:w="3215" w:type="dxa"/>
          </w:tcPr>
          <w:p>
            <w:pPr>
              <w:pStyle w:val="TableParagraph"/>
              <w:spacing w:line="271" w:lineRule="exact"/>
              <w:ind w:left="148"/>
              <w:jc w:val="left"/>
              <w:rPr>
                <w:sz w:val="24"/>
              </w:rPr>
            </w:pPr>
            <w:r>
              <w:rPr>
                <w:sz w:val="24"/>
              </w:rPr>
              <w:t>Reparación cuerpos</w:t>
            </w:r>
          </w:p>
          <w:p>
            <w:pPr>
              <w:pStyle w:val="TableParagraph"/>
              <w:spacing w:line="261" w:lineRule="exact"/>
              <w:ind w:left="148"/>
              <w:jc w:val="left"/>
              <w:rPr>
                <w:sz w:val="24"/>
              </w:rPr>
            </w:pPr>
            <w:r>
              <w:rPr>
                <w:sz w:val="24"/>
              </w:rPr>
              <w:t>cavernosos</w:t>
            </w:r>
          </w:p>
        </w:tc>
        <w:tc>
          <w:tcPr>
            <w:tcW w:w="1256" w:type="dxa"/>
          </w:tcPr>
          <w:p>
            <w:pPr>
              <w:pStyle w:val="TableParagraph"/>
              <w:spacing w:line="271" w:lineRule="exact"/>
              <w:ind w:right="220"/>
              <w:rPr>
                <w:sz w:val="24"/>
              </w:rPr>
            </w:pPr>
            <w:r>
              <w:rPr>
                <w:sz w:val="24"/>
              </w:rPr>
              <w:t>11,700</w:t>
            </w:r>
          </w:p>
        </w:tc>
        <w:tc>
          <w:tcPr>
            <w:tcW w:w="1147" w:type="dxa"/>
          </w:tcPr>
          <w:p>
            <w:pPr>
              <w:pStyle w:val="TableParagraph"/>
              <w:spacing w:line="271" w:lineRule="exact"/>
              <w:ind w:right="265"/>
              <w:rPr>
                <w:sz w:val="24"/>
              </w:rPr>
            </w:pPr>
            <w:r>
              <w:rPr>
                <w:sz w:val="24"/>
              </w:rPr>
              <w:t>7,320</w:t>
            </w:r>
          </w:p>
        </w:tc>
        <w:tc>
          <w:tcPr>
            <w:tcW w:w="1265" w:type="dxa"/>
          </w:tcPr>
          <w:p>
            <w:pPr>
              <w:pStyle w:val="TableParagraph"/>
              <w:spacing w:line="271" w:lineRule="exact"/>
              <w:ind w:right="340"/>
              <w:rPr>
                <w:sz w:val="24"/>
              </w:rPr>
            </w:pPr>
            <w:r>
              <w:rPr>
                <w:sz w:val="24"/>
              </w:rPr>
              <w:t>5,120</w:t>
            </w:r>
          </w:p>
        </w:tc>
        <w:tc>
          <w:tcPr>
            <w:tcW w:w="1080" w:type="dxa"/>
          </w:tcPr>
          <w:p>
            <w:pPr>
              <w:pStyle w:val="TableParagraph"/>
              <w:spacing w:line="271" w:lineRule="exact"/>
              <w:ind w:right="202"/>
              <w:rPr>
                <w:sz w:val="24"/>
              </w:rPr>
            </w:pPr>
            <w:r>
              <w:rPr>
                <w:sz w:val="24"/>
              </w:rPr>
              <w:t>2,920</w:t>
            </w:r>
          </w:p>
        </w:tc>
      </w:tr>
      <w:tr>
        <w:trPr>
          <w:trHeight w:val="828" w:hRule="atLeast"/>
        </w:trPr>
        <w:tc>
          <w:tcPr>
            <w:tcW w:w="589" w:type="dxa"/>
          </w:tcPr>
          <w:p>
            <w:pPr>
              <w:pStyle w:val="TableParagraph"/>
              <w:spacing w:line="271" w:lineRule="exact"/>
              <w:ind w:left="49"/>
              <w:jc w:val="center"/>
              <w:rPr>
                <w:b/>
                <w:sz w:val="24"/>
              </w:rPr>
            </w:pPr>
            <w:r>
              <w:rPr>
                <w:b/>
                <w:w w:val="99"/>
                <w:sz w:val="24"/>
              </w:rPr>
              <w:t>h</w:t>
            </w:r>
          </w:p>
        </w:tc>
        <w:tc>
          <w:tcPr>
            <w:tcW w:w="3215" w:type="dxa"/>
          </w:tcPr>
          <w:p>
            <w:pPr>
              <w:pStyle w:val="TableParagraph"/>
              <w:spacing w:line="271" w:lineRule="exact"/>
              <w:ind w:left="148"/>
              <w:jc w:val="left"/>
              <w:rPr>
                <w:b/>
                <w:sz w:val="24"/>
              </w:rPr>
            </w:pPr>
            <w:r>
              <w:rPr>
                <w:b/>
                <w:sz w:val="24"/>
              </w:rPr>
              <w:t>Cirugía Pediátrica sin</w:t>
            </w:r>
          </w:p>
          <w:p>
            <w:pPr>
              <w:pStyle w:val="TableParagraph"/>
              <w:spacing w:line="270" w:lineRule="atLeast"/>
              <w:ind w:left="148" w:right="1513"/>
              <w:jc w:val="left"/>
              <w:rPr>
                <w:b/>
                <w:sz w:val="24"/>
              </w:rPr>
            </w:pPr>
            <w:r>
              <w:rPr>
                <w:b/>
                <w:sz w:val="24"/>
              </w:rPr>
              <w:t>insumos y sin hospitalización</w:t>
            </w:r>
          </w:p>
        </w:tc>
        <w:tc>
          <w:tcPr>
            <w:tcW w:w="1256" w:type="dxa"/>
          </w:tcPr>
          <w:p>
            <w:pPr>
              <w:pStyle w:val="TableParagraph"/>
              <w:jc w:val="left"/>
              <w:rPr>
                <w:sz w:val="24"/>
              </w:rPr>
            </w:pPr>
          </w:p>
        </w:tc>
        <w:tc>
          <w:tcPr>
            <w:tcW w:w="1147" w:type="dxa"/>
          </w:tcPr>
          <w:p>
            <w:pPr>
              <w:pStyle w:val="TableParagraph"/>
              <w:jc w:val="left"/>
              <w:rPr>
                <w:sz w:val="24"/>
              </w:rPr>
            </w:pPr>
          </w:p>
        </w:tc>
        <w:tc>
          <w:tcPr>
            <w:tcW w:w="1265" w:type="dxa"/>
          </w:tcPr>
          <w:p>
            <w:pPr>
              <w:pStyle w:val="TableParagraph"/>
              <w:jc w:val="left"/>
              <w:rPr>
                <w:sz w:val="24"/>
              </w:rPr>
            </w:pPr>
          </w:p>
        </w:tc>
        <w:tc>
          <w:tcPr>
            <w:tcW w:w="1080" w:type="dxa"/>
          </w:tcPr>
          <w:p>
            <w:pPr>
              <w:pStyle w:val="TableParagraph"/>
              <w:jc w:val="left"/>
              <w:rPr>
                <w:sz w:val="24"/>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15" w:type="dxa"/>
          </w:tcPr>
          <w:p>
            <w:pPr>
              <w:pStyle w:val="TableParagraph"/>
              <w:spacing w:line="256" w:lineRule="exact"/>
              <w:ind w:left="148"/>
              <w:jc w:val="left"/>
              <w:rPr>
                <w:sz w:val="24"/>
              </w:rPr>
            </w:pPr>
            <w:r>
              <w:rPr>
                <w:sz w:val="24"/>
              </w:rPr>
              <w:t>Adenoamigdalectomía</w:t>
            </w:r>
          </w:p>
        </w:tc>
        <w:tc>
          <w:tcPr>
            <w:tcW w:w="1256"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65" w:type="dxa"/>
          </w:tcPr>
          <w:p>
            <w:pPr>
              <w:pStyle w:val="TableParagraph"/>
              <w:spacing w:line="256" w:lineRule="exact"/>
              <w:ind w:right="340"/>
              <w:rPr>
                <w:sz w:val="24"/>
              </w:rPr>
            </w:pPr>
            <w:r>
              <w:rPr>
                <w:sz w:val="24"/>
              </w:rPr>
              <w:t>7,440</w:t>
            </w:r>
          </w:p>
        </w:tc>
        <w:tc>
          <w:tcPr>
            <w:tcW w:w="1080" w:type="dxa"/>
          </w:tcPr>
          <w:p>
            <w:pPr>
              <w:pStyle w:val="TableParagraph"/>
              <w:spacing w:line="256" w:lineRule="exact"/>
              <w:ind w:right="202"/>
              <w:rPr>
                <w:sz w:val="24"/>
              </w:rPr>
            </w:pPr>
            <w:r>
              <w:rPr>
                <w:sz w:val="24"/>
              </w:rPr>
              <w:t>4,260</w:t>
            </w:r>
          </w:p>
        </w:tc>
      </w:tr>
      <w:tr>
        <w:trPr>
          <w:trHeight w:val="275" w:hRule="atLeast"/>
        </w:trPr>
        <w:tc>
          <w:tcPr>
            <w:tcW w:w="589" w:type="dxa"/>
          </w:tcPr>
          <w:p>
            <w:pPr>
              <w:pStyle w:val="TableParagraph"/>
              <w:spacing w:line="256" w:lineRule="exact"/>
              <w:ind w:left="50"/>
              <w:jc w:val="center"/>
              <w:rPr>
                <w:sz w:val="24"/>
              </w:rPr>
            </w:pPr>
            <w:r>
              <w:rPr>
                <w:sz w:val="24"/>
              </w:rPr>
              <w:t>2</w:t>
            </w:r>
          </w:p>
        </w:tc>
        <w:tc>
          <w:tcPr>
            <w:tcW w:w="3215" w:type="dxa"/>
          </w:tcPr>
          <w:p>
            <w:pPr>
              <w:pStyle w:val="TableParagraph"/>
              <w:spacing w:line="256" w:lineRule="exact"/>
              <w:ind w:left="148"/>
              <w:jc w:val="left"/>
              <w:rPr>
                <w:sz w:val="24"/>
              </w:rPr>
            </w:pPr>
            <w:r>
              <w:rPr>
                <w:sz w:val="24"/>
              </w:rPr>
              <w:t>Adenoidectomía</w:t>
            </w:r>
          </w:p>
        </w:tc>
        <w:tc>
          <w:tcPr>
            <w:tcW w:w="1256" w:type="dxa"/>
          </w:tcPr>
          <w:p>
            <w:pPr>
              <w:pStyle w:val="TableParagraph"/>
              <w:spacing w:line="256" w:lineRule="exact"/>
              <w:ind w:right="220"/>
              <w:rPr>
                <w:sz w:val="24"/>
              </w:rPr>
            </w:pPr>
            <w:r>
              <w:rPr>
                <w:sz w:val="24"/>
              </w:rPr>
              <w:t>13,620</w:t>
            </w:r>
          </w:p>
        </w:tc>
        <w:tc>
          <w:tcPr>
            <w:tcW w:w="1147" w:type="dxa"/>
          </w:tcPr>
          <w:p>
            <w:pPr>
              <w:pStyle w:val="TableParagraph"/>
              <w:spacing w:line="256" w:lineRule="exact"/>
              <w:ind w:right="265"/>
              <w:rPr>
                <w:sz w:val="24"/>
              </w:rPr>
            </w:pPr>
            <w:r>
              <w:rPr>
                <w:sz w:val="24"/>
              </w:rPr>
              <w:t>8,520</w:t>
            </w:r>
          </w:p>
        </w:tc>
        <w:tc>
          <w:tcPr>
            <w:tcW w:w="1265" w:type="dxa"/>
          </w:tcPr>
          <w:p>
            <w:pPr>
              <w:pStyle w:val="TableParagraph"/>
              <w:spacing w:line="256" w:lineRule="exact"/>
              <w:ind w:right="340"/>
              <w:rPr>
                <w:sz w:val="24"/>
              </w:rPr>
            </w:pPr>
            <w:r>
              <w:rPr>
                <w:sz w:val="24"/>
              </w:rPr>
              <w:t>5,960</w:t>
            </w:r>
          </w:p>
        </w:tc>
        <w:tc>
          <w:tcPr>
            <w:tcW w:w="1080" w:type="dxa"/>
          </w:tcPr>
          <w:p>
            <w:pPr>
              <w:pStyle w:val="TableParagraph"/>
              <w:spacing w:line="256" w:lineRule="exact"/>
              <w:ind w:right="202"/>
              <w:rPr>
                <w:sz w:val="24"/>
              </w:rPr>
            </w:pPr>
            <w:r>
              <w:rPr>
                <w:sz w:val="24"/>
              </w:rPr>
              <w:t>3,400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15" w:type="dxa"/>
          </w:tcPr>
          <w:p>
            <w:pPr>
              <w:pStyle w:val="TableParagraph"/>
              <w:spacing w:line="256" w:lineRule="exact"/>
              <w:ind w:left="148"/>
              <w:jc w:val="left"/>
              <w:rPr>
                <w:sz w:val="24"/>
              </w:rPr>
            </w:pPr>
            <w:r>
              <w:rPr>
                <w:sz w:val="24"/>
              </w:rPr>
              <w:t>Anoplastía</w:t>
            </w:r>
          </w:p>
        </w:tc>
        <w:tc>
          <w:tcPr>
            <w:tcW w:w="1256"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65" w:type="dxa"/>
          </w:tcPr>
          <w:p>
            <w:pPr>
              <w:pStyle w:val="TableParagraph"/>
              <w:spacing w:line="256" w:lineRule="exact"/>
              <w:ind w:right="340"/>
              <w:rPr>
                <w:sz w:val="24"/>
              </w:rPr>
            </w:pPr>
            <w:r>
              <w:rPr>
                <w:sz w:val="24"/>
              </w:rPr>
              <w:t>11,180</w:t>
            </w:r>
          </w:p>
        </w:tc>
        <w:tc>
          <w:tcPr>
            <w:tcW w:w="1080" w:type="dxa"/>
          </w:tcPr>
          <w:p>
            <w:pPr>
              <w:pStyle w:val="TableParagraph"/>
              <w:spacing w:line="256" w:lineRule="exact"/>
              <w:ind w:right="202"/>
              <w:rPr>
                <w:sz w:val="24"/>
              </w:rPr>
            </w:pPr>
            <w:r>
              <w:rPr>
                <w:sz w:val="24"/>
              </w:rPr>
              <w:t>6,380</w:t>
            </w:r>
          </w:p>
        </w:tc>
      </w:tr>
      <w:tr>
        <w:trPr>
          <w:trHeight w:val="276" w:hRule="atLeast"/>
        </w:trPr>
        <w:tc>
          <w:tcPr>
            <w:tcW w:w="589" w:type="dxa"/>
          </w:tcPr>
          <w:p>
            <w:pPr>
              <w:pStyle w:val="TableParagraph"/>
              <w:spacing w:line="256" w:lineRule="exact"/>
              <w:ind w:left="50"/>
              <w:jc w:val="center"/>
              <w:rPr>
                <w:sz w:val="24"/>
              </w:rPr>
            </w:pPr>
            <w:r>
              <w:rPr>
                <w:sz w:val="24"/>
              </w:rPr>
              <w:t>4</w:t>
            </w:r>
          </w:p>
        </w:tc>
        <w:tc>
          <w:tcPr>
            <w:tcW w:w="3215" w:type="dxa"/>
          </w:tcPr>
          <w:p>
            <w:pPr>
              <w:pStyle w:val="TableParagraph"/>
              <w:spacing w:line="256" w:lineRule="exact"/>
              <w:ind w:left="148"/>
              <w:jc w:val="left"/>
              <w:rPr>
                <w:sz w:val="24"/>
              </w:rPr>
            </w:pPr>
            <w:r>
              <w:rPr>
                <w:sz w:val="24"/>
              </w:rPr>
              <w:t>Apendicectomía</w:t>
            </w:r>
          </w:p>
        </w:tc>
        <w:tc>
          <w:tcPr>
            <w:tcW w:w="1256"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65" w:type="dxa"/>
          </w:tcPr>
          <w:p>
            <w:pPr>
              <w:pStyle w:val="TableParagraph"/>
              <w:spacing w:line="256" w:lineRule="exact"/>
              <w:ind w:right="340"/>
              <w:rPr>
                <w:sz w:val="24"/>
              </w:rPr>
            </w:pPr>
            <w:r>
              <w:rPr>
                <w:sz w:val="24"/>
              </w:rPr>
              <w:t>11,180</w:t>
            </w:r>
          </w:p>
        </w:tc>
        <w:tc>
          <w:tcPr>
            <w:tcW w:w="1080" w:type="dxa"/>
          </w:tcPr>
          <w:p>
            <w:pPr>
              <w:pStyle w:val="TableParagraph"/>
              <w:spacing w:line="256" w:lineRule="exact"/>
              <w:ind w:right="202"/>
              <w:rPr>
                <w:sz w:val="24"/>
              </w:rPr>
            </w:pPr>
            <w:r>
              <w:rPr>
                <w:sz w:val="24"/>
              </w:rPr>
              <w:t>6,380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15" w:type="dxa"/>
          </w:tcPr>
          <w:p>
            <w:pPr>
              <w:pStyle w:val="TableParagraph"/>
              <w:spacing w:line="271" w:lineRule="exact"/>
              <w:ind w:left="148"/>
              <w:jc w:val="left"/>
              <w:rPr>
                <w:sz w:val="24"/>
              </w:rPr>
            </w:pPr>
            <w:r>
              <w:rPr>
                <w:sz w:val="24"/>
              </w:rPr>
              <w:t>Biopsia hepática por</w:t>
            </w:r>
          </w:p>
          <w:p>
            <w:pPr>
              <w:pStyle w:val="TableParagraph"/>
              <w:spacing w:line="261" w:lineRule="exact"/>
              <w:ind w:left="148"/>
              <w:jc w:val="left"/>
              <w:rPr>
                <w:sz w:val="24"/>
              </w:rPr>
            </w:pPr>
            <w:r>
              <w:rPr>
                <w:sz w:val="24"/>
              </w:rPr>
              <w:t>punción</w:t>
            </w:r>
          </w:p>
        </w:tc>
        <w:tc>
          <w:tcPr>
            <w:tcW w:w="1256" w:type="dxa"/>
          </w:tcPr>
          <w:p>
            <w:pPr>
              <w:pStyle w:val="TableParagraph"/>
              <w:spacing w:line="271" w:lineRule="exact"/>
              <w:ind w:right="220"/>
              <w:rPr>
                <w:sz w:val="24"/>
              </w:rPr>
            </w:pPr>
            <w:r>
              <w:rPr>
                <w:sz w:val="24"/>
              </w:rPr>
              <w:t>8,520</w:t>
            </w:r>
          </w:p>
        </w:tc>
        <w:tc>
          <w:tcPr>
            <w:tcW w:w="1147" w:type="dxa"/>
          </w:tcPr>
          <w:p>
            <w:pPr>
              <w:pStyle w:val="TableParagraph"/>
              <w:spacing w:line="271" w:lineRule="exact"/>
              <w:ind w:right="265"/>
              <w:rPr>
                <w:sz w:val="24"/>
              </w:rPr>
            </w:pPr>
            <w:r>
              <w:rPr>
                <w:sz w:val="24"/>
              </w:rPr>
              <w:t>5,320</w:t>
            </w:r>
          </w:p>
        </w:tc>
        <w:tc>
          <w:tcPr>
            <w:tcW w:w="1265" w:type="dxa"/>
          </w:tcPr>
          <w:p>
            <w:pPr>
              <w:pStyle w:val="TableParagraph"/>
              <w:spacing w:line="271" w:lineRule="exact"/>
              <w:ind w:right="340"/>
              <w:rPr>
                <w:sz w:val="24"/>
              </w:rPr>
            </w:pPr>
            <w:r>
              <w:rPr>
                <w:sz w:val="24"/>
              </w:rPr>
              <w:t>3,720</w:t>
            </w:r>
          </w:p>
        </w:tc>
        <w:tc>
          <w:tcPr>
            <w:tcW w:w="1080" w:type="dxa"/>
          </w:tcPr>
          <w:p>
            <w:pPr>
              <w:pStyle w:val="TableParagraph"/>
              <w:spacing w:line="271" w:lineRule="exact"/>
              <w:ind w:right="202"/>
              <w:rPr>
                <w:sz w:val="24"/>
              </w:rPr>
            </w:pPr>
            <w:r>
              <w:rPr>
                <w:sz w:val="24"/>
              </w:rPr>
              <w:t>2,120</w:t>
            </w:r>
          </w:p>
        </w:tc>
      </w:tr>
      <w:tr>
        <w:trPr>
          <w:trHeight w:val="551" w:hRule="atLeast"/>
        </w:trPr>
        <w:tc>
          <w:tcPr>
            <w:tcW w:w="589" w:type="dxa"/>
          </w:tcPr>
          <w:p>
            <w:pPr>
              <w:pStyle w:val="TableParagraph"/>
              <w:spacing w:line="271" w:lineRule="exact"/>
              <w:ind w:left="50"/>
              <w:jc w:val="center"/>
              <w:rPr>
                <w:sz w:val="24"/>
              </w:rPr>
            </w:pPr>
            <w:r>
              <w:rPr>
                <w:sz w:val="24"/>
              </w:rPr>
              <w:t>6</w:t>
            </w:r>
          </w:p>
        </w:tc>
        <w:tc>
          <w:tcPr>
            <w:tcW w:w="3215" w:type="dxa"/>
          </w:tcPr>
          <w:p>
            <w:pPr>
              <w:pStyle w:val="TableParagraph"/>
              <w:spacing w:line="271" w:lineRule="exact"/>
              <w:ind w:left="148"/>
              <w:jc w:val="left"/>
              <w:rPr>
                <w:sz w:val="24"/>
              </w:rPr>
            </w:pPr>
            <w:r>
              <w:rPr>
                <w:sz w:val="24"/>
              </w:rPr>
              <w:t>Biopsia hepática por</w:t>
            </w:r>
          </w:p>
          <w:p>
            <w:pPr>
              <w:pStyle w:val="TableParagraph"/>
              <w:spacing w:line="261" w:lineRule="exact"/>
              <w:ind w:left="148"/>
              <w:jc w:val="left"/>
              <w:rPr>
                <w:sz w:val="24"/>
              </w:rPr>
            </w:pPr>
            <w:r>
              <w:rPr>
                <w:sz w:val="24"/>
              </w:rPr>
              <w:t>laparotomía</w:t>
            </w:r>
          </w:p>
        </w:tc>
        <w:tc>
          <w:tcPr>
            <w:tcW w:w="1256" w:type="dxa"/>
          </w:tcPr>
          <w:p>
            <w:pPr>
              <w:pStyle w:val="TableParagraph"/>
              <w:spacing w:line="271" w:lineRule="exact"/>
              <w:ind w:right="220"/>
              <w:rPr>
                <w:sz w:val="24"/>
              </w:rPr>
            </w:pPr>
            <w:r>
              <w:rPr>
                <w:sz w:val="24"/>
              </w:rPr>
              <w:t>17,020</w:t>
            </w:r>
          </w:p>
        </w:tc>
        <w:tc>
          <w:tcPr>
            <w:tcW w:w="1147" w:type="dxa"/>
          </w:tcPr>
          <w:p>
            <w:pPr>
              <w:pStyle w:val="TableParagraph"/>
              <w:spacing w:line="271" w:lineRule="exact"/>
              <w:ind w:right="265"/>
              <w:rPr>
                <w:sz w:val="24"/>
              </w:rPr>
            </w:pPr>
            <w:r>
              <w:rPr>
                <w:sz w:val="24"/>
              </w:rPr>
              <w:t>10,640</w:t>
            </w:r>
          </w:p>
        </w:tc>
        <w:tc>
          <w:tcPr>
            <w:tcW w:w="1265" w:type="dxa"/>
          </w:tcPr>
          <w:p>
            <w:pPr>
              <w:pStyle w:val="TableParagraph"/>
              <w:spacing w:line="271" w:lineRule="exact"/>
              <w:ind w:right="340"/>
              <w:rPr>
                <w:sz w:val="24"/>
              </w:rPr>
            </w:pPr>
            <w:r>
              <w:rPr>
                <w:sz w:val="24"/>
              </w:rPr>
              <w:t>7,440</w:t>
            </w:r>
          </w:p>
        </w:tc>
        <w:tc>
          <w:tcPr>
            <w:tcW w:w="1080" w:type="dxa"/>
          </w:tcPr>
          <w:p>
            <w:pPr>
              <w:pStyle w:val="TableParagraph"/>
              <w:spacing w:line="271" w:lineRule="exact"/>
              <w:ind w:right="202"/>
              <w:rPr>
                <w:sz w:val="24"/>
              </w:rPr>
            </w:pPr>
            <w:r>
              <w:rPr>
                <w:sz w:val="24"/>
              </w:rPr>
              <w:t>4,260</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15" w:type="dxa"/>
          </w:tcPr>
          <w:p>
            <w:pPr>
              <w:pStyle w:val="TableParagraph"/>
              <w:spacing w:line="256" w:lineRule="exact"/>
              <w:ind w:left="148"/>
              <w:jc w:val="left"/>
              <w:rPr>
                <w:sz w:val="24"/>
              </w:rPr>
            </w:pPr>
            <w:r>
              <w:rPr>
                <w:sz w:val="24"/>
              </w:rPr>
              <w:t>Biopsia intestinal</w:t>
            </w:r>
          </w:p>
        </w:tc>
        <w:tc>
          <w:tcPr>
            <w:tcW w:w="1256" w:type="dxa"/>
          </w:tcPr>
          <w:p>
            <w:pPr>
              <w:pStyle w:val="TableParagraph"/>
              <w:spacing w:line="256" w:lineRule="exact"/>
              <w:ind w:right="220"/>
              <w:rPr>
                <w:sz w:val="24"/>
              </w:rPr>
            </w:pPr>
            <w:r>
              <w:rPr>
                <w:sz w:val="24"/>
              </w:rPr>
              <w:t>8,520</w:t>
            </w:r>
          </w:p>
        </w:tc>
        <w:tc>
          <w:tcPr>
            <w:tcW w:w="1147" w:type="dxa"/>
          </w:tcPr>
          <w:p>
            <w:pPr>
              <w:pStyle w:val="TableParagraph"/>
              <w:spacing w:line="256" w:lineRule="exact"/>
              <w:ind w:right="265"/>
              <w:rPr>
                <w:sz w:val="24"/>
              </w:rPr>
            </w:pPr>
            <w:r>
              <w:rPr>
                <w:sz w:val="24"/>
              </w:rPr>
              <w:t>5,320</w:t>
            </w:r>
          </w:p>
        </w:tc>
        <w:tc>
          <w:tcPr>
            <w:tcW w:w="1265" w:type="dxa"/>
          </w:tcPr>
          <w:p>
            <w:pPr>
              <w:pStyle w:val="TableParagraph"/>
              <w:spacing w:line="256" w:lineRule="exact"/>
              <w:ind w:right="340"/>
              <w:rPr>
                <w:sz w:val="24"/>
              </w:rPr>
            </w:pPr>
            <w:r>
              <w:rPr>
                <w:sz w:val="24"/>
              </w:rPr>
              <w:t>3,720</w:t>
            </w:r>
          </w:p>
        </w:tc>
        <w:tc>
          <w:tcPr>
            <w:tcW w:w="1080" w:type="dxa"/>
          </w:tcPr>
          <w:p>
            <w:pPr>
              <w:pStyle w:val="TableParagraph"/>
              <w:spacing w:line="256" w:lineRule="exact"/>
              <w:ind w:right="202"/>
              <w:rPr>
                <w:sz w:val="24"/>
              </w:rPr>
            </w:pPr>
            <w:r>
              <w:rPr>
                <w:sz w:val="24"/>
              </w:rPr>
              <w:t>2,120</w:t>
            </w:r>
          </w:p>
        </w:tc>
      </w:tr>
      <w:tr>
        <w:trPr>
          <w:trHeight w:val="276" w:hRule="atLeast"/>
        </w:trPr>
        <w:tc>
          <w:tcPr>
            <w:tcW w:w="589" w:type="dxa"/>
          </w:tcPr>
          <w:p>
            <w:pPr>
              <w:pStyle w:val="TableParagraph"/>
              <w:spacing w:line="256" w:lineRule="exact"/>
              <w:ind w:left="50"/>
              <w:jc w:val="center"/>
              <w:rPr>
                <w:sz w:val="24"/>
              </w:rPr>
            </w:pPr>
            <w:r>
              <w:rPr>
                <w:sz w:val="24"/>
              </w:rPr>
              <w:t>8</w:t>
            </w:r>
          </w:p>
        </w:tc>
        <w:tc>
          <w:tcPr>
            <w:tcW w:w="3215" w:type="dxa"/>
          </w:tcPr>
          <w:p>
            <w:pPr>
              <w:pStyle w:val="TableParagraph"/>
              <w:spacing w:line="256" w:lineRule="exact"/>
              <w:ind w:left="148"/>
              <w:jc w:val="left"/>
              <w:rPr>
                <w:sz w:val="24"/>
              </w:rPr>
            </w:pPr>
            <w:r>
              <w:rPr>
                <w:sz w:val="24"/>
              </w:rPr>
              <w:t>Biopsia testicular</w:t>
            </w:r>
          </w:p>
        </w:tc>
        <w:tc>
          <w:tcPr>
            <w:tcW w:w="1256" w:type="dxa"/>
          </w:tcPr>
          <w:p>
            <w:pPr>
              <w:pStyle w:val="TableParagraph"/>
              <w:spacing w:line="256" w:lineRule="exact"/>
              <w:ind w:right="220"/>
              <w:rPr>
                <w:sz w:val="24"/>
              </w:rPr>
            </w:pPr>
            <w:r>
              <w:rPr>
                <w:sz w:val="24"/>
              </w:rPr>
              <w:t>6,820</w:t>
            </w:r>
          </w:p>
        </w:tc>
        <w:tc>
          <w:tcPr>
            <w:tcW w:w="1147" w:type="dxa"/>
          </w:tcPr>
          <w:p>
            <w:pPr>
              <w:pStyle w:val="TableParagraph"/>
              <w:spacing w:line="256" w:lineRule="exact"/>
              <w:ind w:right="265"/>
              <w:rPr>
                <w:sz w:val="24"/>
              </w:rPr>
            </w:pPr>
            <w:r>
              <w:rPr>
                <w:sz w:val="24"/>
              </w:rPr>
              <w:t>4,260</w:t>
            </w:r>
          </w:p>
        </w:tc>
        <w:tc>
          <w:tcPr>
            <w:tcW w:w="1265" w:type="dxa"/>
          </w:tcPr>
          <w:p>
            <w:pPr>
              <w:pStyle w:val="TableParagraph"/>
              <w:spacing w:line="256" w:lineRule="exact"/>
              <w:ind w:right="340"/>
              <w:rPr>
                <w:sz w:val="24"/>
              </w:rPr>
            </w:pPr>
            <w:r>
              <w:rPr>
                <w:sz w:val="24"/>
              </w:rPr>
              <w:t>2,980</w:t>
            </w:r>
          </w:p>
        </w:tc>
        <w:tc>
          <w:tcPr>
            <w:tcW w:w="1080" w:type="dxa"/>
          </w:tcPr>
          <w:p>
            <w:pPr>
              <w:pStyle w:val="TableParagraph"/>
              <w:spacing w:line="256" w:lineRule="exact"/>
              <w:ind w:right="202"/>
              <w:rPr>
                <w:sz w:val="24"/>
              </w:rPr>
            </w:pPr>
            <w:r>
              <w:rPr>
                <w:sz w:val="24"/>
              </w:rPr>
              <w:t>1,700</w:t>
            </w:r>
          </w:p>
        </w:tc>
      </w:tr>
      <w:tr>
        <w:trPr>
          <w:trHeight w:val="552" w:hRule="atLeast"/>
        </w:trPr>
        <w:tc>
          <w:tcPr>
            <w:tcW w:w="589" w:type="dxa"/>
          </w:tcPr>
          <w:p>
            <w:pPr>
              <w:pStyle w:val="TableParagraph"/>
              <w:spacing w:line="271" w:lineRule="exact"/>
              <w:ind w:left="50"/>
              <w:jc w:val="center"/>
              <w:rPr>
                <w:sz w:val="24"/>
              </w:rPr>
            </w:pPr>
            <w:r>
              <w:rPr>
                <w:sz w:val="24"/>
              </w:rPr>
              <w:t>9</w:t>
            </w:r>
          </w:p>
        </w:tc>
        <w:tc>
          <w:tcPr>
            <w:tcW w:w="3215" w:type="dxa"/>
          </w:tcPr>
          <w:p>
            <w:pPr>
              <w:pStyle w:val="TableParagraph"/>
              <w:spacing w:line="271" w:lineRule="exact"/>
              <w:ind w:left="148"/>
              <w:jc w:val="left"/>
              <w:rPr>
                <w:sz w:val="24"/>
              </w:rPr>
            </w:pPr>
            <w:r>
              <w:rPr>
                <w:sz w:val="24"/>
              </w:rPr>
              <w:t>Biopsia pulmonar por</w:t>
            </w:r>
          </w:p>
          <w:p>
            <w:pPr>
              <w:pStyle w:val="TableParagraph"/>
              <w:spacing w:line="261" w:lineRule="exact"/>
              <w:ind w:left="148"/>
              <w:jc w:val="left"/>
              <w:rPr>
                <w:sz w:val="24"/>
              </w:rPr>
            </w:pPr>
            <w:r>
              <w:rPr>
                <w:sz w:val="24"/>
              </w:rPr>
              <w:t>punción</w:t>
            </w:r>
          </w:p>
        </w:tc>
        <w:tc>
          <w:tcPr>
            <w:tcW w:w="1256" w:type="dxa"/>
          </w:tcPr>
          <w:p>
            <w:pPr>
              <w:pStyle w:val="TableParagraph"/>
              <w:spacing w:line="271" w:lineRule="exact"/>
              <w:ind w:right="220"/>
              <w:rPr>
                <w:sz w:val="24"/>
              </w:rPr>
            </w:pPr>
            <w:r>
              <w:rPr>
                <w:sz w:val="24"/>
              </w:rPr>
              <w:t>8,520</w:t>
            </w:r>
          </w:p>
        </w:tc>
        <w:tc>
          <w:tcPr>
            <w:tcW w:w="1147" w:type="dxa"/>
          </w:tcPr>
          <w:p>
            <w:pPr>
              <w:pStyle w:val="TableParagraph"/>
              <w:spacing w:line="271" w:lineRule="exact"/>
              <w:ind w:right="265"/>
              <w:rPr>
                <w:sz w:val="24"/>
              </w:rPr>
            </w:pPr>
            <w:r>
              <w:rPr>
                <w:sz w:val="24"/>
              </w:rPr>
              <w:t>5,320</w:t>
            </w:r>
          </w:p>
        </w:tc>
        <w:tc>
          <w:tcPr>
            <w:tcW w:w="1265" w:type="dxa"/>
          </w:tcPr>
          <w:p>
            <w:pPr>
              <w:pStyle w:val="TableParagraph"/>
              <w:spacing w:line="271" w:lineRule="exact"/>
              <w:ind w:right="340"/>
              <w:rPr>
                <w:sz w:val="24"/>
              </w:rPr>
            </w:pPr>
            <w:r>
              <w:rPr>
                <w:sz w:val="24"/>
              </w:rPr>
              <w:t>3,720</w:t>
            </w:r>
          </w:p>
        </w:tc>
        <w:tc>
          <w:tcPr>
            <w:tcW w:w="1080" w:type="dxa"/>
          </w:tcPr>
          <w:p>
            <w:pPr>
              <w:pStyle w:val="TableParagraph"/>
              <w:spacing w:line="271" w:lineRule="exact"/>
              <w:ind w:right="202"/>
              <w:rPr>
                <w:sz w:val="24"/>
              </w:rPr>
            </w:pPr>
            <w:r>
              <w:rPr>
                <w:sz w:val="24"/>
              </w:rPr>
              <w:t>2,120</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3215" w:type="dxa"/>
          </w:tcPr>
          <w:p>
            <w:pPr>
              <w:pStyle w:val="TableParagraph"/>
              <w:spacing w:line="271" w:lineRule="exact"/>
              <w:ind w:left="148"/>
              <w:jc w:val="left"/>
              <w:rPr>
                <w:sz w:val="24"/>
              </w:rPr>
            </w:pPr>
            <w:r>
              <w:rPr>
                <w:sz w:val="24"/>
              </w:rPr>
              <w:t>Biopsia pulmonar por</w:t>
            </w:r>
          </w:p>
          <w:p>
            <w:pPr>
              <w:pStyle w:val="TableParagraph"/>
              <w:spacing w:line="261" w:lineRule="exact"/>
              <w:ind w:left="148"/>
              <w:jc w:val="left"/>
              <w:rPr>
                <w:sz w:val="24"/>
              </w:rPr>
            </w:pPr>
            <w:r>
              <w:rPr>
                <w:sz w:val="24"/>
              </w:rPr>
              <w:t>toracotomía</w:t>
            </w:r>
          </w:p>
        </w:tc>
        <w:tc>
          <w:tcPr>
            <w:tcW w:w="1256" w:type="dxa"/>
          </w:tcPr>
          <w:p>
            <w:pPr>
              <w:pStyle w:val="TableParagraph"/>
              <w:spacing w:line="271" w:lineRule="exact"/>
              <w:ind w:right="220"/>
              <w:rPr>
                <w:sz w:val="24"/>
              </w:rPr>
            </w:pPr>
            <w:r>
              <w:rPr>
                <w:sz w:val="24"/>
              </w:rPr>
              <w:t>17,020</w:t>
            </w:r>
          </w:p>
        </w:tc>
        <w:tc>
          <w:tcPr>
            <w:tcW w:w="1147" w:type="dxa"/>
          </w:tcPr>
          <w:p>
            <w:pPr>
              <w:pStyle w:val="TableParagraph"/>
              <w:spacing w:line="271" w:lineRule="exact"/>
              <w:ind w:right="265"/>
              <w:rPr>
                <w:sz w:val="24"/>
              </w:rPr>
            </w:pPr>
            <w:r>
              <w:rPr>
                <w:sz w:val="24"/>
              </w:rPr>
              <w:t>10,640</w:t>
            </w:r>
          </w:p>
        </w:tc>
        <w:tc>
          <w:tcPr>
            <w:tcW w:w="1265" w:type="dxa"/>
          </w:tcPr>
          <w:p>
            <w:pPr>
              <w:pStyle w:val="TableParagraph"/>
              <w:spacing w:line="271" w:lineRule="exact"/>
              <w:ind w:right="340"/>
              <w:rPr>
                <w:sz w:val="24"/>
              </w:rPr>
            </w:pPr>
            <w:r>
              <w:rPr>
                <w:sz w:val="24"/>
              </w:rPr>
              <w:t>7,440</w:t>
            </w:r>
          </w:p>
        </w:tc>
        <w:tc>
          <w:tcPr>
            <w:tcW w:w="1080" w:type="dxa"/>
          </w:tcPr>
          <w:p>
            <w:pPr>
              <w:pStyle w:val="TableParagraph"/>
              <w:spacing w:line="271" w:lineRule="exact"/>
              <w:ind w:right="202"/>
              <w:rPr>
                <w:sz w:val="24"/>
              </w:rPr>
            </w:pPr>
            <w:r>
              <w:rPr>
                <w:sz w:val="24"/>
              </w:rPr>
              <w:t>4,260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15" w:type="dxa"/>
          </w:tcPr>
          <w:p>
            <w:pPr>
              <w:pStyle w:val="TableParagraph"/>
              <w:spacing w:line="256" w:lineRule="exact"/>
              <w:ind w:left="148"/>
              <w:jc w:val="left"/>
              <w:rPr>
                <w:sz w:val="24"/>
              </w:rPr>
            </w:pPr>
            <w:r>
              <w:rPr>
                <w:sz w:val="24"/>
              </w:rPr>
              <w:t>Cierre de colostomía</w:t>
            </w:r>
          </w:p>
        </w:tc>
        <w:tc>
          <w:tcPr>
            <w:tcW w:w="1256"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65" w:type="dxa"/>
          </w:tcPr>
          <w:p>
            <w:pPr>
              <w:pStyle w:val="TableParagraph"/>
              <w:spacing w:line="256" w:lineRule="exact"/>
              <w:ind w:right="340"/>
              <w:rPr>
                <w:sz w:val="24"/>
              </w:rPr>
            </w:pPr>
            <w:r>
              <w:rPr>
                <w:sz w:val="24"/>
              </w:rPr>
              <w:t>14,900</w:t>
            </w:r>
          </w:p>
        </w:tc>
        <w:tc>
          <w:tcPr>
            <w:tcW w:w="1080" w:type="dxa"/>
          </w:tcPr>
          <w:p>
            <w:pPr>
              <w:pStyle w:val="TableParagraph"/>
              <w:spacing w:line="256" w:lineRule="exact"/>
              <w:ind w:right="202"/>
              <w:rPr>
                <w:sz w:val="24"/>
              </w:rPr>
            </w:pPr>
            <w:r>
              <w:rPr>
                <w:sz w:val="24"/>
              </w:rPr>
              <w:t>8,520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215" w:type="dxa"/>
          </w:tcPr>
          <w:p>
            <w:pPr>
              <w:pStyle w:val="TableParagraph"/>
              <w:spacing w:line="256" w:lineRule="exact"/>
              <w:ind w:left="148"/>
              <w:jc w:val="left"/>
              <w:rPr>
                <w:sz w:val="24"/>
              </w:rPr>
            </w:pPr>
            <w:r>
              <w:rPr>
                <w:sz w:val="24"/>
              </w:rPr>
              <w:t>Circuncisión</w:t>
            </w:r>
          </w:p>
        </w:tc>
        <w:tc>
          <w:tcPr>
            <w:tcW w:w="1256" w:type="dxa"/>
          </w:tcPr>
          <w:p>
            <w:pPr>
              <w:pStyle w:val="TableParagraph"/>
              <w:spacing w:line="256" w:lineRule="exact"/>
              <w:ind w:right="220"/>
              <w:rPr>
                <w:sz w:val="24"/>
              </w:rPr>
            </w:pPr>
            <w:r>
              <w:rPr>
                <w:sz w:val="24"/>
              </w:rPr>
              <w:t>10,220</w:t>
            </w:r>
          </w:p>
        </w:tc>
        <w:tc>
          <w:tcPr>
            <w:tcW w:w="1147" w:type="dxa"/>
          </w:tcPr>
          <w:p>
            <w:pPr>
              <w:pStyle w:val="TableParagraph"/>
              <w:spacing w:line="256" w:lineRule="exact"/>
              <w:ind w:right="265"/>
              <w:rPr>
                <w:sz w:val="24"/>
              </w:rPr>
            </w:pPr>
            <w:r>
              <w:rPr>
                <w:sz w:val="24"/>
              </w:rPr>
              <w:t>6,380</w:t>
            </w:r>
          </w:p>
        </w:tc>
        <w:tc>
          <w:tcPr>
            <w:tcW w:w="1265" w:type="dxa"/>
          </w:tcPr>
          <w:p>
            <w:pPr>
              <w:pStyle w:val="TableParagraph"/>
              <w:spacing w:line="256" w:lineRule="exact"/>
              <w:ind w:right="340"/>
              <w:rPr>
                <w:sz w:val="24"/>
              </w:rPr>
            </w:pPr>
            <w:r>
              <w:rPr>
                <w:sz w:val="24"/>
              </w:rPr>
              <w:t>4,480</w:t>
            </w:r>
          </w:p>
        </w:tc>
        <w:tc>
          <w:tcPr>
            <w:tcW w:w="1080" w:type="dxa"/>
          </w:tcPr>
          <w:p>
            <w:pPr>
              <w:pStyle w:val="TableParagraph"/>
              <w:spacing w:line="256" w:lineRule="exact"/>
              <w:ind w:right="202"/>
              <w:rPr>
                <w:sz w:val="24"/>
              </w:rPr>
            </w:pPr>
            <w:r>
              <w:rPr>
                <w:sz w:val="24"/>
              </w:rPr>
              <w:t>2,560</w:t>
            </w:r>
          </w:p>
        </w:tc>
      </w:tr>
      <w:tr>
        <w:trPr>
          <w:trHeight w:val="551" w:hRule="atLeast"/>
        </w:trPr>
        <w:tc>
          <w:tcPr>
            <w:tcW w:w="589" w:type="dxa"/>
          </w:tcPr>
          <w:p>
            <w:pPr>
              <w:pStyle w:val="TableParagraph"/>
              <w:spacing w:line="271" w:lineRule="exact"/>
              <w:ind w:left="179" w:right="128"/>
              <w:jc w:val="center"/>
              <w:rPr>
                <w:sz w:val="24"/>
              </w:rPr>
            </w:pPr>
            <w:r>
              <w:rPr>
                <w:sz w:val="24"/>
              </w:rPr>
              <w:t>13</w:t>
            </w:r>
          </w:p>
        </w:tc>
        <w:tc>
          <w:tcPr>
            <w:tcW w:w="3215" w:type="dxa"/>
          </w:tcPr>
          <w:p>
            <w:pPr>
              <w:pStyle w:val="TableParagraph"/>
              <w:spacing w:line="271" w:lineRule="exact"/>
              <w:ind w:left="148"/>
              <w:jc w:val="left"/>
              <w:rPr>
                <w:sz w:val="24"/>
              </w:rPr>
            </w:pPr>
            <w:r>
              <w:rPr>
                <w:sz w:val="24"/>
              </w:rPr>
              <w:t>Colocación de malla</w:t>
            </w:r>
          </w:p>
          <w:p>
            <w:pPr>
              <w:pStyle w:val="TableParagraph"/>
              <w:spacing w:line="261" w:lineRule="exact"/>
              <w:ind w:left="148"/>
              <w:jc w:val="left"/>
              <w:rPr>
                <w:sz w:val="24"/>
              </w:rPr>
            </w:pPr>
            <w:r>
              <w:rPr>
                <w:sz w:val="24"/>
              </w:rPr>
              <w:t>onfalocele o gastroquisis</w:t>
            </w:r>
          </w:p>
        </w:tc>
        <w:tc>
          <w:tcPr>
            <w:tcW w:w="1256"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65" w:type="dxa"/>
          </w:tcPr>
          <w:p>
            <w:pPr>
              <w:pStyle w:val="TableParagraph"/>
              <w:spacing w:line="271" w:lineRule="exact"/>
              <w:ind w:right="340"/>
              <w:rPr>
                <w:sz w:val="24"/>
              </w:rPr>
            </w:pPr>
            <w:r>
              <w:rPr>
                <w:sz w:val="24"/>
              </w:rPr>
              <w:t>11,180</w:t>
            </w:r>
          </w:p>
        </w:tc>
        <w:tc>
          <w:tcPr>
            <w:tcW w:w="1080" w:type="dxa"/>
          </w:tcPr>
          <w:p>
            <w:pPr>
              <w:pStyle w:val="TableParagraph"/>
              <w:spacing w:line="271" w:lineRule="exact"/>
              <w:ind w:right="202"/>
              <w:rPr>
                <w:sz w:val="24"/>
              </w:rPr>
            </w:pPr>
            <w:r>
              <w:rPr>
                <w:sz w:val="24"/>
              </w:rPr>
              <w:t>6,380</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3215" w:type="dxa"/>
          </w:tcPr>
          <w:p>
            <w:pPr>
              <w:pStyle w:val="TableParagraph"/>
              <w:spacing w:line="256" w:lineRule="exact"/>
              <w:ind w:left="148"/>
              <w:jc w:val="left"/>
              <w:rPr>
                <w:sz w:val="24"/>
              </w:rPr>
            </w:pPr>
            <w:r>
              <w:rPr>
                <w:sz w:val="24"/>
              </w:rPr>
              <w:t>Colostomía</w:t>
            </w:r>
          </w:p>
        </w:tc>
        <w:tc>
          <w:tcPr>
            <w:tcW w:w="1256"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65" w:type="dxa"/>
          </w:tcPr>
          <w:p>
            <w:pPr>
              <w:pStyle w:val="TableParagraph"/>
              <w:spacing w:line="256" w:lineRule="exact"/>
              <w:ind w:right="340"/>
              <w:rPr>
                <w:sz w:val="24"/>
              </w:rPr>
            </w:pPr>
            <w:r>
              <w:rPr>
                <w:sz w:val="24"/>
              </w:rPr>
              <w:t>11,180</w:t>
            </w:r>
          </w:p>
        </w:tc>
        <w:tc>
          <w:tcPr>
            <w:tcW w:w="1080" w:type="dxa"/>
          </w:tcPr>
          <w:p>
            <w:pPr>
              <w:pStyle w:val="TableParagraph"/>
              <w:spacing w:line="256" w:lineRule="exact"/>
              <w:ind w:right="202"/>
              <w:rPr>
                <w:sz w:val="24"/>
              </w:rPr>
            </w:pPr>
            <w:r>
              <w:rPr>
                <w:sz w:val="24"/>
              </w:rPr>
              <w:t>6,380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215" w:type="dxa"/>
          </w:tcPr>
          <w:p>
            <w:pPr>
              <w:pStyle w:val="TableParagraph"/>
              <w:spacing w:line="256" w:lineRule="exact"/>
              <w:ind w:left="148"/>
              <w:jc w:val="left"/>
              <w:rPr>
                <w:sz w:val="24"/>
              </w:rPr>
            </w:pPr>
            <w:r>
              <w:rPr>
                <w:sz w:val="24"/>
              </w:rPr>
              <w:t>Corrección de hipospadias</w:t>
            </w:r>
          </w:p>
        </w:tc>
        <w:tc>
          <w:tcPr>
            <w:tcW w:w="1256"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65" w:type="dxa"/>
          </w:tcPr>
          <w:p>
            <w:pPr>
              <w:pStyle w:val="TableParagraph"/>
              <w:spacing w:line="256" w:lineRule="exact"/>
              <w:ind w:right="340"/>
              <w:rPr>
                <w:sz w:val="24"/>
              </w:rPr>
            </w:pPr>
            <w:r>
              <w:rPr>
                <w:sz w:val="24"/>
              </w:rPr>
              <w:t>11,180</w:t>
            </w:r>
          </w:p>
        </w:tc>
        <w:tc>
          <w:tcPr>
            <w:tcW w:w="1080" w:type="dxa"/>
          </w:tcPr>
          <w:p>
            <w:pPr>
              <w:pStyle w:val="TableParagraph"/>
              <w:spacing w:line="256" w:lineRule="exact"/>
              <w:ind w:right="202"/>
              <w:rPr>
                <w:sz w:val="24"/>
              </w:rPr>
            </w:pPr>
            <w:r>
              <w:rPr>
                <w:sz w:val="24"/>
              </w:rPr>
              <w:t>6,380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3215" w:type="dxa"/>
          </w:tcPr>
          <w:p>
            <w:pPr>
              <w:pStyle w:val="TableParagraph"/>
              <w:spacing w:line="271" w:lineRule="exact"/>
              <w:ind w:left="148"/>
              <w:jc w:val="left"/>
              <w:rPr>
                <w:sz w:val="24"/>
              </w:rPr>
            </w:pPr>
            <w:r>
              <w:rPr>
                <w:sz w:val="24"/>
              </w:rPr>
              <w:t>Decorticación pleural</w:t>
            </w:r>
          </w:p>
          <w:p>
            <w:pPr>
              <w:pStyle w:val="TableParagraph"/>
              <w:spacing w:line="261" w:lineRule="exact"/>
              <w:ind w:left="148"/>
              <w:jc w:val="left"/>
              <w:rPr>
                <w:sz w:val="24"/>
              </w:rPr>
            </w:pPr>
            <w:r>
              <w:rPr>
                <w:sz w:val="24"/>
              </w:rPr>
              <w:t>(toracotomía)</w:t>
            </w:r>
          </w:p>
        </w:tc>
        <w:tc>
          <w:tcPr>
            <w:tcW w:w="1256"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65" w:type="dxa"/>
          </w:tcPr>
          <w:p>
            <w:pPr>
              <w:pStyle w:val="TableParagraph"/>
              <w:spacing w:line="271" w:lineRule="exact"/>
              <w:ind w:right="340"/>
              <w:rPr>
                <w:sz w:val="24"/>
              </w:rPr>
            </w:pPr>
            <w:r>
              <w:rPr>
                <w:sz w:val="24"/>
              </w:rPr>
              <w:t>14,900</w:t>
            </w:r>
          </w:p>
        </w:tc>
        <w:tc>
          <w:tcPr>
            <w:tcW w:w="1080" w:type="dxa"/>
          </w:tcPr>
          <w:p>
            <w:pPr>
              <w:pStyle w:val="TableParagraph"/>
              <w:spacing w:line="271" w:lineRule="exact"/>
              <w:ind w:right="202"/>
              <w:rPr>
                <w:sz w:val="24"/>
              </w:rPr>
            </w:pPr>
            <w:r>
              <w:rPr>
                <w:sz w:val="24"/>
              </w:rPr>
              <w:t>8,520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3215" w:type="dxa"/>
          </w:tcPr>
          <w:p>
            <w:pPr>
              <w:pStyle w:val="TableParagraph"/>
              <w:spacing w:line="256" w:lineRule="exact"/>
              <w:ind w:left="148"/>
              <w:jc w:val="left"/>
              <w:rPr>
                <w:sz w:val="24"/>
              </w:rPr>
            </w:pPr>
            <w:r>
              <w:rPr>
                <w:sz w:val="24"/>
              </w:rPr>
              <w:t>Derivación biliodigestiva</w:t>
            </w:r>
          </w:p>
        </w:tc>
        <w:tc>
          <w:tcPr>
            <w:tcW w:w="1256"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65" w:type="dxa"/>
          </w:tcPr>
          <w:p>
            <w:pPr>
              <w:pStyle w:val="TableParagraph"/>
              <w:spacing w:line="256" w:lineRule="exact"/>
              <w:ind w:right="340"/>
              <w:rPr>
                <w:sz w:val="24"/>
              </w:rPr>
            </w:pPr>
            <w:r>
              <w:rPr>
                <w:sz w:val="24"/>
              </w:rPr>
              <w:t>14,900</w:t>
            </w:r>
          </w:p>
        </w:tc>
        <w:tc>
          <w:tcPr>
            <w:tcW w:w="1080" w:type="dxa"/>
          </w:tcPr>
          <w:p>
            <w:pPr>
              <w:pStyle w:val="TableParagraph"/>
              <w:spacing w:line="256" w:lineRule="exact"/>
              <w:ind w:right="202"/>
              <w:rPr>
                <w:sz w:val="24"/>
              </w:rPr>
            </w:pPr>
            <w:r>
              <w:rPr>
                <w:sz w:val="24"/>
              </w:rPr>
              <w:t>8,520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3215" w:type="dxa"/>
          </w:tcPr>
          <w:p>
            <w:pPr>
              <w:pStyle w:val="TableParagraph"/>
              <w:spacing w:line="256" w:lineRule="exact"/>
              <w:ind w:left="148"/>
              <w:jc w:val="left"/>
              <w:rPr>
                <w:sz w:val="24"/>
              </w:rPr>
            </w:pPr>
            <w:r>
              <w:rPr>
                <w:sz w:val="24"/>
              </w:rPr>
              <w:t>Descenso sagital posterior</w:t>
            </w:r>
          </w:p>
        </w:tc>
        <w:tc>
          <w:tcPr>
            <w:tcW w:w="1256" w:type="dxa"/>
          </w:tcPr>
          <w:p>
            <w:pPr>
              <w:pStyle w:val="TableParagraph"/>
              <w:spacing w:line="256" w:lineRule="exact"/>
              <w:ind w:right="220"/>
              <w:rPr>
                <w:sz w:val="24"/>
              </w:rPr>
            </w:pPr>
            <w:r>
              <w:rPr>
                <w:sz w:val="24"/>
              </w:rPr>
              <w:t>37,720</w:t>
            </w:r>
          </w:p>
        </w:tc>
        <w:tc>
          <w:tcPr>
            <w:tcW w:w="1147" w:type="dxa"/>
          </w:tcPr>
          <w:p>
            <w:pPr>
              <w:pStyle w:val="TableParagraph"/>
              <w:spacing w:line="256" w:lineRule="exact"/>
              <w:ind w:right="265"/>
              <w:rPr>
                <w:sz w:val="24"/>
              </w:rPr>
            </w:pPr>
            <w:r>
              <w:rPr>
                <w:sz w:val="24"/>
              </w:rPr>
              <w:t>23,580</w:t>
            </w:r>
          </w:p>
        </w:tc>
        <w:tc>
          <w:tcPr>
            <w:tcW w:w="1265" w:type="dxa"/>
          </w:tcPr>
          <w:p>
            <w:pPr>
              <w:pStyle w:val="TableParagraph"/>
              <w:spacing w:line="256" w:lineRule="exact"/>
              <w:ind w:right="340"/>
              <w:rPr>
                <w:sz w:val="24"/>
              </w:rPr>
            </w:pPr>
            <w:r>
              <w:rPr>
                <w:sz w:val="24"/>
              </w:rPr>
              <w:t>16,500</w:t>
            </w:r>
          </w:p>
        </w:tc>
        <w:tc>
          <w:tcPr>
            <w:tcW w:w="1080" w:type="dxa"/>
          </w:tcPr>
          <w:p>
            <w:pPr>
              <w:pStyle w:val="TableParagraph"/>
              <w:spacing w:line="256" w:lineRule="exact"/>
              <w:ind w:right="202"/>
              <w:rPr>
                <w:sz w:val="24"/>
              </w:rPr>
            </w:pPr>
            <w:r>
              <w:rPr>
                <w:sz w:val="24"/>
              </w:rPr>
              <w:t>9,420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3215" w:type="dxa"/>
          </w:tcPr>
          <w:p>
            <w:pPr>
              <w:pStyle w:val="TableParagraph"/>
              <w:spacing w:line="256" w:lineRule="exact"/>
              <w:ind w:left="148"/>
              <w:jc w:val="left"/>
              <w:rPr>
                <w:sz w:val="24"/>
              </w:rPr>
            </w:pPr>
            <w:r>
              <w:rPr>
                <w:sz w:val="24"/>
              </w:rPr>
              <w:t>Esplenectomía</w:t>
            </w:r>
          </w:p>
        </w:tc>
        <w:tc>
          <w:tcPr>
            <w:tcW w:w="1256"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65" w:type="dxa"/>
          </w:tcPr>
          <w:p>
            <w:pPr>
              <w:pStyle w:val="TableParagraph"/>
              <w:spacing w:line="256" w:lineRule="exact"/>
              <w:ind w:right="340"/>
              <w:rPr>
                <w:sz w:val="24"/>
              </w:rPr>
            </w:pPr>
            <w:r>
              <w:rPr>
                <w:sz w:val="24"/>
              </w:rPr>
              <w:t>14,900</w:t>
            </w:r>
          </w:p>
        </w:tc>
        <w:tc>
          <w:tcPr>
            <w:tcW w:w="1080" w:type="dxa"/>
          </w:tcPr>
          <w:p>
            <w:pPr>
              <w:pStyle w:val="TableParagraph"/>
              <w:spacing w:line="256" w:lineRule="exact"/>
              <w:ind w:right="202"/>
              <w:rPr>
                <w:sz w:val="24"/>
              </w:rPr>
            </w:pPr>
            <w:r>
              <w:rPr>
                <w:sz w:val="24"/>
              </w:rPr>
              <w:t>8,520</w:t>
            </w:r>
          </w:p>
        </w:tc>
      </w:tr>
      <w:tr>
        <w:trPr>
          <w:trHeight w:val="551" w:hRule="atLeast"/>
        </w:trPr>
        <w:tc>
          <w:tcPr>
            <w:tcW w:w="589" w:type="dxa"/>
          </w:tcPr>
          <w:p>
            <w:pPr>
              <w:pStyle w:val="TableParagraph"/>
              <w:spacing w:line="271" w:lineRule="exact"/>
              <w:ind w:left="179" w:right="128"/>
              <w:jc w:val="center"/>
              <w:rPr>
                <w:sz w:val="24"/>
              </w:rPr>
            </w:pPr>
            <w:r>
              <w:rPr>
                <w:sz w:val="24"/>
              </w:rPr>
              <w:t>20</w:t>
            </w:r>
          </w:p>
        </w:tc>
        <w:tc>
          <w:tcPr>
            <w:tcW w:w="3215" w:type="dxa"/>
          </w:tcPr>
          <w:p>
            <w:pPr>
              <w:pStyle w:val="TableParagraph"/>
              <w:spacing w:line="271" w:lineRule="exact"/>
              <w:ind w:left="148"/>
              <w:jc w:val="left"/>
              <w:rPr>
                <w:sz w:val="24"/>
              </w:rPr>
            </w:pPr>
            <w:r>
              <w:rPr>
                <w:sz w:val="24"/>
              </w:rPr>
              <w:t>Extracción de cuerpo</w:t>
            </w:r>
          </w:p>
          <w:p>
            <w:pPr>
              <w:pStyle w:val="TableParagraph"/>
              <w:spacing w:line="261" w:lineRule="exact"/>
              <w:ind w:left="148"/>
              <w:jc w:val="left"/>
              <w:rPr>
                <w:sz w:val="24"/>
              </w:rPr>
            </w:pPr>
            <w:r>
              <w:rPr>
                <w:sz w:val="24"/>
              </w:rPr>
              <w:t>extraño en vías aéreas</w:t>
            </w:r>
          </w:p>
        </w:tc>
        <w:tc>
          <w:tcPr>
            <w:tcW w:w="1256" w:type="dxa"/>
          </w:tcPr>
          <w:p>
            <w:pPr>
              <w:pStyle w:val="TableParagraph"/>
              <w:spacing w:line="271" w:lineRule="exact"/>
              <w:ind w:right="220"/>
              <w:rPr>
                <w:sz w:val="24"/>
              </w:rPr>
            </w:pPr>
            <w:r>
              <w:rPr>
                <w:sz w:val="24"/>
              </w:rPr>
              <w:t>13,620</w:t>
            </w:r>
          </w:p>
        </w:tc>
        <w:tc>
          <w:tcPr>
            <w:tcW w:w="1147" w:type="dxa"/>
          </w:tcPr>
          <w:p>
            <w:pPr>
              <w:pStyle w:val="TableParagraph"/>
              <w:spacing w:line="271" w:lineRule="exact"/>
              <w:ind w:right="265"/>
              <w:rPr>
                <w:sz w:val="24"/>
              </w:rPr>
            </w:pPr>
            <w:r>
              <w:rPr>
                <w:sz w:val="24"/>
              </w:rPr>
              <w:t>8,520</w:t>
            </w:r>
          </w:p>
        </w:tc>
        <w:tc>
          <w:tcPr>
            <w:tcW w:w="1265" w:type="dxa"/>
          </w:tcPr>
          <w:p>
            <w:pPr>
              <w:pStyle w:val="TableParagraph"/>
              <w:spacing w:line="271" w:lineRule="exact"/>
              <w:ind w:right="340"/>
              <w:rPr>
                <w:sz w:val="24"/>
              </w:rPr>
            </w:pPr>
            <w:r>
              <w:rPr>
                <w:sz w:val="24"/>
              </w:rPr>
              <w:t>5,960</w:t>
            </w:r>
          </w:p>
        </w:tc>
        <w:tc>
          <w:tcPr>
            <w:tcW w:w="1080" w:type="dxa"/>
          </w:tcPr>
          <w:p>
            <w:pPr>
              <w:pStyle w:val="TableParagraph"/>
              <w:spacing w:line="271" w:lineRule="exact"/>
              <w:ind w:right="202"/>
              <w:rPr>
                <w:sz w:val="24"/>
              </w:rPr>
            </w:pPr>
            <w:r>
              <w:rPr>
                <w:sz w:val="24"/>
              </w:rPr>
              <w:t>3,400</w:t>
            </w:r>
          </w:p>
        </w:tc>
      </w:tr>
      <w:tr>
        <w:trPr>
          <w:trHeight w:val="551" w:hRule="atLeast"/>
        </w:trPr>
        <w:tc>
          <w:tcPr>
            <w:tcW w:w="589" w:type="dxa"/>
          </w:tcPr>
          <w:p>
            <w:pPr>
              <w:pStyle w:val="TableParagraph"/>
              <w:spacing w:line="271" w:lineRule="exact"/>
              <w:ind w:left="179" w:right="128"/>
              <w:jc w:val="center"/>
              <w:rPr>
                <w:sz w:val="24"/>
              </w:rPr>
            </w:pPr>
            <w:r>
              <w:rPr>
                <w:sz w:val="24"/>
              </w:rPr>
              <w:t>21</w:t>
            </w:r>
          </w:p>
        </w:tc>
        <w:tc>
          <w:tcPr>
            <w:tcW w:w="3215" w:type="dxa"/>
          </w:tcPr>
          <w:p>
            <w:pPr>
              <w:pStyle w:val="TableParagraph"/>
              <w:spacing w:line="271" w:lineRule="exact"/>
              <w:ind w:left="148"/>
              <w:jc w:val="left"/>
              <w:rPr>
                <w:sz w:val="24"/>
              </w:rPr>
            </w:pPr>
            <w:r>
              <w:rPr>
                <w:sz w:val="24"/>
              </w:rPr>
              <w:t>Funduplicatura gástrica tipo</w:t>
            </w:r>
          </w:p>
          <w:p>
            <w:pPr>
              <w:pStyle w:val="TableParagraph"/>
              <w:spacing w:line="261" w:lineRule="exact"/>
              <w:ind w:left="148"/>
              <w:jc w:val="left"/>
              <w:rPr>
                <w:sz w:val="24"/>
              </w:rPr>
            </w:pPr>
            <w:r>
              <w:rPr>
                <w:sz w:val="24"/>
              </w:rPr>
              <w:t>Nissen</w:t>
            </w:r>
          </w:p>
        </w:tc>
        <w:tc>
          <w:tcPr>
            <w:tcW w:w="1256"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65" w:type="dxa"/>
          </w:tcPr>
          <w:p>
            <w:pPr>
              <w:pStyle w:val="TableParagraph"/>
              <w:spacing w:line="271" w:lineRule="exact"/>
              <w:ind w:right="340"/>
              <w:rPr>
                <w:sz w:val="24"/>
              </w:rPr>
            </w:pPr>
            <w:r>
              <w:rPr>
                <w:sz w:val="24"/>
              </w:rPr>
              <w:t>14,900</w:t>
            </w:r>
          </w:p>
        </w:tc>
        <w:tc>
          <w:tcPr>
            <w:tcW w:w="1080" w:type="dxa"/>
          </w:tcPr>
          <w:p>
            <w:pPr>
              <w:pStyle w:val="TableParagraph"/>
              <w:spacing w:line="271" w:lineRule="exact"/>
              <w:ind w:right="202"/>
              <w:rPr>
                <w:sz w:val="24"/>
              </w:rPr>
            </w:pPr>
            <w:r>
              <w:rPr>
                <w:sz w:val="24"/>
              </w:rPr>
              <w:t>8,520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215" w:type="dxa"/>
          </w:tcPr>
          <w:p>
            <w:pPr>
              <w:pStyle w:val="TableParagraph"/>
              <w:spacing w:line="256" w:lineRule="exact"/>
              <w:ind w:left="148"/>
              <w:jc w:val="left"/>
              <w:rPr>
                <w:sz w:val="24"/>
              </w:rPr>
            </w:pPr>
            <w:r>
              <w:rPr>
                <w:sz w:val="24"/>
              </w:rPr>
              <w:t>Gastrectomía</w:t>
            </w:r>
          </w:p>
        </w:tc>
        <w:tc>
          <w:tcPr>
            <w:tcW w:w="1256"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65" w:type="dxa"/>
          </w:tcPr>
          <w:p>
            <w:pPr>
              <w:pStyle w:val="TableParagraph"/>
              <w:spacing w:line="256" w:lineRule="exact"/>
              <w:ind w:right="340"/>
              <w:rPr>
                <w:sz w:val="24"/>
              </w:rPr>
            </w:pPr>
            <w:r>
              <w:rPr>
                <w:sz w:val="24"/>
              </w:rPr>
              <w:t>14,900</w:t>
            </w:r>
          </w:p>
        </w:tc>
        <w:tc>
          <w:tcPr>
            <w:tcW w:w="1080" w:type="dxa"/>
          </w:tcPr>
          <w:p>
            <w:pPr>
              <w:pStyle w:val="TableParagraph"/>
              <w:spacing w:line="256" w:lineRule="exact"/>
              <w:ind w:right="202"/>
              <w:rPr>
                <w:sz w:val="24"/>
              </w:rPr>
            </w:pPr>
            <w:r>
              <w:rPr>
                <w:sz w:val="24"/>
              </w:rPr>
              <w:t>8,520</w:t>
            </w:r>
          </w:p>
        </w:tc>
      </w:tr>
      <w:tr>
        <w:trPr>
          <w:trHeight w:val="270" w:hRule="atLeast"/>
        </w:trPr>
        <w:tc>
          <w:tcPr>
            <w:tcW w:w="589" w:type="dxa"/>
          </w:tcPr>
          <w:p>
            <w:pPr>
              <w:pStyle w:val="TableParagraph"/>
              <w:spacing w:line="251" w:lineRule="exact"/>
              <w:ind w:left="179" w:right="128"/>
              <w:jc w:val="center"/>
              <w:rPr>
                <w:sz w:val="24"/>
              </w:rPr>
            </w:pPr>
            <w:r>
              <w:rPr>
                <w:sz w:val="24"/>
              </w:rPr>
              <w:t>23</w:t>
            </w:r>
          </w:p>
        </w:tc>
        <w:tc>
          <w:tcPr>
            <w:tcW w:w="3215" w:type="dxa"/>
          </w:tcPr>
          <w:p>
            <w:pPr>
              <w:pStyle w:val="TableParagraph"/>
              <w:spacing w:line="251" w:lineRule="exact"/>
              <w:ind w:left="148"/>
              <w:jc w:val="left"/>
              <w:rPr>
                <w:sz w:val="24"/>
              </w:rPr>
            </w:pPr>
            <w:r>
              <w:rPr>
                <w:sz w:val="24"/>
              </w:rPr>
              <w:t>Gastrostomía</w:t>
            </w:r>
          </w:p>
        </w:tc>
        <w:tc>
          <w:tcPr>
            <w:tcW w:w="1256" w:type="dxa"/>
          </w:tcPr>
          <w:p>
            <w:pPr>
              <w:pStyle w:val="TableParagraph"/>
              <w:spacing w:line="251" w:lineRule="exact"/>
              <w:ind w:right="220"/>
              <w:rPr>
                <w:sz w:val="24"/>
              </w:rPr>
            </w:pPr>
            <w:r>
              <w:rPr>
                <w:sz w:val="24"/>
              </w:rPr>
              <w:t>17,020</w:t>
            </w:r>
          </w:p>
        </w:tc>
        <w:tc>
          <w:tcPr>
            <w:tcW w:w="1147" w:type="dxa"/>
          </w:tcPr>
          <w:p>
            <w:pPr>
              <w:pStyle w:val="TableParagraph"/>
              <w:spacing w:line="251" w:lineRule="exact"/>
              <w:ind w:right="265"/>
              <w:rPr>
                <w:sz w:val="24"/>
              </w:rPr>
            </w:pPr>
            <w:r>
              <w:rPr>
                <w:sz w:val="24"/>
              </w:rPr>
              <w:t>10,640</w:t>
            </w:r>
          </w:p>
        </w:tc>
        <w:tc>
          <w:tcPr>
            <w:tcW w:w="1265" w:type="dxa"/>
          </w:tcPr>
          <w:p>
            <w:pPr>
              <w:pStyle w:val="TableParagraph"/>
              <w:spacing w:line="251" w:lineRule="exact"/>
              <w:ind w:right="340"/>
              <w:rPr>
                <w:sz w:val="24"/>
              </w:rPr>
            </w:pPr>
            <w:r>
              <w:rPr>
                <w:sz w:val="24"/>
              </w:rPr>
              <w:t>7,440</w:t>
            </w:r>
          </w:p>
        </w:tc>
        <w:tc>
          <w:tcPr>
            <w:tcW w:w="1080" w:type="dxa"/>
          </w:tcPr>
          <w:p>
            <w:pPr>
              <w:pStyle w:val="TableParagraph"/>
              <w:spacing w:line="251" w:lineRule="exact"/>
              <w:ind w:right="202"/>
              <w:rPr>
                <w:sz w:val="24"/>
              </w:rPr>
            </w:pPr>
            <w:r>
              <w:rPr>
                <w:sz w:val="24"/>
              </w:rPr>
              <w:t>4,260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199"/>
        <w:gridCol w:w="1272"/>
        <w:gridCol w:w="1147"/>
        <w:gridCol w:w="1205"/>
        <w:gridCol w:w="1140"/>
      </w:tblGrid>
      <w:tr>
        <w:trPr>
          <w:trHeight w:val="270" w:hRule="atLeast"/>
        </w:trPr>
        <w:tc>
          <w:tcPr>
            <w:tcW w:w="589" w:type="dxa"/>
          </w:tcPr>
          <w:p>
            <w:pPr>
              <w:pStyle w:val="TableParagraph"/>
              <w:spacing w:line="251" w:lineRule="exact"/>
              <w:ind w:right="148"/>
              <w:rPr>
                <w:sz w:val="24"/>
              </w:rPr>
            </w:pPr>
            <w:r>
              <w:rPr>
                <w:sz w:val="24"/>
              </w:rPr>
              <w:t>24</w:t>
            </w:r>
          </w:p>
        </w:tc>
        <w:tc>
          <w:tcPr>
            <w:tcW w:w="3199" w:type="dxa"/>
          </w:tcPr>
          <w:p>
            <w:pPr>
              <w:pStyle w:val="TableParagraph"/>
              <w:spacing w:line="251" w:lineRule="exact"/>
              <w:ind w:left="148"/>
              <w:jc w:val="left"/>
              <w:rPr>
                <w:sz w:val="24"/>
              </w:rPr>
            </w:pPr>
            <w:r>
              <w:rPr>
                <w:sz w:val="24"/>
              </w:rPr>
              <w:t>Ileostomía</w:t>
            </w:r>
          </w:p>
        </w:tc>
        <w:tc>
          <w:tcPr>
            <w:tcW w:w="1272" w:type="dxa"/>
          </w:tcPr>
          <w:p>
            <w:pPr>
              <w:pStyle w:val="TableParagraph"/>
              <w:spacing w:line="251" w:lineRule="exact"/>
              <w:ind w:right="220"/>
              <w:rPr>
                <w:sz w:val="24"/>
              </w:rPr>
            </w:pPr>
            <w:r>
              <w:rPr>
                <w:sz w:val="24"/>
              </w:rPr>
              <w:t>25,540</w:t>
            </w:r>
          </w:p>
        </w:tc>
        <w:tc>
          <w:tcPr>
            <w:tcW w:w="1147" w:type="dxa"/>
          </w:tcPr>
          <w:p>
            <w:pPr>
              <w:pStyle w:val="TableParagraph"/>
              <w:spacing w:line="251" w:lineRule="exact"/>
              <w:ind w:right="265"/>
              <w:rPr>
                <w:sz w:val="24"/>
              </w:rPr>
            </w:pPr>
            <w:r>
              <w:rPr>
                <w:sz w:val="24"/>
              </w:rPr>
              <w:t>15,960</w:t>
            </w:r>
          </w:p>
        </w:tc>
        <w:tc>
          <w:tcPr>
            <w:tcW w:w="1205" w:type="dxa"/>
          </w:tcPr>
          <w:p>
            <w:pPr>
              <w:pStyle w:val="TableParagraph"/>
              <w:spacing w:line="251" w:lineRule="exact"/>
              <w:ind w:right="280"/>
              <w:rPr>
                <w:sz w:val="24"/>
              </w:rPr>
            </w:pPr>
            <w:r>
              <w:rPr>
                <w:sz w:val="24"/>
              </w:rPr>
              <w:t>11,180</w:t>
            </w:r>
          </w:p>
        </w:tc>
        <w:tc>
          <w:tcPr>
            <w:tcW w:w="1140" w:type="dxa"/>
          </w:tcPr>
          <w:p>
            <w:pPr>
              <w:pStyle w:val="TableParagraph"/>
              <w:spacing w:line="251" w:lineRule="exact"/>
              <w:ind w:right="202"/>
              <w:rPr>
                <w:sz w:val="24"/>
              </w:rPr>
            </w:pPr>
            <w:r>
              <w:rPr>
                <w:sz w:val="24"/>
              </w:rPr>
              <w:t>6,380</w:t>
            </w:r>
          </w:p>
        </w:tc>
      </w:tr>
      <w:tr>
        <w:trPr>
          <w:trHeight w:val="276" w:hRule="atLeast"/>
        </w:trPr>
        <w:tc>
          <w:tcPr>
            <w:tcW w:w="589" w:type="dxa"/>
          </w:tcPr>
          <w:p>
            <w:pPr>
              <w:pStyle w:val="TableParagraph"/>
              <w:spacing w:line="256" w:lineRule="exact"/>
              <w:ind w:right="148"/>
              <w:rPr>
                <w:sz w:val="24"/>
              </w:rPr>
            </w:pPr>
            <w:r>
              <w:rPr>
                <w:sz w:val="24"/>
              </w:rPr>
              <w:t>25</w:t>
            </w:r>
          </w:p>
        </w:tc>
        <w:tc>
          <w:tcPr>
            <w:tcW w:w="3199" w:type="dxa"/>
          </w:tcPr>
          <w:p>
            <w:pPr>
              <w:pStyle w:val="TableParagraph"/>
              <w:spacing w:line="256" w:lineRule="exact"/>
              <w:ind w:left="148"/>
              <w:jc w:val="left"/>
              <w:rPr>
                <w:sz w:val="24"/>
              </w:rPr>
            </w:pPr>
            <w:r>
              <w:rPr>
                <w:sz w:val="24"/>
              </w:rPr>
              <w:t>Laparotomía diagnóstica</w:t>
            </w:r>
          </w:p>
        </w:tc>
        <w:tc>
          <w:tcPr>
            <w:tcW w:w="1272"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05" w:type="dxa"/>
          </w:tcPr>
          <w:p>
            <w:pPr>
              <w:pStyle w:val="TableParagraph"/>
              <w:spacing w:line="256" w:lineRule="exact"/>
              <w:ind w:right="280"/>
              <w:rPr>
                <w:sz w:val="24"/>
              </w:rPr>
            </w:pPr>
            <w:r>
              <w:rPr>
                <w:sz w:val="24"/>
              </w:rPr>
              <w:t>11,180</w:t>
            </w:r>
          </w:p>
        </w:tc>
        <w:tc>
          <w:tcPr>
            <w:tcW w:w="1140" w:type="dxa"/>
          </w:tcPr>
          <w:p>
            <w:pPr>
              <w:pStyle w:val="TableParagraph"/>
              <w:spacing w:line="256" w:lineRule="exact"/>
              <w:ind w:right="202"/>
              <w:rPr>
                <w:sz w:val="24"/>
              </w:rPr>
            </w:pPr>
            <w:r>
              <w:rPr>
                <w:sz w:val="24"/>
              </w:rPr>
              <w:t>6,380</w:t>
            </w:r>
          </w:p>
        </w:tc>
      </w:tr>
      <w:tr>
        <w:trPr>
          <w:trHeight w:val="551" w:hRule="atLeast"/>
        </w:trPr>
        <w:tc>
          <w:tcPr>
            <w:tcW w:w="589" w:type="dxa"/>
          </w:tcPr>
          <w:p>
            <w:pPr>
              <w:pStyle w:val="TableParagraph"/>
              <w:spacing w:line="271" w:lineRule="exact"/>
              <w:ind w:right="148"/>
              <w:rPr>
                <w:sz w:val="24"/>
              </w:rPr>
            </w:pPr>
            <w:r>
              <w:rPr>
                <w:sz w:val="24"/>
              </w:rPr>
              <w:t>26</w:t>
            </w:r>
          </w:p>
        </w:tc>
        <w:tc>
          <w:tcPr>
            <w:tcW w:w="3199" w:type="dxa"/>
          </w:tcPr>
          <w:p>
            <w:pPr>
              <w:pStyle w:val="TableParagraph"/>
              <w:spacing w:line="271" w:lineRule="exact"/>
              <w:ind w:left="148"/>
              <w:jc w:val="left"/>
              <w:rPr>
                <w:sz w:val="24"/>
              </w:rPr>
            </w:pPr>
            <w:r>
              <w:rPr>
                <w:sz w:val="24"/>
              </w:rPr>
              <w:t>Laparotomía</w:t>
            </w:r>
          </w:p>
          <w:p>
            <w:pPr>
              <w:pStyle w:val="TableParagraph"/>
              <w:spacing w:line="261" w:lineRule="exact"/>
              <w:ind w:left="148"/>
              <w:jc w:val="left"/>
              <w:rPr>
                <w:sz w:val="24"/>
              </w:rPr>
            </w:pPr>
            <w:r>
              <w:rPr>
                <w:sz w:val="24"/>
              </w:rPr>
              <w:t>estandificadora</w:t>
            </w:r>
          </w:p>
        </w:tc>
        <w:tc>
          <w:tcPr>
            <w:tcW w:w="1272"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05" w:type="dxa"/>
          </w:tcPr>
          <w:p>
            <w:pPr>
              <w:pStyle w:val="TableParagraph"/>
              <w:spacing w:line="271" w:lineRule="exact"/>
              <w:ind w:right="280"/>
              <w:rPr>
                <w:sz w:val="24"/>
              </w:rPr>
            </w:pPr>
            <w:r>
              <w:rPr>
                <w:sz w:val="24"/>
              </w:rPr>
              <w:t>14,900</w:t>
            </w:r>
          </w:p>
        </w:tc>
        <w:tc>
          <w:tcPr>
            <w:tcW w:w="1140" w:type="dxa"/>
          </w:tcPr>
          <w:p>
            <w:pPr>
              <w:pStyle w:val="TableParagraph"/>
              <w:spacing w:line="271" w:lineRule="exact"/>
              <w:ind w:right="202"/>
              <w:rPr>
                <w:sz w:val="24"/>
              </w:rPr>
            </w:pPr>
            <w:r>
              <w:rPr>
                <w:sz w:val="24"/>
              </w:rPr>
              <w:t>8,520</w:t>
            </w:r>
          </w:p>
        </w:tc>
      </w:tr>
      <w:tr>
        <w:trPr>
          <w:trHeight w:val="275" w:hRule="atLeast"/>
        </w:trPr>
        <w:tc>
          <w:tcPr>
            <w:tcW w:w="589" w:type="dxa"/>
          </w:tcPr>
          <w:p>
            <w:pPr>
              <w:pStyle w:val="TableParagraph"/>
              <w:spacing w:line="256" w:lineRule="exact"/>
              <w:ind w:right="148"/>
              <w:rPr>
                <w:sz w:val="24"/>
              </w:rPr>
            </w:pPr>
            <w:r>
              <w:rPr>
                <w:sz w:val="24"/>
              </w:rPr>
              <w:t>27</w:t>
            </w:r>
          </w:p>
        </w:tc>
        <w:tc>
          <w:tcPr>
            <w:tcW w:w="3199" w:type="dxa"/>
          </w:tcPr>
          <w:p>
            <w:pPr>
              <w:pStyle w:val="TableParagraph"/>
              <w:spacing w:line="256" w:lineRule="exact"/>
              <w:ind w:left="148"/>
              <w:jc w:val="left"/>
              <w:rPr>
                <w:sz w:val="24"/>
              </w:rPr>
            </w:pPr>
            <w:r>
              <w:rPr>
                <w:sz w:val="24"/>
              </w:rPr>
              <w:t>Lobectomía pulmonar</w:t>
            </w:r>
          </w:p>
        </w:tc>
        <w:tc>
          <w:tcPr>
            <w:tcW w:w="1272" w:type="dxa"/>
          </w:tcPr>
          <w:p>
            <w:pPr>
              <w:pStyle w:val="TableParagraph"/>
              <w:spacing w:line="256" w:lineRule="exact"/>
              <w:ind w:right="220"/>
              <w:rPr>
                <w:sz w:val="24"/>
              </w:rPr>
            </w:pPr>
            <w:r>
              <w:rPr>
                <w:sz w:val="24"/>
              </w:rPr>
              <w:t>42,580</w:t>
            </w:r>
          </w:p>
        </w:tc>
        <w:tc>
          <w:tcPr>
            <w:tcW w:w="1147" w:type="dxa"/>
          </w:tcPr>
          <w:p>
            <w:pPr>
              <w:pStyle w:val="TableParagraph"/>
              <w:spacing w:line="256" w:lineRule="exact"/>
              <w:ind w:right="265"/>
              <w:rPr>
                <w:sz w:val="24"/>
              </w:rPr>
            </w:pPr>
            <w:r>
              <w:rPr>
                <w:sz w:val="24"/>
              </w:rPr>
              <w:t>26,600</w:t>
            </w:r>
          </w:p>
        </w:tc>
        <w:tc>
          <w:tcPr>
            <w:tcW w:w="1205" w:type="dxa"/>
          </w:tcPr>
          <w:p>
            <w:pPr>
              <w:pStyle w:val="TableParagraph"/>
              <w:spacing w:line="256" w:lineRule="exact"/>
              <w:ind w:right="280"/>
              <w:rPr>
                <w:sz w:val="24"/>
              </w:rPr>
            </w:pPr>
            <w:r>
              <w:rPr>
                <w:sz w:val="24"/>
              </w:rPr>
              <w:t>18,620</w:t>
            </w:r>
          </w:p>
        </w:tc>
        <w:tc>
          <w:tcPr>
            <w:tcW w:w="1140" w:type="dxa"/>
          </w:tcPr>
          <w:p>
            <w:pPr>
              <w:pStyle w:val="TableParagraph"/>
              <w:spacing w:line="256" w:lineRule="exact"/>
              <w:ind w:right="202"/>
              <w:rPr>
                <w:sz w:val="24"/>
              </w:rPr>
            </w:pPr>
            <w:r>
              <w:rPr>
                <w:sz w:val="24"/>
              </w:rPr>
              <w:t>10,640</w:t>
            </w:r>
          </w:p>
        </w:tc>
      </w:tr>
      <w:tr>
        <w:trPr>
          <w:trHeight w:val="276" w:hRule="atLeast"/>
        </w:trPr>
        <w:tc>
          <w:tcPr>
            <w:tcW w:w="589" w:type="dxa"/>
          </w:tcPr>
          <w:p>
            <w:pPr>
              <w:pStyle w:val="TableParagraph"/>
              <w:spacing w:line="256" w:lineRule="exact"/>
              <w:ind w:right="148"/>
              <w:rPr>
                <w:sz w:val="24"/>
              </w:rPr>
            </w:pPr>
            <w:r>
              <w:rPr>
                <w:sz w:val="24"/>
              </w:rPr>
              <w:t>28</w:t>
            </w:r>
          </w:p>
        </w:tc>
        <w:tc>
          <w:tcPr>
            <w:tcW w:w="3199" w:type="dxa"/>
          </w:tcPr>
          <w:p>
            <w:pPr>
              <w:pStyle w:val="TableParagraph"/>
              <w:spacing w:line="256" w:lineRule="exact"/>
              <w:ind w:left="148"/>
              <w:jc w:val="left"/>
              <w:rPr>
                <w:sz w:val="24"/>
              </w:rPr>
            </w:pPr>
            <w:r>
              <w:rPr>
                <w:sz w:val="24"/>
              </w:rPr>
              <w:t>Meatotomía</w:t>
            </w:r>
          </w:p>
        </w:tc>
        <w:tc>
          <w:tcPr>
            <w:tcW w:w="1272" w:type="dxa"/>
          </w:tcPr>
          <w:p>
            <w:pPr>
              <w:pStyle w:val="TableParagraph"/>
              <w:spacing w:line="256" w:lineRule="exact"/>
              <w:ind w:right="220"/>
              <w:rPr>
                <w:sz w:val="24"/>
              </w:rPr>
            </w:pPr>
            <w:r>
              <w:rPr>
                <w:sz w:val="24"/>
              </w:rPr>
              <w:t>10,220</w:t>
            </w:r>
          </w:p>
        </w:tc>
        <w:tc>
          <w:tcPr>
            <w:tcW w:w="1147" w:type="dxa"/>
          </w:tcPr>
          <w:p>
            <w:pPr>
              <w:pStyle w:val="TableParagraph"/>
              <w:spacing w:line="256" w:lineRule="exact"/>
              <w:ind w:right="265"/>
              <w:rPr>
                <w:sz w:val="24"/>
              </w:rPr>
            </w:pPr>
            <w:r>
              <w:rPr>
                <w:sz w:val="24"/>
              </w:rPr>
              <w:t>6,380</w:t>
            </w:r>
          </w:p>
        </w:tc>
        <w:tc>
          <w:tcPr>
            <w:tcW w:w="1205" w:type="dxa"/>
          </w:tcPr>
          <w:p>
            <w:pPr>
              <w:pStyle w:val="TableParagraph"/>
              <w:spacing w:line="256" w:lineRule="exact"/>
              <w:ind w:right="280"/>
              <w:rPr>
                <w:sz w:val="24"/>
              </w:rPr>
            </w:pPr>
            <w:r>
              <w:rPr>
                <w:sz w:val="24"/>
              </w:rPr>
              <w:t>4,480</w:t>
            </w:r>
          </w:p>
        </w:tc>
        <w:tc>
          <w:tcPr>
            <w:tcW w:w="1140" w:type="dxa"/>
          </w:tcPr>
          <w:p>
            <w:pPr>
              <w:pStyle w:val="TableParagraph"/>
              <w:spacing w:line="256" w:lineRule="exact"/>
              <w:ind w:right="202"/>
              <w:rPr>
                <w:sz w:val="24"/>
              </w:rPr>
            </w:pPr>
            <w:r>
              <w:rPr>
                <w:sz w:val="24"/>
              </w:rPr>
              <w:t>2,560</w:t>
            </w:r>
          </w:p>
        </w:tc>
      </w:tr>
      <w:tr>
        <w:trPr>
          <w:trHeight w:val="276" w:hRule="atLeast"/>
        </w:trPr>
        <w:tc>
          <w:tcPr>
            <w:tcW w:w="589" w:type="dxa"/>
          </w:tcPr>
          <w:p>
            <w:pPr>
              <w:pStyle w:val="TableParagraph"/>
              <w:spacing w:line="256" w:lineRule="exact"/>
              <w:ind w:right="148"/>
              <w:rPr>
                <w:sz w:val="24"/>
              </w:rPr>
            </w:pPr>
            <w:r>
              <w:rPr>
                <w:sz w:val="24"/>
              </w:rPr>
              <w:t>29</w:t>
            </w:r>
          </w:p>
        </w:tc>
        <w:tc>
          <w:tcPr>
            <w:tcW w:w="3199" w:type="dxa"/>
          </w:tcPr>
          <w:p>
            <w:pPr>
              <w:pStyle w:val="TableParagraph"/>
              <w:spacing w:line="256" w:lineRule="exact"/>
              <w:ind w:left="148"/>
              <w:jc w:val="left"/>
              <w:rPr>
                <w:sz w:val="24"/>
              </w:rPr>
            </w:pPr>
            <w:r>
              <w:rPr>
                <w:sz w:val="24"/>
              </w:rPr>
              <w:t>Nefrectomía</w:t>
            </w:r>
          </w:p>
        </w:tc>
        <w:tc>
          <w:tcPr>
            <w:tcW w:w="1272"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05" w:type="dxa"/>
          </w:tcPr>
          <w:p>
            <w:pPr>
              <w:pStyle w:val="TableParagraph"/>
              <w:spacing w:line="256" w:lineRule="exact"/>
              <w:ind w:right="280"/>
              <w:rPr>
                <w:sz w:val="24"/>
              </w:rPr>
            </w:pPr>
            <w:r>
              <w:rPr>
                <w:sz w:val="24"/>
              </w:rPr>
              <w:t>14,900</w:t>
            </w:r>
          </w:p>
        </w:tc>
        <w:tc>
          <w:tcPr>
            <w:tcW w:w="1140" w:type="dxa"/>
          </w:tcPr>
          <w:p>
            <w:pPr>
              <w:pStyle w:val="TableParagraph"/>
              <w:spacing w:line="256" w:lineRule="exact"/>
              <w:ind w:right="202"/>
              <w:rPr>
                <w:sz w:val="24"/>
              </w:rPr>
            </w:pPr>
            <w:r>
              <w:rPr>
                <w:sz w:val="24"/>
              </w:rPr>
              <w:t>8,520</w:t>
            </w:r>
          </w:p>
        </w:tc>
      </w:tr>
      <w:tr>
        <w:trPr>
          <w:trHeight w:val="275" w:hRule="atLeast"/>
        </w:trPr>
        <w:tc>
          <w:tcPr>
            <w:tcW w:w="589" w:type="dxa"/>
          </w:tcPr>
          <w:p>
            <w:pPr>
              <w:pStyle w:val="TableParagraph"/>
              <w:spacing w:line="256" w:lineRule="exact"/>
              <w:ind w:right="148"/>
              <w:rPr>
                <w:sz w:val="24"/>
              </w:rPr>
            </w:pPr>
            <w:r>
              <w:rPr>
                <w:sz w:val="24"/>
              </w:rPr>
              <w:t>30</w:t>
            </w:r>
          </w:p>
        </w:tc>
        <w:tc>
          <w:tcPr>
            <w:tcW w:w="3199" w:type="dxa"/>
          </w:tcPr>
          <w:p>
            <w:pPr>
              <w:pStyle w:val="TableParagraph"/>
              <w:spacing w:line="256" w:lineRule="exact"/>
              <w:ind w:left="148"/>
              <w:jc w:val="left"/>
              <w:rPr>
                <w:sz w:val="24"/>
              </w:rPr>
            </w:pPr>
            <w:r>
              <w:rPr>
                <w:sz w:val="24"/>
              </w:rPr>
              <w:t>Orquiectomía</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275" w:hRule="atLeast"/>
        </w:trPr>
        <w:tc>
          <w:tcPr>
            <w:tcW w:w="589" w:type="dxa"/>
          </w:tcPr>
          <w:p>
            <w:pPr>
              <w:pStyle w:val="TableParagraph"/>
              <w:spacing w:line="256" w:lineRule="exact"/>
              <w:ind w:right="148"/>
              <w:rPr>
                <w:sz w:val="24"/>
              </w:rPr>
            </w:pPr>
            <w:r>
              <w:rPr>
                <w:sz w:val="24"/>
              </w:rPr>
              <w:t>31</w:t>
            </w:r>
          </w:p>
        </w:tc>
        <w:tc>
          <w:tcPr>
            <w:tcW w:w="3199" w:type="dxa"/>
          </w:tcPr>
          <w:p>
            <w:pPr>
              <w:pStyle w:val="TableParagraph"/>
              <w:spacing w:line="256" w:lineRule="exact"/>
              <w:ind w:left="148"/>
              <w:jc w:val="left"/>
              <w:rPr>
                <w:sz w:val="24"/>
              </w:rPr>
            </w:pPr>
            <w:r>
              <w:rPr>
                <w:sz w:val="24"/>
              </w:rPr>
              <w:t>Orquidopexia</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275" w:hRule="atLeast"/>
        </w:trPr>
        <w:tc>
          <w:tcPr>
            <w:tcW w:w="589" w:type="dxa"/>
          </w:tcPr>
          <w:p>
            <w:pPr>
              <w:pStyle w:val="TableParagraph"/>
              <w:spacing w:line="256" w:lineRule="exact"/>
              <w:ind w:right="148"/>
              <w:rPr>
                <w:sz w:val="24"/>
              </w:rPr>
            </w:pPr>
            <w:r>
              <w:rPr>
                <w:sz w:val="24"/>
              </w:rPr>
              <w:t>32</w:t>
            </w:r>
          </w:p>
        </w:tc>
        <w:tc>
          <w:tcPr>
            <w:tcW w:w="3199" w:type="dxa"/>
          </w:tcPr>
          <w:p>
            <w:pPr>
              <w:pStyle w:val="TableParagraph"/>
              <w:spacing w:line="256" w:lineRule="exact"/>
              <w:ind w:left="148"/>
              <w:jc w:val="left"/>
              <w:rPr>
                <w:sz w:val="24"/>
              </w:rPr>
            </w:pPr>
            <w:r>
              <w:rPr>
                <w:sz w:val="24"/>
              </w:rPr>
              <w:t>Pancreatectomía</w:t>
            </w:r>
          </w:p>
        </w:tc>
        <w:tc>
          <w:tcPr>
            <w:tcW w:w="1272" w:type="dxa"/>
          </w:tcPr>
          <w:p>
            <w:pPr>
              <w:pStyle w:val="TableParagraph"/>
              <w:spacing w:line="256" w:lineRule="exact"/>
              <w:ind w:right="220"/>
              <w:rPr>
                <w:sz w:val="24"/>
              </w:rPr>
            </w:pPr>
            <w:r>
              <w:rPr>
                <w:sz w:val="24"/>
              </w:rPr>
              <w:t>42,580</w:t>
            </w:r>
          </w:p>
        </w:tc>
        <w:tc>
          <w:tcPr>
            <w:tcW w:w="1147" w:type="dxa"/>
          </w:tcPr>
          <w:p>
            <w:pPr>
              <w:pStyle w:val="TableParagraph"/>
              <w:spacing w:line="256" w:lineRule="exact"/>
              <w:ind w:right="265"/>
              <w:rPr>
                <w:sz w:val="24"/>
              </w:rPr>
            </w:pPr>
            <w:r>
              <w:rPr>
                <w:sz w:val="24"/>
              </w:rPr>
              <w:t>26,600</w:t>
            </w:r>
          </w:p>
        </w:tc>
        <w:tc>
          <w:tcPr>
            <w:tcW w:w="1205" w:type="dxa"/>
          </w:tcPr>
          <w:p>
            <w:pPr>
              <w:pStyle w:val="TableParagraph"/>
              <w:spacing w:line="256" w:lineRule="exact"/>
              <w:ind w:right="280"/>
              <w:rPr>
                <w:sz w:val="24"/>
              </w:rPr>
            </w:pPr>
            <w:r>
              <w:rPr>
                <w:sz w:val="24"/>
              </w:rPr>
              <w:t>18,620</w:t>
            </w:r>
          </w:p>
        </w:tc>
        <w:tc>
          <w:tcPr>
            <w:tcW w:w="1140" w:type="dxa"/>
          </w:tcPr>
          <w:p>
            <w:pPr>
              <w:pStyle w:val="TableParagraph"/>
              <w:spacing w:line="256" w:lineRule="exact"/>
              <w:ind w:right="202"/>
              <w:rPr>
                <w:sz w:val="24"/>
              </w:rPr>
            </w:pPr>
            <w:r>
              <w:rPr>
                <w:sz w:val="24"/>
              </w:rPr>
              <w:t>10,640</w:t>
            </w:r>
          </w:p>
        </w:tc>
      </w:tr>
      <w:tr>
        <w:trPr>
          <w:trHeight w:val="276" w:hRule="atLeast"/>
        </w:trPr>
        <w:tc>
          <w:tcPr>
            <w:tcW w:w="589" w:type="dxa"/>
          </w:tcPr>
          <w:p>
            <w:pPr>
              <w:pStyle w:val="TableParagraph"/>
              <w:spacing w:line="256" w:lineRule="exact"/>
              <w:ind w:right="148"/>
              <w:rPr>
                <w:sz w:val="24"/>
              </w:rPr>
            </w:pPr>
            <w:r>
              <w:rPr>
                <w:sz w:val="24"/>
              </w:rPr>
              <w:t>33</w:t>
            </w:r>
          </w:p>
        </w:tc>
        <w:tc>
          <w:tcPr>
            <w:tcW w:w="3199" w:type="dxa"/>
          </w:tcPr>
          <w:p>
            <w:pPr>
              <w:pStyle w:val="TableParagraph"/>
              <w:spacing w:line="256" w:lineRule="exact"/>
              <w:ind w:left="148"/>
              <w:jc w:val="left"/>
              <w:rPr>
                <w:sz w:val="24"/>
              </w:rPr>
            </w:pPr>
            <w:r>
              <w:rPr>
                <w:sz w:val="24"/>
              </w:rPr>
              <w:t>Piloroplastía</w:t>
            </w:r>
          </w:p>
        </w:tc>
        <w:tc>
          <w:tcPr>
            <w:tcW w:w="1272"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05" w:type="dxa"/>
          </w:tcPr>
          <w:p>
            <w:pPr>
              <w:pStyle w:val="TableParagraph"/>
              <w:spacing w:line="256" w:lineRule="exact"/>
              <w:ind w:right="280"/>
              <w:rPr>
                <w:sz w:val="24"/>
              </w:rPr>
            </w:pPr>
            <w:r>
              <w:rPr>
                <w:sz w:val="24"/>
              </w:rPr>
              <w:t>14,900</w:t>
            </w:r>
          </w:p>
        </w:tc>
        <w:tc>
          <w:tcPr>
            <w:tcW w:w="1140" w:type="dxa"/>
          </w:tcPr>
          <w:p>
            <w:pPr>
              <w:pStyle w:val="TableParagraph"/>
              <w:spacing w:line="256" w:lineRule="exact"/>
              <w:ind w:right="202"/>
              <w:rPr>
                <w:sz w:val="24"/>
              </w:rPr>
            </w:pPr>
            <w:r>
              <w:rPr>
                <w:sz w:val="24"/>
              </w:rPr>
              <w:t>8,520</w:t>
            </w:r>
          </w:p>
        </w:tc>
      </w:tr>
      <w:tr>
        <w:trPr>
          <w:trHeight w:val="276" w:hRule="atLeast"/>
        </w:trPr>
        <w:tc>
          <w:tcPr>
            <w:tcW w:w="589" w:type="dxa"/>
          </w:tcPr>
          <w:p>
            <w:pPr>
              <w:pStyle w:val="TableParagraph"/>
              <w:spacing w:line="256" w:lineRule="exact"/>
              <w:ind w:right="148"/>
              <w:rPr>
                <w:sz w:val="24"/>
              </w:rPr>
            </w:pPr>
            <w:r>
              <w:rPr>
                <w:sz w:val="24"/>
              </w:rPr>
              <w:t>34</w:t>
            </w:r>
          </w:p>
        </w:tc>
        <w:tc>
          <w:tcPr>
            <w:tcW w:w="3199" w:type="dxa"/>
          </w:tcPr>
          <w:p>
            <w:pPr>
              <w:pStyle w:val="TableParagraph"/>
              <w:spacing w:line="256" w:lineRule="exact"/>
              <w:ind w:left="148"/>
              <w:jc w:val="left"/>
              <w:rPr>
                <w:sz w:val="24"/>
              </w:rPr>
            </w:pPr>
            <w:r>
              <w:rPr>
                <w:sz w:val="24"/>
              </w:rPr>
              <w:t>Plastía de esófago</w:t>
            </w:r>
          </w:p>
        </w:tc>
        <w:tc>
          <w:tcPr>
            <w:tcW w:w="1272" w:type="dxa"/>
          </w:tcPr>
          <w:p>
            <w:pPr>
              <w:pStyle w:val="TableParagraph"/>
              <w:spacing w:line="256" w:lineRule="exact"/>
              <w:ind w:right="220"/>
              <w:rPr>
                <w:sz w:val="24"/>
              </w:rPr>
            </w:pPr>
            <w:r>
              <w:rPr>
                <w:sz w:val="24"/>
              </w:rPr>
              <w:t>42,580</w:t>
            </w:r>
          </w:p>
        </w:tc>
        <w:tc>
          <w:tcPr>
            <w:tcW w:w="1147" w:type="dxa"/>
          </w:tcPr>
          <w:p>
            <w:pPr>
              <w:pStyle w:val="TableParagraph"/>
              <w:spacing w:line="256" w:lineRule="exact"/>
              <w:ind w:right="265"/>
              <w:rPr>
                <w:sz w:val="24"/>
              </w:rPr>
            </w:pPr>
            <w:r>
              <w:rPr>
                <w:sz w:val="24"/>
              </w:rPr>
              <w:t>26,600</w:t>
            </w:r>
          </w:p>
        </w:tc>
        <w:tc>
          <w:tcPr>
            <w:tcW w:w="1205" w:type="dxa"/>
          </w:tcPr>
          <w:p>
            <w:pPr>
              <w:pStyle w:val="TableParagraph"/>
              <w:spacing w:line="256" w:lineRule="exact"/>
              <w:ind w:right="280"/>
              <w:rPr>
                <w:sz w:val="24"/>
              </w:rPr>
            </w:pPr>
            <w:r>
              <w:rPr>
                <w:sz w:val="24"/>
              </w:rPr>
              <w:t>18,620</w:t>
            </w:r>
          </w:p>
        </w:tc>
        <w:tc>
          <w:tcPr>
            <w:tcW w:w="1140" w:type="dxa"/>
          </w:tcPr>
          <w:p>
            <w:pPr>
              <w:pStyle w:val="TableParagraph"/>
              <w:spacing w:line="256" w:lineRule="exact"/>
              <w:ind w:right="202"/>
              <w:rPr>
                <w:sz w:val="24"/>
              </w:rPr>
            </w:pPr>
            <w:r>
              <w:rPr>
                <w:sz w:val="24"/>
              </w:rPr>
              <w:t>10,640</w:t>
            </w:r>
          </w:p>
        </w:tc>
      </w:tr>
      <w:tr>
        <w:trPr>
          <w:trHeight w:val="276" w:hRule="atLeast"/>
        </w:trPr>
        <w:tc>
          <w:tcPr>
            <w:tcW w:w="589" w:type="dxa"/>
          </w:tcPr>
          <w:p>
            <w:pPr>
              <w:pStyle w:val="TableParagraph"/>
              <w:spacing w:line="256" w:lineRule="exact"/>
              <w:ind w:right="148"/>
              <w:rPr>
                <w:sz w:val="24"/>
              </w:rPr>
            </w:pPr>
            <w:r>
              <w:rPr>
                <w:sz w:val="24"/>
              </w:rPr>
              <w:t>35</w:t>
            </w:r>
          </w:p>
        </w:tc>
        <w:tc>
          <w:tcPr>
            <w:tcW w:w="3199" w:type="dxa"/>
          </w:tcPr>
          <w:p>
            <w:pPr>
              <w:pStyle w:val="TableParagraph"/>
              <w:spacing w:line="256" w:lineRule="exact"/>
              <w:ind w:left="148"/>
              <w:jc w:val="left"/>
              <w:rPr>
                <w:sz w:val="24"/>
              </w:rPr>
            </w:pPr>
            <w:r>
              <w:rPr>
                <w:sz w:val="24"/>
              </w:rPr>
              <w:t>Plastía de uraco</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276" w:hRule="atLeast"/>
        </w:trPr>
        <w:tc>
          <w:tcPr>
            <w:tcW w:w="589" w:type="dxa"/>
          </w:tcPr>
          <w:p>
            <w:pPr>
              <w:pStyle w:val="TableParagraph"/>
              <w:spacing w:line="256" w:lineRule="exact"/>
              <w:ind w:right="148"/>
              <w:rPr>
                <w:sz w:val="24"/>
              </w:rPr>
            </w:pPr>
            <w:r>
              <w:rPr>
                <w:sz w:val="24"/>
              </w:rPr>
              <w:t>36</w:t>
            </w:r>
          </w:p>
        </w:tc>
        <w:tc>
          <w:tcPr>
            <w:tcW w:w="3199" w:type="dxa"/>
          </w:tcPr>
          <w:p>
            <w:pPr>
              <w:pStyle w:val="TableParagraph"/>
              <w:spacing w:line="256" w:lineRule="exact"/>
              <w:ind w:left="148"/>
              <w:jc w:val="left"/>
              <w:rPr>
                <w:sz w:val="24"/>
              </w:rPr>
            </w:pPr>
            <w:r>
              <w:rPr>
                <w:sz w:val="24"/>
              </w:rPr>
              <w:t>Plastía laparoscópica</w:t>
            </w:r>
          </w:p>
        </w:tc>
        <w:tc>
          <w:tcPr>
            <w:tcW w:w="1272"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05" w:type="dxa"/>
          </w:tcPr>
          <w:p>
            <w:pPr>
              <w:pStyle w:val="TableParagraph"/>
              <w:spacing w:line="256" w:lineRule="exact"/>
              <w:ind w:right="280"/>
              <w:rPr>
                <w:sz w:val="24"/>
              </w:rPr>
            </w:pPr>
            <w:r>
              <w:rPr>
                <w:sz w:val="24"/>
              </w:rPr>
              <w:t>14,900</w:t>
            </w:r>
          </w:p>
        </w:tc>
        <w:tc>
          <w:tcPr>
            <w:tcW w:w="1140" w:type="dxa"/>
          </w:tcPr>
          <w:p>
            <w:pPr>
              <w:pStyle w:val="TableParagraph"/>
              <w:spacing w:line="256" w:lineRule="exact"/>
              <w:ind w:right="202"/>
              <w:rPr>
                <w:sz w:val="24"/>
              </w:rPr>
            </w:pPr>
            <w:r>
              <w:rPr>
                <w:sz w:val="24"/>
              </w:rPr>
              <w:t>8,520</w:t>
            </w:r>
          </w:p>
        </w:tc>
      </w:tr>
      <w:tr>
        <w:trPr>
          <w:trHeight w:val="276" w:hRule="atLeast"/>
        </w:trPr>
        <w:tc>
          <w:tcPr>
            <w:tcW w:w="589" w:type="dxa"/>
          </w:tcPr>
          <w:p>
            <w:pPr>
              <w:pStyle w:val="TableParagraph"/>
              <w:spacing w:line="256" w:lineRule="exact"/>
              <w:ind w:right="148"/>
              <w:rPr>
                <w:sz w:val="24"/>
              </w:rPr>
            </w:pPr>
            <w:r>
              <w:rPr>
                <w:sz w:val="24"/>
              </w:rPr>
              <w:t>37</w:t>
            </w:r>
          </w:p>
        </w:tc>
        <w:tc>
          <w:tcPr>
            <w:tcW w:w="3199" w:type="dxa"/>
          </w:tcPr>
          <w:p>
            <w:pPr>
              <w:pStyle w:val="TableParagraph"/>
              <w:spacing w:line="256" w:lineRule="exact"/>
              <w:ind w:left="148"/>
              <w:jc w:val="left"/>
              <w:rPr>
                <w:sz w:val="24"/>
              </w:rPr>
            </w:pPr>
            <w:r>
              <w:rPr>
                <w:sz w:val="24"/>
              </w:rPr>
              <w:t>Plastía inguinal bilateral</w:t>
            </w:r>
          </w:p>
        </w:tc>
        <w:tc>
          <w:tcPr>
            <w:tcW w:w="1272" w:type="dxa"/>
          </w:tcPr>
          <w:p>
            <w:pPr>
              <w:pStyle w:val="TableParagraph"/>
              <w:spacing w:line="256" w:lineRule="exact"/>
              <w:ind w:right="220"/>
              <w:rPr>
                <w:sz w:val="24"/>
              </w:rPr>
            </w:pPr>
            <w:r>
              <w:rPr>
                <w:sz w:val="24"/>
              </w:rPr>
              <w:t>20,440</w:t>
            </w:r>
          </w:p>
        </w:tc>
        <w:tc>
          <w:tcPr>
            <w:tcW w:w="1147" w:type="dxa"/>
          </w:tcPr>
          <w:p>
            <w:pPr>
              <w:pStyle w:val="TableParagraph"/>
              <w:spacing w:line="256" w:lineRule="exact"/>
              <w:ind w:right="265"/>
              <w:rPr>
                <w:sz w:val="24"/>
              </w:rPr>
            </w:pPr>
            <w:r>
              <w:rPr>
                <w:sz w:val="24"/>
              </w:rPr>
              <w:t>12,780</w:t>
            </w:r>
          </w:p>
        </w:tc>
        <w:tc>
          <w:tcPr>
            <w:tcW w:w="1205" w:type="dxa"/>
          </w:tcPr>
          <w:p>
            <w:pPr>
              <w:pStyle w:val="TableParagraph"/>
              <w:spacing w:line="256" w:lineRule="exact"/>
              <w:ind w:right="280"/>
              <w:rPr>
                <w:sz w:val="24"/>
              </w:rPr>
            </w:pPr>
            <w:r>
              <w:rPr>
                <w:sz w:val="24"/>
              </w:rPr>
              <w:t>8,940</w:t>
            </w:r>
          </w:p>
        </w:tc>
        <w:tc>
          <w:tcPr>
            <w:tcW w:w="1140" w:type="dxa"/>
          </w:tcPr>
          <w:p>
            <w:pPr>
              <w:pStyle w:val="TableParagraph"/>
              <w:spacing w:line="256" w:lineRule="exact"/>
              <w:ind w:right="202"/>
              <w:rPr>
                <w:sz w:val="24"/>
              </w:rPr>
            </w:pPr>
            <w:r>
              <w:rPr>
                <w:sz w:val="24"/>
              </w:rPr>
              <w:t>5,100</w:t>
            </w:r>
          </w:p>
        </w:tc>
      </w:tr>
      <w:tr>
        <w:trPr>
          <w:trHeight w:val="275" w:hRule="atLeast"/>
        </w:trPr>
        <w:tc>
          <w:tcPr>
            <w:tcW w:w="589" w:type="dxa"/>
          </w:tcPr>
          <w:p>
            <w:pPr>
              <w:pStyle w:val="TableParagraph"/>
              <w:spacing w:line="256" w:lineRule="exact"/>
              <w:ind w:right="148"/>
              <w:rPr>
                <w:sz w:val="24"/>
              </w:rPr>
            </w:pPr>
            <w:r>
              <w:rPr>
                <w:sz w:val="24"/>
              </w:rPr>
              <w:t>38</w:t>
            </w:r>
          </w:p>
        </w:tc>
        <w:tc>
          <w:tcPr>
            <w:tcW w:w="3199" w:type="dxa"/>
          </w:tcPr>
          <w:p>
            <w:pPr>
              <w:pStyle w:val="TableParagraph"/>
              <w:spacing w:line="256" w:lineRule="exact"/>
              <w:ind w:left="148"/>
              <w:jc w:val="left"/>
              <w:rPr>
                <w:sz w:val="24"/>
              </w:rPr>
            </w:pPr>
            <w:r>
              <w:rPr>
                <w:sz w:val="24"/>
              </w:rPr>
              <w:t>Plastía inguinal unilateral</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276" w:hRule="atLeast"/>
        </w:trPr>
        <w:tc>
          <w:tcPr>
            <w:tcW w:w="589" w:type="dxa"/>
          </w:tcPr>
          <w:p>
            <w:pPr>
              <w:pStyle w:val="TableParagraph"/>
              <w:spacing w:line="256" w:lineRule="exact"/>
              <w:ind w:right="148"/>
              <w:rPr>
                <w:sz w:val="24"/>
              </w:rPr>
            </w:pPr>
            <w:r>
              <w:rPr>
                <w:sz w:val="24"/>
              </w:rPr>
              <w:t>39</w:t>
            </w:r>
          </w:p>
        </w:tc>
        <w:tc>
          <w:tcPr>
            <w:tcW w:w="3199" w:type="dxa"/>
          </w:tcPr>
          <w:p>
            <w:pPr>
              <w:pStyle w:val="TableParagraph"/>
              <w:spacing w:line="256" w:lineRule="exact"/>
              <w:ind w:left="148"/>
              <w:jc w:val="left"/>
              <w:rPr>
                <w:sz w:val="24"/>
              </w:rPr>
            </w:pPr>
            <w:r>
              <w:rPr>
                <w:sz w:val="24"/>
              </w:rPr>
              <w:t>Plastía pieloureteral</w:t>
            </w:r>
          </w:p>
        </w:tc>
        <w:tc>
          <w:tcPr>
            <w:tcW w:w="1272" w:type="dxa"/>
          </w:tcPr>
          <w:p>
            <w:pPr>
              <w:pStyle w:val="TableParagraph"/>
              <w:spacing w:line="256" w:lineRule="exact"/>
              <w:ind w:right="220"/>
              <w:rPr>
                <w:sz w:val="24"/>
              </w:rPr>
            </w:pPr>
            <w:r>
              <w:rPr>
                <w:sz w:val="24"/>
              </w:rPr>
              <w:t>25,540</w:t>
            </w:r>
          </w:p>
        </w:tc>
        <w:tc>
          <w:tcPr>
            <w:tcW w:w="1147" w:type="dxa"/>
          </w:tcPr>
          <w:p>
            <w:pPr>
              <w:pStyle w:val="TableParagraph"/>
              <w:spacing w:line="256" w:lineRule="exact"/>
              <w:ind w:right="265"/>
              <w:rPr>
                <w:sz w:val="24"/>
              </w:rPr>
            </w:pPr>
            <w:r>
              <w:rPr>
                <w:sz w:val="24"/>
              </w:rPr>
              <w:t>15,960</w:t>
            </w:r>
          </w:p>
        </w:tc>
        <w:tc>
          <w:tcPr>
            <w:tcW w:w="1205" w:type="dxa"/>
          </w:tcPr>
          <w:p>
            <w:pPr>
              <w:pStyle w:val="TableParagraph"/>
              <w:spacing w:line="256" w:lineRule="exact"/>
              <w:ind w:right="280"/>
              <w:rPr>
                <w:sz w:val="24"/>
              </w:rPr>
            </w:pPr>
            <w:r>
              <w:rPr>
                <w:sz w:val="24"/>
              </w:rPr>
              <w:t>11,180</w:t>
            </w:r>
          </w:p>
        </w:tc>
        <w:tc>
          <w:tcPr>
            <w:tcW w:w="1140" w:type="dxa"/>
          </w:tcPr>
          <w:p>
            <w:pPr>
              <w:pStyle w:val="TableParagraph"/>
              <w:spacing w:line="256" w:lineRule="exact"/>
              <w:ind w:right="202"/>
              <w:rPr>
                <w:sz w:val="24"/>
              </w:rPr>
            </w:pPr>
            <w:r>
              <w:rPr>
                <w:sz w:val="24"/>
              </w:rPr>
              <w:t>6,380</w:t>
            </w:r>
          </w:p>
        </w:tc>
      </w:tr>
      <w:tr>
        <w:trPr>
          <w:trHeight w:val="275" w:hRule="atLeast"/>
        </w:trPr>
        <w:tc>
          <w:tcPr>
            <w:tcW w:w="589" w:type="dxa"/>
          </w:tcPr>
          <w:p>
            <w:pPr>
              <w:pStyle w:val="TableParagraph"/>
              <w:spacing w:line="256" w:lineRule="exact"/>
              <w:ind w:right="148"/>
              <w:rPr>
                <w:sz w:val="24"/>
              </w:rPr>
            </w:pPr>
            <w:r>
              <w:rPr>
                <w:sz w:val="24"/>
              </w:rPr>
              <w:t>40</w:t>
            </w:r>
          </w:p>
        </w:tc>
        <w:tc>
          <w:tcPr>
            <w:tcW w:w="3199" w:type="dxa"/>
          </w:tcPr>
          <w:p>
            <w:pPr>
              <w:pStyle w:val="TableParagraph"/>
              <w:spacing w:line="256" w:lineRule="exact"/>
              <w:ind w:left="148"/>
              <w:jc w:val="left"/>
              <w:rPr>
                <w:sz w:val="24"/>
              </w:rPr>
            </w:pPr>
            <w:r>
              <w:rPr>
                <w:sz w:val="24"/>
              </w:rPr>
              <w:t>Plastía umbilical</w:t>
            </w:r>
          </w:p>
        </w:tc>
        <w:tc>
          <w:tcPr>
            <w:tcW w:w="1272" w:type="dxa"/>
          </w:tcPr>
          <w:p>
            <w:pPr>
              <w:pStyle w:val="TableParagraph"/>
              <w:spacing w:line="256" w:lineRule="exact"/>
              <w:ind w:right="220"/>
              <w:rPr>
                <w:sz w:val="24"/>
              </w:rPr>
            </w:pPr>
            <w:r>
              <w:rPr>
                <w:sz w:val="24"/>
              </w:rPr>
              <w:t>17,040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552" w:hRule="atLeast"/>
        </w:trPr>
        <w:tc>
          <w:tcPr>
            <w:tcW w:w="589" w:type="dxa"/>
          </w:tcPr>
          <w:p>
            <w:pPr>
              <w:pStyle w:val="TableParagraph"/>
              <w:spacing w:line="271" w:lineRule="exact"/>
              <w:ind w:right="148"/>
              <w:rPr>
                <w:sz w:val="24"/>
              </w:rPr>
            </w:pPr>
            <w:r>
              <w:rPr>
                <w:sz w:val="24"/>
              </w:rPr>
              <w:t>41</w:t>
            </w:r>
          </w:p>
        </w:tc>
        <w:tc>
          <w:tcPr>
            <w:tcW w:w="3199" w:type="dxa"/>
          </w:tcPr>
          <w:p>
            <w:pPr>
              <w:pStyle w:val="TableParagraph"/>
              <w:spacing w:line="271" w:lineRule="exact"/>
              <w:ind w:left="148"/>
              <w:jc w:val="left"/>
              <w:rPr>
                <w:sz w:val="24"/>
              </w:rPr>
            </w:pPr>
            <w:r>
              <w:rPr>
                <w:sz w:val="24"/>
              </w:rPr>
              <w:t>Reimplante ureterovesical</w:t>
            </w:r>
          </w:p>
          <w:p>
            <w:pPr>
              <w:pStyle w:val="TableParagraph"/>
              <w:spacing w:line="261" w:lineRule="exact"/>
              <w:ind w:left="148"/>
              <w:jc w:val="left"/>
              <w:rPr>
                <w:sz w:val="24"/>
              </w:rPr>
            </w:pPr>
            <w:r>
              <w:rPr>
                <w:sz w:val="24"/>
              </w:rPr>
              <w:t>unilateral</w:t>
            </w:r>
          </w:p>
        </w:tc>
        <w:tc>
          <w:tcPr>
            <w:tcW w:w="1272"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05" w:type="dxa"/>
          </w:tcPr>
          <w:p>
            <w:pPr>
              <w:pStyle w:val="TableParagraph"/>
              <w:spacing w:line="271" w:lineRule="exact"/>
              <w:ind w:right="280"/>
              <w:rPr>
                <w:sz w:val="24"/>
              </w:rPr>
            </w:pPr>
            <w:r>
              <w:rPr>
                <w:sz w:val="24"/>
              </w:rPr>
              <w:t>14,900</w:t>
            </w:r>
          </w:p>
        </w:tc>
        <w:tc>
          <w:tcPr>
            <w:tcW w:w="1140" w:type="dxa"/>
          </w:tcPr>
          <w:p>
            <w:pPr>
              <w:pStyle w:val="TableParagraph"/>
              <w:spacing w:line="271" w:lineRule="exact"/>
              <w:ind w:right="202"/>
              <w:rPr>
                <w:sz w:val="24"/>
              </w:rPr>
            </w:pPr>
            <w:r>
              <w:rPr>
                <w:sz w:val="24"/>
              </w:rPr>
              <w:t>8,520</w:t>
            </w:r>
          </w:p>
        </w:tc>
      </w:tr>
      <w:tr>
        <w:trPr>
          <w:trHeight w:val="275" w:hRule="atLeast"/>
        </w:trPr>
        <w:tc>
          <w:tcPr>
            <w:tcW w:w="589" w:type="dxa"/>
          </w:tcPr>
          <w:p>
            <w:pPr>
              <w:pStyle w:val="TableParagraph"/>
              <w:spacing w:line="256" w:lineRule="exact"/>
              <w:ind w:right="148"/>
              <w:rPr>
                <w:sz w:val="24"/>
              </w:rPr>
            </w:pPr>
            <w:r>
              <w:rPr>
                <w:sz w:val="24"/>
              </w:rPr>
              <w:t>42</w:t>
            </w:r>
          </w:p>
        </w:tc>
        <w:tc>
          <w:tcPr>
            <w:tcW w:w="3199" w:type="dxa"/>
          </w:tcPr>
          <w:p>
            <w:pPr>
              <w:pStyle w:val="TableParagraph"/>
              <w:spacing w:line="256" w:lineRule="exact"/>
              <w:ind w:left="148"/>
              <w:jc w:val="left"/>
              <w:rPr>
                <w:sz w:val="24"/>
              </w:rPr>
            </w:pPr>
            <w:r>
              <w:rPr>
                <w:sz w:val="24"/>
              </w:rPr>
              <w:t>Resección de higroma</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276" w:hRule="atLeast"/>
        </w:trPr>
        <w:tc>
          <w:tcPr>
            <w:tcW w:w="589" w:type="dxa"/>
          </w:tcPr>
          <w:p>
            <w:pPr>
              <w:pStyle w:val="TableParagraph"/>
              <w:spacing w:line="256" w:lineRule="exact"/>
              <w:ind w:right="148"/>
              <w:rPr>
                <w:sz w:val="24"/>
              </w:rPr>
            </w:pPr>
            <w:r>
              <w:rPr>
                <w:sz w:val="24"/>
              </w:rPr>
              <w:t>43</w:t>
            </w:r>
          </w:p>
        </w:tc>
        <w:tc>
          <w:tcPr>
            <w:tcW w:w="3199" w:type="dxa"/>
          </w:tcPr>
          <w:p>
            <w:pPr>
              <w:pStyle w:val="TableParagraph"/>
              <w:spacing w:line="256" w:lineRule="exact"/>
              <w:ind w:left="148"/>
              <w:jc w:val="left"/>
              <w:rPr>
                <w:sz w:val="24"/>
              </w:rPr>
            </w:pPr>
            <w:r>
              <w:rPr>
                <w:sz w:val="24"/>
              </w:rPr>
              <w:t>Resección de linfangioma</w:t>
            </w:r>
          </w:p>
        </w:tc>
        <w:tc>
          <w:tcPr>
            <w:tcW w:w="1272" w:type="dxa"/>
          </w:tcPr>
          <w:p>
            <w:pPr>
              <w:pStyle w:val="TableParagraph"/>
              <w:spacing w:line="256" w:lineRule="exact"/>
              <w:ind w:right="220"/>
              <w:rPr>
                <w:sz w:val="24"/>
              </w:rPr>
            </w:pPr>
            <w:r>
              <w:rPr>
                <w:sz w:val="24"/>
              </w:rPr>
              <w:t>17,020</w:t>
            </w:r>
          </w:p>
        </w:tc>
        <w:tc>
          <w:tcPr>
            <w:tcW w:w="1147" w:type="dxa"/>
          </w:tcPr>
          <w:p>
            <w:pPr>
              <w:pStyle w:val="TableParagraph"/>
              <w:spacing w:line="256" w:lineRule="exact"/>
              <w:ind w:right="265"/>
              <w:rPr>
                <w:sz w:val="24"/>
              </w:rPr>
            </w:pPr>
            <w:r>
              <w:rPr>
                <w:sz w:val="24"/>
              </w:rPr>
              <w:t>10,640</w:t>
            </w:r>
          </w:p>
        </w:tc>
        <w:tc>
          <w:tcPr>
            <w:tcW w:w="1205" w:type="dxa"/>
          </w:tcPr>
          <w:p>
            <w:pPr>
              <w:pStyle w:val="TableParagraph"/>
              <w:spacing w:line="256" w:lineRule="exact"/>
              <w:ind w:right="280"/>
              <w:rPr>
                <w:sz w:val="24"/>
              </w:rPr>
            </w:pPr>
            <w:r>
              <w:rPr>
                <w:sz w:val="24"/>
              </w:rPr>
              <w:t>7,440</w:t>
            </w:r>
          </w:p>
        </w:tc>
        <w:tc>
          <w:tcPr>
            <w:tcW w:w="1140" w:type="dxa"/>
          </w:tcPr>
          <w:p>
            <w:pPr>
              <w:pStyle w:val="TableParagraph"/>
              <w:spacing w:line="256" w:lineRule="exact"/>
              <w:ind w:right="202"/>
              <w:rPr>
                <w:sz w:val="24"/>
              </w:rPr>
            </w:pPr>
            <w:r>
              <w:rPr>
                <w:sz w:val="24"/>
              </w:rPr>
              <w:t>4,260</w:t>
            </w:r>
          </w:p>
        </w:tc>
      </w:tr>
      <w:tr>
        <w:trPr>
          <w:trHeight w:val="551" w:hRule="atLeast"/>
        </w:trPr>
        <w:tc>
          <w:tcPr>
            <w:tcW w:w="589" w:type="dxa"/>
          </w:tcPr>
          <w:p>
            <w:pPr>
              <w:pStyle w:val="TableParagraph"/>
              <w:spacing w:line="271" w:lineRule="exact"/>
              <w:ind w:right="148"/>
              <w:rPr>
                <w:sz w:val="24"/>
              </w:rPr>
            </w:pPr>
            <w:r>
              <w:rPr>
                <w:sz w:val="24"/>
              </w:rPr>
              <w:t>44</w:t>
            </w:r>
          </w:p>
        </w:tc>
        <w:tc>
          <w:tcPr>
            <w:tcW w:w="3199" w:type="dxa"/>
          </w:tcPr>
          <w:p>
            <w:pPr>
              <w:pStyle w:val="TableParagraph"/>
              <w:spacing w:line="271" w:lineRule="exact"/>
              <w:ind w:left="148"/>
              <w:jc w:val="left"/>
              <w:rPr>
                <w:sz w:val="24"/>
              </w:rPr>
            </w:pPr>
            <w:r>
              <w:rPr>
                <w:sz w:val="24"/>
              </w:rPr>
              <w:t>Resección de quiste cola de</w:t>
            </w:r>
          </w:p>
          <w:p>
            <w:pPr>
              <w:pStyle w:val="TableParagraph"/>
              <w:spacing w:line="261" w:lineRule="exact"/>
              <w:ind w:left="148"/>
              <w:jc w:val="left"/>
              <w:rPr>
                <w:sz w:val="24"/>
              </w:rPr>
            </w:pPr>
            <w:r>
              <w:rPr>
                <w:sz w:val="24"/>
              </w:rPr>
              <w:t>ceja</w:t>
            </w:r>
          </w:p>
        </w:tc>
        <w:tc>
          <w:tcPr>
            <w:tcW w:w="1272" w:type="dxa"/>
          </w:tcPr>
          <w:p>
            <w:pPr>
              <w:pStyle w:val="TableParagraph"/>
              <w:spacing w:line="271" w:lineRule="exact"/>
              <w:ind w:right="220"/>
              <w:rPr>
                <w:sz w:val="24"/>
              </w:rPr>
            </w:pPr>
            <w:r>
              <w:rPr>
                <w:sz w:val="24"/>
              </w:rPr>
              <w:t>13,620</w:t>
            </w:r>
          </w:p>
        </w:tc>
        <w:tc>
          <w:tcPr>
            <w:tcW w:w="1147" w:type="dxa"/>
          </w:tcPr>
          <w:p>
            <w:pPr>
              <w:pStyle w:val="TableParagraph"/>
              <w:spacing w:line="271" w:lineRule="exact"/>
              <w:ind w:right="265"/>
              <w:rPr>
                <w:sz w:val="24"/>
              </w:rPr>
            </w:pPr>
            <w:r>
              <w:rPr>
                <w:sz w:val="24"/>
              </w:rPr>
              <w:t>8,520</w:t>
            </w:r>
          </w:p>
        </w:tc>
        <w:tc>
          <w:tcPr>
            <w:tcW w:w="1205" w:type="dxa"/>
          </w:tcPr>
          <w:p>
            <w:pPr>
              <w:pStyle w:val="TableParagraph"/>
              <w:spacing w:line="271" w:lineRule="exact"/>
              <w:ind w:right="280"/>
              <w:rPr>
                <w:sz w:val="24"/>
              </w:rPr>
            </w:pPr>
            <w:r>
              <w:rPr>
                <w:sz w:val="24"/>
              </w:rPr>
              <w:t>5,960</w:t>
            </w:r>
          </w:p>
        </w:tc>
        <w:tc>
          <w:tcPr>
            <w:tcW w:w="1140" w:type="dxa"/>
          </w:tcPr>
          <w:p>
            <w:pPr>
              <w:pStyle w:val="TableParagraph"/>
              <w:spacing w:line="271" w:lineRule="exact"/>
              <w:ind w:right="202"/>
              <w:rPr>
                <w:sz w:val="24"/>
              </w:rPr>
            </w:pPr>
            <w:r>
              <w:rPr>
                <w:sz w:val="24"/>
              </w:rPr>
              <w:t>3,400</w:t>
            </w:r>
          </w:p>
        </w:tc>
      </w:tr>
      <w:tr>
        <w:trPr>
          <w:trHeight w:val="552" w:hRule="atLeast"/>
        </w:trPr>
        <w:tc>
          <w:tcPr>
            <w:tcW w:w="589" w:type="dxa"/>
          </w:tcPr>
          <w:p>
            <w:pPr>
              <w:pStyle w:val="TableParagraph"/>
              <w:spacing w:line="271" w:lineRule="exact"/>
              <w:ind w:right="148"/>
              <w:rPr>
                <w:sz w:val="24"/>
              </w:rPr>
            </w:pPr>
            <w:r>
              <w:rPr>
                <w:sz w:val="24"/>
              </w:rPr>
              <w:t>45</w:t>
            </w:r>
          </w:p>
        </w:tc>
        <w:tc>
          <w:tcPr>
            <w:tcW w:w="3199" w:type="dxa"/>
          </w:tcPr>
          <w:p>
            <w:pPr>
              <w:pStyle w:val="TableParagraph"/>
              <w:spacing w:line="271" w:lineRule="exact"/>
              <w:ind w:left="148"/>
              <w:jc w:val="left"/>
              <w:rPr>
                <w:sz w:val="24"/>
              </w:rPr>
            </w:pPr>
            <w:r>
              <w:rPr>
                <w:sz w:val="24"/>
              </w:rPr>
              <w:t>Resección de quiste</w:t>
            </w:r>
          </w:p>
          <w:p>
            <w:pPr>
              <w:pStyle w:val="TableParagraph"/>
              <w:spacing w:line="261" w:lineRule="exact"/>
              <w:ind w:left="148"/>
              <w:jc w:val="left"/>
              <w:rPr>
                <w:sz w:val="24"/>
              </w:rPr>
            </w:pPr>
            <w:r>
              <w:rPr>
                <w:sz w:val="24"/>
              </w:rPr>
              <w:t>tirogloso</w:t>
            </w:r>
          </w:p>
        </w:tc>
        <w:tc>
          <w:tcPr>
            <w:tcW w:w="1272" w:type="dxa"/>
          </w:tcPr>
          <w:p>
            <w:pPr>
              <w:pStyle w:val="TableParagraph"/>
              <w:spacing w:line="271" w:lineRule="exact"/>
              <w:ind w:right="220"/>
              <w:rPr>
                <w:sz w:val="24"/>
              </w:rPr>
            </w:pPr>
            <w:r>
              <w:rPr>
                <w:sz w:val="24"/>
              </w:rPr>
              <w:t>17,020</w:t>
            </w:r>
          </w:p>
        </w:tc>
        <w:tc>
          <w:tcPr>
            <w:tcW w:w="1147" w:type="dxa"/>
          </w:tcPr>
          <w:p>
            <w:pPr>
              <w:pStyle w:val="TableParagraph"/>
              <w:spacing w:line="271" w:lineRule="exact"/>
              <w:ind w:right="265"/>
              <w:rPr>
                <w:sz w:val="24"/>
              </w:rPr>
            </w:pPr>
            <w:r>
              <w:rPr>
                <w:sz w:val="24"/>
              </w:rPr>
              <w:t>10,640</w:t>
            </w:r>
          </w:p>
        </w:tc>
        <w:tc>
          <w:tcPr>
            <w:tcW w:w="1205" w:type="dxa"/>
          </w:tcPr>
          <w:p>
            <w:pPr>
              <w:pStyle w:val="TableParagraph"/>
              <w:spacing w:line="271" w:lineRule="exact"/>
              <w:ind w:right="280"/>
              <w:rPr>
                <w:sz w:val="24"/>
              </w:rPr>
            </w:pPr>
            <w:r>
              <w:rPr>
                <w:sz w:val="24"/>
              </w:rPr>
              <w:t>7,440</w:t>
            </w:r>
          </w:p>
        </w:tc>
        <w:tc>
          <w:tcPr>
            <w:tcW w:w="1140" w:type="dxa"/>
          </w:tcPr>
          <w:p>
            <w:pPr>
              <w:pStyle w:val="TableParagraph"/>
              <w:spacing w:line="271" w:lineRule="exact"/>
              <w:ind w:right="202"/>
              <w:rPr>
                <w:sz w:val="24"/>
              </w:rPr>
            </w:pPr>
            <w:r>
              <w:rPr>
                <w:sz w:val="24"/>
              </w:rPr>
              <w:t>4,260</w:t>
            </w:r>
          </w:p>
        </w:tc>
      </w:tr>
      <w:tr>
        <w:trPr>
          <w:trHeight w:val="552" w:hRule="atLeast"/>
        </w:trPr>
        <w:tc>
          <w:tcPr>
            <w:tcW w:w="589" w:type="dxa"/>
          </w:tcPr>
          <w:p>
            <w:pPr>
              <w:pStyle w:val="TableParagraph"/>
              <w:spacing w:line="271" w:lineRule="exact"/>
              <w:ind w:right="148"/>
              <w:rPr>
                <w:sz w:val="24"/>
              </w:rPr>
            </w:pPr>
            <w:r>
              <w:rPr>
                <w:sz w:val="24"/>
              </w:rPr>
              <w:t>46</w:t>
            </w:r>
          </w:p>
        </w:tc>
        <w:tc>
          <w:tcPr>
            <w:tcW w:w="3199" w:type="dxa"/>
          </w:tcPr>
          <w:p>
            <w:pPr>
              <w:pStyle w:val="TableParagraph"/>
              <w:spacing w:line="271" w:lineRule="exact"/>
              <w:ind w:left="148"/>
              <w:jc w:val="left"/>
              <w:rPr>
                <w:sz w:val="24"/>
              </w:rPr>
            </w:pPr>
            <w:r>
              <w:rPr>
                <w:sz w:val="24"/>
              </w:rPr>
              <w:t>Resección de remanente</w:t>
            </w:r>
          </w:p>
          <w:p>
            <w:pPr>
              <w:pStyle w:val="TableParagraph"/>
              <w:spacing w:line="261" w:lineRule="exact"/>
              <w:ind w:left="148"/>
              <w:jc w:val="left"/>
              <w:rPr>
                <w:sz w:val="24"/>
              </w:rPr>
            </w:pPr>
            <w:r>
              <w:rPr>
                <w:sz w:val="24"/>
              </w:rPr>
              <w:t>branquial</w:t>
            </w:r>
          </w:p>
        </w:tc>
        <w:tc>
          <w:tcPr>
            <w:tcW w:w="1272" w:type="dxa"/>
          </w:tcPr>
          <w:p>
            <w:pPr>
              <w:pStyle w:val="TableParagraph"/>
              <w:spacing w:line="271" w:lineRule="exact"/>
              <w:ind w:right="220"/>
              <w:rPr>
                <w:sz w:val="24"/>
              </w:rPr>
            </w:pPr>
            <w:r>
              <w:rPr>
                <w:sz w:val="24"/>
              </w:rPr>
              <w:t>13,620</w:t>
            </w:r>
          </w:p>
        </w:tc>
        <w:tc>
          <w:tcPr>
            <w:tcW w:w="1147" w:type="dxa"/>
          </w:tcPr>
          <w:p>
            <w:pPr>
              <w:pStyle w:val="TableParagraph"/>
              <w:spacing w:line="271" w:lineRule="exact"/>
              <w:ind w:right="265"/>
              <w:rPr>
                <w:sz w:val="24"/>
              </w:rPr>
            </w:pPr>
            <w:r>
              <w:rPr>
                <w:sz w:val="24"/>
              </w:rPr>
              <w:t>8,520</w:t>
            </w:r>
          </w:p>
        </w:tc>
        <w:tc>
          <w:tcPr>
            <w:tcW w:w="1205" w:type="dxa"/>
          </w:tcPr>
          <w:p>
            <w:pPr>
              <w:pStyle w:val="TableParagraph"/>
              <w:spacing w:line="271" w:lineRule="exact"/>
              <w:ind w:right="280"/>
              <w:rPr>
                <w:sz w:val="24"/>
              </w:rPr>
            </w:pPr>
            <w:r>
              <w:rPr>
                <w:sz w:val="24"/>
              </w:rPr>
              <w:t>5,960</w:t>
            </w:r>
          </w:p>
        </w:tc>
        <w:tc>
          <w:tcPr>
            <w:tcW w:w="1140" w:type="dxa"/>
          </w:tcPr>
          <w:p>
            <w:pPr>
              <w:pStyle w:val="TableParagraph"/>
              <w:spacing w:line="271" w:lineRule="exact"/>
              <w:ind w:right="202"/>
              <w:rPr>
                <w:sz w:val="24"/>
              </w:rPr>
            </w:pPr>
            <w:r>
              <w:rPr>
                <w:sz w:val="24"/>
              </w:rPr>
              <w:t>3,400</w:t>
            </w:r>
          </w:p>
        </w:tc>
      </w:tr>
      <w:tr>
        <w:trPr>
          <w:trHeight w:val="552" w:hRule="atLeast"/>
        </w:trPr>
        <w:tc>
          <w:tcPr>
            <w:tcW w:w="589" w:type="dxa"/>
          </w:tcPr>
          <w:p>
            <w:pPr>
              <w:pStyle w:val="TableParagraph"/>
              <w:spacing w:line="271" w:lineRule="exact"/>
              <w:ind w:right="148"/>
              <w:rPr>
                <w:sz w:val="24"/>
              </w:rPr>
            </w:pPr>
            <w:r>
              <w:rPr>
                <w:sz w:val="24"/>
              </w:rPr>
              <w:t>47</w:t>
            </w:r>
          </w:p>
        </w:tc>
        <w:tc>
          <w:tcPr>
            <w:tcW w:w="3199" w:type="dxa"/>
          </w:tcPr>
          <w:p>
            <w:pPr>
              <w:pStyle w:val="TableParagraph"/>
              <w:spacing w:line="271" w:lineRule="exact"/>
              <w:ind w:left="148"/>
              <w:jc w:val="left"/>
              <w:rPr>
                <w:sz w:val="24"/>
              </w:rPr>
            </w:pPr>
            <w:r>
              <w:rPr>
                <w:sz w:val="24"/>
              </w:rPr>
              <w:t>Resección de teratoma</w:t>
            </w:r>
          </w:p>
          <w:p>
            <w:pPr>
              <w:pStyle w:val="TableParagraph"/>
              <w:spacing w:line="261" w:lineRule="exact"/>
              <w:ind w:left="148"/>
              <w:jc w:val="left"/>
              <w:rPr>
                <w:sz w:val="24"/>
              </w:rPr>
            </w:pPr>
            <w:r>
              <w:rPr>
                <w:sz w:val="24"/>
              </w:rPr>
              <w:t>presacro</w:t>
            </w:r>
          </w:p>
        </w:tc>
        <w:tc>
          <w:tcPr>
            <w:tcW w:w="1272"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05" w:type="dxa"/>
          </w:tcPr>
          <w:p>
            <w:pPr>
              <w:pStyle w:val="TableParagraph"/>
              <w:spacing w:line="271" w:lineRule="exact"/>
              <w:ind w:right="280"/>
              <w:rPr>
                <w:sz w:val="24"/>
              </w:rPr>
            </w:pPr>
            <w:r>
              <w:rPr>
                <w:sz w:val="24"/>
              </w:rPr>
              <w:t>14,900</w:t>
            </w:r>
          </w:p>
        </w:tc>
        <w:tc>
          <w:tcPr>
            <w:tcW w:w="1140" w:type="dxa"/>
          </w:tcPr>
          <w:p>
            <w:pPr>
              <w:pStyle w:val="TableParagraph"/>
              <w:spacing w:line="271" w:lineRule="exact"/>
              <w:ind w:right="202"/>
              <w:rPr>
                <w:sz w:val="24"/>
              </w:rPr>
            </w:pPr>
            <w:r>
              <w:rPr>
                <w:sz w:val="24"/>
              </w:rPr>
              <w:t>8,520</w:t>
            </w:r>
          </w:p>
        </w:tc>
      </w:tr>
      <w:tr>
        <w:trPr>
          <w:trHeight w:val="552" w:hRule="atLeast"/>
        </w:trPr>
        <w:tc>
          <w:tcPr>
            <w:tcW w:w="589" w:type="dxa"/>
          </w:tcPr>
          <w:p>
            <w:pPr>
              <w:pStyle w:val="TableParagraph"/>
              <w:spacing w:line="271" w:lineRule="exact"/>
              <w:ind w:right="148"/>
              <w:rPr>
                <w:sz w:val="24"/>
              </w:rPr>
            </w:pPr>
            <w:r>
              <w:rPr>
                <w:sz w:val="24"/>
              </w:rPr>
              <w:t>48</w:t>
            </w:r>
          </w:p>
        </w:tc>
        <w:tc>
          <w:tcPr>
            <w:tcW w:w="3199" w:type="dxa"/>
          </w:tcPr>
          <w:p>
            <w:pPr>
              <w:pStyle w:val="TableParagraph"/>
              <w:spacing w:line="271" w:lineRule="exact"/>
              <w:ind w:left="148"/>
              <w:jc w:val="left"/>
              <w:rPr>
                <w:sz w:val="24"/>
              </w:rPr>
            </w:pPr>
            <w:r>
              <w:rPr>
                <w:sz w:val="24"/>
              </w:rPr>
              <w:t>Resección de divertículo de</w:t>
            </w:r>
          </w:p>
          <w:p>
            <w:pPr>
              <w:pStyle w:val="TableParagraph"/>
              <w:spacing w:line="261" w:lineRule="exact"/>
              <w:ind w:left="148"/>
              <w:jc w:val="left"/>
              <w:rPr>
                <w:sz w:val="24"/>
              </w:rPr>
            </w:pPr>
            <w:r>
              <w:rPr>
                <w:sz w:val="24"/>
              </w:rPr>
              <w:t>Meckel</w:t>
            </w:r>
          </w:p>
        </w:tc>
        <w:tc>
          <w:tcPr>
            <w:tcW w:w="1272"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05" w:type="dxa"/>
          </w:tcPr>
          <w:p>
            <w:pPr>
              <w:pStyle w:val="TableParagraph"/>
              <w:spacing w:line="271" w:lineRule="exact"/>
              <w:ind w:right="280"/>
              <w:rPr>
                <w:sz w:val="24"/>
              </w:rPr>
            </w:pPr>
            <w:r>
              <w:rPr>
                <w:sz w:val="24"/>
              </w:rPr>
              <w:t>11,180</w:t>
            </w:r>
          </w:p>
        </w:tc>
        <w:tc>
          <w:tcPr>
            <w:tcW w:w="1140" w:type="dxa"/>
          </w:tcPr>
          <w:p>
            <w:pPr>
              <w:pStyle w:val="TableParagraph"/>
              <w:spacing w:line="271" w:lineRule="exact"/>
              <w:ind w:right="202"/>
              <w:rPr>
                <w:sz w:val="24"/>
              </w:rPr>
            </w:pPr>
            <w:r>
              <w:rPr>
                <w:sz w:val="24"/>
              </w:rPr>
              <w:t>6,380</w:t>
            </w:r>
          </w:p>
        </w:tc>
      </w:tr>
      <w:tr>
        <w:trPr>
          <w:trHeight w:val="551" w:hRule="atLeast"/>
        </w:trPr>
        <w:tc>
          <w:tcPr>
            <w:tcW w:w="589" w:type="dxa"/>
          </w:tcPr>
          <w:p>
            <w:pPr>
              <w:pStyle w:val="TableParagraph"/>
              <w:spacing w:line="271" w:lineRule="exact"/>
              <w:ind w:right="148"/>
              <w:rPr>
                <w:sz w:val="24"/>
              </w:rPr>
            </w:pPr>
            <w:r>
              <w:rPr>
                <w:sz w:val="24"/>
              </w:rPr>
              <w:t>49</w:t>
            </w:r>
          </w:p>
        </w:tc>
        <w:tc>
          <w:tcPr>
            <w:tcW w:w="3199" w:type="dxa"/>
          </w:tcPr>
          <w:p>
            <w:pPr>
              <w:pStyle w:val="TableParagraph"/>
              <w:spacing w:line="271" w:lineRule="exact"/>
              <w:ind w:left="148"/>
              <w:jc w:val="left"/>
              <w:rPr>
                <w:sz w:val="24"/>
              </w:rPr>
            </w:pPr>
            <w:r>
              <w:rPr>
                <w:sz w:val="24"/>
              </w:rPr>
              <w:t>Resección intestinal y</w:t>
            </w:r>
          </w:p>
          <w:p>
            <w:pPr>
              <w:pStyle w:val="TableParagraph"/>
              <w:spacing w:line="261" w:lineRule="exact"/>
              <w:ind w:left="148"/>
              <w:jc w:val="left"/>
              <w:rPr>
                <w:sz w:val="24"/>
              </w:rPr>
            </w:pPr>
            <w:r>
              <w:rPr>
                <w:sz w:val="24"/>
              </w:rPr>
              <w:t>anastomosis</w:t>
            </w:r>
          </w:p>
        </w:tc>
        <w:tc>
          <w:tcPr>
            <w:tcW w:w="1272"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05" w:type="dxa"/>
          </w:tcPr>
          <w:p>
            <w:pPr>
              <w:pStyle w:val="TableParagraph"/>
              <w:spacing w:line="271" w:lineRule="exact"/>
              <w:ind w:right="280"/>
              <w:rPr>
                <w:sz w:val="24"/>
              </w:rPr>
            </w:pPr>
            <w:r>
              <w:rPr>
                <w:sz w:val="24"/>
              </w:rPr>
              <w:t>11,180</w:t>
            </w:r>
          </w:p>
        </w:tc>
        <w:tc>
          <w:tcPr>
            <w:tcW w:w="1140" w:type="dxa"/>
          </w:tcPr>
          <w:p>
            <w:pPr>
              <w:pStyle w:val="TableParagraph"/>
              <w:spacing w:line="271" w:lineRule="exact"/>
              <w:ind w:right="202"/>
              <w:rPr>
                <w:sz w:val="24"/>
              </w:rPr>
            </w:pPr>
            <w:r>
              <w:rPr>
                <w:sz w:val="24"/>
              </w:rPr>
              <w:t>6,380</w:t>
            </w:r>
          </w:p>
        </w:tc>
      </w:tr>
      <w:tr>
        <w:trPr>
          <w:trHeight w:val="276" w:hRule="atLeast"/>
        </w:trPr>
        <w:tc>
          <w:tcPr>
            <w:tcW w:w="589" w:type="dxa"/>
          </w:tcPr>
          <w:p>
            <w:pPr>
              <w:pStyle w:val="TableParagraph"/>
              <w:spacing w:line="256" w:lineRule="exact"/>
              <w:ind w:right="148"/>
              <w:rPr>
                <w:sz w:val="24"/>
              </w:rPr>
            </w:pPr>
            <w:r>
              <w:rPr>
                <w:sz w:val="24"/>
              </w:rPr>
              <w:t>50</w:t>
            </w:r>
          </w:p>
        </w:tc>
        <w:tc>
          <w:tcPr>
            <w:tcW w:w="3199" w:type="dxa"/>
          </w:tcPr>
          <w:p>
            <w:pPr>
              <w:pStyle w:val="TableParagraph"/>
              <w:spacing w:line="256" w:lineRule="exact"/>
              <w:ind w:left="148"/>
              <w:jc w:val="left"/>
              <w:rPr>
                <w:sz w:val="24"/>
              </w:rPr>
            </w:pPr>
            <w:r>
              <w:rPr>
                <w:sz w:val="24"/>
              </w:rPr>
              <w:t>Sustitución esofágica</w:t>
            </w:r>
          </w:p>
        </w:tc>
        <w:tc>
          <w:tcPr>
            <w:tcW w:w="1272" w:type="dxa"/>
          </w:tcPr>
          <w:p>
            <w:pPr>
              <w:pStyle w:val="TableParagraph"/>
              <w:spacing w:line="256" w:lineRule="exact"/>
              <w:ind w:right="220"/>
              <w:rPr>
                <w:sz w:val="24"/>
              </w:rPr>
            </w:pPr>
            <w:r>
              <w:rPr>
                <w:sz w:val="24"/>
              </w:rPr>
              <w:t>56,580</w:t>
            </w:r>
          </w:p>
        </w:tc>
        <w:tc>
          <w:tcPr>
            <w:tcW w:w="1147" w:type="dxa"/>
          </w:tcPr>
          <w:p>
            <w:pPr>
              <w:pStyle w:val="TableParagraph"/>
              <w:spacing w:line="256" w:lineRule="exact"/>
              <w:ind w:right="265"/>
              <w:rPr>
                <w:sz w:val="24"/>
              </w:rPr>
            </w:pPr>
            <w:r>
              <w:rPr>
                <w:sz w:val="24"/>
              </w:rPr>
              <w:t>35,360</w:t>
            </w:r>
          </w:p>
        </w:tc>
        <w:tc>
          <w:tcPr>
            <w:tcW w:w="1205" w:type="dxa"/>
          </w:tcPr>
          <w:p>
            <w:pPr>
              <w:pStyle w:val="TableParagraph"/>
              <w:spacing w:line="256" w:lineRule="exact"/>
              <w:ind w:right="280"/>
              <w:rPr>
                <w:sz w:val="24"/>
              </w:rPr>
            </w:pPr>
            <w:r>
              <w:rPr>
                <w:sz w:val="24"/>
              </w:rPr>
              <w:t>24,760</w:t>
            </w:r>
          </w:p>
        </w:tc>
        <w:tc>
          <w:tcPr>
            <w:tcW w:w="1140" w:type="dxa"/>
          </w:tcPr>
          <w:p>
            <w:pPr>
              <w:pStyle w:val="TableParagraph"/>
              <w:spacing w:line="256" w:lineRule="exact"/>
              <w:ind w:right="202"/>
              <w:rPr>
                <w:sz w:val="24"/>
              </w:rPr>
            </w:pPr>
            <w:r>
              <w:rPr>
                <w:sz w:val="24"/>
              </w:rPr>
              <w:t>14,140</w:t>
            </w:r>
          </w:p>
        </w:tc>
      </w:tr>
      <w:tr>
        <w:trPr>
          <w:trHeight w:val="828" w:hRule="atLeast"/>
        </w:trPr>
        <w:tc>
          <w:tcPr>
            <w:tcW w:w="589" w:type="dxa"/>
          </w:tcPr>
          <w:p>
            <w:pPr>
              <w:pStyle w:val="TableParagraph"/>
              <w:spacing w:line="271" w:lineRule="exact"/>
              <w:ind w:right="148"/>
              <w:rPr>
                <w:sz w:val="24"/>
              </w:rPr>
            </w:pPr>
            <w:r>
              <w:rPr>
                <w:sz w:val="24"/>
              </w:rPr>
              <w:t>51</w:t>
            </w:r>
          </w:p>
        </w:tc>
        <w:tc>
          <w:tcPr>
            <w:tcW w:w="3199" w:type="dxa"/>
          </w:tcPr>
          <w:p>
            <w:pPr>
              <w:pStyle w:val="TableParagraph"/>
              <w:ind w:left="148" w:right="752"/>
              <w:jc w:val="left"/>
              <w:rPr>
                <w:sz w:val="24"/>
              </w:rPr>
            </w:pPr>
            <w:r>
              <w:rPr>
                <w:sz w:val="24"/>
              </w:rPr>
              <w:t>Colocación de catéteres intracraneales para</w:t>
            </w:r>
          </w:p>
          <w:p>
            <w:pPr>
              <w:pStyle w:val="TableParagraph"/>
              <w:spacing w:line="261" w:lineRule="exact"/>
              <w:ind w:left="148"/>
              <w:jc w:val="left"/>
              <w:rPr>
                <w:sz w:val="24"/>
              </w:rPr>
            </w:pPr>
            <w:r>
              <w:rPr>
                <w:sz w:val="24"/>
              </w:rPr>
              <w:t>monitoreo</w:t>
            </w:r>
          </w:p>
        </w:tc>
        <w:tc>
          <w:tcPr>
            <w:tcW w:w="1272"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05" w:type="dxa"/>
          </w:tcPr>
          <w:p>
            <w:pPr>
              <w:pStyle w:val="TableParagraph"/>
              <w:spacing w:line="271" w:lineRule="exact"/>
              <w:ind w:right="280"/>
              <w:rPr>
                <w:sz w:val="24"/>
              </w:rPr>
            </w:pPr>
            <w:r>
              <w:rPr>
                <w:sz w:val="24"/>
              </w:rPr>
              <w:t>11,180</w:t>
            </w:r>
          </w:p>
        </w:tc>
        <w:tc>
          <w:tcPr>
            <w:tcW w:w="1140" w:type="dxa"/>
          </w:tcPr>
          <w:p>
            <w:pPr>
              <w:pStyle w:val="TableParagraph"/>
              <w:spacing w:line="271" w:lineRule="exact"/>
              <w:ind w:right="202"/>
              <w:rPr>
                <w:sz w:val="24"/>
              </w:rPr>
            </w:pPr>
            <w:r>
              <w:rPr>
                <w:sz w:val="24"/>
              </w:rPr>
              <w:t>6,380</w:t>
            </w:r>
          </w:p>
        </w:tc>
      </w:tr>
      <w:tr>
        <w:trPr>
          <w:trHeight w:val="552" w:hRule="atLeast"/>
        </w:trPr>
        <w:tc>
          <w:tcPr>
            <w:tcW w:w="589" w:type="dxa"/>
          </w:tcPr>
          <w:p>
            <w:pPr>
              <w:pStyle w:val="TableParagraph"/>
              <w:spacing w:line="271" w:lineRule="exact"/>
              <w:ind w:right="148"/>
              <w:rPr>
                <w:sz w:val="24"/>
              </w:rPr>
            </w:pPr>
            <w:r>
              <w:rPr>
                <w:sz w:val="24"/>
              </w:rPr>
              <w:t>52</w:t>
            </w:r>
          </w:p>
        </w:tc>
        <w:tc>
          <w:tcPr>
            <w:tcW w:w="3199" w:type="dxa"/>
          </w:tcPr>
          <w:p>
            <w:pPr>
              <w:pStyle w:val="TableParagraph"/>
              <w:spacing w:line="271" w:lineRule="exact"/>
              <w:ind w:left="148"/>
              <w:jc w:val="left"/>
              <w:rPr>
                <w:sz w:val="24"/>
              </w:rPr>
            </w:pPr>
            <w:r>
              <w:rPr>
                <w:sz w:val="24"/>
              </w:rPr>
              <w:t>Apendicectomía</w:t>
            </w:r>
          </w:p>
          <w:p>
            <w:pPr>
              <w:pStyle w:val="TableParagraph"/>
              <w:spacing w:line="261" w:lineRule="exact"/>
              <w:ind w:left="148"/>
              <w:jc w:val="left"/>
              <w:rPr>
                <w:sz w:val="24"/>
              </w:rPr>
            </w:pPr>
            <w:r>
              <w:rPr>
                <w:sz w:val="24"/>
              </w:rPr>
              <w:t>laparoscópica</w:t>
            </w:r>
          </w:p>
        </w:tc>
        <w:tc>
          <w:tcPr>
            <w:tcW w:w="1272"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05" w:type="dxa"/>
          </w:tcPr>
          <w:p>
            <w:pPr>
              <w:pStyle w:val="TableParagraph"/>
              <w:spacing w:line="271" w:lineRule="exact"/>
              <w:ind w:right="280"/>
              <w:rPr>
                <w:sz w:val="24"/>
              </w:rPr>
            </w:pPr>
            <w:r>
              <w:rPr>
                <w:sz w:val="24"/>
              </w:rPr>
              <w:t>11,180</w:t>
            </w:r>
          </w:p>
        </w:tc>
        <w:tc>
          <w:tcPr>
            <w:tcW w:w="1140" w:type="dxa"/>
          </w:tcPr>
          <w:p>
            <w:pPr>
              <w:pStyle w:val="TableParagraph"/>
              <w:spacing w:line="271" w:lineRule="exact"/>
              <w:ind w:right="202"/>
              <w:rPr>
                <w:sz w:val="24"/>
              </w:rPr>
            </w:pPr>
            <w:r>
              <w:rPr>
                <w:sz w:val="24"/>
              </w:rPr>
              <w:t>6,380</w:t>
            </w:r>
          </w:p>
        </w:tc>
      </w:tr>
      <w:tr>
        <w:trPr>
          <w:trHeight w:val="276" w:hRule="atLeast"/>
        </w:trPr>
        <w:tc>
          <w:tcPr>
            <w:tcW w:w="589" w:type="dxa"/>
          </w:tcPr>
          <w:p>
            <w:pPr>
              <w:pStyle w:val="TableParagraph"/>
              <w:spacing w:line="256" w:lineRule="exact"/>
              <w:ind w:right="148"/>
              <w:rPr>
                <w:sz w:val="24"/>
              </w:rPr>
            </w:pPr>
            <w:r>
              <w:rPr>
                <w:sz w:val="24"/>
              </w:rPr>
              <w:t>53</w:t>
            </w:r>
          </w:p>
        </w:tc>
        <w:tc>
          <w:tcPr>
            <w:tcW w:w="3199" w:type="dxa"/>
          </w:tcPr>
          <w:p>
            <w:pPr>
              <w:pStyle w:val="TableParagraph"/>
              <w:spacing w:line="256" w:lineRule="exact"/>
              <w:ind w:left="148"/>
              <w:jc w:val="left"/>
              <w:rPr>
                <w:sz w:val="24"/>
              </w:rPr>
            </w:pPr>
            <w:r>
              <w:rPr>
                <w:sz w:val="24"/>
              </w:rPr>
              <w:t>Nissen laparoscópico</w:t>
            </w:r>
          </w:p>
        </w:tc>
        <w:tc>
          <w:tcPr>
            <w:tcW w:w="1272" w:type="dxa"/>
          </w:tcPr>
          <w:p>
            <w:pPr>
              <w:pStyle w:val="TableParagraph"/>
              <w:spacing w:line="256" w:lineRule="exact"/>
              <w:ind w:right="220"/>
              <w:rPr>
                <w:sz w:val="24"/>
              </w:rPr>
            </w:pPr>
            <w:r>
              <w:rPr>
                <w:sz w:val="24"/>
              </w:rPr>
              <w:t>34,060</w:t>
            </w:r>
          </w:p>
        </w:tc>
        <w:tc>
          <w:tcPr>
            <w:tcW w:w="1147" w:type="dxa"/>
          </w:tcPr>
          <w:p>
            <w:pPr>
              <w:pStyle w:val="TableParagraph"/>
              <w:spacing w:line="256" w:lineRule="exact"/>
              <w:ind w:right="265"/>
              <w:rPr>
                <w:sz w:val="24"/>
              </w:rPr>
            </w:pPr>
            <w:r>
              <w:rPr>
                <w:sz w:val="24"/>
              </w:rPr>
              <w:t>21,280</w:t>
            </w:r>
          </w:p>
        </w:tc>
        <w:tc>
          <w:tcPr>
            <w:tcW w:w="1205" w:type="dxa"/>
          </w:tcPr>
          <w:p>
            <w:pPr>
              <w:pStyle w:val="TableParagraph"/>
              <w:spacing w:line="256" w:lineRule="exact"/>
              <w:ind w:right="280"/>
              <w:rPr>
                <w:sz w:val="24"/>
              </w:rPr>
            </w:pPr>
            <w:r>
              <w:rPr>
                <w:sz w:val="24"/>
              </w:rPr>
              <w:t>14,900</w:t>
            </w:r>
          </w:p>
        </w:tc>
        <w:tc>
          <w:tcPr>
            <w:tcW w:w="1140" w:type="dxa"/>
          </w:tcPr>
          <w:p>
            <w:pPr>
              <w:pStyle w:val="TableParagraph"/>
              <w:spacing w:line="256" w:lineRule="exact"/>
              <w:ind w:right="202"/>
              <w:rPr>
                <w:sz w:val="24"/>
              </w:rPr>
            </w:pPr>
            <w:r>
              <w:rPr>
                <w:sz w:val="24"/>
              </w:rPr>
              <w:t>8,520</w:t>
            </w:r>
          </w:p>
        </w:tc>
      </w:tr>
      <w:tr>
        <w:trPr>
          <w:trHeight w:val="827" w:hRule="atLeast"/>
        </w:trPr>
        <w:tc>
          <w:tcPr>
            <w:tcW w:w="589" w:type="dxa"/>
          </w:tcPr>
          <w:p>
            <w:pPr>
              <w:pStyle w:val="TableParagraph"/>
              <w:spacing w:line="271" w:lineRule="exact"/>
              <w:ind w:right="148"/>
              <w:rPr>
                <w:sz w:val="24"/>
              </w:rPr>
            </w:pPr>
            <w:r>
              <w:rPr>
                <w:sz w:val="24"/>
              </w:rPr>
              <w:t>54</w:t>
            </w:r>
          </w:p>
        </w:tc>
        <w:tc>
          <w:tcPr>
            <w:tcW w:w="3199" w:type="dxa"/>
          </w:tcPr>
          <w:p>
            <w:pPr>
              <w:pStyle w:val="TableParagraph"/>
              <w:spacing w:line="271" w:lineRule="exact"/>
              <w:ind w:left="148"/>
              <w:jc w:val="left"/>
              <w:rPr>
                <w:sz w:val="24"/>
              </w:rPr>
            </w:pPr>
            <w:r>
              <w:rPr>
                <w:sz w:val="24"/>
              </w:rPr>
              <w:t>Cardiomiotomía y</w:t>
            </w:r>
          </w:p>
          <w:p>
            <w:pPr>
              <w:pStyle w:val="TableParagraph"/>
              <w:spacing w:line="270" w:lineRule="atLeast"/>
              <w:ind w:left="148" w:right="1118"/>
              <w:jc w:val="left"/>
              <w:rPr>
                <w:sz w:val="24"/>
              </w:rPr>
            </w:pPr>
            <w:r>
              <w:rPr>
                <w:sz w:val="24"/>
              </w:rPr>
              <w:t>gastropexia anterior laparoscópica</w:t>
            </w:r>
          </w:p>
        </w:tc>
        <w:tc>
          <w:tcPr>
            <w:tcW w:w="1272" w:type="dxa"/>
          </w:tcPr>
          <w:p>
            <w:pPr>
              <w:pStyle w:val="TableParagraph"/>
              <w:spacing w:line="271" w:lineRule="exact"/>
              <w:ind w:right="220"/>
              <w:rPr>
                <w:sz w:val="24"/>
              </w:rPr>
            </w:pPr>
            <w:r>
              <w:rPr>
                <w:sz w:val="24"/>
              </w:rPr>
              <w:t>34,060</w:t>
            </w:r>
          </w:p>
        </w:tc>
        <w:tc>
          <w:tcPr>
            <w:tcW w:w="1147" w:type="dxa"/>
          </w:tcPr>
          <w:p>
            <w:pPr>
              <w:pStyle w:val="TableParagraph"/>
              <w:spacing w:line="271" w:lineRule="exact"/>
              <w:ind w:right="265"/>
              <w:rPr>
                <w:sz w:val="24"/>
              </w:rPr>
            </w:pPr>
            <w:r>
              <w:rPr>
                <w:sz w:val="24"/>
              </w:rPr>
              <w:t>21,280</w:t>
            </w:r>
          </w:p>
        </w:tc>
        <w:tc>
          <w:tcPr>
            <w:tcW w:w="1205" w:type="dxa"/>
          </w:tcPr>
          <w:p>
            <w:pPr>
              <w:pStyle w:val="TableParagraph"/>
              <w:spacing w:line="271" w:lineRule="exact"/>
              <w:ind w:right="280"/>
              <w:rPr>
                <w:sz w:val="24"/>
              </w:rPr>
            </w:pPr>
            <w:r>
              <w:rPr>
                <w:sz w:val="24"/>
              </w:rPr>
              <w:t>14,900</w:t>
            </w:r>
          </w:p>
        </w:tc>
        <w:tc>
          <w:tcPr>
            <w:tcW w:w="1140" w:type="dxa"/>
          </w:tcPr>
          <w:p>
            <w:pPr>
              <w:pStyle w:val="TableParagraph"/>
              <w:spacing w:line="271" w:lineRule="exact"/>
              <w:ind w:right="202"/>
              <w:rPr>
                <w:sz w:val="24"/>
              </w:rPr>
            </w:pPr>
            <w:r>
              <w:rPr>
                <w:sz w:val="24"/>
              </w:rPr>
              <w:t>8,520</w:t>
            </w:r>
          </w:p>
        </w:tc>
      </w:tr>
      <w:tr>
        <w:trPr>
          <w:trHeight w:val="546" w:hRule="atLeast"/>
        </w:trPr>
        <w:tc>
          <w:tcPr>
            <w:tcW w:w="589" w:type="dxa"/>
          </w:tcPr>
          <w:p>
            <w:pPr>
              <w:pStyle w:val="TableParagraph"/>
              <w:spacing w:line="271" w:lineRule="exact"/>
              <w:ind w:right="148"/>
              <w:rPr>
                <w:sz w:val="24"/>
              </w:rPr>
            </w:pPr>
            <w:r>
              <w:rPr>
                <w:sz w:val="24"/>
              </w:rPr>
              <w:t>55</w:t>
            </w:r>
          </w:p>
        </w:tc>
        <w:tc>
          <w:tcPr>
            <w:tcW w:w="3199" w:type="dxa"/>
          </w:tcPr>
          <w:p>
            <w:pPr>
              <w:pStyle w:val="TableParagraph"/>
              <w:spacing w:line="271" w:lineRule="exact"/>
              <w:ind w:left="148"/>
              <w:jc w:val="left"/>
              <w:rPr>
                <w:sz w:val="24"/>
              </w:rPr>
            </w:pPr>
            <w:r>
              <w:rPr>
                <w:sz w:val="24"/>
              </w:rPr>
              <w:t>Orquidopexia unilateral</w:t>
            </w:r>
          </w:p>
          <w:p>
            <w:pPr>
              <w:pStyle w:val="TableParagraph"/>
              <w:spacing w:line="256" w:lineRule="exact"/>
              <w:ind w:left="148"/>
              <w:jc w:val="left"/>
              <w:rPr>
                <w:sz w:val="24"/>
              </w:rPr>
            </w:pPr>
            <w:r>
              <w:rPr>
                <w:sz w:val="24"/>
              </w:rPr>
              <w:t>laparoscópica</w:t>
            </w:r>
          </w:p>
        </w:tc>
        <w:tc>
          <w:tcPr>
            <w:tcW w:w="1272" w:type="dxa"/>
          </w:tcPr>
          <w:p>
            <w:pPr>
              <w:pStyle w:val="TableParagraph"/>
              <w:spacing w:line="271" w:lineRule="exact"/>
              <w:ind w:right="220"/>
              <w:rPr>
                <w:sz w:val="24"/>
              </w:rPr>
            </w:pPr>
            <w:r>
              <w:rPr>
                <w:sz w:val="24"/>
              </w:rPr>
              <w:t>25,540</w:t>
            </w:r>
          </w:p>
        </w:tc>
        <w:tc>
          <w:tcPr>
            <w:tcW w:w="1147" w:type="dxa"/>
          </w:tcPr>
          <w:p>
            <w:pPr>
              <w:pStyle w:val="TableParagraph"/>
              <w:spacing w:line="271" w:lineRule="exact"/>
              <w:ind w:right="265"/>
              <w:rPr>
                <w:sz w:val="24"/>
              </w:rPr>
            </w:pPr>
            <w:r>
              <w:rPr>
                <w:sz w:val="24"/>
              </w:rPr>
              <w:t>15,960</w:t>
            </w:r>
          </w:p>
        </w:tc>
        <w:tc>
          <w:tcPr>
            <w:tcW w:w="1205" w:type="dxa"/>
          </w:tcPr>
          <w:p>
            <w:pPr>
              <w:pStyle w:val="TableParagraph"/>
              <w:spacing w:line="271" w:lineRule="exact"/>
              <w:ind w:right="280"/>
              <w:rPr>
                <w:sz w:val="24"/>
              </w:rPr>
            </w:pPr>
            <w:r>
              <w:rPr>
                <w:sz w:val="24"/>
              </w:rPr>
              <w:t>11,180</w:t>
            </w:r>
          </w:p>
        </w:tc>
        <w:tc>
          <w:tcPr>
            <w:tcW w:w="1140" w:type="dxa"/>
          </w:tcPr>
          <w:p>
            <w:pPr>
              <w:pStyle w:val="TableParagraph"/>
              <w:spacing w:line="271" w:lineRule="exact"/>
              <w:ind w:right="202"/>
              <w:rPr>
                <w:sz w:val="24"/>
              </w:rPr>
            </w:pPr>
            <w:r>
              <w:rPr>
                <w:sz w:val="24"/>
              </w:rPr>
              <w:t>6,380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20"/>
        <w:gridCol w:w="1250"/>
        <w:gridCol w:w="1147"/>
        <w:gridCol w:w="1205"/>
        <w:gridCol w:w="1140"/>
      </w:tblGrid>
      <w:tr>
        <w:trPr>
          <w:trHeight w:val="546" w:hRule="atLeast"/>
        </w:trPr>
        <w:tc>
          <w:tcPr>
            <w:tcW w:w="589" w:type="dxa"/>
          </w:tcPr>
          <w:p>
            <w:pPr>
              <w:pStyle w:val="TableParagraph"/>
              <w:spacing w:line="266" w:lineRule="exact"/>
              <w:ind w:right="148"/>
              <w:rPr>
                <w:sz w:val="24"/>
              </w:rPr>
            </w:pPr>
            <w:r>
              <w:rPr>
                <w:sz w:val="24"/>
              </w:rPr>
              <w:t>56</w:t>
            </w:r>
          </w:p>
        </w:tc>
        <w:tc>
          <w:tcPr>
            <w:tcW w:w="3220" w:type="dxa"/>
          </w:tcPr>
          <w:p>
            <w:pPr>
              <w:pStyle w:val="TableParagraph"/>
              <w:spacing w:line="266" w:lineRule="exact"/>
              <w:ind w:left="148"/>
              <w:jc w:val="left"/>
              <w:rPr>
                <w:sz w:val="24"/>
              </w:rPr>
            </w:pPr>
            <w:r>
              <w:rPr>
                <w:sz w:val="24"/>
              </w:rPr>
              <w:t>Orquidopexia bilateral</w:t>
            </w:r>
          </w:p>
          <w:p>
            <w:pPr>
              <w:pStyle w:val="TableParagraph"/>
              <w:spacing w:line="261" w:lineRule="exact"/>
              <w:ind w:left="148"/>
              <w:jc w:val="left"/>
              <w:rPr>
                <w:sz w:val="24"/>
              </w:rPr>
            </w:pPr>
            <w:r>
              <w:rPr>
                <w:sz w:val="24"/>
              </w:rPr>
              <w:t>laparoscópica</w:t>
            </w:r>
          </w:p>
        </w:tc>
        <w:tc>
          <w:tcPr>
            <w:tcW w:w="1250" w:type="dxa"/>
          </w:tcPr>
          <w:p>
            <w:pPr>
              <w:pStyle w:val="TableParagraph"/>
              <w:spacing w:line="266" w:lineRule="exact"/>
              <w:ind w:right="219"/>
              <w:rPr>
                <w:sz w:val="24"/>
              </w:rPr>
            </w:pPr>
            <w:r>
              <w:rPr>
                <w:sz w:val="24"/>
              </w:rPr>
              <w:t>30,660</w:t>
            </w:r>
          </w:p>
        </w:tc>
        <w:tc>
          <w:tcPr>
            <w:tcW w:w="1147" w:type="dxa"/>
          </w:tcPr>
          <w:p>
            <w:pPr>
              <w:pStyle w:val="TableParagraph"/>
              <w:spacing w:line="266" w:lineRule="exact"/>
              <w:ind w:right="264"/>
              <w:rPr>
                <w:sz w:val="24"/>
              </w:rPr>
            </w:pPr>
            <w:r>
              <w:rPr>
                <w:sz w:val="24"/>
              </w:rPr>
              <w:t>19,160</w:t>
            </w:r>
          </w:p>
        </w:tc>
        <w:tc>
          <w:tcPr>
            <w:tcW w:w="1205" w:type="dxa"/>
          </w:tcPr>
          <w:p>
            <w:pPr>
              <w:pStyle w:val="TableParagraph"/>
              <w:spacing w:line="266" w:lineRule="exact"/>
              <w:ind w:right="279"/>
              <w:rPr>
                <w:sz w:val="24"/>
              </w:rPr>
            </w:pPr>
            <w:r>
              <w:rPr>
                <w:sz w:val="24"/>
              </w:rPr>
              <w:t>13,400</w:t>
            </w:r>
          </w:p>
        </w:tc>
        <w:tc>
          <w:tcPr>
            <w:tcW w:w="1140" w:type="dxa"/>
          </w:tcPr>
          <w:p>
            <w:pPr>
              <w:pStyle w:val="TableParagraph"/>
              <w:spacing w:line="266" w:lineRule="exact"/>
              <w:ind w:right="201"/>
              <w:rPr>
                <w:sz w:val="24"/>
              </w:rPr>
            </w:pPr>
            <w:r>
              <w:rPr>
                <w:sz w:val="24"/>
              </w:rPr>
              <w:t>7,660</w:t>
            </w:r>
          </w:p>
        </w:tc>
      </w:tr>
      <w:tr>
        <w:trPr>
          <w:trHeight w:val="275" w:hRule="atLeast"/>
        </w:trPr>
        <w:tc>
          <w:tcPr>
            <w:tcW w:w="589" w:type="dxa"/>
          </w:tcPr>
          <w:p>
            <w:pPr>
              <w:pStyle w:val="TableParagraph"/>
              <w:spacing w:line="256" w:lineRule="exact"/>
              <w:ind w:right="148"/>
              <w:rPr>
                <w:sz w:val="24"/>
              </w:rPr>
            </w:pPr>
            <w:r>
              <w:rPr>
                <w:sz w:val="24"/>
              </w:rPr>
              <w:t>57</w:t>
            </w:r>
          </w:p>
        </w:tc>
        <w:tc>
          <w:tcPr>
            <w:tcW w:w="3220" w:type="dxa"/>
          </w:tcPr>
          <w:p>
            <w:pPr>
              <w:pStyle w:val="TableParagraph"/>
              <w:spacing w:line="256" w:lineRule="exact"/>
              <w:ind w:left="148"/>
              <w:jc w:val="left"/>
              <w:rPr>
                <w:sz w:val="24"/>
              </w:rPr>
            </w:pPr>
            <w:r>
              <w:rPr>
                <w:sz w:val="24"/>
              </w:rPr>
              <w:t>Pieloplastía video asistida</w:t>
            </w:r>
          </w:p>
        </w:tc>
        <w:tc>
          <w:tcPr>
            <w:tcW w:w="1250" w:type="dxa"/>
          </w:tcPr>
          <w:p>
            <w:pPr>
              <w:pStyle w:val="TableParagraph"/>
              <w:spacing w:line="256" w:lineRule="exact"/>
              <w:ind w:right="219"/>
              <w:rPr>
                <w:sz w:val="24"/>
              </w:rPr>
            </w:pPr>
            <w:r>
              <w:rPr>
                <w:sz w:val="24"/>
              </w:rPr>
              <w:t>30,660</w:t>
            </w:r>
          </w:p>
        </w:tc>
        <w:tc>
          <w:tcPr>
            <w:tcW w:w="1147" w:type="dxa"/>
          </w:tcPr>
          <w:p>
            <w:pPr>
              <w:pStyle w:val="TableParagraph"/>
              <w:spacing w:line="256" w:lineRule="exact"/>
              <w:ind w:right="264"/>
              <w:rPr>
                <w:sz w:val="24"/>
              </w:rPr>
            </w:pPr>
            <w:r>
              <w:rPr>
                <w:sz w:val="24"/>
              </w:rPr>
              <w:t>19,160</w:t>
            </w:r>
          </w:p>
        </w:tc>
        <w:tc>
          <w:tcPr>
            <w:tcW w:w="1205" w:type="dxa"/>
          </w:tcPr>
          <w:p>
            <w:pPr>
              <w:pStyle w:val="TableParagraph"/>
              <w:spacing w:line="256" w:lineRule="exact"/>
              <w:ind w:right="279"/>
              <w:rPr>
                <w:sz w:val="24"/>
              </w:rPr>
            </w:pPr>
            <w:r>
              <w:rPr>
                <w:sz w:val="24"/>
              </w:rPr>
              <w:t>13,400</w:t>
            </w:r>
          </w:p>
        </w:tc>
        <w:tc>
          <w:tcPr>
            <w:tcW w:w="1140" w:type="dxa"/>
          </w:tcPr>
          <w:p>
            <w:pPr>
              <w:pStyle w:val="TableParagraph"/>
              <w:spacing w:line="256" w:lineRule="exact"/>
              <w:ind w:right="201"/>
              <w:rPr>
                <w:sz w:val="24"/>
              </w:rPr>
            </w:pPr>
            <w:r>
              <w:rPr>
                <w:sz w:val="24"/>
              </w:rPr>
              <w:t>7,660</w:t>
            </w:r>
          </w:p>
        </w:tc>
      </w:tr>
      <w:tr>
        <w:trPr>
          <w:trHeight w:val="275" w:hRule="atLeast"/>
        </w:trPr>
        <w:tc>
          <w:tcPr>
            <w:tcW w:w="589" w:type="dxa"/>
          </w:tcPr>
          <w:p>
            <w:pPr>
              <w:pStyle w:val="TableParagraph"/>
              <w:spacing w:line="256" w:lineRule="exact"/>
              <w:ind w:right="148"/>
              <w:rPr>
                <w:sz w:val="24"/>
              </w:rPr>
            </w:pPr>
            <w:r>
              <w:rPr>
                <w:sz w:val="24"/>
              </w:rPr>
              <w:t>58</w:t>
            </w:r>
          </w:p>
        </w:tc>
        <w:tc>
          <w:tcPr>
            <w:tcW w:w="3220" w:type="dxa"/>
          </w:tcPr>
          <w:p>
            <w:pPr>
              <w:pStyle w:val="TableParagraph"/>
              <w:spacing w:line="256" w:lineRule="exact"/>
              <w:ind w:left="148"/>
              <w:jc w:val="left"/>
              <w:rPr>
                <w:sz w:val="24"/>
              </w:rPr>
            </w:pPr>
            <w:r>
              <w:rPr>
                <w:sz w:val="24"/>
              </w:rPr>
              <w:t>Toracoscopia diagnóstica</w:t>
            </w:r>
          </w:p>
        </w:tc>
        <w:tc>
          <w:tcPr>
            <w:tcW w:w="1250" w:type="dxa"/>
          </w:tcPr>
          <w:p>
            <w:pPr>
              <w:pStyle w:val="TableParagraph"/>
              <w:spacing w:line="256" w:lineRule="exact"/>
              <w:ind w:right="219"/>
              <w:rPr>
                <w:sz w:val="24"/>
              </w:rPr>
            </w:pPr>
            <w:r>
              <w:rPr>
                <w:sz w:val="24"/>
              </w:rPr>
              <w:t>25,540</w:t>
            </w:r>
          </w:p>
        </w:tc>
        <w:tc>
          <w:tcPr>
            <w:tcW w:w="1147" w:type="dxa"/>
          </w:tcPr>
          <w:p>
            <w:pPr>
              <w:pStyle w:val="TableParagraph"/>
              <w:spacing w:line="256" w:lineRule="exact"/>
              <w:ind w:right="264"/>
              <w:rPr>
                <w:sz w:val="24"/>
              </w:rPr>
            </w:pPr>
            <w:r>
              <w:rPr>
                <w:sz w:val="24"/>
              </w:rPr>
              <w:t>15,960</w:t>
            </w:r>
          </w:p>
        </w:tc>
        <w:tc>
          <w:tcPr>
            <w:tcW w:w="1205" w:type="dxa"/>
          </w:tcPr>
          <w:p>
            <w:pPr>
              <w:pStyle w:val="TableParagraph"/>
              <w:spacing w:line="256" w:lineRule="exact"/>
              <w:ind w:right="279"/>
              <w:rPr>
                <w:sz w:val="24"/>
              </w:rPr>
            </w:pPr>
            <w:r>
              <w:rPr>
                <w:sz w:val="24"/>
              </w:rPr>
              <w:t>11,180</w:t>
            </w:r>
          </w:p>
        </w:tc>
        <w:tc>
          <w:tcPr>
            <w:tcW w:w="1140" w:type="dxa"/>
          </w:tcPr>
          <w:p>
            <w:pPr>
              <w:pStyle w:val="TableParagraph"/>
              <w:spacing w:line="256" w:lineRule="exact"/>
              <w:ind w:right="201"/>
              <w:rPr>
                <w:sz w:val="24"/>
              </w:rPr>
            </w:pPr>
            <w:r>
              <w:rPr>
                <w:sz w:val="24"/>
              </w:rPr>
              <w:t>6,380</w:t>
            </w:r>
          </w:p>
        </w:tc>
      </w:tr>
      <w:tr>
        <w:trPr>
          <w:trHeight w:val="552" w:hRule="atLeast"/>
        </w:trPr>
        <w:tc>
          <w:tcPr>
            <w:tcW w:w="589" w:type="dxa"/>
          </w:tcPr>
          <w:p>
            <w:pPr>
              <w:pStyle w:val="TableParagraph"/>
              <w:spacing w:line="271" w:lineRule="exact"/>
              <w:ind w:right="148"/>
              <w:rPr>
                <w:sz w:val="24"/>
              </w:rPr>
            </w:pPr>
            <w:r>
              <w:rPr>
                <w:sz w:val="24"/>
              </w:rPr>
              <w:t>59</w:t>
            </w:r>
          </w:p>
        </w:tc>
        <w:tc>
          <w:tcPr>
            <w:tcW w:w="3220" w:type="dxa"/>
          </w:tcPr>
          <w:p>
            <w:pPr>
              <w:pStyle w:val="TableParagraph"/>
              <w:spacing w:line="271" w:lineRule="exact"/>
              <w:ind w:left="148"/>
              <w:jc w:val="left"/>
              <w:rPr>
                <w:sz w:val="24"/>
              </w:rPr>
            </w:pPr>
            <w:r>
              <w:rPr>
                <w:sz w:val="24"/>
              </w:rPr>
              <w:t>Colecistectomía</w:t>
            </w:r>
          </w:p>
          <w:p>
            <w:pPr>
              <w:pStyle w:val="TableParagraph"/>
              <w:spacing w:line="261" w:lineRule="exact"/>
              <w:ind w:left="148"/>
              <w:jc w:val="left"/>
              <w:rPr>
                <w:sz w:val="24"/>
              </w:rPr>
            </w:pPr>
            <w:r>
              <w:rPr>
                <w:sz w:val="24"/>
              </w:rPr>
              <w:t>laparoscópica</w:t>
            </w:r>
          </w:p>
        </w:tc>
        <w:tc>
          <w:tcPr>
            <w:tcW w:w="1250" w:type="dxa"/>
          </w:tcPr>
          <w:p>
            <w:pPr>
              <w:pStyle w:val="TableParagraph"/>
              <w:spacing w:line="271" w:lineRule="exact"/>
              <w:ind w:right="219"/>
              <w:rPr>
                <w:sz w:val="24"/>
              </w:rPr>
            </w:pPr>
            <w:r>
              <w:rPr>
                <w:sz w:val="24"/>
              </w:rPr>
              <w:t>34,060</w:t>
            </w:r>
          </w:p>
        </w:tc>
        <w:tc>
          <w:tcPr>
            <w:tcW w:w="1147" w:type="dxa"/>
          </w:tcPr>
          <w:p>
            <w:pPr>
              <w:pStyle w:val="TableParagraph"/>
              <w:spacing w:line="271" w:lineRule="exact"/>
              <w:ind w:right="264"/>
              <w:rPr>
                <w:sz w:val="24"/>
              </w:rPr>
            </w:pPr>
            <w:r>
              <w:rPr>
                <w:sz w:val="24"/>
              </w:rPr>
              <w:t>21,280</w:t>
            </w:r>
          </w:p>
        </w:tc>
        <w:tc>
          <w:tcPr>
            <w:tcW w:w="1205" w:type="dxa"/>
          </w:tcPr>
          <w:p>
            <w:pPr>
              <w:pStyle w:val="TableParagraph"/>
              <w:spacing w:line="271" w:lineRule="exact"/>
              <w:ind w:right="279"/>
              <w:rPr>
                <w:sz w:val="24"/>
              </w:rPr>
            </w:pPr>
            <w:r>
              <w:rPr>
                <w:sz w:val="24"/>
              </w:rPr>
              <w:t>14,900</w:t>
            </w:r>
          </w:p>
        </w:tc>
        <w:tc>
          <w:tcPr>
            <w:tcW w:w="1140" w:type="dxa"/>
          </w:tcPr>
          <w:p>
            <w:pPr>
              <w:pStyle w:val="TableParagraph"/>
              <w:spacing w:line="271" w:lineRule="exact"/>
              <w:ind w:right="201"/>
              <w:rPr>
                <w:sz w:val="24"/>
              </w:rPr>
            </w:pPr>
            <w:r>
              <w:rPr>
                <w:sz w:val="24"/>
              </w:rPr>
              <w:t>8,520</w:t>
            </w:r>
          </w:p>
        </w:tc>
      </w:tr>
      <w:tr>
        <w:trPr>
          <w:trHeight w:val="552" w:hRule="atLeast"/>
        </w:trPr>
        <w:tc>
          <w:tcPr>
            <w:tcW w:w="589" w:type="dxa"/>
          </w:tcPr>
          <w:p>
            <w:pPr>
              <w:pStyle w:val="TableParagraph"/>
              <w:spacing w:line="271" w:lineRule="exact"/>
              <w:ind w:right="148"/>
              <w:rPr>
                <w:sz w:val="24"/>
              </w:rPr>
            </w:pPr>
            <w:r>
              <w:rPr>
                <w:sz w:val="24"/>
              </w:rPr>
              <w:t>60</w:t>
            </w:r>
          </w:p>
        </w:tc>
        <w:tc>
          <w:tcPr>
            <w:tcW w:w="3220" w:type="dxa"/>
          </w:tcPr>
          <w:p>
            <w:pPr>
              <w:pStyle w:val="TableParagraph"/>
              <w:spacing w:line="271" w:lineRule="exact"/>
              <w:ind w:left="148"/>
              <w:jc w:val="left"/>
              <w:rPr>
                <w:sz w:val="24"/>
              </w:rPr>
            </w:pPr>
            <w:r>
              <w:rPr>
                <w:sz w:val="24"/>
              </w:rPr>
              <w:t>Decorticación pleural</w:t>
            </w:r>
          </w:p>
          <w:p>
            <w:pPr>
              <w:pStyle w:val="TableParagraph"/>
              <w:spacing w:line="261" w:lineRule="exact"/>
              <w:ind w:left="148"/>
              <w:jc w:val="left"/>
              <w:rPr>
                <w:sz w:val="24"/>
              </w:rPr>
            </w:pPr>
            <w:r>
              <w:rPr>
                <w:sz w:val="24"/>
              </w:rPr>
              <w:t>toracoscópica</w:t>
            </w:r>
          </w:p>
        </w:tc>
        <w:tc>
          <w:tcPr>
            <w:tcW w:w="1250" w:type="dxa"/>
          </w:tcPr>
          <w:p>
            <w:pPr>
              <w:pStyle w:val="TableParagraph"/>
              <w:spacing w:line="271" w:lineRule="exact"/>
              <w:ind w:right="219"/>
              <w:rPr>
                <w:sz w:val="24"/>
              </w:rPr>
            </w:pPr>
            <w:r>
              <w:rPr>
                <w:sz w:val="24"/>
              </w:rPr>
              <w:t>34,060</w:t>
            </w:r>
          </w:p>
        </w:tc>
        <w:tc>
          <w:tcPr>
            <w:tcW w:w="1147" w:type="dxa"/>
          </w:tcPr>
          <w:p>
            <w:pPr>
              <w:pStyle w:val="TableParagraph"/>
              <w:spacing w:line="271" w:lineRule="exact"/>
              <w:ind w:right="264"/>
              <w:rPr>
                <w:sz w:val="24"/>
              </w:rPr>
            </w:pPr>
            <w:r>
              <w:rPr>
                <w:sz w:val="24"/>
              </w:rPr>
              <w:t>21,280</w:t>
            </w:r>
          </w:p>
        </w:tc>
        <w:tc>
          <w:tcPr>
            <w:tcW w:w="1205" w:type="dxa"/>
          </w:tcPr>
          <w:p>
            <w:pPr>
              <w:pStyle w:val="TableParagraph"/>
              <w:spacing w:line="271" w:lineRule="exact"/>
              <w:ind w:right="279"/>
              <w:rPr>
                <w:sz w:val="24"/>
              </w:rPr>
            </w:pPr>
            <w:r>
              <w:rPr>
                <w:sz w:val="24"/>
              </w:rPr>
              <w:t>14,900</w:t>
            </w:r>
          </w:p>
        </w:tc>
        <w:tc>
          <w:tcPr>
            <w:tcW w:w="1140" w:type="dxa"/>
          </w:tcPr>
          <w:p>
            <w:pPr>
              <w:pStyle w:val="TableParagraph"/>
              <w:spacing w:line="271" w:lineRule="exact"/>
              <w:ind w:right="201"/>
              <w:rPr>
                <w:sz w:val="24"/>
              </w:rPr>
            </w:pPr>
            <w:r>
              <w:rPr>
                <w:sz w:val="24"/>
              </w:rPr>
              <w:t>8,520</w:t>
            </w:r>
          </w:p>
        </w:tc>
      </w:tr>
      <w:tr>
        <w:trPr>
          <w:trHeight w:val="551" w:hRule="atLeast"/>
        </w:trPr>
        <w:tc>
          <w:tcPr>
            <w:tcW w:w="589" w:type="dxa"/>
          </w:tcPr>
          <w:p>
            <w:pPr>
              <w:pStyle w:val="TableParagraph"/>
              <w:spacing w:line="271" w:lineRule="exact"/>
              <w:ind w:right="148"/>
              <w:rPr>
                <w:sz w:val="24"/>
              </w:rPr>
            </w:pPr>
            <w:r>
              <w:rPr>
                <w:sz w:val="24"/>
              </w:rPr>
              <w:t>61</w:t>
            </w:r>
          </w:p>
        </w:tc>
        <w:tc>
          <w:tcPr>
            <w:tcW w:w="3220" w:type="dxa"/>
          </w:tcPr>
          <w:p>
            <w:pPr>
              <w:pStyle w:val="TableParagraph"/>
              <w:spacing w:line="271" w:lineRule="exact"/>
              <w:ind w:left="148"/>
              <w:jc w:val="left"/>
              <w:rPr>
                <w:sz w:val="24"/>
              </w:rPr>
            </w:pPr>
            <w:r>
              <w:rPr>
                <w:sz w:val="24"/>
              </w:rPr>
              <w:t>Aplicación de macroplastic</w:t>
            </w:r>
          </w:p>
          <w:p>
            <w:pPr>
              <w:pStyle w:val="TableParagraph"/>
              <w:spacing w:line="261" w:lineRule="exact"/>
              <w:ind w:left="148"/>
              <w:jc w:val="left"/>
              <w:rPr>
                <w:sz w:val="24"/>
              </w:rPr>
            </w:pPr>
            <w:r>
              <w:rPr>
                <w:sz w:val="24"/>
              </w:rPr>
              <w:t>por endoscopía</w:t>
            </w:r>
          </w:p>
        </w:tc>
        <w:tc>
          <w:tcPr>
            <w:tcW w:w="1250" w:type="dxa"/>
          </w:tcPr>
          <w:p>
            <w:pPr>
              <w:pStyle w:val="TableParagraph"/>
              <w:spacing w:line="271" w:lineRule="exact"/>
              <w:ind w:right="219"/>
              <w:rPr>
                <w:sz w:val="24"/>
              </w:rPr>
            </w:pPr>
            <w:r>
              <w:rPr>
                <w:sz w:val="24"/>
              </w:rPr>
              <w:t>25,540</w:t>
            </w:r>
          </w:p>
        </w:tc>
        <w:tc>
          <w:tcPr>
            <w:tcW w:w="1147" w:type="dxa"/>
          </w:tcPr>
          <w:p>
            <w:pPr>
              <w:pStyle w:val="TableParagraph"/>
              <w:spacing w:line="271" w:lineRule="exact"/>
              <w:ind w:right="264"/>
              <w:rPr>
                <w:sz w:val="24"/>
              </w:rPr>
            </w:pPr>
            <w:r>
              <w:rPr>
                <w:sz w:val="24"/>
              </w:rPr>
              <w:t>15,960</w:t>
            </w:r>
          </w:p>
        </w:tc>
        <w:tc>
          <w:tcPr>
            <w:tcW w:w="1205" w:type="dxa"/>
          </w:tcPr>
          <w:p>
            <w:pPr>
              <w:pStyle w:val="TableParagraph"/>
              <w:spacing w:line="271" w:lineRule="exact"/>
              <w:ind w:right="279"/>
              <w:rPr>
                <w:sz w:val="24"/>
              </w:rPr>
            </w:pPr>
            <w:r>
              <w:rPr>
                <w:sz w:val="24"/>
              </w:rPr>
              <w:t>11,180</w:t>
            </w:r>
          </w:p>
        </w:tc>
        <w:tc>
          <w:tcPr>
            <w:tcW w:w="1140" w:type="dxa"/>
          </w:tcPr>
          <w:p>
            <w:pPr>
              <w:pStyle w:val="TableParagraph"/>
              <w:spacing w:line="271" w:lineRule="exact"/>
              <w:ind w:right="201"/>
              <w:rPr>
                <w:sz w:val="24"/>
              </w:rPr>
            </w:pPr>
            <w:r>
              <w:rPr>
                <w:sz w:val="24"/>
              </w:rPr>
              <w:t>6,380</w:t>
            </w:r>
          </w:p>
        </w:tc>
      </w:tr>
      <w:tr>
        <w:trPr>
          <w:trHeight w:val="552" w:hRule="atLeast"/>
        </w:trPr>
        <w:tc>
          <w:tcPr>
            <w:tcW w:w="589" w:type="dxa"/>
          </w:tcPr>
          <w:p>
            <w:pPr>
              <w:pStyle w:val="TableParagraph"/>
              <w:spacing w:line="271" w:lineRule="exact"/>
              <w:ind w:right="148"/>
              <w:rPr>
                <w:sz w:val="24"/>
              </w:rPr>
            </w:pPr>
            <w:r>
              <w:rPr>
                <w:sz w:val="24"/>
              </w:rPr>
              <w:t>62</w:t>
            </w:r>
          </w:p>
        </w:tc>
        <w:tc>
          <w:tcPr>
            <w:tcW w:w="3220" w:type="dxa"/>
          </w:tcPr>
          <w:p>
            <w:pPr>
              <w:pStyle w:val="TableParagraph"/>
              <w:spacing w:line="271" w:lineRule="exact"/>
              <w:ind w:left="148"/>
              <w:jc w:val="left"/>
              <w:rPr>
                <w:sz w:val="24"/>
              </w:rPr>
            </w:pPr>
            <w:r>
              <w:rPr>
                <w:sz w:val="24"/>
              </w:rPr>
              <w:t>Recolocación de catéter de</w:t>
            </w:r>
          </w:p>
          <w:p>
            <w:pPr>
              <w:pStyle w:val="TableParagraph"/>
              <w:spacing w:line="261" w:lineRule="exact"/>
              <w:ind w:left="148"/>
              <w:jc w:val="left"/>
              <w:rPr>
                <w:sz w:val="24"/>
              </w:rPr>
            </w:pPr>
            <w:r>
              <w:rPr>
                <w:sz w:val="24"/>
              </w:rPr>
              <w:t>Tenckhoff por laparoscopía</w:t>
            </w:r>
          </w:p>
        </w:tc>
        <w:tc>
          <w:tcPr>
            <w:tcW w:w="1250" w:type="dxa"/>
          </w:tcPr>
          <w:p>
            <w:pPr>
              <w:pStyle w:val="TableParagraph"/>
              <w:spacing w:line="271" w:lineRule="exact"/>
              <w:ind w:right="219"/>
              <w:rPr>
                <w:sz w:val="24"/>
              </w:rPr>
            </w:pPr>
            <w:r>
              <w:rPr>
                <w:sz w:val="24"/>
              </w:rPr>
              <w:t>17,020</w:t>
            </w:r>
          </w:p>
        </w:tc>
        <w:tc>
          <w:tcPr>
            <w:tcW w:w="1147" w:type="dxa"/>
          </w:tcPr>
          <w:p>
            <w:pPr>
              <w:pStyle w:val="TableParagraph"/>
              <w:spacing w:line="271" w:lineRule="exact"/>
              <w:ind w:right="264"/>
              <w:rPr>
                <w:sz w:val="24"/>
              </w:rPr>
            </w:pPr>
            <w:r>
              <w:rPr>
                <w:sz w:val="24"/>
              </w:rPr>
              <w:t>10,640</w:t>
            </w:r>
          </w:p>
        </w:tc>
        <w:tc>
          <w:tcPr>
            <w:tcW w:w="1205" w:type="dxa"/>
          </w:tcPr>
          <w:p>
            <w:pPr>
              <w:pStyle w:val="TableParagraph"/>
              <w:spacing w:line="271" w:lineRule="exact"/>
              <w:ind w:right="279"/>
              <w:rPr>
                <w:sz w:val="24"/>
              </w:rPr>
            </w:pPr>
            <w:r>
              <w:rPr>
                <w:sz w:val="24"/>
              </w:rPr>
              <w:t>7,440</w:t>
            </w:r>
          </w:p>
        </w:tc>
        <w:tc>
          <w:tcPr>
            <w:tcW w:w="1140" w:type="dxa"/>
          </w:tcPr>
          <w:p>
            <w:pPr>
              <w:pStyle w:val="TableParagraph"/>
              <w:spacing w:line="271" w:lineRule="exact"/>
              <w:ind w:right="201"/>
              <w:rPr>
                <w:sz w:val="24"/>
              </w:rPr>
            </w:pPr>
            <w:r>
              <w:rPr>
                <w:sz w:val="24"/>
              </w:rPr>
              <w:t>4,260</w:t>
            </w:r>
          </w:p>
        </w:tc>
      </w:tr>
      <w:tr>
        <w:trPr>
          <w:trHeight w:val="552" w:hRule="atLeast"/>
        </w:trPr>
        <w:tc>
          <w:tcPr>
            <w:tcW w:w="589" w:type="dxa"/>
          </w:tcPr>
          <w:p>
            <w:pPr>
              <w:pStyle w:val="TableParagraph"/>
              <w:spacing w:line="271" w:lineRule="exact"/>
              <w:ind w:right="148"/>
              <w:rPr>
                <w:sz w:val="24"/>
              </w:rPr>
            </w:pPr>
            <w:r>
              <w:rPr>
                <w:sz w:val="24"/>
              </w:rPr>
              <w:t>63</w:t>
            </w:r>
          </w:p>
        </w:tc>
        <w:tc>
          <w:tcPr>
            <w:tcW w:w="3220" w:type="dxa"/>
          </w:tcPr>
          <w:p>
            <w:pPr>
              <w:pStyle w:val="TableParagraph"/>
              <w:spacing w:line="271" w:lineRule="exact"/>
              <w:ind w:left="148"/>
              <w:jc w:val="left"/>
              <w:rPr>
                <w:sz w:val="24"/>
              </w:rPr>
            </w:pPr>
            <w:r>
              <w:rPr>
                <w:sz w:val="24"/>
              </w:rPr>
              <w:t>Resección de divertículo de</w:t>
            </w:r>
          </w:p>
          <w:p>
            <w:pPr>
              <w:pStyle w:val="TableParagraph"/>
              <w:spacing w:line="261" w:lineRule="exact"/>
              <w:ind w:left="148"/>
              <w:jc w:val="left"/>
              <w:rPr>
                <w:sz w:val="24"/>
              </w:rPr>
            </w:pPr>
            <w:r>
              <w:rPr>
                <w:sz w:val="24"/>
              </w:rPr>
              <w:t>Meckel laparoscópico</w:t>
            </w:r>
          </w:p>
        </w:tc>
        <w:tc>
          <w:tcPr>
            <w:tcW w:w="1250" w:type="dxa"/>
          </w:tcPr>
          <w:p>
            <w:pPr>
              <w:pStyle w:val="TableParagraph"/>
              <w:spacing w:line="271" w:lineRule="exact"/>
              <w:ind w:right="219"/>
              <w:rPr>
                <w:sz w:val="24"/>
              </w:rPr>
            </w:pPr>
            <w:r>
              <w:rPr>
                <w:sz w:val="24"/>
              </w:rPr>
              <w:t>25,540</w:t>
            </w:r>
          </w:p>
        </w:tc>
        <w:tc>
          <w:tcPr>
            <w:tcW w:w="1147" w:type="dxa"/>
          </w:tcPr>
          <w:p>
            <w:pPr>
              <w:pStyle w:val="TableParagraph"/>
              <w:spacing w:line="271" w:lineRule="exact"/>
              <w:ind w:right="264"/>
              <w:rPr>
                <w:sz w:val="24"/>
              </w:rPr>
            </w:pPr>
            <w:r>
              <w:rPr>
                <w:sz w:val="24"/>
              </w:rPr>
              <w:t>15,960</w:t>
            </w:r>
          </w:p>
        </w:tc>
        <w:tc>
          <w:tcPr>
            <w:tcW w:w="1205" w:type="dxa"/>
          </w:tcPr>
          <w:p>
            <w:pPr>
              <w:pStyle w:val="TableParagraph"/>
              <w:spacing w:line="271" w:lineRule="exact"/>
              <w:ind w:right="279"/>
              <w:rPr>
                <w:sz w:val="24"/>
              </w:rPr>
            </w:pPr>
            <w:r>
              <w:rPr>
                <w:sz w:val="24"/>
              </w:rPr>
              <w:t>11,180</w:t>
            </w:r>
          </w:p>
        </w:tc>
        <w:tc>
          <w:tcPr>
            <w:tcW w:w="1140" w:type="dxa"/>
          </w:tcPr>
          <w:p>
            <w:pPr>
              <w:pStyle w:val="TableParagraph"/>
              <w:spacing w:line="271" w:lineRule="exact"/>
              <w:ind w:right="201"/>
              <w:rPr>
                <w:sz w:val="24"/>
              </w:rPr>
            </w:pPr>
            <w:r>
              <w:rPr>
                <w:sz w:val="24"/>
              </w:rPr>
              <w:t>6,380</w:t>
            </w:r>
          </w:p>
        </w:tc>
      </w:tr>
      <w:tr>
        <w:trPr>
          <w:trHeight w:val="276" w:hRule="atLeast"/>
        </w:trPr>
        <w:tc>
          <w:tcPr>
            <w:tcW w:w="589" w:type="dxa"/>
          </w:tcPr>
          <w:p>
            <w:pPr>
              <w:pStyle w:val="TableParagraph"/>
              <w:spacing w:line="256" w:lineRule="exact"/>
              <w:ind w:right="148"/>
              <w:rPr>
                <w:sz w:val="24"/>
              </w:rPr>
            </w:pPr>
            <w:r>
              <w:rPr>
                <w:sz w:val="24"/>
              </w:rPr>
              <w:t>64</w:t>
            </w:r>
          </w:p>
        </w:tc>
        <w:tc>
          <w:tcPr>
            <w:tcW w:w="3220" w:type="dxa"/>
          </w:tcPr>
          <w:p>
            <w:pPr>
              <w:pStyle w:val="TableParagraph"/>
              <w:spacing w:line="256" w:lineRule="exact"/>
              <w:ind w:left="148"/>
              <w:jc w:val="left"/>
              <w:rPr>
                <w:sz w:val="24"/>
              </w:rPr>
            </w:pPr>
            <w:r>
              <w:rPr>
                <w:sz w:val="24"/>
              </w:rPr>
              <w:t>Piloromiotomía</w:t>
            </w:r>
          </w:p>
        </w:tc>
        <w:tc>
          <w:tcPr>
            <w:tcW w:w="1250" w:type="dxa"/>
          </w:tcPr>
          <w:p>
            <w:pPr>
              <w:pStyle w:val="TableParagraph"/>
              <w:spacing w:line="256" w:lineRule="exact"/>
              <w:ind w:right="219"/>
              <w:rPr>
                <w:sz w:val="24"/>
              </w:rPr>
            </w:pPr>
            <w:r>
              <w:rPr>
                <w:sz w:val="24"/>
              </w:rPr>
              <w:t>25,540</w:t>
            </w:r>
          </w:p>
        </w:tc>
        <w:tc>
          <w:tcPr>
            <w:tcW w:w="1147" w:type="dxa"/>
          </w:tcPr>
          <w:p>
            <w:pPr>
              <w:pStyle w:val="TableParagraph"/>
              <w:spacing w:line="256" w:lineRule="exact"/>
              <w:ind w:right="264"/>
              <w:rPr>
                <w:sz w:val="24"/>
              </w:rPr>
            </w:pPr>
            <w:r>
              <w:rPr>
                <w:sz w:val="24"/>
              </w:rPr>
              <w:t>15,960</w:t>
            </w:r>
          </w:p>
        </w:tc>
        <w:tc>
          <w:tcPr>
            <w:tcW w:w="1205" w:type="dxa"/>
          </w:tcPr>
          <w:p>
            <w:pPr>
              <w:pStyle w:val="TableParagraph"/>
              <w:spacing w:line="256" w:lineRule="exact"/>
              <w:ind w:right="279"/>
              <w:rPr>
                <w:sz w:val="24"/>
              </w:rPr>
            </w:pPr>
            <w:r>
              <w:rPr>
                <w:sz w:val="24"/>
              </w:rPr>
              <w:t>11,180</w:t>
            </w:r>
          </w:p>
        </w:tc>
        <w:tc>
          <w:tcPr>
            <w:tcW w:w="1140" w:type="dxa"/>
          </w:tcPr>
          <w:p>
            <w:pPr>
              <w:pStyle w:val="TableParagraph"/>
              <w:spacing w:line="256" w:lineRule="exact"/>
              <w:ind w:right="201"/>
              <w:rPr>
                <w:sz w:val="24"/>
              </w:rPr>
            </w:pPr>
            <w:r>
              <w:rPr>
                <w:sz w:val="24"/>
              </w:rPr>
              <w:t>6,380</w:t>
            </w:r>
          </w:p>
        </w:tc>
      </w:tr>
      <w:tr>
        <w:trPr>
          <w:trHeight w:val="552" w:hRule="atLeast"/>
        </w:trPr>
        <w:tc>
          <w:tcPr>
            <w:tcW w:w="589" w:type="dxa"/>
          </w:tcPr>
          <w:p>
            <w:pPr>
              <w:pStyle w:val="TableParagraph"/>
              <w:spacing w:line="271" w:lineRule="exact"/>
              <w:ind w:right="148"/>
              <w:rPr>
                <w:sz w:val="24"/>
              </w:rPr>
            </w:pPr>
            <w:r>
              <w:rPr>
                <w:sz w:val="24"/>
              </w:rPr>
              <w:t>65</w:t>
            </w:r>
          </w:p>
        </w:tc>
        <w:tc>
          <w:tcPr>
            <w:tcW w:w="3220" w:type="dxa"/>
          </w:tcPr>
          <w:p>
            <w:pPr>
              <w:pStyle w:val="TableParagraph"/>
              <w:spacing w:line="271" w:lineRule="exact"/>
              <w:ind w:left="148"/>
              <w:jc w:val="left"/>
              <w:rPr>
                <w:sz w:val="24"/>
              </w:rPr>
            </w:pPr>
            <w:r>
              <w:rPr>
                <w:sz w:val="24"/>
              </w:rPr>
              <w:t>Broncoscopía para cuerpo</w:t>
            </w:r>
          </w:p>
          <w:p>
            <w:pPr>
              <w:pStyle w:val="TableParagraph"/>
              <w:spacing w:line="261" w:lineRule="exact"/>
              <w:ind w:left="148"/>
              <w:jc w:val="left"/>
              <w:rPr>
                <w:sz w:val="24"/>
              </w:rPr>
            </w:pPr>
            <w:r>
              <w:rPr>
                <w:sz w:val="24"/>
              </w:rPr>
              <w:t>extraño</w:t>
            </w:r>
          </w:p>
        </w:tc>
        <w:tc>
          <w:tcPr>
            <w:tcW w:w="1250" w:type="dxa"/>
          </w:tcPr>
          <w:p>
            <w:pPr>
              <w:pStyle w:val="TableParagraph"/>
              <w:spacing w:line="271" w:lineRule="exact"/>
              <w:ind w:right="219"/>
              <w:rPr>
                <w:sz w:val="24"/>
              </w:rPr>
            </w:pPr>
            <w:r>
              <w:rPr>
                <w:sz w:val="24"/>
              </w:rPr>
              <w:t>17,020</w:t>
            </w:r>
          </w:p>
        </w:tc>
        <w:tc>
          <w:tcPr>
            <w:tcW w:w="1147" w:type="dxa"/>
          </w:tcPr>
          <w:p>
            <w:pPr>
              <w:pStyle w:val="TableParagraph"/>
              <w:spacing w:line="271" w:lineRule="exact"/>
              <w:ind w:right="264"/>
              <w:rPr>
                <w:sz w:val="24"/>
              </w:rPr>
            </w:pPr>
            <w:r>
              <w:rPr>
                <w:sz w:val="24"/>
              </w:rPr>
              <w:t>10,640</w:t>
            </w:r>
          </w:p>
        </w:tc>
        <w:tc>
          <w:tcPr>
            <w:tcW w:w="1205" w:type="dxa"/>
          </w:tcPr>
          <w:p>
            <w:pPr>
              <w:pStyle w:val="TableParagraph"/>
              <w:spacing w:line="271" w:lineRule="exact"/>
              <w:ind w:right="279"/>
              <w:rPr>
                <w:sz w:val="24"/>
              </w:rPr>
            </w:pPr>
            <w:r>
              <w:rPr>
                <w:sz w:val="24"/>
              </w:rPr>
              <w:t>7,440</w:t>
            </w:r>
          </w:p>
        </w:tc>
        <w:tc>
          <w:tcPr>
            <w:tcW w:w="1140" w:type="dxa"/>
          </w:tcPr>
          <w:p>
            <w:pPr>
              <w:pStyle w:val="TableParagraph"/>
              <w:spacing w:line="271" w:lineRule="exact"/>
              <w:ind w:right="201"/>
              <w:rPr>
                <w:sz w:val="24"/>
              </w:rPr>
            </w:pPr>
            <w:r>
              <w:rPr>
                <w:sz w:val="24"/>
              </w:rPr>
              <w:t>4,260</w:t>
            </w:r>
          </w:p>
        </w:tc>
      </w:tr>
      <w:tr>
        <w:trPr>
          <w:trHeight w:val="275" w:hRule="atLeast"/>
        </w:trPr>
        <w:tc>
          <w:tcPr>
            <w:tcW w:w="589" w:type="dxa"/>
          </w:tcPr>
          <w:p>
            <w:pPr>
              <w:pStyle w:val="TableParagraph"/>
              <w:spacing w:line="256" w:lineRule="exact"/>
              <w:ind w:right="148"/>
              <w:rPr>
                <w:sz w:val="24"/>
              </w:rPr>
            </w:pPr>
            <w:r>
              <w:rPr>
                <w:sz w:val="24"/>
              </w:rPr>
              <w:t>66</w:t>
            </w:r>
          </w:p>
        </w:tc>
        <w:tc>
          <w:tcPr>
            <w:tcW w:w="3220" w:type="dxa"/>
          </w:tcPr>
          <w:p>
            <w:pPr>
              <w:pStyle w:val="TableParagraph"/>
              <w:spacing w:line="256" w:lineRule="exact"/>
              <w:ind w:left="148"/>
              <w:jc w:val="left"/>
              <w:rPr>
                <w:sz w:val="24"/>
              </w:rPr>
            </w:pPr>
            <w:r>
              <w:rPr>
                <w:sz w:val="24"/>
              </w:rPr>
              <w:t>Cistoscopía flexible</w:t>
            </w:r>
          </w:p>
        </w:tc>
        <w:tc>
          <w:tcPr>
            <w:tcW w:w="1250" w:type="dxa"/>
          </w:tcPr>
          <w:p>
            <w:pPr>
              <w:pStyle w:val="TableParagraph"/>
              <w:spacing w:line="256" w:lineRule="exact"/>
              <w:ind w:right="219"/>
              <w:rPr>
                <w:sz w:val="24"/>
              </w:rPr>
            </w:pPr>
            <w:r>
              <w:rPr>
                <w:sz w:val="24"/>
              </w:rPr>
              <w:t>17,020</w:t>
            </w:r>
          </w:p>
        </w:tc>
        <w:tc>
          <w:tcPr>
            <w:tcW w:w="1147" w:type="dxa"/>
          </w:tcPr>
          <w:p>
            <w:pPr>
              <w:pStyle w:val="TableParagraph"/>
              <w:spacing w:line="256" w:lineRule="exact"/>
              <w:ind w:right="264"/>
              <w:rPr>
                <w:sz w:val="24"/>
              </w:rPr>
            </w:pPr>
            <w:r>
              <w:rPr>
                <w:sz w:val="24"/>
              </w:rPr>
              <w:t>10,640</w:t>
            </w:r>
          </w:p>
        </w:tc>
        <w:tc>
          <w:tcPr>
            <w:tcW w:w="1205" w:type="dxa"/>
          </w:tcPr>
          <w:p>
            <w:pPr>
              <w:pStyle w:val="TableParagraph"/>
              <w:spacing w:line="256" w:lineRule="exact"/>
              <w:ind w:right="279"/>
              <w:rPr>
                <w:sz w:val="24"/>
              </w:rPr>
            </w:pPr>
            <w:r>
              <w:rPr>
                <w:sz w:val="24"/>
              </w:rPr>
              <w:t>7,440</w:t>
            </w:r>
          </w:p>
        </w:tc>
        <w:tc>
          <w:tcPr>
            <w:tcW w:w="1140" w:type="dxa"/>
          </w:tcPr>
          <w:p>
            <w:pPr>
              <w:pStyle w:val="TableParagraph"/>
              <w:spacing w:line="256" w:lineRule="exact"/>
              <w:ind w:right="201"/>
              <w:rPr>
                <w:sz w:val="24"/>
              </w:rPr>
            </w:pPr>
            <w:r>
              <w:rPr>
                <w:sz w:val="24"/>
              </w:rPr>
              <w:t>4,260</w:t>
            </w:r>
          </w:p>
        </w:tc>
      </w:tr>
      <w:tr>
        <w:trPr>
          <w:trHeight w:val="552" w:hRule="atLeast"/>
        </w:trPr>
        <w:tc>
          <w:tcPr>
            <w:tcW w:w="589" w:type="dxa"/>
          </w:tcPr>
          <w:p>
            <w:pPr>
              <w:pStyle w:val="TableParagraph"/>
              <w:spacing w:line="271" w:lineRule="exact"/>
              <w:ind w:right="148"/>
              <w:rPr>
                <w:sz w:val="24"/>
              </w:rPr>
            </w:pPr>
            <w:r>
              <w:rPr>
                <w:sz w:val="24"/>
              </w:rPr>
              <w:t>67</w:t>
            </w:r>
          </w:p>
        </w:tc>
        <w:tc>
          <w:tcPr>
            <w:tcW w:w="3220" w:type="dxa"/>
          </w:tcPr>
          <w:p>
            <w:pPr>
              <w:pStyle w:val="TableParagraph"/>
              <w:spacing w:line="271" w:lineRule="exact"/>
              <w:ind w:left="148"/>
              <w:jc w:val="left"/>
              <w:rPr>
                <w:sz w:val="24"/>
              </w:rPr>
            </w:pPr>
            <w:r>
              <w:rPr>
                <w:sz w:val="24"/>
              </w:rPr>
              <w:t>Reimplante uretero-vesical</w:t>
            </w:r>
          </w:p>
          <w:p>
            <w:pPr>
              <w:pStyle w:val="TableParagraph"/>
              <w:spacing w:line="261" w:lineRule="exact"/>
              <w:ind w:left="148"/>
              <w:jc w:val="left"/>
              <w:rPr>
                <w:sz w:val="24"/>
              </w:rPr>
            </w:pPr>
            <w:r>
              <w:rPr>
                <w:sz w:val="24"/>
              </w:rPr>
              <w:t>laparoscópico bilateral</w:t>
            </w:r>
          </w:p>
        </w:tc>
        <w:tc>
          <w:tcPr>
            <w:tcW w:w="1250" w:type="dxa"/>
          </w:tcPr>
          <w:p>
            <w:pPr>
              <w:pStyle w:val="TableParagraph"/>
              <w:spacing w:line="271" w:lineRule="exact"/>
              <w:ind w:right="219"/>
              <w:rPr>
                <w:sz w:val="24"/>
              </w:rPr>
            </w:pPr>
            <w:r>
              <w:rPr>
                <w:sz w:val="24"/>
              </w:rPr>
              <w:t>34,060</w:t>
            </w:r>
          </w:p>
        </w:tc>
        <w:tc>
          <w:tcPr>
            <w:tcW w:w="1147" w:type="dxa"/>
          </w:tcPr>
          <w:p>
            <w:pPr>
              <w:pStyle w:val="TableParagraph"/>
              <w:spacing w:line="271" w:lineRule="exact"/>
              <w:ind w:right="264"/>
              <w:rPr>
                <w:sz w:val="24"/>
              </w:rPr>
            </w:pPr>
            <w:r>
              <w:rPr>
                <w:sz w:val="24"/>
              </w:rPr>
              <w:t>21,280</w:t>
            </w:r>
          </w:p>
        </w:tc>
        <w:tc>
          <w:tcPr>
            <w:tcW w:w="1205" w:type="dxa"/>
          </w:tcPr>
          <w:p>
            <w:pPr>
              <w:pStyle w:val="TableParagraph"/>
              <w:spacing w:line="271" w:lineRule="exact"/>
              <w:ind w:right="279"/>
              <w:rPr>
                <w:sz w:val="24"/>
              </w:rPr>
            </w:pPr>
            <w:r>
              <w:rPr>
                <w:sz w:val="24"/>
              </w:rPr>
              <w:t>14,900</w:t>
            </w:r>
          </w:p>
        </w:tc>
        <w:tc>
          <w:tcPr>
            <w:tcW w:w="1140" w:type="dxa"/>
          </w:tcPr>
          <w:p>
            <w:pPr>
              <w:pStyle w:val="TableParagraph"/>
              <w:spacing w:line="271" w:lineRule="exact"/>
              <w:ind w:right="201"/>
              <w:rPr>
                <w:sz w:val="24"/>
              </w:rPr>
            </w:pPr>
            <w:r>
              <w:rPr>
                <w:sz w:val="24"/>
              </w:rPr>
              <w:t>8,520</w:t>
            </w:r>
          </w:p>
        </w:tc>
      </w:tr>
      <w:tr>
        <w:trPr>
          <w:trHeight w:val="552" w:hRule="atLeast"/>
        </w:trPr>
        <w:tc>
          <w:tcPr>
            <w:tcW w:w="589" w:type="dxa"/>
          </w:tcPr>
          <w:p>
            <w:pPr>
              <w:pStyle w:val="TableParagraph"/>
              <w:spacing w:line="271" w:lineRule="exact"/>
              <w:ind w:right="148"/>
              <w:rPr>
                <w:sz w:val="24"/>
              </w:rPr>
            </w:pPr>
            <w:r>
              <w:rPr>
                <w:sz w:val="24"/>
              </w:rPr>
              <w:t>68</w:t>
            </w:r>
          </w:p>
        </w:tc>
        <w:tc>
          <w:tcPr>
            <w:tcW w:w="3220" w:type="dxa"/>
          </w:tcPr>
          <w:p>
            <w:pPr>
              <w:pStyle w:val="TableParagraph"/>
              <w:spacing w:line="271" w:lineRule="exact"/>
              <w:ind w:left="148"/>
              <w:jc w:val="left"/>
              <w:rPr>
                <w:sz w:val="24"/>
              </w:rPr>
            </w:pPr>
            <w:r>
              <w:rPr>
                <w:sz w:val="24"/>
              </w:rPr>
              <w:t>Reimplante uretero-vesical</w:t>
            </w:r>
          </w:p>
          <w:p>
            <w:pPr>
              <w:pStyle w:val="TableParagraph"/>
              <w:spacing w:line="261" w:lineRule="exact"/>
              <w:ind w:left="148"/>
              <w:jc w:val="left"/>
              <w:rPr>
                <w:sz w:val="24"/>
              </w:rPr>
            </w:pPr>
            <w:r>
              <w:rPr>
                <w:sz w:val="24"/>
              </w:rPr>
              <w:t>laparoscópico unilateral</w:t>
            </w:r>
          </w:p>
        </w:tc>
        <w:tc>
          <w:tcPr>
            <w:tcW w:w="1250" w:type="dxa"/>
          </w:tcPr>
          <w:p>
            <w:pPr>
              <w:pStyle w:val="TableParagraph"/>
              <w:spacing w:line="271" w:lineRule="exact"/>
              <w:ind w:right="219"/>
              <w:rPr>
                <w:sz w:val="24"/>
              </w:rPr>
            </w:pPr>
            <w:r>
              <w:rPr>
                <w:sz w:val="24"/>
              </w:rPr>
              <w:t>25,540</w:t>
            </w:r>
          </w:p>
        </w:tc>
        <w:tc>
          <w:tcPr>
            <w:tcW w:w="1147" w:type="dxa"/>
          </w:tcPr>
          <w:p>
            <w:pPr>
              <w:pStyle w:val="TableParagraph"/>
              <w:spacing w:line="271" w:lineRule="exact"/>
              <w:ind w:right="264"/>
              <w:rPr>
                <w:sz w:val="24"/>
              </w:rPr>
            </w:pPr>
            <w:r>
              <w:rPr>
                <w:sz w:val="24"/>
              </w:rPr>
              <w:t>15,960</w:t>
            </w:r>
          </w:p>
        </w:tc>
        <w:tc>
          <w:tcPr>
            <w:tcW w:w="1205" w:type="dxa"/>
          </w:tcPr>
          <w:p>
            <w:pPr>
              <w:pStyle w:val="TableParagraph"/>
              <w:spacing w:line="271" w:lineRule="exact"/>
              <w:ind w:right="279"/>
              <w:rPr>
                <w:sz w:val="24"/>
              </w:rPr>
            </w:pPr>
            <w:r>
              <w:rPr>
                <w:sz w:val="24"/>
              </w:rPr>
              <w:t>11,180</w:t>
            </w:r>
          </w:p>
        </w:tc>
        <w:tc>
          <w:tcPr>
            <w:tcW w:w="1140" w:type="dxa"/>
          </w:tcPr>
          <w:p>
            <w:pPr>
              <w:pStyle w:val="TableParagraph"/>
              <w:spacing w:line="271" w:lineRule="exact"/>
              <w:ind w:right="201"/>
              <w:rPr>
                <w:sz w:val="24"/>
              </w:rPr>
            </w:pPr>
            <w:r>
              <w:rPr>
                <w:sz w:val="24"/>
              </w:rPr>
              <w:t>6,380</w:t>
            </w:r>
          </w:p>
        </w:tc>
      </w:tr>
      <w:tr>
        <w:trPr>
          <w:trHeight w:val="827" w:hRule="atLeast"/>
        </w:trPr>
        <w:tc>
          <w:tcPr>
            <w:tcW w:w="589" w:type="dxa"/>
          </w:tcPr>
          <w:p>
            <w:pPr>
              <w:pStyle w:val="TableParagraph"/>
              <w:spacing w:line="271" w:lineRule="exact"/>
              <w:ind w:right="148"/>
              <w:rPr>
                <w:sz w:val="24"/>
              </w:rPr>
            </w:pPr>
            <w:r>
              <w:rPr>
                <w:sz w:val="24"/>
              </w:rPr>
              <w:t>69</w:t>
            </w:r>
          </w:p>
        </w:tc>
        <w:tc>
          <w:tcPr>
            <w:tcW w:w="3220" w:type="dxa"/>
          </w:tcPr>
          <w:p>
            <w:pPr>
              <w:pStyle w:val="TableParagraph"/>
              <w:spacing w:line="271" w:lineRule="exact"/>
              <w:ind w:left="148"/>
              <w:jc w:val="left"/>
              <w:rPr>
                <w:sz w:val="24"/>
              </w:rPr>
            </w:pPr>
            <w:r>
              <w:rPr>
                <w:sz w:val="24"/>
              </w:rPr>
              <w:t>Venodisección para colocar</w:t>
            </w:r>
          </w:p>
          <w:p>
            <w:pPr>
              <w:pStyle w:val="TableParagraph"/>
              <w:spacing w:line="270" w:lineRule="atLeast"/>
              <w:ind w:left="148" w:right="633"/>
              <w:jc w:val="left"/>
              <w:rPr>
                <w:sz w:val="24"/>
              </w:rPr>
            </w:pPr>
            <w:r>
              <w:rPr>
                <w:sz w:val="24"/>
              </w:rPr>
              <w:t>catéter vascular venoso o umbilical</w:t>
            </w:r>
          </w:p>
        </w:tc>
        <w:tc>
          <w:tcPr>
            <w:tcW w:w="1250" w:type="dxa"/>
          </w:tcPr>
          <w:p>
            <w:pPr>
              <w:pStyle w:val="TableParagraph"/>
              <w:spacing w:line="271" w:lineRule="exact"/>
              <w:ind w:right="219"/>
              <w:rPr>
                <w:sz w:val="24"/>
              </w:rPr>
            </w:pPr>
            <w:r>
              <w:rPr>
                <w:sz w:val="24"/>
              </w:rPr>
              <w:t>3,400</w:t>
            </w:r>
          </w:p>
        </w:tc>
        <w:tc>
          <w:tcPr>
            <w:tcW w:w="1147" w:type="dxa"/>
          </w:tcPr>
          <w:p>
            <w:pPr>
              <w:pStyle w:val="TableParagraph"/>
              <w:spacing w:line="271" w:lineRule="exact"/>
              <w:ind w:right="264"/>
              <w:rPr>
                <w:sz w:val="24"/>
              </w:rPr>
            </w:pPr>
            <w:r>
              <w:rPr>
                <w:sz w:val="24"/>
              </w:rPr>
              <w:t>2,120</w:t>
            </w:r>
          </w:p>
        </w:tc>
        <w:tc>
          <w:tcPr>
            <w:tcW w:w="1205" w:type="dxa"/>
          </w:tcPr>
          <w:p>
            <w:pPr>
              <w:pStyle w:val="TableParagraph"/>
              <w:spacing w:line="271" w:lineRule="exact"/>
              <w:ind w:right="279"/>
              <w:rPr>
                <w:sz w:val="24"/>
              </w:rPr>
            </w:pPr>
            <w:r>
              <w:rPr>
                <w:sz w:val="24"/>
              </w:rPr>
              <w:t>1,500</w:t>
            </w:r>
          </w:p>
        </w:tc>
        <w:tc>
          <w:tcPr>
            <w:tcW w:w="1140" w:type="dxa"/>
          </w:tcPr>
          <w:p>
            <w:pPr>
              <w:pStyle w:val="TableParagraph"/>
              <w:spacing w:line="271" w:lineRule="exact"/>
              <w:ind w:right="201"/>
              <w:rPr>
                <w:sz w:val="24"/>
              </w:rPr>
            </w:pPr>
            <w:r>
              <w:rPr>
                <w:sz w:val="24"/>
              </w:rPr>
              <w:t>840</w:t>
            </w:r>
          </w:p>
        </w:tc>
      </w:tr>
      <w:tr>
        <w:trPr>
          <w:trHeight w:val="552" w:hRule="atLeast"/>
        </w:trPr>
        <w:tc>
          <w:tcPr>
            <w:tcW w:w="589" w:type="dxa"/>
          </w:tcPr>
          <w:p>
            <w:pPr>
              <w:pStyle w:val="TableParagraph"/>
              <w:spacing w:line="271" w:lineRule="exact"/>
              <w:ind w:right="148"/>
              <w:rPr>
                <w:sz w:val="24"/>
              </w:rPr>
            </w:pPr>
            <w:r>
              <w:rPr>
                <w:sz w:val="24"/>
              </w:rPr>
              <w:t>70</w:t>
            </w:r>
          </w:p>
        </w:tc>
        <w:tc>
          <w:tcPr>
            <w:tcW w:w="3220" w:type="dxa"/>
          </w:tcPr>
          <w:p>
            <w:pPr>
              <w:pStyle w:val="TableParagraph"/>
              <w:spacing w:line="271" w:lineRule="exact"/>
              <w:ind w:left="148"/>
              <w:jc w:val="left"/>
              <w:rPr>
                <w:sz w:val="24"/>
              </w:rPr>
            </w:pPr>
            <w:r>
              <w:rPr>
                <w:sz w:val="24"/>
              </w:rPr>
              <w:t>Arteriopunción para colocar</w:t>
            </w:r>
          </w:p>
          <w:p>
            <w:pPr>
              <w:pStyle w:val="TableParagraph"/>
              <w:spacing w:line="261" w:lineRule="exact"/>
              <w:ind w:left="148"/>
              <w:jc w:val="left"/>
              <w:rPr>
                <w:sz w:val="24"/>
              </w:rPr>
            </w:pPr>
            <w:r>
              <w:rPr>
                <w:sz w:val="24"/>
              </w:rPr>
              <w:t>catéter vascular</w:t>
            </w:r>
          </w:p>
        </w:tc>
        <w:tc>
          <w:tcPr>
            <w:tcW w:w="1250" w:type="dxa"/>
          </w:tcPr>
          <w:p>
            <w:pPr>
              <w:pStyle w:val="TableParagraph"/>
              <w:spacing w:line="271" w:lineRule="exact"/>
              <w:ind w:right="219"/>
              <w:rPr>
                <w:sz w:val="24"/>
              </w:rPr>
            </w:pPr>
            <w:r>
              <w:rPr>
                <w:sz w:val="24"/>
              </w:rPr>
              <w:t>3,400</w:t>
            </w:r>
          </w:p>
        </w:tc>
        <w:tc>
          <w:tcPr>
            <w:tcW w:w="1147" w:type="dxa"/>
          </w:tcPr>
          <w:p>
            <w:pPr>
              <w:pStyle w:val="TableParagraph"/>
              <w:spacing w:line="271" w:lineRule="exact"/>
              <w:ind w:right="264"/>
              <w:rPr>
                <w:sz w:val="24"/>
              </w:rPr>
            </w:pPr>
            <w:r>
              <w:rPr>
                <w:sz w:val="24"/>
              </w:rPr>
              <w:t>2,120</w:t>
            </w:r>
          </w:p>
        </w:tc>
        <w:tc>
          <w:tcPr>
            <w:tcW w:w="1205" w:type="dxa"/>
          </w:tcPr>
          <w:p>
            <w:pPr>
              <w:pStyle w:val="TableParagraph"/>
              <w:spacing w:line="271" w:lineRule="exact"/>
              <w:ind w:right="279"/>
              <w:rPr>
                <w:sz w:val="24"/>
              </w:rPr>
            </w:pPr>
            <w:r>
              <w:rPr>
                <w:sz w:val="24"/>
              </w:rPr>
              <w:t>1,500</w:t>
            </w:r>
          </w:p>
        </w:tc>
        <w:tc>
          <w:tcPr>
            <w:tcW w:w="1140" w:type="dxa"/>
          </w:tcPr>
          <w:p>
            <w:pPr>
              <w:pStyle w:val="TableParagraph"/>
              <w:spacing w:line="271" w:lineRule="exact"/>
              <w:ind w:right="201"/>
              <w:rPr>
                <w:sz w:val="24"/>
              </w:rPr>
            </w:pPr>
            <w:r>
              <w:rPr>
                <w:sz w:val="24"/>
              </w:rPr>
              <w:t>840</w:t>
            </w:r>
          </w:p>
        </w:tc>
      </w:tr>
      <w:tr>
        <w:trPr>
          <w:trHeight w:val="275" w:hRule="atLeast"/>
        </w:trPr>
        <w:tc>
          <w:tcPr>
            <w:tcW w:w="589" w:type="dxa"/>
          </w:tcPr>
          <w:p>
            <w:pPr>
              <w:pStyle w:val="TableParagraph"/>
              <w:spacing w:line="256" w:lineRule="exact"/>
              <w:ind w:right="148"/>
              <w:rPr>
                <w:sz w:val="24"/>
              </w:rPr>
            </w:pPr>
            <w:r>
              <w:rPr>
                <w:sz w:val="24"/>
              </w:rPr>
              <w:t>71</w:t>
            </w:r>
          </w:p>
        </w:tc>
        <w:tc>
          <w:tcPr>
            <w:tcW w:w="3220" w:type="dxa"/>
          </w:tcPr>
          <w:p>
            <w:pPr>
              <w:pStyle w:val="TableParagraph"/>
              <w:spacing w:line="256" w:lineRule="exact"/>
              <w:ind w:left="148"/>
              <w:jc w:val="left"/>
              <w:rPr>
                <w:sz w:val="24"/>
              </w:rPr>
            </w:pPr>
            <w:r>
              <w:rPr>
                <w:sz w:val="24"/>
              </w:rPr>
              <w:t>Venodisección</w:t>
            </w:r>
          </w:p>
        </w:tc>
        <w:tc>
          <w:tcPr>
            <w:tcW w:w="1250" w:type="dxa"/>
          </w:tcPr>
          <w:p>
            <w:pPr>
              <w:pStyle w:val="TableParagraph"/>
              <w:spacing w:line="256" w:lineRule="exact"/>
              <w:ind w:right="219"/>
              <w:rPr>
                <w:sz w:val="24"/>
              </w:rPr>
            </w:pPr>
            <w:r>
              <w:rPr>
                <w:sz w:val="24"/>
              </w:rPr>
              <w:t>3,400</w:t>
            </w:r>
          </w:p>
        </w:tc>
        <w:tc>
          <w:tcPr>
            <w:tcW w:w="1147" w:type="dxa"/>
          </w:tcPr>
          <w:p>
            <w:pPr>
              <w:pStyle w:val="TableParagraph"/>
              <w:spacing w:line="256" w:lineRule="exact"/>
              <w:ind w:right="264"/>
              <w:rPr>
                <w:sz w:val="24"/>
              </w:rPr>
            </w:pPr>
            <w:r>
              <w:rPr>
                <w:sz w:val="24"/>
              </w:rPr>
              <w:t>2,120</w:t>
            </w:r>
          </w:p>
        </w:tc>
        <w:tc>
          <w:tcPr>
            <w:tcW w:w="1205" w:type="dxa"/>
          </w:tcPr>
          <w:p>
            <w:pPr>
              <w:pStyle w:val="TableParagraph"/>
              <w:spacing w:line="256" w:lineRule="exact"/>
              <w:ind w:right="279"/>
              <w:rPr>
                <w:sz w:val="24"/>
              </w:rPr>
            </w:pPr>
            <w:r>
              <w:rPr>
                <w:sz w:val="24"/>
              </w:rPr>
              <w:t>1,500</w:t>
            </w:r>
          </w:p>
        </w:tc>
        <w:tc>
          <w:tcPr>
            <w:tcW w:w="1140" w:type="dxa"/>
          </w:tcPr>
          <w:p>
            <w:pPr>
              <w:pStyle w:val="TableParagraph"/>
              <w:spacing w:line="256" w:lineRule="exact"/>
              <w:ind w:right="201"/>
              <w:rPr>
                <w:sz w:val="24"/>
              </w:rPr>
            </w:pPr>
            <w:r>
              <w:rPr>
                <w:sz w:val="24"/>
              </w:rPr>
              <w:t>840</w:t>
            </w:r>
          </w:p>
        </w:tc>
      </w:tr>
      <w:tr>
        <w:trPr>
          <w:trHeight w:val="552" w:hRule="atLeast"/>
        </w:trPr>
        <w:tc>
          <w:tcPr>
            <w:tcW w:w="589" w:type="dxa"/>
          </w:tcPr>
          <w:p>
            <w:pPr>
              <w:pStyle w:val="TableParagraph"/>
              <w:spacing w:line="271" w:lineRule="exact"/>
              <w:ind w:right="148"/>
              <w:rPr>
                <w:sz w:val="24"/>
              </w:rPr>
            </w:pPr>
            <w:r>
              <w:rPr>
                <w:sz w:val="24"/>
              </w:rPr>
              <w:t>72</w:t>
            </w:r>
          </w:p>
        </w:tc>
        <w:tc>
          <w:tcPr>
            <w:tcW w:w="3220" w:type="dxa"/>
          </w:tcPr>
          <w:p>
            <w:pPr>
              <w:pStyle w:val="TableParagraph"/>
              <w:spacing w:line="271" w:lineRule="exact"/>
              <w:ind w:left="148"/>
              <w:jc w:val="left"/>
              <w:rPr>
                <w:sz w:val="24"/>
              </w:rPr>
            </w:pPr>
            <w:r>
              <w:rPr>
                <w:sz w:val="24"/>
              </w:rPr>
              <w:t>Colocación de catéter</w:t>
            </w:r>
          </w:p>
          <w:p>
            <w:pPr>
              <w:pStyle w:val="TableParagraph"/>
              <w:spacing w:line="261" w:lineRule="exact"/>
              <w:ind w:left="148"/>
              <w:jc w:val="left"/>
              <w:rPr>
                <w:sz w:val="24"/>
              </w:rPr>
            </w:pPr>
            <w:r>
              <w:rPr>
                <w:sz w:val="24"/>
              </w:rPr>
              <w:t>intracraneal (trepanación)</w:t>
            </w:r>
          </w:p>
        </w:tc>
        <w:tc>
          <w:tcPr>
            <w:tcW w:w="1250" w:type="dxa"/>
          </w:tcPr>
          <w:p>
            <w:pPr>
              <w:pStyle w:val="TableParagraph"/>
              <w:spacing w:line="271" w:lineRule="exact"/>
              <w:ind w:right="219"/>
              <w:rPr>
                <w:sz w:val="24"/>
              </w:rPr>
            </w:pPr>
            <w:r>
              <w:rPr>
                <w:sz w:val="24"/>
              </w:rPr>
              <w:t>8,520</w:t>
            </w:r>
          </w:p>
        </w:tc>
        <w:tc>
          <w:tcPr>
            <w:tcW w:w="1147" w:type="dxa"/>
          </w:tcPr>
          <w:p>
            <w:pPr>
              <w:pStyle w:val="TableParagraph"/>
              <w:spacing w:line="271" w:lineRule="exact"/>
              <w:ind w:right="264"/>
              <w:rPr>
                <w:sz w:val="24"/>
              </w:rPr>
            </w:pPr>
            <w:r>
              <w:rPr>
                <w:sz w:val="24"/>
              </w:rPr>
              <w:t>5,320</w:t>
            </w:r>
          </w:p>
        </w:tc>
        <w:tc>
          <w:tcPr>
            <w:tcW w:w="1205" w:type="dxa"/>
          </w:tcPr>
          <w:p>
            <w:pPr>
              <w:pStyle w:val="TableParagraph"/>
              <w:spacing w:line="271" w:lineRule="exact"/>
              <w:ind w:right="279"/>
              <w:rPr>
                <w:sz w:val="24"/>
              </w:rPr>
            </w:pPr>
            <w:r>
              <w:rPr>
                <w:sz w:val="24"/>
              </w:rPr>
              <w:t>3,720</w:t>
            </w:r>
          </w:p>
        </w:tc>
        <w:tc>
          <w:tcPr>
            <w:tcW w:w="1140" w:type="dxa"/>
          </w:tcPr>
          <w:p>
            <w:pPr>
              <w:pStyle w:val="TableParagraph"/>
              <w:spacing w:line="271" w:lineRule="exact"/>
              <w:ind w:right="201"/>
              <w:rPr>
                <w:sz w:val="24"/>
              </w:rPr>
            </w:pPr>
            <w:r>
              <w:rPr>
                <w:sz w:val="24"/>
              </w:rPr>
              <w:t>2,120</w:t>
            </w:r>
          </w:p>
        </w:tc>
      </w:tr>
      <w:tr>
        <w:trPr>
          <w:trHeight w:val="275" w:hRule="atLeast"/>
        </w:trPr>
        <w:tc>
          <w:tcPr>
            <w:tcW w:w="589" w:type="dxa"/>
          </w:tcPr>
          <w:p>
            <w:pPr>
              <w:pStyle w:val="TableParagraph"/>
              <w:spacing w:line="256" w:lineRule="exact"/>
              <w:ind w:right="148"/>
              <w:rPr>
                <w:sz w:val="24"/>
              </w:rPr>
            </w:pPr>
            <w:r>
              <w:rPr>
                <w:sz w:val="24"/>
              </w:rPr>
              <w:t>73</w:t>
            </w:r>
          </w:p>
        </w:tc>
        <w:tc>
          <w:tcPr>
            <w:tcW w:w="3220" w:type="dxa"/>
          </w:tcPr>
          <w:p>
            <w:pPr>
              <w:pStyle w:val="TableParagraph"/>
              <w:spacing w:line="256" w:lineRule="exact"/>
              <w:ind w:left="148"/>
              <w:jc w:val="left"/>
              <w:rPr>
                <w:sz w:val="24"/>
              </w:rPr>
            </w:pPr>
            <w:r>
              <w:rPr>
                <w:sz w:val="24"/>
              </w:rPr>
              <w:t>Diálisis peritoneal</w:t>
            </w:r>
          </w:p>
        </w:tc>
        <w:tc>
          <w:tcPr>
            <w:tcW w:w="1250" w:type="dxa"/>
          </w:tcPr>
          <w:p>
            <w:pPr>
              <w:pStyle w:val="TableParagraph"/>
              <w:spacing w:line="256" w:lineRule="exact"/>
              <w:ind w:right="219"/>
              <w:rPr>
                <w:sz w:val="24"/>
              </w:rPr>
            </w:pPr>
            <w:r>
              <w:rPr>
                <w:sz w:val="24"/>
              </w:rPr>
              <w:t>5,100</w:t>
            </w:r>
          </w:p>
        </w:tc>
        <w:tc>
          <w:tcPr>
            <w:tcW w:w="1147" w:type="dxa"/>
          </w:tcPr>
          <w:p>
            <w:pPr>
              <w:pStyle w:val="TableParagraph"/>
              <w:spacing w:line="256" w:lineRule="exact"/>
              <w:ind w:right="264"/>
              <w:rPr>
                <w:sz w:val="24"/>
              </w:rPr>
            </w:pPr>
            <w:r>
              <w:rPr>
                <w:sz w:val="24"/>
              </w:rPr>
              <w:t>3,200</w:t>
            </w:r>
          </w:p>
        </w:tc>
        <w:tc>
          <w:tcPr>
            <w:tcW w:w="1205" w:type="dxa"/>
          </w:tcPr>
          <w:p>
            <w:pPr>
              <w:pStyle w:val="TableParagraph"/>
              <w:spacing w:line="256" w:lineRule="exact"/>
              <w:ind w:right="279"/>
              <w:rPr>
                <w:sz w:val="24"/>
              </w:rPr>
            </w:pPr>
            <w:r>
              <w:rPr>
                <w:sz w:val="24"/>
              </w:rPr>
              <w:t>2,240</w:t>
            </w:r>
          </w:p>
        </w:tc>
        <w:tc>
          <w:tcPr>
            <w:tcW w:w="1140" w:type="dxa"/>
          </w:tcPr>
          <w:p>
            <w:pPr>
              <w:pStyle w:val="TableParagraph"/>
              <w:spacing w:line="256" w:lineRule="exact"/>
              <w:ind w:right="201"/>
              <w:rPr>
                <w:sz w:val="24"/>
              </w:rPr>
            </w:pPr>
            <w:r>
              <w:rPr>
                <w:sz w:val="24"/>
              </w:rPr>
              <w:t>1,280</w:t>
            </w:r>
          </w:p>
        </w:tc>
      </w:tr>
      <w:tr>
        <w:trPr>
          <w:trHeight w:val="552" w:hRule="atLeast"/>
        </w:trPr>
        <w:tc>
          <w:tcPr>
            <w:tcW w:w="589" w:type="dxa"/>
          </w:tcPr>
          <w:p>
            <w:pPr>
              <w:pStyle w:val="TableParagraph"/>
              <w:spacing w:line="271" w:lineRule="exact"/>
              <w:ind w:right="148"/>
              <w:rPr>
                <w:sz w:val="24"/>
              </w:rPr>
            </w:pPr>
            <w:r>
              <w:rPr>
                <w:sz w:val="24"/>
              </w:rPr>
              <w:t>74</w:t>
            </w:r>
          </w:p>
        </w:tc>
        <w:tc>
          <w:tcPr>
            <w:tcW w:w="3220" w:type="dxa"/>
          </w:tcPr>
          <w:p>
            <w:pPr>
              <w:pStyle w:val="TableParagraph"/>
              <w:spacing w:line="271" w:lineRule="exact"/>
              <w:ind w:left="148"/>
              <w:jc w:val="left"/>
              <w:rPr>
                <w:sz w:val="24"/>
              </w:rPr>
            </w:pPr>
            <w:r>
              <w:rPr>
                <w:sz w:val="24"/>
              </w:rPr>
              <w:t>Colocación de diálisis</w:t>
            </w:r>
          </w:p>
          <w:p>
            <w:pPr>
              <w:pStyle w:val="TableParagraph"/>
              <w:spacing w:line="261" w:lineRule="exact"/>
              <w:ind w:left="148"/>
              <w:jc w:val="left"/>
              <w:rPr>
                <w:sz w:val="24"/>
              </w:rPr>
            </w:pPr>
            <w:r>
              <w:rPr>
                <w:sz w:val="24"/>
              </w:rPr>
              <w:t>peritoneal (rígido)</w:t>
            </w:r>
          </w:p>
        </w:tc>
        <w:tc>
          <w:tcPr>
            <w:tcW w:w="1250" w:type="dxa"/>
          </w:tcPr>
          <w:p>
            <w:pPr>
              <w:pStyle w:val="TableParagraph"/>
              <w:spacing w:line="271" w:lineRule="exact"/>
              <w:ind w:right="219"/>
              <w:rPr>
                <w:sz w:val="24"/>
              </w:rPr>
            </w:pPr>
            <w:r>
              <w:rPr>
                <w:sz w:val="24"/>
              </w:rPr>
              <w:t>5,100</w:t>
            </w:r>
          </w:p>
        </w:tc>
        <w:tc>
          <w:tcPr>
            <w:tcW w:w="1147" w:type="dxa"/>
          </w:tcPr>
          <w:p>
            <w:pPr>
              <w:pStyle w:val="TableParagraph"/>
              <w:spacing w:line="271" w:lineRule="exact"/>
              <w:ind w:right="264"/>
              <w:rPr>
                <w:sz w:val="24"/>
              </w:rPr>
            </w:pPr>
            <w:r>
              <w:rPr>
                <w:sz w:val="24"/>
              </w:rPr>
              <w:t>3,200</w:t>
            </w:r>
          </w:p>
        </w:tc>
        <w:tc>
          <w:tcPr>
            <w:tcW w:w="1205" w:type="dxa"/>
          </w:tcPr>
          <w:p>
            <w:pPr>
              <w:pStyle w:val="TableParagraph"/>
              <w:spacing w:line="271" w:lineRule="exact"/>
              <w:ind w:right="279"/>
              <w:rPr>
                <w:sz w:val="24"/>
              </w:rPr>
            </w:pPr>
            <w:r>
              <w:rPr>
                <w:sz w:val="24"/>
              </w:rPr>
              <w:t>2,240</w:t>
            </w:r>
          </w:p>
        </w:tc>
        <w:tc>
          <w:tcPr>
            <w:tcW w:w="1140" w:type="dxa"/>
          </w:tcPr>
          <w:p>
            <w:pPr>
              <w:pStyle w:val="TableParagraph"/>
              <w:spacing w:line="271" w:lineRule="exact"/>
              <w:ind w:right="201"/>
              <w:rPr>
                <w:sz w:val="24"/>
              </w:rPr>
            </w:pPr>
            <w:r>
              <w:rPr>
                <w:sz w:val="24"/>
              </w:rPr>
              <w:t>1,280</w:t>
            </w:r>
          </w:p>
        </w:tc>
      </w:tr>
      <w:tr>
        <w:trPr>
          <w:trHeight w:val="276" w:hRule="atLeast"/>
        </w:trPr>
        <w:tc>
          <w:tcPr>
            <w:tcW w:w="589" w:type="dxa"/>
          </w:tcPr>
          <w:p>
            <w:pPr>
              <w:pStyle w:val="TableParagraph"/>
              <w:spacing w:line="256" w:lineRule="exact"/>
              <w:ind w:right="148"/>
              <w:rPr>
                <w:sz w:val="24"/>
              </w:rPr>
            </w:pPr>
            <w:r>
              <w:rPr>
                <w:sz w:val="24"/>
              </w:rPr>
              <w:t>75</w:t>
            </w:r>
          </w:p>
        </w:tc>
        <w:tc>
          <w:tcPr>
            <w:tcW w:w="3220" w:type="dxa"/>
          </w:tcPr>
          <w:p>
            <w:pPr>
              <w:pStyle w:val="TableParagraph"/>
              <w:spacing w:line="256" w:lineRule="exact"/>
              <w:ind w:left="148"/>
              <w:jc w:val="left"/>
              <w:rPr>
                <w:sz w:val="24"/>
              </w:rPr>
            </w:pPr>
            <w:r>
              <w:rPr>
                <w:sz w:val="24"/>
              </w:rPr>
              <w:t>Intubación endotraqueal</w:t>
            </w:r>
          </w:p>
        </w:tc>
        <w:tc>
          <w:tcPr>
            <w:tcW w:w="1250" w:type="dxa"/>
          </w:tcPr>
          <w:p>
            <w:pPr>
              <w:pStyle w:val="TableParagraph"/>
              <w:spacing w:line="256" w:lineRule="exact"/>
              <w:ind w:right="219"/>
              <w:rPr>
                <w:sz w:val="24"/>
              </w:rPr>
            </w:pPr>
            <w:r>
              <w:rPr>
                <w:sz w:val="24"/>
              </w:rPr>
              <w:t>2,560</w:t>
            </w:r>
          </w:p>
        </w:tc>
        <w:tc>
          <w:tcPr>
            <w:tcW w:w="1147" w:type="dxa"/>
          </w:tcPr>
          <w:p>
            <w:pPr>
              <w:pStyle w:val="TableParagraph"/>
              <w:spacing w:line="256" w:lineRule="exact"/>
              <w:ind w:right="264"/>
              <w:rPr>
                <w:sz w:val="24"/>
              </w:rPr>
            </w:pPr>
            <w:r>
              <w:rPr>
                <w:sz w:val="24"/>
              </w:rPr>
              <w:t>1,600</w:t>
            </w:r>
          </w:p>
        </w:tc>
        <w:tc>
          <w:tcPr>
            <w:tcW w:w="1205" w:type="dxa"/>
          </w:tcPr>
          <w:p>
            <w:pPr>
              <w:pStyle w:val="TableParagraph"/>
              <w:spacing w:line="256" w:lineRule="exact"/>
              <w:ind w:right="279"/>
              <w:rPr>
                <w:sz w:val="24"/>
              </w:rPr>
            </w:pPr>
            <w:r>
              <w:rPr>
                <w:sz w:val="24"/>
              </w:rPr>
              <w:t>1,120</w:t>
            </w:r>
          </w:p>
        </w:tc>
        <w:tc>
          <w:tcPr>
            <w:tcW w:w="1140" w:type="dxa"/>
          </w:tcPr>
          <w:p>
            <w:pPr>
              <w:pStyle w:val="TableParagraph"/>
              <w:spacing w:line="256" w:lineRule="exact"/>
              <w:ind w:right="201"/>
              <w:rPr>
                <w:sz w:val="24"/>
              </w:rPr>
            </w:pPr>
            <w:r>
              <w:rPr>
                <w:sz w:val="24"/>
              </w:rPr>
              <w:t>640</w:t>
            </w:r>
          </w:p>
        </w:tc>
      </w:tr>
      <w:tr>
        <w:trPr>
          <w:trHeight w:val="276" w:hRule="atLeast"/>
        </w:trPr>
        <w:tc>
          <w:tcPr>
            <w:tcW w:w="589" w:type="dxa"/>
          </w:tcPr>
          <w:p>
            <w:pPr>
              <w:pStyle w:val="TableParagraph"/>
              <w:spacing w:line="256" w:lineRule="exact"/>
              <w:ind w:right="148"/>
              <w:rPr>
                <w:sz w:val="24"/>
              </w:rPr>
            </w:pPr>
            <w:r>
              <w:rPr>
                <w:sz w:val="24"/>
              </w:rPr>
              <w:t>76</w:t>
            </w:r>
          </w:p>
        </w:tc>
        <w:tc>
          <w:tcPr>
            <w:tcW w:w="3220" w:type="dxa"/>
          </w:tcPr>
          <w:p>
            <w:pPr>
              <w:pStyle w:val="TableParagraph"/>
              <w:spacing w:line="256" w:lineRule="exact"/>
              <w:ind w:left="148"/>
              <w:jc w:val="left"/>
              <w:rPr>
                <w:sz w:val="24"/>
              </w:rPr>
            </w:pPr>
            <w:r>
              <w:rPr>
                <w:sz w:val="24"/>
              </w:rPr>
              <w:t>Biopsias cutáneas</w:t>
            </w:r>
          </w:p>
        </w:tc>
        <w:tc>
          <w:tcPr>
            <w:tcW w:w="1250" w:type="dxa"/>
          </w:tcPr>
          <w:p>
            <w:pPr>
              <w:pStyle w:val="TableParagraph"/>
              <w:spacing w:line="256" w:lineRule="exact"/>
              <w:ind w:right="219"/>
              <w:rPr>
                <w:sz w:val="24"/>
              </w:rPr>
            </w:pPr>
            <w:r>
              <w:rPr>
                <w:sz w:val="24"/>
              </w:rPr>
              <w:t>2,560</w:t>
            </w:r>
          </w:p>
        </w:tc>
        <w:tc>
          <w:tcPr>
            <w:tcW w:w="1147" w:type="dxa"/>
          </w:tcPr>
          <w:p>
            <w:pPr>
              <w:pStyle w:val="TableParagraph"/>
              <w:spacing w:line="256" w:lineRule="exact"/>
              <w:ind w:right="264"/>
              <w:rPr>
                <w:sz w:val="24"/>
              </w:rPr>
            </w:pPr>
            <w:r>
              <w:rPr>
                <w:sz w:val="24"/>
              </w:rPr>
              <w:t>1,600</w:t>
            </w:r>
          </w:p>
        </w:tc>
        <w:tc>
          <w:tcPr>
            <w:tcW w:w="1205" w:type="dxa"/>
          </w:tcPr>
          <w:p>
            <w:pPr>
              <w:pStyle w:val="TableParagraph"/>
              <w:spacing w:line="256" w:lineRule="exact"/>
              <w:ind w:right="279"/>
              <w:rPr>
                <w:sz w:val="24"/>
              </w:rPr>
            </w:pPr>
            <w:r>
              <w:rPr>
                <w:sz w:val="24"/>
              </w:rPr>
              <w:t>1,120</w:t>
            </w:r>
          </w:p>
        </w:tc>
        <w:tc>
          <w:tcPr>
            <w:tcW w:w="1140" w:type="dxa"/>
          </w:tcPr>
          <w:p>
            <w:pPr>
              <w:pStyle w:val="TableParagraph"/>
              <w:spacing w:line="256" w:lineRule="exact"/>
              <w:ind w:right="201"/>
              <w:rPr>
                <w:sz w:val="24"/>
              </w:rPr>
            </w:pPr>
            <w:r>
              <w:rPr>
                <w:sz w:val="24"/>
              </w:rPr>
              <w:t>640</w:t>
            </w:r>
          </w:p>
        </w:tc>
      </w:tr>
      <w:tr>
        <w:trPr>
          <w:trHeight w:val="552" w:hRule="atLeast"/>
        </w:trPr>
        <w:tc>
          <w:tcPr>
            <w:tcW w:w="589" w:type="dxa"/>
          </w:tcPr>
          <w:p>
            <w:pPr>
              <w:pStyle w:val="TableParagraph"/>
              <w:spacing w:line="271" w:lineRule="exact"/>
              <w:ind w:right="148"/>
              <w:rPr>
                <w:sz w:val="24"/>
              </w:rPr>
            </w:pPr>
            <w:r>
              <w:rPr>
                <w:sz w:val="24"/>
              </w:rPr>
              <w:t>77</w:t>
            </w:r>
          </w:p>
        </w:tc>
        <w:tc>
          <w:tcPr>
            <w:tcW w:w="3220" w:type="dxa"/>
          </w:tcPr>
          <w:p>
            <w:pPr>
              <w:pStyle w:val="TableParagraph"/>
              <w:spacing w:line="271" w:lineRule="exact"/>
              <w:ind w:left="148"/>
              <w:jc w:val="left"/>
              <w:rPr>
                <w:sz w:val="24"/>
              </w:rPr>
            </w:pPr>
            <w:r>
              <w:rPr>
                <w:sz w:val="24"/>
              </w:rPr>
              <w:t>Plastía diafragmática por</w:t>
            </w:r>
          </w:p>
          <w:p>
            <w:pPr>
              <w:pStyle w:val="TableParagraph"/>
              <w:spacing w:line="261" w:lineRule="exact"/>
              <w:ind w:left="148"/>
              <w:jc w:val="left"/>
              <w:rPr>
                <w:sz w:val="24"/>
              </w:rPr>
            </w:pPr>
            <w:r>
              <w:rPr>
                <w:sz w:val="24"/>
              </w:rPr>
              <w:t>toracoscopia</w:t>
            </w:r>
          </w:p>
        </w:tc>
        <w:tc>
          <w:tcPr>
            <w:tcW w:w="1250" w:type="dxa"/>
          </w:tcPr>
          <w:p>
            <w:pPr>
              <w:pStyle w:val="TableParagraph"/>
              <w:spacing w:line="271" w:lineRule="exact"/>
              <w:ind w:right="219"/>
              <w:rPr>
                <w:sz w:val="24"/>
              </w:rPr>
            </w:pPr>
            <w:r>
              <w:rPr>
                <w:sz w:val="24"/>
              </w:rPr>
              <w:t>32,440</w:t>
            </w:r>
          </w:p>
        </w:tc>
        <w:tc>
          <w:tcPr>
            <w:tcW w:w="1147" w:type="dxa"/>
          </w:tcPr>
          <w:p>
            <w:pPr>
              <w:pStyle w:val="TableParagraph"/>
              <w:spacing w:line="271" w:lineRule="exact"/>
              <w:ind w:right="264"/>
              <w:rPr>
                <w:sz w:val="24"/>
              </w:rPr>
            </w:pPr>
            <w:r>
              <w:rPr>
                <w:sz w:val="24"/>
              </w:rPr>
              <w:t>20,280</w:t>
            </w:r>
          </w:p>
        </w:tc>
        <w:tc>
          <w:tcPr>
            <w:tcW w:w="1205" w:type="dxa"/>
          </w:tcPr>
          <w:p>
            <w:pPr>
              <w:pStyle w:val="TableParagraph"/>
              <w:spacing w:line="271" w:lineRule="exact"/>
              <w:ind w:right="279"/>
              <w:rPr>
                <w:sz w:val="24"/>
              </w:rPr>
            </w:pPr>
            <w:r>
              <w:rPr>
                <w:sz w:val="24"/>
              </w:rPr>
              <w:t>14,200</w:t>
            </w:r>
          </w:p>
        </w:tc>
        <w:tc>
          <w:tcPr>
            <w:tcW w:w="1140" w:type="dxa"/>
          </w:tcPr>
          <w:p>
            <w:pPr>
              <w:pStyle w:val="TableParagraph"/>
              <w:spacing w:line="271" w:lineRule="exact"/>
              <w:ind w:right="201"/>
              <w:rPr>
                <w:sz w:val="24"/>
              </w:rPr>
            </w:pPr>
            <w:r>
              <w:rPr>
                <w:sz w:val="24"/>
              </w:rPr>
              <w:t>8,120</w:t>
            </w:r>
          </w:p>
        </w:tc>
      </w:tr>
      <w:tr>
        <w:trPr>
          <w:trHeight w:val="276" w:hRule="atLeast"/>
        </w:trPr>
        <w:tc>
          <w:tcPr>
            <w:tcW w:w="589" w:type="dxa"/>
          </w:tcPr>
          <w:p>
            <w:pPr>
              <w:pStyle w:val="TableParagraph"/>
              <w:spacing w:line="256" w:lineRule="exact"/>
              <w:ind w:right="148"/>
              <w:rPr>
                <w:sz w:val="24"/>
              </w:rPr>
            </w:pPr>
            <w:r>
              <w:rPr>
                <w:sz w:val="24"/>
              </w:rPr>
              <w:t>78</w:t>
            </w:r>
          </w:p>
        </w:tc>
        <w:tc>
          <w:tcPr>
            <w:tcW w:w="3220" w:type="dxa"/>
          </w:tcPr>
          <w:p>
            <w:pPr>
              <w:pStyle w:val="TableParagraph"/>
              <w:spacing w:line="256" w:lineRule="exact"/>
              <w:ind w:left="148"/>
              <w:jc w:val="left"/>
              <w:rPr>
                <w:sz w:val="24"/>
              </w:rPr>
            </w:pPr>
            <w:r>
              <w:rPr>
                <w:sz w:val="24"/>
              </w:rPr>
              <w:t>Plastía de frenillo lingual</w:t>
            </w:r>
          </w:p>
        </w:tc>
        <w:tc>
          <w:tcPr>
            <w:tcW w:w="1250" w:type="dxa"/>
          </w:tcPr>
          <w:p>
            <w:pPr>
              <w:pStyle w:val="TableParagraph"/>
              <w:spacing w:line="256" w:lineRule="exact"/>
              <w:ind w:right="219"/>
              <w:rPr>
                <w:sz w:val="24"/>
              </w:rPr>
            </w:pPr>
            <w:r>
              <w:rPr>
                <w:sz w:val="24"/>
              </w:rPr>
              <w:t>9,420</w:t>
            </w:r>
          </w:p>
        </w:tc>
        <w:tc>
          <w:tcPr>
            <w:tcW w:w="1147" w:type="dxa"/>
          </w:tcPr>
          <w:p>
            <w:pPr>
              <w:pStyle w:val="TableParagraph"/>
              <w:spacing w:line="256" w:lineRule="exact"/>
              <w:ind w:right="264"/>
              <w:rPr>
                <w:sz w:val="24"/>
              </w:rPr>
            </w:pPr>
            <w:r>
              <w:rPr>
                <w:sz w:val="24"/>
              </w:rPr>
              <w:t>5,900</w:t>
            </w:r>
          </w:p>
        </w:tc>
        <w:tc>
          <w:tcPr>
            <w:tcW w:w="1205" w:type="dxa"/>
          </w:tcPr>
          <w:p>
            <w:pPr>
              <w:pStyle w:val="TableParagraph"/>
              <w:spacing w:line="256" w:lineRule="exact"/>
              <w:ind w:right="279"/>
              <w:rPr>
                <w:sz w:val="24"/>
              </w:rPr>
            </w:pPr>
            <w:r>
              <w:rPr>
                <w:sz w:val="24"/>
              </w:rPr>
              <w:t>4,120</w:t>
            </w:r>
          </w:p>
        </w:tc>
        <w:tc>
          <w:tcPr>
            <w:tcW w:w="1140" w:type="dxa"/>
          </w:tcPr>
          <w:p>
            <w:pPr>
              <w:pStyle w:val="TableParagraph"/>
              <w:spacing w:line="256" w:lineRule="exact"/>
              <w:ind w:right="201"/>
              <w:rPr>
                <w:sz w:val="24"/>
              </w:rPr>
            </w:pPr>
            <w:r>
              <w:rPr>
                <w:sz w:val="24"/>
              </w:rPr>
              <w:t>2,360</w:t>
            </w:r>
          </w:p>
        </w:tc>
      </w:tr>
      <w:tr>
        <w:trPr>
          <w:trHeight w:val="276" w:hRule="atLeast"/>
        </w:trPr>
        <w:tc>
          <w:tcPr>
            <w:tcW w:w="589" w:type="dxa"/>
          </w:tcPr>
          <w:p>
            <w:pPr>
              <w:pStyle w:val="TableParagraph"/>
              <w:spacing w:line="256" w:lineRule="exact"/>
              <w:ind w:right="148"/>
              <w:rPr>
                <w:sz w:val="24"/>
              </w:rPr>
            </w:pPr>
            <w:r>
              <w:rPr>
                <w:sz w:val="24"/>
              </w:rPr>
              <w:t>79</w:t>
            </w:r>
          </w:p>
        </w:tc>
        <w:tc>
          <w:tcPr>
            <w:tcW w:w="3220" w:type="dxa"/>
          </w:tcPr>
          <w:p>
            <w:pPr>
              <w:pStyle w:val="TableParagraph"/>
              <w:spacing w:line="256" w:lineRule="exact"/>
              <w:ind w:left="148"/>
              <w:jc w:val="left"/>
              <w:rPr>
                <w:sz w:val="24"/>
              </w:rPr>
            </w:pPr>
            <w:r>
              <w:rPr>
                <w:sz w:val="24"/>
              </w:rPr>
              <w:t>Descenso endorectal</w:t>
            </w:r>
          </w:p>
        </w:tc>
        <w:tc>
          <w:tcPr>
            <w:tcW w:w="1250" w:type="dxa"/>
          </w:tcPr>
          <w:p>
            <w:pPr>
              <w:pStyle w:val="TableParagraph"/>
              <w:spacing w:line="256" w:lineRule="exact"/>
              <w:ind w:right="219"/>
              <w:rPr>
                <w:sz w:val="24"/>
              </w:rPr>
            </w:pPr>
            <w:r>
              <w:rPr>
                <w:sz w:val="24"/>
              </w:rPr>
              <w:t>42,440</w:t>
            </w:r>
          </w:p>
        </w:tc>
        <w:tc>
          <w:tcPr>
            <w:tcW w:w="1147" w:type="dxa"/>
          </w:tcPr>
          <w:p>
            <w:pPr>
              <w:pStyle w:val="TableParagraph"/>
              <w:spacing w:line="256" w:lineRule="exact"/>
              <w:ind w:right="264"/>
              <w:rPr>
                <w:sz w:val="24"/>
              </w:rPr>
            </w:pPr>
            <w:r>
              <w:rPr>
                <w:sz w:val="24"/>
              </w:rPr>
              <w:t>26,520</w:t>
            </w:r>
          </w:p>
        </w:tc>
        <w:tc>
          <w:tcPr>
            <w:tcW w:w="1205" w:type="dxa"/>
          </w:tcPr>
          <w:p>
            <w:pPr>
              <w:pStyle w:val="TableParagraph"/>
              <w:spacing w:line="256" w:lineRule="exact"/>
              <w:ind w:right="279"/>
              <w:rPr>
                <w:sz w:val="24"/>
              </w:rPr>
            </w:pPr>
            <w:r>
              <w:rPr>
                <w:sz w:val="24"/>
              </w:rPr>
              <w:t>18,560</w:t>
            </w:r>
          </w:p>
        </w:tc>
        <w:tc>
          <w:tcPr>
            <w:tcW w:w="1140" w:type="dxa"/>
          </w:tcPr>
          <w:p>
            <w:pPr>
              <w:pStyle w:val="TableParagraph"/>
              <w:spacing w:line="256" w:lineRule="exact"/>
              <w:ind w:right="201"/>
              <w:rPr>
                <w:sz w:val="24"/>
              </w:rPr>
            </w:pPr>
            <w:r>
              <w:rPr>
                <w:sz w:val="24"/>
              </w:rPr>
              <w:t>10,600</w:t>
            </w:r>
          </w:p>
        </w:tc>
      </w:tr>
      <w:tr>
        <w:trPr>
          <w:trHeight w:val="551" w:hRule="atLeast"/>
        </w:trPr>
        <w:tc>
          <w:tcPr>
            <w:tcW w:w="589" w:type="dxa"/>
          </w:tcPr>
          <w:p>
            <w:pPr>
              <w:pStyle w:val="TableParagraph"/>
              <w:spacing w:line="271" w:lineRule="exact"/>
              <w:ind w:right="148"/>
              <w:rPr>
                <w:sz w:val="24"/>
              </w:rPr>
            </w:pPr>
            <w:r>
              <w:rPr>
                <w:sz w:val="24"/>
              </w:rPr>
              <w:t>80</w:t>
            </w:r>
          </w:p>
        </w:tc>
        <w:tc>
          <w:tcPr>
            <w:tcW w:w="3220" w:type="dxa"/>
          </w:tcPr>
          <w:p>
            <w:pPr>
              <w:pStyle w:val="TableParagraph"/>
              <w:spacing w:line="271" w:lineRule="exact"/>
              <w:ind w:left="148"/>
              <w:jc w:val="left"/>
              <w:rPr>
                <w:sz w:val="24"/>
              </w:rPr>
            </w:pPr>
            <w:r>
              <w:rPr>
                <w:sz w:val="24"/>
              </w:rPr>
              <w:t>Colocación de catéter</w:t>
            </w:r>
          </w:p>
          <w:p>
            <w:pPr>
              <w:pStyle w:val="TableParagraph"/>
              <w:spacing w:line="261" w:lineRule="exact"/>
              <w:ind w:left="148"/>
              <w:jc w:val="left"/>
              <w:rPr>
                <w:sz w:val="24"/>
              </w:rPr>
            </w:pPr>
            <w:r>
              <w:rPr>
                <w:sz w:val="24"/>
              </w:rPr>
              <w:t>puerto</w:t>
            </w:r>
          </w:p>
        </w:tc>
        <w:tc>
          <w:tcPr>
            <w:tcW w:w="1250" w:type="dxa"/>
          </w:tcPr>
          <w:p>
            <w:pPr>
              <w:pStyle w:val="TableParagraph"/>
              <w:spacing w:line="271" w:lineRule="exact"/>
              <w:ind w:right="219"/>
              <w:rPr>
                <w:sz w:val="24"/>
              </w:rPr>
            </w:pPr>
            <w:r>
              <w:rPr>
                <w:sz w:val="24"/>
              </w:rPr>
              <w:t>9,420</w:t>
            </w:r>
          </w:p>
        </w:tc>
        <w:tc>
          <w:tcPr>
            <w:tcW w:w="1147" w:type="dxa"/>
          </w:tcPr>
          <w:p>
            <w:pPr>
              <w:pStyle w:val="TableParagraph"/>
              <w:spacing w:line="271" w:lineRule="exact"/>
              <w:ind w:right="264"/>
              <w:rPr>
                <w:sz w:val="24"/>
              </w:rPr>
            </w:pPr>
            <w:r>
              <w:rPr>
                <w:sz w:val="24"/>
              </w:rPr>
              <w:t>5,900</w:t>
            </w:r>
          </w:p>
        </w:tc>
        <w:tc>
          <w:tcPr>
            <w:tcW w:w="1205" w:type="dxa"/>
          </w:tcPr>
          <w:p>
            <w:pPr>
              <w:pStyle w:val="TableParagraph"/>
              <w:spacing w:line="271" w:lineRule="exact"/>
              <w:ind w:right="279"/>
              <w:rPr>
                <w:sz w:val="24"/>
              </w:rPr>
            </w:pPr>
            <w:r>
              <w:rPr>
                <w:sz w:val="24"/>
              </w:rPr>
              <w:t>4,120</w:t>
            </w:r>
          </w:p>
        </w:tc>
        <w:tc>
          <w:tcPr>
            <w:tcW w:w="1140" w:type="dxa"/>
          </w:tcPr>
          <w:p>
            <w:pPr>
              <w:pStyle w:val="TableParagraph"/>
              <w:spacing w:line="271" w:lineRule="exact"/>
              <w:ind w:right="201"/>
              <w:rPr>
                <w:sz w:val="24"/>
              </w:rPr>
            </w:pPr>
            <w:r>
              <w:rPr>
                <w:sz w:val="24"/>
              </w:rPr>
              <w:t>2,360</w:t>
            </w:r>
          </w:p>
        </w:tc>
      </w:tr>
      <w:tr>
        <w:trPr>
          <w:trHeight w:val="275" w:hRule="atLeast"/>
        </w:trPr>
        <w:tc>
          <w:tcPr>
            <w:tcW w:w="589" w:type="dxa"/>
          </w:tcPr>
          <w:p>
            <w:pPr>
              <w:pStyle w:val="TableParagraph"/>
              <w:spacing w:line="256" w:lineRule="exact"/>
              <w:ind w:right="148"/>
              <w:rPr>
                <w:sz w:val="24"/>
              </w:rPr>
            </w:pPr>
            <w:r>
              <w:rPr>
                <w:sz w:val="24"/>
              </w:rPr>
              <w:t>81</w:t>
            </w:r>
          </w:p>
        </w:tc>
        <w:tc>
          <w:tcPr>
            <w:tcW w:w="3220" w:type="dxa"/>
          </w:tcPr>
          <w:p>
            <w:pPr>
              <w:pStyle w:val="TableParagraph"/>
              <w:spacing w:line="256" w:lineRule="exact"/>
              <w:ind w:left="148"/>
              <w:jc w:val="left"/>
              <w:rPr>
                <w:sz w:val="24"/>
              </w:rPr>
            </w:pPr>
            <w:r>
              <w:rPr>
                <w:sz w:val="24"/>
              </w:rPr>
              <w:t>Dilatación esofágica</w:t>
            </w:r>
          </w:p>
        </w:tc>
        <w:tc>
          <w:tcPr>
            <w:tcW w:w="1250" w:type="dxa"/>
          </w:tcPr>
          <w:p>
            <w:pPr>
              <w:pStyle w:val="TableParagraph"/>
              <w:spacing w:line="256" w:lineRule="exact"/>
              <w:ind w:right="219"/>
              <w:rPr>
                <w:sz w:val="24"/>
              </w:rPr>
            </w:pPr>
            <w:r>
              <w:rPr>
                <w:sz w:val="24"/>
              </w:rPr>
              <w:t>4,720</w:t>
            </w:r>
          </w:p>
        </w:tc>
        <w:tc>
          <w:tcPr>
            <w:tcW w:w="1147" w:type="dxa"/>
          </w:tcPr>
          <w:p>
            <w:pPr>
              <w:pStyle w:val="TableParagraph"/>
              <w:spacing w:line="256" w:lineRule="exact"/>
              <w:ind w:right="264"/>
              <w:rPr>
                <w:sz w:val="24"/>
              </w:rPr>
            </w:pPr>
            <w:r>
              <w:rPr>
                <w:sz w:val="24"/>
              </w:rPr>
              <w:t>2,940</w:t>
            </w:r>
          </w:p>
        </w:tc>
        <w:tc>
          <w:tcPr>
            <w:tcW w:w="1205" w:type="dxa"/>
          </w:tcPr>
          <w:p>
            <w:pPr>
              <w:pStyle w:val="TableParagraph"/>
              <w:spacing w:line="256" w:lineRule="exact"/>
              <w:ind w:right="279"/>
              <w:rPr>
                <w:sz w:val="24"/>
              </w:rPr>
            </w:pPr>
            <w:r>
              <w:rPr>
                <w:sz w:val="24"/>
              </w:rPr>
              <w:t>2,060</w:t>
            </w:r>
          </w:p>
        </w:tc>
        <w:tc>
          <w:tcPr>
            <w:tcW w:w="1140" w:type="dxa"/>
          </w:tcPr>
          <w:p>
            <w:pPr>
              <w:pStyle w:val="TableParagraph"/>
              <w:spacing w:line="256" w:lineRule="exact"/>
              <w:ind w:right="201"/>
              <w:rPr>
                <w:sz w:val="24"/>
              </w:rPr>
            </w:pPr>
            <w:r>
              <w:rPr>
                <w:sz w:val="24"/>
              </w:rPr>
              <w:t>1,180</w:t>
            </w:r>
          </w:p>
        </w:tc>
      </w:tr>
      <w:tr>
        <w:trPr>
          <w:trHeight w:val="276" w:hRule="atLeast"/>
        </w:trPr>
        <w:tc>
          <w:tcPr>
            <w:tcW w:w="589" w:type="dxa"/>
          </w:tcPr>
          <w:p>
            <w:pPr>
              <w:pStyle w:val="TableParagraph"/>
              <w:spacing w:line="256" w:lineRule="exact"/>
              <w:ind w:right="148"/>
              <w:rPr>
                <w:sz w:val="24"/>
              </w:rPr>
            </w:pPr>
            <w:r>
              <w:rPr>
                <w:sz w:val="24"/>
              </w:rPr>
              <w:t>82</w:t>
            </w:r>
          </w:p>
        </w:tc>
        <w:tc>
          <w:tcPr>
            <w:tcW w:w="3220" w:type="dxa"/>
          </w:tcPr>
          <w:p>
            <w:pPr>
              <w:pStyle w:val="TableParagraph"/>
              <w:spacing w:line="256" w:lineRule="exact"/>
              <w:ind w:left="148"/>
              <w:jc w:val="left"/>
              <w:rPr>
                <w:sz w:val="24"/>
              </w:rPr>
            </w:pPr>
            <w:r>
              <w:rPr>
                <w:sz w:val="24"/>
              </w:rPr>
              <w:t>Dilatación uretrales</w:t>
            </w:r>
          </w:p>
        </w:tc>
        <w:tc>
          <w:tcPr>
            <w:tcW w:w="1250" w:type="dxa"/>
          </w:tcPr>
          <w:p>
            <w:pPr>
              <w:pStyle w:val="TableParagraph"/>
              <w:spacing w:line="256" w:lineRule="exact"/>
              <w:ind w:right="219"/>
              <w:rPr>
                <w:sz w:val="24"/>
              </w:rPr>
            </w:pPr>
            <w:r>
              <w:rPr>
                <w:sz w:val="24"/>
              </w:rPr>
              <w:t>4,720</w:t>
            </w:r>
          </w:p>
        </w:tc>
        <w:tc>
          <w:tcPr>
            <w:tcW w:w="1147" w:type="dxa"/>
          </w:tcPr>
          <w:p>
            <w:pPr>
              <w:pStyle w:val="TableParagraph"/>
              <w:spacing w:line="256" w:lineRule="exact"/>
              <w:ind w:right="264"/>
              <w:rPr>
                <w:sz w:val="24"/>
              </w:rPr>
            </w:pPr>
            <w:r>
              <w:rPr>
                <w:sz w:val="24"/>
              </w:rPr>
              <w:t>2,940</w:t>
            </w:r>
          </w:p>
        </w:tc>
        <w:tc>
          <w:tcPr>
            <w:tcW w:w="1205" w:type="dxa"/>
          </w:tcPr>
          <w:p>
            <w:pPr>
              <w:pStyle w:val="TableParagraph"/>
              <w:spacing w:line="256" w:lineRule="exact"/>
              <w:ind w:right="279"/>
              <w:rPr>
                <w:sz w:val="24"/>
              </w:rPr>
            </w:pPr>
            <w:r>
              <w:rPr>
                <w:sz w:val="24"/>
              </w:rPr>
              <w:t>2,060</w:t>
            </w:r>
          </w:p>
        </w:tc>
        <w:tc>
          <w:tcPr>
            <w:tcW w:w="1140" w:type="dxa"/>
          </w:tcPr>
          <w:p>
            <w:pPr>
              <w:pStyle w:val="TableParagraph"/>
              <w:spacing w:line="256" w:lineRule="exact"/>
              <w:ind w:right="201"/>
              <w:rPr>
                <w:sz w:val="24"/>
              </w:rPr>
            </w:pPr>
            <w:r>
              <w:rPr>
                <w:sz w:val="24"/>
              </w:rPr>
              <w:t>1,180</w:t>
            </w:r>
          </w:p>
        </w:tc>
      </w:tr>
      <w:tr>
        <w:trPr>
          <w:trHeight w:val="275" w:hRule="atLeast"/>
        </w:trPr>
        <w:tc>
          <w:tcPr>
            <w:tcW w:w="589" w:type="dxa"/>
          </w:tcPr>
          <w:p>
            <w:pPr>
              <w:pStyle w:val="TableParagraph"/>
              <w:spacing w:line="256" w:lineRule="exact"/>
              <w:ind w:right="148"/>
              <w:rPr>
                <w:sz w:val="24"/>
              </w:rPr>
            </w:pPr>
            <w:r>
              <w:rPr>
                <w:sz w:val="24"/>
              </w:rPr>
              <w:t>83</w:t>
            </w:r>
          </w:p>
        </w:tc>
        <w:tc>
          <w:tcPr>
            <w:tcW w:w="3220" w:type="dxa"/>
          </w:tcPr>
          <w:p>
            <w:pPr>
              <w:pStyle w:val="TableParagraph"/>
              <w:spacing w:line="256" w:lineRule="exact"/>
              <w:ind w:left="148"/>
              <w:jc w:val="left"/>
              <w:rPr>
                <w:sz w:val="24"/>
              </w:rPr>
            </w:pPr>
            <w:r>
              <w:rPr>
                <w:sz w:val="24"/>
              </w:rPr>
              <w:t>Fistula gastrocutánea cierre</w:t>
            </w:r>
          </w:p>
        </w:tc>
        <w:tc>
          <w:tcPr>
            <w:tcW w:w="1250" w:type="dxa"/>
          </w:tcPr>
          <w:p>
            <w:pPr>
              <w:pStyle w:val="TableParagraph"/>
              <w:spacing w:line="256" w:lineRule="exact"/>
              <w:ind w:right="219"/>
              <w:rPr>
                <w:sz w:val="24"/>
              </w:rPr>
            </w:pPr>
            <w:r>
              <w:rPr>
                <w:sz w:val="24"/>
              </w:rPr>
              <w:t>14,140</w:t>
            </w:r>
          </w:p>
        </w:tc>
        <w:tc>
          <w:tcPr>
            <w:tcW w:w="1147" w:type="dxa"/>
          </w:tcPr>
          <w:p>
            <w:pPr>
              <w:pStyle w:val="TableParagraph"/>
              <w:spacing w:line="256" w:lineRule="exact"/>
              <w:ind w:right="264"/>
              <w:rPr>
                <w:sz w:val="24"/>
              </w:rPr>
            </w:pPr>
            <w:r>
              <w:rPr>
                <w:sz w:val="24"/>
              </w:rPr>
              <w:t>8,840</w:t>
            </w:r>
          </w:p>
        </w:tc>
        <w:tc>
          <w:tcPr>
            <w:tcW w:w="1205" w:type="dxa"/>
          </w:tcPr>
          <w:p>
            <w:pPr>
              <w:pStyle w:val="TableParagraph"/>
              <w:spacing w:line="256" w:lineRule="exact"/>
              <w:ind w:right="279"/>
              <w:rPr>
                <w:sz w:val="24"/>
              </w:rPr>
            </w:pPr>
            <w:r>
              <w:rPr>
                <w:sz w:val="24"/>
              </w:rPr>
              <w:t>6,180</w:t>
            </w:r>
          </w:p>
        </w:tc>
        <w:tc>
          <w:tcPr>
            <w:tcW w:w="1140" w:type="dxa"/>
          </w:tcPr>
          <w:p>
            <w:pPr>
              <w:pStyle w:val="TableParagraph"/>
              <w:spacing w:line="256" w:lineRule="exact"/>
              <w:ind w:right="201"/>
              <w:rPr>
                <w:sz w:val="24"/>
              </w:rPr>
            </w:pPr>
            <w:r>
              <w:rPr>
                <w:sz w:val="24"/>
              </w:rPr>
              <w:t>3,540</w:t>
            </w:r>
          </w:p>
        </w:tc>
      </w:tr>
      <w:tr>
        <w:trPr>
          <w:trHeight w:val="275" w:hRule="atLeast"/>
        </w:trPr>
        <w:tc>
          <w:tcPr>
            <w:tcW w:w="589" w:type="dxa"/>
          </w:tcPr>
          <w:p>
            <w:pPr>
              <w:pStyle w:val="TableParagraph"/>
              <w:spacing w:line="256" w:lineRule="exact"/>
              <w:ind w:right="148"/>
              <w:rPr>
                <w:sz w:val="24"/>
              </w:rPr>
            </w:pPr>
            <w:r>
              <w:rPr>
                <w:sz w:val="24"/>
              </w:rPr>
              <w:t>84</w:t>
            </w:r>
          </w:p>
        </w:tc>
        <w:tc>
          <w:tcPr>
            <w:tcW w:w="3220" w:type="dxa"/>
          </w:tcPr>
          <w:p>
            <w:pPr>
              <w:pStyle w:val="TableParagraph"/>
              <w:spacing w:line="256" w:lineRule="exact"/>
              <w:ind w:left="148"/>
              <w:jc w:val="left"/>
              <w:rPr>
                <w:sz w:val="24"/>
              </w:rPr>
            </w:pPr>
            <w:r>
              <w:rPr>
                <w:sz w:val="24"/>
              </w:rPr>
              <w:t>Ampliación vesical</w:t>
            </w:r>
          </w:p>
        </w:tc>
        <w:tc>
          <w:tcPr>
            <w:tcW w:w="1250" w:type="dxa"/>
          </w:tcPr>
          <w:p>
            <w:pPr>
              <w:pStyle w:val="TableParagraph"/>
              <w:spacing w:line="256" w:lineRule="exact"/>
              <w:ind w:right="219"/>
              <w:rPr>
                <w:sz w:val="24"/>
              </w:rPr>
            </w:pPr>
            <w:r>
              <w:rPr>
                <w:sz w:val="24"/>
              </w:rPr>
              <w:t>51,860</w:t>
            </w:r>
          </w:p>
        </w:tc>
        <w:tc>
          <w:tcPr>
            <w:tcW w:w="1147" w:type="dxa"/>
          </w:tcPr>
          <w:p>
            <w:pPr>
              <w:pStyle w:val="TableParagraph"/>
              <w:spacing w:line="256" w:lineRule="exact"/>
              <w:ind w:right="264"/>
              <w:rPr>
                <w:sz w:val="24"/>
              </w:rPr>
            </w:pPr>
            <w:r>
              <w:rPr>
                <w:sz w:val="24"/>
              </w:rPr>
              <w:t>32,420</w:t>
            </w:r>
          </w:p>
        </w:tc>
        <w:tc>
          <w:tcPr>
            <w:tcW w:w="1205" w:type="dxa"/>
          </w:tcPr>
          <w:p>
            <w:pPr>
              <w:pStyle w:val="TableParagraph"/>
              <w:spacing w:line="256" w:lineRule="exact"/>
              <w:ind w:right="279"/>
              <w:rPr>
                <w:sz w:val="24"/>
              </w:rPr>
            </w:pPr>
            <w:r>
              <w:rPr>
                <w:sz w:val="24"/>
              </w:rPr>
              <w:t>22,700</w:t>
            </w:r>
          </w:p>
        </w:tc>
        <w:tc>
          <w:tcPr>
            <w:tcW w:w="1140" w:type="dxa"/>
          </w:tcPr>
          <w:p>
            <w:pPr>
              <w:pStyle w:val="TableParagraph"/>
              <w:spacing w:line="256" w:lineRule="exact"/>
              <w:ind w:right="201"/>
              <w:rPr>
                <w:sz w:val="24"/>
              </w:rPr>
            </w:pPr>
            <w:r>
              <w:rPr>
                <w:sz w:val="24"/>
              </w:rPr>
              <w:t>12,960</w:t>
            </w:r>
          </w:p>
        </w:tc>
      </w:tr>
      <w:tr>
        <w:trPr>
          <w:trHeight w:val="546" w:hRule="atLeast"/>
        </w:trPr>
        <w:tc>
          <w:tcPr>
            <w:tcW w:w="589" w:type="dxa"/>
          </w:tcPr>
          <w:p>
            <w:pPr>
              <w:pStyle w:val="TableParagraph"/>
              <w:spacing w:line="271" w:lineRule="exact"/>
              <w:ind w:right="148"/>
              <w:rPr>
                <w:sz w:val="24"/>
              </w:rPr>
            </w:pPr>
            <w:r>
              <w:rPr>
                <w:sz w:val="24"/>
              </w:rPr>
              <w:t>85</w:t>
            </w:r>
          </w:p>
        </w:tc>
        <w:tc>
          <w:tcPr>
            <w:tcW w:w="3220" w:type="dxa"/>
          </w:tcPr>
          <w:p>
            <w:pPr>
              <w:pStyle w:val="TableParagraph"/>
              <w:spacing w:line="271" w:lineRule="exact"/>
              <w:ind w:left="148"/>
              <w:jc w:val="left"/>
              <w:rPr>
                <w:sz w:val="24"/>
              </w:rPr>
            </w:pPr>
            <w:r>
              <w:rPr>
                <w:sz w:val="24"/>
              </w:rPr>
              <w:t>Reimplante uréter - vesical</w:t>
            </w:r>
          </w:p>
          <w:p>
            <w:pPr>
              <w:pStyle w:val="TableParagraph"/>
              <w:spacing w:line="256" w:lineRule="exact"/>
              <w:ind w:left="148"/>
              <w:jc w:val="left"/>
              <w:rPr>
                <w:sz w:val="24"/>
              </w:rPr>
            </w:pPr>
            <w:r>
              <w:rPr>
                <w:sz w:val="24"/>
              </w:rPr>
              <w:t>bilateral</w:t>
            </w:r>
          </w:p>
        </w:tc>
        <w:tc>
          <w:tcPr>
            <w:tcW w:w="1250" w:type="dxa"/>
          </w:tcPr>
          <w:p>
            <w:pPr>
              <w:pStyle w:val="TableParagraph"/>
              <w:spacing w:line="271" w:lineRule="exact"/>
              <w:ind w:right="219"/>
              <w:rPr>
                <w:sz w:val="24"/>
              </w:rPr>
            </w:pPr>
            <w:r>
              <w:rPr>
                <w:sz w:val="24"/>
              </w:rPr>
              <w:t>42,440</w:t>
            </w:r>
          </w:p>
        </w:tc>
        <w:tc>
          <w:tcPr>
            <w:tcW w:w="1147" w:type="dxa"/>
          </w:tcPr>
          <w:p>
            <w:pPr>
              <w:pStyle w:val="TableParagraph"/>
              <w:spacing w:line="271" w:lineRule="exact"/>
              <w:ind w:right="264"/>
              <w:rPr>
                <w:sz w:val="24"/>
              </w:rPr>
            </w:pPr>
            <w:r>
              <w:rPr>
                <w:sz w:val="24"/>
              </w:rPr>
              <w:t>26,520</w:t>
            </w:r>
          </w:p>
        </w:tc>
        <w:tc>
          <w:tcPr>
            <w:tcW w:w="1205" w:type="dxa"/>
          </w:tcPr>
          <w:p>
            <w:pPr>
              <w:pStyle w:val="TableParagraph"/>
              <w:spacing w:line="271" w:lineRule="exact"/>
              <w:ind w:right="279"/>
              <w:rPr>
                <w:sz w:val="24"/>
              </w:rPr>
            </w:pPr>
            <w:r>
              <w:rPr>
                <w:sz w:val="24"/>
              </w:rPr>
              <w:t>18,560</w:t>
            </w:r>
          </w:p>
        </w:tc>
        <w:tc>
          <w:tcPr>
            <w:tcW w:w="1140" w:type="dxa"/>
          </w:tcPr>
          <w:p>
            <w:pPr>
              <w:pStyle w:val="TableParagraph"/>
              <w:spacing w:line="271" w:lineRule="exact"/>
              <w:ind w:right="201"/>
              <w:rPr>
                <w:sz w:val="24"/>
              </w:rPr>
            </w:pPr>
            <w:r>
              <w:rPr>
                <w:sz w:val="24"/>
              </w:rPr>
              <w:t>10,600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35"/>
        <w:gridCol w:w="1235"/>
        <w:gridCol w:w="1206"/>
        <w:gridCol w:w="1204"/>
        <w:gridCol w:w="1079"/>
      </w:tblGrid>
      <w:tr>
        <w:trPr>
          <w:trHeight w:val="822" w:hRule="atLeast"/>
        </w:trPr>
        <w:tc>
          <w:tcPr>
            <w:tcW w:w="589" w:type="dxa"/>
          </w:tcPr>
          <w:p>
            <w:pPr>
              <w:pStyle w:val="TableParagraph"/>
              <w:spacing w:line="266" w:lineRule="exact"/>
              <w:ind w:left="179" w:right="128"/>
              <w:jc w:val="center"/>
              <w:rPr>
                <w:sz w:val="24"/>
              </w:rPr>
            </w:pPr>
            <w:r>
              <w:rPr>
                <w:sz w:val="24"/>
              </w:rPr>
              <w:t>86</w:t>
            </w:r>
          </w:p>
        </w:tc>
        <w:tc>
          <w:tcPr>
            <w:tcW w:w="3235" w:type="dxa"/>
          </w:tcPr>
          <w:p>
            <w:pPr>
              <w:pStyle w:val="TableParagraph"/>
              <w:spacing w:line="266" w:lineRule="exact"/>
              <w:ind w:left="148"/>
              <w:jc w:val="left"/>
              <w:rPr>
                <w:sz w:val="24"/>
              </w:rPr>
            </w:pPr>
            <w:r>
              <w:rPr>
                <w:sz w:val="24"/>
              </w:rPr>
              <w:t>Centrifugado para búsqueda</w:t>
            </w:r>
          </w:p>
          <w:p>
            <w:pPr>
              <w:pStyle w:val="TableParagraph"/>
              <w:spacing w:line="270" w:lineRule="atLeast"/>
              <w:ind w:left="148" w:right="1087"/>
              <w:jc w:val="left"/>
              <w:rPr>
                <w:sz w:val="24"/>
              </w:rPr>
            </w:pPr>
            <w:r>
              <w:rPr>
                <w:sz w:val="24"/>
              </w:rPr>
              <w:t>de blastos en líquido cefalorraquídeo</w:t>
            </w:r>
          </w:p>
        </w:tc>
        <w:tc>
          <w:tcPr>
            <w:tcW w:w="1235" w:type="dxa"/>
          </w:tcPr>
          <w:p>
            <w:pPr>
              <w:pStyle w:val="TableParagraph"/>
              <w:spacing w:line="266" w:lineRule="exact"/>
              <w:ind w:right="219"/>
              <w:rPr>
                <w:sz w:val="24"/>
              </w:rPr>
            </w:pPr>
            <w:r>
              <w:rPr>
                <w:sz w:val="24"/>
              </w:rPr>
              <w:t>840</w:t>
            </w:r>
          </w:p>
        </w:tc>
        <w:tc>
          <w:tcPr>
            <w:tcW w:w="1206" w:type="dxa"/>
          </w:tcPr>
          <w:p>
            <w:pPr>
              <w:pStyle w:val="TableParagraph"/>
              <w:spacing w:line="266" w:lineRule="exact"/>
              <w:ind w:right="323"/>
              <w:rPr>
                <w:sz w:val="24"/>
              </w:rPr>
            </w:pPr>
            <w:r>
              <w:rPr>
                <w:sz w:val="24"/>
              </w:rPr>
              <w:t>560</w:t>
            </w:r>
          </w:p>
        </w:tc>
        <w:tc>
          <w:tcPr>
            <w:tcW w:w="1204" w:type="dxa"/>
          </w:tcPr>
          <w:p>
            <w:pPr>
              <w:pStyle w:val="TableParagraph"/>
              <w:spacing w:line="266" w:lineRule="exact"/>
              <w:ind w:right="337"/>
              <w:rPr>
                <w:sz w:val="24"/>
              </w:rPr>
            </w:pPr>
            <w:r>
              <w:rPr>
                <w:sz w:val="24"/>
              </w:rPr>
              <w:t>400</w:t>
            </w:r>
          </w:p>
        </w:tc>
        <w:tc>
          <w:tcPr>
            <w:tcW w:w="1079" w:type="dxa"/>
          </w:tcPr>
          <w:p>
            <w:pPr>
              <w:pStyle w:val="TableParagraph"/>
              <w:spacing w:line="266" w:lineRule="exact"/>
              <w:ind w:right="198"/>
              <w:rPr>
                <w:sz w:val="24"/>
              </w:rPr>
            </w:pPr>
            <w:r>
              <w:rPr>
                <w:sz w:val="24"/>
              </w:rPr>
              <w:t>220</w:t>
            </w:r>
          </w:p>
        </w:tc>
      </w:tr>
      <w:tr>
        <w:trPr>
          <w:trHeight w:val="275" w:hRule="atLeast"/>
        </w:trPr>
        <w:tc>
          <w:tcPr>
            <w:tcW w:w="589" w:type="dxa"/>
          </w:tcPr>
          <w:p>
            <w:pPr>
              <w:pStyle w:val="TableParagraph"/>
              <w:spacing w:line="256" w:lineRule="exact"/>
              <w:ind w:left="179" w:right="128"/>
              <w:jc w:val="center"/>
              <w:rPr>
                <w:sz w:val="24"/>
              </w:rPr>
            </w:pPr>
            <w:r>
              <w:rPr>
                <w:sz w:val="24"/>
              </w:rPr>
              <w:t>87</w:t>
            </w:r>
          </w:p>
        </w:tc>
        <w:tc>
          <w:tcPr>
            <w:tcW w:w="3235" w:type="dxa"/>
          </w:tcPr>
          <w:p>
            <w:pPr>
              <w:pStyle w:val="TableParagraph"/>
              <w:spacing w:line="256" w:lineRule="exact"/>
              <w:ind w:left="148"/>
              <w:jc w:val="left"/>
              <w:rPr>
                <w:sz w:val="24"/>
              </w:rPr>
            </w:pPr>
            <w:r>
              <w:rPr>
                <w:sz w:val="24"/>
              </w:rPr>
              <w:t>Quimioterapia intratecal</w:t>
            </w:r>
          </w:p>
        </w:tc>
        <w:tc>
          <w:tcPr>
            <w:tcW w:w="1235" w:type="dxa"/>
          </w:tcPr>
          <w:p>
            <w:pPr>
              <w:pStyle w:val="TableParagraph"/>
              <w:spacing w:line="256" w:lineRule="exact"/>
              <w:ind w:right="219"/>
              <w:rPr>
                <w:sz w:val="24"/>
              </w:rPr>
            </w:pPr>
            <w:r>
              <w:rPr>
                <w:sz w:val="24"/>
              </w:rPr>
              <w:t>2,900</w:t>
            </w:r>
          </w:p>
        </w:tc>
        <w:tc>
          <w:tcPr>
            <w:tcW w:w="1206" w:type="dxa"/>
          </w:tcPr>
          <w:p>
            <w:pPr>
              <w:pStyle w:val="TableParagraph"/>
              <w:spacing w:line="256" w:lineRule="exact"/>
              <w:ind w:right="323"/>
              <w:rPr>
                <w:sz w:val="24"/>
              </w:rPr>
            </w:pPr>
            <w:r>
              <w:rPr>
                <w:sz w:val="24"/>
              </w:rPr>
              <w:t>1,820</w:t>
            </w:r>
          </w:p>
        </w:tc>
        <w:tc>
          <w:tcPr>
            <w:tcW w:w="1204" w:type="dxa"/>
          </w:tcPr>
          <w:p>
            <w:pPr>
              <w:pStyle w:val="TableParagraph"/>
              <w:spacing w:line="256" w:lineRule="exact"/>
              <w:ind w:right="337"/>
              <w:rPr>
                <w:sz w:val="24"/>
              </w:rPr>
            </w:pPr>
            <w:r>
              <w:rPr>
                <w:sz w:val="24"/>
              </w:rPr>
              <w:t>1,280</w:t>
            </w:r>
          </w:p>
        </w:tc>
        <w:tc>
          <w:tcPr>
            <w:tcW w:w="1079" w:type="dxa"/>
          </w:tcPr>
          <w:p>
            <w:pPr>
              <w:pStyle w:val="TableParagraph"/>
              <w:spacing w:line="256" w:lineRule="exact"/>
              <w:ind w:right="198"/>
              <w:rPr>
                <w:sz w:val="24"/>
              </w:rPr>
            </w:pPr>
            <w:r>
              <w:rPr>
                <w:sz w:val="24"/>
              </w:rPr>
              <w:t>720</w:t>
            </w:r>
          </w:p>
        </w:tc>
      </w:tr>
      <w:tr>
        <w:trPr>
          <w:trHeight w:val="552" w:hRule="atLeast"/>
        </w:trPr>
        <w:tc>
          <w:tcPr>
            <w:tcW w:w="589" w:type="dxa"/>
          </w:tcPr>
          <w:p>
            <w:pPr>
              <w:pStyle w:val="TableParagraph"/>
              <w:spacing w:line="271" w:lineRule="exact"/>
              <w:ind w:left="179" w:right="128"/>
              <w:jc w:val="center"/>
              <w:rPr>
                <w:sz w:val="24"/>
              </w:rPr>
            </w:pPr>
            <w:r>
              <w:rPr>
                <w:sz w:val="24"/>
              </w:rPr>
              <w:t>88</w:t>
            </w:r>
          </w:p>
        </w:tc>
        <w:tc>
          <w:tcPr>
            <w:tcW w:w="3235" w:type="dxa"/>
          </w:tcPr>
          <w:p>
            <w:pPr>
              <w:pStyle w:val="TableParagraph"/>
              <w:spacing w:line="271" w:lineRule="exact"/>
              <w:ind w:left="148"/>
              <w:jc w:val="left"/>
              <w:rPr>
                <w:sz w:val="24"/>
              </w:rPr>
            </w:pPr>
            <w:r>
              <w:rPr>
                <w:sz w:val="24"/>
              </w:rPr>
              <w:t>Hospitalización terapia</w:t>
            </w:r>
          </w:p>
          <w:p>
            <w:pPr>
              <w:pStyle w:val="TableParagraph"/>
              <w:spacing w:line="261" w:lineRule="exact"/>
              <w:ind w:left="148"/>
              <w:jc w:val="left"/>
              <w:rPr>
                <w:sz w:val="24"/>
              </w:rPr>
            </w:pPr>
            <w:r>
              <w:rPr>
                <w:sz w:val="24"/>
              </w:rPr>
              <w:t>intermedia pediátrica</w:t>
            </w:r>
          </w:p>
        </w:tc>
        <w:tc>
          <w:tcPr>
            <w:tcW w:w="1235" w:type="dxa"/>
          </w:tcPr>
          <w:p>
            <w:pPr>
              <w:pStyle w:val="TableParagraph"/>
              <w:spacing w:line="271" w:lineRule="exact"/>
              <w:ind w:right="219"/>
              <w:rPr>
                <w:sz w:val="24"/>
              </w:rPr>
            </w:pPr>
            <w:r>
              <w:rPr>
                <w:sz w:val="24"/>
              </w:rPr>
              <w:t>25,500</w:t>
            </w:r>
          </w:p>
        </w:tc>
        <w:tc>
          <w:tcPr>
            <w:tcW w:w="1206" w:type="dxa"/>
          </w:tcPr>
          <w:p>
            <w:pPr>
              <w:pStyle w:val="TableParagraph"/>
              <w:spacing w:line="271" w:lineRule="exact"/>
              <w:ind w:right="323"/>
              <w:rPr>
                <w:sz w:val="24"/>
              </w:rPr>
            </w:pPr>
            <w:r>
              <w:rPr>
                <w:sz w:val="24"/>
              </w:rPr>
              <w:t>16,660</w:t>
            </w:r>
          </w:p>
        </w:tc>
        <w:tc>
          <w:tcPr>
            <w:tcW w:w="1204" w:type="dxa"/>
          </w:tcPr>
          <w:p>
            <w:pPr>
              <w:pStyle w:val="TableParagraph"/>
              <w:spacing w:line="271" w:lineRule="exact"/>
              <w:ind w:right="337"/>
              <w:rPr>
                <w:sz w:val="24"/>
              </w:rPr>
            </w:pPr>
            <w:r>
              <w:rPr>
                <w:sz w:val="24"/>
              </w:rPr>
              <w:t>8,330</w:t>
            </w:r>
          </w:p>
        </w:tc>
        <w:tc>
          <w:tcPr>
            <w:tcW w:w="1079" w:type="dxa"/>
          </w:tcPr>
          <w:p>
            <w:pPr>
              <w:pStyle w:val="TableParagraph"/>
              <w:spacing w:line="271" w:lineRule="exact"/>
              <w:ind w:right="198"/>
              <w:rPr>
                <w:sz w:val="24"/>
              </w:rPr>
            </w:pPr>
            <w:r>
              <w:rPr>
                <w:sz w:val="24"/>
              </w:rPr>
              <w:t>2,800</w:t>
            </w:r>
          </w:p>
        </w:tc>
      </w:tr>
      <w:tr>
        <w:trPr>
          <w:trHeight w:val="276" w:hRule="atLeast"/>
        </w:trPr>
        <w:tc>
          <w:tcPr>
            <w:tcW w:w="589" w:type="dxa"/>
          </w:tcPr>
          <w:p>
            <w:pPr>
              <w:pStyle w:val="TableParagraph"/>
              <w:spacing w:line="256" w:lineRule="exact"/>
              <w:ind w:left="179" w:right="128"/>
              <w:jc w:val="center"/>
              <w:rPr>
                <w:sz w:val="24"/>
              </w:rPr>
            </w:pPr>
            <w:r>
              <w:rPr>
                <w:sz w:val="24"/>
              </w:rPr>
              <w:t>89</w:t>
            </w:r>
          </w:p>
        </w:tc>
        <w:tc>
          <w:tcPr>
            <w:tcW w:w="3235" w:type="dxa"/>
          </w:tcPr>
          <w:p>
            <w:pPr>
              <w:pStyle w:val="TableParagraph"/>
              <w:spacing w:line="256" w:lineRule="exact"/>
              <w:ind w:left="148"/>
              <w:jc w:val="left"/>
              <w:rPr>
                <w:sz w:val="24"/>
              </w:rPr>
            </w:pPr>
            <w:r>
              <w:rPr>
                <w:sz w:val="24"/>
              </w:rPr>
              <w:t>Pletismografía corporal</w:t>
            </w:r>
          </w:p>
        </w:tc>
        <w:tc>
          <w:tcPr>
            <w:tcW w:w="1235" w:type="dxa"/>
          </w:tcPr>
          <w:p>
            <w:pPr>
              <w:pStyle w:val="TableParagraph"/>
              <w:spacing w:line="256" w:lineRule="exact"/>
              <w:ind w:right="219"/>
              <w:rPr>
                <w:sz w:val="24"/>
              </w:rPr>
            </w:pPr>
            <w:r>
              <w:rPr>
                <w:sz w:val="24"/>
              </w:rPr>
              <w:t>2,720</w:t>
            </w:r>
          </w:p>
        </w:tc>
        <w:tc>
          <w:tcPr>
            <w:tcW w:w="1206" w:type="dxa"/>
          </w:tcPr>
          <w:p>
            <w:pPr>
              <w:pStyle w:val="TableParagraph"/>
              <w:spacing w:line="256" w:lineRule="exact"/>
              <w:ind w:right="323"/>
              <w:rPr>
                <w:sz w:val="24"/>
              </w:rPr>
            </w:pPr>
            <w:r>
              <w:rPr>
                <w:sz w:val="24"/>
              </w:rPr>
              <w:t>2,040</w:t>
            </w:r>
          </w:p>
        </w:tc>
        <w:tc>
          <w:tcPr>
            <w:tcW w:w="1204" w:type="dxa"/>
          </w:tcPr>
          <w:p>
            <w:pPr>
              <w:pStyle w:val="TableParagraph"/>
              <w:spacing w:line="256" w:lineRule="exact"/>
              <w:ind w:right="337"/>
              <w:rPr>
                <w:sz w:val="24"/>
              </w:rPr>
            </w:pPr>
            <w:r>
              <w:rPr>
                <w:sz w:val="24"/>
              </w:rPr>
              <w:t>1,360</w:t>
            </w:r>
          </w:p>
        </w:tc>
        <w:tc>
          <w:tcPr>
            <w:tcW w:w="1079" w:type="dxa"/>
          </w:tcPr>
          <w:p>
            <w:pPr>
              <w:pStyle w:val="TableParagraph"/>
              <w:spacing w:line="256" w:lineRule="exact"/>
              <w:ind w:right="198"/>
              <w:rPr>
                <w:sz w:val="24"/>
              </w:rPr>
            </w:pPr>
            <w:r>
              <w:rPr>
                <w:sz w:val="24"/>
              </w:rPr>
              <w:t>680</w:t>
            </w:r>
          </w:p>
        </w:tc>
      </w:tr>
      <w:tr>
        <w:trPr>
          <w:trHeight w:val="551" w:hRule="atLeast"/>
        </w:trPr>
        <w:tc>
          <w:tcPr>
            <w:tcW w:w="589" w:type="dxa"/>
          </w:tcPr>
          <w:p>
            <w:pPr>
              <w:pStyle w:val="TableParagraph"/>
              <w:spacing w:line="271" w:lineRule="exact"/>
              <w:ind w:left="179" w:right="128"/>
              <w:jc w:val="center"/>
              <w:rPr>
                <w:sz w:val="24"/>
              </w:rPr>
            </w:pPr>
            <w:r>
              <w:rPr>
                <w:sz w:val="24"/>
              </w:rPr>
              <w:t>90</w:t>
            </w:r>
          </w:p>
        </w:tc>
        <w:tc>
          <w:tcPr>
            <w:tcW w:w="3235" w:type="dxa"/>
          </w:tcPr>
          <w:p>
            <w:pPr>
              <w:pStyle w:val="TableParagraph"/>
              <w:spacing w:line="271" w:lineRule="exact"/>
              <w:ind w:left="148"/>
              <w:jc w:val="left"/>
              <w:rPr>
                <w:sz w:val="24"/>
              </w:rPr>
            </w:pPr>
            <w:r>
              <w:rPr>
                <w:sz w:val="24"/>
              </w:rPr>
              <w:t>Capacidad de difusión</w:t>
            </w:r>
          </w:p>
          <w:p>
            <w:pPr>
              <w:pStyle w:val="TableParagraph"/>
              <w:spacing w:line="261" w:lineRule="exact"/>
              <w:ind w:left="148"/>
              <w:jc w:val="left"/>
              <w:rPr>
                <w:sz w:val="24"/>
              </w:rPr>
            </w:pPr>
            <w:r>
              <w:rPr>
                <w:sz w:val="24"/>
              </w:rPr>
              <w:t>pulmonar (DLCO)</w:t>
            </w:r>
          </w:p>
        </w:tc>
        <w:tc>
          <w:tcPr>
            <w:tcW w:w="1235" w:type="dxa"/>
          </w:tcPr>
          <w:p>
            <w:pPr>
              <w:pStyle w:val="TableParagraph"/>
              <w:spacing w:line="271" w:lineRule="exact"/>
              <w:ind w:right="219"/>
              <w:rPr>
                <w:sz w:val="24"/>
              </w:rPr>
            </w:pPr>
            <w:r>
              <w:rPr>
                <w:sz w:val="24"/>
              </w:rPr>
              <w:t>1,820</w:t>
            </w:r>
          </w:p>
        </w:tc>
        <w:tc>
          <w:tcPr>
            <w:tcW w:w="1206" w:type="dxa"/>
          </w:tcPr>
          <w:p>
            <w:pPr>
              <w:pStyle w:val="TableParagraph"/>
              <w:spacing w:line="271" w:lineRule="exact"/>
              <w:ind w:right="323"/>
              <w:rPr>
                <w:sz w:val="24"/>
              </w:rPr>
            </w:pPr>
            <w:r>
              <w:rPr>
                <w:sz w:val="24"/>
              </w:rPr>
              <w:t>1,360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460</w:t>
            </w:r>
          </w:p>
        </w:tc>
      </w:tr>
      <w:tr>
        <w:trPr>
          <w:trHeight w:val="275" w:hRule="atLeast"/>
        </w:trPr>
        <w:tc>
          <w:tcPr>
            <w:tcW w:w="589" w:type="dxa"/>
          </w:tcPr>
          <w:p>
            <w:pPr>
              <w:pStyle w:val="TableParagraph"/>
              <w:spacing w:line="256" w:lineRule="exact"/>
              <w:ind w:left="179" w:right="128"/>
              <w:jc w:val="center"/>
              <w:rPr>
                <w:sz w:val="24"/>
              </w:rPr>
            </w:pPr>
            <w:r>
              <w:rPr>
                <w:sz w:val="24"/>
              </w:rPr>
              <w:t>91</w:t>
            </w:r>
          </w:p>
        </w:tc>
        <w:tc>
          <w:tcPr>
            <w:tcW w:w="3235" w:type="dxa"/>
          </w:tcPr>
          <w:p>
            <w:pPr>
              <w:pStyle w:val="TableParagraph"/>
              <w:spacing w:line="256" w:lineRule="exact"/>
              <w:ind w:left="148"/>
              <w:jc w:val="left"/>
              <w:rPr>
                <w:sz w:val="24"/>
              </w:rPr>
            </w:pPr>
            <w:r>
              <w:rPr>
                <w:sz w:val="24"/>
              </w:rPr>
              <w:t>Lavado de nitrógeno</w:t>
            </w:r>
          </w:p>
        </w:tc>
        <w:tc>
          <w:tcPr>
            <w:tcW w:w="1235" w:type="dxa"/>
          </w:tcPr>
          <w:p>
            <w:pPr>
              <w:pStyle w:val="TableParagraph"/>
              <w:spacing w:line="256" w:lineRule="exact"/>
              <w:ind w:right="219"/>
              <w:rPr>
                <w:sz w:val="24"/>
              </w:rPr>
            </w:pPr>
            <w:r>
              <w:rPr>
                <w:sz w:val="24"/>
              </w:rPr>
              <w:t>1,820</w:t>
            </w:r>
          </w:p>
        </w:tc>
        <w:tc>
          <w:tcPr>
            <w:tcW w:w="1206" w:type="dxa"/>
          </w:tcPr>
          <w:p>
            <w:pPr>
              <w:pStyle w:val="TableParagraph"/>
              <w:spacing w:line="256" w:lineRule="exact"/>
              <w:ind w:right="323"/>
              <w:rPr>
                <w:sz w:val="24"/>
              </w:rPr>
            </w:pPr>
            <w:r>
              <w:rPr>
                <w:sz w:val="24"/>
              </w:rPr>
              <w:t>1,360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460</w:t>
            </w:r>
          </w:p>
        </w:tc>
      </w:tr>
      <w:tr>
        <w:trPr>
          <w:trHeight w:val="276" w:hRule="atLeast"/>
        </w:trPr>
        <w:tc>
          <w:tcPr>
            <w:tcW w:w="589" w:type="dxa"/>
          </w:tcPr>
          <w:p>
            <w:pPr>
              <w:pStyle w:val="TableParagraph"/>
              <w:spacing w:line="256" w:lineRule="exact"/>
              <w:ind w:left="179" w:right="128"/>
              <w:jc w:val="center"/>
              <w:rPr>
                <w:sz w:val="24"/>
              </w:rPr>
            </w:pPr>
            <w:r>
              <w:rPr>
                <w:sz w:val="24"/>
              </w:rPr>
              <w:t>92</w:t>
            </w:r>
          </w:p>
        </w:tc>
        <w:tc>
          <w:tcPr>
            <w:tcW w:w="3235" w:type="dxa"/>
          </w:tcPr>
          <w:p>
            <w:pPr>
              <w:pStyle w:val="TableParagraph"/>
              <w:spacing w:line="256" w:lineRule="exact"/>
              <w:ind w:left="148"/>
              <w:jc w:val="left"/>
              <w:rPr>
                <w:sz w:val="24"/>
              </w:rPr>
            </w:pPr>
            <w:r>
              <w:rPr>
                <w:sz w:val="24"/>
              </w:rPr>
              <w:t>Lavado de helio</w:t>
            </w:r>
          </w:p>
        </w:tc>
        <w:tc>
          <w:tcPr>
            <w:tcW w:w="1235" w:type="dxa"/>
          </w:tcPr>
          <w:p>
            <w:pPr>
              <w:pStyle w:val="TableParagraph"/>
              <w:spacing w:line="256" w:lineRule="exact"/>
              <w:ind w:right="219"/>
              <w:rPr>
                <w:sz w:val="24"/>
              </w:rPr>
            </w:pPr>
            <w:r>
              <w:rPr>
                <w:sz w:val="24"/>
              </w:rPr>
              <w:t>1,820</w:t>
            </w:r>
          </w:p>
        </w:tc>
        <w:tc>
          <w:tcPr>
            <w:tcW w:w="1206" w:type="dxa"/>
          </w:tcPr>
          <w:p>
            <w:pPr>
              <w:pStyle w:val="TableParagraph"/>
              <w:spacing w:line="256" w:lineRule="exact"/>
              <w:ind w:right="323"/>
              <w:rPr>
                <w:sz w:val="24"/>
              </w:rPr>
            </w:pPr>
            <w:r>
              <w:rPr>
                <w:sz w:val="24"/>
              </w:rPr>
              <w:t>1,360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460</w:t>
            </w:r>
          </w:p>
        </w:tc>
      </w:tr>
      <w:tr>
        <w:trPr>
          <w:trHeight w:val="552" w:hRule="atLeast"/>
        </w:trPr>
        <w:tc>
          <w:tcPr>
            <w:tcW w:w="589" w:type="dxa"/>
          </w:tcPr>
          <w:p>
            <w:pPr>
              <w:pStyle w:val="TableParagraph"/>
              <w:spacing w:line="271" w:lineRule="exact"/>
              <w:ind w:left="179" w:right="128"/>
              <w:jc w:val="center"/>
              <w:rPr>
                <w:sz w:val="24"/>
              </w:rPr>
            </w:pPr>
            <w:r>
              <w:rPr>
                <w:sz w:val="24"/>
              </w:rPr>
              <w:t>93</w:t>
            </w:r>
          </w:p>
        </w:tc>
        <w:tc>
          <w:tcPr>
            <w:tcW w:w="3235" w:type="dxa"/>
          </w:tcPr>
          <w:p>
            <w:pPr>
              <w:pStyle w:val="TableParagraph"/>
              <w:spacing w:line="271" w:lineRule="exact"/>
              <w:ind w:left="148"/>
              <w:jc w:val="left"/>
              <w:rPr>
                <w:sz w:val="24"/>
              </w:rPr>
            </w:pPr>
            <w:r>
              <w:rPr>
                <w:sz w:val="24"/>
              </w:rPr>
              <w:t>Espirometría simple</w:t>
            </w:r>
          </w:p>
          <w:p>
            <w:pPr>
              <w:pStyle w:val="TableParagraph"/>
              <w:spacing w:line="261" w:lineRule="exact"/>
              <w:ind w:left="148"/>
              <w:jc w:val="left"/>
              <w:rPr>
                <w:sz w:val="24"/>
              </w:rPr>
            </w:pPr>
            <w:r>
              <w:rPr>
                <w:sz w:val="24"/>
              </w:rPr>
              <w:t>pediátrica</w:t>
            </w:r>
          </w:p>
        </w:tc>
        <w:tc>
          <w:tcPr>
            <w:tcW w:w="1235" w:type="dxa"/>
          </w:tcPr>
          <w:p>
            <w:pPr>
              <w:pStyle w:val="TableParagraph"/>
              <w:spacing w:line="271" w:lineRule="exact"/>
              <w:ind w:right="219"/>
              <w:rPr>
                <w:sz w:val="24"/>
              </w:rPr>
            </w:pPr>
            <w:r>
              <w:rPr>
                <w:sz w:val="24"/>
              </w:rPr>
              <w:t>500</w:t>
            </w:r>
          </w:p>
        </w:tc>
        <w:tc>
          <w:tcPr>
            <w:tcW w:w="1206" w:type="dxa"/>
          </w:tcPr>
          <w:p>
            <w:pPr>
              <w:pStyle w:val="TableParagraph"/>
              <w:spacing w:line="271" w:lineRule="exact"/>
              <w:ind w:right="323"/>
              <w:rPr>
                <w:sz w:val="24"/>
              </w:rPr>
            </w:pPr>
            <w:r>
              <w:rPr>
                <w:sz w:val="24"/>
              </w:rPr>
              <w:t>420</w:t>
            </w:r>
          </w:p>
        </w:tc>
        <w:tc>
          <w:tcPr>
            <w:tcW w:w="1204" w:type="dxa"/>
          </w:tcPr>
          <w:p>
            <w:pPr>
              <w:pStyle w:val="TableParagraph"/>
              <w:spacing w:line="271" w:lineRule="exact"/>
              <w:ind w:right="337"/>
              <w:rPr>
                <w:sz w:val="24"/>
              </w:rPr>
            </w:pPr>
            <w:r>
              <w:rPr>
                <w:sz w:val="24"/>
              </w:rPr>
              <w:t>360</w:t>
            </w:r>
          </w:p>
        </w:tc>
        <w:tc>
          <w:tcPr>
            <w:tcW w:w="1079" w:type="dxa"/>
          </w:tcPr>
          <w:p>
            <w:pPr>
              <w:pStyle w:val="TableParagraph"/>
              <w:spacing w:line="271" w:lineRule="exact"/>
              <w:ind w:right="198"/>
              <w:rPr>
                <w:sz w:val="24"/>
              </w:rPr>
            </w:pPr>
            <w:r>
              <w:rPr>
                <w:sz w:val="24"/>
              </w:rPr>
              <w:t>280</w:t>
            </w:r>
          </w:p>
        </w:tc>
      </w:tr>
      <w:tr>
        <w:trPr>
          <w:trHeight w:val="552" w:hRule="atLeast"/>
        </w:trPr>
        <w:tc>
          <w:tcPr>
            <w:tcW w:w="589" w:type="dxa"/>
          </w:tcPr>
          <w:p>
            <w:pPr>
              <w:pStyle w:val="TableParagraph"/>
              <w:spacing w:line="271" w:lineRule="exact"/>
              <w:ind w:left="179" w:right="128"/>
              <w:jc w:val="center"/>
              <w:rPr>
                <w:sz w:val="24"/>
              </w:rPr>
            </w:pPr>
            <w:r>
              <w:rPr>
                <w:sz w:val="24"/>
              </w:rPr>
              <w:t>94</w:t>
            </w:r>
          </w:p>
        </w:tc>
        <w:tc>
          <w:tcPr>
            <w:tcW w:w="3235" w:type="dxa"/>
          </w:tcPr>
          <w:p>
            <w:pPr>
              <w:pStyle w:val="TableParagraph"/>
              <w:spacing w:line="271" w:lineRule="exact"/>
              <w:ind w:left="148"/>
              <w:jc w:val="left"/>
              <w:rPr>
                <w:sz w:val="24"/>
              </w:rPr>
            </w:pPr>
            <w:r>
              <w:rPr>
                <w:sz w:val="24"/>
              </w:rPr>
              <w:t>Espirometría con</w:t>
            </w:r>
          </w:p>
          <w:p>
            <w:pPr>
              <w:pStyle w:val="TableParagraph"/>
              <w:spacing w:line="261" w:lineRule="exact"/>
              <w:ind w:left="148"/>
              <w:jc w:val="left"/>
              <w:rPr>
                <w:sz w:val="24"/>
              </w:rPr>
            </w:pPr>
            <w:r>
              <w:rPr>
                <w:sz w:val="24"/>
              </w:rPr>
              <w:t>broncodilatador pediátrico</w:t>
            </w:r>
          </w:p>
        </w:tc>
        <w:tc>
          <w:tcPr>
            <w:tcW w:w="1235" w:type="dxa"/>
          </w:tcPr>
          <w:p>
            <w:pPr>
              <w:pStyle w:val="TableParagraph"/>
              <w:spacing w:line="271" w:lineRule="exact"/>
              <w:ind w:right="219"/>
              <w:rPr>
                <w:sz w:val="24"/>
              </w:rPr>
            </w:pPr>
            <w:r>
              <w:rPr>
                <w:sz w:val="24"/>
              </w:rPr>
              <w:t>840</w:t>
            </w:r>
          </w:p>
        </w:tc>
        <w:tc>
          <w:tcPr>
            <w:tcW w:w="1206" w:type="dxa"/>
          </w:tcPr>
          <w:p>
            <w:pPr>
              <w:pStyle w:val="TableParagraph"/>
              <w:spacing w:line="271" w:lineRule="exact"/>
              <w:ind w:right="323"/>
              <w:rPr>
                <w:sz w:val="24"/>
              </w:rPr>
            </w:pPr>
            <w:r>
              <w:rPr>
                <w:sz w:val="24"/>
              </w:rPr>
              <w:t>680</w:t>
            </w:r>
          </w:p>
        </w:tc>
        <w:tc>
          <w:tcPr>
            <w:tcW w:w="1204" w:type="dxa"/>
          </w:tcPr>
          <w:p>
            <w:pPr>
              <w:pStyle w:val="TableParagraph"/>
              <w:spacing w:line="271" w:lineRule="exact"/>
              <w:ind w:right="337"/>
              <w:rPr>
                <w:sz w:val="24"/>
              </w:rPr>
            </w:pPr>
            <w:r>
              <w:rPr>
                <w:sz w:val="24"/>
              </w:rPr>
              <w:t>520</w:t>
            </w:r>
          </w:p>
        </w:tc>
        <w:tc>
          <w:tcPr>
            <w:tcW w:w="1079" w:type="dxa"/>
          </w:tcPr>
          <w:p>
            <w:pPr>
              <w:pStyle w:val="TableParagraph"/>
              <w:spacing w:line="271" w:lineRule="exact"/>
              <w:ind w:right="198"/>
              <w:rPr>
                <w:sz w:val="24"/>
              </w:rPr>
            </w:pPr>
            <w:r>
              <w:rPr>
                <w:sz w:val="24"/>
              </w:rPr>
              <w:t>340</w:t>
            </w:r>
          </w:p>
        </w:tc>
      </w:tr>
      <w:tr>
        <w:trPr>
          <w:trHeight w:val="827" w:hRule="atLeast"/>
        </w:trPr>
        <w:tc>
          <w:tcPr>
            <w:tcW w:w="589" w:type="dxa"/>
          </w:tcPr>
          <w:p>
            <w:pPr>
              <w:pStyle w:val="TableParagraph"/>
              <w:spacing w:line="271" w:lineRule="exact"/>
              <w:ind w:left="179" w:right="128"/>
              <w:jc w:val="center"/>
              <w:rPr>
                <w:sz w:val="24"/>
              </w:rPr>
            </w:pPr>
            <w:r>
              <w:rPr>
                <w:sz w:val="24"/>
              </w:rPr>
              <w:t>95</w:t>
            </w:r>
          </w:p>
        </w:tc>
        <w:tc>
          <w:tcPr>
            <w:tcW w:w="3235" w:type="dxa"/>
          </w:tcPr>
          <w:p>
            <w:pPr>
              <w:pStyle w:val="TableParagraph"/>
              <w:ind w:left="148" w:right="453"/>
              <w:jc w:val="left"/>
              <w:rPr>
                <w:sz w:val="24"/>
              </w:rPr>
            </w:pPr>
            <w:r>
              <w:rPr>
                <w:sz w:val="24"/>
              </w:rPr>
              <w:t>Medición de presión inspiratoria y </w:t>
            </w:r>
            <w:r>
              <w:rPr>
                <w:spacing w:val="-3"/>
                <w:sz w:val="24"/>
              </w:rPr>
              <w:t>presión</w:t>
            </w:r>
          </w:p>
          <w:p>
            <w:pPr>
              <w:pStyle w:val="TableParagraph"/>
              <w:spacing w:line="261" w:lineRule="exact"/>
              <w:ind w:left="148"/>
              <w:jc w:val="left"/>
              <w:rPr>
                <w:sz w:val="24"/>
              </w:rPr>
            </w:pPr>
            <w:r>
              <w:rPr>
                <w:sz w:val="24"/>
              </w:rPr>
              <w:t>espiratoria</w:t>
            </w:r>
            <w:r>
              <w:rPr>
                <w:spacing w:val="-4"/>
                <w:sz w:val="24"/>
              </w:rPr>
              <w:t> </w:t>
            </w:r>
            <w:r>
              <w:rPr>
                <w:sz w:val="24"/>
              </w:rPr>
              <w:t>máximas</w:t>
            </w:r>
          </w:p>
        </w:tc>
        <w:tc>
          <w:tcPr>
            <w:tcW w:w="1235" w:type="dxa"/>
          </w:tcPr>
          <w:p>
            <w:pPr>
              <w:pStyle w:val="TableParagraph"/>
              <w:spacing w:line="271" w:lineRule="exact"/>
              <w:ind w:right="219"/>
              <w:rPr>
                <w:sz w:val="24"/>
              </w:rPr>
            </w:pPr>
            <w:r>
              <w:rPr>
                <w:sz w:val="24"/>
              </w:rPr>
              <w:t>1,360</w:t>
            </w:r>
          </w:p>
        </w:tc>
        <w:tc>
          <w:tcPr>
            <w:tcW w:w="1206" w:type="dxa"/>
          </w:tcPr>
          <w:p>
            <w:pPr>
              <w:pStyle w:val="TableParagraph"/>
              <w:spacing w:line="271" w:lineRule="exact"/>
              <w:ind w:right="323"/>
              <w:rPr>
                <w:sz w:val="24"/>
              </w:rPr>
            </w:pPr>
            <w:r>
              <w:rPr>
                <w:sz w:val="24"/>
              </w:rPr>
              <w:t>1,020</w:t>
            </w:r>
          </w:p>
        </w:tc>
        <w:tc>
          <w:tcPr>
            <w:tcW w:w="1204" w:type="dxa"/>
          </w:tcPr>
          <w:p>
            <w:pPr>
              <w:pStyle w:val="TableParagraph"/>
              <w:spacing w:line="271" w:lineRule="exact"/>
              <w:ind w:right="337"/>
              <w:rPr>
                <w:sz w:val="24"/>
              </w:rPr>
            </w:pPr>
            <w:r>
              <w:rPr>
                <w:sz w:val="24"/>
              </w:rPr>
              <w:t>680</w:t>
            </w:r>
          </w:p>
        </w:tc>
        <w:tc>
          <w:tcPr>
            <w:tcW w:w="1079" w:type="dxa"/>
          </w:tcPr>
          <w:p>
            <w:pPr>
              <w:pStyle w:val="TableParagraph"/>
              <w:spacing w:line="271" w:lineRule="exact"/>
              <w:ind w:right="198"/>
              <w:rPr>
                <w:sz w:val="24"/>
              </w:rPr>
            </w:pPr>
            <w:r>
              <w:rPr>
                <w:sz w:val="24"/>
              </w:rPr>
              <w:t>340</w:t>
            </w:r>
          </w:p>
        </w:tc>
      </w:tr>
      <w:tr>
        <w:trPr>
          <w:trHeight w:val="276" w:hRule="atLeast"/>
        </w:trPr>
        <w:tc>
          <w:tcPr>
            <w:tcW w:w="589" w:type="dxa"/>
          </w:tcPr>
          <w:p>
            <w:pPr>
              <w:pStyle w:val="TableParagraph"/>
              <w:spacing w:line="256" w:lineRule="exact"/>
              <w:ind w:left="179" w:right="128"/>
              <w:jc w:val="center"/>
              <w:rPr>
                <w:sz w:val="24"/>
              </w:rPr>
            </w:pPr>
            <w:r>
              <w:rPr>
                <w:sz w:val="24"/>
              </w:rPr>
              <w:t>96</w:t>
            </w:r>
          </w:p>
        </w:tc>
        <w:tc>
          <w:tcPr>
            <w:tcW w:w="3235" w:type="dxa"/>
          </w:tcPr>
          <w:p>
            <w:pPr>
              <w:pStyle w:val="TableParagraph"/>
              <w:spacing w:line="256" w:lineRule="exact"/>
              <w:ind w:left="148"/>
              <w:jc w:val="left"/>
              <w:rPr>
                <w:sz w:val="24"/>
              </w:rPr>
            </w:pPr>
            <w:r>
              <w:rPr>
                <w:sz w:val="24"/>
              </w:rPr>
              <w:t>Broncoscopía pediátrica</w:t>
            </w:r>
          </w:p>
        </w:tc>
        <w:tc>
          <w:tcPr>
            <w:tcW w:w="1235" w:type="dxa"/>
          </w:tcPr>
          <w:p>
            <w:pPr>
              <w:pStyle w:val="TableParagraph"/>
              <w:spacing w:line="256" w:lineRule="exact"/>
              <w:ind w:right="219"/>
              <w:rPr>
                <w:sz w:val="24"/>
              </w:rPr>
            </w:pPr>
            <w:r>
              <w:rPr>
                <w:sz w:val="24"/>
              </w:rPr>
              <w:t>4,560</w:t>
            </w:r>
          </w:p>
        </w:tc>
        <w:tc>
          <w:tcPr>
            <w:tcW w:w="1206" w:type="dxa"/>
          </w:tcPr>
          <w:p>
            <w:pPr>
              <w:pStyle w:val="TableParagraph"/>
              <w:spacing w:line="256" w:lineRule="exact"/>
              <w:ind w:right="323"/>
              <w:rPr>
                <w:sz w:val="24"/>
              </w:rPr>
            </w:pPr>
            <w:r>
              <w:rPr>
                <w:sz w:val="24"/>
              </w:rPr>
              <w:t>3,460</w:t>
            </w:r>
          </w:p>
        </w:tc>
        <w:tc>
          <w:tcPr>
            <w:tcW w:w="1204" w:type="dxa"/>
          </w:tcPr>
          <w:p>
            <w:pPr>
              <w:pStyle w:val="TableParagraph"/>
              <w:spacing w:line="256" w:lineRule="exact"/>
              <w:ind w:right="337"/>
              <w:rPr>
                <w:sz w:val="24"/>
              </w:rPr>
            </w:pPr>
            <w:r>
              <w:rPr>
                <w:sz w:val="24"/>
              </w:rPr>
              <w:t>2,360</w:t>
            </w:r>
          </w:p>
        </w:tc>
        <w:tc>
          <w:tcPr>
            <w:tcW w:w="1079" w:type="dxa"/>
          </w:tcPr>
          <w:p>
            <w:pPr>
              <w:pStyle w:val="TableParagraph"/>
              <w:spacing w:line="256" w:lineRule="exact"/>
              <w:ind w:right="198"/>
              <w:rPr>
                <w:sz w:val="24"/>
              </w:rPr>
            </w:pPr>
            <w:r>
              <w:rPr>
                <w:sz w:val="24"/>
              </w:rPr>
              <w:t>1,240</w:t>
            </w:r>
          </w:p>
        </w:tc>
      </w:tr>
      <w:tr>
        <w:trPr>
          <w:trHeight w:val="276" w:hRule="atLeast"/>
        </w:trPr>
        <w:tc>
          <w:tcPr>
            <w:tcW w:w="589" w:type="dxa"/>
          </w:tcPr>
          <w:p>
            <w:pPr>
              <w:pStyle w:val="TableParagraph"/>
              <w:spacing w:line="256" w:lineRule="exact"/>
              <w:ind w:left="179" w:right="128"/>
              <w:jc w:val="center"/>
              <w:rPr>
                <w:sz w:val="24"/>
              </w:rPr>
            </w:pPr>
            <w:r>
              <w:rPr>
                <w:sz w:val="24"/>
              </w:rPr>
              <w:t>97</w:t>
            </w:r>
          </w:p>
        </w:tc>
        <w:tc>
          <w:tcPr>
            <w:tcW w:w="3235" w:type="dxa"/>
          </w:tcPr>
          <w:p>
            <w:pPr>
              <w:pStyle w:val="TableParagraph"/>
              <w:spacing w:line="256" w:lineRule="exact"/>
              <w:ind w:left="148"/>
              <w:jc w:val="left"/>
              <w:rPr>
                <w:sz w:val="24"/>
              </w:rPr>
            </w:pPr>
            <w:r>
              <w:rPr>
                <w:sz w:val="24"/>
              </w:rPr>
              <w:t>Panendoscopia pediátrica</w:t>
            </w:r>
          </w:p>
        </w:tc>
        <w:tc>
          <w:tcPr>
            <w:tcW w:w="1235" w:type="dxa"/>
          </w:tcPr>
          <w:p>
            <w:pPr>
              <w:pStyle w:val="TableParagraph"/>
              <w:spacing w:line="256" w:lineRule="exact"/>
              <w:ind w:right="219"/>
              <w:rPr>
                <w:sz w:val="24"/>
              </w:rPr>
            </w:pPr>
            <w:r>
              <w:rPr>
                <w:sz w:val="24"/>
              </w:rPr>
              <w:t>3,260</w:t>
            </w:r>
          </w:p>
        </w:tc>
        <w:tc>
          <w:tcPr>
            <w:tcW w:w="1206" w:type="dxa"/>
          </w:tcPr>
          <w:p>
            <w:pPr>
              <w:pStyle w:val="TableParagraph"/>
              <w:spacing w:line="256" w:lineRule="exact"/>
              <w:ind w:right="323"/>
              <w:rPr>
                <w:sz w:val="24"/>
              </w:rPr>
            </w:pPr>
            <w:r>
              <w:rPr>
                <w:sz w:val="24"/>
              </w:rPr>
              <w:t>2,560</w:t>
            </w:r>
          </w:p>
        </w:tc>
        <w:tc>
          <w:tcPr>
            <w:tcW w:w="1204" w:type="dxa"/>
          </w:tcPr>
          <w:p>
            <w:pPr>
              <w:pStyle w:val="TableParagraph"/>
              <w:spacing w:line="256" w:lineRule="exact"/>
              <w:ind w:right="337"/>
              <w:rPr>
                <w:sz w:val="24"/>
              </w:rPr>
            </w:pPr>
            <w:r>
              <w:rPr>
                <w:sz w:val="24"/>
              </w:rPr>
              <w:t>1,840</w:t>
            </w:r>
          </w:p>
        </w:tc>
        <w:tc>
          <w:tcPr>
            <w:tcW w:w="1079" w:type="dxa"/>
          </w:tcPr>
          <w:p>
            <w:pPr>
              <w:pStyle w:val="TableParagraph"/>
              <w:spacing w:line="256" w:lineRule="exact"/>
              <w:ind w:right="198"/>
              <w:rPr>
                <w:sz w:val="24"/>
              </w:rPr>
            </w:pPr>
            <w:r>
              <w:rPr>
                <w:sz w:val="24"/>
              </w:rPr>
              <w:t>1,140</w:t>
            </w:r>
          </w:p>
        </w:tc>
      </w:tr>
      <w:tr>
        <w:trPr>
          <w:trHeight w:val="827" w:hRule="atLeast"/>
        </w:trPr>
        <w:tc>
          <w:tcPr>
            <w:tcW w:w="589" w:type="dxa"/>
          </w:tcPr>
          <w:p>
            <w:pPr>
              <w:pStyle w:val="TableParagraph"/>
              <w:spacing w:line="271" w:lineRule="exact"/>
              <w:ind w:left="50"/>
              <w:jc w:val="center"/>
              <w:rPr>
                <w:b/>
                <w:sz w:val="24"/>
              </w:rPr>
            </w:pPr>
            <w:r>
              <w:rPr>
                <w:b/>
                <w:sz w:val="24"/>
              </w:rPr>
              <w:t>i</w:t>
            </w:r>
          </w:p>
        </w:tc>
        <w:tc>
          <w:tcPr>
            <w:tcW w:w="3235" w:type="dxa"/>
          </w:tcPr>
          <w:p>
            <w:pPr>
              <w:pStyle w:val="TableParagraph"/>
              <w:ind w:left="148" w:right="453"/>
              <w:jc w:val="left"/>
              <w:rPr>
                <w:b/>
                <w:sz w:val="24"/>
              </w:rPr>
            </w:pPr>
            <w:r>
              <w:rPr>
                <w:b/>
                <w:sz w:val="24"/>
              </w:rPr>
              <w:t>Cirugía reconstructiva corrección. Sin insumos y</w:t>
            </w:r>
          </w:p>
          <w:p>
            <w:pPr>
              <w:pStyle w:val="TableParagraph"/>
              <w:spacing w:line="261" w:lineRule="exact"/>
              <w:ind w:left="148"/>
              <w:jc w:val="left"/>
              <w:rPr>
                <w:b/>
                <w:sz w:val="24"/>
              </w:rPr>
            </w:pPr>
            <w:r>
              <w:rPr>
                <w:b/>
                <w:sz w:val="24"/>
              </w:rPr>
              <w:t>sin hospitalización</w:t>
            </w:r>
          </w:p>
        </w:tc>
        <w:tc>
          <w:tcPr>
            <w:tcW w:w="1235" w:type="dxa"/>
          </w:tcPr>
          <w:p>
            <w:pPr>
              <w:pStyle w:val="TableParagraph"/>
              <w:jc w:val="left"/>
              <w:rPr>
                <w:sz w:val="24"/>
              </w:rPr>
            </w:pPr>
          </w:p>
        </w:tc>
        <w:tc>
          <w:tcPr>
            <w:tcW w:w="120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35" w:type="dxa"/>
          </w:tcPr>
          <w:p>
            <w:pPr>
              <w:pStyle w:val="TableParagraph"/>
              <w:spacing w:line="256" w:lineRule="exact"/>
              <w:ind w:left="148"/>
              <w:jc w:val="left"/>
              <w:rPr>
                <w:sz w:val="24"/>
              </w:rPr>
            </w:pPr>
            <w:r>
              <w:rPr>
                <w:sz w:val="24"/>
              </w:rPr>
              <w:t>Hipospadia</w:t>
            </w:r>
          </w:p>
        </w:tc>
        <w:tc>
          <w:tcPr>
            <w:tcW w:w="1235" w:type="dxa"/>
          </w:tcPr>
          <w:p>
            <w:pPr>
              <w:pStyle w:val="TableParagraph"/>
              <w:spacing w:line="256" w:lineRule="exact"/>
              <w:ind w:right="219"/>
              <w:rPr>
                <w:sz w:val="24"/>
              </w:rPr>
            </w:pPr>
            <w:r>
              <w:rPr>
                <w:sz w:val="24"/>
              </w:rPr>
              <w:t>1,560</w:t>
            </w:r>
          </w:p>
        </w:tc>
        <w:tc>
          <w:tcPr>
            <w:tcW w:w="1206" w:type="dxa"/>
          </w:tcPr>
          <w:p>
            <w:pPr>
              <w:pStyle w:val="TableParagraph"/>
              <w:spacing w:line="256" w:lineRule="exact"/>
              <w:ind w:right="323"/>
              <w:rPr>
                <w:sz w:val="24"/>
              </w:rPr>
            </w:pPr>
            <w:r>
              <w:rPr>
                <w:sz w:val="24"/>
              </w:rPr>
              <w:t>1,160</w:t>
            </w:r>
          </w:p>
        </w:tc>
        <w:tc>
          <w:tcPr>
            <w:tcW w:w="1204" w:type="dxa"/>
          </w:tcPr>
          <w:p>
            <w:pPr>
              <w:pStyle w:val="TableParagraph"/>
              <w:spacing w:line="256" w:lineRule="exact"/>
              <w:ind w:right="337"/>
              <w:rPr>
                <w:sz w:val="24"/>
              </w:rPr>
            </w:pPr>
            <w:r>
              <w:rPr>
                <w:sz w:val="24"/>
              </w:rPr>
              <w:t>1,200</w:t>
            </w:r>
          </w:p>
        </w:tc>
        <w:tc>
          <w:tcPr>
            <w:tcW w:w="1079" w:type="dxa"/>
          </w:tcPr>
          <w:p>
            <w:pPr>
              <w:pStyle w:val="TableParagraph"/>
              <w:spacing w:line="256" w:lineRule="exact"/>
              <w:ind w:right="198"/>
              <w:rPr>
                <w:sz w:val="24"/>
              </w:rPr>
            </w:pPr>
            <w:r>
              <w:rPr>
                <w:sz w:val="24"/>
              </w:rPr>
              <w:t>680</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35" w:type="dxa"/>
          </w:tcPr>
          <w:p>
            <w:pPr>
              <w:pStyle w:val="TableParagraph"/>
              <w:spacing w:line="256" w:lineRule="exact"/>
              <w:ind w:left="148"/>
              <w:jc w:val="left"/>
              <w:rPr>
                <w:sz w:val="24"/>
              </w:rPr>
            </w:pPr>
            <w:r>
              <w:rPr>
                <w:sz w:val="24"/>
              </w:rPr>
              <w:t>Epispadia</w:t>
            </w:r>
          </w:p>
        </w:tc>
        <w:tc>
          <w:tcPr>
            <w:tcW w:w="1235" w:type="dxa"/>
          </w:tcPr>
          <w:p>
            <w:pPr>
              <w:pStyle w:val="TableParagraph"/>
              <w:spacing w:line="256" w:lineRule="exact"/>
              <w:ind w:right="219"/>
              <w:rPr>
                <w:sz w:val="24"/>
              </w:rPr>
            </w:pPr>
            <w:r>
              <w:rPr>
                <w:sz w:val="24"/>
              </w:rPr>
              <w:t>1,560</w:t>
            </w:r>
          </w:p>
        </w:tc>
        <w:tc>
          <w:tcPr>
            <w:tcW w:w="1206" w:type="dxa"/>
          </w:tcPr>
          <w:p>
            <w:pPr>
              <w:pStyle w:val="TableParagraph"/>
              <w:spacing w:line="256" w:lineRule="exact"/>
              <w:ind w:right="323"/>
              <w:rPr>
                <w:sz w:val="24"/>
              </w:rPr>
            </w:pPr>
            <w:r>
              <w:rPr>
                <w:sz w:val="24"/>
              </w:rPr>
              <w:t>1,160</w:t>
            </w:r>
          </w:p>
        </w:tc>
        <w:tc>
          <w:tcPr>
            <w:tcW w:w="1204" w:type="dxa"/>
          </w:tcPr>
          <w:p>
            <w:pPr>
              <w:pStyle w:val="TableParagraph"/>
              <w:spacing w:line="256" w:lineRule="exact"/>
              <w:ind w:right="337"/>
              <w:rPr>
                <w:sz w:val="24"/>
              </w:rPr>
            </w:pPr>
            <w:r>
              <w:rPr>
                <w:sz w:val="24"/>
              </w:rPr>
              <w:t>1,200</w:t>
            </w:r>
          </w:p>
        </w:tc>
        <w:tc>
          <w:tcPr>
            <w:tcW w:w="1079" w:type="dxa"/>
          </w:tcPr>
          <w:p>
            <w:pPr>
              <w:pStyle w:val="TableParagraph"/>
              <w:spacing w:line="256" w:lineRule="exact"/>
              <w:ind w:right="198"/>
              <w:rPr>
                <w:sz w:val="24"/>
              </w:rPr>
            </w:pPr>
            <w:r>
              <w:rPr>
                <w:sz w:val="24"/>
              </w:rPr>
              <w:t>680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35" w:type="dxa"/>
          </w:tcPr>
          <w:p>
            <w:pPr>
              <w:pStyle w:val="TableParagraph"/>
              <w:spacing w:line="256" w:lineRule="exact"/>
              <w:ind w:left="148"/>
              <w:jc w:val="left"/>
              <w:rPr>
                <w:sz w:val="24"/>
              </w:rPr>
            </w:pPr>
            <w:r>
              <w:rPr>
                <w:sz w:val="24"/>
              </w:rPr>
              <w:t>Plastía heridas faciales</w:t>
            </w:r>
          </w:p>
        </w:tc>
        <w:tc>
          <w:tcPr>
            <w:tcW w:w="1235" w:type="dxa"/>
          </w:tcPr>
          <w:p>
            <w:pPr>
              <w:pStyle w:val="TableParagraph"/>
              <w:spacing w:line="256" w:lineRule="exact"/>
              <w:ind w:right="219"/>
              <w:rPr>
                <w:sz w:val="24"/>
              </w:rPr>
            </w:pPr>
            <w:r>
              <w:rPr>
                <w:sz w:val="24"/>
              </w:rPr>
              <w:t>3,100</w:t>
            </w:r>
          </w:p>
        </w:tc>
        <w:tc>
          <w:tcPr>
            <w:tcW w:w="1206" w:type="dxa"/>
          </w:tcPr>
          <w:p>
            <w:pPr>
              <w:pStyle w:val="TableParagraph"/>
              <w:spacing w:line="256" w:lineRule="exact"/>
              <w:ind w:right="323"/>
              <w:rPr>
                <w:sz w:val="24"/>
              </w:rPr>
            </w:pPr>
            <w:r>
              <w:rPr>
                <w:sz w:val="24"/>
              </w:rPr>
              <w:t>2,340</w:t>
            </w:r>
          </w:p>
        </w:tc>
        <w:tc>
          <w:tcPr>
            <w:tcW w:w="1204" w:type="dxa"/>
          </w:tcPr>
          <w:p>
            <w:pPr>
              <w:pStyle w:val="TableParagraph"/>
              <w:spacing w:line="256" w:lineRule="exact"/>
              <w:ind w:right="337"/>
              <w:rPr>
                <w:sz w:val="24"/>
              </w:rPr>
            </w:pPr>
            <w:r>
              <w:rPr>
                <w:sz w:val="24"/>
              </w:rPr>
              <w:t>2,400</w:t>
            </w:r>
          </w:p>
        </w:tc>
        <w:tc>
          <w:tcPr>
            <w:tcW w:w="1079" w:type="dxa"/>
          </w:tcPr>
          <w:p>
            <w:pPr>
              <w:pStyle w:val="TableParagraph"/>
              <w:spacing w:line="256" w:lineRule="exact"/>
              <w:ind w:right="198"/>
              <w:rPr>
                <w:sz w:val="24"/>
              </w:rPr>
            </w:pPr>
            <w:r>
              <w:rPr>
                <w:sz w:val="24"/>
              </w:rPr>
              <w:t>1,360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35" w:type="dxa"/>
          </w:tcPr>
          <w:p>
            <w:pPr>
              <w:pStyle w:val="TableParagraph"/>
              <w:spacing w:line="271" w:lineRule="exact"/>
              <w:ind w:left="148"/>
              <w:jc w:val="left"/>
              <w:rPr>
                <w:sz w:val="24"/>
              </w:rPr>
            </w:pPr>
            <w:r>
              <w:rPr>
                <w:sz w:val="24"/>
              </w:rPr>
              <w:t>Arrancamiento de piel</w:t>
            </w:r>
          </w:p>
          <w:p>
            <w:pPr>
              <w:pStyle w:val="TableParagraph"/>
              <w:spacing w:line="261" w:lineRule="exact"/>
              <w:ind w:left="148"/>
              <w:jc w:val="left"/>
              <w:rPr>
                <w:sz w:val="24"/>
              </w:rPr>
            </w:pPr>
            <w:r>
              <w:rPr>
                <w:sz w:val="24"/>
              </w:rPr>
              <w:t>cabelluda</w:t>
            </w:r>
          </w:p>
        </w:tc>
        <w:tc>
          <w:tcPr>
            <w:tcW w:w="1235" w:type="dxa"/>
          </w:tcPr>
          <w:p>
            <w:pPr>
              <w:pStyle w:val="TableParagraph"/>
              <w:spacing w:line="271" w:lineRule="exact"/>
              <w:ind w:right="219"/>
              <w:rPr>
                <w:sz w:val="24"/>
              </w:rPr>
            </w:pPr>
            <w:r>
              <w:rPr>
                <w:sz w:val="24"/>
              </w:rPr>
              <w:t>3,100</w:t>
            </w:r>
          </w:p>
        </w:tc>
        <w:tc>
          <w:tcPr>
            <w:tcW w:w="1206" w:type="dxa"/>
          </w:tcPr>
          <w:p>
            <w:pPr>
              <w:pStyle w:val="TableParagraph"/>
              <w:spacing w:line="271" w:lineRule="exact"/>
              <w:ind w:right="323"/>
              <w:rPr>
                <w:sz w:val="24"/>
              </w:rPr>
            </w:pPr>
            <w:r>
              <w:rPr>
                <w:sz w:val="24"/>
              </w:rPr>
              <w:t>2,340</w:t>
            </w:r>
          </w:p>
        </w:tc>
        <w:tc>
          <w:tcPr>
            <w:tcW w:w="1204" w:type="dxa"/>
          </w:tcPr>
          <w:p>
            <w:pPr>
              <w:pStyle w:val="TableParagraph"/>
              <w:spacing w:line="271" w:lineRule="exact"/>
              <w:ind w:right="337"/>
              <w:rPr>
                <w:sz w:val="24"/>
              </w:rPr>
            </w:pPr>
            <w:r>
              <w:rPr>
                <w:sz w:val="24"/>
              </w:rPr>
              <w:t>2,400</w:t>
            </w:r>
          </w:p>
        </w:tc>
        <w:tc>
          <w:tcPr>
            <w:tcW w:w="1079" w:type="dxa"/>
          </w:tcPr>
          <w:p>
            <w:pPr>
              <w:pStyle w:val="TableParagraph"/>
              <w:spacing w:line="271" w:lineRule="exact"/>
              <w:ind w:right="198"/>
              <w:rPr>
                <w:sz w:val="24"/>
              </w:rPr>
            </w:pPr>
            <w:r>
              <w:rPr>
                <w:sz w:val="24"/>
              </w:rPr>
              <w:t>1,360</w:t>
            </w:r>
          </w:p>
        </w:tc>
      </w:tr>
      <w:tr>
        <w:trPr>
          <w:trHeight w:val="276" w:hRule="atLeast"/>
        </w:trPr>
        <w:tc>
          <w:tcPr>
            <w:tcW w:w="589" w:type="dxa"/>
          </w:tcPr>
          <w:p>
            <w:pPr>
              <w:pStyle w:val="TableParagraph"/>
              <w:spacing w:line="256" w:lineRule="exact"/>
              <w:ind w:left="50"/>
              <w:jc w:val="center"/>
              <w:rPr>
                <w:sz w:val="24"/>
              </w:rPr>
            </w:pPr>
            <w:r>
              <w:rPr>
                <w:sz w:val="24"/>
              </w:rPr>
              <w:t>5</w:t>
            </w:r>
          </w:p>
        </w:tc>
        <w:tc>
          <w:tcPr>
            <w:tcW w:w="3235" w:type="dxa"/>
          </w:tcPr>
          <w:p>
            <w:pPr>
              <w:pStyle w:val="TableParagraph"/>
              <w:spacing w:line="256" w:lineRule="exact"/>
              <w:ind w:left="148"/>
              <w:jc w:val="left"/>
              <w:rPr>
                <w:sz w:val="24"/>
              </w:rPr>
            </w:pPr>
            <w:r>
              <w:rPr>
                <w:sz w:val="24"/>
              </w:rPr>
              <w:t>Fractura nasal cerrada</w:t>
            </w:r>
          </w:p>
        </w:tc>
        <w:tc>
          <w:tcPr>
            <w:tcW w:w="1235" w:type="dxa"/>
          </w:tcPr>
          <w:p>
            <w:pPr>
              <w:pStyle w:val="TableParagraph"/>
              <w:spacing w:line="256" w:lineRule="exact"/>
              <w:ind w:right="219"/>
              <w:rPr>
                <w:sz w:val="24"/>
              </w:rPr>
            </w:pPr>
            <w:r>
              <w:rPr>
                <w:sz w:val="24"/>
              </w:rPr>
              <w:t>3,100</w:t>
            </w:r>
          </w:p>
        </w:tc>
        <w:tc>
          <w:tcPr>
            <w:tcW w:w="1206" w:type="dxa"/>
          </w:tcPr>
          <w:p>
            <w:pPr>
              <w:pStyle w:val="TableParagraph"/>
              <w:spacing w:line="256" w:lineRule="exact"/>
              <w:ind w:right="323"/>
              <w:rPr>
                <w:sz w:val="24"/>
              </w:rPr>
            </w:pPr>
            <w:r>
              <w:rPr>
                <w:sz w:val="24"/>
              </w:rPr>
              <w:t>2,340</w:t>
            </w:r>
          </w:p>
        </w:tc>
        <w:tc>
          <w:tcPr>
            <w:tcW w:w="1204" w:type="dxa"/>
          </w:tcPr>
          <w:p>
            <w:pPr>
              <w:pStyle w:val="TableParagraph"/>
              <w:spacing w:line="256" w:lineRule="exact"/>
              <w:ind w:right="337"/>
              <w:rPr>
                <w:sz w:val="24"/>
              </w:rPr>
            </w:pPr>
            <w:r>
              <w:rPr>
                <w:sz w:val="24"/>
              </w:rPr>
              <w:t>2,400</w:t>
            </w:r>
          </w:p>
        </w:tc>
        <w:tc>
          <w:tcPr>
            <w:tcW w:w="1079" w:type="dxa"/>
          </w:tcPr>
          <w:p>
            <w:pPr>
              <w:pStyle w:val="TableParagraph"/>
              <w:spacing w:line="256" w:lineRule="exact"/>
              <w:ind w:right="198"/>
              <w:rPr>
                <w:sz w:val="24"/>
              </w:rPr>
            </w:pPr>
            <w:r>
              <w:rPr>
                <w:sz w:val="24"/>
              </w:rPr>
              <w:t>1,360</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35" w:type="dxa"/>
          </w:tcPr>
          <w:p>
            <w:pPr>
              <w:pStyle w:val="TableParagraph"/>
              <w:spacing w:line="256" w:lineRule="exact"/>
              <w:ind w:left="148"/>
              <w:jc w:val="left"/>
              <w:rPr>
                <w:sz w:val="24"/>
              </w:rPr>
            </w:pPr>
            <w:r>
              <w:rPr>
                <w:sz w:val="24"/>
              </w:rPr>
              <w:t>Fractura nasal abierta</w:t>
            </w:r>
          </w:p>
        </w:tc>
        <w:tc>
          <w:tcPr>
            <w:tcW w:w="1235" w:type="dxa"/>
          </w:tcPr>
          <w:p>
            <w:pPr>
              <w:pStyle w:val="TableParagraph"/>
              <w:spacing w:line="256" w:lineRule="exact"/>
              <w:ind w:right="219"/>
              <w:rPr>
                <w:sz w:val="24"/>
              </w:rPr>
            </w:pPr>
            <w:r>
              <w:rPr>
                <w:sz w:val="24"/>
              </w:rPr>
              <w:t>6,000</w:t>
            </w:r>
          </w:p>
        </w:tc>
        <w:tc>
          <w:tcPr>
            <w:tcW w:w="1206" w:type="dxa"/>
          </w:tcPr>
          <w:p>
            <w:pPr>
              <w:pStyle w:val="TableParagraph"/>
              <w:spacing w:line="256" w:lineRule="exact"/>
              <w:ind w:right="323"/>
              <w:rPr>
                <w:sz w:val="24"/>
              </w:rPr>
            </w:pPr>
            <w:r>
              <w:rPr>
                <w:sz w:val="24"/>
              </w:rPr>
              <w:t>4,500</w:t>
            </w:r>
          </w:p>
        </w:tc>
        <w:tc>
          <w:tcPr>
            <w:tcW w:w="1204" w:type="dxa"/>
          </w:tcPr>
          <w:p>
            <w:pPr>
              <w:pStyle w:val="TableParagraph"/>
              <w:spacing w:line="256" w:lineRule="exact"/>
              <w:ind w:right="337"/>
              <w:rPr>
                <w:sz w:val="24"/>
              </w:rPr>
            </w:pPr>
            <w:r>
              <w:rPr>
                <w:sz w:val="24"/>
              </w:rPr>
              <w:t>4,620</w:t>
            </w:r>
          </w:p>
        </w:tc>
        <w:tc>
          <w:tcPr>
            <w:tcW w:w="1079" w:type="dxa"/>
          </w:tcPr>
          <w:p>
            <w:pPr>
              <w:pStyle w:val="TableParagraph"/>
              <w:spacing w:line="256" w:lineRule="exact"/>
              <w:ind w:right="198"/>
              <w:rPr>
                <w:sz w:val="24"/>
              </w:rPr>
            </w:pPr>
            <w:r>
              <w:rPr>
                <w:sz w:val="24"/>
              </w:rPr>
              <w:t>2,620</w:t>
            </w:r>
          </w:p>
        </w:tc>
      </w:tr>
      <w:tr>
        <w:trPr>
          <w:trHeight w:val="275" w:hRule="atLeast"/>
        </w:trPr>
        <w:tc>
          <w:tcPr>
            <w:tcW w:w="589" w:type="dxa"/>
          </w:tcPr>
          <w:p>
            <w:pPr>
              <w:pStyle w:val="TableParagraph"/>
              <w:spacing w:line="256" w:lineRule="exact"/>
              <w:ind w:left="53"/>
              <w:jc w:val="center"/>
              <w:rPr>
                <w:b/>
                <w:sz w:val="24"/>
              </w:rPr>
            </w:pPr>
            <w:r>
              <w:rPr>
                <w:b/>
                <w:w w:val="99"/>
                <w:sz w:val="24"/>
              </w:rPr>
              <w:t>j</w:t>
            </w:r>
          </w:p>
        </w:tc>
        <w:tc>
          <w:tcPr>
            <w:tcW w:w="3235" w:type="dxa"/>
          </w:tcPr>
          <w:p>
            <w:pPr>
              <w:pStyle w:val="TableParagraph"/>
              <w:spacing w:line="256" w:lineRule="exact"/>
              <w:ind w:left="148"/>
              <w:jc w:val="left"/>
              <w:rPr>
                <w:b/>
                <w:sz w:val="24"/>
              </w:rPr>
            </w:pPr>
            <w:r>
              <w:rPr>
                <w:b/>
                <w:sz w:val="24"/>
              </w:rPr>
              <w:t>Patología</w:t>
            </w:r>
          </w:p>
        </w:tc>
        <w:tc>
          <w:tcPr>
            <w:tcW w:w="1235" w:type="dxa"/>
          </w:tcPr>
          <w:p>
            <w:pPr>
              <w:pStyle w:val="TableParagraph"/>
              <w:jc w:val="left"/>
              <w:rPr>
                <w:sz w:val="20"/>
              </w:rPr>
            </w:pPr>
          </w:p>
        </w:tc>
        <w:tc>
          <w:tcPr>
            <w:tcW w:w="120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35" w:type="dxa"/>
          </w:tcPr>
          <w:p>
            <w:pPr>
              <w:pStyle w:val="TableParagraph"/>
              <w:spacing w:line="256" w:lineRule="exact"/>
              <w:ind w:left="148"/>
              <w:jc w:val="left"/>
              <w:rPr>
                <w:sz w:val="24"/>
              </w:rPr>
            </w:pPr>
            <w:r>
              <w:rPr>
                <w:sz w:val="24"/>
              </w:rPr>
              <w:t>Biopsia de cérvix</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50"/>
              <w:jc w:val="center"/>
              <w:rPr>
                <w:sz w:val="24"/>
              </w:rPr>
            </w:pPr>
            <w:r>
              <w:rPr>
                <w:sz w:val="24"/>
              </w:rPr>
              <w:t>2</w:t>
            </w:r>
          </w:p>
        </w:tc>
        <w:tc>
          <w:tcPr>
            <w:tcW w:w="3235" w:type="dxa"/>
          </w:tcPr>
          <w:p>
            <w:pPr>
              <w:pStyle w:val="TableParagraph"/>
              <w:spacing w:line="256" w:lineRule="exact"/>
              <w:ind w:left="148"/>
              <w:jc w:val="left"/>
              <w:rPr>
                <w:sz w:val="24"/>
              </w:rPr>
            </w:pPr>
            <w:r>
              <w:rPr>
                <w:sz w:val="24"/>
              </w:rPr>
              <w:t>Biopsia de endometrio</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35" w:type="dxa"/>
          </w:tcPr>
          <w:p>
            <w:pPr>
              <w:pStyle w:val="TableParagraph"/>
              <w:spacing w:line="256" w:lineRule="exact"/>
              <w:ind w:left="148"/>
              <w:jc w:val="left"/>
              <w:rPr>
                <w:sz w:val="24"/>
              </w:rPr>
            </w:pPr>
            <w:r>
              <w:rPr>
                <w:sz w:val="24"/>
              </w:rPr>
              <w:t>Biopsia de piel</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1104" w:hRule="atLeast"/>
        </w:trPr>
        <w:tc>
          <w:tcPr>
            <w:tcW w:w="589" w:type="dxa"/>
          </w:tcPr>
          <w:p>
            <w:pPr>
              <w:pStyle w:val="TableParagraph"/>
              <w:spacing w:line="271" w:lineRule="exact"/>
              <w:ind w:left="50"/>
              <w:jc w:val="center"/>
              <w:rPr>
                <w:sz w:val="24"/>
              </w:rPr>
            </w:pPr>
            <w:r>
              <w:rPr>
                <w:sz w:val="24"/>
              </w:rPr>
              <w:t>4</w:t>
            </w:r>
          </w:p>
        </w:tc>
        <w:tc>
          <w:tcPr>
            <w:tcW w:w="3235" w:type="dxa"/>
          </w:tcPr>
          <w:p>
            <w:pPr>
              <w:pStyle w:val="TableParagraph"/>
              <w:ind w:left="148" w:right="334"/>
              <w:jc w:val="left"/>
              <w:rPr>
                <w:sz w:val="24"/>
              </w:rPr>
            </w:pPr>
            <w:r>
              <w:rPr>
                <w:sz w:val="24"/>
              </w:rPr>
              <w:t>Biopsia tumor benigno muscular, orofaríngeo, esófago, estómago, intestino</w:t>
            </w:r>
          </w:p>
          <w:p>
            <w:pPr>
              <w:pStyle w:val="TableParagraph"/>
              <w:spacing w:line="261" w:lineRule="exact"/>
              <w:ind w:left="148"/>
              <w:jc w:val="left"/>
              <w:rPr>
                <w:sz w:val="24"/>
              </w:rPr>
            </w:pPr>
            <w:r>
              <w:rPr>
                <w:sz w:val="24"/>
              </w:rPr>
              <w:t>o colon</w:t>
            </w:r>
          </w:p>
        </w:tc>
        <w:tc>
          <w:tcPr>
            <w:tcW w:w="1235" w:type="dxa"/>
          </w:tcPr>
          <w:p>
            <w:pPr>
              <w:pStyle w:val="TableParagraph"/>
              <w:spacing w:line="271" w:lineRule="exact"/>
              <w:ind w:right="219"/>
              <w:rPr>
                <w:sz w:val="24"/>
              </w:rPr>
            </w:pPr>
            <w:r>
              <w:rPr>
                <w:sz w:val="24"/>
              </w:rPr>
              <w:t>1,360</w:t>
            </w:r>
          </w:p>
        </w:tc>
        <w:tc>
          <w:tcPr>
            <w:tcW w:w="1206" w:type="dxa"/>
          </w:tcPr>
          <w:p>
            <w:pPr>
              <w:pStyle w:val="TableParagraph"/>
              <w:spacing w:line="271" w:lineRule="exact"/>
              <w:ind w:right="323"/>
              <w:rPr>
                <w:sz w:val="24"/>
              </w:rPr>
            </w:pPr>
            <w:r>
              <w:rPr>
                <w:sz w:val="24"/>
              </w:rPr>
              <w:t>1,140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680</w:t>
            </w:r>
          </w:p>
        </w:tc>
      </w:tr>
      <w:tr>
        <w:trPr>
          <w:trHeight w:val="276" w:hRule="atLeast"/>
        </w:trPr>
        <w:tc>
          <w:tcPr>
            <w:tcW w:w="589" w:type="dxa"/>
          </w:tcPr>
          <w:p>
            <w:pPr>
              <w:pStyle w:val="TableParagraph"/>
              <w:spacing w:line="256" w:lineRule="exact"/>
              <w:ind w:left="50"/>
              <w:jc w:val="center"/>
              <w:rPr>
                <w:sz w:val="24"/>
              </w:rPr>
            </w:pPr>
            <w:r>
              <w:rPr>
                <w:sz w:val="24"/>
              </w:rPr>
              <w:t>5</w:t>
            </w:r>
          </w:p>
        </w:tc>
        <w:tc>
          <w:tcPr>
            <w:tcW w:w="3235" w:type="dxa"/>
          </w:tcPr>
          <w:p>
            <w:pPr>
              <w:pStyle w:val="TableParagraph"/>
              <w:spacing w:line="256" w:lineRule="exact"/>
              <w:ind w:left="148"/>
              <w:jc w:val="left"/>
              <w:rPr>
                <w:sz w:val="24"/>
              </w:rPr>
            </w:pPr>
            <w:r>
              <w:rPr>
                <w:sz w:val="24"/>
              </w:rPr>
              <w:t>Biopsia de hueso</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35" w:type="dxa"/>
          </w:tcPr>
          <w:p>
            <w:pPr>
              <w:pStyle w:val="TableParagraph"/>
              <w:spacing w:line="256" w:lineRule="exact"/>
              <w:ind w:left="148"/>
              <w:jc w:val="left"/>
              <w:rPr>
                <w:sz w:val="24"/>
              </w:rPr>
            </w:pPr>
            <w:r>
              <w:rPr>
                <w:sz w:val="24"/>
              </w:rPr>
              <w:t>Biopsia de tejidos blandos</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551" w:hRule="atLeast"/>
        </w:trPr>
        <w:tc>
          <w:tcPr>
            <w:tcW w:w="589" w:type="dxa"/>
          </w:tcPr>
          <w:p>
            <w:pPr>
              <w:pStyle w:val="TableParagraph"/>
              <w:spacing w:line="271" w:lineRule="exact"/>
              <w:ind w:left="50"/>
              <w:jc w:val="center"/>
              <w:rPr>
                <w:sz w:val="24"/>
              </w:rPr>
            </w:pPr>
            <w:r>
              <w:rPr>
                <w:sz w:val="24"/>
              </w:rPr>
              <w:t>7</w:t>
            </w:r>
          </w:p>
        </w:tc>
        <w:tc>
          <w:tcPr>
            <w:tcW w:w="3235" w:type="dxa"/>
          </w:tcPr>
          <w:p>
            <w:pPr>
              <w:pStyle w:val="TableParagraph"/>
              <w:spacing w:line="271" w:lineRule="exact"/>
              <w:ind w:left="148"/>
              <w:jc w:val="left"/>
              <w:rPr>
                <w:sz w:val="24"/>
              </w:rPr>
            </w:pPr>
            <w:r>
              <w:rPr>
                <w:sz w:val="24"/>
              </w:rPr>
              <w:t>Biopsia de tumor del</w:t>
            </w:r>
          </w:p>
          <w:p>
            <w:pPr>
              <w:pStyle w:val="TableParagraph"/>
              <w:spacing w:line="261" w:lineRule="exact"/>
              <w:ind w:left="148"/>
              <w:jc w:val="left"/>
              <w:rPr>
                <w:sz w:val="24"/>
              </w:rPr>
            </w:pPr>
            <w:r>
              <w:rPr>
                <w:sz w:val="24"/>
              </w:rPr>
              <w:t>sistema nervioso central</w:t>
            </w:r>
          </w:p>
        </w:tc>
        <w:tc>
          <w:tcPr>
            <w:tcW w:w="1235" w:type="dxa"/>
          </w:tcPr>
          <w:p>
            <w:pPr>
              <w:pStyle w:val="TableParagraph"/>
              <w:spacing w:line="271" w:lineRule="exact"/>
              <w:ind w:right="219"/>
              <w:rPr>
                <w:sz w:val="24"/>
              </w:rPr>
            </w:pPr>
            <w:r>
              <w:rPr>
                <w:sz w:val="24"/>
              </w:rPr>
              <w:t>1,360</w:t>
            </w:r>
          </w:p>
        </w:tc>
        <w:tc>
          <w:tcPr>
            <w:tcW w:w="1206" w:type="dxa"/>
          </w:tcPr>
          <w:p>
            <w:pPr>
              <w:pStyle w:val="TableParagraph"/>
              <w:spacing w:line="271" w:lineRule="exact"/>
              <w:ind w:right="323"/>
              <w:rPr>
                <w:sz w:val="24"/>
              </w:rPr>
            </w:pPr>
            <w:r>
              <w:rPr>
                <w:sz w:val="24"/>
              </w:rPr>
              <w:t>1,140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680</w:t>
            </w:r>
          </w:p>
        </w:tc>
      </w:tr>
      <w:tr>
        <w:trPr>
          <w:trHeight w:val="276" w:hRule="atLeast"/>
        </w:trPr>
        <w:tc>
          <w:tcPr>
            <w:tcW w:w="589" w:type="dxa"/>
          </w:tcPr>
          <w:p>
            <w:pPr>
              <w:pStyle w:val="TableParagraph"/>
              <w:spacing w:line="256" w:lineRule="exact"/>
              <w:ind w:left="50"/>
              <w:jc w:val="center"/>
              <w:rPr>
                <w:sz w:val="24"/>
              </w:rPr>
            </w:pPr>
            <w:r>
              <w:rPr>
                <w:sz w:val="24"/>
              </w:rPr>
              <w:t>8</w:t>
            </w:r>
          </w:p>
        </w:tc>
        <w:tc>
          <w:tcPr>
            <w:tcW w:w="3235" w:type="dxa"/>
          </w:tcPr>
          <w:p>
            <w:pPr>
              <w:pStyle w:val="TableParagraph"/>
              <w:spacing w:line="256" w:lineRule="exact"/>
              <w:ind w:left="148"/>
              <w:jc w:val="left"/>
              <w:rPr>
                <w:sz w:val="24"/>
              </w:rPr>
            </w:pPr>
            <w:r>
              <w:rPr>
                <w:sz w:val="24"/>
              </w:rPr>
              <w:t>Biopsia mamaria</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235" w:type="dxa"/>
          </w:tcPr>
          <w:p>
            <w:pPr>
              <w:pStyle w:val="TableParagraph"/>
              <w:spacing w:line="256" w:lineRule="exact"/>
              <w:ind w:left="148"/>
              <w:jc w:val="left"/>
              <w:rPr>
                <w:sz w:val="24"/>
              </w:rPr>
            </w:pPr>
            <w:r>
              <w:rPr>
                <w:sz w:val="24"/>
              </w:rPr>
              <w:t>Biopsia hígado</w:t>
            </w:r>
          </w:p>
        </w:tc>
        <w:tc>
          <w:tcPr>
            <w:tcW w:w="1235" w:type="dxa"/>
          </w:tcPr>
          <w:p>
            <w:pPr>
              <w:pStyle w:val="TableParagraph"/>
              <w:spacing w:line="256" w:lineRule="exact"/>
              <w:ind w:right="219"/>
              <w:rPr>
                <w:sz w:val="24"/>
              </w:rPr>
            </w:pPr>
            <w:r>
              <w:rPr>
                <w:sz w:val="24"/>
              </w:rPr>
              <w:t>1,360</w:t>
            </w:r>
          </w:p>
        </w:tc>
        <w:tc>
          <w:tcPr>
            <w:tcW w:w="120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3235" w:type="dxa"/>
          </w:tcPr>
          <w:p>
            <w:pPr>
              <w:pStyle w:val="TableParagraph"/>
              <w:spacing w:line="256" w:lineRule="exact"/>
              <w:ind w:left="148"/>
              <w:jc w:val="left"/>
              <w:rPr>
                <w:sz w:val="24"/>
              </w:rPr>
            </w:pPr>
            <w:r>
              <w:rPr>
                <w:sz w:val="24"/>
              </w:rPr>
              <w:t>Segmento tubo digestivo</w:t>
            </w:r>
          </w:p>
        </w:tc>
        <w:tc>
          <w:tcPr>
            <w:tcW w:w="1235" w:type="dxa"/>
          </w:tcPr>
          <w:p>
            <w:pPr>
              <w:pStyle w:val="TableParagraph"/>
              <w:spacing w:line="256" w:lineRule="exact"/>
              <w:ind w:right="219"/>
              <w:rPr>
                <w:sz w:val="24"/>
              </w:rPr>
            </w:pPr>
            <w:r>
              <w:rPr>
                <w:sz w:val="24"/>
              </w:rPr>
              <w:t>1,580</w:t>
            </w:r>
          </w:p>
        </w:tc>
        <w:tc>
          <w:tcPr>
            <w:tcW w:w="1206" w:type="dxa"/>
          </w:tcPr>
          <w:p>
            <w:pPr>
              <w:pStyle w:val="TableParagraph"/>
              <w:spacing w:line="256" w:lineRule="exact"/>
              <w:ind w:right="323"/>
              <w:rPr>
                <w:sz w:val="24"/>
              </w:rPr>
            </w:pPr>
            <w:r>
              <w:rPr>
                <w:sz w:val="24"/>
              </w:rPr>
              <w:t>1,240</w:t>
            </w:r>
          </w:p>
        </w:tc>
        <w:tc>
          <w:tcPr>
            <w:tcW w:w="1204" w:type="dxa"/>
          </w:tcPr>
          <w:p>
            <w:pPr>
              <w:pStyle w:val="TableParagraph"/>
              <w:spacing w:line="256" w:lineRule="exact"/>
              <w:ind w:right="337"/>
              <w:rPr>
                <w:sz w:val="24"/>
              </w:rPr>
            </w:pPr>
            <w:r>
              <w:rPr>
                <w:sz w:val="24"/>
              </w:rPr>
              <w:t>1,020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35" w:type="dxa"/>
          </w:tcPr>
          <w:p>
            <w:pPr>
              <w:pStyle w:val="TableParagraph"/>
              <w:spacing w:line="256" w:lineRule="exact"/>
              <w:ind w:left="148"/>
              <w:jc w:val="left"/>
              <w:rPr>
                <w:sz w:val="24"/>
              </w:rPr>
            </w:pPr>
            <w:r>
              <w:rPr>
                <w:sz w:val="24"/>
              </w:rPr>
              <w:t>Glándula salival</w:t>
            </w:r>
          </w:p>
        </w:tc>
        <w:tc>
          <w:tcPr>
            <w:tcW w:w="1235" w:type="dxa"/>
          </w:tcPr>
          <w:p>
            <w:pPr>
              <w:pStyle w:val="TableParagraph"/>
              <w:spacing w:line="256" w:lineRule="exact"/>
              <w:ind w:right="219"/>
              <w:rPr>
                <w:sz w:val="24"/>
              </w:rPr>
            </w:pPr>
            <w:r>
              <w:rPr>
                <w:sz w:val="24"/>
              </w:rPr>
              <w:t>1,580</w:t>
            </w:r>
          </w:p>
        </w:tc>
        <w:tc>
          <w:tcPr>
            <w:tcW w:w="1206" w:type="dxa"/>
          </w:tcPr>
          <w:p>
            <w:pPr>
              <w:pStyle w:val="TableParagraph"/>
              <w:spacing w:line="256" w:lineRule="exact"/>
              <w:ind w:right="323"/>
              <w:rPr>
                <w:sz w:val="24"/>
              </w:rPr>
            </w:pPr>
            <w:r>
              <w:rPr>
                <w:sz w:val="24"/>
              </w:rPr>
              <w:t>1,240</w:t>
            </w:r>
          </w:p>
        </w:tc>
        <w:tc>
          <w:tcPr>
            <w:tcW w:w="1204" w:type="dxa"/>
          </w:tcPr>
          <w:p>
            <w:pPr>
              <w:pStyle w:val="TableParagraph"/>
              <w:spacing w:line="256" w:lineRule="exact"/>
              <w:ind w:right="337"/>
              <w:rPr>
                <w:sz w:val="24"/>
              </w:rPr>
            </w:pPr>
            <w:r>
              <w:rPr>
                <w:sz w:val="24"/>
              </w:rPr>
              <w:t>1,020</w:t>
            </w:r>
          </w:p>
        </w:tc>
        <w:tc>
          <w:tcPr>
            <w:tcW w:w="1079" w:type="dxa"/>
          </w:tcPr>
          <w:p>
            <w:pPr>
              <w:pStyle w:val="TableParagraph"/>
              <w:spacing w:line="256" w:lineRule="exact"/>
              <w:ind w:right="198"/>
              <w:rPr>
                <w:sz w:val="24"/>
              </w:rPr>
            </w:pPr>
            <w:r>
              <w:rPr>
                <w:sz w:val="24"/>
              </w:rPr>
              <w:t>680</w:t>
            </w:r>
          </w:p>
        </w:tc>
      </w:tr>
      <w:tr>
        <w:trPr>
          <w:trHeight w:val="270" w:hRule="atLeast"/>
        </w:trPr>
        <w:tc>
          <w:tcPr>
            <w:tcW w:w="589" w:type="dxa"/>
          </w:tcPr>
          <w:p>
            <w:pPr>
              <w:pStyle w:val="TableParagraph"/>
              <w:spacing w:line="251" w:lineRule="exact"/>
              <w:ind w:left="179" w:right="128"/>
              <w:jc w:val="center"/>
              <w:rPr>
                <w:sz w:val="24"/>
              </w:rPr>
            </w:pPr>
            <w:r>
              <w:rPr>
                <w:sz w:val="24"/>
              </w:rPr>
              <w:t>12</w:t>
            </w:r>
          </w:p>
        </w:tc>
        <w:tc>
          <w:tcPr>
            <w:tcW w:w="3235" w:type="dxa"/>
          </w:tcPr>
          <w:p>
            <w:pPr>
              <w:pStyle w:val="TableParagraph"/>
              <w:spacing w:line="251" w:lineRule="exact"/>
              <w:ind w:left="148"/>
              <w:jc w:val="left"/>
              <w:rPr>
                <w:sz w:val="24"/>
              </w:rPr>
            </w:pPr>
            <w:r>
              <w:rPr>
                <w:sz w:val="24"/>
              </w:rPr>
              <w:t>Ganglio simpático</w:t>
            </w:r>
          </w:p>
        </w:tc>
        <w:tc>
          <w:tcPr>
            <w:tcW w:w="1235" w:type="dxa"/>
          </w:tcPr>
          <w:p>
            <w:pPr>
              <w:pStyle w:val="TableParagraph"/>
              <w:spacing w:line="251" w:lineRule="exact"/>
              <w:ind w:right="219"/>
              <w:rPr>
                <w:sz w:val="24"/>
              </w:rPr>
            </w:pPr>
            <w:r>
              <w:rPr>
                <w:sz w:val="24"/>
              </w:rPr>
              <w:t>1,580</w:t>
            </w:r>
          </w:p>
        </w:tc>
        <w:tc>
          <w:tcPr>
            <w:tcW w:w="1206" w:type="dxa"/>
          </w:tcPr>
          <w:p>
            <w:pPr>
              <w:pStyle w:val="TableParagraph"/>
              <w:spacing w:line="251" w:lineRule="exact"/>
              <w:ind w:right="323"/>
              <w:rPr>
                <w:sz w:val="24"/>
              </w:rPr>
            </w:pPr>
            <w:r>
              <w:rPr>
                <w:sz w:val="24"/>
              </w:rPr>
              <w:t>1,240</w:t>
            </w:r>
          </w:p>
        </w:tc>
        <w:tc>
          <w:tcPr>
            <w:tcW w:w="1204" w:type="dxa"/>
          </w:tcPr>
          <w:p>
            <w:pPr>
              <w:pStyle w:val="TableParagraph"/>
              <w:spacing w:line="251" w:lineRule="exact"/>
              <w:ind w:right="337"/>
              <w:rPr>
                <w:sz w:val="24"/>
              </w:rPr>
            </w:pPr>
            <w:r>
              <w:rPr>
                <w:sz w:val="24"/>
              </w:rPr>
              <w:t>1,020</w:t>
            </w:r>
          </w:p>
        </w:tc>
        <w:tc>
          <w:tcPr>
            <w:tcW w:w="1079" w:type="dxa"/>
          </w:tcPr>
          <w:p>
            <w:pPr>
              <w:pStyle w:val="TableParagraph"/>
              <w:spacing w:line="251" w:lineRule="exact"/>
              <w:ind w:right="198"/>
              <w:rPr>
                <w:sz w:val="24"/>
              </w:rPr>
            </w:pPr>
            <w:r>
              <w:rPr>
                <w:sz w:val="24"/>
              </w:rPr>
              <w:t>680</w:t>
            </w:r>
          </w:p>
        </w:tc>
      </w:tr>
    </w:tbl>
    <w:p>
      <w:pPr>
        <w:spacing w:after="0" w:line="251" w:lineRule="exact"/>
        <w:rPr>
          <w:sz w:val="24"/>
        </w:rPr>
        <w:sectPr>
          <w:pgSz w:w="12240" w:h="15840"/>
          <w:pgMar w:header="0" w:footer="738" w:top="1420" w:bottom="920" w:left="1460" w:right="1200"/>
        </w:sect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3177"/>
        <w:gridCol w:w="1258"/>
        <w:gridCol w:w="1206"/>
        <w:gridCol w:w="1204"/>
        <w:gridCol w:w="1079"/>
      </w:tblGrid>
      <w:tr>
        <w:trPr>
          <w:trHeight w:val="270" w:hRule="atLeast"/>
        </w:trPr>
        <w:tc>
          <w:tcPr>
            <w:tcW w:w="692" w:type="dxa"/>
          </w:tcPr>
          <w:p>
            <w:pPr>
              <w:pStyle w:val="TableParagraph"/>
              <w:spacing w:line="251" w:lineRule="exact"/>
              <w:ind w:left="178" w:right="91"/>
              <w:jc w:val="center"/>
              <w:rPr>
                <w:sz w:val="24"/>
              </w:rPr>
            </w:pPr>
            <w:r>
              <w:rPr>
                <w:sz w:val="24"/>
              </w:rPr>
              <w:t>13</w:t>
            </w:r>
          </w:p>
        </w:tc>
        <w:tc>
          <w:tcPr>
            <w:tcW w:w="3177" w:type="dxa"/>
          </w:tcPr>
          <w:p>
            <w:pPr>
              <w:pStyle w:val="TableParagraph"/>
              <w:spacing w:line="251" w:lineRule="exact"/>
              <w:ind w:left="115"/>
              <w:jc w:val="left"/>
              <w:rPr>
                <w:sz w:val="24"/>
              </w:rPr>
            </w:pPr>
            <w:r>
              <w:rPr>
                <w:sz w:val="24"/>
              </w:rPr>
              <w:t>Ganglio linfático</w:t>
            </w:r>
          </w:p>
        </w:tc>
        <w:tc>
          <w:tcPr>
            <w:tcW w:w="1258" w:type="dxa"/>
          </w:tcPr>
          <w:p>
            <w:pPr>
              <w:pStyle w:val="TableParagraph"/>
              <w:spacing w:line="251" w:lineRule="exact"/>
              <w:ind w:right="218"/>
              <w:rPr>
                <w:sz w:val="24"/>
              </w:rPr>
            </w:pPr>
            <w:r>
              <w:rPr>
                <w:sz w:val="24"/>
              </w:rPr>
              <w:t>1,580</w:t>
            </w:r>
          </w:p>
        </w:tc>
        <w:tc>
          <w:tcPr>
            <w:tcW w:w="1206" w:type="dxa"/>
          </w:tcPr>
          <w:p>
            <w:pPr>
              <w:pStyle w:val="TableParagraph"/>
              <w:spacing w:line="251" w:lineRule="exact"/>
              <w:ind w:right="322"/>
              <w:rPr>
                <w:sz w:val="24"/>
              </w:rPr>
            </w:pPr>
            <w:r>
              <w:rPr>
                <w:sz w:val="24"/>
              </w:rPr>
              <w:t>1,240</w:t>
            </w:r>
          </w:p>
        </w:tc>
        <w:tc>
          <w:tcPr>
            <w:tcW w:w="1204" w:type="dxa"/>
          </w:tcPr>
          <w:p>
            <w:pPr>
              <w:pStyle w:val="TableParagraph"/>
              <w:spacing w:line="251" w:lineRule="exact"/>
              <w:ind w:right="335"/>
              <w:rPr>
                <w:sz w:val="24"/>
              </w:rPr>
            </w:pPr>
            <w:r>
              <w:rPr>
                <w:sz w:val="24"/>
              </w:rPr>
              <w:t>1,020</w:t>
            </w:r>
          </w:p>
        </w:tc>
        <w:tc>
          <w:tcPr>
            <w:tcW w:w="1079" w:type="dxa"/>
          </w:tcPr>
          <w:p>
            <w:pPr>
              <w:pStyle w:val="TableParagraph"/>
              <w:spacing w:line="251" w:lineRule="exact"/>
              <w:ind w:right="197"/>
              <w:rPr>
                <w:sz w:val="24"/>
              </w:rPr>
            </w:pPr>
            <w:r>
              <w:rPr>
                <w:sz w:val="24"/>
              </w:rPr>
              <w:t>680</w:t>
            </w:r>
          </w:p>
        </w:tc>
      </w:tr>
      <w:tr>
        <w:trPr>
          <w:trHeight w:val="276" w:hRule="atLeast"/>
        </w:trPr>
        <w:tc>
          <w:tcPr>
            <w:tcW w:w="692" w:type="dxa"/>
          </w:tcPr>
          <w:p>
            <w:pPr>
              <w:pStyle w:val="TableParagraph"/>
              <w:spacing w:line="256" w:lineRule="exact"/>
              <w:ind w:left="178" w:right="91"/>
              <w:jc w:val="center"/>
              <w:rPr>
                <w:sz w:val="24"/>
              </w:rPr>
            </w:pPr>
            <w:r>
              <w:rPr>
                <w:sz w:val="24"/>
              </w:rPr>
              <w:t>14</w:t>
            </w:r>
          </w:p>
        </w:tc>
        <w:tc>
          <w:tcPr>
            <w:tcW w:w="3177" w:type="dxa"/>
          </w:tcPr>
          <w:p>
            <w:pPr>
              <w:pStyle w:val="TableParagraph"/>
              <w:spacing w:line="256" w:lineRule="exact"/>
              <w:ind w:left="115"/>
              <w:jc w:val="left"/>
              <w:rPr>
                <w:sz w:val="24"/>
              </w:rPr>
            </w:pPr>
            <w:r>
              <w:rPr>
                <w:sz w:val="24"/>
              </w:rPr>
              <w:t>Riñón</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5" w:hRule="atLeast"/>
        </w:trPr>
        <w:tc>
          <w:tcPr>
            <w:tcW w:w="692" w:type="dxa"/>
          </w:tcPr>
          <w:p>
            <w:pPr>
              <w:pStyle w:val="TableParagraph"/>
              <w:spacing w:line="256" w:lineRule="exact"/>
              <w:ind w:left="178" w:right="91"/>
              <w:jc w:val="center"/>
              <w:rPr>
                <w:sz w:val="24"/>
              </w:rPr>
            </w:pPr>
            <w:r>
              <w:rPr>
                <w:sz w:val="24"/>
              </w:rPr>
              <w:t>15</w:t>
            </w:r>
          </w:p>
        </w:tc>
        <w:tc>
          <w:tcPr>
            <w:tcW w:w="3177" w:type="dxa"/>
          </w:tcPr>
          <w:p>
            <w:pPr>
              <w:pStyle w:val="TableParagraph"/>
              <w:spacing w:line="256" w:lineRule="exact"/>
              <w:ind w:left="115"/>
              <w:jc w:val="left"/>
              <w:rPr>
                <w:sz w:val="24"/>
              </w:rPr>
            </w:pPr>
            <w:r>
              <w:rPr>
                <w:sz w:val="24"/>
              </w:rPr>
              <w:t>Próstata</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5" w:hRule="atLeast"/>
        </w:trPr>
        <w:tc>
          <w:tcPr>
            <w:tcW w:w="692" w:type="dxa"/>
          </w:tcPr>
          <w:p>
            <w:pPr>
              <w:pStyle w:val="TableParagraph"/>
              <w:spacing w:line="256" w:lineRule="exact"/>
              <w:ind w:left="178" w:right="91"/>
              <w:jc w:val="center"/>
              <w:rPr>
                <w:sz w:val="24"/>
              </w:rPr>
            </w:pPr>
            <w:r>
              <w:rPr>
                <w:sz w:val="24"/>
              </w:rPr>
              <w:t>16</w:t>
            </w:r>
          </w:p>
        </w:tc>
        <w:tc>
          <w:tcPr>
            <w:tcW w:w="3177" w:type="dxa"/>
          </w:tcPr>
          <w:p>
            <w:pPr>
              <w:pStyle w:val="TableParagraph"/>
              <w:spacing w:line="256" w:lineRule="exact"/>
              <w:ind w:left="115"/>
              <w:jc w:val="left"/>
              <w:rPr>
                <w:sz w:val="24"/>
              </w:rPr>
            </w:pPr>
            <w:r>
              <w:rPr>
                <w:sz w:val="24"/>
              </w:rPr>
              <w:t>Útero con anexo</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5" w:hRule="atLeast"/>
        </w:trPr>
        <w:tc>
          <w:tcPr>
            <w:tcW w:w="692" w:type="dxa"/>
          </w:tcPr>
          <w:p>
            <w:pPr>
              <w:pStyle w:val="TableParagraph"/>
              <w:spacing w:line="256" w:lineRule="exact"/>
              <w:ind w:left="178" w:right="91"/>
              <w:jc w:val="center"/>
              <w:rPr>
                <w:sz w:val="24"/>
              </w:rPr>
            </w:pPr>
            <w:r>
              <w:rPr>
                <w:sz w:val="24"/>
              </w:rPr>
              <w:t>17</w:t>
            </w:r>
          </w:p>
        </w:tc>
        <w:tc>
          <w:tcPr>
            <w:tcW w:w="3177" w:type="dxa"/>
          </w:tcPr>
          <w:p>
            <w:pPr>
              <w:pStyle w:val="TableParagraph"/>
              <w:spacing w:line="256" w:lineRule="exact"/>
              <w:ind w:left="115"/>
              <w:jc w:val="left"/>
              <w:rPr>
                <w:sz w:val="24"/>
              </w:rPr>
            </w:pPr>
            <w:r>
              <w:rPr>
                <w:sz w:val="24"/>
              </w:rPr>
              <w:t>Apéndice cecal</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6" w:hRule="atLeast"/>
        </w:trPr>
        <w:tc>
          <w:tcPr>
            <w:tcW w:w="692" w:type="dxa"/>
          </w:tcPr>
          <w:p>
            <w:pPr>
              <w:pStyle w:val="TableParagraph"/>
              <w:spacing w:line="256" w:lineRule="exact"/>
              <w:ind w:left="178" w:right="91"/>
              <w:jc w:val="center"/>
              <w:rPr>
                <w:sz w:val="24"/>
              </w:rPr>
            </w:pPr>
            <w:r>
              <w:rPr>
                <w:sz w:val="24"/>
              </w:rPr>
              <w:t>18</w:t>
            </w:r>
          </w:p>
        </w:tc>
        <w:tc>
          <w:tcPr>
            <w:tcW w:w="3177" w:type="dxa"/>
          </w:tcPr>
          <w:p>
            <w:pPr>
              <w:pStyle w:val="TableParagraph"/>
              <w:spacing w:line="256" w:lineRule="exact"/>
              <w:ind w:left="115"/>
              <w:jc w:val="left"/>
              <w:rPr>
                <w:sz w:val="24"/>
              </w:rPr>
            </w:pPr>
            <w:r>
              <w:rPr>
                <w:sz w:val="24"/>
              </w:rPr>
              <w:t>Vena safena</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6" w:hRule="atLeast"/>
        </w:trPr>
        <w:tc>
          <w:tcPr>
            <w:tcW w:w="692" w:type="dxa"/>
          </w:tcPr>
          <w:p>
            <w:pPr>
              <w:pStyle w:val="TableParagraph"/>
              <w:spacing w:line="256" w:lineRule="exact"/>
              <w:ind w:left="178" w:right="91"/>
              <w:jc w:val="center"/>
              <w:rPr>
                <w:sz w:val="24"/>
              </w:rPr>
            </w:pPr>
            <w:r>
              <w:rPr>
                <w:sz w:val="24"/>
              </w:rPr>
              <w:t>19</w:t>
            </w:r>
          </w:p>
        </w:tc>
        <w:tc>
          <w:tcPr>
            <w:tcW w:w="3177" w:type="dxa"/>
          </w:tcPr>
          <w:p>
            <w:pPr>
              <w:pStyle w:val="TableParagraph"/>
              <w:spacing w:line="256" w:lineRule="exact"/>
              <w:ind w:left="115"/>
              <w:jc w:val="left"/>
              <w:rPr>
                <w:sz w:val="24"/>
              </w:rPr>
            </w:pPr>
            <w:r>
              <w:rPr>
                <w:sz w:val="24"/>
              </w:rPr>
              <w:t>Ojo</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5" w:hRule="atLeast"/>
        </w:trPr>
        <w:tc>
          <w:tcPr>
            <w:tcW w:w="692" w:type="dxa"/>
          </w:tcPr>
          <w:p>
            <w:pPr>
              <w:pStyle w:val="TableParagraph"/>
              <w:spacing w:line="256" w:lineRule="exact"/>
              <w:ind w:left="178" w:right="91"/>
              <w:jc w:val="center"/>
              <w:rPr>
                <w:sz w:val="24"/>
              </w:rPr>
            </w:pPr>
            <w:r>
              <w:rPr>
                <w:sz w:val="24"/>
              </w:rPr>
              <w:t>20</w:t>
            </w:r>
          </w:p>
        </w:tc>
        <w:tc>
          <w:tcPr>
            <w:tcW w:w="3177" w:type="dxa"/>
          </w:tcPr>
          <w:p>
            <w:pPr>
              <w:pStyle w:val="TableParagraph"/>
              <w:spacing w:line="256" w:lineRule="exact"/>
              <w:ind w:left="115"/>
              <w:jc w:val="left"/>
              <w:rPr>
                <w:sz w:val="24"/>
              </w:rPr>
            </w:pPr>
            <w:r>
              <w:rPr>
                <w:sz w:val="24"/>
              </w:rPr>
              <w:t>Biopsia aparato respiratorio</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5" w:hRule="atLeast"/>
        </w:trPr>
        <w:tc>
          <w:tcPr>
            <w:tcW w:w="692" w:type="dxa"/>
          </w:tcPr>
          <w:p>
            <w:pPr>
              <w:pStyle w:val="TableParagraph"/>
              <w:spacing w:line="256" w:lineRule="exact"/>
              <w:ind w:left="178" w:right="91"/>
              <w:jc w:val="center"/>
              <w:rPr>
                <w:sz w:val="24"/>
              </w:rPr>
            </w:pPr>
            <w:r>
              <w:rPr>
                <w:sz w:val="24"/>
              </w:rPr>
              <w:t>21</w:t>
            </w:r>
          </w:p>
        </w:tc>
        <w:tc>
          <w:tcPr>
            <w:tcW w:w="3177" w:type="dxa"/>
          </w:tcPr>
          <w:p>
            <w:pPr>
              <w:pStyle w:val="TableParagraph"/>
              <w:spacing w:line="256" w:lineRule="exact"/>
              <w:ind w:left="115"/>
              <w:jc w:val="left"/>
              <w:rPr>
                <w:sz w:val="24"/>
              </w:rPr>
            </w:pPr>
            <w:r>
              <w:rPr>
                <w:sz w:val="24"/>
              </w:rPr>
              <w:t>Líquido cefalorraquídeo</w:t>
            </w:r>
          </w:p>
        </w:tc>
        <w:tc>
          <w:tcPr>
            <w:tcW w:w="1258" w:type="dxa"/>
          </w:tcPr>
          <w:p>
            <w:pPr>
              <w:pStyle w:val="TableParagraph"/>
              <w:spacing w:line="256" w:lineRule="exact"/>
              <w:ind w:right="218"/>
              <w:rPr>
                <w:sz w:val="24"/>
              </w:rPr>
            </w:pPr>
            <w:r>
              <w:rPr>
                <w:sz w:val="24"/>
              </w:rPr>
              <w:t>220</w:t>
            </w:r>
          </w:p>
        </w:tc>
        <w:tc>
          <w:tcPr>
            <w:tcW w:w="1206" w:type="dxa"/>
          </w:tcPr>
          <w:p>
            <w:pPr>
              <w:pStyle w:val="TableParagraph"/>
              <w:spacing w:line="256" w:lineRule="exact"/>
              <w:ind w:right="322"/>
              <w:rPr>
                <w:sz w:val="24"/>
              </w:rPr>
            </w:pPr>
            <w:r>
              <w:rPr>
                <w:sz w:val="24"/>
              </w:rPr>
              <w:t>160</w:t>
            </w:r>
          </w:p>
        </w:tc>
        <w:tc>
          <w:tcPr>
            <w:tcW w:w="1204" w:type="dxa"/>
          </w:tcPr>
          <w:p>
            <w:pPr>
              <w:pStyle w:val="TableParagraph"/>
              <w:spacing w:line="256" w:lineRule="exact"/>
              <w:ind w:right="335"/>
              <w:rPr>
                <w:sz w:val="24"/>
              </w:rPr>
            </w:pPr>
            <w:r>
              <w:rPr>
                <w:sz w:val="24"/>
              </w:rPr>
              <w:t>160</w:t>
            </w:r>
          </w:p>
        </w:tc>
        <w:tc>
          <w:tcPr>
            <w:tcW w:w="1079" w:type="dxa"/>
          </w:tcPr>
          <w:p>
            <w:pPr>
              <w:pStyle w:val="TableParagraph"/>
              <w:spacing w:line="256" w:lineRule="exact"/>
              <w:ind w:right="197"/>
              <w:rPr>
                <w:sz w:val="24"/>
              </w:rPr>
            </w:pPr>
            <w:r>
              <w:rPr>
                <w:sz w:val="24"/>
              </w:rPr>
              <w:t>120</w:t>
            </w:r>
          </w:p>
        </w:tc>
      </w:tr>
      <w:tr>
        <w:trPr>
          <w:trHeight w:val="275" w:hRule="atLeast"/>
        </w:trPr>
        <w:tc>
          <w:tcPr>
            <w:tcW w:w="692" w:type="dxa"/>
          </w:tcPr>
          <w:p>
            <w:pPr>
              <w:pStyle w:val="TableParagraph"/>
              <w:spacing w:line="256" w:lineRule="exact"/>
              <w:ind w:left="178" w:right="91"/>
              <w:jc w:val="center"/>
              <w:rPr>
                <w:sz w:val="24"/>
              </w:rPr>
            </w:pPr>
            <w:r>
              <w:rPr>
                <w:sz w:val="24"/>
              </w:rPr>
              <w:t>22</w:t>
            </w:r>
          </w:p>
        </w:tc>
        <w:tc>
          <w:tcPr>
            <w:tcW w:w="3177" w:type="dxa"/>
          </w:tcPr>
          <w:p>
            <w:pPr>
              <w:pStyle w:val="TableParagraph"/>
              <w:spacing w:line="256" w:lineRule="exact"/>
              <w:ind w:left="115"/>
              <w:jc w:val="left"/>
              <w:rPr>
                <w:sz w:val="24"/>
              </w:rPr>
            </w:pPr>
            <w:r>
              <w:rPr>
                <w:sz w:val="24"/>
              </w:rPr>
              <w:t>Pulmón</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6" w:hRule="atLeast"/>
        </w:trPr>
        <w:tc>
          <w:tcPr>
            <w:tcW w:w="692" w:type="dxa"/>
          </w:tcPr>
          <w:p>
            <w:pPr>
              <w:pStyle w:val="TableParagraph"/>
              <w:spacing w:line="256" w:lineRule="exact"/>
              <w:ind w:left="178" w:right="91"/>
              <w:jc w:val="center"/>
              <w:rPr>
                <w:sz w:val="24"/>
              </w:rPr>
            </w:pPr>
            <w:r>
              <w:rPr>
                <w:sz w:val="24"/>
              </w:rPr>
              <w:t>23</w:t>
            </w:r>
          </w:p>
        </w:tc>
        <w:tc>
          <w:tcPr>
            <w:tcW w:w="3177" w:type="dxa"/>
          </w:tcPr>
          <w:p>
            <w:pPr>
              <w:pStyle w:val="TableParagraph"/>
              <w:spacing w:line="256" w:lineRule="exact"/>
              <w:ind w:left="115"/>
              <w:jc w:val="left"/>
              <w:rPr>
                <w:sz w:val="24"/>
              </w:rPr>
            </w:pPr>
            <w:r>
              <w:rPr>
                <w:sz w:val="24"/>
              </w:rPr>
              <w:t>Vesícula biliar</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1,240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680</w:t>
            </w:r>
          </w:p>
        </w:tc>
      </w:tr>
      <w:tr>
        <w:trPr>
          <w:trHeight w:val="276" w:hRule="atLeast"/>
        </w:trPr>
        <w:tc>
          <w:tcPr>
            <w:tcW w:w="692" w:type="dxa"/>
          </w:tcPr>
          <w:p>
            <w:pPr>
              <w:pStyle w:val="TableParagraph"/>
              <w:spacing w:line="256" w:lineRule="exact"/>
              <w:ind w:left="86"/>
              <w:jc w:val="center"/>
              <w:rPr>
                <w:b/>
                <w:sz w:val="24"/>
              </w:rPr>
            </w:pPr>
            <w:r>
              <w:rPr>
                <w:b/>
                <w:w w:val="99"/>
                <w:sz w:val="24"/>
              </w:rPr>
              <w:t>k</w:t>
            </w:r>
          </w:p>
        </w:tc>
        <w:tc>
          <w:tcPr>
            <w:tcW w:w="3177" w:type="dxa"/>
          </w:tcPr>
          <w:p>
            <w:pPr>
              <w:pStyle w:val="TableParagraph"/>
              <w:spacing w:line="256" w:lineRule="exact"/>
              <w:ind w:left="115"/>
              <w:jc w:val="left"/>
              <w:rPr>
                <w:b/>
                <w:sz w:val="24"/>
              </w:rPr>
            </w:pPr>
            <w:r>
              <w:rPr>
                <w:b/>
                <w:sz w:val="24"/>
              </w:rPr>
              <w:t>Medicina interna</w:t>
            </w:r>
          </w:p>
        </w:tc>
        <w:tc>
          <w:tcPr>
            <w:tcW w:w="1258" w:type="dxa"/>
          </w:tcPr>
          <w:p>
            <w:pPr>
              <w:pStyle w:val="TableParagraph"/>
              <w:jc w:val="left"/>
              <w:rPr>
                <w:sz w:val="20"/>
              </w:rPr>
            </w:pPr>
          </w:p>
        </w:tc>
        <w:tc>
          <w:tcPr>
            <w:tcW w:w="120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177" w:type="dxa"/>
          </w:tcPr>
          <w:p>
            <w:pPr>
              <w:pStyle w:val="TableParagraph"/>
              <w:spacing w:line="256" w:lineRule="exact"/>
              <w:ind w:left="115"/>
              <w:jc w:val="left"/>
              <w:rPr>
                <w:sz w:val="24"/>
              </w:rPr>
            </w:pPr>
            <w:r>
              <w:rPr>
                <w:sz w:val="24"/>
              </w:rPr>
              <w:t>Broncoscopía</w:t>
            </w:r>
          </w:p>
        </w:tc>
        <w:tc>
          <w:tcPr>
            <w:tcW w:w="1258" w:type="dxa"/>
          </w:tcPr>
          <w:p>
            <w:pPr>
              <w:pStyle w:val="TableParagraph"/>
              <w:spacing w:line="256" w:lineRule="exact"/>
              <w:ind w:right="218"/>
              <w:rPr>
                <w:sz w:val="24"/>
              </w:rPr>
            </w:pPr>
            <w:r>
              <w:rPr>
                <w:sz w:val="24"/>
              </w:rPr>
              <w:t>2,180</w:t>
            </w:r>
          </w:p>
        </w:tc>
        <w:tc>
          <w:tcPr>
            <w:tcW w:w="1206" w:type="dxa"/>
          </w:tcPr>
          <w:p>
            <w:pPr>
              <w:pStyle w:val="TableParagraph"/>
              <w:spacing w:line="256" w:lineRule="exact"/>
              <w:ind w:right="322"/>
              <w:rPr>
                <w:sz w:val="24"/>
              </w:rPr>
            </w:pPr>
            <w:r>
              <w:rPr>
                <w:sz w:val="24"/>
              </w:rPr>
              <w:t>1,780</w:t>
            </w:r>
          </w:p>
        </w:tc>
        <w:tc>
          <w:tcPr>
            <w:tcW w:w="1204" w:type="dxa"/>
          </w:tcPr>
          <w:p>
            <w:pPr>
              <w:pStyle w:val="TableParagraph"/>
              <w:spacing w:line="256" w:lineRule="exact"/>
              <w:ind w:right="335"/>
              <w:rPr>
                <w:sz w:val="24"/>
              </w:rPr>
            </w:pPr>
            <w:r>
              <w:rPr>
                <w:sz w:val="24"/>
              </w:rPr>
              <w:t>1,380</w:t>
            </w:r>
          </w:p>
        </w:tc>
        <w:tc>
          <w:tcPr>
            <w:tcW w:w="1079" w:type="dxa"/>
          </w:tcPr>
          <w:p>
            <w:pPr>
              <w:pStyle w:val="TableParagraph"/>
              <w:spacing w:line="256" w:lineRule="exact"/>
              <w:ind w:right="197"/>
              <w:rPr>
                <w:sz w:val="24"/>
              </w:rPr>
            </w:pPr>
            <w:r>
              <w:rPr>
                <w:sz w:val="24"/>
              </w:rPr>
              <w:t>980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3177" w:type="dxa"/>
          </w:tcPr>
          <w:p>
            <w:pPr>
              <w:pStyle w:val="TableParagraph"/>
              <w:spacing w:line="256" w:lineRule="exact"/>
              <w:ind w:left="115"/>
              <w:jc w:val="left"/>
              <w:rPr>
                <w:sz w:val="24"/>
              </w:rPr>
            </w:pPr>
            <w:r>
              <w:rPr>
                <w:sz w:val="24"/>
              </w:rPr>
              <w:t>Espirometría</w:t>
            </w:r>
          </w:p>
        </w:tc>
        <w:tc>
          <w:tcPr>
            <w:tcW w:w="1258" w:type="dxa"/>
          </w:tcPr>
          <w:p>
            <w:pPr>
              <w:pStyle w:val="TableParagraph"/>
              <w:spacing w:line="256" w:lineRule="exact"/>
              <w:ind w:right="218"/>
              <w:rPr>
                <w:sz w:val="24"/>
              </w:rPr>
            </w:pPr>
            <w:r>
              <w:rPr>
                <w:sz w:val="24"/>
              </w:rPr>
              <w:t>380</w:t>
            </w:r>
          </w:p>
        </w:tc>
        <w:tc>
          <w:tcPr>
            <w:tcW w:w="1206" w:type="dxa"/>
          </w:tcPr>
          <w:p>
            <w:pPr>
              <w:pStyle w:val="TableParagraph"/>
              <w:spacing w:line="256" w:lineRule="exact"/>
              <w:ind w:right="322"/>
              <w:rPr>
                <w:sz w:val="24"/>
              </w:rPr>
            </w:pPr>
            <w:r>
              <w:rPr>
                <w:sz w:val="24"/>
              </w:rPr>
              <w:t>340</w:t>
            </w:r>
          </w:p>
        </w:tc>
        <w:tc>
          <w:tcPr>
            <w:tcW w:w="1204" w:type="dxa"/>
          </w:tcPr>
          <w:p>
            <w:pPr>
              <w:pStyle w:val="TableParagraph"/>
              <w:spacing w:line="256" w:lineRule="exact"/>
              <w:ind w:right="335"/>
              <w:rPr>
                <w:sz w:val="24"/>
              </w:rPr>
            </w:pPr>
            <w:r>
              <w:rPr>
                <w:sz w:val="24"/>
              </w:rPr>
              <w:t>280</w:t>
            </w:r>
          </w:p>
        </w:tc>
        <w:tc>
          <w:tcPr>
            <w:tcW w:w="1079" w:type="dxa"/>
          </w:tcPr>
          <w:p>
            <w:pPr>
              <w:pStyle w:val="TableParagraph"/>
              <w:spacing w:line="256" w:lineRule="exact"/>
              <w:ind w:right="197"/>
              <w:rPr>
                <w:sz w:val="24"/>
              </w:rPr>
            </w:pPr>
            <w:r>
              <w:rPr>
                <w:sz w:val="24"/>
              </w:rPr>
              <w:t>220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3177" w:type="dxa"/>
          </w:tcPr>
          <w:p>
            <w:pPr>
              <w:pStyle w:val="TableParagraph"/>
              <w:spacing w:line="256" w:lineRule="exact"/>
              <w:ind w:left="115"/>
              <w:jc w:val="left"/>
              <w:rPr>
                <w:sz w:val="24"/>
              </w:rPr>
            </w:pPr>
            <w:r>
              <w:rPr>
                <w:sz w:val="24"/>
              </w:rPr>
              <w:t>Punción lumbar</w:t>
            </w:r>
          </w:p>
        </w:tc>
        <w:tc>
          <w:tcPr>
            <w:tcW w:w="1258" w:type="dxa"/>
          </w:tcPr>
          <w:p>
            <w:pPr>
              <w:pStyle w:val="TableParagraph"/>
              <w:spacing w:line="256" w:lineRule="exact"/>
              <w:ind w:right="218"/>
              <w:rPr>
                <w:sz w:val="24"/>
              </w:rPr>
            </w:pPr>
            <w:r>
              <w:rPr>
                <w:sz w:val="24"/>
              </w:rPr>
              <w:t>2,200</w:t>
            </w:r>
          </w:p>
        </w:tc>
        <w:tc>
          <w:tcPr>
            <w:tcW w:w="1206" w:type="dxa"/>
          </w:tcPr>
          <w:p>
            <w:pPr>
              <w:pStyle w:val="TableParagraph"/>
              <w:spacing w:line="256" w:lineRule="exact"/>
              <w:ind w:right="322"/>
              <w:rPr>
                <w:sz w:val="24"/>
              </w:rPr>
            </w:pPr>
            <w:r>
              <w:rPr>
                <w:sz w:val="24"/>
              </w:rPr>
              <w:t>1,380</w:t>
            </w:r>
          </w:p>
        </w:tc>
        <w:tc>
          <w:tcPr>
            <w:tcW w:w="1204" w:type="dxa"/>
          </w:tcPr>
          <w:p>
            <w:pPr>
              <w:pStyle w:val="TableParagraph"/>
              <w:spacing w:line="256" w:lineRule="exact"/>
              <w:ind w:right="335"/>
              <w:rPr>
                <w:sz w:val="24"/>
              </w:rPr>
            </w:pPr>
            <w:r>
              <w:rPr>
                <w:sz w:val="24"/>
              </w:rPr>
              <w:t>960</w:t>
            </w:r>
          </w:p>
        </w:tc>
        <w:tc>
          <w:tcPr>
            <w:tcW w:w="1079" w:type="dxa"/>
          </w:tcPr>
          <w:p>
            <w:pPr>
              <w:pStyle w:val="TableParagraph"/>
              <w:spacing w:line="256" w:lineRule="exact"/>
              <w:ind w:right="197"/>
              <w:rPr>
                <w:sz w:val="24"/>
              </w:rPr>
            </w:pPr>
            <w:r>
              <w:rPr>
                <w:sz w:val="24"/>
              </w:rPr>
              <w:t>540</w:t>
            </w:r>
          </w:p>
        </w:tc>
      </w:tr>
      <w:tr>
        <w:trPr>
          <w:trHeight w:val="275" w:hRule="atLeast"/>
        </w:trPr>
        <w:tc>
          <w:tcPr>
            <w:tcW w:w="692" w:type="dxa"/>
          </w:tcPr>
          <w:p>
            <w:pPr>
              <w:pStyle w:val="TableParagraph"/>
              <w:spacing w:line="256" w:lineRule="exact"/>
              <w:ind w:left="87"/>
              <w:jc w:val="center"/>
              <w:rPr>
                <w:sz w:val="24"/>
              </w:rPr>
            </w:pPr>
            <w:r>
              <w:rPr>
                <w:sz w:val="24"/>
              </w:rPr>
              <w:t>4</w:t>
            </w:r>
          </w:p>
        </w:tc>
        <w:tc>
          <w:tcPr>
            <w:tcW w:w="3177" w:type="dxa"/>
          </w:tcPr>
          <w:p>
            <w:pPr>
              <w:pStyle w:val="TableParagraph"/>
              <w:spacing w:line="256" w:lineRule="exact"/>
              <w:ind w:left="115"/>
              <w:jc w:val="left"/>
              <w:rPr>
                <w:sz w:val="24"/>
              </w:rPr>
            </w:pPr>
            <w:r>
              <w:rPr>
                <w:sz w:val="24"/>
              </w:rPr>
              <w:t>Electroencefalograma</w:t>
            </w:r>
          </w:p>
        </w:tc>
        <w:tc>
          <w:tcPr>
            <w:tcW w:w="1258" w:type="dxa"/>
          </w:tcPr>
          <w:p>
            <w:pPr>
              <w:pStyle w:val="TableParagraph"/>
              <w:spacing w:line="256" w:lineRule="exact"/>
              <w:ind w:right="218"/>
              <w:rPr>
                <w:sz w:val="24"/>
              </w:rPr>
            </w:pPr>
            <w:r>
              <w:rPr>
                <w:sz w:val="24"/>
              </w:rPr>
              <w:t>960</w:t>
            </w:r>
          </w:p>
        </w:tc>
        <w:tc>
          <w:tcPr>
            <w:tcW w:w="1206" w:type="dxa"/>
          </w:tcPr>
          <w:p>
            <w:pPr>
              <w:pStyle w:val="TableParagraph"/>
              <w:spacing w:line="256" w:lineRule="exact"/>
              <w:ind w:right="322"/>
              <w:rPr>
                <w:sz w:val="24"/>
              </w:rPr>
            </w:pPr>
            <w:r>
              <w:rPr>
                <w:sz w:val="24"/>
              </w:rPr>
              <w:t>800</w:t>
            </w:r>
          </w:p>
        </w:tc>
        <w:tc>
          <w:tcPr>
            <w:tcW w:w="1204" w:type="dxa"/>
          </w:tcPr>
          <w:p>
            <w:pPr>
              <w:pStyle w:val="TableParagraph"/>
              <w:spacing w:line="256" w:lineRule="exact"/>
              <w:ind w:right="335"/>
              <w:rPr>
                <w:sz w:val="24"/>
              </w:rPr>
            </w:pPr>
            <w:r>
              <w:rPr>
                <w:sz w:val="24"/>
              </w:rPr>
              <w:t>640</w:t>
            </w:r>
          </w:p>
        </w:tc>
        <w:tc>
          <w:tcPr>
            <w:tcW w:w="1079" w:type="dxa"/>
          </w:tcPr>
          <w:p>
            <w:pPr>
              <w:pStyle w:val="TableParagraph"/>
              <w:spacing w:line="256" w:lineRule="exact"/>
              <w:ind w:right="197"/>
              <w:rPr>
                <w:sz w:val="24"/>
              </w:rPr>
            </w:pPr>
            <w:r>
              <w:rPr>
                <w:sz w:val="24"/>
              </w:rPr>
              <w:t>480</w:t>
            </w:r>
          </w:p>
        </w:tc>
      </w:tr>
      <w:tr>
        <w:trPr>
          <w:trHeight w:val="552" w:hRule="atLeast"/>
        </w:trPr>
        <w:tc>
          <w:tcPr>
            <w:tcW w:w="692" w:type="dxa"/>
          </w:tcPr>
          <w:p>
            <w:pPr>
              <w:pStyle w:val="TableParagraph"/>
              <w:spacing w:line="271" w:lineRule="exact"/>
              <w:ind w:left="87"/>
              <w:jc w:val="center"/>
              <w:rPr>
                <w:sz w:val="24"/>
              </w:rPr>
            </w:pPr>
            <w:r>
              <w:rPr>
                <w:sz w:val="24"/>
              </w:rPr>
              <w:t>5</w:t>
            </w:r>
          </w:p>
        </w:tc>
        <w:tc>
          <w:tcPr>
            <w:tcW w:w="3177" w:type="dxa"/>
          </w:tcPr>
          <w:p>
            <w:pPr>
              <w:pStyle w:val="TableParagraph"/>
              <w:spacing w:line="271" w:lineRule="exact"/>
              <w:ind w:left="115"/>
              <w:jc w:val="left"/>
              <w:rPr>
                <w:sz w:val="24"/>
              </w:rPr>
            </w:pPr>
            <w:r>
              <w:rPr>
                <w:sz w:val="24"/>
              </w:rPr>
              <w:t>Colocación de catéter</w:t>
            </w:r>
          </w:p>
          <w:p>
            <w:pPr>
              <w:pStyle w:val="TableParagraph"/>
              <w:spacing w:line="261" w:lineRule="exact"/>
              <w:ind w:left="115"/>
              <w:jc w:val="left"/>
              <w:rPr>
                <w:sz w:val="24"/>
              </w:rPr>
            </w:pPr>
            <w:r>
              <w:rPr>
                <w:sz w:val="24"/>
              </w:rPr>
              <w:t>venoso central con curación</w:t>
            </w:r>
          </w:p>
        </w:tc>
        <w:tc>
          <w:tcPr>
            <w:tcW w:w="1258" w:type="dxa"/>
          </w:tcPr>
          <w:p>
            <w:pPr>
              <w:pStyle w:val="TableParagraph"/>
              <w:spacing w:line="271" w:lineRule="exact"/>
              <w:ind w:right="218"/>
              <w:rPr>
                <w:sz w:val="24"/>
              </w:rPr>
            </w:pPr>
            <w:r>
              <w:rPr>
                <w:sz w:val="24"/>
              </w:rPr>
              <w:t>3,400</w:t>
            </w:r>
          </w:p>
        </w:tc>
        <w:tc>
          <w:tcPr>
            <w:tcW w:w="1206" w:type="dxa"/>
          </w:tcPr>
          <w:p>
            <w:pPr>
              <w:pStyle w:val="TableParagraph"/>
              <w:spacing w:line="271" w:lineRule="exact"/>
              <w:ind w:right="322"/>
              <w:rPr>
                <w:sz w:val="24"/>
              </w:rPr>
            </w:pPr>
            <w:r>
              <w:rPr>
                <w:sz w:val="24"/>
              </w:rPr>
              <w:t>2,560</w:t>
            </w:r>
          </w:p>
        </w:tc>
        <w:tc>
          <w:tcPr>
            <w:tcW w:w="1204" w:type="dxa"/>
          </w:tcPr>
          <w:p>
            <w:pPr>
              <w:pStyle w:val="TableParagraph"/>
              <w:spacing w:line="271" w:lineRule="exact"/>
              <w:ind w:right="335"/>
              <w:rPr>
                <w:sz w:val="24"/>
              </w:rPr>
            </w:pPr>
            <w:r>
              <w:rPr>
                <w:sz w:val="24"/>
              </w:rPr>
              <w:t>2,120</w:t>
            </w:r>
          </w:p>
        </w:tc>
        <w:tc>
          <w:tcPr>
            <w:tcW w:w="1079" w:type="dxa"/>
          </w:tcPr>
          <w:p>
            <w:pPr>
              <w:pStyle w:val="TableParagraph"/>
              <w:spacing w:line="271" w:lineRule="exact"/>
              <w:ind w:right="197"/>
              <w:rPr>
                <w:sz w:val="24"/>
              </w:rPr>
            </w:pPr>
            <w:r>
              <w:rPr>
                <w:sz w:val="24"/>
              </w:rPr>
              <w:t>1,700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3177" w:type="dxa"/>
          </w:tcPr>
          <w:p>
            <w:pPr>
              <w:pStyle w:val="TableParagraph"/>
              <w:spacing w:line="256" w:lineRule="exact"/>
              <w:ind w:left="115"/>
              <w:jc w:val="left"/>
              <w:rPr>
                <w:sz w:val="24"/>
              </w:rPr>
            </w:pPr>
            <w:r>
              <w:rPr>
                <w:sz w:val="24"/>
              </w:rPr>
              <w:t>Colocación de catéter PICC</w:t>
            </w:r>
          </w:p>
        </w:tc>
        <w:tc>
          <w:tcPr>
            <w:tcW w:w="1258" w:type="dxa"/>
          </w:tcPr>
          <w:p>
            <w:pPr>
              <w:pStyle w:val="TableParagraph"/>
              <w:spacing w:line="256" w:lineRule="exact"/>
              <w:ind w:right="218"/>
              <w:rPr>
                <w:sz w:val="24"/>
              </w:rPr>
            </w:pPr>
            <w:r>
              <w:rPr>
                <w:sz w:val="24"/>
              </w:rPr>
              <w:t>13,980</w:t>
            </w:r>
          </w:p>
        </w:tc>
        <w:tc>
          <w:tcPr>
            <w:tcW w:w="1206" w:type="dxa"/>
          </w:tcPr>
          <w:p>
            <w:pPr>
              <w:pStyle w:val="TableParagraph"/>
              <w:spacing w:line="256" w:lineRule="exact"/>
              <w:ind w:right="322"/>
              <w:rPr>
                <w:sz w:val="24"/>
              </w:rPr>
            </w:pPr>
            <w:r>
              <w:rPr>
                <w:sz w:val="24"/>
              </w:rPr>
              <w:t>10,480</w:t>
            </w:r>
          </w:p>
        </w:tc>
        <w:tc>
          <w:tcPr>
            <w:tcW w:w="1204" w:type="dxa"/>
          </w:tcPr>
          <w:p>
            <w:pPr>
              <w:pStyle w:val="TableParagraph"/>
              <w:spacing w:line="256" w:lineRule="exact"/>
              <w:ind w:right="335"/>
              <w:rPr>
                <w:sz w:val="24"/>
              </w:rPr>
            </w:pPr>
            <w:r>
              <w:rPr>
                <w:sz w:val="24"/>
              </w:rPr>
              <w:t>8,740</w:t>
            </w:r>
          </w:p>
        </w:tc>
        <w:tc>
          <w:tcPr>
            <w:tcW w:w="1079" w:type="dxa"/>
          </w:tcPr>
          <w:p>
            <w:pPr>
              <w:pStyle w:val="TableParagraph"/>
              <w:spacing w:line="256" w:lineRule="exact"/>
              <w:ind w:right="197"/>
              <w:rPr>
                <w:sz w:val="24"/>
              </w:rPr>
            </w:pPr>
            <w:r>
              <w:rPr>
                <w:sz w:val="24"/>
              </w:rPr>
              <w:t>6,980</w:t>
            </w:r>
          </w:p>
        </w:tc>
      </w:tr>
      <w:tr>
        <w:trPr>
          <w:trHeight w:val="276" w:hRule="atLeast"/>
        </w:trPr>
        <w:tc>
          <w:tcPr>
            <w:tcW w:w="692" w:type="dxa"/>
          </w:tcPr>
          <w:p>
            <w:pPr>
              <w:pStyle w:val="TableParagraph"/>
              <w:spacing w:line="256" w:lineRule="exact"/>
              <w:ind w:left="87"/>
              <w:jc w:val="center"/>
              <w:rPr>
                <w:sz w:val="24"/>
              </w:rPr>
            </w:pPr>
            <w:r>
              <w:rPr>
                <w:sz w:val="24"/>
              </w:rPr>
              <w:t>7</w:t>
            </w:r>
          </w:p>
        </w:tc>
        <w:tc>
          <w:tcPr>
            <w:tcW w:w="3177" w:type="dxa"/>
          </w:tcPr>
          <w:p>
            <w:pPr>
              <w:pStyle w:val="TableParagraph"/>
              <w:spacing w:line="256" w:lineRule="exact"/>
              <w:ind w:left="115"/>
              <w:jc w:val="left"/>
              <w:rPr>
                <w:sz w:val="24"/>
              </w:rPr>
            </w:pPr>
            <w:r>
              <w:rPr>
                <w:sz w:val="24"/>
              </w:rPr>
              <w:t>Colocación de sonda Foley</w:t>
            </w:r>
          </w:p>
        </w:tc>
        <w:tc>
          <w:tcPr>
            <w:tcW w:w="1258" w:type="dxa"/>
          </w:tcPr>
          <w:p>
            <w:pPr>
              <w:pStyle w:val="TableParagraph"/>
              <w:spacing w:line="256" w:lineRule="exact"/>
              <w:ind w:right="218"/>
              <w:rPr>
                <w:sz w:val="24"/>
              </w:rPr>
            </w:pPr>
            <w:r>
              <w:rPr>
                <w:sz w:val="24"/>
              </w:rPr>
              <w:t>340</w:t>
            </w:r>
          </w:p>
        </w:tc>
        <w:tc>
          <w:tcPr>
            <w:tcW w:w="120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5"/>
              <w:rPr>
                <w:sz w:val="24"/>
              </w:rPr>
            </w:pPr>
            <w:r>
              <w:rPr>
                <w:sz w:val="24"/>
              </w:rPr>
              <w:t>220</w:t>
            </w:r>
          </w:p>
        </w:tc>
        <w:tc>
          <w:tcPr>
            <w:tcW w:w="1079" w:type="dxa"/>
          </w:tcPr>
          <w:p>
            <w:pPr>
              <w:pStyle w:val="TableParagraph"/>
              <w:spacing w:line="256" w:lineRule="exact"/>
              <w:ind w:right="197"/>
              <w:rPr>
                <w:sz w:val="24"/>
              </w:rPr>
            </w:pPr>
            <w:r>
              <w:rPr>
                <w:sz w:val="24"/>
              </w:rPr>
              <w:t>180</w:t>
            </w:r>
          </w:p>
        </w:tc>
      </w:tr>
      <w:tr>
        <w:trPr>
          <w:trHeight w:val="552" w:hRule="atLeast"/>
        </w:trPr>
        <w:tc>
          <w:tcPr>
            <w:tcW w:w="692" w:type="dxa"/>
          </w:tcPr>
          <w:p>
            <w:pPr>
              <w:pStyle w:val="TableParagraph"/>
              <w:spacing w:line="271" w:lineRule="exact"/>
              <w:ind w:left="87"/>
              <w:jc w:val="center"/>
              <w:rPr>
                <w:sz w:val="24"/>
              </w:rPr>
            </w:pPr>
            <w:r>
              <w:rPr>
                <w:sz w:val="24"/>
              </w:rPr>
              <w:t>8</w:t>
            </w:r>
          </w:p>
        </w:tc>
        <w:tc>
          <w:tcPr>
            <w:tcW w:w="3177" w:type="dxa"/>
          </w:tcPr>
          <w:p>
            <w:pPr>
              <w:pStyle w:val="TableParagraph"/>
              <w:spacing w:line="271" w:lineRule="exact"/>
              <w:ind w:left="115"/>
              <w:jc w:val="left"/>
              <w:rPr>
                <w:sz w:val="24"/>
              </w:rPr>
            </w:pPr>
            <w:r>
              <w:rPr>
                <w:sz w:val="24"/>
              </w:rPr>
              <w:t>Colocación de sonda</w:t>
            </w:r>
          </w:p>
          <w:p>
            <w:pPr>
              <w:pStyle w:val="TableParagraph"/>
              <w:spacing w:line="261" w:lineRule="exact"/>
              <w:ind w:left="115"/>
              <w:jc w:val="left"/>
              <w:rPr>
                <w:sz w:val="24"/>
              </w:rPr>
            </w:pPr>
            <w:r>
              <w:rPr>
                <w:sz w:val="24"/>
              </w:rPr>
              <w:t>nasogástrica</w:t>
            </w:r>
          </w:p>
        </w:tc>
        <w:tc>
          <w:tcPr>
            <w:tcW w:w="1258" w:type="dxa"/>
          </w:tcPr>
          <w:p>
            <w:pPr>
              <w:pStyle w:val="TableParagraph"/>
              <w:spacing w:line="271" w:lineRule="exact"/>
              <w:ind w:right="218"/>
              <w:rPr>
                <w:sz w:val="24"/>
              </w:rPr>
            </w:pPr>
            <w:r>
              <w:rPr>
                <w:sz w:val="24"/>
              </w:rPr>
              <w:t>340</w:t>
            </w:r>
          </w:p>
        </w:tc>
        <w:tc>
          <w:tcPr>
            <w:tcW w:w="1206" w:type="dxa"/>
          </w:tcPr>
          <w:p>
            <w:pPr>
              <w:pStyle w:val="TableParagraph"/>
              <w:spacing w:line="271" w:lineRule="exact"/>
              <w:ind w:right="322"/>
              <w:rPr>
                <w:sz w:val="24"/>
              </w:rPr>
            </w:pPr>
            <w:r>
              <w:rPr>
                <w:sz w:val="24"/>
              </w:rPr>
              <w:t>240</w:t>
            </w:r>
          </w:p>
        </w:tc>
        <w:tc>
          <w:tcPr>
            <w:tcW w:w="1204" w:type="dxa"/>
          </w:tcPr>
          <w:p>
            <w:pPr>
              <w:pStyle w:val="TableParagraph"/>
              <w:spacing w:line="271" w:lineRule="exact"/>
              <w:ind w:right="335"/>
              <w:rPr>
                <w:sz w:val="24"/>
              </w:rPr>
            </w:pPr>
            <w:r>
              <w:rPr>
                <w:sz w:val="24"/>
              </w:rPr>
              <w:t>200</w:t>
            </w:r>
          </w:p>
        </w:tc>
        <w:tc>
          <w:tcPr>
            <w:tcW w:w="1079" w:type="dxa"/>
          </w:tcPr>
          <w:p>
            <w:pPr>
              <w:pStyle w:val="TableParagraph"/>
              <w:spacing w:line="271" w:lineRule="exact"/>
              <w:ind w:right="197"/>
              <w:rPr>
                <w:sz w:val="24"/>
              </w:rPr>
            </w:pPr>
            <w:r>
              <w:rPr>
                <w:sz w:val="24"/>
              </w:rPr>
              <w:t>160</w:t>
            </w:r>
          </w:p>
        </w:tc>
      </w:tr>
      <w:tr>
        <w:trPr>
          <w:trHeight w:val="275" w:hRule="atLeast"/>
        </w:trPr>
        <w:tc>
          <w:tcPr>
            <w:tcW w:w="692" w:type="dxa"/>
          </w:tcPr>
          <w:p>
            <w:pPr>
              <w:pStyle w:val="TableParagraph"/>
              <w:spacing w:line="256" w:lineRule="exact"/>
              <w:ind w:left="86"/>
              <w:jc w:val="center"/>
              <w:rPr>
                <w:b/>
                <w:sz w:val="24"/>
              </w:rPr>
            </w:pPr>
            <w:r>
              <w:rPr>
                <w:b/>
                <w:sz w:val="24"/>
              </w:rPr>
              <w:t>l</w:t>
            </w:r>
          </w:p>
        </w:tc>
        <w:tc>
          <w:tcPr>
            <w:tcW w:w="3177" w:type="dxa"/>
          </w:tcPr>
          <w:p>
            <w:pPr>
              <w:pStyle w:val="TableParagraph"/>
              <w:spacing w:line="256" w:lineRule="exact"/>
              <w:ind w:left="115"/>
              <w:jc w:val="left"/>
              <w:rPr>
                <w:b/>
                <w:sz w:val="24"/>
              </w:rPr>
            </w:pPr>
            <w:r>
              <w:rPr>
                <w:b/>
                <w:sz w:val="24"/>
              </w:rPr>
              <w:t>Gastroenterología</w:t>
            </w:r>
          </w:p>
        </w:tc>
        <w:tc>
          <w:tcPr>
            <w:tcW w:w="1258" w:type="dxa"/>
          </w:tcPr>
          <w:p>
            <w:pPr>
              <w:pStyle w:val="TableParagraph"/>
              <w:jc w:val="left"/>
              <w:rPr>
                <w:sz w:val="20"/>
              </w:rPr>
            </w:pPr>
          </w:p>
        </w:tc>
        <w:tc>
          <w:tcPr>
            <w:tcW w:w="120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177" w:type="dxa"/>
          </w:tcPr>
          <w:p>
            <w:pPr>
              <w:pStyle w:val="TableParagraph"/>
              <w:spacing w:line="256" w:lineRule="exact"/>
              <w:ind w:left="115"/>
              <w:jc w:val="left"/>
              <w:rPr>
                <w:sz w:val="24"/>
              </w:rPr>
            </w:pPr>
            <w:r>
              <w:rPr>
                <w:sz w:val="24"/>
              </w:rPr>
              <w:t>Colonoscopia</w:t>
            </w:r>
          </w:p>
        </w:tc>
        <w:tc>
          <w:tcPr>
            <w:tcW w:w="1258" w:type="dxa"/>
          </w:tcPr>
          <w:p>
            <w:pPr>
              <w:pStyle w:val="TableParagraph"/>
              <w:spacing w:line="256" w:lineRule="exact"/>
              <w:ind w:right="218"/>
              <w:rPr>
                <w:sz w:val="24"/>
              </w:rPr>
            </w:pPr>
            <w:r>
              <w:rPr>
                <w:sz w:val="24"/>
              </w:rPr>
              <w:t>4,200</w:t>
            </w:r>
          </w:p>
        </w:tc>
        <w:tc>
          <w:tcPr>
            <w:tcW w:w="1206" w:type="dxa"/>
          </w:tcPr>
          <w:p>
            <w:pPr>
              <w:pStyle w:val="TableParagraph"/>
              <w:spacing w:line="256" w:lineRule="exact"/>
              <w:ind w:right="322"/>
              <w:rPr>
                <w:sz w:val="24"/>
              </w:rPr>
            </w:pPr>
            <w:r>
              <w:rPr>
                <w:sz w:val="24"/>
              </w:rPr>
              <w:t>3,520</w:t>
            </w:r>
          </w:p>
        </w:tc>
        <w:tc>
          <w:tcPr>
            <w:tcW w:w="1204" w:type="dxa"/>
          </w:tcPr>
          <w:p>
            <w:pPr>
              <w:pStyle w:val="TableParagraph"/>
              <w:spacing w:line="256" w:lineRule="exact"/>
              <w:ind w:right="335"/>
              <w:rPr>
                <w:sz w:val="24"/>
              </w:rPr>
            </w:pPr>
            <w:r>
              <w:rPr>
                <w:sz w:val="24"/>
              </w:rPr>
              <w:t>2,720</w:t>
            </w:r>
          </w:p>
        </w:tc>
        <w:tc>
          <w:tcPr>
            <w:tcW w:w="1079" w:type="dxa"/>
          </w:tcPr>
          <w:p>
            <w:pPr>
              <w:pStyle w:val="TableParagraph"/>
              <w:spacing w:line="256" w:lineRule="exact"/>
              <w:ind w:right="197"/>
              <w:rPr>
                <w:sz w:val="24"/>
              </w:rPr>
            </w:pPr>
            <w:r>
              <w:rPr>
                <w:sz w:val="24"/>
              </w:rPr>
              <w:t>2,160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3177" w:type="dxa"/>
          </w:tcPr>
          <w:p>
            <w:pPr>
              <w:pStyle w:val="TableParagraph"/>
              <w:spacing w:line="256" w:lineRule="exact"/>
              <w:ind w:left="115"/>
              <w:jc w:val="left"/>
              <w:rPr>
                <w:sz w:val="24"/>
              </w:rPr>
            </w:pPr>
            <w:r>
              <w:rPr>
                <w:sz w:val="24"/>
              </w:rPr>
              <w:t>Rectosigmoidoscopía</w:t>
            </w:r>
          </w:p>
        </w:tc>
        <w:tc>
          <w:tcPr>
            <w:tcW w:w="1258" w:type="dxa"/>
          </w:tcPr>
          <w:p>
            <w:pPr>
              <w:pStyle w:val="TableParagraph"/>
              <w:spacing w:line="256" w:lineRule="exact"/>
              <w:ind w:right="218"/>
              <w:rPr>
                <w:sz w:val="24"/>
              </w:rPr>
            </w:pPr>
            <w:r>
              <w:rPr>
                <w:sz w:val="24"/>
              </w:rPr>
              <w:t>1,580</w:t>
            </w:r>
          </w:p>
        </w:tc>
        <w:tc>
          <w:tcPr>
            <w:tcW w:w="1206" w:type="dxa"/>
          </w:tcPr>
          <w:p>
            <w:pPr>
              <w:pStyle w:val="TableParagraph"/>
              <w:spacing w:line="256" w:lineRule="exact"/>
              <w:ind w:right="322"/>
              <w:rPr>
                <w:sz w:val="24"/>
              </w:rPr>
            </w:pPr>
            <w:r>
              <w:rPr>
                <w:sz w:val="24"/>
              </w:rPr>
              <w:t>1,360</w:t>
            </w:r>
          </w:p>
        </w:tc>
        <w:tc>
          <w:tcPr>
            <w:tcW w:w="1204" w:type="dxa"/>
          </w:tcPr>
          <w:p>
            <w:pPr>
              <w:pStyle w:val="TableParagraph"/>
              <w:spacing w:line="256" w:lineRule="exact"/>
              <w:ind w:right="335"/>
              <w:rPr>
                <w:sz w:val="24"/>
              </w:rPr>
            </w:pPr>
            <w:r>
              <w:rPr>
                <w:sz w:val="24"/>
              </w:rPr>
              <w:t>1,020</w:t>
            </w:r>
          </w:p>
        </w:tc>
        <w:tc>
          <w:tcPr>
            <w:tcW w:w="1079" w:type="dxa"/>
          </w:tcPr>
          <w:p>
            <w:pPr>
              <w:pStyle w:val="TableParagraph"/>
              <w:spacing w:line="256" w:lineRule="exact"/>
              <w:ind w:right="197"/>
              <w:rPr>
                <w:sz w:val="24"/>
              </w:rPr>
            </w:pPr>
            <w:r>
              <w:rPr>
                <w:sz w:val="24"/>
              </w:rPr>
              <w:t>800</w:t>
            </w:r>
          </w:p>
        </w:tc>
      </w:tr>
      <w:tr>
        <w:trPr>
          <w:trHeight w:val="552" w:hRule="atLeast"/>
        </w:trPr>
        <w:tc>
          <w:tcPr>
            <w:tcW w:w="692" w:type="dxa"/>
          </w:tcPr>
          <w:p>
            <w:pPr>
              <w:pStyle w:val="TableParagraph"/>
              <w:spacing w:line="271" w:lineRule="exact"/>
              <w:ind w:left="87"/>
              <w:jc w:val="center"/>
              <w:rPr>
                <w:sz w:val="24"/>
              </w:rPr>
            </w:pPr>
            <w:r>
              <w:rPr>
                <w:sz w:val="24"/>
              </w:rPr>
              <w:t>3</w:t>
            </w:r>
          </w:p>
        </w:tc>
        <w:tc>
          <w:tcPr>
            <w:tcW w:w="3177" w:type="dxa"/>
          </w:tcPr>
          <w:p>
            <w:pPr>
              <w:pStyle w:val="TableParagraph"/>
              <w:spacing w:line="271" w:lineRule="exact"/>
              <w:ind w:left="115"/>
              <w:jc w:val="left"/>
              <w:rPr>
                <w:sz w:val="24"/>
              </w:rPr>
            </w:pPr>
            <w:r>
              <w:rPr>
                <w:sz w:val="24"/>
              </w:rPr>
              <w:t>Colangiopancreatografía</w:t>
            </w:r>
          </w:p>
          <w:p>
            <w:pPr>
              <w:pStyle w:val="TableParagraph"/>
              <w:spacing w:line="261" w:lineRule="exact"/>
              <w:ind w:left="115"/>
              <w:jc w:val="left"/>
              <w:rPr>
                <w:sz w:val="24"/>
              </w:rPr>
            </w:pPr>
            <w:r>
              <w:rPr>
                <w:sz w:val="24"/>
              </w:rPr>
              <w:t>terapéutica</w:t>
            </w:r>
          </w:p>
        </w:tc>
        <w:tc>
          <w:tcPr>
            <w:tcW w:w="1258" w:type="dxa"/>
          </w:tcPr>
          <w:p>
            <w:pPr>
              <w:pStyle w:val="TableParagraph"/>
              <w:spacing w:line="271" w:lineRule="exact"/>
              <w:ind w:right="218"/>
              <w:rPr>
                <w:sz w:val="24"/>
              </w:rPr>
            </w:pPr>
            <w:r>
              <w:rPr>
                <w:sz w:val="24"/>
              </w:rPr>
              <w:t>7,360</w:t>
            </w:r>
          </w:p>
        </w:tc>
        <w:tc>
          <w:tcPr>
            <w:tcW w:w="1206" w:type="dxa"/>
          </w:tcPr>
          <w:p>
            <w:pPr>
              <w:pStyle w:val="TableParagraph"/>
              <w:spacing w:line="271" w:lineRule="exact"/>
              <w:ind w:right="322"/>
              <w:rPr>
                <w:sz w:val="24"/>
              </w:rPr>
            </w:pPr>
            <w:r>
              <w:rPr>
                <w:sz w:val="24"/>
              </w:rPr>
              <w:t>6,800</w:t>
            </w:r>
          </w:p>
        </w:tc>
        <w:tc>
          <w:tcPr>
            <w:tcW w:w="1204" w:type="dxa"/>
          </w:tcPr>
          <w:p>
            <w:pPr>
              <w:pStyle w:val="TableParagraph"/>
              <w:spacing w:line="271" w:lineRule="exact"/>
              <w:ind w:right="335"/>
              <w:rPr>
                <w:sz w:val="24"/>
              </w:rPr>
            </w:pPr>
            <w:r>
              <w:rPr>
                <w:sz w:val="24"/>
              </w:rPr>
              <w:t>6,240</w:t>
            </w:r>
          </w:p>
        </w:tc>
        <w:tc>
          <w:tcPr>
            <w:tcW w:w="1079" w:type="dxa"/>
          </w:tcPr>
          <w:p>
            <w:pPr>
              <w:pStyle w:val="TableParagraph"/>
              <w:spacing w:line="271" w:lineRule="exact"/>
              <w:ind w:right="197"/>
              <w:rPr>
                <w:sz w:val="24"/>
              </w:rPr>
            </w:pPr>
            <w:r>
              <w:rPr>
                <w:sz w:val="24"/>
              </w:rPr>
              <w:t>5,660</w:t>
            </w:r>
          </w:p>
        </w:tc>
      </w:tr>
      <w:tr>
        <w:trPr>
          <w:trHeight w:val="275" w:hRule="atLeast"/>
        </w:trPr>
        <w:tc>
          <w:tcPr>
            <w:tcW w:w="692" w:type="dxa"/>
          </w:tcPr>
          <w:p>
            <w:pPr>
              <w:pStyle w:val="TableParagraph"/>
              <w:spacing w:line="256" w:lineRule="exact"/>
              <w:ind w:left="87"/>
              <w:jc w:val="center"/>
              <w:rPr>
                <w:sz w:val="24"/>
              </w:rPr>
            </w:pPr>
            <w:r>
              <w:rPr>
                <w:sz w:val="24"/>
              </w:rPr>
              <w:t>4</w:t>
            </w:r>
          </w:p>
        </w:tc>
        <w:tc>
          <w:tcPr>
            <w:tcW w:w="3177" w:type="dxa"/>
          </w:tcPr>
          <w:p>
            <w:pPr>
              <w:pStyle w:val="TableParagraph"/>
              <w:spacing w:line="256" w:lineRule="exact"/>
              <w:ind w:left="115"/>
              <w:jc w:val="left"/>
              <w:rPr>
                <w:sz w:val="24"/>
              </w:rPr>
            </w:pPr>
            <w:r>
              <w:rPr>
                <w:sz w:val="24"/>
              </w:rPr>
              <w:t>Endoscopía</w:t>
            </w:r>
          </w:p>
        </w:tc>
        <w:tc>
          <w:tcPr>
            <w:tcW w:w="1258" w:type="dxa"/>
          </w:tcPr>
          <w:p>
            <w:pPr>
              <w:pStyle w:val="TableParagraph"/>
              <w:spacing w:line="256" w:lineRule="exact"/>
              <w:ind w:right="218"/>
              <w:rPr>
                <w:sz w:val="24"/>
              </w:rPr>
            </w:pPr>
            <w:r>
              <w:rPr>
                <w:sz w:val="24"/>
              </w:rPr>
              <w:t>3,260</w:t>
            </w:r>
          </w:p>
        </w:tc>
        <w:tc>
          <w:tcPr>
            <w:tcW w:w="1206" w:type="dxa"/>
          </w:tcPr>
          <w:p>
            <w:pPr>
              <w:pStyle w:val="TableParagraph"/>
              <w:spacing w:line="256" w:lineRule="exact"/>
              <w:ind w:right="322"/>
              <w:rPr>
                <w:sz w:val="24"/>
              </w:rPr>
            </w:pPr>
            <w:r>
              <w:rPr>
                <w:sz w:val="24"/>
              </w:rPr>
              <w:t>2,560</w:t>
            </w:r>
          </w:p>
        </w:tc>
        <w:tc>
          <w:tcPr>
            <w:tcW w:w="1204" w:type="dxa"/>
          </w:tcPr>
          <w:p>
            <w:pPr>
              <w:pStyle w:val="TableParagraph"/>
              <w:spacing w:line="256" w:lineRule="exact"/>
              <w:ind w:right="335"/>
              <w:rPr>
                <w:sz w:val="24"/>
              </w:rPr>
            </w:pPr>
            <w:r>
              <w:rPr>
                <w:sz w:val="24"/>
              </w:rPr>
              <w:t>1,840</w:t>
            </w:r>
          </w:p>
        </w:tc>
        <w:tc>
          <w:tcPr>
            <w:tcW w:w="1079" w:type="dxa"/>
          </w:tcPr>
          <w:p>
            <w:pPr>
              <w:pStyle w:val="TableParagraph"/>
              <w:spacing w:line="256" w:lineRule="exact"/>
              <w:ind w:right="197"/>
              <w:rPr>
                <w:sz w:val="24"/>
              </w:rPr>
            </w:pPr>
            <w:r>
              <w:rPr>
                <w:sz w:val="24"/>
              </w:rPr>
              <w:t>1,140</w:t>
            </w:r>
          </w:p>
        </w:tc>
      </w:tr>
      <w:tr>
        <w:trPr>
          <w:trHeight w:val="276" w:hRule="atLeast"/>
        </w:trPr>
        <w:tc>
          <w:tcPr>
            <w:tcW w:w="692" w:type="dxa"/>
          </w:tcPr>
          <w:p>
            <w:pPr>
              <w:pStyle w:val="TableParagraph"/>
              <w:spacing w:line="256" w:lineRule="exact"/>
              <w:ind w:left="90"/>
              <w:jc w:val="center"/>
              <w:rPr>
                <w:b/>
                <w:sz w:val="24"/>
              </w:rPr>
            </w:pPr>
            <w:r>
              <w:rPr>
                <w:b/>
                <w:w w:val="99"/>
                <w:sz w:val="24"/>
              </w:rPr>
              <w:t>m</w:t>
            </w:r>
          </w:p>
        </w:tc>
        <w:tc>
          <w:tcPr>
            <w:tcW w:w="3177" w:type="dxa"/>
          </w:tcPr>
          <w:p>
            <w:pPr>
              <w:pStyle w:val="TableParagraph"/>
              <w:spacing w:line="256" w:lineRule="exact"/>
              <w:ind w:left="115"/>
              <w:jc w:val="left"/>
              <w:rPr>
                <w:b/>
                <w:sz w:val="24"/>
              </w:rPr>
            </w:pPr>
            <w:r>
              <w:rPr>
                <w:b/>
                <w:sz w:val="24"/>
              </w:rPr>
              <w:t>Laboratorio clínico</w:t>
            </w:r>
          </w:p>
        </w:tc>
        <w:tc>
          <w:tcPr>
            <w:tcW w:w="1258" w:type="dxa"/>
          </w:tcPr>
          <w:p>
            <w:pPr>
              <w:pStyle w:val="TableParagraph"/>
              <w:jc w:val="left"/>
              <w:rPr>
                <w:sz w:val="20"/>
              </w:rPr>
            </w:pPr>
          </w:p>
        </w:tc>
        <w:tc>
          <w:tcPr>
            <w:tcW w:w="120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692" w:type="dxa"/>
          </w:tcPr>
          <w:p>
            <w:pPr>
              <w:pStyle w:val="TableParagraph"/>
              <w:spacing w:line="256" w:lineRule="exact"/>
              <w:ind w:left="178" w:right="94"/>
              <w:jc w:val="center"/>
              <w:rPr>
                <w:b/>
                <w:sz w:val="24"/>
              </w:rPr>
            </w:pPr>
            <w:r>
              <w:rPr>
                <w:b/>
                <w:sz w:val="24"/>
              </w:rPr>
              <w:t>m 1</w:t>
            </w:r>
          </w:p>
        </w:tc>
        <w:tc>
          <w:tcPr>
            <w:tcW w:w="3177" w:type="dxa"/>
          </w:tcPr>
          <w:p>
            <w:pPr>
              <w:pStyle w:val="TableParagraph"/>
              <w:spacing w:line="256" w:lineRule="exact"/>
              <w:ind w:left="115"/>
              <w:jc w:val="left"/>
              <w:rPr>
                <w:b/>
                <w:sz w:val="24"/>
              </w:rPr>
            </w:pPr>
            <w:r>
              <w:rPr>
                <w:b/>
                <w:sz w:val="24"/>
              </w:rPr>
              <w:t>Química Sanguínea</w:t>
            </w:r>
          </w:p>
        </w:tc>
        <w:tc>
          <w:tcPr>
            <w:tcW w:w="1258" w:type="dxa"/>
          </w:tcPr>
          <w:p>
            <w:pPr>
              <w:pStyle w:val="TableParagraph"/>
              <w:jc w:val="left"/>
              <w:rPr>
                <w:sz w:val="20"/>
              </w:rPr>
            </w:pPr>
          </w:p>
        </w:tc>
        <w:tc>
          <w:tcPr>
            <w:tcW w:w="120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692" w:type="dxa"/>
          </w:tcPr>
          <w:p>
            <w:pPr>
              <w:pStyle w:val="TableParagraph"/>
              <w:spacing w:line="256" w:lineRule="exact"/>
              <w:ind w:left="87"/>
              <w:jc w:val="center"/>
              <w:rPr>
                <w:sz w:val="24"/>
              </w:rPr>
            </w:pPr>
            <w:r>
              <w:rPr>
                <w:sz w:val="24"/>
              </w:rPr>
              <w:t>1</w:t>
            </w:r>
          </w:p>
        </w:tc>
        <w:tc>
          <w:tcPr>
            <w:tcW w:w="3177" w:type="dxa"/>
          </w:tcPr>
          <w:p>
            <w:pPr>
              <w:pStyle w:val="TableParagraph"/>
              <w:spacing w:line="256" w:lineRule="exact"/>
              <w:ind w:left="115"/>
              <w:jc w:val="left"/>
              <w:rPr>
                <w:sz w:val="24"/>
              </w:rPr>
            </w:pPr>
            <w:r>
              <w:rPr>
                <w:sz w:val="24"/>
              </w:rPr>
              <w:t>Ácido úrico</w:t>
            </w:r>
          </w:p>
        </w:tc>
        <w:tc>
          <w:tcPr>
            <w:tcW w:w="1258" w:type="dxa"/>
          </w:tcPr>
          <w:p>
            <w:pPr>
              <w:pStyle w:val="TableParagraph"/>
              <w:spacing w:line="256" w:lineRule="exact"/>
              <w:ind w:right="218"/>
              <w:rPr>
                <w:sz w:val="24"/>
              </w:rPr>
            </w:pPr>
            <w:r>
              <w:rPr>
                <w:sz w:val="24"/>
              </w:rPr>
              <w:t>80</w:t>
            </w:r>
          </w:p>
        </w:tc>
        <w:tc>
          <w:tcPr>
            <w:tcW w:w="1206" w:type="dxa"/>
          </w:tcPr>
          <w:p>
            <w:pPr>
              <w:pStyle w:val="TableParagraph"/>
              <w:spacing w:line="256" w:lineRule="exact"/>
              <w:ind w:right="322"/>
              <w:rPr>
                <w:sz w:val="24"/>
              </w:rPr>
            </w:pPr>
            <w:r>
              <w:rPr>
                <w:sz w:val="24"/>
              </w:rPr>
              <w:t>60</w:t>
            </w:r>
          </w:p>
        </w:tc>
        <w:tc>
          <w:tcPr>
            <w:tcW w:w="1204" w:type="dxa"/>
          </w:tcPr>
          <w:p>
            <w:pPr>
              <w:pStyle w:val="TableParagraph"/>
              <w:spacing w:line="256" w:lineRule="exact"/>
              <w:ind w:right="335"/>
              <w:rPr>
                <w:sz w:val="24"/>
              </w:rPr>
            </w:pPr>
            <w:r>
              <w:rPr>
                <w:sz w:val="24"/>
              </w:rPr>
              <w:t>60</w:t>
            </w:r>
          </w:p>
        </w:tc>
        <w:tc>
          <w:tcPr>
            <w:tcW w:w="1079" w:type="dxa"/>
          </w:tcPr>
          <w:p>
            <w:pPr>
              <w:pStyle w:val="TableParagraph"/>
              <w:spacing w:line="256" w:lineRule="exact"/>
              <w:ind w:right="197"/>
              <w:rPr>
                <w:sz w:val="24"/>
              </w:rPr>
            </w:pPr>
            <w:r>
              <w:rPr>
                <w:sz w:val="24"/>
              </w:rPr>
              <w:t>60</w:t>
            </w:r>
          </w:p>
        </w:tc>
      </w:tr>
      <w:tr>
        <w:trPr>
          <w:trHeight w:val="552" w:hRule="atLeast"/>
        </w:trPr>
        <w:tc>
          <w:tcPr>
            <w:tcW w:w="692" w:type="dxa"/>
          </w:tcPr>
          <w:p>
            <w:pPr>
              <w:pStyle w:val="TableParagraph"/>
              <w:spacing w:line="271" w:lineRule="exact"/>
              <w:ind w:left="87"/>
              <w:jc w:val="center"/>
              <w:rPr>
                <w:sz w:val="24"/>
              </w:rPr>
            </w:pPr>
            <w:r>
              <w:rPr>
                <w:sz w:val="24"/>
              </w:rPr>
              <w:t>2</w:t>
            </w:r>
          </w:p>
        </w:tc>
        <w:tc>
          <w:tcPr>
            <w:tcW w:w="3177" w:type="dxa"/>
          </w:tcPr>
          <w:p>
            <w:pPr>
              <w:pStyle w:val="TableParagraph"/>
              <w:spacing w:line="271" w:lineRule="exact"/>
              <w:ind w:left="115"/>
              <w:jc w:val="left"/>
              <w:rPr>
                <w:sz w:val="24"/>
              </w:rPr>
            </w:pPr>
            <w:r>
              <w:rPr>
                <w:sz w:val="24"/>
              </w:rPr>
              <w:t>ALT=TGP=(Alanina</w:t>
            </w:r>
          </w:p>
          <w:p>
            <w:pPr>
              <w:pStyle w:val="TableParagraph"/>
              <w:spacing w:line="261" w:lineRule="exact"/>
              <w:ind w:left="115"/>
              <w:jc w:val="left"/>
              <w:rPr>
                <w:sz w:val="24"/>
              </w:rPr>
            </w:pPr>
            <w:r>
              <w:rPr>
                <w:sz w:val="24"/>
              </w:rPr>
              <w:t>Amino Transferasa)</w:t>
            </w:r>
          </w:p>
        </w:tc>
        <w:tc>
          <w:tcPr>
            <w:tcW w:w="1258" w:type="dxa"/>
          </w:tcPr>
          <w:p>
            <w:pPr>
              <w:pStyle w:val="TableParagraph"/>
              <w:spacing w:line="271" w:lineRule="exact"/>
              <w:ind w:right="218"/>
              <w:rPr>
                <w:sz w:val="24"/>
              </w:rPr>
            </w:pPr>
            <w:r>
              <w:rPr>
                <w:sz w:val="24"/>
              </w:rPr>
              <w:t>80</w:t>
            </w:r>
          </w:p>
        </w:tc>
        <w:tc>
          <w:tcPr>
            <w:tcW w:w="1206" w:type="dxa"/>
          </w:tcPr>
          <w:p>
            <w:pPr>
              <w:pStyle w:val="TableParagraph"/>
              <w:spacing w:line="271" w:lineRule="exact"/>
              <w:ind w:right="322"/>
              <w:rPr>
                <w:sz w:val="24"/>
              </w:rPr>
            </w:pPr>
            <w:r>
              <w:rPr>
                <w:sz w:val="24"/>
              </w:rPr>
              <w:t>60</w:t>
            </w:r>
          </w:p>
        </w:tc>
        <w:tc>
          <w:tcPr>
            <w:tcW w:w="1204" w:type="dxa"/>
          </w:tcPr>
          <w:p>
            <w:pPr>
              <w:pStyle w:val="TableParagraph"/>
              <w:spacing w:line="271" w:lineRule="exact"/>
              <w:ind w:right="335"/>
              <w:rPr>
                <w:sz w:val="24"/>
              </w:rPr>
            </w:pPr>
            <w:r>
              <w:rPr>
                <w:sz w:val="24"/>
              </w:rPr>
              <w:t>60</w:t>
            </w:r>
          </w:p>
        </w:tc>
        <w:tc>
          <w:tcPr>
            <w:tcW w:w="1079" w:type="dxa"/>
          </w:tcPr>
          <w:p>
            <w:pPr>
              <w:pStyle w:val="TableParagraph"/>
              <w:spacing w:line="271" w:lineRule="exact"/>
              <w:ind w:right="197"/>
              <w:rPr>
                <w:sz w:val="24"/>
              </w:rPr>
            </w:pPr>
            <w:r>
              <w:rPr>
                <w:sz w:val="24"/>
              </w:rPr>
              <w:t>100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3177" w:type="dxa"/>
          </w:tcPr>
          <w:p>
            <w:pPr>
              <w:pStyle w:val="TableParagraph"/>
              <w:spacing w:line="256" w:lineRule="exact"/>
              <w:ind w:left="115"/>
              <w:jc w:val="left"/>
              <w:rPr>
                <w:sz w:val="24"/>
              </w:rPr>
            </w:pPr>
            <w:r>
              <w:rPr>
                <w:sz w:val="24"/>
              </w:rPr>
              <w:t>Albúmina</w:t>
            </w:r>
          </w:p>
        </w:tc>
        <w:tc>
          <w:tcPr>
            <w:tcW w:w="1258" w:type="dxa"/>
          </w:tcPr>
          <w:p>
            <w:pPr>
              <w:pStyle w:val="TableParagraph"/>
              <w:spacing w:line="256" w:lineRule="exact"/>
              <w:ind w:right="218"/>
              <w:rPr>
                <w:sz w:val="24"/>
              </w:rPr>
            </w:pPr>
            <w:r>
              <w:rPr>
                <w:sz w:val="24"/>
              </w:rPr>
              <w:t>80</w:t>
            </w:r>
          </w:p>
        </w:tc>
        <w:tc>
          <w:tcPr>
            <w:tcW w:w="1206" w:type="dxa"/>
          </w:tcPr>
          <w:p>
            <w:pPr>
              <w:pStyle w:val="TableParagraph"/>
              <w:spacing w:line="256" w:lineRule="exact"/>
              <w:ind w:right="322"/>
              <w:rPr>
                <w:sz w:val="24"/>
              </w:rPr>
            </w:pPr>
            <w:r>
              <w:rPr>
                <w:sz w:val="24"/>
              </w:rPr>
              <w:t>60</w:t>
            </w:r>
          </w:p>
        </w:tc>
        <w:tc>
          <w:tcPr>
            <w:tcW w:w="1204" w:type="dxa"/>
          </w:tcPr>
          <w:p>
            <w:pPr>
              <w:pStyle w:val="TableParagraph"/>
              <w:spacing w:line="256" w:lineRule="exact"/>
              <w:ind w:right="335"/>
              <w:rPr>
                <w:sz w:val="24"/>
              </w:rPr>
            </w:pPr>
            <w:r>
              <w:rPr>
                <w:sz w:val="24"/>
              </w:rPr>
              <w:t>60</w:t>
            </w:r>
          </w:p>
        </w:tc>
        <w:tc>
          <w:tcPr>
            <w:tcW w:w="1079" w:type="dxa"/>
          </w:tcPr>
          <w:p>
            <w:pPr>
              <w:pStyle w:val="TableParagraph"/>
              <w:spacing w:line="256" w:lineRule="exact"/>
              <w:ind w:right="197"/>
              <w:rPr>
                <w:sz w:val="24"/>
              </w:rPr>
            </w:pPr>
            <w:r>
              <w:rPr>
                <w:sz w:val="24"/>
              </w:rPr>
              <w:t>60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3177" w:type="dxa"/>
          </w:tcPr>
          <w:p>
            <w:pPr>
              <w:pStyle w:val="TableParagraph"/>
              <w:spacing w:line="256" w:lineRule="exact"/>
              <w:ind w:left="115"/>
              <w:jc w:val="left"/>
              <w:rPr>
                <w:sz w:val="24"/>
              </w:rPr>
            </w:pPr>
            <w:r>
              <w:rPr>
                <w:sz w:val="24"/>
              </w:rPr>
              <w:t>Amilasa</w:t>
            </w:r>
          </w:p>
        </w:tc>
        <w:tc>
          <w:tcPr>
            <w:tcW w:w="1258" w:type="dxa"/>
          </w:tcPr>
          <w:p>
            <w:pPr>
              <w:pStyle w:val="TableParagraph"/>
              <w:spacing w:line="256" w:lineRule="exact"/>
              <w:ind w:right="218"/>
              <w:rPr>
                <w:sz w:val="24"/>
              </w:rPr>
            </w:pPr>
            <w:r>
              <w:rPr>
                <w:sz w:val="24"/>
              </w:rPr>
              <w:t>200</w:t>
            </w:r>
          </w:p>
        </w:tc>
        <w:tc>
          <w:tcPr>
            <w:tcW w:w="1206" w:type="dxa"/>
          </w:tcPr>
          <w:p>
            <w:pPr>
              <w:pStyle w:val="TableParagraph"/>
              <w:spacing w:line="256" w:lineRule="exact"/>
              <w:ind w:right="322"/>
              <w:rPr>
                <w:sz w:val="24"/>
              </w:rPr>
            </w:pPr>
            <w:r>
              <w:rPr>
                <w:sz w:val="24"/>
              </w:rPr>
              <w:t>160</w:t>
            </w:r>
          </w:p>
        </w:tc>
        <w:tc>
          <w:tcPr>
            <w:tcW w:w="1204" w:type="dxa"/>
          </w:tcPr>
          <w:p>
            <w:pPr>
              <w:pStyle w:val="TableParagraph"/>
              <w:spacing w:line="256" w:lineRule="exact"/>
              <w:ind w:right="335"/>
              <w:rPr>
                <w:sz w:val="24"/>
              </w:rPr>
            </w:pPr>
            <w:r>
              <w:rPr>
                <w:sz w:val="24"/>
              </w:rPr>
              <w:t>140</w:t>
            </w:r>
          </w:p>
        </w:tc>
        <w:tc>
          <w:tcPr>
            <w:tcW w:w="1079" w:type="dxa"/>
          </w:tcPr>
          <w:p>
            <w:pPr>
              <w:pStyle w:val="TableParagraph"/>
              <w:spacing w:line="256" w:lineRule="exact"/>
              <w:ind w:right="197"/>
              <w:rPr>
                <w:sz w:val="24"/>
              </w:rPr>
            </w:pPr>
            <w:r>
              <w:rPr>
                <w:sz w:val="24"/>
              </w:rPr>
              <w:t>120</w:t>
            </w:r>
          </w:p>
        </w:tc>
      </w:tr>
      <w:tr>
        <w:trPr>
          <w:trHeight w:val="552" w:hRule="atLeast"/>
        </w:trPr>
        <w:tc>
          <w:tcPr>
            <w:tcW w:w="692" w:type="dxa"/>
          </w:tcPr>
          <w:p>
            <w:pPr>
              <w:pStyle w:val="TableParagraph"/>
              <w:spacing w:line="271" w:lineRule="exact"/>
              <w:ind w:left="87"/>
              <w:jc w:val="center"/>
              <w:rPr>
                <w:sz w:val="24"/>
              </w:rPr>
            </w:pPr>
            <w:r>
              <w:rPr>
                <w:sz w:val="24"/>
              </w:rPr>
              <w:t>5</w:t>
            </w:r>
          </w:p>
        </w:tc>
        <w:tc>
          <w:tcPr>
            <w:tcW w:w="3177" w:type="dxa"/>
          </w:tcPr>
          <w:p>
            <w:pPr>
              <w:pStyle w:val="TableParagraph"/>
              <w:spacing w:line="271" w:lineRule="exact"/>
              <w:ind w:left="115"/>
              <w:jc w:val="left"/>
              <w:rPr>
                <w:sz w:val="24"/>
              </w:rPr>
            </w:pPr>
            <w:r>
              <w:rPr>
                <w:sz w:val="24"/>
              </w:rPr>
              <w:t>AST=TGO=(Aspartato</w:t>
            </w:r>
          </w:p>
          <w:p>
            <w:pPr>
              <w:pStyle w:val="TableParagraph"/>
              <w:spacing w:line="261" w:lineRule="exact"/>
              <w:ind w:left="115"/>
              <w:jc w:val="left"/>
              <w:rPr>
                <w:sz w:val="24"/>
              </w:rPr>
            </w:pPr>
            <w:r>
              <w:rPr>
                <w:sz w:val="24"/>
              </w:rPr>
              <w:t>Amino Transferasa)</w:t>
            </w:r>
          </w:p>
        </w:tc>
        <w:tc>
          <w:tcPr>
            <w:tcW w:w="1258" w:type="dxa"/>
          </w:tcPr>
          <w:p>
            <w:pPr>
              <w:pStyle w:val="TableParagraph"/>
              <w:spacing w:line="271" w:lineRule="exact"/>
              <w:ind w:right="218"/>
              <w:rPr>
                <w:sz w:val="24"/>
              </w:rPr>
            </w:pPr>
            <w:r>
              <w:rPr>
                <w:sz w:val="24"/>
              </w:rPr>
              <w:t>180</w:t>
            </w:r>
          </w:p>
        </w:tc>
        <w:tc>
          <w:tcPr>
            <w:tcW w:w="1206" w:type="dxa"/>
          </w:tcPr>
          <w:p>
            <w:pPr>
              <w:pStyle w:val="TableParagraph"/>
              <w:spacing w:line="271" w:lineRule="exact"/>
              <w:ind w:right="322"/>
              <w:rPr>
                <w:sz w:val="24"/>
              </w:rPr>
            </w:pPr>
            <w:r>
              <w:rPr>
                <w:sz w:val="24"/>
              </w:rPr>
              <w:t>160</w:t>
            </w:r>
          </w:p>
        </w:tc>
        <w:tc>
          <w:tcPr>
            <w:tcW w:w="1204" w:type="dxa"/>
          </w:tcPr>
          <w:p>
            <w:pPr>
              <w:pStyle w:val="TableParagraph"/>
              <w:spacing w:line="271" w:lineRule="exact"/>
              <w:ind w:right="335"/>
              <w:rPr>
                <w:sz w:val="24"/>
              </w:rPr>
            </w:pPr>
            <w:r>
              <w:rPr>
                <w:sz w:val="24"/>
              </w:rPr>
              <w:t>120</w:t>
            </w:r>
          </w:p>
        </w:tc>
        <w:tc>
          <w:tcPr>
            <w:tcW w:w="1079" w:type="dxa"/>
          </w:tcPr>
          <w:p>
            <w:pPr>
              <w:pStyle w:val="TableParagraph"/>
              <w:spacing w:line="271" w:lineRule="exact"/>
              <w:ind w:right="197"/>
              <w:rPr>
                <w:sz w:val="24"/>
              </w:rPr>
            </w:pPr>
            <w:r>
              <w:rPr>
                <w:sz w:val="24"/>
              </w:rPr>
              <w:t>100</w:t>
            </w:r>
          </w:p>
        </w:tc>
      </w:tr>
      <w:tr>
        <w:trPr>
          <w:trHeight w:val="552" w:hRule="atLeast"/>
        </w:trPr>
        <w:tc>
          <w:tcPr>
            <w:tcW w:w="692" w:type="dxa"/>
          </w:tcPr>
          <w:p>
            <w:pPr>
              <w:pStyle w:val="TableParagraph"/>
              <w:spacing w:line="271" w:lineRule="exact"/>
              <w:ind w:left="87"/>
              <w:jc w:val="center"/>
              <w:rPr>
                <w:sz w:val="24"/>
              </w:rPr>
            </w:pPr>
            <w:r>
              <w:rPr>
                <w:sz w:val="24"/>
              </w:rPr>
              <w:t>6</w:t>
            </w:r>
          </w:p>
        </w:tc>
        <w:tc>
          <w:tcPr>
            <w:tcW w:w="3177" w:type="dxa"/>
          </w:tcPr>
          <w:p>
            <w:pPr>
              <w:pStyle w:val="TableParagraph"/>
              <w:spacing w:line="271" w:lineRule="exact"/>
              <w:ind w:left="115"/>
              <w:jc w:val="left"/>
              <w:rPr>
                <w:sz w:val="24"/>
              </w:rPr>
            </w:pPr>
            <w:r>
              <w:rPr>
                <w:sz w:val="24"/>
              </w:rPr>
              <w:t>Bilirrubinas ( total directa</w:t>
            </w:r>
          </w:p>
          <w:p>
            <w:pPr>
              <w:pStyle w:val="TableParagraph"/>
              <w:spacing w:line="261" w:lineRule="exact"/>
              <w:ind w:left="115"/>
              <w:jc w:val="left"/>
              <w:rPr>
                <w:sz w:val="24"/>
              </w:rPr>
            </w:pPr>
            <w:r>
              <w:rPr>
                <w:sz w:val="24"/>
              </w:rPr>
              <w:t>indirecta)</w:t>
            </w:r>
          </w:p>
        </w:tc>
        <w:tc>
          <w:tcPr>
            <w:tcW w:w="1258" w:type="dxa"/>
          </w:tcPr>
          <w:p>
            <w:pPr>
              <w:pStyle w:val="TableParagraph"/>
              <w:spacing w:line="271" w:lineRule="exact"/>
              <w:ind w:right="218"/>
              <w:rPr>
                <w:sz w:val="24"/>
              </w:rPr>
            </w:pPr>
            <w:r>
              <w:rPr>
                <w:sz w:val="24"/>
              </w:rPr>
              <w:t>300</w:t>
            </w:r>
          </w:p>
        </w:tc>
        <w:tc>
          <w:tcPr>
            <w:tcW w:w="1206" w:type="dxa"/>
          </w:tcPr>
          <w:p>
            <w:pPr>
              <w:pStyle w:val="TableParagraph"/>
              <w:spacing w:line="271" w:lineRule="exact"/>
              <w:ind w:right="322"/>
              <w:rPr>
                <w:sz w:val="24"/>
              </w:rPr>
            </w:pPr>
            <w:r>
              <w:rPr>
                <w:sz w:val="24"/>
              </w:rPr>
              <w:t>240</w:t>
            </w:r>
          </w:p>
        </w:tc>
        <w:tc>
          <w:tcPr>
            <w:tcW w:w="1204" w:type="dxa"/>
          </w:tcPr>
          <w:p>
            <w:pPr>
              <w:pStyle w:val="TableParagraph"/>
              <w:spacing w:line="271" w:lineRule="exact"/>
              <w:ind w:right="335"/>
              <w:rPr>
                <w:sz w:val="24"/>
              </w:rPr>
            </w:pPr>
            <w:r>
              <w:rPr>
                <w:sz w:val="24"/>
              </w:rPr>
              <w:t>180</w:t>
            </w:r>
          </w:p>
        </w:tc>
        <w:tc>
          <w:tcPr>
            <w:tcW w:w="1079" w:type="dxa"/>
          </w:tcPr>
          <w:p>
            <w:pPr>
              <w:pStyle w:val="TableParagraph"/>
              <w:spacing w:line="271" w:lineRule="exact"/>
              <w:ind w:right="197"/>
              <w:rPr>
                <w:sz w:val="24"/>
              </w:rPr>
            </w:pPr>
            <w:r>
              <w:rPr>
                <w:sz w:val="24"/>
              </w:rPr>
              <w:t>120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3177" w:type="dxa"/>
          </w:tcPr>
          <w:p>
            <w:pPr>
              <w:pStyle w:val="TableParagraph"/>
              <w:spacing w:line="256" w:lineRule="exact"/>
              <w:ind w:left="115"/>
              <w:jc w:val="left"/>
              <w:rPr>
                <w:sz w:val="24"/>
              </w:rPr>
            </w:pPr>
            <w:r>
              <w:rPr>
                <w:sz w:val="24"/>
              </w:rPr>
              <w:t>C3 complemento</w:t>
            </w:r>
          </w:p>
        </w:tc>
        <w:tc>
          <w:tcPr>
            <w:tcW w:w="1258" w:type="dxa"/>
          </w:tcPr>
          <w:p>
            <w:pPr>
              <w:pStyle w:val="TableParagraph"/>
              <w:spacing w:line="256" w:lineRule="exact"/>
              <w:ind w:right="218"/>
              <w:rPr>
                <w:sz w:val="24"/>
              </w:rPr>
            </w:pPr>
            <w:r>
              <w:rPr>
                <w:sz w:val="24"/>
              </w:rPr>
              <w:t>360</w:t>
            </w:r>
          </w:p>
        </w:tc>
        <w:tc>
          <w:tcPr>
            <w:tcW w:w="1206" w:type="dxa"/>
          </w:tcPr>
          <w:p>
            <w:pPr>
              <w:pStyle w:val="TableParagraph"/>
              <w:spacing w:line="256" w:lineRule="exact"/>
              <w:ind w:right="322"/>
              <w:rPr>
                <w:sz w:val="24"/>
              </w:rPr>
            </w:pPr>
            <w:r>
              <w:rPr>
                <w:sz w:val="24"/>
              </w:rPr>
              <w:t>300</w:t>
            </w:r>
          </w:p>
        </w:tc>
        <w:tc>
          <w:tcPr>
            <w:tcW w:w="1204" w:type="dxa"/>
          </w:tcPr>
          <w:p>
            <w:pPr>
              <w:pStyle w:val="TableParagraph"/>
              <w:spacing w:line="256" w:lineRule="exact"/>
              <w:ind w:right="335"/>
              <w:rPr>
                <w:sz w:val="24"/>
              </w:rPr>
            </w:pPr>
            <w:r>
              <w:rPr>
                <w:sz w:val="24"/>
              </w:rPr>
              <w:t>240</w:t>
            </w:r>
          </w:p>
        </w:tc>
        <w:tc>
          <w:tcPr>
            <w:tcW w:w="1079" w:type="dxa"/>
          </w:tcPr>
          <w:p>
            <w:pPr>
              <w:pStyle w:val="TableParagraph"/>
              <w:spacing w:line="256" w:lineRule="exact"/>
              <w:ind w:right="197"/>
              <w:rPr>
                <w:sz w:val="24"/>
              </w:rPr>
            </w:pPr>
            <w:r>
              <w:rPr>
                <w:sz w:val="24"/>
              </w:rPr>
              <w:t>180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3177" w:type="dxa"/>
          </w:tcPr>
          <w:p>
            <w:pPr>
              <w:pStyle w:val="TableParagraph"/>
              <w:spacing w:line="256" w:lineRule="exact"/>
              <w:ind w:left="115"/>
              <w:jc w:val="left"/>
              <w:rPr>
                <w:sz w:val="24"/>
              </w:rPr>
            </w:pPr>
            <w:r>
              <w:rPr>
                <w:sz w:val="24"/>
              </w:rPr>
              <w:t>C4 complemento</w:t>
            </w:r>
          </w:p>
        </w:tc>
        <w:tc>
          <w:tcPr>
            <w:tcW w:w="1258" w:type="dxa"/>
          </w:tcPr>
          <w:p>
            <w:pPr>
              <w:pStyle w:val="TableParagraph"/>
              <w:spacing w:line="256" w:lineRule="exact"/>
              <w:ind w:right="218"/>
              <w:rPr>
                <w:sz w:val="24"/>
              </w:rPr>
            </w:pPr>
            <w:r>
              <w:rPr>
                <w:sz w:val="24"/>
              </w:rPr>
              <w:t>360</w:t>
            </w:r>
          </w:p>
        </w:tc>
        <w:tc>
          <w:tcPr>
            <w:tcW w:w="1206" w:type="dxa"/>
          </w:tcPr>
          <w:p>
            <w:pPr>
              <w:pStyle w:val="TableParagraph"/>
              <w:spacing w:line="256" w:lineRule="exact"/>
              <w:ind w:right="322"/>
              <w:rPr>
                <w:sz w:val="24"/>
              </w:rPr>
            </w:pPr>
            <w:r>
              <w:rPr>
                <w:sz w:val="24"/>
              </w:rPr>
              <w:t>300</w:t>
            </w:r>
          </w:p>
        </w:tc>
        <w:tc>
          <w:tcPr>
            <w:tcW w:w="1204" w:type="dxa"/>
          </w:tcPr>
          <w:p>
            <w:pPr>
              <w:pStyle w:val="TableParagraph"/>
              <w:spacing w:line="256" w:lineRule="exact"/>
              <w:ind w:right="335"/>
              <w:rPr>
                <w:sz w:val="24"/>
              </w:rPr>
            </w:pPr>
            <w:r>
              <w:rPr>
                <w:sz w:val="24"/>
              </w:rPr>
              <w:t>240</w:t>
            </w:r>
          </w:p>
        </w:tc>
        <w:tc>
          <w:tcPr>
            <w:tcW w:w="1079" w:type="dxa"/>
          </w:tcPr>
          <w:p>
            <w:pPr>
              <w:pStyle w:val="TableParagraph"/>
              <w:spacing w:line="256" w:lineRule="exact"/>
              <w:ind w:right="197"/>
              <w:rPr>
                <w:sz w:val="24"/>
              </w:rPr>
            </w:pPr>
            <w:r>
              <w:rPr>
                <w:sz w:val="24"/>
              </w:rPr>
              <w:t>180</w:t>
            </w:r>
          </w:p>
        </w:tc>
      </w:tr>
      <w:tr>
        <w:trPr>
          <w:trHeight w:val="275" w:hRule="atLeast"/>
        </w:trPr>
        <w:tc>
          <w:tcPr>
            <w:tcW w:w="692" w:type="dxa"/>
          </w:tcPr>
          <w:p>
            <w:pPr>
              <w:pStyle w:val="TableParagraph"/>
              <w:spacing w:line="256" w:lineRule="exact"/>
              <w:ind w:left="87"/>
              <w:jc w:val="center"/>
              <w:rPr>
                <w:sz w:val="24"/>
              </w:rPr>
            </w:pPr>
            <w:r>
              <w:rPr>
                <w:sz w:val="24"/>
              </w:rPr>
              <w:t>9</w:t>
            </w:r>
          </w:p>
        </w:tc>
        <w:tc>
          <w:tcPr>
            <w:tcW w:w="3177" w:type="dxa"/>
          </w:tcPr>
          <w:p>
            <w:pPr>
              <w:pStyle w:val="TableParagraph"/>
              <w:spacing w:line="256" w:lineRule="exact"/>
              <w:ind w:left="115"/>
              <w:jc w:val="left"/>
              <w:rPr>
                <w:sz w:val="24"/>
              </w:rPr>
            </w:pPr>
            <w:r>
              <w:rPr>
                <w:sz w:val="24"/>
              </w:rPr>
              <w:t>Calcio</w:t>
            </w:r>
          </w:p>
        </w:tc>
        <w:tc>
          <w:tcPr>
            <w:tcW w:w="1258" w:type="dxa"/>
          </w:tcPr>
          <w:p>
            <w:pPr>
              <w:pStyle w:val="TableParagraph"/>
              <w:spacing w:line="256" w:lineRule="exact"/>
              <w:ind w:right="218"/>
              <w:rPr>
                <w:sz w:val="24"/>
              </w:rPr>
            </w:pPr>
            <w:r>
              <w:rPr>
                <w:sz w:val="24"/>
              </w:rPr>
              <w:t>160</w:t>
            </w:r>
          </w:p>
        </w:tc>
        <w:tc>
          <w:tcPr>
            <w:tcW w:w="1206" w:type="dxa"/>
          </w:tcPr>
          <w:p>
            <w:pPr>
              <w:pStyle w:val="TableParagraph"/>
              <w:spacing w:line="256" w:lineRule="exact"/>
              <w:ind w:right="322"/>
              <w:rPr>
                <w:sz w:val="24"/>
              </w:rPr>
            </w:pPr>
            <w:r>
              <w:rPr>
                <w:sz w:val="24"/>
              </w:rPr>
              <w:t>140</w:t>
            </w:r>
          </w:p>
        </w:tc>
        <w:tc>
          <w:tcPr>
            <w:tcW w:w="1204" w:type="dxa"/>
          </w:tcPr>
          <w:p>
            <w:pPr>
              <w:pStyle w:val="TableParagraph"/>
              <w:spacing w:line="256" w:lineRule="exact"/>
              <w:ind w:right="335"/>
              <w:rPr>
                <w:sz w:val="24"/>
              </w:rPr>
            </w:pPr>
            <w:r>
              <w:rPr>
                <w:sz w:val="24"/>
              </w:rPr>
              <w:t>120</w:t>
            </w:r>
          </w:p>
        </w:tc>
        <w:tc>
          <w:tcPr>
            <w:tcW w:w="1079" w:type="dxa"/>
          </w:tcPr>
          <w:p>
            <w:pPr>
              <w:pStyle w:val="TableParagraph"/>
              <w:spacing w:line="256" w:lineRule="exact"/>
              <w:ind w:right="197"/>
              <w:rPr>
                <w:sz w:val="24"/>
              </w:rPr>
            </w:pPr>
            <w:r>
              <w:rPr>
                <w:sz w:val="24"/>
              </w:rPr>
              <w:t>120</w:t>
            </w:r>
          </w:p>
        </w:tc>
      </w:tr>
      <w:tr>
        <w:trPr>
          <w:trHeight w:val="276" w:hRule="atLeast"/>
        </w:trPr>
        <w:tc>
          <w:tcPr>
            <w:tcW w:w="692" w:type="dxa"/>
          </w:tcPr>
          <w:p>
            <w:pPr>
              <w:pStyle w:val="TableParagraph"/>
              <w:spacing w:line="256" w:lineRule="exact"/>
              <w:ind w:left="178" w:right="91"/>
              <w:jc w:val="center"/>
              <w:rPr>
                <w:sz w:val="24"/>
              </w:rPr>
            </w:pPr>
            <w:r>
              <w:rPr>
                <w:sz w:val="24"/>
              </w:rPr>
              <w:t>10</w:t>
            </w:r>
          </w:p>
        </w:tc>
        <w:tc>
          <w:tcPr>
            <w:tcW w:w="3177" w:type="dxa"/>
          </w:tcPr>
          <w:p>
            <w:pPr>
              <w:pStyle w:val="TableParagraph"/>
              <w:spacing w:line="256" w:lineRule="exact"/>
              <w:ind w:left="115"/>
              <w:jc w:val="left"/>
              <w:rPr>
                <w:sz w:val="24"/>
              </w:rPr>
            </w:pPr>
            <w:r>
              <w:rPr>
                <w:sz w:val="24"/>
              </w:rPr>
              <w:t>CK (creatín cinasa)</w:t>
            </w:r>
          </w:p>
        </w:tc>
        <w:tc>
          <w:tcPr>
            <w:tcW w:w="1258" w:type="dxa"/>
          </w:tcPr>
          <w:p>
            <w:pPr>
              <w:pStyle w:val="TableParagraph"/>
              <w:spacing w:line="256" w:lineRule="exact"/>
              <w:ind w:right="218"/>
              <w:rPr>
                <w:sz w:val="24"/>
              </w:rPr>
            </w:pPr>
            <w:r>
              <w:rPr>
                <w:sz w:val="24"/>
              </w:rPr>
              <w:t>240</w:t>
            </w:r>
          </w:p>
        </w:tc>
        <w:tc>
          <w:tcPr>
            <w:tcW w:w="1206" w:type="dxa"/>
          </w:tcPr>
          <w:p>
            <w:pPr>
              <w:pStyle w:val="TableParagraph"/>
              <w:spacing w:line="256" w:lineRule="exact"/>
              <w:ind w:right="322"/>
              <w:rPr>
                <w:sz w:val="24"/>
              </w:rPr>
            </w:pPr>
            <w:r>
              <w:rPr>
                <w:sz w:val="24"/>
              </w:rPr>
              <w:t>200</w:t>
            </w:r>
          </w:p>
        </w:tc>
        <w:tc>
          <w:tcPr>
            <w:tcW w:w="1204" w:type="dxa"/>
          </w:tcPr>
          <w:p>
            <w:pPr>
              <w:pStyle w:val="TableParagraph"/>
              <w:spacing w:line="256" w:lineRule="exact"/>
              <w:ind w:right="335"/>
              <w:rPr>
                <w:sz w:val="24"/>
              </w:rPr>
            </w:pPr>
            <w:r>
              <w:rPr>
                <w:sz w:val="24"/>
              </w:rPr>
              <w:t>160</w:t>
            </w:r>
          </w:p>
        </w:tc>
        <w:tc>
          <w:tcPr>
            <w:tcW w:w="1079" w:type="dxa"/>
          </w:tcPr>
          <w:p>
            <w:pPr>
              <w:pStyle w:val="TableParagraph"/>
              <w:spacing w:line="256" w:lineRule="exact"/>
              <w:ind w:right="197"/>
              <w:rPr>
                <w:sz w:val="24"/>
              </w:rPr>
            </w:pPr>
            <w:r>
              <w:rPr>
                <w:sz w:val="24"/>
              </w:rPr>
              <w:t>140</w:t>
            </w:r>
          </w:p>
        </w:tc>
      </w:tr>
      <w:tr>
        <w:trPr>
          <w:trHeight w:val="551" w:hRule="atLeast"/>
        </w:trPr>
        <w:tc>
          <w:tcPr>
            <w:tcW w:w="692" w:type="dxa"/>
          </w:tcPr>
          <w:p>
            <w:pPr>
              <w:pStyle w:val="TableParagraph"/>
              <w:spacing w:line="271" w:lineRule="exact"/>
              <w:ind w:left="178" w:right="91"/>
              <w:jc w:val="center"/>
              <w:rPr>
                <w:sz w:val="24"/>
              </w:rPr>
            </w:pPr>
            <w:r>
              <w:rPr>
                <w:sz w:val="24"/>
              </w:rPr>
              <w:t>11</w:t>
            </w:r>
          </w:p>
        </w:tc>
        <w:tc>
          <w:tcPr>
            <w:tcW w:w="3177" w:type="dxa"/>
          </w:tcPr>
          <w:p>
            <w:pPr>
              <w:pStyle w:val="TableParagraph"/>
              <w:spacing w:line="271" w:lineRule="exact"/>
              <w:ind w:left="115"/>
              <w:jc w:val="left"/>
              <w:rPr>
                <w:sz w:val="24"/>
              </w:rPr>
            </w:pPr>
            <w:r>
              <w:rPr>
                <w:sz w:val="24"/>
              </w:rPr>
              <w:t>CK-MB(creatín cinasa</w:t>
            </w:r>
          </w:p>
          <w:p>
            <w:pPr>
              <w:pStyle w:val="TableParagraph"/>
              <w:spacing w:line="261" w:lineRule="exact"/>
              <w:ind w:left="115"/>
              <w:jc w:val="left"/>
              <w:rPr>
                <w:sz w:val="24"/>
              </w:rPr>
            </w:pPr>
            <w:r>
              <w:rPr>
                <w:sz w:val="24"/>
              </w:rPr>
              <w:t>fracción MB)</w:t>
            </w:r>
          </w:p>
        </w:tc>
        <w:tc>
          <w:tcPr>
            <w:tcW w:w="1258" w:type="dxa"/>
          </w:tcPr>
          <w:p>
            <w:pPr>
              <w:pStyle w:val="TableParagraph"/>
              <w:spacing w:line="271" w:lineRule="exact"/>
              <w:ind w:right="218"/>
              <w:rPr>
                <w:sz w:val="24"/>
              </w:rPr>
            </w:pPr>
            <w:r>
              <w:rPr>
                <w:sz w:val="24"/>
              </w:rPr>
              <w:t>400</w:t>
            </w:r>
          </w:p>
        </w:tc>
        <w:tc>
          <w:tcPr>
            <w:tcW w:w="1206" w:type="dxa"/>
          </w:tcPr>
          <w:p>
            <w:pPr>
              <w:pStyle w:val="TableParagraph"/>
              <w:spacing w:line="271" w:lineRule="exact"/>
              <w:ind w:right="322"/>
              <w:rPr>
                <w:sz w:val="24"/>
              </w:rPr>
            </w:pPr>
            <w:r>
              <w:rPr>
                <w:sz w:val="24"/>
              </w:rPr>
              <w:t>380</w:t>
            </w:r>
          </w:p>
        </w:tc>
        <w:tc>
          <w:tcPr>
            <w:tcW w:w="1204" w:type="dxa"/>
          </w:tcPr>
          <w:p>
            <w:pPr>
              <w:pStyle w:val="TableParagraph"/>
              <w:spacing w:line="271" w:lineRule="exact"/>
              <w:ind w:right="335"/>
              <w:rPr>
                <w:sz w:val="24"/>
              </w:rPr>
            </w:pPr>
            <w:r>
              <w:rPr>
                <w:sz w:val="24"/>
              </w:rPr>
              <w:t>340</w:t>
            </w:r>
          </w:p>
        </w:tc>
        <w:tc>
          <w:tcPr>
            <w:tcW w:w="1079" w:type="dxa"/>
          </w:tcPr>
          <w:p>
            <w:pPr>
              <w:pStyle w:val="TableParagraph"/>
              <w:spacing w:line="271" w:lineRule="exact"/>
              <w:ind w:right="197"/>
              <w:rPr>
                <w:sz w:val="24"/>
              </w:rPr>
            </w:pPr>
            <w:r>
              <w:rPr>
                <w:sz w:val="24"/>
              </w:rPr>
              <w:t>320</w:t>
            </w:r>
          </w:p>
        </w:tc>
      </w:tr>
      <w:tr>
        <w:trPr>
          <w:trHeight w:val="270" w:hRule="atLeast"/>
        </w:trPr>
        <w:tc>
          <w:tcPr>
            <w:tcW w:w="692" w:type="dxa"/>
          </w:tcPr>
          <w:p>
            <w:pPr>
              <w:pStyle w:val="TableParagraph"/>
              <w:spacing w:line="251" w:lineRule="exact"/>
              <w:ind w:left="178" w:right="91"/>
              <w:jc w:val="center"/>
              <w:rPr>
                <w:sz w:val="24"/>
              </w:rPr>
            </w:pPr>
            <w:r>
              <w:rPr>
                <w:sz w:val="24"/>
              </w:rPr>
              <w:t>12</w:t>
            </w:r>
          </w:p>
        </w:tc>
        <w:tc>
          <w:tcPr>
            <w:tcW w:w="3177" w:type="dxa"/>
          </w:tcPr>
          <w:p>
            <w:pPr>
              <w:pStyle w:val="TableParagraph"/>
              <w:spacing w:line="251" w:lineRule="exact"/>
              <w:ind w:left="115"/>
              <w:jc w:val="left"/>
              <w:rPr>
                <w:sz w:val="24"/>
              </w:rPr>
            </w:pPr>
            <w:r>
              <w:rPr>
                <w:sz w:val="24"/>
              </w:rPr>
              <w:t>Cloro</w:t>
            </w:r>
          </w:p>
        </w:tc>
        <w:tc>
          <w:tcPr>
            <w:tcW w:w="1258" w:type="dxa"/>
          </w:tcPr>
          <w:p>
            <w:pPr>
              <w:pStyle w:val="TableParagraph"/>
              <w:spacing w:line="251" w:lineRule="exact"/>
              <w:ind w:right="218"/>
              <w:rPr>
                <w:sz w:val="24"/>
              </w:rPr>
            </w:pPr>
            <w:r>
              <w:rPr>
                <w:sz w:val="24"/>
              </w:rPr>
              <w:t>100</w:t>
            </w:r>
          </w:p>
        </w:tc>
        <w:tc>
          <w:tcPr>
            <w:tcW w:w="1206" w:type="dxa"/>
          </w:tcPr>
          <w:p>
            <w:pPr>
              <w:pStyle w:val="TableParagraph"/>
              <w:spacing w:line="251" w:lineRule="exact"/>
              <w:ind w:right="322"/>
              <w:rPr>
                <w:sz w:val="24"/>
              </w:rPr>
            </w:pPr>
            <w:r>
              <w:rPr>
                <w:sz w:val="24"/>
              </w:rPr>
              <w:t>100</w:t>
            </w:r>
          </w:p>
        </w:tc>
        <w:tc>
          <w:tcPr>
            <w:tcW w:w="1204" w:type="dxa"/>
          </w:tcPr>
          <w:p>
            <w:pPr>
              <w:pStyle w:val="TableParagraph"/>
              <w:spacing w:line="251" w:lineRule="exact"/>
              <w:ind w:right="335"/>
              <w:rPr>
                <w:sz w:val="24"/>
              </w:rPr>
            </w:pPr>
            <w:r>
              <w:rPr>
                <w:sz w:val="24"/>
              </w:rPr>
              <w:t>80</w:t>
            </w:r>
          </w:p>
        </w:tc>
        <w:tc>
          <w:tcPr>
            <w:tcW w:w="1079" w:type="dxa"/>
          </w:tcPr>
          <w:p>
            <w:pPr>
              <w:pStyle w:val="TableParagraph"/>
              <w:spacing w:line="251" w:lineRule="exact"/>
              <w:ind w:right="197"/>
              <w:rPr>
                <w:sz w:val="24"/>
              </w:rPr>
            </w:pPr>
            <w:r>
              <w:rPr>
                <w:sz w:val="24"/>
              </w:rPr>
              <w:t>60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5"/>
        <w:gridCol w:w="1246"/>
        <w:gridCol w:w="1147"/>
        <w:gridCol w:w="1205"/>
        <w:gridCol w:w="1080"/>
      </w:tblGrid>
      <w:tr>
        <w:trPr>
          <w:trHeight w:val="546" w:hRule="atLeast"/>
        </w:trPr>
        <w:tc>
          <w:tcPr>
            <w:tcW w:w="589" w:type="dxa"/>
          </w:tcPr>
          <w:p>
            <w:pPr>
              <w:pStyle w:val="TableParagraph"/>
              <w:spacing w:line="266" w:lineRule="exact"/>
              <w:ind w:right="148"/>
              <w:rPr>
                <w:sz w:val="24"/>
              </w:rPr>
            </w:pPr>
            <w:r>
              <w:rPr>
                <w:sz w:val="24"/>
              </w:rPr>
              <w:t>13</w:t>
            </w:r>
          </w:p>
        </w:tc>
        <w:tc>
          <w:tcPr>
            <w:tcW w:w="3285" w:type="dxa"/>
          </w:tcPr>
          <w:p>
            <w:pPr>
              <w:pStyle w:val="TableParagraph"/>
              <w:spacing w:line="266" w:lineRule="exact"/>
              <w:ind w:left="148"/>
              <w:jc w:val="left"/>
              <w:rPr>
                <w:sz w:val="24"/>
              </w:rPr>
            </w:pPr>
            <w:r>
              <w:rPr>
                <w:sz w:val="24"/>
              </w:rPr>
              <w:t>Colesterol HDL (alta</w:t>
            </w:r>
          </w:p>
          <w:p>
            <w:pPr>
              <w:pStyle w:val="TableParagraph"/>
              <w:spacing w:line="261" w:lineRule="exact"/>
              <w:ind w:left="148"/>
              <w:jc w:val="left"/>
              <w:rPr>
                <w:sz w:val="24"/>
              </w:rPr>
            </w:pPr>
            <w:r>
              <w:rPr>
                <w:sz w:val="24"/>
              </w:rPr>
              <w:t>densidad)</w:t>
            </w:r>
          </w:p>
        </w:tc>
        <w:tc>
          <w:tcPr>
            <w:tcW w:w="1246" w:type="dxa"/>
          </w:tcPr>
          <w:p>
            <w:pPr>
              <w:pStyle w:val="TableParagraph"/>
              <w:spacing w:line="266" w:lineRule="exact"/>
              <w:ind w:right="280"/>
              <w:rPr>
                <w:sz w:val="24"/>
              </w:rPr>
            </w:pPr>
            <w:r>
              <w:rPr>
                <w:sz w:val="24"/>
              </w:rPr>
              <w:t>220</w:t>
            </w:r>
          </w:p>
        </w:tc>
        <w:tc>
          <w:tcPr>
            <w:tcW w:w="1147" w:type="dxa"/>
          </w:tcPr>
          <w:p>
            <w:pPr>
              <w:pStyle w:val="TableParagraph"/>
              <w:spacing w:line="266" w:lineRule="exact"/>
              <w:ind w:right="325"/>
              <w:rPr>
                <w:sz w:val="24"/>
              </w:rPr>
            </w:pPr>
            <w:r>
              <w:rPr>
                <w:sz w:val="24"/>
              </w:rPr>
              <w:t>180</w:t>
            </w:r>
          </w:p>
        </w:tc>
        <w:tc>
          <w:tcPr>
            <w:tcW w:w="1205" w:type="dxa"/>
          </w:tcPr>
          <w:p>
            <w:pPr>
              <w:pStyle w:val="TableParagraph"/>
              <w:spacing w:line="266" w:lineRule="exact"/>
              <w:ind w:right="340"/>
              <w:rPr>
                <w:sz w:val="24"/>
              </w:rPr>
            </w:pPr>
            <w:r>
              <w:rPr>
                <w:sz w:val="24"/>
              </w:rPr>
              <w:t>160</w:t>
            </w:r>
          </w:p>
        </w:tc>
        <w:tc>
          <w:tcPr>
            <w:tcW w:w="1080" w:type="dxa"/>
          </w:tcPr>
          <w:p>
            <w:pPr>
              <w:pStyle w:val="TableParagraph"/>
              <w:spacing w:line="266" w:lineRule="exact"/>
              <w:ind w:right="202"/>
              <w:rPr>
                <w:sz w:val="24"/>
              </w:rPr>
            </w:pPr>
            <w:r>
              <w:rPr>
                <w:sz w:val="24"/>
              </w:rPr>
              <w:t>120</w:t>
            </w:r>
          </w:p>
        </w:tc>
      </w:tr>
      <w:tr>
        <w:trPr>
          <w:trHeight w:val="551" w:hRule="atLeast"/>
        </w:trPr>
        <w:tc>
          <w:tcPr>
            <w:tcW w:w="589" w:type="dxa"/>
          </w:tcPr>
          <w:p>
            <w:pPr>
              <w:pStyle w:val="TableParagraph"/>
              <w:spacing w:line="271" w:lineRule="exact"/>
              <w:ind w:right="148"/>
              <w:rPr>
                <w:sz w:val="24"/>
              </w:rPr>
            </w:pPr>
            <w:r>
              <w:rPr>
                <w:sz w:val="24"/>
              </w:rPr>
              <w:t>14</w:t>
            </w:r>
          </w:p>
        </w:tc>
        <w:tc>
          <w:tcPr>
            <w:tcW w:w="3285" w:type="dxa"/>
          </w:tcPr>
          <w:p>
            <w:pPr>
              <w:pStyle w:val="TableParagraph"/>
              <w:spacing w:line="271" w:lineRule="exact"/>
              <w:ind w:left="148"/>
              <w:jc w:val="left"/>
              <w:rPr>
                <w:sz w:val="24"/>
              </w:rPr>
            </w:pPr>
            <w:r>
              <w:rPr>
                <w:sz w:val="24"/>
              </w:rPr>
              <w:t>Colesterol LDL (colesterol</w:t>
            </w:r>
          </w:p>
          <w:p>
            <w:pPr>
              <w:pStyle w:val="TableParagraph"/>
              <w:spacing w:line="261" w:lineRule="exact"/>
              <w:ind w:left="148"/>
              <w:jc w:val="left"/>
              <w:rPr>
                <w:sz w:val="24"/>
              </w:rPr>
            </w:pPr>
            <w:r>
              <w:rPr>
                <w:sz w:val="24"/>
              </w:rPr>
              <w:t>de baja densidad)</w:t>
            </w:r>
          </w:p>
        </w:tc>
        <w:tc>
          <w:tcPr>
            <w:tcW w:w="1246" w:type="dxa"/>
          </w:tcPr>
          <w:p>
            <w:pPr>
              <w:pStyle w:val="TableParagraph"/>
              <w:spacing w:line="271" w:lineRule="exact"/>
              <w:ind w:right="280"/>
              <w:rPr>
                <w:sz w:val="24"/>
              </w:rPr>
            </w:pPr>
            <w:r>
              <w:rPr>
                <w:sz w:val="24"/>
              </w:rPr>
              <w:t>220</w:t>
            </w:r>
          </w:p>
        </w:tc>
        <w:tc>
          <w:tcPr>
            <w:tcW w:w="1147" w:type="dxa"/>
          </w:tcPr>
          <w:p>
            <w:pPr>
              <w:pStyle w:val="TableParagraph"/>
              <w:spacing w:line="271" w:lineRule="exact"/>
              <w:ind w:right="325"/>
              <w:rPr>
                <w:sz w:val="24"/>
              </w:rPr>
            </w:pPr>
            <w:r>
              <w:rPr>
                <w:sz w:val="24"/>
              </w:rPr>
              <w:t>180</w:t>
            </w:r>
          </w:p>
        </w:tc>
        <w:tc>
          <w:tcPr>
            <w:tcW w:w="1205" w:type="dxa"/>
          </w:tcPr>
          <w:p>
            <w:pPr>
              <w:pStyle w:val="TableParagraph"/>
              <w:spacing w:line="271" w:lineRule="exact"/>
              <w:ind w:right="340"/>
              <w:rPr>
                <w:sz w:val="24"/>
              </w:rPr>
            </w:pPr>
            <w:r>
              <w:rPr>
                <w:sz w:val="24"/>
              </w:rPr>
              <w:t>160</w:t>
            </w:r>
          </w:p>
        </w:tc>
        <w:tc>
          <w:tcPr>
            <w:tcW w:w="1080" w:type="dxa"/>
          </w:tcPr>
          <w:p>
            <w:pPr>
              <w:pStyle w:val="TableParagraph"/>
              <w:spacing w:line="271" w:lineRule="exact"/>
              <w:ind w:right="202"/>
              <w:rPr>
                <w:sz w:val="24"/>
              </w:rPr>
            </w:pPr>
            <w:r>
              <w:rPr>
                <w:sz w:val="24"/>
              </w:rPr>
              <w:t>120</w:t>
            </w:r>
          </w:p>
        </w:tc>
      </w:tr>
      <w:tr>
        <w:trPr>
          <w:trHeight w:val="275" w:hRule="atLeast"/>
        </w:trPr>
        <w:tc>
          <w:tcPr>
            <w:tcW w:w="589" w:type="dxa"/>
          </w:tcPr>
          <w:p>
            <w:pPr>
              <w:pStyle w:val="TableParagraph"/>
              <w:spacing w:line="256" w:lineRule="exact"/>
              <w:ind w:right="148"/>
              <w:rPr>
                <w:sz w:val="24"/>
              </w:rPr>
            </w:pPr>
            <w:r>
              <w:rPr>
                <w:sz w:val="24"/>
              </w:rPr>
              <w:t>15</w:t>
            </w:r>
          </w:p>
        </w:tc>
        <w:tc>
          <w:tcPr>
            <w:tcW w:w="3285" w:type="dxa"/>
          </w:tcPr>
          <w:p>
            <w:pPr>
              <w:pStyle w:val="TableParagraph"/>
              <w:spacing w:line="256" w:lineRule="exact"/>
              <w:ind w:left="148"/>
              <w:jc w:val="left"/>
              <w:rPr>
                <w:sz w:val="24"/>
              </w:rPr>
            </w:pPr>
            <w:r>
              <w:rPr>
                <w:sz w:val="24"/>
              </w:rPr>
              <w:t>Colesterol total</w:t>
            </w:r>
          </w:p>
        </w:tc>
        <w:tc>
          <w:tcPr>
            <w:tcW w:w="1246" w:type="dxa"/>
          </w:tcPr>
          <w:p>
            <w:pPr>
              <w:pStyle w:val="TableParagraph"/>
              <w:spacing w:line="256" w:lineRule="exact"/>
              <w:ind w:right="280"/>
              <w:rPr>
                <w:sz w:val="24"/>
              </w:rPr>
            </w:pPr>
            <w:r>
              <w:rPr>
                <w:sz w:val="24"/>
              </w:rPr>
              <w:t>80</w:t>
            </w:r>
          </w:p>
        </w:tc>
        <w:tc>
          <w:tcPr>
            <w:tcW w:w="1147" w:type="dxa"/>
          </w:tcPr>
          <w:p>
            <w:pPr>
              <w:pStyle w:val="TableParagraph"/>
              <w:spacing w:line="256" w:lineRule="exact"/>
              <w:ind w:right="325"/>
              <w:rPr>
                <w:sz w:val="24"/>
              </w:rPr>
            </w:pPr>
            <w:r>
              <w:rPr>
                <w:sz w:val="24"/>
              </w:rPr>
              <w:t>60</w:t>
            </w:r>
          </w:p>
        </w:tc>
        <w:tc>
          <w:tcPr>
            <w:tcW w:w="1205" w:type="dxa"/>
          </w:tcPr>
          <w:p>
            <w:pPr>
              <w:pStyle w:val="TableParagraph"/>
              <w:spacing w:line="256" w:lineRule="exact"/>
              <w:ind w:right="340"/>
              <w:rPr>
                <w:sz w:val="24"/>
              </w:rPr>
            </w:pPr>
            <w:r>
              <w:rPr>
                <w:sz w:val="24"/>
              </w:rPr>
              <w:t>60</w:t>
            </w:r>
          </w:p>
        </w:tc>
        <w:tc>
          <w:tcPr>
            <w:tcW w:w="1080" w:type="dxa"/>
          </w:tcPr>
          <w:p>
            <w:pPr>
              <w:pStyle w:val="TableParagraph"/>
              <w:spacing w:line="256" w:lineRule="exact"/>
              <w:ind w:right="202"/>
              <w:rPr>
                <w:sz w:val="24"/>
              </w:rPr>
            </w:pPr>
            <w:r>
              <w:rPr>
                <w:sz w:val="24"/>
              </w:rPr>
              <w:t>60</w:t>
            </w:r>
          </w:p>
        </w:tc>
      </w:tr>
      <w:tr>
        <w:trPr>
          <w:trHeight w:val="552" w:hRule="atLeast"/>
        </w:trPr>
        <w:tc>
          <w:tcPr>
            <w:tcW w:w="589" w:type="dxa"/>
          </w:tcPr>
          <w:p>
            <w:pPr>
              <w:pStyle w:val="TableParagraph"/>
              <w:spacing w:line="271" w:lineRule="exact"/>
              <w:ind w:right="148"/>
              <w:rPr>
                <w:sz w:val="24"/>
              </w:rPr>
            </w:pPr>
            <w:r>
              <w:rPr>
                <w:sz w:val="24"/>
              </w:rPr>
              <w:t>16</w:t>
            </w:r>
          </w:p>
        </w:tc>
        <w:tc>
          <w:tcPr>
            <w:tcW w:w="3285" w:type="dxa"/>
          </w:tcPr>
          <w:p>
            <w:pPr>
              <w:pStyle w:val="TableParagraph"/>
              <w:spacing w:line="271" w:lineRule="exact"/>
              <w:ind w:left="148"/>
              <w:jc w:val="left"/>
              <w:rPr>
                <w:sz w:val="24"/>
              </w:rPr>
            </w:pPr>
            <w:r>
              <w:rPr>
                <w:sz w:val="24"/>
              </w:rPr>
              <w:t>Colesterol VLDL (muy baja</w:t>
            </w:r>
          </w:p>
          <w:p>
            <w:pPr>
              <w:pStyle w:val="TableParagraph"/>
              <w:spacing w:line="261" w:lineRule="exact"/>
              <w:ind w:left="148"/>
              <w:jc w:val="left"/>
              <w:rPr>
                <w:sz w:val="24"/>
              </w:rPr>
            </w:pPr>
            <w:r>
              <w:rPr>
                <w:sz w:val="24"/>
              </w:rPr>
              <w:t>densidad)</w:t>
            </w:r>
          </w:p>
        </w:tc>
        <w:tc>
          <w:tcPr>
            <w:tcW w:w="1246" w:type="dxa"/>
          </w:tcPr>
          <w:p>
            <w:pPr>
              <w:pStyle w:val="TableParagraph"/>
              <w:spacing w:line="271" w:lineRule="exact"/>
              <w:ind w:right="280"/>
              <w:rPr>
                <w:sz w:val="24"/>
              </w:rPr>
            </w:pPr>
            <w:r>
              <w:rPr>
                <w:sz w:val="24"/>
              </w:rPr>
              <w:t>220</w:t>
            </w:r>
          </w:p>
        </w:tc>
        <w:tc>
          <w:tcPr>
            <w:tcW w:w="1147" w:type="dxa"/>
          </w:tcPr>
          <w:p>
            <w:pPr>
              <w:pStyle w:val="TableParagraph"/>
              <w:spacing w:line="271" w:lineRule="exact"/>
              <w:ind w:right="325"/>
              <w:rPr>
                <w:sz w:val="24"/>
              </w:rPr>
            </w:pPr>
            <w:r>
              <w:rPr>
                <w:sz w:val="24"/>
              </w:rPr>
              <w:t>180</w:t>
            </w:r>
          </w:p>
        </w:tc>
        <w:tc>
          <w:tcPr>
            <w:tcW w:w="1205" w:type="dxa"/>
          </w:tcPr>
          <w:p>
            <w:pPr>
              <w:pStyle w:val="TableParagraph"/>
              <w:spacing w:line="271" w:lineRule="exact"/>
              <w:ind w:right="340"/>
              <w:rPr>
                <w:sz w:val="24"/>
              </w:rPr>
            </w:pPr>
            <w:r>
              <w:rPr>
                <w:sz w:val="24"/>
              </w:rPr>
              <w:t>160</w:t>
            </w:r>
          </w:p>
        </w:tc>
        <w:tc>
          <w:tcPr>
            <w:tcW w:w="1080" w:type="dxa"/>
          </w:tcPr>
          <w:p>
            <w:pPr>
              <w:pStyle w:val="TableParagraph"/>
              <w:spacing w:line="271" w:lineRule="exact"/>
              <w:ind w:right="202"/>
              <w:rPr>
                <w:sz w:val="24"/>
              </w:rPr>
            </w:pPr>
            <w:r>
              <w:rPr>
                <w:sz w:val="24"/>
              </w:rPr>
              <w:t>120</w:t>
            </w:r>
          </w:p>
        </w:tc>
      </w:tr>
      <w:tr>
        <w:trPr>
          <w:trHeight w:val="275" w:hRule="atLeast"/>
        </w:trPr>
        <w:tc>
          <w:tcPr>
            <w:tcW w:w="589" w:type="dxa"/>
          </w:tcPr>
          <w:p>
            <w:pPr>
              <w:pStyle w:val="TableParagraph"/>
              <w:spacing w:line="256" w:lineRule="exact"/>
              <w:ind w:right="148"/>
              <w:rPr>
                <w:sz w:val="24"/>
              </w:rPr>
            </w:pPr>
            <w:r>
              <w:rPr>
                <w:sz w:val="24"/>
              </w:rPr>
              <w:t>17</w:t>
            </w:r>
          </w:p>
        </w:tc>
        <w:tc>
          <w:tcPr>
            <w:tcW w:w="3285" w:type="dxa"/>
          </w:tcPr>
          <w:p>
            <w:pPr>
              <w:pStyle w:val="TableParagraph"/>
              <w:spacing w:line="256" w:lineRule="exact"/>
              <w:ind w:left="148"/>
              <w:jc w:val="left"/>
              <w:rPr>
                <w:sz w:val="24"/>
              </w:rPr>
            </w:pPr>
            <w:r>
              <w:rPr>
                <w:sz w:val="24"/>
              </w:rPr>
              <w:t>Creatinina</w:t>
            </w:r>
          </w:p>
        </w:tc>
        <w:tc>
          <w:tcPr>
            <w:tcW w:w="1246" w:type="dxa"/>
          </w:tcPr>
          <w:p>
            <w:pPr>
              <w:pStyle w:val="TableParagraph"/>
              <w:spacing w:line="256" w:lineRule="exact"/>
              <w:ind w:right="280"/>
              <w:rPr>
                <w:sz w:val="24"/>
              </w:rPr>
            </w:pPr>
            <w:r>
              <w:rPr>
                <w:sz w:val="24"/>
              </w:rPr>
              <w:t>80</w:t>
            </w:r>
          </w:p>
        </w:tc>
        <w:tc>
          <w:tcPr>
            <w:tcW w:w="1147" w:type="dxa"/>
          </w:tcPr>
          <w:p>
            <w:pPr>
              <w:pStyle w:val="TableParagraph"/>
              <w:spacing w:line="256" w:lineRule="exact"/>
              <w:ind w:right="325"/>
              <w:rPr>
                <w:sz w:val="24"/>
              </w:rPr>
            </w:pPr>
            <w:r>
              <w:rPr>
                <w:sz w:val="24"/>
              </w:rPr>
              <w:t>60</w:t>
            </w:r>
          </w:p>
        </w:tc>
        <w:tc>
          <w:tcPr>
            <w:tcW w:w="1205" w:type="dxa"/>
          </w:tcPr>
          <w:p>
            <w:pPr>
              <w:pStyle w:val="TableParagraph"/>
              <w:spacing w:line="256" w:lineRule="exact"/>
              <w:ind w:right="340"/>
              <w:rPr>
                <w:sz w:val="24"/>
              </w:rPr>
            </w:pPr>
            <w:r>
              <w:rPr>
                <w:sz w:val="24"/>
              </w:rPr>
              <w:t>60</w:t>
            </w:r>
          </w:p>
        </w:tc>
        <w:tc>
          <w:tcPr>
            <w:tcW w:w="1080" w:type="dxa"/>
          </w:tcPr>
          <w:p>
            <w:pPr>
              <w:pStyle w:val="TableParagraph"/>
              <w:spacing w:line="256" w:lineRule="exact"/>
              <w:ind w:right="202"/>
              <w:rPr>
                <w:sz w:val="24"/>
              </w:rPr>
            </w:pPr>
            <w:r>
              <w:rPr>
                <w:sz w:val="24"/>
              </w:rPr>
              <w:t>60</w:t>
            </w:r>
          </w:p>
        </w:tc>
      </w:tr>
      <w:tr>
        <w:trPr>
          <w:trHeight w:val="551" w:hRule="atLeast"/>
        </w:trPr>
        <w:tc>
          <w:tcPr>
            <w:tcW w:w="589" w:type="dxa"/>
          </w:tcPr>
          <w:p>
            <w:pPr>
              <w:pStyle w:val="TableParagraph"/>
              <w:spacing w:line="271" w:lineRule="exact"/>
              <w:ind w:right="148"/>
              <w:rPr>
                <w:sz w:val="24"/>
              </w:rPr>
            </w:pPr>
            <w:r>
              <w:rPr>
                <w:sz w:val="24"/>
              </w:rPr>
              <w:t>18</w:t>
            </w:r>
          </w:p>
        </w:tc>
        <w:tc>
          <w:tcPr>
            <w:tcW w:w="3285" w:type="dxa"/>
          </w:tcPr>
          <w:p>
            <w:pPr>
              <w:pStyle w:val="TableParagraph"/>
              <w:spacing w:line="271" w:lineRule="exact"/>
              <w:ind w:left="148"/>
              <w:jc w:val="left"/>
              <w:rPr>
                <w:sz w:val="24"/>
              </w:rPr>
            </w:pPr>
            <w:r>
              <w:rPr>
                <w:sz w:val="24"/>
              </w:rPr>
              <w:t>Curva de Tolerancia a la</w:t>
            </w:r>
          </w:p>
          <w:p>
            <w:pPr>
              <w:pStyle w:val="TableParagraph"/>
              <w:spacing w:line="261" w:lineRule="exact"/>
              <w:ind w:left="148"/>
              <w:jc w:val="left"/>
              <w:rPr>
                <w:sz w:val="24"/>
              </w:rPr>
            </w:pPr>
            <w:r>
              <w:rPr>
                <w:sz w:val="24"/>
              </w:rPr>
              <w:t>glucosa 2 horas</w:t>
            </w:r>
          </w:p>
        </w:tc>
        <w:tc>
          <w:tcPr>
            <w:tcW w:w="1246" w:type="dxa"/>
          </w:tcPr>
          <w:p>
            <w:pPr>
              <w:pStyle w:val="TableParagraph"/>
              <w:spacing w:line="271" w:lineRule="exact"/>
              <w:ind w:right="280"/>
              <w:rPr>
                <w:sz w:val="24"/>
              </w:rPr>
            </w:pPr>
            <w:r>
              <w:rPr>
                <w:sz w:val="24"/>
              </w:rPr>
              <w:t>440</w:t>
            </w:r>
          </w:p>
        </w:tc>
        <w:tc>
          <w:tcPr>
            <w:tcW w:w="1147" w:type="dxa"/>
          </w:tcPr>
          <w:p>
            <w:pPr>
              <w:pStyle w:val="TableParagraph"/>
              <w:spacing w:line="271" w:lineRule="exact"/>
              <w:ind w:right="325"/>
              <w:rPr>
                <w:sz w:val="24"/>
              </w:rPr>
            </w:pPr>
            <w:r>
              <w:rPr>
                <w:sz w:val="24"/>
              </w:rPr>
              <w:t>400</w:t>
            </w:r>
          </w:p>
        </w:tc>
        <w:tc>
          <w:tcPr>
            <w:tcW w:w="1205" w:type="dxa"/>
          </w:tcPr>
          <w:p>
            <w:pPr>
              <w:pStyle w:val="TableParagraph"/>
              <w:spacing w:line="271" w:lineRule="exact"/>
              <w:ind w:right="340"/>
              <w:rPr>
                <w:sz w:val="24"/>
              </w:rPr>
            </w:pPr>
            <w:r>
              <w:rPr>
                <w:sz w:val="24"/>
              </w:rPr>
              <w:t>360</w:t>
            </w:r>
          </w:p>
        </w:tc>
        <w:tc>
          <w:tcPr>
            <w:tcW w:w="1080" w:type="dxa"/>
          </w:tcPr>
          <w:p>
            <w:pPr>
              <w:pStyle w:val="TableParagraph"/>
              <w:spacing w:line="271" w:lineRule="exact"/>
              <w:ind w:right="202"/>
              <w:rPr>
                <w:sz w:val="24"/>
              </w:rPr>
            </w:pPr>
            <w:r>
              <w:rPr>
                <w:sz w:val="24"/>
              </w:rPr>
              <w:t>320</w:t>
            </w:r>
          </w:p>
        </w:tc>
      </w:tr>
      <w:tr>
        <w:trPr>
          <w:trHeight w:val="552" w:hRule="atLeast"/>
        </w:trPr>
        <w:tc>
          <w:tcPr>
            <w:tcW w:w="589" w:type="dxa"/>
          </w:tcPr>
          <w:p>
            <w:pPr>
              <w:pStyle w:val="TableParagraph"/>
              <w:spacing w:line="271" w:lineRule="exact"/>
              <w:ind w:right="148"/>
              <w:rPr>
                <w:sz w:val="24"/>
              </w:rPr>
            </w:pPr>
            <w:r>
              <w:rPr>
                <w:sz w:val="24"/>
              </w:rPr>
              <w:t>19</w:t>
            </w:r>
          </w:p>
        </w:tc>
        <w:tc>
          <w:tcPr>
            <w:tcW w:w="3285" w:type="dxa"/>
          </w:tcPr>
          <w:p>
            <w:pPr>
              <w:pStyle w:val="TableParagraph"/>
              <w:spacing w:line="271" w:lineRule="exact"/>
              <w:ind w:left="148"/>
              <w:jc w:val="left"/>
              <w:rPr>
                <w:sz w:val="24"/>
              </w:rPr>
            </w:pPr>
            <w:r>
              <w:rPr>
                <w:sz w:val="24"/>
              </w:rPr>
              <w:t>Curva de tolerancia a la</w:t>
            </w:r>
          </w:p>
          <w:p>
            <w:pPr>
              <w:pStyle w:val="TableParagraph"/>
              <w:spacing w:line="261" w:lineRule="exact"/>
              <w:ind w:left="148"/>
              <w:jc w:val="left"/>
              <w:rPr>
                <w:sz w:val="24"/>
              </w:rPr>
            </w:pPr>
            <w:r>
              <w:rPr>
                <w:sz w:val="24"/>
              </w:rPr>
              <w:t>glucosa 3 horas</w:t>
            </w:r>
          </w:p>
        </w:tc>
        <w:tc>
          <w:tcPr>
            <w:tcW w:w="1246" w:type="dxa"/>
          </w:tcPr>
          <w:p>
            <w:pPr>
              <w:pStyle w:val="TableParagraph"/>
              <w:spacing w:line="271" w:lineRule="exact"/>
              <w:ind w:right="280"/>
              <w:rPr>
                <w:sz w:val="24"/>
              </w:rPr>
            </w:pPr>
            <w:r>
              <w:rPr>
                <w:sz w:val="24"/>
              </w:rPr>
              <w:t>580</w:t>
            </w:r>
          </w:p>
        </w:tc>
        <w:tc>
          <w:tcPr>
            <w:tcW w:w="1147" w:type="dxa"/>
          </w:tcPr>
          <w:p>
            <w:pPr>
              <w:pStyle w:val="TableParagraph"/>
              <w:spacing w:line="271" w:lineRule="exact"/>
              <w:ind w:right="325"/>
              <w:rPr>
                <w:sz w:val="24"/>
              </w:rPr>
            </w:pPr>
            <w:r>
              <w:rPr>
                <w:sz w:val="24"/>
              </w:rPr>
              <w:t>540</w:t>
            </w:r>
          </w:p>
        </w:tc>
        <w:tc>
          <w:tcPr>
            <w:tcW w:w="1205" w:type="dxa"/>
          </w:tcPr>
          <w:p>
            <w:pPr>
              <w:pStyle w:val="TableParagraph"/>
              <w:spacing w:line="271" w:lineRule="exact"/>
              <w:ind w:right="340"/>
              <w:rPr>
                <w:sz w:val="24"/>
              </w:rPr>
            </w:pPr>
            <w:r>
              <w:rPr>
                <w:sz w:val="24"/>
              </w:rPr>
              <w:t>500</w:t>
            </w:r>
          </w:p>
        </w:tc>
        <w:tc>
          <w:tcPr>
            <w:tcW w:w="1080" w:type="dxa"/>
          </w:tcPr>
          <w:p>
            <w:pPr>
              <w:pStyle w:val="TableParagraph"/>
              <w:spacing w:line="271" w:lineRule="exact"/>
              <w:ind w:right="202"/>
              <w:rPr>
                <w:sz w:val="24"/>
              </w:rPr>
            </w:pPr>
            <w:r>
              <w:rPr>
                <w:sz w:val="24"/>
              </w:rPr>
              <w:t>460</w:t>
            </w:r>
          </w:p>
        </w:tc>
      </w:tr>
      <w:tr>
        <w:trPr>
          <w:trHeight w:val="552" w:hRule="atLeast"/>
        </w:trPr>
        <w:tc>
          <w:tcPr>
            <w:tcW w:w="589" w:type="dxa"/>
          </w:tcPr>
          <w:p>
            <w:pPr>
              <w:pStyle w:val="TableParagraph"/>
              <w:spacing w:line="271" w:lineRule="exact"/>
              <w:ind w:right="148"/>
              <w:rPr>
                <w:sz w:val="24"/>
              </w:rPr>
            </w:pPr>
            <w:r>
              <w:rPr>
                <w:sz w:val="24"/>
              </w:rPr>
              <w:t>20</w:t>
            </w:r>
          </w:p>
        </w:tc>
        <w:tc>
          <w:tcPr>
            <w:tcW w:w="3285" w:type="dxa"/>
          </w:tcPr>
          <w:p>
            <w:pPr>
              <w:pStyle w:val="TableParagraph"/>
              <w:spacing w:line="271" w:lineRule="exact"/>
              <w:ind w:left="148"/>
              <w:jc w:val="left"/>
              <w:rPr>
                <w:sz w:val="24"/>
              </w:rPr>
            </w:pPr>
            <w:r>
              <w:rPr>
                <w:sz w:val="24"/>
              </w:rPr>
              <w:t>Curva de Tolerancia a la</w:t>
            </w:r>
          </w:p>
          <w:p>
            <w:pPr>
              <w:pStyle w:val="TableParagraph"/>
              <w:spacing w:line="261" w:lineRule="exact"/>
              <w:ind w:left="148"/>
              <w:jc w:val="left"/>
              <w:rPr>
                <w:sz w:val="24"/>
              </w:rPr>
            </w:pPr>
            <w:r>
              <w:rPr>
                <w:sz w:val="24"/>
              </w:rPr>
              <w:t>glucosa 5 horas</w:t>
            </w:r>
          </w:p>
        </w:tc>
        <w:tc>
          <w:tcPr>
            <w:tcW w:w="1246" w:type="dxa"/>
          </w:tcPr>
          <w:p>
            <w:pPr>
              <w:pStyle w:val="TableParagraph"/>
              <w:spacing w:line="271" w:lineRule="exact"/>
              <w:ind w:right="280"/>
              <w:rPr>
                <w:sz w:val="24"/>
              </w:rPr>
            </w:pPr>
            <w:r>
              <w:rPr>
                <w:sz w:val="24"/>
              </w:rPr>
              <w:t>680</w:t>
            </w:r>
          </w:p>
        </w:tc>
        <w:tc>
          <w:tcPr>
            <w:tcW w:w="1147" w:type="dxa"/>
          </w:tcPr>
          <w:p>
            <w:pPr>
              <w:pStyle w:val="TableParagraph"/>
              <w:spacing w:line="271" w:lineRule="exact"/>
              <w:ind w:right="325"/>
              <w:rPr>
                <w:sz w:val="24"/>
              </w:rPr>
            </w:pPr>
            <w:r>
              <w:rPr>
                <w:sz w:val="24"/>
              </w:rPr>
              <w:t>620</w:t>
            </w:r>
          </w:p>
        </w:tc>
        <w:tc>
          <w:tcPr>
            <w:tcW w:w="1205" w:type="dxa"/>
          </w:tcPr>
          <w:p>
            <w:pPr>
              <w:pStyle w:val="TableParagraph"/>
              <w:spacing w:line="271" w:lineRule="exact"/>
              <w:ind w:right="340"/>
              <w:rPr>
                <w:sz w:val="24"/>
              </w:rPr>
            </w:pPr>
            <w:r>
              <w:rPr>
                <w:sz w:val="24"/>
              </w:rPr>
              <w:t>540</w:t>
            </w:r>
          </w:p>
        </w:tc>
        <w:tc>
          <w:tcPr>
            <w:tcW w:w="1080" w:type="dxa"/>
          </w:tcPr>
          <w:p>
            <w:pPr>
              <w:pStyle w:val="TableParagraph"/>
              <w:spacing w:line="271" w:lineRule="exact"/>
              <w:ind w:right="202"/>
              <w:rPr>
                <w:sz w:val="24"/>
              </w:rPr>
            </w:pPr>
            <w:r>
              <w:rPr>
                <w:sz w:val="24"/>
              </w:rPr>
              <w:t>640</w:t>
            </w:r>
          </w:p>
        </w:tc>
      </w:tr>
      <w:tr>
        <w:trPr>
          <w:trHeight w:val="552" w:hRule="atLeast"/>
        </w:trPr>
        <w:tc>
          <w:tcPr>
            <w:tcW w:w="589" w:type="dxa"/>
          </w:tcPr>
          <w:p>
            <w:pPr>
              <w:pStyle w:val="TableParagraph"/>
              <w:spacing w:line="271" w:lineRule="exact"/>
              <w:ind w:right="148"/>
              <w:rPr>
                <w:sz w:val="24"/>
              </w:rPr>
            </w:pPr>
            <w:r>
              <w:rPr>
                <w:sz w:val="24"/>
              </w:rPr>
              <w:t>21</w:t>
            </w:r>
          </w:p>
        </w:tc>
        <w:tc>
          <w:tcPr>
            <w:tcW w:w="3285" w:type="dxa"/>
          </w:tcPr>
          <w:p>
            <w:pPr>
              <w:pStyle w:val="TableParagraph"/>
              <w:spacing w:line="271" w:lineRule="exact"/>
              <w:ind w:left="148"/>
              <w:jc w:val="left"/>
              <w:rPr>
                <w:sz w:val="24"/>
              </w:rPr>
            </w:pPr>
            <w:r>
              <w:rPr>
                <w:sz w:val="24"/>
              </w:rPr>
              <w:t>Deshidrogenasa láctica</w:t>
            </w:r>
          </w:p>
          <w:p>
            <w:pPr>
              <w:pStyle w:val="TableParagraph"/>
              <w:spacing w:line="261" w:lineRule="exact"/>
              <w:ind w:left="148"/>
              <w:jc w:val="left"/>
              <w:rPr>
                <w:sz w:val="24"/>
              </w:rPr>
            </w:pPr>
            <w:r>
              <w:rPr>
                <w:sz w:val="24"/>
              </w:rPr>
              <w:t>(DHL)</w:t>
            </w:r>
          </w:p>
        </w:tc>
        <w:tc>
          <w:tcPr>
            <w:tcW w:w="1246" w:type="dxa"/>
          </w:tcPr>
          <w:p>
            <w:pPr>
              <w:pStyle w:val="TableParagraph"/>
              <w:spacing w:line="271" w:lineRule="exact"/>
              <w:ind w:right="280"/>
              <w:rPr>
                <w:sz w:val="24"/>
              </w:rPr>
            </w:pPr>
            <w:r>
              <w:rPr>
                <w:sz w:val="24"/>
              </w:rPr>
              <w:t>220</w:t>
            </w:r>
          </w:p>
        </w:tc>
        <w:tc>
          <w:tcPr>
            <w:tcW w:w="1147" w:type="dxa"/>
          </w:tcPr>
          <w:p>
            <w:pPr>
              <w:pStyle w:val="TableParagraph"/>
              <w:spacing w:line="271" w:lineRule="exact"/>
              <w:ind w:right="325"/>
              <w:rPr>
                <w:sz w:val="24"/>
              </w:rPr>
            </w:pPr>
            <w:r>
              <w:rPr>
                <w:sz w:val="24"/>
              </w:rPr>
              <w:t>180</w:t>
            </w:r>
          </w:p>
        </w:tc>
        <w:tc>
          <w:tcPr>
            <w:tcW w:w="1205" w:type="dxa"/>
          </w:tcPr>
          <w:p>
            <w:pPr>
              <w:pStyle w:val="TableParagraph"/>
              <w:spacing w:line="271" w:lineRule="exact"/>
              <w:ind w:right="340"/>
              <w:rPr>
                <w:sz w:val="24"/>
              </w:rPr>
            </w:pPr>
            <w:r>
              <w:rPr>
                <w:sz w:val="24"/>
              </w:rPr>
              <w:t>160</w:t>
            </w:r>
          </w:p>
        </w:tc>
        <w:tc>
          <w:tcPr>
            <w:tcW w:w="1080" w:type="dxa"/>
          </w:tcPr>
          <w:p>
            <w:pPr>
              <w:pStyle w:val="TableParagraph"/>
              <w:spacing w:line="271" w:lineRule="exact"/>
              <w:ind w:right="202"/>
              <w:rPr>
                <w:sz w:val="24"/>
              </w:rPr>
            </w:pPr>
            <w:r>
              <w:rPr>
                <w:sz w:val="24"/>
              </w:rPr>
              <w:t>120</w:t>
            </w:r>
          </w:p>
        </w:tc>
      </w:tr>
      <w:tr>
        <w:trPr>
          <w:trHeight w:val="276" w:hRule="atLeast"/>
        </w:trPr>
        <w:tc>
          <w:tcPr>
            <w:tcW w:w="589" w:type="dxa"/>
          </w:tcPr>
          <w:p>
            <w:pPr>
              <w:pStyle w:val="TableParagraph"/>
              <w:spacing w:line="256" w:lineRule="exact"/>
              <w:ind w:right="148"/>
              <w:rPr>
                <w:sz w:val="24"/>
              </w:rPr>
            </w:pPr>
            <w:r>
              <w:rPr>
                <w:sz w:val="24"/>
              </w:rPr>
              <w:t>22</w:t>
            </w:r>
          </w:p>
        </w:tc>
        <w:tc>
          <w:tcPr>
            <w:tcW w:w="3285" w:type="dxa"/>
          </w:tcPr>
          <w:p>
            <w:pPr>
              <w:pStyle w:val="TableParagraph"/>
              <w:spacing w:line="256" w:lineRule="exact"/>
              <w:ind w:left="148"/>
              <w:jc w:val="left"/>
              <w:rPr>
                <w:sz w:val="24"/>
              </w:rPr>
            </w:pPr>
            <w:r>
              <w:rPr>
                <w:sz w:val="24"/>
              </w:rPr>
              <w:t>Electrolitos 6</w:t>
            </w:r>
          </w:p>
        </w:tc>
        <w:tc>
          <w:tcPr>
            <w:tcW w:w="1246" w:type="dxa"/>
          </w:tcPr>
          <w:p>
            <w:pPr>
              <w:pStyle w:val="TableParagraph"/>
              <w:spacing w:line="256" w:lineRule="exact"/>
              <w:ind w:right="280"/>
              <w:rPr>
                <w:sz w:val="24"/>
              </w:rPr>
            </w:pPr>
            <w:r>
              <w:rPr>
                <w:sz w:val="24"/>
              </w:rPr>
              <w:t>700</w:t>
            </w:r>
          </w:p>
        </w:tc>
        <w:tc>
          <w:tcPr>
            <w:tcW w:w="1147" w:type="dxa"/>
          </w:tcPr>
          <w:p>
            <w:pPr>
              <w:pStyle w:val="TableParagraph"/>
              <w:spacing w:line="256" w:lineRule="exact"/>
              <w:ind w:right="325"/>
              <w:rPr>
                <w:sz w:val="24"/>
              </w:rPr>
            </w:pPr>
            <w:r>
              <w:rPr>
                <w:sz w:val="24"/>
              </w:rPr>
              <w:t>580</w:t>
            </w:r>
          </w:p>
        </w:tc>
        <w:tc>
          <w:tcPr>
            <w:tcW w:w="1205" w:type="dxa"/>
          </w:tcPr>
          <w:p>
            <w:pPr>
              <w:pStyle w:val="TableParagraph"/>
              <w:spacing w:line="256" w:lineRule="exact"/>
              <w:ind w:right="340"/>
              <w:rPr>
                <w:sz w:val="24"/>
              </w:rPr>
            </w:pPr>
            <w:r>
              <w:rPr>
                <w:sz w:val="24"/>
              </w:rPr>
              <w:t>440</w:t>
            </w:r>
          </w:p>
        </w:tc>
        <w:tc>
          <w:tcPr>
            <w:tcW w:w="1080" w:type="dxa"/>
          </w:tcPr>
          <w:p>
            <w:pPr>
              <w:pStyle w:val="TableParagraph"/>
              <w:spacing w:line="256" w:lineRule="exact"/>
              <w:ind w:right="202"/>
              <w:rPr>
                <w:sz w:val="24"/>
              </w:rPr>
            </w:pPr>
            <w:r>
              <w:rPr>
                <w:sz w:val="24"/>
              </w:rPr>
              <w:t>300</w:t>
            </w:r>
          </w:p>
        </w:tc>
      </w:tr>
      <w:tr>
        <w:trPr>
          <w:trHeight w:val="551" w:hRule="atLeast"/>
        </w:trPr>
        <w:tc>
          <w:tcPr>
            <w:tcW w:w="589" w:type="dxa"/>
          </w:tcPr>
          <w:p>
            <w:pPr>
              <w:pStyle w:val="TableParagraph"/>
              <w:spacing w:line="271" w:lineRule="exact"/>
              <w:ind w:right="148"/>
              <w:rPr>
                <w:sz w:val="24"/>
              </w:rPr>
            </w:pPr>
            <w:r>
              <w:rPr>
                <w:sz w:val="24"/>
              </w:rPr>
              <w:t>23</w:t>
            </w:r>
          </w:p>
        </w:tc>
        <w:tc>
          <w:tcPr>
            <w:tcW w:w="3285" w:type="dxa"/>
          </w:tcPr>
          <w:p>
            <w:pPr>
              <w:pStyle w:val="TableParagraph"/>
              <w:spacing w:line="271" w:lineRule="exact"/>
              <w:ind w:left="148"/>
              <w:jc w:val="left"/>
              <w:rPr>
                <w:sz w:val="24"/>
              </w:rPr>
            </w:pPr>
            <w:r>
              <w:rPr>
                <w:sz w:val="24"/>
              </w:rPr>
              <w:t>Electrolitos en sudor</w:t>
            </w:r>
          </w:p>
          <w:p>
            <w:pPr>
              <w:pStyle w:val="TableParagraph"/>
              <w:spacing w:line="261" w:lineRule="exact"/>
              <w:ind w:left="148"/>
              <w:jc w:val="left"/>
              <w:rPr>
                <w:sz w:val="24"/>
              </w:rPr>
            </w:pPr>
            <w:r>
              <w:rPr>
                <w:sz w:val="24"/>
              </w:rPr>
              <w:t>(iontoforesis)</w:t>
            </w:r>
          </w:p>
        </w:tc>
        <w:tc>
          <w:tcPr>
            <w:tcW w:w="1246" w:type="dxa"/>
          </w:tcPr>
          <w:p>
            <w:pPr>
              <w:pStyle w:val="TableParagraph"/>
              <w:spacing w:line="271" w:lineRule="exact"/>
              <w:ind w:right="280"/>
              <w:rPr>
                <w:sz w:val="24"/>
              </w:rPr>
            </w:pPr>
            <w:r>
              <w:rPr>
                <w:sz w:val="24"/>
              </w:rPr>
              <w:t>1,440</w:t>
            </w:r>
          </w:p>
        </w:tc>
        <w:tc>
          <w:tcPr>
            <w:tcW w:w="1147" w:type="dxa"/>
          </w:tcPr>
          <w:p>
            <w:pPr>
              <w:pStyle w:val="TableParagraph"/>
              <w:spacing w:line="271" w:lineRule="exact"/>
              <w:ind w:right="325"/>
              <w:rPr>
                <w:sz w:val="24"/>
              </w:rPr>
            </w:pPr>
            <w:r>
              <w:rPr>
                <w:sz w:val="24"/>
              </w:rPr>
              <w:t>1,360</w:t>
            </w:r>
          </w:p>
        </w:tc>
        <w:tc>
          <w:tcPr>
            <w:tcW w:w="1205" w:type="dxa"/>
          </w:tcPr>
          <w:p>
            <w:pPr>
              <w:pStyle w:val="TableParagraph"/>
              <w:spacing w:line="271" w:lineRule="exact"/>
              <w:ind w:right="340"/>
              <w:rPr>
                <w:sz w:val="24"/>
              </w:rPr>
            </w:pPr>
            <w:r>
              <w:rPr>
                <w:sz w:val="24"/>
              </w:rPr>
              <w:t>1,260</w:t>
            </w:r>
          </w:p>
        </w:tc>
        <w:tc>
          <w:tcPr>
            <w:tcW w:w="1080" w:type="dxa"/>
          </w:tcPr>
          <w:p>
            <w:pPr>
              <w:pStyle w:val="TableParagraph"/>
              <w:spacing w:line="271" w:lineRule="exact"/>
              <w:ind w:right="202"/>
              <w:rPr>
                <w:sz w:val="24"/>
              </w:rPr>
            </w:pPr>
            <w:r>
              <w:rPr>
                <w:sz w:val="24"/>
              </w:rPr>
              <w:t>1,180</w:t>
            </w:r>
          </w:p>
        </w:tc>
      </w:tr>
      <w:tr>
        <w:trPr>
          <w:trHeight w:val="551" w:hRule="atLeast"/>
        </w:trPr>
        <w:tc>
          <w:tcPr>
            <w:tcW w:w="589" w:type="dxa"/>
          </w:tcPr>
          <w:p>
            <w:pPr>
              <w:pStyle w:val="TableParagraph"/>
              <w:spacing w:line="271" w:lineRule="exact"/>
              <w:ind w:right="148"/>
              <w:rPr>
                <w:sz w:val="24"/>
              </w:rPr>
            </w:pPr>
            <w:r>
              <w:rPr>
                <w:sz w:val="24"/>
              </w:rPr>
              <w:t>24</w:t>
            </w:r>
          </w:p>
        </w:tc>
        <w:tc>
          <w:tcPr>
            <w:tcW w:w="3285" w:type="dxa"/>
          </w:tcPr>
          <w:p>
            <w:pPr>
              <w:pStyle w:val="TableParagraph"/>
              <w:spacing w:line="271" w:lineRule="exact"/>
              <w:ind w:left="148"/>
              <w:jc w:val="left"/>
              <w:rPr>
                <w:sz w:val="24"/>
              </w:rPr>
            </w:pPr>
            <w:r>
              <w:rPr>
                <w:sz w:val="24"/>
              </w:rPr>
              <w:t>Electrólitos séricos (sodio,</w:t>
            </w:r>
          </w:p>
          <w:p>
            <w:pPr>
              <w:pStyle w:val="TableParagraph"/>
              <w:spacing w:line="261" w:lineRule="exact"/>
              <w:ind w:left="148"/>
              <w:jc w:val="left"/>
              <w:rPr>
                <w:sz w:val="24"/>
              </w:rPr>
            </w:pPr>
            <w:r>
              <w:rPr>
                <w:sz w:val="24"/>
              </w:rPr>
              <w:t>potasio y cloro)</w:t>
            </w:r>
          </w:p>
        </w:tc>
        <w:tc>
          <w:tcPr>
            <w:tcW w:w="1246" w:type="dxa"/>
          </w:tcPr>
          <w:p>
            <w:pPr>
              <w:pStyle w:val="TableParagraph"/>
              <w:spacing w:line="271" w:lineRule="exact"/>
              <w:ind w:right="280"/>
              <w:rPr>
                <w:sz w:val="24"/>
              </w:rPr>
            </w:pPr>
            <w:r>
              <w:rPr>
                <w:sz w:val="24"/>
              </w:rPr>
              <w:t>260</w:t>
            </w:r>
          </w:p>
        </w:tc>
        <w:tc>
          <w:tcPr>
            <w:tcW w:w="1147" w:type="dxa"/>
          </w:tcPr>
          <w:p>
            <w:pPr>
              <w:pStyle w:val="TableParagraph"/>
              <w:spacing w:line="271" w:lineRule="exact"/>
              <w:ind w:right="325"/>
              <w:rPr>
                <w:sz w:val="24"/>
              </w:rPr>
            </w:pPr>
            <w:r>
              <w:rPr>
                <w:sz w:val="24"/>
              </w:rPr>
              <w:t>220</w:t>
            </w:r>
          </w:p>
        </w:tc>
        <w:tc>
          <w:tcPr>
            <w:tcW w:w="1205" w:type="dxa"/>
          </w:tcPr>
          <w:p>
            <w:pPr>
              <w:pStyle w:val="TableParagraph"/>
              <w:spacing w:line="271" w:lineRule="exact"/>
              <w:ind w:right="340"/>
              <w:rPr>
                <w:sz w:val="24"/>
              </w:rPr>
            </w:pPr>
            <w:r>
              <w:rPr>
                <w:sz w:val="24"/>
              </w:rPr>
              <w:t>180</w:t>
            </w:r>
          </w:p>
        </w:tc>
        <w:tc>
          <w:tcPr>
            <w:tcW w:w="1080" w:type="dxa"/>
          </w:tcPr>
          <w:p>
            <w:pPr>
              <w:pStyle w:val="TableParagraph"/>
              <w:spacing w:line="271" w:lineRule="exact"/>
              <w:ind w:right="202"/>
              <w:rPr>
                <w:sz w:val="24"/>
              </w:rPr>
            </w:pPr>
            <w:r>
              <w:rPr>
                <w:sz w:val="24"/>
              </w:rPr>
              <w:t>140</w:t>
            </w:r>
          </w:p>
        </w:tc>
      </w:tr>
      <w:tr>
        <w:trPr>
          <w:trHeight w:val="276" w:hRule="atLeast"/>
        </w:trPr>
        <w:tc>
          <w:tcPr>
            <w:tcW w:w="589" w:type="dxa"/>
          </w:tcPr>
          <w:p>
            <w:pPr>
              <w:pStyle w:val="TableParagraph"/>
              <w:spacing w:line="256" w:lineRule="exact"/>
              <w:ind w:right="148"/>
              <w:rPr>
                <w:sz w:val="24"/>
              </w:rPr>
            </w:pPr>
            <w:r>
              <w:rPr>
                <w:sz w:val="24"/>
              </w:rPr>
              <w:t>25</w:t>
            </w:r>
          </w:p>
        </w:tc>
        <w:tc>
          <w:tcPr>
            <w:tcW w:w="3285" w:type="dxa"/>
          </w:tcPr>
          <w:p>
            <w:pPr>
              <w:pStyle w:val="TableParagraph"/>
              <w:spacing w:line="256" w:lineRule="exact"/>
              <w:ind w:left="148"/>
              <w:jc w:val="left"/>
              <w:rPr>
                <w:sz w:val="24"/>
              </w:rPr>
            </w:pPr>
            <w:r>
              <w:rPr>
                <w:sz w:val="24"/>
              </w:rPr>
              <w:t>Ferritina</w:t>
            </w:r>
          </w:p>
        </w:tc>
        <w:tc>
          <w:tcPr>
            <w:tcW w:w="1246" w:type="dxa"/>
          </w:tcPr>
          <w:p>
            <w:pPr>
              <w:pStyle w:val="TableParagraph"/>
              <w:spacing w:line="256" w:lineRule="exact"/>
              <w:ind w:right="280"/>
              <w:rPr>
                <w:sz w:val="24"/>
              </w:rPr>
            </w:pPr>
            <w:r>
              <w:rPr>
                <w:sz w:val="24"/>
              </w:rPr>
              <w:t>460</w:t>
            </w:r>
          </w:p>
        </w:tc>
        <w:tc>
          <w:tcPr>
            <w:tcW w:w="1147" w:type="dxa"/>
          </w:tcPr>
          <w:p>
            <w:pPr>
              <w:pStyle w:val="TableParagraph"/>
              <w:spacing w:line="256" w:lineRule="exact"/>
              <w:ind w:right="325"/>
              <w:rPr>
                <w:sz w:val="24"/>
              </w:rPr>
            </w:pPr>
            <w:r>
              <w:rPr>
                <w:sz w:val="24"/>
              </w:rPr>
              <w:t>440</w:t>
            </w:r>
          </w:p>
        </w:tc>
        <w:tc>
          <w:tcPr>
            <w:tcW w:w="1205" w:type="dxa"/>
          </w:tcPr>
          <w:p>
            <w:pPr>
              <w:pStyle w:val="TableParagraph"/>
              <w:spacing w:line="256" w:lineRule="exact"/>
              <w:ind w:right="340"/>
              <w:rPr>
                <w:sz w:val="24"/>
              </w:rPr>
            </w:pPr>
            <w:r>
              <w:rPr>
                <w:sz w:val="24"/>
              </w:rPr>
              <w:t>420</w:t>
            </w:r>
          </w:p>
        </w:tc>
        <w:tc>
          <w:tcPr>
            <w:tcW w:w="1080" w:type="dxa"/>
          </w:tcPr>
          <w:p>
            <w:pPr>
              <w:pStyle w:val="TableParagraph"/>
              <w:spacing w:line="256" w:lineRule="exact"/>
              <w:ind w:right="202"/>
              <w:rPr>
                <w:sz w:val="24"/>
              </w:rPr>
            </w:pPr>
            <w:r>
              <w:rPr>
                <w:sz w:val="24"/>
              </w:rPr>
              <w:t>380</w:t>
            </w:r>
          </w:p>
        </w:tc>
      </w:tr>
      <w:tr>
        <w:trPr>
          <w:trHeight w:val="551" w:hRule="atLeast"/>
        </w:trPr>
        <w:tc>
          <w:tcPr>
            <w:tcW w:w="589" w:type="dxa"/>
          </w:tcPr>
          <w:p>
            <w:pPr>
              <w:pStyle w:val="TableParagraph"/>
              <w:spacing w:line="271" w:lineRule="exact"/>
              <w:ind w:right="148"/>
              <w:rPr>
                <w:sz w:val="24"/>
              </w:rPr>
            </w:pPr>
            <w:r>
              <w:rPr>
                <w:sz w:val="24"/>
              </w:rPr>
              <w:t>26</w:t>
            </w:r>
          </w:p>
        </w:tc>
        <w:tc>
          <w:tcPr>
            <w:tcW w:w="3285" w:type="dxa"/>
          </w:tcPr>
          <w:p>
            <w:pPr>
              <w:pStyle w:val="TableParagraph"/>
              <w:spacing w:line="271" w:lineRule="exact"/>
              <w:ind w:left="148"/>
              <w:jc w:val="left"/>
              <w:rPr>
                <w:sz w:val="24"/>
              </w:rPr>
            </w:pPr>
            <w:r>
              <w:rPr>
                <w:sz w:val="24"/>
              </w:rPr>
              <w:t>Fijación de hierro</w:t>
            </w:r>
          </w:p>
          <w:p>
            <w:pPr>
              <w:pStyle w:val="TableParagraph"/>
              <w:spacing w:line="261" w:lineRule="exact"/>
              <w:ind w:left="148"/>
              <w:jc w:val="left"/>
              <w:rPr>
                <w:sz w:val="24"/>
              </w:rPr>
            </w:pPr>
            <w:r>
              <w:rPr>
                <w:sz w:val="24"/>
              </w:rPr>
              <w:t>(Transferrina)</w:t>
            </w:r>
          </w:p>
        </w:tc>
        <w:tc>
          <w:tcPr>
            <w:tcW w:w="1246" w:type="dxa"/>
          </w:tcPr>
          <w:p>
            <w:pPr>
              <w:pStyle w:val="TableParagraph"/>
              <w:spacing w:line="271" w:lineRule="exact"/>
              <w:ind w:right="280"/>
              <w:rPr>
                <w:sz w:val="24"/>
              </w:rPr>
            </w:pPr>
            <w:r>
              <w:rPr>
                <w:sz w:val="24"/>
              </w:rPr>
              <w:t>300</w:t>
            </w:r>
          </w:p>
        </w:tc>
        <w:tc>
          <w:tcPr>
            <w:tcW w:w="1147" w:type="dxa"/>
          </w:tcPr>
          <w:p>
            <w:pPr>
              <w:pStyle w:val="TableParagraph"/>
              <w:spacing w:line="271" w:lineRule="exact"/>
              <w:ind w:right="325"/>
              <w:rPr>
                <w:sz w:val="24"/>
              </w:rPr>
            </w:pPr>
            <w:r>
              <w:rPr>
                <w:sz w:val="24"/>
              </w:rPr>
              <w:t>280</w:t>
            </w:r>
          </w:p>
        </w:tc>
        <w:tc>
          <w:tcPr>
            <w:tcW w:w="1205" w:type="dxa"/>
          </w:tcPr>
          <w:p>
            <w:pPr>
              <w:pStyle w:val="TableParagraph"/>
              <w:spacing w:line="271" w:lineRule="exact"/>
              <w:ind w:right="340"/>
              <w:rPr>
                <w:sz w:val="24"/>
              </w:rPr>
            </w:pPr>
            <w:r>
              <w:rPr>
                <w:sz w:val="24"/>
              </w:rPr>
              <w:t>240</w:t>
            </w:r>
          </w:p>
        </w:tc>
        <w:tc>
          <w:tcPr>
            <w:tcW w:w="1080" w:type="dxa"/>
          </w:tcPr>
          <w:p>
            <w:pPr>
              <w:pStyle w:val="TableParagraph"/>
              <w:spacing w:line="271" w:lineRule="exact"/>
              <w:ind w:right="202"/>
              <w:rPr>
                <w:sz w:val="24"/>
              </w:rPr>
            </w:pPr>
            <w:r>
              <w:rPr>
                <w:sz w:val="24"/>
              </w:rPr>
              <w:t>200</w:t>
            </w:r>
          </w:p>
        </w:tc>
      </w:tr>
      <w:tr>
        <w:trPr>
          <w:trHeight w:val="276" w:hRule="atLeast"/>
        </w:trPr>
        <w:tc>
          <w:tcPr>
            <w:tcW w:w="589" w:type="dxa"/>
          </w:tcPr>
          <w:p>
            <w:pPr>
              <w:pStyle w:val="TableParagraph"/>
              <w:spacing w:line="256" w:lineRule="exact"/>
              <w:ind w:right="148"/>
              <w:rPr>
                <w:sz w:val="24"/>
              </w:rPr>
            </w:pPr>
            <w:r>
              <w:rPr>
                <w:sz w:val="24"/>
              </w:rPr>
              <w:t>27</w:t>
            </w:r>
          </w:p>
        </w:tc>
        <w:tc>
          <w:tcPr>
            <w:tcW w:w="3285" w:type="dxa"/>
          </w:tcPr>
          <w:p>
            <w:pPr>
              <w:pStyle w:val="TableParagraph"/>
              <w:spacing w:line="256" w:lineRule="exact"/>
              <w:ind w:left="148"/>
              <w:jc w:val="left"/>
              <w:rPr>
                <w:sz w:val="24"/>
              </w:rPr>
            </w:pPr>
            <w:r>
              <w:rPr>
                <w:sz w:val="24"/>
              </w:rPr>
              <w:t>Fosfata ácida</w:t>
            </w:r>
          </w:p>
        </w:tc>
        <w:tc>
          <w:tcPr>
            <w:tcW w:w="1246"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80</w:t>
            </w:r>
          </w:p>
        </w:tc>
        <w:tc>
          <w:tcPr>
            <w:tcW w:w="1205" w:type="dxa"/>
          </w:tcPr>
          <w:p>
            <w:pPr>
              <w:pStyle w:val="TableParagraph"/>
              <w:spacing w:line="256" w:lineRule="exact"/>
              <w:ind w:right="340"/>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6" w:hRule="atLeast"/>
        </w:trPr>
        <w:tc>
          <w:tcPr>
            <w:tcW w:w="589" w:type="dxa"/>
          </w:tcPr>
          <w:p>
            <w:pPr>
              <w:pStyle w:val="TableParagraph"/>
              <w:spacing w:line="256" w:lineRule="exact"/>
              <w:ind w:right="148"/>
              <w:rPr>
                <w:sz w:val="24"/>
              </w:rPr>
            </w:pPr>
            <w:r>
              <w:rPr>
                <w:sz w:val="24"/>
              </w:rPr>
              <w:t>28</w:t>
            </w:r>
          </w:p>
        </w:tc>
        <w:tc>
          <w:tcPr>
            <w:tcW w:w="3285" w:type="dxa"/>
          </w:tcPr>
          <w:p>
            <w:pPr>
              <w:pStyle w:val="TableParagraph"/>
              <w:spacing w:line="256" w:lineRule="exact"/>
              <w:ind w:left="148"/>
              <w:jc w:val="left"/>
              <w:rPr>
                <w:sz w:val="24"/>
              </w:rPr>
            </w:pPr>
            <w:r>
              <w:rPr>
                <w:sz w:val="24"/>
              </w:rPr>
              <w:t>Fosfatasa alcalina (ALP)</w:t>
            </w:r>
          </w:p>
        </w:tc>
        <w:tc>
          <w:tcPr>
            <w:tcW w:w="1246"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80</w:t>
            </w:r>
          </w:p>
        </w:tc>
        <w:tc>
          <w:tcPr>
            <w:tcW w:w="1205" w:type="dxa"/>
          </w:tcPr>
          <w:p>
            <w:pPr>
              <w:pStyle w:val="TableParagraph"/>
              <w:spacing w:line="256" w:lineRule="exact"/>
              <w:ind w:right="340"/>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6" w:hRule="atLeast"/>
        </w:trPr>
        <w:tc>
          <w:tcPr>
            <w:tcW w:w="589" w:type="dxa"/>
          </w:tcPr>
          <w:p>
            <w:pPr>
              <w:pStyle w:val="TableParagraph"/>
              <w:spacing w:line="256" w:lineRule="exact"/>
              <w:ind w:right="148"/>
              <w:rPr>
                <w:sz w:val="24"/>
              </w:rPr>
            </w:pPr>
            <w:r>
              <w:rPr>
                <w:sz w:val="24"/>
              </w:rPr>
              <w:t>29</w:t>
            </w:r>
          </w:p>
        </w:tc>
        <w:tc>
          <w:tcPr>
            <w:tcW w:w="3285" w:type="dxa"/>
          </w:tcPr>
          <w:p>
            <w:pPr>
              <w:pStyle w:val="TableParagraph"/>
              <w:spacing w:line="256" w:lineRule="exact"/>
              <w:ind w:left="148"/>
              <w:jc w:val="left"/>
              <w:rPr>
                <w:sz w:val="24"/>
              </w:rPr>
            </w:pPr>
            <w:r>
              <w:rPr>
                <w:sz w:val="24"/>
              </w:rPr>
              <w:t>Fósforo</w:t>
            </w:r>
          </w:p>
        </w:tc>
        <w:tc>
          <w:tcPr>
            <w:tcW w:w="1246" w:type="dxa"/>
          </w:tcPr>
          <w:p>
            <w:pPr>
              <w:pStyle w:val="TableParagraph"/>
              <w:spacing w:line="256" w:lineRule="exact"/>
              <w:ind w:right="280"/>
              <w:rPr>
                <w:sz w:val="24"/>
              </w:rPr>
            </w:pPr>
            <w:r>
              <w:rPr>
                <w:sz w:val="24"/>
              </w:rPr>
              <w:t>160</w:t>
            </w:r>
          </w:p>
        </w:tc>
        <w:tc>
          <w:tcPr>
            <w:tcW w:w="1147" w:type="dxa"/>
          </w:tcPr>
          <w:p>
            <w:pPr>
              <w:pStyle w:val="TableParagraph"/>
              <w:spacing w:line="256" w:lineRule="exact"/>
              <w:ind w:right="325"/>
              <w:rPr>
                <w:sz w:val="24"/>
              </w:rPr>
            </w:pPr>
            <w:r>
              <w:rPr>
                <w:sz w:val="24"/>
              </w:rPr>
              <w:t>140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552" w:hRule="atLeast"/>
        </w:trPr>
        <w:tc>
          <w:tcPr>
            <w:tcW w:w="589" w:type="dxa"/>
          </w:tcPr>
          <w:p>
            <w:pPr>
              <w:pStyle w:val="TableParagraph"/>
              <w:spacing w:line="271" w:lineRule="exact"/>
              <w:ind w:right="148"/>
              <w:rPr>
                <w:sz w:val="24"/>
              </w:rPr>
            </w:pPr>
            <w:r>
              <w:rPr>
                <w:sz w:val="24"/>
              </w:rPr>
              <w:t>30</w:t>
            </w:r>
          </w:p>
        </w:tc>
        <w:tc>
          <w:tcPr>
            <w:tcW w:w="3285" w:type="dxa"/>
          </w:tcPr>
          <w:p>
            <w:pPr>
              <w:pStyle w:val="TableParagraph"/>
              <w:spacing w:line="271" w:lineRule="exact"/>
              <w:ind w:left="148"/>
              <w:jc w:val="left"/>
              <w:rPr>
                <w:sz w:val="24"/>
              </w:rPr>
            </w:pPr>
            <w:r>
              <w:rPr>
                <w:sz w:val="24"/>
              </w:rPr>
              <w:t>Gasometría (venosa, arterial</w:t>
            </w:r>
          </w:p>
          <w:p>
            <w:pPr>
              <w:pStyle w:val="TableParagraph"/>
              <w:spacing w:line="261" w:lineRule="exact"/>
              <w:ind w:left="148"/>
              <w:jc w:val="left"/>
              <w:rPr>
                <w:sz w:val="24"/>
              </w:rPr>
            </w:pPr>
            <w:r>
              <w:rPr>
                <w:sz w:val="24"/>
              </w:rPr>
              <w:t>u capilar)</w:t>
            </w:r>
          </w:p>
        </w:tc>
        <w:tc>
          <w:tcPr>
            <w:tcW w:w="1246" w:type="dxa"/>
          </w:tcPr>
          <w:p>
            <w:pPr>
              <w:pStyle w:val="TableParagraph"/>
              <w:spacing w:line="271" w:lineRule="exact"/>
              <w:ind w:right="280"/>
              <w:rPr>
                <w:sz w:val="24"/>
              </w:rPr>
            </w:pPr>
            <w:r>
              <w:rPr>
                <w:sz w:val="24"/>
              </w:rPr>
              <w:t>640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40"/>
              <w:rPr>
                <w:sz w:val="24"/>
              </w:rPr>
            </w:pPr>
            <w:r>
              <w:rPr>
                <w:sz w:val="24"/>
              </w:rPr>
              <w:t>480</w:t>
            </w:r>
          </w:p>
        </w:tc>
        <w:tc>
          <w:tcPr>
            <w:tcW w:w="1080" w:type="dxa"/>
          </w:tcPr>
          <w:p>
            <w:pPr>
              <w:pStyle w:val="TableParagraph"/>
              <w:spacing w:line="271" w:lineRule="exact"/>
              <w:ind w:right="202"/>
              <w:rPr>
                <w:sz w:val="24"/>
              </w:rPr>
            </w:pPr>
            <w:r>
              <w:rPr>
                <w:sz w:val="24"/>
              </w:rPr>
              <w:t>420</w:t>
            </w:r>
          </w:p>
        </w:tc>
      </w:tr>
      <w:tr>
        <w:trPr>
          <w:trHeight w:val="551" w:hRule="atLeast"/>
        </w:trPr>
        <w:tc>
          <w:tcPr>
            <w:tcW w:w="589" w:type="dxa"/>
          </w:tcPr>
          <w:p>
            <w:pPr>
              <w:pStyle w:val="TableParagraph"/>
              <w:spacing w:line="271" w:lineRule="exact"/>
              <w:ind w:right="148"/>
              <w:rPr>
                <w:sz w:val="24"/>
              </w:rPr>
            </w:pPr>
            <w:r>
              <w:rPr>
                <w:sz w:val="24"/>
              </w:rPr>
              <w:t>31</w:t>
            </w:r>
          </w:p>
        </w:tc>
        <w:tc>
          <w:tcPr>
            <w:tcW w:w="3285" w:type="dxa"/>
          </w:tcPr>
          <w:p>
            <w:pPr>
              <w:pStyle w:val="TableParagraph"/>
              <w:spacing w:line="271" w:lineRule="exact"/>
              <w:ind w:left="148"/>
              <w:jc w:val="left"/>
              <w:rPr>
                <w:sz w:val="24"/>
              </w:rPr>
            </w:pPr>
            <w:r>
              <w:rPr>
                <w:sz w:val="24"/>
              </w:rPr>
              <w:t>GGT (Gamaglutamin</w:t>
            </w:r>
          </w:p>
          <w:p>
            <w:pPr>
              <w:pStyle w:val="TableParagraph"/>
              <w:spacing w:line="261" w:lineRule="exact"/>
              <w:ind w:left="148"/>
              <w:jc w:val="left"/>
              <w:rPr>
                <w:sz w:val="24"/>
              </w:rPr>
            </w:pPr>
            <w:r>
              <w:rPr>
                <w:sz w:val="24"/>
              </w:rPr>
              <w:t>transpeptidasa)</w:t>
            </w:r>
          </w:p>
        </w:tc>
        <w:tc>
          <w:tcPr>
            <w:tcW w:w="1246" w:type="dxa"/>
          </w:tcPr>
          <w:p>
            <w:pPr>
              <w:pStyle w:val="TableParagraph"/>
              <w:spacing w:line="271" w:lineRule="exact"/>
              <w:ind w:right="280"/>
              <w:rPr>
                <w:sz w:val="24"/>
              </w:rPr>
            </w:pPr>
            <w:r>
              <w:rPr>
                <w:sz w:val="24"/>
              </w:rPr>
              <w:t>220</w:t>
            </w:r>
          </w:p>
        </w:tc>
        <w:tc>
          <w:tcPr>
            <w:tcW w:w="1147" w:type="dxa"/>
          </w:tcPr>
          <w:p>
            <w:pPr>
              <w:pStyle w:val="TableParagraph"/>
              <w:spacing w:line="271" w:lineRule="exact"/>
              <w:ind w:right="325"/>
              <w:rPr>
                <w:sz w:val="24"/>
              </w:rPr>
            </w:pPr>
            <w:r>
              <w:rPr>
                <w:sz w:val="24"/>
              </w:rPr>
              <w:t>200</w:t>
            </w:r>
          </w:p>
        </w:tc>
        <w:tc>
          <w:tcPr>
            <w:tcW w:w="1205" w:type="dxa"/>
          </w:tcPr>
          <w:p>
            <w:pPr>
              <w:pStyle w:val="TableParagraph"/>
              <w:spacing w:line="271" w:lineRule="exact"/>
              <w:ind w:right="340"/>
              <w:rPr>
                <w:sz w:val="24"/>
              </w:rPr>
            </w:pPr>
            <w:r>
              <w:rPr>
                <w:sz w:val="24"/>
              </w:rPr>
              <w:t>160</w:t>
            </w:r>
          </w:p>
        </w:tc>
        <w:tc>
          <w:tcPr>
            <w:tcW w:w="1080" w:type="dxa"/>
          </w:tcPr>
          <w:p>
            <w:pPr>
              <w:pStyle w:val="TableParagraph"/>
              <w:spacing w:line="271" w:lineRule="exact"/>
              <w:ind w:right="202"/>
              <w:rPr>
                <w:sz w:val="24"/>
              </w:rPr>
            </w:pPr>
            <w:r>
              <w:rPr>
                <w:sz w:val="24"/>
              </w:rPr>
              <w:t>140</w:t>
            </w:r>
          </w:p>
        </w:tc>
      </w:tr>
      <w:tr>
        <w:trPr>
          <w:trHeight w:val="276" w:hRule="atLeast"/>
        </w:trPr>
        <w:tc>
          <w:tcPr>
            <w:tcW w:w="589" w:type="dxa"/>
          </w:tcPr>
          <w:p>
            <w:pPr>
              <w:pStyle w:val="TableParagraph"/>
              <w:spacing w:line="256" w:lineRule="exact"/>
              <w:ind w:right="148"/>
              <w:rPr>
                <w:sz w:val="24"/>
              </w:rPr>
            </w:pPr>
            <w:r>
              <w:rPr>
                <w:sz w:val="24"/>
              </w:rPr>
              <w:t>32</w:t>
            </w:r>
          </w:p>
        </w:tc>
        <w:tc>
          <w:tcPr>
            <w:tcW w:w="3285" w:type="dxa"/>
          </w:tcPr>
          <w:p>
            <w:pPr>
              <w:pStyle w:val="TableParagraph"/>
              <w:spacing w:line="256" w:lineRule="exact"/>
              <w:ind w:left="148"/>
              <w:jc w:val="left"/>
              <w:rPr>
                <w:sz w:val="24"/>
              </w:rPr>
            </w:pPr>
            <w:r>
              <w:rPr>
                <w:sz w:val="24"/>
              </w:rPr>
              <w:t>Glucosa</w:t>
            </w:r>
          </w:p>
        </w:tc>
        <w:tc>
          <w:tcPr>
            <w:tcW w:w="1246" w:type="dxa"/>
          </w:tcPr>
          <w:p>
            <w:pPr>
              <w:pStyle w:val="TableParagraph"/>
              <w:spacing w:line="256" w:lineRule="exact"/>
              <w:ind w:right="280"/>
              <w:rPr>
                <w:sz w:val="24"/>
              </w:rPr>
            </w:pPr>
            <w:r>
              <w:rPr>
                <w:sz w:val="24"/>
              </w:rPr>
              <w:t>80</w:t>
            </w:r>
          </w:p>
        </w:tc>
        <w:tc>
          <w:tcPr>
            <w:tcW w:w="1147" w:type="dxa"/>
          </w:tcPr>
          <w:p>
            <w:pPr>
              <w:pStyle w:val="TableParagraph"/>
              <w:spacing w:line="256" w:lineRule="exact"/>
              <w:ind w:right="325"/>
              <w:rPr>
                <w:sz w:val="24"/>
              </w:rPr>
            </w:pPr>
            <w:r>
              <w:rPr>
                <w:sz w:val="24"/>
              </w:rPr>
              <w:t>60</w:t>
            </w:r>
          </w:p>
        </w:tc>
        <w:tc>
          <w:tcPr>
            <w:tcW w:w="1205" w:type="dxa"/>
          </w:tcPr>
          <w:p>
            <w:pPr>
              <w:pStyle w:val="TableParagraph"/>
              <w:spacing w:line="256" w:lineRule="exact"/>
              <w:ind w:right="340"/>
              <w:rPr>
                <w:sz w:val="24"/>
              </w:rPr>
            </w:pPr>
            <w:r>
              <w:rPr>
                <w:sz w:val="24"/>
              </w:rPr>
              <w:t>60</w:t>
            </w:r>
          </w:p>
        </w:tc>
        <w:tc>
          <w:tcPr>
            <w:tcW w:w="1080" w:type="dxa"/>
          </w:tcPr>
          <w:p>
            <w:pPr>
              <w:pStyle w:val="TableParagraph"/>
              <w:spacing w:line="256" w:lineRule="exact"/>
              <w:ind w:right="202"/>
              <w:rPr>
                <w:sz w:val="24"/>
              </w:rPr>
            </w:pPr>
            <w:r>
              <w:rPr>
                <w:sz w:val="24"/>
              </w:rPr>
              <w:t>60</w:t>
            </w:r>
          </w:p>
        </w:tc>
      </w:tr>
      <w:tr>
        <w:trPr>
          <w:trHeight w:val="275" w:hRule="atLeast"/>
        </w:trPr>
        <w:tc>
          <w:tcPr>
            <w:tcW w:w="589" w:type="dxa"/>
          </w:tcPr>
          <w:p>
            <w:pPr>
              <w:pStyle w:val="TableParagraph"/>
              <w:spacing w:line="256" w:lineRule="exact"/>
              <w:ind w:right="148"/>
              <w:rPr>
                <w:sz w:val="24"/>
              </w:rPr>
            </w:pPr>
            <w:r>
              <w:rPr>
                <w:sz w:val="24"/>
              </w:rPr>
              <w:t>33</w:t>
            </w:r>
          </w:p>
        </w:tc>
        <w:tc>
          <w:tcPr>
            <w:tcW w:w="3285" w:type="dxa"/>
          </w:tcPr>
          <w:p>
            <w:pPr>
              <w:pStyle w:val="TableParagraph"/>
              <w:spacing w:line="256" w:lineRule="exact"/>
              <w:ind w:left="148"/>
              <w:jc w:val="left"/>
              <w:rPr>
                <w:sz w:val="24"/>
              </w:rPr>
            </w:pPr>
            <w:r>
              <w:rPr>
                <w:sz w:val="24"/>
              </w:rPr>
              <w:t>Glucosa post pandrial 2 hrs.</w:t>
            </w:r>
          </w:p>
        </w:tc>
        <w:tc>
          <w:tcPr>
            <w:tcW w:w="1246" w:type="dxa"/>
          </w:tcPr>
          <w:p>
            <w:pPr>
              <w:pStyle w:val="TableParagraph"/>
              <w:spacing w:line="256" w:lineRule="exact"/>
              <w:ind w:right="280"/>
              <w:rPr>
                <w:sz w:val="24"/>
              </w:rPr>
            </w:pPr>
            <w:r>
              <w:rPr>
                <w:sz w:val="24"/>
              </w:rPr>
              <w:t>160</w:t>
            </w:r>
          </w:p>
        </w:tc>
        <w:tc>
          <w:tcPr>
            <w:tcW w:w="1147" w:type="dxa"/>
          </w:tcPr>
          <w:p>
            <w:pPr>
              <w:pStyle w:val="TableParagraph"/>
              <w:spacing w:line="256" w:lineRule="exact"/>
              <w:ind w:right="325"/>
              <w:rPr>
                <w:sz w:val="24"/>
              </w:rPr>
            </w:pPr>
            <w:r>
              <w:rPr>
                <w:sz w:val="24"/>
              </w:rPr>
              <w:t>140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552" w:hRule="atLeast"/>
        </w:trPr>
        <w:tc>
          <w:tcPr>
            <w:tcW w:w="589" w:type="dxa"/>
          </w:tcPr>
          <w:p>
            <w:pPr>
              <w:pStyle w:val="TableParagraph"/>
              <w:spacing w:line="271" w:lineRule="exact"/>
              <w:ind w:right="148"/>
              <w:rPr>
                <w:sz w:val="24"/>
              </w:rPr>
            </w:pPr>
            <w:r>
              <w:rPr>
                <w:sz w:val="24"/>
              </w:rPr>
              <w:t>34</w:t>
            </w:r>
          </w:p>
        </w:tc>
        <w:tc>
          <w:tcPr>
            <w:tcW w:w="3285" w:type="dxa"/>
          </w:tcPr>
          <w:p>
            <w:pPr>
              <w:pStyle w:val="TableParagraph"/>
              <w:spacing w:line="271" w:lineRule="exact"/>
              <w:ind w:left="148"/>
              <w:jc w:val="left"/>
              <w:rPr>
                <w:sz w:val="24"/>
              </w:rPr>
            </w:pPr>
            <w:r>
              <w:rPr>
                <w:sz w:val="24"/>
              </w:rPr>
              <w:t>Hemoglobina glucosilada (</w:t>
            </w:r>
          </w:p>
          <w:p>
            <w:pPr>
              <w:pStyle w:val="TableParagraph"/>
              <w:spacing w:line="261" w:lineRule="exact"/>
              <w:ind w:left="148"/>
              <w:jc w:val="left"/>
              <w:rPr>
                <w:sz w:val="24"/>
              </w:rPr>
            </w:pPr>
            <w:r>
              <w:rPr>
                <w:sz w:val="24"/>
              </w:rPr>
              <w:t>HbA1C)</w:t>
            </w:r>
          </w:p>
        </w:tc>
        <w:tc>
          <w:tcPr>
            <w:tcW w:w="1246" w:type="dxa"/>
          </w:tcPr>
          <w:p>
            <w:pPr>
              <w:pStyle w:val="TableParagraph"/>
              <w:spacing w:line="271" w:lineRule="exact"/>
              <w:ind w:right="280"/>
              <w:rPr>
                <w:sz w:val="24"/>
              </w:rPr>
            </w:pPr>
            <w:r>
              <w:rPr>
                <w:sz w:val="24"/>
              </w:rPr>
              <w:t>360</w:t>
            </w:r>
          </w:p>
        </w:tc>
        <w:tc>
          <w:tcPr>
            <w:tcW w:w="1147" w:type="dxa"/>
          </w:tcPr>
          <w:p>
            <w:pPr>
              <w:pStyle w:val="TableParagraph"/>
              <w:spacing w:line="271" w:lineRule="exact"/>
              <w:ind w:right="325"/>
              <w:rPr>
                <w:sz w:val="24"/>
              </w:rPr>
            </w:pPr>
            <w:r>
              <w:rPr>
                <w:sz w:val="24"/>
              </w:rPr>
              <w:t>300</w:t>
            </w:r>
          </w:p>
        </w:tc>
        <w:tc>
          <w:tcPr>
            <w:tcW w:w="1205" w:type="dxa"/>
          </w:tcPr>
          <w:p>
            <w:pPr>
              <w:pStyle w:val="TableParagraph"/>
              <w:spacing w:line="271" w:lineRule="exact"/>
              <w:ind w:right="340"/>
              <w:rPr>
                <w:sz w:val="24"/>
              </w:rPr>
            </w:pPr>
            <w:r>
              <w:rPr>
                <w:sz w:val="24"/>
              </w:rPr>
              <w:t>260</w:t>
            </w:r>
          </w:p>
        </w:tc>
        <w:tc>
          <w:tcPr>
            <w:tcW w:w="1080" w:type="dxa"/>
          </w:tcPr>
          <w:p>
            <w:pPr>
              <w:pStyle w:val="TableParagraph"/>
              <w:spacing w:line="271" w:lineRule="exact"/>
              <w:ind w:right="202"/>
              <w:rPr>
                <w:sz w:val="24"/>
              </w:rPr>
            </w:pPr>
            <w:r>
              <w:rPr>
                <w:sz w:val="24"/>
              </w:rPr>
              <w:t>200</w:t>
            </w:r>
          </w:p>
        </w:tc>
      </w:tr>
      <w:tr>
        <w:trPr>
          <w:trHeight w:val="276" w:hRule="atLeast"/>
        </w:trPr>
        <w:tc>
          <w:tcPr>
            <w:tcW w:w="589" w:type="dxa"/>
          </w:tcPr>
          <w:p>
            <w:pPr>
              <w:pStyle w:val="TableParagraph"/>
              <w:spacing w:line="256" w:lineRule="exact"/>
              <w:ind w:right="148"/>
              <w:rPr>
                <w:sz w:val="24"/>
              </w:rPr>
            </w:pPr>
            <w:r>
              <w:rPr>
                <w:sz w:val="24"/>
              </w:rPr>
              <w:t>35</w:t>
            </w:r>
          </w:p>
        </w:tc>
        <w:tc>
          <w:tcPr>
            <w:tcW w:w="3285" w:type="dxa"/>
          </w:tcPr>
          <w:p>
            <w:pPr>
              <w:pStyle w:val="TableParagraph"/>
              <w:spacing w:line="256" w:lineRule="exact"/>
              <w:ind w:left="148"/>
              <w:jc w:val="left"/>
              <w:rPr>
                <w:sz w:val="24"/>
              </w:rPr>
            </w:pPr>
            <w:r>
              <w:rPr>
                <w:sz w:val="24"/>
              </w:rPr>
              <w:t>Hierro sérico</w:t>
            </w:r>
          </w:p>
        </w:tc>
        <w:tc>
          <w:tcPr>
            <w:tcW w:w="1246" w:type="dxa"/>
          </w:tcPr>
          <w:p>
            <w:pPr>
              <w:pStyle w:val="TableParagraph"/>
              <w:spacing w:line="256" w:lineRule="exact"/>
              <w:ind w:right="280"/>
              <w:rPr>
                <w:sz w:val="24"/>
              </w:rPr>
            </w:pPr>
            <w:r>
              <w:rPr>
                <w:sz w:val="24"/>
              </w:rPr>
              <w:t>240</w:t>
            </w:r>
          </w:p>
        </w:tc>
        <w:tc>
          <w:tcPr>
            <w:tcW w:w="1147" w:type="dxa"/>
          </w:tcPr>
          <w:p>
            <w:pPr>
              <w:pStyle w:val="TableParagraph"/>
              <w:spacing w:line="256" w:lineRule="exact"/>
              <w:ind w:right="325"/>
              <w:rPr>
                <w:sz w:val="24"/>
              </w:rPr>
            </w:pPr>
            <w:r>
              <w:rPr>
                <w:sz w:val="24"/>
              </w:rPr>
              <w:t>200</w:t>
            </w:r>
          </w:p>
        </w:tc>
        <w:tc>
          <w:tcPr>
            <w:tcW w:w="1205" w:type="dxa"/>
          </w:tcPr>
          <w:p>
            <w:pPr>
              <w:pStyle w:val="TableParagraph"/>
              <w:spacing w:line="256" w:lineRule="exact"/>
              <w:ind w:right="340"/>
              <w:rPr>
                <w:sz w:val="24"/>
              </w:rPr>
            </w:pPr>
            <w:r>
              <w:rPr>
                <w:sz w:val="24"/>
              </w:rPr>
              <w:t>160</w:t>
            </w:r>
          </w:p>
        </w:tc>
        <w:tc>
          <w:tcPr>
            <w:tcW w:w="1080" w:type="dxa"/>
          </w:tcPr>
          <w:p>
            <w:pPr>
              <w:pStyle w:val="TableParagraph"/>
              <w:spacing w:line="256" w:lineRule="exact"/>
              <w:ind w:right="202"/>
              <w:rPr>
                <w:sz w:val="24"/>
              </w:rPr>
            </w:pPr>
            <w:r>
              <w:rPr>
                <w:sz w:val="24"/>
              </w:rPr>
              <w:t>140</w:t>
            </w:r>
          </w:p>
        </w:tc>
      </w:tr>
      <w:tr>
        <w:trPr>
          <w:trHeight w:val="276" w:hRule="atLeast"/>
        </w:trPr>
        <w:tc>
          <w:tcPr>
            <w:tcW w:w="589" w:type="dxa"/>
          </w:tcPr>
          <w:p>
            <w:pPr>
              <w:pStyle w:val="TableParagraph"/>
              <w:spacing w:line="256" w:lineRule="exact"/>
              <w:ind w:right="148"/>
              <w:rPr>
                <w:sz w:val="24"/>
              </w:rPr>
            </w:pPr>
            <w:r>
              <w:rPr>
                <w:sz w:val="24"/>
              </w:rPr>
              <w:t>36</w:t>
            </w:r>
          </w:p>
        </w:tc>
        <w:tc>
          <w:tcPr>
            <w:tcW w:w="3285" w:type="dxa"/>
          </w:tcPr>
          <w:p>
            <w:pPr>
              <w:pStyle w:val="TableParagraph"/>
              <w:spacing w:line="256" w:lineRule="exact"/>
              <w:ind w:left="148"/>
              <w:jc w:val="left"/>
              <w:rPr>
                <w:sz w:val="24"/>
              </w:rPr>
            </w:pPr>
            <w:r>
              <w:rPr>
                <w:sz w:val="24"/>
              </w:rPr>
              <w:t>Lipasa</w:t>
            </w:r>
          </w:p>
        </w:tc>
        <w:tc>
          <w:tcPr>
            <w:tcW w:w="1246" w:type="dxa"/>
          </w:tcPr>
          <w:p>
            <w:pPr>
              <w:pStyle w:val="TableParagraph"/>
              <w:spacing w:line="256" w:lineRule="exact"/>
              <w:ind w:right="280"/>
              <w:rPr>
                <w:sz w:val="24"/>
              </w:rPr>
            </w:pPr>
            <w:r>
              <w:rPr>
                <w:sz w:val="24"/>
              </w:rPr>
              <w:t>220</w:t>
            </w:r>
          </w:p>
        </w:tc>
        <w:tc>
          <w:tcPr>
            <w:tcW w:w="1147" w:type="dxa"/>
          </w:tcPr>
          <w:p>
            <w:pPr>
              <w:pStyle w:val="TableParagraph"/>
              <w:spacing w:line="256" w:lineRule="exact"/>
              <w:ind w:right="325"/>
              <w:rPr>
                <w:sz w:val="24"/>
              </w:rPr>
            </w:pPr>
            <w:r>
              <w:rPr>
                <w:sz w:val="24"/>
              </w:rPr>
              <w:t>180</w:t>
            </w:r>
          </w:p>
        </w:tc>
        <w:tc>
          <w:tcPr>
            <w:tcW w:w="1205" w:type="dxa"/>
          </w:tcPr>
          <w:p>
            <w:pPr>
              <w:pStyle w:val="TableParagraph"/>
              <w:spacing w:line="256" w:lineRule="exact"/>
              <w:ind w:right="340"/>
              <w:rPr>
                <w:sz w:val="24"/>
              </w:rPr>
            </w:pPr>
            <w:r>
              <w:rPr>
                <w:sz w:val="24"/>
              </w:rPr>
              <w:t>160</w:t>
            </w:r>
          </w:p>
        </w:tc>
        <w:tc>
          <w:tcPr>
            <w:tcW w:w="1080" w:type="dxa"/>
          </w:tcPr>
          <w:p>
            <w:pPr>
              <w:pStyle w:val="TableParagraph"/>
              <w:spacing w:line="256" w:lineRule="exact"/>
              <w:ind w:right="202"/>
              <w:rPr>
                <w:sz w:val="24"/>
              </w:rPr>
            </w:pPr>
            <w:r>
              <w:rPr>
                <w:sz w:val="24"/>
              </w:rPr>
              <w:t>120</w:t>
            </w:r>
          </w:p>
        </w:tc>
      </w:tr>
      <w:tr>
        <w:trPr>
          <w:trHeight w:val="276" w:hRule="atLeast"/>
        </w:trPr>
        <w:tc>
          <w:tcPr>
            <w:tcW w:w="589" w:type="dxa"/>
          </w:tcPr>
          <w:p>
            <w:pPr>
              <w:pStyle w:val="TableParagraph"/>
              <w:spacing w:line="256" w:lineRule="exact"/>
              <w:ind w:right="148"/>
              <w:rPr>
                <w:sz w:val="24"/>
              </w:rPr>
            </w:pPr>
            <w:r>
              <w:rPr>
                <w:sz w:val="24"/>
              </w:rPr>
              <w:t>37</w:t>
            </w:r>
          </w:p>
        </w:tc>
        <w:tc>
          <w:tcPr>
            <w:tcW w:w="3285" w:type="dxa"/>
          </w:tcPr>
          <w:p>
            <w:pPr>
              <w:pStyle w:val="TableParagraph"/>
              <w:spacing w:line="256" w:lineRule="exact"/>
              <w:ind w:left="148"/>
              <w:jc w:val="left"/>
              <w:rPr>
                <w:sz w:val="24"/>
              </w:rPr>
            </w:pPr>
            <w:r>
              <w:rPr>
                <w:sz w:val="24"/>
              </w:rPr>
              <w:t>Magnesio</w:t>
            </w:r>
          </w:p>
        </w:tc>
        <w:tc>
          <w:tcPr>
            <w:tcW w:w="1246" w:type="dxa"/>
          </w:tcPr>
          <w:p>
            <w:pPr>
              <w:pStyle w:val="TableParagraph"/>
              <w:spacing w:line="256" w:lineRule="exact"/>
              <w:ind w:right="280"/>
              <w:rPr>
                <w:sz w:val="24"/>
              </w:rPr>
            </w:pPr>
            <w:r>
              <w:rPr>
                <w:sz w:val="24"/>
              </w:rPr>
              <w:t>160</w:t>
            </w:r>
          </w:p>
        </w:tc>
        <w:tc>
          <w:tcPr>
            <w:tcW w:w="1147" w:type="dxa"/>
          </w:tcPr>
          <w:p>
            <w:pPr>
              <w:pStyle w:val="TableParagraph"/>
              <w:spacing w:line="256" w:lineRule="exact"/>
              <w:ind w:right="325"/>
              <w:rPr>
                <w:sz w:val="24"/>
              </w:rPr>
            </w:pPr>
            <w:r>
              <w:rPr>
                <w:sz w:val="24"/>
              </w:rPr>
              <w:t>140</w:t>
            </w:r>
          </w:p>
        </w:tc>
        <w:tc>
          <w:tcPr>
            <w:tcW w:w="1205" w:type="dxa"/>
          </w:tcPr>
          <w:p>
            <w:pPr>
              <w:pStyle w:val="TableParagraph"/>
              <w:spacing w:line="256" w:lineRule="exact"/>
              <w:ind w:right="340"/>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276" w:hRule="atLeast"/>
        </w:trPr>
        <w:tc>
          <w:tcPr>
            <w:tcW w:w="589" w:type="dxa"/>
          </w:tcPr>
          <w:p>
            <w:pPr>
              <w:pStyle w:val="TableParagraph"/>
              <w:spacing w:line="256" w:lineRule="exact"/>
              <w:ind w:right="148"/>
              <w:rPr>
                <w:sz w:val="24"/>
              </w:rPr>
            </w:pPr>
            <w:r>
              <w:rPr>
                <w:sz w:val="24"/>
              </w:rPr>
              <w:t>38</w:t>
            </w:r>
          </w:p>
        </w:tc>
        <w:tc>
          <w:tcPr>
            <w:tcW w:w="3285" w:type="dxa"/>
          </w:tcPr>
          <w:p>
            <w:pPr>
              <w:pStyle w:val="TableParagraph"/>
              <w:spacing w:line="256" w:lineRule="exact"/>
              <w:ind w:left="148"/>
              <w:jc w:val="left"/>
              <w:rPr>
                <w:sz w:val="24"/>
              </w:rPr>
            </w:pPr>
            <w:r>
              <w:rPr>
                <w:sz w:val="24"/>
              </w:rPr>
              <w:t>P C R (Proteína C Reactiva)</w:t>
            </w:r>
          </w:p>
        </w:tc>
        <w:tc>
          <w:tcPr>
            <w:tcW w:w="1246" w:type="dxa"/>
          </w:tcPr>
          <w:p>
            <w:pPr>
              <w:pStyle w:val="TableParagraph"/>
              <w:spacing w:line="256" w:lineRule="exact"/>
              <w:ind w:right="280"/>
              <w:rPr>
                <w:sz w:val="24"/>
              </w:rPr>
            </w:pPr>
            <w:r>
              <w:rPr>
                <w:sz w:val="24"/>
              </w:rPr>
              <w:t>240</w:t>
            </w:r>
          </w:p>
        </w:tc>
        <w:tc>
          <w:tcPr>
            <w:tcW w:w="1147" w:type="dxa"/>
          </w:tcPr>
          <w:p>
            <w:pPr>
              <w:pStyle w:val="TableParagraph"/>
              <w:spacing w:line="256" w:lineRule="exact"/>
              <w:ind w:right="325"/>
              <w:rPr>
                <w:sz w:val="24"/>
              </w:rPr>
            </w:pPr>
            <w:r>
              <w:rPr>
                <w:sz w:val="24"/>
              </w:rPr>
              <w:t>200</w:t>
            </w:r>
          </w:p>
        </w:tc>
        <w:tc>
          <w:tcPr>
            <w:tcW w:w="1205" w:type="dxa"/>
          </w:tcPr>
          <w:p>
            <w:pPr>
              <w:pStyle w:val="TableParagraph"/>
              <w:spacing w:line="256" w:lineRule="exact"/>
              <w:ind w:right="340"/>
              <w:rPr>
                <w:sz w:val="24"/>
              </w:rPr>
            </w:pPr>
            <w:r>
              <w:rPr>
                <w:sz w:val="24"/>
              </w:rPr>
              <w:t>180</w:t>
            </w:r>
          </w:p>
        </w:tc>
        <w:tc>
          <w:tcPr>
            <w:tcW w:w="1080" w:type="dxa"/>
          </w:tcPr>
          <w:p>
            <w:pPr>
              <w:pStyle w:val="TableParagraph"/>
              <w:spacing w:line="256" w:lineRule="exact"/>
              <w:ind w:right="202"/>
              <w:rPr>
                <w:sz w:val="24"/>
              </w:rPr>
            </w:pPr>
            <w:r>
              <w:rPr>
                <w:sz w:val="24"/>
              </w:rPr>
              <w:t>140</w:t>
            </w:r>
          </w:p>
        </w:tc>
      </w:tr>
      <w:tr>
        <w:trPr>
          <w:trHeight w:val="551" w:hRule="atLeast"/>
        </w:trPr>
        <w:tc>
          <w:tcPr>
            <w:tcW w:w="589" w:type="dxa"/>
          </w:tcPr>
          <w:p>
            <w:pPr>
              <w:pStyle w:val="TableParagraph"/>
              <w:spacing w:line="271" w:lineRule="exact"/>
              <w:ind w:right="148"/>
              <w:rPr>
                <w:sz w:val="24"/>
              </w:rPr>
            </w:pPr>
            <w:r>
              <w:rPr>
                <w:sz w:val="24"/>
              </w:rPr>
              <w:t>39</w:t>
            </w:r>
          </w:p>
        </w:tc>
        <w:tc>
          <w:tcPr>
            <w:tcW w:w="3285" w:type="dxa"/>
          </w:tcPr>
          <w:p>
            <w:pPr>
              <w:pStyle w:val="TableParagraph"/>
              <w:spacing w:line="271" w:lineRule="exact"/>
              <w:ind w:left="148"/>
              <w:jc w:val="left"/>
              <w:rPr>
                <w:sz w:val="24"/>
              </w:rPr>
            </w:pPr>
            <w:r>
              <w:rPr>
                <w:sz w:val="24"/>
              </w:rPr>
              <w:t>Perfil de hierro (Cinética de</w:t>
            </w:r>
          </w:p>
          <w:p>
            <w:pPr>
              <w:pStyle w:val="TableParagraph"/>
              <w:spacing w:line="261" w:lineRule="exact"/>
              <w:ind w:left="148"/>
              <w:jc w:val="left"/>
              <w:rPr>
                <w:sz w:val="24"/>
              </w:rPr>
            </w:pPr>
            <w:r>
              <w:rPr>
                <w:sz w:val="24"/>
              </w:rPr>
              <w:t>Hierro)</w:t>
            </w:r>
          </w:p>
        </w:tc>
        <w:tc>
          <w:tcPr>
            <w:tcW w:w="1246"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40"/>
              <w:rPr>
                <w:sz w:val="24"/>
              </w:rPr>
            </w:pPr>
            <w:r>
              <w:rPr>
                <w:sz w:val="24"/>
              </w:rPr>
              <w:t>480</w:t>
            </w:r>
          </w:p>
        </w:tc>
        <w:tc>
          <w:tcPr>
            <w:tcW w:w="1080" w:type="dxa"/>
          </w:tcPr>
          <w:p>
            <w:pPr>
              <w:pStyle w:val="TableParagraph"/>
              <w:spacing w:line="271" w:lineRule="exact"/>
              <w:ind w:right="202"/>
              <w:rPr>
                <w:sz w:val="24"/>
              </w:rPr>
            </w:pPr>
            <w:r>
              <w:rPr>
                <w:sz w:val="24"/>
              </w:rPr>
              <w:t>400</w:t>
            </w:r>
          </w:p>
        </w:tc>
      </w:tr>
      <w:tr>
        <w:trPr>
          <w:trHeight w:val="827" w:hRule="atLeast"/>
        </w:trPr>
        <w:tc>
          <w:tcPr>
            <w:tcW w:w="589" w:type="dxa"/>
          </w:tcPr>
          <w:p>
            <w:pPr>
              <w:pStyle w:val="TableParagraph"/>
              <w:spacing w:line="271" w:lineRule="exact"/>
              <w:ind w:right="148"/>
              <w:rPr>
                <w:sz w:val="24"/>
              </w:rPr>
            </w:pPr>
            <w:r>
              <w:rPr>
                <w:sz w:val="24"/>
              </w:rPr>
              <w:t>40</w:t>
            </w:r>
          </w:p>
        </w:tc>
        <w:tc>
          <w:tcPr>
            <w:tcW w:w="3285" w:type="dxa"/>
          </w:tcPr>
          <w:p>
            <w:pPr>
              <w:pStyle w:val="TableParagraph"/>
              <w:spacing w:line="271" w:lineRule="exact"/>
              <w:ind w:left="148"/>
              <w:jc w:val="left"/>
              <w:rPr>
                <w:sz w:val="24"/>
              </w:rPr>
            </w:pPr>
            <w:r>
              <w:rPr>
                <w:sz w:val="24"/>
              </w:rPr>
              <w:t>Perfil de lípidos (colesterol,</w:t>
            </w:r>
          </w:p>
          <w:p>
            <w:pPr>
              <w:pStyle w:val="TableParagraph"/>
              <w:spacing w:line="270" w:lineRule="atLeast"/>
              <w:ind w:left="148" w:right="497"/>
              <w:jc w:val="left"/>
              <w:rPr>
                <w:sz w:val="24"/>
              </w:rPr>
            </w:pPr>
            <w:r>
              <w:rPr>
                <w:sz w:val="24"/>
              </w:rPr>
              <w:t>trigliceridos,HDL,LDL,VL DL)</w:t>
            </w:r>
          </w:p>
        </w:tc>
        <w:tc>
          <w:tcPr>
            <w:tcW w:w="1246" w:type="dxa"/>
          </w:tcPr>
          <w:p>
            <w:pPr>
              <w:pStyle w:val="TableParagraph"/>
              <w:spacing w:line="271" w:lineRule="exact"/>
              <w:ind w:right="280"/>
              <w:rPr>
                <w:sz w:val="24"/>
              </w:rPr>
            </w:pPr>
            <w:r>
              <w:rPr>
                <w:sz w:val="24"/>
              </w:rPr>
              <w:t>600</w:t>
            </w:r>
          </w:p>
        </w:tc>
        <w:tc>
          <w:tcPr>
            <w:tcW w:w="1147" w:type="dxa"/>
          </w:tcPr>
          <w:p>
            <w:pPr>
              <w:pStyle w:val="TableParagraph"/>
              <w:spacing w:line="271" w:lineRule="exact"/>
              <w:ind w:right="325"/>
              <w:rPr>
                <w:sz w:val="24"/>
              </w:rPr>
            </w:pPr>
            <w:r>
              <w:rPr>
                <w:sz w:val="24"/>
              </w:rPr>
              <w:t>500</w:t>
            </w:r>
          </w:p>
        </w:tc>
        <w:tc>
          <w:tcPr>
            <w:tcW w:w="1205" w:type="dxa"/>
          </w:tcPr>
          <w:p>
            <w:pPr>
              <w:pStyle w:val="TableParagraph"/>
              <w:spacing w:line="271" w:lineRule="exact"/>
              <w:ind w:right="340"/>
              <w:rPr>
                <w:sz w:val="24"/>
              </w:rPr>
            </w:pPr>
            <w:r>
              <w:rPr>
                <w:sz w:val="24"/>
              </w:rPr>
              <w:t>400</w:t>
            </w:r>
          </w:p>
        </w:tc>
        <w:tc>
          <w:tcPr>
            <w:tcW w:w="1080" w:type="dxa"/>
          </w:tcPr>
          <w:p>
            <w:pPr>
              <w:pStyle w:val="TableParagraph"/>
              <w:spacing w:line="271" w:lineRule="exact"/>
              <w:ind w:right="202"/>
              <w:rPr>
                <w:sz w:val="24"/>
              </w:rPr>
            </w:pPr>
            <w:r>
              <w:rPr>
                <w:sz w:val="24"/>
              </w:rPr>
              <w:t>300</w:t>
            </w:r>
          </w:p>
        </w:tc>
      </w:tr>
      <w:tr>
        <w:trPr>
          <w:trHeight w:val="275" w:hRule="atLeast"/>
        </w:trPr>
        <w:tc>
          <w:tcPr>
            <w:tcW w:w="589" w:type="dxa"/>
          </w:tcPr>
          <w:p>
            <w:pPr>
              <w:pStyle w:val="TableParagraph"/>
              <w:spacing w:line="256" w:lineRule="exact"/>
              <w:ind w:right="148"/>
              <w:rPr>
                <w:sz w:val="24"/>
              </w:rPr>
            </w:pPr>
            <w:r>
              <w:rPr>
                <w:sz w:val="24"/>
              </w:rPr>
              <w:t>41</w:t>
            </w:r>
          </w:p>
        </w:tc>
        <w:tc>
          <w:tcPr>
            <w:tcW w:w="3285" w:type="dxa"/>
          </w:tcPr>
          <w:p>
            <w:pPr>
              <w:pStyle w:val="TableParagraph"/>
              <w:spacing w:line="256" w:lineRule="exact"/>
              <w:ind w:left="148"/>
              <w:jc w:val="left"/>
              <w:rPr>
                <w:sz w:val="24"/>
              </w:rPr>
            </w:pPr>
            <w:r>
              <w:rPr>
                <w:sz w:val="24"/>
              </w:rPr>
              <w:t>Potasio</w:t>
            </w:r>
          </w:p>
        </w:tc>
        <w:tc>
          <w:tcPr>
            <w:tcW w:w="1246"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40"/>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0" w:hRule="atLeast"/>
        </w:trPr>
        <w:tc>
          <w:tcPr>
            <w:tcW w:w="589" w:type="dxa"/>
          </w:tcPr>
          <w:p>
            <w:pPr>
              <w:pStyle w:val="TableParagraph"/>
              <w:spacing w:line="251" w:lineRule="exact"/>
              <w:ind w:right="148"/>
              <w:rPr>
                <w:sz w:val="24"/>
              </w:rPr>
            </w:pPr>
            <w:r>
              <w:rPr>
                <w:sz w:val="24"/>
              </w:rPr>
              <w:t>42</w:t>
            </w:r>
          </w:p>
        </w:tc>
        <w:tc>
          <w:tcPr>
            <w:tcW w:w="3285" w:type="dxa"/>
          </w:tcPr>
          <w:p>
            <w:pPr>
              <w:pStyle w:val="TableParagraph"/>
              <w:spacing w:line="251" w:lineRule="exact"/>
              <w:ind w:left="148"/>
              <w:jc w:val="left"/>
              <w:rPr>
                <w:sz w:val="24"/>
              </w:rPr>
            </w:pPr>
            <w:r>
              <w:rPr>
                <w:sz w:val="24"/>
              </w:rPr>
              <w:t>Proteínas totales</w:t>
            </w:r>
          </w:p>
        </w:tc>
        <w:tc>
          <w:tcPr>
            <w:tcW w:w="1246" w:type="dxa"/>
          </w:tcPr>
          <w:p>
            <w:pPr>
              <w:pStyle w:val="TableParagraph"/>
              <w:spacing w:line="251" w:lineRule="exact"/>
              <w:ind w:right="280"/>
              <w:rPr>
                <w:sz w:val="24"/>
              </w:rPr>
            </w:pPr>
            <w:r>
              <w:rPr>
                <w:sz w:val="24"/>
              </w:rPr>
              <w:t>100</w:t>
            </w:r>
          </w:p>
        </w:tc>
        <w:tc>
          <w:tcPr>
            <w:tcW w:w="1147" w:type="dxa"/>
          </w:tcPr>
          <w:p>
            <w:pPr>
              <w:pStyle w:val="TableParagraph"/>
              <w:spacing w:line="251" w:lineRule="exact"/>
              <w:ind w:right="325"/>
              <w:rPr>
                <w:sz w:val="24"/>
              </w:rPr>
            </w:pPr>
            <w:r>
              <w:rPr>
                <w:sz w:val="24"/>
              </w:rPr>
              <w:t>80</w:t>
            </w:r>
          </w:p>
        </w:tc>
        <w:tc>
          <w:tcPr>
            <w:tcW w:w="1205" w:type="dxa"/>
          </w:tcPr>
          <w:p>
            <w:pPr>
              <w:pStyle w:val="TableParagraph"/>
              <w:spacing w:line="251" w:lineRule="exact"/>
              <w:ind w:right="340"/>
              <w:rPr>
                <w:sz w:val="24"/>
              </w:rPr>
            </w:pPr>
            <w:r>
              <w:rPr>
                <w:sz w:val="24"/>
              </w:rPr>
              <w:t>80</w:t>
            </w:r>
          </w:p>
        </w:tc>
        <w:tc>
          <w:tcPr>
            <w:tcW w:w="1080" w:type="dxa"/>
          </w:tcPr>
          <w:p>
            <w:pPr>
              <w:pStyle w:val="TableParagraph"/>
              <w:spacing w:line="251" w:lineRule="exact"/>
              <w:ind w:right="202"/>
              <w:rPr>
                <w:sz w:val="24"/>
              </w:rPr>
            </w:pPr>
            <w:r>
              <w:rPr>
                <w:sz w:val="24"/>
              </w:rPr>
              <w:t>60</w:t>
            </w:r>
          </w:p>
        </w:tc>
      </w:tr>
    </w:tbl>
    <w:p>
      <w:pPr>
        <w:spacing w:after="0" w:line="251" w:lineRule="exact"/>
        <w:rPr>
          <w:sz w:val="24"/>
        </w:rPr>
        <w:sectPr>
          <w:pgSz w:w="12240" w:h="15840"/>
          <w:pgMar w:header="0" w:footer="738" w:top="1420" w:bottom="920" w:left="1460" w:right="1200"/>
        </w:sect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3244"/>
        <w:gridCol w:w="1342"/>
        <w:gridCol w:w="1146"/>
        <w:gridCol w:w="1204"/>
        <w:gridCol w:w="989"/>
      </w:tblGrid>
      <w:tr>
        <w:trPr>
          <w:trHeight w:val="546" w:hRule="atLeast"/>
        </w:trPr>
        <w:tc>
          <w:tcPr>
            <w:tcW w:w="692" w:type="dxa"/>
          </w:tcPr>
          <w:p>
            <w:pPr>
              <w:pStyle w:val="TableParagraph"/>
              <w:spacing w:line="266" w:lineRule="exact"/>
              <w:ind w:left="269"/>
              <w:jc w:val="left"/>
              <w:rPr>
                <w:sz w:val="24"/>
              </w:rPr>
            </w:pPr>
            <w:r>
              <w:rPr>
                <w:sz w:val="24"/>
              </w:rPr>
              <w:t>43</w:t>
            </w:r>
          </w:p>
        </w:tc>
        <w:tc>
          <w:tcPr>
            <w:tcW w:w="3244" w:type="dxa"/>
          </w:tcPr>
          <w:p>
            <w:pPr>
              <w:pStyle w:val="TableParagraph"/>
              <w:spacing w:line="266" w:lineRule="exact"/>
              <w:ind w:left="115"/>
              <w:jc w:val="left"/>
              <w:rPr>
                <w:sz w:val="24"/>
              </w:rPr>
            </w:pPr>
            <w:r>
              <w:rPr>
                <w:sz w:val="24"/>
              </w:rPr>
              <w:t>Pruebas de función hepática</w:t>
            </w:r>
          </w:p>
          <w:p>
            <w:pPr>
              <w:pStyle w:val="TableParagraph"/>
              <w:spacing w:line="261" w:lineRule="exact"/>
              <w:ind w:left="115"/>
              <w:jc w:val="left"/>
              <w:rPr>
                <w:sz w:val="24"/>
              </w:rPr>
            </w:pPr>
            <w:r>
              <w:rPr>
                <w:sz w:val="24"/>
              </w:rPr>
              <w:t>completa</w:t>
            </w:r>
          </w:p>
        </w:tc>
        <w:tc>
          <w:tcPr>
            <w:tcW w:w="1342" w:type="dxa"/>
          </w:tcPr>
          <w:p>
            <w:pPr>
              <w:pStyle w:val="TableParagraph"/>
              <w:spacing w:line="266" w:lineRule="exact"/>
              <w:ind w:right="369"/>
              <w:rPr>
                <w:sz w:val="24"/>
              </w:rPr>
            </w:pPr>
            <w:r>
              <w:rPr>
                <w:sz w:val="24"/>
              </w:rPr>
              <w:t>720</w:t>
            </w:r>
          </w:p>
        </w:tc>
        <w:tc>
          <w:tcPr>
            <w:tcW w:w="1146" w:type="dxa"/>
          </w:tcPr>
          <w:p>
            <w:pPr>
              <w:pStyle w:val="TableParagraph"/>
              <w:spacing w:line="266" w:lineRule="exact"/>
              <w:ind w:right="413"/>
              <w:rPr>
                <w:sz w:val="24"/>
              </w:rPr>
            </w:pPr>
            <w:r>
              <w:rPr>
                <w:sz w:val="24"/>
              </w:rPr>
              <w:t>620</w:t>
            </w:r>
          </w:p>
        </w:tc>
        <w:tc>
          <w:tcPr>
            <w:tcW w:w="1204" w:type="dxa"/>
          </w:tcPr>
          <w:p>
            <w:pPr>
              <w:pStyle w:val="TableParagraph"/>
              <w:spacing w:line="266" w:lineRule="exact"/>
              <w:ind w:right="426"/>
              <w:rPr>
                <w:sz w:val="24"/>
              </w:rPr>
            </w:pPr>
            <w:r>
              <w:rPr>
                <w:sz w:val="24"/>
              </w:rPr>
              <w:t>520</w:t>
            </w:r>
          </w:p>
        </w:tc>
        <w:tc>
          <w:tcPr>
            <w:tcW w:w="989" w:type="dxa"/>
          </w:tcPr>
          <w:p>
            <w:pPr>
              <w:pStyle w:val="TableParagraph"/>
              <w:spacing w:line="266" w:lineRule="exact"/>
              <w:ind w:right="198"/>
              <w:rPr>
                <w:sz w:val="24"/>
              </w:rPr>
            </w:pPr>
            <w:r>
              <w:rPr>
                <w:sz w:val="24"/>
              </w:rPr>
              <w:t>420</w:t>
            </w:r>
          </w:p>
        </w:tc>
      </w:tr>
      <w:tr>
        <w:trPr>
          <w:trHeight w:val="551" w:hRule="atLeast"/>
        </w:trPr>
        <w:tc>
          <w:tcPr>
            <w:tcW w:w="692" w:type="dxa"/>
          </w:tcPr>
          <w:p>
            <w:pPr>
              <w:pStyle w:val="TableParagraph"/>
              <w:spacing w:line="271" w:lineRule="exact"/>
              <w:ind w:left="269"/>
              <w:jc w:val="left"/>
              <w:rPr>
                <w:sz w:val="24"/>
              </w:rPr>
            </w:pPr>
            <w:r>
              <w:rPr>
                <w:sz w:val="24"/>
              </w:rPr>
              <w:t>44</w:t>
            </w:r>
          </w:p>
        </w:tc>
        <w:tc>
          <w:tcPr>
            <w:tcW w:w="3244" w:type="dxa"/>
          </w:tcPr>
          <w:p>
            <w:pPr>
              <w:pStyle w:val="TableParagraph"/>
              <w:spacing w:line="271" w:lineRule="exact"/>
              <w:ind w:left="115"/>
              <w:jc w:val="left"/>
              <w:rPr>
                <w:sz w:val="24"/>
              </w:rPr>
            </w:pPr>
            <w:r>
              <w:rPr>
                <w:sz w:val="24"/>
              </w:rPr>
              <w:t>QS3 (glucosa urea</w:t>
            </w:r>
          </w:p>
          <w:p>
            <w:pPr>
              <w:pStyle w:val="TableParagraph"/>
              <w:spacing w:line="261" w:lineRule="exact"/>
              <w:ind w:left="115"/>
              <w:jc w:val="left"/>
              <w:rPr>
                <w:sz w:val="24"/>
              </w:rPr>
            </w:pPr>
            <w:r>
              <w:rPr>
                <w:sz w:val="24"/>
              </w:rPr>
              <w:t>creatinina)</w:t>
            </w:r>
          </w:p>
        </w:tc>
        <w:tc>
          <w:tcPr>
            <w:tcW w:w="1342" w:type="dxa"/>
          </w:tcPr>
          <w:p>
            <w:pPr>
              <w:pStyle w:val="TableParagraph"/>
              <w:spacing w:line="271" w:lineRule="exact"/>
              <w:ind w:right="369"/>
              <w:rPr>
                <w:sz w:val="24"/>
              </w:rPr>
            </w:pPr>
            <w:r>
              <w:rPr>
                <w:sz w:val="24"/>
              </w:rPr>
              <w:t>160</w:t>
            </w:r>
          </w:p>
        </w:tc>
        <w:tc>
          <w:tcPr>
            <w:tcW w:w="1146" w:type="dxa"/>
          </w:tcPr>
          <w:p>
            <w:pPr>
              <w:pStyle w:val="TableParagraph"/>
              <w:spacing w:line="271" w:lineRule="exact"/>
              <w:ind w:right="413"/>
              <w:rPr>
                <w:sz w:val="24"/>
              </w:rPr>
            </w:pPr>
            <w:r>
              <w:rPr>
                <w:sz w:val="24"/>
              </w:rPr>
              <w:t>140</w:t>
            </w:r>
          </w:p>
        </w:tc>
        <w:tc>
          <w:tcPr>
            <w:tcW w:w="1204" w:type="dxa"/>
          </w:tcPr>
          <w:p>
            <w:pPr>
              <w:pStyle w:val="TableParagraph"/>
              <w:spacing w:line="271" w:lineRule="exact"/>
              <w:ind w:right="426"/>
              <w:rPr>
                <w:sz w:val="24"/>
              </w:rPr>
            </w:pPr>
            <w:r>
              <w:rPr>
                <w:sz w:val="24"/>
              </w:rPr>
              <w:t>120</w:t>
            </w:r>
          </w:p>
        </w:tc>
        <w:tc>
          <w:tcPr>
            <w:tcW w:w="989" w:type="dxa"/>
          </w:tcPr>
          <w:p>
            <w:pPr>
              <w:pStyle w:val="TableParagraph"/>
              <w:spacing w:line="271" w:lineRule="exact"/>
              <w:ind w:right="198"/>
              <w:rPr>
                <w:sz w:val="24"/>
              </w:rPr>
            </w:pPr>
            <w:r>
              <w:rPr>
                <w:sz w:val="24"/>
              </w:rPr>
              <w:t>120</w:t>
            </w:r>
          </w:p>
        </w:tc>
      </w:tr>
      <w:tr>
        <w:trPr>
          <w:trHeight w:val="552" w:hRule="atLeast"/>
        </w:trPr>
        <w:tc>
          <w:tcPr>
            <w:tcW w:w="692" w:type="dxa"/>
          </w:tcPr>
          <w:p>
            <w:pPr>
              <w:pStyle w:val="TableParagraph"/>
              <w:spacing w:line="271" w:lineRule="exact"/>
              <w:ind w:left="269"/>
              <w:jc w:val="left"/>
              <w:rPr>
                <w:sz w:val="24"/>
              </w:rPr>
            </w:pPr>
            <w:r>
              <w:rPr>
                <w:sz w:val="24"/>
              </w:rPr>
              <w:t>45</w:t>
            </w:r>
          </w:p>
        </w:tc>
        <w:tc>
          <w:tcPr>
            <w:tcW w:w="3244" w:type="dxa"/>
          </w:tcPr>
          <w:p>
            <w:pPr>
              <w:pStyle w:val="TableParagraph"/>
              <w:spacing w:line="271" w:lineRule="exact"/>
              <w:ind w:left="115"/>
              <w:jc w:val="left"/>
              <w:rPr>
                <w:sz w:val="24"/>
              </w:rPr>
            </w:pPr>
            <w:r>
              <w:rPr>
                <w:sz w:val="24"/>
              </w:rPr>
              <w:t>QS4 (glucosa urea</w:t>
            </w:r>
          </w:p>
          <w:p>
            <w:pPr>
              <w:pStyle w:val="TableParagraph"/>
              <w:spacing w:line="261" w:lineRule="exact"/>
              <w:ind w:left="115"/>
              <w:jc w:val="left"/>
              <w:rPr>
                <w:sz w:val="24"/>
              </w:rPr>
            </w:pPr>
            <w:r>
              <w:rPr>
                <w:sz w:val="24"/>
              </w:rPr>
              <w:t>creatinina ácido úrico)</w:t>
            </w:r>
          </w:p>
        </w:tc>
        <w:tc>
          <w:tcPr>
            <w:tcW w:w="1342" w:type="dxa"/>
          </w:tcPr>
          <w:p>
            <w:pPr>
              <w:pStyle w:val="TableParagraph"/>
              <w:spacing w:line="271" w:lineRule="exact"/>
              <w:ind w:right="369"/>
              <w:rPr>
                <w:sz w:val="24"/>
              </w:rPr>
            </w:pPr>
            <w:r>
              <w:rPr>
                <w:sz w:val="24"/>
              </w:rPr>
              <w:t>200</w:t>
            </w:r>
          </w:p>
        </w:tc>
        <w:tc>
          <w:tcPr>
            <w:tcW w:w="1146" w:type="dxa"/>
          </w:tcPr>
          <w:p>
            <w:pPr>
              <w:pStyle w:val="TableParagraph"/>
              <w:spacing w:line="271" w:lineRule="exact"/>
              <w:ind w:right="413"/>
              <w:rPr>
                <w:sz w:val="24"/>
              </w:rPr>
            </w:pPr>
            <w:r>
              <w:rPr>
                <w:sz w:val="24"/>
              </w:rPr>
              <w:t>180</w:t>
            </w:r>
          </w:p>
        </w:tc>
        <w:tc>
          <w:tcPr>
            <w:tcW w:w="1204" w:type="dxa"/>
          </w:tcPr>
          <w:p>
            <w:pPr>
              <w:pStyle w:val="TableParagraph"/>
              <w:spacing w:line="271" w:lineRule="exact"/>
              <w:ind w:right="426"/>
              <w:rPr>
                <w:sz w:val="24"/>
              </w:rPr>
            </w:pPr>
            <w:r>
              <w:rPr>
                <w:sz w:val="24"/>
              </w:rPr>
              <w:t>160</w:t>
            </w:r>
          </w:p>
        </w:tc>
        <w:tc>
          <w:tcPr>
            <w:tcW w:w="989" w:type="dxa"/>
          </w:tcPr>
          <w:p>
            <w:pPr>
              <w:pStyle w:val="TableParagraph"/>
              <w:spacing w:line="271" w:lineRule="exact"/>
              <w:ind w:right="198"/>
              <w:rPr>
                <w:sz w:val="24"/>
              </w:rPr>
            </w:pPr>
            <w:r>
              <w:rPr>
                <w:sz w:val="24"/>
              </w:rPr>
              <w:t>140</w:t>
            </w:r>
          </w:p>
        </w:tc>
      </w:tr>
      <w:tr>
        <w:trPr>
          <w:trHeight w:val="552" w:hRule="atLeast"/>
        </w:trPr>
        <w:tc>
          <w:tcPr>
            <w:tcW w:w="692" w:type="dxa"/>
          </w:tcPr>
          <w:p>
            <w:pPr>
              <w:pStyle w:val="TableParagraph"/>
              <w:spacing w:line="271" w:lineRule="exact"/>
              <w:ind w:left="269"/>
              <w:jc w:val="left"/>
              <w:rPr>
                <w:sz w:val="24"/>
              </w:rPr>
            </w:pPr>
            <w:r>
              <w:rPr>
                <w:sz w:val="24"/>
              </w:rPr>
              <w:t>46</w:t>
            </w:r>
          </w:p>
        </w:tc>
        <w:tc>
          <w:tcPr>
            <w:tcW w:w="3244" w:type="dxa"/>
          </w:tcPr>
          <w:p>
            <w:pPr>
              <w:pStyle w:val="TableParagraph"/>
              <w:spacing w:line="271" w:lineRule="exact"/>
              <w:ind w:left="115"/>
              <w:jc w:val="left"/>
              <w:rPr>
                <w:sz w:val="24"/>
              </w:rPr>
            </w:pPr>
            <w:r>
              <w:rPr>
                <w:sz w:val="24"/>
              </w:rPr>
              <w:t>QS6 (Glucosa, ácido úrico,</w:t>
            </w:r>
          </w:p>
          <w:p>
            <w:pPr>
              <w:pStyle w:val="TableParagraph"/>
              <w:spacing w:line="261" w:lineRule="exact"/>
              <w:ind w:left="115"/>
              <w:jc w:val="left"/>
              <w:rPr>
                <w:sz w:val="24"/>
              </w:rPr>
            </w:pPr>
            <w:r>
              <w:rPr>
                <w:sz w:val="24"/>
              </w:rPr>
              <w:t>colesterol, triglicéridos)</w:t>
            </w:r>
          </w:p>
        </w:tc>
        <w:tc>
          <w:tcPr>
            <w:tcW w:w="1342" w:type="dxa"/>
          </w:tcPr>
          <w:p>
            <w:pPr>
              <w:pStyle w:val="TableParagraph"/>
              <w:spacing w:line="271" w:lineRule="exact"/>
              <w:ind w:right="369"/>
              <w:rPr>
                <w:sz w:val="24"/>
              </w:rPr>
            </w:pPr>
            <w:r>
              <w:rPr>
                <w:sz w:val="24"/>
              </w:rPr>
              <w:t>320</w:t>
            </w:r>
          </w:p>
        </w:tc>
        <w:tc>
          <w:tcPr>
            <w:tcW w:w="1146" w:type="dxa"/>
          </w:tcPr>
          <w:p>
            <w:pPr>
              <w:pStyle w:val="TableParagraph"/>
              <w:spacing w:line="271" w:lineRule="exact"/>
              <w:ind w:right="413"/>
              <w:rPr>
                <w:sz w:val="24"/>
              </w:rPr>
            </w:pPr>
            <w:r>
              <w:rPr>
                <w:sz w:val="24"/>
              </w:rPr>
              <w:t>280</w:t>
            </w:r>
          </w:p>
        </w:tc>
        <w:tc>
          <w:tcPr>
            <w:tcW w:w="1204" w:type="dxa"/>
          </w:tcPr>
          <w:p>
            <w:pPr>
              <w:pStyle w:val="TableParagraph"/>
              <w:spacing w:line="271" w:lineRule="exact"/>
              <w:ind w:right="426"/>
              <w:rPr>
                <w:sz w:val="24"/>
              </w:rPr>
            </w:pPr>
            <w:r>
              <w:rPr>
                <w:sz w:val="24"/>
              </w:rPr>
              <w:t>240</w:t>
            </w:r>
          </w:p>
        </w:tc>
        <w:tc>
          <w:tcPr>
            <w:tcW w:w="989" w:type="dxa"/>
          </w:tcPr>
          <w:p>
            <w:pPr>
              <w:pStyle w:val="TableParagraph"/>
              <w:spacing w:line="271" w:lineRule="exact"/>
              <w:ind w:right="198"/>
              <w:rPr>
                <w:sz w:val="24"/>
              </w:rPr>
            </w:pPr>
            <w:r>
              <w:rPr>
                <w:sz w:val="24"/>
              </w:rPr>
              <w:t>200</w:t>
            </w:r>
          </w:p>
        </w:tc>
      </w:tr>
      <w:tr>
        <w:trPr>
          <w:trHeight w:val="275" w:hRule="atLeast"/>
        </w:trPr>
        <w:tc>
          <w:tcPr>
            <w:tcW w:w="692" w:type="dxa"/>
          </w:tcPr>
          <w:p>
            <w:pPr>
              <w:pStyle w:val="TableParagraph"/>
              <w:spacing w:line="256" w:lineRule="exact"/>
              <w:ind w:left="269"/>
              <w:jc w:val="left"/>
              <w:rPr>
                <w:sz w:val="24"/>
              </w:rPr>
            </w:pPr>
            <w:r>
              <w:rPr>
                <w:sz w:val="24"/>
              </w:rPr>
              <w:t>47</w:t>
            </w:r>
          </w:p>
        </w:tc>
        <w:tc>
          <w:tcPr>
            <w:tcW w:w="3244" w:type="dxa"/>
          </w:tcPr>
          <w:p>
            <w:pPr>
              <w:pStyle w:val="TableParagraph"/>
              <w:spacing w:line="256" w:lineRule="exact"/>
              <w:ind w:left="115"/>
              <w:jc w:val="left"/>
              <w:rPr>
                <w:sz w:val="24"/>
              </w:rPr>
            </w:pPr>
            <w:r>
              <w:rPr>
                <w:sz w:val="24"/>
              </w:rPr>
              <w:t>Sodio</w:t>
            </w:r>
          </w:p>
        </w:tc>
        <w:tc>
          <w:tcPr>
            <w:tcW w:w="1342" w:type="dxa"/>
          </w:tcPr>
          <w:p>
            <w:pPr>
              <w:pStyle w:val="TableParagraph"/>
              <w:spacing w:line="256" w:lineRule="exact"/>
              <w:ind w:right="369"/>
              <w:rPr>
                <w:sz w:val="24"/>
              </w:rPr>
            </w:pPr>
            <w:r>
              <w:rPr>
                <w:sz w:val="24"/>
              </w:rPr>
              <w:t>100</w:t>
            </w:r>
          </w:p>
        </w:tc>
        <w:tc>
          <w:tcPr>
            <w:tcW w:w="1146" w:type="dxa"/>
          </w:tcPr>
          <w:p>
            <w:pPr>
              <w:pStyle w:val="TableParagraph"/>
              <w:spacing w:line="256" w:lineRule="exact"/>
              <w:ind w:right="413"/>
              <w:rPr>
                <w:sz w:val="24"/>
              </w:rPr>
            </w:pPr>
            <w:r>
              <w:rPr>
                <w:sz w:val="24"/>
              </w:rPr>
              <w:t>100</w:t>
            </w:r>
          </w:p>
        </w:tc>
        <w:tc>
          <w:tcPr>
            <w:tcW w:w="1204" w:type="dxa"/>
          </w:tcPr>
          <w:p>
            <w:pPr>
              <w:pStyle w:val="TableParagraph"/>
              <w:spacing w:line="256" w:lineRule="exact"/>
              <w:ind w:right="426"/>
              <w:rPr>
                <w:sz w:val="24"/>
              </w:rPr>
            </w:pPr>
            <w:r>
              <w:rPr>
                <w:sz w:val="24"/>
              </w:rPr>
              <w:t>80</w:t>
            </w:r>
          </w:p>
        </w:tc>
        <w:tc>
          <w:tcPr>
            <w:tcW w:w="989" w:type="dxa"/>
          </w:tcPr>
          <w:p>
            <w:pPr>
              <w:pStyle w:val="TableParagraph"/>
              <w:spacing w:line="256" w:lineRule="exact"/>
              <w:ind w:right="198"/>
              <w:rPr>
                <w:sz w:val="24"/>
              </w:rPr>
            </w:pPr>
            <w:r>
              <w:rPr>
                <w:sz w:val="24"/>
              </w:rPr>
              <w:t>60</w:t>
            </w:r>
          </w:p>
        </w:tc>
      </w:tr>
      <w:tr>
        <w:trPr>
          <w:trHeight w:val="275" w:hRule="atLeast"/>
        </w:trPr>
        <w:tc>
          <w:tcPr>
            <w:tcW w:w="692" w:type="dxa"/>
          </w:tcPr>
          <w:p>
            <w:pPr>
              <w:pStyle w:val="TableParagraph"/>
              <w:spacing w:line="256" w:lineRule="exact"/>
              <w:ind w:left="269"/>
              <w:jc w:val="left"/>
              <w:rPr>
                <w:sz w:val="24"/>
              </w:rPr>
            </w:pPr>
            <w:r>
              <w:rPr>
                <w:sz w:val="24"/>
              </w:rPr>
              <w:t>48</w:t>
            </w:r>
          </w:p>
        </w:tc>
        <w:tc>
          <w:tcPr>
            <w:tcW w:w="3244" w:type="dxa"/>
          </w:tcPr>
          <w:p>
            <w:pPr>
              <w:pStyle w:val="TableParagraph"/>
              <w:spacing w:line="256" w:lineRule="exact"/>
              <w:ind w:left="115"/>
              <w:jc w:val="left"/>
              <w:rPr>
                <w:sz w:val="24"/>
              </w:rPr>
            </w:pPr>
            <w:r>
              <w:rPr>
                <w:sz w:val="24"/>
              </w:rPr>
              <w:t>Triglicéridos</w:t>
            </w:r>
          </w:p>
        </w:tc>
        <w:tc>
          <w:tcPr>
            <w:tcW w:w="1342" w:type="dxa"/>
          </w:tcPr>
          <w:p>
            <w:pPr>
              <w:pStyle w:val="TableParagraph"/>
              <w:spacing w:line="256" w:lineRule="exact"/>
              <w:ind w:right="369"/>
              <w:rPr>
                <w:sz w:val="24"/>
              </w:rPr>
            </w:pPr>
            <w:r>
              <w:rPr>
                <w:sz w:val="24"/>
              </w:rPr>
              <w:t>80</w:t>
            </w:r>
          </w:p>
        </w:tc>
        <w:tc>
          <w:tcPr>
            <w:tcW w:w="1146" w:type="dxa"/>
          </w:tcPr>
          <w:p>
            <w:pPr>
              <w:pStyle w:val="TableParagraph"/>
              <w:spacing w:line="256" w:lineRule="exact"/>
              <w:ind w:right="413"/>
              <w:rPr>
                <w:sz w:val="24"/>
              </w:rPr>
            </w:pPr>
            <w:r>
              <w:rPr>
                <w:sz w:val="24"/>
              </w:rPr>
              <w:t>60</w:t>
            </w:r>
          </w:p>
        </w:tc>
        <w:tc>
          <w:tcPr>
            <w:tcW w:w="1204" w:type="dxa"/>
          </w:tcPr>
          <w:p>
            <w:pPr>
              <w:pStyle w:val="TableParagraph"/>
              <w:spacing w:line="256" w:lineRule="exact"/>
              <w:ind w:right="426"/>
              <w:rPr>
                <w:sz w:val="24"/>
              </w:rPr>
            </w:pPr>
            <w:r>
              <w:rPr>
                <w:sz w:val="24"/>
              </w:rPr>
              <w:t>60</w:t>
            </w:r>
          </w:p>
        </w:tc>
        <w:tc>
          <w:tcPr>
            <w:tcW w:w="989" w:type="dxa"/>
          </w:tcPr>
          <w:p>
            <w:pPr>
              <w:pStyle w:val="TableParagraph"/>
              <w:spacing w:line="256" w:lineRule="exact"/>
              <w:ind w:right="198"/>
              <w:rPr>
                <w:sz w:val="24"/>
              </w:rPr>
            </w:pPr>
            <w:r>
              <w:rPr>
                <w:sz w:val="24"/>
              </w:rPr>
              <w:t>60</w:t>
            </w:r>
          </w:p>
        </w:tc>
      </w:tr>
      <w:tr>
        <w:trPr>
          <w:trHeight w:val="276" w:hRule="atLeast"/>
        </w:trPr>
        <w:tc>
          <w:tcPr>
            <w:tcW w:w="692" w:type="dxa"/>
          </w:tcPr>
          <w:p>
            <w:pPr>
              <w:pStyle w:val="TableParagraph"/>
              <w:spacing w:line="256" w:lineRule="exact"/>
              <w:ind w:left="269"/>
              <w:jc w:val="left"/>
              <w:rPr>
                <w:sz w:val="24"/>
              </w:rPr>
            </w:pPr>
            <w:r>
              <w:rPr>
                <w:sz w:val="24"/>
              </w:rPr>
              <w:t>49</w:t>
            </w:r>
          </w:p>
        </w:tc>
        <w:tc>
          <w:tcPr>
            <w:tcW w:w="3244" w:type="dxa"/>
          </w:tcPr>
          <w:p>
            <w:pPr>
              <w:pStyle w:val="TableParagraph"/>
              <w:spacing w:line="256" w:lineRule="exact"/>
              <w:ind w:left="115"/>
              <w:jc w:val="left"/>
              <w:rPr>
                <w:sz w:val="24"/>
              </w:rPr>
            </w:pPr>
            <w:r>
              <w:rPr>
                <w:sz w:val="24"/>
              </w:rPr>
              <w:t>Urea</w:t>
            </w:r>
          </w:p>
        </w:tc>
        <w:tc>
          <w:tcPr>
            <w:tcW w:w="1342" w:type="dxa"/>
          </w:tcPr>
          <w:p>
            <w:pPr>
              <w:pStyle w:val="TableParagraph"/>
              <w:spacing w:line="256" w:lineRule="exact"/>
              <w:ind w:right="369"/>
              <w:rPr>
                <w:sz w:val="24"/>
              </w:rPr>
            </w:pPr>
            <w:r>
              <w:rPr>
                <w:sz w:val="24"/>
              </w:rPr>
              <w:t>80</w:t>
            </w:r>
          </w:p>
        </w:tc>
        <w:tc>
          <w:tcPr>
            <w:tcW w:w="1146" w:type="dxa"/>
          </w:tcPr>
          <w:p>
            <w:pPr>
              <w:pStyle w:val="TableParagraph"/>
              <w:spacing w:line="256" w:lineRule="exact"/>
              <w:ind w:right="413"/>
              <w:rPr>
                <w:sz w:val="24"/>
              </w:rPr>
            </w:pPr>
            <w:r>
              <w:rPr>
                <w:sz w:val="24"/>
              </w:rPr>
              <w:t>60</w:t>
            </w:r>
          </w:p>
        </w:tc>
        <w:tc>
          <w:tcPr>
            <w:tcW w:w="1204" w:type="dxa"/>
          </w:tcPr>
          <w:p>
            <w:pPr>
              <w:pStyle w:val="TableParagraph"/>
              <w:spacing w:line="256" w:lineRule="exact"/>
              <w:ind w:right="426"/>
              <w:rPr>
                <w:sz w:val="24"/>
              </w:rPr>
            </w:pPr>
            <w:r>
              <w:rPr>
                <w:sz w:val="24"/>
              </w:rPr>
              <w:t>60</w:t>
            </w:r>
          </w:p>
        </w:tc>
        <w:tc>
          <w:tcPr>
            <w:tcW w:w="989" w:type="dxa"/>
          </w:tcPr>
          <w:p>
            <w:pPr>
              <w:pStyle w:val="TableParagraph"/>
              <w:spacing w:line="256" w:lineRule="exact"/>
              <w:ind w:right="198"/>
              <w:rPr>
                <w:sz w:val="24"/>
              </w:rPr>
            </w:pPr>
            <w:r>
              <w:rPr>
                <w:sz w:val="24"/>
              </w:rPr>
              <w:t>60</w:t>
            </w:r>
          </w:p>
        </w:tc>
      </w:tr>
      <w:tr>
        <w:trPr>
          <w:trHeight w:val="276" w:hRule="atLeast"/>
        </w:trPr>
        <w:tc>
          <w:tcPr>
            <w:tcW w:w="692" w:type="dxa"/>
          </w:tcPr>
          <w:p>
            <w:pPr>
              <w:pStyle w:val="TableParagraph"/>
              <w:spacing w:line="256" w:lineRule="exact"/>
              <w:ind w:left="269"/>
              <w:jc w:val="left"/>
              <w:rPr>
                <w:sz w:val="24"/>
              </w:rPr>
            </w:pPr>
            <w:r>
              <w:rPr>
                <w:sz w:val="24"/>
              </w:rPr>
              <w:t>50</w:t>
            </w:r>
          </w:p>
        </w:tc>
        <w:tc>
          <w:tcPr>
            <w:tcW w:w="3244" w:type="dxa"/>
          </w:tcPr>
          <w:p>
            <w:pPr>
              <w:pStyle w:val="TableParagraph"/>
              <w:spacing w:line="256" w:lineRule="exact"/>
              <w:ind w:left="115"/>
              <w:jc w:val="left"/>
              <w:rPr>
                <w:sz w:val="24"/>
              </w:rPr>
            </w:pPr>
            <w:r>
              <w:rPr>
                <w:sz w:val="24"/>
              </w:rPr>
              <w:t>Ácido fólico</w:t>
            </w:r>
          </w:p>
        </w:tc>
        <w:tc>
          <w:tcPr>
            <w:tcW w:w="1342" w:type="dxa"/>
          </w:tcPr>
          <w:p>
            <w:pPr>
              <w:pStyle w:val="TableParagraph"/>
              <w:spacing w:line="256" w:lineRule="exact"/>
              <w:ind w:right="369"/>
              <w:rPr>
                <w:sz w:val="24"/>
              </w:rPr>
            </w:pPr>
            <w:r>
              <w:rPr>
                <w:sz w:val="24"/>
              </w:rPr>
              <w:t>280</w:t>
            </w:r>
          </w:p>
        </w:tc>
        <w:tc>
          <w:tcPr>
            <w:tcW w:w="1146" w:type="dxa"/>
          </w:tcPr>
          <w:p>
            <w:pPr>
              <w:pStyle w:val="TableParagraph"/>
              <w:spacing w:line="256" w:lineRule="exact"/>
              <w:ind w:right="413"/>
              <w:rPr>
                <w:sz w:val="24"/>
              </w:rPr>
            </w:pPr>
            <w:r>
              <w:rPr>
                <w:sz w:val="24"/>
              </w:rPr>
              <w:t>260</w:t>
            </w:r>
          </w:p>
        </w:tc>
        <w:tc>
          <w:tcPr>
            <w:tcW w:w="1204" w:type="dxa"/>
          </w:tcPr>
          <w:p>
            <w:pPr>
              <w:pStyle w:val="TableParagraph"/>
              <w:spacing w:line="256" w:lineRule="exact"/>
              <w:ind w:right="426"/>
              <w:rPr>
                <w:sz w:val="24"/>
              </w:rPr>
            </w:pPr>
            <w:r>
              <w:rPr>
                <w:sz w:val="24"/>
              </w:rPr>
              <w:t>220</w:t>
            </w:r>
          </w:p>
        </w:tc>
        <w:tc>
          <w:tcPr>
            <w:tcW w:w="989" w:type="dxa"/>
          </w:tcPr>
          <w:p>
            <w:pPr>
              <w:pStyle w:val="TableParagraph"/>
              <w:spacing w:line="256" w:lineRule="exact"/>
              <w:ind w:right="198"/>
              <w:rPr>
                <w:sz w:val="24"/>
              </w:rPr>
            </w:pPr>
            <w:r>
              <w:rPr>
                <w:sz w:val="24"/>
              </w:rPr>
              <w:t>200</w:t>
            </w:r>
          </w:p>
        </w:tc>
      </w:tr>
      <w:tr>
        <w:trPr>
          <w:trHeight w:val="276" w:hRule="atLeast"/>
        </w:trPr>
        <w:tc>
          <w:tcPr>
            <w:tcW w:w="692" w:type="dxa"/>
          </w:tcPr>
          <w:p>
            <w:pPr>
              <w:pStyle w:val="TableParagraph"/>
              <w:spacing w:line="256" w:lineRule="exact"/>
              <w:ind w:left="269"/>
              <w:jc w:val="left"/>
              <w:rPr>
                <w:sz w:val="24"/>
              </w:rPr>
            </w:pPr>
            <w:r>
              <w:rPr>
                <w:sz w:val="24"/>
              </w:rPr>
              <w:t>51</w:t>
            </w:r>
          </w:p>
        </w:tc>
        <w:tc>
          <w:tcPr>
            <w:tcW w:w="3244" w:type="dxa"/>
          </w:tcPr>
          <w:p>
            <w:pPr>
              <w:pStyle w:val="TableParagraph"/>
              <w:spacing w:line="256" w:lineRule="exact"/>
              <w:ind w:left="115"/>
              <w:jc w:val="left"/>
              <w:rPr>
                <w:sz w:val="24"/>
              </w:rPr>
            </w:pPr>
            <w:r>
              <w:rPr>
                <w:sz w:val="24"/>
              </w:rPr>
              <w:t>Vitamina B12</w:t>
            </w:r>
          </w:p>
        </w:tc>
        <w:tc>
          <w:tcPr>
            <w:tcW w:w="1342" w:type="dxa"/>
          </w:tcPr>
          <w:p>
            <w:pPr>
              <w:pStyle w:val="TableParagraph"/>
              <w:spacing w:line="256" w:lineRule="exact"/>
              <w:ind w:right="369"/>
              <w:rPr>
                <w:sz w:val="24"/>
              </w:rPr>
            </w:pPr>
            <w:r>
              <w:rPr>
                <w:sz w:val="24"/>
              </w:rPr>
              <w:t>360</w:t>
            </w:r>
          </w:p>
        </w:tc>
        <w:tc>
          <w:tcPr>
            <w:tcW w:w="1146" w:type="dxa"/>
          </w:tcPr>
          <w:p>
            <w:pPr>
              <w:pStyle w:val="TableParagraph"/>
              <w:spacing w:line="256" w:lineRule="exact"/>
              <w:ind w:right="413"/>
              <w:rPr>
                <w:sz w:val="24"/>
              </w:rPr>
            </w:pPr>
            <w:r>
              <w:rPr>
                <w:sz w:val="24"/>
              </w:rPr>
              <w:t>320</w:t>
            </w:r>
          </w:p>
        </w:tc>
        <w:tc>
          <w:tcPr>
            <w:tcW w:w="1204" w:type="dxa"/>
          </w:tcPr>
          <w:p>
            <w:pPr>
              <w:pStyle w:val="TableParagraph"/>
              <w:spacing w:line="256" w:lineRule="exact"/>
              <w:ind w:right="426"/>
              <w:rPr>
                <w:sz w:val="24"/>
              </w:rPr>
            </w:pPr>
            <w:r>
              <w:rPr>
                <w:sz w:val="24"/>
              </w:rPr>
              <w:t>280</w:t>
            </w:r>
          </w:p>
        </w:tc>
        <w:tc>
          <w:tcPr>
            <w:tcW w:w="989" w:type="dxa"/>
          </w:tcPr>
          <w:p>
            <w:pPr>
              <w:pStyle w:val="TableParagraph"/>
              <w:spacing w:line="256" w:lineRule="exact"/>
              <w:ind w:right="198"/>
              <w:rPr>
                <w:sz w:val="24"/>
              </w:rPr>
            </w:pPr>
            <w:r>
              <w:rPr>
                <w:sz w:val="24"/>
              </w:rPr>
              <w:t>240</w:t>
            </w:r>
          </w:p>
        </w:tc>
      </w:tr>
      <w:tr>
        <w:trPr>
          <w:trHeight w:val="276" w:hRule="atLeast"/>
        </w:trPr>
        <w:tc>
          <w:tcPr>
            <w:tcW w:w="692" w:type="dxa"/>
          </w:tcPr>
          <w:p>
            <w:pPr>
              <w:pStyle w:val="TableParagraph"/>
              <w:spacing w:line="256" w:lineRule="exact"/>
              <w:ind w:left="200"/>
              <w:jc w:val="left"/>
              <w:rPr>
                <w:b/>
                <w:sz w:val="24"/>
              </w:rPr>
            </w:pPr>
            <w:r>
              <w:rPr>
                <w:b/>
                <w:sz w:val="24"/>
              </w:rPr>
              <w:t>m 2</w:t>
            </w:r>
          </w:p>
        </w:tc>
        <w:tc>
          <w:tcPr>
            <w:tcW w:w="3244" w:type="dxa"/>
          </w:tcPr>
          <w:p>
            <w:pPr>
              <w:pStyle w:val="TableParagraph"/>
              <w:spacing w:line="256" w:lineRule="exact"/>
              <w:ind w:left="115"/>
              <w:jc w:val="left"/>
              <w:rPr>
                <w:b/>
                <w:sz w:val="24"/>
              </w:rPr>
            </w:pPr>
            <w:r>
              <w:rPr>
                <w:b/>
                <w:sz w:val="24"/>
              </w:rPr>
              <w:t>Hematología</w:t>
            </w:r>
          </w:p>
        </w:tc>
        <w:tc>
          <w:tcPr>
            <w:tcW w:w="134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552" w:hRule="atLeast"/>
        </w:trPr>
        <w:tc>
          <w:tcPr>
            <w:tcW w:w="692" w:type="dxa"/>
          </w:tcPr>
          <w:p>
            <w:pPr>
              <w:pStyle w:val="TableParagraph"/>
              <w:spacing w:line="271" w:lineRule="exact"/>
              <w:ind w:left="87"/>
              <w:jc w:val="center"/>
              <w:rPr>
                <w:sz w:val="24"/>
              </w:rPr>
            </w:pPr>
            <w:r>
              <w:rPr>
                <w:sz w:val="24"/>
              </w:rPr>
              <w:t>1</w:t>
            </w:r>
          </w:p>
        </w:tc>
        <w:tc>
          <w:tcPr>
            <w:tcW w:w="3244" w:type="dxa"/>
          </w:tcPr>
          <w:p>
            <w:pPr>
              <w:pStyle w:val="TableParagraph"/>
              <w:spacing w:line="271" w:lineRule="exact"/>
              <w:ind w:left="115"/>
              <w:jc w:val="left"/>
              <w:rPr>
                <w:sz w:val="24"/>
              </w:rPr>
            </w:pPr>
            <w:r>
              <w:rPr>
                <w:sz w:val="24"/>
              </w:rPr>
              <w:t>Biometría hemática</w:t>
            </w:r>
          </w:p>
          <w:p>
            <w:pPr>
              <w:pStyle w:val="TableParagraph"/>
              <w:spacing w:line="261" w:lineRule="exact"/>
              <w:ind w:left="115"/>
              <w:jc w:val="left"/>
              <w:rPr>
                <w:sz w:val="24"/>
              </w:rPr>
            </w:pPr>
            <w:r>
              <w:rPr>
                <w:sz w:val="24"/>
              </w:rPr>
              <w:t>completa</w:t>
            </w:r>
          </w:p>
        </w:tc>
        <w:tc>
          <w:tcPr>
            <w:tcW w:w="1342" w:type="dxa"/>
          </w:tcPr>
          <w:p>
            <w:pPr>
              <w:pStyle w:val="TableParagraph"/>
              <w:spacing w:line="271" w:lineRule="exact"/>
              <w:ind w:right="369"/>
              <w:rPr>
                <w:sz w:val="24"/>
              </w:rPr>
            </w:pPr>
            <w:r>
              <w:rPr>
                <w:sz w:val="24"/>
              </w:rPr>
              <w:t>160</w:t>
            </w:r>
          </w:p>
        </w:tc>
        <w:tc>
          <w:tcPr>
            <w:tcW w:w="1146" w:type="dxa"/>
          </w:tcPr>
          <w:p>
            <w:pPr>
              <w:pStyle w:val="TableParagraph"/>
              <w:spacing w:line="271" w:lineRule="exact"/>
              <w:ind w:right="413"/>
              <w:rPr>
                <w:sz w:val="24"/>
              </w:rPr>
            </w:pPr>
            <w:r>
              <w:rPr>
                <w:sz w:val="24"/>
              </w:rPr>
              <w:t>120</w:t>
            </w:r>
          </w:p>
        </w:tc>
        <w:tc>
          <w:tcPr>
            <w:tcW w:w="1204" w:type="dxa"/>
          </w:tcPr>
          <w:p>
            <w:pPr>
              <w:pStyle w:val="TableParagraph"/>
              <w:spacing w:line="271" w:lineRule="exact"/>
              <w:ind w:right="426"/>
              <w:rPr>
                <w:sz w:val="24"/>
              </w:rPr>
            </w:pPr>
            <w:r>
              <w:rPr>
                <w:sz w:val="24"/>
              </w:rPr>
              <w:t>120</w:t>
            </w:r>
          </w:p>
        </w:tc>
        <w:tc>
          <w:tcPr>
            <w:tcW w:w="989" w:type="dxa"/>
          </w:tcPr>
          <w:p>
            <w:pPr>
              <w:pStyle w:val="TableParagraph"/>
              <w:spacing w:line="271" w:lineRule="exact"/>
              <w:ind w:right="198"/>
              <w:rPr>
                <w:sz w:val="24"/>
              </w:rPr>
            </w:pPr>
            <w:r>
              <w:rPr>
                <w:sz w:val="24"/>
              </w:rPr>
              <w:t>100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3244" w:type="dxa"/>
          </w:tcPr>
          <w:p>
            <w:pPr>
              <w:pStyle w:val="TableParagraph"/>
              <w:spacing w:line="256" w:lineRule="exact"/>
              <w:ind w:left="115"/>
              <w:jc w:val="left"/>
              <w:rPr>
                <w:sz w:val="24"/>
              </w:rPr>
            </w:pPr>
            <w:r>
              <w:rPr>
                <w:sz w:val="24"/>
              </w:rPr>
              <w:t>Coombs directo</w:t>
            </w:r>
          </w:p>
        </w:tc>
        <w:tc>
          <w:tcPr>
            <w:tcW w:w="1342" w:type="dxa"/>
          </w:tcPr>
          <w:p>
            <w:pPr>
              <w:pStyle w:val="TableParagraph"/>
              <w:spacing w:line="256" w:lineRule="exact"/>
              <w:ind w:right="369"/>
              <w:rPr>
                <w:sz w:val="24"/>
              </w:rPr>
            </w:pPr>
            <w:r>
              <w:rPr>
                <w:sz w:val="24"/>
              </w:rPr>
              <w:t>260</w:t>
            </w:r>
          </w:p>
        </w:tc>
        <w:tc>
          <w:tcPr>
            <w:tcW w:w="1146" w:type="dxa"/>
          </w:tcPr>
          <w:p>
            <w:pPr>
              <w:pStyle w:val="TableParagraph"/>
              <w:spacing w:line="256" w:lineRule="exact"/>
              <w:ind w:right="413"/>
              <w:rPr>
                <w:sz w:val="24"/>
              </w:rPr>
            </w:pPr>
            <w:r>
              <w:rPr>
                <w:sz w:val="24"/>
              </w:rPr>
              <w:t>220</w:t>
            </w:r>
          </w:p>
        </w:tc>
        <w:tc>
          <w:tcPr>
            <w:tcW w:w="1204" w:type="dxa"/>
          </w:tcPr>
          <w:p>
            <w:pPr>
              <w:pStyle w:val="TableParagraph"/>
              <w:spacing w:line="256" w:lineRule="exact"/>
              <w:ind w:right="426"/>
              <w:rPr>
                <w:sz w:val="24"/>
              </w:rPr>
            </w:pPr>
            <w:r>
              <w:rPr>
                <w:sz w:val="24"/>
              </w:rPr>
              <w:t>180</w:t>
            </w:r>
          </w:p>
        </w:tc>
        <w:tc>
          <w:tcPr>
            <w:tcW w:w="989" w:type="dxa"/>
          </w:tcPr>
          <w:p>
            <w:pPr>
              <w:pStyle w:val="TableParagraph"/>
              <w:spacing w:line="256" w:lineRule="exact"/>
              <w:ind w:right="198"/>
              <w:rPr>
                <w:sz w:val="24"/>
              </w:rPr>
            </w:pPr>
            <w:r>
              <w:rPr>
                <w:sz w:val="24"/>
              </w:rPr>
              <w:t>140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3244" w:type="dxa"/>
          </w:tcPr>
          <w:p>
            <w:pPr>
              <w:pStyle w:val="TableParagraph"/>
              <w:spacing w:line="256" w:lineRule="exact"/>
              <w:ind w:left="115"/>
              <w:jc w:val="left"/>
              <w:rPr>
                <w:sz w:val="24"/>
              </w:rPr>
            </w:pPr>
            <w:r>
              <w:rPr>
                <w:sz w:val="24"/>
              </w:rPr>
              <w:t>Coombs indirecto</w:t>
            </w:r>
          </w:p>
        </w:tc>
        <w:tc>
          <w:tcPr>
            <w:tcW w:w="1342" w:type="dxa"/>
          </w:tcPr>
          <w:p>
            <w:pPr>
              <w:pStyle w:val="TableParagraph"/>
              <w:spacing w:line="256" w:lineRule="exact"/>
              <w:ind w:right="369"/>
              <w:rPr>
                <w:sz w:val="24"/>
              </w:rPr>
            </w:pPr>
            <w:r>
              <w:rPr>
                <w:sz w:val="24"/>
              </w:rPr>
              <w:t>260</w:t>
            </w:r>
          </w:p>
        </w:tc>
        <w:tc>
          <w:tcPr>
            <w:tcW w:w="1146" w:type="dxa"/>
          </w:tcPr>
          <w:p>
            <w:pPr>
              <w:pStyle w:val="TableParagraph"/>
              <w:spacing w:line="256" w:lineRule="exact"/>
              <w:ind w:right="413"/>
              <w:rPr>
                <w:sz w:val="24"/>
              </w:rPr>
            </w:pPr>
            <w:r>
              <w:rPr>
                <w:sz w:val="24"/>
              </w:rPr>
              <w:t>220</w:t>
            </w:r>
          </w:p>
        </w:tc>
        <w:tc>
          <w:tcPr>
            <w:tcW w:w="1204" w:type="dxa"/>
          </w:tcPr>
          <w:p>
            <w:pPr>
              <w:pStyle w:val="TableParagraph"/>
              <w:spacing w:line="256" w:lineRule="exact"/>
              <w:ind w:right="426"/>
              <w:rPr>
                <w:sz w:val="24"/>
              </w:rPr>
            </w:pPr>
            <w:r>
              <w:rPr>
                <w:sz w:val="24"/>
              </w:rPr>
              <w:t>180</w:t>
            </w:r>
          </w:p>
        </w:tc>
        <w:tc>
          <w:tcPr>
            <w:tcW w:w="989" w:type="dxa"/>
          </w:tcPr>
          <w:p>
            <w:pPr>
              <w:pStyle w:val="TableParagraph"/>
              <w:spacing w:line="256" w:lineRule="exact"/>
              <w:ind w:right="198"/>
              <w:rPr>
                <w:sz w:val="24"/>
              </w:rPr>
            </w:pPr>
            <w:r>
              <w:rPr>
                <w:sz w:val="24"/>
              </w:rPr>
              <w:t>140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3244" w:type="dxa"/>
          </w:tcPr>
          <w:p>
            <w:pPr>
              <w:pStyle w:val="TableParagraph"/>
              <w:spacing w:line="256" w:lineRule="exact"/>
              <w:ind w:left="115"/>
              <w:jc w:val="left"/>
              <w:rPr>
                <w:sz w:val="24"/>
              </w:rPr>
            </w:pPr>
            <w:r>
              <w:rPr>
                <w:sz w:val="24"/>
              </w:rPr>
              <w:t>Eosinófilos en moco nasal</w:t>
            </w:r>
          </w:p>
        </w:tc>
        <w:tc>
          <w:tcPr>
            <w:tcW w:w="1342" w:type="dxa"/>
          </w:tcPr>
          <w:p>
            <w:pPr>
              <w:pStyle w:val="TableParagraph"/>
              <w:spacing w:line="256" w:lineRule="exact"/>
              <w:ind w:right="369"/>
              <w:rPr>
                <w:sz w:val="24"/>
              </w:rPr>
            </w:pPr>
            <w:r>
              <w:rPr>
                <w:sz w:val="24"/>
              </w:rPr>
              <w:t>160</w:t>
            </w:r>
          </w:p>
        </w:tc>
        <w:tc>
          <w:tcPr>
            <w:tcW w:w="1146" w:type="dxa"/>
          </w:tcPr>
          <w:p>
            <w:pPr>
              <w:pStyle w:val="TableParagraph"/>
              <w:spacing w:line="256" w:lineRule="exact"/>
              <w:ind w:right="413"/>
              <w:rPr>
                <w:sz w:val="24"/>
              </w:rPr>
            </w:pPr>
            <w:r>
              <w:rPr>
                <w:sz w:val="24"/>
              </w:rPr>
              <w:t>120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100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3244" w:type="dxa"/>
          </w:tcPr>
          <w:p>
            <w:pPr>
              <w:pStyle w:val="TableParagraph"/>
              <w:spacing w:line="256" w:lineRule="exact"/>
              <w:ind w:left="115"/>
              <w:jc w:val="left"/>
              <w:rPr>
                <w:sz w:val="24"/>
              </w:rPr>
            </w:pPr>
            <w:r>
              <w:rPr>
                <w:sz w:val="24"/>
              </w:rPr>
              <w:t>Frotis sanguíneo</w:t>
            </w:r>
          </w:p>
        </w:tc>
        <w:tc>
          <w:tcPr>
            <w:tcW w:w="1342" w:type="dxa"/>
          </w:tcPr>
          <w:p>
            <w:pPr>
              <w:pStyle w:val="TableParagraph"/>
              <w:spacing w:line="256" w:lineRule="exact"/>
              <w:ind w:right="369"/>
              <w:rPr>
                <w:sz w:val="24"/>
              </w:rPr>
            </w:pPr>
            <w:r>
              <w:rPr>
                <w:sz w:val="24"/>
              </w:rPr>
              <w:t>160</w:t>
            </w:r>
          </w:p>
        </w:tc>
        <w:tc>
          <w:tcPr>
            <w:tcW w:w="1146" w:type="dxa"/>
          </w:tcPr>
          <w:p>
            <w:pPr>
              <w:pStyle w:val="TableParagraph"/>
              <w:spacing w:line="256" w:lineRule="exact"/>
              <w:ind w:right="413"/>
              <w:rPr>
                <w:sz w:val="24"/>
              </w:rPr>
            </w:pPr>
            <w:r>
              <w:rPr>
                <w:sz w:val="24"/>
              </w:rPr>
              <w:t>140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100</w:t>
            </w:r>
          </w:p>
        </w:tc>
      </w:tr>
      <w:tr>
        <w:trPr>
          <w:trHeight w:val="552" w:hRule="atLeast"/>
        </w:trPr>
        <w:tc>
          <w:tcPr>
            <w:tcW w:w="692" w:type="dxa"/>
          </w:tcPr>
          <w:p>
            <w:pPr>
              <w:pStyle w:val="TableParagraph"/>
              <w:spacing w:line="271" w:lineRule="exact"/>
              <w:ind w:left="87"/>
              <w:jc w:val="center"/>
              <w:rPr>
                <w:sz w:val="24"/>
              </w:rPr>
            </w:pPr>
            <w:r>
              <w:rPr>
                <w:sz w:val="24"/>
              </w:rPr>
              <w:t>6</w:t>
            </w:r>
          </w:p>
        </w:tc>
        <w:tc>
          <w:tcPr>
            <w:tcW w:w="3244" w:type="dxa"/>
          </w:tcPr>
          <w:p>
            <w:pPr>
              <w:pStyle w:val="TableParagraph"/>
              <w:spacing w:line="271" w:lineRule="exact"/>
              <w:ind w:left="115"/>
              <w:jc w:val="left"/>
              <w:rPr>
                <w:sz w:val="24"/>
              </w:rPr>
            </w:pPr>
            <w:r>
              <w:rPr>
                <w:sz w:val="24"/>
              </w:rPr>
              <w:t>Grupo sanguíneo ABO y</w:t>
            </w:r>
          </w:p>
          <w:p>
            <w:pPr>
              <w:pStyle w:val="TableParagraph"/>
              <w:spacing w:line="261" w:lineRule="exact"/>
              <w:ind w:left="115"/>
              <w:jc w:val="left"/>
              <w:rPr>
                <w:sz w:val="24"/>
              </w:rPr>
            </w:pPr>
            <w:r>
              <w:rPr>
                <w:sz w:val="24"/>
              </w:rPr>
              <w:t>RH</w:t>
            </w:r>
          </w:p>
        </w:tc>
        <w:tc>
          <w:tcPr>
            <w:tcW w:w="1342" w:type="dxa"/>
          </w:tcPr>
          <w:p>
            <w:pPr>
              <w:pStyle w:val="TableParagraph"/>
              <w:spacing w:line="271" w:lineRule="exact"/>
              <w:ind w:right="369"/>
              <w:rPr>
                <w:sz w:val="24"/>
              </w:rPr>
            </w:pPr>
            <w:r>
              <w:rPr>
                <w:sz w:val="24"/>
              </w:rPr>
              <w:t>100</w:t>
            </w:r>
          </w:p>
        </w:tc>
        <w:tc>
          <w:tcPr>
            <w:tcW w:w="1146" w:type="dxa"/>
          </w:tcPr>
          <w:p>
            <w:pPr>
              <w:pStyle w:val="TableParagraph"/>
              <w:spacing w:line="271" w:lineRule="exact"/>
              <w:ind w:right="413"/>
              <w:rPr>
                <w:sz w:val="24"/>
              </w:rPr>
            </w:pPr>
            <w:r>
              <w:rPr>
                <w:sz w:val="24"/>
              </w:rPr>
              <w:t>100</w:t>
            </w:r>
          </w:p>
        </w:tc>
        <w:tc>
          <w:tcPr>
            <w:tcW w:w="1204" w:type="dxa"/>
          </w:tcPr>
          <w:p>
            <w:pPr>
              <w:pStyle w:val="TableParagraph"/>
              <w:spacing w:line="271" w:lineRule="exact"/>
              <w:ind w:right="426"/>
              <w:rPr>
                <w:sz w:val="24"/>
              </w:rPr>
            </w:pPr>
            <w:r>
              <w:rPr>
                <w:sz w:val="24"/>
              </w:rPr>
              <w:t>80</w:t>
            </w:r>
          </w:p>
        </w:tc>
        <w:tc>
          <w:tcPr>
            <w:tcW w:w="989" w:type="dxa"/>
          </w:tcPr>
          <w:p>
            <w:pPr>
              <w:pStyle w:val="TableParagraph"/>
              <w:spacing w:line="271" w:lineRule="exact"/>
              <w:ind w:right="198"/>
              <w:rPr>
                <w:sz w:val="24"/>
              </w:rPr>
            </w:pPr>
            <w:r>
              <w:rPr>
                <w:sz w:val="24"/>
              </w:rPr>
              <w:t>60</w:t>
            </w:r>
          </w:p>
        </w:tc>
      </w:tr>
      <w:tr>
        <w:trPr>
          <w:trHeight w:val="551" w:hRule="atLeast"/>
        </w:trPr>
        <w:tc>
          <w:tcPr>
            <w:tcW w:w="692" w:type="dxa"/>
          </w:tcPr>
          <w:p>
            <w:pPr>
              <w:pStyle w:val="TableParagraph"/>
              <w:spacing w:line="271" w:lineRule="exact"/>
              <w:ind w:left="87"/>
              <w:jc w:val="center"/>
              <w:rPr>
                <w:sz w:val="24"/>
              </w:rPr>
            </w:pPr>
            <w:r>
              <w:rPr>
                <w:sz w:val="24"/>
              </w:rPr>
              <w:t>7</w:t>
            </w:r>
          </w:p>
        </w:tc>
        <w:tc>
          <w:tcPr>
            <w:tcW w:w="3244" w:type="dxa"/>
          </w:tcPr>
          <w:p>
            <w:pPr>
              <w:pStyle w:val="TableParagraph"/>
              <w:spacing w:line="271" w:lineRule="exact"/>
              <w:ind w:left="115"/>
              <w:jc w:val="left"/>
              <w:rPr>
                <w:sz w:val="24"/>
              </w:rPr>
            </w:pPr>
            <w:r>
              <w:rPr>
                <w:sz w:val="24"/>
              </w:rPr>
              <w:t>Reticulocitos (medición por</w:t>
            </w:r>
          </w:p>
          <w:p>
            <w:pPr>
              <w:pStyle w:val="TableParagraph"/>
              <w:spacing w:line="261" w:lineRule="exact"/>
              <w:ind w:left="115"/>
              <w:jc w:val="left"/>
              <w:rPr>
                <w:sz w:val="24"/>
              </w:rPr>
            </w:pPr>
            <w:r>
              <w:rPr>
                <w:sz w:val="24"/>
              </w:rPr>
              <w:t>fluorescencia)</w:t>
            </w:r>
          </w:p>
        </w:tc>
        <w:tc>
          <w:tcPr>
            <w:tcW w:w="1342" w:type="dxa"/>
          </w:tcPr>
          <w:p>
            <w:pPr>
              <w:pStyle w:val="TableParagraph"/>
              <w:spacing w:line="271" w:lineRule="exact"/>
              <w:ind w:right="369"/>
              <w:rPr>
                <w:sz w:val="24"/>
              </w:rPr>
            </w:pPr>
            <w:r>
              <w:rPr>
                <w:sz w:val="24"/>
              </w:rPr>
              <w:t>240</w:t>
            </w:r>
          </w:p>
        </w:tc>
        <w:tc>
          <w:tcPr>
            <w:tcW w:w="1146" w:type="dxa"/>
          </w:tcPr>
          <w:p>
            <w:pPr>
              <w:pStyle w:val="TableParagraph"/>
              <w:spacing w:line="271" w:lineRule="exact"/>
              <w:ind w:right="413"/>
              <w:rPr>
                <w:sz w:val="24"/>
              </w:rPr>
            </w:pPr>
            <w:r>
              <w:rPr>
                <w:sz w:val="24"/>
              </w:rPr>
              <w:t>240</w:t>
            </w:r>
          </w:p>
        </w:tc>
        <w:tc>
          <w:tcPr>
            <w:tcW w:w="1204" w:type="dxa"/>
          </w:tcPr>
          <w:p>
            <w:pPr>
              <w:pStyle w:val="TableParagraph"/>
              <w:spacing w:line="271" w:lineRule="exact"/>
              <w:ind w:right="426"/>
              <w:rPr>
                <w:sz w:val="24"/>
              </w:rPr>
            </w:pPr>
            <w:r>
              <w:rPr>
                <w:sz w:val="24"/>
              </w:rPr>
              <w:t>220</w:t>
            </w:r>
          </w:p>
        </w:tc>
        <w:tc>
          <w:tcPr>
            <w:tcW w:w="989" w:type="dxa"/>
          </w:tcPr>
          <w:p>
            <w:pPr>
              <w:pStyle w:val="TableParagraph"/>
              <w:spacing w:line="271" w:lineRule="exact"/>
              <w:ind w:right="198"/>
              <w:rPr>
                <w:sz w:val="24"/>
              </w:rPr>
            </w:pPr>
            <w:r>
              <w:rPr>
                <w:sz w:val="24"/>
              </w:rPr>
              <w:t>200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3244" w:type="dxa"/>
          </w:tcPr>
          <w:p>
            <w:pPr>
              <w:pStyle w:val="TableParagraph"/>
              <w:spacing w:line="256" w:lineRule="exact"/>
              <w:ind w:left="115"/>
              <w:jc w:val="left"/>
              <w:rPr>
                <w:sz w:val="24"/>
              </w:rPr>
            </w:pPr>
            <w:r>
              <w:rPr>
                <w:sz w:val="24"/>
              </w:rPr>
              <w:t>Serie roja</w:t>
            </w:r>
          </w:p>
        </w:tc>
        <w:tc>
          <w:tcPr>
            <w:tcW w:w="1342" w:type="dxa"/>
          </w:tcPr>
          <w:p>
            <w:pPr>
              <w:pStyle w:val="TableParagraph"/>
              <w:spacing w:line="256" w:lineRule="exact"/>
              <w:ind w:right="369"/>
              <w:rPr>
                <w:sz w:val="24"/>
              </w:rPr>
            </w:pPr>
            <w:r>
              <w:rPr>
                <w:sz w:val="24"/>
              </w:rPr>
              <w:t>160</w:t>
            </w:r>
          </w:p>
        </w:tc>
        <w:tc>
          <w:tcPr>
            <w:tcW w:w="1146" w:type="dxa"/>
          </w:tcPr>
          <w:p>
            <w:pPr>
              <w:pStyle w:val="TableParagraph"/>
              <w:spacing w:line="256" w:lineRule="exact"/>
              <w:ind w:right="413"/>
              <w:rPr>
                <w:sz w:val="24"/>
              </w:rPr>
            </w:pPr>
            <w:r>
              <w:rPr>
                <w:sz w:val="24"/>
              </w:rPr>
              <w:t>120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100</w:t>
            </w:r>
          </w:p>
        </w:tc>
      </w:tr>
      <w:tr>
        <w:trPr>
          <w:trHeight w:val="552" w:hRule="atLeast"/>
        </w:trPr>
        <w:tc>
          <w:tcPr>
            <w:tcW w:w="692" w:type="dxa"/>
          </w:tcPr>
          <w:p>
            <w:pPr>
              <w:pStyle w:val="TableParagraph"/>
              <w:spacing w:line="271" w:lineRule="exact"/>
              <w:ind w:left="87"/>
              <w:jc w:val="center"/>
              <w:rPr>
                <w:sz w:val="24"/>
              </w:rPr>
            </w:pPr>
            <w:r>
              <w:rPr>
                <w:sz w:val="24"/>
              </w:rPr>
              <w:t>9</w:t>
            </w:r>
          </w:p>
        </w:tc>
        <w:tc>
          <w:tcPr>
            <w:tcW w:w="3244" w:type="dxa"/>
          </w:tcPr>
          <w:p>
            <w:pPr>
              <w:pStyle w:val="TableParagraph"/>
              <w:spacing w:line="271" w:lineRule="exact"/>
              <w:ind w:left="115"/>
              <w:jc w:val="left"/>
              <w:rPr>
                <w:sz w:val="24"/>
              </w:rPr>
            </w:pPr>
            <w:r>
              <w:rPr>
                <w:sz w:val="24"/>
              </w:rPr>
              <w:t>V S G (velocidad de</w:t>
            </w:r>
          </w:p>
          <w:p>
            <w:pPr>
              <w:pStyle w:val="TableParagraph"/>
              <w:spacing w:line="261" w:lineRule="exact"/>
              <w:ind w:left="115"/>
              <w:jc w:val="left"/>
              <w:rPr>
                <w:sz w:val="24"/>
              </w:rPr>
            </w:pPr>
            <w:r>
              <w:rPr>
                <w:sz w:val="24"/>
              </w:rPr>
              <w:t>sedimentación globular)</w:t>
            </w:r>
          </w:p>
        </w:tc>
        <w:tc>
          <w:tcPr>
            <w:tcW w:w="1342" w:type="dxa"/>
          </w:tcPr>
          <w:p>
            <w:pPr>
              <w:pStyle w:val="TableParagraph"/>
              <w:spacing w:line="271" w:lineRule="exact"/>
              <w:ind w:right="369"/>
              <w:rPr>
                <w:sz w:val="24"/>
              </w:rPr>
            </w:pPr>
            <w:r>
              <w:rPr>
                <w:sz w:val="24"/>
              </w:rPr>
              <w:t>140</w:t>
            </w:r>
          </w:p>
        </w:tc>
        <w:tc>
          <w:tcPr>
            <w:tcW w:w="1146" w:type="dxa"/>
          </w:tcPr>
          <w:p>
            <w:pPr>
              <w:pStyle w:val="TableParagraph"/>
              <w:spacing w:line="271" w:lineRule="exact"/>
              <w:ind w:right="413"/>
              <w:rPr>
                <w:sz w:val="24"/>
              </w:rPr>
            </w:pPr>
            <w:r>
              <w:rPr>
                <w:sz w:val="24"/>
              </w:rPr>
              <w:t>120</w:t>
            </w:r>
          </w:p>
        </w:tc>
        <w:tc>
          <w:tcPr>
            <w:tcW w:w="1204" w:type="dxa"/>
          </w:tcPr>
          <w:p>
            <w:pPr>
              <w:pStyle w:val="TableParagraph"/>
              <w:spacing w:line="271" w:lineRule="exact"/>
              <w:ind w:right="426"/>
              <w:rPr>
                <w:sz w:val="24"/>
              </w:rPr>
            </w:pPr>
            <w:r>
              <w:rPr>
                <w:sz w:val="24"/>
              </w:rPr>
              <w:t>100</w:t>
            </w:r>
          </w:p>
        </w:tc>
        <w:tc>
          <w:tcPr>
            <w:tcW w:w="989" w:type="dxa"/>
          </w:tcPr>
          <w:p>
            <w:pPr>
              <w:pStyle w:val="TableParagraph"/>
              <w:spacing w:line="271" w:lineRule="exact"/>
              <w:ind w:right="198"/>
              <w:rPr>
                <w:sz w:val="24"/>
              </w:rPr>
            </w:pPr>
            <w:r>
              <w:rPr>
                <w:sz w:val="24"/>
              </w:rPr>
              <w:t>80</w:t>
            </w:r>
          </w:p>
        </w:tc>
      </w:tr>
      <w:tr>
        <w:trPr>
          <w:trHeight w:val="275" w:hRule="atLeast"/>
        </w:trPr>
        <w:tc>
          <w:tcPr>
            <w:tcW w:w="692" w:type="dxa"/>
          </w:tcPr>
          <w:p>
            <w:pPr>
              <w:pStyle w:val="TableParagraph"/>
              <w:spacing w:line="256" w:lineRule="exact"/>
              <w:ind w:left="200"/>
              <w:jc w:val="left"/>
              <w:rPr>
                <w:b/>
                <w:sz w:val="24"/>
              </w:rPr>
            </w:pPr>
            <w:r>
              <w:rPr>
                <w:b/>
                <w:sz w:val="24"/>
              </w:rPr>
              <w:t>m 3</w:t>
            </w:r>
          </w:p>
        </w:tc>
        <w:tc>
          <w:tcPr>
            <w:tcW w:w="3244" w:type="dxa"/>
          </w:tcPr>
          <w:p>
            <w:pPr>
              <w:pStyle w:val="TableParagraph"/>
              <w:spacing w:line="256" w:lineRule="exact"/>
              <w:ind w:left="115"/>
              <w:jc w:val="left"/>
              <w:rPr>
                <w:b/>
                <w:sz w:val="24"/>
              </w:rPr>
            </w:pPr>
            <w:r>
              <w:rPr>
                <w:b/>
                <w:sz w:val="24"/>
              </w:rPr>
              <w:t>Pruebas de coagulación</w:t>
            </w:r>
          </w:p>
        </w:tc>
        <w:tc>
          <w:tcPr>
            <w:tcW w:w="134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244" w:type="dxa"/>
          </w:tcPr>
          <w:p>
            <w:pPr>
              <w:pStyle w:val="TableParagraph"/>
              <w:spacing w:line="256" w:lineRule="exact"/>
              <w:ind w:left="115"/>
              <w:jc w:val="left"/>
              <w:rPr>
                <w:sz w:val="24"/>
              </w:rPr>
            </w:pPr>
            <w:r>
              <w:rPr>
                <w:sz w:val="24"/>
              </w:rPr>
              <w:t>Fibrinógeno de claus</w:t>
            </w:r>
          </w:p>
        </w:tc>
        <w:tc>
          <w:tcPr>
            <w:tcW w:w="1342" w:type="dxa"/>
          </w:tcPr>
          <w:p>
            <w:pPr>
              <w:pStyle w:val="TableParagraph"/>
              <w:spacing w:line="256" w:lineRule="exact"/>
              <w:ind w:right="369"/>
              <w:rPr>
                <w:sz w:val="24"/>
              </w:rPr>
            </w:pPr>
            <w:r>
              <w:rPr>
                <w:sz w:val="24"/>
              </w:rPr>
              <w:t>300</w:t>
            </w:r>
          </w:p>
        </w:tc>
        <w:tc>
          <w:tcPr>
            <w:tcW w:w="1146" w:type="dxa"/>
          </w:tcPr>
          <w:p>
            <w:pPr>
              <w:pStyle w:val="TableParagraph"/>
              <w:spacing w:line="256" w:lineRule="exact"/>
              <w:ind w:right="413"/>
              <w:rPr>
                <w:sz w:val="24"/>
              </w:rPr>
            </w:pPr>
            <w:r>
              <w:rPr>
                <w:sz w:val="24"/>
              </w:rPr>
              <w:t>260</w:t>
            </w:r>
          </w:p>
        </w:tc>
        <w:tc>
          <w:tcPr>
            <w:tcW w:w="1204" w:type="dxa"/>
          </w:tcPr>
          <w:p>
            <w:pPr>
              <w:pStyle w:val="TableParagraph"/>
              <w:spacing w:line="256" w:lineRule="exact"/>
              <w:ind w:right="426"/>
              <w:rPr>
                <w:sz w:val="24"/>
              </w:rPr>
            </w:pPr>
            <w:r>
              <w:rPr>
                <w:sz w:val="24"/>
              </w:rPr>
              <w:t>220</w:t>
            </w:r>
          </w:p>
        </w:tc>
        <w:tc>
          <w:tcPr>
            <w:tcW w:w="989" w:type="dxa"/>
          </w:tcPr>
          <w:p>
            <w:pPr>
              <w:pStyle w:val="TableParagraph"/>
              <w:spacing w:line="256" w:lineRule="exact"/>
              <w:ind w:right="198"/>
              <w:rPr>
                <w:sz w:val="24"/>
              </w:rPr>
            </w:pPr>
            <w:r>
              <w:rPr>
                <w:sz w:val="24"/>
              </w:rPr>
              <w:t>180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3244" w:type="dxa"/>
          </w:tcPr>
          <w:p>
            <w:pPr>
              <w:pStyle w:val="TableParagraph"/>
              <w:spacing w:line="256" w:lineRule="exact"/>
              <w:ind w:left="115"/>
              <w:jc w:val="left"/>
              <w:rPr>
                <w:sz w:val="24"/>
              </w:rPr>
            </w:pPr>
            <w:r>
              <w:rPr>
                <w:sz w:val="24"/>
              </w:rPr>
              <w:t>Tiempo de coagulación</w:t>
            </w:r>
          </w:p>
        </w:tc>
        <w:tc>
          <w:tcPr>
            <w:tcW w:w="1342" w:type="dxa"/>
          </w:tcPr>
          <w:p>
            <w:pPr>
              <w:pStyle w:val="TableParagraph"/>
              <w:spacing w:line="256" w:lineRule="exact"/>
              <w:ind w:right="369"/>
              <w:rPr>
                <w:sz w:val="24"/>
              </w:rPr>
            </w:pPr>
            <w:r>
              <w:rPr>
                <w:sz w:val="24"/>
              </w:rPr>
              <w:t>100</w:t>
            </w:r>
          </w:p>
        </w:tc>
        <w:tc>
          <w:tcPr>
            <w:tcW w:w="1146" w:type="dxa"/>
          </w:tcPr>
          <w:p>
            <w:pPr>
              <w:pStyle w:val="TableParagraph"/>
              <w:spacing w:line="256" w:lineRule="exact"/>
              <w:ind w:right="413"/>
              <w:rPr>
                <w:sz w:val="24"/>
              </w:rPr>
            </w:pPr>
            <w:r>
              <w:rPr>
                <w:sz w:val="24"/>
              </w:rPr>
              <w:t>100</w:t>
            </w:r>
          </w:p>
        </w:tc>
        <w:tc>
          <w:tcPr>
            <w:tcW w:w="1204" w:type="dxa"/>
          </w:tcPr>
          <w:p>
            <w:pPr>
              <w:pStyle w:val="TableParagraph"/>
              <w:spacing w:line="256" w:lineRule="exact"/>
              <w:ind w:right="426"/>
              <w:rPr>
                <w:sz w:val="24"/>
              </w:rPr>
            </w:pPr>
            <w:r>
              <w:rPr>
                <w:sz w:val="24"/>
              </w:rPr>
              <w:t>80</w:t>
            </w:r>
          </w:p>
        </w:tc>
        <w:tc>
          <w:tcPr>
            <w:tcW w:w="989" w:type="dxa"/>
          </w:tcPr>
          <w:p>
            <w:pPr>
              <w:pStyle w:val="TableParagraph"/>
              <w:spacing w:line="256" w:lineRule="exact"/>
              <w:ind w:right="198"/>
              <w:rPr>
                <w:sz w:val="24"/>
              </w:rPr>
            </w:pPr>
            <w:r>
              <w:rPr>
                <w:sz w:val="24"/>
              </w:rPr>
              <w:t>60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3244" w:type="dxa"/>
          </w:tcPr>
          <w:p>
            <w:pPr>
              <w:pStyle w:val="TableParagraph"/>
              <w:spacing w:line="256" w:lineRule="exact"/>
              <w:ind w:left="115"/>
              <w:jc w:val="left"/>
              <w:rPr>
                <w:sz w:val="24"/>
              </w:rPr>
            </w:pPr>
            <w:r>
              <w:rPr>
                <w:sz w:val="24"/>
              </w:rPr>
              <w:t>Tiempo de sangrado</w:t>
            </w:r>
          </w:p>
        </w:tc>
        <w:tc>
          <w:tcPr>
            <w:tcW w:w="1342" w:type="dxa"/>
          </w:tcPr>
          <w:p>
            <w:pPr>
              <w:pStyle w:val="TableParagraph"/>
              <w:spacing w:line="256" w:lineRule="exact"/>
              <w:ind w:right="369"/>
              <w:rPr>
                <w:sz w:val="24"/>
              </w:rPr>
            </w:pPr>
            <w:r>
              <w:rPr>
                <w:sz w:val="24"/>
              </w:rPr>
              <w:t>100</w:t>
            </w:r>
          </w:p>
        </w:tc>
        <w:tc>
          <w:tcPr>
            <w:tcW w:w="1146" w:type="dxa"/>
          </w:tcPr>
          <w:p>
            <w:pPr>
              <w:pStyle w:val="TableParagraph"/>
              <w:spacing w:line="256" w:lineRule="exact"/>
              <w:ind w:right="413"/>
              <w:rPr>
                <w:sz w:val="24"/>
              </w:rPr>
            </w:pPr>
            <w:r>
              <w:rPr>
                <w:sz w:val="24"/>
              </w:rPr>
              <w:t>100</w:t>
            </w:r>
          </w:p>
        </w:tc>
        <w:tc>
          <w:tcPr>
            <w:tcW w:w="1204" w:type="dxa"/>
          </w:tcPr>
          <w:p>
            <w:pPr>
              <w:pStyle w:val="TableParagraph"/>
              <w:spacing w:line="256" w:lineRule="exact"/>
              <w:ind w:right="426"/>
              <w:rPr>
                <w:sz w:val="24"/>
              </w:rPr>
            </w:pPr>
            <w:r>
              <w:rPr>
                <w:sz w:val="24"/>
              </w:rPr>
              <w:t>80</w:t>
            </w:r>
          </w:p>
        </w:tc>
        <w:tc>
          <w:tcPr>
            <w:tcW w:w="989" w:type="dxa"/>
          </w:tcPr>
          <w:p>
            <w:pPr>
              <w:pStyle w:val="TableParagraph"/>
              <w:spacing w:line="256" w:lineRule="exact"/>
              <w:ind w:right="198"/>
              <w:rPr>
                <w:sz w:val="24"/>
              </w:rPr>
            </w:pPr>
            <w:r>
              <w:rPr>
                <w:sz w:val="24"/>
              </w:rPr>
              <w:t>60</w:t>
            </w:r>
          </w:p>
        </w:tc>
      </w:tr>
      <w:tr>
        <w:trPr>
          <w:trHeight w:val="276" w:hRule="atLeast"/>
        </w:trPr>
        <w:tc>
          <w:tcPr>
            <w:tcW w:w="692" w:type="dxa"/>
          </w:tcPr>
          <w:p>
            <w:pPr>
              <w:pStyle w:val="TableParagraph"/>
              <w:spacing w:line="256" w:lineRule="exact"/>
              <w:ind w:left="87"/>
              <w:jc w:val="center"/>
              <w:rPr>
                <w:sz w:val="24"/>
              </w:rPr>
            </w:pPr>
            <w:r>
              <w:rPr>
                <w:sz w:val="24"/>
              </w:rPr>
              <w:t>4</w:t>
            </w:r>
          </w:p>
        </w:tc>
        <w:tc>
          <w:tcPr>
            <w:tcW w:w="3244" w:type="dxa"/>
          </w:tcPr>
          <w:p>
            <w:pPr>
              <w:pStyle w:val="TableParagraph"/>
              <w:spacing w:line="256" w:lineRule="exact"/>
              <w:ind w:left="115"/>
              <w:jc w:val="left"/>
              <w:rPr>
                <w:sz w:val="24"/>
              </w:rPr>
            </w:pPr>
            <w:r>
              <w:rPr>
                <w:sz w:val="24"/>
              </w:rPr>
              <w:t>TP (tiempo de protombina)</w:t>
            </w:r>
          </w:p>
        </w:tc>
        <w:tc>
          <w:tcPr>
            <w:tcW w:w="1342" w:type="dxa"/>
          </w:tcPr>
          <w:p>
            <w:pPr>
              <w:pStyle w:val="TableParagraph"/>
              <w:spacing w:line="256" w:lineRule="exact"/>
              <w:ind w:right="369"/>
              <w:rPr>
                <w:sz w:val="24"/>
              </w:rPr>
            </w:pPr>
            <w:r>
              <w:rPr>
                <w:sz w:val="24"/>
              </w:rPr>
              <w:t>120</w:t>
            </w:r>
          </w:p>
        </w:tc>
        <w:tc>
          <w:tcPr>
            <w:tcW w:w="1146" w:type="dxa"/>
          </w:tcPr>
          <w:p>
            <w:pPr>
              <w:pStyle w:val="TableParagraph"/>
              <w:spacing w:line="256" w:lineRule="exact"/>
              <w:ind w:right="413"/>
              <w:rPr>
                <w:sz w:val="24"/>
              </w:rPr>
            </w:pPr>
            <w:r>
              <w:rPr>
                <w:sz w:val="24"/>
              </w:rPr>
              <w:t>100</w:t>
            </w:r>
          </w:p>
        </w:tc>
        <w:tc>
          <w:tcPr>
            <w:tcW w:w="1204" w:type="dxa"/>
          </w:tcPr>
          <w:p>
            <w:pPr>
              <w:pStyle w:val="TableParagraph"/>
              <w:spacing w:line="256" w:lineRule="exact"/>
              <w:ind w:right="426"/>
              <w:rPr>
                <w:sz w:val="24"/>
              </w:rPr>
            </w:pPr>
            <w:r>
              <w:rPr>
                <w:sz w:val="24"/>
              </w:rPr>
              <w:t>100</w:t>
            </w:r>
          </w:p>
        </w:tc>
        <w:tc>
          <w:tcPr>
            <w:tcW w:w="989" w:type="dxa"/>
          </w:tcPr>
          <w:p>
            <w:pPr>
              <w:pStyle w:val="TableParagraph"/>
              <w:spacing w:line="256" w:lineRule="exact"/>
              <w:ind w:right="198"/>
              <w:rPr>
                <w:sz w:val="24"/>
              </w:rPr>
            </w:pPr>
            <w:r>
              <w:rPr>
                <w:sz w:val="24"/>
              </w:rPr>
              <w:t>80</w:t>
            </w:r>
          </w:p>
        </w:tc>
      </w:tr>
      <w:tr>
        <w:trPr>
          <w:trHeight w:val="551" w:hRule="atLeast"/>
        </w:trPr>
        <w:tc>
          <w:tcPr>
            <w:tcW w:w="692" w:type="dxa"/>
          </w:tcPr>
          <w:p>
            <w:pPr>
              <w:pStyle w:val="TableParagraph"/>
              <w:spacing w:line="271" w:lineRule="exact"/>
              <w:ind w:left="87"/>
              <w:jc w:val="center"/>
              <w:rPr>
                <w:sz w:val="24"/>
              </w:rPr>
            </w:pPr>
            <w:r>
              <w:rPr>
                <w:sz w:val="24"/>
              </w:rPr>
              <w:t>5</w:t>
            </w:r>
          </w:p>
        </w:tc>
        <w:tc>
          <w:tcPr>
            <w:tcW w:w="3244" w:type="dxa"/>
          </w:tcPr>
          <w:p>
            <w:pPr>
              <w:pStyle w:val="TableParagraph"/>
              <w:spacing w:line="271" w:lineRule="exact"/>
              <w:ind w:left="115"/>
              <w:jc w:val="left"/>
              <w:rPr>
                <w:sz w:val="24"/>
              </w:rPr>
            </w:pPr>
            <w:r>
              <w:rPr>
                <w:sz w:val="24"/>
              </w:rPr>
              <w:t>TTP (tiempo de</w:t>
            </w:r>
          </w:p>
          <w:p>
            <w:pPr>
              <w:pStyle w:val="TableParagraph"/>
              <w:spacing w:line="261" w:lineRule="exact"/>
              <w:ind w:left="115"/>
              <w:jc w:val="left"/>
              <w:rPr>
                <w:sz w:val="24"/>
              </w:rPr>
            </w:pPr>
            <w:r>
              <w:rPr>
                <w:sz w:val="24"/>
              </w:rPr>
              <w:t>tromboplastina parcial)</w:t>
            </w:r>
          </w:p>
        </w:tc>
        <w:tc>
          <w:tcPr>
            <w:tcW w:w="1342" w:type="dxa"/>
          </w:tcPr>
          <w:p>
            <w:pPr>
              <w:pStyle w:val="TableParagraph"/>
              <w:spacing w:line="271" w:lineRule="exact"/>
              <w:ind w:right="369"/>
              <w:rPr>
                <w:sz w:val="24"/>
              </w:rPr>
            </w:pPr>
            <w:r>
              <w:rPr>
                <w:sz w:val="24"/>
              </w:rPr>
              <w:t>120</w:t>
            </w:r>
          </w:p>
        </w:tc>
        <w:tc>
          <w:tcPr>
            <w:tcW w:w="1146" w:type="dxa"/>
          </w:tcPr>
          <w:p>
            <w:pPr>
              <w:pStyle w:val="TableParagraph"/>
              <w:spacing w:line="271" w:lineRule="exact"/>
              <w:ind w:right="413"/>
              <w:rPr>
                <w:sz w:val="24"/>
              </w:rPr>
            </w:pPr>
            <w:r>
              <w:rPr>
                <w:sz w:val="24"/>
              </w:rPr>
              <w:t>100</w:t>
            </w:r>
          </w:p>
        </w:tc>
        <w:tc>
          <w:tcPr>
            <w:tcW w:w="1204" w:type="dxa"/>
          </w:tcPr>
          <w:p>
            <w:pPr>
              <w:pStyle w:val="TableParagraph"/>
              <w:spacing w:line="271" w:lineRule="exact"/>
              <w:ind w:right="426"/>
              <w:rPr>
                <w:sz w:val="24"/>
              </w:rPr>
            </w:pPr>
            <w:r>
              <w:rPr>
                <w:sz w:val="24"/>
              </w:rPr>
              <w:t>100</w:t>
            </w:r>
          </w:p>
        </w:tc>
        <w:tc>
          <w:tcPr>
            <w:tcW w:w="989" w:type="dxa"/>
          </w:tcPr>
          <w:p>
            <w:pPr>
              <w:pStyle w:val="TableParagraph"/>
              <w:spacing w:line="271" w:lineRule="exact"/>
              <w:ind w:right="198"/>
              <w:rPr>
                <w:sz w:val="24"/>
              </w:rPr>
            </w:pPr>
            <w:r>
              <w:rPr>
                <w:sz w:val="24"/>
              </w:rPr>
              <w:t>80</w:t>
            </w:r>
          </w:p>
        </w:tc>
      </w:tr>
      <w:tr>
        <w:trPr>
          <w:trHeight w:val="828" w:hRule="atLeast"/>
        </w:trPr>
        <w:tc>
          <w:tcPr>
            <w:tcW w:w="692" w:type="dxa"/>
          </w:tcPr>
          <w:p>
            <w:pPr>
              <w:pStyle w:val="TableParagraph"/>
              <w:spacing w:line="271" w:lineRule="exact"/>
              <w:ind w:left="87"/>
              <w:jc w:val="center"/>
              <w:rPr>
                <w:sz w:val="24"/>
              </w:rPr>
            </w:pPr>
            <w:r>
              <w:rPr>
                <w:sz w:val="24"/>
              </w:rPr>
              <w:t>6</w:t>
            </w:r>
          </w:p>
        </w:tc>
        <w:tc>
          <w:tcPr>
            <w:tcW w:w="3244" w:type="dxa"/>
          </w:tcPr>
          <w:p>
            <w:pPr>
              <w:pStyle w:val="TableParagraph"/>
              <w:ind w:left="115" w:right="626"/>
              <w:jc w:val="left"/>
              <w:rPr>
                <w:sz w:val="24"/>
              </w:rPr>
            </w:pPr>
            <w:r>
              <w:rPr>
                <w:sz w:val="24"/>
              </w:rPr>
              <w:t>TTP (tiempo de tromboplastina</w:t>
            </w:r>
            <w:r>
              <w:rPr>
                <w:spacing w:val="3"/>
                <w:sz w:val="24"/>
              </w:rPr>
              <w:t> </w:t>
            </w:r>
            <w:r>
              <w:rPr>
                <w:spacing w:val="-3"/>
                <w:sz w:val="24"/>
              </w:rPr>
              <w:t>parcial)</w:t>
            </w:r>
          </w:p>
          <w:p>
            <w:pPr>
              <w:pStyle w:val="TableParagraph"/>
              <w:spacing w:line="261" w:lineRule="exact"/>
              <w:ind w:left="115"/>
              <w:jc w:val="left"/>
              <w:rPr>
                <w:sz w:val="24"/>
              </w:rPr>
            </w:pPr>
            <w:r>
              <w:rPr>
                <w:sz w:val="24"/>
              </w:rPr>
              <w:t>corrección con</w:t>
            </w:r>
            <w:r>
              <w:rPr>
                <w:spacing w:val="-3"/>
                <w:sz w:val="24"/>
              </w:rPr>
              <w:t> </w:t>
            </w:r>
            <w:r>
              <w:rPr>
                <w:sz w:val="24"/>
              </w:rPr>
              <w:t>plasma</w:t>
            </w:r>
          </w:p>
        </w:tc>
        <w:tc>
          <w:tcPr>
            <w:tcW w:w="1342" w:type="dxa"/>
          </w:tcPr>
          <w:p>
            <w:pPr>
              <w:pStyle w:val="TableParagraph"/>
              <w:spacing w:line="271" w:lineRule="exact"/>
              <w:ind w:right="369"/>
              <w:rPr>
                <w:sz w:val="24"/>
              </w:rPr>
            </w:pPr>
            <w:r>
              <w:rPr>
                <w:sz w:val="24"/>
              </w:rPr>
              <w:t>480</w:t>
            </w:r>
          </w:p>
        </w:tc>
        <w:tc>
          <w:tcPr>
            <w:tcW w:w="1146" w:type="dxa"/>
          </w:tcPr>
          <w:p>
            <w:pPr>
              <w:pStyle w:val="TableParagraph"/>
              <w:spacing w:line="271" w:lineRule="exact"/>
              <w:ind w:right="413"/>
              <w:rPr>
                <w:sz w:val="24"/>
              </w:rPr>
            </w:pPr>
            <w:r>
              <w:rPr>
                <w:sz w:val="24"/>
              </w:rPr>
              <w:t>440</w:t>
            </w:r>
          </w:p>
        </w:tc>
        <w:tc>
          <w:tcPr>
            <w:tcW w:w="1204" w:type="dxa"/>
          </w:tcPr>
          <w:p>
            <w:pPr>
              <w:pStyle w:val="TableParagraph"/>
              <w:spacing w:line="271" w:lineRule="exact"/>
              <w:ind w:right="426"/>
              <w:rPr>
                <w:sz w:val="24"/>
              </w:rPr>
            </w:pPr>
            <w:r>
              <w:rPr>
                <w:sz w:val="24"/>
              </w:rPr>
              <w:t>400</w:t>
            </w:r>
          </w:p>
        </w:tc>
        <w:tc>
          <w:tcPr>
            <w:tcW w:w="989" w:type="dxa"/>
          </w:tcPr>
          <w:p>
            <w:pPr>
              <w:pStyle w:val="TableParagraph"/>
              <w:spacing w:line="271" w:lineRule="exact"/>
              <w:ind w:right="198"/>
              <w:rPr>
                <w:sz w:val="24"/>
              </w:rPr>
            </w:pPr>
            <w:r>
              <w:rPr>
                <w:sz w:val="24"/>
              </w:rPr>
              <w:t>360</w:t>
            </w:r>
          </w:p>
        </w:tc>
      </w:tr>
      <w:tr>
        <w:trPr>
          <w:trHeight w:val="276" w:hRule="atLeast"/>
        </w:trPr>
        <w:tc>
          <w:tcPr>
            <w:tcW w:w="692" w:type="dxa"/>
          </w:tcPr>
          <w:p>
            <w:pPr>
              <w:pStyle w:val="TableParagraph"/>
              <w:spacing w:line="256" w:lineRule="exact"/>
              <w:ind w:left="200"/>
              <w:jc w:val="left"/>
              <w:rPr>
                <w:b/>
                <w:sz w:val="24"/>
              </w:rPr>
            </w:pPr>
            <w:r>
              <w:rPr>
                <w:b/>
                <w:sz w:val="24"/>
              </w:rPr>
              <w:t>m 4</w:t>
            </w:r>
          </w:p>
        </w:tc>
        <w:tc>
          <w:tcPr>
            <w:tcW w:w="3244" w:type="dxa"/>
          </w:tcPr>
          <w:p>
            <w:pPr>
              <w:pStyle w:val="TableParagraph"/>
              <w:spacing w:line="256" w:lineRule="exact"/>
              <w:ind w:left="115"/>
              <w:jc w:val="left"/>
              <w:rPr>
                <w:b/>
                <w:sz w:val="24"/>
              </w:rPr>
            </w:pPr>
            <w:r>
              <w:rPr>
                <w:b/>
                <w:sz w:val="24"/>
              </w:rPr>
              <w:t>Banco de sangre</w:t>
            </w:r>
          </w:p>
        </w:tc>
        <w:tc>
          <w:tcPr>
            <w:tcW w:w="134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244" w:type="dxa"/>
          </w:tcPr>
          <w:p>
            <w:pPr>
              <w:pStyle w:val="TableParagraph"/>
              <w:spacing w:line="256" w:lineRule="exact"/>
              <w:ind w:left="115"/>
              <w:jc w:val="left"/>
              <w:rPr>
                <w:sz w:val="24"/>
              </w:rPr>
            </w:pPr>
            <w:r>
              <w:rPr>
                <w:sz w:val="24"/>
              </w:rPr>
              <w:t>Transfusión sanguínea</w:t>
            </w:r>
          </w:p>
        </w:tc>
        <w:tc>
          <w:tcPr>
            <w:tcW w:w="1342" w:type="dxa"/>
          </w:tcPr>
          <w:p>
            <w:pPr>
              <w:pStyle w:val="TableParagraph"/>
              <w:spacing w:line="256" w:lineRule="exact"/>
              <w:ind w:right="369"/>
              <w:rPr>
                <w:sz w:val="24"/>
              </w:rPr>
            </w:pPr>
            <w:r>
              <w:rPr>
                <w:sz w:val="24"/>
              </w:rPr>
              <w:t>1,100</w:t>
            </w:r>
          </w:p>
        </w:tc>
        <w:tc>
          <w:tcPr>
            <w:tcW w:w="1146" w:type="dxa"/>
          </w:tcPr>
          <w:p>
            <w:pPr>
              <w:pStyle w:val="TableParagraph"/>
              <w:spacing w:line="256" w:lineRule="exact"/>
              <w:ind w:right="413"/>
              <w:rPr>
                <w:sz w:val="24"/>
              </w:rPr>
            </w:pPr>
            <w:r>
              <w:rPr>
                <w:sz w:val="24"/>
              </w:rPr>
              <w:t>820</w:t>
            </w:r>
          </w:p>
        </w:tc>
        <w:tc>
          <w:tcPr>
            <w:tcW w:w="1204" w:type="dxa"/>
          </w:tcPr>
          <w:p>
            <w:pPr>
              <w:pStyle w:val="TableParagraph"/>
              <w:spacing w:line="256" w:lineRule="exact"/>
              <w:ind w:right="426"/>
              <w:rPr>
                <w:sz w:val="24"/>
              </w:rPr>
            </w:pPr>
            <w:r>
              <w:rPr>
                <w:sz w:val="24"/>
              </w:rPr>
              <w:t>620</w:t>
            </w:r>
          </w:p>
        </w:tc>
        <w:tc>
          <w:tcPr>
            <w:tcW w:w="989" w:type="dxa"/>
          </w:tcPr>
          <w:p>
            <w:pPr>
              <w:pStyle w:val="TableParagraph"/>
              <w:spacing w:line="256" w:lineRule="exact"/>
              <w:ind w:right="198"/>
              <w:rPr>
                <w:sz w:val="24"/>
              </w:rPr>
            </w:pPr>
            <w:r>
              <w:rPr>
                <w:sz w:val="24"/>
              </w:rPr>
              <w:t>480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3244" w:type="dxa"/>
          </w:tcPr>
          <w:p>
            <w:pPr>
              <w:pStyle w:val="TableParagraph"/>
              <w:spacing w:line="256" w:lineRule="exact"/>
              <w:ind w:left="115"/>
              <w:jc w:val="left"/>
              <w:rPr>
                <w:sz w:val="24"/>
              </w:rPr>
            </w:pPr>
            <w:r>
              <w:rPr>
                <w:sz w:val="24"/>
              </w:rPr>
              <w:t>Equipo de transfusión</w:t>
            </w:r>
          </w:p>
        </w:tc>
        <w:tc>
          <w:tcPr>
            <w:tcW w:w="1342" w:type="dxa"/>
          </w:tcPr>
          <w:p>
            <w:pPr>
              <w:pStyle w:val="TableParagraph"/>
              <w:spacing w:line="256" w:lineRule="exact"/>
              <w:ind w:right="369"/>
              <w:rPr>
                <w:sz w:val="24"/>
              </w:rPr>
            </w:pPr>
            <w:r>
              <w:rPr>
                <w:sz w:val="24"/>
              </w:rPr>
              <w:t>320</w:t>
            </w:r>
          </w:p>
        </w:tc>
        <w:tc>
          <w:tcPr>
            <w:tcW w:w="1146" w:type="dxa"/>
          </w:tcPr>
          <w:p>
            <w:pPr>
              <w:pStyle w:val="TableParagraph"/>
              <w:spacing w:line="256" w:lineRule="exact"/>
              <w:ind w:right="413"/>
              <w:rPr>
                <w:sz w:val="24"/>
              </w:rPr>
            </w:pPr>
            <w:r>
              <w:rPr>
                <w:sz w:val="24"/>
              </w:rPr>
              <w:t>300</w:t>
            </w:r>
          </w:p>
        </w:tc>
        <w:tc>
          <w:tcPr>
            <w:tcW w:w="1204" w:type="dxa"/>
          </w:tcPr>
          <w:p>
            <w:pPr>
              <w:pStyle w:val="TableParagraph"/>
              <w:spacing w:line="256" w:lineRule="exact"/>
              <w:ind w:right="426"/>
              <w:rPr>
                <w:sz w:val="24"/>
              </w:rPr>
            </w:pPr>
            <w:r>
              <w:rPr>
                <w:sz w:val="24"/>
              </w:rPr>
              <w:t>250</w:t>
            </w:r>
          </w:p>
        </w:tc>
        <w:tc>
          <w:tcPr>
            <w:tcW w:w="989" w:type="dxa"/>
          </w:tcPr>
          <w:p>
            <w:pPr>
              <w:pStyle w:val="TableParagraph"/>
              <w:spacing w:line="256" w:lineRule="exact"/>
              <w:ind w:right="198"/>
              <w:rPr>
                <w:sz w:val="24"/>
              </w:rPr>
            </w:pPr>
            <w:r>
              <w:rPr>
                <w:sz w:val="24"/>
              </w:rPr>
              <w:t>200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3244" w:type="dxa"/>
          </w:tcPr>
          <w:p>
            <w:pPr>
              <w:pStyle w:val="TableParagraph"/>
              <w:spacing w:line="256" w:lineRule="exact"/>
              <w:ind w:left="115"/>
              <w:jc w:val="left"/>
              <w:rPr>
                <w:sz w:val="24"/>
              </w:rPr>
            </w:pPr>
            <w:r>
              <w:rPr>
                <w:sz w:val="24"/>
              </w:rPr>
              <w:t>Pruebas cruzadas</w:t>
            </w:r>
          </w:p>
        </w:tc>
        <w:tc>
          <w:tcPr>
            <w:tcW w:w="1342" w:type="dxa"/>
          </w:tcPr>
          <w:p>
            <w:pPr>
              <w:pStyle w:val="TableParagraph"/>
              <w:spacing w:line="256" w:lineRule="exact"/>
              <w:ind w:right="369"/>
              <w:rPr>
                <w:sz w:val="24"/>
              </w:rPr>
            </w:pPr>
            <w:r>
              <w:rPr>
                <w:sz w:val="24"/>
              </w:rPr>
              <w:t>450</w:t>
            </w:r>
          </w:p>
        </w:tc>
        <w:tc>
          <w:tcPr>
            <w:tcW w:w="1146" w:type="dxa"/>
          </w:tcPr>
          <w:p>
            <w:pPr>
              <w:pStyle w:val="TableParagraph"/>
              <w:spacing w:line="256" w:lineRule="exact"/>
              <w:ind w:right="413"/>
              <w:rPr>
                <w:sz w:val="24"/>
              </w:rPr>
            </w:pPr>
            <w:r>
              <w:rPr>
                <w:sz w:val="24"/>
              </w:rPr>
              <w:t>400</w:t>
            </w:r>
          </w:p>
        </w:tc>
        <w:tc>
          <w:tcPr>
            <w:tcW w:w="1204" w:type="dxa"/>
          </w:tcPr>
          <w:p>
            <w:pPr>
              <w:pStyle w:val="TableParagraph"/>
              <w:spacing w:line="256" w:lineRule="exact"/>
              <w:ind w:right="426"/>
              <w:rPr>
                <w:sz w:val="24"/>
              </w:rPr>
            </w:pPr>
            <w:r>
              <w:rPr>
                <w:sz w:val="24"/>
              </w:rPr>
              <w:t>350</w:t>
            </w:r>
          </w:p>
        </w:tc>
        <w:tc>
          <w:tcPr>
            <w:tcW w:w="989" w:type="dxa"/>
          </w:tcPr>
          <w:p>
            <w:pPr>
              <w:pStyle w:val="TableParagraph"/>
              <w:spacing w:line="256" w:lineRule="exact"/>
              <w:ind w:right="198"/>
              <w:rPr>
                <w:sz w:val="24"/>
              </w:rPr>
            </w:pPr>
            <w:r>
              <w:rPr>
                <w:sz w:val="24"/>
              </w:rPr>
              <w:t>300</w:t>
            </w:r>
          </w:p>
        </w:tc>
      </w:tr>
      <w:tr>
        <w:trPr>
          <w:trHeight w:val="275" w:hRule="atLeast"/>
        </w:trPr>
        <w:tc>
          <w:tcPr>
            <w:tcW w:w="692" w:type="dxa"/>
          </w:tcPr>
          <w:p>
            <w:pPr>
              <w:pStyle w:val="TableParagraph"/>
              <w:spacing w:line="256" w:lineRule="exact"/>
              <w:ind w:left="200"/>
              <w:jc w:val="left"/>
              <w:rPr>
                <w:b/>
                <w:sz w:val="24"/>
              </w:rPr>
            </w:pPr>
            <w:r>
              <w:rPr>
                <w:b/>
                <w:sz w:val="24"/>
              </w:rPr>
              <w:t>m 5</w:t>
            </w:r>
          </w:p>
        </w:tc>
        <w:tc>
          <w:tcPr>
            <w:tcW w:w="3244" w:type="dxa"/>
          </w:tcPr>
          <w:p>
            <w:pPr>
              <w:pStyle w:val="TableParagraph"/>
              <w:spacing w:line="256" w:lineRule="exact"/>
              <w:ind w:left="115"/>
              <w:jc w:val="left"/>
              <w:rPr>
                <w:b/>
                <w:sz w:val="24"/>
              </w:rPr>
            </w:pPr>
            <w:r>
              <w:rPr>
                <w:b/>
                <w:sz w:val="24"/>
              </w:rPr>
              <w:t>Uroanálisis</w:t>
            </w:r>
          </w:p>
        </w:tc>
        <w:tc>
          <w:tcPr>
            <w:tcW w:w="134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244" w:type="dxa"/>
          </w:tcPr>
          <w:p>
            <w:pPr>
              <w:pStyle w:val="TableParagraph"/>
              <w:spacing w:line="256" w:lineRule="exact"/>
              <w:ind w:left="115"/>
              <w:jc w:val="left"/>
              <w:rPr>
                <w:sz w:val="24"/>
              </w:rPr>
            </w:pPr>
            <w:r>
              <w:rPr>
                <w:sz w:val="24"/>
              </w:rPr>
              <w:t>Ácido úrico en orina</w:t>
            </w:r>
          </w:p>
        </w:tc>
        <w:tc>
          <w:tcPr>
            <w:tcW w:w="1342" w:type="dxa"/>
          </w:tcPr>
          <w:p>
            <w:pPr>
              <w:pStyle w:val="TableParagraph"/>
              <w:spacing w:line="256" w:lineRule="exact"/>
              <w:ind w:right="369"/>
              <w:rPr>
                <w:sz w:val="24"/>
              </w:rPr>
            </w:pPr>
            <w:r>
              <w:rPr>
                <w:sz w:val="24"/>
              </w:rPr>
              <w:t>100</w:t>
            </w:r>
          </w:p>
        </w:tc>
        <w:tc>
          <w:tcPr>
            <w:tcW w:w="1146" w:type="dxa"/>
          </w:tcPr>
          <w:p>
            <w:pPr>
              <w:pStyle w:val="TableParagraph"/>
              <w:spacing w:line="256" w:lineRule="exact"/>
              <w:ind w:right="413"/>
              <w:rPr>
                <w:sz w:val="24"/>
              </w:rPr>
            </w:pPr>
            <w:r>
              <w:rPr>
                <w:sz w:val="24"/>
              </w:rPr>
              <w:t>80</w:t>
            </w:r>
          </w:p>
        </w:tc>
        <w:tc>
          <w:tcPr>
            <w:tcW w:w="1204" w:type="dxa"/>
          </w:tcPr>
          <w:p>
            <w:pPr>
              <w:pStyle w:val="TableParagraph"/>
              <w:spacing w:line="256" w:lineRule="exact"/>
              <w:ind w:right="426"/>
              <w:rPr>
                <w:sz w:val="24"/>
              </w:rPr>
            </w:pPr>
            <w:r>
              <w:rPr>
                <w:sz w:val="24"/>
              </w:rPr>
              <w:t>60</w:t>
            </w:r>
          </w:p>
        </w:tc>
        <w:tc>
          <w:tcPr>
            <w:tcW w:w="989" w:type="dxa"/>
          </w:tcPr>
          <w:p>
            <w:pPr>
              <w:pStyle w:val="TableParagraph"/>
              <w:spacing w:line="256" w:lineRule="exact"/>
              <w:ind w:right="198"/>
              <w:rPr>
                <w:sz w:val="24"/>
              </w:rPr>
            </w:pPr>
            <w:r>
              <w:rPr>
                <w:sz w:val="24"/>
              </w:rPr>
              <w:t>60</w:t>
            </w:r>
          </w:p>
        </w:tc>
      </w:tr>
      <w:tr>
        <w:trPr>
          <w:trHeight w:val="275" w:hRule="atLeast"/>
        </w:trPr>
        <w:tc>
          <w:tcPr>
            <w:tcW w:w="692" w:type="dxa"/>
          </w:tcPr>
          <w:p>
            <w:pPr>
              <w:pStyle w:val="TableParagraph"/>
              <w:spacing w:line="256" w:lineRule="exact"/>
              <w:ind w:left="87"/>
              <w:jc w:val="center"/>
              <w:rPr>
                <w:sz w:val="24"/>
              </w:rPr>
            </w:pPr>
            <w:r>
              <w:rPr>
                <w:sz w:val="24"/>
              </w:rPr>
              <w:t>2</w:t>
            </w:r>
          </w:p>
        </w:tc>
        <w:tc>
          <w:tcPr>
            <w:tcW w:w="3244" w:type="dxa"/>
          </w:tcPr>
          <w:p>
            <w:pPr>
              <w:pStyle w:val="TableParagraph"/>
              <w:spacing w:line="256" w:lineRule="exact"/>
              <w:ind w:left="115"/>
              <w:jc w:val="left"/>
              <w:rPr>
                <w:sz w:val="24"/>
              </w:rPr>
            </w:pPr>
            <w:r>
              <w:rPr>
                <w:sz w:val="24"/>
              </w:rPr>
              <w:t>Amilasa en orina</w:t>
            </w:r>
          </w:p>
        </w:tc>
        <w:tc>
          <w:tcPr>
            <w:tcW w:w="1342" w:type="dxa"/>
          </w:tcPr>
          <w:p>
            <w:pPr>
              <w:pStyle w:val="TableParagraph"/>
              <w:spacing w:line="256" w:lineRule="exact"/>
              <w:ind w:right="369"/>
              <w:rPr>
                <w:sz w:val="24"/>
              </w:rPr>
            </w:pPr>
            <w:r>
              <w:rPr>
                <w:sz w:val="24"/>
              </w:rPr>
              <w:t>160</w:t>
            </w:r>
          </w:p>
        </w:tc>
        <w:tc>
          <w:tcPr>
            <w:tcW w:w="1146" w:type="dxa"/>
          </w:tcPr>
          <w:p>
            <w:pPr>
              <w:pStyle w:val="TableParagraph"/>
              <w:spacing w:line="256" w:lineRule="exact"/>
              <w:ind w:right="413"/>
              <w:rPr>
                <w:sz w:val="24"/>
              </w:rPr>
            </w:pPr>
            <w:r>
              <w:rPr>
                <w:sz w:val="24"/>
              </w:rPr>
              <w:t>140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120</w:t>
            </w:r>
          </w:p>
        </w:tc>
      </w:tr>
      <w:tr>
        <w:trPr>
          <w:trHeight w:val="275" w:hRule="atLeast"/>
        </w:trPr>
        <w:tc>
          <w:tcPr>
            <w:tcW w:w="692" w:type="dxa"/>
          </w:tcPr>
          <w:p>
            <w:pPr>
              <w:pStyle w:val="TableParagraph"/>
              <w:spacing w:line="256" w:lineRule="exact"/>
              <w:ind w:left="87"/>
              <w:jc w:val="center"/>
              <w:rPr>
                <w:sz w:val="24"/>
              </w:rPr>
            </w:pPr>
            <w:r>
              <w:rPr>
                <w:sz w:val="24"/>
              </w:rPr>
              <w:t>3</w:t>
            </w:r>
          </w:p>
        </w:tc>
        <w:tc>
          <w:tcPr>
            <w:tcW w:w="3244" w:type="dxa"/>
          </w:tcPr>
          <w:p>
            <w:pPr>
              <w:pStyle w:val="TableParagraph"/>
              <w:spacing w:line="256" w:lineRule="exact"/>
              <w:ind w:left="115"/>
              <w:jc w:val="left"/>
              <w:rPr>
                <w:sz w:val="24"/>
              </w:rPr>
            </w:pPr>
            <w:r>
              <w:rPr>
                <w:sz w:val="24"/>
              </w:rPr>
              <w:t>Calcio en orina</w:t>
            </w:r>
          </w:p>
        </w:tc>
        <w:tc>
          <w:tcPr>
            <w:tcW w:w="1342" w:type="dxa"/>
          </w:tcPr>
          <w:p>
            <w:pPr>
              <w:pStyle w:val="TableParagraph"/>
              <w:spacing w:line="256" w:lineRule="exact"/>
              <w:ind w:right="369"/>
              <w:rPr>
                <w:sz w:val="24"/>
              </w:rPr>
            </w:pPr>
            <w:r>
              <w:rPr>
                <w:sz w:val="24"/>
              </w:rPr>
              <w:t>160</w:t>
            </w:r>
          </w:p>
        </w:tc>
        <w:tc>
          <w:tcPr>
            <w:tcW w:w="1146" w:type="dxa"/>
          </w:tcPr>
          <w:p>
            <w:pPr>
              <w:pStyle w:val="TableParagraph"/>
              <w:spacing w:line="256" w:lineRule="exact"/>
              <w:ind w:right="413"/>
              <w:rPr>
                <w:sz w:val="24"/>
              </w:rPr>
            </w:pPr>
            <w:r>
              <w:rPr>
                <w:sz w:val="24"/>
              </w:rPr>
              <w:t>140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120</w:t>
            </w:r>
          </w:p>
        </w:tc>
      </w:tr>
      <w:tr>
        <w:trPr>
          <w:trHeight w:val="270" w:hRule="atLeast"/>
        </w:trPr>
        <w:tc>
          <w:tcPr>
            <w:tcW w:w="692" w:type="dxa"/>
          </w:tcPr>
          <w:p>
            <w:pPr>
              <w:pStyle w:val="TableParagraph"/>
              <w:spacing w:line="251" w:lineRule="exact"/>
              <w:ind w:left="87"/>
              <w:jc w:val="center"/>
              <w:rPr>
                <w:sz w:val="24"/>
              </w:rPr>
            </w:pPr>
            <w:r>
              <w:rPr>
                <w:sz w:val="24"/>
              </w:rPr>
              <w:t>4</w:t>
            </w:r>
          </w:p>
        </w:tc>
        <w:tc>
          <w:tcPr>
            <w:tcW w:w="3244" w:type="dxa"/>
          </w:tcPr>
          <w:p>
            <w:pPr>
              <w:pStyle w:val="TableParagraph"/>
              <w:spacing w:line="251" w:lineRule="exact"/>
              <w:ind w:left="115"/>
              <w:jc w:val="left"/>
              <w:rPr>
                <w:sz w:val="24"/>
              </w:rPr>
            </w:pPr>
            <w:r>
              <w:rPr>
                <w:sz w:val="24"/>
              </w:rPr>
              <w:t>Creatinina en orina</w:t>
            </w:r>
          </w:p>
        </w:tc>
        <w:tc>
          <w:tcPr>
            <w:tcW w:w="1342" w:type="dxa"/>
          </w:tcPr>
          <w:p>
            <w:pPr>
              <w:pStyle w:val="TableParagraph"/>
              <w:spacing w:line="251" w:lineRule="exact"/>
              <w:ind w:right="369"/>
              <w:rPr>
                <w:sz w:val="24"/>
              </w:rPr>
            </w:pPr>
            <w:r>
              <w:rPr>
                <w:sz w:val="24"/>
              </w:rPr>
              <w:t>100</w:t>
            </w:r>
          </w:p>
        </w:tc>
        <w:tc>
          <w:tcPr>
            <w:tcW w:w="1146" w:type="dxa"/>
          </w:tcPr>
          <w:p>
            <w:pPr>
              <w:pStyle w:val="TableParagraph"/>
              <w:spacing w:line="251" w:lineRule="exact"/>
              <w:ind w:right="413"/>
              <w:rPr>
                <w:sz w:val="24"/>
              </w:rPr>
            </w:pPr>
            <w:r>
              <w:rPr>
                <w:sz w:val="24"/>
              </w:rPr>
              <w:t>80</w:t>
            </w:r>
          </w:p>
        </w:tc>
        <w:tc>
          <w:tcPr>
            <w:tcW w:w="1204" w:type="dxa"/>
          </w:tcPr>
          <w:p>
            <w:pPr>
              <w:pStyle w:val="TableParagraph"/>
              <w:spacing w:line="251" w:lineRule="exact"/>
              <w:ind w:right="426"/>
              <w:rPr>
                <w:sz w:val="24"/>
              </w:rPr>
            </w:pPr>
            <w:r>
              <w:rPr>
                <w:sz w:val="24"/>
              </w:rPr>
              <w:t>60</w:t>
            </w:r>
          </w:p>
        </w:tc>
        <w:tc>
          <w:tcPr>
            <w:tcW w:w="989" w:type="dxa"/>
          </w:tcPr>
          <w:p>
            <w:pPr>
              <w:pStyle w:val="TableParagraph"/>
              <w:spacing w:line="251" w:lineRule="exact"/>
              <w:ind w:right="198"/>
              <w:rPr>
                <w:sz w:val="24"/>
              </w:rPr>
            </w:pPr>
            <w:r>
              <w:rPr>
                <w:sz w:val="24"/>
              </w:rPr>
              <w:t>60</w:t>
            </w:r>
          </w:p>
        </w:tc>
      </w:tr>
    </w:tbl>
    <w:p>
      <w:pPr>
        <w:spacing w:after="0" w:line="251" w:lineRule="exact"/>
        <w:rPr>
          <w:sz w:val="24"/>
        </w:rPr>
        <w:sectPr>
          <w:pgSz w:w="12240" w:h="15840"/>
          <w:pgMar w:header="0" w:footer="738" w:top="1420" w:bottom="920" w:left="1460" w:right="1200"/>
        </w:sect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3228"/>
        <w:gridCol w:w="1269"/>
        <w:gridCol w:w="1147"/>
        <w:gridCol w:w="1205"/>
        <w:gridCol w:w="1080"/>
      </w:tblGrid>
      <w:tr>
        <w:trPr>
          <w:trHeight w:val="546" w:hRule="atLeast"/>
        </w:trPr>
        <w:tc>
          <w:tcPr>
            <w:tcW w:w="692" w:type="dxa"/>
          </w:tcPr>
          <w:p>
            <w:pPr>
              <w:pStyle w:val="TableParagraph"/>
              <w:spacing w:line="266" w:lineRule="exact"/>
              <w:ind w:left="87"/>
              <w:jc w:val="center"/>
              <w:rPr>
                <w:sz w:val="24"/>
              </w:rPr>
            </w:pPr>
            <w:r>
              <w:rPr>
                <w:sz w:val="24"/>
              </w:rPr>
              <w:t>5</w:t>
            </w:r>
          </w:p>
        </w:tc>
        <w:tc>
          <w:tcPr>
            <w:tcW w:w="3228" w:type="dxa"/>
          </w:tcPr>
          <w:p>
            <w:pPr>
              <w:pStyle w:val="TableParagraph"/>
              <w:spacing w:line="266" w:lineRule="exact"/>
              <w:ind w:left="115"/>
              <w:jc w:val="left"/>
              <w:rPr>
                <w:sz w:val="24"/>
              </w:rPr>
            </w:pPr>
            <w:r>
              <w:rPr>
                <w:sz w:val="24"/>
              </w:rPr>
              <w:t>Depuración en creatinina</w:t>
            </w:r>
          </w:p>
          <w:p>
            <w:pPr>
              <w:pStyle w:val="TableParagraph"/>
              <w:spacing w:line="261" w:lineRule="exact"/>
              <w:ind w:left="115"/>
              <w:jc w:val="left"/>
              <w:rPr>
                <w:sz w:val="24"/>
              </w:rPr>
            </w:pPr>
            <w:r>
              <w:rPr>
                <w:sz w:val="24"/>
              </w:rPr>
              <w:t>(24hrs)</w:t>
            </w:r>
          </w:p>
        </w:tc>
        <w:tc>
          <w:tcPr>
            <w:tcW w:w="1269" w:type="dxa"/>
          </w:tcPr>
          <w:p>
            <w:pPr>
              <w:pStyle w:val="TableParagraph"/>
              <w:spacing w:line="266" w:lineRule="exact"/>
              <w:ind w:right="280"/>
              <w:rPr>
                <w:sz w:val="24"/>
              </w:rPr>
            </w:pPr>
            <w:r>
              <w:rPr>
                <w:sz w:val="24"/>
              </w:rPr>
              <w:t>280</w:t>
            </w:r>
          </w:p>
        </w:tc>
        <w:tc>
          <w:tcPr>
            <w:tcW w:w="1147" w:type="dxa"/>
          </w:tcPr>
          <w:p>
            <w:pPr>
              <w:pStyle w:val="TableParagraph"/>
              <w:spacing w:line="266" w:lineRule="exact"/>
              <w:ind w:right="325"/>
              <w:rPr>
                <w:sz w:val="24"/>
              </w:rPr>
            </w:pPr>
            <w:r>
              <w:rPr>
                <w:sz w:val="24"/>
              </w:rPr>
              <w:t>220</w:t>
            </w:r>
          </w:p>
        </w:tc>
        <w:tc>
          <w:tcPr>
            <w:tcW w:w="1205" w:type="dxa"/>
          </w:tcPr>
          <w:p>
            <w:pPr>
              <w:pStyle w:val="TableParagraph"/>
              <w:spacing w:line="266" w:lineRule="exact"/>
              <w:ind w:right="339"/>
              <w:rPr>
                <w:sz w:val="24"/>
              </w:rPr>
            </w:pPr>
            <w:r>
              <w:rPr>
                <w:sz w:val="24"/>
              </w:rPr>
              <w:t>160</w:t>
            </w:r>
          </w:p>
        </w:tc>
        <w:tc>
          <w:tcPr>
            <w:tcW w:w="1080" w:type="dxa"/>
          </w:tcPr>
          <w:p>
            <w:pPr>
              <w:pStyle w:val="TableParagraph"/>
              <w:spacing w:line="266" w:lineRule="exact"/>
              <w:ind w:right="202"/>
              <w:rPr>
                <w:sz w:val="24"/>
              </w:rPr>
            </w:pPr>
            <w:r>
              <w:rPr>
                <w:sz w:val="24"/>
              </w:rPr>
              <w:t>120</w:t>
            </w:r>
          </w:p>
        </w:tc>
      </w:tr>
      <w:tr>
        <w:trPr>
          <w:trHeight w:val="551" w:hRule="atLeast"/>
        </w:trPr>
        <w:tc>
          <w:tcPr>
            <w:tcW w:w="692" w:type="dxa"/>
          </w:tcPr>
          <w:p>
            <w:pPr>
              <w:pStyle w:val="TableParagraph"/>
              <w:spacing w:line="271" w:lineRule="exact"/>
              <w:ind w:left="87"/>
              <w:jc w:val="center"/>
              <w:rPr>
                <w:sz w:val="24"/>
              </w:rPr>
            </w:pPr>
            <w:r>
              <w:rPr>
                <w:sz w:val="24"/>
              </w:rPr>
              <w:t>6</w:t>
            </w:r>
          </w:p>
        </w:tc>
        <w:tc>
          <w:tcPr>
            <w:tcW w:w="3228" w:type="dxa"/>
          </w:tcPr>
          <w:p>
            <w:pPr>
              <w:pStyle w:val="TableParagraph"/>
              <w:spacing w:line="271" w:lineRule="exact"/>
              <w:ind w:left="115"/>
              <w:jc w:val="left"/>
              <w:rPr>
                <w:sz w:val="24"/>
              </w:rPr>
            </w:pPr>
            <w:r>
              <w:rPr>
                <w:sz w:val="24"/>
              </w:rPr>
              <w:t>Electrolitos en orina (sodio,</w:t>
            </w:r>
          </w:p>
          <w:p>
            <w:pPr>
              <w:pStyle w:val="TableParagraph"/>
              <w:spacing w:line="261" w:lineRule="exact"/>
              <w:ind w:left="115"/>
              <w:jc w:val="left"/>
              <w:rPr>
                <w:sz w:val="24"/>
              </w:rPr>
            </w:pPr>
            <w:r>
              <w:rPr>
                <w:sz w:val="24"/>
              </w:rPr>
              <w:t>potasio y cloro)</w:t>
            </w:r>
          </w:p>
        </w:tc>
        <w:tc>
          <w:tcPr>
            <w:tcW w:w="1269" w:type="dxa"/>
          </w:tcPr>
          <w:p>
            <w:pPr>
              <w:pStyle w:val="TableParagraph"/>
              <w:spacing w:line="271" w:lineRule="exact"/>
              <w:ind w:right="280"/>
              <w:rPr>
                <w:sz w:val="24"/>
              </w:rPr>
            </w:pPr>
            <w:r>
              <w:rPr>
                <w:sz w:val="24"/>
              </w:rPr>
              <w:t>260</w:t>
            </w:r>
          </w:p>
        </w:tc>
        <w:tc>
          <w:tcPr>
            <w:tcW w:w="1147" w:type="dxa"/>
          </w:tcPr>
          <w:p>
            <w:pPr>
              <w:pStyle w:val="TableParagraph"/>
              <w:spacing w:line="271" w:lineRule="exact"/>
              <w:ind w:right="325"/>
              <w:rPr>
                <w:sz w:val="24"/>
              </w:rPr>
            </w:pPr>
            <w:r>
              <w:rPr>
                <w:sz w:val="24"/>
              </w:rPr>
              <w:t>220</w:t>
            </w:r>
          </w:p>
        </w:tc>
        <w:tc>
          <w:tcPr>
            <w:tcW w:w="1205" w:type="dxa"/>
          </w:tcPr>
          <w:p>
            <w:pPr>
              <w:pStyle w:val="TableParagraph"/>
              <w:spacing w:line="271" w:lineRule="exact"/>
              <w:ind w:right="339"/>
              <w:rPr>
                <w:sz w:val="24"/>
              </w:rPr>
            </w:pPr>
            <w:r>
              <w:rPr>
                <w:sz w:val="24"/>
              </w:rPr>
              <w:t>180</w:t>
            </w:r>
          </w:p>
        </w:tc>
        <w:tc>
          <w:tcPr>
            <w:tcW w:w="1080" w:type="dxa"/>
          </w:tcPr>
          <w:p>
            <w:pPr>
              <w:pStyle w:val="TableParagraph"/>
              <w:spacing w:line="271" w:lineRule="exact"/>
              <w:ind w:right="202"/>
              <w:rPr>
                <w:sz w:val="24"/>
              </w:rPr>
            </w:pPr>
            <w:r>
              <w:rPr>
                <w:sz w:val="24"/>
              </w:rPr>
              <w:t>140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3228" w:type="dxa"/>
          </w:tcPr>
          <w:p>
            <w:pPr>
              <w:pStyle w:val="TableParagraph"/>
              <w:spacing w:line="256" w:lineRule="exact"/>
              <w:ind w:left="115"/>
              <w:jc w:val="left"/>
              <w:rPr>
                <w:sz w:val="24"/>
              </w:rPr>
            </w:pPr>
            <w:r>
              <w:rPr>
                <w:sz w:val="24"/>
              </w:rPr>
              <w:t>Examen general de orina</w:t>
            </w:r>
          </w:p>
        </w:tc>
        <w:tc>
          <w:tcPr>
            <w:tcW w:w="1269"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39"/>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3228" w:type="dxa"/>
          </w:tcPr>
          <w:p>
            <w:pPr>
              <w:pStyle w:val="TableParagraph"/>
              <w:spacing w:line="256" w:lineRule="exact"/>
              <w:ind w:left="115"/>
              <w:jc w:val="left"/>
              <w:rPr>
                <w:sz w:val="24"/>
              </w:rPr>
            </w:pPr>
            <w:r>
              <w:rPr>
                <w:sz w:val="24"/>
              </w:rPr>
              <w:t>Fósforo en orina</w:t>
            </w:r>
          </w:p>
        </w:tc>
        <w:tc>
          <w:tcPr>
            <w:tcW w:w="1269" w:type="dxa"/>
          </w:tcPr>
          <w:p>
            <w:pPr>
              <w:pStyle w:val="TableParagraph"/>
              <w:spacing w:line="256" w:lineRule="exact"/>
              <w:ind w:right="280"/>
              <w:rPr>
                <w:sz w:val="24"/>
              </w:rPr>
            </w:pPr>
            <w:r>
              <w:rPr>
                <w:sz w:val="24"/>
              </w:rPr>
              <w:t>160</w:t>
            </w:r>
          </w:p>
        </w:tc>
        <w:tc>
          <w:tcPr>
            <w:tcW w:w="1147" w:type="dxa"/>
          </w:tcPr>
          <w:p>
            <w:pPr>
              <w:pStyle w:val="TableParagraph"/>
              <w:spacing w:line="256" w:lineRule="exact"/>
              <w:ind w:right="325"/>
              <w:rPr>
                <w:sz w:val="24"/>
              </w:rPr>
            </w:pPr>
            <w:r>
              <w:rPr>
                <w:sz w:val="24"/>
              </w:rPr>
              <w:t>140</w:t>
            </w:r>
          </w:p>
        </w:tc>
        <w:tc>
          <w:tcPr>
            <w:tcW w:w="1205" w:type="dxa"/>
          </w:tcPr>
          <w:p>
            <w:pPr>
              <w:pStyle w:val="TableParagraph"/>
              <w:spacing w:line="256" w:lineRule="exact"/>
              <w:ind w:right="339"/>
              <w:rPr>
                <w:sz w:val="24"/>
              </w:rPr>
            </w:pPr>
            <w:r>
              <w:rPr>
                <w:sz w:val="24"/>
              </w:rPr>
              <w:t>120</w:t>
            </w:r>
          </w:p>
        </w:tc>
        <w:tc>
          <w:tcPr>
            <w:tcW w:w="1080" w:type="dxa"/>
          </w:tcPr>
          <w:p>
            <w:pPr>
              <w:pStyle w:val="TableParagraph"/>
              <w:spacing w:line="256" w:lineRule="exact"/>
              <w:ind w:right="202"/>
              <w:rPr>
                <w:sz w:val="24"/>
              </w:rPr>
            </w:pPr>
            <w:r>
              <w:rPr>
                <w:sz w:val="24"/>
              </w:rPr>
              <w:t>120</w:t>
            </w:r>
          </w:p>
        </w:tc>
      </w:tr>
      <w:tr>
        <w:trPr>
          <w:trHeight w:val="276" w:hRule="atLeast"/>
        </w:trPr>
        <w:tc>
          <w:tcPr>
            <w:tcW w:w="692" w:type="dxa"/>
          </w:tcPr>
          <w:p>
            <w:pPr>
              <w:pStyle w:val="TableParagraph"/>
              <w:spacing w:line="256" w:lineRule="exact"/>
              <w:ind w:left="87"/>
              <w:jc w:val="center"/>
              <w:rPr>
                <w:sz w:val="24"/>
              </w:rPr>
            </w:pPr>
            <w:r>
              <w:rPr>
                <w:sz w:val="24"/>
              </w:rPr>
              <w:t>9</w:t>
            </w:r>
          </w:p>
        </w:tc>
        <w:tc>
          <w:tcPr>
            <w:tcW w:w="3228" w:type="dxa"/>
          </w:tcPr>
          <w:p>
            <w:pPr>
              <w:pStyle w:val="TableParagraph"/>
              <w:spacing w:line="256" w:lineRule="exact"/>
              <w:ind w:left="115"/>
              <w:jc w:val="left"/>
              <w:rPr>
                <w:sz w:val="24"/>
              </w:rPr>
            </w:pPr>
            <w:r>
              <w:rPr>
                <w:sz w:val="24"/>
              </w:rPr>
              <w:t>Microalbúmina</w:t>
            </w:r>
          </w:p>
        </w:tc>
        <w:tc>
          <w:tcPr>
            <w:tcW w:w="1269" w:type="dxa"/>
          </w:tcPr>
          <w:p>
            <w:pPr>
              <w:pStyle w:val="TableParagraph"/>
              <w:spacing w:line="256" w:lineRule="exact"/>
              <w:ind w:right="280"/>
              <w:rPr>
                <w:sz w:val="24"/>
              </w:rPr>
            </w:pPr>
            <w:r>
              <w:rPr>
                <w:sz w:val="24"/>
              </w:rPr>
              <w:t>260</w:t>
            </w:r>
          </w:p>
        </w:tc>
        <w:tc>
          <w:tcPr>
            <w:tcW w:w="1147" w:type="dxa"/>
          </w:tcPr>
          <w:p>
            <w:pPr>
              <w:pStyle w:val="TableParagraph"/>
              <w:spacing w:line="256" w:lineRule="exact"/>
              <w:ind w:right="325"/>
              <w:rPr>
                <w:sz w:val="24"/>
              </w:rPr>
            </w:pPr>
            <w:r>
              <w:rPr>
                <w:sz w:val="24"/>
              </w:rPr>
              <w:t>240</w:t>
            </w:r>
          </w:p>
        </w:tc>
        <w:tc>
          <w:tcPr>
            <w:tcW w:w="1205" w:type="dxa"/>
          </w:tcPr>
          <w:p>
            <w:pPr>
              <w:pStyle w:val="TableParagraph"/>
              <w:spacing w:line="256" w:lineRule="exact"/>
              <w:ind w:right="339"/>
              <w:rPr>
                <w:sz w:val="24"/>
              </w:rPr>
            </w:pPr>
            <w:r>
              <w:rPr>
                <w:sz w:val="24"/>
              </w:rPr>
              <w:t>200</w:t>
            </w:r>
          </w:p>
        </w:tc>
        <w:tc>
          <w:tcPr>
            <w:tcW w:w="1080" w:type="dxa"/>
          </w:tcPr>
          <w:p>
            <w:pPr>
              <w:pStyle w:val="TableParagraph"/>
              <w:spacing w:line="256" w:lineRule="exact"/>
              <w:ind w:right="202"/>
              <w:rPr>
                <w:sz w:val="24"/>
              </w:rPr>
            </w:pPr>
            <w:r>
              <w:rPr>
                <w:sz w:val="24"/>
              </w:rPr>
              <w:t>180</w:t>
            </w:r>
          </w:p>
        </w:tc>
      </w:tr>
      <w:tr>
        <w:trPr>
          <w:trHeight w:val="275" w:hRule="atLeast"/>
        </w:trPr>
        <w:tc>
          <w:tcPr>
            <w:tcW w:w="692" w:type="dxa"/>
          </w:tcPr>
          <w:p>
            <w:pPr>
              <w:pStyle w:val="TableParagraph"/>
              <w:spacing w:line="256" w:lineRule="exact"/>
              <w:ind w:left="269"/>
              <w:jc w:val="left"/>
              <w:rPr>
                <w:sz w:val="24"/>
              </w:rPr>
            </w:pPr>
            <w:r>
              <w:rPr>
                <w:sz w:val="24"/>
              </w:rPr>
              <w:t>10</w:t>
            </w:r>
          </w:p>
        </w:tc>
        <w:tc>
          <w:tcPr>
            <w:tcW w:w="3228" w:type="dxa"/>
          </w:tcPr>
          <w:p>
            <w:pPr>
              <w:pStyle w:val="TableParagraph"/>
              <w:spacing w:line="256" w:lineRule="exact"/>
              <w:ind w:left="115"/>
              <w:jc w:val="left"/>
              <w:rPr>
                <w:sz w:val="24"/>
              </w:rPr>
            </w:pPr>
            <w:r>
              <w:rPr>
                <w:sz w:val="24"/>
              </w:rPr>
              <w:t>Perdida nitrogenada</w:t>
            </w:r>
          </w:p>
        </w:tc>
        <w:tc>
          <w:tcPr>
            <w:tcW w:w="1269"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39"/>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5" w:hRule="atLeast"/>
        </w:trPr>
        <w:tc>
          <w:tcPr>
            <w:tcW w:w="692" w:type="dxa"/>
          </w:tcPr>
          <w:p>
            <w:pPr>
              <w:pStyle w:val="TableParagraph"/>
              <w:spacing w:line="256" w:lineRule="exact"/>
              <w:ind w:left="269"/>
              <w:jc w:val="left"/>
              <w:rPr>
                <w:sz w:val="24"/>
              </w:rPr>
            </w:pPr>
            <w:r>
              <w:rPr>
                <w:sz w:val="24"/>
              </w:rPr>
              <w:t>11</w:t>
            </w:r>
          </w:p>
        </w:tc>
        <w:tc>
          <w:tcPr>
            <w:tcW w:w="3228" w:type="dxa"/>
          </w:tcPr>
          <w:p>
            <w:pPr>
              <w:pStyle w:val="TableParagraph"/>
              <w:spacing w:line="256" w:lineRule="exact"/>
              <w:ind w:left="115"/>
              <w:jc w:val="left"/>
              <w:rPr>
                <w:sz w:val="24"/>
              </w:rPr>
            </w:pPr>
            <w:r>
              <w:rPr>
                <w:sz w:val="24"/>
              </w:rPr>
              <w:t>Proteínas totales en orina</w:t>
            </w:r>
          </w:p>
        </w:tc>
        <w:tc>
          <w:tcPr>
            <w:tcW w:w="1269" w:type="dxa"/>
          </w:tcPr>
          <w:p>
            <w:pPr>
              <w:pStyle w:val="TableParagraph"/>
              <w:spacing w:line="256" w:lineRule="exact"/>
              <w:ind w:right="280"/>
              <w:rPr>
                <w:sz w:val="24"/>
              </w:rPr>
            </w:pPr>
            <w:r>
              <w:rPr>
                <w:sz w:val="24"/>
              </w:rPr>
              <w:t>280</w:t>
            </w:r>
          </w:p>
        </w:tc>
        <w:tc>
          <w:tcPr>
            <w:tcW w:w="1147" w:type="dxa"/>
          </w:tcPr>
          <w:p>
            <w:pPr>
              <w:pStyle w:val="TableParagraph"/>
              <w:spacing w:line="256" w:lineRule="exact"/>
              <w:ind w:right="325"/>
              <w:rPr>
                <w:sz w:val="24"/>
              </w:rPr>
            </w:pPr>
            <w:r>
              <w:rPr>
                <w:sz w:val="24"/>
              </w:rPr>
              <w:t>220</w:t>
            </w:r>
          </w:p>
        </w:tc>
        <w:tc>
          <w:tcPr>
            <w:tcW w:w="1205" w:type="dxa"/>
          </w:tcPr>
          <w:p>
            <w:pPr>
              <w:pStyle w:val="TableParagraph"/>
              <w:spacing w:line="256" w:lineRule="exact"/>
              <w:ind w:right="339"/>
              <w:rPr>
                <w:sz w:val="24"/>
              </w:rPr>
            </w:pPr>
            <w:r>
              <w:rPr>
                <w:sz w:val="24"/>
              </w:rPr>
              <w:t>160</w:t>
            </w:r>
          </w:p>
        </w:tc>
        <w:tc>
          <w:tcPr>
            <w:tcW w:w="1080" w:type="dxa"/>
          </w:tcPr>
          <w:p>
            <w:pPr>
              <w:pStyle w:val="TableParagraph"/>
              <w:spacing w:line="256" w:lineRule="exact"/>
              <w:ind w:right="202"/>
              <w:rPr>
                <w:sz w:val="24"/>
              </w:rPr>
            </w:pPr>
            <w:r>
              <w:rPr>
                <w:sz w:val="24"/>
              </w:rPr>
              <w:t>120</w:t>
            </w:r>
          </w:p>
        </w:tc>
      </w:tr>
      <w:tr>
        <w:trPr>
          <w:trHeight w:val="275" w:hRule="atLeast"/>
        </w:trPr>
        <w:tc>
          <w:tcPr>
            <w:tcW w:w="692" w:type="dxa"/>
          </w:tcPr>
          <w:p>
            <w:pPr>
              <w:pStyle w:val="TableParagraph"/>
              <w:spacing w:line="256" w:lineRule="exact"/>
              <w:ind w:left="269"/>
              <w:jc w:val="left"/>
              <w:rPr>
                <w:sz w:val="24"/>
              </w:rPr>
            </w:pPr>
            <w:r>
              <w:rPr>
                <w:sz w:val="24"/>
              </w:rPr>
              <w:t>12</w:t>
            </w:r>
          </w:p>
        </w:tc>
        <w:tc>
          <w:tcPr>
            <w:tcW w:w="3228" w:type="dxa"/>
          </w:tcPr>
          <w:p>
            <w:pPr>
              <w:pStyle w:val="TableParagraph"/>
              <w:spacing w:line="256" w:lineRule="exact"/>
              <w:ind w:left="115"/>
              <w:jc w:val="left"/>
              <w:rPr>
                <w:sz w:val="24"/>
              </w:rPr>
            </w:pPr>
            <w:r>
              <w:rPr>
                <w:sz w:val="24"/>
              </w:rPr>
              <w:t>Urea en orina</w:t>
            </w:r>
          </w:p>
        </w:tc>
        <w:tc>
          <w:tcPr>
            <w:tcW w:w="1269" w:type="dxa"/>
          </w:tcPr>
          <w:p>
            <w:pPr>
              <w:pStyle w:val="TableParagraph"/>
              <w:spacing w:line="256" w:lineRule="exact"/>
              <w:ind w:right="280"/>
              <w:rPr>
                <w:sz w:val="24"/>
              </w:rPr>
            </w:pPr>
            <w:r>
              <w:rPr>
                <w:sz w:val="24"/>
              </w:rPr>
              <w:t>100</w:t>
            </w:r>
          </w:p>
        </w:tc>
        <w:tc>
          <w:tcPr>
            <w:tcW w:w="1147" w:type="dxa"/>
          </w:tcPr>
          <w:p>
            <w:pPr>
              <w:pStyle w:val="TableParagraph"/>
              <w:spacing w:line="256" w:lineRule="exact"/>
              <w:ind w:right="325"/>
              <w:rPr>
                <w:sz w:val="24"/>
              </w:rPr>
            </w:pPr>
            <w:r>
              <w:rPr>
                <w:sz w:val="24"/>
              </w:rPr>
              <w:t>80</w:t>
            </w:r>
          </w:p>
        </w:tc>
        <w:tc>
          <w:tcPr>
            <w:tcW w:w="1205" w:type="dxa"/>
          </w:tcPr>
          <w:p>
            <w:pPr>
              <w:pStyle w:val="TableParagraph"/>
              <w:spacing w:line="256" w:lineRule="exact"/>
              <w:ind w:right="339"/>
              <w:rPr>
                <w:sz w:val="24"/>
              </w:rPr>
            </w:pPr>
            <w:r>
              <w:rPr>
                <w:sz w:val="24"/>
              </w:rPr>
              <w:t>60</w:t>
            </w:r>
          </w:p>
        </w:tc>
        <w:tc>
          <w:tcPr>
            <w:tcW w:w="1080" w:type="dxa"/>
          </w:tcPr>
          <w:p>
            <w:pPr>
              <w:pStyle w:val="TableParagraph"/>
              <w:spacing w:line="256" w:lineRule="exact"/>
              <w:ind w:right="202"/>
              <w:rPr>
                <w:sz w:val="24"/>
              </w:rPr>
            </w:pPr>
            <w:r>
              <w:rPr>
                <w:sz w:val="24"/>
              </w:rPr>
              <w:t>60</w:t>
            </w:r>
          </w:p>
        </w:tc>
      </w:tr>
      <w:tr>
        <w:trPr>
          <w:trHeight w:val="552" w:hRule="atLeast"/>
        </w:trPr>
        <w:tc>
          <w:tcPr>
            <w:tcW w:w="692" w:type="dxa"/>
          </w:tcPr>
          <w:p>
            <w:pPr>
              <w:pStyle w:val="TableParagraph"/>
              <w:spacing w:line="271" w:lineRule="exact"/>
              <w:ind w:left="200"/>
              <w:jc w:val="left"/>
              <w:rPr>
                <w:b/>
                <w:sz w:val="24"/>
              </w:rPr>
            </w:pPr>
            <w:r>
              <w:rPr>
                <w:b/>
                <w:sz w:val="24"/>
              </w:rPr>
              <w:t>m 6</w:t>
            </w:r>
          </w:p>
        </w:tc>
        <w:tc>
          <w:tcPr>
            <w:tcW w:w="3228" w:type="dxa"/>
          </w:tcPr>
          <w:p>
            <w:pPr>
              <w:pStyle w:val="TableParagraph"/>
              <w:spacing w:line="271" w:lineRule="exact"/>
              <w:ind w:left="115"/>
              <w:jc w:val="left"/>
              <w:rPr>
                <w:b/>
                <w:sz w:val="24"/>
              </w:rPr>
            </w:pPr>
            <w:r>
              <w:rPr>
                <w:b/>
                <w:sz w:val="24"/>
              </w:rPr>
              <w:t>Drogas terapéuticas y de</w:t>
            </w:r>
          </w:p>
          <w:p>
            <w:pPr>
              <w:pStyle w:val="TableParagraph"/>
              <w:spacing w:line="261" w:lineRule="exact"/>
              <w:ind w:left="115"/>
              <w:jc w:val="left"/>
              <w:rPr>
                <w:b/>
                <w:sz w:val="24"/>
              </w:rPr>
            </w:pPr>
            <w:r>
              <w:rPr>
                <w:b/>
                <w:sz w:val="24"/>
              </w:rPr>
              <w:t>abuso</w:t>
            </w:r>
          </w:p>
        </w:tc>
        <w:tc>
          <w:tcPr>
            <w:tcW w:w="1269" w:type="dxa"/>
          </w:tcPr>
          <w:p>
            <w:pPr>
              <w:pStyle w:val="TableParagraph"/>
              <w:jc w:val="left"/>
              <w:rPr>
                <w:sz w:val="24"/>
              </w:rPr>
            </w:pPr>
          </w:p>
        </w:tc>
        <w:tc>
          <w:tcPr>
            <w:tcW w:w="1147" w:type="dxa"/>
          </w:tcPr>
          <w:p>
            <w:pPr>
              <w:pStyle w:val="TableParagraph"/>
              <w:jc w:val="left"/>
              <w:rPr>
                <w:sz w:val="24"/>
              </w:rPr>
            </w:pPr>
          </w:p>
        </w:tc>
        <w:tc>
          <w:tcPr>
            <w:tcW w:w="1205" w:type="dxa"/>
          </w:tcPr>
          <w:p>
            <w:pPr>
              <w:pStyle w:val="TableParagraph"/>
              <w:jc w:val="left"/>
              <w:rPr>
                <w:sz w:val="24"/>
              </w:rPr>
            </w:pPr>
          </w:p>
        </w:tc>
        <w:tc>
          <w:tcPr>
            <w:tcW w:w="1080" w:type="dxa"/>
          </w:tcPr>
          <w:p>
            <w:pPr>
              <w:pStyle w:val="TableParagraph"/>
              <w:jc w:val="left"/>
              <w:rPr>
                <w:sz w:val="24"/>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228" w:type="dxa"/>
          </w:tcPr>
          <w:p>
            <w:pPr>
              <w:pStyle w:val="TableParagraph"/>
              <w:spacing w:line="256" w:lineRule="exact"/>
              <w:ind w:left="115"/>
              <w:jc w:val="left"/>
              <w:rPr>
                <w:sz w:val="24"/>
              </w:rPr>
            </w:pPr>
            <w:r>
              <w:rPr>
                <w:sz w:val="24"/>
              </w:rPr>
              <w:t>Ácido valproico</w:t>
            </w:r>
          </w:p>
        </w:tc>
        <w:tc>
          <w:tcPr>
            <w:tcW w:w="1269" w:type="dxa"/>
          </w:tcPr>
          <w:p>
            <w:pPr>
              <w:pStyle w:val="TableParagraph"/>
              <w:spacing w:line="256" w:lineRule="exact"/>
              <w:ind w:right="280"/>
              <w:rPr>
                <w:sz w:val="24"/>
              </w:rPr>
            </w:pPr>
            <w:r>
              <w:rPr>
                <w:sz w:val="24"/>
              </w:rPr>
              <w:t>400</w:t>
            </w:r>
          </w:p>
        </w:tc>
        <w:tc>
          <w:tcPr>
            <w:tcW w:w="1147" w:type="dxa"/>
          </w:tcPr>
          <w:p>
            <w:pPr>
              <w:pStyle w:val="TableParagraph"/>
              <w:spacing w:line="256" w:lineRule="exact"/>
              <w:ind w:right="325"/>
              <w:rPr>
                <w:sz w:val="24"/>
              </w:rPr>
            </w:pPr>
            <w:r>
              <w:rPr>
                <w:sz w:val="24"/>
              </w:rPr>
              <w:t>320</w:t>
            </w:r>
          </w:p>
        </w:tc>
        <w:tc>
          <w:tcPr>
            <w:tcW w:w="1205" w:type="dxa"/>
          </w:tcPr>
          <w:p>
            <w:pPr>
              <w:pStyle w:val="TableParagraph"/>
              <w:spacing w:line="256" w:lineRule="exact"/>
              <w:ind w:right="339"/>
              <w:rPr>
                <w:sz w:val="24"/>
              </w:rPr>
            </w:pPr>
            <w:r>
              <w:rPr>
                <w:sz w:val="24"/>
              </w:rPr>
              <w:t>240</w:t>
            </w:r>
          </w:p>
        </w:tc>
        <w:tc>
          <w:tcPr>
            <w:tcW w:w="1080" w:type="dxa"/>
          </w:tcPr>
          <w:p>
            <w:pPr>
              <w:pStyle w:val="TableParagraph"/>
              <w:spacing w:line="256" w:lineRule="exact"/>
              <w:ind w:right="202"/>
              <w:rPr>
                <w:sz w:val="24"/>
              </w:rPr>
            </w:pPr>
            <w:r>
              <w:rPr>
                <w:sz w:val="24"/>
              </w:rPr>
              <w:t>180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3228" w:type="dxa"/>
          </w:tcPr>
          <w:p>
            <w:pPr>
              <w:pStyle w:val="TableParagraph"/>
              <w:spacing w:line="256" w:lineRule="exact"/>
              <w:ind w:left="115"/>
              <w:jc w:val="left"/>
              <w:rPr>
                <w:sz w:val="24"/>
              </w:rPr>
            </w:pPr>
            <w:r>
              <w:rPr>
                <w:sz w:val="24"/>
              </w:rPr>
              <w:t>Carbamazepina (CBZ)</w:t>
            </w:r>
          </w:p>
        </w:tc>
        <w:tc>
          <w:tcPr>
            <w:tcW w:w="1269" w:type="dxa"/>
          </w:tcPr>
          <w:p>
            <w:pPr>
              <w:pStyle w:val="TableParagraph"/>
              <w:spacing w:line="256" w:lineRule="exact"/>
              <w:ind w:right="280"/>
              <w:rPr>
                <w:sz w:val="24"/>
              </w:rPr>
            </w:pPr>
            <w:r>
              <w:rPr>
                <w:sz w:val="24"/>
              </w:rPr>
              <w:t>500</w:t>
            </w:r>
          </w:p>
        </w:tc>
        <w:tc>
          <w:tcPr>
            <w:tcW w:w="1147" w:type="dxa"/>
          </w:tcPr>
          <w:p>
            <w:pPr>
              <w:pStyle w:val="TableParagraph"/>
              <w:spacing w:line="256" w:lineRule="exact"/>
              <w:ind w:right="325"/>
              <w:rPr>
                <w:sz w:val="24"/>
              </w:rPr>
            </w:pPr>
            <w:r>
              <w:rPr>
                <w:sz w:val="24"/>
              </w:rPr>
              <w:t>460</w:t>
            </w:r>
          </w:p>
        </w:tc>
        <w:tc>
          <w:tcPr>
            <w:tcW w:w="1205" w:type="dxa"/>
          </w:tcPr>
          <w:p>
            <w:pPr>
              <w:pStyle w:val="TableParagraph"/>
              <w:spacing w:line="256" w:lineRule="exact"/>
              <w:ind w:right="339"/>
              <w:rPr>
                <w:sz w:val="24"/>
              </w:rPr>
            </w:pPr>
            <w:r>
              <w:rPr>
                <w:sz w:val="24"/>
              </w:rPr>
              <w:t>440</w:t>
            </w:r>
          </w:p>
        </w:tc>
        <w:tc>
          <w:tcPr>
            <w:tcW w:w="1080" w:type="dxa"/>
          </w:tcPr>
          <w:p>
            <w:pPr>
              <w:pStyle w:val="TableParagraph"/>
              <w:spacing w:line="256" w:lineRule="exact"/>
              <w:ind w:right="202"/>
              <w:rPr>
                <w:sz w:val="24"/>
              </w:rPr>
            </w:pPr>
            <w:r>
              <w:rPr>
                <w:sz w:val="24"/>
              </w:rPr>
              <w:t>400</w:t>
            </w:r>
          </w:p>
        </w:tc>
      </w:tr>
      <w:tr>
        <w:trPr>
          <w:trHeight w:val="276" w:hRule="atLeast"/>
        </w:trPr>
        <w:tc>
          <w:tcPr>
            <w:tcW w:w="692" w:type="dxa"/>
          </w:tcPr>
          <w:p>
            <w:pPr>
              <w:pStyle w:val="TableParagraph"/>
              <w:spacing w:line="256" w:lineRule="exact"/>
              <w:ind w:left="87"/>
              <w:jc w:val="center"/>
              <w:rPr>
                <w:sz w:val="24"/>
              </w:rPr>
            </w:pPr>
            <w:r>
              <w:rPr>
                <w:sz w:val="24"/>
              </w:rPr>
              <w:t>3</w:t>
            </w:r>
          </w:p>
        </w:tc>
        <w:tc>
          <w:tcPr>
            <w:tcW w:w="3228" w:type="dxa"/>
          </w:tcPr>
          <w:p>
            <w:pPr>
              <w:pStyle w:val="TableParagraph"/>
              <w:spacing w:line="256" w:lineRule="exact"/>
              <w:ind w:left="115"/>
              <w:jc w:val="left"/>
              <w:rPr>
                <w:sz w:val="24"/>
              </w:rPr>
            </w:pPr>
            <w:r>
              <w:rPr>
                <w:sz w:val="24"/>
              </w:rPr>
              <w:t>Ciclosporina 2 horas</w:t>
            </w:r>
          </w:p>
        </w:tc>
        <w:tc>
          <w:tcPr>
            <w:tcW w:w="1269" w:type="dxa"/>
          </w:tcPr>
          <w:p>
            <w:pPr>
              <w:pStyle w:val="TableParagraph"/>
              <w:spacing w:line="256" w:lineRule="exact"/>
              <w:ind w:right="280"/>
              <w:rPr>
                <w:sz w:val="24"/>
              </w:rPr>
            </w:pPr>
            <w:r>
              <w:rPr>
                <w:sz w:val="24"/>
              </w:rPr>
              <w:t>1,640</w:t>
            </w:r>
          </w:p>
        </w:tc>
        <w:tc>
          <w:tcPr>
            <w:tcW w:w="1147" w:type="dxa"/>
          </w:tcPr>
          <w:p>
            <w:pPr>
              <w:pStyle w:val="TableParagraph"/>
              <w:spacing w:line="256" w:lineRule="exact"/>
              <w:ind w:right="325"/>
              <w:rPr>
                <w:sz w:val="24"/>
              </w:rPr>
            </w:pPr>
            <w:r>
              <w:rPr>
                <w:sz w:val="24"/>
              </w:rPr>
              <w:t>1,420</w:t>
            </w:r>
          </w:p>
        </w:tc>
        <w:tc>
          <w:tcPr>
            <w:tcW w:w="1205" w:type="dxa"/>
          </w:tcPr>
          <w:p>
            <w:pPr>
              <w:pStyle w:val="TableParagraph"/>
              <w:spacing w:line="256" w:lineRule="exact"/>
              <w:ind w:right="339"/>
              <w:rPr>
                <w:sz w:val="24"/>
              </w:rPr>
            </w:pPr>
            <w:r>
              <w:rPr>
                <w:sz w:val="24"/>
              </w:rPr>
              <w:t>1,220</w:t>
            </w:r>
          </w:p>
        </w:tc>
        <w:tc>
          <w:tcPr>
            <w:tcW w:w="1080" w:type="dxa"/>
          </w:tcPr>
          <w:p>
            <w:pPr>
              <w:pStyle w:val="TableParagraph"/>
              <w:spacing w:line="256" w:lineRule="exact"/>
              <w:ind w:right="202"/>
              <w:rPr>
                <w:sz w:val="24"/>
              </w:rPr>
            </w:pPr>
            <w:r>
              <w:rPr>
                <w:sz w:val="24"/>
              </w:rPr>
              <w:t>1,000</w:t>
            </w:r>
          </w:p>
        </w:tc>
      </w:tr>
      <w:tr>
        <w:trPr>
          <w:trHeight w:val="275" w:hRule="atLeast"/>
        </w:trPr>
        <w:tc>
          <w:tcPr>
            <w:tcW w:w="692" w:type="dxa"/>
          </w:tcPr>
          <w:p>
            <w:pPr>
              <w:pStyle w:val="TableParagraph"/>
              <w:spacing w:line="256" w:lineRule="exact"/>
              <w:ind w:left="87"/>
              <w:jc w:val="center"/>
              <w:rPr>
                <w:sz w:val="24"/>
              </w:rPr>
            </w:pPr>
            <w:r>
              <w:rPr>
                <w:sz w:val="24"/>
              </w:rPr>
              <w:t>4</w:t>
            </w:r>
          </w:p>
        </w:tc>
        <w:tc>
          <w:tcPr>
            <w:tcW w:w="3228" w:type="dxa"/>
          </w:tcPr>
          <w:p>
            <w:pPr>
              <w:pStyle w:val="TableParagraph"/>
              <w:spacing w:line="256" w:lineRule="exact"/>
              <w:ind w:left="115"/>
              <w:jc w:val="left"/>
              <w:rPr>
                <w:sz w:val="24"/>
              </w:rPr>
            </w:pPr>
            <w:r>
              <w:rPr>
                <w:sz w:val="24"/>
              </w:rPr>
              <w:t>Ciclosporina 0 hrs.</w:t>
            </w:r>
          </w:p>
        </w:tc>
        <w:tc>
          <w:tcPr>
            <w:tcW w:w="1269" w:type="dxa"/>
          </w:tcPr>
          <w:p>
            <w:pPr>
              <w:pStyle w:val="TableParagraph"/>
              <w:spacing w:line="256" w:lineRule="exact"/>
              <w:ind w:right="280"/>
              <w:rPr>
                <w:sz w:val="24"/>
              </w:rPr>
            </w:pPr>
            <w:r>
              <w:rPr>
                <w:sz w:val="24"/>
              </w:rPr>
              <w:t>840</w:t>
            </w:r>
          </w:p>
        </w:tc>
        <w:tc>
          <w:tcPr>
            <w:tcW w:w="1147" w:type="dxa"/>
          </w:tcPr>
          <w:p>
            <w:pPr>
              <w:pStyle w:val="TableParagraph"/>
              <w:spacing w:line="256" w:lineRule="exact"/>
              <w:ind w:right="325"/>
              <w:rPr>
                <w:sz w:val="24"/>
              </w:rPr>
            </w:pPr>
            <w:r>
              <w:rPr>
                <w:sz w:val="24"/>
              </w:rPr>
              <w:t>780</w:t>
            </w:r>
          </w:p>
        </w:tc>
        <w:tc>
          <w:tcPr>
            <w:tcW w:w="1205" w:type="dxa"/>
          </w:tcPr>
          <w:p>
            <w:pPr>
              <w:pStyle w:val="TableParagraph"/>
              <w:spacing w:line="256" w:lineRule="exact"/>
              <w:ind w:right="339"/>
              <w:rPr>
                <w:sz w:val="24"/>
              </w:rPr>
            </w:pPr>
            <w:r>
              <w:rPr>
                <w:sz w:val="24"/>
              </w:rPr>
              <w:t>700</w:t>
            </w:r>
          </w:p>
        </w:tc>
        <w:tc>
          <w:tcPr>
            <w:tcW w:w="1080" w:type="dxa"/>
          </w:tcPr>
          <w:p>
            <w:pPr>
              <w:pStyle w:val="TableParagraph"/>
              <w:spacing w:line="256" w:lineRule="exact"/>
              <w:ind w:right="202"/>
              <w:rPr>
                <w:sz w:val="24"/>
              </w:rPr>
            </w:pPr>
            <w:r>
              <w:rPr>
                <w:sz w:val="24"/>
              </w:rPr>
              <w:t>620</w:t>
            </w:r>
          </w:p>
        </w:tc>
      </w:tr>
      <w:tr>
        <w:trPr>
          <w:trHeight w:val="276" w:hRule="atLeast"/>
        </w:trPr>
        <w:tc>
          <w:tcPr>
            <w:tcW w:w="692" w:type="dxa"/>
          </w:tcPr>
          <w:p>
            <w:pPr>
              <w:pStyle w:val="TableParagraph"/>
              <w:spacing w:line="256" w:lineRule="exact"/>
              <w:ind w:left="87"/>
              <w:jc w:val="center"/>
              <w:rPr>
                <w:sz w:val="24"/>
              </w:rPr>
            </w:pPr>
            <w:r>
              <w:rPr>
                <w:sz w:val="24"/>
              </w:rPr>
              <w:t>5</w:t>
            </w:r>
          </w:p>
        </w:tc>
        <w:tc>
          <w:tcPr>
            <w:tcW w:w="3228" w:type="dxa"/>
          </w:tcPr>
          <w:p>
            <w:pPr>
              <w:pStyle w:val="TableParagraph"/>
              <w:spacing w:line="256" w:lineRule="exact"/>
              <w:ind w:left="115"/>
              <w:jc w:val="left"/>
              <w:rPr>
                <w:sz w:val="24"/>
              </w:rPr>
            </w:pPr>
            <w:r>
              <w:rPr>
                <w:sz w:val="24"/>
              </w:rPr>
              <w:t>Difenilhidantoina (DFH)</w:t>
            </w:r>
          </w:p>
        </w:tc>
        <w:tc>
          <w:tcPr>
            <w:tcW w:w="1269" w:type="dxa"/>
          </w:tcPr>
          <w:p>
            <w:pPr>
              <w:pStyle w:val="TableParagraph"/>
              <w:spacing w:line="256" w:lineRule="exact"/>
              <w:ind w:right="280"/>
              <w:rPr>
                <w:sz w:val="24"/>
              </w:rPr>
            </w:pPr>
            <w:r>
              <w:rPr>
                <w:sz w:val="24"/>
              </w:rPr>
              <w:t>460</w:t>
            </w:r>
          </w:p>
        </w:tc>
        <w:tc>
          <w:tcPr>
            <w:tcW w:w="1147" w:type="dxa"/>
          </w:tcPr>
          <w:p>
            <w:pPr>
              <w:pStyle w:val="TableParagraph"/>
              <w:spacing w:line="256" w:lineRule="exact"/>
              <w:ind w:right="325"/>
              <w:rPr>
                <w:sz w:val="24"/>
              </w:rPr>
            </w:pPr>
            <w:r>
              <w:rPr>
                <w:sz w:val="24"/>
              </w:rPr>
              <w:t>420</w:t>
            </w:r>
          </w:p>
        </w:tc>
        <w:tc>
          <w:tcPr>
            <w:tcW w:w="1205" w:type="dxa"/>
          </w:tcPr>
          <w:p>
            <w:pPr>
              <w:pStyle w:val="TableParagraph"/>
              <w:spacing w:line="256" w:lineRule="exact"/>
              <w:ind w:right="339"/>
              <w:rPr>
                <w:sz w:val="24"/>
              </w:rPr>
            </w:pPr>
            <w:r>
              <w:rPr>
                <w:sz w:val="24"/>
              </w:rPr>
              <w:t>380</w:t>
            </w:r>
          </w:p>
        </w:tc>
        <w:tc>
          <w:tcPr>
            <w:tcW w:w="1080" w:type="dxa"/>
          </w:tcPr>
          <w:p>
            <w:pPr>
              <w:pStyle w:val="TableParagraph"/>
              <w:spacing w:line="256" w:lineRule="exact"/>
              <w:ind w:right="202"/>
              <w:rPr>
                <w:sz w:val="24"/>
              </w:rPr>
            </w:pPr>
            <w:r>
              <w:rPr>
                <w:sz w:val="24"/>
              </w:rPr>
              <w:t>360</w:t>
            </w:r>
          </w:p>
        </w:tc>
      </w:tr>
      <w:tr>
        <w:trPr>
          <w:trHeight w:val="275" w:hRule="atLeast"/>
        </w:trPr>
        <w:tc>
          <w:tcPr>
            <w:tcW w:w="692" w:type="dxa"/>
          </w:tcPr>
          <w:p>
            <w:pPr>
              <w:pStyle w:val="TableParagraph"/>
              <w:spacing w:line="256" w:lineRule="exact"/>
              <w:ind w:left="87"/>
              <w:jc w:val="center"/>
              <w:rPr>
                <w:sz w:val="24"/>
              </w:rPr>
            </w:pPr>
            <w:r>
              <w:rPr>
                <w:sz w:val="24"/>
              </w:rPr>
              <w:t>6</w:t>
            </w:r>
          </w:p>
        </w:tc>
        <w:tc>
          <w:tcPr>
            <w:tcW w:w="3228" w:type="dxa"/>
          </w:tcPr>
          <w:p>
            <w:pPr>
              <w:pStyle w:val="TableParagraph"/>
              <w:spacing w:line="256" w:lineRule="exact"/>
              <w:ind w:left="115"/>
              <w:jc w:val="left"/>
              <w:rPr>
                <w:sz w:val="24"/>
              </w:rPr>
            </w:pPr>
            <w:r>
              <w:rPr>
                <w:sz w:val="24"/>
              </w:rPr>
              <w:t>Fenobarbital (FNB)</w:t>
            </w:r>
          </w:p>
        </w:tc>
        <w:tc>
          <w:tcPr>
            <w:tcW w:w="1269" w:type="dxa"/>
          </w:tcPr>
          <w:p>
            <w:pPr>
              <w:pStyle w:val="TableParagraph"/>
              <w:spacing w:line="256" w:lineRule="exact"/>
              <w:ind w:right="280"/>
              <w:rPr>
                <w:sz w:val="24"/>
              </w:rPr>
            </w:pPr>
            <w:r>
              <w:rPr>
                <w:sz w:val="24"/>
              </w:rPr>
              <w:t>460</w:t>
            </w:r>
          </w:p>
        </w:tc>
        <w:tc>
          <w:tcPr>
            <w:tcW w:w="1147" w:type="dxa"/>
          </w:tcPr>
          <w:p>
            <w:pPr>
              <w:pStyle w:val="TableParagraph"/>
              <w:spacing w:line="256" w:lineRule="exact"/>
              <w:ind w:right="325"/>
              <w:rPr>
                <w:sz w:val="24"/>
              </w:rPr>
            </w:pPr>
            <w:r>
              <w:rPr>
                <w:sz w:val="24"/>
              </w:rPr>
              <w:t>420</w:t>
            </w:r>
          </w:p>
        </w:tc>
        <w:tc>
          <w:tcPr>
            <w:tcW w:w="1205" w:type="dxa"/>
          </w:tcPr>
          <w:p>
            <w:pPr>
              <w:pStyle w:val="TableParagraph"/>
              <w:spacing w:line="256" w:lineRule="exact"/>
              <w:ind w:right="339"/>
              <w:rPr>
                <w:sz w:val="24"/>
              </w:rPr>
            </w:pPr>
            <w:r>
              <w:rPr>
                <w:sz w:val="24"/>
              </w:rPr>
              <w:t>380</w:t>
            </w:r>
          </w:p>
        </w:tc>
        <w:tc>
          <w:tcPr>
            <w:tcW w:w="1080" w:type="dxa"/>
          </w:tcPr>
          <w:p>
            <w:pPr>
              <w:pStyle w:val="TableParagraph"/>
              <w:spacing w:line="256" w:lineRule="exact"/>
              <w:ind w:right="202"/>
              <w:rPr>
                <w:sz w:val="24"/>
              </w:rPr>
            </w:pPr>
            <w:r>
              <w:rPr>
                <w:sz w:val="24"/>
              </w:rPr>
              <w:t>360</w:t>
            </w:r>
          </w:p>
        </w:tc>
      </w:tr>
      <w:tr>
        <w:trPr>
          <w:trHeight w:val="276" w:hRule="atLeast"/>
        </w:trPr>
        <w:tc>
          <w:tcPr>
            <w:tcW w:w="692" w:type="dxa"/>
          </w:tcPr>
          <w:p>
            <w:pPr>
              <w:pStyle w:val="TableParagraph"/>
              <w:spacing w:line="256" w:lineRule="exact"/>
              <w:ind w:left="87"/>
              <w:jc w:val="center"/>
              <w:rPr>
                <w:sz w:val="24"/>
              </w:rPr>
            </w:pPr>
            <w:r>
              <w:rPr>
                <w:sz w:val="24"/>
              </w:rPr>
              <w:t>7</w:t>
            </w:r>
          </w:p>
        </w:tc>
        <w:tc>
          <w:tcPr>
            <w:tcW w:w="3228" w:type="dxa"/>
          </w:tcPr>
          <w:p>
            <w:pPr>
              <w:pStyle w:val="TableParagraph"/>
              <w:spacing w:line="256" w:lineRule="exact"/>
              <w:ind w:left="115"/>
              <w:jc w:val="left"/>
              <w:rPr>
                <w:sz w:val="24"/>
              </w:rPr>
            </w:pPr>
            <w:r>
              <w:rPr>
                <w:sz w:val="24"/>
              </w:rPr>
              <w:t>Metotrexante</w:t>
            </w:r>
          </w:p>
        </w:tc>
        <w:tc>
          <w:tcPr>
            <w:tcW w:w="1269" w:type="dxa"/>
          </w:tcPr>
          <w:p>
            <w:pPr>
              <w:pStyle w:val="TableParagraph"/>
              <w:spacing w:line="256" w:lineRule="exact"/>
              <w:ind w:right="280"/>
              <w:rPr>
                <w:sz w:val="24"/>
              </w:rPr>
            </w:pPr>
            <w:r>
              <w:rPr>
                <w:sz w:val="24"/>
              </w:rPr>
              <w:t>980</w:t>
            </w:r>
          </w:p>
        </w:tc>
        <w:tc>
          <w:tcPr>
            <w:tcW w:w="1147" w:type="dxa"/>
          </w:tcPr>
          <w:p>
            <w:pPr>
              <w:pStyle w:val="TableParagraph"/>
              <w:spacing w:line="256" w:lineRule="exact"/>
              <w:ind w:right="325"/>
              <w:rPr>
                <w:sz w:val="24"/>
              </w:rPr>
            </w:pPr>
            <w:r>
              <w:rPr>
                <w:sz w:val="24"/>
              </w:rPr>
              <w:t>820</w:t>
            </w:r>
          </w:p>
        </w:tc>
        <w:tc>
          <w:tcPr>
            <w:tcW w:w="1205" w:type="dxa"/>
          </w:tcPr>
          <w:p>
            <w:pPr>
              <w:pStyle w:val="TableParagraph"/>
              <w:spacing w:line="256" w:lineRule="exact"/>
              <w:ind w:right="339"/>
              <w:rPr>
                <w:sz w:val="24"/>
              </w:rPr>
            </w:pPr>
            <w:r>
              <w:rPr>
                <w:sz w:val="24"/>
              </w:rPr>
              <w:t>680</w:t>
            </w:r>
          </w:p>
        </w:tc>
        <w:tc>
          <w:tcPr>
            <w:tcW w:w="1080" w:type="dxa"/>
          </w:tcPr>
          <w:p>
            <w:pPr>
              <w:pStyle w:val="TableParagraph"/>
              <w:spacing w:line="256" w:lineRule="exact"/>
              <w:ind w:right="202"/>
              <w:rPr>
                <w:sz w:val="24"/>
              </w:rPr>
            </w:pPr>
            <w:r>
              <w:rPr>
                <w:sz w:val="24"/>
              </w:rPr>
              <w:t>540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3228" w:type="dxa"/>
          </w:tcPr>
          <w:p>
            <w:pPr>
              <w:pStyle w:val="TableParagraph"/>
              <w:spacing w:line="256" w:lineRule="exact"/>
              <w:ind w:left="115"/>
              <w:jc w:val="left"/>
              <w:rPr>
                <w:sz w:val="24"/>
              </w:rPr>
            </w:pPr>
            <w:r>
              <w:rPr>
                <w:sz w:val="24"/>
              </w:rPr>
              <w:t>Anfetamina</w:t>
            </w:r>
          </w:p>
        </w:tc>
        <w:tc>
          <w:tcPr>
            <w:tcW w:w="1269" w:type="dxa"/>
          </w:tcPr>
          <w:p>
            <w:pPr>
              <w:pStyle w:val="TableParagraph"/>
              <w:spacing w:line="256" w:lineRule="exact"/>
              <w:ind w:right="280"/>
              <w:rPr>
                <w:sz w:val="24"/>
              </w:rPr>
            </w:pPr>
            <w:r>
              <w:rPr>
                <w:sz w:val="24"/>
              </w:rPr>
              <w:t>360</w:t>
            </w:r>
          </w:p>
        </w:tc>
        <w:tc>
          <w:tcPr>
            <w:tcW w:w="1147" w:type="dxa"/>
          </w:tcPr>
          <w:p>
            <w:pPr>
              <w:pStyle w:val="TableParagraph"/>
              <w:spacing w:line="256" w:lineRule="exact"/>
              <w:ind w:right="325"/>
              <w:rPr>
                <w:sz w:val="24"/>
              </w:rPr>
            </w:pPr>
            <w:r>
              <w:rPr>
                <w:sz w:val="24"/>
              </w:rPr>
              <w:t>320</w:t>
            </w:r>
          </w:p>
        </w:tc>
        <w:tc>
          <w:tcPr>
            <w:tcW w:w="1205" w:type="dxa"/>
          </w:tcPr>
          <w:p>
            <w:pPr>
              <w:pStyle w:val="TableParagraph"/>
              <w:spacing w:line="256" w:lineRule="exact"/>
              <w:ind w:right="339"/>
              <w:rPr>
                <w:sz w:val="24"/>
              </w:rPr>
            </w:pPr>
            <w:r>
              <w:rPr>
                <w:sz w:val="24"/>
              </w:rPr>
              <w:t>280</w:t>
            </w:r>
          </w:p>
        </w:tc>
        <w:tc>
          <w:tcPr>
            <w:tcW w:w="1080" w:type="dxa"/>
          </w:tcPr>
          <w:p>
            <w:pPr>
              <w:pStyle w:val="TableParagraph"/>
              <w:spacing w:line="256" w:lineRule="exact"/>
              <w:ind w:right="202"/>
              <w:rPr>
                <w:sz w:val="24"/>
              </w:rPr>
            </w:pPr>
            <w:r>
              <w:rPr>
                <w:sz w:val="24"/>
              </w:rPr>
              <w:t>220</w:t>
            </w:r>
          </w:p>
        </w:tc>
      </w:tr>
      <w:tr>
        <w:trPr>
          <w:trHeight w:val="275" w:hRule="atLeast"/>
        </w:trPr>
        <w:tc>
          <w:tcPr>
            <w:tcW w:w="692" w:type="dxa"/>
          </w:tcPr>
          <w:p>
            <w:pPr>
              <w:pStyle w:val="TableParagraph"/>
              <w:spacing w:line="256" w:lineRule="exact"/>
              <w:ind w:left="87"/>
              <w:jc w:val="center"/>
              <w:rPr>
                <w:sz w:val="24"/>
              </w:rPr>
            </w:pPr>
            <w:r>
              <w:rPr>
                <w:sz w:val="24"/>
              </w:rPr>
              <w:t>9</w:t>
            </w:r>
          </w:p>
        </w:tc>
        <w:tc>
          <w:tcPr>
            <w:tcW w:w="3228" w:type="dxa"/>
          </w:tcPr>
          <w:p>
            <w:pPr>
              <w:pStyle w:val="TableParagraph"/>
              <w:spacing w:line="256" w:lineRule="exact"/>
              <w:ind w:left="115"/>
              <w:jc w:val="left"/>
              <w:rPr>
                <w:sz w:val="24"/>
              </w:rPr>
            </w:pPr>
            <w:r>
              <w:rPr>
                <w:sz w:val="24"/>
              </w:rPr>
              <w:t>Cocaína</w:t>
            </w:r>
          </w:p>
        </w:tc>
        <w:tc>
          <w:tcPr>
            <w:tcW w:w="1269" w:type="dxa"/>
          </w:tcPr>
          <w:p>
            <w:pPr>
              <w:pStyle w:val="TableParagraph"/>
              <w:spacing w:line="256" w:lineRule="exact"/>
              <w:ind w:right="280"/>
              <w:rPr>
                <w:sz w:val="24"/>
              </w:rPr>
            </w:pPr>
            <w:r>
              <w:rPr>
                <w:sz w:val="24"/>
              </w:rPr>
              <w:t>360</w:t>
            </w:r>
          </w:p>
        </w:tc>
        <w:tc>
          <w:tcPr>
            <w:tcW w:w="1147" w:type="dxa"/>
          </w:tcPr>
          <w:p>
            <w:pPr>
              <w:pStyle w:val="TableParagraph"/>
              <w:spacing w:line="256" w:lineRule="exact"/>
              <w:ind w:right="325"/>
              <w:rPr>
                <w:sz w:val="24"/>
              </w:rPr>
            </w:pPr>
            <w:r>
              <w:rPr>
                <w:sz w:val="24"/>
              </w:rPr>
              <w:t>320</w:t>
            </w:r>
          </w:p>
        </w:tc>
        <w:tc>
          <w:tcPr>
            <w:tcW w:w="1205" w:type="dxa"/>
          </w:tcPr>
          <w:p>
            <w:pPr>
              <w:pStyle w:val="TableParagraph"/>
              <w:spacing w:line="256" w:lineRule="exact"/>
              <w:ind w:right="339"/>
              <w:rPr>
                <w:sz w:val="24"/>
              </w:rPr>
            </w:pPr>
            <w:r>
              <w:rPr>
                <w:sz w:val="24"/>
              </w:rPr>
              <w:t>280</w:t>
            </w:r>
          </w:p>
        </w:tc>
        <w:tc>
          <w:tcPr>
            <w:tcW w:w="1080" w:type="dxa"/>
          </w:tcPr>
          <w:p>
            <w:pPr>
              <w:pStyle w:val="TableParagraph"/>
              <w:spacing w:line="256" w:lineRule="exact"/>
              <w:ind w:right="202"/>
              <w:rPr>
                <w:sz w:val="24"/>
              </w:rPr>
            </w:pPr>
            <w:r>
              <w:rPr>
                <w:sz w:val="24"/>
              </w:rPr>
              <w:t>220</w:t>
            </w:r>
          </w:p>
        </w:tc>
      </w:tr>
      <w:tr>
        <w:trPr>
          <w:trHeight w:val="276" w:hRule="atLeast"/>
        </w:trPr>
        <w:tc>
          <w:tcPr>
            <w:tcW w:w="692" w:type="dxa"/>
          </w:tcPr>
          <w:p>
            <w:pPr>
              <w:pStyle w:val="TableParagraph"/>
              <w:spacing w:line="256" w:lineRule="exact"/>
              <w:ind w:left="269"/>
              <w:jc w:val="left"/>
              <w:rPr>
                <w:sz w:val="24"/>
              </w:rPr>
            </w:pPr>
            <w:r>
              <w:rPr>
                <w:sz w:val="24"/>
              </w:rPr>
              <w:t>10</w:t>
            </w:r>
          </w:p>
        </w:tc>
        <w:tc>
          <w:tcPr>
            <w:tcW w:w="3228" w:type="dxa"/>
          </w:tcPr>
          <w:p>
            <w:pPr>
              <w:pStyle w:val="TableParagraph"/>
              <w:spacing w:line="256" w:lineRule="exact"/>
              <w:ind w:left="115"/>
              <w:jc w:val="left"/>
              <w:rPr>
                <w:sz w:val="24"/>
              </w:rPr>
            </w:pPr>
            <w:r>
              <w:rPr>
                <w:sz w:val="24"/>
              </w:rPr>
              <w:t>Benzodiacepina</w:t>
            </w:r>
          </w:p>
        </w:tc>
        <w:tc>
          <w:tcPr>
            <w:tcW w:w="1269" w:type="dxa"/>
          </w:tcPr>
          <w:p>
            <w:pPr>
              <w:pStyle w:val="TableParagraph"/>
              <w:spacing w:line="256" w:lineRule="exact"/>
              <w:ind w:right="280"/>
              <w:rPr>
                <w:sz w:val="24"/>
              </w:rPr>
            </w:pPr>
            <w:r>
              <w:rPr>
                <w:sz w:val="24"/>
              </w:rPr>
              <w:t>360</w:t>
            </w:r>
          </w:p>
        </w:tc>
        <w:tc>
          <w:tcPr>
            <w:tcW w:w="1147" w:type="dxa"/>
          </w:tcPr>
          <w:p>
            <w:pPr>
              <w:pStyle w:val="TableParagraph"/>
              <w:spacing w:line="256" w:lineRule="exact"/>
              <w:ind w:right="325"/>
              <w:rPr>
                <w:sz w:val="24"/>
              </w:rPr>
            </w:pPr>
            <w:r>
              <w:rPr>
                <w:sz w:val="24"/>
              </w:rPr>
              <w:t>320</w:t>
            </w:r>
          </w:p>
        </w:tc>
        <w:tc>
          <w:tcPr>
            <w:tcW w:w="1205" w:type="dxa"/>
          </w:tcPr>
          <w:p>
            <w:pPr>
              <w:pStyle w:val="TableParagraph"/>
              <w:spacing w:line="256" w:lineRule="exact"/>
              <w:ind w:right="339"/>
              <w:rPr>
                <w:sz w:val="24"/>
              </w:rPr>
            </w:pPr>
            <w:r>
              <w:rPr>
                <w:sz w:val="24"/>
              </w:rPr>
              <w:t>280</w:t>
            </w:r>
          </w:p>
        </w:tc>
        <w:tc>
          <w:tcPr>
            <w:tcW w:w="1080" w:type="dxa"/>
          </w:tcPr>
          <w:p>
            <w:pPr>
              <w:pStyle w:val="TableParagraph"/>
              <w:spacing w:line="256" w:lineRule="exact"/>
              <w:ind w:right="202"/>
              <w:rPr>
                <w:sz w:val="24"/>
              </w:rPr>
            </w:pPr>
            <w:r>
              <w:rPr>
                <w:sz w:val="24"/>
              </w:rPr>
              <w:t>220</w:t>
            </w:r>
          </w:p>
        </w:tc>
      </w:tr>
      <w:tr>
        <w:trPr>
          <w:trHeight w:val="275" w:hRule="atLeast"/>
        </w:trPr>
        <w:tc>
          <w:tcPr>
            <w:tcW w:w="692" w:type="dxa"/>
          </w:tcPr>
          <w:p>
            <w:pPr>
              <w:pStyle w:val="TableParagraph"/>
              <w:spacing w:line="256" w:lineRule="exact"/>
              <w:ind w:left="269"/>
              <w:jc w:val="left"/>
              <w:rPr>
                <w:sz w:val="24"/>
              </w:rPr>
            </w:pPr>
            <w:r>
              <w:rPr>
                <w:sz w:val="24"/>
              </w:rPr>
              <w:t>11</w:t>
            </w:r>
          </w:p>
        </w:tc>
        <w:tc>
          <w:tcPr>
            <w:tcW w:w="3228" w:type="dxa"/>
          </w:tcPr>
          <w:p>
            <w:pPr>
              <w:pStyle w:val="TableParagraph"/>
              <w:spacing w:line="256" w:lineRule="exact"/>
              <w:ind w:left="115"/>
              <w:jc w:val="left"/>
              <w:rPr>
                <w:sz w:val="24"/>
              </w:rPr>
            </w:pPr>
            <w:r>
              <w:rPr>
                <w:sz w:val="24"/>
              </w:rPr>
              <w:t>Tacrolimus</w:t>
            </w:r>
          </w:p>
        </w:tc>
        <w:tc>
          <w:tcPr>
            <w:tcW w:w="1269" w:type="dxa"/>
          </w:tcPr>
          <w:p>
            <w:pPr>
              <w:pStyle w:val="TableParagraph"/>
              <w:spacing w:line="256" w:lineRule="exact"/>
              <w:ind w:right="280"/>
              <w:rPr>
                <w:sz w:val="24"/>
              </w:rPr>
            </w:pPr>
            <w:r>
              <w:rPr>
                <w:sz w:val="24"/>
              </w:rPr>
              <w:t>960</w:t>
            </w:r>
          </w:p>
        </w:tc>
        <w:tc>
          <w:tcPr>
            <w:tcW w:w="1147" w:type="dxa"/>
          </w:tcPr>
          <w:p>
            <w:pPr>
              <w:pStyle w:val="TableParagraph"/>
              <w:spacing w:line="256" w:lineRule="exact"/>
              <w:ind w:right="325"/>
              <w:rPr>
                <w:sz w:val="24"/>
              </w:rPr>
            </w:pPr>
            <w:r>
              <w:rPr>
                <w:sz w:val="24"/>
              </w:rPr>
              <w:t>800</w:t>
            </w:r>
          </w:p>
        </w:tc>
        <w:tc>
          <w:tcPr>
            <w:tcW w:w="1205" w:type="dxa"/>
          </w:tcPr>
          <w:p>
            <w:pPr>
              <w:pStyle w:val="TableParagraph"/>
              <w:spacing w:line="256" w:lineRule="exact"/>
              <w:ind w:right="339"/>
              <w:rPr>
                <w:sz w:val="24"/>
              </w:rPr>
            </w:pPr>
            <w:r>
              <w:rPr>
                <w:sz w:val="24"/>
              </w:rPr>
              <w:t>640</w:t>
            </w:r>
          </w:p>
        </w:tc>
        <w:tc>
          <w:tcPr>
            <w:tcW w:w="1080" w:type="dxa"/>
          </w:tcPr>
          <w:p>
            <w:pPr>
              <w:pStyle w:val="TableParagraph"/>
              <w:spacing w:line="256" w:lineRule="exact"/>
              <w:ind w:right="202"/>
              <w:rPr>
                <w:sz w:val="24"/>
              </w:rPr>
            </w:pPr>
            <w:r>
              <w:rPr>
                <w:sz w:val="24"/>
              </w:rPr>
              <w:t>460</w:t>
            </w:r>
          </w:p>
        </w:tc>
      </w:tr>
      <w:tr>
        <w:trPr>
          <w:trHeight w:val="276" w:hRule="atLeast"/>
        </w:trPr>
        <w:tc>
          <w:tcPr>
            <w:tcW w:w="692" w:type="dxa"/>
          </w:tcPr>
          <w:p>
            <w:pPr>
              <w:pStyle w:val="TableParagraph"/>
              <w:spacing w:line="256" w:lineRule="exact"/>
              <w:ind w:left="269"/>
              <w:jc w:val="left"/>
              <w:rPr>
                <w:sz w:val="24"/>
              </w:rPr>
            </w:pPr>
            <w:r>
              <w:rPr>
                <w:sz w:val="24"/>
              </w:rPr>
              <w:t>12</w:t>
            </w:r>
          </w:p>
        </w:tc>
        <w:tc>
          <w:tcPr>
            <w:tcW w:w="3228" w:type="dxa"/>
          </w:tcPr>
          <w:p>
            <w:pPr>
              <w:pStyle w:val="TableParagraph"/>
              <w:spacing w:line="256" w:lineRule="exact"/>
              <w:ind w:left="115"/>
              <w:jc w:val="left"/>
              <w:rPr>
                <w:sz w:val="24"/>
              </w:rPr>
            </w:pPr>
            <w:r>
              <w:rPr>
                <w:sz w:val="24"/>
              </w:rPr>
              <w:t>Vancomicina</w:t>
            </w:r>
          </w:p>
        </w:tc>
        <w:tc>
          <w:tcPr>
            <w:tcW w:w="1269" w:type="dxa"/>
          </w:tcPr>
          <w:p>
            <w:pPr>
              <w:pStyle w:val="TableParagraph"/>
              <w:spacing w:line="256" w:lineRule="exact"/>
              <w:ind w:right="280"/>
              <w:rPr>
                <w:sz w:val="24"/>
              </w:rPr>
            </w:pPr>
            <w:r>
              <w:rPr>
                <w:sz w:val="24"/>
              </w:rPr>
              <w:t>460</w:t>
            </w:r>
          </w:p>
        </w:tc>
        <w:tc>
          <w:tcPr>
            <w:tcW w:w="1147" w:type="dxa"/>
          </w:tcPr>
          <w:p>
            <w:pPr>
              <w:pStyle w:val="TableParagraph"/>
              <w:spacing w:line="256" w:lineRule="exact"/>
              <w:ind w:right="325"/>
              <w:rPr>
                <w:sz w:val="24"/>
              </w:rPr>
            </w:pPr>
            <w:r>
              <w:rPr>
                <w:sz w:val="24"/>
              </w:rPr>
              <w:t>380</w:t>
            </w:r>
          </w:p>
        </w:tc>
        <w:tc>
          <w:tcPr>
            <w:tcW w:w="1205" w:type="dxa"/>
          </w:tcPr>
          <w:p>
            <w:pPr>
              <w:pStyle w:val="TableParagraph"/>
              <w:spacing w:line="256" w:lineRule="exact"/>
              <w:ind w:right="339"/>
              <w:rPr>
                <w:sz w:val="24"/>
              </w:rPr>
            </w:pPr>
            <w:r>
              <w:rPr>
                <w:sz w:val="24"/>
              </w:rPr>
              <w:t>300</w:t>
            </w:r>
          </w:p>
        </w:tc>
        <w:tc>
          <w:tcPr>
            <w:tcW w:w="1080" w:type="dxa"/>
          </w:tcPr>
          <w:p>
            <w:pPr>
              <w:pStyle w:val="TableParagraph"/>
              <w:spacing w:line="256" w:lineRule="exact"/>
              <w:ind w:right="202"/>
              <w:rPr>
                <w:sz w:val="24"/>
              </w:rPr>
            </w:pPr>
            <w:r>
              <w:rPr>
                <w:sz w:val="24"/>
              </w:rPr>
              <w:t>200</w:t>
            </w:r>
          </w:p>
        </w:tc>
      </w:tr>
      <w:tr>
        <w:trPr>
          <w:trHeight w:val="276" w:hRule="atLeast"/>
        </w:trPr>
        <w:tc>
          <w:tcPr>
            <w:tcW w:w="692" w:type="dxa"/>
          </w:tcPr>
          <w:p>
            <w:pPr>
              <w:pStyle w:val="TableParagraph"/>
              <w:spacing w:line="256" w:lineRule="exact"/>
              <w:ind w:left="200"/>
              <w:jc w:val="left"/>
              <w:rPr>
                <w:b/>
                <w:sz w:val="24"/>
              </w:rPr>
            </w:pPr>
            <w:r>
              <w:rPr>
                <w:b/>
                <w:sz w:val="24"/>
              </w:rPr>
              <w:t>m 7</w:t>
            </w:r>
          </w:p>
        </w:tc>
        <w:tc>
          <w:tcPr>
            <w:tcW w:w="3228" w:type="dxa"/>
          </w:tcPr>
          <w:p>
            <w:pPr>
              <w:pStyle w:val="TableParagraph"/>
              <w:spacing w:line="256" w:lineRule="exact"/>
              <w:ind w:left="115"/>
              <w:jc w:val="left"/>
              <w:rPr>
                <w:b/>
                <w:sz w:val="24"/>
              </w:rPr>
            </w:pPr>
            <w:r>
              <w:rPr>
                <w:b/>
                <w:sz w:val="24"/>
              </w:rPr>
              <w:t>Serología</w:t>
            </w:r>
          </w:p>
        </w:tc>
        <w:tc>
          <w:tcPr>
            <w:tcW w:w="1269"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1080" w:type="dxa"/>
          </w:tcPr>
          <w:p>
            <w:pPr>
              <w:pStyle w:val="TableParagraph"/>
              <w:jc w:val="left"/>
              <w:rPr>
                <w:sz w:val="20"/>
              </w:rPr>
            </w:pPr>
          </w:p>
        </w:tc>
      </w:tr>
      <w:tr>
        <w:trPr>
          <w:trHeight w:val="276" w:hRule="atLeast"/>
        </w:trPr>
        <w:tc>
          <w:tcPr>
            <w:tcW w:w="692" w:type="dxa"/>
          </w:tcPr>
          <w:p>
            <w:pPr>
              <w:pStyle w:val="TableParagraph"/>
              <w:spacing w:line="256" w:lineRule="exact"/>
              <w:ind w:left="87"/>
              <w:jc w:val="center"/>
              <w:rPr>
                <w:sz w:val="24"/>
              </w:rPr>
            </w:pPr>
            <w:r>
              <w:rPr>
                <w:sz w:val="24"/>
              </w:rPr>
              <w:t>1</w:t>
            </w:r>
          </w:p>
        </w:tc>
        <w:tc>
          <w:tcPr>
            <w:tcW w:w="3228" w:type="dxa"/>
          </w:tcPr>
          <w:p>
            <w:pPr>
              <w:pStyle w:val="TableParagraph"/>
              <w:spacing w:line="256" w:lineRule="exact"/>
              <w:ind w:left="115"/>
              <w:jc w:val="left"/>
              <w:rPr>
                <w:sz w:val="24"/>
              </w:rPr>
            </w:pPr>
            <w:r>
              <w:rPr>
                <w:sz w:val="24"/>
              </w:rPr>
              <w:t>Factor reumatoide (FR)</w:t>
            </w:r>
          </w:p>
        </w:tc>
        <w:tc>
          <w:tcPr>
            <w:tcW w:w="1269" w:type="dxa"/>
          </w:tcPr>
          <w:p>
            <w:pPr>
              <w:pStyle w:val="TableParagraph"/>
              <w:spacing w:line="256" w:lineRule="exact"/>
              <w:ind w:right="280"/>
              <w:rPr>
                <w:sz w:val="24"/>
              </w:rPr>
            </w:pPr>
            <w:r>
              <w:rPr>
                <w:sz w:val="24"/>
              </w:rPr>
              <w:t>180</w:t>
            </w:r>
          </w:p>
        </w:tc>
        <w:tc>
          <w:tcPr>
            <w:tcW w:w="1147" w:type="dxa"/>
          </w:tcPr>
          <w:p>
            <w:pPr>
              <w:pStyle w:val="TableParagraph"/>
              <w:spacing w:line="256" w:lineRule="exact"/>
              <w:ind w:right="325"/>
              <w:rPr>
                <w:sz w:val="24"/>
              </w:rPr>
            </w:pPr>
            <w:r>
              <w:rPr>
                <w:sz w:val="24"/>
              </w:rPr>
              <w:t>140</w:t>
            </w:r>
          </w:p>
        </w:tc>
        <w:tc>
          <w:tcPr>
            <w:tcW w:w="1205" w:type="dxa"/>
          </w:tcPr>
          <w:p>
            <w:pPr>
              <w:pStyle w:val="TableParagraph"/>
              <w:spacing w:line="256" w:lineRule="exact"/>
              <w:ind w:right="339"/>
              <w:rPr>
                <w:sz w:val="24"/>
              </w:rPr>
            </w:pPr>
            <w:r>
              <w:rPr>
                <w:sz w:val="24"/>
              </w:rPr>
              <w:t>100</w:t>
            </w:r>
          </w:p>
        </w:tc>
        <w:tc>
          <w:tcPr>
            <w:tcW w:w="1080" w:type="dxa"/>
          </w:tcPr>
          <w:p>
            <w:pPr>
              <w:pStyle w:val="TableParagraph"/>
              <w:spacing w:line="256" w:lineRule="exact"/>
              <w:ind w:right="202"/>
              <w:rPr>
                <w:sz w:val="24"/>
              </w:rPr>
            </w:pPr>
            <w:r>
              <w:rPr>
                <w:sz w:val="24"/>
              </w:rPr>
              <w:t>60</w:t>
            </w:r>
          </w:p>
        </w:tc>
      </w:tr>
      <w:tr>
        <w:trPr>
          <w:trHeight w:val="276" w:hRule="atLeast"/>
        </w:trPr>
        <w:tc>
          <w:tcPr>
            <w:tcW w:w="692" w:type="dxa"/>
          </w:tcPr>
          <w:p>
            <w:pPr>
              <w:pStyle w:val="TableParagraph"/>
              <w:spacing w:line="256" w:lineRule="exact"/>
              <w:ind w:left="87"/>
              <w:jc w:val="center"/>
              <w:rPr>
                <w:sz w:val="24"/>
              </w:rPr>
            </w:pPr>
            <w:r>
              <w:rPr>
                <w:sz w:val="24"/>
              </w:rPr>
              <w:t>2</w:t>
            </w:r>
          </w:p>
        </w:tc>
        <w:tc>
          <w:tcPr>
            <w:tcW w:w="3228" w:type="dxa"/>
          </w:tcPr>
          <w:p>
            <w:pPr>
              <w:pStyle w:val="TableParagraph"/>
              <w:spacing w:line="256" w:lineRule="exact"/>
              <w:ind w:left="115"/>
              <w:jc w:val="left"/>
              <w:rPr>
                <w:sz w:val="24"/>
              </w:rPr>
            </w:pPr>
            <w:r>
              <w:rPr>
                <w:sz w:val="24"/>
              </w:rPr>
              <w:t>2-Mercapto etanol</w:t>
            </w:r>
          </w:p>
        </w:tc>
        <w:tc>
          <w:tcPr>
            <w:tcW w:w="1269" w:type="dxa"/>
          </w:tcPr>
          <w:p>
            <w:pPr>
              <w:pStyle w:val="TableParagraph"/>
              <w:spacing w:line="256" w:lineRule="exact"/>
              <w:ind w:right="280"/>
              <w:rPr>
                <w:sz w:val="24"/>
              </w:rPr>
            </w:pPr>
            <w:r>
              <w:rPr>
                <w:sz w:val="24"/>
              </w:rPr>
              <w:t>380</w:t>
            </w:r>
          </w:p>
        </w:tc>
        <w:tc>
          <w:tcPr>
            <w:tcW w:w="1147" w:type="dxa"/>
          </w:tcPr>
          <w:p>
            <w:pPr>
              <w:pStyle w:val="TableParagraph"/>
              <w:spacing w:line="256" w:lineRule="exact"/>
              <w:ind w:right="325"/>
              <w:rPr>
                <w:sz w:val="24"/>
              </w:rPr>
            </w:pPr>
            <w:r>
              <w:rPr>
                <w:sz w:val="24"/>
              </w:rPr>
              <w:t>340</w:t>
            </w:r>
          </w:p>
        </w:tc>
        <w:tc>
          <w:tcPr>
            <w:tcW w:w="1205" w:type="dxa"/>
          </w:tcPr>
          <w:p>
            <w:pPr>
              <w:pStyle w:val="TableParagraph"/>
              <w:spacing w:line="256" w:lineRule="exact"/>
              <w:ind w:right="339"/>
              <w:rPr>
                <w:sz w:val="24"/>
              </w:rPr>
            </w:pPr>
            <w:r>
              <w:rPr>
                <w:sz w:val="24"/>
              </w:rPr>
              <w:t>300</w:t>
            </w:r>
          </w:p>
        </w:tc>
        <w:tc>
          <w:tcPr>
            <w:tcW w:w="1080" w:type="dxa"/>
          </w:tcPr>
          <w:p>
            <w:pPr>
              <w:pStyle w:val="TableParagraph"/>
              <w:spacing w:line="256" w:lineRule="exact"/>
              <w:ind w:right="202"/>
              <w:rPr>
                <w:sz w:val="24"/>
              </w:rPr>
            </w:pPr>
            <w:r>
              <w:rPr>
                <w:sz w:val="24"/>
              </w:rPr>
              <w:t>240</w:t>
            </w:r>
          </w:p>
        </w:tc>
      </w:tr>
      <w:tr>
        <w:trPr>
          <w:trHeight w:val="552" w:hRule="atLeast"/>
        </w:trPr>
        <w:tc>
          <w:tcPr>
            <w:tcW w:w="692" w:type="dxa"/>
          </w:tcPr>
          <w:p>
            <w:pPr>
              <w:pStyle w:val="TableParagraph"/>
              <w:spacing w:line="271" w:lineRule="exact"/>
              <w:ind w:left="87"/>
              <w:jc w:val="center"/>
              <w:rPr>
                <w:sz w:val="24"/>
              </w:rPr>
            </w:pPr>
            <w:r>
              <w:rPr>
                <w:sz w:val="24"/>
              </w:rPr>
              <w:t>3</w:t>
            </w:r>
          </w:p>
        </w:tc>
        <w:tc>
          <w:tcPr>
            <w:tcW w:w="3228" w:type="dxa"/>
          </w:tcPr>
          <w:p>
            <w:pPr>
              <w:pStyle w:val="TableParagraph"/>
              <w:spacing w:line="271" w:lineRule="exact"/>
              <w:ind w:left="115"/>
              <w:jc w:val="left"/>
              <w:rPr>
                <w:sz w:val="24"/>
              </w:rPr>
            </w:pPr>
            <w:r>
              <w:rPr>
                <w:sz w:val="24"/>
              </w:rPr>
              <w:t>Prueba de embarazo</w:t>
            </w:r>
          </w:p>
          <w:p>
            <w:pPr>
              <w:pStyle w:val="TableParagraph"/>
              <w:spacing w:line="261" w:lineRule="exact"/>
              <w:ind w:left="115"/>
              <w:jc w:val="left"/>
              <w:rPr>
                <w:sz w:val="24"/>
              </w:rPr>
            </w:pPr>
            <w:r>
              <w:rPr>
                <w:sz w:val="24"/>
              </w:rPr>
              <w:t>cualitativa (suero u orina)</w:t>
            </w:r>
          </w:p>
        </w:tc>
        <w:tc>
          <w:tcPr>
            <w:tcW w:w="1269" w:type="dxa"/>
          </w:tcPr>
          <w:p>
            <w:pPr>
              <w:pStyle w:val="TableParagraph"/>
              <w:spacing w:line="271" w:lineRule="exact"/>
              <w:ind w:right="280"/>
              <w:rPr>
                <w:sz w:val="24"/>
              </w:rPr>
            </w:pPr>
            <w:r>
              <w:rPr>
                <w:sz w:val="24"/>
              </w:rPr>
              <w:t>160</w:t>
            </w:r>
          </w:p>
        </w:tc>
        <w:tc>
          <w:tcPr>
            <w:tcW w:w="1147" w:type="dxa"/>
          </w:tcPr>
          <w:p>
            <w:pPr>
              <w:pStyle w:val="TableParagraph"/>
              <w:spacing w:line="271" w:lineRule="exact"/>
              <w:ind w:right="325"/>
              <w:rPr>
                <w:sz w:val="24"/>
              </w:rPr>
            </w:pPr>
            <w:r>
              <w:rPr>
                <w:sz w:val="24"/>
              </w:rPr>
              <w:t>140</w:t>
            </w:r>
          </w:p>
        </w:tc>
        <w:tc>
          <w:tcPr>
            <w:tcW w:w="1205" w:type="dxa"/>
          </w:tcPr>
          <w:p>
            <w:pPr>
              <w:pStyle w:val="TableParagraph"/>
              <w:spacing w:line="271" w:lineRule="exact"/>
              <w:ind w:right="339"/>
              <w:rPr>
                <w:sz w:val="24"/>
              </w:rPr>
            </w:pPr>
            <w:r>
              <w:rPr>
                <w:sz w:val="24"/>
              </w:rPr>
              <w:t>120</w:t>
            </w:r>
          </w:p>
        </w:tc>
        <w:tc>
          <w:tcPr>
            <w:tcW w:w="1080" w:type="dxa"/>
          </w:tcPr>
          <w:p>
            <w:pPr>
              <w:pStyle w:val="TableParagraph"/>
              <w:spacing w:line="271" w:lineRule="exact"/>
              <w:ind w:right="202"/>
              <w:rPr>
                <w:sz w:val="24"/>
              </w:rPr>
            </w:pPr>
            <w:r>
              <w:rPr>
                <w:sz w:val="24"/>
              </w:rPr>
              <w:t>100</w:t>
            </w:r>
          </w:p>
        </w:tc>
      </w:tr>
      <w:tr>
        <w:trPr>
          <w:trHeight w:val="275" w:hRule="atLeast"/>
        </w:trPr>
        <w:tc>
          <w:tcPr>
            <w:tcW w:w="692" w:type="dxa"/>
          </w:tcPr>
          <w:p>
            <w:pPr>
              <w:pStyle w:val="TableParagraph"/>
              <w:spacing w:line="256" w:lineRule="exact"/>
              <w:ind w:left="87"/>
              <w:jc w:val="center"/>
              <w:rPr>
                <w:sz w:val="24"/>
              </w:rPr>
            </w:pPr>
            <w:r>
              <w:rPr>
                <w:sz w:val="24"/>
              </w:rPr>
              <w:t>4</w:t>
            </w:r>
          </w:p>
        </w:tc>
        <w:tc>
          <w:tcPr>
            <w:tcW w:w="3228" w:type="dxa"/>
          </w:tcPr>
          <w:p>
            <w:pPr>
              <w:pStyle w:val="TableParagraph"/>
              <w:spacing w:line="256" w:lineRule="exact"/>
              <w:ind w:left="115"/>
              <w:jc w:val="left"/>
              <w:rPr>
                <w:sz w:val="24"/>
              </w:rPr>
            </w:pPr>
            <w:r>
              <w:rPr>
                <w:sz w:val="24"/>
              </w:rPr>
              <w:t>Reacciones febriles</w:t>
            </w:r>
          </w:p>
        </w:tc>
        <w:tc>
          <w:tcPr>
            <w:tcW w:w="1269" w:type="dxa"/>
          </w:tcPr>
          <w:p>
            <w:pPr>
              <w:pStyle w:val="TableParagraph"/>
              <w:spacing w:line="256" w:lineRule="exact"/>
              <w:ind w:right="280"/>
              <w:rPr>
                <w:sz w:val="24"/>
              </w:rPr>
            </w:pPr>
            <w:r>
              <w:rPr>
                <w:sz w:val="24"/>
              </w:rPr>
              <w:t>120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39"/>
              <w:rPr>
                <w:sz w:val="24"/>
              </w:rPr>
            </w:pPr>
            <w:r>
              <w:rPr>
                <w:sz w:val="24"/>
              </w:rPr>
              <w:t>100</w:t>
            </w:r>
          </w:p>
        </w:tc>
        <w:tc>
          <w:tcPr>
            <w:tcW w:w="1080" w:type="dxa"/>
          </w:tcPr>
          <w:p>
            <w:pPr>
              <w:pStyle w:val="TableParagraph"/>
              <w:spacing w:line="256" w:lineRule="exact"/>
              <w:ind w:right="202"/>
              <w:rPr>
                <w:sz w:val="24"/>
              </w:rPr>
            </w:pPr>
            <w:r>
              <w:rPr>
                <w:sz w:val="24"/>
              </w:rPr>
              <w:t>60</w:t>
            </w:r>
          </w:p>
        </w:tc>
      </w:tr>
      <w:tr>
        <w:trPr>
          <w:trHeight w:val="275" w:hRule="atLeast"/>
        </w:trPr>
        <w:tc>
          <w:tcPr>
            <w:tcW w:w="692" w:type="dxa"/>
          </w:tcPr>
          <w:p>
            <w:pPr>
              <w:pStyle w:val="TableParagraph"/>
              <w:spacing w:line="256" w:lineRule="exact"/>
              <w:ind w:left="87"/>
              <w:jc w:val="center"/>
              <w:rPr>
                <w:sz w:val="24"/>
              </w:rPr>
            </w:pPr>
            <w:r>
              <w:rPr>
                <w:sz w:val="24"/>
              </w:rPr>
              <w:t>5</w:t>
            </w:r>
          </w:p>
        </w:tc>
        <w:tc>
          <w:tcPr>
            <w:tcW w:w="3228" w:type="dxa"/>
          </w:tcPr>
          <w:p>
            <w:pPr>
              <w:pStyle w:val="TableParagraph"/>
              <w:spacing w:line="256" w:lineRule="exact"/>
              <w:ind w:left="115"/>
              <w:jc w:val="left"/>
              <w:rPr>
                <w:sz w:val="24"/>
              </w:rPr>
            </w:pPr>
            <w:r>
              <w:rPr>
                <w:sz w:val="24"/>
              </w:rPr>
              <w:t>Antiestreptolisinas</w:t>
            </w:r>
          </w:p>
        </w:tc>
        <w:tc>
          <w:tcPr>
            <w:tcW w:w="1269" w:type="dxa"/>
          </w:tcPr>
          <w:p>
            <w:pPr>
              <w:pStyle w:val="TableParagraph"/>
              <w:spacing w:line="256" w:lineRule="exact"/>
              <w:ind w:right="280"/>
              <w:rPr>
                <w:sz w:val="24"/>
              </w:rPr>
            </w:pPr>
            <w:r>
              <w:rPr>
                <w:sz w:val="24"/>
              </w:rPr>
              <w:t>120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39"/>
              <w:rPr>
                <w:sz w:val="24"/>
              </w:rPr>
            </w:pPr>
            <w:r>
              <w:rPr>
                <w:sz w:val="24"/>
              </w:rPr>
              <w:t>100</w:t>
            </w:r>
          </w:p>
        </w:tc>
        <w:tc>
          <w:tcPr>
            <w:tcW w:w="1080" w:type="dxa"/>
          </w:tcPr>
          <w:p>
            <w:pPr>
              <w:pStyle w:val="TableParagraph"/>
              <w:spacing w:line="256" w:lineRule="exact"/>
              <w:ind w:right="202"/>
              <w:rPr>
                <w:sz w:val="24"/>
              </w:rPr>
            </w:pPr>
            <w:r>
              <w:rPr>
                <w:sz w:val="24"/>
              </w:rPr>
              <w:t>60</w:t>
            </w:r>
          </w:p>
        </w:tc>
      </w:tr>
      <w:tr>
        <w:trPr>
          <w:trHeight w:val="276" w:hRule="atLeast"/>
        </w:trPr>
        <w:tc>
          <w:tcPr>
            <w:tcW w:w="692" w:type="dxa"/>
          </w:tcPr>
          <w:p>
            <w:pPr>
              <w:pStyle w:val="TableParagraph"/>
              <w:spacing w:line="256" w:lineRule="exact"/>
              <w:ind w:left="87"/>
              <w:jc w:val="center"/>
              <w:rPr>
                <w:sz w:val="24"/>
              </w:rPr>
            </w:pPr>
            <w:r>
              <w:rPr>
                <w:sz w:val="24"/>
              </w:rPr>
              <w:t>6</w:t>
            </w:r>
          </w:p>
        </w:tc>
        <w:tc>
          <w:tcPr>
            <w:tcW w:w="3228" w:type="dxa"/>
          </w:tcPr>
          <w:p>
            <w:pPr>
              <w:pStyle w:val="TableParagraph"/>
              <w:spacing w:line="256" w:lineRule="exact"/>
              <w:ind w:left="115"/>
              <w:jc w:val="left"/>
              <w:rPr>
                <w:sz w:val="24"/>
              </w:rPr>
            </w:pPr>
            <w:r>
              <w:rPr>
                <w:sz w:val="24"/>
              </w:rPr>
              <w:t>Rosa de bengala</w:t>
            </w:r>
          </w:p>
        </w:tc>
        <w:tc>
          <w:tcPr>
            <w:tcW w:w="1269" w:type="dxa"/>
          </w:tcPr>
          <w:p>
            <w:pPr>
              <w:pStyle w:val="TableParagraph"/>
              <w:spacing w:line="256" w:lineRule="exact"/>
              <w:ind w:right="280"/>
              <w:rPr>
                <w:sz w:val="24"/>
              </w:rPr>
            </w:pPr>
            <w:r>
              <w:rPr>
                <w:sz w:val="24"/>
              </w:rPr>
              <w:t>120</w:t>
            </w:r>
          </w:p>
        </w:tc>
        <w:tc>
          <w:tcPr>
            <w:tcW w:w="1147" w:type="dxa"/>
          </w:tcPr>
          <w:p>
            <w:pPr>
              <w:pStyle w:val="TableParagraph"/>
              <w:spacing w:line="256" w:lineRule="exact"/>
              <w:ind w:right="325"/>
              <w:rPr>
                <w:sz w:val="24"/>
              </w:rPr>
            </w:pPr>
            <w:r>
              <w:rPr>
                <w:sz w:val="24"/>
              </w:rPr>
              <w:t>100</w:t>
            </w:r>
          </w:p>
        </w:tc>
        <w:tc>
          <w:tcPr>
            <w:tcW w:w="1205" w:type="dxa"/>
          </w:tcPr>
          <w:p>
            <w:pPr>
              <w:pStyle w:val="TableParagraph"/>
              <w:spacing w:line="256" w:lineRule="exact"/>
              <w:ind w:right="339"/>
              <w:rPr>
                <w:sz w:val="24"/>
              </w:rPr>
            </w:pPr>
            <w:r>
              <w:rPr>
                <w:sz w:val="24"/>
              </w:rPr>
              <w:t>80</w:t>
            </w:r>
          </w:p>
        </w:tc>
        <w:tc>
          <w:tcPr>
            <w:tcW w:w="1080" w:type="dxa"/>
          </w:tcPr>
          <w:p>
            <w:pPr>
              <w:pStyle w:val="TableParagraph"/>
              <w:spacing w:line="256" w:lineRule="exact"/>
              <w:ind w:right="202"/>
              <w:rPr>
                <w:sz w:val="24"/>
              </w:rPr>
            </w:pPr>
            <w:r>
              <w:rPr>
                <w:sz w:val="24"/>
              </w:rPr>
              <w:t>60</w:t>
            </w:r>
          </w:p>
        </w:tc>
      </w:tr>
      <w:tr>
        <w:trPr>
          <w:trHeight w:val="275" w:hRule="atLeast"/>
        </w:trPr>
        <w:tc>
          <w:tcPr>
            <w:tcW w:w="692" w:type="dxa"/>
          </w:tcPr>
          <w:p>
            <w:pPr>
              <w:pStyle w:val="TableParagraph"/>
              <w:spacing w:line="256" w:lineRule="exact"/>
              <w:ind w:left="87"/>
              <w:jc w:val="center"/>
              <w:rPr>
                <w:sz w:val="24"/>
              </w:rPr>
            </w:pPr>
            <w:r>
              <w:rPr>
                <w:sz w:val="24"/>
              </w:rPr>
              <w:t>7</w:t>
            </w:r>
          </w:p>
        </w:tc>
        <w:tc>
          <w:tcPr>
            <w:tcW w:w="3228" w:type="dxa"/>
          </w:tcPr>
          <w:p>
            <w:pPr>
              <w:pStyle w:val="TableParagraph"/>
              <w:spacing w:line="256" w:lineRule="exact"/>
              <w:ind w:left="115"/>
              <w:jc w:val="left"/>
              <w:rPr>
                <w:sz w:val="24"/>
              </w:rPr>
            </w:pPr>
            <w:r>
              <w:rPr>
                <w:sz w:val="24"/>
              </w:rPr>
              <w:t>V D R L</w:t>
            </w:r>
          </w:p>
        </w:tc>
        <w:tc>
          <w:tcPr>
            <w:tcW w:w="1269" w:type="dxa"/>
          </w:tcPr>
          <w:p>
            <w:pPr>
              <w:pStyle w:val="TableParagraph"/>
              <w:spacing w:line="256" w:lineRule="exact"/>
              <w:ind w:right="280"/>
              <w:rPr>
                <w:sz w:val="24"/>
              </w:rPr>
            </w:pPr>
            <w:r>
              <w:rPr>
                <w:sz w:val="24"/>
              </w:rPr>
              <w:t>140</w:t>
            </w:r>
          </w:p>
        </w:tc>
        <w:tc>
          <w:tcPr>
            <w:tcW w:w="1147" w:type="dxa"/>
          </w:tcPr>
          <w:p>
            <w:pPr>
              <w:pStyle w:val="TableParagraph"/>
              <w:spacing w:line="256" w:lineRule="exact"/>
              <w:ind w:right="325"/>
              <w:rPr>
                <w:sz w:val="24"/>
              </w:rPr>
            </w:pPr>
            <w:r>
              <w:rPr>
                <w:sz w:val="24"/>
              </w:rPr>
              <w:t>120</w:t>
            </w:r>
          </w:p>
        </w:tc>
        <w:tc>
          <w:tcPr>
            <w:tcW w:w="1205" w:type="dxa"/>
          </w:tcPr>
          <w:p>
            <w:pPr>
              <w:pStyle w:val="TableParagraph"/>
              <w:spacing w:line="256" w:lineRule="exact"/>
              <w:ind w:right="339"/>
              <w:rPr>
                <w:sz w:val="24"/>
              </w:rPr>
            </w:pPr>
            <w:r>
              <w:rPr>
                <w:sz w:val="24"/>
              </w:rPr>
              <w:t>120</w:t>
            </w:r>
          </w:p>
        </w:tc>
        <w:tc>
          <w:tcPr>
            <w:tcW w:w="1080" w:type="dxa"/>
          </w:tcPr>
          <w:p>
            <w:pPr>
              <w:pStyle w:val="TableParagraph"/>
              <w:spacing w:line="256" w:lineRule="exact"/>
              <w:ind w:right="202"/>
              <w:rPr>
                <w:sz w:val="24"/>
              </w:rPr>
            </w:pPr>
            <w:r>
              <w:rPr>
                <w:sz w:val="24"/>
              </w:rPr>
              <w:t>100</w:t>
            </w:r>
          </w:p>
        </w:tc>
      </w:tr>
      <w:tr>
        <w:trPr>
          <w:trHeight w:val="276" w:hRule="atLeast"/>
        </w:trPr>
        <w:tc>
          <w:tcPr>
            <w:tcW w:w="692" w:type="dxa"/>
          </w:tcPr>
          <w:p>
            <w:pPr>
              <w:pStyle w:val="TableParagraph"/>
              <w:spacing w:line="256" w:lineRule="exact"/>
              <w:ind w:left="87"/>
              <w:jc w:val="center"/>
              <w:rPr>
                <w:sz w:val="24"/>
              </w:rPr>
            </w:pPr>
            <w:r>
              <w:rPr>
                <w:sz w:val="24"/>
              </w:rPr>
              <w:t>8</w:t>
            </w:r>
          </w:p>
        </w:tc>
        <w:tc>
          <w:tcPr>
            <w:tcW w:w="3228" w:type="dxa"/>
          </w:tcPr>
          <w:p>
            <w:pPr>
              <w:pStyle w:val="TableParagraph"/>
              <w:spacing w:line="256" w:lineRule="exact"/>
              <w:ind w:left="115"/>
              <w:jc w:val="left"/>
              <w:rPr>
                <w:sz w:val="24"/>
              </w:rPr>
            </w:pPr>
            <w:r>
              <w:rPr>
                <w:sz w:val="24"/>
              </w:rPr>
              <w:t>VDRL Cuantitativo</w:t>
            </w:r>
          </w:p>
        </w:tc>
        <w:tc>
          <w:tcPr>
            <w:tcW w:w="1269" w:type="dxa"/>
          </w:tcPr>
          <w:p>
            <w:pPr>
              <w:pStyle w:val="TableParagraph"/>
              <w:spacing w:line="256" w:lineRule="exact"/>
              <w:ind w:right="280"/>
              <w:rPr>
                <w:sz w:val="24"/>
              </w:rPr>
            </w:pPr>
            <w:r>
              <w:rPr>
                <w:sz w:val="24"/>
              </w:rPr>
              <w:t>360</w:t>
            </w:r>
          </w:p>
        </w:tc>
        <w:tc>
          <w:tcPr>
            <w:tcW w:w="1147" w:type="dxa"/>
          </w:tcPr>
          <w:p>
            <w:pPr>
              <w:pStyle w:val="TableParagraph"/>
              <w:spacing w:line="256" w:lineRule="exact"/>
              <w:ind w:right="325"/>
              <w:rPr>
                <w:sz w:val="24"/>
              </w:rPr>
            </w:pPr>
            <w:r>
              <w:rPr>
                <w:sz w:val="24"/>
              </w:rPr>
              <w:t>340</w:t>
            </w:r>
          </w:p>
        </w:tc>
        <w:tc>
          <w:tcPr>
            <w:tcW w:w="1205" w:type="dxa"/>
          </w:tcPr>
          <w:p>
            <w:pPr>
              <w:pStyle w:val="TableParagraph"/>
              <w:spacing w:line="256" w:lineRule="exact"/>
              <w:ind w:right="339"/>
              <w:rPr>
                <w:sz w:val="24"/>
              </w:rPr>
            </w:pPr>
            <w:r>
              <w:rPr>
                <w:sz w:val="24"/>
              </w:rPr>
              <w:t>320</w:t>
            </w:r>
          </w:p>
        </w:tc>
        <w:tc>
          <w:tcPr>
            <w:tcW w:w="1080" w:type="dxa"/>
          </w:tcPr>
          <w:p>
            <w:pPr>
              <w:pStyle w:val="TableParagraph"/>
              <w:spacing w:line="256" w:lineRule="exact"/>
              <w:ind w:right="202"/>
              <w:rPr>
                <w:sz w:val="24"/>
              </w:rPr>
            </w:pPr>
            <w:r>
              <w:rPr>
                <w:sz w:val="24"/>
              </w:rPr>
              <w:t>280</w:t>
            </w:r>
          </w:p>
        </w:tc>
      </w:tr>
      <w:tr>
        <w:trPr>
          <w:trHeight w:val="276" w:hRule="atLeast"/>
        </w:trPr>
        <w:tc>
          <w:tcPr>
            <w:tcW w:w="692" w:type="dxa"/>
          </w:tcPr>
          <w:p>
            <w:pPr>
              <w:pStyle w:val="TableParagraph"/>
              <w:spacing w:line="256" w:lineRule="exact"/>
              <w:ind w:left="200"/>
              <w:jc w:val="left"/>
              <w:rPr>
                <w:b/>
                <w:sz w:val="24"/>
              </w:rPr>
            </w:pPr>
            <w:r>
              <w:rPr>
                <w:b/>
                <w:sz w:val="24"/>
              </w:rPr>
              <w:t>m 8</w:t>
            </w:r>
          </w:p>
        </w:tc>
        <w:tc>
          <w:tcPr>
            <w:tcW w:w="3228" w:type="dxa"/>
          </w:tcPr>
          <w:p>
            <w:pPr>
              <w:pStyle w:val="TableParagraph"/>
              <w:spacing w:line="256" w:lineRule="exact"/>
              <w:ind w:left="115"/>
              <w:jc w:val="left"/>
              <w:rPr>
                <w:b/>
                <w:sz w:val="24"/>
              </w:rPr>
            </w:pPr>
            <w:r>
              <w:rPr>
                <w:b/>
                <w:sz w:val="24"/>
              </w:rPr>
              <w:t>Líquidos corporales</w:t>
            </w:r>
          </w:p>
        </w:tc>
        <w:tc>
          <w:tcPr>
            <w:tcW w:w="1269"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1080" w:type="dxa"/>
          </w:tcPr>
          <w:p>
            <w:pPr>
              <w:pStyle w:val="TableParagraph"/>
              <w:jc w:val="left"/>
              <w:rPr>
                <w:sz w:val="20"/>
              </w:rPr>
            </w:pPr>
          </w:p>
        </w:tc>
      </w:tr>
      <w:tr>
        <w:trPr>
          <w:trHeight w:val="552" w:hRule="atLeast"/>
        </w:trPr>
        <w:tc>
          <w:tcPr>
            <w:tcW w:w="692" w:type="dxa"/>
          </w:tcPr>
          <w:p>
            <w:pPr>
              <w:pStyle w:val="TableParagraph"/>
              <w:spacing w:line="271" w:lineRule="exact"/>
              <w:ind w:left="87"/>
              <w:jc w:val="center"/>
              <w:rPr>
                <w:sz w:val="24"/>
              </w:rPr>
            </w:pPr>
            <w:r>
              <w:rPr>
                <w:sz w:val="24"/>
              </w:rPr>
              <w:t>1</w:t>
            </w:r>
          </w:p>
        </w:tc>
        <w:tc>
          <w:tcPr>
            <w:tcW w:w="3228" w:type="dxa"/>
          </w:tcPr>
          <w:p>
            <w:pPr>
              <w:pStyle w:val="TableParagraph"/>
              <w:spacing w:line="271" w:lineRule="exact"/>
              <w:ind w:left="115"/>
              <w:jc w:val="left"/>
              <w:rPr>
                <w:sz w:val="24"/>
              </w:rPr>
            </w:pPr>
            <w:r>
              <w:rPr>
                <w:sz w:val="24"/>
              </w:rPr>
              <w:t>Citoquímico de diálisis</w:t>
            </w:r>
          </w:p>
          <w:p>
            <w:pPr>
              <w:pStyle w:val="TableParagraph"/>
              <w:spacing w:line="261" w:lineRule="exact"/>
              <w:ind w:left="115"/>
              <w:jc w:val="left"/>
              <w:rPr>
                <w:sz w:val="24"/>
              </w:rPr>
            </w:pPr>
            <w:r>
              <w:rPr>
                <w:sz w:val="24"/>
              </w:rPr>
              <w:t>peritoneal</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r>
        <w:trPr>
          <w:trHeight w:val="552" w:hRule="atLeast"/>
        </w:trPr>
        <w:tc>
          <w:tcPr>
            <w:tcW w:w="692" w:type="dxa"/>
          </w:tcPr>
          <w:p>
            <w:pPr>
              <w:pStyle w:val="TableParagraph"/>
              <w:spacing w:line="271" w:lineRule="exact"/>
              <w:ind w:left="87"/>
              <w:jc w:val="center"/>
              <w:rPr>
                <w:sz w:val="24"/>
              </w:rPr>
            </w:pPr>
            <w:r>
              <w:rPr>
                <w:sz w:val="24"/>
              </w:rPr>
              <w:t>2</w:t>
            </w:r>
          </w:p>
        </w:tc>
        <w:tc>
          <w:tcPr>
            <w:tcW w:w="3228" w:type="dxa"/>
          </w:tcPr>
          <w:p>
            <w:pPr>
              <w:pStyle w:val="TableParagraph"/>
              <w:spacing w:line="271" w:lineRule="exact"/>
              <w:ind w:left="115"/>
              <w:jc w:val="left"/>
              <w:rPr>
                <w:sz w:val="24"/>
              </w:rPr>
            </w:pPr>
            <w:r>
              <w:rPr>
                <w:sz w:val="24"/>
              </w:rPr>
              <w:t>Citoquímico de líquido de</w:t>
            </w:r>
          </w:p>
          <w:p>
            <w:pPr>
              <w:pStyle w:val="TableParagraph"/>
              <w:spacing w:line="261" w:lineRule="exact"/>
              <w:ind w:left="115"/>
              <w:jc w:val="left"/>
              <w:rPr>
                <w:sz w:val="24"/>
              </w:rPr>
            </w:pPr>
            <w:r>
              <w:rPr>
                <w:sz w:val="24"/>
              </w:rPr>
              <w:t>ascitis</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r>
        <w:trPr>
          <w:trHeight w:val="551" w:hRule="atLeast"/>
        </w:trPr>
        <w:tc>
          <w:tcPr>
            <w:tcW w:w="692" w:type="dxa"/>
          </w:tcPr>
          <w:p>
            <w:pPr>
              <w:pStyle w:val="TableParagraph"/>
              <w:spacing w:line="271" w:lineRule="exact"/>
              <w:ind w:left="87"/>
              <w:jc w:val="center"/>
              <w:rPr>
                <w:sz w:val="24"/>
              </w:rPr>
            </w:pPr>
            <w:r>
              <w:rPr>
                <w:sz w:val="24"/>
              </w:rPr>
              <w:t>3</w:t>
            </w:r>
          </w:p>
        </w:tc>
        <w:tc>
          <w:tcPr>
            <w:tcW w:w="3228" w:type="dxa"/>
          </w:tcPr>
          <w:p>
            <w:pPr>
              <w:pStyle w:val="TableParagraph"/>
              <w:spacing w:line="271" w:lineRule="exact"/>
              <w:ind w:left="115"/>
              <w:jc w:val="left"/>
              <w:rPr>
                <w:sz w:val="24"/>
              </w:rPr>
            </w:pPr>
            <w:r>
              <w:rPr>
                <w:sz w:val="24"/>
              </w:rPr>
              <w:t>Citoquímico de líquido</w:t>
            </w:r>
          </w:p>
          <w:p>
            <w:pPr>
              <w:pStyle w:val="TableParagraph"/>
              <w:spacing w:line="261" w:lineRule="exact"/>
              <w:ind w:left="115"/>
              <w:jc w:val="left"/>
              <w:rPr>
                <w:sz w:val="24"/>
              </w:rPr>
            </w:pPr>
            <w:r>
              <w:rPr>
                <w:sz w:val="24"/>
              </w:rPr>
              <w:t>peritoneal</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r>
        <w:trPr>
          <w:trHeight w:val="551" w:hRule="atLeast"/>
        </w:trPr>
        <w:tc>
          <w:tcPr>
            <w:tcW w:w="692" w:type="dxa"/>
          </w:tcPr>
          <w:p>
            <w:pPr>
              <w:pStyle w:val="TableParagraph"/>
              <w:spacing w:line="271" w:lineRule="exact"/>
              <w:ind w:left="87"/>
              <w:jc w:val="center"/>
              <w:rPr>
                <w:sz w:val="24"/>
              </w:rPr>
            </w:pPr>
            <w:r>
              <w:rPr>
                <w:sz w:val="24"/>
              </w:rPr>
              <w:t>4</w:t>
            </w:r>
          </w:p>
        </w:tc>
        <w:tc>
          <w:tcPr>
            <w:tcW w:w="3228" w:type="dxa"/>
          </w:tcPr>
          <w:p>
            <w:pPr>
              <w:pStyle w:val="TableParagraph"/>
              <w:spacing w:line="271" w:lineRule="exact"/>
              <w:ind w:left="115"/>
              <w:jc w:val="left"/>
              <w:rPr>
                <w:sz w:val="24"/>
              </w:rPr>
            </w:pPr>
            <w:r>
              <w:rPr>
                <w:sz w:val="24"/>
              </w:rPr>
              <w:t>Citoquímico de líquido</w:t>
            </w:r>
          </w:p>
          <w:p>
            <w:pPr>
              <w:pStyle w:val="TableParagraph"/>
              <w:spacing w:line="261" w:lineRule="exact"/>
              <w:ind w:left="115"/>
              <w:jc w:val="left"/>
              <w:rPr>
                <w:sz w:val="24"/>
              </w:rPr>
            </w:pPr>
            <w:r>
              <w:rPr>
                <w:sz w:val="24"/>
              </w:rPr>
              <w:t>pleural</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r>
        <w:trPr>
          <w:trHeight w:val="551" w:hRule="atLeast"/>
        </w:trPr>
        <w:tc>
          <w:tcPr>
            <w:tcW w:w="692" w:type="dxa"/>
          </w:tcPr>
          <w:p>
            <w:pPr>
              <w:pStyle w:val="TableParagraph"/>
              <w:spacing w:line="271" w:lineRule="exact"/>
              <w:ind w:left="87"/>
              <w:jc w:val="center"/>
              <w:rPr>
                <w:sz w:val="24"/>
              </w:rPr>
            </w:pPr>
            <w:r>
              <w:rPr>
                <w:sz w:val="24"/>
              </w:rPr>
              <w:t>5</w:t>
            </w:r>
          </w:p>
        </w:tc>
        <w:tc>
          <w:tcPr>
            <w:tcW w:w="3228" w:type="dxa"/>
          </w:tcPr>
          <w:p>
            <w:pPr>
              <w:pStyle w:val="TableParagraph"/>
              <w:spacing w:line="271" w:lineRule="exact"/>
              <w:ind w:left="115"/>
              <w:jc w:val="left"/>
              <w:rPr>
                <w:sz w:val="24"/>
              </w:rPr>
            </w:pPr>
            <w:r>
              <w:rPr>
                <w:sz w:val="24"/>
              </w:rPr>
              <w:t>Citoquímico de líquido</w:t>
            </w:r>
          </w:p>
          <w:p>
            <w:pPr>
              <w:pStyle w:val="TableParagraph"/>
              <w:spacing w:line="261" w:lineRule="exact"/>
              <w:ind w:left="115"/>
              <w:jc w:val="left"/>
              <w:rPr>
                <w:sz w:val="24"/>
              </w:rPr>
            </w:pPr>
            <w:r>
              <w:rPr>
                <w:sz w:val="24"/>
              </w:rPr>
              <w:t>sinovial</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r>
        <w:trPr>
          <w:trHeight w:val="546" w:hRule="atLeast"/>
        </w:trPr>
        <w:tc>
          <w:tcPr>
            <w:tcW w:w="692" w:type="dxa"/>
          </w:tcPr>
          <w:p>
            <w:pPr>
              <w:pStyle w:val="TableParagraph"/>
              <w:spacing w:line="271" w:lineRule="exact"/>
              <w:ind w:left="87"/>
              <w:jc w:val="center"/>
              <w:rPr>
                <w:sz w:val="24"/>
              </w:rPr>
            </w:pPr>
            <w:r>
              <w:rPr>
                <w:sz w:val="24"/>
              </w:rPr>
              <w:t>6</w:t>
            </w:r>
          </w:p>
        </w:tc>
        <w:tc>
          <w:tcPr>
            <w:tcW w:w="3228" w:type="dxa"/>
          </w:tcPr>
          <w:p>
            <w:pPr>
              <w:pStyle w:val="TableParagraph"/>
              <w:spacing w:line="271" w:lineRule="exact"/>
              <w:ind w:left="115"/>
              <w:jc w:val="left"/>
              <w:rPr>
                <w:sz w:val="24"/>
              </w:rPr>
            </w:pPr>
            <w:r>
              <w:rPr>
                <w:sz w:val="24"/>
              </w:rPr>
              <w:t>Citoquímico de líquido</w:t>
            </w:r>
          </w:p>
          <w:p>
            <w:pPr>
              <w:pStyle w:val="TableParagraph"/>
              <w:spacing w:line="256" w:lineRule="exact"/>
              <w:ind w:left="115"/>
              <w:jc w:val="left"/>
              <w:rPr>
                <w:sz w:val="24"/>
              </w:rPr>
            </w:pPr>
            <w:r>
              <w:rPr>
                <w:sz w:val="24"/>
              </w:rPr>
              <w:t>pericárdico</w:t>
            </w:r>
          </w:p>
        </w:tc>
        <w:tc>
          <w:tcPr>
            <w:tcW w:w="1269" w:type="dxa"/>
          </w:tcPr>
          <w:p>
            <w:pPr>
              <w:pStyle w:val="TableParagraph"/>
              <w:spacing w:line="271" w:lineRule="exact"/>
              <w:ind w:right="280"/>
              <w:rPr>
                <w:sz w:val="24"/>
              </w:rPr>
            </w:pPr>
            <w:r>
              <w:rPr>
                <w:sz w:val="24"/>
              </w:rPr>
              <w:t>660</w:t>
            </w:r>
          </w:p>
        </w:tc>
        <w:tc>
          <w:tcPr>
            <w:tcW w:w="1147" w:type="dxa"/>
          </w:tcPr>
          <w:p>
            <w:pPr>
              <w:pStyle w:val="TableParagraph"/>
              <w:spacing w:line="271" w:lineRule="exact"/>
              <w:ind w:right="325"/>
              <w:rPr>
                <w:sz w:val="24"/>
              </w:rPr>
            </w:pPr>
            <w:r>
              <w:rPr>
                <w:sz w:val="24"/>
              </w:rPr>
              <w:t>560</w:t>
            </w:r>
          </w:p>
        </w:tc>
        <w:tc>
          <w:tcPr>
            <w:tcW w:w="1205" w:type="dxa"/>
          </w:tcPr>
          <w:p>
            <w:pPr>
              <w:pStyle w:val="TableParagraph"/>
              <w:spacing w:line="271" w:lineRule="exact"/>
              <w:ind w:right="339"/>
              <w:rPr>
                <w:sz w:val="24"/>
              </w:rPr>
            </w:pPr>
            <w:r>
              <w:rPr>
                <w:sz w:val="24"/>
              </w:rPr>
              <w:t>460</w:t>
            </w:r>
          </w:p>
        </w:tc>
        <w:tc>
          <w:tcPr>
            <w:tcW w:w="1080" w:type="dxa"/>
          </w:tcPr>
          <w:p>
            <w:pPr>
              <w:pStyle w:val="TableParagraph"/>
              <w:spacing w:line="271" w:lineRule="exact"/>
              <w:ind w:right="202"/>
              <w:rPr>
                <w:sz w:val="24"/>
              </w:rPr>
            </w:pPr>
            <w:r>
              <w:rPr>
                <w:sz w:val="24"/>
              </w:rPr>
              <w:t>360</w:t>
            </w:r>
          </w:p>
        </w:tc>
      </w:tr>
    </w:tbl>
    <w:p>
      <w:pPr>
        <w:spacing w:after="0" w:line="27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275"/>
        <w:gridCol w:w="1282"/>
        <w:gridCol w:w="1147"/>
        <w:gridCol w:w="1205"/>
        <w:gridCol w:w="990"/>
      </w:tblGrid>
      <w:tr>
        <w:trPr>
          <w:trHeight w:val="546" w:hRule="atLeast"/>
        </w:trPr>
        <w:tc>
          <w:tcPr>
            <w:tcW w:w="782" w:type="dxa"/>
          </w:tcPr>
          <w:p>
            <w:pPr>
              <w:pStyle w:val="TableParagraph"/>
              <w:spacing w:line="266" w:lineRule="exact"/>
              <w:ind w:left="117"/>
              <w:jc w:val="center"/>
              <w:rPr>
                <w:sz w:val="24"/>
              </w:rPr>
            </w:pPr>
            <w:r>
              <w:rPr>
                <w:sz w:val="24"/>
              </w:rPr>
              <w:t>7</w:t>
            </w:r>
          </w:p>
        </w:tc>
        <w:tc>
          <w:tcPr>
            <w:tcW w:w="3275" w:type="dxa"/>
          </w:tcPr>
          <w:p>
            <w:pPr>
              <w:pStyle w:val="TableParagraph"/>
              <w:spacing w:line="266" w:lineRule="exact"/>
              <w:ind w:left="85"/>
              <w:jc w:val="left"/>
              <w:rPr>
                <w:sz w:val="24"/>
              </w:rPr>
            </w:pPr>
            <w:r>
              <w:rPr>
                <w:sz w:val="24"/>
              </w:rPr>
              <w:t>Espermiograma</w:t>
            </w:r>
          </w:p>
          <w:p>
            <w:pPr>
              <w:pStyle w:val="TableParagraph"/>
              <w:spacing w:line="261" w:lineRule="exact"/>
              <w:ind w:left="85"/>
              <w:jc w:val="left"/>
              <w:rPr>
                <w:sz w:val="24"/>
              </w:rPr>
            </w:pPr>
            <w:r>
              <w:rPr>
                <w:sz w:val="24"/>
              </w:rPr>
              <w:t>(Seminograma)</w:t>
            </w:r>
          </w:p>
        </w:tc>
        <w:tc>
          <w:tcPr>
            <w:tcW w:w="1282" w:type="dxa"/>
          </w:tcPr>
          <w:p>
            <w:pPr>
              <w:pStyle w:val="TableParagraph"/>
              <w:spacing w:line="266" w:lineRule="exact"/>
              <w:ind w:right="370"/>
              <w:rPr>
                <w:sz w:val="24"/>
              </w:rPr>
            </w:pPr>
            <w:r>
              <w:rPr>
                <w:sz w:val="24"/>
              </w:rPr>
              <w:t>400</w:t>
            </w:r>
          </w:p>
        </w:tc>
        <w:tc>
          <w:tcPr>
            <w:tcW w:w="1147" w:type="dxa"/>
          </w:tcPr>
          <w:p>
            <w:pPr>
              <w:pStyle w:val="TableParagraph"/>
              <w:spacing w:line="266" w:lineRule="exact"/>
              <w:ind w:right="415"/>
              <w:rPr>
                <w:sz w:val="24"/>
              </w:rPr>
            </w:pPr>
            <w:r>
              <w:rPr>
                <w:sz w:val="24"/>
              </w:rPr>
              <w:t>380</w:t>
            </w:r>
          </w:p>
        </w:tc>
        <w:tc>
          <w:tcPr>
            <w:tcW w:w="1205" w:type="dxa"/>
          </w:tcPr>
          <w:p>
            <w:pPr>
              <w:pStyle w:val="TableParagraph"/>
              <w:spacing w:line="266" w:lineRule="exact"/>
              <w:ind w:right="429"/>
              <w:rPr>
                <w:sz w:val="24"/>
              </w:rPr>
            </w:pPr>
            <w:r>
              <w:rPr>
                <w:sz w:val="24"/>
              </w:rPr>
              <w:t>360</w:t>
            </w:r>
          </w:p>
        </w:tc>
        <w:tc>
          <w:tcPr>
            <w:tcW w:w="990" w:type="dxa"/>
          </w:tcPr>
          <w:p>
            <w:pPr>
              <w:pStyle w:val="TableParagraph"/>
              <w:spacing w:line="266" w:lineRule="exact"/>
              <w:ind w:right="202"/>
              <w:rPr>
                <w:sz w:val="24"/>
              </w:rPr>
            </w:pPr>
            <w:r>
              <w:rPr>
                <w:sz w:val="24"/>
              </w:rPr>
              <w:t>340</w:t>
            </w:r>
          </w:p>
        </w:tc>
      </w:tr>
      <w:tr>
        <w:trPr>
          <w:trHeight w:val="551" w:hRule="atLeast"/>
        </w:trPr>
        <w:tc>
          <w:tcPr>
            <w:tcW w:w="782" w:type="dxa"/>
          </w:tcPr>
          <w:p>
            <w:pPr>
              <w:pStyle w:val="TableParagraph"/>
              <w:spacing w:line="271" w:lineRule="exact"/>
              <w:ind w:left="117"/>
              <w:jc w:val="center"/>
              <w:rPr>
                <w:sz w:val="24"/>
              </w:rPr>
            </w:pPr>
            <w:r>
              <w:rPr>
                <w:sz w:val="24"/>
              </w:rPr>
              <w:t>8</w:t>
            </w:r>
          </w:p>
        </w:tc>
        <w:tc>
          <w:tcPr>
            <w:tcW w:w="3275" w:type="dxa"/>
          </w:tcPr>
          <w:p>
            <w:pPr>
              <w:pStyle w:val="TableParagraph"/>
              <w:spacing w:line="271" w:lineRule="exact"/>
              <w:ind w:left="85"/>
              <w:jc w:val="left"/>
              <w:rPr>
                <w:sz w:val="24"/>
              </w:rPr>
            </w:pPr>
            <w:r>
              <w:rPr>
                <w:sz w:val="24"/>
              </w:rPr>
              <w:t>Citoquímico líquido</w:t>
            </w:r>
          </w:p>
          <w:p>
            <w:pPr>
              <w:pStyle w:val="TableParagraph"/>
              <w:spacing w:line="261" w:lineRule="exact"/>
              <w:ind w:left="85"/>
              <w:jc w:val="left"/>
              <w:rPr>
                <w:sz w:val="24"/>
              </w:rPr>
            </w:pPr>
            <w:r>
              <w:rPr>
                <w:sz w:val="24"/>
              </w:rPr>
              <w:t>cefalorraquídeo (L.C.R.)</w:t>
            </w:r>
          </w:p>
        </w:tc>
        <w:tc>
          <w:tcPr>
            <w:tcW w:w="1282" w:type="dxa"/>
          </w:tcPr>
          <w:p>
            <w:pPr>
              <w:pStyle w:val="TableParagraph"/>
              <w:spacing w:line="271" w:lineRule="exact"/>
              <w:ind w:right="370"/>
              <w:rPr>
                <w:sz w:val="24"/>
              </w:rPr>
            </w:pPr>
            <w:r>
              <w:rPr>
                <w:sz w:val="24"/>
              </w:rPr>
              <w:t>660</w:t>
            </w:r>
          </w:p>
        </w:tc>
        <w:tc>
          <w:tcPr>
            <w:tcW w:w="1147" w:type="dxa"/>
          </w:tcPr>
          <w:p>
            <w:pPr>
              <w:pStyle w:val="TableParagraph"/>
              <w:spacing w:line="271" w:lineRule="exact"/>
              <w:ind w:right="415"/>
              <w:rPr>
                <w:sz w:val="24"/>
              </w:rPr>
            </w:pPr>
            <w:r>
              <w:rPr>
                <w:sz w:val="24"/>
              </w:rPr>
              <w:t>560</w:t>
            </w:r>
          </w:p>
        </w:tc>
        <w:tc>
          <w:tcPr>
            <w:tcW w:w="1205" w:type="dxa"/>
          </w:tcPr>
          <w:p>
            <w:pPr>
              <w:pStyle w:val="TableParagraph"/>
              <w:spacing w:line="271" w:lineRule="exact"/>
              <w:ind w:right="429"/>
              <w:rPr>
                <w:sz w:val="24"/>
              </w:rPr>
            </w:pPr>
            <w:r>
              <w:rPr>
                <w:sz w:val="24"/>
              </w:rPr>
              <w:t>460</w:t>
            </w:r>
          </w:p>
        </w:tc>
        <w:tc>
          <w:tcPr>
            <w:tcW w:w="990" w:type="dxa"/>
          </w:tcPr>
          <w:p>
            <w:pPr>
              <w:pStyle w:val="TableParagraph"/>
              <w:spacing w:line="271" w:lineRule="exact"/>
              <w:ind w:right="202"/>
              <w:rPr>
                <w:sz w:val="24"/>
              </w:rPr>
            </w:pPr>
            <w:r>
              <w:rPr>
                <w:sz w:val="24"/>
              </w:rPr>
              <w:t>360</w:t>
            </w:r>
          </w:p>
        </w:tc>
      </w:tr>
      <w:tr>
        <w:trPr>
          <w:trHeight w:val="275" w:hRule="atLeast"/>
        </w:trPr>
        <w:tc>
          <w:tcPr>
            <w:tcW w:w="782" w:type="dxa"/>
          </w:tcPr>
          <w:p>
            <w:pPr>
              <w:pStyle w:val="TableParagraph"/>
              <w:spacing w:line="256" w:lineRule="exact"/>
              <w:ind w:left="178" w:right="64"/>
              <w:jc w:val="center"/>
              <w:rPr>
                <w:b/>
                <w:sz w:val="24"/>
              </w:rPr>
            </w:pPr>
            <w:r>
              <w:rPr>
                <w:b/>
                <w:sz w:val="24"/>
              </w:rPr>
              <w:t>m 9</w:t>
            </w:r>
          </w:p>
        </w:tc>
        <w:tc>
          <w:tcPr>
            <w:tcW w:w="3275" w:type="dxa"/>
          </w:tcPr>
          <w:p>
            <w:pPr>
              <w:pStyle w:val="TableParagraph"/>
              <w:spacing w:line="256" w:lineRule="exact"/>
              <w:ind w:left="85"/>
              <w:jc w:val="left"/>
              <w:rPr>
                <w:b/>
                <w:sz w:val="24"/>
              </w:rPr>
            </w:pPr>
            <w:r>
              <w:rPr>
                <w:b/>
                <w:sz w:val="24"/>
              </w:rPr>
              <w:t>Parasitología</w:t>
            </w:r>
          </w:p>
        </w:tc>
        <w:tc>
          <w:tcPr>
            <w:tcW w:w="1282"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990"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275" w:type="dxa"/>
          </w:tcPr>
          <w:p>
            <w:pPr>
              <w:pStyle w:val="TableParagraph"/>
              <w:spacing w:line="256" w:lineRule="exact"/>
              <w:ind w:left="85"/>
              <w:jc w:val="left"/>
              <w:rPr>
                <w:sz w:val="24"/>
              </w:rPr>
            </w:pPr>
            <w:r>
              <w:rPr>
                <w:sz w:val="24"/>
              </w:rPr>
              <w:t>Coprológico</w:t>
            </w:r>
          </w:p>
        </w:tc>
        <w:tc>
          <w:tcPr>
            <w:tcW w:w="1282" w:type="dxa"/>
          </w:tcPr>
          <w:p>
            <w:pPr>
              <w:pStyle w:val="TableParagraph"/>
              <w:spacing w:line="256" w:lineRule="exact"/>
              <w:ind w:right="370"/>
              <w:rPr>
                <w:sz w:val="24"/>
              </w:rPr>
            </w:pPr>
            <w:r>
              <w:rPr>
                <w:sz w:val="24"/>
              </w:rPr>
              <w:t>220</w:t>
            </w:r>
          </w:p>
        </w:tc>
        <w:tc>
          <w:tcPr>
            <w:tcW w:w="1147" w:type="dxa"/>
          </w:tcPr>
          <w:p>
            <w:pPr>
              <w:pStyle w:val="TableParagraph"/>
              <w:spacing w:line="256" w:lineRule="exact"/>
              <w:ind w:right="415"/>
              <w:rPr>
                <w:sz w:val="24"/>
              </w:rPr>
            </w:pPr>
            <w:r>
              <w:rPr>
                <w:sz w:val="24"/>
              </w:rPr>
              <w:t>200</w:t>
            </w:r>
          </w:p>
        </w:tc>
        <w:tc>
          <w:tcPr>
            <w:tcW w:w="1205" w:type="dxa"/>
          </w:tcPr>
          <w:p>
            <w:pPr>
              <w:pStyle w:val="TableParagraph"/>
              <w:spacing w:line="256" w:lineRule="exact"/>
              <w:ind w:right="429"/>
              <w:rPr>
                <w:sz w:val="24"/>
              </w:rPr>
            </w:pPr>
            <w:r>
              <w:rPr>
                <w:sz w:val="24"/>
              </w:rPr>
              <w:t>180</w:t>
            </w:r>
          </w:p>
        </w:tc>
        <w:tc>
          <w:tcPr>
            <w:tcW w:w="990" w:type="dxa"/>
          </w:tcPr>
          <w:p>
            <w:pPr>
              <w:pStyle w:val="TableParagraph"/>
              <w:spacing w:line="256" w:lineRule="exact"/>
              <w:ind w:right="202"/>
              <w:rPr>
                <w:sz w:val="24"/>
              </w:rPr>
            </w:pPr>
            <w:r>
              <w:rPr>
                <w:sz w:val="24"/>
              </w:rPr>
              <w:t>160</w:t>
            </w:r>
          </w:p>
        </w:tc>
      </w:tr>
      <w:tr>
        <w:trPr>
          <w:trHeight w:val="552" w:hRule="atLeast"/>
        </w:trPr>
        <w:tc>
          <w:tcPr>
            <w:tcW w:w="782" w:type="dxa"/>
          </w:tcPr>
          <w:p>
            <w:pPr>
              <w:pStyle w:val="TableParagraph"/>
              <w:spacing w:line="271" w:lineRule="exact"/>
              <w:ind w:left="117"/>
              <w:jc w:val="center"/>
              <w:rPr>
                <w:sz w:val="24"/>
              </w:rPr>
            </w:pPr>
            <w:r>
              <w:rPr>
                <w:sz w:val="24"/>
              </w:rPr>
              <w:t>2</w:t>
            </w:r>
          </w:p>
        </w:tc>
        <w:tc>
          <w:tcPr>
            <w:tcW w:w="3275" w:type="dxa"/>
          </w:tcPr>
          <w:p>
            <w:pPr>
              <w:pStyle w:val="TableParagraph"/>
              <w:spacing w:line="271" w:lineRule="exact"/>
              <w:ind w:left="85"/>
              <w:jc w:val="left"/>
              <w:rPr>
                <w:sz w:val="24"/>
              </w:rPr>
            </w:pPr>
            <w:r>
              <w:rPr>
                <w:sz w:val="24"/>
              </w:rPr>
              <w:t>Coproparasitoscópico serie</w:t>
            </w:r>
          </w:p>
          <w:p>
            <w:pPr>
              <w:pStyle w:val="TableParagraph"/>
              <w:spacing w:line="261" w:lineRule="exact"/>
              <w:ind w:left="85"/>
              <w:jc w:val="left"/>
              <w:rPr>
                <w:sz w:val="24"/>
              </w:rPr>
            </w:pPr>
            <w:r>
              <w:rPr>
                <w:sz w:val="24"/>
              </w:rPr>
              <w:t>1</w:t>
            </w:r>
          </w:p>
        </w:tc>
        <w:tc>
          <w:tcPr>
            <w:tcW w:w="1282" w:type="dxa"/>
          </w:tcPr>
          <w:p>
            <w:pPr>
              <w:pStyle w:val="TableParagraph"/>
              <w:spacing w:line="271" w:lineRule="exact"/>
              <w:ind w:right="370"/>
              <w:rPr>
                <w:sz w:val="24"/>
              </w:rPr>
            </w:pPr>
            <w:r>
              <w:rPr>
                <w:sz w:val="24"/>
              </w:rPr>
              <w:t>100</w:t>
            </w:r>
          </w:p>
        </w:tc>
        <w:tc>
          <w:tcPr>
            <w:tcW w:w="1147" w:type="dxa"/>
          </w:tcPr>
          <w:p>
            <w:pPr>
              <w:pStyle w:val="TableParagraph"/>
              <w:spacing w:line="271" w:lineRule="exact"/>
              <w:ind w:right="415"/>
              <w:rPr>
                <w:sz w:val="24"/>
              </w:rPr>
            </w:pPr>
            <w:r>
              <w:rPr>
                <w:sz w:val="24"/>
              </w:rPr>
              <w:t>80</w:t>
            </w:r>
          </w:p>
        </w:tc>
        <w:tc>
          <w:tcPr>
            <w:tcW w:w="1205" w:type="dxa"/>
          </w:tcPr>
          <w:p>
            <w:pPr>
              <w:pStyle w:val="TableParagraph"/>
              <w:spacing w:line="271" w:lineRule="exact"/>
              <w:ind w:right="429"/>
              <w:rPr>
                <w:sz w:val="24"/>
              </w:rPr>
            </w:pPr>
            <w:r>
              <w:rPr>
                <w:sz w:val="24"/>
              </w:rPr>
              <w:t>80</w:t>
            </w:r>
          </w:p>
        </w:tc>
        <w:tc>
          <w:tcPr>
            <w:tcW w:w="990" w:type="dxa"/>
          </w:tcPr>
          <w:p>
            <w:pPr>
              <w:pStyle w:val="TableParagraph"/>
              <w:spacing w:line="271" w:lineRule="exact"/>
              <w:ind w:right="202"/>
              <w:rPr>
                <w:sz w:val="24"/>
              </w:rPr>
            </w:pPr>
            <w:r>
              <w:rPr>
                <w:sz w:val="24"/>
              </w:rPr>
              <w:t>60</w:t>
            </w:r>
          </w:p>
        </w:tc>
      </w:tr>
      <w:tr>
        <w:trPr>
          <w:trHeight w:val="551" w:hRule="atLeast"/>
        </w:trPr>
        <w:tc>
          <w:tcPr>
            <w:tcW w:w="782" w:type="dxa"/>
          </w:tcPr>
          <w:p>
            <w:pPr>
              <w:pStyle w:val="TableParagraph"/>
              <w:spacing w:line="271" w:lineRule="exact"/>
              <w:ind w:left="117"/>
              <w:jc w:val="center"/>
              <w:rPr>
                <w:sz w:val="24"/>
              </w:rPr>
            </w:pPr>
            <w:r>
              <w:rPr>
                <w:sz w:val="24"/>
              </w:rPr>
              <w:t>3</w:t>
            </w:r>
          </w:p>
        </w:tc>
        <w:tc>
          <w:tcPr>
            <w:tcW w:w="3275" w:type="dxa"/>
          </w:tcPr>
          <w:p>
            <w:pPr>
              <w:pStyle w:val="TableParagraph"/>
              <w:spacing w:line="271" w:lineRule="exact"/>
              <w:ind w:left="85"/>
              <w:jc w:val="left"/>
              <w:rPr>
                <w:sz w:val="24"/>
              </w:rPr>
            </w:pPr>
            <w:r>
              <w:rPr>
                <w:sz w:val="24"/>
              </w:rPr>
              <w:t>Coproparasitoscópico serie</w:t>
            </w:r>
          </w:p>
          <w:p>
            <w:pPr>
              <w:pStyle w:val="TableParagraph"/>
              <w:spacing w:line="261" w:lineRule="exact"/>
              <w:ind w:left="85"/>
              <w:jc w:val="left"/>
              <w:rPr>
                <w:sz w:val="24"/>
              </w:rPr>
            </w:pPr>
            <w:r>
              <w:rPr>
                <w:sz w:val="24"/>
              </w:rPr>
              <w:t>2</w:t>
            </w:r>
          </w:p>
        </w:tc>
        <w:tc>
          <w:tcPr>
            <w:tcW w:w="1282" w:type="dxa"/>
          </w:tcPr>
          <w:p>
            <w:pPr>
              <w:pStyle w:val="TableParagraph"/>
              <w:spacing w:line="271" w:lineRule="exact"/>
              <w:ind w:right="370"/>
              <w:rPr>
                <w:sz w:val="24"/>
              </w:rPr>
            </w:pPr>
            <w:r>
              <w:rPr>
                <w:sz w:val="24"/>
              </w:rPr>
              <w:t>200</w:t>
            </w:r>
          </w:p>
        </w:tc>
        <w:tc>
          <w:tcPr>
            <w:tcW w:w="1147" w:type="dxa"/>
          </w:tcPr>
          <w:p>
            <w:pPr>
              <w:pStyle w:val="TableParagraph"/>
              <w:spacing w:line="271" w:lineRule="exact"/>
              <w:ind w:right="415"/>
              <w:rPr>
                <w:sz w:val="24"/>
              </w:rPr>
            </w:pPr>
            <w:r>
              <w:rPr>
                <w:sz w:val="24"/>
              </w:rPr>
              <w:t>160</w:t>
            </w:r>
          </w:p>
        </w:tc>
        <w:tc>
          <w:tcPr>
            <w:tcW w:w="1205" w:type="dxa"/>
          </w:tcPr>
          <w:p>
            <w:pPr>
              <w:pStyle w:val="TableParagraph"/>
              <w:spacing w:line="271" w:lineRule="exact"/>
              <w:ind w:right="429"/>
              <w:rPr>
                <w:sz w:val="24"/>
              </w:rPr>
            </w:pPr>
            <w:r>
              <w:rPr>
                <w:sz w:val="24"/>
              </w:rPr>
              <w:t>140</w:t>
            </w:r>
          </w:p>
        </w:tc>
        <w:tc>
          <w:tcPr>
            <w:tcW w:w="990" w:type="dxa"/>
          </w:tcPr>
          <w:p>
            <w:pPr>
              <w:pStyle w:val="TableParagraph"/>
              <w:spacing w:line="271" w:lineRule="exact"/>
              <w:ind w:right="202"/>
              <w:rPr>
                <w:sz w:val="24"/>
              </w:rPr>
            </w:pPr>
            <w:r>
              <w:rPr>
                <w:sz w:val="24"/>
              </w:rPr>
              <w:t>120</w:t>
            </w:r>
          </w:p>
        </w:tc>
      </w:tr>
      <w:tr>
        <w:trPr>
          <w:trHeight w:val="552" w:hRule="atLeast"/>
        </w:trPr>
        <w:tc>
          <w:tcPr>
            <w:tcW w:w="782" w:type="dxa"/>
          </w:tcPr>
          <w:p>
            <w:pPr>
              <w:pStyle w:val="TableParagraph"/>
              <w:spacing w:line="271" w:lineRule="exact"/>
              <w:ind w:left="117"/>
              <w:jc w:val="center"/>
              <w:rPr>
                <w:sz w:val="24"/>
              </w:rPr>
            </w:pPr>
            <w:r>
              <w:rPr>
                <w:sz w:val="24"/>
              </w:rPr>
              <w:t>4</w:t>
            </w:r>
          </w:p>
        </w:tc>
        <w:tc>
          <w:tcPr>
            <w:tcW w:w="3275" w:type="dxa"/>
          </w:tcPr>
          <w:p>
            <w:pPr>
              <w:pStyle w:val="TableParagraph"/>
              <w:spacing w:line="271" w:lineRule="exact"/>
              <w:ind w:left="85"/>
              <w:jc w:val="left"/>
              <w:rPr>
                <w:sz w:val="24"/>
              </w:rPr>
            </w:pPr>
            <w:r>
              <w:rPr>
                <w:sz w:val="24"/>
              </w:rPr>
              <w:t>Coproparasitoscópico serie</w:t>
            </w:r>
          </w:p>
          <w:p>
            <w:pPr>
              <w:pStyle w:val="TableParagraph"/>
              <w:spacing w:line="261" w:lineRule="exact"/>
              <w:ind w:left="85"/>
              <w:jc w:val="left"/>
              <w:rPr>
                <w:sz w:val="24"/>
              </w:rPr>
            </w:pPr>
            <w:r>
              <w:rPr>
                <w:sz w:val="24"/>
              </w:rPr>
              <w:t>3</w:t>
            </w:r>
          </w:p>
        </w:tc>
        <w:tc>
          <w:tcPr>
            <w:tcW w:w="1282" w:type="dxa"/>
          </w:tcPr>
          <w:p>
            <w:pPr>
              <w:pStyle w:val="TableParagraph"/>
              <w:spacing w:line="271" w:lineRule="exact"/>
              <w:ind w:right="370"/>
              <w:rPr>
                <w:sz w:val="24"/>
              </w:rPr>
            </w:pPr>
            <w:r>
              <w:rPr>
                <w:sz w:val="24"/>
              </w:rPr>
              <w:t>300</w:t>
            </w:r>
          </w:p>
        </w:tc>
        <w:tc>
          <w:tcPr>
            <w:tcW w:w="1147" w:type="dxa"/>
          </w:tcPr>
          <w:p>
            <w:pPr>
              <w:pStyle w:val="TableParagraph"/>
              <w:spacing w:line="271" w:lineRule="exact"/>
              <w:ind w:right="415"/>
              <w:rPr>
                <w:sz w:val="24"/>
              </w:rPr>
            </w:pPr>
            <w:r>
              <w:rPr>
                <w:sz w:val="24"/>
              </w:rPr>
              <w:t>260</w:t>
            </w:r>
          </w:p>
        </w:tc>
        <w:tc>
          <w:tcPr>
            <w:tcW w:w="1205" w:type="dxa"/>
          </w:tcPr>
          <w:p>
            <w:pPr>
              <w:pStyle w:val="TableParagraph"/>
              <w:spacing w:line="271" w:lineRule="exact"/>
              <w:ind w:right="429"/>
              <w:rPr>
                <w:sz w:val="24"/>
              </w:rPr>
            </w:pPr>
            <w:r>
              <w:rPr>
                <w:sz w:val="24"/>
              </w:rPr>
              <w:t>220</w:t>
            </w:r>
          </w:p>
        </w:tc>
        <w:tc>
          <w:tcPr>
            <w:tcW w:w="990" w:type="dxa"/>
          </w:tcPr>
          <w:p>
            <w:pPr>
              <w:pStyle w:val="TableParagraph"/>
              <w:spacing w:line="271" w:lineRule="exact"/>
              <w:ind w:right="202"/>
              <w:rPr>
                <w:sz w:val="24"/>
              </w:rPr>
            </w:pPr>
            <w:r>
              <w:rPr>
                <w:sz w:val="24"/>
              </w:rPr>
              <w:t>180</w:t>
            </w:r>
          </w:p>
        </w:tc>
      </w:tr>
      <w:tr>
        <w:trPr>
          <w:trHeight w:val="552" w:hRule="atLeast"/>
        </w:trPr>
        <w:tc>
          <w:tcPr>
            <w:tcW w:w="782" w:type="dxa"/>
          </w:tcPr>
          <w:p>
            <w:pPr>
              <w:pStyle w:val="TableParagraph"/>
              <w:spacing w:line="271" w:lineRule="exact"/>
              <w:ind w:left="117"/>
              <w:jc w:val="center"/>
              <w:rPr>
                <w:sz w:val="24"/>
              </w:rPr>
            </w:pPr>
            <w:r>
              <w:rPr>
                <w:sz w:val="24"/>
              </w:rPr>
              <w:t>5</w:t>
            </w:r>
          </w:p>
        </w:tc>
        <w:tc>
          <w:tcPr>
            <w:tcW w:w="3275" w:type="dxa"/>
          </w:tcPr>
          <w:p>
            <w:pPr>
              <w:pStyle w:val="TableParagraph"/>
              <w:spacing w:line="271" w:lineRule="exact"/>
              <w:ind w:left="85"/>
              <w:jc w:val="left"/>
              <w:rPr>
                <w:sz w:val="24"/>
              </w:rPr>
            </w:pPr>
            <w:r>
              <w:rPr>
                <w:sz w:val="24"/>
              </w:rPr>
              <w:t>Sangre oculta en heces</w:t>
            </w:r>
          </w:p>
          <w:p>
            <w:pPr>
              <w:pStyle w:val="TableParagraph"/>
              <w:spacing w:line="261" w:lineRule="exact"/>
              <w:ind w:left="85"/>
              <w:jc w:val="left"/>
              <w:rPr>
                <w:sz w:val="24"/>
              </w:rPr>
            </w:pPr>
            <w:r>
              <w:rPr>
                <w:sz w:val="24"/>
              </w:rPr>
              <w:t>(SOH)</w:t>
            </w:r>
          </w:p>
        </w:tc>
        <w:tc>
          <w:tcPr>
            <w:tcW w:w="1282" w:type="dxa"/>
          </w:tcPr>
          <w:p>
            <w:pPr>
              <w:pStyle w:val="TableParagraph"/>
              <w:spacing w:line="271" w:lineRule="exact"/>
              <w:ind w:right="370"/>
              <w:rPr>
                <w:sz w:val="24"/>
              </w:rPr>
            </w:pPr>
            <w:r>
              <w:rPr>
                <w:sz w:val="24"/>
              </w:rPr>
              <w:t>180</w:t>
            </w:r>
          </w:p>
        </w:tc>
        <w:tc>
          <w:tcPr>
            <w:tcW w:w="1147" w:type="dxa"/>
          </w:tcPr>
          <w:p>
            <w:pPr>
              <w:pStyle w:val="TableParagraph"/>
              <w:spacing w:line="271" w:lineRule="exact"/>
              <w:ind w:right="415"/>
              <w:rPr>
                <w:sz w:val="24"/>
              </w:rPr>
            </w:pPr>
            <w:r>
              <w:rPr>
                <w:sz w:val="24"/>
              </w:rPr>
              <w:t>140</w:t>
            </w:r>
          </w:p>
        </w:tc>
        <w:tc>
          <w:tcPr>
            <w:tcW w:w="1205" w:type="dxa"/>
          </w:tcPr>
          <w:p>
            <w:pPr>
              <w:pStyle w:val="TableParagraph"/>
              <w:spacing w:line="271" w:lineRule="exact"/>
              <w:ind w:right="429"/>
              <w:rPr>
                <w:sz w:val="24"/>
              </w:rPr>
            </w:pPr>
            <w:r>
              <w:rPr>
                <w:sz w:val="24"/>
              </w:rPr>
              <w:t>100</w:t>
            </w:r>
          </w:p>
        </w:tc>
        <w:tc>
          <w:tcPr>
            <w:tcW w:w="990" w:type="dxa"/>
          </w:tcPr>
          <w:p>
            <w:pPr>
              <w:pStyle w:val="TableParagraph"/>
              <w:spacing w:line="271" w:lineRule="exact"/>
              <w:ind w:right="202"/>
              <w:rPr>
                <w:sz w:val="24"/>
              </w:rPr>
            </w:pPr>
            <w:r>
              <w:rPr>
                <w:sz w:val="24"/>
              </w:rPr>
              <w:t>60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3275" w:type="dxa"/>
          </w:tcPr>
          <w:p>
            <w:pPr>
              <w:pStyle w:val="TableParagraph"/>
              <w:spacing w:line="256" w:lineRule="exact"/>
              <w:ind w:left="85"/>
              <w:jc w:val="left"/>
              <w:rPr>
                <w:sz w:val="24"/>
              </w:rPr>
            </w:pPr>
            <w:r>
              <w:rPr>
                <w:sz w:val="24"/>
              </w:rPr>
              <w:t>Rotavirus</w:t>
            </w:r>
          </w:p>
        </w:tc>
        <w:tc>
          <w:tcPr>
            <w:tcW w:w="1282" w:type="dxa"/>
          </w:tcPr>
          <w:p>
            <w:pPr>
              <w:pStyle w:val="TableParagraph"/>
              <w:spacing w:line="256" w:lineRule="exact"/>
              <w:ind w:right="370"/>
              <w:rPr>
                <w:sz w:val="24"/>
              </w:rPr>
            </w:pPr>
            <w:r>
              <w:rPr>
                <w:sz w:val="24"/>
              </w:rPr>
              <w:t>360</w:t>
            </w:r>
          </w:p>
        </w:tc>
        <w:tc>
          <w:tcPr>
            <w:tcW w:w="1147" w:type="dxa"/>
          </w:tcPr>
          <w:p>
            <w:pPr>
              <w:pStyle w:val="TableParagraph"/>
              <w:spacing w:line="256" w:lineRule="exact"/>
              <w:ind w:right="415"/>
              <w:rPr>
                <w:sz w:val="24"/>
              </w:rPr>
            </w:pPr>
            <w:r>
              <w:rPr>
                <w:sz w:val="24"/>
              </w:rPr>
              <w:t>360</w:t>
            </w:r>
          </w:p>
        </w:tc>
        <w:tc>
          <w:tcPr>
            <w:tcW w:w="1205" w:type="dxa"/>
          </w:tcPr>
          <w:p>
            <w:pPr>
              <w:pStyle w:val="TableParagraph"/>
              <w:spacing w:line="256" w:lineRule="exact"/>
              <w:ind w:right="429"/>
              <w:rPr>
                <w:sz w:val="24"/>
              </w:rPr>
            </w:pPr>
            <w:r>
              <w:rPr>
                <w:sz w:val="24"/>
              </w:rPr>
              <w:t>340</w:t>
            </w:r>
          </w:p>
        </w:tc>
        <w:tc>
          <w:tcPr>
            <w:tcW w:w="990" w:type="dxa"/>
          </w:tcPr>
          <w:p>
            <w:pPr>
              <w:pStyle w:val="TableParagraph"/>
              <w:spacing w:line="256" w:lineRule="exact"/>
              <w:ind w:right="202"/>
              <w:rPr>
                <w:sz w:val="24"/>
              </w:rPr>
            </w:pPr>
            <w:r>
              <w:rPr>
                <w:sz w:val="24"/>
              </w:rPr>
              <w:t>320</w:t>
            </w:r>
          </w:p>
        </w:tc>
      </w:tr>
      <w:tr>
        <w:trPr>
          <w:trHeight w:val="552" w:hRule="atLeast"/>
        </w:trPr>
        <w:tc>
          <w:tcPr>
            <w:tcW w:w="782" w:type="dxa"/>
          </w:tcPr>
          <w:p>
            <w:pPr>
              <w:pStyle w:val="TableParagraph"/>
              <w:spacing w:line="271" w:lineRule="exact"/>
              <w:ind w:left="117"/>
              <w:jc w:val="center"/>
              <w:rPr>
                <w:sz w:val="24"/>
              </w:rPr>
            </w:pPr>
            <w:r>
              <w:rPr>
                <w:sz w:val="24"/>
              </w:rPr>
              <w:t>7</w:t>
            </w:r>
          </w:p>
        </w:tc>
        <w:tc>
          <w:tcPr>
            <w:tcW w:w="3275" w:type="dxa"/>
          </w:tcPr>
          <w:p>
            <w:pPr>
              <w:pStyle w:val="TableParagraph"/>
              <w:spacing w:line="271" w:lineRule="exact"/>
              <w:ind w:left="85"/>
              <w:jc w:val="left"/>
              <w:rPr>
                <w:sz w:val="24"/>
              </w:rPr>
            </w:pPr>
            <w:r>
              <w:rPr>
                <w:sz w:val="24"/>
              </w:rPr>
              <w:t>Clostridium Difficile</w:t>
            </w:r>
          </w:p>
          <w:p>
            <w:pPr>
              <w:pStyle w:val="TableParagraph"/>
              <w:spacing w:line="261" w:lineRule="exact"/>
              <w:ind w:left="85"/>
              <w:jc w:val="left"/>
              <w:rPr>
                <w:sz w:val="24"/>
              </w:rPr>
            </w:pPr>
            <w:r>
              <w:rPr>
                <w:sz w:val="24"/>
              </w:rPr>
              <w:t>Toxinas A y B (cualitativo)</w:t>
            </w:r>
          </w:p>
        </w:tc>
        <w:tc>
          <w:tcPr>
            <w:tcW w:w="1282" w:type="dxa"/>
          </w:tcPr>
          <w:p>
            <w:pPr>
              <w:pStyle w:val="TableParagraph"/>
              <w:spacing w:line="271" w:lineRule="exact"/>
              <w:ind w:right="370"/>
              <w:rPr>
                <w:sz w:val="24"/>
              </w:rPr>
            </w:pPr>
            <w:r>
              <w:rPr>
                <w:sz w:val="24"/>
              </w:rPr>
              <w:t>780</w:t>
            </w:r>
          </w:p>
        </w:tc>
        <w:tc>
          <w:tcPr>
            <w:tcW w:w="1147" w:type="dxa"/>
          </w:tcPr>
          <w:p>
            <w:pPr>
              <w:pStyle w:val="TableParagraph"/>
              <w:spacing w:line="271" w:lineRule="exact"/>
              <w:ind w:right="415"/>
              <w:rPr>
                <w:sz w:val="24"/>
              </w:rPr>
            </w:pPr>
            <w:r>
              <w:rPr>
                <w:sz w:val="24"/>
              </w:rPr>
              <w:t>680</w:t>
            </w:r>
          </w:p>
        </w:tc>
        <w:tc>
          <w:tcPr>
            <w:tcW w:w="1205" w:type="dxa"/>
          </w:tcPr>
          <w:p>
            <w:pPr>
              <w:pStyle w:val="TableParagraph"/>
              <w:spacing w:line="271" w:lineRule="exact"/>
              <w:ind w:right="429"/>
              <w:rPr>
                <w:sz w:val="24"/>
              </w:rPr>
            </w:pPr>
            <w:r>
              <w:rPr>
                <w:sz w:val="24"/>
              </w:rPr>
              <w:t>560</w:t>
            </w:r>
          </w:p>
        </w:tc>
        <w:tc>
          <w:tcPr>
            <w:tcW w:w="990" w:type="dxa"/>
          </w:tcPr>
          <w:p>
            <w:pPr>
              <w:pStyle w:val="TableParagraph"/>
              <w:spacing w:line="271" w:lineRule="exact"/>
              <w:ind w:right="202"/>
              <w:rPr>
                <w:sz w:val="24"/>
              </w:rPr>
            </w:pPr>
            <w:r>
              <w:rPr>
                <w:sz w:val="24"/>
              </w:rPr>
              <w:t>440</w:t>
            </w:r>
          </w:p>
        </w:tc>
      </w:tr>
      <w:tr>
        <w:trPr>
          <w:trHeight w:val="551" w:hRule="atLeast"/>
        </w:trPr>
        <w:tc>
          <w:tcPr>
            <w:tcW w:w="782" w:type="dxa"/>
          </w:tcPr>
          <w:p>
            <w:pPr>
              <w:pStyle w:val="TableParagraph"/>
              <w:spacing w:line="271" w:lineRule="exact"/>
              <w:ind w:left="117"/>
              <w:jc w:val="center"/>
              <w:rPr>
                <w:sz w:val="24"/>
              </w:rPr>
            </w:pPr>
            <w:r>
              <w:rPr>
                <w:sz w:val="24"/>
              </w:rPr>
              <w:t>8</w:t>
            </w:r>
          </w:p>
        </w:tc>
        <w:tc>
          <w:tcPr>
            <w:tcW w:w="3275" w:type="dxa"/>
          </w:tcPr>
          <w:p>
            <w:pPr>
              <w:pStyle w:val="TableParagraph"/>
              <w:spacing w:line="271" w:lineRule="exact"/>
              <w:ind w:left="85"/>
              <w:jc w:val="left"/>
              <w:rPr>
                <w:sz w:val="24"/>
              </w:rPr>
            </w:pPr>
            <w:r>
              <w:rPr>
                <w:sz w:val="24"/>
              </w:rPr>
              <w:t>Adenovirus, astrovirus y</w:t>
            </w:r>
          </w:p>
          <w:p>
            <w:pPr>
              <w:pStyle w:val="TableParagraph"/>
              <w:spacing w:line="261" w:lineRule="exact"/>
              <w:ind w:left="85"/>
              <w:jc w:val="left"/>
              <w:rPr>
                <w:sz w:val="24"/>
              </w:rPr>
            </w:pPr>
            <w:r>
              <w:rPr>
                <w:sz w:val="24"/>
              </w:rPr>
              <w:t>rotavirus</w:t>
            </w:r>
          </w:p>
        </w:tc>
        <w:tc>
          <w:tcPr>
            <w:tcW w:w="1282" w:type="dxa"/>
          </w:tcPr>
          <w:p>
            <w:pPr>
              <w:pStyle w:val="TableParagraph"/>
              <w:spacing w:line="271" w:lineRule="exact"/>
              <w:ind w:right="370"/>
              <w:rPr>
                <w:sz w:val="24"/>
              </w:rPr>
            </w:pPr>
            <w:r>
              <w:rPr>
                <w:sz w:val="24"/>
              </w:rPr>
              <w:t>580</w:t>
            </w:r>
          </w:p>
        </w:tc>
        <w:tc>
          <w:tcPr>
            <w:tcW w:w="1147" w:type="dxa"/>
          </w:tcPr>
          <w:p>
            <w:pPr>
              <w:pStyle w:val="TableParagraph"/>
              <w:spacing w:line="271" w:lineRule="exact"/>
              <w:ind w:right="415"/>
              <w:rPr>
                <w:sz w:val="24"/>
              </w:rPr>
            </w:pPr>
            <w:r>
              <w:rPr>
                <w:sz w:val="24"/>
              </w:rPr>
              <w:t>540</w:t>
            </w:r>
          </w:p>
        </w:tc>
        <w:tc>
          <w:tcPr>
            <w:tcW w:w="1205" w:type="dxa"/>
          </w:tcPr>
          <w:p>
            <w:pPr>
              <w:pStyle w:val="TableParagraph"/>
              <w:spacing w:line="271" w:lineRule="exact"/>
              <w:ind w:right="429"/>
              <w:rPr>
                <w:sz w:val="24"/>
              </w:rPr>
            </w:pPr>
            <w:r>
              <w:rPr>
                <w:sz w:val="24"/>
              </w:rPr>
              <w:t>460</w:t>
            </w:r>
          </w:p>
        </w:tc>
        <w:tc>
          <w:tcPr>
            <w:tcW w:w="990" w:type="dxa"/>
          </w:tcPr>
          <w:p>
            <w:pPr>
              <w:pStyle w:val="TableParagraph"/>
              <w:spacing w:line="271" w:lineRule="exact"/>
              <w:ind w:right="202"/>
              <w:rPr>
                <w:sz w:val="24"/>
              </w:rPr>
            </w:pPr>
            <w:r>
              <w:rPr>
                <w:sz w:val="24"/>
              </w:rPr>
              <w:t>420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3275" w:type="dxa"/>
          </w:tcPr>
          <w:p>
            <w:pPr>
              <w:pStyle w:val="TableParagraph"/>
              <w:spacing w:line="256" w:lineRule="exact"/>
              <w:ind w:left="85"/>
              <w:jc w:val="left"/>
              <w:rPr>
                <w:sz w:val="24"/>
              </w:rPr>
            </w:pPr>
            <w:r>
              <w:rPr>
                <w:sz w:val="24"/>
              </w:rPr>
              <w:t>Leucos en moco fecal</w:t>
            </w:r>
          </w:p>
        </w:tc>
        <w:tc>
          <w:tcPr>
            <w:tcW w:w="1282" w:type="dxa"/>
          </w:tcPr>
          <w:p>
            <w:pPr>
              <w:pStyle w:val="TableParagraph"/>
              <w:spacing w:line="256" w:lineRule="exact"/>
              <w:ind w:right="370"/>
              <w:rPr>
                <w:sz w:val="24"/>
              </w:rPr>
            </w:pPr>
            <w:r>
              <w:rPr>
                <w:sz w:val="24"/>
              </w:rPr>
              <w:t>100</w:t>
            </w:r>
          </w:p>
        </w:tc>
        <w:tc>
          <w:tcPr>
            <w:tcW w:w="1147" w:type="dxa"/>
          </w:tcPr>
          <w:p>
            <w:pPr>
              <w:pStyle w:val="TableParagraph"/>
              <w:spacing w:line="256" w:lineRule="exact"/>
              <w:ind w:right="415"/>
              <w:rPr>
                <w:sz w:val="24"/>
              </w:rPr>
            </w:pPr>
            <w:r>
              <w:rPr>
                <w:sz w:val="24"/>
              </w:rPr>
              <w:t>100</w:t>
            </w:r>
          </w:p>
        </w:tc>
        <w:tc>
          <w:tcPr>
            <w:tcW w:w="1205" w:type="dxa"/>
          </w:tcPr>
          <w:p>
            <w:pPr>
              <w:pStyle w:val="TableParagraph"/>
              <w:spacing w:line="256" w:lineRule="exact"/>
              <w:ind w:right="429"/>
              <w:rPr>
                <w:sz w:val="24"/>
              </w:rPr>
            </w:pPr>
            <w:r>
              <w:rPr>
                <w:sz w:val="24"/>
              </w:rPr>
              <w:t>80</w:t>
            </w:r>
          </w:p>
        </w:tc>
        <w:tc>
          <w:tcPr>
            <w:tcW w:w="990" w:type="dxa"/>
          </w:tcPr>
          <w:p>
            <w:pPr>
              <w:pStyle w:val="TableParagraph"/>
              <w:spacing w:line="256" w:lineRule="exact"/>
              <w:ind w:right="202"/>
              <w:rPr>
                <w:sz w:val="24"/>
              </w:rPr>
            </w:pPr>
            <w:r>
              <w:rPr>
                <w:sz w:val="24"/>
              </w:rPr>
              <w:t>60</w:t>
            </w:r>
          </w:p>
        </w:tc>
      </w:tr>
      <w:tr>
        <w:trPr>
          <w:trHeight w:val="275" w:hRule="atLeast"/>
        </w:trPr>
        <w:tc>
          <w:tcPr>
            <w:tcW w:w="782" w:type="dxa"/>
          </w:tcPr>
          <w:p>
            <w:pPr>
              <w:pStyle w:val="TableParagraph"/>
              <w:spacing w:line="256" w:lineRule="exact"/>
              <w:ind w:left="178" w:right="64"/>
              <w:jc w:val="center"/>
              <w:rPr>
                <w:b/>
                <w:sz w:val="24"/>
              </w:rPr>
            </w:pPr>
            <w:r>
              <w:rPr>
                <w:b/>
                <w:sz w:val="24"/>
              </w:rPr>
              <w:t>m 10</w:t>
            </w:r>
          </w:p>
        </w:tc>
        <w:tc>
          <w:tcPr>
            <w:tcW w:w="3275" w:type="dxa"/>
          </w:tcPr>
          <w:p>
            <w:pPr>
              <w:pStyle w:val="TableParagraph"/>
              <w:spacing w:line="256" w:lineRule="exact"/>
              <w:ind w:left="85"/>
              <w:jc w:val="left"/>
              <w:rPr>
                <w:b/>
                <w:sz w:val="24"/>
              </w:rPr>
            </w:pPr>
            <w:r>
              <w:rPr>
                <w:b/>
                <w:sz w:val="24"/>
              </w:rPr>
              <w:t>Bacteriología</w:t>
            </w:r>
          </w:p>
        </w:tc>
        <w:tc>
          <w:tcPr>
            <w:tcW w:w="1282"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990"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275" w:type="dxa"/>
          </w:tcPr>
          <w:p>
            <w:pPr>
              <w:pStyle w:val="TableParagraph"/>
              <w:spacing w:line="256" w:lineRule="exact"/>
              <w:ind w:left="85"/>
              <w:jc w:val="left"/>
              <w:rPr>
                <w:sz w:val="24"/>
              </w:rPr>
            </w:pPr>
            <w:r>
              <w:rPr>
                <w:sz w:val="24"/>
              </w:rPr>
              <w:t>Antibiograma</w:t>
            </w:r>
          </w:p>
        </w:tc>
        <w:tc>
          <w:tcPr>
            <w:tcW w:w="1282" w:type="dxa"/>
          </w:tcPr>
          <w:p>
            <w:pPr>
              <w:pStyle w:val="TableParagraph"/>
              <w:spacing w:line="256" w:lineRule="exact"/>
              <w:ind w:right="370"/>
              <w:rPr>
                <w:sz w:val="24"/>
              </w:rPr>
            </w:pPr>
            <w:r>
              <w:rPr>
                <w:sz w:val="24"/>
              </w:rPr>
              <w:t>520</w:t>
            </w:r>
          </w:p>
        </w:tc>
        <w:tc>
          <w:tcPr>
            <w:tcW w:w="1147" w:type="dxa"/>
          </w:tcPr>
          <w:p>
            <w:pPr>
              <w:pStyle w:val="TableParagraph"/>
              <w:spacing w:line="256" w:lineRule="exact"/>
              <w:ind w:right="415"/>
              <w:rPr>
                <w:sz w:val="24"/>
              </w:rPr>
            </w:pPr>
            <w:r>
              <w:rPr>
                <w:sz w:val="24"/>
              </w:rPr>
              <w:t>440</w:t>
            </w:r>
          </w:p>
        </w:tc>
        <w:tc>
          <w:tcPr>
            <w:tcW w:w="1205" w:type="dxa"/>
          </w:tcPr>
          <w:p>
            <w:pPr>
              <w:pStyle w:val="TableParagraph"/>
              <w:spacing w:line="256" w:lineRule="exact"/>
              <w:ind w:right="429"/>
              <w:rPr>
                <w:sz w:val="24"/>
              </w:rPr>
            </w:pPr>
            <w:r>
              <w:rPr>
                <w:sz w:val="24"/>
              </w:rPr>
              <w:t>360</w:t>
            </w:r>
          </w:p>
        </w:tc>
        <w:tc>
          <w:tcPr>
            <w:tcW w:w="990" w:type="dxa"/>
          </w:tcPr>
          <w:p>
            <w:pPr>
              <w:pStyle w:val="TableParagraph"/>
              <w:spacing w:line="256" w:lineRule="exact"/>
              <w:ind w:right="202"/>
              <w:rPr>
                <w:sz w:val="24"/>
              </w:rPr>
            </w:pPr>
            <w:r>
              <w:rPr>
                <w:sz w:val="24"/>
              </w:rPr>
              <w:t>300</w:t>
            </w:r>
          </w:p>
        </w:tc>
      </w:tr>
      <w:tr>
        <w:trPr>
          <w:trHeight w:val="551" w:hRule="atLeast"/>
        </w:trPr>
        <w:tc>
          <w:tcPr>
            <w:tcW w:w="782" w:type="dxa"/>
          </w:tcPr>
          <w:p>
            <w:pPr>
              <w:pStyle w:val="TableParagraph"/>
              <w:spacing w:line="271" w:lineRule="exact"/>
              <w:ind w:left="117"/>
              <w:jc w:val="center"/>
              <w:rPr>
                <w:sz w:val="24"/>
              </w:rPr>
            </w:pPr>
            <w:r>
              <w:rPr>
                <w:sz w:val="24"/>
              </w:rPr>
              <w:t>2</w:t>
            </w:r>
          </w:p>
        </w:tc>
        <w:tc>
          <w:tcPr>
            <w:tcW w:w="3275" w:type="dxa"/>
          </w:tcPr>
          <w:p>
            <w:pPr>
              <w:pStyle w:val="TableParagraph"/>
              <w:spacing w:line="271" w:lineRule="exact"/>
              <w:ind w:left="85"/>
              <w:jc w:val="left"/>
              <w:rPr>
                <w:sz w:val="24"/>
              </w:rPr>
            </w:pPr>
            <w:r>
              <w:rPr>
                <w:sz w:val="24"/>
              </w:rPr>
              <w:t>Aspiración de absceso</w:t>
            </w:r>
          </w:p>
          <w:p>
            <w:pPr>
              <w:pStyle w:val="TableParagraph"/>
              <w:spacing w:line="261" w:lineRule="exact"/>
              <w:ind w:left="85"/>
              <w:jc w:val="left"/>
              <w:rPr>
                <w:sz w:val="24"/>
              </w:rPr>
            </w:pPr>
            <w:r>
              <w:rPr>
                <w:sz w:val="24"/>
              </w:rPr>
              <w:t>cerrado</w:t>
            </w:r>
          </w:p>
        </w:tc>
        <w:tc>
          <w:tcPr>
            <w:tcW w:w="1282" w:type="dxa"/>
          </w:tcPr>
          <w:p>
            <w:pPr>
              <w:pStyle w:val="TableParagraph"/>
              <w:spacing w:line="271" w:lineRule="exact"/>
              <w:ind w:right="370"/>
              <w:rPr>
                <w:sz w:val="24"/>
              </w:rPr>
            </w:pPr>
            <w:r>
              <w:rPr>
                <w:sz w:val="24"/>
              </w:rPr>
              <w:t>580</w:t>
            </w:r>
          </w:p>
        </w:tc>
        <w:tc>
          <w:tcPr>
            <w:tcW w:w="1147" w:type="dxa"/>
          </w:tcPr>
          <w:p>
            <w:pPr>
              <w:pStyle w:val="TableParagraph"/>
              <w:spacing w:line="271" w:lineRule="exact"/>
              <w:ind w:right="415"/>
              <w:rPr>
                <w:sz w:val="24"/>
              </w:rPr>
            </w:pPr>
            <w:r>
              <w:rPr>
                <w:sz w:val="24"/>
              </w:rPr>
              <w:t>500</w:t>
            </w:r>
          </w:p>
        </w:tc>
        <w:tc>
          <w:tcPr>
            <w:tcW w:w="1205" w:type="dxa"/>
          </w:tcPr>
          <w:p>
            <w:pPr>
              <w:pStyle w:val="TableParagraph"/>
              <w:spacing w:line="271" w:lineRule="exact"/>
              <w:ind w:right="429"/>
              <w:rPr>
                <w:sz w:val="24"/>
              </w:rPr>
            </w:pPr>
            <w:r>
              <w:rPr>
                <w:sz w:val="24"/>
              </w:rPr>
              <w:t>420</w:t>
            </w:r>
          </w:p>
        </w:tc>
        <w:tc>
          <w:tcPr>
            <w:tcW w:w="990" w:type="dxa"/>
          </w:tcPr>
          <w:p>
            <w:pPr>
              <w:pStyle w:val="TableParagraph"/>
              <w:spacing w:line="271" w:lineRule="exact"/>
              <w:ind w:right="202"/>
              <w:rPr>
                <w:sz w:val="24"/>
              </w:rPr>
            </w:pPr>
            <w:r>
              <w:rPr>
                <w:sz w:val="24"/>
              </w:rPr>
              <w:t>360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275" w:type="dxa"/>
          </w:tcPr>
          <w:p>
            <w:pPr>
              <w:pStyle w:val="TableParagraph"/>
              <w:spacing w:line="256" w:lineRule="exact"/>
              <w:ind w:left="85"/>
              <w:jc w:val="left"/>
              <w:rPr>
                <w:sz w:val="24"/>
              </w:rPr>
            </w:pPr>
            <w:r>
              <w:rPr>
                <w:sz w:val="24"/>
              </w:rPr>
              <w:t>Aspirado dental</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17"/>
              <w:jc w:val="center"/>
              <w:rPr>
                <w:sz w:val="24"/>
              </w:rPr>
            </w:pPr>
            <w:r>
              <w:rPr>
                <w:sz w:val="24"/>
              </w:rPr>
              <w:t>4</w:t>
            </w:r>
          </w:p>
        </w:tc>
        <w:tc>
          <w:tcPr>
            <w:tcW w:w="3275" w:type="dxa"/>
          </w:tcPr>
          <w:p>
            <w:pPr>
              <w:pStyle w:val="TableParagraph"/>
              <w:spacing w:line="256" w:lineRule="exact"/>
              <w:ind w:left="85"/>
              <w:jc w:val="left"/>
              <w:rPr>
                <w:sz w:val="24"/>
              </w:rPr>
            </w:pPr>
            <w:r>
              <w:rPr>
                <w:sz w:val="24"/>
              </w:rPr>
              <w:t>Aspirado percutáneo</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3275" w:type="dxa"/>
          </w:tcPr>
          <w:p>
            <w:pPr>
              <w:pStyle w:val="TableParagraph"/>
              <w:spacing w:line="256" w:lineRule="exact"/>
              <w:ind w:left="85"/>
              <w:jc w:val="left"/>
              <w:rPr>
                <w:sz w:val="24"/>
              </w:rPr>
            </w:pPr>
            <w:r>
              <w:rPr>
                <w:sz w:val="24"/>
              </w:rPr>
              <w:t>Biopsia de</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552" w:hRule="atLeast"/>
        </w:trPr>
        <w:tc>
          <w:tcPr>
            <w:tcW w:w="782" w:type="dxa"/>
          </w:tcPr>
          <w:p>
            <w:pPr>
              <w:pStyle w:val="TableParagraph"/>
              <w:spacing w:line="271" w:lineRule="exact"/>
              <w:ind w:left="117"/>
              <w:jc w:val="center"/>
              <w:rPr>
                <w:sz w:val="24"/>
              </w:rPr>
            </w:pPr>
            <w:r>
              <w:rPr>
                <w:sz w:val="24"/>
              </w:rPr>
              <w:t>6</w:t>
            </w:r>
          </w:p>
        </w:tc>
        <w:tc>
          <w:tcPr>
            <w:tcW w:w="3275" w:type="dxa"/>
          </w:tcPr>
          <w:p>
            <w:pPr>
              <w:pStyle w:val="TableParagraph"/>
              <w:spacing w:line="271" w:lineRule="exact"/>
              <w:ind w:left="85"/>
              <w:jc w:val="left"/>
              <w:rPr>
                <w:sz w:val="24"/>
              </w:rPr>
            </w:pPr>
            <w:r>
              <w:rPr>
                <w:sz w:val="24"/>
              </w:rPr>
              <w:t>Coaglutinación de líquido</w:t>
            </w:r>
          </w:p>
          <w:p>
            <w:pPr>
              <w:pStyle w:val="TableParagraph"/>
              <w:spacing w:line="261" w:lineRule="exact"/>
              <w:ind w:left="85"/>
              <w:jc w:val="left"/>
              <w:rPr>
                <w:sz w:val="24"/>
              </w:rPr>
            </w:pPr>
            <w:r>
              <w:rPr>
                <w:sz w:val="24"/>
              </w:rPr>
              <w:t>cefalorraquídeo</w:t>
            </w:r>
          </w:p>
        </w:tc>
        <w:tc>
          <w:tcPr>
            <w:tcW w:w="1282" w:type="dxa"/>
          </w:tcPr>
          <w:p>
            <w:pPr>
              <w:pStyle w:val="TableParagraph"/>
              <w:spacing w:line="271" w:lineRule="exact"/>
              <w:ind w:right="370"/>
              <w:rPr>
                <w:sz w:val="24"/>
              </w:rPr>
            </w:pPr>
            <w:r>
              <w:rPr>
                <w:sz w:val="24"/>
              </w:rPr>
              <w:t>980</w:t>
            </w:r>
          </w:p>
        </w:tc>
        <w:tc>
          <w:tcPr>
            <w:tcW w:w="1147" w:type="dxa"/>
          </w:tcPr>
          <w:p>
            <w:pPr>
              <w:pStyle w:val="TableParagraph"/>
              <w:spacing w:line="271" w:lineRule="exact"/>
              <w:ind w:right="415"/>
              <w:rPr>
                <w:sz w:val="24"/>
              </w:rPr>
            </w:pPr>
            <w:r>
              <w:rPr>
                <w:sz w:val="24"/>
              </w:rPr>
              <w:t>800</w:t>
            </w:r>
          </w:p>
        </w:tc>
        <w:tc>
          <w:tcPr>
            <w:tcW w:w="1205" w:type="dxa"/>
          </w:tcPr>
          <w:p>
            <w:pPr>
              <w:pStyle w:val="TableParagraph"/>
              <w:spacing w:line="271" w:lineRule="exact"/>
              <w:ind w:right="429"/>
              <w:rPr>
                <w:sz w:val="24"/>
              </w:rPr>
            </w:pPr>
            <w:r>
              <w:rPr>
                <w:sz w:val="24"/>
              </w:rPr>
              <w:t>620</w:t>
            </w:r>
          </w:p>
        </w:tc>
        <w:tc>
          <w:tcPr>
            <w:tcW w:w="990" w:type="dxa"/>
          </w:tcPr>
          <w:p>
            <w:pPr>
              <w:pStyle w:val="TableParagraph"/>
              <w:spacing w:line="271" w:lineRule="exact"/>
              <w:ind w:right="202"/>
              <w:rPr>
                <w:sz w:val="24"/>
              </w:rPr>
            </w:pPr>
            <w:r>
              <w:rPr>
                <w:sz w:val="24"/>
              </w:rPr>
              <w:t>440</w:t>
            </w:r>
          </w:p>
        </w:tc>
      </w:tr>
      <w:tr>
        <w:trPr>
          <w:trHeight w:val="275" w:hRule="atLeast"/>
        </w:trPr>
        <w:tc>
          <w:tcPr>
            <w:tcW w:w="782" w:type="dxa"/>
          </w:tcPr>
          <w:p>
            <w:pPr>
              <w:pStyle w:val="TableParagraph"/>
              <w:spacing w:line="256" w:lineRule="exact"/>
              <w:ind w:left="117"/>
              <w:jc w:val="center"/>
              <w:rPr>
                <w:sz w:val="24"/>
              </w:rPr>
            </w:pPr>
            <w:r>
              <w:rPr>
                <w:sz w:val="24"/>
              </w:rPr>
              <w:t>7</w:t>
            </w:r>
          </w:p>
        </w:tc>
        <w:tc>
          <w:tcPr>
            <w:tcW w:w="3275" w:type="dxa"/>
          </w:tcPr>
          <w:p>
            <w:pPr>
              <w:pStyle w:val="TableParagraph"/>
              <w:spacing w:line="256" w:lineRule="exact"/>
              <w:ind w:left="85"/>
              <w:jc w:val="left"/>
              <w:rPr>
                <w:sz w:val="24"/>
              </w:rPr>
            </w:pPr>
            <w:r>
              <w:rPr>
                <w:sz w:val="24"/>
              </w:rPr>
              <w:t>Coprocultivo</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5" w:hRule="atLeast"/>
        </w:trPr>
        <w:tc>
          <w:tcPr>
            <w:tcW w:w="782" w:type="dxa"/>
          </w:tcPr>
          <w:p>
            <w:pPr>
              <w:pStyle w:val="TableParagraph"/>
              <w:spacing w:line="256" w:lineRule="exact"/>
              <w:ind w:left="117"/>
              <w:jc w:val="center"/>
              <w:rPr>
                <w:sz w:val="24"/>
              </w:rPr>
            </w:pPr>
            <w:r>
              <w:rPr>
                <w:sz w:val="24"/>
              </w:rPr>
              <w:t>8</w:t>
            </w:r>
          </w:p>
        </w:tc>
        <w:tc>
          <w:tcPr>
            <w:tcW w:w="3275" w:type="dxa"/>
          </w:tcPr>
          <w:p>
            <w:pPr>
              <w:pStyle w:val="TableParagraph"/>
              <w:spacing w:line="256" w:lineRule="exact"/>
              <w:ind w:left="85"/>
              <w:jc w:val="left"/>
              <w:rPr>
                <w:sz w:val="24"/>
              </w:rPr>
            </w:pPr>
            <w:r>
              <w:rPr>
                <w:sz w:val="24"/>
              </w:rPr>
              <w:t>Espermacultivo</w:t>
            </w:r>
          </w:p>
        </w:tc>
        <w:tc>
          <w:tcPr>
            <w:tcW w:w="1282" w:type="dxa"/>
          </w:tcPr>
          <w:p>
            <w:pPr>
              <w:pStyle w:val="TableParagraph"/>
              <w:spacing w:line="256" w:lineRule="exact"/>
              <w:ind w:right="370"/>
              <w:rPr>
                <w:sz w:val="24"/>
              </w:rPr>
            </w:pPr>
            <w:r>
              <w:rPr>
                <w:sz w:val="24"/>
              </w:rPr>
              <w:t>640</w:t>
            </w:r>
          </w:p>
        </w:tc>
        <w:tc>
          <w:tcPr>
            <w:tcW w:w="1147" w:type="dxa"/>
          </w:tcPr>
          <w:p>
            <w:pPr>
              <w:pStyle w:val="TableParagraph"/>
              <w:spacing w:line="256" w:lineRule="exact"/>
              <w:ind w:right="415"/>
              <w:rPr>
                <w:sz w:val="24"/>
              </w:rPr>
            </w:pPr>
            <w:r>
              <w:rPr>
                <w:sz w:val="24"/>
              </w:rPr>
              <w:t>560</w:t>
            </w:r>
          </w:p>
        </w:tc>
        <w:tc>
          <w:tcPr>
            <w:tcW w:w="1205" w:type="dxa"/>
          </w:tcPr>
          <w:p>
            <w:pPr>
              <w:pStyle w:val="TableParagraph"/>
              <w:spacing w:line="256" w:lineRule="exact"/>
              <w:ind w:right="429"/>
              <w:rPr>
                <w:sz w:val="24"/>
              </w:rPr>
            </w:pPr>
            <w:r>
              <w:rPr>
                <w:sz w:val="24"/>
              </w:rPr>
              <w:t>480</w:t>
            </w:r>
          </w:p>
        </w:tc>
        <w:tc>
          <w:tcPr>
            <w:tcW w:w="990" w:type="dxa"/>
          </w:tcPr>
          <w:p>
            <w:pPr>
              <w:pStyle w:val="TableParagraph"/>
              <w:spacing w:line="256" w:lineRule="exact"/>
              <w:ind w:right="202"/>
              <w:rPr>
                <w:sz w:val="24"/>
              </w:rPr>
            </w:pPr>
            <w:r>
              <w:rPr>
                <w:sz w:val="24"/>
              </w:rPr>
              <w:t>420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3275" w:type="dxa"/>
          </w:tcPr>
          <w:p>
            <w:pPr>
              <w:pStyle w:val="TableParagraph"/>
              <w:spacing w:line="256" w:lineRule="exact"/>
              <w:ind w:left="85"/>
              <w:jc w:val="left"/>
              <w:rPr>
                <w:sz w:val="24"/>
              </w:rPr>
            </w:pPr>
            <w:r>
              <w:rPr>
                <w:sz w:val="24"/>
              </w:rPr>
              <w:t>Expectoración</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5" w:hRule="atLeast"/>
        </w:trPr>
        <w:tc>
          <w:tcPr>
            <w:tcW w:w="782" w:type="dxa"/>
          </w:tcPr>
          <w:p>
            <w:pPr>
              <w:pStyle w:val="TableParagraph"/>
              <w:spacing w:line="256" w:lineRule="exact"/>
              <w:ind w:left="178" w:right="61"/>
              <w:jc w:val="center"/>
              <w:rPr>
                <w:sz w:val="24"/>
              </w:rPr>
            </w:pPr>
            <w:r>
              <w:rPr>
                <w:sz w:val="24"/>
              </w:rPr>
              <w:t>10</w:t>
            </w:r>
          </w:p>
        </w:tc>
        <w:tc>
          <w:tcPr>
            <w:tcW w:w="3275" w:type="dxa"/>
          </w:tcPr>
          <w:p>
            <w:pPr>
              <w:pStyle w:val="TableParagraph"/>
              <w:spacing w:line="256" w:lineRule="exact"/>
              <w:ind w:left="85"/>
              <w:jc w:val="left"/>
              <w:rPr>
                <w:sz w:val="24"/>
              </w:rPr>
            </w:pPr>
            <w:r>
              <w:rPr>
                <w:sz w:val="24"/>
              </w:rPr>
              <w:t>Expectoración con trampa</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3275" w:type="dxa"/>
          </w:tcPr>
          <w:p>
            <w:pPr>
              <w:pStyle w:val="TableParagraph"/>
              <w:spacing w:line="256" w:lineRule="exact"/>
              <w:ind w:left="85"/>
              <w:jc w:val="left"/>
              <w:rPr>
                <w:sz w:val="24"/>
              </w:rPr>
            </w:pPr>
            <w:r>
              <w:rPr>
                <w:sz w:val="24"/>
              </w:rPr>
              <w:t>Exudado faríngeo</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12</w:t>
            </w:r>
          </w:p>
        </w:tc>
        <w:tc>
          <w:tcPr>
            <w:tcW w:w="3275" w:type="dxa"/>
          </w:tcPr>
          <w:p>
            <w:pPr>
              <w:pStyle w:val="TableParagraph"/>
              <w:spacing w:line="256" w:lineRule="exact"/>
              <w:ind w:left="85"/>
              <w:jc w:val="left"/>
              <w:rPr>
                <w:sz w:val="24"/>
              </w:rPr>
            </w:pPr>
            <w:r>
              <w:rPr>
                <w:sz w:val="24"/>
              </w:rPr>
              <w:t>Exudado nasal</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13</w:t>
            </w:r>
          </w:p>
        </w:tc>
        <w:tc>
          <w:tcPr>
            <w:tcW w:w="3275" w:type="dxa"/>
          </w:tcPr>
          <w:p>
            <w:pPr>
              <w:pStyle w:val="TableParagraph"/>
              <w:spacing w:line="256" w:lineRule="exact"/>
              <w:ind w:left="85"/>
              <w:jc w:val="left"/>
              <w:rPr>
                <w:sz w:val="24"/>
              </w:rPr>
            </w:pPr>
            <w:r>
              <w:rPr>
                <w:sz w:val="24"/>
              </w:rPr>
              <w:t>Exudado prostático</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14</w:t>
            </w:r>
          </w:p>
        </w:tc>
        <w:tc>
          <w:tcPr>
            <w:tcW w:w="3275" w:type="dxa"/>
          </w:tcPr>
          <w:p>
            <w:pPr>
              <w:pStyle w:val="TableParagraph"/>
              <w:spacing w:line="256" w:lineRule="exact"/>
              <w:ind w:left="85"/>
              <w:jc w:val="left"/>
              <w:rPr>
                <w:sz w:val="24"/>
              </w:rPr>
            </w:pPr>
            <w:r>
              <w:rPr>
                <w:sz w:val="24"/>
              </w:rPr>
              <w:t>Exudado uretral</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3275" w:type="dxa"/>
          </w:tcPr>
          <w:p>
            <w:pPr>
              <w:pStyle w:val="TableParagraph"/>
              <w:spacing w:line="256" w:lineRule="exact"/>
              <w:ind w:left="85"/>
              <w:jc w:val="left"/>
              <w:rPr>
                <w:sz w:val="24"/>
              </w:rPr>
            </w:pPr>
            <w:r>
              <w:rPr>
                <w:sz w:val="24"/>
              </w:rPr>
              <w:t>Exudado vaginal</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500</w:t>
            </w:r>
          </w:p>
        </w:tc>
        <w:tc>
          <w:tcPr>
            <w:tcW w:w="1205" w:type="dxa"/>
          </w:tcPr>
          <w:p>
            <w:pPr>
              <w:pStyle w:val="TableParagraph"/>
              <w:spacing w:line="256" w:lineRule="exact"/>
              <w:ind w:right="429"/>
              <w:rPr>
                <w:sz w:val="24"/>
              </w:rPr>
            </w:pPr>
            <w:r>
              <w:rPr>
                <w:sz w:val="24"/>
              </w:rPr>
              <w:t>420</w:t>
            </w:r>
          </w:p>
        </w:tc>
        <w:tc>
          <w:tcPr>
            <w:tcW w:w="990" w:type="dxa"/>
          </w:tcPr>
          <w:p>
            <w:pPr>
              <w:pStyle w:val="TableParagraph"/>
              <w:spacing w:line="256" w:lineRule="exact"/>
              <w:ind w:right="202"/>
              <w:rPr>
                <w:sz w:val="24"/>
              </w:rPr>
            </w:pPr>
            <w:r>
              <w:rPr>
                <w:sz w:val="24"/>
              </w:rPr>
              <w:t>360</w:t>
            </w:r>
          </w:p>
        </w:tc>
      </w:tr>
      <w:tr>
        <w:trPr>
          <w:trHeight w:val="276" w:hRule="atLeast"/>
        </w:trPr>
        <w:tc>
          <w:tcPr>
            <w:tcW w:w="782" w:type="dxa"/>
          </w:tcPr>
          <w:p>
            <w:pPr>
              <w:pStyle w:val="TableParagraph"/>
              <w:spacing w:line="256" w:lineRule="exact"/>
              <w:ind w:left="178" w:right="61"/>
              <w:jc w:val="center"/>
              <w:rPr>
                <w:sz w:val="24"/>
              </w:rPr>
            </w:pPr>
            <w:r>
              <w:rPr>
                <w:sz w:val="24"/>
              </w:rPr>
              <w:t>16</w:t>
            </w:r>
          </w:p>
        </w:tc>
        <w:tc>
          <w:tcPr>
            <w:tcW w:w="3275" w:type="dxa"/>
          </w:tcPr>
          <w:p>
            <w:pPr>
              <w:pStyle w:val="TableParagraph"/>
              <w:spacing w:line="256" w:lineRule="exact"/>
              <w:ind w:left="85"/>
              <w:jc w:val="left"/>
              <w:rPr>
                <w:sz w:val="24"/>
              </w:rPr>
            </w:pPr>
            <w:r>
              <w:rPr>
                <w:sz w:val="24"/>
              </w:rPr>
              <w:t>Hemocultivo</w:t>
            </w:r>
          </w:p>
        </w:tc>
        <w:tc>
          <w:tcPr>
            <w:tcW w:w="1282" w:type="dxa"/>
          </w:tcPr>
          <w:p>
            <w:pPr>
              <w:pStyle w:val="TableParagraph"/>
              <w:spacing w:line="256" w:lineRule="exact"/>
              <w:ind w:right="370"/>
              <w:rPr>
                <w:sz w:val="24"/>
              </w:rPr>
            </w:pPr>
            <w:r>
              <w:rPr>
                <w:sz w:val="24"/>
              </w:rPr>
              <w:t>820</w:t>
            </w:r>
          </w:p>
        </w:tc>
        <w:tc>
          <w:tcPr>
            <w:tcW w:w="1147" w:type="dxa"/>
          </w:tcPr>
          <w:p>
            <w:pPr>
              <w:pStyle w:val="TableParagraph"/>
              <w:spacing w:line="256" w:lineRule="exact"/>
              <w:ind w:right="415"/>
              <w:rPr>
                <w:sz w:val="24"/>
              </w:rPr>
            </w:pPr>
            <w:r>
              <w:rPr>
                <w:sz w:val="24"/>
              </w:rPr>
              <w:t>740</w:t>
            </w:r>
          </w:p>
        </w:tc>
        <w:tc>
          <w:tcPr>
            <w:tcW w:w="1205" w:type="dxa"/>
          </w:tcPr>
          <w:p>
            <w:pPr>
              <w:pStyle w:val="TableParagraph"/>
              <w:spacing w:line="256" w:lineRule="exact"/>
              <w:ind w:right="429"/>
              <w:rPr>
                <w:sz w:val="24"/>
              </w:rPr>
            </w:pPr>
            <w:r>
              <w:rPr>
                <w:sz w:val="24"/>
              </w:rPr>
              <w:t>660</w:t>
            </w:r>
          </w:p>
        </w:tc>
        <w:tc>
          <w:tcPr>
            <w:tcW w:w="990" w:type="dxa"/>
          </w:tcPr>
          <w:p>
            <w:pPr>
              <w:pStyle w:val="TableParagraph"/>
              <w:spacing w:line="256" w:lineRule="exact"/>
              <w:ind w:right="202"/>
              <w:rPr>
                <w:sz w:val="24"/>
              </w:rPr>
            </w:pPr>
            <w:r>
              <w:rPr>
                <w:sz w:val="24"/>
              </w:rPr>
              <w:t>580</w:t>
            </w:r>
          </w:p>
        </w:tc>
      </w:tr>
      <w:tr>
        <w:trPr>
          <w:trHeight w:val="275" w:hRule="atLeast"/>
        </w:trPr>
        <w:tc>
          <w:tcPr>
            <w:tcW w:w="782" w:type="dxa"/>
          </w:tcPr>
          <w:p>
            <w:pPr>
              <w:pStyle w:val="TableParagraph"/>
              <w:spacing w:line="256" w:lineRule="exact"/>
              <w:ind w:left="178" w:right="61"/>
              <w:jc w:val="center"/>
              <w:rPr>
                <w:sz w:val="24"/>
              </w:rPr>
            </w:pPr>
            <w:r>
              <w:rPr>
                <w:sz w:val="24"/>
              </w:rPr>
              <w:t>17</w:t>
            </w:r>
          </w:p>
        </w:tc>
        <w:tc>
          <w:tcPr>
            <w:tcW w:w="3275" w:type="dxa"/>
          </w:tcPr>
          <w:p>
            <w:pPr>
              <w:pStyle w:val="TableParagraph"/>
              <w:spacing w:line="256" w:lineRule="exact"/>
              <w:ind w:left="85"/>
              <w:jc w:val="left"/>
              <w:rPr>
                <w:sz w:val="24"/>
              </w:rPr>
            </w:pPr>
            <w:r>
              <w:rPr>
                <w:sz w:val="24"/>
              </w:rPr>
              <w:t>Hemocultivo periférico</w:t>
            </w:r>
          </w:p>
        </w:tc>
        <w:tc>
          <w:tcPr>
            <w:tcW w:w="1282" w:type="dxa"/>
          </w:tcPr>
          <w:p>
            <w:pPr>
              <w:pStyle w:val="TableParagraph"/>
              <w:spacing w:line="256" w:lineRule="exact"/>
              <w:ind w:right="370"/>
              <w:rPr>
                <w:sz w:val="24"/>
              </w:rPr>
            </w:pPr>
            <w:r>
              <w:rPr>
                <w:sz w:val="24"/>
              </w:rPr>
              <w:t>820</w:t>
            </w:r>
          </w:p>
        </w:tc>
        <w:tc>
          <w:tcPr>
            <w:tcW w:w="1147" w:type="dxa"/>
          </w:tcPr>
          <w:p>
            <w:pPr>
              <w:pStyle w:val="TableParagraph"/>
              <w:spacing w:line="256" w:lineRule="exact"/>
              <w:ind w:right="415"/>
              <w:rPr>
                <w:sz w:val="24"/>
              </w:rPr>
            </w:pPr>
            <w:r>
              <w:rPr>
                <w:sz w:val="24"/>
              </w:rPr>
              <w:t>740</w:t>
            </w:r>
          </w:p>
        </w:tc>
        <w:tc>
          <w:tcPr>
            <w:tcW w:w="1205" w:type="dxa"/>
          </w:tcPr>
          <w:p>
            <w:pPr>
              <w:pStyle w:val="TableParagraph"/>
              <w:spacing w:line="256" w:lineRule="exact"/>
              <w:ind w:right="429"/>
              <w:rPr>
                <w:sz w:val="24"/>
              </w:rPr>
            </w:pPr>
            <w:r>
              <w:rPr>
                <w:sz w:val="24"/>
              </w:rPr>
              <w:t>660</w:t>
            </w:r>
          </w:p>
        </w:tc>
        <w:tc>
          <w:tcPr>
            <w:tcW w:w="990" w:type="dxa"/>
          </w:tcPr>
          <w:p>
            <w:pPr>
              <w:pStyle w:val="TableParagraph"/>
              <w:spacing w:line="256" w:lineRule="exact"/>
              <w:ind w:right="202"/>
              <w:rPr>
                <w:sz w:val="24"/>
              </w:rPr>
            </w:pPr>
            <w:r>
              <w:rPr>
                <w:sz w:val="24"/>
              </w:rPr>
              <w:t>580</w:t>
            </w:r>
          </w:p>
        </w:tc>
      </w:tr>
      <w:tr>
        <w:trPr>
          <w:trHeight w:val="551" w:hRule="atLeast"/>
        </w:trPr>
        <w:tc>
          <w:tcPr>
            <w:tcW w:w="782" w:type="dxa"/>
          </w:tcPr>
          <w:p>
            <w:pPr>
              <w:pStyle w:val="TableParagraph"/>
              <w:spacing w:line="271" w:lineRule="exact"/>
              <w:ind w:left="178" w:right="61"/>
              <w:jc w:val="center"/>
              <w:rPr>
                <w:sz w:val="24"/>
              </w:rPr>
            </w:pPr>
            <w:r>
              <w:rPr>
                <w:sz w:val="24"/>
              </w:rPr>
              <w:t>18</w:t>
            </w:r>
          </w:p>
        </w:tc>
        <w:tc>
          <w:tcPr>
            <w:tcW w:w="3275" w:type="dxa"/>
          </w:tcPr>
          <w:p>
            <w:pPr>
              <w:pStyle w:val="TableParagraph"/>
              <w:spacing w:line="271" w:lineRule="exact"/>
              <w:ind w:left="85"/>
              <w:jc w:val="left"/>
              <w:rPr>
                <w:sz w:val="24"/>
              </w:rPr>
            </w:pPr>
            <w:r>
              <w:rPr>
                <w:sz w:val="24"/>
              </w:rPr>
              <w:t>L.C.R. (líquido</w:t>
            </w:r>
          </w:p>
          <w:p>
            <w:pPr>
              <w:pStyle w:val="TableParagraph"/>
              <w:spacing w:line="261" w:lineRule="exact"/>
              <w:ind w:left="85"/>
              <w:jc w:val="left"/>
              <w:rPr>
                <w:sz w:val="24"/>
              </w:rPr>
            </w:pPr>
            <w:r>
              <w:rPr>
                <w:sz w:val="24"/>
              </w:rPr>
              <w:t>cefalorraquídeo)</w:t>
            </w:r>
          </w:p>
        </w:tc>
        <w:tc>
          <w:tcPr>
            <w:tcW w:w="1282" w:type="dxa"/>
          </w:tcPr>
          <w:p>
            <w:pPr>
              <w:pStyle w:val="TableParagraph"/>
              <w:spacing w:line="271" w:lineRule="exact"/>
              <w:ind w:right="370"/>
              <w:rPr>
                <w:sz w:val="24"/>
              </w:rPr>
            </w:pPr>
            <w:r>
              <w:rPr>
                <w:sz w:val="24"/>
              </w:rPr>
              <w:t>580</w:t>
            </w:r>
          </w:p>
        </w:tc>
        <w:tc>
          <w:tcPr>
            <w:tcW w:w="1147" w:type="dxa"/>
          </w:tcPr>
          <w:p>
            <w:pPr>
              <w:pStyle w:val="TableParagraph"/>
              <w:spacing w:line="271" w:lineRule="exact"/>
              <w:ind w:right="415"/>
              <w:rPr>
                <w:sz w:val="24"/>
              </w:rPr>
            </w:pPr>
            <w:r>
              <w:rPr>
                <w:sz w:val="24"/>
              </w:rPr>
              <w:t>540</w:t>
            </w:r>
          </w:p>
        </w:tc>
        <w:tc>
          <w:tcPr>
            <w:tcW w:w="1205" w:type="dxa"/>
          </w:tcPr>
          <w:p>
            <w:pPr>
              <w:pStyle w:val="TableParagraph"/>
              <w:spacing w:line="271" w:lineRule="exact"/>
              <w:ind w:right="429"/>
              <w:rPr>
                <w:sz w:val="24"/>
              </w:rPr>
            </w:pPr>
            <w:r>
              <w:rPr>
                <w:sz w:val="24"/>
              </w:rPr>
              <w:t>460</w:t>
            </w:r>
          </w:p>
        </w:tc>
        <w:tc>
          <w:tcPr>
            <w:tcW w:w="990" w:type="dxa"/>
          </w:tcPr>
          <w:p>
            <w:pPr>
              <w:pStyle w:val="TableParagraph"/>
              <w:spacing w:line="271" w:lineRule="exact"/>
              <w:ind w:right="202"/>
              <w:rPr>
                <w:sz w:val="24"/>
              </w:rPr>
            </w:pPr>
            <w:r>
              <w:rPr>
                <w:sz w:val="24"/>
              </w:rPr>
              <w:t>420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3275" w:type="dxa"/>
          </w:tcPr>
          <w:p>
            <w:pPr>
              <w:pStyle w:val="TableParagraph"/>
              <w:spacing w:line="256" w:lineRule="exact"/>
              <w:ind w:left="85"/>
              <w:jc w:val="left"/>
              <w:rPr>
                <w:sz w:val="24"/>
              </w:rPr>
            </w:pPr>
            <w:r>
              <w:rPr>
                <w:sz w:val="24"/>
              </w:rPr>
              <w:t>Lavado broncoalveolar</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540</w:t>
            </w:r>
          </w:p>
        </w:tc>
        <w:tc>
          <w:tcPr>
            <w:tcW w:w="1205" w:type="dxa"/>
          </w:tcPr>
          <w:p>
            <w:pPr>
              <w:pStyle w:val="TableParagraph"/>
              <w:spacing w:line="256" w:lineRule="exact"/>
              <w:ind w:right="429"/>
              <w:rPr>
                <w:sz w:val="24"/>
              </w:rPr>
            </w:pPr>
            <w:r>
              <w:rPr>
                <w:sz w:val="24"/>
              </w:rPr>
              <w:t>460</w:t>
            </w:r>
          </w:p>
        </w:tc>
        <w:tc>
          <w:tcPr>
            <w:tcW w:w="990" w:type="dxa"/>
          </w:tcPr>
          <w:p>
            <w:pPr>
              <w:pStyle w:val="TableParagraph"/>
              <w:spacing w:line="256" w:lineRule="exact"/>
              <w:ind w:right="202"/>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20</w:t>
            </w:r>
          </w:p>
        </w:tc>
        <w:tc>
          <w:tcPr>
            <w:tcW w:w="3275" w:type="dxa"/>
          </w:tcPr>
          <w:p>
            <w:pPr>
              <w:pStyle w:val="TableParagraph"/>
              <w:spacing w:line="256" w:lineRule="exact"/>
              <w:ind w:left="85"/>
              <w:jc w:val="left"/>
              <w:rPr>
                <w:sz w:val="24"/>
              </w:rPr>
            </w:pPr>
            <w:r>
              <w:rPr>
                <w:sz w:val="24"/>
              </w:rPr>
              <w:t>Líquido articular</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540</w:t>
            </w:r>
          </w:p>
        </w:tc>
        <w:tc>
          <w:tcPr>
            <w:tcW w:w="1205" w:type="dxa"/>
          </w:tcPr>
          <w:p>
            <w:pPr>
              <w:pStyle w:val="TableParagraph"/>
              <w:spacing w:line="256" w:lineRule="exact"/>
              <w:ind w:right="429"/>
              <w:rPr>
                <w:sz w:val="24"/>
              </w:rPr>
            </w:pPr>
            <w:r>
              <w:rPr>
                <w:sz w:val="24"/>
              </w:rPr>
              <w:t>460</w:t>
            </w:r>
          </w:p>
        </w:tc>
        <w:tc>
          <w:tcPr>
            <w:tcW w:w="990" w:type="dxa"/>
          </w:tcPr>
          <w:p>
            <w:pPr>
              <w:pStyle w:val="TableParagraph"/>
              <w:spacing w:line="256" w:lineRule="exact"/>
              <w:ind w:right="202"/>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21</w:t>
            </w:r>
          </w:p>
        </w:tc>
        <w:tc>
          <w:tcPr>
            <w:tcW w:w="3275" w:type="dxa"/>
          </w:tcPr>
          <w:p>
            <w:pPr>
              <w:pStyle w:val="TableParagraph"/>
              <w:spacing w:line="256" w:lineRule="exact"/>
              <w:ind w:left="85"/>
              <w:jc w:val="left"/>
              <w:rPr>
                <w:sz w:val="24"/>
              </w:rPr>
            </w:pPr>
            <w:r>
              <w:rPr>
                <w:sz w:val="24"/>
              </w:rPr>
              <w:t>Líquido biliar</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540</w:t>
            </w:r>
          </w:p>
        </w:tc>
        <w:tc>
          <w:tcPr>
            <w:tcW w:w="1205" w:type="dxa"/>
          </w:tcPr>
          <w:p>
            <w:pPr>
              <w:pStyle w:val="TableParagraph"/>
              <w:spacing w:line="256" w:lineRule="exact"/>
              <w:ind w:right="429"/>
              <w:rPr>
                <w:sz w:val="24"/>
              </w:rPr>
            </w:pPr>
            <w:r>
              <w:rPr>
                <w:sz w:val="24"/>
              </w:rPr>
              <w:t>460</w:t>
            </w:r>
          </w:p>
        </w:tc>
        <w:tc>
          <w:tcPr>
            <w:tcW w:w="990" w:type="dxa"/>
          </w:tcPr>
          <w:p>
            <w:pPr>
              <w:pStyle w:val="TableParagraph"/>
              <w:spacing w:line="256" w:lineRule="exact"/>
              <w:ind w:right="202"/>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22</w:t>
            </w:r>
          </w:p>
        </w:tc>
        <w:tc>
          <w:tcPr>
            <w:tcW w:w="3275" w:type="dxa"/>
          </w:tcPr>
          <w:p>
            <w:pPr>
              <w:pStyle w:val="TableParagraph"/>
              <w:spacing w:line="256" w:lineRule="exact"/>
              <w:ind w:left="85"/>
              <w:jc w:val="left"/>
              <w:rPr>
                <w:sz w:val="24"/>
              </w:rPr>
            </w:pPr>
            <w:r>
              <w:rPr>
                <w:sz w:val="24"/>
              </w:rPr>
              <w:t>Líquido de ascitis</w:t>
            </w:r>
          </w:p>
        </w:tc>
        <w:tc>
          <w:tcPr>
            <w:tcW w:w="1282" w:type="dxa"/>
          </w:tcPr>
          <w:p>
            <w:pPr>
              <w:pStyle w:val="TableParagraph"/>
              <w:spacing w:line="256" w:lineRule="exact"/>
              <w:ind w:right="370"/>
              <w:rPr>
                <w:sz w:val="24"/>
              </w:rPr>
            </w:pPr>
            <w:r>
              <w:rPr>
                <w:sz w:val="24"/>
              </w:rPr>
              <w:t>580</w:t>
            </w:r>
          </w:p>
        </w:tc>
        <w:tc>
          <w:tcPr>
            <w:tcW w:w="1147" w:type="dxa"/>
          </w:tcPr>
          <w:p>
            <w:pPr>
              <w:pStyle w:val="TableParagraph"/>
              <w:spacing w:line="256" w:lineRule="exact"/>
              <w:ind w:right="415"/>
              <w:rPr>
                <w:sz w:val="24"/>
              </w:rPr>
            </w:pPr>
            <w:r>
              <w:rPr>
                <w:sz w:val="24"/>
              </w:rPr>
              <w:t>540</w:t>
            </w:r>
          </w:p>
        </w:tc>
        <w:tc>
          <w:tcPr>
            <w:tcW w:w="1205" w:type="dxa"/>
          </w:tcPr>
          <w:p>
            <w:pPr>
              <w:pStyle w:val="TableParagraph"/>
              <w:spacing w:line="256" w:lineRule="exact"/>
              <w:ind w:right="429"/>
              <w:rPr>
                <w:sz w:val="24"/>
              </w:rPr>
            </w:pPr>
            <w:r>
              <w:rPr>
                <w:sz w:val="24"/>
              </w:rPr>
              <w:t>460</w:t>
            </w:r>
          </w:p>
        </w:tc>
        <w:tc>
          <w:tcPr>
            <w:tcW w:w="990" w:type="dxa"/>
          </w:tcPr>
          <w:p>
            <w:pPr>
              <w:pStyle w:val="TableParagraph"/>
              <w:spacing w:line="256" w:lineRule="exact"/>
              <w:ind w:right="202"/>
              <w:rPr>
                <w:sz w:val="24"/>
              </w:rPr>
            </w:pPr>
            <w:r>
              <w:rPr>
                <w:sz w:val="24"/>
              </w:rPr>
              <w:t>420</w:t>
            </w:r>
          </w:p>
        </w:tc>
      </w:tr>
      <w:tr>
        <w:trPr>
          <w:trHeight w:val="270" w:hRule="atLeast"/>
        </w:trPr>
        <w:tc>
          <w:tcPr>
            <w:tcW w:w="782" w:type="dxa"/>
          </w:tcPr>
          <w:p>
            <w:pPr>
              <w:pStyle w:val="TableParagraph"/>
              <w:spacing w:line="251" w:lineRule="exact"/>
              <w:ind w:left="178" w:right="61"/>
              <w:jc w:val="center"/>
              <w:rPr>
                <w:sz w:val="24"/>
              </w:rPr>
            </w:pPr>
            <w:r>
              <w:rPr>
                <w:sz w:val="24"/>
              </w:rPr>
              <w:t>23</w:t>
            </w:r>
          </w:p>
        </w:tc>
        <w:tc>
          <w:tcPr>
            <w:tcW w:w="3275" w:type="dxa"/>
          </w:tcPr>
          <w:p>
            <w:pPr>
              <w:pStyle w:val="TableParagraph"/>
              <w:spacing w:line="251" w:lineRule="exact"/>
              <w:ind w:left="85"/>
              <w:jc w:val="left"/>
              <w:rPr>
                <w:sz w:val="24"/>
              </w:rPr>
            </w:pPr>
            <w:r>
              <w:rPr>
                <w:sz w:val="24"/>
              </w:rPr>
              <w:t>Líquido de diálisis</w:t>
            </w:r>
          </w:p>
        </w:tc>
        <w:tc>
          <w:tcPr>
            <w:tcW w:w="1282" w:type="dxa"/>
          </w:tcPr>
          <w:p>
            <w:pPr>
              <w:pStyle w:val="TableParagraph"/>
              <w:spacing w:line="251" w:lineRule="exact"/>
              <w:ind w:right="370"/>
              <w:rPr>
                <w:sz w:val="24"/>
              </w:rPr>
            </w:pPr>
            <w:r>
              <w:rPr>
                <w:sz w:val="24"/>
              </w:rPr>
              <w:t>580</w:t>
            </w:r>
          </w:p>
        </w:tc>
        <w:tc>
          <w:tcPr>
            <w:tcW w:w="1147" w:type="dxa"/>
          </w:tcPr>
          <w:p>
            <w:pPr>
              <w:pStyle w:val="TableParagraph"/>
              <w:spacing w:line="251" w:lineRule="exact"/>
              <w:ind w:right="415"/>
              <w:rPr>
                <w:sz w:val="24"/>
              </w:rPr>
            </w:pPr>
            <w:r>
              <w:rPr>
                <w:sz w:val="24"/>
              </w:rPr>
              <w:t>540</w:t>
            </w:r>
          </w:p>
        </w:tc>
        <w:tc>
          <w:tcPr>
            <w:tcW w:w="1205" w:type="dxa"/>
          </w:tcPr>
          <w:p>
            <w:pPr>
              <w:pStyle w:val="TableParagraph"/>
              <w:spacing w:line="251" w:lineRule="exact"/>
              <w:ind w:right="429"/>
              <w:rPr>
                <w:sz w:val="24"/>
              </w:rPr>
            </w:pPr>
            <w:r>
              <w:rPr>
                <w:sz w:val="24"/>
              </w:rPr>
              <w:t>460</w:t>
            </w:r>
          </w:p>
        </w:tc>
        <w:tc>
          <w:tcPr>
            <w:tcW w:w="990" w:type="dxa"/>
          </w:tcPr>
          <w:p>
            <w:pPr>
              <w:pStyle w:val="TableParagraph"/>
              <w:spacing w:line="251" w:lineRule="exact"/>
              <w:ind w:right="202"/>
              <w:rPr>
                <w:sz w:val="24"/>
              </w:rPr>
            </w:pPr>
            <w:r>
              <w:rPr>
                <w:sz w:val="24"/>
              </w:rPr>
              <w:t>420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244"/>
        <w:gridCol w:w="1312"/>
        <w:gridCol w:w="1146"/>
        <w:gridCol w:w="1204"/>
        <w:gridCol w:w="989"/>
      </w:tblGrid>
      <w:tr>
        <w:trPr>
          <w:trHeight w:val="270" w:hRule="atLeast"/>
        </w:trPr>
        <w:tc>
          <w:tcPr>
            <w:tcW w:w="782" w:type="dxa"/>
          </w:tcPr>
          <w:p>
            <w:pPr>
              <w:pStyle w:val="TableParagraph"/>
              <w:spacing w:line="251" w:lineRule="exact"/>
              <w:ind w:left="178" w:right="61"/>
              <w:jc w:val="center"/>
              <w:rPr>
                <w:sz w:val="24"/>
              </w:rPr>
            </w:pPr>
            <w:r>
              <w:rPr>
                <w:sz w:val="24"/>
              </w:rPr>
              <w:t>24</w:t>
            </w:r>
          </w:p>
        </w:tc>
        <w:tc>
          <w:tcPr>
            <w:tcW w:w="3244" w:type="dxa"/>
          </w:tcPr>
          <w:p>
            <w:pPr>
              <w:pStyle w:val="TableParagraph"/>
              <w:spacing w:line="251" w:lineRule="exact"/>
              <w:ind w:left="85"/>
              <w:jc w:val="left"/>
              <w:rPr>
                <w:sz w:val="24"/>
              </w:rPr>
            </w:pPr>
            <w:r>
              <w:rPr>
                <w:sz w:val="24"/>
              </w:rPr>
              <w:t>Líquido pericárdico</w:t>
            </w:r>
          </w:p>
        </w:tc>
        <w:tc>
          <w:tcPr>
            <w:tcW w:w="1312" w:type="dxa"/>
          </w:tcPr>
          <w:p>
            <w:pPr>
              <w:pStyle w:val="TableParagraph"/>
              <w:spacing w:line="251" w:lineRule="exact"/>
              <w:ind w:right="369"/>
              <w:rPr>
                <w:sz w:val="24"/>
              </w:rPr>
            </w:pPr>
            <w:r>
              <w:rPr>
                <w:sz w:val="24"/>
              </w:rPr>
              <w:t>580</w:t>
            </w:r>
          </w:p>
        </w:tc>
        <w:tc>
          <w:tcPr>
            <w:tcW w:w="1146" w:type="dxa"/>
          </w:tcPr>
          <w:p>
            <w:pPr>
              <w:pStyle w:val="TableParagraph"/>
              <w:spacing w:line="251" w:lineRule="exact"/>
              <w:ind w:left="370"/>
              <w:jc w:val="left"/>
              <w:rPr>
                <w:sz w:val="24"/>
              </w:rPr>
            </w:pPr>
            <w:r>
              <w:rPr>
                <w:sz w:val="24"/>
              </w:rPr>
              <w:t>540</w:t>
            </w:r>
          </w:p>
        </w:tc>
        <w:tc>
          <w:tcPr>
            <w:tcW w:w="1204" w:type="dxa"/>
          </w:tcPr>
          <w:p>
            <w:pPr>
              <w:pStyle w:val="TableParagraph"/>
              <w:spacing w:line="251" w:lineRule="exact"/>
              <w:ind w:right="426"/>
              <w:rPr>
                <w:sz w:val="24"/>
              </w:rPr>
            </w:pPr>
            <w:r>
              <w:rPr>
                <w:sz w:val="24"/>
              </w:rPr>
              <w:t>460</w:t>
            </w:r>
          </w:p>
        </w:tc>
        <w:tc>
          <w:tcPr>
            <w:tcW w:w="989" w:type="dxa"/>
          </w:tcPr>
          <w:p>
            <w:pPr>
              <w:pStyle w:val="TableParagraph"/>
              <w:spacing w:line="251" w:lineRule="exact"/>
              <w:ind w:right="198"/>
              <w:rPr>
                <w:sz w:val="24"/>
              </w:rPr>
            </w:pPr>
            <w:r>
              <w:rPr>
                <w:sz w:val="24"/>
              </w:rPr>
              <w:t>420</w:t>
            </w:r>
          </w:p>
        </w:tc>
      </w:tr>
      <w:tr>
        <w:trPr>
          <w:trHeight w:val="276" w:hRule="atLeast"/>
        </w:trPr>
        <w:tc>
          <w:tcPr>
            <w:tcW w:w="782" w:type="dxa"/>
          </w:tcPr>
          <w:p>
            <w:pPr>
              <w:pStyle w:val="TableParagraph"/>
              <w:spacing w:line="256" w:lineRule="exact"/>
              <w:ind w:left="178" w:right="61"/>
              <w:jc w:val="center"/>
              <w:rPr>
                <w:sz w:val="24"/>
              </w:rPr>
            </w:pPr>
            <w:r>
              <w:rPr>
                <w:sz w:val="24"/>
              </w:rPr>
              <w:t>25</w:t>
            </w:r>
          </w:p>
        </w:tc>
        <w:tc>
          <w:tcPr>
            <w:tcW w:w="3244" w:type="dxa"/>
          </w:tcPr>
          <w:p>
            <w:pPr>
              <w:pStyle w:val="TableParagraph"/>
              <w:spacing w:line="256" w:lineRule="exact"/>
              <w:ind w:left="85"/>
              <w:jc w:val="left"/>
              <w:rPr>
                <w:sz w:val="24"/>
              </w:rPr>
            </w:pPr>
            <w:r>
              <w:rPr>
                <w:sz w:val="24"/>
              </w:rPr>
              <w:t>Líquido peritoneal</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26</w:t>
            </w:r>
          </w:p>
        </w:tc>
        <w:tc>
          <w:tcPr>
            <w:tcW w:w="3244" w:type="dxa"/>
          </w:tcPr>
          <w:p>
            <w:pPr>
              <w:pStyle w:val="TableParagraph"/>
              <w:spacing w:line="256" w:lineRule="exact"/>
              <w:ind w:left="85"/>
              <w:jc w:val="left"/>
              <w:rPr>
                <w:sz w:val="24"/>
              </w:rPr>
            </w:pPr>
            <w:r>
              <w:rPr>
                <w:sz w:val="24"/>
              </w:rPr>
              <w:t>Líquido pleural</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27</w:t>
            </w:r>
          </w:p>
        </w:tc>
        <w:tc>
          <w:tcPr>
            <w:tcW w:w="3244" w:type="dxa"/>
          </w:tcPr>
          <w:p>
            <w:pPr>
              <w:pStyle w:val="TableParagraph"/>
              <w:spacing w:line="256" w:lineRule="exact"/>
              <w:ind w:left="85"/>
              <w:jc w:val="left"/>
              <w:rPr>
                <w:sz w:val="24"/>
              </w:rPr>
            </w:pPr>
            <w:r>
              <w:rPr>
                <w:sz w:val="24"/>
              </w:rPr>
              <w:t>Líquido sinovial</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500</w:t>
            </w:r>
          </w:p>
        </w:tc>
        <w:tc>
          <w:tcPr>
            <w:tcW w:w="1204" w:type="dxa"/>
          </w:tcPr>
          <w:p>
            <w:pPr>
              <w:pStyle w:val="TableParagraph"/>
              <w:spacing w:line="256" w:lineRule="exact"/>
              <w:ind w:right="426"/>
              <w:rPr>
                <w:sz w:val="24"/>
              </w:rPr>
            </w:pPr>
            <w:r>
              <w:rPr>
                <w:sz w:val="24"/>
              </w:rPr>
              <w:t>420</w:t>
            </w:r>
          </w:p>
        </w:tc>
        <w:tc>
          <w:tcPr>
            <w:tcW w:w="989" w:type="dxa"/>
          </w:tcPr>
          <w:p>
            <w:pPr>
              <w:pStyle w:val="TableParagraph"/>
              <w:spacing w:line="256" w:lineRule="exact"/>
              <w:ind w:right="198"/>
              <w:rPr>
                <w:sz w:val="24"/>
              </w:rPr>
            </w:pPr>
            <w:r>
              <w:rPr>
                <w:sz w:val="24"/>
              </w:rPr>
              <w:t>360</w:t>
            </w:r>
          </w:p>
        </w:tc>
      </w:tr>
      <w:tr>
        <w:trPr>
          <w:trHeight w:val="275" w:hRule="atLeast"/>
        </w:trPr>
        <w:tc>
          <w:tcPr>
            <w:tcW w:w="782" w:type="dxa"/>
          </w:tcPr>
          <w:p>
            <w:pPr>
              <w:pStyle w:val="TableParagraph"/>
              <w:spacing w:line="256" w:lineRule="exact"/>
              <w:ind w:left="178" w:right="61"/>
              <w:jc w:val="center"/>
              <w:rPr>
                <w:sz w:val="24"/>
              </w:rPr>
            </w:pPr>
            <w:r>
              <w:rPr>
                <w:sz w:val="24"/>
              </w:rPr>
              <w:t>28</w:t>
            </w:r>
          </w:p>
        </w:tc>
        <w:tc>
          <w:tcPr>
            <w:tcW w:w="3244" w:type="dxa"/>
          </w:tcPr>
          <w:p>
            <w:pPr>
              <w:pStyle w:val="TableParagraph"/>
              <w:spacing w:line="256" w:lineRule="exact"/>
              <w:ind w:left="85"/>
              <w:jc w:val="left"/>
              <w:rPr>
                <w:sz w:val="24"/>
              </w:rPr>
            </w:pPr>
            <w:r>
              <w:rPr>
                <w:sz w:val="24"/>
              </w:rPr>
              <w:t>Mielocultivo</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6" w:hRule="atLeast"/>
        </w:trPr>
        <w:tc>
          <w:tcPr>
            <w:tcW w:w="782" w:type="dxa"/>
          </w:tcPr>
          <w:p>
            <w:pPr>
              <w:pStyle w:val="TableParagraph"/>
              <w:spacing w:line="256" w:lineRule="exact"/>
              <w:ind w:left="178" w:right="61"/>
              <w:jc w:val="center"/>
              <w:rPr>
                <w:sz w:val="24"/>
              </w:rPr>
            </w:pPr>
            <w:r>
              <w:rPr>
                <w:sz w:val="24"/>
              </w:rPr>
              <w:t>29</w:t>
            </w:r>
          </w:p>
        </w:tc>
        <w:tc>
          <w:tcPr>
            <w:tcW w:w="3244" w:type="dxa"/>
          </w:tcPr>
          <w:p>
            <w:pPr>
              <w:pStyle w:val="TableParagraph"/>
              <w:spacing w:line="256" w:lineRule="exact"/>
              <w:ind w:left="85"/>
              <w:jc w:val="left"/>
              <w:rPr>
                <w:sz w:val="24"/>
              </w:rPr>
            </w:pPr>
            <w:r>
              <w:rPr>
                <w:sz w:val="24"/>
              </w:rPr>
              <w:t>Post mortem</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6" w:hRule="atLeast"/>
        </w:trPr>
        <w:tc>
          <w:tcPr>
            <w:tcW w:w="782" w:type="dxa"/>
          </w:tcPr>
          <w:p>
            <w:pPr>
              <w:pStyle w:val="TableParagraph"/>
              <w:spacing w:line="256" w:lineRule="exact"/>
              <w:ind w:left="178" w:right="61"/>
              <w:jc w:val="center"/>
              <w:rPr>
                <w:sz w:val="24"/>
              </w:rPr>
            </w:pPr>
            <w:r>
              <w:rPr>
                <w:sz w:val="24"/>
              </w:rPr>
              <w:t>30</w:t>
            </w:r>
          </w:p>
        </w:tc>
        <w:tc>
          <w:tcPr>
            <w:tcW w:w="3244" w:type="dxa"/>
          </w:tcPr>
          <w:p>
            <w:pPr>
              <w:pStyle w:val="TableParagraph"/>
              <w:spacing w:line="256" w:lineRule="exact"/>
              <w:ind w:left="85"/>
              <w:jc w:val="left"/>
              <w:rPr>
                <w:sz w:val="24"/>
              </w:rPr>
            </w:pPr>
            <w:r>
              <w:rPr>
                <w:sz w:val="24"/>
              </w:rPr>
              <w:t>Punta de catéter</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31</w:t>
            </w:r>
          </w:p>
        </w:tc>
        <w:tc>
          <w:tcPr>
            <w:tcW w:w="3244" w:type="dxa"/>
          </w:tcPr>
          <w:p>
            <w:pPr>
              <w:pStyle w:val="TableParagraph"/>
              <w:spacing w:line="256" w:lineRule="exact"/>
              <w:ind w:left="85"/>
              <w:jc w:val="left"/>
              <w:rPr>
                <w:sz w:val="24"/>
              </w:rPr>
            </w:pPr>
            <w:r>
              <w:rPr>
                <w:sz w:val="24"/>
              </w:rPr>
              <w:t>Raspado de uñas</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540</w:t>
            </w:r>
          </w:p>
        </w:tc>
        <w:tc>
          <w:tcPr>
            <w:tcW w:w="1204" w:type="dxa"/>
          </w:tcPr>
          <w:p>
            <w:pPr>
              <w:pStyle w:val="TableParagraph"/>
              <w:spacing w:line="256" w:lineRule="exact"/>
              <w:ind w:right="426"/>
              <w:rPr>
                <w:sz w:val="24"/>
              </w:rPr>
            </w:pPr>
            <w:r>
              <w:rPr>
                <w:sz w:val="24"/>
              </w:rPr>
              <w:t>460</w:t>
            </w:r>
          </w:p>
        </w:tc>
        <w:tc>
          <w:tcPr>
            <w:tcW w:w="989" w:type="dxa"/>
          </w:tcPr>
          <w:p>
            <w:pPr>
              <w:pStyle w:val="TableParagraph"/>
              <w:spacing w:line="256" w:lineRule="exact"/>
              <w:ind w:right="198"/>
              <w:rPr>
                <w:sz w:val="24"/>
              </w:rPr>
            </w:pPr>
            <w:r>
              <w:rPr>
                <w:sz w:val="24"/>
              </w:rPr>
              <w:t>420</w:t>
            </w:r>
          </w:p>
        </w:tc>
      </w:tr>
      <w:tr>
        <w:trPr>
          <w:trHeight w:val="275" w:hRule="atLeast"/>
        </w:trPr>
        <w:tc>
          <w:tcPr>
            <w:tcW w:w="782" w:type="dxa"/>
          </w:tcPr>
          <w:p>
            <w:pPr>
              <w:pStyle w:val="TableParagraph"/>
              <w:spacing w:line="256" w:lineRule="exact"/>
              <w:ind w:left="178" w:right="61"/>
              <w:jc w:val="center"/>
              <w:rPr>
                <w:sz w:val="24"/>
              </w:rPr>
            </w:pPr>
            <w:r>
              <w:rPr>
                <w:sz w:val="24"/>
              </w:rPr>
              <w:t>32</w:t>
            </w:r>
          </w:p>
        </w:tc>
        <w:tc>
          <w:tcPr>
            <w:tcW w:w="3244" w:type="dxa"/>
          </w:tcPr>
          <w:p>
            <w:pPr>
              <w:pStyle w:val="TableParagraph"/>
              <w:spacing w:line="256" w:lineRule="exact"/>
              <w:ind w:left="85"/>
              <w:jc w:val="left"/>
              <w:rPr>
                <w:sz w:val="24"/>
              </w:rPr>
            </w:pPr>
            <w:r>
              <w:rPr>
                <w:sz w:val="24"/>
              </w:rPr>
              <w:t>Secreción ocular</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500</w:t>
            </w:r>
          </w:p>
        </w:tc>
        <w:tc>
          <w:tcPr>
            <w:tcW w:w="1204" w:type="dxa"/>
          </w:tcPr>
          <w:p>
            <w:pPr>
              <w:pStyle w:val="TableParagraph"/>
              <w:spacing w:line="256" w:lineRule="exact"/>
              <w:ind w:right="426"/>
              <w:rPr>
                <w:sz w:val="24"/>
              </w:rPr>
            </w:pPr>
            <w:r>
              <w:rPr>
                <w:sz w:val="24"/>
              </w:rPr>
              <w:t>420</w:t>
            </w:r>
          </w:p>
        </w:tc>
        <w:tc>
          <w:tcPr>
            <w:tcW w:w="989" w:type="dxa"/>
          </w:tcPr>
          <w:p>
            <w:pPr>
              <w:pStyle w:val="TableParagraph"/>
              <w:spacing w:line="256" w:lineRule="exact"/>
              <w:ind w:right="198"/>
              <w:rPr>
                <w:sz w:val="24"/>
              </w:rPr>
            </w:pPr>
            <w:r>
              <w:rPr>
                <w:sz w:val="24"/>
              </w:rPr>
              <w:t>360</w:t>
            </w:r>
          </w:p>
        </w:tc>
      </w:tr>
      <w:tr>
        <w:trPr>
          <w:trHeight w:val="552" w:hRule="atLeast"/>
        </w:trPr>
        <w:tc>
          <w:tcPr>
            <w:tcW w:w="782" w:type="dxa"/>
          </w:tcPr>
          <w:p>
            <w:pPr>
              <w:pStyle w:val="TableParagraph"/>
              <w:spacing w:line="271" w:lineRule="exact"/>
              <w:ind w:left="178" w:right="61"/>
              <w:jc w:val="center"/>
              <w:rPr>
                <w:sz w:val="24"/>
              </w:rPr>
            </w:pPr>
            <w:r>
              <w:rPr>
                <w:sz w:val="24"/>
              </w:rPr>
              <w:t>33</w:t>
            </w:r>
          </w:p>
        </w:tc>
        <w:tc>
          <w:tcPr>
            <w:tcW w:w="3244" w:type="dxa"/>
          </w:tcPr>
          <w:p>
            <w:pPr>
              <w:pStyle w:val="TableParagraph"/>
              <w:spacing w:line="271" w:lineRule="exact"/>
              <w:ind w:left="85"/>
              <w:jc w:val="left"/>
              <w:rPr>
                <w:sz w:val="24"/>
              </w:rPr>
            </w:pPr>
            <w:r>
              <w:rPr>
                <w:sz w:val="24"/>
              </w:rPr>
              <w:t>Secreciones purulentas</w:t>
            </w:r>
          </w:p>
          <w:p>
            <w:pPr>
              <w:pStyle w:val="TableParagraph"/>
              <w:spacing w:line="261" w:lineRule="exact"/>
              <w:ind w:left="85"/>
              <w:jc w:val="left"/>
              <w:rPr>
                <w:sz w:val="24"/>
              </w:rPr>
            </w:pPr>
            <w:r>
              <w:rPr>
                <w:sz w:val="24"/>
              </w:rPr>
              <w:t>(aerobio)</w:t>
            </w:r>
          </w:p>
        </w:tc>
        <w:tc>
          <w:tcPr>
            <w:tcW w:w="1312" w:type="dxa"/>
          </w:tcPr>
          <w:p>
            <w:pPr>
              <w:pStyle w:val="TableParagraph"/>
              <w:spacing w:line="271" w:lineRule="exact"/>
              <w:ind w:right="369"/>
              <w:rPr>
                <w:sz w:val="24"/>
              </w:rPr>
            </w:pPr>
            <w:r>
              <w:rPr>
                <w:sz w:val="24"/>
              </w:rPr>
              <w:t>580</w:t>
            </w:r>
          </w:p>
        </w:tc>
        <w:tc>
          <w:tcPr>
            <w:tcW w:w="1146" w:type="dxa"/>
          </w:tcPr>
          <w:p>
            <w:pPr>
              <w:pStyle w:val="TableParagraph"/>
              <w:spacing w:line="271" w:lineRule="exact"/>
              <w:ind w:left="370"/>
              <w:jc w:val="left"/>
              <w:rPr>
                <w:sz w:val="24"/>
              </w:rPr>
            </w:pPr>
            <w:r>
              <w:rPr>
                <w:sz w:val="24"/>
              </w:rPr>
              <w:t>540</w:t>
            </w:r>
          </w:p>
        </w:tc>
        <w:tc>
          <w:tcPr>
            <w:tcW w:w="1204" w:type="dxa"/>
          </w:tcPr>
          <w:p>
            <w:pPr>
              <w:pStyle w:val="TableParagraph"/>
              <w:spacing w:line="271" w:lineRule="exact"/>
              <w:ind w:right="426"/>
              <w:rPr>
                <w:sz w:val="24"/>
              </w:rPr>
            </w:pPr>
            <w:r>
              <w:rPr>
                <w:sz w:val="24"/>
              </w:rPr>
              <w:t>460</w:t>
            </w:r>
          </w:p>
        </w:tc>
        <w:tc>
          <w:tcPr>
            <w:tcW w:w="989" w:type="dxa"/>
          </w:tcPr>
          <w:p>
            <w:pPr>
              <w:pStyle w:val="TableParagraph"/>
              <w:spacing w:line="271" w:lineRule="exact"/>
              <w:ind w:right="198"/>
              <w:rPr>
                <w:sz w:val="24"/>
              </w:rPr>
            </w:pPr>
            <w:r>
              <w:rPr>
                <w:sz w:val="24"/>
              </w:rPr>
              <w:t>420</w:t>
            </w:r>
          </w:p>
        </w:tc>
      </w:tr>
      <w:tr>
        <w:trPr>
          <w:trHeight w:val="828" w:hRule="atLeast"/>
        </w:trPr>
        <w:tc>
          <w:tcPr>
            <w:tcW w:w="782" w:type="dxa"/>
          </w:tcPr>
          <w:p>
            <w:pPr>
              <w:pStyle w:val="TableParagraph"/>
              <w:spacing w:line="271" w:lineRule="exact"/>
              <w:ind w:left="178" w:right="61"/>
              <w:jc w:val="center"/>
              <w:rPr>
                <w:sz w:val="24"/>
              </w:rPr>
            </w:pPr>
            <w:r>
              <w:rPr>
                <w:sz w:val="24"/>
              </w:rPr>
              <w:t>34</w:t>
            </w:r>
          </w:p>
        </w:tc>
        <w:tc>
          <w:tcPr>
            <w:tcW w:w="3244" w:type="dxa"/>
          </w:tcPr>
          <w:p>
            <w:pPr>
              <w:pStyle w:val="TableParagraph"/>
              <w:ind w:left="85" w:right="626"/>
              <w:jc w:val="left"/>
              <w:rPr>
                <w:sz w:val="24"/>
              </w:rPr>
            </w:pPr>
            <w:r>
              <w:rPr>
                <w:sz w:val="24"/>
              </w:rPr>
              <w:t>Tinción de (bacilo ácido alcohol resistente) 10</w:t>
            </w:r>
          </w:p>
          <w:p>
            <w:pPr>
              <w:pStyle w:val="TableParagraph"/>
              <w:spacing w:line="261" w:lineRule="exact"/>
              <w:ind w:left="85"/>
              <w:jc w:val="left"/>
              <w:rPr>
                <w:sz w:val="24"/>
              </w:rPr>
            </w:pPr>
            <w:r>
              <w:rPr>
                <w:sz w:val="24"/>
              </w:rPr>
              <w:t>muestras</w:t>
            </w:r>
          </w:p>
        </w:tc>
        <w:tc>
          <w:tcPr>
            <w:tcW w:w="1312" w:type="dxa"/>
          </w:tcPr>
          <w:p>
            <w:pPr>
              <w:pStyle w:val="TableParagraph"/>
              <w:spacing w:line="271" w:lineRule="exact"/>
              <w:ind w:right="369"/>
              <w:rPr>
                <w:sz w:val="24"/>
              </w:rPr>
            </w:pPr>
            <w:r>
              <w:rPr>
                <w:sz w:val="24"/>
              </w:rPr>
              <w:t>820</w:t>
            </w:r>
          </w:p>
        </w:tc>
        <w:tc>
          <w:tcPr>
            <w:tcW w:w="1146" w:type="dxa"/>
          </w:tcPr>
          <w:p>
            <w:pPr>
              <w:pStyle w:val="TableParagraph"/>
              <w:spacing w:line="271" w:lineRule="exact"/>
              <w:ind w:left="370"/>
              <w:jc w:val="left"/>
              <w:rPr>
                <w:sz w:val="24"/>
              </w:rPr>
            </w:pPr>
            <w:r>
              <w:rPr>
                <w:sz w:val="24"/>
              </w:rPr>
              <w:t>760</w:t>
            </w:r>
          </w:p>
        </w:tc>
        <w:tc>
          <w:tcPr>
            <w:tcW w:w="1204" w:type="dxa"/>
          </w:tcPr>
          <w:p>
            <w:pPr>
              <w:pStyle w:val="TableParagraph"/>
              <w:spacing w:line="271" w:lineRule="exact"/>
              <w:ind w:right="426"/>
              <w:rPr>
                <w:sz w:val="24"/>
              </w:rPr>
            </w:pPr>
            <w:r>
              <w:rPr>
                <w:sz w:val="24"/>
              </w:rPr>
              <w:t>700</w:t>
            </w:r>
          </w:p>
        </w:tc>
        <w:tc>
          <w:tcPr>
            <w:tcW w:w="989" w:type="dxa"/>
          </w:tcPr>
          <w:p>
            <w:pPr>
              <w:pStyle w:val="TableParagraph"/>
              <w:spacing w:line="271" w:lineRule="exact"/>
              <w:ind w:right="198"/>
              <w:rPr>
                <w:sz w:val="24"/>
              </w:rPr>
            </w:pPr>
            <w:r>
              <w:rPr>
                <w:sz w:val="24"/>
              </w:rPr>
              <w:t>640</w:t>
            </w:r>
          </w:p>
        </w:tc>
      </w:tr>
      <w:tr>
        <w:trPr>
          <w:trHeight w:val="828" w:hRule="atLeast"/>
        </w:trPr>
        <w:tc>
          <w:tcPr>
            <w:tcW w:w="782" w:type="dxa"/>
          </w:tcPr>
          <w:p>
            <w:pPr>
              <w:pStyle w:val="TableParagraph"/>
              <w:spacing w:line="271" w:lineRule="exact"/>
              <w:ind w:left="178" w:right="61"/>
              <w:jc w:val="center"/>
              <w:rPr>
                <w:sz w:val="24"/>
              </w:rPr>
            </w:pPr>
            <w:r>
              <w:rPr>
                <w:sz w:val="24"/>
              </w:rPr>
              <w:t>35</w:t>
            </w:r>
          </w:p>
        </w:tc>
        <w:tc>
          <w:tcPr>
            <w:tcW w:w="3244" w:type="dxa"/>
          </w:tcPr>
          <w:p>
            <w:pPr>
              <w:pStyle w:val="TableParagraph"/>
              <w:ind w:left="85" w:right="626"/>
              <w:jc w:val="left"/>
              <w:rPr>
                <w:sz w:val="24"/>
              </w:rPr>
            </w:pPr>
            <w:r>
              <w:rPr>
                <w:sz w:val="24"/>
              </w:rPr>
              <w:t>Tinción de BAAR (bacilo ácido alcohol resistente) 1</w:t>
            </w:r>
          </w:p>
          <w:p>
            <w:pPr>
              <w:pStyle w:val="TableParagraph"/>
              <w:spacing w:line="261" w:lineRule="exact"/>
              <w:ind w:left="85"/>
              <w:jc w:val="left"/>
              <w:rPr>
                <w:sz w:val="24"/>
              </w:rPr>
            </w:pPr>
            <w:r>
              <w:rPr>
                <w:sz w:val="24"/>
              </w:rPr>
              <w:t>muestra</w:t>
            </w:r>
          </w:p>
        </w:tc>
        <w:tc>
          <w:tcPr>
            <w:tcW w:w="1312" w:type="dxa"/>
          </w:tcPr>
          <w:p>
            <w:pPr>
              <w:pStyle w:val="TableParagraph"/>
              <w:spacing w:line="271" w:lineRule="exact"/>
              <w:ind w:right="369"/>
              <w:rPr>
                <w:sz w:val="24"/>
              </w:rPr>
            </w:pPr>
            <w:r>
              <w:rPr>
                <w:sz w:val="24"/>
              </w:rPr>
              <w:t>100</w:t>
            </w:r>
          </w:p>
        </w:tc>
        <w:tc>
          <w:tcPr>
            <w:tcW w:w="1146" w:type="dxa"/>
          </w:tcPr>
          <w:p>
            <w:pPr>
              <w:pStyle w:val="TableParagraph"/>
              <w:spacing w:line="271" w:lineRule="exact"/>
              <w:ind w:left="370"/>
              <w:jc w:val="left"/>
              <w:rPr>
                <w:sz w:val="24"/>
              </w:rPr>
            </w:pPr>
            <w:r>
              <w:rPr>
                <w:sz w:val="24"/>
              </w:rPr>
              <w:t>100</w:t>
            </w:r>
          </w:p>
        </w:tc>
        <w:tc>
          <w:tcPr>
            <w:tcW w:w="1204" w:type="dxa"/>
          </w:tcPr>
          <w:p>
            <w:pPr>
              <w:pStyle w:val="TableParagraph"/>
              <w:spacing w:line="271" w:lineRule="exact"/>
              <w:ind w:right="426"/>
              <w:rPr>
                <w:sz w:val="24"/>
              </w:rPr>
            </w:pPr>
            <w:r>
              <w:rPr>
                <w:sz w:val="24"/>
              </w:rPr>
              <w:t>80</w:t>
            </w:r>
          </w:p>
        </w:tc>
        <w:tc>
          <w:tcPr>
            <w:tcW w:w="989" w:type="dxa"/>
          </w:tcPr>
          <w:p>
            <w:pPr>
              <w:pStyle w:val="TableParagraph"/>
              <w:spacing w:line="271" w:lineRule="exact"/>
              <w:ind w:right="198"/>
              <w:rPr>
                <w:sz w:val="24"/>
              </w:rPr>
            </w:pPr>
            <w:r>
              <w:rPr>
                <w:sz w:val="24"/>
              </w:rPr>
              <w:t>60</w:t>
            </w:r>
          </w:p>
        </w:tc>
      </w:tr>
      <w:tr>
        <w:trPr>
          <w:trHeight w:val="827" w:hRule="atLeast"/>
        </w:trPr>
        <w:tc>
          <w:tcPr>
            <w:tcW w:w="782" w:type="dxa"/>
          </w:tcPr>
          <w:p>
            <w:pPr>
              <w:pStyle w:val="TableParagraph"/>
              <w:spacing w:line="271" w:lineRule="exact"/>
              <w:ind w:left="178" w:right="61"/>
              <w:jc w:val="center"/>
              <w:rPr>
                <w:sz w:val="24"/>
              </w:rPr>
            </w:pPr>
            <w:r>
              <w:rPr>
                <w:sz w:val="24"/>
              </w:rPr>
              <w:t>36</w:t>
            </w:r>
          </w:p>
        </w:tc>
        <w:tc>
          <w:tcPr>
            <w:tcW w:w="3244" w:type="dxa"/>
          </w:tcPr>
          <w:p>
            <w:pPr>
              <w:pStyle w:val="TableParagraph"/>
              <w:spacing w:line="271" w:lineRule="exact"/>
              <w:ind w:left="85"/>
              <w:jc w:val="left"/>
              <w:rPr>
                <w:sz w:val="24"/>
              </w:rPr>
            </w:pPr>
            <w:r>
              <w:rPr>
                <w:sz w:val="24"/>
              </w:rPr>
              <w:t>Tinción de BAAR (bacilo</w:t>
            </w:r>
          </w:p>
          <w:p>
            <w:pPr>
              <w:pStyle w:val="TableParagraph"/>
              <w:spacing w:line="270" w:lineRule="atLeast"/>
              <w:ind w:left="85" w:right="626"/>
              <w:jc w:val="left"/>
              <w:rPr>
                <w:sz w:val="24"/>
              </w:rPr>
            </w:pPr>
            <w:r>
              <w:rPr>
                <w:sz w:val="24"/>
              </w:rPr>
              <w:t>ácido alcohol resistente) 5 muestras</w:t>
            </w:r>
          </w:p>
        </w:tc>
        <w:tc>
          <w:tcPr>
            <w:tcW w:w="1312" w:type="dxa"/>
          </w:tcPr>
          <w:p>
            <w:pPr>
              <w:pStyle w:val="TableParagraph"/>
              <w:spacing w:line="271" w:lineRule="exact"/>
              <w:ind w:right="369"/>
              <w:rPr>
                <w:sz w:val="24"/>
              </w:rPr>
            </w:pPr>
            <w:r>
              <w:rPr>
                <w:sz w:val="24"/>
              </w:rPr>
              <w:t>520</w:t>
            </w:r>
          </w:p>
        </w:tc>
        <w:tc>
          <w:tcPr>
            <w:tcW w:w="1146" w:type="dxa"/>
          </w:tcPr>
          <w:p>
            <w:pPr>
              <w:pStyle w:val="TableParagraph"/>
              <w:spacing w:line="271" w:lineRule="exact"/>
              <w:ind w:left="370"/>
              <w:jc w:val="left"/>
              <w:rPr>
                <w:sz w:val="24"/>
              </w:rPr>
            </w:pPr>
            <w:r>
              <w:rPr>
                <w:sz w:val="24"/>
              </w:rPr>
              <w:t>440</w:t>
            </w:r>
          </w:p>
        </w:tc>
        <w:tc>
          <w:tcPr>
            <w:tcW w:w="1204" w:type="dxa"/>
          </w:tcPr>
          <w:p>
            <w:pPr>
              <w:pStyle w:val="TableParagraph"/>
              <w:spacing w:line="271" w:lineRule="exact"/>
              <w:ind w:right="426"/>
              <w:rPr>
                <w:sz w:val="24"/>
              </w:rPr>
            </w:pPr>
            <w:r>
              <w:rPr>
                <w:sz w:val="24"/>
              </w:rPr>
              <w:t>360</w:t>
            </w:r>
          </w:p>
        </w:tc>
        <w:tc>
          <w:tcPr>
            <w:tcW w:w="989" w:type="dxa"/>
          </w:tcPr>
          <w:p>
            <w:pPr>
              <w:pStyle w:val="TableParagraph"/>
              <w:spacing w:line="271" w:lineRule="exact"/>
              <w:ind w:right="198"/>
              <w:rPr>
                <w:sz w:val="24"/>
              </w:rPr>
            </w:pPr>
            <w:r>
              <w:rPr>
                <w:sz w:val="24"/>
              </w:rPr>
              <w:t>300</w:t>
            </w:r>
          </w:p>
        </w:tc>
      </w:tr>
      <w:tr>
        <w:trPr>
          <w:trHeight w:val="827" w:hRule="atLeast"/>
        </w:trPr>
        <w:tc>
          <w:tcPr>
            <w:tcW w:w="782" w:type="dxa"/>
          </w:tcPr>
          <w:p>
            <w:pPr>
              <w:pStyle w:val="TableParagraph"/>
              <w:spacing w:line="271" w:lineRule="exact"/>
              <w:ind w:left="178" w:right="61"/>
              <w:jc w:val="center"/>
              <w:rPr>
                <w:sz w:val="24"/>
              </w:rPr>
            </w:pPr>
            <w:r>
              <w:rPr>
                <w:sz w:val="24"/>
              </w:rPr>
              <w:t>37</w:t>
            </w:r>
          </w:p>
        </w:tc>
        <w:tc>
          <w:tcPr>
            <w:tcW w:w="3244" w:type="dxa"/>
          </w:tcPr>
          <w:p>
            <w:pPr>
              <w:pStyle w:val="TableParagraph"/>
              <w:ind w:left="85" w:right="626"/>
              <w:jc w:val="left"/>
              <w:rPr>
                <w:sz w:val="24"/>
              </w:rPr>
            </w:pPr>
            <w:r>
              <w:rPr>
                <w:sz w:val="24"/>
              </w:rPr>
              <w:t>Tinción de BAAR 3 muestras (bacilo ácido</w:t>
            </w:r>
          </w:p>
          <w:p>
            <w:pPr>
              <w:pStyle w:val="TableParagraph"/>
              <w:spacing w:line="261" w:lineRule="exact"/>
              <w:ind w:left="85"/>
              <w:jc w:val="left"/>
              <w:rPr>
                <w:sz w:val="24"/>
              </w:rPr>
            </w:pPr>
            <w:r>
              <w:rPr>
                <w:sz w:val="24"/>
              </w:rPr>
              <w:t>alcohol resistente)</w:t>
            </w:r>
          </w:p>
        </w:tc>
        <w:tc>
          <w:tcPr>
            <w:tcW w:w="1312" w:type="dxa"/>
          </w:tcPr>
          <w:p>
            <w:pPr>
              <w:pStyle w:val="TableParagraph"/>
              <w:spacing w:line="271" w:lineRule="exact"/>
              <w:ind w:right="369"/>
              <w:rPr>
                <w:sz w:val="24"/>
              </w:rPr>
            </w:pPr>
            <w:r>
              <w:rPr>
                <w:sz w:val="24"/>
              </w:rPr>
              <w:t>380</w:t>
            </w:r>
          </w:p>
        </w:tc>
        <w:tc>
          <w:tcPr>
            <w:tcW w:w="1146" w:type="dxa"/>
          </w:tcPr>
          <w:p>
            <w:pPr>
              <w:pStyle w:val="TableParagraph"/>
              <w:spacing w:line="271" w:lineRule="exact"/>
              <w:ind w:left="370"/>
              <w:jc w:val="left"/>
              <w:rPr>
                <w:sz w:val="24"/>
              </w:rPr>
            </w:pPr>
            <w:r>
              <w:rPr>
                <w:sz w:val="24"/>
              </w:rPr>
              <w:t>320</w:t>
            </w:r>
          </w:p>
        </w:tc>
        <w:tc>
          <w:tcPr>
            <w:tcW w:w="1204" w:type="dxa"/>
          </w:tcPr>
          <w:p>
            <w:pPr>
              <w:pStyle w:val="TableParagraph"/>
              <w:spacing w:line="271" w:lineRule="exact"/>
              <w:ind w:right="426"/>
              <w:rPr>
                <w:sz w:val="24"/>
              </w:rPr>
            </w:pPr>
            <w:r>
              <w:rPr>
                <w:sz w:val="24"/>
              </w:rPr>
              <w:t>260</w:t>
            </w:r>
          </w:p>
        </w:tc>
        <w:tc>
          <w:tcPr>
            <w:tcW w:w="989" w:type="dxa"/>
          </w:tcPr>
          <w:p>
            <w:pPr>
              <w:pStyle w:val="TableParagraph"/>
              <w:spacing w:line="271" w:lineRule="exact"/>
              <w:ind w:right="198"/>
              <w:rPr>
                <w:sz w:val="24"/>
              </w:rPr>
            </w:pPr>
            <w:r>
              <w:rPr>
                <w:sz w:val="24"/>
              </w:rPr>
              <w:t>200</w:t>
            </w:r>
          </w:p>
        </w:tc>
      </w:tr>
      <w:tr>
        <w:trPr>
          <w:trHeight w:val="276" w:hRule="atLeast"/>
        </w:trPr>
        <w:tc>
          <w:tcPr>
            <w:tcW w:w="782" w:type="dxa"/>
          </w:tcPr>
          <w:p>
            <w:pPr>
              <w:pStyle w:val="TableParagraph"/>
              <w:spacing w:line="256" w:lineRule="exact"/>
              <w:ind w:left="178" w:right="61"/>
              <w:jc w:val="center"/>
              <w:rPr>
                <w:sz w:val="24"/>
              </w:rPr>
            </w:pPr>
            <w:r>
              <w:rPr>
                <w:sz w:val="24"/>
              </w:rPr>
              <w:t>38</w:t>
            </w:r>
          </w:p>
        </w:tc>
        <w:tc>
          <w:tcPr>
            <w:tcW w:w="3244" w:type="dxa"/>
          </w:tcPr>
          <w:p>
            <w:pPr>
              <w:pStyle w:val="TableParagraph"/>
              <w:spacing w:line="256" w:lineRule="exact"/>
              <w:ind w:left="85"/>
              <w:jc w:val="left"/>
              <w:rPr>
                <w:sz w:val="24"/>
              </w:rPr>
            </w:pPr>
            <w:r>
              <w:rPr>
                <w:sz w:val="24"/>
              </w:rPr>
              <w:t>Tinción de GRAM</w:t>
            </w:r>
          </w:p>
        </w:tc>
        <w:tc>
          <w:tcPr>
            <w:tcW w:w="1312" w:type="dxa"/>
          </w:tcPr>
          <w:p>
            <w:pPr>
              <w:pStyle w:val="TableParagraph"/>
              <w:spacing w:line="256" w:lineRule="exact"/>
              <w:ind w:right="369"/>
              <w:rPr>
                <w:sz w:val="24"/>
              </w:rPr>
            </w:pPr>
            <w:r>
              <w:rPr>
                <w:sz w:val="24"/>
              </w:rPr>
              <w:t>100</w:t>
            </w:r>
          </w:p>
        </w:tc>
        <w:tc>
          <w:tcPr>
            <w:tcW w:w="1146" w:type="dxa"/>
          </w:tcPr>
          <w:p>
            <w:pPr>
              <w:pStyle w:val="TableParagraph"/>
              <w:spacing w:line="256" w:lineRule="exact"/>
              <w:ind w:left="370"/>
              <w:jc w:val="left"/>
              <w:rPr>
                <w:sz w:val="24"/>
              </w:rPr>
            </w:pPr>
            <w:r>
              <w:rPr>
                <w:sz w:val="24"/>
              </w:rPr>
              <w:t>100</w:t>
            </w:r>
          </w:p>
        </w:tc>
        <w:tc>
          <w:tcPr>
            <w:tcW w:w="1204" w:type="dxa"/>
          </w:tcPr>
          <w:p>
            <w:pPr>
              <w:pStyle w:val="TableParagraph"/>
              <w:spacing w:line="256" w:lineRule="exact"/>
              <w:ind w:right="426"/>
              <w:rPr>
                <w:sz w:val="24"/>
              </w:rPr>
            </w:pPr>
            <w:r>
              <w:rPr>
                <w:sz w:val="24"/>
              </w:rPr>
              <w:t>80</w:t>
            </w:r>
          </w:p>
        </w:tc>
        <w:tc>
          <w:tcPr>
            <w:tcW w:w="989" w:type="dxa"/>
          </w:tcPr>
          <w:p>
            <w:pPr>
              <w:pStyle w:val="TableParagraph"/>
              <w:spacing w:line="256" w:lineRule="exact"/>
              <w:ind w:right="198"/>
              <w:rPr>
                <w:sz w:val="24"/>
              </w:rPr>
            </w:pPr>
            <w:r>
              <w:rPr>
                <w:sz w:val="24"/>
              </w:rPr>
              <w:t>60</w:t>
            </w:r>
          </w:p>
        </w:tc>
      </w:tr>
      <w:tr>
        <w:trPr>
          <w:trHeight w:val="276" w:hRule="atLeast"/>
        </w:trPr>
        <w:tc>
          <w:tcPr>
            <w:tcW w:w="782" w:type="dxa"/>
          </w:tcPr>
          <w:p>
            <w:pPr>
              <w:pStyle w:val="TableParagraph"/>
              <w:spacing w:line="256" w:lineRule="exact"/>
              <w:ind w:left="178" w:right="61"/>
              <w:jc w:val="center"/>
              <w:rPr>
                <w:sz w:val="24"/>
              </w:rPr>
            </w:pPr>
            <w:r>
              <w:rPr>
                <w:sz w:val="24"/>
              </w:rPr>
              <w:t>39</w:t>
            </w:r>
          </w:p>
        </w:tc>
        <w:tc>
          <w:tcPr>
            <w:tcW w:w="3244" w:type="dxa"/>
          </w:tcPr>
          <w:p>
            <w:pPr>
              <w:pStyle w:val="TableParagraph"/>
              <w:spacing w:line="256" w:lineRule="exact"/>
              <w:ind w:left="85"/>
              <w:jc w:val="left"/>
              <w:rPr>
                <w:sz w:val="24"/>
              </w:rPr>
            </w:pPr>
            <w:r>
              <w:rPr>
                <w:sz w:val="24"/>
              </w:rPr>
              <w:t>Tinción de kinyou</w:t>
            </w:r>
          </w:p>
        </w:tc>
        <w:tc>
          <w:tcPr>
            <w:tcW w:w="1312" w:type="dxa"/>
          </w:tcPr>
          <w:p>
            <w:pPr>
              <w:pStyle w:val="TableParagraph"/>
              <w:spacing w:line="256" w:lineRule="exact"/>
              <w:ind w:right="369"/>
              <w:rPr>
                <w:sz w:val="24"/>
              </w:rPr>
            </w:pPr>
            <w:r>
              <w:rPr>
                <w:sz w:val="24"/>
              </w:rPr>
              <w:t>160</w:t>
            </w:r>
          </w:p>
        </w:tc>
        <w:tc>
          <w:tcPr>
            <w:tcW w:w="1146" w:type="dxa"/>
          </w:tcPr>
          <w:p>
            <w:pPr>
              <w:pStyle w:val="TableParagraph"/>
              <w:spacing w:line="256" w:lineRule="exact"/>
              <w:ind w:left="370"/>
              <w:jc w:val="left"/>
              <w:rPr>
                <w:sz w:val="24"/>
              </w:rPr>
            </w:pPr>
            <w:r>
              <w:rPr>
                <w:sz w:val="24"/>
              </w:rPr>
              <w:t>140</w:t>
            </w:r>
          </w:p>
        </w:tc>
        <w:tc>
          <w:tcPr>
            <w:tcW w:w="1204" w:type="dxa"/>
          </w:tcPr>
          <w:p>
            <w:pPr>
              <w:pStyle w:val="TableParagraph"/>
              <w:spacing w:line="256" w:lineRule="exact"/>
              <w:ind w:right="426"/>
              <w:rPr>
                <w:sz w:val="24"/>
              </w:rPr>
            </w:pPr>
            <w:r>
              <w:rPr>
                <w:sz w:val="24"/>
              </w:rPr>
              <w:t>120</w:t>
            </w:r>
          </w:p>
        </w:tc>
        <w:tc>
          <w:tcPr>
            <w:tcW w:w="989" w:type="dxa"/>
          </w:tcPr>
          <w:p>
            <w:pPr>
              <w:pStyle w:val="TableParagraph"/>
              <w:spacing w:line="256" w:lineRule="exact"/>
              <w:ind w:right="198"/>
              <w:rPr>
                <w:sz w:val="24"/>
              </w:rPr>
            </w:pPr>
            <w:r>
              <w:rPr>
                <w:sz w:val="24"/>
              </w:rPr>
              <w:t>100</w:t>
            </w:r>
          </w:p>
        </w:tc>
      </w:tr>
      <w:tr>
        <w:trPr>
          <w:trHeight w:val="276" w:hRule="atLeast"/>
        </w:trPr>
        <w:tc>
          <w:tcPr>
            <w:tcW w:w="782" w:type="dxa"/>
          </w:tcPr>
          <w:p>
            <w:pPr>
              <w:pStyle w:val="TableParagraph"/>
              <w:spacing w:line="256" w:lineRule="exact"/>
              <w:ind w:left="178" w:right="61"/>
              <w:jc w:val="center"/>
              <w:rPr>
                <w:sz w:val="24"/>
              </w:rPr>
            </w:pPr>
            <w:r>
              <w:rPr>
                <w:sz w:val="24"/>
              </w:rPr>
              <w:t>40</w:t>
            </w:r>
          </w:p>
        </w:tc>
        <w:tc>
          <w:tcPr>
            <w:tcW w:w="3244" w:type="dxa"/>
          </w:tcPr>
          <w:p>
            <w:pPr>
              <w:pStyle w:val="TableParagraph"/>
              <w:spacing w:line="256" w:lineRule="exact"/>
              <w:ind w:left="85"/>
              <w:jc w:val="left"/>
              <w:rPr>
                <w:sz w:val="24"/>
              </w:rPr>
            </w:pPr>
            <w:r>
              <w:rPr>
                <w:sz w:val="24"/>
              </w:rPr>
              <w:t>Tinción de tinta china</w:t>
            </w:r>
          </w:p>
        </w:tc>
        <w:tc>
          <w:tcPr>
            <w:tcW w:w="1312" w:type="dxa"/>
          </w:tcPr>
          <w:p>
            <w:pPr>
              <w:pStyle w:val="TableParagraph"/>
              <w:spacing w:line="256" w:lineRule="exact"/>
              <w:ind w:right="369"/>
              <w:rPr>
                <w:sz w:val="24"/>
              </w:rPr>
            </w:pPr>
            <w:r>
              <w:rPr>
                <w:sz w:val="24"/>
              </w:rPr>
              <w:t>100</w:t>
            </w:r>
          </w:p>
        </w:tc>
        <w:tc>
          <w:tcPr>
            <w:tcW w:w="1146" w:type="dxa"/>
          </w:tcPr>
          <w:p>
            <w:pPr>
              <w:pStyle w:val="TableParagraph"/>
              <w:spacing w:line="256" w:lineRule="exact"/>
              <w:ind w:left="370"/>
              <w:jc w:val="left"/>
              <w:rPr>
                <w:sz w:val="24"/>
              </w:rPr>
            </w:pPr>
            <w:r>
              <w:rPr>
                <w:sz w:val="24"/>
              </w:rPr>
              <w:t>100</w:t>
            </w:r>
          </w:p>
        </w:tc>
        <w:tc>
          <w:tcPr>
            <w:tcW w:w="1204" w:type="dxa"/>
          </w:tcPr>
          <w:p>
            <w:pPr>
              <w:pStyle w:val="TableParagraph"/>
              <w:spacing w:line="256" w:lineRule="exact"/>
              <w:ind w:right="426"/>
              <w:rPr>
                <w:sz w:val="24"/>
              </w:rPr>
            </w:pPr>
            <w:r>
              <w:rPr>
                <w:sz w:val="24"/>
              </w:rPr>
              <w:t>80</w:t>
            </w:r>
          </w:p>
        </w:tc>
        <w:tc>
          <w:tcPr>
            <w:tcW w:w="989" w:type="dxa"/>
          </w:tcPr>
          <w:p>
            <w:pPr>
              <w:pStyle w:val="TableParagraph"/>
              <w:spacing w:line="256" w:lineRule="exact"/>
              <w:ind w:right="198"/>
              <w:rPr>
                <w:sz w:val="24"/>
              </w:rPr>
            </w:pPr>
            <w:r>
              <w:rPr>
                <w:sz w:val="24"/>
              </w:rPr>
              <w:t>60</w:t>
            </w:r>
          </w:p>
        </w:tc>
      </w:tr>
      <w:tr>
        <w:trPr>
          <w:trHeight w:val="276" w:hRule="atLeast"/>
        </w:trPr>
        <w:tc>
          <w:tcPr>
            <w:tcW w:w="782" w:type="dxa"/>
          </w:tcPr>
          <w:p>
            <w:pPr>
              <w:pStyle w:val="TableParagraph"/>
              <w:spacing w:line="256" w:lineRule="exact"/>
              <w:ind w:left="178" w:right="61"/>
              <w:jc w:val="center"/>
              <w:rPr>
                <w:sz w:val="24"/>
              </w:rPr>
            </w:pPr>
            <w:r>
              <w:rPr>
                <w:sz w:val="24"/>
              </w:rPr>
              <w:t>41</w:t>
            </w:r>
          </w:p>
        </w:tc>
        <w:tc>
          <w:tcPr>
            <w:tcW w:w="3244" w:type="dxa"/>
          </w:tcPr>
          <w:p>
            <w:pPr>
              <w:pStyle w:val="TableParagraph"/>
              <w:spacing w:line="256" w:lineRule="exact"/>
              <w:ind w:left="85"/>
              <w:jc w:val="left"/>
              <w:rPr>
                <w:sz w:val="24"/>
              </w:rPr>
            </w:pPr>
            <w:r>
              <w:rPr>
                <w:sz w:val="24"/>
              </w:rPr>
              <w:t>Urocultivo</w:t>
            </w:r>
          </w:p>
        </w:tc>
        <w:tc>
          <w:tcPr>
            <w:tcW w:w="1312" w:type="dxa"/>
          </w:tcPr>
          <w:p>
            <w:pPr>
              <w:pStyle w:val="TableParagraph"/>
              <w:spacing w:line="256" w:lineRule="exact"/>
              <w:ind w:right="369"/>
              <w:rPr>
                <w:sz w:val="24"/>
              </w:rPr>
            </w:pPr>
            <w:r>
              <w:rPr>
                <w:sz w:val="24"/>
              </w:rPr>
              <w:t>580</w:t>
            </w:r>
          </w:p>
        </w:tc>
        <w:tc>
          <w:tcPr>
            <w:tcW w:w="1146" w:type="dxa"/>
          </w:tcPr>
          <w:p>
            <w:pPr>
              <w:pStyle w:val="TableParagraph"/>
              <w:spacing w:line="256" w:lineRule="exact"/>
              <w:ind w:left="370"/>
              <w:jc w:val="left"/>
              <w:rPr>
                <w:sz w:val="24"/>
              </w:rPr>
            </w:pPr>
            <w:r>
              <w:rPr>
                <w:sz w:val="24"/>
              </w:rPr>
              <w:t>500</w:t>
            </w:r>
          </w:p>
        </w:tc>
        <w:tc>
          <w:tcPr>
            <w:tcW w:w="1204" w:type="dxa"/>
          </w:tcPr>
          <w:p>
            <w:pPr>
              <w:pStyle w:val="TableParagraph"/>
              <w:spacing w:line="256" w:lineRule="exact"/>
              <w:ind w:right="426"/>
              <w:rPr>
                <w:sz w:val="24"/>
              </w:rPr>
            </w:pPr>
            <w:r>
              <w:rPr>
                <w:sz w:val="24"/>
              </w:rPr>
              <w:t>420</w:t>
            </w:r>
          </w:p>
        </w:tc>
        <w:tc>
          <w:tcPr>
            <w:tcW w:w="989" w:type="dxa"/>
          </w:tcPr>
          <w:p>
            <w:pPr>
              <w:pStyle w:val="TableParagraph"/>
              <w:spacing w:line="256" w:lineRule="exact"/>
              <w:ind w:right="198"/>
              <w:rPr>
                <w:sz w:val="24"/>
              </w:rPr>
            </w:pPr>
            <w:r>
              <w:rPr>
                <w:sz w:val="24"/>
              </w:rPr>
              <w:t>360</w:t>
            </w:r>
          </w:p>
        </w:tc>
      </w:tr>
      <w:tr>
        <w:trPr>
          <w:trHeight w:val="552" w:hRule="atLeast"/>
        </w:trPr>
        <w:tc>
          <w:tcPr>
            <w:tcW w:w="782" w:type="dxa"/>
          </w:tcPr>
          <w:p>
            <w:pPr>
              <w:pStyle w:val="TableParagraph"/>
              <w:spacing w:line="271" w:lineRule="exact"/>
              <w:ind w:left="178" w:right="61"/>
              <w:jc w:val="center"/>
              <w:rPr>
                <w:sz w:val="24"/>
              </w:rPr>
            </w:pPr>
            <w:r>
              <w:rPr>
                <w:sz w:val="24"/>
              </w:rPr>
              <w:t>42</w:t>
            </w:r>
          </w:p>
        </w:tc>
        <w:tc>
          <w:tcPr>
            <w:tcW w:w="3244" w:type="dxa"/>
          </w:tcPr>
          <w:p>
            <w:pPr>
              <w:pStyle w:val="TableParagraph"/>
              <w:spacing w:line="271" w:lineRule="exact"/>
              <w:ind w:left="85"/>
              <w:jc w:val="left"/>
              <w:rPr>
                <w:sz w:val="24"/>
              </w:rPr>
            </w:pPr>
            <w:r>
              <w:rPr>
                <w:sz w:val="24"/>
              </w:rPr>
              <w:t>Virus sincitial respiratorio</w:t>
            </w:r>
          </w:p>
          <w:p>
            <w:pPr>
              <w:pStyle w:val="TableParagraph"/>
              <w:spacing w:line="261" w:lineRule="exact"/>
              <w:ind w:left="85"/>
              <w:jc w:val="left"/>
              <w:rPr>
                <w:sz w:val="24"/>
              </w:rPr>
            </w:pPr>
            <w:r>
              <w:rPr>
                <w:sz w:val="24"/>
              </w:rPr>
              <w:t>(VSR)</w:t>
            </w:r>
          </w:p>
        </w:tc>
        <w:tc>
          <w:tcPr>
            <w:tcW w:w="1312" w:type="dxa"/>
          </w:tcPr>
          <w:p>
            <w:pPr>
              <w:pStyle w:val="TableParagraph"/>
              <w:spacing w:line="271" w:lineRule="exact"/>
              <w:ind w:right="369"/>
              <w:rPr>
                <w:sz w:val="24"/>
              </w:rPr>
            </w:pPr>
            <w:r>
              <w:rPr>
                <w:sz w:val="24"/>
              </w:rPr>
              <w:t>700</w:t>
            </w:r>
          </w:p>
        </w:tc>
        <w:tc>
          <w:tcPr>
            <w:tcW w:w="1146" w:type="dxa"/>
          </w:tcPr>
          <w:p>
            <w:pPr>
              <w:pStyle w:val="TableParagraph"/>
              <w:spacing w:line="271" w:lineRule="exact"/>
              <w:ind w:left="370"/>
              <w:jc w:val="left"/>
              <w:rPr>
                <w:sz w:val="24"/>
              </w:rPr>
            </w:pPr>
            <w:r>
              <w:rPr>
                <w:sz w:val="24"/>
              </w:rPr>
              <w:t>640</w:t>
            </w:r>
          </w:p>
        </w:tc>
        <w:tc>
          <w:tcPr>
            <w:tcW w:w="1204" w:type="dxa"/>
          </w:tcPr>
          <w:p>
            <w:pPr>
              <w:pStyle w:val="TableParagraph"/>
              <w:spacing w:line="271" w:lineRule="exact"/>
              <w:ind w:right="426"/>
              <w:rPr>
                <w:sz w:val="24"/>
              </w:rPr>
            </w:pPr>
            <w:r>
              <w:rPr>
                <w:sz w:val="24"/>
              </w:rPr>
              <w:t>580</w:t>
            </w:r>
          </w:p>
        </w:tc>
        <w:tc>
          <w:tcPr>
            <w:tcW w:w="989" w:type="dxa"/>
          </w:tcPr>
          <w:p>
            <w:pPr>
              <w:pStyle w:val="TableParagraph"/>
              <w:spacing w:line="271" w:lineRule="exact"/>
              <w:ind w:right="198"/>
              <w:rPr>
                <w:sz w:val="24"/>
              </w:rPr>
            </w:pPr>
            <w:r>
              <w:rPr>
                <w:sz w:val="24"/>
              </w:rPr>
              <w:t>540</w:t>
            </w:r>
          </w:p>
        </w:tc>
      </w:tr>
      <w:tr>
        <w:trPr>
          <w:trHeight w:val="827" w:hRule="atLeast"/>
        </w:trPr>
        <w:tc>
          <w:tcPr>
            <w:tcW w:w="782" w:type="dxa"/>
          </w:tcPr>
          <w:p>
            <w:pPr>
              <w:pStyle w:val="TableParagraph"/>
              <w:spacing w:line="271" w:lineRule="exact"/>
              <w:ind w:left="178" w:right="61"/>
              <w:jc w:val="center"/>
              <w:rPr>
                <w:sz w:val="24"/>
              </w:rPr>
            </w:pPr>
            <w:r>
              <w:rPr>
                <w:sz w:val="24"/>
              </w:rPr>
              <w:t>43</w:t>
            </w:r>
          </w:p>
        </w:tc>
        <w:tc>
          <w:tcPr>
            <w:tcW w:w="3244" w:type="dxa"/>
          </w:tcPr>
          <w:p>
            <w:pPr>
              <w:pStyle w:val="TableParagraph"/>
              <w:ind w:left="85"/>
              <w:jc w:val="left"/>
              <w:rPr>
                <w:sz w:val="24"/>
              </w:rPr>
            </w:pPr>
            <w:r>
              <w:rPr>
                <w:sz w:val="24"/>
              </w:rPr>
              <w:t>Detección de chlamydia trachomatis (exudados</w:t>
            </w:r>
          </w:p>
          <w:p>
            <w:pPr>
              <w:pStyle w:val="TableParagraph"/>
              <w:spacing w:line="261" w:lineRule="exact"/>
              <w:ind w:left="85"/>
              <w:jc w:val="left"/>
              <w:rPr>
                <w:sz w:val="24"/>
              </w:rPr>
            </w:pPr>
            <w:r>
              <w:rPr>
                <w:sz w:val="24"/>
              </w:rPr>
              <w:t>vaginales y uretrales)</w:t>
            </w:r>
          </w:p>
        </w:tc>
        <w:tc>
          <w:tcPr>
            <w:tcW w:w="1312" w:type="dxa"/>
          </w:tcPr>
          <w:p>
            <w:pPr>
              <w:pStyle w:val="TableParagraph"/>
              <w:spacing w:line="271" w:lineRule="exact"/>
              <w:ind w:right="369"/>
              <w:rPr>
                <w:sz w:val="24"/>
              </w:rPr>
            </w:pPr>
            <w:r>
              <w:rPr>
                <w:sz w:val="24"/>
              </w:rPr>
              <w:t>780</w:t>
            </w:r>
          </w:p>
        </w:tc>
        <w:tc>
          <w:tcPr>
            <w:tcW w:w="1146" w:type="dxa"/>
          </w:tcPr>
          <w:p>
            <w:pPr>
              <w:pStyle w:val="TableParagraph"/>
              <w:spacing w:line="271" w:lineRule="exact"/>
              <w:ind w:left="370"/>
              <w:jc w:val="left"/>
              <w:rPr>
                <w:sz w:val="24"/>
              </w:rPr>
            </w:pPr>
            <w:r>
              <w:rPr>
                <w:sz w:val="24"/>
              </w:rPr>
              <w:t>620</w:t>
            </w:r>
          </w:p>
        </w:tc>
        <w:tc>
          <w:tcPr>
            <w:tcW w:w="1204" w:type="dxa"/>
          </w:tcPr>
          <w:p>
            <w:pPr>
              <w:pStyle w:val="TableParagraph"/>
              <w:spacing w:line="271" w:lineRule="exact"/>
              <w:ind w:right="426"/>
              <w:rPr>
                <w:sz w:val="24"/>
              </w:rPr>
            </w:pPr>
            <w:r>
              <w:rPr>
                <w:sz w:val="24"/>
              </w:rPr>
              <w:t>500</w:t>
            </w:r>
          </w:p>
        </w:tc>
        <w:tc>
          <w:tcPr>
            <w:tcW w:w="989" w:type="dxa"/>
          </w:tcPr>
          <w:p>
            <w:pPr>
              <w:pStyle w:val="TableParagraph"/>
              <w:spacing w:line="271" w:lineRule="exact"/>
              <w:ind w:right="198"/>
              <w:rPr>
                <w:sz w:val="24"/>
              </w:rPr>
            </w:pPr>
            <w:r>
              <w:rPr>
                <w:sz w:val="24"/>
              </w:rPr>
              <w:t>400</w:t>
            </w:r>
          </w:p>
        </w:tc>
      </w:tr>
      <w:tr>
        <w:trPr>
          <w:trHeight w:val="827" w:hRule="atLeast"/>
        </w:trPr>
        <w:tc>
          <w:tcPr>
            <w:tcW w:w="782" w:type="dxa"/>
          </w:tcPr>
          <w:p>
            <w:pPr>
              <w:pStyle w:val="TableParagraph"/>
              <w:spacing w:line="271" w:lineRule="exact"/>
              <w:ind w:left="178" w:right="61"/>
              <w:jc w:val="center"/>
              <w:rPr>
                <w:sz w:val="24"/>
              </w:rPr>
            </w:pPr>
            <w:r>
              <w:rPr>
                <w:sz w:val="24"/>
              </w:rPr>
              <w:t>44</w:t>
            </w:r>
          </w:p>
        </w:tc>
        <w:tc>
          <w:tcPr>
            <w:tcW w:w="3244" w:type="dxa"/>
          </w:tcPr>
          <w:p>
            <w:pPr>
              <w:pStyle w:val="TableParagraph"/>
              <w:ind w:left="85" w:right="893"/>
              <w:jc w:val="left"/>
              <w:rPr>
                <w:sz w:val="24"/>
              </w:rPr>
            </w:pPr>
            <w:r>
              <w:rPr>
                <w:sz w:val="24"/>
              </w:rPr>
              <w:t>Detección de neisseria gonorrhoeae (exudados</w:t>
            </w:r>
          </w:p>
          <w:p>
            <w:pPr>
              <w:pStyle w:val="TableParagraph"/>
              <w:spacing w:line="261" w:lineRule="exact"/>
              <w:ind w:left="85"/>
              <w:jc w:val="left"/>
              <w:rPr>
                <w:sz w:val="24"/>
              </w:rPr>
            </w:pPr>
            <w:r>
              <w:rPr>
                <w:sz w:val="24"/>
              </w:rPr>
              <w:t>vaginales y uretrales)</w:t>
            </w:r>
          </w:p>
        </w:tc>
        <w:tc>
          <w:tcPr>
            <w:tcW w:w="1312" w:type="dxa"/>
          </w:tcPr>
          <w:p>
            <w:pPr>
              <w:pStyle w:val="TableParagraph"/>
              <w:spacing w:line="271" w:lineRule="exact"/>
              <w:ind w:right="369"/>
              <w:rPr>
                <w:sz w:val="24"/>
              </w:rPr>
            </w:pPr>
            <w:r>
              <w:rPr>
                <w:sz w:val="24"/>
              </w:rPr>
              <w:t>780</w:t>
            </w:r>
          </w:p>
        </w:tc>
        <w:tc>
          <w:tcPr>
            <w:tcW w:w="1146" w:type="dxa"/>
          </w:tcPr>
          <w:p>
            <w:pPr>
              <w:pStyle w:val="TableParagraph"/>
              <w:spacing w:line="271" w:lineRule="exact"/>
              <w:ind w:left="370"/>
              <w:jc w:val="left"/>
              <w:rPr>
                <w:sz w:val="24"/>
              </w:rPr>
            </w:pPr>
            <w:r>
              <w:rPr>
                <w:sz w:val="24"/>
              </w:rPr>
              <w:t>620</w:t>
            </w:r>
          </w:p>
        </w:tc>
        <w:tc>
          <w:tcPr>
            <w:tcW w:w="1204" w:type="dxa"/>
          </w:tcPr>
          <w:p>
            <w:pPr>
              <w:pStyle w:val="TableParagraph"/>
              <w:spacing w:line="271" w:lineRule="exact"/>
              <w:ind w:right="426"/>
              <w:rPr>
                <w:sz w:val="24"/>
              </w:rPr>
            </w:pPr>
            <w:r>
              <w:rPr>
                <w:sz w:val="24"/>
              </w:rPr>
              <w:t>500</w:t>
            </w:r>
          </w:p>
        </w:tc>
        <w:tc>
          <w:tcPr>
            <w:tcW w:w="989" w:type="dxa"/>
          </w:tcPr>
          <w:p>
            <w:pPr>
              <w:pStyle w:val="TableParagraph"/>
              <w:spacing w:line="271" w:lineRule="exact"/>
              <w:ind w:right="198"/>
              <w:rPr>
                <w:sz w:val="24"/>
              </w:rPr>
            </w:pPr>
            <w:r>
              <w:rPr>
                <w:sz w:val="24"/>
              </w:rPr>
              <w:t>400</w:t>
            </w:r>
          </w:p>
        </w:tc>
      </w:tr>
      <w:tr>
        <w:trPr>
          <w:trHeight w:val="276" w:hRule="atLeast"/>
        </w:trPr>
        <w:tc>
          <w:tcPr>
            <w:tcW w:w="782" w:type="dxa"/>
          </w:tcPr>
          <w:p>
            <w:pPr>
              <w:pStyle w:val="TableParagraph"/>
              <w:spacing w:line="256" w:lineRule="exact"/>
              <w:ind w:left="178" w:right="64"/>
              <w:jc w:val="center"/>
              <w:rPr>
                <w:b/>
                <w:sz w:val="24"/>
              </w:rPr>
            </w:pPr>
            <w:r>
              <w:rPr>
                <w:b/>
                <w:sz w:val="24"/>
              </w:rPr>
              <w:t>m 11</w:t>
            </w:r>
          </w:p>
        </w:tc>
        <w:tc>
          <w:tcPr>
            <w:tcW w:w="3244" w:type="dxa"/>
          </w:tcPr>
          <w:p>
            <w:pPr>
              <w:pStyle w:val="TableParagraph"/>
              <w:spacing w:line="256" w:lineRule="exact"/>
              <w:ind w:left="85"/>
              <w:jc w:val="left"/>
              <w:rPr>
                <w:b/>
                <w:sz w:val="24"/>
              </w:rPr>
            </w:pPr>
            <w:r>
              <w:rPr>
                <w:b/>
                <w:sz w:val="24"/>
              </w:rPr>
              <w:t>Inmunología</w:t>
            </w:r>
          </w:p>
        </w:tc>
        <w:tc>
          <w:tcPr>
            <w:tcW w:w="131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244" w:type="dxa"/>
          </w:tcPr>
          <w:p>
            <w:pPr>
              <w:pStyle w:val="TableParagraph"/>
              <w:spacing w:line="256" w:lineRule="exact"/>
              <w:ind w:left="85"/>
              <w:jc w:val="left"/>
              <w:rPr>
                <w:sz w:val="24"/>
              </w:rPr>
            </w:pPr>
            <w:r>
              <w:rPr>
                <w:sz w:val="24"/>
              </w:rPr>
              <w:t>Troponina I</w:t>
            </w:r>
          </w:p>
        </w:tc>
        <w:tc>
          <w:tcPr>
            <w:tcW w:w="1312" w:type="dxa"/>
          </w:tcPr>
          <w:p>
            <w:pPr>
              <w:pStyle w:val="TableParagraph"/>
              <w:spacing w:line="256" w:lineRule="exact"/>
              <w:ind w:right="369"/>
              <w:rPr>
                <w:sz w:val="24"/>
              </w:rPr>
            </w:pPr>
            <w:r>
              <w:rPr>
                <w:sz w:val="24"/>
              </w:rPr>
              <w:t>780</w:t>
            </w:r>
          </w:p>
        </w:tc>
        <w:tc>
          <w:tcPr>
            <w:tcW w:w="1146" w:type="dxa"/>
          </w:tcPr>
          <w:p>
            <w:pPr>
              <w:pStyle w:val="TableParagraph"/>
              <w:spacing w:line="256" w:lineRule="exact"/>
              <w:ind w:left="370"/>
              <w:jc w:val="left"/>
              <w:rPr>
                <w:sz w:val="24"/>
              </w:rPr>
            </w:pPr>
            <w:r>
              <w:rPr>
                <w:sz w:val="24"/>
              </w:rPr>
              <w:t>660</w:t>
            </w:r>
          </w:p>
        </w:tc>
        <w:tc>
          <w:tcPr>
            <w:tcW w:w="1204" w:type="dxa"/>
          </w:tcPr>
          <w:p>
            <w:pPr>
              <w:pStyle w:val="TableParagraph"/>
              <w:spacing w:line="256" w:lineRule="exact"/>
              <w:ind w:right="426"/>
              <w:rPr>
                <w:sz w:val="24"/>
              </w:rPr>
            </w:pPr>
            <w:r>
              <w:rPr>
                <w:sz w:val="24"/>
              </w:rPr>
              <w:t>540</w:t>
            </w:r>
          </w:p>
        </w:tc>
        <w:tc>
          <w:tcPr>
            <w:tcW w:w="989" w:type="dxa"/>
          </w:tcPr>
          <w:p>
            <w:pPr>
              <w:pStyle w:val="TableParagraph"/>
              <w:spacing w:line="256" w:lineRule="exact"/>
              <w:ind w:right="198"/>
              <w:rPr>
                <w:sz w:val="24"/>
              </w:rPr>
            </w:pPr>
            <w:r>
              <w:rPr>
                <w:sz w:val="24"/>
              </w:rPr>
              <w:t>420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3244" w:type="dxa"/>
          </w:tcPr>
          <w:p>
            <w:pPr>
              <w:pStyle w:val="TableParagraph"/>
              <w:spacing w:line="256" w:lineRule="exact"/>
              <w:ind w:left="85"/>
              <w:jc w:val="left"/>
              <w:rPr>
                <w:sz w:val="24"/>
              </w:rPr>
            </w:pPr>
            <w:r>
              <w:rPr>
                <w:sz w:val="24"/>
              </w:rPr>
              <w:t>Insulina basal</w:t>
            </w:r>
          </w:p>
        </w:tc>
        <w:tc>
          <w:tcPr>
            <w:tcW w:w="1312" w:type="dxa"/>
          </w:tcPr>
          <w:p>
            <w:pPr>
              <w:pStyle w:val="TableParagraph"/>
              <w:spacing w:line="256" w:lineRule="exact"/>
              <w:ind w:right="369"/>
              <w:rPr>
                <w:sz w:val="24"/>
              </w:rPr>
            </w:pPr>
            <w:r>
              <w:rPr>
                <w:sz w:val="24"/>
              </w:rPr>
              <w:t>420</w:t>
            </w:r>
          </w:p>
        </w:tc>
        <w:tc>
          <w:tcPr>
            <w:tcW w:w="1146" w:type="dxa"/>
          </w:tcPr>
          <w:p>
            <w:pPr>
              <w:pStyle w:val="TableParagraph"/>
              <w:spacing w:line="256" w:lineRule="exact"/>
              <w:ind w:left="370"/>
              <w:jc w:val="left"/>
              <w:rPr>
                <w:sz w:val="24"/>
              </w:rPr>
            </w:pPr>
            <w:r>
              <w:rPr>
                <w:sz w:val="24"/>
              </w:rPr>
              <w:t>400</w:t>
            </w:r>
          </w:p>
        </w:tc>
        <w:tc>
          <w:tcPr>
            <w:tcW w:w="1204" w:type="dxa"/>
          </w:tcPr>
          <w:p>
            <w:pPr>
              <w:pStyle w:val="TableParagraph"/>
              <w:spacing w:line="256" w:lineRule="exact"/>
              <w:ind w:right="426"/>
              <w:rPr>
                <w:sz w:val="24"/>
              </w:rPr>
            </w:pPr>
            <w:r>
              <w:rPr>
                <w:sz w:val="24"/>
              </w:rPr>
              <w:t>380</w:t>
            </w:r>
          </w:p>
        </w:tc>
        <w:tc>
          <w:tcPr>
            <w:tcW w:w="989" w:type="dxa"/>
          </w:tcPr>
          <w:p>
            <w:pPr>
              <w:pStyle w:val="TableParagraph"/>
              <w:spacing w:line="256" w:lineRule="exact"/>
              <w:ind w:right="198"/>
              <w:rPr>
                <w:sz w:val="24"/>
              </w:rPr>
            </w:pPr>
            <w:r>
              <w:rPr>
                <w:sz w:val="24"/>
              </w:rPr>
              <w:t>360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244" w:type="dxa"/>
          </w:tcPr>
          <w:p>
            <w:pPr>
              <w:pStyle w:val="TableParagraph"/>
              <w:spacing w:line="256" w:lineRule="exact"/>
              <w:ind w:left="85"/>
              <w:jc w:val="left"/>
              <w:rPr>
                <w:sz w:val="24"/>
              </w:rPr>
            </w:pPr>
            <w:r>
              <w:rPr>
                <w:sz w:val="24"/>
              </w:rPr>
              <w:t>Alfafetoproteína (AFP)</w:t>
            </w:r>
          </w:p>
        </w:tc>
        <w:tc>
          <w:tcPr>
            <w:tcW w:w="1312" w:type="dxa"/>
          </w:tcPr>
          <w:p>
            <w:pPr>
              <w:pStyle w:val="TableParagraph"/>
              <w:spacing w:line="256" w:lineRule="exact"/>
              <w:ind w:right="369"/>
              <w:rPr>
                <w:sz w:val="24"/>
              </w:rPr>
            </w:pPr>
            <w:r>
              <w:rPr>
                <w:sz w:val="24"/>
              </w:rPr>
              <w:t>460</w:t>
            </w:r>
          </w:p>
        </w:tc>
        <w:tc>
          <w:tcPr>
            <w:tcW w:w="1146" w:type="dxa"/>
          </w:tcPr>
          <w:p>
            <w:pPr>
              <w:pStyle w:val="TableParagraph"/>
              <w:spacing w:line="256" w:lineRule="exact"/>
              <w:ind w:left="370"/>
              <w:jc w:val="left"/>
              <w:rPr>
                <w:sz w:val="24"/>
              </w:rPr>
            </w:pPr>
            <w:r>
              <w:rPr>
                <w:sz w:val="24"/>
              </w:rPr>
              <w:t>440</w:t>
            </w:r>
          </w:p>
        </w:tc>
        <w:tc>
          <w:tcPr>
            <w:tcW w:w="1204" w:type="dxa"/>
          </w:tcPr>
          <w:p>
            <w:pPr>
              <w:pStyle w:val="TableParagraph"/>
              <w:spacing w:line="256" w:lineRule="exact"/>
              <w:ind w:right="426"/>
              <w:rPr>
                <w:sz w:val="24"/>
              </w:rPr>
            </w:pPr>
            <w:r>
              <w:rPr>
                <w:sz w:val="24"/>
              </w:rPr>
              <w:t>420</w:t>
            </w:r>
          </w:p>
        </w:tc>
        <w:tc>
          <w:tcPr>
            <w:tcW w:w="989" w:type="dxa"/>
          </w:tcPr>
          <w:p>
            <w:pPr>
              <w:pStyle w:val="TableParagraph"/>
              <w:spacing w:line="256" w:lineRule="exact"/>
              <w:ind w:right="198"/>
              <w:rPr>
                <w:sz w:val="24"/>
              </w:rPr>
            </w:pPr>
            <w:r>
              <w:rPr>
                <w:sz w:val="24"/>
              </w:rPr>
              <w:t>400</w:t>
            </w:r>
          </w:p>
        </w:tc>
      </w:tr>
      <w:tr>
        <w:trPr>
          <w:trHeight w:val="551" w:hRule="atLeast"/>
        </w:trPr>
        <w:tc>
          <w:tcPr>
            <w:tcW w:w="782" w:type="dxa"/>
          </w:tcPr>
          <w:p>
            <w:pPr>
              <w:pStyle w:val="TableParagraph"/>
              <w:spacing w:line="271" w:lineRule="exact"/>
              <w:ind w:left="117"/>
              <w:jc w:val="center"/>
              <w:rPr>
                <w:sz w:val="24"/>
              </w:rPr>
            </w:pPr>
            <w:r>
              <w:rPr>
                <w:sz w:val="24"/>
              </w:rPr>
              <w:t>4</w:t>
            </w:r>
          </w:p>
        </w:tc>
        <w:tc>
          <w:tcPr>
            <w:tcW w:w="3244" w:type="dxa"/>
          </w:tcPr>
          <w:p>
            <w:pPr>
              <w:pStyle w:val="TableParagraph"/>
              <w:spacing w:line="271" w:lineRule="exact"/>
              <w:ind w:left="85"/>
              <w:jc w:val="left"/>
              <w:rPr>
                <w:sz w:val="24"/>
              </w:rPr>
            </w:pPr>
            <w:r>
              <w:rPr>
                <w:sz w:val="24"/>
              </w:rPr>
              <w:t>Anticuerpos anti Epstein</w:t>
            </w:r>
          </w:p>
          <w:p>
            <w:pPr>
              <w:pStyle w:val="TableParagraph"/>
              <w:spacing w:line="261" w:lineRule="exact"/>
              <w:ind w:left="85"/>
              <w:jc w:val="left"/>
              <w:rPr>
                <w:sz w:val="24"/>
              </w:rPr>
            </w:pPr>
            <w:r>
              <w:rPr>
                <w:sz w:val="24"/>
              </w:rPr>
              <w:t>BARR EBNA IgG</w:t>
            </w:r>
          </w:p>
        </w:tc>
        <w:tc>
          <w:tcPr>
            <w:tcW w:w="1312" w:type="dxa"/>
          </w:tcPr>
          <w:p>
            <w:pPr>
              <w:pStyle w:val="TableParagraph"/>
              <w:spacing w:line="271" w:lineRule="exact"/>
              <w:ind w:right="369"/>
              <w:rPr>
                <w:sz w:val="24"/>
              </w:rPr>
            </w:pPr>
            <w:r>
              <w:rPr>
                <w:sz w:val="24"/>
              </w:rPr>
              <w:t>800</w:t>
            </w:r>
          </w:p>
        </w:tc>
        <w:tc>
          <w:tcPr>
            <w:tcW w:w="1146" w:type="dxa"/>
          </w:tcPr>
          <w:p>
            <w:pPr>
              <w:pStyle w:val="TableParagraph"/>
              <w:spacing w:line="271" w:lineRule="exact"/>
              <w:ind w:left="370"/>
              <w:jc w:val="left"/>
              <w:rPr>
                <w:sz w:val="24"/>
              </w:rPr>
            </w:pPr>
            <w:r>
              <w:rPr>
                <w:sz w:val="24"/>
              </w:rPr>
              <w:t>740</w:t>
            </w:r>
          </w:p>
        </w:tc>
        <w:tc>
          <w:tcPr>
            <w:tcW w:w="1204" w:type="dxa"/>
          </w:tcPr>
          <w:p>
            <w:pPr>
              <w:pStyle w:val="TableParagraph"/>
              <w:spacing w:line="271" w:lineRule="exact"/>
              <w:ind w:right="426"/>
              <w:rPr>
                <w:sz w:val="24"/>
              </w:rPr>
            </w:pPr>
            <w:r>
              <w:rPr>
                <w:sz w:val="24"/>
              </w:rPr>
              <w:t>680</w:t>
            </w:r>
          </w:p>
        </w:tc>
        <w:tc>
          <w:tcPr>
            <w:tcW w:w="989" w:type="dxa"/>
          </w:tcPr>
          <w:p>
            <w:pPr>
              <w:pStyle w:val="TableParagraph"/>
              <w:spacing w:line="271" w:lineRule="exact"/>
              <w:ind w:right="198"/>
              <w:rPr>
                <w:sz w:val="24"/>
              </w:rPr>
            </w:pPr>
            <w:r>
              <w:rPr>
                <w:sz w:val="24"/>
              </w:rPr>
              <w:t>620</w:t>
            </w:r>
          </w:p>
        </w:tc>
      </w:tr>
      <w:tr>
        <w:trPr>
          <w:trHeight w:val="551" w:hRule="atLeast"/>
        </w:trPr>
        <w:tc>
          <w:tcPr>
            <w:tcW w:w="782" w:type="dxa"/>
          </w:tcPr>
          <w:p>
            <w:pPr>
              <w:pStyle w:val="TableParagraph"/>
              <w:spacing w:line="271" w:lineRule="exact"/>
              <w:ind w:left="117"/>
              <w:jc w:val="center"/>
              <w:rPr>
                <w:sz w:val="24"/>
              </w:rPr>
            </w:pPr>
            <w:r>
              <w:rPr>
                <w:sz w:val="24"/>
              </w:rPr>
              <w:t>5</w:t>
            </w:r>
          </w:p>
        </w:tc>
        <w:tc>
          <w:tcPr>
            <w:tcW w:w="3244" w:type="dxa"/>
          </w:tcPr>
          <w:p>
            <w:pPr>
              <w:pStyle w:val="TableParagraph"/>
              <w:spacing w:line="271" w:lineRule="exact"/>
              <w:ind w:left="85"/>
              <w:jc w:val="left"/>
              <w:rPr>
                <w:sz w:val="24"/>
              </w:rPr>
            </w:pPr>
            <w:r>
              <w:rPr>
                <w:sz w:val="24"/>
              </w:rPr>
              <w:t>Anticuerpos anti Epstein</w:t>
            </w:r>
          </w:p>
          <w:p>
            <w:pPr>
              <w:pStyle w:val="TableParagraph"/>
              <w:spacing w:line="261" w:lineRule="exact"/>
              <w:ind w:left="85"/>
              <w:jc w:val="left"/>
              <w:rPr>
                <w:sz w:val="24"/>
              </w:rPr>
            </w:pPr>
            <w:r>
              <w:rPr>
                <w:sz w:val="24"/>
              </w:rPr>
              <w:t>BARR VCA IgM</w:t>
            </w:r>
          </w:p>
        </w:tc>
        <w:tc>
          <w:tcPr>
            <w:tcW w:w="1312" w:type="dxa"/>
          </w:tcPr>
          <w:p>
            <w:pPr>
              <w:pStyle w:val="TableParagraph"/>
              <w:spacing w:line="271" w:lineRule="exact"/>
              <w:ind w:right="369"/>
              <w:rPr>
                <w:sz w:val="24"/>
              </w:rPr>
            </w:pPr>
            <w:r>
              <w:rPr>
                <w:sz w:val="24"/>
              </w:rPr>
              <w:t>820</w:t>
            </w:r>
          </w:p>
        </w:tc>
        <w:tc>
          <w:tcPr>
            <w:tcW w:w="1146" w:type="dxa"/>
          </w:tcPr>
          <w:p>
            <w:pPr>
              <w:pStyle w:val="TableParagraph"/>
              <w:spacing w:line="271" w:lineRule="exact"/>
              <w:ind w:left="370"/>
              <w:jc w:val="left"/>
              <w:rPr>
                <w:sz w:val="24"/>
              </w:rPr>
            </w:pPr>
            <w:r>
              <w:rPr>
                <w:sz w:val="24"/>
              </w:rPr>
              <w:t>760</w:t>
            </w:r>
          </w:p>
        </w:tc>
        <w:tc>
          <w:tcPr>
            <w:tcW w:w="1204" w:type="dxa"/>
          </w:tcPr>
          <w:p>
            <w:pPr>
              <w:pStyle w:val="TableParagraph"/>
              <w:spacing w:line="271" w:lineRule="exact"/>
              <w:ind w:right="426"/>
              <w:rPr>
                <w:sz w:val="24"/>
              </w:rPr>
            </w:pPr>
            <w:r>
              <w:rPr>
                <w:sz w:val="24"/>
              </w:rPr>
              <w:t>700</w:t>
            </w:r>
          </w:p>
        </w:tc>
        <w:tc>
          <w:tcPr>
            <w:tcW w:w="989" w:type="dxa"/>
          </w:tcPr>
          <w:p>
            <w:pPr>
              <w:pStyle w:val="TableParagraph"/>
              <w:spacing w:line="271" w:lineRule="exact"/>
              <w:ind w:right="198"/>
              <w:rPr>
                <w:sz w:val="24"/>
              </w:rPr>
            </w:pPr>
            <w:r>
              <w:rPr>
                <w:sz w:val="24"/>
              </w:rPr>
              <w:t>640</w:t>
            </w:r>
          </w:p>
        </w:tc>
      </w:tr>
      <w:tr>
        <w:trPr>
          <w:trHeight w:val="551" w:hRule="atLeast"/>
        </w:trPr>
        <w:tc>
          <w:tcPr>
            <w:tcW w:w="782" w:type="dxa"/>
          </w:tcPr>
          <w:p>
            <w:pPr>
              <w:pStyle w:val="TableParagraph"/>
              <w:spacing w:line="271" w:lineRule="exact"/>
              <w:ind w:left="117"/>
              <w:jc w:val="center"/>
              <w:rPr>
                <w:sz w:val="24"/>
              </w:rPr>
            </w:pPr>
            <w:r>
              <w:rPr>
                <w:sz w:val="24"/>
              </w:rPr>
              <w:t>6</w:t>
            </w:r>
          </w:p>
        </w:tc>
        <w:tc>
          <w:tcPr>
            <w:tcW w:w="3244" w:type="dxa"/>
          </w:tcPr>
          <w:p>
            <w:pPr>
              <w:pStyle w:val="TableParagraph"/>
              <w:spacing w:line="271" w:lineRule="exact"/>
              <w:ind w:left="85"/>
              <w:jc w:val="left"/>
              <w:rPr>
                <w:sz w:val="24"/>
              </w:rPr>
            </w:pPr>
            <w:r>
              <w:rPr>
                <w:sz w:val="24"/>
              </w:rPr>
              <w:t>Anticuerpos anti Epstein</w:t>
            </w:r>
          </w:p>
          <w:p>
            <w:pPr>
              <w:pStyle w:val="TableParagraph"/>
              <w:spacing w:line="261" w:lineRule="exact"/>
              <w:ind w:left="85"/>
              <w:jc w:val="left"/>
              <w:rPr>
                <w:sz w:val="24"/>
              </w:rPr>
            </w:pPr>
            <w:r>
              <w:rPr>
                <w:sz w:val="24"/>
              </w:rPr>
              <w:t>BARR VCA/EA IgG</w:t>
            </w:r>
          </w:p>
        </w:tc>
        <w:tc>
          <w:tcPr>
            <w:tcW w:w="1312" w:type="dxa"/>
          </w:tcPr>
          <w:p>
            <w:pPr>
              <w:pStyle w:val="TableParagraph"/>
              <w:spacing w:line="271" w:lineRule="exact"/>
              <w:ind w:right="369"/>
              <w:rPr>
                <w:sz w:val="24"/>
              </w:rPr>
            </w:pPr>
            <w:r>
              <w:rPr>
                <w:sz w:val="24"/>
              </w:rPr>
              <w:t>820</w:t>
            </w:r>
          </w:p>
        </w:tc>
        <w:tc>
          <w:tcPr>
            <w:tcW w:w="1146" w:type="dxa"/>
          </w:tcPr>
          <w:p>
            <w:pPr>
              <w:pStyle w:val="TableParagraph"/>
              <w:spacing w:line="271" w:lineRule="exact"/>
              <w:ind w:left="370"/>
              <w:jc w:val="left"/>
              <w:rPr>
                <w:sz w:val="24"/>
              </w:rPr>
            </w:pPr>
            <w:r>
              <w:rPr>
                <w:sz w:val="24"/>
              </w:rPr>
              <w:t>760</w:t>
            </w:r>
          </w:p>
        </w:tc>
        <w:tc>
          <w:tcPr>
            <w:tcW w:w="1204" w:type="dxa"/>
          </w:tcPr>
          <w:p>
            <w:pPr>
              <w:pStyle w:val="TableParagraph"/>
              <w:spacing w:line="271" w:lineRule="exact"/>
              <w:ind w:right="426"/>
              <w:rPr>
                <w:sz w:val="24"/>
              </w:rPr>
            </w:pPr>
            <w:r>
              <w:rPr>
                <w:sz w:val="24"/>
              </w:rPr>
              <w:t>700</w:t>
            </w:r>
          </w:p>
        </w:tc>
        <w:tc>
          <w:tcPr>
            <w:tcW w:w="989" w:type="dxa"/>
          </w:tcPr>
          <w:p>
            <w:pPr>
              <w:pStyle w:val="TableParagraph"/>
              <w:spacing w:line="271" w:lineRule="exact"/>
              <w:ind w:right="198"/>
              <w:rPr>
                <w:sz w:val="24"/>
              </w:rPr>
            </w:pPr>
            <w:r>
              <w:rPr>
                <w:sz w:val="24"/>
              </w:rPr>
              <w:t>640</w:t>
            </w:r>
          </w:p>
        </w:tc>
      </w:tr>
      <w:tr>
        <w:trPr>
          <w:trHeight w:val="546" w:hRule="atLeast"/>
        </w:trPr>
        <w:tc>
          <w:tcPr>
            <w:tcW w:w="782" w:type="dxa"/>
          </w:tcPr>
          <w:p>
            <w:pPr>
              <w:pStyle w:val="TableParagraph"/>
              <w:spacing w:line="271" w:lineRule="exact"/>
              <w:ind w:left="117"/>
              <w:jc w:val="center"/>
              <w:rPr>
                <w:sz w:val="24"/>
              </w:rPr>
            </w:pPr>
            <w:r>
              <w:rPr>
                <w:sz w:val="24"/>
              </w:rPr>
              <w:t>7</w:t>
            </w:r>
          </w:p>
        </w:tc>
        <w:tc>
          <w:tcPr>
            <w:tcW w:w="3244" w:type="dxa"/>
          </w:tcPr>
          <w:p>
            <w:pPr>
              <w:pStyle w:val="TableParagraph"/>
              <w:spacing w:line="271" w:lineRule="exact"/>
              <w:ind w:left="85"/>
              <w:jc w:val="left"/>
              <w:rPr>
                <w:sz w:val="24"/>
              </w:rPr>
            </w:pPr>
            <w:r>
              <w:rPr>
                <w:sz w:val="24"/>
              </w:rPr>
              <w:t>Antígeno</w:t>
            </w:r>
          </w:p>
          <w:p>
            <w:pPr>
              <w:pStyle w:val="TableParagraph"/>
              <w:spacing w:line="256" w:lineRule="exact"/>
              <w:ind w:left="85"/>
              <w:jc w:val="left"/>
              <w:rPr>
                <w:sz w:val="24"/>
              </w:rPr>
            </w:pPr>
            <w:r>
              <w:rPr>
                <w:sz w:val="24"/>
              </w:rPr>
              <w:t>carcinoembrionario (ACE)</w:t>
            </w:r>
          </w:p>
        </w:tc>
        <w:tc>
          <w:tcPr>
            <w:tcW w:w="1312" w:type="dxa"/>
          </w:tcPr>
          <w:p>
            <w:pPr>
              <w:pStyle w:val="TableParagraph"/>
              <w:spacing w:line="271" w:lineRule="exact"/>
              <w:ind w:right="369"/>
              <w:rPr>
                <w:sz w:val="24"/>
              </w:rPr>
            </w:pPr>
            <w:r>
              <w:rPr>
                <w:sz w:val="24"/>
              </w:rPr>
              <w:t>460</w:t>
            </w:r>
          </w:p>
        </w:tc>
        <w:tc>
          <w:tcPr>
            <w:tcW w:w="1146" w:type="dxa"/>
          </w:tcPr>
          <w:p>
            <w:pPr>
              <w:pStyle w:val="TableParagraph"/>
              <w:spacing w:line="271" w:lineRule="exact"/>
              <w:ind w:left="370"/>
              <w:jc w:val="left"/>
              <w:rPr>
                <w:sz w:val="24"/>
              </w:rPr>
            </w:pPr>
            <w:r>
              <w:rPr>
                <w:sz w:val="24"/>
              </w:rPr>
              <w:t>440</w:t>
            </w:r>
          </w:p>
        </w:tc>
        <w:tc>
          <w:tcPr>
            <w:tcW w:w="1204" w:type="dxa"/>
          </w:tcPr>
          <w:p>
            <w:pPr>
              <w:pStyle w:val="TableParagraph"/>
              <w:spacing w:line="271" w:lineRule="exact"/>
              <w:ind w:right="426"/>
              <w:rPr>
                <w:sz w:val="24"/>
              </w:rPr>
            </w:pPr>
            <w:r>
              <w:rPr>
                <w:sz w:val="24"/>
              </w:rPr>
              <w:t>420</w:t>
            </w:r>
          </w:p>
        </w:tc>
        <w:tc>
          <w:tcPr>
            <w:tcW w:w="989" w:type="dxa"/>
          </w:tcPr>
          <w:p>
            <w:pPr>
              <w:pStyle w:val="TableParagraph"/>
              <w:spacing w:line="271" w:lineRule="exact"/>
              <w:ind w:right="198"/>
              <w:rPr>
                <w:sz w:val="24"/>
              </w:rPr>
            </w:pPr>
            <w:r>
              <w:rPr>
                <w:sz w:val="24"/>
              </w:rPr>
              <w:t>400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5"/>
        <w:gridCol w:w="1235"/>
        <w:gridCol w:w="1146"/>
        <w:gridCol w:w="1204"/>
        <w:gridCol w:w="1079"/>
      </w:tblGrid>
      <w:tr>
        <w:trPr>
          <w:trHeight w:val="546" w:hRule="atLeast"/>
        </w:trPr>
        <w:tc>
          <w:tcPr>
            <w:tcW w:w="589" w:type="dxa"/>
          </w:tcPr>
          <w:p>
            <w:pPr>
              <w:pStyle w:val="TableParagraph"/>
              <w:spacing w:line="266" w:lineRule="exact"/>
              <w:ind w:left="50"/>
              <w:jc w:val="center"/>
              <w:rPr>
                <w:sz w:val="24"/>
              </w:rPr>
            </w:pPr>
            <w:r>
              <w:rPr>
                <w:sz w:val="24"/>
              </w:rPr>
              <w:t>8</w:t>
            </w:r>
          </w:p>
        </w:tc>
        <w:tc>
          <w:tcPr>
            <w:tcW w:w="3295" w:type="dxa"/>
          </w:tcPr>
          <w:p>
            <w:pPr>
              <w:pStyle w:val="TableParagraph"/>
              <w:spacing w:line="266" w:lineRule="exact"/>
              <w:ind w:left="148"/>
              <w:jc w:val="left"/>
              <w:rPr>
                <w:sz w:val="24"/>
              </w:rPr>
            </w:pPr>
            <w:r>
              <w:rPr>
                <w:sz w:val="24"/>
              </w:rPr>
              <w:t>Antígeno prostático libre</w:t>
            </w:r>
          </w:p>
          <w:p>
            <w:pPr>
              <w:pStyle w:val="TableParagraph"/>
              <w:spacing w:line="261" w:lineRule="exact"/>
              <w:ind w:left="148"/>
              <w:jc w:val="left"/>
              <w:rPr>
                <w:sz w:val="24"/>
              </w:rPr>
            </w:pPr>
            <w:r>
              <w:rPr>
                <w:sz w:val="24"/>
              </w:rPr>
              <w:t>(PSA libre)</w:t>
            </w:r>
          </w:p>
        </w:tc>
        <w:tc>
          <w:tcPr>
            <w:tcW w:w="1235" w:type="dxa"/>
          </w:tcPr>
          <w:p>
            <w:pPr>
              <w:pStyle w:val="TableParagraph"/>
              <w:spacing w:line="266" w:lineRule="exact"/>
              <w:ind w:right="279"/>
              <w:rPr>
                <w:sz w:val="24"/>
              </w:rPr>
            </w:pPr>
            <w:r>
              <w:rPr>
                <w:sz w:val="24"/>
              </w:rPr>
              <w:t>640</w:t>
            </w:r>
          </w:p>
        </w:tc>
        <w:tc>
          <w:tcPr>
            <w:tcW w:w="1146" w:type="dxa"/>
          </w:tcPr>
          <w:p>
            <w:pPr>
              <w:pStyle w:val="TableParagraph"/>
              <w:spacing w:line="266" w:lineRule="exact"/>
              <w:ind w:right="323"/>
              <w:rPr>
                <w:sz w:val="24"/>
              </w:rPr>
            </w:pPr>
            <w:r>
              <w:rPr>
                <w:sz w:val="24"/>
              </w:rPr>
              <w:t>580</w:t>
            </w:r>
          </w:p>
        </w:tc>
        <w:tc>
          <w:tcPr>
            <w:tcW w:w="1204" w:type="dxa"/>
          </w:tcPr>
          <w:p>
            <w:pPr>
              <w:pStyle w:val="TableParagraph"/>
              <w:spacing w:line="266" w:lineRule="exact"/>
              <w:ind w:right="337"/>
              <w:rPr>
                <w:sz w:val="24"/>
              </w:rPr>
            </w:pPr>
            <w:r>
              <w:rPr>
                <w:sz w:val="24"/>
              </w:rPr>
              <w:t>520</w:t>
            </w:r>
          </w:p>
        </w:tc>
        <w:tc>
          <w:tcPr>
            <w:tcW w:w="1079" w:type="dxa"/>
          </w:tcPr>
          <w:p>
            <w:pPr>
              <w:pStyle w:val="TableParagraph"/>
              <w:spacing w:line="266" w:lineRule="exact"/>
              <w:ind w:right="198"/>
              <w:rPr>
                <w:sz w:val="24"/>
              </w:rPr>
            </w:pPr>
            <w:r>
              <w:rPr>
                <w:sz w:val="24"/>
              </w:rPr>
              <w:t>460</w:t>
            </w:r>
          </w:p>
        </w:tc>
      </w:tr>
      <w:tr>
        <w:trPr>
          <w:trHeight w:val="551" w:hRule="atLeast"/>
        </w:trPr>
        <w:tc>
          <w:tcPr>
            <w:tcW w:w="589" w:type="dxa"/>
          </w:tcPr>
          <w:p>
            <w:pPr>
              <w:pStyle w:val="TableParagraph"/>
              <w:spacing w:line="271" w:lineRule="exact"/>
              <w:ind w:left="50"/>
              <w:jc w:val="center"/>
              <w:rPr>
                <w:sz w:val="24"/>
              </w:rPr>
            </w:pPr>
            <w:r>
              <w:rPr>
                <w:sz w:val="24"/>
              </w:rPr>
              <w:t>9</w:t>
            </w:r>
          </w:p>
        </w:tc>
        <w:tc>
          <w:tcPr>
            <w:tcW w:w="3295" w:type="dxa"/>
          </w:tcPr>
          <w:p>
            <w:pPr>
              <w:pStyle w:val="TableParagraph"/>
              <w:spacing w:line="271" w:lineRule="exact"/>
              <w:ind w:left="148"/>
              <w:jc w:val="left"/>
              <w:rPr>
                <w:sz w:val="24"/>
              </w:rPr>
            </w:pPr>
            <w:r>
              <w:rPr>
                <w:sz w:val="24"/>
              </w:rPr>
              <w:t>Antígeno prostático total</w:t>
            </w:r>
          </w:p>
          <w:p>
            <w:pPr>
              <w:pStyle w:val="TableParagraph"/>
              <w:spacing w:line="261" w:lineRule="exact"/>
              <w:ind w:left="148"/>
              <w:jc w:val="left"/>
              <w:rPr>
                <w:sz w:val="24"/>
              </w:rPr>
            </w:pPr>
            <w:r>
              <w:rPr>
                <w:sz w:val="24"/>
              </w:rPr>
              <w:t>(PSA)</w:t>
            </w:r>
          </w:p>
        </w:tc>
        <w:tc>
          <w:tcPr>
            <w:tcW w:w="1235" w:type="dxa"/>
          </w:tcPr>
          <w:p>
            <w:pPr>
              <w:pStyle w:val="TableParagraph"/>
              <w:spacing w:line="271" w:lineRule="exact"/>
              <w:ind w:right="279"/>
              <w:rPr>
                <w:sz w:val="24"/>
              </w:rPr>
            </w:pPr>
            <w:r>
              <w:rPr>
                <w:sz w:val="24"/>
              </w:rPr>
              <w:t>420</w:t>
            </w:r>
          </w:p>
        </w:tc>
        <w:tc>
          <w:tcPr>
            <w:tcW w:w="1146" w:type="dxa"/>
          </w:tcPr>
          <w:p>
            <w:pPr>
              <w:pStyle w:val="TableParagraph"/>
              <w:spacing w:line="271" w:lineRule="exact"/>
              <w:ind w:right="323"/>
              <w:rPr>
                <w:sz w:val="24"/>
              </w:rPr>
            </w:pPr>
            <w:r>
              <w:rPr>
                <w:sz w:val="24"/>
              </w:rPr>
              <w:t>380</w:t>
            </w:r>
          </w:p>
        </w:tc>
        <w:tc>
          <w:tcPr>
            <w:tcW w:w="1204" w:type="dxa"/>
          </w:tcPr>
          <w:p>
            <w:pPr>
              <w:pStyle w:val="TableParagraph"/>
              <w:spacing w:line="271" w:lineRule="exact"/>
              <w:ind w:right="337"/>
              <w:rPr>
                <w:sz w:val="24"/>
              </w:rPr>
            </w:pPr>
            <w:r>
              <w:rPr>
                <w:sz w:val="24"/>
              </w:rPr>
              <w:t>340</w:t>
            </w:r>
          </w:p>
        </w:tc>
        <w:tc>
          <w:tcPr>
            <w:tcW w:w="1079" w:type="dxa"/>
          </w:tcPr>
          <w:p>
            <w:pPr>
              <w:pStyle w:val="TableParagraph"/>
              <w:spacing w:line="271" w:lineRule="exact"/>
              <w:ind w:right="198"/>
              <w:rPr>
                <w:sz w:val="24"/>
              </w:rPr>
            </w:pPr>
            <w:r>
              <w:rPr>
                <w:sz w:val="24"/>
              </w:rPr>
              <w:t>280</w:t>
            </w:r>
          </w:p>
        </w:tc>
      </w:tr>
      <w:tr>
        <w:trPr>
          <w:trHeight w:val="1104" w:hRule="atLeast"/>
        </w:trPr>
        <w:tc>
          <w:tcPr>
            <w:tcW w:w="589" w:type="dxa"/>
          </w:tcPr>
          <w:p>
            <w:pPr>
              <w:pStyle w:val="TableParagraph"/>
              <w:spacing w:line="271" w:lineRule="exact"/>
              <w:ind w:left="179" w:right="128"/>
              <w:jc w:val="center"/>
              <w:rPr>
                <w:sz w:val="24"/>
              </w:rPr>
            </w:pPr>
            <w:r>
              <w:rPr>
                <w:sz w:val="24"/>
              </w:rPr>
              <w:t>10</w:t>
            </w:r>
          </w:p>
        </w:tc>
        <w:tc>
          <w:tcPr>
            <w:tcW w:w="3295" w:type="dxa"/>
          </w:tcPr>
          <w:p>
            <w:pPr>
              <w:pStyle w:val="TableParagraph"/>
              <w:ind w:left="148"/>
              <w:jc w:val="left"/>
              <w:rPr>
                <w:sz w:val="24"/>
              </w:rPr>
            </w:pPr>
            <w:r>
              <w:rPr>
                <w:sz w:val="24"/>
              </w:rPr>
              <w:t>BHCG(Cuantificación de FRACCION BETA</w:t>
            </w:r>
          </w:p>
          <w:p>
            <w:pPr>
              <w:pStyle w:val="TableParagraph"/>
              <w:spacing w:line="270" w:lineRule="atLeast"/>
              <w:ind w:left="148" w:right="787"/>
              <w:jc w:val="left"/>
              <w:rPr>
                <w:sz w:val="24"/>
              </w:rPr>
            </w:pPr>
            <w:r>
              <w:rPr>
                <w:sz w:val="24"/>
              </w:rPr>
              <w:t>gonadotropina coriónica humana )</w:t>
            </w:r>
          </w:p>
        </w:tc>
        <w:tc>
          <w:tcPr>
            <w:tcW w:w="1235" w:type="dxa"/>
          </w:tcPr>
          <w:p>
            <w:pPr>
              <w:pStyle w:val="TableParagraph"/>
              <w:spacing w:line="271" w:lineRule="exact"/>
              <w:ind w:right="279"/>
              <w:rPr>
                <w:sz w:val="24"/>
              </w:rPr>
            </w:pPr>
            <w:r>
              <w:rPr>
                <w:sz w:val="24"/>
              </w:rPr>
              <w:t>460</w:t>
            </w:r>
          </w:p>
        </w:tc>
        <w:tc>
          <w:tcPr>
            <w:tcW w:w="1146" w:type="dxa"/>
          </w:tcPr>
          <w:p>
            <w:pPr>
              <w:pStyle w:val="TableParagraph"/>
              <w:spacing w:line="271" w:lineRule="exact"/>
              <w:ind w:right="323"/>
              <w:rPr>
                <w:sz w:val="24"/>
              </w:rPr>
            </w:pPr>
            <w:r>
              <w:rPr>
                <w:sz w:val="24"/>
              </w:rPr>
              <w:t>440</w:t>
            </w:r>
          </w:p>
        </w:tc>
        <w:tc>
          <w:tcPr>
            <w:tcW w:w="1204" w:type="dxa"/>
          </w:tcPr>
          <w:p>
            <w:pPr>
              <w:pStyle w:val="TableParagraph"/>
              <w:spacing w:line="271" w:lineRule="exact"/>
              <w:ind w:right="337"/>
              <w:rPr>
                <w:sz w:val="24"/>
              </w:rPr>
            </w:pPr>
            <w:r>
              <w:rPr>
                <w:sz w:val="24"/>
              </w:rPr>
              <w:t>420</w:t>
            </w:r>
          </w:p>
        </w:tc>
        <w:tc>
          <w:tcPr>
            <w:tcW w:w="1079" w:type="dxa"/>
          </w:tcPr>
          <w:p>
            <w:pPr>
              <w:pStyle w:val="TableParagraph"/>
              <w:spacing w:line="271" w:lineRule="exact"/>
              <w:ind w:right="198"/>
              <w:rPr>
                <w:sz w:val="24"/>
              </w:rPr>
            </w:pPr>
            <w:r>
              <w:rPr>
                <w:sz w:val="24"/>
              </w:rPr>
              <w:t>400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95" w:type="dxa"/>
          </w:tcPr>
          <w:p>
            <w:pPr>
              <w:pStyle w:val="TableParagraph"/>
              <w:spacing w:line="256" w:lineRule="exact"/>
              <w:ind w:left="148"/>
              <w:jc w:val="left"/>
              <w:rPr>
                <w:sz w:val="24"/>
              </w:rPr>
            </w:pPr>
            <w:r>
              <w:rPr>
                <w:sz w:val="24"/>
              </w:rPr>
              <w:t>CA 125</w:t>
            </w:r>
          </w:p>
        </w:tc>
        <w:tc>
          <w:tcPr>
            <w:tcW w:w="1235" w:type="dxa"/>
          </w:tcPr>
          <w:p>
            <w:pPr>
              <w:pStyle w:val="TableParagraph"/>
              <w:spacing w:line="256" w:lineRule="exact"/>
              <w:ind w:right="279"/>
              <w:rPr>
                <w:sz w:val="24"/>
              </w:rPr>
            </w:pPr>
            <w:r>
              <w:rPr>
                <w:sz w:val="24"/>
              </w:rPr>
              <w:t>580</w:t>
            </w:r>
          </w:p>
        </w:tc>
        <w:tc>
          <w:tcPr>
            <w:tcW w:w="1146" w:type="dxa"/>
          </w:tcPr>
          <w:p>
            <w:pPr>
              <w:pStyle w:val="TableParagraph"/>
              <w:spacing w:line="256" w:lineRule="exact"/>
              <w:ind w:right="323"/>
              <w:rPr>
                <w:sz w:val="24"/>
              </w:rPr>
            </w:pPr>
            <w:r>
              <w:rPr>
                <w:sz w:val="24"/>
              </w:rPr>
              <w:t>540</w:t>
            </w:r>
          </w:p>
        </w:tc>
        <w:tc>
          <w:tcPr>
            <w:tcW w:w="1204" w:type="dxa"/>
          </w:tcPr>
          <w:p>
            <w:pPr>
              <w:pStyle w:val="TableParagraph"/>
              <w:spacing w:line="256" w:lineRule="exact"/>
              <w:ind w:right="337"/>
              <w:rPr>
                <w:sz w:val="24"/>
              </w:rPr>
            </w:pPr>
            <w:r>
              <w:rPr>
                <w:sz w:val="24"/>
              </w:rPr>
              <w:t>500</w:t>
            </w:r>
          </w:p>
        </w:tc>
        <w:tc>
          <w:tcPr>
            <w:tcW w:w="1079" w:type="dxa"/>
          </w:tcPr>
          <w:p>
            <w:pPr>
              <w:pStyle w:val="TableParagraph"/>
              <w:spacing w:line="256" w:lineRule="exact"/>
              <w:ind w:right="198"/>
              <w:rPr>
                <w:sz w:val="24"/>
              </w:rPr>
            </w:pPr>
            <w:r>
              <w:rPr>
                <w:sz w:val="24"/>
              </w:rPr>
              <w:t>460</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3295" w:type="dxa"/>
          </w:tcPr>
          <w:p>
            <w:pPr>
              <w:pStyle w:val="TableParagraph"/>
              <w:spacing w:line="256" w:lineRule="exact"/>
              <w:ind w:left="148"/>
              <w:jc w:val="left"/>
              <w:rPr>
                <w:sz w:val="24"/>
              </w:rPr>
            </w:pPr>
            <w:r>
              <w:rPr>
                <w:sz w:val="24"/>
              </w:rPr>
              <w:t>Ca 15 - 3</w:t>
            </w:r>
          </w:p>
        </w:tc>
        <w:tc>
          <w:tcPr>
            <w:tcW w:w="1235" w:type="dxa"/>
          </w:tcPr>
          <w:p>
            <w:pPr>
              <w:pStyle w:val="TableParagraph"/>
              <w:spacing w:line="256" w:lineRule="exact"/>
              <w:ind w:right="279"/>
              <w:rPr>
                <w:sz w:val="24"/>
              </w:rPr>
            </w:pPr>
            <w:r>
              <w:rPr>
                <w:sz w:val="24"/>
              </w:rPr>
              <w:t>580</w:t>
            </w:r>
          </w:p>
        </w:tc>
        <w:tc>
          <w:tcPr>
            <w:tcW w:w="1146" w:type="dxa"/>
          </w:tcPr>
          <w:p>
            <w:pPr>
              <w:pStyle w:val="TableParagraph"/>
              <w:spacing w:line="256" w:lineRule="exact"/>
              <w:ind w:right="323"/>
              <w:rPr>
                <w:sz w:val="24"/>
              </w:rPr>
            </w:pPr>
            <w:r>
              <w:rPr>
                <w:sz w:val="24"/>
              </w:rPr>
              <w:t>540</w:t>
            </w:r>
          </w:p>
        </w:tc>
        <w:tc>
          <w:tcPr>
            <w:tcW w:w="1204" w:type="dxa"/>
          </w:tcPr>
          <w:p>
            <w:pPr>
              <w:pStyle w:val="TableParagraph"/>
              <w:spacing w:line="256" w:lineRule="exact"/>
              <w:ind w:right="337"/>
              <w:rPr>
                <w:sz w:val="24"/>
              </w:rPr>
            </w:pPr>
            <w:r>
              <w:rPr>
                <w:sz w:val="24"/>
              </w:rPr>
              <w:t>520</w:t>
            </w:r>
          </w:p>
        </w:tc>
        <w:tc>
          <w:tcPr>
            <w:tcW w:w="1079" w:type="dxa"/>
          </w:tcPr>
          <w:p>
            <w:pPr>
              <w:pStyle w:val="TableParagraph"/>
              <w:spacing w:line="256" w:lineRule="exact"/>
              <w:ind w:right="198"/>
              <w:rPr>
                <w:sz w:val="24"/>
              </w:rPr>
            </w:pPr>
            <w:r>
              <w:rPr>
                <w:sz w:val="24"/>
              </w:rPr>
              <w:t>500</w:t>
            </w:r>
          </w:p>
        </w:tc>
      </w:tr>
      <w:tr>
        <w:trPr>
          <w:trHeight w:val="276" w:hRule="atLeast"/>
        </w:trPr>
        <w:tc>
          <w:tcPr>
            <w:tcW w:w="589" w:type="dxa"/>
          </w:tcPr>
          <w:p>
            <w:pPr>
              <w:pStyle w:val="TableParagraph"/>
              <w:spacing w:line="256" w:lineRule="exact"/>
              <w:ind w:left="179" w:right="128"/>
              <w:jc w:val="center"/>
              <w:rPr>
                <w:sz w:val="24"/>
              </w:rPr>
            </w:pPr>
            <w:r>
              <w:rPr>
                <w:sz w:val="24"/>
              </w:rPr>
              <w:t>13</w:t>
            </w:r>
          </w:p>
        </w:tc>
        <w:tc>
          <w:tcPr>
            <w:tcW w:w="3295" w:type="dxa"/>
          </w:tcPr>
          <w:p>
            <w:pPr>
              <w:pStyle w:val="TableParagraph"/>
              <w:spacing w:line="256" w:lineRule="exact"/>
              <w:ind w:left="148"/>
              <w:jc w:val="left"/>
              <w:rPr>
                <w:sz w:val="24"/>
              </w:rPr>
            </w:pPr>
            <w:r>
              <w:rPr>
                <w:sz w:val="24"/>
              </w:rPr>
              <w:t>Ca 19 - 9</w:t>
            </w:r>
          </w:p>
        </w:tc>
        <w:tc>
          <w:tcPr>
            <w:tcW w:w="1235" w:type="dxa"/>
          </w:tcPr>
          <w:p>
            <w:pPr>
              <w:pStyle w:val="TableParagraph"/>
              <w:spacing w:line="256" w:lineRule="exact"/>
              <w:ind w:right="279"/>
              <w:rPr>
                <w:sz w:val="24"/>
              </w:rPr>
            </w:pPr>
            <w:r>
              <w:rPr>
                <w:sz w:val="24"/>
              </w:rPr>
              <w:t>620</w:t>
            </w:r>
          </w:p>
        </w:tc>
        <w:tc>
          <w:tcPr>
            <w:tcW w:w="1146" w:type="dxa"/>
          </w:tcPr>
          <w:p>
            <w:pPr>
              <w:pStyle w:val="TableParagraph"/>
              <w:spacing w:line="256" w:lineRule="exact"/>
              <w:ind w:right="323"/>
              <w:rPr>
                <w:sz w:val="24"/>
              </w:rPr>
            </w:pPr>
            <w:r>
              <w:rPr>
                <w:sz w:val="24"/>
              </w:rPr>
              <w:t>600</w:t>
            </w:r>
          </w:p>
        </w:tc>
        <w:tc>
          <w:tcPr>
            <w:tcW w:w="1204" w:type="dxa"/>
          </w:tcPr>
          <w:p>
            <w:pPr>
              <w:pStyle w:val="TableParagraph"/>
              <w:spacing w:line="256" w:lineRule="exact"/>
              <w:ind w:right="337"/>
              <w:rPr>
                <w:sz w:val="24"/>
              </w:rPr>
            </w:pPr>
            <w:r>
              <w:rPr>
                <w:sz w:val="24"/>
              </w:rPr>
              <w:t>560</w:t>
            </w:r>
          </w:p>
        </w:tc>
        <w:tc>
          <w:tcPr>
            <w:tcW w:w="1079" w:type="dxa"/>
          </w:tcPr>
          <w:p>
            <w:pPr>
              <w:pStyle w:val="TableParagraph"/>
              <w:spacing w:line="256" w:lineRule="exact"/>
              <w:ind w:right="198"/>
              <w:rPr>
                <w:sz w:val="24"/>
              </w:rPr>
            </w:pPr>
            <w:r>
              <w:rPr>
                <w:sz w:val="24"/>
              </w:rPr>
              <w:t>540</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3295" w:type="dxa"/>
          </w:tcPr>
          <w:p>
            <w:pPr>
              <w:pStyle w:val="TableParagraph"/>
              <w:spacing w:line="256" w:lineRule="exact"/>
              <w:ind w:left="148"/>
              <w:jc w:val="left"/>
              <w:rPr>
                <w:sz w:val="24"/>
              </w:rPr>
            </w:pPr>
            <w:r>
              <w:rPr>
                <w:sz w:val="24"/>
              </w:rPr>
              <w:t>Citomegalovirus IgG</w:t>
            </w:r>
          </w:p>
        </w:tc>
        <w:tc>
          <w:tcPr>
            <w:tcW w:w="1235" w:type="dxa"/>
          </w:tcPr>
          <w:p>
            <w:pPr>
              <w:pStyle w:val="TableParagraph"/>
              <w:spacing w:line="256" w:lineRule="exact"/>
              <w:ind w:right="279"/>
              <w:rPr>
                <w:sz w:val="24"/>
              </w:rPr>
            </w:pPr>
            <w:r>
              <w:rPr>
                <w:sz w:val="24"/>
              </w:rPr>
              <w:t>380</w:t>
            </w:r>
          </w:p>
        </w:tc>
        <w:tc>
          <w:tcPr>
            <w:tcW w:w="1146" w:type="dxa"/>
          </w:tcPr>
          <w:p>
            <w:pPr>
              <w:pStyle w:val="TableParagraph"/>
              <w:spacing w:line="256" w:lineRule="exact"/>
              <w:ind w:right="323"/>
              <w:rPr>
                <w:sz w:val="24"/>
              </w:rPr>
            </w:pPr>
            <w:r>
              <w:rPr>
                <w:sz w:val="24"/>
              </w:rPr>
              <w:t>360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300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295" w:type="dxa"/>
          </w:tcPr>
          <w:p>
            <w:pPr>
              <w:pStyle w:val="TableParagraph"/>
              <w:spacing w:line="256" w:lineRule="exact"/>
              <w:ind w:left="148"/>
              <w:jc w:val="left"/>
              <w:rPr>
                <w:sz w:val="24"/>
              </w:rPr>
            </w:pPr>
            <w:r>
              <w:rPr>
                <w:sz w:val="24"/>
              </w:rPr>
              <w:t>Citomegalovirus IgM</w:t>
            </w:r>
          </w:p>
        </w:tc>
        <w:tc>
          <w:tcPr>
            <w:tcW w:w="1235" w:type="dxa"/>
          </w:tcPr>
          <w:p>
            <w:pPr>
              <w:pStyle w:val="TableParagraph"/>
              <w:spacing w:line="256" w:lineRule="exact"/>
              <w:ind w:right="279"/>
              <w:rPr>
                <w:sz w:val="24"/>
              </w:rPr>
            </w:pPr>
            <w:r>
              <w:rPr>
                <w:sz w:val="24"/>
              </w:rPr>
              <w:t>540</w:t>
            </w:r>
          </w:p>
        </w:tc>
        <w:tc>
          <w:tcPr>
            <w:tcW w:w="1146" w:type="dxa"/>
          </w:tcPr>
          <w:p>
            <w:pPr>
              <w:pStyle w:val="TableParagraph"/>
              <w:spacing w:line="256" w:lineRule="exact"/>
              <w:ind w:right="323"/>
              <w:rPr>
                <w:sz w:val="24"/>
              </w:rPr>
            </w:pPr>
            <w:r>
              <w:rPr>
                <w:sz w:val="24"/>
              </w:rPr>
              <w:t>500</w:t>
            </w:r>
          </w:p>
        </w:tc>
        <w:tc>
          <w:tcPr>
            <w:tcW w:w="1204" w:type="dxa"/>
          </w:tcPr>
          <w:p>
            <w:pPr>
              <w:pStyle w:val="TableParagraph"/>
              <w:spacing w:line="256" w:lineRule="exact"/>
              <w:ind w:right="337"/>
              <w:rPr>
                <w:sz w:val="24"/>
              </w:rPr>
            </w:pPr>
            <w:r>
              <w:rPr>
                <w:sz w:val="24"/>
              </w:rPr>
              <w:t>460</w:t>
            </w:r>
          </w:p>
        </w:tc>
        <w:tc>
          <w:tcPr>
            <w:tcW w:w="1079" w:type="dxa"/>
          </w:tcPr>
          <w:p>
            <w:pPr>
              <w:pStyle w:val="TableParagraph"/>
              <w:spacing w:line="256" w:lineRule="exact"/>
              <w:ind w:right="198"/>
              <w:rPr>
                <w:sz w:val="24"/>
              </w:rPr>
            </w:pPr>
            <w:r>
              <w:rPr>
                <w:sz w:val="24"/>
              </w:rPr>
              <w:t>420</w:t>
            </w:r>
          </w:p>
        </w:tc>
      </w:tr>
      <w:tr>
        <w:trPr>
          <w:trHeight w:val="552" w:hRule="atLeast"/>
        </w:trPr>
        <w:tc>
          <w:tcPr>
            <w:tcW w:w="589" w:type="dxa"/>
          </w:tcPr>
          <w:p>
            <w:pPr>
              <w:pStyle w:val="TableParagraph"/>
              <w:spacing w:line="271" w:lineRule="exact"/>
              <w:ind w:left="179" w:right="128"/>
              <w:jc w:val="center"/>
              <w:rPr>
                <w:sz w:val="24"/>
              </w:rPr>
            </w:pPr>
            <w:r>
              <w:rPr>
                <w:sz w:val="24"/>
              </w:rPr>
              <w:t>16</w:t>
            </w:r>
          </w:p>
        </w:tc>
        <w:tc>
          <w:tcPr>
            <w:tcW w:w="3295" w:type="dxa"/>
          </w:tcPr>
          <w:p>
            <w:pPr>
              <w:pStyle w:val="TableParagraph"/>
              <w:spacing w:line="271" w:lineRule="exact"/>
              <w:ind w:left="148"/>
              <w:jc w:val="left"/>
              <w:rPr>
                <w:sz w:val="24"/>
              </w:rPr>
            </w:pPr>
            <w:r>
              <w:rPr>
                <w:sz w:val="24"/>
              </w:rPr>
              <w:t>Curva de tolerancia a la</w:t>
            </w:r>
          </w:p>
          <w:p>
            <w:pPr>
              <w:pStyle w:val="TableParagraph"/>
              <w:spacing w:line="261" w:lineRule="exact"/>
              <w:ind w:left="148"/>
              <w:jc w:val="left"/>
              <w:rPr>
                <w:sz w:val="24"/>
              </w:rPr>
            </w:pPr>
            <w:r>
              <w:rPr>
                <w:sz w:val="24"/>
              </w:rPr>
              <w:t>insulina 2 horas</w:t>
            </w:r>
          </w:p>
        </w:tc>
        <w:tc>
          <w:tcPr>
            <w:tcW w:w="1235" w:type="dxa"/>
          </w:tcPr>
          <w:p>
            <w:pPr>
              <w:pStyle w:val="TableParagraph"/>
              <w:spacing w:line="271" w:lineRule="exact"/>
              <w:ind w:right="279"/>
              <w:rPr>
                <w:sz w:val="24"/>
              </w:rPr>
            </w:pPr>
            <w:r>
              <w:rPr>
                <w:sz w:val="24"/>
              </w:rPr>
              <w:t>740</w:t>
            </w:r>
          </w:p>
        </w:tc>
        <w:tc>
          <w:tcPr>
            <w:tcW w:w="1146" w:type="dxa"/>
          </w:tcPr>
          <w:p>
            <w:pPr>
              <w:pStyle w:val="TableParagraph"/>
              <w:spacing w:line="271" w:lineRule="exact"/>
              <w:ind w:right="323"/>
              <w:rPr>
                <w:sz w:val="24"/>
              </w:rPr>
            </w:pPr>
            <w:r>
              <w:rPr>
                <w:sz w:val="24"/>
              </w:rPr>
              <w:t>700</w:t>
            </w:r>
          </w:p>
        </w:tc>
        <w:tc>
          <w:tcPr>
            <w:tcW w:w="1204" w:type="dxa"/>
          </w:tcPr>
          <w:p>
            <w:pPr>
              <w:pStyle w:val="TableParagraph"/>
              <w:spacing w:line="271" w:lineRule="exact"/>
              <w:ind w:right="337"/>
              <w:rPr>
                <w:sz w:val="24"/>
              </w:rPr>
            </w:pPr>
            <w:r>
              <w:rPr>
                <w:sz w:val="24"/>
              </w:rPr>
              <w:t>680</w:t>
            </w:r>
          </w:p>
        </w:tc>
        <w:tc>
          <w:tcPr>
            <w:tcW w:w="1079" w:type="dxa"/>
          </w:tcPr>
          <w:p>
            <w:pPr>
              <w:pStyle w:val="TableParagraph"/>
              <w:spacing w:line="271" w:lineRule="exact"/>
              <w:ind w:right="198"/>
              <w:rPr>
                <w:sz w:val="24"/>
              </w:rPr>
            </w:pPr>
            <w:r>
              <w:rPr>
                <w:sz w:val="24"/>
              </w:rPr>
              <w:t>640</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3295" w:type="dxa"/>
          </w:tcPr>
          <w:p>
            <w:pPr>
              <w:pStyle w:val="TableParagraph"/>
              <w:spacing w:line="271" w:lineRule="exact"/>
              <w:ind w:left="148"/>
              <w:jc w:val="left"/>
              <w:rPr>
                <w:sz w:val="24"/>
              </w:rPr>
            </w:pPr>
            <w:r>
              <w:rPr>
                <w:sz w:val="24"/>
              </w:rPr>
              <w:t>Curva de tolerancia a la</w:t>
            </w:r>
          </w:p>
          <w:p>
            <w:pPr>
              <w:pStyle w:val="TableParagraph"/>
              <w:spacing w:line="261" w:lineRule="exact"/>
              <w:ind w:left="148"/>
              <w:jc w:val="left"/>
              <w:rPr>
                <w:sz w:val="24"/>
              </w:rPr>
            </w:pPr>
            <w:r>
              <w:rPr>
                <w:sz w:val="24"/>
              </w:rPr>
              <w:t>insulina 5 horas</w:t>
            </w:r>
          </w:p>
        </w:tc>
        <w:tc>
          <w:tcPr>
            <w:tcW w:w="1235" w:type="dxa"/>
          </w:tcPr>
          <w:p>
            <w:pPr>
              <w:pStyle w:val="TableParagraph"/>
              <w:spacing w:line="271" w:lineRule="exact"/>
              <w:ind w:right="279"/>
              <w:rPr>
                <w:sz w:val="24"/>
              </w:rPr>
            </w:pPr>
            <w:r>
              <w:rPr>
                <w:sz w:val="24"/>
              </w:rPr>
              <w:t>1,320</w:t>
            </w:r>
          </w:p>
        </w:tc>
        <w:tc>
          <w:tcPr>
            <w:tcW w:w="1146" w:type="dxa"/>
          </w:tcPr>
          <w:p>
            <w:pPr>
              <w:pStyle w:val="TableParagraph"/>
              <w:spacing w:line="271" w:lineRule="exact"/>
              <w:ind w:right="323"/>
              <w:rPr>
                <w:sz w:val="24"/>
              </w:rPr>
            </w:pPr>
            <w:r>
              <w:rPr>
                <w:sz w:val="24"/>
              </w:rPr>
              <w:t>1,240</w:t>
            </w:r>
          </w:p>
        </w:tc>
        <w:tc>
          <w:tcPr>
            <w:tcW w:w="1204" w:type="dxa"/>
          </w:tcPr>
          <w:p>
            <w:pPr>
              <w:pStyle w:val="TableParagraph"/>
              <w:spacing w:line="271" w:lineRule="exact"/>
              <w:ind w:right="337"/>
              <w:rPr>
                <w:sz w:val="24"/>
              </w:rPr>
            </w:pPr>
            <w:r>
              <w:rPr>
                <w:sz w:val="24"/>
              </w:rPr>
              <w:t>1,160</w:t>
            </w:r>
          </w:p>
        </w:tc>
        <w:tc>
          <w:tcPr>
            <w:tcW w:w="1079" w:type="dxa"/>
          </w:tcPr>
          <w:p>
            <w:pPr>
              <w:pStyle w:val="TableParagraph"/>
              <w:spacing w:line="271" w:lineRule="exact"/>
              <w:ind w:right="198"/>
              <w:rPr>
                <w:sz w:val="24"/>
              </w:rPr>
            </w:pPr>
            <w:r>
              <w:rPr>
                <w:sz w:val="24"/>
              </w:rPr>
              <w:t>1,080</w:t>
            </w:r>
          </w:p>
        </w:tc>
      </w:tr>
      <w:tr>
        <w:trPr>
          <w:trHeight w:val="275" w:hRule="atLeast"/>
        </w:trPr>
        <w:tc>
          <w:tcPr>
            <w:tcW w:w="589" w:type="dxa"/>
          </w:tcPr>
          <w:p>
            <w:pPr>
              <w:pStyle w:val="TableParagraph"/>
              <w:spacing w:line="256" w:lineRule="exact"/>
              <w:ind w:left="179" w:right="128"/>
              <w:jc w:val="center"/>
              <w:rPr>
                <w:sz w:val="24"/>
              </w:rPr>
            </w:pPr>
            <w:r>
              <w:rPr>
                <w:sz w:val="24"/>
              </w:rPr>
              <w:t>18</w:t>
            </w:r>
          </w:p>
        </w:tc>
        <w:tc>
          <w:tcPr>
            <w:tcW w:w="3295" w:type="dxa"/>
          </w:tcPr>
          <w:p>
            <w:pPr>
              <w:pStyle w:val="TableParagraph"/>
              <w:spacing w:line="256" w:lineRule="exact"/>
              <w:ind w:left="148"/>
              <w:jc w:val="left"/>
              <w:rPr>
                <w:sz w:val="24"/>
              </w:rPr>
            </w:pPr>
            <w:r>
              <w:rPr>
                <w:sz w:val="24"/>
              </w:rPr>
              <w:t>Dimero D</w:t>
            </w:r>
          </w:p>
        </w:tc>
        <w:tc>
          <w:tcPr>
            <w:tcW w:w="1235" w:type="dxa"/>
          </w:tcPr>
          <w:p>
            <w:pPr>
              <w:pStyle w:val="TableParagraph"/>
              <w:spacing w:line="256" w:lineRule="exact"/>
              <w:ind w:right="279"/>
              <w:rPr>
                <w:sz w:val="24"/>
              </w:rPr>
            </w:pPr>
            <w:r>
              <w:rPr>
                <w:sz w:val="24"/>
              </w:rPr>
              <w:t>800</w:t>
            </w:r>
          </w:p>
        </w:tc>
        <w:tc>
          <w:tcPr>
            <w:tcW w:w="1146" w:type="dxa"/>
          </w:tcPr>
          <w:p>
            <w:pPr>
              <w:pStyle w:val="TableParagraph"/>
              <w:spacing w:line="256" w:lineRule="exact"/>
              <w:ind w:right="323"/>
              <w:rPr>
                <w:sz w:val="24"/>
              </w:rPr>
            </w:pPr>
            <w:r>
              <w:rPr>
                <w:sz w:val="24"/>
              </w:rPr>
              <w:t>760</w:t>
            </w:r>
          </w:p>
        </w:tc>
        <w:tc>
          <w:tcPr>
            <w:tcW w:w="1204" w:type="dxa"/>
          </w:tcPr>
          <w:p>
            <w:pPr>
              <w:pStyle w:val="TableParagraph"/>
              <w:spacing w:line="256" w:lineRule="exact"/>
              <w:ind w:right="337"/>
              <w:rPr>
                <w:sz w:val="24"/>
              </w:rPr>
            </w:pPr>
            <w:r>
              <w:rPr>
                <w:sz w:val="24"/>
              </w:rPr>
              <w:t>700</w:t>
            </w:r>
          </w:p>
        </w:tc>
        <w:tc>
          <w:tcPr>
            <w:tcW w:w="1079" w:type="dxa"/>
          </w:tcPr>
          <w:p>
            <w:pPr>
              <w:pStyle w:val="TableParagraph"/>
              <w:spacing w:line="256" w:lineRule="exact"/>
              <w:ind w:right="198"/>
              <w:rPr>
                <w:sz w:val="24"/>
              </w:rPr>
            </w:pPr>
            <w:r>
              <w:rPr>
                <w:sz w:val="24"/>
              </w:rPr>
              <w:t>660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3295" w:type="dxa"/>
          </w:tcPr>
          <w:p>
            <w:pPr>
              <w:pStyle w:val="TableParagraph"/>
              <w:spacing w:line="271" w:lineRule="exact"/>
              <w:ind w:left="148"/>
              <w:jc w:val="left"/>
              <w:rPr>
                <w:sz w:val="24"/>
              </w:rPr>
            </w:pPr>
            <w:r>
              <w:rPr>
                <w:sz w:val="24"/>
              </w:rPr>
              <w:t>Hepatitis B (antígeno de</w:t>
            </w:r>
          </w:p>
          <w:p>
            <w:pPr>
              <w:pStyle w:val="TableParagraph"/>
              <w:spacing w:line="261" w:lineRule="exact"/>
              <w:ind w:left="148"/>
              <w:jc w:val="left"/>
              <w:rPr>
                <w:sz w:val="24"/>
              </w:rPr>
            </w:pPr>
            <w:r>
              <w:rPr>
                <w:sz w:val="24"/>
              </w:rPr>
              <w:t>superficie ) HBSAg</w:t>
            </w:r>
          </w:p>
        </w:tc>
        <w:tc>
          <w:tcPr>
            <w:tcW w:w="1235" w:type="dxa"/>
          </w:tcPr>
          <w:p>
            <w:pPr>
              <w:pStyle w:val="TableParagraph"/>
              <w:spacing w:line="271" w:lineRule="exact"/>
              <w:ind w:right="279"/>
              <w:rPr>
                <w:sz w:val="24"/>
              </w:rPr>
            </w:pPr>
            <w:r>
              <w:rPr>
                <w:sz w:val="24"/>
              </w:rPr>
              <w:t>500</w:t>
            </w:r>
          </w:p>
        </w:tc>
        <w:tc>
          <w:tcPr>
            <w:tcW w:w="1146" w:type="dxa"/>
          </w:tcPr>
          <w:p>
            <w:pPr>
              <w:pStyle w:val="TableParagraph"/>
              <w:spacing w:line="271" w:lineRule="exact"/>
              <w:ind w:right="323"/>
              <w:rPr>
                <w:sz w:val="24"/>
              </w:rPr>
            </w:pPr>
            <w:r>
              <w:rPr>
                <w:sz w:val="24"/>
              </w:rPr>
              <w:t>440</w:t>
            </w:r>
          </w:p>
        </w:tc>
        <w:tc>
          <w:tcPr>
            <w:tcW w:w="1204" w:type="dxa"/>
          </w:tcPr>
          <w:p>
            <w:pPr>
              <w:pStyle w:val="TableParagraph"/>
              <w:spacing w:line="271" w:lineRule="exact"/>
              <w:ind w:right="337"/>
              <w:rPr>
                <w:sz w:val="24"/>
              </w:rPr>
            </w:pPr>
            <w:r>
              <w:rPr>
                <w:sz w:val="24"/>
              </w:rPr>
              <w:t>400</w:t>
            </w:r>
          </w:p>
        </w:tc>
        <w:tc>
          <w:tcPr>
            <w:tcW w:w="1079" w:type="dxa"/>
          </w:tcPr>
          <w:p>
            <w:pPr>
              <w:pStyle w:val="TableParagraph"/>
              <w:spacing w:line="271" w:lineRule="exact"/>
              <w:ind w:right="198"/>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3295" w:type="dxa"/>
          </w:tcPr>
          <w:p>
            <w:pPr>
              <w:pStyle w:val="TableParagraph"/>
              <w:spacing w:line="256" w:lineRule="exact"/>
              <w:ind w:left="148"/>
              <w:jc w:val="left"/>
              <w:rPr>
                <w:sz w:val="24"/>
              </w:rPr>
            </w:pPr>
            <w:r>
              <w:rPr>
                <w:sz w:val="24"/>
              </w:rPr>
              <w:t>Hepatitis A</w:t>
            </w:r>
          </w:p>
        </w:tc>
        <w:tc>
          <w:tcPr>
            <w:tcW w:w="1235"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7"/>
              <w:rPr>
                <w:sz w:val="24"/>
              </w:rPr>
            </w:pPr>
            <w:r>
              <w:rPr>
                <w:sz w:val="24"/>
              </w:rPr>
              <w:t>240</w:t>
            </w:r>
          </w:p>
        </w:tc>
        <w:tc>
          <w:tcPr>
            <w:tcW w:w="1079" w:type="dxa"/>
          </w:tcPr>
          <w:p>
            <w:pPr>
              <w:pStyle w:val="TableParagraph"/>
              <w:spacing w:line="256" w:lineRule="exact"/>
              <w:ind w:right="198"/>
              <w:rPr>
                <w:sz w:val="24"/>
              </w:rPr>
            </w:pPr>
            <w:r>
              <w:rPr>
                <w:sz w:val="24"/>
              </w:rPr>
              <w:t>180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3295" w:type="dxa"/>
          </w:tcPr>
          <w:p>
            <w:pPr>
              <w:pStyle w:val="TableParagraph"/>
              <w:spacing w:line="256" w:lineRule="exact"/>
              <w:ind w:left="148"/>
              <w:jc w:val="left"/>
              <w:rPr>
                <w:sz w:val="24"/>
              </w:rPr>
            </w:pPr>
            <w:r>
              <w:rPr>
                <w:sz w:val="24"/>
              </w:rPr>
              <w:t>Hepatitis C</w:t>
            </w:r>
          </w:p>
        </w:tc>
        <w:tc>
          <w:tcPr>
            <w:tcW w:w="1235" w:type="dxa"/>
          </w:tcPr>
          <w:p>
            <w:pPr>
              <w:pStyle w:val="TableParagraph"/>
              <w:spacing w:line="256" w:lineRule="exact"/>
              <w:ind w:right="279"/>
              <w:rPr>
                <w:sz w:val="24"/>
              </w:rPr>
            </w:pPr>
            <w:r>
              <w:rPr>
                <w:sz w:val="24"/>
              </w:rPr>
              <w:t>420</w:t>
            </w:r>
          </w:p>
        </w:tc>
        <w:tc>
          <w:tcPr>
            <w:tcW w:w="1146" w:type="dxa"/>
          </w:tcPr>
          <w:p>
            <w:pPr>
              <w:pStyle w:val="TableParagraph"/>
              <w:spacing w:line="256" w:lineRule="exact"/>
              <w:ind w:right="323"/>
              <w:rPr>
                <w:sz w:val="24"/>
              </w:rPr>
            </w:pPr>
            <w:r>
              <w:rPr>
                <w:sz w:val="24"/>
              </w:rPr>
              <w:t>360</w:t>
            </w:r>
          </w:p>
        </w:tc>
        <w:tc>
          <w:tcPr>
            <w:tcW w:w="1204" w:type="dxa"/>
          </w:tcPr>
          <w:p>
            <w:pPr>
              <w:pStyle w:val="TableParagraph"/>
              <w:spacing w:line="256" w:lineRule="exact"/>
              <w:ind w:right="337"/>
              <w:rPr>
                <w:sz w:val="24"/>
              </w:rPr>
            </w:pPr>
            <w:r>
              <w:rPr>
                <w:sz w:val="24"/>
              </w:rPr>
              <w:t>300</w:t>
            </w:r>
          </w:p>
        </w:tc>
        <w:tc>
          <w:tcPr>
            <w:tcW w:w="1079" w:type="dxa"/>
          </w:tcPr>
          <w:p>
            <w:pPr>
              <w:pStyle w:val="TableParagraph"/>
              <w:spacing w:line="256" w:lineRule="exact"/>
              <w:ind w:right="198"/>
              <w:rPr>
                <w:sz w:val="24"/>
              </w:rPr>
            </w:pPr>
            <w:r>
              <w:rPr>
                <w:sz w:val="24"/>
              </w:rPr>
              <w:t>240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295" w:type="dxa"/>
          </w:tcPr>
          <w:p>
            <w:pPr>
              <w:pStyle w:val="TableParagraph"/>
              <w:spacing w:line="256" w:lineRule="exact"/>
              <w:ind w:left="148"/>
              <w:jc w:val="left"/>
              <w:rPr>
                <w:sz w:val="24"/>
              </w:rPr>
            </w:pPr>
            <w:r>
              <w:rPr>
                <w:sz w:val="24"/>
              </w:rPr>
              <w:t>Herpes 1 (IgG ,IgM)</w:t>
            </w:r>
          </w:p>
        </w:tc>
        <w:tc>
          <w:tcPr>
            <w:tcW w:w="1235" w:type="dxa"/>
          </w:tcPr>
          <w:p>
            <w:pPr>
              <w:pStyle w:val="TableParagraph"/>
              <w:spacing w:line="256" w:lineRule="exact"/>
              <w:ind w:right="279"/>
              <w:rPr>
                <w:sz w:val="24"/>
              </w:rPr>
            </w:pPr>
            <w:r>
              <w:rPr>
                <w:sz w:val="24"/>
              </w:rPr>
              <w:t>1,180</w:t>
            </w:r>
          </w:p>
        </w:tc>
        <w:tc>
          <w:tcPr>
            <w:tcW w:w="1146" w:type="dxa"/>
          </w:tcPr>
          <w:p>
            <w:pPr>
              <w:pStyle w:val="TableParagraph"/>
              <w:spacing w:line="256" w:lineRule="exact"/>
              <w:ind w:right="323"/>
              <w:rPr>
                <w:sz w:val="24"/>
              </w:rPr>
            </w:pPr>
            <w:r>
              <w:rPr>
                <w:sz w:val="24"/>
              </w:rPr>
              <w:t>1,000</w:t>
            </w:r>
          </w:p>
        </w:tc>
        <w:tc>
          <w:tcPr>
            <w:tcW w:w="1204" w:type="dxa"/>
          </w:tcPr>
          <w:p>
            <w:pPr>
              <w:pStyle w:val="TableParagraph"/>
              <w:spacing w:line="256" w:lineRule="exact"/>
              <w:ind w:right="337"/>
              <w:rPr>
                <w:sz w:val="24"/>
              </w:rPr>
            </w:pPr>
            <w:r>
              <w:rPr>
                <w:sz w:val="24"/>
              </w:rPr>
              <w:t>820</w:t>
            </w:r>
          </w:p>
        </w:tc>
        <w:tc>
          <w:tcPr>
            <w:tcW w:w="1079" w:type="dxa"/>
          </w:tcPr>
          <w:p>
            <w:pPr>
              <w:pStyle w:val="TableParagraph"/>
              <w:spacing w:line="256" w:lineRule="exact"/>
              <w:ind w:right="198"/>
              <w:rPr>
                <w:sz w:val="24"/>
              </w:rPr>
            </w:pPr>
            <w:r>
              <w:rPr>
                <w:sz w:val="24"/>
              </w:rPr>
              <w:t>620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3295" w:type="dxa"/>
          </w:tcPr>
          <w:p>
            <w:pPr>
              <w:pStyle w:val="TableParagraph"/>
              <w:spacing w:line="256" w:lineRule="exact"/>
              <w:ind w:left="148"/>
              <w:jc w:val="left"/>
              <w:rPr>
                <w:sz w:val="24"/>
              </w:rPr>
            </w:pPr>
            <w:r>
              <w:rPr>
                <w:sz w:val="24"/>
              </w:rPr>
              <w:t>Herpes 2 (IgG,IgM)</w:t>
            </w:r>
          </w:p>
        </w:tc>
        <w:tc>
          <w:tcPr>
            <w:tcW w:w="1235" w:type="dxa"/>
          </w:tcPr>
          <w:p>
            <w:pPr>
              <w:pStyle w:val="TableParagraph"/>
              <w:spacing w:line="256" w:lineRule="exact"/>
              <w:ind w:right="279"/>
              <w:rPr>
                <w:sz w:val="24"/>
              </w:rPr>
            </w:pPr>
            <w:r>
              <w:rPr>
                <w:sz w:val="24"/>
              </w:rPr>
              <w:t>1,180</w:t>
            </w:r>
          </w:p>
        </w:tc>
        <w:tc>
          <w:tcPr>
            <w:tcW w:w="1146" w:type="dxa"/>
          </w:tcPr>
          <w:p>
            <w:pPr>
              <w:pStyle w:val="TableParagraph"/>
              <w:spacing w:line="256" w:lineRule="exact"/>
              <w:ind w:right="323"/>
              <w:rPr>
                <w:sz w:val="24"/>
              </w:rPr>
            </w:pPr>
            <w:r>
              <w:rPr>
                <w:sz w:val="24"/>
              </w:rPr>
              <w:t>1,000</w:t>
            </w:r>
          </w:p>
        </w:tc>
        <w:tc>
          <w:tcPr>
            <w:tcW w:w="1204" w:type="dxa"/>
          </w:tcPr>
          <w:p>
            <w:pPr>
              <w:pStyle w:val="TableParagraph"/>
              <w:spacing w:line="256" w:lineRule="exact"/>
              <w:ind w:right="337"/>
              <w:rPr>
                <w:sz w:val="24"/>
              </w:rPr>
            </w:pPr>
            <w:r>
              <w:rPr>
                <w:sz w:val="24"/>
              </w:rPr>
              <w:t>820</w:t>
            </w:r>
          </w:p>
        </w:tc>
        <w:tc>
          <w:tcPr>
            <w:tcW w:w="1079" w:type="dxa"/>
          </w:tcPr>
          <w:p>
            <w:pPr>
              <w:pStyle w:val="TableParagraph"/>
              <w:spacing w:line="256" w:lineRule="exact"/>
              <w:ind w:right="198"/>
              <w:rPr>
                <w:sz w:val="24"/>
              </w:rPr>
            </w:pPr>
            <w:r>
              <w:rPr>
                <w:sz w:val="24"/>
              </w:rPr>
              <w:t>620</w:t>
            </w:r>
          </w:p>
        </w:tc>
      </w:tr>
      <w:tr>
        <w:trPr>
          <w:trHeight w:val="552" w:hRule="atLeast"/>
        </w:trPr>
        <w:tc>
          <w:tcPr>
            <w:tcW w:w="589" w:type="dxa"/>
          </w:tcPr>
          <w:p>
            <w:pPr>
              <w:pStyle w:val="TableParagraph"/>
              <w:spacing w:line="271" w:lineRule="exact"/>
              <w:ind w:left="179" w:right="128"/>
              <w:jc w:val="center"/>
              <w:rPr>
                <w:sz w:val="24"/>
              </w:rPr>
            </w:pPr>
            <w:r>
              <w:rPr>
                <w:sz w:val="24"/>
              </w:rPr>
              <w:t>24</w:t>
            </w:r>
          </w:p>
        </w:tc>
        <w:tc>
          <w:tcPr>
            <w:tcW w:w="3295" w:type="dxa"/>
          </w:tcPr>
          <w:p>
            <w:pPr>
              <w:pStyle w:val="TableParagraph"/>
              <w:spacing w:line="271" w:lineRule="exact"/>
              <w:ind w:left="148"/>
              <w:jc w:val="left"/>
              <w:rPr>
                <w:sz w:val="24"/>
              </w:rPr>
            </w:pPr>
            <w:r>
              <w:rPr>
                <w:sz w:val="24"/>
              </w:rPr>
              <w:t>HIV (Virus de Inmuno</w:t>
            </w:r>
          </w:p>
          <w:p>
            <w:pPr>
              <w:pStyle w:val="TableParagraph"/>
              <w:spacing w:line="261" w:lineRule="exact"/>
              <w:ind w:left="148"/>
              <w:jc w:val="left"/>
              <w:rPr>
                <w:sz w:val="24"/>
              </w:rPr>
            </w:pPr>
            <w:r>
              <w:rPr>
                <w:sz w:val="24"/>
              </w:rPr>
              <w:t>Deficiencia Humana)Ag/Ab</w:t>
            </w:r>
          </w:p>
        </w:tc>
        <w:tc>
          <w:tcPr>
            <w:tcW w:w="1235" w:type="dxa"/>
          </w:tcPr>
          <w:p>
            <w:pPr>
              <w:pStyle w:val="TableParagraph"/>
              <w:spacing w:line="271" w:lineRule="exact"/>
              <w:ind w:right="279"/>
              <w:rPr>
                <w:sz w:val="24"/>
              </w:rPr>
            </w:pPr>
            <w:r>
              <w:rPr>
                <w:sz w:val="24"/>
              </w:rPr>
              <w:t>340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7"/>
              <w:rPr>
                <w:sz w:val="24"/>
              </w:rPr>
            </w:pPr>
            <w:r>
              <w:rPr>
                <w:sz w:val="24"/>
              </w:rPr>
              <w:t>240</w:t>
            </w:r>
          </w:p>
        </w:tc>
        <w:tc>
          <w:tcPr>
            <w:tcW w:w="1079" w:type="dxa"/>
          </w:tcPr>
          <w:p>
            <w:pPr>
              <w:pStyle w:val="TableParagraph"/>
              <w:spacing w:line="271" w:lineRule="exact"/>
              <w:ind w:right="198"/>
              <w:rPr>
                <w:sz w:val="24"/>
              </w:rPr>
            </w:pPr>
            <w:r>
              <w:rPr>
                <w:sz w:val="24"/>
              </w:rPr>
              <w:t>180</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3295" w:type="dxa"/>
          </w:tcPr>
          <w:p>
            <w:pPr>
              <w:pStyle w:val="TableParagraph"/>
              <w:spacing w:line="271" w:lineRule="exact"/>
              <w:ind w:left="148"/>
              <w:jc w:val="left"/>
              <w:rPr>
                <w:sz w:val="24"/>
              </w:rPr>
            </w:pPr>
            <w:r>
              <w:rPr>
                <w:sz w:val="24"/>
              </w:rPr>
              <w:t>Insulina post pandrial 2</w:t>
            </w:r>
          </w:p>
          <w:p>
            <w:pPr>
              <w:pStyle w:val="TableParagraph"/>
              <w:spacing w:line="261" w:lineRule="exact"/>
              <w:ind w:left="148"/>
              <w:jc w:val="left"/>
              <w:rPr>
                <w:sz w:val="24"/>
              </w:rPr>
            </w:pPr>
            <w:r>
              <w:rPr>
                <w:sz w:val="24"/>
              </w:rPr>
              <w:t>horas</w:t>
            </w:r>
          </w:p>
        </w:tc>
        <w:tc>
          <w:tcPr>
            <w:tcW w:w="1235" w:type="dxa"/>
          </w:tcPr>
          <w:p>
            <w:pPr>
              <w:pStyle w:val="TableParagraph"/>
              <w:spacing w:line="271" w:lineRule="exact"/>
              <w:ind w:right="279"/>
              <w:rPr>
                <w:sz w:val="24"/>
              </w:rPr>
            </w:pPr>
            <w:r>
              <w:rPr>
                <w:sz w:val="24"/>
              </w:rPr>
              <w:t>980</w:t>
            </w:r>
          </w:p>
        </w:tc>
        <w:tc>
          <w:tcPr>
            <w:tcW w:w="1146" w:type="dxa"/>
          </w:tcPr>
          <w:p>
            <w:pPr>
              <w:pStyle w:val="TableParagraph"/>
              <w:spacing w:line="271" w:lineRule="exact"/>
              <w:ind w:right="323"/>
              <w:rPr>
                <w:sz w:val="24"/>
              </w:rPr>
            </w:pPr>
            <w:r>
              <w:rPr>
                <w:sz w:val="24"/>
              </w:rPr>
              <w:t>900</w:t>
            </w:r>
          </w:p>
        </w:tc>
        <w:tc>
          <w:tcPr>
            <w:tcW w:w="1204" w:type="dxa"/>
          </w:tcPr>
          <w:p>
            <w:pPr>
              <w:pStyle w:val="TableParagraph"/>
              <w:spacing w:line="271" w:lineRule="exact"/>
              <w:ind w:right="337"/>
              <w:rPr>
                <w:sz w:val="24"/>
              </w:rPr>
            </w:pPr>
            <w:r>
              <w:rPr>
                <w:sz w:val="24"/>
              </w:rPr>
              <w:t>820</w:t>
            </w:r>
          </w:p>
        </w:tc>
        <w:tc>
          <w:tcPr>
            <w:tcW w:w="1079" w:type="dxa"/>
          </w:tcPr>
          <w:p>
            <w:pPr>
              <w:pStyle w:val="TableParagraph"/>
              <w:spacing w:line="271" w:lineRule="exact"/>
              <w:ind w:right="198"/>
              <w:rPr>
                <w:sz w:val="24"/>
              </w:rPr>
            </w:pPr>
            <w:r>
              <w:rPr>
                <w:sz w:val="24"/>
              </w:rPr>
              <w:t>740</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3295" w:type="dxa"/>
          </w:tcPr>
          <w:p>
            <w:pPr>
              <w:pStyle w:val="TableParagraph"/>
              <w:spacing w:line="256" w:lineRule="exact"/>
              <w:ind w:left="148"/>
              <w:jc w:val="left"/>
              <w:rPr>
                <w:sz w:val="24"/>
              </w:rPr>
            </w:pPr>
            <w:r>
              <w:rPr>
                <w:sz w:val="24"/>
              </w:rPr>
              <w:t>Myoglobina</w:t>
            </w:r>
          </w:p>
        </w:tc>
        <w:tc>
          <w:tcPr>
            <w:tcW w:w="1235" w:type="dxa"/>
          </w:tcPr>
          <w:p>
            <w:pPr>
              <w:pStyle w:val="TableParagraph"/>
              <w:spacing w:line="256" w:lineRule="exact"/>
              <w:ind w:right="279"/>
              <w:rPr>
                <w:sz w:val="24"/>
              </w:rPr>
            </w:pPr>
            <w:r>
              <w:rPr>
                <w:sz w:val="24"/>
              </w:rPr>
              <w:t>600</w:t>
            </w:r>
          </w:p>
        </w:tc>
        <w:tc>
          <w:tcPr>
            <w:tcW w:w="1146" w:type="dxa"/>
          </w:tcPr>
          <w:p>
            <w:pPr>
              <w:pStyle w:val="TableParagraph"/>
              <w:spacing w:line="256" w:lineRule="exact"/>
              <w:ind w:right="323"/>
              <w:rPr>
                <w:sz w:val="24"/>
              </w:rPr>
            </w:pPr>
            <w:r>
              <w:rPr>
                <w:sz w:val="24"/>
              </w:rPr>
              <w:t>560</w:t>
            </w:r>
          </w:p>
        </w:tc>
        <w:tc>
          <w:tcPr>
            <w:tcW w:w="1204" w:type="dxa"/>
          </w:tcPr>
          <w:p>
            <w:pPr>
              <w:pStyle w:val="TableParagraph"/>
              <w:spacing w:line="256" w:lineRule="exact"/>
              <w:ind w:right="337"/>
              <w:rPr>
                <w:sz w:val="24"/>
              </w:rPr>
            </w:pPr>
            <w:r>
              <w:rPr>
                <w:sz w:val="24"/>
              </w:rPr>
              <w:t>520</w:t>
            </w:r>
          </w:p>
        </w:tc>
        <w:tc>
          <w:tcPr>
            <w:tcW w:w="1079" w:type="dxa"/>
          </w:tcPr>
          <w:p>
            <w:pPr>
              <w:pStyle w:val="TableParagraph"/>
              <w:spacing w:line="256" w:lineRule="exact"/>
              <w:ind w:right="198"/>
              <w:rPr>
                <w:sz w:val="24"/>
              </w:rPr>
            </w:pPr>
            <w:r>
              <w:rPr>
                <w:sz w:val="24"/>
              </w:rPr>
              <w:t>460</w:t>
            </w:r>
          </w:p>
        </w:tc>
      </w:tr>
      <w:tr>
        <w:trPr>
          <w:trHeight w:val="551" w:hRule="atLeast"/>
        </w:trPr>
        <w:tc>
          <w:tcPr>
            <w:tcW w:w="589" w:type="dxa"/>
          </w:tcPr>
          <w:p>
            <w:pPr>
              <w:pStyle w:val="TableParagraph"/>
              <w:spacing w:line="271" w:lineRule="exact"/>
              <w:ind w:left="179" w:right="128"/>
              <w:jc w:val="center"/>
              <w:rPr>
                <w:sz w:val="24"/>
              </w:rPr>
            </w:pPr>
            <w:r>
              <w:rPr>
                <w:sz w:val="24"/>
              </w:rPr>
              <w:t>27</w:t>
            </w:r>
          </w:p>
        </w:tc>
        <w:tc>
          <w:tcPr>
            <w:tcW w:w="3295" w:type="dxa"/>
          </w:tcPr>
          <w:p>
            <w:pPr>
              <w:pStyle w:val="TableParagraph"/>
              <w:spacing w:line="271" w:lineRule="exact"/>
              <w:ind w:left="148"/>
              <w:jc w:val="left"/>
              <w:rPr>
                <w:sz w:val="24"/>
              </w:rPr>
            </w:pPr>
            <w:r>
              <w:rPr>
                <w:sz w:val="24"/>
              </w:rPr>
              <w:t>Panel Epstein Barr</w:t>
            </w:r>
          </w:p>
          <w:p>
            <w:pPr>
              <w:pStyle w:val="TableParagraph"/>
              <w:spacing w:line="261" w:lineRule="exact"/>
              <w:ind w:left="148"/>
              <w:jc w:val="left"/>
              <w:rPr>
                <w:sz w:val="24"/>
              </w:rPr>
            </w:pPr>
            <w:r>
              <w:rPr>
                <w:sz w:val="24"/>
              </w:rPr>
              <w:t>completo</w:t>
            </w:r>
          </w:p>
        </w:tc>
        <w:tc>
          <w:tcPr>
            <w:tcW w:w="1235" w:type="dxa"/>
          </w:tcPr>
          <w:p>
            <w:pPr>
              <w:pStyle w:val="TableParagraph"/>
              <w:spacing w:line="271" w:lineRule="exact"/>
              <w:ind w:right="279"/>
              <w:rPr>
                <w:sz w:val="24"/>
              </w:rPr>
            </w:pPr>
            <w:r>
              <w:rPr>
                <w:sz w:val="24"/>
              </w:rPr>
              <w:t>1,120</w:t>
            </w:r>
          </w:p>
        </w:tc>
        <w:tc>
          <w:tcPr>
            <w:tcW w:w="1146" w:type="dxa"/>
          </w:tcPr>
          <w:p>
            <w:pPr>
              <w:pStyle w:val="TableParagraph"/>
              <w:spacing w:line="271" w:lineRule="exact"/>
              <w:ind w:right="323"/>
              <w:rPr>
                <w:sz w:val="24"/>
              </w:rPr>
            </w:pPr>
            <w:r>
              <w:rPr>
                <w:sz w:val="24"/>
              </w:rPr>
              <w:t>1,020</w:t>
            </w:r>
          </w:p>
        </w:tc>
        <w:tc>
          <w:tcPr>
            <w:tcW w:w="1204" w:type="dxa"/>
          </w:tcPr>
          <w:p>
            <w:pPr>
              <w:pStyle w:val="TableParagraph"/>
              <w:spacing w:line="271" w:lineRule="exact"/>
              <w:ind w:right="337"/>
              <w:rPr>
                <w:sz w:val="24"/>
              </w:rPr>
            </w:pPr>
            <w:r>
              <w:rPr>
                <w:sz w:val="24"/>
              </w:rPr>
              <w:t>940</w:t>
            </w:r>
          </w:p>
        </w:tc>
        <w:tc>
          <w:tcPr>
            <w:tcW w:w="1079" w:type="dxa"/>
          </w:tcPr>
          <w:p>
            <w:pPr>
              <w:pStyle w:val="TableParagraph"/>
              <w:spacing w:line="271" w:lineRule="exact"/>
              <w:ind w:right="198"/>
              <w:rPr>
                <w:sz w:val="24"/>
              </w:rPr>
            </w:pPr>
            <w:r>
              <w:rPr>
                <w:sz w:val="24"/>
              </w:rPr>
              <w:t>840</w:t>
            </w:r>
          </w:p>
        </w:tc>
      </w:tr>
      <w:tr>
        <w:trPr>
          <w:trHeight w:val="276" w:hRule="atLeast"/>
        </w:trPr>
        <w:tc>
          <w:tcPr>
            <w:tcW w:w="589" w:type="dxa"/>
          </w:tcPr>
          <w:p>
            <w:pPr>
              <w:pStyle w:val="TableParagraph"/>
              <w:spacing w:line="256" w:lineRule="exact"/>
              <w:ind w:left="179" w:right="128"/>
              <w:jc w:val="center"/>
              <w:rPr>
                <w:sz w:val="24"/>
              </w:rPr>
            </w:pPr>
            <w:r>
              <w:rPr>
                <w:sz w:val="24"/>
              </w:rPr>
              <w:t>28</w:t>
            </w:r>
          </w:p>
        </w:tc>
        <w:tc>
          <w:tcPr>
            <w:tcW w:w="3295" w:type="dxa"/>
          </w:tcPr>
          <w:p>
            <w:pPr>
              <w:pStyle w:val="TableParagraph"/>
              <w:spacing w:line="256" w:lineRule="exact"/>
              <w:ind w:left="148"/>
              <w:jc w:val="left"/>
              <w:rPr>
                <w:sz w:val="24"/>
              </w:rPr>
            </w:pPr>
            <w:r>
              <w:rPr>
                <w:sz w:val="24"/>
              </w:rPr>
              <w:t>Paperas IgG</w:t>
            </w:r>
          </w:p>
        </w:tc>
        <w:tc>
          <w:tcPr>
            <w:tcW w:w="1235" w:type="dxa"/>
          </w:tcPr>
          <w:p>
            <w:pPr>
              <w:pStyle w:val="TableParagraph"/>
              <w:spacing w:line="256" w:lineRule="exact"/>
              <w:ind w:right="279"/>
              <w:rPr>
                <w:sz w:val="24"/>
              </w:rPr>
            </w:pPr>
            <w:r>
              <w:rPr>
                <w:sz w:val="24"/>
              </w:rPr>
              <w:t>560</w:t>
            </w:r>
          </w:p>
        </w:tc>
        <w:tc>
          <w:tcPr>
            <w:tcW w:w="1146" w:type="dxa"/>
          </w:tcPr>
          <w:p>
            <w:pPr>
              <w:pStyle w:val="TableParagraph"/>
              <w:spacing w:line="256" w:lineRule="exact"/>
              <w:ind w:right="323"/>
              <w:rPr>
                <w:sz w:val="24"/>
              </w:rPr>
            </w:pPr>
            <w:r>
              <w:rPr>
                <w:sz w:val="24"/>
              </w:rPr>
              <w:t>520</w:t>
            </w:r>
          </w:p>
        </w:tc>
        <w:tc>
          <w:tcPr>
            <w:tcW w:w="1204" w:type="dxa"/>
          </w:tcPr>
          <w:p>
            <w:pPr>
              <w:pStyle w:val="TableParagraph"/>
              <w:spacing w:line="256" w:lineRule="exact"/>
              <w:ind w:right="337"/>
              <w:rPr>
                <w:sz w:val="24"/>
              </w:rPr>
            </w:pPr>
            <w:r>
              <w:rPr>
                <w:sz w:val="24"/>
              </w:rPr>
              <w:t>460</w:t>
            </w:r>
          </w:p>
        </w:tc>
        <w:tc>
          <w:tcPr>
            <w:tcW w:w="1079" w:type="dxa"/>
          </w:tcPr>
          <w:p>
            <w:pPr>
              <w:pStyle w:val="TableParagraph"/>
              <w:spacing w:line="256" w:lineRule="exact"/>
              <w:ind w:right="198"/>
              <w:rPr>
                <w:sz w:val="24"/>
              </w:rPr>
            </w:pPr>
            <w:r>
              <w:rPr>
                <w:sz w:val="24"/>
              </w:rPr>
              <w:t>400</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3295" w:type="dxa"/>
          </w:tcPr>
          <w:p>
            <w:pPr>
              <w:pStyle w:val="TableParagraph"/>
              <w:spacing w:line="256" w:lineRule="exact"/>
              <w:ind w:left="148"/>
              <w:jc w:val="left"/>
              <w:rPr>
                <w:sz w:val="24"/>
              </w:rPr>
            </w:pPr>
            <w:r>
              <w:rPr>
                <w:sz w:val="24"/>
              </w:rPr>
              <w:t>Paperas IgM</w:t>
            </w:r>
          </w:p>
        </w:tc>
        <w:tc>
          <w:tcPr>
            <w:tcW w:w="1235" w:type="dxa"/>
          </w:tcPr>
          <w:p>
            <w:pPr>
              <w:pStyle w:val="TableParagraph"/>
              <w:spacing w:line="256" w:lineRule="exact"/>
              <w:ind w:right="279"/>
              <w:rPr>
                <w:sz w:val="24"/>
              </w:rPr>
            </w:pPr>
            <w:r>
              <w:rPr>
                <w:sz w:val="24"/>
              </w:rPr>
              <w:t>380</w:t>
            </w:r>
          </w:p>
        </w:tc>
        <w:tc>
          <w:tcPr>
            <w:tcW w:w="1146" w:type="dxa"/>
          </w:tcPr>
          <w:p>
            <w:pPr>
              <w:pStyle w:val="TableParagraph"/>
              <w:spacing w:line="256" w:lineRule="exact"/>
              <w:ind w:right="323"/>
              <w:rPr>
                <w:sz w:val="24"/>
              </w:rPr>
            </w:pPr>
            <w:r>
              <w:rPr>
                <w:sz w:val="24"/>
              </w:rPr>
              <w:t>380</w:t>
            </w:r>
          </w:p>
        </w:tc>
        <w:tc>
          <w:tcPr>
            <w:tcW w:w="1204" w:type="dxa"/>
          </w:tcPr>
          <w:p>
            <w:pPr>
              <w:pStyle w:val="TableParagraph"/>
              <w:spacing w:line="256" w:lineRule="exact"/>
              <w:ind w:right="337"/>
              <w:rPr>
                <w:sz w:val="24"/>
              </w:rPr>
            </w:pPr>
            <w:r>
              <w:rPr>
                <w:sz w:val="24"/>
              </w:rPr>
              <w:t>360</w:t>
            </w:r>
          </w:p>
        </w:tc>
        <w:tc>
          <w:tcPr>
            <w:tcW w:w="1079" w:type="dxa"/>
          </w:tcPr>
          <w:p>
            <w:pPr>
              <w:pStyle w:val="TableParagraph"/>
              <w:spacing w:line="256" w:lineRule="exact"/>
              <w:ind w:right="198"/>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30</w:t>
            </w:r>
          </w:p>
        </w:tc>
        <w:tc>
          <w:tcPr>
            <w:tcW w:w="3295" w:type="dxa"/>
          </w:tcPr>
          <w:p>
            <w:pPr>
              <w:pStyle w:val="TableParagraph"/>
              <w:spacing w:line="256" w:lineRule="exact"/>
              <w:ind w:left="148"/>
              <w:jc w:val="left"/>
              <w:rPr>
                <w:sz w:val="24"/>
              </w:rPr>
            </w:pPr>
            <w:r>
              <w:rPr>
                <w:sz w:val="24"/>
              </w:rPr>
              <w:t>Péptido C citrulinado</w:t>
            </w:r>
          </w:p>
        </w:tc>
        <w:tc>
          <w:tcPr>
            <w:tcW w:w="1235" w:type="dxa"/>
          </w:tcPr>
          <w:p>
            <w:pPr>
              <w:pStyle w:val="TableParagraph"/>
              <w:spacing w:line="256" w:lineRule="exact"/>
              <w:ind w:right="279"/>
              <w:rPr>
                <w:sz w:val="24"/>
              </w:rPr>
            </w:pPr>
            <w:r>
              <w:rPr>
                <w:sz w:val="24"/>
              </w:rPr>
              <w:t>980</w:t>
            </w:r>
          </w:p>
        </w:tc>
        <w:tc>
          <w:tcPr>
            <w:tcW w:w="1146" w:type="dxa"/>
          </w:tcPr>
          <w:p>
            <w:pPr>
              <w:pStyle w:val="TableParagraph"/>
              <w:spacing w:line="256" w:lineRule="exact"/>
              <w:ind w:right="323"/>
              <w:rPr>
                <w:sz w:val="24"/>
              </w:rPr>
            </w:pPr>
            <w:r>
              <w:rPr>
                <w:sz w:val="24"/>
              </w:rPr>
              <w:t>820</w:t>
            </w:r>
          </w:p>
        </w:tc>
        <w:tc>
          <w:tcPr>
            <w:tcW w:w="1204" w:type="dxa"/>
          </w:tcPr>
          <w:p>
            <w:pPr>
              <w:pStyle w:val="TableParagraph"/>
              <w:spacing w:line="256" w:lineRule="exact"/>
              <w:ind w:right="337"/>
              <w:rPr>
                <w:sz w:val="24"/>
              </w:rPr>
            </w:pPr>
            <w:r>
              <w:rPr>
                <w:sz w:val="24"/>
              </w:rPr>
              <w:t>660</w:t>
            </w:r>
          </w:p>
        </w:tc>
        <w:tc>
          <w:tcPr>
            <w:tcW w:w="1079" w:type="dxa"/>
          </w:tcPr>
          <w:p>
            <w:pPr>
              <w:pStyle w:val="TableParagraph"/>
              <w:spacing w:line="256" w:lineRule="exact"/>
              <w:ind w:right="198"/>
              <w:rPr>
                <w:sz w:val="24"/>
              </w:rPr>
            </w:pPr>
            <w:r>
              <w:rPr>
                <w:sz w:val="24"/>
              </w:rPr>
              <w:t>500</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3295" w:type="dxa"/>
          </w:tcPr>
          <w:p>
            <w:pPr>
              <w:pStyle w:val="TableParagraph"/>
              <w:spacing w:line="256" w:lineRule="exact"/>
              <w:ind w:left="148"/>
              <w:jc w:val="left"/>
              <w:rPr>
                <w:sz w:val="24"/>
              </w:rPr>
            </w:pPr>
            <w:r>
              <w:rPr>
                <w:sz w:val="24"/>
              </w:rPr>
              <w:t>Péptido natruiretico (BNP)</w:t>
            </w:r>
          </w:p>
        </w:tc>
        <w:tc>
          <w:tcPr>
            <w:tcW w:w="1235" w:type="dxa"/>
          </w:tcPr>
          <w:p>
            <w:pPr>
              <w:pStyle w:val="TableParagraph"/>
              <w:spacing w:line="256" w:lineRule="exact"/>
              <w:ind w:right="279"/>
              <w:rPr>
                <w:sz w:val="24"/>
              </w:rPr>
            </w:pPr>
            <w:r>
              <w:rPr>
                <w:sz w:val="24"/>
              </w:rPr>
              <w:t>1,080</w:t>
            </w:r>
          </w:p>
        </w:tc>
        <w:tc>
          <w:tcPr>
            <w:tcW w:w="1146" w:type="dxa"/>
          </w:tcPr>
          <w:p>
            <w:pPr>
              <w:pStyle w:val="TableParagraph"/>
              <w:spacing w:line="256" w:lineRule="exact"/>
              <w:ind w:right="323"/>
              <w:rPr>
                <w:sz w:val="24"/>
              </w:rPr>
            </w:pPr>
            <w:r>
              <w:rPr>
                <w:sz w:val="24"/>
              </w:rPr>
              <w:t>980</w:t>
            </w:r>
          </w:p>
        </w:tc>
        <w:tc>
          <w:tcPr>
            <w:tcW w:w="1204" w:type="dxa"/>
          </w:tcPr>
          <w:p>
            <w:pPr>
              <w:pStyle w:val="TableParagraph"/>
              <w:spacing w:line="256" w:lineRule="exact"/>
              <w:ind w:right="337"/>
              <w:rPr>
                <w:sz w:val="24"/>
              </w:rPr>
            </w:pPr>
            <w:r>
              <w:rPr>
                <w:sz w:val="24"/>
              </w:rPr>
              <w:t>880</w:t>
            </w:r>
          </w:p>
        </w:tc>
        <w:tc>
          <w:tcPr>
            <w:tcW w:w="1079" w:type="dxa"/>
          </w:tcPr>
          <w:p>
            <w:pPr>
              <w:pStyle w:val="TableParagraph"/>
              <w:spacing w:line="256" w:lineRule="exact"/>
              <w:ind w:right="198"/>
              <w:rPr>
                <w:sz w:val="24"/>
              </w:rPr>
            </w:pPr>
            <w:r>
              <w:rPr>
                <w:sz w:val="24"/>
              </w:rPr>
              <w:t>780</w:t>
            </w:r>
          </w:p>
        </w:tc>
      </w:tr>
      <w:tr>
        <w:trPr>
          <w:trHeight w:val="552" w:hRule="atLeast"/>
        </w:trPr>
        <w:tc>
          <w:tcPr>
            <w:tcW w:w="589" w:type="dxa"/>
          </w:tcPr>
          <w:p>
            <w:pPr>
              <w:pStyle w:val="TableParagraph"/>
              <w:spacing w:line="271" w:lineRule="exact"/>
              <w:ind w:left="179" w:right="128"/>
              <w:jc w:val="center"/>
              <w:rPr>
                <w:sz w:val="24"/>
              </w:rPr>
            </w:pPr>
            <w:r>
              <w:rPr>
                <w:sz w:val="24"/>
              </w:rPr>
              <w:t>32</w:t>
            </w:r>
          </w:p>
        </w:tc>
        <w:tc>
          <w:tcPr>
            <w:tcW w:w="3295" w:type="dxa"/>
          </w:tcPr>
          <w:p>
            <w:pPr>
              <w:pStyle w:val="TableParagraph"/>
              <w:spacing w:line="271" w:lineRule="exact"/>
              <w:ind w:left="148"/>
              <w:jc w:val="left"/>
              <w:rPr>
                <w:sz w:val="24"/>
              </w:rPr>
            </w:pPr>
            <w:r>
              <w:rPr>
                <w:sz w:val="24"/>
              </w:rPr>
              <w:t>Perfil Tiroideo Básico</w:t>
            </w:r>
          </w:p>
          <w:p>
            <w:pPr>
              <w:pStyle w:val="TableParagraph"/>
              <w:spacing w:line="261" w:lineRule="exact"/>
              <w:ind w:left="148"/>
              <w:jc w:val="left"/>
              <w:rPr>
                <w:sz w:val="24"/>
              </w:rPr>
            </w:pPr>
            <w:r>
              <w:rPr>
                <w:sz w:val="24"/>
              </w:rPr>
              <w:t>(TSH,T3,T3L,T4,T4L)</w:t>
            </w:r>
          </w:p>
        </w:tc>
        <w:tc>
          <w:tcPr>
            <w:tcW w:w="1235" w:type="dxa"/>
          </w:tcPr>
          <w:p>
            <w:pPr>
              <w:pStyle w:val="TableParagraph"/>
              <w:spacing w:line="271" w:lineRule="exact"/>
              <w:ind w:right="279"/>
              <w:rPr>
                <w:sz w:val="24"/>
              </w:rPr>
            </w:pPr>
            <w:r>
              <w:rPr>
                <w:sz w:val="24"/>
              </w:rPr>
              <w:t>760</w:t>
            </w:r>
          </w:p>
        </w:tc>
        <w:tc>
          <w:tcPr>
            <w:tcW w:w="1146" w:type="dxa"/>
          </w:tcPr>
          <w:p>
            <w:pPr>
              <w:pStyle w:val="TableParagraph"/>
              <w:spacing w:line="271" w:lineRule="exact"/>
              <w:ind w:right="323"/>
              <w:rPr>
                <w:sz w:val="24"/>
              </w:rPr>
            </w:pPr>
            <w:r>
              <w:rPr>
                <w:sz w:val="24"/>
              </w:rPr>
              <w:t>680</w:t>
            </w:r>
          </w:p>
        </w:tc>
        <w:tc>
          <w:tcPr>
            <w:tcW w:w="1204" w:type="dxa"/>
          </w:tcPr>
          <w:p>
            <w:pPr>
              <w:pStyle w:val="TableParagraph"/>
              <w:spacing w:line="271" w:lineRule="exact"/>
              <w:ind w:right="337"/>
              <w:rPr>
                <w:sz w:val="24"/>
              </w:rPr>
            </w:pPr>
            <w:r>
              <w:rPr>
                <w:sz w:val="24"/>
              </w:rPr>
              <w:t>600</w:t>
            </w:r>
          </w:p>
        </w:tc>
        <w:tc>
          <w:tcPr>
            <w:tcW w:w="1079" w:type="dxa"/>
          </w:tcPr>
          <w:p>
            <w:pPr>
              <w:pStyle w:val="TableParagraph"/>
              <w:spacing w:line="271" w:lineRule="exact"/>
              <w:ind w:right="198"/>
              <w:rPr>
                <w:sz w:val="24"/>
              </w:rPr>
            </w:pPr>
            <w:r>
              <w:rPr>
                <w:sz w:val="24"/>
              </w:rPr>
              <w:t>520</w:t>
            </w:r>
          </w:p>
        </w:tc>
      </w:tr>
      <w:tr>
        <w:trPr>
          <w:trHeight w:val="552" w:hRule="atLeast"/>
        </w:trPr>
        <w:tc>
          <w:tcPr>
            <w:tcW w:w="589" w:type="dxa"/>
          </w:tcPr>
          <w:p>
            <w:pPr>
              <w:pStyle w:val="TableParagraph"/>
              <w:spacing w:line="271" w:lineRule="exact"/>
              <w:ind w:left="179" w:right="128"/>
              <w:jc w:val="center"/>
              <w:rPr>
                <w:sz w:val="24"/>
              </w:rPr>
            </w:pPr>
            <w:r>
              <w:rPr>
                <w:sz w:val="24"/>
              </w:rPr>
              <w:t>33</w:t>
            </w:r>
          </w:p>
        </w:tc>
        <w:tc>
          <w:tcPr>
            <w:tcW w:w="3295" w:type="dxa"/>
          </w:tcPr>
          <w:p>
            <w:pPr>
              <w:pStyle w:val="TableParagraph"/>
              <w:spacing w:line="271" w:lineRule="exact"/>
              <w:ind w:left="148"/>
              <w:jc w:val="left"/>
              <w:rPr>
                <w:sz w:val="24"/>
              </w:rPr>
            </w:pPr>
            <w:r>
              <w:rPr>
                <w:sz w:val="24"/>
              </w:rPr>
              <w:t>Perfil tiroideo con T-</w:t>
            </w:r>
          </w:p>
          <w:p>
            <w:pPr>
              <w:pStyle w:val="TableParagraph"/>
              <w:spacing w:line="261" w:lineRule="exact"/>
              <w:ind w:left="148"/>
              <w:jc w:val="left"/>
              <w:rPr>
                <w:sz w:val="24"/>
              </w:rPr>
            </w:pPr>
            <w:r>
              <w:rPr>
                <w:sz w:val="24"/>
              </w:rPr>
              <w:t>UPTAKE</w:t>
            </w:r>
          </w:p>
        </w:tc>
        <w:tc>
          <w:tcPr>
            <w:tcW w:w="1235" w:type="dxa"/>
          </w:tcPr>
          <w:p>
            <w:pPr>
              <w:pStyle w:val="TableParagraph"/>
              <w:spacing w:line="271" w:lineRule="exact"/>
              <w:ind w:right="279"/>
              <w:rPr>
                <w:sz w:val="24"/>
              </w:rPr>
            </w:pPr>
            <w:r>
              <w:rPr>
                <w:sz w:val="24"/>
              </w:rPr>
              <w:t>920</w:t>
            </w:r>
          </w:p>
        </w:tc>
        <w:tc>
          <w:tcPr>
            <w:tcW w:w="1146" w:type="dxa"/>
          </w:tcPr>
          <w:p>
            <w:pPr>
              <w:pStyle w:val="TableParagraph"/>
              <w:spacing w:line="271" w:lineRule="exact"/>
              <w:ind w:right="323"/>
              <w:rPr>
                <w:sz w:val="24"/>
              </w:rPr>
            </w:pPr>
            <w:r>
              <w:rPr>
                <w:sz w:val="24"/>
              </w:rPr>
              <w:t>860</w:t>
            </w:r>
          </w:p>
        </w:tc>
        <w:tc>
          <w:tcPr>
            <w:tcW w:w="1204" w:type="dxa"/>
          </w:tcPr>
          <w:p>
            <w:pPr>
              <w:pStyle w:val="TableParagraph"/>
              <w:spacing w:line="271" w:lineRule="exact"/>
              <w:ind w:right="337"/>
              <w:rPr>
                <w:sz w:val="24"/>
              </w:rPr>
            </w:pPr>
            <w:r>
              <w:rPr>
                <w:sz w:val="24"/>
              </w:rPr>
              <w:t>820</w:t>
            </w:r>
          </w:p>
        </w:tc>
        <w:tc>
          <w:tcPr>
            <w:tcW w:w="1079" w:type="dxa"/>
          </w:tcPr>
          <w:p>
            <w:pPr>
              <w:pStyle w:val="TableParagraph"/>
              <w:spacing w:line="271" w:lineRule="exact"/>
              <w:ind w:right="198"/>
              <w:rPr>
                <w:sz w:val="24"/>
              </w:rPr>
            </w:pPr>
            <w:r>
              <w:rPr>
                <w:sz w:val="24"/>
              </w:rPr>
              <w:t>780</w:t>
            </w:r>
          </w:p>
        </w:tc>
      </w:tr>
      <w:tr>
        <w:trPr>
          <w:trHeight w:val="275" w:hRule="atLeast"/>
        </w:trPr>
        <w:tc>
          <w:tcPr>
            <w:tcW w:w="589" w:type="dxa"/>
          </w:tcPr>
          <w:p>
            <w:pPr>
              <w:pStyle w:val="TableParagraph"/>
              <w:spacing w:line="256" w:lineRule="exact"/>
              <w:ind w:left="179" w:right="128"/>
              <w:jc w:val="center"/>
              <w:rPr>
                <w:sz w:val="24"/>
              </w:rPr>
            </w:pPr>
            <w:r>
              <w:rPr>
                <w:sz w:val="24"/>
              </w:rPr>
              <w:t>34</w:t>
            </w:r>
          </w:p>
        </w:tc>
        <w:tc>
          <w:tcPr>
            <w:tcW w:w="3295" w:type="dxa"/>
          </w:tcPr>
          <w:p>
            <w:pPr>
              <w:pStyle w:val="TableParagraph"/>
              <w:spacing w:line="256" w:lineRule="exact"/>
              <w:ind w:left="148"/>
              <w:jc w:val="left"/>
              <w:rPr>
                <w:sz w:val="24"/>
              </w:rPr>
            </w:pPr>
            <w:r>
              <w:rPr>
                <w:sz w:val="24"/>
              </w:rPr>
              <w:t>Procalcitonina</w:t>
            </w:r>
          </w:p>
        </w:tc>
        <w:tc>
          <w:tcPr>
            <w:tcW w:w="1235" w:type="dxa"/>
          </w:tcPr>
          <w:p>
            <w:pPr>
              <w:pStyle w:val="TableParagraph"/>
              <w:spacing w:line="256" w:lineRule="exact"/>
              <w:ind w:right="279"/>
              <w:rPr>
                <w:sz w:val="24"/>
              </w:rPr>
            </w:pPr>
            <w:r>
              <w:rPr>
                <w:sz w:val="24"/>
              </w:rPr>
              <w:t>1,080</w:t>
            </w:r>
          </w:p>
        </w:tc>
        <w:tc>
          <w:tcPr>
            <w:tcW w:w="1146" w:type="dxa"/>
          </w:tcPr>
          <w:p>
            <w:pPr>
              <w:pStyle w:val="TableParagraph"/>
              <w:spacing w:line="256" w:lineRule="exact"/>
              <w:ind w:right="323"/>
              <w:rPr>
                <w:sz w:val="24"/>
              </w:rPr>
            </w:pPr>
            <w:r>
              <w:rPr>
                <w:sz w:val="24"/>
              </w:rPr>
              <w:t>1,020</w:t>
            </w:r>
          </w:p>
        </w:tc>
        <w:tc>
          <w:tcPr>
            <w:tcW w:w="1204" w:type="dxa"/>
          </w:tcPr>
          <w:p>
            <w:pPr>
              <w:pStyle w:val="TableParagraph"/>
              <w:spacing w:line="256" w:lineRule="exact"/>
              <w:ind w:right="337"/>
              <w:rPr>
                <w:sz w:val="24"/>
              </w:rPr>
            </w:pPr>
            <w:r>
              <w:rPr>
                <w:sz w:val="24"/>
              </w:rPr>
              <w:t>960</w:t>
            </w:r>
          </w:p>
        </w:tc>
        <w:tc>
          <w:tcPr>
            <w:tcW w:w="1079" w:type="dxa"/>
          </w:tcPr>
          <w:p>
            <w:pPr>
              <w:pStyle w:val="TableParagraph"/>
              <w:spacing w:line="256" w:lineRule="exact"/>
              <w:ind w:right="198"/>
              <w:rPr>
                <w:sz w:val="24"/>
              </w:rPr>
            </w:pPr>
            <w:r>
              <w:rPr>
                <w:sz w:val="24"/>
              </w:rPr>
              <w:t>920</w:t>
            </w:r>
          </w:p>
        </w:tc>
      </w:tr>
      <w:tr>
        <w:trPr>
          <w:trHeight w:val="551" w:hRule="atLeast"/>
        </w:trPr>
        <w:tc>
          <w:tcPr>
            <w:tcW w:w="589" w:type="dxa"/>
          </w:tcPr>
          <w:p>
            <w:pPr>
              <w:pStyle w:val="TableParagraph"/>
              <w:spacing w:line="271" w:lineRule="exact"/>
              <w:ind w:left="179" w:right="128"/>
              <w:jc w:val="center"/>
              <w:rPr>
                <w:sz w:val="24"/>
              </w:rPr>
            </w:pPr>
            <w:r>
              <w:rPr>
                <w:sz w:val="24"/>
              </w:rPr>
              <w:t>35</w:t>
            </w:r>
          </w:p>
        </w:tc>
        <w:tc>
          <w:tcPr>
            <w:tcW w:w="3295" w:type="dxa"/>
          </w:tcPr>
          <w:p>
            <w:pPr>
              <w:pStyle w:val="TableParagraph"/>
              <w:spacing w:line="271" w:lineRule="exact"/>
              <w:ind w:left="148"/>
              <w:jc w:val="left"/>
              <w:rPr>
                <w:sz w:val="24"/>
              </w:rPr>
            </w:pPr>
            <w:r>
              <w:rPr>
                <w:sz w:val="24"/>
              </w:rPr>
              <w:t>Prueba rápida de Gripe Tipo</w:t>
            </w:r>
          </w:p>
          <w:p>
            <w:pPr>
              <w:pStyle w:val="TableParagraph"/>
              <w:spacing w:line="261" w:lineRule="exact"/>
              <w:ind w:left="148"/>
              <w:jc w:val="left"/>
              <w:rPr>
                <w:sz w:val="24"/>
              </w:rPr>
            </w:pPr>
            <w:r>
              <w:rPr>
                <w:sz w:val="24"/>
              </w:rPr>
              <w:t>A Y B</w:t>
            </w:r>
          </w:p>
        </w:tc>
        <w:tc>
          <w:tcPr>
            <w:tcW w:w="1235" w:type="dxa"/>
          </w:tcPr>
          <w:p>
            <w:pPr>
              <w:pStyle w:val="TableParagraph"/>
              <w:spacing w:line="271" w:lineRule="exact"/>
              <w:ind w:right="279"/>
              <w:rPr>
                <w:sz w:val="24"/>
              </w:rPr>
            </w:pPr>
            <w:r>
              <w:rPr>
                <w:sz w:val="24"/>
              </w:rPr>
              <w:t>580</w:t>
            </w:r>
          </w:p>
        </w:tc>
        <w:tc>
          <w:tcPr>
            <w:tcW w:w="1146" w:type="dxa"/>
          </w:tcPr>
          <w:p>
            <w:pPr>
              <w:pStyle w:val="TableParagraph"/>
              <w:spacing w:line="271" w:lineRule="exact"/>
              <w:ind w:right="323"/>
              <w:rPr>
                <w:sz w:val="24"/>
              </w:rPr>
            </w:pPr>
            <w:r>
              <w:rPr>
                <w:sz w:val="24"/>
              </w:rPr>
              <w:t>460</w:t>
            </w:r>
          </w:p>
        </w:tc>
        <w:tc>
          <w:tcPr>
            <w:tcW w:w="1204" w:type="dxa"/>
          </w:tcPr>
          <w:p>
            <w:pPr>
              <w:pStyle w:val="TableParagraph"/>
              <w:spacing w:line="271" w:lineRule="exact"/>
              <w:ind w:right="337"/>
              <w:rPr>
                <w:sz w:val="24"/>
              </w:rPr>
            </w:pPr>
            <w:r>
              <w:rPr>
                <w:sz w:val="24"/>
              </w:rPr>
              <w:t>340</w:t>
            </w:r>
          </w:p>
        </w:tc>
        <w:tc>
          <w:tcPr>
            <w:tcW w:w="1079" w:type="dxa"/>
          </w:tcPr>
          <w:p>
            <w:pPr>
              <w:pStyle w:val="TableParagraph"/>
              <w:spacing w:line="271" w:lineRule="exact"/>
              <w:ind w:right="198"/>
              <w:rPr>
                <w:sz w:val="24"/>
              </w:rPr>
            </w:pPr>
            <w:r>
              <w:rPr>
                <w:sz w:val="24"/>
              </w:rPr>
              <w:t>240</w:t>
            </w:r>
          </w:p>
        </w:tc>
      </w:tr>
      <w:tr>
        <w:trPr>
          <w:trHeight w:val="276" w:hRule="atLeast"/>
        </w:trPr>
        <w:tc>
          <w:tcPr>
            <w:tcW w:w="589" w:type="dxa"/>
          </w:tcPr>
          <w:p>
            <w:pPr>
              <w:pStyle w:val="TableParagraph"/>
              <w:spacing w:line="256" w:lineRule="exact"/>
              <w:ind w:left="179" w:right="128"/>
              <w:jc w:val="center"/>
              <w:rPr>
                <w:sz w:val="24"/>
              </w:rPr>
            </w:pPr>
            <w:r>
              <w:rPr>
                <w:sz w:val="24"/>
              </w:rPr>
              <w:t>36</w:t>
            </w:r>
          </w:p>
        </w:tc>
        <w:tc>
          <w:tcPr>
            <w:tcW w:w="3295" w:type="dxa"/>
          </w:tcPr>
          <w:p>
            <w:pPr>
              <w:pStyle w:val="TableParagraph"/>
              <w:spacing w:line="256" w:lineRule="exact"/>
              <w:ind w:left="148"/>
              <w:jc w:val="left"/>
              <w:rPr>
                <w:sz w:val="24"/>
              </w:rPr>
            </w:pPr>
            <w:r>
              <w:rPr>
                <w:sz w:val="24"/>
              </w:rPr>
              <w:t>Rubeola IgG</w:t>
            </w:r>
          </w:p>
        </w:tc>
        <w:tc>
          <w:tcPr>
            <w:tcW w:w="1235" w:type="dxa"/>
          </w:tcPr>
          <w:p>
            <w:pPr>
              <w:pStyle w:val="TableParagraph"/>
              <w:spacing w:line="256" w:lineRule="exact"/>
              <w:ind w:right="279"/>
              <w:rPr>
                <w:sz w:val="24"/>
              </w:rPr>
            </w:pPr>
            <w:r>
              <w:rPr>
                <w:sz w:val="24"/>
              </w:rPr>
              <w:t>400</w:t>
            </w:r>
          </w:p>
        </w:tc>
        <w:tc>
          <w:tcPr>
            <w:tcW w:w="1146" w:type="dxa"/>
          </w:tcPr>
          <w:p>
            <w:pPr>
              <w:pStyle w:val="TableParagraph"/>
              <w:spacing w:line="256" w:lineRule="exact"/>
              <w:ind w:right="323"/>
              <w:rPr>
                <w:sz w:val="24"/>
              </w:rPr>
            </w:pPr>
            <w:r>
              <w:rPr>
                <w:sz w:val="24"/>
              </w:rPr>
              <w:t>380</w:t>
            </w:r>
          </w:p>
        </w:tc>
        <w:tc>
          <w:tcPr>
            <w:tcW w:w="1204" w:type="dxa"/>
          </w:tcPr>
          <w:p>
            <w:pPr>
              <w:pStyle w:val="TableParagraph"/>
              <w:spacing w:line="256" w:lineRule="exact"/>
              <w:ind w:right="337"/>
              <w:rPr>
                <w:sz w:val="24"/>
              </w:rPr>
            </w:pPr>
            <w:r>
              <w:rPr>
                <w:sz w:val="24"/>
              </w:rPr>
              <w:t>340</w:t>
            </w:r>
          </w:p>
        </w:tc>
        <w:tc>
          <w:tcPr>
            <w:tcW w:w="1079" w:type="dxa"/>
          </w:tcPr>
          <w:p>
            <w:pPr>
              <w:pStyle w:val="TableParagraph"/>
              <w:spacing w:line="256" w:lineRule="exact"/>
              <w:ind w:right="198"/>
              <w:rPr>
                <w:sz w:val="24"/>
              </w:rPr>
            </w:pPr>
            <w:r>
              <w:rPr>
                <w:sz w:val="24"/>
              </w:rPr>
              <w:t>300</w:t>
            </w:r>
          </w:p>
        </w:tc>
      </w:tr>
      <w:tr>
        <w:trPr>
          <w:trHeight w:val="275" w:hRule="atLeast"/>
        </w:trPr>
        <w:tc>
          <w:tcPr>
            <w:tcW w:w="589" w:type="dxa"/>
          </w:tcPr>
          <w:p>
            <w:pPr>
              <w:pStyle w:val="TableParagraph"/>
              <w:spacing w:line="256" w:lineRule="exact"/>
              <w:ind w:left="179" w:right="128"/>
              <w:jc w:val="center"/>
              <w:rPr>
                <w:sz w:val="24"/>
              </w:rPr>
            </w:pPr>
            <w:r>
              <w:rPr>
                <w:sz w:val="24"/>
              </w:rPr>
              <w:t>37</w:t>
            </w:r>
          </w:p>
        </w:tc>
        <w:tc>
          <w:tcPr>
            <w:tcW w:w="3295" w:type="dxa"/>
          </w:tcPr>
          <w:p>
            <w:pPr>
              <w:pStyle w:val="TableParagraph"/>
              <w:spacing w:line="256" w:lineRule="exact"/>
              <w:ind w:left="148"/>
              <w:jc w:val="left"/>
              <w:rPr>
                <w:sz w:val="24"/>
              </w:rPr>
            </w:pPr>
            <w:r>
              <w:rPr>
                <w:sz w:val="24"/>
              </w:rPr>
              <w:t>Rubeola IgM</w:t>
            </w:r>
          </w:p>
        </w:tc>
        <w:tc>
          <w:tcPr>
            <w:tcW w:w="1235" w:type="dxa"/>
          </w:tcPr>
          <w:p>
            <w:pPr>
              <w:pStyle w:val="TableParagraph"/>
              <w:spacing w:line="256" w:lineRule="exact"/>
              <w:ind w:right="279"/>
              <w:rPr>
                <w:sz w:val="24"/>
              </w:rPr>
            </w:pPr>
            <w:r>
              <w:rPr>
                <w:sz w:val="24"/>
              </w:rPr>
              <w:t>580</w:t>
            </w:r>
          </w:p>
        </w:tc>
        <w:tc>
          <w:tcPr>
            <w:tcW w:w="1146" w:type="dxa"/>
          </w:tcPr>
          <w:p>
            <w:pPr>
              <w:pStyle w:val="TableParagraph"/>
              <w:spacing w:line="256" w:lineRule="exact"/>
              <w:ind w:right="323"/>
              <w:rPr>
                <w:sz w:val="24"/>
              </w:rPr>
            </w:pPr>
            <w:r>
              <w:rPr>
                <w:sz w:val="24"/>
              </w:rPr>
              <w:t>520</w:t>
            </w:r>
          </w:p>
        </w:tc>
        <w:tc>
          <w:tcPr>
            <w:tcW w:w="1204" w:type="dxa"/>
          </w:tcPr>
          <w:p>
            <w:pPr>
              <w:pStyle w:val="TableParagraph"/>
              <w:spacing w:line="256" w:lineRule="exact"/>
              <w:ind w:right="337"/>
              <w:rPr>
                <w:sz w:val="24"/>
              </w:rPr>
            </w:pPr>
            <w:r>
              <w:rPr>
                <w:sz w:val="24"/>
              </w:rPr>
              <w:t>460</w:t>
            </w:r>
          </w:p>
        </w:tc>
        <w:tc>
          <w:tcPr>
            <w:tcW w:w="1079" w:type="dxa"/>
          </w:tcPr>
          <w:p>
            <w:pPr>
              <w:pStyle w:val="TableParagraph"/>
              <w:spacing w:line="256" w:lineRule="exact"/>
              <w:ind w:right="198"/>
              <w:rPr>
                <w:sz w:val="24"/>
              </w:rPr>
            </w:pPr>
            <w:r>
              <w:rPr>
                <w:sz w:val="24"/>
              </w:rPr>
              <w:t>420</w:t>
            </w:r>
          </w:p>
        </w:tc>
      </w:tr>
      <w:tr>
        <w:trPr>
          <w:trHeight w:val="275" w:hRule="atLeast"/>
        </w:trPr>
        <w:tc>
          <w:tcPr>
            <w:tcW w:w="589" w:type="dxa"/>
          </w:tcPr>
          <w:p>
            <w:pPr>
              <w:pStyle w:val="TableParagraph"/>
              <w:spacing w:line="256" w:lineRule="exact"/>
              <w:ind w:left="179" w:right="128"/>
              <w:jc w:val="center"/>
              <w:rPr>
                <w:sz w:val="24"/>
              </w:rPr>
            </w:pPr>
            <w:r>
              <w:rPr>
                <w:sz w:val="24"/>
              </w:rPr>
              <w:t>38</w:t>
            </w:r>
          </w:p>
        </w:tc>
        <w:tc>
          <w:tcPr>
            <w:tcW w:w="3295" w:type="dxa"/>
          </w:tcPr>
          <w:p>
            <w:pPr>
              <w:pStyle w:val="TableParagraph"/>
              <w:spacing w:line="256" w:lineRule="exact"/>
              <w:ind w:left="148"/>
              <w:jc w:val="left"/>
              <w:rPr>
                <w:sz w:val="24"/>
              </w:rPr>
            </w:pPr>
            <w:r>
              <w:rPr>
                <w:sz w:val="24"/>
              </w:rPr>
              <w:t>T3 libre</w:t>
            </w:r>
          </w:p>
        </w:tc>
        <w:tc>
          <w:tcPr>
            <w:tcW w:w="1235" w:type="dxa"/>
          </w:tcPr>
          <w:p>
            <w:pPr>
              <w:pStyle w:val="TableParagraph"/>
              <w:spacing w:line="256" w:lineRule="exact"/>
              <w:ind w:right="279"/>
              <w:rPr>
                <w:sz w:val="24"/>
              </w:rPr>
            </w:pPr>
            <w:r>
              <w:rPr>
                <w:sz w:val="24"/>
              </w:rPr>
              <w:t>200</w:t>
            </w:r>
          </w:p>
        </w:tc>
        <w:tc>
          <w:tcPr>
            <w:tcW w:w="1146" w:type="dxa"/>
          </w:tcPr>
          <w:p>
            <w:pPr>
              <w:pStyle w:val="TableParagraph"/>
              <w:spacing w:line="256" w:lineRule="exact"/>
              <w:ind w:right="323"/>
              <w:rPr>
                <w:sz w:val="24"/>
              </w:rPr>
            </w:pPr>
            <w:r>
              <w:rPr>
                <w:sz w:val="24"/>
              </w:rPr>
              <w:t>200</w:t>
            </w:r>
          </w:p>
        </w:tc>
        <w:tc>
          <w:tcPr>
            <w:tcW w:w="1204" w:type="dxa"/>
          </w:tcPr>
          <w:p>
            <w:pPr>
              <w:pStyle w:val="TableParagraph"/>
              <w:spacing w:line="256" w:lineRule="exact"/>
              <w:ind w:right="337"/>
              <w:rPr>
                <w:sz w:val="24"/>
              </w:rPr>
            </w:pPr>
            <w:r>
              <w:rPr>
                <w:sz w:val="24"/>
              </w:rPr>
              <w:t>180</w:t>
            </w:r>
          </w:p>
        </w:tc>
        <w:tc>
          <w:tcPr>
            <w:tcW w:w="1079" w:type="dxa"/>
          </w:tcPr>
          <w:p>
            <w:pPr>
              <w:pStyle w:val="TableParagraph"/>
              <w:spacing w:line="256" w:lineRule="exact"/>
              <w:ind w:right="198"/>
              <w:rPr>
                <w:sz w:val="24"/>
              </w:rPr>
            </w:pPr>
            <w:r>
              <w:rPr>
                <w:sz w:val="24"/>
              </w:rPr>
              <w:t>180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3295" w:type="dxa"/>
          </w:tcPr>
          <w:p>
            <w:pPr>
              <w:pStyle w:val="TableParagraph"/>
              <w:spacing w:line="256" w:lineRule="exact"/>
              <w:ind w:left="148"/>
              <w:jc w:val="left"/>
              <w:rPr>
                <w:sz w:val="24"/>
              </w:rPr>
            </w:pPr>
            <w:r>
              <w:rPr>
                <w:sz w:val="24"/>
              </w:rPr>
              <w:t>T3 total</w:t>
            </w:r>
          </w:p>
        </w:tc>
        <w:tc>
          <w:tcPr>
            <w:tcW w:w="1235" w:type="dxa"/>
          </w:tcPr>
          <w:p>
            <w:pPr>
              <w:pStyle w:val="TableParagraph"/>
              <w:spacing w:line="256" w:lineRule="exact"/>
              <w:ind w:right="279"/>
              <w:rPr>
                <w:sz w:val="24"/>
              </w:rPr>
            </w:pPr>
            <w:r>
              <w:rPr>
                <w:sz w:val="24"/>
              </w:rPr>
              <w:t>200</w:t>
            </w:r>
          </w:p>
        </w:tc>
        <w:tc>
          <w:tcPr>
            <w:tcW w:w="1146" w:type="dxa"/>
          </w:tcPr>
          <w:p>
            <w:pPr>
              <w:pStyle w:val="TableParagraph"/>
              <w:spacing w:line="256" w:lineRule="exact"/>
              <w:ind w:right="323"/>
              <w:rPr>
                <w:sz w:val="24"/>
              </w:rPr>
            </w:pPr>
            <w:r>
              <w:rPr>
                <w:sz w:val="24"/>
              </w:rPr>
              <w:t>200</w:t>
            </w:r>
          </w:p>
        </w:tc>
        <w:tc>
          <w:tcPr>
            <w:tcW w:w="1204" w:type="dxa"/>
          </w:tcPr>
          <w:p>
            <w:pPr>
              <w:pStyle w:val="TableParagraph"/>
              <w:spacing w:line="256" w:lineRule="exact"/>
              <w:ind w:right="337"/>
              <w:rPr>
                <w:sz w:val="24"/>
              </w:rPr>
            </w:pPr>
            <w:r>
              <w:rPr>
                <w:sz w:val="24"/>
              </w:rPr>
              <w:t>180</w:t>
            </w:r>
          </w:p>
        </w:tc>
        <w:tc>
          <w:tcPr>
            <w:tcW w:w="1079" w:type="dxa"/>
          </w:tcPr>
          <w:p>
            <w:pPr>
              <w:pStyle w:val="TableParagraph"/>
              <w:spacing w:line="256" w:lineRule="exact"/>
              <w:ind w:right="198"/>
              <w:rPr>
                <w:sz w:val="24"/>
              </w:rPr>
            </w:pPr>
            <w:r>
              <w:rPr>
                <w:sz w:val="24"/>
              </w:rPr>
              <w:t>180</w:t>
            </w:r>
          </w:p>
        </w:tc>
      </w:tr>
      <w:tr>
        <w:trPr>
          <w:trHeight w:val="270" w:hRule="atLeast"/>
        </w:trPr>
        <w:tc>
          <w:tcPr>
            <w:tcW w:w="589" w:type="dxa"/>
          </w:tcPr>
          <w:p>
            <w:pPr>
              <w:pStyle w:val="TableParagraph"/>
              <w:spacing w:line="251" w:lineRule="exact"/>
              <w:ind w:left="179" w:right="128"/>
              <w:jc w:val="center"/>
              <w:rPr>
                <w:sz w:val="24"/>
              </w:rPr>
            </w:pPr>
            <w:r>
              <w:rPr>
                <w:sz w:val="24"/>
              </w:rPr>
              <w:t>40</w:t>
            </w:r>
          </w:p>
        </w:tc>
        <w:tc>
          <w:tcPr>
            <w:tcW w:w="3295" w:type="dxa"/>
          </w:tcPr>
          <w:p>
            <w:pPr>
              <w:pStyle w:val="TableParagraph"/>
              <w:spacing w:line="251" w:lineRule="exact"/>
              <w:ind w:left="148"/>
              <w:jc w:val="left"/>
              <w:rPr>
                <w:sz w:val="24"/>
              </w:rPr>
            </w:pPr>
            <w:r>
              <w:rPr>
                <w:sz w:val="24"/>
              </w:rPr>
              <w:t>T4 libre</w:t>
            </w:r>
          </w:p>
        </w:tc>
        <w:tc>
          <w:tcPr>
            <w:tcW w:w="1235" w:type="dxa"/>
          </w:tcPr>
          <w:p>
            <w:pPr>
              <w:pStyle w:val="TableParagraph"/>
              <w:spacing w:line="251" w:lineRule="exact"/>
              <w:ind w:right="279"/>
              <w:rPr>
                <w:sz w:val="24"/>
              </w:rPr>
            </w:pPr>
            <w:r>
              <w:rPr>
                <w:sz w:val="24"/>
              </w:rPr>
              <w:t>200</w:t>
            </w:r>
          </w:p>
        </w:tc>
        <w:tc>
          <w:tcPr>
            <w:tcW w:w="1146" w:type="dxa"/>
          </w:tcPr>
          <w:p>
            <w:pPr>
              <w:pStyle w:val="TableParagraph"/>
              <w:spacing w:line="251" w:lineRule="exact"/>
              <w:ind w:right="323"/>
              <w:rPr>
                <w:sz w:val="24"/>
              </w:rPr>
            </w:pPr>
            <w:r>
              <w:rPr>
                <w:sz w:val="24"/>
              </w:rPr>
              <w:t>200</w:t>
            </w:r>
          </w:p>
        </w:tc>
        <w:tc>
          <w:tcPr>
            <w:tcW w:w="1204" w:type="dxa"/>
          </w:tcPr>
          <w:p>
            <w:pPr>
              <w:pStyle w:val="TableParagraph"/>
              <w:spacing w:line="251" w:lineRule="exact"/>
              <w:ind w:right="337"/>
              <w:rPr>
                <w:sz w:val="24"/>
              </w:rPr>
            </w:pPr>
            <w:r>
              <w:rPr>
                <w:sz w:val="24"/>
              </w:rPr>
              <w:t>180</w:t>
            </w:r>
          </w:p>
        </w:tc>
        <w:tc>
          <w:tcPr>
            <w:tcW w:w="1079" w:type="dxa"/>
          </w:tcPr>
          <w:p>
            <w:pPr>
              <w:pStyle w:val="TableParagraph"/>
              <w:spacing w:line="251" w:lineRule="exact"/>
              <w:ind w:right="198"/>
              <w:rPr>
                <w:sz w:val="24"/>
              </w:rPr>
            </w:pPr>
            <w:r>
              <w:rPr>
                <w:sz w:val="24"/>
              </w:rPr>
              <w:t>180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8"/>
        <w:gridCol w:w="1242"/>
        <w:gridCol w:w="1146"/>
        <w:gridCol w:w="1204"/>
        <w:gridCol w:w="1079"/>
      </w:tblGrid>
      <w:tr>
        <w:trPr>
          <w:trHeight w:val="270" w:hRule="atLeast"/>
        </w:trPr>
        <w:tc>
          <w:tcPr>
            <w:tcW w:w="589" w:type="dxa"/>
          </w:tcPr>
          <w:p>
            <w:pPr>
              <w:pStyle w:val="TableParagraph"/>
              <w:spacing w:line="251" w:lineRule="exact"/>
              <w:ind w:right="148"/>
              <w:rPr>
                <w:sz w:val="24"/>
              </w:rPr>
            </w:pPr>
            <w:r>
              <w:rPr>
                <w:sz w:val="24"/>
              </w:rPr>
              <w:t>41</w:t>
            </w:r>
          </w:p>
        </w:tc>
        <w:tc>
          <w:tcPr>
            <w:tcW w:w="3288" w:type="dxa"/>
          </w:tcPr>
          <w:p>
            <w:pPr>
              <w:pStyle w:val="TableParagraph"/>
              <w:spacing w:line="251" w:lineRule="exact"/>
              <w:ind w:left="148"/>
              <w:jc w:val="left"/>
              <w:rPr>
                <w:sz w:val="24"/>
              </w:rPr>
            </w:pPr>
            <w:r>
              <w:rPr>
                <w:sz w:val="24"/>
              </w:rPr>
              <w:t>T4 total</w:t>
            </w:r>
          </w:p>
        </w:tc>
        <w:tc>
          <w:tcPr>
            <w:tcW w:w="1242" w:type="dxa"/>
          </w:tcPr>
          <w:p>
            <w:pPr>
              <w:pStyle w:val="TableParagraph"/>
              <w:spacing w:line="251" w:lineRule="exact"/>
              <w:ind w:right="279"/>
              <w:rPr>
                <w:sz w:val="24"/>
              </w:rPr>
            </w:pPr>
            <w:r>
              <w:rPr>
                <w:sz w:val="24"/>
              </w:rPr>
              <w:t>200</w:t>
            </w:r>
          </w:p>
        </w:tc>
        <w:tc>
          <w:tcPr>
            <w:tcW w:w="1146" w:type="dxa"/>
          </w:tcPr>
          <w:p>
            <w:pPr>
              <w:pStyle w:val="TableParagraph"/>
              <w:spacing w:line="251" w:lineRule="exact"/>
              <w:ind w:right="323"/>
              <w:rPr>
                <w:sz w:val="24"/>
              </w:rPr>
            </w:pPr>
            <w:r>
              <w:rPr>
                <w:sz w:val="24"/>
              </w:rPr>
              <w:t>200</w:t>
            </w:r>
          </w:p>
        </w:tc>
        <w:tc>
          <w:tcPr>
            <w:tcW w:w="1204" w:type="dxa"/>
          </w:tcPr>
          <w:p>
            <w:pPr>
              <w:pStyle w:val="TableParagraph"/>
              <w:spacing w:line="251" w:lineRule="exact"/>
              <w:ind w:right="337"/>
              <w:rPr>
                <w:sz w:val="24"/>
              </w:rPr>
            </w:pPr>
            <w:r>
              <w:rPr>
                <w:sz w:val="24"/>
              </w:rPr>
              <w:t>180</w:t>
            </w:r>
          </w:p>
        </w:tc>
        <w:tc>
          <w:tcPr>
            <w:tcW w:w="1079" w:type="dxa"/>
          </w:tcPr>
          <w:p>
            <w:pPr>
              <w:pStyle w:val="TableParagraph"/>
              <w:spacing w:line="251" w:lineRule="exact"/>
              <w:ind w:right="198"/>
              <w:rPr>
                <w:sz w:val="24"/>
              </w:rPr>
            </w:pPr>
            <w:r>
              <w:rPr>
                <w:sz w:val="24"/>
              </w:rPr>
              <w:t>180</w:t>
            </w:r>
          </w:p>
        </w:tc>
      </w:tr>
      <w:tr>
        <w:trPr>
          <w:trHeight w:val="276" w:hRule="atLeast"/>
        </w:trPr>
        <w:tc>
          <w:tcPr>
            <w:tcW w:w="589" w:type="dxa"/>
          </w:tcPr>
          <w:p>
            <w:pPr>
              <w:pStyle w:val="TableParagraph"/>
              <w:spacing w:line="256" w:lineRule="exact"/>
              <w:ind w:right="148"/>
              <w:rPr>
                <w:sz w:val="24"/>
              </w:rPr>
            </w:pPr>
            <w:r>
              <w:rPr>
                <w:sz w:val="24"/>
              </w:rPr>
              <w:t>42</w:t>
            </w:r>
          </w:p>
        </w:tc>
        <w:tc>
          <w:tcPr>
            <w:tcW w:w="3288" w:type="dxa"/>
          </w:tcPr>
          <w:p>
            <w:pPr>
              <w:pStyle w:val="TableParagraph"/>
              <w:spacing w:line="256" w:lineRule="exact"/>
              <w:ind w:left="148"/>
              <w:jc w:val="left"/>
              <w:rPr>
                <w:sz w:val="24"/>
              </w:rPr>
            </w:pPr>
            <w:r>
              <w:rPr>
                <w:sz w:val="24"/>
              </w:rPr>
              <w:t>Toxoplasma IgG</w:t>
            </w:r>
          </w:p>
        </w:tc>
        <w:tc>
          <w:tcPr>
            <w:tcW w:w="1242" w:type="dxa"/>
          </w:tcPr>
          <w:p>
            <w:pPr>
              <w:pStyle w:val="TableParagraph"/>
              <w:spacing w:line="256" w:lineRule="exact"/>
              <w:ind w:right="279"/>
              <w:rPr>
                <w:sz w:val="24"/>
              </w:rPr>
            </w:pPr>
            <w:r>
              <w:rPr>
                <w:sz w:val="24"/>
              </w:rPr>
              <w:t>380</w:t>
            </w:r>
          </w:p>
        </w:tc>
        <w:tc>
          <w:tcPr>
            <w:tcW w:w="1146" w:type="dxa"/>
          </w:tcPr>
          <w:p>
            <w:pPr>
              <w:pStyle w:val="TableParagraph"/>
              <w:spacing w:line="256" w:lineRule="exact"/>
              <w:ind w:right="323"/>
              <w:rPr>
                <w:sz w:val="24"/>
              </w:rPr>
            </w:pPr>
            <w:r>
              <w:rPr>
                <w:sz w:val="24"/>
              </w:rPr>
              <w:t>360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300</w:t>
            </w:r>
          </w:p>
        </w:tc>
      </w:tr>
      <w:tr>
        <w:trPr>
          <w:trHeight w:val="275" w:hRule="atLeast"/>
        </w:trPr>
        <w:tc>
          <w:tcPr>
            <w:tcW w:w="589" w:type="dxa"/>
          </w:tcPr>
          <w:p>
            <w:pPr>
              <w:pStyle w:val="TableParagraph"/>
              <w:spacing w:line="256" w:lineRule="exact"/>
              <w:ind w:right="148"/>
              <w:rPr>
                <w:sz w:val="24"/>
              </w:rPr>
            </w:pPr>
            <w:r>
              <w:rPr>
                <w:sz w:val="24"/>
              </w:rPr>
              <w:t>43</w:t>
            </w:r>
          </w:p>
        </w:tc>
        <w:tc>
          <w:tcPr>
            <w:tcW w:w="3288" w:type="dxa"/>
          </w:tcPr>
          <w:p>
            <w:pPr>
              <w:pStyle w:val="TableParagraph"/>
              <w:spacing w:line="256" w:lineRule="exact"/>
              <w:ind w:left="148"/>
              <w:jc w:val="left"/>
              <w:rPr>
                <w:sz w:val="24"/>
              </w:rPr>
            </w:pPr>
            <w:r>
              <w:rPr>
                <w:sz w:val="24"/>
              </w:rPr>
              <w:t>Toxoplasma IgM</w:t>
            </w:r>
          </w:p>
        </w:tc>
        <w:tc>
          <w:tcPr>
            <w:tcW w:w="1242" w:type="dxa"/>
          </w:tcPr>
          <w:p>
            <w:pPr>
              <w:pStyle w:val="TableParagraph"/>
              <w:spacing w:line="256" w:lineRule="exact"/>
              <w:ind w:right="279"/>
              <w:rPr>
                <w:sz w:val="24"/>
              </w:rPr>
            </w:pPr>
            <w:r>
              <w:rPr>
                <w:sz w:val="24"/>
              </w:rPr>
              <w:t>380</w:t>
            </w:r>
          </w:p>
        </w:tc>
        <w:tc>
          <w:tcPr>
            <w:tcW w:w="1146" w:type="dxa"/>
          </w:tcPr>
          <w:p>
            <w:pPr>
              <w:pStyle w:val="TableParagraph"/>
              <w:spacing w:line="256" w:lineRule="exact"/>
              <w:ind w:right="323"/>
              <w:rPr>
                <w:sz w:val="24"/>
              </w:rPr>
            </w:pPr>
            <w:r>
              <w:rPr>
                <w:sz w:val="24"/>
              </w:rPr>
              <w:t>360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300</w:t>
            </w:r>
          </w:p>
        </w:tc>
      </w:tr>
      <w:tr>
        <w:trPr>
          <w:trHeight w:val="551" w:hRule="atLeast"/>
        </w:trPr>
        <w:tc>
          <w:tcPr>
            <w:tcW w:w="589" w:type="dxa"/>
          </w:tcPr>
          <w:p>
            <w:pPr>
              <w:pStyle w:val="TableParagraph"/>
              <w:spacing w:line="271" w:lineRule="exact"/>
              <w:ind w:right="148"/>
              <w:rPr>
                <w:sz w:val="24"/>
              </w:rPr>
            </w:pPr>
            <w:r>
              <w:rPr>
                <w:sz w:val="24"/>
              </w:rPr>
              <w:t>44</w:t>
            </w:r>
          </w:p>
        </w:tc>
        <w:tc>
          <w:tcPr>
            <w:tcW w:w="3288" w:type="dxa"/>
          </w:tcPr>
          <w:p>
            <w:pPr>
              <w:pStyle w:val="TableParagraph"/>
              <w:spacing w:line="271" w:lineRule="exact"/>
              <w:ind w:left="148"/>
              <w:jc w:val="left"/>
              <w:rPr>
                <w:sz w:val="24"/>
              </w:rPr>
            </w:pPr>
            <w:r>
              <w:rPr>
                <w:sz w:val="24"/>
              </w:rPr>
              <w:t>TSH ( hormona</w:t>
            </w:r>
          </w:p>
          <w:p>
            <w:pPr>
              <w:pStyle w:val="TableParagraph"/>
              <w:spacing w:line="261" w:lineRule="exact"/>
              <w:ind w:left="148"/>
              <w:jc w:val="left"/>
              <w:rPr>
                <w:sz w:val="24"/>
              </w:rPr>
            </w:pPr>
            <w:r>
              <w:rPr>
                <w:sz w:val="24"/>
              </w:rPr>
              <w:t>estimuladora de tiroides)</w:t>
            </w:r>
          </w:p>
        </w:tc>
        <w:tc>
          <w:tcPr>
            <w:tcW w:w="1242" w:type="dxa"/>
          </w:tcPr>
          <w:p>
            <w:pPr>
              <w:pStyle w:val="TableParagraph"/>
              <w:spacing w:line="271" w:lineRule="exact"/>
              <w:ind w:right="279"/>
              <w:rPr>
                <w:sz w:val="24"/>
              </w:rPr>
            </w:pPr>
            <w:r>
              <w:rPr>
                <w:sz w:val="24"/>
              </w:rPr>
              <w:t>200</w:t>
            </w:r>
          </w:p>
        </w:tc>
        <w:tc>
          <w:tcPr>
            <w:tcW w:w="1146" w:type="dxa"/>
          </w:tcPr>
          <w:p>
            <w:pPr>
              <w:pStyle w:val="TableParagraph"/>
              <w:spacing w:line="271" w:lineRule="exact"/>
              <w:ind w:right="323"/>
              <w:rPr>
                <w:sz w:val="24"/>
              </w:rPr>
            </w:pPr>
            <w:r>
              <w:rPr>
                <w:sz w:val="24"/>
              </w:rPr>
              <w:t>200</w:t>
            </w:r>
          </w:p>
        </w:tc>
        <w:tc>
          <w:tcPr>
            <w:tcW w:w="1204" w:type="dxa"/>
          </w:tcPr>
          <w:p>
            <w:pPr>
              <w:pStyle w:val="TableParagraph"/>
              <w:spacing w:line="271" w:lineRule="exact"/>
              <w:ind w:right="337"/>
              <w:rPr>
                <w:sz w:val="24"/>
              </w:rPr>
            </w:pPr>
            <w:r>
              <w:rPr>
                <w:sz w:val="24"/>
              </w:rPr>
              <w:t>180</w:t>
            </w:r>
          </w:p>
        </w:tc>
        <w:tc>
          <w:tcPr>
            <w:tcW w:w="1079" w:type="dxa"/>
          </w:tcPr>
          <w:p>
            <w:pPr>
              <w:pStyle w:val="TableParagraph"/>
              <w:spacing w:line="271" w:lineRule="exact"/>
              <w:ind w:right="198"/>
              <w:rPr>
                <w:sz w:val="24"/>
              </w:rPr>
            </w:pPr>
            <w:r>
              <w:rPr>
                <w:sz w:val="24"/>
              </w:rPr>
              <w:t>180</w:t>
            </w:r>
          </w:p>
        </w:tc>
      </w:tr>
      <w:tr>
        <w:trPr>
          <w:trHeight w:val="276" w:hRule="atLeast"/>
        </w:trPr>
        <w:tc>
          <w:tcPr>
            <w:tcW w:w="589" w:type="dxa"/>
          </w:tcPr>
          <w:p>
            <w:pPr>
              <w:pStyle w:val="TableParagraph"/>
              <w:spacing w:line="256" w:lineRule="exact"/>
              <w:ind w:right="148"/>
              <w:rPr>
                <w:sz w:val="24"/>
              </w:rPr>
            </w:pPr>
            <w:r>
              <w:rPr>
                <w:sz w:val="24"/>
              </w:rPr>
              <w:t>45</w:t>
            </w:r>
          </w:p>
        </w:tc>
        <w:tc>
          <w:tcPr>
            <w:tcW w:w="3288" w:type="dxa"/>
          </w:tcPr>
          <w:p>
            <w:pPr>
              <w:pStyle w:val="TableParagraph"/>
              <w:spacing w:line="256" w:lineRule="exact"/>
              <w:ind w:left="148"/>
              <w:jc w:val="left"/>
              <w:rPr>
                <w:sz w:val="24"/>
              </w:rPr>
            </w:pPr>
            <w:r>
              <w:rPr>
                <w:sz w:val="24"/>
              </w:rPr>
              <w:t>T Captación</w:t>
            </w:r>
          </w:p>
        </w:tc>
        <w:tc>
          <w:tcPr>
            <w:tcW w:w="1242"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300</w:t>
            </w:r>
          </w:p>
        </w:tc>
        <w:tc>
          <w:tcPr>
            <w:tcW w:w="1079" w:type="dxa"/>
          </w:tcPr>
          <w:p>
            <w:pPr>
              <w:pStyle w:val="TableParagraph"/>
              <w:spacing w:line="256" w:lineRule="exact"/>
              <w:ind w:right="198"/>
              <w:rPr>
                <w:sz w:val="24"/>
              </w:rPr>
            </w:pPr>
            <w:r>
              <w:rPr>
                <w:sz w:val="24"/>
              </w:rPr>
              <w:t>300</w:t>
            </w:r>
          </w:p>
        </w:tc>
      </w:tr>
      <w:tr>
        <w:trPr>
          <w:trHeight w:val="276" w:hRule="atLeast"/>
        </w:trPr>
        <w:tc>
          <w:tcPr>
            <w:tcW w:w="589" w:type="dxa"/>
          </w:tcPr>
          <w:p>
            <w:pPr>
              <w:pStyle w:val="TableParagraph"/>
              <w:spacing w:line="256" w:lineRule="exact"/>
              <w:ind w:right="148"/>
              <w:rPr>
                <w:sz w:val="24"/>
              </w:rPr>
            </w:pPr>
            <w:r>
              <w:rPr>
                <w:sz w:val="24"/>
              </w:rPr>
              <w:t>46</w:t>
            </w:r>
          </w:p>
        </w:tc>
        <w:tc>
          <w:tcPr>
            <w:tcW w:w="3288" w:type="dxa"/>
          </w:tcPr>
          <w:p>
            <w:pPr>
              <w:pStyle w:val="TableParagraph"/>
              <w:spacing w:line="256" w:lineRule="exact"/>
              <w:ind w:left="148"/>
              <w:jc w:val="left"/>
              <w:rPr>
                <w:sz w:val="24"/>
              </w:rPr>
            </w:pPr>
            <w:r>
              <w:rPr>
                <w:sz w:val="24"/>
              </w:rPr>
              <w:t>Varicela zoster IgG</w:t>
            </w:r>
          </w:p>
        </w:tc>
        <w:tc>
          <w:tcPr>
            <w:tcW w:w="1242" w:type="dxa"/>
          </w:tcPr>
          <w:p>
            <w:pPr>
              <w:pStyle w:val="TableParagraph"/>
              <w:spacing w:line="256" w:lineRule="exact"/>
              <w:ind w:right="279"/>
              <w:rPr>
                <w:sz w:val="24"/>
              </w:rPr>
            </w:pPr>
            <w:r>
              <w:rPr>
                <w:sz w:val="24"/>
              </w:rPr>
              <w:t>860</w:t>
            </w:r>
          </w:p>
        </w:tc>
        <w:tc>
          <w:tcPr>
            <w:tcW w:w="1146" w:type="dxa"/>
          </w:tcPr>
          <w:p>
            <w:pPr>
              <w:pStyle w:val="TableParagraph"/>
              <w:spacing w:line="256" w:lineRule="exact"/>
              <w:ind w:right="323"/>
              <w:rPr>
                <w:sz w:val="24"/>
              </w:rPr>
            </w:pPr>
            <w:r>
              <w:rPr>
                <w:sz w:val="24"/>
              </w:rPr>
              <w:t>820</w:t>
            </w:r>
          </w:p>
        </w:tc>
        <w:tc>
          <w:tcPr>
            <w:tcW w:w="1204" w:type="dxa"/>
          </w:tcPr>
          <w:p>
            <w:pPr>
              <w:pStyle w:val="TableParagraph"/>
              <w:spacing w:line="256" w:lineRule="exact"/>
              <w:ind w:right="337"/>
              <w:rPr>
                <w:sz w:val="24"/>
              </w:rPr>
            </w:pPr>
            <w:r>
              <w:rPr>
                <w:sz w:val="24"/>
              </w:rPr>
              <w:t>800</w:t>
            </w:r>
          </w:p>
        </w:tc>
        <w:tc>
          <w:tcPr>
            <w:tcW w:w="1079" w:type="dxa"/>
          </w:tcPr>
          <w:p>
            <w:pPr>
              <w:pStyle w:val="TableParagraph"/>
              <w:spacing w:line="256" w:lineRule="exact"/>
              <w:ind w:right="198"/>
              <w:rPr>
                <w:sz w:val="24"/>
              </w:rPr>
            </w:pPr>
            <w:r>
              <w:rPr>
                <w:sz w:val="24"/>
              </w:rPr>
              <w:t>760</w:t>
            </w:r>
          </w:p>
        </w:tc>
      </w:tr>
      <w:tr>
        <w:trPr>
          <w:trHeight w:val="275" w:hRule="atLeast"/>
        </w:trPr>
        <w:tc>
          <w:tcPr>
            <w:tcW w:w="589" w:type="dxa"/>
          </w:tcPr>
          <w:p>
            <w:pPr>
              <w:pStyle w:val="TableParagraph"/>
              <w:spacing w:line="256" w:lineRule="exact"/>
              <w:ind w:right="148"/>
              <w:rPr>
                <w:sz w:val="24"/>
              </w:rPr>
            </w:pPr>
            <w:r>
              <w:rPr>
                <w:sz w:val="24"/>
              </w:rPr>
              <w:t>47</w:t>
            </w:r>
          </w:p>
        </w:tc>
        <w:tc>
          <w:tcPr>
            <w:tcW w:w="3288" w:type="dxa"/>
          </w:tcPr>
          <w:p>
            <w:pPr>
              <w:pStyle w:val="TableParagraph"/>
              <w:spacing w:line="256" w:lineRule="exact"/>
              <w:ind w:left="148"/>
              <w:jc w:val="left"/>
              <w:rPr>
                <w:sz w:val="24"/>
              </w:rPr>
            </w:pPr>
            <w:r>
              <w:rPr>
                <w:sz w:val="24"/>
              </w:rPr>
              <w:t>Varicela zoster IgM</w:t>
            </w:r>
          </w:p>
        </w:tc>
        <w:tc>
          <w:tcPr>
            <w:tcW w:w="1242" w:type="dxa"/>
          </w:tcPr>
          <w:p>
            <w:pPr>
              <w:pStyle w:val="TableParagraph"/>
              <w:spacing w:line="256" w:lineRule="exact"/>
              <w:ind w:right="279"/>
              <w:rPr>
                <w:sz w:val="24"/>
              </w:rPr>
            </w:pPr>
            <w:r>
              <w:rPr>
                <w:sz w:val="24"/>
              </w:rPr>
              <w:t>940</w:t>
            </w:r>
          </w:p>
        </w:tc>
        <w:tc>
          <w:tcPr>
            <w:tcW w:w="1146" w:type="dxa"/>
          </w:tcPr>
          <w:p>
            <w:pPr>
              <w:pStyle w:val="TableParagraph"/>
              <w:spacing w:line="256" w:lineRule="exact"/>
              <w:ind w:right="323"/>
              <w:rPr>
                <w:sz w:val="24"/>
              </w:rPr>
            </w:pPr>
            <w:r>
              <w:rPr>
                <w:sz w:val="24"/>
              </w:rPr>
              <w:t>880</w:t>
            </w:r>
          </w:p>
        </w:tc>
        <w:tc>
          <w:tcPr>
            <w:tcW w:w="1204" w:type="dxa"/>
          </w:tcPr>
          <w:p>
            <w:pPr>
              <w:pStyle w:val="TableParagraph"/>
              <w:spacing w:line="256" w:lineRule="exact"/>
              <w:ind w:right="337"/>
              <w:rPr>
                <w:sz w:val="24"/>
              </w:rPr>
            </w:pPr>
            <w:r>
              <w:rPr>
                <w:sz w:val="24"/>
              </w:rPr>
              <w:t>840</w:t>
            </w:r>
          </w:p>
        </w:tc>
        <w:tc>
          <w:tcPr>
            <w:tcW w:w="1079" w:type="dxa"/>
          </w:tcPr>
          <w:p>
            <w:pPr>
              <w:pStyle w:val="TableParagraph"/>
              <w:spacing w:line="256" w:lineRule="exact"/>
              <w:ind w:right="198"/>
              <w:rPr>
                <w:sz w:val="24"/>
              </w:rPr>
            </w:pPr>
            <w:r>
              <w:rPr>
                <w:sz w:val="24"/>
              </w:rPr>
              <w:t>780</w:t>
            </w:r>
          </w:p>
        </w:tc>
      </w:tr>
      <w:tr>
        <w:trPr>
          <w:trHeight w:val="551" w:hRule="atLeast"/>
        </w:trPr>
        <w:tc>
          <w:tcPr>
            <w:tcW w:w="589" w:type="dxa"/>
          </w:tcPr>
          <w:p>
            <w:pPr>
              <w:pStyle w:val="TableParagraph"/>
              <w:spacing w:line="271" w:lineRule="exact"/>
              <w:ind w:right="148"/>
              <w:rPr>
                <w:sz w:val="24"/>
              </w:rPr>
            </w:pPr>
            <w:r>
              <w:rPr>
                <w:sz w:val="24"/>
              </w:rPr>
              <w:t>48</w:t>
            </w:r>
          </w:p>
        </w:tc>
        <w:tc>
          <w:tcPr>
            <w:tcW w:w="3288" w:type="dxa"/>
          </w:tcPr>
          <w:p>
            <w:pPr>
              <w:pStyle w:val="TableParagraph"/>
              <w:spacing w:line="271" w:lineRule="exact"/>
              <w:ind w:left="148"/>
              <w:jc w:val="left"/>
              <w:rPr>
                <w:sz w:val="24"/>
              </w:rPr>
            </w:pPr>
            <w:r>
              <w:rPr>
                <w:sz w:val="24"/>
              </w:rPr>
              <w:t>ACTH (Hormona</w:t>
            </w:r>
          </w:p>
          <w:p>
            <w:pPr>
              <w:pStyle w:val="TableParagraph"/>
              <w:spacing w:line="261" w:lineRule="exact"/>
              <w:ind w:left="148"/>
              <w:jc w:val="left"/>
              <w:rPr>
                <w:sz w:val="24"/>
              </w:rPr>
            </w:pPr>
            <w:r>
              <w:rPr>
                <w:sz w:val="24"/>
              </w:rPr>
              <w:t>Corticotrofica)</w:t>
            </w:r>
          </w:p>
        </w:tc>
        <w:tc>
          <w:tcPr>
            <w:tcW w:w="1242" w:type="dxa"/>
          </w:tcPr>
          <w:p>
            <w:pPr>
              <w:pStyle w:val="TableParagraph"/>
              <w:spacing w:line="271" w:lineRule="exact"/>
              <w:ind w:right="279"/>
              <w:rPr>
                <w:sz w:val="24"/>
              </w:rPr>
            </w:pPr>
            <w:r>
              <w:rPr>
                <w:sz w:val="24"/>
              </w:rPr>
              <w:t>960</w:t>
            </w:r>
          </w:p>
        </w:tc>
        <w:tc>
          <w:tcPr>
            <w:tcW w:w="1146" w:type="dxa"/>
          </w:tcPr>
          <w:p>
            <w:pPr>
              <w:pStyle w:val="TableParagraph"/>
              <w:spacing w:line="271" w:lineRule="exact"/>
              <w:ind w:right="323"/>
              <w:rPr>
                <w:sz w:val="24"/>
              </w:rPr>
            </w:pPr>
            <w:r>
              <w:rPr>
                <w:sz w:val="24"/>
              </w:rPr>
              <w:t>820</w:t>
            </w:r>
          </w:p>
        </w:tc>
        <w:tc>
          <w:tcPr>
            <w:tcW w:w="1204" w:type="dxa"/>
          </w:tcPr>
          <w:p>
            <w:pPr>
              <w:pStyle w:val="TableParagraph"/>
              <w:spacing w:line="271" w:lineRule="exact"/>
              <w:ind w:right="337"/>
              <w:rPr>
                <w:sz w:val="24"/>
              </w:rPr>
            </w:pPr>
            <w:r>
              <w:rPr>
                <w:sz w:val="24"/>
              </w:rPr>
              <w:t>700</w:t>
            </w:r>
          </w:p>
        </w:tc>
        <w:tc>
          <w:tcPr>
            <w:tcW w:w="1079" w:type="dxa"/>
          </w:tcPr>
          <w:p>
            <w:pPr>
              <w:pStyle w:val="TableParagraph"/>
              <w:spacing w:line="271" w:lineRule="exact"/>
              <w:ind w:right="198"/>
              <w:rPr>
                <w:sz w:val="24"/>
              </w:rPr>
            </w:pPr>
            <w:r>
              <w:rPr>
                <w:sz w:val="24"/>
              </w:rPr>
              <w:t>560</w:t>
            </w:r>
          </w:p>
        </w:tc>
      </w:tr>
      <w:tr>
        <w:trPr>
          <w:trHeight w:val="276" w:hRule="atLeast"/>
        </w:trPr>
        <w:tc>
          <w:tcPr>
            <w:tcW w:w="589" w:type="dxa"/>
          </w:tcPr>
          <w:p>
            <w:pPr>
              <w:pStyle w:val="TableParagraph"/>
              <w:spacing w:line="256" w:lineRule="exact"/>
              <w:ind w:right="148"/>
              <w:rPr>
                <w:sz w:val="24"/>
              </w:rPr>
            </w:pPr>
            <w:r>
              <w:rPr>
                <w:sz w:val="24"/>
              </w:rPr>
              <w:t>49</w:t>
            </w:r>
          </w:p>
        </w:tc>
        <w:tc>
          <w:tcPr>
            <w:tcW w:w="3288" w:type="dxa"/>
          </w:tcPr>
          <w:p>
            <w:pPr>
              <w:pStyle w:val="TableParagraph"/>
              <w:spacing w:line="256" w:lineRule="exact"/>
              <w:ind w:left="148"/>
              <w:jc w:val="left"/>
              <w:rPr>
                <w:sz w:val="24"/>
              </w:rPr>
            </w:pPr>
            <w:r>
              <w:rPr>
                <w:sz w:val="24"/>
              </w:rPr>
              <w:t>Amonio</w:t>
            </w:r>
          </w:p>
        </w:tc>
        <w:tc>
          <w:tcPr>
            <w:tcW w:w="1242" w:type="dxa"/>
          </w:tcPr>
          <w:p>
            <w:pPr>
              <w:pStyle w:val="TableParagraph"/>
              <w:spacing w:line="256" w:lineRule="exact"/>
              <w:ind w:right="279"/>
              <w:rPr>
                <w:sz w:val="24"/>
              </w:rPr>
            </w:pPr>
            <w:r>
              <w:rPr>
                <w:sz w:val="24"/>
              </w:rPr>
              <w:t>520</w:t>
            </w:r>
          </w:p>
        </w:tc>
        <w:tc>
          <w:tcPr>
            <w:tcW w:w="1146" w:type="dxa"/>
          </w:tcPr>
          <w:p>
            <w:pPr>
              <w:pStyle w:val="TableParagraph"/>
              <w:spacing w:line="256" w:lineRule="exact"/>
              <w:ind w:right="323"/>
              <w:rPr>
                <w:sz w:val="24"/>
              </w:rPr>
            </w:pPr>
            <w:r>
              <w:rPr>
                <w:sz w:val="24"/>
              </w:rPr>
              <w:t>480</w:t>
            </w:r>
          </w:p>
        </w:tc>
        <w:tc>
          <w:tcPr>
            <w:tcW w:w="1204" w:type="dxa"/>
          </w:tcPr>
          <w:p>
            <w:pPr>
              <w:pStyle w:val="TableParagraph"/>
              <w:spacing w:line="256" w:lineRule="exact"/>
              <w:ind w:right="337"/>
              <w:rPr>
                <w:sz w:val="24"/>
              </w:rPr>
            </w:pPr>
            <w:r>
              <w:rPr>
                <w:sz w:val="24"/>
              </w:rPr>
              <w:t>440</w:t>
            </w:r>
          </w:p>
        </w:tc>
        <w:tc>
          <w:tcPr>
            <w:tcW w:w="1079" w:type="dxa"/>
          </w:tcPr>
          <w:p>
            <w:pPr>
              <w:pStyle w:val="TableParagraph"/>
              <w:spacing w:line="256" w:lineRule="exact"/>
              <w:ind w:right="198"/>
              <w:rPr>
                <w:sz w:val="24"/>
              </w:rPr>
            </w:pPr>
            <w:r>
              <w:rPr>
                <w:sz w:val="24"/>
              </w:rPr>
              <w:t>400</w:t>
            </w:r>
          </w:p>
        </w:tc>
      </w:tr>
      <w:tr>
        <w:trPr>
          <w:trHeight w:val="276" w:hRule="atLeast"/>
        </w:trPr>
        <w:tc>
          <w:tcPr>
            <w:tcW w:w="589" w:type="dxa"/>
          </w:tcPr>
          <w:p>
            <w:pPr>
              <w:pStyle w:val="TableParagraph"/>
              <w:spacing w:line="256" w:lineRule="exact"/>
              <w:ind w:right="148"/>
              <w:rPr>
                <w:sz w:val="24"/>
              </w:rPr>
            </w:pPr>
            <w:r>
              <w:rPr>
                <w:sz w:val="24"/>
              </w:rPr>
              <w:t>50</w:t>
            </w:r>
          </w:p>
        </w:tc>
        <w:tc>
          <w:tcPr>
            <w:tcW w:w="3288" w:type="dxa"/>
          </w:tcPr>
          <w:p>
            <w:pPr>
              <w:pStyle w:val="TableParagraph"/>
              <w:spacing w:line="256" w:lineRule="exact"/>
              <w:ind w:left="148"/>
              <w:jc w:val="left"/>
              <w:rPr>
                <w:sz w:val="24"/>
              </w:rPr>
            </w:pPr>
            <w:r>
              <w:rPr>
                <w:sz w:val="24"/>
              </w:rPr>
              <w:t>Anticuerpos Anti CA 21.1</w:t>
            </w:r>
          </w:p>
        </w:tc>
        <w:tc>
          <w:tcPr>
            <w:tcW w:w="1242" w:type="dxa"/>
          </w:tcPr>
          <w:p>
            <w:pPr>
              <w:pStyle w:val="TableParagraph"/>
              <w:spacing w:line="256" w:lineRule="exact"/>
              <w:ind w:right="279"/>
              <w:rPr>
                <w:sz w:val="24"/>
              </w:rPr>
            </w:pPr>
            <w:r>
              <w:rPr>
                <w:sz w:val="24"/>
              </w:rPr>
              <w:t>820</w:t>
            </w:r>
          </w:p>
        </w:tc>
        <w:tc>
          <w:tcPr>
            <w:tcW w:w="1146" w:type="dxa"/>
          </w:tcPr>
          <w:p>
            <w:pPr>
              <w:pStyle w:val="TableParagraph"/>
              <w:spacing w:line="256" w:lineRule="exact"/>
              <w:ind w:right="323"/>
              <w:rPr>
                <w:sz w:val="24"/>
              </w:rPr>
            </w:pPr>
            <w:r>
              <w:rPr>
                <w:sz w:val="24"/>
              </w:rPr>
              <w:t>760</w:t>
            </w:r>
          </w:p>
        </w:tc>
        <w:tc>
          <w:tcPr>
            <w:tcW w:w="1204" w:type="dxa"/>
          </w:tcPr>
          <w:p>
            <w:pPr>
              <w:pStyle w:val="TableParagraph"/>
              <w:spacing w:line="256" w:lineRule="exact"/>
              <w:ind w:right="337"/>
              <w:rPr>
                <w:sz w:val="24"/>
              </w:rPr>
            </w:pPr>
            <w:r>
              <w:rPr>
                <w:sz w:val="24"/>
              </w:rPr>
              <w:t>720</w:t>
            </w:r>
          </w:p>
        </w:tc>
        <w:tc>
          <w:tcPr>
            <w:tcW w:w="1079" w:type="dxa"/>
          </w:tcPr>
          <w:p>
            <w:pPr>
              <w:pStyle w:val="TableParagraph"/>
              <w:spacing w:line="256" w:lineRule="exact"/>
              <w:ind w:right="198"/>
              <w:rPr>
                <w:sz w:val="24"/>
              </w:rPr>
            </w:pPr>
            <w:r>
              <w:rPr>
                <w:sz w:val="24"/>
              </w:rPr>
              <w:t>680</w:t>
            </w:r>
          </w:p>
        </w:tc>
      </w:tr>
      <w:tr>
        <w:trPr>
          <w:trHeight w:val="276" w:hRule="atLeast"/>
        </w:trPr>
        <w:tc>
          <w:tcPr>
            <w:tcW w:w="589" w:type="dxa"/>
          </w:tcPr>
          <w:p>
            <w:pPr>
              <w:pStyle w:val="TableParagraph"/>
              <w:spacing w:line="256" w:lineRule="exact"/>
              <w:ind w:right="148"/>
              <w:rPr>
                <w:sz w:val="24"/>
              </w:rPr>
            </w:pPr>
            <w:r>
              <w:rPr>
                <w:sz w:val="24"/>
              </w:rPr>
              <w:t>51</w:t>
            </w:r>
          </w:p>
        </w:tc>
        <w:tc>
          <w:tcPr>
            <w:tcW w:w="3288" w:type="dxa"/>
          </w:tcPr>
          <w:p>
            <w:pPr>
              <w:pStyle w:val="TableParagraph"/>
              <w:spacing w:line="256" w:lineRule="exact"/>
              <w:ind w:left="148"/>
              <w:jc w:val="left"/>
              <w:rPr>
                <w:sz w:val="24"/>
              </w:rPr>
            </w:pPr>
            <w:r>
              <w:rPr>
                <w:sz w:val="24"/>
              </w:rPr>
              <w:t>Anticuerpos Anti DNAs</w:t>
            </w:r>
          </w:p>
        </w:tc>
        <w:tc>
          <w:tcPr>
            <w:tcW w:w="1242" w:type="dxa"/>
          </w:tcPr>
          <w:p>
            <w:pPr>
              <w:pStyle w:val="TableParagraph"/>
              <w:spacing w:line="256" w:lineRule="exact"/>
              <w:ind w:right="279"/>
              <w:rPr>
                <w:sz w:val="24"/>
              </w:rPr>
            </w:pPr>
            <w:r>
              <w:rPr>
                <w:sz w:val="24"/>
              </w:rPr>
              <w:t>980</w:t>
            </w:r>
          </w:p>
        </w:tc>
        <w:tc>
          <w:tcPr>
            <w:tcW w:w="1146" w:type="dxa"/>
          </w:tcPr>
          <w:p>
            <w:pPr>
              <w:pStyle w:val="TableParagraph"/>
              <w:spacing w:line="256" w:lineRule="exact"/>
              <w:ind w:right="323"/>
              <w:rPr>
                <w:sz w:val="24"/>
              </w:rPr>
            </w:pPr>
            <w:r>
              <w:rPr>
                <w:sz w:val="24"/>
              </w:rPr>
              <w:t>940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840</w:t>
            </w:r>
          </w:p>
        </w:tc>
      </w:tr>
      <w:tr>
        <w:trPr>
          <w:trHeight w:val="552" w:hRule="atLeast"/>
        </w:trPr>
        <w:tc>
          <w:tcPr>
            <w:tcW w:w="589" w:type="dxa"/>
          </w:tcPr>
          <w:p>
            <w:pPr>
              <w:pStyle w:val="TableParagraph"/>
              <w:spacing w:line="271" w:lineRule="exact"/>
              <w:ind w:right="148"/>
              <w:rPr>
                <w:sz w:val="24"/>
              </w:rPr>
            </w:pPr>
            <w:r>
              <w:rPr>
                <w:sz w:val="24"/>
              </w:rPr>
              <w:t>52</w:t>
            </w:r>
          </w:p>
        </w:tc>
        <w:tc>
          <w:tcPr>
            <w:tcW w:w="328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Mitocondriales</w:t>
            </w:r>
          </w:p>
        </w:tc>
        <w:tc>
          <w:tcPr>
            <w:tcW w:w="1242"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960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840</w:t>
            </w:r>
          </w:p>
        </w:tc>
      </w:tr>
      <w:tr>
        <w:trPr>
          <w:trHeight w:val="552" w:hRule="atLeast"/>
        </w:trPr>
        <w:tc>
          <w:tcPr>
            <w:tcW w:w="589" w:type="dxa"/>
          </w:tcPr>
          <w:p>
            <w:pPr>
              <w:pStyle w:val="TableParagraph"/>
              <w:spacing w:line="271" w:lineRule="exact"/>
              <w:ind w:right="148"/>
              <w:rPr>
                <w:sz w:val="24"/>
              </w:rPr>
            </w:pPr>
            <w:r>
              <w:rPr>
                <w:sz w:val="24"/>
              </w:rPr>
              <w:t>53</w:t>
            </w:r>
          </w:p>
        </w:tc>
        <w:tc>
          <w:tcPr>
            <w:tcW w:w="3288" w:type="dxa"/>
          </w:tcPr>
          <w:p>
            <w:pPr>
              <w:pStyle w:val="TableParagraph"/>
              <w:spacing w:line="271" w:lineRule="exact"/>
              <w:ind w:left="148"/>
              <w:jc w:val="left"/>
              <w:rPr>
                <w:sz w:val="24"/>
              </w:rPr>
            </w:pPr>
            <w:r>
              <w:rPr>
                <w:sz w:val="24"/>
              </w:rPr>
              <w:t>Anticuerpos Anti Musculo</w:t>
            </w:r>
          </w:p>
          <w:p>
            <w:pPr>
              <w:pStyle w:val="TableParagraph"/>
              <w:spacing w:line="261" w:lineRule="exact"/>
              <w:ind w:left="148"/>
              <w:jc w:val="left"/>
              <w:rPr>
                <w:sz w:val="24"/>
              </w:rPr>
            </w:pPr>
            <w:r>
              <w:rPr>
                <w:sz w:val="24"/>
              </w:rPr>
              <w:t>Liso</w:t>
            </w:r>
          </w:p>
        </w:tc>
        <w:tc>
          <w:tcPr>
            <w:tcW w:w="1242"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960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840</w:t>
            </w:r>
          </w:p>
        </w:tc>
      </w:tr>
      <w:tr>
        <w:trPr>
          <w:trHeight w:val="551" w:hRule="atLeast"/>
        </w:trPr>
        <w:tc>
          <w:tcPr>
            <w:tcW w:w="589" w:type="dxa"/>
          </w:tcPr>
          <w:p>
            <w:pPr>
              <w:pStyle w:val="TableParagraph"/>
              <w:spacing w:line="271" w:lineRule="exact"/>
              <w:ind w:right="148"/>
              <w:rPr>
                <w:sz w:val="24"/>
              </w:rPr>
            </w:pPr>
            <w:r>
              <w:rPr>
                <w:sz w:val="24"/>
              </w:rPr>
              <w:t>54</w:t>
            </w:r>
          </w:p>
        </w:tc>
        <w:tc>
          <w:tcPr>
            <w:tcW w:w="3288" w:type="dxa"/>
          </w:tcPr>
          <w:p>
            <w:pPr>
              <w:pStyle w:val="TableParagraph"/>
              <w:spacing w:line="271" w:lineRule="exact"/>
              <w:ind w:left="148"/>
              <w:jc w:val="left"/>
              <w:rPr>
                <w:sz w:val="24"/>
              </w:rPr>
            </w:pPr>
            <w:r>
              <w:rPr>
                <w:sz w:val="24"/>
              </w:rPr>
              <w:t>Anticuerpos Anti Neutrófilo</w:t>
            </w:r>
          </w:p>
          <w:p>
            <w:pPr>
              <w:pStyle w:val="TableParagraph"/>
              <w:spacing w:line="261" w:lineRule="exact"/>
              <w:ind w:left="148"/>
              <w:jc w:val="left"/>
              <w:rPr>
                <w:sz w:val="24"/>
              </w:rPr>
            </w:pPr>
            <w:r>
              <w:rPr>
                <w:sz w:val="24"/>
              </w:rPr>
              <w:t>(ANCA)</w:t>
            </w:r>
          </w:p>
        </w:tc>
        <w:tc>
          <w:tcPr>
            <w:tcW w:w="1242"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960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840</w:t>
            </w:r>
          </w:p>
        </w:tc>
      </w:tr>
      <w:tr>
        <w:trPr>
          <w:trHeight w:val="276" w:hRule="atLeast"/>
        </w:trPr>
        <w:tc>
          <w:tcPr>
            <w:tcW w:w="589" w:type="dxa"/>
          </w:tcPr>
          <w:p>
            <w:pPr>
              <w:pStyle w:val="TableParagraph"/>
              <w:spacing w:line="256" w:lineRule="exact"/>
              <w:ind w:right="148"/>
              <w:rPr>
                <w:sz w:val="24"/>
              </w:rPr>
            </w:pPr>
            <w:r>
              <w:rPr>
                <w:sz w:val="24"/>
              </w:rPr>
              <w:t>55</w:t>
            </w:r>
          </w:p>
        </w:tc>
        <w:tc>
          <w:tcPr>
            <w:tcW w:w="3288" w:type="dxa"/>
          </w:tcPr>
          <w:p>
            <w:pPr>
              <w:pStyle w:val="TableParagraph"/>
              <w:spacing w:line="256" w:lineRule="exact"/>
              <w:ind w:left="148"/>
              <w:jc w:val="left"/>
              <w:rPr>
                <w:sz w:val="24"/>
              </w:rPr>
            </w:pPr>
            <w:r>
              <w:rPr>
                <w:sz w:val="24"/>
              </w:rPr>
              <w:t>Anticuerpos Anti Nucleares</w:t>
            </w:r>
          </w:p>
        </w:tc>
        <w:tc>
          <w:tcPr>
            <w:tcW w:w="1242" w:type="dxa"/>
          </w:tcPr>
          <w:p>
            <w:pPr>
              <w:pStyle w:val="TableParagraph"/>
              <w:spacing w:line="256" w:lineRule="exact"/>
              <w:ind w:right="279"/>
              <w:rPr>
                <w:sz w:val="24"/>
              </w:rPr>
            </w:pPr>
            <w:r>
              <w:rPr>
                <w:sz w:val="24"/>
              </w:rPr>
              <w:t>880</w:t>
            </w:r>
          </w:p>
        </w:tc>
        <w:tc>
          <w:tcPr>
            <w:tcW w:w="1146" w:type="dxa"/>
          </w:tcPr>
          <w:p>
            <w:pPr>
              <w:pStyle w:val="TableParagraph"/>
              <w:spacing w:line="256" w:lineRule="exact"/>
              <w:ind w:right="323"/>
              <w:rPr>
                <w:sz w:val="24"/>
              </w:rPr>
            </w:pPr>
            <w:r>
              <w:rPr>
                <w:sz w:val="24"/>
              </w:rPr>
              <w:t>840</w:t>
            </w:r>
          </w:p>
        </w:tc>
        <w:tc>
          <w:tcPr>
            <w:tcW w:w="1204" w:type="dxa"/>
          </w:tcPr>
          <w:p>
            <w:pPr>
              <w:pStyle w:val="TableParagraph"/>
              <w:spacing w:line="256" w:lineRule="exact"/>
              <w:ind w:right="337"/>
              <w:rPr>
                <w:sz w:val="24"/>
              </w:rPr>
            </w:pPr>
            <w:r>
              <w:rPr>
                <w:sz w:val="24"/>
              </w:rPr>
              <w:t>820</w:t>
            </w:r>
          </w:p>
        </w:tc>
        <w:tc>
          <w:tcPr>
            <w:tcW w:w="1079" w:type="dxa"/>
          </w:tcPr>
          <w:p>
            <w:pPr>
              <w:pStyle w:val="TableParagraph"/>
              <w:spacing w:line="256" w:lineRule="exact"/>
              <w:ind w:right="198"/>
              <w:rPr>
                <w:sz w:val="24"/>
              </w:rPr>
            </w:pPr>
            <w:r>
              <w:rPr>
                <w:sz w:val="24"/>
              </w:rPr>
              <w:t>800</w:t>
            </w:r>
          </w:p>
        </w:tc>
      </w:tr>
      <w:tr>
        <w:trPr>
          <w:trHeight w:val="552" w:hRule="atLeast"/>
        </w:trPr>
        <w:tc>
          <w:tcPr>
            <w:tcW w:w="589" w:type="dxa"/>
          </w:tcPr>
          <w:p>
            <w:pPr>
              <w:pStyle w:val="TableParagraph"/>
              <w:spacing w:line="271" w:lineRule="exact"/>
              <w:ind w:right="148"/>
              <w:rPr>
                <w:sz w:val="24"/>
              </w:rPr>
            </w:pPr>
            <w:r>
              <w:rPr>
                <w:sz w:val="24"/>
              </w:rPr>
              <w:t>56</w:t>
            </w:r>
          </w:p>
        </w:tc>
        <w:tc>
          <w:tcPr>
            <w:tcW w:w="3288" w:type="dxa"/>
          </w:tcPr>
          <w:p>
            <w:pPr>
              <w:pStyle w:val="TableParagraph"/>
              <w:spacing w:line="271" w:lineRule="exact"/>
              <w:ind w:left="148"/>
              <w:jc w:val="left"/>
              <w:rPr>
                <w:sz w:val="24"/>
              </w:rPr>
            </w:pPr>
            <w:r>
              <w:rPr>
                <w:sz w:val="24"/>
              </w:rPr>
              <w:t>Anticuerpos Anti</w:t>
            </w:r>
          </w:p>
          <w:p>
            <w:pPr>
              <w:pStyle w:val="TableParagraph"/>
              <w:spacing w:line="261" w:lineRule="exact"/>
              <w:ind w:left="148"/>
              <w:jc w:val="left"/>
              <w:rPr>
                <w:sz w:val="24"/>
              </w:rPr>
            </w:pPr>
            <w:r>
              <w:rPr>
                <w:sz w:val="24"/>
              </w:rPr>
              <w:t>Tiroglobulina</w:t>
            </w:r>
          </w:p>
        </w:tc>
        <w:tc>
          <w:tcPr>
            <w:tcW w:w="1242" w:type="dxa"/>
          </w:tcPr>
          <w:p>
            <w:pPr>
              <w:pStyle w:val="TableParagraph"/>
              <w:spacing w:line="271" w:lineRule="exact"/>
              <w:ind w:right="279"/>
              <w:rPr>
                <w:sz w:val="24"/>
              </w:rPr>
            </w:pPr>
            <w:r>
              <w:rPr>
                <w:sz w:val="24"/>
              </w:rPr>
              <w:t>560</w:t>
            </w:r>
          </w:p>
        </w:tc>
        <w:tc>
          <w:tcPr>
            <w:tcW w:w="1146" w:type="dxa"/>
          </w:tcPr>
          <w:p>
            <w:pPr>
              <w:pStyle w:val="TableParagraph"/>
              <w:spacing w:line="271" w:lineRule="exact"/>
              <w:ind w:right="323"/>
              <w:rPr>
                <w:sz w:val="24"/>
              </w:rPr>
            </w:pPr>
            <w:r>
              <w:rPr>
                <w:sz w:val="24"/>
              </w:rPr>
              <w:t>520</w:t>
            </w:r>
          </w:p>
        </w:tc>
        <w:tc>
          <w:tcPr>
            <w:tcW w:w="1204" w:type="dxa"/>
          </w:tcPr>
          <w:p>
            <w:pPr>
              <w:pStyle w:val="TableParagraph"/>
              <w:spacing w:line="271" w:lineRule="exact"/>
              <w:ind w:right="337"/>
              <w:rPr>
                <w:sz w:val="24"/>
              </w:rPr>
            </w:pPr>
            <w:r>
              <w:rPr>
                <w:sz w:val="24"/>
              </w:rPr>
              <w:t>480</w:t>
            </w:r>
          </w:p>
        </w:tc>
        <w:tc>
          <w:tcPr>
            <w:tcW w:w="1079" w:type="dxa"/>
          </w:tcPr>
          <w:p>
            <w:pPr>
              <w:pStyle w:val="TableParagraph"/>
              <w:spacing w:line="271" w:lineRule="exact"/>
              <w:ind w:right="198"/>
              <w:rPr>
                <w:sz w:val="24"/>
              </w:rPr>
            </w:pPr>
            <w:r>
              <w:rPr>
                <w:sz w:val="24"/>
              </w:rPr>
              <w:t>460</w:t>
            </w:r>
          </w:p>
        </w:tc>
      </w:tr>
      <w:tr>
        <w:trPr>
          <w:trHeight w:val="275" w:hRule="atLeast"/>
        </w:trPr>
        <w:tc>
          <w:tcPr>
            <w:tcW w:w="589" w:type="dxa"/>
          </w:tcPr>
          <w:p>
            <w:pPr>
              <w:pStyle w:val="TableParagraph"/>
              <w:spacing w:line="256" w:lineRule="exact"/>
              <w:ind w:right="148"/>
              <w:rPr>
                <w:sz w:val="24"/>
              </w:rPr>
            </w:pPr>
            <w:r>
              <w:rPr>
                <w:sz w:val="24"/>
              </w:rPr>
              <w:t>57</w:t>
            </w:r>
          </w:p>
        </w:tc>
        <w:tc>
          <w:tcPr>
            <w:tcW w:w="3288" w:type="dxa"/>
          </w:tcPr>
          <w:p>
            <w:pPr>
              <w:pStyle w:val="TableParagraph"/>
              <w:spacing w:line="256" w:lineRule="exact"/>
              <w:ind w:left="148"/>
              <w:jc w:val="left"/>
              <w:rPr>
                <w:sz w:val="24"/>
              </w:rPr>
            </w:pPr>
            <w:r>
              <w:rPr>
                <w:sz w:val="24"/>
              </w:rPr>
              <w:t>Cortisol</w:t>
            </w:r>
          </w:p>
        </w:tc>
        <w:tc>
          <w:tcPr>
            <w:tcW w:w="1242" w:type="dxa"/>
          </w:tcPr>
          <w:p>
            <w:pPr>
              <w:pStyle w:val="TableParagraph"/>
              <w:spacing w:line="256" w:lineRule="exact"/>
              <w:ind w:right="279"/>
              <w:rPr>
                <w:sz w:val="24"/>
              </w:rPr>
            </w:pPr>
            <w:r>
              <w:rPr>
                <w:sz w:val="24"/>
              </w:rPr>
              <w:t>400</w:t>
            </w:r>
          </w:p>
        </w:tc>
        <w:tc>
          <w:tcPr>
            <w:tcW w:w="1146" w:type="dxa"/>
          </w:tcPr>
          <w:p>
            <w:pPr>
              <w:pStyle w:val="TableParagraph"/>
              <w:spacing w:line="256" w:lineRule="exact"/>
              <w:ind w:right="323"/>
              <w:rPr>
                <w:sz w:val="24"/>
              </w:rPr>
            </w:pPr>
            <w:r>
              <w:rPr>
                <w:sz w:val="24"/>
              </w:rPr>
              <w:t>360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552" w:hRule="atLeast"/>
        </w:trPr>
        <w:tc>
          <w:tcPr>
            <w:tcW w:w="589" w:type="dxa"/>
          </w:tcPr>
          <w:p>
            <w:pPr>
              <w:pStyle w:val="TableParagraph"/>
              <w:spacing w:line="271" w:lineRule="exact"/>
              <w:ind w:right="148"/>
              <w:rPr>
                <w:sz w:val="24"/>
              </w:rPr>
            </w:pPr>
            <w:r>
              <w:rPr>
                <w:sz w:val="24"/>
              </w:rPr>
              <w:t>58</w:t>
            </w:r>
          </w:p>
        </w:tc>
        <w:tc>
          <w:tcPr>
            <w:tcW w:w="3288" w:type="dxa"/>
          </w:tcPr>
          <w:p>
            <w:pPr>
              <w:pStyle w:val="TableParagraph"/>
              <w:spacing w:line="271" w:lineRule="exact"/>
              <w:ind w:left="148"/>
              <w:jc w:val="left"/>
              <w:rPr>
                <w:sz w:val="24"/>
              </w:rPr>
            </w:pPr>
            <w:r>
              <w:rPr>
                <w:sz w:val="24"/>
              </w:rPr>
              <w:t>Electroforesis de</w:t>
            </w:r>
          </w:p>
          <w:p>
            <w:pPr>
              <w:pStyle w:val="TableParagraph"/>
              <w:spacing w:line="261" w:lineRule="exact"/>
              <w:ind w:left="148"/>
              <w:jc w:val="left"/>
              <w:rPr>
                <w:sz w:val="24"/>
              </w:rPr>
            </w:pPr>
            <w:r>
              <w:rPr>
                <w:sz w:val="24"/>
              </w:rPr>
              <w:t>Hemoglobinas</w:t>
            </w:r>
          </w:p>
        </w:tc>
        <w:tc>
          <w:tcPr>
            <w:tcW w:w="1242" w:type="dxa"/>
          </w:tcPr>
          <w:p>
            <w:pPr>
              <w:pStyle w:val="TableParagraph"/>
              <w:spacing w:line="271" w:lineRule="exact"/>
              <w:ind w:right="279"/>
              <w:rPr>
                <w:sz w:val="24"/>
              </w:rPr>
            </w:pPr>
            <w:r>
              <w:rPr>
                <w:sz w:val="24"/>
              </w:rPr>
              <w:t>920</w:t>
            </w:r>
          </w:p>
        </w:tc>
        <w:tc>
          <w:tcPr>
            <w:tcW w:w="1146" w:type="dxa"/>
          </w:tcPr>
          <w:p>
            <w:pPr>
              <w:pStyle w:val="TableParagraph"/>
              <w:spacing w:line="271" w:lineRule="exact"/>
              <w:ind w:right="323"/>
              <w:rPr>
                <w:sz w:val="24"/>
              </w:rPr>
            </w:pPr>
            <w:r>
              <w:rPr>
                <w:sz w:val="24"/>
              </w:rPr>
              <w:t>900</w:t>
            </w:r>
          </w:p>
        </w:tc>
        <w:tc>
          <w:tcPr>
            <w:tcW w:w="1204" w:type="dxa"/>
          </w:tcPr>
          <w:p>
            <w:pPr>
              <w:pStyle w:val="TableParagraph"/>
              <w:spacing w:line="271" w:lineRule="exact"/>
              <w:ind w:right="337"/>
              <w:rPr>
                <w:sz w:val="24"/>
              </w:rPr>
            </w:pPr>
            <w:r>
              <w:rPr>
                <w:sz w:val="24"/>
              </w:rPr>
              <w:t>860</w:t>
            </w:r>
          </w:p>
        </w:tc>
        <w:tc>
          <w:tcPr>
            <w:tcW w:w="1079" w:type="dxa"/>
          </w:tcPr>
          <w:p>
            <w:pPr>
              <w:pStyle w:val="TableParagraph"/>
              <w:spacing w:line="271" w:lineRule="exact"/>
              <w:ind w:right="198"/>
              <w:rPr>
                <w:sz w:val="24"/>
              </w:rPr>
            </w:pPr>
            <w:r>
              <w:rPr>
                <w:sz w:val="24"/>
              </w:rPr>
              <w:t>820</w:t>
            </w:r>
          </w:p>
        </w:tc>
      </w:tr>
      <w:tr>
        <w:trPr>
          <w:trHeight w:val="276" w:hRule="atLeast"/>
        </w:trPr>
        <w:tc>
          <w:tcPr>
            <w:tcW w:w="589" w:type="dxa"/>
          </w:tcPr>
          <w:p>
            <w:pPr>
              <w:pStyle w:val="TableParagraph"/>
              <w:spacing w:line="256" w:lineRule="exact"/>
              <w:ind w:right="148"/>
              <w:rPr>
                <w:sz w:val="24"/>
              </w:rPr>
            </w:pPr>
            <w:r>
              <w:rPr>
                <w:sz w:val="24"/>
              </w:rPr>
              <w:t>59</w:t>
            </w:r>
          </w:p>
        </w:tc>
        <w:tc>
          <w:tcPr>
            <w:tcW w:w="3288" w:type="dxa"/>
          </w:tcPr>
          <w:p>
            <w:pPr>
              <w:pStyle w:val="TableParagraph"/>
              <w:spacing w:line="256" w:lineRule="exact"/>
              <w:ind w:left="148"/>
              <w:jc w:val="left"/>
              <w:rPr>
                <w:sz w:val="24"/>
              </w:rPr>
            </w:pPr>
            <w:r>
              <w:rPr>
                <w:sz w:val="24"/>
              </w:rPr>
              <w:t>Estradiol</w:t>
            </w:r>
          </w:p>
        </w:tc>
        <w:tc>
          <w:tcPr>
            <w:tcW w:w="1242"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260</w:t>
            </w:r>
          </w:p>
        </w:tc>
        <w:tc>
          <w:tcPr>
            <w:tcW w:w="1204" w:type="dxa"/>
          </w:tcPr>
          <w:p>
            <w:pPr>
              <w:pStyle w:val="TableParagraph"/>
              <w:spacing w:line="256" w:lineRule="exact"/>
              <w:ind w:right="337"/>
              <w:rPr>
                <w:sz w:val="24"/>
              </w:rPr>
            </w:pPr>
            <w:r>
              <w:rPr>
                <w:sz w:val="24"/>
              </w:rPr>
              <w:t>240</w:t>
            </w:r>
          </w:p>
        </w:tc>
        <w:tc>
          <w:tcPr>
            <w:tcW w:w="1079" w:type="dxa"/>
          </w:tcPr>
          <w:p>
            <w:pPr>
              <w:pStyle w:val="TableParagraph"/>
              <w:spacing w:line="256" w:lineRule="exact"/>
              <w:ind w:right="198"/>
              <w:rPr>
                <w:sz w:val="24"/>
              </w:rPr>
            </w:pPr>
            <w:r>
              <w:rPr>
                <w:sz w:val="24"/>
              </w:rPr>
              <w:t>200</w:t>
            </w:r>
          </w:p>
        </w:tc>
      </w:tr>
      <w:tr>
        <w:trPr>
          <w:trHeight w:val="552" w:hRule="atLeast"/>
        </w:trPr>
        <w:tc>
          <w:tcPr>
            <w:tcW w:w="589" w:type="dxa"/>
          </w:tcPr>
          <w:p>
            <w:pPr>
              <w:pStyle w:val="TableParagraph"/>
              <w:spacing w:line="271" w:lineRule="exact"/>
              <w:ind w:right="148"/>
              <w:rPr>
                <w:sz w:val="24"/>
              </w:rPr>
            </w:pPr>
            <w:r>
              <w:rPr>
                <w:sz w:val="24"/>
              </w:rPr>
              <w:t>60</w:t>
            </w:r>
          </w:p>
        </w:tc>
        <w:tc>
          <w:tcPr>
            <w:tcW w:w="3288" w:type="dxa"/>
          </w:tcPr>
          <w:p>
            <w:pPr>
              <w:pStyle w:val="TableParagraph"/>
              <w:spacing w:line="271" w:lineRule="exact"/>
              <w:ind w:left="148"/>
              <w:jc w:val="left"/>
              <w:rPr>
                <w:sz w:val="24"/>
              </w:rPr>
            </w:pPr>
            <w:r>
              <w:rPr>
                <w:sz w:val="24"/>
              </w:rPr>
              <w:t>FSH (hormona folículo</w:t>
            </w:r>
          </w:p>
          <w:p>
            <w:pPr>
              <w:pStyle w:val="TableParagraph"/>
              <w:spacing w:line="261" w:lineRule="exact"/>
              <w:ind w:left="148"/>
              <w:jc w:val="left"/>
              <w:rPr>
                <w:sz w:val="24"/>
              </w:rPr>
            </w:pPr>
            <w:r>
              <w:rPr>
                <w:sz w:val="24"/>
              </w:rPr>
              <w:t>estimulante)</w:t>
            </w:r>
          </w:p>
        </w:tc>
        <w:tc>
          <w:tcPr>
            <w:tcW w:w="1242" w:type="dxa"/>
          </w:tcPr>
          <w:p>
            <w:pPr>
              <w:pStyle w:val="TableParagraph"/>
              <w:spacing w:line="271" w:lineRule="exact"/>
              <w:ind w:right="279"/>
              <w:rPr>
                <w:sz w:val="24"/>
              </w:rPr>
            </w:pPr>
            <w:r>
              <w:rPr>
                <w:sz w:val="24"/>
              </w:rPr>
              <w:t>280</w:t>
            </w:r>
          </w:p>
        </w:tc>
        <w:tc>
          <w:tcPr>
            <w:tcW w:w="1146" w:type="dxa"/>
          </w:tcPr>
          <w:p>
            <w:pPr>
              <w:pStyle w:val="TableParagraph"/>
              <w:spacing w:line="271" w:lineRule="exact"/>
              <w:ind w:right="323"/>
              <w:rPr>
                <w:sz w:val="24"/>
              </w:rPr>
            </w:pPr>
            <w:r>
              <w:rPr>
                <w:sz w:val="24"/>
              </w:rPr>
              <w:t>260</w:t>
            </w:r>
          </w:p>
        </w:tc>
        <w:tc>
          <w:tcPr>
            <w:tcW w:w="1204" w:type="dxa"/>
          </w:tcPr>
          <w:p>
            <w:pPr>
              <w:pStyle w:val="TableParagraph"/>
              <w:spacing w:line="271" w:lineRule="exact"/>
              <w:ind w:right="337"/>
              <w:rPr>
                <w:sz w:val="24"/>
              </w:rPr>
            </w:pPr>
            <w:r>
              <w:rPr>
                <w:sz w:val="24"/>
              </w:rPr>
              <w:t>240</w:t>
            </w:r>
          </w:p>
        </w:tc>
        <w:tc>
          <w:tcPr>
            <w:tcW w:w="1079" w:type="dxa"/>
          </w:tcPr>
          <w:p>
            <w:pPr>
              <w:pStyle w:val="TableParagraph"/>
              <w:spacing w:line="271" w:lineRule="exact"/>
              <w:ind w:right="198"/>
              <w:rPr>
                <w:sz w:val="24"/>
              </w:rPr>
            </w:pPr>
            <w:r>
              <w:rPr>
                <w:sz w:val="24"/>
              </w:rPr>
              <w:t>200</w:t>
            </w:r>
          </w:p>
        </w:tc>
      </w:tr>
      <w:tr>
        <w:trPr>
          <w:trHeight w:val="552" w:hRule="atLeast"/>
        </w:trPr>
        <w:tc>
          <w:tcPr>
            <w:tcW w:w="589" w:type="dxa"/>
          </w:tcPr>
          <w:p>
            <w:pPr>
              <w:pStyle w:val="TableParagraph"/>
              <w:spacing w:line="271" w:lineRule="exact"/>
              <w:ind w:right="148"/>
              <w:rPr>
                <w:sz w:val="24"/>
              </w:rPr>
            </w:pPr>
            <w:r>
              <w:rPr>
                <w:sz w:val="24"/>
              </w:rPr>
              <w:t>61</w:t>
            </w:r>
          </w:p>
        </w:tc>
        <w:tc>
          <w:tcPr>
            <w:tcW w:w="3288" w:type="dxa"/>
          </w:tcPr>
          <w:p>
            <w:pPr>
              <w:pStyle w:val="TableParagraph"/>
              <w:spacing w:line="271" w:lineRule="exact"/>
              <w:ind w:left="148"/>
              <w:jc w:val="left"/>
              <w:rPr>
                <w:sz w:val="24"/>
              </w:rPr>
            </w:pPr>
            <w:r>
              <w:rPr>
                <w:sz w:val="24"/>
              </w:rPr>
              <w:t>Hormona Paratiroidea</w:t>
            </w:r>
          </w:p>
          <w:p>
            <w:pPr>
              <w:pStyle w:val="TableParagraph"/>
              <w:spacing w:line="261" w:lineRule="exact"/>
              <w:ind w:left="148"/>
              <w:jc w:val="left"/>
              <w:rPr>
                <w:sz w:val="24"/>
              </w:rPr>
            </w:pPr>
            <w:r>
              <w:rPr>
                <w:sz w:val="24"/>
              </w:rPr>
              <w:t>(PTH)</w:t>
            </w:r>
          </w:p>
        </w:tc>
        <w:tc>
          <w:tcPr>
            <w:tcW w:w="1242"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920</w:t>
            </w:r>
          </w:p>
        </w:tc>
        <w:tc>
          <w:tcPr>
            <w:tcW w:w="1204" w:type="dxa"/>
          </w:tcPr>
          <w:p>
            <w:pPr>
              <w:pStyle w:val="TableParagraph"/>
              <w:spacing w:line="271" w:lineRule="exact"/>
              <w:ind w:right="337"/>
              <w:rPr>
                <w:sz w:val="24"/>
              </w:rPr>
            </w:pPr>
            <w:r>
              <w:rPr>
                <w:sz w:val="24"/>
              </w:rPr>
              <w:t>840</w:t>
            </w:r>
          </w:p>
        </w:tc>
        <w:tc>
          <w:tcPr>
            <w:tcW w:w="1079" w:type="dxa"/>
          </w:tcPr>
          <w:p>
            <w:pPr>
              <w:pStyle w:val="TableParagraph"/>
              <w:spacing w:line="271" w:lineRule="exact"/>
              <w:ind w:right="198"/>
              <w:rPr>
                <w:sz w:val="24"/>
              </w:rPr>
            </w:pPr>
            <w:r>
              <w:rPr>
                <w:sz w:val="24"/>
              </w:rPr>
              <w:t>740</w:t>
            </w:r>
          </w:p>
        </w:tc>
      </w:tr>
      <w:tr>
        <w:trPr>
          <w:trHeight w:val="275" w:hRule="atLeast"/>
        </w:trPr>
        <w:tc>
          <w:tcPr>
            <w:tcW w:w="589" w:type="dxa"/>
          </w:tcPr>
          <w:p>
            <w:pPr>
              <w:pStyle w:val="TableParagraph"/>
              <w:spacing w:line="256" w:lineRule="exact"/>
              <w:ind w:right="148"/>
              <w:rPr>
                <w:sz w:val="24"/>
              </w:rPr>
            </w:pPr>
            <w:r>
              <w:rPr>
                <w:sz w:val="24"/>
              </w:rPr>
              <w:t>62</w:t>
            </w:r>
          </w:p>
        </w:tc>
        <w:tc>
          <w:tcPr>
            <w:tcW w:w="3288" w:type="dxa"/>
          </w:tcPr>
          <w:p>
            <w:pPr>
              <w:pStyle w:val="TableParagraph"/>
              <w:spacing w:line="256" w:lineRule="exact"/>
              <w:ind w:left="148"/>
              <w:jc w:val="left"/>
              <w:rPr>
                <w:sz w:val="24"/>
              </w:rPr>
            </w:pPr>
            <w:r>
              <w:rPr>
                <w:sz w:val="24"/>
              </w:rPr>
              <w:t>Inmunoglobulina IgA</w:t>
            </w:r>
          </w:p>
        </w:tc>
        <w:tc>
          <w:tcPr>
            <w:tcW w:w="1242" w:type="dxa"/>
          </w:tcPr>
          <w:p>
            <w:pPr>
              <w:pStyle w:val="TableParagraph"/>
              <w:spacing w:line="256" w:lineRule="exact"/>
              <w:ind w:right="279"/>
              <w:rPr>
                <w:sz w:val="24"/>
              </w:rPr>
            </w:pPr>
            <w:r>
              <w:rPr>
                <w:sz w:val="24"/>
              </w:rPr>
              <w:t>360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276" w:hRule="atLeast"/>
        </w:trPr>
        <w:tc>
          <w:tcPr>
            <w:tcW w:w="589" w:type="dxa"/>
          </w:tcPr>
          <w:p>
            <w:pPr>
              <w:pStyle w:val="TableParagraph"/>
              <w:spacing w:line="256" w:lineRule="exact"/>
              <w:ind w:right="148"/>
              <w:rPr>
                <w:sz w:val="24"/>
              </w:rPr>
            </w:pPr>
            <w:r>
              <w:rPr>
                <w:sz w:val="24"/>
              </w:rPr>
              <w:t>63</w:t>
            </w:r>
          </w:p>
        </w:tc>
        <w:tc>
          <w:tcPr>
            <w:tcW w:w="3288" w:type="dxa"/>
          </w:tcPr>
          <w:p>
            <w:pPr>
              <w:pStyle w:val="TableParagraph"/>
              <w:spacing w:line="256" w:lineRule="exact"/>
              <w:ind w:left="148"/>
              <w:jc w:val="left"/>
              <w:rPr>
                <w:sz w:val="24"/>
              </w:rPr>
            </w:pPr>
            <w:r>
              <w:rPr>
                <w:sz w:val="24"/>
              </w:rPr>
              <w:t>Inmunoglobulina IgE</w:t>
            </w:r>
          </w:p>
        </w:tc>
        <w:tc>
          <w:tcPr>
            <w:tcW w:w="1242" w:type="dxa"/>
          </w:tcPr>
          <w:p>
            <w:pPr>
              <w:pStyle w:val="TableParagraph"/>
              <w:spacing w:line="256" w:lineRule="exact"/>
              <w:ind w:right="279"/>
              <w:rPr>
                <w:sz w:val="24"/>
              </w:rPr>
            </w:pPr>
            <w:r>
              <w:rPr>
                <w:sz w:val="24"/>
              </w:rPr>
              <w:t>560</w:t>
            </w:r>
          </w:p>
        </w:tc>
        <w:tc>
          <w:tcPr>
            <w:tcW w:w="1146" w:type="dxa"/>
          </w:tcPr>
          <w:p>
            <w:pPr>
              <w:pStyle w:val="TableParagraph"/>
              <w:spacing w:line="256" w:lineRule="exact"/>
              <w:ind w:right="323"/>
              <w:rPr>
                <w:sz w:val="24"/>
              </w:rPr>
            </w:pPr>
            <w:r>
              <w:rPr>
                <w:sz w:val="24"/>
              </w:rPr>
              <w:t>520</w:t>
            </w:r>
          </w:p>
        </w:tc>
        <w:tc>
          <w:tcPr>
            <w:tcW w:w="1204" w:type="dxa"/>
          </w:tcPr>
          <w:p>
            <w:pPr>
              <w:pStyle w:val="TableParagraph"/>
              <w:spacing w:line="256" w:lineRule="exact"/>
              <w:ind w:right="337"/>
              <w:rPr>
                <w:sz w:val="24"/>
              </w:rPr>
            </w:pPr>
            <w:r>
              <w:rPr>
                <w:sz w:val="24"/>
              </w:rPr>
              <w:t>460</w:t>
            </w:r>
          </w:p>
        </w:tc>
        <w:tc>
          <w:tcPr>
            <w:tcW w:w="1079" w:type="dxa"/>
          </w:tcPr>
          <w:p>
            <w:pPr>
              <w:pStyle w:val="TableParagraph"/>
              <w:spacing w:line="256" w:lineRule="exact"/>
              <w:ind w:right="198"/>
              <w:rPr>
                <w:sz w:val="24"/>
              </w:rPr>
            </w:pPr>
            <w:r>
              <w:rPr>
                <w:sz w:val="24"/>
              </w:rPr>
              <w:t>400</w:t>
            </w:r>
          </w:p>
        </w:tc>
      </w:tr>
      <w:tr>
        <w:trPr>
          <w:trHeight w:val="275" w:hRule="atLeast"/>
        </w:trPr>
        <w:tc>
          <w:tcPr>
            <w:tcW w:w="589" w:type="dxa"/>
          </w:tcPr>
          <w:p>
            <w:pPr>
              <w:pStyle w:val="TableParagraph"/>
              <w:spacing w:line="256" w:lineRule="exact"/>
              <w:ind w:right="148"/>
              <w:rPr>
                <w:sz w:val="24"/>
              </w:rPr>
            </w:pPr>
            <w:r>
              <w:rPr>
                <w:sz w:val="24"/>
              </w:rPr>
              <w:t>64</w:t>
            </w:r>
          </w:p>
        </w:tc>
        <w:tc>
          <w:tcPr>
            <w:tcW w:w="3288" w:type="dxa"/>
          </w:tcPr>
          <w:p>
            <w:pPr>
              <w:pStyle w:val="TableParagraph"/>
              <w:spacing w:line="256" w:lineRule="exact"/>
              <w:ind w:left="148"/>
              <w:jc w:val="left"/>
              <w:rPr>
                <w:sz w:val="24"/>
              </w:rPr>
            </w:pPr>
            <w:r>
              <w:rPr>
                <w:sz w:val="24"/>
              </w:rPr>
              <w:t>Inmunoglobulina IgG</w:t>
            </w:r>
          </w:p>
        </w:tc>
        <w:tc>
          <w:tcPr>
            <w:tcW w:w="1242" w:type="dxa"/>
          </w:tcPr>
          <w:p>
            <w:pPr>
              <w:pStyle w:val="TableParagraph"/>
              <w:spacing w:line="256" w:lineRule="exact"/>
              <w:ind w:right="279"/>
              <w:rPr>
                <w:sz w:val="24"/>
              </w:rPr>
            </w:pPr>
            <w:r>
              <w:rPr>
                <w:sz w:val="24"/>
              </w:rPr>
              <w:t>360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276" w:hRule="atLeast"/>
        </w:trPr>
        <w:tc>
          <w:tcPr>
            <w:tcW w:w="589" w:type="dxa"/>
          </w:tcPr>
          <w:p>
            <w:pPr>
              <w:pStyle w:val="TableParagraph"/>
              <w:spacing w:line="256" w:lineRule="exact"/>
              <w:ind w:right="148"/>
              <w:rPr>
                <w:sz w:val="24"/>
              </w:rPr>
            </w:pPr>
            <w:r>
              <w:rPr>
                <w:sz w:val="24"/>
              </w:rPr>
              <w:t>65</w:t>
            </w:r>
          </w:p>
        </w:tc>
        <w:tc>
          <w:tcPr>
            <w:tcW w:w="3288" w:type="dxa"/>
          </w:tcPr>
          <w:p>
            <w:pPr>
              <w:pStyle w:val="TableParagraph"/>
              <w:spacing w:line="256" w:lineRule="exact"/>
              <w:ind w:left="148"/>
              <w:jc w:val="left"/>
              <w:rPr>
                <w:sz w:val="24"/>
              </w:rPr>
            </w:pPr>
            <w:r>
              <w:rPr>
                <w:sz w:val="24"/>
              </w:rPr>
              <w:t>Inmunoglobulina IgM</w:t>
            </w:r>
          </w:p>
        </w:tc>
        <w:tc>
          <w:tcPr>
            <w:tcW w:w="1242" w:type="dxa"/>
          </w:tcPr>
          <w:p>
            <w:pPr>
              <w:pStyle w:val="TableParagraph"/>
              <w:spacing w:line="256" w:lineRule="exact"/>
              <w:ind w:right="279"/>
              <w:rPr>
                <w:sz w:val="24"/>
              </w:rPr>
            </w:pPr>
            <w:r>
              <w:rPr>
                <w:sz w:val="24"/>
              </w:rPr>
              <w:t>360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276" w:hRule="atLeast"/>
        </w:trPr>
        <w:tc>
          <w:tcPr>
            <w:tcW w:w="589" w:type="dxa"/>
          </w:tcPr>
          <w:p>
            <w:pPr>
              <w:pStyle w:val="TableParagraph"/>
              <w:spacing w:line="256" w:lineRule="exact"/>
              <w:ind w:right="148"/>
              <w:rPr>
                <w:sz w:val="24"/>
              </w:rPr>
            </w:pPr>
            <w:r>
              <w:rPr>
                <w:sz w:val="24"/>
              </w:rPr>
              <w:t>66</w:t>
            </w:r>
          </w:p>
        </w:tc>
        <w:tc>
          <w:tcPr>
            <w:tcW w:w="3288" w:type="dxa"/>
          </w:tcPr>
          <w:p>
            <w:pPr>
              <w:pStyle w:val="TableParagraph"/>
              <w:spacing w:line="256" w:lineRule="exact"/>
              <w:ind w:left="148"/>
              <w:jc w:val="left"/>
              <w:rPr>
                <w:sz w:val="24"/>
              </w:rPr>
            </w:pPr>
            <w:r>
              <w:rPr>
                <w:sz w:val="24"/>
              </w:rPr>
              <w:t>LH (hormona luteinisante)</w:t>
            </w:r>
          </w:p>
        </w:tc>
        <w:tc>
          <w:tcPr>
            <w:tcW w:w="1242" w:type="dxa"/>
          </w:tcPr>
          <w:p>
            <w:pPr>
              <w:pStyle w:val="TableParagraph"/>
              <w:spacing w:line="256" w:lineRule="exact"/>
              <w:ind w:right="279"/>
              <w:rPr>
                <w:sz w:val="24"/>
              </w:rPr>
            </w:pPr>
            <w:r>
              <w:rPr>
                <w:sz w:val="24"/>
              </w:rPr>
              <w:t>280</w:t>
            </w:r>
          </w:p>
        </w:tc>
        <w:tc>
          <w:tcPr>
            <w:tcW w:w="1146" w:type="dxa"/>
          </w:tcPr>
          <w:p>
            <w:pPr>
              <w:pStyle w:val="TableParagraph"/>
              <w:spacing w:line="256" w:lineRule="exact"/>
              <w:ind w:right="323"/>
              <w:rPr>
                <w:sz w:val="24"/>
              </w:rPr>
            </w:pPr>
            <w:r>
              <w:rPr>
                <w:sz w:val="24"/>
              </w:rPr>
              <w:t>260</w:t>
            </w:r>
          </w:p>
        </w:tc>
        <w:tc>
          <w:tcPr>
            <w:tcW w:w="1204" w:type="dxa"/>
          </w:tcPr>
          <w:p>
            <w:pPr>
              <w:pStyle w:val="TableParagraph"/>
              <w:spacing w:line="256" w:lineRule="exact"/>
              <w:ind w:right="337"/>
              <w:rPr>
                <w:sz w:val="24"/>
              </w:rPr>
            </w:pPr>
            <w:r>
              <w:rPr>
                <w:sz w:val="24"/>
              </w:rPr>
              <w:t>240</w:t>
            </w:r>
          </w:p>
        </w:tc>
        <w:tc>
          <w:tcPr>
            <w:tcW w:w="1079" w:type="dxa"/>
          </w:tcPr>
          <w:p>
            <w:pPr>
              <w:pStyle w:val="TableParagraph"/>
              <w:spacing w:line="256" w:lineRule="exact"/>
              <w:ind w:right="198"/>
              <w:rPr>
                <w:sz w:val="24"/>
              </w:rPr>
            </w:pPr>
            <w:r>
              <w:rPr>
                <w:sz w:val="24"/>
              </w:rPr>
              <w:t>200</w:t>
            </w:r>
          </w:p>
        </w:tc>
      </w:tr>
      <w:tr>
        <w:trPr>
          <w:trHeight w:val="828" w:hRule="atLeast"/>
        </w:trPr>
        <w:tc>
          <w:tcPr>
            <w:tcW w:w="589" w:type="dxa"/>
          </w:tcPr>
          <w:p>
            <w:pPr>
              <w:pStyle w:val="TableParagraph"/>
              <w:spacing w:line="271" w:lineRule="exact"/>
              <w:ind w:right="148"/>
              <w:rPr>
                <w:sz w:val="24"/>
              </w:rPr>
            </w:pPr>
            <w:r>
              <w:rPr>
                <w:sz w:val="24"/>
              </w:rPr>
              <w:t>67</w:t>
            </w:r>
          </w:p>
        </w:tc>
        <w:tc>
          <w:tcPr>
            <w:tcW w:w="3288" w:type="dxa"/>
          </w:tcPr>
          <w:p>
            <w:pPr>
              <w:pStyle w:val="TableParagraph"/>
              <w:ind w:left="148" w:right="527"/>
              <w:jc w:val="left"/>
              <w:rPr>
                <w:sz w:val="24"/>
              </w:rPr>
            </w:pPr>
            <w:r>
              <w:rPr>
                <w:sz w:val="24"/>
              </w:rPr>
              <w:t>panel de drogas de abuso 3 elementos( Anfetamina,</w:t>
            </w:r>
          </w:p>
          <w:p>
            <w:pPr>
              <w:pStyle w:val="TableParagraph"/>
              <w:spacing w:line="261" w:lineRule="exact"/>
              <w:ind w:left="148"/>
              <w:jc w:val="left"/>
              <w:rPr>
                <w:sz w:val="24"/>
              </w:rPr>
            </w:pPr>
            <w:r>
              <w:rPr>
                <w:sz w:val="24"/>
              </w:rPr>
              <w:t>Cocaína Benzodiacepinas)</w:t>
            </w:r>
          </w:p>
        </w:tc>
        <w:tc>
          <w:tcPr>
            <w:tcW w:w="1242" w:type="dxa"/>
          </w:tcPr>
          <w:p>
            <w:pPr>
              <w:pStyle w:val="TableParagraph"/>
              <w:spacing w:line="271" w:lineRule="exact"/>
              <w:ind w:right="279"/>
              <w:rPr>
                <w:sz w:val="24"/>
              </w:rPr>
            </w:pPr>
            <w:r>
              <w:rPr>
                <w:sz w:val="24"/>
              </w:rPr>
              <w:t>400</w:t>
            </w:r>
          </w:p>
        </w:tc>
        <w:tc>
          <w:tcPr>
            <w:tcW w:w="1146" w:type="dxa"/>
          </w:tcPr>
          <w:p>
            <w:pPr>
              <w:pStyle w:val="TableParagraph"/>
              <w:spacing w:line="271" w:lineRule="exact"/>
              <w:ind w:right="323"/>
              <w:rPr>
                <w:sz w:val="24"/>
              </w:rPr>
            </w:pPr>
            <w:r>
              <w:rPr>
                <w:sz w:val="24"/>
              </w:rPr>
              <w:t>380</w:t>
            </w:r>
          </w:p>
        </w:tc>
        <w:tc>
          <w:tcPr>
            <w:tcW w:w="1204" w:type="dxa"/>
          </w:tcPr>
          <w:p>
            <w:pPr>
              <w:pStyle w:val="TableParagraph"/>
              <w:spacing w:line="271" w:lineRule="exact"/>
              <w:ind w:right="337"/>
              <w:rPr>
                <w:sz w:val="24"/>
              </w:rPr>
            </w:pPr>
            <w:r>
              <w:rPr>
                <w:sz w:val="24"/>
              </w:rPr>
              <w:t>360</w:t>
            </w:r>
          </w:p>
        </w:tc>
        <w:tc>
          <w:tcPr>
            <w:tcW w:w="1079" w:type="dxa"/>
          </w:tcPr>
          <w:p>
            <w:pPr>
              <w:pStyle w:val="TableParagraph"/>
              <w:spacing w:line="271" w:lineRule="exact"/>
              <w:ind w:right="198"/>
              <w:rPr>
                <w:sz w:val="24"/>
              </w:rPr>
            </w:pPr>
            <w:r>
              <w:rPr>
                <w:sz w:val="24"/>
              </w:rPr>
              <w:t>320</w:t>
            </w:r>
          </w:p>
        </w:tc>
      </w:tr>
      <w:tr>
        <w:trPr>
          <w:trHeight w:val="276" w:hRule="atLeast"/>
        </w:trPr>
        <w:tc>
          <w:tcPr>
            <w:tcW w:w="589" w:type="dxa"/>
          </w:tcPr>
          <w:p>
            <w:pPr>
              <w:pStyle w:val="TableParagraph"/>
              <w:spacing w:line="256" w:lineRule="exact"/>
              <w:ind w:right="148"/>
              <w:rPr>
                <w:sz w:val="24"/>
              </w:rPr>
            </w:pPr>
            <w:r>
              <w:rPr>
                <w:sz w:val="24"/>
              </w:rPr>
              <w:t>68</w:t>
            </w:r>
          </w:p>
        </w:tc>
        <w:tc>
          <w:tcPr>
            <w:tcW w:w="3288" w:type="dxa"/>
          </w:tcPr>
          <w:p>
            <w:pPr>
              <w:pStyle w:val="TableParagraph"/>
              <w:spacing w:line="256" w:lineRule="exact"/>
              <w:ind w:left="148"/>
              <w:jc w:val="left"/>
              <w:rPr>
                <w:sz w:val="24"/>
              </w:rPr>
            </w:pPr>
            <w:r>
              <w:rPr>
                <w:sz w:val="24"/>
              </w:rPr>
              <w:t>Perfil Ginecológico</w:t>
            </w:r>
          </w:p>
        </w:tc>
        <w:tc>
          <w:tcPr>
            <w:tcW w:w="1242" w:type="dxa"/>
          </w:tcPr>
          <w:p>
            <w:pPr>
              <w:pStyle w:val="TableParagraph"/>
              <w:spacing w:line="256" w:lineRule="exact"/>
              <w:ind w:right="279"/>
              <w:rPr>
                <w:sz w:val="24"/>
              </w:rPr>
            </w:pPr>
            <w:r>
              <w:rPr>
                <w:sz w:val="24"/>
              </w:rPr>
              <w:t>1,660</w:t>
            </w:r>
          </w:p>
        </w:tc>
        <w:tc>
          <w:tcPr>
            <w:tcW w:w="1146" w:type="dxa"/>
          </w:tcPr>
          <w:p>
            <w:pPr>
              <w:pStyle w:val="TableParagraph"/>
              <w:spacing w:line="256" w:lineRule="exact"/>
              <w:ind w:right="323"/>
              <w:rPr>
                <w:sz w:val="24"/>
              </w:rPr>
            </w:pPr>
            <w:r>
              <w:rPr>
                <w:sz w:val="24"/>
              </w:rPr>
              <w:t>1,500</w:t>
            </w:r>
          </w:p>
        </w:tc>
        <w:tc>
          <w:tcPr>
            <w:tcW w:w="1204" w:type="dxa"/>
          </w:tcPr>
          <w:p>
            <w:pPr>
              <w:pStyle w:val="TableParagraph"/>
              <w:spacing w:line="256" w:lineRule="exact"/>
              <w:ind w:right="337"/>
              <w:rPr>
                <w:sz w:val="24"/>
              </w:rPr>
            </w:pPr>
            <w:r>
              <w:rPr>
                <w:sz w:val="24"/>
              </w:rPr>
              <w:t>1,340</w:t>
            </w:r>
          </w:p>
        </w:tc>
        <w:tc>
          <w:tcPr>
            <w:tcW w:w="1079" w:type="dxa"/>
          </w:tcPr>
          <w:p>
            <w:pPr>
              <w:pStyle w:val="TableParagraph"/>
              <w:spacing w:line="256" w:lineRule="exact"/>
              <w:ind w:right="198"/>
              <w:rPr>
                <w:sz w:val="24"/>
              </w:rPr>
            </w:pPr>
            <w:r>
              <w:rPr>
                <w:sz w:val="24"/>
              </w:rPr>
              <w:t>1,200</w:t>
            </w:r>
          </w:p>
        </w:tc>
      </w:tr>
      <w:tr>
        <w:trPr>
          <w:trHeight w:val="275" w:hRule="atLeast"/>
        </w:trPr>
        <w:tc>
          <w:tcPr>
            <w:tcW w:w="589" w:type="dxa"/>
          </w:tcPr>
          <w:p>
            <w:pPr>
              <w:pStyle w:val="TableParagraph"/>
              <w:spacing w:line="256" w:lineRule="exact"/>
              <w:ind w:right="148"/>
              <w:rPr>
                <w:sz w:val="24"/>
              </w:rPr>
            </w:pPr>
            <w:r>
              <w:rPr>
                <w:sz w:val="24"/>
              </w:rPr>
              <w:t>69</w:t>
            </w:r>
          </w:p>
        </w:tc>
        <w:tc>
          <w:tcPr>
            <w:tcW w:w="3288" w:type="dxa"/>
          </w:tcPr>
          <w:p>
            <w:pPr>
              <w:pStyle w:val="TableParagraph"/>
              <w:spacing w:line="256" w:lineRule="exact"/>
              <w:ind w:left="148"/>
              <w:jc w:val="left"/>
              <w:rPr>
                <w:sz w:val="24"/>
              </w:rPr>
            </w:pPr>
            <w:r>
              <w:rPr>
                <w:sz w:val="24"/>
              </w:rPr>
              <w:t>Perfil TORCH</w:t>
            </w:r>
          </w:p>
        </w:tc>
        <w:tc>
          <w:tcPr>
            <w:tcW w:w="1242" w:type="dxa"/>
          </w:tcPr>
          <w:p>
            <w:pPr>
              <w:pStyle w:val="TableParagraph"/>
              <w:spacing w:line="256" w:lineRule="exact"/>
              <w:ind w:right="279"/>
              <w:rPr>
                <w:sz w:val="24"/>
              </w:rPr>
            </w:pPr>
            <w:r>
              <w:rPr>
                <w:sz w:val="24"/>
              </w:rPr>
              <w:t>3,520</w:t>
            </w:r>
          </w:p>
        </w:tc>
        <w:tc>
          <w:tcPr>
            <w:tcW w:w="1146" w:type="dxa"/>
          </w:tcPr>
          <w:p>
            <w:pPr>
              <w:pStyle w:val="TableParagraph"/>
              <w:spacing w:line="256" w:lineRule="exact"/>
              <w:ind w:right="323"/>
              <w:rPr>
                <w:sz w:val="24"/>
              </w:rPr>
            </w:pPr>
            <w:r>
              <w:rPr>
                <w:sz w:val="24"/>
              </w:rPr>
              <w:t>3,400</w:t>
            </w:r>
          </w:p>
        </w:tc>
        <w:tc>
          <w:tcPr>
            <w:tcW w:w="1204" w:type="dxa"/>
          </w:tcPr>
          <w:p>
            <w:pPr>
              <w:pStyle w:val="TableParagraph"/>
              <w:spacing w:line="256" w:lineRule="exact"/>
              <w:ind w:right="337"/>
              <w:rPr>
                <w:sz w:val="24"/>
              </w:rPr>
            </w:pPr>
            <w:r>
              <w:rPr>
                <w:sz w:val="24"/>
              </w:rPr>
              <w:t>3,280</w:t>
            </w:r>
          </w:p>
        </w:tc>
        <w:tc>
          <w:tcPr>
            <w:tcW w:w="1079" w:type="dxa"/>
          </w:tcPr>
          <w:p>
            <w:pPr>
              <w:pStyle w:val="TableParagraph"/>
              <w:spacing w:line="256" w:lineRule="exact"/>
              <w:ind w:right="198"/>
              <w:rPr>
                <w:sz w:val="24"/>
              </w:rPr>
            </w:pPr>
            <w:r>
              <w:rPr>
                <w:sz w:val="24"/>
              </w:rPr>
              <w:t>3,180</w:t>
            </w:r>
          </w:p>
        </w:tc>
      </w:tr>
      <w:tr>
        <w:trPr>
          <w:trHeight w:val="551" w:hRule="atLeast"/>
        </w:trPr>
        <w:tc>
          <w:tcPr>
            <w:tcW w:w="589" w:type="dxa"/>
          </w:tcPr>
          <w:p>
            <w:pPr>
              <w:pStyle w:val="TableParagraph"/>
              <w:spacing w:line="271" w:lineRule="exact"/>
              <w:ind w:right="148"/>
              <w:rPr>
                <w:sz w:val="24"/>
              </w:rPr>
            </w:pPr>
            <w:r>
              <w:rPr>
                <w:sz w:val="24"/>
              </w:rPr>
              <w:t>70</w:t>
            </w:r>
          </w:p>
        </w:tc>
        <w:tc>
          <w:tcPr>
            <w:tcW w:w="3288" w:type="dxa"/>
          </w:tcPr>
          <w:p>
            <w:pPr>
              <w:pStyle w:val="TableParagraph"/>
              <w:spacing w:line="271" w:lineRule="exact"/>
              <w:ind w:left="148"/>
              <w:jc w:val="left"/>
              <w:rPr>
                <w:sz w:val="24"/>
              </w:rPr>
            </w:pPr>
            <w:r>
              <w:rPr>
                <w:sz w:val="24"/>
              </w:rPr>
              <w:t>Plaquetas( Medición por</w:t>
            </w:r>
          </w:p>
          <w:p>
            <w:pPr>
              <w:pStyle w:val="TableParagraph"/>
              <w:spacing w:line="261" w:lineRule="exact"/>
              <w:ind w:left="148"/>
              <w:jc w:val="left"/>
              <w:rPr>
                <w:sz w:val="24"/>
              </w:rPr>
            </w:pPr>
            <w:r>
              <w:rPr>
                <w:sz w:val="24"/>
              </w:rPr>
              <w:t>Fluorescencia)</w:t>
            </w:r>
          </w:p>
        </w:tc>
        <w:tc>
          <w:tcPr>
            <w:tcW w:w="1242" w:type="dxa"/>
          </w:tcPr>
          <w:p>
            <w:pPr>
              <w:pStyle w:val="TableParagraph"/>
              <w:spacing w:line="271" w:lineRule="exact"/>
              <w:ind w:right="279"/>
              <w:rPr>
                <w:sz w:val="24"/>
              </w:rPr>
            </w:pPr>
            <w:r>
              <w:rPr>
                <w:sz w:val="24"/>
              </w:rPr>
              <w:t>360</w:t>
            </w:r>
          </w:p>
        </w:tc>
        <w:tc>
          <w:tcPr>
            <w:tcW w:w="1146" w:type="dxa"/>
          </w:tcPr>
          <w:p>
            <w:pPr>
              <w:pStyle w:val="TableParagraph"/>
              <w:spacing w:line="271" w:lineRule="exact"/>
              <w:ind w:right="323"/>
              <w:rPr>
                <w:sz w:val="24"/>
              </w:rPr>
            </w:pPr>
            <w:r>
              <w:rPr>
                <w:sz w:val="24"/>
              </w:rPr>
              <w:t>300</w:t>
            </w:r>
          </w:p>
        </w:tc>
        <w:tc>
          <w:tcPr>
            <w:tcW w:w="1204" w:type="dxa"/>
          </w:tcPr>
          <w:p>
            <w:pPr>
              <w:pStyle w:val="TableParagraph"/>
              <w:spacing w:line="271" w:lineRule="exact"/>
              <w:ind w:right="337"/>
              <w:rPr>
                <w:sz w:val="24"/>
              </w:rPr>
            </w:pPr>
            <w:r>
              <w:rPr>
                <w:sz w:val="24"/>
              </w:rPr>
              <w:t>260</w:t>
            </w:r>
          </w:p>
        </w:tc>
        <w:tc>
          <w:tcPr>
            <w:tcW w:w="1079" w:type="dxa"/>
          </w:tcPr>
          <w:p>
            <w:pPr>
              <w:pStyle w:val="TableParagraph"/>
              <w:spacing w:line="271" w:lineRule="exact"/>
              <w:ind w:right="198"/>
              <w:rPr>
                <w:sz w:val="24"/>
              </w:rPr>
            </w:pPr>
            <w:r>
              <w:rPr>
                <w:sz w:val="24"/>
              </w:rPr>
              <w:t>200</w:t>
            </w:r>
          </w:p>
        </w:tc>
      </w:tr>
      <w:tr>
        <w:trPr>
          <w:trHeight w:val="276" w:hRule="atLeast"/>
        </w:trPr>
        <w:tc>
          <w:tcPr>
            <w:tcW w:w="589" w:type="dxa"/>
          </w:tcPr>
          <w:p>
            <w:pPr>
              <w:pStyle w:val="TableParagraph"/>
              <w:spacing w:line="256" w:lineRule="exact"/>
              <w:ind w:right="148"/>
              <w:rPr>
                <w:sz w:val="24"/>
              </w:rPr>
            </w:pPr>
            <w:r>
              <w:rPr>
                <w:sz w:val="24"/>
              </w:rPr>
              <w:t>71</w:t>
            </w:r>
          </w:p>
        </w:tc>
        <w:tc>
          <w:tcPr>
            <w:tcW w:w="3288" w:type="dxa"/>
          </w:tcPr>
          <w:p>
            <w:pPr>
              <w:pStyle w:val="TableParagraph"/>
              <w:spacing w:line="256" w:lineRule="exact"/>
              <w:ind w:left="148"/>
              <w:jc w:val="left"/>
              <w:rPr>
                <w:sz w:val="24"/>
              </w:rPr>
            </w:pPr>
            <w:r>
              <w:rPr>
                <w:sz w:val="24"/>
              </w:rPr>
              <w:t>Progesterona</w:t>
            </w:r>
          </w:p>
        </w:tc>
        <w:tc>
          <w:tcPr>
            <w:tcW w:w="1242" w:type="dxa"/>
          </w:tcPr>
          <w:p>
            <w:pPr>
              <w:pStyle w:val="TableParagraph"/>
              <w:spacing w:line="256" w:lineRule="exact"/>
              <w:ind w:right="279"/>
              <w:rPr>
                <w:sz w:val="24"/>
              </w:rPr>
            </w:pPr>
            <w:r>
              <w:rPr>
                <w:sz w:val="24"/>
              </w:rPr>
              <w:t>400</w:t>
            </w:r>
          </w:p>
        </w:tc>
        <w:tc>
          <w:tcPr>
            <w:tcW w:w="1146" w:type="dxa"/>
          </w:tcPr>
          <w:p>
            <w:pPr>
              <w:pStyle w:val="TableParagraph"/>
              <w:spacing w:line="256" w:lineRule="exact"/>
              <w:ind w:right="323"/>
              <w:rPr>
                <w:sz w:val="24"/>
              </w:rPr>
            </w:pPr>
            <w:r>
              <w:rPr>
                <w:sz w:val="24"/>
              </w:rPr>
              <w:t>380</w:t>
            </w:r>
          </w:p>
        </w:tc>
        <w:tc>
          <w:tcPr>
            <w:tcW w:w="1204" w:type="dxa"/>
          </w:tcPr>
          <w:p>
            <w:pPr>
              <w:pStyle w:val="TableParagraph"/>
              <w:spacing w:line="256" w:lineRule="exact"/>
              <w:ind w:right="337"/>
              <w:rPr>
                <w:sz w:val="24"/>
              </w:rPr>
            </w:pPr>
            <w:r>
              <w:rPr>
                <w:sz w:val="24"/>
              </w:rPr>
              <w:t>340</w:t>
            </w:r>
          </w:p>
        </w:tc>
        <w:tc>
          <w:tcPr>
            <w:tcW w:w="1079" w:type="dxa"/>
          </w:tcPr>
          <w:p>
            <w:pPr>
              <w:pStyle w:val="TableParagraph"/>
              <w:spacing w:line="256" w:lineRule="exact"/>
              <w:ind w:right="198"/>
              <w:rPr>
                <w:sz w:val="24"/>
              </w:rPr>
            </w:pPr>
            <w:r>
              <w:rPr>
                <w:sz w:val="24"/>
              </w:rPr>
              <w:t>320</w:t>
            </w:r>
          </w:p>
        </w:tc>
      </w:tr>
      <w:tr>
        <w:trPr>
          <w:trHeight w:val="275" w:hRule="atLeast"/>
        </w:trPr>
        <w:tc>
          <w:tcPr>
            <w:tcW w:w="589" w:type="dxa"/>
          </w:tcPr>
          <w:p>
            <w:pPr>
              <w:pStyle w:val="TableParagraph"/>
              <w:spacing w:line="256" w:lineRule="exact"/>
              <w:ind w:right="148"/>
              <w:rPr>
                <w:sz w:val="24"/>
              </w:rPr>
            </w:pPr>
            <w:r>
              <w:rPr>
                <w:sz w:val="24"/>
              </w:rPr>
              <w:t>72</w:t>
            </w:r>
          </w:p>
        </w:tc>
        <w:tc>
          <w:tcPr>
            <w:tcW w:w="3288" w:type="dxa"/>
          </w:tcPr>
          <w:p>
            <w:pPr>
              <w:pStyle w:val="TableParagraph"/>
              <w:spacing w:line="256" w:lineRule="exact"/>
              <w:ind w:left="148"/>
              <w:jc w:val="left"/>
              <w:rPr>
                <w:sz w:val="24"/>
              </w:rPr>
            </w:pPr>
            <w:r>
              <w:rPr>
                <w:sz w:val="24"/>
              </w:rPr>
              <w:t>Prolactina</w:t>
            </w:r>
          </w:p>
        </w:tc>
        <w:tc>
          <w:tcPr>
            <w:tcW w:w="1242" w:type="dxa"/>
          </w:tcPr>
          <w:p>
            <w:pPr>
              <w:pStyle w:val="TableParagraph"/>
              <w:spacing w:line="256" w:lineRule="exact"/>
              <w:ind w:right="279"/>
              <w:rPr>
                <w:sz w:val="24"/>
              </w:rPr>
            </w:pPr>
            <w:r>
              <w:rPr>
                <w:sz w:val="24"/>
              </w:rPr>
              <w:t>360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275" w:hRule="atLeast"/>
        </w:trPr>
        <w:tc>
          <w:tcPr>
            <w:tcW w:w="589" w:type="dxa"/>
          </w:tcPr>
          <w:p>
            <w:pPr>
              <w:pStyle w:val="TableParagraph"/>
              <w:spacing w:line="256" w:lineRule="exact"/>
              <w:ind w:right="148"/>
              <w:rPr>
                <w:sz w:val="24"/>
              </w:rPr>
            </w:pPr>
            <w:r>
              <w:rPr>
                <w:sz w:val="24"/>
              </w:rPr>
              <w:t>73</w:t>
            </w:r>
          </w:p>
        </w:tc>
        <w:tc>
          <w:tcPr>
            <w:tcW w:w="3288" w:type="dxa"/>
          </w:tcPr>
          <w:p>
            <w:pPr>
              <w:pStyle w:val="TableParagraph"/>
              <w:spacing w:line="256" w:lineRule="exact"/>
              <w:ind w:left="148"/>
              <w:jc w:val="left"/>
              <w:rPr>
                <w:sz w:val="24"/>
              </w:rPr>
            </w:pPr>
            <w:r>
              <w:rPr>
                <w:sz w:val="24"/>
              </w:rPr>
              <w:t>Testosterona Total</w:t>
            </w:r>
          </w:p>
        </w:tc>
        <w:tc>
          <w:tcPr>
            <w:tcW w:w="1242" w:type="dxa"/>
          </w:tcPr>
          <w:p>
            <w:pPr>
              <w:pStyle w:val="TableParagraph"/>
              <w:spacing w:line="256" w:lineRule="exact"/>
              <w:ind w:right="279"/>
              <w:rPr>
                <w:sz w:val="24"/>
              </w:rPr>
            </w:pPr>
            <w:r>
              <w:rPr>
                <w:sz w:val="24"/>
              </w:rPr>
              <w:t>360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280</w:t>
            </w:r>
          </w:p>
        </w:tc>
      </w:tr>
      <w:tr>
        <w:trPr>
          <w:trHeight w:val="275" w:hRule="atLeast"/>
        </w:trPr>
        <w:tc>
          <w:tcPr>
            <w:tcW w:w="589" w:type="dxa"/>
          </w:tcPr>
          <w:p>
            <w:pPr>
              <w:pStyle w:val="TableParagraph"/>
              <w:spacing w:line="256" w:lineRule="exact"/>
              <w:ind w:right="148"/>
              <w:rPr>
                <w:sz w:val="24"/>
              </w:rPr>
            </w:pPr>
            <w:r>
              <w:rPr>
                <w:sz w:val="24"/>
              </w:rPr>
              <w:t>74</w:t>
            </w:r>
          </w:p>
        </w:tc>
        <w:tc>
          <w:tcPr>
            <w:tcW w:w="3288" w:type="dxa"/>
          </w:tcPr>
          <w:p>
            <w:pPr>
              <w:pStyle w:val="TableParagraph"/>
              <w:spacing w:line="256" w:lineRule="exact"/>
              <w:ind w:left="148"/>
              <w:jc w:val="left"/>
              <w:rPr>
                <w:sz w:val="24"/>
              </w:rPr>
            </w:pPr>
            <w:r>
              <w:rPr>
                <w:sz w:val="24"/>
              </w:rPr>
              <w:t>Testosterona Libre</w:t>
            </w:r>
          </w:p>
        </w:tc>
        <w:tc>
          <w:tcPr>
            <w:tcW w:w="1242" w:type="dxa"/>
          </w:tcPr>
          <w:p>
            <w:pPr>
              <w:pStyle w:val="TableParagraph"/>
              <w:spacing w:line="256" w:lineRule="exact"/>
              <w:ind w:right="279"/>
              <w:rPr>
                <w:sz w:val="24"/>
              </w:rPr>
            </w:pPr>
            <w:r>
              <w:rPr>
                <w:sz w:val="24"/>
              </w:rPr>
              <w:t>600</w:t>
            </w:r>
          </w:p>
        </w:tc>
        <w:tc>
          <w:tcPr>
            <w:tcW w:w="1146" w:type="dxa"/>
          </w:tcPr>
          <w:p>
            <w:pPr>
              <w:pStyle w:val="TableParagraph"/>
              <w:spacing w:line="256" w:lineRule="exact"/>
              <w:ind w:right="323"/>
              <w:rPr>
                <w:sz w:val="24"/>
              </w:rPr>
            </w:pPr>
            <w:r>
              <w:rPr>
                <w:sz w:val="24"/>
              </w:rPr>
              <w:t>520</w:t>
            </w:r>
          </w:p>
        </w:tc>
        <w:tc>
          <w:tcPr>
            <w:tcW w:w="1204" w:type="dxa"/>
          </w:tcPr>
          <w:p>
            <w:pPr>
              <w:pStyle w:val="TableParagraph"/>
              <w:spacing w:line="256" w:lineRule="exact"/>
              <w:ind w:right="337"/>
              <w:rPr>
                <w:sz w:val="24"/>
              </w:rPr>
            </w:pPr>
            <w:r>
              <w:rPr>
                <w:sz w:val="24"/>
              </w:rPr>
              <w:t>460</w:t>
            </w:r>
          </w:p>
        </w:tc>
        <w:tc>
          <w:tcPr>
            <w:tcW w:w="1079" w:type="dxa"/>
          </w:tcPr>
          <w:p>
            <w:pPr>
              <w:pStyle w:val="TableParagraph"/>
              <w:spacing w:line="256" w:lineRule="exact"/>
              <w:ind w:right="198"/>
              <w:rPr>
                <w:sz w:val="24"/>
              </w:rPr>
            </w:pPr>
            <w:r>
              <w:rPr>
                <w:sz w:val="24"/>
              </w:rPr>
              <w:t>400</w:t>
            </w:r>
          </w:p>
        </w:tc>
      </w:tr>
      <w:tr>
        <w:trPr>
          <w:trHeight w:val="270" w:hRule="atLeast"/>
        </w:trPr>
        <w:tc>
          <w:tcPr>
            <w:tcW w:w="589" w:type="dxa"/>
          </w:tcPr>
          <w:p>
            <w:pPr>
              <w:pStyle w:val="TableParagraph"/>
              <w:spacing w:line="251" w:lineRule="exact"/>
              <w:ind w:right="148"/>
              <w:rPr>
                <w:sz w:val="24"/>
              </w:rPr>
            </w:pPr>
            <w:r>
              <w:rPr>
                <w:sz w:val="24"/>
              </w:rPr>
              <w:t>75</w:t>
            </w:r>
          </w:p>
        </w:tc>
        <w:tc>
          <w:tcPr>
            <w:tcW w:w="3288" w:type="dxa"/>
          </w:tcPr>
          <w:p>
            <w:pPr>
              <w:pStyle w:val="TableParagraph"/>
              <w:spacing w:line="251" w:lineRule="exact"/>
              <w:ind w:left="148"/>
              <w:jc w:val="left"/>
              <w:rPr>
                <w:sz w:val="24"/>
              </w:rPr>
            </w:pPr>
            <w:r>
              <w:rPr>
                <w:sz w:val="24"/>
              </w:rPr>
              <w:t>Tiroglobulina</w:t>
            </w:r>
          </w:p>
        </w:tc>
        <w:tc>
          <w:tcPr>
            <w:tcW w:w="1242" w:type="dxa"/>
          </w:tcPr>
          <w:p>
            <w:pPr>
              <w:pStyle w:val="TableParagraph"/>
              <w:spacing w:line="251" w:lineRule="exact"/>
              <w:ind w:right="279"/>
              <w:rPr>
                <w:sz w:val="24"/>
              </w:rPr>
            </w:pPr>
            <w:r>
              <w:rPr>
                <w:sz w:val="24"/>
              </w:rPr>
              <w:t>800</w:t>
            </w:r>
          </w:p>
        </w:tc>
        <w:tc>
          <w:tcPr>
            <w:tcW w:w="1146" w:type="dxa"/>
          </w:tcPr>
          <w:p>
            <w:pPr>
              <w:pStyle w:val="TableParagraph"/>
              <w:spacing w:line="251" w:lineRule="exact"/>
              <w:ind w:right="323"/>
              <w:rPr>
                <w:sz w:val="24"/>
              </w:rPr>
            </w:pPr>
            <w:r>
              <w:rPr>
                <w:sz w:val="24"/>
              </w:rPr>
              <w:t>740</w:t>
            </w:r>
          </w:p>
        </w:tc>
        <w:tc>
          <w:tcPr>
            <w:tcW w:w="1204" w:type="dxa"/>
          </w:tcPr>
          <w:p>
            <w:pPr>
              <w:pStyle w:val="TableParagraph"/>
              <w:spacing w:line="251" w:lineRule="exact"/>
              <w:ind w:right="337"/>
              <w:rPr>
                <w:sz w:val="24"/>
              </w:rPr>
            </w:pPr>
            <w:r>
              <w:rPr>
                <w:sz w:val="24"/>
              </w:rPr>
              <w:t>680</w:t>
            </w:r>
          </w:p>
        </w:tc>
        <w:tc>
          <w:tcPr>
            <w:tcW w:w="1079" w:type="dxa"/>
          </w:tcPr>
          <w:p>
            <w:pPr>
              <w:pStyle w:val="TableParagraph"/>
              <w:spacing w:line="251" w:lineRule="exact"/>
              <w:ind w:right="198"/>
              <w:rPr>
                <w:sz w:val="24"/>
              </w:rPr>
            </w:pPr>
            <w:r>
              <w:rPr>
                <w:sz w:val="24"/>
              </w:rPr>
              <w:t>620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230"/>
        <w:gridCol w:w="1236"/>
        <w:gridCol w:w="1236"/>
        <w:gridCol w:w="1204"/>
        <w:gridCol w:w="989"/>
      </w:tblGrid>
      <w:tr>
        <w:trPr>
          <w:trHeight w:val="270" w:hRule="atLeast"/>
        </w:trPr>
        <w:tc>
          <w:tcPr>
            <w:tcW w:w="782" w:type="dxa"/>
          </w:tcPr>
          <w:p>
            <w:pPr>
              <w:pStyle w:val="TableParagraph"/>
              <w:spacing w:line="251" w:lineRule="exact"/>
              <w:ind w:left="178" w:right="64"/>
              <w:jc w:val="center"/>
              <w:rPr>
                <w:b/>
                <w:sz w:val="24"/>
              </w:rPr>
            </w:pPr>
            <w:r>
              <w:rPr>
                <w:b/>
                <w:sz w:val="24"/>
              </w:rPr>
              <w:t>m 12</w:t>
            </w:r>
          </w:p>
        </w:tc>
        <w:tc>
          <w:tcPr>
            <w:tcW w:w="3230" w:type="dxa"/>
          </w:tcPr>
          <w:p>
            <w:pPr>
              <w:pStyle w:val="TableParagraph"/>
              <w:spacing w:line="251" w:lineRule="exact"/>
              <w:ind w:left="85"/>
              <w:jc w:val="left"/>
              <w:rPr>
                <w:b/>
                <w:sz w:val="24"/>
              </w:rPr>
            </w:pPr>
            <w:r>
              <w:rPr>
                <w:b/>
                <w:sz w:val="24"/>
              </w:rPr>
              <w:t>Radiología Simple</w:t>
            </w:r>
          </w:p>
        </w:tc>
        <w:tc>
          <w:tcPr>
            <w:tcW w:w="1236" w:type="dxa"/>
          </w:tcPr>
          <w:p>
            <w:pPr>
              <w:pStyle w:val="TableParagraph"/>
              <w:jc w:val="left"/>
              <w:rPr>
                <w:sz w:val="20"/>
              </w:rPr>
            </w:pPr>
          </w:p>
        </w:tc>
        <w:tc>
          <w:tcPr>
            <w:tcW w:w="1236" w:type="dxa"/>
          </w:tcPr>
          <w:p>
            <w:pPr>
              <w:pStyle w:val="TableParagraph"/>
              <w:jc w:val="left"/>
              <w:rPr>
                <w:sz w:val="20"/>
              </w:rPr>
            </w:pPr>
          </w:p>
        </w:tc>
        <w:tc>
          <w:tcPr>
            <w:tcW w:w="1204" w:type="dxa"/>
          </w:tcPr>
          <w:p>
            <w:pPr>
              <w:pStyle w:val="TableParagraph"/>
              <w:jc w:val="left"/>
              <w:rPr>
                <w:sz w:val="20"/>
              </w:rPr>
            </w:pPr>
          </w:p>
        </w:tc>
        <w:tc>
          <w:tcPr>
            <w:tcW w:w="989"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230" w:type="dxa"/>
          </w:tcPr>
          <w:p>
            <w:pPr>
              <w:pStyle w:val="TableParagraph"/>
              <w:spacing w:line="256" w:lineRule="exact"/>
              <w:ind w:left="85"/>
              <w:jc w:val="left"/>
              <w:rPr>
                <w:sz w:val="24"/>
              </w:rPr>
            </w:pPr>
            <w:r>
              <w:rPr>
                <w:sz w:val="24"/>
              </w:rPr>
              <w:t>Cráneo (AP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3230" w:type="dxa"/>
          </w:tcPr>
          <w:p>
            <w:pPr>
              <w:pStyle w:val="TableParagraph"/>
              <w:spacing w:line="256" w:lineRule="exact"/>
              <w:ind w:left="85"/>
              <w:jc w:val="left"/>
              <w:rPr>
                <w:sz w:val="24"/>
              </w:rPr>
            </w:pPr>
            <w:r>
              <w:rPr>
                <w:sz w:val="24"/>
              </w:rPr>
              <w:t>Cráneo AP</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3230" w:type="dxa"/>
          </w:tcPr>
          <w:p>
            <w:pPr>
              <w:pStyle w:val="TableParagraph"/>
              <w:spacing w:line="256" w:lineRule="exact"/>
              <w:ind w:left="85"/>
              <w:jc w:val="left"/>
              <w:rPr>
                <w:sz w:val="24"/>
              </w:rPr>
            </w:pPr>
            <w:r>
              <w:rPr>
                <w:sz w:val="24"/>
              </w:rPr>
              <w:t>Cráneo lateral</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552" w:hRule="atLeast"/>
        </w:trPr>
        <w:tc>
          <w:tcPr>
            <w:tcW w:w="782" w:type="dxa"/>
          </w:tcPr>
          <w:p>
            <w:pPr>
              <w:pStyle w:val="TableParagraph"/>
              <w:spacing w:line="271" w:lineRule="exact"/>
              <w:ind w:left="117"/>
              <w:jc w:val="center"/>
              <w:rPr>
                <w:sz w:val="24"/>
              </w:rPr>
            </w:pPr>
            <w:r>
              <w:rPr>
                <w:sz w:val="24"/>
              </w:rPr>
              <w:t>4</w:t>
            </w:r>
          </w:p>
        </w:tc>
        <w:tc>
          <w:tcPr>
            <w:tcW w:w="3230" w:type="dxa"/>
          </w:tcPr>
          <w:p>
            <w:pPr>
              <w:pStyle w:val="TableParagraph"/>
              <w:spacing w:line="271" w:lineRule="exact"/>
              <w:ind w:left="85"/>
              <w:jc w:val="left"/>
              <w:rPr>
                <w:sz w:val="24"/>
              </w:rPr>
            </w:pPr>
            <w:r>
              <w:rPr>
                <w:sz w:val="24"/>
              </w:rPr>
              <w:t>Senos paranasales (3</w:t>
            </w:r>
          </w:p>
          <w:p>
            <w:pPr>
              <w:pStyle w:val="TableParagraph"/>
              <w:spacing w:line="261" w:lineRule="exact"/>
              <w:ind w:left="85"/>
              <w:jc w:val="left"/>
              <w:rPr>
                <w:sz w:val="24"/>
              </w:rPr>
            </w:pPr>
            <w:r>
              <w:rPr>
                <w:sz w:val="24"/>
              </w:rPr>
              <w:t>proyecciones)</w:t>
            </w:r>
          </w:p>
        </w:tc>
        <w:tc>
          <w:tcPr>
            <w:tcW w:w="1236" w:type="dxa"/>
          </w:tcPr>
          <w:p>
            <w:pPr>
              <w:pStyle w:val="TableParagraph"/>
              <w:spacing w:line="271" w:lineRule="exact"/>
              <w:ind w:right="279"/>
              <w:rPr>
                <w:sz w:val="24"/>
              </w:rPr>
            </w:pPr>
            <w:r>
              <w:rPr>
                <w:sz w:val="24"/>
              </w:rPr>
              <w:t>740</w:t>
            </w:r>
          </w:p>
        </w:tc>
        <w:tc>
          <w:tcPr>
            <w:tcW w:w="1236" w:type="dxa"/>
          </w:tcPr>
          <w:p>
            <w:pPr>
              <w:pStyle w:val="TableParagraph"/>
              <w:spacing w:line="271" w:lineRule="exact"/>
              <w:ind w:right="413"/>
              <w:rPr>
                <w:sz w:val="24"/>
              </w:rPr>
            </w:pPr>
            <w:r>
              <w:rPr>
                <w:sz w:val="24"/>
              </w:rPr>
              <w:t>660</w:t>
            </w:r>
          </w:p>
        </w:tc>
        <w:tc>
          <w:tcPr>
            <w:tcW w:w="1204" w:type="dxa"/>
          </w:tcPr>
          <w:p>
            <w:pPr>
              <w:pStyle w:val="TableParagraph"/>
              <w:spacing w:line="271" w:lineRule="exact"/>
              <w:ind w:left="306" w:right="317"/>
              <w:jc w:val="center"/>
              <w:rPr>
                <w:sz w:val="24"/>
              </w:rPr>
            </w:pPr>
            <w:r>
              <w:rPr>
                <w:sz w:val="24"/>
              </w:rPr>
              <w:t>560</w:t>
            </w:r>
          </w:p>
        </w:tc>
        <w:tc>
          <w:tcPr>
            <w:tcW w:w="989" w:type="dxa"/>
          </w:tcPr>
          <w:p>
            <w:pPr>
              <w:pStyle w:val="TableParagraph"/>
              <w:spacing w:line="271" w:lineRule="exact"/>
              <w:ind w:right="198"/>
              <w:rPr>
                <w:sz w:val="24"/>
              </w:rPr>
            </w:pPr>
            <w:r>
              <w:rPr>
                <w:sz w:val="24"/>
              </w:rPr>
              <w:t>480</w:t>
            </w:r>
          </w:p>
        </w:tc>
      </w:tr>
      <w:tr>
        <w:trPr>
          <w:trHeight w:val="552" w:hRule="atLeast"/>
        </w:trPr>
        <w:tc>
          <w:tcPr>
            <w:tcW w:w="782" w:type="dxa"/>
          </w:tcPr>
          <w:p>
            <w:pPr>
              <w:pStyle w:val="TableParagraph"/>
              <w:spacing w:line="271" w:lineRule="exact"/>
              <w:ind w:left="117"/>
              <w:jc w:val="center"/>
              <w:rPr>
                <w:sz w:val="24"/>
              </w:rPr>
            </w:pPr>
            <w:r>
              <w:rPr>
                <w:sz w:val="24"/>
              </w:rPr>
              <w:t>5</w:t>
            </w:r>
          </w:p>
        </w:tc>
        <w:tc>
          <w:tcPr>
            <w:tcW w:w="3230" w:type="dxa"/>
          </w:tcPr>
          <w:p>
            <w:pPr>
              <w:pStyle w:val="TableParagraph"/>
              <w:spacing w:line="271" w:lineRule="exact"/>
              <w:ind w:left="85"/>
              <w:jc w:val="left"/>
              <w:rPr>
                <w:sz w:val="24"/>
              </w:rPr>
            </w:pPr>
            <w:r>
              <w:rPr>
                <w:sz w:val="24"/>
              </w:rPr>
              <w:t>Senos paranasales (2</w:t>
            </w:r>
          </w:p>
          <w:p>
            <w:pPr>
              <w:pStyle w:val="TableParagraph"/>
              <w:spacing w:line="261" w:lineRule="exact"/>
              <w:ind w:left="85"/>
              <w:jc w:val="left"/>
              <w:rPr>
                <w:sz w:val="24"/>
              </w:rPr>
            </w:pPr>
            <w:r>
              <w:rPr>
                <w:sz w:val="24"/>
              </w:rPr>
              <w:t>proyecciones)</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1" w:hRule="atLeast"/>
        </w:trPr>
        <w:tc>
          <w:tcPr>
            <w:tcW w:w="782" w:type="dxa"/>
          </w:tcPr>
          <w:p>
            <w:pPr>
              <w:pStyle w:val="TableParagraph"/>
              <w:spacing w:line="271" w:lineRule="exact"/>
              <w:ind w:left="117"/>
              <w:jc w:val="center"/>
              <w:rPr>
                <w:sz w:val="24"/>
              </w:rPr>
            </w:pPr>
            <w:r>
              <w:rPr>
                <w:sz w:val="24"/>
              </w:rPr>
              <w:t>6</w:t>
            </w:r>
          </w:p>
        </w:tc>
        <w:tc>
          <w:tcPr>
            <w:tcW w:w="3230" w:type="dxa"/>
          </w:tcPr>
          <w:p>
            <w:pPr>
              <w:pStyle w:val="TableParagraph"/>
              <w:spacing w:line="271" w:lineRule="exact"/>
              <w:ind w:left="85"/>
              <w:jc w:val="left"/>
              <w:rPr>
                <w:sz w:val="24"/>
              </w:rPr>
            </w:pPr>
            <w:r>
              <w:rPr>
                <w:sz w:val="24"/>
              </w:rPr>
              <w:t>Senos paranasales (1</w:t>
            </w:r>
          </w:p>
          <w:p>
            <w:pPr>
              <w:pStyle w:val="TableParagraph"/>
              <w:spacing w:line="261" w:lineRule="exact"/>
              <w:ind w:left="85"/>
              <w:jc w:val="left"/>
              <w:rPr>
                <w:sz w:val="24"/>
              </w:rPr>
            </w:pPr>
            <w:r>
              <w:rPr>
                <w:sz w:val="24"/>
              </w:rPr>
              <w:t>proyección)</w:t>
            </w:r>
          </w:p>
        </w:tc>
        <w:tc>
          <w:tcPr>
            <w:tcW w:w="1236" w:type="dxa"/>
          </w:tcPr>
          <w:p>
            <w:pPr>
              <w:pStyle w:val="TableParagraph"/>
              <w:spacing w:line="271" w:lineRule="exact"/>
              <w:ind w:right="279"/>
              <w:rPr>
                <w:sz w:val="24"/>
              </w:rPr>
            </w:pPr>
            <w:r>
              <w:rPr>
                <w:sz w:val="24"/>
              </w:rPr>
              <w:t>340</w:t>
            </w:r>
          </w:p>
        </w:tc>
        <w:tc>
          <w:tcPr>
            <w:tcW w:w="1236" w:type="dxa"/>
          </w:tcPr>
          <w:p>
            <w:pPr>
              <w:pStyle w:val="TableParagraph"/>
              <w:spacing w:line="271" w:lineRule="exact"/>
              <w:ind w:right="413"/>
              <w:rPr>
                <w:sz w:val="24"/>
              </w:rPr>
            </w:pPr>
            <w:r>
              <w:rPr>
                <w:sz w:val="24"/>
              </w:rPr>
              <w:t>280</w:t>
            </w:r>
          </w:p>
        </w:tc>
        <w:tc>
          <w:tcPr>
            <w:tcW w:w="1204" w:type="dxa"/>
          </w:tcPr>
          <w:p>
            <w:pPr>
              <w:pStyle w:val="TableParagraph"/>
              <w:spacing w:line="271" w:lineRule="exact"/>
              <w:ind w:left="306" w:right="317"/>
              <w:jc w:val="center"/>
              <w:rPr>
                <w:sz w:val="24"/>
              </w:rPr>
            </w:pPr>
            <w:r>
              <w:rPr>
                <w:sz w:val="24"/>
              </w:rPr>
              <w:t>220</w:t>
            </w:r>
          </w:p>
        </w:tc>
        <w:tc>
          <w:tcPr>
            <w:tcW w:w="989" w:type="dxa"/>
          </w:tcPr>
          <w:p>
            <w:pPr>
              <w:pStyle w:val="TableParagraph"/>
              <w:spacing w:line="271" w:lineRule="exact"/>
              <w:ind w:right="198"/>
              <w:rPr>
                <w:sz w:val="24"/>
              </w:rPr>
            </w:pPr>
            <w:r>
              <w:rPr>
                <w:sz w:val="24"/>
              </w:rPr>
              <w:t>160</w:t>
            </w:r>
          </w:p>
        </w:tc>
      </w:tr>
      <w:tr>
        <w:trPr>
          <w:trHeight w:val="552" w:hRule="atLeast"/>
        </w:trPr>
        <w:tc>
          <w:tcPr>
            <w:tcW w:w="782" w:type="dxa"/>
          </w:tcPr>
          <w:p>
            <w:pPr>
              <w:pStyle w:val="TableParagraph"/>
              <w:spacing w:line="271" w:lineRule="exact"/>
              <w:ind w:left="117"/>
              <w:jc w:val="center"/>
              <w:rPr>
                <w:sz w:val="24"/>
              </w:rPr>
            </w:pPr>
            <w:r>
              <w:rPr>
                <w:sz w:val="24"/>
              </w:rPr>
              <w:t>7</w:t>
            </w:r>
          </w:p>
        </w:tc>
        <w:tc>
          <w:tcPr>
            <w:tcW w:w="3230" w:type="dxa"/>
          </w:tcPr>
          <w:p>
            <w:pPr>
              <w:pStyle w:val="TableParagraph"/>
              <w:spacing w:line="271" w:lineRule="exact"/>
              <w:ind w:left="85"/>
              <w:jc w:val="left"/>
              <w:rPr>
                <w:sz w:val="24"/>
              </w:rPr>
            </w:pPr>
            <w:r>
              <w:rPr>
                <w:sz w:val="24"/>
              </w:rPr>
              <w:t>Columna cervical (AP y</w:t>
            </w:r>
          </w:p>
          <w:p>
            <w:pPr>
              <w:pStyle w:val="TableParagraph"/>
              <w:spacing w:line="261" w:lineRule="exact"/>
              <w:ind w:left="85"/>
              <w:jc w:val="left"/>
              <w:rPr>
                <w:sz w:val="24"/>
              </w:rPr>
            </w:pPr>
            <w:r>
              <w:rPr>
                <w:sz w:val="24"/>
              </w:rPr>
              <w:t>lateral)</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2" w:hRule="atLeast"/>
        </w:trPr>
        <w:tc>
          <w:tcPr>
            <w:tcW w:w="782" w:type="dxa"/>
          </w:tcPr>
          <w:p>
            <w:pPr>
              <w:pStyle w:val="TableParagraph"/>
              <w:spacing w:line="271" w:lineRule="exact"/>
              <w:ind w:left="117"/>
              <w:jc w:val="center"/>
              <w:rPr>
                <w:sz w:val="24"/>
              </w:rPr>
            </w:pPr>
            <w:r>
              <w:rPr>
                <w:sz w:val="24"/>
              </w:rPr>
              <w:t>8</w:t>
            </w:r>
          </w:p>
        </w:tc>
        <w:tc>
          <w:tcPr>
            <w:tcW w:w="3230" w:type="dxa"/>
          </w:tcPr>
          <w:p>
            <w:pPr>
              <w:pStyle w:val="TableParagraph"/>
              <w:spacing w:line="271" w:lineRule="exact"/>
              <w:ind w:left="85"/>
              <w:jc w:val="left"/>
              <w:rPr>
                <w:sz w:val="24"/>
              </w:rPr>
            </w:pPr>
            <w:r>
              <w:rPr>
                <w:sz w:val="24"/>
              </w:rPr>
              <w:t>Columna cervical dinámicas</w:t>
            </w:r>
          </w:p>
          <w:p>
            <w:pPr>
              <w:pStyle w:val="TableParagraph"/>
              <w:spacing w:line="261" w:lineRule="exact"/>
              <w:ind w:left="85"/>
              <w:jc w:val="left"/>
              <w:rPr>
                <w:sz w:val="24"/>
              </w:rPr>
            </w:pPr>
            <w:r>
              <w:rPr>
                <w:sz w:val="24"/>
              </w:rPr>
              <w:t>(2 proyecciones)</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2" w:hRule="atLeast"/>
        </w:trPr>
        <w:tc>
          <w:tcPr>
            <w:tcW w:w="782" w:type="dxa"/>
          </w:tcPr>
          <w:p>
            <w:pPr>
              <w:pStyle w:val="TableParagraph"/>
              <w:spacing w:line="271" w:lineRule="exact"/>
              <w:ind w:left="117"/>
              <w:jc w:val="center"/>
              <w:rPr>
                <w:sz w:val="24"/>
              </w:rPr>
            </w:pPr>
            <w:r>
              <w:rPr>
                <w:sz w:val="24"/>
              </w:rPr>
              <w:t>9</w:t>
            </w:r>
          </w:p>
        </w:tc>
        <w:tc>
          <w:tcPr>
            <w:tcW w:w="3230" w:type="dxa"/>
          </w:tcPr>
          <w:p>
            <w:pPr>
              <w:pStyle w:val="TableParagraph"/>
              <w:spacing w:line="271" w:lineRule="exact"/>
              <w:ind w:left="85"/>
              <w:jc w:val="left"/>
              <w:rPr>
                <w:sz w:val="24"/>
              </w:rPr>
            </w:pPr>
            <w:r>
              <w:rPr>
                <w:sz w:val="24"/>
              </w:rPr>
              <w:t>Columna cervical (1</w:t>
            </w:r>
          </w:p>
          <w:p>
            <w:pPr>
              <w:pStyle w:val="TableParagraph"/>
              <w:spacing w:line="261" w:lineRule="exact"/>
              <w:ind w:left="85"/>
              <w:jc w:val="left"/>
              <w:rPr>
                <w:sz w:val="24"/>
              </w:rPr>
            </w:pPr>
            <w:r>
              <w:rPr>
                <w:sz w:val="24"/>
              </w:rPr>
              <w:t>proyección)</w:t>
            </w:r>
          </w:p>
        </w:tc>
        <w:tc>
          <w:tcPr>
            <w:tcW w:w="1236" w:type="dxa"/>
          </w:tcPr>
          <w:p>
            <w:pPr>
              <w:pStyle w:val="TableParagraph"/>
              <w:spacing w:line="271" w:lineRule="exact"/>
              <w:ind w:right="279"/>
              <w:rPr>
                <w:sz w:val="24"/>
              </w:rPr>
            </w:pPr>
            <w:r>
              <w:rPr>
                <w:sz w:val="24"/>
              </w:rPr>
              <w:t>340</w:t>
            </w:r>
          </w:p>
        </w:tc>
        <w:tc>
          <w:tcPr>
            <w:tcW w:w="1236" w:type="dxa"/>
          </w:tcPr>
          <w:p>
            <w:pPr>
              <w:pStyle w:val="TableParagraph"/>
              <w:spacing w:line="271" w:lineRule="exact"/>
              <w:ind w:right="413"/>
              <w:rPr>
                <w:sz w:val="24"/>
              </w:rPr>
            </w:pPr>
            <w:r>
              <w:rPr>
                <w:sz w:val="24"/>
              </w:rPr>
              <w:t>280</w:t>
            </w:r>
          </w:p>
        </w:tc>
        <w:tc>
          <w:tcPr>
            <w:tcW w:w="1204" w:type="dxa"/>
          </w:tcPr>
          <w:p>
            <w:pPr>
              <w:pStyle w:val="TableParagraph"/>
              <w:spacing w:line="271" w:lineRule="exact"/>
              <w:ind w:left="306" w:right="317"/>
              <w:jc w:val="center"/>
              <w:rPr>
                <w:sz w:val="24"/>
              </w:rPr>
            </w:pPr>
            <w:r>
              <w:rPr>
                <w:sz w:val="24"/>
              </w:rPr>
              <w:t>220</w:t>
            </w:r>
          </w:p>
        </w:tc>
        <w:tc>
          <w:tcPr>
            <w:tcW w:w="989" w:type="dxa"/>
          </w:tcPr>
          <w:p>
            <w:pPr>
              <w:pStyle w:val="TableParagraph"/>
              <w:spacing w:line="271"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10</w:t>
            </w:r>
          </w:p>
        </w:tc>
        <w:tc>
          <w:tcPr>
            <w:tcW w:w="3230" w:type="dxa"/>
          </w:tcPr>
          <w:p>
            <w:pPr>
              <w:pStyle w:val="TableParagraph"/>
              <w:spacing w:line="271" w:lineRule="exact"/>
              <w:ind w:left="85"/>
              <w:jc w:val="left"/>
              <w:rPr>
                <w:sz w:val="24"/>
              </w:rPr>
            </w:pPr>
            <w:r>
              <w:rPr>
                <w:sz w:val="24"/>
              </w:rPr>
              <w:t>Columna torácica o dorsal</w:t>
            </w:r>
          </w:p>
          <w:p>
            <w:pPr>
              <w:pStyle w:val="TableParagraph"/>
              <w:spacing w:line="261" w:lineRule="exact"/>
              <w:ind w:left="85"/>
              <w:jc w:val="left"/>
              <w:rPr>
                <w:sz w:val="24"/>
              </w:rPr>
            </w:pPr>
            <w:r>
              <w:rPr>
                <w:sz w:val="24"/>
              </w:rPr>
              <w:t>(AP y lateral)</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2" w:hRule="atLeast"/>
        </w:trPr>
        <w:tc>
          <w:tcPr>
            <w:tcW w:w="782" w:type="dxa"/>
          </w:tcPr>
          <w:p>
            <w:pPr>
              <w:pStyle w:val="TableParagraph"/>
              <w:spacing w:line="271" w:lineRule="exact"/>
              <w:ind w:left="178" w:right="61"/>
              <w:jc w:val="center"/>
              <w:rPr>
                <w:sz w:val="24"/>
              </w:rPr>
            </w:pPr>
            <w:r>
              <w:rPr>
                <w:sz w:val="24"/>
              </w:rPr>
              <w:t>11</w:t>
            </w:r>
          </w:p>
        </w:tc>
        <w:tc>
          <w:tcPr>
            <w:tcW w:w="3230" w:type="dxa"/>
          </w:tcPr>
          <w:p>
            <w:pPr>
              <w:pStyle w:val="TableParagraph"/>
              <w:spacing w:line="271" w:lineRule="exact"/>
              <w:ind w:left="85"/>
              <w:jc w:val="left"/>
              <w:rPr>
                <w:sz w:val="24"/>
              </w:rPr>
            </w:pPr>
            <w:r>
              <w:rPr>
                <w:sz w:val="24"/>
              </w:rPr>
              <w:t>Columna torácica o dorsal</w:t>
            </w:r>
          </w:p>
          <w:p>
            <w:pPr>
              <w:pStyle w:val="TableParagraph"/>
              <w:spacing w:line="261" w:lineRule="exact"/>
              <w:ind w:left="85"/>
              <w:jc w:val="left"/>
              <w:rPr>
                <w:sz w:val="24"/>
              </w:rPr>
            </w:pPr>
            <w:r>
              <w:rPr>
                <w:sz w:val="24"/>
              </w:rPr>
              <w:t>(1 proyección)</w:t>
            </w:r>
          </w:p>
        </w:tc>
        <w:tc>
          <w:tcPr>
            <w:tcW w:w="1236" w:type="dxa"/>
          </w:tcPr>
          <w:p>
            <w:pPr>
              <w:pStyle w:val="TableParagraph"/>
              <w:spacing w:line="271" w:lineRule="exact"/>
              <w:ind w:right="279"/>
              <w:rPr>
                <w:sz w:val="24"/>
              </w:rPr>
            </w:pPr>
            <w:r>
              <w:rPr>
                <w:sz w:val="24"/>
              </w:rPr>
              <w:t>340</w:t>
            </w:r>
          </w:p>
        </w:tc>
        <w:tc>
          <w:tcPr>
            <w:tcW w:w="1236" w:type="dxa"/>
          </w:tcPr>
          <w:p>
            <w:pPr>
              <w:pStyle w:val="TableParagraph"/>
              <w:spacing w:line="271" w:lineRule="exact"/>
              <w:ind w:right="413"/>
              <w:rPr>
                <w:sz w:val="24"/>
              </w:rPr>
            </w:pPr>
            <w:r>
              <w:rPr>
                <w:sz w:val="24"/>
              </w:rPr>
              <w:t>280</w:t>
            </w:r>
          </w:p>
        </w:tc>
        <w:tc>
          <w:tcPr>
            <w:tcW w:w="1204" w:type="dxa"/>
          </w:tcPr>
          <w:p>
            <w:pPr>
              <w:pStyle w:val="TableParagraph"/>
              <w:spacing w:line="271" w:lineRule="exact"/>
              <w:ind w:left="306" w:right="317"/>
              <w:jc w:val="center"/>
              <w:rPr>
                <w:sz w:val="24"/>
              </w:rPr>
            </w:pPr>
            <w:r>
              <w:rPr>
                <w:sz w:val="24"/>
              </w:rPr>
              <w:t>220</w:t>
            </w:r>
          </w:p>
        </w:tc>
        <w:tc>
          <w:tcPr>
            <w:tcW w:w="989" w:type="dxa"/>
          </w:tcPr>
          <w:p>
            <w:pPr>
              <w:pStyle w:val="TableParagraph"/>
              <w:spacing w:line="271"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12</w:t>
            </w:r>
          </w:p>
        </w:tc>
        <w:tc>
          <w:tcPr>
            <w:tcW w:w="3230" w:type="dxa"/>
          </w:tcPr>
          <w:p>
            <w:pPr>
              <w:pStyle w:val="TableParagraph"/>
              <w:spacing w:line="271" w:lineRule="exact"/>
              <w:ind w:left="85"/>
              <w:jc w:val="left"/>
              <w:rPr>
                <w:sz w:val="24"/>
              </w:rPr>
            </w:pPr>
            <w:r>
              <w:rPr>
                <w:sz w:val="24"/>
              </w:rPr>
              <w:t>Columna lumbo-sacra( AP</w:t>
            </w:r>
          </w:p>
          <w:p>
            <w:pPr>
              <w:pStyle w:val="TableParagraph"/>
              <w:spacing w:line="261" w:lineRule="exact"/>
              <w:ind w:left="85"/>
              <w:jc w:val="left"/>
              <w:rPr>
                <w:sz w:val="24"/>
              </w:rPr>
            </w:pPr>
            <w:r>
              <w:rPr>
                <w:sz w:val="24"/>
              </w:rPr>
              <w:t>y lateral)</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1" w:hRule="atLeast"/>
        </w:trPr>
        <w:tc>
          <w:tcPr>
            <w:tcW w:w="782" w:type="dxa"/>
          </w:tcPr>
          <w:p>
            <w:pPr>
              <w:pStyle w:val="TableParagraph"/>
              <w:spacing w:line="271" w:lineRule="exact"/>
              <w:ind w:left="178" w:right="61"/>
              <w:jc w:val="center"/>
              <w:rPr>
                <w:sz w:val="24"/>
              </w:rPr>
            </w:pPr>
            <w:r>
              <w:rPr>
                <w:sz w:val="24"/>
              </w:rPr>
              <w:t>13</w:t>
            </w:r>
          </w:p>
        </w:tc>
        <w:tc>
          <w:tcPr>
            <w:tcW w:w="3230" w:type="dxa"/>
          </w:tcPr>
          <w:p>
            <w:pPr>
              <w:pStyle w:val="TableParagraph"/>
              <w:spacing w:line="271" w:lineRule="exact"/>
              <w:ind w:left="85"/>
              <w:jc w:val="left"/>
              <w:rPr>
                <w:sz w:val="24"/>
              </w:rPr>
            </w:pPr>
            <w:r>
              <w:rPr>
                <w:sz w:val="24"/>
              </w:rPr>
              <w:t>Columna lumbo-sacra</w:t>
            </w:r>
          </w:p>
          <w:p>
            <w:pPr>
              <w:pStyle w:val="TableParagraph"/>
              <w:spacing w:line="261" w:lineRule="exact"/>
              <w:ind w:left="85"/>
              <w:jc w:val="left"/>
              <w:rPr>
                <w:sz w:val="24"/>
              </w:rPr>
            </w:pPr>
            <w:r>
              <w:rPr>
                <w:sz w:val="24"/>
              </w:rPr>
              <w:t>dinámicas (2 proyecciones)</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552" w:hRule="atLeast"/>
        </w:trPr>
        <w:tc>
          <w:tcPr>
            <w:tcW w:w="782" w:type="dxa"/>
          </w:tcPr>
          <w:p>
            <w:pPr>
              <w:pStyle w:val="TableParagraph"/>
              <w:spacing w:line="271" w:lineRule="exact"/>
              <w:ind w:left="178" w:right="61"/>
              <w:jc w:val="center"/>
              <w:rPr>
                <w:sz w:val="24"/>
              </w:rPr>
            </w:pPr>
            <w:r>
              <w:rPr>
                <w:sz w:val="24"/>
              </w:rPr>
              <w:t>14</w:t>
            </w:r>
          </w:p>
        </w:tc>
        <w:tc>
          <w:tcPr>
            <w:tcW w:w="3230" w:type="dxa"/>
          </w:tcPr>
          <w:p>
            <w:pPr>
              <w:pStyle w:val="TableParagraph"/>
              <w:spacing w:line="271" w:lineRule="exact"/>
              <w:ind w:left="85"/>
              <w:jc w:val="left"/>
              <w:rPr>
                <w:sz w:val="24"/>
              </w:rPr>
            </w:pPr>
            <w:r>
              <w:rPr>
                <w:sz w:val="24"/>
              </w:rPr>
              <w:t>Columna lumbo-sacra (1</w:t>
            </w:r>
          </w:p>
          <w:p>
            <w:pPr>
              <w:pStyle w:val="TableParagraph"/>
              <w:spacing w:line="261" w:lineRule="exact"/>
              <w:ind w:left="85"/>
              <w:jc w:val="left"/>
              <w:rPr>
                <w:sz w:val="24"/>
              </w:rPr>
            </w:pPr>
            <w:r>
              <w:rPr>
                <w:sz w:val="24"/>
              </w:rPr>
              <w:t>proyección)</w:t>
            </w:r>
          </w:p>
        </w:tc>
        <w:tc>
          <w:tcPr>
            <w:tcW w:w="1236" w:type="dxa"/>
          </w:tcPr>
          <w:p>
            <w:pPr>
              <w:pStyle w:val="TableParagraph"/>
              <w:spacing w:line="271" w:lineRule="exact"/>
              <w:ind w:right="279"/>
              <w:rPr>
                <w:sz w:val="24"/>
              </w:rPr>
            </w:pPr>
            <w:r>
              <w:rPr>
                <w:sz w:val="24"/>
              </w:rPr>
              <w:t>340</w:t>
            </w:r>
          </w:p>
        </w:tc>
        <w:tc>
          <w:tcPr>
            <w:tcW w:w="1236" w:type="dxa"/>
          </w:tcPr>
          <w:p>
            <w:pPr>
              <w:pStyle w:val="TableParagraph"/>
              <w:spacing w:line="271" w:lineRule="exact"/>
              <w:ind w:right="413"/>
              <w:rPr>
                <w:sz w:val="24"/>
              </w:rPr>
            </w:pPr>
            <w:r>
              <w:rPr>
                <w:sz w:val="24"/>
              </w:rPr>
              <w:t>280</w:t>
            </w:r>
          </w:p>
        </w:tc>
        <w:tc>
          <w:tcPr>
            <w:tcW w:w="1204" w:type="dxa"/>
          </w:tcPr>
          <w:p>
            <w:pPr>
              <w:pStyle w:val="TableParagraph"/>
              <w:spacing w:line="271" w:lineRule="exact"/>
              <w:ind w:left="306" w:right="317"/>
              <w:jc w:val="center"/>
              <w:rPr>
                <w:sz w:val="24"/>
              </w:rPr>
            </w:pPr>
            <w:r>
              <w:rPr>
                <w:sz w:val="24"/>
              </w:rPr>
              <w:t>220</w:t>
            </w:r>
          </w:p>
        </w:tc>
        <w:tc>
          <w:tcPr>
            <w:tcW w:w="989" w:type="dxa"/>
          </w:tcPr>
          <w:p>
            <w:pPr>
              <w:pStyle w:val="TableParagraph"/>
              <w:spacing w:line="271" w:lineRule="exact"/>
              <w:ind w:right="198"/>
              <w:rPr>
                <w:sz w:val="24"/>
              </w:rPr>
            </w:pPr>
            <w:r>
              <w:rPr>
                <w:sz w:val="24"/>
              </w:rPr>
              <w:t>160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3230" w:type="dxa"/>
          </w:tcPr>
          <w:p>
            <w:pPr>
              <w:pStyle w:val="TableParagraph"/>
              <w:spacing w:line="256" w:lineRule="exact"/>
              <w:ind w:left="85"/>
              <w:jc w:val="left"/>
              <w:rPr>
                <w:sz w:val="24"/>
              </w:rPr>
            </w:pPr>
            <w:r>
              <w:rPr>
                <w:sz w:val="24"/>
              </w:rPr>
              <w:t>Pelvis (AP)</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16</w:t>
            </w:r>
          </w:p>
        </w:tc>
        <w:tc>
          <w:tcPr>
            <w:tcW w:w="3230" w:type="dxa"/>
          </w:tcPr>
          <w:p>
            <w:pPr>
              <w:pStyle w:val="TableParagraph"/>
              <w:spacing w:line="271" w:lineRule="exact"/>
              <w:ind w:left="85"/>
              <w:jc w:val="left"/>
              <w:rPr>
                <w:sz w:val="24"/>
              </w:rPr>
            </w:pPr>
            <w:r>
              <w:rPr>
                <w:sz w:val="24"/>
              </w:rPr>
              <w:t>Columna sacro-coxígea (AP</w:t>
            </w:r>
          </w:p>
          <w:p>
            <w:pPr>
              <w:pStyle w:val="TableParagraph"/>
              <w:spacing w:line="261" w:lineRule="exact"/>
              <w:ind w:left="85"/>
              <w:jc w:val="left"/>
              <w:rPr>
                <w:sz w:val="24"/>
              </w:rPr>
            </w:pPr>
            <w:r>
              <w:rPr>
                <w:sz w:val="24"/>
              </w:rPr>
              <w:t>y lateral)</w:t>
            </w:r>
          </w:p>
        </w:tc>
        <w:tc>
          <w:tcPr>
            <w:tcW w:w="1236" w:type="dxa"/>
          </w:tcPr>
          <w:p>
            <w:pPr>
              <w:pStyle w:val="TableParagraph"/>
              <w:spacing w:line="271" w:lineRule="exact"/>
              <w:ind w:right="279"/>
              <w:rPr>
                <w:sz w:val="24"/>
              </w:rPr>
            </w:pPr>
            <w:r>
              <w:rPr>
                <w:sz w:val="24"/>
              </w:rPr>
              <w:t>520</w:t>
            </w:r>
          </w:p>
        </w:tc>
        <w:tc>
          <w:tcPr>
            <w:tcW w:w="1236" w:type="dxa"/>
          </w:tcPr>
          <w:p>
            <w:pPr>
              <w:pStyle w:val="TableParagraph"/>
              <w:spacing w:line="271" w:lineRule="exact"/>
              <w:ind w:right="413"/>
              <w:rPr>
                <w:sz w:val="24"/>
              </w:rPr>
            </w:pPr>
            <w:r>
              <w:rPr>
                <w:sz w:val="24"/>
              </w:rPr>
              <w:t>460</w:t>
            </w:r>
          </w:p>
        </w:tc>
        <w:tc>
          <w:tcPr>
            <w:tcW w:w="1204" w:type="dxa"/>
          </w:tcPr>
          <w:p>
            <w:pPr>
              <w:pStyle w:val="TableParagraph"/>
              <w:spacing w:line="271" w:lineRule="exact"/>
              <w:ind w:left="306" w:right="317"/>
              <w:jc w:val="center"/>
              <w:rPr>
                <w:sz w:val="24"/>
              </w:rPr>
            </w:pPr>
            <w:r>
              <w:rPr>
                <w:sz w:val="24"/>
              </w:rPr>
              <w:t>400</w:t>
            </w:r>
          </w:p>
        </w:tc>
        <w:tc>
          <w:tcPr>
            <w:tcW w:w="989" w:type="dxa"/>
          </w:tcPr>
          <w:p>
            <w:pPr>
              <w:pStyle w:val="TableParagraph"/>
              <w:spacing w:line="271"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17</w:t>
            </w:r>
          </w:p>
        </w:tc>
        <w:tc>
          <w:tcPr>
            <w:tcW w:w="3230" w:type="dxa"/>
          </w:tcPr>
          <w:p>
            <w:pPr>
              <w:pStyle w:val="TableParagraph"/>
              <w:spacing w:line="256" w:lineRule="exact"/>
              <w:ind w:left="85"/>
              <w:jc w:val="left"/>
              <w:rPr>
                <w:sz w:val="24"/>
              </w:rPr>
            </w:pPr>
            <w:r>
              <w:rPr>
                <w:sz w:val="24"/>
              </w:rPr>
              <w:t>Cadera (1 proyección)</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5" w:hRule="atLeast"/>
        </w:trPr>
        <w:tc>
          <w:tcPr>
            <w:tcW w:w="782" w:type="dxa"/>
          </w:tcPr>
          <w:p>
            <w:pPr>
              <w:pStyle w:val="TableParagraph"/>
              <w:spacing w:line="256" w:lineRule="exact"/>
              <w:ind w:left="178" w:right="61"/>
              <w:jc w:val="center"/>
              <w:rPr>
                <w:sz w:val="24"/>
              </w:rPr>
            </w:pPr>
            <w:r>
              <w:rPr>
                <w:sz w:val="24"/>
              </w:rPr>
              <w:t>18</w:t>
            </w:r>
          </w:p>
        </w:tc>
        <w:tc>
          <w:tcPr>
            <w:tcW w:w="3230" w:type="dxa"/>
          </w:tcPr>
          <w:p>
            <w:pPr>
              <w:pStyle w:val="TableParagraph"/>
              <w:spacing w:line="256" w:lineRule="exact"/>
              <w:ind w:left="85"/>
              <w:jc w:val="left"/>
              <w:rPr>
                <w:sz w:val="24"/>
              </w:rPr>
            </w:pPr>
            <w:r>
              <w:rPr>
                <w:sz w:val="24"/>
              </w:rPr>
              <w:t>Cadera (2 proyecciones)</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3230" w:type="dxa"/>
          </w:tcPr>
          <w:p>
            <w:pPr>
              <w:pStyle w:val="TableParagraph"/>
              <w:spacing w:line="256" w:lineRule="exact"/>
              <w:ind w:left="85"/>
              <w:jc w:val="left"/>
              <w:rPr>
                <w:sz w:val="24"/>
              </w:rPr>
            </w:pPr>
            <w:r>
              <w:rPr>
                <w:sz w:val="24"/>
              </w:rPr>
              <w:t>Fémur (AP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20</w:t>
            </w:r>
          </w:p>
        </w:tc>
        <w:tc>
          <w:tcPr>
            <w:tcW w:w="3230" w:type="dxa"/>
          </w:tcPr>
          <w:p>
            <w:pPr>
              <w:pStyle w:val="TableParagraph"/>
              <w:spacing w:line="256" w:lineRule="exact"/>
              <w:ind w:left="85"/>
              <w:jc w:val="left"/>
              <w:rPr>
                <w:sz w:val="24"/>
              </w:rPr>
            </w:pPr>
            <w:r>
              <w:rPr>
                <w:sz w:val="24"/>
              </w:rPr>
              <w:t>Rodilla (AP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6" w:hRule="atLeast"/>
        </w:trPr>
        <w:tc>
          <w:tcPr>
            <w:tcW w:w="782" w:type="dxa"/>
          </w:tcPr>
          <w:p>
            <w:pPr>
              <w:pStyle w:val="TableParagraph"/>
              <w:spacing w:line="256" w:lineRule="exact"/>
              <w:ind w:left="178" w:right="61"/>
              <w:jc w:val="center"/>
              <w:rPr>
                <w:sz w:val="24"/>
              </w:rPr>
            </w:pPr>
            <w:r>
              <w:rPr>
                <w:sz w:val="24"/>
              </w:rPr>
              <w:t>21</w:t>
            </w:r>
          </w:p>
        </w:tc>
        <w:tc>
          <w:tcPr>
            <w:tcW w:w="3230" w:type="dxa"/>
          </w:tcPr>
          <w:p>
            <w:pPr>
              <w:pStyle w:val="TableParagraph"/>
              <w:spacing w:line="256" w:lineRule="exact"/>
              <w:ind w:left="85"/>
              <w:jc w:val="left"/>
              <w:rPr>
                <w:sz w:val="24"/>
              </w:rPr>
            </w:pPr>
            <w:r>
              <w:rPr>
                <w:sz w:val="24"/>
              </w:rPr>
              <w:t>Rodilla (1 proyección)</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6" w:hRule="atLeast"/>
        </w:trPr>
        <w:tc>
          <w:tcPr>
            <w:tcW w:w="782" w:type="dxa"/>
          </w:tcPr>
          <w:p>
            <w:pPr>
              <w:pStyle w:val="TableParagraph"/>
              <w:spacing w:line="256" w:lineRule="exact"/>
              <w:ind w:left="178" w:right="61"/>
              <w:jc w:val="center"/>
              <w:rPr>
                <w:sz w:val="24"/>
              </w:rPr>
            </w:pPr>
            <w:r>
              <w:rPr>
                <w:sz w:val="24"/>
              </w:rPr>
              <w:t>22</w:t>
            </w:r>
          </w:p>
        </w:tc>
        <w:tc>
          <w:tcPr>
            <w:tcW w:w="3230" w:type="dxa"/>
          </w:tcPr>
          <w:p>
            <w:pPr>
              <w:pStyle w:val="TableParagraph"/>
              <w:spacing w:line="256" w:lineRule="exact"/>
              <w:ind w:left="85"/>
              <w:jc w:val="left"/>
              <w:rPr>
                <w:sz w:val="24"/>
              </w:rPr>
            </w:pPr>
            <w:r>
              <w:rPr>
                <w:sz w:val="24"/>
              </w:rPr>
              <w:t>Rodilla (3 proyecciones)</w:t>
            </w:r>
          </w:p>
        </w:tc>
        <w:tc>
          <w:tcPr>
            <w:tcW w:w="1236" w:type="dxa"/>
          </w:tcPr>
          <w:p>
            <w:pPr>
              <w:pStyle w:val="TableParagraph"/>
              <w:spacing w:line="256" w:lineRule="exact"/>
              <w:ind w:right="279"/>
              <w:rPr>
                <w:sz w:val="24"/>
              </w:rPr>
            </w:pPr>
            <w:r>
              <w:rPr>
                <w:sz w:val="24"/>
              </w:rPr>
              <w:t>740</w:t>
            </w:r>
          </w:p>
        </w:tc>
        <w:tc>
          <w:tcPr>
            <w:tcW w:w="1236" w:type="dxa"/>
          </w:tcPr>
          <w:p>
            <w:pPr>
              <w:pStyle w:val="TableParagraph"/>
              <w:spacing w:line="256" w:lineRule="exact"/>
              <w:ind w:right="413"/>
              <w:rPr>
                <w:sz w:val="24"/>
              </w:rPr>
            </w:pPr>
            <w:r>
              <w:rPr>
                <w:sz w:val="24"/>
              </w:rPr>
              <w:t>660</w:t>
            </w:r>
          </w:p>
        </w:tc>
        <w:tc>
          <w:tcPr>
            <w:tcW w:w="1204" w:type="dxa"/>
          </w:tcPr>
          <w:p>
            <w:pPr>
              <w:pStyle w:val="TableParagraph"/>
              <w:spacing w:line="256" w:lineRule="exact"/>
              <w:ind w:left="306" w:right="317"/>
              <w:jc w:val="center"/>
              <w:rPr>
                <w:sz w:val="24"/>
              </w:rPr>
            </w:pPr>
            <w:r>
              <w:rPr>
                <w:sz w:val="24"/>
              </w:rPr>
              <w:t>560</w:t>
            </w:r>
          </w:p>
        </w:tc>
        <w:tc>
          <w:tcPr>
            <w:tcW w:w="989" w:type="dxa"/>
          </w:tcPr>
          <w:p>
            <w:pPr>
              <w:pStyle w:val="TableParagraph"/>
              <w:spacing w:line="256" w:lineRule="exact"/>
              <w:ind w:right="198"/>
              <w:rPr>
                <w:sz w:val="24"/>
              </w:rPr>
            </w:pPr>
            <w:r>
              <w:rPr>
                <w:sz w:val="24"/>
              </w:rPr>
              <w:t>480</w:t>
            </w:r>
          </w:p>
        </w:tc>
      </w:tr>
      <w:tr>
        <w:trPr>
          <w:trHeight w:val="276" w:hRule="atLeast"/>
        </w:trPr>
        <w:tc>
          <w:tcPr>
            <w:tcW w:w="782" w:type="dxa"/>
          </w:tcPr>
          <w:p>
            <w:pPr>
              <w:pStyle w:val="TableParagraph"/>
              <w:spacing w:line="256" w:lineRule="exact"/>
              <w:ind w:left="178" w:right="61"/>
              <w:jc w:val="center"/>
              <w:rPr>
                <w:sz w:val="24"/>
              </w:rPr>
            </w:pPr>
            <w:r>
              <w:rPr>
                <w:sz w:val="24"/>
              </w:rPr>
              <w:t>23</w:t>
            </w:r>
          </w:p>
        </w:tc>
        <w:tc>
          <w:tcPr>
            <w:tcW w:w="3230" w:type="dxa"/>
          </w:tcPr>
          <w:p>
            <w:pPr>
              <w:pStyle w:val="TableParagraph"/>
              <w:spacing w:line="256" w:lineRule="exact"/>
              <w:ind w:left="85"/>
              <w:jc w:val="left"/>
              <w:rPr>
                <w:sz w:val="24"/>
              </w:rPr>
            </w:pPr>
            <w:r>
              <w:rPr>
                <w:sz w:val="24"/>
              </w:rPr>
              <w:t>Rodilla (4 proyecciones)</w:t>
            </w:r>
          </w:p>
        </w:tc>
        <w:tc>
          <w:tcPr>
            <w:tcW w:w="1236" w:type="dxa"/>
          </w:tcPr>
          <w:p>
            <w:pPr>
              <w:pStyle w:val="TableParagraph"/>
              <w:spacing w:line="256" w:lineRule="exact"/>
              <w:ind w:right="279"/>
              <w:rPr>
                <w:sz w:val="24"/>
              </w:rPr>
            </w:pPr>
            <w:r>
              <w:rPr>
                <w:sz w:val="24"/>
              </w:rPr>
              <w:t>1,020</w:t>
            </w:r>
          </w:p>
        </w:tc>
        <w:tc>
          <w:tcPr>
            <w:tcW w:w="1236" w:type="dxa"/>
          </w:tcPr>
          <w:p>
            <w:pPr>
              <w:pStyle w:val="TableParagraph"/>
              <w:spacing w:line="256" w:lineRule="exact"/>
              <w:ind w:right="413"/>
              <w:rPr>
                <w:sz w:val="24"/>
              </w:rPr>
            </w:pPr>
            <w:r>
              <w:rPr>
                <w:sz w:val="24"/>
              </w:rPr>
              <w:t>900</w:t>
            </w:r>
          </w:p>
        </w:tc>
        <w:tc>
          <w:tcPr>
            <w:tcW w:w="1204" w:type="dxa"/>
          </w:tcPr>
          <w:p>
            <w:pPr>
              <w:pStyle w:val="TableParagraph"/>
              <w:spacing w:line="256" w:lineRule="exact"/>
              <w:ind w:left="306" w:right="317"/>
              <w:jc w:val="center"/>
              <w:rPr>
                <w:sz w:val="24"/>
              </w:rPr>
            </w:pPr>
            <w:r>
              <w:rPr>
                <w:sz w:val="24"/>
              </w:rPr>
              <w:t>800</w:t>
            </w:r>
          </w:p>
        </w:tc>
        <w:tc>
          <w:tcPr>
            <w:tcW w:w="989" w:type="dxa"/>
          </w:tcPr>
          <w:p>
            <w:pPr>
              <w:pStyle w:val="TableParagraph"/>
              <w:spacing w:line="256" w:lineRule="exact"/>
              <w:ind w:right="198"/>
              <w:rPr>
                <w:sz w:val="24"/>
              </w:rPr>
            </w:pPr>
            <w:r>
              <w:rPr>
                <w:sz w:val="24"/>
              </w:rPr>
              <w:t>660</w:t>
            </w:r>
          </w:p>
        </w:tc>
      </w:tr>
      <w:tr>
        <w:trPr>
          <w:trHeight w:val="276" w:hRule="atLeast"/>
        </w:trPr>
        <w:tc>
          <w:tcPr>
            <w:tcW w:w="782" w:type="dxa"/>
          </w:tcPr>
          <w:p>
            <w:pPr>
              <w:pStyle w:val="TableParagraph"/>
              <w:spacing w:line="256" w:lineRule="exact"/>
              <w:ind w:left="178" w:right="61"/>
              <w:jc w:val="center"/>
              <w:rPr>
                <w:sz w:val="24"/>
              </w:rPr>
            </w:pPr>
            <w:r>
              <w:rPr>
                <w:sz w:val="24"/>
              </w:rPr>
              <w:t>24</w:t>
            </w:r>
          </w:p>
        </w:tc>
        <w:tc>
          <w:tcPr>
            <w:tcW w:w="3230" w:type="dxa"/>
          </w:tcPr>
          <w:p>
            <w:pPr>
              <w:pStyle w:val="TableParagraph"/>
              <w:spacing w:line="256" w:lineRule="exact"/>
              <w:ind w:left="85"/>
              <w:jc w:val="left"/>
              <w:rPr>
                <w:sz w:val="24"/>
              </w:rPr>
            </w:pPr>
            <w:r>
              <w:rPr>
                <w:sz w:val="24"/>
              </w:rPr>
              <w:t>Rodilla (5 proyecciones)</w:t>
            </w:r>
          </w:p>
        </w:tc>
        <w:tc>
          <w:tcPr>
            <w:tcW w:w="1236" w:type="dxa"/>
          </w:tcPr>
          <w:p>
            <w:pPr>
              <w:pStyle w:val="TableParagraph"/>
              <w:spacing w:line="256" w:lineRule="exact"/>
              <w:ind w:right="279"/>
              <w:rPr>
                <w:sz w:val="24"/>
              </w:rPr>
            </w:pPr>
            <w:r>
              <w:rPr>
                <w:sz w:val="24"/>
              </w:rPr>
              <w:t>1,240</w:t>
            </w:r>
          </w:p>
        </w:tc>
        <w:tc>
          <w:tcPr>
            <w:tcW w:w="1236" w:type="dxa"/>
          </w:tcPr>
          <w:p>
            <w:pPr>
              <w:pStyle w:val="TableParagraph"/>
              <w:spacing w:line="256" w:lineRule="exact"/>
              <w:ind w:right="413"/>
              <w:rPr>
                <w:sz w:val="24"/>
              </w:rPr>
            </w:pPr>
            <w:r>
              <w:rPr>
                <w:sz w:val="24"/>
              </w:rPr>
              <w:t>1,120</w:t>
            </w:r>
          </w:p>
        </w:tc>
        <w:tc>
          <w:tcPr>
            <w:tcW w:w="1204" w:type="dxa"/>
          </w:tcPr>
          <w:p>
            <w:pPr>
              <w:pStyle w:val="TableParagraph"/>
              <w:spacing w:line="256" w:lineRule="exact"/>
              <w:ind w:left="306" w:right="317"/>
              <w:jc w:val="center"/>
              <w:rPr>
                <w:sz w:val="24"/>
              </w:rPr>
            </w:pPr>
            <w:r>
              <w:rPr>
                <w:sz w:val="24"/>
              </w:rPr>
              <w:t>960</w:t>
            </w:r>
          </w:p>
        </w:tc>
        <w:tc>
          <w:tcPr>
            <w:tcW w:w="989" w:type="dxa"/>
          </w:tcPr>
          <w:p>
            <w:pPr>
              <w:pStyle w:val="TableParagraph"/>
              <w:spacing w:line="256" w:lineRule="exact"/>
              <w:ind w:right="198"/>
              <w:rPr>
                <w:sz w:val="24"/>
              </w:rPr>
            </w:pPr>
            <w:r>
              <w:rPr>
                <w:sz w:val="24"/>
              </w:rPr>
              <w:t>800</w:t>
            </w:r>
          </w:p>
        </w:tc>
      </w:tr>
      <w:tr>
        <w:trPr>
          <w:trHeight w:val="276" w:hRule="atLeast"/>
        </w:trPr>
        <w:tc>
          <w:tcPr>
            <w:tcW w:w="782" w:type="dxa"/>
          </w:tcPr>
          <w:p>
            <w:pPr>
              <w:pStyle w:val="TableParagraph"/>
              <w:spacing w:line="256" w:lineRule="exact"/>
              <w:ind w:left="178" w:right="61"/>
              <w:jc w:val="center"/>
              <w:rPr>
                <w:sz w:val="24"/>
              </w:rPr>
            </w:pPr>
            <w:r>
              <w:rPr>
                <w:sz w:val="24"/>
              </w:rPr>
              <w:t>25</w:t>
            </w:r>
          </w:p>
        </w:tc>
        <w:tc>
          <w:tcPr>
            <w:tcW w:w="3230" w:type="dxa"/>
          </w:tcPr>
          <w:p>
            <w:pPr>
              <w:pStyle w:val="TableParagraph"/>
              <w:spacing w:line="256" w:lineRule="exact"/>
              <w:ind w:left="85"/>
              <w:jc w:val="left"/>
              <w:rPr>
                <w:sz w:val="24"/>
              </w:rPr>
            </w:pPr>
            <w:r>
              <w:rPr>
                <w:sz w:val="24"/>
              </w:rPr>
              <w:t>Pierna (AP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6" w:hRule="atLeast"/>
        </w:trPr>
        <w:tc>
          <w:tcPr>
            <w:tcW w:w="782" w:type="dxa"/>
          </w:tcPr>
          <w:p>
            <w:pPr>
              <w:pStyle w:val="TableParagraph"/>
              <w:spacing w:line="256" w:lineRule="exact"/>
              <w:ind w:left="178" w:right="61"/>
              <w:jc w:val="center"/>
              <w:rPr>
                <w:sz w:val="24"/>
              </w:rPr>
            </w:pPr>
            <w:r>
              <w:rPr>
                <w:sz w:val="24"/>
              </w:rPr>
              <w:t>26</w:t>
            </w:r>
          </w:p>
        </w:tc>
        <w:tc>
          <w:tcPr>
            <w:tcW w:w="3230" w:type="dxa"/>
          </w:tcPr>
          <w:p>
            <w:pPr>
              <w:pStyle w:val="TableParagraph"/>
              <w:spacing w:line="256" w:lineRule="exact"/>
              <w:ind w:left="85"/>
              <w:jc w:val="left"/>
              <w:rPr>
                <w:sz w:val="24"/>
              </w:rPr>
            </w:pPr>
            <w:r>
              <w:rPr>
                <w:sz w:val="24"/>
              </w:rPr>
              <w:t>Tobillo (AP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27</w:t>
            </w:r>
          </w:p>
        </w:tc>
        <w:tc>
          <w:tcPr>
            <w:tcW w:w="3230" w:type="dxa"/>
          </w:tcPr>
          <w:p>
            <w:pPr>
              <w:pStyle w:val="TableParagraph"/>
              <w:spacing w:line="256" w:lineRule="exact"/>
              <w:ind w:left="85"/>
              <w:jc w:val="left"/>
              <w:rPr>
                <w:sz w:val="24"/>
              </w:rPr>
            </w:pPr>
            <w:r>
              <w:rPr>
                <w:sz w:val="24"/>
              </w:rPr>
              <w:t>Calcáneo (1 proyección)</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6" w:hRule="atLeast"/>
        </w:trPr>
        <w:tc>
          <w:tcPr>
            <w:tcW w:w="782" w:type="dxa"/>
          </w:tcPr>
          <w:p>
            <w:pPr>
              <w:pStyle w:val="TableParagraph"/>
              <w:spacing w:line="256" w:lineRule="exact"/>
              <w:ind w:left="178" w:right="61"/>
              <w:jc w:val="center"/>
              <w:rPr>
                <w:sz w:val="24"/>
              </w:rPr>
            </w:pPr>
            <w:r>
              <w:rPr>
                <w:sz w:val="24"/>
              </w:rPr>
              <w:t>28</w:t>
            </w:r>
          </w:p>
        </w:tc>
        <w:tc>
          <w:tcPr>
            <w:tcW w:w="3230" w:type="dxa"/>
          </w:tcPr>
          <w:p>
            <w:pPr>
              <w:pStyle w:val="TableParagraph"/>
              <w:spacing w:line="256" w:lineRule="exact"/>
              <w:ind w:left="85"/>
              <w:jc w:val="left"/>
              <w:rPr>
                <w:sz w:val="24"/>
              </w:rPr>
            </w:pPr>
            <w:r>
              <w:rPr>
                <w:sz w:val="24"/>
              </w:rPr>
              <w:t>Pie (dorso planta y oblicua)</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29</w:t>
            </w:r>
          </w:p>
        </w:tc>
        <w:tc>
          <w:tcPr>
            <w:tcW w:w="3230" w:type="dxa"/>
          </w:tcPr>
          <w:p>
            <w:pPr>
              <w:pStyle w:val="TableParagraph"/>
              <w:spacing w:line="256" w:lineRule="exact"/>
              <w:ind w:left="85"/>
              <w:jc w:val="left"/>
              <w:rPr>
                <w:sz w:val="24"/>
              </w:rPr>
            </w:pPr>
            <w:r>
              <w:rPr>
                <w:sz w:val="24"/>
              </w:rPr>
              <w:t>Pie (dorso planta y lateral)</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6" w:hRule="atLeast"/>
        </w:trPr>
        <w:tc>
          <w:tcPr>
            <w:tcW w:w="782" w:type="dxa"/>
          </w:tcPr>
          <w:p>
            <w:pPr>
              <w:pStyle w:val="TableParagraph"/>
              <w:spacing w:line="256" w:lineRule="exact"/>
              <w:ind w:left="178" w:right="61"/>
              <w:jc w:val="center"/>
              <w:rPr>
                <w:sz w:val="24"/>
              </w:rPr>
            </w:pPr>
            <w:r>
              <w:rPr>
                <w:sz w:val="24"/>
              </w:rPr>
              <w:t>30</w:t>
            </w:r>
          </w:p>
        </w:tc>
        <w:tc>
          <w:tcPr>
            <w:tcW w:w="3230" w:type="dxa"/>
          </w:tcPr>
          <w:p>
            <w:pPr>
              <w:pStyle w:val="TableParagraph"/>
              <w:spacing w:line="256" w:lineRule="exact"/>
              <w:ind w:left="85"/>
              <w:jc w:val="left"/>
              <w:rPr>
                <w:sz w:val="24"/>
              </w:rPr>
            </w:pPr>
            <w:r>
              <w:rPr>
                <w:sz w:val="24"/>
              </w:rPr>
              <w:t>Pie (lateral)</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5" w:hRule="atLeast"/>
        </w:trPr>
        <w:tc>
          <w:tcPr>
            <w:tcW w:w="782" w:type="dxa"/>
          </w:tcPr>
          <w:p>
            <w:pPr>
              <w:pStyle w:val="TableParagraph"/>
              <w:spacing w:line="256" w:lineRule="exact"/>
              <w:ind w:left="178" w:right="61"/>
              <w:jc w:val="center"/>
              <w:rPr>
                <w:sz w:val="24"/>
              </w:rPr>
            </w:pPr>
            <w:r>
              <w:rPr>
                <w:sz w:val="24"/>
              </w:rPr>
              <w:t>31</w:t>
            </w:r>
          </w:p>
        </w:tc>
        <w:tc>
          <w:tcPr>
            <w:tcW w:w="3230" w:type="dxa"/>
          </w:tcPr>
          <w:p>
            <w:pPr>
              <w:pStyle w:val="TableParagraph"/>
              <w:spacing w:line="256" w:lineRule="exact"/>
              <w:ind w:left="85"/>
              <w:jc w:val="left"/>
              <w:rPr>
                <w:sz w:val="24"/>
              </w:rPr>
            </w:pPr>
            <w:r>
              <w:rPr>
                <w:sz w:val="24"/>
              </w:rPr>
              <w:t>Hombro (AP)</w:t>
            </w:r>
          </w:p>
        </w:tc>
        <w:tc>
          <w:tcPr>
            <w:tcW w:w="1236" w:type="dxa"/>
          </w:tcPr>
          <w:p>
            <w:pPr>
              <w:pStyle w:val="TableParagraph"/>
              <w:spacing w:line="256" w:lineRule="exact"/>
              <w:ind w:right="279"/>
              <w:rPr>
                <w:sz w:val="24"/>
              </w:rPr>
            </w:pPr>
            <w:r>
              <w:rPr>
                <w:sz w:val="24"/>
              </w:rPr>
              <w:t>340</w:t>
            </w:r>
          </w:p>
        </w:tc>
        <w:tc>
          <w:tcPr>
            <w:tcW w:w="1236" w:type="dxa"/>
          </w:tcPr>
          <w:p>
            <w:pPr>
              <w:pStyle w:val="TableParagraph"/>
              <w:spacing w:line="256" w:lineRule="exact"/>
              <w:ind w:right="413"/>
              <w:rPr>
                <w:sz w:val="24"/>
              </w:rPr>
            </w:pPr>
            <w:r>
              <w:rPr>
                <w:sz w:val="24"/>
              </w:rPr>
              <w:t>280</w:t>
            </w:r>
          </w:p>
        </w:tc>
        <w:tc>
          <w:tcPr>
            <w:tcW w:w="1204" w:type="dxa"/>
          </w:tcPr>
          <w:p>
            <w:pPr>
              <w:pStyle w:val="TableParagraph"/>
              <w:spacing w:line="256" w:lineRule="exact"/>
              <w:ind w:left="306" w:right="317"/>
              <w:jc w:val="center"/>
              <w:rPr>
                <w:sz w:val="24"/>
              </w:rPr>
            </w:pPr>
            <w:r>
              <w:rPr>
                <w:sz w:val="24"/>
              </w:rPr>
              <w:t>220</w:t>
            </w:r>
          </w:p>
        </w:tc>
        <w:tc>
          <w:tcPr>
            <w:tcW w:w="989" w:type="dxa"/>
          </w:tcPr>
          <w:p>
            <w:pPr>
              <w:pStyle w:val="TableParagraph"/>
              <w:spacing w:line="256" w:lineRule="exact"/>
              <w:ind w:right="198"/>
              <w:rPr>
                <w:sz w:val="24"/>
              </w:rPr>
            </w:pPr>
            <w:r>
              <w:rPr>
                <w:sz w:val="24"/>
              </w:rPr>
              <w:t>160</w:t>
            </w:r>
          </w:p>
        </w:tc>
      </w:tr>
      <w:tr>
        <w:trPr>
          <w:trHeight w:val="275" w:hRule="atLeast"/>
        </w:trPr>
        <w:tc>
          <w:tcPr>
            <w:tcW w:w="782" w:type="dxa"/>
          </w:tcPr>
          <w:p>
            <w:pPr>
              <w:pStyle w:val="TableParagraph"/>
              <w:spacing w:line="256" w:lineRule="exact"/>
              <w:ind w:left="178" w:right="61"/>
              <w:jc w:val="center"/>
              <w:rPr>
                <w:sz w:val="24"/>
              </w:rPr>
            </w:pPr>
            <w:r>
              <w:rPr>
                <w:sz w:val="24"/>
              </w:rPr>
              <w:t>32</w:t>
            </w:r>
          </w:p>
        </w:tc>
        <w:tc>
          <w:tcPr>
            <w:tcW w:w="3230" w:type="dxa"/>
          </w:tcPr>
          <w:p>
            <w:pPr>
              <w:pStyle w:val="TableParagraph"/>
              <w:spacing w:line="256" w:lineRule="exact"/>
              <w:ind w:left="85"/>
              <w:jc w:val="left"/>
              <w:rPr>
                <w:sz w:val="24"/>
              </w:rPr>
            </w:pPr>
            <w:r>
              <w:rPr>
                <w:sz w:val="24"/>
              </w:rPr>
              <w:t>Hombro (2 proyecciones)</w:t>
            </w:r>
          </w:p>
        </w:tc>
        <w:tc>
          <w:tcPr>
            <w:tcW w:w="1236" w:type="dxa"/>
          </w:tcPr>
          <w:p>
            <w:pPr>
              <w:pStyle w:val="TableParagraph"/>
              <w:spacing w:line="256" w:lineRule="exact"/>
              <w:ind w:right="279"/>
              <w:rPr>
                <w:sz w:val="24"/>
              </w:rPr>
            </w:pPr>
            <w:r>
              <w:rPr>
                <w:sz w:val="24"/>
              </w:rPr>
              <w:t>520</w:t>
            </w:r>
          </w:p>
        </w:tc>
        <w:tc>
          <w:tcPr>
            <w:tcW w:w="1236" w:type="dxa"/>
          </w:tcPr>
          <w:p>
            <w:pPr>
              <w:pStyle w:val="TableParagraph"/>
              <w:spacing w:line="256" w:lineRule="exact"/>
              <w:ind w:right="413"/>
              <w:rPr>
                <w:sz w:val="24"/>
              </w:rPr>
            </w:pPr>
            <w:r>
              <w:rPr>
                <w:sz w:val="24"/>
              </w:rPr>
              <w:t>460</w:t>
            </w:r>
          </w:p>
        </w:tc>
        <w:tc>
          <w:tcPr>
            <w:tcW w:w="1204" w:type="dxa"/>
          </w:tcPr>
          <w:p>
            <w:pPr>
              <w:pStyle w:val="TableParagraph"/>
              <w:spacing w:line="256" w:lineRule="exact"/>
              <w:ind w:left="306" w:right="317"/>
              <w:jc w:val="center"/>
              <w:rPr>
                <w:sz w:val="24"/>
              </w:rPr>
            </w:pPr>
            <w:r>
              <w:rPr>
                <w:sz w:val="24"/>
              </w:rPr>
              <w:t>400</w:t>
            </w:r>
          </w:p>
        </w:tc>
        <w:tc>
          <w:tcPr>
            <w:tcW w:w="98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33</w:t>
            </w:r>
          </w:p>
        </w:tc>
        <w:tc>
          <w:tcPr>
            <w:tcW w:w="3230" w:type="dxa"/>
          </w:tcPr>
          <w:p>
            <w:pPr>
              <w:pStyle w:val="TableParagraph"/>
              <w:spacing w:line="256" w:lineRule="exact"/>
              <w:ind w:left="85"/>
              <w:jc w:val="left"/>
              <w:rPr>
                <w:sz w:val="24"/>
              </w:rPr>
            </w:pPr>
            <w:r>
              <w:rPr>
                <w:sz w:val="24"/>
              </w:rPr>
              <w:t>Hombro (3 proyecciones)</w:t>
            </w:r>
          </w:p>
        </w:tc>
        <w:tc>
          <w:tcPr>
            <w:tcW w:w="1236" w:type="dxa"/>
          </w:tcPr>
          <w:p>
            <w:pPr>
              <w:pStyle w:val="TableParagraph"/>
              <w:spacing w:line="256" w:lineRule="exact"/>
              <w:ind w:right="279"/>
              <w:rPr>
                <w:sz w:val="24"/>
              </w:rPr>
            </w:pPr>
            <w:r>
              <w:rPr>
                <w:sz w:val="24"/>
              </w:rPr>
              <w:t>1,020</w:t>
            </w:r>
          </w:p>
        </w:tc>
        <w:tc>
          <w:tcPr>
            <w:tcW w:w="1236" w:type="dxa"/>
          </w:tcPr>
          <w:p>
            <w:pPr>
              <w:pStyle w:val="TableParagraph"/>
              <w:spacing w:line="256" w:lineRule="exact"/>
              <w:ind w:right="413"/>
              <w:rPr>
                <w:sz w:val="24"/>
              </w:rPr>
            </w:pPr>
            <w:r>
              <w:rPr>
                <w:sz w:val="24"/>
              </w:rPr>
              <w:t>920</w:t>
            </w:r>
          </w:p>
        </w:tc>
        <w:tc>
          <w:tcPr>
            <w:tcW w:w="1204" w:type="dxa"/>
          </w:tcPr>
          <w:p>
            <w:pPr>
              <w:pStyle w:val="TableParagraph"/>
              <w:spacing w:line="256" w:lineRule="exact"/>
              <w:ind w:left="306" w:right="317"/>
              <w:jc w:val="center"/>
              <w:rPr>
                <w:sz w:val="24"/>
              </w:rPr>
            </w:pPr>
            <w:r>
              <w:rPr>
                <w:sz w:val="24"/>
              </w:rPr>
              <w:t>700</w:t>
            </w:r>
          </w:p>
        </w:tc>
        <w:tc>
          <w:tcPr>
            <w:tcW w:w="989" w:type="dxa"/>
          </w:tcPr>
          <w:p>
            <w:pPr>
              <w:pStyle w:val="TableParagraph"/>
              <w:spacing w:line="256" w:lineRule="exact"/>
              <w:ind w:right="198"/>
              <w:rPr>
                <w:sz w:val="24"/>
              </w:rPr>
            </w:pPr>
            <w:r>
              <w:rPr>
                <w:sz w:val="24"/>
              </w:rPr>
              <w:t>520</w:t>
            </w:r>
          </w:p>
        </w:tc>
      </w:tr>
      <w:tr>
        <w:trPr>
          <w:trHeight w:val="270" w:hRule="atLeast"/>
        </w:trPr>
        <w:tc>
          <w:tcPr>
            <w:tcW w:w="782" w:type="dxa"/>
          </w:tcPr>
          <w:p>
            <w:pPr>
              <w:pStyle w:val="TableParagraph"/>
              <w:spacing w:line="251" w:lineRule="exact"/>
              <w:ind w:left="178" w:right="61"/>
              <w:jc w:val="center"/>
              <w:rPr>
                <w:sz w:val="24"/>
              </w:rPr>
            </w:pPr>
            <w:r>
              <w:rPr>
                <w:sz w:val="24"/>
              </w:rPr>
              <w:t>34</w:t>
            </w:r>
          </w:p>
        </w:tc>
        <w:tc>
          <w:tcPr>
            <w:tcW w:w="3230" w:type="dxa"/>
          </w:tcPr>
          <w:p>
            <w:pPr>
              <w:pStyle w:val="TableParagraph"/>
              <w:spacing w:line="251" w:lineRule="exact"/>
              <w:ind w:left="85"/>
              <w:jc w:val="left"/>
              <w:rPr>
                <w:sz w:val="24"/>
              </w:rPr>
            </w:pPr>
            <w:r>
              <w:rPr>
                <w:sz w:val="24"/>
              </w:rPr>
              <w:t>Brazo (AP y lateral)</w:t>
            </w:r>
          </w:p>
        </w:tc>
        <w:tc>
          <w:tcPr>
            <w:tcW w:w="1236" w:type="dxa"/>
          </w:tcPr>
          <w:p>
            <w:pPr>
              <w:pStyle w:val="TableParagraph"/>
              <w:spacing w:line="251" w:lineRule="exact"/>
              <w:ind w:right="279"/>
              <w:rPr>
                <w:sz w:val="24"/>
              </w:rPr>
            </w:pPr>
            <w:r>
              <w:rPr>
                <w:sz w:val="24"/>
              </w:rPr>
              <w:t>520</w:t>
            </w:r>
          </w:p>
        </w:tc>
        <w:tc>
          <w:tcPr>
            <w:tcW w:w="1236" w:type="dxa"/>
          </w:tcPr>
          <w:p>
            <w:pPr>
              <w:pStyle w:val="TableParagraph"/>
              <w:spacing w:line="251" w:lineRule="exact"/>
              <w:ind w:right="413"/>
              <w:rPr>
                <w:sz w:val="24"/>
              </w:rPr>
            </w:pPr>
            <w:r>
              <w:rPr>
                <w:sz w:val="24"/>
              </w:rPr>
              <w:t>460</w:t>
            </w:r>
          </w:p>
        </w:tc>
        <w:tc>
          <w:tcPr>
            <w:tcW w:w="1204" w:type="dxa"/>
          </w:tcPr>
          <w:p>
            <w:pPr>
              <w:pStyle w:val="TableParagraph"/>
              <w:spacing w:line="251" w:lineRule="exact"/>
              <w:ind w:left="306" w:right="317"/>
              <w:jc w:val="center"/>
              <w:rPr>
                <w:sz w:val="24"/>
              </w:rPr>
            </w:pPr>
            <w:r>
              <w:rPr>
                <w:sz w:val="24"/>
              </w:rPr>
              <w:t>400</w:t>
            </w:r>
          </w:p>
        </w:tc>
        <w:tc>
          <w:tcPr>
            <w:tcW w:w="989" w:type="dxa"/>
          </w:tcPr>
          <w:p>
            <w:pPr>
              <w:pStyle w:val="TableParagraph"/>
              <w:spacing w:line="251" w:lineRule="exact"/>
              <w:ind w:right="198"/>
              <w:rPr>
                <w:sz w:val="24"/>
              </w:rPr>
            </w:pPr>
            <w:r>
              <w:rPr>
                <w:sz w:val="24"/>
              </w:rPr>
              <w:t>320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234"/>
        <w:gridCol w:w="1232"/>
        <w:gridCol w:w="1146"/>
        <w:gridCol w:w="1204"/>
        <w:gridCol w:w="1079"/>
      </w:tblGrid>
      <w:tr>
        <w:trPr>
          <w:trHeight w:val="270" w:hRule="atLeast"/>
        </w:trPr>
        <w:tc>
          <w:tcPr>
            <w:tcW w:w="782" w:type="dxa"/>
          </w:tcPr>
          <w:p>
            <w:pPr>
              <w:pStyle w:val="TableParagraph"/>
              <w:spacing w:line="251" w:lineRule="exact"/>
              <w:ind w:left="178" w:right="61"/>
              <w:jc w:val="center"/>
              <w:rPr>
                <w:sz w:val="24"/>
              </w:rPr>
            </w:pPr>
            <w:r>
              <w:rPr>
                <w:sz w:val="24"/>
              </w:rPr>
              <w:t>35</w:t>
            </w:r>
          </w:p>
        </w:tc>
        <w:tc>
          <w:tcPr>
            <w:tcW w:w="3234" w:type="dxa"/>
          </w:tcPr>
          <w:p>
            <w:pPr>
              <w:pStyle w:val="TableParagraph"/>
              <w:spacing w:line="251" w:lineRule="exact"/>
              <w:ind w:left="85"/>
              <w:jc w:val="left"/>
              <w:rPr>
                <w:sz w:val="24"/>
              </w:rPr>
            </w:pPr>
            <w:r>
              <w:rPr>
                <w:sz w:val="24"/>
              </w:rPr>
              <w:t>Codo (AP y lateral)</w:t>
            </w:r>
          </w:p>
        </w:tc>
        <w:tc>
          <w:tcPr>
            <w:tcW w:w="1232" w:type="dxa"/>
          </w:tcPr>
          <w:p>
            <w:pPr>
              <w:pStyle w:val="TableParagraph"/>
              <w:spacing w:line="251" w:lineRule="exact"/>
              <w:ind w:right="279"/>
              <w:rPr>
                <w:sz w:val="24"/>
              </w:rPr>
            </w:pPr>
            <w:r>
              <w:rPr>
                <w:sz w:val="24"/>
              </w:rPr>
              <w:t>520</w:t>
            </w:r>
          </w:p>
        </w:tc>
        <w:tc>
          <w:tcPr>
            <w:tcW w:w="1146" w:type="dxa"/>
          </w:tcPr>
          <w:p>
            <w:pPr>
              <w:pStyle w:val="TableParagraph"/>
              <w:spacing w:line="251" w:lineRule="exact"/>
              <w:ind w:right="323"/>
              <w:rPr>
                <w:sz w:val="24"/>
              </w:rPr>
            </w:pPr>
            <w:r>
              <w:rPr>
                <w:sz w:val="24"/>
              </w:rPr>
              <w:t>460</w:t>
            </w:r>
          </w:p>
        </w:tc>
        <w:tc>
          <w:tcPr>
            <w:tcW w:w="1204" w:type="dxa"/>
          </w:tcPr>
          <w:p>
            <w:pPr>
              <w:pStyle w:val="TableParagraph"/>
              <w:spacing w:line="251" w:lineRule="exact"/>
              <w:ind w:right="336"/>
              <w:rPr>
                <w:sz w:val="24"/>
              </w:rPr>
            </w:pPr>
            <w:r>
              <w:rPr>
                <w:sz w:val="24"/>
              </w:rPr>
              <w:t>400</w:t>
            </w:r>
          </w:p>
        </w:tc>
        <w:tc>
          <w:tcPr>
            <w:tcW w:w="1079" w:type="dxa"/>
          </w:tcPr>
          <w:p>
            <w:pPr>
              <w:pStyle w:val="TableParagraph"/>
              <w:spacing w:line="251" w:lineRule="exact"/>
              <w:ind w:right="198"/>
              <w:rPr>
                <w:sz w:val="24"/>
              </w:rPr>
            </w:pPr>
            <w:r>
              <w:rPr>
                <w:sz w:val="24"/>
              </w:rPr>
              <w:t>320</w:t>
            </w:r>
          </w:p>
        </w:tc>
      </w:tr>
      <w:tr>
        <w:trPr>
          <w:trHeight w:val="276" w:hRule="atLeast"/>
        </w:trPr>
        <w:tc>
          <w:tcPr>
            <w:tcW w:w="782" w:type="dxa"/>
          </w:tcPr>
          <w:p>
            <w:pPr>
              <w:pStyle w:val="TableParagraph"/>
              <w:spacing w:line="256" w:lineRule="exact"/>
              <w:ind w:left="178" w:right="61"/>
              <w:jc w:val="center"/>
              <w:rPr>
                <w:sz w:val="24"/>
              </w:rPr>
            </w:pPr>
            <w:r>
              <w:rPr>
                <w:sz w:val="24"/>
              </w:rPr>
              <w:t>36</w:t>
            </w:r>
          </w:p>
        </w:tc>
        <w:tc>
          <w:tcPr>
            <w:tcW w:w="3234" w:type="dxa"/>
          </w:tcPr>
          <w:p>
            <w:pPr>
              <w:pStyle w:val="TableParagraph"/>
              <w:spacing w:line="256" w:lineRule="exact"/>
              <w:ind w:left="85"/>
              <w:jc w:val="left"/>
              <w:rPr>
                <w:sz w:val="24"/>
              </w:rPr>
            </w:pPr>
            <w:r>
              <w:rPr>
                <w:sz w:val="24"/>
              </w:rPr>
              <w:t>Antebrazo (AP y lateral)</w:t>
            </w:r>
          </w:p>
        </w:tc>
        <w:tc>
          <w:tcPr>
            <w:tcW w:w="1232" w:type="dxa"/>
          </w:tcPr>
          <w:p>
            <w:pPr>
              <w:pStyle w:val="TableParagraph"/>
              <w:spacing w:line="256" w:lineRule="exact"/>
              <w:ind w:right="279"/>
              <w:rPr>
                <w:sz w:val="24"/>
              </w:rPr>
            </w:pPr>
            <w:r>
              <w:rPr>
                <w:sz w:val="24"/>
              </w:rPr>
              <w:t>520</w:t>
            </w:r>
          </w:p>
        </w:tc>
        <w:tc>
          <w:tcPr>
            <w:tcW w:w="1146" w:type="dxa"/>
          </w:tcPr>
          <w:p>
            <w:pPr>
              <w:pStyle w:val="TableParagraph"/>
              <w:spacing w:line="256" w:lineRule="exact"/>
              <w:ind w:right="323"/>
              <w:rPr>
                <w:sz w:val="24"/>
              </w:rPr>
            </w:pPr>
            <w:r>
              <w:rPr>
                <w:sz w:val="24"/>
              </w:rPr>
              <w:t>460</w:t>
            </w:r>
          </w:p>
        </w:tc>
        <w:tc>
          <w:tcPr>
            <w:tcW w:w="1204" w:type="dxa"/>
          </w:tcPr>
          <w:p>
            <w:pPr>
              <w:pStyle w:val="TableParagraph"/>
              <w:spacing w:line="256" w:lineRule="exact"/>
              <w:ind w:right="336"/>
              <w:rPr>
                <w:sz w:val="24"/>
              </w:rPr>
            </w:pPr>
            <w:r>
              <w:rPr>
                <w:sz w:val="24"/>
              </w:rPr>
              <w:t>400</w:t>
            </w:r>
          </w:p>
        </w:tc>
        <w:tc>
          <w:tcPr>
            <w:tcW w:w="107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37</w:t>
            </w:r>
          </w:p>
        </w:tc>
        <w:tc>
          <w:tcPr>
            <w:tcW w:w="3234" w:type="dxa"/>
          </w:tcPr>
          <w:p>
            <w:pPr>
              <w:pStyle w:val="TableParagraph"/>
              <w:spacing w:line="256" w:lineRule="exact"/>
              <w:ind w:left="85"/>
              <w:jc w:val="left"/>
              <w:rPr>
                <w:sz w:val="24"/>
              </w:rPr>
            </w:pPr>
            <w:r>
              <w:rPr>
                <w:sz w:val="24"/>
              </w:rPr>
              <w:t>Muñeca (AP y lateral)</w:t>
            </w:r>
          </w:p>
        </w:tc>
        <w:tc>
          <w:tcPr>
            <w:tcW w:w="1232" w:type="dxa"/>
          </w:tcPr>
          <w:p>
            <w:pPr>
              <w:pStyle w:val="TableParagraph"/>
              <w:spacing w:line="256" w:lineRule="exact"/>
              <w:ind w:right="279"/>
              <w:rPr>
                <w:sz w:val="24"/>
              </w:rPr>
            </w:pPr>
            <w:r>
              <w:rPr>
                <w:sz w:val="24"/>
              </w:rPr>
              <w:t>520</w:t>
            </w:r>
          </w:p>
        </w:tc>
        <w:tc>
          <w:tcPr>
            <w:tcW w:w="1146" w:type="dxa"/>
          </w:tcPr>
          <w:p>
            <w:pPr>
              <w:pStyle w:val="TableParagraph"/>
              <w:spacing w:line="256" w:lineRule="exact"/>
              <w:ind w:right="323"/>
              <w:rPr>
                <w:sz w:val="24"/>
              </w:rPr>
            </w:pPr>
            <w:r>
              <w:rPr>
                <w:sz w:val="24"/>
              </w:rPr>
              <w:t>460</w:t>
            </w:r>
          </w:p>
        </w:tc>
        <w:tc>
          <w:tcPr>
            <w:tcW w:w="1204" w:type="dxa"/>
          </w:tcPr>
          <w:p>
            <w:pPr>
              <w:pStyle w:val="TableParagraph"/>
              <w:spacing w:line="256" w:lineRule="exact"/>
              <w:ind w:right="336"/>
              <w:rPr>
                <w:sz w:val="24"/>
              </w:rPr>
            </w:pPr>
            <w:r>
              <w:rPr>
                <w:sz w:val="24"/>
              </w:rPr>
              <w:t>400</w:t>
            </w:r>
          </w:p>
        </w:tc>
        <w:tc>
          <w:tcPr>
            <w:tcW w:w="107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38</w:t>
            </w:r>
          </w:p>
        </w:tc>
        <w:tc>
          <w:tcPr>
            <w:tcW w:w="3234" w:type="dxa"/>
          </w:tcPr>
          <w:p>
            <w:pPr>
              <w:pStyle w:val="TableParagraph"/>
              <w:spacing w:line="256" w:lineRule="exact"/>
              <w:ind w:left="85"/>
              <w:jc w:val="left"/>
              <w:rPr>
                <w:sz w:val="24"/>
              </w:rPr>
            </w:pPr>
            <w:r>
              <w:rPr>
                <w:sz w:val="24"/>
              </w:rPr>
              <w:t>Mano (AP y oblicua)</w:t>
            </w:r>
          </w:p>
        </w:tc>
        <w:tc>
          <w:tcPr>
            <w:tcW w:w="1232" w:type="dxa"/>
          </w:tcPr>
          <w:p>
            <w:pPr>
              <w:pStyle w:val="TableParagraph"/>
              <w:spacing w:line="256" w:lineRule="exact"/>
              <w:ind w:right="279"/>
              <w:rPr>
                <w:sz w:val="24"/>
              </w:rPr>
            </w:pPr>
            <w:r>
              <w:rPr>
                <w:sz w:val="24"/>
              </w:rPr>
              <w:t>520</w:t>
            </w:r>
          </w:p>
        </w:tc>
        <w:tc>
          <w:tcPr>
            <w:tcW w:w="1146" w:type="dxa"/>
          </w:tcPr>
          <w:p>
            <w:pPr>
              <w:pStyle w:val="TableParagraph"/>
              <w:spacing w:line="256" w:lineRule="exact"/>
              <w:ind w:right="323"/>
              <w:rPr>
                <w:sz w:val="24"/>
              </w:rPr>
            </w:pPr>
            <w:r>
              <w:rPr>
                <w:sz w:val="24"/>
              </w:rPr>
              <w:t>460</w:t>
            </w:r>
          </w:p>
        </w:tc>
        <w:tc>
          <w:tcPr>
            <w:tcW w:w="1204" w:type="dxa"/>
          </w:tcPr>
          <w:p>
            <w:pPr>
              <w:pStyle w:val="TableParagraph"/>
              <w:spacing w:line="256" w:lineRule="exact"/>
              <w:ind w:right="336"/>
              <w:rPr>
                <w:sz w:val="24"/>
              </w:rPr>
            </w:pPr>
            <w:r>
              <w:rPr>
                <w:sz w:val="24"/>
              </w:rPr>
              <w:t>400</w:t>
            </w:r>
          </w:p>
        </w:tc>
        <w:tc>
          <w:tcPr>
            <w:tcW w:w="1079" w:type="dxa"/>
          </w:tcPr>
          <w:p>
            <w:pPr>
              <w:pStyle w:val="TableParagraph"/>
              <w:spacing w:line="256"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39</w:t>
            </w:r>
          </w:p>
        </w:tc>
        <w:tc>
          <w:tcPr>
            <w:tcW w:w="3234" w:type="dxa"/>
          </w:tcPr>
          <w:p>
            <w:pPr>
              <w:pStyle w:val="TableParagraph"/>
              <w:spacing w:line="256" w:lineRule="exact"/>
              <w:ind w:left="85"/>
              <w:jc w:val="left"/>
              <w:rPr>
                <w:sz w:val="24"/>
              </w:rPr>
            </w:pPr>
            <w:r>
              <w:rPr>
                <w:sz w:val="24"/>
              </w:rPr>
              <w:t>Mano (AP y lateral)</w:t>
            </w:r>
          </w:p>
        </w:tc>
        <w:tc>
          <w:tcPr>
            <w:tcW w:w="1232" w:type="dxa"/>
          </w:tcPr>
          <w:p>
            <w:pPr>
              <w:pStyle w:val="TableParagraph"/>
              <w:spacing w:line="256" w:lineRule="exact"/>
              <w:ind w:right="279"/>
              <w:rPr>
                <w:sz w:val="24"/>
              </w:rPr>
            </w:pPr>
            <w:r>
              <w:rPr>
                <w:sz w:val="24"/>
              </w:rPr>
              <w:t>520</w:t>
            </w:r>
          </w:p>
        </w:tc>
        <w:tc>
          <w:tcPr>
            <w:tcW w:w="1146" w:type="dxa"/>
          </w:tcPr>
          <w:p>
            <w:pPr>
              <w:pStyle w:val="TableParagraph"/>
              <w:spacing w:line="256" w:lineRule="exact"/>
              <w:ind w:right="323"/>
              <w:rPr>
                <w:sz w:val="24"/>
              </w:rPr>
            </w:pPr>
            <w:r>
              <w:rPr>
                <w:sz w:val="24"/>
              </w:rPr>
              <w:t>460</w:t>
            </w:r>
          </w:p>
        </w:tc>
        <w:tc>
          <w:tcPr>
            <w:tcW w:w="1204" w:type="dxa"/>
          </w:tcPr>
          <w:p>
            <w:pPr>
              <w:pStyle w:val="TableParagraph"/>
              <w:spacing w:line="256" w:lineRule="exact"/>
              <w:ind w:right="336"/>
              <w:rPr>
                <w:sz w:val="24"/>
              </w:rPr>
            </w:pPr>
            <w:r>
              <w:rPr>
                <w:sz w:val="24"/>
              </w:rPr>
              <w:t>400</w:t>
            </w:r>
          </w:p>
        </w:tc>
        <w:tc>
          <w:tcPr>
            <w:tcW w:w="1079" w:type="dxa"/>
          </w:tcPr>
          <w:p>
            <w:pPr>
              <w:pStyle w:val="TableParagraph"/>
              <w:spacing w:line="256" w:lineRule="exact"/>
              <w:ind w:right="198"/>
              <w:rPr>
                <w:sz w:val="24"/>
              </w:rPr>
            </w:pPr>
            <w:r>
              <w:rPr>
                <w:sz w:val="24"/>
              </w:rPr>
              <w:t>320</w:t>
            </w:r>
          </w:p>
        </w:tc>
      </w:tr>
      <w:tr>
        <w:trPr>
          <w:trHeight w:val="552" w:hRule="atLeast"/>
        </w:trPr>
        <w:tc>
          <w:tcPr>
            <w:tcW w:w="782" w:type="dxa"/>
          </w:tcPr>
          <w:p>
            <w:pPr>
              <w:pStyle w:val="TableParagraph"/>
              <w:spacing w:line="271" w:lineRule="exact"/>
              <w:ind w:left="178" w:right="61"/>
              <w:jc w:val="center"/>
              <w:rPr>
                <w:sz w:val="24"/>
              </w:rPr>
            </w:pPr>
            <w:r>
              <w:rPr>
                <w:sz w:val="24"/>
              </w:rPr>
              <w:t>40</w:t>
            </w:r>
          </w:p>
        </w:tc>
        <w:tc>
          <w:tcPr>
            <w:tcW w:w="3234" w:type="dxa"/>
          </w:tcPr>
          <w:p>
            <w:pPr>
              <w:pStyle w:val="TableParagraph"/>
              <w:spacing w:line="271" w:lineRule="exact"/>
              <w:ind w:left="85"/>
              <w:jc w:val="left"/>
              <w:rPr>
                <w:sz w:val="24"/>
              </w:rPr>
            </w:pPr>
            <w:r>
              <w:rPr>
                <w:sz w:val="24"/>
              </w:rPr>
              <w:t>Mano (2 proyecciones</w:t>
            </w:r>
          </w:p>
          <w:p>
            <w:pPr>
              <w:pStyle w:val="TableParagraph"/>
              <w:spacing w:line="261" w:lineRule="exact"/>
              <w:ind w:left="85"/>
              <w:jc w:val="left"/>
              <w:rPr>
                <w:sz w:val="24"/>
              </w:rPr>
            </w:pPr>
            <w:r>
              <w:rPr>
                <w:sz w:val="24"/>
              </w:rPr>
              <w:t>especiales)</w:t>
            </w:r>
          </w:p>
        </w:tc>
        <w:tc>
          <w:tcPr>
            <w:tcW w:w="1232" w:type="dxa"/>
          </w:tcPr>
          <w:p>
            <w:pPr>
              <w:pStyle w:val="TableParagraph"/>
              <w:spacing w:line="271" w:lineRule="exact"/>
              <w:ind w:right="279"/>
              <w:rPr>
                <w:sz w:val="24"/>
              </w:rPr>
            </w:pPr>
            <w:r>
              <w:rPr>
                <w:sz w:val="24"/>
              </w:rPr>
              <w:t>520</w:t>
            </w:r>
          </w:p>
        </w:tc>
        <w:tc>
          <w:tcPr>
            <w:tcW w:w="1146" w:type="dxa"/>
          </w:tcPr>
          <w:p>
            <w:pPr>
              <w:pStyle w:val="TableParagraph"/>
              <w:spacing w:line="271" w:lineRule="exact"/>
              <w:ind w:right="323"/>
              <w:rPr>
                <w:sz w:val="24"/>
              </w:rPr>
            </w:pPr>
            <w:r>
              <w:rPr>
                <w:sz w:val="24"/>
              </w:rPr>
              <w:t>460</w:t>
            </w:r>
          </w:p>
        </w:tc>
        <w:tc>
          <w:tcPr>
            <w:tcW w:w="1204" w:type="dxa"/>
          </w:tcPr>
          <w:p>
            <w:pPr>
              <w:pStyle w:val="TableParagraph"/>
              <w:spacing w:line="271" w:lineRule="exact"/>
              <w:ind w:right="336"/>
              <w:rPr>
                <w:sz w:val="24"/>
              </w:rPr>
            </w:pPr>
            <w:r>
              <w:rPr>
                <w:sz w:val="24"/>
              </w:rPr>
              <w:t>400</w:t>
            </w:r>
          </w:p>
        </w:tc>
        <w:tc>
          <w:tcPr>
            <w:tcW w:w="1079" w:type="dxa"/>
          </w:tcPr>
          <w:p>
            <w:pPr>
              <w:pStyle w:val="TableParagraph"/>
              <w:spacing w:line="271" w:lineRule="exact"/>
              <w:ind w:right="198"/>
              <w:rPr>
                <w:sz w:val="24"/>
              </w:rPr>
            </w:pPr>
            <w:r>
              <w:rPr>
                <w:sz w:val="24"/>
              </w:rPr>
              <w:t>320</w:t>
            </w:r>
          </w:p>
        </w:tc>
      </w:tr>
      <w:tr>
        <w:trPr>
          <w:trHeight w:val="275" w:hRule="atLeast"/>
        </w:trPr>
        <w:tc>
          <w:tcPr>
            <w:tcW w:w="782" w:type="dxa"/>
          </w:tcPr>
          <w:p>
            <w:pPr>
              <w:pStyle w:val="TableParagraph"/>
              <w:spacing w:line="256" w:lineRule="exact"/>
              <w:ind w:left="178" w:right="61"/>
              <w:jc w:val="center"/>
              <w:rPr>
                <w:sz w:val="24"/>
              </w:rPr>
            </w:pPr>
            <w:r>
              <w:rPr>
                <w:sz w:val="24"/>
              </w:rPr>
              <w:t>41</w:t>
            </w:r>
          </w:p>
        </w:tc>
        <w:tc>
          <w:tcPr>
            <w:tcW w:w="3234" w:type="dxa"/>
          </w:tcPr>
          <w:p>
            <w:pPr>
              <w:pStyle w:val="TableParagraph"/>
              <w:spacing w:line="256" w:lineRule="exact"/>
              <w:ind w:left="85"/>
              <w:jc w:val="left"/>
              <w:rPr>
                <w:sz w:val="24"/>
              </w:rPr>
            </w:pPr>
            <w:r>
              <w:rPr>
                <w:sz w:val="24"/>
              </w:rPr>
              <w:t>Tele de tórax (PA)</w:t>
            </w:r>
          </w:p>
        </w:tc>
        <w:tc>
          <w:tcPr>
            <w:tcW w:w="1232"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8"/>
              <w:rPr>
                <w:sz w:val="24"/>
              </w:rPr>
            </w:pPr>
            <w:r>
              <w:rPr>
                <w:sz w:val="24"/>
              </w:rPr>
              <w:t>160</w:t>
            </w:r>
          </w:p>
        </w:tc>
      </w:tr>
      <w:tr>
        <w:trPr>
          <w:trHeight w:val="275" w:hRule="atLeast"/>
        </w:trPr>
        <w:tc>
          <w:tcPr>
            <w:tcW w:w="782" w:type="dxa"/>
          </w:tcPr>
          <w:p>
            <w:pPr>
              <w:pStyle w:val="TableParagraph"/>
              <w:spacing w:line="256" w:lineRule="exact"/>
              <w:ind w:left="178" w:right="61"/>
              <w:jc w:val="center"/>
              <w:rPr>
                <w:sz w:val="24"/>
              </w:rPr>
            </w:pPr>
            <w:r>
              <w:rPr>
                <w:sz w:val="24"/>
              </w:rPr>
              <w:t>42</w:t>
            </w:r>
          </w:p>
        </w:tc>
        <w:tc>
          <w:tcPr>
            <w:tcW w:w="3234" w:type="dxa"/>
          </w:tcPr>
          <w:p>
            <w:pPr>
              <w:pStyle w:val="TableParagraph"/>
              <w:spacing w:line="256" w:lineRule="exact"/>
              <w:ind w:left="85"/>
              <w:jc w:val="left"/>
              <w:rPr>
                <w:sz w:val="24"/>
              </w:rPr>
            </w:pPr>
            <w:r>
              <w:rPr>
                <w:sz w:val="24"/>
              </w:rPr>
              <w:t>Tórax (AP) portátil</w:t>
            </w:r>
          </w:p>
        </w:tc>
        <w:tc>
          <w:tcPr>
            <w:tcW w:w="1232" w:type="dxa"/>
          </w:tcPr>
          <w:p>
            <w:pPr>
              <w:pStyle w:val="TableParagraph"/>
              <w:spacing w:line="256" w:lineRule="exact"/>
              <w:ind w:right="279"/>
              <w:rPr>
                <w:sz w:val="24"/>
              </w:rPr>
            </w:pPr>
            <w:r>
              <w:rPr>
                <w:sz w:val="24"/>
              </w:rPr>
              <w:t>480</w:t>
            </w:r>
          </w:p>
        </w:tc>
        <w:tc>
          <w:tcPr>
            <w:tcW w:w="1146" w:type="dxa"/>
          </w:tcPr>
          <w:p>
            <w:pPr>
              <w:pStyle w:val="TableParagraph"/>
              <w:spacing w:line="256" w:lineRule="exact"/>
              <w:ind w:right="323"/>
              <w:rPr>
                <w:sz w:val="24"/>
              </w:rPr>
            </w:pPr>
            <w:r>
              <w:rPr>
                <w:sz w:val="24"/>
              </w:rPr>
              <w:t>440</w:t>
            </w:r>
          </w:p>
        </w:tc>
        <w:tc>
          <w:tcPr>
            <w:tcW w:w="1204" w:type="dxa"/>
          </w:tcPr>
          <w:p>
            <w:pPr>
              <w:pStyle w:val="TableParagraph"/>
              <w:spacing w:line="256" w:lineRule="exact"/>
              <w:ind w:right="336"/>
              <w:rPr>
                <w:sz w:val="24"/>
              </w:rPr>
            </w:pPr>
            <w:r>
              <w:rPr>
                <w:sz w:val="24"/>
              </w:rPr>
              <w:t>320</w:t>
            </w:r>
          </w:p>
        </w:tc>
        <w:tc>
          <w:tcPr>
            <w:tcW w:w="1079" w:type="dxa"/>
          </w:tcPr>
          <w:p>
            <w:pPr>
              <w:pStyle w:val="TableParagraph"/>
              <w:spacing w:line="256" w:lineRule="exact"/>
              <w:ind w:right="198"/>
              <w:rPr>
                <w:sz w:val="24"/>
              </w:rPr>
            </w:pPr>
            <w:r>
              <w:rPr>
                <w:sz w:val="24"/>
              </w:rPr>
              <w:t>240</w:t>
            </w:r>
          </w:p>
        </w:tc>
      </w:tr>
      <w:tr>
        <w:trPr>
          <w:trHeight w:val="275" w:hRule="atLeast"/>
        </w:trPr>
        <w:tc>
          <w:tcPr>
            <w:tcW w:w="782" w:type="dxa"/>
          </w:tcPr>
          <w:p>
            <w:pPr>
              <w:pStyle w:val="TableParagraph"/>
              <w:spacing w:line="256" w:lineRule="exact"/>
              <w:ind w:left="178" w:right="61"/>
              <w:jc w:val="center"/>
              <w:rPr>
                <w:sz w:val="24"/>
              </w:rPr>
            </w:pPr>
            <w:r>
              <w:rPr>
                <w:sz w:val="24"/>
              </w:rPr>
              <w:t>43</w:t>
            </w:r>
          </w:p>
        </w:tc>
        <w:tc>
          <w:tcPr>
            <w:tcW w:w="3234" w:type="dxa"/>
          </w:tcPr>
          <w:p>
            <w:pPr>
              <w:pStyle w:val="TableParagraph"/>
              <w:spacing w:line="256" w:lineRule="exact"/>
              <w:ind w:left="85"/>
              <w:jc w:val="left"/>
              <w:rPr>
                <w:sz w:val="24"/>
              </w:rPr>
            </w:pPr>
            <w:r>
              <w:rPr>
                <w:sz w:val="24"/>
              </w:rPr>
              <w:t>Tórax óseo</w:t>
            </w:r>
          </w:p>
        </w:tc>
        <w:tc>
          <w:tcPr>
            <w:tcW w:w="1232"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44</w:t>
            </w:r>
          </w:p>
        </w:tc>
        <w:tc>
          <w:tcPr>
            <w:tcW w:w="3234" w:type="dxa"/>
          </w:tcPr>
          <w:p>
            <w:pPr>
              <w:pStyle w:val="TableParagraph"/>
              <w:spacing w:line="271" w:lineRule="exact"/>
              <w:ind w:left="85"/>
              <w:jc w:val="left"/>
              <w:rPr>
                <w:sz w:val="24"/>
              </w:rPr>
            </w:pPr>
            <w:r>
              <w:rPr>
                <w:sz w:val="24"/>
              </w:rPr>
              <w:t>Cualquier proyección</w:t>
            </w:r>
          </w:p>
          <w:p>
            <w:pPr>
              <w:pStyle w:val="TableParagraph"/>
              <w:spacing w:line="261" w:lineRule="exact"/>
              <w:ind w:left="85"/>
              <w:jc w:val="left"/>
              <w:rPr>
                <w:sz w:val="24"/>
              </w:rPr>
            </w:pPr>
            <w:r>
              <w:rPr>
                <w:sz w:val="24"/>
              </w:rPr>
              <w:t>adicional o estudio</w:t>
            </w:r>
          </w:p>
        </w:tc>
        <w:tc>
          <w:tcPr>
            <w:tcW w:w="1232" w:type="dxa"/>
          </w:tcPr>
          <w:p>
            <w:pPr>
              <w:pStyle w:val="TableParagraph"/>
              <w:spacing w:line="271" w:lineRule="exact"/>
              <w:ind w:right="279"/>
              <w:rPr>
                <w:sz w:val="24"/>
              </w:rPr>
            </w:pPr>
            <w:r>
              <w:rPr>
                <w:sz w:val="24"/>
              </w:rPr>
              <w:t>340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6"/>
              <w:rPr>
                <w:sz w:val="24"/>
              </w:rPr>
            </w:pPr>
            <w:r>
              <w:rPr>
                <w:sz w:val="24"/>
              </w:rPr>
              <w:t>220</w:t>
            </w:r>
          </w:p>
        </w:tc>
        <w:tc>
          <w:tcPr>
            <w:tcW w:w="1079" w:type="dxa"/>
          </w:tcPr>
          <w:p>
            <w:pPr>
              <w:pStyle w:val="TableParagraph"/>
              <w:spacing w:line="271" w:lineRule="exact"/>
              <w:ind w:right="198"/>
              <w:rPr>
                <w:sz w:val="24"/>
              </w:rPr>
            </w:pPr>
            <w:r>
              <w:rPr>
                <w:sz w:val="24"/>
              </w:rPr>
              <w:t>160</w:t>
            </w:r>
          </w:p>
        </w:tc>
      </w:tr>
      <w:tr>
        <w:trPr>
          <w:trHeight w:val="276" w:hRule="atLeast"/>
        </w:trPr>
        <w:tc>
          <w:tcPr>
            <w:tcW w:w="782" w:type="dxa"/>
          </w:tcPr>
          <w:p>
            <w:pPr>
              <w:pStyle w:val="TableParagraph"/>
              <w:spacing w:line="256" w:lineRule="exact"/>
              <w:ind w:left="178" w:right="61"/>
              <w:jc w:val="center"/>
              <w:rPr>
                <w:sz w:val="24"/>
              </w:rPr>
            </w:pPr>
            <w:r>
              <w:rPr>
                <w:sz w:val="24"/>
              </w:rPr>
              <w:t>45</w:t>
            </w:r>
          </w:p>
        </w:tc>
        <w:tc>
          <w:tcPr>
            <w:tcW w:w="3234" w:type="dxa"/>
          </w:tcPr>
          <w:p>
            <w:pPr>
              <w:pStyle w:val="TableParagraph"/>
              <w:spacing w:line="256" w:lineRule="exact"/>
              <w:ind w:left="85"/>
              <w:jc w:val="left"/>
              <w:rPr>
                <w:sz w:val="24"/>
              </w:rPr>
            </w:pPr>
            <w:r>
              <w:rPr>
                <w:sz w:val="24"/>
              </w:rPr>
              <w:t>Mastografía digital bilateral</w:t>
            </w:r>
          </w:p>
        </w:tc>
        <w:tc>
          <w:tcPr>
            <w:tcW w:w="1232" w:type="dxa"/>
          </w:tcPr>
          <w:p>
            <w:pPr>
              <w:pStyle w:val="TableParagraph"/>
              <w:spacing w:line="256" w:lineRule="exact"/>
              <w:ind w:right="279"/>
              <w:rPr>
                <w:sz w:val="24"/>
              </w:rPr>
            </w:pPr>
            <w:r>
              <w:rPr>
                <w:sz w:val="24"/>
              </w:rPr>
              <w:t>1,200</w:t>
            </w:r>
          </w:p>
        </w:tc>
        <w:tc>
          <w:tcPr>
            <w:tcW w:w="1146" w:type="dxa"/>
          </w:tcPr>
          <w:p>
            <w:pPr>
              <w:pStyle w:val="TableParagraph"/>
              <w:spacing w:line="256" w:lineRule="exact"/>
              <w:ind w:right="323"/>
              <w:rPr>
                <w:sz w:val="24"/>
              </w:rPr>
            </w:pPr>
            <w:r>
              <w:rPr>
                <w:sz w:val="24"/>
              </w:rPr>
              <w:t>1,020</w:t>
            </w:r>
          </w:p>
        </w:tc>
        <w:tc>
          <w:tcPr>
            <w:tcW w:w="1204" w:type="dxa"/>
          </w:tcPr>
          <w:p>
            <w:pPr>
              <w:pStyle w:val="TableParagraph"/>
              <w:spacing w:line="256" w:lineRule="exact"/>
              <w:ind w:right="336"/>
              <w:rPr>
                <w:sz w:val="24"/>
              </w:rPr>
            </w:pPr>
            <w:r>
              <w:rPr>
                <w:sz w:val="24"/>
              </w:rPr>
              <w:t>860</w:t>
            </w:r>
          </w:p>
        </w:tc>
        <w:tc>
          <w:tcPr>
            <w:tcW w:w="1079" w:type="dxa"/>
          </w:tcPr>
          <w:p>
            <w:pPr>
              <w:pStyle w:val="TableParagraph"/>
              <w:spacing w:line="256" w:lineRule="exact"/>
              <w:ind w:right="198"/>
              <w:rPr>
                <w:sz w:val="24"/>
              </w:rPr>
            </w:pPr>
            <w:r>
              <w:rPr>
                <w:sz w:val="24"/>
              </w:rPr>
              <w:t>500</w:t>
            </w:r>
          </w:p>
        </w:tc>
      </w:tr>
      <w:tr>
        <w:trPr>
          <w:trHeight w:val="552" w:hRule="atLeast"/>
        </w:trPr>
        <w:tc>
          <w:tcPr>
            <w:tcW w:w="782" w:type="dxa"/>
          </w:tcPr>
          <w:p>
            <w:pPr>
              <w:pStyle w:val="TableParagraph"/>
              <w:spacing w:line="271" w:lineRule="exact"/>
              <w:ind w:left="178" w:right="61"/>
              <w:jc w:val="center"/>
              <w:rPr>
                <w:sz w:val="24"/>
              </w:rPr>
            </w:pPr>
            <w:r>
              <w:rPr>
                <w:sz w:val="24"/>
              </w:rPr>
              <w:t>46</w:t>
            </w:r>
          </w:p>
        </w:tc>
        <w:tc>
          <w:tcPr>
            <w:tcW w:w="3234" w:type="dxa"/>
          </w:tcPr>
          <w:p>
            <w:pPr>
              <w:pStyle w:val="TableParagraph"/>
              <w:spacing w:line="271" w:lineRule="exact"/>
              <w:ind w:left="85"/>
              <w:jc w:val="left"/>
              <w:rPr>
                <w:sz w:val="24"/>
              </w:rPr>
            </w:pPr>
            <w:r>
              <w:rPr>
                <w:sz w:val="24"/>
              </w:rPr>
              <w:t>Mastografía digital</w:t>
            </w:r>
          </w:p>
          <w:p>
            <w:pPr>
              <w:pStyle w:val="TableParagraph"/>
              <w:spacing w:line="261" w:lineRule="exact"/>
              <w:ind w:left="85"/>
              <w:jc w:val="left"/>
              <w:rPr>
                <w:sz w:val="24"/>
              </w:rPr>
            </w:pPr>
            <w:r>
              <w:rPr>
                <w:sz w:val="24"/>
              </w:rPr>
              <w:t>unilateral</w:t>
            </w:r>
          </w:p>
        </w:tc>
        <w:tc>
          <w:tcPr>
            <w:tcW w:w="1232" w:type="dxa"/>
          </w:tcPr>
          <w:p>
            <w:pPr>
              <w:pStyle w:val="TableParagraph"/>
              <w:spacing w:line="271" w:lineRule="exact"/>
              <w:ind w:right="279"/>
              <w:rPr>
                <w:sz w:val="24"/>
              </w:rPr>
            </w:pPr>
            <w:r>
              <w:rPr>
                <w:sz w:val="24"/>
              </w:rPr>
              <w:t>680</w:t>
            </w:r>
          </w:p>
        </w:tc>
        <w:tc>
          <w:tcPr>
            <w:tcW w:w="1146" w:type="dxa"/>
          </w:tcPr>
          <w:p>
            <w:pPr>
              <w:pStyle w:val="TableParagraph"/>
              <w:spacing w:line="271" w:lineRule="exact"/>
              <w:ind w:right="323"/>
              <w:rPr>
                <w:sz w:val="24"/>
              </w:rPr>
            </w:pPr>
            <w:r>
              <w:rPr>
                <w:sz w:val="24"/>
              </w:rPr>
              <w:t>560</w:t>
            </w:r>
          </w:p>
        </w:tc>
        <w:tc>
          <w:tcPr>
            <w:tcW w:w="1204" w:type="dxa"/>
          </w:tcPr>
          <w:p>
            <w:pPr>
              <w:pStyle w:val="TableParagraph"/>
              <w:spacing w:line="271" w:lineRule="exact"/>
              <w:ind w:right="336"/>
              <w:rPr>
                <w:sz w:val="24"/>
              </w:rPr>
            </w:pPr>
            <w:r>
              <w:rPr>
                <w:sz w:val="24"/>
              </w:rPr>
              <w:t>480</w:t>
            </w:r>
          </w:p>
        </w:tc>
        <w:tc>
          <w:tcPr>
            <w:tcW w:w="1079" w:type="dxa"/>
          </w:tcPr>
          <w:p>
            <w:pPr>
              <w:pStyle w:val="TableParagraph"/>
              <w:spacing w:line="271" w:lineRule="exact"/>
              <w:ind w:right="198"/>
              <w:rPr>
                <w:sz w:val="24"/>
              </w:rPr>
            </w:pPr>
            <w:r>
              <w:rPr>
                <w:sz w:val="24"/>
              </w:rPr>
              <w:t>240</w:t>
            </w:r>
          </w:p>
        </w:tc>
      </w:tr>
      <w:tr>
        <w:trPr>
          <w:trHeight w:val="552" w:hRule="atLeast"/>
        </w:trPr>
        <w:tc>
          <w:tcPr>
            <w:tcW w:w="782" w:type="dxa"/>
          </w:tcPr>
          <w:p>
            <w:pPr>
              <w:pStyle w:val="TableParagraph"/>
              <w:spacing w:line="271" w:lineRule="exact"/>
              <w:ind w:left="178" w:right="61"/>
              <w:jc w:val="center"/>
              <w:rPr>
                <w:sz w:val="24"/>
              </w:rPr>
            </w:pPr>
            <w:r>
              <w:rPr>
                <w:sz w:val="24"/>
              </w:rPr>
              <w:t>47</w:t>
            </w:r>
          </w:p>
        </w:tc>
        <w:tc>
          <w:tcPr>
            <w:tcW w:w="3234" w:type="dxa"/>
          </w:tcPr>
          <w:p>
            <w:pPr>
              <w:pStyle w:val="TableParagraph"/>
              <w:spacing w:line="271" w:lineRule="exact"/>
              <w:ind w:left="85"/>
              <w:jc w:val="left"/>
              <w:rPr>
                <w:sz w:val="24"/>
              </w:rPr>
            </w:pPr>
            <w:r>
              <w:rPr>
                <w:sz w:val="24"/>
              </w:rPr>
              <w:t>Marcaje de mama (incluye</w:t>
            </w:r>
          </w:p>
          <w:p>
            <w:pPr>
              <w:pStyle w:val="TableParagraph"/>
              <w:spacing w:line="261" w:lineRule="exact"/>
              <w:ind w:left="85"/>
              <w:jc w:val="left"/>
              <w:rPr>
                <w:sz w:val="24"/>
              </w:rPr>
            </w:pPr>
            <w:r>
              <w:rPr>
                <w:sz w:val="24"/>
              </w:rPr>
              <w:t>aguja y patología)</w:t>
            </w:r>
          </w:p>
        </w:tc>
        <w:tc>
          <w:tcPr>
            <w:tcW w:w="1232" w:type="dxa"/>
          </w:tcPr>
          <w:p>
            <w:pPr>
              <w:pStyle w:val="TableParagraph"/>
              <w:spacing w:line="271" w:lineRule="exact"/>
              <w:ind w:right="279"/>
              <w:rPr>
                <w:sz w:val="24"/>
              </w:rPr>
            </w:pPr>
            <w:r>
              <w:rPr>
                <w:sz w:val="24"/>
              </w:rPr>
              <w:t>3,400</w:t>
            </w:r>
          </w:p>
        </w:tc>
        <w:tc>
          <w:tcPr>
            <w:tcW w:w="1146" w:type="dxa"/>
          </w:tcPr>
          <w:p>
            <w:pPr>
              <w:pStyle w:val="TableParagraph"/>
              <w:spacing w:line="271" w:lineRule="exact"/>
              <w:ind w:right="323"/>
              <w:rPr>
                <w:sz w:val="24"/>
              </w:rPr>
            </w:pPr>
            <w:r>
              <w:rPr>
                <w:sz w:val="24"/>
              </w:rPr>
              <w:t>2,840</w:t>
            </w:r>
          </w:p>
        </w:tc>
        <w:tc>
          <w:tcPr>
            <w:tcW w:w="1204" w:type="dxa"/>
          </w:tcPr>
          <w:p>
            <w:pPr>
              <w:pStyle w:val="TableParagraph"/>
              <w:spacing w:line="271" w:lineRule="exact"/>
              <w:ind w:right="336"/>
              <w:rPr>
                <w:sz w:val="24"/>
              </w:rPr>
            </w:pPr>
            <w:r>
              <w:rPr>
                <w:sz w:val="24"/>
              </w:rPr>
              <w:t>2,260</w:t>
            </w:r>
          </w:p>
        </w:tc>
        <w:tc>
          <w:tcPr>
            <w:tcW w:w="1079" w:type="dxa"/>
          </w:tcPr>
          <w:p>
            <w:pPr>
              <w:pStyle w:val="TableParagraph"/>
              <w:spacing w:line="271" w:lineRule="exact"/>
              <w:ind w:right="198"/>
              <w:rPr>
                <w:sz w:val="24"/>
              </w:rPr>
            </w:pPr>
            <w:r>
              <w:rPr>
                <w:sz w:val="24"/>
              </w:rPr>
              <w:t>2,040</w:t>
            </w:r>
          </w:p>
        </w:tc>
      </w:tr>
      <w:tr>
        <w:trPr>
          <w:trHeight w:val="551" w:hRule="atLeast"/>
        </w:trPr>
        <w:tc>
          <w:tcPr>
            <w:tcW w:w="782" w:type="dxa"/>
          </w:tcPr>
          <w:p>
            <w:pPr>
              <w:pStyle w:val="TableParagraph"/>
              <w:spacing w:line="271" w:lineRule="exact"/>
              <w:ind w:left="178" w:right="61"/>
              <w:jc w:val="center"/>
              <w:rPr>
                <w:sz w:val="24"/>
              </w:rPr>
            </w:pPr>
            <w:r>
              <w:rPr>
                <w:sz w:val="24"/>
              </w:rPr>
              <w:t>48</w:t>
            </w:r>
          </w:p>
        </w:tc>
        <w:tc>
          <w:tcPr>
            <w:tcW w:w="3234" w:type="dxa"/>
          </w:tcPr>
          <w:p>
            <w:pPr>
              <w:pStyle w:val="TableParagraph"/>
              <w:spacing w:line="271" w:lineRule="exact"/>
              <w:ind w:left="85"/>
              <w:jc w:val="left"/>
              <w:rPr>
                <w:sz w:val="24"/>
              </w:rPr>
            </w:pPr>
            <w:r>
              <w:rPr>
                <w:sz w:val="24"/>
              </w:rPr>
              <w:t>Marcaje de mama (incluye</w:t>
            </w:r>
          </w:p>
          <w:p>
            <w:pPr>
              <w:pStyle w:val="TableParagraph"/>
              <w:spacing w:line="261" w:lineRule="exact"/>
              <w:ind w:left="85"/>
              <w:jc w:val="left"/>
              <w:rPr>
                <w:sz w:val="24"/>
              </w:rPr>
            </w:pPr>
            <w:r>
              <w:rPr>
                <w:sz w:val="24"/>
              </w:rPr>
              <w:t>solo aguja)</w:t>
            </w:r>
          </w:p>
        </w:tc>
        <w:tc>
          <w:tcPr>
            <w:tcW w:w="1232" w:type="dxa"/>
          </w:tcPr>
          <w:p>
            <w:pPr>
              <w:pStyle w:val="TableParagraph"/>
              <w:spacing w:line="271" w:lineRule="exact"/>
              <w:ind w:right="279"/>
              <w:rPr>
                <w:sz w:val="24"/>
              </w:rPr>
            </w:pPr>
            <w:r>
              <w:rPr>
                <w:sz w:val="24"/>
              </w:rPr>
              <w:t>4,300</w:t>
            </w:r>
          </w:p>
        </w:tc>
        <w:tc>
          <w:tcPr>
            <w:tcW w:w="1146" w:type="dxa"/>
          </w:tcPr>
          <w:p>
            <w:pPr>
              <w:pStyle w:val="TableParagraph"/>
              <w:spacing w:line="271" w:lineRule="exact"/>
              <w:ind w:right="323"/>
              <w:rPr>
                <w:sz w:val="24"/>
              </w:rPr>
            </w:pPr>
            <w:r>
              <w:rPr>
                <w:sz w:val="24"/>
              </w:rPr>
              <w:t>3,280</w:t>
            </w:r>
          </w:p>
        </w:tc>
        <w:tc>
          <w:tcPr>
            <w:tcW w:w="1204" w:type="dxa"/>
          </w:tcPr>
          <w:p>
            <w:pPr>
              <w:pStyle w:val="TableParagraph"/>
              <w:spacing w:line="271" w:lineRule="exact"/>
              <w:ind w:right="336"/>
              <w:rPr>
                <w:sz w:val="24"/>
              </w:rPr>
            </w:pPr>
            <w:r>
              <w:rPr>
                <w:sz w:val="24"/>
              </w:rPr>
              <w:t>2,260</w:t>
            </w:r>
          </w:p>
        </w:tc>
        <w:tc>
          <w:tcPr>
            <w:tcW w:w="1079" w:type="dxa"/>
          </w:tcPr>
          <w:p>
            <w:pPr>
              <w:pStyle w:val="TableParagraph"/>
              <w:spacing w:line="271" w:lineRule="exact"/>
              <w:ind w:right="198"/>
              <w:rPr>
                <w:sz w:val="24"/>
              </w:rPr>
            </w:pPr>
            <w:r>
              <w:rPr>
                <w:sz w:val="24"/>
              </w:rPr>
              <w:t>1,580</w:t>
            </w:r>
          </w:p>
        </w:tc>
      </w:tr>
      <w:tr>
        <w:trPr>
          <w:trHeight w:val="828" w:hRule="atLeast"/>
        </w:trPr>
        <w:tc>
          <w:tcPr>
            <w:tcW w:w="782" w:type="dxa"/>
          </w:tcPr>
          <w:p>
            <w:pPr>
              <w:pStyle w:val="TableParagraph"/>
              <w:spacing w:line="271" w:lineRule="exact"/>
              <w:ind w:left="178" w:right="61"/>
              <w:jc w:val="center"/>
              <w:rPr>
                <w:sz w:val="24"/>
              </w:rPr>
            </w:pPr>
            <w:r>
              <w:rPr>
                <w:sz w:val="24"/>
              </w:rPr>
              <w:t>49</w:t>
            </w:r>
          </w:p>
        </w:tc>
        <w:tc>
          <w:tcPr>
            <w:tcW w:w="3234" w:type="dxa"/>
          </w:tcPr>
          <w:p>
            <w:pPr>
              <w:pStyle w:val="TableParagraph"/>
              <w:spacing w:line="271" w:lineRule="exact"/>
              <w:ind w:left="85"/>
              <w:jc w:val="left"/>
              <w:rPr>
                <w:sz w:val="24"/>
              </w:rPr>
            </w:pPr>
            <w:r>
              <w:rPr>
                <w:sz w:val="24"/>
              </w:rPr>
              <w:t>Simulación (oncología)</w:t>
            </w:r>
          </w:p>
          <w:p>
            <w:pPr>
              <w:pStyle w:val="TableParagraph"/>
              <w:spacing w:line="270" w:lineRule="atLeast"/>
              <w:ind w:left="85" w:right="270"/>
              <w:jc w:val="left"/>
              <w:rPr>
                <w:sz w:val="24"/>
              </w:rPr>
            </w:pPr>
            <w:r>
              <w:rPr>
                <w:sz w:val="24"/>
              </w:rPr>
              <w:t>placa y tiempo de fluoroscopia</w:t>
            </w:r>
          </w:p>
        </w:tc>
        <w:tc>
          <w:tcPr>
            <w:tcW w:w="1232" w:type="dxa"/>
          </w:tcPr>
          <w:p>
            <w:pPr>
              <w:pStyle w:val="TableParagraph"/>
              <w:spacing w:line="271" w:lineRule="exact"/>
              <w:ind w:right="279"/>
              <w:rPr>
                <w:sz w:val="24"/>
              </w:rPr>
            </w:pPr>
            <w:r>
              <w:rPr>
                <w:sz w:val="24"/>
              </w:rPr>
              <w:t>780</w:t>
            </w:r>
          </w:p>
        </w:tc>
        <w:tc>
          <w:tcPr>
            <w:tcW w:w="1146" w:type="dxa"/>
          </w:tcPr>
          <w:p>
            <w:pPr>
              <w:pStyle w:val="TableParagraph"/>
              <w:spacing w:line="271" w:lineRule="exact"/>
              <w:ind w:right="323"/>
              <w:rPr>
                <w:sz w:val="24"/>
              </w:rPr>
            </w:pPr>
            <w:r>
              <w:rPr>
                <w:sz w:val="24"/>
              </w:rPr>
              <w:t>640</w:t>
            </w:r>
          </w:p>
        </w:tc>
        <w:tc>
          <w:tcPr>
            <w:tcW w:w="1204" w:type="dxa"/>
          </w:tcPr>
          <w:p>
            <w:pPr>
              <w:pStyle w:val="TableParagraph"/>
              <w:spacing w:line="271" w:lineRule="exact"/>
              <w:ind w:right="336"/>
              <w:rPr>
                <w:sz w:val="24"/>
              </w:rPr>
            </w:pPr>
            <w:r>
              <w:rPr>
                <w:sz w:val="24"/>
              </w:rPr>
              <w:t>520</w:t>
            </w:r>
          </w:p>
        </w:tc>
        <w:tc>
          <w:tcPr>
            <w:tcW w:w="1079" w:type="dxa"/>
          </w:tcPr>
          <w:p>
            <w:pPr>
              <w:pStyle w:val="TableParagraph"/>
              <w:spacing w:line="271" w:lineRule="exact"/>
              <w:ind w:right="198"/>
              <w:rPr>
                <w:sz w:val="24"/>
              </w:rPr>
            </w:pPr>
            <w:r>
              <w:rPr>
                <w:sz w:val="24"/>
              </w:rPr>
              <w:t>400</w:t>
            </w:r>
          </w:p>
        </w:tc>
      </w:tr>
      <w:tr>
        <w:trPr>
          <w:trHeight w:val="551" w:hRule="atLeast"/>
        </w:trPr>
        <w:tc>
          <w:tcPr>
            <w:tcW w:w="782" w:type="dxa"/>
          </w:tcPr>
          <w:p>
            <w:pPr>
              <w:pStyle w:val="TableParagraph"/>
              <w:spacing w:line="271" w:lineRule="exact"/>
              <w:ind w:left="178" w:right="61"/>
              <w:jc w:val="center"/>
              <w:rPr>
                <w:sz w:val="24"/>
              </w:rPr>
            </w:pPr>
            <w:r>
              <w:rPr>
                <w:sz w:val="24"/>
              </w:rPr>
              <w:t>50</w:t>
            </w:r>
          </w:p>
        </w:tc>
        <w:tc>
          <w:tcPr>
            <w:tcW w:w="3234" w:type="dxa"/>
          </w:tcPr>
          <w:p>
            <w:pPr>
              <w:pStyle w:val="TableParagraph"/>
              <w:spacing w:line="271" w:lineRule="exact"/>
              <w:ind w:left="85"/>
              <w:jc w:val="left"/>
              <w:rPr>
                <w:sz w:val="24"/>
              </w:rPr>
            </w:pPr>
            <w:r>
              <w:rPr>
                <w:sz w:val="24"/>
              </w:rPr>
              <w:t>Control fluoroscopio</w:t>
            </w:r>
          </w:p>
          <w:p>
            <w:pPr>
              <w:pStyle w:val="TableParagraph"/>
              <w:spacing w:line="261" w:lineRule="exact"/>
              <w:ind w:left="85"/>
              <w:jc w:val="left"/>
              <w:rPr>
                <w:sz w:val="24"/>
              </w:rPr>
            </w:pPr>
            <w:r>
              <w:rPr>
                <w:sz w:val="24"/>
              </w:rPr>
              <w:t>imagenología</w:t>
            </w:r>
          </w:p>
        </w:tc>
        <w:tc>
          <w:tcPr>
            <w:tcW w:w="1232" w:type="dxa"/>
          </w:tcPr>
          <w:p>
            <w:pPr>
              <w:pStyle w:val="TableParagraph"/>
              <w:spacing w:line="271" w:lineRule="exact"/>
              <w:ind w:right="279"/>
              <w:rPr>
                <w:sz w:val="24"/>
              </w:rPr>
            </w:pPr>
            <w:r>
              <w:rPr>
                <w:sz w:val="24"/>
              </w:rPr>
              <w:t>340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6"/>
              <w:rPr>
                <w:sz w:val="24"/>
              </w:rPr>
            </w:pPr>
            <w:r>
              <w:rPr>
                <w:sz w:val="24"/>
              </w:rPr>
              <w:t>220</w:t>
            </w:r>
          </w:p>
        </w:tc>
        <w:tc>
          <w:tcPr>
            <w:tcW w:w="1079" w:type="dxa"/>
          </w:tcPr>
          <w:p>
            <w:pPr>
              <w:pStyle w:val="TableParagraph"/>
              <w:spacing w:line="271"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51</w:t>
            </w:r>
          </w:p>
        </w:tc>
        <w:tc>
          <w:tcPr>
            <w:tcW w:w="3234" w:type="dxa"/>
          </w:tcPr>
          <w:p>
            <w:pPr>
              <w:pStyle w:val="TableParagraph"/>
              <w:spacing w:line="271" w:lineRule="exact"/>
              <w:ind w:left="85"/>
              <w:jc w:val="left"/>
              <w:rPr>
                <w:sz w:val="24"/>
              </w:rPr>
            </w:pPr>
            <w:r>
              <w:rPr>
                <w:sz w:val="24"/>
              </w:rPr>
              <w:t>Control fluoroscopio</w:t>
            </w:r>
          </w:p>
          <w:p>
            <w:pPr>
              <w:pStyle w:val="TableParagraph"/>
              <w:spacing w:line="261" w:lineRule="exact"/>
              <w:ind w:left="85"/>
              <w:jc w:val="left"/>
              <w:rPr>
                <w:sz w:val="24"/>
              </w:rPr>
            </w:pPr>
            <w:r>
              <w:rPr>
                <w:sz w:val="24"/>
              </w:rPr>
              <w:t>(primeros 30 min) quirófano</w:t>
            </w:r>
          </w:p>
        </w:tc>
        <w:tc>
          <w:tcPr>
            <w:tcW w:w="1232" w:type="dxa"/>
          </w:tcPr>
          <w:p>
            <w:pPr>
              <w:pStyle w:val="TableParagraph"/>
              <w:spacing w:line="271" w:lineRule="exact"/>
              <w:ind w:right="279"/>
              <w:rPr>
                <w:sz w:val="24"/>
              </w:rPr>
            </w:pPr>
            <w:r>
              <w:rPr>
                <w:sz w:val="24"/>
              </w:rPr>
              <w:t>1,340</w:t>
            </w:r>
          </w:p>
        </w:tc>
        <w:tc>
          <w:tcPr>
            <w:tcW w:w="1146" w:type="dxa"/>
          </w:tcPr>
          <w:p>
            <w:pPr>
              <w:pStyle w:val="TableParagraph"/>
              <w:spacing w:line="271" w:lineRule="exact"/>
              <w:ind w:right="323"/>
              <w:rPr>
                <w:sz w:val="24"/>
              </w:rPr>
            </w:pPr>
            <w:r>
              <w:rPr>
                <w:sz w:val="24"/>
              </w:rPr>
              <w:t>1,200</w:t>
            </w:r>
          </w:p>
        </w:tc>
        <w:tc>
          <w:tcPr>
            <w:tcW w:w="1204" w:type="dxa"/>
          </w:tcPr>
          <w:p>
            <w:pPr>
              <w:pStyle w:val="TableParagraph"/>
              <w:spacing w:line="271" w:lineRule="exact"/>
              <w:ind w:right="336"/>
              <w:rPr>
                <w:sz w:val="24"/>
              </w:rPr>
            </w:pPr>
            <w:r>
              <w:rPr>
                <w:sz w:val="24"/>
              </w:rPr>
              <w:t>900</w:t>
            </w:r>
          </w:p>
        </w:tc>
        <w:tc>
          <w:tcPr>
            <w:tcW w:w="1079" w:type="dxa"/>
          </w:tcPr>
          <w:p>
            <w:pPr>
              <w:pStyle w:val="TableParagraph"/>
              <w:spacing w:line="271" w:lineRule="exact"/>
              <w:ind w:right="198"/>
              <w:rPr>
                <w:sz w:val="24"/>
              </w:rPr>
            </w:pPr>
            <w:r>
              <w:rPr>
                <w:sz w:val="24"/>
              </w:rPr>
              <w:t>600</w:t>
            </w:r>
          </w:p>
        </w:tc>
      </w:tr>
      <w:tr>
        <w:trPr>
          <w:trHeight w:val="552" w:hRule="atLeast"/>
        </w:trPr>
        <w:tc>
          <w:tcPr>
            <w:tcW w:w="782" w:type="dxa"/>
          </w:tcPr>
          <w:p>
            <w:pPr>
              <w:pStyle w:val="TableParagraph"/>
              <w:spacing w:line="271" w:lineRule="exact"/>
              <w:ind w:left="178" w:right="61"/>
              <w:jc w:val="center"/>
              <w:rPr>
                <w:sz w:val="24"/>
              </w:rPr>
            </w:pPr>
            <w:r>
              <w:rPr>
                <w:sz w:val="24"/>
              </w:rPr>
              <w:t>52</w:t>
            </w:r>
          </w:p>
        </w:tc>
        <w:tc>
          <w:tcPr>
            <w:tcW w:w="3234" w:type="dxa"/>
          </w:tcPr>
          <w:p>
            <w:pPr>
              <w:pStyle w:val="TableParagraph"/>
              <w:spacing w:line="271" w:lineRule="exact"/>
              <w:ind w:left="85"/>
              <w:jc w:val="left"/>
              <w:rPr>
                <w:sz w:val="24"/>
              </w:rPr>
            </w:pPr>
            <w:r>
              <w:rPr>
                <w:sz w:val="24"/>
              </w:rPr>
              <w:t>Placa simple de abdomen en</w:t>
            </w:r>
          </w:p>
          <w:p>
            <w:pPr>
              <w:pStyle w:val="TableParagraph"/>
              <w:spacing w:line="261" w:lineRule="exact"/>
              <w:ind w:left="85"/>
              <w:jc w:val="left"/>
              <w:rPr>
                <w:sz w:val="24"/>
              </w:rPr>
            </w:pPr>
            <w:r>
              <w:rPr>
                <w:sz w:val="24"/>
              </w:rPr>
              <w:t>decúbito</w:t>
            </w:r>
          </w:p>
        </w:tc>
        <w:tc>
          <w:tcPr>
            <w:tcW w:w="1232" w:type="dxa"/>
          </w:tcPr>
          <w:p>
            <w:pPr>
              <w:pStyle w:val="TableParagraph"/>
              <w:spacing w:line="271" w:lineRule="exact"/>
              <w:ind w:right="279"/>
              <w:rPr>
                <w:sz w:val="24"/>
              </w:rPr>
            </w:pPr>
            <w:r>
              <w:rPr>
                <w:sz w:val="24"/>
              </w:rPr>
              <w:t>340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6"/>
              <w:rPr>
                <w:sz w:val="24"/>
              </w:rPr>
            </w:pPr>
            <w:r>
              <w:rPr>
                <w:sz w:val="24"/>
              </w:rPr>
              <w:t>220</w:t>
            </w:r>
          </w:p>
        </w:tc>
        <w:tc>
          <w:tcPr>
            <w:tcW w:w="1079" w:type="dxa"/>
          </w:tcPr>
          <w:p>
            <w:pPr>
              <w:pStyle w:val="TableParagraph"/>
              <w:spacing w:line="271"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53</w:t>
            </w:r>
          </w:p>
        </w:tc>
        <w:tc>
          <w:tcPr>
            <w:tcW w:w="3234" w:type="dxa"/>
          </w:tcPr>
          <w:p>
            <w:pPr>
              <w:pStyle w:val="TableParagraph"/>
              <w:spacing w:line="271" w:lineRule="exact"/>
              <w:ind w:left="85"/>
              <w:jc w:val="left"/>
              <w:rPr>
                <w:sz w:val="24"/>
              </w:rPr>
            </w:pPr>
            <w:r>
              <w:rPr>
                <w:sz w:val="24"/>
              </w:rPr>
              <w:t>Placa simple de abdomen en</w:t>
            </w:r>
          </w:p>
          <w:p>
            <w:pPr>
              <w:pStyle w:val="TableParagraph"/>
              <w:spacing w:line="261" w:lineRule="exact"/>
              <w:ind w:left="85"/>
              <w:jc w:val="left"/>
              <w:rPr>
                <w:sz w:val="24"/>
              </w:rPr>
            </w:pPr>
            <w:r>
              <w:rPr>
                <w:sz w:val="24"/>
              </w:rPr>
              <w:t>bipedestación o tangencial</w:t>
            </w:r>
          </w:p>
        </w:tc>
        <w:tc>
          <w:tcPr>
            <w:tcW w:w="1232" w:type="dxa"/>
          </w:tcPr>
          <w:p>
            <w:pPr>
              <w:pStyle w:val="TableParagraph"/>
              <w:spacing w:line="271" w:lineRule="exact"/>
              <w:ind w:right="279"/>
              <w:rPr>
                <w:sz w:val="24"/>
              </w:rPr>
            </w:pPr>
            <w:r>
              <w:rPr>
                <w:sz w:val="24"/>
              </w:rPr>
              <w:t>340</w:t>
            </w:r>
          </w:p>
        </w:tc>
        <w:tc>
          <w:tcPr>
            <w:tcW w:w="1146" w:type="dxa"/>
          </w:tcPr>
          <w:p>
            <w:pPr>
              <w:pStyle w:val="TableParagraph"/>
              <w:spacing w:line="271" w:lineRule="exact"/>
              <w:ind w:right="323"/>
              <w:rPr>
                <w:sz w:val="24"/>
              </w:rPr>
            </w:pPr>
            <w:r>
              <w:rPr>
                <w:sz w:val="24"/>
              </w:rPr>
              <w:t>280</w:t>
            </w:r>
          </w:p>
        </w:tc>
        <w:tc>
          <w:tcPr>
            <w:tcW w:w="1204" w:type="dxa"/>
          </w:tcPr>
          <w:p>
            <w:pPr>
              <w:pStyle w:val="TableParagraph"/>
              <w:spacing w:line="271" w:lineRule="exact"/>
              <w:ind w:right="336"/>
              <w:rPr>
                <w:sz w:val="24"/>
              </w:rPr>
            </w:pPr>
            <w:r>
              <w:rPr>
                <w:sz w:val="24"/>
              </w:rPr>
              <w:t>220</w:t>
            </w:r>
          </w:p>
        </w:tc>
        <w:tc>
          <w:tcPr>
            <w:tcW w:w="1079" w:type="dxa"/>
          </w:tcPr>
          <w:p>
            <w:pPr>
              <w:pStyle w:val="TableParagraph"/>
              <w:spacing w:line="271" w:lineRule="exact"/>
              <w:ind w:right="198"/>
              <w:rPr>
                <w:sz w:val="24"/>
              </w:rPr>
            </w:pPr>
            <w:r>
              <w:rPr>
                <w:sz w:val="24"/>
              </w:rPr>
              <w:t>160</w:t>
            </w:r>
          </w:p>
        </w:tc>
      </w:tr>
      <w:tr>
        <w:trPr>
          <w:trHeight w:val="275" w:hRule="atLeast"/>
        </w:trPr>
        <w:tc>
          <w:tcPr>
            <w:tcW w:w="782" w:type="dxa"/>
          </w:tcPr>
          <w:p>
            <w:pPr>
              <w:pStyle w:val="TableParagraph"/>
              <w:spacing w:line="256" w:lineRule="exact"/>
              <w:ind w:left="178" w:right="61"/>
              <w:jc w:val="center"/>
              <w:rPr>
                <w:sz w:val="24"/>
              </w:rPr>
            </w:pPr>
            <w:r>
              <w:rPr>
                <w:sz w:val="24"/>
              </w:rPr>
              <w:t>54</w:t>
            </w:r>
          </w:p>
        </w:tc>
        <w:tc>
          <w:tcPr>
            <w:tcW w:w="3234" w:type="dxa"/>
          </w:tcPr>
          <w:p>
            <w:pPr>
              <w:pStyle w:val="TableParagraph"/>
              <w:spacing w:line="256" w:lineRule="exact"/>
              <w:ind w:left="85"/>
              <w:jc w:val="left"/>
              <w:rPr>
                <w:sz w:val="24"/>
              </w:rPr>
            </w:pPr>
            <w:r>
              <w:rPr>
                <w:sz w:val="24"/>
              </w:rPr>
              <w:t>Abdomen lateral</w:t>
            </w:r>
          </w:p>
        </w:tc>
        <w:tc>
          <w:tcPr>
            <w:tcW w:w="1232"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8"/>
              <w:rPr>
                <w:sz w:val="24"/>
              </w:rPr>
            </w:pPr>
            <w:r>
              <w:rPr>
                <w:sz w:val="24"/>
              </w:rPr>
              <w:t>160</w:t>
            </w:r>
          </w:p>
        </w:tc>
      </w:tr>
      <w:tr>
        <w:trPr>
          <w:trHeight w:val="552" w:hRule="atLeast"/>
        </w:trPr>
        <w:tc>
          <w:tcPr>
            <w:tcW w:w="782" w:type="dxa"/>
          </w:tcPr>
          <w:p>
            <w:pPr>
              <w:pStyle w:val="TableParagraph"/>
              <w:spacing w:line="271" w:lineRule="exact"/>
              <w:ind w:left="178" w:right="61"/>
              <w:jc w:val="center"/>
              <w:rPr>
                <w:sz w:val="24"/>
              </w:rPr>
            </w:pPr>
            <w:r>
              <w:rPr>
                <w:sz w:val="24"/>
              </w:rPr>
              <w:t>55</w:t>
            </w:r>
          </w:p>
        </w:tc>
        <w:tc>
          <w:tcPr>
            <w:tcW w:w="3234" w:type="dxa"/>
          </w:tcPr>
          <w:p>
            <w:pPr>
              <w:pStyle w:val="TableParagraph"/>
              <w:spacing w:line="271" w:lineRule="exact"/>
              <w:ind w:left="85"/>
              <w:jc w:val="left"/>
              <w:rPr>
                <w:sz w:val="24"/>
              </w:rPr>
            </w:pPr>
            <w:r>
              <w:rPr>
                <w:sz w:val="24"/>
              </w:rPr>
              <w:t>Placa simple de abdomen en</w:t>
            </w:r>
          </w:p>
          <w:p>
            <w:pPr>
              <w:pStyle w:val="TableParagraph"/>
              <w:spacing w:line="261" w:lineRule="exact"/>
              <w:ind w:left="85"/>
              <w:jc w:val="left"/>
              <w:rPr>
                <w:sz w:val="24"/>
              </w:rPr>
            </w:pPr>
            <w:r>
              <w:rPr>
                <w:sz w:val="24"/>
              </w:rPr>
              <w:t>decúbito portátil</w:t>
            </w:r>
          </w:p>
        </w:tc>
        <w:tc>
          <w:tcPr>
            <w:tcW w:w="1232" w:type="dxa"/>
          </w:tcPr>
          <w:p>
            <w:pPr>
              <w:pStyle w:val="TableParagraph"/>
              <w:spacing w:line="271" w:lineRule="exact"/>
              <w:ind w:right="279"/>
              <w:rPr>
                <w:sz w:val="24"/>
              </w:rPr>
            </w:pPr>
            <w:r>
              <w:rPr>
                <w:sz w:val="24"/>
              </w:rPr>
              <w:t>480</w:t>
            </w:r>
          </w:p>
        </w:tc>
        <w:tc>
          <w:tcPr>
            <w:tcW w:w="1146" w:type="dxa"/>
          </w:tcPr>
          <w:p>
            <w:pPr>
              <w:pStyle w:val="TableParagraph"/>
              <w:spacing w:line="271" w:lineRule="exact"/>
              <w:ind w:right="323"/>
              <w:rPr>
                <w:sz w:val="24"/>
              </w:rPr>
            </w:pPr>
            <w:r>
              <w:rPr>
                <w:sz w:val="24"/>
              </w:rPr>
              <w:t>440</w:t>
            </w:r>
          </w:p>
        </w:tc>
        <w:tc>
          <w:tcPr>
            <w:tcW w:w="1204" w:type="dxa"/>
          </w:tcPr>
          <w:p>
            <w:pPr>
              <w:pStyle w:val="TableParagraph"/>
              <w:spacing w:line="271" w:lineRule="exact"/>
              <w:ind w:right="336"/>
              <w:rPr>
                <w:sz w:val="24"/>
              </w:rPr>
            </w:pPr>
            <w:r>
              <w:rPr>
                <w:sz w:val="24"/>
              </w:rPr>
              <w:t>320</w:t>
            </w:r>
          </w:p>
        </w:tc>
        <w:tc>
          <w:tcPr>
            <w:tcW w:w="1079" w:type="dxa"/>
          </w:tcPr>
          <w:p>
            <w:pPr>
              <w:pStyle w:val="TableParagraph"/>
              <w:spacing w:line="271" w:lineRule="exact"/>
              <w:ind w:right="198"/>
              <w:rPr>
                <w:sz w:val="24"/>
              </w:rPr>
            </w:pPr>
            <w:r>
              <w:rPr>
                <w:sz w:val="24"/>
              </w:rPr>
              <w:t>240</w:t>
            </w:r>
          </w:p>
        </w:tc>
      </w:tr>
      <w:tr>
        <w:trPr>
          <w:trHeight w:val="276" w:hRule="atLeast"/>
        </w:trPr>
        <w:tc>
          <w:tcPr>
            <w:tcW w:w="782" w:type="dxa"/>
          </w:tcPr>
          <w:p>
            <w:pPr>
              <w:pStyle w:val="TableParagraph"/>
              <w:spacing w:line="256" w:lineRule="exact"/>
              <w:ind w:left="178" w:right="61"/>
              <w:jc w:val="center"/>
              <w:rPr>
                <w:sz w:val="24"/>
              </w:rPr>
            </w:pPr>
            <w:r>
              <w:rPr>
                <w:sz w:val="24"/>
              </w:rPr>
              <w:t>56</w:t>
            </w:r>
          </w:p>
        </w:tc>
        <w:tc>
          <w:tcPr>
            <w:tcW w:w="3234" w:type="dxa"/>
          </w:tcPr>
          <w:p>
            <w:pPr>
              <w:pStyle w:val="TableParagraph"/>
              <w:spacing w:line="256" w:lineRule="exact"/>
              <w:ind w:left="85"/>
              <w:jc w:val="left"/>
              <w:rPr>
                <w:sz w:val="24"/>
              </w:rPr>
            </w:pPr>
            <w:r>
              <w:rPr>
                <w:sz w:val="24"/>
              </w:rPr>
              <w:t>Radiometría</w:t>
            </w:r>
          </w:p>
        </w:tc>
        <w:tc>
          <w:tcPr>
            <w:tcW w:w="1232" w:type="dxa"/>
          </w:tcPr>
          <w:p>
            <w:pPr>
              <w:pStyle w:val="TableParagraph"/>
              <w:spacing w:line="256" w:lineRule="exact"/>
              <w:ind w:right="279"/>
              <w:rPr>
                <w:sz w:val="24"/>
              </w:rPr>
            </w:pPr>
            <w:r>
              <w:rPr>
                <w:sz w:val="24"/>
              </w:rPr>
              <w:t>880</w:t>
            </w:r>
          </w:p>
        </w:tc>
        <w:tc>
          <w:tcPr>
            <w:tcW w:w="1146" w:type="dxa"/>
          </w:tcPr>
          <w:p>
            <w:pPr>
              <w:pStyle w:val="TableParagraph"/>
              <w:spacing w:line="256" w:lineRule="exact"/>
              <w:ind w:right="323"/>
              <w:rPr>
                <w:sz w:val="24"/>
              </w:rPr>
            </w:pPr>
            <w:r>
              <w:rPr>
                <w:sz w:val="24"/>
              </w:rPr>
              <w:t>800</w:t>
            </w:r>
          </w:p>
        </w:tc>
        <w:tc>
          <w:tcPr>
            <w:tcW w:w="1204" w:type="dxa"/>
          </w:tcPr>
          <w:p>
            <w:pPr>
              <w:pStyle w:val="TableParagraph"/>
              <w:spacing w:line="256" w:lineRule="exact"/>
              <w:ind w:right="336"/>
              <w:rPr>
                <w:sz w:val="24"/>
              </w:rPr>
            </w:pPr>
            <w:r>
              <w:rPr>
                <w:sz w:val="24"/>
              </w:rPr>
              <w:t>600</w:t>
            </w:r>
          </w:p>
        </w:tc>
        <w:tc>
          <w:tcPr>
            <w:tcW w:w="1079" w:type="dxa"/>
          </w:tcPr>
          <w:p>
            <w:pPr>
              <w:pStyle w:val="TableParagraph"/>
              <w:spacing w:line="256" w:lineRule="exact"/>
              <w:ind w:right="198"/>
              <w:rPr>
                <w:sz w:val="24"/>
              </w:rPr>
            </w:pPr>
            <w:r>
              <w:rPr>
                <w:sz w:val="24"/>
              </w:rPr>
              <w:t>400</w:t>
            </w:r>
          </w:p>
        </w:tc>
      </w:tr>
      <w:tr>
        <w:trPr>
          <w:trHeight w:val="276" w:hRule="atLeast"/>
        </w:trPr>
        <w:tc>
          <w:tcPr>
            <w:tcW w:w="782" w:type="dxa"/>
          </w:tcPr>
          <w:p>
            <w:pPr>
              <w:pStyle w:val="TableParagraph"/>
              <w:spacing w:line="256" w:lineRule="exact"/>
              <w:ind w:left="178" w:right="61"/>
              <w:jc w:val="center"/>
              <w:rPr>
                <w:sz w:val="24"/>
              </w:rPr>
            </w:pPr>
            <w:r>
              <w:rPr>
                <w:sz w:val="24"/>
              </w:rPr>
              <w:t>57</w:t>
            </w:r>
          </w:p>
        </w:tc>
        <w:tc>
          <w:tcPr>
            <w:tcW w:w="3234" w:type="dxa"/>
          </w:tcPr>
          <w:p>
            <w:pPr>
              <w:pStyle w:val="TableParagraph"/>
              <w:spacing w:line="256" w:lineRule="exact"/>
              <w:ind w:left="85"/>
              <w:jc w:val="left"/>
              <w:rPr>
                <w:sz w:val="24"/>
              </w:rPr>
            </w:pPr>
            <w:r>
              <w:rPr>
                <w:sz w:val="24"/>
              </w:rPr>
              <w:t>Lateral de tórax</w:t>
            </w:r>
          </w:p>
        </w:tc>
        <w:tc>
          <w:tcPr>
            <w:tcW w:w="1232"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8"/>
              <w:rPr>
                <w:sz w:val="24"/>
              </w:rPr>
            </w:pPr>
            <w:r>
              <w:rPr>
                <w:sz w:val="24"/>
              </w:rPr>
              <w:t>160</w:t>
            </w:r>
          </w:p>
        </w:tc>
      </w:tr>
      <w:tr>
        <w:trPr>
          <w:trHeight w:val="276" w:hRule="atLeast"/>
        </w:trPr>
        <w:tc>
          <w:tcPr>
            <w:tcW w:w="782" w:type="dxa"/>
          </w:tcPr>
          <w:p>
            <w:pPr>
              <w:pStyle w:val="TableParagraph"/>
              <w:spacing w:line="256" w:lineRule="exact"/>
              <w:ind w:left="178" w:right="61"/>
              <w:jc w:val="center"/>
              <w:rPr>
                <w:sz w:val="24"/>
              </w:rPr>
            </w:pPr>
            <w:r>
              <w:rPr>
                <w:sz w:val="24"/>
              </w:rPr>
              <w:t>58</w:t>
            </w:r>
          </w:p>
        </w:tc>
        <w:tc>
          <w:tcPr>
            <w:tcW w:w="3234" w:type="dxa"/>
          </w:tcPr>
          <w:p>
            <w:pPr>
              <w:pStyle w:val="TableParagraph"/>
              <w:spacing w:line="256" w:lineRule="exact"/>
              <w:ind w:left="85"/>
              <w:jc w:val="left"/>
              <w:rPr>
                <w:sz w:val="24"/>
              </w:rPr>
            </w:pPr>
            <w:r>
              <w:rPr>
                <w:sz w:val="24"/>
              </w:rPr>
              <w:t>Oblicua de tórax</w:t>
            </w:r>
          </w:p>
        </w:tc>
        <w:tc>
          <w:tcPr>
            <w:tcW w:w="1232" w:type="dxa"/>
          </w:tcPr>
          <w:p>
            <w:pPr>
              <w:pStyle w:val="TableParagraph"/>
              <w:spacing w:line="256" w:lineRule="exact"/>
              <w:ind w:right="279"/>
              <w:rPr>
                <w:sz w:val="24"/>
              </w:rPr>
            </w:pPr>
            <w:r>
              <w:rPr>
                <w:sz w:val="24"/>
              </w:rPr>
              <w:t>340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8"/>
              <w:rPr>
                <w:sz w:val="24"/>
              </w:rPr>
            </w:pPr>
            <w:r>
              <w:rPr>
                <w:sz w:val="24"/>
              </w:rPr>
              <w:t>160</w:t>
            </w:r>
          </w:p>
        </w:tc>
      </w:tr>
      <w:tr>
        <w:trPr>
          <w:trHeight w:val="276" w:hRule="atLeast"/>
        </w:trPr>
        <w:tc>
          <w:tcPr>
            <w:tcW w:w="782" w:type="dxa"/>
          </w:tcPr>
          <w:p>
            <w:pPr>
              <w:pStyle w:val="TableParagraph"/>
              <w:spacing w:line="256" w:lineRule="exact"/>
              <w:ind w:left="178" w:right="64"/>
              <w:jc w:val="center"/>
              <w:rPr>
                <w:b/>
                <w:sz w:val="24"/>
              </w:rPr>
            </w:pPr>
            <w:r>
              <w:rPr>
                <w:b/>
                <w:sz w:val="24"/>
              </w:rPr>
              <w:t>m 13</w:t>
            </w:r>
          </w:p>
        </w:tc>
        <w:tc>
          <w:tcPr>
            <w:tcW w:w="3234" w:type="dxa"/>
          </w:tcPr>
          <w:p>
            <w:pPr>
              <w:pStyle w:val="TableParagraph"/>
              <w:spacing w:line="256" w:lineRule="exact"/>
              <w:ind w:left="85"/>
              <w:jc w:val="left"/>
              <w:rPr>
                <w:b/>
                <w:sz w:val="24"/>
              </w:rPr>
            </w:pPr>
            <w:r>
              <w:rPr>
                <w:b/>
                <w:sz w:val="24"/>
              </w:rPr>
              <w:t>Estudios especiales</w:t>
            </w:r>
          </w:p>
        </w:tc>
        <w:tc>
          <w:tcPr>
            <w:tcW w:w="123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552" w:hRule="atLeast"/>
        </w:trPr>
        <w:tc>
          <w:tcPr>
            <w:tcW w:w="782" w:type="dxa"/>
          </w:tcPr>
          <w:p>
            <w:pPr>
              <w:pStyle w:val="TableParagraph"/>
              <w:spacing w:line="271" w:lineRule="exact"/>
              <w:ind w:left="117"/>
              <w:jc w:val="center"/>
              <w:rPr>
                <w:sz w:val="24"/>
              </w:rPr>
            </w:pPr>
            <w:r>
              <w:rPr>
                <w:sz w:val="24"/>
              </w:rPr>
              <w:t>1</w:t>
            </w:r>
          </w:p>
        </w:tc>
        <w:tc>
          <w:tcPr>
            <w:tcW w:w="3234" w:type="dxa"/>
          </w:tcPr>
          <w:p>
            <w:pPr>
              <w:pStyle w:val="TableParagraph"/>
              <w:spacing w:line="271" w:lineRule="exact"/>
              <w:ind w:left="85"/>
              <w:jc w:val="left"/>
              <w:rPr>
                <w:sz w:val="24"/>
              </w:rPr>
            </w:pPr>
            <w:r>
              <w:rPr>
                <w:sz w:val="24"/>
              </w:rPr>
              <w:t>Esofagograma (doble</w:t>
            </w:r>
          </w:p>
          <w:p>
            <w:pPr>
              <w:pStyle w:val="TableParagraph"/>
              <w:spacing w:line="261" w:lineRule="exact"/>
              <w:ind w:left="85"/>
              <w:jc w:val="left"/>
              <w:rPr>
                <w:sz w:val="24"/>
              </w:rPr>
            </w:pPr>
            <w:r>
              <w:rPr>
                <w:sz w:val="24"/>
              </w:rPr>
              <w:t>contraste)</w:t>
            </w:r>
          </w:p>
        </w:tc>
        <w:tc>
          <w:tcPr>
            <w:tcW w:w="1232" w:type="dxa"/>
          </w:tcPr>
          <w:p>
            <w:pPr>
              <w:pStyle w:val="TableParagraph"/>
              <w:spacing w:line="271" w:lineRule="exact"/>
              <w:ind w:right="279"/>
              <w:rPr>
                <w:sz w:val="24"/>
              </w:rPr>
            </w:pPr>
            <w:r>
              <w:rPr>
                <w:sz w:val="24"/>
              </w:rPr>
              <w:t>1,240</w:t>
            </w:r>
          </w:p>
        </w:tc>
        <w:tc>
          <w:tcPr>
            <w:tcW w:w="1146" w:type="dxa"/>
          </w:tcPr>
          <w:p>
            <w:pPr>
              <w:pStyle w:val="TableParagraph"/>
              <w:spacing w:line="271" w:lineRule="exact"/>
              <w:ind w:right="323"/>
              <w:rPr>
                <w:sz w:val="24"/>
              </w:rPr>
            </w:pPr>
            <w:r>
              <w:rPr>
                <w:sz w:val="24"/>
              </w:rPr>
              <w:t>1,140</w:t>
            </w:r>
          </w:p>
        </w:tc>
        <w:tc>
          <w:tcPr>
            <w:tcW w:w="1204" w:type="dxa"/>
          </w:tcPr>
          <w:p>
            <w:pPr>
              <w:pStyle w:val="TableParagraph"/>
              <w:spacing w:line="271" w:lineRule="exact"/>
              <w:ind w:right="336"/>
              <w:rPr>
                <w:sz w:val="24"/>
              </w:rPr>
            </w:pPr>
            <w:r>
              <w:rPr>
                <w:sz w:val="24"/>
              </w:rPr>
              <w:t>880</w:t>
            </w:r>
          </w:p>
        </w:tc>
        <w:tc>
          <w:tcPr>
            <w:tcW w:w="1079" w:type="dxa"/>
          </w:tcPr>
          <w:p>
            <w:pPr>
              <w:pStyle w:val="TableParagraph"/>
              <w:spacing w:line="271" w:lineRule="exact"/>
              <w:ind w:right="198"/>
              <w:rPr>
                <w:sz w:val="24"/>
              </w:rPr>
            </w:pPr>
            <w:r>
              <w:rPr>
                <w:sz w:val="24"/>
              </w:rPr>
              <w:t>740</w:t>
            </w:r>
          </w:p>
        </w:tc>
      </w:tr>
      <w:tr>
        <w:trPr>
          <w:trHeight w:val="551" w:hRule="atLeast"/>
        </w:trPr>
        <w:tc>
          <w:tcPr>
            <w:tcW w:w="782" w:type="dxa"/>
          </w:tcPr>
          <w:p>
            <w:pPr>
              <w:pStyle w:val="TableParagraph"/>
              <w:spacing w:line="271" w:lineRule="exact"/>
              <w:ind w:left="117"/>
              <w:jc w:val="center"/>
              <w:rPr>
                <w:sz w:val="24"/>
              </w:rPr>
            </w:pPr>
            <w:r>
              <w:rPr>
                <w:sz w:val="24"/>
              </w:rPr>
              <w:t>2</w:t>
            </w:r>
          </w:p>
        </w:tc>
        <w:tc>
          <w:tcPr>
            <w:tcW w:w="3234" w:type="dxa"/>
          </w:tcPr>
          <w:p>
            <w:pPr>
              <w:pStyle w:val="TableParagraph"/>
              <w:spacing w:line="271" w:lineRule="exact"/>
              <w:ind w:left="85"/>
              <w:jc w:val="left"/>
              <w:rPr>
                <w:sz w:val="24"/>
              </w:rPr>
            </w:pPr>
            <w:r>
              <w:rPr>
                <w:sz w:val="24"/>
              </w:rPr>
              <w:t>Esofagograma (contraste</w:t>
            </w:r>
          </w:p>
          <w:p>
            <w:pPr>
              <w:pStyle w:val="TableParagraph"/>
              <w:spacing w:line="261" w:lineRule="exact"/>
              <w:ind w:left="85"/>
              <w:jc w:val="left"/>
              <w:rPr>
                <w:sz w:val="24"/>
              </w:rPr>
            </w:pPr>
            <w:r>
              <w:rPr>
                <w:sz w:val="24"/>
              </w:rPr>
              <w:t>hidrosoluble)</w:t>
            </w:r>
          </w:p>
        </w:tc>
        <w:tc>
          <w:tcPr>
            <w:tcW w:w="1232" w:type="dxa"/>
          </w:tcPr>
          <w:p>
            <w:pPr>
              <w:pStyle w:val="TableParagraph"/>
              <w:spacing w:line="271" w:lineRule="exact"/>
              <w:ind w:right="279"/>
              <w:rPr>
                <w:sz w:val="24"/>
              </w:rPr>
            </w:pPr>
            <w:r>
              <w:rPr>
                <w:sz w:val="24"/>
              </w:rPr>
              <w:t>1,240</w:t>
            </w:r>
          </w:p>
        </w:tc>
        <w:tc>
          <w:tcPr>
            <w:tcW w:w="1146" w:type="dxa"/>
          </w:tcPr>
          <w:p>
            <w:pPr>
              <w:pStyle w:val="TableParagraph"/>
              <w:spacing w:line="271" w:lineRule="exact"/>
              <w:ind w:right="323"/>
              <w:rPr>
                <w:sz w:val="24"/>
              </w:rPr>
            </w:pPr>
            <w:r>
              <w:rPr>
                <w:sz w:val="24"/>
              </w:rPr>
              <w:t>1,140</w:t>
            </w:r>
          </w:p>
        </w:tc>
        <w:tc>
          <w:tcPr>
            <w:tcW w:w="1204" w:type="dxa"/>
          </w:tcPr>
          <w:p>
            <w:pPr>
              <w:pStyle w:val="TableParagraph"/>
              <w:spacing w:line="271" w:lineRule="exact"/>
              <w:ind w:right="336"/>
              <w:rPr>
                <w:sz w:val="24"/>
              </w:rPr>
            </w:pPr>
            <w:r>
              <w:rPr>
                <w:sz w:val="24"/>
              </w:rPr>
              <w:t>880</w:t>
            </w:r>
          </w:p>
        </w:tc>
        <w:tc>
          <w:tcPr>
            <w:tcW w:w="1079" w:type="dxa"/>
          </w:tcPr>
          <w:p>
            <w:pPr>
              <w:pStyle w:val="TableParagraph"/>
              <w:spacing w:line="271" w:lineRule="exact"/>
              <w:ind w:right="198"/>
              <w:rPr>
                <w:sz w:val="24"/>
              </w:rPr>
            </w:pPr>
            <w:r>
              <w:rPr>
                <w:sz w:val="24"/>
              </w:rPr>
              <w:t>740</w:t>
            </w:r>
          </w:p>
        </w:tc>
      </w:tr>
      <w:tr>
        <w:trPr>
          <w:trHeight w:val="275" w:hRule="atLeast"/>
        </w:trPr>
        <w:tc>
          <w:tcPr>
            <w:tcW w:w="782" w:type="dxa"/>
          </w:tcPr>
          <w:p>
            <w:pPr>
              <w:pStyle w:val="TableParagraph"/>
              <w:spacing w:line="256" w:lineRule="exact"/>
              <w:ind w:left="117"/>
              <w:jc w:val="center"/>
              <w:rPr>
                <w:sz w:val="24"/>
              </w:rPr>
            </w:pPr>
            <w:r>
              <w:rPr>
                <w:sz w:val="24"/>
              </w:rPr>
              <w:t>3</w:t>
            </w:r>
          </w:p>
        </w:tc>
        <w:tc>
          <w:tcPr>
            <w:tcW w:w="3234" w:type="dxa"/>
          </w:tcPr>
          <w:p>
            <w:pPr>
              <w:pStyle w:val="TableParagraph"/>
              <w:spacing w:line="256" w:lineRule="exact"/>
              <w:ind w:left="85"/>
              <w:jc w:val="left"/>
              <w:rPr>
                <w:sz w:val="24"/>
              </w:rPr>
            </w:pPr>
            <w:r>
              <w:rPr>
                <w:sz w:val="24"/>
              </w:rPr>
              <w:t>S.E.G.D (doble contraste)</w:t>
            </w:r>
          </w:p>
        </w:tc>
        <w:tc>
          <w:tcPr>
            <w:tcW w:w="1232" w:type="dxa"/>
          </w:tcPr>
          <w:p>
            <w:pPr>
              <w:pStyle w:val="TableParagraph"/>
              <w:spacing w:line="256" w:lineRule="exact"/>
              <w:ind w:right="279"/>
              <w:rPr>
                <w:sz w:val="24"/>
              </w:rPr>
            </w:pPr>
            <w:r>
              <w:rPr>
                <w:sz w:val="24"/>
              </w:rPr>
              <w:t>1,700</w:t>
            </w:r>
          </w:p>
        </w:tc>
        <w:tc>
          <w:tcPr>
            <w:tcW w:w="1146" w:type="dxa"/>
          </w:tcPr>
          <w:p>
            <w:pPr>
              <w:pStyle w:val="TableParagraph"/>
              <w:spacing w:line="256" w:lineRule="exact"/>
              <w:ind w:right="323"/>
              <w:rPr>
                <w:sz w:val="24"/>
              </w:rPr>
            </w:pPr>
            <w:r>
              <w:rPr>
                <w:sz w:val="24"/>
              </w:rPr>
              <w:t>1,580</w:t>
            </w:r>
          </w:p>
        </w:tc>
        <w:tc>
          <w:tcPr>
            <w:tcW w:w="1204" w:type="dxa"/>
          </w:tcPr>
          <w:p>
            <w:pPr>
              <w:pStyle w:val="TableParagraph"/>
              <w:spacing w:line="256" w:lineRule="exact"/>
              <w:ind w:right="336"/>
              <w:rPr>
                <w:sz w:val="24"/>
              </w:rPr>
            </w:pPr>
            <w:r>
              <w:rPr>
                <w:sz w:val="24"/>
              </w:rPr>
              <w:t>1,240</w:t>
            </w:r>
          </w:p>
        </w:tc>
        <w:tc>
          <w:tcPr>
            <w:tcW w:w="1079" w:type="dxa"/>
          </w:tcPr>
          <w:p>
            <w:pPr>
              <w:pStyle w:val="TableParagraph"/>
              <w:spacing w:line="256" w:lineRule="exact"/>
              <w:ind w:right="198"/>
              <w:rPr>
                <w:sz w:val="24"/>
              </w:rPr>
            </w:pPr>
            <w:r>
              <w:rPr>
                <w:sz w:val="24"/>
              </w:rPr>
              <w:t>1,020</w:t>
            </w:r>
          </w:p>
        </w:tc>
      </w:tr>
      <w:tr>
        <w:trPr>
          <w:trHeight w:val="552" w:hRule="atLeast"/>
        </w:trPr>
        <w:tc>
          <w:tcPr>
            <w:tcW w:w="782" w:type="dxa"/>
          </w:tcPr>
          <w:p>
            <w:pPr>
              <w:pStyle w:val="TableParagraph"/>
              <w:spacing w:line="271" w:lineRule="exact"/>
              <w:ind w:left="117"/>
              <w:jc w:val="center"/>
              <w:rPr>
                <w:sz w:val="24"/>
              </w:rPr>
            </w:pPr>
            <w:r>
              <w:rPr>
                <w:sz w:val="24"/>
              </w:rPr>
              <w:t>4</w:t>
            </w:r>
          </w:p>
        </w:tc>
        <w:tc>
          <w:tcPr>
            <w:tcW w:w="3234" w:type="dxa"/>
          </w:tcPr>
          <w:p>
            <w:pPr>
              <w:pStyle w:val="TableParagraph"/>
              <w:spacing w:line="271" w:lineRule="exact"/>
              <w:ind w:left="85"/>
              <w:jc w:val="left"/>
              <w:rPr>
                <w:sz w:val="24"/>
              </w:rPr>
            </w:pPr>
            <w:r>
              <w:rPr>
                <w:sz w:val="24"/>
              </w:rPr>
              <w:t>S.G.E.D. (contraste</w:t>
            </w:r>
          </w:p>
          <w:p>
            <w:pPr>
              <w:pStyle w:val="TableParagraph"/>
              <w:spacing w:line="261" w:lineRule="exact"/>
              <w:ind w:left="85"/>
              <w:jc w:val="left"/>
              <w:rPr>
                <w:sz w:val="24"/>
              </w:rPr>
            </w:pPr>
            <w:r>
              <w:rPr>
                <w:sz w:val="24"/>
              </w:rPr>
              <w:t>hidrosoluble)</w:t>
            </w:r>
          </w:p>
        </w:tc>
        <w:tc>
          <w:tcPr>
            <w:tcW w:w="1232" w:type="dxa"/>
          </w:tcPr>
          <w:p>
            <w:pPr>
              <w:pStyle w:val="TableParagraph"/>
              <w:spacing w:line="271" w:lineRule="exact"/>
              <w:ind w:right="279"/>
              <w:rPr>
                <w:sz w:val="24"/>
              </w:rPr>
            </w:pPr>
            <w:r>
              <w:rPr>
                <w:sz w:val="24"/>
              </w:rPr>
              <w:t>1,700</w:t>
            </w:r>
          </w:p>
        </w:tc>
        <w:tc>
          <w:tcPr>
            <w:tcW w:w="1146" w:type="dxa"/>
          </w:tcPr>
          <w:p>
            <w:pPr>
              <w:pStyle w:val="TableParagraph"/>
              <w:spacing w:line="271" w:lineRule="exact"/>
              <w:ind w:right="323"/>
              <w:rPr>
                <w:sz w:val="24"/>
              </w:rPr>
            </w:pPr>
            <w:r>
              <w:rPr>
                <w:sz w:val="24"/>
              </w:rPr>
              <w:t>1,580</w:t>
            </w:r>
          </w:p>
        </w:tc>
        <w:tc>
          <w:tcPr>
            <w:tcW w:w="1204" w:type="dxa"/>
          </w:tcPr>
          <w:p>
            <w:pPr>
              <w:pStyle w:val="TableParagraph"/>
              <w:spacing w:line="271" w:lineRule="exact"/>
              <w:ind w:right="336"/>
              <w:rPr>
                <w:sz w:val="24"/>
              </w:rPr>
            </w:pPr>
            <w:r>
              <w:rPr>
                <w:sz w:val="24"/>
              </w:rPr>
              <w:t>1,240</w:t>
            </w:r>
          </w:p>
        </w:tc>
        <w:tc>
          <w:tcPr>
            <w:tcW w:w="1079" w:type="dxa"/>
          </w:tcPr>
          <w:p>
            <w:pPr>
              <w:pStyle w:val="TableParagraph"/>
              <w:spacing w:line="271" w:lineRule="exact"/>
              <w:ind w:right="198"/>
              <w:rPr>
                <w:sz w:val="24"/>
              </w:rPr>
            </w:pPr>
            <w:r>
              <w:rPr>
                <w:sz w:val="24"/>
              </w:rPr>
              <w:t>1,020</w:t>
            </w:r>
          </w:p>
        </w:tc>
      </w:tr>
      <w:tr>
        <w:trPr>
          <w:trHeight w:val="275" w:hRule="atLeast"/>
        </w:trPr>
        <w:tc>
          <w:tcPr>
            <w:tcW w:w="782" w:type="dxa"/>
          </w:tcPr>
          <w:p>
            <w:pPr>
              <w:pStyle w:val="TableParagraph"/>
              <w:spacing w:line="256" w:lineRule="exact"/>
              <w:ind w:left="117"/>
              <w:jc w:val="center"/>
              <w:rPr>
                <w:sz w:val="24"/>
              </w:rPr>
            </w:pPr>
            <w:r>
              <w:rPr>
                <w:sz w:val="24"/>
              </w:rPr>
              <w:t>5</w:t>
            </w:r>
          </w:p>
        </w:tc>
        <w:tc>
          <w:tcPr>
            <w:tcW w:w="3234" w:type="dxa"/>
          </w:tcPr>
          <w:p>
            <w:pPr>
              <w:pStyle w:val="TableParagraph"/>
              <w:spacing w:line="256" w:lineRule="exact"/>
              <w:ind w:left="85"/>
              <w:jc w:val="left"/>
              <w:rPr>
                <w:sz w:val="24"/>
              </w:rPr>
            </w:pPr>
            <w:r>
              <w:rPr>
                <w:sz w:val="24"/>
              </w:rPr>
              <w:t>Tránsito intestinal</w:t>
            </w:r>
          </w:p>
        </w:tc>
        <w:tc>
          <w:tcPr>
            <w:tcW w:w="1232" w:type="dxa"/>
          </w:tcPr>
          <w:p>
            <w:pPr>
              <w:pStyle w:val="TableParagraph"/>
              <w:spacing w:line="256" w:lineRule="exact"/>
              <w:ind w:right="279"/>
              <w:rPr>
                <w:sz w:val="24"/>
              </w:rPr>
            </w:pPr>
            <w:r>
              <w:rPr>
                <w:sz w:val="24"/>
              </w:rPr>
              <w:t>1,700</w:t>
            </w:r>
          </w:p>
        </w:tc>
        <w:tc>
          <w:tcPr>
            <w:tcW w:w="1146" w:type="dxa"/>
          </w:tcPr>
          <w:p>
            <w:pPr>
              <w:pStyle w:val="TableParagraph"/>
              <w:spacing w:line="256" w:lineRule="exact"/>
              <w:ind w:right="323"/>
              <w:rPr>
                <w:sz w:val="24"/>
              </w:rPr>
            </w:pPr>
            <w:r>
              <w:rPr>
                <w:sz w:val="24"/>
              </w:rPr>
              <w:t>1,580</w:t>
            </w:r>
          </w:p>
        </w:tc>
        <w:tc>
          <w:tcPr>
            <w:tcW w:w="1204" w:type="dxa"/>
          </w:tcPr>
          <w:p>
            <w:pPr>
              <w:pStyle w:val="TableParagraph"/>
              <w:spacing w:line="256" w:lineRule="exact"/>
              <w:ind w:right="336"/>
              <w:rPr>
                <w:sz w:val="24"/>
              </w:rPr>
            </w:pPr>
            <w:r>
              <w:rPr>
                <w:sz w:val="24"/>
              </w:rPr>
              <w:t>1,240</w:t>
            </w:r>
          </w:p>
        </w:tc>
        <w:tc>
          <w:tcPr>
            <w:tcW w:w="1079" w:type="dxa"/>
          </w:tcPr>
          <w:p>
            <w:pPr>
              <w:pStyle w:val="TableParagraph"/>
              <w:spacing w:line="256" w:lineRule="exact"/>
              <w:ind w:right="198"/>
              <w:rPr>
                <w:sz w:val="24"/>
              </w:rPr>
            </w:pPr>
            <w:r>
              <w:rPr>
                <w:sz w:val="24"/>
              </w:rPr>
              <w:t>1,020</w:t>
            </w:r>
          </w:p>
        </w:tc>
      </w:tr>
      <w:tr>
        <w:trPr>
          <w:trHeight w:val="270" w:hRule="atLeast"/>
        </w:trPr>
        <w:tc>
          <w:tcPr>
            <w:tcW w:w="782" w:type="dxa"/>
          </w:tcPr>
          <w:p>
            <w:pPr>
              <w:pStyle w:val="TableParagraph"/>
              <w:spacing w:line="251" w:lineRule="exact"/>
              <w:ind w:left="117"/>
              <w:jc w:val="center"/>
              <w:rPr>
                <w:sz w:val="24"/>
              </w:rPr>
            </w:pPr>
            <w:r>
              <w:rPr>
                <w:sz w:val="24"/>
              </w:rPr>
              <w:t>6</w:t>
            </w:r>
          </w:p>
        </w:tc>
        <w:tc>
          <w:tcPr>
            <w:tcW w:w="3234" w:type="dxa"/>
          </w:tcPr>
          <w:p>
            <w:pPr>
              <w:pStyle w:val="TableParagraph"/>
              <w:spacing w:line="251" w:lineRule="exact"/>
              <w:ind w:left="85"/>
              <w:jc w:val="left"/>
              <w:rPr>
                <w:sz w:val="24"/>
              </w:rPr>
            </w:pPr>
            <w:r>
              <w:rPr>
                <w:sz w:val="24"/>
              </w:rPr>
              <w:t>Colon por enema</w:t>
            </w:r>
          </w:p>
        </w:tc>
        <w:tc>
          <w:tcPr>
            <w:tcW w:w="1232" w:type="dxa"/>
          </w:tcPr>
          <w:p>
            <w:pPr>
              <w:pStyle w:val="TableParagraph"/>
              <w:spacing w:line="251" w:lineRule="exact"/>
              <w:ind w:right="279"/>
              <w:rPr>
                <w:sz w:val="24"/>
              </w:rPr>
            </w:pPr>
            <w:r>
              <w:rPr>
                <w:sz w:val="24"/>
              </w:rPr>
              <w:t>1,920</w:t>
            </w:r>
          </w:p>
        </w:tc>
        <w:tc>
          <w:tcPr>
            <w:tcW w:w="1146" w:type="dxa"/>
          </w:tcPr>
          <w:p>
            <w:pPr>
              <w:pStyle w:val="TableParagraph"/>
              <w:spacing w:line="251" w:lineRule="exact"/>
              <w:ind w:right="323"/>
              <w:rPr>
                <w:sz w:val="24"/>
              </w:rPr>
            </w:pPr>
            <w:r>
              <w:rPr>
                <w:sz w:val="24"/>
              </w:rPr>
              <w:t>1,700</w:t>
            </w:r>
          </w:p>
        </w:tc>
        <w:tc>
          <w:tcPr>
            <w:tcW w:w="1204" w:type="dxa"/>
          </w:tcPr>
          <w:p>
            <w:pPr>
              <w:pStyle w:val="TableParagraph"/>
              <w:spacing w:line="251" w:lineRule="exact"/>
              <w:ind w:right="336"/>
              <w:rPr>
                <w:sz w:val="24"/>
              </w:rPr>
            </w:pPr>
            <w:r>
              <w:rPr>
                <w:sz w:val="24"/>
              </w:rPr>
              <w:t>1,240</w:t>
            </w:r>
          </w:p>
        </w:tc>
        <w:tc>
          <w:tcPr>
            <w:tcW w:w="1079" w:type="dxa"/>
          </w:tcPr>
          <w:p>
            <w:pPr>
              <w:pStyle w:val="TableParagraph"/>
              <w:spacing w:line="251" w:lineRule="exact"/>
              <w:ind w:right="198"/>
              <w:rPr>
                <w:sz w:val="24"/>
              </w:rPr>
            </w:pPr>
            <w:r>
              <w:rPr>
                <w:sz w:val="24"/>
              </w:rPr>
              <w:t>1,020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235"/>
        <w:gridCol w:w="1231"/>
        <w:gridCol w:w="1146"/>
        <w:gridCol w:w="1204"/>
        <w:gridCol w:w="1079"/>
      </w:tblGrid>
      <w:tr>
        <w:trPr>
          <w:trHeight w:val="546" w:hRule="atLeast"/>
        </w:trPr>
        <w:tc>
          <w:tcPr>
            <w:tcW w:w="782" w:type="dxa"/>
          </w:tcPr>
          <w:p>
            <w:pPr>
              <w:pStyle w:val="TableParagraph"/>
              <w:spacing w:line="266" w:lineRule="exact"/>
              <w:ind w:left="117"/>
              <w:jc w:val="center"/>
              <w:rPr>
                <w:sz w:val="24"/>
              </w:rPr>
            </w:pPr>
            <w:r>
              <w:rPr>
                <w:sz w:val="24"/>
              </w:rPr>
              <w:t>7</w:t>
            </w:r>
          </w:p>
        </w:tc>
        <w:tc>
          <w:tcPr>
            <w:tcW w:w="3235" w:type="dxa"/>
          </w:tcPr>
          <w:p>
            <w:pPr>
              <w:pStyle w:val="TableParagraph"/>
              <w:spacing w:line="266" w:lineRule="exact"/>
              <w:ind w:left="85"/>
              <w:jc w:val="left"/>
              <w:rPr>
                <w:sz w:val="24"/>
              </w:rPr>
            </w:pPr>
            <w:r>
              <w:rPr>
                <w:sz w:val="24"/>
              </w:rPr>
              <w:t>Urografía excretora</w:t>
            </w:r>
          </w:p>
          <w:p>
            <w:pPr>
              <w:pStyle w:val="TableParagraph"/>
              <w:spacing w:line="261" w:lineRule="exact"/>
              <w:ind w:left="85"/>
              <w:jc w:val="left"/>
              <w:rPr>
                <w:sz w:val="24"/>
              </w:rPr>
            </w:pPr>
            <w:r>
              <w:rPr>
                <w:sz w:val="24"/>
              </w:rPr>
              <w:t>convencional</w:t>
            </w:r>
          </w:p>
        </w:tc>
        <w:tc>
          <w:tcPr>
            <w:tcW w:w="1231" w:type="dxa"/>
          </w:tcPr>
          <w:p>
            <w:pPr>
              <w:pStyle w:val="TableParagraph"/>
              <w:spacing w:line="266" w:lineRule="exact"/>
              <w:ind w:right="279"/>
              <w:rPr>
                <w:sz w:val="24"/>
              </w:rPr>
            </w:pPr>
            <w:r>
              <w:rPr>
                <w:sz w:val="24"/>
              </w:rPr>
              <w:t>1,920</w:t>
            </w:r>
          </w:p>
        </w:tc>
        <w:tc>
          <w:tcPr>
            <w:tcW w:w="1146" w:type="dxa"/>
          </w:tcPr>
          <w:p>
            <w:pPr>
              <w:pStyle w:val="TableParagraph"/>
              <w:spacing w:line="266" w:lineRule="exact"/>
              <w:ind w:right="323"/>
              <w:rPr>
                <w:sz w:val="24"/>
              </w:rPr>
            </w:pPr>
            <w:r>
              <w:rPr>
                <w:sz w:val="24"/>
              </w:rPr>
              <w:t>1,700</w:t>
            </w:r>
          </w:p>
        </w:tc>
        <w:tc>
          <w:tcPr>
            <w:tcW w:w="1204" w:type="dxa"/>
          </w:tcPr>
          <w:p>
            <w:pPr>
              <w:pStyle w:val="TableParagraph"/>
              <w:spacing w:line="266" w:lineRule="exact"/>
              <w:ind w:right="336"/>
              <w:rPr>
                <w:sz w:val="24"/>
              </w:rPr>
            </w:pPr>
            <w:r>
              <w:rPr>
                <w:sz w:val="24"/>
              </w:rPr>
              <w:t>1,240</w:t>
            </w:r>
          </w:p>
        </w:tc>
        <w:tc>
          <w:tcPr>
            <w:tcW w:w="1079" w:type="dxa"/>
          </w:tcPr>
          <w:p>
            <w:pPr>
              <w:pStyle w:val="TableParagraph"/>
              <w:spacing w:line="266" w:lineRule="exact"/>
              <w:ind w:right="198"/>
              <w:rPr>
                <w:sz w:val="24"/>
              </w:rPr>
            </w:pPr>
            <w:r>
              <w:rPr>
                <w:sz w:val="24"/>
              </w:rPr>
              <w:t>1,020</w:t>
            </w:r>
          </w:p>
        </w:tc>
      </w:tr>
      <w:tr>
        <w:trPr>
          <w:trHeight w:val="551" w:hRule="atLeast"/>
        </w:trPr>
        <w:tc>
          <w:tcPr>
            <w:tcW w:w="782" w:type="dxa"/>
          </w:tcPr>
          <w:p>
            <w:pPr>
              <w:pStyle w:val="TableParagraph"/>
              <w:spacing w:line="271" w:lineRule="exact"/>
              <w:ind w:left="117"/>
              <w:jc w:val="center"/>
              <w:rPr>
                <w:sz w:val="24"/>
              </w:rPr>
            </w:pPr>
            <w:r>
              <w:rPr>
                <w:sz w:val="24"/>
              </w:rPr>
              <w:t>8</w:t>
            </w:r>
          </w:p>
        </w:tc>
        <w:tc>
          <w:tcPr>
            <w:tcW w:w="3235" w:type="dxa"/>
          </w:tcPr>
          <w:p>
            <w:pPr>
              <w:pStyle w:val="TableParagraph"/>
              <w:spacing w:line="271" w:lineRule="exact"/>
              <w:ind w:left="85"/>
              <w:jc w:val="left"/>
              <w:rPr>
                <w:sz w:val="24"/>
              </w:rPr>
            </w:pPr>
            <w:r>
              <w:rPr>
                <w:sz w:val="24"/>
              </w:rPr>
              <w:t>Colangiografía por sonda</w:t>
            </w:r>
          </w:p>
          <w:p>
            <w:pPr>
              <w:pStyle w:val="TableParagraph"/>
              <w:spacing w:line="261" w:lineRule="exact"/>
              <w:ind w:left="85"/>
              <w:jc w:val="left"/>
              <w:rPr>
                <w:sz w:val="24"/>
              </w:rPr>
            </w:pPr>
            <w:r>
              <w:rPr>
                <w:sz w:val="24"/>
              </w:rPr>
              <w:t>"t"</w:t>
            </w:r>
          </w:p>
        </w:tc>
        <w:tc>
          <w:tcPr>
            <w:tcW w:w="1231" w:type="dxa"/>
          </w:tcPr>
          <w:p>
            <w:pPr>
              <w:pStyle w:val="TableParagraph"/>
              <w:spacing w:line="271" w:lineRule="exact"/>
              <w:ind w:right="279"/>
              <w:rPr>
                <w:sz w:val="24"/>
              </w:rPr>
            </w:pPr>
            <w:r>
              <w:rPr>
                <w:sz w:val="24"/>
              </w:rPr>
              <w:t>1,240</w:t>
            </w:r>
          </w:p>
        </w:tc>
        <w:tc>
          <w:tcPr>
            <w:tcW w:w="1146" w:type="dxa"/>
          </w:tcPr>
          <w:p>
            <w:pPr>
              <w:pStyle w:val="TableParagraph"/>
              <w:spacing w:line="271" w:lineRule="exact"/>
              <w:ind w:right="323"/>
              <w:rPr>
                <w:sz w:val="24"/>
              </w:rPr>
            </w:pPr>
            <w:r>
              <w:rPr>
                <w:sz w:val="24"/>
              </w:rPr>
              <w:t>1,140</w:t>
            </w:r>
          </w:p>
        </w:tc>
        <w:tc>
          <w:tcPr>
            <w:tcW w:w="1204" w:type="dxa"/>
          </w:tcPr>
          <w:p>
            <w:pPr>
              <w:pStyle w:val="TableParagraph"/>
              <w:spacing w:line="271" w:lineRule="exact"/>
              <w:ind w:right="336"/>
              <w:rPr>
                <w:sz w:val="24"/>
              </w:rPr>
            </w:pPr>
            <w:r>
              <w:rPr>
                <w:sz w:val="24"/>
              </w:rPr>
              <w:t>880</w:t>
            </w:r>
          </w:p>
        </w:tc>
        <w:tc>
          <w:tcPr>
            <w:tcW w:w="1079" w:type="dxa"/>
          </w:tcPr>
          <w:p>
            <w:pPr>
              <w:pStyle w:val="TableParagraph"/>
              <w:spacing w:line="271" w:lineRule="exact"/>
              <w:ind w:right="198"/>
              <w:rPr>
                <w:sz w:val="24"/>
              </w:rPr>
            </w:pPr>
            <w:r>
              <w:rPr>
                <w:sz w:val="24"/>
              </w:rPr>
              <w:t>740</w:t>
            </w:r>
          </w:p>
        </w:tc>
      </w:tr>
      <w:tr>
        <w:trPr>
          <w:trHeight w:val="275" w:hRule="atLeast"/>
        </w:trPr>
        <w:tc>
          <w:tcPr>
            <w:tcW w:w="782" w:type="dxa"/>
          </w:tcPr>
          <w:p>
            <w:pPr>
              <w:pStyle w:val="TableParagraph"/>
              <w:spacing w:line="256" w:lineRule="exact"/>
              <w:ind w:left="117"/>
              <w:jc w:val="center"/>
              <w:rPr>
                <w:sz w:val="24"/>
              </w:rPr>
            </w:pPr>
            <w:r>
              <w:rPr>
                <w:sz w:val="24"/>
              </w:rPr>
              <w:t>9</w:t>
            </w:r>
          </w:p>
        </w:tc>
        <w:tc>
          <w:tcPr>
            <w:tcW w:w="3235" w:type="dxa"/>
          </w:tcPr>
          <w:p>
            <w:pPr>
              <w:pStyle w:val="TableParagraph"/>
              <w:spacing w:line="256" w:lineRule="exact"/>
              <w:ind w:left="85"/>
              <w:jc w:val="left"/>
              <w:rPr>
                <w:sz w:val="24"/>
              </w:rPr>
            </w:pPr>
            <w:r>
              <w:rPr>
                <w:sz w:val="24"/>
              </w:rPr>
              <w:t>Histerosalpingografía</w:t>
            </w:r>
          </w:p>
        </w:tc>
        <w:tc>
          <w:tcPr>
            <w:tcW w:w="1231" w:type="dxa"/>
          </w:tcPr>
          <w:p>
            <w:pPr>
              <w:pStyle w:val="TableParagraph"/>
              <w:spacing w:line="256" w:lineRule="exact"/>
              <w:ind w:right="279"/>
              <w:rPr>
                <w:sz w:val="24"/>
              </w:rPr>
            </w:pPr>
            <w:r>
              <w:rPr>
                <w:sz w:val="24"/>
              </w:rPr>
              <w:t>1,920</w:t>
            </w:r>
          </w:p>
        </w:tc>
        <w:tc>
          <w:tcPr>
            <w:tcW w:w="1146" w:type="dxa"/>
          </w:tcPr>
          <w:p>
            <w:pPr>
              <w:pStyle w:val="TableParagraph"/>
              <w:spacing w:line="256" w:lineRule="exact"/>
              <w:ind w:right="323"/>
              <w:rPr>
                <w:sz w:val="24"/>
              </w:rPr>
            </w:pPr>
            <w:r>
              <w:rPr>
                <w:sz w:val="24"/>
              </w:rPr>
              <w:t>1,700</w:t>
            </w:r>
          </w:p>
        </w:tc>
        <w:tc>
          <w:tcPr>
            <w:tcW w:w="1204" w:type="dxa"/>
          </w:tcPr>
          <w:p>
            <w:pPr>
              <w:pStyle w:val="TableParagraph"/>
              <w:spacing w:line="256" w:lineRule="exact"/>
              <w:ind w:right="336"/>
              <w:rPr>
                <w:sz w:val="24"/>
              </w:rPr>
            </w:pPr>
            <w:r>
              <w:rPr>
                <w:sz w:val="24"/>
              </w:rPr>
              <w:t>1,240</w:t>
            </w:r>
          </w:p>
        </w:tc>
        <w:tc>
          <w:tcPr>
            <w:tcW w:w="1079" w:type="dxa"/>
          </w:tcPr>
          <w:p>
            <w:pPr>
              <w:pStyle w:val="TableParagraph"/>
              <w:spacing w:line="256" w:lineRule="exact"/>
              <w:ind w:right="198"/>
              <w:rPr>
                <w:sz w:val="24"/>
              </w:rPr>
            </w:pPr>
            <w:r>
              <w:rPr>
                <w:sz w:val="24"/>
              </w:rPr>
              <w:t>1,020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3235" w:type="dxa"/>
          </w:tcPr>
          <w:p>
            <w:pPr>
              <w:pStyle w:val="TableParagraph"/>
              <w:spacing w:line="256" w:lineRule="exact"/>
              <w:ind w:left="85"/>
              <w:jc w:val="left"/>
              <w:rPr>
                <w:sz w:val="24"/>
              </w:rPr>
            </w:pPr>
            <w:r>
              <w:rPr>
                <w:sz w:val="24"/>
              </w:rPr>
              <w:t>Mielografía (por segmento)</w:t>
            </w:r>
          </w:p>
        </w:tc>
        <w:tc>
          <w:tcPr>
            <w:tcW w:w="1231" w:type="dxa"/>
          </w:tcPr>
          <w:p>
            <w:pPr>
              <w:pStyle w:val="TableParagraph"/>
              <w:spacing w:line="256" w:lineRule="exact"/>
              <w:ind w:right="279"/>
              <w:rPr>
                <w:sz w:val="24"/>
              </w:rPr>
            </w:pPr>
            <w:r>
              <w:rPr>
                <w:sz w:val="24"/>
              </w:rPr>
              <w:t>3,180</w:t>
            </w:r>
          </w:p>
        </w:tc>
        <w:tc>
          <w:tcPr>
            <w:tcW w:w="1146" w:type="dxa"/>
          </w:tcPr>
          <w:p>
            <w:pPr>
              <w:pStyle w:val="TableParagraph"/>
              <w:spacing w:line="256" w:lineRule="exact"/>
              <w:ind w:right="323"/>
              <w:rPr>
                <w:sz w:val="24"/>
              </w:rPr>
            </w:pPr>
            <w:r>
              <w:rPr>
                <w:sz w:val="24"/>
              </w:rPr>
              <w:t>2,600</w:t>
            </w:r>
          </w:p>
        </w:tc>
        <w:tc>
          <w:tcPr>
            <w:tcW w:w="1204" w:type="dxa"/>
          </w:tcPr>
          <w:p>
            <w:pPr>
              <w:pStyle w:val="TableParagraph"/>
              <w:spacing w:line="256" w:lineRule="exact"/>
              <w:ind w:right="336"/>
              <w:rPr>
                <w:sz w:val="24"/>
              </w:rPr>
            </w:pPr>
            <w:r>
              <w:rPr>
                <w:sz w:val="24"/>
              </w:rPr>
              <w:t>2,220</w:t>
            </w:r>
          </w:p>
        </w:tc>
        <w:tc>
          <w:tcPr>
            <w:tcW w:w="1079" w:type="dxa"/>
          </w:tcPr>
          <w:p>
            <w:pPr>
              <w:pStyle w:val="TableParagraph"/>
              <w:spacing w:line="256" w:lineRule="exact"/>
              <w:ind w:right="198"/>
              <w:rPr>
                <w:sz w:val="24"/>
              </w:rPr>
            </w:pPr>
            <w:r>
              <w:rPr>
                <w:sz w:val="24"/>
              </w:rPr>
              <w:t>1,920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3235" w:type="dxa"/>
          </w:tcPr>
          <w:p>
            <w:pPr>
              <w:pStyle w:val="TableParagraph"/>
              <w:spacing w:line="256" w:lineRule="exact"/>
              <w:ind w:left="85"/>
              <w:jc w:val="left"/>
              <w:rPr>
                <w:sz w:val="24"/>
              </w:rPr>
            </w:pPr>
            <w:r>
              <w:rPr>
                <w:sz w:val="24"/>
              </w:rPr>
              <w:t>Cistouretrograma</w:t>
            </w:r>
          </w:p>
        </w:tc>
        <w:tc>
          <w:tcPr>
            <w:tcW w:w="1231" w:type="dxa"/>
          </w:tcPr>
          <w:p>
            <w:pPr>
              <w:pStyle w:val="TableParagraph"/>
              <w:spacing w:line="256" w:lineRule="exact"/>
              <w:ind w:right="279"/>
              <w:rPr>
                <w:sz w:val="24"/>
              </w:rPr>
            </w:pPr>
            <w:r>
              <w:rPr>
                <w:sz w:val="24"/>
              </w:rPr>
              <w:t>1,700</w:t>
            </w:r>
          </w:p>
        </w:tc>
        <w:tc>
          <w:tcPr>
            <w:tcW w:w="1146" w:type="dxa"/>
          </w:tcPr>
          <w:p>
            <w:pPr>
              <w:pStyle w:val="TableParagraph"/>
              <w:spacing w:line="256" w:lineRule="exact"/>
              <w:ind w:right="323"/>
              <w:rPr>
                <w:sz w:val="24"/>
              </w:rPr>
            </w:pPr>
            <w:r>
              <w:rPr>
                <w:sz w:val="24"/>
              </w:rPr>
              <w:t>1,580</w:t>
            </w:r>
          </w:p>
        </w:tc>
        <w:tc>
          <w:tcPr>
            <w:tcW w:w="1204" w:type="dxa"/>
          </w:tcPr>
          <w:p>
            <w:pPr>
              <w:pStyle w:val="TableParagraph"/>
              <w:spacing w:line="256" w:lineRule="exact"/>
              <w:ind w:right="336"/>
              <w:rPr>
                <w:sz w:val="24"/>
              </w:rPr>
            </w:pPr>
            <w:r>
              <w:rPr>
                <w:sz w:val="24"/>
              </w:rPr>
              <w:t>1,240</w:t>
            </w:r>
          </w:p>
        </w:tc>
        <w:tc>
          <w:tcPr>
            <w:tcW w:w="1079" w:type="dxa"/>
          </w:tcPr>
          <w:p>
            <w:pPr>
              <w:pStyle w:val="TableParagraph"/>
              <w:spacing w:line="256" w:lineRule="exact"/>
              <w:ind w:right="198"/>
              <w:rPr>
                <w:sz w:val="24"/>
              </w:rPr>
            </w:pPr>
            <w:r>
              <w:rPr>
                <w:sz w:val="24"/>
              </w:rPr>
              <w:t>1,020</w:t>
            </w:r>
          </w:p>
        </w:tc>
      </w:tr>
      <w:tr>
        <w:trPr>
          <w:trHeight w:val="551" w:hRule="atLeast"/>
        </w:trPr>
        <w:tc>
          <w:tcPr>
            <w:tcW w:w="782" w:type="dxa"/>
          </w:tcPr>
          <w:p>
            <w:pPr>
              <w:pStyle w:val="TableParagraph"/>
              <w:spacing w:line="271" w:lineRule="exact"/>
              <w:ind w:left="178" w:right="61"/>
              <w:jc w:val="center"/>
              <w:rPr>
                <w:sz w:val="24"/>
              </w:rPr>
            </w:pPr>
            <w:r>
              <w:rPr>
                <w:sz w:val="24"/>
              </w:rPr>
              <w:t>12</w:t>
            </w:r>
          </w:p>
        </w:tc>
        <w:tc>
          <w:tcPr>
            <w:tcW w:w="3235" w:type="dxa"/>
          </w:tcPr>
          <w:p>
            <w:pPr>
              <w:pStyle w:val="TableParagraph"/>
              <w:spacing w:line="271" w:lineRule="exact"/>
              <w:ind w:left="85"/>
              <w:jc w:val="left"/>
              <w:rPr>
                <w:sz w:val="24"/>
              </w:rPr>
            </w:pPr>
            <w:r>
              <w:rPr>
                <w:sz w:val="24"/>
              </w:rPr>
              <w:t>Pielografía ascendente ó</w:t>
            </w:r>
          </w:p>
          <w:p>
            <w:pPr>
              <w:pStyle w:val="TableParagraph"/>
              <w:spacing w:line="261" w:lineRule="exact"/>
              <w:ind w:left="85"/>
              <w:jc w:val="left"/>
              <w:rPr>
                <w:sz w:val="24"/>
              </w:rPr>
            </w:pPr>
            <w:r>
              <w:rPr>
                <w:sz w:val="24"/>
              </w:rPr>
              <w:t>descendente</w:t>
            </w:r>
          </w:p>
        </w:tc>
        <w:tc>
          <w:tcPr>
            <w:tcW w:w="1231" w:type="dxa"/>
          </w:tcPr>
          <w:p>
            <w:pPr>
              <w:pStyle w:val="TableParagraph"/>
              <w:spacing w:line="271" w:lineRule="exact"/>
              <w:ind w:right="279"/>
              <w:rPr>
                <w:sz w:val="24"/>
              </w:rPr>
            </w:pPr>
            <w:r>
              <w:rPr>
                <w:sz w:val="24"/>
              </w:rPr>
              <w:t>1,700</w:t>
            </w:r>
          </w:p>
        </w:tc>
        <w:tc>
          <w:tcPr>
            <w:tcW w:w="1146" w:type="dxa"/>
          </w:tcPr>
          <w:p>
            <w:pPr>
              <w:pStyle w:val="TableParagraph"/>
              <w:spacing w:line="271" w:lineRule="exact"/>
              <w:ind w:right="323"/>
              <w:rPr>
                <w:sz w:val="24"/>
              </w:rPr>
            </w:pPr>
            <w:r>
              <w:rPr>
                <w:sz w:val="24"/>
              </w:rPr>
              <w:t>1,580</w:t>
            </w:r>
          </w:p>
        </w:tc>
        <w:tc>
          <w:tcPr>
            <w:tcW w:w="1204" w:type="dxa"/>
          </w:tcPr>
          <w:p>
            <w:pPr>
              <w:pStyle w:val="TableParagraph"/>
              <w:spacing w:line="271" w:lineRule="exact"/>
              <w:ind w:right="336"/>
              <w:rPr>
                <w:sz w:val="24"/>
              </w:rPr>
            </w:pPr>
            <w:r>
              <w:rPr>
                <w:sz w:val="24"/>
              </w:rPr>
              <w:t>1,240</w:t>
            </w:r>
          </w:p>
        </w:tc>
        <w:tc>
          <w:tcPr>
            <w:tcW w:w="1079" w:type="dxa"/>
          </w:tcPr>
          <w:p>
            <w:pPr>
              <w:pStyle w:val="TableParagraph"/>
              <w:spacing w:line="271" w:lineRule="exact"/>
              <w:ind w:right="198"/>
              <w:rPr>
                <w:sz w:val="24"/>
              </w:rPr>
            </w:pPr>
            <w:r>
              <w:rPr>
                <w:sz w:val="24"/>
              </w:rPr>
              <w:t>1,020</w:t>
            </w:r>
          </w:p>
        </w:tc>
      </w:tr>
      <w:tr>
        <w:trPr>
          <w:trHeight w:val="275" w:hRule="atLeast"/>
        </w:trPr>
        <w:tc>
          <w:tcPr>
            <w:tcW w:w="782" w:type="dxa"/>
          </w:tcPr>
          <w:p>
            <w:pPr>
              <w:pStyle w:val="TableParagraph"/>
              <w:spacing w:line="256" w:lineRule="exact"/>
              <w:ind w:left="178" w:right="61"/>
              <w:jc w:val="center"/>
              <w:rPr>
                <w:sz w:val="24"/>
              </w:rPr>
            </w:pPr>
            <w:r>
              <w:rPr>
                <w:sz w:val="24"/>
              </w:rPr>
              <w:t>13</w:t>
            </w:r>
          </w:p>
        </w:tc>
        <w:tc>
          <w:tcPr>
            <w:tcW w:w="3235" w:type="dxa"/>
          </w:tcPr>
          <w:p>
            <w:pPr>
              <w:pStyle w:val="TableParagraph"/>
              <w:spacing w:line="256" w:lineRule="exact"/>
              <w:ind w:left="85"/>
              <w:jc w:val="left"/>
              <w:rPr>
                <w:sz w:val="24"/>
              </w:rPr>
            </w:pPr>
            <w:r>
              <w:rPr>
                <w:sz w:val="24"/>
              </w:rPr>
              <w:t>Flebografía por extremidad</w:t>
            </w:r>
          </w:p>
        </w:tc>
        <w:tc>
          <w:tcPr>
            <w:tcW w:w="1231" w:type="dxa"/>
          </w:tcPr>
          <w:p>
            <w:pPr>
              <w:pStyle w:val="TableParagraph"/>
              <w:spacing w:line="256" w:lineRule="exact"/>
              <w:ind w:right="279"/>
              <w:rPr>
                <w:sz w:val="24"/>
              </w:rPr>
            </w:pPr>
            <w:r>
              <w:rPr>
                <w:sz w:val="24"/>
              </w:rPr>
              <w:t>1,940</w:t>
            </w:r>
          </w:p>
        </w:tc>
        <w:tc>
          <w:tcPr>
            <w:tcW w:w="1146" w:type="dxa"/>
          </w:tcPr>
          <w:p>
            <w:pPr>
              <w:pStyle w:val="TableParagraph"/>
              <w:spacing w:line="256" w:lineRule="exact"/>
              <w:ind w:right="323"/>
              <w:rPr>
                <w:sz w:val="24"/>
              </w:rPr>
            </w:pPr>
            <w:r>
              <w:rPr>
                <w:sz w:val="24"/>
              </w:rPr>
              <w:t>1,720</w:t>
            </w:r>
          </w:p>
        </w:tc>
        <w:tc>
          <w:tcPr>
            <w:tcW w:w="1204" w:type="dxa"/>
          </w:tcPr>
          <w:p>
            <w:pPr>
              <w:pStyle w:val="TableParagraph"/>
              <w:spacing w:line="256" w:lineRule="exact"/>
              <w:ind w:right="336"/>
              <w:rPr>
                <w:sz w:val="24"/>
              </w:rPr>
            </w:pPr>
            <w:r>
              <w:rPr>
                <w:sz w:val="24"/>
              </w:rPr>
              <w:t>1,300</w:t>
            </w:r>
          </w:p>
        </w:tc>
        <w:tc>
          <w:tcPr>
            <w:tcW w:w="1079" w:type="dxa"/>
          </w:tcPr>
          <w:p>
            <w:pPr>
              <w:pStyle w:val="TableParagraph"/>
              <w:spacing w:line="256" w:lineRule="exact"/>
              <w:ind w:right="198"/>
              <w:rPr>
                <w:sz w:val="24"/>
              </w:rPr>
            </w:pPr>
            <w:r>
              <w:rPr>
                <w:sz w:val="24"/>
              </w:rPr>
              <w:t>860</w:t>
            </w:r>
          </w:p>
        </w:tc>
      </w:tr>
      <w:tr>
        <w:trPr>
          <w:trHeight w:val="828" w:hRule="atLeast"/>
        </w:trPr>
        <w:tc>
          <w:tcPr>
            <w:tcW w:w="782" w:type="dxa"/>
          </w:tcPr>
          <w:p>
            <w:pPr>
              <w:pStyle w:val="TableParagraph"/>
              <w:spacing w:line="271" w:lineRule="exact"/>
              <w:ind w:left="178" w:right="61"/>
              <w:jc w:val="center"/>
              <w:rPr>
                <w:sz w:val="24"/>
              </w:rPr>
            </w:pPr>
            <w:r>
              <w:rPr>
                <w:sz w:val="24"/>
              </w:rPr>
              <w:t>14</w:t>
            </w:r>
          </w:p>
        </w:tc>
        <w:tc>
          <w:tcPr>
            <w:tcW w:w="3235" w:type="dxa"/>
          </w:tcPr>
          <w:p>
            <w:pPr>
              <w:pStyle w:val="TableParagraph"/>
              <w:spacing w:line="271" w:lineRule="exact"/>
              <w:ind w:left="85"/>
              <w:jc w:val="left"/>
              <w:rPr>
                <w:sz w:val="24"/>
              </w:rPr>
            </w:pPr>
            <w:r>
              <w:rPr>
                <w:sz w:val="24"/>
              </w:rPr>
              <w:t>Colangiografía percutánea</w:t>
            </w:r>
          </w:p>
          <w:p>
            <w:pPr>
              <w:pStyle w:val="TableParagraph"/>
              <w:spacing w:line="270" w:lineRule="atLeast"/>
              <w:ind w:left="85" w:right="453"/>
              <w:jc w:val="left"/>
              <w:rPr>
                <w:sz w:val="24"/>
              </w:rPr>
            </w:pPr>
            <w:r>
              <w:rPr>
                <w:sz w:val="24"/>
              </w:rPr>
              <w:t>(no incluye catéter de drenaje)</w:t>
            </w:r>
          </w:p>
        </w:tc>
        <w:tc>
          <w:tcPr>
            <w:tcW w:w="1231" w:type="dxa"/>
          </w:tcPr>
          <w:p>
            <w:pPr>
              <w:pStyle w:val="TableParagraph"/>
              <w:spacing w:line="271" w:lineRule="exact"/>
              <w:ind w:right="279"/>
              <w:rPr>
                <w:sz w:val="24"/>
              </w:rPr>
            </w:pPr>
            <w:r>
              <w:rPr>
                <w:sz w:val="24"/>
              </w:rPr>
              <w:t>4,860</w:t>
            </w:r>
          </w:p>
        </w:tc>
        <w:tc>
          <w:tcPr>
            <w:tcW w:w="1146" w:type="dxa"/>
          </w:tcPr>
          <w:p>
            <w:pPr>
              <w:pStyle w:val="TableParagraph"/>
              <w:spacing w:line="271" w:lineRule="exact"/>
              <w:ind w:right="323"/>
              <w:rPr>
                <w:sz w:val="24"/>
              </w:rPr>
            </w:pPr>
            <w:r>
              <w:rPr>
                <w:sz w:val="24"/>
              </w:rPr>
              <w:t>4,100</w:t>
            </w:r>
          </w:p>
        </w:tc>
        <w:tc>
          <w:tcPr>
            <w:tcW w:w="1204" w:type="dxa"/>
          </w:tcPr>
          <w:p>
            <w:pPr>
              <w:pStyle w:val="TableParagraph"/>
              <w:spacing w:line="271" w:lineRule="exact"/>
              <w:ind w:right="336"/>
              <w:rPr>
                <w:sz w:val="24"/>
              </w:rPr>
            </w:pPr>
            <w:r>
              <w:rPr>
                <w:sz w:val="24"/>
              </w:rPr>
              <w:t>3,600</w:t>
            </w:r>
          </w:p>
        </w:tc>
        <w:tc>
          <w:tcPr>
            <w:tcW w:w="1079" w:type="dxa"/>
          </w:tcPr>
          <w:p>
            <w:pPr>
              <w:pStyle w:val="TableParagraph"/>
              <w:spacing w:line="271" w:lineRule="exact"/>
              <w:ind w:right="198"/>
              <w:rPr>
                <w:sz w:val="24"/>
              </w:rPr>
            </w:pPr>
            <w:r>
              <w:rPr>
                <w:sz w:val="24"/>
              </w:rPr>
              <w:t>3,080</w:t>
            </w:r>
          </w:p>
        </w:tc>
      </w:tr>
      <w:tr>
        <w:trPr>
          <w:trHeight w:val="276" w:hRule="atLeast"/>
        </w:trPr>
        <w:tc>
          <w:tcPr>
            <w:tcW w:w="782" w:type="dxa"/>
          </w:tcPr>
          <w:p>
            <w:pPr>
              <w:pStyle w:val="TableParagraph"/>
              <w:spacing w:line="256" w:lineRule="exact"/>
              <w:ind w:left="178" w:right="61"/>
              <w:jc w:val="center"/>
              <w:rPr>
                <w:sz w:val="24"/>
              </w:rPr>
            </w:pPr>
            <w:r>
              <w:rPr>
                <w:sz w:val="24"/>
              </w:rPr>
              <w:t>15</w:t>
            </w:r>
          </w:p>
        </w:tc>
        <w:tc>
          <w:tcPr>
            <w:tcW w:w="3235" w:type="dxa"/>
          </w:tcPr>
          <w:p>
            <w:pPr>
              <w:pStyle w:val="TableParagraph"/>
              <w:spacing w:line="256" w:lineRule="exact"/>
              <w:ind w:left="85"/>
              <w:jc w:val="left"/>
              <w:rPr>
                <w:sz w:val="24"/>
              </w:rPr>
            </w:pPr>
            <w:r>
              <w:rPr>
                <w:sz w:val="24"/>
              </w:rPr>
              <w:t>Fistulografía</w:t>
            </w:r>
          </w:p>
        </w:tc>
        <w:tc>
          <w:tcPr>
            <w:tcW w:w="1231" w:type="dxa"/>
          </w:tcPr>
          <w:p>
            <w:pPr>
              <w:pStyle w:val="TableParagraph"/>
              <w:spacing w:line="256" w:lineRule="exact"/>
              <w:ind w:right="279"/>
              <w:rPr>
                <w:sz w:val="24"/>
              </w:rPr>
            </w:pPr>
            <w:r>
              <w:rPr>
                <w:sz w:val="24"/>
              </w:rPr>
              <w:t>1,240</w:t>
            </w:r>
          </w:p>
        </w:tc>
        <w:tc>
          <w:tcPr>
            <w:tcW w:w="114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6"/>
              <w:rPr>
                <w:sz w:val="24"/>
              </w:rPr>
            </w:pPr>
            <w:r>
              <w:rPr>
                <w:sz w:val="24"/>
              </w:rPr>
              <w:t>880</w:t>
            </w:r>
          </w:p>
        </w:tc>
        <w:tc>
          <w:tcPr>
            <w:tcW w:w="1079" w:type="dxa"/>
          </w:tcPr>
          <w:p>
            <w:pPr>
              <w:pStyle w:val="TableParagraph"/>
              <w:spacing w:line="256" w:lineRule="exact"/>
              <w:ind w:right="198"/>
              <w:rPr>
                <w:sz w:val="24"/>
              </w:rPr>
            </w:pPr>
            <w:r>
              <w:rPr>
                <w:sz w:val="24"/>
              </w:rPr>
              <w:t>740</w:t>
            </w:r>
          </w:p>
        </w:tc>
      </w:tr>
      <w:tr>
        <w:trPr>
          <w:trHeight w:val="276" w:hRule="atLeast"/>
        </w:trPr>
        <w:tc>
          <w:tcPr>
            <w:tcW w:w="782" w:type="dxa"/>
          </w:tcPr>
          <w:p>
            <w:pPr>
              <w:pStyle w:val="TableParagraph"/>
              <w:spacing w:line="256" w:lineRule="exact"/>
              <w:ind w:left="178" w:right="61"/>
              <w:jc w:val="center"/>
              <w:rPr>
                <w:sz w:val="24"/>
              </w:rPr>
            </w:pPr>
            <w:r>
              <w:rPr>
                <w:sz w:val="24"/>
              </w:rPr>
              <w:t>16</w:t>
            </w:r>
          </w:p>
        </w:tc>
        <w:tc>
          <w:tcPr>
            <w:tcW w:w="3235" w:type="dxa"/>
          </w:tcPr>
          <w:p>
            <w:pPr>
              <w:pStyle w:val="TableParagraph"/>
              <w:spacing w:line="256" w:lineRule="exact"/>
              <w:ind w:left="85"/>
              <w:jc w:val="left"/>
              <w:rPr>
                <w:sz w:val="24"/>
              </w:rPr>
            </w:pPr>
            <w:r>
              <w:rPr>
                <w:sz w:val="24"/>
              </w:rPr>
              <w:t>Artrografía</w:t>
            </w:r>
          </w:p>
        </w:tc>
        <w:tc>
          <w:tcPr>
            <w:tcW w:w="1231" w:type="dxa"/>
          </w:tcPr>
          <w:p>
            <w:pPr>
              <w:pStyle w:val="TableParagraph"/>
              <w:spacing w:line="256" w:lineRule="exact"/>
              <w:ind w:right="279"/>
              <w:rPr>
                <w:sz w:val="24"/>
              </w:rPr>
            </w:pPr>
            <w:r>
              <w:rPr>
                <w:sz w:val="24"/>
              </w:rPr>
              <w:t>1,240</w:t>
            </w:r>
          </w:p>
        </w:tc>
        <w:tc>
          <w:tcPr>
            <w:tcW w:w="114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6"/>
              <w:rPr>
                <w:sz w:val="24"/>
              </w:rPr>
            </w:pPr>
            <w:r>
              <w:rPr>
                <w:sz w:val="24"/>
              </w:rPr>
              <w:t>880</w:t>
            </w:r>
          </w:p>
        </w:tc>
        <w:tc>
          <w:tcPr>
            <w:tcW w:w="1079" w:type="dxa"/>
          </w:tcPr>
          <w:p>
            <w:pPr>
              <w:pStyle w:val="TableParagraph"/>
              <w:spacing w:line="256" w:lineRule="exact"/>
              <w:ind w:right="198"/>
              <w:rPr>
                <w:sz w:val="24"/>
              </w:rPr>
            </w:pPr>
            <w:r>
              <w:rPr>
                <w:sz w:val="24"/>
              </w:rPr>
              <w:t>740</w:t>
            </w:r>
          </w:p>
        </w:tc>
      </w:tr>
      <w:tr>
        <w:trPr>
          <w:trHeight w:val="275" w:hRule="atLeast"/>
        </w:trPr>
        <w:tc>
          <w:tcPr>
            <w:tcW w:w="782" w:type="dxa"/>
          </w:tcPr>
          <w:p>
            <w:pPr>
              <w:pStyle w:val="TableParagraph"/>
              <w:spacing w:line="256" w:lineRule="exact"/>
              <w:ind w:left="178" w:right="61"/>
              <w:jc w:val="center"/>
              <w:rPr>
                <w:sz w:val="24"/>
              </w:rPr>
            </w:pPr>
            <w:r>
              <w:rPr>
                <w:sz w:val="24"/>
              </w:rPr>
              <w:t>17</w:t>
            </w:r>
          </w:p>
        </w:tc>
        <w:tc>
          <w:tcPr>
            <w:tcW w:w="3235" w:type="dxa"/>
          </w:tcPr>
          <w:p>
            <w:pPr>
              <w:pStyle w:val="TableParagraph"/>
              <w:spacing w:line="256" w:lineRule="exact"/>
              <w:ind w:left="85"/>
              <w:jc w:val="left"/>
              <w:rPr>
                <w:sz w:val="24"/>
              </w:rPr>
            </w:pPr>
            <w:r>
              <w:rPr>
                <w:sz w:val="24"/>
              </w:rPr>
              <w:t>Sialografía</w:t>
            </w:r>
          </w:p>
        </w:tc>
        <w:tc>
          <w:tcPr>
            <w:tcW w:w="1231" w:type="dxa"/>
          </w:tcPr>
          <w:p>
            <w:pPr>
              <w:pStyle w:val="TableParagraph"/>
              <w:spacing w:line="256" w:lineRule="exact"/>
              <w:ind w:right="279"/>
              <w:rPr>
                <w:sz w:val="24"/>
              </w:rPr>
            </w:pPr>
            <w:r>
              <w:rPr>
                <w:sz w:val="24"/>
              </w:rPr>
              <w:t>1,240</w:t>
            </w:r>
          </w:p>
        </w:tc>
        <w:tc>
          <w:tcPr>
            <w:tcW w:w="1146" w:type="dxa"/>
          </w:tcPr>
          <w:p>
            <w:pPr>
              <w:pStyle w:val="TableParagraph"/>
              <w:spacing w:line="256" w:lineRule="exact"/>
              <w:ind w:right="323"/>
              <w:rPr>
                <w:sz w:val="24"/>
              </w:rPr>
            </w:pPr>
            <w:r>
              <w:rPr>
                <w:sz w:val="24"/>
              </w:rPr>
              <w:t>1,140</w:t>
            </w:r>
          </w:p>
        </w:tc>
        <w:tc>
          <w:tcPr>
            <w:tcW w:w="1204" w:type="dxa"/>
          </w:tcPr>
          <w:p>
            <w:pPr>
              <w:pStyle w:val="TableParagraph"/>
              <w:spacing w:line="256" w:lineRule="exact"/>
              <w:ind w:right="336"/>
              <w:rPr>
                <w:sz w:val="24"/>
              </w:rPr>
            </w:pPr>
            <w:r>
              <w:rPr>
                <w:sz w:val="24"/>
              </w:rPr>
              <w:t>880</w:t>
            </w:r>
          </w:p>
        </w:tc>
        <w:tc>
          <w:tcPr>
            <w:tcW w:w="1079" w:type="dxa"/>
          </w:tcPr>
          <w:p>
            <w:pPr>
              <w:pStyle w:val="TableParagraph"/>
              <w:spacing w:line="256" w:lineRule="exact"/>
              <w:ind w:right="198"/>
              <w:rPr>
                <w:sz w:val="24"/>
              </w:rPr>
            </w:pPr>
            <w:r>
              <w:rPr>
                <w:sz w:val="24"/>
              </w:rPr>
              <w:t>740</w:t>
            </w:r>
          </w:p>
        </w:tc>
      </w:tr>
      <w:tr>
        <w:trPr>
          <w:trHeight w:val="552" w:hRule="atLeast"/>
        </w:trPr>
        <w:tc>
          <w:tcPr>
            <w:tcW w:w="782" w:type="dxa"/>
          </w:tcPr>
          <w:p>
            <w:pPr>
              <w:pStyle w:val="TableParagraph"/>
              <w:spacing w:line="271" w:lineRule="exact"/>
              <w:ind w:left="178" w:right="61"/>
              <w:jc w:val="center"/>
              <w:rPr>
                <w:sz w:val="24"/>
              </w:rPr>
            </w:pPr>
            <w:r>
              <w:rPr>
                <w:sz w:val="24"/>
              </w:rPr>
              <w:t>18</w:t>
            </w:r>
          </w:p>
        </w:tc>
        <w:tc>
          <w:tcPr>
            <w:tcW w:w="3235" w:type="dxa"/>
          </w:tcPr>
          <w:p>
            <w:pPr>
              <w:pStyle w:val="TableParagraph"/>
              <w:spacing w:line="271" w:lineRule="exact"/>
              <w:ind w:left="85"/>
              <w:jc w:val="left"/>
              <w:rPr>
                <w:sz w:val="24"/>
              </w:rPr>
            </w:pPr>
            <w:r>
              <w:rPr>
                <w:sz w:val="24"/>
              </w:rPr>
              <w:t>Colangiografía</w:t>
            </w:r>
          </w:p>
          <w:p>
            <w:pPr>
              <w:pStyle w:val="TableParagraph"/>
              <w:spacing w:line="261" w:lineRule="exact"/>
              <w:ind w:left="85"/>
              <w:jc w:val="left"/>
              <w:rPr>
                <w:sz w:val="24"/>
              </w:rPr>
            </w:pPr>
            <w:r>
              <w:rPr>
                <w:sz w:val="24"/>
              </w:rPr>
              <w:t>transoperatoria</w:t>
            </w:r>
          </w:p>
        </w:tc>
        <w:tc>
          <w:tcPr>
            <w:tcW w:w="1231" w:type="dxa"/>
          </w:tcPr>
          <w:p>
            <w:pPr>
              <w:pStyle w:val="TableParagraph"/>
              <w:spacing w:line="271" w:lineRule="exact"/>
              <w:ind w:right="279"/>
              <w:rPr>
                <w:sz w:val="24"/>
              </w:rPr>
            </w:pPr>
            <w:r>
              <w:rPr>
                <w:sz w:val="24"/>
              </w:rPr>
              <w:t>1,640</w:t>
            </w:r>
          </w:p>
        </w:tc>
        <w:tc>
          <w:tcPr>
            <w:tcW w:w="1146" w:type="dxa"/>
          </w:tcPr>
          <w:p>
            <w:pPr>
              <w:pStyle w:val="TableParagraph"/>
              <w:spacing w:line="271" w:lineRule="exact"/>
              <w:ind w:right="323"/>
              <w:rPr>
                <w:sz w:val="24"/>
              </w:rPr>
            </w:pPr>
            <w:r>
              <w:rPr>
                <w:sz w:val="24"/>
              </w:rPr>
              <w:t>1,540</w:t>
            </w:r>
          </w:p>
        </w:tc>
        <w:tc>
          <w:tcPr>
            <w:tcW w:w="1204" w:type="dxa"/>
          </w:tcPr>
          <w:p>
            <w:pPr>
              <w:pStyle w:val="TableParagraph"/>
              <w:spacing w:line="271" w:lineRule="exact"/>
              <w:ind w:right="336"/>
              <w:rPr>
                <w:sz w:val="24"/>
              </w:rPr>
            </w:pPr>
            <w:r>
              <w:rPr>
                <w:sz w:val="24"/>
              </w:rPr>
              <w:t>1,200</w:t>
            </w:r>
          </w:p>
        </w:tc>
        <w:tc>
          <w:tcPr>
            <w:tcW w:w="1079" w:type="dxa"/>
          </w:tcPr>
          <w:p>
            <w:pPr>
              <w:pStyle w:val="TableParagraph"/>
              <w:spacing w:line="271" w:lineRule="exact"/>
              <w:ind w:right="198"/>
              <w:rPr>
                <w:sz w:val="24"/>
              </w:rPr>
            </w:pPr>
            <w:r>
              <w:rPr>
                <w:sz w:val="24"/>
              </w:rPr>
              <w:t>1,080</w:t>
            </w:r>
          </w:p>
        </w:tc>
      </w:tr>
      <w:tr>
        <w:trPr>
          <w:trHeight w:val="276" w:hRule="atLeast"/>
        </w:trPr>
        <w:tc>
          <w:tcPr>
            <w:tcW w:w="782" w:type="dxa"/>
          </w:tcPr>
          <w:p>
            <w:pPr>
              <w:pStyle w:val="TableParagraph"/>
              <w:spacing w:line="256" w:lineRule="exact"/>
              <w:ind w:left="178" w:right="61"/>
              <w:jc w:val="center"/>
              <w:rPr>
                <w:sz w:val="24"/>
              </w:rPr>
            </w:pPr>
            <w:r>
              <w:rPr>
                <w:sz w:val="24"/>
              </w:rPr>
              <w:t>19</w:t>
            </w:r>
          </w:p>
        </w:tc>
        <w:tc>
          <w:tcPr>
            <w:tcW w:w="3235" w:type="dxa"/>
          </w:tcPr>
          <w:p>
            <w:pPr>
              <w:pStyle w:val="TableParagraph"/>
              <w:spacing w:line="256" w:lineRule="exact"/>
              <w:ind w:left="85"/>
              <w:jc w:val="left"/>
              <w:rPr>
                <w:sz w:val="24"/>
              </w:rPr>
            </w:pPr>
            <w:r>
              <w:rPr>
                <w:sz w:val="24"/>
              </w:rPr>
              <w:t>Nefrostomía (no incluye kit)</w:t>
            </w:r>
          </w:p>
        </w:tc>
        <w:tc>
          <w:tcPr>
            <w:tcW w:w="1231" w:type="dxa"/>
          </w:tcPr>
          <w:p>
            <w:pPr>
              <w:pStyle w:val="TableParagraph"/>
              <w:spacing w:line="256" w:lineRule="exact"/>
              <w:ind w:right="279"/>
              <w:rPr>
                <w:sz w:val="24"/>
              </w:rPr>
            </w:pPr>
            <w:r>
              <w:rPr>
                <w:sz w:val="24"/>
              </w:rPr>
              <w:t>4,420</w:t>
            </w:r>
          </w:p>
        </w:tc>
        <w:tc>
          <w:tcPr>
            <w:tcW w:w="1146" w:type="dxa"/>
          </w:tcPr>
          <w:p>
            <w:pPr>
              <w:pStyle w:val="TableParagraph"/>
              <w:spacing w:line="256" w:lineRule="exact"/>
              <w:ind w:right="323"/>
              <w:rPr>
                <w:sz w:val="24"/>
              </w:rPr>
            </w:pPr>
            <w:r>
              <w:rPr>
                <w:sz w:val="24"/>
              </w:rPr>
              <w:t>3,400</w:t>
            </w:r>
          </w:p>
        </w:tc>
        <w:tc>
          <w:tcPr>
            <w:tcW w:w="1204" w:type="dxa"/>
          </w:tcPr>
          <w:p>
            <w:pPr>
              <w:pStyle w:val="TableParagraph"/>
              <w:spacing w:line="256" w:lineRule="exact"/>
              <w:ind w:right="336"/>
              <w:rPr>
                <w:sz w:val="24"/>
              </w:rPr>
            </w:pPr>
            <w:r>
              <w:rPr>
                <w:sz w:val="24"/>
              </w:rPr>
              <w:t>2,940</w:t>
            </w:r>
          </w:p>
        </w:tc>
        <w:tc>
          <w:tcPr>
            <w:tcW w:w="1079" w:type="dxa"/>
          </w:tcPr>
          <w:p>
            <w:pPr>
              <w:pStyle w:val="TableParagraph"/>
              <w:spacing w:line="256" w:lineRule="exact"/>
              <w:ind w:right="198"/>
              <w:rPr>
                <w:sz w:val="24"/>
              </w:rPr>
            </w:pPr>
            <w:r>
              <w:rPr>
                <w:sz w:val="24"/>
              </w:rPr>
              <w:t>1,140</w:t>
            </w:r>
          </w:p>
        </w:tc>
      </w:tr>
      <w:tr>
        <w:trPr>
          <w:trHeight w:val="551" w:hRule="atLeast"/>
        </w:trPr>
        <w:tc>
          <w:tcPr>
            <w:tcW w:w="782" w:type="dxa"/>
          </w:tcPr>
          <w:p>
            <w:pPr>
              <w:pStyle w:val="TableParagraph"/>
              <w:spacing w:line="271" w:lineRule="exact"/>
              <w:ind w:left="178" w:right="61"/>
              <w:jc w:val="center"/>
              <w:rPr>
                <w:sz w:val="24"/>
              </w:rPr>
            </w:pPr>
            <w:r>
              <w:rPr>
                <w:sz w:val="24"/>
              </w:rPr>
              <w:t>20</w:t>
            </w:r>
          </w:p>
        </w:tc>
        <w:tc>
          <w:tcPr>
            <w:tcW w:w="3235" w:type="dxa"/>
          </w:tcPr>
          <w:p>
            <w:pPr>
              <w:pStyle w:val="TableParagraph"/>
              <w:spacing w:line="271" w:lineRule="exact"/>
              <w:ind w:left="85"/>
              <w:jc w:val="left"/>
              <w:rPr>
                <w:sz w:val="24"/>
              </w:rPr>
            </w:pPr>
            <w:r>
              <w:rPr>
                <w:sz w:val="24"/>
              </w:rPr>
              <w:t>Densitometría ósea (DEXA)</w:t>
            </w:r>
          </w:p>
          <w:p>
            <w:pPr>
              <w:pStyle w:val="TableParagraph"/>
              <w:spacing w:line="261" w:lineRule="exact"/>
              <w:ind w:left="85"/>
              <w:jc w:val="left"/>
              <w:rPr>
                <w:sz w:val="24"/>
              </w:rPr>
            </w:pPr>
            <w:r>
              <w:rPr>
                <w:sz w:val="24"/>
              </w:rPr>
              <w:t>columna y cadera</w:t>
            </w:r>
          </w:p>
        </w:tc>
        <w:tc>
          <w:tcPr>
            <w:tcW w:w="1231" w:type="dxa"/>
          </w:tcPr>
          <w:p>
            <w:pPr>
              <w:pStyle w:val="TableParagraph"/>
              <w:spacing w:line="271" w:lineRule="exact"/>
              <w:ind w:right="279"/>
              <w:rPr>
                <w:sz w:val="24"/>
              </w:rPr>
            </w:pPr>
            <w:r>
              <w:rPr>
                <w:sz w:val="24"/>
              </w:rPr>
              <w:t>620</w:t>
            </w:r>
          </w:p>
        </w:tc>
        <w:tc>
          <w:tcPr>
            <w:tcW w:w="1146" w:type="dxa"/>
          </w:tcPr>
          <w:p>
            <w:pPr>
              <w:pStyle w:val="TableParagraph"/>
              <w:spacing w:line="271" w:lineRule="exact"/>
              <w:ind w:right="323"/>
              <w:rPr>
                <w:sz w:val="24"/>
              </w:rPr>
            </w:pPr>
            <w:r>
              <w:rPr>
                <w:sz w:val="24"/>
              </w:rPr>
              <w:t>540</w:t>
            </w:r>
          </w:p>
        </w:tc>
        <w:tc>
          <w:tcPr>
            <w:tcW w:w="1204" w:type="dxa"/>
          </w:tcPr>
          <w:p>
            <w:pPr>
              <w:pStyle w:val="TableParagraph"/>
              <w:spacing w:line="271" w:lineRule="exact"/>
              <w:ind w:right="336"/>
              <w:rPr>
                <w:sz w:val="24"/>
              </w:rPr>
            </w:pPr>
            <w:r>
              <w:rPr>
                <w:sz w:val="24"/>
              </w:rPr>
              <w:t>460</w:t>
            </w:r>
          </w:p>
        </w:tc>
        <w:tc>
          <w:tcPr>
            <w:tcW w:w="1079" w:type="dxa"/>
          </w:tcPr>
          <w:p>
            <w:pPr>
              <w:pStyle w:val="TableParagraph"/>
              <w:spacing w:line="271" w:lineRule="exact"/>
              <w:ind w:right="198"/>
              <w:rPr>
                <w:sz w:val="24"/>
              </w:rPr>
            </w:pPr>
            <w:r>
              <w:rPr>
                <w:sz w:val="24"/>
              </w:rPr>
              <w:t>400</w:t>
            </w:r>
          </w:p>
        </w:tc>
      </w:tr>
      <w:tr>
        <w:trPr>
          <w:trHeight w:val="552" w:hRule="atLeast"/>
        </w:trPr>
        <w:tc>
          <w:tcPr>
            <w:tcW w:w="782" w:type="dxa"/>
          </w:tcPr>
          <w:p>
            <w:pPr>
              <w:pStyle w:val="TableParagraph"/>
              <w:spacing w:line="271" w:lineRule="exact"/>
              <w:ind w:left="178" w:right="61"/>
              <w:jc w:val="center"/>
              <w:rPr>
                <w:sz w:val="24"/>
              </w:rPr>
            </w:pPr>
            <w:r>
              <w:rPr>
                <w:sz w:val="24"/>
              </w:rPr>
              <w:t>21</w:t>
            </w:r>
          </w:p>
        </w:tc>
        <w:tc>
          <w:tcPr>
            <w:tcW w:w="3235" w:type="dxa"/>
          </w:tcPr>
          <w:p>
            <w:pPr>
              <w:pStyle w:val="TableParagraph"/>
              <w:spacing w:line="271" w:lineRule="exact"/>
              <w:ind w:left="85"/>
              <w:jc w:val="left"/>
              <w:rPr>
                <w:sz w:val="24"/>
              </w:rPr>
            </w:pPr>
            <w:r>
              <w:rPr>
                <w:sz w:val="24"/>
              </w:rPr>
              <w:t>Densitometría ósea (DEXA)</w:t>
            </w:r>
          </w:p>
          <w:p>
            <w:pPr>
              <w:pStyle w:val="TableParagraph"/>
              <w:spacing w:line="261" w:lineRule="exact"/>
              <w:ind w:left="85"/>
              <w:jc w:val="left"/>
              <w:rPr>
                <w:sz w:val="24"/>
              </w:rPr>
            </w:pPr>
            <w:r>
              <w:rPr>
                <w:sz w:val="24"/>
              </w:rPr>
              <w:t>cuerpo entero</w:t>
            </w:r>
          </w:p>
        </w:tc>
        <w:tc>
          <w:tcPr>
            <w:tcW w:w="1231" w:type="dxa"/>
          </w:tcPr>
          <w:p>
            <w:pPr>
              <w:pStyle w:val="TableParagraph"/>
              <w:spacing w:line="271" w:lineRule="exact"/>
              <w:ind w:right="279"/>
              <w:rPr>
                <w:sz w:val="24"/>
              </w:rPr>
            </w:pPr>
            <w:r>
              <w:rPr>
                <w:sz w:val="24"/>
              </w:rPr>
              <w:t>620</w:t>
            </w:r>
          </w:p>
        </w:tc>
        <w:tc>
          <w:tcPr>
            <w:tcW w:w="1146" w:type="dxa"/>
          </w:tcPr>
          <w:p>
            <w:pPr>
              <w:pStyle w:val="TableParagraph"/>
              <w:spacing w:line="271" w:lineRule="exact"/>
              <w:ind w:right="323"/>
              <w:rPr>
                <w:sz w:val="24"/>
              </w:rPr>
            </w:pPr>
            <w:r>
              <w:rPr>
                <w:sz w:val="24"/>
              </w:rPr>
              <w:t>540</w:t>
            </w:r>
          </w:p>
        </w:tc>
        <w:tc>
          <w:tcPr>
            <w:tcW w:w="1204" w:type="dxa"/>
          </w:tcPr>
          <w:p>
            <w:pPr>
              <w:pStyle w:val="TableParagraph"/>
              <w:spacing w:line="271" w:lineRule="exact"/>
              <w:ind w:right="336"/>
              <w:rPr>
                <w:sz w:val="24"/>
              </w:rPr>
            </w:pPr>
            <w:r>
              <w:rPr>
                <w:sz w:val="24"/>
              </w:rPr>
              <w:t>460</w:t>
            </w:r>
          </w:p>
        </w:tc>
        <w:tc>
          <w:tcPr>
            <w:tcW w:w="1079" w:type="dxa"/>
          </w:tcPr>
          <w:p>
            <w:pPr>
              <w:pStyle w:val="TableParagraph"/>
              <w:spacing w:line="271" w:lineRule="exact"/>
              <w:ind w:right="198"/>
              <w:rPr>
                <w:sz w:val="24"/>
              </w:rPr>
            </w:pPr>
            <w:r>
              <w:rPr>
                <w:sz w:val="24"/>
              </w:rPr>
              <w:t>400</w:t>
            </w:r>
          </w:p>
        </w:tc>
      </w:tr>
      <w:tr>
        <w:trPr>
          <w:trHeight w:val="828" w:hRule="atLeast"/>
        </w:trPr>
        <w:tc>
          <w:tcPr>
            <w:tcW w:w="782" w:type="dxa"/>
          </w:tcPr>
          <w:p>
            <w:pPr>
              <w:pStyle w:val="TableParagraph"/>
              <w:spacing w:line="271" w:lineRule="exact"/>
              <w:ind w:left="178" w:right="61"/>
              <w:jc w:val="center"/>
              <w:rPr>
                <w:sz w:val="24"/>
              </w:rPr>
            </w:pPr>
            <w:r>
              <w:rPr>
                <w:sz w:val="24"/>
              </w:rPr>
              <w:t>22</w:t>
            </w:r>
          </w:p>
        </w:tc>
        <w:tc>
          <w:tcPr>
            <w:tcW w:w="3235" w:type="dxa"/>
          </w:tcPr>
          <w:p>
            <w:pPr>
              <w:pStyle w:val="TableParagraph"/>
              <w:ind w:left="85" w:right="904"/>
              <w:jc w:val="left"/>
              <w:rPr>
                <w:sz w:val="24"/>
              </w:rPr>
            </w:pPr>
            <w:r>
              <w:rPr>
                <w:sz w:val="24"/>
              </w:rPr>
              <w:t>Densitometría ósea por tomografía computada</w:t>
            </w:r>
          </w:p>
          <w:p>
            <w:pPr>
              <w:pStyle w:val="TableParagraph"/>
              <w:spacing w:line="261" w:lineRule="exact"/>
              <w:ind w:left="85"/>
              <w:jc w:val="left"/>
              <w:rPr>
                <w:sz w:val="24"/>
              </w:rPr>
            </w:pPr>
            <w:r>
              <w:rPr>
                <w:sz w:val="24"/>
              </w:rPr>
              <w:t>columna</w:t>
            </w:r>
          </w:p>
        </w:tc>
        <w:tc>
          <w:tcPr>
            <w:tcW w:w="1231" w:type="dxa"/>
          </w:tcPr>
          <w:p>
            <w:pPr>
              <w:pStyle w:val="TableParagraph"/>
              <w:spacing w:line="271" w:lineRule="exact"/>
              <w:ind w:right="279"/>
              <w:rPr>
                <w:sz w:val="24"/>
              </w:rPr>
            </w:pPr>
            <w:r>
              <w:rPr>
                <w:sz w:val="24"/>
              </w:rPr>
              <w:t>740</w:t>
            </w:r>
          </w:p>
        </w:tc>
        <w:tc>
          <w:tcPr>
            <w:tcW w:w="1146" w:type="dxa"/>
          </w:tcPr>
          <w:p>
            <w:pPr>
              <w:pStyle w:val="TableParagraph"/>
              <w:spacing w:line="271" w:lineRule="exact"/>
              <w:ind w:right="323"/>
              <w:rPr>
                <w:sz w:val="24"/>
              </w:rPr>
            </w:pPr>
            <w:r>
              <w:rPr>
                <w:sz w:val="24"/>
              </w:rPr>
              <w:t>680</w:t>
            </w:r>
          </w:p>
        </w:tc>
        <w:tc>
          <w:tcPr>
            <w:tcW w:w="1204" w:type="dxa"/>
          </w:tcPr>
          <w:p>
            <w:pPr>
              <w:pStyle w:val="TableParagraph"/>
              <w:spacing w:line="271" w:lineRule="exact"/>
              <w:ind w:right="336"/>
              <w:rPr>
                <w:sz w:val="24"/>
              </w:rPr>
            </w:pPr>
            <w:r>
              <w:rPr>
                <w:sz w:val="24"/>
              </w:rPr>
              <w:t>620</w:t>
            </w:r>
          </w:p>
        </w:tc>
        <w:tc>
          <w:tcPr>
            <w:tcW w:w="1079" w:type="dxa"/>
          </w:tcPr>
          <w:p>
            <w:pPr>
              <w:pStyle w:val="TableParagraph"/>
              <w:spacing w:line="271" w:lineRule="exact"/>
              <w:ind w:right="198"/>
              <w:rPr>
                <w:sz w:val="24"/>
              </w:rPr>
            </w:pPr>
            <w:r>
              <w:rPr>
                <w:sz w:val="24"/>
              </w:rPr>
              <w:t>560</w:t>
            </w:r>
          </w:p>
        </w:tc>
      </w:tr>
      <w:tr>
        <w:trPr>
          <w:trHeight w:val="276" w:hRule="atLeast"/>
        </w:trPr>
        <w:tc>
          <w:tcPr>
            <w:tcW w:w="782" w:type="dxa"/>
          </w:tcPr>
          <w:p>
            <w:pPr>
              <w:pStyle w:val="TableParagraph"/>
              <w:spacing w:line="256" w:lineRule="exact"/>
              <w:ind w:left="178" w:right="64"/>
              <w:jc w:val="center"/>
              <w:rPr>
                <w:b/>
                <w:sz w:val="24"/>
              </w:rPr>
            </w:pPr>
            <w:r>
              <w:rPr>
                <w:b/>
                <w:sz w:val="24"/>
              </w:rPr>
              <w:t>m 14</w:t>
            </w:r>
          </w:p>
        </w:tc>
        <w:tc>
          <w:tcPr>
            <w:tcW w:w="3235" w:type="dxa"/>
          </w:tcPr>
          <w:p>
            <w:pPr>
              <w:pStyle w:val="TableParagraph"/>
              <w:spacing w:line="256" w:lineRule="exact"/>
              <w:ind w:left="85"/>
              <w:jc w:val="left"/>
              <w:rPr>
                <w:b/>
                <w:sz w:val="24"/>
              </w:rPr>
            </w:pPr>
            <w:r>
              <w:rPr>
                <w:b/>
                <w:sz w:val="24"/>
              </w:rPr>
              <w:t>Tomografía computada</w:t>
            </w:r>
          </w:p>
        </w:tc>
        <w:tc>
          <w:tcPr>
            <w:tcW w:w="1231"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3235" w:type="dxa"/>
          </w:tcPr>
          <w:p>
            <w:pPr>
              <w:pStyle w:val="TableParagraph"/>
              <w:spacing w:line="256" w:lineRule="exact"/>
              <w:ind w:left="85"/>
              <w:jc w:val="left"/>
              <w:rPr>
                <w:sz w:val="24"/>
              </w:rPr>
            </w:pPr>
            <w:r>
              <w:rPr>
                <w:sz w:val="24"/>
              </w:rPr>
              <w:t>Cráneo simple</w:t>
            </w:r>
          </w:p>
        </w:tc>
        <w:tc>
          <w:tcPr>
            <w:tcW w:w="1231" w:type="dxa"/>
          </w:tcPr>
          <w:p>
            <w:pPr>
              <w:pStyle w:val="TableParagraph"/>
              <w:spacing w:line="256" w:lineRule="exact"/>
              <w:ind w:right="279"/>
              <w:rPr>
                <w:sz w:val="24"/>
              </w:rPr>
            </w:pPr>
            <w:r>
              <w:rPr>
                <w:sz w:val="24"/>
              </w:rPr>
              <w:t>2,260</w:t>
            </w:r>
          </w:p>
        </w:tc>
        <w:tc>
          <w:tcPr>
            <w:tcW w:w="1146" w:type="dxa"/>
          </w:tcPr>
          <w:p>
            <w:pPr>
              <w:pStyle w:val="TableParagraph"/>
              <w:spacing w:line="256" w:lineRule="exact"/>
              <w:ind w:right="323"/>
              <w:rPr>
                <w:sz w:val="24"/>
              </w:rPr>
            </w:pPr>
            <w:r>
              <w:rPr>
                <w:sz w:val="24"/>
              </w:rPr>
              <w:t>2,160</w:t>
            </w:r>
          </w:p>
        </w:tc>
        <w:tc>
          <w:tcPr>
            <w:tcW w:w="1204" w:type="dxa"/>
          </w:tcPr>
          <w:p>
            <w:pPr>
              <w:pStyle w:val="TableParagraph"/>
              <w:spacing w:line="256" w:lineRule="exact"/>
              <w:ind w:right="336"/>
              <w:rPr>
                <w:sz w:val="24"/>
              </w:rPr>
            </w:pPr>
            <w:r>
              <w:rPr>
                <w:sz w:val="24"/>
              </w:rPr>
              <w:t>2,040</w:t>
            </w:r>
          </w:p>
        </w:tc>
        <w:tc>
          <w:tcPr>
            <w:tcW w:w="1079" w:type="dxa"/>
          </w:tcPr>
          <w:p>
            <w:pPr>
              <w:pStyle w:val="TableParagraph"/>
              <w:spacing w:line="256" w:lineRule="exact"/>
              <w:ind w:right="198"/>
              <w:rPr>
                <w:sz w:val="24"/>
              </w:rPr>
            </w:pPr>
            <w:r>
              <w:rPr>
                <w:sz w:val="24"/>
              </w:rPr>
              <w:t>1,920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3235" w:type="dxa"/>
          </w:tcPr>
          <w:p>
            <w:pPr>
              <w:pStyle w:val="TableParagraph"/>
              <w:spacing w:line="256" w:lineRule="exact"/>
              <w:ind w:left="85"/>
              <w:jc w:val="left"/>
              <w:rPr>
                <w:sz w:val="24"/>
              </w:rPr>
            </w:pPr>
            <w:r>
              <w:rPr>
                <w:sz w:val="24"/>
              </w:rPr>
              <w:t>Cráneo simple y contrastada</w:t>
            </w:r>
          </w:p>
        </w:tc>
        <w:tc>
          <w:tcPr>
            <w:tcW w:w="1231" w:type="dxa"/>
          </w:tcPr>
          <w:p>
            <w:pPr>
              <w:pStyle w:val="TableParagraph"/>
              <w:spacing w:line="256" w:lineRule="exact"/>
              <w:ind w:right="279"/>
              <w:rPr>
                <w:sz w:val="24"/>
              </w:rPr>
            </w:pPr>
            <w:r>
              <w:rPr>
                <w:sz w:val="24"/>
              </w:rPr>
              <w:t>2,940</w:t>
            </w:r>
          </w:p>
        </w:tc>
        <w:tc>
          <w:tcPr>
            <w:tcW w:w="1146" w:type="dxa"/>
          </w:tcPr>
          <w:p>
            <w:pPr>
              <w:pStyle w:val="TableParagraph"/>
              <w:spacing w:line="256" w:lineRule="exact"/>
              <w:ind w:right="323"/>
              <w:rPr>
                <w:sz w:val="24"/>
              </w:rPr>
            </w:pPr>
            <w:r>
              <w:rPr>
                <w:sz w:val="24"/>
              </w:rPr>
              <w:t>2,840</w:t>
            </w:r>
          </w:p>
        </w:tc>
        <w:tc>
          <w:tcPr>
            <w:tcW w:w="1204" w:type="dxa"/>
          </w:tcPr>
          <w:p>
            <w:pPr>
              <w:pStyle w:val="TableParagraph"/>
              <w:spacing w:line="256" w:lineRule="exact"/>
              <w:ind w:right="336"/>
              <w:rPr>
                <w:sz w:val="24"/>
              </w:rPr>
            </w:pPr>
            <w:r>
              <w:rPr>
                <w:sz w:val="24"/>
              </w:rPr>
              <w:t>2,720</w:t>
            </w:r>
          </w:p>
        </w:tc>
        <w:tc>
          <w:tcPr>
            <w:tcW w:w="1079" w:type="dxa"/>
          </w:tcPr>
          <w:p>
            <w:pPr>
              <w:pStyle w:val="TableParagraph"/>
              <w:spacing w:line="256" w:lineRule="exact"/>
              <w:ind w:right="198"/>
              <w:rPr>
                <w:sz w:val="24"/>
              </w:rPr>
            </w:pPr>
            <w:r>
              <w:rPr>
                <w:sz w:val="24"/>
              </w:rPr>
              <w:t>2,600</w:t>
            </w:r>
          </w:p>
        </w:tc>
      </w:tr>
      <w:tr>
        <w:trPr>
          <w:trHeight w:val="551" w:hRule="atLeast"/>
        </w:trPr>
        <w:tc>
          <w:tcPr>
            <w:tcW w:w="782" w:type="dxa"/>
          </w:tcPr>
          <w:p>
            <w:pPr>
              <w:pStyle w:val="TableParagraph"/>
              <w:spacing w:line="271" w:lineRule="exact"/>
              <w:ind w:left="117"/>
              <w:jc w:val="center"/>
              <w:rPr>
                <w:sz w:val="24"/>
              </w:rPr>
            </w:pPr>
            <w:r>
              <w:rPr>
                <w:sz w:val="24"/>
              </w:rPr>
              <w:t>3</w:t>
            </w:r>
          </w:p>
        </w:tc>
        <w:tc>
          <w:tcPr>
            <w:tcW w:w="3235" w:type="dxa"/>
          </w:tcPr>
          <w:p>
            <w:pPr>
              <w:pStyle w:val="TableParagraph"/>
              <w:spacing w:line="271" w:lineRule="exact"/>
              <w:ind w:left="85"/>
              <w:jc w:val="left"/>
              <w:rPr>
                <w:sz w:val="24"/>
              </w:rPr>
            </w:pPr>
            <w:r>
              <w:rPr>
                <w:sz w:val="24"/>
              </w:rPr>
              <w:t>Oídos mastoides simple</w:t>
            </w:r>
          </w:p>
          <w:p>
            <w:pPr>
              <w:pStyle w:val="TableParagraph"/>
              <w:spacing w:line="261" w:lineRule="exact"/>
              <w:ind w:left="85"/>
              <w:jc w:val="left"/>
              <w:rPr>
                <w:sz w:val="24"/>
              </w:rPr>
            </w:pPr>
            <w:r>
              <w:rPr>
                <w:sz w:val="24"/>
              </w:rPr>
              <w:t>(axiales y coronales)</w:t>
            </w:r>
          </w:p>
        </w:tc>
        <w:tc>
          <w:tcPr>
            <w:tcW w:w="1231" w:type="dxa"/>
          </w:tcPr>
          <w:p>
            <w:pPr>
              <w:pStyle w:val="TableParagraph"/>
              <w:spacing w:line="271" w:lineRule="exact"/>
              <w:ind w:right="279"/>
              <w:rPr>
                <w:sz w:val="24"/>
              </w:rPr>
            </w:pPr>
            <w:r>
              <w:rPr>
                <w:sz w:val="24"/>
              </w:rPr>
              <w:t>2,260</w:t>
            </w:r>
          </w:p>
        </w:tc>
        <w:tc>
          <w:tcPr>
            <w:tcW w:w="1146" w:type="dxa"/>
          </w:tcPr>
          <w:p>
            <w:pPr>
              <w:pStyle w:val="TableParagraph"/>
              <w:spacing w:line="271" w:lineRule="exact"/>
              <w:ind w:right="323"/>
              <w:rPr>
                <w:sz w:val="24"/>
              </w:rPr>
            </w:pPr>
            <w:r>
              <w:rPr>
                <w:sz w:val="24"/>
              </w:rPr>
              <w:t>2,160</w:t>
            </w:r>
          </w:p>
        </w:tc>
        <w:tc>
          <w:tcPr>
            <w:tcW w:w="1204" w:type="dxa"/>
          </w:tcPr>
          <w:p>
            <w:pPr>
              <w:pStyle w:val="TableParagraph"/>
              <w:spacing w:line="271" w:lineRule="exact"/>
              <w:ind w:right="336"/>
              <w:rPr>
                <w:sz w:val="24"/>
              </w:rPr>
            </w:pPr>
            <w:r>
              <w:rPr>
                <w:sz w:val="24"/>
              </w:rPr>
              <w:t>2,040</w:t>
            </w:r>
          </w:p>
        </w:tc>
        <w:tc>
          <w:tcPr>
            <w:tcW w:w="1079" w:type="dxa"/>
          </w:tcPr>
          <w:p>
            <w:pPr>
              <w:pStyle w:val="TableParagraph"/>
              <w:spacing w:line="271" w:lineRule="exact"/>
              <w:ind w:right="198"/>
              <w:rPr>
                <w:sz w:val="24"/>
              </w:rPr>
            </w:pPr>
            <w:r>
              <w:rPr>
                <w:sz w:val="24"/>
              </w:rPr>
              <w:t>1,920</w:t>
            </w:r>
          </w:p>
        </w:tc>
      </w:tr>
      <w:tr>
        <w:trPr>
          <w:trHeight w:val="828" w:hRule="atLeast"/>
        </w:trPr>
        <w:tc>
          <w:tcPr>
            <w:tcW w:w="782" w:type="dxa"/>
          </w:tcPr>
          <w:p>
            <w:pPr>
              <w:pStyle w:val="TableParagraph"/>
              <w:spacing w:line="271" w:lineRule="exact"/>
              <w:ind w:left="117"/>
              <w:jc w:val="center"/>
              <w:rPr>
                <w:sz w:val="24"/>
              </w:rPr>
            </w:pPr>
            <w:r>
              <w:rPr>
                <w:sz w:val="24"/>
              </w:rPr>
              <w:t>4</w:t>
            </w:r>
          </w:p>
        </w:tc>
        <w:tc>
          <w:tcPr>
            <w:tcW w:w="3235" w:type="dxa"/>
          </w:tcPr>
          <w:p>
            <w:pPr>
              <w:pStyle w:val="TableParagraph"/>
              <w:spacing w:line="271" w:lineRule="exact"/>
              <w:ind w:left="85"/>
              <w:jc w:val="left"/>
              <w:rPr>
                <w:sz w:val="24"/>
              </w:rPr>
            </w:pPr>
            <w:r>
              <w:rPr>
                <w:sz w:val="24"/>
              </w:rPr>
              <w:t>Oídos mastoides simple y</w:t>
            </w:r>
          </w:p>
          <w:p>
            <w:pPr>
              <w:pStyle w:val="TableParagraph"/>
              <w:spacing w:line="270" w:lineRule="atLeast"/>
              <w:ind w:left="85" w:right="453"/>
              <w:jc w:val="left"/>
              <w:rPr>
                <w:sz w:val="24"/>
              </w:rPr>
            </w:pPr>
            <w:r>
              <w:rPr>
                <w:sz w:val="24"/>
              </w:rPr>
              <w:t>contrastada (axiales y coronales)</w:t>
            </w:r>
          </w:p>
        </w:tc>
        <w:tc>
          <w:tcPr>
            <w:tcW w:w="1231" w:type="dxa"/>
          </w:tcPr>
          <w:p>
            <w:pPr>
              <w:pStyle w:val="TableParagraph"/>
              <w:spacing w:line="271" w:lineRule="exact"/>
              <w:ind w:right="279"/>
              <w:rPr>
                <w:sz w:val="24"/>
              </w:rPr>
            </w:pPr>
            <w:r>
              <w:rPr>
                <w:sz w:val="24"/>
              </w:rPr>
              <w:t>2,940</w:t>
            </w:r>
          </w:p>
        </w:tc>
        <w:tc>
          <w:tcPr>
            <w:tcW w:w="1146" w:type="dxa"/>
          </w:tcPr>
          <w:p>
            <w:pPr>
              <w:pStyle w:val="TableParagraph"/>
              <w:spacing w:line="271" w:lineRule="exact"/>
              <w:ind w:right="323"/>
              <w:rPr>
                <w:sz w:val="24"/>
              </w:rPr>
            </w:pPr>
            <w:r>
              <w:rPr>
                <w:sz w:val="24"/>
              </w:rPr>
              <w:t>2,840</w:t>
            </w:r>
          </w:p>
        </w:tc>
        <w:tc>
          <w:tcPr>
            <w:tcW w:w="1204" w:type="dxa"/>
          </w:tcPr>
          <w:p>
            <w:pPr>
              <w:pStyle w:val="TableParagraph"/>
              <w:spacing w:line="271" w:lineRule="exact"/>
              <w:ind w:right="336"/>
              <w:rPr>
                <w:sz w:val="24"/>
              </w:rPr>
            </w:pPr>
            <w:r>
              <w:rPr>
                <w:sz w:val="24"/>
              </w:rPr>
              <w:t>2,720</w:t>
            </w:r>
          </w:p>
        </w:tc>
        <w:tc>
          <w:tcPr>
            <w:tcW w:w="1079" w:type="dxa"/>
          </w:tcPr>
          <w:p>
            <w:pPr>
              <w:pStyle w:val="TableParagraph"/>
              <w:spacing w:line="271" w:lineRule="exact"/>
              <w:ind w:right="198"/>
              <w:rPr>
                <w:sz w:val="24"/>
              </w:rPr>
            </w:pPr>
            <w:r>
              <w:rPr>
                <w:sz w:val="24"/>
              </w:rPr>
              <w:t>2,600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3235" w:type="dxa"/>
          </w:tcPr>
          <w:p>
            <w:pPr>
              <w:pStyle w:val="TableParagraph"/>
              <w:spacing w:line="256" w:lineRule="exact"/>
              <w:ind w:left="85"/>
              <w:jc w:val="left"/>
              <w:rPr>
                <w:sz w:val="24"/>
              </w:rPr>
            </w:pPr>
            <w:r>
              <w:rPr>
                <w:sz w:val="24"/>
              </w:rPr>
              <w:t>Órbitas simple</w:t>
            </w:r>
          </w:p>
        </w:tc>
        <w:tc>
          <w:tcPr>
            <w:tcW w:w="1231" w:type="dxa"/>
          </w:tcPr>
          <w:p>
            <w:pPr>
              <w:pStyle w:val="TableParagraph"/>
              <w:spacing w:line="256" w:lineRule="exact"/>
              <w:ind w:right="279"/>
              <w:rPr>
                <w:sz w:val="24"/>
              </w:rPr>
            </w:pPr>
            <w:r>
              <w:rPr>
                <w:sz w:val="24"/>
              </w:rPr>
              <w:t>2,260</w:t>
            </w:r>
          </w:p>
        </w:tc>
        <w:tc>
          <w:tcPr>
            <w:tcW w:w="1146" w:type="dxa"/>
          </w:tcPr>
          <w:p>
            <w:pPr>
              <w:pStyle w:val="TableParagraph"/>
              <w:spacing w:line="256" w:lineRule="exact"/>
              <w:ind w:right="323"/>
              <w:rPr>
                <w:sz w:val="24"/>
              </w:rPr>
            </w:pPr>
            <w:r>
              <w:rPr>
                <w:sz w:val="24"/>
              </w:rPr>
              <w:t>2,160</w:t>
            </w:r>
          </w:p>
        </w:tc>
        <w:tc>
          <w:tcPr>
            <w:tcW w:w="1204" w:type="dxa"/>
          </w:tcPr>
          <w:p>
            <w:pPr>
              <w:pStyle w:val="TableParagraph"/>
              <w:spacing w:line="256" w:lineRule="exact"/>
              <w:ind w:right="336"/>
              <w:rPr>
                <w:sz w:val="24"/>
              </w:rPr>
            </w:pPr>
            <w:r>
              <w:rPr>
                <w:sz w:val="24"/>
              </w:rPr>
              <w:t>2,040</w:t>
            </w:r>
          </w:p>
        </w:tc>
        <w:tc>
          <w:tcPr>
            <w:tcW w:w="1079" w:type="dxa"/>
          </w:tcPr>
          <w:p>
            <w:pPr>
              <w:pStyle w:val="TableParagraph"/>
              <w:spacing w:line="256" w:lineRule="exact"/>
              <w:ind w:right="198"/>
              <w:rPr>
                <w:sz w:val="24"/>
              </w:rPr>
            </w:pPr>
            <w:r>
              <w:rPr>
                <w:sz w:val="24"/>
              </w:rPr>
              <w:t>1,920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3235" w:type="dxa"/>
          </w:tcPr>
          <w:p>
            <w:pPr>
              <w:pStyle w:val="TableParagraph"/>
              <w:spacing w:line="256" w:lineRule="exact"/>
              <w:ind w:left="85"/>
              <w:jc w:val="left"/>
              <w:rPr>
                <w:sz w:val="24"/>
              </w:rPr>
            </w:pPr>
            <w:r>
              <w:rPr>
                <w:sz w:val="24"/>
              </w:rPr>
              <w:t>Órbitas simple y contrastada</w:t>
            </w:r>
          </w:p>
        </w:tc>
        <w:tc>
          <w:tcPr>
            <w:tcW w:w="1231" w:type="dxa"/>
          </w:tcPr>
          <w:p>
            <w:pPr>
              <w:pStyle w:val="TableParagraph"/>
              <w:spacing w:line="256" w:lineRule="exact"/>
              <w:ind w:right="279"/>
              <w:rPr>
                <w:sz w:val="24"/>
              </w:rPr>
            </w:pPr>
            <w:r>
              <w:rPr>
                <w:sz w:val="24"/>
              </w:rPr>
              <w:t>2,940</w:t>
            </w:r>
          </w:p>
        </w:tc>
        <w:tc>
          <w:tcPr>
            <w:tcW w:w="1146" w:type="dxa"/>
          </w:tcPr>
          <w:p>
            <w:pPr>
              <w:pStyle w:val="TableParagraph"/>
              <w:spacing w:line="256" w:lineRule="exact"/>
              <w:ind w:right="323"/>
              <w:rPr>
                <w:sz w:val="24"/>
              </w:rPr>
            </w:pPr>
            <w:r>
              <w:rPr>
                <w:sz w:val="24"/>
              </w:rPr>
              <w:t>2,840</w:t>
            </w:r>
          </w:p>
        </w:tc>
        <w:tc>
          <w:tcPr>
            <w:tcW w:w="1204" w:type="dxa"/>
          </w:tcPr>
          <w:p>
            <w:pPr>
              <w:pStyle w:val="TableParagraph"/>
              <w:spacing w:line="256" w:lineRule="exact"/>
              <w:ind w:right="336"/>
              <w:rPr>
                <w:sz w:val="24"/>
              </w:rPr>
            </w:pPr>
            <w:r>
              <w:rPr>
                <w:sz w:val="24"/>
              </w:rPr>
              <w:t>2,720</w:t>
            </w:r>
          </w:p>
        </w:tc>
        <w:tc>
          <w:tcPr>
            <w:tcW w:w="1079" w:type="dxa"/>
          </w:tcPr>
          <w:p>
            <w:pPr>
              <w:pStyle w:val="TableParagraph"/>
              <w:spacing w:line="256" w:lineRule="exact"/>
              <w:ind w:right="198"/>
              <w:rPr>
                <w:sz w:val="24"/>
              </w:rPr>
            </w:pPr>
            <w:r>
              <w:rPr>
                <w:sz w:val="24"/>
              </w:rPr>
              <w:t>2,600</w:t>
            </w:r>
          </w:p>
        </w:tc>
      </w:tr>
      <w:tr>
        <w:trPr>
          <w:trHeight w:val="552" w:hRule="atLeast"/>
        </w:trPr>
        <w:tc>
          <w:tcPr>
            <w:tcW w:w="782" w:type="dxa"/>
          </w:tcPr>
          <w:p>
            <w:pPr>
              <w:pStyle w:val="TableParagraph"/>
              <w:spacing w:line="271" w:lineRule="exact"/>
              <w:ind w:left="117"/>
              <w:jc w:val="center"/>
              <w:rPr>
                <w:sz w:val="24"/>
              </w:rPr>
            </w:pPr>
            <w:r>
              <w:rPr>
                <w:sz w:val="24"/>
              </w:rPr>
              <w:t>7</w:t>
            </w:r>
          </w:p>
        </w:tc>
        <w:tc>
          <w:tcPr>
            <w:tcW w:w="3235" w:type="dxa"/>
          </w:tcPr>
          <w:p>
            <w:pPr>
              <w:pStyle w:val="TableParagraph"/>
              <w:spacing w:line="271" w:lineRule="exact"/>
              <w:ind w:left="85"/>
              <w:jc w:val="left"/>
              <w:rPr>
                <w:sz w:val="24"/>
              </w:rPr>
            </w:pPr>
            <w:r>
              <w:rPr>
                <w:sz w:val="24"/>
              </w:rPr>
              <w:t>Senos paranasales o macizo</w:t>
            </w:r>
          </w:p>
          <w:p>
            <w:pPr>
              <w:pStyle w:val="TableParagraph"/>
              <w:spacing w:line="261" w:lineRule="exact"/>
              <w:ind w:left="85"/>
              <w:jc w:val="left"/>
              <w:rPr>
                <w:sz w:val="24"/>
              </w:rPr>
            </w:pPr>
            <w:r>
              <w:rPr>
                <w:sz w:val="24"/>
              </w:rPr>
              <w:t>facial simple</w:t>
            </w:r>
          </w:p>
        </w:tc>
        <w:tc>
          <w:tcPr>
            <w:tcW w:w="1231" w:type="dxa"/>
          </w:tcPr>
          <w:p>
            <w:pPr>
              <w:pStyle w:val="TableParagraph"/>
              <w:spacing w:line="271" w:lineRule="exact"/>
              <w:ind w:right="279"/>
              <w:rPr>
                <w:sz w:val="24"/>
              </w:rPr>
            </w:pPr>
            <w:r>
              <w:rPr>
                <w:sz w:val="24"/>
              </w:rPr>
              <w:t>2,260</w:t>
            </w:r>
          </w:p>
        </w:tc>
        <w:tc>
          <w:tcPr>
            <w:tcW w:w="1146" w:type="dxa"/>
          </w:tcPr>
          <w:p>
            <w:pPr>
              <w:pStyle w:val="TableParagraph"/>
              <w:spacing w:line="271" w:lineRule="exact"/>
              <w:ind w:right="323"/>
              <w:rPr>
                <w:sz w:val="24"/>
              </w:rPr>
            </w:pPr>
            <w:r>
              <w:rPr>
                <w:sz w:val="24"/>
              </w:rPr>
              <w:t>2,160</w:t>
            </w:r>
          </w:p>
        </w:tc>
        <w:tc>
          <w:tcPr>
            <w:tcW w:w="1204" w:type="dxa"/>
          </w:tcPr>
          <w:p>
            <w:pPr>
              <w:pStyle w:val="TableParagraph"/>
              <w:spacing w:line="271" w:lineRule="exact"/>
              <w:ind w:right="336"/>
              <w:rPr>
                <w:sz w:val="24"/>
              </w:rPr>
            </w:pPr>
            <w:r>
              <w:rPr>
                <w:sz w:val="24"/>
              </w:rPr>
              <w:t>2,040</w:t>
            </w:r>
          </w:p>
        </w:tc>
        <w:tc>
          <w:tcPr>
            <w:tcW w:w="1079" w:type="dxa"/>
          </w:tcPr>
          <w:p>
            <w:pPr>
              <w:pStyle w:val="TableParagraph"/>
              <w:spacing w:line="271" w:lineRule="exact"/>
              <w:ind w:right="198"/>
              <w:rPr>
                <w:sz w:val="24"/>
              </w:rPr>
            </w:pPr>
            <w:r>
              <w:rPr>
                <w:sz w:val="24"/>
              </w:rPr>
              <w:t>1,920</w:t>
            </w:r>
          </w:p>
        </w:tc>
      </w:tr>
      <w:tr>
        <w:trPr>
          <w:trHeight w:val="552" w:hRule="atLeast"/>
        </w:trPr>
        <w:tc>
          <w:tcPr>
            <w:tcW w:w="782" w:type="dxa"/>
          </w:tcPr>
          <w:p>
            <w:pPr>
              <w:pStyle w:val="TableParagraph"/>
              <w:spacing w:line="271" w:lineRule="exact"/>
              <w:ind w:left="117"/>
              <w:jc w:val="center"/>
              <w:rPr>
                <w:sz w:val="24"/>
              </w:rPr>
            </w:pPr>
            <w:r>
              <w:rPr>
                <w:sz w:val="24"/>
              </w:rPr>
              <w:t>8</w:t>
            </w:r>
          </w:p>
        </w:tc>
        <w:tc>
          <w:tcPr>
            <w:tcW w:w="3235" w:type="dxa"/>
          </w:tcPr>
          <w:p>
            <w:pPr>
              <w:pStyle w:val="TableParagraph"/>
              <w:spacing w:line="271" w:lineRule="exact"/>
              <w:ind w:left="85"/>
              <w:jc w:val="left"/>
              <w:rPr>
                <w:sz w:val="24"/>
              </w:rPr>
            </w:pPr>
            <w:r>
              <w:rPr>
                <w:sz w:val="24"/>
              </w:rPr>
              <w:t>Senos paranasales o macizo</w:t>
            </w:r>
          </w:p>
          <w:p>
            <w:pPr>
              <w:pStyle w:val="TableParagraph"/>
              <w:spacing w:line="261" w:lineRule="exact"/>
              <w:ind w:left="85"/>
              <w:jc w:val="left"/>
              <w:rPr>
                <w:sz w:val="24"/>
              </w:rPr>
            </w:pPr>
            <w:r>
              <w:rPr>
                <w:sz w:val="24"/>
              </w:rPr>
              <w:t>facial simple y contrastada</w:t>
            </w:r>
          </w:p>
        </w:tc>
        <w:tc>
          <w:tcPr>
            <w:tcW w:w="1231" w:type="dxa"/>
          </w:tcPr>
          <w:p>
            <w:pPr>
              <w:pStyle w:val="TableParagraph"/>
              <w:spacing w:line="271" w:lineRule="exact"/>
              <w:ind w:right="279"/>
              <w:rPr>
                <w:sz w:val="24"/>
              </w:rPr>
            </w:pPr>
            <w:r>
              <w:rPr>
                <w:sz w:val="24"/>
              </w:rPr>
              <w:t>2,940</w:t>
            </w:r>
          </w:p>
        </w:tc>
        <w:tc>
          <w:tcPr>
            <w:tcW w:w="1146" w:type="dxa"/>
          </w:tcPr>
          <w:p>
            <w:pPr>
              <w:pStyle w:val="TableParagraph"/>
              <w:spacing w:line="271" w:lineRule="exact"/>
              <w:ind w:right="323"/>
              <w:rPr>
                <w:sz w:val="24"/>
              </w:rPr>
            </w:pPr>
            <w:r>
              <w:rPr>
                <w:sz w:val="24"/>
              </w:rPr>
              <w:t>2,840</w:t>
            </w:r>
          </w:p>
        </w:tc>
        <w:tc>
          <w:tcPr>
            <w:tcW w:w="1204" w:type="dxa"/>
          </w:tcPr>
          <w:p>
            <w:pPr>
              <w:pStyle w:val="TableParagraph"/>
              <w:spacing w:line="271" w:lineRule="exact"/>
              <w:ind w:right="336"/>
              <w:rPr>
                <w:sz w:val="24"/>
              </w:rPr>
            </w:pPr>
            <w:r>
              <w:rPr>
                <w:sz w:val="24"/>
              </w:rPr>
              <w:t>2,720</w:t>
            </w:r>
          </w:p>
        </w:tc>
        <w:tc>
          <w:tcPr>
            <w:tcW w:w="1079" w:type="dxa"/>
          </w:tcPr>
          <w:p>
            <w:pPr>
              <w:pStyle w:val="TableParagraph"/>
              <w:spacing w:line="271" w:lineRule="exact"/>
              <w:ind w:right="198"/>
              <w:rPr>
                <w:sz w:val="24"/>
              </w:rPr>
            </w:pPr>
            <w:r>
              <w:rPr>
                <w:sz w:val="24"/>
              </w:rPr>
              <w:t>2,600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3235" w:type="dxa"/>
          </w:tcPr>
          <w:p>
            <w:pPr>
              <w:pStyle w:val="TableParagraph"/>
              <w:spacing w:line="256" w:lineRule="exact"/>
              <w:ind w:left="85"/>
              <w:jc w:val="left"/>
              <w:rPr>
                <w:sz w:val="24"/>
              </w:rPr>
            </w:pPr>
            <w:r>
              <w:rPr>
                <w:sz w:val="24"/>
              </w:rPr>
              <w:t>Cuello simple</w:t>
            </w:r>
          </w:p>
        </w:tc>
        <w:tc>
          <w:tcPr>
            <w:tcW w:w="1231" w:type="dxa"/>
          </w:tcPr>
          <w:p>
            <w:pPr>
              <w:pStyle w:val="TableParagraph"/>
              <w:spacing w:line="256" w:lineRule="exact"/>
              <w:ind w:right="279"/>
              <w:rPr>
                <w:sz w:val="24"/>
              </w:rPr>
            </w:pPr>
            <w:r>
              <w:rPr>
                <w:sz w:val="24"/>
              </w:rPr>
              <w:t>2,260</w:t>
            </w:r>
          </w:p>
        </w:tc>
        <w:tc>
          <w:tcPr>
            <w:tcW w:w="1146" w:type="dxa"/>
          </w:tcPr>
          <w:p>
            <w:pPr>
              <w:pStyle w:val="TableParagraph"/>
              <w:spacing w:line="256" w:lineRule="exact"/>
              <w:ind w:right="323"/>
              <w:rPr>
                <w:sz w:val="24"/>
              </w:rPr>
            </w:pPr>
            <w:r>
              <w:rPr>
                <w:sz w:val="24"/>
              </w:rPr>
              <w:t>2,160</w:t>
            </w:r>
          </w:p>
        </w:tc>
        <w:tc>
          <w:tcPr>
            <w:tcW w:w="1204" w:type="dxa"/>
          </w:tcPr>
          <w:p>
            <w:pPr>
              <w:pStyle w:val="TableParagraph"/>
              <w:spacing w:line="256" w:lineRule="exact"/>
              <w:ind w:right="336"/>
              <w:rPr>
                <w:sz w:val="24"/>
              </w:rPr>
            </w:pPr>
            <w:r>
              <w:rPr>
                <w:sz w:val="24"/>
              </w:rPr>
              <w:t>2,040</w:t>
            </w:r>
          </w:p>
        </w:tc>
        <w:tc>
          <w:tcPr>
            <w:tcW w:w="1079" w:type="dxa"/>
          </w:tcPr>
          <w:p>
            <w:pPr>
              <w:pStyle w:val="TableParagraph"/>
              <w:spacing w:line="256" w:lineRule="exact"/>
              <w:ind w:right="198"/>
              <w:rPr>
                <w:sz w:val="24"/>
              </w:rPr>
            </w:pPr>
            <w:r>
              <w:rPr>
                <w:sz w:val="24"/>
              </w:rPr>
              <w:t>1,920</w:t>
            </w:r>
          </w:p>
        </w:tc>
      </w:tr>
      <w:tr>
        <w:trPr>
          <w:trHeight w:val="275" w:hRule="atLeast"/>
        </w:trPr>
        <w:tc>
          <w:tcPr>
            <w:tcW w:w="782" w:type="dxa"/>
          </w:tcPr>
          <w:p>
            <w:pPr>
              <w:pStyle w:val="TableParagraph"/>
              <w:spacing w:line="256" w:lineRule="exact"/>
              <w:ind w:left="178" w:right="61"/>
              <w:jc w:val="center"/>
              <w:rPr>
                <w:sz w:val="24"/>
              </w:rPr>
            </w:pPr>
            <w:r>
              <w:rPr>
                <w:sz w:val="24"/>
              </w:rPr>
              <w:t>10</w:t>
            </w:r>
          </w:p>
        </w:tc>
        <w:tc>
          <w:tcPr>
            <w:tcW w:w="3235" w:type="dxa"/>
          </w:tcPr>
          <w:p>
            <w:pPr>
              <w:pStyle w:val="TableParagraph"/>
              <w:spacing w:line="256" w:lineRule="exact"/>
              <w:ind w:left="85"/>
              <w:jc w:val="left"/>
              <w:rPr>
                <w:sz w:val="24"/>
              </w:rPr>
            </w:pPr>
            <w:r>
              <w:rPr>
                <w:sz w:val="24"/>
              </w:rPr>
              <w:t>Cuello simple y contrastada</w:t>
            </w:r>
          </w:p>
        </w:tc>
        <w:tc>
          <w:tcPr>
            <w:tcW w:w="1231" w:type="dxa"/>
          </w:tcPr>
          <w:p>
            <w:pPr>
              <w:pStyle w:val="TableParagraph"/>
              <w:spacing w:line="256" w:lineRule="exact"/>
              <w:ind w:right="279"/>
              <w:rPr>
                <w:sz w:val="24"/>
              </w:rPr>
            </w:pPr>
            <w:r>
              <w:rPr>
                <w:sz w:val="24"/>
              </w:rPr>
              <w:t>2,940</w:t>
            </w:r>
          </w:p>
        </w:tc>
        <w:tc>
          <w:tcPr>
            <w:tcW w:w="1146" w:type="dxa"/>
          </w:tcPr>
          <w:p>
            <w:pPr>
              <w:pStyle w:val="TableParagraph"/>
              <w:spacing w:line="256" w:lineRule="exact"/>
              <w:ind w:right="323"/>
              <w:rPr>
                <w:sz w:val="24"/>
              </w:rPr>
            </w:pPr>
            <w:r>
              <w:rPr>
                <w:sz w:val="24"/>
              </w:rPr>
              <w:t>2,840</w:t>
            </w:r>
          </w:p>
        </w:tc>
        <w:tc>
          <w:tcPr>
            <w:tcW w:w="1204" w:type="dxa"/>
          </w:tcPr>
          <w:p>
            <w:pPr>
              <w:pStyle w:val="TableParagraph"/>
              <w:spacing w:line="256" w:lineRule="exact"/>
              <w:ind w:right="336"/>
              <w:rPr>
                <w:sz w:val="24"/>
              </w:rPr>
            </w:pPr>
            <w:r>
              <w:rPr>
                <w:sz w:val="24"/>
              </w:rPr>
              <w:t>2,720</w:t>
            </w:r>
          </w:p>
        </w:tc>
        <w:tc>
          <w:tcPr>
            <w:tcW w:w="1079" w:type="dxa"/>
          </w:tcPr>
          <w:p>
            <w:pPr>
              <w:pStyle w:val="TableParagraph"/>
              <w:spacing w:line="256" w:lineRule="exact"/>
              <w:ind w:right="198"/>
              <w:rPr>
                <w:sz w:val="24"/>
              </w:rPr>
            </w:pPr>
            <w:r>
              <w:rPr>
                <w:sz w:val="24"/>
              </w:rPr>
              <w:t>2,600</w:t>
            </w:r>
          </w:p>
        </w:tc>
      </w:tr>
      <w:tr>
        <w:trPr>
          <w:trHeight w:val="552" w:hRule="atLeast"/>
        </w:trPr>
        <w:tc>
          <w:tcPr>
            <w:tcW w:w="782" w:type="dxa"/>
          </w:tcPr>
          <w:p>
            <w:pPr>
              <w:pStyle w:val="TableParagraph"/>
              <w:spacing w:line="271" w:lineRule="exact"/>
              <w:ind w:left="178" w:right="61"/>
              <w:jc w:val="center"/>
              <w:rPr>
                <w:sz w:val="24"/>
              </w:rPr>
            </w:pPr>
            <w:r>
              <w:rPr>
                <w:sz w:val="24"/>
              </w:rPr>
              <w:t>11</w:t>
            </w:r>
          </w:p>
        </w:tc>
        <w:tc>
          <w:tcPr>
            <w:tcW w:w="3235" w:type="dxa"/>
          </w:tcPr>
          <w:p>
            <w:pPr>
              <w:pStyle w:val="TableParagraph"/>
              <w:spacing w:line="271" w:lineRule="exact"/>
              <w:ind w:left="85"/>
              <w:jc w:val="left"/>
              <w:rPr>
                <w:sz w:val="24"/>
              </w:rPr>
            </w:pPr>
            <w:r>
              <w:rPr>
                <w:sz w:val="24"/>
              </w:rPr>
              <w:t>Tórax alta resolución o</w:t>
            </w:r>
          </w:p>
          <w:p>
            <w:pPr>
              <w:pStyle w:val="TableParagraph"/>
              <w:spacing w:line="261" w:lineRule="exact"/>
              <w:ind w:left="85"/>
              <w:jc w:val="left"/>
              <w:rPr>
                <w:sz w:val="24"/>
              </w:rPr>
            </w:pPr>
            <w:r>
              <w:rPr>
                <w:sz w:val="24"/>
              </w:rPr>
              <w:t>mediastino simple</w:t>
            </w:r>
          </w:p>
        </w:tc>
        <w:tc>
          <w:tcPr>
            <w:tcW w:w="1231" w:type="dxa"/>
          </w:tcPr>
          <w:p>
            <w:pPr>
              <w:pStyle w:val="TableParagraph"/>
              <w:spacing w:line="271" w:lineRule="exact"/>
              <w:ind w:right="279"/>
              <w:rPr>
                <w:sz w:val="24"/>
              </w:rPr>
            </w:pPr>
            <w:r>
              <w:rPr>
                <w:sz w:val="24"/>
              </w:rPr>
              <w:t>3,060</w:t>
            </w:r>
          </w:p>
        </w:tc>
        <w:tc>
          <w:tcPr>
            <w:tcW w:w="1146" w:type="dxa"/>
          </w:tcPr>
          <w:p>
            <w:pPr>
              <w:pStyle w:val="TableParagraph"/>
              <w:spacing w:line="271" w:lineRule="exact"/>
              <w:ind w:right="323"/>
              <w:rPr>
                <w:sz w:val="24"/>
              </w:rPr>
            </w:pPr>
            <w:r>
              <w:rPr>
                <w:sz w:val="24"/>
              </w:rPr>
              <w:t>2,840</w:t>
            </w:r>
          </w:p>
        </w:tc>
        <w:tc>
          <w:tcPr>
            <w:tcW w:w="1204" w:type="dxa"/>
          </w:tcPr>
          <w:p>
            <w:pPr>
              <w:pStyle w:val="TableParagraph"/>
              <w:spacing w:line="271" w:lineRule="exact"/>
              <w:ind w:right="336"/>
              <w:rPr>
                <w:sz w:val="24"/>
              </w:rPr>
            </w:pPr>
            <w:r>
              <w:rPr>
                <w:sz w:val="24"/>
              </w:rPr>
              <w:t>2,500</w:t>
            </w:r>
          </w:p>
        </w:tc>
        <w:tc>
          <w:tcPr>
            <w:tcW w:w="1079" w:type="dxa"/>
          </w:tcPr>
          <w:p>
            <w:pPr>
              <w:pStyle w:val="TableParagraph"/>
              <w:spacing w:line="271" w:lineRule="exact"/>
              <w:ind w:right="198"/>
              <w:rPr>
                <w:sz w:val="24"/>
              </w:rPr>
            </w:pPr>
            <w:r>
              <w:rPr>
                <w:sz w:val="24"/>
              </w:rPr>
              <w:t>2,260</w:t>
            </w:r>
          </w:p>
        </w:tc>
      </w:tr>
      <w:tr>
        <w:trPr>
          <w:trHeight w:val="546" w:hRule="atLeast"/>
        </w:trPr>
        <w:tc>
          <w:tcPr>
            <w:tcW w:w="782" w:type="dxa"/>
          </w:tcPr>
          <w:p>
            <w:pPr>
              <w:pStyle w:val="TableParagraph"/>
              <w:spacing w:line="271" w:lineRule="exact"/>
              <w:ind w:left="178" w:right="61"/>
              <w:jc w:val="center"/>
              <w:rPr>
                <w:sz w:val="24"/>
              </w:rPr>
            </w:pPr>
            <w:r>
              <w:rPr>
                <w:sz w:val="24"/>
              </w:rPr>
              <w:t>12</w:t>
            </w:r>
          </w:p>
        </w:tc>
        <w:tc>
          <w:tcPr>
            <w:tcW w:w="3235" w:type="dxa"/>
          </w:tcPr>
          <w:p>
            <w:pPr>
              <w:pStyle w:val="TableParagraph"/>
              <w:spacing w:line="271" w:lineRule="exact"/>
              <w:ind w:left="85"/>
              <w:jc w:val="left"/>
              <w:rPr>
                <w:sz w:val="24"/>
              </w:rPr>
            </w:pPr>
            <w:r>
              <w:rPr>
                <w:sz w:val="24"/>
              </w:rPr>
              <w:t>Tórax o mediastino simple</w:t>
            </w:r>
          </w:p>
          <w:p>
            <w:pPr>
              <w:pStyle w:val="TableParagraph"/>
              <w:spacing w:line="256" w:lineRule="exact"/>
              <w:ind w:left="85"/>
              <w:jc w:val="left"/>
              <w:rPr>
                <w:sz w:val="24"/>
              </w:rPr>
            </w:pPr>
            <w:r>
              <w:rPr>
                <w:sz w:val="24"/>
              </w:rPr>
              <w:t>y contrastada</w:t>
            </w:r>
          </w:p>
        </w:tc>
        <w:tc>
          <w:tcPr>
            <w:tcW w:w="1231" w:type="dxa"/>
          </w:tcPr>
          <w:p>
            <w:pPr>
              <w:pStyle w:val="TableParagraph"/>
              <w:spacing w:line="271" w:lineRule="exact"/>
              <w:ind w:right="279"/>
              <w:rPr>
                <w:sz w:val="24"/>
              </w:rPr>
            </w:pPr>
            <w:r>
              <w:rPr>
                <w:sz w:val="24"/>
              </w:rPr>
              <w:t>3,400</w:t>
            </w:r>
          </w:p>
        </w:tc>
        <w:tc>
          <w:tcPr>
            <w:tcW w:w="1146" w:type="dxa"/>
          </w:tcPr>
          <w:p>
            <w:pPr>
              <w:pStyle w:val="TableParagraph"/>
              <w:spacing w:line="271" w:lineRule="exact"/>
              <w:ind w:right="323"/>
              <w:rPr>
                <w:sz w:val="24"/>
              </w:rPr>
            </w:pPr>
            <w:r>
              <w:rPr>
                <w:sz w:val="24"/>
              </w:rPr>
              <w:t>3,180</w:t>
            </w:r>
          </w:p>
        </w:tc>
        <w:tc>
          <w:tcPr>
            <w:tcW w:w="1204" w:type="dxa"/>
          </w:tcPr>
          <w:p>
            <w:pPr>
              <w:pStyle w:val="TableParagraph"/>
              <w:spacing w:line="271" w:lineRule="exact"/>
              <w:ind w:right="336"/>
              <w:rPr>
                <w:sz w:val="24"/>
              </w:rPr>
            </w:pPr>
            <w:r>
              <w:rPr>
                <w:sz w:val="24"/>
              </w:rPr>
              <w:t>2,940</w:t>
            </w:r>
          </w:p>
        </w:tc>
        <w:tc>
          <w:tcPr>
            <w:tcW w:w="1079" w:type="dxa"/>
          </w:tcPr>
          <w:p>
            <w:pPr>
              <w:pStyle w:val="TableParagraph"/>
              <w:spacing w:line="271" w:lineRule="exact"/>
              <w:ind w:right="198"/>
              <w:rPr>
                <w:sz w:val="24"/>
              </w:rPr>
            </w:pPr>
            <w:r>
              <w:rPr>
                <w:sz w:val="24"/>
              </w:rPr>
              <w:t>2,720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1"/>
        <w:gridCol w:w="1240"/>
        <w:gridCol w:w="1147"/>
        <w:gridCol w:w="1205"/>
        <w:gridCol w:w="1080"/>
      </w:tblGrid>
      <w:tr>
        <w:trPr>
          <w:trHeight w:val="546" w:hRule="atLeast"/>
        </w:trPr>
        <w:tc>
          <w:tcPr>
            <w:tcW w:w="589" w:type="dxa"/>
          </w:tcPr>
          <w:p>
            <w:pPr>
              <w:pStyle w:val="TableParagraph"/>
              <w:spacing w:line="266" w:lineRule="exact"/>
              <w:ind w:right="148"/>
              <w:rPr>
                <w:sz w:val="24"/>
              </w:rPr>
            </w:pPr>
            <w:r>
              <w:rPr>
                <w:sz w:val="24"/>
              </w:rPr>
              <w:t>13</w:t>
            </w:r>
          </w:p>
        </w:tc>
        <w:tc>
          <w:tcPr>
            <w:tcW w:w="3291" w:type="dxa"/>
          </w:tcPr>
          <w:p>
            <w:pPr>
              <w:pStyle w:val="TableParagraph"/>
              <w:spacing w:line="266" w:lineRule="exact"/>
              <w:ind w:left="148"/>
              <w:jc w:val="left"/>
              <w:rPr>
                <w:sz w:val="24"/>
              </w:rPr>
            </w:pPr>
            <w:r>
              <w:rPr>
                <w:sz w:val="24"/>
              </w:rPr>
              <w:t>Abdomen simple</w:t>
            </w:r>
          </w:p>
          <w:p>
            <w:pPr>
              <w:pStyle w:val="TableParagraph"/>
              <w:spacing w:line="261" w:lineRule="exact"/>
              <w:ind w:left="148"/>
              <w:jc w:val="left"/>
              <w:rPr>
                <w:sz w:val="24"/>
              </w:rPr>
            </w:pPr>
            <w:r>
              <w:rPr>
                <w:sz w:val="24"/>
              </w:rPr>
              <w:t>(urolitiasis)</w:t>
            </w:r>
          </w:p>
        </w:tc>
        <w:tc>
          <w:tcPr>
            <w:tcW w:w="1240" w:type="dxa"/>
          </w:tcPr>
          <w:p>
            <w:pPr>
              <w:pStyle w:val="TableParagraph"/>
              <w:spacing w:line="266" w:lineRule="exact"/>
              <w:ind w:right="280"/>
              <w:rPr>
                <w:sz w:val="24"/>
              </w:rPr>
            </w:pPr>
            <w:r>
              <w:rPr>
                <w:sz w:val="24"/>
              </w:rPr>
              <w:t>3,060</w:t>
            </w:r>
          </w:p>
        </w:tc>
        <w:tc>
          <w:tcPr>
            <w:tcW w:w="1147" w:type="dxa"/>
          </w:tcPr>
          <w:p>
            <w:pPr>
              <w:pStyle w:val="TableParagraph"/>
              <w:spacing w:line="266" w:lineRule="exact"/>
              <w:ind w:right="325"/>
              <w:rPr>
                <w:sz w:val="24"/>
              </w:rPr>
            </w:pPr>
            <w:r>
              <w:rPr>
                <w:sz w:val="24"/>
              </w:rPr>
              <w:t>2,840</w:t>
            </w:r>
          </w:p>
        </w:tc>
        <w:tc>
          <w:tcPr>
            <w:tcW w:w="1205" w:type="dxa"/>
          </w:tcPr>
          <w:p>
            <w:pPr>
              <w:pStyle w:val="TableParagraph"/>
              <w:spacing w:line="266" w:lineRule="exact"/>
              <w:ind w:right="340"/>
              <w:rPr>
                <w:sz w:val="24"/>
              </w:rPr>
            </w:pPr>
            <w:r>
              <w:rPr>
                <w:sz w:val="24"/>
              </w:rPr>
              <w:t>2,500</w:t>
            </w:r>
          </w:p>
        </w:tc>
        <w:tc>
          <w:tcPr>
            <w:tcW w:w="1080" w:type="dxa"/>
          </w:tcPr>
          <w:p>
            <w:pPr>
              <w:pStyle w:val="TableParagraph"/>
              <w:spacing w:line="266" w:lineRule="exact"/>
              <w:ind w:right="202"/>
              <w:rPr>
                <w:sz w:val="24"/>
              </w:rPr>
            </w:pPr>
            <w:r>
              <w:rPr>
                <w:sz w:val="24"/>
              </w:rPr>
              <w:t>2,260</w:t>
            </w:r>
          </w:p>
        </w:tc>
      </w:tr>
      <w:tr>
        <w:trPr>
          <w:trHeight w:val="551" w:hRule="atLeast"/>
        </w:trPr>
        <w:tc>
          <w:tcPr>
            <w:tcW w:w="589" w:type="dxa"/>
          </w:tcPr>
          <w:p>
            <w:pPr>
              <w:pStyle w:val="TableParagraph"/>
              <w:spacing w:line="271" w:lineRule="exact"/>
              <w:ind w:right="148"/>
              <w:rPr>
                <w:sz w:val="24"/>
              </w:rPr>
            </w:pPr>
            <w:r>
              <w:rPr>
                <w:sz w:val="24"/>
              </w:rPr>
              <w:t>14</w:t>
            </w:r>
          </w:p>
        </w:tc>
        <w:tc>
          <w:tcPr>
            <w:tcW w:w="3291" w:type="dxa"/>
          </w:tcPr>
          <w:p>
            <w:pPr>
              <w:pStyle w:val="TableParagraph"/>
              <w:spacing w:line="271" w:lineRule="exact"/>
              <w:ind w:left="148"/>
              <w:jc w:val="left"/>
              <w:rPr>
                <w:sz w:val="24"/>
              </w:rPr>
            </w:pPr>
            <w:r>
              <w:rPr>
                <w:sz w:val="24"/>
              </w:rPr>
              <w:t>Abdomen superior con</w:t>
            </w:r>
          </w:p>
          <w:p>
            <w:pPr>
              <w:pStyle w:val="TableParagraph"/>
              <w:spacing w:line="261" w:lineRule="exact"/>
              <w:ind w:left="148"/>
              <w:jc w:val="left"/>
              <w:rPr>
                <w:sz w:val="24"/>
              </w:rPr>
            </w:pPr>
            <w:r>
              <w:rPr>
                <w:sz w:val="24"/>
              </w:rPr>
              <w:t>contraste oral</w:t>
            </w:r>
          </w:p>
        </w:tc>
        <w:tc>
          <w:tcPr>
            <w:tcW w:w="1240" w:type="dxa"/>
          </w:tcPr>
          <w:p>
            <w:pPr>
              <w:pStyle w:val="TableParagraph"/>
              <w:spacing w:line="271" w:lineRule="exact"/>
              <w:ind w:right="280"/>
              <w:rPr>
                <w:sz w:val="24"/>
              </w:rPr>
            </w:pPr>
            <w:r>
              <w:rPr>
                <w:sz w:val="24"/>
              </w:rPr>
              <w:t>3,060</w:t>
            </w:r>
          </w:p>
        </w:tc>
        <w:tc>
          <w:tcPr>
            <w:tcW w:w="1147" w:type="dxa"/>
          </w:tcPr>
          <w:p>
            <w:pPr>
              <w:pStyle w:val="TableParagraph"/>
              <w:spacing w:line="271" w:lineRule="exact"/>
              <w:ind w:right="325"/>
              <w:rPr>
                <w:sz w:val="24"/>
              </w:rPr>
            </w:pPr>
            <w:r>
              <w:rPr>
                <w:sz w:val="24"/>
              </w:rPr>
              <w:t>2,840</w:t>
            </w:r>
          </w:p>
        </w:tc>
        <w:tc>
          <w:tcPr>
            <w:tcW w:w="1205" w:type="dxa"/>
          </w:tcPr>
          <w:p>
            <w:pPr>
              <w:pStyle w:val="TableParagraph"/>
              <w:spacing w:line="271" w:lineRule="exact"/>
              <w:ind w:right="340"/>
              <w:rPr>
                <w:sz w:val="24"/>
              </w:rPr>
            </w:pPr>
            <w:r>
              <w:rPr>
                <w:sz w:val="24"/>
              </w:rPr>
              <w:t>2,500</w:t>
            </w:r>
          </w:p>
        </w:tc>
        <w:tc>
          <w:tcPr>
            <w:tcW w:w="1080" w:type="dxa"/>
          </w:tcPr>
          <w:p>
            <w:pPr>
              <w:pStyle w:val="TableParagraph"/>
              <w:spacing w:line="271" w:lineRule="exact"/>
              <w:ind w:right="202"/>
              <w:rPr>
                <w:sz w:val="24"/>
              </w:rPr>
            </w:pPr>
            <w:r>
              <w:rPr>
                <w:sz w:val="24"/>
              </w:rPr>
              <w:t>2,260</w:t>
            </w:r>
          </w:p>
        </w:tc>
      </w:tr>
      <w:tr>
        <w:trPr>
          <w:trHeight w:val="828" w:hRule="atLeast"/>
        </w:trPr>
        <w:tc>
          <w:tcPr>
            <w:tcW w:w="589" w:type="dxa"/>
          </w:tcPr>
          <w:p>
            <w:pPr>
              <w:pStyle w:val="TableParagraph"/>
              <w:spacing w:line="271" w:lineRule="exact"/>
              <w:ind w:right="148"/>
              <w:rPr>
                <w:sz w:val="24"/>
              </w:rPr>
            </w:pPr>
            <w:r>
              <w:rPr>
                <w:sz w:val="24"/>
              </w:rPr>
              <w:t>15</w:t>
            </w:r>
          </w:p>
        </w:tc>
        <w:tc>
          <w:tcPr>
            <w:tcW w:w="3291" w:type="dxa"/>
          </w:tcPr>
          <w:p>
            <w:pPr>
              <w:pStyle w:val="TableParagraph"/>
              <w:ind w:left="148" w:right="1330"/>
              <w:jc w:val="left"/>
              <w:rPr>
                <w:sz w:val="24"/>
              </w:rPr>
            </w:pPr>
            <w:r>
              <w:rPr>
                <w:sz w:val="24"/>
              </w:rPr>
              <w:t>Abdomen superior (contraste oral e</w:t>
            </w:r>
          </w:p>
          <w:p>
            <w:pPr>
              <w:pStyle w:val="TableParagraph"/>
              <w:spacing w:line="261" w:lineRule="exact"/>
              <w:ind w:left="148"/>
              <w:jc w:val="left"/>
              <w:rPr>
                <w:sz w:val="24"/>
              </w:rPr>
            </w:pPr>
            <w:r>
              <w:rPr>
                <w:sz w:val="24"/>
              </w:rPr>
              <w:t>intravenoso)</w:t>
            </w:r>
          </w:p>
        </w:tc>
        <w:tc>
          <w:tcPr>
            <w:tcW w:w="1240" w:type="dxa"/>
          </w:tcPr>
          <w:p>
            <w:pPr>
              <w:pStyle w:val="TableParagraph"/>
              <w:spacing w:line="271" w:lineRule="exact"/>
              <w:ind w:right="280"/>
              <w:rPr>
                <w:sz w:val="24"/>
              </w:rPr>
            </w:pPr>
            <w:r>
              <w:rPr>
                <w:sz w:val="24"/>
              </w:rPr>
              <w:t>3,400</w:t>
            </w:r>
          </w:p>
        </w:tc>
        <w:tc>
          <w:tcPr>
            <w:tcW w:w="1147" w:type="dxa"/>
          </w:tcPr>
          <w:p>
            <w:pPr>
              <w:pStyle w:val="TableParagraph"/>
              <w:spacing w:line="271" w:lineRule="exact"/>
              <w:ind w:right="325"/>
              <w:rPr>
                <w:sz w:val="24"/>
              </w:rPr>
            </w:pPr>
            <w:r>
              <w:rPr>
                <w:sz w:val="24"/>
              </w:rPr>
              <w:t>3,180</w:t>
            </w:r>
          </w:p>
        </w:tc>
        <w:tc>
          <w:tcPr>
            <w:tcW w:w="1205" w:type="dxa"/>
          </w:tcPr>
          <w:p>
            <w:pPr>
              <w:pStyle w:val="TableParagraph"/>
              <w:spacing w:line="271" w:lineRule="exact"/>
              <w:ind w:right="340"/>
              <w:rPr>
                <w:sz w:val="24"/>
              </w:rPr>
            </w:pPr>
            <w:r>
              <w:rPr>
                <w:sz w:val="24"/>
              </w:rPr>
              <w:t>2,940</w:t>
            </w:r>
          </w:p>
        </w:tc>
        <w:tc>
          <w:tcPr>
            <w:tcW w:w="1080" w:type="dxa"/>
          </w:tcPr>
          <w:p>
            <w:pPr>
              <w:pStyle w:val="TableParagraph"/>
              <w:spacing w:line="271" w:lineRule="exact"/>
              <w:ind w:right="202"/>
              <w:rPr>
                <w:sz w:val="24"/>
              </w:rPr>
            </w:pPr>
            <w:r>
              <w:rPr>
                <w:sz w:val="24"/>
              </w:rPr>
              <w:t>2,720</w:t>
            </w:r>
          </w:p>
        </w:tc>
      </w:tr>
      <w:tr>
        <w:trPr>
          <w:trHeight w:val="551" w:hRule="atLeast"/>
        </w:trPr>
        <w:tc>
          <w:tcPr>
            <w:tcW w:w="589" w:type="dxa"/>
          </w:tcPr>
          <w:p>
            <w:pPr>
              <w:pStyle w:val="TableParagraph"/>
              <w:spacing w:line="271" w:lineRule="exact"/>
              <w:ind w:right="148"/>
              <w:rPr>
                <w:sz w:val="24"/>
              </w:rPr>
            </w:pPr>
            <w:r>
              <w:rPr>
                <w:sz w:val="24"/>
              </w:rPr>
              <w:t>16</w:t>
            </w:r>
          </w:p>
        </w:tc>
        <w:tc>
          <w:tcPr>
            <w:tcW w:w="3291" w:type="dxa"/>
          </w:tcPr>
          <w:p>
            <w:pPr>
              <w:pStyle w:val="TableParagraph"/>
              <w:spacing w:line="271" w:lineRule="exact"/>
              <w:ind w:left="148"/>
              <w:jc w:val="left"/>
              <w:rPr>
                <w:sz w:val="24"/>
              </w:rPr>
            </w:pPr>
            <w:r>
              <w:rPr>
                <w:sz w:val="24"/>
              </w:rPr>
              <w:t>Abdomino pélvica con</w:t>
            </w:r>
          </w:p>
          <w:p>
            <w:pPr>
              <w:pStyle w:val="TableParagraph"/>
              <w:spacing w:line="261" w:lineRule="exact"/>
              <w:ind w:left="148"/>
              <w:jc w:val="left"/>
              <w:rPr>
                <w:sz w:val="24"/>
              </w:rPr>
            </w:pPr>
            <w:r>
              <w:rPr>
                <w:sz w:val="24"/>
              </w:rPr>
              <w:t>contraste oral</w:t>
            </w:r>
          </w:p>
        </w:tc>
        <w:tc>
          <w:tcPr>
            <w:tcW w:w="1240" w:type="dxa"/>
          </w:tcPr>
          <w:p>
            <w:pPr>
              <w:pStyle w:val="TableParagraph"/>
              <w:spacing w:line="271" w:lineRule="exact"/>
              <w:ind w:right="280"/>
              <w:rPr>
                <w:sz w:val="24"/>
              </w:rPr>
            </w:pPr>
            <w:r>
              <w:rPr>
                <w:sz w:val="24"/>
              </w:rPr>
              <w:t>3,180</w:t>
            </w:r>
          </w:p>
        </w:tc>
        <w:tc>
          <w:tcPr>
            <w:tcW w:w="1147" w:type="dxa"/>
          </w:tcPr>
          <w:p>
            <w:pPr>
              <w:pStyle w:val="TableParagraph"/>
              <w:spacing w:line="271" w:lineRule="exact"/>
              <w:ind w:right="325"/>
              <w:rPr>
                <w:sz w:val="24"/>
              </w:rPr>
            </w:pPr>
            <w:r>
              <w:rPr>
                <w:sz w:val="24"/>
              </w:rPr>
              <w:t>2,940</w:t>
            </w:r>
          </w:p>
        </w:tc>
        <w:tc>
          <w:tcPr>
            <w:tcW w:w="1205" w:type="dxa"/>
          </w:tcPr>
          <w:p>
            <w:pPr>
              <w:pStyle w:val="TableParagraph"/>
              <w:spacing w:line="271" w:lineRule="exact"/>
              <w:ind w:right="340"/>
              <w:rPr>
                <w:sz w:val="24"/>
              </w:rPr>
            </w:pPr>
            <w:r>
              <w:rPr>
                <w:sz w:val="24"/>
              </w:rPr>
              <w:t>2,600</w:t>
            </w:r>
          </w:p>
        </w:tc>
        <w:tc>
          <w:tcPr>
            <w:tcW w:w="1080" w:type="dxa"/>
          </w:tcPr>
          <w:p>
            <w:pPr>
              <w:pStyle w:val="TableParagraph"/>
              <w:spacing w:line="271" w:lineRule="exact"/>
              <w:ind w:right="202"/>
              <w:rPr>
                <w:sz w:val="24"/>
              </w:rPr>
            </w:pPr>
            <w:r>
              <w:rPr>
                <w:sz w:val="24"/>
              </w:rPr>
              <w:t>2,380</w:t>
            </w:r>
          </w:p>
        </w:tc>
      </w:tr>
      <w:tr>
        <w:trPr>
          <w:trHeight w:val="275" w:hRule="atLeast"/>
        </w:trPr>
        <w:tc>
          <w:tcPr>
            <w:tcW w:w="589" w:type="dxa"/>
          </w:tcPr>
          <w:p>
            <w:pPr>
              <w:pStyle w:val="TableParagraph"/>
              <w:spacing w:line="256" w:lineRule="exact"/>
              <w:ind w:right="148"/>
              <w:rPr>
                <w:sz w:val="24"/>
              </w:rPr>
            </w:pPr>
            <w:r>
              <w:rPr>
                <w:sz w:val="24"/>
              </w:rPr>
              <w:t>17</w:t>
            </w:r>
          </w:p>
        </w:tc>
        <w:tc>
          <w:tcPr>
            <w:tcW w:w="3291" w:type="dxa"/>
          </w:tcPr>
          <w:p>
            <w:pPr>
              <w:pStyle w:val="TableParagraph"/>
              <w:spacing w:line="256" w:lineRule="exact"/>
              <w:ind w:left="148"/>
              <w:jc w:val="left"/>
              <w:rPr>
                <w:sz w:val="24"/>
              </w:rPr>
            </w:pPr>
            <w:r>
              <w:rPr>
                <w:sz w:val="24"/>
              </w:rPr>
              <w:t>Mielotomografía cervical</w:t>
            </w:r>
          </w:p>
        </w:tc>
        <w:tc>
          <w:tcPr>
            <w:tcW w:w="1240" w:type="dxa"/>
          </w:tcPr>
          <w:p>
            <w:pPr>
              <w:pStyle w:val="TableParagraph"/>
              <w:spacing w:line="256" w:lineRule="exact"/>
              <w:ind w:right="280"/>
              <w:rPr>
                <w:sz w:val="24"/>
              </w:rPr>
            </w:pPr>
            <w:r>
              <w:rPr>
                <w:sz w:val="24"/>
              </w:rPr>
              <w:t>5,320</w:t>
            </w:r>
          </w:p>
        </w:tc>
        <w:tc>
          <w:tcPr>
            <w:tcW w:w="1147" w:type="dxa"/>
          </w:tcPr>
          <w:p>
            <w:pPr>
              <w:pStyle w:val="TableParagraph"/>
              <w:spacing w:line="256" w:lineRule="exact"/>
              <w:ind w:right="325"/>
              <w:rPr>
                <w:sz w:val="24"/>
              </w:rPr>
            </w:pPr>
            <w:r>
              <w:rPr>
                <w:sz w:val="24"/>
              </w:rPr>
              <w:t>4,880</w:t>
            </w:r>
          </w:p>
        </w:tc>
        <w:tc>
          <w:tcPr>
            <w:tcW w:w="1205" w:type="dxa"/>
          </w:tcPr>
          <w:p>
            <w:pPr>
              <w:pStyle w:val="TableParagraph"/>
              <w:spacing w:line="256" w:lineRule="exact"/>
              <w:ind w:right="340"/>
              <w:rPr>
                <w:sz w:val="24"/>
              </w:rPr>
            </w:pPr>
            <w:r>
              <w:rPr>
                <w:sz w:val="24"/>
              </w:rPr>
              <w:t>4,420</w:t>
            </w:r>
          </w:p>
        </w:tc>
        <w:tc>
          <w:tcPr>
            <w:tcW w:w="1080" w:type="dxa"/>
          </w:tcPr>
          <w:p>
            <w:pPr>
              <w:pStyle w:val="TableParagraph"/>
              <w:spacing w:line="256" w:lineRule="exact"/>
              <w:ind w:right="202"/>
              <w:rPr>
                <w:sz w:val="24"/>
              </w:rPr>
            </w:pPr>
            <w:r>
              <w:rPr>
                <w:sz w:val="24"/>
              </w:rPr>
              <w:t>3,400</w:t>
            </w:r>
          </w:p>
        </w:tc>
      </w:tr>
      <w:tr>
        <w:trPr>
          <w:trHeight w:val="276" w:hRule="atLeast"/>
        </w:trPr>
        <w:tc>
          <w:tcPr>
            <w:tcW w:w="589" w:type="dxa"/>
          </w:tcPr>
          <w:p>
            <w:pPr>
              <w:pStyle w:val="TableParagraph"/>
              <w:spacing w:line="256" w:lineRule="exact"/>
              <w:ind w:right="148"/>
              <w:rPr>
                <w:sz w:val="24"/>
              </w:rPr>
            </w:pPr>
            <w:r>
              <w:rPr>
                <w:sz w:val="24"/>
              </w:rPr>
              <w:t>18</w:t>
            </w:r>
          </w:p>
        </w:tc>
        <w:tc>
          <w:tcPr>
            <w:tcW w:w="3291" w:type="dxa"/>
          </w:tcPr>
          <w:p>
            <w:pPr>
              <w:pStyle w:val="TableParagraph"/>
              <w:spacing w:line="256" w:lineRule="exact"/>
              <w:ind w:left="148"/>
              <w:jc w:val="left"/>
              <w:rPr>
                <w:sz w:val="24"/>
              </w:rPr>
            </w:pPr>
            <w:r>
              <w:rPr>
                <w:sz w:val="24"/>
              </w:rPr>
              <w:t>Mielotomografía dorsal</w:t>
            </w:r>
          </w:p>
        </w:tc>
        <w:tc>
          <w:tcPr>
            <w:tcW w:w="1240" w:type="dxa"/>
          </w:tcPr>
          <w:p>
            <w:pPr>
              <w:pStyle w:val="TableParagraph"/>
              <w:spacing w:line="256" w:lineRule="exact"/>
              <w:ind w:right="280"/>
              <w:rPr>
                <w:sz w:val="24"/>
              </w:rPr>
            </w:pPr>
            <w:r>
              <w:rPr>
                <w:sz w:val="24"/>
              </w:rPr>
              <w:t>5,320</w:t>
            </w:r>
          </w:p>
        </w:tc>
        <w:tc>
          <w:tcPr>
            <w:tcW w:w="1147" w:type="dxa"/>
          </w:tcPr>
          <w:p>
            <w:pPr>
              <w:pStyle w:val="TableParagraph"/>
              <w:spacing w:line="256" w:lineRule="exact"/>
              <w:ind w:right="325"/>
              <w:rPr>
                <w:sz w:val="24"/>
              </w:rPr>
            </w:pPr>
            <w:r>
              <w:rPr>
                <w:sz w:val="24"/>
              </w:rPr>
              <w:t>4,880</w:t>
            </w:r>
          </w:p>
        </w:tc>
        <w:tc>
          <w:tcPr>
            <w:tcW w:w="1205" w:type="dxa"/>
          </w:tcPr>
          <w:p>
            <w:pPr>
              <w:pStyle w:val="TableParagraph"/>
              <w:spacing w:line="256" w:lineRule="exact"/>
              <w:ind w:right="340"/>
              <w:rPr>
                <w:sz w:val="24"/>
              </w:rPr>
            </w:pPr>
            <w:r>
              <w:rPr>
                <w:sz w:val="24"/>
              </w:rPr>
              <w:t>4,420</w:t>
            </w:r>
          </w:p>
        </w:tc>
        <w:tc>
          <w:tcPr>
            <w:tcW w:w="1080" w:type="dxa"/>
          </w:tcPr>
          <w:p>
            <w:pPr>
              <w:pStyle w:val="TableParagraph"/>
              <w:spacing w:line="256" w:lineRule="exact"/>
              <w:ind w:right="202"/>
              <w:rPr>
                <w:sz w:val="24"/>
              </w:rPr>
            </w:pPr>
            <w:r>
              <w:rPr>
                <w:sz w:val="24"/>
              </w:rPr>
              <w:t>3,400</w:t>
            </w:r>
          </w:p>
        </w:tc>
      </w:tr>
      <w:tr>
        <w:trPr>
          <w:trHeight w:val="276" w:hRule="atLeast"/>
        </w:trPr>
        <w:tc>
          <w:tcPr>
            <w:tcW w:w="589" w:type="dxa"/>
          </w:tcPr>
          <w:p>
            <w:pPr>
              <w:pStyle w:val="TableParagraph"/>
              <w:spacing w:line="256" w:lineRule="exact"/>
              <w:ind w:right="148"/>
              <w:rPr>
                <w:sz w:val="24"/>
              </w:rPr>
            </w:pPr>
            <w:r>
              <w:rPr>
                <w:sz w:val="24"/>
              </w:rPr>
              <w:t>19</w:t>
            </w:r>
          </w:p>
        </w:tc>
        <w:tc>
          <w:tcPr>
            <w:tcW w:w="3291" w:type="dxa"/>
          </w:tcPr>
          <w:p>
            <w:pPr>
              <w:pStyle w:val="TableParagraph"/>
              <w:spacing w:line="256" w:lineRule="exact"/>
              <w:ind w:left="148"/>
              <w:jc w:val="left"/>
              <w:rPr>
                <w:sz w:val="24"/>
              </w:rPr>
            </w:pPr>
            <w:r>
              <w:rPr>
                <w:sz w:val="24"/>
              </w:rPr>
              <w:t>Mielotomografía lumbar</w:t>
            </w:r>
          </w:p>
        </w:tc>
        <w:tc>
          <w:tcPr>
            <w:tcW w:w="1240" w:type="dxa"/>
          </w:tcPr>
          <w:p>
            <w:pPr>
              <w:pStyle w:val="TableParagraph"/>
              <w:spacing w:line="256" w:lineRule="exact"/>
              <w:ind w:right="280"/>
              <w:rPr>
                <w:sz w:val="24"/>
              </w:rPr>
            </w:pPr>
            <w:r>
              <w:rPr>
                <w:sz w:val="24"/>
              </w:rPr>
              <w:t>5,320</w:t>
            </w:r>
          </w:p>
        </w:tc>
        <w:tc>
          <w:tcPr>
            <w:tcW w:w="1147" w:type="dxa"/>
          </w:tcPr>
          <w:p>
            <w:pPr>
              <w:pStyle w:val="TableParagraph"/>
              <w:spacing w:line="256" w:lineRule="exact"/>
              <w:ind w:right="325"/>
              <w:rPr>
                <w:sz w:val="24"/>
              </w:rPr>
            </w:pPr>
            <w:r>
              <w:rPr>
                <w:sz w:val="24"/>
              </w:rPr>
              <w:t>4,880</w:t>
            </w:r>
          </w:p>
        </w:tc>
        <w:tc>
          <w:tcPr>
            <w:tcW w:w="1205" w:type="dxa"/>
          </w:tcPr>
          <w:p>
            <w:pPr>
              <w:pStyle w:val="TableParagraph"/>
              <w:spacing w:line="256" w:lineRule="exact"/>
              <w:ind w:right="340"/>
              <w:rPr>
                <w:sz w:val="24"/>
              </w:rPr>
            </w:pPr>
            <w:r>
              <w:rPr>
                <w:sz w:val="24"/>
              </w:rPr>
              <w:t>4,420</w:t>
            </w:r>
          </w:p>
        </w:tc>
        <w:tc>
          <w:tcPr>
            <w:tcW w:w="1080" w:type="dxa"/>
          </w:tcPr>
          <w:p>
            <w:pPr>
              <w:pStyle w:val="TableParagraph"/>
              <w:spacing w:line="256" w:lineRule="exact"/>
              <w:ind w:right="202"/>
              <w:rPr>
                <w:sz w:val="24"/>
              </w:rPr>
            </w:pPr>
            <w:r>
              <w:rPr>
                <w:sz w:val="24"/>
              </w:rPr>
              <w:t>3,400</w:t>
            </w:r>
          </w:p>
        </w:tc>
      </w:tr>
      <w:tr>
        <w:trPr>
          <w:trHeight w:val="276" w:hRule="atLeast"/>
        </w:trPr>
        <w:tc>
          <w:tcPr>
            <w:tcW w:w="589" w:type="dxa"/>
          </w:tcPr>
          <w:p>
            <w:pPr>
              <w:pStyle w:val="TableParagraph"/>
              <w:spacing w:line="256" w:lineRule="exact"/>
              <w:ind w:right="148"/>
              <w:rPr>
                <w:sz w:val="24"/>
              </w:rPr>
            </w:pPr>
            <w:r>
              <w:rPr>
                <w:sz w:val="24"/>
              </w:rPr>
              <w:t>20</w:t>
            </w:r>
          </w:p>
        </w:tc>
        <w:tc>
          <w:tcPr>
            <w:tcW w:w="3291" w:type="dxa"/>
          </w:tcPr>
          <w:p>
            <w:pPr>
              <w:pStyle w:val="TableParagraph"/>
              <w:spacing w:line="256" w:lineRule="exact"/>
              <w:ind w:left="148"/>
              <w:jc w:val="left"/>
              <w:rPr>
                <w:sz w:val="24"/>
              </w:rPr>
            </w:pPr>
            <w:r>
              <w:rPr>
                <w:sz w:val="24"/>
              </w:rPr>
              <w:t>Columna cervical simple</w:t>
            </w:r>
          </w:p>
        </w:tc>
        <w:tc>
          <w:tcPr>
            <w:tcW w:w="1240" w:type="dxa"/>
          </w:tcPr>
          <w:p>
            <w:pPr>
              <w:pStyle w:val="TableParagraph"/>
              <w:spacing w:line="256" w:lineRule="exact"/>
              <w:ind w:right="280"/>
              <w:rPr>
                <w:sz w:val="24"/>
              </w:rPr>
            </w:pPr>
            <w:r>
              <w:rPr>
                <w:sz w:val="24"/>
              </w:rPr>
              <w:t>2,260</w:t>
            </w:r>
          </w:p>
        </w:tc>
        <w:tc>
          <w:tcPr>
            <w:tcW w:w="1147" w:type="dxa"/>
          </w:tcPr>
          <w:p>
            <w:pPr>
              <w:pStyle w:val="TableParagraph"/>
              <w:spacing w:line="256" w:lineRule="exact"/>
              <w:ind w:right="325"/>
              <w:rPr>
                <w:sz w:val="24"/>
              </w:rPr>
            </w:pPr>
            <w:r>
              <w:rPr>
                <w:sz w:val="24"/>
              </w:rPr>
              <w:t>2,160</w:t>
            </w:r>
          </w:p>
        </w:tc>
        <w:tc>
          <w:tcPr>
            <w:tcW w:w="1205" w:type="dxa"/>
          </w:tcPr>
          <w:p>
            <w:pPr>
              <w:pStyle w:val="TableParagraph"/>
              <w:spacing w:line="256" w:lineRule="exact"/>
              <w:ind w:right="340"/>
              <w:rPr>
                <w:sz w:val="24"/>
              </w:rPr>
            </w:pPr>
            <w:r>
              <w:rPr>
                <w:sz w:val="24"/>
              </w:rPr>
              <w:t>2,040</w:t>
            </w:r>
          </w:p>
        </w:tc>
        <w:tc>
          <w:tcPr>
            <w:tcW w:w="1080" w:type="dxa"/>
          </w:tcPr>
          <w:p>
            <w:pPr>
              <w:pStyle w:val="TableParagraph"/>
              <w:spacing w:line="256" w:lineRule="exact"/>
              <w:ind w:right="202"/>
              <w:rPr>
                <w:sz w:val="24"/>
              </w:rPr>
            </w:pPr>
            <w:r>
              <w:rPr>
                <w:sz w:val="24"/>
              </w:rPr>
              <w:t>1,920</w:t>
            </w:r>
          </w:p>
        </w:tc>
      </w:tr>
      <w:tr>
        <w:trPr>
          <w:trHeight w:val="552" w:hRule="atLeast"/>
        </w:trPr>
        <w:tc>
          <w:tcPr>
            <w:tcW w:w="589" w:type="dxa"/>
          </w:tcPr>
          <w:p>
            <w:pPr>
              <w:pStyle w:val="TableParagraph"/>
              <w:spacing w:line="271" w:lineRule="exact"/>
              <w:ind w:right="148"/>
              <w:rPr>
                <w:sz w:val="24"/>
              </w:rPr>
            </w:pPr>
            <w:r>
              <w:rPr>
                <w:sz w:val="24"/>
              </w:rPr>
              <w:t>21</w:t>
            </w:r>
          </w:p>
        </w:tc>
        <w:tc>
          <w:tcPr>
            <w:tcW w:w="3291" w:type="dxa"/>
          </w:tcPr>
          <w:p>
            <w:pPr>
              <w:pStyle w:val="TableParagraph"/>
              <w:spacing w:line="271" w:lineRule="exact"/>
              <w:ind w:left="148"/>
              <w:jc w:val="left"/>
              <w:rPr>
                <w:sz w:val="24"/>
              </w:rPr>
            </w:pPr>
            <w:r>
              <w:rPr>
                <w:sz w:val="24"/>
              </w:rPr>
              <w:t>Columna cervical</w:t>
            </w:r>
          </w:p>
          <w:p>
            <w:pPr>
              <w:pStyle w:val="TableParagraph"/>
              <w:spacing w:line="261" w:lineRule="exact"/>
              <w:ind w:left="148"/>
              <w:jc w:val="left"/>
              <w:rPr>
                <w:sz w:val="24"/>
              </w:rPr>
            </w:pPr>
            <w:r>
              <w:rPr>
                <w:sz w:val="24"/>
              </w:rPr>
              <w:t>contrastada</w:t>
            </w:r>
          </w:p>
        </w:tc>
        <w:tc>
          <w:tcPr>
            <w:tcW w:w="1240" w:type="dxa"/>
          </w:tcPr>
          <w:p>
            <w:pPr>
              <w:pStyle w:val="TableParagraph"/>
              <w:spacing w:line="271" w:lineRule="exact"/>
              <w:ind w:right="280"/>
              <w:rPr>
                <w:sz w:val="24"/>
              </w:rPr>
            </w:pPr>
            <w:r>
              <w:rPr>
                <w:sz w:val="24"/>
              </w:rPr>
              <w:t>2,940</w:t>
            </w:r>
          </w:p>
        </w:tc>
        <w:tc>
          <w:tcPr>
            <w:tcW w:w="1147" w:type="dxa"/>
          </w:tcPr>
          <w:p>
            <w:pPr>
              <w:pStyle w:val="TableParagraph"/>
              <w:spacing w:line="271" w:lineRule="exact"/>
              <w:ind w:right="325"/>
              <w:rPr>
                <w:sz w:val="24"/>
              </w:rPr>
            </w:pPr>
            <w:r>
              <w:rPr>
                <w:sz w:val="24"/>
              </w:rPr>
              <w:t>2,840</w:t>
            </w:r>
          </w:p>
        </w:tc>
        <w:tc>
          <w:tcPr>
            <w:tcW w:w="1205" w:type="dxa"/>
          </w:tcPr>
          <w:p>
            <w:pPr>
              <w:pStyle w:val="TableParagraph"/>
              <w:spacing w:line="271" w:lineRule="exact"/>
              <w:ind w:right="340"/>
              <w:rPr>
                <w:sz w:val="24"/>
              </w:rPr>
            </w:pPr>
            <w:r>
              <w:rPr>
                <w:sz w:val="24"/>
              </w:rPr>
              <w:t>2,720</w:t>
            </w:r>
          </w:p>
        </w:tc>
        <w:tc>
          <w:tcPr>
            <w:tcW w:w="1080" w:type="dxa"/>
          </w:tcPr>
          <w:p>
            <w:pPr>
              <w:pStyle w:val="TableParagraph"/>
              <w:spacing w:line="271" w:lineRule="exact"/>
              <w:ind w:right="202"/>
              <w:rPr>
                <w:sz w:val="24"/>
              </w:rPr>
            </w:pPr>
            <w:r>
              <w:rPr>
                <w:sz w:val="24"/>
              </w:rPr>
              <w:t>2,600</w:t>
            </w:r>
          </w:p>
        </w:tc>
      </w:tr>
      <w:tr>
        <w:trPr>
          <w:trHeight w:val="552" w:hRule="atLeast"/>
        </w:trPr>
        <w:tc>
          <w:tcPr>
            <w:tcW w:w="589" w:type="dxa"/>
          </w:tcPr>
          <w:p>
            <w:pPr>
              <w:pStyle w:val="TableParagraph"/>
              <w:spacing w:line="271" w:lineRule="exact"/>
              <w:ind w:right="148"/>
              <w:rPr>
                <w:sz w:val="24"/>
              </w:rPr>
            </w:pPr>
            <w:r>
              <w:rPr>
                <w:sz w:val="24"/>
              </w:rPr>
              <w:t>22</w:t>
            </w:r>
          </w:p>
        </w:tc>
        <w:tc>
          <w:tcPr>
            <w:tcW w:w="3291" w:type="dxa"/>
          </w:tcPr>
          <w:p>
            <w:pPr>
              <w:pStyle w:val="TableParagraph"/>
              <w:spacing w:line="271" w:lineRule="exact"/>
              <w:ind w:left="148"/>
              <w:jc w:val="left"/>
              <w:rPr>
                <w:sz w:val="24"/>
              </w:rPr>
            </w:pPr>
            <w:r>
              <w:rPr>
                <w:sz w:val="24"/>
              </w:rPr>
              <w:t>Columna dorsal (máximo 4</w:t>
            </w:r>
          </w:p>
          <w:p>
            <w:pPr>
              <w:pStyle w:val="TableParagraph"/>
              <w:spacing w:line="261" w:lineRule="exact"/>
              <w:ind w:left="148"/>
              <w:jc w:val="left"/>
              <w:rPr>
                <w:sz w:val="24"/>
              </w:rPr>
            </w:pPr>
            <w:r>
              <w:rPr>
                <w:sz w:val="24"/>
              </w:rPr>
              <w:t>niveles) simple</w:t>
            </w:r>
          </w:p>
        </w:tc>
        <w:tc>
          <w:tcPr>
            <w:tcW w:w="1240" w:type="dxa"/>
          </w:tcPr>
          <w:p>
            <w:pPr>
              <w:pStyle w:val="TableParagraph"/>
              <w:spacing w:line="271" w:lineRule="exact"/>
              <w:ind w:right="280"/>
              <w:rPr>
                <w:sz w:val="24"/>
              </w:rPr>
            </w:pPr>
            <w:r>
              <w:rPr>
                <w:sz w:val="24"/>
              </w:rPr>
              <w:t>3,060</w:t>
            </w:r>
          </w:p>
        </w:tc>
        <w:tc>
          <w:tcPr>
            <w:tcW w:w="1147" w:type="dxa"/>
          </w:tcPr>
          <w:p>
            <w:pPr>
              <w:pStyle w:val="TableParagraph"/>
              <w:spacing w:line="271" w:lineRule="exact"/>
              <w:ind w:right="325"/>
              <w:rPr>
                <w:sz w:val="24"/>
              </w:rPr>
            </w:pPr>
            <w:r>
              <w:rPr>
                <w:sz w:val="24"/>
              </w:rPr>
              <w:t>2,840</w:t>
            </w:r>
          </w:p>
        </w:tc>
        <w:tc>
          <w:tcPr>
            <w:tcW w:w="1205" w:type="dxa"/>
          </w:tcPr>
          <w:p>
            <w:pPr>
              <w:pStyle w:val="TableParagraph"/>
              <w:spacing w:line="271" w:lineRule="exact"/>
              <w:ind w:right="340"/>
              <w:rPr>
                <w:sz w:val="24"/>
              </w:rPr>
            </w:pPr>
            <w:r>
              <w:rPr>
                <w:sz w:val="24"/>
              </w:rPr>
              <w:t>2,500</w:t>
            </w:r>
          </w:p>
        </w:tc>
        <w:tc>
          <w:tcPr>
            <w:tcW w:w="1080" w:type="dxa"/>
          </w:tcPr>
          <w:p>
            <w:pPr>
              <w:pStyle w:val="TableParagraph"/>
              <w:spacing w:line="271" w:lineRule="exact"/>
              <w:ind w:right="202"/>
              <w:rPr>
                <w:sz w:val="24"/>
              </w:rPr>
            </w:pPr>
            <w:r>
              <w:rPr>
                <w:sz w:val="24"/>
              </w:rPr>
              <w:t>2,260</w:t>
            </w:r>
          </w:p>
        </w:tc>
      </w:tr>
      <w:tr>
        <w:trPr>
          <w:trHeight w:val="275" w:hRule="atLeast"/>
        </w:trPr>
        <w:tc>
          <w:tcPr>
            <w:tcW w:w="589" w:type="dxa"/>
          </w:tcPr>
          <w:p>
            <w:pPr>
              <w:pStyle w:val="TableParagraph"/>
              <w:spacing w:line="256" w:lineRule="exact"/>
              <w:ind w:right="148"/>
              <w:rPr>
                <w:sz w:val="24"/>
              </w:rPr>
            </w:pPr>
            <w:r>
              <w:rPr>
                <w:sz w:val="24"/>
              </w:rPr>
              <w:t>23</w:t>
            </w:r>
          </w:p>
        </w:tc>
        <w:tc>
          <w:tcPr>
            <w:tcW w:w="3291" w:type="dxa"/>
          </w:tcPr>
          <w:p>
            <w:pPr>
              <w:pStyle w:val="TableParagraph"/>
              <w:spacing w:line="256" w:lineRule="exact"/>
              <w:ind w:left="148"/>
              <w:jc w:val="left"/>
              <w:rPr>
                <w:sz w:val="24"/>
              </w:rPr>
            </w:pPr>
            <w:r>
              <w:rPr>
                <w:sz w:val="24"/>
              </w:rPr>
              <w:t>Columna dorsal contrastada</w:t>
            </w:r>
          </w:p>
        </w:tc>
        <w:tc>
          <w:tcPr>
            <w:tcW w:w="1240" w:type="dxa"/>
          </w:tcPr>
          <w:p>
            <w:pPr>
              <w:pStyle w:val="TableParagraph"/>
              <w:spacing w:line="256" w:lineRule="exact"/>
              <w:ind w:right="280"/>
              <w:rPr>
                <w:sz w:val="24"/>
              </w:rPr>
            </w:pPr>
            <w:r>
              <w:rPr>
                <w:sz w:val="24"/>
              </w:rPr>
              <w:t>4,080</w:t>
            </w:r>
          </w:p>
        </w:tc>
        <w:tc>
          <w:tcPr>
            <w:tcW w:w="1147" w:type="dxa"/>
          </w:tcPr>
          <w:p>
            <w:pPr>
              <w:pStyle w:val="TableParagraph"/>
              <w:spacing w:line="256" w:lineRule="exact"/>
              <w:ind w:right="325"/>
              <w:rPr>
                <w:sz w:val="24"/>
              </w:rPr>
            </w:pPr>
            <w:r>
              <w:rPr>
                <w:sz w:val="24"/>
              </w:rPr>
              <w:t>3,860</w:t>
            </w:r>
          </w:p>
        </w:tc>
        <w:tc>
          <w:tcPr>
            <w:tcW w:w="1205" w:type="dxa"/>
          </w:tcPr>
          <w:p>
            <w:pPr>
              <w:pStyle w:val="TableParagraph"/>
              <w:spacing w:line="256" w:lineRule="exact"/>
              <w:ind w:right="340"/>
              <w:rPr>
                <w:sz w:val="24"/>
              </w:rPr>
            </w:pPr>
            <w:r>
              <w:rPr>
                <w:sz w:val="24"/>
              </w:rPr>
              <w:t>3,620</w:t>
            </w:r>
          </w:p>
        </w:tc>
        <w:tc>
          <w:tcPr>
            <w:tcW w:w="1080" w:type="dxa"/>
          </w:tcPr>
          <w:p>
            <w:pPr>
              <w:pStyle w:val="TableParagraph"/>
              <w:spacing w:line="256" w:lineRule="exact"/>
              <w:ind w:right="202"/>
              <w:rPr>
                <w:sz w:val="24"/>
              </w:rPr>
            </w:pPr>
            <w:r>
              <w:rPr>
                <w:sz w:val="24"/>
              </w:rPr>
              <w:t>3,280</w:t>
            </w:r>
          </w:p>
        </w:tc>
      </w:tr>
      <w:tr>
        <w:trPr>
          <w:trHeight w:val="552" w:hRule="atLeast"/>
        </w:trPr>
        <w:tc>
          <w:tcPr>
            <w:tcW w:w="589" w:type="dxa"/>
          </w:tcPr>
          <w:p>
            <w:pPr>
              <w:pStyle w:val="TableParagraph"/>
              <w:spacing w:line="271" w:lineRule="exact"/>
              <w:ind w:right="148"/>
              <w:rPr>
                <w:sz w:val="24"/>
              </w:rPr>
            </w:pPr>
            <w:r>
              <w:rPr>
                <w:sz w:val="24"/>
              </w:rPr>
              <w:t>24</w:t>
            </w:r>
          </w:p>
        </w:tc>
        <w:tc>
          <w:tcPr>
            <w:tcW w:w="3291" w:type="dxa"/>
          </w:tcPr>
          <w:p>
            <w:pPr>
              <w:pStyle w:val="TableParagraph"/>
              <w:spacing w:line="271" w:lineRule="exact"/>
              <w:ind w:left="148"/>
              <w:jc w:val="left"/>
              <w:rPr>
                <w:sz w:val="24"/>
              </w:rPr>
            </w:pPr>
            <w:r>
              <w:rPr>
                <w:sz w:val="24"/>
              </w:rPr>
              <w:t>Columna lumbo-sacra</w:t>
            </w:r>
          </w:p>
          <w:p>
            <w:pPr>
              <w:pStyle w:val="TableParagraph"/>
              <w:spacing w:line="261" w:lineRule="exact"/>
              <w:ind w:left="148"/>
              <w:jc w:val="left"/>
              <w:rPr>
                <w:sz w:val="24"/>
              </w:rPr>
            </w:pPr>
            <w:r>
              <w:rPr>
                <w:sz w:val="24"/>
              </w:rPr>
              <w:t>simple</w:t>
            </w:r>
          </w:p>
        </w:tc>
        <w:tc>
          <w:tcPr>
            <w:tcW w:w="1240" w:type="dxa"/>
          </w:tcPr>
          <w:p>
            <w:pPr>
              <w:pStyle w:val="TableParagraph"/>
              <w:spacing w:line="271" w:lineRule="exact"/>
              <w:ind w:right="280"/>
              <w:rPr>
                <w:sz w:val="24"/>
              </w:rPr>
            </w:pPr>
            <w:r>
              <w:rPr>
                <w:sz w:val="24"/>
              </w:rPr>
              <w:t>3,060</w:t>
            </w:r>
          </w:p>
        </w:tc>
        <w:tc>
          <w:tcPr>
            <w:tcW w:w="1147" w:type="dxa"/>
          </w:tcPr>
          <w:p>
            <w:pPr>
              <w:pStyle w:val="TableParagraph"/>
              <w:spacing w:line="271" w:lineRule="exact"/>
              <w:ind w:right="325"/>
              <w:rPr>
                <w:sz w:val="24"/>
              </w:rPr>
            </w:pPr>
            <w:r>
              <w:rPr>
                <w:sz w:val="24"/>
              </w:rPr>
              <w:t>2,840</w:t>
            </w:r>
          </w:p>
        </w:tc>
        <w:tc>
          <w:tcPr>
            <w:tcW w:w="1205" w:type="dxa"/>
          </w:tcPr>
          <w:p>
            <w:pPr>
              <w:pStyle w:val="TableParagraph"/>
              <w:spacing w:line="271" w:lineRule="exact"/>
              <w:ind w:right="340"/>
              <w:rPr>
                <w:sz w:val="24"/>
              </w:rPr>
            </w:pPr>
            <w:r>
              <w:rPr>
                <w:sz w:val="24"/>
              </w:rPr>
              <w:t>2,500</w:t>
            </w:r>
          </w:p>
        </w:tc>
        <w:tc>
          <w:tcPr>
            <w:tcW w:w="1080" w:type="dxa"/>
          </w:tcPr>
          <w:p>
            <w:pPr>
              <w:pStyle w:val="TableParagraph"/>
              <w:spacing w:line="271" w:lineRule="exact"/>
              <w:ind w:right="202"/>
              <w:rPr>
                <w:sz w:val="24"/>
              </w:rPr>
            </w:pPr>
            <w:r>
              <w:rPr>
                <w:sz w:val="24"/>
              </w:rPr>
              <w:t>2,260</w:t>
            </w:r>
          </w:p>
        </w:tc>
      </w:tr>
      <w:tr>
        <w:trPr>
          <w:trHeight w:val="552" w:hRule="atLeast"/>
        </w:trPr>
        <w:tc>
          <w:tcPr>
            <w:tcW w:w="589" w:type="dxa"/>
          </w:tcPr>
          <w:p>
            <w:pPr>
              <w:pStyle w:val="TableParagraph"/>
              <w:spacing w:line="271" w:lineRule="exact"/>
              <w:ind w:right="148"/>
              <w:rPr>
                <w:sz w:val="24"/>
              </w:rPr>
            </w:pPr>
            <w:r>
              <w:rPr>
                <w:sz w:val="24"/>
              </w:rPr>
              <w:t>25</w:t>
            </w:r>
          </w:p>
        </w:tc>
        <w:tc>
          <w:tcPr>
            <w:tcW w:w="3291" w:type="dxa"/>
          </w:tcPr>
          <w:p>
            <w:pPr>
              <w:pStyle w:val="TableParagraph"/>
              <w:spacing w:line="271" w:lineRule="exact"/>
              <w:ind w:left="148"/>
              <w:jc w:val="left"/>
              <w:rPr>
                <w:sz w:val="24"/>
              </w:rPr>
            </w:pPr>
            <w:r>
              <w:rPr>
                <w:sz w:val="24"/>
              </w:rPr>
              <w:t>Columna lumbo-sacra</w:t>
            </w:r>
          </w:p>
          <w:p>
            <w:pPr>
              <w:pStyle w:val="TableParagraph"/>
              <w:spacing w:line="261" w:lineRule="exact"/>
              <w:ind w:left="148"/>
              <w:jc w:val="left"/>
              <w:rPr>
                <w:sz w:val="24"/>
              </w:rPr>
            </w:pPr>
            <w:r>
              <w:rPr>
                <w:sz w:val="24"/>
              </w:rPr>
              <w:t>contrastada</w:t>
            </w:r>
          </w:p>
        </w:tc>
        <w:tc>
          <w:tcPr>
            <w:tcW w:w="1240" w:type="dxa"/>
          </w:tcPr>
          <w:p>
            <w:pPr>
              <w:pStyle w:val="TableParagraph"/>
              <w:spacing w:line="271" w:lineRule="exact"/>
              <w:ind w:right="280"/>
              <w:rPr>
                <w:sz w:val="24"/>
              </w:rPr>
            </w:pPr>
            <w:r>
              <w:rPr>
                <w:sz w:val="24"/>
              </w:rPr>
              <w:t>4,080</w:t>
            </w:r>
          </w:p>
        </w:tc>
        <w:tc>
          <w:tcPr>
            <w:tcW w:w="1147" w:type="dxa"/>
          </w:tcPr>
          <w:p>
            <w:pPr>
              <w:pStyle w:val="TableParagraph"/>
              <w:spacing w:line="271" w:lineRule="exact"/>
              <w:ind w:right="325"/>
              <w:rPr>
                <w:sz w:val="24"/>
              </w:rPr>
            </w:pPr>
            <w:r>
              <w:rPr>
                <w:sz w:val="24"/>
              </w:rPr>
              <w:t>3,860</w:t>
            </w:r>
          </w:p>
        </w:tc>
        <w:tc>
          <w:tcPr>
            <w:tcW w:w="1205" w:type="dxa"/>
          </w:tcPr>
          <w:p>
            <w:pPr>
              <w:pStyle w:val="TableParagraph"/>
              <w:spacing w:line="271" w:lineRule="exact"/>
              <w:ind w:right="340"/>
              <w:rPr>
                <w:sz w:val="24"/>
              </w:rPr>
            </w:pPr>
            <w:r>
              <w:rPr>
                <w:sz w:val="24"/>
              </w:rPr>
              <w:t>3,620</w:t>
            </w:r>
          </w:p>
        </w:tc>
        <w:tc>
          <w:tcPr>
            <w:tcW w:w="1080" w:type="dxa"/>
          </w:tcPr>
          <w:p>
            <w:pPr>
              <w:pStyle w:val="TableParagraph"/>
              <w:spacing w:line="271" w:lineRule="exact"/>
              <w:ind w:right="202"/>
              <w:rPr>
                <w:sz w:val="24"/>
              </w:rPr>
            </w:pPr>
            <w:r>
              <w:rPr>
                <w:sz w:val="24"/>
              </w:rPr>
              <w:t>3,280</w:t>
            </w:r>
          </w:p>
        </w:tc>
      </w:tr>
      <w:tr>
        <w:trPr>
          <w:trHeight w:val="551" w:hRule="atLeast"/>
        </w:trPr>
        <w:tc>
          <w:tcPr>
            <w:tcW w:w="589" w:type="dxa"/>
          </w:tcPr>
          <w:p>
            <w:pPr>
              <w:pStyle w:val="TableParagraph"/>
              <w:spacing w:line="271" w:lineRule="exact"/>
              <w:ind w:right="148"/>
              <w:rPr>
                <w:sz w:val="24"/>
              </w:rPr>
            </w:pPr>
            <w:r>
              <w:rPr>
                <w:sz w:val="24"/>
              </w:rPr>
              <w:t>26</w:t>
            </w:r>
          </w:p>
        </w:tc>
        <w:tc>
          <w:tcPr>
            <w:tcW w:w="3291" w:type="dxa"/>
          </w:tcPr>
          <w:p>
            <w:pPr>
              <w:pStyle w:val="TableParagraph"/>
              <w:spacing w:line="271" w:lineRule="exact"/>
              <w:ind w:left="148"/>
              <w:jc w:val="left"/>
              <w:rPr>
                <w:sz w:val="24"/>
              </w:rPr>
            </w:pPr>
            <w:r>
              <w:rPr>
                <w:sz w:val="24"/>
              </w:rPr>
              <w:t>Abdominopélvica (contraste</w:t>
            </w:r>
          </w:p>
          <w:p>
            <w:pPr>
              <w:pStyle w:val="TableParagraph"/>
              <w:spacing w:line="261" w:lineRule="exact"/>
              <w:ind w:left="148"/>
              <w:jc w:val="left"/>
              <w:rPr>
                <w:sz w:val="24"/>
              </w:rPr>
            </w:pPr>
            <w:r>
              <w:rPr>
                <w:sz w:val="24"/>
              </w:rPr>
              <w:t>oral e intravenoso)</w:t>
            </w:r>
          </w:p>
        </w:tc>
        <w:tc>
          <w:tcPr>
            <w:tcW w:w="1240" w:type="dxa"/>
          </w:tcPr>
          <w:p>
            <w:pPr>
              <w:pStyle w:val="TableParagraph"/>
              <w:spacing w:line="271" w:lineRule="exact"/>
              <w:ind w:right="280"/>
              <w:rPr>
                <w:sz w:val="24"/>
              </w:rPr>
            </w:pPr>
            <w:r>
              <w:rPr>
                <w:sz w:val="24"/>
              </w:rPr>
              <w:t>4,760</w:t>
            </w:r>
          </w:p>
        </w:tc>
        <w:tc>
          <w:tcPr>
            <w:tcW w:w="1147" w:type="dxa"/>
          </w:tcPr>
          <w:p>
            <w:pPr>
              <w:pStyle w:val="TableParagraph"/>
              <w:spacing w:line="271" w:lineRule="exact"/>
              <w:ind w:right="325"/>
              <w:rPr>
                <w:sz w:val="24"/>
              </w:rPr>
            </w:pPr>
            <w:r>
              <w:rPr>
                <w:sz w:val="24"/>
              </w:rPr>
              <w:t>4,420</w:t>
            </w:r>
          </w:p>
        </w:tc>
        <w:tc>
          <w:tcPr>
            <w:tcW w:w="1205" w:type="dxa"/>
          </w:tcPr>
          <w:p>
            <w:pPr>
              <w:pStyle w:val="TableParagraph"/>
              <w:spacing w:line="271" w:lineRule="exact"/>
              <w:ind w:right="340"/>
              <w:rPr>
                <w:sz w:val="24"/>
              </w:rPr>
            </w:pPr>
            <w:r>
              <w:rPr>
                <w:sz w:val="24"/>
              </w:rPr>
              <w:t>3,860</w:t>
            </w:r>
          </w:p>
        </w:tc>
        <w:tc>
          <w:tcPr>
            <w:tcW w:w="1080" w:type="dxa"/>
          </w:tcPr>
          <w:p>
            <w:pPr>
              <w:pStyle w:val="TableParagraph"/>
              <w:spacing w:line="271" w:lineRule="exact"/>
              <w:ind w:right="202"/>
              <w:rPr>
                <w:sz w:val="24"/>
              </w:rPr>
            </w:pPr>
            <w:r>
              <w:rPr>
                <w:sz w:val="24"/>
              </w:rPr>
              <w:t>3,280</w:t>
            </w:r>
          </w:p>
        </w:tc>
      </w:tr>
      <w:tr>
        <w:trPr>
          <w:trHeight w:val="552" w:hRule="atLeast"/>
        </w:trPr>
        <w:tc>
          <w:tcPr>
            <w:tcW w:w="589" w:type="dxa"/>
          </w:tcPr>
          <w:p>
            <w:pPr>
              <w:pStyle w:val="TableParagraph"/>
              <w:spacing w:line="271" w:lineRule="exact"/>
              <w:ind w:right="148"/>
              <w:rPr>
                <w:sz w:val="24"/>
              </w:rPr>
            </w:pPr>
            <w:r>
              <w:rPr>
                <w:sz w:val="24"/>
              </w:rPr>
              <w:t>27</w:t>
            </w:r>
          </w:p>
        </w:tc>
        <w:tc>
          <w:tcPr>
            <w:tcW w:w="3291" w:type="dxa"/>
          </w:tcPr>
          <w:p>
            <w:pPr>
              <w:pStyle w:val="TableParagraph"/>
              <w:spacing w:line="271" w:lineRule="exact"/>
              <w:ind w:left="148"/>
              <w:jc w:val="left"/>
              <w:rPr>
                <w:sz w:val="24"/>
              </w:rPr>
            </w:pPr>
            <w:r>
              <w:rPr>
                <w:sz w:val="24"/>
              </w:rPr>
              <w:t>Biopsia guiada por t.c.</w:t>
            </w:r>
          </w:p>
          <w:p>
            <w:pPr>
              <w:pStyle w:val="TableParagraph"/>
              <w:spacing w:line="261" w:lineRule="exact"/>
              <w:ind w:left="148"/>
              <w:jc w:val="left"/>
              <w:rPr>
                <w:sz w:val="24"/>
              </w:rPr>
            </w:pPr>
            <w:r>
              <w:rPr>
                <w:sz w:val="24"/>
              </w:rPr>
              <w:t>(incluye patología)</w:t>
            </w:r>
          </w:p>
        </w:tc>
        <w:tc>
          <w:tcPr>
            <w:tcW w:w="1240" w:type="dxa"/>
          </w:tcPr>
          <w:p>
            <w:pPr>
              <w:pStyle w:val="TableParagraph"/>
              <w:spacing w:line="271" w:lineRule="exact"/>
              <w:ind w:right="280"/>
              <w:rPr>
                <w:sz w:val="24"/>
              </w:rPr>
            </w:pPr>
            <w:r>
              <w:rPr>
                <w:sz w:val="24"/>
              </w:rPr>
              <w:t>4,420</w:t>
            </w:r>
          </w:p>
        </w:tc>
        <w:tc>
          <w:tcPr>
            <w:tcW w:w="1147" w:type="dxa"/>
          </w:tcPr>
          <w:p>
            <w:pPr>
              <w:pStyle w:val="TableParagraph"/>
              <w:spacing w:line="271" w:lineRule="exact"/>
              <w:ind w:right="325"/>
              <w:rPr>
                <w:sz w:val="24"/>
              </w:rPr>
            </w:pPr>
            <w:r>
              <w:rPr>
                <w:sz w:val="24"/>
              </w:rPr>
              <w:t>3,860</w:t>
            </w:r>
          </w:p>
        </w:tc>
        <w:tc>
          <w:tcPr>
            <w:tcW w:w="1205" w:type="dxa"/>
          </w:tcPr>
          <w:p>
            <w:pPr>
              <w:pStyle w:val="TableParagraph"/>
              <w:spacing w:line="271" w:lineRule="exact"/>
              <w:ind w:right="340"/>
              <w:rPr>
                <w:sz w:val="24"/>
              </w:rPr>
            </w:pPr>
            <w:r>
              <w:rPr>
                <w:sz w:val="24"/>
              </w:rPr>
              <w:t>3,280</w:t>
            </w:r>
          </w:p>
        </w:tc>
        <w:tc>
          <w:tcPr>
            <w:tcW w:w="1080" w:type="dxa"/>
          </w:tcPr>
          <w:p>
            <w:pPr>
              <w:pStyle w:val="TableParagraph"/>
              <w:spacing w:line="271" w:lineRule="exact"/>
              <w:ind w:right="202"/>
              <w:rPr>
                <w:sz w:val="24"/>
              </w:rPr>
            </w:pPr>
            <w:r>
              <w:rPr>
                <w:sz w:val="24"/>
              </w:rPr>
              <w:t>2,720</w:t>
            </w:r>
          </w:p>
        </w:tc>
      </w:tr>
      <w:tr>
        <w:trPr>
          <w:trHeight w:val="828" w:hRule="atLeast"/>
        </w:trPr>
        <w:tc>
          <w:tcPr>
            <w:tcW w:w="589" w:type="dxa"/>
          </w:tcPr>
          <w:p>
            <w:pPr>
              <w:pStyle w:val="TableParagraph"/>
              <w:spacing w:line="271" w:lineRule="exact"/>
              <w:ind w:right="148"/>
              <w:rPr>
                <w:sz w:val="24"/>
              </w:rPr>
            </w:pPr>
            <w:r>
              <w:rPr>
                <w:sz w:val="24"/>
              </w:rPr>
              <w:t>28</w:t>
            </w:r>
          </w:p>
        </w:tc>
        <w:tc>
          <w:tcPr>
            <w:tcW w:w="3291" w:type="dxa"/>
          </w:tcPr>
          <w:p>
            <w:pPr>
              <w:pStyle w:val="TableParagraph"/>
              <w:spacing w:line="271" w:lineRule="exact"/>
              <w:ind w:left="148"/>
              <w:jc w:val="left"/>
              <w:rPr>
                <w:sz w:val="24"/>
              </w:rPr>
            </w:pPr>
            <w:r>
              <w:rPr>
                <w:sz w:val="24"/>
              </w:rPr>
              <w:t>Drenaje percutáneo guiado</w:t>
            </w:r>
          </w:p>
          <w:p>
            <w:pPr>
              <w:pStyle w:val="TableParagraph"/>
              <w:spacing w:line="270" w:lineRule="atLeast"/>
              <w:ind w:left="148" w:right="703"/>
              <w:jc w:val="left"/>
              <w:rPr>
                <w:sz w:val="24"/>
              </w:rPr>
            </w:pPr>
            <w:r>
              <w:rPr>
                <w:sz w:val="24"/>
              </w:rPr>
              <w:t>por t.c. (no incluye kit de drenaje)</w:t>
            </w:r>
          </w:p>
        </w:tc>
        <w:tc>
          <w:tcPr>
            <w:tcW w:w="1240" w:type="dxa"/>
          </w:tcPr>
          <w:p>
            <w:pPr>
              <w:pStyle w:val="TableParagraph"/>
              <w:spacing w:line="271" w:lineRule="exact"/>
              <w:ind w:right="280"/>
              <w:rPr>
                <w:sz w:val="24"/>
              </w:rPr>
            </w:pPr>
            <w:r>
              <w:rPr>
                <w:sz w:val="24"/>
              </w:rPr>
              <w:t>5,320</w:t>
            </w:r>
          </w:p>
        </w:tc>
        <w:tc>
          <w:tcPr>
            <w:tcW w:w="1147" w:type="dxa"/>
          </w:tcPr>
          <w:p>
            <w:pPr>
              <w:pStyle w:val="TableParagraph"/>
              <w:spacing w:line="271" w:lineRule="exact"/>
              <w:ind w:right="325"/>
              <w:rPr>
                <w:sz w:val="24"/>
              </w:rPr>
            </w:pPr>
            <w:r>
              <w:rPr>
                <w:sz w:val="24"/>
              </w:rPr>
              <w:t>4,980</w:t>
            </w:r>
          </w:p>
        </w:tc>
        <w:tc>
          <w:tcPr>
            <w:tcW w:w="1205" w:type="dxa"/>
          </w:tcPr>
          <w:p>
            <w:pPr>
              <w:pStyle w:val="TableParagraph"/>
              <w:spacing w:line="271" w:lineRule="exact"/>
              <w:ind w:right="340"/>
              <w:rPr>
                <w:sz w:val="24"/>
              </w:rPr>
            </w:pPr>
            <w:r>
              <w:rPr>
                <w:sz w:val="24"/>
              </w:rPr>
              <w:t>4,300</w:t>
            </w:r>
          </w:p>
        </w:tc>
        <w:tc>
          <w:tcPr>
            <w:tcW w:w="1080" w:type="dxa"/>
          </w:tcPr>
          <w:p>
            <w:pPr>
              <w:pStyle w:val="TableParagraph"/>
              <w:spacing w:line="271" w:lineRule="exact"/>
              <w:ind w:right="202"/>
              <w:rPr>
                <w:sz w:val="24"/>
              </w:rPr>
            </w:pPr>
            <w:r>
              <w:rPr>
                <w:sz w:val="24"/>
              </w:rPr>
              <w:t>3,400</w:t>
            </w:r>
          </w:p>
        </w:tc>
      </w:tr>
      <w:tr>
        <w:trPr>
          <w:trHeight w:val="275" w:hRule="atLeast"/>
        </w:trPr>
        <w:tc>
          <w:tcPr>
            <w:tcW w:w="589" w:type="dxa"/>
          </w:tcPr>
          <w:p>
            <w:pPr>
              <w:pStyle w:val="TableParagraph"/>
              <w:spacing w:line="256" w:lineRule="exact"/>
              <w:ind w:right="148"/>
              <w:rPr>
                <w:sz w:val="24"/>
              </w:rPr>
            </w:pPr>
            <w:r>
              <w:rPr>
                <w:sz w:val="24"/>
              </w:rPr>
              <w:t>29</w:t>
            </w:r>
          </w:p>
        </w:tc>
        <w:tc>
          <w:tcPr>
            <w:tcW w:w="3291" w:type="dxa"/>
          </w:tcPr>
          <w:p>
            <w:pPr>
              <w:pStyle w:val="TableParagraph"/>
              <w:spacing w:line="256" w:lineRule="exact"/>
              <w:ind w:left="148"/>
              <w:jc w:val="left"/>
              <w:rPr>
                <w:sz w:val="24"/>
              </w:rPr>
            </w:pPr>
            <w:r>
              <w:rPr>
                <w:sz w:val="24"/>
              </w:rPr>
              <w:t>Pelvis ósea simple</w:t>
            </w:r>
          </w:p>
        </w:tc>
        <w:tc>
          <w:tcPr>
            <w:tcW w:w="1240" w:type="dxa"/>
          </w:tcPr>
          <w:p>
            <w:pPr>
              <w:pStyle w:val="TableParagraph"/>
              <w:spacing w:line="256" w:lineRule="exact"/>
              <w:ind w:right="280"/>
              <w:rPr>
                <w:sz w:val="24"/>
              </w:rPr>
            </w:pPr>
            <w:r>
              <w:rPr>
                <w:sz w:val="24"/>
              </w:rPr>
              <w:t>3,060</w:t>
            </w:r>
          </w:p>
        </w:tc>
        <w:tc>
          <w:tcPr>
            <w:tcW w:w="1147" w:type="dxa"/>
          </w:tcPr>
          <w:p>
            <w:pPr>
              <w:pStyle w:val="TableParagraph"/>
              <w:spacing w:line="256" w:lineRule="exact"/>
              <w:ind w:right="325"/>
              <w:rPr>
                <w:sz w:val="24"/>
              </w:rPr>
            </w:pPr>
            <w:r>
              <w:rPr>
                <w:sz w:val="24"/>
              </w:rPr>
              <w:t>2,840</w:t>
            </w:r>
          </w:p>
        </w:tc>
        <w:tc>
          <w:tcPr>
            <w:tcW w:w="1205" w:type="dxa"/>
          </w:tcPr>
          <w:p>
            <w:pPr>
              <w:pStyle w:val="TableParagraph"/>
              <w:spacing w:line="256" w:lineRule="exact"/>
              <w:ind w:right="340"/>
              <w:rPr>
                <w:sz w:val="24"/>
              </w:rPr>
            </w:pPr>
            <w:r>
              <w:rPr>
                <w:sz w:val="24"/>
              </w:rPr>
              <w:t>2,500</w:t>
            </w:r>
          </w:p>
        </w:tc>
        <w:tc>
          <w:tcPr>
            <w:tcW w:w="1080" w:type="dxa"/>
          </w:tcPr>
          <w:p>
            <w:pPr>
              <w:pStyle w:val="TableParagraph"/>
              <w:spacing w:line="256" w:lineRule="exact"/>
              <w:ind w:right="202"/>
              <w:rPr>
                <w:sz w:val="24"/>
              </w:rPr>
            </w:pPr>
            <w:r>
              <w:rPr>
                <w:sz w:val="24"/>
              </w:rPr>
              <w:t>2,260</w:t>
            </w:r>
          </w:p>
        </w:tc>
      </w:tr>
      <w:tr>
        <w:trPr>
          <w:trHeight w:val="552" w:hRule="atLeast"/>
        </w:trPr>
        <w:tc>
          <w:tcPr>
            <w:tcW w:w="589" w:type="dxa"/>
          </w:tcPr>
          <w:p>
            <w:pPr>
              <w:pStyle w:val="TableParagraph"/>
              <w:spacing w:line="271" w:lineRule="exact"/>
              <w:ind w:right="148"/>
              <w:rPr>
                <w:sz w:val="24"/>
              </w:rPr>
            </w:pPr>
            <w:r>
              <w:rPr>
                <w:sz w:val="24"/>
              </w:rPr>
              <w:t>30</w:t>
            </w:r>
          </w:p>
        </w:tc>
        <w:tc>
          <w:tcPr>
            <w:tcW w:w="3291" w:type="dxa"/>
          </w:tcPr>
          <w:p>
            <w:pPr>
              <w:pStyle w:val="TableParagraph"/>
              <w:spacing w:line="271" w:lineRule="exact"/>
              <w:ind w:left="148"/>
              <w:jc w:val="left"/>
              <w:rPr>
                <w:sz w:val="24"/>
              </w:rPr>
            </w:pPr>
            <w:r>
              <w:rPr>
                <w:sz w:val="24"/>
              </w:rPr>
              <w:t>Pelvis tejidos blandos</w:t>
            </w:r>
          </w:p>
          <w:p>
            <w:pPr>
              <w:pStyle w:val="TableParagraph"/>
              <w:spacing w:line="261" w:lineRule="exact"/>
              <w:ind w:left="148"/>
              <w:jc w:val="left"/>
              <w:rPr>
                <w:sz w:val="24"/>
              </w:rPr>
            </w:pPr>
            <w:r>
              <w:rPr>
                <w:sz w:val="24"/>
              </w:rPr>
              <w:t>simple y contrastada</w:t>
            </w:r>
          </w:p>
        </w:tc>
        <w:tc>
          <w:tcPr>
            <w:tcW w:w="1240" w:type="dxa"/>
          </w:tcPr>
          <w:p>
            <w:pPr>
              <w:pStyle w:val="TableParagraph"/>
              <w:spacing w:line="271" w:lineRule="exact"/>
              <w:ind w:right="280"/>
              <w:rPr>
                <w:sz w:val="24"/>
              </w:rPr>
            </w:pPr>
            <w:r>
              <w:rPr>
                <w:sz w:val="24"/>
              </w:rPr>
              <w:t>4,080</w:t>
            </w:r>
          </w:p>
        </w:tc>
        <w:tc>
          <w:tcPr>
            <w:tcW w:w="1147" w:type="dxa"/>
          </w:tcPr>
          <w:p>
            <w:pPr>
              <w:pStyle w:val="TableParagraph"/>
              <w:spacing w:line="271" w:lineRule="exact"/>
              <w:ind w:right="325"/>
              <w:rPr>
                <w:sz w:val="24"/>
              </w:rPr>
            </w:pPr>
            <w:r>
              <w:rPr>
                <w:sz w:val="24"/>
              </w:rPr>
              <w:t>3,860</w:t>
            </w:r>
          </w:p>
        </w:tc>
        <w:tc>
          <w:tcPr>
            <w:tcW w:w="1205" w:type="dxa"/>
          </w:tcPr>
          <w:p>
            <w:pPr>
              <w:pStyle w:val="TableParagraph"/>
              <w:spacing w:line="271" w:lineRule="exact"/>
              <w:ind w:right="340"/>
              <w:rPr>
                <w:sz w:val="24"/>
              </w:rPr>
            </w:pPr>
            <w:r>
              <w:rPr>
                <w:sz w:val="24"/>
              </w:rPr>
              <w:t>3,620</w:t>
            </w:r>
          </w:p>
        </w:tc>
        <w:tc>
          <w:tcPr>
            <w:tcW w:w="1080" w:type="dxa"/>
          </w:tcPr>
          <w:p>
            <w:pPr>
              <w:pStyle w:val="TableParagraph"/>
              <w:spacing w:line="271" w:lineRule="exact"/>
              <w:ind w:right="202"/>
              <w:rPr>
                <w:sz w:val="24"/>
              </w:rPr>
            </w:pPr>
            <w:r>
              <w:rPr>
                <w:sz w:val="24"/>
              </w:rPr>
              <w:t>3,280</w:t>
            </w:r>
          </w:p>
        </w:tc>
      </w:tr>
      <w:tr>
        <w:trPr>
          <w:trHeight w:val="275" w:hRule="atLeast"/>
        </w:trPr>
        <w:tc>
          <w:tcPr>
            <w:tcW w:w="589" w:type="dxa"/>
          </w:tcPr>
          <w:p>
            <w:pPr>
              <w:pStyle w:val="TableParagraph"/>
              <w:spacing w:line="256" w:lineRule="exact"/>
              <w:ind w:right="148"/>
              <w:rPr>
                <w:sz w:val="24"/>
              </w:rPr>
            </w:pPr>
            <w:r>
              <w:rPr>
                <w:sz w:val="24"/>
              </w:rPr>
              <w:t>31</w:t>
            </w:r>
          </w:p>
        </w:tc>
        <w:tc>
          <w:tcPr>
            <w:tcW w:w="3291" w:type="dxa"/>
          </w:tcPr>
          <w:p>
            <w:pPr>
              <w:pStyle w:val="TableParagraph"/>
              <w:spacing w:line="256" w:lineRule="exact"/>
              <w:ind w:left="148"/>
              <w:jc w:val="left"/>
              <w:rPr>
                <w:sz w:val="24"/>
              </w:rPr>
            </w:pPr>
            <w:r>
              <w:rPr>
                <w:sz w:val="24"/>
              </w:rPr>
              <w:t>Angiotomografía</w:t>
            </w:r>
          </w:p>
        </w:tc>
        <w:tc>
          <w:tcPr>
            <w:tcW w:w="1240" w:type="dxa"/>
          </w:tcPr>
          <w:p>
            <w:pPr>
              <w:pStyle w:val="TableParagraph"/>
              <w:spacing w:line="256" w:lineRule="exact"/>
              <w:ind w:right="280"/>
              <w:rPr>
                <w:sz w:val="24"/>
              </w:rPr>
            </w:pPr>
            <w:r>
              <w:rPr>
                <w:sz w:val="24"/>
              </w:rPr>
              <w:t>6,460</w:t>
            </w:r>
          </w:p>
        </w:tc>
        <w:tc>
          <w:tcPr>
            <w:tcW w:w="1147" w:type="dxa"/>
          </w:tcPr>
          <w:p>
            <w:pPr>
              <w:pStyle w:val="TableParagraph"/>
              <w:spacing w:line="256" w:lineRule="exact"/>
              <w:ind w:right="325"/>
              <w:rPr>
                <w:sz w:val="24"/>
              </w:rPr>
            </w:pPr>
            <w:r>
              <w:rPr>
                <w:sz w:val="24"/>
              </w:rPr>
              <w:t>6,120</w:t>
            </w:r>
          </w:p>
        </w:tc>
        <w:tc>
          <w:tcPr>
            <w:tcW w:w="1205" w:type="dxa"/>
          </w:tcPr>
          <w:p>
            <w:pPr>
              <w:pStyle w:val="TableParagraph"/>
              <w:spacing w:line="256" w:lineRule="exact"/>
              <w:ind w:right="340"/>
              <w:rPr>
                <w:sz w:val="24"/>
              </w:rPr>
            </w:pPr>
            <w:r>
              <w:rPr>
                <w:sz w:val="24"/>
              </w:rPr>
              <w:t>5,900</w:t>
            </w:r>
          </w:p>
        </w:tc>
        <w:tc>
          <w:tcPr>
            <w:tcW w:w="1080" w:type="dxa"/>
          </w:tcPr>
          <w:p>
            <w:pPr>
              <w:pStyle w:val="TableParagraph"/>
              <w:spacing w:line="256" w:lineRule="exact"/>
              <w:ind w:right="202"/>
              <w:rPr>
                <w:sz w:val="24"/>
              </w:rPr>
            </w:pPr>
            <w:r>
              <w:rPr>
                <w:sz w:val="24"/>
              </w:rPr>
              <w:t>5,560</w:t>
            </w:r>
          </w:p>
        </w:tc>
      </w:tr>
      <w:tr>
        <w:trPr>
          <w:trHeight w:val="276" w:hRule="atLeast"/>
        </w:trPr>
        <w:tc>
          <w:tcPr>
            <w:tcW w:w="589" w:type="dxa"/>
          </w:tcPr>
          <w:p>
            <w:pPr>
              <w:pStyle w:val="TableParagraph"/>
              <w:spacing w:line="256" w:lineRule="exact"/>
              <w:ind w:right="148"/>
              <w:rPr>
                <w:sz w:val="24"/>
              </w:rPr>
            </w:pPr>
            <w:r>
              <w:rPr>
                <w:sz w:val="24"/>
              </w:rPr>
              <w:t>32</w:t>
            </w:r>
          </w:p>
        </w:tc>
        <w:tc>
          <w:tcPr>
            <w:tcW w:w="3291" w:type="dxa"/>
          </w:tcPr>
          <w:p>
            <w:pPr>
              <w:pStyle w:val="TableParagraph"/>
              <w:spacing w:line="256" w:lineRule="exact"/>
              <w:ind w:left="148"/>
              <w:jc w:val="left"/>
              <w:rPr>
                <w:sz w:val="24"/>
              </w:rPr>
            </w:pPr>
            <w:r>
              <w:rPr>
                <w:sz w:val="24"/>
              </w:rPr>
              <w:t>Muslo simple</w:t>
            </w:r>
          </w:p>
        </w:tc>
        <w:tc>
          <w:tcPr>
            <w:tcW w:w="1240" w:type="dxa"/>
          </w:tcPr>
          <w:p>
            <w:pPr>
              <w:pStyle w:val="TableParagraph"/>
              <w:spacing w:line="256" w:lineRule="exact"/>
              <w:ind w:right="280"/>
              <w:rPr>
                <w:sz w:val="24"/>
              </w:rPr>
            </w:pPr>
            <w:r>
              <w:rPr>
                <w:sz w:val="24"/>
              </w:rPr>
              <w:t>3,060</w:t>
            </w:r>
          </w:p>
        </w:tc>
        <w:tc>
          <w:tcPr>
            <w:tcW w:w="1147" w:type="dxa"/>
          </w:tcPr>
          <w:p>
            <w:pPr>
              <w:pStyle w:val="TableParagraph"/>
              <w:spacing w:line="256" w:lineRule="exact"/>
              <w:ind w:right="325"/>
              <w:rPr>
                <w:sz w:val="24"/>
              </w:rPr>
            </w:pPr>
            <w:r>
              <w:rPr>
                <w:sz w:val="24"/>
              </w:rPr>
              <w:t>2,840</w:t>
            </w:r>
          </w:p>
        </w:tc>
        <w:tc>
          <w:tcPr>
            <w:tcW w:w="1205" w:type="dxa"/>
          </w:tcPr>
          <w:p>
            <w:pPr>
              <w:pStyle w:val="TableParagraph"/>
              <w:spacing w:line="256" w:lineRule="exact"/>
              <w:ind w:right="340"/>
              <w:rPr>
                <w:sz w:val="24"/>
              </w:rPr>
            </w:pPr>
            <w:r>
              <w:rPr>
                <w:sz w:val="24"/>
              </w:rPr>
              <w:t>2,500</w:t>
            </w:r>
          </w:p>
        </w:tc>
        <w:tc>
          <w:tcPr>
            <w:tcW w:w="1080" w:type="dxa"/>
          </w:tcPr>
          <w:p>
            <w:pPr>
              <w:pStyle w:val="TableParagraph"/>
              <w:spacing w:line="256" w:lineRule="exact"/>
              <w:ind w:right="202"/>
              <w:rPr>
                <w:sz w:val="24"/>
              </w:rPr>
            </w:pPr>
            <w:r>
              <w:rPr>
                <w:sz w:val="24"/>
              </w:rPr>
              <w:t>2,260</w:t>
            </w:r>
          </w:p>
        </w:tc>
      </w:tr>
      <w:tr>
        <w:trPr>
          <w:trHeight w:val="276" w:hRule="atLeast"/>
        </w:trPr>
        <w:tc>
          <w:tcPr>
            <w:tcW w:w="589" w:type="dxa"/>
          </w:tcPr>
          <w:p>
            <w:pPr>
              <w:pStyle w:val="TableParagraph"/>
              <w:spacing w:line="256" w:lineRule="exact"/>
              <w:ind w:right="148"/>
              <w:rPr>
                <w:sz w:val="24"/>
              </w:rPr>
            </w:pPr>
            <w:r>
              <w:rPr>
                <w:sz w:val="24"/>
              </w:rPr>
              <w:t>33</w:t>
            </w:r>
          </w:p>
        </w:tc>
        <w:tc>
          <w:tcPr>
            <w:tcW w:w="3291" w:type="dxa"/>
          </w:tcPr>
          <w:p>
            <w:pPr>
              <w:pStyle w:val="TableParagraph"/>
              <w:spacing w:line="256" w:lineRule="exact"/>
              <w:ind w:left="148"/>
              <w:jc w:val="left"/>
              <w:rPr>
                <w:sz w:val="24"/>
              </w:rPr>
            </w:pPr>
            <w:r>
              <w:rPr>
                <w:sz w:val="24"/>
              </w:rPr>
              <w:t>Muslo simple y contrastado</w:t>
            </w:r>
          </w:p>
        </w:tc>
        <w:tc>
          <w:tcPr>
            <w:tcW w:w="1240" w:type="dxa"/>
          </w:tcPr>
          <w:p>
            <w:pPr>
              <w:pStyle w:val="TableParagraph"/>
              <w:spacing w:line="256" w:lineRule="exact"/>
              <w:ind w:right="280"/>
              <w:rPr>
                <w:sz w:val="24"/>
              </w:rPr>
            </w:pPr>
            <w:r>
              <w:rPr>
                <w:sz w:val="24"/>
              </w:rPr>
              <w:t>4,080</w:t>
            </w:r>
          </w:p>
        </w:tc>
        <w:tc>
          <w:tcPr>
            <w:tcW w:w="1147" w:type="dxa"/>
          </w:tcPr>
          <w:p>
            <w:pPr>
              <w:pStyle w:val="TableParagraph"/>
              <w:spacing w:line="256" w:lineRule="exact"/>
              <w:ind w:right="325"/>
              <w:rPr>
                <w:sz w:val="24"/>
              </w:rPr>
            </w:pPr>
            <w:r>
              <w:rPr>
                <w:sz w:val="24"/>
              </w:rPr>
              <w:t>3,860</w:t>
            </w:r>
          </w:p>
        </w:tc>
        <w:tc>
          <w:tcPr>
            <w:tcW w:w="1205" w:type="dxa"/>
          </w:tcPr>
          <w:p>
            <w:pPr>
              <w:pStyle w:val="TableParagraph"/>
              <w:spacing w:line="256" w:lineRule="exact"/>
              <w:ind w:right="340"/>
              <w:rPr>
                <w:sz w:val="24"/>
              </w:rPr>
            </w:pPr>
            <w:r>
              <w:rPr>
                <w:sz w:val="24"/>
              </w:rPr>
              <w:t>3,620</w:t>
            </w:r>
          </w:p>
        </w:tc>
        <w:tc>
          <w:tcPr>
            <w:tcW w:w="1080" w:type="dxa"/>
          </w:tcPr>
          <w:p>
            <w:pPr>
              <w:pStyle w:val="TableParagraph"/>
              <w:spacing w:line="256" w:lineRule="exact"/>
              <w:ind w:right="202"/>
              <w:rPr>
                <w:sz w:val="24"/>
              </w:rPr>
            </w:pPr>
            <w:r>
              <w:rPr>
                <w:sz w:val="24"/>
              </w:rPr>
              <w:t>3,280</w:t>
            </w:r>
          </w:p>
        </w:tc>
      </w:tr>
      <w:tr>
        <w:trPr>
          <w:trHeight w:val="552" w:hRule="atLeast"/>
        </w:trPr>
        <w:tc>
          <w:tcPr>
            <w:tcW w:w="589" w:type="dxa"/>
          </w:tcPr>
          <w:p>
            <w:pPr>
              <w:pStyle w:val="TableParagraph"/>
              <w:spacing w:line="271" w:lineRule="exact"/>
              <w:ind w:right="148"/>
              <w:rPr>
                <w:sz w:val="24"/>
              </w:rPr>
            </w:pPr>
            <w:r>
              <w:rPr>
                <w:sz w:val="24"/>
              </w:rPr>
              <w:t>34</w:t>
            </w:r>
          </w:p>
        </w:tc>
        <w:tc>
          <w:tcPr>
            <w:tcW w:w="3291" w:type="dxa"/>
          </w:tcPr>
          <w:p>
            <w:pPr>
              <w:pStyle w:val="TableParagraph"/>
              <w:spacing w:line="271" w:lineRule="exact"/>
              <w:ind w:left="148"/>
              <w:jc w:val="left"/>
              <w:rPr>
                <w:sz w:val="24"/>
              </w:rPr>
            </w:pPr>
            <w:r>
              <w:rPr>
                <w:sz w:val="24"/>
              </w:rPr>
              <w:t>Piernas brazo o antebrazo</w:t>
            </w:r>
          </w:p>
          <w:p>
            <w:pPr>
              <w:pStyle w:val="TableParagraph"/>
              <w:spacing w:line="261" w:lineRule="exact"/>
              <w:ind w:left="148"/>
              <w:jc w:val="left"/>
              <w:rPr>
                <w:sz w:val="24"/>
              </w:rPr>
            </w:pPr>
            <w:r>
              <w:rPr>
                <w:sz w:val="24"/>
              </w:rPr>
              <w:t>simple</w:t>
            </w:r>
          </w:p>
        </w:tc>
        <w:tc>
          <w:tcPr>
            <w:tcW w:w="1240" w:type="dxa"/>
          </w:tcPr>
          <w:p>
            <w:pPr>
              <w:pStyle w:val="TableParagraph"/>
              <w:spacing w:line="271" w:lineRule="exact"/>
              <w:ind w:right="280"/>
              <w:rPr>
                <w:sz w:val="24"/>
              </w:rPr>
            </w:pPr>
            <w:r>
              <w:rPr>
                <w:sz w:val="24"/>
              </w:rPr>
              <w:t>3,060</w:t>
            </w:r>
          </w:p>
        </w:tc>
        <w:tc>
          <w:tcPr>
            <w:tcW w:w="1147" w:type="dxa"/>
          </w:tcPr>
          <w:p>
            <w:pPr>
              <w:pStyle w:val="TableParagraph"/>
              <w:spacing w:line="271" w:lineRule="exact"/>
              <w:ind w:right="325"/>
              <w:rPr>
                <w:sz w:val="24"/>
              </w:rPr>
            </w:pPr>
            <w:r>
              <w:rPr>
                <w:sz w:val="24"/>
              </w:rPr>
              <w:t>2,840</w:t>
            </w:r>
          </w:p>
        </w:tc>
        <w:tc>
          <w:tcPr>
            <w:tcW w:w="1205" w:type="dxa"/>
          </w:tcPr>
          <w:p>
            <w:pPr>
              <w:pStyle w:val="TableParagraph"/>
              <w:spacing w:line="271" w:lineRule="exact"/>
              <w:ind w:right="340"/>
              <w:rPr>
                <w:sz w:val="24"/>
              </w:rPr>
            </w:pPr>
            <w:r>
              <w:rPr>
                <w:sz w:val="24"/>
              </w:rPr>
              <w:t>2,500</w:t>
            </w:r>
          </w:p>
        </w:tc>
        <w:tc>
          <w:tcPr>
            <w:tcW w:w="1080" w:type="dxa"/>
          </w:tcPr>
          <w:p>
            <w:pPr>
              <w:pStyle w:val="TableParagraph"/>
              <w:spacing w:line="271" w:lineRule="exact"/>
              <w:ind w:right="202"/>
              <w:rPr>
                <w:sz w:val="24"/>
              </w:rPr>
            </w:pPr>
            <w:r>
              <w:rPr>
                <w:sz w:val="24"/>
              </w:rPr>
              <w:t>2,260</w:t>
            </w:r>
          </w:p>
        </w:tc>
      </w:tr>
      <w:tr>
        <w:trPr>
          <w:trHeight w:val="552" w:hRule="atLeast"/>
        </w:trPr>
        <w:tc>
          <w:tcPr>
            <w:tcW w:w="589" w:type="dxa"/>
          </w:tcPr>
          <w:p>
            <w:pPr>
              <w:pStyle w:val="TableParagraph"/>
              <w:spacing w:line="271" w:lineRule="exact"/>
              <w:ind w:right="148"/>
              <w:rPr>
                <w:sz w:val="24"/>
              </w:rPr>
            </w:pPr>
            <w:r>
              <w:rPr>
                <w:sz w:val="24"/>
              </w:rPr>
              <w:t>35</w:t>
            </w:r>
          </w:p>
        </w:tc>
        <w:tc>
          <w:tcPr>
            <w:tcW w:w="3291" w:type="dxa"/>
          </w:tcPr>
          <w:p>
            <w:pPr>
              <w:pStyle w:val="TableParagraph"/>
              <w:spacing w:line="271" w:lineRule="exact"/>
              <w:ind w:left="148"/>
              <w:jc w:val="left"/>
              <w:rPr>
                <w:sz w:val="24"/>
              </w:rPr>
            </w:pPr>
            <w:r>
              <w:rPr>
                <w:sz w:val="24"/>
              </w:rPr>
              <w:t>Piernas brazo o antebrazo</w:t>
            </w:r>
          </w:p>
          <w:p>
            <w:pPr>
              <w:pStyle w:val="TableParagraph"/>
              <w:spacing w:line="261" w:lineRule="exact"/>
              <w:ind w:left="148"/>
              <w:jc w:val="left"/>
              <w:rPr>
                <w:sz w:val="24"/>
              </w:rPr>
            </w:pPr>
            <w:r>
              <w:rPr>
                <w:sz w:val="24"/>
              </w:rPr>
              <w:t>simple y contrastada</w:t>
            </w:r>
          </w:p>
        </w:tc>
        <w:tc>
          <w:tcPr>
            <w:tcW w:w="1240" w:type="dxa"/>
          </w:tcPr>
          <w:p>
            <w:pPr>
              <w:pStyle w:val="TableParagraph"/>
              <w:spacing w:line="271" w:lineRule="exact"/>
              <w:ind w:right="280"/>
              <w:rPr>
                <w:sz w:val="24"/>
              </w:rPr>
            </w:pPr>
            <w:r>
              <w:rPr>
                <w:sz w:val="24"/>
              </w:rPr>
              <w:t>4,080</w:t>
            </w:r>
          </w:p>
        </w:tc>
        <w:tc>
          <w:tcPr>
            <w:tcW w:w="1147" w:type="dxa"/>
          </w:tcPr>
          <w:p>
            <w:pPr>
              <w:pStyle w:val="TableParagraph"/>
              <w:spacing w:line="271" w:lineRule="exact"/>
              <w:ind w:right="325"/>
              <w:rPr>
                <w:sz w:val="24"/>
              </w:rPr>
            </w:pPr>
            <w:r>
              <w:rPr>
                <w:sz w:val="24"/>
              </w:rPr>
              <w:t>3,860</w:t>
            </w:r>
          </w:p>
        </w:tc>
        <w:tc>
          <w:tcPr>
            <w:tcW w:w="1205" w:type="dxa"/>
          </w:tcPr>
          <w:p>
            <w:pPr>
              <w:pStyle w:val="TableParagraph"/>
              <w:spacing w:line="271" w:lineRule="exact"/>
              <w:ind w:right="340"/>
              <w:rPr>
                <w:sz w:val="24"/>
              </w:rPr>
            </w:pPr>
            <w:r>
              <w:rPr>
                <w:sz w:val="24"/>
              </w:rPr>
              <w:t>3,620</w:t>
            </w:r>
          </w:p>
        </w:tc>
        <w:tc>
          <w:tcPr>
            <w:tcW w:w="1080" w:type="dxa"/>
          </w:tcPr>
          <w:p>
            <w:pPr>
              <w:pStyle w:val="TableParagraph"/>
              <w:spacing w:line="271" w:lineRule="exact"/>
              <w:ind w:right="202"/>
              <w:rPr>
                <w:sz w:val="24"/>
              </w:rPr>
            </w:pPr>
            <w:r>
              <w:rPr>
                <w:sz w:val="24"/>
              </w:rPr>
              <w:t>2,940</w:t>
            </w:r>
          </w:p>
        </w:tc>
      </w:tr>
      <w:tr>
        <w:trPr>
          <w:trHeight w:val="275" w:hRule="atLeast"/>
        </w:trPr>
        <w:tc>
          <w:tcPr>
            <w:tcW w:w="589" w:type="dxa"/>
          </w:tcPr>
          <w:p>
            <w:pPr>
              <w:pStyle w:val="TableParagraph"/>
              <w:spacing w:line="256" w:lineRule="exact"/>
              <w:ind w:right="148"/>
              <w:rPr>
                <w:sz w:val="24"/>
              </w:rPr>
            </w:pPr>
            <w:r>
              <w:rPr>
                <w:sz w:val="24"/>
              </w:rPr>
              <w:t>36</w:t>
            </w:r>
          </w:p>
        </w:tc>
        <w:tc>
          <w:tcPr>
            <w:tcW w:w="3291" w:type="dxa"/>
          </w:tcPr>
          <w:p>
            <w:pPr>
              <w:pStyle w:val="TableParagraph"/>
              <w:spacing w:line="256" w:lineRule="exact"/>
              <w:ind w:left="148"/>
              <w:jc w:val="left"/>
              <w:rPr>
                <w:sz w:val="24"/>
              </w:rPr>
            </w:pPr>
            <w:r>
              <w:rPr>
                <w:sz w:val="24"/>
              </w:rPr>
              <w:t>Talones o tobillos simples</w:t>
            </w:r>
          </w:p>
        </w:tc>
        <w:tc>
          <w:tcPr>
            <w:tcW w:w="1240" w:type="dxa"/>
          </w:tcPr>
          <w:p>
            <w:pPr>
              <w:pStyle w:val="TableParagraph"/>
              <w:spacing w:line="256" w:lineRule="exact"/>
              <w:ind w:right="280"/>
              <w:rPr>
                <w:sz w:val="24"/>
              </w:rPr>
            </w:pPr>
            <w:r>
              <w:rPr>
                <w:sz w:val="24"/>
              </w:rPr>
              <w:t>2,260</w:t>
            </w:r>
          </w:p>
        </w:tc>
        <w:tc>
          <w:tcPr>
            <w:tcW w:w="1147" w:type="dxa"/>
          </w:tcPr>
          <w:p>
            <w:pPr>
              <w:pStyle w:val="TableParagraph"/>
              <w:spacing w:line="256" w:lineRule="exact"/>
              <w:ind w:right="325"/>
              <w:rPr>
                <w:sz w:val="24"/>
              </w:rPr>
            </w:pPr>
            <w:r>
              <w:rPr>
                <w:sz w:val="24"/>
              </w:rPr>
              <w:t>2,160</w:t>
            </w:r>
          </w:p>
        </w:tc>
        <w:tc>
          <w:tcPr>
            <w:tcW w:w="1205" w:type="dxa"/>
          </w:tcPr>
          <w:p>
            <w:pPr>
              <w:pStyle w:val="TableParagraph"/>
              <w:spacing w:line="256" w:lineRule="exact"/>
              <w:ind w:right="340"/>
              <w:rPr>
                <w:sz w:val="24"/>
              </w:rPr>
            </w:pPr>
            <w:r>
              <w:rPr>
                <w:sz w:val="24"/>
              </w:rPr>
              <w:t>2,040</w:t>
            </w:r>
          </w:p>
        </w:tc>
        <w:tc>
          <w:tcPr>
            <w:tcW w:w="1080" w:type="dxa"/>
          </w:tcPr>
          <w:p>
            <w:pPr>
              <w:pStyle w:val="TableParagraph"/>
              <w:spacing w:line="256" w:lineRule="exact"/>
              <w:ind w:right="202"/>
              <w:rPr>
                <w:sz w:val="24"/>
              </w:rPr>
            </w:pPr>
            <w:r>
              <w:rPr>
                <w:sz w:val="24"/>
              </w:rPr>
              <w:t>1,920</w:t>
            </w:r>
          </w:p>
        </w:tc>
      </w:tr>
      <w:tr>
        <w:trPr>
          <w:trHeight w:val="276" w:hRule="atLeast"/>
        </w:trPr>
        <w:tc>
          <w:tcPr>
            <w:tcW w:w="589" w:type="dxa"/>
          </w:tcPr>
          <w:p>
            <w:pPr>
              <w:pStyle w:val="TableParagraph"/>
              <w:spacing w:line="256" w:lineRule="exact"/>
              <w:ind w:right="148"/>
              <w:rPr>
                <w:sz w:val="24"/>
              </w:rPr>
            </w:pPr>
            <w:r>
              <w:rPr>
                <w:sz w:val="24"/>
              </w:rPr>
              <w:t>37</w:t>
            </w:r>
          </w:p>
        </w:tc>
        <w:tc>
          <w:tcPr>
            <w:tcW w:w="3291" w:type="dxa"/>
          </w:tcPr>
          <w:p>
            <w:pPr>
              <w:pStyle w:val="TableParagraph"/>
              <w:spacing w:line="256" w:lineRule="exact"/>
              <w:ind w:left="148"/>
              <w:jc w:val="left"/>
              <w:rPr>
                <w:sz w:val="24"/>
              </w:rPr>
            </w:pPr>
            <w:r>
              <w:rPr>
                <w:sz w:val="24"/>
              </w:rPr>
              <w:t>Planeación oncológica</w:t>
            </w:r>
          </w:p>
        </w:tc>
        <w:tc>
          <w:tcPr>
            <w:tcW w:w="1240" w:type="dxa"/>
          </w:tcPr>
          <w:p>
            <w:pPr>
              <w:pStyle w:val="TableParagraph"/>
              <w:spacing w:line="256" w:lineRule="exact"/>
              <w:ind w:right="280"/>
              <w:rPr>
                <w:sz w:val="24"/>
              </w:rPr>
            </w:pPr>
            <w:r>
              <w:rPr>
                <w:sz w:val="24"/>
              </w:rPr>
              <w:t>3,040</w:t>
            </w:r>
          </w:p>
        </w:tc>
        <w:tc>
          <w:tcPr>
            <w:tcW w:w="1147" w:type="dxa"/>
          </w:tcPr>
          <w:p>
            <w:pPr>
              <w:pStyle w:val="TableParagraph"/>
              <w:spacing w:line="256" w:lineRule="exact"/>
              <w:ind w:right="325"/>
              <w:rPr>
                <w:sz w:val="24"/>
              </w:rPr>
            </w:pPr>
            <w:r>
              <w:rPr>
                <w:sz w:val="24"/>
              </w:rPr>
              <w:t>2,940</w:t>
            </w:r>
          </w:p>
        </w:tc>
        <w:tc>
          <w:tcPr>
            <w:tcW w:w="1205" w:type="dxa"/>
          </w:tcPr>
          <w:p>
            <w:pPr>
              <w:pStyle w:val="TableParagraph"/>
              <w:spacing w:line="256" w:lineRule="exact"/>
              <w:ind w:right="340"/>
              <w:rPr>
                <w:sz w:val="24"/>
              </w:rPr>
            </w:pPr>
            <w:r>
              <w:rPr>
                <w:sz w:val="24"/>
              </w:rPr>
              <w:t>2,740</w:t>
            </w:r>
          </w:p>
        </w:tc>
        <w:tc>
          <w:tcPr>
            <w:tcW w:w="1080" w:type="dxa"/>
          </w:tcPr>
          <w:p>
            <w:pPr>
              <w:pStyle w:val="TableParagraph"/>
              <w:spacing w:line="256" w:lineRule="exact"/>
              <w:ind w:right="202"/>
              <w:rPr>
                <w:sz w:val="24"/>
              </w:rPr>
            </w:pPr>
            <w:r>
              <w:rPr>
                <w:sz w:val="24"/>
              </w:rPr>
              <w:t>2,640</w:t>
            </w:r>
          </w:p>
        </w:tc>
      </w:tr>
      <w:tr>
        <w:trPr>
          <w:trHeight w:val="275" w:hRule="atLeast"/>
        </w:trPr>
        <w:tc>
          <w:tcPr>
            <w:tcW w:w="589" w:type="dxa"/>
          </w:tcPr>
          <w:p>
            <w:pPr>
              <w:pStyle w:val="TableParagraph"/>
              <w:spacing w:line="256" w:lineRule="exact"/>
              <w:ind w:right="148"/>
              <w:rPr>
                <w:sz w:val="24"/>
              </w:rPr>
            </w:pPr>
            <w:r>
              <w:rPr>
                <w:sz w:val="24"/>
              </w:rPr>
              <w:t>38</w:t>
            </w:r>
          </w:p>
        </w:tc>
        <w:tc>
          <w:tcPr>
            <w:tcW w:w="3291" w:type="dxa"/>
          </w:tcPr>
          <w:p>
            <w:pPr>
              <w:pStyle w:val="TableParagraph"/>
              <w:spacing w:line="256" w:lineRule="exact"/>
              <w:ind w:left="148"/>
              <w:jc w:val="left"/>
              <w:rPr>
                <w:sz w:val="24"/>
              </w:rPr>
            </w:pPr>
            <w:r>
              <w:rPr>
                <w:sz w:val="24"/>
              </w:rPr>
              <w:t>Bloqueo simpático</w:t>
            </w:r>
          </w:p>
        </w:tc>
        <w:tc>
          <w:tcPr>
            <w:tcW w:w="1240" w:type="dxa"/>
          </w:tcPr>
          <w:p>
            <w:pPr>
              <w:pStyle w:val="TableParagraph"/>
              <w:spacing w:line="256" w:lineRule="exact"/>
              <w:ind w:right="280"/>
              <w:rPr>
                <w:sz w:val="24"/>
              </w:rPr>
            </w:pPr>
            <w:r>
              <w:rPr>
                <w:sz w:val="24"/>
              </w:rPr>
              <w:t>3,520</w:t>
            </w:r>
          </w:p>
        </w:tc>
        <w:tc>
          <w:tcPr>
            <w:tcW w:w="1147" w:type="dxa"/>
          </w:tcPr>
          <w:p>
            <w:pPr>
              <w:pStyle w:val="TableParagraph"/>
              <w:spacing w:line="256" w:lineRule="exact"/>
              <w:ind w:right="325"/>
              <w:rPr>
                <w:sz w:val="24"/>
              </w:rPr>
            </w:pPr>
            <w:r>
              <w:rPr>
                <w:sz w:val="24"/>
              </w:rPr>
              <w:t>3,280</w:t>
            </w:r>
          </w:p>
        </w:tc>
        <w:tc>
          <w:tcPr>
            <w:tcW w:w="1205" w:type="dxa"/>
          </w:tcPr>
          <w:p>
            <w:pPr>
              <w:pStyle w:val="TableParagraph"/>
              <w:spacing w:line="256" w:lineRule="exact"/>
              <w:ind w:right="340"/>
              <w:rPr>
                <w:sz w:val="24"/>
              </w:rPr>
            </w:pPr>
            <w:r>
              <w:rPr>
                <w:sz w:val="24"/>
              </w:rPr>
              <w:t>3,180</w:t>
            </w:r>
          </w:p>
        </w:tc>
        <w:tc>
          <w:tcPr>
            <w:tcW w:w="1080" w:type="dxa"/>
          </w:tcPr>
          <w:p>
            <w:pPr>
              <w:pStyle w:val="TableParagraph"/>
              <w:spacing w:line="256" w:lineRule="exact"/>
              <w:ind w:right="202"/>
              <w:rPr>
                <w:sz w:val="24"/>
              </w:rPr>
            </w:pPr>
            <w:r>
              <w:rPr>
                <w:sz w:val="24"/>
              </w:rPr>
              <w:t>2,940</w:t>
            </w:r>
          </w:p>
        </w:tc>
      </w:tr>
      <w:tr>
        <w:trPr>
          <w:trHeight w:val="552" w:hRule="atLeast"/>
        </w:trPr>
        <w:tc>
          <w:tcPr>
            <w:tcW w:w="589" w:type="dxa"/>
          </w:tcPr>
          <w:p>
            <w:pPr>
              <w:pStyle w:val="TableParagraph"/>
              <w:spacing w:line="271" w:lineRule="exact"/>
              <w:ind w:right="148"/>
              <w:rPr>
                <w:sz w:val="24"/>
              </w:rPr>
            </w:pPr>
            <w:r>
              <w:rPr>
                <w:sz w:val="24"/>
              </w:rPr>
              <w:t>39</w:t>
            </w:r>
          </w:p>
        </w:tc>
        <w:tc>
          <w:tcPr>
            <w:tcW w:w="3291" w:type="dxa"/>
          </w:tcPr>
          <w:p>
            <w:pPr>
              <w:pStyle w:val="TableParagraph"/>
              <w:spacing w:line="271" w:lineRule="exact"/>
              <w:ind w:left="148"/>
              <w:jc w:val="left"/>
              <w:rPr>
                <w:sz w:val="24"/>
              </w:rPr>
            </w:pPr>
            <w:r>
              <w:rPr>
                <w:sz w:val="24"/>
              </w:rPr>
              <w:t>Complemento de</w:t>
            </w:r>
          </w:p>
          <w:p>
            <w:pPr>
              <w:pStyle w:val="TableParagraph"/>
              <w:spacing w:line="261" w:lineRule="exact"/>
              <w:ind w:left="148"/>
              <w:jc w:val="left"/>
              <w:rPr>
                <w:sz w:val="24"/>
              </w:rPr>
            </w:pPr>
            <w:r>
              <w:rPr>
                <w:sz w:val="24"/>
              </w:rPr>
              <w:t>tomografía</w:t>
            </w:r>
          </w:p>
        </w:tc>
        <w:tc>
          <w:tcPr>
            <w:tcW w:w="1240" w:type="dxa"/>
          </w:tcPr>
          <w:p>
            <w:pPr>
              <w:pStyle w:val="TableParagraph"/>
              <w:spacing w:line="271" w:lineRule="exact"/>
              <w:ind w:right="280"/>
              <w:rPr>
                <w:sz w:val="24"/>
              </w:rPr>
            </w:pPr>
            <w:r>
              <w:rPr>
                <w:sz w:val="24"/>
              </w:rPr>
              <w:t>1,480</w:t>
            </w:r>
          </w:p>
        </w:tc>
        <w:tc>
          <w:tcPr>
            <w:tcW w:w="1147" w:type="dxa"/>
          </w:tcPr>
          <w:p>
            <w:pPr>
              <w:pStyle w:val="TableParagraph"/>
              <w:spacing w:line="271" w:lineRule="exact"/>
              <w:ind w:right="325"/>
              <w:rPr>
                <w:sz w:val="24"/>
              </w:rPr>
            </w:pPr>
            <w:r>
              <w:rPr>
                <w:sz w:val="24"/>
              </w:rPr>
              <w:t>1,420</w:t>
            </w:r>
          </w:p>
        </w:tc>
        <w:tc>
          <w:tcPr>
            <w:tcW w:w="1205" w:type="dxa"/>
          </w:tcPr>
          <w:p>
            <w:pPr>
              <w:pStyle w:val="TableParagraph"/>
              <w:spacing w:line="271" w:lineRule="exact"/>
              <w:ind w:right="340"/>
              <w:rPr>
                <w:sz w:val="24"/>
              </w:rPr>
            </w:pPr>
            <w:r>
              <w:rPr>
                <w:sz w:val="24"/>
              </w:rPr>
              <w:t>1,240</w:t>
            </w:r>
          </w:p>
        </w:tc>
        <w:tc>
          <w:tcPr>
            <w:tcW w:w="1080" w:type="dxa"/>
          </w:tcPr>
          <w:p>
            <w:pPr>
              <w:pStyle w:val="TableParagraph"/>
              <w:spacing w:line="271" w:lineRule="exact"/>
              <w:ind w:right="202"/>
              <w:rPr>
                <w:sz w:val="24"/>
              </w:rPr>
            </w:pPr>
            <w:r>
              <w:rPr>
                <w:sz w:val="24"/>
              </w:rPr>
              <w:t>1,200</w:t>
            </w:r>
          </w:p>
        </w:tc>
      </w:tr>
      <w:tr>
        <w:trPr>
          <w:trHeight w:val="551" w:hRule="atLeast"/>
        </w:trPr>
        <w:tc>
          <w:tcPr>
            <w:tcW w:w="589" w:type="dxa"/>
          </w:tcPr>
          <w:p>
            <w:pPr>
              <w:pStyle w:val="TableParagraph"/>
              <w:spacing w:line="271" w:lineRule="exact"/>
              <w:ind w:right="148"/>
              <w:rPr>
                <w:sz w:val="24"/>
              </w:rPr>
            </w:pPr>
            <w:r>
              <w:rPr>
                <w:sz w:val="24"/>
              </w:rPr>
              <w:t>40</w:t>
            </w:r>
          </w:p>
        </w:tc>
        <w:tc>
          <w:tcPr>
            <w:tcW w:w="3291" w:type="dxa"/>
          </w:tcPr>
          <w:p>
            <w:pPr>
              <w:pStyle w:val="TableParagraph"/>
              <w:spacing w:line="271" w:lineRule="exact"/>
              <w:ind w:left="148"/>
              <w:jc w:val="left"/>
              <w:rPr>
                <w:sz w:val="24"/>
              </w:rPr>
            </w:pPr>
            <w:r>
              <w:rPr>
                <w:sz w:val="24"/>
              </w:rPr>
              <w:t>Reimpresión tomografía</w:t>
            </w:r>
          </w:p>
          <w:p>
            <w:pPr>
              <w:pStyle w:val="TableParagraph"/>
              <w:spacing w:line="261" w:lineRule="exact"/>
              <w:ind w:left="148"/>
              <w:jc w:val="left"/>
              <w:rPr>
                <w:sz w:val="24"/>
              </w:rPr>
            </w:pPr>
            <w:r>
              <w:rPr>
                <w:sz w:val="24"/>
              </w:rPr>
              <w:t>(costo por película)</w:t>
            </w:r>
          </w:p>
        </w:tc>
        <w:tc>
          <w:tcPr>
            <w:tcW w:w="1240" w:type="dxa"/>
          </w:tcPr>
          <w:p>
            <w:pPr>
              <w:pStyle w:val="TableParagraph"/>
              <w:spacing w:line="271" w:lineRule="exact"/>
              <w:ind w:right="280"/>
              <w:rPr>
                <w:sz w:val="24"/>
              </w:rPr>
            </w:pPr>
            <w:r>
              <w:rPr>
                <w:sz w:val="24"/>
              </w:rPr>
              <w:t>100</w:t>
            </w:r>
          </w:p>
        </w:tc>
        <w:tc>
          <w:tcPr>
            <w:tcW w:w="1147" w:type="dxa"/>
          </w:tcPr>
          <w:p>
            <w:pPr>
              <w:pStyle w:val="TableParagraph"/>
              <w:spacing w:line="271" w:lineRule="exact"/>
              <w:ind w:right="325"/>
              <w:rPr>
                <w:sz w:val="24"/>
              </w:rPr>
            </w:pPr>
            <w:r>
              <w:rPr>
                <w:sz w:val="24"/>
              </w:rPr>
              <w:t>60</w:t>
            </w:r>
          </w:p>
        </w:tc>
        <w:tc>
          <w:tcPr>
            <w:tcW w:w="1205" w:type="dxa"/>
          </w:tcPr>
          <w:p>
            <w:pPr>
              <w:pStyle w:val="TableParagraph"/>
              <w:spacing w:line="271" w:lineRule="exact"/>
              <w:ind w:right="340"/>
              <w:rPr>
                <w:sz w:val="24"/>
              </w:rPr>
            </w:pPr>
            <w:r>
              <w:rPr>
                <w:sz w:val="24"/>
              </w:rPr>
              <w:t>60</w:t>
            </w:r>
          </w:p>
        </w:tc>
        <w:tc>
          <w:tcPr>
            <w:tcW w:w="1080" w:type="dxa"/>
          </w:tcPr>
          <w:p>
            <w:pPr>
              <w:pStyle w:val="TableParagraph"/>
              <w:spacing w:line="271" w:lineRule="exact"/>
              <w:ind w:right="202"/>
              <w:rPr>
                <w:sz w:val="24"/>
              </w:rPr>
            </w:pPr>
            <w:r>
              <w:rPr>
                <w:sz w:val="24"/>
              </w:rPr>
              <w:t>60</w:t>
            </w:r>
          </w:p>
        </w:tc>
      </w:tr>
      <w:tr>
        <w:trPr>
          <w:trHeight w:val="270" w:hRule="atLeast"/>
        </w:trPr>
        <w:tc>
          <w:tcPr>
            <w:tcW w:w="589" w:type="dxa"/>
          </w:tcPr>
          <w:p>
            <w:pPr>
              <w:pStyle w:val="TableParagraph"/>
              <w:spacing w:line="251" w:lineRule="exact"/>
              <w:ind w:right="148"/>
              <w:rPr>
                <w:sz w:val="24"/>
              </w:rPr>
            </w:pPr>
            <w:r>
              <w:rPr>
                <w:sz w:val="24"/>
              </w:rPr>
              <w:t>41</w:t>
            </w:r>
          </w:p>
        </w:tc>
        <w:tc>
          <w:tcPr>
            <w:tcW w:w="3291" w:type="dxa"/>
          </w:tcPr>
          <w:p>
            <w:pPr>
              <w:pStyle w:val="TableParagraph"/>
              <w:spacing w:line="251" w:lineRule="exact"/>
              <w:ind w:left="148"/>
              <w:jc w:val="left"/>
              <w:rPr>
                <w:sz w:val="24"/>
              </w:rPr>
            </w:pPr>
            <w:r>
              <w:rPr>
                <w:sz w:val="24"/>
              </w:rPr>
              <w:t>Silla turca</w:t>
            </w:r>
          </w:p>
        </w:tc>
        <w:tc>
          <w:tcPr>
            <w:tcW w:w="1240" w:type="dxa"/>
          </w:tcPr>
          <w:p>
            <w:pPr>
              <w:pStyle w:val="TableParagraph"/>
              <w:spacing w:line="251" w:lineRule="exact"/>
              <w:ind w:right="280"/>
              <w:rPr>
                <w:sz w:val="24"/>
              </w:rPr>
            </w:pPr>
            <w:r>
              <w:rPr>
                <w:sz w:val="24"/>
              </w:rPr>
              <w:t>2,940</w:t>
            </w:r>
          </w:p>
        </w:tc>
        <w:tc>
          <w:tcPr>
            <w:tcW w:w="1147" w:type="dxa"/>
          </w:tcPr>
          <w:p>
            <w:pPr>
              <w:pStyle w:val="TableParagraph"/>
              <w:spacing w:line="251" w:lineRule="exact"/>
              <w:ind w:right="325"/>
              <w:rPr>
                <w:sz w:val="24"/>
              </w:rPr>
            </w:pPr>
            <w:r>
              <w:rPr>
                <w:sz w:val="24"/>
              </w:rPr>
              <w:t>2,840</w:t>
            </w:r>
          </w:p>
        </w:tc>
        <w:tc>
          <w:tcPr>
            <w:tcW w:w="1205" w:type="dxa"/>
          </w:tcPr>
          <w:p>
            <w:pPr>
              <w:pStyle w:val="TableParagraph"/>
              <w:spacing w:line="251" w:lineRule="exact"/>
              <w:ind w:right="340"/>
              <w:rPr>
                <w:sz w:val="24"/>
              </w:rPr>
            </w:pPr>
            <w:r>
              <w:rPr>
                <w:sz w:val="24"/>
              </w:rPr>
              <w:t>2,720</w:t>
            </w:r>
          </w:p>
        </w:tc>
        <w:tc>
          <w:tcPr>
            <w:tcW w:w="1080" w:type="dxa"/>
          </w:tcPr>
          <w:p>
            <w:pPr>
              <w:pStyle w:val="TableParagraph"/>
              <w:spacing w:line="251" w:lineRule="exact"/>
              <w:ind w:right="202"/>
              <w:rPr>
                <w:sz w:val="24"/>
              </w:rPr>
            </w:pPr>
            <w:r>
              <w:rPr>
                <w:sz w:val="24"/>
              </w:rPr>
              <w:t>2,600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141"/>
        <w:gridCol w:w="1324"/>
        <w:gridCol w:w="1146"/>
        <w:gridCol w:w="1204"/>
        <w:gridCol w:w="1079"/>
      </w:tblGrid>
      <w:tr>
        <w:trPr>
          <w:trHeight w:val="546" w:hRule="atLeast"/>
        </w:trPr>
        <w:tc>
          <w:tcPr>
            <w:tcW w:w="782" w:type="dxa"/>
          </w:tcPr>
          <w:p>
            <w:pPr>
              <w:pStyle w:val="TableParagraph"/>
              <w:spacing w:line="266" w:lineRule="exact"/>
              <w:ind w:left="178" w:right="61"/>
              <w:jc w:val="center"/>
              <w:rPr>
                <w:sz w:val="24"/>
              </w:rPr>
            </w:pPr>
            <w:r>
              <w:rPr>
                <w:sz w:val="24"/>
              </w:rPr>
              <w:t>42</w:t>
            </w:r>
          </w:p>
        </w:tc>
        <w:tc>
          <w:tcPr>
            <w:tcW w:w="3141" w:type="dxa"/>
          </w:tcPr>
          <w:p>
            <w:pPr>
              <w:pStyle w:val="TableParagraph"/>
              <w:spacing w:line="266" w:lineRule="exact"/>
              <w:ind w:left="85"/>
              <w:jc w:val="left"/>
              <w:rPr>
                <w:sz w:val="24"/>
              </w:rPr>
            </w:pPr>
            <w:r>
              <w:rPr>
                <w:sz w:val="24"/>
              </w:rPr>
              <w:t>Angiotomografia miembros</w:t>
            </w:r>
          </w:p>
          <w:p>
            <w:pPr>
              <w:pStyle w:val="TableParagraph"/>
              <w:spacing w:line="261" w:lineRule="exact"/>
              <w:ind w:left="85"/>
              <w:jc w:val="left"/>
              <w:rPr>
                <w:sz w:val="24"/>
              </w:rPr>
            </w:pPr>
            <w:r>
              <w:rPr>
                <w:sz w:val="24"/>
              </w:rPr>
              <w:t>inferiores</w:t>
            </w:r>
          </w:p>
        </w:tc>
        <w:tc>
          <w:tcPr>
            <w:tcW w:w="1324" w:type="dxa"/>
          </w:tcPr>
          <w:p>
            <w:pPr>
              <w:pStyle w:val="TableParagraph"/>
              <w:spacing w:line="266" w:lineRule="exact"/>
              <w:ind w:right="278"/>
              <w:rPr>
                <w:sz w:val="24"/>
              </w:rPr>
            </w:pPr>
            <w:r>
              <w:rPr>
                <w:sz w:val="24"/>
              </w:rPr>
              <w:t>7,020</w:t>
            </w:r>
          </w:p>
        </w:tc>
        <w:tc>
          <w:tcPr>
            <w:tcW w:w="1146" w:type="dxa"/>
          </w:tcPr>
          <w:p>
            <w:pPr>
              <w:pStyle w:val="TableParagraph"/>
              <w:spacing w:line="266" w:lineRule="exact"/>
              <w:ind w:right="322"/>
              <w:rPr>
                <w:sz w:val="24"/>
              </w:rPr>
            </w:pPr>
            <w:r>
              <w:rPr>
                <w:sz w:val="24"/>
              </w:rPr>
              <w:t>6,580</w:t>
            </w:r>
          </w:p>
        </w:tc>
        <w:tc>
          <w:tcPr>
            <w:tcW w:w="1204" w:type="dxa"/>
          </w:tcPr>
          <w:p>
            <w:pPr>
              <w:pStyle w:val="TableParagraph"/>
              <w:spacing w:line="266" w:lineRule="exact"/>
              <w:ind w:right="335"/>
              <w:rPr>
                <w:sz w:val="24"/>
              </w:rPr>
            </w:pPr>
            <w:r>
              <w:rPr>
                <w:sz w:val="24"/>
              </w:rPr>
              <w:t>6,120</w:t>
            </w:r>
          </w:p>
        </w:tc>
        <w:tc>
          <w:tcPr>
            <w:tcW w:w="1079" w:type="dxa"/>
          </w:tcPr>
          <w:p>
            <w:pPr>
              <w:pStyle w:val="TableParagraph"/>
              <w:spacing w:line="266" w:lineRule="exact"/>
              <w:ind w:right="197"/>
              <w:rPr>
                <w:sz w:val="24"/>
              </w:rPr>
            </w:pPr>
            <w:r>
              <w:rPr>
                <w:sz w:val="24"/>
              </w:rPr>
              <w:t>5,660</w:t>
            </w:r>
          </w:p>
        </w:tc>
      </w:tr>
      <w:tr>
        <w:trPr>
          <w:trHeight w:val="551" w:hRule="atLeast"/>
        </w:trPr>
        <w:tc>
          <w:tcPr>
            <w:tcW w:w="782" w:type="dxa"/>
          </w:tcPr>
          <w:p>
            <w:pPr>
              <w:pStyle w:val="TableParagraph"/>
              <w:spacing w:line="271" w:lineRule="exact"/>
              <w:ind w:left="178" w:right="61"/>
              <w:jc w:val="center"/>
              <w:rPr>
                <w:sz w:val="24"/>
              </w:rPr>
            </w:pPr>
            <w:r>
              <w:rPr>
                <w:sz w:val="24"/>
              </w:rPr>
              <w:t>43</w:t>
            </w:r>
          </w:p>
        </w:tc>
        <w:tc>
          <w:tcPr>
            <w:tcW w:w="3141" w:type="dxa"/>
          </w:tcPr>
          <w:p>
            <w:pPr>
              <w:pStyle w:val="TableParagraph"/>
              <w:spacing w:line="271" w:lineRule="exact"/>
              <w:ind w:left="85"/>
              <w:jc w:val="left"/>
              <w:rPr>
                <w:sz w:val="24"/>
              </w:rPr>
            </w:pPr>
            <w:r>
              <w:rPr>
                <w:sz w:val="24"/>
              </w:rPr>
              <w:t>Angiotomografia</w:t>
            </w:r>
          </w:p>
          <w:p>
            <w:pPr>
              <w:pStyle w:val="TableParagraph"/>
              <w:spacing w:line="261" w:lineRule="exact"/>
              <w:ind w:left="85"/>
              <w:jc w:val="left"/>
              <w:rPr>
                <w:sz w:val="24"/>
              </w:rPr>
            </w:pPr>
            <w:r>
              <w:rPr>
                <w:sz w:val="24"/>
              </w:rPr>
              <w:t>extremidad superior</w:t>
            </w:r>
          </w:p>
        </w:tc>
        <w:tc>
          <w:tcPr>
            <w:tcW w:w="1324" w:type="dxa"/>
          </w:tcPr>
          <w:p>
            <w:pPr>
              <w:pStyle w:val="TableParagraph"/>
              <w:spacing w:line="271" w:lineRule="exact"/>
              <w:ind w:right="278"/>
              <w:rPr>
                <w:sz w:val="24"/>
              </w:rPr>
            </w:pPr>
            <w:r>
              <w:rPr>
                <w:sz w:val="24"/>
              </w:rPr>
              <w:t>6,460</w:t>
            </w:r>
          </w:p>
        </w:tc>
        <w:tc>
          <w:tcPr>
            <w:tcW w:w="1146" w:type="dxa"/>
          </w:tcPr>
          <w:p>
            <w:pPr>
              <w:pStyle w:val="TableParagraph"/>
              <w:spacing w:line="271" w:lineRule="exact"/>
              <w:ind w:right="322"/>
              <w:rPr>
                <w:sz w:val="24"/>
              </w:rPr>
            </w:pPr>
            <w:r>
              <w:rPr>
                <w:sz w:val="24"/>
              </w:rPr>
              <w:t>6,120</w:t>
            </w:r>
          </w:p>
        </w:tc>
        <w:tc>
          <w:tcPr>
            <w:tcW w:w="1204" w:type="dxa"/>
          </w:tcPr>
          <w:p>
            <w:pPr>
              <w:pStyle w:val="TableParagraph"/>
              <w:spacing w:line="271" w:lineRule="exact"/>
              <w:ind w:right="335"/>
              <w:rPr>
                <w:sz w:val="24"/>
              </w:rPr>
            </w:pPr>
            <w:r>
              <w:rPr>
                <w:sz w:val="24"/>
              </w:rPr>
              <w:t>5,900</w:t>
            </w:r>
          </w:p>
        </w:tc>
        <w:tc>
          <w:tcPr>
            <w:tcW w:w="1079" w:type="dxa"/>
          </w:tcPr>
          <w:p>
            <w:pPr>
              <w:pStyle w:val="TableParagraph"/>
              <w:spacing w:line="271" w:lineRule="exact"/>
              <w:ind w:right="197"/>
              <w:rPr>
                <w:sz w:val="24"/>
              </w:rPr>
            </w:pPr>
            <w:r>
              <w:rPr>
                <w:sz w:val="24"/>
              </w:rPr>
              <w:t>5,560</w:t>
            </w:r>
          </w:p>
        </w:tc>
      </w:tr>
      <w:tr>
        <w:trPr>
          <w:trHeight w:val="275" w:hRule="atLeast"/>
        </w:trPr>
        <w:tc>
          <w:tcPr>
            <w:tcW w:w="782" w:type="dxa"/>
          </w:tcPr>
          <w:p>
            <w:pPr>
              <w:pStyle w:val="TableParagraph"/>
              <w:spacing w:line="256" w:lineRule="exact"/>
              <w:ind w:left="178" w:right="61"/>
              <w:jc w:val="center"/>
              <w:rPr>
                <w:sz w:val="24"/>
              </w:rPr>
            </w:pPr>
            <w:r>
              <w:rPr>
                <w:sz w:val="24"/>
              </w:rPr>
              <w:t>44</w:t>
            </w:r>
          </w:p>
        </w:tc>
        <w:tc>
          <w:tcPr>
            <w:tcW w:w="3141" w:type="dxa"/>
          </w:tcPr>
          <w:p>
            <w:pPr>
              <w:pStyle w:val="TableParagraph"/>
              <w:spacing w:line="256" w:lineRule="exact"/>
              <w:ind w:left="85"/>
              <w:jc w:val="left"/>
              <w:rPr>
                <w:sz w:val="24"/>
              </w:rPr>
            </w:pPr>
            <w:r>
              <w:rPr>
                <w:sz w:val="24"/>
              </w:rPr>
              <w:t>Angiocoronariografía</w:t>
            </w:r>
          </w:p>
        </w:tc>
        <w:tc>
          <w:tcPr>
            <w:tcW w:w="1324" w:type="dxa"/>
          </w:tcPr>
          <w:p>
            <w:pPr>
              <w:pStyle w:val="TableParagraph"/>
              <w:spacing w:line="256" w:lineRule="exact"/>
              <w:ind w:right="278"/>
              <w:rPr>
                <w:sz w:val="24"/>
              </w:rPr>
            </w:pPr>
            <w:r>
              <w:rPr>
                <w:sz w:val="24"/>
              </w:rPr>
              <w:t>6,460</w:t>
            </w:r>
          </w:p>
        </w:tc>
        <w:tc>
          <w:tcPr>
            <w:tcW w:w="1146" w:type="dxa"/>
          </w:tcPr>
          <w:p>
            <w:pPr>
              <w:pStyle w:val="TableParagraph"/>
              <w:spacing w:line="256" w:lineRule="exact"/>
              <w:ind w:right="322"/>
              <w:rPr>
                <w:sz w:val="24"/>
              </w:rPr>
            </w:pPr>
            <w:r>
              <w:rPr>
                <w:sz w:val="24"/>
              </w:rPr>
              <w:t>6,120</w:t>
            </w:r>
          </w:p>
        </w:tc>
        <w:tc>
          <w:tcPr>
            <w:tcW w:w="1204" w:type="dxa"/>
          </w:tcPr>
          <w:p>
            <w:pPr>
              <w:pStyle w:val="TableParagraph"/>
              <w:spacing w:line="256" w:lineRule="exact"/>
              <w:ind w:right="335"/>
              <w:rPr>
                <w:sz w:val="24"/>
              </w:rPr>
            </w:pPr>
            <w:r>
              <w:rPr>
                <w:sz w:val="24"/>
              </w:rPr>
              <w:t>5,900</w:t>
            </w:r>
          </w:p>
        </w:tc>
        <w:tc>
          <w:tcPr>
            <w:tcW w:w="1079" w:type="dxa"/>
          </w:tcPr>
          <w:p>
            <w:pPr>
              <w:pStyle w:val="TableParagraph"/>
              <w:spacing w:line="256" w:lineRule="exact"/>
              <w:ind w:right="197"/>
              <w:rPr>
                <w:sz w:val="24"/>
              </w:rPr>
            </w:pPr>
            <w:r>
              <w:rPr>
                <w:sz w:val="24"/>
              </w:rPr>
              <w:t>4,540</w:t>
            </w:r>
          </w:p>
        </w:tc>
      </w:tr>
      <w:tr>
        <w:trPr>
          <w:trHeight w:val="276" w:hRule="atLeast"/>
        </w:trPr>
        <w:tc>
          <w:tcPr>
            <w:tcW w:w="782" w:type="dxa"/>
          </w:tcPr>
          <w:p>
            <w:pPr>
              <w:pStyle w:val="TableParagraph"/>
              <w:spacing w:line="256" w:lineRule="exact"/>
              <w:ind w:left="178" w:right="61"/>
              <w:jc w:val="center"/>
              <w:rPr>
                <w:sz w:val="24"/>
              </w:rPr>
            </w:pPr>
            <w:r>
              <w:rPr>
                <w:sz w:val="24"/>
              </w:rPr>
              <w:t>45</w:t>
            </w:r>
          </w:p>
        </w:tc>
        <w:tc>
          <w:tcPr>
            <w:tcW w:w="3141" w:type="dxa"/>
          </w:tcPr>
          <w:p>
            <w:pPr>
              <w:pStyle w:val="TableParagraph"/>
              <w:spacing w:line="256" w:lineRule="exact"/>
              <w:ind w:left="85"/>
              <w:jc w:val="left"/>
              <w:rPr>
                <w:sz w:val="24"/>
              </w:rPr>
            </w:pPr>
            <w:r>
              <w:rPr>
                <w:sz w:val="24"/>
              </w:rPr>
              <w:t>Score coronario</w:t>
            </w:r>
          </w:p>
        </w:tc>
        <w:tc>
          <w:tcPr>
            <w:tcW w:w="1324" w:type="dxa"/>
          </w:tcPr>
          <w:p>
            <w:pPr>
              <w:pStyle w:val="TableParagraph"/>
              <w:spacing w:line="256" w:lineRule="exact"/>
              <w:ind w:right="278"/>
              <w:rPr>
                <w:sz w:val="24"/>
              </w:rPr>
            </w:pPr>
            <w:r>
              <w:rPr>
                <w:sz w:val="24"/>
              </w:rPr>
              <w:t>3,520</w:t>
            </w:r>
          </w:p>
        </w:tc>
        <w:tc>
          <w:tcPr>
            <w:tcW w:w="1146" w:type="dxa"/>
          </w:tcPr>
          <w:p>
            <w:pPr>
              <w:pStyle w:val="TableParagraph"/>
              <w:spacing w:line="256" w:lineRule="exact"/>
              <w:ind w:right="322"/>
              <w:rPr>
                <w:sz w:val="24"/>
              </w:rPr>
            </w:pPr>
            <w:r>
              <w:rPr>
                <w:sz w:val="24"/>
              </w:rPr>
              <w:t>3,280</w:t>
            </w:r>
          </w:p>
        </w:tc>
        <w:tc>
          <w:tcPr>
            <w:tcW w:w="1204" w:type="dxa"/>
          </w:tcPr>
          <w:p>
            <w:pPr>
              <w:pStyle w:val="TableParagraph"/>
              <w:spacing w:line="256" w:lineRule="exact"/>
              <w:ind w:right="335"/>
              <w:rPr>
                <w:sz w:val="24"/>
              </w:rPr>
            </w:pPr>
            <w:r>
              <w:rPr>
                <w:sz w:val="24"/>
              </w:rPr>
              <w:t>3,180</w:t>
            </w:r>
          </w:p>
        </w:tc>
        <w:tc>
          <w:tcPr>
            <w:tcW w:w="1079" w:type="dxa"/>
          </w:tcPr>
          <w:p>
            <w:pPr>
              <w:pStyle w:val="TableParagraph"/>
              <w:spacing w:line="256" w:lineRule="exact"/>
              <w:ind w:right="197"/>
              <w:rPr>
                <w:sz w:val="24"/>
              </w:rPr>
            </w:pPr>
            <w:r>
              <w:rPr>
                <w:sz w:val="24"/>
              </w:rPr>
              <w:t>2,940</w:t>
            </w:r>
          </w:p>
        </w:tc>
      </w:tr>
      <w:tr>
        <w:trPr>
          <w:trHeight w:val="276" w:hRule="atLeast"/>
        </w:trPr>
        <w:tc>
          <w:tcPr>
            <w:tcW w:w="782" w:type="dxa"/>
          </w:tcPr>
          <w:p>
            <w:pPr>
              <w:pStyle w:val="TableParagraph"/>
              <w:spacing w:line="256" w:lineRule="exact"/>
              <w:ind w:left="178" w:right="61"/>
              <w:jc w:val="center"/>
              <w:rPr>
                <w:sz w:val="24"/>
              </w:rPr>
            </w:pPr>
            <w:r>
              <w:rPr>
                <w:sz w:val="24"/>
              </w:rPr>
              <w:t>46</w:t>
            </w:r>
          </w:p>
        </w:tc>
        <w:tc>
          <w:tcPr>
            <w:tcW w:w="3141" w:type="dxa"/>
          </w:tcPr>
          <w:p>
            <w:pPr>
              <w:pStyle w:val="TableParagraph"/>
              <w:spacing w:line="256" w:lineRule="exact"/>
              <w:ind w:left="85"/>
              <w:jc w:val="left"/>
              <w:rPr>
                <w:sz w:val="24"/>
              </w:rPr>
            </w:pPr>
            <w:r>
              <w:rPr>
                <w:sz w:val="24"/>
              </w:rPr>
              <w:t>Colonoscopia virtual</w:t>
            </w:r>
          </w:p>
        </w:tc>
        <w:tc>
          <w:tcPr>
            <w:tcW w:w="1324" w:type="dxa"/>
          </w:tcPr>
          <w:p>
            <w:pPr>
              <w:pStyle w:val="TableParagraph"/>
              <w:spacing w:line="256" w:lineRule="exact"/>
              <w:ind w:right="278"/>
              <w:rPr>
                <w:sz w:val="24"/>
              </w:rPr>
            </w:pPr>
            <w:r>
              <w:rPr>
                <w:sz w:val="24"/>
              </w:rPr>
              <w:t>5,660</w:t>
            </w:r>
          </w:p>
        </w:tc>
        <w:tc>
          <w:tcPr>
            <w:tcW w:w="1146" w:type="dxa"/>
          </w:tcPr>
          <w:p>
            <w:pPr>
              <w:pStyle w:val="TableParagraph"/>
              <w:spacing w:line="256" w:lineRule="exact"/>
              <w:ind w:right="322"/>
              <w:rPr>
                <w:sz w:val="24"/>
              </w:rPr>
            </w:pPr>
            <w:r>
              <w:rPr>
                <w:sz w:val="24"/>
              </w:rPr>
              <w:t>5,100</w:t>
            </w:r>
          </w:p>
        </w:tc>
        <w:tc>
          <w:tcPr>
            <w:tcW w:w="1204" w:type="dxa"/>
          </w:tcPr>
          <w:p>
            <w:pPr>
              <w:pStyle w:val="TableParagraph"/>
              <w:spacing w:line="256" w:lineRule="exact"/>
              <w:ind w:right="335"/>
              <w:rPr>
                <w:sz w:val="24"/>
              </w:rPr>
            </w:pPr>
            <w:r>
              <w:rPr>
                <w:sz w:val="24"/>
              </w:rPr>
              <w:t>4,420</w:t>
            </w:r>
          </w:p>
        </w:tc>
        <w:tc>
          <w:tcPr>
            <w:tcW w:w="1079" w:type="dxa"/>
          </w:tcPr>
          <w:p>
            <w:pPr>
              <w:pStyle w:val="TableParagraph"/>
              <w:spacing w:line="256" w:lineRule="exact"/>
              <w:ind w:right="197"/>
              <w:rPr>
                <w:sz w:val="24"/>
              </w:rPr>
            </w:pPr>
            <w:r>
              <w:rPr>
                <w:sz w:val="24"/>
              </w:rPr>
              <w:t>3,280</w:t>
            </w:r>
          </w:p>
        </w:tc>
      </w:tr>
      <w:tr>
        <w:trPr>
          <w:trHeight w:val="275" w:hRule="atLeast"/>
        </w:trPr>
        <w:tc>
          <w:tcPr>
            <w:tcW w:w="782" w:type="dxa"/>
          </w:tcPr>
          <w:p>
            <w:pPr>
              <w:pStyle w:val="TableParagraph"/>
              <w:spacing w:line="256" w:lineRule="exact"/>
              <w:ind w:left="178" w:right="61"/>
              <w:jc w:val="center"/>
              <w:rPr>
                <w:sz w:val="24"/>
              </w:rPr>
            </w:pPr>
            <w:r>
              <w:rPr>
                <w:sz w:val="24"/>
              </w:rPr>
              <w:t>47</w:t>
            </w:r>
          </w:p>
        </w:tc>
        <w:tc>
          <w:tcPr>
            <w:tcW w:w="3141" w:type="dxa"/>
          </w:tcPr>
          <w:p>
            <w:pPr>
              <w:pStyle w:val="TableParagraph"/>
              <w:spacing w:line="256" w:lineRule="exact"/>
              <w:ind w:left="85"/>
              <w:jc w:val="left"/>
              <w:rPr>
                <w:sz w:val="24"/>
              </w:rPr>
            </w:pPr>
            <w:r>
              <w:rPr>
                <w:sz w:val="24"/>
              </w:rPr>
              <w:t>Sedación</w:t>
            </w:r>
          </w:p>
        </w:tc>
        <w:tc>
          <w:tcPr>
            <w:tcW w:w="1324" w:type="dxa"/>
          </w:tcPr>
          <w:p>
            <w:pPr>
              <w:pStyle w:val="TableParagraph"/>
              <w:spacing w:line="256" w:lineRule="exact"/>
              <w:ind w:right="278"/>
              <w:rPr>
                <w:sz w:val="24"/>
              </w:rPr>
            </w:pPr>
            <w:r>
              <w:rPr>
                <w:sz w:val="24"/>
              </w:rPr>
              <w:t>540</w:t>
            </w:r>
          </w:p>
        </w:tc>
        <w:tc>
          <w:tcPr>
            <w:tcW w:w="1146" w:type="dxa"/>
          </w:tcPr>
          <w:p>
            <w:pPr>
              <w:pStyle w:val="TableParagraph"/>
              <w:spacing w:line="256" w:lineRule="exact"/>
              <w:ind w:right="322"/>
              <w:rPr>
                <w:sz w:val="24"/>
              </w:rPr>
            </w:pPr>
            <w:r>
              <w:rPr>
                <w:sz w:val="24"/>
              </w:rPr>
              <w:t>540</w:t>
            </w:r>
          </w:p>
        </w:tc>
        <w:tc>
          <w:tcPr>
            <w:tcW w:w="1204" w:type="dxa"/>
          </w:tcPr>
          <w:p>
            <w:pPr>
              <w:pStyle w:val="TableParagraph"/>
              <w:spacing w:line="256" w:lineRule="exact"/>
              <w:ind w:right="335"/>
              <w:rPr>
                <w:sz w:val="24"/>
              </w:rPr>
            </w:pPr>
            <w:r>
              <w:rPr>
                <w:sz w:val="24"/>
              </w:rPr>
              <w:t>520</w:t>
            </w:r>
          </w:p>
        </w:tc>
        <w:tc>
          <w:tcPr>
            <w:tcW w:w="1079" w:type="dxa"/>
          </w:tcPr>
          <w:p>
            <w:pPr>
              <w:pStyle w:val="TableParagraph"/>
              <w:spacing w:line="256" w:lineRule="exact"/>
              <w:ind w:right="197"/>
              <w:rPr>
                <w:sz w:val="24"/>
              </w:rPr>
            </w:pPr>
            <w:r>
              <w:rPr>
                <w:sz w:val="24"/>
              </w:rPr>
              <w:t>460</w:t>
            </w:r>
          </w:p>
        </w:tc>
      </w:tr>
      <w:tr>
        <w:trPr>
          <w:trHeight w:val="551" w:hRule="atLeast"/>
        </w:trPr>
        <w:tc>
          <w:tcPr>
            <w:tcW w:w="782" w:type="dxa"/>
          </w:tcPr>
          <w:p>
            <w:pPr>
              <w:pStyle w:val="TableParagraph"/>
              <w:spacing w:line="271" w:lineRule="exact"/>
              <w:ind w:left="178" w:right="61"/>
              <w:jc w:val="center"/>
              <w:rPr>
                <w:sz w:val="24"/>
              </w:rPr>
            </w:pPr>
            <w:r>
              <w:rPr>
                <w:sz w:val="24"/>
              </w:rPr>
              <w:t>48</w:t>
            </w:r>
          </w:p>
        </w:tc>
        <w:tc>
          <w:tcPr>
            <w:tcW w:w="3141" w:type="dxa"/>
          </w:tcPr>
          <w:p>
            <w:pPr>
              <w:pStyle w:val="TableParagraph"/>
              <w:spacing w:line="271" w:lineRule="exact"/>
              <w:ind w:left="85"/>
              <w:jc w:val="left"/>
              <w:rPr>
                <w:sz w:val="24"/>
              </w:rPr>
            </w:pPr>
            <w:r>
              <w:rPr>
                <w:sz w:val="24"/>
              </w:rPr>
              <w:t>Medio de contraste no</w:t>
            </w:r>
          </w:p>
          <w:p>
            <w:pPr>
              <w:pStyle w:val="TableParagraph"/>
              <w:spacing w:line="261" w:lineRule="exact"/>
              <w:ind w:left="85"/>
              <w:jc w:val="left"/>
              <w:rPr>
                <w:sz w:val="24"/>
              </w:rPr>
            </w:pPr>
            <w:r>
              <w:rPr>
                <w:sz w:val="24"/>
              </w:rPr>
              <w:t>iónico(hasta 100ml)</w:t>
            </w:r>
          </w:p>
        </w:tc>
        <w:tc>
          <w:tcPr>
            <w:tcW w:w="1324" w:type="dxa"/>
          </w:tcPr>
          <w:p>
            <w:pPr>
              <w:pStyle w:val="TableParagraph"/>
              <w:spacing w:line="271" w:lineRule="exact"/>
              <w:ind w:right="278"/>
              <w:rPr>
                <w:sz w:val="24"/>
              </w:rPr>
            </w:pPr>
            <w:r>
              <w:rPr>
                <w:sz w:val="24"/>
              </w:rPr>
              <w:t>1,320</w:t>
            </w:r>
          </w:p>
        </w:tc>
        <w:tc>
          <w:tcPr>
            <w:tcW w:w="1146" w:type="dxa"/>
          </w:tcPr>
          <w:p>
            <w:pPr>
              <w:pStyle w:val="TableParagraph"/>
              <w:spacing w:line="271" w:lineRule="exact"/>
              <w:ind w:right="322"/>
              <w:rPr>
                <w:sz w:val="24"/>
              </w:rPr>
            </w:pPr>
            <w:r>
              <w:rPr>
                <w:sz w:val="24"/>
              </w:rPr>
              <w:t>1,320</w:t>
            </w:r>
          </w:p>
        </w:tc>
        <w:tc>
          <w:tcPr>
            <w:tcW w:w="1204" w:type="dxa"/>
          </w:tcPr>
          <w:p>
            <w:pPr>
              <w:pStyle w:val="TableParagraph"/>
              <w:spacing w:line="271" w:lineRule="exact"/>
              <w:ind w:right="335"/>
              <w:rPr>
                <w:sz w:val="24"/>
              </w:rPr>
            </w:pPr>
            <w:r>
              <w:rPr>
                <w:sz w:val="24"/>
              </w:rPr>
              <w:t>1,320</w:t>
            </w:r>
          </w:p>
        </w:tc>
        <w:tc>
          <w:tcPr>
            <w:tcW w:w="1079" w:type="dxa"/>
          </w:tcPr>
          <w:p>
            <w:pPr>
              <w:pStyle w:val="TableParagraph"/>
              <w:spacing w:line="271" w:lineRule="exact"/>
              <w:ind w:right="197"/>
              <w:rPr>
                <w:sz w:val="24"/>
              </w:rPr>
            </w:pPr>
            <w:r>
              <w:rPr>
                <w:sz w:val="24"/>
              </w:rPr>
              <w:t>1,320</w:t>
            </w:r>
          </w:p>
        </w:tc>
      </w:tr>
      <w:tr>
        <w:trPr>
          <w:trHeight w:val="276" w:hRule="atLeast"/>
        </w:trPr>
        <w:tc>
          <w:tcPr>
            <w:tcW w:w="782" w:type="dxa"/>
          </w:tcPr>
          <w:p>
            <w:pPr>
              <w:pStyle w:val="TableParagraph"/>
              <w:spacing w:line="256" w:lineRule="exact"/>
              <w:ind w:left="178" w:right="61"/>
              <w:jc w:val="center"/>
              <w:rPr>
                <w:sz w:val="24"/>
              </w:rPr>
            </w:pPr>
            <w:r>
              <w:rPr>
                <w:sz w:val="24"/>
              </w:rPr>
              <w:t>49</w:t>
            </w:r>
          </w:p>
        </w:tc>
        <w:tc>
          <w:tcPr>
            <w:tcW w:w="3141" w:type="dxa"/>
          </w:tcPr>
          <w:p>
            <w:pPr>
              <w:pStyle w:val="TableParagraph"/>
              <w:spacing w:line="256" w:lineRule="exact"/>
              <w:ind w:left="85"/>
              <w:jc w:val="left"/>
              <w:rPr>
                <w:sz w:val="24"/>
              </w:rPr>
            </w:pPr>
            <w:r>
              <w:rPr>
                <w:sz w:val="24"/>
              </w:rPr>
              <w:t>Biopsia guiada por t.c.</w:t>
            </w:r>
          </w:p>
        </w:tc>
        <w:tc>
          <w:tcPr>
            <w:tcW w:w="1324" w:type="dxa"/>
          </w:tcPr>
          <w:p>
            <w:pPr>
              <w:pStyle w:val="TableParagraph"/>
              <w:spacing w:line="256" w:lineRule="exact"/>
              <w:ind w:right="278"/>
              <w:rPr>
                <w:sz w:val="24"/>
              </w:rPr>
            </w:pPr>
            <w:r>
              <w:rPr>
                <w:sz w:val="24"/>
              </w:rPr>
              <w:t>3,180</w:t>
            </w:r>
          </w:p>
        </w:tc>
        <w:tc>
          <w:tcPr>
            <w:tcW w:w="1146" w:type="dxa"/>
          </w:tcPr>
          <w:p>
            <w:pPr>
              <w:pStyle w:val="TableParagraph"/>
              <w:spacing w:line="256" w:lineRule="exact"/>
              <w:ind w:right="322"/>
              <w:rPr>
                <w:sz w:val="24"/>
              </w:rPr>
            </w:pPr>
            <w:r>
              <w:rPr>
                <w:sz w:val="24"/>
              </w:rPr>
              <w:t>3,060</w:t>
            </w:r>
          </w:p>
        </w:tc>
        <w:tc>
          <w:tcPr>
            <w:tcW w:w="1204" w:type="dxa"/>
          </w:tcPr>
          <w:p>
            <w:pPr>
              <w:pStyle w:val="TableParagraph"/>
              <w:spacing w:line="256" w:lineRule="exact"/>
              <w:ind w:right="335"/>
              <w:rPr>
                <w:sz w:val="24"/>
              </w:rPr>
            </w:pPr>
            <w:r>
              <w:rPr>
                <w:sz w:val="24"/>
              </w:rPr>
              <w:t>2,720</w:t>
            </w:r>
          </w:p>
        </w:tc>
        <w:tc>
          <w:tcPr>
            <w:tcW w:w="1079" w:type="dxa"/>
          </w:tcPr>
          <w:p>
            <w:pPr>
              <w:pStyle w:val="TableParagraph"/>
              <w:spacing w:line="256" w:lineRule="exact"/>
              <w:ind w:right="197"/>
              <w:rPr>
                <w:sz w:val="24"/>
              </w:rPr>
            </w:pPr>
            <w:r>
              <w:rPr>
                <w:sz w:val="24"/>
              </w:rPr>
              <w:t>2,500</w:t>
            </w:r>
          </w:p>
        </w:tc>
      </w:tr>
      <w:tr>
        <w:trPr>
          <w:trHeight w:val="276" w:hRule="atLeast"/>
        </w:trPr>
        <w:tc>
          <w:tcPr>
            <w:tcW w:w="782" w:type="dxa"/>
          </w:tcPr>
          <w:p>
            <w:pPr>
              <w:pStyle w:val="TableParagraph"/>
              <w:spacing w:line="256" w:lineRule="exact"/>
              <w:ind w:left="178" w:right="64"/>
              <w:jc w:val="center"/>
              <w:rPr>
                <w:b/>
                <w:sz w:val="24"/>
              </w:rPr>
            </w:pPr>
            <w:r>
              <w:rPr>
                <w:b/>
                <w:sz w:val="24"/>
              </w:rPr>
              <w:t>m 15</w:t>
            </w:r>
          </w:p>
        </w:tc>
        <w:tc>
          <w:tcPr>
            <w:tcW w:w="3141" w:type="dxa"/>
          </w:tcPr>
          <w:p>
            <w:pPr>
              <w:pStyle w:val="TableParagraph"/>
              <w:spacing w:line="256" w:lineRule="exact"/>
              <w:ind w:left="85"/>
              <w:jc w:val="left"/>
              <w:rPr>
                <w:b/>
                <w:sz w:val="24"/>
              </w:rPr>
            </w:pPr>
            <w:r>
              <w:rPr>
                <w:b/>
                <w:sz w:val="24"/>
              </w:rPr>
              <w:t>Ultrasonidos</w:t>
            </w:r>
          </w:p>
        </w:tc>
        <w:tc>
          <w:tcPr>
            <w:tcW w:w="1324"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141" w:type="dxa"/>
          </w:tcPr>
          <w:p>
            <w:pPr>
              <w:pStyle w:val="TableParagraph"/>
              <w:spacing w:line="256" w:lineRule="exact"/>
              <w:ind w:left="85"/>
              <w:jc w:val="left"/>
              <w:rPr>
                <w:sz w:val="24"/>
              </w:rPr>
            </w:pPr>
            <w:r>
              <w:rPr>
                <w:sz w:val="24"/>
              </w:rPr>
              <w:t>Hígado y vías biliares</w:t>
            </w:r>
          </w:p>
        </w:tc>
        <w:tc>
          <w:tcPr>
            <w:tcW w:w="1324" w:type="dxa"/>
          </w:tcPr>
          <w:p>
            <w:pPr>
              <w:pStyle w:val="TableParagraph"/>
              <w:spacing w:line="256" w:lineRule="exact"/>
              <w:ind w:right="278"/>
              <w:rPr>
                <w:sz w:val="24"/>
              </w:rPr>
            </w:pPr>
            <w:r>
              <w:rPr>
                <w:sz w:val="24"/>
              </w:rPr>
              <w:t>900</w:t>
            </w:r>
          </w:p>
        </w:tc>
        <w:tc>
          <w:tcPr>
            <w:tcW w:w="1146" w:type="dxa"/>
          </w:tcPr>
          <w:p>
            <w:pPr>
              <w:pStyle w:val="TableParagraph"/>
              <w:spacing w:line="256" w:lineRule="exact"/>
              <w:ind w:right="322"/>
              <w:rPr>
                <w:sz w:val="24"/>
              </w:rPr>
            </w:pPr>
            <w:r>
              <w:rPr>
                <w:sz w:val="24"/>
              </w:rPr>
              <w:t>680</w:t>
            </w:r>
          </w:p>
        </w:tc>
        <w:tc>
          <w:tcPr>
            <w:tcW w:w="1204" w:type="dxa"/>
          </w:tcPr>
          <w:p>
            <w:pPr>
              <w:pStyle w:val="TableParagraph"/>
              <w:spacing w:line="256" w:lineRule="exact"/>
              <w:ind w:right="335"/>
              <w:rPr>
                <w:sz w:val="24"/>
              </w:rPr>
            </w:pPr>
            <w:r>
              <w:rPr>
                <w:sz w:val="24"/>
              </w:rPr>
              <w:t>560</w:t>
            </w:r>
          </w:p>
        </w:tc>
        <w:tc>
          <w:tcPr>
            <w:tcW w:w="1079" w:type="dxa"/>
          </w:tcPr>
          <w:p>
            <w:pPr>
              <w:pStyle w:val="TableParagraph"/>
              <w:spacing w:line="256" w:lineRule="exact"/>
              <w:ind w:right="197"/>
              <w:rPr>
                <w:sz w:val="24"/>
              </w:rPr>
            </w:pPr>
            <w:r>
              <w:rPr>
                <w:sz w:val="24"/>
              </w:rPr>
              <w:t>460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3141" w:type="dxa"/>
          </w:tcPr>
          <w:p>
            <w:pPr>
              <w:pStyle w:val="TableParagraph"/>
              <w:spacing w:line="256" w:lineRule="exact"/>
              <w:ind w:left="85"/>
              <w:jc w:val="left"/>
              <w:rPr>
                <w:sz w:val="24"/>
              </w:rPr>
            </w:pPr>
            <w:r>
              <w:rPr>
                <w:sz w:val="24"/>
              </w:rPr>
              <w:t>Renal / vesical</w:t>
            </w:r>
          </w:p>
        </w:tc>
        <w:tc>
          <w:tcPr>
            <w:tcW w:w="1324" w:type="dxa"/>
          </w:tcPr>
          <w:p>
            <w:pPr>
              <w:pStyle w:val="TableParagraph"/>
              <w:spacing w:line="256" w:lineRule="exact"/>
              <w:ind w:right="278"/>
              <w:rPr>
                <w:sz w:val="24"/>
              </w:rPr>
            </w:pPr>
            <w:r>
              <w:rPr>
                <w:sz w:val="24"/>
              </w:rPr>
              <w:t>900</w:t>
            </w:r>
          </w:p>
        </w:tc>
        <w:tc>
          <w:tcPr>
            <w:tcW w:w="1146" w:type="dxa"/>
          </w:tcPr>
          <w:p>
            <w:pPr>
              <w:pStyle w:val="TableParagraph"/>
              <w:spacing w:line="256" w:lineRule="exact"/>
              <w:ind w:right="322"/>
              <w:rPr>
                <w:sz w:val="24"/>
              </w:rPr>
            </w:pPr>
            <w:r>
              <w:rPr>
                <w:sz w:val="24"/>
              </w:rPr>
              <w:t>680</w:t>
            </w:r>
          </w:p>
        </w:tc>
        <w:tc>
          <w:tcPr>
            <w:tcW w:w="1204" w:type="dxa"/>
          </w:tcPr>
          <w:p>
            <w:pPr>
              <w:pStyle w:val="TableParagraph"/>
              <w:spacing w:line="256" w:lineRule="exact"/>
              <w:ind w:right="335"/>
              <w:rPr>
                <w:sz w:val="24"/>
              </w:rPr>
            </w:pPr>
            <w:r>
              <w:rPr>
                <w:sz w:val="24"/>
              </w:rPr>
              <w:t>560</w:t>
            </w:r>
          </w:p>
        </w:tc>
        <w:tc>
          <w:tcPr>
            <w:tcW w:w="1079" w:type="dxa"/>
          </w:tcPr>
          <w:p>
            <w:pPr>
              <w:pStyle w:val="TableParagraph"/>
              <w:spacing w:line="256" w:lineRule="exact"/>
              <w:ind w:right="197"/>
              <w:rPr>
                <w:sz w:val="24"/>
              </w:rPr>
            </w:pPr>
            <w:r>
              <w:rPr>
                <w:sz w:val="24"/>
              </w:rPr>
              <w:t>460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141" w:type="dxa"/>
          </w:tcPr>
          <w:p>
            <w:pPr>
              <w:pStyle w:val="TableParagraph"/>
              <w:spacing w:line="256" w:lineRule="exact"/>
              <w:ind w:left="85"/>
              <w:jc w:val="left"/>
              <w:rPr>
                <w:sz w:val="24"/>
              </w:rPr>
            </w:pPr>
            <w:r>
              <w:rPr>
                <w:sz w:val="24"/>
              </w:rPr>
              <w:t>Cuello / Tiroides</w:t>
            </w:r>
          </w:p>
        </w:tc>
        <w:tc>
          <w:tcPr>
            <w:tcW w:w="1324" w:type="dxa"/>
          </w:tcPr>
          <w:p>
            <w:pPr>
              <w:pStyle w:val="TableParagraph"/>
              <w:spacing w:line="256" w:lineRule="exact"/>
              <w:ind w:right="278"/>
              <w:rPr>
                <w:sz w:val="24"/>
              </w:rPr>
            </w:pPr>
            <w:r>
              <w:rPr>
                <w:sz w:val="24"/>
              </w:rPr>
              <w:t>1,080</w:t>
            </w:r>
          </w:p>
        </w:tc>
        <w:tc>
          <w:tcPr>
            <w:tcW w:w="1146" w:type="dxa"/>
          </w:tcPr>
          <w:p>
            <w:pPr>
              <w:pStyle w:val="TableParagraph"/>
              <w:spacing w:line="256" w:lineRule="exact"/>
              <w:ind w:right="322"/>
              <w:rPr>
                <w:sz w:val="24"/>
              </w:rPr>
            </w:pPr>
            <w:r>
              <w:rPr>
                <w:sz w:val="24"/>
              </w:rPr>
              <w:t>820</w:t>
            </w:r>
          </w:p>
        </w:tc>
        <w:tc>
          <w:tcPr>
            <w:tcW w:w="1204" w:type="dxa"/>
          </w:tcPr>
          <w:p>
            <w:pPr>
              <w:pStyle w:val="TableParagraph"/>
              <w:spacing w:line="256" w:lineRule="exact"/>
              <w:ind w:right="335"/>
              <w:rPr>
                <w:sz w:val="24"/>
              </w:rPr>
            </w:pPr>
            <w:r>
              <w:rPr>
                <w:sz w:val="24"/>
              </w:rPr>
              <w:t>680</w:t>
            </w:r>
          </w:p>
        </w:tc>
        <w:tc>
          <w:tcPr>
            <w:tcW w:w="1079" w:type="dxa"/>
          </w:tcPr>
          <w:p>
            <w:pPr>
              <w:pStyle w:val="TableParagraph"/>
              <w:spacing w:line="256" w:lineRule="exact"/>
              <w:ind w:right="197"/>
              <w:rPr>
                <w:sz w:val="24"/>
              </w:rPr>
            </w:pPr>
            <w:r>
              <w:rPr>
                <w:sz w:val="24"/>
              </w:rPr>
              <w:t>540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3141" w:type="dxa"/>
          </w:tcPr>
          <w:p>
            <w:pPr>
              <w:pStyle w:val="TableParagraph"/>
              <w:spacing w:line="256" w:lineRule="exact"/>
              <w:ind w:left="85"/>
              <w:jc w:val="left"/>
              <w:rPr>
                <w:sz w:val="24"/>
              </w:rPr>
            </w:pPr>
            <w:r>
              <w:rPr>
                <w:sz w:val="24"/>
              </w:rPr>
              <w:t>Mama</w:t>
            </w:r>
          </w:p>
        </w:tc>
        <w:tc>
          <w:tcPr>
            <w:tcW w:w="1324" w:type="dxa"/>
          </w:tcPr>
          <w:p>
            <w:pPr>
              <w:pStyle w:val="TableParagraph"/>
              <w:spacing w:line="256" w:lineRule="exact"/>
              <w:ind w:right="278"/>
              <w:rPr>
                <w:sz w:val="24"/>
              </w:rPr>
            </w:pPr>
            <w:r>
              <w:rPr>
                <w:sz w:val="24"/>
              </w:rPr>
              <w:t>900</w:t>
            </w:r>
          </w:p>
        </w:tc>
        <w:tc>
          <w:tcPr>
            <w:tcW w:w="1146" w:type="dxa"/>
          </w:tcPr>
          <w:p>
            <w:pPr>
              <w:pStyle w:val="TableParagraph"/>
              <w:spacing w:line="256" w:lineRule="exact"/>
              <w:ind w:right="322"/>
              <w:rPr>
                <w:sz w:val="24"/>
              </w:rPr>
            </w:pPr>
            <w:r>
              <w:rPr>
                <w:sz w:val="24"/>
              </w:rPr>
              <w:t>680</w:t>
            </w:r>
          </w:p>
        </w:tc>
        <w:tc>
          <w:tcPr>
            <w:tcW w:w="1204" w:type="dxa"/>
          </w:tcPr>
          <w:p>
            <w:pPr>
              <w:pStyle w:val="TableParagraph"/>
              <w:spacing w:line="256" w:lineRule="exact"/>
              <w:ind w:right="335"/>
              <w:rPr>
                <w:sz w:val="24"/>
              </w:rPr>
            </w:pPr>
            <w:r>
              <w:rPr>
                <w:sz w:val="24"/>
              </w:rPr>
              <w:t>560</w:t>
            </w:r>
          </w:p>
        </w:tc>
        <w:tc>
          <w:tcPr>
            <w:tcW w:w="1079" w:type="dxa"/>
          </w:tcPr>
          <w:p>
            <w:pPr>
              <w:pStyle w:val="TableParagraph"/>
              <w:spacing w:line="256" w:lineRule="exact"/>
              <w:ind w:right="197"/>
              <w:rPr>
                <w:sz w:val="24"/>
              </w:rPr>
            </w:pPr>
            <w:r>
              <w:rPr>
                <w:sz w:val="24"/>
              </w:rPr>
              <w:t>460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3141" w:type="dxa"/>
          </w:tcPr>
          <w:p>
            <w:pPr>
              <w:pStyle w:val="TableParagraph"/>
              <w:spacing w:line="256" w:lineRule="exact"/>
              <w:ind w:left="85"/>
              <w:jc w:val="left"/>
              <w:rPr>
                <w:sz w:val="24"/>
              </w:rPr>
            </w:pPr>
            <w:r>
              <w:rPr>
                <w:sz w:val="24"/>
              </w:rPr>
              <w:t>Abdominal</w:t>
            </w:r>
          </w:p>
        </w:tc>
        <w:tc>
          <w:tcPr>
            <w:tcW w:w="1324" w:type="dxa"/>
          </w:tcPr>
          <w:p>
            <w:pPr>
              <w:pStyle w:val="TableParagraph"/>
              <w:spacing w:line="256" w:lineRule="exact"/>
              <w:ind w:right="278"/>
              <w:rPr>
                <w:sz w:val="24"/>
              </w:rPr>
            </w:pPr>
            <w:r>
              <w:rPr>
                <w:sz w:val="24"/>
              </w:rPr>
              <w:t>1,080</w:t>
            </w:r>
          </w:p>
        </w:tc>
        <w:tc>
          <w:tcPr>
            <w:tcW w:w="1146" w:type="dxa"/>
          </w:tcPr>
          <w:p>
            <w:pPr>
              <w:pStyle w:val="TableParagraph"/>
              <w:spacing w:line="256" w:lineRule="exact"/>
              <w:ind w:right="322"/>
              <w:rPr>
                <w:sz w:val="24"/>
              </w:rPr>
            </w:pPr>
            <w:r>
              <w:rPr>
                <w:sz w:val="24"/>
              </w:rPr>
              <w:t>820</w:t>
            </w:r>
          </w:p>
        </w:tc>
        <w:tc>
          <w:tcPr>
            <w:tcW w:w="1204" w:type="dxa"/>
          </w:tcPr>
          <w:p>
            <w:pPr>
              <w:pStyle w:val="TableParagraph"/>
              <w:spacing w:line="256" w:lineRule="exact"/>
              <w:ind w:right="335"/>
              <w:rPr>
                <w:sz w:val="24"/>
              </w:rPr>
            </w:pPr>
            <w:r>
              <w:rPr>
                <w:sz w:val="24"/>
              </w:rPr>
              <w:t>680</w:t>
            </w:r>
          </w:p>
        </w:tc>
        <w:tc>
          <w:tcPr>
            <w:tcW w:w="1079" w:type="dxa"/>
          </w:tcPr>
          <w:p>
            <w:pPr>
              <w:pStyle w:val="TableParagraph"/>
              <w:spacing w:line="256" w:lineRule="exact"/>
              <w:ind w:right="197"/>
              <w:rPr>
                <w:sz w:val="24"/>
              </w:rPr>
            </w:pPr>
            <w:r>
              <w:rPr>
                <w:sz w:val="24"/>
              </w:rPr>
              <w:t>540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3141" w:type="dxa"/>
          </w:tcPr>
          <w:p>
            <w:pPr>
              <w:pStyle w:val="TableParagraph"/>
              <w:spacing w:line="256" w:lineRule="exact"/>
              <w:ind w:left="85"/>
              <w:jc w:val="left"/>
              <w:rPr>
                <w:sz w:val="24"/>
              </w:rPr>
            </w:pPr>
            <w:r>
              <w:rPr>
                <w:sz w:val="24"/>
              </w:rPr>
              <w:t>Doppler aterial (1 pierna)</w:t>
            </w:r>
          </w:p>
        </w:tc>
        <w:tc>
          <w:tcPr>
            <w:tcW w:w="1324" w:type="dxa"/>
          </w:tcPr>
          <w:p>
            <w:pPr>
              <w:pStyle w:val="TableParagraph"/>
              <w:spacing w:line="256" w:lineRule="exact"/>
              <w:ind w:right="278"/>
              <w:rPr>
                <w:sz w:val="24"/>
              </w:rPr>
            </w:pPr>
            <w:r>
              <w:rPr>
                <w:sz w:val="24"/>
              </w:rPr>
              <w:t>1,820</w:t>
            </w:r>
          </w:p>
        </w:tc>
        <w:tc>
          <w:tcPr>
            <w:tcW w:w="1146" w:type="dxa"/>
          </w:tcPr>
          <w:p>
            <w:pPr>
              <w:pStyle w:val="TableParagraph"/>
              <w:spacing w:line="256" w:lineRule="exact"/>
              <w:ind w:right="322"/>
              <w:rPr>
                <w:sz w:val="24"/>
              </w:rPr>
            </w:pPr>
            <w:r>
              <w:rPr>
                <w:sz w:val="24"/>
              </w:rPr>
              <w:t>1,360</w:t>
            </w:r>
          </w:p>
        </w:tc>
        <w:tc>
          <w:tcPr>
            <w:tcW w:w="1204" w:type="dxa"/>
          </w:tcPr>
          <w:p>
            <w:pPr>
              <w:pStyle w:val="TableParagraph"/>
              <w:spacing w:line="256" w:lineRule="exact"/>
              <w:ind w:right="335"/>
              <w:rPr>
                <w:sz w:val="24"/>
              </w:rPr>
            </w:pPr>
            <w:r>
              <w:rPr>
                <w:sz w:val="24"/>
              </w:rPr>
              <w:t>1,140</w:t>
            </w:r>
          </w:p>
        </w:tc>
        <w:tc>
          <w:tcPr>
            <w:tcW w:w="1079" w:type="dxa"/>
          </w:tcPr>
          <w:p>
            <w:pPr>
              <w:pStyle w:val="TableParagraph"/>
              <w:spacing w:line="256" w:lineRule="exact"/>
              <w:ind w:right="197"/>
              <w:rPr>
                <w:sz w:val="24"/>
              </w:rPr>
            </w:pPr>
            <w:r>
              <w:rPr>
                <w:sz w:val="24"/>
              </w:rPr>
              <w:t>900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3141" w:type="dxa"/>
          </w:tcPr>
          <w:p>
            <w:pPr>
              <w:pStyle w:val="TableParagraph"/>
              <w:spacing w:line="256" w:lineRule="exact"/>
              <w:ind w:left="85"/>
              <w:jc w:val="left"/>
              <w:rPr>
                <w:sz w:val="24"/>
              </w:rPr>
            </w:pPr>
            <w:r>
              <w:rPr>
                <w:sz w:val="24"/>
              </w:rPr>
              <w:t>Doppler venoso (1 pierna)</w:t>
            </w:r>
          </w:p>
        </w:tc>
        <w:tc>
          <w:tcPr>
            <w:tcW w:w="1324" w:type="dxa"/>
          </w:tcPr>
          <w:p>
            <w:pPr>
              <w:pStyle w:val="TableParagraph"/>
              <w:spacing w:line="256" w:lineRule="exact"/>
              <w:ind w:right="278"/>
              <w:rPr>
                <w:sz w:val="24"/>
              </w:rPr>
            </w:pPr>
            <w:r>
              <w:rPr>
                <w:sz w:val="24"/>
              </w:rPr>
              <w:t>1,820</w:t>
            </w:r>
          </w:p>
        </w:tc>
        <w:tc>
          <w:tcPr>
            <w:tcW w:w="1146" w:type="dxa"/>
          </w:tcPr>
          <w:p>
            <w:pPr>
              <w:pStyle w:val="TableParagraph"/>
              <w:spacing w:line="256" w:lineRule="exact"/>
              <w:ind w:right="322"/>
              <w:rPr>
                <w:sz w:val="24"/>
              </w:rPr>
            </w:pPr>
            <w:r>
              <w:rPr>
                <w:sz w:val="24"/>
              </w:rPr>
              <w:t>1,360</w:t>
            </w:r>
          </w:p>
        </w:tc>
        <w:tc>
          <w:tcPr>
            <w:tcW w:w="1204" w:type="dxa"/>
          </w:tcPr>
          <w:p>
            <w:pPr>
              <w:pStyle w:val="TableParagraph"/>
              <w:spacing w:line="256" w:lineRule="exact"/>
              <w:ind w:right="335"/>
              <w:rPr>
                <w:sz w:val="24"/>
              </w:rPr>
            </w:pPr>
            <w:r>
              <w:rPr>
                <w:sz w:val="24"/>
              </w:rPr>
              <w:t>1,140</w:t>
            </w:r>
          </w:p>
        </w:tc>
        <w:tc>
          <w:tcPr>
            <w:tcW w:w="1079" w:type="dxa"/>
          </w:tcPr>
          <w:p>
            <w:pPr>
              <w:pStyle w:val="TableParagraph"/>
              <w:spacing w:line="256" w:lineRule="exact"/>
              <w:ind w:right="197"/>
              <w:rPr>
                <w:sz w:val="24"/>
              </w:rPr>
            </w:pPr>
            <w:r>
              <w:rPr>
                <w:sz w:val="24"/>
              </w:rPr>
              <w:t>900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3141" w:type="dxa"/>
          </w:tcPr>
          <w:p>
            <w:pPr>
              <w:pStyle w:val="TableParagraph"/>
              <w:spacing w:line="256" w:lineRule="exact"/>
              <w:ind w:left="85"/>
              <w:jc w:val="left"/>
              <w:rPr>
                <w:sz w:val="24"/>
              </w:rPr>
            </w:pPr>
            <w:r>
              <w:rPr>
                <w:sz w:val="24"/>
              </w:rPr>
              <w:t>Testicular</w:t>
            </w:r>
          </w:p>
        </w:tc>
        <w:tc>
          <w:tcPr>
            <w:tcW w:w="1324" w:type="dxa"/>
          </w:tcPr>
          <w:p>
            <w:pPr>
              <w:pStyle w:val="TableParagraph"/>
              <w:spacing w:line="256" w:lineRule="exact"/>
              <w:ind w:right="278"/>
              <w:rPr>
                <w:sz w:val="24"/>
              </w:rPr>
            </w:pPr>
            <w:r>
              <w:rPr>
                <w:sz w:val="24"/>
              </w:rPr>
              <w:t>900</w:t>
            </w:r>
          </w:p>
        </w:tc>
        <w:tc>
          <w:tcPr>
            <w:tcW w:w="1146" w:type="dxa"/>
          </w:tcPr>
          <w:p>
            <w:pPr>
              <w:pStyle w:val="TableParagraph"/>
              <w:spacing w:line="256" w:lineRule="exact"/>
              <w:ind w:right="322"/>
              <w:rPr>
                <w:sz w:val="24"/>
              </w:rPr>
            </w:pPr>
            <w:r>
              <w:rPr>
                <w:sz w:val="24"/>
              </w:rPr>
              <w:t>680</w:t>
            </w:r>
          </w:p>
        </w:tc>
        <w:tc>
          <w:tcPr>
            <w:tcW w:w="1204" w:type="dxa"/>
          </w:tcPr>
          <w:p>
            <w:pPr>
              <w:pStyle w:val="TableParagraph"/>
              <w:spacing w:line="256" w:lineRule="exact"/>
              <w:ind w:right="335"/>
              <w:rPr>
                <w:sz w:val="24"/>
              </w:rPr>
            </w:pPr>
            <w:r>
              <w:rPr>
                <w:sz w:val="24"/>
              </w:rPr>
              <w:t>560</w:t>
            </w:r>
          </w:p>
        </w:tc>
        <w:tc>
          <w:tcPr>
            <w:tcW w:w="1079" w:type="dxa"/>
          </w:tcPr>
          <w:p>
            <w:pPr>
              <w:pStyle w:val="TableParagraph"/>
              <w:spacing w:line="256" w:lineRule="exact"/>
              <w:ind w:right="197"/>
              <w:rPr>
                <w:sz w:val="24"/>
              </w:rPr>
            </w:pPr>
            <w:r>
              <w:rPr>
                <w:sz w:val="24"/>
              </w:rPr>
              <w:t>460</w:t>
            </w:r>
          </w:p>
        </w:tc>
      </w:tr>
      <w:tr>
        <w:trPr>
          <w:trHeight w:val="552" w:hRule="atLeast"/>
        </w:trPr>
        <w:tc>
          <w:tcPr>
            <w:tcW w:w="782" w:type="dxa"/>
          </w:tcPr>
          <w:p>
            <w:pPr>
              <w:pStyle w:val="TableParagraph"/>
              <w:spacing w:line="271" w:lineRule="exact"/>
              <w:ind w:left="117"/>
              <w:jc w:val="center"/>
              <w:rPr>
                <w:sz w:val="24"/>
              </w:rPr>
            </w:pPr>
            <w:r>
              <w:rPr>
                <w:sz w:val="24"/>
              </w:rPr>
              <w:t>9</w:t>
            </w:r>
          </w:p>
        </w:tc>
        <w:tc>
          <w:tcPr>
            <w:tcW w:w="3141" w:type="dxa"/>
          </w:tcPr>
          <w:p>
            <w:pPr>
              <w:pStyle w:val="TableParagraph"/>
              <w:spacing w:line="271" w:lineRule="exact"/>
              <w:ind w:left="85"/>
              <w:jc w:val="left"/>
              <w:rPr>
                <w:sz w:val="24"/>
              </w:rPr>
            </w:pPr>
            <w:r>
              <w:rPr>
                <w:sz w:val="24"/>
              </w:rPr>
              <w:t>Tejidos blandos (musculo,</w:t>
            </w:r>
          </w:p>
          <w:p>
            <w:pPr>
              <w:pStyle w:val="TableParagraph"/>
              <w:spacing w:line="261" w:lineRule="exact"/>
              <w:ind w:left="85"/>
              <w:jc w:val="left"/>
              <w:rPr>
                <w:sz w:val="24"/>
              </w:rPr>
            </w:pPr>
            <w:r>
              <w:rPr>
                <w:sz w:val="24"/>
              </w:rPr>
              <w:t>hernia…)</w:t>
            </w:r>
          </w:p>
        </w:tc>
        <w:tc>
          <w:tcPr>
            <w:tcW w:w="1324" w:type="dxa"/>
          </w:tcPr>
          <w:p>
            <w:pPr>
              <w:pStyle w:val="TableParagraph"/>
              <w:spacing w:line="271" w:lineRule="exact"/>
              <w:ind w:right="278"/>
              <w:rPr>
                <w:sz w:val="24"/>
              </w:rPr>
            </w:pPr>
            <w:r>
              <w:rPr>
                <w:sz w:val="24"/>
              </w:rPr>
              <w:t>900</w:t>
            </w:r>
          </w:p>
        </w:tc>
        <w:tc>
          <w:tcPr>
            <w:tcW w:w="1146" w:type="dxa"/>
          </w:tcPr>
          <w:p>
            <w:pPr>
              <w:pStyle w:val="TableParagraph"/>
              <w:spacing w:line="271" w:lineRule="exact"/>
              <w:ind w:right="322"/>
              <w:rPr>
                <w:sz w:val="24"/>
              </w:rPr>
            </w:pPr>
            <w:r>
              <w:rPr>
                <w:sz w:val="24"/>
              </w:rPr>
              <w:t>680</w:t>
            </w:r>
          </w:p>
        </w:tc>
        <w:tc>
          <w:tcPr>
            <w:tcW w:w="1204" w:type="dxa"/>
          </w:tcPr>
          <w:p>
            <w:pPr>
              <w:pStyle w:val="TableParagraph"/>
              <w:spacing w:line="271" w:lineRule="exact"/>
              <w:ind w:right="335"/>
              <w:rPr>
                <w:sz w:val="24"/>
              </w:rPr>
            </w:pPr>
            <w:r>
              <w:rPr>
                <w:sz w:val="24"/>
              </w:rPr>
              <w:t>560</w:t>
            </w:r>
          </w:p>
        </w:tc>
        <w:tc>
          <w:tcPr>
            <w:tcW w:w="1079" w:type="dxa"/>
          </w:tcPr>
          <w:p>
            <w:pPr>
              <w:pStyle w:val="TableParagraph"/>
              <w:spacing w:line="271" w:lineRule="exact"/>
              <w:ind w:right="197"/>
              <w:rPr>
                <w:sz w:val="24"/>
              </w:rPr>
            </w:pPr>
            <w:r>
              <w:rPr>
                <w:sz w:val="24"/>
              </w:rPr>
              <w:t>460</w:t>
            </w:r>
          </w:p>
        </w:tc>
      </w:tr>
      <w:tr>
        <w:trPr>
          <w:trHeight w:val="275" w:hRule="atLeast"/>
        </w:trPr>
        <w:tc>
          <w:tcPr>
            <w:tcW w:w="782" w:type="dxa"/>
          </w:tcPr>
          <w:p>
            <w:pPr>
              <w:pStyle w:val="TableParagraph"/>
              <w:spacing w:line="256" w:lineRule="exact"/>
              <w:ind w:left="178" w:right="61"/>
              <w:jc w:val="center"/>
              <w:rPr>
                <w:sz w:val="24"/>
              </w:rPr>
            </w:pPr>
            <w:r>
              <w:rPr>
                <w:sz w:val="24"/>
              </w:rPr>
              <w:t>10</w:t>
            </w:r>
          </w:p>
        </w:tc>
        <w:tc>
          <w:tcPr>
            <w:tcW w:w="3141" w:type="dxa"/>
          </w:tcPr>
          <w:p>
            <w:pPr>
              <w:pStyle w:val="TableParagraph"/>
              <w:spacing w:line="256" w:lineRule="exact"/>
              <w:ind w:left="85"/>
              <w:jc w:val="left"/>
              <w:rPr>
                <w:sz w:val="24"/>
              </w:rPr>
            </w:pPr>
            <w:r>
              <w:rPr>
                <w:sz w:val="24"/>
              </w:rPr>
              <w:t>Convencional</w:t>
            </w:r>
          </w:p>
        </w:tc>
        <w:tc>
          <w:tcPr>
            <w:tcW w:w="1324" w:type="dxa"/>
          </w:tcPr>
          <w:p>
            <w:pPr>
              <w:pStyle w:val="TableParagraph"/>
              <w:spacing w:line="256" w:lineRule="exact"/>
              <w:ind w:right="278"/>
              <w:rPr>
                <w:sz w:val="24"/>
              </w:rPr>
            </w:pPr>
            <w:r>
              <w:rPr>
                <w:sz w:val="24"/>
              </w:rPr>
              <w:t>900</w:t>
            </w:r>
          </w:p>
        </w:tc>
        <w:tc>
          <w:tcPr>
            <w:tcW w:w="1146" w:type="dxa"/>
          </w:tcPr>
          <w:p>
            <w:pPr>
              <w:pStyle w:val="TableParagraph"/>
              <w:spacing w:line="256" w:lineRule="exact"/>
              <w:ind w:right="322"/>
              <w:rPr>
                <w:sz w:val="24"/>
              </w:rPr>
            </w:pPr>
            <w:r>
              <w:rPr>
                <w:sz w:val="24"/>
              </w:rPr>
              <w:t>680</w:t>
            </w:r>
          </w:p>
        </w:tc>
        <w:tc>
          <w:tcPr>
            <w:tcW w:w="1204" w:type="dxa"/>
          </w:tcPr>
          <w:p>
            <w:pPr>
              <w:pStyle w:val="TableParagraph"/>
              <w:spacing w:line="256" w:lineRule="exact"/>
              <w:ind w:right="335"/>
              <w:rPr>
                <w:sz w:val="24"/>
              </w:rPr>
            </w:pPr>
            <w:r>
              <w:rPr>
                <w:sz w:val="24"/>
              </w:rPr>
              <w:t>560</w:t>
            </w:r>
          </w:p>
        </w:tc>
        <w:tc>
          <w:tcPr>
            <w:tcW w:w="1079" w:type="dxa"/>
          </w:tcPr>
          <w:p>
            <w:pPr>
              <w:pStyle w:val="TableParagraph"/>
              <w:spacing w:line="256" w:lineRule="exact"/>
              <w:ind w:right="197"/>
              <w:rPr>
                <w:sz w:val="24"/>
              </w:rPr>
            </w:pPr>
            <w:r>
              <w:rPr>
                <w:sz w:val="24"/>
              </w:rPr>
              <w:t>460</w:t>
            </w:r>
          </w:p>
        </w:tc>
      </w:tr>
      <w:tr>
        <w:trPr>
          <w:trHeight w:val="828" w:hRule="atLeast"/>
        </w:trPr>
        <w:tc>
          <w:tcPr>
            <w:tcW w:w="782" w:type="dxa"/>
          </w:tcPr>
          <w:p>
            <w:pPr>
              <w:pStyle w:val="TableParagraph"/>
              <w:spacing w:line="271" w:lineRule="exact"/>
              <w:ind w:left="178" w:right="64"/>
              <w:jc w:val="center"/>
              <w:rPr>
                <w:b/>
                <w:sz w:val="24"/>
              </w:rPr>
            </w:pPr>
            <w:r>
              <w:rPr>
                <w:b/>
                <w:sz w:val="24"/>
              </w:rPr>
              <w:t>m 16</w:t>
            </w:r>
          </w:p>
        </w:tc>
        <w:tc>
          <w:tcPr>
            <w:tcW w:w="3141" w:type="dxa"/>
          </w:tcPr>
          <w:p>
            <w:pPr>
              <w:pStyle w:val="TableParagraph"/>
              <w:ind w:left="85" w:right="329"/>
              <w:jc w:val="left"/>
              <w:rPr>
                <w:b/>
                <w:sz w:val="24"/>
              </w:rPr>
            </w:pPr>
            <w:r>
              <w:rPr>
                <w:b/>
                <w:sz w:val="24"/>
              </w:rPr>
              <w:t>Clínica de paladar fisurado (tratamiento</w:t>
            </w:r>
          </w:p>
          <w:p>
            <w:pPr>
              <w:pStyle w:val="TableParagraph"/>
              <w:spacing w:line="261" w:lineRule="exact"/>
              <w:ind w:left="85"/>
              <w:jc w:val="left"/>
              <w:rPr>
                <w:b/>
                <w:sz w:val="24"/>
              </w:rPr>
            </w:pPr>
            <w:r>
              <w:rPr>
                <w:b/>
                <w:sz w:val="24"/>
              </w:rPr>
              <w:t>quirúrgico)</w:t>
            </w:r>
          </w:p>
        </w:tc>
        <w:tc>
          <w:tcPr>
            <w:tcW w:w="1324"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141" w:type="dxa"/>
          </w:tcPr>
          <w:p>
            <w:pPr>
              <w:pStyle w:val="TableParagraph"/>
              <w:spacing w:line="256" w:lineRule="exact"/>
              <w:ind w:left="85"/>
              <w:jc w:val="left"/>
              <w:rPr>
                <w:sz w:val="24"/>
              </w:rPr>
            </w:pPr>
            <w:r>
              <w:rPr>
                <w:sz w:val="24"/>
              </w:rPr>
              <w:t>Labioplastía unilateral</w:t>
            </w:r>
          </w:p>
        </w:tc>
        <w:tc>
          <w:tcPr>
            <w:tcW w:w="1324" w:type="dxa"/>
          </w:tcPr>
          <w:p>
            <w:pPr>
              <w:pStyle w:val="TableParagraph"/>
              <w:spacing w:line="256" w:lineRule="exact"/>
              <w:ind w:right="278"/>
              <w:rPr>
                <w:sz w:val="24"/>
              </w:rPr>
            </w:pPr>
            <w:r>
              <w:rPr>
                <w:sz w:val="24"/>
              </w:rPr>
              <w:t>6,000</w:t>
            </w:r>
          </w:p>
        </w:tc>
        <w:tc>
          <w:tcPr>
            <w:tcW w:w="1146" w:type="dxa"/>
          </w:tcPr>
          <w:p>
            <w:pPr>
              <w:pStyle w:val="TableParagraph"/>
              <w:spacing w:line="256" w:lineRule="exact"/>
              <w:ind w:right="322"/>
              <w:rPr>
                <w:sz w:val="24"/>
              </w:rPr>
            </w:pPr>
            <w:r>
              <w:rPr>
                <w:sz w:val="24"/>
              </w:rPr>
              <w:t>4,500</w:t>
            </w:r>
          </w:p>
        </w:tc>
        <w:tc>
          <w:tcPr>
            <w:tcW w:w="1204" w:type="dxa"/>
          </w:tcPr>
          <w:p>
            <w:pPr>
              <w:pStyle w:val="TableParagraph"/>
              <w:spacing w:line="256" w:lineRule="exact"/>
              <w:ind w:right="335"/>
              <w:rPr>
                <w:sz w:val="24"/>
              </w:rPr>
            </w:pPr>
            <w:r>
              <w:rPr>
                <w:sz w:val="24"/>
              </w:rPr>
              <w:t>3,360</w:t>
            </w:r>
          </w:p>
        </w:tc>
        <w:tc>
          <w:tcPr>
            <w:tcW w:w="1079" w:type="dxa"/>
          </w:tcPr>
          <w:p>
            <w:pPr>
              <w:pStyle w:val="TableParagraph"/>
              <w:spacing w:line="256" w:lineRule="exact"/>
              <w:ind w:right="197"/>
              <w:rPr>
                <w:sz w:val="24"/>
              </w:rPr>
            </w:pPr>
            <w:r>
              <w:rPr>
                <w:sz w:val="24"/>
              </w:rPr>
              <w:t>2,620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3141" w:type="dxa"/>
          </w:tcPr>
          <w:p>
            <w:pPr>
              <w:pStyle w:val="TableParagraph"/>
              <w:spacing w:line="256" w:lineRule="exact"/>
              <w:ind w:left="85"/>
              <w:jc w:val="left"/>
              <w:rPr>
                <w:sz w:val="24"/>
              </w:rPr>
            </w:pPr>
            <w:r>
              <w:rPr>
                <w:sz w:val="24"/>
              </w:rPr>
              <w:t>Labioplastía bilateral</w:t>
            </w:r>
          </w:p>
        </w:tc>
        <w:tc>
          <w:tcPr>
            <w:tcW w:w="1324" w:type="dxa"/>
          </w:tcPr>
          <w:p>
            <w:pPr>
              <w:pStyle w:val="TableParagraph"/>
              <w:spacing w:line="256" w:lineRule="exact"/>
              <w:ind w:right="278"/>
              <w:rPr>
                <w:sz w:val="24"/>
              </w:rPr>
            </w:pPr>
            <w:r>
              <w:rPr>
                <w:sz w:val="24"/>
              </w:rPr>
              <w:t>8,200</w:t>
            </w:r>
          </w:p>
        </w:tc>
        <w:tc>
          <w:tcPr>
            <w:tcW w:w="1146" w:type="dxa"/>
          </w:tcPr>
          <w:p>
            <w:pPr>
              <w:pStyle w:val="TableParagraph"/>
              <w:spacing w:line="256" w:lineRule="exact"/>
              <w:ind w:right="322"/>
              <w:rPr>
                <w:sz w:val="24"/>
              </w:rPr>
            </w:pPr>
            <w:r>
              <w:rPr>
                <w:sz w:val="24"/>
              </w:rPr>
              <w:t>6,160</w:t>
            </w:r>
          </w:p>
        </w:tc>
        <w:tc>
          <w:tcPr>
            <w:tcW w:w="1204" w:type="dxa"/>
          </w:tcPr>
          <w:p>
            <w:pPr>
              <w:pStyle w:val="TableParagraph"/>
              <w:spacing w:line="256" w:lineRule="exact"/>
              <w:ind w:right="335"/>
              <w:rPr>
                <w:sz w:val="24"/>
              </w:rPr>
            </w:pPr>
            <w:r>
              <w:rPr>
                <w:sz w:val="24"/>
              </w:rPr>
              <w:t>4,620</w:t>
            </w:r>
          </w:p>
        </w:tc>
        <w:tc>
          <w:tcPr>
            <w:tcW w:w="1079" w:type="dxa"/>
          </w:tcPr>
          <w:p>
            <w:pPr>
              <w:pStyle w:val="TableParagraph"/>
              <w:spacing w:line="256" w:lineRule="exact"/>
              <w:ind w:right="197"/>
              <w:rPr>
                <w:sz w:val="24"/>
              </w:rPr>
            </w:pPr>
            <w:r>
              <w:rPr>
                <w:sz w:val="24"/>
              </w:rPr>
              <w:t>3,580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141" w:type="dxa"/>
          </w:tcPr>
          <w:p>
            <w:pPr>
              <w:pStyle w:val="TableParagraph"/>
              <w:spacing w:line="256" w:lineRule="exact"/>
              <w:ind w:left="85"/>
              <w:jc w:val="left"/>
              <w:rPr>
                <w:sz w:val="24"/>
              </w:rPr>
            </w:pPr>
            <w:r>
              <w:rPr>
                <w:sz w:val="24"/>
              </w:rPr>
              <w:t>Palado plastía secundaria</w:t>
            </w:r>
          </w:p>
        </w:tc>
        <w:tc>
          <w:tcPr>
            <w:tcW w:w="1324" w:type="dxa"/>
          </w:tcPr>
          <w:p>
            <w:pPr>
              <w:pStyle w:val="TableParagraph"/>
              <w:spacing w:line="256" w:lineRule="exact"/>
              <w:ind w:right="278"/>
              <w:rPr>
                <w:sz w:val="24"/>
              </w:rPr>
            </w:pPr>
            <w:r>
              <w:rPr>
                <w:sz w:val="24"/>
              </w:rPr>
              <w:t>4,000</w:t>
            </w:r>
          </w:p>
        </w:tc>
        <w:tc>
          <w:tcPr>
            <w:tcW w:w="1146" w:type="dxa"/>
          </w:tcPr>
          <w:p>
            <w:pPr>
              <w:pStyle w:val="TableParagraph"/>
              <w:spacing w:line="256" w:lineRule="exact"/>
              <w:ind w:right="322"/>
              <w:rPr>
                <w:sz w:val="24"/>
              </w:rPr>
            </w:pPr>
            <w:r>
              <w:rPr>
                <w:sz w:val="24"/>
              </w:rPr>
              <w:t>3,000</w:t>
            </w:r>
          </w:p>
        </w:tc>
        <w:tc>
          <w:tcPr>
            <w:tcW w:w="1204" w:type="dxa"/>
          </w:tcPr>
          <w:p>
            <w:pPr>
              <w:pStyle w:val="TableParagraph"/>
              <w:spacing w:line="256" w:lineRule="exact"/>
              <w:ind w:right="335"/>
              <w:rPr>
                <w:sz w:val="24"/>
              </w:rPr>
            </w:pPr>
            <w:r>
              <w:rPr>
                <w:sz w:val="24"/>
              </w:rPr>
              <w:t>2,240</w:t>
            </w:r>
          </w:p>
        </w:tc>
        <w:tc>
          <w:tcPr>
            <w:tcW w:w="1079" w:type="dxa"/>
          </w:tcPr>
          <w:p>
            <w:pPr>
              <w:pStyle w:val="TableParagraph"/>
              <w:spacing w:line="256" w:lineRule="exact"/>
              <w:ind w:right="197"/>
              <w:rPr>
                <w:sz w:val="24"/>
              </w:rPr>
            </w:pPr>
            <w:r>
              <w:rPr>
                <w:sz w:val="24"/>
              </w:rPr>
              <w:t>1,740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3141" w:type="dxa"/>
          </w:tcPr>
          <w:p>
            <w:pPr>
              <w:pStyle w:val="TableParagraph"/>
              <w:spacing w:line="256" w:lineRule="exact"/>
              <w:ind w:left="85"/>
              <w:jc w:val="left"/>
              <w:rPr>
                <w:sz w:val="24"/>
              </w:rPr>
            </w:pPr>
            <w:r>
              <w:rPr>
                <w:sz w:val="24"/>
              </w:rPr>
              <w:t>Palado plastía completa</w:t>
            </w:r>
          </w:p>
        </w:tc>
        <w:tc>
          <w:tcPr>
            <w:tcW w:w="1324" w:type="dxa"/>
          </w:tcPr>
          <w:p>
            <w:pPr>
              <w:pStyle w:val="TableParagraph"/>
              <w:spacing w:line="256" w:lineRule="exact"/>
              <w:ind w:right="278"/>
              <w:rPr>
                <w:sz w:val="24"/>
              </w:rPr>
            </w:pPr>
            <w:r>
              <w:rPr>
                <w:sz w:val="24"/>
              </w:rPr>
              <w:t>6,200</w:t>
            </w:r>
          </w:p>
        </w:tc>
        <w:tc>
          <w:tcPr>
            <w:tcW w:w="1146" w:type="dxa"/>
          </w:tcPr>
          <w:p>
            <w:pPr>
              <w:pStyle w:val="TableParagraph"/>
              <w:spacing w:line="256" w:lineRule="exact"/>
              <w:ind w:right="322"/>
              <w:rPr>
                <w:sz w:val="24"/>
              </w:rPr>
            </w:pPr>
            <w:r>
              <w:rPr>
                <w:sz w:val="24"/>
              </w:rPr>
              <w:t>4,660</w:t>
            </w:r>
          </w:p>
        </w:tc>
        <w:tc>
          <w:tcPr>
            <w:tcW w:w="1204" w:type="dxa"/>
          </w:tcPr>
          <w:p>
            <w:pPr>
              <w:pStyle w:val="TableParagraph"/>
              <w:spacing w:line="256" w:lineRule="exact"/>
              <w:ind w:right="335"/>
              <w:rPr>
                <w:sz w:val="24"/>
              </w:rPr>
            </w:pPr>
            <w:r>
              <w:rPr>
                <w:sz w:val="24"/>
              </w:rPr>
              <w:t>3,500</w:t>
            </w:r>
          </w:p>
        </w:tc>
        <w:tc>
          <w:tcPr>
            <w:tcW w:w="1079" w:type="dxa"/>
          </w:tcPr>
          <w:p>
            <w:pPr>
              <w:pStyle w:val="TableParagraph"/>
              <w:spacing w:line="256" w:lineRule="exact"/>
              <w:ind w:right="197"/>
              <w:rPr>
                <w:sz w:val="24"/>
              </w:rPr>
            </w:pPr>
            <w:r>
              <w:rPr>
                <w:sz w:val="24"/>
              </w:rPr>
              <w:t>2,720</w:t>
            </w:r>
          </w:p>
        </w:tc>
      </w:tr>
      <w:tr>
        <w:trPr>
          <w:trHeight w:val="275" w:hRule="atLeast"/>
        </w:trPr>
        <w:tc>
          <w:tcPr>
            <w:tcW w:w="782" w:type="dxa"/>
          </w:tcPr>
          <w:p>
            <w:pPr>
              <w:pStyle w:val="TableParagraph"/>
              <w:spacing w:line="256" w:lineRule="exact"/>
              <w:ind w:left="117"/>
              <w:jc w:val="center"/>
              <w:rPr>
                <w:sz w:val="24"/>
              </w:rPr>
            </w:pPr>
            <w:r>
              <w:rPr>
                <w:sz w:val="24"/>
              </w:rPr>
              <w:t>5</w:t>
            </w:r>
          </w:p>
        </w:tc>
        <w:tc>
          <w:tcPr>
            <w:tcW w:w="3141" w:type="dxa"/>
          </w:tcPr>
          <w:p>
            <w:pPr>
              <w:pStyle w:val="TableParagraph"/>
              <w:spacing w:line="256" w:lineRule="exact"/>
              <w:ind w:left="85"/>
              <w:jc w:val="left"/>
              <w:rPr>
                <w:sz w:val="24"/>
              </w:rPr>
            </w:pPr>
            <w:r>
              <w:rPr>
                <w:sz w:val="24"/>
              </w:rPr>
              <w:t>Faringoplastía</w:t>
            </w:r>
          </w:p>
        </w:tc>
        <w:tc>
          <w:tcPr>
            <w:tcW w:w="1324" w:type="dxa"/>
          </w:tcPr>
          <w:p>
            <w:pPr>
              <w:pStyle w:val="TableParagraph"/>
              <w:spacing w:line="256" w:lineRule="exact"/>
              <w:ind w:right="278"/>
              <w:rPr>
                <w:sz w:val="24"/>
              </w:rPr>
            </w:pPr>
            <w:r>
              <w:rPr>
                <w:sz w:val="24"/>
              </w:rPr>
              <w:t>4,220</w:t>
            </w:r>
          </w:p>
        </w:tc>
        <w:tc>
          <w:tcPr>
            <w:tcW w:w="1146" w:type="dxa"/>
          </w:tcPr>
          <w:p>
            <w:pPr>
              <w:pStyle w:val="TableParagraph"/>
              <w:spacing w:line="256" w:lineRule="exact"/>
              <w:ind w:right="322"/>
              <w:rPr>
                <w:sz w:val="24"/>
              </w:rPr>
            </w:pPr>
            <w:r>
              <w:rPr>
                <w:sz w:val="24"/>
              </w:rPr>
              <w:t>3,160</w:t>
            </w:r>
          </w:p>
        </w:tc>
        <w:tc>
          <w:tcPr>
            <w:tcW w:w="1204" w:type="dxa"/>
          </w:tcPr>
          <w:p>
            <w:pPr>
              <w:pStyle w:val="TableParagraph"/>
              <w:spacing w:line="256" w:lineRule="exact"/>
              <w:ind w:right="335"/>
              <w:rPr>
                <w:sz w:val="24"/>
              </w:rPr>
            </w:pPr>
            <w:r>
              <w:rPr>
                <w:sz w:val="24"/>
              </w:rPr>
              <w:t>2,360</w:t>
            </w:r>
          </w:p>
        </w:tc>
        <w:tc>
          <w:tcPr>
            <w:tcW w:w="1079" w:type="dxa"/>
          </w:tcPr>
          <w:p>
            <w:pPr>
              <w:pStyle w:val="TableParagraph"/>
              <w:spacing w:line="256" w:lineRule="exact"/>
              <w:ind w:right="197"/>
              <w:rPr>
                <w:sz w:val="24"/>
              </w:rPr>
            </w:pPr>
            <w:r>
              <w:rPr>
                <w:sz w:val="24"/>
              </w:rPr>
              <w:t>1,840</w:t>
            </w:r>
          </w:p>
        </w:tc>
      </w:tr>
      <w:tr>
        <w:trPr>
          <w:trHeight w:val="276" w:hRule="atLeast"/>
        </w:trPr>
        <w:tc>
          <w:tcPr>
            <w:tcW w:w="782" w:type="dxa"/>
          </w:tcPr>
          <w:p>
            <w:pPr>
              <w:pStyle w:val="TableParagraph"/>
              <w:spacing w:line="256" w:lineRule="exact"/>
              <w:ind w:left="117"/>
              <w:jc w:val="center"/>
              <w:rPr>
                <w:sz w:val="24"/>
              </w:rPr>
            </w:pPr>
            <w:r>
              <w:rPr>
                <w:sz w:val="24"/>
              </w:rPr>
              <w:t>6</w:t>
            </w:r>
          </w:p>
        </w:tc>
        <w:tc>
          <w:tcPr>
            <w:tcW w:w="3141" w:type="dxa"/>
          </w:tcPr>
          <w:p>
            <w:pPr>
              <w:pStyle w:val="TableParagraph"/>
              <w:spacing w:line="256" w:lineRule="exact"/>
              <w:ind w:left="85"/>
              <w:jc w:val="left"/>
              <w:rPr>
                <w:sz w:val="24"/>
              </w:rPr>
            </w:pPr>
            <w:r>
              <w:rPr>
                <w:sz w:val="24"/>
              </w:rPr>
              <w:t>Colgajo faríngeo</w:t>
            </w:r>
          </w:p>
        </w:tc>
        <w:tc>
          <w:tcPr>
            <w:tcW w:w="1324" w:type="dxa"/>
          </w:tcPr>
          <w:p>
            <w:pPr>
              <w:pStyle w:val="TableParagraph"/>
              <w:spacing w:line="256" w:lineRule="exact"/>
              <w:ind w:right="278"/>
              <w:rPr>
                <w:sz w:val="24"/>
              </w:rPr>
            </w:pPr>
            <w:r>
              <w:rPr>
                <w:sz w:val="24"/>
              </w:rPr>
              <w:t>4,220</w:t>
            </w:r>
          </w:p>
        </w:tc>
        <w:tc>
          <w:tcPr>
            <w:tcW w:w="1146" w:type="dxa"/>
          </w:tcPr>
          <w:p>
            <w:pPr>
              <w:pStyle w:val="TableParagraph"/>
              <w:spacing w:line="256" w:lineRule="exact"/>
              <w:ind w:right="322"/>
              <w:rPr>
                <w:sz w:val="24"/>
              </w:rPr>
            </w:pPr>
            <w:r>
              <w:rPr>
                <w:sz w:val="24"/>
              </w:rPr>
              <w:t>3,160</w:t>
            </w:r>
          </w:p>
        </w:tc>
        <w:tc>
          <w:tcPr>
            <w:tcW w:w="1204" w:type="dxa"/>
          </w:tcPr>
          <w:p>
            <w:pPr>
              <w:pStyle w:val="TableParagraph"/>
              <w:spacing w:line="256" w:lineRule="exact"/>
              <w:ind w:right="335"/>
              <w:rPr>
                <w:sz w:val="24"/>
              </w:rPr>
            </w:pPr>
            <w:r>
              <w:rPr>
                <w:sz w:val="24"/>
              </w:rPr>
              <w:t>2,360</w:t>
            </w:r>
          </w:p>
        </w:tc>
        <w:tc>
          <w:tcPr>
            <w:tcW w:w="1079" w:type="dxa"/>
          </w:tcPr>
          <w:p>
            <w:pPr>
              <w:pStyle w:val="TableParagraph"/>
              <w:spacing w:line="256" w:lineRule="exact"/>
              <w:ind w:right="197"/>
              <w:rPr>
                <w:sz w:val="24"/>
              </w:rPr>
            </w:pPr>
            <w:r>
              <w:rPr>
                <w:sz w:val="24"/>
              </w:rPr>
              <w:t>1,840</w:t>
            </w:r>
          </w:p>
        </w:tc>
      </w:tr>
      <w:tr>
        <w:trPr>
          <w:trHeight w:val="551" w:hRule="atLeast"/>
        </w:trPr>
        <w:tc>
          <w:tcPr>
            <w:tcW w:w="782" w:type="dxa"/>
          </w:tcPr>
          <w:p>
            <w:pPr>
              <w:pStyle w:val="TableParagraph"/>
              <w:spacing w:line="271" w:lineRule="exact"/>
              <w:ind w:left="117"/>
              <w:jc w:val="center"/>
              <w:rPr>
                <w:sz w:val="24"/>
              </w:rPr>
            </w:pPr>
            <w:r>
              <w:rPr>
                <w:sz w:val="24"/>
              </w:rPr>
              <w:t>7</w:t>
            </w:r>
          </w:p>
        </w:tc>
        <w:tc>
          <w:tcPr>
            <w:tcW w:w="3141" w:type="dxa"/>
          </w:tcPr>
          <w:p>
            <w:pPr>
              <w:pStyle w:val="TableParagraph"/>
              <w:spacing w:line="271" w:lineRule="exact"/>
              <w:ind w:left="85"/>
              <w:jc w:val="left"/>
              <w:rPr>
                <w:sz w:val="24"/>
              </w:rPr>
            </w:pPr>
            <w:r>
              <w:rPr>
                <w:sz w:val="24"/>
              </w:rPr>
              <w:t>Corrección de secuelas</w:t>
            </w:r>
          </w:p>
          <w:p>
            <w:pPr>
              <w:pStyle w:val="TableParagraph"/>
              <w:spacing w:line="261" w:lineRule="exact"/>
              <w:ind w:left="85"/>
              <w:jc w:val="left"/>
              <w:rPr>
                <w:sz w:val="24"/>
              </w:rPr>
            </w:pPr>
            <w:r>
              <w:rPr>
                <w:sz w:val="24"/>
              </w:rPr>
              <w:t>(cicatriz)</w:t>
            </w:r>
          </w:p>
        </w:tc>
        <w:tc>
          <w:tcPr>
            <w:tcW w:w="1324" w:type="dxa"/>
          </w:tcPr>
          <w:p>
            <w:pPr>
              <w:pStyle w:val="TableParagraph"/>
              <w:spacing w:line="271" w:lineRule="exact"/>
              <w:ind w:right="278"/>
              <w:rPr>
                <w:sz w:val="24"/>
              </w:rPr>
            </w:pPr>
            <w:r>
              <w:rPr>
                <w:sz w:val="24"/>
              </w:rPr>
              <w:t>6,000</w:t>
            </w:r>
          </w:p>
        </w:tc>
        <w:tc>
          <w:tcPr>
            <w:tcW w:w="1146" w:type="dxa"/>
          </w:tcPr>
          <w:p>
            <w:pPr>
              <w:pStyle w:val="TableParagraph"/>
              <w:spacing w:line="271" w:lineRule="exact"/>
              <w:ind w:right="322"/>
              <w:rPr>
                <w:sz w:val="24"/>
              </w:rPr>
            </w:pPr>
            <w:r>
              <w:rPr>
                <w:sz w:val="24"/>
              </w:rPr>
              <w:t>4,500</w:t>
            </w:r>
          </w:p>
        </w:tc>
        <w:tc>
          <w:tcPr>
            <w:tcW w:w="1204" w:type="dxa"/>
          </w:tcPr>
          <w:p>
            <w:pPr>
              <w:pStyle w:val="TableParagraph"/>
              <w:spacing w:line="271" w:lineRule="exact"/>
              <w:ind w:right="335"/>
              <w:rPr>
                <w:sz w:val="24"/>
              </w:rPr>
            </w:pPr>
            <w:r>
              <w:rPr>
                <w:sz w:val="24"/>
              </w:rPr>
              <w:t>3,360</w:t>
            </w:r>
          </w:p>
        </w:tc>
        <w:tc>
          <w:tcPr>
            <w:tcW w:w="1079" w:type="dxa"/>
          </w:tcPr>
          <w:p>
            <w:pPr>
              <w:pStyle w:val="TableParagraph"/>
              <w:spacing w:line="271" w:lineRule="exact"/>
              <w:ind w:right="197"/>
              <w:rPr>
                <w:sz w:val="24"/>
              </w:rPr>
            </w:pPr>
            <w:r>
              <w:rPr>
                <w:sz w:val="24"/>
              </w:rPr>
              <w:t>2,620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3141" w:type="dxa"/>
          </w:tcPr>
          <w:p>
            <w:pPr>
              <w:pStyle w:val="TableParagraph"/>
              <w:spacing w:line="256" w:lineRule="exact"/>
              <w:ind w:left="85"/>
              <w:jc w:val="left"/>
              <w:rPr>
                <w:sz w:val="24"/>
              </w:rPr>
            </w:pPr>
            <w:r>
              <w:rPr>
                <w:sz w:val="24"/>
              </w:rPr>
              <w:t>Corrección de ala nasal</w:t>
            </w:r>
          </w:p>
        </w:tc>
        <w:tc>
          <w:tcPr>
            <w:tcW w:w="1324" w:type="dxa"/>
          </w:tcPr>
          <w:p>
            <w:pPr>
              <w:pStyle w:val="TableParagraph"/>
              <w:spacing w:line="256" w:lineRule="exact"/>
              <w:ind w:right="278"/>
              <w:rPr>
                <w:sz w:val="24"/>
              </w:rPr>
            </w:pPr>
            <w:r>
              <w:rPr>
                <w:sz w:val="24"/>
              </w:rPr>
              <w:t>6,000</w:t>
            </w:r>
          </w:p>
        </w:tc>
        <w:tc>
          <w:tcPr>
            <w:tcW w:w="1146" w:type="dxa"/>
          </w:tcPr>
          <w:p>
            <w:pPr>
              <w:pStyle w:val="TableParagraph"/>
              <w:spacing w:line="256" w:lineRule="exact"/>
              <w:ind w:right="322"/>
              <w:rPr>
                <w:sz w:val="24"/>
              </w:rPr>
            </w:pPr>
            <w:r>
              <w:rPr>
                <w:sz w:val="24"/>
              </w:rPr>
              <w:t>4,500</w:t>
            </w:r>
          </w:p>
        </w:tc>
        <w:tc>
          <w:tcPr>
            <w:tcW w:w="1204" w:type="dxa"/>
          </w:tcPr>
          <w:p>
            <w:pPr>
              <w:pStyle w:val="TableParagraph"/>
              <w:spacing w:line="256" w:lineRule="exact"/>
              <w:ind w:right="335"/>
              <w:rPr>
                <w:sz w:val="24"/>
              </w:rPr>
            </w:pPr>
            <w:r>
              <w:rPr>
                <w:sz w:val="24"/>
              </w:rPr>
              <w:t>3,360</w:t>
            </w:r>
          </w:p>
        </w:tc>
        <w:tc>
          <w:tcPr>
            <w:tcW w:w="1079" w:type="dxa"/>
          </w:tcPr>
          <w:p>
            <w:pPr>
              <w:pStyle w:val="TableParagraph"/>
              <w:spacing w:line="256" w:lineRule="exact"/>
              <w:ind w:right="197"/>
              <w:rPr>
                <w:sz w:val="24"/>
              </w:rPr>
            </w:pPr>
            <w:r>
              <w:rPr>
                <w:sz w:val="24"/>
              </w:rPr>
              <w:t>2,620</w:t>
            </w:r>
          </w:p>
        </w:tc>
      </w:tr>
      <w:tr>
        <w:trPr>
          <w:trHeight w:val="552" w:hRule="atLeast"/>
        </w:trPr>
        <w:tc>
          <w:tcPr>
            <w:tcW w:w="782" w:type="dxa"/>
          </w:tcPr>
          <w:p>
            <w:pPr>
              <w:pStyle w:val="TableParagraph"/>
              <w:spacing w:line="271" w:lineRule="exact"/>
              <w:ind w:left="117"/>
              <w:jc w:val="center"/>
              <w:rPr>
                <w:sz w:val="24"/>
              </w:rPr>
            </w:pPr>
            <w:r>
              <w:rPr>
                <w:sz w:val="24"/>
              </w:rPr>
              <w:t>9</w:t>
            </w:r>
          </w:p>
        </w:tc>
        <w:tc>
          <w:tcPr>
            <w:tcW w:w="3141" w:type="dxa"/>
          </w:tcPr>
          <w:p>
            <w:pPr>
              <w:pStyle w:val="TableParagraph"/>
              <w:spacing w:line="271" w:lineRule="exact"/>
              <w:ind w:left="85"/>
              <w:jc w:val="left"/>
              <w:rPr>
                <w:sz w:val="24"/>
              </w:rPr>
            </w:pPr>
            <w:r>
              <w:rPr>
                <w:sz w:val="24"/>
              </w:rPr>
              <w:t>Reconstrucción columela</w:t>
            </w:r>
          </w:p>
          <w:p>
            <w:pPr>
              <w:pStyle w:val="TableParagraph"/>
              <w:spacing w:line="261" w:lineRule="exact"/>
              <w:ind w:left="85"/>
              <w:jc w:val="left"/>
              <w:rPr>
                <w:sz w:val="24"/>
              </w:rPr>
            </w:pPr>
            <w:r>
              <w:rPr>
                <w:sz w:val="24"/>
              </w:rPr>
              <w:t>nasal</w:t>
            </w:r>
          </w:p>
        </w:tc>
        <w:tc>
          <w:tcPr>
            <w:tcW w:w="1324" w:type="dxa"/>
          </w:tcPr>
          <w:p>
            <w:pPr>
              <w:pStyle w:val="TableParagraph"/>
              <w:spacing w:line="271" w:lineRule="exact"/>
              <w:ind w:right="278"/>
              <w:rPr>
                <w:sz w:val="24"/>
              </w:rPr>
            </w:pPr>
            <w:r>
              <w:rPr>
                <w:sz w:val="24"/>
              </w:rPr>
              <w:t>4,220</w:t>
            </w:r>
          </w:p>
        </w:tc>
        <w:tc>
          <w:tcPr>
            <w:tcW w:w="1146" w:type="dxa"/>
          </w:tcPr>
          <w:p>
            <w:pPr>
              <w:pStyle w:val="TableParagraph"/>
              <w:spacing w:line="271" w:lineRule="exact"/>
              <w:ind w:right="322"/>
              <w:rPr>
                <w:sz w:val="24"/>
              </w:rPr>
            </w:pPr>
            <w:r>
              <w:rPr>
                <w:sz w:val="24"/>
              </w:rPr>
              <w:t>3,160</w:t>
            </w:r>
          </w:p>
        </w:tc>
        <w:tc>
          <w:tcPr>
            <w:tcW w:w="1204" w:type="dxa"/>
          </w:tcPr>
          <w:p>
            <w:pPr>
              <w:pStyle w:val="TableParagraph"/>
              <w:spacing w:line="271" w:lineRule="exact"/>
              <w:ind w:right="335"/>
              <w:rPr>
                <w:sz w:val="24"/>
              </w:rPr>
            </w:pPr>
            <w:r>
              <w:rPr>
                <w:sz w:val="24"/>
              </w:rPr>
              <w:t>2,360</w:t>
            </w:r>
          </w:p>
        </w:tc>
        <w:tc>
          <w:tcPr>
            <w:tcW w:w="1079" w:type="dxa"/>
          </w:tcPr>
          <w:p>
            <w:pPr>
              <w:pStyle w:val="TableParagraph"/>
              <w:spacing w:line="271" w:lineRule="exact"/>
              <w:ind w:right="197"/>
              <w:rPr>
                <w:sz w:val="24"/>
              </w:rPr>
            </w:pPr>
            <w:r>
              <w:rPr>
                <w:sz w:val="24"/>
              </w:rPr>
              <w:t>1,840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3141" w:type="dxa"/>
          </w:tcPr>
          <w:p>
            <w:pPr>
              <w:pStyle w:val="TableParagraph"/>
              <w:spacing w:line="256" w:lineRule="exact"/>
              <w:ind w:left="85"/>
              <w:jc w:val="left"/>
              <w:rPr>
                <w:sz w:val="24"/>
              </w:rPr>
            </w:pPr>
            <w:r>
              <w:rPr>
                <w:sz w:val="24"/>
              </w:rPr>
              <w:t>Plastía labio pseudo fistular</w:t>
            </w:r>
          </w:p>
        </w:tc>
        <w:tc>
          <w:tcPr>
            <w:tcW w:w="1324" w:type="dxa"/>
          </w:tcPr>
          <w:p>
            <w:pPr>
              <w:pStyle w:val="TableParagraph"/>
              <w:spacing w:line="256" w:lineRule="exact"/>
              <w:ind w:right="278"/>
              <w:rPr>
                <w:sz w:val="24"/>
              </w:rPr>
            </w:pPr>
            <w:r>
              <w:rPr>
                <w:sz w:val="24"/>
              </w:rPr>
              <w:t>4,220</w:t>
            </w:r>
          </w:p>
        </w:tc>
        <w:tc>
          <w:tcPr>
            <w:tcW w:w="1146" w:type="dxa"/>
          </w:tcPr>
          <w:p>
            <w:pPr>
              <w:pStyle w:val="TableParagraph"/>
              <w:spacing w:line="256" w:lineRule="exact"/>
              <w:ind w:right="322"/>
              <w:rPr>
                <w:sz w:val="24"/>
              </w:rPr>
            </w:pPr>
            <w:r>
              <w:rPr>
                <w:sz w:val="24"/>
              </w:rPr>
              <w:t>3,160</w:t>
            </w:r>
          </w:p>
        </w:tc>
        <w:tc>
          <w:tcPr>
            <w:tcW w:w="1204" w:type="dxa"/>
          </w:tcPr>
          <w:p>
            <w:pPr>
              <w:pStyle w:val="TableParagraph"/>
              <w:spacing w:line="256" w:lineRule="exact"/>
              <w:ind w:right="335"/>
              <w:rPr>
                <w:sz w:val="24"/>
              </w:rPr>
            </w:pPr>
            <w:r>
              <w:rPr>
                <w:sz w:val="24"/>
              </w:rPr>
              <w:t>2,360</w:t>
            </w:r>
          </w:p>
        </w:tc>
        <w:tc>
          <w:tcPr>
            <w:tcW w:w="1079" w:type="dxa"/>
          </w:tcPr>
          <w:p>
            <w:pPr>
              <w:pStyle w:val="TableParagraph"/>
              <w:spacing w:line="256" w:lineRule="exact"/>
              <w:ind w:right="197"/>
              <w:rPr>
                <w:sz w:val="24"/>
              </w:rPr>
            </w:pPr>
            <w:r>
              <w:rPr>
                <w:sz w:val="24"/>
              </w:rPr>
              <w:t>1,840</w:t>
            </w:r>
          </w:p>
        </w:tc>
      </w:tr>
      <w:tr>
        <w:trPr>
          <w:trHeight w:val="276" w:hRule="atLeast"/>
        </w:trPr>
        <w:tc>
          <w:tcPr>
            <w:tcW w:w="782" w:type="dxa"/>
          </w:tcPr>
          <w:p>
            <w:pPr>
              <w:pStyle w:val="TableParagraph"/>
              <w:spacing w:line="256" w:lineRule="exact"/>
              <w:ind w:left="178" w:right="61"/>
              <w:jc w:val="center"/>
              <w:rPr>
                <w:sz w:val="24"/>
              </w:rPr>
            </w:pPr>
            <w:r>
              <w:rPr>
                <w:sz w:val="24"/>
              </w:rPr>
              <w:t>11</w:t>
            </w:r>
          </w:p>
        </w:tc>
        <w:tc>
          <w:tcPr>
            <w:tcW w:w="3141" w:type="dxa"/>
          </w:tcPr>
          <w:p>
            <w:pPr>
              <w:pStyle w:val="TableParagraph"/>
              <w:spacing w:line="256" w:lineRule="exact"/>
              <w:ind w:left="85"/>
              <w:jc w:val="left"/>
              <w:rPr>
                <w:sz w:val="24"/>
              </w:rPr>
            </w:pPr>
            <w:r>
              <w:rPr>
                <w:sz w:val="24"/>
              </w:rPr>
              <w:t>Colgajo de abbé</w:t>
            </w:r>
          </w:p>
        </w:tc>
        <w:tc>
          <w:tcPr>
            <w:tcW w:w="1324" w:type="dxa"/>
          </w:tcPr>
          <w:p>
            <w:pPr>
              <w:pStyle w:val="TableParagraph"/>
              <w:spacing w:line="256" w:lineRule="exact"/>
              <w:ind w:right="278"/>
              <w:rPr>
                <w:sz w:val="24"/>
              </w:rPr>
            </w:pPr>
            <w:r>
              <w:rPr>
                <w:sz w:val="24"/>
              </w:rPr>
              <w:t>6,200</w:t>
            </w:r>
          </w:p>
        </w:tc>
        <w:tc>
          <w:tcPr>
            <w:tcW w:w="1146" w:type="dxa"/>
          </w:tcPr>
          <w:p>
            <w:pPr>
              <w:pStyle w:val="TableParagraph"/>
              <w:spacing w:line="256" w:lineRule="exact"/>
              <w:ind w:right="322"/>
              <w:rPr>
                <w:sz w:val="24"/>
              </w:rPr>
            </w:pPr>
            <w:r>
              <w:rPr>
                <w:sz w:val="24"/>
              </w:rPr>
              <w:t>4,660</w:t>
            </w:r>
          </w:p>
        </w:tc>
        <w:tc>
          <w:tcPr>
            <w:tcW w:w="1204" w:type="dxa"/>
          </w:tcPr>
          <w:p>
            <w:pPr>
              <w:pStyle w:val="TableParagraph"/>
              <w:spacing w:line="256" w:lineRule="exact"/>
              <w:ind w:right="335"/>
              <w:rPr>
                <w:sz w:val="24"/>
              </w:rPr>
            </w:pPr>
            <w:r>
              <w:rPr>
                <w:sz w:val="24"/>
              </w:rPr>
              <w:t>3,500</w:t>
            </w:r>
          </w:p>
        </w:tc>
        <w:tc>
          <w:tcPr>
            <w:tcW w:w="1079" w:type="dxa"/>
          </w:tcPr>
          <w:p>
            <w:pPr>
              <w:pStyle w:val="TableParagraph"/>
              <w:spacing w:line="256" w:lineRule="exact"/>
              <w:ind w:right="197"/>
              <w:rPr>
                <w:sz w:val="24"/>
              </w:rPr>
            </w:pPr>
            <w:r>
              <w:rPr>
                <w:sz w:val="24"/>
              </w:rPr>
              <w:t>2,720</w:t>
            </w:r>
          </w:p>
        </w:tc>
      </w:tr>
      <w:tr>
        <w:trPr>
          <w:trHeight w:val="551" w:hRule="atLeast"/>
        </w:trPr>
        <w:tc>
          <w:tcPr>
            <w:tcW w:w="782" w:type="dxa"/>
          </w:tcPr>
          <w:p>
            <w:pPr>
              <w:pStyle w:val="TableParagraph"/>
              <w:spacing w:line="271" w:lineRule="exact"/>
              <w:ind w:left="178" w:right="61"/>
              <w:jc w:val="center"/>
              <w:rPr>
                <w:sz w:val="24"/>
              </w:rPr>
            </w:pPr>
            <w:r>
              <w:rPr>
                <w:sz w:val="24"/>
              </w:rPr>
              <w:t>12</w:t>
            </w:r>
          </w:p>
        </w:tc>
        <w:tc>
          <w:tcPr>
            <w:tcW w:w="3141" w:type="dxa"/>
          </w:tcPr>
          <w:p>
            <w:pPr>
              <w:pStyle w:val="TableParagraph"/>
              <w:spacing w:line="271" w:lineRule="exact"/>
              <w:ind w:left="85"/>
              <w:jc w:val="left"/>
              <w:rPr>
                <w:sz w:val="24"/>
              </w:rPr>
            </w:pPr>
            <w:r>
              <w:rPr>
                <w:sz w:val="24"/>
              </w:rPr>
              <w:t>Avance reconstrucción</w:t>
            </w:r>
          </w:p>
          <w:p>
            <w:pPr>
              <w:pStyle w:val="TableParagraph"/>
              <w:spacing w:line="261" w:lineRule="exact"/>
              <w:ind w:left="85"/>
              <w:jc w:val="left"/>
              <w:rPr>
                <w:sz w:val="24"/>
              </w:rPr>
            </w:pPr>
            <w:r>
              <w:rPr>
                <w:sz w:val="24"/>
              </w:rPr>
              <w:t>mandibular</w:t>
            </w:r>
          </w:p>
        </w:tc>
        <w:tc>
          <w:tcPr>
            <w:tcW w:w="1324" w:type="dxa"/>
          </w:tcPr>
          <w:p>
            <w:pPr>
              <w:pStyle w:val="TableParagraph"/>
              <w:spacing w:line="271" w:lineRule="exact"/>
              <w:ind w:right="278"/>
              <w:rPr>
                <w:sz w:val="24"/>
              </w:rPr>
            </w:pPr>
            <w:r>
              <w:rPr>
                <w:sz w:val="24"/>
              </w:rPr>
              <w:t>10,420</w:t>
            </w:r>
          </w:p>
        </w:tc>
        <w:tc>
          <w:tcPr>
            <w:tcW w:w="1146" w:type="dxa"/>
          </w:tcPr>
          <w:p>
            <w:pPr>
              <w:pStyle w:val="TableParagraph"/>
              <w:spacing w:line="271" w:lineRule="exact"/>
              <w:ind w:right="322"/>
              <w:rPr>
                <w:sz w:val="24"/>
              </w:rPr>
            </w:pPr>
            <w:r>
              <w:rPr>
                <w:sz w:val="24"/>
              </w:rPr>
              <w:t>7,820</w:t>
            </w:r>
          </w:p>
        </w:tc>
        <w:tc>
          <w:tcPr>
            <w:tcW w:w="1204" w:type="dxa"/>
          </w:tcPr>
          <w:p>
            <w:pPr>
              <w:pStyle w:val="TableParagraph"/>
              <w:spacing w:line="271" w:lineRule="exact"/>
              <w:ind w:right="335"/>
              <w:rPr>
                <w:sz w:val="24"/>
              </w:rPr>
            </w:pPr>
            <w:r>
              <w:rPr>
                <w:sz w:val="24"/>
              </w:rPr>
              <w:t>5,860</w:t>
            </w:r>
          </w:p>
        </w:tc>
        <w:tc>
          <w:tcPr>
            <w:tcW w:w="1079" w:type="dxa"/>
          </w:tcPr>
          <w:p>
            <w:pPr>
              <w:pStyle w:val="TableParagraph"/>
              <w:spacing w:line="271" w:lineRule="exact"/>
              <w:ind w:right="197"/>
              <w:rPr>
                <w:sz w:val="24"/>
              </w:rPr>
            </w:pPr>
            <w:r>
              <w:rPr>
                <w:sz w:val="24"/>
              </w:rPr>
              <w:t>4,560</w:t>
            </w:r>
          </w:p>
        </w:tc>
      </w:tr>
      <w:tr>
        <w:trPr>
          <w:trHeight w:val="275" w:hRule="atLeast"/>
        </w:trPr>
        <w:tc>
          <w:tcPr>
            <w:tcW w:w="782" w:type="dxa"/>
          </w:tcPr>
          <w:p>
            <w:pPr>
              <w:pStyle w:val="TableParagraph"/>
              <w:spacing w:line="256" w:lineRule="exact"/>
              <w:ind w:left="178" w:right="61"/>
              <w:jc w:val="center"/>
              <w:rPr>
                <w:sz w:val="24"/>
              </w:rPr>
            </w:pPr>
            <w:r>
              <w:rPr>
                <w:sz w:val="24"/>
              </w:rPr>
              <w:t>13</w:t>
            </w:r>
          </w:p>
        </w:tc>
        <w:tc>
          <w:tcPr>
            <w:tcW w:w="3141" w:type="dxa"/>
          </w:tcPr>
          <w:p>
            <w:pPr>
              <w:pStyle w:val="TableParagraph"/>
              <w:spacing w:line="256" w:lineRule="exact"/>
              <w:ind w:left="85"/>
              <w:jc w:val="left"/>
              <w:rPr>
                <w:sz w:val="24"/>
              </w:rPr>
            </w:pPr>
            <w:r>
              <w:rPr>
                <w:sz w:val="24"/>
              </w:rPr>
              <w:t>Reconstrucción de fisura</w:t>
            </w:r>
          </w:p>
        </w:tc>
        <w:tc>
          <w:tcPr>
            <w:tcW w:w="1324" w:type="dxa"/>
          </w:tcPr>
          <w:p>
            <w:pPr>
              <w:pStyle w:val="TableParagraph"/>
              <w:spacing w:line="256" w:lineRule="exact"/>
              <w:ind w:right="278"/>
              <w:rPr>
                <w:sz w:val="24"/>
              </w:rPr>
            </w:pPr>
            <w:r>
              <w:rPr>
                <w:sz w:val="24"/>
              </w:rPr>
              <w:t>6,000</w:t>
            </w:r>
          </w:p>
        </w:tc>
        <w:tc>
          <w:tcPr>
            <w:tcW w:w="1146" w:type="dxa"/>
          </w:tcPr>
          <w:p>
            <w:pPr>
              <w:pStyle w:val="TableParagraph"/>
              <w:spacing w:line="256" w:lineRule="exact"/>
              <w:ind w:right="322"/>
              <w:rPr>
                <w:sz w:val="24"/>
              </w:rPr>
            </w:pPr>
            <w:r>
              <w:rPr>
                <w:sz w:val="24"/>
              </w:rPr>
              <w:t>4,500</w:t>
            </w:r>
          </w:p>
        </w:tc>
        <w:tc>
          <w:tcPr>
            <w:tcW w:w="1204" w:type="dxa"/>
          </w:tcPr>
          <w:p>
            <w:pPr>
              <w:pStyle w:val="TableParagraph"/>
              <w:spacing w:line="256" w:lineRule="exact"/>
              <w:ind w:right="335"/>
              <w:rPr>
                <w:sz w:val="24"/>
              </w:rPr>
            </w:pPr>
            <w:r>
              <w:rPr>
                <w:sz w:val="24"/>
              </w:rPr>
              <w:t>3,360</w:t>
            </w:r>
          </w:p>
        </w:tc>
        <w:tc>
          <w:tcPr>
            <w:tcW w:w="1079" w:type="dxa"/>
          </w:tcPr>
          <w:p>
            <w:pPr>
              <w:pStyle w:val="TableParagraph"/>
              <w:spacing w:line="256" w:lineRule="exact"/>
              <w:ind w:right="197"/>
              <w:rPr>
                <w:sz w:val="24"/>
              </w:rPr>
            </w:pPr>
            <w:r>
              <w:rPr>
                <w:sz w:val="24"/>
              </w:rPr>
              <w:t>2,620</w:t>
            </w:r>
          </w:p>
        </w:tc>
      </w:tr>
      <w:tr>
        <w:trPr>
          <w:trHeight w:val="552" w:hRule="atLeast"/>
        </w:trPr>
        <w:tc>
          <w:tcPr>
            <w:tcW w:w="782" w:type="dxa"/>
          </w:tcPr>
          <w:p>
            <w:pPr>
              <w:pStyle w:val="TableParagraph"/>
              <w:spacing w:line="271" w:lineRule="exact"/>
              <w:ind w:left="178" w:right="61"/>
              <w:jc w:val="center"/>
              <w:rPr>
                <w:sz w:val="24"/>
              </w:rPr>
            </w:pPr>
            <w:r>
              <w:rPr>
                <w:sz w:val="24"/>
              </w:rPr>
              <w:t>14</w:t>
            </w:r>
          </w:p>
        </w:tc>
        <w:tc>
          <w:tcPr>
            <w:tcW w:w="3141" w:type="dxa"/>
          </w:tcPr>
          <w:p>
            <w:pPr>
              <w:pStyle w:val="TableParagraph"/>
              <w:spacing w:line="271" w:lineRule="exact"/>
              <w:ind w:left="85"/>
              <w:jc w:val="left"/>
              <w:rPr>
                <w:sz w:val="24"/>
              </w:rPr>
            </w:pPr>
            <w:r>
              <w:rPr>
                <w:sz w:val="24"/>
              </w:rPr>
              <w:t>Fístula, rafias, rinonasales</w:t>
            </w:r>
          </w:p>
          <w:p>
            <w:pPr>
              <w:pStyle w:val="TableParagraph"/>
              <w:spacing w:line="261" w:lineRule="exact"/>
              <w:ind w:left="85"/>
              <w:jc w:val="left"/>
              <w:rPr>
                <w:sz w:val="24"/>
              </w:rPr>
            </w:pPr>
            <w:r>
              <w:rPr>
                <w:sz w:val="24"/>
              </w:rPr>
              <w:t>y/o ordentral</w:t>
            </w:r>
          </w:p>
        </w:tc>
        <w:tc>
          <w:tcPr>
            <w:tcW w:w="1324" w:type="dxa"/>
          </w:tcPr>
          <w:p>
            <w:pPr>
              <w:pStyle w:val="TableParagraph"/>
              <w:spacing w:line="271" w:lineRule="exact"/>
              <w:ind w:right="278"/>
              <w:rPr>
                <w:sz w:val="24"/>
              </w:rPr>
            </w:pPr>
            <w:r>
              <w:rPr>
                <w:sz w:val="24"/>
              </w:rPr>
              <w:t>6,000</w:t>
            </w:r>
          </w:p>
        </w:tc>
        <w:tc>
          <w:tcPr>
            <w:tcW w:w="1146" w:type="dxa"/>
          </w:tcPr>
          <w:p>
            <w:pPr>
              <w:pStyle w:val="TableParagraph"/>
              <w:spacing w:line="271" w:lineRule="exact"/>
              <w:ind w:right="322"/>
              <w:rPr>
                <w:sz w:val="24"/>
              </w:rPr>
            </w:pPr>
            <w:r>
              <w:rPr>
                <w:sz w:val="24"/>
              </w:rPr>
              <w:t>4,500</w:t>
            </w:r>
          </w:p>
        </w:tc>
        <w:tc>
          <w:tcPr>
            <w:tcW w:w="1204" w:type="dxa"/>
          </w:tcPr>
          <w:p>
            <w:pPr>
              <w:pStyle w:val="TableParagraph"/>
              <w:spacing w:line="271" w:lineRule="exact"/>
              <w:ind w:right="335"/>
              <w:rPr>
                <w:sz w:val="24"/>
              </w:rPr>
            </w:pPr>
            <w:r>
              <w:rPr>
                <w:sz w:val="24"/>
              </w:rPr>
              <w:t>3,360</w:t>
            </w:r>
          </w:p>
        </w:tc>
        <w:tc>
          <w:tcPr>
            <w:tcW w:w="1079" w:type="dxa"/>
          </w:tcPr>
          <w:p>
            <w:pPr>
              <w:pStyle w:val="TableParagraph"/>
              <w:spacing w:line="271" w:lineRule="exact"/>
              <w:ind w:right="197"/>
              <w:rPr>
                <w:sz w:val="24"/>
              </w:rPr>
            </w:pPr>
            <w:r>
              <w:rPr>
                <w:sz w:val="24"/>
              </w:rPr>
              <w:t>2,620</w:t>
            </w:r>
          </w:p>
        </w:tc>
      </w:tr>
      <w:tr>
        <w:trPr>
          <w:trHeight w:val="551" w:hRule="atLeast"/>
        </w:trPr>
        <w:tc>
          <w:tcPr>
            <w:tcW w:w="782" w:type="dxa"/>
          </w:tcPr>
          <w:p>
            <w:pPr>
              <w:pStyle w:val="TableParagraph"/>
              <w:spacing w:line="271" w:lineRule="exact"/>
              <w:ind w:left="178" w:right="64"/>
              <w:jc w:val="center"/>
              <w:rPr>
                <w:b/>
                <w:sz w:val="24"/>
              </w:rPr>
            </w:pPr>
            <w:r>
              <w:rPr>
                <w:b/>
                <w:sz w:val="24"/>
              </w:rPr>
              <w:t>m 17</w:t>
            </w:r>
          </w:p>
        </w:tc>
        <w:tc>
          <w:tcPr>
            <w:tcW w:w="3141" w:type="dxa"/>
          </w:tcPr>
          <w:p>
            <w:pPr>
              <w:pStyle w:val="TableParagraph"/>
              <w:spacing w:line="271" w:lineRule="exact"/>
              <w:ind w:left="85"/>
              <w:jc w:val="left"/>
              <w:rPr>
                <w:b/>
                <w:sz w:val="24"/>
              </w:rPr>
            </w:pPr>
            <w:r>
              <w:rPr>
                <w:b/>
                <w:sz w:val="24"/>
              </w:rPr>
              <w:t>Angiología sin insumos y</w:t>
            </w:r>
          </w:p>
          <w:p>
            <w:pPr>
              <w:pStyle w:val="TableParagraph"/>
              <w:spacing w:line="261" w:lineRule="exact"/>
              <w:ind w:left="85"/>
              <w:jc w:val="left"/>
              <w:rPr>
                <w:b/>
                <w:sz w:val="24"/>
              </w:rPr>
            </w:pPr>
            <w:r>
              <w:rPr>
                <w:b/>
                <w:sz w:val="24"/>
              </w:rPr>
              <w:t>sin hospitalización</w:t>
            </w:r>
          </w:p>
        </w:tc>
        <w:tc>
          <w:tcPr>
            <w:tcW w:w="1324"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0" w:hRule="atLeast"/>
        </w:trPr>
        <w:tc>
          <w:tcPr>
            <w:tcW w:w="782" w:type="dxa"/>
          </w:tcPr>
          <w:p>
            <w:pPr>
              <w:pStyle w:val="TableParagraph"/>
              <w:spacing w:line="251" w:lineRule="exact"/>
              <w:ind w:left="117"/>
              <w:jc w:val="center"/>
              <w:rPr>
                <w:sz w:val="24"/>
              </w:rPr>
            </w:pPr>
            <w:r>
              <w:rPr>
                <w:sz w:val="24"/>
              </w:rPr>
              <w:t>1</w:t>
            </w:r>
          </w:p>
        </w:tc>
        <w:tc>
          <w:tcPr>
            <w:tcW w:w="3141" w:type="dxa"/>
          </w:tcPr>
          <w:p>
            <w:pPr>
              <w:pStyle w:val="TableParagraph"/>
              <w:spacing w:line="251" w:lineRule="exact"/>
              <w:ind w:left="85"/>
              <w:jc w:val="left"/>
              <w:rPr>
                <w:sz w:val="24"/>
              </w:rPr>
            </w:pPr>
            <w:r>
              <w:rPr>
                <w:sz w:val="24"/>
              </w:rPr>
              <w:t>Safenectomía unilateral</w:t>
            </w:r>
          </w:p>
        </w:tc>
        <w:tc>
          <w:tcPr>
            <w:tcW w:w="1324" w:type="dxa"/>
          </w:tcPr>
          <w:p>
            <w:pPr>
              <w:pStyle w:val="TableParagraph"/>
              <w:spacing w:line="251" w:lineRule="exact"/>
              <w:ind w:right="278"/>
              <w:rPr>
                <w:sz w:val="24"/>
              </w:rPr>
            </w:pPr>
            <w:r>
              <w:rPr>
                <w:sz w:val="24"/>
              </w:rPr>
              <w:t>6,200</w:t>
            </w:r>
          </w:p>
        </w:tc>
        <w:tc>
          <w:tcPr>
            <w:tcW w:w="1146" w:type="dxa"/>
          </w:tcPr>
          <w:p>
            <w:pPr>
              <w:pStyle w:val="TableParagraph"/>
              <w:spacing w:line="251" w:lineRule="exact"/>
              <w:ind w:right="322"/>
              <w:rPr>
                <w:sz w:val="24"/>
              </w:rPr>
            </w:pPr>
            <w:r>
              <w:rPr>
                <w:sz w:val="24"/>
              </w:rPr>
              <w:t>4,660</w:t>
            </w:r>
          </w:p>
        </w:tc>
        <w:tc>
          <w:tcPr>
            <w:tcW w:w="1204" w:type="dxa"/>
          </w:tcPr>
          <w:p>
            <w:pPr>
              <w:pStyle w:val="TableParagraph"/>
              <w:spacing w:line="251" w:lineRule="exact"/>
              <w:ind w:right="335"/>
              <w:rPr>
                <w:sz w:val="24"/>
              </w:rPr>
            </w:pPr>
            <w:r>
              <w:rPr>
                <w:sz w:val="24"/>
              </w:rPr>
              <w:t>3,500</w:t>
            </w:r>
          </w:p>
        </w:tc>
        <w:tc>
          <w:tcPr>
            <w:tcW w:w="1079" w:type="dxa"/>
          </w:tcPr>
          <w:p>
            <w:pPr>
              <w:pStyle w:val="TableParagraph"/>
              <w:spacing w:line="251" w:lineRule="exact"/>
              <w:ind w:right="197"/>
              <w:rPr>
                <w:sz w:val="24"/>
              </w:rPr>
            </w:pPr>
            <w:r>
              <w:rPr>
                <w:sz w:val="24"/>
              </w:rPr>
              <w:t>2,720</w:t>
            </w:r>
          </w:p>
        </w:tc>
      </w:tr>
    </w:tbl>
    <w:p>
      <w:pPr>
        <w:spacing w:after="0" w:line="251" w:lineRule="exact"/>
        <w:rPr>
          <w:sz w:val="24"/>
        </w:rPr>
        <w:sectPr>
          <w:pgSz w:w="12240" w:h="15840"/>
          <w:pgMar w:header="0" w:footer="738" w:top="1420" w:bottom="920" w:left="1460" w:right="1200"/>
        </w:sect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3118"/>
        <w:gridCol w:w="1287"/>
        <w:gridCol w:w="1146"/>
        <w:gridCol w:w="1204"/>
        <w:gridCol w:w="1139"/>
      </w:tblGrid>
      <w:tr>
        <w:trPr>
          <w:trHeight w:val="270" w:hRule="atLeast"/>
        </w:trPr>
        <w:tc>
          <w:tcPr>
            <w:tcW w:w="782" w:type="dxa"/>
          </w:tcPr>
          <w:p>
            <w:pPr>
              <w:pStyle w:val="TableParagraph"/>
              <w:spacing w:line="251" w:lineRule="exact"/>
              <w:ind w:left="117"/>
              <w:jc w:val="center"/>
              <w:rPr>
                <w:sz w:val="24"/>
              </w:rPr>
            </w:pPr>
            <w:r>
              <w:rPr>
                <w:sz w:val="24"/>
              </w:rPr>
              <w:t>2</w:t>
            </w:r>
          </w:p>
        </w:tc>
        <w:tc>
          <w:tcPr>
            <w:tcW w:w="3118" w:type="dxa"/>
          </w:tcPr>
          <w:p>
            <w:pPr>
              <w:pStyle w:val="TableParagraph"/>
              <w:spacing w:line="251" w:lineRule="exact"/>
              <w:ind w:left="85"/>
              <w:jc w:val="left"/>
              <w:rPr>
                <w:sz w:val="24"/>
              </w:rPr>
            </w:pPr>
            <w:r>
              <w:rPr>
                <w:sz w:val="24"/>
              </w:rPr>
              <w:t>Safenectomía bilateral</w:t>
            </w:r>
          </w:p>
        </w:tc>
        <w:tc>
          <w:tcPr>
            <w:tcW w:w="1287" w:type="dxa"/>
          </w:tcPr>
          <w:p>
            <w:pPr>
              <w:pStyle w:val="TableParagraph"/>
              <w:spacing w:line="251" w:lineRule="exact"/>
              <w:ind w:right="218"/>
              <w:rPr>
                <w:sz w:val="24"/>
              </w:rPr>
            </w:pPr>
            <w:r>
              <w:rPr>
                <w:sz w:val="24"/>
              </w:rPr>
              <w:t>8,440</w:t>
            </w:r>
          </w:p>
        </w:tc>
        <w:tc>
          <w:tcPr>
            <w:tcW w:w="1146" w:type="dxa"/>
          </w:tcPr>
          <w:p>
            <w:pPr>
              <w:pStyle w:val="TableParagraph"/>
              <w:spacing w:line="251" w:lineRule="exact"/>
              <w:ind w:right="262"/>
              <w:rPr>
                <w:sz w:val="24"/>
              </w:rPr>
            </w:pPr>
            <w:r>
              <w:rPr>
                <w:sz w:val="24"/>
              </w:rPr>
              <w:t>6,320</w:t>
            </w:r>
          </w:p>
        </w:tc>
        <w:tc>
          <w:tcPr>
            <w:tcW w:w="1204" w:type="dxa"/>
          </w:tcPr>
          <w:p>
            <w:pPr>
              <w:pStyle w:val="TableParagraph"/>
              <w:spacing w:line="251" w:lineRule="exact"/>
              <w:ind w:right="275"/>
              <w:rPr>
                <w:sz w:val="24"/>
              </w:rPr>
            </w:pPr>
            <w:r>
              <w:rPr>
                <w:sz w:val="24"/>
              </w:rPr>
              <w:t>4,740</w:t>
            </w:r>
          </w:p>
        </w:tc>
        <w:tc>
          <w:tcPr>
            <w:tcW w:w="1139" w:type="dxa"/>
          </w:tcPr>
          <w:p>
            <w:pPr>
              <w:pStyle w:val="TableParagraph"/>
              <w:spacing w:line="251" w:lineRule="exact"/>
              <w:ind w:right="197"/>
              <w:rPr>
                <w:sz w:val="24"/>
              </w:rPr>
            </w:pPr>
            <w:r>
              <w:rPr>
                <w:sz w:val="24"/>
              </w:rPr>
              <w:t>3,700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118" w:type="dxa"/>
          </w:tcPr>
          <w:p>
            <w:pPr>
              <w:pStyle w:val="TableParagraph"/>
              <w:spacing w:line="256" w:lineRule="exact"/>
              <w:ind w:left="85"/>
              <w:jc w:val="left"/>
              <w:rPr>
                <w:sz w:val="24"/>
              </w:rPr>
            </w:pPr>
            <w:r>
              <w:rPr>
                <w:sz w:val="24"/>
              </w:rPr>
              <w:t>Resección aneurisma</w:t>
            </w:r>
          </w:p>
        </w:tc>
        <w:tc>
          <w:tcPr>
            <w:tcW w:w="1287" w:type="dxa"/>
          </w:tcPr>
          <w:p>
            <w:pPr>
              <w:pStyle w:val="TableParagraph"/>
              <w:spacing w:line="256" w:lineRule="exact"/>
              <w:ind w:right="218"/>
              <w:rPr>
                <w:sz w:val="24"/>
              </w:rPr>
            </w:pPr>
            <w:r>
              <w:rPr>
                <w:sz w:val="24"/>
              </w:rPr>
              <w:t>24,400</w:t>
            </w:r>
          </w:p>
        </w:tc>
        <w:tc>
          <w:tcPr>
            <w:tcW w:w="1146" w:type="dxa"/>
          </w:tcPr>
          <w:p>
            <w:pPr>
              <w:pStyle w:val="TableParagraph"/>
              <w:spacing w:line="256" w:lineRule="exact"/>
              <w:ind w:right="262"/>
              <w:rPr>
                <w:sz w:val="24"/>
              </w:rPr>
            </w:pPr>
            <w:r>
              <w:rPr>
                <w:sz w:val="24"/>
              </w:rPr>
              <w:t>19,520</w:t>
            </w:r>
          </w:p>
        </w:tc>
        <w:tc>
          <w:tcPr>
            <w:tcW w:w="1204" w:type="dxa"/>
          </w:tcPr>
          <w:p>
            <w:pPr>
              <w:pStyle w:val="TableParagraph"/>
              <w:spacing w:line="256" w:lineRule="exact"/>
              <w:ind w:right="275"/>
              <w:rPr>
                <w:sz w:val="24"/>
              </w:rPr>
            </w:pPr>
            <w:r>
              <w:rPr>
                <w:sz w:val="24"/>
              </w:rPr>
              <w:t>13,720</w:t>
            </w:r>
          </w:p>
        </w:tc>
        <w:tc>
          <w:tcPr>
            <w:tcW w:w="1139" w:type="dxa"/>
          </w:tcPr>
          <w:p>
            <w:pPr>
              <w:pStyle w:val="TableParagraph"/>
              <w:spacing w:line="256" w:lineRule="exact"/>
              <w:ind w:right="197"/>
              <w:rPr>
                <w:sz w:val="24"/>
              </w:rPr>
            </w:pPr>
            <w:r>
              <w:rPr>
                <w:sz w:val="24"/>
              </w:rPr>
              <w:t>10,680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3118" w:type="dxa"/>
          </w:tcPr>
          <w:p>
            <w:pPr>
              <w:pStyle w:val="TableParagraph"/>
              <w:spacing w:line="256" w:lineRule="exact"/>
              <w:ind w:left="85"/>
              <w:jc w:val="left"/>
              <w:rPr>
                <w:sz w:val="24"/>
              </w:rPr>
            </w:pPr>
            <w:r>
              <w:rPr>
                <w:sz w:val="24"/>
              </w:rPr>
              <w:t>Injerto autólogo</w:t>
            </w:r>
          </w:p>
        </w:tc>
        <w:tc>
          <w:tcPr>
            <w:tcW w:w="1287" w:type="dxa"/>
          </w:tcPr>
          <w:p>
            <w:pPr>
              <w:pStyle w:val="TableParagraph"/>
              <w:spacing w:line="256" w:lineRule="exact"/>
              <w:ind w:right="218"/>
              <w:rPr>
                <w:sz w:val="24"/>
              </w:rPr>
            </w:pPr>
            <w:r>
              <w:rPr>
                <w:sz w:val="24"/>
              </w:rPr>
              <w:t>14,420</w:t>
            </w:r>
          </w:p>
        </w:tc>
        <w:tc>
          <w:tcPr>
            <w:tcW w:w="1146" w:type="dxa"/>
          </w:tcPr>
          <w:p>
            <w:pPr>
              <w:pStyle w:val="TableParagraph"/>
              <w:spacing w:line="256" w:lineRule="exact"/>
              <w:ind w:right="262"/>
              <w:rPr>
                <w:sz w:val="24"/>
              </w:rPr>
            </w:pPr>
            <w:r>
              <w:rPr>
                <w:sz w:val="24"/>
              </w:rPr>
              <w:t>11,540</w:t>
            </w:r>
          </w:p>
        </w:tc>
        <w:tc>
          <w:tcPr>
            <w:tcW w:w="1204" w:type="dxa"/>
          </w:tcPr>
          <w:p>
            <w:pPr>
              <w:pStyle w:val="TableParagraph"/>
              <w:spacing w:line="256" w:lineRule="exact"/>
              <w:ind w:right="275"/>
              <w:rPr>
                <w:sz w:val="24"/>
              </w:rPr>
            </w:pPr>
            <w:r>
              <w:rPr>
                <w:sz w:val="24"/>
              </w:rPr>
              <w:t>8,100</w:t>
            </w:r>
          </w:p>
        </w:tc>
        <w:tc>
          <w:tcPr>
            <w:tcW w:w="1139" w:type="dxa"/>
          </w:tcPr>
          <w:p>
            <w:pPr>
              <w:pStyle w:val="TableParagraph"/>
              <w:spacing w:line="256" w:lineRule="exact"/>
              <w:ind w:right="197"/>
              <w:rPr>
                <w:sz w:val="24"/>
              </w:rPr>
            </w:pPr>
            <w:r>
              <w:rPr>
                <w:sz w:val="24"/>
              </w:rPr>
              <w:t>6,320</w:t>
            </w:r>
          </w:p>
        </w:tc>
      </w:tr>
      <w:tr>
        <w:trPr>
          <w:trHeight w:val="275" w:hRule="atLeast"/>
        </w:trPr>
        <w:tc>
          <w:tcPr>
            <w:tcW w:w="782" w:type="dxa"/>
          </w:tcPr>
          <w:p>
            <w:pPr>
              <w:pStyle w:val="TableParagraph"/>
              <w:spacing w:line="256" w:lineRule="exact"/>
              <w:ind w:left="117"/>
              <w:jc w:val="center"/>
              <w:rPr>
                <w:sz w:val="24"/>
              </w:rPr>
            </w:pPr>
            <w:r>
              <w:rPr>
                <w:sz w:val="24"/>
              </w:rPr>
              <w:t>5</w:t>
            </w:r>
          </w:p>
        </w:tc>
        <w:tc>
          <w:tcPr>
            <w:tcW w:w="3118" w:type="dxa"/>
          </w:tcPr>
          <w:p>
            <w:pPr>
              <w:pStyle w:val="TableParagraph"/>
              <w:spacing w:line="256" w:lineRule="exact"/>
              <w:ind w:left="85"/>
              <w:jc w:val="left"/>
              <w:rPr>
                <w:sz w:val="24"/>
              </w:rPr>
            </w:pPr>
            <w:r>
              <w:rPr>
                <w:sz w:val="24"/>
              </w:rPr>
              <w:t>Injerto heterólogo</w:t>
            </w:r>
          </w:p>
        </w:tc>
        <w:tc>
          <w:tcPr>
            <w:tcW w:w="1287" w:type="dxa"/>
          </w:tcPr>
          <w:p>
            <w:pPr>
              <w:pStyle w:val="TableParagraph"/>
              <w:spacing w:line="256" w:lineRule="exact"/>
              <w:ind w:right="218"/>
              <w:rPr>
                <w:sz w:val="24"/>
              </w:rPr>
            </w:pPr>
            <w:r>
              <w:rPr>
                <w:sz w:val="24"/>
              </w:rPr>
              <w:t>14,420</w:t>
            </w:r>
          </w:p>
        </w:tc>
        <w:tc>
          <w:tcPr>
            <w:tcW w:w="1146" w:type="dxa"/>
          </w:tcPr>
          <w:p>
            <w:pPr>
              <w:pStyle w:val="TableParagraph"/>
              <w:spacing w:line="256" w:lineRule="exact"/>
              <w:ind w:right="262"/>
              <w:rPr>
                <w:sz w:val="24"/>
              </w:rPr>
            </w:pPr>
            <w:r>
              <w:rPr>
                <w:sz w:val="24"/>
              </w:rPr>
              <w:t>11,540</w:t>
            </w:r>
          </w:p>
        </w:tc>
        <w:tc>
          <w:tcPr>
            <w:tcW w:w="1204" w:type="dxa"/>
          </w:tcPr>
          <w:p>
            <w:pPr>
              <w:pStyle w:val="TableParagraph"/>
              <w:spacing w:line="256" w:lineRule="exact"/>
              <w:ind w:right="275"/>
              <w:rPr>
                <w:sz w:val="24"/>
              </w:rPr>
            </w:pPr>
            <w:r>
              <w:rPr>
                <w:sz w:val="24"/>
              </w:rPr>
              <w:t>8,100</w:t>
            </w:r>
          </w:p>
        </w:tc>
        <w:tc>
          <w:tcPr>
            <w:tcW w:w="1139" w:type="dxa"/>
          </w:tcPr>
          <w:p>
            <w:pPr>
              <w:pStyle w:val="TableParagraph"/>
              <w:spacing w:line="256" w:lineRule="exact"/>
              <w:ind w:right="197"/>
              <w:rPr>
                <w:sz w:val="24"/>
              </w:rPr>
            </w:pPr>
            <w:r>
              <w:rPr>
                <w:sz w:val="24"/>
              </w:rPr>
              <w:t>6,320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3118" w:type="dxa"/>
          </w:tcPr>
          <w:p>
            <w:pPr>
              <w:pStyle w:val="TableParagraph"/>
              <w:spacing w:line="256" w:lineRule="exact"/>
              <w:ind w:left="85"/>
              <w:jc w:val="left"/>
              <w:rPr>
                <w:sz w:val="24"/>
              </w:rPr>
            </w:pPr>
            <w:r>
              <w:rPr>
                <w:sz w:val="24"/>
              </w:rPr>
              <w:t>Carótida</w:t>
            </w:r>
          </w:p>
        </w:tc>
        <w:tc>
          <w:tcPr>
            <w:tcW w:w="1287" w:type="dxa"/>
          </w:tcPr>
          <w:p>
            <w:pPr>
              <w:pStyle w:val="TableParagraph"/>
              <w:spacing w:line="256" w:lineRule="exact"/>
              <w:ind w:right="218"/>
              <w:rPr>
                <w:sz w:val="24"/>
              </w:rPr>
            </w:pPr>
            <w:r>
              <w:rPr>
                <w:sz w:val="24"/>
              </w:rPr>
              <w:t>16,640</w:t>
            </w:r>
          </w:p>
        </w:tc>
        <w:tc>
          <w:tcPr>
            <w:tcW w:w="1146" w:type="dxa"/>
          </w:tcPr>
          <w:p>
            <w:pPr>
              <w:pStyle w:val="TableParagraph"/>
              <w:spacing w:line="256" w:lineRule="exact"/>
              <w:ind w:right="262"/>
              <w:rPr>
                <w:sz w:val="24"/>
              </w:rPr>
            </w:pPr>
            <w:r>
              <w:rPr>
                <w:sz w:val="24"/>
              </w:rPr>
              <w:t>13,300</w:t>
            </w:r>
          </w:p>
        </w:tc>
        <w:tc>
          <w:tcPr>
            <w:tcW w:w="1204" w:type="dxa"/>
          </w:tcPr>
          <w:p>
            <w:pPr>
              <w:pStyle w:val="TableParagraph"/>
              <w:spacing w:line="256" w:lineRule="exact"/>
              <w:ind w:right="275"/>
              <w:rPr>
                <w:sz w:val="24"/>
              </w:rPr>
            </w:pPr>
            <w:r>
              <w:rPr>
                <w:sz w:val="24"/>
              </w:rPr>
              <w:t>9,360</w:t>
            </w:r>
          </w:p>
        </w:tc>
        <w:tc>
          <w:tcPr>
            <w:tcW w:w="1139" w:type="dxa"/>
          </w:tcPr>
          <w:p>
            <w:pPr>
              <w:pStyle w:val="TableParagraph"/>
              <w:spacing w:line="256" w:lineRule="exact"/>
              <w:ind w:right="197"/>
              <w:rPr>
                <w:sz w:val="24"/>
              </w:rPr>
            </w:pPr>
            <w:r>
              <w:rPr>
                <w:sz w:val="24"/>
              </w:rPr>
              <w:t>7,280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3118" w:type="dxa"/>
          </w:tcPr>
          <w:p>
            <w:pPr>
              <w:pStyle w:val="TableParagraph"/>
              <w:spacing w:line="256" w:lineRule="exact"/>
              <w:ind w:left="85"/>
              <w:jc w:val="left"/>
              <w:rPr>
                <w:sz w:val="24"/>
              </w:rPr>
            </w:pPr>
            <w:r>
              <w:rPr>
                <w:sz w:val="24"/>
              </w:rPr>
              <w:t>Simpático transtorácico</w:t>
            </w:r>
          </w:p>
        </w:tc>
        <w:tc>
          <w:tcPr>
            <w:tcW w:w="1287" w:type="dxa"/>
          </w:tcPr>
          <w:p>
            <w:pPr>
              <w:pStyle w:val="TableParagraph"/>
              <w:spacing w:line="256" w:lineRule="exact"/>
              <w:ind w:right="218"/>
              <w:rPr>
                <w:sz w:val="24"/>
              </w:rPr>
            </w:pPr>
            <w:r>
              <w:rPr>
                <w:sz w:val="24"/>
              </w:rPr>
              <w:t>12,420</w:t>
            </w:r>
          </w:p>
        </w:tc>
        <w:tc>
          <w:tcPr>
            <w:tcW w:w="1146" w:type="dxa"/>
          </w:tcPr>
          <w:p>
            <w:pPr>
              <w:pStyle w:val="TableParagraph"/>
              <w:spacing w:line="256" w:lineRule="exact"/>
              <w:ind w:right="262"/>
              <w:rPr>
                <w:sz w:val="24"/>
              </w:rPr>
            </w:pPr>
            <w:r>
              <w:rPr>
                <w:sz w:val="24"/>
              </w:rPr>
              <w:t>9,940</w:t>
            </w:r>
          </w:p>
        </w:tc>
        <w:tc>
          <w:tcPr>
            <w:tcW w:w="1204" w:type="dxa"/>
          </w:tcPr>
          <w:p>
            <w:pPr>
              <w:pStyle w:val="TableParagraph"/>
              <w:spacing w:line="256" w:lineRule="exact"/>
              <w:ind w:right="275"/>
              <w:rPr>
                <w:sz w:val="24"/>
              </w:rPr>
            </w:pPr>
            <w:r>
              <w:rPr>
                <w:sz w:val="24"/>
              </w:rPr>
              <w:t>6,980</w:t>
            </w:r>
          </w:p>
        </w:tc>
        <w:tc>
          <w:tcPr>
            <w:tcW w:w="1139" w:type="dxa"/>
          </w:tcPr>
          <w:p>
            <w:pPr>
              <w:pStyle w:val="TableParagraph"/>
              <w:spacing w:line="256" w:lineRule="exact"/>
              <w:ind w:right="197"/>
              <w:rPr>
                <w:sz w:val="24"/>
              </w:rPr>
            </w:pPr>
            <w:r>
              <w:rPr>
                <w:sz w:val="24"/>
              </w:rPr>
              <w:t>5,440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3118" w:type="dxa"/>
          </w:tcPr>
          <w:p>
            <w:pPr>
              <w:pStyle w:val="TableParagraph"/>
              <w:spacing w:line="256" w:lineRule="exact"/>
              <w:ind w:left="85"/>
              <w:jc w:val="left"/>
              <w:rPr>
                <w:sz w:val="24"/>
              </w:rPr>
            </w:pPr>
            <w:r>
              <w:rPr>
                <w:sz w:val="24"/>
              </w:rPr>
              <w:t>Simpatectomía lumbar</w:t>
            </w:r>
          </w:p>
        </w:tc>
        <w:tc>
          <w:tcPr>
            <w:tcW w:w="1287" w:type="dxa"/>
          </w:tcPr>
          <w:p>
            <w:pPr>
              <w:pStyle w:val="TableParagraph"/>
              <w:spacing w:line="256" w:lineRule="exact"/>
              <w:ind w:right="218"/>
              <w:rPr>
                <w:sz w:val="24"/>
              </w:rPr>
            </w:pPr>
            <w:r>
              <w:rPr>
                <w:sz w:val="24"/>
              </w:rPr>
              <w:t>10,420</w:t>
            </w:r>
          </w:p>
        </w:tc>
        <w:tc>
          <w:tcPr>
            <w:tcW w:w="1146" w:type="dxa"/>
          </w:tcPr>
          <w:p>
            <w:pPr>
              <w:pStyle w:val="TableParagraph"/>
              <w:spacing w:line="256" w:lineRule="exact"/>
              <w:ind w:right="262"/>
              <w:rPr>
                <w:sz w:val="24"/>
              </w:rPr>
            </w:pPr>
            <w:r>
              <w:rPr>
                <w:sz w:val="24"/>
              </w:rPr>
              <w:t>8,340</w:t>
            </w:r>
          </w:p>
        </w:tc>
        <w:tc>
          <w:tcPr>
            <w:tcW w:w="1204" w:type="dxa"/>
          </w:tcPr>
          <w:p>
            <w:pPr>
              <w:pStyle w:val="TableParagraph"/>
              <w:spacing w:line="256" w:lineRule="exact"/>
              <w:ind w:right="275"/>
              <w:rPr>
                <w:sz w:val="24"/>
              </w:rPr>
            </w:pPr>
            <w:r>
              <w:rPr>
                <w:sz w:val="24"/>
              </w:rPr>
              <w:t>5,860</w:t>
            </w:r>
          </w:p>
        </w:tc>
        <w:tc>
          <w:tcPr>
            <w:tcW w:w="1139" w:type="dxa"/>
          </w:tcPr>
          <w:p>
            <w:pPr>
              <w:pStyle w:val="TableParagraph"/>
              <w:spacing w:line="256" w:lineRule="exact"/>
              <w:ind w:right="197"/>
              <w:rPr>
                <w:sz w:val="24"/>
              </w:rPr>
            </w:pPr>
            <w:r>
              <w:rPr>
                <w:sz w:val="24"/>
              </w:rPr>
              <w:t>4,560</w:t>
            </w:r>
          </w:p>
        </w:tc>
      </w:tr>
      <w:tr>
        <w:trPr>
          <w:trHeight w:val="275" w:hRule="atLeast"/>
        </w:trPr>
        <w:tc>
          <w:tcPr>
            <w:tcW w:w="782" w:type="dxa"/>
          </w:tcPr>
          <w:p>
            <w:pPr>
              <w:pStyle w:val="TableParagraph"/>
              <w:spacing w:line="256" w:lineRule="exact"/>
              <w:ind w:left="178" w:right="64"/>
              <w:jc w:val="center"/>
              <w:rPr>
                <w:b/>
                <w:sz w:val="24"/>
              </w:rPr>
            </w:pPr>
            <w:r>
              <w:rPr>
                <w:b/>
                <w:sz w:val="24"/>
              </w:rPr>
              <w:t>m 18</w:t>
            </w:r>
          </w:p>
        </w:tc>
        <w:tc>
          <w:tcPr>
            <w:tcW w:w="3118" w:type="dxa"/>
          </w:tcPr>
          <w:p>
            <w:pPr>
              <w:pStyle w:val="TableParagraph"/>
              <w:spacing w:line="256" w:lineRule="exact"/>
              <w:ind w:left="85"/>
              <w:jc w:val="left"/>
              <w:rPr>
                <w:b/>
                <w:sz w:val="24"/>
              </w:rPr>
            </w:pPr>
            <w:r>
              <w:rPr>
                <w:b/>
                <w:sz w:val="24"/>
              </w:rPr>
              <w:t>Neurocirugía</w:t>
            </w:r>
          </w:p>
        </w:tc>
        <w:tc>
          <w:tcPr>
            <w:tcW w:w="1287"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139" w:type="dxa"/>
          </w:tcPr>
          <w:p>
            <w:pPr>
              <w:pStyle w:val="TableParagraph"/>
              <w:jc w:val="left"/>
              <w:rPr>
                <w:sz w:val="20"/>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3118" w:type="dxa"/>
          </w:tcPr>
          <w:p>
            <w:pPr>
              <w:pStyle w:val="TableParagraph"/>
              <w:spacing w:line="256" w:lineRule="exact"/>
              <w:ind w:left="85"/>
              <w:jc w:val="left"/>
              <w:rPr>
                <w:sz w:val="24"/>
              </w:rPr>
            </w:pPr>
            <w:r>
              <w:rPr>
                <w:sz w:val="24"/>
              </w:rPr>
              <w:t>Laminectomía</w:t>
            </w:r>
          </w:p>
        </w:tc>
        <w:tc>
          <w:tcPr>
            <w:tcW w:w="1287" w:type="dxa"/>
          </w:tcPr>
          <w:p>
            <w:pPr>
              <w:pStyle w:val="TableParagraph"/>
              <w:spacing w:line="256" w:lineRule="exact"/>
              <w:ind w:right="218"/>
              <w:rPr>
                <w:sz w:val="24"/>
              </w:rPr>
            </w:pPr>
            <w:r>
              <w:rPr>
                <w:sz w:val="24"/>
              </w:rPr>
              <w:t>36,840</w:t>
            </w:r>
          </w:p>
        </w:tc>
        <w:tc>
          <w:tcPr>
            <w:tcW w:w="1146" w:type="dxa"/>
          </w:tcPr>
          <w:p>
            <w:pPr>
              <w:pStyle w:val="TableParagraph"/>
              <w:spacing w:line="256" w:lineRule="exact"/>
              <w:ind w:right="262"/>
              <w:rPr>
                <w:sz w:val="24"/>
              </w:rPr>
            </w:pPr>
            <w:r>
              <w:rPr>
                <w:sz w:val="24"/>
              </w:rPr>
              <w:t>23,060</w:t>
            </w:r>
          </w:p>
        </w:tc>
        <w:tc>
          <w:tcPr>
            <w:tcW w:w="1204" w:type="dxa"/>
          </w:tcPr>
          <w:p>
            <w:pPr>
              <w:pStyle w:val="TableParagraph"/>
              <w:spacing w:line="256" w:lineRule="exact"/>
              <w:ind w:right="275"/>
              <w:rPr>
                <w:sz w:val="24"/>
              </w:rPr>
            </w:pPr>
            <w:r>
              <w:rPr>
                <w:sz w:val="24"/>
              </w:rPr>
              <w:t>16,140</w:t>
            </w:r>
          </w:p>
        </w:tc>
        <w:tc>
          <w:tcPr>
            <w:tcW w:w="1139" w:type="dxa"/>
          </w:tcPr>
          <w:p>
            <w:pPr>
              <w:pStyle w:val="TableParagraph"/>
              <w:spacing w:line="256" w:lineRule="exact"/>
              <w:ind w:right="197"/>
              <w:rPr>
                <w:sz w:val="24"/>
              </w:rPr>
            </w:pPr>
            <w:r>
              <w:rPr>
                <w:sz w:val="24"/>
              </w:rPr>
              <w:t>9,220</w:t>
            </w:r>
          </w:p>
        </w:tc>
      </w:tr>
      <w:tr>
        <w:trPr>
          <w:trHeight w:val="275" w:hRule="atLeast"/>
        </w:trPr>
        <w:tc>
          <w:tcPr>
            <w:tcW w:w="782" w:type="dxa"/>
          </w:tcPr>
          <w:p>
            <w:pPr>
              <w:pStyle w:val="TableParagraph"/>
              <w:spacing w:line="256" w:lineRule="exact"/>
              <w:ind w:left="117"/>
              <w:jc w:val="center"/>
              <w:rPr>
                <w:sz w:val="24"/>
              </w:rPr>
            </w:pPr>
            <w:r>
              <w:rPr>
                <w:sz w:val="24"/>
              </w:rPr>
              <w:t>2</w:t>
            </w:r>
          </w:p>
        </w:tc>
        <w:tc>
          <w:tcPr>
            <w:tcW w:w="3118" w:type="dxa"/>
          </w:tcPr>
          <w:p>
            <w:pPr>
              <w:pStyle w:val="TableParagraph"/>
              <w:spacing w:line="256" w:lineRule="exact"/>
              <w:ind w:left="85"/>
              <w:jc w:val="left"/>
              <w:rPr>
                <w:sz w:val="24"/>
              </w:rPr>
            </w:pPr>
            <w:r>
              <w:rPr>
                <w:sz w:val="24"/>
              </w:rPr>
              <w:t>Rinoceptoplastía</w:t>
            </w:r>
          </w:p>
        </w:tc>
        <w:tc>
          <w:tcPr>
            <w:tcW w:w="1287" w:type="dxa"/>
          </w:tcPr>
          <w:p>
            <w:pPr>
              <w:pStyle w:val="TableParagraph"/>
              <w:spacing w:line="256" w:lineRule="exact"/>
              <w:ind w:right="218"/>
              <w:rPr>
                <w:sz w:val="24"/>
              </w:rPr>
            </w:pPr>
            <w:r>
              <w:rPr>
                <w:sz w:val="24"/>
              </w:rPr>
              <w:t>6,660</w:t>
            </w:r>
          </w:p>
        </w:tc>
        <w:tc>
          <w:tcPr>
            <w:tcW w:w="1146" w:type="dxa"/>
          </w:tcPr>
          <w:p>
            <w:pPr>
              <w:pStyle w:val="TableParagraph"/>
              <w:spacing w:line="256" w:lineRule="exact"/>
              <w:ind w:right="262"/>
              <w:rPr>
                <w:sz w:val="24"/>
              </w:rPr>
            </w:pPr>
            <w:r>
              <w:rPr>
                <w:sz w:val="24"/>
              </w:rPr>
              <w:t>5,120</w:t>
            </w:r>
          </w:p>
        </w:tc>
        <w:tc>
          <w:tcPr>
            <w:tcW w:w="1204" w:type="dxa"/>
          </w:tcPr>
          <w:p>
            <w:pPr>
              <w:pStyle w:val="TableParagraph"/>
              <w:spacing w:line="256" w:lineRule="exact"/>
              <w:ind w:right="275"/>
              <w:rPr>
                <w:sz w:val="24"/>
              </w:rPr>
            </w:pPr>
            <w:r>
              <w:rPr>
                <w:sz w:val="24"/>
              </w:rPr>
              <w:t>5,000</w:t>
            </w:r>
          </w:p>
        </w:tc>
        <w:tc>
          <w:tcPr>
            <w:tcW w:w="1139" w:type="dxa"/>
          </w:tcPr>
          <w:p>
            <w:pPr>
              <w:pStyle w:val="TableParagraph"/>
              <w:spacing w:line="256" w:lineRule="exact"/>
              <w:ind w:right="197"/>
              <w:rPr>
                <w:sz w:val="24"/>
              </w:rPr>
            </w:pPr>
            <w:r>
              <w:rPr>
                <w:sz w:val="24"/>
              </w:rPr>
              <w:t>2,920</w:t>
            </w:r>
          </w:p>
        </w:tc>
      </w:tr>
      <w:tr>
        <w:trPr>
          <w:trHeight w:val="276" w:hRule="atLeast"/>
        </w:trPr>
        <w:tc>
          <w:tcPr>
            <w:tcW w:w="782" w:type="dxa"/>
          </w:tcPr>
          <w:p>
            <w:pPr>
              <w:pStyle w:val="TableParagraph"/>
              <w:spacing w:line="256" w:lineRule="exact"/>
              <w:ind w:left="178" w:right="64"/>
              <w:jc w:val="center"/>
              <w:rPr>
                <w:b/>
                <w:sz w:val="24"/>
              </w:rPr>
            </w:pPr>
            <w:r>
              <w:rPr>
                <w:b/>
                <w:sz w:val="24"/>
              </w:rPr>
              <w:t>m 19</w:t>
            </w:r>
          </w:p>
        </w:tc>
        <w:tc>
          <w:tcPr>
            <w:tcW w:w="3118" w:type="dxa"/>
          </w:tcPr>
          <w:p>
            <w:pPr>
              <w:pStyle w:val="TableParagraph"/>
              <w:spacing w:line="256" w:lineRule="exact"/>
              <w:ind w:left="85"/>
              <w:jc w:val="left"/>
              <w:rPr>
                <w:b/>
                <w:sz w:val="24"/>
              </w:rPr>
            </w:pPr>
            <w:r>
              <w:rPr>
                <w:b/>
                <w:sz w:val="24"/>
              </w:rPr>
              <w:t>OTROS ESTUDIOS</w:t>
            </w:r>
          </w:p>
        </w:tc>
        <w:tc>
          <w:tcPr>
            <w:tcW w:w="1287"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139" w:type="dxa"/>
          </w:tcPr>
          <w:p>
            <w:pPr>
              <w:pStyle w:val="TableParagraph"/>
              <w:jc w:val="left"/>
              <w:rPr>
                <w:sz w:val="20"/>
              </w:rPr>
            </w:pPr>
          </w:p>
        </w:tc>
      </w:tr>
      <w:tr>
        <w:trPr>
          <w:trHeight w:val="276" w:hRule="atLeast"/>
        </w:trPr>
        <w:tc>
          <w:tcPr>
            <w:tcW w:w="782" w:type="dxa"/>
          </w:tcPr>
          <w:p>
            <w:pPr>
              <w:pStyle w:val="TableParagraph"/>
              <w:spacing w:line="256" w:lineRule="exact"/>
              <w:ind w:left="117"/>
              <w:jc w:val="center"/>
              <w:rPr>
                <w:sz w:val="24"/>
              </w:rPr>
            </w:pPr>
            <w:r>
              <w:rPr>
                <w:sz w:val="24"/>
              </w:rPr>
              <w:t>1</w:t>
            </w:r>
          </w:p>
        </w:tc>
        <w:tc>
          <w:tcPr>
            <w:tcW w:w="3118" w:type="dxa"/>
          </w:tcPr>
          <w:p>
            <w:pPr>
              <w:pStyle w:val="TableParagraph"/>
              <w:spacing w:line="256" w:lineRule="exact"/>
              <w:ind w:left="85"/>
              <w:jc w:val="left"/>
              <w:rPr>
                <w:sz w:val="24"/>
              </w:rPr>
            </w:pPr>
            <w:r>
              <w:rPr>
                <w:sz w:val="24"/>
              </w:rPr>
              <w:t>Electrocardiograma</w:t>
            </w:r>
          </w:p>
        </w:tc>
        <w:tc>
          <w:tcPr>
            <w:tcW w:w="1287" w:type="dxa"/>
          </w:tcPr>
          <w:p>
            <w:pPr>
              <w:pStyle w:val="TableParagraph"/>
              <w:spacing w:line="256" w:lineRule="exact"/>
              <w:ind w:right="218"/>
              <w:rPr>
                <w:sz w:val="24"/>
              </w:rPr>
            </w:pPr>
            <w:r>
              <w:rPr>
                <w:sz w:val="24"/>
              </w:rPr>
              <w:t>380</w:t>
            </w:r>
          </w:p>
        </w:tc>
        <w:tc>
          <w:tcPr>
            <w:tcW w:w="1146" w:type="dxa"/>
          </w:tcPr>
          <w:p>
            <w:pPr>
              <w:pStyle w:val="TableParagraph"/>
              <w:spacing w:line="256" w:lineRule="exact"/>
              <w:ind w:right="262"/>
              <w:rPr>
                <w:sz w:val="24"/>
              </w:rPr>
            </w:pPr>
            <w:r>
              <w:rPr>
                <w:sz w:val="24"/>
              </w:rPr>
              <w:t>320</w:t>
            </w:r>
          </w:p>
        </w:tc>
        <w:tc>
          <w:tcPr>
            <w:tcW w:w="1204" w:type="dxa"/>
          </w:tcPr>
          <w:p>
            <w:pPr>
              <w:pStyle w:val="TableParagraph"/>
              <w:spacing w:line="256" w:lineRule="exact"/>
              <w:ind w:right="275"/>
              <w:rPr>
                <w:sz w:val="24"/>
              </w:rPr>
            </w:pPr>
            <w:r>
              <w:rPr>
                <w:sz w:val="24"/>
              </w:rPr>
              <w:t>260</w:t>
            </w:r>
          </w:p>
        </w:tc>
        <w:tc>
          <w:tcPr>
            <w:tcW w:w="1139" w:type="dxa"/>
          </w:tcPr>
          <w:p>
            <w:pPr>
              <w:pStyle w:val="TableParagraph"/>
              <w:spacing w:line="256" w:lineRule="exact"/>
              <w:ind w:right="197"/>
              <w:rPr>
                <w:sz w:val="24"/>
              </w:rPr>
            </w:pPr>
            <w:r>
              <w:rPr>
                <w:sz w:val="24"/>
              </w:rPr>
              <w:t>200</w:t>
            </w:r>
          </w:p>
        </w:tc>
      </w:tr>
      <w:tr>
        <w:trPr>
          <w:trHeight w:val="276" w:hRule="atLeast"/>
        </w:trPr>
        <w:tc>
          <w:tcPr>
            <w:tcW w:w="782" w:type="dxa"/>
          </w:tcPr>
          <w:p>
            <w:pPr>
              <w:pStyle w:val="TableParagraph"/>
              <w:spacing w:line="256" w:lineRule="exact"/>
              <w:ind w:left="117"/>
              <w:jc w:val="center"/>
              <w:rPr>
                <w:b/>
                <w:sz w:val="24"/>
              </w:rPr>
            </w:pPr>
            <w:r>
              <w:rPr>
                <w:b/>
                <w:w w:val="99"/>
                <w:sz w:val="24"/>
              </w:rPr>
              <w:t>C</w:t>
            </w:r>
          </w:p>
        </w:tc>
        <w:tc>
          <w:tcPr>
            <w:tcW w:w="3118" w:type="dxa"/>
          </w:tcPr>
          <w:p>
            <w:pPr>
              <w:pStyle w:val="TableParagraph"/>
              <w:spacing w:line="256" w:lineRule="exact"/>
              <w:ind w:left="949"/>
              <w:jc w:val="left"/>
              <w:rPr>
                <w:b/>
                <w:sz w:val="24"/>
              </w:rPr>
            </w:pPr>
            <w:r>
              <w:rPr>
                <w:b/>
                <w:sz w:val="24"/>
              </w:rPr>
              <w:t>Traslados</w:t>
            </w:r>
          </w:p>
        </w:tc>
        <w:tc>
          <w:tcPr>
            <w:tcW w:w="1287"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139" w:type="dxa"/>
          </w:tcPr>
          <w:p>
            <w:pPr>
              <w:pStyle w:val="TableParagraph"/>
              <w:jc w:val="left"/>
              <w:rPr>
                <w:sz w:val="20"/>
              </w:rPr>
            </w:pPr>
          </w:p>
        </w:tc>
      </w:tr>
      <w:tr>
        <w:trPr>
          <w:trHeight w:val="1104" w:hRule="atLeast"/>
        </w:trPr>
        <w:tc>
          <w:tcPr>
            <w:tcW w:w="782" w:type="dxa"/>
          </w:tcPr>
          <w:p>
            <w:pPr>
              <w:pStyle w:val="TableParagraph"/>
              <w:spacing w:line="271" w:lineRule="exact"/>
              <w:ind w:left="117"/>
              <w:jc w:val="center"/>
              <w:rPr>
                <w:b/>
                <w:sz w:val="24"/>
              </w:rPr>
            </w:pPr>
            <w:r>
              <w:rPr>
                <w:b/>
                <w:sz w:val="24"/>
              </w:rPr>
              <w:t>a</w:t>
            </w:r>
          </w:p>
        </w:tc>
        <w:tc>
          <w:tcPr>
            <w:tcW w:w="3118" w:type="dxa"/>
          </w:tcPr>
          <w:p>
            <w:pPr>
              <w:pStyle w:val="TableParagraph"/>
              <w:ind w:left="85" w:right="692"/>
              <w:jc w:val="left"/>
              <w:rPr>
                <w:b/>
                <w:sz w:val="24"/>
              </w:rPr>
            </w:pPr>
            <w:r>
              <w:rPr>
                <w:b/>
                <w:sz w:val="24"/>
              </w:rPr>
              <w:t>Transporte local de paciente a bordo de</w:t>
            </w:r>
          </w:p>
          <w:p>
            <w:pPr>
              <w:pStyle w:val="TableParagraph"/>
              <w:spacing w:line="270" w:lineRule="atLeast"/>
              <w:ind w:left="85" w:right="692"/>
              <w:jc w:val="left"/>
              <w:rPr>
                <w:b/>
                <w:sz w:val="24"/>
              </w:rPr>
            </w:pPr>
            <w:r>
              <w:rPr>
                <w:b/>
                <w:sz w:val="24"/>
              </w:rPr>
              <w:t>ambulancia de soporte básico de vida</w:t>
            </w:r>
          </w:p>
        </w:tc>
        <w:tc>
          <w:tcPr>
            <w:tcW w:w="1287"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275" w:hRule="atLeast"/>
        </w:trPr>
        <w:tc>
          <w:tcPr>
            <w:tcW w:w="782" w:type="dxa"/>
          </w:tcPr>
          <w:p>
            <w:pPr>
              <w:pStyle w:val="TableParagraph"/>
              <w:spacing w:line="256" w:lineRule="exact"/>
              <w:ind w:left="117"/>
              <w:jc w:val="center"/>
              <w:rPr>
                <w:sz w:val="24"/>
              </w:rPr>
            </w:pPr>
            <w:r>
              <w:rPr>
                <w:sz w:val="24"/>
              </w:rPr>
              <w:t>1</w:t>
            </w:r>
          </w:p>
        </w:tc>
        <w:tc>
          <w:tcPr>
            <w:tcW w:w="3118" w:type="dxa"/>
          </w:tcPr>
          <w:p>
            <w:pPr>
              <w:pStyle w:val="TableParagraph"/>
              <w:spacing w:line="256" w:lineRule="exact"/>
              <w:ind w:left="85"/>
              <w:jc w:val="left"/>
              <w:rPr>
                <w:sz w:val="24"/>
              </w:rPr>
            </w:pPr>
            <w:r>
              <w:rPr>
                <w:sz w:val="24"/>
              </w:rPr>
              <w:t>Aguascalientes</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2</w:t>
            </w:r>
          </w:p>
        </w:tc>
        <w:tc>
          <w:tcPr>
            <w:tcW w:w="3118" w:type="dxa"/>
          </w:tcPr>
          <w:p>
            <w:pPr>
              <w:pStyle w:val="TableParagraph"/>
              <w:spacing w:line="256" w:lineRule="exact"/>
              <w:ind w:left="85"/>
              <w:jc w:val="left"/>
              <w:rPr>
                <w:sz w:val="24"/>
              </w:rPr>
            </w:pPr>
            <w:r>
              <w:rPr>
                <w:sz w:val="24"/>
              </w:rPr>
              <w:t>Asientos</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3</w:t>
            </w:r>
          </w:p>
        </w:tc>
        <w:tc>
          <w:tcPr>
            <w:tcW w:w="3118" w:type="dxa"/>
          </w:tcPr>
          <w:p>
            <w:pPr>
              <w:pStyle w:val="TableParagraph"/>
              <w:spacing w:line="256" w:lineRule="exact"/>
              <w:ind w:left="85"/>
              <w:jc w:val="left"/>
              <w:rPr>
                <w:sz w:val="24"/>
              </w:rPr>
            </w:pPr>
            <w:r>
              <w:rPr>
                <w:sz w:val="24"/>
              </w:rPr>
              <w:t>Calvillo</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5" w:hRule="atLeast"/>
        </w:trPr>
        <w:tc>
          <w:tcPr>
            <w:tcW w:w="782" w:type="dxa"/>
          </w:tcPr>
          <w:p>
            <w:pPr>
              <w:pStyle w:val="TableParagraph"/>
              <w:spacing w:line="256" w:lineRule="exact"/>
              <w:ind w:left="117"/>
              <w:jc w:val="center"/>
              <w:rPr>
                <w:sz w:val="24"/>
              </w:rPr>
            </w:pPr>
            <w:r>
              <w:rPr>
                <w:sz w:val="24"/>
              </w:rPr>
              <w:t>4</w:t>
            </w:r>
          </w:p>
        </w:tc>
        <w:tc>
          <w:tcPr>
            <w:tcW w:w="3118" w:type="dxa"/>
          </w:tcPr>
          <w:p>
            <w:pPr>
              <w:pStyle w:val="TableParagraph"/>
              <w:spacing w:line="256" w:lineRule="exact"/>
              <w:ind w:left="85"/>
              <w:jc w:val="left"/>
              <w:rPr>
                <w:sz w:val="24"/>
              </w:rPr>
            </w:pPr>
            <w:r>
              <w:rPr>
                <w:sz w:val="24"/>
              </w:rPr>
              <w:t>Cosío</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5</w:t>
            </w:r>
          </w:p>
        </w:tc>
        <w:tc>
          <w:tcPr>
            <w:tcW w:w="3118" w:type="dxa"/>
          </w:tcPr>
          <w:p>
            <w:pPr>
              <w:pStyle w:val="TableParagraph"/>
              <w:spacing w:line="256" w:lineRule="exact"/>
              <w:ind w:left="85"/>
              <w:jc w:val="left"/>
              <w:rPr>
                <w:sz w:val="24"/>
              </w:rPr>
            </w:pPr>
            <w:r>
              <w:rPr>
                <w:sz w:val="24"/>
              </w:rPr>
              <w:t>El Llano</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5" w:hRule="atLeast"/>
        </w:trPr>
        <w:tc>
          <w:tcPr>
            <w:tcW w:w="782" w:type="dxa"/>
          </w:tcPr>
          <w:p>
            <w:pPr>
              <w:pStyle w:val="TableParagraph"/>
              <w:spacing w:line="256" w:lineRule="exact"/>
              <w:ind w:left="117"/>
              <w:jc w:val="center"/>
              <w:rPr>
                <w:sz w:val="24"/>
              </w:rPr>
            </w:pPr>
            <w:r>
              <w:rPr>
                <w:sz w:val="24"/>
              </w:rPr>
              <w:t>6</w:t>
            </w:r>
          </w:p>
        </w:tc>
        <w:tc>
          <w:tcPr>
            <w:tcW w:w="3118" w:type="dxa"/>
          </w:tcPr>
          <w:p>
            <w:pPr>
              <w:pStyle w:val="TableParagraph"/>
              <w:spacing w:line="256" w:lineRule="exact"/>
              <w:ind w:left="85"/>
              <w:jc w:val="left"/>
              <w:rPr>
                <w:sz w:val="24"/>
              </w:rPr>
            </w:pPr>
            <w:r>
              <w:rPr>
                <w:sz w:val="24"/>
              </w:rPr>
              <w:t>Jesús María</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7</w:t>
            </w:r>
          </w:p>
        </w:tc>
        <w:tc>
          <w:tcPr>
            <w:tcW w:w="3118" w:type="dxa"/>
          </w:tcPr>
          <w:p>
            <w:pPr>
              <w:pStyle w:val="TableParagraph"/>
              <w:spacing w:line="256" w:lineRule="exact"/>
              <w:ind w:left="85"/>
              <w:jc w:val="left"/>
              <w:rPr>
                <w:sz w:val="24"/>
              </w:rPr>
            </w:pPr>
            <w:r>
              <w:rPr>
                <w:sz w:val="24"/>
              </w:rPr>
              <w:t>Pabellón de Arteaga</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8</w:t>
            </w:r>
          </w:p>
        </w:tc>
        <w:tc>
          <w:tcPr>
            <w:tcW w:w="3118" w:type="dxa"/>
          </w:tcPr>
          <w:p>
            <w:pPr>
              <w:pStyle w:val="TableParagraph"/>
              <w:spacing w:line="256" w:lineRule="exact"/>
              <w:ind w:left="85"/>
              <w:jc w:val="left"/>
              <w:rPr>
                <w:sz w:val="24"/>
              </w:rPr>
            </w:pPr>
            <w:r>
              <w:rPr>
                <w:sz w:val="24"/>
              </w:rPr>
              <w:t>Rincón de Romos</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17"/>
              <w:jc w:val="center"/>
              <w:rPr>
                <w:sz w:val="24"/>
              </w:rPr>
            </w:pPr>
            <w:r>
              <w:rPr>
                <w:sz w:val="24"/>
              </w:rPr>
              <w:t>9</w:t>
            </w:r>
          </w:p>
        </w:tc>
        <w:tc>
          <w:tcPr>
            <w:tcW w:w="3118" w:type="dxa"/>
          </w:tcPr>
          <w:p>
            <w:pPr>
              <w:pStyle w:val="TableParagraph"/>
              <w:spacing w:line="256" w:lineRule="exact"/>
              <w:ind w:left="85"/>
              <w:jc w:val="left"/>
              <w:rPr>
                <w:sz w:val="24"/>
              </w:rPr>
            </w:pPr>
            <w:r>
              <w:rPr>
                <w:sz w:val="24"/>
              </w:rPr>
              <w:t>San Francisco de los Romo</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6" w:hRule="atLeast"/>
        </w:trPr>
        <w:tc>
          <w:tcPr>
            <w:tcW w:w="782" w:type="dxa"/>
          </w:tcPr>
          <w:p>
            <w:pPr>
              <w:pStyle w:val="TableParagraph"/>
              <w:spacing w:line="256" w:lineRule="exact"/>
              <w:ind w:left="178" w:right="61"/>
              <w:jc w:val="center"/>
              <w:rPr>
                <w:sz w:val="24"/>
              </w:rPr>
            </w:pPr>
            <w:r>
              <w:rPr>
                <w:sz w:val="24"/>
              </w:rPr>
              <w:t>10</w:t>
            </w:r>
          </w:p>
        </w:tc>
        <w:tc>
          <w:tcPr>
            <w:tcW w:w="3118" w:type="dxa"/>
          </w:tcPr>
          <w:p>
            <w:pPr>
              <w:pStyle w:val="TableParagraph"/>
              <w:spacing w:line="256" w:lineRule="exact"/>
              <w:ind w:left="85"/>
              <w:jc w:val="left"/>
              <w:rPr>
                <w:sz w:val="24"/>
              </w:rPr>
            </w:pPr>
            <w:r>
              <w:rPr>
                <w:sz w:val="24"/>
              </w:rPr>
              <w:t>San José de Gracia</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275" w:hRule="atLeast"/>
        </w:trPr>
        <w:tc>
          <w:tcPr>
            <w:tcW w:w="782" w:type="dxa"/>
          </w:tcPr>
          <w:p>
            <w:pPr>
              <w:pStyle w:val="TableParagraph"/>
              <w:spacing w:line="256" w:lineRule="exact"/>
              <w:ind w:left="178" w:right="61"/>
              <w:jc w:val="center"/>
              <w:rPr>
                <w:sz w:val="24"/>
              </w:rPr>
            </w:pPr>
            <w:r>
              <w:rPr>
                <w:sz w:val="24"/>
              </w:rPr>
              <w:t>11</w:t>
            </w:r>
          </w:p>
        </w:tc>
        <w:tc>
          <w:tcPr>
            <w:tcW w:w="3118" w:type="dxa"/>
          </w:tcPr>
          <w:p>
            <w:pPr>
              <w:pStyle w:val="TableParagraph"/>
              <w:spacing w:line="256" w:lineRule="exact"/>
              <w:ind w:left="85"/>
              <w:jc w:val="left"/>
              <w:rPr>
                <w:sz w:val="24"/>
              </w:rPr>
            </w:pPr>
            <w:r>
              <w:rPr>
                <w:sz w:val="24"/>
              </w:rPr>
              <w:t>Tepezalá</w:t>
            </w:r>
          </w:p>
        </w:tc>
        <w:tc>
          <w:tcPr>
            <w:tcW w:w="1287" w:type="dxa"/>
          </w:tcPr>
          <w:p>
            <w:pPr>
              <w:pStyle w:val="TableParagraph"/>
              <w:spacing w:line="256" w:lineRule="exact"/>
              <w:ind w:right="218"/>
              <w:rPr>
                <w:sz w:val="24"/>
              </w:rPr>
            </w:pPr>
            <w:r>
              <w:rPr>
                <w:sz w:val="24"/>
              </w:rPr>
              <w:t>840</w:t>
            </w:r>
          </w:p>
        </w:tc>
        <w:tc>
          <w:tcPr>
            <w:tcW w:w="1146" w:type="dxa"/>
          </w:tcPr>
          <w:p>
            <w:pPr>
              <w:pStyle w:val="TableParagraph"/>
              <w:spacing w:line="256" w:lineRule="exact"/>
              <w:ind w:right="262"/>
              <w:rPr>
                <w:sz w:val="24"/>
              </w:rPr>
            </w:pPr>
            <w:r>
              <w:rPr>
                <w:sz w:val="24"/>
              </w:rPr>
              <w:t>680</w:t>
            </w:r>
          </w:p>
        </w:tc>
        <w:tc>
          <w:tcPr>
            <w:tcW w:w="1204" w:type="dxa"/>
          </w:tcPr>
          <w:p>
            <w:pPr>
              <w:pStyle w:val="TableParagraph"/>
              <w:spacing w:line="256" w:lineRule="exact"/>
              <w:ind w:right="275"/>
              <w:rPr>
                <w:sz w:val="24"/>
              </w:rPr>
            </w:pPr>
            <w:r>
              <w:rPr>
                <w:sz w:val="24"/>
              </w:rPr>
              <w:t>500</w:t>
            </w:r>
          </w:p>
        </w:tc>
        <w:tc>
          <w:tcPr>
            <w:tcW w:w="1139" w:type="dxa"/>
          </w:tcPr>
          <w:p>
            <w:pPr>
              <w:pStyle w:val="TableParagraph"/>
              <w:spacing w:line="256" w:lineRule="exact"/>
              <w:ind w:right="197"/>
              <w:rPr>
                <w:sz w:val="24"/>
              </w:rPr>
            </w:pPr>
            <w:r>
              <w:rPr>
                <w:sz w:val="24"/>
              </w:rPr>
              <w:t>340</w:t>
            </w:r>
          </w:p>
        </w:tc>
      </w:tr>
      <w:tr>
        <w:trPr>
          <w:trHeight w:val="552" w:hRule="atLeast"/>
        </w:trPr>
        <w:tc>
          <w:tcPr>
            <w:tcW w:w="782" w:type="dxa"/>
          </w:tcPr>
          <w:p>
            <w:pPr>
              <w:pStyle w:val="TableParagraph"/>
              <w:spacing w:line="271" w:lineRule="exact"/>
              <w:ind w:left="116"/>
              <w:jc w:val="center"/>
              <w:rPr>
                <w:b/>
                <w:sz w:val="24"/>
              </w:rPr>
            </w:pPr>
            <w:r>
              <w:rPr>
                <w:b/>
                <w:w w:val="99"/>
                <w:sz w:val="24"/>
              </w:rPr>
              <w:t>b</w:t>
            </w:r>
          </w:p>
        </w:tc>
        <w:tc>
          <w:tcPr>
            <w:tcW w:w="3118" w:type="dxa"/>
          </w:tcPr>
          <w:p>
            <w:pPr>
              <w:pStyle w:val="TableParagraph"/>
              <w:spacing w:line="271" w:lineRule="exact"/>
              <w:ind w:left="85"/>
              <w:jc w:val="left"/>
              <w:rPr>
                <w:b/>
                <w:sz w:val="24"/>
              </w:rPr>
            </w:pPr>
            <w:r>
              <w:rPr>
                <w:b/>
                <w:sz w:val="24"/>
              </w:rPr>
              <w:t>Transporte inter-</w:t>
            </w:r>
          </w:p>
          <w:p>
            <w:pPr>
              <w:pStyle w:val="TableParagraph"/>
              <w:spacing w:line="261" w:lineRule="exact"/>
              <w:ind w:left="85"/>
              <w:jc w:val="left"/>
              <w:rPr>
                <w:b/>
                <w:sz w:val="24"/>
              </w:rPr>
            </w:pPr>
            <w:r>
              <w:rPr>
                <w:b/>
                <w:sz w:val="24"/>
              </w:rPr>
              <w:t>hospitalario</w:t>
            </w:r>
          </w:p>
        </w:tc>
        <w:tc>
          <w:tcPr>
            <w:tcW w:w="1287"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552" w:hRule="atLeast"/>
        </w:trPr>
        <w:tc>
          <w:tcPr>
            <w:tcW w:w="782" w:type="dxa"/>
          </w:tcPr>
          <w:p>
            <w:pPr>
              <w:pStyle w:val="TableParagraph"/>
              <w:spacing w:line="271" w:lineRule="exact"/>
              <w:ind w:left="117"/>
              <w:jc w:val="center"/>
              <w:rPr>
                <w:sz w:val="24"/>
              </w:rPr>
            </w:pPr>
            <w:r>
              <w:rPr>
                <w:sz w:val="24"/>
              </w:rPr>
              <w:t>1</w:t>
            </w:r>
          </w:p>
        </w:tc>
        <w:tc>
          <w:tcPr>
            <w:tcW w:w="3118" w:type="dxa"/>
          </w:tcPr>
          <w:p>
            <w:pPr>
              <w:pStyle w:val="TableParagraph"/>
              <w:spacing w:line="271" w:lineRule="exact"/>
              <w:ind w:left="85"/>
              <w:jc w:val="left"/>
              <w:rPr>
                <w:sz w:val="24"/>
              </w:rPr>
            </w:pPr>
            <w:r>
              <w:rPr>
                <w:sz w:val="24"/>
              </w:rPr>
              <w:t>Hospital Tercer Milenio -</w:t>
            </w:r>
          </w:p>
          <w:p>
            <w:pPr>
              <w:pStyle w:val="TableParagraph"/>
              <w:spacing w:line="261" w:lineRule="exact"/>
              <w:ind w:left="85"/>
              <w:jc w:val="left"/>
              <w:rPr>
                <w:sz w:val="24"/>
              </w:rPr>
            </w:pPr>
            <w:r>
              <w:rPr>
                <w:sz w:val="24"/>
              </w:rPr>
              <w:t>Hospital Hidalgo</w:t>
            </w:r>
          </w:p>
        </w:tc>
        <w:tc>
          <w:tcPr>
            <w:tcW w:w="1287" w:type="dxa"/>
          </w:tcPr>
          <w:p>
            <w:pPr>
              <w:pStyle w:val="TableParagraph"/>
              <w:spacing w:line="271" w:lineRule="exact"/>
              <w:ind w:right="218"/>
              <w:rPr>
                <w:sz w:val="24"/>
              </w:rPr>
            </w:pPr>
            <w:r>
              <w:rPr>
                <w:sz w:val="24"/>
              </w:rPr>
              <w:t>600</w:t>
            </w:r>
          </w:p>
        </w:tc>
        <w:tc>
          <w:tcPr>
            <w:tcW w:w="1146" w:type="dxa"/>
          </w:tcPr>
          <w:p>
            <w:pPr>
              <w:pStyle w:val="TableParagraph"/>
              <w:spacing w:line="271" w:lineRule="exact"/>
              <w:ind w:right="262"/>
              <w:rPr>
                <w:sz w:val="24"/>
              </w:rPr>
            </w:pPr>
            <w:r>
              <w:rPr>
                <w:sz w:val="24"/>
              </w:rPr>
              <w:t>460</w:t>
            </w:r>
          </w:p>
        </w:tc>
        <w:tc>
          <w:tcPr>
            <w:tcW w:w="1204" w:type="dxa"/>
          </w:tcPr>
          <w:p>
            <w:pPr>
              <w:pStyle w:val="TableParagraph"/>
              <w:spacing w:line="271" w:lineRule="exact"/>
              <w:ind w:right="275"/>
              <w:rPr>
                <w:sz w:val="24"/>
              </w:rPr>
            </w:pPr>
            <w:r>
              <w:rPr>
                <w:sz w:val="24"/>
              </w:rPr>
              <w:t>360</w:t>
            </w:r>
          </w:p>
        </w:tc>
        <w:tc>
          <w:tcPr>
            <w:tcW w:w="1139" w:type="dxa"/>
          </w:tcPr>
          <w:p>
            <w:pPr>
              <w:pStyle w:val="TableParagraph"/>
              <w:spacing w:line="271" w:lineRule="exact"/>
              <w:ind w:right="197"/>
              <w:rPr>
                <w:sz w:val="24"/>
              </w:rPr>
            </w:pPr>
            <w:r>
              <w:rPr>
                <w:sz w:val="24"/>
              </w:rPr>
              <w:t>280</w:t>
            </w:r>
          </w:p>
        </w:tc>
      </w:tr>
      <w:tr>
        <w:trPr>
          <w:trHeight w:val="551" w:hRule="atLeast"/>
        </w:trPr>
        <w:tc>
          <w:tcPr>
            <w:tcW w:w="782" w:type="dxa"/>
          </w:tcPr>
          <w:p>
            <w:pPr>
              <w:pStyle w:val="TableParagraph"/>
              <w:spacing w:line="271" w:lineRule="exact"/>
              <w:ind w:left="117"/>
              <w:jc w:val="center"/>
              <w:rPr>
                <w:sz w:val="24"/>
              </w:rPr>
            </w:pPr>
            <w:r>
              <w:rPr>
                <w:sz w:val="24"/>
              </w:rPr>
              <w:t>2</w:t>
            </w:r>
          </w:p>
        </w:tc>
        <w:tc>
          <w:tcPr>
            <w:tcW w:w="3118" w:type="dxa"/>
          </w:tcPr>
          <w:p>
            <w:pPr>
              <w:pStyle w:val="TableParagraph"/>
              <w:spacing w:line="271" w:lineRule="exact"/>
              <w:ind w:left="85"/>
              <w:jc w:val="left"/>
              <w:rPr>
                <w:sz w:val="24"/>
              </w:rPr>
            </w:pPr>
            <w:r>
              <w:rPr>
                <w:sz w:val="24"/>
              </w:rPr>
              <w:t>Hospital de la Mujer -</w:t>
            </w:r>
          </w:p>
          <w:p>
            <w:pPr>
              <w:pStyle w:val="TableParagraph"/>
              <w:spacing w:line="261" w:lineRule="exact"/>
              <w:ind w:left="85"/>
              <w:jc w:val="left"/>
              <w:rPr>
                <w:sz w:val="24"/>
              </w:rPr>
            </w:pPr>
            <w:r>
              <w:rPr>
                <w:sz w:val="24"/>
              </w:rPr>
              <w:t>Hospital Hidalgo</w:t>
            </w:r>
          </w:p>
        </w:tc>
        <w:tc>
          <w:tcPr>
            <w:tcW w:w="1287" w:type="dxa"/>
          </w:tcPr>
          <w:p>
            <w:pPr>
              <w:pStyle w:val="TableParagraph"/>
              <w:spacing w:line="271" w:lineRule="exact"/>
              <w:ind w:right="218"/>
              <w:rPr>
                <w:sz w:val="24"/>
              </w:rPr>
            </w:pPr>
            <w:r>
              <w:rPr>
                <w:sz w:val="24"/>
              </w:rPr>
              <w:t>600</w:t>
            </w:r>
          </w:p>
        </w:tc>
        <w:tc>
          <w:tcPr>
            <w:tcW w:w="1146" w:type="dxa"/>
          </w:tcPr>
          <w:p>
            <w:pPr>
              <w:pStyle w:val="TableParagraph"/>
              <w:spacing w:line="271" w:lineRule="exact"/>
              <w:ind w:right="262"/>
              <w:rPr>
                <w:sz w:val="24"/>
              </w:rPr>
            </w:pPr>
            <w:r>
              <w:rPr>
                <w:sz w:val="24"/>
              </w:rPr>
              <w:t>460</w:t>
            </w:r>
          </w:p>
        </w:tc>
        <w:tc>
          <w:tcPr>
            <w:tcW w:w="1204" w:type="dxa"/>
          </w:tcPr>
          <w:p>
            <w:pPr>
              <w:pStyle w:val="TableParagraph"/>
              <w:spacing w:line="271" w:lineRule="exact"/>
              <w:ind w:right="275"/>
              <w:rPr>
                <w:sz w:val="24"/>
              </w:rPr>
            </w:pPr>
            <w:r>
              <w:rPr>
                <w:sz w:val="24"/>
              </w:rPr>
              <w:t>360</w:t>
            </w:r>
          </w:p>
        </w:tc>
        <w:tc>
          <w:tcPr>
            <w:tcW w:w="1139" w:type="dxa"/>
          </w:tcPr>
          <w:p>
            <w:pPr>
              <w:pStyle w:val="TableParagraph"/>
              <w:spacing w:line="271" w:lineRule="exact"/>
              <w:ind w:right="197"/>
              <w:rPr>
                <w:sz w:val="24"/>
              </w:rPr>
            </w:pPr>
            <w:r>
              <w:rPr>
                <w:sz w:val="24"/>
              </w:rPr>
              <w:t>280</w:t>
            </w:r>
          </w:p>
        </w:tc>
      </w:tr>
      <w:tr>
        <w:trPr>
          <w:trHeight w:val="552" w:hRule="atLeast"/>
        </w:trPr>
        <w:tc>
          <w:tcPr>
            <w:tcW w:w="782" w:type="dxa"/>
          </w:tcPr>
          <w:p>
            <w:pPr>
              <w:pStyle w:val="TableParagraph"/>
              <w:spacing w:line="271" w:lineRule="exact"/>
              <w:ind w:left="117"/>
              <w:jc w:val="center"/>
              <w:rPr>
                <w:sz w:val="24"/>
              </w:rPr>
            </w:pPr>
            <w:r>
              <w:rPr>
                <w:sz w:val="24"/>
              </w:rPr>
              <w:t>3</w:t>
            </w:r>
          </w:p>
        </w:tc>
        <w:tc>
          <w:tcPr>
            <w:tcW w:w="3118" w:type="dxa"/>
          </w:tcPr>
          <w:p>
            <w:pPr>
              <w:pStyle w:val="TableParagraph"/>
              <w:spacing w:line="271" w:lineRule="exact"/>
              <w:ind w:left="85"/>
              <w:jc w:val="left"/>
              <w:rPr>
                <w:sz w:val="24"/>
              </w:rPr>
            </w:pPr>
            <w:r>
              <w:rPr>
                <w:sz w:val="24"/>
              </w:rPr>
              <w:t>Hospital de la Mujer -</w:t>
            </w:r>
          </w:p>
          <w:p>
            <w:pPr>
              <w:pStyle w:val="TableParagraph"/>
              <w:spacing w:line="261" w:lineRule="exact"/>
              <w:ind w:left="85"/>
              <w:jc w:val="left"/>
              <w:rPr>
                <w:sz w:val="24"/>
              </w:rPr>
            </w:pPr>
            <w:r>
              <w:rPr>
                <w:sz w:val="24"/>
              </w:rPr>
              <w:t>Tercer Milenio</w:t>
            </w:r>
          </w:p>
        </w:tc>
        <w:tc>
          <w:tcPr>
            <w:tcW w:w="1287" w:type="dxa"/>
          </w:tcPr>
          <w:p>
            <w:pPr>
              <w:pStyle w:val="TableParagraph"/>
              <w:spacing w:line="271" w:lineRule="exact"/>
              <w:ind w:right="218"/>
              <w:rPr>
                <w:sz w:val="24"/>
              </w:rPr>
            </w:pPr>
            <w:r>
              <w:rPr>
                <w:sz w:val="24"/>
              </w:rPr>
              <w:t>600</w:t>
            </w:r>
          </w:p>
        </w:tc>
        <w:tc>
          <w:tcPr>
            <w:tcW w:w="1146" w:type="dxa"/>
          </w:tcPr>
          <w:p>
            <w:pPr>
              <w:pStyle w:val="TableParagraph"/>
              <w:spacing w:line="271" w:lineRule="exact"/>
              <w:ind w:right="262"/>
              <w:rPr>
                <w:sz w:val="24"/>
              </w:rPr>
            </w:pPr>
            <w:r>
              <w:rPr>
                <w:sz w:val="24"/>
              </w:rPr>
              <w:t>460</w:t>
            </w:r>
          </w:p>
        </w:tc>
        <w:tc>
          <w:tcPr>
            <w:tcW w:w="1204" w:type="dxa"/>
          </w:tcPr>
          <w:p>
            <w:pPr>
              <w:pStyle w:val="TableParagraph"/>
              <w:spacing w:line="271" w:lineRule="exact"/>
              <w:ind w:right="275"/>
              <w:rPr>
                <w:sz w:val="24"/>
              </w:rPr>
            </w:pPr>
            <w:r>
              <w:rPr>
                <w:sz w:val="24"/>
              </w:rPr>
              <w:t>360</w:t>
            </w:r>
          </w:p>
        </w:tc>
        <w:tc>
          <w:tcPr>
            <w:tcW w:w="1139" w:type="dxa"/>
          </w:tcPr>
          <w:p>
            <w:pPr>
              <w:pStyle w:val="TableParagraph"/>
              <w:spacing w:line="271" w:lineRule="exact"/>
              <w:ind w:right="197"/>
              <w:rPr>
                <w:sz w:val="24"/>
              </w:rPr>
            </w:pPr>
            <w:r>
              <w:rPr>
                <w:sz w:val="24"/>
              </w:rPr>
              <w:t>280</w:t>
            </w:r>
          </w:p>
        </w:tc>
      </w:tr>
      <w:tr>
        <w:trPr>
          <w:trHeight w:val="552" w:hRule="atLeast"/>
        </w:trPr>
        <w:tc>
          <w:tcPr>
            <w:tcW w:w="782" w:type="dxa"/>
          </w:tcPr>
          <w:p>
            <w:pPr>
              <w:pStyle w:val="TableParagraph"/>
              <w:spacing w:line="271" w:lineRule="exact"/>
              <w:ind w:left="117"/>
              <w:jc w:val="center"/>
              <w:rPr>
                <w:sz w:val="24"/>
              </w:rPr>
            </w:pPr>
            <w:r>
              <w:rPr>
                <w:sz w:val="24"/>
              </w:rPr>
              <w:t>4</w:t>
            </w:r>
          </w:p>
        </w:tc>
        <w:tc>
          <w:tcPr>
            <w:tcW w:w="3118" w:type="dxa"/>
          </w:tcPr>
          <w:p>
            <w:pPr>
              <w:pStyle w:val="TableParagraph"/>
              <w:spacing w:line="271" w:lineRule="exact"/>
              <w:ind w:left="85"/>
              <w:jc w:val="left"/>
              <w:rPr>
                <w:sz w:val="24"/>
              </w:rPr>
            </w:pPr>
            <w:r>
              <w:rPr>
                <w:sz w:val="24"/>
              </w:rPr>
              <w:t>Hospital ISSEA - Hospital</w:t>
            </w:r>
          </w:p>
          <w:p>
            <w:pPr>
              <w:pStyle w:val="TableParagraph"/>
              <w:spacing w:line="261" w:lineRule="exact"/>
              <w:ind w:left="85"/>
              <w:jc w:val="left"/>
              <w:rPr>
                <w:sz w:val="24"/>
              </w:rPr>
            </w:pPr>
            <w:r>
              <w:rPr>
                <w:sz w:val="24"/>
              </w:rPr>
              <w:t>privado</w:t>
            </w:r>
          </w:p>
        </w:tc>
        <w:tc>
          <w:tcPr>
            <w:tcW w:w="1287" w:type="dxa"/>
          </w:tcPr>
          <w:p>
            <w:pPr>
              <w:pStyle w:val="TableParagraph"/>
              <w:spacing w:line="271" w:lineRule="exact"/>
              <w:ind w:right="218"/>
              <w:rPr>
                <w:sz w:val="24"/>
              </w:rPr>
            </w:pPr>
            <w:r>
              <w:rPr>
                <w:sz w:val="24"/>
              </w:rPr>
              <w:t>1,420</w:t>
            </w:r>
          </w:p>
        </w:tc>
        <w:tc>
          <w:tcPr>
            <w:tcW w:w="1146" w:type="dxa"/>
          </w:tcPr>
          <w:p>
            <w:pPr>
              <w:pStyle w:val="TableParagraph"/>
              <w:spacing w:line="271" w:lineRule="exact"/>
              <w:ind w:right="262"/>
              <w:rPr>
                <w:sz w:val="24"/>
              </w:rPr>
            </w:pPr>
            <w:r>
              <w:rPr>
                <w:sz w:val="24"/>
              </w:rPr>
              <w:t>1,420</w:t>
            </w:r>
          </w:p>
        </w:tc>
        <w:tc>
          <w:tcPr>
            <w:tcW w:w="1204" w:type="dxa"/>
          </w:tcPr>
          <w:p>
            <w:pPr>
              <w:pStyle w:val="TableParagraph"/>
              <w:spacing w:line="271" w:lineRule="exact"/>
              <w:ind w:right="275"/>
              <w:rPr>
                <w:sz w:val="24"/>
              </w:rPr>
            </w:pPr>
            <w:r>
              <w:rPr>
                <w:sz w:val="24"/>
              </w:rPr>
              <w:t>1,420</w:t>
            </w:r>
          </w:p>
        </w:tc>
        <w:tc>
          <w:tcPr>
            <w:tcW w:w="1139" w:type="dxa"/>
          </w:tcPr>
          <w:p>
            <w:pPr>
              <w:pStyle w:val="TableParagraph"/>
              <w:spacing w:line="271" w:lineRule="exact"/>
              <w:ind w:right="197"/>
              <w:rPr>
                <w:sz w:val="24"/>
              </w:rPr>
            </w:pPr>
            <w:r>
              <w:rPr>
                <w:sz w:val="24"/>
              </w:rPr>
              <w:t>1,420</w:t>
            </w:r>
          </w:p>
        </w:tc>
      </w:tr>
      <w:tr>
        <w:trPr>
          <w:trHeight w:val="828" w:hRule="atLeast"/>
        </w:trPr>
        <w:tc>
          <w:tcPr>
            <w:tcW w:w="782" w:type="dxa"/>
          </w:tcPr>
          <w:p>
            <w:pPr>
              <w:pStyle w:val="TableParagraph"/>
              <w:spacing w:line="271" w:lineRule="exact"/>
              <w:ind w:left="117"/>
              <w:jc w:val="center"/>
              <w:rPr>
                <w:sz w:val="24"/>
              </w:rPr>
            </w:pPr>
            <w:r>
              <w:rPr>
                <w:sz w:val="24"/>
              </w:rPr>
              <w:t>5</w:t>
            </w:r>
          </w:p>
        </w:tc>
        <w:tc>
          <w:tcPr>
            <w:tcW w:w="3118" w:type="dxa"/>
          </w:tcPr>
          <w:p>
            <w:pPr>
              <w:pStyle w:val="TableParagraph"/>
              <w:ind w:left="85" w:right="527"/>
              <w:jc w:val="left"/>
              <w:rPr>
                <w:sz w:val="24"/>
              </w:rPr>
            </w:pPr>
            <w:r>
              <w:rPr>
                <w:sz w:val="24"/>
              </w:rPr>
              <w:t>Hospital ISSEA - Unidad privada diagnóstica (ida y</w:t>
            </w:r>
          </w:p>
          <w:p>
            <w:pPr>
              <w:pStyle w:val="TableParagraph"/>
              <w:spacing w:line="261" w:lineRule="exact"/>
              <w:ind w:left="85"/>
              <w:jc w:val="left"/>
              <w:rPr>
                <w:sz w:val="24"/>
              </w:rPr>
            </w:pPr>
            <w:r>
              <w:rPr>
                <w:sz w:val="24"/>
              </w:rPr>
              <w:t>vuelta)</w:t>
            </w:r>
          </w:p>
        </w:tc>
        <w:tc>
          <w:tcPr>
            <w:tcW w:w="1287" w:type="dxa"/>
          </w:tcPr>
          <w:p>
            <w:pPr>
              <w:pStyle w:val="TableParagraph"/>
              <w:spacing w:line="271" w:lineRule="exact"/>
              <w:ind w:right="218"/>
              <w:rPr>
                <w:sz w:val="24"/>
              </w:rPr>
            </w:pPr>
            <w:r>
              <w:rPr>
                <w:sz w:val="24"/>
              </w:rPr>
              <w:t>1,120</w:t>
            </w:r>
          </w:p>
        </w:tc>
        <w:tc>
          <w:tcPr>
            <w:tcW w:w="1146" w:type="dxa"/>
          </w:tcPr>
          <w:p>
            <w:pPr>
              <w:pStyle w:val="TableParagraph"/>
              <w:spacing w:line="271" w:lineRule="exact"/>
              <w:ind w:right="262"/>
              <w:rPr>
                <w:sz w:val="24"/>
              </w:rPr>
            </w:pPr>
            <w:r>
              <w:rPr>
                <w:sz w:val="24"/>
              </w:rPr>
              <w:t>840</w:t>
            </w:r>
          </w:p>
        </w:tc>
        <w:tc>
          <w:tcPr>
            <w:tcW w:w="1204" w:type="dxa"/>
          </w:tcPr>
          <w:p>
            <w:pPr>
              <w:pStyle w:val="TableParagraph"/>
              <w:spacing w:line="271" w:lineRule="exact"/>
              <w:ind w:right="275"/>
              <w:rPr>
                <w:sz w:val="24"/>
              </w:rPr>
            </w:pPr>
            <w:r>
              <w:rPr>
                <w:sz w:val="24"/>
              </w:rPr>
              <w:t>700</w:t>
            </w:r>
          </w:p>
        </w:tc>
        <w:tc>
          <w:tcPr>
            <w:tcW w:w="1139" w:type="dxa"/>
          </w:tcPr>
          <w:p>
            <w:pPr>
              <w:pStyle w:val="TableParagraph"/>
              <w:spacing w:line="271" w:lineRule="exact"/>
              <w:ind w:right="197"/>
              <w:rPr>
                <w:sz w:val="24"/>
              </w:rPr>
            </w:pPr>
            <w:r>
              <w:rPr>
                <w:sz w:val="24"/>
              </w:rPr>
              <w:t>560</w:t>
            </w:r>
          </w:p>
        </w:tc>
      </w:tr>
      <w:tr>
        <w:trPr>
          <w:trHeight w:val="827" w:hRule="atLeast"/>
        </w:trPr>
        <w:tc>
          <w:tcPr>
            <w:tcW w:w="782" w:type="dxa"/>
          </w:tcPr>
          <w:p>
            <w:pPr>
              <w:pStyle w:val="TableParagraph"/>
              <w:spacing w:line="271" w:lineRule="exact"/>
              <w:ind w:left="117"/>
              <w:jc w:val="center"/>
              <w:rPr>
                <w:sz w:val="24"/>
              </w:rPr>
            </w:pPr>
            <w:r>
              <w:rPr>
                <w:sz w:val="24"/>
              </w:rPr>
              <w:t>6</w:t>
            </w:r>
          </w:p>
        </w:tc>
        <w:tc>
          <w:tcPr>
            <w:tcW w:w="3118" w:type="dxa"/>
          </w:tcPr>
          <w:p>
            <w:pPr>
              <w:pStyle w:val="TableParagraph"/>
              <w:spacing w:line="271" w:lineRule="exact"/>
              <w:ind w:left="85"/>
              <w:jc w:val="left"/>
              <w:rPr>
                <w:sz w:val="24"/>
              </w:rPr>
            </w:pPr>
            <w:r>
              <w:rPr>
                <w:sz w:val="24"/>
              </w:rPr>
              <w:t>Hospitales ISSEA</w:t>
            </w:r>
          </w:p>
          <w:p>
            <w:pPr>
              <w:pStyle w:val="TableParagraph"/>
              <w:spacing w:line="270" w:lineRule="atLeast"/>
              <w:ind w:left="85"/>
              <w:jc w:val="left"/>
              <w:rPr>
                <w:sz w:val="24"/>
              </w:rPr>
            </w:pPr>
            <w:r>
              <w:rPr>
                <w:sz w:val="24"/>
              </w:rPr>
              <w:t>Aguascalientes - Hospital General de Zona No.1</w:t>
            </w:r>
          </w:p>
        </w:tc>
        <w:tc>
          <w:tcPr>
            <w:tcW w:w="1287" w:type="dxa"/>
          </w:tcPr>
          <w:p>
            <w:pPr>
              <w:pStyle w:val="TableParagraph"/>
              <w:spacing w:line="271" w:lineRule="exact"/>
              <w:ind w:right="218"/>
              <w:rPr>
                <w:sz w:val="24"/>
              </w:rPr>
            </w:pPr>
            <w:r>
              <w:rPr>
                <w:sz w:val="24"/>
              </w:rPr>
              <w:t>600</w:t>
            </w:r>
          </w:p>
        </w:tc>
        <w:tc>
          <w:tcPr>
            <w:tcW w:w="1146" w:type="dxa"/>
          </w:tcPr>
          <w:p>
            <w:pPr>
              <w:pStyle w:val="TableParagraph"/>
              <w:spacing w:line="271" w:lineRule="exact"/>
              <w:ind w:right="262"/>
              <w:rPr>
                <w:sz w:val="24"/>
              </w:rPr>
            </w:pPr>
            <w:r>
              <w:rPr>
                <w:sz w:val="24"/>
              </w:rPr>
              <w:t>460</w:t>
            </w:r>
          </w:p>
        </w:tc>
        <w:tc>
          <w:tcPr>
            <w:tcW w:w="1204" w:type="dxa"/>
          </w:tcPr>
          <w:p>
            <w:pPr>
              <w:pStyle w:val="TableParagraph"/>
              <w:spacing w:line="271" w:lineRule="exact"/>
              <w:ind w:right="275"/>
              <w:rPr>
                <w:sz w:val="24"/>
              </w:rPr>
            </w:pPr>
            <w:r>
              <w:rPr>
                <w:sz w:val="24"/>
              </w:rPr>
              <w:t>360</w:t>
            </w:r>
          </w:p>
        </w:tc>
        <w:tc>
          <w:tcPr>
            <w:tcW w:w="1139" w:type="dxa"/>
          </w:tcPr>
          <w:p>
            <w:pPr>
              <w:pStyle w:val="TableParagraph"/>
              <w:spacing w:line="271" w:lineRule="exact"/>
              <w:ind w:right="197"/>
              <w:rPr>
                <w:sz w:val="24"/>
              </w:rPr>
            </w:pPr>
            <w:r>
              <w:rPr>
                <w:sz w:val="24"/>
              </w:rPr>
              <w:t>280</w:t>
            </w:r>
          </w:p>
        </w:tc>
      </w:tr>
      <w:tr>
        <w:trPr>
          <w:trHeight w:val="822" w:hRule="atLeast"/>
        </w:trPr>
        <w:tc>
          <w:tcPr>
            <w:tcW w:w="782" w:type="dxa"/>
          </w:tcPr>
          <w:p>
            <w:pPr>
              <w:pStyle w:val="TableParagraph"/>
              <w:spacing w:line="271" w:lineRule="exact"/>
              <w:ind w:left="117"/>
              <w:jc w:val="center"/>
              <w:rPr>
                <w:sz w:val="24"/>
              </w:rPr>
            </w:pPr>
            <w:r>
              <w:rPr>
                <w:sz w:val="24"/>
              </w:rPr>
              <w:t>7</w:t>
            </w:r>
          </w:p>
        </w:tc>
        <w:tc>
          <w:tcPr>
            <w:tcW w:w="3118" w:type="dxa"/>
          </w:tcPr>
          <w:p>
            <w:pPr>
              <w:pStyle w:val="TableParagraph"/>
              <w:ind w:left="85" w:right="547"/>
              <w:jc w:val="left"/>
              <w:rPr>
                <w:sz w:val="24"/>
              </w:rPr>
            </w:pPr>
            <w:r>
              <w:rPr>
                <w:sz w:val="24"/>
              </w:rPr>
              <w:t>Hospitales ISSEA Aguascalientes - Hospital</w:t>
            </w:r>
          </w:p>
          <w:p>
            <w:pPr>
              <w:pStyle w:val="TableParagraph"/>
              <w:spacing w:line="256" w:lineRule="exact"/>
              <w:ind w:left="85"/>
              <w:jc w:val="left"/>
              <w:rPr>
                <w:sz w:val="24"/>
              </w:rPr>
            </w:pPr>
            <w:r>
              <w:rPr>
                <w:sz w:val="24"/>
              </w:rPr>
              <w:t>General de Zona No.2</w:t>
            </w:r>
          </w:p>
        </w:tc>
        <w:tc>
          <w:tcPr>
            <w:tcW w:w="1287" w:type="dxa"/>
          </w:tcPr>
          <w:p>
            <w:pPr>
              <w:pStyle w:val="TableParagraph"/>
              <w:spacing w:line="271" w:lineRule="exact"/>
              <w:ind w:right="218"/>
              <w:rPr>
                <w:sz w:val="24"/>
              </w:rPr>
            </w:pPr>
            <w:r>
              <w:rPr>
                <w:sz w:val="24"/>
              </w:rPr>
              <w:t>600</w:t>
            </w:r>
          </w:p>
        </w:tc>
        <w:tc>
          <w:tcPr>
            <w:tcW w:w="1146" w:type="dxa"/>
          </w:tcPr>
          <w:p>
            <w:pPr>
              <w:pStyle w:val="TableParagraph"/>
              <w:spacing w:line="271" w:lineRule="exact"/>
              <w:ind w:right="262"/>
              <w:rPr>
                <w:sz w:val="24"/>
              </w:rPr>
            </w:pPr>
            <w:r>
              <w:rPr>
                <w:sz w:val="24"/>
              </w:rPr>
              <w:t>460</w:t>
            </w:r>
          </w:p>
        </w:tc>
        <w:tc>
          <w:tcPr>
            <w:tcW w:w="1204" w:type="dxa"/>
          </w:tcPr>
          <w:p>
            <w:pPr>
              <w:pStyle w:val="TableParagraph"/>
              <w:spacing w:line="271" w:lineRule="exact"/>
              <w:ind w:right="275"/>
              <w:rPr>
                <w:sz w:val="24"/>
              </w:rPr>
            </w:pPr>
            <w:r>
              <w:rPr>
                <w:sz w:val="24"/>
              </w:rPr>
              <w:t>360</w:t>
            </w:r>
          </w:p>
        </w:tc>
        <w:tc>
          <w:tcPr>
            <w:tcW w:w="1139" w:type="dxa"/>
          </w:tcPr>
          <w:p>
            <w:pPr>
              <w:pStyle w:val="TableParagraph"/>
              <w:spacing w:line="271" w:lineRule="exact"/>
              <w:ind w:right="197"/>
              <w:rPr>
                <w:sz w:val="24"/>
              </w:rPr>
            </w:pPr>
            <w:r>
              <w:rPr>
                <w:sz w:val="24"/>
              </w:rPr>
              <w:t>280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1"/>
        <w:gridCol w:w="1248"/>
        <w:gridCol w:w="1146"/>
        <w:gridCol w:w="1204"/>
        <w:gridCol w:w="1079"/>
      </w:tblGrid>
      <w:tr>
        <w:trPr>
          <w:trHeight w:val="822" w:hRule="atLeast"/>
        </w:trPr>
        <w:tc>
          <w:tcPr>
            <w:tcW w:w="589" w:type="dxa"/>
          </w:tcPr>
          <w:p>
            <w:pPr>
              <w:pStyle w:val="TableParagraph"/>
              <w:spacing w:line="266" w:lineRule="exact"/>
              <w:ind w:left="50"/>
              <w:jc w:val="center"/>
              <w:rPr>
                <w:sz w:val="24"/>
              </w:rPr>
            </w:pPr>
            <w:r>
              <w:rPr>
                <w:sz w:val="24"/>
              </w:rPr>
              <w:t>8</w:t>
            </w:r>
          </w:p>
        </w:tc>
        <w:tc>
          <w:tcPr>
            <w:tcW w:w="3281" w:type="dxa"/>
          </w:tcPr>
          <w:p>
            <w:pPr>
              <w:pStyle w:val="TableParagraph"/>
              <w:spacing w:line="266" w:lineRule="exact"/>
              <w:ind w:left="148"/>
              <w:jc w:val="left"/>
              <w:rPr>
                <w:sz w:val="24"/>
              </w:rPr>
            </w:pPr>
            <w:r>
              <w:rPr>
                <w:sz w:val="24"/>
              </w:rPr>
              <w:t>Hospitales ISSEA</w:t>
            </w:r>
          </w:p>
          <w:p>
            <w:pPr>
              <w:pStyle w:val="TableParagraph"/>
              <w:spacing w:line="270" w:lineRule="atLeast"/>
              <w:ind w:left="148" w:right="647"/>
              <w:jc w:val="left"/>
              <w:rPr>
                <w:sz w:val="24"/>
              </w:rPr>
            </w:pPr>
            <w:r>
              <w:rPr>
                <w:sz w:val="24"/>
              </w:rPr>
              <w:t>Aguascalientes - Hospital General de Zona No.3</w:t>
            </w:r>
          </w:p>
        </w:tc>
        <w:tc>
          <w:tcPr>
            <w:tcW w:w="1248" w:type="dxa"/>
          </w:tcPr>
          <w:p>
            <w:pPr>
              <w:pStyle w:val="TableParagraph"/>
              <w:spacing w:line="266" w:lineRule="exact"/>
              <w:ind w:right="278"/>
              <w:rPr>
                <w:sz w:val="24"/>
              </w:rPr>
            </w:pPr>
            <w:r>
              <w:rPr>
                <w:sz w:val="24"/>
              </w:rPr>
              <w:t>700</w:t>
            </w:r>
          </w:p>
        </w:tc>
        <w:tc>
          <w:tcPr>
            <w:tcW w:w="1146" w:type="dxa"/>
          </w:tcPr>
          <w:p>
            <w:pPr>
              <w:pStyle w:val="TableParagraph"/>
              <w:spacing w:line="266" w:lineRule="exact"/>
              <w:ind w:right="322"/>
              <w:rPr>
                <w:sz w:val="24"/>
              </w:rPr>
            </w:pPr>
            <w:r>
              <w:rPr>
                <w:sz w:val="24"/>
              </w:rPr>
              <w:t>560</w:t>
            </w:r>
          </w:p>
        </w:tc>
        <w:tc>
          <w:tcPr>
            <w:tcW w:w="1204" w:type="dxa"/>
          </w:tcPr>
          <w:p>
            <w:pPr>
              <w:pStyle w:val="TableParagraph"/>
              <w:spacing w:line="266" w:lineRule="exact"/>
              <w:ind w:right="336"/>
              <w:rPr>
                <w:sz w:val="24"/>
              </w:rPr>
            </w:pPr>
            <w:r>
              <w:rPr>
                <w:sz w:val="24"/>
              </w:rPr>
              <w:t>420</w:t>
            </w:r>
          </w:p>
        </w:tc>
        <w:tc>
          <w:tcPr>
            <w:tcW w:w="1079" w:type="dxa"/>
          </w:tcPr>
          <w:p>
            <w:pPr>
              <w:pStyle w:val="TableParagraph"/>
              <w:spacing w:line="266" w:lineRule="exact"/>
              <w:ind w:right="197"/>
              <w:rPr>
                <w:sz w:val="24"/>
              </w:rPr>
            </w:pPr>
            <w:r>
              <w:rPr>
                <w:sz w:val="24"/>
              </w:rPr>
              <w:t>360</w:t>
            </w:r>
          </w:p>
        </w:tc>
      </w:tr>
      <w:tr>
        <w:trPr>
          <w:trHeight w:val="551" w:hRule="atLeast"/>
        </w:trPr>
        <w:tc>
          <w:tcPr>
            <w:tcW w:w="589" w:type="dxa"/>
          </w:tcPr>
          <w:p>
            <w:pPr>
              <w:pStyle w:val="TableParagraph"/>
              <w:spacing w:line="271" w:lineRule="exact"/>
              <w:ind w:left="50"/>
              <w:jc w:val="center"/>
              <w:rPr>
                <w:sz w:val="24"/>
              </w:rPr>
            </w:pPr>
            <w:r>
              <w:rPr>
                <w:sz w:val="24"/>
              </w:rPr>
              <w:t>9</w:t>
            </w:r>
          </w:p>
        </w:tc>
        <w:tc>
          <w:tcPr>
            <w:tcW w:w="3281" w:type="dxa"/>
          </w:tcPr>
          <w:p>
            <w:pPr>
              <w:pStyle w:val="TableParagraph"/>
              <w:spacing w:line="271" w:lineRule="exact"/>
              <w:ind w:left="148"/>
              <w:jc w:val="left"/>
              <w:rPr>
                <w:sz w:val="24"/>
              </w:rPr>
            </w:pPr>
            <w:r>
              <w:rPr>
                <w:sz w:val="24"/>
              </w:rPr>
              <w:t>Hospital privado - Hospital</w:t>
            </w:r>
          </w:p>
          <w:p>
            <w:pPr>
              <w:pStyle w:val="TableParagraph"/>
              <w:spacing w:line="261" w:lineRule="exact"/>
              <w:ind w:left="148"/>
              <w:jc w:val="left"/>
              <w:rPr>
                <w:sz w:val="24"/>
              </w:rPr>
            </w:pPr>
            <w:r>
              <w:rPr>
                <w:sz w:val="24"/>
              </w:rPr>
              <w:t>privado</w:t>
            </w:r>
          </w:p>
        </w:tc>
        <w:tc>
          <w:tcPr>
            <w:tcW w:w="1248" w:type="dxa"/>
          </w:tcPr>
          <w:p>
            <w:pPr>
              <w:pStyle w:val="TableParagraph"/>
              <w:spacing w:line="271" w:lineRule="exact"/>
              <w:ind w:right="278"/>
              <w:rPr>
                <w:sz w:val="24"/>
              </w:rPr>
            </w:pPr>
            <w:r>
              <w:rPr>
                <w:sz w:val="24"/>
              </w:rPr>
              <w:t>1,420</w:t>
            </w:r>
          </w:p>
        </w:tc>
        <w:tc>
          <w:tcPr>
            <w:tcW w:w="1146" w:type="dxa"/>
          </w:tcPr>
          <w:p>
            <w:pPr>
              <w:pStyle w:val="TableParagraph"/>
              <w:spacing w:line="271" w:lineRule="exact"/>
              <w:ind w:right="322"/>
              <w:rPr>
                <w:sz w:val="24"/>
              </w:rPr>
            </w:pPr>
            <w:r>
              <w:rPr>
                <w:sz w:val="24"/>
              </w:rPr>
              <w:t>1,420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1,420</w:t>
            </w:r>
          </w:p>
        </w:tc>
      </w:tr>
      <w:tr>
        <w:trPr>
          <w:trHeight w:val="1104" w:hRule="atLeast"/>
        </w:trPr>
        <w:tc>
          <w:tcPr>
            <w:tcW w:w="589" w:type="dxa"/>
          </w:tcPr>
          <w:p>
            <w:pPr>
              <w:pStyle w:val="TableParagraph"/>
              <w:spacing w:line="271" w:lineRule="exact"/>
              <w:ind w:left="51"/>
              <w:jc w:val="center"/>
              <w:rPr>
                <w:b/>
                <w:sz w:val="24"/>
              </w:rPr>
            </w:pPr>
            <w:r>
              <w:rPr>
                <w:b/>
                <w:sz w:val="24"/>
              </w:rPr>
              <w:t>c</w:t>
            </w:r>
          </w:p>
        </w:tc>
        <w:tc>
          <w:tcPr>
            <w:tcW w:w="3281" w:type="dxa"/>
          </w:tcPr>
          <w:p>
            <w:pPr>
              <w:pStyle w:val="TableParagraph"/>
              <w:ind w:left="148" w:right="640"/>
              <w:jc w:val="left"/>
              <w:rPr>
                <w:b/>
                <w:sz w:val="24"/>
              </w:rPr>
            </w:pPr>
            <w:r>
              <w:rPr>
                <w:b/>
                <w:sz w:val="24"/>
              </w:rPr>
              <w:t>Transporte intra-estatal de paciente a bordo de</w:t>
            </w:r>
          </w:p>
          <w:p>
            <w:pPr>
              <w:pStyle w:val="TableParagraph"/>
              <w:spacing w:line="270" w:lineRule="atLeast"/>
              <w:ind w:left="148" w:right="792"/>
              <w:jc w:val="left"/>
              <w:rPr>
                <w:b/>
                <w:sz w:val="24"/>
              </w:rPr>
            </w:pPr>
            <w:r>
              <w:rPr>
                <w:b/>
                <w:sz w:val="24"/>
              </w:rPr>
              <w:t>ambulancia de soporte básico de vida</w:t>
            </w:r>
          </w:p>
        </w:tc>
        <w:tc>
          <w:tcPr>
            <w:tcW w:w="1248"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5" w:hRule="atLeast"/>
        </w:trPr>
        <w:tc>
          <w:tcPr>
            <w:tcW w:w="589" w:type="dxa"/>
          </w:tcPr>
          <w:p>
            <w:pPr>
              <w:pStyle w:val="TableParagraph"/>
              <w:spacing w:line="256" w:lineRule="exact"/>
              <w:ind w:left="50"/>
              <w:jc w:val="center"/>
              <w:rPr>
                <w:sz w:val="24"/>
              </w:rPr>
            </w:pPr>
            <w:r>
              <w:rPr>
                <w:sz w:val="24"/>
              </w:rPr>
              <w:t>1</w:t>
            </w:r>
          </w:p>
        </w:tc>
        <w:tc>
          <w:tcPr>
            <w:tcW w:w="3281" w:type="dxa"/>
          </w:tcPr>
          <w:p>
            <w:pPr>
              <w:pStyle w:val="TableParagraph"/>
              <w:spacing w:line="256" w:lineRule="exact"/>
              <w:ind w:left="148"/>
              <w:jc w:val="left"/>
              <w:rPr>
                <w:sz w:val="24"/>
              </w:rPr>
            </w:pPr>
            <w:r>
              <w:rPr>
                <w:sz w:val="24"/>
              </w:rPr>
              <w:t>Aguascalientes - Asientos</w:t>
            </w:r>
          </w:p>
        </w:tc>
        <w:tc>
          <w:tcPr>
            <w:tcW w:w="1248" w:type="dxa"/>
          </w:tcPr>
          <w:p>
            <w:pPr>
              <w:pStyle w:val="TableParagraph"/>
              <w:spacing w:line="256" w:lineRule="exact"/>
              <w:ind w:right="278"/>
              <w:rPr>
                <w:sz w:val="24"/>
              </w:rPr>
            </w:pPr>
            <w:r>
              <w:rPr>
                <w:sz w:val="24"/>
              </w:rPr>
              <w:t>3,520</w:t>
            </w:r>
          </w:p>
        </w:tc>
        <w:tc>
          <w:tcPr>
            <w:tcW w:w="1146" w:type="dxa"/>
          </w:tcPr>
          <w:p>
            <w:pPr>
              <w:pStyle w:val="TableParagraph"/>
              <w:spacing w:line="256" w:lineRule="exact"/>
              <w:ind w:right="322"/>
              <w:rPr>
                <w:sz w:val="24"/>
              </w:rPr>
            </w:pPr>
            <w:r>
              <w:rPr>
                <w:sz w:val="24"/>
              </w:rPr>
              <w:t>2,820</w:t>
            </w:r>
          </w:p>
        </w:tc>
        <w:tc>
          <w:tcPr>
            <w:tcW w:w="1204" w:type="dxa"/>
          </w:tcPr>
          <w:p>
            <w:pPr>
              <w:pStyle w:val="TableParagraph"/>
              <w:spacing w:line="256" w:lineRule="exact"/>
              <w:ind w:right="336"/>
              <w:rPr>
                <w:sz w:val="24"/>
              </w:rPr>
            </w:pPr>
            <w:r>
              <w:rPr>
                <w:sz w:val="24"/>
              </w:rPr>
              <w:t>2,120</w:t>
            </w:r>
          </w:p>
        </w:tc>
        <w:tc>
          <w:tcPr>
            <w:tcW w:w="1079" w:type="dxa"/>
          </w:tcPr>
          <w:p>
            <w:pPr>
              <w:pStyle w:val="TableParagraph"/>
              <w:spacing w:line="256" w:lineRule="exact"/>
              <w:ind w:right="197"/>
              <w:rPr>
                <w:sz w:val="24"/>
              </w:rPr>
            </w:pPr>
            <w:r>
              <w:rPr>
                <w:sz w:val="24"/>
              </w:rPr>
              <w:t>1,420</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81" w:type="dxa"/>
          </w:tcPr>
          <w:p>
            <w:pPr>
              <w:pStyle w:val="TableParagraph"/>
              <w:spacing w:line="256" w:lineRule="exact"/>
              <w:ind w:left="148"/>
              <w:jc w:val="left"/>
              <w:rPr>
                <w:sz w:val="24"/>
              </w:rPr>
            </w:pPr>
            <w:r>
              <w:rPr>
                <w:sz w:val="24"/>
              </w:rPr>
              <w:t>Aguascalientes - Calvillo</w:t>
            </w:r>
          </w:p>
        </w:tc>
        <w:tc>
          <w:tcPr>
            <w:tcW w:w="1248" w:type="dxa"/>
          </w:tcPr>
          <w:p>
            <w:pPr>
              <w:pStyle w:val="TableParagraph"/>
              <w:spacing w:line="256" w:lineRule="exact"/>
              <w:ind w:right="278"/>
              <w:rPr>
                <w:sz w:val="24"/>
              </w:rPr>
            </w:pPr>
            <w:r>
              <w:rPr>
                <w:sz w:val="24"/>
              </w:rPr>
              <w:t>2,820</w:t>
            </w:r>
          </w:p>
        </w:tc>
        <w:tc>
          <w:tcPr>
            <w:tcW w:w="1146" w:type="dxa"/>
          </w:tcPr>
          <w:p>
            <w:pPr>
              <w:pStyle w:val="TableParagraph"/>
              <w:spacing w:line="256" w:lineRule="exact"/>
              <w:ind w:right="322"/>
              <w:rPr>
                <w:sz w:val="24"/>
              </w:rPr>
            </w:pPr>
            <w:r>
              <w:rPr>
                <w:sz w:val="24"/>
              </w:rPr>
              <w:t>2,120</w:t>
            </w:r>
          </w:p>
        </w:tc>
        <w:tc>
          <w:tcPr>
            <w:tcW w:w="1204" w:type="dxa"/>
          </w:tcPr>
          <w:p>
            <w:pPr>
              <w:pStyle w:val="TableParagraph"/>
              <w:spacing w:line="256" w:lineRule="exact"/>
              <w:ind w:right="336"/>
              <w:rPr>
                <w:sz w:val="24"/>
              </w:rPr>
            </w:pPr>
            <w:r>
              <w:rPr>
                <w:sz w:val="24"/>
              </w:rPr>
              <w:t>1,420</w:t>
            </w:r>
          </w:p>
        </w:tc>
        <w:tc>
          <w:tcPr>
            <w:tcW w:w="1079" w:type="dxa"/>
          </w:tcPr>
          <w:p>
            <w:pPr>
              <w:pStyle w:val="TableParagraph"/>
              <w:spacing w:line="256" w:lineRule="exact"/>
              <w:ind w:right="197"/>
              <w:rPr>
                <w:sz w:val="24"/>
              </w:rPr>
            </w:pPr>
            <w:r>
              <w:rPr>
                <w:sz w:val="24"/>
              </w:rPr>
              <w:t>1,120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81" w:type="dxa"/>
          </w:tcPr>
          <w:p>
            <w:pPr>
              <w:pStyle w:val="TableParagraph"/>
              <w:spacing w:line="256" w:lineRule="exact"/>
              <w:ind w:left="148"/>
              <w:jc w:val="left"/>
              <w:rPr>
                <w:sz w:val="24"/>
              </w:rPr>
            </w:pPr>
            <w:r>
              <w:rPr>
                <w:sz w:val="24"/>
              </w:rPr>
              <w:t>Aguascalientes - Cosío</w:t>
            </w:r>
          </w:p>
        </w:tc>
        <w:tc>
          <w:tcPr>
            <w:tcW w:w="1248" w:type="dxa"/>
          </w:tcPr>
          <w:p>
            <w:pPr>
              <w:pStyle w:val="TableParagraph"/>
              <w:spacing w:line="256" w:lineRule="exact"/>
              <w:ind w:right="278"/>
              <w:rPr>
                <w:sz w:val="24"/>
              </w:rPr>
            </w:pPr>
            <w:r>
              <w:rPr>
                <w:sz w:val="24"/>
              </w:rPr>
              <w:t>2,820</w:t>
            </w:r>
          </w:p>
        </w:tc>
        <w:tc>
          <w:tcPr>
            <w:tcW w:w="1146" w:type="dxa"/>
          </w:tcPr>
          <w:p>
            <w:pPr>
              <w:pStyle w:val="TableParagraph"/>
              <w:spacing w:line="256" w:lineRule="exact"/>
              <w:ind w:right="322"/>
              <w:rPr>
                <w:sz w:val="24"/>
              </w:rPr>
            </w:pPr>
            <w:r>
              <w:rPr>
                <w:sz w:val="24"/>
              </w:rPr>
              <w:t>2,120</w:t>
            </w:r>
          </w:p>
        </w:tc>
        <w:tc>
          <w:tcPr>
            <w:tcW w:w="1204" w:type="dxa"/>
          </w:tcPr>
          <w:p>
            <w:pPr>
              <w:pStyle w:val="TableParagraph"/>
              <w:spacing w:line="256" w:lineRule="exact"/>
              <w:ind w:right="336"/>
              <w:rPr>
                <w:sz w:val="24"/>
              </w:rPr>
            </w:pPr>
            <w:r>
              <w:rPr>
                <w:sz w:val="24"/>
              </w:rPr>
              <w:t>1,420</w:t>
            </w:r>
          </w:p>
        </w:tc>
        <w:tc>
          <w:tcPr>
            <w:tcW w:w="1079" w:type="dxa"/>
          </w:tcPr>
          <w:p>
            <w:pPr>
              <w:pStyle w:val="TableParagraph"/>
              <w:spacing w:line="256" w:lineRule="exact"/>
              <w:ind w:right="197"/>
              <w:rPr>
                <w:sz w:val="24"/>
              </w:rPr>
            </w:pPr>
            <w:r>
              <w:rPr>
                <w:sz w:val="24"/>
              </w:rPr>
              <w:t>1,120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81" w:type="dxa"/>
          </w:tcPr>
          <w:p>
            <w:pPr>
              <w:pStyle w:val="TableParagraph"/>
              <w:spacing w:line="271" w:lineRule="exact"/>
              <w:ind w:left="148"/>
              <w:jc w:val="left"/>
              <w:rPr>
                <w:sz w:val="24"/>
              </w:rPr>
            </w:pPr>
            <w:r>
              <w:rPr>
                <w:sz w:val="24"/>
              </w:rPr>
              <w:t>Aguascalientes - Jesús</w:t>
            </w:r>
          </w:p>
          <w:p>
            <w:pPr>
              <w:pStyle w:val="TableParagraph"/>
              <w:spacing w:line="261" w:lineRule="exact"/>
              <w:ind w:left="148"/>
              <w:jc w:val="left"/>
              <w:rPr>
                <w:sz w:val="24"/>
              </w:rPr>
            </w:pPr>
            <w:r>
              <w:rPr>
                <w:sz w:val="24"/>
              </w:rPr>
              <w:t>María</w:t>
            </w:r>
          </w:p>
        </w:tc>
        <w:tc>
          <w:tcPr>
            <w:tcW w:w="1248" w:type="dxa"/>
          </w:tcPr>
          <w:p>
            <w:pPr>
              <w:pStyle w:val="TableParagraph"/>
              <w:spacing w:line="271" w:lineRule="exact"/>
              <w:ind w:right="278"/>
              <w:rPr>
                <w:sz w:val="24"/>
              </w:rPr>
            </w:pPr>
            <w:r>
              <w:rPr>
                <w:sz w:val="24"/>
              </w:rPr>
              <w:t>700</w:t>
            </w:r>
          </w:p>
        </w:tc>
        <w:tc>
          <w:tcPr>
            <w:tcW w:w="1146" w:type="dxa"/>
          </w:tcPr>
          <w:p>
            <w:pPr>
              <w:pStyle w:val="TableParagraph"/>
              <w:spacing w:line="271" w:lineRule="exact"/>
              <w:ind w:right="322"/>
              <w:rPr>
                <w:sz w:val="24"/>
              </w:rPr>
            </w:pPr>
            <w:r>
              <w:rPr>
                <w:sz w:val="24"/>
              </w:rPr>
              <w:t>560</w:t>
            </w:r>
          </w:p>
        </w:tc>
        <w:tc>
          <w:tcPr>
            <w:tcW w:w="1204" w:type="dxa"/>
          </w:tcPr>
          <w:p>
            <w:pPr>
              <w:pStyle w:val="TableParagraph"/>
              <w:spacing w:line="271" w:lineRule="exact"/>
              <w:ind w:right="336"/>
              <w:rPr>
                <w:sz w:val="24"/>
              </w:rPr>
            </w:pPr>
            <w:r>
              <w:rPr>
                <w:sz w:val="24"/>
              </w:rPr>
              <w:t>420</w:t>
            </w:r>
          </w:p>
        </w:tc>
        <w:tc>
          <w:tcPr>
            <w:tcW w:w="1079" w:type="dxa"/>
          </w:tcPr>
          <w:p>
            <w:pPr>
              <w:pStyle w:val="TableParagraph"/>
              <w:spacing w:line="271" w:lineRule="exact"/>
              <w:ind w:right="197"/>
              <w:rPr>
                <w:sz w:val="24"/>
              </w:rPr>
            </w:pPr>
            <w:r>
              <w:rPr>
                <w:sz w:val="24"/>
              </w:rPr>
              <w:t>360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81" w:type="dxa"/>
          </w:tcPr>
          <w:p>
            <w:pPr>
              <w:pStyle w:val="TableParagraph"/>
              <w:spacing w:line="271" w:lineRule="exact"/>
              <w:ind w:left="148"/>
              <w:jc w:val="left"/>
              <w:rPr>
                <w:sz w:val="24"/>
              </w:rPr>
            </w:pPr>
            <w:r>
              <w:rPr>
                <w:sz w:val="24"/>
              </w:rPr>
              <w:t>Aguascalientes - Pabellón</w:t>
            </w:r>
          </w:p>
          <w:p>
            <w:pPr>
              <w:pStyle w:val="TableParagraph"/>
              <w:spacing w:line="261" w:lineRule="exact"/>
              <w:ind w:left="148"/>
              <w:jc w:val="left"/>
              <w:rPr>
                <w:sz w:val="24"/>
              </w:rPr>
            </w:pPr>
            <w:r>
              <w:rPr>
                <w:sz w:val="24"/>
              </w:rPr>
              <w:t>de Arteaga</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276" w:hRule="atLeast"/>
        </w:trPr>
        <w:tc>
          <w:tcPr>
            <w:tcW w:w="589" w:type="dxa"/>
          </w:tcPr>
          <w:p>
            <w:pPr>
              <w:pStyle w:val="TableParagraph"/>
              <w:spacing w:line="256" w:lineRule="exact"/>
              <w:ind w:left="50"/>
              <w:jc w:val="center"/>
              <w:rPr>
                <w:sz w:val="24"/>
              </w:rPr>
            </w:pPr>
            <w:r>
              <w:rPr>
                <w:sz w:val="24"/>
              </w:rPr>
              <w:t>6</w:t>
            </w:r>
          </w:p>
        </w:tc>
        <w:tc>
          <w:tcPr>
            <w:tcW w:w="3281" w:type="dxa"/>
          </w:tcPr>
          <w:p>
            <w:pPr>
              <w:pStyle w:val="TableParagraph"/>
              <w:spacing w:line="256" w:lineRule="exact"/>
              <w:ind w:left="148"/>
              <w:jc w:val="left"/>
              <w:rPr>
                <w:sz w:val="24"/>
              </w:rPr>
            </w:pPr>
            <w:r>
              <w:rPr>
                <w:sz w:val="24"/>
              </w:rPr>
              <w:t>Aguascalientes - Palo Alto</w:t>
            </w:r>
          </w:p>
        </w:tc>
        <w:tc>
          <w:tcPr>
            <w:tcW w:w="1248" w:type="dxa"/>
          </w:tcPr>
          <w:p>
            <w:pPr>
              <w:pStyle w:val="TableParagraph"/>
              <w:spacing w:line="256" w:lineRule="exact"/>
              <w:ind w:right="278"/>
              <w:rPr>
                <w:sz w:val="24"/>
              </w:rPr>
            </w:pPr>
            <w:r>
              <w:rPr>
                <w:sz w:val="24"/>
              </w:rPr>
              <w:t>2,820</w:t>
            </w:r>
          </w:p>
        </w:tc>
        <w:tc>
          <w:tcPr>
            <w:tcW w:w="1146" w:type="dxa"/>
          </w:tcPr>
          <w:p>
            <w:pPr>
              <w:pStyle w:val="TableParagraph"/>
              <w:spacing w:line="256" w:lineRule="exact"/>
              <w:ind w:right="322"/>
              <w:rPr>
                <w:sz w:val="24"/>
              </w:rPr>
            </w:pPr>
            <w:r>
              <w:rPr>
                <w:sz w:val="24"/>
              </w:rPr>
              <w:t>2,120</w:t>
            </w:r>
          </w:p>
        </w:tc>
        <w:tc>
          <w:tcPr>
            <w:tcW w:w="1204" w:type="dxa"/>
          </w:tcPr>
          <w:p>
            <w:pPr>
              <w:pStyle w:val="TableParagraph"/>
              <w:spacing w:line="256" w:lineRule="exact"/>
              <w:ind w:right="336"/>
              <w:rPr>
                <w:sz w:val="24"/>
              </w:rPr>
            </w:pPr>
            <w:r>
              <w:rPr>
                <w:sz w:val="24"/>
              </w:rPr>
              <w:t>1,420</w:t>
            </w:r>
          </w:p>
        </w:tc>
        <w:tc>
          <w:tcPr>
            <w:tcW w:w="1079" w:type="dxa"/>
          </w:tcPr>
          <w:p>
            <w:pPr>
              <w:pStyle w:val="TableParagraph"/>
              <w:spacing w:line="256" w:lineRule="exact"/>
              <w:ind w:right="197"/>
              <w:rPr>
                <w:sz w:val="24"/>
              </w:rPr>
            </w:pPr>
            <w:r>
              <w:rPr>
                <w:sz w:val="24"/>
              </w:rPr>
              <w:t>1,120</w:t>
            </w:r>
          </w:p>
        </w:tc>
      </w:tr>
      <w:tr>
        <w:trPr>
          <w:trHeight w:val="551" w:hRule="atLeast"/>
        </w:trPr>
        <w:tc>
          <w:tcPr>
            <w:tcW w:w="589" w:type="dxa"/>
          </w:tcPr>
          <w:p>
            <w:pPr>
              <w:pStyle w:val="TableParagraph"/>
              <w:spacing w:line="271" w:lineRule="exact"/>
              <w:ind w:left="50"/>
              <w:jc w:val="center"/>
              <w:rPr>
                <w:sz w:val="24"/>
              </w:rPr>
            </w:pPr>
            <w:r>
              <w:rPr>
                <w:sz w:val="24"/>
              </w:rPr>
              <w:t>7</w:t>
            </w:r>
          </w:p>
        </w:tc>
        <w:tc>
          <w:tcPr>
            <w:tcW w:w="3281" w:type="dxa"/>
          </w:tcPr>
          <w:p>
            <w:pPr>
              <w:pStyle w:val="TableParagraph"/>
              <w:spacing w:line="271" w:lineRule="exact"/>
              <w:ind w:left="148"/>
              <w:jc w:val="left"/>
              <w:rPr>
                <w:sz w:val="24"/>
              </w:rPr>
            </w:pPr>
            <w:r>
              <w:rPr>
                <w:sz w:val="24"/>
              </w:rPr>
              <w:t>Aguascalientes - Rincón de</w:t>
            </w:r>
          </w:p>
          <w:p>
            <w:pPr>
              <w:pStyle w:val="TableParagraph"/>
              <w:spacing w:line="261" w:lineRule="exact"/>
              <w:ind w:left="148"/>
              <w:jc w:val="left"/>
              <w:rPr>
                <w:sz w:val="24"/>
              </w:rPr>
            </w:pPr>
            <w:r>
              <w:rPr>
                <w:sz w:val="24"/>
              </w:rPr>
              <w:t>Romos</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1" w:hRule="atLeast"/>
        </w:trPr>
        <w:tc>
          <w:tcPr>
            <w:tcW w:w="589" w:type="dxa"/>
          </w:tcPr>
          <w:p>
            <w:pPr>
              <w:pStyle w:val="TableParagraph"/>
              <w:spacing w:line="271" w:lineRule="exact"/>
              <w:ind w:left="50"/>
              <w:jc w:val="center"/>
              <w:rPr>
                <w:sz w:val="24"/>
              </w:rPr>
            </w:pPr>
            <w:r>
              <w:rPr>
                <w:sz w:val="24"/>
              </w:rPr>
              <w:t>8</w:t>
            </w:r>
          </w:p>
        </w:tc>
        <w:tc>
          <w:tcPr>
            <w:tcW w:w="3281" w:type="dxa"/>
          </w:tcPr>
          <w:p>
            <w:pPr>
              <w:pStyle w:val="TableParagraph"/>
              <w:spacing w:line="271" w:lineRule="exact"/>
              <w:ind w:left="148"/>
              <w:jc w:val="left"/>
              <w:rPr>
                <w:sz w:val="24"/>
              </w:rPr>
            </w:pPr>
            <w:r>
              <w:rPr>
                <w:sz w:val="24"/>
              </w:rPr>
              <w:t>Aguascalientes - San</w:t>
            </w:r>
          </w:p>
          <w:p>
            <w:pPr>
              <w:pStyle w:val="TableParagraph"/>
              <w:spacing w:line="261" w:lineRule="exact"/>
              <w:ind w:left="148"/>
              <w:jc w:val="left"/>
              <w:rPr>
                <w:sz w:val="24"/>
              </w:rPr>
            </w:pPr>
            <w:r>
              <w:rPr>
                <w:sz w:val="24"/>
              </w:rPr>
              <w:t>Francisco de los Romo</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2" w:hRule="atLeast"/>
        </w:trPr>
        <w:tc>
          <w:tcPr>
            <w:tcW w:w="589" w:type="dxa"/>
          </w:tcPr>
          <w:p>
            <w:pPr>
              <w:pStyle w:val="TableParagraph"/>
              <w:spacing w:line="271" w:lineRule="exact"/>
              <w:ind w:left="50"/>
              <w:jc w:val="center"/>
              <w:rPr>
                <w:sz w:val="24"/>
              </w:rPr>
            </w:pPr>
            <w:r>
              <w:rPr>
                <w:sz w:val="24"/>
              </w:rPr>
              <w:t>9</w:t>
            </w:r>
          </w:p>
        </w:tc>
        <w:tc>
          <w:tcPr>
            <w:tcW w:w="3281" w:type="dxa"/>
          </w:tcPr>
          <w:p>
            <w:pPr>
              <w:pStyle w:val="TableParagraph"/>
              <w:spacing w:line="271" w:lineRule="exact"/>
              <w:ind w:left="148"/>
              <w:jc w:val="left"/>
              <w:rPr>
                <w:sz w:val="24"/>
              </w:rPr>
            </w:pPr>
            <w:r>
              <w:rPr>
                <w:sz w:val="24"/>
              </w:rPr>
              <w:t>Aguascalientes - San José</w:t>
            </w:r>
          </w:p>
          <w:p>
            <w:pPr>
              <w:pStyle w:val="TableParagraph"/>
              <w:spacing w:line="261" w:lineRule="exact"/>
              <w:ind w:left="148"/>
              <w:jc w:val="left"/>
              <w:rPr>
                <w:sz w:val="24"/>
              </w:rPr>
            </w:pPr>
            <w:r>
              <w:rPr>
                <w:sz w:val="24"/>
              </w:rPr>
              <w:t>de Gracia</w:t>
            </w:r>
          </w:p>
        </w:tc>
        <w:tc>
          <w:tcPr>
            <w:tcW w:w="1248" w:type="dxa"/>
          </w:tcPr>
          <w:p>
            <w:pPr>
              <w:pStyle w:val="TableParagraph"/>
              <w:spacing w:line="271" w:lineRule="exact"/>
              <w:ind w:right="278"/>
              <w:rPr>
                <w:sz w:val="24"/>
              </w:rPr>
            </w:pPr>
            <w:r>
              <w:rPr>
                <w:sz w:val="24"/>
              </w:rPr>
              <w:t>3,520</w:t>
            </w:r>
          </w:p>
        </w:tc>
        <w:tc>
          <w:tcPr>
            <w:tcW w:w="1146" w:type="dxa"/>
          </w:tcPr>
          <w:p>
            <w:pPr>
              <w:pStyle w:val="TableParagraph"/>
              <w:spacing w:line="271" w:lineRule="exact"/>
              <w:ind w:right="322"/>
              <w:rPr>
                <w:sz w:val="24"/>
              </w:rPr>
            </w:pPr>
            <w:r>
              <w:rPr>
                <w:sz w:val="24"/>
              </w:rPr>
              <w:t>2,820</w:t>
            </w:r>
          </w:p>
        </w:tc>
        <w:tc>
          <w:tcPr>
            <w:tcW w:w="1204" w:type="dxa"/>
          </w:tcPr>
          <w:p>
            <w:pPr>
              <w:pStyle w:val="TableParagraph"/>
              <w:spacing w:line="271" w:lineRule="exact"/>
              <w:ind w:right="336"/>
              <w:rPr>
                <w:sz w:val="24"/>
              </w:rPr>
            </w:pPr>
            <w:r>
              <w:rPr>
                <w:sz w:val="24"/>
              </w:rPr>
              <w:t>2,120</w:t>
            </w:r>
          </w:p>
        </w:tc>
        <w:tc>
          <w:tcPr>
            <w:tcW w:w="1079" w:type="dxa"/>
          </w:tcPr>
          <w:p>
            <w:pPr>
              <w:pStyle w:val="TableParagraph"/>
              <w:spacing w:line="271" w:lineRule="exact"/>
              <w:ind w:right="197"/>
              <w:rPr>
                <w:sz w:val="24"/>
              </w:rPr>
            </w:pPr>
            <w:r>
              <w:rPr>
                <w:sz w:val="24"/>
              </w:rPr>
              <w:t>1,420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81" w:type="dxa"/>
          </w:tcPr>
          <w:p>
            <w:pPr>
              <w:pStyle w:val="TableParagraph"/>
              <w:spacing w:line="256" w:lineRule="exact"/>
              <w:ind w:left="148"/>
              <w:jc w:val="left"/>
              <w:rPr>
                <w:sz w:val="24"/>
              </w:rPr>
            </w:pPr>
            <w:r>
              <w:rPr>
                <w:sz w:val="24"/>
              </w:rPr>
              <w:t>Aguascalientes - Tepezalá</w:t>
            </w:r>
          </w:p>
        </w:tc>
        <w:tc>
          <w:tcPr>
            <w:tcW w:w="1248" w:type="dxa"/>
          </w:tcPr>
          <w:p>
            <w:pPr>
              <w:pStyle w:val="TableParagraph"/>
              <w:spacing w:line="256" w:lineRule="exact"/>
              <w:ind w:right="278"/>
              <w:rPr>
                <w:sz w:val="24"/>
              </w:rPr>
            </w:pPr>
            <w:r>
              <w:rPr>
                <w:sz w:val="24"/>
              </w:rPr>
              <w:t>3,520</w:t>
            </w:r>
          </w:p>
        </w:tc>
        <w:tc>
          <w:tcPr>
            <w:tcW w:w="1146" w:type="dxa"/>
          </w:tcPr>
          <w:p>
            <w:pPr>
              <w:pStyle w:val="TableParagraph"/>
              <w:spacing w:line="256" w:lineRule="exact"/>
              <w:ind w:right="322"/>
              <w:rPr>
                <w:sz w:val="24"/>
              </w:rPr>
            </w:pPr>
            <w:r>
              <w:rPr>
                <w:sz w:val="24"/>
              </w:rPr>
              <w:t>2,820</w:t>
            </w:r>
          </w:p>
        </w:tc>
        <w:tc>
          <w:tcPr>
            <w:tcW w:w="1204" w:type="dxa"/>
          </w:tcPr>
          <w:p>
            <w:pPr>
              <w:pStyle w:val="TableParagraph"/>
              <w:spacing w:line="256" w:lineRule="exact"/>
              <w:ind w:right="336"/>
              <w:rPr>
                <w:sz w:val="24"/>
              </w:rPr>
            </w:pPr>
            <w:r>
              <w:rPr>
                <w:sz w:val="24"/>
              </w:rPr>
              <w:t>2,120</w:t>
            </w:r>
          </w:p>
        </w:tc>
        <w:tc>
          <w:tcPr>
            <w:tcW w:w="1079" w:type="dxa"/>
          </w:tcPr>
          <w:p>
            <w:pPr>
              <w:pStyle w:val="TableParagraph"/>
              <w:spacing w:line="256" w:lineRule="exact"/>
              <w:ind w:right="197"/>
              <w:rPr>
                <w:sz w:val="24"/>
              </w:rPr>
            </w:pPr>
            <w:r>
              <w:rPr>
                <w:sz w:val="24"/>
              </w:rPr>
              <w:t>1,420</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3281" w:type="dxa"/>
          </w:tcPr>
          <w:p>
            <w:pPr>
              <w:pStyle w:val="TableParagraph"/>
              <w:spacing w:line="271" w:lineRule="exact"/>
              <w:ind w:left="148"/>
              <w:jc w:val="left"/>
              <w:rPr>
                <w:sz w:val="24"/>
              </w:rPr>
            </w:pPr>
            <w:r>
              <w:rPr>
                <w:sz w:val="24"/>
              </w:rPr>
              <w:t>Asientos - Pabellón de</w:t>
            </w:r>
          </w:p>
          <w:p>
            <w:pPr>
              <w:pStyle w:val="TableParagraph"/>
              <w:spacing w:line="261" w:lineRule="exact"/>
              <w:ind w:left="148"/>
              <w:jc w:val="left"/>
              <w:rPr>
                <w:sz w:val="24"/>
              </w:rPr>
            </w:pPr>
            <w:r>
              <w:rPr>
                <w:sz w:val="24"/>
              </w:rPr>
              <w:t>Arteaga</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2" w:hRule="atLeast"/>
        </w:trPr>
        <w:tc>
          <w:tcPr>
            <w:tcW w:w="589" w:type="dxa"/>
          </w:tcPr>
          <w:p>
            <w:pPr>
              <w:pStyle w:val="TableParagraph"/>
              <w:spacing w:line="271" w:lineRule="exact"/>
              <w:ind w:left="179" w:right="128"/>
              <w:jc w:val="center"/>
              <w:rPr>
                <w:sz w:val="24"/>
              </w:rPr>
            </w:pPr>
            <w:r>
              <w:rPr>
                <w:sz w:val="24"/>
              </w:rPr>
              <w:t>12</w:t>
            </w:r>
          </w:p>
        </w:tc>
        <w:tc>
          <w:tcPr>
            <w:tcW w:w="3281" w:type="dxa"/>
          </w:tcPr>
          <w:p>
            <w:pPr>
              <w:pStyle w:val="TableParagraph"/>
              <w:spacing w:line="271" w:lineRule="exact"/>
              <w:ind w:left="148"/>
              <w:jc w:val="left"/>
              <w:rPr>
                <w:sz w:val="24"/>
              </w:rPr>
            </w:pPr>
            <w:r>
              <w:rPr>
                <w:sz w:val="24"/>
              </w:rPr>
              <w:t>Asientos - Rincón de</w:t>
            </w:r>
          </w:p>
          <w:p>
            <w:pPr>
              <w:pStyle w:val="TableParagraph"/>
              <w:spacing w:line="261" w:lineRule="exact"/>
              <w:ind w:left="148"/>
              <w:jc w:val="left"/>
              <w:rPr>
                <w:sz w:val="24"/>
              </w:rPr>
            </w:pPr>
            <w:r>
              <w:rPr>
                <w:sz w:val="24"/>
              </w:rPr>
              <w:t>Romos</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3281" w:type="dxa"/>
          </w:tcPr>
          <w:p>
            <w:pPr>
              <w:pStyle w:val="TableParagraph"/>
              <w:spacing w:line="271" w:lineRule="exact"/>
              <w:ind w:left="148"/>
              <w:jc w:val="left"/>
              <w:rPr>
                <w:sz w:val="24"/>
              </w:rPr>
            </w:pPr>
            <w:r>
              <w:rPr>
                <w:sz w:val="24"/>
              </w:rPr>
              <w:t>Calvillo - Pabellón de</w:t>
            </w:r>
          </w:p>
          <w:p>
            <w:pPr>
              <w:pStyle w:val="TableParagraph"/>
              <w:spacing w:line="261" w:lineRule="exact"/>
              <w:ind w:left="148"/>
              <w:jc w:val="left"/>
              <w:rPr>
                <w:sz w:val="24"/>
              </w:rPr>
            </w:pPr>
            <w:r>
              <w:rPr>
                <w:sz w:val="24"/>
              </w:rPr>
              <w:t>Arteaga</w:t>
            </w:r>
          </w:p>
        </w:tc>
        <w:tc>
          <w:tcPr>
            <w:tcW w:w="1248" w:type="dxa"/>
          </w:tcPr>
          <w:p>
            <w:pPr>
              <w:pStyle w:val="TableParagraph"/>
              <w:spacing w:line="271" w:lineRule="exact"/>
              <w:ind w:right="278"/>
              <w:rPr>
                <w:sz w:val="24"/>
              </w:rPr>
            </w:pPr>
            <w:r>
              <w:rPr>
                <w:sz w:val="24"/>
              </w:rPr>
              <w:t>4,240</w:t>
            </w:r>
          </w:p>
        </w:tc>
        <w:tc>
          <w:tcPr>
            <w:tcW w:w="1146" w:type="dxa"/>
          </w:tcPr>
          <w:p>
            <w:pPr>
              <w:pStyle w:val="TableParagraph"/>
              <w:spacing w:line="271" w:lineRule="exact"/>
              <w:ind w:right="322"/>
              <w:rPr>
                <w:sz w:val="24"/>
              </w:rPr>
            </w:pPr>
            <w:r>
              <w:rPr>
                <w:sz w:val="24"/>
              </w:rPr>
              <w:t>3,520</w:t>
            </w:r>
          </w:p>
        </w:tc>
        <w:tc>
          <w:tcPr>
            <w:tcW w:w="1204" w:type="dxa"/>
          </w:tcPr>
          <w:p>
            <w:pPr>
              <w:pStyle w:val="TableParagraph"/>
              <w:spacing w:line="271" w:lineRule="exact"/>
              <w:ind w:right="336"/>
              <w:rPr>
                <w:sz w:val="24"/>
              </w:rPr>
            </w:pPr>
            <w:r>
              <w:rPr>
                <w:sz w:val="24"/>
              </w:rPr>
              <w:t>2,820</w:t>
            </w:r>
          </w:p>
        </w:tc>
        <w:tc>
          <w:tcPr>
            <w:tcW w:w="1079" w:type="dxa"/>
          </w:tcPr>
          <w:p>
            <w:pPr>
              <w:pStyle w:val="TableParagraph"/>
              <w:spacing w:line="271" w:lineRule="exact"/>
              <w:ind w:right="197"/>
              <w:rPr>
                <w:sz w:val="24"/>
              </w:rPr>
            </w:pPr>
            <w:r>
              <w:rPr>
                <w:sz w:val="24"/>
              </w:rPr>
              <w:t>2,120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3281" w:type="dxa"/>
          </w:tcPr>
          <w:p>
            <w:pPr>
              <w:pStyle w:val="TableParagraph"/>
              <w:spacing w:line="256" w:lineRule="exact"/>
              <w:ind w:left="148"/>
              <w:jc w:val="left"/>
              <w:rPr>
                <w:sz w:val="24"/>
              </w:rPr>
            </w:pPr>
            <w:r>
              <w:rPr>
                <w:sz w:val="24"/>
              </w:rPr>
              <w:t>Calvillo - Rincón de Romos</w:t>
            </w:r>
          </w:p>
        </w:tc>
        <w:tc>
          <w:tcPr>
            <w:tcW w:w="1248" w:type="dxa"/>
          </w:tcPr>
          <w:p>
            <w:pPr>
              <w:pStyle w:val="TableParagraph"/>
              <w:spacing w:line="256" w:lineRule="exact"/>
              <w:ind w:right="278"/>
              <w:rPr>
                <w:sz w:val="24"/>
              </w:rPr>
            </w:pPr>
            <w:r>
              <w:rPr>
                <w:sz w:val="24"/>
              </w:rPr>
              <w:t>4,240</w:t>
            </w:r>
          </w:p>
        </w:tc>
        <w:tc>
          <w:tcPr>
            <w:tcW w:w="1146" w:type="dxa"/>
          </w:tcPr>
          <w:p>
            <w:pPr>
              <w:pStyle w:val="TableParagraph"/>
              <w:spacing w:line="256" w:lineRule="exact"/>
              <w:ind w:right="322"/>
              <w:rPr>
                <w:sz w:val="24"/>
              </w:rPr>
            </w:pPr>
            <w:r>
              <w:rPr>
                <w:sz w:val="24"/>
              </w:rPr>
              <w:t>3,520</w:t>
            </w:r>
          </w:p>
        </w:tc>
        <w:tc>
          <w:tcPr>
            <w:tcW w:w="1204" w:type="dxa"/>
          </w:tcPr>
          <w:p>
            <w:pPr>
              <w:pStyle w:val="TableParagraph"/>
              <w:spacing w:line="256" w:lineRule="exact"/>
              <w:ind w:right="336"/>
              <w:rPr>
                <w:sz w:val="24"/>
              </w:rPr>
            </w:pPr>
            <w:r>
              <w:rPr>
                <w:sz w:val="24"/>
              </w:rPr>
              <w:t>2,820</w:t>
            </w:r>
          </w:p>
        </w:tc>
        <w:tc>
          <w:tcPr>
            <w:tcW w:w="1079" w:type="dxa"/>
          </w:tcPr>
          <w:p>
            <w:pPr>
              <w:pStyle w:val="TableParagraph"/>
              <w:spacing w:line="256" w:lineRule="exact"/>
              <w:ind w:right="197"/>
              <w:rPr>
                <w:sz w:val="24"/>
              </w:rPr>
            </w:pPr>
            <w:r>
              <w:rPr>
                <w:sz w:val="24"/>
              </w:rPr>
              <w:t>2,120</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281" w:type="dxa"/>
          </w:tcPr>
          <w:p>
            <w:pPr>
              <w:pStyle w:val="TableParagraph"/>
              <w:spacing w:line="256" w:lineRule="exact"/>
              <w:ind w:left="148"/>
              <w:jc w:val="left"/>
              <w:rPr>
                <w:sz w:val="24"/>
              </w:rPr>
            </w:pPr>
            <w:r>
              <w:rPr>
                <w:sz w:val="24"/>
              </w:rPr>
              <w:t>Cosío - Pabellón de Arteaga</w:t>
            </w:r>
          </w:p>
        </w:tc>
        <w:tc>
          <w:tcPr>
            <w:tcW w:w="1248" w:type="dxa"/>
          </w:tcPr>
          <w:p>
            <w:pPr>
              <w:pStyle w:val="TableParagraph"/>
              <w:spacing w:line="256" w:lineRule="exact"/>
              <w:ind w:right="278"/>
              <w:rPr>
                <w:sz w:val="24"/>
              </w:rPr>
            </w:pPr>
            <w:r>
              <w:rPr>
                <w:sz w:val="24"/>
              </w:rPr>
              <w:t>2,820</w:t>
            </w:r>
          </w:p>
        </w:tc>
        <w:tc>
          <w:tcPr>
            <w:tcW w:w="1146" w:type="dxa"/>
          </w:tcPr>
          <w:p>
            <w:pPr>
              <w:pStyle w:val="TableParagraph"/>
              <w:spacing w:line="256" w:lineRule="exact"/>
              <w:ind w:right="322"/>
              <w:rPr>
                <w:sz w:val="24"/>
              </w:rPr>
            </w:pPr>
            <w:r>
              <w:rPr>
                <w:sz w:val="24"/>
              </w:rPr>
              <w:t>2,120</w:t>
            </w:r>
          </w:p>
        </w:tc>
        <w:tc>
          <w:tcPr>
            <w:tcW w:w="1204" w:type="dxa"/>
          </w:tcPr>
          <w:p>
            <w:pPr>
              <w:pStyle w:val="TableParagraph"/>
              <w:spacing w:line="256" w:lineRule="exact"/>
              <w:ind w:right="336"/>
              <w:rPr>
                <w:sz w:val="24"/>
              </w:rPr>
            </w:pPr>
            <w:r>
              <w:rPr>
                <w:sz w:val="24"/>
              </w:rPr>
              <w:t>1,420</w:t>
            </w:r>
          </w:p>
        </w:tc>
        <w:tc>
          <w:tcPr>
            <w:tcW w:w="1079" w:type="dxa"/>
          </w:tcPr>
          <w:p>
            <w:pPr>
              <w:pStyle w:val="TableParagraph"/>
              <w:spacing w:line="256" w:lineRule="exact"/>
              <w:ind w:right="197"/>
              <w:rPr>
                <w:sz w:val="24"/>
              </w:rPr>
            </w:pPr>
            <w:r>
              <w:rPr>
                <w:sz w:val="24"/>
              </w:rPr>
              <w:t>1,120</w:t>
            </w:r>
          </w:p>
        </w:tc>
      </w:tr>
      <w:tr>
        <w:trPr>
          <w:trHeight w:val="275" w:hRule="atLeast"/>
        </w:trPr>
        <w:tc>
          <w:tcPr>
            <w:tcW w:w="589" w:type="dxa"/>
          </w:tcPr>
          <w:p>
            <w:pPr>
              <w:pStyle w:val="TableParagraph"/>
              <w:spacing w:line="256" w:lineRule="exact"/>
              <w:ind w:left="179" w:right="128"/>
              <w:jc w:val="center"/>
              <w:rPr>
                <w:sz w:val="24"/>
              </w:rPr>
            </w:pPr>
            <w:r>
              <w:rPr>
                <w:sz w:val="24"/>
              </w:rPr>
              <w:t>16</w:t>
            </w:r>
          </w:p>
        </w:tc>
        <w:tc>
          <w:tcPr>
            <w:tcW w:w="3281" w:type="dxa"/>
          </w:tcPr>
          <w:p>
            <w:pPr>
              <w:pStyle w:val="TableParagraph"/>
              <w:spacing w:line="256" w:lineRule="exact"/>
              <w:ind w:left="148"/>
              <w:jc w:val="left"/>
              <w:rPr>
                <w:sz w:val="24"/>
              </w:rPr>
            </w:pPr>
            <w:r>
              <w:rPr>
                <w:sz w:val="24"/>
              </w:rPr>
              <w:t>Cosío - Rincón de Romos</w:t>
            </w:r>
          </w:p>
        </w:tc>
        <w:tc>
          <w:tcPr>
            <w:tcW w:w="1248" w:type="dxa"/>
          </w:tcPr>
          <w:p>
            <w:pPr>
              <w:pStyle w:val="TableParagraph"/>
              <w:spacing w:line="256" w:lineRule="exact"/>
              <w:ind w:right="278"/>
              <w:rPr>
                <w:sz w:val="24"/>
              </w:rPr>
            </w:pPr>
            <w:r>
              <w:rPr>
                <w:sz w:val="24"/>
              </w:rPr>
              <w:t>1,700</w:t>
            </w:r>
          </w:p>
        </w:tc>
        <w:tc>
          <w:tcPr>
            <w:tcW w:w="1146" w:type="dxa"/>
          </w:tcPr>
          <w:p>
            <w:pPr>
              <w:pStyle w:val="TableParagraph"/>
              <w:spacing w:line="256" w:lineRule="exact"/>
              <w:ind w:right="322"/>
              <w:rPr>
                <w:sz w:val="24"/>
              </w:rPr>
            </w:pPr>
            <w:r>
              <w:rPr>
                <w:sz w:val="24"/>
              </w:rPr>
              <w:t>1,420</w:t>
            </w:r>
          </w:p>
        </w:tc>
        <w:tc>
          <w:tcPr>
            <w:tcW w:w="1204" w:type="dxa"/>
          </w:tcPr>
          <w:p>
            <w:pPr>
              <w:pStyle w:val="TableParagraph"/>
              <w:spacing w:line="256" w:lineRule="exact"/>
              <w:ind w:right="336"/>
              <w:rPr>
                <w:sz w:val="24"/>
              </w:rPr>
            </w:pPr>
            <w:r>
              <w:rPr>
                <w:sz w:val="24"/>
              </w:rPr>
              <w:t>1,060</w:t>
            </w:r>
          </w:p>
        </w:tc>
        <w:tc>
          <w:tcPr>
            <w:tcW w:w="1079" w:type="dxa"/>
          </w:tcPr>
          <w:p>
            <w:pPr>
              <w:pStyle w:val="TableParagraph"/>
              <w:spacing w:line="256" w:lineRule="exact"/>
              <w:ind w:right="197"/>
              <w:rPr>
                <w:sz w:val="24"/>
              </w:rPr>
            </w:pPr>
            <w:r>
              <w:rPr>
                <w:sz w:val="24"/>
              </w:rPr>
              <w:t>700</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3281" w:type="dxa"/>
          </w:tcPr>
          <w:p>
            <w:pPr>
              <w:pStyle w:val="TableParagraph"/>
              <w:spacing w:line="271" w:lineRule="exact"/>
              <w:ind w:left="148"/>
              <w:jc w:val="left"/>
              <w:rPr>
                <w:sz w:val="24"/>
              </w:rPr>
            </w:pPr>
            <w:r>
              <w:rPr>
                <w:sz w:val="24"/>
              </w:rPr>
              <w:t>Jesús María - Pabellón de</w:t>
            </w:r>
          </w:p>
          <w:p>
            <w:pPr>
              <w:pStyle w:val="TableParagraph"/>
              <w:spacing w:line="261" w:lineRule="exact"/>
              <w:ind w:left="148"/>
              <w:jc w:val="left"/>
              <w:rPr>
                <w:sz w:val="24"/>
              </w:rPr>
            </w:pPr>
            <w:r>
              <w:rPr>
                <w:sz w:val="24"/>
              </w:rPr>
              <w:t>Arteaga</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2" w:hRule="atLeast"/>
        </w:trPr>
        <w:tc>
          <w:tcPr>
            <w:tcW w:w="589" w:type="dxa"/>
          </w:tcPr>
          <w:p>
            <w:pPr>
              <w:pStyle w:val="TableParagraph"/>
              <w:spacing w:line="271" w:lineRule="exact"/>
              <w:ind w:left="179" w:right="128"/>
              <w:jc w:val="center"/>
              <w:rPr>
                <w:sz w:val="24"/>
              </w:rPr>
            </w:pPr>
            <w:r>
              <w:rPr>
                <w:sz w:val="24"/>
              </w:rPr>
              <w:t>18</w:t>
            </w:r>
          </w:p>
        </w:tc>
        <w:tc>
          <w:tcPr>
            <w:tcW w:w="3281" w:type="dxa"/>
          </w:tcPr>
          <w:p>
            <w:pPr>
              <w:pStyle w:val="TableParagraph"/>
              <w:spacing w:line="271" w:lineRule="exact"/>
              <w:ind w:left="148"/>
              <w:jc w:val="left"/>
              <w:rPr>
                <w:sz w:val="24"/>
              </w:rPr>
            </w:pPr>
            <w:r>
              <w:rPr>
                <w:sz w:val="24"/>
              </w:rPr>
              <w:t>Jesús María - Rincón de</w:t>
            </w:r>
          </w:p>
          <w:p>
            <w:pPr>
              <w:pStyle w:val="TableParagraph"/>
              <w:spacing w:line="261" w:lineRule="exact"/>
              <w:ind w:left="148"/>
              <w:jc w:val="left"/>
              <w:rPr>
                <w:sz w:val="24"/>
              </w:rPr>
            </w:pPr>
            <w:r>
              <w:rPr>
                <w:sz w:val="24"/>
              </w:rPr>
              <w:t>Romos</w:t>
            </w:r>
          </w:p>
        </w:tc>
        <w:tc>
          <w:tcPr>
            <w:tcW w:w="1248" w:type="dxa"/>
          </w:tcPr>
          <w:p>
            <w:pPr>
              <w:pStyle w:val="TableParagraph"/>
              <w:spacing w:line="271" w:lineRule="exact"/>
              <w:ind w:right="278"/>
              <w:rPr>
                <w:sz w:val="24"/>
              </w:rPr>
            </w:pPr>
            <w:r>
              <w:rPr>
                <w:sz w:val="24"/>
              </w:rPr>
              <w:t>2,820</w:t>
            </w:r>
          </w:p>
        </w:tc>
        <w:tc>
          <w:tcPr>
            <w:tcW w:w="1146" w:type="dxa"/>
          </w:tcPr>
          <w:p>
            <w:pPr>
              <w:pStyle w:val="TableParagraph"/>
              <w:spacing w:line="271" w:lineRule="exact"/>
              <w:ind w:right="322"/>
              <w:rPr>
                <w:sz w:val="24"/>
              </w:rPr>
            </w:pPr>
            <w:r>
              <w:rPr>
                <w:sz w:val="24"/>
              </w:rPr>
              <w:t>2,120</w:t>
            </w:r>
          </w:p>
        </w:tc>
        <w:tc>
          <w:tcPr>
            <w:tcW w:w="1204" w:type="dxa"/>
          </w:tcPr>
          <w:p>
            <w:pPr>
              <w:pStyle w:val="TableParagraph"/>
              <w:spacing w:line="271" w:lineRule="exact"/>
              <w:ind w:right="336"/>
              <w:rPr>
                <w:sz w:val="24"/>
              </w:rPr>
            </w:pPr>
            <w:r>
              <w:rPr>
                <w:sz w:val="24"/>
              </w:rPr>
              <w:t>1,420</w:t>
            </w:r>
          </w:p>
        </w:tc>
        <w:tc>
          <w:tcPr>
            <w:tcW w:w="1079" w:type="dxa"/>
          </w:tcPr>
          <w:p>
            <w:pPr>
              <w:pStyle w:val="TableParagraph"/>
              <w:spacing w:line="271" w:lineRule="exact"/>
              <w:ind w:right="197"/>
              <w:rPr>
                <w:sz w:val="24"/>
              </w:rPr>
            </w:pPr>
            <w:r>
              <w:rPr>
                <w:sz w:val="24"/>
              </w:rPr>
              <w:t>1,120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3281" w:type="dxa"/>
          </w:tcPr>
          <w:p>
            <w:pPr>
              <w:pStyle w:val="TableParagraph"/>
              <w:spacing w:line="271" w:lineRule="exact"/>
              <w:ind w:left="148"/>
              <w:jc w:val="left"/>
              <w:rPr>
                <w:sz w:val="24"/>
              </w:rPr>
            </w:pPr>
            <w:r>
              <w:rPr>
                <w:sz w:val="24"/>
              </w:rPr>
              <w:t>Pabellón de Arteaga -</w:t>
            </w:r>
          </w:p>
          <w:p>
            <w:pPr>
              <w:pStyle w:val="TableParagraph"/>
              <w:spacing w:line="261" w:lineRule="exact"/>
              <w:ind w:left="148"/>
              <w:jc w:val="left"/>
              <w:rPr>
                <w:sz w:val="24"/>
              </w:rPr>
            </w:pPr>
            <w:r>
              <w:rPr>
                <w:sz w:val="24"/>
              </w:rPr>
              <w:t>Rincón de Romos</w:t>
            </w:r>
          </w:p>
        </w:tc>
        <w:tc>
          <w:tcPr>
            <w:tcW w:w="1248" w:type="dxa"/>
          </w:tcPr>
          <w:p>
            <w:pPr>
              <w:pStyle w:val="TableParagraph"/>
              <w:spacing w:line="271" w:lineRule="exact"/>
              <w:ind w:right="278"/>
              <w:rPr>
                <w:sz w:val="24"/>
              </w:rPr>
            </w:pPr>
            <w:r>
              <w:rPr>
                <w:sz w:val="24"/>
              </w:rPr>
              <w:t>700</w:t>
            </w:r>
          </w:p>
        </w:tc>
        <w:tc>
          <w:tcPr>
            <w:tcW w:w="1146" w:type="dxa"/>
          </w:tcPr>
          <w:p>
            <w:pPr>
              <w:pStyle w:val="TableParagraph"/>
              <w:spacing w:line="271" w:lineRule="exact"/>
              <w:ind w:right="322"/>
              <w:rPr>
                <w:sz w:val="24"/>
              </w:rPr>
            </w:pPr>
            <w:r>
              <w:rPr>
                <w:sz w:val="24"/>
              </w:rPr>
              <w:t>560</w:t>
            </w:r>
          </w:p>
        </w:tc>
        <w:tc>
          <w:tcPr>
            <w:tcW w:w="1204" w:type="dxa"/>
          </w:tcPr>
          <w:p>
            <w:pPr>
              <w:pStyle w:val="TableParagraph"/>
              <w:spacing w:line="271" w:lineRule="exact"/>
              <w:ind w:right="336"/>
              <w:rPr>
                <w:sz w:val="24"/>
              </w:rPr>
            </w:pPr>
            <w:r>
              <w:rPr>
                <w:sz w:val="24"/>
              </w:rPr>
              <w:t>420</w:t>
            </w:r>
          </w:p>
        </w:tc>
        <w:tc>
          <w:tcPr>
            <w:tcW w:w="1079" w:type="dxa"/>
          </w:tcPr>
          <w:p>
            <w:pPr>
              <w:pStyle w:val="TableParagraph"/>
              <w:spacing w:line="271" w:lineRule="exact"/>
              <w:ind w:right="197"/>
              <w:rPr>
                <w:sz w:val="24"/>
              </w:rPr>
            </w:pPr>
            <w:r>
              <w:rPr>
                <w:sz w:val="24"/>
              </w:rPr>
              <w:t>360</w:t>
            </w:r>
          </w:p>
        </w:tc>
      </w:tr>
      <w:tr>
        <w:trPr>
          <w:trHeight w:val="551" w:hRule="atLeast"/>
        </w:trPr>
        <w:tc>
          <w:tcPr>
            <w:tcW w:w="589" w:type="dxa"/>
          </w:tcPr>
          <w:p>
            <w:pPr>
              <w:pStyle w:val="TableParagraph"/>
              <w:spacing w:line="271" w:lineRule="exact"/>
              <w:ind w:left="179" w:right="128"/>
              <w:jc w:val="center"/>
              <w:rPr>
                <w:sz w:val="24"/>
              </w:rPr>
            </w:pPr>
            <w:r>
              <w:rPr>
                <w:sz w:val="24"/>
              </w:rPr>
              <w:t>20</w:t>
            </w:r>
          </w:p>
        </w:tc>
        <w:tc>
          <w:tcPr>
            <w:tcW w:w="3281" w:type="dxa"/>
          </w:tcPr>
          <w:p>
            <w:pPr>
              <w:pStyle w:val="TableParagraph"/>
              <w:spacing w:line="271" w:lineRule="exact"/>
              <w:ind w:left="148"/>
              <w:jc w:val="left"/>
              <w:rPr>
                <w:sz w:val="24"/>
              </w:rPr>
            </w:pPr>
            <w:r>
              <w:rPr>
                <w:sz w:val="24"/>
              </w:rPr>
              <w:t>Palo Alto - Pabellón de</w:t>
            </w:r>
          </w:p>
          <w:p>
            <w:pPr>
              <w:pStyle w:val="TableParagraph"/>
              <w:spacing w:line="261" w:lineRule="exact"/>
              <w:ind w:left="148"/>
              <w:jc w:val="left"/>
              <w:rPr>
                <w:sz w:val="24"/>
              </w:rPr>
            </w:pPr>
            <w:r>
              <w:rPr>
                <w:sz w:val="24"/>
              </w:rPr>
              <w:t>Arteaga</w:t>
            </w:r>
          </w:p>
        </w:tc>
        <w:tc>
          <w:tcPr>
            <w:tcW w:w="1248" w:type="dxa"/>
          </w:tcPr>
          <w:p>
            <w:pPr>
              <w:pStyle w:val="TableParagraph"/>
              <w:spacing w:line="271" w:lineRule="exact"/>
              <w:ind w:right="278"/>
              <w:rPr>
                <w:sz w:val="24"/>
              </w:rPr>
            </w:pPr>
            <w:r>
              <w:rPr>
                <w:sz w:val="24"/>
              </w:rPr>
              <w:t>3,520</w:t>
            </w:r>
          </w:p>
        </w:tc>
        <w:tc>
          <w:tcPr>
            <w:tcW w:w="1146" w:type="dxa"/>
          </w:tcPr>
          <w:p>
            <w:pPr>
              <w:pStyle w:val="TableParagraph"/>
              <w:spacing w:line="271" w:lineRule="exact"/>
              <w:ind w:right="322"/>
              <w:rPr>
                <w:sz w:val="24"/>
              </w:rPr>
            </w:pPr>
            <w:r>
              <w:rPr>
                <w:sz w:val="24"/>
              </w:rPr>
              <w:t>2,820</w:t>
            </w:r>
          </w:p>
        </w:tc>
        <w:tc>
          <w:tcPr>
            <w:tcW w:w="1204" w:type="dxa"/>
          </w:tcPr>
          <w:p>
            <w:pPr>
              <w:pStyle w:val="TableParagraph"/>
              <w:spacing w:line="271" w:lineRule="exact"/>
              <w:ind w:right="336"/>
              <w:rPr>
                <w:sz w:val="24"/>
              </w:rPr>
            </w:pPr>
            <w:r>
              <w:rPr>
                <w:sz w:val="24"/>
              </w:rPr>
              <w:t>2,120</w:t>
            </w:r>
          </w:p>
        </w:tc>
        <w:tc>
          <w:tcPr>
            <w:tcW w:w="1079" w:type="dxa"/>
          </w:tcPr>
          <w:p>
            <w:pPr>
              <w:pStyle w:val="TableParagraph"/>
              <w:spacing w:line="271" w:lineRule="exact"/>
              <w:ind w:right="197"/>
              <w:rPr>
                <w:sz w:val="24"/>
              </w:rPr>
            </w:pPr>
            <w:r>
              <w:rPr>
                <w:sz w:val="24"/>
              </w:rPr>
              <w:t>1,420</w:t>
            </w:r>
          </w:p>
        </w:tc>
      </w:tr>
      <w:tr>
        <w:trPr>
          <w:trHeight w:val="551" w:hRule="atLeast"/>
        </w:trPr>
        <w:tc>
          <w:tcPr>
            <w:tcW w:w="589" w:type="dxa"/>
          </w:tcPr>
          <w:p>
            <w:pPr>
              <w:pStyle w:val="TableParagraph"/>
              <w:spacing w:line="271" w:lineRule="exact"/>
              <w:ind w:left="179" w:right="128"/>
              <w:jc w:val="center"/>
              <w:rPr>
                <w:sz w:val="24"/>
              </w:rPr>
            </w:pPr>
            <w:r>
              <w:rPr>
                <w:sz w:val="24"/>
              </w:rPr>
              <w:t>21</w:t>
            </w:r>
          </w:p>
        </w:tc>
        <w:tc>
          <w:tcPr>
            <w:tcW w:w="3281" w:type="dxa"/>
          </w:tcPr>
          <w:p>
            <w:pPr>
              <w:pStyle w:val="TableParagraph"/>
              <w:spacing w:line="271" w:lineRule="exact"/>
              <w:ind w:left="148"/>
              <w:jc w:val="left"/>
              <w:rPr>
                <w:sz w:val="24"/>
              </w:rPr>
            </w:pPr>
            <w:r>
              <w:rPr>
                <w:sz w:val="24"/>
              </w:rPr>
              <w:t>Palo Alto - Rincón de</w:t>
            </w:r>
          </w:p>
          <w:p>
            <w:pPr>
              <w:pStyle w:val="TableParagraph"/>
              <w:spacing w:line="261" w:lineRule="exact"/>
              <w:ind w:left="148"/>
              <w:jc w:val="left"/>
              <w:rPr>
                <w:sz w:val="24"/>
              </w:rPr>
            </w:pPr>
            <w:r>
              <w:rPr>
                <w:sz w:val="24"/>
              </w:rPr>
              <w:t>Romos</w:t>
            </w:r>
          </w:p>
        </w:tc>
        <w:tc>
          <w:tcPr>
            <w:tcW w:w="1248" w:type="dxa"/>
          </w:tcPr>
          <w:p>
            <w:pPr>
              <w:pStyle w:val="TableParagraph"/>
              <w:spacing w:line="271" w:lineRule="exact"/>
              <w:ind w:right="278"/>
              <w:rPr>
                <w:sz w:val="24"/>
              </w:rPr>
            </w:pPr>
            <w:r>
              <w:rPr>
                <w:sz w:val="24"/>
              </w:rPr>
              <w:t>3,520</w:t>
            </w:r>
          </w:p>
        </w:tc>
        <w:tc>
          <w:tcPr>
            <w:tcW w:w="1146" w:type="dxa"/>
          </w:tcPr>
          <w:p>
            <w:pPr>
              <w:pStyle w:val="TableParagraph"/>
              <w:spacing w:line="271" w:lineRule="exact"/>
              <w:ind w:right="322"/>
              <w:rPr>
                <w:sz w:val="24"/>
              </w:rPr>
            </w:pPr>
            <w:r>
              <w:rPr>
                <w:sz w:val="24"/>
              </w:rPr>
              <w:t>2,820</w:t>
            </w:r>
          </w:p>
        </w:tc>
        <w:tc>
          <w:tcPr>
            <w:tcW w:w="1204" w:type="dxa"/>
          </w:tcPr>
          <w:p>
            <w:pPr>
              <w:pStyle w:val="TableParagraph"/>
              <w:spacing w:line="271" w:lineRule="exact"/>
              <w:ind w:right="336"/>
              <w:rPr>
                <w:sz w:val="24"/>
              </w:rPr>
            </w:pPr>
            <w:r>
              <w:rPr>
                <w:sz w:val="24"/>
              </w:rPr>
              <w:t>2,120</w:t>
            </w:r>
          </w:p>
        </w:tc>
        <w:tc>
          <w:tcPr>
            <w:tcW w:w="1079" w:type="dxa"/>
          </w:tcPr>
          <w:p>
            <w:pPr>
              <w:pStyle w:val="TableParagraph"/>
              <w:spacing w:line="271" w:lineRule="exact"/>
              <w:ind w:right="197"/>
              <w:rPr>
                <w:sz w:val="24"/>
              </w:rPr>
            </w:pPr>
            <w:r>
              <w:rPr>
                <w:sz w:val="24"/>
              </w:rPr>
              <w:t>1,420</w:t>
            </w:r>
          </w:p>
        </w:tc>
      </w:tr>
      <w:tr>
        <w:trPr>
          <w:trHeight w:val="551" w:hRule="atLeast"/>
        </w:trPr>
        <w:tc>
          <w:tcPr>
            <w:tcW w:w="589" w:type="dxa"/>
          </w:tcPr>
          <w:p>
            <w:pPr>
              <w:pStyle w:val="TableParagraph"/>
              <w:spacing w:line="271" w:lineRule="exact"/>
              <w:ind w:left="179" w:right="128"/>
              <w:jc w:val="center"/>
              <w:rPr>
                <w:sz w:val="24"/>
              </w:rPr>
            </w:pPr>
            <w:r>
              <w:rPr>
                <w:sz w:val="24"/>
              </w:rPr>
              <w:t>22</w:t>
            </w:r>
          </w:p>
        </w:tc>
        <w:tc>
          <w:tcPr>
            <w:tcW w:w="3281" w:type="dxa"/>
          </w:tcPr>
          <w:p>
            <w:pPr>
              <w:pStyle w:val="TableParagraph"/>
              <w:spacing w:line="271" w:lineRule="exact"/>
              <w:ind w:left="148"/>
              <w:jc w:val="left"/>
              <w:rPr>
                <w:sz w:val="24"/>
              </w:rPr>
            </w:pPr>
            <w:r>
              <w:rPr>
                <w:sz w:val="24"/>
              </w:rPr>
              <w:t>San Francisco de los Romo</w:t>
            </w:r>
          </w:p>
          <w:p>
            <w:pPr>
              <w:pStyle w:val="TableParagraph"/>
              <w:spacing w:line="261" w:lineRule="exact"/>
              <w:ind w:left="148"/>
              <w:jc w:val="left"/>
              <w:rPr>
                <w:sz w:val="24"/>
              </w:rPr>
            </w:pPr>
            <w:r>
              <w:rPr>
                <w:sz w:val="24"/>
              </w:rPr>
              <w:t>- Pabellón de Arteaga</w:t>
            </w:r>
          </w:p>
        </w:tc>
        <w:tc>
          <w:tcPr>
            <w:tcW w:w="1248" w:type="dxa"/>
          </w:tcPr>
          <w:p>
            <w:pPr>
              <w:pStyle w:val="TableParagraph"/>
              <w:spacing w:line="271" w:lineRule="exact"/>
              <w:ind w:right="278"/>
              <w:rPr>
                <w:sz w:val="24"/>
              </w:rPr>
            </w:pPr>
            <w:r>
              <w:rPr>
                <w:sz w:val="24"/>
              </w:rPr>
              <w:t>700</w:t>
            </w:r>
          </w:p>
        </w:tc>
        <w:tc>
          <w:tcPr>
            <w:tcW w:w="1146" w:type="dxa"/>
          </w:tcPr>
          <w:p>
            <w:pPr>
              <w:pStyle w:val="TableParagraph"/>
              <w:spacing w:line="271" w:lineRule="exact"/>
              <w:ind w:right="322"/>
              <w:rPr>
                <w:sz w:val="24"/>
              </w:rPr>
            </w:pPr>
            <w:r>
              <w:rPr>
                <w:sz w:val="24"/>
              </w:rPr>
              <w:t>560</w:t>
            </w:r>
          </w:p>
        </w:tc>
        <w:tc>
          <w:tcPr>
            <w:tcW w:w="1204" w:type="dxa"/>
          </w:tcPr>
          <w:p>
            <w:pPr>
              <w:pStyle w:val="TableParagraph"/>
              <w:spacing w:line="271" w:lineRule="exact"/>
              <w:ind w:right="336"/>
              <w:rPr>
                <w:sz w:val="24"/>
              </w:rPr>
            </w:pPr>
            <w:r>
              <w:rPr>
                <w:sz w:val="24"/>
              </w:rPr>
              <w:t>420</w:t>
            </w:r>
          </w:p>
        </w:tc>
        <w:tc>
          <w:tcPr>
            <w:tcW w:w="1079" w:type="dxa"/>
          </w:tcPr>
          <w:p>
            <w:pPr>
              <w:pStyle w:val="TableParagraph"/>
              <w:spacing w:line="271" w:lineRule="exact"/>
              <w:ind w:right="197"/>
              <w:rPr>
                <w:sz w:val="24"/>
              </w:rPr>
            </w:pPr>
            <w:r>
              <w:rPr>
                <w:sz w:val="24"/>
              </w:rPr>
              <w:t>360</w:t>
            </w:r>
          </w:p>
        </w:tc>
      </w:tr>
      <w:tr>
        <w:trPr>
          <w:trHeight w:val="546" w:hRule="atLeast"/>
        </w:trPr>
        <w:tc>
          <w:tcPr>
            <w:tcW w:w="589" w:type="dxa"/>
          </w:tcPr>
          <w:p>
            <w:pPr>
              <w:pStyle w:val="TableParagraph"/>
              <w:spacing w:line="271" w:lineRule="exact"/>
              <w:ind w:left="179" w:right="128"/>
              <w:jc w:val="center"/>
              <w:rPr>
                <w:sz w:val="24"/>
              </w:rPr>
            </w:pPr>
            <w:r>
              <w:rPr>
                <w:sz w:val="24"/>
              </w:rPr>
              <w:t>23</w:t>
            </w:r>
          </w:p>
        </w:tc>
        <w:tc>
          <w:tcPr>
            <w:tcW w:w="3281" w:type="dxa"/>
          </w:tcPr>
          <w:p>
            <w:pPr>
              <w:pStyle w:val="TableParagraph"/>
              <w:spacing w:line="271" w:lineRule="exact"/>
              <w:ind w:left="148"/>
              <w:jc w:val="left"/>
              <w:rPr>
                <w:sz w:val="24"/>
              </w:rPr>
            </w:pPr>
            <w:r>
              <w:rPr>
                <w:sz w:val="24"/>
              </w:rPr>
              <w:t>San Francisco de los Romo</w:t>
            </w:r>
          </w:p>
          <w:p>
            <w:pPr>
              <w:pStyle w:val="TableParagraph"/>
              <w:spacing w:line="256" w:lineRule="exact"/>
              <w:ind w:left="148"/>
              <w:jc w:val="left"/>
              <w:rPr>
                <w:sz w:val="24"/>
              </w:rPr>
            </w:pPr>
            <w:r>
              <w:rPr>
                <w:sz w:val="24"/>
              </w:rPr>
              <w:t>- Rincón de Romos</w:t>
            </w:r>
          </w:p>
        </w:tc>
        <w:tc>
          <w:tcPr>
            <w:tcW w:w="1248" w:type="dxa"/>
          </w:tcPr>
          <w:p>
            <w:pPr>
              <w:pStyle w:val="TableParagraph"/>
              <w:spacing w:line="271" w:lineRule="exact"/>
              <w:ind w:right="278"/>
              <w:rPr>
                <w:sz w:val="24"/>
              </w:rPr>
            </w:pPr>
            <w:r>
              <w:rPr>
                <w:sz w:val="24"/>
              </w:rPr>
              <w:t>700</w:t>
            </w:r>
          </w:p>
        </w:tc>
        <w:tc>
          <w:tcPr>
            <w:tcW w:w="1146" w:type="dxa"/>
          </w:tcPr>
          <w:p>
            <w:pPr>
              <w:pStyle w:val="TableParagraph"/>
              <w:spacing w:line="271" w:lineRule="exact"/>
              <w:ind w:right="322"/>
              <w:rPr>
                <w:sz w:val="24"/>
              </w:rPr>
            </w:pPr>
            <w:r>
              <w:rPr>
                <w:sz w:val="24"/>
              </w:rPr>
              <w:t>560</w:t>
            </w:r>
          </w:p>
        </w:tc>
        <w:tc>
          <w:tcPr>
            <w:tcW w:w="1204" w:type="dxa"/>
          </w:tcPr>
          <w:p>
            <w:pPr>
              <w:pStyle w:val="TableParagraph"/>
              <w:spacing w:line="271" w:lineRule="exact"/>
              <w:ind w:right="336"/>
              <w:rPr>
                <w:sz w:val="24"/>
              </w:rPr>
            </w:pPr>
            <w:r>
              <w:rPr>
                <w:sz w:val="24"/>
              </w:rPr>
              <w:t>420</w:t>
            </w:r>
          </w:p>
        </w:tc>
        <w:tc>
          <w:tcPr>
            <w:tcW w:w="1079" w:type="dxa"/>
          </w:tcPr>
          <w:p>
            <w:pPr>
              <w:pStyle w:val="TableParagraph"/>
              <w:spacing w:line="271" w:lineRule="exact"/>
              <w:ind w:right="197"/>
              <w:rPr>
                <w:sz w:val="24"/>
              </w:rPr>
            </w:pPr>
            <w:r>
              <w:rPr>
                <w:sz w:val="24"/>
              </w:rPr>
              <w:t>360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5"/>
        <w:gridCol w:w="1245"/>
        <w:gridCol w:w="1146"/>
        <w:gridCol w:w="1204"/>
        <w:gridCol w:w="1079"/>
      </w:tblGrid>
      <w:tr>
        <w:trPr>
          <w:trHeight w:val="546" w:hRule="atLeast"/>
        </w:trPr>
        <w:tc>
          <w:tcPr>
            <w:tcW w:w="589" w:type="dxa"/>
          </w:tcPr>
          <w:p>
            <w:pPr>
              <w:pStyle w:val="TableParagraph"/>
              <w:spacing w:line="266" w:lineRule="exact"/>
              <w:ind w:left="179" w:right="128"/>
              <w:jc w:val="center"/>
              <w:rPr>
                <w:sz w:val="24"/>
              </w:rPr>
            </w:pPr>
            <w:r>
              <w:rPr>
                <w:sz w:val="24"/>
              </w:rPr>
              <w:t>24</w:t>
            </w:r>
          </w:p>
        </w:tc>
        <w:tc>
          <w:tcPr>
            <w:tcW w:w="3285" w:type="dxa"/>
          </w:tcPr>
          <w:p>
            <w:pPr>
              <w:pStyle w:val="TableParagraph"/>
              <w:spacing w:line="266" w:lineRule="exact"/>
              <w:ind w:left="148"/>
              <w:jc w:val="left"/>
              <w:rPr>
                <w:sz w:val="24"/>
              </w:rPr>
            </w:pPr>
            <w:r>
              <w:rPr>
                <w:sz w:val="24"/>
              </w:rPr>
              <w:t>San José de Gracia</w:t>
            </w:r>
            <w:r>
              <w:rPr>
                <w:spacing w:val="-6"/>
                <w:sz w:val="24"/>
              </w:rPr>
              <w:t> </w:t>
            </w:r>
            <w:r>
              <w:rPr>
                <w:sz w:val="24"/>
              </w:rPr>
              <w:t>-</w:t>
            </w:r>
          </w:p>
          <w:p>
            <w:pPr>
              <w:pStyle w:val="TableParagraph"/>
              <w:spacing w:line="261" w:lineRule="exact"/>
              <w:ind w:left="148"/>
              <w:jc w:val="left"/>
              <w:rPr>
                <w:sz w:val="24"/>
              </w:rPr>
            </w:pPr>
            <w:r>
              <w:rPr>
                <w:sz w:val="24"/>
              </w:rPr>
              <w:t>Pabellón de</w:t>
            </w:r>
            <w:r>
              <w:rPr>
                <w:spacing w:val="-6"/>
                <w:sz w:val="24"/>
              </w:rPr>
              <w:t> </w:t>
            </w:r>
            <w:r>
              <w:rPr>
                <w:sz w:val="24"/>
              </w:rPr>
              <w:t>Arteaga</w:t>
            </w:r>
          </w:p>
        </w:tc>
        <w:tc>
          <w:tcPr>
            <w:tcW w:w="1245" w:type="dxa"/>
          </w:tcPr>
          <w:p>
            <w:pPr>
              <w:pStyle w:val="TableParagraph"/>
              <w:spacing w:line="266" w:lineRule="exact"/>
              <w:ind w:right="279"/>
              <w:rPr>
                <w:sz w:val="24"/>
              </w:rPr>
            </w:pPr>
            <w:r>
              <w:rPr>
                <w:sz w:val="24"/>
              </w:rPr>
              <w:t>700</w:t>
            </w:r>
          </w:p>
        </w:tc>
        <w:tc>
          <w:tcPr>
            <w:tcW w:w="1146" w:type="dxa"/>
          </w:tcPr>
          <w:p>
            <w:pPr>
              <w:pStyle w:val="TableParagraph"/>
              <w:spacing w:line="266" w:lineRule="exact"/>
              <w:ind w:right="323"/>
              <w:rPr>
                <w:sz w:val="24"/>
              </w:rPr>
            </w:pPr>
            <w:r>
              <w:rPr>
                <w:sz w:val="24"/>
              </w:rPr>
              <w:t>560</w:t>
            </w:r>
          </w:p>
        </w:tc>
        <w:tc>
          <w:tcPr>
            <w:tcW w:w="1204" w:type="dxa"/>
          </w:tcPr>
          <w:p>
            <w:pPr>
              <w:pStyle w:val="TableParagraph"/>
              <w:spacing w:line="266" w:lineRule="exact"/>
              <w:ind w:right="337"/>
              <w:rPr>
                <w:sz w:val="24"/>
              </w:rPr>
            </w:pPr>
            <w:r>
              <w:rPr>
                <w:sz w:val="24"/>
              </w:rPr>
              <w:t>420</w:t>
            </w:r>
          </w:p>
        </w:tc>
        <w:tc>
          <w:tcPr>
            <w:tcW w:w="1079" w:type="dxa"/>
          </w:tcPr>
          <w:p>
            <w:pPr>
              <w:pStyle w:val="TableParagraph"/>
              <w:spacing w:line="266" w:lineRule="exact"/>
              <w:ind w:right="198"/>
              <w:rPr>
                <w:sz w:val="24"/>
              </w:rPr>
            </w:pPr>
            <w:r>
              <w:rPr>
                <w:sz w:val="24"/>
              </w:rPr>
              <w:t>360</w:t>
            </w:r>
          </w:p>
        </w:tc>
      </w:tr>
      <w:tr>
        <w:trPr>
          <w:trHeight w:val="551" w:hRule="atLeast"/>
        </w:trPr>
        <w:tc>
          <w:tcPr>
            <w:tcW w:w="589" w:type="dxa"/>
          </w:tcPr>
          <w:p>
            <w:pPr>
              <w:pStyle w:val="TableParagraph"/>
              <w:spacing w:line="271" w:lineRule="exact"/>
              <w:ind w:left="179" w:right="128"/>
              <w:jc w:val="center"/>
              <w:rPr>
                <w:sz w:val="24"/>
              </w:rPr>
            </w:pPr>
            <w:r>
              <w:rPr>
                <w:sz w:val="24"/>
              </w:rPr>
              <w:t>25</w:t>
            </w:r>
          </w:p>
        </w:tc>
        <w:tc>
          <w:tcPr>
            <w:tcW w:w="3285" w:type="dxa"/>
          </w:tcPr>
          <w:p>
            <w:pPr>
              <w:pStyle w:val="TableParagraph"/>
              <w:spacing w:line="271" w:lineRule="exact"/>
              <w:ind w:left="148"/>
              <w:jc w:val="left"/>
              <w:rPr>
                <w:sz w:val="24"/>
              </w:rPr>
            </w:pPr>
            <w:r>
              <w:rPr>
                <w:sz w:val="24"/>
              </w:rPr>
              <w:t>San José de Gracia - Rincón</w:t>
            </w:r>
          </w:p>
          <w:p>
            <w:pPr>
              <w:pStyle w:val="TableParagraph"/>
              <w:spacing w:line="261" w:lineRule="exact"/>
              <w:ind w:left="148"/>
              <w:jc w:val="left"/>
              <w:rPr>
                <w:sz w:val="24"/>
              </w:rPr>
            </w:pPr>
            <w:r>
              <w:rPr>
                <w:sz w:val="24"/>
              </w:rPr>
              <w:t>de Romos</w:t>
            </w:r>
          </w:p>
        </w:tc>
        <w:tc>
          <w:tcPr>
            <w:tcW w:w="1245" w:type="dxa"/>
          </w:tcPr>
          <w:p>
            <w:pPr>
              <w:pStyle w:val="TableParagraph"/>
              <w:spacing w:line="271" w:lineRule="exact"/>
              <w:ind w:right="279"/>
              <w:rPr>
                <w:sz w:val="24"/>
              </w:rPr>
            </w:pPr>
            <w:r>
              <w:rPr>
                <w:sz w:val="24"/>
              </w:rPr>
              <w:t>1,700</w:t>
            </w:r>
          </w:p>
        </w:tc>
        <w:tc>
          <w:tcPr>
            <w:tcW w:w="1146" w:type="dxa"/>
          </w:tcPr>
          <w:p>
            <w:pPr>
              <w:pStyle w:val="TableParagraph"/>
              <w:spacing w:line="271" w:lineRule="exact"/>
              <w:ind w:right="323"/>
              <w:rPr>
                <w:sz w:val="24"/>
              </w:rPr>
            </w:pPr>
            <w:r>
              <w:rPr>
                <w:sz w:val="24"/>
              </w:rPr>
              <w:t>1,420</w:t>
            </w:r>
          </w:p>
        </w:tc>
        <w:tc>
          <w:tcPr>
            <w:tcW w:w="1204" w:type="dxa"/>
          </w:tcPr>
          <w:p>
            <w:pPr>
              <w:pStyle w:val="TableParagraph"/>
              <w:spacing w:line="271" w:lineRule="exact"/>
              <w:ind w:right="337"/>
              <w:rPr>
                <w:sz w:val="24"/>
              </w:rPr>
            </w:pPr>
            <w:r>
              <w:rPr>
                <w:sz w:val="24"/>
              </w:rPr>
              <w:t>1,060</w:t>
            </w:r>
          </w:p>
        </w:tc>
        <w:tc>
          <w:tcPr>
            <w:tcW w:w="1079" w:type="dxa"/>
          </w:tcPr>
          <w:p>
            <w:pPr>
              <w:pStyle w:val="TableParagraph"/>
              <w:spacing w:line="271" w:lineRule="exact"/>
              <w:ind w:right="198"/>
              <w:rPr>
                <w:sz w:val="24"/>
              </w:rPr>
            </w:pPr>
            <w:r>
              <w:rPr>
                <w:sz w:val="24"/>
              </w:rPr>
              <w:t>700</w:t>
            </w:r>
          </w:p>
        </w:tc>
      </w:tr>
      <w:tr>
        <w:trPr>
          <w:trHeight w:val="552" w:hRule="atLeast"/>
        </w:trPr>
        <w:tc>
          <w:tcPr>
            <w:tcW w:w="589" w:type="dxa"/>
          </w:tcPr>
          <w:p>
            <w:pPr>
              <w:pStyle w:val="TableParagraph"/>
              <w:spacing w:line="271" w:lineRule="exact"/>
              <w:ind w:left="179" w:right="128"/>
              <w:jc w:val="center"/>
              <w:rPr>
                <w:sz w:val="24"/>
              </w:rPr>
            </w:pPr>
            <w:r>
              <w:rPr>
                <w:sz w:val="24"/>
              </w:rPr>
              <w:t>26</w:t>
            </w:r>
          </w:p>
        </w:tc>
        <w:tc>
          <w:tcPr>
            <w:tcW w:w="3285" w:type="dxa"/>
          </w:tcPr>
          <w:p>
            <w:pPr>
              <w:pStyle w:val="TableParagraph"/>
              <w:spacing w:line="271" w:lineRule="exact"/>
              <w:ind w:left="148"/>
              <w:jc w:val="left"/>
              <w:rPr>
                <w:sz w:val="24"/>
              </w:rPr>
            </w:pPr>
            <w:r>
              <w:rPr>
                <w:sz w:val="24"/>
              </w:rPr>
              <w:t>Tepezalá - Pabellón de</w:t>
            </w:r>
          </w:p>
          <w:p>
            <w:pPr>
              <w:pStyle w:val="TableParagraph"/>
              <w:spacing w:line="261" w:lineRule="exact"/>
              <w:ind w:left="148"/>
              <w:jc w:val="left"/>
              <w:rPr>
                <w:sz w:val="24"/>
              </w:rPr>
            </w:pPr>
            <w:r>
              <w:rPr>
                <w:sz w:val="24"/>
              </w:rPr>
              <w:t>Arteaga</w:t>
            </w:r>
          </w:p>
        </w:tc>
        <w:tc>
          <w:tcPr>
            <w:tcW w:w="1245" w:type="dxa"/>
          </w:tcPr>
          <w:p>
            <w:pPr>
              <w:pStyle w:val="TableParagraph"/>
              <w:spacing w:line="271" w:lineRule="exact"/>
              <w:ind w:right="279"/>
              <w:rPr>
                <w:sz w:val="24"/>
              </w:rPr>
            </w:pPr>
            <w:r>
              <w:rPr>
                <w:sz w:val="24"/>
              </w:rPr>
              <w:t>1,700</w:t>
            </w:r>
          </w:p>
        </w:tc>
        <w:tc>
          <w:tcPr>
            <w:tcW w:w="1146" w:type="dxa"/>
          </w:tcPr>
          <w:p>
            <w:pPr>
              <w:pStyle w:val="TableParagraph"/>
              <w:spacing w:line="271" w:lineRule="exact"/>
              <w:ind w:right="323"/>
              <w:rPr>
                <w:sz w:val="24"/>
              </w:rPr>
            </w:pPr>
            <w:r>
              <w:rPr>
                <w:sz w:val="24"/>
              </w:rPr>
              <w:t>1,420</w:t>
            </w:r>
          </w:p>
        </w:tc>
        <w:tc>
          <w:tcPr>
            <w:tcW w:w="1204" w:type="dxa"/>
          </w:tcPr>
          <w:p>
            <w:pPr>
              <w:pStyle w:val="TableParagraph"/>
              <w:spacing w:line="271" w:lineRule="exact"/>
              <w:ind w:right="337"/>
              <w:rPr>
                <w:sz w:val="24"/>
              </w:rPr>
            </w:pPr>
            <w:r>
              <w:rPr>
                <w:sz w:val="24"/>
              </w:rPr>
              <w:t>1,060</w:t>
            </w:r>
          </w:p>
        </w:tc>
        <w:tc>
          <w:tcPr>
            <w:tcW w:w="1079" w:type="dxa"/>
          </w:tcPr>
          <w:p>
            <w:pPr>
              <w:pStyle w:val="TableParagraph"/>
              <w:spacing w:line="271" w:lineRule="exact"/>
              <w:ind w:right="198"/>
              <w:rPr>
                <w:sz w:val="24"/>
              </w:rPr>
            </w:pPr>
            <w:r>
              <w:rPr>
                <w:sz w:val="24"/>
              </w:rPr>
              <w:t>700</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3285" w:type="dxa"/>
          </w:tcPr>
          <w:p>
            <w:pPr>
              <w:pStyle w:val="TableParagraph"/>
              <w:spacing w:line="271" w:lineRule="exact"/>
              <w:ind w:left="148"/>
              <w:jc w:val="left"/>
              <w:rPr>
                <w:sz w:val="24"/>
              </w:rPr>
            </w:pPr>
            <w:r>
              <w:rPr>
                <w:sz w:val="24"/>
              </w:rPr>
              <w:t>Tepezalá - Rincón de</w:t>
            </w:r>
          </w:p>
          <w:p>
            <w:pPr>
              <w:pStyle w:val="TableParagraph"/>
              <w:spacing w:line="261" w:lineRule="exact"/>
              <w:ind w:left="148"/>
              <w:jc w:val="left"/>
              <w:rPr>
                <w:sz w:val="24"/>
              </w:rPr>
            </w:pPr>
            <w:r>
              <w:rPr>
                <w:sz w:val="24"/>
              </w:rPr>
              <w:t>Romos</w:t>
            </w:r>
          </w:p>
        </w:tc>
        <w:tc>
          <w:tcPr>
            <w:tcW w:w="1245" w:type="dxa"/>
          </w:tcPr>
          <w:p>
            <w:pPr>
              <w:pStyle w:val="TableParagraph"/>
              <w:spacing w:line="271" w:lineRule="exact"/>
              <w:ind w:right="279"/>
              <w:rPr>
                <w:sz w:val="24"/>
              </w:rPr>
            </w:pPr>
            <w:r>
              <w:rPr>
                <w:sz w:val="24"/>
              </w:rPr>
              <w:t>1,700</w:t>
            </w:r>
          </w:p>
        </w:tc>
        <w:tc>
          <w:tcPr>
            <w:tcW w:w="1146" w:type="dxa"/>
          </w:tcPr>
          <w:p>
            <w:pPr>
              <w:pStyle w:val="TableParagraph"/>
              <w:spacing w:line="271" w:lineRule="exact"/>
              <w:ind w:right="323"/>
              <w:rPr>
                <w:sz w:val="24"/>
              </w:rPr>
            </w:pPr>
            <w:r>
              <w:rPr>
                <w:sz w:val="24"/>
              </w:rPr>
              <w:t>1,420</w:t>
            </w:r>
          </w:p>
        </w:tc>
        <w:tc>
          <w:tcPr>
            <w:tcW w:w="1204" w:type="dxa"/>
          </w:tcPr>
          <w:p>
            <w:pPr>
              <w:pStyle w:val="TableParagraph"/>
              <w:spacing w:line="271" w:lineRule="exact"/>
              <w:ind w:right="337"/>
              <w:rPr>
                <w:sz w:val="24"/>
              </w:rPr>
            </w:pPr>
            <w:r>
              <w:rPr>
                <w:sz w:val="24"/>
              </w:rPr>
              <w:t>1,060</w:t>
            </w:r>
          </w:p>
        </w:tc>
        <w:tc>
          <w:tcPr>
            <w:tcW w:w="1079" w:type="dxa"/>
          </w:tcPr>
          <w:p>
            <w:pPr>
              <w:pStyle w:val="TableParagraph"/>
              <w:spacing w:line="271" w:lineRule="exact"/>
              <w:ind w:right="198"/>
              <w:rPr>
                <w:sz w:val="24"/>
              </w:rPr>
            </w:pPr>
            <w:r>
              <w:rPr>
                <w:sz w:val="24"/>
              </w:rPr>
              <w:t>700</w:t>
            </w:r>
          </w:p>
        </w:tc>
      </w:tr>
      <w:tr>
        <w:trPr>
          <w:trHeight w:val="827" w:hRule="atLeast"/>
        </w:trPr>
        <w:tc>
          <w:tcPr>
            <w:tcW w:w="589" w:type="dxa"/>
          </w:tcPr>
          <w:p>
            <w:pPr>
              <w:pStyle w:val="TableParagraph"/>
              <w:spacing w:line="271" w:lineRule="exact"/>
              <w:ind w:left="49"/>
              <w:jc w:val="center"/>
              <w:rPr>
                <w:b/>
                <w:sz w:val="24"/>
              </w:rPr>
            </w:pPr>
            <w:r>
              <w:rPr>
                <w:b/>
                <w:w w:val="99"/>
                <w:sz w:val="24"/>
              </w:rPr>
              <w:t>d</w:t>
            </w:r>
          </w:p>
        </w:tc>
        <w:tc>
          <w:tcPr>
            <w:tcW w:w="3285" w:type="dxa"/>
          </w:tcPr>
          <w:p>
            <w:pPr>
              <w:pStyle w:val="TableParagraph"/>
              <w:ind w:left="148" w:right="517"/>
              <w:jc w:val="left"/>
              <w:rPr>
                <w:b/>
                <w:sz w:val="24"/>
              </w:rPr>
            </w:pPr>
            <w:r>
              <w:rPr>
                <w:b/>
                <w:sz w:val="24"/>
              </w:rPr>
              <w:t>Traslados entre Aguascalientes y diversas</w:t>
            </w:r>
          </w:p>
          <w:p>
            <w:pPr>
              <w:pStyle w:val="TableParagraph"/>
              <w:spacing w:line="261" w:lineRule="exact"/>
              <w:ind w:left="148"/>
              <w:jc w:val="left"/>
              <w:rPr>
                <w:b/>
                <w:sz w:val="24"/>
              </w:rPr>
            </w:pPr>
            <w:r>
              <w:rPr>
                <w:b/>
                <w:sz w:val="24"/>
              </w:rPr>
              <w:t>comunidades</w:t>
            </w:r>
          </w:p>
        </w:tc>
        <w:tc>
          <w:tcPr>
            <w:tcW w:w="1245"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85" w:type="dxa"/>
          </w:tcPr>
          <w:p>
            <w:pPr>
              <w:pStyle w:val="TableParagraph"/>
              <w:spacing w:line="271" w:lineRule="exact"/>
              <w:ind w:left="148"/>
              <w:jc w:val="left"/>
              <w:rPr>
                <w:sz w:val="24"/>
              </w:rPr>
            </w:pPr>
            <w:r>
              <w:rPr>
                <w:sz w:val="24"/>
              </w:rPr>
              <w:t>Aeropuerto de</w:t>
            </w:r>
          </w:p>
          <w:p>
            <w:pPr>
              <w:pStyle w:val="TableParagraph"/>
              <w:spacing w:line="261" w:lineRule="exact"/>
              <w:ind w:left="148"/>
              <w:jc w:val="left"/>
              <w:rPr>
                <w:sz w:val="24"/>
              </w:rPr>
            </w:pPr>
            <w:r>
              <w:rPr>
                <w:sz w:val="24"/>
              </w:rPr>
              <w:t>Aguascalientes</w:t>
            </w:r>
          </w:p>
        </w:tc>
        <w:tc>
          <w:tcPr>
            <w:tcW w:w="1245" w:type="dxa"/>
          </w:tcPr>
          <w:p>
            <w:pPr>
              <w:pStyle w:val="TableParagraph"/>
              <w:spacing w:line="271" w:lineRule="exact"/>
              <w:ind w:right="279"/>
              <w:rPr>
                <w:sz w:val="24"/>
              </w:rPr>
            </w:pPr>
            <w:r>
              <w:rPr>
                <w:sz w:val="24"/>
              </w:rPr>
              <w:t>1,240</w:t>
            </w:r>
          </w:p>
        </w:tc>
        <w:tc>
          <w:tcPr>
            <w:tcW w:w="1146" w:type="dxa"/>
          </w:tcPr>
          <w:p>
            <w:pPr>
              <w:pStyle w:val="TableParagraph"/>
              <w:spacing w:line="271" w:lineRule="exact"/>
              <w:ind w:right="323"/>
              <w:rPr>
                <w:sz w:val="24"/>
              </w:rPr>
            </w:pPr>
            <w:r>
              <w:rPr>
                <w:sz w:val="24"/>
              </w:rPr>
              <w:t>1,000</w:t>
            </w:r>
          </w:p>
        </w:tc>
        <w:tc>
          <w:tcPr>
            <w:tcW w:w="1204" w:type="dxa"/>
          </w:tcPr>
          <w:p>
            <w:pPr>
              <w:pStyle w:val="TableParagraph"/>
              <w:spacing w:line="271" w:lineRule="exact"/>
              <w:ind w:right="337"/>
              <w:rPr>
                <w:sz w:val="24"/>
              </w:rPr>
            </w:pPr>
            <w:r>
              <w:rPr>
                <w:sz w:val="24"/>
              </w:rPr>
              <w:t>740</w:t>
            </w:r>
          </w:p>
        </w:tc>
        <w:tc>
          <w:tcPr>
            <w:tcW w:w="1079" w:type="dxa"/>
          </w:tcPr>
          <w:p>
            <w:pPr>
              <w:pStyle w:val="TableParagraph"/>
              <w:spacing w:line="271" w:lineRule="exact"/>
              <w:ind w:right="198"/>
              <w:rPr>
                <w:sz w:val="24"/>
              </w:rPr>
            </w:pPr>
            <w:r>
              <w:rPr>
                <w:sz w:val="24"/>
              </w:rPr>
              <w:t>500</w:t>
            </w:r>
          </w:p>
        </w:tc>
      </w:tr>
      <w:tr>
        <w:trPr>
          <w:trHeight w:val="552" w:hRule="atLeast"/>
        </w:trPr>
        <w:tc>
          <w:tcPr>
            <w:tcW w:w="589" w:type="dxa"/>
          </w:tcPr>
          <w:p>
            <w:pPr>
              <w:pStyle w:val="TableParagraph"/>
              <w:spacing w:line="271" w:lineRule="exact"/>
              <w:ind w:left="50"/>
              <w:jc w:val="center"/>
              <w:rPr>
                <w:sz w:val="24"/>
              </w:rPr>
            </w:pPr>
            <w:r>
              <w:rPr>
                <w:sz w:val="24"/>
              </w:rPr>
              <w:t>2</w:t>
            </w:r>
          </w:p>
        </w:tc>
        <w:tc>
          <w:tcPr>
            <w:tcW w:w="3285" w:type="dxa"/>
          </w:tcPr>
          <w:p>
            <w:pPr>
              <w:pStyle w:val="TableParagraph"/>
              <w:spacing w:line="271" w:lineRule="exact"/>
              <w:ind w:left="148"/>
              <w:jc w:val="left"/>
              <w:rPr>
                <w:sz w:val="24"/>
              </w:rPr>
            </w:pPr>
            <w:r>
              <w:rPr>
                <w:sz w:val="24"/>
              </w:rPr>
              <w:t>Emiliano Zapata (Pabellón</w:t>
            </w:r>
          </w:p>
          <w:p>
            <w:pPr>
              <w:pStyle w:val="TableParagraph"/>
              <w:spacing w:line="261" w:lineRule="exact"/>
              <w:ind w:left="148"/>
              <w:jc w:val="left"/>
              <w:rPr>
                <w:sz w:val="24"/>
              </w:rPr>
            </w:pPr>
            <w:r>
              <w:rPr>
                <w:sz w:val="24"/>
              </w:rPr>
              <w:t>de Arteaga)</w:t>
            </w:r>
          </w:p>
        </w:tc>
        <w:tc>
          <w:tcPr>
            <w:tcW w:w="1245" w:type="dxa"/>
          </w:tcPr>
          <w:p>
            <w:pPr>
              <w:pStyle w:val="TableParagraph"/>
              <w:spacing w:line="271" w:lineRule="exact"/>
              <w:ind w:right="279"/>
              <w:rPr>
                <w:sz w:val="24"/>
              </w:rPr>
            </w:pPr>
            <w:r>
              <w:rPr>
                <w:sz w:val="24"/>
              </w:rPr>
              <w:t>1,300</w:t>
            </w:r>
          </w:p>
        </w:tc>
        <w:tc>
          <w:tcPr>
            <w:tcW w:w="1146" w:type="dxa"/>
          </w:tcPr>
          <w:p>
            <w:pPr>
              <w:pStyle w:val="TableParagraph"/>
              <w:spacing w:line="271" w:lineRule="exact"/>
              <w:ind w:right="323"/>
              <w:rPr>
                <w:sz w:val="24"/>
              </w:rPr>
            </w:pPr>
            <w:r>
              <w:rPr>
                <w:sz w:val="24"/>
              </w:rPr>
              <w:t>1,040</w:t>
            </w:r>
          </w:p>
        </w:tc>
        <w:tc>
          <w:tcPr>
            <w:tcW w:w="1204" w:type="dxa"/>
          </w:tcPr>
          <w:p>
            <w:pPr>
              <w:pStyle w:val="TableParagraph"/>
              <w:spacing w:line="271" w:lineRule="exact"/>
              <w:ind w:right="337"/>
              <w:rPr>
                <w:sz w:val="24"/>
              </w:rPr>
            </w:pPr>
            <w:r>
              <w:rPr>
                <w:sz w:val="24"/>
              </w:rPr>
              <w:t>780</w:t>
            </w:r>
          </w:p>
        </w:tc>
        <w:tc>
          <w:tcPr>
            <w:tcW w:w="1079" w:type="dxa"/>
          </w:tcPr>
          <w:p>
            <w:pPr>
              <w:pStyle w:val="TableParagraph"/>
              <w:spacing w:line="271" w:lineRule="exact"/>
              <w:ind w:right="198"/>
              <w:rPr>
                <w:sz w:val="24"/>
              </w:rPr>
            </w:pPr>
            <w:r>
              <w:rPr>
                <w:sz w:val="24"/>
              </w:rPr>
              <w:t>520</w:t>
            </w:r>
          </w:p>
        </w:tc>
      </w:tr>
      <w:tr>
        <w:trPr>
          <w:trHeight w:val="552" w:hRule="atLeast"/>
        </w:trPr>
        <w:tc>
          <w:tcPr>
            <w:tcW w:w="589" w:type="dxa"/>
          </w:tcPr>
          <w:p>
            <w:pPr>
              <w:pStyle w:val="TableParagraph"/>
              <w:spacing w:line="271" w:lineRule="exact"/>
              <w:ind w:left="50"/>
              <w:jc w:val="center"/>
              <w:rPr>
                <w:sz w:val="24"/>
              </w:rPr>
            </w:pPr>
            <w:r>
              <w:rPr>
                <w:sz w:val="24"/>
              </w:rPr>
              <w:t>3</w:t>
            </w:r>
          </w:p>
        </w:tc>
        <w:tc>
          <w:tcPr>
            <w:tcW w:w="3285" w:type="dxa"/>
          </w:tcPr>
          <w:p>
            <w:pPr>
              <w:pStyle w:val="TableParagraph"/>
              <w:spacing w:line="271" w:lineRule="exact"/>
              <w:ind w:left="148"/>
              <w:jc w:val="left"/>
              <w:rPr>
                <w:sz w:val="24"/>
              </w:rPr>
            </w:pPr>
            <w:r>
              <w:rPr>
                <w:sz w:val="24"/>
              </w:rPr>
              <w:t>Encarnación de Díaz</w:t>
            </w:r>
          </w:p>
          <w:p>
            <w:pPr>
              <w:pStyle w:val="TableParagraph"/>
              <w:spacing w:line="261" w:lineRule="exact"/>
              <w:ind w:left="148"/>
              <w:jc w:val="left"/>
              <w:rPr>
                <w:sz w:val="24"/>
              </w:rPr>
            </w:pPr>
            <w:r>
              <w:rPr>
                <w:sz w:val="24"/>
              </w:rPr>
              <w:t>(Jalisco)</w:t>
            </w:r>
          </w:p>
        </w:tc>
        <w:tc>
          <w:tcPr>
            <w:tcW w:w="1245" w:type="dxa"/>
          </w:tcPr>
          <w:p>
            <w:pPr>
              <w:pStyle w:val="TableParagraph"/>
              <w:spacing w:line="271" w:lineRule="exact"/>
              <w:ind w:right="279"/>
              <w:rPr>
                <w:sz w:val="24"/>
              </w:rPr>
            </w:pPr>
            <w:r>
              <w:rPr>
                <w:sz w:val="24"/>
              </w:rPr>
              <w:t>2,400</w:t>
            </w:r>
          </w:p>
        </w:tc>
        <w:tc>
          <w:tcPr>
            <w:tcW w:w="1146" w:type="dxa"/>
          </w:tcPr>
          <w:p>
            <w:pPr>
              <w:pStyle w:val="TableParagraph"/>
              <w:spacing w:line="271" w:lineRule="exact"/>
              <w:ind w:right="323"/>
              <w:rPr>
                <w:sz w:val="24"/>
              </w:rPr>
            </w:pPr>
            <w:r>
              <w:rPr>
                <w:sz w:val="24"/>
              </w:rPr>
              <w:t>1,920</w:t>
            </w:r>
          </w:p>
        </w:tc>
        <w:tc>
          <w:tcPr>
            <w:tcW w:w="1204" w:type="dxa"/>
          </w:tcPr>
          <w:p>
            <w:pPr>
              <w:pStyle w:val="TableParagraph"/>
              <w:spacing w:line="271" w:lineRule="exact"/>
              <w:ind w:right="337"/>
              <w:rPr>
                <w:sz w:val="24"/>
              </w:rPr>
            </w:pPr>
            <w:r>
              <w:rPr>
                <w:sz w:val="24"/>
              </w:rPr>
              <w:t>1,440</w:t>
            </w:r>
          </w:p>
        </w:tc>
        <w:tc>
          <w:tcPr>
            <w:tcW w:w="1079" w:type="dxa"/>
          </w:tcPr>
          <w:p>
            <w:pPr>
              <w:pStyle w:val="TableParagraph"/>
              <w:spacing w:line="271" w:lineRule="exact"/>
              <w:ind w:right="198"/>
              <w:rPr>
                <w:sz w:val="24"/>
              </w:rPr>
            </w:pPr>
            <w:r>
              <w:rPr>
                <w:sz w:val="24"/>
              </w:rPr>
              <w:t>960</w:t>
            </w:r>
          </w:p>
        </w:tc>
      </w:tr>
      <w:tr>
        <w:trPr>
          <w:trHeight w:val="551" w:hRule="atLeast"/>
        </w:trPr>
        <w:tc>
          <w:tcPr>
            <w:tcW w:w="589" w:type="dxa"/>
          </w:tcPr>
          <w:p>
            <w:pPr>
              <w:pStyle w:val="TableParagraph"/>
              <w:spacing w:line="271" w:lineRule="exact"/>
              <w:ind w:left="50"/>
              <w:jc w:val="center"/>
              <w:rPr>
                <w:sz w:val="24"/>
              </w:rPr>
            </w:pPr>
            <w:r>
              <w:rPr>
                <w:sz w:val="24"/>
              </w:rPr>
              <w:t>4</w:t>
            </w:r>
          </w:p>
        </w:tc>
        <w:tc>
          <w:tcPr>
            <w:tcW w:w="3285" w:type="dxa"/>
          </w:tcPr>
          <w:p>
            <w:pPr>
              <w:pStyle w:val="TableParagraph"/>
              <w:spacing w:line="271" w:lineRule="exact"/>
              <w:ind w:left="148"/>
              <w:jc w:val="left"/>
              <w:rPr>
                <w:sz w:val="24"/>
              </w:rPr>
            </w:pPr>
            <w:r>
              <w:rPr>
                <w:sz w:val="24"/>
              </w:rPr>
              <w:t>Estancia de Mosqueira</w:t>
            </w:r>
          </w:p>
          <w:p>
            <w:pPr>
              <w:pStyle w:val="TableParagraph"/>
              <w:spacing w:line="261" w:lineRule="exact"/>
              <w:ind w:left="148"/>
              <w:jc w:val="left"/>
              <w:rPr>
                <w:sz w:val="24"/>
              </w:rPr>
            </w:pPr>
            <w:r>
              <w:rPr>
                <w:sz w:val="24"/>
              </w:rPr>
              <w:t>(Rincón de Romos)</w:t>
            </w:r>
          </w:p>
        </w:tc>
        <w:tc>
          <w:tcPr>
            <w:tcW w:w="1245" w:type="dxa"/>
          </w:tcPr>
          <w:p>
            <w:pPr>
              <w:pStyle w:val="TableParagraph"/>
              <w:spacing w:line="271" w:lineRule="exact"/>
              <w:ind w:right="279"/>
              <w:rPr>
                <w:sz w:val="24"/>
              </w:rPr>
            </w:pPr>
            <w:r>
              <w:rPr>
                <w:sz w:val="24"/>
              </w:rPr>
              <w:t>1,640</w:t>
            </w:r>
          </w:p>
        </w:tc>
        <w:tc>
          <w:tcPr>
            <w:tcW w:w="1146" w:type="dxa"/>
          </w:tcPr>
          <w:p>
            <w:pPr>
              <w:pStyle w:val="TableParagraph"/>
              <w:spacing w:line="271" w:lineRule="exact"/>
              <w:ind w:right="323"/>
              <w:rPr>
                <w:sz w:val="24"/>
              </w:rPr>
            </w:pPr>
            <w:r>
              <w:rPr>
                <w:sz w:val="24"/>
              </w:rPr>
              <w:t>1,320</w:t>
            </w:r>
          </w:p>
        </w:tc>
        <w:tc>
          <w:tcPr>
            <w:tcW w:w="1204" w:type="dxa"/>
          </w:tcPr>
          <w:p>
            <w:pPr>
              <w:pStyle w:val="TableParagraph"/>
              <w:spacing w:line="271" w:lineRule="exact"/>
              <w:ind w:right="337"/>
              <w:rPr>
                <w:sz w:val="24"/>
              </w:rPr>
            </w:pPr>
            <w:r>
              <w:rPr>
                <w:sz w:val="24"/>
              </w:rPr>
              <w:t>980</w:t>
            </w:r>
          </w:p>
        </w:tc>
        <w:tc>
          <w:tcPr>
            <w:tcW w:w="1079" w:type="dxa"/>
          </w:tcPr>
          <w:p>
            <w:pPr>
              <w:pStyle w:val="TableParagraph"/>
              <w:spacing w:line="271" w:lineRule="exact"/>
              <w:ind w:right="198"/>
              <w:rPr>
                <w:sz w:val="24"/>
              </w:rPr>
            </w:pPr>
            <w:r>
              <w:rPr>
                <w:sz w:val="24"/>
              </w:rPr>
              <w:t>660</w:t>
            </w:r>
          </w:p>
        </w:tc>
      </w:tr>
      <w:tr>
        <w:trPr>
          <w:trHeight w:val="276" w:hRule="atLeast"/>
        </w:trPr>
        <w:tc>
          <w:tcPr>
            <w:tcW w:w="589" w:type="dxa"/>
          </w:tcPr>
          <w:p>
            <w:pPr>
              <w:pStyle w:val="TableParagraph"/>
              <w:spacing w:line="256" w:lineRule="exact"/>
              <w:ind w:left="50"/>
              <w:jc w:val="center"/>
              <w:rPr>
                <w:sz w:val="24"/>
              </w:rPr>
            </w:pPr>
            <w:r>
              <w:rPr>
                <w:sz w:val="24"/>
              </w:rPr>
              <w:t>5</w:t>
            </w:r>
          </w:p>
        </w:tc>
        <w:tc>
          <w:tcPr>
            <w:tcW w:w="3285" w:type="dxa"/>
          </w:tcPr>
          <w:p>
            <w:pPr>
              <w:pStyle w:val="TableParagraph"/>
              <w:spacing w:line="256" w:lineRule="exact"/>
              <w:ind w:left="148"/>
              <w:jc w:val="left"/>
              <w:rPr>
                <w:sz w:val="24"/>
              </w:rPr>
            </w:pPr>
            <w:r>
              <w:rPr>
                <w:sz w:val="24"/>
              </w:rPr>
              <w:t>Jalpa (Zacatecas)</w:t>
            </w:r>
          </w:p>
        </w:tc>
        <w:tc>
          <w:tcPr>
            <w:tcW w:w="1245" w:type="dxa"/>
          </w:tcPr>
          <w:p>
            <w:pPr>
              <w:pStyle w:val="TableParagraph"/>
              <w:spacing w:line="256" w:lineRule="exact"/>
              <w:ind w:right="279"/>
              <w:rPr>
                <w:sz w:val="24"/>
              </w:rPr>
            </w:pPr>
            <w:r>
              <w:rPr>
                <w:sz w:val="24"/>
              </w:rPr>
              <w:t>4,880</w:t>
            </w:r>
          </w:p>
        </w:tc>
        <w:tc>
          <w:tcPr>
            <w:tcW w:w="1146" w:type="dxa"/>
          </w:tcPr>
          <w:p>
            <w:pPr>
              <w:pStyle w:val="TableParagraph"/>
              <w:spacing w:line="256" w:lineRule="exact"/>
              <w:ind w:right="323"/>
              <w:rPr>
                <w:sz w:val="24"/>
              </w:rPr>
            </w:pPr>
            <w:r>
              <w:rPr>
                <w:sz w:val="24"/>
              </w:rPr>
              <w:t>3,900</w:t>
            </w:r>
          </w:p>
        </w:tc>
        <w:tc>
          <w:tcPr>
            <w:tcW w:w="1204" w:type="dxa"/>
          </w:tcPr>
          <w:p>
            <w:pPr>
              <w:pStyle w:val="TableParagraph"/>
              <w:spacing w:line="256" w:lineRule="exact"/>
              <w:ind w:right="337"/>
              <w:rPr>
                <w:sz w:val="24"/>
              </w:rPr>
            </w:pPr>
            <w:r>
              <w:rPr>
                <w:sz w:val="24"/>
              </w:rPr>
              <w:t>2,920</w:t>
            </w:r>
          </w:p>
        </w:tc>
        <w:tc>
          <w:tcPr>
            <w:tcW w:w="1079" w:type="dxa"/>
          </w:tcPr>
          <w:p>
            <w:pPr>
              <w:pStyle w:val="TableParagraph"/>
              <w:spacing w:line="256" w:lineRule="exact"/>
              <w:ind w:right="198"/>
              <w:rPr>
                <w:sz w:val="24"/>
              </w:rPr>
            </w:pPr>
            <w:r>
              <w:rPr>
                <w:sz w:val="24"/>
              </w:rPr>
              <w:t>1,960</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85" w:type="dxa"/>
          </w:tcPr>
          <w:p>
            <w:pPr>
              <w:pStyle w:val="TableParagraph"/>
              <w:spacing w:line="256" w:lineRule="exact"/>
              <w:ind w:left="148"/>
              <w:jc w:val="left"/>
              <w:rPr>
                <w:sz w:val="24"/>
              </w:rPr>
            </w:pPr>
            <w:r>
              <w:rPr>
                <w:sz w:val="24"/>
              </w:rPr>
              <w:t>Jaltiche de Arriba (Calvillo)</w:t>
            </w:r>
          </w:p>
        </w:tc>
        <w:tc>
          <w:tcPr>
            <w:tcW w:w="1245" w:type="dxa"/>
          </w:tcPr>
          <w:p>
            <w:pPr>
              <w:pStyle w:val="TableParagraph"/>
              <w:spacing w:line="256" w:lineRule="exact"/>
              <w:ind w:right="279"/>
              <w:rPr>
                <w:sz w:val="24"/>
              </w:rPr>
            </w:pPr>
            <w:r>
              <w:rPr>
                <w:sz w:val="24"/>
              </w:rPr>
              <w:t>3,240</w:t>
            </w:r>
          </w:p>
        </w:tc>
        <w:tc>
          <w:tcPr>
            <w:tcW w:w="1146" w:type="dxa"/>
          </w:tcPr>
          <w:p>
            <w:pPr>
              <w:pStyle w:val="TableParagraph"/>
              <w:spacing w:line="256" w:lineRule="exact"/>
              <w:ind w:right="323"/>
              <w:rPr>
                <w:sz w:val="24"/>
              </w:rPr>
            </w:pPr>
            <w:r>
              <w:rPr>
                <w:sz w:val="24"/>
              </w:rPr>
              <w:t>2,580</w:t>
            </w:r>
          </w:p>
        </w:tc>
        <w:tc>
          <w:tcPr>
            <w:tcW w:w="1204" w:type="dxa"/>
          </w:tcPr>
          <w:p>
            <w:pPr>
              <w:pStyle w:val="TableParagraph"/>
              <w:spacing w:line="256" w:lineRule="exact"/>
              <w:ind w:right="337"/>
              <w:rPr>
                <w:sz w:val="24"/>
              </w:rPr>
            </w:pPr>
            <w:r>
              <w:rPr>
                <w:sz w:val="24"/>
              </w:rPr>
              <w:t>1,940</w:t>
            </w:r>
          </w:p>
        </w:tc>
        <w:tc>
          <w:tcPr>
            <w:tcW w:w="1079" w:type="dxa"/>
          </w:tcPr>
          <w:p>
            <w:pPr>
              <w:pStyle w:val="TableParagraph"/>
              <w:spacing w:line="256" w:lineRule="exact"/>
              <w:ind w:right="198"/>
              <w:rPr>
                <w:sz w:val="24"/>
              </w:rPr>
            </w:pPr>
            <w:r>
              <w:rPr>
                <w:sz w:val="24"/>
              </w:rPr>
              <w:t>1,300</w:t>
            </w:r>
          </w:p>
        </w:tc>
      </w:tr>
      <w:tr>
        <w:trPr>
          <w:trHeight w:val="552" w:hRule="atLeast"/>
        </w:trPr>
        <w:tc>
          <w:tcPr>
            <w:tcW w:w="589" w:type="dxa"/>
          </w:tcPr>
          <w:p>
            <w:pPr>
              <w:pStyle w:val="TableParagraph"/>
              <w:spacing w:line="271" w:lineRule="exact"/>
              <w:ind w:left="50"/>
              <w:jc w:val="center"/>
              <w:rPr>
                <w:sz w:val="24"/>
              </w:rPr>
            </w:pPr>
            <w:r>
              <w:rPr>
                <w:sz w:val="24"/>
              </w:rPr>
              <w:t>7</w:t>
            </w:r>
          </w:p>
        </w:tc>
        <w:tc>
          <w:tcPr>
            <w:tcW w:w="3285" w:type="dxa"/>
          </w:tcPr>
          <w:p>
            <w:pPr>
              <w:pStyle w:val="TableParagraph"/>
              <w:spacing w:line="271" w:lineRule="exact"/>
              <w:ind w:left="148"/>
              <w:jc w:val="left"/>
              <w:rPr>
                <w:sz w:val="24"/>
              </w:rPr>
            </w:pPr>
            <w:r>
              <w:rPr>
                <w:sz w:val="24"/>
              </w:rPr>
              <w:t>La Boquilla (Rincón de</w:t>
            </w:r>
          </w:p>
          <w:p>
            <w:pPr>
              <w:pStyle w:val="TableParagraph"/>
              <w:spacing w:line="261" w:lineRule="exact"/>
              <w:ind w:left="148"/>
              <w:jc w:val="left"/>
              <w:rPr>
                <w:sz w:val="24"/>
              </w:rPr>
            </w:pPr>
            <w:r>
              <w:rPr>
                <w:sz w:val="24"/>
              </w:rPr>
              <w:t>Romos)</w:t>
            </w:r>
          </w:p>
        </w:tc>
        <w:tc>
          <w:tcPr>
            <w:tcW w:w="1245" w:type="dxa"/>
          </w:tcPr>
          <w:p>
            <w:pPr>
              <w:pStyle w:val="TableParagraph"/>
              <w:spacing w:line="271" w:lineRule="exact"/>
              <w:ind w:right="279"/>
              <w:rPr>
                <w:sz w:val="24"/>
              </w:rPr>
            </w:pPr>
            <w:r>
              <w:rPr>
                <w:sz w:val="24"/>
              </w:rPr>
              <w:t>1,900</w:t>
            </w:r>
          </w:p>
        </w:tc>
        <w:tc>
          <w:tcPr>
            <w:tcW w:w="1146" w:type="dxa"/>
          </w:tcPr>
          <w:p>
            <w:pPr>
              <w:pStyle w:val="TableParagraph"/>
              <w:spacing w:line="271" w:lineRule="exact"/>
              <w:ind w:right="323"/>
              <w:rPr>
                <w:sz w:val="24"/>
              </w:rPr>
            </w:pPr>
            <w:r>
              <w:rPr>
                <w:sz w:val="24"/>
              </w:rPr>
              <w:t>1,520</w:t>
            </w:r>
          </w:p>
        </w:tc>
        <w:tc>
          <w:tcPr>
            <w:tcW w:w="1204" w:type="dxa"/>
          </w:tcPr>
          <w:p>
            <w:pPr>
              <w:pStyle w:val="TableParagraph"/>
              <w:spacing w:line="271" w:lineRule="exact"/>
              <w:ind w:right="337"/>
              <w:rPr>
                <w:sz w:val="24"/>
              </w:rPr>
            </w:pPr>
            <w:r>
              <w:rPr>
                <w:sz w:val="24"/>
              </w:rPr>
              <w:t>1,140</w:t>
            </w:r>
          </w:p>
        </w:tc>
        <w:tc>
          <w:tcPr>
            <w:tcW w:w="1079" w:type="dxa"/>
          </w:tcPr>
          <w:p>
            <w:pPr>
              <w:pStyle w:val="TableParagraph"/>
              <w:spacing w:line="271" w:lineRule="exact"/>
              <w:ind w:right="198"/>
              <w:rPr>
                <w:sz w:val="24"/>
              </w:rPr>
            </w:pPr>
            <w:r>
              <w:rPr>
                <w:sz w:val="24"/>
              </w:rPr>
              <w:t>760</w:t>
            </w:r>
          </w:p>
        </w:tc>
      </w:tr>
      <w:tr>
        <w:trPr>
          <w:trHeight w:val="552" w:hRule="atLeast"/>
        </w:trPr>
        <w:tc>
          <w:tcPr>
            <w:tcW w:w="589" w:type="dxa"/>
          </w:tcPr>
          <w:p>
            <w:pPr>
              <w:pStyle w:val="TableParagraph"/>
              <w:spacing w:line="271" w:lineRule="exact"/>
              <w:ind w:left="50"/>
              <w:jc w:val="center"/>
              <w:rPr>
                <w:sz w:val="24"/>
              </w:rPr>
            </w:pPr>
            <w:r>
              <w:rPr>
                <w:sz w:val="24"/>
              </w:rPr>
              <w:t>8</w:t>
            </w:r>
          </w:p>
        </w:tc>
        <w:tc>
          <w:tcPr>
            <w:tcW w:w="3285" w:type="dxa"/>
          </w:tcPr>
          <w:p>
            <w:pPr>
              <w:pStyle w:val="TableParagraph"/>
              <w:spacing w:line="271" w:lineRule="exact"/>
              <w:ind w:left="148"/>
              <w:jc w:val="left"/>
              <w:rPr>
                <w:sz w:val="24"/>
              </w:rPr>
            </w:pPr>
            <w:r>
              <w:rPr>
                <w:sz w:val="24"/>
              </w:rPr>
              <w:t>La Congoja (San José de</w:t>
            </w:r>
          </w:p>
          <w:p>
            <w:pPr>
              <w:pStyle w:val="TableParagraph"/>
              <w:spacing w:line="261" w:lineRule="exact"/>
              <w:ind w:left="148"/>
              <w:jc w:val="left"/>
              <w:rPr>
                <w:sz w:val="24"/>
              </w:rPr>
            </w:pPr>
            <w:r>
              <w:rPr>
                <w:sz w:val="24"/>
              </w:rPr>
              <w:t>Gracia)</w:t>
            </w:r>
          </w:p>
        </w:tc>
        <w:tc>
          <w:tcPr>
            <w:tcW w:w="1245" w:type="dxa"/>
          </w:tcPr>
          <w:p>
            <w:pPr>
              <w:pStyle w:val="TableParagraph"/>
              <w:spacing w:line="271" w:lineRule="exact"/>
              <w:ind w:right="279"/>
              <w:rPr>
                <w:sz w:val="24"/>
              </w:rPr>
            </w:pPr>
            <w:r>
              <w:rPr>
                <w:sz w:val="24"/>
              </w:rPr>
              <w:t>2,100</w:t>
            </w:r>
          </w:p>
        </w:tc>
        <w:tc>
          <w:tcPr>
            <w:tcW w:w="1146" w:type="dxa"/>
          </w:tcPr>
          <w:p>
            <w:pPr>
              <w:pStyle w:val="TableParagraph"/>
              <w:spacing w:line="271" w:lineRule="exact"/>
              <w:ind w:right="323"/>
              <w:rPr>
                <w:sz w:val="24"/>
              </w:rPr>
            </w:pPr>
            <w:r>
              <w:rPr>
                <w:sz w:val="24"/>
              </w:rPr>
              <w:t>1,680</w:t>
            </w:r>
          </w:p>
        </w:tc>
        <w:tc>
          <w:tcPr>
            <w:tcW w:w="1204" w:type="dxa"/>
          </w:tcPr>
          <w:p>
            <w:pPr>
              <w:pStyle w:val="TableParagraph"/>
              <w:spacing w:line="271" w:lineRule="exact"/>
              <w:ind w:right="337"/>
              <w:rPr>
                <w:sz w:val="24"/>
              </w:rPr>
            </w:pPr>
            <w:r>
              <w:rPr>
                <w:sz w:val="24"/>
              </w:rPr>
              <w:t>1,260</w:t>
            </w:r>
          </w:p>
        </w:tc>
        <w:tc>
          <w:tcPr>
            <w:tcW w:w="1079" w:type="dxa"/>
          </w:tcPr>
          <w:p>
            <w:pPr>
              <w:pStyle w:val="TableParagraph"/>
              <w:spacing w:line="271" w:lineRule="exact"/>
              <w:ind w:right="198"/>
              <w:rPr>
                <w:sz w:val="24"/>
              </w:rPr>
            </w:pPr>
            <w:r>
              <w:rPr>
                <w:sz w:val="24"/>
              </w:rPr>
              <w:t>840</w:t>
            </w:r>
          </w:p>
        </w:tc>
      </w:tr>
      <w:tr>
        <w:trPr>
          <w:trHeight w:val="276" w:hRule="atLeast"/>
        </w:trPr>
        <w:tc>
          <w:tcPr>
            <w:tcW w:w="589" w:type="dxa"/>
          </w:tcPr>
          <w:p>
            <w:pPr>
              <w:pStyle w:val="TableParagraph"/>
              <w:spacing w:line="256" w:lineRule="exact"/>
              <w:ind w:left="50"/>
              <w:jc w:val="center"/>
              <w:rPr>
                <w:sz w:val="24"/>
              </w:rPr>
            </w:pPr>
            <w:r>
              <w:rPr>
                <w:sz w:val="24"/>
              </w:rPr>
              <w:t>9</w:t>
            </w:r>
          </w:p>
        </w:tc>
        <w:tc>
          <w:tcPr>
            <w:tcW w:w="3285" w:type="dxa"/>
          </w:tcPr>
          <w:p>
            <w:pPr>
              <w:pStyle w:val="TableParagraph"/>
              <w:spacing w:line="256" w:lineRule="exact"/>
              <w:ind w:left="148"/>
              <w:jc w:val="left"/>
              <w:rPr>
                <w:sz w:val="24"/>
              </w:rPr>
            </w:pPr>
            <w:r>
              <w:rPr>
                <w:sz w:val="24"/>
              </w:rPr>
              <w:t>La Dichosa (Asientos)</w:t>
            </w:r>
          </w:p>
        </w:tc>
        <w:tc>
          <w:tcPr>
            <w:tcW w:w="1245" w:type="dxa"/>
          </w:tcPr>
          <w:p>
            <w:pPr>
              <w:pStyle w:val="TableParagraph"/>
              <w:spacing w:line="256" w:lineRule="exact"/>
              <w:ind w:right="279"/>
              <w:rPr>
                <w:sz w:val="24"/>
              </w:rPr>
            </w:pPr>
            <w:r>
              <w:rPr>
                <w:sz w:val="24"/>
              </w:rPr>
              <w:t>1,500</w:t>
            </w:r>
          </w:p>
        </w:tc>
        <w:tc>
          <w:tcPr>
            <w:tcW w:w="1146" w:type="dxa"/>
          </w:tcPr>
          <w:p>
            <w:pPr>
              <w:pStyle w:val="TableParagraph"/>
              <w:spacing w:line="256" w:lineRule="exact"/>
              <w:ind w:right="323"/>
              <w:rPr>
                <w:sz w:val="24"/>
              </w:rPr>
            </w:pPr>
            <w:r>
              <w:rPr>
                <w:sz w:val="24"/>
              </w:rPr>
              <w:t>1,200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600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85" w:type="dxa"/>
          </w:tcPr>
          <w:p>
            <w:pPr>
              <w:pStyle w:val="TableParagraph"/>
              <w:spacing w:line="256" w:lineRule="exact"/>
              <w:ind w:left="148"/>
              <w:jc w:val="left"/>
              <w:rPr>
                <w:sz w:val="24"/>
              </w:rPr>
            </w:pPr>
            <w:r>
              <w:rPr>
                <w:sz w:val="24"/>
              </w:rPr>
              <w:t>La Labor (Calvillo)</w:t>
            </w:r>
          </w:p>
        </w:tc>
        <w:tc>
          <w:tcPr>
            <w:tcW w:w="1245" w:type="dxa"/>
          </w:tcPr>
          <w:p>
            <w:pPr>
              <w:pStyle w:val="TableParagraph"/>
              <w:spacing w:line="256" w:lineRule="exact"/>
              <w:ind w:right="279"/>
              <w:rPr>
                <w:sz w:val="24"/>
              </w:rPr>
            </w:pPr>
            <w:r>
              <w:rPr>
                <w:sz w:val="24"/>
              </w:rPr>
              <w:t>2,740</w:t>
            </w:r>
          </w:p>
        </w:tc>
        <w:tc>
          <w:tcPr>
            <w:tcW w:w="1146" w:type="dxa"/>
          </w:tcPr>
          <w:p>
            <w:pPr>
              <w:pStyle w:val="TableParagraph"/>
              <w:spacing w:line="256" w:lineRule="exact"/>
              <w:ind w:right="323"/>
              <w:rPr>
                <w:sz w:val="24"/>
              </w:rPr>
            </w:pPr>
            <w:r>
              <w:rPr>
                <w:sz w:val="24"/>
              </w:rPr>
              <w:t>2,340</w:t>
            </w:r>
          </w:p>
        </w:tc>
        <w:tc>
          <w:tcPr>
            <w:tcW w:w="1204" w:type="dxa"/>
          </w:tcPr>
          <w:p>
            <w:pPr>
              <w:pStyle w:val="TableParagraph"/>
              <w:spacing w:line="256" w:lineRule="exact"/>
              <w:ind w:right="337"/>
              <w:rPr>
                <w:sz w:val="24"/>
              </w:rPr>
            </w:pPr>
            <w:r>
              <w:rPr>
                <w:sz w:val="24"/>
              </w:rPr>
              <w:t>1,640</w:t>
            </w:r>
          </w:p>
        </w:tc>
        <w:tc>
          <w:tcPr>
            <w:tcW w:w="1079" w:type="dxa"/>
          </w:tcPr>
          <w:p>
            <w:pPr>
              <w:pStyle w:val="TableParagraph"/>
              <w:spacing w:line="256" w:lineRule="exact"/>
              <w:ind w:right="198"/>
              <w:rPr>
                <w:sz w:val="24"/>
              </w:rPr>
            </w:pPr>
            <w:r>
              <w:rPr>
                <w:sz w:val="24"/>
              </w:rPr>
              <w:t>1,100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85" w:type="dxa"/>
          </w:tcPr>
          <w:p>
            <w:pPr>
              <w:pStyle w:val="TableParagraph"/>
              <w:spacing w:line="256" w:lineRule="exact"/>
              <w:ind w:left="148"/>
              <w:jc w:val="left"/>
              <w:rPr>
                <w:sz w:val="24"/>
              </w:rPr>
            </w:pPr>
            <w:r>
              <w:rPr>
                <w:sz w:val="24"/>
              </w:rPr>
              <w:t>La Luz (El Llano)</w:t>
            </w:r>
          </w:p>
        </w:tc>
        <w:tc>
          <w:tcPr>
            <w:tcW w:w="1245" w:type="dxa"/>
          </w:tcPr>
          <w:p>
            <w:pPr>
              <w:pStyle w:val="TableParagraph"/>
              <w:spacing w:line="256" w:lineRule="exact"/>
              <w:ind w:right="279"/>
              <w:rPr>
                <w:sz w:val="24"/>
              </w:rPr>
            </w:pPr>
            <w:r>
              <w:rPr>
                <w:sz w:val="24"/>
              </w:rPr>
              <w:t>2,180</w:t>
            </w:r>
          </w:p>
        </w:tc>
        <w:tc>
          <w:tcPr>
            <w:tcW w:w="1146" w:type="dxa"/>
          </w:tcPr>
          <w:p>
            <w:pPr>
              <w:pStyle w:val="TableParagraph"/>
              <w:spacing w:line="256" w:lineRule="exact"/>
              <w:ind w:right="323"/>
              <w:rPr>
                <w:sz w:val="24"/>
              </w:rPr>
            </w:pPr>
            <w:r>
              <w:rPr>
                <w:sz w:val="24"/>
              </w:rPr>
              <w:t>1,760</w:t>
            </w:r>
          </w:p>
        </w:tc>
        <w:tc>
          <w:tcPr>
            <w:tcW w:w="1204" w:type="dxa"/>
          </w:tcPr>
          <w:p>
            <w:pPr>
              <w:pStyle w:val="TableParagraph"/>
              <w:spacing w:line="256" w:lineRule="exact"/>
              <w:ind w:right="337"/>
              <w:rPr>
                <w:sz w:val="24"/>
              </w:rPr>
            </w:pPr>
            <w:r>
              <w:rPr>
                <w:sz w:val="24"/>
              </w:rPr>
              <w:t>1,320</w:t>
            </w:r>
          </w:p>
        </w:tc>
        <w:tc>
          <w:tcPr>
            <w:tcW w:w="1079" w:type="dxa"/>
          </w:tcPr>
          <w:p>
            <w:pPr>
              <w:pStyle w:val="TableParagraph"/>
              <w:spacing w:line="256" w:lineRule="exact"/>
              <w:ind w:right="198"/>
              <w:rPr>
                <w:sz w:val="24"/>
              </w:rPr>
            </w:pPr>
            <w:r>
              <w:rPr>
                <w:sz w:val="24"/>
              </w:rPr>
              <w:t>880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285" w:type="dxa"/>
          </w:tcPr>
          <w:p>
            <w:pPr>
              <w:pStyle w:val="TableParagraph"/>
              <w:spacing w:line="256" w:lineRule="exact"/>
              <w:ind w:left="148"/>
              <w:jc w:val="left"/>
              <w:rPr>
                <w:sz w:val="24"/>
              </w:rPr>
            </w:pPr>
            <w:r>
              <w:rPr>
                <w:sz w:val="24"/>
              </w:rPr>
              <w:t>La Punta (Cosío)</w:t>
            </w:r>
          </w:p>
        </w:tc>
        <w:tc>
          <w:tcPr>
            <w:tcW w:w="1245" w:type="dxa"/>
          </w:tcPr>
          <w:p>
            <w:pPr>
              <w:pStyle w:val="TableParagraph"/>
              <w:spacing w:line="256" w:lineRule="exact"/>
              <w:ind w:right="279"/>
              <w:rPr>
                <w:sz w:val="24"/>
              </w:rPr>
            </w:pPr>
            <w:r>
              <w:rPr>
                <w:sz w:val="24"/>
              </w:rPr>
              <w:t>2,640</w:t>
            </w:r>
          </w:p>
        </w:tc>
        <w:tc>
          <w:tcPr>
            <w:tcW w:w="1146" w:type="dxa"/>
          </w:tcPr>
          <w:p>
            <w:pPr>
              <w:pStyle w:val="TableParagraph"/>
              <w:spacing w:line="256" w:lineRule="exact"/>
              <w:ind w:right="323"/>
              <w:rPr>
                <w:sz w:val="24"/>
              </w:rPr>
            </w:pPr>
            <w:r>
              <w:rPr>
                <w:sz w:val="24"/>
              </w:rPr>
              <w:t>2,120</w:t>
            </w:r>
          </w:p>
        </w:tc>
        <w:tc>
          <w:tcPr>
            <w:tcW w:w="1204" w:type="dxa"/>
          </w:tcPr>
          <w:p>
            <w:pPr>
              <w:pStyle w:val="TableParagraph"/>
              <w:spacing w:line="256" w:lineRule="exact"/>
              <w:ind w:right="337"/>
              <w:rPr>
                <w:sz w:val="24"/>
              </w:rPr>
            </w:pPr>
            <w:r>
              <w:rPr>
                <w:sz w:val="24"/>
              </w:rPr>
              <w:t>1,580</w:t>
            </w:r>
          </w:p>
        </w:tc>
        <w:tc>
          <w:tcPr>
            <w:tcW w:w="1079" w:type="dxa"/>
          </w:tcPr>
          <w:p>
            <w:pPr>
              <w:pStyle w:val="TableParagraph"/>
              <w:spacing w:line="256" w:lineRule="exact"/>
              <w:ind w:right="198"/>
              <w:rPr>
                <w:sz w:val="24"/>
              </w:rPr>
            </w:pPr>
            <w:r>
              <w:rPr>
                <w:sz w:val="24"/>
              </w:rPr>
              <w:t>1,060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3285" w:type="dxa"/>
          </w:tcPr>
          <w:p>
            <w:pPr>
              <w:pStyle w:val="TableParagraph"/>
              <w:spacing w:line="256" w:lineRule="exact"/>
              <w:ind w:left="148"/>
              <w:jc w:val="left"/>
              <w:rPr>
                <w:sz w:val="24"/>
              </w:rPr>
            </w:pPr>
            <w:r>
              <w:rPr>
                <w:sz w:val="24"/>
              </w:rPr>
              <w:t>Lagos de Moreno (Jalisco)</w:t>
            </w:r>
          </w:p>
        </w:tc>
        <w:tc>
          <w:tcPr>
            <w:tcW w:w="1245" w:type="dxa"/>
          </w:tcPr>
          <w:p>
            <w:pPr>
              <w:pStyle w:val="TableParagraph"/>
              <w:spacing w:line="256" w:lineRule="exact"/>
              <w:ind w:right="279"/>
              <w:rPr>
                <w:sz w:val="24"/>
              </w:rPr>
            </w:pPr>
            <w:r>
              <w:rPr>
                <w:sz w:val="24"/>
              </w:rPr>
              <w:t>4,880</w:t>
            </w:r>
          </w:p>
        </w:tc>
        <w:tc>
          <w:tcPr>
            <w:tcW w:w="1146" w:type="dxa"/>
          </w:tcPr>
          <w:p>
            <w:pPr>
              <w:pStyle w:val="TableParagraph"/>
              <w:spacing w:line="256" w:lineRule="exact"/>
              <w:ind w:right="323"/>
              <w:rPr>
                <w:sz w:val="24"/>
              </w:rPr>
            </w:pPr>
            <w:r>
              <w:rPr>
                <w:sz w:val="24"/>
              </w:rPr>
              <w:t>3,900</w:t>
            </w:r>
          </w:p>
        </w:tc>
        <w:tc>
          <w:tcPr>
            <w:tcW w:w="1204" w:type="dxa"/>
          </w:tcPr>
          <w:p>
            <w:pPr>
              <w:pStyle w:val="TableParagraph"/>
              <w:spacing w:line="256" w:lineRule="exact"/>
              <w:ind w:right="337"/>
              <w:rPr>
                <w:sz w:val="24"/>
              </w:rPr>
            </w:pPr>
            <w:r>
              <w:rPr>
                <w:sz w:val="24"/>
              </w:rPr>
              <w:t>2,920</w:t>
            </w:r>
          </w:p>
        </w:tc>
        <w:tc>
          <w:tcPr>
            <w:tcW w:w="1079" w:type="dxa"/>
          </w:tcPr>
          <w:p>
            <w:pPr>
              <w:pStyle w:val="TableParagraph"/>
              <w:spacing w:line="256" w:lineRule="exact"/>
              <w:ind w:right="198"/>
              <w:rPr>
                <w:sz w:val="24"/>
              </w:rPr>
            </w:pPr>
            <w:r>
              <w:rPr>
                <w:sz w:val="24"/>
              </w:rPr>
              <w:t>1,960</w:t>
            </w:r>
          </w:p>
        </w:tc>
      </w:tr>
      <w:tr>
        <w:trPr>
          <w:trHeight w:val="552" w:hRule="atLeast"/>
        </w:trPr>
        <w:tc>
          <w:tcPr>
            <w:tcW w:w="589" w:type="dxa"/>
          </w:tcPr>
          <w:p>
            <w:pPr>
              <w:pStyle w:val="TableParagraph"/>
              <w:spacing w:line="271" w:lineRule="exact"/>
              <w:ind w:left="179" w:right="128"/>
              <w:jc w:val="center"/>
              <w:rPr>
                <w:sz w:val="24"/>
              </w:rPr>
            </w:pPr>
            <w:r>
              <w:rPr>
                <w:sz w:val="24"/>
              </w:rPr>
              <w:t>14</w:t>
            </w:r>
          </w:p>
        </w:tc>
        <w:tc>
          <w:tcPr>
            <w:tcW w:w="3285" w:type="dxa"/>
          </w:tcPr>
          <w:p>
            <w:pPr>
              <w:pStyle w:val="TableParagraph"/>
              <w:spacing w:line="271" w:lineRule="exact"/>
              <w:ind w:left="148"/>
              <w:jc w:val="left"/>
              <w:rPr>
                <w:sz w:val="24"/>
              </w:rPr>
            </w:pPr>
            <w:r>
              <w:rPr>
                <w:sz w:val="24"/>
              </w:rPr>
              <w:t>Las Ánimas (San Francisco</w:t>
            </w:r>
          </w:p>
          <w:p>
            <w:pPr>
              <w:pStyle w:val="TableParagraph"/>
              <w:spacing w:line="261" w:lineRule="exact"/>
              <w:ind w:left="148"/>
              <w:jc w:val="left"/>
              <w:rPr>
                <w:sz w:val="24"/>
              </w:rPr>
            </w:pPr>
            <w:r>
              <w:rPr>
                <w:sz w:val="24"/>
              </w:rPr>
              <w:t>de los Romo)</w:t>
            </w:r>
          </w:p>
        </w:tc>
        <w:tc>
          <w:tcPr>
            <w:tcW w:w="1245" w:type="dxa"/>
          </w:tcPr>
          <w:p>
            <w:pPr>
              <w:pStyle w:val="TableParagraph"/>
              <w:spacing w:line="271" w:lineRule="exact"/>
              <w:ind w:right="279"/>
              <w:rPr>
                <w:sz w:val="24"/>
              </w:rPr>
            </w:pPr>
            <w:r>
              <w:rPr>
                <w:sz w:val="24"/>
              </w:rPr>
              <w:t>1,040</w:t>
            </w:r>
          </w:p>
        </w:tc>
        <w:tc>
          <w:tcPr>
            <w:tcW w:w="1146" w:type="dxa"/>
          </w:tcPr>
          <w:p>
            <w:pPr>
              <w:pStyle w:val="TableParagraph"/>
              <w:spacing w:line="271" w:lineRule="exact"/>
              <w:ind w:right="323"/>
              <w:rPr>
                <w:sz w:val="24"/>
              </w:rPr>
            </w:pPr>
            <w:r>
              <w:rPr>
                <w:sz w:val="24"/>
              </w:rPr>
              <w:t>840</w:t>
            </w:r>
          </w:p>
        </w:tc>
        <w:tc>
          <w:tcPr>
            <w:tcW w:w="1204" w:type="dxa"/>
          </w:tcPr>
          <w:p>
            <w:pPr>
              <w:pStyle w:val="TableParagraph"/>
              <w:spacing w:line="271" w:lineRule="exact"/>
              <w:ind w:right="337"/>
              <w:rPr>
                <w:sz w:val="24"/>
              </w:rPr>
            </w:pPr>
            <w:r>
              <w:rPr>
                <w:sz w:val="24"/>
              </w:rPr>
              <w:t>620</w:t>
            </w:r>
          </w:p>
        </w:tc>
        <w:tc>
          <w:tcPr>
            <w:tcW w:w="1079" w:type="dxa"/>
          </w:tcPr>
          <w:p>
            <w:pPr>
              <w:pStyle w:val="TableParagraph"/>
              <w:spacing w:line="271" w:lineRule="exact"/>
              <w:ind w:right="198"/>
              <w:rPr>
                <w:sz w:val="24"/>
              </w:rPr>
            </w:pPr>
            <w:r>
              <w:rPr>
                <w:sz w:val="24"/>
              </w:rPr>
              <w:t>420</w:t>
            </w:r>
          </w:p>
        </w:tc>
      </w:tr>
      <w:tr>
        <w:trPr>
          <w:trHeight w:val="551" w:hRule="atLeast"/>
        </w:trPr>
        <w:tc>
          <w:tcPr>
            <w:tcW w:w="589" w:type="dxa"/>
          </w:tcPr>
          <w:p>
            <w:pPr>
              <w:pStyle w:val="TableParagraph"/>
              <w:spacing w:line="271" w:lineRule="exact"/>
              <w:ind w:left="179" w:right="128"/>
              <w:jc w:val="center"/>
              <w:rPr>
                <w:sz w:val="24"/>
              </w:rPr>
            </w:pPr>
            <w:r>
              <w:rPr>
                <w:sz w:val="24"/>
              </w:rPr>
              <w:t>15</w:t>
            </w:r>
          </w:p>
        </w:tc>
        <w:tc>
          <w:tcPr>
            <w:tcW w:w="3285" w:type="dxa"/>
          </w:tcPr>
          <w:p>
            <w:pPr>
              <w:pStyle w:val="TableParagraph"/>
              <w:spacing w:line="271" w:lineRule="exact"/>
              <w:ind w:left="148"/>
              <w:jc w:val="left"/>
              <w:rPr>
                <w:sz w:val="24"/>
              </w:rPr>
            </w:pPr>
            <w:r>
              <w:rPr>
                <w:sz w:val="24"/>
              </w:rPr>
              <w:t>López Mateos (Pabellón de</w:t>
            </w:r>
          </w:p>
          <w:p>
            <w:pPr>
              <w:pStyle w:val="TableParagraph"/>
              <w:spacing w:line="261" w:lineRule="exact"/>
              <w:ind w:left="148"/>
              <w:jc w:val="left"/>
              <w:rPr>
                <w:sz w:val="24"/>
              </w:rPr>
            </w:pPr>
            <w:r>
              <w:rPr>
                <w:sz w:val="24"/>
              </w:rPr>
              <w:t>Arteaga)</w:t>
            </w:r>
          </w:p>
        </w:tc>
        <w:tc>
          <w:tcPr>
            <w:tcW w:w="1245" w:type="dxa"/>
          </w:tcPr>
          <w:p>
            <w:pPr>
              <w:pStyle w:val="TableParagraph"/>
              <w:spacing w:line="271" w:lineRule="exact"/>
              <w:ind w:right="279"/>
              <w:rPr>
                <w:sz w:val="24"/>
              </w:rPr>
            </w:pPr>
            <w:r>
              <w:rPr>
                <w:sz w:val="24"/>
              </w:rPr>
              <w:t>1,540</w:t>
            </w:r>
          </w:p>
        </w:tc>
        <w:tc>
          <w:tcPr>
            <w:tcW w:w="1146" w:type="dxa"/>
          </w:tcPr>
          <w:p>
            <w:pPr>
              <w:pStyle w:val="TableParagraph"/>
              <w:spacing w:line="271" w:lineRule="exact"/>
              <w:ind w:right="323"/>
              <w:rPr>
                <w:sz w:val="24"/>
              </w:rPr>
            </w:pPr>
            <w:r>
              <w:rPr>
                <w:sz w:val="24"/>
              </w:rPr>
              <w:t>1,240</w:t>
            </w:r>
          </w:p>
        </w:tc>
        <w:tc>
          <w:tcPr>
            <w:tcW w:w="1204" w:type="dxa"/>
          </w:tcPr>
          <w:p>
            <w:pPr>
              <w:pStyle w:val="TableParagraph"/>
              <w:spacing w:line="271" w:lineRule="exact"/>
              <w:ind w:right="337"/>
              <w:rPr>
                <w:sz w:val="24"/>
              </w:rPr>
            </w:pPr>
            <w:r>
              <w:rPr>
                <w:sz w:val="24"/>
              </w:rPr>
              <w:t>920</w:t>
            </w:r>
          </w:p>
        </w:tc>
        <w:tc>
          <w:tcPr>
            <w:tcW w:w="1079" w:type="dxa"/>
          </w:tcPr>
          <w:p>
            <w:pPr>
              <w:pStyle w:val="TableParagraph"/>
              <w:spacing w:line="271" w:lineRule="exact"/>
              <w:ind w:right="198"/>
              <w:rPr>
                <w:sz w:val="24"/>
              </w:rPr>
            </w:pPr>
            <w:r>
              <w:rPr>
                <w:sz w:val="24"/>
              </w:rPr>
              <w:t>620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3285" w:type="dxa"/>
          </w:tcPr>
          <w:p>
            <w:pPr>
              <w:pStyle w:val="TableParagraph"/>
              <w:spacing w:line="256" w:lineRule="exact"/>
              <w:ind w:left="148"/>
              <w:jc w:val="left"/>
              <w:rPr>
                <w:sz w:val="24"/>
              </w:rPr>
            </w:pPr>
            <w:r>
              <w:rPr>
                <w:sz w:val="24"/>
              </w:rPr>
              <w:t>Loreto (Zacatecas)</w:t>
            </w:r>
          </w:p>
        </w:tc>
        <w:tc>
          <w:tcPr>
            <w:tcW w:w="1245" w:type="dxa"/>
          </w:tcPr>
          <w:p>
            <w:pPr>
              <w:pStyle w:val="TableParagraph"/>
              <w:spacing w:line="256" w:lineRule="exact"/>
              <w:ind w:right="279"/>
              <w:rPr>
                <w:sz w:val="24"/>
              </w:rPr>
            </w:pPr>
            <w:r>
              <w:rPr>
                <w:sz w:val="24"/>
              </w:rPr>
              <w:t>2,880</w:t>
            </w:r>
          </w:p>
        </w:tc>
        <w:tc>
          <w:tcPr>
            <w:tcW w:w="1146" w:type="dxa"/>
          </w:tcPr>
          <w:p>
            <w:pPr>
              <w:pStyle w:val="TableParagraph"/>
              <w:spacing w:line="256" w:lineRule="exact"/>
              <w:ind w:right="323"/>
              <w:rPr>
                <w:sz w:val="24"/>
              </w:rPr>
            </w:pPr>
            <w:r>
              <w:rPr>
                <w:sz w:val="24"/>
              </w:rPr>
              <w:t>2,320</w:t>
            </w:r>
          </w:p>
        </w:tc>
        <w:tc>
          <w:tcPr>
            <w:tcW w:w="1204" w:type="dxa"/>
          </w:tcPr>
          <w:p>
            <w:pPr>
              <w:pStyle w:val="TableParagraph"/>
              <w:spacing w:line="256" w:lineRule="exact"/>
              <w:ind w:right="337"/>
              <w:rPr>
                <w:sz w:val="24"/>
              </w:rPr>
            </w:pPr>
            <w:r>
              <w:rPr>
                <w:sz w:val="24"/>
              </w:rPr>
              <w:t>1,740</w:t>
            </w:r>
          </w:p>
        </w:tc>
        <w:tc>
          <w:tcPr>
            <w:tcW w:w="1079" w:type="dxa"/>
          </w:tcPr>
          <w:p>
            <w:pPr>
              <w:pStyle w:val="TableParagraph"/>
              <w:spacing w:line="256" w:lineRule="exact"/>
              <w:ind w:right="198"/>
              <w:rPr>
                <w:sz w:val="24"/>
              </w:rPr>
            </w:pPr>
            <w:r>
              <w:rPr>
                <w:sz w:val="24"/>
              </w:rPr>
              <w:t>1,160</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3285" w:type="dxa"/>
          </w:tcPr>
          <w:p>
            <w:pPr>
              <w:pStyle w:val="TableParagraph"/>
              <w:spacing w:line="256" w:lineRule="exact"/>
              <w:ind w:left="148"/>
              <w:jc w:val="left"/>
              <w:rPr>
                <w:sz w:val="24"/>
              </w:rPr>
            </w:pPr>
            <w:r>
              <w:rPr>
                <w:sz w:val="24"/>
              </w:rPr>
              <w:t>Los Campos (Asientos)</w:t>
            </w:r>
          </w:p>
        </w:tc>
        <w:tc>
          <w:tcPr>
            <w:tcW w:w="1245" w:type="dxa"/>
          </w:tcPr>
          <w:p>
            <w:pPr>
              <w:pStyle w:val="TableParagraph"/>
              <w:spacing w:line="256" w:lineRule="exact"/>
              <w:ind w:right="279"/>
              <w:rPr>
                <w:sz w:val="24"/>
              </w:rPr>
            </w:pPr>
            <w:r>
              <w:rPr>
                <w:sz w:val="24"/>
              </w:rPr>
              <w:t>2,480</w:t>
            </w:r>
          </w:p>
        </w:tc>
        <w:tc>
          <w:tcPr>
            <w:tcW w:w="1146" w:type="dxa"/>
          </w:tcPr>
          <w:p>
            <w:pPr>
              <w:pStyle w:val="TableParagraph"/>
              <w:spacing w:line="256" w:lineRule="exact"/>
              <w:ind w:right="323"/>
              <w:rPr>
                <w:sz w:val="24"/>
              </w:rPr>
            </w:pPr>
            <w:r>
              <w:rPr>
                <w:sz w:val="24"/>
              </w:rPr>
              <w:t>2,000</w:t>
            </w:r>
          </w:p>
        </w:tc>
        <w:tc>
          <w:tcPr>
            <w:tcW w:w="1204" w:type="dxa"/>
          </w:tcPr>
          <w:p>
            <w:pPr>
              <w:pStyle w:val="TableParagraph"/>
              <w:spacing w:line="256" w:lineRule="exact"/>
              <w:ind w:right="337"/>
              <w:rPr>
                <w:sz w:val="24"/>
              </w:rPr>
            </w:pPr>
            <w:r>
              <w:rPr>
                <w:sz w:val="24"/>
              </w:rPr>
              <w:t>1,500</w:t>
            </w:r>
          </w:p>
        </w:tc>
        <w:tc>
          <w:tcPr>
            <w:tcW w:w="1079" w:type="dxa"/>
          </w:tcPr>
          <w:p>
            <w:pPr>
              <w:pStyle w:val="TableParagraph"/>
              <w:spacing w:line="256" w:lineRule="exact"/>
              <w:ind w:right="198"/>
              <w:rPr>
                <w:sz w:val="24"/>
              </w:rPr>
            </w:pPr>
            <w:r>
              <w:rPr>
                <w:sz w:val="24"/>
              </w:rPr>
              <w:t>1,000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3285" w:type="dxa"/>
          </w:tcPr>
          <w:p>
            <w:pPr>
              <w:pStyle w:val="TableParagraph"/>
              <w:spacing w:line="256" w:lineRule="exact"/>
              <w:ind w:left="148"/>
              <w:jc w:val="left"/>
              <w:rPr>
                <w:sz w:val="24"/>
              </w:rPr>
            </w:pPr>
            <w:r>
              <w:rPr>
                <w:sz w:val="24"/>
              </w:rPr>
              <w:t>Los Conos (El Llano)</w:t>
            </w:r>
          </w:p>
        </w:tc>
        <w:tc>
          <w:tcPr>
            <w:tcW w:w="1245" w:type="dxa"/>
          </w:tcPr>
          <w:p>
            <w:pPr>
              <w:pStyle w:val="TableParagraph"/>
              <w:spacing w:line="256" w:lineRule="exact"/>
              <w:ind w:right="279"/>
              <w:rPr>
                <w:sz w:val="24"/>
              </w:rPr>
            </w:pPr>
            <w:r>
              <w:rPr>
                <w:sz w:val="24"/>
              </w:rPr>
              <w:t>1,500</w:t>
            </w:r>
          </w:p>
        </w:tc>
        <w:tc>
          <w:tcPr>
            <w:tcW w:w="1146" w:type="dxa"/>
          </w:tcPr>
          <w:p>
            <w:pPr>
              <w:pStyle w:val="TableParagraph"/>
              <w:spacing w:line="256" w:lineRule="exact"/>
              <w:ind w:right="323"/>
              <w:rPr>
                <w:sz w:val="24"/>
              </w:rPr>
            </w:pPr>
            <w:r>
              <w:rPr>
                <w:sz w:val="24"/>
              </w:rPr>
              <w:t>1,200</w:t>
            </w:r>
          </w:p>
        </w:tc>
        <w:tc>
          <w:tcPr>
            <w:tcW w:w="1204" w:type="dxa"/>
          </w:tcPr>
          <w:p>
            <w:pPr>
              <w:pStyle w:val="TableParagraph"/>
              <w:spacing w:line="256" w:lineRule="exact"/>
              <w:ind w:right="337"/>
              <w:rPr>
                <w:sz w:val="24"/>
              </w:rPr>
            </w:pPr>
            <w:r>
              <w:rPr>
                <w:sz w:val="24"/>
              </w:rPr>
              <w:t>900</w:t>
            </w:r>
          </w:p>
        </w:tc>
        <w:tc>
          <w:tcPr>
            <w:tcW w:w="1079" w:type="dxa"/>
          </w:tcPr>
          <w:p>
            <w:pPr>
              <w:pStyle w:val="TableParagraph"/>
              <w:spacing w:line="256" w:lineRule="exact"/>
              <w:ind w:right="198"/>
              <w:rPr>
                <w:sz w:val="24"/>
              </w:rPr>
            </w:pPr>
            <w:r>
              <w:rPr>
                <w:sz w:val="24"/>
              </w:rPr>
              <w:t>600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3285" w:type="dxa"/>
          </w:tcPr>
          <w:p>
            <w:pPr>
              <w:pStyle w:val="TableParagraph"/>
              <w:spacing w:line="256" w:lineRule="exact"/>
              <w:ind w:left="148"/>
              <w:jc w:val="left"/>
              <w:rPr>
                <w:sz w:val="24"/>
              </w:rPr>
            </w:pPr>
            <w:r>
              <w:rPr>
                <w:sz w:val="24"/>
              </w:rPr>
              <w:t>Luis Moya (Zacatecas)</w:t>
            </w:r>
          </w:p>
        </w:tc>
        <w:tc>
          <w:tcPr>
            <w:tcW w:w="1245" w:type="dxa"/>
          </w:tcPr>
          <w:p>
            <w:pPr>
              <w:pStyle w:val="TableParagraph"/>
              <w:spacing w:line="256" w:lineRule="exact"/>
              <w:ind w:right="279"/>
              <w:rPr>
                <w:sz w:val="24"/>
              </w:rPr>
            </w:pPr>
            <w:r>
              <w:rPr>
                <w:sz w:val="24"/>
              </w:rPr>
              <w:t>3,380</w:t>
            </w:r>
          </w:p>
        </w:tc>
        <w:tc>
          <w:tcPr>
            <w:tcW w:w="1146" w:type="dxa"/>
          </w:tcPr>
          <w:p>
            <w:pPr>
              <w:pStyle w:val="TableParagraph"/>
              <w:spacing w:line="256" w:lineRule="exact"/>
              <w:ind w:right="323"/>
              <w:rPr>
                <w:sz w:val="24"/>
              </w:rPr>
            </w:pPr>
            <w:r>
              <w:rPr>
                <w:sz w:val="24"/>
              </w:rPr>
              <w:t>2,700</w:t>
            </w:r>
          </w:p>
        </w:tc>
        <w:tc>
          <w:tcPr>
            <w:tcW w:w="1204" w:type="dxa"/>
          </w:tcPr>
          <w:p>
            <w:pPr>
              <w:pStyle w:val="TableParagraph"/>
              <w:spacing w:line="256" w:lineRule="exact"/>
              <w:ind w:right="337"/>
              <w:rPr>
                <w:sz w:val="24"/>
              </w:rPr>
            </w:pPr>
            <w:r>
              <w:rPr>
                <w:sz w:val="24"/>
              </w:rPr>
              <w:t>2,040</w:t>
            </w:r>
          </w:p>
        </w:tc>
        <w:tc>
          <w:tcPr>
            <w:tcW w:w="1079" w:type="dxa"/>
          </w:tcPr>
          <w:p>
            <w:pPr>
              <w:pStyle w:val="TableParagraph"/>
              <w:spacing w:line="256" w:lineRule="exact"/>
              <w:ind w:right="198"/>
              <w:rPr>
                <w:sz w:val="24"/>
              </w:rPr>
            </w:pPr>
            <w:r>
              <w:rPr>
                <w:sz w:val="24"/>
              </w:rPr>
              <w:t>1,360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3285" w:type="dxa"/>
          </w:tcPr>
          <w:p>
            <w:pPr>
              <w:pStyle w:val="TableParagraph"/>
              <w:spacing w:line="271" w:lineRule="exact"/>
              <w:ind w:left="148"/>
              <w:jc w:val="left"/>
              <w:rPr>
                <w:sz w:val="24"/>
              </w:rPr>
            </w:pPr>
            <w:r>
              <w:rPr>
                <w:sz w:val="24"/>
              </w:rPr>
              <w:t>Macario J. Gómez</w:t>
            </w:r>
            <w:r>
              <w:rPr>
                <w:spacing w:val="-2"/>
                <w:sz w:val="24"/>
              </w:rPr>
              <w:t> </w:t>
            </w:r>
            <w:r>
              <w:rPr>
                <w:sz w:val="24"/>
              </w:rPr>
              <w:t>(San</w:t>
            </w:r>
          </w:p>
          <w:p>
            <w:pPr>
              <w:pStyle w:val="TableParagraph"/>
              <w:spacing w:line="261" w:lineRule="exact"/>
              <w:ind w:left="148"/>
              <w:jc w:val="left"/>
              <w:rPr>
                <w:sz w:val="24"/>
              </w:rPr>
            </w:pPr>
            <w:r>
              <w:rPr>
                <w:sz w:val="24"/>
              </w:rPr>
              <w:t>Francisco de los</w:t>
            </w:r>
            <w:r>
              <w:rPr>
                <w:spacing w:val="-5"/>
                <w:sz w:val="24"/>
              </w:rPr>
              <w:t> </w:t>
            </w:r>
            <w:r>
              <w:rPr>
                <w:sz w:val="24"/>
              </w:rPr>
              <w:t>Romo)</w:t>
            </w:r>
          </w:p>
        </w:tc>
        <w:tc>
          <w:tcPr>
            <w:tcW w:w="1245" w:type="dxa"/>
          </w:tcPr>
          <w:p>
            <w:pPr>
              <w:pStyle w:val="TableParagraph"/>
              <w:spacing w:line="271" w:lineRule="exact"/>
              <w:ind w:right="279"/>
              <w:rPr>
                <w:sz w:val="24"/>
              </w:rPr>
            </w:pPr>
            <w:r>
              <w:rPr>
                <w:sz w:val="24"/>
              </w:rPr>
              <w:t>700</w:t>
            </w:r>
          </w:p>
        </w:tc>
        <w:tc>
          <w:tcPr>
            <w:tcW w:w="1146" w:type="dxa"/>
          </w:tcPr>
          <w:p>
            <w:pPr>
              <w:pStyle w:val="TableParagraph"/>
              <w:spacing w:line="271" w:lineRule="exact"/>
              <w:ind w:right="323"/>
              <w:rPr>
                <w:sz w:val="24"/>
              </w:rPr>
            </w:pPr>
            <w:r>
              <w:rPr>
                <w:sz w:val="24"/>
              </w:rPr>
              <w:t>560</w:t>
            </w:r>
          </w:p>
        </w:tc>
        <w:tc>
          <w:tcPr>
            <w:tcW w:w="1204" w:type="dxa"/>
          </w:tcPr>
          <w:p>
            <w:pPr>
              <w:pStyle w:val="TableParagraph"/>
              <w:spacing w:line="271" w:lineRule="exact"/>
              <w:ind w:right="337"/>
              <w:rPr>
                <w:sz w:val="24"/>
              </w:rPr>
            </w:pPr>
            <w:r>
              <w:rPr>
                <w:sz w:val="24"/>
              </w:rPr>
              <w:t>420</w:t>
            </w:r>
          </w:p>
        </w:tc>
        <w:tc>
          <w:tcPr>
            <w:tcW w:w="1079" w:type="dxa"/>
          </w:tcPr>
          <w:p>
            <w:pPr>
              <w:pStyle w:val="TableParagraph"/>
              <w:spacing w:line="271" w:lineRule="exact"/>
              <w:ind w:right="198"/>
              <w:rPr>
                <w:sz w:val="24"/>
              </w:rPr>
            </w:pPr>
            <w:r>
              <w:rPr>
                <w:sz w:val="24"/>
              </w:rPr>
              <w:t>280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3285" w:type="dxa"/>
          </w:tcPr>
          <w:p>
            <w:pPr>
              <w:pStyle w:val="TableParagraph"/>
              <w:spacing w:line="256" w:lineRule="exact"/>
              <w:ind w:left="148"/>
              <w:jc w:val="left"/>
              <w:rPr>
                <w:sz w:val="24"/>
              </w:rPr>
            </w:pPr>
            <w:r>
              <w:rPr>
                <w:sz w:val="24"/>
              </w:rPr>
              <w:t>Malpaso (Calvillo)</w:t>
            </w:r>
          </w:p>
        </w:tc>
        <w:tc>
          <w:tcPr>
            <w:tcW w:w="1245" w:type="dxa"/>
          </w:tcPr>
          <w:p>
            <w:pPr>
              <w:pStyle w:val="TableParagraph"/>
              <w:spacing w:line="256" w:lineRule="exact"/>
              <w:ind w:right="279"/>
              <w:rPr>
                <w:sz w:val="24"/>
              </w:rPr>
            </w:pPr>
            <w:r>
              <w:rPr>
                <w:sz w:val="24"/>
              </w:rPr>
              <w:t>2,180</w:t>
            </w:r>
          </w:p>
        </w:tc>
        <w:tc>
          <w:tcPr>
            <w:tcW w:w="1146" w:type="dxa"/>
          </w:tcPr>
          <w:p>
            <w:pPr>
              <w:pStyle w:val="TableParagraph"/>
              <w:spacing w:line="256" w:lineRule="exact"/>
              <w:ind w:right="323"/>
              <w:rPr>
                <w:sz w:val="24"/>
              </w:rPr>
            </w:pPr>
            <w:r>
              <w:rPr>
                <w:sz w:val="24"/>
              </w:rPr>
              <w:t>1,760</w:t>
            </w:r>
          </w:p>
        </w:tc>
        <w:tc>
          <w:tcPr>
            <w:tcW w:w="1204" w:type="dxa"/>
          </w:tcPr>
          <w:p>
            <w:pPr>
              <w:pStyle w:val="TableParagraph"/>
              <w:spacing w:line="256" w:lineRule="exact"/>
              <w:ind w:right="337"/>
              <w:rPr>
                <w:sz w:val="24"/>
              </w:rPr>
            </w:pPr>
            <w:r>
              <w:rPr>
                <w:sz w:val="24"/>
              </w:rPr>
              <w:t>1,320</w:t>
            </w:r>
          </w:p>
        </w:tc>
        <w:tc>
          <w:tcPr>
            <w:tcW w:w="1079" w:type="dxa"/>
          </w:tcPr>
          <w:p>
            <w:pPr>
              <w:pStyle w:val="TableParagraph"/>
              <w:spacing w:line="256" w:lineRule="exact"/>
              <w:ind w:right="198"/>
              <w:rPr>
                <w:sz w:val="24"/>
              </w:rPr>
            </w:pPr>
            <w:r>
              <w:rPr>
                <w:sz w:val="24"/>
              </w:rPr>
              <w:t>880</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285" w:type="dxa"/>
          </w:tcPr>
          <w:p>
            <w:pPr>
              <w:pStyle w:val="TableParagraph"/>
              <w:spacing w:line="256" w:lineRule="exact"/>
              <w:ind w:left="148"/>
              <w:jc w:val="left"/>
              <w:rPr>
                <w:sz w:val="24"/>
              </w:rPr>
            </w:pPr>
            <w:r>
              <w:rPr>
                <w:sz w:val="24"/>
              </w:rPr>
              <w:t>Margaritas (Jesús María)</w:t>
            </w:r>
          </w:p>
        </w:tc>
        <w:tc>
          <w:tcPr>
            <w:tcW w:w="1245" w:type="dxa"/>
          </w:tcPr>
          <w:p>
            <w:pPr>
              <w:pStyle w:val="TableParagraph"/>
              <w:spacing w:line="256" w:lineRule="exact"/>
              <w:ind w:right="279"/>
              <w:rPr>
                <w:sz w:val="24"/>
              </w:rPr>
            </w:pPr>
            <w:r>
              <w:rPr>
                <w:sz w:val="24"/>
              </w:rPr>
              <w:t>700</w:t>
            </w:r>
          </w:p>
        </w:tc>
        <w:tc>
          <w:tcPr>
            <w:tcW w:w="1146" w:type="dxa"/>
          </w:tcPr>
          <w:p>
            <w:pPr>
              <w:pStyle w:val="TableParagraph"/>
              <w:spacing w:line="256" w:lineRule="exact"/>
              <w:ind w:right="323"/>
              <w:rPr>
                <w:sz w:val="24"/>
              </w:rPr>
            </w:pPr>
            <w:r>
              <w:rPr>
                <w:sz w:val="24"/>
              </w:rPr>
              <w:t>560</w:t>
            </w:r>
          </w:p>
        </w:tc>
        <w:tc>
          <w:tcPr>
            <w:tcW w:w="1204" w:type="dxa"/>
          </w:tcPr>
          <w:p>
            <w:pPr>
              <w:pStyle w:val="TableParagraph"/>
              <w:spacing w:line="256" w:lineRule="exact"/>
              <w:ind w:right="337"/>
              <w:rPr>
                <w:sz w:val="24"/>
              </w:rPr>
            </w:pPr>
            <w:r>
              <w:rPr>
                <w:sz w:val="24"/>
              </w:rPr>
              <w:t>420</w:t>
            </w:r>
          </w:p>
        </w:tc>
        <w:tc>
          <w:tcPr>
            <w:tcW w:w="1079" w:type="dxa"/>
          </w:tcPr>
          <w:p>
            <w:pPr>
              <w:pStyle w:val="TableParagraph"/>
              <w:spacing w:line="256" w:lineRule="exact"/>
              <w:ind w:right="198"/>
              <w:rPr>
                <w:sz w:val="24"/>
              </w:rPr>
            </w:pPr>
            <w:r>
              <w:rPr>
                <w:sz w:val="24"/>
              </w:rPr>
              <w:t>280</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3285" w:type="dxa"/>
          </w:tcPr>
          <w:p>
            <w:pPr>
              <w:pStyle w:val="TableParagraph"/>
              <w:spacing w:line="256" w:lineRule="exact"/>
              <w:ind w:left="148"/>
              <w:jc w:val="left"/>
              <w:rPr>
                <w:sz w:val="24"/>
              </w:rPr>
            </w:pPr>
            <w:r>
              <w:rPr>
                <w:sz w:val="24"/>
              </w:rPr>
              <w:t>Milpillas (Jesús María)</w:t>
            </w:r>
          </w:p>
        </w:tc>
        <w:tc>
          <w:tcPr>
            <w:tcW w:w="1245" w:type="dxa"/>
          </w:tcPr>
          <w:p>
            <w:pPr>
              <w:pStyle w:val="TableParagraph"/>
              <w:spacing w:line="256" w:lineRule="exact"/>
              <w:ind w:right="279"/>
              <w:rPr>
                <w:sz w:val="24"/>
              </w:rPr>
            </w:pPr>
            <w:r>
              <w:rPr>
                <w:sz w:val="24"/>
              </w:rPr>
              <w:t>1,700</w:t>
            </w:r>
          </w:p>
        </w:tc>
        <w:tc>
          <w:tcPr>
            <w:tcW w:w="1146" w:type="dxa"/>
          </w:tcPr>
          <w:p>
            <w:pPr>
              <w:pStyle w:val="TableParagraph"/>
              <w:spacing w:line="256" w:lineRule="exact"/>
              <w:ind w:right="323"/>
              <w:rPr>
                <w:sz w:val="24"/>
              </w:rPr>
            </w:pPr>
            <w:r>
              <w:rPr>
                <w:sz w:val="24"/>
              </w:rPr>
              <w:t>1,360</w:t>
            </w:r>
          </w:p>
        </w:tc>
        <w:tc>
          <w:tcPr>
            <w:tcW w:w="1204" w:type="dxa"/>
          </w:tcPr>
          <w:p>
            <w:pPr>
              <w:pStyle w:val="TableParagraph"/>
              <w:spacing w:line="256" w:lineRule="exact"/>
              <w:ind w:right="337"/>
              <w:rPr>
                <w:sz w:val="24"/>
              </w:rPr>
            </w:pPr>
            <w:r>
              <w:rPr>
                <w:sz w:val="24"/>
              </w:rPr>
              <w:t>1,020</w:t>
            </w:r>
          </w:p>
        </w:tc>
        <w:tc>
          <w:tcPr>
            <w:tcW w:w="1079" w:type="dxa"/>
          </w:tcPr>
          <w:p>
            <w:pPr>
              <w:pStyle w:val="TableParagraph"/>
              <w:spacing w:line="256" w:lineRule="exact"/>
              <w:ind w:right="198"/>
              <w:rPr>
                <w:sz w:val="24"/>
              </w:rPr>
            </w:pPr>
            <w:r>
              <w:rPr>
                <w:sz w:val="24"/>
              </w:rPr>
              <w:t>680</w:t>
            </w:r>
          </w:p>
        </w:tc>
      </w:tr>
      <w:tr>
        <w:trPr>
          <w:trHeight w:val="275" w:hRule="atLeast"/>
        </w:trPr>
        <w:tc>
          <w:tcPr>
            <w:tcW w:w="589" w:type="dxa"/>
          </w:tcPr>
          <w:p>
            <w:pPr>
              <w:pStyle w:val="TableParagraph"/>
              <w:spacing w:line="256" w:lineRule="exact"/>
              <w:ind w:left="179" w:right="128"/>
              <w:jc w:val="center"/>
              <w:rPr>
                <w:sz w:val="24"/>
              </w:rPr>
            </w:pPr>
            <w:r>
              <w:rPr>
                <w:sz w:val="24"/>
              </w:rPr>
              <w:t>24</w:t>
            </w:r>
          </w:p>
        </w:tc>
        <w:tc>
          <w:tcPr>
            <w:tcW w:w="3285" w:type="dxa"/>
          </w:tcPr>
          <w:p>
            <w:pPr>
              <w:pStyle w:val="TableParagraph"/>
              <w:spacing w:line="256" w:lineRule="exact"/>
              <w:ind w:left="148"/>
              <w:jc w:val="left"/>
              <w:rPr>
                <w:sz w:val="24"/>
              </w:rPr>
            </w:pPr>
            <w:r>
              <w:rPr>
                <w:sz w:val="24"/>
              </w:rPr>
              <w:t>Ojocaliente (Zacatecas)</w:t>
            </w:r>
          </w:p>
        </w:tc>
        <w:tc>
          <w:tcPr>
            <w:tcW w:w="1245" w:type="dxa"/>
          </w:tcPr>
          <w:p>
            <w:pPr>
              <w:pStyle w:val="TableParagraph"/>
              <w:spacing w:line="256" w:lineRule="exact"/>
              <w:ind w:right="279"/>
              <w:rPr>
                <w:sz w:val="24"/>
              </w:rPr>
            </w:pPr>
            <w:r>
              <w:rPr>
                <w:sz w:val="24"/>
              </w:rPr>
              <w:t>3,940</w:t>
            </w:r>
          </w:p>
        </w:tc>
        <w:tc>
          <w:tcPr>
            <w:tcW w:w="1146" w:type="dxa"/>
          </w:tcPr>
          <w:p>
            <w:pPr>
              <w:pStyle w:val="TableParagraph"/>
              <w:spacing w:line="256" w:lineRule="exact"/>
              <w:ind w:right="323"/>
              <w:rPr>
                <w:sz w:val="24"/>
              </w:rPr>
            </w:pPr>
            <w:r>
              <w:rPr>
                <w:sz w:val="24"/>
              </w:rPr>
              <w:t>3,140</w:t>
            </w:r>
          </w:p>
        </w:tc>
        <w:tc>
          <w:tcPr>
            <w:tcW w:w="1204" w:type="dxa"/>
          </w:tcPr>
          <w:p>
            <w:pPr>
              <w:pStyle w:val="TableParagraph"/>
              <w:spacing w:line="256" w:lineRule="exact"/>
              <w:ind w:right="337"/>
              <w:rPr>
                <w:sz w:val="24"/>
              </w:rPr>
            </w:pPr>
            <w:r>
              <w:rPr>
                <w:sz w:val="24"/>
              </w:rPr>
              <w:t>2,360</w:t>
            </w:r>
          </w:p>
        </w:tc>
        <w:tc>
          <w:tcPr>
            <w:tcW w:w="1079" w:type="dxa"/>
          </w:tcPr>
          <w:p>
            <w:pPr>
              <w:pStyle w:val="TableParagraph"/>
              <w:spacing w:line="256" w:lineRule="exact"/>
              <w:ind w:right="198"/>
              <w:rPr>
                <w:sz w:val="24"/>
              </w:rPr>
            </w:pPr>
            <w:r>
              <w:rPr>
                <w:sz w:val="24"/>
              </w:rPr>
              <w:t>1,580</w:t>
            </w:r>
          </w:p>
        </w:tc>
      </w:tr>
      <w:tr>
        <w:trPr>
          <w:trHeight w:val="275" w:hRule="atLeast"/>
        </w:trPr>
        <w:tc>
          <w:tcPr>
            <w:tcW w:w="589" w:type="dxa"/>
          </w:tcPr>
          <w:p>
            <w:pPr>
              <w:pStyle w:val="TableParagraph"/>
              <w:spacing w:line="256" w:lineRule="exact"/>
              <w:ind w:left="179" w:right="128"/>
              <w:jc w:val="center"/>
              <w:rPr>
                <w:sz w:val="24"/>
              </w:rPr>
            </w:pPr>
            <w:r>
              <w:rPr>
                <w:sz w:val="24"/>
              </w:rPr>
              <w:t>25</w:t>
            </w:r>
          </w:p>
        </w:tc>
        <w:tc>
          <w:tcPr>
            <w:tcW w:w="3285" w:type="dxa"/>
          </w:tcPr>
          <w:p>
            <w:pPr>
              <w:pStyle w:val="TableParagraph"/>
              <w:spacing w:line="256" w:lineRule="exact"/>
              <w:ind w:left="148"/>
              <w:jc w:val="left"/>
              <w:rPr>
                <w:sz w:val="24"/>
              </w:rPr>
            </w:pPr>
            <w:r>
              <w:rPr>
                <w:sz w:val="24"/>
              </w:rPr>
              <w:t>Ojuelos (Jalisco)</w:t>
            </w:r>
          </w:p>
        </w:tc>
        <w:tc>
          <w:tcPr>
            <w:tcW w:w="1245" w:type="dxa"/>
          </w:tcPr>
          <w:p>
            <w:pPr>
              <w:pStyle w:val="TableParagraph"/>
              <w:spacing w:line="256" w:lineRule="exact"/>
              <w:ind w:right="279"/>
              <w:rPr>
                <w:sz w:val="24"/>
              </w:rPr>
            </w:pPr>
            <w:r>
              <w:rPr>
                <w:sz w:val="24"/>
              </w:rPr>
              <w:t>3,140</w:t>
            </w:r>
          </w:p>
        </w:tc>
        <w:tc>
          <w:tcPr>
            <w:tcW w:w="1146" w:type="dxa"/>
          </w:tcPr>
          <w:p>
            <w:pPr>
              <w:pStyle w:val="TableParagraph"/>
              <w:spacing w:line="256" w:lineRule="exact"/>
              <w:ind w:right="323"/>
              <w:rPr>
                <w:sz w:val="24"/>
              </w:rPr>
            </w:pPr>
            <w:r>
              <w:rPr>
                <w:sz w:val="24"/>
              </w:rPr>
              <w:t>2,500</w:t>
            </w:r>
          </w:p>
        </w:tc>
        <w:tc>
          <w:tcPr>
            <w:tcW w:w="1204" w:type="dxa"/>
          </w:tcPr>
          <w:p>
            <w:pPr>
              <w:pStyle w:val="TableParagraph"/>
              <w:spacing w:line="256" w:lineRule="exact"/>
              <w:ind w:right="337"/>
              <w:rPr>
                <w:sz w:val="24"/>
              </w:rPr>
            </w:pPr>
            <w:r>
              <w:rPr>
                <w:sz w:val="24"/>
              </w:rPr>
              <w:t>1,880</w:t>
            </w:r>
          </w:p>
        </w:tc>
        <w:tc>
          <w:tcPr>
            <w:tcW w:w="1079" w:type="dxa"/>
          </w:tcPr>
          <w:p>
            <w:pPr>
              <w:pStyle w:val="TableParagraph"/>
              <w:spacing w:line="256" w:lineRule="exact"/>
              <w:ind w:right="198"/>
              <w:rPr>
                <w:sz w:val="24"/>
              </w:rPr>
            </w:pPr>
            <w:r>
              <w:rPr>
                <w:sz w:val="24"/>
              </w:rPr>
              <w:t>1,260</w:t>
            </w:r>
          </w:p>
        </w:tc>
      </w:tr>
      <w:tr>
        <w:trPr>
          <w:trHeight w:val="546" w:hRule="atLeast"/>
        </w:trPr>
        <w:tc>
          <w:tcPr>
            <w:tcW w:w="589" w:type="dxa"/>
          </w:tcPr>
          <w:p>
            <w:pPr>
              <w:pStyle w:val="TableParagraph"/>
              <w:spacing w:line="271" w:lineRule="exact"/>
              <w:ind w:left="179" w:right="128"/>
              <w:jc w:val="center"/>
              <w:rPr>
                <w:sz w:val="24"/>
              </w:rPr>
            </w:pPr>
            <w:r>
              <w:rPr>
                <w:sz w:val="24"/>
              </w:rPr>
              <w:t>26</w:t>
            </w:r>
          </w:p>
        </w:tc>
        <w:tc>
          <w:tcPr>
            <w:tcW w:w="3285" w:type="dxa"/>
          </w:tcPr>
          <w:p>
            <w:pPr>
              <w:pStyle w:val="TableParagraph"/>
              <w:spacing w:line="271" w:lineRule="exact"/>
              <w:ind w:left="148"/>
              <w:jc w:val="left"/>
              <w:rPr>
                <w:sz w:val="24"/>
              </w:rPr>
            </w:pPr>
            <w:r>
              <w:rPr>
                <w:sz w:val="24"/>
              </w:rPr>
              <w:t>Pabellón de Hidalgo</w:t>
            </w:r>
          </w:p>
          <w:p>
            <w:pPr>
              <w:pStyle w:val="TableParagraph"/>
              <w:spacing w:line="256" w:lineRule="exact"/>
              <w:ind w:left="148"/>
              <w:jc w:val="left"/>
              <w:rPr>
                <w:sz w:val="24"/>
              </w:rPr>
            </w:pPr>
            <w:r>
              <w:rPr>
                <w:sz w:val="24"/>
              </w:rPr>
              <w:t>(Rincón de Romos)</w:t>
            </w:r>
          </w:p>
        </w:tc>
        <w:tc>
          <w:tcPr>
            <w:tcW w:w="1245" w:type="dxa"/>
          </w:tcPr>
          <w:p>
            <w:pPr>
              <w:pStyle w:val="TableParagraph"/>
              <w:spacing w:line="271" w:lineRule="exact"/>
              <w:ind w:right="279"/>
              <w:rPr>
                <w:sz w:val="24"/>
              </w:rPr>
            </w:pPr>
            <w:r>
              <w:rPr>
                <w:sz w:val="24"/>
              </w:rPr>
              <w:t>1,500</w:t>
            </w:r>
          </w:p>
        </w:tc>
        <w:tc>
          <w:tcPr>
            <w:tcW w:w="1146" w:type="dxa"/>
          </w:tcPr>
          <w:p>
            <w:pPr>
              <w:pStyle w:val="TableParagraph"/>
              <w:spacing w:line="271" w:lineRule="exact"/>
              <w:ind w:right="323"/>
              <w:rPr>
                <w:sz w:val="24"/>
              </w:rPr>
            </w:pPr>
            <w:r>
              <w:rPr>
                <w:sz w:val="24"/>
              </w:rPr>
              <w:t>1,200</w:t>
            </w:r>
          </w:p>
        </w:tc>
        <w:tc>
          <w:tcPr>
            <w:tcW w:w="1204" w:type="dxa"/>
          </w:tcPr>
          <w:p>
            <w:pPr>
              <w:pStyle w:val="TableParagraph"/>
              <w:spacing w:line="271" w:lineRule="exact"/>
              <w:ind w:right="337"/>
              <w:rPr>
                <w:sz w:val="24"/>
              </w:rPr>
            </w:pPr>
            <w:r>
              <w:rPr>
                <w:sz w:val="24"/>
              </w:rPr>
              <w:t>900</w:t>
            </w:r>
          </w:p>
        </w:tc>
        <w:tc>
          <w:tcPr>
            <w:tcW w:w="1079" w:type="dxa"/>
          </w:tcPr>
          <w:p>
            <w:pPr>
              <w:pStyle w:val="TableParagraph"/>
              <w:spacing w:line="271" w:lineRule="exact"/>
              <w:ind w:right="198"/>
              <w:rPr>
                <w:sz w:val="24"/>
              </w:rPr>
            </w:pPr>
            <w:r>
              <w:rPr>
                <w:sz w:val="24"/>
              </w:rPr>
              <w:t>600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65"/>
        <w:gridCol w:w="1266"/>
        <w:gridCol w:w="1147"/>
        <w:gridCol w:w="1205"/>
        <w:gridCol w:w="1080"/>
      </w:tblGrid>
      <w:tr>
        <w:trPr>
          <w:trHeight w:val="546" w:hRule="atLeast"/>
        </w:trPr>
        <w:tc>
          <w:tcPr>
            <w:tcW w:w="589" w:type="dxa"/>
          </w:tcPr>
          <w:p>
            <w:pPr>
              <w:pStyle w:val="TableParagraph"/>
              <w:spacing w:line="266" w:lineRule="exact"/>
              <w:ind w:left="179" w:right="128"/>
              <w:jc w:val="center"/>
              <w:rPr>
                <w:sz w:val="24"/>
              </w:rPr>
            </w:pPr>
            <w:r>
              <w:rPr>
                <w:sz w:val="24"/>
              </w:rPr>
              <w:t>27</w:t>
            </w:r>
          </w:p>
        </w:tc>
        <w:tc>
          <w:tcPr>
            <w:tcW w:w="3265" w:type="dxa"/>
          </w:tcPr>
          <w:p>
            <w:pPr>
              <w:pStyle w:val="TableParagraph"/>
              <w:spacing w:line="266" w:lineRule="exact"/>
              <w:ind w:left="148"/>
              <w:jc w:val="left"/>
              <w:rPr>
                <w:sz w:val="24"/>
              </w:rPr>
            </w:pPr>
            <w:r>
              <w:rPr>
                <w:sz w:val="24"/>
              </w:rPr>
              <w:t>Paredes (San José de</w:t>
            </w:r>
          </w:p>
          <w:p>
            <w:pPr>
              <w:pStyle w:val="TableParagraph"/>
              <w:spacing w:line="261" w:lineRule="exact"/>
              <w:ind w:left="148"/>
              <w:jc w:val="left"/>
              <w:rPr>
                <w:sz w:val="24"/>
              </w:rPr>
            </w:pPr>
            <w:r>
              <w:rPr>
                <w:sz w:val="24"/>
              </w:rPr>
              <w:t>Gracia)</w:t>
            </w:r>
          </w:p>
        </w:tc>
        <w:tc>
          <w:tcPr>
            <w:tcW w:w="1266" w:type="dxa"/>
          </w:tcPr>
          <w:p>
            <w:pPr>
              <w:pStyle w:val="TableParagraph"/>
              <w:spacing w:line="266" w:lineRule="exact"/>
              <w:ind w:right="280"/>
              <w:rPr>
                <w:sz w:val="24"/>
              </w:rPr>
            </w:pPr>
            <w:r>
              <w:rPr>
                <w:sz w:val="24"/>
              </w:rPr>
              <w:t>1,900</w:t>
            </w:r>
          </w:p>
        </w:tc>
        <w:tc>
          <w:tcPr>
            <w:tcW w:w="1147" w:type="dxa"/>
          </w:tcPr>
          <w:p>
            <w:pPr>
              <w:pStyle w:val="TableParagraph"/>
              <w:spacing w:line="266" w:lineRule="exact"/>
              <w:ind w:right="325"/>
              <w:rPr>
                <w:sz w:val="24"/>
              </w:rPr>
            </w:pPr>
            <w:r>
              <w:rPr>
                <w:sz w:val="24"/>
              </w:rPr>
              <w:t>1,520</w:t>
            </w:r>
          </w:p>
        </w:tc>
        <w:tc>
          <w:tcPr>
            <w:tcW w:w="1205" w:type="dxa"/>
          </w:tcPr>
          <w:p>
            <w:pPr>
              <w:pStyle w:val="TableParagraph"/>
              <w:spacing w:line="266" w:lineRule="exact"/>
              <w:ind w:right="340"/>
              <w:rPr>
                <w:sz w:val="24"/>
              </w:rPr>
            </w:pPr>
            <w:r>
              <w:rPr>
                <w:sz w:val="24"/>
              </w:rPr>
              <w:t>1,140</w:t>
            </w:r>
          </w:p>
        </w:tc>
        <w:tc>
          <w:tcPr>
            <w:tcW w:w="1080" w:type="dxa"/>
          </w:tcPr>
          <w:p>
            <w:pPr>
              <w:pStyle w:val="TableParagraph"/>
              <w:spacing w:line="266" w:lineRule="exact"/>
              <w:ind w:right="202"/>
              <w:rPr>
                <w:sz w:val="24"/>
              </w:rPr>
            </w:pPr>
            <w:r>
              <w:rPr>
                <w:sz w:val="24"/>
              </w:rPr>
              <w:t>760</w:t>
            </w:r>
          </w:p>
        </w:tc>
      </w:tr>
      <w:tr>
        <w:trPr>
          <w:trHeight w:val="275" w:hRule="atLeast"/>
        </w:trPr>
        <w:tc>
          <w:tcPr>
            <w:tcW w:w="589" w:type="dxa"/>
          </w:tcPr>
          <w:p>
            <w:pPr>
              <w:pStyle w:val="TableParagraph"/>
              <w:spacing w:line="256" w:lineRule="exact"/>
              <w:ind w:left="179" w:right="128"/>
              <w:jc w:val="center"/>
              <w:rPr>
                <w:sz w:val="24"/>
              </w:rPr>
            </w:pPr>
            <w:r>
              <w:rPr>
                <w:sz w:val="24"/>
              </w:rPr>
              <w:t>28</w:t>
            </w:r>
          </w:p>
        </w:tc>
        <w:tc>
          <w:tcPr>
            <w:tcW w:w="3265" w:type="dxa"/>
          </w:tcPr>
          <w:p>
            <w:pPr>
              <w:pStyle w:val="TableParagraph"/>
              <w:spacing w:line="256" w:lineRule="exact"/>
              <w:ind w:left="148"/>
              <w:jc w:val="left"/>
              <w:rPr>
                <w:sz w:val="24"/>
              </w:rPr>
            </w:pPr>
            <w:r>
              <w:rPr>
                <w:sz w:val="24"/>
              </w:rPr>
              <w:t>Pilotos (Asientos)</w:t>
            </w:r>
          </w:p>
        </w:tc>
        <w:tc>
          <w:tcPr>
            <w:tcW w:w="1266" w:type="dxa"/>
          </w:tcPr>
          <w:p>
            <w:pPr>
              <w:pStyle w:val="TableParagraph"/>
              <w:spacing w:line="256" w:lineRule="exact"/>
              <w:ind w:right="280"/>
              <w:rPr>
                <w:sz w:val="24"/>
              </w:rPr>
            </w:pPr>
            <w:r>
              <w:rPr>
                <w:sz w:val="24"/>
              </w:rPr>
              <w:t>1,740</w:t>
            </w:r>
          </w:p>
        </w:tc>
        <w:tc>
          <w:tcPr>
            <w:tcW w:w="1147" w:type="dxa"/>
          </w:tcPr>
          <w:p>
            <w:pPr>
              <w:pStyle w:val="TableParagraph"/>
              <w:spacing w:line="256" w:lineRule="exact"/>
              <w:ind w:right="325"/>
              <w:rPr>
                <w:sz w:val="24"/>
              </w:rPr>
            </w:pPr>
            <w:r>
              <w:rPr>
                <w:sz w:val="24"/>
              </w:rPr>
              <w:t>1,400</w:t>
            </w:r>
          </w:p>
        </w:tc>
        <w:tc>
          <w:tcPr>
            <w:tcW w:w="1205" w:type="dxa"/>
          </w:tcPr>
          <w:p>
            <w:pPr>
              <w:pStyle w:val="TableParagraph"/>
              <w:spacing w:line="256" w:lineRule="exact"/>
              <w:ind w:right="340"/>
              <w:rPr>
                <w:sz w:val="24"/>
              </w:rPr>
            </w:pPr>
            <w:r>
              <w:rPr>
                <w:sz w:val="24"/>
              </w:rPr>
              <w:t>1,040</w:t>
            </w:r>
          </w:p>
        </w:tc>
        <w:tc>
          <w:tcPr>
            <w:tcW w:w="1080" w:type="dxa"/>
          </w:tcPr>
          <w:p>
            <w:pPr>
              <w:pStyle w:val="TableParagraph"/>
              <w:spacing w:line="256" w:lineRule="exact"/>
              <w:ind w:right="202"/>
              <w:rPr>
                <w:sz w:val="24"/>
              </w:rPr>
            </w:pPr>
            <w:r>
              <w:rPr>
                <w:sz w:val="24"/>
              </w:rPr>
              <w:t>700</w:t>
            </w:r>
          </w:p>
        </w:tc>
      </w:tr>
      <w:tr>
        <w:trPr>
          <w:trHeight w:val="275" w:hRule="atLeast"/>
        </w:trPr>
        <w:tc>
          <w:tcPr>
            <w:tcW w:w="589" w:type="dxa"/>
          </w:tcPr>
          <w:p>
            <w:pPr>
              <w:pStyle w:val="TableParagraph"/>
              <w:spacing w:line="256" w:lineRule="exact"/>
              <w:ind w:left="179" w:right="128"/>
              <w:jc w:val="center"/>
              <w:rPr>
                <w:sz w:val="24"/>
              </w:rPr>
            </w:pPr>
            <w:r>
              <w:rPr>
                <w:sz w:val="24"/>
              </w:rPr>
              <w:t>29</w:t>
            </w:r>
          </w:p>
        </w:tc>
        <w:tc>
          <w:tcPr>
            <w:tcW w:w="3265" w:type="dxa"/>
          </w:tcPr>
          <w:p>
            <w:pPr>
              <w:pStyle w:val="TableParagraph"/>
              <w:spacing w:line="256" w:lineRule="exact"/>
              <w:ind w:left="148"/>
              <w:jc w:val="left"/>
              <w:rPr>
                <w:sz w:val="24"/>
              </w:rPr>
            </w:pPr>
            <w:r>
              <w:rPr>
                <w:sz w:val="24"/>
              </w:rPr>
              <w:t>San Antonio (Tepezalá)</w:t>
            </w:r>
          </w:p>
        </w:tc>
        <w:tc>
          <w:tcPr>
            <w:tcW w:w="1266" w:type="dxa"/>
          </w:tcPr>
          <w:p>
            <w:pPr>
              <w:pStyle w:val="TableParagraph"/>
              <w:spacing w:line="256" w:lineRule="exact"/>
              <w:ind w:right="280"/>
              <w:rPr>
                <w:sz w:val="24"/>
              </w:rPr>
            </w:pPr>
            <w:r>
              <w:rPr>
                <w:sz w:val="24"/>
              </w:rPr>
              <w:t>2,000</w:t>
            </w:r>
          </w:p>
        </w:tc>
        <w:tc>
          <w:tcPr>
            <w:tcW w:w="1147" w:type="dxa"/>
          </w:tcPr>
          <w:p>
            <w:pPr>
              <w:pStyle w:val="TableParagraph"/>
              <w:spacing w:line="256" w:lineRule="exact"/>
              <w:ind w:right="325"/>
              <w:rPr>
                <w:sz w:val="24"/>
              </w:rPr>
            </w:pPr>
            <w:r>
              <w:rPr>
                <w:sz w:val="24"/>
              </w:rPr>
              <w:t>1,600</w:t>
            </w:r>
          </w:p>
        </w:tc>
        <w:tc>
          <w:tcPr>
            <w:tcW w:w="1205" w:type="dxa"/>
          </w:tcPr>
          <w:p>
            <w:pPr>
              <w:pStyle w:val="TableParagraph"/>
              <w:spacing w:line="256" w:lineRule="exact"/>
              <w:ind w:right="340"/>
              <w:rPr>
                <w:sz w:val="24"/>
              </w:rPr>
            </w:pPr>
            <w:r>
              <w:rPr>
                <w:sz w:val="24"/>
              </w:rPr>
              <w:t>1,200</w:t>
            </w:r>
          </w:p>
        </w:tc>
        <w:tc>
          <w:tcPr>
            <w:tcW w:w="1080" w:type="dxa"/>
          </w:tcPr>
          <w:p>
            <w:pPr>
              <w:pStyle w:val="TableParagraph"/>
              <w:spacing w:line="256" w:lineRule="exact"/>
              <w:ind w:right="202"/>
              <w:rPr>
                <w:sz w:val="24"/>
              </w:rPr>
            </w:pPr>
            <w:r>
              <w:rPr>
                <w:sz w:val="24"/>
              </w:rPr>
              <w:t>800</w:t>
            </w:r>
          </w:p>
        </w:tc>
      </w:tr>
      <w:tr>
        <w:trPr>
          <w:trHeight w:val="552" w:hRule="atLeast"/>
        </w:trPr>
        <w:tc>
          <w:tcPr>
            <w:tcW w:w="589" w:type="dxa"/>
          </w:tcPr>
          <w:p>
            <w:pPr>
              <w:pStyle w:val="TableParagraph"/>
              <w:spacing w:line="271" w:lineRule="exact"/>
              <w:ind w:left="179" w:right="128"/>
              <w:jc w:val="center"/>
              <w:rPr>
                <w:sz w:val="24"/>
              </w:rPr>
            </w:pPr>
            <w:r>
              <w:rPr>
                <w:sz w:val="24"/>
              </w:rPr>
              <w:t>30</w:t>
            </w:r>
          </w:p>
        </w:tc>
        <w:tc>
          <w:tcPr>
            <w:tcW w:w="3265" w:type="dxa"/>
          </w:tcPr>
          <w:p>
            <w:pPr>
              <w:pStyle w:val="TableParagraph"/>
              <w:spacing w:line="271" w:lineRule="exact"/>
              <w:ind w:left="148"/>
              <w:jc w:val="left"/>
              <w:rPr>
                <w:sz w:val="24"/>
              </w:rPr>
            </w:pPr>
            <w:r>
              <w:rPr>
                <w:sz w:val="24"/>
              </w:rPr>
              <w:t>San Antonio de Peñuelas</w:t>
            </w:r>
          </w:p>
          <w:p>
            <w:pPr>
              <w:pStyle w:val="TableParagraph"/>
              <w:spacing w:line="261" w:lineRule="exact"/>
              <w:ind w:left="148"/>
              <w:jc w:val="left"/>
              <w:rPr>
                <w:sz w:val="24"/>
              </w:rPr>
            </w:pPr>
            <w:r>
              <w:rPr>
                <w:sz w:val="24"/>
              </w:rPr>
              <w:t>(Aguascalientes)</w:t>
            </w:r>
          </w:p>
        </w:tc>
        <w:tc>
          <w:tcPr>
            <w:tcW w:w="1266" w:type="dxa"/>
          </w:tcPr>
          <w:p>
            <w:pPr>
              <w:pStyle w:val="TableParagraph"/>
              <w:spacing w:line="271" w:lineRule="exact"/>
              <w:ind w:right="280"/>
              <w:rPr>
                <w:sz w:val="24"/>
              </w:rPr>
            </w:pPr>
            <w:r>
              <w:rPr>
                <w:sz w:val="24"/>
              </w:rPr>
              <w:t>1,640</w:t>
            </w:r>
          </w:p>
        </w:tc>
        <w:tc>
          <w:tcPr>
            <w:tcW w:w="1147" w:type="dxa"/>
          </w:tcPr>
          <w:p>
            <w:pPr>
              <w:pStyle w:val="TableParagraph"/>
              <w:spacing w:line="271" w:lineRule="exact"/>
              <w:ind w:right="325"/>
              <w:rPr>
                <w:sz w:val="24"/>
              </w:rPr>
            </w:pPr>
            <w:r>
              <w:rPr>
                <w:sz w:val="24"/>
              </w:rPr>
              <w:t>1,320</w:t>
            </w:r>
          </w:p>
        </w:tc>
        <w:tc>
          <w:tcPr>
            <w:tcW w:w="1205" w:type="dxa"/>
          </w:tcPr>
          <w:p>
            <w:pPr>
              <w:pStyle w:val="TableParagraph"/>
              <w:spacing w:line="271" w:lineRule="exact"/>
              <w:ind w:right="340"/>
              <w:rPr>
                <w:sz w:val="24"/>
              </w:rPr>
            </w:pPr>
            <w:r>
              <w:rPr>
                <w:sz w:val="24"/>
              </w:rPr>
              <w:t>980</w:t>
            </w:r>
          </w:p>
        </w:tc>
        <w:tc>
          <w:tcPr>
            <w:tcW w:w="1080" w:type="dxa"/>
          </w:tcPr>
          <w:p>
            <w:pPr>
              <w:pStyle w:val="TableParagraph"/>
              <w:spacing w:line="271" w:lineRule="exact"/>
              <w:ind w:right="202"/>
              <w:rPr>
                <w:sz w:val="24"/>
              </w:rPr>
            </w:pPr>
            <w:r>
              <w:rPr>
                <w:sz w:val="24"/>
              </w:rPr>
              <w:t>660</w:t>
            </w:r>
          </w:p>
        </w:tc>
      </w:tr>
      <w:tr>
        <w:trPr>
          <w:trHeight w:val="552" w:hRule="atLeast"/>
        </w:trPr>
        <w:tc>
          <w:tcPr>
            <w:tcW w:w="589" w:type="dxa"/>
          </w:tcPr>
          <w:p>
            <w:pPr>
              <w:pStyle w:val="TableParagraph"/>
              <w:spacing w:line="271" w:lineRule="exact"/>
              <w:ind w:left="179" w:right="128"/>
              <w:jc w:val="center"/>
              <w:rPr>
                <w:sz w:val="24"/>
              </w:rPr>
            </w:pPr>
            <w:r>
              <w:rPr>
                <w:sz w:val="24"/>
              </w:rPr>
              <w:t>31</w:t>
            </w:r>
          </w:p>
        </w:tc>
        <w:tc>
          <w:tcPr>
            <w:tcW w:w="3265" w:type="dxa"/>
          </w:tcPr>
          <w:p>
            <w:pPr>
              <w:pStyle w:val="TableParagraph"/>
              <w:spacing w:line="271" w:lineRule="exact"/>
              <w:ind w:left="148"/>
              <w:jc w:val="left"/>
              <w:rPr>
                <w:sz w:val="24"/>
              </w:rPr>
            </w:pPr>
            <w:r>
              <w:rPr>
                <w:sz w:val="24"/>
              </w:rPr>
              <w:t>San Jacinto (Rincón de</w:t>
            </w:r>
          </w:p>
          <w:p>
            <w:pPr>
              <w:pStyle w:val="TableParagraph"/>
              <w:spacing w:line="261" w:lineRule="exact"/>
              <w:ind w:left="148"/>
              <w:jc w:val="left"/>
              <w:rPr>
                <w:sz w:val="24"/>
              </w:rPr>
            </w:pPr>
            <w:r>
              <w:rPr>
                <w:sz w:val="24"/>
              </w:rPr>
              <w:t>Romos)</w:t>
            </w:r>
          </w:p>
        </w:tc>
        <w:tc>
          <w:tcPr>
            <w:tcW w:w="1266" w:type="dxa"/>
          </w:tcPr>
          <w:p>
            <w:pPr>
              <w:pStyle w:val="TableParagraph"/>
              <w:spacing w:line="271" w:lineRule="exact"/>
              <w:ind w:right="280"/>
              <w:rPr>
                <w:sz w:val="24"/>
              </w:rPr>
            </w:pPr>
            <w:r>
              <w:rPr>
                <w:sz w:val="24"/>
              </w:rPr>
              <w:t>2,480</w:t>
            </w:r>
          </w:p>
        </w:tc>
        <w:tc>
          <w:tcPr>
            <w:tcW w:w="1147" w:type="dxa"/>
          </w:tcPr>
          <w:p>
            <w:pPr>
              <w:pStyle w:val="TableParagraph"/>
              <w:spacing w:line="271" w:lineRule="exact"/>
              <w:ind w:right="325"/>
              <w:rPr>
                <w:sz w:val="24"/>
              </w:rPr>
            </w:pPr>
            <w:r>
              <w:rPr>
                <w:sz w:val="24"/>
              </w:rPr>
              <w:t>2,000</w:t>
            </w:r>
          </w:p>
        </w:tc>
        <w:tc>
          <w:tcPr>
            <w:tcW w:w="1205" w:type="dxa"/>
          </w:tcPr>
          <w:p>
            <w:pPr>
              <w:pStyle w:val="TableParagraph"/>
              <w:spacing w:line="271" w:lineRule="exact"/>
              <w:ind w:right="340"/>
              <w:rPr>
                <w:sz w:val="24"/>
              </w:rPr>
            </w:pPr>
            <w:r>
              <w:rPr>
                <w:sz w:val="24"/>
              </w:rPr>
              <w:t>1,500</w:t>
            </w:r>
          </w:p>
        </w:tc>
        <w:tc>
          <w:tcPr>
            <w:tcW w:w="1080" w:type="dxa"/>
          </w:tcPr>
          <w:p>
            <w:pPr>
              <w:pStyle w:val="TableParagraph"/>
              <w:spacing w:line="271" w:lineRule="exact"/>
              <w:ind w:right="202"/>
              <w:rPr>
                <w:sz w:val="24"/>
              </w:rPr>
            </w:pPr>
            <w:r>
              <w:rPr>
                <w:sz w:val="24"/>
              </w:rPr>
              <w:t>1,000</w:t>
            </w:r>
          </w:p>
        </w:tc>
      </w:tr>
      <w:tr>
        <w:trPr>
          <w:trHeight w:val="551" w:hRule="atLeast"/>
        </w:trPr>
        <w:tc>
          <w:tcPr>
            <w:tcW w:w="589" w:type="dxa"/>
          </w:tcPr>
          <w:p>
            <w:pPr>
              <w:pStyle w:val="TableParagraph"/>
              <w:spacing w:line="271" w:lineRule="exact"/>
              <w:ind w:left="179" w:right="128"/>
              <w:jc w:val="center"/>
              <w:rPr>
                <w:sz w:val="24"/>
              </w:rPr>
            </w:pPr>
            <w:r>
              <w:rPr>
                <w:sz w:val="24"/>
              </w:rPr>
              <w:t>32</w:t>
            </w:r>
          </w:p>
        </w:tc>
        <w:tc>
          <w:tcPr>
            <w:tcW w:w="3265" w:type="dxa"/>
          </w:tcPr>
          <w:p>
            <w:pPr>
              <w:pStyle w:val="TableParagraph"/>
              <w:spacing w:line="271" w:lineRule="exact"/>
              <w:ind w:left="148"/>
              <w:jc w:val="left"/>
              <w:rPr>
                <w:sz w:val="24"/>
              </w:rPr>
            </w:pPr>
            <w:r>
              <w:rPr>
                <w:sz w:val="24"/>
              </w:rPr>
              <w:t>San Juan de los Lagos</w:t>
            </w:r>
          </w:p>
          <w:p>
            <w:pPr>
              <w:pStyle w:val="TableParagraph"/>
              <w:spacing w:line="261" w:lineRule="exact"/>
              <w:ind w:left="148"/>
              <w:jc w:val="left"/>
              <w:rPr>
                <w:sz w:val="24"/>
              </w:rPr>
            </w:pPr>
            <w:r>
              <w:rPr>
                <w:sz w:val="24"/>
              </w:rPr>
              <w:t>(Jalisco)</w:t>
            </w:r>
          </w:p>
        </w:tc>
        <w:tc>
          <w:tcPr>
            <w:tcW w:w="1266" w:type="dxa"/>
          </w:tcPr>
          <w:p>
            <w:pPr>
              <w:pStyle w:val="TableParagraph"/>
              <w:spacing w:line="271" w:lineRule="exact"/>
              <w:ind w:right="280"/>
              <w:rPr>
                <w:sz w:val="24"/>
              </w:rPr>
            </w:pPr>
            <w:r>
              <w:rPr>
                <w:sz w:val="24"/>
              </w:rPr>
              <w:t>5,920</w:t>
            </w:r>
          </w:p>
        </w:tc>
        <w:tc>
          <w:tcPr>
            <w:tcW w:w="1147" w:type="dxa"/>
          </w:tcPr>
          <w:p>
            <w:pPr>
              <w:pStyle w:val="TableParagraph"/>
              <w:spacing w:line="271" w:lineRule="exact"/>
              <w:ind w:right="325"/>
              <w:rPr>
                <w:sz w:val="24"/>
              </w:rPr>
            </w:pPr>
            <w:r>
              <w:rPr>
                <w:sz w:val="24"/>
              </w:rPr>
              <w:t>4,740</w:t>
            </w:r>
          </w:p>
        </w:tc>
        <w:tc>
          <w:tcPr>
            <w:tcW w:w="1205" w:type="dxa"/>
          </w:tcPr>
          <w:p>
            <w:pPr>
              <w:pStyle w:val="TableParagraph"/>
              <w:spacing w:line="271" w:lineRule="exact"/>
              <w:ind w:right="340"/>
              <w:rPr>
                <w:sz w:val="24"/>
              </w:rPr>
            </w:pPr>
            <w:r>
              <w:rPr>
                <w:sz w:val="24"/>
              </w:rPr>
              <w:t>3,560</w:t>
            </w:r>
          </w:p>
        </w:tc>
        <w:tc>
          <w:tcPr>
            <w:tcW w:w="1080" w:type="dxa"/>
          </w:tcPr>
          <w:p>
            <w:pPr>
              <w:pStyle w:val="TableParagraph"/>
              <w:spacing w:line="271" w:lineRule="exact"/>
              <w:ind w:right="202"/>
              <w:rPr>
                <w:sz w:val="24"/>
              </w:rPr>
            </w:pPr>
            <w:r>
              <w:rPr>
                <w:sz w:val="24"/>
              </w:rPr>
              <w:t>2,360</w:t>
            </w:r>
          </w:p>
        </w:tc>
      </w:tr>
      <w:tr>
        <w:trPr>
          <w:trHeight w:val="552" w:hRule="atLeast"/>
        </w:trPr>
        <w:tc>
          <w:tcPr>
            <w:tcW w:w="589" w:type="dxa"/>
          </w:tcPr>
          <w:p>
            <w:pPr>
              <w:pStyle w:val="TableParagraph"/>
              <w:spacing w:line="271" w:lineRule="exact"/>
              <w:ind w:left="179" w:right="128"/>
              <w:jc w:val="center"/>
              <w:rPr>
                <w:sz w:val="24"/>
              </w:rPr>
            </w:pPr>
            <w:r>
              <w:rPr>
                <w:sz w:val="24"/>
              </w:rPr>
              <w:t>33</w:t>
            </w:r>
          </w:p>
        </w:tc>
        <w:tc>
          <w:tcPr>
            <w:tcW w:w="3265" w:type="dxa"/>
          </w:tcPr>
          <w:p>
            <w:pPr>
              <w:pStyle w:val="TableParagraph"/>
              <w:spacing w:line="271" w:lineRule="exact"/>
              <w:ind w:left="148"/>
              <w:jc w:val="left"/>
              <w:rPr>
                <w:sz w:val="24"/>
              </w:rPr>
            </w:pPr>
            <w:r>
              <w:rPr>
                <w:sz w:val="24"/>
              </w:rPr>
              <w:t>San Rafael de Ocampo</w:t>
            </w:r>
          </w:p>
          <w:p>
            <w:pPr>
              <w:pStyle w:val="TableParagraph"/>
              <w:spacing w:line="261" w:lineRule="exact"/>
              <w:ind w:left="148"/>
              <w:jc w:val="left"/>
              <w:rPr>
                <w:sz w:val="24"/>
              </w:rPr>
            </w:pPr>
            <w:r>
              <w:rPr>
                <w:sz w:val="24"/>
              </w:rPr>
              <w:t>(Asientos)</w:t>
            </w:r>
          </w:p>
        </w:tc>
        <w:tc>
          <w:tcPr>
            <w:tcW w:w="1266" w:type="dxa"/>
          </w:tcPr>
          <w:p>
            <w:pPr>
              <w:pStyle w:val="TableParagraph"/>
              <w:spacing w:line="271" w:lineRule="exact"/>
              <w:ind w:right="280"/>
              <w:rPr>
                <w:sz w:val="24"/>
              </w:rPr>
            </w:pPr>
            <w:r>
              <w:rPr>
                <w:sz w:val="24"/>
              </w:rPr>
              <w:t>2,480</w:t>
            </w:r>
          </w:p>
        </w:tc>
        <w:tc>
          <w:tcPr>
            <w:tcW w:w="1147" w:type="dxa"/>
          </w:tcPr>
          <w:p>
            <w:pPr>
              <w:pStyle w:val="TableParagraph"/>
              <w:spacing w:line="271" w:lineRule="exact"/>
              <w:ind w:right="325"/>
              <w:rPr>
                <w:sz w:val="24"/>
              </w:rPr>
            </w:pPr>
            <w:r>
              <w:rPr>
                <w:sz w:val="24"/>
              </w:rPr>
              <w:t>2,000</w:t>
            </w:r>
          </w:p>
        </w:tc>
        <w:tc>
          <w:tcPr>
            <w:tcW w:w="1205" w:type="dxa"/>
          </w:tcPr>
          <w:p>
            <w:pPr>
              <w:pStyle w:val="TableParagraph"/>
              <w:spacing w:line="271" w:lineRule="exact"/>
              <w:ind w:right="340"/>
              <w:rPr>
                <w:sz w:val="24"/>
              </w:rPr>
            </w:pPr>
            <w:r>
              <w:rPr>
                <w:sz w:val="24"/>
              </w:rPr>
              <w:t>1,500</w:t>
            </w:r>
          </w:p>
        </w:tc>
        <w:tc>
          <w:tcPr>
            <w:tcW w:w="1080" w:type="dxa"/>
          </w:tcPr>
          <w:p>
            <w:pPr>
              <w:pStyle w:val="TableParagraph"/>
              <w:spacing w:line="271" w:lineRule="exact"/>
              <w:ind w:right="202"/>
              <w:rPr>
                <w:sz w:val="24"/>
              </w:rPr>
            </w:pPr>
            <w:r>
              <w:rPr>
                <w:sz w:val="24"/>
              </w:rPr>
              <w:t>1,000</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3265" w:type="dxa"/>
          </w:tcPr>
          <w:p>
            <w:pPr>
              <w:pStyle w:val="TableParagraph"/>
              <w:spacing w:line="256" w:lineRule="exact"/>
              <w:ind w:left="148"/>
              <w:jc w:val="left"/>
              <w:rPr>
                <w:sz w:val="24"/>
              </w:rPr>
            </w:pPr>
            <w:r>
              <w:rPr>
                <w:sz w:val="24"/>
              </w:rPr>
              <w:t>Santa Rosa (El Llano)</w:t>
            </w:r>
          </w:p>
        </w:tc>
        <w:tc>
          <w:tcPr>
            <w:tcW w:w="1266" w:type="dxa"/>
          </w:tcPr>
          <w:p>
            <w:pPr>
              <w:pStyle w:val="TableParagraph"/>
              <w:spacing w:line="256" w:lineRule="exact"/>
              <w:ind w:right="280"/>
              <w:rPr>
                <w:sz w:val="24"/>
              </w:rPr>
            </w:pPr>
            <w:r>
              <w:rPr>
                <w:sz w:val="24"/>
              </w:rPr>
              <w:t>1,740</w:t>
            </w:r>
          </w:p>
        </w:tc>
        <w:tc>
          <w:tcPr>
            <w:tcW w:w="1147" w:type="dxa"/>
          </w:tcPr>
          <w:p>
            <w:pPr>
              <w:pStyle w:val="TableParagraph"/>
              <w:spacing w:line="256" w:lineRule="exact"/>
              <w:ind w:right="325"/>
              <w:rPr>
                <w:sz w:val="24"/>
              </w:rPr>
            </w:pPr>
            <w:r>
              <w:rPr>
                <w:sz w:val="24"/>
              </w:rPr>
              <w:t>1,400</w:t>
            </w:r>
          </w:p>
        </w:tc>
        <w:tc>
          <w:tcPr>
            <w:tcW w:w="1205" w:type="dxa"/>
          </w:tcPr>
          <w:p>
            <w:pPr>
              <w:pStyle w:val="TableParagraph"/>
              <w:spacing w:line="256" w:lineRule="exact"/>
              <w:ind w:right="340"/>
              <w:rPr>
                <w:sz w:val="24"/>
              </w:rPr>
            </w:pPr>
            <w:r>
              <w:rPr>
                <w:sz w:val="24"/>
              </w:rPr>
              <w:t>1,040</w:t>
            </w:r>
          </w:p>
        </w:tc>
        <w:tc>
          <w:tcPr>
            <w:tcW w:w="1080" w:type="dxa"/>
          </w:tcPr>
          <w:p>
            <w:pPr>
              <w:pStyle w:val="TableParagraph"/>
              <w:spacing w:line="256" w:lineRule="exact"/>
              <w:ind w:right="202"/>
              <w:rPr>
                <w:sz w:val="24"/>
              </w:rPr>
            </w:pPr>
            <w:r>
              <w:rPr>
                <w:sz w:val="24"/>
              </w:rPr>
              <w:t>700</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3265" w:type="dxa"/>
          </w:tcPr>
          <w:p>
            <w:pPr>
              <w:pStyle w:val="TableParagraph"/>
              <w:spacing w:line="256" w:lineRule="exact"/>
              <w:ind w:left="148"/>
              <w:jc w:val="left"/>
              <w:rPr>
                <w:sz w:val="24"/>
              </w:rPr>
            </w:pPr>
            <w:r>
              <w:rPr>
                <w:sz w:val="24"/>
              </w:rPr>
              <w:t>Tapias Viejas (Jesús María)</w:t>
            </w:r>
          </w:p>
        </w:tc>
        <w:tc>
          <w:tcPr>
            <w:tcW w:w="1266" w:type="dxa"/>
          </w:tcPr>
          <w:p>
            <w:pPr>
              <w:pStyle w:val="TableParagraph"/>
              <w:spacing w:line="256" w:lineRule="exact"/>
              <w:ind w:right="280"/>
              <w:rPr>
                <w:sz w:val="24"/>
              </w:rPr>
            </w:pPr>
            <w:r>
              <w:rPr>
                <w:sz w:val="24"/>
              </w:rPr>
              <w:t>1,200</w:t>
            </w:r>
          </w:p>
        </w:tc>
        <w:tc>
          <w:tcPr>
            <w:tcW w:w="1147" w:type="dxa"/>
          </w:tcPr>
          <w:p>
            <w:pPr>
              <w:pStyle w:val="TableParagraph"/>
              <w:spacing w:line="256" w:lineRule="exact"/>
              <w:ind w:right="325"/>
              <w:rPr>
                <w:sz w:val="24"/>
              </w:rPr>
            </w:pPr>
            <w:r>
              <w:rPr>
                <w:sz w:val="24"/>
              </w:rPr>
              <w:t>960</w:t>
            </w:r>
          </w:p>
        </w:tc>
        <w:tc>
          <w:tcPr>
            <w:tcW w:w="1205" w:type="dxa"/>
          </w:tcPr>
          <w:p>
            <w:pPr>
              <w:pStyle w:val="TableParagraph"/>
              <w:spacing w:line="256" w:lineRule="exact"/>
              <w:ind w:right="340"/>
              <w:rPr>
                <w:sz w:val="24"/>
              </w:rPr>
            </w:pPr>
            <w:r>
              <w:rPr>
                <w:sz w:val="24"/>
              </w:rPr>
              <w:t>720</w:t>
            </w:r>
          </w:p>
        </w:tc>
        <w:tc>
          <w:tcPr>
            <w:tcW w:w="1080" w:type="dxa"/>
          </w:tcPr>
          <w:p>
            <w:pPr>
              <w:pStyle w:val="TableParagraph"/>
              <w:spacing w:line="256" w:lineRule="exact"/>
              <w:ind w:right="202"/>
              <w:rPr>
                <w:sz w:val="24"/>
              </w:rPr>
            </w:pPr>
            <w:r>
              <w:rPr>
                <w:sz w:val="24"/>
              </w:rPr>
              <w:t>480</w:t>
            </w:r>
          </w:p>
        </w:tc>
      </w:tr>
      <w:tr>
        <w:trPr>
          <w:trHeight w:val="552" w:hRule="atLeast"/>
        </w:trPr>
        <w:tc>
          <w:tcPr>
            <w:tcW w:w="589" w:type="dxa"/>
          </w:tcPr>
          <w:p>
            <w:pPr>
              <w:pStyle w:val="TableParagraph"/>
              <w:spacing w:line="271" w:lineRule="exact"/>
              <w:ind w:left="179" w:right="128"/>
              <w:jc w:val="center"/>
              <w:rPr>
                <w:sz w:val="24"/>
              </w:rPr>
            </w:pPr>
            <w:r>
              <w:rPr>
                <w:sz w:val="24"/>
              </w:rPr>
              <w:t>36</w:t>
            </w:r>
          </w:p>
        </w:tc>
        <w:tc>
          <w:tcPr>
            <w:tcW w:w="3265" w:type="dxa"/>
          </w:tcPr>
          <w:p>
            <w:pPr>
              <w:pStyle w:val="TableParagraph"/>
              <w:spacing w:line="271" w:lineRule="exact"/>
              <w:ind w:left="148"/>
              <w:jc w:val="left"/>
              <w:rPr>
                <w:sz w:val="24"/>
              </w:rPr>
            </w:pPr>
            <w:r>
              <w:rPr>
                <w:sz w:val="24"/>
              </w:rPr>
              <w:t>Túnel de Potrerillo (San</w:t>
            </w:r>
          </w:p>
          <w:p>
            <w:pPr>
              <w:pStyle w:val="TableParagraph"/>
              <w:spacing w:line="261" w:lineRule="exact"/>
              <w:ind w:left="148"/>
              <w:jc w:val="left"/>
              <w:rPr>
                <w:sz w:val="24"/>
              </w:rPr>
            </w:pPr>
            <w:r>
              <w:rPr>
                <w:sz w:val="24"/>
              </w:rPr>
              <w:t>José de Gracia)</w:t>
            </w:r>
          </w:p>
        </w:tc>
        <w:tc>
          <w:tcPr>
            <w:tcW w:w="1266" w:type="dxa"/>
          </w:tcPr>
          <w:p>
            <w:pPr>
              <w:pStyle w:val="TableParagraph"/>
              <w:spacing w:line="271" w:lineRule="exact"/>
              <w:ind w:right="280"/>
              <w:rPr>
                <w:sz w:val="24"/>
              </w:rPr>
            </w:pPr>
            <w:r>
              <w:rPr>
                <w:sz w:val="24"/>
              </w:rPr>
              <w:t>2,180</w:t>
            </w:r>
          </w:p>
        </w:tc>
        <w:tc>
          <w:tcPr>
            <w:tcW w:w="1147" w:type="dxa"/>
          </w:tcPr>
          <w:p>
            <w:pPr>
              <w:pStyle w:val="TableParagraph"/>
              <w:spacing w:line="271" w:lineRule="exact"/>
              <w:ind w:right="325"/>
              <w:rPr>
                <w:sz w:val="24"/>
              </w:rPr>
            </w:pPr>
            <w:r>
              <w:rPr>
                <w:sz w:val="24"/>
              </w:rPr>
              <w:t>1,760</w:t>
            </w:r>
          </w:p>
        </w:tc>
        <w:tc>
          <w:tcPr>
            <w:tcW w:w="1205" w:type="dxa"/>
          </w:tcPr>
          <w:p>
            <w:pPr>
              <w:pStyle w:val="TableParagraph"/>
              <w:spacing w:line="271" w:lineRule="exact"/>
              <w:ind w:right="340"/>
              <w:rPr>
                <w:sz w:val="24"/>
              </w:rPr>
            </w:pPr>
            <w:r>
              <w:rPr>
                <w:sz w:val="24"/>
              </w:rPr>
              <w:t>1,320</w:t>
            </w:r>
          </w:p>
        </w:tc>
        <w:tc>
          <w:tcPr>
            <w:tcW w:w="1080" w:type="dxa"/>
          </w:tcPr>
          <w:p>
            <w:pPr>
              <w:pStyle w:val="TableParagraph"/>
              <w:spacing w:line="271" w:lineRule="exact"/>
              <w:ind w:right="202"/>
              <w:rPr>
                <w:sz w:val="24"/>
              </w:rPr>
            </w:pPr>
            <w:r>
              <w:rPr>
                <w:sz w:val="24"/>
              </w:rPr>
              <w:t>880</w:t>
            </w:r>
          </w:p>
        </w:tc>
      </w:tr>
      <w:tr>
        <w:trPr>
          <w:trHeight w:val="276" w:hRule="atLeast"/>
        </w:trPr>
        <w:tc>
          <w:tcPr>
            <w:tcW w:w="589" w:type="dxa"/>
          </w:tcPr>
          <w:p>
            <w:pPr>
              <w:pStyle w:val="TableParagraph"/>
              <w:spacing w:line="256" w:lineRule="exact"/>
              <w:ind w:left="179" w:right="128"/>
              <w:jc w:val="center"/>
              <w:rPr>
                <w:sz w:val="24"/>
              </w:rPr>
            </w:pPr>
            <w:r>
              <w:rPr>
                <w:sz w:val="24"/>
              </w:rPr>
              <w:t>37</w:t>
            </w:r>
          </w:p>
        </w:tc>
        <w:tc>
          <w:tcPr>
            <w:tcW w:w="3265" w:type="dxa"/>
          </w:tcPr>
          <w:p>
            <w:pPr>
              <w:pStyle w:val="TableParagraph"/>
              <w:spacing w:line="256" w:lineRule="exact"/>
              <w:ind w:left="148"/>
              <w:jc w:val="left"/>
              <w:rPr>
                <w:sz w:val="24"/>
              </w:rPr>
            </w:pPr>
            <w:r>
              <w:rPr>
                <w:sz w:val="24"/>
              </w:rPr>
              <w:t>Valladolid (Jesús María)</w:t>
            </w:r>
          </w:p>
        </w:tc>
        <w:tc>
          <w:tcPr>
            <w:tcW w:w="1266" w:type="dxa"/>
          </w:tcPr>
          <w:p>
            <w:pPr>
              <w:pStyle w:val="TableParagraph"/>
              <w:spacing w:line="256" w:lineRule="exact"/>
              <w:ind w:right="280"/>
              <w:rPr>
                <w:sz w:val="24"/>
              </w:rPr>
            </w:pPr>
            <w:r>
              <w:rPr>
                <w:sz w:val="24"/>
              </w:rPr>
              <w:t>900</w:t>
            </w:r>
          </w:p>
        </w:tc>
        <w:tc>
          <w:tcPr>
            <w:tcW w:w="1147" w:type="dxa"/>
          </w:tcPr>
          <w:p>
            <w:pPr>
              <w:pStyle w:val="TableParagraph"/>
              <w:spacing w:line="256" w:lineRule="exact"/>
              <w:ind w:right="325"/>
              <w:rPr>
                <w:sz w:val="24"/>
              </w:rPr>
            </w:pPr>
            <w:r>
              <w:rPr>
                <w:sz w:val="24"/>
              </w:rPr>
              <w:t>720</w:t>
            </w:r>
          </w:p>
        </w:tc>
        <w:tc>
          <w:tcPr>
            <w:tcW w:w="1205" w:type="dxa"/>
          </w:tcPr>
          <w:p>
            <w:pPr>
              <w:pStyle w:val="TableParagraph"/>
              <w:spacing w:line="256" w:lineRule="exact"/>
              <w:ind w:right="340"/>
              <w:rPr>
                <w:sz w:val="24"/>
              </w:rPr>
            </w:pPr>
            <w:r>
              <w:rPr>
                <w:sz w:val="24"/>
              </w:rPr>
              <w:t>540</w:t>
            </w:r>
          </w:p>
        </w:tc>
        <w:tc>
          <w:tcPr>
            <w:tcW w:w="1080" w:type="dxa"/>
          </w:tcPr>
          <w:p>
            <w:pPr>
              <w:pStyle w:val="TableParagraph"/>
              <w:spacing w:line="256" w:lineRule="exact"/>
              <w:ind w:right="202"/>
              <w:rPr>
                <w:sz w:val="24"/>
              </w:rPr>
            </w:pPr>
            <w:r>
              <w:rPr>
                <w:sz w:val="24"/>
              </w:rPr>
              <w:t>360</w:t>
            </w:r>
          </w:p>
        </w:tc>
      </w:tr>
      <w:tr>
        <w:trPr>
          <w:trHeight w:val="275" w:hRule="atLeast"/>
        </w:trPr>
        <w:tc>
          <w:tcPr>
            <w:tcW w:w="589" w:type="dxa"/>
          </w:tcPr>
          <w:p>
            <w:pPr>
              <w:pStyle w:val="TableParagraph"/>
              <w:spacing w:line="256" w:lineRule="exact"/>
              <w:ind w:left="179" w:right="128"/>
              <w:jc w:val="center"/>
              <w:rPr>
                <w:sz w:val="24"/>
              </w:rPr>
            </w:pPr>
            <w:r>
              <w:rPr>
                <w:sz w:val="24"/>
              </w:rPr>
              <w:t>38</w:t>
            </w:r>
          </w:p>
        </w:tc>
        <w:tc>
          <w:tcPr>
            <w:tcW w:w="3265" w:type="dxa"/>
          </w:tcPr>
          <w:p>
            <w:pPr>
              <w:pStyle w:val="TableParagraph"/>
              <w:spacing w:line="256" w:lineRule="exact"/>
              <w:ind w:left="148"/>
              <w:jc w:val="left"/>
              <w:rPr>
                <w:sz w:val="24"/>
              </w:rPr>
            </w:pPr>
            <w:r>
              <w:rPr>
                <w:sz w:val="24"/>
              </w:rPr>
              <w:t>Venaderos (Jesús María)</w:t>
            </w:r>
          </w:p>
        </w:tc>
        <w:tc>
          <w:tcPr>
            <w:tcW w:w="1266" w:type="dxa"/>
          </w:tcPr>
          <w:p>
            <w:pPr>
              <w:pStyle w:val="TableParagraph"/>
              <w:spacing w:line="256" w:lineRule="exact"/>
              <w:ind w:right="280"/>
              <w:rPr>
                <w:sz w:val="24"/>
              </w:rPr>
            </w:pPr>
            <w:r>
              <w:rPr>
                <w:sz w:val="24"/>
              </w:rPr>
              <w:t>940</w:t>
            </w:r>
          </w:p>
        </w:tc>
        <w:tc>
          <w:tcPr>
            <w:tcW w:w="1147" w:type="dxa"/>
          </w:tcPr>
          <w:p>
            <w:pPr>
              <w:pStyle w:val="TableParagraph"/>
              <w:spacing w:line="256" w:lineRule="exact"/>
              <w:ind w:right="325"/>
              <w:rPr>
                <w:sz w:val="24"/>
              </w:rPr>
            </w:pPr>
            <w:r>
              <w:rPr>
                <w:sz w:val="24"/>
              </w:rPr>
              <w:t>760</w:t>
            </w:r>
          </w:p>
        </w:tc>
        <w:tc>
          <w:tcPr>
            <w:tcW w:w="1205" w:type="dxa"/>
          </w:tcPr>
          <w:p>
            <w:pPr>
              <w:pStyle w:val="TableParagraph"/>
              <w:spacing w:line="256" w:lineRule="exact"/>
              <w:ind w:right="340"/>
              <w:rPr>
                <w:sz w:val="24"/>
              </w:rPr>
            </w:pPr>
            <w:r>
              <w:rPr>
                <w:sz w:val="24"/>
              </w:rPr>
              <w:t>560</w:t>
            </w:r>
          </w:p>
        </w:tc>
        <w:tc>
          <w:tcPr>
            <w:tcW w:w="1080" w:type="dxa"/>
          </w:tcPr>
          <w:p>
            <w:pPr>
              <w:pStyle w:val="TableParagraph"/>
              <w:spacing w:line="256" w:lineRule="exact"/>
              <w:ind w:right="202"/>
              <w:rPr>
                <w:sz w:val="24"/>
              </w:rPr>
            </w:pPr>
            <w:r>
              <w:rPr>
                <w:sz w:val="24"/>
              </w:rPr>
              <w:t>380</w:t>
            </w:r>
          </w:p>
        </w:tc>
      </w:tr>
      <w:tr>
        <w:trPr>
          <w:trHeight w:val="276" w:hRule="atLeast"/>
        </w:trPr>
        <w:tc>
          <w:tcPr>
            <w:tcW w:w="589" w:type="dxa"/>
          </w:tcPr>
          <w:p>
            <w:pPr>
              <w:pStyle w:val="TableParagraph"/>
              <w:spacing w:line="256" w:lineRule="exact"/>
              <w:ind w:left="179" w:right="128"/>
              <w:jc w:val="center"/>
              <w:rPr>
                <w:sz w:val="24"/>
              </w:rPr>
            </w:pPr>
            <w:r>
              <w:rPr>
                <w:sz w:val="24"/>
              </w:rPr>
              <w:t>39</w:t>
            </w:r>
          </w:p>
        </w:tc>
        <w:tc>
          <w:tcPr>
            <w:tcW w:w="3265" w:type="dxa"/>
          </w:tcPr>
          <w:p>
            <w:pPr>
              <w:pStyle w:val="TableParagraph"/>
              <w:spacing w:line="256" w:lineRule="exact"/>
              <w:ind w:left="148"/>
              <w:jc w:val="left"/>
              <w:rPr>
                <w:sz w:val="24"/>
              </w:rPr>
            </w:pPr>
            <w:r>
              <w:rPr>
                <w:sz w:val="24"/>
              </w:rPr>
              <w:t>Villa Hidalgo (Jalisco)</w:t>
            </w:r>
          </w:p>
        </w:tc>
        <w:tc>
          <w:tcPr>
            <w:tcW w:w="1266" w:type="dxa"/>
          </w:tcPr>
          <w:p>
            <w:pPr>
              <w:pStyle w:val="TableParagraph"/>
              <w:spacing w:line="256" w:lineRule="exact"/>
              <w:ind w:right="280"/>
              <w:rPr>
                <w:sz w:val="24"/>
              </w:rPr>
            </w:pPr>
            <w:r>
              <w:rPr>
                <w:sz w:val="24"/>
              </w:rPr>
              <w:t>2,740</w:t>
            </w:r>
          </w:p>
        </w:tc>
        <w:tc>
          <w:tcPr>
            <w:tcW w:w="1147" w:type="dxa"/>
          </w:tcPr>
          <w:p>
            <w:pPr>
              <w:pStyle w:val="TableParagraph"/>
              <w:spacing w:line="256" w:lineRule="exact"/>
              <w:ind w:right="325"/>
              <w:rPr>
                <w:sz w:val="24"/>
              </w:rPr>
            </w:pPr>
            <w:r>
              <w:rPr>
                <w:sz w:val="24"/>
              </w:rPr>
              <w:t>2,180</w:t>
            </w:r>
          </w:p>
        </w:tc>
        <w:tc>
          <w:tcPr>
            <w:tcW w:w="1205" w:type="dxa"/>
          </w:tcPr>
          <w:p>
            <w:pPr>
              <w:pStyle w:val="TableParagraph"/>
              <w:spacing w:line="256" w:lineRule="exact"/>
              <w:ind w:right="340"/>
              <w:rPr>
                <w:sz w:val="24"/>
              </w:rPr>
            </w:pPr>
            <w:r>
              <w:rPr>
                <w:sz w:val="24"/>
              </w:rPr>
              <w:t>1,640</w:t>
            </w:r>
          </w:p>
        </w:tc>
        <w:tc>
          <w:tcPr>
            <w:tcW w:w="1080" w:type="dxa"/>
          </w:tcPr>
          <w:p>
            <w:pPr>
              <w:pStyle w:val="TableParagraph"/>
              <w:spacing w:line="256" w:lineRule="exact"/>
              <w:ind w:right="202"/>
              <w:rPr>
                <w:sz w:val="24"/>
              </w:rPr>
            </w:pPr>
            <w:r>
              <w:rPr>
                <w:sz w:val="24"/>
              </w:rPr>
              <w:t>1,100</w:t>
            </w:r>
          </w:p>
        </w:tc>
      </w:tr>
      <w:tr>
        <w:trPr>
          <w:trHeight w:val="276" w:hRule="atLeast"/>
        </w:trPr>
        <w:tc>
          <w:tcPr>
            <w:tcW w:w="589" w:type="dxa"/>
          </w:tcPr>
          <w:p>
            <w:pPr>
              <w:pStyle w:val="TableParagraph"/>
              <w:spacing w:line="256" w:lineRule="exact"/>
              <w:ind w:left="179" w:right="128"/>
              <w:jc w:val="center"/>
              <w:rPr>
                <w:sz w:val="24"/>
              </w:rPr>
            </w:pPr>
            <w:r>
              <w:rPr>
                <w:sz w:val="24"/>
              </w:rPr>
              <w:t>40</w:t>
            </w:r>
          </w:p>
        </w:tc>
        <w:tc>
          <w:tcPr>
            <w:tcW w:w="3265" w:type="dxa"/>
          </w:tcPr>
          <w:p>
            <w:pPr>
              <w:pStyle w:val="TableParagraph"/>
              <w:spacing w:line="256" w:lineRule="exact"/>
              <w:ind w:left="148"/>
              <w:jc w:val="left"/>
              <w:rPr>
                <w:sz w:val="24"/>
              </w:rPr>
            </w:pPr>
            <w:r>
              <w:rPr>
                <w:sz w:val="24"/>
              </w:rPr>
              <w:t>Villa Juárez (Asientos)</w:t>
            </w:r>
          </w:p>
        </w:tc>
        <w:tc>
          <w:tcPr>
            <w:tcW w:w="1266" w:type="dxa"/>
          </w:tcPr>
          <w:p>
            <w:pPr>
              <w:pStyle w:val="TableParagraph"/>
              <w:spacing w:line="256" w:lineRule="exact"/>
              <w:ind w:right="280"/>
              <w:rPr>
                <w:sz w:val="24"/>
              </w:rPr>
            </w:pPr>
            <w:r>
              <w:rPr>
                <w:sz w:val="24"/>
              </w:rPr>
              <w:t>2,000</w:t>
            </w:r>
          </w:p>
        </w:tc>
        <w:tc>
          <w:tcPr>
            <w:tcW w:w="1147" w:type="dxa"/>
          </w:tcPr>
          <w:p>
            <w:pPr>
              <w:pStyle w:val="TableParagraph"/>
              <w:spacing w:line="256" w:lineRule="exact"/>
              <w:ind w:right="325"/>
              <w:rPr>
                <w:sz w:val="24"/>
              </w:rPr>
            </w:pPr>
            <w:r>
              <w:rPr>
                <w:sz w:val="24"/>
              </w:rPr>
              <w:t>1,600</w:t>
            </w:r>
          </w:p>
        </w:tc>
        <w:tc>
          <w:tcPr>
            <w:tcW w:w="1205" w:type="dxa"/>
          </w:tcPr>
          <w:p>
            <w:pPr>
              <w:pStyle w:val="TableParagraph"/>
              <w:spacing w:line="256" w:lineRule="exact"/>
              <w:ind w:right="340"/>
              <w:rPr>
                <w:sz w:val="24"/>
              </w:rPr>
            </w:pPr>
            <w:r>
              <w:rPr>
                <w:sz w:val="24"/>
              </w:rPr>
              <w:t>1,200</w:t>
            </w:r>
          </w:p>
        </w:tc>
        <w:tc>
          <w:tcPr>
            <w:tcW w:w="1080" w:type="dxa"/>
          </w:tcPr>
          <w:p>
            <w:pPr>
              <w:pStyle w:val="TableParagraph"/>
              <w:spacing w:line="256" w:lineRule="exact"/>
              <w:ind w:right="202"/>
              <w:rPr>
                <w:sz w:val="24"/>
              </w:rPr>
            </w:pPr>
            <w:r>
              <w:rPr>
                <w:sz w:val="24"/>
              </w:rPr>
              <w:t>800</w:t>
            </w:r>
          </w:p>
        </w:tc>
      </w:tr>
      <w:tr>
        <w:trPr>
          <w:trHeight w:val="275" w:hRule="atLeast"/>
        </w:trPr>
        <w:tc>
          <w:tcPr>
            <w:tcW w:w="589" w:type="dxa"/>
          </w:tcPr>
          <w:p>
            <w:pPr>
              <w:pStyle w:val="TableParagraph"/>
              <w:spacing w:line="256" w:lineRule="exact"/>
              <w:ind w:left="51"/>
              <w:jc w:val="center"/>
              <w:rPr>
                <w:b/>
                <w:sz w:val="24"/>
              </w:rPr>
            </w:pPr>
            <w:r>
              <w:rPr>
                <w:b/>
                <w:sz w:val="24"/>
              </w:rPr>
              <w:t>e</w:t>
            </w:r>
          </w:p>
        </w:tc>
        <w:tc>
          <w:tcPr>
            <w:tcW w:w="3265" w:type="dxa"/>
          </w:tcPr>
          <w:p>
            <w:pPr>
              <w:pStyle w:val="TableParagraph"/>
              <w:spacing w:line="256" w:lineRule="exact"/>
              <w:ind w:left="148"/>
              <w:jc w:val="left"/>
              <w:rPr>
                <w:b/>
                <w:sz w:val="24"/>
              </w:rPr>
            </w:pPr>
            <w:r>
              <w:rPr>
                <w:b/>
                <w:sz w:val="24"/>
              </w:rPr>
              <w:t>Por distancias (Km)</w:t>
            </w:r>
          </w:p>
        </w:tc>
        <w:tc>
          <w:tcPr>
            <w:tcW w:w="1266"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1080" w:type="dxa"/>
          </w:tcPr>
          <w:p>
            <w:pPr>
              <w:pStyle w:val="TableParagraph"/>
              <w:jc w:val="left"/>
              <w:rPr>
                <w:sz w:val="20"/>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65" w:type="dxa"/>
          </w:tcPr>
          <w:p>
            <w:pPr>
              <w:pStyle w:val="TableParagraph"/>
              <w:spacing w:line="256" w:lineRule="exact"/>
              <w:ind w:left="148"/>
              <w:jc w:val="left"/>
              <w:rPr>
                <w:sz w:val="24"/>
              </w:rPr>
            </w:pPr>
            <w:r>
              <w:rPr>
                <w:sz w:val="24"/>
              </w:rPr>
              <w:t>Entre 20 a 30 kilómetros</w:t>
            </w:r>
          </w:p>
        </w:tc>
        <w:tc>
          <w:tcPr>
            <w:tcW w:w="1266" w:type="dxa"/>
          </w:tcPr>
          <w:p>
            <w:pPr>
              <w:pStyle w:val="TableParagraph"/>
              <w:spacing w:line="256" w:lineRule="exact"/>
              <w:ind w:right="280"/>
              <w:rPr>
                <w:sz w:val="24"/>
              </w:rPr>
            </w:pPr>
            <w:r>
              <w:rPr>
                <w:sz w:val="24"/>
              </w:rPr>
              <w:t>1,240</w:t>
            </w:r>
          </w:p>
        </w:tc>
        <w:tc>
          <w:tcPr>
            <w:tcW w:w="1147" w:type="dxa"/>
          </w:tcPr>
          <w:p>
            <w:pPr>
              <w:pStyle w:val="TableParagraph"/>
              <w:spacing w:line="256" w:lineRule="exact"/>
              <w:ind w:right="325"/>
              <w:rPr>
                <w:sz w:val="24"/>
              </w:rPr>
            </w:pPr>
            <w:r>
              <w:rPr>
                <w:sz w:val="24"/>
              </w:rPr>
              <w:t>1,000</w:t>
            </w:r>
          </w:p>
        </w:tc>
        <w:tc>
          <w:tcPr>
            <w:tcW w:w="1205" w:type="dxa"/>
          </w:tcPr>
          <w:p>
            <w:pPr>
              <w:pStyle w:val="TableParagraph"/>
              <w:spacing w:line="256" w:lineRule="exact"/>
              <w:ind w:right="340"/>
              <w:rPr>
                <w:sz w:val="24"/>
              </w:rPr>
            </w:pPr>
            <w:r>
              <w:rPr>
                <w:sz w:val="24"/>
              </w:rPr>
              <w:t>740</w:t>
            </w:r>
          </w:p>
        </w:tc>
        <w:tc>
          <w:tcPr>
            <w:tcW w:w="1080" w:type="dxa"/>
          </w:tcPr>
          <w:p>
            <w:pPr>
              <w:pStyle w:val="TableParagraph"/>
              <w:spacing w:line="256" w:lineRule="exact"/>
              <w:ind w:right="202"/>
              <w:rPr>
                <w:sz w:val="24"/>
              </w:rPr>
            </w:pPr>
            <w:r>
              <w:rPr>
                <w:sz w:val="24"/>
              </w:rPr>
              <w:t>500</w:t>
            </w:r>
          </w:p>
        </w:tc>
      </w:tr>
      <w:tr>
        <w:trPr>
          <w:trHeight w:val="275" w:hRule="atLeast"/>
        </w:trPr>
        <w:tc>
          <w:tcPr>
            <w:tcW w:w="589" w:type="dxa"/>
          </w:tcPr>
          <w:p>
            <w:pPr>
              <w:pStyle w:val="TableParagraph"/>
              <w:spacing w:line="256" w:lineRule="exact"/>
              <w:ind w:left="50"/>
              <w:jc w:val="center"/>
              <w:rPr>
                <w:sz w:val="24"/>
              </w:rPr>
            </w:pPr>
            <w:r>
              <w:rPr>
                <w:sz w:val="24"/>
              </w:rPr>
              <w:t>2</w:t>
            </w:r>
          </w:p>
        </w:tc>
        <w:tc>
          <w:tcPr>
            <w:tcW w:w="3265" w:type="dxa"/>
          </w:tcPr>
          <w:p>
            <w:pPr>
              <w:pStyle w:val="TableParagraph"/>
              <w:spacing w:line="256" w:lineRule="exact"/>
              <w:ind w:left="148"/>
              <w:jc w:val="left"/>
              <w:rPr>
                <w:sz w:val="24"/>
              </w:rPr>
            </w:pPr>
            <w:r>
              <w:rPr>
                <w:sz w:val="24"/>
              </w:rPr>
              <w:t>De 31 a 40 kilómetros</w:t>
            </w:r>
          </w:p>
        </w:tc>
        <w:tc>
          <w:tcPr>
            <w:tcW w:w="1266" w:type="dxa"/>
          </w:tcPr>
          <w:p>
            <w:pPr>
              <w:pStyle w:val="TableParagraph"/>
              <w:spacing w:line="256" w:lineRule="exact"/>
              <w:ind w:right="280"/>
              <w:rPr>
                <w:sz w:val="24"/>
              </w:rPr>
            </w:pPr>
            <w:r>
              <w:rPr>
                <w:sz w:val="24"/>
              </w:rPr>
              <w:t>1,740</w:t>
            </w:r>
          </w:p>
        </w:tc>
        <w:tc>
          <w:tcPr>
            <w:tcW w:w="1147" w:type="dxa"/>
          </w:tcPr>
          <w:p>
            <w:pPr>
              <w:pStyle w:val="TableParagraph"/>
              <w:spacing w:line="256" w:lineRule="exact"/>
              <w:ind w:right="325"/>
              <w:rPr>
                <w:sz w:val="24"/>
              </w:rPr>
            </w:pPr>
            <w:r>
              <w:rPr>
                <w:sz w:val="24"/>
              </w:rPr>
              <w:t>1,400</w:t>
            </w:r>
          </w:p>
        </w:tc>
        <w:tc>
          <w:tcPr>
            <w:tcW w:w="1205" w:type="dxa"/>
          </w:tcPr>
          <w:p>
            <w:pPr>
              <w:pStyle w:val="TableParagraph"/>
              <w:spacing w:line="256" w:lineRule="exact"/>
              <w:ind w:right="340"/>
              <w:rPr>
                <w:sz w:val="24"/>
              </w:rPr>
            </w:pPr>
            <w:r>
              <w:rPr>
                <w:sz w:val="24"/>
              </w:rPr>
              <w:t>1,040</w:t>
            </w:r>
          </w:p>
        </w:tc>
        <w:tc>
          <w:tcPr>
            <w:tcW w:w="1080" w:type="dxa"/>
          </w:tcPr>
          <w:p>
            <w:pPr>
              <w:pStyle w:val="TableParagraph"/>
              <w:spacing w:line="256" w:lineRule="exact"/>
              <w:ind w:right="202"/>
              <w:rPr>
                <w:sz w:val="24"/>
              </w:rPr>
            </w:pPr>
            <w:r>
              <w:rPr>
                <w:sz w:val="24"/>
              </w:rPr>
              <w:t>700</w:t>
            </w:r>
          </w:p>
        </w:tc>
      </w:tr>
      <w:tr>
        <w:trPr>
          <w:trHeight w:val="276" w:hRule="atLeast"/>
        </w:trPr>
        <w:tc>
          <w:tcPr>
            <w:tcW w:w="589" w:type="dxa"/>
          </w:tcPr>
          <w:p>
            <w:pPr>
              <w:pStyle w:val="TableParagraph"/>
              <w:spacing w:line="256" w:lineRule="exact"/>
              <w:ind w:left="50"/>
              <w:jc w:val="center"/>
              <w:rPr>
                <w:sz w:val="24"/>
              </w:rPr>
            </w:pPr>
            <w:r>
              <w:rPr>
                <w:sz w:val="24"/>
              </w:rPr>
              <w:t>3</w:t>
            </w:r>
          </w:p>
        </w:tc>
        <w:tc>
          <w:tcPr>
            <w:tcW w:w="3265" w:type="dxa"/>
          </w:tcPr>
          <w:p>
            <w:pPr>
              <w:pStyle w:val="TableParagraph"/>
              <w:spacing w:line="256" w:lineRule="exact"/>
              <w:ind w:left="148"/>
              <w:jc w:val="left"/>
              <w:rPr>
                <w:sz w:val="24"/>
              </w:rPr>
            </w:pPr>
            <w:r>
              <w:rPr>
                <w:sz w:val="24"/>
              </w:rPr>
              <w:t>De 41 a 50 kilómetros</w:t>
            </w:r>
          </w:p>
        </w:tc>
        <w:tc>
          <w:tcPr>
            <w:tcW w:w="1266" w:type="dxa"/>
          </w:tcPr>
          <w:p>
            <w:pPr>
              <w:pStyle w:val="TableParagraph"/>
              <w:spacing w:line="256" w:lineRule="exact"/>
              <w:ind w:right="280"/>
              <w:rPr>
                <w:sz w:val="24"/>
              </w:rPr>
            </w:pPr>
            <w:r>
              <w:rPr>
                <w:sz w:val="24"/>
              </w:rPr>
              <w:t>2,240</w:t>
            </w:r>
          </w:p>
        </w:tc>
        <w:tc>
          <w:tcPr>
            <w:tcW w:w="1147" w:type="dxa"/>
          </w:tcPr>
          <w:p>
            <w:pPr>
              <w:pStyle w:val="TableParagraph"/>
              <w:spacing w:line="256" w:lineRule="exact"/>
              <w:ind w:right="325"/>
              <w:rPr>
                <w:sz w:val="24"/>
              </w:rPr>
            </w:pPr>
            <w:r>
              <w:rPr>
                <w:sz w:val="24"/>
              </w:rPr>
              <w:t>1,780</w:t>
            </w:r>
          </w:p>
        </w:tc>
        <w:tc>
          <w:tcPr>
            <w:tcW w:w="1205" w:type="dxa"/>
          </w:tcPr>
          <w:p>
            <w:pPr>
              <w:pStyle w:val="TableParagraph"/>
              <w:spacing w:line="256" w:lineRule="exact"/>
              <w:ind w:right="340"/>
              <w:rPr>
                <w:sz w:val="24"/>
              </w:rPr>
            </w:pPr>
            <w:r>
              <w:rPr>
                <w:sz w:val="24"/>
              </w:rPr>
              <w:t>1,340</w:t>
            </w:r>
          </w:p>
        </w:tc>
        <w:tc>
          <w:tcPr>
            <w:tcW w:w="1080" w:type="dxa"/>
          </w:tcPr>
          <w:p>
            <w:pPr>
              <w:pStyle w:val="TableParagraph"/>
              <w:spacing w:line="256" w:lineRule="exact"/>
              <w:ind w:right="202"/>
              <w:rPr>
                <w:sz w:val="24"/>
              </w:rPr>
            </w:pPr>
            <w:r>
              <w:rPr>
                <w:sz w:val="24"/>
              </w:rPr>
              <w:t>900</w:t>
            </w:r>
          </w:p>
        </w:tc>
      </w:tr>
      <w:tr>
        <w:trPr>
          <w:trHeight w:val="1104" w:hRule="atLeast"/>
        </w:trPr>
        <w:tc>
          <w:tcPr>
            <w:tcW w:w="589" w:type="dxa"/>
          </w:tcPr>
          <w:p>
            <w:pPr>
              <w:pStyle w:val="TableParagraph"/>
              <w:spacing w:line="271" w:lineRule="exact"/>
              <w:ind w:left="53"/>
              <w:jc w:val="center"/>
              <w:rPr>
                <w:b/>
                <w:sz w:val="24"/>
              </w:rPr>
            </w:pPr>
            <w:r>
              <w:rPr>
                <w:b/>
                <w:w w:val="99"/>
                <w:sz w:val="24"/>
              </w:rPr>
              <w:t>f</w:t>
            </w:r>
          </w:p>
        </w:tc>
        <w:tc>
          <w:tcPr>
            <w:tcW w:w="3265" w:type="dxa"/>
          </w:tcPr>
          <w:p>
            <w:pPr>
              <w:pStyle w:val="TableParagraph"/>
              <w:ind w:left="148" w:right="624"/>
              <w:jc w:val="left"/>
              <w:rPr>
                <w:b/>
                <w:sz w:val="24"/>
              </w:rPr>
            </w:pPr>
            <w:r>
              <w:rPr>
                <w:b/>
                <w:sz w:val="24"/>
              </w:rPr>
              <w:t>Transporte intra-estatal de paciente a bordo de ambulancia de soporte</w:t>
            </w:r>
          </w:p>
          <w:p>
            <w:pPr>
              <w:pStyle w:val="TableParagraph"/>
              <w:spacing w:line="261" w:lineRule="exact"/>
              <w:ind w:left="148"/>
              <w:jc w:val="left"/>
              <w:rPr>
                <w:b/>
                <w:sz w:val="24"/>
              </w:rPr>
            </w:pPr>
            <w:r>
              <w:rPr>
                <w:b/>
                <w:sz w:val="24"/>
              </w:rPr>
              <w:t>avanzado de vida</w:t>
            </w:r>
          </w:p>
        </w:tc>
        <w:tc>
          <w:tcPr>
            <w:tcW w:w="1266" w:type="dxa"/>
          </w:tcPr>
          <w:p>
            <w:pPr>
              <w:pStyle w:val="TableParagraph"/>
              <w:jc w:val="left"/>
              <w:rPr>
                <w:sz w:val="24"/>
              </w:rPr>
            </w:pPr>
          </w:p>
        </w:tc>
        <w:tc>
          <w:tcPr>
            <w:tcW w:w="1147" w:type="dxa"/>
          </w:tcPr>
          <w:p>
            <w:pPr>
              <w:pStyle w:val="TableParagraph"/>
              <w:jc w:val="left"/>
              <w:rPr>
                <w:sz w:val="24"/>
              </w:rPr>
            </w:pPr>
          </w:p>
        </w:tc>
        <w:tc>
          <w:tcPr>
            <w:tcW w:w="1205" w:type="dxa"/>
          </w:tcPr>
          <w:p>
            <w:pPr>
              <w:pStyle w:val="TableParagraph"/>
              <w:jc w:val="left"/>
              <w:rPr>
                <w:sz w:val="24"/>
              </w:rPr>
            </w:pPr>
          </w:p>
        </w:tc>
        <w:tc>
          <w:tcPr>
            <w:tcW w:w="1080" w:type="dxa"/>
          </w:tcPr>
          <w:p>
            <w:pPr>
              <w:pStyle w:val="TableParagraph"/>
              <w:jc w:val="left"/>
              <w:rPr>
                <w:sz w:val="24"/>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65" w:type="dxa"/>
          </w:tcPr>
          <w:p>
            <w:pPr>
              <w:pStyle w:val="TableParagraph"/>
              <w:spacing w:line="256" w:lineRule="exact"/>
              <w:ind w:left="148"/>
              <w:jc w:val="left"/>
              <w:rPr>
                <w:sz w:val="24"/>
              </w:rPr>
            </w:pPr>
            <w:r>
              <w:rPr>
                <w:sz w:val="24"/>
              </w:rPr>
              <w:t>Aguascalientes - Asientos</w:t>
            </w:r>
          </w:p>
        </w:tc>
        <w:tc>
          <w:tcPr>
            <w:tcW w:w="1266" w:type="dxa"/>
          </w:tcPr>
          <w:p>
            <w:pPr>
              <w:pStyle w:val="TableParagraph"/>
              <w:spacing w:line="256" w:lineRule="exact"/>
              <w:ind w:right="280"/>
              <w:rPr>
                <w:sz w:val="24"/>
              </w:rPr>
            </w:pPr>
            <w:r>
              <w:rPr>
                <w:sz w:val="24"/>
              </w:rPr>
              <w:t>3,940</w:t>
            </w:r>
          </w:p>
        </w:tc>
        <w:tc>
          <w:tcPr>
            <w:tcW w:w="1147" w:type="dxa"/>
          </w:tcPr>
          <w:p>
            <w:pPr>
              <w:pStyle w:val="TableParagraph"/>
              <w:spacing w:line="256" w:lineRule="exact"/>
              <w:ind w:right="325"/>
              <w:rPr>
                <w:sz w:val="24"/>
              </w:rPr>
            </w:pPr>
            <w:r>
              <w:rPr>
                <w:sz w:val="24"/>
              </w:rPr>
              <w:t>3,660</w:t>
            </w:r>
          </w:p>
        </w:tc>
        <w:tc>
          <w:tcPr>
            <w:tcW w:w="1205" w:type="dxa"/>
          </w:tcPr>
          <w:p>
            <w:pPr>
              <w:pStyle w:val="TableParagraph"/>
              <w:spacing w:line="256" w:lineRule="exact"/>
              <w:ind w:right="340"/>
              <w:rPr>
                <w:sz w:val="24"/>
              </w:rPr>
            </w:pPr>
            <w:r>
              <w:rPr>
                <w:sz w:val="24"/>
              </w:rPr>
              <w:t>3,380</w:t>
            </w:r>
          </w:p>
        </w:tc>
        <w:tc>
          <w:tcPr>
            <w:tcW w:w="1080" w:type="dxa"/>
          </w:tcPr>
          <w:p>
            <w:pPr>
              <w:pStyle w:val="TableParagraph"/>
              <w:spacing w:line="256" w:lineRule="exact"/>
              <w:ind w:right="202"/>
              <w:rPr>
                <w:sz w:val="24"/>
              </w:rPr>
            </w:pPr>
            <w:r>
              <w:rPr>
                <w:sz w:val="24"/>
              </w:rPr>
              <w:t>2,820</w:t>
            </w:r>
          </w:p>
        </w:tc>
      </w:tr>
      <w:tr>
        <w:trPr>
          <w:trHeight w:val="275" w:hRule="atLeast"/>
        </w:trPr>
        <w:tc>
          <w:tcPr>
            <w:tcW w:w="589" w:type="dxa"/>
          </w:tcPr>
          <w:p>
            <w:pPr>
              <w:pStyle w:val="TableParagraph"/>
              <w:spacing w:line="256" w:lineRule="exact"/>
              <w:ind w:left="50"/>
              <w:jc w:val="center"/>
              <w:rPr>
                <w:sz w:val="24"/>
              </w:rPr>
            </w:pPr>
            <w:r>
              <w:rPr>
                <w:sz w:val="24"/>
              </w:rPr>
              <w:t>2</w:t>
            </w:r>
          </w:p>
        </w:tc>
        <w:tc>
          <w:tcPr>
            <w:tcW w:w="3265" w:type="dxa"/>
          </w:tcPr>
          <w:p>
            <w:pPr>
              <w:pStyle w:val="TableParagraph"/>
              <w:spacing w:line="256" w:lineRule="exact"/>
              <w:ind w:left="148"/>
              <w:jc w:val="left"/>
              <w:rPr>
                <w:sz w:val="24"/>
              </w:rPr>
            </w:pPr>
            <w:r>
              <w:rPr>
                <w:sz w:val="24"/>
              </w:rPr>
              <w:t>Aguascalientes - Calvillo</w:t>
            </w:r>
          </w:p>
        </w:tc>
        <w:tc>
          <w:tcPr>
            <w:tcW w:w="1266" w:type="dxa"/>
          </w:tcPr>
          <w:p>
            <w:pPr>
              <w:pStyle w:val="TableParagraph"/>
              <w:spacing w:line="256" w:lineRule="exact"/>
              <w:ind w:right="280"/>
              <w:rPr>
                <w:sz w:val="24"/>
              </w:rPr>
            </w:pPr>
            <w:r>
              <w:rPr>
                <w:sz w:val="24"/>
              </w:rPr>
              <w:t>3,940</w:t>
            </w:r>
          </w:p>
        </w:tc>
        <w:tc>
          <w:tcPr>
            <w:tcW w:w="1147" w:type="dxa"/>
          </w:tcPr>
          <w:p>
            <w:pPr>
              <w:pStyle w:val="TableParagraph"/>
              <w:spacing w:line="256" w:lineRule="exact"/>
              <w:ind w:right="325"/>
              <w:rPr>
                <w:sz w:val="24"/>
              </w:rPr>
            </w:pPr>
            <w:r>
              <w:rPr>
                <w:sz w:val="24"/>
              </w:rPr>
              <w:t>3,660</w:t>
            </w:r>
          </w:p>
        </w:tc>
        <w:tc>
          <w:tcPr>
            <w:tcW w:w="1205" w:type="dxa"/>
          </w:tcPr>
          <w:p>
            <w:pPr>
              <w:pStyle w:val="TableParagraph"/>
              <w:spacing w:line="256" w:lineRule="exact"/>
              <w:ind w:right="340"/>
              <w:rPr>
                <w:sz w:val="24"/>
              </w:rPr>
            </w:pPr>
            <w:r>
              <w:rPr>
                <w:sz w:val="24"/>
              </w:rPr>
              <w:t>3,380</w:t>
            </w:r>
          </w:p>
        </w:tc>
        <w:tc>
          <w:tcPr>
            <w:tcW w:w="1080" w:type="dxa"/>
          </w:tcPr>
          <w:p>
            <w:pPr>
              <w:pStyle w:val="TableParagraph"/>
              <w:spacing w:line="256" w:lineRule="exact"/>
              <w:ind w:right="202"/>
              <w:rPr>
                <w:sz w:val="24"/>
              </w:rPr>
            </w:pPr>
            <w:r>
              <w:rPr>
                <w:sz w:val="24"/>
              </w:rPr>
              <w:t>2,820</w:t>
            </w:r>
          </w:p>
        </w:tc>
      </w:tr>
      <w:tr>
        <w:trPr>
          <w:trHeight w:val="275" w:hRule="atLeast"/>
        </w:trPr>
        <w:tc>
          <w:tcPr>
            <w:tcW w:w="589" w:type="dxa"/>
          </w:tcPr>
          <w:p>
            <w:pPr>
              <w:pStyle w:val="TableParagraph"/>
              <w:spacing w:line="256" w:lineRule="exact"/>
              <w:ind w:left="50"/>
              <w:jc w:val="center"/>
              <w:rPr>
                <w:sz w:val="24"/>
              </w:rPr>
            </w:pPr>
            <w:r>
              <w:rPr>
                <w:sz w:val="24"/>
              </w:rPr>
              <w:t>3</w:t>
            </w:r>
          </w:p>
        </w:tc>
        <w:tc>
          <w:tcPr>
            <w:tcW w:w="3265" w:type="dxa"/>
          </w:tcPr>
          <w:p>
            <w:pPr>
              <w:pStyle w:val="TableParagraph"/>
              <w:spacing w:line="256" w:lineRule="exact"/>
              <w:ind w:left="148"/>
              <w:jc w:val="left"/>
              <w:rPr>
                <w:sz w:val="24"/>
              </w:rPr>
            </w:pPr>
            <w:r>
              <w:rPr>
                <w:sz w:val="24"/>
              </w:rPr>
              <w:t>Aguascalientes - Cosío</w:t>
            </w:r>
          </w:p>
        </w:tc>
        <w:tc>
          <w:tcPr>
            <w:tcW w:w="1266" w:type="dxa"/>
          </w:tcPr>
          <w:p>
            <w:pPr>
              <w:pStyle w:val="TableParagraph"/>
              <w:spacing w:line="256" w:lineRule="exact"/>
              <w:ind w:right="280"/>
              <w:rPr>
                <w:sz w:val="24"/>
              </w:rPr>
            </w:pPr>
            <w:r>
              <w:rPr>
                <w:sz w:val="24"/>
              </w:rPr>
              <w:t>3,940</w:t>
            </w:r>
          </w:p>
        </w:tc>
        <w:tc>
          <w:tcPr>
            <w:tcW w:w="1147" w:type="dxa"/>
          </w:tcPr>
          <w:p>
            <w:pPr>
              <w:pStyle w:val="TableParagraph"/>
              <w:spacing w:line="256" w:lineRule="exact"/>
              <w:ind w:right="325"/>
              <w:rPr>
                <w:sz w:val="24"/>
              </w:rPr>
            </w:pPr>
            <w:r>
              <w:rPr>
                <w:sz w:val="24"/>
              </w:rPr>
              <w:t>3,660</w:t>
            </w:r>
          </w:p>
        </w:tc>
        <w:tc>
          <w:tcPr>
            <w:tcW w:w="1205" w:type="dxa"/>
          </w:tcPr>
          <w:p>
            <w:pPr>
              <w:pStyle w:val="TableParagraph"/>
              <w:spacing w:line="256" w:lineRule="exact"/>
              <w:ind w:right="340"/>
              <w:rPr>
                <w:sz w:val="24"/>
              </w:rPr>
            </w:pPr>
            <w:r>
              <w:rPr>
                <w:sz w:val="24"/>
              </w:rPr>
              <w:t>3,380</w:t>
            </w:r>
          </w:p>
        </w:tc>
        <w:tc>
          <w:tcPr>
            <w:tcW w:w="1080" w:type="dxa"/>
          </w:tcPr>
          <w:p>
            <w:pPr>
              <w:pStyle w:val="TableParagraph"/>
              <w:spacing w:line="256" w:lineRule="exact"/>
              <w:ind w:right="202"/>
              <w:rPr>
                <w:sz w:val="24"/>
              </w:rPr>
            </w:pPr>
            <w:r>
              <w:rPr>
                <w:sz w:val="24"/>
              </w:rPr>
              <w:t>2,820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65" w:type="dxa"/>
          </w:tcPr>
          <w:p>
            <w:pPr>
              <w:pStyle w:val="TableParagraph"/>
              <w:spacing w:line="271" w:lineRule="exact"/>
              <w:ind w:left="148"/>
              <w:jc w:val="left"/>
              <w:rPr>
                <w:sz w:val="24"/>
              </w:rPr>
            </w:pPr>
            <w:r>
              <w:rPr>
                <w:sz w:val="24"/>
              </w:rPr>
              <w:t>Aguascalientes - Jesús</w:t>
            </w:r>
          </w:p>
          <w:p>
            <w:pPr>
              <w:pStyle w:val="TableParagraph"/>
              <w:spacing w:line="261" w:lineRule="exact"/>
              <w:ind w:left="148"/>
              <w:jc w:val="left"/>
              <w:rPr>
                <w:sz w:val="24"/>
              </w:rPr>
            </w:pPr>
            <w:r>
              <w:rPr>
                <w:sz w:val="24"/>
              </w:rPr>
              <w:t>María</w:t>
            </w:r>
          </w:p>
        </w:tc>
        <w:tc>
          <w:tcPr>
            <w:tcW w:w="1266" w:type="dxa"/>
          </w:tcPr>
          <w:p>
            <w:pPr>
              <w:pStyle w:val="TableParagraph"/>
              <w:spacing w:line="271" w:lineRule="exact"/>
              <w:ind w:right="280"/>
              <w:rPr>
                <w:sz w:val="24"/>
              </w:rPr>
            </w:pPr>
            <w:r>
              <w:rPr>
                <w:sz w:val="24"/>
              </w:rPr>
              <w:t>2,540</w:t>
            </w:r>
          </w:p>
        </w:tc>
        <w:tc>
          <w:tcPr>
            <w:tcW w:w="1147" w:type="dxa"/>
          </w:tcPr>
          <w:p>
            <w:pPr>
              <w:pStyle w:val="TableParagraph"/>
              <w:spacing w:line="271" w:lineRule="exact"/>
              <w:ind w:right="325"/>
              <w:rPr>
                <w:sz w:val="24"/>
              </w:rPr>
            </w:pPr>
            <w:r>
              <w:rPr>
                <w:sz w:val="24"/>
              </w:rPr>
              <w:t>2,260</w:t>
            </w:r>
          </w:p>
        </w:tc>
        <w:tc>
          <w:tcPr>
            <w:tcW w:w="1205" w:type="dxa"/>
          </w:tcPr>
          <w:p>
            <w:pPr>
              <w:pStyle w:val="TableParagraph"/>
              <w:spacing w:line="271" w:lineRule="exact"/>
              <w:ind w:right="340"/>
              <w:rPr>
                <w:sz w:val="24"/>
              </w:rPr>
            </w:pPr>
            <w:r>
              <w:rPr>
                <w:sz w:val="24"/>
              </w:rPr>
              <w:t>1,980</w:t>
            </w:r>
          </w:p>
        </w:tc>
        <w:tc>
          <w:tcPr>
            <w:tcW w:w="1080" w:type="dxa"/>
          </w:tcPr>
          <w:p>
            <w:pPr>
              <w:pStyle w:val="TableParagraph"/>
              <w:spacing w:line="271" w:lineRule="exact"/>
              <w:ind w:right="202"/>
              <w:rPr>
                <w:sz w:val="24"/>
              </w:rPr>
            </w:pPr>
            <w:r>
              <w:rPr>
                <w:sz w:val="24"/>
              </w:rPr>
              <w:t>1,700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65" w:type="dxa"/>
          </w:tcPr>
          <w:p>
            <w:pPr>
              <w:pStyle w:val="TableParagraph"/>
              <w:spacing w:line="271" w:lineRule="exact"/>
              <w:ind w:left="148"/>
              <w:jc w:val="left"/>
              <w:rPr>
                <w:sz w:val="24"/>
              </w:rPr>
            </w:pPr>
            <w:r>
              <w:rPr>
                <w:sz w:val="24"/>
              </w:rPr>
              <w:t>Aguascalientes - Pabellón</w:t>
            </w:r>
          </w:p>
          <w:p>
            <w:pPr>
              <w:pStyle w:val="TableParagraph"/>
              <w:spacing w:line="261" w:lineRule="exact"/>
              <w:ind w:left="148"/>
              <w:jc w:val="left"/>
              <w:rPr>
                <w:sz w:val="24"/>
              </w:rPr>
            </w:pPr>
            <w:r>
              <w:rPr>
                <w:sz w:val="24"/>
              </w:rPr>
              <w:t>de Arteaga</w:t>
            </w:r>
          </w:p>
        </w:tc>
        <w:tc>
          <w:tcPr>
            <w:tcW w:w="1266" w:type="dxa"/>
          </w:tcPr>
          <w:p>
            <w:pPr>
              <w:pStyle w:val="TableParagraph"/>
              <w:spacing w:line="271" w:lineRule="exact"/>
              <w:ind w:right="280"/>
              <w:rPr>
                <w:sz w:val="24"/>
              </w:rPr>
            </w:pPr>
            <w:r>
              <w:rPr>
                <w:sz w:val="24"/>
              </w:rPr>
              <w:t>3,380</w:t>
            </w:r>
          </w:p>
        </w:tc>
        <w:tc>
          <w:tcPr>
            <w:tcW w:w="1147" w:type="dxa"/>
          </w:tcPr>
          <w:p>
            <w:pPr>
              <w:pStyle w:val="TableParagraph"/>
              <w:spacing w:line="271" w:lineRule="exact"/>
              <w:ind w:right="325"/>
              <w:rPr>
                <w:sz w:val="24"/>
              </w:rPr>
            </w:pPr>
            <w:r>
              <w:rPr>
                <w:sz w:val="24"/>
              </w:rPr>
              <w:t>3,100</w:t>
            </w:r>
          </w:p>
        </w:tc>
        <w:tc>
          <w:tcPr>
            <w:tcW w:w="1205" w:type="dxa"/>
          </w:tcPr>
          <w:p>
            <w:pPr>
              <w:pStyle w:val="TableParagraph"/>
              <w:spacing w:line="271" w:lineRule="exact"/>
              <w:ind w:right="340"/>
              <w:rPr>
                <w:sz w:val="24"/>
              </w:rPr>
            </w:pPr>
            <w:r>
              <w:rPr>
                <w:sz w:val="24"/>
              </w:rPr>
              <w:t>2,820</w:t>
            </w:r>
          </w:p>
        </w:tc>
        <w:tc>
          <w:tcPr>
            <w:tcW w:w="1080" w:type="dxa"/>
          </w:tcPr>
          <w:p>
            <w:pPr>
              <w:pStyle w:val="TableParagraph"/>
              <w:spacing w:line="271" w:lineRule="exact"/>
              <w:ind w:right="202"/>
              <w:rPr>
                <w:sz w:val="24"/>
              </w:rPr>
            </w:pPr>
            <w:r>
              <w:rPr>
                <w:sz w:val="24"/>
              </w:rPr>
              <w:t>2,540</w:t>
            </w:r>
          </w:p>
        </w:tc>
      </w:tr>
      <w:tr>
        <w:trPr>
          <w:trHeight w:val="276" w:hRule="atLeast"/>
        </w:trPr>
        <w:tc>
          <w:tcPr>
            <w:tcW w:w="589" w:type="dxa"/>
          </w:tcPr>
          <w:p>
            <w:pPr>
              <w:pStyle w:val="TableParagraph"/>
              <w:spacing w:line="256" w:lineRule="exact"/>
              <w:ind w:left="50"/>
              <w:jc w:val="center"/>
              <w:rPr>
                <w:sz w:val="24"/>
              </w:rPr>
            </w:pPr>
            <w:r>
              <w:rPr>
                <w:sz w:val="24"/>
              </w:rPr>
              <w:t>6</w:t>
            </w:r>
          </w:p>
        </w:tc>
        <w:tc>
          <w:tcPr>
            <w:tcW w:w="3265" w:type="dxa"/>
          </w:tcPr>
          <w:p>
            <w:pPr>
              <w:pStyle w:val="TableParagraph"/>
              <w:spacing w:line="256" w:lineRule="exact"/>
              <w:ind w:left="148"/>
              <w:jc w:val="left"/>
              <w:rPr>
                <w:sz w:val="24"/>
              </w:rPr>
            </w:pPr>
            <w:r>
              <w:rPr>
                <w:sz w:val="24"/>
              </w:rPr>
              <w:t>Aguascalientes - Palo Alto</w:t>
            </w:r>
          </w:p>
        </w:tc>
        <w:tc>
          <w:tcPr>
            <w:tcW w:w="1266" w:type="dxa"/>
          </w:tcPr>
          <w:p>
            <w:pPr>
              <w:pStyle w:val="TableParagraph"/>
              <w:spacing w:line="256" w:lineRule="exact"/>
              <w:ind w:right="280"/>
              <w:rPr>
                <w:sz w:val="24"/>
              </w:rPr>
            </w:pPr>
            <w:r>
              <w:rPr>
                <w:sz w:val="24"/>
              </w:rPr>
              <w:t>3,380</w:t>
            </w:r>
          </w:p>
        </w:tc>
        <w:tc>
          <w:tcPr>
            <w:tcW w:w="1147" w:type="dxa"/>
          </w:tcPr>
          <w:p>
            <w:pPr>
              <w:pStyle w:val="TableParagraph"/>
              <w:spacing w:line="256" w:lineRule="exact"/>
              <w:ind w:right="325"/>
              <w:rPr>
                <w:sz w:val="24"/>
              </w:rPr>
            </w:pPr>
            <w:r>
              <w:rPr>
                <w:sz w:val="24"/>
              </w:rPr>
              <w:t>3,100</w:t>
            </w:r>
          </w:p>
        </w:tc>
        <w:tc>
          <w:tcPr>
            <w:tcW w:w="1205" w:type="dxa"/>
          </w:tcPr>
          <w:p>
            <w:pPr>
              <w:pStyle w:val="TableParagraph"/>
              <w:spacing w:line="256" w:lineRule="exact"/>
              <w:ind w:right="340"/>
              <w:rPr>
                <w:sz w:val="24"/>
              </w:rPr>
            </w:pPr>
            <w:r>
              <w:rPr>
                <w:sz w:val="24"/>
              </w:rPr>
              <w:t>2,820</w:t>
            </w:r>
          </w:p>
        </w:tc>
        <w:tc>
          <w:tcPr>
            <w:tcW w:w="1080" w:type="dxa"/>
          </w:tcPr>
          <w:p>
            <w:pPr>
              <w:pStyle w:val="TableParagraph"/>
              <w:spacing w:line="256" w:lineRule="exact"/>
              <w:ind w:right="202"/>
              <w:rPr>
                <w:sz w:val="24"/>
              </w:rPr>
            </w:pPr>
            <w:r>
              <w:rPr>
                <w:sz w:val="24"/>
              </w:rPr>
              <w:t>2,540</w:t>
            </w:r>
          </w:p>
        </w:tc>
      </w:tr>
      <w:tr>
        <w:trPr>
          <w:trHeight w:val="552" w:hRule="atLeast"/>
        </w:trPr>
        <w:tc>
          <w:tcPr>
            <w:tcW w:w="589" w:type="dxa"/>
          </w:tcPr>
          <w:p>
            <w:pPr>
              <w:pStyle w:val="TableParagraph"/>
              <w:spacing w:line="271" w:lineRule="exact"/>
              <w:ind w:left="50"/>
              <w:jc w:val="center"/>
              <w:rPr>
                <w:sz w:val="24"/>
              </w:rPr>
            </w:pPr>
            <w:r>
              <w:rPr>
                <w:sz w:val="24"/>
              </w:rPr>
              <w:t>7</w:t>
            </w:r>
          </w:p>
        </w:tc>
        <w:tc>
          <w:tcPr>
            <w:tcW w:w="3265" w:type="dxa"/>
          </w:tcPr>
          <w:p>
            <w:pPr>
              <w:pStyle w:val="TableParagraph"/>
              <w:spacing w:line="271" w:lineRule="exact"/>
              <w:ind w:left="148"/>
              <w:jc w:val="left"/>
              <w:rPr>
                <w:sz w:val="24"/>
              </w:rPr>
            </w:pPr>
            <w:r>
              <w:rPr>
                <w:sz w:val="24"/>
              </w:rPr>
              <w:t>Aguascalientes - Rincón de</w:t>
            </w:r>
          </w:p>
          <w:p>
            <w:pPr>
              <w:pStyle w:val="TableParagraph"/>
              <w:spacing w:line="261" w:lineRule="exact"/>
              <w:ind w:left="148"/>
              <w:jc w:val="left"/>
              <w:rPr>
                <w:sz w:val="24"/>
              </w:rPr>
            </w:pPr>
            <w:r>
              <w:rPr>
                <w:sz w:val="24"/>
              </w:rPr>
              <w:t>Romos</w:t>
            </w:r>
          </w:p>
        </w:tc>
        <w:tc>
          <w:tcPr>
            <w:tcW w:w="1266" w:type="dxa"/>
          </w:tcPr>
          <w:p>
            <w:pPr>
              <w:pStyle w:val="TableParagraph"/>
              <w:spacing w:line="271" w:lineRule="exact"/>
              <w:ind w:right="280"/>
              <w:rPr>
                <w:sz w:val="24"/>
              </w:rPr>
            </w:pPr>
            <w:r>
              <w:rPr>
                <w:sz w:val="24"/>
              </w:rPr>
              <w:t>3,940</w:t>
            </w:r>
          </w:p>
        </w:tc>
        <w:tc>
          <w:tcPr>
            <w:tcW w:w="1147" w:type="dxa"/>
          </w:tcPr>
          <w:p>
            <w:pPr>
              <w:pStyle w:val="TableParagraph"/>
              <w:spacing w:line="271" w:lineRule="exact"/>
              <w:ind w:right="325"/>
              <w:rPr>
                <w:sz w:val="24"/>
              </w:rPr>
            </w:pPr>
            <w:r>
              <w:rPr>
                <w:sz w:val="24"/>
              </w:rPr>
              <w:t>3,660</w:t>
            </w:r>
          </w:p>
        </w:tc>
        <w:tc>
          <w:tcPr>
            <w:tcW w:w="1205" w:type="dxa"/>
          </w:tcPr>
          <w:p>
            <w:pPr>
              <w:pStyle w:val="TableParagraph"/>
              <w:spacing w:line="271" w:lineRule="exact"/>
              <w:ind w:right="340"/>
              <w:rPr>
                <w:sz w:val="24"/>
              </w:rPr>
            </w:pPr>
            <w:r>
              <w:rPr>
                <w:sz w:val="24"/>
              </w:rPr>
              <w:t>3,380</w:t>
            </w:r>
          </w:p>
        </w:tc>
        <w:tc>
          <w:tcPr>
            <w:tcW w:w="1080" w:type="dxa"/>
          </w:tcPr>
          <w:p>
            <w:pPr>
              <w:pStyle w:val="TableParagraph"/>
              <w:spacing w:line="271" w:lineRule="exact"/>
              <w:ind w:right="202"/>
              <w:rPr>
                <w:sz w:val="24"/>
              </w:rPr>
            </w:pPr>
            <w:r>
              <w:rPr>
                <w:sz w:val="24"/>
              </w:rPr>
              <w:t>2,820</w:t>
            </w:r>
          </w:p>
        </w:tc>
      </w:tr>
      <w:tr>
        <w:trPr>
          <w:trHeight w:val="552" w:hRule="atLeast"/>
        </w:trPr>
        <w:tc>
          <w:tcPr>
            <w:tcW w:w="589" w:type="dxa"/>
          </w:tcPr>
          <w:p>
            <w:pPr>
              <w:pStyle w:val="TableParagraph"/>
              <w:spacing w:line="271" w:lineRule="exact"/>
              <w:ind w:left="50"/>
              <w:jc w:val="center"/>
              <w:rPr>
                <w:sz w:val="24"/>
              </w:rPr>
            </w:pPr>
            <w:r>
              <w:rPr>
                <w:sz w:val="24"/>
              </w:rPr>
              <w:t>8</w:t>
            </w:r>
          </w:p>
        </w:tc>
        <w:tc>
          <w:tcPr>
            <w:tcW w:w="3265" w:type="dxa"/>
          </w:tcPr>
          <w:p>
            <w:pPr>
              <w:pStyle w:val="TableParagraph"/>
              <w:spacing w:line="271" w:lineRule="exact"/>
              <w:ind w:left="148"/>
              <w:jc w:val="left"/>
              <w:rPr>
                <w:sz w:val="24"/>
              </w:rPr>
            </w:pPr>
            <w:r>
              <w:rPr>
                <w:sz w:val="24"/>
              </w:rPr>
              <w:t>Aguascalientes - San</w:t>
            </w:r>
          </w:p>
          <w:p>
            <w:pPr>
              <w:pStyle w:val="TableParagraph"/>
              <w:spacing w:line="261" w:lineRule="exact"/>
              <w:ind w:left="148"/>
              <w:jc w:val="left"/>
              <w:rPr>
                <w:sz w:val="24"/>
              </w:rPr>
            </w:pPr>
            <w:r>
              <w:rPr>
                <w:sz w:val="24"/>
              </w:rPr>
              <w:t>Francisco de los Romo</w:t>
            </w:r>
          </w:p>
        </w:tc>
        <w:tc>
          <w:tcPr>
            <w:tcW w:w="1266" w:type="dxa"/>
          </w:tcPr>
          <w:p>
            <w:pPr>
              <w:pStyle w:val="TableParagraph"/>
              <w:spacing w:line="271" w:lineRule="exact"/>
              <w:ind w:right="280"/>
              <w:rPr>
                <w:sz w:val="24"/>
              </w:rPr>
            </w:pPr>
            <w:r>
              <w:rPr>
                <w:sz w:val="24"/>
              </w:rPr>
              <w:t>3,380</w:t>
            </w:r>
          </w:p>
        </w:tc>
        <w:tc>
          <w:tcPr>
            <w:tcW w:w="1147" w:type="dxa"/>
          </w:tcPr>
          <w:p>
            <w:pPr>
              <w:pStyle w:val="TableParagraph"/>
              <w:spacing w:line="271" w:lineRule="exact"/>
              <w:ind w:right="325"/>
              <w:rPr>
                <w:sz w:val="24"/>
              </w:rPr>
            </w:pPr>
            <w:r>
              <w:rPr>
                <w:sz w:val="24"/>
              </w:rPr>
              <w:t>3,100</w:t>
            </w:r>
          </w:p>
        </w:tc>
        <w:tc>
          <w:tcPr>
            <w:tcW w:w="1205" w:type="dxa"/>
          </w:tcPr>
          <w:p>
            <w:pPr>
              <w:pStyle w:val="TableParagraph"/>
              <w:spacing w:line="271" w:lineRule="exact"/>
              <w:ind w:right="340"/>
              <w:rPr>
                <w:sz w:val="24"/>
              </w:rPr>
            </w:pPr>
            <w:r>
              <w:rPr>
                <w:sz w:val="24"/>
              </w:rPr>
              <w:t>2,820</w:t>
            </w:r>
          </w:p>
        </w:tc>
        <w:tc>
          <w:tcPr>
            <w:tcW w:w="1080" w:type="dxa"/>
          </w:tcPr>
          <w:p>
            <w:pPr>
              <w:pStyle w:val="TableParagraph"/>
              <w:spacing w:line="271" w:lineRule="exact"/>
              <w:ind w:right="202"/>
              <w:rPr>
                <w:sz w:val="24"/>
              </w:rPr>
            </w:pPr>
            <w:r>
              <w:rPr>
                <w:sz w:val="24"/>
              </w:rPr>
              <w:t>2,540</w:t>
            </w:r>
          </w:p>
        </w:tc>
      </w:tr>
      <w:tr>
        <w:trPr>
          <w:trHeight w:val="551" w:hRule="atLeast"/>
        </w:trPr>
        <w:tc>
          <w:tcPr>
            <w:tcW w:w="589" w:type="dxa"/>
          </w:tcPr>
          <w:p>
            <w:pPr>
              <w:pStyle w:val="TableParagraph"/>
              <w:spacing w:line="271" w:lineRule="exact"/>
              <w:ind w:left="50"/>
              <w:jc w:val="center"/>
              <w:rPr>
                <w:sz w:val="24"/>
              </w:rPr>
            </w:pPr>
            <w:r>
              <w:rPr>
                <w:sz w:val="24"/>
              </w:rPr>
              <w:t>9</w:t>
            </w:r>
          </w:p>
        </w:tc>
        <w:tc>
          <w:tcPr>
            <w:tcW w:w="3265" w:type="dxa"/>
          </w:tcPr>
          <w:p>
            <w:pPr>
              <w:pStyle w:val="TableParagraph"/>
              <w:spacing w:line="271" w:lineRule="exact"/>
              <w:ind w:left="148"/>
              <w:jc w:val="left"/>
              <w:rPr>
                <w:sz w:val="24"/>
              </w:rPr>
            </w:pPr>
            <w:r>
              <w:rPr>
                <w:sz w:val="24"/>
              </w:rPr>
              <w:t>Aguascalientes - San José</w:t>
            </w:r>
          </w:p>
          <w:p>
            <w:pPr>
              <w:pStyle w:val="TableParagraph"/>
              <w:spacing w:line="261" w:lineRule="exact"/>
              <w:ind w:left="148"/>
              <w:jc w:val="left"/>
              <w:rPr>
                <w:sz w:val="24"/>
              </w:rPr>
            </w:pPr>
            <w:r>
              <w:rPr>
                <w:sz w:val="24"/>
              </w:rPr>
              <w:t>de Gracia</w:t>
            </w:r>
          </w:p>
        </w:tc>
        <w:tc>
          <w:tcPr>
            <w:tcW w:w="1266" w:type="dxa"/>
          </w:tcPr>
          <w:p>
            <w:pPr>
              <w:pStyle w:val="TableParagraph"/>
              <w:spacing w:line="271" w:lineRule="exact"/>
              <w:ind w:right="280"/>
              <w:rPr>
                <w:sz w:val="24"/>
              </w:rPr>
            </w:pPr>
            <w:r>
              <w:rPr>
                <w:sz w:val="24"/>
              </w:rPr>
              <w:t>3,940</w:t>
            </w:r>
          </w:p>
        </w:tc>
        <w:tc>
          <w:tcPr>
            <w:tcW w:w="1147" w:type="dxa"/>
          </w:tcPr>
          <w:p>
            <w:pPr>
              <w:pStyle w:val="TableParagraph"/>
              <w:spacing w:line="271" w:lineRule="exact"/>
              <w:ind w:right="325"/>
              <w:rPr>
                <w:sz w:val="24"/>
              </w:rPr>
            </w:pPr>
            <w:r>
              <w:rPr>
                <w:sz w:val="24"/>
              </w:rPr>
              <w:t>3,660</w:t>
            </w:r>
          </w:p>
        </w:tc>
        <w:tc>
          <w:tcPr>
            <w:tcW w:w="1205" w:type="dxa"/>
          </w:tcPr>
          <w:p>
            <w:pPr>
              <w:pStyle w:val="TableParagraph"/>
              <w:spacing w:line="271" w:lineRule="exact"/>
              <w:ind w:right="340"/>
              <w:rPr>
                <w:sz w:val="24"/>
              </w:rPr>
            </w:pPr>
            <w:r>
              <w:rPr>
                <w:sz w:val="24"/>
              </w:rPr>
              <w:t>3,380</w:t>
            </w:r>
          </w:p>
        </w:tc>
        <w:tc>
          <w:tcPr>
            <w:tcW w:w="1080" w:type="dxa"/>
          </w:tcPr>
          <w:p>
            <w:pPr>
              <w:pStyle w:val="TableParagraph"/>
              <w:spacing w:line="271" w:lineRule="exact"/>
              <w:ind w:right="202"/>
              <w:rPr>
                <w:sz w:val="24"/>
              </w:rPr>
            </w:pPr>
            <w:r>
              <w:rPr>
                <w:sz w:val="24"/>
              </w:rPr>
              <w:t>2,820</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65" w:type="dxa"/>
          </w:tcPr>
          <w:p>
            <w:pPr>
              <w:pStyle w:val="TableParagraph"/>
              <w:spacing w:line="256" w:lineRule="exact"/>
              <w:ind w:left="148"/>
              <w:jc w:val="left"/>
              <w:rPr>
                <w:sz w:val="24"/>
              </w:rPr>
            </w:pPr>
            <w:r>
              <w:rPr>
                <w:sz w:val="24"/>
              </w:rPr>
              <w:t>Aguascalientes - Tepezalá</w:t>
            </w:r>
          </w:p>
        </w:tc>
        <w:tc>
          <w:tcPr>
            <w:tcW w:w="1266" w:type="dxa"/>
          </w:tcPr>
          <w:p>
            <w:pPr>
              <w:pStyle w:val="TableParagraph"/>
              <w:spacing w:line="256" w:lineRule="exact"/>
              <w:ind w:right="280"/>
              <w:rPr>
                <w:sz w:val="24"/>
              </w:rPr>
            </w:pPr>
            <w:r>
              <w:rPr>
                <w:sz w:val="24"/>
              </w:rPr>
              <w:t>3,940</w:t>
            </w:r>
          </w:p>
        </w:tc>
        <w:tc>
          <w:tcPr>
            <w:tcW w:w="1147" w:type="dxa"/>
          </w:tcPr>
          <w:p>
            <w:pPr>
              <w:pStyle w:val="TableParagraph"/>
              <w:spacing w:line="256" w:lineRule="exact"/>
              <w:ind w:right="325"/>
              <w:rPr>
                <w:sz w:val="24"/>
              </w:rPr>
            </w:pPr>
            <w:r>
              <w:rPr>
                <w:sz w:val="24"/>
              </w:rPr>
              <w:t>3,660</w:t>
            </w:r>
          </w:p>
        </w:tc>
        <w:tc>
          <w:tcPr>
            <w:tcW w:w="1205" w:type="dxa"/>
          </w:tcPr>
          <w:p>
            <w:pPr>
              <w:pStyle w:val="TableParagraph"/>
              <w:spacing w:line="256" w:lineRule="exact"/>
              <w:ind w:right="340"/>
              <w:rPr>
                <w:sz w:val="24"/>
              </w:rPr>
            </w:pPr>
            <w:r>
              <w:rPr>
                <w:sz w:val="24"/>
              </w:rPr>
              <w:t>3,380</w:t>
            </w:r>
          </w:p>
        </w:tc>
        <w:tc>
          <w:tcPr>
            <w:tcW w:w="1080" w:type="dxa"/>
          </w:tcPr>
          <w:p>
            <w:pPr>
              <w:pStyle w:val="TableParagraph"/>
              <w:spacing w:line="256" w:lineRule="exact"/>
              <w:ind w:right="202"/>
              <w:rPr>
                <w:sz w:val="24"/>
              </w:rPr>
            </w:pPr>
            <w:r>
              <w:rPr>
                <w:sz w:val="24"/>
              </w:rPr>
              <w:t>2,820</w:t>
            </w:r>
          </w:p>
        </w:tc>
      </w:tr>
      <w:tr>
        <w:trPr>
          <w:trHeight w:val="551" w:hRule="atLeast"/>
        </w:trPr>
        <w:tc>
          <w:tcPr>
            <w:tcW w:w="589" w:type="dxa"/>
          </w:tcPr>
          <w:p>
            <w:pPr>
              <w:pStyle w:val="TableParagraph"/>
              <w:spacing w:line="271" w:lineRule="exact"/>
              <w:ind w:left="179" w:right="128"/>
              <w:jc w:val="center"/>
              <w:rPr>
                <w:sz w:val="24"/>
              </w:rPr>
            </w:pPr>
            <w:r>
              <w:rPr>
                <w:sz w:val="24"/>
              </w:rPr>
              <w:t>11</w:t>
            </w:r>
          </w:p>
        </w:tc>
        <w:tc>
          <w:tcPr>
            <w:tcW w:w="3265" w:type="dxa"/>
          </w:tcPr>
          <w:p>
            <w:pPr>
              <w:pStyle w:val="TableParagraph"/>
              <w:spacing w:line="271" w:lineRule="exact"/>
              <w:ind w:left="148"/>
              <w:jc w:val="left"/>
              <w:rPr>
                <w:sz w:val="24"/>
              </w:rPr>
            </w:pPr>
            <w:r>
              <w:rPr>
                <w:sz w:val="24"/>
              </w:rPr>
              <w:t>Asientos - Pabellón de</w:t>
            </w:r>
          </w:p>
          <w:p>
            <w:pPr>
              <w:pStyle w:val="TableParagraph"/>
              <w:spacing w:line="261" w:lineRule="exact"/>
              <w:ind w:left="148"/>
              <w:jc w:val="left"/>
              <w:rPr>
                <w:sz w:val="24"/>
              </w:rPr>
            </w:pPr>
            <w:r>
              <w:rPr>
                <w:sz w:val="24"/>
              </w:rPr>
              <w:t>Arteaga</w:t>
            </w:r>
          </w:p>
        </w:tc>
        <w:tc>
          <w:tcPr>
            <w:tcW w:w="1266" w:type="dxa"/>
          </w:tcPr>
          <w:p>
            <w:pPr>
              <w:pStyle w:val="TableParagraph"/>
              <w:spacing w:line="271" w:lineRule="exact"/>
              <w:ind w:right="280"/>
              <w:rPr>
                <w:sz w:val="24"/>
              </w:rPr>
            </w:pPr>
            <w:r>
              <w:rPr>
                <w:sz w:val="24"/>
              </w:rPr>
              <w:t>3,380</w:t>
            </w:r>
          </w:p>
        </w:tc>
        <w:tc>
          <w:tcPr>
            <w:tcW w:w="1147" w:type="dxa"/>
          </w:tcPr>
          <w:p>
            <w:pPr>
              <w:pStyle w:val="TableParagraph"/>
              <w:spacing w:line="271" w:lineRule="exact"/>
              <w:ind w:right="325"/>
              <w:rPr>
                <w:sz w:val="24"/>
              </w:rPr>
            </w:pPr>
            <w:r>
              <w:rPr>
                <w:sz w:val="24"/>
              </w:rPr>
              <w:t>3,100</w:t>
            </w:r>
          </w:p>
        </w:tc>
        <w:tc>
          <w:tcPr>
            <w:tcW w:w="1205" w:type="dxa"/>
          </w:tcPr>
          <w:p>
            <w:pPr>
              <w:pStyle w:val="TableParagraph"/>
              <w:spacing w:line="271" w:lineRule="exact"/>
              <w:ind w:right="340"/>
              <w:rPr>
                <w:sz w:val="24"/>
              </w:rPr>
            </w:pPr>
            <w:r>
              <w:rPr>
                <w:sz w:val="24"/>
              </w:rPr>
              <w:t>2,820</w:t>
            </w:r>
          </w:p>
        </w:tc>
        <w:tc>
          <w:tcPr>
            <w:tcW w:w="1080" w:type="dxa"/>
          </w:tcPr>
          <w:p>
            <w:pPr>
              <w:pStyle w:val="TableParagraph"/>
              <w:spacing w:line="271" w:lineRule="exact"/>
              <w:ind w:right="202"/>
              <w:rPr>
                <w:sz w:val="24"/>
              </w:rPr>
            </w:pPr>
            <w:r>
              <w:rPr>
                <w:sz w:val="24"/>
              </w:rPr>
              <w:t>2,540</w:t>
            </w:r>
          </w:p>
        </w:tc>
      </w:tr>
      <w:tr>
        <w:trPr>
          <w:trHeight w:val="546" w:hRule="atLeast"/>
        </w:trPr>
        <w:tc>
          <w:tcPr>
            <w:tcW w:w="589" w:type="dxa"/>
          </w:tcPr>
          <w:p>
            <w:pPr>
              <w:pStyle w:val="TableParagraph"/>
              <w:spacing w:line="271" w:lineRule="exact"/>
              <w:ind w:left="179" w:right="128"/>
              <w:jc w:val="center"/>
              <w:rPr>
                <w:sz w:val="24"/>
              </w:rPr>
            </w:pPr>
            <w:r>
              <w:rPr>
                <w:sz w:val="24"/>
              </w:rPr>
              <w:t>12</w:t>
            </w:r>
          </w:p>
        </w:tc>
        <w:tc>
          <w:tcPr>
            <w:tcW w:w="3265" w:type="dxa"/>
          </w:tcPr>
          <w:p>
            <w:pPr>
              <w:pStyle w:val="TableParagraph"/>
              <w:spacing w:line="271" w:lineRule="exact"/>
              <w:ind w:left="148"/>
              <w:jc w:val="left"/>
              <w:rPr>
                <w:sz w:val="24"/>
              </w:rPr>
            </w:pPr>
            <w:r>
              <w:rPr>
                <w:sz w:val="24"/>
              </w:rPr>
              <w:t>Asientos - Rincón de</w:t>
            </w:r>
          </w:p>
          <w:p>
            <w:pPr>
              <w:pStyle w:val="TableParagraph"/>
              <w:spacing w:line="256" w:lineRule="exact"/>
              <w:ind w:left="148"/>
              <w:jc w:val="left"/>
              <w:rPr>
                <w:sz w:val="24"/>
              </w:rPr>
            </w:pPr>
            <w:r>
              <w:rPr>
                <w:sz w:val="24"/>
              </w:rPr>
              <w:t>Romos</w:t>
            </w:r>
          </w:p>
        </w:tc>
        <w:tc>
          <w:tcPr>
            <w:tcW w:w="1266" w:type="dxa"/>
          </w:tcPr>
          <w:p>
            <w:pPr>
              <w:pStyle w:val="TableParagraph"/>
              <w:spacing w:line="271" w:lineRule="exact"/>
              <w:ind w:right="280"/>
              <w:rPr>
                <w:sz w:val="24"/>
              </w:rPr>
            </w:pPr>
            <w:r>
              <w:rPr>
                <w:sz w:val="24"/>
              </w:rPr>
              <w:t>3,380</w:t>
            </w:r>
          </w:p>
        </w:tc>
        <w:tc>
          <w:tcPr>
            <w:tcW w:w="1147" w:type="dxa"/>
          </w:tcPr>
          <w:p>
            <w:pPr>
              <w:pStyle w:val="TableParagraph"/>
              <w:spacing w:line="271" w:lineRule="exact"/>
              <w:ind w:right="325"/>
              <w:rPr>
                <w:sz w:val="24"/>
              </w:rPr>
            </w:pPr>
            <w:r>
              <w:rPr>
                <w:sz w:val="24"/>
              </w:rPr>
              <w:t>3,100</w:t>
            </w:r>
          </w:p>
        </w:tc>
        <w:tc>
          <w:tcPr>
            <w:tcW w:w="1205" w:type="dxa"/>
          </w:tcPr>
          <w:p>
            <w:pPr>
              <w:pStyle w:val="TableParagraph"/>
              <w:spacing w:line="271" w:lineRule="exact"/>
              <w:ind w:right="340"/>
              <w:rPr>
                <w:sz w:val="24"/>
              </w:rPr>
            </w:pPr>
            <w:r>
              <w:rPr>
                <w:sz w:val="24"/>
              </w:rPr>
              <w:t>2,820</w:t>
            </w:r>
          </w:p>
        </w:tc>
        <w:tc>
          <w:tcPr>
            <w:tcW w:w="1080" w:type="dxa"/>
          </w:tcPr>
          <w:p>
            <w:pPr>
              <w:pStyle w:val="TableParagraph"/>
              <w:spacing w:line="271" w:lineRule="exact"/>
              <w:ind w:right="202"/>
              <w:rPr>
                <w:sz w:val="24"/>
              </w:rPr>
            </w:pPr>
            <w:r>
              <w:rPr>
                <w:sz w:val="24"/>
              </w:rPr>
              <w:t>2,540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5"/>
        <w:gridCol w:w="1245"/>
        <w:gridCol w:w="1146"/>
        <w:gridCol w:w="1204"/>
        <w:gridCol w:w="1079"/>
      </w:tblGrid>
      <w:tr>
        <w:trPr>
          <w:trHeight w:val="546" w:hRule="atLeast"/>
        </w:trPr>
        <w:tc>
          <w:tcPr>
            <w:tcW w:w="589" w:type="dxa"/>
          </w:tcPr>
          <w:p>
            <w:pPr>
              <w:pStyle w:val="TableParagraph"/>
              <w:spacing w:line="266" w:lineRule="exact"/>
              <w:ind w:left="179" w:right="128"/>
              <w:jc w:val="center"/>
              <w:rPr>
                <w:sz w:val="24"/>
              </w:rPr>
            </w:pPr>
            <w:r>
              <w:rPr>
                <w:sz w:val="24"/>
              </w:rPr>
              <w:t>13</w:t>
            </w:r>
          </w:p>
        </w:tc>
        <w:tc>
          <w:tcPr>
            <w:tcW w:w="3285" w:type="dxa"/>
          </w:tcPr>
          <w:p>
            <w:pPr>
              <w:pStyle w:val="TableParagraph"/>
              <w:spacing w:line="266" w:lineRule="exact"/>
              <w:ind w:left="148"/>
              <w:jc w:val="left"/>
              <w:rPr>
                <w:sz w:val="24"/>
              </w:rPr>
            </w:pPr>
            <w:r>
              <w:rPr>
                <w:sz w:val="24"/>
              </w:rPr>
              <w:t>Calvillo - Pabellón de</w:t>
            </w:r>
          </w:p>
          <w:p>
            <w:pPr>
              <w:pStyle w:val="TableParagraph"/>
              <w:spacing w:line="261" w:lineRule="exact"/>
              <w:ind w:left="148"/>
              <w:jc w:val="left"/>
              <w:rPr>
                <w:sz w:val="24"/>
              </w:rPr>
            </w:pPr>
            <w:r>
              <w:rPr>
                <w:sz w:val="24"/>
              </w:rPr>
              <w:t>Arteaga</w:t>
            </w:r>
          </w:p>
        </w:tc>
        <w:tc>
          <w:tcPr>
            <w:tcW w:w="1245" w:type="dxa"/>
          </w:tcPr>
          <w:p>
            <w:pPr>
              <w:pStyle w:val="TableParagraph"/>
              <w:spacing w:line="266" w:lineRule="exact"/>
              <w:ind w:right="279"/>
              <w:rPr>
                <w:sz w:val="24"/>
              </w:rPr>
            </w:pPr>
            <w:r>
              <w:rPr>
                <w:sz w:val="24"/>
              </w:rPr>
              <w:t>5,220</w:t>
            </w:r>
          </w:p>
        </w:tc>
        <w:tc>
          <w:tcPr>
            <w:tcW w:w="1146" w:type="dxa"/>
          </w:tcPr>
          <w:p>
            <w:pPr>
              <w:pStyle w:val="TableParagraph"/>
              <w:spacing w:line="266" w:lineRule="exact"/>
              <w:ind w:left="261" w:right="304"/>
              <w:jc w:val="center"/>
              <w:rPr>
                <w:sz w:val="24"/>
              </w:rPr>
            </w:pPr>
            <w:r>
              <w:rPr>
                <w:sz w:val="24"/>
              </w:rPr>
              <w:t>4,800</w:t>
            </w:r>
          </w:p>
        </w:tc>
        <w:tc>
          <w:tcPr>
            <w:tcW w:w="1204" w:type="dxa"/>
          </w:tcPr>
          <w:p>
            <w:pPr>
              <w:pStyle w:val="TableParagraph"/>
              <w:spacing w:line="266" w:lineRule="exact"/>
              <w:ind w:left="306" w:right="318"/>
              <w:jc w:val="center"/>
              <w:rPr>
                <w:sz w:val="24"/>
              </w:rPr>
            </w:pPr>
            <w:r>
              <w:rPr>
                <w:sz w:val="24"/>
              </w:rPr>
              <w:t>4,520</w:t>
            </w:r>
          </w:p>
        </w:tc>
        <w:tc>
          <w:tcPr>
            <w:tcW w:w="1079" w:type="dxa"/>
          </w:tcPr>
          <w:p>
            <w:pPr>
              <w:pStyle w:val="TableParagraph"/>
              <w:spacing w:line="266" w:lineRule="exact"/>
              <w:ind w:right="198"/>
              <w:rPr>
                <w:sz w:val="24"/>
              </w:rPr>
            </w:pPr>
            <w:r>
              <w:rPr>
                <w:sz w:val="24"/>
              </w:rPr>
              <w:t>4,240</w:t>
            </w:r>
          </w:p>
        </w:tc>
      </w:tr>
      <w:tr>
        <w:trPr>
          <w:trHeight w:val="275" w:hRule="atLeast"/>
        </w:trPr>
        <w:tc>
          <w:tcPr>
            <w:tcW w:w="589" w:type="dxa"/>
          </w:tcPr>
          <w:p>
            <w:pPr>
              <w:pStyle w:val="TableParagraph"/>
              <w:spacing w:line="256" w:lineRule="exact"/>
              <w:ind w:left="179" w:right="128"/>
              <w:jc w:val="center"/>
              <w:rPr>
                <w:sz w:val="24"/>
              </w:rPr>
            </w:pPr>
            <w:r>
              <w:rPr>
                <w:sz w:val="24"/>
              </w:rPr>
              <w:t>14</w:t>
            </w:r>
          </w:p>
        </w:tc>
        <w:tc>
          <w:tcPr>
            <w:tcW w:w="3285" w:type="dxa"/>
          </w:tcPr>
          <w:p>
            <w:pPr>
              <w:pStyle w:val="TableParagraph"/>
              <w:spacing w:line="256" w:lineRule="exact"/>
              <w:ind w:left="148"/>
              <w:jc w:val="left"/>
              <w:rPr>
                <w:sz w:val="24"/>
              </w:rPr>
            </w:pPr>
            <w:r>
              <w:rPr>
                <w:sz w:val="24"/>
              </w:rPr>
              <w:t>Calvillo - Rincón de Romos</w:t>
            </w:r>
          </w:p>
        </w:tc>
        <w:tc>
          <w:tcPr>
            <w:tcW w:w="1245" w:type="dxa"/>
          </w:tcPr>
          <w:p>
            <w:pPr>
              <w:pStyle w:val="TableParagraph"/>
              <w:spacing w:line="256" w:lineRule="exact"/>
              <w:ind w:right="279"/>
              <w:rPr>
                <w:sz w:val="24"/>
              </w:rPr>
            </w:pPr>
            <w:r>
              <w:rPr>
                <w:sz w:val="24"/>
              </w:rPr>
              <w:t>5,220</w:t>
            </w:r>
          </w:p>
        </w:tc>
        <w:tc>
          <w:tcPr>
            <w:tcW w:w="1146" w:type="dxa"/>
          </w:tcPr>
          <w:p>
            <w:pPr>
              <w:pStyle w:val="TableParagraph"/>
              <w:spacing w:line="256" w:lineRule="exact"/>
              <w:ind w:left="261" w:right="304"/>
              <w:jc w:val="center"/>
              <w:rPr>
                <w:sz w:val="24"/>
              </w:rPr>
            </w:pPr>
            <w:r>
              <w:rPr>
                <w:sz w:val="24"/>
              </w:rPr>
              <w:t>4,800</w:t>
            </w:r>
          </w:p>
        </w:tc>
        <w:tc>
          <w:tcPr>
            <w:tcW w:w="1204" w:type="dxa"/>
          </w:tcPr>
          <w:p>
            <w:pPr>
              <w:pStyle w:val="TableParagraph"/>
              <w:spacing w:line="256" w:lineRule="exact"/>
              <w:ind w:left="306" w:right="318"/>
              <w:jc w:val="center"/>
              <w:rPr>
                <w:sz w:val="24"/>
              </w:rPr>
            </w:pPr>
            <w:r>
              <w:rPr>
                <w:sz w:val="24"/>
              </w:rPr>
              <w:t>4,520</w:t>
            </w:r>
          </w:p>
        </w:tc>
        <w:tc>
          <w:tcPr>
            <w:tcW w:w="1079" w:type="dxa"/>
          </w:tcPr>
          <w:p>
            <w:pPr>
              <w:pStyle w:val="TableParagraph"/>
              <w:spacing w:line="256" w:lineRule="exact"/>
              <w:ind w:right="198"/>
              <w:rPr>
                <w:sz w:val="24"/>
              </w:rPr>
            </w:pPr>
            <w:r>
              <w:rPr>
                <w:sz w:val="24"/>
              </w:rPr>
              <w:t>4,240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3285" w:type="dxa"/>
          </w:tcPr>
          <w:p>
            <w:pPr>
              <w:pStyle w:val="TableParagraph"/>
              <w:spacing w:line="256" w:lineRule="exact"/>
              <w:ind w:left="148"/>
              <w:jc w:val="left"/>
              <w:rPr>
                <w:sz w:val="24"/>
              </w:rPr>
            </w:pPr>
            <w:r>
              <w:rPr>
                <w:sz w:val="24"/>
              </w:rPr>
              <w:t>Cosío - Pabellón de Arteaga</w:t>
            </w:r>
          </w:p>
        </w:tc>
        <w:tc>
          <w:tcPr>
            <w:tcW w:w="1245" w:type="dxa"/>
          </w:tcPr>
          <w:p>
            <w:pPr>
              <w:pStyle w:val="TableParagraph"/>
              <w:spacing w:line="256" w:lineRule="exact"/>
              <w:ind w:right="279"/>
              <w:rPr>
                <w:sz w:val="24"/>
              </w:rPr>
            </w:pPr>
            <w:r>
              <w:rPr>
                <w:sz w:val="24"/>
              </w:rPr>
              <w:t>3,380</w:t>
            </w:r>
          </w:p>
        </w:tc>
        <w:tc>
          <w:tcPr>
            <w:tcW w:w="1146" w:type="dxa"/>
          </w:tcPr>
          <w:p>
            <w:pPr>
              <w:pStyle w:val="TableParagraph"/>
              <w:spacing w:line="256" w:lineRule="exact"/>
              <w:ind w:left="261" w:right="304"/>
              <w:jc w:val="center"/>
              <w:rPr>
                <w:sz w:val="24"/>
              </w:rPr>
            </w:pPr>
            <w:r>
              <w:rPr>
                <w:sz w:val="24"/>
              </w:rPr>
              <w:t>3,100</w:t>
            </w:r>
          </w:p>
        </w:tc>
        <w:tc>
          <w:tcPr>
            <w:tcW w:w="1204" w:type="dxa"/>
          </w:tcPr>
          <w:p>
            <w:pPr>
              <w:pStyle w:val="TableParagraph"/>
              <w:spacing w:line="256" w:lineRule="exact"/>
              <w:ind w:left="306" w:right="318"/>
              <w:jc w:val="center"/>
              <w:rPr>
                <w:sz w:val="24"/>
              </w:rPr>
            </w:pPr>
            <w:r>
              <w:rPr>
                <w:sz w:val="24"/>
              </w:rPr>
              <w:t>2,820</w:t>
            </w:r>
          </w:p>
        </w:tc>
        <w:tc>
          <w:tcPr>
            <w:tcW w:w="1079" w:type="dxa"/>
          </w:tcPr>
          <w:p>
            <w:pPr>
              <w:pStyle w:val="TableParagraph"/>
              <w:spacing w:line="256" w:lineRule="exact"/>
              <w:ind w:right="198"/>
              <w:rPr>
                <w:sz w:val="24"/>
              </w:rPr>
            </w:pPr>
            <w:r>
              <w:rPr>
                <w:sz w:val="24"/>
              </w:rPr>
              <w:t>2,540</w:t>
            </w:r>
          </w:p>
        </w:tc>
      </w:tr>
      <w:tr>
        <w:trPr>
          <w:trHeight w:val="275" w:hRule="atLeast"/>
        </w:trPr>
        <w:tc>
          <w:tcPr>
            <w:tcW w:w="589" w:type="dxa"/>
          </w:tcPr>
          <w:p>
            <w:pPr>
              <w:pStyle w:val="TableParagraph"/>
              <w:spacing w:line="256" w:lineRule="exact"/>
              <w:ind w:left="179" w:right="128"/>
              <w:jc w:val="center"/>
              <w:rPr>
                <w:sz w:val="24"/>
              </w:rPr>
            </w:pPr>
            <w:r>
              <w:rPr>
                <w:sz w:val="24"/>
              </w:rPr>
              <w:t>16</w:t>
            </w:r>
          </w:p>
        </w:tc>
        <w:tc>
          <w:tcPr>
            <w:tcW w:w="3285" w:type="dxa"/>
          </w:tcPr>
          <w:p>
            <w:pPr>
              <w:pStyle w:val="TableParagraph"/>
              <w:spacing w:line="256" w:lineRule="exact"/>
              <w:ind w:left="148"/>
              <w:jc w:val="left"/>
              <w:rPr>
                <w:sz w:val="24"/>
              </w:rPr>
            </w:pPr>
            <w:r>
              <w:rPr>
                <w:sz w:val="24"/>
              </w:rPr>
              <w:t>Cosío - Rincón de Romos</w:t>
            </w:r>
          </w:p>
        </w:tc>
        <w:tc>
          <w:tcPr>
            <w:tcW w:w="1245" w:type="dxa"/>
          </w:tcPr>
          <w:p>
            <w:pPr>
              <w:pStyle w:val="TableParagraph"/>
              <w:spacing w:line="256" w:lineRule="exact"/>
              <w:ind w:right="279"/>
              <w:rPr>
                <w:sz w:val="24"/>
              </w:rPr>
            </w:pPr>
            <w:r>
              <w:rPr>
                <w:sz w:val="24"/>
              </w:rPr>
              <w:t>2,540</w:t>
            </w:r>
          </w:p>
        </w:tc>
        <w:tc>
          <w:tcPr>
            <w:tcW w:w="1146" w:type="dxa"/>
          </w:tcPr>
          <w:p>
            <w:pPr>
              <w:pStyle w:val="TableParagraph"/>
              <w:spacing w:line="256" w:lineRule="exact"/>
              <w:ind w:left="261" w:right="304"/>
              <w:jc w:val="center"/>
              <w:rPr>
                <w:sz w:val="24"/>
              </w:rPr>
            </w:pPr>
            <w:r>
              <w:rPr>
                <w:sz w:val="24"/>
              </w:rPr>
              <w:t>2,260</w:t>
            </w:r>
          </w:p>
        </w:tc>
        <w:tc>
          <w:tcPr>
            <w:tcW w:w="1204" w:type="dxa"/>
          </w:tcPr>
          <w:p>
            <w:pPr>
              <w:pStyle w:val="TableParagraph"/>
              <w:spacing w:line="256" w:lineRule="exact"/>
              <w:ind w:left="306" w:right="318"/>
              <w:jc w:val="center"/>
              <w:rPr>
                <w:sz w:val="24"/>
              </w:rPr>
            </w:pPr>
            <w:r>
              <w:rPr>
                <w:sz w:val="24"/>
              </w:rPr>
              <w:t>1,980</w:t>
            </w:r>
          </w:p>
        </w:tc>
        <w:tc>
          <w:tcPr>
            <w:tcW w:w="1079" w:type="dxa"/>
          </w:tcPr>
          <w:p>
            <w:pPr>
              <w:pStyle w:val="TableParagraph"/>
              <w:spacing w:line="256" w:lineRule="exact"/>
              <w:ind w:right="198"/>
              <w:rPr>
                <w:sz w:val="24"/>
              </w:rPr>
            </w:pPr>
            <w:r>
              <w:rPr>
                <w:sz w:val="24"/>
              </w:rPr>
              <w:t>1,700</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3285" w:type="dxa"/>
          </w:tcPr>
          <w:p>
            <w:pPr>
              <w:pStyle w:val="TableParagraph"/>
              <w:spacing w:line="271" w:lineRule="exact"/>
              <w:ind w:left="148"/>
              <w:jc w:val="left"/>
              <w:rPr>
                <w:sz w:val="24"/>
              </w:rPr>
            </w:pPr>
            <w:r>
              <w:rPr>
                <w:sz w:val="24"/>
              </w:rPr>
              <w:t>Jesús María - Pabellón de</w:t>
            </w:r>
          </w:p>
          <w:p>
            <w:pPr>
              <w:pStyle w:val="TableParagraph"/>
              <w:spacing w:line="261" w:lineRule="exact"/>
              <w:ind w:left="148"/>
              <w:jc w:val="left"/>
              <w:rPr>
                <w:sz w:val="24"/>
              </w:rPr>
            </w:pPr>
            <w:r>
              <w:rPr>
                <w:sz w:val="24"/>
              </w:rPr>
              <w:t>Arteaga</w:t>
            </w:r>
          </w:p>
        </w:tc>
        <w:tc>
          <w:tcPr>
            <w:tcW w:w="1245" w:type="dxa"/>
          </w:tcPr>
          <w:p>
            <w:pPr>
              <w:pStyle w:val="TableParagraph"/>
              <w:spacing w:line="271" w:lineRule="exact"/>
              <w:ind w:right="279"/>
              <w:rPr>
                <w:sz w:val="24"/>
              </w:rPr>
            </w:pPr>
            <w:r>
              <w:rPr>
                <w:sz w:val="24"/>
              </w:rPr>
              <w:t>3,380</w:t>
            </w:r>
          </w:p>
        </w:tc>
        <w:tc>
          <w:tcPr>
            <w:tcW w:w="1146" w:type="dxa"/>
          </w:tcPr>
          <w:p>
            <w:pPr>
              <w:pStyle w:val="TableParagraph"/>
              <w:spacing w:line="271" w:lineRule="exact"/>
              <w:ind w:left="261" w:right="304"/>
              <w:jc w:val="center"/>
              <w:rPr>
                <w:sz w:val="24"/>
              </w:rPr>
            </w:pPr>
            <w:r>
              <w:rPr>
                <w:sz w:val="24"/>
              </w:rPr>
              <w:t>3,100</w:t>
            </w:r>
          </w:p>
        </w:tc>
        <w:tc>
          <w:tcPr>
            <w:tcW w:w="1204" w:type="dxa"/>
          </w:tcPr>
          <w:p>
            <w:pPr>
              <w:pStyle w:val="TableParagraph"/>
              <w:spacing w:line="271" w:lineRule="exact"/>
              <w:ind w:left="306" w:right="318"/>
              <w:jc w:val="center"/>
              <w:rPr>
                <w:sz w:val="24"/>
              </w:rPr>
            </w:pPr>
            <w:r>
              <w:rPr>
                <w:sz w:val="24"/>
              </w:rPr>
              <w:t>2,820</w:t>
            </w:r>
          </w:p>
        </w:tc>
        <w:tc>
          <w:tcPr>
            <w:tcW w:w="1079" w:type="dxa"/>
          </w:tcPr>
          <w:p>
            <w:pPr>
              <w:pStyle w:val="TableParagraph"/>
              <w:spacing w:line="271" w:lineRule="exact"/>
              <w:ind w:right="198"/>
              <w:rPr>
                <w:sz w:val="24"/>
              </w:rPr>
            </w:pPr>
            <w:r>
              <w:rPr>
                <w:sz w:val="24"/>
              </w:rPr>
              <w:t>2,540</w:t>
            </w:r>
          </w:p>
        </w:tc>
      </w:tr>
      <w:tr>
        <w:trPr>
          <w:trHeight w:val="551" w:hRule="atLeast"/>
        </w:trPr>
        <w:tc>
          <w:tcPr>
            <w:tcW w:w="589" w:type="dxa"/>
          </w:tcPr>
          <w:p>
            <w:pPr>
              <w:pStyle w:val="TableParagraph"/>
              <w:spacing w:line="271" w:lineRule="exact"/>
              <w:ind w:left="179" w:right="128"/>
              <w:jc w:val="center"/>
              <w:rPr>
                <w:sz w:val="24"/>
              </w:rPr>
            </w:pPr>
            <w:r>
              <w:rPr>
                <w:sz w:val="24"/>
              </w:rPr>
              <w:t>18</w:t>
            </w:r>
          </w:p>
        </w:tc>
        <w:tc>
          <w:tcPr>
            <w:tcW w:w="3285" w:type="dxa"/>
          </w:tcPr>
          <w:p>
            <w:pPr>
              <w:pStyle w:val="TableParagraph"/>
              <w:spacing w:line="271" w:lineRule="exact"/>
              <w:ind w:left="148"/>
              <w:jc w:val="left"/>
              <w:rPr>
                <w:sz w:val="24"/>
              </w:rPr>
            </w:pPr>
            <w:r>
              <w:rPr>
                <w:sz w:val="24"/>
              </w:rPr>
              <w:t>Jesús María - Rincón de</w:t>
            </w:r>
          </w:p>
          <w:p>
            <w:pPr>
              <w:pStyle w:val="TableParagraph"/>
              <w:spacing w:line="261" w:lineRule="exact"/>
              <w:ind w:left="148"/>
              <w:jc w:val="left"/>
              <w:rPr>
                <w:sz w:val="24"/>
              </w:rPr>
            </w:pPr>
            <w:r>
              <w:rPr>
                <w:sz w:val="24"/>
              </w:rPr>
              <w:t>Romos</w:t>
            </w:r>
          </w:p>
        </w:tc>
        <w:tc>
          <w:tcPr>
            <w:tcW w:w="1245" w:type="dxa"/>
          </w:tcPr>
          <w:p>
            <w:pPr>
              <w:pStyle w:val="TableParagraph"/>
              <w:spacing w:line="271" w:lineRule="exact"/>
              <w:ind w:right="279"/>
              <w:rPr>
                <w:sz w:val="24"/>
              </w:rPr>
            </w:pPr>
            <w:r>
              <w:rPr>
                <w:sz w:val="24"/>
              </w:rPr>
              <w:t>3,380</w:t>
            </w:r>
          </w:p>
        </w:tc>
        <w:tc>
          <w:tcPr>
            <w:tcW w:w="1146" w:type="dxa"/>
          </w:tcPr>
          <w:p>
            <w:pPr>
              <w:pStyle w:val="TableParagraph"/>
              <w:spacing w:line="271" w:lineRule="exact"/>
              <w:ind w:left="261" w:right="304"/>
              <w:jc w:val="center"/>
              <w:rPr>
                <w:sz w:val="24"/>
              </w:rPr>
            </w:pPr>
            <w:r>
              <w:rPr>
                <w:sz w:val="24"/>
              </w:rPr>
              <w:t>3,100</w:t>
            </w:r>
          </w:p>
        </w:tc>
        <w:tc>
          <w:tcPr>
            <w:tcW w:w="1204" w:type="dxa"/>
          </w:tcPr>
          <w:p>
            <w:pPr>
              <w:pStyle w:val="TableParagraph"/>
              <w:spacing w:line="271" w:lineRule="exact"/>
              <w:ind w:left="306" w:right="318"/>
              <w:jc w:val="center"/>
              <w:rPr>
                <w:sz w:val="24"/>
              </w:rPr>
            </w:pPr>
            <w:r>
              <w:rPr>
                <w:sz w:val="24"/>
              </w:rPr>
              <w:t>2,820</w:t>
            </w:r>
          </w:p>
        </w:tc>
        <w:tc>
          <w:tcPr>
            <w:tcW w:w="1079" w:type="dxa"/>
          </w:tcPr>
          <w:p>
            <w:pPr>
              <w:pStyle w:val="TableParagraph"/>
              <w:spacing w:line="271" w:lineRule="exact"/>
              <w:ind w:right="198"/>
              <w:rPr>
                <w:sz w:val="24"/>
              </w:rPr>
            </w:pPr>
            <w:r>
              <w:rPr>
                <w:sz w:val="24"/>
              </w:rPr>
              <w:t>2,540</w:t>
            </w:r>
          </w:p>
        </w:tc>
      </w:tr>
      <w:tr>
        <w:trPr>
          <w:trHeight w:val="552" w:hRule="atLeast"/>
        </w:trPr>
        <w:tc>
          <w:tcPr>
            <w:tcW w:w="589" w:type="dxa"/>
          </w:tcPr>
          <w:p>
            <w:pPr>
              <w:pStyle w:val="TableParagraph"/>
              <w:spacing w:line="271" w:lineRule="exact"/>
              <w:ind w:left="179" w:right="128"/>
              <w:jc w:val="center"/>
              <w:rPr>
                <w:sz w:val="24"/>
              </w:rPr>
            </w:pPr>
            <w:r>
              <w:rPr>
                <w:sz w:val="24"/>
              </w:rPr>
              <w:t>19</w:t>
            </w:r>
          </w:p>
        </w:tc>
        <w:tc>
          <w:tcPr>
            <w:tcW w:w="3285" w:type="dxa"/>
          </w:tcPr>
          <w:p>
            <w:pPr>
              <w:pStyle w:val="TableParagraph"/>
              <w:spacing w:line="271" w:lineRule="exact"/>
              <w:ind w:left="148"/>
              <w:jc w:val="left"/>
              <w:rPr>
                <w:sz w:val="24"/>
              </w:rPr>
            </w:pPr>
            <w:r>
              <w:rPr>
                <w:sz w:val="24"/>
              </w:rPr>
              <w:t>Pabellón de Arteaga -</w:t>
            </w:r>
          </w:p>
          <w:p>
            <w:pPr>
              <w:pStyle w:val="TableParagraph"/>
              <w:spacing w:line="261" w:lineRule="exact"/>
              <w:ind w:left="148"/>
              <w:jc w:val="left"/>
              <w:rPr>
                <w:sz w:val="24"/>
              </w:rPr>
            </w:pPr>
            <w:r>
              <w:rPr>
                <w:sz w:val="24"/>
              </w:rPr>
              <w:t>Rincón de Romos</w:t>
            </w:r>
          </w:p>
        </w:tc>
        <w:tc>
          <w:tcPr>
            <w:tcW w:w="1245" w:type="dxa"/>
          </w:tcPr>
          <w:p>
            <w:pPr>
              <w:pStyle w:val="TableParagraph"/>
              <w:spacing w:line="271" w:lineRule="exact"/>
              <w:ind w:right="279"/>
              <w:rPr>
                <w:sz w:val="24"/>
              </w:rPr>
            </w:pPr>
            <w:r>
              <w:rPr>
                <w:sz w:val="24"/>
              </w:rPr>
              <w:t>2,540</w:t>
            </w:r>
          </w:p>
        </w:tc>
        <w:tc>
          <w:tcPr>
            <w:tcW w:w="1146" w:type="dxa"/>
          </w:tcPr>
          <w:p>
            <w:pPr>
              <w:pStyle w:val="TableParagraph"/>
              <w:spacing w:line="271" w:lineRule="exact"/>
              <w:ind w:left="261" w:right="304"/>
              <w:jc w:val="center"/>
              <w:rPr>
                <w:sz w:val="24"/>
              </w:rPr>
            </w:pPr>
            <w:r>
              <w:rPr>
                <w:sz w:val="24"/>
              </w:rPr>
              <w:t>2,260</w:t>
            </w:r>
          </w:p>
        </w:tc>
        <w:tc>
          <w:tcPr>
            <w:tcW w:w="1204" w:type="dxa"/>
          </w:tcPr>
          <w:p>
            <w:pPr>
              <w:pStyle w:val="TableParagraph"/>
              <w:spacing w:line="271" w:lineRule="exact"/>
              <w:ind w:left="306" w:right="318"/>
              <w:jc w:val="center"/>
              <w:rPr>
                <w:sz w:val="24"/>
              </w:rPr>
            </w:pPr>
            <w:r>
              <w:rPr>
                <w:sz w:val="24"/>
              </w:rPr>
              <w:t>1,980</w:t>
            </w:r>
          </w:p>
        </w:tc>
        <w:tc>
          <w:tcPr>
            <w:tcW w:w="1079" w:type="dxa"/>
          </w:tcPr>
          <w:p>
            <w:pPr>
              <w:pStyle w:val="TableParagraph"/>
              <w:spacing w:line="271" w:lineRule="exact"/>
              <w:ind w:right="198"/>
              <w:rPr>
                <w:sz w:val="24"/>
              </w:rPr>
            </w:pPr>
            <w:r>
              <w:rPr>
                <w:sz w:val="24"/>
              </w:rPr>
              <w:t>1,700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3285" w:type="dxa"/>
          </w:tcPr>
          <w:p>
            <w:pPr>
              <w:pStyle w:val="TableParagraph"/>
              <w:spacing w:line="271" w:lineRule="exact"/>
              <w:ind w:left="148"/>
              <w:jc w:val="left"/>
              <w:rPr>
                <w:sz w:val="24"/>
              </w:rPr>
            </w:pPr>
            <w:r>
              <w:rPr>
                <w:sz w:val="24"/>
              </w:rPr>
              <w:t>Palo Alto - Pabellón de</w:t>
            </w:r>
          </w:p>
          <w:p>
            <w:pPr>
              <w:pStyle w:val="TableParagraph"/>
              <w:spacing w:line="261" w:lineRule="exact"/>
              <w:ind w:left="148"/>
              <w:jc w:val="left"/>
              <w:rPr>
                <w:sz w:val="24"/>
              </w:rPr>
            </w:pPr>
            <w:r>
              <w:rPr>
                <w:sz w:val="24"/>
              </w:rPr>
              <w:t>Arteaga</w:t>
            </w:r>
          </w:p>
        </w:tc>
        <w:tc>
          <w:tcPr>
            <w:tcW w:w="1245" w:type="dxa"/>
          </w:tcPr>
          <w:p>
            <w:pPr>
              <w:pStyle w:val="TableParagraph"/>
              <w:spacing w:line="271" w:lineRule="exact"/>
              <w:ind w:right="279"/>
              <w:rPr>
                <w:sz w:val="24"/>
              </w:rPr>
            </w:pPr>
            <w:r>
              <w:rPr>
                <w:sz w:val="24"/>
              </w:rPr>
              <w:t>3,940</w:t>
            </w:r>
          </w:p>
        </w:tc>
        <w:tc>
          <w:tcPr>
            <w:tcW w:w="1146" w:type="dxa"/>
          </w:tcPr>
          <w:p>
            <w:pPr>
              <w:pStyle w:val="TableParagraph"/>
              <w:spacing w:line="271" w:lineRule="exact"/>
              <w:ind w:left="261" w:right="304"/>
              <w:jc w:val="center"/>
              <w:rPr>
                <w:sz w:val="24"/>
              </w:rPr>
            </w:pPr>
            <w:r>
              <w:rPr>
                <w:sz w:val="24"/>
              </w:rPr>
              <w:t>3,660</w:t>
            </w:r>
          </w:p>
        </w:tc>
        <w:tc>
          <w:tcPr>
            <w:tcW w:w="1204" w:type="dxa"/>
          </w:tcPr>
          <w:p>
            <w:pPr>
              <w:pStyle w:val="TableParagraph"/>
              <w:spacing w:line="271" w:lineRule="exact"/>
              <w:ind w:left="306" w:right="318"/>
              <w:jc w:val="center"/>
              <w:rPr>
                <w:sz w:val="24"/>
              </w:rPr>
            </w:pPr>
            <w:r>
              <w:rPr>
                <w:sz w:val="24"/>
              </w:rPr>
              <w:t>3,380</w:t>
            </w:r>
          </w:p>
        </w:tc>
        <w:tc>
          <w:tcPr>
            <w:tcW w:w="1079" w:type="dxa"/>
          </w:tcPr>
          <w:p>
            <w:pPr>
              <w:pStyle w:val="TableParagraph"/>
              <w:spacing w:line="271" w:lineRule="exact"/>
              <w:ind w:right="198"/>
              <w:rPr>
                <w:sz w:val="24"/>
              </w:rPr>
            </w:pPr>
            <w:r>
              <w:rPr>
                <w:sz w:val="24"/>
              </w:rPr>
              <w:t>2,820</w:t>
            </w:r>
          </w:p>
        </w:tc>
      </w:tr>
      <w:tr>
        <w:trPr>
          <w:trHeight w:val="552" w:hRule="atLeast"/>
        </w:trPr>
        <w:tc>
          <w:tcPr>
            <w:tcW w:w="589" w:type="dxa"/>
          </w:tcPr>
          <w:p>
            <w:pPr>
              <w:pStyle w:val="TableParagraph"/>
              <w:spacing w:line="271" w:lineRule="exact"/>
              <w:ind w:left="179" w:right="128"/>
              <w:jc w:val="center"/>
              <w:rPr>
                <w:sz w:val="24"/>
              </w:rPr>
            </w:pPr>
            <w:r>
              <w:rPr>
                <w:sz w:val="24"/>
              </w:rPr>
              <w:t>21</w:t>
            </w:r>
          </w:p>
        </w:tc>
        <w:tc>
          <w:tcPr>
            <w:tcW w:w="3285" w:type="dxa"/>
          </w:tcPr>
          <w:p>
            <w:pPr>
              <w:pStyle w:val="TableParagraph"/>
              <w:spacing w:line="271" w:lineRule="exact"/>
              <w:ind w:left="148"/>
              <w:jc w:val="left"/>
              <w:rPr>
                <w:sz w:val="24"/>
              </w:rPr>
            </w:pPr>
            <w:r>
              <w:rPr>
                <w:sz w:val="24"/>
              </w:rPr>
              <w:t>Palo Alto - Rincón de</w:t>
            </w:r>
          </w:p>
          <w:p>
            <w:pPr>
              <w:pStyle w:val="TableParagraph"/>
              <w:spacing w:line="261" w:lineRule="exact"/>
              <w:ind w:left="148"/>
              <w:jc w:val="left"/>
              <w:rPr>
                <w:sz w:val="24"/>
              </w:rPr>
            </w:pPr>
            <w:r>
              <w:rPr>
                <w:sz w:val="24"/>
              </w:rPr>
              <w:t>Romos</w:t>
            </w:r>
          </w:p>
        </w:tc>
        <w:tc>
          <w:tcPr>
            <w:tcW w:w="1245" w:type="dxa"/>
          </w:tcPr>
          <w:p>
            <w:pPr>
              <w:pStyle w:val="TableParagraph"/>
              <w:spacing w:line="271" w:lineRule="exact"/>
              <w:ind w:right="279"/>
              <w:rPr>
                <w:sz w:val="24"/>
              </w:rPr>
            </w:pPr>
            <w:r>
              <w:rPr>
                <w:sz w:val="24"/>
              </w:rPr>
              <w:t>3,940</w:t>
            </w:r>
          </w:p>
        </w:tc>
        <w:tc>
          <w:tcPr>
            <w:tcW w:w="1146" w:type="dxa"/>
          </w:tcPr>
          <w:p>
            <w:pPr>
              <w:pStyle w:val="TableParagraph"/>
              <w:spacing w:line="271" w:lineRule="exact"/>
              <w:ind w:left="261" w:right="304"/>
              <w:jc w:val="center"/>
              <w:rPr>
                <w:sz w:val="24"/>
              </w:rPr>
            </w:pPr>
            <w:r>
              <w:rPr>
                <w:sz w:val="24"/>
              </w:rPr>
              <w:t>3,660</w:t>
            </w:r>
          </w:p>
        </w:tc>
        <w:tc>
          <w:tcPr>
            <w:tcW w:w="1204" w:type="dxa"/>
          </w:tcPr>
          <w:p>
            <w:pPr>
              <w:pStyle w:val="TableParagraph"/>
              <w:spacing w:line="271" w:lineRule="exact"/>
              <w:ind w:left="306" w:right="318"/>
              <w:jc w:val="center"/>
              <w:rPr>
                <w:sz w:val="24"/>
              </w:rPr>
            </w:pPr>
            <w:r>
              <w:rPr>
                <w:sz w:val="24"/>
              </w:rPr>
              <w:t>3,380</w:t>
            </w:r>
          </w:p>
        </w:tc>
        <w:tc>
          <w:tcPr>
            <w:tcW w:w="1079" w:type="dxa"/>
          </w:tcPr>
          <w:p>
            <w:pPr>
              <w:pStyle w:val="TableParagraph"/>
              <w:spacing w:line="271" w:lineRule="exact"/>
              <w:ind w:right="198"/>
              <w:rPr>
                <w:sz w:val="24"/>
              </w:rPr>
            </w:pPr>
            <w:r>
              <w:rPr>
                <w:sz w:val="24"/>
              </w:rPr>
              <w:t>2,820</w:t>
            </w:r>
          </w:p>
        </w:tc>
      </w:tr>
      <w:tr>
        <w:trPr>
          <w:trHeight w:val="552" w:hRule="atLeast"/>
        </w:trPr>
        <w:tc>
          <w:tcPr>
            <w:tcW w:w="589" w:type="dxa"/>
          </w:tcPr>
          <w:p>
            <w:pPr>
              <w:pStyle w:val="TableParagraph"/>
              <w:spacing w:line="271" w:lineRule="exact"/>
              <w:ind w:left="179" w:right="128"/>
              <w:jc w:val="center"/>
              <w:rPr>
                <w:sz w:val="24"/>
              </w:rPr>
            </w:pPr>
            <w:r>
              <w:rPr>
                <w:sz w:val="24"/>
              </w:rPr>
              <w:t>22</w:t>
            </w:r>
          </w:p>
        </w:tc>
        <w:tc>
          <w:tcPr>
            <w:tcW w:w="3285" w:type="dxa"/>
          </w:tcPr>
          <w:p>
            <w:pPr>
              <w:pStyle w:val="TableParagraph"/>
              <w:spacing w:line="271" w:lineRule="exact"/>
              <w:ind w:left="148"/>
              <w:jc w:val="left"/>
              <w:rPr>
                <w:sz w:val="24"/>
              </w:rPr>
            </w:pPr>
            <w:r>
              <w:rPr>
                <w:sz w:val="24"/>
              </w:rPr>
              <w:t>San Francisco de los Romo</w:t>
            </w:r>
          </w:p>
          <w:p>
            <w:pPr>
              <w:pStyle w:val="TableParagraph"/>
              <w:spacing w:line="261" w:lineRule="exact"/>
              <w:ind w:left="148"/>
              <w:jc w:val="left"/>
              <w:rPr>
                <w:sz w:val="24"/>
              </w:rPr>
            </w:pPr>
            <w:r>
              <w:rPr>
                <w:sz w:val="24"/>
              </w:rPr>
              <w:t>- Pabellón de Arteaga</w:t>
            </w:r>
          </w:p>
        </w:tc>
        <w:tc>
          <w:tcPr>
            <w:tcW w:w="1245" w:type="dxa"/>
          </w:tcPr>
          <w:p>
            <w:pPr>
              <w:pStyle w:val="TableParagraph"/>
              <w:spacing w:line="271" w:lineRule="exact"/>
              <w:ind w:right="279"/>
              <w:rPr>
                <w:sz w:val="24"/>
              </w:rPr>
            </w:pPr>
            <w:r>
              <w:rPr>
                <w:sz w:val="24"/>
              </w:rPr>
              <w:t>2,540</w:t>
            </w:r>
          </w:p>
        </w:tc>
        <w:tc>
          <w:tcPr>
            <w:tcW w:w="1146" w:type="dxa"/>
          </w:tcPr>
          <w:p>
            <w:pPr>
              <w:pStyle w:val="TableParagraph"/>
              <w:spacing w:line="271" w:lineRule="exact"/>
              <w:ind w:left="261" w:right="304"/>
              <w:jc w:val="center"/>
              <w:rPr>
                <w:sz w:val="24"/>
              </w:rPr>
            </w:pPr>
            <w:r>
              <w:rPr>
                <w:sz w:val="24"/>
              </w:rPr>
              <w:t>2,260</w:t>
            </w:r>
          </w:p>
        </w:tc>
        <w:tc>
          <w:tcPr>
            <w:tcW w:w="1204" w:type="dxa"/>
          </w:tcPr>
          <w:p>
            <w:pPr>
              <w:pStyle w:val="TableParagraph"/>
              <w:spacing w:line="271" w:lineRule="exact"/>
              <w:ind w:left="306" w:right="318"/>
              <w:jc w:val="center"/>
              <w:rPr>
                <w:sz w:val="24"/>
              </w:rPr>
            </w:pPr>
            <w:r>
              <w:rPr>
                <w:sz w:val="24"/>
              </w:rPr>
              <w:t>1,980</w:t>
            </w:r>
          </w:p>
        </w:tc>
        <w:tc>
          <w:tcPr>
            <w:tcW w:w="1079" w:type="dxa"/>
          </w:tcPr>
          <w:p>
            <w:pPr>
              <w:pStyle w:val="TableParagraph"/>
              <w:spacing w:line="271" w:lineRule="exact"/>
              <w:ind w:right="198"/>
              <w:rPr>
                <w:sz w:val="24"/>
              </w:rPr>
            </w:pPr>
            <w:r>
              <w:rPr>
                <w:sz w:val="24"/>
              </w:rPr>
              <w:t>1,700</w:t>
            </w:r>
          </w:p>
        </w:tc>
      </w:tr>
      <w:tr>
        <w:trPr>
          <w:trHeight w:val="551" w:hRule="atLeast"/>
        </w:trPr>
        <w:tc>
          <w:tcPr>
            <w:tcW w:w="589" w:type="dxa"/>
          </w:tcPr>
          <w:p>
            <w:pPr>
              <w:pStyle w:val="TableParagraph"/>
              <w:spacing w:line="271" w:lineRule="exact"/>
              <w:ind w:left="179" w:right="128"/>
              <w:jc w:val="center"/>
              <w:rPr>
                <w:sz w:val="24"/>
              </w:rPr>
            </w:pPr>
            <w:r>
              <w:rPr>
                <w:sz w:val="24"/>
              </w:rPr>
              <w:t>23</w:t>
            </w:r>
          </w:p>
        </w:tc>
        <w:tc>
          <w:tcPr>
            <w:tcW w:w="3285" w:type="dxa"/>
          </w:tcPr>
          <w:p>
            <w:pPr>
              <w:pStyle w:val="TableParagraph"/>
              <w:spacing w:line="271" w:lineRule="exact"/>
              <w:ind w:left="148"/>
              <w:jc w:val="left"/>
              <w:rPr>
                <w:sz w:val="24"/>
              </w:rPr>
            </w:pPr>
            <w:r>
              <w:rPr>
                <w:sz w:val="24"/>
              </w:rPr>
              <w:t>San Francisco de los Romo</w:t>
            </w:r>
          </w:p>
          <w:p>
            <w:pPr>
              <w:pStyle w:val="TableParagraph"/>
              <w:spacing w:line="261" w:lineRule="exact"/>
              <w:ind w:left="148"/>
              <w:jc w:val="left"/>
              <w:rPr>
                <w:sz w:val="24"/>
              </w:rPr>
            </w:pPr>
            <w:r>
              <w:rPr>
                <w:sz w:val="24"/>
              </w:rPr>
              <w:t>- Rincón de Romos</w:t>
            </w:r>
          </w:p>
        </w:tc>
        <w:tc>
          <w:tcPr>
            <w:tcW w:w="1245" w:type="dxa"/>
          </w:tcPr>
          <w:p>
            <w:pPr>
              <w:pStyle w:val="TableParagraph"/>
              <w:spacing w:line="271" w:lineRule="exact"/>
              <w:ind w:right="279"/>
              <w:rPr>
                <w:sz w:val="24"/>
              </w:rPr>
            </w:pPr>
            <w:r>
              <w:rPr>
                <w:sz w:val="24"/>
              </w:rPr>
              <w:t>2,540</w:t>
            </w:r>
          </w:p>
        </w:tc>
        <w:tc>
          <w:tcPr>
            <w:tcW w:w="1146" w:type="dxa"/>
          </w:tcPr>
          <w:p>
            <w:pPr>
              <w:pStyle w:val="TableParagraph"/>
              <w:spacing w:line="271" w:lineRule="exact"/>
              <w:ind w:left="261" w:right="304"/>
              <w:jc w:val="center"/>
              <w:rPr>
                <w:sz w:val="24"/>
              </w:rPr>
            </w:pPr>
            <w:r>
              <w:rPr>
                <w:sz w:val="24"/>
              </w:rPr>
              <w:t>2,260</w:t>
            </w:r>
          </w:p>
        </w:tc>
        <w:tc>
          <w:tcPr>
            <w:tcW w:w="1204" w:type="dxa"/>
          </w:tcPr>
          <w:p>
            <w:pPr>
              <w:pStyle w:val="TableParagraph"/>
              <w:spacing w:line="271" w:lineRule="exact"/>
              <w:ind w:left="306" w:right="318"/>
              <w:jc w:val="center"/>
              <w:rPr>
                <w:sz w:val="24"/>
              </w:rPr>
            </w:pPr>
            <w:r>
              <w:rPr>
                <w:sz w:val="24"/>
              </w:rPr>
              <w:t>1,980</w:t>
            </w:r>
          </w:p>
        </w:tc>
        <w:tc>
          <w:tcPr>
            <w:tcW w:w="1079" w:type="dxa"/>
          </w:tcPr>
          <w:p>
            <w:pPr>
              <w:pStyle w:val="TableParagraph"/>
              <w:spacing w:line="271" w:lineRule="exact"/>
              <w:ind w:right="198"/>
              <w:rPr>
                <w:sz w:val="24"/>
              </w:rPr>
            </w:pPr>
            <w:r>
              <w:rPr>
                <w:sz w:val="24"/>
              </w:rPr>
              <w:t>1,700</w:t>
            </w:r>
          </w:p>
        </w:tc>
      </w:tr>
      <w:tr>
        <w:trPr>
          <w:trHeight w:val="551" w:hRule="atLeast"/>
        </w:trPr>
        <w:tc>
          <w:tcPr>
            <w:tcW w:w="589" w:type="dxa"/>
          </w:tcPr>
          <w:p>
            <w:pPr>
              <w:pStyle w:val="TableParagraph"/>
              <w:spacing w:line="271" w:lineRule="exact"/>
              <w:ind w:left="179" w:right="128"/>
              <w:jc w:val="center"/>
              <w:rPr>
                <w:sz w:val="24"/>
              </w:rPr>
            </w:pPr>
            <w:r>
              <w:rPr>
                <w:sz w:val="24"/>
              </w:rPr>
              <w:t>24</w:t>
            </w:r>
          </w:p>
        </w:tc>
        <w:tc>
          <w:tcPr>
            <w:tcW w:w="3285" w:type="dxa"/>
          </w:tcPr>
          <w:p>
            <w:pPr>
              <w:pStyle w:val="TableParagraph"/>
              <w:spacing w:line="271" w:lineRule="exact"/>
              <w:ind w:left="148"/>
              <w:jc w:val="left"/>
              <w:rPr>
                <w:sz w:val="24"/>
              </w:rPr>
            </w:pPr>
            <w:r>
              <w:rPr>
                <w:sz w:val="24"/>
              </w:rPr>
              <w:t>San José de Gracia</w:t>
            </w:r>
            <w:r>
              <w:rPr>
                <w:spacing w:val="-6"/>
                <w:sz w:val="24"/>
              </w:rPr>
              <w:t> </w:t>
            </w:r>
            <w:r>
              <w:rPr>
                <w:sz w:val="24"/>
              </w:rPr>
              <w:t>-</w:t>
            </w:r>
          </w:p>
          <w:p>
            <w:pPr>
              <w:pStyle w:val="TableParagraph"/>
              <w:spacing w:line="261" w:lineRule="exact"/>
              <w:ind w:left="148"/>
              <w:jc w:val="left"/>
              <w:rPr>
                <w:sz w:val="24"/>
              </w:rPr>
            </w:pPr>
            <w:r>
              <w:rPr>
                <w:sz w:val="24"/>
              </w:rPr>
              <w:t>Pabellón de</w:t>
            </w:r>
            <w:r>
              <w:rPr>
                <w:spacing w:val="-6"/>
                <w:sz w:val="24"/>
              </w:rPr>
              <w:t> </w:t>
            </w:r>
            <w:r>
              <w:rPr>
                <w:sz w:val="24"/>
              </w:rPr>
              <w:t>Arteaga</w:t>
            </w:r>
          </w:p>
        </w:tc>
        <w:tc>
          <w:tcPr>
            <w:tcW w:w="1245" w:type="dxa"/>
          </w:tcPr>
          <w:p>
            <w:pPr>
              <w:pStyle w:val="TableParagraph"/>
              <w:spacing w:line="271" w:lineRule="exact"/>
              <w:ind w:right="279"/>
              <w:rPr>
                <w:sz w:val="24"/>
              </w:rPr>
            </w:pPr>
            <w:r>
              <w:rPr>
                <w:sz w:val="24"/>
              </w:rPr>
              <w:t>2,540</w:t>
            </w:r>
          </w:p>
        </w:tc>
        <w:tc>
          <w:tcPr>
            <w:tcW w:w="1146" w:type="dxa"/>
          </w:tcPr>
          <w:p>
            <w:pPr>
              <w:pStyle w:val="TableParagraph"/>
              <w:spacing w:line="271" w:lineRule="exact"/>
              <w:ind w:left="261" w:right="304"/>
              <w:jc w:val="center"/>
              <w:rPr>
                <w:sz w:val="24"/>
              </w:rPr>
            </w:pPr>
            <w:r>
              <w:rPr>
                <w:sz w:val="24"/>
              </w:rPr>
              <w:t>2,260</w:t>
            </w:r>
          </w:p>
        </w:tc>
        <w:tc>
          <w:tcPr>
            <w:tcW w:w="1204" w:type="dxa"/>
          </w:tcPr>
          <w:p>
            <w:pPr>
              <w:pStyle w:val="TableParagraph"/>
              <w:spacing w:line="271" w:lineRule="exact"/>
              <w:ind w:left="306" w:right="318"/>
              <w:jc w:val="center"/>
              <w:rPr>
                <w:sz w:val="24"/>
              </w:rPr>
            </w:pPr>
            <w:r>
              <w:rPr>
                <w:sz w:val="24"/>
              </w:rPr>
              <w:t>1,980</w:t>
            </w:r>
          </w:p>
        </w:tc>
        <w:tc>
          <w:tcPr>
            <w:tcW w:w="1079" w:type="dxa"/>
          </w:tcPr>
          <w:p>
            <w:pPr>
              <w:pStyle w:val="TableParagraph"/>
              <w:spacing w:line="271" w:lineRule="exact"/>
              <w:ind w:right="198"/>
              <w:rPr>
                <w:sz w:val="24"/>
              </w:rPr>
            </w:pPr>
            <w:r>
              <w:rPr>
                <w:sz w:val="24"/>
              </w:rPr>
              <w:t>1,700</w:t>
            </w:r>
          </w:p>
        </w:tc>
      </w:tr>
      <w:tr>
        <w:trPr>
          <w:trHeight w:val="552" w:hRule="atLeast"/>
        </w:trPr>
        <w:tc>
          <w:tcPr>
            <w:tcW w:w="589" w:type="dxa"/>
          </w:tcPr>
          <w:p>
            <w:pPr>
              <w:pStyle w:val="TableParagraph"/>
              <w:spacing w:line="271" w:lineRule="exact"/>
              <w:ind w:left="179" w:right="128"/>
              <w:jc w:val="center"/>
              <w:rPr>
                <w:sz w:val="24"/>
              </w:rPr>
            </w:pPr>
            <w:r>
              <w:rPr>
                <w:sz w:val="24"/>
              </w:rPr>
              <w:t>25</w:t>
            </w:r>
          </w:p>
        </w:tc>
        <w:tc>
          <w:tcPr>
            <w:tcW w:w="3285" w:type="dxa"/>
          </w:tcPr>
          <w:p>
            <w:pPr>
              <w:pStyle w:val="TableParagraph"/>
              <w:spacing w:line="271" w:lineRule="exact"/>
              <w:ind w:left="148"/>
              <w:jc w:val="left"/>
              <w:rPr>
                <w:sz w:val="24"/>
              </w:rPr>
            </w:pPr>
            <w:r>
              <w:rPr>
                <w:sz w:val="24"/>
              </w:rPr>
              <w:t>San José de Gracia - Rincón</w:t>
            </w:r>
          </w:p>
          <w:p>
            <w:pPr>
              <w:pStyle w:val="TableParagraph"/>
              <w:spacing w:line="261" w:lineRule="exact"/>
              <w:ind w:left="148"/>
              <w:jc w:val="left"/>
              <w:rPr>
                <w:sz w:val="24"/>
              </w:rPr>
            </w:pPr>
            <w:r>
              <w:rPr>
                <w:sz w:val="24"/>
              </w:rPr>
              <w:t>de Romos</w:t>
            </w:r>
          </w:p>
        </w:tc>
        <w:tc>
          <w:tcPr>
            <w:tcW w:w="1245" w:type="dxa"/>
          </w:tcPr>
          <w:p>
            <w:pPr>
              <w:pStyle w:val="TableParagraph"/>
              <w:spacing w:line="271" w:lineRule="exact"/>
              <w:ind w:right="279"/>
              <w:rPr>
                <w:sz w:val="24"/>
              </w:rPr>
            </w:pPr>
            <w:r>
              <w:rPr>
                <w:sz w:val="24"/>
              </w:rPr>
              <w:t>2,540</w:t>
            </w:r>
          </w:p>
        </w:tc>
        <w:tc>
          <w:tcPr>
            <w:tcW w:w="1146" w:type="dxa"/>
          </w:tcPr>
          <w:p>
            <w:pPr>
              <w:pStyle w:val="TableParagraph"/>
              <w:spacing w:line="271" w:lineRule="exact"/>
              <w:ind w:left="261" w:right="304"/>
              <w:jc w:val="center"/>
              <w:rPr>
                <w:sz w:val="24"/>
              </w:rPr>
            </w:pPr>
            <w:r>
              <w:rPr>
                <w:sz w:val="24"/>
              </w:rPr>
              <w:t>2,260</w:t>
            </w:r>
          </w:p>
        </w:tc>
        <w:tc>
          <w:tcPr>
            <w:tcW w:w="1204" w:type="dxa"/>
          </w:tcPr>
          <w:p>
            <w:pPr>
              <w:pStyle w:val="TableParagraph"/>
              <w:spacing w:line="271" w:lineRule="exact"/>
              <w:ind w:left="306" w:right="318"/>
              <w:jc w:val="center"/>
              <w:rPr>
                <w:sz w:val="24"/>
              </w:rPr>
            </w:pPr>
            <w:r>
              <w:rPr>
                <w:sz w:val="24"/>
              </w:rPr>
              <w:t>1,980</w:t>
            </w:r>
          </w:p>
        </w:tc>
        <w:tc>
          <w:tcPr>
            <w:tcW w:w="1079" w:type="dxa"/>
          </w:tcPr>
          <w:p>
            <w:pPr>
              <w:pStyle w:val="TableParagraph"/>
              <w:spacing w:line="271" w:lineRule="exact"/>
              <w:ind w:right="198"/>
              <w:rPr>
                <w:sz w:val="24"/>
              </w:rPr>
            </w:pPr>
            <w:r>
              <w:rPr>
                <w:sz w:val="24"/>
              </w:rPr>
              <w:t>1,700</w:t>
            </w:r>
          </w:p>
        </w:tc>
      </w:tr>
      <w:tr>
        <w:trPr>
          <w:trHeight w:val="552" w:hRule="atLeast"/>
        </w:trPr>
        <w:tc>
          <w:tcPr>
            <w:tcW w:w="589" w:type="dxa"/>
          </w:tcPr>
          <w:p>
            <w:pPr>
              <w:pStyle w:val="TableParagraph"/>
              <w:spacing w:line="271" w:lineRule="exact"/>
              <w:ind w:left="179" w:right="128"/>
              <w:jc w:val="center"/>
              <w:rPr>
                <w:sz w:val="24"/>
              </w:rPr>
            </w:pPr>
            <w:r>
              <w:rPr>
                <w:sz w:val="24"/>
              </w:rPr>
              <w:t>26</w:t>
            </w:r>
          </w:p>
        </w:tc>
        <w:tc>
          <w:tcPr>
            <w:tcW w:w="3285" w:type="dxa"/>
          </w:tcPr>
          <w:p>
            <w:pPr>
              <w:pStyle w:val="TableParagraph"/>
              <w:spacing w:line="271" w:lineRule="exact"/>
              <w:ind w:left="148"/>
              <w:jc w:val="left"/>
              <w:rPr>
                <w:sz w:val="24"/>
              </w:rPr>
            </w:pPr>
            <w:r>
              <w:rPr>
                <w:sz w:val="24"/>
              </w:rPr>
              <w:t>Tepezalá - Pabellón de</w:t>
            </w:r>
          </w:p>
          <w:p>
            <w:pPr>
              <w:pStyle w:val="TableParagraph"/>
              <w:spacing w:line="261" w:lineRule="exact"/>
              <w:ind w:left="148"/>
              <w:jc w:val="left"/>
              <w:rPr>
                <w:sz w:val="24"/>
              </w:rPr>
            </w:pPr>
            <w:r>
              <w:rPr>
                <w:sz w:val="24"/>
              </w:rPr>
              <w:t>Arteaga</w:t>
            </w:r>
          </w:p>
        </w:tc>
        <w:tc>
          <w:tcPr>
            <w:tcW w:w="1245" w:type="dxa"/>
          </w:tcPr>
          <w:p>
            <w:pPr>
              <w:pStyle w:val="TableParagraph"/>
              <w:spacing w:line="271" w:lineRule="exact"/>
              <w:ind w:right="279"/>
              <w:rPr>
                <w:sz w:val="24"/>
              </w:rPr>
            </w:pPr>
            <w:r>
              <w:rPr>
                <w:sz w:val="24"/>
              </w:rPr>
              <w:t>3,940</w:t>
            </w:r>
          </w:p>
        </w:tc>
        <w:tc>
          <w:tcPr>
            <w:tcW w:w="1146" w:type="dxa"/>
          </w:tcPr>
          <w:p>
            <w:pPr>
              <w:pStyle w:val="TableParagraph"/>
              <w:spacing w:line="271" w:lineRule="exact"/>
              <w:ind w:left="261" w:right="304"/>
              <w:jc w:val="center"/>
              <w:rPr>
                <w:sz w:val="24"/>
              </w:rPr>
            </w:pPr>
            <w:r>
              <w:rPr>
                <w:sz w:val="24"/>
              </w:rPr>
              <w:t>3,660</w:t>
            </w:r>
          </w:p>
        </w:tc>
        <w:tc>
          <w:tcPr>
            <w:tcW w:w="1204" w:type="dxa"/>
          </w:tcPr>
          <w:p>
            <w:pPr>
              <w:pStyle w:val="TableParagraph"/>
              <w:spacing w:line="271" w:lineRule="exact"/>
              <w:ind w:left="306" w:right="318"/>
              <w:jc w:val="center"/>
              <w:rPr>
                <w:sz w:val="24"/>
              </w:rPr>
            </w:pPr>
            <w:r>
              <w:rPr>
                <w:sz w:val="24"/>
              </w:rPr>
              <w:t>3,380</w:t>
            </w:r>
          </w:p>
        </w:tc>
        <w:tc>
          <w:tcPr>
            <w:tcW w:w="1079" w:type="dxa"/>
          </w:tcPr>
          <w:p>
            <w:pPr>
              <w:pStyle w:val="TableParagraph"/>
              <w:spacing w:line="271" w:lineRule="exact"/>
              <w:ind w:right="198"/>
              <w:rPr>
                <w:sz w:val="24"/>
              </w:rPr>
            </w:pPr>
            <w:r>
              <w:rPr>
                <w:sz w:val="24"/>
              </w:rPr>
              <w:t>2,820</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3285" w:type="dxa"/>
          </w:tcPr>
          <w:p>
            <w:pPr>
              <w:pStyle w:val="TableParagraph"/>
              <w:spacing w:line="271" w:lineRule="exact"/>
              <w:ind w:left="148"/>
              <w:jc w:val="left"/>
              <w:rPr>
                <w:sz w:val="24"/>
              </w:rPr>
            </w:pPr>
            <w:r>
              <w:rPr>
                <w:sz w:val="24"/>
              </w:rPr>
              <w:t>Tepezalá - Rincón de</w:t>
            </w:r>
          </w:p>
          <w:p>
            <w:pPr>
              <w:pStyle w:val="TableParagraph"/>
              <w:spacing w:line="261" w:lineRule="exact"/>
              <w:ind w:left="148"/>
              <w:jc w:val="left"/>
              <w:rPr>
                <w:sz w:val="24"/>
              </w:rPr>
            </w:pPr>
            <w:r>
              <w:rPr>
                <w:sz w:val="24"/>
              </w:rPr>
              <w:t>Romos</w:t>
            </w:r>
          </w:p>
        </w:tc>
        <w:tc>
          <w:tcPr>
            <w:tcW w:w="1245" w:type="dxa"/>
          </w:tcPr>
          <w:p>
            <w:pPr>
              <w:pStyle w:val="TableParagraph"/>
              <w:spacing w:line="271" w:lineRule="exact"/>
              <w:ind w:right="279"/>
              <w:rPr>
                <w:sz w:val="24"/>
              </w:rPr>
            </w:pPr>
            <w:r>
              <w:rPr>
                <w:sz w:val="24"/>
              </w:rPr>
              <w:t>3,940</w:t>
            </w:r>
          </w:p>
        </w:tc>
        <w:tc>
          <w:tcPr>
            <w:tcW w:w="1146" w:type="dxa"/>
          </w:tcPr>
          <w:p>
            <w:pPr>
              <w:pStyle w:val="TableParagraph"/>
              <w:spacing w:line="271" w:lineRule="exact"/>
              <w:ind w:left="261" w:right="304"/>
              <w:jc w:val="center"/>
              <w:rPr>
                <w:sz w:val="24"/>
              </w:rPr>
            </w:pPr>
            <w:r>
              <w:rPr>
                <w:sz w:val="24"/>
              </w:rPr>
              <w:t>3,660</w:t>
            </w:r>
          </w:p>
        </w:tc>
        <w:tc>
          <w:tcPr>
            <w:tcW w:w="1204" w:type="dxa"/>
          </w:tcPr>
          <w:p>
            <w:pPr>
              <w:pStyle w:val="TableParagraph"/>
              <w:spacing w:line="271" w:lineRule="exact"/>
              <w:ind w:left="306" w:right="318"/>
              <w:jc w:val="center"/>
              <w:rPr>
                <w:sz w:val="24"/>
              </w:rPr>
            </w:pPr>
            <w:r>
              <w:rPr>
                <w:sz w:val="24"/>
              </w:rPr>
              <w:t>3,380</w:t>
            </w:r>
          </w:p>
        </w:tc>
        <w:tc>
          <w:tcPr>
            <w:tcW w:w="1079" w:type="dxa"/>
          </w:tcPr>
          <w:p>
            <w:pPr>
              <w:pStyle w:val="TableParagraph"/>
              <w:spacing w:line="271" w:lineRule="exact"/>
              <w:ind w:right="198"/>
              <w:rPr>
                <w:sz w:val="24"/>
              </w:rPr>
            </w:pPr>
            <w:r>
              <w:rPr>
                <w:sz w:val="24"/>
              </w:rPr>
              <w:t>2,820</w:t>
            </w:r>
          </w:p>
        </w:tc>
      </w:tr>
      <w:tr>
        <w:trPr>
          <w:trHeight w:val="552" w:hRule="atLeast"/>
        </w:trPr>
        <w:tc>
          <w:tcPr>
            <w:tcW w:w="589" w:type="dxa"/>
          </w:tcPr>
          <w:p>
            <w:pPr>
              <w:pStyle w:val="TableParagraph"/>
              <w:spacing w:line="271" w:lineRule="exact"/>
              <w:ind w:left="50"/>
              <w:jc w:val="center"/>
              <w:rPr>
                <w:b/>
                <w:sz w:val="24"/>
              </w:rPr>
            </w:pPr>
            <w:r>
              <w:rPr>
                <w:b/>
                <w:sz w:val="24"/>
              </w:rPr>
              <w:t>g</w:t>
            </w:r>
          </w:p>
        </w:tc>
        <w:tc>
          <w:tcPr>
            <w:tcW w:w="3285" w:type="dxa"/>
          </w:tcPr>
          <w:p>
            <w:pPr>
              <w:pStyle w:val="TableParagraph"/>
              <w:spacing w:line="271" w:lineRule="exact"/>
              <w:ind w:left="148"/>
              <w:jc w:val="left"/>
              <w:rPr>
                <w:b/>
                <w:sz w:val="24"/>
              </w:rPr>
            </w:pPr>
            <w:r>
              <w:rPr>
                <w:b/>
                <w:sz w:val="24"/>
              </w:rPr>
              <w:t>Transporte inter-</w:t>
            </w:r>
          </w:p>
          <w:p>
            <w:pPr>
              <w:pStyle w:val="TableParagraph"/>
              <w:spacing w:line="261" w:lineRule="exact"/>
              <w:ind w:left="148"/>
              <w:jc w:val="left"/>
              <w:rPr>
                <w:b/>
                <w:sz w:val="24"/>
              </w:rPr>
            </w:pPr>
            <w:r>
              <w:rPr>
                <w:b/>
                <w:sz w:val="24"/>
              </w:rPr>
              <w:t>hospitalario</w:t>
            </w:r>
          </w:p>
        </w:tc>
        <w:tc>
          <w:tcPr>
            <w:tcW w:w="1245"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551" w:hRule="atLeast"/>
        </w:trPr>
        <w:tc>
          <w:tcPr>
            <w:tcW w:w="589" w:type="dxa"/>
          </w:tcPr>
          <w:p>
            <w:pPr>
              <w:pStyle w:val="TableParagraph"/>
              <w:spacing w:line="271" w:lineRule="exact"/>
              <w:ind w:left="50"/>
              <w:jc w:val="center"/>
              <w:rPr>
                <w:sz w:val="24"/>
              </w:rPr>
            </w:pPr>
            <w:r>
              <w:rPr>
                <w:sz w:val="24"/>
              </w:rPr>
              <w:t>1</w:t>
            </w:r>
          </w:p>
        </w:tc>
        <w:tc>
          <w:tcPr>
            <w:tcW w:w="3285" w:type="dxa"/>
          </w:tcPr>
          <w:p>
            <w:pPr>
              <w:pStyle w:val="TableParagraph"/>
              <w:spacing w:line="271" w:lineRule="exact"/>
              <w:ind w:left="148"/>
              <w:jc w:val="left"/>
              <w:rPr>
                <w:sz w:val="24"/>
              </w:rPr>
            </w:pPr>
            <w:r>
              <w:rPr>
                <w:sz w:val="24"/>
              </w:rPr>
              <w:t>Hospital Tercer Milenio -</w:t>
            </w:r>
          </w:p>
          <w:p>
            <w:pPr>
              <w:pStyle w:val="TableParagraph"/>
              <w:spacing w:line="261" w:lineRule="exact"/>
              <w:ind w:left="148"/>
              <w:jc w:val="left"/>
              <w:rPr>
                <w:sz w:val="24"/>
              </w:rPr>
            </w:pPr>
            <w:r>
              <w:rPr>
                <w:sz w:val="24"/>
              </w:rPr>
              <w:t>Hospital Hidalgo</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552" w:hRule="atLeast"/>
        </w:trPr>
        <w:tc>
          <w:tcPr>
            <w:tcW w:w="589" w:type="dxa"/>
          </w:tcPr>
          <w:p>
            <w:pPr>
              <w:pStyle w:val="TableParagraph"/>
              <w:spacing w:line="271" w:lineRule="exact"/>
              <w:ind w:left="50"/>
              <w:jc w:val="center"/>
              <w:rPr>
                <w:sz w:val="24"/>
              </w:rPr>
            </w:pPr>
            <w:r>
              <w:rPr>
                <w:sz w:val="24"/>
              </w:rPr>
              <w:t>2</w:t>
            </w:r>
          </w:p>
        </w:tc>
        <w:tc>
          <w:tcPr>
            <w:tcW w:w="3285" w:type="dxa"/>
          </w:tcPr>
          <w:p>
            <w:pPr>
              <w:pStyle w:val="TableParagraph"/>
              <w:spacing w:line="271" w:lineRule="exact"/>
              <w:ind w:left="148"/>
              <w:jc w:val="left"/>
              <w:rPr>
                <w:sz w:val="24"/>
              </w:rPr>
            </w:pPr>
            <w:r>
              <w:rPr>
                <w:sz w:val="24"/>
              </w:rPr>
              <w:t>Hospital de la Mujer -</w:t>
            </w:r>
          </w:p>
          <w:p>
            <w:pPr>
              <w:pStyle w:val="TableParagraph"/>
              <w:spacing w:line="261" w:lineRule="exact"/>
              <w:ind w:left="148"/>
              <w:jc w:val="left"/>
              <w:rPr>
                <w:sz w:val="24"/>
              </w:rPr>
            </w:pPr>
            <w:r>
              <w:rPr>
                <w:sz w:val="24"/>
              </w:rPr>
              <w:t>Hospital Hidalgo</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552" w:hRule="atLeast"/>
        </w:trPr>
        <w:tc>
          <w:tcPr>
            <w:tcW w:w="589" w:type="dxa"/>
          </w:tcPr>
          <w:p>
            <w:pPr>
              <w:pStyle w:val="TableParagraph"/>
              <w:spacing w:line="271" w:lineRule="exact"/>
              <w:ind w:left="50"/>
              <w:jc w:val="center"/>
              <w:rPr>
                <w:sz w:val="24"/>
              </w:rPr>
            </w:pPr>
            <w:r>
              <w:rPr>
                <w:sz w:val="24"/>
              </w:rPr>
              <w:t>3</w:t>
            </w:r>
          </w:p>
        </w:tc>
        <w:tc>
          <w:tcPr>
            <w:tcW w:w="3285" w:type="dxa"/>
          </w:tcPr>
          <w:p>
            <w:pPr>
              <w:pStyle w:val="TableParagraph"/>
              <w:spacing w:line="271" w:lineRule="exact"/>
              <w:ind w:left="148"/>
              <w:jc w:val="left"/>
              <w:rPr>
                <w:sz w:val="24"/>
              </w:rPr>
            </w:pPr>
            <w:r>
              <w:rPr>
                <w:sz w:val="24"/>
              </w:rPr>
              <w:t>Hospital de la Mujer -</w:t>
            </w:r>
          </w:p>
          <w:p>
            <w:pPr>
              <w:pStyle w:val="TableParagraph"/>
              <w:spacing w:line="261" w:lineRule="exact"/>
              <w:ind w:left="148"/>
              <w:jc w:val="left"/>
              <w:rPr>
                <w:sz w:val="24"/>
              </w:rPr>
            </w:pPr>
            <w:r>
              <w:rPr>
                <w:sz w:val="24"/>
              </w:rPr>
              <w:t>Tercer Milenio</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85" w:type="dxa"/>
          </w:tcPr>
          <w:p>
            <w:pPr>
              <w:pStyle w:val="TableParagraph"/>
              <w:spacing w:line="271" w:lineRule="exact"/>
              <w:ind w:left="148"/>
              <w:jc w:val="left"/>
              <w:rPr>
                <w:sz w:val="24"/>
              </w:rPr>
            </w:pPr>
            <w:r>
              <w:rPr>
                <w:sz w:val="24"/>
              </w:rPr>
              <w:t>Hospital ISSEA - Hospital</w:t>
            </w:r>
          </w:p>
          <w:p>
            <w:pPr>
              <w:pStyle w:val="TableParagraph"/>
              <w:spacing w:line="261" w:lineRule="exact"/>
              <w:ind w:left="148"/>
              <w:jc w:val="left"/>
              <w:rPr>
                <w:sz w:val="24"/>
              </w:rPr>
            </w:pPr>
            <w:r>
              <w:rPr>
                <w:sz w:val="24"/>
              </w:rPr>
              <w:t>privado</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552" w:hRule="atLeast"/>
        </w:trPr>
        <w:tc>
          <w:tcPr>
            <w:tcW w:w="589" w:type="dxa"/>
          </w:tcPr>
          <w:p>
            <w:pPr>
              <w:pStyle w:val="TableParagraph"/>
              <w:spacing w:line="271" w:lineRule="exact"/>
              <w:ind w:left="50"/>
              <w:jc w:val="center"/>
              <w:rPr>
                <w:sz w:val="24"/>
              </w:rPr>
            </w:pPr>
            <w:r>
              <w:rPr>
                <w:sz w:val="24"/>
              </w:rPr>
              <w:t>5</w:t>
            </w:r>
          </w:p>
        </w:tc>
        <w:tc>
          <w:tcPr>
            <w:tcW w:w="3285" w:type="dxa"/>
          </w:tcPr>
          <w:p>
            <w:pPr>
              <w:pStyle w:val="TableParagraph"/>
              <w:spacing w:line="271" w:lineRule="exact"/>
              <w:ind w:left="148"/>
              <w:jc w:val="left"/>
              <w:rPr>
                <w:sz w:val="24"/>
              </w:rPr>
            </w:pPr>
            <w:r>
              <w:rPr>
                <w:sz w:val="24"/>
              </w:rPr>
              <w:t>Hospital ISSEA - Unidad</w:t>
            </w:r>
          </w:p>
          <w:p>
            <w:pPr>
              <w:pStyle w:val="TableParagraph"/>
              <w:spacing w:line="261" w:lineRule="exact"/>
              <w:ind w:left="148"/>
              <w:jc w:val="left"/>
              <w:rPr>
                <w:sz w:val="24"/>
              </w:rPr>
            </w:pPr>
            <w:r>
              <w:rPr>
                <w:sz w:val="24"/>
              </w:rPr>
              <w:t>privada diagnóstica</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827" w:hRule="atLeast"/>
        </w:trPr>
        <w:tc>
          <w:tcPr>
            <w:tcW w:w="589" w:type="dxa"/>
          </w:tcPr>
          <w:p>
            <w:pPr>
              <w:pStyle w:val="TableParagraph"/>
              <w:spacing w:line="271" w:lineRule="exact"/>
              <w:ind w:left="50"/>
              <w:jc w:val="center"/>
              <w:rPr>
                <w:sz w:val="24"/>
              </w:rPr>
            </w:pPr>
            <w:r>
              <w:rPr>
                <w:sz w:val="24"/>
              </w:rPr>
              <w:t>6</w:t>
            </w:r>
          </w:p>
        </w:tc>
        <w:tc>
          <w:tcPr>
            <w:tcW w:w="3285" w:type="dxa"/>
          </w:tcPr>
          <w:p>
            <w:pPr>
              <w:pStyle w:val="TableParagraph"/>
              <w:ind w:left="148" w:right="644"/>
              <w:jc w:val="left"/>
              <w:rPr>
                <w:sz w:val="24"/>
              </w:rPr>
            </w:pPr>
            <w:r>
              <w:rPr>
                <w:sz w:val="24"/>
              </w:rPr>
              <w:t>Hospital Tercer Milenio - Hospital General de Zona</w:t>
            </w:r>
          </w:p>
          <w:p>
            <w:pPr>
              <w:pStyle w:val="TableParagraph"/>
              <w:spacing w:line="261" w:lineRule="exact"/>
              <w:ind w:left="148"/>
              <w:jc w:val="left"/>
              <w:rPr>
                <w:sz w:val="24"/>
              </w:rPr>
            </w:pPr>
            <w:r>
              <w:rPr>
                <w:sz w:val="24"/>
              </w:rPr>
              <w:t>No.1</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827" w:hRule="atLeast"/>
        </w:trPr>
        <w:tc>
          <w:tcPr>
            <w:tcW w:w="589" w:type="dxa"/>
          </w:tcPr>
          <w:p>
            <w:pPr>
              <w:pStyle w:val="TableParagraph"/>
              <w:spacing w:line="271" w:lineRule="exact"/>
              <w:ind w:left="50"/>
              <w:jc w:val="center"/>
              <w:rPr>
                <w:sz w:val="24"/>
              </w:rPr>
            </w:pPr>
            <w:r>
              <w:rPr>
                <w:sz w:val="24"/>
              </w:rPr>
              <w:t>7</w:t>
            </w:r>
          </w:p>
        </w:tc>
        <w:tc>
          <w:tcPr>
            <w:tcW w:w="3285" w:type="dxa"/>
          </w:tcPr>
          <w:p>
            <w:pPr>
              <w:pStyle w:val="TableParagraph"/>
              <w:ind w:left="148" w:right="644"/>
              <w:jc w:val="left"/>
              <w:rPr>
                <w:sz w:val="24"/>
              </w:rPr>
            </w:pPr>
            <w:r>
              <w:rPr>
                <w:sz w:val="24"/>
              </w:rPr>
              <w:t>Hospital Tercer Milenio - Hospital General de Zona</w:t>
            </w:r>
          </w:p>
          <w:p>
            <w:pPr>
              <w:pStyle w:val="TableParagraph"/>
              <w:spacing w:line="261" w:lineRule="exact"/>
              <w:ind w:left="148"/>
              <w:jc w:val="left"/>
              <w:rPr>
                <w:sz w:val="24"/>
              </w:rPr>
            </w:pPr>
            <w:r>
              <w:rPr>
                <w:sz w:val="24"/>
              </w:rPr>
              <w:t>No.2</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r>
        <w:trPr>
          <w:trHeight w:val="546" w:hRule="atLeast"/>
        </w:trPr>
        <w:tc>
          <w:tcPr>
            <w:tcW w:w="589" w:type="dxa"/>
          </w:tcPr>
          <w:p>
            <w:pPr>
              <w:pStyle w:val="TableParagraph"/>
              <w:spacing w:line="271" w:lineRule="exact"/>
              <w:ind w:left="50"/>
              <w:jc w:val="center"/>
              <w:rPr>
                <w:sz w:val="24"/>
              </w:rPr>
            </w:pPr>
            <w:r>
              <w:rPr>
                <w:sz w:val="24"/>
              </w:rPr>
              <w:t>8</w:t>
            </w:r>
          </w:p>
        </w:tc>
        <w:tc>
          <w:tcPr>
            <w:tcW w:w="3285" w:type="dxa"/>
          </w:tcPr>
          <w:p>
            <w:pPr>
              <w:pStyle w:val="TableParagraph"/>
              <w:spacing w:line="271" w:lineRule="exact"/>
              <w:ind w:left="148"/>
              <w:jc w:val="left"/>
              <w:rPr>
                <w:sz w:val="24"/>
              </w:rPr>
            </w:pPr>
            <w:r>
              <w:rPr>
                <w:sz w:val="24"/>
              </w:rPr>
              <w:t>Hospital privado - Hospital</w:t>
            </w:r>
          </w:p>
          <w:p>
            <w:pPr>
              <w:pStyle w:val="TableParagraph"/>
              <w:spacing w:line="256" w:lineRule="exact"/>
              <w:ind w:left="148"/>
              <w:jc w:val="left"/>
              <w:rPr>
                <w:sz w:val="24"/>
              </w:rPr>
            </w:pPr>
            <w:r>
              <w:rPr>
                <w:sz w:val="24"/>
              </w:rPr>
              <w:t>privado</w:t>
            </w:r>
          </w:p>
        </w:tc>
        <w:tc>
          <w:tcPr>
            <w:tcW w:w="1245" w:type="dxa"/>
          </w:tcPr>
          <w:p>
            <w:pPr>
              <w:pStyle w:val="TableParagraph"/>
              <w:spacing w:line="271" w:lineRule="exact"/>
              <w:ind w:right="279"/>
              <w:rPr>
                <w:sz w:val="24"/>
              </w:rPr>
            </w:pPr>
            <w:r>
              <w:rPr>
                <w:sz w:val="24"/>
              </w:rPr>
              <w:t>2,260</w:t>
            </w:r>
          </w:p>
        </w:tc>
        <w:tc>
          <w:tcPr>
            <w:tcW w:w="1146" w:type="dxa"/>
          </w:tcPr>
          <w:p>
            <w:pPr>
              <w:pStyle w:val="TableParagraph"/>
              <w:spacing w:line="271" w:lineRule="exact"/>
              <w:ind w:left="261" w:right="304"/>
              <w:jc w:val="center"/>
              <w:rPr>
                <w:sz w:val="24"/>
              </w:rPr>
            </w:pPr>
            <w:r>
              <w:rPr>
                <w:sz w:val="24"/>
              </w:rPr>
              <w:t>1,980</w:t>
            </w:r>
          </w:p>
        </w:tc>
        <w:tc>
          <w:tcPr>
            <w:tcW w:w="1204" w:type="dxa"/>
          </w:tcPr>
          <w:p>
            <w:pPr>
              <w:pStyle w:val="TableParagraph"/>
              <w:spacing w:line="271" w:lineRule="exact"/>
              <w:ind w:left="306" w:right="318"/>
              <w:jc w:val="center"/>
              <w:rPr>
                <w:sz w:val="24"/>
              </w:rPr>
            </w:pPr>
            <w:r>
              <w:rPr>
                <w:sz w:val="24"/>
              </w:rPr>
              <w:t>1,700</w:t>
            </w:r>
          </w:p>
        </w:tc>
        <w:tc>
          <w:tcPr>
            <w:tcW w:w="1079" w:type="dxa"/>
          </w:tcPr>
          <w:p>
            <w:pPr>
              <w:pStyle w:val="TableParagraph"/>
              <w:spacing w:line="271" w:lineRule="exact"/>
              <w:ind w:right="198"/>
              <w:rPr>
                <w:sz w:val="24"/>
              </w:rPr>
            </w:pPr>
            <w:r>
              <w:rPr>
                <w:sz w:val="24"/>
              </w:rPr>
              <w:t>1,420</w:t>
            </w:r>
          </w:p>
        </w:tc>
      </w:tr>
    </w:tbl>
    <w:p>
      <w:pPr>
        <w:spacing w:after="0" w:line="271" w:lineRule="exact"/>
        <w:rPr>
          <w:sz w:val="24"/>
        </w:rPr>
        <w:sectPr>
          <w:pgSz w:w="12240" w:h="15840"/>
          <w:pgMar w:header="0" w:footer="738" w:top="1420" w:bottom="920" w:left="1460" w:right="1200"/>
        </w:sect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
        <w:gridCol w:w="3187"/>
        <w:gridCol w:w="1292"/>
        <w:gridCol w:w="1146"/>
        <w:gridCol w:w="1204"/>
        <w:gridCol w:w="1139"/>
      </w:tblGrid>
      <w:tr>
        <w:trPr>
          <w:trHeight w:val="270" w:hRule="atLeast"/>
        </w:trPr>
        <w:tc>
          <w:tcPr>
            <w:tcW w:w="558" w:type="dxa"/>
          </w:tcPr>
          <w:p>
            <w:pPr>
              <w:pStyle w:val="TableParagraph"/>
              <w:spacing w:line="251" w:lineRule="exact"/>
              <w:ind w:left="231"/>
              <w:jc w:val="left"/>
              <w:rPr>
                <w:b/>
                <w:sz w:val="24"/>
              </w:rPr>
            </w:pPr>
            <w:r>
              <w:rPr>
                <w:b/>
                <w:w w:val="99"/>
                <w:sz w:val="24"/>
              </w:rPr>
              <w:t>h</w:t>
            </w:r>
          </w:p>
        </w:tc>
        <w:tc>
          <w:tcPr>
            <w:tcW w:w="3187" w:type="dxa"/>
          </w:tcPr>
          <w:p>
            <w:pPr>
              <w:pStyle w:val="TableParagraph"/>
              <w:spacing w:line="251" w:lineRule="exact"/>
              <w:ind w:left="158"/>
              <w:jc w:val="left"/>
              <w:rPr>
                <w:b/>
                <w:sz w:val="24"/>
              </w:rPr>
            </w:pPr>
            <w:r>
              <w:rPr>
                <w:b/>
                <w:sz w:val="24"/>
              </w:rPr>
              <w:t>Por distancias (Km)</w:t>
            </w:r>
          </w:p>
        </w:tc>
        <w:tc>
          <w:tcPr>
            <w:tcW w:w="1292"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139" w:type="dxa"/>
          </w:tcPr>
          <w:p>
            <w:pPr>
              <w:pStyle w:val="TableParagraph"/>
              <w:jc w:val="left"/>
              <w:rPr>
                <w:sz w:val="20"/>
              </w:rPr>
            </w:pPr>
          </w:p>
        </w:tc>
      </w:tr>
      <w:tr>
        <w:trPr>
          <w:trHeight w:val="276" w:hRule="atLeast"/>
        </w:trPr>
        <w:tc>
          <w:tcPr>
            <w:tcW w:w="558" w:type="dxa"/>
          </w:tcPr>
          <w:p>
            <w:pPr>
              <w:pStyle w:val="TableParagraph"/>
              <w:spacing w:line="256" w:lineRule="exact"/>
              <w:ind w:left="238"/>
              <w:jc w:val="left"/>
              <w:rPr>
                <w:sz w:val="24"/>
              </w:rPr>
            </w:pPr>
            <w:r>
              <w:rPr>
                <w:sz w:val="24"/>
              </w:rPr>
              <w:t>1</w:t>
            </w:r>
          </w:p>
        </w:tc>
        <w:tc>
          <w:tcPr>
            <w:tcW w:w="3187" w:type="dxa"/>
          </w:tcPr>
          <w:p>
            <w:pPr>
              <w:pStyle w:val="TableParagraph"/>
              <w:spacing w:line="256" w:lineRule="exact"/>
              <w:ind w:left="158"/>
              <w:jc w:val="left"/>
              <w:rPr>
                <w:sz w:val="24"/>
              </w:rPr>
            </w:pPr>
            <w:r>
              <w:rPr>
                <w:sz w:val="24"/>
              </w:rPr>
              <w:t>Entre 20 a 30 kilómetros</w:t>
            </w:r>
          </w:p>
        </w:tc>
        <w:tc>
          <w:tcPr>
            <w:tcW w:w="1292" w:type="dxa"/>
          </w:tcPr>
          <w:p>
            <w:pPr>
              <w:pStyle w:val="TableParagraph"/>
              <w:spacing w:line="256" w:lineRule="exact"/>
              <w:ind w:right="219"/>
              <w:rPr>
                <w:sz w:val="24"/>
              </w:rPr>
            </w:pPr>
            <w:r>
              <w:rPr>
                <w:sz w:val="24"/>
              </w:rPr>
              <w:t>1,260</w:t>
            </w:r>
          </w:p>
        </w:tc>
        <w:tc>
          <w:tcPr>
            <w:tcW w:w="1146" w:type="dxa"/>
          </w:tcPr>
          <w:p>
            <w:pPr>
              <w:pStyle w:val="TableParagraph"/>
              <w:spacing w:line="256" w:lineRule="exact"/>
              <w:ind w:right="263"/>
              <w:rPr>
                <w:sz w:val="24"/>
              </w:rPr>
            </w:pPr>
            <w:r>
              <w:rPr>
                <w:sz w:val="24"/>
              </w:rPr>
              <w:t>1,120</w:t>
            </w:r>
          </w:p>
        </w:tc>
        <w:tc>
          <w:tcPr>
            <w:tcW w:w="1204" w:type="dxa"/>
          </w:tcPr>
          <w:p>
            <w:pPr>
              <w:pStyle w:val="TableParagraph"/>
              <w:spacing w:line="256" w:lineRule="exact"/>
              <w:ind w:right="276"/>
              <w:rPr>
                <w:sz w:val="24"/>
              </w:rPr>
            </w:pPr>
            <w:r>
              <w:rPr>
                <w:sz w:val="24"/>
              </w:rPr>
              <w:t>840</w:t>
            </w:r>
          </w:p>
        </w:tc>
        <w:tc>
          <w:tcPr>
            <w:tcW w:w="1139" w:type="dxa"/>
          </w:tcPr>
          <w:p>
            <w:pPr>
              <w:pStyle w:val="TableParagraph"/>
              <w:spacing w:line="256" w:lineRule="exact"/>
              <w:ind w:right="198"/>
              <w:rPr>
                <w:sz w:val="24"/>
              </w:rPr>
            </w:pPr>
            <w:r>
              <w:rPr>
                <w:sz w:val="24"/>
              </w:rPr>
              <w:t>560</w:t>
            </w:r>
          </w:p>
        </w:tc>
      </w:tr>
      <w:tr>
        <w:trPr>
          <w:trHeight w:val="275" w:hRule="atLeast"/>
        </w:trPr>
        <w:tc>
          <w:tcPr>
            <w:tcW w:w="558" w:type="dxa"/>
          </w:tcPr>
          <w:p>
            <w:pPr>
              <w:pStyle w:val="TableParagraph"/>
              <w:spacing w:line="256" w:lineRule="exact"/>
              <w:ind w:left="238"/>
              <w:jc w:val="left"/>
              <w:rPr>
                <w:sz w:val="24"/>
              </w:rPr>
            </w:pPr>
            <w:r>
              <w:rPr>
                <w:sz w:val="24"/>
              </w:rPr>
              <w:t>2</w:t>
            </w:r>
          </w:p>
        </w:tc>
        <w:tc>
          <w:tcPr>
            <w:tcW w:w="3187" w:type="dxa"/>
          </w:tcPr>
          <w:p>
            <w:pPr>
              <w:pStyle w:val="TableParagraph"/>
              <w:spacing w:line="256" w:lineRule="exact"/>
              <w:ind w:left="158"/>
              <w:jc w:val="left"/>
              <w:rPr>
                <w:sz w:val="24"/>
              </w:rPr>
            </w:pPr>
            <w:r>
              <w:rPr>
                <w:sz w:val="24"/>
              </w:rPr>
              <w:t>De 31 a 40 kilómetros</w:t>
            </w:r>
          </w:p>
        </w:tc>
        <w:tc>
          <w:tcPr>
            <w:tcW w:w="1292" w:type="dxa"/>
          </w:tcPr>
          <w:p>
            <w:pPr>
              <w:pStyle w:val="TableParagraph"/>
              <w:spacing w:line="256" w:lineRule="exact"/>
              <w:ind w:right="219"/>
              <w:rPr>
                <w:sz w:val="24"/>
              </w:rPr>
            </w:pPr>
            <w:r>
              <w:rPr>
                <w:sz w:val="24"/>
              </w:rPr>
              <w:t>2,120</w:t>
            </w:r>
          </w:p>
        </w:tc>
        <w:tc>
          <w:tcPr>
            <w:tcW w:w="1146" w:type="dxa"/>
          </w:tcPr>
          <w:p>
            <w:pPr>
              <w:pStyle w:val="TableParagraph"/>
              <w:spacing w:line="256" w:lineRule="exact"/>
              <w:ind w:right="263"/>
              <w:rPr>
                <w:sz w:val="24"/>
              </w:rPr>
            </w:pPr>
            <w:r>
              <w:rPr>
                <w:sz w:val="24"/>
              </w:rPr>
              <w:t>1,700</w:t>
            </w:r>
          </w:p>
        </w:tc>
        <w:tc>
          <w:tcPr>
            <w:tcW w:w="1204" w:type="dxa"/>
          </w:tcPr>
          <w:p>
            <w:pPr>
              <w:pStyle w:val="TableParagraph"/>
              <w:spacing w:line="256" w:lineRule="exact"/>
              <w:ind w:right="276"/>
              <w:rPr>
                <w:sz w:val="24"/>
              </w:rPr>
            </w:pPr>
            <w:r>
              <w:rPr>
                <w:sz w:val="24"/>
              </w:rPr>
              <w:t>1,420</w:t>
            </w:r>
          </w:p>
        </w:tc>
        <w:tc>
          <w:tcPr>
            <w:tcW w:w="1139" w:type="dxa"/>
          </w:tcPr>
          <w:p>
            <w:pPr>
              <w:pStyle w:val="TableParagraph"/>
              <w:spacing w:line="256" w:lineRule="exact"/>
              <w:ind w:right="198"/>
              <w:rPr>
                <w:sz w:val="24"/>
              </w:rPr>
            </w:pPr>
            <w:r>
              <w:rPr>
                <w:sz w:val="24"/>
              </w:rPr>
              <w:t>840</w:t>
            </w:r>
          </w:p>
        </w:tc>
      </w:tr>
      <w:tr>
        <w:trPr>
          <w:trHeight w:val="275" w:hRule="atLeast"/>
        </w:trPr>
        <w:tc>
          <w:tcPr>
            <w:tcW w:w="558" w:type="dxa"/>
          </w:tcPr>
          <w:p>
            <w:pPr>
              <w:pStyle w:val="TableParagraph"/>
              <w:spacing w:line="256" w:lineRule="exact"/>
              <w:ind w:left="238"/>
              <w:jc w:val="left"/>
              <w:rPr>
                <w:sz w:val="24"/>
              </w:rPr>
            </w:pPr>
            <w:r>
              <w:rPr>
                <w:sz w:val="24"/>
              </w:rPr>
              <w:t>3</w:t>
            </w:r>
          </w:p>
        </w:tc>
        <w:tc>
          <w:tcPr>
            <w:tcW w:w="3187" w:type="dxa"/>
          </w:tcPr>
          <w:p>
            <w:pPr>
              <w:pStyle w:val="TableParagraph"/>
              <w:spacing w:line="256" w:lineRule="exact"/>
              <w:ind w:left="158"/>
              <w:jc w:val="left"/>
              <w:rPr>
                <w:sz w:val="24"/>
              </w:rPr>
            </w:pPr>
            <w:r>
              <w:rPr>
                <w:sz w:val="24"/>
              </w:rPr>
              <w:t>De 41 a 50 kilómetros</w:t>
            </w:r>
          </w:p>
        </w:tc>
        <w:tc>
          <w:tcPr>
            <w:tcW w:w="1292" w:type="dxa"/>
          </w:tcPr>
          <w:p>
            <w:pPr>
              <w:pStyle w:val="TableParagraph"/>
              <w:spacing w:line="256" w:lineRule="exact"/>
              <w:ind w:right="219"/>
              <w:rPr>
                <w:sz w:val="24"/>
              </w:rPr>
            </w:pPr>
            <w:r>
              <w:rPr>
                <w:sz w:val="24"/>
              </w:rPr>
              <w:t>2,820</w:t>
            </w:r>
          </w:p>
        </w:tc>
        <w:tc>
          <w:tcPr>
            <w:tcW w:w="1146" w:type="dxa"/>
          </w:tcPr>
          <w:p>
            <w:pPr>
              <w:pStyle w:val="TableParagraph"/>
              <w:spacing w:line="256" w:lineRule="exact"/>
              <w:ind w:right="263"/>
              <w:rPr>
                <w:sz w:val="24"/>
              </w:rPr>
            </w:pPr>
            <w:r>
              <w:rPr>
                <w:sz w:val="24"/>
              </w:rPr>
              <w:t>2,120</w:t>
            </w:r>
          </w:p>
        </w:tc>
        <w:tc>
          <w:tcPr>
            <w:tcW w:w="1204" w:type="dxa"/>
          </w:tcPr>
          <w:p>
            <w:pPr>
              <w:pStyle w:val="TableParagraph"/>
              <w:spacing w:line="256" w:lineRule="exact"/>
              <w:ind w:right="276"/>
              <w:rPr>
                <w:sz w:val="24"/>
              </w:rPr>
            </w:pPr>
            <w:r>
              <w:rPr>
                <w:sz w:val="24"/>
              </w:rPr>
              <w:t>1,700</w:t>
            </w:r>
          </w:p>
        </w:tc>
        <w:tc>
          <w:tcPr>
            <w:tcW w:w="1139" w:type="dxa"/>
          </w:tcPr>
          <w:p>
            <w:pPr>
              <w:pStyle w:val="TableParagraph"/>
              <w:spacing w:line="256" w:lineRule="exact"/>
              <w:ind w:right="198"/>
              <w:rPr>
                <w:sz w:val="24"/>
              </w:rPr>
            </w:pPr>
            <w:r>
              <w:rPr>
                <w:sz w:val="24"/>
              </w:rPr>
              <w:t>1,420</w:t>
            </w:r>
          </w:p>
        </w:tc>
      </w:tr>
      <w:tr>
        <w:trPr>
          <w:trHeight w:val="1104" w:hRule="atLeast"/>
        </w:trPr>
        <w:tc>
          <w:tcPr>
            <w:tcW w:w="558" w:type="dxa"/>
          </w:tcPr>
          <w:p>
            <w:pPr>
              <w:pStyle w:val="TableParagraph"/>
              <w:spacing w:line="271" w:lineRule="exact"/>
              <w:ind w:left="264"/>
              <w:jc w:val="left"/>
              <w:rPr>
                <w:b/>
                <w:sz w:val="24"/>
              </w:rPr>
            </w:pPr>
            <w:r>
              <w:rPr>
                <w:b/>
                <w:sz w:val="24"/>
              </w:rPr>
              <w:t>i</w:t>
            </w:r>
          </w:p>
        </w:tc>
        <w:tc>
          <w:tcPr>
            <w:tcW w:w="3187" w:type="dxa"/>
          </w:tcPr>
          <w:p>
            <w:pPr>
              <w:pStyle w:val="TableParagraph"/>
              <w:ind w:left="158" w:right="622"/>
              <w:jc w:val="left"/>
              <w:rPr>
                <w:b/>
                <w:sz w:val="24"/>
              </w:rPr>
            </w:pPr>
            <w:r>
              <w:rPr>
                <w:b/>
                <w:sz w:val="24"/>
              </w:rPr>
              <w:t>Transporte nacional de paciente a bordo de ambulancia de soporte</w:t>
            </w:r>
          </w:p>
          <w:p>
            <w:pPr>
              <w:pStyle w:val="TableParagraph"/>
              <w:spacing w:line="261" w:lineRule="exact"/>
              <w:ind w:left="158"/>
              <w:jc w:val="left"/>
              <w:rPr>
                <w:b/>
                <w:sz w:val="24"/>
              </w:rPr>
            </w:pPr>
            <w:r>
              <w:rPr>
                <w:b/>
                <w:sz w:val="24"/>
              </w:rPr>
              <w:t>avanzado de vida</w:t>
            </w:r>
          </w:p>
        </w:tc>
        <w:tc>
          <w:tcPr>
            <w:tcW w:w="129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551" w:hRule="atLeast"/>
        </w:trPr>
        <w:tc>
          <w:tcPr>
            <w:tcW w:w="558" w:type="dxa"/>
          </w:tcPr>
          <w:p>
            <w:pPr>
              <w:pStyle w:val="TableParagraph"/>
              <w:spacing w:line="271" w:lineRule="exact"/>
              <w:ind w:left="238"/>
              <w:jc w:val="left"/>
              <w:rPr>
                <w:sz w:val="24"/>
              </w:rPr>
            </w:pPr>
            <w:r>
              <w:rPr>
                <w:sz w:val="24"/>
              </w:rPr>
              <w:t>1</w:t>
            </w:r>
          </w:p>
        </w:tc>
        <w:tc>
          <w:tcPr>
            <w:tcW w:w="3187" w:type="dxa"/>
          </w:tcPr>
          <w:p>
            <w:pPr>
              <w:pStyle w:val="TableParagraph"/>
              <w:spacing w:line="271" w:lineRule="exact"/>
              <w:ind w:left="158"/>
              <w:jc w:val="left"/>
              <w:rPr>
                <w:sz w:val="24"/>
              </w:rPr>
            </w:pPr>
            <w:r>
              <w:rPr>
                <w:sz w:val="24"/>
              </w:rPr>
              <w:t>Aguascalientes - Distrito</w:t>
            </w:r>
          </w:p>
          <w:p>
            <w:pPr>
              <w:pStyle w:val="TableParagraph"/>
              <w:spacing w:line="261" w:lineRule="exact"/>
              <w:ind w:left="158"/>
              <w:jc w:val="left"/>
              <w:rPr>
                <w:sz w:val="24"/>
              </w:rPr>
            </w:pPr>
            <w:r>
              <w:rPr>
                <w:sz w:val="24"/>
              </w:rPr>
              <w:t>Federal</w:t>
            </w:r>
          </w:p>
        </w:tc>
        <w:tc>
          <w:tcPr>
            <w:tcW w:w="1292" w:type="dxa"/>
          </w:tcPr>
          <w:p>
            <w:pPr>
              <w:pStyle w:val="TableParagraph"/>
              <w:spacing w:line="271" w:lineRule="exact"/>
              <w:ind w:right="219"/>
              <w:rPr>
                <w:sz w:val="24"/>
              </w:rPr>
            </w:pPr>
            <w:r>
              <w:rPr>
                <w:sz w:val="24"/>
              </w:rPr>
              <w:t>39,480</w:t>
            </w:r>
          </w:p>
        </w:tc>
        <w:tc>
          <w:tcPr>
            <w:tcW w:w="1146" w:type="dxa"/>
          </w:tcPr>
          <w:p>
            <w:pPr>
              <w:pStyle w:val="TableParagraph"/>
              <w:spacing w:line="271" w:lineRule="exact"/>
              <w:ind w:right="263"/>
              <w:rPr>
                <w:sz w:val="24"/>
              </w:rPr>
            </w:pPr>
            <w:r>
              <w:rPr>
                <w:sz w:val="24"/>
              </w:rPr>
              <w:t>31,720</w:t>
            </w:r>
          </w:p>
        </w:tc>
        <w:tc>
          <w:tcPr>
            <w:tcW w:w="1204" w:type="dxa"/>
          </w:tcPr>
          <w:p>
            <w:pPr>
              <w:pStyle w:val="TableParagraph"/>
              <w:spacing w:line="271" w:lineRule="exact"/>
              <w:ind w:right="276"/>
              <w:rPr>
                <w:sz w:val="24"/>
              </w:rPr>
            </w:pPr>
            <w:r>
              <w:rPr>
                <w:sz w:val="24"/>
              </w:rPr>
              <w:t>23,980</w:t>
            </w:r>
          </w:p>
        </w:tc>
        <w:tc>
          <w:tcPr>
            <w:tcW w:w="1139" w:type="dxa"/>
          </w:tcPr>
          <w:p>
            <w:pPr>
              <w:pStyle w:val="TableParagraph"/>
              <w:spacing w:line="271" w:lineRule="exact"/>
              <w:ind w:right="198"/>
              <w:rPr>
                <w:sz w:val="24"/>
              </w:rPr>
            </w:pPr>
            <w:r>
              <w:rPr>
                <w:sz w:val="24"/>
              </w:rPr>
              <w:t>15,940</w:t>
            </w:r>
          </w:p>
        </w:tc>
      </w:tr>
      <w:tr>
        <w:trPr>
          <w:trHeight w:val="552" w:hRule="atLeast"/>
        </w:trPr>
        <w:tc>
          <w:tcPr>
            <w:tcW w:w="558" w:type="dxa"/>
          </w:tcPr>
          <w:p>
            <w:pPr>
              <w:pStyle w:val="TableParagraph"/>
              <w:spacing w:line="271" w:lineRule="exact"/>
              <w:ind w:left="238"/>
              <w:jc w:val="left"/>
              <w:rPr>
                <w:sz w:val="24"/>
              </w:rPr>
            </w:pPr>
            <w:r>
              <w:rPr>
                <w:sz w:val="24"/>
              </w:rPr>
              <w:t>2</w:t>
            </w:r>
          </w:p>
        </w:tc>
        <w:tc>
          <w:tcPr>
            <w:tcW w:w="3187" w:type="dxa"/>
          </w:tcPr>
          <w:p>
            <w:pPr>
              <w:pStyle w:val="TableParagraph"/>
              <w:spacing w:line="271" w:lineRule="exact"/>
              <w:ind w:left="158"/>
              <w:jc w:val="left"/>
              <w:rPr>
                <w:sz w:val="24"/>
              </w:rPr>
            </w:pPr>
            <w:r>
              <w:rPr>
                <w:sz w:val="24"/>
              </w:rPr>
              <w:t>Aguascalientes -</w:t>
            </w:r>
          </w:p>
          <w:p>
            <w:pPr>
              <w:pStyle w:val="TableParagraph"/>
              <w:spacing w:line="261" w:lineRule="exact"/>
              <w:ind w:left="158"/>
              <w:jc w:val="left"/>
              <w:rPr>
                <w:sz w:val="24"/>
              </w:rPr>
            </w:pPr>
            <w:r>
              <w:rPr>
                <w:sz w:val="24"/>
              </w:rPr>
              <w:t>Guadalajara</w:t>
            </w:r>
          </w:p>
        </w:tc>
        <w:tc>
          <w:tcPr>
            <w:tcW w:w="1292" w:type="dxa"/>
          </w:tcPr>
          <w:p>
            <w:pPr>
              <w:pStyle w:val="TableParagraph"/>
              <w:spacing w:line="271" w:lineRule="exact"/>
              <w:ind w:right="219"/>
              <w:rPr>
                <w:sz w:val="24"/>
              </w:rPr>
            </w:pPr>
            <w:r>
              <w:rPr>
                <w:sz w:val="24"/>
              </w:rPr>
              <w:t>16,920</w:t>
            </w:r>
          </w:p>
        </w:tc>
        <w:tc>
          <w:tcPr>
            <w:tcW w:w="1146" w:type="dxa"/>
          </w:tcPr>
          <w:p>
            <w:pPr>
              <w:pStyle w:val="TableParagraph"/>
              <w:spacing w:line="271" w:lineRule="exact"/>
              <w:ind w:right="263"/>
              <w:rPr>
                <w:sz w:val="24"/>
              </w:rPr>
            </w:pPr>
            <w:r>
              <w:rPr>
                <w:sz w:val="24"/>
              </w:rPr>
              <w:t>13,400</w:t>
            </w:r>
          </w:p>
        </w:tc>
        <w:tc>
          <w:tcPr>
            <w:tcW w:w="1204" w:type="dxa"/>
          </w:tcPr>
          <w:p>
            <w:pPr>
              <w:pStyle w:val="TableParagraph"/>
              <w:spacing w:line="271" w:lineRule="exact"/>
              <w:ind w:right="276"/>
              <w:rPr>
                <w:sz w:val="24"/>
              </w:rPr>
            </w:pPr>
            <w:r>
              <w:rPr>
                <w:sz w:val="24"/>
              </w:rPr>
              <w:t>9,880</w:t>
            </w:r>
          </w:p>
        </w:tc>
        <w:tc>
          <w:tcPr>
            <w:tcW w:w="1139" w:type="dxa"/>
          </w:tcPr>
          <w:p>
            <w:pPr>
              <w:pStyle w:val="TableParagraph"/>
              <w:spacing w:line="271" w:lineRule="exact"/>
              <w:ind w:right="198"/>
              <w:rPr>
                <w:sz w:val="24"/>
              </w:rPr>
            </w:pPr>
            <w:r>
              <w:rPr>
                <w:sz w:val="24"/>
              </w:rPr>
              <w:t>7,060</w:t>
            </w:r>
          </w:p>
        </w:tc>
      </w:tr>
      <w:tr>
        <w:trPr>
          <w:trHeight w:val="276" w:hRule="atLeast"/>
        </w:trPr>
        <w:tc>
          <w:tcPr>
            <w:tcW w:w="558" w:type="dxa"/>
          </w:tcPr>
          <w:p>
            <w:pPr>
              <w:pStyle w:val="TableParagraph"/>
              <w:spacing w:line="256" w:lineRule="exact"/>
              <w:ind w:left="238"/>
              <w:jc w:val="left"/>
              <w:rPr>
                <w:sz w:val="24"/>
              </w:rPr>
            </w:pPr>
            <w:r>
              <w:rPr>
                <w:sz w:val="24"/>
              </w:rPr>
              <w:t>3</w:t>
            </w:r>
          </w:p>
        </w:tc>
        <w:tc>
          <w:tcPr>
            <w:tcW w:w="3187" w:type="dxa"/>
          </w:tcPr>
          <w:p>
            <w:pPr>
              <w:pStyle w:val="TableParagraph"/>
              <w:spacing w:line="256" w:lineRule="exact"/>
              <w:ind w:left="158"/>
              <w:jc w:val="left"/>
              <w:rPr>
                <w:sz w:val="24"/>
              </w:rPr>
            </w:pPr>
            <w:r>
              <w:rPr>
                <w:sz w:val="24"/>
              </w:rPr>
              <w:t>Aguascalientes - León</w:t>
            </w:r>
          </w:p>
        </w:tc>
        <w:tc>
          <w:tcPr>
            <w:tcW w:w="1292" w:type="dxa"/>
          </w:tcPr>
          <w:p>
            <w:pPr>
              <w:pStyle w:val="TableParagraph"/>
              <w:spacing w:line="256" w:lineRule="exact"/>
              <w:ind w:right="219"/>
              <w:rPr>
                <w:sz w:val="24"/>
              </w:rPr>
            </w:pPr>
            <w:r>
              <w:rPr>
                <w:sz w:val="24"/>
              </w:rPr>
              <w:t>10,580</w:t>
            </w:r>
          </w:p>
        </w:tc>
        <w:tc>
          <w:tcPr>
            <w:tcW w:w="1146" w:type="dxa"/>
          </w:tcPr>
          <w:p>
            <w:pPr>
              <w:pStyle w:val="TableParagraph"/>
              <w:spacing w:line="256" w:lineRule="exact"/>
              <w:ind w:right="263"/>
              <w:rPr>
                <w:sz w:val="24"/>
              </w:rPr>
            </w:pPr>
            <w:r>
              <w:rPr>
                <w:sz w:val="24"/>
              </w:rPr>
              <w:t>8,460</w:t>
            </w:r>
          </w:p>
        </w:tc>
        <w:tc>
          <w:tcPr>
            <w:tcW w:w="1204" w:type="dxa"/>
          </w:tcPr>
          <w:p>
            <w:pPr>
              <w:pStyle w:val="TableParagraph"/>
              <w:spacing w:line="256" w:lineRule="exact"/>
              <w:ind w:right="276"/>
              <w:rPr>
                <w:sz w:val="24"/>
              </w:rPr>
            </w:pPr>
            <w:r>
              <w:rPr>
                <w:sz w:val="24"/>
              </w:rPr>
              <w:t>6,340</w:t>
            </w:r>
          </w:p>
        </w:tc>
        <w:tc>
          <w:tcPr>
            <w:tcW w:w="1139" w:type="dxa"/>
          </w:tcPr>
          <w:p>
            <w:pPr>
              <w:pStyle w:val="TableParagraph"/>
              <w:spacing w:line="256" w:lineRule="exact"/>
              <w:ind w:right="198"/>
              <w:rPr>
                <w:sz w:val="24"/>
              </w:rPr>
            </w:pPr>
            <w:r>
              <w:rPr>
                <w:sz w:val="24"/>
              </w:rPr>
              <w:t>4,240</w:t>
            </w:r>
          </w:p>
        </w:tc>
      </w:tr>
      <w:tr>
        <w:trPr>
          <w:trHeight w:val="1104" w:hRule="atLeast"/>
        </w:trPr>
        <w:tc>
          <w:tcPr>
            <w:tcW w:w="558" w:type="dxa"/>
          </w:tcPr>
          <w:p>
            <w:pPr>
              <w:pStyle w:val="TableParagraph"/>
              <w:spacing w:line="271" w:lineRule="exact"/>
              <w:ind w:left="260"/>
              <w:jc w:val="left"/>
              <w:rPr>
                <w:b/>
                <w:sz w:val="24"/>
              </w:rPr>
            </w:pPr>
            <w:r>
              <w:rPr>
                <w:b/>
                <w:w w:val="99"/>
                <w:sz w:val="24"/>
              </w:rPr>
              <w:t>j</w:t>
            </w:r>
          </w:p>
        </w:tc>
        <w:tc>
          <w:tcPr>
            <w:tcW w:w="3187" w:type="dxa"/>
          </w:tcPr>
          <w:p>
            <w:pPr>
              <w:pStyle w:val="TableParagraph"/>
              <w:ind w:left="158" w:right="622"/>
              <w:jc w:val="left"/>
              <w:rPr>
                <w:b/>
                <w:sz w:val="24"/>
              </w:rPr>
            </w:pPr>
            <w:r>
              <w:rPr>
                <w:b/>
                <w:sz w:val="24"/>
              </w:rPr>
              <w:t>Transporte nacional de paciente a bordo de</w:t>
            </w:r>
          </w:p>
          <w:p>
            <w:pPr>
              <w:pStyle w:val="TableParagraph"/>
              <w:spacing w:line="270" w:lineRule="atLeast"/>
              <w:ind w:left="158"/>
              <w:jc w:val="left"/>
              <w:rPr>
                <w:b/>
                <w:sz w:val="24"/>
              </w:rPr>
            </w:pPr>
            <w:r>
              <w:rPr>
                <w:b/>
                <w:sz w:val="24"/>
              </w:rPr>
              <w:t>ambulancias de terapia intensiva</w:t>
            </w:r>
          </w:p>
        </w:tc>
        <w:tc>
          <w:tcPr>
            <w:tcW w:w="129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551" w:hRule="atLeast"/>
        </w:trPr>
        <w:tc>
          <w:tcPr>
            <w:tcW w:w="558" w:type="dxa"/>
          </w:tcPr>
          <w:p>
            <w:pPr>
              <w:pStyle w:val="TableParagraph"/>
              <w:spacing w:line="271" w:lineRule="exact"/>
              <w:ind w:left="238"/>
              <w:jc w:val="left"/>
              <w:rPr>
                <w:sz w:val="24"/>
              </w:rPr>
            </w:pPr>
            <w:r>
              <w:rPr>
                <w:sz w:val="24"/>
              </w:rPr>
              <w:t>1</w:t>
            </w:r>
          </w:p>
        </w:tc>
        <w:tc>
          <w:tcPr>
            <w:tcW w:w="3187" w:type="dxa"/>
          </w:tcPr>
          <w:p>
            <w:pPr>
              <w:pStyle w:val="TableParagraph"/>
              <w:spacing w:line="271" w:lineRule="exact"/>
              <w:ind w:left="158"/>
              <w:jc w:val="left"/>
              <w:rPr>
                <w:sz w:val="24"/>
              </w:rPr>
            </w:pPr>
            <w:r>
              <w:rPr>
                <w:sz w:val="24"/>
              </w:rPr>
              <w:t>Aguascalientes - Distrito</w:t>
            </w:r>
          </w:p>
          <w:p>
            <w:pPr>
              <w:pStyle w:val="TableParagraph"/>
              <w:spacing w:line="261" w:lineRule="exact"/>
              <w:ind w:left="158"/>
              <w:jc w:val="left"/>
              <w:rPr>
                <w:sz w:val="24"/>
              </w:rPr>
            </w:pPr>
            <w:r>
              <w:rPr>
                <w:sz w:val="24"/>
              </w:rPr>
              <w:t>Federal</w:t>
            </w:r>
          </w:p>
        </w:tc>
        <w:tc>
          <w:tcPr>
            <w:tcW w:w="1292" w:type="dxa"/>
          </w:tcPr>
          <w:p>
            <w:pPr>
              <w:pStyle w:val="TableParagraph"/>
              <w:spacing w:line="271" w:lineRule="exact"/>
              <w:ind w:right="219"/>
              <w:rPr>
                <w:sz w:val="24"/>
              </w:rPr>
            </w:pPr>
            <w:r>
              <w:rPr>
                <w:sz w:val="24"/>
              </w:rPr>
              <w:t>52,180</w:t>
            </w:r>
          </w:p>
        </w:tc>
        <w:tc>
          <w:tcPr>
            <w:tcW w:w="1146" w:type="dxa"/>
          </w:tcPr>
          <w:p>
            <w:pPr>
              <w:pStyle w:val="TableParagraph"/>
              <w:spacing w:line="271" w:lineRule="exact"/>
              <w:ind w:right="263"/>
              <w:rPr>
                <w:sz w:val="24"/>
              </w:rPr>
            </w:pPr>
            <w:r>
              <w:rPr>
                <w:sz w:val="24"/>
              </w:rPr>
              <w:t>41,600</w:t>
            </w:r>
          </w:p>
        </w:tc>
        <w:tc>
          <w:tcPr>
            <w:tcW w:w="1204" w:type="dxa"/>
          </w:tcPr>
          <w:p>
            <w:pPr>
              <w:pStyle w:val="TableParagraph"/>
              <w:spacing w:line="271" w:lineRule="exact"/>
              <w:ind w:right="276"/>
              <w:rPr>
                <w:sz w:val="24"/>
              </w:rPr>
            </w:pPr>
            <w:r>
              <w:rPr>
                <w:sz w:val="24"/>
              </w:rPr>
              <w:t>31,160</w:t>
            </w:r>
          </w:p>
        </w:tc>
        <w:tc>
          <w:tcPr>
            <w:tcW w:w="1139" w:type="dxa"/>
          </w:tcPr>
          <w:p>
            <w:pPr>
              <w:pStyle w:val="TableParagraph"/>
              <w:spacing w:line="271" w:lineRule="exact"/>
              <w:ind w:right="198"/>
              <w:rPr>
                <w:sz w:val="24"/>
              </w:rPr>
            </w:pPr>
            <w:r>
              <w:rPr>
                <w:sz w:val="24"/>
              </w:rPr>
              <w:t>21,160</w:t>
            </w:r>
          </w:p>
        </w:tc>
      </w:tr>
      <w:tr>
        <w:trPr>
          <w:trHeight w:val="551" w:hRule="atLeast"/>
        </w:trPr>
        <w:tc>
          <w:tcPr>
            <w:tcW w:w="558" w:type="dxa"/>
          </w:tcPr>
          <w:p>
            <w:pPr>
              <w:pStyle w:val="TableParagraph"/>
              <w:spacing w:line="271" w:lineRule="exact"/>
              <w:ind w:left="238"/>
              <w:jc w:val="left"/>
              <w:rPr>
                <w:sz w:val="24"/>
              </w:rPr>
            </w:pPr>
            <w:r>
              <w:rPr>
                <w:sz w:val="24"/>
              </w:rPr>
              <w:t>2</w:t>
            </w:r>
          </w:p>
        </w:tc>
        <w:tc>
          <w:tcPr>
            <w:tcW w:w="3187" w:type="dxa"/>
          </w:tcPr>
          <w:p>
            <w:pPr>
              <w:pStyle w:val="TableParagraph"/>
              <w:spacing w:line="271" w:lineRule="exact"/>
              <w:ind w:left="158"/>
              <w:jc w:val="left"/>
              <w:rPr>
                <w:sz w:val="24"/>
              </w:rPr>
            </w:pPr>
            <w:r>
              <w:rPr>
                <w:sz w:val="24"/>
              </w:rPr>
              <w:t>Aguascalientes -</w:t>
            </w:r>
          </w:p>
          <w:p>
            <w:pPr>
              <w:pStyle w:val="TableParagraph"/>
              <w:spacing w:line="261" w:lineRule="exact"/>
              <w:ind w:left="158"/>
              <w:jc w:val="left"/>
              <w:rPr>
                <w:sz w:val="24"/>
              </w:rPr>
            </w:pPr>
            <w:r>
              <w:rPr>
                <w:sz w:val="24"/>
              </w:rPr>
              <w:t>Guadalajara</w:t>
            </w:r>
          </w:p>
        </w:tc>
        <w:tc>
          <w:tcPr>
            <w:tcW w:w="1292" w:type="dxa"/>
          </w:tcPr>
          <w:p>
            <w:pPr>
              <w:pStyle w:val="TableParagraph"/>
              <w:spacing w:line="271" w:lineRule="exact"/>
              <w:ind w:right="219"/>
              <w:rPr>
                <w:sz w:val="24"/>
              </w:rPr>
            </w:pPr>
            <w:r>
              <w:rPr>
                <w:sz w:val="24"/>
              </w:rPr>
              <w:t>22,560</w:t>
            </w:r>
          </w:p>
        </w:tc>
        <w:tc>
          <w:tcPr>
            <w:tcW w:w="1146" w:type="dxa"/>
          </w:tcPr>
          <w:p>
            <w:pPr>
              <w:pStyle w:val="TableParagraph"/>
              <w:spacing w:line="271" w:lineRule="exact"/>
              <w:ind w:right="263"/>
              <w:rPr>
                <w:sz w:val="24"/>
              </w:rPr>
            </w:pPr>
            <w:r>
              <w:rPr>
                <w:sz w:val="24"/>
              </w:rPr>
              <w:t>18,340</w:t>
            </w:r>
          </w:p>
        </w:tc>
        <w:tc>
          <w:tcPr>
            <w:tcW w:w="1204" w:type="dxa"/>
          </w:tcPr>
          <w:p>
            <w:pPr>
              <w:pStyle w:val="TableParagraph"/>
              <w:spacing w:line="271" w:lineRule="exact"/>
              <w:ind w:right="276"/>
              <w:rPr>
                <w:sz w:val="24"/>
              </w:rPr>
            </w:pPr>
            <w:r>
              <w:rPr>
                <w:sz w:val="24"/>
              </w:rPr>
              <w:t>13,400</w:t>
            </w:r>
          </w:p>
        </w:tc>
        <w:tc>
          <w:tcPr>
            <w:tcW w:w="1139" w:type="dxa"/>
          </w:tcPr>
          <w:p>
            <w:pPr>
              <w:pStyle w:val="TableParagraph"/>
              <w:spacing w:line="271" w:lineRule="exact"/>
              <w:ind w:right="198"/>
              <w:rPr>
                <w:sz w:val="24"/>
              </w:rPr>
            </w:pPr>
            <w:r>
              <w:rPr>
                <w:sz w:val="24"/>
              </w:rPr>
              <w:t>8,880</w:t>
            </w:r>
          </w:p>
        </w:tc>
      </w:tr>
      <w:tr>
        <w:trPr>
          <w:trHeight w:val="276" w:hRule="atLeast"/>
        </w:trPr>
        <w:tc>
          <w:tcPr>
            <w:tcW w:w="558" w:type="dxa"/>
          </w:tcPr>
          <w:p>
            <w:pPr>
              <w:pStyle w:val="TableParagraph"/>
              <w:spacing w:line="256" w:lineRule="exact"/>
              <w:ind w:left="238"/>
              <w:jc w:val="left"/>
              <w:rPr>
                <w:sz w:val="24"/>
              </w:rPr>
            </w:pPr>
            <w:r>
              <w:rPr>
                <w:sz w:val="24"/>
              </w:rPr>
              <w:t>3</w:t>
            </w:r>
          </w:p>
        </w:tc>
        <w:tc>
          <w:tcPr>
            <w:tcW w:w="3187" w:type="dxa"/>
          </w:tcPr>
          <w:p>
            <w:pPr>
              <w:pStyle w:val="TableParagraph"/>
              <w:spacing w:line="256" w:lineRule="exact"/>
              <w:ind w:left="158"/>
              <w:jc w:val="left"/>
              <w:rPr>
                <w:sz w:val="24"/>
              </w:rPr>
            </w:pPr>
            <w:r>
              <w:rPr>
                <w:sz w:val="24"/>
              </w:rPr>
              <w:t>Aguascalientes - León</w:t>
            </w:r>
          </w:p>
        </w:tc>
        <w:tc>
          <w:tcPr>
            <w:tcW w:w="1292" w:type="dxa"/>
          </w:tcPr>
          <w:p>
            <w:pPr>
              <w:pStyle w:val="TableParagraph"/>
              <w:spacing w:line="256" w:lineRule="exact"/>
              <w:ind w:right="219"/>
              <w:rPr>
                <w:sz w:val="24"/>
              </w:rPr>
            </w:pPr>
            <w:r>
              <w:rPr>
                <w:sz w:val="24"/>
              </w:rPr>
              <w:t>13,400</w:t>
            </w:r>
          </w:p>
        </w:tc>
        <w:tc>
          <w:tcPr>
            <w:tcW w:w="1146" w:type="dxa"/>
          </w:tcPr>
          <w:p>
            <w:pPr>
              <w:pStyle w:val="TableParagraph"/>
              <w:spacing w:line="256" w:lineRule="exact"/>
              <w:ind w:right="263"/>
              <w:rPr>
                <w:sz w:val="24"/>
              </w:rPr>
            </w:pPr>
            <w:r>
              <w:rPr>
                <w:sz w:val="24"/>
              </w:rPr>
              <w:t>10,580</w:t>
            </w:r>
          </w:p>
        </w:tc>
        <w:tc>
          <w:tcPr>
            <w:tcW w:w="1204" w:type="dxa"/>
          </w:tcPr>
          <w:p>
            <w:pPr>
              <w:pStyle w:val="TableParagraph"/>
              <w:spacing w:line="256" w:lineRule="exact"/>
              <w:ind w:right="276"/>
              <w:rPr>
                <w:sz w:val="24"/>
              </w:rPr>
            </w:pPr>
            <w:r>
              <w:rPr>
                <w:sz w:val="24"/>
              </w:rPr>
              <w:t>8,460</w:t>
            </w:r>
          </w:p>
        </w:tc>
        <w:tc>
          <w:tcPr>
            <w:tcW w:w="1139" w:type="dxa"/>
          </w:tcPr>
          <w:p>
            <w:pPr>
              <w:pStyle w:val="TableParagraph"/>
              <w:spacing w:line="256" w:lineRule="exact"/>
              <w:ind w:right="198"/>
              <w:rPr>
                <w:sz w:val="24"/>
              </w:rPr>
            </w:pPr>
            <w:r>
              <w:rPr>
                <w:sz w:val="24"/>
              </w:rPr>
              <w:t>5,640</w:t>
            </w:r>
          </w:p>
        </w:tc>
      </w:tr>
      <w:tr>
        <w:trPr>
          <w:trHeight w:val="1380" w:hRule="atLeast"/>
        </w:trPr>
        <w:tc>
          <w:tcPr>
            <w:tcW w:w="558" w:type="dxa"/>
          </w:tcPr>
          <w:p>
            <w:pPr>
              <w:pStyle w:val="TableParagraph"/>
              <w:spacing w:line="271" w:lineRule="exact"/>
              <w:ind w:left="231"/>
              <w:jc w:val="left"/>
              <w:rPr>
                <w:b/>
                <w:sz w:val="24"/>
              </w:rPr>
            </w:pPr>
            <w:r>
              <w:rPr>
                <w:b/>
                <w:w w:val="99"/>
                <w:sz w:val="24"/>
              </w:rPr>
              <w:t>k</w:t>
            </w:r>
          </w:p>
        </w:tc>
        <w:tc>
          <w:tcPr>
            <w:tcW w:w="3187" w:type="dxa"/>
          </w:tcPr>
          <w:p>
            <w:pPr>
              <w:pStyle w:val="TableParagraph"/>
              <w:ind w:left="158" w:right="568"/>
              <w:jc w:val="left"/>
              <w:rPr>
                <w:b/>
                <w:sz w:val="24"/>
              </w:rPr>
            </w:pPr>
            <w:r>
              <w:rPr>
                <w:b/>
                <w:sz w:val="24"/>
              </w:rPr>
              <w:t>Transporte urgente de pacientes con seguridad médico privada en ambulancia de soporte</w:t>
            </w:r>
          </w:p>
          <w:p>
            <w:pPr>
              <w:pStyle w:val="TableParagraph"/>
              <w:spacing w:line="261" w:lineRule="exact"/>
              <w:ind w:left="158"/>
              <w:jc w:val="left"/>
              <w:rPr>
                <w:b/>
                <w:sz w:val="24"/>
              </w:rPr>
            </w:pPr>
            <w:r>
              <w:rPr>
                <w:b/>
                <w:sz w:val="24"/>
              </w:rPr>
              <w:t>básico de vida</w:t>
            </w:r>
          </w:p>
        </w:tc>
        <w:tc>
          <w:tcPr>
            <w:tcW w:w="129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275" w:hRule="atLeast"/>
        </w:trPr>
        <w:tc>
          <w:tcPr>
            <w:tcW w:w="558" w:type="dxa"/>
          </w:tcPr>
          <w:p>
            <w:pPr>
              <w:pStyle w:val="TableParagraph"/>
              <w:spacing w:line="256" w:lineRule="exact"/>
              <w:ind w:left="238"/>
              <w:jc w:val="left"/>
              <w:rPr>
                <w:sz w:val="24"/>
              </w:rPr>
            </w:pPr>
            <w:r>
              <w:rPr>
                <w:sz w:val="24"/>
              </w:rPr>
              <w:t>1</w:t>
            </w:r>
          </w:p>
        </w:tc>
        <w:tc>
          <w:tcPr>
            <w:tcW w:w="3187" w:type="dxa"/>
          </w:tcPr>
          <w:p>
            <w:pPr>
              <w:pStyle w:val="TableParagraph"/>
              <w:spacing w:line="256" w:lineRule="exact"/>
              <w:ind w:left="158"/>
              <w:jc w:val="left"/>
              <w:rPr>
                <w:sz w:val="24"/>
              </w:rPr>
            </w:pPr>
            <w:r>
              <w:rPr>
                <w:sz w:val="24"/>
              </w:rPr>
              <w:t>Menos de 30 kilómetros</w:t>
            </w:r>
          </w:p>
        </w:tc>
        <w:tc>
          <w:tcPr>
            <w:tcW w:w="1292" w:type="dxa"/>
          </w:tcPr>
          <w:p>
            <w:pPr>
              <w:pStyle w:val="TableParagraph"/>
              <w:spacing w:line="256" w:lineRule="exact"/>
              <w:ind w:right="219"/>
              <w:rPr>
                <w:sz w:val="24"/>
              </w:rPr>
            </w:pPr>
            <w:r>
              <w:rPr>
                <w:sz w:val="24"/>
              </w:rPr>
              <w:t>2,120</w:t>
            </w:r>
          </w:p>
        </w:tc>
        <w:tc>
          <w:tcPr>
            <w:tcW w:w="1146" w:type="dxa"/>
          </w:tcPr>
          <w:p>
            <w:pPr>
              <w:pStyle w:val="TableParagraph"/>
              <w:spacing w:line="256" w:lineRule="exact"/>
              <w:ind w:right="263"/>
              <w:rPr>
                <w:sz w:val="24"/>
              </w:rPr>
            </w:pPr>
            <w:r>
              <w:rPr>
                <w:sz w:val="24"/>
              </w:rPr>
              <w:t>1,700</w:t>
            </w:r>
          </w:p>
        </w:tc>
        <w:tc>
          <w:tcPr>
            <w:tcW w:w="1204" w:type="dxa"/>
          </w:tcPr>
          <w:p>
            <w:pPr>
              <w:pStyle w:val="TableParagraph"/>
              <w:spacing w:line="256" w:lineRule="exact"/>
              <w:ind w:right="276"/>
              <w:rPr>
                <w:sz w:val="24"/>
              </w:rPr>
            </w:pPr>
            <w:r>
              <w:rPr>
                <w:sz w:val="24"/>
              </w:rPr>
              <w:t>1,420</w:t>
            </w:r>
          </w:p>
        </w:tc>
        <w:tc>
          <w:tcPr>
            <w:tcW w:w="1139" w:type="dxa"/>
          </w:tcPr>
          <w:p>
            <w:pPr>
              <w:pStyle w:val="TableParagraph"/>
              <w:spacing w:line="256" w:lineRule="exact"/>
              <w:ind w:right="198"/>
              <w:rPr>
                <w:sz w:val="24"/>
              </w:rPr>
            </w:pPr>
            <w:r>
              <w:rPr>
                <w:sz w:val="24"/>
              </w:rPr>
              <w:t>840</w:t>
            </w:r>
          </w:p>
        </w:tc>
      </w:tr>
      <w:tr>
        <w:trPr>
          <w:trHeight w:val="276" w:hRule="atLeast"/>
        </w:trPr>
        <w:tc>
          <w:tcPr>
            <w:tcW w:w="558" w:type="dxa"/>
          </w:tcPr>
          <w:p>
            <w:pPr>
              <w:pStyle w:val="TableParagraph"/>
              <w:spacing w:line="256" w:lineRule="exact"/>
              <w:ind w:left="238"/>
              <w:jc w:val="left"/>
              <w:rPr>
                <w:sz w:val="24"/>
              </w:rPr>
            </w:pPr>
            <w:r>
              <w:rPr>
                <w:sz w:val="24"/>
              </w:rPr>
              <w:t>2</w:t>
            </w:r>
          </w:p>
        </w:tc>
        <w:tc>
          <w:tcPr>
            <w:tcW w:w="3187" w:type="dxa"/>
          </w:tcPr>
          <w:p>
            <w:pPr>
              <w:pStyle w:val="TableParagraph"/>
              <w:spacing w:line="256" w:lineRule="exact"/>
              <w:ind w:left="158"/>
              <w:jc w:val="left"/>
              <w:rPr>
                <w:sz w:val="24"/>
              </w:rPr>
            </w:pPr>
            <w:r>
              <w:rPr>
                <w:sz w:val="24"/>
              </w:rPr>
              <w:t>De 31 a 40 kilómetros</w:t>
            </w:r>
          </w:p>
        </w:tc>
        <w:tc>
          <w:tcPr>
            <w:tcW w:w="1292" w:type="dxa"/>
          </w:tcPr>
          <w:p>
            <w:pPr>
              <w:pStyle w:val="TableParagraph"/>
              <w:spacing w:line="256" w:lineRule="exact"/>
              <w:ind w:right="219"/>
              <w:rPr>
                <w:sz w:val="24"/>
              </w:rPr>
            </w:pPr>
            <w:r>
              <w:rPr>
                <w:sz w:val="24"/>
              </w:rPr>
              <w:t>2,540</w:t>
            </w:r>
          </w:p>
        </w:tc>
        <w:tc>
          <w:tcPr>
            <w:tcW w:w="1146" w:type="dxa"/>
          </w:tcPr>
          <w:p>
            <w:pPr>
              <w:pStyle w:val="TableParagraph"/>
              <w:spacing w:line="256" w:lineRule="exact"/>
              <w:ind w:right="263"/>
              <w:rPr>
                <w:sz w:val="24"/>
              </w:rPr>
            </w:pPr>
            <w:r>
              <w:rPr>
                <w:sz w:val="24"/>
              </w:rPr>
              <w:t>2,120</w:t>
            </w:r>
          </w:p>
        </w:tc>
        <w:tc>
          <w:tcPr>
            <w:tcW w:w="1204" w:type="dxa"/>
          </w:tcPr>
          <w:p>
            <w:pPr>
              <w:pStyle w:val="TableParagraph"/>
              <w:spacing w:line="256" w:lineRule="exact"/>
              <w:ind w:right="276"/>
              <w:rPr>
                <w:sz w:val="24"/>
              </w:rPr>
            </w:pPr>
            <w:r>
              <w:rPr>
                <w:sz w:val="24"/>
              </w:rPr>
              <w:t>1,560</w:t>
            </w:r>
          </w:p>
        </w:tc>
        <w:tc>
          <w:tcPr>
            <w:tcW w:w="1139" w:type="dxa"/>
          </w:tcPr>
          <w:p>
            <w:pPr>
              <w:pStyle w:val="TableParagraph"/>
              <w:spacing w:line="256" w:lineRule="exact"/>
              <w:ind w:right="198"/>
              <w:rPr>
                <w:sz w:val="24"/>
              </w:rPr>
            </w:pPr>
            <w:r>
              <w:rPr>
                <w:sz w:val="24"/>
              </w:rPr>
              <w:t>980</w:t>
            </w:r>
          </w:p>
        </w:tc>
      </w:tr>
      <w:tr>
        <w:trPr>
          <w:trHeight w:val="275" w:hRule="atLeast"/>
        </w:trPr>
        <w:tc>
          <w:tcPr>
            <w:tcW w:w="558" w:type="dxa"/>
          </w:tcPr>
          <w:p>
            <w:pPr>
              <w:pStyle w:val="TableParagraph"/>
              <w:spacing w:line="256" w:lineRule="exact"/>
              <w:ind w:left="238"/>
              <w:jc w:val="left"/>
              <w:rPr>
                <w:sz w:val="24"/>
              </w:rPr>
            </w:pPr>
            <w:r>
              <w:rPr>
                <w:sz w:val="24"/>
              </w:rPr>
              <w:t>3</w:t>
            </w:r>
          </w:p>
        </w:tc>
        <w:tc>
          <w:tcPr>
            <w:tcW w:w="3187" w:type="dxa"/>
          </w:tcPr>
          <w:p>
            <w:pPr>
              <w:pStyle w:val="TableParagraph"/>
              <w:spacing w:line="256" w:lineRule="exact"/>
              <w:ind w:left="158"/>
              <w:jc w:val="left"/>
              <w:rPr>
                <w:sz w:val="24"/>
              </w:rPr>
            </w:pPr>
            <w:r>
              <w:rPr>
                <w:sz w:val="24"/>
              </w:rPr>
              <w:t>De 41 a 50 kilómetros</w:t>
            </w:r>
          </w:p>
        </w:tc>
        <w:tc>
          <w:tcPr>
            <w:tcW w:w="1292" w:type="dxa"/>
          </w:tcPr>
          <w:p>
            <w:pPr>
              <w:pStyle w:val="TableParagraph"/>
              <w:spacing w:line="256" w:lineRule="exact"/>
              <w:ind w:right="219"/>
              <w:rPr>
                <w:sz w:val="24"/>
              </w:rPr>
            </w:pPr>
            <w:r>
              <w:rPr>
                <w:sz w:val="24"/>
              </w:rPr>
              <w:t>3,520</w:t>
            </w:r>
          </w:p>
        </w:tc>
        <w:tc>
          <w:tcPr>
            <w:tcW w:w="1146" w:type="dxa"/>
          </w:tcPr>
          <w:p>
            <w:pPr>
              <w:pStyle w:val="TableParagraph"/>
              <w:spacing w:line="256" w:lineRule="exact"/>
              <w:ind w:right="263"/>
              <w:rPr>
                <w:sz w:val="24"/>
              </w:rPr>
            </w:pPr>
            <w:r>
              <w:rPr>
                <w:sz w:val="24"/>
              </w:rPr>
              <w:t>2,540</w:t>
            </w:r>
          </w:p>
        </w:tc>
        <w:tc>
          <w:tcPr>
            <w:tcW w:w="1204" w:type="dxa"/>
          </w:tcPr>
          <w:p>
            <w:pPr>
              <w:pStyle w:val="TableParagraph"/>
              <w:spacing w:line="256" w:lineRule="exact"/>
              <w:ind w:right="276"/>
              <w:rPr>
                <w:sz w:val="24"/>
              </w:rPr>
            </w:pPr>
            <w:r>
              <w:rPr>
                <w:sz w:val="24"/>
              </w:rPr>
              <w:t>2,120</w:t>
            </w:r>
          </w:p>
        </w:tc>
        <w:tc>
          <w:tcPr>
            <w:tcW w:w="1139" w:type="dxa"/>
          </w:tcPr>
          <w:p>
            <w:pPr>
              <w:pStyle w:val="TableParagraph"/>
              <w:spacing w:line="256" w:lineRule="exact"/>
              <w:ind w:right="198"/>
              <w:rPr>
                <w:sz w:val="24"/>
              </w:rPr>
            </w:pPr>
            <w:r>
              <w:rPr>
                <w:sz w:val="24"/>
              </w:rPr>
              <w:t>1,200</w:t>
            </w:r>
          </w:p>
        </w:tc>
      </w:tr>
      <w:tr>
        <w:trPr>
          <w:trHeight w:val="275" w:hRule="atLeast"/>
        </w:trPr>
        <w:tc>
          <w:tcPr>
            <w:tcW w:w="558" w:type="dxa"/>
          </w:tcPr>
          <w:p>
            <w:pPr>
              <w:pStyle w:val="TableParagraph"/>
              <w:spacing w:line="256" w:lineRule="exact"/>
              <w:ind w:left="238"/>
              <w:jc w:val="left"/>
              <w:rPr>
                <w:sz w:val="24"/>
              </w:rPr>
            </w:pPr>
            <w:r>
              <w:rPr>
                <w:sz w:val="24"/>
              </w:rPr>
              <w:t>4</w:t>
            </w:r>
          </w:p>
        </w:tc>
        <w:tc>
          <w:tcPr>
            <w:tcW w:w="3187" w:type="dxa"/>
          </w:tcPr>
          <w:p>
            <w:pPr>
              <w:pStyle w:val="TableParagraph"/>
              <w:spacing w:line="256" w:lineRule="exact"/>
              <w:ind w:left="158"/>
              <w:jc w:val="left"/>
              <w:rPr>
                <w:sz w:val="24"/>
              </w:rPr>
            </w:pPr>
            <w:r>
              <w:rPr>
                <w:sz w:val="24"/>
              </w:rPr>
              <w:t>Más de 50 kilómetros</w:t>
            </w:r>
          </w:p>
        </w:tc>
        <w:tc>
          <w:tcPr>
            <w:tcW w:w="1292" w:type="dxa"/>
          </w:tcPr>
          <w:p>
            <w:pPr>
              <w:pStyle w:val="TableParagraph"/>
              <w:spacing w:line="256" w:lineRule="exact"/>
              <w:ind w:right="219"/>
              <w:rPr>
                <w:sz w:val="24"/>
              </w:rPr>
            </w:pPr>
            <w:r>
              <w:rPr>
                <w:sz w:val="24"/>
              </w:rPr>
              <w:t>3,520</w:t>
            </w:r>
          </w:p>
        </w:tc>
        <w:tc>
          <w:tcPr>
            <w:tcW w:w="1146" w:type="dxa"/>
          </w:tcPr>
          <w:p>
            <w:pPr>
              <w:pStyle w:val="TableParagraph"/>
              <w:spacing w:line="256" w:lineRule="exact"/>
              <w:ind w:right="263"/>
              <w:rPr>
                <w:sz w:val="24"/>
              </w:rPr>
            </w:pPr>
            <w:r>
              <w:rPr>
                <w:sz w:val="24"/>
              </w:rPr>
              <w:t>2,820</w:t>
            </w:r>
          </w:p>
        </w:tc>
        <w:tc>
          <w:tcPr>
            <w:tcW w:w="1204" w:type="dxa"/>
          </w:tcPr>
          <w:p>
            <w:pPr>
              <w:pStyle w:val="TableParagraph"/>
              <w:spacing w:line="256" w:lineRule="exact"/>
              <w:ind w:right="276"/>
              <w:rPr>
                <w:sz w:val="24"/>
              </w:rPr>
            </w:pPr>
            <w:r>
              <w:rPr>
                <w:sz w:val="24"/>
              </w:rPr>
              <w:t>2,120</w:t>
            </w:r>
          </w:p>
        </w:tc>
        <w:tc>
          <w:tcPr>
            <w:tcW w:w="1139" w:type="dxa"/>
          </w:tcPr>
          <w:p>
            <w:pPr>
              <w:pStyle w:val="TableParagraph"/>
              <w:spacing w:line="256" w:lineRule="exact"/>
              <w:ind w:right="198"/>
              <w:rPr>
                <w:sz w:val="24"/>
              </w:rPr>
            </w:pPr>
            <w:r>
              <w:rPr>
                <w:sz w:val="24"/>
              </w:rPr>
              <w:t>1,420</w:t>
            </w:r>
          </w:p>
        </w:tc>
      </w:tr>
      <w:tr>
        <w:trPr>
          <w:trHeight w:val="1380" w:hRule="atLeast"/>
        </w:trPr>
        <w:tc>
          <w:tcPr>
            <w:tcW w:w="558" w:type="dxa"/>
          </w:tcPr>
          <w:p>
            <w:pPr>
              <w:pStyle w:val="TableParagraph"/>
              <w:spacing w:line="271" w:lineRule="exact"/>
              <w:ind w:left="264"/>
              <w:jc w:val="left"/>
              <w:rPr>
                <w:b/>
                <w:sz w:val="24"/>
              </w:rPr>
            </w:pPr>
            <w:r>
              <w:rPr>
                <w:b/>
                <w:sz w:val="24"/>
              </w:rPr>
              <w:t>l</w:t>
            </w:r>
          </w:p>
        </w:tc>
        <w:tc>
          <w:tcPr>
            <w:tcW w:w="3187" w:type="dxa"/>
          </w:tcPr>
          <w:p>
            <w:pPr>
              <w:pStyle w:val="TableParagraph"/>
              <w:ind w:left="158" w:right="568"/>
              <w:jc w:val="left"/>
              <w:rPr>
                <w:b/>
                <w:sz w:val="24"/>
              </w:rPr>
            </w:pPr>
            <w:r>
              <w:rPr>
                <w:b/>
                <w:sz w:val="24"/>
              </w:rPr>
              <w:t>Transporte urgente de pacientes con seguridad médico privada en</w:t>
            </w:r>
          </w:p>
          <w:p>
            <w:pPr>
              <w:pStyle w:val="TableParagraph"/>
              <w:spacing w:line="270" w:lineRule="atLeast"/>
              <w:ind w:left="158" w:right="688"/>
              <w:jc w:val="left"/>
              <w:rPr>
                <w:b/>
                <w:sz w:val="24"/>
              </w:rPr>
            </w:pPr>
            <w:r>
              <w:rPr>
                <w:b/>
                <w:sz w:val="24"/>
              </w:rPr>
              <w:t>ambulancia de soporte avanzado de vida</w:t>
            </w:r>
          </w:p>
        </w:tc>
        <w:tc>
          <w:tcPr>
            <w:tcW w:w="129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276" w:hRule="atLeast"/>
        </w:trPr>
        <w:tc>
          <w:tcPr>
            <w:tcW w:w="558" w:type="dxa"/>
          </w:tcPr>
          <w:p>
            <w:pPr>
              <w:pStyle w:val="TableParagraph"/>
              <w:spacing w:line="256" w:lineRule="exact"/>
              <w:ind w:left="238"/>
              <w:jc w:val="left"/>
              <w:rPr>
                <w:sz w:val="24"/>
              </w:rPr>
            </w:pPr>
            <w:r>
              <w:rPr>
                <w:sz w:val="24"/>
              </w:rPr>
              <w:t>1</w:t>
            </w:r>
          </w:p>
        </w:tc>
        <w:tc>
          <w:tcPr>
            <w:tcW w:w="3187" w:type="dxa"/>
          </w:tcPr>
          <w:p>
            <w:pPr>
              <w:pStyle w:val="TableParagraph"/>
              <w:spacing w:line="256" w:lineRule="exact"/>
              <w:ind w:left="158"/>
              <w:jc w:val="left"/>
              <w:rPr>
                <w:sz w:val="24"/>
              </w:rPr>
            </w:pPr>
            <w:r>
              <w:rPr>
                <w:sz w:val="24"/>
              </w:rPr>
              <w:t>Menos de 30 kilómetros</w:t>
            </w:r>
          </w:p>
        </w:tc>
        <w:tc>
          <w:tcPr>
            <w:tcW w:w="1292" w:type="dxa"/>
          </w:tcPr>
          <w:p>
            <w:pPr>
              <w:pStyle w:val="TableParagraph"/>
              <w:spacing w:line="256" w:lineRule="exact"/>
              <w:ind w:right="219"/>
              <w:rPr>
                <w:sz w:val="24"/>
              </w:rPr>
            </w:pPr>
            <w:r>
              <w:rPr>
                <w:sz w:val="24"/>
              </w:rPr>
              <w:t>2,260</w:t>
            </w:r>
          </w:p>
        </w:tc>
        <w:tc>
          <w:tcPr>
            <w:tcW w:w="1146" w:type="dxa"/>
          </w:tcPr>
          <w:p>
            <w:pPr>
              <w:pStyle w:val="TableParagraph"/>
              <w:spacing w:line="256" w:lineRule="exact"/>
              <w:ind w:right="263"/>
              <w:rPr>
                <w:sz w:val="24"/>
              </w:rPr>
            </w:pPr>
            <w:r>
              <w:rPr>
                <w:sz w:val="24"/>
              </w:rPr>
              <w:t>1,840</w:t>
            </w:r>
          </w:p>
        </w:tc>
        <w:tc>
          <w:tcPr>
            <w:tcW w:w="1204" w:type="dxa"/>
          </w:tcPr>
          <w:p>
            <w:pPr>
              <w:pStyle w:val="TableParagraph"/>
              <w:spacing w:line="256" w:lineRule="exact"/>
              <w:ind w:right="276"/>
              <w:rPr>
                <w:sz w:val="24"/>
              </w:rPr>
            </w:pPr>
            <w:r>
              <w:rPr>
                <w:sz w:val="24"/>
              </w:rPr>
              <w:t>1,420</w:t>
            </w:r>
          </w:p>
        </w:tc>
        <w:tc>
          <w:tcPr>
            <w:tcW w:w="1139" w:type="dxa"/>
          </w:tcPr>
          <w:p>
            <w:pPr>
              <w:pStyle w:val="TableParagraph"/>
              <w:spacing w:line="256" w:lineRule="exact"/>
              <w:ind w:right="198"/>
              <w:rPr>
                <w:sz w:val="24"/>
              </w:rPr>
            </w:pPr>
            <w:r>
              <w:rPr>
                <w:sz w:val="24"/>
              </w:rPr>
              <w:t>980</w:t>
            </w:r>
          </w:p>
        </w:tc>
      </w:tr>
      <w:tr>
        <w:trPr>
          <w:trHeight w:val="276" w:hRule="atLeast"/>
        </w:trPr>
        <w:tc>
          <w:tcPr>
            <w:tcW w:w="558" w:type="dxa"/>
          </w:tcPr>
          <w:p>
            <w:pPr>
              <w:pStyle w:val="TableParagraph"/>
              <w:spacing w:line="256" w:lineRule="exact"/>
              <w:ind w:left="238"/>
              <w:jc w:val="left"/>
              <w:rPr>
                <w:sz w:val="24"/>
              </w:rPr>
            </w:pPr>
            <w:r>
              <w:rPr>
                <w:sz w:val="24"/>
              </w:rPr>
              <w:t>2</w:t>
            </w:r>
          </w:p>
        </w:tc>
        <w:tc>
          <w:tcPr>
            <w:tcW w:w="3187" w:type="dxa"/>
          </w:tcPr>
          <w:p>
            <w:pPr>
              <w:pStyle w:val="TableParagraph"/>
              <w:spacing w:line="256" w:lineRule="exact"/>
              <w:ind w:left="158"/>
              <w:jc w:val="left"/>
              <w:rPr>
                <w:sz w:val="24"/>
              </w:rPr>
            </w:pPr>
            <w:r>
              <w:rPr>
                <w:sz w:val="24"/>
              </w:rPr>
              <w:t>De 31 a 40 kilómetros</w:t>
            </w:r>
          </w:p>
        </w:tc>
        <w:tc>
          <w:tcPr>
            <w:tcW w:w="1292" w:type="dxa"/>
          </w:tcPr>
          <w:p>
            <w:pPr>
              <w:pStyle w:val="TableParagraph"/>
              <w:spacing w:line="256" w:lineRule="exact"/>
              <w:ind w:right="219"/>
              <w:rPr>
                <w:sz w:val="24"/>
              </w:rPr>
            </w:pPr>
            <w:r>
              <w:rPr>
                <w:sz w:val="24"/>
              </w:rPr>
              <w:t>2,820</w:t>
            </w:r>
          </w:p>
        </w:tc>
        <w:tc>
          <w:tcPr>
            <w:tcW w:w="1146" w:type="dxa"/>
          </w:tcPr>
          <w:p>
            <w:pPr>
              <w:pStyle w:val="TableParagraph"/>
              <w:spacing w:line="256" w:lineRule="exact"/>
              <w:ind w:right="263"/>
              <w:rPr>
                <w:sz w:val="24"/>
              </w:rPr>
            </w:pPr>
            <w:r>
              <w:rPr>
                <w:sz w:val="24"/>
              </w:rPr>
              <w:t>2,120</w:t>
            </w:r>
          </w:p>
        </w:tc>
        <w:tc>
          <w:tcPr>
            <w:tcW w:w="1204" w:type="dxa"/>
          </w:tcPr>
          <w:p>
            <w:pPr>
              <w:pStyle w:val="TableParagraph"/>
              <w:spacing w:line="256" w:lineRule="exact"/>
              <w:ind w:right="276"/>
              <w:rPr>
                <w:sz w:val="24"/>
              </w:rPr>
            </w:pPr>
            <w:r>
              <w:rPr>
                <w:sz w:val="24"/>
              </w:rPr>
              <w:t>1,700</w:t>
            </w:r>
          </w:p>
        </w:tc>
        <w:tc>
          <w:tcPr>
            <w:tcW w:w="1139" w:type="dxa"/>
          </w:tcPr>
          <w:p>
            <w:pPr>
              <w:pStyle w:val="TableParagraph"/>
              <w:spacing w:line="256" w:lineRule="exact"/>
              <w:ind w:right="198"/>
              <w:rPr>
                <w:sz w:val="24"/>
              </w:rPr>
            </w:pPr>
            <w:r>
              <w:rPr>
                <w:sz w:val="24"/>
              </w:rPr>
              <w:t>1,120</w:t>
            </w:r>
          </w:p>
        </w:tc>
      </w:tr>
      <w:tr>
        <w:trPr>
          <w:trHeight w:val="276" w:hRule="atLeast"/>
        </w:trPr>
        <w:tc>
          <w:tcPr>
            <w:tcW w:w="558" w:type="dxa"/>
          </w:tcPr>
          <w:p>
            <w:pPr>
              <w:pStyle w:val="TableParagraph"/>
              <w:spacing w:line="256" w:lineRule="exact"/>
              <w:ind w:left="238"/>
              <w:jc w:val="left"/>
              <w:rPr>
                <w:sz w:val="24"/>
              </w:rPr>
            </w:pPr>
            <w:r>
              <w:rPr>
                <w:sz w:val="24"/>
              </w:rPr>
              <w:t>3</w:t>
            </w:r>
          </w:p>
        </w:tc>
        <w:tc>
          <w:tcPr>
            <w:tcW w:w="3187" w:type="dxa"/>
          </w:tcPr>
          <w:p>
            <w:pPr>
              <w:pStyle w:val="TableParagraph"/>
              <w:spacing w:line="256" w:lineRule="exact"/>
              <w:ind w:left="158"/>
              <w:jc w:val="left"/>
              <w:rPr>
                <w:sz w:val="24"/>
              </w:rPr>
            </w:pPr>
            <w:r>
              <w:rPr>
                <w:sz w:val="24"/>
              </w:rPr>
              <w:t>De 41 a 50 kilómetros</w:t>
            </w:r>
          </w:p>
        </w:tc>
        <w:tc>
          <w:tcPr>
            <w:tcW w:w="1292" w:type="dxa"/>
          </w:tcPr>
          <w:p>
            <w:pPr>
              <w:pStyle w:val="TableParagraph"/>
              <w:spacing w:line="256" w:lineRule="exact"/>
              <w:ind w:right="219"/>
              <w:rPr>
                <w:sz w:val="24"/>
              </w:rPr>
            </w:pPr>
            <w:r>
              <w:rPr>
                <w:sz w:val="24"/>
              </w:rPr>
              <w:t>3,520</w:t>
            </w:r>
          </w:p>
        </w:tc>
        <w:tc>
          <w:tcPr>
            <w:tcW w:w="1146" w:type="dxa"/>
          </w:tcPr>
          <w:p>
            <w:pPr>
              <w:pStyle w:val="TableParagraph"/>
              <w:spacing w:line="256" w:lineRule="exact"/>
              <w:ind w:right="263"/>
              <w:rPr>
                <w:sz w:val="24"/>
              </w:rPr>
            </w:pPr>
            <w:r>
              <w:rPr>
                <w:sz w:val="24"/>
              </w:rPr>
              <w:t>2,820</w:t>
            </w:r>
          </w:p>
        </w:tc>
        <w:tc>
          <w:tcPr>
            <w:tcW w:w="1204" w:type="dxa"/>
          </w:tcPr>
          <w:p>
            <w:pPr>
              <w:pStyle w:val="TableParagraph"/>
              <w:spacing w:line="256" w:lineRule="exact"/>
              <w:ind w:right="276"/>
              <w:rPr>
                <w:sz w:val="24"/>
              </w:rPr>
            </w:pPr>
            <w:r>
              <w:rPr>
                <w:sz w:val="24"/>
              </w:rPr>
              <w:t>2,120</w:t>
            </w:r>
          </w:p>
        </w:tc>
        <w:tc>
          <w:tcPr>
            <w:tcW w:w="1139" w:type="dxa"/>
          </w:tcPr>
          <w:p>
            <w:pPr>
              <w:pStyle w:val="TableParagraph"/>
              <w:spacing w:line="256" w:lineRule="exact"/>
              <w:ind w:right="198"/>
              <w:rPr>
                <w:sz w:val="24"/>
              </w:rPr>
            </w:pPr>
            <w:r>
              <w:rPr>
                <w:sz w:val="24"/>
              </w:rPr>
              <w:t>1,420</w:t>
            </w:r>
          </w:p>
        </w:tc>
      </w:tr>
      <w:tr>
        <w:trPr>
          <w:trHeight w:val="275" w:hRule="atLeast"/>
        </w:trPr>
        <w:tc>
          <w:tcPr>
            <w:tcW w:w="558" w:type="dxa"/>
          </w:tcPr>
          <w:p>
            <w:pPr>
              <w:pStyle w:val="TableParagraph"/>
              <w:spacing w:line="256" w:lineRule="exact"/>
              <w:ind w:left="238"/>
              <w:jc w:val="left"/>
              <w:rPr>
                <w:sz w:val="24"/>
              </w:rPr>
            </w:pPr>
            <w:r>
              <w:rPr>
                <w:sz w:val="24"/>
              </w:rPr>
              <w:t>4</w:t>
            </w:r>
          </w:p>
        </w:tc>
        <w:tc>
          <w:tcPr>
            <w:tcW w:w="3187" w:type="dxa"/>
          </w:tcPr>
          <w:p>
            <w:pPr>
              <w:pStyle w:val="TableParagraph"/>
              <w:spacing w:line="256" w:lineRule="exact"/>
              <w:ind w:left="158"/>
              <w:jc w:val="left"/>
              <w:rPr>
                <w:sz w:val="24"/>
              </w:rPr>
            </w:pPr>
            <w:r>
              <w:rPr>
                <w:sz w:val="24"/>
              </w:rPr>
              <w:t>Más de 50 kilómetros</w:t>
            </w:r>
          </w:p>
        </w:tc>
        <w:tc>
          <w:tcPr>
            <w:tcW w:w="1292" w:type="dxa"/>
          </w:tcPr>
          <w:p>
            <w:pPr>
              <w:pStyle w:val="TableParagraph"/>
              <w:spacing w:line="256" w:lineRule="exact"/>
              <w:ind w:right="219"/>
              <w:rPr>
                <w:sz w:val="24"/>
              </w:rPr>
            </w:pPr>
            <w:r>
              <w:rPr>
                <w:sz w:val="24"/>
              </w:rPr>
              <w:t>4,240</w:t>
            </w:r>
          </w:p>
        </w:tc>
        <w:tc>
          <w:tcPr>
            <w:tcW w:w="1146" w:type="dxa"/>
          </w:tcPr>
          <w:p>
            <w:pPr>
              <w:pStyle w:val="TableParagraph"/>
              <w:spacing w:line="256" w:lineRule="exact"/>
              <w:ind w:right="263"/>
              <w:rPr>
                <w:sz w:val="24"/>
              </w:rPr>
            </w:pPr>
            <w:r>
              <w:rPr>
                <w:sz w:val="24"/>
              </w:rPr>
              <w:t>3,520</w:t>
            </w:r>
          </w:p>
        </w:tc>
        <w:tc>
          <w:tcPr>
            <w:tcW w:w="1204" w:type="dxa"/>
          </w:tcPr>
          <w:p>
            <w:pPr>
              <w:pStyle w:val="TableParagraph"/>
              <w:spacing w:line="256" w:lineRule="exact"/>
              <w:ind w:right="276"/>
              <w:rPr>
                <w:sz w:val="24"/>
              </w:rPr>
            </w:pPr>
            <w:r>
              <w:rPr>
                <w:sz w:val="24"/>
              </w:rPr>
              <w:t>2,820</w:t>
            </w:r>
          </w:p>
        </w:tc>
        <w:tc>
          <w:tcPr>
            <w:tcW w:w="1139" w:type="dxa"/>
          </w:tcPr>
          <w:p>
            <w:pPr>
              <w:pStyle w:val="TableParagraph"/>
              <w:spacing w:line="256" w:lineRule="exact"/>
              <w:ind w:right="198"/>
              <w:rPr>
                <w:sz w:val="24"/>
              </w:rPr>
            </w:pPr>
            <w:r>
              <w:rPr>
                <w:sz w:val="24"/>
              </w:rPr>
              <w:t>2,120</w:t>
            </w:r>
          </w:p>
        </w:tc>
      </w:tr>
      <w:tr>
        <w:trPr>
          <w:trHeight w:val="828" w:hRule="atLeast"/>
        </w:trPr>
        <w:tc>
          <w:tcPr>
            <w:tcW w:w="558" w:type="dxa"/>
          </w:tcPr>
          <w:p>
            <w:pPr>
              <w:pStyle w:val="TableParagraph"/>
              <w:spacing w:line="271" w:lineRule="exact"/>
              <w:ind w:left="200"/>
              <w:jc w:val="left"/>
              <w:rPr>
                <w:b/>
                <w:sz w:val="24"/>
              </w:rPr>
            </w:pPr>
            <w:r>
              <w:rPr>
                <w:b/>
                <w:w w:val="99"/>
                <w:sz w:val="24"/>
              </w:rPr>
              <w:t>m</w:t>
            </w:r>
          </w:p>
        </w:tc>
        <w:tc>
          <w:tcPr>
            <w:tcW w:w="3187" w:type="dxa"/>
          </w:tcPr>
          <w:p>
            <w:pPr>
              <w:pStyle w:val="TableParagraph"/>
              <w:ind w:left="158" w:right="535"/>
              <w:jc w:val="left"/>
              <w:rPr>
                <w:b/>
                <w:sz w:val="24"/>
              </w:rPr>
            </w:pPr>
            <w:r>
              <w:rPr>
                <w:b/>
                <w:sz w:val="24"/>
              </w:rPr>
              <w:t>Cobertura de eventos masivos o especiales por</w:t>
            </w:r>
          </w:p>
          <w:p>
            <w:pPr>
              <w:pStyle w:val="TableParagraph"/>
              <w:spacing w:line="261" w:lineRule="exact"/>
              <w:ind w:left="158"/>
              <w:jc w:val="left"/>
              <w:rPr>
                <w:b/>
                <w:sz w:val="24"/>
              </w:rPr>
            </w:pPr>
            <w:r>
              <w:rPr>
                <w:b/>
                <w:sz w:val="24"/>
              </w:rPr>
              <w:t>hora</w:t>
            </w:r>
          </w:p>
        </w:tc>
        <w:tc>
          <w:tcPr>
            <w:tcW w:w="1292"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139" w:type="dxa"/>
          </w:tcPr>
          <w:p>
            <w:pPr>
              <w:pStyle w:val="TableParagraph"/>
              <w:jc w:val="left"/>
              <w:rPr>
                <w:sz w:val="24"/>
              </w:rPr>
            </w:pPr>
          </w:p>
        </w:tc>
      </w:tr>
      <w:tr>
        <w:trPr>
          <w:trHeight w:val="822" w:hRule="atLeast"/>
        </w:trPr>
        <w:tc>
          <w:tcPr>
            <w:tcW w:w="558" w:type="dxa"/>
          </w:tcPr>
          <w:p>
            <w:pPr>
              <w:pStyle w:val="TableParagraph"/>
              <w:spacing w:line="271" w:lineRule="exact"/>
              <w:ind w:left="238"/>
              <w:jc w:val="left"/>
              <w:rPr>
                <w:sz w:val="24"/>
              </w:rPr>
            </w:pPr>
            <w:r>
              <w:rPr>
                <w:sz w:val="24"/>
              </w:rPr>
              <w:t>1</w:t>
            </w:r>
          </w:p>
        </w:tc>
        <w:tc>
          <w:tcPr>
            <w:tcW w:w="3187" w:type="dxa"/>
          </w:tcPr>
          <w:p>
            <w:pPr>
              <w:pStyle w:val="TableParagraph"/>
              <w:spacing w:line="271" w:lineRule="exact"/>
              <w:ind w:left="158"/>
              <w:jc w:val="left"/>
              <w:rPr>
                <w:sz w:val="24"/>
              </w:rPr>
            </w:pPr>
            <w:r>
              <w:rPr>
                <w:sz w:val="24"/>
              </w:rPr>
              <w:t>Una ambulancia de soporte</w:t>
            </w:r>
          </w:p>
          <w:p>
            <w:pPr>
              <w:pStyle w:val="TableParagraph"/>
              <w:spacing w:line="270" w:lineRule="atLeast"/>
              <w:ind w:left="158"/>
              <w:jc w:val="left"/>
              <w:rPr>
                <w:sz w:val="24"/>
              </w:rPr>
            </w:pPr>
            <w:r>
              <w:rPr>
                <w:sz w:val="24"/>
              </w:rPr>
              <w:t>básico de vida con dos paramédicos a bordo</w:t>
            </w:r>
          </w:p>
        </w:tc>
        <w:tc>
          <w:tcPr>
            <w:tcW w:w="1292" w:type="dxa"/>
          </w:tcPr>
          <w:p>
            <w:pPr>
              <w:pStyle w:val="TableParagraph"/>
              <w:spacing w:line="271" w:lineRule="exact"/>
              <w:ind w:right="219"/>
              <w:rPr>
                <w:sz w:val="24"/>
              </w:rPr>
            </w:pPr>
            <w:r>
              <w:rPr>
                <w:sz w:val="24"/>
              </w:rPr>
              <w:t>1,420</w:t>
            </w:r>
          </w:p>
        </w:tc>
        <w:tc>
          <w:tcPr>
            <w:tcW w:w="1146" w:type="dxa"/>
          </w:tcPr>
          <w:p>
            <w:pPr>
              <w:pStyle w:val="TableParagraph"/>
              <w:spacing w:line="271" w:lineRule="exact"/>
              <w:ind w:right="263"/>
              <w:rPr>
                <w:sz w:val="24"/>
              </w:rPr>
            </w:pPr>
            <w:r>
              <w:rPr>
                <w:sz w:val="24"/>
              </w:rPr>
              <w:t>1,120</w:t>
            </w:r>
          </w:p>
        </w:tc>
        <w:tc>
          <w:tcPr>
            <w:tcW w:w="1204" w:type="dxa"/>
          </w:tcPr>
          <w:p>
            <w:pPr>
              <w:pStyle w:val="TableParagraph"/>
              <w:spacing w:line="271" w:lineRule="exact"/>
              <w:ind w:right="276"/>
              <w:rPr>
                <w:sz w:val="24"/>
              </w:rPr>
            </w:pPr>
            <w:r>
              <w:rPr>
                <w:sz w:val="24"/>
              </w:rPr>
              <w:t>840</w:t>
            </w:r>
          </w:p>
        </w:tc>
        <w:tc>
          <w:tcPr>
            <w:tcW w:w="1139" w:type="dxa"/>
          </w:tcPr>
          <w:p>
            <w:pPr>
              <w:pStyle w:val="TableParagraph"/>
              <w:spacing w:line="271" w:lineRule="exact"/>
              <w:ind w:right="198"/>
              <w:rPr>
                <w:sz w:val="24"/>
              </w:rPr>
            </w:pPr>
            <w:r>
              <w:rPr>
                <w:sz w:val="24"/>
              </w:rPr>
              <w:t>560</w:t>
            </w:r>
          </w:p>
        </w:tc>
      </w:tr>
    </w:tbl>
    <w:p>
      <w:pPr>
        <w:spacing w:after="0" w:line="271" w:lineRule="exact"/>
        <w:rPr>
          <w:sz w:val="24"/>
        </w:rPr>
        <w:sectPr>
          <w:pgSz w:w="12240" w:h="15840"/>
          <w:pgMar w:header="0" w:footer="738" w:top="1420" w:bottom="920" w:left="1460" w:right="1200"/>
        </w:sect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
        <w:gridCol w:w="3268"/>
        <w:gridCol w:w="1279"/>
        <w:gridCol w:w="1146"/>
        <w:gridCol w:w="1204"/>
        <w:gridCol w:w="1079"/>
      </w:tblGrid>
      <w:tr>
        <w:trPr>
          <w:trHeight w:val="822" w:hRule="atLeast"/>
        </w:trPr>
        <w:tc>
          <w:tcPr>
            <w:tcW w:w="539" w:type="dxa"/>
          </w:tcPr>
          <w:p>
            <w:pPr>
              <w:pStyle w:val="TableParagraph"/>
              <w:spacing w:line="266" w:lineRule="exact"/>
              <w:ind w:left="226"/>
              <w:jc w:val="left"/>
              <w:rPr>
                <w:sz w:val="24"/>
              </w:rPr>
            </w:pPr>
            <w:r>
              <w:rPr>
                <w:sz w:val="24"/>
              </w:rPr>
              <w:t>2</w:t>
            </w:r>
          </w:p>
        </w:tc>
        <w:tc>
          <w:tcPr>
            <w:tcW w:w="3268" w:type="dxa"/>
          </w:tcPr>
          <w:p>
            <w:pPr>
              <w:pStyle w:val="TableParagraph"/>
              <w:spacing w:line="266" w:lineRule="exact"/>
              <w:ind w:left="165"/>
              <w:jc w:val="left"/>
              <w:rPr>
                <w:sz w:val="24"/>
              </w:rPr>
            </w:pPr>
            <w:r>
              <w:rPr>
                <w:sz w:val="24"/>
              </w:rPr>
              <w:t>Una ambulancia de soporte</w:t>
            </w:r>
          </w:p>
          <w:p>
            <w:pPr>
              <w:pStyle w:val="TableParagraph"/>
              <w:spacing w:line="270" w:lineRule="atLeast"/>
              <w:ind w:left="165" w:right="656"/>
              <w:jc w:val="left"/>
              <w:rPr>
                <w:sz w:val="24"/>
              </w:rPr>
            </w:pPr>
            <w:r>
              <w:rPr>
                <w:sz w:val="24"/>
              </w:rPr>
              <w:t>básico de vida con TRES paramédicos a bordo</w:t>
            </w:r>
          </w:p>
        </w:tc>
        <w:tc>
          <w:tcPr>
            <w:tcW w:w="1279" w:type="dxa"/>
          </w:tcPr>
          <w:p>
            <w:pPr>
              <w:pStyle w:val="TableParagraph"/>
              <w:spacing w:line="266" w:lineRule="exact"/>
              <w:ind w:right="280"/>
              <w:rPr>
                <w:sz w:val="24"/>
              </w:rPr>
            </w:pPr>
            <w:r>
              <w:rPr>
                <w:sz w:val="24"/>
              </w:rPr>
              <w:t>2,120</w:t>
            </w:r>
          </w:p>
        </w:tc>
        <w:tc>
          <w:tcPr>
            <w:tcW w:w="1146" w:type="dxa"/>
          </w:tcPr>
          <w:p>
            <w:pPr>
              <w:pStyle w:val="TableParagraph"/>
              <w:spacing w:line="266" w:lineRule="exact"/>
              <w:ind w:right="324"/>
              <w:rPr>
                <w:sz w:val="24"/>
              </w:rPr>
            </w:pPr>
            <w:r>
              <w:rPr>
                <w:sz w:val="24"/>
              </w:rPr>
              <w:t>1,840</w:t>
            </w:r>
          </w:p>
        </w:tc>
        <w:tc>
          <w:tcPr>
            <w:tcW w:w="1204" w:type="dxa"/>
          </w:tcPr>
          <w:p>
            <w:pPr>
              <w:pStyle w:val="TableParagraph"/>
              <w:spacing w:line="266" w:lineRule="exact"/>
              <w:ind w:right="337"/>
              <w:rPr>
                <w:sz w:val="24"/>
              </w:rPr>
            </w:pPr>
            <w:r>
              <w:rPr>
                <w:sz w:val="24"/>
              </w:rPr>
              <w:t>1,560</w:t>
            </w:r>
          </w:p>
        </w:tc>
        <w:tc>
          <w:tcPr>
            <w:tcW w:w="1079" w:type="dxa"/>
          </w:tcPr>
          <w:p>
            <w:pPr>
              <w:pStyle w:val="TableParagraph"/>
              <w:spacing w:line="266" w:lineRule="exact"/>
              <w:ind w:right="199"/>
              <w:rPr>
                <w:sz w:val="24"/>
              </w:rPr>
            </w:pPr>
            <w:r>
              <w:rPr>
                <w:sz w:val="24"/>
              </w:rPr>
              <w:t>980</w:t>
            </w:r>
          </w:p>
        </w:tc>
      </w:tr>
      <w:tr>
        <w:trPr>
          <w:trHeight w:val="1104" w:hRule="atLeast"/>
        </w:trPr>
        <w:tc>
          <w:tcPr>
            <w:tcW w:w="539" w:type="dxa"/>
          </w:tcPr>
          <w:p>
            <w:pPr>
              <w:pStyle w:val="TableParagraph"/>
              <w:spacing w:line="271" w:lineRule="exact"/>
              <w:ind w:left="219"/>
              <w:jc w:val="left"/>
              <w:rPr>
                <w:b/>
                <w:sz w:val="24"/>
              </w:rPr>
            </w:pPr>
            <w:r>
              <w:rPr>
                <w:b/>
                <w:w w:val="99"/>
                <w:sz w:val="24"/>
              </w:rPr>
              <w:t>n</w:t>
            </w:r>
          </w:p>
        </w:tc>
        <w:tc>
          <w:tcPr>
            <w:tcW w:w="3268" w:type="dxa"/>
          </w:tcPr>
          <w:p>
            <w:pPr>
              <w:pStyle w:val="TableParagraph"/>
              <w:ind w:left="165" w:right="336"/>
              <w:jc w:val="left"/>
              <w:rPr>
                <w:b/>
                <w:sz w:val="24"/>
              </w:rPr>
            </w:pPr>
            <w:r>
              <w:rPr>
                <w:b/>
                <w:sz w:val="24"/>
              </w:rPr>
              <w:t>Cursos que se imparten a la sociedad civil cobre la atención inmediata a las</w:t>
            </w:r>
          </w:p>
          <w:p>
            <w:pPr>
              <w:pStyle w:val="TableParagraph"/>
              <w:spacing w:line="261" w:lineRule="exact"/>
              <w:ind w:left="165"/>
              <w:jc w:val="left"/>
              <w:rPr>
                <w:b/>
                <w:sz w:val="24"/>
              </w:rPr>
            </w:pPr>
            <w:r>
              <w:rPr>
                <w:b/>
                <w:sz w:val="24"/>
              </w:rPr>
              <w:t>víctimas de urgencias</w:t>
            </w:r>
          </w:p>
        </w:tc>
        <w:tc>
          <w:tcPr>
            <w:tcW w:w="1279"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551" w:hRule="atLeast"/>
        </w:trPr>
        <w:tc>
          <w:tcPr>
            <w:tcW w:w="539" w:type="dxa"/>
          </w:tcPr>
          <w:p>
            <w:pPr>
              <w:pStyle w:val="TableParagraph"/>
              <w:spacing w:line="271" w:lineRule="exact"/>
              <w:ind w:left="226"/>
              <w:jc w:val="left"/>
              <w:rPr>
                <w:sz w:val="24"/>
              </w:rPr>
            </w:pPr>
            <w:r>
              <w:rPr>
                <w:sz w:val="24"/>
              </w:rPr>
              <w:t>1</w:t>
            </w:r>
          </w:p>
        </w:tc>
        <w:tc>
          <w:tcPr>
            <w:tcW w:w="3268" w:type="dxa"/>
          </w:tcPr>
          <w:p>
            <w:pPr>
              <w:pStyle w:val="TableParagraph"/>
              <w:spacing w:line="271" w:lineRule="exact"/>
              <w:ind w:left="165"/>
              <w:jc w:val="left"/>
              <w:rPr>
                <w:sz w:val="24"/>
              </w:rPr>
            </w:pPr>
            <w:r>
              <w:rPr>
                <w:sz w:val="24"/>
              </w:rPr>
              <w:t>Curso de soporte básico de</w:t>
            </w:r>
          </w:p>
          <w:p>
            <w:pPr>
              <w:pStyle w:val="TableParagraph"/>
              <w:spacing w:line="261" w:lineRule="exact"/>
              <w:ind w:left="165"/>
              <w:jc w:val="left"/>
              <w:rPr>
                <w:sz w:val="24"/>
              </w:rPr>
            </w:pPr>
            <w:r>
              <w:rPr>
                <w:sz w:val="24"/>
              </w:rPr>
              <w:t>vida</w:t>
            </w:r>
          </w:p>
        </w:tc>
        <w:tc>
          <w:tcPr>
            <w:tcW w:w="1279" w:type="dxa"/>
          </w:tcPr>
          <w:p>
            <w:pPr>
              <w:pStyle w:val="TableParagraph"/>
              <w:spacing w:line="271" w:lineRule="exact"/>
              <w:ind w:right="280"/>
              <w:rPr>
                <w:sz w:val="24"/>
              </w:rPr>
            </w:pPr>
            <w:r>
              <w:rPr>
                <w:sz w:val="24"/>
              </w:rPr>
              <w:t>460</w:t>
            </w:r>
          </w:p>
        </w:tc>
        <w:tc>
          <w:tcPr>
            <w:tcW w:w="1146" w:type="dxa"/>
          </w:tcPr>
          <w:p>
            <w:pPr>
              <w:pStyle w:val="TableParagraph"/>
              <w:spacing w:line="271" w:lineRule="exact"/>
              <w:ind w:right="324"/>
              <w:rPr>
                <w:sz w:val="24"/>
              </w:rPr>
            </w:pPr>
            <w:r>
              <w:rPr>
                <w:sz w:val="24"/>
              </w:rPr>
              <w:t>380</w:t>
            </w:r>
          </w:p>
        </w:tc>
        <w:tc>
          <w:tcPr>
            <w:tcW w:w="1204" w:type="dxa"/>
          </w:tcPr>
          <w:p>
            <w:pPr>
              <w:pStyle w:val="TableParagraph"/>
              <w:spacing w:line="271" w:lineRule="exact"/>
              <w:ind w:right="337"/>
              <w:rPr>
                <w:sz w:val="24"/>
              </w:rPr>
            </w:pPr>
            <w:r>
              <w:rPr>
                <w:sz w:val="24"/>
              </w:rPr>
              <w:t>320</w:t>
            </w:r>
          </w:p>
        </w:tc>
        <w:tc>
          <w:tcPr>
            <w:tcW w:w="1079" w:type="dxa"/>
          </w:tcPr>
          <w:p>
            <w:pPr>
              <w:pStyle w:val="TableParagraph"/>
              <w:spacing w:line="271" w:lineRule="exact"/>
              <w:ind w:right="199"/>
              <w:rPr>
                <w:sz w:val="24"/>
              </w:rPr>
            </w:pPr>
            <w:r>
              <w:rPr>
                <w:sz w:val="24"/>
              </w:rPr>
              <w:t>260</w:t>
            </w:r>
          </w:p>
        </w:tc>
      </w:tr>
      <w:tr>
        <w:trPr>
          <w:trHeight w:val="552" w:hRule="atLeast"/>
        </w:trPr>
        <w:tc>
          <w:tcPr>
            <w:tcW w:w="539" w:type="dxa"/>
          </w:tcPr>
          <w:p>
            <w:pPr>
              <w:pStyle w:val="TableParagraph"/>
              <w:spacing w:line="271" w:lineRule="exact"/>
              <w:ind w:left="226"/>
              <w:jc w:val="left"/>
              <w:rPr>
                <w:sz w:val="24"/>
              </w:rPr>
            </w:pPr>
            <w:r>
              <w:rPr>
                <w:sz w:val="24"/>
              </w:rPr>
              <w:t>2</w:t>
            </w:r>
          </w:p>
        </w:tc>
        <w:tc>
          <w:tcPr>
            <w:tcW w:w="3268" w:type="dxa"/>
          </w:tcPr>
          <w:p>
            <w:pPr>
              <w:pStyle w:val="TableParagraph"/>
              <w:spacing w:line="271" w:lineRule="exact"/>
              <w:ind w:left="165"/>
              <w:jc w:val="left"/>
              <w:rPr>
                <w:sz w:val="24"/>
              </w:rPr>
            </w:pPr>
            <w:r>
              <w:rPr>
                <w:sz w:val="24"/>
              </w:rPr>
              <w:t>Curso de movilización de</w:t>
            </w:r>
          </w:p>
          <w:p>
            <w:pPr>
              <w:pStyle w:val="TableParagraph"/>
              <w:spacing w:line="261" w:lineRule="exact"/>
              <w:ind w:left="165"/>
              <w:jc w:val="left"/>
              <w:rPr>
                <w:sz w:val="24"/>
              </w:rPr>
            </w:pPr>
            <w:r>
              <w:rPr>
                <w:sz w:val="24"/>
              </w:rPr>
              <w:t>pacientes</w:t>
            </w:r>
          </w:p>
        </w:tc>
        <w:tc>
          <w:tcPr>
            <w:tcW w:w="1279" w:type="dxa"/>
          </w:tcPr>
          <w:p>
            <w:pPr>
              <w:pStyle w:val="TableParagraph"/>
              <w:spacing w:line="271" w:lineRule="exact"/>
              <w:ind w:right="280"/>
              <w:rPr>
                <w:sz w:val="24"/>
              </w:rPr>
            </w:pPr>
            <w:r>
              <w:rPr>
                <w:sz w:val="24"/>
              </w:rPr>
              <w:t>460</w:t>
            </w:r>
          </w:p>
        </w:tc>
        <w:tc>
          <w:tcPr>
            <w:tcW w:w="1146" w:type="dxa"/>
          </w:tcPr>
          <w:p>
            <w:pPr>
              <w:pStyle w:val="TableParagraph"/>
              <w:spacing w:line="271" w:lineRule="exact"/>
              <w:ind w:right="324"/>
              <w:rPr>
                <w:sz w:val="24"/>
              </w:rPr>
            </w:pPr>
            <w:r>
              <w:rPr>
                <w:sz w:val="24"/>
              </w:rPr>
              <w:t>380</w:t>
            </w:r>
          </w:p>
        </w:tc>
        <w:tc>
          <w:tcPr>
            <w:tcW w:w="1204" w:type="dxa"/>
          </w:tcPr>
          <w:p>
            <w:pPr>
              <w:pStyle w:val="TableParagraph"/>
              <w:spacing w:line="271" w:lineRule="exact"/>
              <w:ind w:right="337"/>
              <w:rPr>
                <w:sz w:val="24"/>
              </w:rPr>
            </w:pPr>
            <w:r>
              <w:rPr>
                <w:sz w:val="24"/>
              </w:rPr>
              <w:t>320</w:t>
            </w:r>
          </w:p>
        </w:tc>
        <w:tc>
          <w:tcPr>
            <w:tcW w:w="1079" w:type="dxa"/>
          </w:tcPr>
          <w:p>
            <w:pPr>
              <w:pStyle w:val="TableParagraph"/>
              <w:spacing w:line="271" w:lineRule="exact"/>
              <w:ind w:right="199"/>
              <w:rPr>
                <w:sz w:val="24"/>
              </w:rPr>
            </w:pPr>
            <w:r>
              <w:rPr>
                <w:sz w:val="24"/>
              </w:rPr>
              <w:t>260</w:t>
            </w:r>
          </w:p>
        </w:tc>
      </w:tr>
      <w:tr>
        <w:trPr>
          <w:trHeight w:val="552" w:hRule="atLeast"/>
        </w:trPr>
        <w:tc>
          <w:tcPr>
            <w:tcW w:w="539" w:type="dxa"/>
          </w:tcPr>
          <w:p>
            <w:pPr>
              <w:pStyle w:val="TableParagraph"/>
              <w:spacing w:line="271" w:lineRule="exact"/>
              <w:ind w:left="226"/>
              <w:jc w:val="left"/>
              <w:rPr>
                <w:sz w:val="24"/>
              </w:rPr>
            </w:pPr>
            <w:r>
              <w:rPr>
                <w:sz w:val="24"/>
              </w:rPr>
              <w:t>3</w:t>
            </w:r>
          </w:p>
        </w:tc>
        <w:tc>
          <w:tcPr>
            <w:tcW w:w="3268" w:type="dxa"/>
          </w:tcPr>
          <w:p>
            <w:pPr>
              <w:pStyle w:val="TableParagraph"/>
              <w:spacing w:line="271" w:lineRule="exact"/>
              <w:ind w:left="165"/>
              <w:jc w:val="left"/>
              <w:rPr>
                <w:sz w:val="24"/>
              </w:rPr>
            </w:pPr>
            <w:r>
              <w:rPr>
                <w:sz w:val="24"/>
              </w:rPr>
              <w:t>Curso atención inmediata a</w:t>
            </w:r>
          </w:p>
          <w:p>
            <w:pPr>
              <w:pStyle w:val="TableParagraph"/>
              <w:spacing w:line="261" w:lineRule="exact"/>
              <w:ind w:left="165"/>
              <w:jc w:val="left"/>
              <w:rPr>
                <w:sz w:val="24"/>
              </w:rPr>
            </w:pPr>
            <w:r>
              <w:rPr>
                <w:sz w:val="24"/>
              </w:rPr>
              <w:t>urgencias médicas</w:t>
            </w:r>
          </w:p>
        </w:tc>
        <w:tc>
          <w:tcPr>
            <w:tcW w:w="1279" w:type="dxa"/>
          </w:tcPr>
          <w:p>
            <w:pPr>
              <w:pStyle w:val="TableParagraph"/>
              <w:spacing w:line="271" w:lineRule="exact"/>
              <w:ind w:right="280"/>
              <w:rPr>
                <w:sz w:val="24"/>
              </w:rPr>
            </w:pPr>
            <w:r>
              <w:rPr>
                <w:sz w:val="24"/>
              </w:rPr>
              <w:t>1,360</w:t>
            </w:r>
          </w:p>
        </w:tc>
        <w:tc>
          <w:tcPr>
            <w:tcW w:w="1146" w:type="dxa"/>
          </w:tcPr>
          <w:p>
            <w:pPr>
              <w:pStyle w:val="TableParagraph"/>
              <w:spacing w:line="271" w:lineRule="exact"/>
              <w:ind w:right="324"/>
              <w:rPr>
                <w:sz w:val="24"/>
              </w:rPr>
            </w:pPr>
            <w:r>
              <w:rPr>
                <w:sz w:val="24"/>
              </w:rPr>
              <w:t>1,140</w:t>
            </w:r>
          </w:p>
        </w:tc>
        <w:tc>
          <w:tcPr>
            <w:tcW w:w="1204" w:type="dxa"/>
          </w:tcPr>
          <w:p>
            <w:pPr>
              <w:pStyle w:val="TableParagraph"/>
              <w:spacing w:line="271" w:lineRule="exact"/>
              <w:ind w:right="337"/>
              <w:rPr>
                <w:sz w:val="24"/>
              </w:rPr>
            </w:pPr>
            <w:r>
              <w:rPr>
                <w:sz w:val="24"/>
              </w:rPr>
              <w:t>940</w:t>
            </w:r>
          </w:p>
        </w:tc>
        <w:tc>
          <w:tcPr>
            <w:tcW w:w="1079" w:type="dxa"/>
          </w:tcPr>
          <w:p>
            <w:pPr>
              <w:pStyle w:val="TableParagraph"/>
              <w:spacing w:line="271" w:lineRule="exact"/>
              <w:ind w:right="199"/>
              <w:rPr>
                <w:sz w:val="24"/>
              </w:rPr>
            </w:pPr>
            <w:r>
              <w:rPr>
                <w:sz w:val="24"/>
              </w:rPr>
              <w:t>780</w:t>
            </w:r>
          </w:p>
        </w:tc>
      </w:tr>
      <w:tr>
        <w:trPr>
          <w:trHeight w:val="552" w:hRule="atLeast"/>
        </w:trPr>
        <w:tc>
          <w:tcPr>
            <w:tcW w:w="539" w:type="dxa"/>
          </w:tcPr>
          <w:p>
            <w:pPr>
              <w:pStyle w:val="TableParagraph"/>
              <w:spacing w:line="271" w:lineRule="exact"/>
              <w:ind w:left="226"/>
              <w:jc w:val="left"/>
              <w:rPr>
                <w:sz w:val="24"/>
              </w:rPr>
            </w:pPr>
            <w:r>
              <w:rPr>
                <w:sz w:val="24"/>
              </w:rPr>
              <w:t>4</w:t>
            </w:r>
          </w:p>
        </w:tc>
        <w:tc>
          <w:tcPr>
            <w:tcW w:w="3268" w:type="dxa"/>
          </w:tcPr>
          <w:p>
            <w:pPr>
              <w:pStyle w:val="TableParagraph"/>
              <w:spacing w:line="271" w:lineRule="exact"/>
              <w:ind w:left="165"/>
              <w:jc w:val="left"/>
              <w:rPr>
                <w:sz w:val="24"/>
              </w:rPr>
            </w:pPr>
            <w:r>
              <w:rPr>
                <w:sz w:val="24"/>
              </w:rPr>
              <w:t>Curso técnico en operación</w:t>
            </w:r>
          </w:p>
          <w:p>
            <w:pPr>
              <w:pStyle w:val="TableParagraph"/>
              <w:spacing w:line="261" w:lineRule="exact"/>
              <w:ind w:left="165"/>
              <w:jc w:val="left"/>
              <w:rPr>
                <w:sz w:val="24"/>
              </w:rPr>
            </w:pPr>
            <w:r>
              <w:rPr>
                <w:sz w:val="24"/>
              </w:rPr>
              <w:t>de alcoholimetría</w:t>
            </w:r>
          </w:p>
        </w:tc>
        <w:tc>
          <w:tcPr>
            <w:tcW w:w="1279" w:type="dxa"/>
          </w:tcPr>
          <w:p>
            <w:pPr>
              <w:pStyle w:val="TableParagraph"/>
              <w:spacing w:line="271" w:lineRule="exact"/>
              <w:ind w:right="280"/>
              <w:rPr>
                <w:sz w:val="24"/>
              </w:rPr>
            </w:pPr>
            <w:r>
              <w:rPr>
                <w:sz w:val="24"/>
              </w:rPr>
              <w:t>960</w:t>
            </w:r>
          </w:p>
        </w:tc>
        <w:tc>
          <w:tcPr>
            <w:tcW w:w="1146" w:type="dxa"/>
          </w:tcPr>
          <w:p>
            <w:pPr>
              <w:pStyle w:val="TableParagraph"/>
              <w:spacing w:line="271" w:lineRule="exact"/>
              <w:ind w:right="324"/>
              <w:rPr>
                <w:sz w:val="24"/>
              </w:rPr>
            </w:pPr>
            <w:r>
              <w:rPr>
                <w:sz w:val="24"/>
              </w:rPr>
              <w:t>780</w:t>
            </w:r>
          </w:p>
        </w:tc>
        <w:tc>
          <w:tcPr>
            <w:tcW w:w="1204" w:type="dxa"/>
          </w:tcPr>
          <w:p>
            <w:pPr>
              <w:pStyle w:val="TableParagraph"/>
              <w:spacing w:line="271" w:lineRule="exact"/>
              <w:ind w:right="337"/>
              <w:rPr>
                <w:sz w:val="24"/>
              </w:rPr>
            </w:pPr>
            <w:r>
              <w:rPr>
                <w:sz w:val="24"/>
              </w:rPr>
              <w:t>620</w:t>
            </w:r>
          </w:p>
        </w:tc>
        <w:tc>
          <w:tcPr>
            <w:tcW w:w="1079" w:type="dxa"/>
          </w:tcPr>
          <w:p>
            <w:pPr>
              <w:pStyle w:val="TableParagraph"/>
              <w:spacing w:line="271" w:lineRule="exact"/>
              <w:ind w:right="199"/>
              <w:rPr>
                <w:sz w:val="24"/>
              </w:rPr>
            </w:pPr>
            <w:r>
              <w:rPr>
                <w:sz w:val="24"/>
              </w:rPr>
              <w:t>500</w:t>
            </w:r>
          </w:p>
        </w:tc>
      </w:tr>
      <w:tr>
        <w:trPr>
          <w:trHeight w:val="552" w:hRule="atLeast"/>
        </w:trPr>
        <w:tc>
          <w:tcPr>
            <w:tcW w:w="539" w:type="dxa"/>
          </w:tcPr>
          <w:p>
            <w:pPr>
              <w:pStyle w:val="TableParagraph"/>
              <w:spacing w:line="271" w:lineRule="exact"/>
              <w:ind w:left="226"/>
              <w:jc w:val="left"/>
              <w:rPr>
                <w:sz w:val="24"/>
              </w:rPr>
            </w:pPr>
            <w:r>
              <w:rPr>
                <w:sz w:val="24"/>
              </w:rPr>
              <w:t>5</w:t>
            </w:r>
          </w:p>
        </w:tc>
        <w:tc>
          <w:tcPr>
            <w:tcW w:w="3268" w:type="dxa"/>
          </w:tcPr>
          <w:p>
            <w:pPr>
              <w:pStyle w:val="TableParagraph"/>
              <w:spacing w:line="271" w:lineRule="exact"/>
              <w:ind w:left="165"/>
              <w:jc w:val="left"/>
              <w:rPr>
                <w:sz w:val="24"/>
              </w:rPr>
            </w:pPr>
            <w:r>
              <w:rPr>
                <w:sz w:val="24"/>
              </w:rPr>
              <w:t>Curso operación de</w:t>
            </w:r>
          </w:p>
          <w:p>
            <w:pPr>
              <w:pStyle w:val="TableParagraph"/>
              <w:spacing w:line="261" w:lineRule="exact"/>
              <w:ind w:left="165"/>
              <w:jc w:val="left"/>
              <w:rPr>
                <w:sz w:val="24"/>
              </w:rPr>
            </w:pPr>
            <w:r>
              <w:rPr>
                <w:sz w:val="24"/>
              </w:rPr>
              <w:t>vehículos de emergencia</w:t>
            </w:r>
          </w:p>
        </w:tc>
        <w:tc>
          <w:tcPr>
            <w:tcW w:w="1279" w:type="dxa"/>
          </w:tcPr>
          <w:p>
            <w:pPr>
              <w:pStyle w:val="TableParagraph"/>
              <w:spacing w:line="271" w:lineRule="exact"/>
              <w:ind w:right="280"/>
              <w:rPr>
                <w:sz w:val="24"/>
              </w:rPr>
            </w:pPr>
            <w:r>
              <w:rPr>
                <w:sz w:val="24"/>
              </w:rPr>
              <w:t>1,360</w:t>
            </w:r>
          </w:p>
        </w:tc>
        <w:tc>
          <w:tcPr>
            <w:tcW w:w="1146" w:type="dxa"/>
          </w:tcPr>
          <w:p>
            <w:pPr>
              <w:pStyle w:val="TableParagraph"/>
              <w:spacing w:line="271" w:lineRule="exact"/>
              <w:ind w:right="324"/>
              <w:rPr>
                <w:sz w:val="24"/>
              </w:rPr>
            </w:pPr>
            <w:r>
              <w:rPr>
                <w:sz w:val="24"/>
              </w:rPr>
              <w:t>1,140</w:t>
            </w:r>
          </w:p>
        </w:tc>
        <w:tc>
          <w:tcPr>
            <w:tcW w:w="1204" w:type="dxa"/>
          </w:tcPr>
          <w:p>
            <w:pPr>
              <w:pStyle w:val="TableParagraph"/>
              <w:spacing w:line="271" w:lineRule="exact"/>
              <w:ind w:right="337"/>
              <w:rPr>
                <w:sz w:val="24"/>
              </w:rPr>
            </w:pPr>
            <w:r>
              <w:rPr>
                <w:sz w:val="24"/>
              </w:rPr>
              <w:t>940</w:t>
            </w:r>
          </w:p>
        </w:tc>
        <w:tc>
          <w:tcPr>
            <w:tcW w:w="1079" w:type="dxa"/>
          </w:tcPr>
          <w:p>
            <w:pPr>
              <w:pStyle w:val="TableParagraph"/>
              <w:spacing w:line="271" w:lineRule="exact"/>
              <w:ind w:right="199"/>
              <w:rPr>
                <w:sz w:val="24"/>
              </w:rPr>
            </w:pPr>
            <w:r>
              <w:rPr>
                <w:sz w:val="24"/>
              </w:rPr>
              <w:t>780</w:t>
            </w:r>
          </w:p>
        </w:tc>
      </w:tr>
      <w:tr>
        <w:trPr>
          <w:trHeight w:val="551" w:hRule="atLeast"/>
        </w:trPr>
        <w:tc>
          <w:tcPr>
            <w:tcW w:w="539" w:type="dxa"/>
          </w:tcPr>
          <w:p>
            <w:pPr>
              <w:pStyle w:val="TableParagraph"/>
              <w:spacing w:line="271" w:lineRule="exact"/>
              <w:ind w:left="200"/>
              <w:jc w:val="left"/>
              <w:rPr>
                <w:b/>
                <w:sz w:val="24"/>
              </w:rPr>
            </w:pPr>
            <w:r>
              <w:rPr>
                <w:b/>
                <w:w w:val="99"/>
                <w:sz w:val="24"/>
              </w:rPr>
              <w:t>D</w:t>
            </w:r>
          </w:p>
        </w:tc>
        <w:tc>
          <w:tcPr>
            <w:tcW w:w="3268" w:type="dxa"/>
          </w:tcPr>
          <w:p>
            <w:pPr>
              <w:pStyle w:val="TableParagraph"/>
              <w:spacing w:line="271" w:lineRule="exact"/>
              <w:ind w:left="330" w:right="527"/>
              <w:jc w:val="center"/>
              <w:rPr>
                <w:b/>
                <w:sz w:val="24"/>
              </w:rPr>
            </w:pPr>
            <w:r>
              <w:rPr>
                <w:b/>
                <w:sz w:val="24"/>
              </w:rPr>
              <w:t>Centro Estatal de</w:t>
            </w:r>
          </w:p>
          <w:p>
            <w:pPr>
              <w:pStyle w:val="TableParagraph"/>
              <w:spacing w:line="261" w:lineRule="exact"/>
              <w:ind w:left="330" w:right="529"/>
              <w:jc w:val="center"/>
              <w:rPr>
                <w:b/>
                <w:sz w:val="24"/>
              </w:rPr>
            </w:pPr>
            <w:r>
              <w:rPr>
                <w:b/>
                <w:sz w:val="24"/>
              </w:rPr>
              <w:t>Transfusión Sanguínea</w:t>
            </w:r>
          </w:p>
        </w:tc>
        <w:tc>
          <w:tcPr>
            <w:tcW w:w="1279"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6" w:hRule="atLeast"/>
        </w:trPr>
        <w:tc>
          <w:tcPr>
            <w:tcW w:w="539" w:type="dxa"/>
          </w:tcPr>
          <w:p>
            <w:pPr>
              <w:pStyle w:val="TableParagraph"/>
              <w:spacing w:line="256" w:lineRule="exact"/>
              <w:ind w:left="226"/>
              <w:jc w:val="left"/>
              <w:rPr>
                <w:b/>
                <w:sz w:val="24"/>
              </w:rPr>
            </w:pPr>
            <w:r>
              <w:rPr>
                <w:b/>
                <w:sz w:val="24"/>
              </w:rPr>
              <w:t>a</w:t>
            </w:r>
          </w:p>
        </w:tc>
        <w:tc>
          <w:tcPr>
            <w:tcW w:w="3268" w:type="dxa"/>
          </w:tcPr>
          <w:p>
            <w:pPr>
              <w:pStyle w:val="TableParagraph"/>
              <w:spacing w:line="256" w:lineRule="exact"/>
              <w:ind w:left="165"/>
              <w:jc w:val="left"/>
              <w:rPr>
                <w:b/>
                <w:sz w:val="24"/>
              </w:rPr>
            </w:pPr>
            <w:r>
              <w:rPr>
                <w:b/>
                <w:sz w:val="24"/>
              </w:rPr>
              <w:t>Hemocomponentes</w:t>
            </w:r>
          </w:p>
        </w:tc>
        <w:tc>
          <w:tcPr>
            <w:tcW w:w="1279"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539" w:type="dxa"/>
          </w:tcPr>
          <w:p>
            <w:pPr>
              <w:pStyle w:val="TableParagraph"/>
              <w:spacing w:line="256" w:lineRule="exact"/>
              <w:ind w:left="226"/>
              <w:jc w:val="left"/>
              <w:rPr>
                <w:sz w:val="24"/>
              </w:rPr>
            </w:pPr>
            <w:r>
              <w:rPr>
                <w:sz w:val="24"/>
              </w:rPr>
              <w:t>1</w:t>
            </w:r>
          </w:p>
        </w:tc>
        <w:tc>
          <w:tcPr>
            <w:tcW w:w="3268" w:type="dxa"/>
          </w:tcPr>
          <w:p>
            <w:pPr>
              <w:pStyle w:val="TableParagraph"/>
              <w:spacing w:line="256" w:lineRule="exact"/>
              <w:ind w:left="165"/>
              <w:jc w:val="left"/>
              <w:rPr>
                <w:sz w:val="24"/>
              </w:rPr>
            </w:pPr>
            <w:r>
              <w:rPr>
                <w:sz w:val="24"/>
              </w:rPr>
              <w:t>Concentrado eritrocitario</w:t>
            </w:r>
          </w:p>
        </w:tc>
        <w:tc>
          <w:tcPr>
            <w:tcW w:w="1279" w:type="dxa"/>
          </w:tcPr>
          <w:p>
            <w:pPr>
              <w:pStyle w:val="TableParagraph"/>
              <w:spacing w:line="256" w:lineRule="exact"/>
              <w:ind w:right="280"/>
              <w:rPr>
                <w:sz w:val="24"/>
              </w:rPr>
            </w:pPr>
            <w:r>
              <w:rPr>
                <w:sz w:val="24"/>
              </w:rPr>
              <w:t>1,108</w:t>
            </w:r>
          </w:p>
        </w:tc>
        <w:tc>
          <w:tcPr>
            <w:tcW w:w="1146" w:type="dxa"/>
          </w:tcPr>
          <w:p>
            <w:pPr>
              <w:pStyle w:val="TableParagraph"/>
              <w:spacing w:line="256" w:lineRule="exact"/>
              <w:ind w:right="324"/>
              <w:rPr>
                <w:sz w:val="24"/>
              </w:rPr>
            </w:pPr>
            <w:r>
              <w:rPr>
                <w:sz w:val="24"/>
              </w:rPr>
              <w:t>834</w:t>
            </w:r>
          </w:p>
        </w:tc>
        <w:tc>
          <w:tcPr>
            <w:tcW w:w="1204" w:type="dxa"/>
          </w:tcPr>
          <w:p>
            <w:pPr>
              <w:pStyle w:val="TableParagraph"/>
              <w:spacing w:line="256" w:lineRule="exact"/>
              <w:ind w:right="337"/>
              <w:rPr>
                <w:sz w:val="24"/>
              </w:rPr>
            </w:pPr>
            <w:r>
              <w:rPr>
                <w:sz w:val="24"/>
              </w:rPr>
              <w:t>629</w:t>
            </w:r>
          </w:p>
        </w:tc>
        <w:tc>
          <w:tcPr>
            <w:tcW w:w="1079" w:type="dxa"/>
          </w:tcPr>
          <w:p>
            <w:pPr>
              <w:pStyle w:val="TableParagraph"/>
              <w:spacing w:line="256" w:lineRule="exact"/>
              <w:ind w:right="199"/>
              <w:rPr>
                <w:sz w:val="24"/>
              </w:rPr>
            </w:pPr>
            <w:r>
              <w:rPr>
                <w:sz w:val="24"/>
              </w:rPr>
              <w:t>495</w:t>
            </w:r>
          </w:p>
        </w:tc>
      </w:tr>
      <w:tr>
        <w:trPr>
          <w:trHeight w:val="276" w:hRule="atLeast"/>
        </w:trPr>
        <w:tc>
          <w:tcPr>
            <w:tcW w:w="539" w:type="dxa"/>
          </w:tcPr>
          <w:p>
            <w:pPr>
              <w:pStyle w:val="TableParagraph"/>
              <w:spacing w:line="256" w:lineRule="exact"/>
              <w:ind w:left="226"/>
              <w:jc w:val="left"/>
              <w:rPr>
                <w:sz w:val="24"/>
              </w:rPr>
            </w:pPr>
            <w:r>
              <w:rPr>
                <w:sz w:val="24"/>
              </w:rPr>
              <w:t>2</w:t>
            </w:r>
          </w:p>
        </w:tc>
        <w:tc>
          <w:tcPr>
            <w:tcW w:w="3268" w:type="dxa"/>
          </w:tcPr>
          <w:p>
            <w:pPr>
              <w:pStyle w:val="TableParagraph"/>
              <w:spacing w:line="256" w:lineRule="exact"/>
              <w:ind w:left="165"/>
              <w:jc w:val="left"/>
              <w:rPr>
                <w:sz w:val="24"/>
              </w:rPr>
            </w:pPr>
            <w:r>
              <w:rPr>
                <w:sz w:val="24"/>
              </w:rPr>
              <w:t>Concentrado plaquetario</w:t>
            </w:r>
          </w:p>
        </w:tc>
        <w:tc>
          <w:tcPr>
            <w:tcW w:w="1279" w:type="dxa"/>
          </w:tcPr>
          <w:p>
            <w:pPr>
              <w:pStyle w:val="TableParagraph"/>
              <w:spacing w:line="256" w:lineRule="exact"/>
              <w:ind w:right="280"/>
              <w:rPr>
                <w:sz w:val="24"/>
              </w:rPr>
            </w:pPr>
            <w:r>
              <w:rPr>
                <w:sz w:val="24"/>
              </w:rPr>
              <w:t>844</w:t>
            </w:r>
          </w:p>
        </w:tc>
        <w:tc>
          <w:tcPr>
            <w:tcW w:w="1146" w:type="dxa"/>
          </w:tcPr>
          <w:p>
            <w:pPr>
              <w:pStyle w:val="TableParagraph"/>
              <w:spacing w:line="256" w:lineRule="exact"/>
              <w:ind w:right="324"/>
              <w:rPr>
                <w:sz w:val="24"/>
              </w:rPr>
            </w:pPr>
            <w:r>
              <w:rPr>
                <w:sz w:val="24"/>
              </w:rPr>
              <w:t>633</w:t>
            </w:r>
          </w:p>
        </w:tc>
        <w:tc>
          <w:tcPr>
            <w:tcW w:w="1204" w:type="dxa"/>
          </w:tcPr>
          <w:p>
            <w:pPr>
              <w:pStyle w:val="TableParagraph"/>
              <w:spacing w:line="256" w:lineRule="exact"/>
              <w:ind w:right="337"/>
              <w:rPr>
                <w:sz w:val="24"/>
              </w:rPr>
            </w:pPr>
            <w:r>
              <w:rPr>
                <w:sz w:val="24"/>
              </w:rPr>
              <w:t>475</w:t>
            </w:r>
          </w:p>
        </w:tc>
        <w:tc>
          <w:tcPr>
            <w:tcW w:w="1079" w:type="dxa"/>
          </w:tcPr>
          <w:p>
            <w:pPr>
              <w:pStyle w:val="TableParagraph"/>
              <w:spacing w:line="256" w:lineRule="exact"/>
              <w:ind w:right="199"/>
              <w:rPr>
                <w:sz w:val="24"/>
              </w:rPr>
            </w:pPr>
            <w:r>
              <w:rPr>
                <w:sz w:val="24"/>
              </w:rPr>
              <w:t>376</w:t>
            </w:r>
          </w:p>
        </w:tc>
      </w:tr>
      <w:tr>
        <w:trPr>
          <w:trHeight w:val="275" w:hRule="atLeast"/>
        </w:trPr>
        <w:tc>
          <w:tcPr>
            <w:tcW w:w="539" w:type="dxa"/>
          </w:tcPr>
          <w:p>
            <w:pPr>
              <w:pStyle w:val="TableParagraph"/>
              <w:spacing w:line="256" w:lineRule="exact"/>
              <w:ind w:left="226"/>
              <w:jc w:val="left"/>
              <w:rPr>
                <w:sz w:val="24"/>
              </w:rPr>
            </w:pPr>
            <w:r>
              <w:rPr>
                <w:sz w:val="24"/>
              </w:rPr>
              <w:t>3</w:t>
            </w:r>
          </w:p>
        </w:tc>
        <w:tc>
          <w:tcPr>
            <w:tcW w:w="3268" w:type="dxa"/>
          </w:tcPr>
          <w:p>
            <w:pPr>
              <w:pStyle w:val="TableParagraph"/>
              <w:spacing w:line="256" w:lineRule="exact"/>
              <w:ind w:left="165"/>
              <w:jc w:val="left"/>
              <w:rPr>
                <w:sz w:val="24"/>
              </w:rPr>
            </w:pPr>
            <w:r>
              <w:rPr>
                <w:sz w:val="24"/>
              </w:rPr>
              <w:t>Plasma</w:t>
            </w:r>
          </w:p>
        </w:tc>
        <w:tc>
          <w:tcPr>
            <w:tcW w:w="1279" w:type="dxa"/>
          </w:tcPr>
          <w:p>
            <w:pPr>
              <w:pStyle w:val="TableParagraph"/>
              <w:spacing w:line="256" w:lineRule="exact"/>
              <w:ind w:right="280"/>
              <w:rPr>
                <w:sz w:val="24"/>
              </w:rPr>
            </w:pPr>
            <w:r>
              <w:rPr>
                <w:sz w:val="24"/>
              </w:rPr>
              <w:t>852</w:t>
            </w:r>
          </w:p>
        </w:tc>
        <w:tc>
          <w:tcPr>
            <w:tcW w:w="1146" w:type="dxa"/>
          </w:tcPr>
          <w:p>
            <w:pPr>
              <w:pStyle w:val="TableParagraph"/>
              <w:spacing w:line="256" w:lineRule="exact"/>
              <w:ind w:right="324"/>
              <w:rPr>
                <w:sz w:val="24"/>
              </w:rPr>
            </w:pPr>
            <w:r>
              <w:rPr>
                <w:sz w:val="24"/>
              </w:rPr>
              <w:t>643</w:t>
            </w:r>
          </w:p>
        </w:tc>
        <w:tc>
          <w:tcPr>
            <w:tcW w:w="1204" w:type="dxa"/>
          </w:tcPr>
          <w:p>
            <w:pPr>
              <w:pStyle w:val="TableParagraph"/>
              <w:spacing w:line="256" w:lineRule="exact"/>
              <w:ind w:right="337"/>
              <w:rPr>
                <w:sz w:val="24"/>
              </w:rPr>
            </w:pPr>
            <w:r>
              <w:rPr>
                <w:sz w:val="24"/>
              </w:rPr>
              <w:t>487</w:t>
            </w:r>
          </w:p>
        </w:tc>
        <w:tc>
          <w:tcPr>
            <w:tcW w:w="1079" w:type="dxa"/>
          </w:tcPr>
          <w:p>
            <w:pPr>
              <w:pStyle w:val="TableParagraph"/>
              <w:spacing w:line="256" w:lineRule="exact"/>
              <w:ind w:right="199"/>
              <w:rPr>
                <w:sz w:val="24"/>
              </w:rPr>
            </w:pPr>
            <w:r>
              <w:rPr>
                <w:sz w:val="24"/>
              </w:rPr>
              <w:t>382</w:t>
            </w:r>
          </w:p>
        </w:tc>
      </w:tr>
      <w:tr>
        <w:trPr>
          <w:trHeight w:val="276" w:hRule="atLeast"/>
        </w:trPr>
        <w:tc>
          <w:tcPr>
            <w:tcW w:w="539" w:type="dxa"/>
          </w:tcPr>
          <w:p>
            <w:pPr>
              <w:pStyle w:val="TableParagraph"/>
              <w:spacing w:line="256" w:lineRule="exact"/>
              <w:ind w:left="226"/>
              <w:jc w:val="left"/>
              <w:rPr>
                <w:sz w:val="24"/>
              </w:rPr>
            </w:pPr>
            <w:r>
              <w:rPr>
                <w:sz w:val="24"/>
              </w:rPr>
              <w:t>4</w:t>
            </w:r>
          </w:p>
        </w:tc>
        <w:tc>
          <w:tcPr>
            <w:tcW w:w="3268" w:type="dxa"/>
          </w:tcPr>
          <w:p>
            <w:pPr>
              <w:pStyle w:val="TableParagraph"/>
              <w:spacing w:line="256" w:lineRule="exact"/>
              <w:ind w:left="165"/>
              <w:jc w:val="left"/>
              <w:rPr>
                <w:sz w:val="24"/>
              </w:rPr>
            </w:pPr>
            <w:r>
              <w:rPr>
                <w:sz w:val="24"/>
              </w:rPr>
              <w:t>Crioprecipitado</w:t>
            </w:r>
          </w:p>
        </w:tc>
        <w:tc>
          <w:tcPr>
            <w:tcW w:w="1279" w:type="dxa"/>
          </w:tcPr>
          <w:p>
            <w:pPr>
              <w:pStyle w:val="TableParagraph"/>
              <w:spacing w:line="256" w:lineRule="exact"/>
              <w:ind w:right="280"/>
              <w:rPr>
                <w:sz w:val="24"/>
              </w:rPr>
            </w:pPr>
            <w:r>
              <w:rPr>
                <w:sz w:val="24"/>
              </w:rPr>
              <w:t>901</w:t>
            </w:r>
          </w:p>
        </w:tc>
        <w:tc>
          <w:tcPr>
            <w:tcW w:w="1146" w:type="dxa"/>
          </w:tcPr>
          <w:p>
            <w:pPr>
              <w:pStyle w:val="TableParagraph"/>
              <w:spacing w:line="256" w:lineRule="exact"/>
              <w:ind w:right="324"/>
              <w:rPr>
                <w:sz w:val="24"/>
              </w:rPr>
            </w:pPr>
            <w:r>
              <w:rPr>
                <w:sz w:val="24"/>
              </w:rPr>
              <w:t>673</w:t>
            </w:r>
          </w:p>
        </w:tc>
        <w:tc>
          <w:tcPr>
            <w:tcW w:w="1204" w:type="dxa"/>
          </w:tcPr>
          <w:p>
            <w:pPr>
              <w:pStyle w:val="TableParagraph"/>
              <w:spacing w:line="256" w:lineRule="exact"/>
              <w:ind w:right="337"/>
              <w:rPr>
                <w:sz w:val="24"/>
              </w:rPr>
            </w:pPr>
            <w:r>
              <w:rPr>
                <w:sz w:val="24"/>
              </w:rPr>
              <w:t>508</w:t>
            </w:r>
          </w:p>
        </w:tc>
        <w:tc>
          <w:tcPr>
            <w:tcW w:w="1079" w:type="dxa"/>
          </w:tcPr>
          <w:p>
            <w:pPr>
              <w:pStyle w:val="TableParagraph"/>
              <w:spacing w:line="256" w:lineRule="exact"/>
              <w:ind w:right="199"/>
              <w:rPr>
                <w:sz w:val="24"/>
              </w:rPr>
            </w:pPr>
            <w:r>
              <w:rPr>
                <w:sz w:val="24"/>
              </w:rPr>
              <w:t>400</w:t>
            </w:r>
          </w:p>
        </w:tc>
      </w:tr>
      <w:tr>
        <w:trPr>
          <w:trHeight w:val="276" w:hRule="atLeast"/>
        </w:trPr>
        <w:tc>
          <w:tcPr>
            <w:tcW w:w="539" w:type="dxa"/>
          </w:tcPr>
          <w:p>
            <w:pPr>
              <w:pStyle w:val="TableParagraph"/>
              <w:spacing w:line="256" w:lineRule="exact"/>
              <w:ind w:left="226"/>
              <w:jc w:val="left"/>
              <w:rPr>
                <w:sz w:val="24"/>
              </w:rPr>
            </w:pPr>
            <w:r>
              <w:rPr>
                <w:sz w:val="24"/>
              </w:rPr>
              <w:t>5</w:t>
            </w:r>
          </w:p>
        </w:tc>
        <w:tc>
          <w:tcPr>
            <w:tcW w:w="3268" w:type="dxa"/>
          </w:tcPr>
          <w:p>
            <w:pPr>
              <w:pStyle w:val="TableParagraph"/>
              <w:spacing w:line="256" w:lineRule="exact"/>
              <w:ind w:left="165"/>
              <w:jc w:val="left"/>
              <w:rPr>
                <w:sz w:val="24"/>
              </w:rPr>
            </w:pPr>
            <w:r>
              <w:rPr>
                <w:sz w:val="24"/>
              </w:rPr>
              <w:t>Aféresis plaquetaria</w:t>
            </w:r>
          </w:p>
        </w:tc>
        <w:tc>
          <w:tcPr>
            <w:tcW w:w="1279" w:type="dxa"/>
          </w:tcPr>
          <w:p>
            <w:pPr>
              <w:pStyle w:val="TableParagraph"/>
              <w:spacing w:line="256" w:lineRule="exact"/>
              <w:ind w:right="280"/>
              <w:rPr>
                <w:sz w:val="24"/>
              </w:rPr>
            </w:pPr>
            <w:r>
              <w:rPr>
                <w:sz w:val="24"/>
              </w:rPr>
              <w:t>9,502</w:t>
            </w:r>
          </w:p>
        </w:tc>
        <w:tc>
          <w:tcPr>
            <w:tcW w:w="1146" w:type="dxa"/>
          </w:tcPr>
          <w:p>
            <w:pPr>
              <w:pStyle w:val="TableParagraph"/>
              <w:spacing w:line="256" w:lineRule="exact"/>
              <w:ind w:right="324"/>
              <w:rPr>
                <w:sz w:val="24"/>
              </w:rPr>
            </w:pPr>
            <w:r>
              <w:rPr>
                <w:sz w:val="24"/>
              </w:rPr>
              <w:t>7,143</w:t>
            </w:r>
          </w:p>
        </w:tc>
        <w:tc>
          <w:tcPr>
            <w:tcW w:w="1204" w:type="dxa"/>
          </w:tcPr>
          <w:p>
            <w:pPr>
              <w:pStyle w:val="TableParagraph"/>
              <w:spacing w:line="256" w:lineRule="exact"/>
              <w:ind w:right="337"/>
              <w:rPr>
                <w:sz w:val="24"/>
              </w:rPr>
            </w:pPr>
            <w:r>
              <w:rPr>
                <w:sz w:val="24"/>
              </w:rPr>
              <w:t>5,372</w:t>
            </w:r>
          </w:p>
        </w:tc>
        <w:tc>
          <w:tcPr>
            <w:tcW w:w="1079" w:type="dxa"/>
          </w:tcPr>
          <w:p>
            <w:pPr>
              <w:pStyle w:val="TableParagraph"/>
              <w:spacing w:line="256" w:lineRule="exact"/>
              <w:ind w:right="199"/>
              <w:rPr>
                <w:sz w:val="24"/>
              </w:rPr>
            </w:pPr>
            <w:r>
              <w:rPr>
                <w:sz w:val="24"/>
              </w:rPr>
              <w:t>4,233</w:t>
            </w:r>
          </w:p>
        </w:tc>
      </w:tr>
      <w:tr>
        <w:trPr>
          <w:trHeight w:val="276" w:hRule="atLeast"/>
        </w:trPr>
        <w:tc>
          <w:tcPr>
            <w:tcW w:w="539" w:type="dxa"/>
          </w:tcPr>
          <w:p>
            <w:pPr>
              <w:pStyle w:val="TableParagraph"/>
              <w:spacing w:line="256" w:lineRule="exact"/>
              <w:ind w:left="226"/>
              <w:jc w:val="left"/>
              <w:rPr>
                <w:sz w:val="24"/>
              </w:rPr>
            </w:pPr>
            <w:r>
              <w:rPr>
                <w:sz w:val="24"/>
              </w:rPr>
              <w:t>6</w:t>
            </w:r>
          </w:p>
        </w:tc>
        <w:tc>
          <w:tcPr>
            <w:tcW w:w="3268" w:type="dxa"/>
          </w:tcPr>
          <w:p>
            <w:pPr>
              <w:pStyle w:val="TableParagraph"/>
              <w:spacing w:line="256" w:lineRule="exact"/>
              <w:ind w:left="165"/>
              <w:jc w:val="left"/>
              <w:rPr>
                <w:sz w:val="24"/>
              </w:rPr>
            </w:pPr>
            <w:r>
              <w:rPr>
                <w:sz w:val="24"/>
              </w:rPr>
              <w:t>Aféresis eritrocitaria</w:t>
            </w:r>
          </w:p>
        </w:tc>
        <w:tc>
          <w:tcPr>
            <w:tcW w:w="1279" w:type="dxa"/>
          </w:tcPr>
          <w:p>
            <w:pPr>
              <w:pStyle w:val="TableParagraph"/>
              <w:spacing w:line="256" w:lineRule="exact"/>
              <w:ind w:right="280"/>
              <w:rPr>
                <w:sz w:val="24"/>
              </w:rPr>
            </w:pPr>
            <w:r>
              <w:rPr>
                <w:sz w:val="24"/>
              </w:rPr>
              <w:t>9,502</w:t>
            </w:r>
          </w:p>
        </w:tc>
        <w:tc>
          <w:tcPr>
            <w:tcW w:w="1146" w:type="dxa"/>
          </w:tcPr>
          <w:p>
            <w:pPr>
              <w:pStyle w:val="TableParagraph"/>
              <w:spacing w:line="256" w:lineRule="exact"/>
              <w:ind w:right="324"/>
              <w:rPr>
                <w:sz w:val="24"/>
              </w:rPr>
            </w:pPr>
            <w:r>
              <w:rPr>
                <w:sz w:val="24"/>
              </w:rPr>
              <w:t>7,143</w:t>
            </w:r>
          </w:p>
        </w:tc>
        <w:tc>
          <w:tcPr>
            <w:tcW w:w="1204" w:type="dxa"/>
          </w:tcPr>
          <w:p>
            <w:pPr>
              <w:pStyle w:val="TableParagraph"/>
              <w:spacing w:line="256" w:lineRule="exact"/>
              <w:ind w:right="337"/>
              <w:rPr>
                <w:sz w:val="24"/>
              </w:rPr>
            </w:pPr>
            <w:r>
              <w:rPr>
                <w:sz w:val="24"/>
              </w:rPr>
              <w:t>5,372</w:t>
            </w:r>
          </w:p>
        </w:tc>
        <w:tc>
          <w:tcPr>
            <w:tcW w:w="1079" w:type="dxa"/>
          </w:tcPr>
          <w:p>
            <w:pPr>
              <w:pStyle w:val="TableParagraph"/>
              <w:spacing w:line="256" w:lineRule="exact"/>
              <w:ind w:right="199"/>
              <w:rPr>
                <w:sz w:val="24"/>
              </w:rPr>
            </w:pPr>
            <w:r>
              <w:rPr>
                <w:sz w:val="24"/>
              </w:rPr>
              <w:t>4,233</w:t>
            </w:r>
          </w:p>
        </w:tc>
      </w:tr>
      <w:tr>
        <w:trPr>
          <w:trHeight w:val="552" w:hRule="atLeast"/>
        </w:trPr>
        <w:tc>
          <w:tcPr>
            <w:tcW w:w="539" w:type="dxa"/>
          </w:tcPr>
          <w:p>
            <w:pPr>
              <w:pStyle w:val="TableParagraph"/>
              <w:spacing w:line="271" w:lineRule="exact"/>
              <w:ind w:left="226"/>
              <w:jc w:val="left"/>
              <w:rPr>
                <w:sz w:val="24"/>
              </w:rPr>
            </w:pPr>
            <w:r>
              <w:rPr>
                <w:sz w:val="24"/>
              </w:rPr>
              <w:t>7</w:t>
            </w:r>
          </w:p>
        </w:tc>
        <w:tc>
          <w:tcPr>
            <w:tcW w:w="3268" w:type="dxa"/>
          </w:tcPr>
          <w:p>
            <w:pPr>
              <w:pStyle w:val="TableParagraph"/>
              <w:spacing w:line="271" w:lineRule="exact"/>
              <w:ind w:left="165"/>
              <w:jc w:val="left"/>
              <w:rPr>
                <w:sz w:val="24"/>
              </w:rPr>
            </w:pPr>
            <w:r>
              <w:rPr>
                <w:sz w:val="24"/>
              </w:rPr>
              <w:t>Concentrado eritrocitario</w:t>
            </w:r>
          </w:p>
          <w:p>
            <w:pPr>
              <w:pStyle w:val="TableParagraph"/>
              <w:spacing w:line="261" w:lineRule="exact"/>
              <w:ind w:left="165"/>
              <w:jc w:val="left"/>
              <w:rPr>
                <w:sz w:val="24"/>
              </w:rPr>
            </w:pPr>
            <w:r>
              <w:rPr>
                <w:sz w:val="24"/>
              </w:rPr>
              <w:t>pediátrico</w:t>
            </w:r>
          </w:p>
        </w:tc>
        <w:tc>
          <w:tcPr>
            <w:tcW w:w="1279" w:type="dxa"/>
          </w:tcPr>
          <w:p>
            <w:pPr>
              <w:pStyle w:val="TableParagraph"/>
              <w:spacing w:line="271" w:lineRule="exact"/>
              <w:ind w:right="280"/>
              <w:rPr>
                <w:sz w:val="24"/>
              </w:rPr>
            </w:pPr>
            <w:r>
              <w:rPr>
                <w:sz w:val="24"/>
              </w:rPr>
              <w:t>458</w:t>
            </w:r>
          </w:p>
        </w:tc>
        <w:tc>
          <w:tcPr>
            <w:tcW w:w="1146" w:type="dxa"/>
          </w:tcPr>
          <w:p>
            <w:pPr>
              <w:pStyle w:val="TableParagraph"/>
              <w:spacing w:line="271" w:lineRule="exact"/>
              <w:ind w:right="324"/>
              <w:rPr>
                <w:sz w:val="24"/>
              </w:rPr>
            </w:pPr>
            <w:r>
              <w:rPr>
                <w:sz w:val="24"/>
              </w:rPr>
              <w:t>348</w:t>
            </w:r>
          </w:p>
        </w:tc>
        <w:tc>
          <w:tcPr>
            <w:tcW w:w="1204" w:type="dxa"/>
          </w:tcPr>
          <w:p>
            <w:pPr>
              <w:pStyle w:val="TableParagraph"/>
              <w:spacing w:line="271" w:lineRule="exact"/>
              <w:ind w:right="337"/>
              <w:rPr>
                <w:sz w:val="24"/>
              </w:rPr>
            </w:pPr>
            <w:r>
              <w:rPr>
                <w:sz w:val="24"/>
              </w:rPr>
              <w:t>257</w:t>
            </w:r>
          </w:p>
        </w:tc>
        <w:tc>
          <w:tcPr>
            <w:tcW w:w="1079" w:type="dxa"/>
          </w:tcPr>
          <w:p>
            <w:pPr>
              <w:pStyle w:val="TableParagraph"/>
              <w:spacing w:line="271" w:lineRule="exact"/>
              <w:ind w:right="199"/>
              <w:rPr>
                <w:sz w:val="24"/>
              </w:rPr>
            </w:pPr>
            <w:r>
              <w:rPr>
                <w:sz w:val="24"/>
              </w:rPr>
              <w:t>205</w:t>
            </w:r>
          </w:p>
        </w:tc>
      </w:tr>
      <w:tr>
        <w:trPr>
          <w:trHeight w:val="276" w:hRule="atLeast"/>
        </w:trPr>
        <w:tc>
          <w:tcPr>
            <w:tcW w:w="539" w:type="dxa"/>
          </w:tcPr>
          <w:p>
            <w:pPr>
              <w:pStyle w:val="TableParagraph"/>
              <w:spacing w:line="256" w:lineRule="exact"/>
              <w:ind w:left="226"/>
              <w:jc w:val="left"/>
              <w:rPr>
                <w:sz w:val="24"/>
              </w:rPr>
            </w:pPr>
            <w:r>
              <w:rPr>
                <w:sz w:val="24"/>
              </w:rPr>
              <w:t>8</w:t>
            </w:r>
          </w:p>
        </w:tc>
        <w:tc>
          <w:tcPr>
            <w:tcW w:w="3268" w:type="dxa"/>
          </w:tcPr>
          <w:p>
            <w:pPr>
              <w:pStyle w:val="TableParagraph"/>
              <w:spacing w:line="256" w:lineRule="exact"/>
              <w:ind w:left="165"/>
              <w:jc w:val="left"/>
              <w:rPr>
                <w:sz w:val="24"/>
              </w:rPr>
            </w:pPr>
            <w:r>
              <w:rPr>
                <w:sz w:val="24"/>
              </w:rPr>
              <w:t>Plaqueto aféresis pediátrica</w:t>
            </w:r>
          </w:p>
        </w:tc>
        <w:tc>
          <w:tcPr>
            <w:tcW w:w="1279" w:type="dxa"/>
          </w:tcPr>
          <w:p>
            <w:pPr>
              <w:pStyle w:val="TableParagraph"/>
              <w:spacing w:line="256" w:lineRule="exact"/>
              <w:ind w:right="280"/>
              <w:rPr>
                <w:sz w:val="24"/>
              </w:rPr>
            </w:pPr>
            <w:r>
              <w:rPr>
                <w:sz w:val="24"/>
              </w:rPr>
              <w:t>4,466</w:t>
            </w:r>
          </w:p>
        </w:tc>
        <w:tc>
          <w:tcPr>
            <w:tcW w:w="1146" w:type="dxa"/>
          </w:tcPr>
          <w:p>
            <w:pPr>
              <w:pStyle w:val="TableParagraph"/>
              <w:spacing w:line="256" w:lineRule="exact"/>
              <w:ind w:right="324"/>
              <w:rPr>
                <w:sz w:val="24"/>
              </w:rPr>
            </w:pPr>
            <w:r>
              <w:rPr>
                <w:sz w:val="24"/>
              </w:rPr>
              <w:t>3,573</w:t>
            </w:r>
          </w:p>
        </w:tc>
        <w:tc>
          <w:tcPr>
            <w:tcW w:w="1204" w:type="dxa"/>
          </w:tcPr>
          <w:p>
            <w:pPr>
              <w:pStyle w:val="TableParagraph"/>
              <w:spacing w:line="256" w:lineRule="exact"/>
              <w:ind w:right="337"/>
              <w:rPr>
                <w:sz w:val="24"/>
              </w:rPr>
            </w:pPr>
            <w:r>
              <w:rPr>
                <w:sz w:val="24"/>
              </w:rPr>
              <w:t>2,685</w:t>
            </w:r>
          </w:p>
        </w:tc>
        <w:tc>
          <w:tcPr>
            <w:tcW w:w="1079" w:type="dxa"/>
          </w:tcPr>
          <w:p>
            <w:pPr>
              <w:pStyle w:val="TableParagraph"/>
              <w:spacing w:line="256" w:lineRule="exact"/>
              <w:ind w:right="199"/>
              <w:rPr>
                <w:sz w:val="24"/>
              </w:rPr>
            </w:pPr>
            <w:r>
              <w:rPr>
                <w:sz w:val="24"/>
              </w:rPr>
              <w:t>2,118</w:t>
            </w:r>
          </w:p>
        </w:tc>
      </w:tr>
      <w:tr>
        <w:trPr>
          <w:trHeight w:val="275" w:hRule="atLeast"/>
        </w:trPr>
        <w:tc>
          <w:tcPr>
            <w:tcW w:w="539" w:type="dxa"/>
          </w:tcPr>
          <w:p>
            <w:pPr>
              <w:pStyle w:val="TableParagraph"/>
              <w:spacing w:line="256" w:lineRule="exact"/>
              <w:ind w:left="219"/>
              <w:jc w:val="left"/>
              <w:rPr>
                <w:b/>
                <w:sz w:val="24"/>
              </w:rPr>
            </w:pPr>
            <w:r>
              <w:rPr>
                <w:b/>
                <w:w w:val="99"/>
                <w:sz w:val="24"/>
              </w:rPr>
              <w:t>b</w:t>
            </w:r>
          </w:p>
        </w:tc>
        <w:tc>
          <w:tcPr>
            <w:tcW w:w="3268" w:type="dxa"/>
          </w:tcPr>
          <w:p>
            <w:pPr>
              <w:pStyle w:val="TableParagraph"/>
              <w:spacing w:line="256" w:lineRule="exact"/>
              <w:ind w:left="165"/>
              <w:jc w:val="left"/>
              <w:rPr>
                <w:b/>
                <w:sz w:val="24"/>
              </w:rPr>
            </w:pPr>
            <w:r>
              <w:rPr>
                <w:b/>
                <w:sz w:val="24"/>
              </w:rPr>
              <w:t>Pruebas serológicas</w:t>
            </w:r>
          </w:p>
        </w:tc>
        <w:tc>
          <w:tcPr>
            <w:tcW w:w="1279"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539" w:type="dxa"/>
          </w:tcPr>
          <w:p>
            <w:pPr>
              <w:pStyle w:val="TableParagraph"/>
              <w:spacing w:line="256" w:lineRule="exact"/>
              <w:ind w:left="226"/>
              <w:jc w:val="left"/>
              <w:rPr>
                <w:sz w:val="24"/>
              </w:rPr>
            </w:pPr>
            <w:r>
              <w:rPr>
                <w:sz w:val="24"/>
              </w:rPr>
              <w:t>1</w:t>
            </w:r>
          </w:p>
        </w:tc>
        <w:tc>
          <w:tcPr>
            <w:tcW w:w="3268" w:type="dxa"/>
          </w:tcPr>
          <w:p>
            <w:pPr>
              <w:pStyle w:val="TableParagraph"/>
              <w:spacing w:line="256" w:lineRule="exact"/>
              <w:ind w:left="165"/>
              <w:jc w:val="left"/>
              <w:rPr>
                <w:sz w:val="24"/>
              </w:rPr>
            </w:pPr>
            <w:r>
              <w:rPr>
                <w:sz w:val="24"/>
              </w:rPr>
              <w:t>VIH (ELISA-SIDA)</w:t>
            </w:r>
          </w:p>
        </w:tc>
        <w:tc>
          <w:tcPr>
            <w:tcW w:w="1279" w:type="dxa"/>
          </w:tcPr>
          <w:p>
            <w:pPr>
              <w:pStyle w:val="TableParagraph"/>
              <w:spacing w:line="256" w:lineRule="exact"/>
              <w:ind w:right="280"/>
              <w:rPr>
                <w:sz w:val="24"/>
              </w:rPr>
            </w:pPr>
            <w:r>
              <w:rPr>
                <w:sz w:val="24"/>
              </w:rPr>
              <w:t>183</w:t>
            </w:r>
          </w:p>
        </w:tc>
        <w:tc>
          <w:tcPr>
            <w:tcW w:w="1146" w:type="dxa"/>
          </w:tcPr>
          <w:p>
            <w:pPr>
              <w:pStyle w:val="TableParagraph"/>
              <w:spacing w:line="256" w:lineRule="exact"/>
              <w:ind w:right="324"/>
              <w:rPr>
                <w:sz w:val="24"/>
              </w:rPr>
            </w:pPr>
            <w:r>
              <w:rPr>
                <w:sz w:val="24"/>
              </w:rPr>
              <w:t>137</w:t>
            </w:r>
          </w:p>
        </w:tc>
        <w:tc>
          <w:tcPr>
            <w:tcW w:w="1204" w:type="dxa"/>
          </w:tcPr>
          <w:p>
            <w:pPr>
              <w:pStyle w:val="TableParagraph"/>
              <w:spacing w:line="256" w:lineRule="exact"/>
              <w:ind w:right="337"/>
              <w:rPr>
                <w:sz w:val="24"/>
              </w:rPr>
            </w:pPr>
            <w:r>
              <w:rPr>
                <w:sz w:val="24"/>
              </w:rPr>
              <w:t>102</w:t>
            </w:r>
          </w:p>
        </w:tc>
        <w:tc>
          <w:tcPr>
            <w:tcW w:w="1079" w:type="dxa"/>
          </w:tcPr>
          <w:p>
            <w:pPr>
              <w:pStyle w:val="TableParagraph"/>
              <w:spacing w:line="256" w:lineRule="exact"/>
              <w:ind w:right="199"/>
              <w:rPr>
                <w:sz w:val="24"/>
              </w:rPr>
            </w:pPr>
            <w:r>
              <w:rPr>
                <w:sz w:val="24"/>
              </w:rPr>
              <w:t>82</w:t>
            </w:r>
          </w:p>
        </w:tc>
      </w:tr>
      <w:tr>
        <w:trPr>
          <w:trHeight w:val="552" w:hRule="atLeast"/>
        </w:trPr>
        <w:tc>
          <w:tcPr>
            <w:tcW w:w="539" w:type="dxa"/>
          </w:tcPr>
          <w:p>
            <w:pPr>
              <w:pStyle w:val="TableParagraph"/>
              <w:spacing w:line="271" w:lineRule="exact"/>
              <w:ind w:left="226"/>
              <w:jc w:val="left"/>
              <w:rPr>
                <w:sz w:val="24"/>
              </w:rPr>
            </w:pPr>
            <w:r>
              <w:rPr>
                <w:sz w:val="24"/>
              </w:rPr>
              <w:t>2</w:t>
            </w:r>
          </w:p>
        </w:tc>
        <w:tc>
          <w:tcPr>
            <w:tcW w:w="3268" w:type="dxa"/>
          </w:tcPr>
          <w:p>
            <w:pPr>
              <w:pStyle w:val="TableParagraph"/>
              <w:spacing w:line="271" w:lineRule="exact"/>
              <w:ind w:left="165"/>
              <w:jc w:val="left"/>
              <w:rPr>
                <w:sz w:val="24"/>
              </w:rPr>
            </w:pPr>
            <w:r>
              <w:rPr>
                <w:sz w:val="24"/>
              </w:rPr>
              <w:t>HBS Ag (ELISA-Hepatitis</w:t>
            </w:r>
          </w:p>
          <w:p>
            <w:pPr>
              <w:pStyle w:val="TableParagraph"/>
              <w:spacing w:line="261" w:lineRule="exact"/>
              <w:ind w:left="165"/>
              <w:jc w:val="left"/>
              <w:rPr>
                <w:sz w:val="24"/>
              </w:rPr>
            </w:pPr>
            <w:r>
              <w:rPr>
                <w:sz w:val="24"/>
              </w:rPr>
              <w:t>B)</w:t>
            </w:r>
          </w:p>
        </w:tc>
        <w:tc>
          <w:tcPr>
            <w:tcW w:w="1279" w:type="dxa"/>
          </w:tcPr>
          <w:p>
            <w:pPr>
              <w:pStyle w:val="TableParagraph"/>
              <w:spacing w:line="271" w:lineRule="exact"/>
              <w:ind w:right="280"/>
              <w:rPr>
                <w:sz w:val="24"/>
              </w:rPr>
            </w:pPr>
            <w:r>
              <w:rPr>
                <w:sz w:val="24"/>
              </w:rPr>
              <w:t>219</w:t>
            </w:r>
          </w:p>
        </w:tc>
        <w:tc>
          <w:tcPr>
            <w:tcW w:w="1146" w:type="dxa"/>
          </w:tcPr>
          <w:p>
            <w:pPr>
              <w:pStyle w:val="TableParagraph"/>
              <w:spacing w:line="271" w:lineRule="exact"/>
              <w:ind w:right="324"/>
              <w:rPr>
                <w:sz w:val="24"/>
              </w:rPr>
            </w:pPr>
            <w:r>
              <w:rPr>
                <w:sz w:val="24"/>
              </w:rPr>
              <w:t>167</w:t>
            </w:r>
          </w:p>
        </w:tc>
        <w:tc>
          <w:tcPr>
            <w:tcW w:w="1204" w:type="dxa"/>
          </w:tcPr>
          <w:p>
            <w:pPr>
              <w:pStyle w:val="TableParagraph"/>
              <w:spacing w:line="271" w:lineRule="exact"/>
              <w:ind w:right="337"/>
              <w:rPr>
                <w:sz w:val="24"/>
              </w:rPr>
            </w:pPr>
            <w:r>
              <w:rPr>
                <w:sz w:val="24"/>
              </w:rPr>
              <w:t>126</w:t>
            </w:r>
          </w:p>
        </w:tc>
        <w:tc>
          <w:tcPr>
            <w:tcW w:w="1079" w:type="dxa"/>
          </w:tcPr>
          <w:p>
            <w:pPr>
              <w:pStyle w:val="TableParagraph"/>
              <w:spacing w:line="271" w:lineRule="exact"/>
              <w:ind w:right="199"/>
              <w:rPr>
                <w:sz w:val="24"/>
              </w:rPr>
            </w:pPr>
            <w:r>
              <w:rPr>
                <w:sz w:val="24"/>
              </w:rPr>
              <w:t>100</w:t>
            </w:r>
          </w:p>
        </w:tc>
      </w:tr>
      <w:tr>
        <w:trPr>
          <w:trHeight w:val="276" w:hRule="atLeast"/>
        </w:trPr>
        <w:tc>
          <w:tcPr>
            <w:tcW w:w="539" w:type="dxa"/>
          </w:tcPr>
          <w:p>
            <w:pPr>
              <w:pStyle w:val="TableParagraph"/>
              <w:spacing w:line="256" w:lineRule="exact"/>
              <w:ind w:left="226"/>
              <w:jc w:val="left"/>
              <w:rPr>
                <w:sz w:val="24"/>
              </w:rPr>
            </w:pPr>
            <w:r>
              <w:rPr>
                <w:sz w:val="24"/>
              </w:rPr>
              <w:t>3</w:t>
            </w:r>
          </w:p>
        </w:tc>
        <w:tc>
          <w:tcPr>
            <w:tcW w:w="3268" w:type="dxa"/>
          </w:tcPr>
          <w:p>
            <w:pPr>
              <w:pStyle w:val="TableParagraph"/>
              <w:spacing w:line="256" w:lineRule="exact"/>
              <w:ind w:left="165"/>
              <w:jc w:val="left"/>
              <w:rPr>
                <w:sz w:val="24"/>
              </w:rPr>
            </w:pPr>
            <w:r>
              <w:rPr>
                <w:sz w:val="24"/>
              </w:rPr>
              <w:t>VHC (ELISA-Hepatitis C)</w:t>
            </w:r>
          </w:p>
        </w:tc>
        <w:tc>
          <w:tcPr>
            <w:tcW w:w="1279" w:type="dxa"/>
          </w:tcPr>
          <w:p>
            <w:pPr>
              <w:pStyle w:val="TableParagraph"/>
              <w:spacing w:line="256" w:lineRule="exact"/>
              <w:ind w:right="280"/>
              <w:rPr>
                <w:sz w:val="24"/>
              </w:rPr>
            </w:pPr>
            <w:r>
              <w:rPr>
                <w:sz w:val="24"/>
              </w:rPr>
              <w:t>312</w:t>
            </w:r>
          </w:p>
        </w:tc>
        <w:tc>
          <w:tcPr>
            <w:tcW w:w="1146" w:type="dxa"/>
          </w:tcPr>
          <w:p>
            <w:pPr>
              <w:pStyle w:val="TableParagraph"/>
              <w:spacing w:line="256" w:lineRule="exact"/>
              <w:ind w:right="324"/>
              <w:rPr>
                <w:sz w:val="24"/>
              </w:rPr>
            </w:pPr>
            <w:r>
              <w:rPr>
                <w:sz w:val="24"/>
              </w:rPr>
              <w:t>236</w:t>
            </w:r>
          </w:p>
        </w:tc>
        <w:tc>
          <w:tcPr>
            <w:tcW w:w="1204" w:type="dxa"/>
          </w:tcPr>
          <w:p>
            <w:pPr>
              <w:pStyle w:val="TableParagraph"/>
              <w:spacing w:line="256" w:lineRule="exact"/>
              <w:ind w:right="337"/>
              <w:rPr>
                <w:sz w:val="24"/>
              </w:rPr>
            </w:pPr>
            <w:r>
              <w:rPr>
                <w:sz w:val="24"/>
              </w:rPr>
              <w:t>178</w:t>
            </w:r>
          </w:p>
        </w:tc>
        <w:tc>
          <w:tcPr>
            <w:tcW w:w="1079" w:type="dxa"/>
          </w:tcPr>
          <w:p>
            <w:pPr>
              <w:pStyle w:val="TableParagraph"/>
              <w:spacing w:line="256" w:lineRule="exact"/>
              <w:ind w:right="199"/>
              <w:rPr>
                <w:sz w:val="24"/>
              </w:rPr>
            </w:pPr>
            <w:r>
              <w:rPr>
                <w:sz w:val="24"/>
              </w:rPr>
              <w:t>143</w:t>
            </w:r>
          </w:p>
        </w:tc>
      </w:tr>
      <w:tr>
        <w:trPr>
          <w:trHeight w:val="276" w:hRule="atLeast"/>
        </w:trPr>
        <w:tc>
          <w:tcPr>
            <w:tcW w:w="539" w:type="dxa"/>
          </w:tcPr>
          <w:p>
            <w:pPr>
              <w:pStyle w:val="TableParagraph"/>
              <w:spacing w:line="256" w:lineRule="exact"/>
              <w:ind w:left="226"/>
              <w:jc w:val="left"/>
              <w:rPr>
                <w:sz w:val="24"/>
              </w:rPr>
            </w:pPr>
            <w:r>
              <w:rPr>
                <w:sz w:val="24"/>
              </w:rPr>
              <w:t>4</w:t>
            </w:r>
          </w:p>
        </w:tc>
        <w:tc>
          <w:tcPr>
            <w:tcW w:w="3268" w:type="dxa"/>
          </w:tcPr>
          <w:p>
            <w:pPr>
              <w:pStyle w:val="TableParagraph"/>
              <w:spacing w:line="256" w:lineRule="exact"/>
              <w:ind w:left="165"/>
              <w:jc w:val="left"/>
              <w:rPr>
                <w:sz w:val="24"/>
              </w:rPr>
            </w:pPr>
            <w:r>
              <w:rPr>
                <w:sz w:val="24"/>
              </w:rPr>
              <w:t>RPR</w:t>
            </w:r>
          </w:p>
        </w:tc>
        <w:tc>
          <w:tcPr>
            <w:tcW w:w="1279" w:type="dxa"/>
          </w:tcPr>
          <w:p>
            <w:pPr>
              <w:pStyle w:val="TableParagraph"/>
              <w:spacing w:line="256" w:lineRule="exact"/>
              <w:ind w:right="280"/>
              <w:rPr>
                <w:sz w:val="24"/>
              </w:rPr>
            </w:pPr>
            <w:r>
              <w:rPr>
                <w:sz w:val="24"/>
              </w:rPr>
              <w:t>60</w:t>
            </w:r>
          </w:p>
        </w:tc>
        <w:tc>
          <w:tcPr>
            <w:tcW w:w="1146" w:type="dxa"/>
          </w:tcPr>
          <w:p>
            <w:pPr>
              <w:pStyle w:val="TableParagraph"/>
              <w:spacing w:line="256" w:lineRule="exact"/>
              <w:ind w:right="324"/>
              <w:rPr>
                <w:sz w:val="24"/>
              </w:rPr>
            </w:pPr>
            <w:r>
              <w:rPr>
                <w:sz w:val="24"/>
              </w:rPr>
              <w:t>47</w:t>
            </w:r>
          </w:p>
        </w:tc>
        <w:tc>
          <w:tcPr>
            <w:tcW w:w="1204" w:type="dxa"/>
          </w:tcPr>
          <w:p>
            <w:pPr>
              <w:pStyle w:val="TableParagraph"/>
              <w:spacing w:line="256" w:lineRule="exact"/>
              <w:ind w:right="337"/>
              <w:rPr>
                <w:sz w:val="24"/>
              </w:rPr>
            </w:pPr>
            <w:r>
              <w:rPr>
                <w:sz w:val="24"/>
              </w:rPr>
              <w:t>34</w:t>
            </w:r>
          </w:p>
        </w:tc>
        <w:tc>
          <w:tcPr>
            <w:tcW w:w="1079" w:type="dxa"/>
          </w:tcPr>
          <w:p>
            <w:pPr>
              <w:pStyle w:val="TableParagraph"/>
              <w:spacing w:line="256" w:lineRule="exact"/>
              <w:ind w:right="199"/>
              <w:rPr>
                <w:sz w:val="24"/>
              </w:rPr>
            </w:pPr>
            <w:r>
              <w:rPr>
                <w:sz w:val="24"/>
              </w:rPr>
              <w:t>29</w:t>
            </w:r>
          </w:p>
        </w:tc>
      </w:tr>
      <w:tr>
        <w:trPr>
          <w:trHeight w:val="276" w:hRule="atLeast"/>
        </w:trPr>
        <w:tc>
          <w:tcPr>
            <w:tcW w:w="539" w:type="dxa"/>
          </w:tcPr>
          <w:p>
            <w:pPr>
              <w:pStyle w:val="TableParagraph"/>
              <w:spacing w:line="256" w:lineRule="exact"/>
              <w:ind w:left="226"/>
              <w:jc w:val="left"/>
              <w:rPr>
                <w:sz w:val="24"/>
              </w:rPr>
            </w:pPr>
            <w:r>
              <w:rPr>
                <w:sz w:val="24"/>
              </w:rPr>
              <w:t>5</w:t>
            </w:r>
          </w:p>
        </w:tc>
        <w:tc>
          <w:tcPr>
            <w:tcW w:w="3268" w:type="dxa"/>
          </w:tcPr>
          <w:p>
            <w:pPr>
              <w:pStyle w:val="TableParagraph"/>
              <w:spacing w:line="256" w:lineRule="exact"/>
              <w:ind w:left="165"/>
              <w:jc w:val="left"/>
              <w:rPr>
                <w:sz w:val="24"/>
              </w:rPr>
            </w:pPr>
            <w:r>
              <w:rPr>
                <w:sz w:val="24"/>
              </w:rPr>
              <w:t>Brucella (Rosa de Bengala)</w:t>
            </w:r>
          </w:p>
        </w:tc>
        <w:tc>
          <w:tcPr>
            <w:tcW w:w="1279" w:type="dxa"/>
          </w:tcPr>
          <w:p>
            <w:pPr>
              <w:pStyle w:val="TableParagraph"/>
              <w:spacing w:line="256" w:lineRule="exact"/>
              <w:ind w:right="280"/>
              <w:rPr>
                <w:sz w:val="24"/>
              </w:rPr>
            </w:pPr>
            <w:r>
              <w:rPr>
                <w:sz w:val="24"/>
              </w:rPr>
              <w:t>60</w:t>
            </w:r>
          </w:p>
        </w:tc>
        <w:tc>
          <w:tcPr>
            <w:tcW w:w="1146" w:type="dxa"/>
          </w:tcPr>
          <w:p>
            <w:pPr>
              <w:pStyle w:val="TableParagraph"/>
              <w:spacing w:line="256" w:lineRule="exact"/>
              <w:ind w:right="324"/>
              <w:rPr>
                <w:sz w:val="24"/>
              </w:rPr>
            </w:pPr>
            <w:r>
              <w:rPr>
                <w:sz w:val="24"/>
              </w:rPr>
              <w:t>47</w:t>
            </w:r>
          </w:p>
        </w:tc>
        <w:tc>
          <w:tcPr>
            <w:tcW w:w="1204" w:type="dxa"/>
          </w:tcPr>
          <w:p>
            <w:pPr>
              <w:pStyle w:val="TableParagraph"/>
              <w:spacing w:line="256" w:lineRule="exact"/>
              <w:ind w:right="337"/>
              <w:rPr>
                <w:sz w:val="24"/>
              </w:rPr>
            </w:pPr>
            <w:r>
              <w:rPr>
                <w:sz w:val="24"/>
              </w:rPr>
              <w:t>34</w:t>
            </w:r>
          </w:p>
        </w:tc>
        <w:tc>
          <w:tcPr>
            <w:tcW w:w="1079" w:type="dxa"/>
          </w:tcPr>
          <w:p>
            <w:pPr>
              <w:pStyle w:val="TableParagraph"/>
              <w:spacing w:line="256" w:lineRule="exact"/>
              <w:ind w:right="199"/>
              <w:rPr>
                <w:sz w:val="24"/>
              </w:rPr>
            </w:pPr>
            <w:r>
              <w:rPr>
                <w:sz w:val="24"/>
              </w:rPr>
              <w:t>29</w:t>
            </w:r>
          </w:p>
        </w:tc>
      </w:tr>
      <w:tr>
        <w:trPr>
          <w:trHeight w:val="552" w:hRule="atLeast"/>
        </w:trPr>
        <w:tc>
          <w:tcPr>
            <w:tcW w:w="539" w:type="dxa"/>
          </w:tcPr>
          <w:p>
            <w:pPr>
              <w:pStyle w:val="TableParagraph"/>
              <w:spacing w:line="271" w:lineRule="exact"/>
              <w:ind w:left="226"/>
              <w:jc w:val="left"/>
              <w:rPr>
                <w:sz w:val="24"/>
              </w:rPr>
            </w:pPr>
            <w:r>
              <w:rPr>
                <w:sz w:val="24"/>
              </w:rPr>
              <w:t>6</w:t>
            </w:r>
          </w:p>
        </w:tc>
        <w:tc>
          <w:tcPr>
            <w:tcW w:w="3268" w:type="dxa"/>
          </w:tcPr>
          <w:p>
            <w:pPr>
              <w:pStyle w:val="TableParagraph"/>
              <w:spacing w:line="271" w:lineRule="exact"/>
              <w:ind w:left="165"/>
              <w:jc w:val="left"/>
              <w:rPr>
                <w:sz w:val="24"/>
              </w:rPr>
            </w:pPr>
            <w:r>
              <w:rPr>
                <w:sz w:val="24"/>
              </w:rPr>
              <w:t>Tripanozoma Cruzi</w:t>
            </w:r>
          </w:p>
          <w:p>
            <w:pPr>
              <w:pStyle w:val="TableParagraph"/>
              <w:spacing w:line="261" w:lineRule="exact"/>
              <w:ind w:left="165"/>
              <w:jc w:val="left"/>
              <w:rPr>
                <w:sz w:val="24"/>
              </w:rPr>
            </w:pPr>
            <w:r>
              <w:rPr>
                <w:sz w:val="24"/>
              </w:rPr>
              <w:t>(chagas)</w:t>
            </w:r>
          </w:p>
        </w:tc>
        <w:tc>
          <w:tcPr>
            <w:tcW w:w="1279" w:type="dxa"/>
          </w:tcPr>
          <w:p>
            <w:pPr>
              <w:pStyle w:val="TableParagraph"/>
              <w:spacing w:line="271" w:lineRule="exact"/>
              <w:ind w:right="280"/>
              <w:rPr>
                <w:sz w:val="24"/>
              </w:rPr>
            </w:pPr>
            <w:r>
              <w:rPr>
                <w:sz w:val="24"/>
              </w:rPr>
              <w:t>183</w:t>
            </w:r>
          </w:p>
        </w:tc>
        <w:tc>
          <w:tcPr>
            <w:tcW w:w="1146" w:type="dxa"/>
          </w:tcPr>
          <w:p>
            <w:pPr>
              <w:pStyle w:val="TableParagraph"/>
              <w:spacing w:line="271" w:lineRule="exact"/>
              <w:ind w:right="324"/>
              <w:rPr>
                <w:sz w:val="24"/>
              </w:rPr>
            </w:pPr>
            <w:r>
              <w:rPr>
                <w:sz w:val="24"/>
              </w:rPr>
              <w:t>137</w:t>
            </w:r>
          </w:p>
        </w:tc>
        <w:tc>
          <w:tcPr>
            <w:tcW w:w="1204" w:type="dxa"/>
          </w:tcPr>
          <w:p>
            <w:pPr>
              <w:pStyle w:val="TableParagraph"/>
              <w:spacing w:line="271" w:lineRule="exact"/>
              <w:ind w:right="337"/>
              <w:rPr>
                <w:sz w:val="24"/>
              </w:rPr>
            </w:pPr>
            <w:r>
              <w:rPr>
                <w:sz w:val="24"/>
              </w:rPr>
              <w:t>102</w:t>
            </w:r>
          </w:p>
        </w:tc>
        <w:tc>
          <w:tcPr>
            <w:tcW w:w="1079" w:type="dxa"/>
          </w:tcPr>
          <w:p>
            <w:pPr>
              <w:pStyle w:val="TableParagraph"/>
              <w:spacing w:line="271" w:lineRule="exact"/>
              <w:ind w:right="199"/>
              <w:rPr>
                <w:sz w:val="24"/>
              </w:rPr>
            </w:pPr>
            <w:r>
              <w:rPr>
                <w:sz w:val="24"/>
              </w:rPr>
              <w:t>85</w:t>
            </w:r>
          </w:p>
        </w:tc>
      </w:tr>
      <w:tr>
        <w:trPr>
          <w:trHeight w:val="276" w:hRule="atLeast"/>
        </w:trPr>
        <w:tc>
          <w:tcPr>
            <w:tcW w:w="539" w:type="dxa"/>
          </w:tcPr>
          <w:p>
            <w:pPr>
              <w:pStyle w:val="TableParagraph"/>
              <w:spacing w:line="256" w:lineRule="exact"/>
              <w:ind w:left="233"/>
              <w:jc w:val="left"/>
              <w:rPr>
                <w:b/>
                <w:sz w:val="24"/>
              </w:rPr>
            </w:pPr>
            <w:r>
              <w:rPr>
                <w:b/>
                <w:sz w:val="24"/>
              </w:rPr>
              <w:t>c</w:t>
            </w:r>
          </w:p>
        </w:tc>
        <w:tc>
          <w:tcPr>
            <w:tcW w:w="3268" w:type="dxa"/>
          </w:tcPr>
          <w:p>
            <w:pPr>
              <w:pStyle w:val="TableParagraph"/>
              <w:spacing w:line="256" w:lineRule="exact"/>
              <w:ind w:left="165"/>
              <w:jc w:val="left"/>
              <w:rPr>
                <w:b/>
                <w:sz w:val="24"/>
              </w:rPr>
            </w:pPr>
            <w:r>
              <w:rPr>
                <w:b/>
                <w:sz w:val="24"/>
              </w:rPr>
              <w:t>Otros servicios</w:t>
            </w:r>
          </w:p>
        </w:tc>
        <w:tc>
          <w:tcPr>
            <w:tcW w:w="1279"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5" w:hRule="atLeast"/>
        </w:trPr>
        <w:tc>
          <w:tcPr>
            <w:tcW w:w="539" w:type="dxa"/>
          </w:tcPr>
          <w:p>
            <w:pPr>
              <w:pStyle w:val="TableParagraph"/>
              <w:spacing w:line="256" w:lineRule="exact"/>
              <w:ind w:left="226"/>
              <w:jc w:val="left"/>
              <w:rPr>
                <w:sz w:val="24"/>
              </w:rPr>
            </w:pPr>
            <w:r>
              <w:rPr>
                <w:sz w:val="24"/>
              </w:rPr>
              <w:t>1</w:t>
            </w:r>
          </w:p>
        </w:tc>
        <w:tc>
          <w:tcPr>
            <w:tcW w:w="3268" w:type="dxa"/>
          </w:tcPr>
          <w:p>
            <w:pPr>
              <w:pStyle w:val="TableParagraph"/>
              <w:spacing w:line="256" w:lineRule="exact"/>
              <w:ind w:left="165"/>
              <w:jc w:val="left"/>
              <w:rPr>
                <w:sz w:val="24"/>
              </w:rPr>
            </w:pPr>
            <w:r>
              <w:rPr>
                <w:sz w:val="24"/>
              </w:rPr>
              <w:t>Grupo ABO y Rh (D)</w:t>
            </w:r>
          </w:p>
        </w:tc>
        <w:tc>
          <w:tcPr>
            <w:tcW w:w="1279" w:type="dxa"/>
          </w:tcPr>
          <w:p>
            <w:pPr>
              <w:pStyle w:val="TableParagraph"/>
              <w:spacing w:line="256" w:lineRule="exact"/>
              <w:ind w:right="280"/>
              <w:rPr>
                <w:sz w:val="24"/>
              </w:rPr>
            </w:pPr>
            <w:r>
              <w:rPr>
                <w:sz w:val="24"/>
              </w:rPr>
              <w:t>118</w:t>
            </w:r>
          </w:p>
        </w:tc>
        <w:tc>
          <w:tcPr>
            <w:tcW w:w="1146" w:type="dxa"/>
          </w:tcPr>
          <w:p>
            <w:pPr>
              <w:pStyle w:val="TableParagraph"/>
              <w:spacing w:line="256" w:lineRule="exact"/>
              <w:ind w:right="324"/>
              <w:rPr>
                <w:sz w:val="24"/>
              </w:rPr>
            </w:pPr>
            <w:r>
              <w:rPr>
                <w:sz w:val="24"/>
              </w:rPr>
              <w:t>90</w:t>
            </w:r>
          </w:p>
        </w:tc>
        <w:tc>
          <w:tcPr>
            <w:tcW w:w="1204" w:type="dxa"/>
          </w:tcPr>
          <w:p>
            <w:pPr>
              <w:pStyle w:val="TableParagraph"/>
              <w:spacing w:line="256" w:lineRule="exact"/>
              <w:ind w:right="337"/>
              <w:rPr>
                <w:sz w:val="24"/>
              </w:rPr>
            </w:pPr>
            <w:r>
              <w:rPr>
                <w:sz w:val="24"/>
              </w:rPr>
              <w:t>66</w:t>
            </w:r>
          </w:p>
        </w:tc>
        <w:tc>
          <w:tcPr>
            <w:tcW w:w="1079" w:type="dxa"/>
          </w:tcPr>
          <w:p>
            <w:pPr>
              <w:pStyle w:val="TableParagraph"/>
              <w:spacing w:line="256" w:lineRule="exact"/>
              <w:ind w:right="199"/>
              <w:rPr>
                <w:sz w:val="24"/>
              </w:rPr>
            </w:pPr>
            <w:r>
              <w:rPr>
                <w:sz w:val="24"/>
              </w:rPr>
              <w:t>55</w:t>
            </w:r>
          </w:p>
        </w:tc>
      </w:tr>
      <w:tr>
        <w:trPr>
          <w:trHeight w:val="276" w:hRule="atLeast"/>
        </w:trPr>
        <w:tc>
          <w:tcPr>
            <w:tcW w:w="539" w:type="dxa"/>
          </w:tcPr>
          <w:p>
            <w:pPr>
              <w:pStyle w:val="TableParagraph"/>
              <w:spacing w:line="256" w:lineRule="exact"/>
              <w:ind w:left="226"/>
              <w:jc w:val="left"/>
              <w:rPr>
                <w:sz w:val="24"/>
              </w:rPr>
            </w:pPr>
            <w:r>
              <w:rPr>
                <w:sz w:val="24"/>
              </w:rPr>
              <w:t>2</w:t>
            </w:r>
          </w:p>
        </w:tc>
        <w:tc>
          <w:tcPr>
            <w:tcW w:w="3268" w:type="dxa"/>
          </w:tcPr>
          <w:p>
            <w:pPr>
              <w:pStyle w:val="TableParagraph"/>
              <w:spacing w:line="256" w:lineRule="exact"/>
              <w:ind w:left="165"/>
              <w:jc w:val="left"/>
              <w:rPr>
                <w:sz w:val="24"/>
              </w:rPr>
            </w:pPr>
            <w:r>
              <w:rPr>
                <w:sz w:val="24"/>
              </w:rPr>
              <w:t>Biometría hemática</w:t>
            </w:r>
          </w:p>
        </w:tc>
        <w:tc>
          <w:tcPr>
            <w:tcW w:w="1279" w:type="dxa"/>
          </w:tcPr>
          <w:p>
            <w:pPr>
              <w:pStyle w:val="TableParagraph"/>
              <w:spacing w:line="256" w:lineRule="exact"/>
              <w:ind w:right="280"/>
              <w:rPr>
                <w:sz w:val="24"/>
              </w:rPr>
            </w:pPr>
            <w:r>
              <w:rPr>
                <w:sz w:val="24"/>
              </w:rPr>
              <w:t>55</w:t>
            </w:r>
          </w:p>
        </w:tc>
        <w:tc>
          <w:tcPr>
            <w:tcW w:w="1146" w:type="dxa"/>
          </w:tcPr>
          <w:p>
            <w:pPr>
              <w:pStyle w:val="TableParagraph"/>
              <w:spacing w:line="256" w:lineRule="exact"/>
              <w:ind w:right="324"/>
              <w:rPr>
                <w:sz w:val="24"/>
              </w:rPr>
            </w:pPr>
            <w:r>
              <w:rPr>
                <w:sz w:val="24"/>
              </w:rPr>
              <w:t>38</w:t>
            </w:r>
          </w:p>
        </w:tc>
        <w:tc>
          <w:tcPr>
            <w:tcW w:w="1204" w:type="dxa"/>
          </w:tcPr>
          <w:p>
            <w:pPr>
              <w:pStyle w:val="TableParagraph"/>
              <w:spacing w:line="256" w:lineRule="exact"/>
              <w:ind w:right="337"/>
              <w:rPr>
                <w:sz w:val="24"/>
              </w:rPr>
            </w:pPr>
            <w:r>
              <w:rPr>
                <w:sz w:val="24"/>
              </w:rPr>
              <w:t>30</w:t>
            </w:r>
          </w:p>
        </w:tc>
        <w:tc>
          <w:tcPr>
            <w:tcW w:w="1079" w:type="dxa"/>
          </w:tcPr>
          <w:p>
            <w:pPr>
              <w:pStyle w:val="TableParagraph"/>
              <w:spacing w:line="256" w:lineRule="exact"/>
              <w:ind w:right="199"/>
              <w:rPr>
                <w:sz w:val="24"/>
              </w:rPr>
            </w:pPr>
            <w:r>
              <w:rPr>
                <w:sz w:val="24"/>
              </w:rPr>
              <w:t>28</w:t>
            </w:r>
          </w:p>
        </w:tc>
      </w:tr>
      <w:tr>
        <w:trPr>
          <w:trHeight w:val="275" w:hRule="atLeast"/>
        </w:trPr>
        <w:tc>
          <w:tcPr>
            <w:tcW w:w="539" w:type="dxa"/>
          </w:tcPr>
          <w:p>
            <w:pPr>
              <w:pStyle w:val="TableParagraph"/>
              <w:spacing w:line="256" w:lineRule="exact"/>
              <w:ind w:left="226"/>
              <w:jc w:val="left"/>
              <w:rPr>
                <w:sz w:val="24"/>
              </w:rPr>
            </w:pPr>
            <w:r>
              <w:rPr>
                <w:sz w:val="24"/>
              </w:rPr>
              <w:t>3</w:t>
            </w:r>
          </w:p>
        </w:tc>
        <w:tc>
          <w:tcPr>
            <w:tcW w:w="3268" w:type="dxa"/>
          </w:tcPr>
          <w:p>
            <w:pPr>
              <w:pStyle w:val="TableParagraph"/>
              <w:spacing w:line="256" w:lineRule="exact"/>
              <w:ind w:left="165"/>
              <w:jc w:val="left"/>
              <w:rPr>
                <w:sz w:val="24"/>
              </w:rPr>
            </w:pPr>
            <w:r>
              <w:rPr>
                <w:sz w:val="24"/>
              </w:rPr>
              <w:t>Prueba cruzada</w:t>
            </w:r>
          </w:p>
        </w:tc>
        <w:tc>
          <w:tcPr>
            <w:tcW w:w="1279" w:type="dxa"/>
          </w:tcPr>
          <w:p>
            <w:pPr>
              <w:pStyle w:val="TableParagraph"/>
              <w:spacing w:line="256" w:lineRule="exact"/>
              <w:ind w:right="280"/>
              <w:rPr>
                <w:sz w:val="24"/>
              </w:rPr>
            </w:pPr>
            <w:r>
              <w:rPr>
                <w:sz w:val="24"/>
              </w:rPr>
              <w:t>202</w:t>
            </w:r>
          </w:p>
        </w:tc>
        <w:tc>
          <w:tcPr>
            <w:tcW w:w="1146" w:type="dxa"/>
          </w:tcPr>
          <w:p>
            <w:pPr>
              <w:pStyle w:val="TableParagraph"/>
              <w:spacing w:line="256" w:lineRule="exact"/>
              <w:ind w:right="324"/>
              <w:rPr>
                <w:sz w:val="24"/>
              </w:rPr>
            </w:pPr>
            <w:r>
              <w:rPr>
                <w:sz w:val="24"/>
              </w:rPr>
              <w:t>155</w:t>
            </w:r>
          </w:p>
        </w:tc>
        <w:tc>
          <w:tcPr>
            <w:tcW w:w="1204" w:type="dxa"/>
          </w:tcPr>
          <w:p>
            <w:pPr>
              <w:pStyle w:val="TableParagraph"/>
              <w:spacing w:line="256" w:lineRule="exact"/>
              <w:ind w:right="337"/>
              <w:rPr>
                <w:sz w:val="24"/>
              </w:rPr>
            </w:pPr>
            <w:r>
              <w:rPr>
                <w:sz w:val="24"/>
              </w:rPr>
              <w:t>118</w:t>
            </w:r>
          </w:p>
        </w:tc>
        <w:tc>
          <w:tcPr>
            <w:tcW w:w="1079" w:type="dxa"/>
          </w:tcPr>
          <w:p>
            <w:pPr>
              <w:pStyle w:val="TableParagraph"/>
              <w:spacing w:line="256" w:lineRule="exact"/>
              <w:ind w:right="199"/>
              <w:rPr>
                <w:sz w:val="24"/>
              </w:rPr>
            </w:pPr>
            <w:r>
              <w:rPr>
                <w:sz w:val="24"/>
              </w:rPr>
              <w:t>90</w:t>
            </w:r>
          </w:p>
        </w:tc>
      </w:tr>
      <w:tr>
        <w:trPr>
          <w:trHeight w:val="276" w:hRule="atLeast"/>
        </w:trPr>
        <w:tc>
          <w:tcPr>
            <w:tcW w:w="539" w:type="dxa"/>
          </w:tcPr>
          <w:p>
            <w:pPr>
              <w:pStyle w:val="TableParagraph"/>
              <w:spacing w:line="256" w:lineRule="exact"/>
              <w:ind w:left="226"/>
              <w:jc w:val="left"/>
              <w:rPr>
                <w:sz w:val="24"/>
              </w:rPr>
            </w:pPr>
            <w:r>
              <w:rPr>
                <w:sz w:val="24"/>
              </w:rPr>
              <w:t>4</w:t>
            </w:r>
          </w:p>
        </w:tc>
        <w:tc>
          <w:tcPr>
            <w:tcW w:w="3268" w:type="dxa"/>
          </w:tcPr>
          <w:p>
            <w:pPr>
              <w:pStyle w:val="TableParagraph"/>
              <w:spacing w:line="256" w:lineRule="exact"/>
              <w:ind w:left="165"/>
              <w:jc w:val="left"/>
              <w:rPr>
                <w:sz w:val="24"/>
              </w:rPr>
            </w:pPr>
            <w:r>
              <w:rPr>
                <w:sz w:val="24"/>
              </w:rPr>
              <w:t>Variedad de DU</w:t>
            </w:r>
          </w:p>
        </w:tc>
        <w:tc>
          <w:tcPr>
            <w:tcW w:w="1279" w:type="dxa"/>
          </w:tcPr>
          <w:p>
            <w:pPr>
              <w:pStyle w:val="TableParagraph"/>
              <w:spacing w:line="256" w:lineRule="exact"/>
              <w:ind w:right="280"/>
              <w:rPr>
                <w:sz w:val="24"/>
              </w:rPr>
            </w:pPr>
            <w:r>
              <w:rPr>
                <w:sz w:val="24"/>
              </w:rPr>
              <w:t>100</w:t>
            </w:r>
          </w:p>
        </w:tc>
        <w:tc>
          <w:tcPr>
            <w:tcW w:w="1146" w:type="dxa"/>
          </w:tcPr>
          <w:p>
            <w:pPr>
              <w:pStyle w:val="TableParagraph"/>
              <w:spacing w:line="256" w:lineRule="exact"/>
              <w:ind w:right="324"/>
              <w:rPr>
                <w:sz w:val="24"/>
              </w:rPr>
            </w:pPr>
            <w:r>
              <w:rPr>
                <w:sz w:val="24"/>
              </w:rPr>
              <w:t>82</w:t>
            </w:r>
          </w:p>
        </w:tc>
        <w:tc>
          <w:tcPr>
            <w:tcW w:w="1204" w:type="dxa"/>
          </w:tcPr>
          <w:p>
            <w:pPr>
              <w:pStyle w:val="TableParagraph"/>
              <w:spacing w:line="256" w:lineRule="exact"/>
              <w:ind w:right="337"/>
              <w:rPr>
                <w:sz w:val="24"/>
              </w:rPr>
            </w:pPr>
            <w:r>
              <w:rPr>
                <w:sz w:val="24"/>
              </w:rPr>
              <w:t>61</w:t>
            </w:r>
          </w:p>
        </w:tc>
        <w:tc>
          <w:tcPr>
            <w:tcW w:w="1079" w:type="dxa"/>
          </w:tcPr>
          <w:p>
            <w:pPr>
              <w:pStyle w:val="TableParagraph"/>
              <w:spacing w:line="256" w:lineRule="exact"/>
              <w:ind w:right="199"/>
              <w:rPr>
                <w:sz w:val="24"/>
              </w:rPr>
            </w:pPr>
            <w:r>
              <w:rPr>
                <w:sz w:val="24"/>
              </w:rPr>
              <w:t>41</w:t>
            </w:r>
          </w:p>
        </w:tc>
      </w:tr>
      <w:tr>
        <w:trPr>
          <w:trHeight w:val="275" w:hRule="atLeast"/>
        </w:trPr>
        <w:tc>
          <w:tcPr>
            <w:tcW w:w="539" w:type="dxa"/>
          </w:tcPr>
          <w:p>
            <w:pPr>
              <w:pStyle w:val="TableParagraph"/>
              <w:spacing w:line="256" w:lineRule="exact"/>
              <w:ind w:left="226"/>
              <w:jc w:val="left"/>
              <w:rPr>
                <w:sz w:val="24"/>
              </w:rPr>
            </w:pPr>
            <w:r>
              <w:rPr>
                <w:sz w:val="24"/>
              </w:rPr>
              <w:t>5</w:t>
            </w:r>
          </w:p>
        </w:tc>
        <w:tc>
          <w:tcPr>
            <w:tcW w:w="3268" w:type="dxa"/>
          </w:tcPr>
          <w:p>
            <w:pPr>
              <w:pStyle w:val="TableParagraph"/>
              <w:spacing w:line="256" w:lineRule="exact"/>
              <w:ind w:left="165"/>
              <w:jc w:val="left"/>
              <w:rPr>
                <w:sz w:val="24"/>
              </w:rPr>
            </w:pPr>
            <w:r>
              <w:rPr>
                <w:sz w:val="24"/>
              </w:rPr>
              <w:t>Rastreo de anticuerpos</w:t>
            </w:r>
          </w:p>
        </w:tc>
        <w:tc>
          <w:tcPr>
            <w:tcW w:w="1279" w:type="dxa"/>
          </w:tcPr>
          <w:p>
            <w:pPr>
              <w:pStyle w:val="TableParagraph"/>
              <w:spacing w:line="256" w:lineRule="exact"/>
              <w:ind w:right="280"/>
              <w:rPr>
                <w:sz w:val="24"/>
              </w:rPr>
            </w:pPr>
            <w:r>
              <w:rPr>
                <w:sz w:val="24"/>
              </w:rPr>
              <w:t>292</w:t>
            </w:r>
          </w:p>
        </w:tc>
        <w:tc>
          <w:tcPr>
            <w:tcW w:w="1146" w:type="dxa"/>
          </w:tcPr>
          <w:p>
            <w:pPr>
              <w:pStyle w:val="TableParagraph"/>
              <w:spacing w:line="256" w:lineRule="exact"/>
              <w:ind w:right="324"/>
              <w:rPr>
                <w:sz w:val="24"/>
              </w:rPr>
            </w:pPr>
            <w:r>
              <w:rPr>
                <w:sz w:val="24"/>
              </w:rPr>
              <w:t>219</w:t>
            </w:r>
          </w:p>
        </w:tc>
        <w:tc>
          <w:tcPr>
            <w:tcW w:w="1204" w:type="dxa"/>
          </w:tcPr>
          <w:p>
            <w:pPr>
              <w:pStyle w:val="TableParagraph"/>
              <w:spacing w:line="256" w:lineRule="exact"/>
              <w:ind w:right="337"/>
              <w:rPr>
                <w:sz w:val="24"/>
              </w:rPr>
            </w:pPr>
            <w:r>
              <w:rPr>
                <w:sz w:val="24"/>
              </w:rPr>
              <w:t>165</w:t>
            </w:r>
          </w:p>
        </w:tc>
        <w:tc>
          <w:tcPr>
            <w:tcW w:w="1079" w:type="dxa"/>
          </w:tcPr>
          <w:p>
            <w:pPr>
              <w:pStyle w:val="TableParagraph"/>
              <w:spacing w:line="256" w:lineRule="exact"/>
              <w:ind w:right="199"/>
              <w:rPr>
                <w:sz w:val="24"/>
              </w:rPr>
            </w:pPr>
            <w:r>
              <w:rPr>
                <w:sz w:val="24"/>
              </w:rPr>
              <w:t>127</w:t>
            </w:r>
          </w:p>
        </w:tc>
      </w:tr>
      <w:tr>
        <w:trPr>
          <w:trHeight w:val="275" w:hRule="atLeast"/>
        </w:trPr>
        <w:tc>
          <w:tcPr>
            <w:tcW w:w="539" w:type="dxa"/>
          </w:tcPr>
          <w:p>
            <w:pPr>
              <w:pStyle w:val="TableParagraph"/>
              <w:spacing w:line="256" w:lineRule="exact"/>
              <w:ind w:left="226"/>
              <w:jc w:val="left"/>
              <w:rPr>
                <w:sz w:val="24"/>
              </w:rPr>
            </w:pPr>
            <w:r>
              <w:rPr>
                <w:sz w:val="24"/>
              </w:rPr>
              <w:t>6</w:t>
            </w:r>
          </w:p>
        </w:tc>
        <w:tc>
          <w:tcPr>
            <w:tcW w:w="3268" w:type="dxa"/>
          </w:tcPr>
          <w:p>
            <w:pPr>
              <w:pStyle w:val="TableParagraph"/>
              <w:spacing w:line="256" w:lineRule="exact"/>
              <w:ind w:left="165"/>
              <w:jc w:val="left"/>
              <w:rPr>
                <w:sz w:val="24"/>
              </w:rPr>
            </w:pPr>
            <w:r>
              <w:rPr>
                <w:sz w:val="24"/>
              </w:rPr>
              <w:t>Coombs directo</w:t>
            </w:r>
          </w:p>
        </w:tc>
        <w:tc>
          <w:tcPr>
            <w:tcW w:w="1279" w:type="dxa"/>
          </w:tcPr>
          <w:p>
            <w:pPr>
              <w:pStyle w:val="TableParagraph"/>
              <w:spacing w:line="256" w:lineRule="exact"/>
              <w:ind w:right="280"/>
              <w:rPr>
                <w:sz w:val="24"/>
              </w:rPr>
            </w:pPr>
            <w:r>
              <w:rPr>
                <w:sz w:val="24"/>
              </w:rPr>
              <w:t>113</w:t>
            </w:r>
          </w:p>
        </w:tc>
        <w:tc>
          <w:tcPr>
            <w:tcW w:w="1146" w:type="dxa"/>
          </w:tcPr>
          <w:p>
            <w:pPr>
              <w:pStyle w:val="TableParagraph"/>
              <w:spacing w:line="256" w:lineRule="exact"/>
              <w:ind w:right="324"/>
              <w:rPr>
                <w:sz w:val="24"/>
              </w:rPr>
            </w:pPr>
            <w:r>
              <w:rPr>
                <w:sz w:val="24"/>
              </w:rPr>
              <w:t>85</w:t>
            </w:r>
          </w:p>
        </w:tc>
        <w:tc>
          <w:tcPr>
            <w:tcW w:w="1204" w:type="dxa"/>
          </w:tcPr>
          <w:p>
            <w:pPr>
              <w:pStyle w:val="TableParagraph"/>
              <w:spacing w:line="256" w:lineRule="exact"/>
              <w:ind w:right="337"/>
              <w:rPr>
                <w:sz w:val="24"/>
              </w:rPr>
            </w:pPr>
            <w:r>
              <w:rPr>
                <w:sz w:val="24"/>
              </w:rPr>
              <w:t>63</w:t>
            </w:r>
          </w:p>
        </w:tc>
        <w:tc>
          <w:tcPr>
            <w:tcW w:w="1079" w:type="dxa"/>
          </w:tcPr>
          <w:p>
            <w:pPr>
              <w:pStyle w:val="TableParagraph"/>
              <w:spacing w:line="256" w:lineRule="exact"/>
              <w:ind w:right="199"/>
              <w:rPr>
                <w:sz w:val="24"/>
              </w:rPr>
            </w:pPr>
            <w:r>
              <w:rPr>
                <w:sz w:val="24"/>
              </w:rPr>
              <w:t>51</w:t>
            </w:r>
          </w:p>
        </w:tc>
      </w:tr>
      <w:tr>
        <w:trPr>
          <w:trHeight w:val="275" w:hRule="atLeast"/>
        </w:trPr>
        <w:tc>
          <w:tcPr>
            <w:tcW w:w="539" w:type="dxa"/>
          </w:tcPr>
          <w:p>
            <w:pPr>
              <w:pStyle w:val="TableParagraph"/>
              <w:spacing w:line="256" w:lineRule="exact"/>
              <w:ind w:left="226"/>
              <w:jc w:val="left"/>
              <w:rPr>
                <w:sz w:val="24"/>
              </w:rPr>
            </w:pPr>
            <w:r>
              <w:rPr>
                <w:sz w:val="24"/>
              </w:rPr>
              <w:t>7</w:t>
            </w:r>
          </w:p>
        </w:tc>
        <w:tc>
          <w:tcPr>
            <w:tcW w:w="3268" w:type="dxa"/>
          </w:tcPr>
          <w:p>
            <w:pPr>
              <w:pStyle w:val="TableParagraph"/>
              <w:spacing w:line="256" w:lineRule="exact"/>
              <w:ind w:left="165"/>
              <w:jc w:val="left"/>
              <w:rPr>
                <w:sz w:val="24"/>
              </w:rPr>
            </w:pPr>
            <w:r>
              <w:rPr>
                <w:sz w:val="24"/>
              </w:rPr>
              <w:t>Coombs indirecto</w:t>
            </w:r>
          </w:p>
        </w:tc>
        <w:tc>
          <w:tcPr>
            <w:tcW w:w="1279" w:type="dxa"/>
          </w:tcPr>
          <w:p>
            <w:pPr>
              <w:pStyle w:val="TableParagraph"/>
              <w:spacing w:line="256" w:lineRule="exact"/>
              <w:ind w:right="280"/>
              <w:rPr>
                <w:sz w:val="24"/>
              </w:rPr>
            </w:pPr>
            <w:r>
              <w:rPr>
                <w:sz w:val="24"/>
              </w:rPr>
              <w:t>113</w:t>
            </w:r>
          </w:p>
        </w:tc>
        <w:tc>
          <w:tcPr>
            <w:tcW w:w="1146" w:type="dxa"/>
          </w:tcPr>
          <w:p>
            <w:pPr>
              <w:pStyle w:val="TableParagraph"/>
              <w:spacing w:line="256" w:lineRule="exact"/>
              <w:ind w:right="324"/>
              <w:rPr>
                <w:sz w:val="24"/>
              </w:rPr>
            </w:pPr>
            <w:r>
              <w:rPr>
                <w:sz w:val="24"/>
              </w:rPr>
              <w:t>85</w:t>
            </w:r>
          </w:p>
        </w:tc>
        <w:tc>
          <w:tcPr>
            <w:tcW w:w="1204" w:type="dxa"/>
          </w:tcPr>
          <w:p>
            <w:pPr>
              <w:pStyle w:val="TableParagraph"/>
              <w:spacing w:line="256" w:lineRule="exact"/>
              <w:ind w:right="337"/>
              <w:rPr>
                <w:sz w:val="24"/>
              </w:rPr>
            </w:pPr>
            <w:r>
              <w:rPr>
                <w:sz w:val="24"/>
              </w:rPr>
              <w:t>63</w:t>
            </w:r>
          </w:p>
        </w:tc>
        <w:tc>
          <w:tcPr>
            <w:tcW w:w="1079" w:type="dxa"/>
          </w:tcPr>
          <w:p>
            <w:pPr>
              <w:pStyle w:val="TableParagraph"/>
              <w:spacing w:line="256" w:lineRule="exact"/>
              <w:ind w:right="199"/>
              <w:rPr>
                <w:sz w:val="24"/>
              </w:rPr>
            </w:pPr>
            <w:r>
              <w:rPr>
                <w:sz w:val="24"/>
              </w:rPr>
              <w:t>51</w:t>
            </w:r>
          </w:p>
        </w:tc>
      </w:tr>
      <w:tr>
        <w:trPr>
          <w:trHeight w:val="270" w:hRule="atLeast"/>
        </w:trPr>
        <w:tc>
          <w:tcPr>
            <w:tcW w:w="539" w:type="dxa"/>
          </w:tcPr>
          <w:p>
            <w:pPr>
              <w:pStyle w:val="TableParagraph"/>
              <w:spacing w:line="251" w:lineRule="exact"/>
              <w:ind w:left="226"/>
              <w:jc w:val="left"/>
              <w:rPr>
                <w:sz w:val="24"/>
              </w:rPr>
            </w:pPr>
            <w:r>
              <w:rPr>
                <w:sz w:val="24"/>
              </w:rPr>
              <w:t>8</w:t>
            </w:r>
          </w:p>
        </w:tc>
        <w:tc>
          <w:tcPr>
            <w:tcW w:w="3268" w:type="dxa"/>
          </w:tcPr>
          <w:p>
            <w:pPr>
              <w:pStyle w:val="TableParagraph"/>
              <w:spacing w:line="251" w:lineRule="exact"/>
              <w:ind w:left="165"/>
              <w:jc w:val="left"/>
              <w:rPr>
                <w:sz w:val="24"/>
              </w:rPr>
            </w:pPr>
            <w:r>
              <w:rPr>
                <w:sz w:val="24"/>
              </w:rPr>
              <w:t>Centrifugado</w:t>
            </w:r>
          </w:p>
        </w:tc>
        <w:tc>
          <w:tcPr>
            <w:tcW w:w="1279" w:type="dxa"/>
          </w:tcPr>
          <w:p>
            <w:pPr>
              <w:pStyle w:val="TableParagraph"/>
              <w:spacing w:line="251" w:lineRule="exact"/>
              <w:ind w:right="280"/>
              <w:rPr>
                <w:sz w:val="24"/>
              </w:rPr>
            </w:pPr>
            <w:r>
              <w:rPr>
                <w:sz w:val="24"/>
              </w:rPr>
              <w:t>90</w:t>
            </w:r>
          </w:p>
        </w:tc>
        <w:tc>
          <w:tcPr>
            <w:tcW w:w="1146" w:type="dxa"/>
          </w:tcPr>
          <w:p>
            <w:pPr>
              <w:pStyle w:val="TableParagraph"/>
              <w:spacing w:line="251" w:lineRule="exact"/>
              <w:ind w:right="324"/>
              <w:rPr>
                <w:sz w:val="24"/>
              </w:rPr>
            </w:pPr>
            <w:r>
              <w:rPr>
                <w:sz w:val="24"/>
              </w:rPr>
              <w:t>66</w:t>
            </w:r>
          </w:p>
        </w:tc>
        <w:tc>
          <w:tcPr>
            <w:tcW w:w="1204" w:type="dxa"/>
          </w:tcPr>
          <w:p>
            <w:pPr>
              <w:pStyle w:val="TableParagraph"/>
              <w:spacing w:line="251" w:lineRule="exact"/>
              <w:ind w:right="337"/>
              <w:rPr>
                <w:sz w:val="24"/>
              </w:rPr>
            </w:pPr>
            <w:r>
              <w:rPr>
                <w:sz w:val="24"/>
              </w:rPr>
              <w:t>51</w:t>
            </w:r>
          </w:p>
        </w:tc>
        <w:tc>
          <w:tcPr>
            <w:tcW w:w="1079" w:type="dxa"/>
          </w:tcPr>
          <w:p>
            <w:pPr>
              <w:pStyle w:val="TableParagraph"/>
              <w:spacing w:line="251" w:lineRule="exact"/>
              <w:ind w:right="199"/>
              <w:rPr>
                <w:sz w:val="24"/>
              </w:rPr>
            </w:pPr>
            <w:r>
              <w:rPr>
                <w:sz w:val="24"/>
              </w:rPr>
              <w:t>37</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8"/>
        <w:gridCol w:w="1241"/>
        <w:gridCol w:w="1146"/>
        <w:gridCol w:w="1204"/>
        <w:gridCol w:w="1079"/>
      </w:tblGrid>
      <w:tr>
        <w:trPr>
          <w:trHeight w:val="270" w:hRule="atLeast"/>
        </w:trPr>
        <w:tc>
          <w:tcPr>
            <w:tcW w:w="589" w:type="dxa"/>
          </w:tcPr>
          <w:p>
            <w:pPr>
              <w:pStyle w:val="TableParagraph"/>
              <w:spacing w:line="251" w:lineRule="exact"/>
              <w:ind w:left="50"/>
              <w:jc w:val="center"/>
              <w:rPr>
                <w:sz w:val="24"/>
              </w:rPr>
            </w:pPr>
            <w:r>
              <w:rPr>
                <w:sz w:val="24"/>
              </w:rPr>
              <w:t>9</w:t>
            </w:r>
          </w:p>
        </w:tc>
        <w:tc>
          <w:tcPr>
            <w:tcW w:w="3288" w:type="dxa"/>
          </w:tcPr>
          <w:p>
            <w:pPr>
              <w:pStyle w:val="TableParagraph"/>
              <w:spacing w:line="251" w:lineRule="exact"/>
              <w:ind w:left="148"/>
              <w:jc w:val="left"/>
              <w:rPr>
                <w:sz w:val="24"/>
              </w:rPr>
            </w:pPr>
            <w:r>
              <w:rPr>
                <w:sz w:val="24"/>
              </w:rPr>
              <w:t>Bolsa simple</w:t>
            </w:r>
          </w:p>
        </w:tc>
        <w:tc>
          <w:tcPr>
            <w:tcW w:w="1241" w:type="dxa"/>
          </w:tcPr>
          <w:p>
            <w:pPr>
              <w:pStyle w:val="TableParagraph"/>
              <w:spacing w:line="251" w:lineRule="exact"/>
              <w:ind w:right="278"/>
              <w:rPr>
                <w:sz w:val="24"/>
              </w:rPr>
            </w:pPr>
            <w:r>
              <w:rPr>
                <w:sz w:val="24"/>
              </w:rPr>
              <w:t>146</w:t>
            </w:r>
          </w:p>
        </w:tc>
        <w:tc>
          <w:tcPr>
            <w:tcW w:w="1146" w:type="dxa"/>
          </w:tcPr>
          <w:p>
            <w:pPr>
              <w:pStyle w:val="TableParagraph"/>
              <w:spacing w:line="251" w:lineRule="exact"/>
              <w:ind w:right="322"/>
              <w:rPr>
                <w:sz w:val="24"/>
              </w:rPr>
            </w:pPr>
            <w:r>
              <w:rPr>
                <w:sz w:val="24"/>
              </w:rPr>
              <w:t>112</w:t>
            </w:r>
          </w:p>
        </w:tc>
        <w:tc>
          <w:tcPr>
            <w:tcW w:w="1204" w:type="dxa"/>
          </w:tcPr>
          <w:p>
            <w:pPr>
              <w:pStyle w:val="TableParagraph"/>
              <w:spacing w:line="251" w:lineRule="exact"/>
              <w:ind w:right="336"/>
              <w:rPr>
                <w:sz w:val="24"/>
              </w:rPr>
            </w:pPr>
            <w:r>
              <w:rPr>
                <w:sz w:val="24"/>
              </w:rPr>
              <w:t>86</w:t>
            </w:r>
          </w:p>
        </w:tc>
        <w:tc>
          <w:tcPr>
            <w:tcW w:w="1079" w:type="dxa"/>
          </w:tcPr>
          <w:p>
            <w:pPr>
              <w:pStyle w:val="TableParagraph"/>
              <w:spacing w:line="251" w:lineRule="exact"/>
              <w:ind w:right="197"/>
              <w:rPr>
                <w:sz w:val="24"/>
              </w:rPr>
            </w:pPr>
            <w:r>
              <w:rPr>
                <w:sz w:val="24"/>
              </w:rPr>
              <w:t>66</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88" w:type="dxa"/>
          </w:tcPr>
          <w:p>
            <w:pPr>
              <w:pStyle w:val="TableParagraph"/>
              <w:spacing w:line="256" w:lineRule="exact"/>
              <w:ind w:left="148"/>
              <w:jc w:val="left"/>
              <w:rPr>
                <w:sz w:val="24"/>
              </w:rPr>
            </w:pPr>
            <w:r>
              <w:rPr>
                <w:sz w:val="24"/>
              </w:rPr>
              <w:t>Bolsa cuádruple</w:t>
            </w:r>
          </w:p>
        </w:tc>
        <w:tc>
          <w:tcPr>
            <w:tcW w:w="1241" w:type="dxa"/>
          </w:tcPr>
          <w:p>
            <w:pPr>
              <w:pStyle w:val="TableParagraph"/>
              <w:spacing w:line="256" w:lineRule="exact"/>
              <w:ind w:right="278"/>
              <w:rPr>
                <w:sz w:val="24"/>
              </w:rPr>
            </w:pPr>
            <w:r>
              <w:rPr>
                <w:sz w:val="24"/>
              </w:rPr>
              <w:t>475</w:t>
            </w:r>
          </w:p>
        </w:tc>
        <w:tc>
          <w:tcPr>
            <w:tcW w:w="1146" w:type="dxa"/>
          </w:tcPr>
          <w:p>
            <w:pPr>
              <w:pStyle w:val="TableParagraph"/>
              <w:spacing w:line="256" w:lineRule="exact"/>
              <w:ind w:right="322"/>
              <w:rPr>
                <w:sz w:val="24"/>
              </w:rPr>
            </w:pPr>
            <w:r>
              <w:rPr>
                <w:sz w:val="24"/>
              </w:rPr>
              <w:t>356</w:t>
            </w:r>
          </w:p>
        </w:tc>
        <w:tc>
          <w:tcPr>
            <w:tcW w:w="1204" w:type="dxa"/>
          </w:tcPr>
          <w:p>
            <w:pPr>
              <w:pStyle w:val="TableParagraph"/>
              <w:spacing w:line="256" w:lineRule="exact"/>
              <w:ind w:right="336"/>
              <w:rPr>
                <w:sz w:val="24"/>
              </w:rPr>
            </w:pPr>
            <w:r>
              <w:rPr>
                <w:sz w:val="24"/>
              </w:rPr>
              <w:t>268</w:t>
            </w:r>
          </w:p>
        </w:tc>
        <w:tc>
          <w:tcPr>
            <w:tcW w:w="1079" w:type="dxa"/>
          </w:tcPr>
          <w:p>
            <w:pPr>
              <w:pStyle w:val="TableParagraph"/>
              <w:spacing w:line="256" w:lineRule="exact"/>
              <w:ind w:right="197"/>
              <w:rPr>
                <w:sz w:val="24"/>
              </w:rPr>
            </w:pPr>
            <w:r>
              <w:rPr>
                <w:sz w:val="24"/>
              </w:rPr>
              <w:t>212</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88" w:type="dxa"/>
          </w:tcPr>
          <w:p>
            <w:pPr>
              <w:pStyle w:val="TableParagraph"/>
              <w:spacing w:line="256" w:lineRule="exact"/>
              <w:ind w:left="148"/>
              <w:jc w:val="left"/>
              <w:rPr>
                <w:sz w:val="24"/>
              </w:rPr>
            </w:pPr>
            <w:r>
              <w:rPr>
                <w:sz w:val="24"/>
              </w:rPr>
              <w:t>Equipo de transfusión</w:t>
            </w:r>
          </w:p>
        </w:tc>
        <w:tc>
          <w:tcPr>
            <w:tcW w:w="1241" w:type="dxa"/>
          </w:tcPr>
          <w:p>
            <w:pPr>
              <w:pStyle w:val="TableParagraph"/>
              <w:spacing w:line="256" w:lineRule="exact"/>
              <w:ind w:right="278"/>
              <w:rPr>
                <w:sz w:val="24"/>
              </w:rPr>
            </w:pPr>
            <w:r>
              <w:rPr>
                <w:sz w:val="24"/>
              </w:rPr>
              <w:t>73</w:t>
            </w:r>
          </w:p>
        </w:tc>
        <w:tc>
          <w:tcPr>
            <w:tcW w:w="1146" w:type="dxa"/>
          </w:tcPr>
          <w:p>
            <w:pPr>
              <w:pStyle w:val="TableParagraph"/>
              <w:spacing w:line="256" w:lineRule="exact"/>
              <w:ind w:right="322"/>
              <w:rPr>
                <w:sz w:val="24"/>
              </w:rPr>
            </w:pPr>
            <w:r>
              <w:rPr>
                <w:sz w:val="24"/>
              </w:rPr>
              <w:t>55</w:t>
            </w:r>
          </w:p>
        </w:tc>
        <w:tc>
          <w:tcPr>
            <w:tcW w:w="1204" w:type="dxa"/>
          </w:tcPr>
          <w:p>
            <w:pPr>
              <w:pStyle w:val="TableParagraph"/>
              <w:spacing w:line="256" w:lineRule="exact"/>
              <w:ind w:right="336"/>
              <w:rPr>
                <w:sz w:val="24"/>
              </w:rPr>
            </w:pPr>
            <w:r>
              <w:rPr>
                <w:sz w:val="24"/>
              </w:rPr>
              <w:t>48</w:t>
            </w:r>
          </w:p>
        </w:tc>
        <w:tc>
          <w:tcPr>
            <w:tcW w:w="1079" w:type="dxa"/>
          </w:tcPr>
          <w:p>
            <w:pPr>
              <w:pStyle w:val="TableParagraph"/>
              <w:spacing w:line="256" w:lineRule="exact"/>
              <w:ind w:right="197"/>
              <w:rPr>
                <w:sz w:val="24"/>
              </w:rPr>
            </w:pPr>
            <w:r>
              <w:rPr>
                <w:sz w:val="24"/>
              </w:rPr>
              <w:t>33</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3288" w:type="dxa"/>
          </w:tcPr>
          <w:p>
            <w:pPr>
              <w:pStyle w:val="TableParagraph"/>
              <w:spacing w:line="256" w:lineRule="exact"/>
              <w:ind w:left="148"/>
              <w:jc w:val="left"/>
              <w:rPr>
                <w:sz w:val="24"/>
              </w:rPr>
            </w:pPr>
            <w:r>
              <w:rPr>
                <w:sz w:val="24"/>
              </w:rPr>
              <w:t>Solución salina</w:t>
            </w:r>
          </w:p>
        </w:tc>
        <w:tc>
          <w:tcPr>
            <w:tcW w:w="1241" w:type="dxa"/>
          </w:tcPr>
          <w:p>
            <w:pPr>
              <w:pStyle w:val="TableParagraph"/>
              <w:spacing w:line="256" w:lineRule="exact"/>
              <w:ind w:right="278"/>
              <w:rPr>
                <w:sz w:val="24"/>
              </w:rPr>
            </w:pPr>
            <w:r>
              <w:rPr>
                <w:sz w:val="24"/>
              </w:rPr>
              <w:t>36</w:t>
            </w:r>
          </w:p>
        </w:tc>
        <w:tc>
          <w:tcPr>
            <w:tcW w:w="1146" w:type="dxa"/>
          </w:tcPr>
          <w:p>
            <w:pPr>
              <w:pStyle w:val="TableParagraph"/>
              <w:spacing w:line="256" w:lineRule="exact"/>
              <w:ind w:right="322"/>
              <w:rPr>
                <w:sz w:val="24"/>
              </w:rPr>
            </w:pPr>
            <w:r>
              <w:rPr>
                <w:sz w:val="24"/>
              </w:rPr>
              <w:t>28</w:t>
            </w:r>
          </w:p>
        </w:tc>
        <w:tc>
          <w:tcPr>
            <w:tcW w:w="1204" w:type="dxa"/>
          </w:tcPr>
          <w:p>
            <w:pPr>
              <w:pStyle w:val="TableParagraph"/>
              <w:spacing w:line="256" w:lineRule="exact"/>
              <w:ind w:right="336"/>
              <w:rPr>
                <w:sz w:val="24"/>
              </w:rPr>
            </w:pPr>
            <w:r>
              <w:rPr>
                <w:sz w:val="24"/>
              </w:rPr>
              <w:t>23</w:t>
            </w:r>
          </w:p>
        </w:tc>
        <w:tc>
          <w:tcPr>
            <w:tcW w:w="1079" w:type="dxa"/>
          </w:tcPr>
          <w:p>
            <w:pPr>
              <w:pStyle w:val="TableParagraph"/>
              <w:spacing w:line="256" w:lineRule="exact"/>
              <w:ind w:right="197"/>
              <w:rPr>
                <w:sz w:val="24"/>
              </w:rPr>
            </w:pPr>
            <w:r>
              <w:rPr>
                <w:sz w:val="24"/>
              </w:rPr>
              <w:t>20</w:t>
            </w:r>
          </w:p>
        </w:tc>
      </w:tr>
      <w:tr>
        <w:trPr>
          <w:trHeight w:val="275" w:hRule="atLeast"/>
        </w:trPr>
        <w:tc>
          <w:tcPr>
            <w:tcW w:w="589" w:type="dxa"/>
          </w:tcPr>
          <w:p>
            <w:pPr>
              <w:pStyle w:val="TableParagraph"/>
              <w:spacing w:line="256" w:lineRule="exact"/>
              <w:ind w:left="179" w:right="128"/>
              <w:jc w:val="center"/>
              <w:rPr>
                <w:sz w:val="24"/>
              </w:rPr>
            </w:pPr>
            <w:r>
              <w:rPr>
                <w:sz w:val="24"/>
              </w:rPr>
              <w:t>13</w:t>
            </w:r>
          </w:p>
        </w:tc>
        <w:tc>
          <w:tcPr>
            <w:tcW w:w="3288" w:type="dxa"/>
          </w:tcPr>
          <w:p>
            <w:pPr>
              <w:pStyle w:val="TableParagraph"/>
              <w:spacing w:line="256" w:lineRule="exact"/>
              <w:ind w:left="148"/>
              <w:jc w:val="left"/>
              <w:rPr>
                <w:sz w:val="24"/>
              </w:rPr>
            </w:pPr>
            <w:r>
              <w:rPr>
                <w:sz w:val="24"/>
              </w:rPr>
              <w:t>Albúmina humana</w:t>
            </w:r>
          </w:p>
        </w:tc>
        <w:tc>
          <w:tcPr>
            <w:tcW w:w="1241" w:type="dxa"/>
          </w:tcPr>
          <w:p>
            <w:pPr>
              <w:pStyle w:val="TableParagraph"/>
              <w:spacing w:line="256" w:lineRule="exact"/>
              <w:ind w:right="278"/>
              <w:rPr>
                <w:sz w:val="24"/>
              </w:rPr>
            </w:pPr>
            <w:r>
              <w:rPr>
                <w:sz w:val="24"/>
              </w:rPr>
              <w:t>970</w:t>
            </w:r>
          </w:p>
        </w:tc>
        <w:tc>
          <w:tcPr>
            <w:tcW w:w="1146" w:type="dxa"/>
          </w:tcPr>
          <w:p>
            <w:pPr>
              <w:pStyle w:val="TableParagraph"/>
              <w:spacing w:line="256" w:lineRule="exact"/>
              <w:ind w:right="322"/>
              <w:rPr>
                <w:sz w:val="24"/>
              </w:rPr>
            </w:pPr>
            <w:r>
              <w:rPr>
                <w:sz w:val="24"/>
              </w:rPr>
              <w:t>729</w:t>
            </w:r>
          </w:p>
        </w:tc>
        <w:tc>
          <w:tcPr>
            <w:tcW w:w="1204" w:type="dxa"/>
          </w:tcPr>
          <w:p>
            <w:pPr>
              <w:pStyle w:val="TableParagraph"/>
              <w:spacing w:line="256" w:lineRule="exact"/>
              <w:ind w:right="336"/>
              <w:rPr>
                <w:sz w:val="24"/>
              </w:rPr>
            </w:pPr>
            <w:r>
              <w:rPr>
                <w:sz w:val="24"/>
              </w:rPr>
              <w:t>548</w:t>
            </w:r>
          </w:p>
        </w:tc>
        <w:tc>
          <w:tcPr>
            <w:tcW w:w="1079" w:type="dxa"/>
          </w:tcPr>
          <w:p>
            <w:pPr>
              <w:pStyle w:val="TableParagraph"/>
              <w:spacing w:line="256" w:lineRule="exact"/>
              <w:ind w:right="197"/>
              <w:rPr>
                <w:sz w:val="24"/>
              </w:rPr>
            </w:pPr>
            <w:r>
              <w:rPr>
                <w:sz w:val="24"/>
              </w:rPr>
              <w:t>431</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3288" w:type="dxa"/>
          </w:tcPr>
          <w:p>
            <w:pPr>
              <w:pStyle w:val="TableParagraph"/>
              <w:spacing w:line="256" w:lineRule="exact"/>
              <w:ind w:left="148"/>
              <w:jc w:val="left"/>
              <w:rPr>
                <w:sz w:val="24"/>
              </w:rPr>
            </w:pPr>
            <w:r>
              <w:rPr>
                <w:sz w:val="24"/>
              </w:rPr>
              <w:t>Filtro Leucorreductor</w:t>
            </w:r>
          </w:p>
        </w:tc>
        <w:tc>
          <w:tcPr>
            <w:tcW w:w="1241" w:type="dxa"/>
          </w:tcPr>
          <w:p>
            <w:pPr>
              <w:pStyle w:val="TableParagraph"/>
              <w:spacing w:line="256" w:lineRule="exact"/>
              <w:ind w:right="278"/>
              <w:rPr>
                <w:sz w:val="24"/>
              </w:rPr>
            </w:pPr>
            <w:r>
              <w:rPr>
                <w:sz w:val="24"/>
              </w:rPr>
              <w:t>771</w:t>
            </w:r>
          </w:p>
        </w:tc>
        <w:tc>
          <w:tcPr>
            <w:tcW w:w="1146" w:type="dxa"/>
          </w:tcPr>
          <w:p>
            <w:pPr>
              <w:pStyle w:val="TableParagraph"/>
              <w:spacing w:line="256" w:lineRule="exact"/>
              <w:ind w:right="322"/>
              <w:rPr>
                <w:sz w:val="24"/>
              </w:rPr>
            </w:pPr>
            <w:r>
              <w:rPr>
                <w:sz w:val="24"/>
              </w:rPr>
              <w:t>578</w:t>
            </w:r>
          </w:p>
        </w:tc>
        <w:tc>
          <w:tcPr>
            <w:tcW w:w="1204" w:type="dxa"/>
          </w:tcPr>
          <w:p>
            <w:pPr>
              <w:pStyle w:val="TableParagraph"/>
              <w:spacing w:line="256" w:lineRule="exact"/>
              <w:ind w:right="336"/>
              <w:rPr>
                <w:sz w:val="24"/>
              </w:rPr>
            </w:pPr>
            <w:r>
              <w:rPr>
                <w:sz w:val="24"/>
              </w:rPr>
              <w:t>502</w:t>
            </w:r>
          </w:p>
        </w:tc>
        <w:tc>
          <w:tcPr>
            <w:tcW w:w="1079" w:type="dxa"/>
          </w:tcPr>
          <w:p>
            <w:pPr>
              <w:pStyle w:val="TableParagraph"/>
              <w:spacing w:line="256" w:lineRule="exact"/>
              <w:ind w:right="197"/>
              <w:rPr>
                <w:sz w:val="24"/>
              </w:rPr>
            </w:pPr>
            <w:r>
              <w:rPr>
                <w:sz w:val="24"/>
              </w:rPr>
              <w:t>343</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288" w:type="dxa"/>
          </w:tcPr>
          <w:p>
            <w:pPr>
              <w:pStyle w:val="TableParagraph"/>
              <w:spacing w:line="256" w:lineRule="exact"/>
              <w:ind w:left="148"/>
              <w:jc w:val="left"/>
              <w:rPr>
                <w:sz w:val="24"/>
              </w:rPr>
            </w:pPr>
            <w:r>
              <w:rPr>
                <w:sz w:val="24"/>
              </w:rPr>
              <w:t>Fenotipo del Rh</w:t>
            </w:r>
          </w:p>
        </w:tc>
        <w:tc>
          <w:tcPr>
            <w:tcW w:w="1241" w:type="dxa"/>
          </w:tcPr>
          <w:p>
            <w:pPr>
              <w:pStyle w:val="TableParagraph"/>
              <w:spacing w:line="256" w:lineRule="exact"/>
              <w:ind w:right="278"/>
              <w:rPr>
                <w:sz w:val="24"/>
              </w:rPr>
            </w:pPr>
            <w:r>
              <w:rPr>
                <w:sz w:val="24"/>
              </w:rPr>
              <w:t>267</w:t>
            </w:r>
          </w:p>
        </w:tc>
        <w:tc>
          <w:tcPr>
            <w:tcW w:w="1146" w:type="dxa"/>
          </w:tcPr>
          <w:p>
            <w:pPr>
              <w:pStyle w:val="TableParagraph"/>
              <w:spacing w:line="256" w:lineRule="exact"/>
              <w:ind w:right="322"/>
              <w:rPr>
                <w:sz w:val="24"/>
              </w:rPr>
            </w:pPr>
            <w:r>
              <w:rPr>
                <w:sz w:val="24"/>
              </w:rPr>
              <w:t>201</w:t>
            </w:r>
          </w:p>
        </w:tc>
        <w:tc>
          <w:tcPr>
            <w:tcW w:w="1204" w:type="dxa"/>
          </w:tcPr>
          <w:p>
            <w:pPr>
              <w:pStyle w:val="TableParagraph"/>
              <w:spacing w:line="256" w:lineRule="exact"/>
              <w:ind w:right="336"/>
              <w:rPr>
                <w:sz w:val="24"/>
              </w:rPr>
            </w:pPr>
            <w:r>
              <w:rPr>
                <w:sz w:val="24"/>
              </w:rPr>
              <w:t>153</w:t>
            </w:r>
          </w:p>
        </w:tc>
        <w:tc>
          <w:tcPr>
            <w:tcW w:w="1079" w:type="dxa"/>
          </w:tcPr>
          <w:p>
            <w:pPr>
              <w:pStyle w:val="TableParagraph"/>
              <w:spacing w:line="256" w:lineRule="exact"/>
              <w:ind w:right="197"/>
              <w:rPr>
                <w:sz w:val="24"/>
              </w:rPr>
            </w:pPr>
            <w:r>
              <w:rPr>
                <w:sz w:val="24"/>
              </w:rPr>
              <w:t>118</w:t>
            </w:r>
          </w:p>
        </w:tc>
      </w:tr>
      <w:tr>
        <w:trPr>
          <w:trHeight w:val="551" w:hRule="atLeast"/>
        </w:trPr>
        <w:tc>
          <w:tcPr>
            <w:tcW w:w="589" w:type="dxa"/>
          </w:tcPr>
          <w:p>
            <w:pPr>
              <w:pStyle w:val="TableParagraph"/>
              <w:spacing w:line="271" w:lineRule="exact"/>
              <w:ind w:left="179" w:right="128"/>
              <w:jc w:val="center"/>
              <w:rPr>
                <w:sz w:val="24"/>
              </w:rPr>
            </w:pPr>
            <w:r>
              <w:rPr>
                <w:sz w:val="24"/>
              </w:rPr>
              <w:t>16</w:t>
            </w:r>
          </w:p>
        </w:tc>
        <w:tc>
          <w:tcPr>
            <w:tcW w:w="3288" w:type="dxa"/>
          </w:tcPr>
          <w:p>
            <w:pPr>
              <w:pStyle w:val="TableParagraph"/>
              <w:spacing w:line="271" w:lineRule="exact"/>
              <w:ind w:left="148"/>
              <w:jc w:val="left"/>
              <w:rPr>
                <w:sz w:val="24"/>
              </w:rPr>
            </w:pPr>
            <w:r>
              <w:rPr>
                <w:sz w:val="24"/>
              </w:rPr>
              <w:t>Proceso de lavado de</w:t>
            </w:r>
          </w:p>
          <w:p>
            <w:pPr>
              <w:pStyle w:val="TableParagraph"/>
              <w:spacing w:line="261" w:lineRule="exact"/>
              <w:ind w:left="148"/>
              <w:jc w:val="left"/>
              <w:rPr>
                <w:sz w:val="24"/>
              </w:rPr>
            </w:pPr>
            <w:r>
              <w:rPr>
                <w:sz w:val="24"/>
              </w:rPr>
              <w:t>hemocomponentes</w:t>
            </w:r>
          </w:p>
        </w:tc>
        <w:tc>
          <w:tcPr>
            <w:tcW w:w="1241" w:type="dxa"/>
          </w:tcPr>
          <w:p>
            <w:pPr>
              <w:pStyle w:val="TableParagraph"/>
              <w:spacing w:line="271" w:lineRule="exact"/>
              <w:ind w:right="278"/>
              <w:rPr>
                <w:sz w:val="24"/>
              </w:rPr>
            </w:pPr>
            <w:r>
              <w:rPr>
                <w:sz w:val="24"/>
              </w:rPr>
              <w:t>229</w:t>
            </w:r>
          </w:p>
        </w:tc>
        <w:tc>
          <w:tcPr>
            <w:tcW w:w="1146" w:type="dxa"/>
          </w:tcPr>
          <w:p>
            <w:pPr>
              <w:pStyle w:val="TableParagraph"/>
              <w:spacing w:line="271" w:lineRule="exact"/>
              <w:ind w:right="322"/>
              <w:rPr>
                <w:sz w:val="24"/>
              </w:rPr>
            </w:pPr>
            <w:r>
              <w:rPr>
                <w:sz w:val="24"/>
              </w:rPr>
              <w:t>174</w:t>
            </w:r>
          </w:p>
        </w:tc>
        <w:tc>
          <w:tcPr>
            <w:tcW w:w="1204" w:type="dxa"/>
          </w:tcPr>
          <w:p>
            <w:pPr>
              <w:pStyle w:val="TableParagraph"/>
              <w:spacing w:line="271" w:lineRule="exact"/>
              <w:ind w:right="336"/>
              <w:rPr>
                <w:sz w:val="24"/>
              </w:rPr>
            </w:pPr>
            <w:r>
              <w:rPr>
                <w:sz w:val="24"/>
              </w:rPr>
              <w:t>127</w:t>
            </w:r>
          </w:p>
        </w:tc>
        <w:tc>
          <w:tcPr>
            <w:tcW w:w="1079" w:type="dxa"/>
          </w:tcPr>
          <w:p>
            <w:pPr>
              <w:pStyle w:val="TableParagraph"/>
              <w:spacing w:line="271" w:lineRule="exact"/>
              <w:ind w:right="197"/>
              <w:rPr>
                <w:sz w:val="24"/>
              </w:rPr>
            </w:pPr>
            <w:r>
              <w:rPr>
                <w:sz w:val="24"/>
              </w:rPr>
              <w:t>102</w:t>
            </w:r>
          </w:p>
        </w:tc>
      </w:tr>
      <w:tr>
        <w:trPr>
          <w:trHeight w:val="552" w:hRule="atLeast"/>
        </w:trPr>
        <w:tc>
          <w:tcPr>
            <w:tcW w:w="589" w:type="dxa"/>
          </w:tcPr>
          <w:p>
            <w:pPr>
              <w:pStyle w:val="TableParagraph"/>
              <w:spacing w:line="271" w:lineRule="exact"/>
              <w:ind w:left="179" w:right="128"/>
              <w:jc w:val="center"/>
              <w:rPr>
                <w:sz w:val="24"/>
              </w:rPr>
            </w:pPr>
            <w:r>
              <w:rPr>
                <w:sz w:val="24"/>
              </w:rPr>
              <w:t>17</w:t>
            </w:r>
          </w:p>
        </w:tc>
        <w:tc>
          <w:tcPr>
            <w:tcW w:w="3288" w:type="dxa"/>
          </w:tcPr>
          <w:p>
            <w:pPr>
              <w:pStyle w:val="TableParagraph"/>
              <w:spacing w:line="271" w:lineRule="exact"/>
              <w:ind w:left="148"/>
              <w:jc w:val="left"/>
              <w:rPr>
                <w:sz w:val="24"/>
              </w:rPr>
            </w:pPr>
            <w:r>
              <w:rPr>
                <w:sz w:val="24"/>
              </w:rPr>
              <w:t>Fraccionamiento pediátrico</w:t>
            </w:r>
          </w:p>
          <w:p>
            <w:pPr>
              <w:pStyle w:val="TableParagraph"/>
              <w:spacing w:line="261" w:lineRule="exact"/>
              <w:ind w:left="148"/>
              <w:jc w:val="left"/>
              <w:rPr>
                <w:sz w:val="24"/>
              </w:rPr>
            </w:pPr>
            <w:r>
              <w:rPr>
                <w:sz w:val="24"/>
              </w:rPr>
              <w:t>de hemocomponentes</w:t>
            </w:r>
          </w:p>
        </w:tc>
        <w:tc>
          <w:tcPr>
            <w:tcW w:w="1241" w:type="dxa"/>
          </w:tcPr>
          <w:p>
            <w:pPr>
              <w:pStyle w:val="TableParagraph"/>
              <w:spacing w:line="271" w:lineRule="exact"/>
              <w:ind w:right="278"/>
              <w:rPr>
                <w:sz w:val="24"/>
              </w:rPr>
            </w:pPr>
            <w:r>
              <w:rPr>
                <w:sz w:val="24"/>
              </w:rPr>
              <w:t>239</w:t>
            </w:r>
          </w:p>
        </w:tc>
        <w:tc>
          <w:tcPr>
            <w:tcW w:w="1146" w:type="dxa"/>
          </w:tcPr>
          <w:p>
            <w:pPr>
              <w:pStyle w:val="TableParagraph"/>
              <w:spacing w:line="271" w:lineRule="exact"/>
              <w:ind w:right="322"/>
              <w:rPr>
                <w:sz w:val="24"/>
              </w:rPr>
            </w:pPr>
            <w:r>
              <w:rPr>
                <w:sz w:val="24"/>
              </w:rPr>
              <w:t>180</w:t>
            </w:r>
          </w:p>
        </w:tc>
        <w:tc>
          <w:tcPr>
            <w:tcW w:w="1204" w:type="dxa"/>
          </w:tcPr>
          <w:p>
            <w:pPr>
              <w:pStyle w:val="TableParagraph"/>
              <w:spacing w:line="271" w:lineRule="exact"/>
              <w:ind w:right="336"/>
              <w:rPr>
                <w:sz w:val="24"/>
              </w:rPr>
            </w:pPr>
            <w:r>
              <w:rPr>
                <w:sz w:val="24"/>
              </w:rPr>
              <w:t>139</w:t>
            </w:r>
          </w:p>
        </w:tc>
        <w:tc>
          <w:tcPr>
            <w:tcW w:w="1079" w:type="dxa"/>
          </w:tcPr>
          <w:p>
            <w:pPr>
              <w:pStyle w:val="TableParagraph"/>
              <w:spacing w:line="271" w:lineRule="exact"/>
              <w:ind w:right="197"/>
              <w:rPr>
                <w:sz w:val="24"/>
              </w:rPr>
            </w:pPr>
            <w:r>
              <w:rPr>
                <w:sz w:val="24"/>
              </w:rPr>
              <w:t>108</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3288" w:type="dxa"/>
          </w:tcPr>
          <w:p>
            <w:pPr>
              <w:pStyle w:val="TableParagraph"/>
              <w:spacing w:line="256" w:lineRule="exact"/>
              <w:ind w:left="148"/>
              <w:jc w:val="left"/>
              <w:rPr>
                <w:sz w:val="24"/>
              </w:rPr>
            </w:pPr>
            <w:r>
              <w:rPr>
                <w:sz w:val="24"/>
              </w:rPr>
              <w:t>Navajas</w:t>
            </w:r>
          </w:p>
        </w:tc>
        <w:tc>
          <w:tcPr>
            <w:tcW w:w="1241" w:type="dxa"/>
          </w:tcPr>
          <w:p>
            <w:pPr>
              <w:pStyle w:val="TableParagraph"/>
              <w:spacing w:line="256" w:lineRule="exact"/>
              <w:ind w:right="278"/>
              <w:rPr>
                <w:sz w:val="24"/>
              </w:rPr>
            </w:pPr>
            <w:r>
              <w:rPr>
                <w:sz w:val="24"/>
              </w:rPr>
              <w:t>73</w:t>
            </w:r>
          </w:p>
        </w:tc>
        <w:tc>
          <w:tcPr>
            <w:tcW w:w="1146" w:type="dxa"/>
          </w:tcPr>
          <w:p>
            <w:pPr>
              <w:pStyle w:val="TableParagraph"/>
              <w:spacing w:line="256" w:lineRule="exact"/>
              <w:ind w:right="322"/>
              <w:rPr>
                <w:sz w:val="24"/>
              </w:rPr>
            </w:pPr>
            <w:r>
              <w:rPr>
                <w:sz w:val="24"/>
              </w:rPr>
              <w:t>73</w:t>
            </w:r>
          </w:p>
        </w:tc>
        <w:tc>
          <w:tcPr>
            <w:tcW w:w="1204" w:type="dxa"/>
          </w:tcPr>
          <w:p>
            <w:pPr>
              <w:pStyle w:val="TableParagraph"/>
              <w:spacing w:line="256" w:lineRule="exact"/>
              <w:ind w:right="336"/>
              <w:rPr>
                <w:sz w:val="24"/>
              </w:rPr>
            </w:pPr>
            <w:r>
              <w:rPr>
                <w:sz w:val="24"/>
              </w:rPr>
              <w:t>73</w:t>
            </w:r>
          </w:p>
        </w:tc>
        <w:tc>
          <w:tcPr>
            <w:tcW w:w="1079" w:type="dxa"/>
          </w:tcPr>
          <w:p>
            <w:pPr>
              <w:pStyle w:val="TableParagraph"/>
              <w:spacing w:line="256" w:lineRule="exact"/>
              <w:ind w:right="197"/>
              <w:rPr>
                <w:sz w:val="24"/>
              </w:rPr>
            </w:pPr>
            <w:r>
              <w:rPr>
                <w:sz w:val="24"/>
              </w:rPr>
              <w:t>73</w:t>
            </w:r>
          </w:p>
        </w:tc>
      </w:tr>
      <w:tr>
        <w:trPr>
          <w:trHeight w:val="552" w:hRule="atLeast"/>
        </w:trPr>
        <w:tc>
          <w:tcPr>
            <w:tcW w:w="589" w:type="dxa"/>
          </w:tcPr>
          <w:p>
            <w:pPr>
              <w:pStyle w:val="TableParagraph"/>
              <w:spacing w:line="271" w:lineRule="exact"/>
              <w:ind w:left="52"/>
              <w:jc w:val="center"/>
              <w:rPr>
                <w:b/>
                <w:sz w:val="24"/>
              </w:rPr>
            </w:pPr>
            <w:r>
              <w:rPr>
                <w:b/>
                <w:sz w:val="24"/>
              </w:rPr>
              <w:t>E</w:t>
            </w:r>
          </w:p>
        </w:tc>
        <w:tc>
          <w:tcPr>
            <w:tcW w:w="3288" w:type="dxa"/>
          </w:tcPr>
          <w:p>
            <w:pPr>
              <w:pStyle w:val="TableParagraph"/>
              <w:spacing w:line="271" w:lineRule="exact"/>
              <w:ind w:left="333" w:right="581"/>
              <w:jc w:val="center"/>
              <w:rPr>
                <w:b/>
                <w:sz w:val="24"/>
              </w:rPr>
            </w:pPr>
            <w:r>
              <w:rPr>
                <w:b/>
                <w:sz w:val="24"/>
              </w:rPr>
              <w:t>Laboratorio Estatal de</w:t>
            </w:r>
          </w:p>
          <w:p>
            <w:pPr>
              <w:pStyle w:val="TableParagraph"/>
              <w:spacing w:line="261" w:lineRule="exact"/>
              <w:ind w:left="333" w:right="580"/>
              <w:jc w:val="center"/>
              <w:rPr>
                <w:b/>
                <w:sz w:val="24"/>
              </w:rPr>
            </w:pPr>
            <w:r>
              <w:rPr>
                <w:b/>
                <w:sz w:val="24"/>
              </w:rPr>
              <w:t>Salud Pública</w:t>
            </w:r>
          </w:p>
        </w:tc>
        <w:tc>
          <w:tcPr>
            <w:tcW w:w="1241"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88" w:type="dxa"/>
          </w:tcPr>
          <w:p>
            <w:pPr>
              <w:pStyle w:val="TableParagraph"/>
              <w:spacing w:line="271" w:lineRule="exact"/>
              <w:ind w:left="148"/>
              <w:jc w:val="left"/>
              <w:rPr>
                <w:sz w:val="24"/>
              </w:rPr>
            </w:pPr>
            <w:r>
              <w:rPr>
                <w:sz w:val="24"/>
              </w:rPr>
              <w:t>Anticuerpos anti-hepatitis A</w:t>
            </w:r>
          </w:p>
          <w:p>
            <w:pPr>
              <w:pStyle w:val="TableParagraph"/>
              <w:spacing w:line="261" w:lineRule="exact"/>
              <w:ind w:left="148"/>
              <w:jc w:val="left"/>
              <w:rPr>
                <w:sz w:val="24"/>
              </w:rPr>
            </w:pPr>
            <w:r>
              <w:rPr>
                <w:sz w:val="24"/>
              </w:rPr>
              <w:t>(hava-M)</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828" w:hRule="atLeast"/>
        </w:trPr>
        <w:tc>
          <w:tcPr>
            <w:tcW w:w="589" w:type="dxa"/>
          </w:tcPr>
          <w:p>
            <w:pPr>
              <w:pStyle w:val="TableParagraph"/>
              <w:spacing w:line="271" w:lineRule="exact"/>
              <w:ind w:left="50"/>
              <w:jc w:val="center"/>
              <w:rPr>
                <w:sz w:val="24"/>
              </w:rPr>
            </w:pPr>
            <w:r>
              <w:rPr>
                <w:sz w:val="24"/>
              </w:rPr>
              <w:t>2</w:t>
            </w:r>
          </w:p>
        </w:tc>
        <w:tc>
          <w:tcPr>
            <w:tcW w:w="3288" w:type="dxa"/>
          </w:tcPr>
          <w:p>
            <w:pPr>
              <w:pStyle w:val="TableParagraph"/>
              <w:ind w:left="148" w:right="413"/>
              <w:jc w:val="left"/>
              <w:rPr>
                <w:sz w:val="24"/>
              </w:rPr>
            </w:pPr>
            <w:r>
              <w:rPr>
                <w:sz w:val="24"/>
              </w:rPr>
              <w:t>Anticuerpos anti-hepatitis B (antígeno de superficie-</w:t>
            </w:r>
          </w:p>
          <w:p>
            <w:pPr>
              <w:pStyle w:val="TableParagraph"/>
              <w:spacing w:line="261" w:lineRule="exact"/>
              <w:ind w:left="148"/>
              <w:jc w:val="left"/>
              <w:rPr>
                <w:sz w:val="24"/>
              </w:rPr>
            </w:pPr>
            <w:r>
              <w:rPr>
                <w:sz w:val="24"/>
              </w:rPr>
              <w:t>australiano)</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551" w:hRule="atLeast"/>
        </w:trPr>
        <w:tc>
          <w:tcPr>
            <w:tcW w:w="589" w:type="dxa"/>
          </w:tcPr>
          <w:p>
            <w:pPr>
              <w:pStyle w:val="TableParagraph"/>
              <w:spacing w:line="271" w:lineRule="exact"/>
              <w:ind w:left="50"/>
              <w:jc w:val="center"/>
              <w:rPr>
                <w:sz w:val="24"/>
              </w:rPr>
            </w:pPr>
            <w:r>
              <w:rPr>
                <w:sz w:val="24"/>
              </w:rPr>
              <w:t>3</w:t>
            </w:r>
          </w:p>
        </w:tc>
        <w:tc>
          <w:tcPr>
            <w:tcW w:w="3288" w:type="dxa"/>
          </w:tcPr>
          <w:p>
            <w:pPr>
              <w:pStyle w:val="TableParagraph"/>
              <w:spacing w:line="271" w:lineRule="exact"/>
              <w:ind w:left="148"/>
              <w:jc w:val="left"/>
              <w:rPr>
                <w:sz w:val="24"/>
              </w:rPr>
            </w:pPr>
            <w:r>
              <w:rPr>
                <w:sz w:val="24"/>
              </w:rPr>
              <w:t>Anticuerpos anti-hepatitis C</w:t>
            </w:r>
          </w:p>
          <w:p>
            <w:pPr>
              <w:pStyle w:val="TableParagraph"/>
              <w:spacing w:line="261" w:lineRule="exact"/>
              <w:ind w:left="148"/>
              <w:jc w:val="left"/>
              <w:rPr>
                <w:sz w:val="24"/>
              </w:rPr>
            </w:pPr>
            <w:r>
              <w:rPr>
                <w:sz w:val="24"/>
              </w:rPr>
              <w:t>(HCV)</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552" w:hRule="atLeast"/>
        </w:trPr>
        <w:tc>
          <w:tcPr>
            <w:tcW w:w="589" w:type="dxa"/>
          </w:tcPr>
          <w:p>
            <w:pPr>
              <w:pStyle w:val="TableParagraph"/>
              <w:spacing w:line="271" w:lineRule="exact"/>
              <w:ind w:left="50"/>
              <w:jc w:val="center"/>
              <w:rPr>
                <w:sz w:val="24"/>
              </w:rPr>
            </w:pPr>
            <w:r>
              <w:rPr>
                <w:sz w:val="24"/>
              </w:rPr>
              <w:t>4</w:t>
            </w:r>
          </w:p>
        </w:tc>
        <w:tc>
          <w:tcPr>
            <w:tcW w:w="3288" w:type="dxa"/>
          </w:tcPr>
          <w:p>
            <w:pPr>
              <w:pStyle w:val="TableParagraph"/>
              <w:spacing w:line="271" w:lineRule="exact"/>
              <w:ind w:left="148"/>
              <w:jc w:val="left"/>
              <w:rPr>
                <w:sz w:val="24"/>
              </w:rPr>
            </w:pPr>
            <w:r>
              <w:rPr>
                <w:sz w:val="24"/>
              </w:rPr>
              <w:t>Antígeno prostático</w:t>
            </w:r>
          </w:p>
          <w:p>
            <w:pPr>
              <w:pStyle w:val="TableParagraph"/>
              <w:spacing w:line="261" w:lineRule="exact"/>
              <w:ind w:left="148"/>
              <w:jc w:val="left"/>
              <w:rPr>
                <w:sz w:val="24"/>
              </w:rPr>
            </w:pPr>
            <w:r>
              <w:rPr>
                <w:sz w:val="24"/>
              </w:rPr>
              <w:t>específico total</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276" w:hRule="atLeast"/>
        </w:trPr>
        <w:tc>
          <w:tcPr>
            <w:tcW w:w="589" w:type="dxa"/>
          </w:tcPr>
          <w:p>
            <w:pPr>
              <w:pStyle w:val="TableParagraph"/>
              <w:spacing w:line="256" w:lineRule="exact"/>
              <w:ind w:left="50"/>
              <w:jc w:val="center"/>
              <w:rPr>
                <w:sz w:val="24"/>
              </w:rPr>
            </w:pPr>
            <w:r>
              <w:rPr>
                <w:sz w:val="24"/>
              </w:rPr>
              <w:t>5</w:t>
            </w:r>
          </w:p>
        </w:tc>
        <w:tc>
          <w:tcPr>
            <w:tcW w:w="3288" w:type="dxa"/>
          </w:tcPr>
          <w:p>
            <w:pPr>
              <w:pStyle w:val="TableParagraph"/>
              <w:spacing w:line="256" w:lineRule="exact"/>
              <w:ind w:left="148"/>
              <w:jc w:val="left"/>
              <w:rPr>
                <w:sz w:val="24"/>
              </w:rPr>
            </w:pPr>
            <w:r>
              <w:rPr>
                <w:sz w:val="24"/>
              </w:rPr>
              <w:t>Brucella en suero</w:t>
            </w:r>
          </w:p>
        </w:tc>
        <w:tc>
          <w:tcPr>
            <w:tcW w:w="1241" w:type="dxa"/>
          </w:tcPr>
          <w:p>
            <w:pPr>
              <w:pStyle w:val="TableParagraph"/>
              <w:spacing w:line="256" w:lineRule="exact"/>
              <w:ind w:right="278"/>
              <w:rPr>
                <w:sz w:val="24"/>
              </w:rPr>
            </w:pPr>
            <w:r>
              <w:rPr>
                <w:sz w:val="24"/>
              </w:rPr>
              <w:t>350</w:t>
            </w:r>
          </w:p>
        </w:tc>
        <w:tc>
          <w:tcPr>
            <w:tcW w:w="1146" w:type="dxa"/>
          </w:tcPr>
          <w:p>
            <w:pPr>
              <w:pStyle w:val="TableParagraph"/>
              <w:spacing w:line="256" w:lineRule="exact"/>
              <w:ind w:right="322"/>
              <w:rPr>
                <w:sz w:val="24"/>
              </w:rPr>
            </w:pPr>
            <w:r>
              <w:rPr>
                <w:sz w:val="24"/>
              </w:rPr>
              <w:t>280</w:t>
            </w:r>
          </w:p>
        </w:tc>
        <w:tc>
          <w:tcPr>
            <w:tcW w:w="1204" w:type="dxa"/>
          </w:tcPr>
          <w:p>
            <w:pPr>
              <w:pStyle w:val="TableParagraph"/>
              <w:spacing w:line="256" w:lineRule="exact"/>
              <w:ind w:right="336"/>
              <w:rPr>
                <w:sz w:val="24"/>
              </w:rPr>
            </w:pPr>
            <w:r>
              <w:rPr>
                <w:sz w:val="24"/>
              </w:rPr>
              <w:t>230</w:t>
            </w:r>
          </w:p>
        </w:tc>
        <w:tc>
          <w:tcPr>
            <w:tcW w:w="1079" w:type="dxa"/>
          </w:tcPr>
          <w:p>
            <w:pPr>
              <w:pStyle w:val="TableParagraph"/>
              <w:spacing w:line="256" w:lineRule="exact"/>
              <w:ind w:right="197"/>
              <w:rPr>
                <w:sz w:val="24"/>
              </w:rPr>
            </w:pPr>
            <w:r>
              <w:rPr>
                <w:sz w:val="24"/>
              </w:rPr>
              <w:t>180</w:t>
            </w:r>
          </w:p>
        </w:tc>
      </w:tr>
      <w:tr>
        <w:trPr>
          <w:trHeight w:val="276" w:hRule="atLeast"/>
        </w:trPr>
        <w:tc>
          <w:tcPr>
            <w:tcW w:w="589" w:type="dxa"/>
          </w:tcPr>
          <w:p>
            <w:pPr>
              <w:pStyle w:val="TableParagraph"/>
              <w:spacing w:line="256" w:lineRule="exact"/>
              <w:ind w:left="50"/>
              <w:jc w:val="center"/>
              <w:rPr>
                <w:sz w:val="24"/>
              </w:rPr>
            </w:pPr>
            <w:r>
              <w:rPr>
                <w:sz w:val="24"/>
              </w:rPr>
              <w:t>6</w:t>
            </w:r>
          </w:p>
        </w:tc>
        <w:tc>
          <w:tcPr>
            <w:tcW w:w="3288" w:type="dxa"/>
          </w:tcPr>
          <w:p>
            <w:pPr>
              <w:pStyle w:val="TableParagraph"/>
              <w:spacing w:line="256" w:lineRule="exact"/>
              <w:ind w:left="148"/>
              <w:jc w:val="left"/>
              <w:rPr>
                <w:sz w:val="24"/>
              </w:rPr>
            </w:pPr>
            <w:r>
              <w:rPr>
                <w:sz w:val="24"/>
              </w:rPr>
              <w:t>Chagas</w:t>
            </w:r>
          </w:p>
        </w:tc>
        <w:tc>
          <w:tcPr>
            <w:tcW w:w="1241" w:type="dxa"/>
          </w:tcPr>
          <w:p>
            <w:pPr>
              <w:pStyle w:val="TableParagraph"/>
              <w:spacing w:line="256" w:lineRule="exact"/>
              <w:ind w:right="278"/>
              <w:rPr>
                <w:sz w:val="24"/>
              </w:rPr>
            </w:pPr>
            <w:r>
              <w:rPr>
                <w:sz w:val="24"/>
              </w:rPr>
              <w:t>615</w:t>
            </w:r>
          </w:p>
        </w:tc>
        <w:tc>
          <w:tcPr>
            <w:tcW w:w="1146" w:type="dxa"/>
          </w:tcPr>
          <w:p>
            <w:pPr>
              <w:pStyle w:val="TableParagraph"/>
              <w:spacing w:line="256" w:lineRule="exact"/>
              <w:ind w:right="322"/>
              <w:rPr>
                <w:sz w:val="24"/>
              </w:rPr>
            </w:pPr>
            <w:r>
              <w:rPr>
                <w:sz w:val="24"/>
              </w:rPr>
              <w:t>495</w:t>
            </w:r>
          </w:p>
        </w:tc>
        <w:tc>
          <w:tcPr>
            <w:tcW w:w="1204" w:type="dxa"/>
          </w:tcPr>
          <w:p>
            <w:pPr>
              <w:pStyle w:val="TableParagraph"/>
              <w:spacing w:line="256" w:lineRule="exact"/>
              <w:ind w:right="336"/>
              <w:rPr>
                <w:sz w:val="24"/>
              </w:rPr>
            </w:pPr>
            <w:r>
              <w:rPr>
                <w:sz w:val="24"/>
              </w:rPr>
              <w:t>395</w:t>
            </w:r>
          </w:p>
        </w:tc>
        <w:tc>
          <w:tcPr>
            <w:tcW w:w="1079" w:type="dxa"/>
          </w:tcPr>
          <w:p>
            <w:pPr>
              <w:pStyle w:val="TableParagraph"/>
              <w:spacing w:line="256" w:lineRule="exact"/>
              <w:ind w:right="197"/>
              <w:rPr>
                <w:sz w:val="24"/>
              </w:rPr>
            </w:pPr>
            <w:r>
              <w:rPr>
                <w:sz w:val="24"/>
              </w:rPr>
              <w:t>325</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88" w:type="dxa"/>
          </w:tcPr>
          <w:p>
            <w:pPr>
              <w:pStyle w:val="TableParagraph"/>
              <w:spacing w:line="256" w:lineRule="exact"/>
              <w:ind w:left="148"/>
              <w:jc w:val="left"/>
              <w:rPr>
                <w:sz w:val="24"/>
              </w:rPr>
            </w:pPr>
            <w:r>
              <w:rPr>
                <w:sz w:val="24"/>
              </w:rPr>
              <w:t>Chikungunya IgM</w:t>
            </w:r>
          </w:p>
        </w:tc>
        <w:tc>
          <w:tcPr>
            <w:tcW w:w="1241" w:type="dxa"/>
          </w:tcPr>
          <w:p>
            <w:pPr>
              <w:pStyle w:val="TableParagraph"/>
              <w:spacing w:line="256" w:lineRule="exact"/>
              <w:ind w:right="278"/>
              <w:rPr>
                <w:sz w:val="24"/>
              </w:rPr>
            </w:pPr>
            <w:r>
              <w:rPr>
                <w:sz w:val="24"/>
              </w:rPr>
              <w:t>975</w:t>
            </w:r>
          </w:p>
        </w:tc>
        <w:tc>
          <w:tcPr>
            <w:tcW w:w="1146" w:type="dxa"/>
          </w:tcPr>
          <w:p>
            <w:pPr>
              <w:pStyle w:val="TableParagraph"/>
              <w:spacing w:line="256" w:lineRule="exact"/>
              <w:ind w:right="322"/>
              <w:rPr>
                <w:sz w:val="24"/>
              </w:rPr>
            </w:pPr>
            <w:r>
              <w:rPr>
                <w:sz w:val="24"/>
              </w:rPr>
              <w:t>780</w:t>
            </w:r>
          </w:p>
        </w:tc>
        <w:tc>
          <w:tcPr>
            <w:tcW w:w="1204" w:type="dxa"/>
          </w:tcPr>
          <w:p>
            <w:pPr>
              <w:pStyle w:val="TableParagraph"/>
              <w:spacing w:line="256" w:lineRule="exact"/>
              <w:ind w:right="336"/>
              <w:rPr>
                <w:sz w:val="24"/>
              </w:rPr>
            </w:pPr>
            <w:r>
              <w:rPr>
                <w:sz w:val="24"/>
              </w:rPr>
              <w:t>625</w:t>
            </w:r>
          </w:p>
        </w:tc>
        <w:tc>
          <w:tcPr>
            <w:tcW w:w="1079" w:type="dxa"/>
          </w:tcPr>
          <w:p>
            <w:pPr>
              <w:pStyle w:val="TableParagraph"/>
              <w:spacing w:line="256" w:lineRule="exact"/>
              <w:ind w:right="197"/>
              <w:rPr>
                <w:sz w:val="24"/>
              </w:rPr>
            </w:pPr>
            <w:r>
              <w:rPr>
                <w:sz w:val="24"/>
              </w:rPr>
              <w:t>505</w:t>
            </w:r>
          </w:p>
        </w:tc>
      </w:tr>
      <w:tr>
        <w:trPr>
          <w:trHeight w:val="828" w:hRule="atLeast"/>
        </w:trPr>
        <w:tc>
          <w:tcPr>
            <w:tcW w:w="589" w:type="dxa"/>
          </w:tcPr>
          <w:p>
            <w:pPr>
              <w:pStyle w:val="TableParagraph"/>
              <w:spacing w:line="271" w:lineRule="exact"/>
              <w:ind w:left="50"/>
              <w:jc w:val="center"/>
              <w:rPr>
                <w:sz w:val="24"/>
              </w:rPr>
            </w:pPr>
            <w:r>
              <w:rPr>
                <w:sz w:val="24"/>
              </w:rPr>
              <w:t>8</w:t>
            </w:r>
          </w:p>
        </w:tc>
        <w:tc>
          <w:tcPr>
            <w:tcW w:w="3288" w:type="dxa"/>
          </w:tcPr>
          <w:p>
            <w:pPr>
              <w:pStyle w:val="TableParagraph"/>
              <w:spacing w:line="271" w:lineRule="exact"/>
              <w:ind w:left="148"/>
              <w:jc w:val="left"/>
              <w:rPr>
                <w:sz w:val="24"/>
              </w:rPr>
            </w:pPr>
            <w:r>
              <w:rPr>
                <w:sz w:val="24"/>
              </w:rPr>
              <w:t>Citología de función</w:t>
            </w:r>
          </w:p>
          <w:p>
            <w:pPr>
              <w:pStyle w:val="TableParagraph"/>
              <w:spacing w:line="270" w:lineRule="atLeast"/>
              <w:ind w:left="148" w:right="427"/>
              <w:jc w:val="left"/>
              <w:rPr>
                <w:sz w:val="24"/>
              </w:rPr>
            </w:pPr>
            <w:r>
              <w:rPr>
                <w:sz w:val="24"/>
              </w:rPr>
              <w:t>aspiración con aguja fina de mama</w:t>
            </w:r>
          </w:p>
        </w:tc>
        <w:tc>
          <w:tcPr>
            <w:tcW w:w="1241" w:type="dxa"/>
          </w:tcPr>
          <w:p>
            <w:pPr>
              <w:pStyle w:val="TableParagraph"/>
              <w:spacing w:line="271" w:lineRule="exact"/>
              <w:ind w:right="278"/>
              <w:rPr>
                <w:sz w:val="24"/>
              </w:rPr>
            </w:pPr>
            <w:r>
              <w:rPr>
                <w:sz w:val="24"/>
              </w:rPr>
              <w:t>350</w:t>
            </w:r>
          </w:p>
        </w:tc>
        <w:tc>
          <w:tcPr>
            <w:tcW w:w="1146" w:type="dxa"/>
          </w:tcPr>
          <w:p>
            <w:pPr>
              <w:pStyle w:val="TableParagraph"/>
              <w:spacing w:line="271" w:lineRule="exact"/>
              <w:ind w:right="322"/>
              <w:rPr>
                <w:sz w:val="24"/>
              </w:rPr>
            </w:pPr>
            <w:r>
              <w:rPr>
                <w:sz w:val="24"/>
              </w:rPr>
              <w:t>280</w:t>
            </w:r>
          </w:p>
        </w:tc>
        <w:tc>
          <w:tcPr>
            <w:tcW w:w="1204" w:type="dxa"/>
          </w:tcPr>
          <w:p>
            <w:pPr>
              <w:pStyle w:val="TableParagraph"/>
              <w:spacing w:line="271" w:lineRule="exact"/>
              <w:ind w:right="336"/>
              <w:rPr>
                <w:sz w:val="24"/>
              </w:rPr>
            </w:pPr>
            <w:r>
              <w:rPr>
                <w:sz w:val="24"/>
              </w:rPr>
              <w:t>230</w:t>
            </w:r>
          </w:p>
        </w:tc>
        <w:tc>
          <w:tcPr>
            <w:tcW w:w="1079" w:type="dxa"/>
          </w:tcPr>
          <w:p>
            <w:pPr>
              <w:pStyle w:val="TableParagraph"/>
              <w:spacing w:line="271" w:lineRule="exact"/>
              <w:ind w:right="197"/>
              <w:rPr>
                <w:sz w:val="24"/>
              </w:rPr>
            </w:pPr>
            <w:r>
              <w:rPr>
                <w:sz w:val="24"/>
              </w:rPr>
              <w:t>180</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288" w:type="dxa"/>
          </w:tcPr>
          <w:p>
            <w:pPr>
              <w:pStyle w:val="TableParagraph"/>
              <w:spacing w:line="256" w:lineRule="exact"/>
              <w:ind w:left="148"/>
              <w:jc w:val="left"/>
              <w:rPr>
                <w:sz w:val="24"/>
              </w:rPr>
            </w:pPr>
            <w:r>
              <w:rPr>
                <w:sz w:val="24"/>
              </w:rPr>
              <w:t>Coprocultivo</w:t>
            </w:r>
          </w:p>
        </w:tc>
        <w:tc>
          <w:tcPr>
            <w:tcW w:w="1241" w:type="dxa"/>
          </w:tcPr>
          <w:p>
            <w:pPr>
              <w:pStyle w:val="TableParagraph"/>
              <w:spacing w:line="256" w:lineRule="exact"/>
              <w:ind w:right="278"/>
              <w:rPr>
                <w:sz w:val="24"/>
              </w:rPr>
            </w:pPr>
            <w:r>
              <w:rPr>
                <w:sz w:val="24"/>
              </w:rPr>
              <w:t>345</w:t>
            </w:r>
          </w:p>
        </w:tc>
        <w:tc>
          <w:tcPr>
            <w:tcW w:w="1146" w:type="dxa"/>
          </w:tcPr>
          <w:p>
            <w:pPr>
              <w:pStyle w:val="TableParagraph"/>
              <w:spacing w:line="256" w:lineRule="exact"/>
              <w:ind w:right="322"/>
              <w:rPr>
                <w:sz w:val="24"/>
              </w:rPr>
            </w:pPr>
            <w:r>
              <w:rPr>
                <w:sz w:val="24"/>
              </w:rPr>
              <w:t>275</w:t>
            </w:r>
          </w:p>
        </w:tc>
        <w:tc>
          <w:tcPr>
            <w:tcW w:w="1204" w:type="dxa"/>
          </w:tcPr>
          <w:p>
            <w:pPr>
              <w:pStyle w:val="TableParagraph"/>
              <w:spacing w:line="256" w:lineRule="exact"/>
              <w:ind w:right="336"/>
              <w:rPr>
                <w:sz w:val="24"/>
              </w:rPr>
            </w:pPr>
            <w:r>
              <w:rPr>
                <w:sz w:val="24"/>
              </w:rPr>
              <w:t>220</w:t>
            </w:r>
          </w:p>
        </w:tc>
        <w:tc>
          <w:tcPr>
            <w:tcW w:w="1079" w:type="dxa"/>
          </w:tcPr>
          <w:p>
            <w:pPr>
              <w:pStyle w:val="TableParagraph"/>
              <w:spacing w:line="256" w:lineRule="exact"/>
              <w:ind w:right="197"/>
              <w:rPr>
                <w:sz w:val="24"/>
              </w:rPr>
            </w:pPr>
            <w:r>
              <w:rPr>
                <w:sz w:val="24"/>
              </w:rPr>
              <w:t>170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3288" w:type="dxa"/>
          </w:tcPr>
          <w:p>
            <w:pPr>
              <w:pStyle w:val="TableParagraph"/>
              <w:spacing w:line="256" w:lineRule="exact"/>
              <w:ind w:left="148"/>
              <w:jc w:val="left"/>
              <w:rPr>
                <w:sz w:val="24"/>
              </w:rPr>
            </w:pPr>
            <w:r>
              <w:rPr>
                <w:sz w:val="24"/>
              </w:rPr>
              <w:t>Cultivo baar</w:t>
            </w:r>
          </w:p>
        </w:tc>
        <w:tc>
          <w:tcPr>
            <w:tcW w:w="1241" w:type="dxa"/>
          </w:tcPr>
          <w:p>
            <w:pPr>
              <w:pStyle w:val="TableParagraph"/>
              <w:spacing w:line="256" w:lineRule="exact"/>
              <w:ind w:right="278"/>
              <w:rPr>
                <w:sz w:val="24"/>
              </w:rPr>
            </w:pPr>
            <w:r>
              <w:rPr>
                <w:sz w:val="24"/>
              </w:rPr>
              <w:t>2,035</w:t>
            </w:r>
          </w:p>
        </w:tc>
        <w:tc>
          <w:tcPr>
            <w:tcW w:w="1146" w:type="dxa"/>
          </w:tcPr>
          <w:p>
            <w:pPr>
              <w:pStyle w:val="TableParagraph"/>
              <w:spacing w:line="256" w:lineRule="exact"/>
              <w:ind w:right="322"/>
              <w:rPr>
                <w:sz w:val="24"/>
              </w:rPr>
            </w:pPr>
            <w:r>
              <w:rPr>
                <w:sz w:val="24"/>
              </w:rPr>
              <w:t>1,630</w:t>
            </w:r>
          </w:p>
        </w:tc>
        <w:tc>
          <w:tcPr>
            <w:tcW w:w="1204" w:type="dxa"/>
          </w:tcPr>
          <w:p>
            <w:pPr>
              <w:pStyle w:val="TableParagraph"/>
              <w:spacing w:line="256" w:lineRule="exact"/>
              <w:ind w:right="336"/>
              <w:rPr>
                <w:sz w:val="24"/>
              </w:rPr>
            </w:pPr>
            <w:r>
              <w:rPr>
                <w:sz w:val="24"/>
              </w:rPr>
              <w:t>1,305</w:t>
            </w:r>
          </w:p>
        </w:tc>
        <w:tc>
          <w:tcPr>
            <w:tcW w:w="1079" w:type="dxa"/>
          </w:tcPr>
          <w:p>
            <w:pPr>
              <w:pStyle w:val="TableParagraph"/>
              <w:spacing w:line="256" w:lineRule="exact"/>
              <w:ind w:right="197"/>
              <w:rPr>
                <w:sz w:val="24"/>
              </w:rPr>
            </w:pPr>
            <w:r>
              <w:rPr>
                <w:sz w:val="24"/>
              </w:rPr>
              <w:t>1,040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3288" w:type="dxa"/>
          </w:tcPr>
          <w:p>
            <w:pPr>
              <w:pStyle w:val="TableParagraph"/>
              <w:spacing w:line="256" w:lineRule="exact"/>
              <w:ind w:left="148"/>
              <w:jc w:val="left"/>
              <w:rPr>
                <w:sz w:val="24"/>
              </w:rPr>
            </w:pPr>
            <w:r>
              <w:rPr>
                <w:sz w:val="24"/>
              </w:rPr>
              <w:t>Cultivo especial</w:t>
            </w:r>
          </w:p>
        </w:tc>
        <w:tc>
          <w:tcPr>
            <w:tcW w:w="1241" w:type="dxa"/>
          </w:tcPr>
          <w:p>
            <w:pPr>
              <w:pStyle w:val="TableParagraph"/>
              <w:spacing w:line="256" w:lineRule="exact"/>
              <w:ind w:right="278"/>
              <w:rPr>
                <w:sz w:val="24"/>
              </w:rPr>
            </w:pPr>
            <w:r>
              <w:rPr>
                <w:sz w:val="24"/>
              </w:rPr>
              <w:t>325</w:t>
            </w:r>
          </w:p>
        </w:tc>
        <w:tc>
          <w:tcPr>
            <w:tcW w:w="114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6"/>
              <w:rPr>
                <w:sz w:val="24"/>
              </w:rPr>
            </w:pPr>
            <w:r>
              <w:rPr>
                <w:sz w:val="24"/>
              </w:rPr>
              <w:t>215</w:t>
            </w:r>
          </w:p>
        </w:tc>
        <w:tc>
          <w:tcPr>
            <w:tcW w:w="1079" w:type="dxa"/>
          </w:tcPr>
          <w:p>
            <w:pPr>
              <w:pStyle w:val="TableParagraph"/>
              <w:spacing w:line="256" w:lineRule="exact"/>
              <w:ind w:right="197"/>
              <w:rPr>
                <w:sz w:val="24"/>
              </w:rPr>
            </w:pPr>
            <w:r>
              <w:rPr>
                <w:sz w:val="24"/>
              </w:rPr>
              <w:t>165</w:t>
            </w:r>
          </w:p>
        </w:tc>
      </w:tr>
      <w:tr>
        <w:trPr>
          <w:trHeight w:val="275" w:hRule="atLeast"/>
        </w:trPr>
        <w:tc>
          <w:tcPr>
            <w:tcW w:w="589" w:type="dxa"/>
          </w:tcPr>
          <w:p>
            <w:pPr>
              <w:pStyle w:val="TableParagraph"/>
              <w:spacing w:line="256" w:lineRule="exact"/>
              <w:ind w:left="179" w:right="128"/>
              <w:jc w:val="center"/>
              <w:rPr>
                <w:sz w:val="24"/>
              </w:rPr>
            </w:pPr>
            <w:r>
              <w:rPr>
                <w:sz w:val="24"/>
              </w:rPr>
              <w:t>12</w:t>
            </w:r>
          </w:p>
        </w:tc>
        <w:tc>
          <w:tcPr>
            <w:tcW w:w="3288" w:type="dxa"/>
          </w:tcPr>
          <w:p>
            <w:pPr>
              <w:pStyle w:val="TableParagraph"/>
              <w:spacing w:line="256" w:lineRule="exact"/>
              <w:ind w:left="148"/>
              <w:jc w:val="left"/>
              <w:rPr>
                <w:sz w:val="24"/>
              </w:rPr>
            </w:pPr>
            <w:r>
              <w:rPr>
                <w:sz w:val="24"/>
              </w:rPr>
              <w:t>Cultivo faríngeo</w:t>
            </w:r>
          </w:p>
        </w:tc>
        <w:tc>
          <w:tcPr>
            <w:tcW w:w="1241" w:type="dxa"/>
          </w:tcPr>
          <w:p>
            <w:pPr>
              <w:pStyle w:val="TableParagraph"/>
              <w:spacing w:line="256" w:lineRule="exact"/>
              <w:ind w:right="278"/>
              <w:rPr>
                <w:sz w:val="24"/>
              </w:rPr>
            </w:pPr>
            <w:r>
              <w:rPr>
                <w:sz w:val="24"/>
              </w:rPr>
              <w:t>325</w:t>
            </w:r>
          </w:p>
        </w:tc>
        <w:tc>
          <w:tcPr>
            <w:tcW w:w="114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6"/>
              <w:rPr>
                <w:sz w:val="24"/>
              </w:rPr>
            </w:pPr>
            <w:r>
              <w:rPr>
                <w:sz w:val="24"/>
              </w:rPr>
              <w:t>215</w:t>
            </w:r>
          </w:p>
        </w:tc>
        <w:tc>
          <w:tcPr>
            <w:tcW w:w="1079" w:type="dxa"/>
          </w:tcPr>
          <w:p>
            <w:pPr>
              <w:pStyle w:val="TableParagraph"/>
              <w:spacing w:line="256" w:lineRule="exact"/>
              <w:ind w:right="197"/>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13</w:t>
            </w:r>
          </w:p>
        </w:tc>
        <w:tc>
          <w:tcPr>
            <w:tcW w:w="3288" w:type="dxa"/>
          </w:tcPr>
          <w:p>
            <w:pPr>
              <w:pStyle w:val="TableParagraph"/>
              <w:spacing w:line="256" w:lineRule="exact"/>
              <w:ind w:left="148"/>
              <w:jc w:val="left"/>
              <w:rPr>
                <w:sz w:val="24"/>
              </w:rPr>
            </w:pPr>
            <w:r>
              <w:rPr>
                <w:sz w:val="24"/>
              </w:rPr>
              <w:t>Cultivo nasofaríngeo</w:t>
            </w:r>
          </w:p>
        </w:tc>
        <w:tc>
          <w:tcPr>
            <w:tcW w:w="1241" w:type="dxa"/>
          </w:tcPr>
          <w:p>
            <w:pPr>
              <w:pStyle w:val="TableParagraph"/>
              <w:spacing w:line="256" w:lineRule="exact"/>
              <w:ind w:right="278"/>
              <w:rPr>
                <w:sz w:val="24"/>
              </w:rPr>
            </w:pPr>
            <w:r>
              <w:rPr>
                <w:sz w:val="24"/>
              </w:rPr>
              <w:t>325</w:t>
            </w:r>
          </w:p>
        </w:tc>
        <w:tc>
          <w:tcPr>
            <w:tcW w:w="114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6"/>
              <w:rPr>
                <w:sz w:val="24"/>
              </w:rPr>
            </w:pPr>
            <w:r>
              <w:rPr>
                <w:sz w:val="24"/>
              </w:rPr>
              <w:t>215</w:t>
            </w:r>
          </w:p>
        </w:tc>
        <w:tc>
          <w:tcPr>
            <w:tcW w:w="1079" w:type="dxa"/>
          </w:tcPr>
          <w:p>
            <w:pPr>
              <w:pStyle w:val="TableParagraph"/>
              <w:spacing w:line="256" w:lineRule="exact"/>
              <w:ind w:right="197"/>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3288" w:type="dxa"/>
          </w:tcPr>
          <w:p>
            <w:pPr>
              <w:pStyle w:val="TableParagraph"/>
              <w:spacing w:line="256" w:lineRule="exact"/>
              <w:ind w:left="148"/>
              <w:jc w:val="left"/>
              <w:rPr>
                <w:sz w:val="24"/>
              </w:rPr>
            </w:pPr>
            <w:r>
              <w:rPr>
                <w:sz w:val="24"/>
              </w:rPr>
              <w:t>Cultivo uretral</w:t>
            </w:r>
          </w:p>
        </w:tc>
        <w:tc>
          <w:tcPr>
            <w:tcW w:w="1241" w:type="dxa"/>
          </w:tcPr>
          <w:p>
            <w:pPr>
              <w:pStyle w:val="TableParagraph"/>
              <w:spacing w:line="256" w:lineRule="exact"/>
              <w:ind w:right="278"/>
              <w:rPr>
                <w:sz w:val="24"/>
              </w:rPr>
            </w:pPr>
            <w:r>
              <w:rPr>
                <w:sz w:val="24"/>
              </w:rPr>
              <w:t>325</w:t>
            </w:r>
          </w:p>
        </w:tc>
        <w:tc>
          <w:tcPr>
            <w:tcW w:w="114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6"/>
              <w:rPr>
                <w:sz w:val="24"/>
              </w:rPr>
            </w:pPr>
            <w:r>
              <w:rPr>
                <w:sz w:val="24"/>
              </w:rPr>
              <w:t>215</w:t>
            </w:r>
          </w:p>
        </w:tc>
        <w:tc>
          <w:tcPr>
            <w:tcW w:w="1079" w:type="dxa"/>
          </w:tcPr>
          <w:p>
            <w:pPr>
              <w:pStyle w:val="TableParagraph"/>
              <w:spacing w:line="256" w:lineRule="exact"/>
              <w:ind w:right="197"/>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15</w:t>
            </w:r>
          </w:p>
        </w:tc>
        <w:tc>
          <w:tcPr>
            <w:tcW w:w="3288" w:type="dxa"/>
          </w:tcPr>
          <w:p>
            <w:pPr>
              <w:pStyle w:val="TableParagraph"/>
              <w:spacing w:line="256" w:lineRule="exact"/>
              <w:ind w:left="148"/>
              <w:jc w:val="left"/>
              <w:rPr>
                <w:sz w:val="24"/>
              </w:rPr>
            </w:pPr>
            <w:r>
              <w:rPr>
                <w:sz w:val="24"/>
              </w:rPr>
              <w:t>Cultivo vaginal</w:t>
            </w:r>
          </w:p>
        </w:tc>
        <w:tc>
          <w:tcPr>
            <w:tcW w:w="1241" w:type="dxa"/>
          </w:tcPr>
          <w:p>
            <w:pPr>
              <w:pStyle w:val="TableParagraph"/>
              <w:spacing w:line="256" w:lineRule="exact"/>
              <w:ind w:right="278"/>
              <w:rPr>
                <w:sz w:val="24"/>
              </w:rPr>
            </w:pPr>
            <w:r>
              <w:rPr>
                <w:sz w:val="24"/>
              </w:rPr>
              <w:t>325</w:t>
            </w:r>
          </w:p>
        </w:tc>
        <w:tc>
          <w:tcPr>
            <w:tcW w:w="1146" w:type="dxa"/>
          </w:tcPr>
          <w:p>
            <w:pPr>
              <w:pStyle w:val="TableParagraph"/>
              <w:spacing w:line="256" w:lineRule="exact"/>
              <w:ind w:right="322"/>
              <w:rPr>
                <w:sz w:val="24"/>
              </w:rPr>
            </w:pPr>
            <w:r>
              <w:rPr>
                <w:sz w:val="24"/>
              </w:rPr>
              <w:t>260</w:t>
            </w:r>
          </w:p>
        </w:tc>
        <w:tc>
          <w:tcPr>
            <w:tcW w:w="1204" w:type="dxa"/>
          </w:tcPr>
          <w:p>
            <w:pPr>
              <w:pStyle w:val="TableParagraph"/>
              <w:spacing w:line="256" w:lineRule="exact"/>
              <w:ind w:right="336"/>
              <w:rPr>
                <w:sz w:val="24"/>
              </w:rPr>
            </w:pPr>
            <w:r>
              <w:rPr>
                <w:sz w:val="24"/>
              </w:rPr>
              <w:t>215</w:t>
            </w:r>
          </w:p>
        </w:tc>
        <w:tc>
          <w:tcPr>
            <w:tcW w:w="1079" w:type="dxa"/>
          </w:tcPr>
          <w:p>
            <w:pPr>
              <w:pStyle w:val="TableParagraph"/>
              <w:spacing w:line="256" w:lineRule="exact"/>
              <w:ind w:right="197"/>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3288" w:type="dxa"/>
          </w:tcPr>
          <w:p>
            <w:pPr>
              <w:pStyle w:val="TableParagraph"/>
              <w:spacing w:line="256" w:lineRule="exact"/>
              <w:ind w:left="148"/>
              <w:jc w:val="left"/>
              <w:rPr>
                <w:sz w:val="24"/>
              </w:rPr>
            </w:pPr>
            <w:r>
              <w:rPr>
                <w:sz w:val="24"/>
              </w:rPr>
              <w:t>Dos mercapto etanol</w:t>
            </w:r>
          </w:p>
        </w:tc>
        <w:tc>
          <w:tcPr>
            <w:tcW w:w="1241" w:type="dxa"/>
          </w:tcPr>
          <w:p>
            <w:pPr>
              <w:pStyle w:val="TableParagraph"/>
              <w:spacing w:line="256" w:lineRule="exact"/>
              <w:ind w:right="278"/>
              <w:rPr>
                <w:sz w:val="24"/>
              </w:rPr>
            </w:pPr>
            <w:r>
              <w:rPr>
                <w:sz w:val="24"/>
              </w:rPr>
              <w:t>235</w:t>
            </w:r>
          </w:p>
        </w:tc>
        <w:tc>
          <w:tcPr>
            <w:tcW w:w="1146" w:type="dxa"/>
          </w:tcPr>
          <w:p>
            <w:pPr>
              <w:pStyle w:val="TableParagraph"/>
              <w:spacing w:line="256" w:lineRule="exact"/>
              <w:ind w:right="322"/>
              <w:rPr>
                <w:sz w:val="24"/>
              </w:rPr>
            </w:pPr>
            <w:r>
              <w:rPr>
                <w:sz w:val="24"/>
              </w:rPr>
              <w:t>195</w:t>
            </w:r>
          </w:p>
        </w:tc>
        <w:tc>
          <w:tcPr>
            <w:tcW w:w="1204" w:type="dxa"/>
          </w:tcPr>
          <w:p>
            <w:pPr>
              <w:pStyle w:val="TableParagraph"/>
              <w:spacing w:line="256" w:lineRule="exact"/>
              <w:ind w:right="336"/>
              <w:rPr>
                <w:sz w:val="24"/>
              </w:rPr>
            </w:pPr>
            <w:r>
              <w:rPr>
                <w:sz w:val="24"/>
              </w:rPr>
              <w:t>160</w:t>
            </w:r>
          </w:p>
        </w:tc>
        <w:tc>
          <w:tcPr>
            <w:tcW w:w="1079" w:type="dxa"/>
          </w:tcPr>
          <w:p>
            <w:pPr>
              <w:pStyle w:val="TableParagraph"/>
              <w:spacing w:line="256" w:lineRule="exact"/>
              <w:ind w:right="197"/>
              <w:rPr>
                <w:sz w:val="24"/>
              </w:rPr>
            </w:pPr>
            <w:r>
              <w:rPr>
                <w:sz w:val="24"/>
              </w:rPr>
              <w:t>125</w:t>
            </w:r>
          </w:p>
        </w:tc>
      </w:tr>
      <w:tr>
        <w:trPr>
          <w:trHeight w:val="276" w:hRule="atLeast"/>
        </w:trPr>
        <w:tc>
          <w:tcPr>
            <w:tcW w:w="589" w:type="dxa"/>
          </w:tcPr>
          <w:p>
            <w:pPr>
              <w:pStyle w:val="TableParagraph"/>
              <w:spacing w:line="256" w:lineRule="exact"/>
              <w:ind w:left="179" w:right="128"/>
              <w:jc w:val="center"/>
              <w:rPr>
                <w:sz w:val="24"/>
              </w:rPr>
            </w:pPr>
            <w:r>
              <w:rPr>
                <w:sz w:val="24"/>
              </w:rPr>
              <w:t>17</w:t>
            </w:r>
          </w:p>
        </w:tc>
        <w:tc>
          <w:tcPr>
            <w:tcW w:w="3288" w:type="dxa"/>
          </w:tcPr>
          <w:p>
            <w:pPr>
              <w:pStyle w:val="TableParagraph"/>
              <w:spacing w:line="256" w:lineRule="exact"/>
              <w:ind w:left="148"/>
              <w:jc w:val="left"/>
              <w:rPr>
                <w:sz w:val="24"/>
              </w:rPr>
            </w:pPr>
            <w:r>
              <w:rPr>
                <w:sz w:val="24"/>
              </w:rPr>
              <w:t>Estudio del papanicolau</w:t>
            </w:r>
          </w:p>
        </w:tc>
        <w:tc>
          <w:tcPr>
            <w:tcW w:w="1241" w:type="dxa"/>
          </w:tcPr>
          <w:p>
            <w:pPr>
              <w:pStyle w:val="TableParagraph"/>
              <w:spacing w:line="256" w:lineRule="exact"/>
              <w:ind w:right="278"/>
              <w:rPr>
                <w:sz w:val="24"/>
              </w:rPr>
            </w:pPr>
            <w:r>
              <w:rPr>
                <w:sz w:val="24"/>
              </w:rPr>
              <w:t>400</w:t>
            </w:r>
          </w:p>
        </w:tc>
        <w:tc>
          <w:tcPr>
            <w:tcW w:w="1146" w:type="dxa"/>
          </w:tcPr>
          <w:p>
            <w:pPr>
              <w:pStyle w:val="TableParagraph"/>
              <w:spacing w:line="256" w:lineRule="exact"/>
              <w:ind w:right="322"/>
              <w:rPr>
                <w:sz w:val="24"/>
              </w:rPr>
            </w:pPr>
            <w:r>
              <w:rPr>
                <w:sz w:val="24"/>
              </w:rPr>
              <w:t>320</w:t>
            </w:r>
          </w:p>
        </w:tc>
        <w:tc>
          <w:tcPr>
            <w:tcW w:w="1204" w:type="dxa"/>
          </w:tcPr>
          <w:p>
            <w:pPr>
              <w:pStyle w:val="TableParagraph"/>
              <w:spacing w:line="256" w:lineRule="exact"/>
              <w:ind w:right="336"/>
              <w:rPr>
                <w:sz w:val="24"/>
              </w:rPr>
            </w:pPr>
            <w:r>
              <w:rPr>
                <w:sz w:val="24"/>
              </w:rPr>
              <w:t>255</w:t>
            </w:r>
          </w:p>
        </w:tc>
        <w:tc>
          <w:tcPr>
            <w:tcW w:w="1079" w:type="dxa"/>
          </w:tcPr>
          <w:p>
            <w:pPr>
              <w:pStyle w:val="TableParagraph"/>
              <w:spacing w:line="256" w:lineRule="exact"/>
              <w:ind w:right="197"/>
              <w:rPr>
                <w:sz w:val="24"/>
              </w:rPr>
            </w:pPr>
            <w:r>
              <w:rPr>
                <w:sz w:val="24"/>
              </w:rPr>
              <w:t>205</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3288" w:type="dxa"/>
          </w:tcPr>
          <w:p>
            <w:pPr>
              <w:pStyle w:val="TableParagraph"/>
              <w:spacing w:line="256" w:lineRule="exact"/>
              <w:ind w:left="148"/>
              <w:jc w:val="left"/>
              <w:rPr>
                <w:sz w:val="24"/>
              </w:rPr>
            </w:pPr>
            <w:r>
              <w:rPr>
                <w:sz w:val="24"/>
              </w:rPr>
              <w:t>Hemocultivo</w:t>
            </w:r>
          </w:p>
        </w:tc>
        <w:tc>
          <w:tcPr>
            <w:tcW w:w="1241" w:type="dxa"/>
          </w:tcPr>
          <w:p>
            <w:pPr>
              <w:pStyle w:val="TableParagraph"/>
              <w:spacing w:line="256" w:lineRule="exact"/>
              <w:ind w:right="278"/>
              <w:rPr>
                <w:sz w:val="24"/>
              </w:rPr>
            </w:pPr>
            <w:r>
              <w:rPr>
                <w:sz w:val="24"/>
              </w:rPr>
              <w:t>385</w:t>
            </w:r>
          </w:p>
        </w:tc>
        <w:tc>
          <w:tcPr>
            <w:tcW w:w="1146" w:type="dxa"/>
          </w:tcPr>
          <w:p>
            <w:pPr>
              <w:pStyle w:val="TableParagraph"/>
              <w:spacing w:line="256" w:lineRule="exact"/>
              <w:ind w:right="322"/>
              <w:rPr>
                <w:sz w:val="24"/>
              </w:rPr>
            </w:pPr>
            <w:r>
              <w:rPr>
                <w:sz w:val="24"/>
              </w:rPr>
              <w:t>310</w:t>
            </w:r>
          </w:p>
        </w:tc>
        <w:tc>
          <w:tcPr>
            <w:tcW w:w="1204" w:type="dxa"/>
          </w:tcPr>
          <w:p>
            <w:pPr>
              <w:pStyle w:val="TableParagraph"/>
              <w:spacing w:line="256" w:lineRule="exact"/>
              <w:ind w:right="336"/>
              <w:rPr>
                <w:sz w:val="24"/>
              </w:rPr>
            </w:pPr>
            <w:r>
              <w:rPr>
                <w:sz w:val="24"/>
              </w:rPr>
              <w:t>250</w:t>
            </w:r>
          </w:p>
        </w:tc>
        <w:tc>
          <w:tcPr>
            <w:tcW w:w="1079" w:type="dxa"/>
          </w:tcPr>
          <w:p>
            <w:pPr>
              <w:pStyle w:val="TableParagraph"/>
              <w:spacing w:line="256" w:lineRule="exact"/>
              <w:ind w:right="197"/>
              <w:rPr>
                <w:sz w:val="24"/>
              </w:rPr>
            </w:pPr>
            <w:r>
              <w:rPr>
                <w:sz w:val="24"/>
              </w:rPr>
              <w:t>200</w:t>
            </w:r>
          </w:p>
        </w:tc>
      </w:tr>
      <w:tr>
        <w:trPr>
          <w:trHeight w:val="827" w:hRule="atLeast"/>
        </w:trPr>
        <w:tc>
          <w:tcPr>
            <w:tcW w:w="589" w:type="dxa"/>
          </w:tcPr>
          <w:p>
            <w:pPr>
              <w:pStyle w:val="TableParagraph"/>
              <w:spacing w:line="271" w:lineRule="exact"/>
              <w:ind w:left="179" w:right="128"/>
              <w:jc w:val="center"/>
              <w:rPr>
                <w:sz w:val="24"/>
              </w:rPr>
            </w:pPr>
            <w:r>
              <w:rPr>
                <w:sz w:val="24"/>
              </w:rPr>
              <w:t>19</w:t>
            </w:r>
          </w:p>
        </w:tc>
        <w:tc>
          <w:tcPr>
            <w:tcW w:w="3288" w:type="dxa"/>
          </w:tcPr>
          <w:p>
            <w:pPr>
              <w:pStyle w:val="TableParagraph"/>
              <w:ind w:left="148" w:right="827"/>
              <w:jc w:val="left"/>
              <w:rPr>
                <w:sz w:val="24"/>
              </w:rPr>
            </w:pPr>
            <w:r>
              <w:rPr>
                <w:sz w:val="24"/>
              </w:rPr>
              <w:t>Hisopo rectal para la determinación de vibrio</w:t>
            </w:r>
          </w:p>
          <w:p>
            <w:pPr>
              <w:pStyle w:val="TableParagraph"/>
              <w:spacing w:line="261" w:lineRule="exact"/>
              <w:ind w:left="148"/>
              <w:jc w:val="left"/>
              <w:rPr>
                <w:sz w:val="24"/>
              </w:rPr>
            </w:pPr>
            <w:r>
              <w:rPr>
                <w:sz w:val="24"/>
              </w:rPr>
              <w:t>cholerae y enterobacterias</w:t>
            </w:r>
          </w:p>
        </w:tc>
        <w:tc>
          <w:tcPr>
            <w:tcW w:w="1241" w:type="dxa"/>
          </w:tcPr>
          <w:p>
            <w:pPr>
              <w:pStyle w:val="TableParagraph"/>
              <w:spacing w:line="271" w:lineRule="exact"/>
              <w:ind w:right="278"/>
              <w:rPr>
                <w:sz w:val="24"/>
              </w:rPr>
            </w:pPr>
            <w:r>
              <w:rPr>
                <w:sz w:val="24"/>
              </w:rPr>
              <w:t>445</w:t>
            </w:r>
          </w:p>
        </w:tc>
        <w:tc>
          <w:tcPr>
            <w:tcW w:w="1146" w:type="dxa"/>
          </w:tcPr>
          <w:p>
            <w:pPr>
              <w:pStyle w:val="TableParagraph"/>
              <w:spacing w:line="271" w:lineRule="exact"/>
              <w:ind w:right="322"/>
              <w:rPr>
                <w:sz w:val="24"/>
              </w:rPr>
            </w:pPr>
            <w:r>
              <w:rPr>
                <w:sz w:val="24"/>
              </w:rPr>
              <w:t>360</w:t>
            </w:r>
          </w:p>
        </w:tc>
        <w:tc>
          <w:tcPr>
            <w:tcW w:w="1204" w:type="dxa"/>
          </w:tcPr>
          <w:p>
            <w:pPr>
              <w:pStyle w:val="TableParagraph"/>
              <w:spacing w:line="271" w:lineRule="exact"/>
              <w:ind w:right="336"/>
              <w:rPr>
                <w:sz w:val="24"/>
              </w:rPr>
            </w:pPr>
            <w:r>
              <w:rPr>
                <w:sz w:val="24"/>
              </w:rPr>
              <w:t>285</w:t>
            </w:r>
          </w:p>
        </w:tc>
        <w:tc>
          <w:tcPr>
            <w:tcW w:w="1079" w:type="dxa"/>
          </w:tcPr>
          <w:p>
            <w:pPr>
              <w:pStyle w:val="TableParagraph"/>
              <w:spacing w:line="271" w:lineRule="exact"/>
              <w:ind w:right="197"/>
              <w:rPr>
                <w:sz w:val="24"/>
              </w:rPr>
            </w:pPr>
            <w:r>
              <w:rPr>
                <w:sz w:val="24"/>
              </w:rPr>
              <w:t>230</w:t>
            </w:r>
          </w:p>
        </w:tc>
      </w:tr>
      <w:tr>
        <w:trPr>
          <w:trHeight w:val="552" w:hRule="atLeast"/>
        </w:trPr>
        <w:tc>
          <w:tcPr>
            <w:tcW w:w="589" w:type="dxa"/>
          </w:tcPr>
          <w:p>
            <w:pPr>
              <w:pStyle w:val="TableParagraph"/>
              <w:spacing w:line="271" w:lineRule="exact"/>
              <w:ind w:left="179" w:right="128"/>
              <w:jc w:val="center"/>
              <w:rPr>
                <w:sz w:val="24"/>
              </w:rPr>
            </w:pPr>
            <w:r>
              <w:rPr>
                <w:sz w:val="24"/>
              </w:rPr>
              <w:t>20</w:t>
            </w:r>
          </w:p>
        </w:tc>
        <w:tc>
          <w:tcPr>
            <w:tcW w:w="3288" w:type="dxa"/>
          </w:tcPr>
          <w:p>
            <w:pPr>
              <w:pStyle w:val="TableParagraph"/>
              <w:spacing w:line="271" w:lineRule="exact"/>
              <w:ind w:left="148"/>
              <w:jc w:val="left"/>
              <w:rPr>
                <w:sz w:val="24"/>
              </w:rPr>
            </w:pPr>
            <w:r>
              <w:rPr>
                <w:sz w:val="24"/>
              </w:rPr>
              <w:t>Hormona estimulante de</w:t>
            </w:r>
          </w:p>
          <w:p>
            <w:pPr>
              <w:pStyle w:val="TableParagraph"/>
              <w:spacing w:line="261" w:lineRule="exact"/>
              <w:ind w:left="148"/>
              <w:jc w:val="left"/>
              <w:rPr>
                <w:sz w:val="24"/>
              </w:rPr>
            </w:pPr>
            <w:r>
              <w:rPr>
                <w:sz w:val="24"/>
              </w:rPr>
              <w:t>tiroides</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551" w:hRule="atLeast"/>
        </w:trPr>
        <w:tc>
          <w:tcPr>
            <w:tcW w:w="589" w:type="dxa"/>
          </w:tcPr>
          <w:p>
            <w:pPr>
              <w:pStyle w:val="TableParagraph"/>
              <w:spacing w:line="271" w:lineRule="exact"/>
              <w:ind w:left="179" w:right="128"/>
              <w:jc w:val="center"/>
              <w:rPr>
                <w:sz w:val="24"/>
              </w:rPr>
            </w:pPr>
            <w:r>
              <w:rPr>
                <w:sz w:val="24"/>
              </w:rPr>
              <w:t>21</w:t>
            </w:r>
          </w:p>
        </w:tc>
        <w:tc>
          <w:tcPr>
            <w:tcW w:w="3288" w:type="dxa"/>
          </w:tcPr>
          <w:p>
            <w:pPr>
              <w:pStyle w:val="TableParagraph"/>
              <w:spacing w:line="271" w:lineRule="exact"/>
              <w:ind w:left="148"/>
              <w:jc w:val="left"/>
              <w:rPr>
                <w:sz w:val="24"/>
              </w:rPr>
            </w:pPr>
            <w:r>
              <w:rPr>
                <w:sz w:val="24"/>
              </w:rPr>
              <w:t>Hormona folículo</w:t>
            </w:r>
          </w:p>
          <w:p>
            <w:pPr>
              <w:pStyle w:val="TableParagraph"/>
              <w:spacing w:line="261" w:lineRule="exact"/>
              <w:ind w:left="148"/>
              <w:jc w:val="left"/>
              <w:rPr>
                <w:sz w:val="24"/>
              </w:rPr>
            </w:pPr>
            <w:r>
              <w:rPr>
                <w:sz w:val="24"/>
              </w:rPr>
              <w:t>estimulante</w:t>
            </w:r>
          </w:p>
        </w:tc>
        <w:tc>
          <w:tcPr>
            <w:tcW w:w="1241" w:type="dxa"/>
          </w:tcPr>
          <w:p>
            <w:pPr>
              <w:pStyle w:val="TableParagraph"/>
              <w:spacing w:line="271" w:lineRule="exact"/>
              <w:ind w:right="278"/>
              <w:rPr>
                <w:sz w:val="24"/>
              </w:rPr>
            </w:pPr>
            <w:r>
              <w:rPr>
                <w:sz w:val="24"/>
              </w:rPr>
              <w:t>470</w:t>
            </w:r>
          </w:p>
        </w:tc>
        <w:tc>
          <w:tcPr>
            <w:tcW w:w="1146" w:type="dxa"/>
          </w:tcPr>
          <w:p>
            <w:pPr>
              <w:pStyle w:val="TableParagraph"/>
              <w:spacing w:line="271" w:lineRule="exact"/>
              <w:ind w:right="322"/>
              <w:rPr>
                <w:sz w:val="24"/>
              </w:rPr>
            </w:pPr>
            <w:r>
              <w:rPr>
                <w:sz w:val="24"/>
              </w:rPr>
              <w:t>375</w:t>
            </w:r>
          </w:p>
        </w:tc>
        <w:tc>
          <w:tcPr>
            <w:tcW w:w="1204" w:type="dxa"/>
          </w:tcPr>
          <w:p>
            <w:pPr>
              <w:pStyle w:val="TableParagraph"/>
              <w:spacing w:line="271" w:lineRule="exact"/>
              <w:ind w:right="336"/>
              <w:rPr>
                <w:sz w:val="24"/>
              </w:rPr>
            </w:pPr>
            <w:r>
              <w:rPr>
                <w:sz w:val="24"/>
              </w:rPr>
              <w:t>295</w:t>
            </w:r>
          </w:p>
        </w:tc>
        <w:tc>
          <w:tcPr>
            <w:tcW w:w="1079" w:type="dxa"/>
          </w:tcPr>
          <w:p>
            <w:pPr>
              <w:pStyle w:val="TableParagraph"/>
              <w:spacing w:line="271" w:lineRule="exact"/>
              <w:ind w:right="197"/>
              <w:rPr>
                <w:sz w:val="24"/>
              </w:rPr>
            </w:pPr>
            <w:r>
              <w:rPr>
                <w:sz w:val="24"/>
              </w:rPr>
              <w:t>250</w:t>
            </w:r>
          </w:p>
        </w:tc>
      </w:tr>
      <w:tr>
        <w:trPr>
          <w:trHeight w:val="270" w:hRule="atLeast"/>
        </w:trPr>
        <w:tc>
          <w:tcPr>
            <w:tcW w:w="589" w:type="dxa"/>
          </w:tcPr>
          <w:p>
            <w:pPr>
              <w:pStyle w:val="TableParagraph"/>
              <w:spacing w:line="251" w:lineRule="exact"/>
              <w:ind w:left="179" w:right="128"/>
              <w:jc w:val="center"/>
              <w:rPr>
                <w:sz w:val="24"/>
              </w:rPr>
            </w:pPr>
            <w:r>
              <w:rPr>
                <w:sz w:val="24"/>
              </w:rPr>
              <w:t>22</w:t>
            </w:r>
          </w:p>
        </w:tc>
        <w:tc>
          <w:tcPr>
            <w:tcW w:w="3288" w:type="dxa"/>
          </w:tcPr>
          <w:p>
            <w:pPr>
              <w:pStyle w:val="TableParagraph"/>
              <w:spacing w:line="251" w:lineRule="exact"/>
              <w:ind w:left="148"/>
              <w:jc w:val="left"/>
              <w:rPr>
                <w:sz w:val="24"/>
              </w:rPr>
            </w:pPr>
            <w:r>
              <w:rPr>
                <w:sz w:val="24"/>
              </w:rPr>
              <w:t>Hormona luteinizante</w:t>
            </w:r>
          </w:p>
        </w:tc>
        <w:tc>
          <w:tcPr>
            <w:tcW w:w="1241" w:type="dxa"/>
          </w:tcPr>
          <w:p>
            <w:pPr>
              <w:pStyle w:val="TableParagraph"/>
              <w:spacing w:line="251" w:lineRule="exact"/>
              <w:ind w:right="278"/>
              <w:rPr>
                <w:sz w:val="24"/>
              </w:rPr>
            </w:pPr>
            <w:r>
              <w:rPr>
                <w:sz w:val="24"/>
              </w:rPr>
              <w:t>470</w:t>
            </w:r>
          </w:p>
        </w:tc>
        <w:tc>
          <w:tcPr>
            <w:tcW w:w="1146" w:type="dxa"/>
          </w:tcPr>
          <w:p>
            <w:pPr>
              <w:pStyle w:val="TableParagraph"/>
              <w:spacing w:line="251" w:lineRule="exact"/>
              <w:ind w:right="322"/>
              <w:rPr>
                <w:sz w:val="24"/>
              </w:rPr>
            </w:pPr>
            <w:r>
              <w:rPr>
                <w:sz w:val="24"/>
              </w:rPr>
              <w:t>375</w:t>
            </w:r>
          </w:p>
        </w:tc>
        <w:tc>
          <w:tcPr>
            <w:tcW w:w="1204" w:type="dxa"/>
          </w:tcPr>
          <w:p>
            <w:pPr>
              <w:pStyle w:val="TableParagraph"/>
              <w:spacing w:line="251" w:lineRule="exact"/>
              <w:ind w:right="336"/>
              <w:rPr>
                <w:sz w:val="24"/>
              </w:rPr>
            </w:pPr>
            <w:r>
              <w:rPr>
                <w:sz w:val="24"/>
              </w:rPr>
              <w:t>295</w:t>
            </w:r>
          </w:p>
        </w:tc>
        <w:tc>
          <w:tcPr>
            <w:tcW w:w="1079" w:type="dxa"/>
          </w:tcPr>
          <w:p>
            <w:pPr>
              <w:pStyle w:val="TableParagraph"/>
              <w:spacing w:line="251" w:lineRule="exact"/>
              <w:ind w:right="197"/>
              <w:rPr>
                <w:sz w:val="24"/>
              </w:rPr>
            </w:pPr>
            <w:r>
              <w:rPr>
                <w:sz w:val="24"/>
              </w:rPr>
              <w:t>250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61"/>
        <w:gridCol w:w="1269"/>
        <w:gridCol w:w="1146"/>
        <w:gridCol w:w="1204"/>
        <w:gridCol w:w="1079"/>
      </w:tblGrid>
      <w:tr>
        <w:trPr>
          <w:trHeight w:val="270" w:hRule="atLeast"/>
        </w:trPr>
        <w:tc>
          <w:tcPr>
            <w:tcW w:w="589" w:type="dxa"/>
          </w:tcPr>
          <w:p>
            <w:pPr>
              <w:pStyle w:val="TableParagraph"/>
              <w:spacing w:line="251" w:lineRule="exact"/>
              <w:ind w:right="148"/>
              <w:rPr>
                <w:sz w:val="24"/>
              </w:rPr>
            </w:pPr>
            <w:r>
              <w:rPr>
                <w:sz w:val="24"/>
              </w:rPr>
              <w:t>23</w:t>
            </w:r>
          </w:p>
        </w:tc>
        <w:tc>
          <w:tcPr>
            <w:tcW w:w="3261" w:type="dxa"/>
          </w:tcPr>
          <w:p>
            <w:pPr>
              <w:pStyle w:val="TableParagraph"/>
              <w:spacing w:line="251" w:lineRule="exact"/>
              <w:ind w:left="148"/>
              <w:jc w:val="left"/>
              <w:rPr>
                <w:sz w:val="24"/>
              </w:rPr>
            </w:pPr>
            <w:r>
              <w:rPr>
                <w:sz w:val="24"/>
              </w:rPr>
              <w:t>Influenza (por PCR)</w:t>
            </w:r>
          </w:p>
        </w:tc>
        <w:tc>
          <w:tcPr>
            <w:tcW w:w="1269" w:type="dxa"/>
          </w:tcPr>
          <w:p>
            <w:pPr>
              <w:pStyle w:val="TableParagraph"/>
              <w:spacing w:line="251" w:lineRule="exact"/>
              <w:ind w:right="279"/>
              <w:rPr>
                <w:sz w:val="24"/>
              </w:rPr>
            </w:pPr>
            <w:r>
              <w:rPr>
                <w:sz w:val="24"/>
              </w:rPr>
              <w:t>2,645</w:t>
            </w:r>
          </w:p>
        </w:tc>
        <w:tc>
          <w:tcPr>
            <w:tcW w:w="1146" w:type="dxa"/>
          </w:tcPr>
          <w:p>
            <w:pPr>
              <w:pStyle w:val="TableParagraph"/>
              <w:spacing w:line="251" w:lineRule="exact"/>
              <w:ind w:right="323"/>
              <w:rPr>
                <w:sz w:val="24"/>
              </w:rPr>
            </w:pPr>
            <w:r>
              <w:rPr>
                <w:sz w:val="24"/>
              </w:rPr>
              <w:t>2,120</w:t>
            </w:r>
          </w:p>
        </w:tc>
        <w:tc>
          <w:tcPr>
            <w:tcW w:w="1204" w:type="dxa"/>
          </w:tcPr>
          <w:p>
            <w:pPr>
              <w:pStyle w:val="TableParagraph"/>
              <w:spacing w:line="251" w:lineRule="exact"/>
              <w:ind w:right="337"/>
              <w:rPr>
                <w:sz w:val="24"/>
              </w:rPr>
            </w:pPr>
            <w:r>
              <w:rPr>
                <w:sz w:val="24"/>
              </w:rPr>
              <w:t>1,690</w:t>
            </w:r>
          </w:p>
        </w:tc>
        <w:tc>
          <w:tcPr>
            <w:tcW w:w="1079" w:type="dxa"/>
          </w:tcPr>
          <w:p>
            <w:pPr>
              <w:pStyle w:val="TableParagraph"/>
              <w:spacing w:line="251" w:lineRule="exact"/>
              <w:ind w:right="198"/>
              <w:rPr>
                <w:sz w:val="24"/>
              </w:rPr>
            </w:pPr>
            <w:r>
              <w:rPr>
                <w:sz w:val="24"/>
              </w:rPr>
              <w:t>1,355</w:t>
            </w:r>
          </w:p>
        </w:tc>
      </w:tr>
      <w:tr>
        <w:trPr>
          <w:trHeight w:val="276" w:hRule="atLeast"/>
        </w:trPr>
        <w:tc>
          <w:tcPr>
            <w:tcW w:w="589" w:type="dxa"/>
          </w:tcPr>
          <w:p>
            <w:pPr>
              <w:pStyle w:val="TableParagraph"/>
              <w:spacing w:line="256" w:lineRule="exact"/>
              <w:ind w:right="148"/>
              <w:rPr>
                <w:sz w:val="24"/>
              </w:rPr>
            </w:pPr>
            <w:r>
              <w:rPr>
                <w:sz w:val="24"/>
              </w:rPr>
              <w:t>24</w:t>
            </w:r>
          </w:p>
        </w:tc>
        <w:tc>
          <w:tcPr>
            <w:tcW w:w="3261" w:type="dxa"/>
          </w:tcPr>
          <w:p>
            <w:pPr>
              <w:pStyle w:val="TableParagraph"/>
              <w:spacing w:line="256" w:lineRule="exact"/>
              <w:ind w:left="148"/>
              <w:jc w:val="left"/>
              <w:rPr>
                <w:sz w:val="24"/>
              </w:rPr>
            </w:pPr>
            <w:r>
              <w:rPr>
                <w:sz w:val="24"/>
              </w:rPr>
              <w:t>Lepra</w:t>
            </w:r>
          </w:p>
        </w:tc>
        <w:tc>
          <w:tcPr>
            <w:tcW w:w="1269" w:type="dxa"/>
          </w:tcPr>
          <w:p>
            <w:pPr>
              <w:pStyle w:val="TableParagraph"/>
              <w:spacing w:line="256" w:lineRule="exact"/>
              <w:ind w:right="279"/>
              <w:rPr>
                <w:sz w:val="24"/>
              </w:rPr>
            </w:pPr>
            <w:r>
              <w:rPr>
                <w:sz w:val="24"/>
              </w:rPr>
              <w:t>255</w:t>
            </w:r>
          </w:p>
        </w:tc>
        <w:tc>
          <w:tcPr>
            <w:tcW w:w="1146" w:type="dxa"/>
          </w:tcPr>
          <w:p>
            <w:pPr>
              <w:pStyle w:val="TableParagraph"/>
              <w:spacing w:line="256" w:lineRule="exact"/>
              <w:ind w:right="323"/>
              <w:rPr>
                <w:sz w:val="24"/>
              </w:rPr>
            </w:pPr>
            <w:r>
              <w:rPr>
                <w:sz w:val="24"/>
              </w:rPr>
              <w:t>205</w:t>
            </w:r>
          </w:p>
        </w:tc>
        <w:tc>
          <w:tcPr>
            <w:tcW w:w="1204" w:type="dxa"/>
          </w:tcPr>
          <w:p>
            <w:pPr>
              <w:pStyle w:val="TableParagraph"/>
              <w:spacing w:line="256" w:lineRule="exact"/>
              <w:ind w:right="337"/>
              <w:rPr>
                <w:sz w:val="24"/>
              </w:rPr>
            </w:pPr>
            <w:r>
              <w:rPr>
                <w:sz w:val="24"/>
              </w:rPr>
              <w:t>165</w:t>
            </w:r>
          </w:p>
        </w:tc>
        <w:tc>
          <w:tcPr>
            <w:tcW w:w="1079" w:type="dxa"/>
          </w:tcPr>
          <w:p>
            <w:pPr>
              <w:pStyle w:val="TableParagraph"/>
              <w:spacing w:line="256" w:lineRule="exact"/>
              <w:ind w:right="198"/>
              <w:rPr>
                <w:sz w:val="24"/>
              </w:rPr>
            </w:pPr>
            <w:r>
              <w:rPr>
                <w:sz w:val="24"/>
              </w:rPr>
              <w:t>130</w:t>
            </w:r>
          </w:p>
        </w:tc>
      </w:tr>
      <w:tr>
        <w:trPr>
          <w:trHeight w:val="275" w:hRule="atLeast"/>
        </w:trPr>
        <w:tc>
          <w:tcPr>
            <w:tcW w:w="589" w:type="dxa"/>
          </w:tcPr>
          <w:p>
            <w:pPr>
              <w:pStyle w:val="TableParagraph"/>
              <w:spacing w:line="256" w:lineRule="exact"/>
              <w:ind w:right="148"/>
              <w:rPr>
                <w:sz w:val="24"/>
              </w:rPr>
            </w:pPr>
            <w:r>
              <w:rPr>
                <w:sz w:val="24"/>
              </w:rPr>
              <w:t>25</w:t>
            </w:r>
          </w:p>
        </w:tc>
        <w:tc>
          <w:tcPr>
            <w:tcW w:w="3261" w:type="dxa"/>
          </w:tcPr>
          <w:p>
            <w:pPr>
              <w:pStyle w:val="TableParagraph"/>
              <w:spacing w:line="256" w:lineRule="exact"/>
              <w:ind w:left="148"/>
              <w:jc w:val="left"/>
              <w:rPr>
                <w:sz w:val="24"/>
              </w:rPr>
            </w:pPr>
            <w:r>
              <w:rPr>
                <w:sz w:val="24"/>
              </w:rPr>
              <w:t>Leptospiras de MAT</w:t>
            </w:r>
          </w:p>
        </w:tc>
        <w:tc>
          <w:tcPr>
            <w:tcW w:w="1269" w:type="dxa"/>
          </w:tcPr>
          <w:p>
            <w:pPr>
              <w:pStyle w:val="TableParagraph"/>
              <w:spacing w:line="256" w:lineRule="exact"/>
              <w:ind w:right="279"/>
              <w:rPr>
                <w:sz w:val="24"/>
              </w:rPr>
            </w:pPr>
            <w:r>
              <w:rPr>
                <w:sz w:val="24"/>
              </w:rPr>
              <w:t>420</w:t>
            </w:r>
          </w:p>
        </w:tc>
        <w:tc>
          <w:tcPr>
            <w:tcW w:w="1146" w:type="dxa"/>
          </w:tcPr>
          <w:p>
            <w:pPr>
              <w:pStyle w:val="TableParagraph"/>
              <w:spacing w:line="256" w:lineRule="exact"/>
              <w:ind w:right="323"/>
              <w:rPr>
                <w:sz w:val="24"/>
              </w:rPr>
            </w:pPr>
            <w:r>
              <w:rPr>
                <w:sz w:val="24"/>
              </w:rPr>
              <w:t>340</w:t>
            </w:r>
          </w:p>
        </w:tc>
        <w:tc>
          <w:tcPr>
            <w:tcW w:w="1204" w:type="dxa"/>
          </w:tcPr>
          <w:p>
            <w:pPr>
              <w:pStyle w:val="TableParagraph"/>
              <w:spacing w:line="256" w:lineRule="exact"/>
              <w:ind w:right="337"/>
              <w:rPr>
                <w:sz w:val="24"/>
              </w:rPr>
            </w:pPr>
            <w:r>
              <w:rPr>
                <w:sz w:val="24"/>
              </w:rPr>
              <w:t>265</w:t>
            </w:r>
          </w:p>
        </w:tc>
        <w:tc>
          <w:tcPr>
            <w:tcW w:w="1079" w:type="dxa"/>
          </w:tcPr>
          <w:p>
            <w:pPr>
              <w:pStyle w:val="TableParagraph"/>
              <w:spacing w:line="256" w:lineRule="exact"/>
              <w:ind w:right="198"/>
              <w:rPr>
                <w:sz w:val="24"/>
              </w:rPr>
            </w:pPr>
            <w:r>
              <w:rPr>
                <w:sz w:val="24"/>
              </w:rPr>
              <w:t>220</w:t>
            </w:r>
          </w:p>
        </w:tc>
      </w:tr>
      <w:tr>
        <w:trPr>
          <w:trHeight w:val="275" w:hRule="atLeast"/>
        </w:trPr>
        <w:tc>
          <w:tcPr>
            <w:tcW w:w="589" w:type="dxa"/>
          </w:tcPr>
          <w:p>
            <w:pPr>
              <w:pStyle w:val="TableParagraph"/>
              <w:spacing w:line="256" w:lineRule="exact"/>
              <w:ind w:right="148"/>
              <w:rPr>
                <w:sz w:val="24"/>
              </w:rPr>
            </w:pPr>
            <w:r>
              <w:rPr>
                <w:sz w:val="24"/>
              </w:rPr>
              <w:t>26</w:t>
            </w:r>
          </w:p>
        </w:tc>
        <w:tc>
          <w:tcPr>
            <w:tcW w:w="3261" w:type="dxa"/>
          </w:tcPr>
          <w:p>
            <w:pPr>
              <w:pStyle w:val="TableParagraph"/>
              <w:spacing w:line="256" w:lineRule="exact"/>
              <w:ind w:left="148"/>
              <w:jc w:val="left"/>
              <w:rPr>
                <w:sz w:val="24"/>
              </w:rPr>
            </w:pPr>
            <w:r>
              <w:rPr>
                <w:sz w:val="24"/>
              </w:rPr>
              <w:t>Leishmania</w:t>
            </w:r>
          </w:p>
        </w:tc>
        <w:tc>
          <w:tcPr>
            <w:tcW w:w="1269" w:type="dxa"/>
          </w:tcPr>
          <w:p>
            <w:pPr>
              <w:pStyle w:val="TableParagraph"/>
              <w:spacing w:line="256" w:lineRule="exact"/>
              <w:ind w:right="279"/>
              <w:rPr>
                <w:sz w:val="24"/>
              </w:rPr>
            </w:pPr>
            <w:r>
              <w:rPr>
                <w:sz w:val="24"/>
              </w:rPr>
              <w:t>495</w:t>
            </w:r>
          </w:p>
        </w:tc>
        <w:tc>
          <w:tcPr>
            <w:tcW w:w="1146" w:type="dxa"/>
          </w:tcPr>
          <w:p>
            <w:pPr>
              <w:pStyle w:val="TableParagraph"/>
              <w:spacing w:line="256" w:lineRule="exact"/>
              <w:ind w:right="323"/>
              <w:rPr>
                <w:sz w:val="24"/>
              </w:rPr>
            </w:pPr>
            <w:r>
              <w:rPr>
                <w:sz w:val="24"/>
              </w:rPr>
              <w:t>395</w:t>
            </w:r>
          </w:p>
        </w:tc>
        <w:tc>
          <w:tcPr>
            <w:tcW w:w="1204" w:type="dxa"/>
          </w:tcPr>
          <w:p>
            <w:pPr>
              <w:pStyle w:val="TableParagraph"/>
              <w:spacing w:line="256" w:lineRule="exact"/>
              <w:ind w:right="337"/>
              <w:rPr>
                <w:sz w:val="24"/>
              </w:rPr>
            </w:pPr>
            <w:r>
              <w:rPr>
                <w:sz w:val="24"/>
              </w:rPr>
              <w:t>325</w:t>
            </w:r>
          </w:p>
        </w:tc>
        <w:tc>
          <w:tcPr>
            <w:tcW w:w="1079" w:type="dxa"/>
          </w:tcPr>
          <w:p>
            <w:pPr>
              <w:pStyle w:val="TableParagraph"/>
              <w:spacing w:line="256" w:lineRule="exact"/>
              <w:ind w:right="198"/>
              <w:rPr>
                <w:sz w:val="24"/>
              </w:rPr>
            </w:pPr>
            <w:r>
              <w:rPr>
                <w:sz w:val="24"/>
              </w:rPr>
              <w:t>260</w:t>
            </w:r>
          </w:p>
        </w:tc>
      </w:tr>
      <w:tr>
        <w:trPr>
          <w:trHeight w:val="275" w:hRule="atLeast"/>
        </w:trPr>
        <w:tc>
          <w:tcPr>
            <w:tcW w:w="589" w:type="dxa"/>
          </w:tcPr>
          <w:p>
            <w:pPr>
              <w:pStyle w:val="TableParagraph"/>
              <w:spacing w:line="256" w:lineRule="exact"/>
              <w:ind w:right="148"/>
              <w:rPr>
                <w:sz w:val="24"/>
              </w:rPr>
            </w:pPr>
            <w:r>
              <w:rPr>
                <w:sz w:val="24"/>
              </w:rPr>
              <w:t>27</w:t>
            </w:r>
          </w:p>
        </w:tc>
        <w:tc>
          <w:tcPr>
            <w:tcW w:w="3261" w:type="dxa"/>
          </w:tcPr>
          <w:p>
            <w:pPr>
              <w:pStyle w:val="TableParagraph"/>
              <w:spacing w:line="256" w:lineRule="exact"/>
              <w:ind w:left="148"/>
              <w:jc w:val="left"/>
              <w:rPr>
                <w:sz w:val="24"/>
              </w:rPr>
            </w:pPr>
            <w:r>
              <w:rPr>
                <w:sz w:val="24"/>
              </w:rPr>
              <w:t>Paludismo</w:t>
            </w:r>
          </w:p>
        </w:tc>
        <w:tc>
          <w:tcPr>
            <w:tcW w:w="1269" w:type="dxa"/>
          </w:tcPr>
          <w:p>
            <w:pPr>
              <w:pStyle w:val="TableParagraph"/>
              <w:spacing w:line="256" w:lineRule="exact"/>
              <w:ind w:right="279"/>
              <w:rPr>
                <w:sz w:val="24"/>
              </w:rPr>
            </w:pPr>
            <w:r>
              <w:rPr>
                <w:sz w:val="24"/>
              </w:rPr>
              <w:t>495</w:t>
            </w:r>
          </w:p>
        </w:tc>
        <w:tc>
          <w:tcPr>
            <w:tcW w:w="1146" w:type="dxa"/>
          </w:tcPr>
          <w:p>
            <w:pPr>
              <w:pStyle w:val="TableParagraph"/>
              <w:spacing w:line="256" w:lineRule="exact"/>
              <w:ind w:right="323"/>
              <w:rPr>
                <w:sz w:val="24"/>
              </w:rPr>
            </w:pPr>
            <w:r>
              <w:rPr>
                <w:sz w:val="24"/>
              </w:rPr>
              <w:t>395</w:t>
            </w:r>
          </w:p>
        </w:tc>
        <w:tc>
          <w:tcPr>
            <w:tcW w:w="1204" w:type="dxa"/>
          </w:tcPr>
          <w:p>
            <w:pPr>
              <w:pStyle w:val="TableParagraph"/>
              <w:spacing w:line="256" w:lineRule="exact"/>
              <w:ind w:right="337"/>
              <w:rPr>
                <w:sz w:val="24"/>
              </w:rPr>
            </w:pPr>
            <w:r>
              <w:rPr>
                <w:sz w:val="24"/>
              </w:rPr>
              <w:t>325</w:t>
            </w:r>
          </w:p>
        </w:tc>
        <w:tc>
          <w:tcPr>
            <w:tcW w:w="1079" w:type="dxa"/>
          </w:tcPr>
          <w:p>
            <w:pPr>
              <w:pStyle w:val="TableParagraph"/>
              <w:spacing w:line="256" w:lineRule="exact"/>
              <w:ind w:right="198"/>
              <w:rPr>
                <w:sz w:val="24"/>
              </w:rPr>
            </w:pPr>
            <w:r>
              <w:rPr>
                <w:sz w:val="24"/>
              </w:rPr>
              <w:t>260</w:t>
            </w:r>
          </w:p>
        </w:tc>
      </w:tr>
      <w:tr>
        <w:trPr>
          <w:trHeight w:val="276" w:hRule="atLeast"/>
        </w:trPr>
        <w:tc>
          <w:tcPr>
            <w:tcW w:w="589" w:type="dxa"/>
          </w:tcPr>
          <w:p>
            <w:pPr>
              <w:pStyle w:val="TableParagraph"/>
              <w:spacing w:line="256" w:lineRule="exact"/>
              <w:ind w:right="148"/>
              <w:rPr>
                <w:sz w:val="24"/>
              </w:rPr>
            </w:pPr>
            <w:r>
              <w:rPr>
                <w:sz w:val="24"/>
              </w:rPr>
              <w:t>28</w:t>
            </w:r>
          </w:p>
        </w:tc>
        <w:tc>
          <w:tcPr>
            <w:tcW w:w="3261" w:type="dxa"/>
          </w:tcPr>
          <w:p>
            <w:pPr>
              <w:pStyle w:val="TableParagraph"/>
              <w:spacing w:line="256" w:lineRule="exact"/>
              <w:ind w:left="148"/>
              <w:jc w:val="left"/>
              <w:rPr>
                <w:sz w:val="24"/>
              </w:rPr>
            </w:pPr>
            <w:r>
              <w:rPr>
                <w:sz w:val="24"/>
              </w:rPr>
              <w:t>Panel hepatitis A, B, C</w:t>
            </w:r>
          </w:p>
        </w:tc>
        <w:tc>
          <w:tcPr>
            <w:tcW w:w="1269" w:type="dxa"/>
          </w:tcPr>
          <w:p>
            <w:pPr>
              <w:pStyle w:val="TableParagraph"/>
              <w:spacing w:line="256" w:lineRule="exact"/>
              <w:ind w:right="279"/>
              <w:rPr>
                <w:sz w:val="24"/>
              </w:rPr>
            </w:pPr>
            <w:r>
              <w:rPr>
                <w:sz w:val="24"/>
              </w:rPr>
              <w:t>1,325</w:t>
            </w:r>
          </w:p>
        </w:tc>
        <w:tc>
          <w:tcPr>
            <w:tcW w:w="1146" w:type="dxa"/>
          </w:tcPr>
          <w:p>
            <w:pPr>
              <w:pStyle w:val="TableParagraph"/>
              <w:spacing w:line="256" w:lineRule="exact"/>
              <w:ind w:right="323"/>
              <w:rPr>
                <w:sz w:val="24"/>
              </w:rPr>
            </w:pPr>
            <w:r>
              <w:rPr>
                <w:sz w:val="24"/>
              </w:rPr>
              <w:t>1,100</w:t>
            </w:r>
          </w:p>
        </w:tc>
        <w:tc>
          <w:tcPr>
            <w:tcW w:w="1204" w:type="dxa"/>
          </w:tcPr>
          <w:p>
            <w:pPr>
              <w:pStyle w:val="TableParagraph"/>
              <w:spacing w:line="256" w:lineRule="exact"/>
              <w:ind w:right="337"/>
              <w:rPr>
                <w:sz w:val="24"/>
              </w:rPr>
            </w:pPr>
            <w:r>
              <w:rPr>
                <w:sz w:val="24"/>
              </w:rPr>
              <w:t>915</w:t>
            </w:r>
          </w:p>
        </w:tc>
        <w:tc>
          <w:tcPr>
            <w:tcW w:w="1079" w:type="dxa"/>
          </w:tcPr>
          <w:p>
            <w:pPr>
              <w:pStyle w:val="TableParagraph"/>
              <w:spacing w:line="256" w:lineRule="exact"/>
              <w:ind w:right="198"/>
              <w:rPr>
                <w:sz w:val="24"/>
              </w:rPr>
            </w:pPr>
            <w:r>
              <w:rPr>
                <w:sz w:val="24"/>
              </w:rPr>
              <w:t>760</w:t>
            </w:r>
          </w:p>
        </w:tc>
      </w:tr>
      <w:tr>
        <w:trPr>
          <w:trHeight w:val="276" w:hRule="atLeast"/>
        </w:trPr>
        <w:tc>
          <w:tcPr>
            <w:tcW w:w="589" w:type="dxa"/>
          </w:tcPr>
          <w:p>
            <w:pPr>
              <w:pStyle w:val="TableParagraph"/>
              <w:spacing w:line="256" w:lineRule="exact"/>
              <w:ind w:right="148"/>
              <w:rPr>
                <w:sz w:val="24"/>
              </w:rPr>
            </w:pPr>
            <w:r>
              <w:rPr>
                <w:sz w:val="24"/>
              </w:rPr>
              <w:t>29</w:t>
            </w:r>
          </w:p>
        </w:tc>
        <w:tc>
          <w:tcPr>
            <w:tcW w:w="3261" w:type="dxa"/>
          </w:tcPr>
          <w:p>
            <w:pPr>
              <w:pStyle w:val="TableParagraph"/>
              <w:spacing w:line="256" w:lineRule="exact"/>
              <w:ind w:left="148"/>
              <w:jc w:val="left"/>
              <w:rPr>
                <w:sz w:val="24"/>
              </w:rPr>
            </w:pPr>
            <w:r>
              <w:rPr>
                <w:sz w:val="24"/>
              </w:rPr>
              <w:t>Perfil tiroideo</w:t>
            </w:r>
          </w:p>
        </w:tc>
        <w:tc>
          <w:tcPr>
            <w:tcW w:w="1269" w:type="dxa"/>
          </w:tcPr>
          <w:p>
            <w:pPr>
              <w:pStyle w:val="TableParagraph"/>
              <w:spacing w:line="256" w:lineRule="exact"/>
              <w:ind w:right="279"/>
              <w:rPr>
                <w:sz w:val="24"/>
              </w:rPr>
            </w:pPr>
            <w:r>
              <w:rPr>
                <w:sz w:val="24"/>
              </w:rPr>
              <w:t>2,190</w:t>
            </w:r>
          </w:p>
        </w:tc>
        <w:tc>
          <w:tcPr>
            <w:tcW w:w="1146" w:type="dxa"/>
          </w:tcPr>
          <w:p>
            <w:pPr>
              <w:pStyle w:val="TableParagraph"/>
              <w:spacing w:line="256" w:lineRule="exact"/>
              <w:ind w:right="323"/>
              <w:rPr>
                <w:sz w:val="24"/>
              </w:rPr>
            </w:pPr>
            <w:r>
              <w:rPr>
                <w:sz w:val="24"/>
              </w:rPr>
              <w:t>1,820</w:t>
            </w:r>
          </w:p>
        </w:tc>
        <w:tc>
          <w:tcPr>
            <w:tcW w:w="1204" w:type="dxa"/>
          </w:tcPr>
          <w:p>
            <w:pPr>
              <w:pStyle w:val="TableParagraph"/>
              <w:spacing w:line="256" w:lineRule="exact"/>
              <w:ind w:right="337"/>
              <w:rPr>
                <w:sz w:val="24"/>
              </w:rPr>
            </w:pPr>
            <w:r>
              <w:rPr>
                <w:sz w:val="24"/>
              </w:rPr>
              <w:t>1,520</w:t>
            </w:r>
          </w:p>
        </w:tc>
        <w:tc>
          <w:tcPr>
            <w:tcW w:w="1079" w:type="dxa"/>
          </w:tcPr>
          <w:p>
            <w:pPr>
              <w:pStyle w:val="TableParagraph"/>
              <w:spacing w:line="256" w:lineRule="exact"/>
              <w:ind w:right="198"/>
              <w:rPr>
                <w:sz w:val="24"/>
              </w:rPr>
            </w:pPr>
            <w:r>
              <w:rPr>
                <w:sz w:val="24"/>
              </w:rPr>
              <w:t>1,265</w:t>
            </w:r>
          </w:p>
        </w:tc>
      </w:tr>
      <w:tr>
        <w:trPr>
          <w:trHeight w:val="275" w:hRule="atLeast"/>
        </w:trPr>
        <w:tc>
          <w:tcPr>
            <w:tcW w:w="589" w:type="dxa"/>
          </w:tcPr>
          <w:p>
            <w:pPr>
              <w:pStyle w:val="TableParagraph"/>
              <w:spacing w:line="256" w:lineRule="exact"/>
              <w:ind w:right="148"/>
              <w:rPr>
                <w:sz w:val="24"/>
              </w:rPr>
            </w:pPr>
            <w:r>
              <w:rPr>
                <w:sz w:val="24"/>
              </w:rPr>
              <w:t>30</w:t>
            </w:r>
          </w:p>
        </w:tc>
        <w:tc>
          <w:tcPr>
            <w:tcW w:w="3261" w:type="dxa"/>
          </w:tcPr>
          <w:p>
            <w:pPr>
              <w:pStyle w:val="TableParagraph"/>
              <w:spacing w:line="256" w:lineRule="exact"/>
              <w:ind w:left="148"/>
              <w:jc w:val="left"/>
              <w:rPr>
                <w:sz w:val="24"/>
              </w:rPr>
            </w:pPr>
            <w:r>
              <w:rPr>
                <w:sz w:val="24"/>
              </w:rPr>
              <w:t>Rosa de bengala</w:t>
            </w:r>
          </w:p>
        </w:tc>
        <w:tc>
          <w:tcPr>
            <w:tcW w:w="1269" w:type="dxa"/>
          </w:tcPr>
          <w:p>
            <w:pPr>
              <w:pStyle w:val="TableParagraph"/>
              <w:spacing w:line="256" w:lineRule="exact"/>
              <w:ind w:right="279"/>
              <w:rPr>
                <w:sz w:val="24"/>
              </w:rPr>
            </w:pPr>
            <w:r>
              <w:rPr>
                <w:sz w:val="24"/>
              </w:rPr>
              <w:t>120</w:t>
            </w:r>
          </w:p>
        </w:tc>
        <w:tc>
          <w:tcPr>
            <w:tcW w:w="1146" w:type="dxa"/>
          </w:tcPr>
          <w:p>
            <w:pPr>
              <w:pStyle w:val="TableParagraph"/>
              <w:spacing w:line="256" w:lineRule="exact"/>
              <w:ind w:right="323"/>
              <w:rPr>
                <w:sz w:val="24"/>
              </w:rPr>
            </w:pPr>
            <w:r>
              <w:rPr>
                <w:sz w:val="24"/>
              </w:rPr>
              <w:t>105</w:t>
            </w:r>
          </w:p>
        </w:tc>
        <w:tc>
          <w:tcPr>
            <w:tcW w:w="1204" w:type="dxa"/>
          </w:tcPr>
          <w:p>
            <w:pPr>
              <w:pStyle w:val="TableParagraph"/>
              <w:spacing w:line="256" w:lineRule="exact"/>
              <w:ind w:right="337"/>
              <w:rPr>
                <w:sz w:val="24"/>
              </w:rPr>
            </w:pPr>
            <w:r>
              <w:rPr>
                <w:sz w:val="24"/>
              </w:rPr>
              <w:t>85</w:t>
            </w:r>
          </w:p>
        </w:tc>
        <w:tc>
          <w:tcPr>
            <w:tcW w:w="1079" w:type="dxa"/>
          </w:tcPr>
          <w:p>
            <w:pPr>
              <w:pStyle w:val="TableParagraph"/>
              <w:spacing w:line="256" w:lineRule="exact"/>
              <w:ind w:right="198"/>
              <w:rPr>
                <w:sz w:val="24"/>
              </w:rPr>
            </w:pPr>
            <w:r>
              <w:rPr>
                <w:sz w:val="24"/>
              </w:rPr>
              <w:t>70</w:t>
            </w:r>
          </w:p>
        </w:tc>
      </w:tr>
      <w:tr>
        <w:trPr>
          <w:trHeight w:val="275" w:hRule="atLeast"/>
        </w:trPr>
        <w:tc>
          <w:tcPr>
            <w:tcW w:w="589" w:type="dxa"/>
          </w:tcPr>
          <w:p>
            <w:pPr>
              <w:pStyle w:val="TableParagraph"/>
              <w:spacing w:line="256" w:lineRule="exact"/>
              <w:ind w:right="148"/>
              <w:rPr>
                <w:sz w:val="24"/>
              </w:rPr>
            </w:pPr>
            <w:r>
              <w:rPr>
                <w:sz w:val="24"/>
              </w:rPr>
              <w:t>31</w:t>
            </w:r>
          </w:p>
        </w:tc>
        <w:tc>
          <w:tcPr>
            <w:tcW w:w="3261" w:type="dxa"/>
          </w:tcPr>
          <w:p>
            <w:pPr>
              <w:pStyle w:val="TableParagraph"/>
              <w:spacing w:line="256" w:lineRule="exact"/>
              <w:ind w:left="148"/>
              <w:jc w:val="left"/>
              <w:rPr>
                <w:sz w:val="24"/>
              </w:rPr>
            </w:pPr>
            <w:r>
              <w:rPr>
                <w:sz w:val="24"/>
              </w:rPr>
              <w:t>Rotavirus</w:t>
            </w:r>
          </w:p>
        </w:tc>
        <w:tc>
          <w:tcPr>
            <w:tcW w:w="1269" w:type="dxa"/>
          </w:tcPr>
          <w:p>
            <w:pPr>
              <w:pStyle w:val="TableParagraph"/>
              <w:spacing w:line="256" w:lineRule="exact"/>
              <w:ind w:right="279"/>
              <w:rPr>
                <w:sz w:val="24"/>
              </w:rPr>
            </w:pPr>
            <w:r>
              <w:rPr>
                <w:sz w:val="24"/>
              </w:rPr>
              <w:t>435</w:t>
            </w:r>
          </w:p>
        </w:tc>
        <w:tc>
          <w:tcPr>
            <w:tcW w:w="1146" w:type="dxa"/>
          </w:tcPr>
          <w:p>
            <w:pPr>
              <w:pStyle w:val="TableParagraph"/>
              <w:spacing w:line="256" w:lineRule="exact"/>
              <w:ind w:right="323"/>
              <w:rPr>
                <w:sz w:val="24"/>
              </w:rPr>
            </w:pPr>
            <w:r>
              <w:rPr>
                <w:sz w:val="24"/>
              </w:rPr>
              <w:t>350</w:t>
            </w:r>
          </w:p>
        </w:tc>
        <w:tc>
          <w:tcPr>
            <w:tcW w:w="1204" w:type="dxa"/>
          </w:tcPr>
          <w:p>
            <w:pPr>
              <w:pStyle w:val="TableParagraph"/>
              <w:spacing w:line="256" w:lineRule="exact"/>
              <w:ind w:right="337"/>
              <w:rPr>
                <w:sz w:val="24"/>
              </w:rPr>
            </w:pPr>
            <w:r>
              <w:rPr>
                <w:sz w:val="24"/>
              </w:rPr>
              <w:t>280</w:t>
            </w:r>
          </w:p>
        </w:tc>
        <w:tc>
          <w:tcPr>
            <w:tcW w:w="1079" w:type="dxa"/>
          </w:tcPr>
          <w:p>
            <w:pPr>
              <w:pStyle w:val="TableParagraph"/>
              <w:spacing w:line="256" w:lineRule="exact"/>
              <w:ind w:right="198"/>
              <w:rPr>
                <w:sz w:val="24"/>
              </w:rPr>
            </w:pPr>
            <w:r>
              <w:rPr>
                <w:sz w:val="24"/>
              </w:rPr>
              <w:t>225</w:t>
            </w:r>
          </w:p>
        </w:tc>
      </w:tr>
      <w:tr>
        <w:trPr>
          <w:trHeight w:val="275" w:hRule="atLeast"/>
        </w:trPr>
        <w:tc>
          <w:tcPr>
            <w:tcW w:w="589" w:type="dxa"/>
          </w:tcPr>
          <w:p>
            <w:pPr>
              <w:pStyle w:val="TableParagraph"/>
              <w:spacing w:line="256" w:lineRule="exact"/>
              <w:ind w:right="148"/>
              <w:rPr>
                <w:sz w:val="24"/>
              </w:rPr>
            </w:pPr>
            <w:r>
              <w:rPr>
                <w:sz w:val="24"/>
              </w:rPr>
              <w:t>32</w:t>
            </w:r>
          </w:p>
        </w:tc>
        <w:tc>
          <w:tcPr>
            <w:tcW w:w="3261" w:type="dxa"/>
          </w:tcPr>
          <w:p>
            <w:pPr>
              <w:pStyle w:val="TableParagraph"/>
              <w:spacing w:line="256" w:lineRule="exact"/>
              <w:ind w:left="148"/>
              <w:jc w:val="left"/>
              <w:rPr>
                <w:sz w:val="24"/>
              </w:rPr>
            </w:pPr>
            <w:r>
              <w:rPr>
                <w:sz w:val="24"/>
              </w:rPr>
              <w:t>Rubéola</w:t>
            </w:r>
          </w:p>
        </w:tc>
        <w:tc>
          <w:tcPr>
            <w:tcW w:w="1269" w:type="dxa"/>
          </w:tcPr>
          <w:p>
            <w:pPr>
              <w:pStyle w:val="TableParagraph"/>
              <w:spacing w:line="256" w:lineRule="exact"/>
              <w:ind w:right="279"/>
              <w:rPr>
                <w:sz w:val="24"/>
              </w:rPr>
            </w:pPr>
            <w:r>
              <w:rPr>
                <w:sz w:val="24"/>
              </w:rPr>
              <w:t>2,010</w:t>
            </w:r>
          </w:p>
        </w:tc>
        <w:tc>
          <w:tcPr>
            <w:tcW w:w="1146" w:type="dxa"/>
          </w:tcPr>
          <w:p>
            <w:pPr>
              <w:pStyle w:val="TableParagraph"/>
              <w:spacing w:line="256" w:lineRule="exact"/>
              <w:ind w:right="323"/>
              <w:rPr>
                <w:sz w:val="24"/>
              </w:rPr>
            </w:pPr>
            <w:r>
              <w:rPr>
                <w:sz w:val="24"/>
              </w:rPr>
              <w:t>1,680</w:t>
            </w:r>
          </w:p>
        </w:tc>
        <w:tc>
          <w:tcPr>
            <w:tcW w:w="1204" w:type="dxa"/>
          </w:tcPr>
          <w:p>
            <w:pPr>
              <w:pStyle w:val="TableParagraph"/>
              <w:spacing w:line="256" w:lineRule="exact"/>
              <w:ind w:right="337"/>
              <w:rPr>
                <w:sz w:val="24"/>
              </w:rPr>
            </w:pPr>
            <w:r>
              <w:rPr>
                <w:sz w:val="24"/>
              </w:rPr>
              <w:t>1,395</w:t>
            </w:r>
          </w:p>
        </w:tc>
        <w:tc>
          <w:tcPr>
            <w:tcW w:w="1079" w:type="dxa"/>
          </w:tcPr>
          <w:p>
            <w:pPr>
              <w:pStyle w:val="TableParagraph"/>
              <w:spacing w:line="256" w:lineRule="exact"/>
              <w:ind w:right="198"/>
              <w:rPr>
                <w:sz w:val="24"/>
              </w:rPr>
            </w:pPr>
            <w:r>
              <w:rPr>
                <w:sz w:val="24"/>
              </w:rPr>
              <w:t>1,160</w:t>
            </w:r>
          </w:p>
        </w:tc>
      </w:tr>
      <w:tr>
        <w:trPr>
          <w:trHeight w:val="276" w:hRule="atLeast"/>
        </w:trPr>
        <w:tc>
          <w:tcPr>
            <w:tcW w:w="589" w:type="dxa"/>
          </w:tcPr>
          <w:p>
            <w:pPr>
              <w:pStyle w:val="TableParagraph"/>
              <w:spacing w:line="256" w:lineRule="exact"/>
              <w:ind w:right="148"/>
              <w:rPr>
                <w:sz w:val="24"/>
              </w:rPr>
            </w:pPr>
            <w:r>
              <w:rPr>
                <w:sz w:val="24"/>
              </w:rPr>
              <w:t>33</w:t>
            </w:r>
          </w:p>
        </w:tc>
        <w:tc>
          <w:tcPr>
            <w:tcW w:w="3261" w:type="dxa"/>
          </w:tcPr>
          <w:p>
            <w:pPr>
              <w:pStyle w:val="TableParagraph"/>
              <w:spacing w:line="256" w:lineRule="exact"/>
              <w:ind w:left="148"/>
              <w:jc w:val="left"/>
              <w:rPr>
                <w:sz w:val="24"/>
              </w:rPr>
            </w:pPr>
            <w:r>
              <w:rPr>
                <w:sz w:val="24"/>
              </w:rPr>
              <w:t>Sarampión</w:t>
            </w:r>
          </w:p>
        </w:tc>
        <w:tc>
          <w:tcPr>
            <w:tcW w:w="1269" w:type="dxa"/>
          </w:tcPr>
          <w:p>
            <w:pPr>
              <w:pStyle w:val="TableParagraph"/>
              <w:spacing w:line="256" w:lineRule="exact"/>
              <w:ind w:right="279"/>
              <w:rPr>
                <w:sz w:val="24"/>
              </w:rPr>
            </w:pPr>
            <w:r>
              <w:rPr>
                <w:sz w:val="24"/>
              </w:rPr>
              <w:t>2,010</w:t>
            </w:r>
          </w:p>
        </w:tc>
        <w:tc>
          <w:tcPr>
            <w:tcW w:w="1146" w:type="dxa"/>
          </w:tcPr>
          <w:p>
            <w:pPr>
              <w:pStyle w:val="TableParagraph"/>
              <w:spacing w:line="256" w:lineRule="exact"/>
              <w:ind w:right="323"/>
              <w:rPr>
                <w:sz w:val="24"/>
              </w:rPr>
            </w:pPr>
            <w:r>
              <w:rPr>
                <w:sz w:val="24"/>
              </w:rPr>
              <w:t>1,680</w:t>
            </w:r>
          </w:p>
        </w:tc>
        <w:tc>
          <w:tcPr>
            <w:tcW w:w="1204" w:type="dxa"/>
          </w:tcPr>
          <w:p>
            <w:pPr>
              <w:pStyle w:val="TableParagraph"/>
              <w:spacing w:line="256" w:lineRule="exact"/>
              <w:ind w:right="337"/>
              <w:rPr>
                <w:sz w:val="24"/>
              </w:rPr>
            </w:pPr>
            <w:r>
              <w:rPr>
                <w:sz w:val="24"/>
              </w:rPr>
              <w:t>1,395</w:t>
            </w:r>
          </w:p>
        </w:tc>
        <w:tc>
          <w:tcPr>
            <w:tcW w:w="1079" w:type="dxa"/>
          </w:tcPr>
          <w:p>
            <w:pPr>
              <w:pStyle w:val="TableParagraph"/>
              <w:spacing w:line="256" w:lineRule="exact"/>
              <w:ind w:right="198"/>
              <w:rPr>
                <w:sz w:val="24"/>
              </w:rPr>
            </w:pPr>
            <w:r>
              <w:rPr>
                <w:sz w:val="24"/>
              </w:rPr>
              <w:t>1,160</w:t>
            </w:r>
          </w:p>
        </w:tc>
      </w:tr>
      <w:tr>
        <w:trPr>
          <w:trHeight w:val="276" w:hRule="atLeast"/>
        </w:trPr>
        <w:tc>
          <w:tcPr>
            <w:tcW w:w="589" w:type="dxa"/>
          </w:tcPr>
          <w:p>
            <w:pPr>
              <w:pStyle w:val="TableParagraph"/>
              <w:spacing w:line="256" w:lineRule="exact"/>
              <w:ind w:right="148"/>
              <w:rPr>
                <w:sz w:val="24"/>
              </w:rPr>
            </w:pPr>
            <w:r>
              <w:rPr>
                <w:sz w:val="24"/>
              </w:rPr>
              <w:t>34</w:t>
            </w:r>
          </w:p>
        </w:tc>
        <w:tc>
          <w:tcPr>
            <w:tcW w:w="3261" w:type="dxa"/>
          </w:tcPr>
          <w:p>
            <w:pPr>
              <w:pStyle w:val="TableParagraph"/>
              <w:spacing w:line="256" w:lineRule="exact"/>
              <w:ind w:left="148"/>
              <w:jc w:val="left"/>
              <w:rPr>
                <w:sz w:val="24"/>
              </w:rPr>
            </w:pPr>
            <w:r>
              <w:rPr>
                <w:sz w:val="24"/>
              </w:rPr>
              <w:t>SAT</w:t>
            </w:r>
          </w:p>
        </w:tc>
        <w:tc>
          <w:tcPr>
            <w:tcW w:w="1269" w:type="dxa"/>
          </w:tcPr>
          <w:p>
            <w:pPr>
              <w:pStyle w:val="TableParagraph"/>
              <w:spacing w:line="256" w:lineRule="exact"/>
              <w:ind w:right="279"/>
              <w:rPr>
                <w:sz w:val="24"/>
              </w:rPr>
            </w:pPr>
            <w:r>
              <w:rPr>
                <w:sz w:val="24"/>
              </w:rPr>
              <w:t>240</w:t>
            </w:r>
          </w:p>
        </w:tc>
        <w:tc>
          <w:tcPr>
            <w:tcW w:w="1146" w:type="dxa"/>
          </w:tcPr>
          <w:p>
            <w:pPr>
              <w:pStyle w:val="TableParagraph"/>
              <w:spacing w:line="256" w:lineRule="exact"/>
              <w:ind w:right="323"/>
              <w:rPr>
                <w:sz w:val="24"/>
              </w:rPr>
            </w:pPr>
            <w:r>
              <w:rPr>
                <w:sz w:val="24"/>
              </w:rPr>
              <w:t>200</w:t>
            </w:r>
          </w:p>
        </w:tc>
        <w:tc>
          <w:tcPr>
            <w:tcW w:w="1204" w:type="dxa"/>
          </w:tcPr>
          <w:p>
            <w:pPr>
              <w:pStyle w:val="TableParagraph"/>
              <w:spacing w:line="256" w:lineRule="exact"/>
              <w:ind w:right="337"/>
              <w:rPr>
                <w:sz w:val="24"/>
              </w:rPr>
            </w:pPr>
            <w:r>
              <w:rPr>
                <w:sz w:val="24"/>
              </w:rPr>
              <w:t>165</w:t>
            </w:r>
          </w:p>
        </w:tc>
        <w:tc>
          <w:tcPr>
            <w:tcW w:w="1079" w:type="dxa"/>
          </w:tcPr>
          <w:p>
            <w:pPr>
              <w:pStyle w:val="TableParagraph"/>
              <w:spacing w:line="256" w:lineRule="exact"/>
              <w:ind w:right="198"/>
              <w:rPr>
                <w:sz w:val="24"/>
              </w:rPr>
            </w:pPr>
            <w:r>
              <w:rPr>
                <w:sz w:val="24"/>
              </w:rPr>
              <w:t>140</w:t>
            </w:r>
          </w:p>
        </w:tc>
      </w:tr>
      <w:tr>
        <w:trPr>
          <w:trHeight w:val="276" w:hRule="atLeast"/>
        </w:trPr>
        <w:tc>
          <w:tcPr>
            <w:tcW w:w="589" w:type="dxa"/>
          </w:tcPr>
          <w:p>
            <w:pPr>
              <w:pStyle w:val="TableParagraph"/>
              <w:spacing w:line="256" w:lineRule="exact"/>
              <w:ind w:right="148"/>
              <w:rPr>
                <w:sz w:val="24"/>
              </w:rPr>
            </w:pPr>
            <w:r>
              <w:rPr>
                <w:sz w:val="24"/>
              </w:rPr>
              <w:t>35</w:t>
            </w:r>
          </w:p>
        </w:tc>
        <w:tc>
          <w:tcPr>
            <w:tcW w:w="3261" w:type="dxa"/>
          </w:tcPr>
          <w:p>
            <w:pPr>
              <w:pStyle w:val="TableParagraph"/>
              <w:spacing w:line="256" w:lineRule="exact"/>
              <w:ind w:left="148"/>
              <w:jc w:val="left"/>
              <w:rPr>
                <w:sz w:val="24"/>
              </w:rPr>
            </w:pPr>
            <w:r>
              <w:rPr>
                <w:sz w:val="24"/>
              </w:rPr>
              <w:t>Sífilis</w:t>
            </w:r>
          </w:p>
        </w:tc>
        <w:tc>
          <w:tcPr>
            <w:tcW w:w="1269" w:type="dxa"/>
          </w:tcPr>
          <w:p>
            <w:pPr>
              <w:pStyle w:val="TableParagraph"/>
              <w:spacing w:line="256" w:lineRule="exact"/>
              <w:ind w:right="279"/>
              <w:rPr>
                <w:sz w:val="24"/>
              </w:rPr>
            </w:pPr>
            <w:r>
              <w:rPr>
                <w:sz w:val="24"/>
              </w:rPr>
              <w:t>350</w:t>
            </w:r>
          </w:p>
        </w:tc>
        <w:tc>
          <w:tcPr>
            <w:tcW w:w="1146" w:type="dxa"/>
          </w:tcPr>
          <w:p>
            <w:pPr>
              <w:pStyle w:val="TableParagraph"/>
              <w:spacing w:line="256" w:lineRule="exact"/>
              <w:ind w:right="323"/>
              <w:rPr>
                <w:sz w:val="24"/>
              </w:rPr>
            </w:pPr>
            <w:r>
              <w:rPr>
                <w:sz w:val="24"/>
              </w:rPr>
              <w:t>280</w:t>
            </w:r>
          </w:p>
        </w:tc>
        <w:tc>
          <w:tcPr>
            <w:tcW w:w="1204" w:type="dxa"/>
          </w:tcPr>
          <w:p>
            <w:pPr>
              <w:pStyle w:val="TableParagraph"/>
              <w:spacing w:line="256" w:lineRule="exact"/>
              <w:ind w:right="337"/>
              <w:rPr>
                <w:sz w:val="24"/>
              </w:rPr>
            </w:pPr>
            <w:r>
              <w:rPr>
                <w:sz w:val="24"/>
              </w:rPr>
              <w:t>230</w:t>
            </w:r>
          </w:p>
        </w:tc>
        <w:tc>
          <w:tcPr>
            <w:tcW w:w="1079" w:type="dxa"/>
          </w:tcPr>
          <w:p>
            <w:pPr>
              <w:pStyle w:val="TableParagraph"/>
              <w:spacing w:line="256" w:lineRule="exact"/>
              <w:ind w:right="198"/>
              <w:rPr>
                <w:sz w:val="24"/>
              </w:rPr>
            </w:pPr>
            <w:r>
              <w:rPr>
                <w:sz w:val="24"/>
              </w:rPr>
              <w:t>180</w:t>
            </w:r>
          </w:p>
        </w:tc>
      </w:tr>
      <w:tr>
        <w:trPr>
          <w:trHeight w:val="276" w:hRule="atLeast"/>
        </w:trPr>
        <w:tc>
          <w:tcPr>
            <w:tcW w:w="589" w:type="dxa"/>
          </w:tcPr>
          <w:p>
            <w:pPr>
              <w:pStyle w:val="TableParagraph"/>
              <w:spacing w:line="256" w:lineRule="exact"/>
              <w:ind w:right="148"/>
              <w:rPr>
                <w:sz w:val="24"/>
              </w:rPr>
            </w:pPr>
            <w:r>
              <w:rPr>
                <w:sz w:val="24"/>
              </w:rPr>
              <w:t>36</w:t>
            </w:r>
          </w:p>
        </w:tc>
        <w:tc>
          <w:tcPr>
            <w:tcW w:w="3261" w:type="dxa"/>
          </w:tcPr>
          <w:p>
            <w:pPr>
              <w:pStyle w:val="TableParagraph"/>
              <w:spacing w:line="256" w:lineRule="exact"/>
              <w:ind w:left="148"/>
              <w:jc w:val="left"/>
              <w:rPr>
                <w:sz w:val="24"/>
              </w:rPr>
            </w:pPr>
            <w:r>
              <w:rPr>
                <w:sz w:val="24"/>
              </w:rPr>
              <w:t>Urocultivo</w:t>
            </w:r>
          </w:p>
        </w:tc>
        <w:tc>
          <w:tcPr>
            <w:tcW w:w="1269" w:type="dxa"/>
          </w:tcPr>
          <w:p>
            <w:pPr>
              <w:pStyle w:val="TableParagraph"/>
              <w:spacing w:line="256" w:lineRule="exact"/>
              <w:ind w:right="279"/>
              <w:rPr>
                <w:sz w:val="24"/>
              </w:rPr>
            </w:pPr>
            <w:r>
              <w:rPr>
                <w:sz w:val="24"/>
              </w:rPr>
              <w:t>325</w:t>
            </w:r>
          </w:p>
        </w:tc>
        <w:tc>
          <w:tcPr>
            <w:tcW w:w="1146" w:type="dxa"/>
          </w:tcPr>
          <w:p>
            <w:pPr>
              <w:pStyle w:val="TableParagraph"/>
              <w:spacing w:line="256" w:lineRule="exact"/>
              <w:ind w:right="323"/>
              <w:rPr>
                <w:sz w:val="24"/>
              </w:rPr>
            </w:pPr>
            <w:r>
              <w:rPr>
                <w:sz w:val="24"/>
              </w:rPr>
              <w:t>260</w:t>
            </w:r>
          </w:p>
        </w:tc>
        <w:tc>
          <w:tcPr>
            <w:tcW w:w="1204" w:type="dxa"/>
          </w:tcPr>
          <w:p>
            <w:pPr>
              <w:pStyle w:val="TableParagraph"/>
              <w:spacing w:line="256" w:lineRule="exact"/>
              <w:ind w:right="337"/>
              <w:rPr>
                <w:sz w:val="24"/>
              </w:rPr>
            </w:pPr>
            <w:r>
              <w:rPr>
                <w:sz w:val="24"/>
              </w:rPr>
              <w:t>215</w:t>
            </w:r>
          </w:p>
        </w:tc>
        <w:tc>
          <w:tcPr>
            <w:tcW w:w="1079" w:type="dxa"/>
          </w:tcPr>
          <w:p>
            <w:pPr>
              <w:pStyle w:val="TableParagraph"/>
              <w:spacing w:line="256" w:lineRule="exact"/>
              <w:ind w:right="198"/>
              <w:rPr>
                <w:sz w:val="24"/>
              </w:rPr>
            </w:pPr>
            <w:r>
              <w:rPr>
                <w:sz w:val="24"/>
              </w:rPr>
              <w:t>165</w:t>
            </w:r>
          </w:p>
        </w:tc>
      </w:tr>
      <w:tr>
        <w:trPr>
          <w:trHeight w:val="276" w:hRule="atLeast"/>
        </w:trPr>
        <w:tc>
          <w:tcPr>
            <w:tcW w:w="589" w:type="dxa"/>
          </w:tcPr>
          <w:p>
            <w:pPr>
              <w:pStyle w:val="TableParagraph"/>
              <w:spacing w:line="256" w:lineRule="exact"/>
              <w:ind w:right="148"/>
              <w:rPr>
                <w:sz w:val="24"/>
              </w:rPr>
            </w:pPr>
            <w:r>
              <w:rPr>
                <w:sz w:val="24"/>
              </w:rPr>
              <w:t>37</w:t>
            </w:r>
          </w:p>
        </w:tc>
        <w:tc>
          <w:tcPr>
            <w:tcW w:w="3261" w:type="dxa"/>
          </w:tcPr>
          <w:p>
            <w:pPr>
              <w:pStyle w:val="TableParagraph"/>
              <w:spacing w:line="256" w:lineRule="exact"/>
              <w:ind w:left="148"/>
              <w:jc w:val="left"/>
              <w:rPr>
                <w:sz w:val="24"/>
              </w:rPr>
            </w:pPr>
            <w:r>
              <w:rPr>
                <w:sz w:val="24"/>
              </w:rPr>
              <w:t>VDRL</w:t>
            </w:r>
          </w:p>
        </w:tc>
        <w:tc>
          <w:tcPr>
            <w:tcW w:w="1269" w:type="dxa"/>
          </w:tcPr>
          <w:p>
            <w:pPr>
              <w:pStyle w:val="TableParagraph"/>
              <w:spacing w:line="256" w:lineRule="exact"/>
              <w:ind w:right="279"/>
              <w:rPr>
                <w:sz w:val="24"/>
              </w:rPr>
            </w:pPr>
            <w:r>
              <w:rPr>
                <w:sz w:val="24"/>
              </w:rPr>
              <w:t>120</w:t>
            </w:r>
          </w:p>
        </w:tc>
        <w:tc>
          <w:tcPr>
            <w:tcW w:w="1146" w:type="dxa"/>
          </w:tcPr>
          <w:p>
            <w:pPr>
              <w:pStyle w:val="TableParagraph"/>
              <w:spacing w:line="256" w:lineRule="exact"/>
              <w:ind w:right="323"/>
              <w:rPr>
                <w:sz w:val="24"/>
              </w:rPr>
            </w:pPr>
            <w:r>
              <w:rPr>
                <w:sz w:val="24"/>
              </w:rPr>
              <w:t>105</w:t>
            </w:r>
          </w:p>
        </w:tc>
        <w:tc>
          <w:tcPr>
            <w:tcW w:w="1204" w:type="dxa"/>
          </w:tcPr>
          <w:p>
            <w:pPr>
              <w:pStyle w:val="TableParagraph"/>
              <w:spacing w:line="256" w:lineRule="exact"/>
              <w:ind w:right="337"/>
              <w:rPr>
                <w:sz w:val="24"/>
              </w:rPr>
            </w:pPr>
            <w:r>
              <w:rPr>
                <w:sz w:val="24"/>
              </w:rPr>
              <w:t>85</w:t>
            </w:r>
          </w:p>
        </w:tc>
        <w:tc>
          <w:tcPr>
            <w:tcW w:w="1079" w:type="dxa"/>
          </w:tcPr>
          <w:p>
            <w:pPr>
              <w:pStyle w:val="TableParagraph"/>
              <w:spacing w:line="256" w:lineRule="exact"/>
              <w:ind w:right="198"/>
              <w:rPr>
                <w:sz w:val="24"/>
              </w:rPr>
            </w:pPr>
            <w:r>
              <w:rPr>
                <w:sz w:val="24"/>
              </w:rPr>
              <w:t>70</w:t>
            </w:r>
          </w:p>
        </w:tc>
      </w:tr>
      <w:tr>
        <w:trPr>
          <w:trHeight w:val="552" w:hRule="atLeast"/>
        </w:trPr>
        <w:tc>
          <w:tcPr>
            <w:tcW w:w="589" w:type="dxa"/>
          </w:tcPr>
          <w:p>
            <w:pPr>
              <w:pStyle w:val="TableParagraph"/>
              <w:spacing w:line="271" w:lineRule="exact"/>
              <w:ind w:right="148"/>
              <w:rPr>
                <w:sz w:val="24"/>
              </w:rPr>
            </w:pPr>
            <w:r>
              <w:rPr>
                <w:sz w:val="24"/>
              </w:rPr>
              <w:t>38</w:t>
            </w:r>
          </w:p>
        </w:tc>
        <w:tc>
          <w:tcPr>
            <w:tcW w:w="3261" w:type="dxa"/>
          </w:tcPr>
          <w:p>
            <w:pPr>
              <w:pStyle w:val="TableParagraph"/>
              <w:spacing w:line="271" w:lineRule="exact"/>
              <w:ind w:left="148"/>
              <w:jc w:val="left"/>
              <w:rPr>
                <w:sz w:val="24"/>
              </w:rPr>
            </w:pPr>
            <w:r>
              <w:rPr>
                <w:sz w:val="24"/>
              </w:rPr>
              <w:t>Virus de inmunodeficiencia</w:t>
            </w:r>
          </w:p>
          <w:p>
            <w:pPr>
              <w:pStyle w:val="TableParagraph"/>
              <w:spacing w:line="261" w:lineRule="exact"/>
              <w:ind w:left="148"/>
              <w:jc w:val="left"/>
              <w:rPr>
                <w:sz w:val="24"/>
              </w:rPr>
            </w:pPr>
            <w:r>
              <w:rPr>
                <w:sz w:val="24"/>
              </w:rPr>
              <w:t>adquirida</w:t>
            </w:r>
          </w:p>
        </w:tc>
        <w:tc>
          <w:tcPr>
            <w:tcW w:w="1269" w:type="dxa"/>
          </w:tcPr>
          <w:p>
            <w:pPr>
              <w:pStyle w:val="TableParagraph"/>
              <w:spacing w:line="271" w:lineRule="exact"/>
              <w:ind w:right="279"/>
              <w:rPr>
                <w:sz w:val="24"/>
              </w:rPr>
            </w:pPr>
            <w:r>
              <w:rPr>
                <w:sz w:val="24"/>
              </w:rPr>
              <w:t>470</w:t>
            </w:r>
          </w:p>
        </w:tc>
        <w:tc>
          <w:tcPr>
            <w:tcW w:w="1146" w:type="dxa"/>
          </w:tcPr>
          <w:p>
            <w:pPr>
              <w:pStyle w:val="TableParagraph"/>
              <w:spacing w:line="271" w:lineRule="exact"/>
              <w:ind w:right="323"/>
              <w:rPr>
                <w:sz w:val="24"/>
              </w:rPr>
            </w:pPr>
            <w:r>
              <w:rPr>
                <w:sz w:val="24"/>
              </w:rPr>
              <w:t>375</w:t>
            </w:r>
          </w:p>
        </w:tc>
        <w:tc>
          <w:tcPr>
            <w:tcW w:w="1204" w:type="dxa"/>
          </w:tcPr>
          <w:p>
            <w:pPr>
              <w:pStyle w:val="TableParagraph"/>
              <w:spacing w:line="271" w:lineRule="exact"/>
              <w:ind w:right="337"/>
              <w:rPr>
                <w:sz w:val="24"/>
              </w:rPr>
            </w:pPr>
            <w:r>
              <w:rPr>
                <w:sz w:val="24"/>
              </w:rPr>
              <w:t>295</w:t>
            </w:r>
          </w:p>
        </w:tc>
        <w:tc>
          <w:tcPr>
            <w:tcW w:w="1079" w:type="dxa"/>
          </w:tcPr>
          <w:p>
            <w:pPr>
              <w:pStyle w:val="TableParagraph"/>
              <w:spacing w:line="271" w:lineRule="exact"/>
              <w:ind w:right="198"/>
              <w:rPr>
                <w:sz w:val="24"/>
              </w:rPr>
            </w:pPr>
            <w:r>
              <w:rPr>
                <w:sz w:val="24"/>
              </w:rPr>
              <w:t>250</w:t>
            </w:r>
          </w:p>
        </w:tc>
      </w:tr>
      <w:tr>
        <w:trPr>
          <w:trHeight w:val="1103" w:hRule="atLeast"/>
        </w:trPr>
        <w:tc>
          <w:tcPr>
            <w:tcW w:w="589" w:type="dxa"/>
          </w:tcPr>
          <w:p>
            <w:pPr>
              <w:pStyle w:val="TableParagraph"/>
              <w:spacing w:line="271" w:lineRule="exact"/>
              <w:ind w:right="148"/>
              <w:rPr>
                <w:sz w:val="24"/>
              </w:rPr>
            </w:pPr>
            <w:r>
              <w:rPr>
                <w:sz w:val="24"/>
              </w:rPr>
              <w:t>39</w:t>
            </w:r>
          </w:p>
        </w:tc>
        <w:tc>
          <w:tcPr>
            <w:tcW w:w="3261" w:type="dxa"/>
          </w:tcPr>
          <w:p>
            <w:pPr>
              <w:pStyle w:val="TableParagraph"/>
              <w:ind w:left="148" w:right="427"/>
              <w:jc w:val="left"/>
              <w:rPr>
                <w:sz w:val="24"/>
              </w:rPr>
            </w:pPr>
            <w:r>
              <w:rPr>
                <w:sz w:val="24"/>
              </w:rPr>
              <w:t>Virus de inmunodeficiencia adquirida prueba confirmatoria Western</w:t>
            </w:r>
          </w:p>
          <w:p>
            <w:pPr>
              <w:pStyle w:val="TableParagraph"/>
              <w:spacing w:line="261" w:lineRule="exact"/>
              <w:ind w:left="148"/>
              <w:jc w:val="left"/>
              <w:rPr>
                <w:sz w:val="24"/>
              </w:rPr>
            </w:pPr>
            <w:r>
              <w:rPr>
                <w:sz w:val="24"/>
              </w:rPr>
              <w:t>Bloth</w:t>
            </w:r>
          </w:p>
        </w:tc>
        <w:tc>
          <w:tcPr>
            <w:tcW w:w="1269" w:type="dxa"/>
          </w:tcPr>
          <w:p>
            <w:pPr>
              <w:pStyle w:val="TableParagraph"/>
              <w:spacing w:line="271" w:lineRule="exact"/>
              <w:ind w:right="279"/>
              <w:rPr>
                <w:sz w:val="24"/>
              </w:rPr>
            </w:pPr>
            <w:r>
              <w:rPr>
                <w:sz w:val="24"/>
              </w:rPr>
              <w:t>4,775</w:t>
            </w:r>
          </w:p>
        </w:tc>
        <w:tc>
          <w:tcPr>
            <w:tcW w:w="1146" w:type="dxa"/>
          </w:tcPr>
          <w:p>
            <w:pPr>
              <w:pStyle w:val="TableParagraph"/>
              <w:spacing w:line="271" w:lineRule="exact"/>
              <w:ind w:right="323"/>
              <w:rPr>
                <w:sz w:val="24"/>
              </w:rPr>
            </w:pPr>
            <w:r>
              <w:rPr>
                <w:sz w:val="24"/>
              </w:rPr>
              <w:t>3,825</w:t>
            </w:r>
          </w:p>
        </w:tc>
        <w:tc>
          <w:tcPr>
            <w:tcW w:w="1204" w:type="dxa"/>
          </w:tcPr>
          <w:p>
            <w:pPr>
              <w:pStyle w:val="TableParagraph"/>
              <w:spacing w:line="271" w:lineRule="exact"/>
              <w:ind w:right="337"/>
              <w:rPr>
                <w:sz w:val="24"/>
              </w:rPr>
            </w:pPr>
            <w:r>
              <w:rPr>
                <w:sz w:val="24"/>
              </w:rPr>
              <w:t>3,065</w:t>
            </w:r>
          </w:p>
        </w:tc>
        <w:tc>
          <w:tcPr>
            <w:tcW w:w="1079" w:type="dxa"/>
          </w:tcPr>
          <w:p>
            <w:pPr>
              <w:pStyle w:val="TableParagraph"/>
              <w:spacing w:line="271" w:lineRule="exact"/>
              <w:ind w:right="198"/>
              <w:rPr>
                <w:sz w:val="24"/>
              </w:rPr>
            </w:pPr>
            <w:r>
              <w:rPr>
                <w:sz w:val="24"/>
              </w:rPr>
              <w:t>2,455</w:t>
            </w:r>
          </w:p>
        </w:tc>
      </w:tr>
      <w:tr>
        <w:trPr>
          <w:trHeight w:val="276" w:hRule="atLeast"/>
        </w:trPr>
        <w:tc>
          <w:tcPr>
            <w:tcW w:w="589" w:type="dxa"/>
          </w:tcPr>
          <w:p>
            <w:pPr>
              <w:pStyle w:val="TableParagraph"/>
              <w:spacing w:line="256" w:lineRule="exact"/>
              <w:ind w:right="148"/>
              <w:rPr>
                <w:sz w:val="24"/>
              </w:rPr>
            </w:pPr>
            <w:r>
              <w:rPr>
                <w:sz w:val="24"/>
              </w:rPr>
              <w:t>40</w:t>
            </w:r>
          </w:p>
        </w:tc>
        <w:tc>
          <w:tcPr>
            <w:tcW w:w="3261" w:type="dxa"/>
          </w:tcPr>
          <w:p>
            <w:pPr>
              <w:pStyle w:val="TableParagraph"/>
              <w:spacing w:line="256" w:lineRule="exact"/>
              <w:ind w:left="148"/>
              <w:jc w:val="left"/>
              <w:rPr>
                <w:sz w:val="24"/>
              </w:rPr>
            </w:pPr>
            <w:r>
              <w:rPr>
                <w:sz w:val="24"/>
              </w:rPr>
              <w:t>Virus rábico IFD</w:t>
            </w:r>
          </w:p>
        </w:tc>
        <w:tc>
          <w:tcPr>
            <w:tcW w:w="1269" w:type="dxa"/>
          </w:tcPr>
          <w:p>
            <w:pPr>
              <w:pStyle w:val="TableParagraph"/>
              <w:spacing w:line="256" w:lineRule="exact"/>
              <w:ind w:right="279"/>
              <w:rPr>
                <w:sz w:val="24"/>
              </w:rPr>
            </w:pPr>
            <w:r>
              <w:rPr>
                <w:sz w:val="24"/>
              </w:rPr>
              <w:t>405</w:t>
            </w:r>
          </w:p>
        </w:tc>
        <w:tc>
          <w:tcPr>
            <w:tcW w:w="1146" w:type="dxa"/>
          </w:tcPr>
          <w:p>
            <w:pPr>
              <w:pStyle w:val="TableParagraph"/>
              <w:spacing w:line="256" w:lineRule="exact"/>
              <w:ind w:right="323"/>
              <w:rPr>
                <w:sz w:val="24"/>
              </w:rPr>
            </w:pPr>
            <w:r>
              <w:rPr>
                <w:sz w:val="24"/>
              </w:rPr>
              <w:t>325</w:t>
            </w:r>
          </w:p>
        </w:tc>
        <w:tc>
          <w:tcPr>
            <w:tcW w:w="1204" w:type="dxa"/>
          </w:tcPr>
          <w:p>
            <w:pPr>
              <w:pStyle w:val="TableParagraph"/>
              <w:spacing w:line="256" w:lineRule="exact"/>
              <w:ind w:right="337"/>
              <w:rPr>
                <w:sz w:val="24"/>
              </w:rPr>
            </w:pPr>
            <w:r>
              <w:rPr>
                <w:sz w:val="24"/>
              </w:rPr>
              <w:t>260</w:t>
            </w:r>
          </w:p>
        </w:tc>
        <w:tc>
          <w:tcPr>
            <w:tcW w:w="1079" w:type="dxa"/>
          </w:tcPr>
          <w:p>
            <w:pPr>
              <w:pStyle w:val="TableParagraph"/>
              <w:spacing w:line="256" w:lineRule="exact"/>
              <w:ind w:right="198"/>
              <w:rPr>
                <w:sz w:val="24"/>
              </w:rPr>
            </w:pPr>
            <w:r>
              <w:rPr>
                <w:sz w:val="24"/>
              </w:rPr>
              <w:t>215</w:t>
            </w:r>
          </w:p>
        </w:tc>
      </w:tr>
      <w:tr>
        <w:trPr>
          <w:trHeight w:val="275" w:hRule="atLeast"/>
        </w:trPr>
        <w:tc>
          <w:tcPr>
            <w:tcW w:w="589" w:type="dxa"/>
          </w:tcPr>
          <w:p>
            <w:pPr>
              <w:pStyle w:val="TableParagraph"/>
              <w:spacing w:line="256" w:lineRule="exact"/>
              <w:ind w:right="148"/>
              <w:rPr>
                <w:sz w:val="24"/>
              </w:rPr>
            </w:pPr>
            <w:r>
              <w:rPr>
                <w:sz w:val="24"/>
              </w:rPr>
              <w:t>41</w:t>
            </w:r>
          </w:p>
        </w:tc>
        <w:tc>
          <w:tcPr>
            <w:tcW w:w="3261" w:type="dxa"/>
          </w:tcPr>
          <w:p>
            <w:pPr>
              <w:pStyle w:val="TableParagraph"/>
              <w:spacing w:line="256" w:lineRule="exact"/>
              <w:ind w:left="148"/>
              <w:jc w:val="left"/>
              <w:rPr>
                <w:sz w:val="24"/>
              </w:rPr>
            </w:pPr>
            <w:r>
              <w:rPr>
                <w:sz w:val="24"/>
              </w:rPr>
              <w:t>Chagas</w:t>
            </w:r>
          </w:p>
        </w:tc>
        <w:tc>
          <w:tcPr>
            <w:tcW w:w="1269" w:type="dxa"/>
          </w:tcPr>
          <w:p>
            <w:pPr>
              <w:pStyle w:val="TableParagraph"/>
              <w:spacing w:line="256" w:lineRule="exact"/>
              <w:ind w:right="279"/>
              <w:rPr>
                <w:sz w:val="24"/>
              </w:rPr>
            </w:pPr>
            <w:r>
              <w:rPr>
                <w:sz w:val="24"/>
              </w:rPr>
              <w:t>615</w:t>
            </w:r>
          </w:p>
        </w:tc>
        <w:tc>
          <w:tcPr>
            <w:tcW w:w="1146" w:type="dxa"/>
          </w:tcPr>
          <w:p>
            <w:pPr>
              <w:pStyle w:val="TableParagraph"/>
              <w:spacing w:line="256" w:lineRule="exact"/>
              <w:ind w:right="323"/>
              <w:rPr>
                <w:sz w:val="24"/>
              </w:rPr>
            </w:pPr>
            <w:r>
              <w:rPr>
                <w:sz w:val="24"/>
              </w:rPr>
              <w:t>495</w:t>
            </w:r>
          </w:p>
        </w:tc>
        <w:tc>
          <w:tcPr>
            <w:tcW w:w="1204" w:type="dxa"/>
          </w:tcPr>
          <w:p>
            <w:pPr>
              <w:pStyle w:val="TableParagraph"/>
              <w:spacing w:line="256" w:lineRule="exact"/>
              <w:ind w:right="337"/>
              <w:rPr>
                <w:sz w:val="24"/>
              </w:rPr>
            </w:pPr>
            <w:r>
              <w:rPr>
                <w:sz w:val="24"/>
              </w:rPr>
              <w:t>395</w:t>
            </w:r>
          </w:p>
        </w:tc>
        <w:tc>
          <w:tcPr>
            <w:tcW w:w="1079" w:type="dxa"/>
          </w:tcPr>
          <w:p>
            <w:pPr>
              <w:pStyle w:val="TableParagraph"/>
              <w:spacing w:line="256" w:lineRule="exact"/>
              <w:ind w:right="198"/>
              <w:rPr>
                <w:sz w:val="24"/>
              </w:rPr>
            </w:pPr>
            <w:r>
              <w:rPr>
                <w:sz w:val="24"/>
              </w:rPr>
              <w:t>325</w:t>
            </w:r>
          </w:p>
        </w:tc>
      </w:tr>
      <w:tr>
        <w:trPr>
          <w:trHeight w:val="276" w:hRule="atLeast"/>
        </w:trPr>
        <w:tc>
          <w:tcPr>
            <w:tcW w:w="589" w:type="dxa"/>
          </w:tcPr>
          <w:p>
            <w:pPr>
              <w:pStyle w:val="TableParagraph"/>
              <w:spacing w:line="256" w:lineRule="exact"/>
              <w:ind w:right="148"/>
              <w:rPr>
                <w:sz w:val="24"/>
              </w:rPr>
            </w:pPr>
            <w:r>
              <w:rPr>
                <w:sz w:val="24"/>
              </w:rPr>
              <w:t>42</w:t>
            </w:r>
          </w:p>
        </w:tc>
        <w:tc>
          <w:tcPr>
            <w:tcW w:w="3261" w:type="dxa"/>
          </w:tcPr>
          <w:p>
            <w:pPr>
              <w:pStyle w:val="TableParagraph"/>
              <w:spacing w:line="256" w:lineRule="exact"/>
              <w:ind w:left="148"/>
              <w:jc w:val="left"/>
              <w:rPr>
                <w:sz w:val="24"/>
              </w:rPr>
            </w:pPr>
            <w:r>
              <w:rPr>
                <w:sz w:val="24"/>
              </w:rPr>
              <w:t>Dengue IGG e IGM</w:t>
            </w:r>
          </w:p>
        </w:tc>
        <w:tc>
          <w:tcPr>
            <w:tcW w:w="1269" w:type="dxa"/>
          </w:tcPr>
          <w:p>
            <w:pPr>
              <w:pStyle w:val="TableParagraph"/>
              <w:spacing w:line="256" w:lineRule="exact"/>
              <w:ind w:right="279"/>
              <w:rPr>
                <w:sz w:val="24"/>
              </w:rPr>
            </w:pPr>
            <w:r>
              <w:rPr>
                <w:sz w:val="24"/>
              </w:rPr>
              <w:t>1,900</w:t>
            </w:r>
          </w:p>
        </w:tc>
        <w:tc>
          <w:tcPr>
            <w:tcW w:w="1146" w:type="dxa"/>
          </w:tcPr>
          <w:p>
            <w:pPr>
              <w:pStyle w:val="TableParagraph"/>
              <w:spacing w:line="256" w:lineRule="exact"/>
              <w:ind w:right="323"/>
              <w:rPr>
                <w:sz w:val="24"/>
              </w:rPr>
            </w:pPr>
            <w:r>
              <w:rPr>
                <w:sz w:val="24"/>
              </w:rPr>
              <w:t>1,580</w:t>
            </w:r>
          </w:p>
        </w:tc>
        <w:tc>
          <w:tcPr>
            <w:tcW w:w="1204" w:type="dxa"/>
          </w:tcPr>
          <w:p>
            <w:pPr>
              <w:pStyle w:val="TableParagraph"/>
              <w:spacing w:line="256" w:lineRule="exact"/>
              <w:ind w:right="337"/>
              <w:rPr>
                <w:sz w:val="24"/>
              </w:rPr>
            </w:pPr>
            <w:r>
              <w:rPr>
                <w:sz w:val="24"/>
              </w:rPr>
              <w:t>1,315</w:t>
            </w:r>
          </w:p>
        </w:tc>
        <w:tc>
          <w:tcPr>
            <w:tcW w:w="1079" w:type="dxa"/>
          </w:tcPr>
          <w:p>
            <w:pPr>
              <w:pStyle w:val="TableParagraph"/>
              <w:spacing w:line="256" w:lineRule="exact"/>
              <w:ind w:right="198"/>
              <w:rPr>
                <w:sz w:val="24"/>
              </w:rPr>
            </w:pPr>
            <w:r>
              <w:rPr>
                <w:sz w:val="24"/>
              </w:rPr>
              <w:t>1,095</w:t>
            </w:r>
          </w:p>
        </w:tc>
      </w:tr>
      <w:tr>
        <w:trPr>
          <w:trHeight w:val="828" w:hRule="atLeast"/>
        </w:trPr>
        <w:tc>
          <w:tcPr>
            <w:tcW w:w="589" w:type="dxa"/>
          </w:tcPr>
          <w:p>
            <w:pPr>
              <w:pStyle w:val="TableParagraph"/>
              <w:spacing w:line="271" w:lineRule="exact"/>
              <w:ind w:right="148"/>
              <w:rPr>
                <w:sz w:val="24"/>
              </w:rPr>
            </w:pPr>
            <w:r>
              <w:rPr>
                <w:sz w:val="24"/>
              </w:rPr>
              <w:t>43</w:t>
            </w:r>
          </w:p>
        </w:tc>
        <w:tc>
          <w:tcPr>
            <w:tcW w:w="3261" w:type="dxa"/>
          </w:tcPr>
          <w:p>
            <w:pPr>
              <w:pStyle w:val="TableParagraph"/>
              <w:ind w:left="148" w:right="680"/>
              <w:jc w:val="left"/>
              <w:rPr>
                <w:sz w:val="24"/>
              </w:rPr>
            </w:pPr>
            <w:r>
              <w:rPr>
                <w:sz w:val="24"/>
              </w:rPr>
              <w:t>Detección de ureaplasma (exudados vaginales y</w:t>
            </w:r>
          </w:p>
          <w:p>
            <w:pPr>
              <w:pStyle w:val="TableParagraph"/>
              <w:spacing w:line="261" w:lineRule="exact"/>
              <w:ind w:left="148"/>
              <w:jc w:val="left"/>
              <w:rPr>
                <w:sz w:val="24"/>
              </w:rPr>
            </w:pPr>
            <w:r>
              <w:rPr>
                <w:sz w:val="24"/>
              </w:rPr>
              <w:t>uretrales)</w:t>
            </w:r>
          </w:p>
        </w:tc>
        <w:tc>
          <w:tcPr>
            <w:tcW w:w="1269" w:type="dxa"/>
          </w:tcPr>
          <w:p>
            <w:pPr>
              <w:pStyle w:val="TableParagraph"/>
              <w:spacing w:line="271" w:lineRule="exact"/>
              <w:ind w:right="279"/>
              <w:rPr>
                <w:sz w:val="24"/>
              </w:rPr>
            </w:pPr>
            <w:r>
              <w:rPr>
                <w:sz w:val="24"/>
              </w:rPr>
              <w:t>405</w:t>
            </w:r>
          </w:p>
        </w:tc>
        <w:tc>
          <w:tcPr>
            <w:tcW w:w="1146" w:type="dxa"/>
          </w:tcPr>
          <w:p>
            <w:pPr>
              <w:pStyle w:val="TableParagraph"/>
              <w:spacing w:line="271" w:lineRule="exact"/>
              <w:ind w:right="323"/>
              <w:rPr>
                <w:sz w:val="24"/>
              </w:rPr>
            </w:pPr>
            <w:r>
              <w:rPr>
                <w:sz w:val="24"/>
              </w:rPr>
              <w:t>325</w:t>
            </w:r>
          </w:p>
        </w:tc>
        <w:tc>
          <w:tcPr>
            <w:tcW w:w="1204" w:type="dxa"/>
          </w:tcPr>
          <w:p>
            <w:pPr>
              <w:pStyle w:val="TableParagraph"/>
              <w:spacing w:line="271" w:lineRule="exact"/>
              <w:ind w:right="337"/>
              <w:rPr>
                <w:sz w:val="24"/>
              </w:rPr>
            </w:pPr>
            <w:r>
              <w:rPr>
                <w:sz w:val="24"/>
              </w:rPr>
              <w:t>260</w:t>
            </w:r>
          </w:p>
        </w:tc>
        <w:tc>
          <w:tcPr>
            <w:tcW w:w="1079" w:type="dxa"/>
          </w:tcPr>
          <w:p>
            <w:pPr>
              <w:pStyle w:val="TableParagraph"/>
              <w:spacing w:line="271" w:lineRule="exact"/>
              <w:ind w:right="198"/>
              <w:rPr>
                <w:sz w:val="24"/>
              </w:rPr>
            </w:pPr>
            <w:r>
              <w:rPr>
                <w:sz w:val="24"/>
              </w:rPr>
              <w:t>215</w:t>
            </w:r>
          </w:p>
        </w:tc>
      </w:tr>
      <w:tr>
        <w:trPr>
          <w:trHeight w:val="827" w:hRule="atLeast"/>
        </w:trPr>
        <w:tc>
          <w:tcPr>
            <w:tcW w:w="589" w:type="dxa"/>
          </w:tcPr>
          <w:p>
            <w:pPr>
              <w:pStyle w:val="TableParagraph"/>
              <w:spacing w:line="271" w:lineRule="exact"/>
              <w:ind w:right="148"/>
              <w:rPr>
                <w:sz w:val="24"/>
              </w:rPr>
            </w:pPr>
            <w:r>
              <w:rPr>
                <w:sz w:val="24"/>
              </w:rPr>
              <w:t>44</w:t>
            </w:r>
          </w:p>
        </w:tc>
        <w:tc>
          <w:tcPr>
            <w:tcW w:w="3261" w:type="dxa"/>
          </w:tcPr>
          <w:p>
            <w:pPr>
              <w:pStyle w:val="TableParagraph"/>
              <w:ind w:left="148" w:right="560"/>
              <w:jc w:val="left"/>
              <w:rPr>
                <w:sz w:val="24"/>
              </w:rPr>
            </w:pPr>
            <w:r>
              <w:rPr>
                <w:sz w:val="24"/>
              </w:rPr>
              <w:t>Detección de mycoplasma (exudados vaginales y</w:t>
            </w:r>
          </w:p>
          <w:p>
            <w:pPr>
              <w:pStyle w:val="TableParagraph"/>
              <w:spacing w:line="261" w:lineRule="exact"/>
              <w:ind w:left="148"/>
              <w:jc w:val="left"/>
              <w:rPr>
                <w:sz w:val="24"/>
              </w:rPr>
            </w:pPr>
            <w:r>
              <w:rPr>
                <w:sz w:val="24"/>
              </w:rPr>
              <w:t>uretrales)</w:t>
            </w:r>
          </w:p>
        </w:tc>
        <w:tc>
          <w:tcPr>
            <w:tcW w:w="1269" w:type="dxa"/>
          </w:tcPr>
          <w:p>
            <w:pPr>
              <w:pStyle w:val="TableParagraph"/>
              <w:spacing w:line="271" w:lineRule="exact"/>
              <w:ind w:right="279"/>
              <w:rPr>
                <w:sz w:val="24"/>
              </w:rPr>
            </w:pPr>
            <w:r>
              <w:rPr>
                <w:sz w:val="24"/>
              </w:rPr>
              <w:t>405</w:t>
            </w:r>
          </w:p>
        </w:tc>
        <w:tc>
          <w:tcPr>
            <w:tcW w:w="1146" w:type="dxa"/>
          </w:tcPr>
          <w:p>
            <w:pPr>
              <w:pStyle w:val="TableParagraph"/>
              <w:spacing w:line="271" w:lineRule="exact"/>
              <w:ind w:right="323"/>
              <w:rPr>
                <w:sz w:val="24"/>
              </w:rPr>
            </w:pPr>
            <w:r>
              <w:rPr>
                <w:sz w:val="24"/>
              </w:rPr>
              <w:t>325</w:t>
            </w:r>
          </w:p>
        </w:tc>
        <w:tc>
          <w:tcPr>
            <w:tcW w:w="1204" w:type="dxa"/>
          </w:tcPr>
          <w:p>
            <w:pPr>
              <w:pStyle w:val="TableParagraph"/>
              <w:spacing w:line="271" w:lineRule="exact"/>
              <w:ind w:right="337"/>
              <w:rPr>
                <w:sz w:val="24"/>
              </w:rPr>
            </w:pPr>
            <w:r>
              <w:rPr>
                <w:sz w:val="24"/>
              </w:rPr>
              <w:t>260</w:t>
            </w:r>
          </w:p>
        </w:tc>
        <w:tc>
          <w:tcPr>
            <w:tcW w:w="1079" w:type="dxa"/>
          </w:tcPr>
          <w:p>
            <w:pPr>
              <w:pStyle w:val="TableParagraph"/>
              <w:spacing w:line="271" w:lineRule="exact"/>
              <w:ind w:right="198"/>
              <w:rPr>
                <w:sz w:val="24"/>
              </w:rPr>
            </w:pPr>
            <w:r>
              <w:rPr>
                <w:sz w:val="24"/>
              </w:rPr>
              <w:t>215</w:t>
            </w:r>
          </w:p>
        </w:tc>
      </w:tr>
      <w:tr>
        <w:trPr>
          <w:trHeight w:val="827" w:hRule="atLeast"/>
        </w:trPr>
        <w:tc>
          <w:tcPr>
            <w:tcW w:w="589" w:type="dxa"/>
          </w:tcPr>
          <w:p>
            <w:pPr>
              <w:pStyle w:val="TableParagraph"/>
              <w:spacing w:line="271" w:lineRule="exact"/>
              <w:ind w:right="148"/>
              <w:rPr>
                <w:sz w:val="24"/>
              </w:rPr>
            </w:pPr>
            <w:r>
              <w:rPr>
                <w:sz w:val="24"/>
              </w:rPr>
              <w:t>45</w:t>
            </w:r>
          </w:p>
        </w:tc>
        <w:tc>
          <w:tcPr>
            <w:tcW w:w="3261" w:type="dxa"/>
          </w:tcPr>
          <w:p>
            <w:pPr>
              <w:pStyle w:val="TableParagraph"/>
              <w:ind w:left="148" w:right="774"/>
              <w:jc w:val="left"/>
              <w:rPr>
                <w:sz w:val="24"/>
              </w:rPr>
            </w:pPr>
            <w:r>
              <w:rPr>
                <w:sz w:val="24"/>
              </w:rPr>
              <w:t>Detección de chlamydia trachomatis (exudados</w:t>
            </w:r>
          </w:p>
          <w:p>
            <w:pPr>
              <w:pStyle w:val="TableParagraph"/>
              <w:spacing w:line="261" w:lineRule="exact"/>
              <w:ind w:left="148"/>
              <w:jc w:val="left"/>
              <w:rPr>
                <w:sz w:val="24"/>
              </w:rPr>
            </w:pPr>
            <w:r>
              <w:rPr>
                <w:sz w:val="24"/>
              </w:rPr>
              <w:t>vaginales y uretrales)</w:t>
            </w:r>
          </w:p>
        </w:tc>
        <w:tc>
          <w:tcPr>
            <w:tcW w:w="1269" w:type="dxa"/>
          </w:tcPr>
          <w:p>
            <w:pPr>
              <w:pStyle w:val="TableParagraph"/>
              <w:spacing w:line="271" w:lineRule="exact"/>
              <w:ind w:right="279"/>
              <w:rPr>
                <w:sz w:val="24"/>
              </w:rPr>
            </w:pPr>
            <w:r>
              <w:rPr>
                <w:sz w:val="24"/>
              </w:rPr>
              <w:t>810</w:t>
            </w:r>
          </w:p>
        </w:tc>
        <w:tc>
          <w:tcPr>
            <w:tcW w:w="1146" w:type="dxa"/>
          </w:tcPr>
          <w:p>
            <w:pPr>
              <w:pStyle w:val="TableParagraph"/>
              <w:spacing w:line="271" w:lineRule="exact"/>
              <w:ind w:right="323"/>
              <w:rPr>
                <w:sz w:val="24"/>
              </w:rPr>
            </w:pPr>
            <w:r>
              <w:rPr>
                <w:sz w:val="24"/>
              </w:rPr>
              <w:t>650</w:t>
            </w:r>
          </w:p>
        </w:tc>
        <w:tc>
          <w:tcPr>
            <w:tcW w:w="1204" w:type="dxa"/>
          </w:tcPr>
          <w:p>
            <w:pPr>
              <w:pStyle w:val="TableParagraph"/>
              <w:spacing w:line="271" w:lineRule="exact"/>
              <w:ind w:right="337"/>
              <w:rPr>
                <w:sz w:val="24"/>
              </w:rPr>
            </w:pPr>
            <w:r>
              <w:rPr>
                <w:sz w:val="24"/>
              </w:rPr>
              <w:t>525</w:t>
            </w:r>
          </w:p>
        </w:tc>
        <w:tc>
          <w:tcPr>
            <w:tcW w:w="1079" w:type="dxa"/>
          </w:tcPr>
          <w:p>
            <w:pPr>
              <w:pStyle w:val="TableParagraph"/>
              <w:spacing w:line="271" w:lineRule="exact"/>
              <w:ind w:right="198"/>
              <w:rPr>
                <w:sz w:val="24"/>
              </w:rPr>
            </w:pPr>
            <w:r>
              <w:rPr>
                <w:sz w:val="24"/>
              </w:rPr>
              <w:t>420</w:t>
            </w:r>
          </w:p>
        </w:tc>
      </w:tr>
      <w:tr>
        <w:trPr>
          <w:trHeight w:val="828" w:hRule="atLeast"/>
        </w:trPr>
        <w:tc>
          <w:tcPr>
            <w:tcW w:w="589" w:type="dxa"/>
          </w:tcPr>
          <w:p>
            <w:pPr>
              <w:pStyle w:val="TableParagraph"/>
              <w:spacing w:line="271" w:lineRule="exact"/>
              <w:ind w:right="148"/>
              <w:rPr>
                <w:sz w:val="24"/>
              </w:rPr>
            </w:pPr>
            <w:r>
              <w:rPr>
                <w:sz w:val="24"/>
              </w:rPr>
              <w:t>46</w:t>
            </w:r>
          </w:p>
        </w:tc>
        <w:tc>
          <w:tcPr>
            <w:tcW w:w="3261" w:type="dxa"/>
          </w:tcPr>
          <w:p>
            <w:pPr>
              <w:pStyle w:val="TableParagraph"/>
              <w:ind w:left="148" w:right="847"/>
              <w:jc w:val="left"/>
              <w:rPr>
                <w:sz w:val="24"/>
              </w:rPr>
            </w:pPr>
            <w:r>
              <w:rPr>
                <w:sz w:val="24"/>
              </w:rPr>
              <w:t>Detección de neisseria gonorrhoeae (exudados</w:t>
            </w:r>
          </w:p>
          <w:p>
            <w:pPr>
              <w:pStyle w:val="TableParagraph"/>
              <w:spacing w:line="261" w:lineRule="exact"/>
              <w:ind w:left="148"/>
              <w:jc w:val="left"/>
              <w:rPr>
                <w:sz w:val="24"/>
              </w:rPr>
            </w:pPr>
            <w:r>
              <w:rPr>
                <w:sz w:val="24"/>
              </w:rPr>
              <w:t>vaginales y uretrales)</w:t>
            </w:r>
          </w:p>
        </w:tc>
        <w:tc>
          <w:tcPr>
            <w:tcW w:w="1269" w:type="dxa"/>
          </w:tcPr>
          <w:p>
            <w:pPr>
              <w:pStyle w:val="TableParagraph"/>
              <w:spacing w:line="271" w:lineRule="exact"/>
              <w:ind w:right="279"/>
              <w:rPr>
                <w:sz w:val="24"/>
              </w:rPr>
            </w:pPr>
            <w:r>
              <w:rPr>
                <w:sz w:val="24"/>
              </w:rPr>
              <w:t>810</w:t>
            </w:r>
          </w:p>
        </w:tc>
        <w:tc>
          <w:tcPr>
            <w:tcW w:w="1146" w:type="dxa"/>
          </w:tcPr>
          <w:p>
            <w:pPr>
              <w:pStyle w:val="TableParagraph"/>
              <w:spacing w:line="271" w:lineRule="exact"/>
              <w:ind w:right="323"/>
              <w:rPr>
                <w:sz w:val="24"/>
              </w:rPr>
            </w:pPr>
            <w:r>
              <w:rPr>
                <w:sz w:val="24"/>
              </w:rPr>
              <w:t>650</w:t>
            </w:r>
          </w:p>
        </w:tc>
        <w:tc>
          <w:tcPr>
            <w:tcW w:w="1204" w:type="dxa"/>
          </w:tcPr>
          <w:p>
            <w:pPr>
              <w:pStyle w:val="TableParagraph"/>
              <w:spacing w:line="271" w:lineRule="exact"/>
              <w:ind w:right="337"/>
              <w:rPr>
                <w:sz w:val="24"/>
              </w:rPr>
            </w:pPr>
            <w:r>
              <w:rPr>
                <w:sz w:val="24"/>
              </w:rPr>
              <w:t>525</w:t>
            </w:r>
          </w:p>
        </w:tc>
        <w:tc>
          <w:tcPr>
            <w:tcW w:w="1079" w:type="dxa"/>
          </w:tcPr>
          <w:p>
            <w:pPr>
              <w:pStyle w:val="TableParagraph"/>
              <w:spacing w:line="271" w:lineRule="exact"/>
              <w:ind w:right="198"/>
              <w:rPr>
                <w:sz w:val="24"/>
              </w:rPr>
            </w:pPr>
            <w:r>
              <w:rPr>
                <w:sz w:val="24"/>
              </w:rPr>
              <w:t>420</w:t>
            </w:r>
          </w:p>
        </w:tc>
      </w:tr>
      <w:tr>
        <w:trPr>
          <w:trHeight w:val="552" w:hRule="atLeast"/>
        </w:trPr>
        <w:tc>
          <w:tcPr>
            <w:tcW w:w="589" w:type="dxa"/>
          </w:tcPr>
          <w:p>
            <w:pPr>
              <w:pStyle w:val="TableParagraph"/>
              <w:spacing w:line="271" w:lineRule="exact"/>
              <w:ind w:right="148"/>
              <w:rPr>
                <w:sz w:val="24"/>
              </w:rPr>
            </w:pPr>
            <w:r>
              <w:rPr>
                <w:sz w:val="24"/>
              </w:rPr>
              <w:t>47</w:t>
            </w:r>
          </w:p>
        </w:tc>
        <w:tc>
          <w:tcPr>
            <w:tcW w:w="3261" w:type="dxa"/>
          </w:tcPr>
          <w:p>
            <w:pPr>
              <w:pStyle w:val="TableParagraph"/>
              <w:spacing w:line="271" w:lineRule="exact"/>
              <w:ind w:left="148"/>
              <w:jc w:val="left"/>
              <w:rPr>
                <w:sz w:val="24"/>
              </w:rPr>
            </w:pPr>
            <w:r>
              <w:rPr>
                <w:sz w:val="24"/>
              </w:rPr>
              <w:t>Cultivo de líquido</w:t>
            </w:r>
          </w:p>
          <w:p>
            <w:pPr>
              <w:pStyle w:val="TableParagraph"/>
              <w:spacing w:line="261" w:lineRule="exact"/>
              <w:ind w:left="148"/>
              <w:jc w:val="left"/>
              <w:rPr>
                <w:sz w:val="24"/>
              </w:rPr>
            </w:pPr>
            <w:r>
              <w:rPr>
                <w:sz w:val="24"/>
              </w:rPr>
              <w:t>cefalorraquídeo</w:t>
            </w:r>
          </w:p>
        </w:tc>
        <w:tc>
          <w:tcPr>
            <w:tcW w:w="1269" w:type="dxa"/>
          </w:tcPr>
          <w:p>
            <w:pPr>
              <w:pStyle w:val="TableParagraph"/>
              <w:spacing w:line="271" w:lineRule="exact"/>
              <w:ind w:right="279"/>
              <w:rPr>
                <w:sz w:val="24"/>
              </w:rPr>
            </w:pPr>
            <w:r>
              <w:rPr>
                <w:sz w:val="24"/>
              </w:rPr>
              <w:t>1,020</w:t>
            </w:r>
          </w:p>
        </w:tc>
        <w:tc>
          <w:tcPr>
            <w:tcW w:w="1146" w:type="dxa"/>
          </w:tcPr>
          <w:p>
            <w:pPr>
              <w:pStyle w:val="TableParagraph"/>
              <w:spacing w:line="271" w:lineRule="exact"/>
              <w:ind w:right="323"/>
              <w:rPr>
                <w:sz w:val="24"/>
              </w:rPr>
            </w:pPr>
            <w:r>
              <w:rPr>
                <w:sz w:val="24"/>
              </w:rPr>
              <w:t>810</w:t>
            </w:r>
          </w:p>
        </w:tc>
        <w:tc>
          <w:tcPr>
            <w:tcW w:w="1204" w:type="dxa"/>
          </w:tcPr>
          <w:p>
            <w:pPr>
              <w:pStyle w:val="TableParagraph"/>
              <w:spacing w:line="271" w:lineRule="exact"/>
              <w:ind w:right="337"/>
              <w:rPr>
                <w:sz w:val="24"/>
              </w:rPr>
            </w:pPr>
            <w:r>
              <w:rPr>
                <w:sz w:val="24"/>
              </w:rPr>
              <w:t>650</w:t>
            </w:r>
          </w:p>
        </w:tc>
        <w:tc>
          <w:tcPr>
            <w:tcW w:w="1079" w:type="dxa"/>
          </w:tcPr>
          <w:p>
            <w:pPr>
              <w:pStyle w:val="TableParagraph"/>
              <w:spacing w:line="271" w:lineRule="exact"/>
              <w:ind w:right="198"/>
              <w:rPr>
                <w:sz w:val="24"/>
              </w:rPr>
            </w:pPr>
            <w:r>
              <w:rPr>
                <w:sz w:val="24"/>
              </w:rPr>
              <w:t>525</w:t>
            </w:r>
          </w:p>
        </w:tc>
      </w:tr>
      <w:tr>
        <w:trPr>
          <w:trHeight w:val="828" w:hRule="atLeast"/>
        </w:trPr>
        <w:tc>
          <w:tcPr>
            <w:tcW w:w="589" w:type="dxa"/>
          </w:tcPr>
          <w:p>
            <w:pPr>
              <w:pStyle w:val="TableParagraph"/>
              <w:spacing w:line="271" w:lineRule="exact"/>
              <w:ind w:right="148"/>
              <w:rPr>
                <w:sz w:val="24"/>
              </w:rPr>
            </w:pPr>
            <w:r>
              <w:rPr>
                <w:sz w:val="24"/>
              </w:rPr>
              <w:t>48</w:t>
            </w:r>
          </w:p>
        </w:tc>
        <w:tc>
          <w:tcPr>
            <w:tcW w:w="3261" w:type="dxa"/>
          </w:tcPr>
          <w:p>
            <w:pPr>
              <w:pStyle w:val="TableParagraph"/>
              <w:ind w:left="148"/>
              <w:jc w:val="left"/>
              <w:rPr>
                <w:sz w:val="24"/>
              </w:rPr>
            </w:pPr>
            <w:r>
              <w:rPr>
                <w:sz w:val="24"/>
              </w:rPr>
              <w:t>Detección de rabia por ifi (muestra de encéfalo o</w:t>
            </w:r>
          </w:p>
          <w:p>
            <w:pPr>
              <w:pStyle w:val="TableParagraph"/>
              <w:spacing w:line="261" w:lineRule="exact"/>
              <w:ind w:left="148"/>
              <w:jc w:val="left"/>
              <w:rPr>
                <w:sz w:val="24"/>
              </w:rPr>
            </w:pPr>
            <w:r>
              <w:rPr>
                <w:sz w:val="24"/>
              </w:rPr>
              <w:t>biopsia)</w:t>
            </w:r>
          </w:p>
        </w:tc>
        <w:tc>
          <w:tcPr>
            <w:tcW w:w="1269" w:type="dxa"/>
          </w:tcPr>
          <w:p>
            <w:pPr>
              <w:pStyle w:val="TableParagraph"/>
              <w:spacing w:line="271" w:lineRule="exact"/>
              <w:ind w:right="279"/>
              <w:rPr>
                <w:sz w:val="24"/>
              </w:rPr>
            </w:pPr>
            <w:r>
              <w:rPr>
                <w:sz w:val="24"/>
              </w:rPr>
              <w:t>405</w:t>
            </w:r>
          </w:p>
        </w:tc>
        <w:tc>
          <w:tcPr>
            <w:tcW w:w="1146" w:type="dxa"/>
          </w:tcPr>
          <w:p>
            <w:pPr>
              <w:pStyle w:val="TableParagraph"/>
              <w:spacing w:line="271" w:lineRule="exact"/>
              <w:ind w:right="323"/>
              <w:rPr>
                <w:sz w:val="24"/>
              </w:rPr>
            </w:pPr>
            <w:r>
              <w:rPr>
                <w:sz w:val="24"/>
              </w:rPr>
              <w:t>325</w:t>
            </w:r>
          </w:p>
        </w:tc>
        <w:tc>
          <w:tcPr>
            <w:tcW w:w="1204" w:type="dxa"/>
          </w:tcPr>
          <w:p>
            <w:pPr>
              <w:pStyle w:val="TableParagraph"/>
              <w:spacing w:line="271" w:lineRule="exact"/>
              <w:ind w:right="337"/>
              <w:rPr>
                <w:sz w:val="24"/>
              </w:rPr>
            </w:pPr>
            <w:r>
              <w:rPr>
                <w:sz w:val="24"/>
              </w:rPr>
              <w:t>260</w:t>
            </w:r>
          </w:p>
        </w:tc>
        <w:tc>
          <w:tcPr>
            <w:tcW w:w="1079" w:type="dxa"/>
          </w:tcPr>
          <w:p>
            <w:pPr>
              <w:pStyle w:val="TableParagraph"/>
              <w:spacing w:line="271" w:lineRule="exact"/>
              <w:ind w:right="198"/>
              <w:rPr>
                <w:sz w:val="24"/>
              </w:rPr>
            </w:pPr>
            <w:r>
              <w:rPr>
                <w:sz w:val="24"/>
              </w:rPr>
              <w:t>215</w:t>
            </w:r>
          </w:p>
        </w:tc>
      </w:tr>
      <w:tr>
        <w:trPr>
          <w:trHeight w:val="551" w:hRule="atLeast"/>
        </w:trPr>
        <w:tc>
          <w:tcPr>
            <w:tcW w:w="589" w:type="dxa"/>
          </w:tcPr>
          <w:p>
            <w:pPr>
              <w:pStyle w:val="TableParagraph"/>
              <w:spacing w:line="271" w:lineRule="exact"/>
              <w:ind w:right="148"/>
              <w:rPr>
                <w:sz w:val="24"/>
              </w:rPr>
            </w:pPr>
            <w:r>
              <w:rPr>
                <w:sz w:val="24"/>
              </w:rPr>
              <w:t>49</w:t>
            </w:r>
          </w:p>
        </w:tc>
        <w:tc>
          <w:tcPr>
            <w:tcW w:w="3261" w:type="dxa"/>
          </w:tcPr>
          <w:p>
            <w:pPr>
              <w:pStyle w:val="TableParagraph"/>
              <w:spacing w:line="271" w:lineRule="exact"/>
              <w:ind w:left="148"/>
              <w:jc w:val="left"/>
              <w:rPr>
                <w:sz w:val="24"/>
              </w:rPr>
            </w:pPr>
            <w:r>
              <w:rPr>
                <w:sz w:val="24"/>
              </w:rPr>
              <w:t>Detección de bordetella por</w:t>
            </w:r>
          </w:p>
          <w:p>
            <w:pPr>
              <w:pStyle w:val="TableParagraph"/>
              <w:spacing w:line="261" w:lineRule="exact"/>
              <w:ind w:left="148"/>
              <w:jc w:val="left"/>
              <w:rPr>
                <w:sz w:val="24"/>
              </w:rPr>
            </w:pPr>
            <w:r>
              <w:rPr>
                <w:sz w:val="24"/>
              </w:rPr>
              <w:t>pcr</w:t>
            </w:r>
          </w:p>
        </w:tc>
        <w:tc>
          <w:tcPr>
            <w:tcW w:w="1269" w:type="dxa"/>
          </w:tcPr>
          <w:p>
            <w:pPr>
              <w:pStyle w:val="TableParagraph"/>
              <w:spacing w:line="271" w:lineRule="exact"/>
              <w:ind w:right="279"/>
              <w:rPr>
                <w:sz w:val="24"/>
              </w:rPr>
            </w:pPr>
            <w:r>
              <w:rPr>
                <w:sz w:val="24"/>
              </w:rPr>
              <w:t>2,135</w:t>
            </w:r>
          </w:p>
        </w:tc>
        <w:tc>
          <w:tcPr>
            <w:tcW w:w="1146" w:type="dxa"/>
          </w:tcPr>
          <w:p>
            <w:pPr>
              <w:pStyle w:val="TableParagraph"/>
              <w:spacing w:line="271" w:lineRule="exact"/>
              <w:ind w:right="323"/>
              <w:rPr>
                <w:sz w:val="24"/>
              </w:rPr>
            </w:pPr>
            <w:r>
              <w:rPr>
                <w:sz w:val="24"/>
              </w:rPr>
              <w:t>1,705</w:t>
            </w:r>
          </w:p>
        </w:tc>
        <w:tc>
          <w:tcPr>
            <w:tcW w:w="1204" w:type="dxa"/>
          </w:tcPr>
          <w:p>
            <w:pPr>
              <w:pStyle w:val="TableParagraph"/>
              <w:spacing w:line="271" w:lineRule="exact"/>
              <w:ind w:right="337"/>
              <w:rPr>
                <w:sz w:val="24"/>
              </w:rPr>
            </w:pPr>
            <w:r>
              <w:rPr>
                <w:sz w:val="24"/>
              </w:rPr>
              <w:t>1,370</w:t>
            </w:r>
          </w:p>
        </w:tc>
        <w:tc>
          <w:tcPr>
            <w:tcW w:w="1079" w:type="dxa"/>
          </w:tcPr>
          <w:p>
            <w:pPr>
              <w:pStyle w:val="TableParagraph"/>
              <w:spacing w:line="271" w:lineRule="exact"/>
              <w:ind w:right="198"/>
              <w:rPr>
                <w:sz w:val="24"/>
              </w:rPr>
            </w:pPr>
            <w:r>
              <w:rPr>
                <w:sz w:val="24"/>
              </w:rPr>
              <w:t>1,095</w:t>
            </w:r>
          </w:p>
        </w:tc>
      </w:tr>
      <w:tr>
        <w:trPr>
          <w:trHeight w:val="1098" w:hRule="atLeast"/>
        </w:trPr>
        <w:tc>
          <w:tcPr>
            <w:tcW w:w="589" w:type="dxa"/>
          </w:tcPr>
          <w:p>
            <w:pPr>
              <w:pStyle w:val="TableParagraph"/>
              <w:spacing w:line="271" w:lineRule="exact"/>
              <w:ind w:right="148"/>
              <w:rPr>
                <w:sz w:val="24"/>
              </w:rPr>
            </w:pPr>
            <w:r>
              <w:rPr>
                <w:sz w:val="24"/>
              </w:rPr>
              <w:t>50</w:t>
            </w:r>
          </w:p>
        </w:tc>
        <w:tc>
          <w:tcPr>
            <w:tcW w:w="3261" w:type="dxa"/>
          </w:tcPr>
          <w:p>
            <w:pPr>
              <w:pStyle w:val="TableParagraph"/>
              <w:ind w:left="148" w:right="680"/>
              <w:jc w:val="left"/>
              <w:rPr>
                <w:sz w:val="24"/>
              </w:rPr>
            </w:pPr>
            <w:r>
              <w:rPr>
                <w:sz w:val="24"/>
              </w:rPr>
              <w:t>Detección del complejo Mycobacterium por PCR tiempo real en equipo</w:t>
            </w:r>
          </w:p>
          <w:p>
            <w:pPr>
              <w:pStyle w:val="TableParagraph"/>
              <w:spacing w:line="256" w:lineRule="exact"/>
              <w:ind w:left="148"/>
              <w:jc w:val="left"/>
              <w:rPr>
                <w:sz w:val="24"/>
              </w:rPr>
            </w:pPr>
            <w:r>
              <w:rPr>
                <w:sz w:val="24"/>
              </w:rPr>
              <w:t>GenXpert.</w:t>
            </w:r>
          </w:p>
        </w:tc>
        <w:tc>
          <w:tcPr>
            <w:tcW w:w="1269" w:type="dxa"/>
          </w:tcPr>
          <w:p>
            <w:pPr>
              <w:pStyle w:val="TableParagraph"/>
              <w:spacing w:line="271" w:lineRule="exact"/>
              <w:ind w:right="279"/>
              <w:rPr>
                <w:sz w:val="24"/>
              </w:rPr>
            </w:pPr>
            <w:r>
              <w:rPr>
                <w:sz w:val="24"/>
              </w:rPr>
              <w:t>2,645</w:t>
            </w:r>
          </w:p>
        </w:tc>
        <w:tc>
          <w:tcPr>
            <w:tcW w:w="1146" w:type="dxa"/>
          </w:tcPr>
          <w:p>
            <w:pPr>
              <w:pStyle w:val="TableParagraph"/>
              <w:spacing w:line="271" w:lineRule="exact"/>
              <w:ind w:right="323"/>
              <w:rPr>
                <w:sz w:val="24"/>
              </w:rPr>
            </w:pPr>
            <w:r>
              <w:rPr>
                <w:sz w:val="24"/>
              </w:rPr>
              <w:t>2,120</w:t>
            </w:r>
          </w:p>
        </w:tc>
        <w:tc>
          <w:tcPr>
            <w:tcW w:w="1204" w:type="dxa"/>
          </w:tcPr>
          <w:p>
            <w:pPr>
              <w:pStyle w:val="TableParagraph"/>
              <w:spacing w:line="271" w:lineRule="exact"/>
              <w:ind w:right="337"/>
              <w:rPr>
                <w:sz w:val="24"/>
              </w:rPr>
            </w:pPr>
            <w:r>
              <w:rPr>
                <w:sz w:val="24"/>
              </w:rPr>
              <w:t>1,690</w:t>
            </w:r>
          </w:p>
        </w:tc>
        <w:tc>
          <w:tcPr>
            <w:tcW w:w="1079" w:type="dxa"/>
          </w:tcPr>
          <w:p>
            <w:pPr>
              <w:pStyle w:val="TableParagraph"/>
              <w:spacing w:line="271" w:lineRule="exact"/>
              <w:ind w:right="198"/>
              <w:rPr>
                <w:sz w:val="24"/>
              </w:rPr>
            </w:pPr>
            <w:r>
              <w:rPr>
                <w:sz w:val="24"/>
              </w:rPr>
              <w:t>1,355</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8"/>
        <w:gridCol w:w="1232"/>
        <w:gridCol w:w="1147"/>
        <w:gridCol w:w="1205"/>
        <w:gridCol w:w="1080"/>
      </w:tblGrid>
      <w:tr>
        <w:trPr>
          <w:trHeight w:val="822" w:hRule="atLeast"/>
        </w:trPr>
        <w:tc>
          <w:tcPr>
            <w:tcW w:w="589" w:type="dxa"/>
          </w:tcPr>
          <w:p>
            <w:pPr>
              <w:pStyle w:val="TableParagraph"/>
              <w:spacing w:line="266" w:lineRule="exact"/>
              <w:ind w:left="179" w:right="128"/>
              <w:jc w:val="center"/>
              <w:rPr>
                <w:sz w:val="24"/>
              </w:rPr>
            </w:pPr>
            <w:r>
              <w:rPr>
                <w:sz w:val="24"/>
              </w:rPr>
              <w:t>51</w:t>
            </w:r>
          </w:p>
        </w:tc>
        <w:tc>
          <w:tcPr>
            <w:tcW w:w="3298" w:type="dxa"/>
          </w:tcPr>
          <w:p>
            <w:pPr>
              <w:pStyle w:val="TableParagraph"/>
              <w:spacing w:line="266" w:lineRule="exact"/>
              <w:ind w:left="148"/>
              <w:jc w:val="left"/>
              <w:rPr>
                <w:sz w:val="24"/>
              </w:rPr>
            </w:pPr>
            <w:r>
              <w:rPr>
                <w:sz w:val="24"/>
              </w:rPr>
              <w:t>Detección del virus de</w:t>
            </w:r>
          </w:p>
          <w:p>
            <w:pPr>
              <w:pStyle w:val="TableParagraph"/>
              <w:spacing w:line="270" w:lineRule="atLeast"/>
              <w:ind w:left="148" w:right="970"/>
              <w:jc w:val="left"/>
              <w:rPr>
                <w:sz w:val="24"/>
              </w:rPr>
            </w:pPr>
            <w:r>
              <w:rPr>
                <w:sz w:val="24"/>
              </w:rPr>
              <w:t>Sarampión por rt-PCR tiempo real.</w:t>
            </w:r>
          </w:p>
        </w:tc>
        <w:tc>
          <w:tcPr>
            <w:tcW w:w="1232" w:type="dxa"/>
          </w:tcPr>
          <w:p>
            <w:pPr>
              <w:pStyle w:val="TableParagraph"/>
              <w:spacing w:line="266" w:lineRule="exact"/>
              <w:ind w:right="279"/>
              <w:rPr>
                <w:sz w:val="24"/>
              </w:rPr>
            </w:pPr>
            <w:r>
              <w:rPr>
                <w:sz w:val="24"/>
              </w:rPr>
              <w:t>2,645</w:t>
            </w:r>
          </w:p>
        </w:tc>
        <w:tc>
          <w:tcPr>
            <w:tcW w:w="1147" w:type="dxa"/>
          </w:tcPr>
          <w:p>
            <w:pPr>
              <w:pStyle w:val="TableParagraph"/>
              <w:spacing w:line="266" w:lineRule="exact"/>
              <w:ind w:right="324"/>
              <w:rPr>
                <w:sz w:val="24"/>
              </w:rPr>
            </w:pPr>
            <w:r>
              <w:rPr>
                <w:sz w:val="24"/>
              </w:rPr>
              <w:t>2,120</w:t>
            </w:r>
          </w:p>
        </w:tc>
        <w:tc>
          <w:tcPr>
            <w:tcW w:w="1205" w:type="dxa"/>
          </w:tcPr>
          <w:p>
            <w:pPr>
              <w:pStyle w:val="TableParagraph"/>
              <w:spacing w:line="266" w:lineRule="exact"/>
              <w:ind w:right="339"/>
              <w:rPr>
                <w:sz w:val="24"/>
              </w:rPr>
            </w:pPr>
            <w:r>
              <w:rPr>
                <w:sz w:val="24"/>
              </w:rPr>
              <w:t>1,690</w:t>
            </w:r>
          </w:p>
        </w:tc>
        <w:tc>
          <w:tcPr>
            <w:tcW w:w="1080" w:type="dxa"/>
          </w:tcPr>
          <w:p>
            <w:pPr>
              <w:pStyle w:val="TableParagraph"/>
              <w:spacing w:line="266" w:lineRule="exact"/>
              <w:ind w:right="201"/>
              <w:rPr>
                <w:sz w:val="24"/>
              </w:rPr>
            </w:pPr>
            <w:r>
              <w:rPr>
                <w:sz w:val="24"/>
              </w:rPr>
              <w:t>1,355</w:t>
            </w:r>
          </w:p>
        </w:tc>
      </w:tr>
      <w:tr>
        <w:trPr>
          <w:trHeight w:val="827" w:hRule="atLeast"/>
        </w:trPr>
        <w:tc>
          <w:tcPr>
            <w:tcW w:w="589" w:type="dxa"/>
          </w:tcPr>
          <w:p>
            <w:pPr>
              <w:pStyle w:val="TableParagraph"/>
              <w:spacing w:line="271" w:lineRule="exact"/>
              <w:ind w:left="179" w:right="128"/>
              <w:jc w:val="center"/>
              <w:rPr>
                <w:sz w:val="24"/>
              </w:rPr>
            </w:pPr>
            <w:r>
              <w:rPr>
                <w:sz w:val="24"/>
              </w:rPr>
              <w:t>52</w:t>
            </w:r>
          </w:p>
        </w:tc>
        <w:tc>
          <w:tcPr>
            <w:tcW w:w="3298" w:type="dxa"/>
          </w:tcPr>
          <w:p>
            <w:pPr>
              <w:pStyle w:val="TableParagraph"/>
              <w:ind w:left="148" w:right="537"/>
              <w:jc w:val="left"/>
              <w:rPr>
                <w:sz w:val="24"/>
              </w:rPr>
            </w:pPr>
            <w:r>
              <w:rPr>
                <w:sz w:val="24"/>
              </w:rPr>
              <w:t>Detección del virus del Dengue por rt-PCR tiempo</w:t>
            </w:r>
          </w:p>
          <w:p>
            <w:pPr>
              <w:pStyle w:val="TableParagraph"/>
              <w:spacing w:line="261" w:lineRule="exact"/>
              <w:ind w:left="148"/>
              <w:jc w:val="left"/>
              <w:rPr>
                <w:sz w:val="24"/>
              </w:rPr>
            </w:pPr>
            <w:r>
              <w:rPr>
                <w:sz w:val="24"/>
              </w:rPr>
              <w:t>real</w:t>
            </w:r>
          </w:p>
        </w:tc>
        <w:tc>
          <w:tcPr>
            <w:tcW w:w="1232" w:type="dxa"/>
          </w:tcPr>
          <w:p>
            <w:pPr>
              <w:pStyle w:val="TableParagraph"/>
              <w:spacing w:line="271" w:lineRule="exact"/>
              <w:ind w:right="279"/>
              <w:rPr>
                <w:sz w:val="24"/>
              </w:rPr>
            </w:pPr>
            <w:r>
              <w:rPr>
                <w:sz w:val="24"/>
              </w:rPr>
              <w:t>2,645</w:t>
            </w:r>
          </w:p>
        </w:tc>
        <w:tc>
          <w:tcPr>
            <w:tcW w:w="1147" w:type="dxa"/>
          </w:tcPr>
          <w:p>
            <w:pPr>
              <w:pStyle w:val="TableParagraph"/>
              <w:spacing w:line="271" w:lineRule="exact"/>
              <w:ind w:right="324"/>
              <w:rPr>
                <w:sz w:val="24"/>
              </w:rPr>
            </w:pPr>
            <w:r>
              <w:rPr>
                <w:sz w:val="24"/>
              </w:rPr>
              <w:t>2,120</w:t>
            </w:r>
          </w:p>
        </w:tc>
        <w:tc>
          <w:tcPr>
            <w:tcW w:w="1205" w:type="dxa"/>
          </w:tcPr>
          <w:p>
            <w:pPr>
              <w:pStyle w:val="TableParagraph"/>
              <w:spacing w:line="271" w:lineRule="exact"/>
              <w:ind w:right="339"/>
              <w:rPr>
                <w:sz w:val="24"/>
              </w:rPr>
            </w:pPr>
            <w:r>
              <w:rPr>
                <w:sz w:val="24"/>
              </w:rPr>
              <w:t>1,690</w:t>
            </w:r>
          </w:p>
        </w:tc>
        <w:tc>
          <w:tcPr>
            <w:tcW w:w="1080" w:type="dxa"/>
          </w:tcPr>
          <w:p>
            <w:pPr>
              <w:pStyle w:val="TableParagraph"/>
              <w:spacing w:line="271" w:lineRule="exact"/>
              <w:ind w:right="201"/>
              <w:rPr>
                <w:sz w:val="24"/>
              </w:rPr>
            </w:pPr>
            <w:r>
              <w:rPr>
                <w:sz w:val="24"/>
              </w:rPr>
              <w:t>1,355</w:t>
            </w:r>
          </w:p>
        </w:tc>
      </w:tr>
      <w:tr>
        <w:trPr>
          <w:trHeight w:val="827" w:hRule="atLeast"/>
        </w:trPr>
        <w:tc>
          <w:tcPr>
            <w:tcW w:w="589" w:type="dxa"/>
          </w:tcPr>
          <w:p>
            <w:pPr>
              <w:pStyle w:val="TableParagraph"/>
              <w:spacing w:line="271" w:lineRule="exact"/>
              <w:ind w:left="179" w:right="128"/>
              <w:jc w:val="center"/>
              <w:rPr>
                <w:sz w:val="24"/>
              </w:rPr>
            </w:pPr>
            <w:r>
              <w:rPr>
                <w:sz w:val="24"/>
              </w:rPr>
              <w:t>53</w:t>
            </w:r>
          </w:p>
        </w:tc>
        <w:tc>
          <w:tcPr>
            <w:tcW w:w="3298" w:type="dxa"/>
          </w:tcPr>
          <w:p>
            <w:pPr>
              <w:pStyle w:val="TableParagraph"/>
              <w:ind w:left="148" w:right="716"/>
              <w:jc w:val="left"/>
              <w:rPr>
                <w:sz w:val="24"/>
              </w:rPr>
            </w:pPr>
            <w:r>
              <w:rPr>
                <w:sz w:val="24"/>
              </w:rPr>
              <w:t>Detección del virus de Chikungunya por rt-PCR</w:t>
            </w:r>
          </w:p>
          <w:p>
            <w:pPr>
              <w:pStyle w:val="TableParagraph"/>
              <w:spacing w:line="261" w:lineRule="exact"/>
              <w:ind w:left="148"/>
              <w:jc w:val="left"/>
              <w:rPr>
                <w:sz w:val="24"/>
              </w:rPr>
            </w:pPr>
            <w:r>
              <w:rPr>
                <w:sz w:val="24"/>
              </w:rPr>
              <w:t>tiempo real</w:t>
            </w:r>
          </w:p>
        </w:tc>
        <w:tc>
          <w:tcPr>
            <w:tcW w:w="1232" w:type="dxa"/>
          </w:tcPr>
          <w:p>
            <w:pPr>
              <w:pStyle w:val="TableParagraph"/>
              <w:spacing w:line="271" w:lineRule="exact"/>
              <w:ind w:right="279"/>
              <w:rPr>
                <w:sz w:val="24"/>
              </w:rPr>
            </w:pPr>
            <w:r>
              <w:rPr>
                <w:sz w:val="24"/>
              </w:rPr>
              <w:t>2,645</w:t>
            </w:r>
          </w:p>
        </w:tc>
        <w:tc>
          <w:tcPr>
            <w:tcW w:w="1147" w:type="dxa"/>
          </w:tcPr>
          <w:p>
            <w:pPr>
              <w:pStyle w:val="TableParagraph"/>
              <w:spacing w:line="271" w:lineRule="exact"/>
              <w:ind w:right="324"/>
              <w:rPr>
                <w:sz w:val="24"/>
              </w:rPr>
            </w:pPr>
            <w:r>
              <w:rPr>
                <w:sz w:val="24"/>
              </w:rPr>
              <w:t>2,120</w:t>
            </w:r>
          </w:p>
        </w:tc>
        <w:tc>
          <w:tcPr>
            <w:tcW w:w="1205" w:type="dxa"/>
          </w:tcPr>
          <w:p>
            <w:pPr>
              <w:pStyle w:val="TableParagraph"/>
              <w:spacing w:line="271" w:lineRule="exact"/>
              <w:ind w:right="339"/>
              <w:rPr>
                <w:sz w:val="24"/>
              </w:rPr>
            </w:pPr>
            <w:r>
              <w:rPr>
                <w:sz w:val="24"/>
              </w:rPr>
              <w:t>1,690</w:t>
            </w:r>
          </w:p>
        </w:tc>
        <w:tc>
          <w:tcPr>
            <w:tcW w:w="1080" w:type="dxa"/>
          </w:tcPr>
          <w:p>
            <w:pPr>
              <w:pStyle w:val="TableParagraph"/>
              <w:spacing w:line="271" w:lineRule="exact"/>
              <w:ind w:right="201"/>
              <w:rPr>
                <w:sz w:val="24"/>
              </w:rPr>
            </w:pPr>
            <w:r>
              <w:rPr>
                <w:sz w:val="24"/>
              </w:rPr>
              <w:t>1,355</w:t>
            </w:r>
          </w:p>
        </w:tc>
      </w:tr>
      <w:tr>
        <w:trPr>
          <w:trHeight w:val="552" w:hRule="atLeast"/>
        </w:trPr>
        <w:tc>
          <w:tcPr>
            <w:tcW w:w="589" w:type="dxa"/>
          </w:tcPr>
          <w:p>
            <w:pPr>
              <w:pStyle w:val="TableParagraph"/>
              <w:spacing w:line="271" w:lineRule="exact"/>
              <w:ind w:left="179" w:right="128"/>
              <w:jc w:val="center"/>
              <w:rPr>
                <w:sz w:val="24"/>
              </w:rPr>
            </w:pPr>
            <w:r>
              <w:rPr>
                <w:sz w:val="24"/>
              </w:rPr>
              <w:t>54</w:t>
            </w:r>
          </w:p>
        </w:tc>
        <w:tc>
          <w:tcPr>
            <w:tcW w:w="3298" w:type="dxa"/>
          </w:tcPr>
          <w:p>
            <w:pPr>
              <w:pStyle w:val="TableParagraph"/>
              <w:spacing w:line="271" w:lineRule="exact"/>
              <w:ind w:left="148"/>
              <w:jc w:val="left"/>
              <w:rPr>
                <w:sz w:val="24"/>
              </w:rPr>
            </w:pPr>
            <w:r>
              <w:rPr>
                <w:sz w:val="24"/>
              </w:rPr>
              <w:t>Detección del virus de Zika</w:t>
            </w:r>
          </w:p>
          <w:p>
            <w:pPr>
              <w:pStyle w:val="TableParagraph"/>
              <w:spacing w:line="261" w:lineRule="exact"/>
              <w:ind w:left="148"/>
              <w:jc w:val="left"/>
              <w:rPr>
                <w:sz w:val="24"/>
              </w:rPr>
            </w:pPr>
            <w:r>
              <w:rPr>
                <w:sz w:val="24"/>
              </w:rPr>
              <w:t>por rt-PCR tiempo real</w:t>
            </w:r>
          </w:p>
        </w:tc>
        <w:tc>
          <w:tcPr>
            <w:tcW w:w="1232" w:type="dxa"/>
          </w:tcPr>
          <w:p>
            <w:pPr>
              <w:pStyle w:val="TableParagraph"/>
              <w:spacing w:line="271" w:lineRule="exact"/>
              <w:ind w:right="279"/>
              <w:rPr>
                <w:sz w:val="24"/>
              </w:rPr>
            </w:pPr>
            <w:r>
              <w:rPr>
                <w:sz w:val="24"/>
              </w:rPr>
              <w:t>2,645</w:t>
            </w:r>
          </w:p>
        </w:tc>
        <w:tc>
          <w:tcPr>
            <w:tcW w:w="1147" w:type="dxa"/>
          </w:tcPr>
          <w:p>
            <w:pPr>
              <w:pStyle w:val="TableParagraph"/>
              <w:spacing w:line="271" w:lineRule="exact"/>
              <w:ind w:right="324"/>
              <w:rPr>
                <w:sz w:val="24"/>
              </w:rPr>
            </w:pPr>
            <w:r>
              <w:rPr>
                <w:sz w:val="24"/>
              </w:rPr>
              <w:t>2,120</w:t>
            </w:r>
          </w:p>
        </w:tc>
        <w:tc>
          <w:tcPr>
            <w:tcW w:w="1205" w:type="dxa"/>
          </w:tcPr>
          <w:p>
            <w:pPr>
              <w:pStyle w:val="TableParagraph"/>
              <w:spacing w:line="271" w:lineRule="exact"/>
              <w:ind w:right="339"/>
              <w:rPr>
                <w:sz w:val="24"/>
              </w:rPr>
            </w:pPr>
            <w:r>
              <w:rPr>
                <w:sz w:val="24"/>
              </w:rPr>
              <w:t>1,690</w:t>
            </w:r>
          </w:p>
        </w:tc>
        <w:tc>
          <w:tcPr>
            <w:tcW w:w="1080" w:type="dxa"/>
          </w:tcPr>
          <w:p>
            <w:pPr>
              <w:pStyle w:val="TableParagraph"/>
              <w:spacing w:line="271" w:lineRule="exact"/>
              <w:ind w:right="201"/>
              <w:rPr>
                <w:sz w:val="24"/>
              </w:rPr>
            </w:pPr>
            <w:r>
              <w:rPr>
                <w:sz w:val="24"/>
              </w:rPr>
              <w:t>1,355</w:t>
            </w:r>
          </w:p>
        </w:tc>
      </w:tr>
      <w:tr>
        <w:trPr>
          <w:trHeight w:val="828" w:hRule="atLeast"/>
        </w:trPr>
        <w:tc>
          <w:tcPr>
            <w:tcW w:w="589" w:type="dxa"/>
          </w:tcPr>
          <w:p>
            <w:pPr>
              <w:pStyle w:val="TableParagraph"/>
              <w:spacing w:line="271" w:lineRule="exact"/>
              <w:ind w:left="179" w:right="128"/>
              <w:jc w:val="center"/>
              <w:rPr>
                <w:sz w:val="24"/>
              </w:rPr>
            </w:pPr>
            <w:r>
              <w:rPr>
                <w:sz w:val="24"/>
              </w:rPr>
              <w:t>55</w:t>
            </w:r>
          </w:p>
        </w:tc>
        <w:tc>
          <w:tcPr>
            <w:tcW w:w="3298" w:type="dxa"/>
          </w:tcPr>
          <w:p>
            <w:pPr>
              <w:pStyle w:val="TableParagraph"/>
              <w:ind w:left="148" w:right="632"/>
              <w:jc w:val="left"/>
              <w:rPr>
                <w:sz w:val="24"/>
              </w:rPr>
            </w:pPr>
            <w:r>
              <w:rPr>
                <w:sz w:val="24"/>
              </w:rPr>
              <w:t>Detección del virus de SARS- CoV-2 por rt-PCR</w:t>
            </w:r>
          </w:p>
          <w:p>
            <w:pPr>
              <w:pStyle w:val="TableParagraph"/>
              <w:spacing w:line="261" w:lineRule="exact"/>
              <w:ind w:left="148"/>
              <w:jc w:val="left"/>
              <w:rPr>
                <w:sz w:val="24"/>
              </w:rPr>
            </w:pPr>
            <w:r>
              <w:rPr>
                <w:sz w:val="24"/>
              </w:rPr>
              <w:t>tiempo real</w:t>
            </w:r>
          </w:p>
        </w:tc>
        <w:tc>
          <w:tcPr>
            <w:tcW w:w="1232" w:type="dxa"/>
          </w:tcPr>
          <w:p>
            <w:pPr>
              <w:pStyle w:val="TableParagraph"/>
              <w:spacing w:line="271" w:lineRule="exact"/>
              <w:ind w:right="279"/>
              <w:rPr>
                <w:sz w:val="24"/>
              </w:rPr>
            </w:pPr>
            <w:r>
              <w:rPr>
                <w:sz w:val="24"/>
              </w:rPr>
              <w:t>2,645</w:t>
            </w:r>
          </w:p>
        </w:tc>
        <w:tc>
          <w:tcPr>
            <w:tcW w:w="1147" w:type="dxa"/>
          </w:tcPr>
          <w:p>
            <w:pPr>
              <w:pStyle w:val="TableParagraph"/>
              <w:spacing w:line="271" w:lineRule="exact"/>
              <w:ind w:right="324"/>
              <w:rPr>
                <w:sz w:val="24"/>
              </w:rPr>
            </w:pPr>
            <w:r>
              <w:rPr>
                <w:sz w:val="24"/>
              </w:rPr>
              <w:t>2,120</w:t>
            </w:r>
          </w:p>
        </w:tc>
        <w:tc>
          <w:tcPr>
            <w:tcW w:w="1205" w:type="dxa"/>
          </w:tcPr>
          <w:p>
            <w:pPr>
              <w:pStyle w:val="TableParagraph"/>
              <w:spacing w:line="271" w:lineRule="exact"/>
              <w:ind w:right="339"/>
              <w:rPr>
                <w:sz w:val="24"/>
              </w:rPr>
            </w:pPr>
            <w:r>
              <w:rPr>
                <w:sz w:val="24"/>
              </w:rPr>
              <w:t>1,690</w:t>
            </w:r>
          </w:p>
        </w:tc>
        <w:tc>
          <w:tcPr>
            <w:tcW w:w="1080" w:type="dxa"/>
          </w:tcPr>
          <w:p>
            <w:pPr>
              <w:pStyle w:val="TableParagraph"/>
              <w:spacing w:line="271" w:lineRule="exact"/>
              <w:ind w:right="201"/>
              <w:rPr>
                <w:sz w:val="24"/>
              </w:rPr>
            </w:pPr>
            <w:r>
              <w:rPr>
                <w:sz w:val="24"/>
              </w:rPr>
              <w:t>1,355</w:t>
            </w:r>
          </w:p>
        </w:tc>
      </w:tr>
      <w:tr>
        <w:trPr>
          <w:trHeight w:val="276" w:hRule="atLeast"/>
        </w:trPr>
        <w:tc>
          <w:tcPr>
            <w:tcW w:w="589" w:type="dxa"/>
          </w:tcPr>
          <w:p>
            <w:pPr>
              <w:pStyle w:val="TableParagraph"/>
              <w:spacing w:line="256" w:lineRule="exact"/>
              <w:ind w:left="179" w:right="128"/>
              <w:jc w:val="center"/>
              <w:rPr>
                <w:sz w:val="24"/>
              </w:rPr>
            </w:pPr>
            <w:r>
              <w:rPr>
                <w:sz w:val="24"/>
              </w:rPr>
              <w:t>56</w:t>
            </w:r>
          </w:p>
        </w:tc>
        <w:tc>
          <w:tcPr>
            <w:tcW w:w="3298" w:type="dxa"/>
          </w:tcPr>
          <w:p>
            <w:pPr>
              <w:pStyle w:val="TableParagraph"/>
              <w:spacing w:line="256" w:lineRule="exact"/>
              <w:ind w:left="148"/>
              <w:jc w:val="left"/>
              <w:rPr>
                <w:sz w:val="24"/>
              </w:rPr>
            </w:pPr>
            <w:r>
              <w:rPr>
                <w:sz w:val="24"/>
              </w:rPr>
              <w:t>Baciloscopia (tres muestras)</w:t>
            </w:r>
          </w:p>
        </w:tc>
        <w:tc>
          <w:tcPr>
            <w:tcW w:w="1232" w:type="dxa"/>
          </w:tcPr>
          <w:p>
            <w:pPr>
              <w:pStyle w:val="TableParagraph"/>
              <w:spacing w:line="256" w:lineRule="exact"/>
              <w:ind w:right="279"/>
              <w:rPr>
                <w:sz w:val="24"/>
              </w:rPr>
            </w:pPr>
            <w:r>
              <w:rPr>
                <w:sz w:val="24"/>
              </w:rPr>
              <w:t>180</w:t>
            </w:r>
          </w:p>
        </w:tc>
        <w:tc>
          <w:tcPr>
            <w:tcW w:w="1147" w:type="dxa"/>
          </w:tcPr>
          <w:p>
            <w:pPr>
              <w:pStyle w:val="TableParagraph"/>
              <w:spacing w:line="256" w:lineRule="exact"/>
              <w:ind w:right="324"/>
              <w:rPr>
                <w:sz w:val="24"/>
              </w:rPr>
            </w:pPr>
            <w:r>
              <w:rPr>
                <w:sz w:val="24"/>
              </w:rPr>
              <w:t>145</w:t>
            </w:r>
          </w:p>
        </w:tc>
        <w:tc>
          <w:tcPr>
            <w:tcW w:w="1205" w:type="dxa"/>
          </w:tcPr>
          <w:p>
            <w:pPr>
              <w:pStyle w:val="TableParagraph"/>
              <w:spacing w:line="256" w:lineRule="exact"/>
              <w:ind w:right="339"/>
              <w:rPr>
                <w:sz w:val="24"/>
              </w:rPr>
            </w:pPr>
            <w:r>
              <w:rPr>
                <w:sz w:val="24"/>
              </w:rPr>
              <w:t>115</w:t>
            </w:r>
          </w:p>
        </w:tc>
        <w:tc>
          <w:tcPr>
            <w:tcW w:w="1080" w:type="dxa"/>
          </w:tcPr>
          <w:p>
            <w:pPr>
              <w:pStyle w:val="TableParagraph"/>
              <w:spacing w:line="256" w:lineRule="exact"/>
              <w:ind w:right="201"/>
              <w:rPr>
                <w:sz w:val="24"/>
              </w:rPr>
            </w:pPr>
            <w:r>
              <w:rPr>
                <w:sz w:val="24"/>
              </w:rPr>
              <w:t>95</w:t>
            </w:r>
          </w:p>
        </w:tc>
      </w:tr>
      <w:tr>
        <w:trPr>
          <w:trHeight w:val="552" w:hRule="atLeast"/>
        </w:trPr>
        <w:tc>
          <w:tcPr>
            <w:tcW w:w="589" w:type="dxa"/>
          </w:tcPr>
          <w:p>
            <w:pPr>
              <w:pStyle w:val="TableParagraph"/>
              <w:spacing w:line="271" w:lineRule="exact"/>
              <w:ind w:left="179" w:right="128"/>
              <w:jc w:val="center"/>
              <w:rPr>
                <w:sz w:val="24"/>
              </w:rPr>
            </w:pPr>
            <w:r>
              <w:rPr>
                <w:sz w:val="24"/>
              </w:rPr>
              <w:t>57</w:t>
            </w:r>
          </w:p>
        </w:tc>
        <w:tc>
          <w:tcPr>
            <w:tcW w:w="3298" w:type="dxa"/>
          </w:tcPr>
          <w:p>
            <w:pPr>
              <w:pStyle w:val="TableParagraph"/>
              <w:spacing w:line="271" w:lineRule="exact"/>
              <w:ind w:left="148"/>
              <w:jc w:val="left"/>
              <w:rPr>
                <w:sz w:val="24"/>
              </w:rPr>
            </w:pPr>
            <w:r>
              <w:rPr>
                <w:sz w:val="24"/>
              </w:rPr>
              <w:t>Prueba de identificación</w:t>
            </w:r>
            <w:r>
              <w:rPr>
                <w:spacing w:val="-4"/>
                <w:sz w:val="24"/>
              </w:rPr>
              <w:t> </w:t>
            </w:r>
            <w:r>
              <w:rPr>
                <w:sz w:val="24"/>
              </w:rPr>
              <w:t>y</w:t>
            </w:r>
          </w:p>
          <w:p>
            <w:pPr>
              <w:pStyle w:val="TableParagraph"/>
              <w:spacing w:line="261" w:lineRule="exact"/>
              <w:ind w:left="148"/>
              <w:jc w:val="left"/>
              <w:rPr>
                <w:sz w:val="24"/>
              </w:rPr>
            </w:pPr>
            <w:r>
              <w:rPr>
                <w:sz w:val="24"/>
              </w:rPr>
              <w:t>susceptibilidad</w:t>
            </w:r>
            <w:r>
              <w:rPr>
                <w:spacing w:val="-7"/>
                <w:sz w:val="24"/>
              </w:rPr>
              <w:t> </w:t>
            </w:r>
            <w:r>
              <w:rPr>
                <w:sz w:val="24"/>
              </w:rPr>
              <w:t>bacteriana</w:t>
            </w:r>
          </w:p>
        </w:tc>
        <w:tc>
          <w:tcPr>
            <w:tcW w:w="1232" w:type="dxa"/>
          </w:tcPr>
          <w:p>
            <w:pPr>
              <w:pStyle w:val="TableParagraph"/>
              <w:spacing w:line="271" w:lineRule="exact"/>
              <w:ind w:right="279"/>
              <w:rPr>
                <w:sz w:val="24"/>
              </w:rPr>
            </w:pPr>
            <w:r>
              <w:rPr>
                <w:sz w:val="24"/>
              </w:rPr>
              <w:t>385</w:t>
            </w:r>
          </w:p>
        </w:tc>
        <w:tc>
          <w:tcPr>
            <w:tcW w:w="1147" w:type="dxa"/>
          </w:tcPr>
          <w:p>
            <w:pPr>
              <w:pStyle w:val="TableParagraph"/>
              <w:spacing w:line="271" w:lineRule="exact"/>
              <w:ind w:right="324"/>
              <w:rPr>
                <w:sz w:val="24"/>
              </w:rPr>
            </w:pPr>
            <w:r>
              <w:rPr>
                <w:sz w:val="24"/>
              </w:rPr>
              <w:t>310</w:t>
            </w:r>
          </w:p>
        </w:tc>
        <w:tc>
          <w:tcPr>
            <w:tcW w:w="1205" w:type="dxa"/>
          </w:tcPr>
          <w:p>
            <w:pPr>
              <w:pStyle w:val="TableParagraph"/>
              <w:spacing w:line="271" w:lineRule="exact"/>
              <w:ind w:right="339"/>
              <w:rPr>
                <w:sz w:val="24"/>
              </w:rPr>
            </w:pPr>
            <w:r>
              <w:rPr>
                <w:sz w:val="24"/>
              </w:rPr>
              <w:t>250</w:t>
            </w:r>
          </w:p>
        </w:tc>
        <w:tc>
          <w:tcPr>
            <w:tcW w:w="1080" w:type="dxa"/>
          </w:tcPr>
          <w:p>
            <w:pPr>
              <w:pStyle w:val="TableParagraph"/>
              <w:spacing w:line="271" w:lineRule="exact"/>
              <w:ind w:right="201"/>
              <w:rPr>
                <w:sz w:val="24"/>
              </w:rPr>
            </w:pPr>
            <w:r>
              <w:rPr>
                <w:sz w:val="24"/>
              </w:rPr>
              <w:t>200</w:t>
            </w:r>
          </w:p>
        </w:tc>
      </w:tr>
      <w:tr>
        <w:trPr>
          <w:trHeight w:val="275" w:hRule="atLeast"/>
        </w:trPr>
        <w:tc>
          <w:tcPr>
            <w:tcW w:w="589" w:type="dxa"/>
          </w:tcPr>
          <w:p>
            <w:pPr>
              <w:pStyle w:val="TableParagraph"/>
              <w:spacing w:line="256" w:lineRule="exact"/>
              <w:ind w:left="179" w:right="128"/>
              <w:jc w:val="center"/>
              <w:rPr>
                <w:sz w:val="24"/>
              </w:rPr>
            </w:pPr>
            <w:r>
              <w:rPr>
                <w:sz w:val="24"/>
              </w:rPr>
              <w:t>58</w:t>
            </w:r>
          </w:p>
        </w:tc>
        <w:tc>
          <w:tcPr>
            <w:tcW w:w="3298" w:type="dxa"/>
          </w:tcPr>
          <w:p>
            <w:pPr>
              <w:pStyle w:val="TableParagraph"/>
              <w:spacing w:line="256" w:lineRule="exact"/>
              <w:ind w:left="148"/>
              <w:jc w:val="left"/>
              <w:rPr>
                <w:sz w:val="24"/>
              </w:rPr>
            </w:pPr>
            <w:r>
              <w:rPr>
                <w:sz w:val="24"/>
              </w:rPr>
              <w:t>Panel viral respiratorio</w:t>
            </w:r>
          </w:p>
        </w:tc>
        <w:tc>
          <w:tcPr>
            <w:tcW w:w="1232" w:type="dxa"/>
          </w:tcPr>
          <w:p>
            <w:pPr>
              <w:pStyle w:val="TableParagraph"/>
              <w:spacing w:line="256" w:lineRule="exact"/>
              <w:ind w:right="279"/>
              <w:rPr>
                <w:sz w:val="24"/>
              </w:rPr>
            </w:pPr>
            <w:r>
              <w:rPr>
                <w:sz w:val="24"/>
              </w:rPr>
              <w:t>3,560</w:t>
            </w:r>
          </w:p>
        </w:tc>
        <w:tc>
          <w:tcPr>
            <w:tcW w:w="1147" w:type="dxa"/>
          </w:tcPr>
          <w:p>
            <w:pPr>
              <w:pStyle w:val="TableParagraph"/>
              <w:spacing w:line="256" w:lineRule="exact"/>
              <w:ind w:right="324"/>
              <w:rPr>
                <w:sz w:val="24"/>
              </w:rPr>
            </w:pPr>
            <w:r>
              <w:rPr>
                <w:sz w:val="24"/>
              </w:rPr>
              <w:t>2,845</w:t>
            </w:r>
          </w:p>
        </w:tc>
        <w:tc>
          <w:tcPr>
            <w:tcW w:w="1205" w:type="dxa"/>
          </w:tcPr>
          <w:p>
            <w:pPr>
              <w:pStyle w:val="TableParagraph"/>
              <w:spacing w:line="256" w:lineRule="exact"/>
              <w:ind w:right="339"/>
              <w:rPr>
                <w:sz w:val="24"/>
              </w:rPr>
            </w:pPr>
            <w:r>
              <w:rPr>
                <w:sz w:val="24"/>
              </w:rPr>
              <w:t>2,275</w:t>
            </w:r>
          </w:p>
        </w:tc>
        <w:tc>
          <w:tcPr>
            <w:tcW w:w="1080" w:type="dxa"/>
          </w:tcPr>
          <w:p>
            <w:pPr>
              <w:pStyle w:val="TableParagraph"/>
              <w:spacing w:line="256" w:lineRule="exact"/>
              <w:ind w:right="201"/>
              <w:rPr>
                <w:sz w:val="24"/>
              </w:rPr>
            </w:pPr>
            <w:r>
              <w:rPr>
                <w:sz w:val="24"/>
              </w:rPr>
              <w:t>1,815</w:t>
            </w:r>
          </w:p>
        </w:tc>
      </w:tr>
      <w:tr>
        <w:trPr>
          <w:trHeight w:val="1104" w:hRule="atLeast"/>
        </w:trPr>
        <w:tc>
          <w:tcPr>
            <w:tcW w:w="589" w:type="dxa"/>
          </w:tcPr>
          <w:p>
            <w:pPr>
              <w:pStyle w:val="TableParagraph"/>
              <w:spacing w:line="271" w:lineRule="exact"/>
              <w:ind w:left="179" w:right="128"/>
              <w:jc w:val="center"/>
              <w:rPr>
                <w:sz w:val="24"/>
              </w:rPr>
            </w:pPr>
            <w:r>
              <w:rPr>
                <w:sz w:val="24"/>
              </w:rPr>
              <w:t>59</w:t>
            </w:r>
          </w:p>
        </w:tc>
        <w:tc>
          <w:tcPr>
            <w:tcW w:w="3298" w:type="dxa"/>
          </w:tcPr>
          <w:p>
            <w:pPr>
              <w:pStyle w:val="TableParagraph"/>
              <w:ind w:left="148" w:right="544"/>
              <w:jc w:val="left"/>
              <w:rPr>
                <w:sz w:val="24"/>
              </w:rPr>
            </w:pPr>
            <w:r>
              <w:rPr>
                <w:sz w:val="24"/>
              </w:rPr>
              <w:t>Detección de Trichomonas vaginalis (exudados vaginales y uretrales), por</w:t>
            </w:r>
          </w:p>
          <w:p>
            <w:pPr>
              <w:pStyle w:val="TableParagraph"/>
              <w:spacing w:line="261" w:lineRule="exact"/>
              <w:ind w:left="148"/>
              <w:jc w:val="left"/>
              <w:rPr>
                <w:sz w:val="24"/>
              </w:rPr>
            </w:pPr>
            <w:r>
              <w:rPr>
                <w:sz w:val="24"/>
              </w:rPr>
              <w:t>PCR tiempo real</w:t>
            </w:r>
          </w:p>
        </w:tc>
        <w:tc>
          <w:tcPr>
            <w:tcW w:w="1232" w:type="dxa"/>
          </w:tcPr>
          <w:p>
            <w:pPr>
              <w:pStyle w:val="TableParagraph"/>
              <w:spacing w:line="271" w:lineRule="exact"/>
              <w:ind w:right="279"/>
              <w:rPr>
                <w:sz w:val="24"/>
              </w:rPr>
            </w:pPr>
            <w:r>
              <w:rPr>
                <w:sz w:val="24"/>
              </w:rPr>
              <w:t>775</w:t>
            </w:r>
          </w:p>
        </w:tc>
        <w:tc>
          <w:tcPr>
            <w:tcW w:w="1147" w:type="dxa"/>
          </w:tcPr>
          <w:p>
            <w:pPr>
              <w:pStyle w:val="TableParagraph"/>
              <w:spacing w:line="271" w:lineRule="exact"/>
              <w:ind w:right="324"/>
              <w:rPr>
                <w:sz w:val="24"/>
              </w:rPr>
            </w:pPr>
            <w:r>
              <w:rPr>
                <w:sz w:val="24"/>
              </w:rPr>
              <w:t>620</w:t>
            </w:r>
          </w:p>
        </w:tc>
        <w:tc>
          <w:tcPr>
            <w:tcW w:w="1205" w:type="dxa"/>
          </w:tcPr>
          <w:p>
            <w:pPr>
              <w:pStyle w:val="TableParagraph"/>
              <w:spacing w:line="271" w:lineRule="exact"/>
              <w:ind w:right="339"/>
              <w:rPr>
                <w:sz w:val="24"/>
              </w:rPr>
            </w:pPr>
            <w:r>
              <w:rPr>
                <w:sz w:val="24"/>
              </w:rPr>
              <w:t>495</w:t>
            </w:r>
          </w:p>
        </w:tc>
        <w:tc>
          <w:tcPr>
            <w:tcW w:w="1080" w:type="dxa"/>
          </w:tcPr>
          <w:p>
            <w:pPr>
              <w:pStyle w:val="TableParagraph"/>
              <w:spacing w:line="271" w:lineRule="exact"/>
              <w:ind w:right="201"/>
              <w:rPr>
                <w:sz w:val="24"/>
              </w:rPr>
            </w:pPr>
            <w:r>
              <w:rPr>
                <w:sz w:val="24"/>
              </w:rPr>
              <w:t>400</w:t>
            </w:r>
          </w:p>
        </w:tc>
      </w:tr>
      <w:tr>
        <w:trPr>
          <w:trHeight w:val="1380" w:hRule="atLeast"/>
        </w:trPr>
        <w:tc>
          <w:tcPr>
            <w:tcW w:w="589" w:type="dxa"/>
          </w:tcPr>
          <w:p>
            <w:pPr>
              <w:pStyle w:val="TableParagraph"/>
              <w:spacing w:line="271" w:lineRule="exact"/>
              <w:ind w:left="179" w:right="128"/>
              <w:jc w:val="center"/>
              <w:rPr>
                <w:sz w:val="24"/>
              </w:rPr>
            </w:pPr>
            <w:r>
              <w:rPr>
                <w:sz w:val="24"/>
              </w:rPr>
              <w:t>60</w:t>
            </w:r>
          </w:p>
        </w:tc>
        <w:tc>
          <w:tcPr>
            <w:tcW w:w="3298" w:type="dxa"/>
          </w:tcPr>
          <w:p>
            <w:pPr>
              <w:pStyle w:val="TableParagraph"/>
              <w:ind w:left="148" w:right="417"/>
              <w:jc w:val="left"/>
              <w:rPr>
                <w:sz w:val="24"/>
              </w:rPr>
            </w:pPr>
            <w:r>
              <w:rPr>
                <w:sz w:val="24"/>
              </w:rPr>
              <w:t>Protocolo de identificación bacteriana en muestras de orina, por espectrofotometría de</w:t>
            </w:r>
            <w:r>
              <w:rPr>
                <w:spacing w:val="-5"/>
                <w:sz w:val="24"/>
              </w:rPr>
              <w:t> </w:t>
            </w:r>
            <w:r>
              <w:rPr>
                <w:spacing w:val="-3"/>
                <w:sz w:val="24"/>
              </w:rPr>
              <w:t>masas</w:t>
            </w:r>
          </w:p>
          <w:p>
            <w:pPr>
              <w:pStyle w:val="TableParagraph"/>
              <w:spacing w:line="261" w:lineRule="exact"/>
              <w:ind w:left="148"/>
              <w:jc w:val="left"/>
              <w:rPr>
                <w:sz w:val="24"/>
              </w:rPr>
            </w:pPr>
            <w:r>
              <w:rPr>
                <w:sz w:val="24"/>
              </w:rPr>
              <w:t>en equipo MALDI</w:t>
            </w:r>
          </w:p>
        </w:tc>
        <w:tc>
          <w:tcPr>
            <w:tcW w:w="1232" w:type="dxa"/>
          </w:tcPr>
          <w:p>
            <w:pPr>
              <w:pStyle w:val="TableParagraph"/>
              <w:spacing w:line="271" w:lineRule="exact"/>
              <w:ind w:right="279"/>
              <w:rPr>
                <w:sz w:val="24"/>
              </w:rPr>
            </w:pPr>
            <w:r>
              <w:rPr>
                <w:sz w:val="24"/>
              </w:rPr>
              <w:t>775</w:t>
            </w:r>
          </w:p>
        </w:tc>
        <w:tc>
          <w:tcPr>
            <w:tcW w:w="1147" w:type="dxa"/>
          </w:tcPr>
          <w:p>
            <w:pPr>
              <w:pStyle w:val="TableParagraph"/>
              <w:spacing w:line="271" w:lineRule="exact"/>
              <w:ind w:right="324"/>
              <w:rPr>
                <w:sz w:val="24"/>
              </w:rPr>
            </w:pPr>
            <w:r>
              <w:rPr>
                <w:sz w:val="24"/>
              </w:rPr>
              <w:t>620</w:t>
            </w:r>
          </w:p>
        </w:tc>
        <w:tc>
          <w:tcPr>
            <w:tcW w:w="1205" w:type="dxa"/>
          </w:tcPr>
          <w:p>
            <w:pPr>
              <w:pStyle w:val="TableParagraph"/>
              <w:spacing w:line="271" w:lineRule="exact"/>
              <w:ind w:right="339"/>
              <w:rPr>
                <w:sz w:val="24"/>
              </w:rPr>
            </w:pPr>
            <w:r>
              <w:rPr>
                <w:sz w:val="24"/>
              </w:rPr>
              <w:t>495</w:t>
            </w:r>
          </w:p>
        </w:tc>
        <w:tc>
          <w:tcPr>
            <w:tcW w:w="1080" w:type="dxa"/>
          </w:tcPr>
          <w:p>
            <w:pPr>
              <w:pStyle w:val="TableParagraph"/>
              <w:spacing w:line="271" w:lineRule="exact"/>
              <w:ind w:right="201"/>
              <w:rPr>
                <w:sz w:val="24"/>
              </w:rPr>
            </w:pPr>
            <w:r>
              <w:rPr>
                <w:sz w:val="24"/>
              </w:rPr>
              <w:t>400</w:t>
            </w:r>
          </w:p>
        </w:tc>
      </w:tr>
      <w:tr>
        <w:trPr>
          <w:trHeight w:val="1380" w:hRule="atLeast"/>
        </w:trPr>
        <w:tc>
          <w:tcPr>
            <w:tcW w:w="589" w:type="dxa"/>
          </w:tcPr>
          <w:p>
            <w:pPr>
              <w:pStyle w:val="TableParagraph"/>
              <w:spacing w:line="271" w:lineRule="exact"/>
              <w:ind w:left="179" w:right="128"/>
              <w:jc w:val="center"/>
              <w:rPr>
                <w:sz w:val="24"/>
              </w:rPr>
            </w:pPr>
            <w:r>
              <w:rPr>
                <w:sz w:val="24"/>
              </w:rPr>
              <w:t>61</w:t>
            </w:r>
          </w:p>
        </w:tc>
        <w:tc>
          <w:tcPr>
            <w:tcW w:w="3298" w:type="dxa"/>
          </w:tcPr>
          <w:p>
            <w:pPr>
              <w:pStyle w:val="TableParagraph"/>
              <w:ind w:left="148" w:right="397"/>
              <w:jc w:val="left"/>
              <w:rPr>
                <w:sz w:val="24"/>
              </w:rPr>
            </w:pPr>
            <w:r>
              <w:rPr>
                <w:sz w:val="24"/>
              </w:rPr>
              <w:t>Protocolo de identificación bacteriana en hemocultivos positivos, por espectrofotometría de masas</w:t>
            </w:r>
          </w:p>
          <w:p>
            <w:pPr>
              <w:pStyle w:val="TableParagraph"/>
              <w:spacing w:line="261" w:lineRule="exact"/>
              <w:ind w:left="148"/>
              <w:jc w:val="left"/>
              <w:rPr>
                <w:sz w:val="24"/>
              </w:rPr>
            </w:pPr>
            <w:r>
              <w:rPr>
                <w:sz w:val="24"/>
              </w:rPr>
              <w:t>en equipo MALDI</w:t>
            </w:r>
          </w:p>
        </w:tc>
        <w:tc>
          <w:tcPr>
            <w:tcW w:w="1232" w:type="dxa"/>
          </w:tcPr>
          <w:p>
            <w:pPr>
              <w:pStyle w:val="TableParagraph"/>
              <w:spacing w:line="271" w:lineRule="exact"/>
              <w:ind w:right="279"/>
              <w:rPr>
                <w:sz w:val="24"/>
              </w:rPr>
            </w:pPr>
            <w:r>
              <w:rPr>
                <w:sz w:val="24"/>
              </w:rPr>
              <w:t>775</w:t>
            </w:r>
          </w:p>
        </w:tc>
        <w:tc>
          <w:tcPr>
            <w:tcW w:w="1147" w:type="dxa"/>
          </w:tcPr>
          <w:p>
            <w:pPr>
              <w:pStyle w:val="TableParagraph"/>
              <w:spacing w:line="271" w:lineRule="exact"/>
              <w:ind w:right="324"/>
              <w:rPr>
                <w:sz w:val="24"/>
              </w:rPr>
            </w:pPr>
            <w:r>
              <w:rPr>
                <w:sz w:val="24"/>
              </w:rPr>
              <w:t>620</w:t>
            </w:r>
          </w:p>
        </w:tc>
        <w:tc>
          <w:tcPr>
            <w:tcW w:w="1205" w:type="dxa"/>
          </w:tcPr>
          <w:p>
            <w:pPr>
              <w:pStyle w:val="TableParagraph"/>
              <w:spacing w:line="271" w:lineRule="exact"/>
              <w:ind w:right="339"/>
              <w:rPr>
                <w:sz w:val="24"/>
              </w:rPr>
            </w:pPr>
            <w:r>
              <w:rPr>
                <w:sz w:val="24"/>
              </w:rPr>
              <w:t>495</w:t>
            </w:r>
          </w:p>
        </w:tc>
        <w:tc>
          <w:tcPr>
            <w:tcW w:w="1080" w:type="dxa"/>
          </w:tcPr>
          <w:p>
            <w:pPr>
              <w:pStyle w:val="TableParagraph"/>
              <w:spacing w:line="271" w:lineRule="exact"/>
              <w:ind w:right="201"/>
              <w:rPr>
                <w:sz w:val="24"/>
              </w:rPr>
            </w:pPr>
            <w:r>
              <w:rPr>
                <w:sz w:val="24"/>
              </w:rPr>
              <w:t>400</w:t>
            </w:r>
          </w:p>
        </w:tc>
      </w:tr>
      <w:tr>
        <w:trPr>
          <w:trHeight w:val="551" w:hRule="atLeast"/>
        </w:trPr>
        <w:tc>
          <w:tcPr>
            <w:tcW w:w="589" w:type="dxa"/>
          </w:tcPr>
          <w:p>
            <w:pPr>
              <w:pStyle w:val="TableParagraph"/>
              <w:spacing w:line="271" w:lineRule="exact"/>
              <w:ind w:left="179" w:right="128"/>
              <w:jc w:val="center"/>
              <w:rPr>
                <w:sz w:val="24"/>
              </w:rPr>
            </w:pPr>
            <w:r>
              <w:rPr>
                <w:sz w:val="24"/>
              </w:rPr>
              <w:t>62</w:t>
            </w:r>
          </w:p>
        </w:tc>
        <w:tc>
          <w:tcPr>
            <w:tcW w:w="3298" w:type="dxa"/>
          </w:tcPr>
          <w:p>
            <w:pPr>
              <w:pStyle w:val="TableParagraph"/>
              <w:spacing w:line="271" w:lineRule="exact"/>
              <w:ind w:left="148"/>
              <w:jc w:val="left"/>
              <w:rPr>
                <w:sz w:val="24"/>
              </w:rPr>
            </w:pPr>
            <w:r>
              <w:rPr>
                <w:sz w:val="24"/>
              </w:rPr>
              <w:t>Prueba de susceptibilidad de</w:t>
            </w:r>
          </w:p>
          <w:p>
            <w:pPr>
              <w:pStyle w:val="TableParagraph"/>
              <w:spacing w:line="261" w:lineRule="exact"/>
              <w:ind w:left="148"/>
              <w:jc w:val="left"/>
              <w:rPr>
                <w:sz w:val="24"/>
              </w:rPr>
            </w:pPr>
            <w:r>
              <w:rPr>
                <w:sz w:val="24"/>
              </w:rPr>
              <w:t>levaduras</w:t>
            </w:r>
          </w:p>
        </w:tc>
        <w:tc>
          <w:tcPr>
            <w:tcW w:w="1232" w:type="dxa"/>
          </w:tcPr>
          <w:p>
            <w:pPr>
              <w:pStyle w:val="TableParagraph"/>
              <w:spacing w:line="271" w:lineRule="exact"/>
              <w:ind w:right="279"/>
              <w:rPr>
                <w:sz w:val="24"/>
              </w:rPr>
            </w:pPr>
            <w:r>
              <w:rPr>
                <w:sz w:val="24"/>
              </w:rPr>
              <w:t>385</w:t>
            </w:r>
          </w:p>
        </w:tc>
        <w:tc>
          <w:tcPr>
            <w:tcW w:w="1147" w:type="dxa"/>
          </w:tcPr>
          <w:p>
            <w:pPr>
              <w:pStyle w:val="TableParagraph"/>
              <w:spacing w:line="271" w:lineRule="exact"/>
              <w:ind w:right="324"/>
              <w:rPr>
                <w:sz w:val="24"/>
              </w:rPr>
            </w:pPr>
            <w:r>
              <w:rPr>
                <w:sz w:val="24"/>
              </w:rPr>
              <w:t>620</w:t>
            </w:r>
          </w:p>
        </w:tc>
        <w:tc>
          <w:tcPr>
            <w:tcW w:w="1205" w:type="dxa"/>
          </w:tcPr>
          <w:p>
            <w:pPr>
              <w:pStyle w:val="TableParagraph"/>
              <w:spacing w:line="271" w:lineRule="exact"/>
              <w:ind w:right="339"/>
              <w:rPr>
                <w:sz w:val="24"/>
              </w:rPr>
            </w:pPr>
            <w:r>
              <w:rPr>
                <w:sz w:val="24"/>
              </w:rPr>
              <w:t>495</w:t>
            </w:r>
          </w:p>
        </w:tc>
        <w:tc>
          <w:tcPr>
            <w:tcW w:w="1080" w:type="dxa"/>
          </w:tcPr>
          <w:p>
            <w:pPr>
              <w:pStyle w:val="TableParagraph"/>
              <w:spacing w:line="271" w:lineRule="exact"/>
              <w:ind w:right="201"/>
              <w:rPr>
                <w:sz w:val="24"/>
              </w:rPr>
            </w:pPr>
            <w:r>
              <w:rPr>
                <w:sz w:val="24"/>
              </w:rPr>
              <w:t>400</w:t>
            </w:r>
          </w:p>
        </w:tc>
      </w:tr>
      <w:tr>
        <w:trPr>
          <w:trHeight w:val="552" w:hRule="atLeast"/>
        </w:trPr>
        <w:tc>
          <w:tcPr>
            <w:tcW w:w="589" w:type="dxa"/>
          </w:tcPr>
          <w:p>
            <w:pPr>
              <w:pStyle w:val="TableParagraph"/>
              <w:spacing w:line="271" w:lineRule="exact"/>
              <w:ind w:left="179" w:right="128"/>
              <w:jc w:val="center"/>
              <w:rPr>
                <w:sz w:val="24"/>
              </w:rPr>
            </w:pPr>
            <w:r>
              <w:rPr>
                <w:sz w:val="24"/>
              </w:rPr>
              <w:t>63</w:t>
            </w:r>
          </w:p>
        </w:tc>
        <w:tc>
          <w:tcPr>
            <w:tcW w:w="3298" w:type="dxa"/>
          </w:tcPr>
          <w:p>
            <w:pPr>
              <w:pStyle w:val="TableParagraph"/>
              <w:spacing w:line="271" w:lineRule="exact"/>
              <w:ind w:left="148"/>
              <w:jc w:val="left"/>
              <w:rPr>
                <w:sz w:val="24"/>
              </w:rPr>
            </w:pPr>
            <w:r>
              <w:rPr>
                <w:sz w:val="24"/>
              </w:rPr>
              <w:t>Detección de Rickettsias, en</w:t>
            </w:r>
          </w:p>
          <w:p>
            <w:pPr>
              <w:pStyle w:val="TableParagraph"/>
              <w:spacing w:line="261" w:lineRule="exact"/>
              <w:ind w:left="148"/>
              <w:jc w:val="left"/>
              <w:rPr>
                <w:sz w:val="24"/>
              </w:rPr>
            </w:pPr>
            <w:r>
              <w:rPr>
                <w:sz w:val="24"/>
              </w:rPr>
              <w:t>muestras de suero, por IFI.</w:t>
            </w:r>
          </w:p>
        </w:tc>
        <w:tc>
          <w:tcPr>
            <w:tcW w:w="1232" w:type="dxa"/>
          </w:tcPr>
          <w:p>
            <w:pPr>
              <w:pStyle w:val="TableParagraph"/>
              <w:spacing w:line="271" w:lineRule="exact"/>
              <w:ind w:right="279"/>
              <w:rPr>
                <w:sz w:val="24"/>
              </w:rPr>
            </w:pPr>
            <w:r>
              <w:rPr>
                <w:sz w:val="24"/>
              </w:rPr>
              <w:t>1,160</w:t>
            </w:r>
          </w:p>
        </w:tc>
        <w:tc>
          <w:tcPr>
            <w:tcW w:w="1147" w:type="dxa"/>
          </w:tcPr>
          <w:p>
            <w:pPr>
              <w:pStyle w:val="TableParagraph"/>
              <w:spacing w:line="271" w:lineRule="exact"/>
              <w:ind w:right="324"/>
              <w:rPr>
                <w:sz w:val="24"/>
              </w:rPr>
            </w:pPr>
            <w:r>
              <w:rPr>
                <w:sz w:val="24"/>
              </w:rPr>
              <w:t>930</w:t>
            </w:r>
          </w:p>
        </w:tc>
        <w:tc>
          <w:tcPr>
            <w:tcW w:w="1205" w:type="dxa"/>
          </w:tcPr>
          <w:p>
            <w:pPr>
              <w:pStyle w:val="TableParagraph"/>
              <w:spacing w:line="271" w:lineRule="exact"/>
              <w:ind w:right="339"/>
              <w:rPr>
                <w:sz w:val="24"/>
              </w:rPr>
            </w:pPr>
            <w:r>
              <w:rPr>
                <w:sz w:val="24"/>
              </w:rPr>
              <w:t>745</w:t>
            </w:r>
          </w:p>
        </w:tc>
        <w:tc>
          <w:tcPr>
            <w:tcW w:w="1080" w:type="dxa"/>
          </w:tcPr>
          <w:p>
            <w:pPr>
              <w:pStyle w:val="TableParagraph"/>
              <w:spacing w:line="271" w:lineRule="exact"/>
              <w:ind w:right="201"/>
              <w:rPr>
                <w:sz w:val="24"/>
              </w:rPr>
            </w:pPr>
            <w:r>
              <w:rPr>
                <w:sz w:val="24"/>
              </w:rPr>
              <w:t>600</w:t>
            </w:r>
          </w:p>
        </w:tc>
      </w:tr>
      <w:tr>
        <w:trPr>
          <w:trHeight w:val="276" w:hRule="atLeast"/>
        </w:trPr>
        <w:tc>
          <w:tcPr>
            <w:tcW w:w="589" w:type="dxa"/>
          </w:tcPr>
          <w:p>
            <w:pPr>
              <w:pStyle w:val="TableParagraph"/>
              <w:spacing w:line="256" w:lineRule="exact"/>
              <w:ind w:left="179" w:right="128"/>
              <w:jc w:val="center"/>
              <w:rPr>
                <w:sz w:val="24"/>
              </w:rPr>
            </w:pPr>
            <w:r>
              <w:rPr>
                <w:sz w:val="24"/>
              </w:rPr>
              <w:t>64</w:t>
            </w:r>
          </w:p>
        </w:tc>
        <w:tc>
          <w:tcPr>
            <w:tcW w:w="3298" w:type="dxa"/>
          </w:tcPr>
          <w:p>
            <w:pPr>
              <w:pStyle w:val="TableParagraph"/>
              <w:spacing w:line="256" w:lineRule="exact"/>
              <w:ind w:left="148"/>
              <w:jc w:val="left"/>
              <w:rPr>
                <w:sz w:val="24"/>
              </w:rPr>
            </w:pPr>
            <w:r>
              <w:rPr>
                <w:sz w:val="24"/>
              </w:rPr>
              <w:t>Prolactina</w:t>
            </w:r>
          </w:p>
        </w:tc>
        <w:tc>
          <w:tcPr>
            <w:tcW w:w="1232" w:type="dxa"/>
          </w:tcPr>
          <w:p>
            <w:pPr>
              <w:pStyle w:val="TableParagraph"/>
              <w:spacing w:line="256" w:lineRule="exact"/>
              <w:ind w:right="279"/>
              <w:rPr>
                <w:sz w:val="24"/>
              </w:rPr>
            </w:pPr>
            <w:r>
              <w:rPr>
                <w:sz w:val="24"/>
              </w:rPr>
              <w:t>1,000</w:t>
            </w:r>
          </w:p>
        </w:tc>
        <w:tc>
          <w:tcPr>
            <w:tcW w:w="1147" w:type="dxa"/>
          </w:tcPr>
          <w:p>
            <w:pPr>
              <w:pStyle w:val="TableParagraph"/>
              <w:spacing w:line="256" w:lineRule="exact"/>
              <w:ind w:right="324"/>
              <w:rPr>
                <w:sz w:val="24"/>
              </w:rPr>
            </w:pPr>
            <w:r>
              <w:rPr>
                <w:sz w:val="24"/>
              </w:rPr>
              <w:t>800</w:t>
            </w:r>
          </w:p>
        </w:tc>
        <w:tc>
          <w:tcPr>
            <w:tcW w:w="1205" w:type="dxa"/>
          </w:tcPr>
          <w:p>
            <w:pPr>
              <w:pStyle w:val="TableParagraph"/>
              <w:spacing w:line="256" w:lineRule="exact"/>
              <w:ind w:right="339"/>
              <w:rPr>
                <w:sz w:val="24"/>
              </w:rPr>
            </w:pPr>
            <w:r>
              <w:rPr>
                <w:sz w:val="24"/>
              </w:rPr>
              <w:t>640</w:t>
            </w:r>
          </w:p>
        </w:tc>
        <w:tc>
          <w:tcPr>
            <w:tcW w:w="1080" w:type="dxa"/>
          </w:tcPr>
          <w:p>
            <w:pPr>
              <w:pStyle w:val="TableParagraph"/>
              <w:spacing w:line="256" w:lineRule="exact"/>
              <w:ind w:right="201"/>
              <w:rPr>
                <w:sz w:val="24"/>
              </w:rPr>
            </w:pPr>
            <w:r>
              <w:rPr>
                <w:sz w:val="24"/>
              </w:rPr>
              <w:t>510</w:t>
            </w:r>
          </w:p>
        </w:tc>
      </w:tr>
      <w:tr>
        <w:trPr>
          <w:trHeight w:val="276" w:hRule="atLeast"/>
        </w:trPr>
        <w:tc>
          <w:tcPr>
            <w:tcW w:w="589" w:type="dxa"/>
          </w:tcPr>
          <w:p>
            <w:pPr>
              <w:pStyle w:val="TableParagraph"/>
              <w:spacing w:line="256" w:lineRule="exact"/>
              <w:ind w:left="179" w:right="128"/>
              <w:jc w:val="center"/>
              <w:rPr>
                <w:sz w:val="24"/>
              </w:rPr>
            </w:pPr>
            <w:r>
              <w:rPr>
                <w:sz w:val="24"/>
              </w:rPr>
              <w:t>65</w:t>
            </w:r>
          </w:p>
        </w:tc>
        <w:tc>
          <w:tcPr>
            <w:tcW w:w="3298" w:type="dxa"/>
          </w:tcPr>
          <w:p>
            <w:pPr>
              <w:pStyle w:val="TableParagraph"/>
              <w:spacing w:line="256" w:lineRule="exact"/>
              <w:ind w:left="148"/>
              <w:jc w:val="left"/>
              <w:rPr>
                <w:sz w:val="24"/>
              </w:rPr>
            </w:pPr>
            <w:r>
              <w:rPr>
                <w:sz w:val="24"/>
              </w:rPr>
              <w:t>Ferritina</w:t>
            </w:r>
          </w:p>
        </w:tc>
        <w:tc>
          <w:tcPr>
            <w:tcW w:w="1232" w:type="dxa"/>
          </w:tcPr>
          <w:p>
            <w:pPr>
              <w:pStyle w:val="TableParagraph"/>
              <w:spacing w:line="256" w:lineRule="exact"/>
              <w:ind w:right="279"/>
              <w:rPr>
                <w:sz w:val="24"/>
              </w:rPr>
            </w:pPr>
            <w:r>
              <w:rPr>
                <w:sz w:val="24"/>
              </w:rPr>
              <w:t>425</w:t>
            </w:r>
          </w:p>
        </w:tc>
        <w:tc>
          <w:tcPr>
            <w:tcW w:w="1147" w:type="dxa"/>
          </w:tcPr>
          <w:p>
            <w:pPr>
              <w:pStyle w:val="TableParagraph"/>
              <w:spacing w:line="256" w:lineRule="exact"/>
              <w:ind w:right="324"/>
              <w:rPr>
                <w:sz w:val="24"/>
              </w:rPr>
            </w:pPr>
            <w:r>
              <w:rPr>
                <w:sz w:val="24"/>
              </w:rPr>
              <w:t>340</w:t>
            </w:r>
          </w:p>
        </w:tc>
        <w:tc>
          <w:tcPr>
            <w:tcW w:w="1205" w:type="dxa"/>
          </w:tcPr>
          <w:p>
            <w:pPr>
              <w:pStyle w:val="TableParagraph"/>
              <w:spacing w:line="256" w:lineRule="exact"/>
              <w:ind w:right="339"/>
              <w:rPr>
                <w:sz w:val="24"/>
              </w:rPr>
            </w:pPr>
            <w:r>
              <w:rPr>
                <w:sz w:val="24"/>
              </w:rPr>
              <w:t>270</w:t>
            </w:r>
          </w:p>
        </w:tc>
        <w:tc>
          <w:tcPr>
            <w:tcW w:w="1080" w:type="dxa"/>
          </w:tcPr>
          <w:p>
            <w:pPr>
              <w:pStyle w:val="TableParagraph"/>
              <w:spacing w:line="256" w:lineRule="exact"/>
              <w:ind w:right="201"/>
              <w:rPr>
                <w:sz w:val="24"/>
              </w:rPr>
            </w:pPr>
            <w:r>
              <w:rPr>
                <w:sz w:val="24"/>
              </w:rPr>
              <w:t>220</w:t>
            </w:r>
          </w:p>
        </w:tc>
      </w:tr>
      <w:tr>
        <w:trPr>
          <w:trHeight w:val="552" w:hRule="atLeast"/>
        </w:trPr>
        <w:tc>
          <w:tcPr>
            <w:tcW w:w="589" w:type="dxa"/>
          </w:tcPr>
          <w:p>
            <w:pPr>
              <w:pStyle w:val="TableParagraph"/>
              <w:spacing w:line="271" w:lineRule="exact"/>
              <w:ind w:left="179" w:right="128"/>
              <w:jc w:val="center"/>
              <w:rPr>
                <w:sz w:val="24"/>
              </w:rPr>
            </w:pPr>
            <w:r>
              <w:rPr>
                <w:sz w:val="24"/>
              </w:rPr>
              <w:t>66</w:t>
            </w:r>
          </w:p>
        </w:tc>
        <w:tc>
          <w:tcPr>
            <w:tcW w:w="3298" w:type="dxa"/>
          </w:tcPr>
          <w:p>
            <w:pPr>
              <w:pStyle w:val="TableParagraph"/>
              <w:spacing w:line="271" w:lineRule="exact"/>
              <w:ind w:left="148"/>
              <w:jc w:val="left"/>
              <w:rPr>
                <w:sz w:val="24"/>
              </w:rPr>
            </w:pPr>
            <w:r>
              <w:rPr>
                <w:sz w:val="24"/>
              </w:rPr>
              <w:t>Prueba serológica IgG</w:t>
            </w:r>
          </w:p>
          <w:p>
            <w:pPr>
              <w:pStyle w:val="TableParagraph"/>
              <w:spacing w:line="261" w:lineRule="exact"/>
              <w:ind w:left="148"/>
              <w:jc w:val="left"/>
              <w:rPr>
                <w:sz w:val="24"/>
              </w:rPr>
            </w:pPr>
            <w:r>
              <w:rPr>
                <w:sz w:val="24"/>
              </w:rPr>
              <w:t>Covid-19</w:t>
            </w:r>
          </w:p>
        </w:tc>
        <w:tc>
          <w:tcPr>
            <w:tcW w:w="1232" w:type="dxa"/>
          </w:tcPr>
          <w:p>
            <w:pPr>
              <w:pStyle w:val="TableParagraph"/>
              <w:spacing w:line="271" w:lineRule="exact"/>
              <w:ind w:right="279"/>
              <w:rPr>
                <w:sz w:val="24"/>
              </w:rPr>
            </w:pPr>
            <w:r>
              <w:rPr>
                <w:sz w:val="24"/>
              </w:rPr>
              <w:t>505</w:t>
            </w:r>
          </w:p>
        </w:tc>
        <w:tc>
          <w:tcPr>
            <w:tcW w:w="1147" w:type="dxa"/>
          </w:tcPr>
          <w:p>
            <w:pPr>
              <w:pStyle w:val="TableParagraph"/>
              <w:spacing w:line="271" w:lineRule="exact"/>
              <w:ind w:right="324"/>
              <w:rPr>
                <w:sz w:val="24"/>
              </w:rPr>
            </w:pPr>
            <w:r>
              <w:rPr>
                <w:sz w:val="24"/>
              </w:rPr>
              <w:t>405</w:t>
            </w:r>
          </w:p>
        </w:tc>
        <w:tc>
          <w:tcPr>
            <w:tcW w:w="1205" w:type="dxa"/>
          </w:tcPr>
          <w:p>
            <w:pPr>
              <w:pStyle w:val="TableParagraph"/>
              <w:spacing w:line="271" w:lineRule="exact"/>
              <w:ind w:right="339"/>
              <w:rPr>
                <w:sz w:val="24"/>
              </w:rPr>
            </w:pPr>
            <w:r>
              <w:rPr>
                <w:sz w:val="24"/>
              </w:rPr>
              <w:t>325</w:t>
            </w:r>
          </w:p>
        </w:tc>
        <w:tc>
          <w:tcPr>
            <w:tcW w:w="1080" w:type="dxa"/>
          </w:tcPr>
          <w:p>
            <w:pPr>
              <w:pStyle w:val="TableParagraph"/>
              <w:spacing w:line="271" w:lineRule="exact"/>
              <w:ind w:right="201"/>
              <w:rPr>
                <w:sz w:val="24"/>
              </w:rPr>
            </w:pPr>
            <w:r>
              <w:rPr>
                <w:sz w:val="24"/>
              </w:rPr>
              <w:t>260</w:t>
            </w:r>
          </w:p>
        </w:tc>
      </w:tr>
      <w:tr>
        <w:trPr>
          <w:trHeight w:val="551" w:hRule="atLeast"/>
        </w:trPr>
        <w:tc>
          <w:tcPr>
            <w:tcW w:w="589" w:type="dxa"/>
          </w:tcPr>
          <w:p>
            <w:pPr>
              <w:pStyle w:val="TableParagraph"/>
              <w:spacing w:line="271" w:lineRule="exact"/>
              <w:ind w:left="179" w:right="128"/>
              <w:jc w:val="center"/>
              <w:rPr>
                <w:sz w:val="24"/>
              </w:rPr>
            </w:pPr>
            <w:r>
              <w:rPr>
                <w:sz w:val="24"/>
              </w:rPr>
              <w:t>67</w:t>
            </w:r>
          </w:p>
        </w:tc>
        <w:tc>
          <w:tcPr>
            <w:tcW w:w="3298" w:type="dxa"/>
          </w:tcPr>
          <w:p>
            <w:pPr>
              <w:pStyle w:val="TableParagraph"/>
              <w:spacing w:line="271" w:lineRule="exact"/>
              <w:ind w:left="148"/>
              <w:jc w:val="left"/>
              <w:rPr>
                <w:sz w:val="24"/>
              </w:rPr>
            </w:pPr>
            <w:r>
              <w:rPr>
                <w:sz w:val="24"/>
              </w:rPr>
              <w:t>Prueba serológica IgM</w:t>
            </w:r>
          </w:p>
          <w:p>
            <w:pPr>
              <w:pStyle w:val="TableParagraph"/>
              <w:spacing w:line="261" w:lineRule="exact"/>
              <w:ind w:left="148"/>
              <w:jc w:val="left"/>
              <w:rPr>
                <w:sz w:val="24"/>
              </w:rPr>
            </w:pPr>
            <w:r>
              <w:rPr>
                <w:sz w:val="24"/>
              </w:rPr>
              <w:t>Covid-19</w:t>
            </w:r>
          </w:p>
        </w:tc>
        <w:tc>
          <w:tcPr>
            <w:tcW w:w="1232" w:type="dxa"/>
          </w:tcPr>
          <w:p>
            <w:pPr>
              <w:pStyle w:val="TableParagraph"/>
              <w:spacing w:line="271" w:lineRule="exact"/>
              <w:ind w:right="279"/>
              <w:rPr>
                <w:sz w:val="24"/>
              </w:rPr>
            </w:pPr>
            <w:r>
              <w:rPr>
                <w:sz w:val="24"/>
              </w:rPr>
              <w:t>505</w:t>
            </w:r>
          </w:p>
        </w:tc>
        <w:tc>
          <w:tcPr>
            <w:tcW w:w="1147" w:type="dxa"/>
          </w:tcPr>
          <w:p>
            <w:pPr>
              <w:pStyle w:val="TableParagraph"/>
              <w:spacing w:line="271" w:lineRule="exact"/>
              <w:ind w:right="324"/>
              <w:rPr>
                <w:sz w:val="24"/>
              </w:rPr>
            </w:pPr>
            <w:r>
              <w:rPr>
                <w:sz w:val="24"/>
              </w:rPr>
              <w:t>405</w:t>
            </w:r>
          </w:p>
        </w:tc>
        <w:tc>
          <w:tcPr>
            <w:tcW w:w="1205" w:type="dxa"/>
          </w:tcPr>
          <w:p>
            <w:pPr>
              <w:pStyle w:val="TableParagraph"/>
              <w:spacing w:line="271" w:lineRule="exact"/>
              <w:ind w:right="339"/>
              <w:rPr>
                <w:sz w:val="24"/>
              </w:rPr>
            </w:pPr>
            <w:r>
              <w:rPr>
                <w:sz w:val="24"/>
              </w:rPr>
              <w:t>325</w:t>
            </w:r>
          </w:p>
        </w:tc>
        <w:tc>
          <w:tcPr>
            <w:tcW w:w="1080" w:type="dxa"/>
          </w:tcPr>
          <w:p>
            <w:pPr>
              <w:pStyle w:val="TableParagraph"/>
              <w:spacing w:line="271" w:lineRule="exact"/>
              <w:ind w:right="201"/>
              <w:rPr>
                <w:sz w:val="24"/>
              </w:rPr>
            </w:pPr>
            <w:r>
              <w:rPr>
                <w:sz w:val="24"/>
              </w:rPr>
              <w:t>260</w:t>
            </w:r>
          </w:p>
        </w:tc>
      </w:tr>
      <w:tr>
        <w:trPr>
          <w:trHeight w:val="552" w:hRule="atLeast"/>
        </w:trPr>
        <w:tc>
          <w:tcPr>
            <w:tcW w:w="589" w:type="dxa"/>
          </w:tcPr>
          <w:p>
            <w:pPr>
              <w:pStyle w:val="TableParagraph"/>
              <w:spacing w:line="271" w:lineRule="exact"/>
              <w:ind w:left="179" w:right="128"/>
              <w:jc w:val="center"/>
              <w:rPr>
                <w:sz w:val="24"/>
              </w:rPr>
            </w:pPr>
            <w:r>
              <w:rPr>
                <w:sz w:val="24"/>
              </w:rPr>
              <w:t>68</w:t>
            </w:r>
          </w:p>
        </w:tc>
        <w:tc>
          <w:tcPr>
            <w:tcW w:w="3298" w:type="dxa"/>
          </w:tcPr>
          <w:p>
            <w:pPr>
              <w:pStyle w:val="TableParagraph"/>
              <w:spacing w:line="271" w:lineRule="exact"/>
              <w:ind w:left="148"/>
              <w:jc w:val="left"/>
              <w:rPr>
                <w:sz w:val="24"/>
              </w:rPr>
            </w:pPr>
            <w:r>
              <w:rPr>
                <w:sz w:val="24"/>
              </w:rPr>
              <w:t>Detección serológica del</w:t>
            </w:r>
          </w:p>
          <w:p>
            <w:pPr>
              <w:pStyle w:val="TableParagraph"/>
              <w:spacing w:line="261" w:lineRule="exact"/>
              <w:ind w:left="148"/>
              <w:jc w:val="left"/>
              <w:rPr>
                <w:sz w:val="24"/>
              </w:rPr>
            </w:pPr>
            <w:r>
              <w:rPr>
                <w:sz w:val="24"/>
              </w:rPr>
              <w:t>virus de Zika</w:t>
            </w:r>
          </w:p>
        </w:tc>
        <w:tc>
          <w:tcPr>
            <w:tcW w:w="1232" w:type="dxa"/>
          </w:tcPr>
          <w:p>
            <w:pPr>
              <w:pStyle w:val="TableParagraph"/>
              <w:spacing w:line="271" w:lineRule="exact"/>
              <w:ind w:right="279"/>
              <w:rPr>
                <w:sz w:val="24"/>
              </w:rPr>
            </w:pPr>
            <w:r>
              <w:rPr>
                <w:sz w:val="24"/>
              </w:rPr>
              <w:t>505</w:t>
            </w:r>
          </w:p>
        </w:tc>
        <w:tc>
          <w:tcPr>
            <w:tcW w:w="1147" w:type="dxa"/>
          </w:tcPr>
          <w:p>
            <w:pPr>
              <w:pStyle w:val="TableParagraph"/>
              <w:spacing w:line="271" w:lineRule="exact"/>
              <w:ind w:right="324"/>
              <w:rPr>
                <w:sz w:val="24"/>
              </w:rPr>
            </w:pPr>
            <w:r>
              <w:rPr>
                <w:sz w:val="24"/>
              </w:rPr>
              <w:t>405</w:t>
            </w:r>
          </w:p>
        </w:tc>
        <w:tc>
          <w:tcPr>
            <w:tcW w:w="1205" w:type="dxa"/>
          </w:tcPr>
          <w:p>
            <w:pPr>
              <w:pStyle w:val="TableParagraph"/>
              <w:spacing w:line="271" w:lineRule="exact"/>
              <w:ind w:right="339"/>
              <w:rPr>
                <w:sz w:val="24"/>
              </w:rPr>
            </w:pPr>
            <w:r>
              <w:rPr>
                <w:sz w:val="24"/>
              </w:rPr>
              <w:t>325</w:t>
            </w:r>
          </w:p>
        </w:tc>
        <w:tc>
          <w:tcPr>
            <w:tcW w:w="1080" w:type="dxa"/>
          </w:tcPr>
          <w:p>
            <w:pPr>
              <w:pStyle w:val="TableParagraph"/>
              <w:spacing w:line="271" w:lineRule="exact"/>
              <w:ind w:right="201"/>
              <w:rPr>
                <w:sz w:val="24"/>
              </w:rPr>
            </w:pPr>
            <w:r>
              <w:rPr>
                <w:sz w:val="24"/>
              </w:rPr>
              <w:t>260</w:t>
            </w:r>
          </w:p>
        </w:tc>
      </w:tr>
      <w:tr>
        <w:trPr>
          <w:trHeight w:val="551" w:hRule="atLeast"/>
        </w:trPr>
        <w:tc>
          <w:tcPr>
            <w:tcW w:w="589" w:type="dxa"/>
          </w:tcPr>
          <w:p>
            <w:pPr>
              <w:pStyle w:val="TableParagraph"/>
              <w:spacing w:line="271" w:lineRule="exact"/>
              <w:ind w:left="179" w:right="128"/>
              <w:jc w:val="center"/>
              <w:rPr>
                <w:sz w:val="24"/>
              </w:rPr>
            </w:pPr>
            <w:r>
              <w:rPr>
                <w:sz w:val="24"/>
              </w:rPr>
              <w:t>69</w:t>
            </w:r>
          </w:p>
        </w:tc>
        <w:tc>
          <w:tcPr>
            <w:tcW w:w="3298" w:type="dxa"/>
          </w:tcPr>
          <w:p>
            <w:pPr>
              <w:pStyle w:val="TableParagraph"/>
              <w:spacing w:line="271" w:lineRule="exact"/>
              <w:ind w:left="148"/>
              <w:jc w:val="left"/>
              <w:rPr>
                <w:sz w:val="24"/>
              </w:rPr>
            </w:pPr>
            <w:r>
              <w:rPr>
                <w:sz w:val="24"/>
              </w:rPr>
              <w:t>Detección serológica del</w:t>
            </w:r>
          </w:p>
          <w:p>
            <w:pPr>
              <w:pStyle w:val="TableParagraph"/>
              <w:spacing w:line="261" w:lineRule="exact"/>
              <w:ind w:left="148"/>
              <w:jc w:val="left"/>
              <w:rPr>
                <w:sz w:val="24"/>
              </w:rPr>
            </w:pPr>
            <w:r>
              <w:rPr>
                <w:sz w:val="24"/>
              </w:rPr>
              <w:t>virus de Chikunguña</w:t>
            </w:r>
          </w:p>
        </w:tc>
        <w:tc>
          <w:tcPr>
            <w:tcW w:w="1232" w:type="dxa"/>
          </w:tcPr>
          <w:p>
            <w:pPr>
              <w:pStyle w:val="TableParagraph"/>
              <w:spacing w:line="271" w:lineRule="exact"/>
              <w:ind w:right="279"/>
              <w:rPr>
                <w:sz w:val="24"/>
              </w:rPr>
            </w:pPr>
            <w:r>
              <w:rPr>
                <w:sz w:val="24"/>
              </w:rPr>
              <w:t>505</w:t>
            </w:r>
          </w:p>
        </w:tc>
        <w:tc>
          <w:tcPr>
            <w:tcW w:w="1147" w:type="dxa"/>
          </w:tcPr>
          <w:p>
            <w:pPr>
              <w:pStyle w:val="TableParagraph"/>
              <w:spacing w:line="271" w:lineRule="exact"/>
              <w:ind w:right="324"/>
              <w:rPr>
                <w:sz w:val="24"/>
              </w:rPr>
            </w:pPr>
            <w:r>
              <w:rPr>
                <w:sz w:val="24"/>
              </w:rPr>
              <w:t>405</w:t>
            </w:r>
          </w:p>
        </w:tc>
        <w:tc>
          <w:tcPr>
            <w:tcW w:w="1205" w:type="dxa"/>
          </w:tcPr>
          <w:p>
            <w:pPr>
              <w:pStyle w:val="TableParagraph"/>
              <w:spacing w:line="271" w:lineRule="exact"/>
              <w:ind w:right="339"/>
              <w:rPr>
                <w:sz w:val="24"/>
              </w:rPr>
            </w:pPr>
            <w:r>
              <w:rPr>
                <w:sz w:val="24"/>
              </w:rPr>
              <w:t>325</w:t>
            </w:r>
          </w:p>
        </w:tc>
        <w:tc>
          <w:tcPr>
            <w:tcW w:w="1080" w:type="dxa"/>
          </w:tcPr>
          <w:p>
            <w:pPr>
              <w:pStyle w:val="TableParagraph"/>
              <w:spacing w:line="271" w:lineRule="exact"/>
              <w:ind w:right="201"/>
              <w:rPr>
                <w:sz w:val="24"/>
              </w:rPr>
            </w:pPr>
            <w:r>
              <w:rPr>
                <w:sz w:val="24"/>
              </w:rPr>
              <w:t>260</w:t>
            </w:r>
          </w:p>
        </w:tc>
      </w:tr>
      <w:tr>
        <w:trPr>
          <w:trHeight w:val="270" w:hRule="atLeast"/>
        </w:trPr>
        <w:tc>
          <w:tcPr>
            <w:tcW w:w="589" w:type="dxa"/>
          </w:tcPr>
          <w:p>
            <w:pPr>
              <w:pStyle w:val="TableParagraph"/>
              <w:spacing w:line="251" w:lineRule="exact"/>
              <w:ind w:left="50"/>
              <w:jc w:val="center"/>
              <w:rPr>
                <w:b/>
                <w:sz w:val="24"/>
              </w:rPr>
            </w:pPr>
            <w:r>
              <w:rPr>
                <w:b/>
                <w:sz w:val="24"/>
              </w:rPr>
              <w:t>a</w:t>
            </w:r>
          </w:p>
        </w:tc>
        <w:tc>
          <w:tcPr>
            <w:tcW w:w="3298" w:type="dxa"/>
          </w:tcPr>
          <w:p>
            <w:pPr>
              <w:pStyle w:val="TableParagraph"/>
              <w:spacing w:line="251" w:lineRule="exact"/>
              <w:ind w:left="148"/>
              <w:jc w:val="left"/>
              <w:rPr>
                <w:b/>
                <w:sz w:val="24"/>
              </w:rPr>
            </w:pPr>
            <w:r>
              <w:rPr>
                <w:b/>
                <w:sz w:val="24"/>
              </w:rPr>
              <w:t>Laboratorio de alimentos</w:t>
            </w:r>
          </w:p>
        </w:tc>
        <w:tc>
          <w:tcPr>
            <w:tcW w:w="1232" w:type="dxa"/>
          </w:tcPr>
          <w:p>
            <w:pPr>
              <w:pStyle w:val="TableParagraph"/>
              <w:jc w:val="left"/>
              <w:rPr>
                <w:sz w:val="20"/>
              </w:rPr>
            </w:pPr>
          </w:p>
        </w:tc>
        <w:tc>
          <w:tcPr>
            <w:tcW w:w="1147" w:type="dxa"/>
          </w:tcPr>
          <w:p>
            <w:pPr>
              <w:pStyle w:val="TableParagraph"/>
              <w:jc w:val="left"/>
              <w:rPr>
                <w:sz w:val="20"/>
              </w:rPr>
            </w:pPr>
          </w:p>
        </w:tc>
        <w:tc>
          <w:tcPr>
            <w:tcW w:w="1205" w:type="dxa"/>
          </w:tcPr>
          <w:p>
            <w:pPr>
              <w:pStyle w:val="TableParagraph"/>
              <w:jc w:val="left"/>
              <w:rPr>
                <w:sz w:val="20"/>
              </w:rPr>
            </w:pPr>
          </w:p>
        </w:tc>
        <w:tc>
          <w:tcPr>
            <w:tcW w:w="1080" w:type="dxa"/>
          </w:tcPr>
          <w:p>
            <w:pPr>
              <w:pStyle w:val="TableParagraph"/>
              <w:jc w:val="left"/>
              <w:rPr>
                <w:sz w:val="20"/>
              </w:rPr>
            </w:pPr>
          </w:p>
        </w:tc>
      </w:tr>
    </w:tbl>
    <w:p>
      <w:pPr>
        <w:spacing w:after="0"/>
        <w:jc w:val="left"/>
        <w:rPr>
          <w:sz w:val="20"/>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48"/>
        <w:gridCol w:w="1282"/>
        <w:gridCol w:w="1147"/>
        <w:gridCol w:w="1205"/>
        <w:gridCol w:w="1080"/>
      </w:tblGrid>
      <w:tr>
        <w:trPr>
          <w:trHeight w:val="270" w:hRule="atLeast"/>
        </w:trPr>
        <w:tc>
          <w:tcPr>
            <w:tcW w:w="589" w:type="dxa"/>
          </w:tcPr>
          <w:p>
            <w:pPr>
              <w:pStyle w:val="TableParagraph"/>
              <w:spacing w:line="251" w:lineRule="exact"/>
              <w:ind w:left="50"/>
              <w:jc w:val="center"/>
              <w:rPr>
                <w:sz w:val="24"/>
              </w:rPr>
            </w:pPr>
            <w:r>
              <w:rPr>
                <w:sz w:val="24"/>
              </w:rPr>
              <w:t>1</w:t>
            </w:r>
          </w:p>
        </w:tc>
        <w:tc>
          <w:tcPr>
            <w:tcW w:w="3248" w:type="dxa"/>
          </w:tcPr>
          <w:p>
            <w:pPr>
              <w:pStyle w:val="TableParagraph"/>
              <w:spacing w:line="251" w:lineRule="exact"/>
              <w:ind w:left="148"/>
              <w:jc w:val="left"/>
              <w:rPr>
                <w:sz w:val="24"/>
              </w:rPr>
            </w:pPr>
            <w:r>
              <w:rPr>
                <w:sz w:val="24"/>
              </w:rPr>
              <w:t>Clembuterol en hígado</w:t>
            </w:r>
          </w:p>
        </w:tc>
        <w:tc>
          <w:tcPr>
            <w:tcW w:w="1282" w:type="dxa"/>
          </w:tcPr>
          <w:p>
            <w:pPr>
              <w:pStyle w:val="TableParagraph"/>
              <w:spacing w:line="251" w:lineRule="exact"/>
              <w:ind w:right="279"/>
              <w:rPr>
                <w:sz w:val="24"/>
              </w:rPr>
            </w:pPr>
            <w:r>
              <w:rPr>
                <w:sz w:val="24"/>
              </w:rPr>
              <w:t>1,210</w:t>
            </w:r>
          </w:p>
        </w:tc>
        <w:tc>
          <w:tcPr>
            <w:tcW w:w="1147" w:type="dxa"/>
          </w:tcPr>
          <w:p>
            <w:pPr>
              <w:pStyle w:val="TableParagraph"/>
              <w:spacing w:line="251" w:lineRule="exact"/>
              <w:ind w:right="324"/>
              <w:rPr>
                <w:sz w:val="24"/>
              </w:rPr>
            </w:pPr>
            <w:r>
              <w:rPr>
                <w:sz w:val="24"/>
              </w:rPr>
              <w:t>1,210</w:t>
            </w:r>
          </w:p>
        </w:tc>
        <w:tc>
          <w:tcPr>
            <w:tcW w:w="1205" w:type="dxa"/>
          </w:tcPr>
          <w:p>
            <w:pPr>
              <w:pStyle w:val="TableParagraph"/>
              <w:spacing w:line="251" w:lineRule="exact"/>
              <w:ind w:right="339"/>
              <w:rPr>
                <w:sz w:val="24"/>
              </w:rPr>
            </w:pPr>
            <w:r>
              <w:rPr>
                <w:sz w:val="24"/>
              </w:rPr>
              <w:t>1,210</w:t>
            </w:r>
          </w:p>
        </w:tc>
        <w:tc>
          <w:tcPr>
            <w:tcW w:w="1080" w:type="dxa"/>
          </w:tcPr>
          <w:p>
            <w:pPr>
              <w:pStyle w:val="TableParagraph"/>
              <w:spacing w:line="251" w:lineRule="exact"/>
              <w:ind w:right="201"/>
              <w:rPr>
                <w:sz w:val="24"/>
              </w:rPr>
            </w:pPr>
            <w:r>
              <w:rPr>
                <w:sz w:val="24"/>
              </w:rPr>
              <w:t>1,210</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48" w:type="dxa"/>
          </w:tcPr>
          <w:p>
            <w:pPr>
              <w:pStyle w:val="TableParagraph"/>
              <w:spacing w:line="256" w:lineRule="exact"/>
              <w:ind w:left="148"/>
              <w:jc w:val="left"/>
              <w:rPr>
                <w:sz w:val="24"/>
              </w:rPr>
            </w:pPr>
            <w:r>
              <w:rPr>
                <w:sz w:val="24"/>
              </w:rPr>
              <w:t>Clembuterol en músculo</w:t>
            </w:r>
          </w:p>
        </w:tc>
        <w:tc>
          <w:tcPr>
            <w:tcW w:w="1282" w:type="dxa"/>
          </w:tcPr>
          <w:p>
            <w:pPr>
              <w:pStyle w:val="TableParagraph"/>
              <w:spacing w:line="256" w:lineRule="exact"/>
              <w:ind w:right="279"/>
              <w:rPr>
                <w:sz w:val="24"/>
              </w:rPr>
            </w:pPr>
            <w:r>
              <w:rPr>
                <w:sz w:val="24"/>
              </w:rPr>
              <w:t>1,210</w:t>
            </w:r>
          </w:p>
        </w:tc>
        <w:tc>
          <w:tcPr>
            <w:tcW w:w="1147" w:type="dxa"/>
          </w:tcPr>
          <w:p>
            <w:pPr>
              <w:pStyle w:val="TableParagraph"/>
              <w:spacing w:line="256" w:lineRule="exact"/>
              <w:ind w:right="324"/>
              <w:rPr>
                <w:sz w:val="24"/>
              </w:rPr>
            </w:pPr>
            <w:r>
              <w:rPr>
                <w:sz w:val="24"/>
              </w:rPr>
              <w:t>1,210</w:t>
            </w:r>
          </w:p>
        </w:tc>
        <w:tc>
          <w:tcPr>
            <w:tcW w:w="1205" w:type="dxa"/>
          </w:tcPr>
          <w:p>
            <w:pPr>
              <w:pStyle w:val="TableParagraph"/>
              <w:spacing w:line="256" w:lineRule="exact"/>
              <w:ind w:right="339"/>
              <w:rPr>
                <w:sz w:val="24"/>
              </w:rPr>
            </w:pPr>
            <w:r>
              <w:rPr>
                <w:sz w:val="24"/>
              </w:rPr>
              <w:t>1,210</w:t>
            </w:r>
          </w:p>
        </w:tc>
        <w:tc>
          <w:tcPr>
            <w:tcW w:w="1080" w:type="dxa"/>
          </w:tcPr>
          <w:p>
            <w:pPr>
              <w:pStyle w:val="TableParagraph"/>
              <w:spacing w:line="256" w:lineRule="exact"/>
              <w:ind w:right="201"/>
              <w:rPr>
                <w:sz w:val="24"/>
              </w:rPr>
            </w:pPr>
            <w:r>
              <w:rPr>
                <w:sz w:val="24"/>
              </w:rPr>
              <w:t>1,210</w:t>
            </w:r>
          </w:p>
        </w:tc>
      </w:tr>
      <w:tr>
        <w:trPr>
          <w:trHeight w:val="275" w:hRule="atLeast"/>
        </w:trPr>
        <w:tc>
          <w:tcPr>
            <w:tcW w:w="589" w:type="dxa"/>
          </w:tcPr>
          <w:p>
            <w:pPr>
              <w:pStyle w:val="TableParagraph"/>
              <w:spacing w:line="256" w:lineRule="exact"/>
              <w:ind w:left="50"/>
              <w:jc w:val="center"/>
              <w:rPr>
                <w:sz w:val="24"/>
              </w:rPr>
            </w:pPr>
            <w:r>
              <w:rPr>
                <w:sz w:val="24"/>
              </w:rPr>
              <w:t>3</w:t>
            </w:r>
          </w:p>
        </w:tc>
        <w:tc>
          <w:tcPr>
            <w:tcW w:w="3248" w:type="dxa"/>
          </w:tcPr>
          <w:p>
            <w:pPr>
              <w:pStyle w:val="TableParagraph"/>
              <w:spacing w:line="256" w:lineRule="exact"/>
              <w:ind w:left="148"/>
              <w:jc w:val="left"/>
              <w:rPr>
                <w:sz w:val="24"/>
              </w:rPr>
            </w:pPr>
            <w:r>
              <w:rPr>
                <w:sz w:val="24"/>
              </w:rPr>
              <w:t>Clembuterol en orina</w:t>
            </w:r>
          </w:p>
        </w:tc>
        <w:tc>
          <w:tcPr>
            <w:tcW w:w="1282" w:type="dxa"/>
          </w:tcPr>
          <w:p>
            <w:pPr>
              <w:pStyle w:val="TableParagraph"/>
              <w:spacing w:line="256" w:lineRule="exact"/>
              <w:ind w:right="279"/>
              <w:rPr>
                <w:sz w:val="24"/>
              </w:rPr>
            </w:pPr>
            <w:r>
              <w:rPr>
                <w:sz w:val="24"/>
              </w:rPr>
              <w:t>1,085</w:t>
            </w:r>
          </w:p>
        </w:tc>
        <w:tc>
          <w:tcPr>
            <w:tcW w:w="1147" w:type="dxa"/>
          </w:tcPr>
          <w:p>
            <w:pPr>
              <w:pStyle w:val="TableParagraph"/>
              <w:spacing w:line="256" w:lineRule="exact"/>
              <w:ind w:right="324"/>
              <w:rPr>
                <w:sz w:val="24"/>
              </w:rPr>
            </w:pPr>
            <w:r>
              <w:rPr>
                <w:sz w:val="24"/>
              </w:rPr>
              <w:t>1,085</w:t>
            </w:r>
          </w:p>
        </w:tc>
        <w:tc>
          <w:tcPr>
            <w:tcW w:w="1205" w:type="dxa"/>
          </w:tcPr>
          <w:p>
            <w:pPr>
              <w:pStyle w:val="TableParagraph"/>
              <w:spacing w:line="256" w:lineRule="exact"/>
              <w:ind w:right="339"/>
              <w:rPr>
                <w:sz w:val="24"/>
              </w:rPr>
            </w:pPr>
            <w:r>
              <w:rPr>
                <w:sz w:val="24"/>
              </w:rPr>
              <w:t>1,085</w:t>
            </w:r>
          </w:p>
        </w:tc>
        <w:tc>
          <w:tcPr>
            <w:tcW w:w="1080" w:type="dxa"/>
          </w:tcPr>
          <w:p>
            <w:pPr>
              <w:pStyle w:val="TableParagraph"/>
              <w:spacing w:line="256" w:lineRule="exact"/>
              <w:ind w:right="201"/>
              <w:rPr>
                <w:sz w:val="24"/>
              </w:rPr>
            </w:pPr>
            <w:r>
              <w:rPr>
                <w:sz w:val="24"/>
              </w:rPr>
              <w:t>1,085</w:t>
            </w:r>
          </w:p>
        </w:tc>
      </w:tr>
      <w:tr>
        <w:trPr>
          <w:trHeight w:val="275" w:hRule="atLeast"/>
        </w:trPr>
        <w:tc>
          <w:tcPr>
            <w:tcW w:w="589" w:type="dxa"/>
          </w:tcPr>
          <w:p>
            <w:pPr>
              <w:pStyle w:val="TableParagraph"/>
              <w:spacing w:line="256" w:lineRule="exact"/>
              <w:ind w:left="50"/>
              <w:jc w:val="center"/>
              <w:rPr>
                <w:sz w:val="24"/>
              </w:rPr>
            </w:pPr>
            <w:r>
              <w:rPr>
                <w:sz w:val="24"/>
              </w:rPr>
              <w:t>4</w:t>
            </w:r>
          </w:p>
        </w:tc>
        <w:tc>
          <w:tcPr>
            <w:tcW w:w="3248" w:type="dxa"/>
          </w:tcPr>
          <w:p>
            <w:pPr>
              <w:pStyle w:val="TableParagraph"/>
              <w:spacing w:line="256" w:lineRule="exact"/>
              <w:ind w:left="148"/>
              <w:jc w:val="left"/>
              <w:rPr>
                <w:sz w:val="24"/>
              </w:rPr>
            </w:pPr>
            <w:r>
              <w:rPr>
                <w:sz w:val="24"/>
              </w:rPr>
              <w:t>Clembuterol en retina</w:t>
            </w:r>
          </w:p>
        </w:tc>
        <w:tc>
          <w:tcPr>
            <w:tcW w:w="1282" w:type="dxa"/>
          </w:tcPr>
          <w:p>
            <w:pPr>
              <w:pStyle w:val="TableParagraph"/>
              <w:spacing w:line="256" w:lineRule="exact"/>
              <w:ind w:right="279"/>
              <w:rPr>
                <w:sz w:val="24"/>
              </w:rPr>
            </w:pPr>
            <w:r>
              <w:rPr>
                <w:sz w:val="24"/>
              </w:rPr>
              <w:t>1,085</w:t>
            </w:r>
          </w:p>
        </w:tc>
        <w:tc>
          <w:tcPr>
            <w:tcW w:w="1147" w:type="dxa"/>
          </w:tcPr>
          <w:p>
            <w:pPr>
              <w:pStyle w:val="TableParagraph"/>
              <w:spacing w:line="256" w:lineRule="exact"/>
              <w:ind w:right="324"/>
              <w:rPr>
                <w:sz w:val="24"/>
              </w:rPr>
            </w:pPr>
            <w:r>
              <w:rPr>
                <w:sz w:val="24"/>
              </w:rPr>
              <w:t>1,085</w:t>
            </w:r>
          </w:p>
        </w:tc>
        <w:tc>
          <w:tcPr>
            <w:tcW w:w="1205" w:type="dxa"/>
          </w:tcPr>
          <w:p>
            <w:pPr>
              <w:pStyle w:val="TableParagraph"/>
              <w:spacing w:line="256" w:lineRule="exact"/>
              <w:ind w:right="339"/>
              <w:rPr>
                <w:sz w:val="24"/>
              </w:rPr>
            </w:pPr>
            <w:r>
              <w:rPr>
                <w:sz w:val="24"/>
              </w:rPr>
              <w:t>1,085</w:t>
            </w:r>
          </w:p>
        </w:tc>
        <w:tc>
          <w:tcPr>
            <w:tcW w:w="1080" w:type="dxa"/>
          </w:tcPr>
          <w:p>
            <w:pPr>
              <w:pStyle w:val="TableParagraph"/>
              <w:spacing w:line="256" w:lineRule="exact"/>
              <w:ind w:right="201"/>
              <w:rPr>
                <w:sz w:val="24"/>
              </w:rPr>
            </w:pPr>
            <w:r>
              <w:rPr>
                <w:sz w:val="24"/>
              </w:rPr>
              <w:t>1,085</w:t>
            </w:r>
          </w:p>
        </w:tc>
      </w:tr>
      <w:tr>
        <w:trPr>
          <w:trHeight w:val="275" w:hRule="atLeast"/>
        </w:trPr>
        <w:tc>
          <w:tcPr>
            <w:tcW w:w="589" w:type="dxa"/>
          </w:tcPr>
          <w:p>
            <w:pPr>
              <w:pStyle w:val="TableParagraph"/>
              <w:spacing w:line="256" w:lineRule="exact"/>
              <w:ind w:left="50"/>
              <w:jc w:val="center"/>
              <w:rPr>
                <w:sz w:val="24"/>
              </w:rPr>
            </w:pPr>
            <w:r>
              <w:rPr>
                <w:sz w:val="24"/>
              </w:rPr>
              <w:t>5</w:t>
            </w:r>
          </w:p>
        </w:tc>
        <w:tc>
          <w:tcPr>
            <w:tcW w:w="3248" w:type="dxa"/>
          </w:tcPr>
          <w:p>
            <w:pPr>
              <w:pStyle w:val="TableParagraph"/>
              <w:spacing w:line="256" w:lineRule="exact"/>
              <w:ind w:left="148"/>
              <w:jc w:val="left"/>
              <w:rPr>
                <w:sz w:val="24"/>
              </w:rPr>
            </w:pPr>
            <w:r>
              <w:rPr>
                <w:sz w:val="24"/>
              </w:rPr>
              <w:t>Clembuterol en riñón</w:t>
            </w:r>
          </w:p>
        </w:tc>
        <w:tc>
          <w:tcPr>
            <w:tcW w:w="1282" w:type="dxa"/>
          </w:tcPr>
          <w:p>
            <w:pPr>
              <w:pStyle w:val="TableParagraph"/>
              <w:spacing w:line="256" w:lineRule="exact"/>
              <w:ind w:right="279"/>
              <w:rPr>
                <w:sz w:val="24"/>
              </w:rPr>
            </w:pPr>
            <w:r>
              <w:rPr>
                <w:sz w:val="24"/>
              </w:rPr>
              <w:t>1,210</w:t>
            </w:r>
          </w:p>
        </w:tc>
        <w:tc>
          <w:tcPr>
            <w:tcW w:w="1147" w:type="dxa"/>
          </w:tcPr>
          <w:p>
            <w:pPr>
              <w:pStyle w:val="TableParagraph"/>
              <w:spacing w:line="256" w:lineRule="exact"/>
              <w:ind w:right="324"/>
              <w:rPr>
                <w:sz w:val="24"/>
              </w:rPr>
            </w:pPr>
            <w:r>
              <w:rPr>
                <w:sz w:val="24"/>
              </w:rPr>
              <w:t>1,210</w:t>
            </w:r>
          </w:p>
        </w:tc>
        <w:tc>
          <w:tcPr>
            <w:tcW w:w="1205" w:type="dxa"/>
          </w:tcPr>
          <w:p>
            <w:pPr>
              <w:pStyle w:val="TableParagraph"/>
              <w:spacing w:line="256" w:lineRule="exact"/>
              <w:ind w:right="339"/>
              <w:rPr>
                <w:sz w:val="24"/>
              </w:rPr>
            </w:pPr>
            <w:r>
              <w:rPr>
                <w:sz w:val="24"/>
              </w:rPr>
              <w:t>1,210</w:t>
            </w:r>
          </w:p>
        </w:tc>
        <w:tc>
          <w:tcPr>
            <w:tcW w:w="1080" w:type="dxa"/>
          </w:tcPr>
          <w:p>
            <w:pPr>
              <w:pStyle w:val="TableParagraph"/>
              <w:spacing w:line="256" w:lineRule="exact"/>
              <w:ind w:right="201"/>
              <w:rPr>
                <w:sz w:val="24"/>
              </w:rPr>
            </w:pPr>
            <w:r>
              <w:rPr>
                <w:sz w:val="24"/>
              </w:rPr>
              <w:t>1,210</w:t>
            </w:r>
          </w:p>
        </w:tc>
      </w:tr>
      <w:tr>
        <w:trPr>
          <w:trHeight w:val="276" w:hRule="atLeast"/>
        </w:trPr>
        <w:tc>
          <w:tcPr>
            <w:tcW w:w="589" w:type="dxa"/>
          </w:tcPr>
          <w:p>
            <w:pPr>
              <w:pStyle w:val="TableParagraph"/>
              <w:spacing w:line="256" w:lineRule="exact"/>
              <w:ind w:left="50"/>
              <w:jc w:val="center"/>
              <w:rPr>
                <w:sz w:val="24"/>
              </w:rPr>
            </w:pPr>
            <w:r>
              <w:rPr>
                <w:sz w:val="24"/>
              </w:rPr>
              <w:t>6</w:t>
            </w:r>
          </w:p>
        </w:tc>
        <w:tc>
          <w:tcPr>
            <w:tcW w:w="3248" w:type="dxa"/>
          </w:tcPr>
          <w:p>
            <w:pPr>
              <w:pStyle w:val="TableParagraph"/>
              <w:spacing w:line="256" w:lineRule="exact"/>
              <w:ind w:left="148"/>
              <w:jc w:val="left"/>
              <w:rPr>
                <w:sz w:val="24"/>
              </w:rPr>
            </w:pPr>
            <w:r>
              <w:rPr>
                <w:sz w:val="24"/>
              </w:rPr>
              <w:t>Clembuterol en suero</w:t>
            </w:r>
          </w:p>
        </w:tc>
        <w:tc>
          <w:tcPr>
            <w:tcW w:w="1282" w:type="dxa"/>
          </w:tcPr>
          <w:p>
            <w:pPr>
              <w:pStyle w:val="TableParagraph"/>
              <w:spacing w:line="256" w:lineRule="exact"/>
              <w:ind w:right="279"/>
              <w:rPr>
                <w:sz w:val="24"/>
              </w:rPr>
            </w:pPr>
            <w:r>
              <w:rPr>
                <w:sz w:val="24"/>
              </w:rPr>
              <w:t>1,085</w:t>
            </w:r>
          </w:p>
        </w:tc>
        <w:tc>
          <w:tcPr>
            <w:tcW w:w="1147" w:type="dxa"/>
          </w:tcPr>
          <w:p>
            <w:pPr>
              <w:pStyle w:val="TableParagraph"/>
              <w:spacing w:line="256" w:lineRule="exact"/>
              <w:ind w:right="324"/>
              <w:rPr>
                <w:sz w:val="24"/>
              </w:rPr>
            </w:pPr>
            <w:r>
              <w:rPr>
                <w:sz w:val="24"/>
              </w:rPr>
              <w:t>1,085</w:t>
            </w:r>
          </w:p>
        </w:tc>
        <w:tc>
          <w:tcPr>
            <w:tcW w:w="1205" w:type="dxa"/>
          </w:tcPr>
          <w:p>
            <w:pPr>
              <w:pStyle w:val="TableParagraph"/>
              <w:spacing w:line="256" w:lineRule="exact"/>
              <w:ind w:right="339"/>
              <w:rPr>
                <w:sz w:val="24"/>
              </w:rPr>
            </w:pPr>
            <w:r>
              <w:rPr>
                <w:sz w:val="24"/>
              </w:rPr>
              <w:t>1,085</w:t>
            </w:r>
          </w:p>
        </w:tc>
        <w:tc>
          <w:tcPr>
            <w:tcW w:w="1080" w:type="dxa"/>
          </w:tcPr>
          <w:p>
            <w:pPr>
              <w:pStyle w:val="TableParagraph"/>
              <w:spacing w:line="256" w:lineRule="exact"/>
              <w:ind w:right="201"/>
              <w:rPr>
                <w:sz w:val="24"/>
              </w:rPr>
            </w:pPr>
            <w:r>
              <w:rPr>
                <w:sz w:val="24"/>
              </w:rPr>
              <w:t>1,085</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48" w:type="dxa"/>
          </w:tcPr>
          <w:p>
            <w:pPr>
              <w:pStyle w:val="TableParagraph"/>
              <w:spacing w:line="256" w:lineRule="exact"/>
              <w:ind w:left="148"/>
              <w:jc w:val="left"/>
              <w:rPr>
                <w:sz w:val="24"/>
              </w:rPr>
            </w:pPr>
            <w:r>
              <w:rPr>
                <w:sz w:val="24"/>
              </w:rPr>
              <w:t>Cloruros</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275" w:hRule="atLeast"/>
        </w:trPr>
        <w:tc>
          <w:tcPr>
            <w:tcW w:w="589" w:type="dxa"/>
          </w:tcPr>
          <w:p>
            <w:pPr>
              <w:pStyle w:val="TableParagraph"/>
              <w:spacing w:line="256" w:lineRule="exact"/>
              <w:ind w:left="50"/>
              <w:jc w:val="center"/>
              <w:rPr>
                <w:sz w:val="24"/>
              </w:rPr>
            </w:pPr>
            <w:r>
              <w:rPr>
                <w:sz w:val="24"/>
              </w:rPr>
              <w:t>8</w:t>
            </w:r>
          </w:p>
        </w:tc>
        <w:tc>
          <w:tcPr>
            <w:tcW w:w="3248" w:type="dxa"/>
          </w:tcPr>
          <w:p>
            <w:pPr>
              <w:pStyle w:val="TableParagraph"/>
              <w:spacing w:line="256" w:lineRule="exact"/>
              <w:ind w:left="148"/>
              <w:jc w:val="left"/>
              <w:rPr>
                <w:sz w:val="24"/>
              </w:rPr>
            </w:pPr>
            <w:r>
              <w:rPr>
                <w:sz w:val="24"/>
              </w:rPr>
              <w:t>Determinación de arsénico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248" w:type="dxa"/>
          </w:tcPr>
          <w:p>
            <w:pPr>
              <w:pStyle w:val="TableParagraph"/>
              <w:spacing w:line="256" w:lineRule="exact"/>
              <w:ind w:left="148"/>
              <w:jc w:val="left"/>
              <w:rPr>
                <w:sz w:val="24"/>
              </w:rPr>
            </w:pPr>
            <w:r>
              <w:rPr>
                <w:sz w:val="24"/>
              </w:rPr>
              <w:t>Determinación de cadmio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5" w:hRule="atLeast"/>
        </w:trPr>
        <w:tc>
          <w:tcPr>
            <w:tcW w:w="589" w:type="dxa"/>
          </w:tcPr>
          <w:p>
            <w:pPr>
              <w:pStyle w:val="TableParagraph"/>
              <w:spacing w:line="256" w:lineRule="exact"/>
              <w:ind w:left="179" w:right="128"/>
              <w:jc w:val="center"/>
              <w:rPr>
                <w:sz w:val="24"/>
              </w:rPr>
            </w:pPr>
            <w:r>
              <w:rPr>
                <w:sz w:val="24"/>
              </w:rPr>
              <w:t>10</w:t>
            </w:r>
          </w:p>
        </w:tc>
        <w:tc>
          <w:tcPr>
            <w:tcW w:w="3248" w:type="dxa"/>
          </w:tcPr>
          <w:p>
            <w:pPr>
              <w:pStyle w:val="TableParagraph"/>
              <w:spacing w:line="256" w:lineRule="exact"/>
              <w:ind w:left="148"/>
              <w:jc w:val="left"/>
              <w:rPr>
                <w:sz w:val="24"/>
              </w:rPr>
            </w:pPr>
            <w:r>
              <w:rPr>
                <w:sz w:val="24"/>
              </w:rPr>
              <w:t>Determinación de cobre</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11</w:t>
            </w:r>
          </w:p>
        </w:tc>
        <w:tc>
          <w:tcPr>
            <w:tcW w:w="3248" w:type="dxa"/>
          </w:tcPr>
          <w:p>
            <w:pPr>
              <w:pStyle w:val="TableParagraph"/>
              <w:spacing w:line="256" w:lineRule="exact"/>
              <w:ind w:left="148"/>
              <w:jc w:val="left"/>
              <w:rPr>
                <w:sz w:val="24"/>
              </w:rPr>
            </w:pPr>
            <w:r>
              <w:rPr>
                <w:sz w:val="24"/>
              </w:rPr>
              <w:t>Determinación de cromo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12</w:t>
            </w:r>
          </w:p>
        </w:tc>
        <w:tc>
          <w:tcPr>
            <w:tcW w:w="3248" w:type="dxa"/>
          </w:tcPr>
          <w:p>
            <w:pPr>
              <w:pStyle w:val="TableParagraph"/>
              <w:spacing w:line="256" w:lineRule="exact"/>
              <w:ind w:left="148"/>
              <w:jc w:val="left"/>
              <w:rPr>
                <w:sz w:val="24"/>
              </w:rPr>
            </w:pPr>
            <w:r>
              <w:rPr>
                <w:sz w:val="24"/>
              </w:rPr>
              <w:t>Determinación de fierro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3248"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manganeso</w:t>
            </w:r>
          </w:p>
        </w:tc>
        <w:tc>
          <w:tcPr>
            <w:tcW w:w="1282" w:type="dxa"/>
          </w:tcPr>
          <w:p>
            <w:pPr>
              <w:pStyle w:val="TableParagraph"/>
              <w:spacing w:line="271" w:lineRule="exact"/>
              <w:ind w:right="279"/>
              <w:rPr>
                <w:sz w:val="24"/>
              </w:rPr>
            </w:pPr>
            <w:r>
              <w:rPr>
                <w:sz w:val="24"/>
              </w:rPr>
              <w:t>1,050</w:t>
            </w:r>
          </w:p>
        </w:tc>
        <w:tc>
          <w:tcPr>
            <w:tcW w:w="1147" w:type="dxa"/>
          </w:tcPr>
          <w:p>
            <w:pPr>
              <w:pStyle w:val="TableParagraph"/>
              <w:spacing w:line="271" w:lineRule="exact"/>
              <w:ind w:right="324"/>
              <w:rPr>
                <w:sz w:val="24"/>
              </w:rPr>
            </w:pPr>
            <w:r>
              <w:rPr>
                <w:sz w:val="24"/>
              </w:rPr>
              <w:t>1,050</w:t>
            </w:r>
          </w:p>
        </w:tc>
        <w:tc>
          <w:tcPr>
            <w:tcW w:w="1205" w:type="dxa"/>
          </w:tcPr>
          <w:p>
            <w:pPr>
              <w:pStyle w:val="TableParagraph"/>
              <w:spacing w:line="271" w:lineRule="exact"/>
              <w:ind w:right="339"/>
              <w:rPr>
                <w:sz w:val="24"/>
              </w:rPr>
            </w:pPr>
            <w:r>
              <w:rPr>
                <w:sz w:val="24"/>
              </w:rPr>
              <w:t>1,050</w:t>
            </w:r>
          </w:p>
        </w:tc>
        <w:tc>
          <w:tcPr>
            <w:tcW w:w="1080" w:type="dxa"/>
          </w:tcPr>
          <w:p>
            <w:pPr>
              <w:pStyle w:val="TableParagraph"/>
              <w:spacing w:line="271"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14</w:t>
            </w:r>
          </w:p>
        </w:tc>
        <w:tc>
          <w:tcPr>
            <w:tcW w:w="3248" w:type="dxa"/>
          </w:tcPr>
          <w:p>
            <w:pPr>
              <w:pStyle w:val="TableParagraph"/>
              <w:spacing w:line="256" w:lineRule="exact"/>
              <w:ind w:left="148"/>
              <w:jc w:val="left"/>
              <w:rPr>
                <w:sz w:val="24"/>
              </w:rPr>
            </w:pPr>
            <w:r>
              <w:rPr>
                <w:sz w:val="24"/>
              </w:rPr>
              <w:t>Determinación de mercurio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5" w:hRule="atLeast"/>
        </w:trPr>
        <w:tc>
          <w:tcPr>
            <w:tcW w:w="589" w:type="dxa"/>
          </w:tcPr>
          <w:p>
            <w:pPr>
              <w:pStyle w:val="TableParagraph"/>
              <w:spacing w:line="256" w:lineRule="exact"/>
              <w:ind w:left="179" w:right="128"/>
              <w:jc w:val="center"/>
              <w:rPr>
                <w:sz w:val="24"/>
              </w:rPr>
            </w:pPr>
            <w:r>
              <w:rPr>
                <w:sz w:val="24"/>
              </w:rPr>
              <w:t>15</w:t>
            </w:r>
          </w:p>
        </w:tc>
        <w:tc>
          <w:tcPr>
            <w:tcW w:w="3248" w:type="dxa"/>
          </w:tcPr>
          <w:p>
            <w:pPr>
              <w:pStyle w:val="TableParagraph"/>
              <w:spacing w:line="256" w:lineRule="exact"/>
              <w:ind w:left="148"/>
              <w:jc w:val="left"/>
              <w:rPr>
                <w:sz w:val="24"/>
              </w:rPr>
            </w:pPr>
            <w:r>
              <w:rPr>
                <w:sz w:val="24"/>
              </w:rPr>
              <w:t>Determinación de plata</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16</w:t>
            </w:r>
          </w:p>
        </w:tc>
        <w:tc>
          <w:tcPr>
            <w:tcW w:w="3248" w:type="dxa"/>
          </w:tcPr>
          <w:p>
            <w:pPr>
              <w:pStyle w:val="TableParagraph"/>
              <w:spacing w:line="256" w:lineRule="exact"/>
              <w:ind w:left="148"/>
              <w:jc w:val="left"/>
              <w:rPr>
                <w:sz w:val="24"/>
              </w:rPr>
            </w:pPr>
            <w:r>
              <w:rPr>
                <w:sz w:val="24"/>
              </w:rPr>
              <w:t>Determinación de plomo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5" w:hRule="atLeast"/>
        </w:trPr>
        <w:tc>
          <w:tcPr>
            <w:tcW w:w="589" w:type="dxa"/>
          </w:tcPr>
          <w:p>
            <w:pPr>
              <w:pStyle w:val="TableParagraph"/>
              <w:spacing w:line="256" w:lineRule="exact"/>
              <w:ind w:left="179" w:right="128"/>
              <w:jc w:val="center"/>
              <w:rPr>
                <w:sz w:val="24"/>
              </w:rPr>
            </w:pPr>
            <w:r>
              <w:rPr>
                <w:sz w:val="24"/>
              </w:rPr>
              <w:t>17</w:t>
            </w:r>
          </w:p>
        </w:tc>
        <w:tc>
          <w:tcPr>
            <w:tcW w:w="3248" w:type="dxa"/>
          </w:tcPr>
          <w:p>
            <w:pPr>
              <w:pStyle w:val="TableParagraph"/>
              <w:spacing w:line="256" w:lineRule="exact"/>
              <w:ind w:left="148"/>
              <w:jc w:val="left"/>
              <w:rPr>
                <w:sz w:val="24"/>
              </w:rPr>
            </w:pPr>
            <w:r>
              <w:rPr>
                <w:sz w:val="24"/>
              </w:rPr>
              <w:t>Determinación de zinc</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18</w:t>
            </w:r>
          </w:p>
        </w:tc>
        <w:tc>
          <w:tcPr>
            <w:tcW w:w="3248" w:type="dxa"/>
          </w:tcPr>
          <w:p>
            <w:pPr>
              <w:pStyle w:val="TableParagraph"/>
              <w:spacing w:line="256" w:lineRule="exact"/>
              <w:ind w:left="148"/>
              <w:jc w:val="left"/>
              <w:rPr>
                <w:sz w:val="24"/>
              </w:rPr>
            </w:pPr>
            <w:r>
              <w:rPr>
                <w:sz w:val="24"/>
              </w:rPr>
              <w:t>Determinación de aluminio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19</w:t>
            </w:r>
          </w:p>
        </w:tc>
        <w:tc>
          <w:tcPr>
            <w:tcW w:w="3248" w:type="dxa"/>
          </w:tcPr>
          <w:p>
            <w:pPr>
              <w:pStyle w:val="TableParagraph"/>
              <w:spacing w:line="256" w:lineRule="exact"/>
              <w:ind w:left="148"/>
              <w:jc w:val="left"/>
              <w:rPr>
                <w:sz w:val="24"/>
              </w:rPr>
            </w:pPr>
            <w:r>
              <w:rPr>
                <w:sz w:val="24"/>
              </w:rPr>
              <w:t>Determinación de bario</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5" w:hRule="atLeast"/>
        </w:trPr>
        <w:tc>
          <w:tcPr>
            <w:tcW w:w="589" w:type="dxa"/>
          </w:tcPr>
          <w:p>
            <w:pPr>
              <w:pStyle w:val="TableParagraph"/>
              <w:spacing w:line="256" w:lineRule="exact"/>
              <w:ind w:left="179" w:right="128"/>
              <w:jc w:val="center"/>
              <w:rPr>
                <w:sz w:val="24"/>
              </w:rPr>
            </w:pPr>
            <w:r>
              <w:rPr>
                <w:sz w:val="24"/>
              </w:rPr>
              <w:t>20</w:t>
            </w:r>
          </w:p>
        </w:tc>
        <w:tc>
          <w:tcPr>
            <w:tcW w:w="3248" w:type="dxa"/>
          </w:tcPr>
          <w:p>
            <w:pPr>
              <w:pStyle w:val="TableParagraph"/>
              <w:spacing w:line="256" w:lineRule="exact"/>
              <w:ind w:left="148"/>
              <w:jc w:val="left"/>
              <w:rPr>
                <w:sz w:val="24"/>
              </w:rPr>
            </w:pPr>
            <w:r>
              <w:rPr>
                <w:sz w:val="24"/>
              </w:rPr>
              <w:t>Determinación de níquel</w:t>
            </w:r>
          </w:p>
        </w:tc>
        <w:tc>
          <w:tcPr>
            <w:tcW w:w="1282" w:type="dxa"/>
          </w:tcPr>
          <w:p>
            <w:pPr>
              <w:pStyle w:val="TableParagraph"/>
              <w:spacing w:line="256" w:lineRule="exact"/>
              <w:ind w:right="279"/>
              <w:rPr>
                <w:sz w:val="24"/>
              </w:rPr>
            </w:pPr>
            <w:r>
              <w:rPr>
                <w:sz w:val="24"/>
              </w:rPr>
              <w:t>1,050</w:t>
            </w:r>
          </w:p>
        </w:tc>
        <w:tc>
          <w:tcPr>
            <w:tcW w:w="1147" w:type="dxa"/>
          </w:tcPr>
          <w:p>
            <w:pPr>
              <w:pStyle w:val="TableParagraph"/>
              <w:spacing w:line="256" w:lineRule="exact"/>
              <w:ind w:right="324"/>
              <w:rPr>
                <w:sz w:val="24"/>
              </w:rPr>
            </w:pPr>
            <w:r>
              <w:rPr>
                <w:sz w:val="24"/>
              </w:rPr>
              <w:t>1,050</w:t>
            </w:r>
          </w:p>
        </w:tc>
        <w:tc>
          <w:tcPr>
            <w:tcW w:w="1205" w:type="dxa"/>
          </w:tcPr>
          <w:p>
            <w:pPr>
              <w:pStyle w:val="TableParagraph"/>
              <w:spacing w:line="256" w:lineRule="exact"/>
              <w:ind w:right="339"/>
              <w:rPr>
                <w:sz w:val="24"/>
              </w:rPr>
            </w:pPr>
            <w:r>
              <w:rPr>
                <w:sz w:val="24"/>
              </w:rPr>
              <w:t>1,050</w:t>
            </w:r>
          </w:p>
        </w:tc>
        <w:tc>
          <w:tcPr>
            <w:tcW w:w="1080" w:type="dxa"/>
          </w:tcPr>
          <w:p>
            <w:pPr>
              <w:pStyle w:val="TableParagraph"/>
              <w:spacing w:line="256" w:lineRule="exact"/>
              <w:ind w:right="201"/>
              <w:rPr>
                <w:sz w:val="24"/>
              </w:rPr>
            </w:pPr>
            <w:r>
              <w:rPr>
                <w:sz w:val="24"/>
              </w:rPr>
              <w:t>1,050</w:t>
            </w:r>
          </w:p>
        </w:tc>
      </w:tr>
      <w:tr>
        <w:trPr>
          <w:trHeight w:val="276" w:hRule="atLeast"/>
        </w:trPr>
        <w:tc>
          <w:tcPr>
            <w:tcW w:w="589" w:type="dxa"/>
          </w:tcPr>
          <w:p>
            <w:pPr>
              <w:pStyle w:val="TableParagraph"/>
              <w:spacing w:line="256" w:lineRule="exact"/>
              <w:ind w:left="179" w:right="128"/>
              <w:jc w:val="center"/>
              <w:rPr>
                <w:sz w:val="24"/>
              </w:rPr>
            </w:pPr>
            <w:r>
              <w:rPr>
                <w:sz w:val="24"/>
              </w:rPr>
              <w:t>21</w:t>
            </w:r>
          </w:p>
        </w:tc>
        <w:tc>
          <w:tcPr>
            <w:tcW w:w="3248" w:type="dxa"/>
          </w:tcPr>
          <w:p>
            <w:pPr>
              <w:pStyle w:val="TableParagraph"/>
              <w:spacing w:line="256" w:lineRule="exact"/>
              <w:ind w:left="148"/>
              <w:jc w:val="left"/>
              <w:rPr>
                <w:sz w:val="24"/>
              </w:rPr>
            </w:pPr>
            <w:r>
              <w:rPr>
                <w:sz w:val="24"/>
              </w:rPr>
              <w:t>Dureza</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275" w:hRule="atLeast"/>
        </w:trPr>
        <w:tc>
          <w:tcPr>
            <w:tcW w:w="589" w:type="dxa"/>
          </w:tcPr>
          <w:p>
            <w:pPr>
              <w:pStyle w:val="TableParagraph"/>
              <w:spacing w:line="256" w:lineRule="exact"/>
              <w:ind w:left="179" w:right="128"/>
              <w:jc w:val="center"/>
              <w:rPr>
                <w:sz w:val="24"/>
              </w:rPr>
            </w:pPr>
            <w:r>
              <w:rPr>
                <w:sz w:val="24"/>
              </w:rPr>
              <w:t>22</w:t>
            </w:r>
          </w:p>
        </w:tc>
        <w:tc>
          <w:tcPr>
            <w:tcW w:w="3248" w:type="dxa"/>
          </w:tcPr>
          <w:p>
            <w:pPr>
              <w:pStyle w:val="TableParagraph"/>
              <w:spacing w:line="256" w:lineRule="exact"/>
              <w:ind w:left="148"/>
              <w:jc w:val="left"/>
              <w:rPr>
                <w:sz w:val="24"/>
              </w:rPr>
            </w:pPr>
            <w:r>
              <w:rPr>
                <w:sz w:val="24"/>
              </w:rPr>
              <w:t>Flúor en sal</w:t>
            </w:r>
          </w:p>
        </w:tc>
        <w:tc>
          <w:tcPr>
            <w:tcW w:w="1282" w:type="dxa"/>
          </w:tcPr>
          <w:p>
            <w:pPr>
              <w:pStyle w:val="TableParagraph"/>
              <w:spacing w:line="256" w:lineRule="exact"/>
              <w:ind w:right="279"/>
              <w:rPr>
                <w:sz w:val="24"/>
              </w:rPr>
            </w:pPr>
            <w:r>
              <w:rPr>
                <w:sz w:val="24"/>
              </w:rPr>
              <w:t>255</w:t>
            </w:r>
          </w:p>
        </w:tc>
        <w:tc>
          <w:tcPr>
            <w:tcW w:w="1147" w:type="dxa"/>
          </w:tcPr>
          <w:p>
            <w:pPr>
              <w:pStyle w:val="TableParagraph"/>
              <w:spacing w:line="256" w:lineRule="exact"/>
              <w:ind w:right="324"/>
              <w:rPr>
                <w:sz w:val="24"/>
              </w:rPr>
            </w:pPr>
            <w:r>
              <w:rPr>
                <w:sz w:val="24"/>
              </w:rPr>
              <w:t>255</w:t>
            </w:r>
          </w:p>
        </w:tc>
        <w:tc>
          <w:tcPr>
            <w:tcW w:w="1205" w:type="dxa"/>
          </w:tcPr>
          <w:p>
            <w:pPr>
              <w:pStyle w:val="TableParagraph"/>
              <w:spacing w:line="256" w:lineRule="exact"/>
              <w:ind w:right="339"/>
              <w:rPr>
                <w:sz w:val="24"/>
              </w:rPr>
            </w:pPr>
            <w:r>
              <w:rPr>
                <w:sz w:val="24"/>
              </w:rPr>
              <w:t>255</w:t>
            </w:r>
          </w:p>
        </w:tc>
        <w:tc>
          <w:tcPr>
            <w:tcW w:w="1080" w:type="dxa"/>
          </w:tcPr>
          <w:p>
            <w:pPr>
              <w:pStyle w:val="TableParagraph"/>
              <w:spacing w:line="256" w:lineRule="exact"/>
              <w:ind w:right="201"/>
              <w:rPr>
                <w:sz w:val="24"/>
              </w:rPr>
            </w:pPr>
            <w:r>
              <w:rPr>
                <w:sz w:val="24"/>
              </w:rPr>
              <w:t>255</w:t>
            </w:r>
          </w:p>
        </w:tc>
      </w:tr>
      <w:tr>
        <w:trPr>
          <w:trHeight w:val="276" w:hRule="atLeast"/>
        </w:trPr>
        <w:tc>
          <w:tcPr>
            <w:tcW w:w="589" w:type="dxa"/>
          </w:tcPr>
          <w:p>
            <w:pPr>
              <w:pStyle w:val="TableParagraph"/>
              <w:spacing w:line="256" w:lineRule="exact"/>
              <w:ind w:left="179" w:right="128"/>
              <w:jc w:val="center"/>
              <w:rPr>
                <w:sz w:val="24"/>
              </w:rPr>
            </w:pPr>
            <w:r>
              <w:rPr>
                <w:sz w:val="24"/>
              </w:rPr>
              <w:t>23</w:t>
            </w:r>
          </w:p>
        </w:tc>
        <w:tc>
          <w:tcPr>
            <w:tcW w:w="3248" w:type="dxa"/>
          </w:tcPr>
          <w:p>
            <w:pPr>
              <w:pStyle w:val="TableParagraph"/>
              <w:spacing w:line="256" w:lineRule="exact"/>
              <w:ind w:left="148"/>
              <w:jc w:val="left"/>
              <w:rPr>
                <w:sz w:val="24"/>
              </w:rPr>
            </w:pPr>
            <w:r>
              <w:rPr>
                <w:sz w:val="24"/>
              </w:rPr>
              <w:t>Fluoruros como F-</w:t>
            </w:r>
          </w:p>
        </w:tc>
        <w:tc>
          <w:tcPr>
            <w:tcW w:w="1282" w:type="dxa"/>
          </w:tcPr>
          <w:p>
            <w:pPr>
              <w:pStyle w:val="TableParagraph"/>
              <w:spacing w:line="256" w:lineRule="exact"/>
              <w:ind w:right="279"/>
              <w:rPr>
                <w:sz w:val="24"/>
              </w:rPr>
            </w:pPr>
            <w:r>
              <w:rPr>
                <w:sz w:val="24"/>
              </w:rPr>
              <w:t>220</w:t>
            </w:r>
          </w:p>
        </w:tc>
        <w:tc>
          <w:tcPr>
            <w:tcW w:w="1147" w:type="dxa"/>
          </w:tcPr>
          <w:p>
            <w:pPr>
              <w:pStyle w:val="TableParagraph"/>
              <w:spacing w:line="256" w:lineRule="exact"/>
              <w:ind w:right="324"/>
              <w:rPr>
                <w:sz w:val="24"/>
              </w:rPr>
            </w:pPr>
            <w:r>
              <w:rPr>
                <w:sz w:val="24"/>
              </w:rPr>
              <w:t>220</w:t>
            </w:r>
          </w:p>
        </w:tc>
        <w:tc>
          <w:tcPr>
            <w:tcW w:w="1205" w:type="dxa"/>
          </w:tcPr>
          <w:p>
            <w:pPr>
              <w:pStyle w:val="TableParagraph"/>
              <w:spacing w:line="256" w:lineRule="exact"/>
              <w:ind w:right="339"/>
              <w:rPr>
                <w:sz w:val="24"/>
              </w:rPr>
            </w:pPr>
            <w:r>
              <w:rPr>
                <w:sz w:val="24"/>
              </w:rPr>
              <w:t>220</w:t>
            </w:r>
          </w:p>
        </w:tc>
        <w:tc>
          <w:tcPr>
            <w:tcW w:w="1080" w:type="dxa"/>
          </w:tcPr>
          <w:p>
            <w:pPr>
              <w:pStyle w:val="TableParagraph"/>
              <w:spacing w:line="256" w:lineRule="exact"/>
              <w:ind w:right="201"/>
              <w:rPr>
                <w:sz w:val="24"/>
              </w:rPr>
            </w:pPr>
            <w:r>
              <w:rPr>
                <w:sz w:val="24"/>
              </w:rPr>
              <w:t>220</w:t>
            </w:r>
          </w:p>
        </w:tc>
      </w:tr>
      <w:tr>
        <w:trPr>
          <w:trHeight w:val="276" w:hRule="atLeast"/>
        </w:trPr>
        <w:tc>
          <w:tcPr>
            <w:tcW w:w="589" w:type="dxa"/>
          </w:tcPr>
          <w:p>
            <w:pPr>
              <w:pStyle w:val="TableParagraph"/>
              <w:spacing w:line="256" w:lineRule="exact"/>
              <w:ind w:left="179" w:right="128"/>
              <w:jc w:val="center"/>
              <w:rPr>
                <w:sz w:val="24"/>
              </w:rPr>
            </w:pPr>
            <w:r>
              <w:rPr>
                <w:sz w:val="24"/>
              </w:rPr>
              <w:t>24</w:t>
            </w:r>
          </w:p>
        </w:tc>
        <w:tc>
          <w:tcPr>
            <w:tcW w:w="3248" w:type="dxa"/>
          </w:tcPr>
          <w:p>
            <w:pPr>
              <w:pStyle w:val="TableParagraph"/>
              <w:spacing w:line="256" w:lineRule="exact"/>
              <w:ind w:left="148"/>
              <w:jc w:val="left"/>
              <w:rPr>
                <w:sz w:val="24"/>
              </w:rPr>
            </w:pPr>
            <w:r>
              <w:rPr>
                <w:sz w:val="24"/>
              </w:rPr>
              <w:t>Fosfatasa residual</w:t>
            </w:r>
          </w:p>
        </w:tc>
        <w:tc>
          <w:tcPr>
            <w:tcW w:w="1282" w:type="dxa"/>
          </w:tcPr>
          <w:p>
            <w:pPr>
              <w:pStyle w:val="TableParagraph"/>
              <w:spacing w:line="256" w:lineRule="exact"/>
              <w:ind w:right="279"/>
              <w:rPr>
                <w:sz w:val="24"/>
              </w:rPr>
            </w:pPr>
            <w:r>
              <w:rPr>
                <w:sz w:val="24"/>
              </w:rPr>
              <w:t>335</w:t>
            </w:r>
          </w:p>
        </w:tc>
        <w:tc>
          <w:tcPr>
            <w:tcW w:w="1147" w:type="dxa"/>
          </w:tcPr>
          <w:p>
            <w:pPr>
              <w:pStyle w:val="TableParagraph"/>
              <w:spacing w:line="256" w:lineRule="exact"/>
              <w:ind w:right="324"/>
              <w:rPr>
                <w:sz w:val="24"/>
              </w:rPr>
            </w:pPr>
            <w:r>
              <w:rPr>
                <w:sz w:val="24"/>
              </w:rPr>
              <w:t>335</w:t>
            </w:r>
          </w:p>
        </w:tc>
        <w:tc>
          <w:tcPr>
            <w:tcW w:w="1205" w:type="dxa"/>
          </w:tcPr>
          <w:p>
            <w:pPr>
              <w:pStyle w:val="TableParagraph"/>
              <w:spacing w:line="256" w:lineRule="exact"/>
              <w:ind w:right="339"/>
              <w:rPr>
                <w:sz w:val="24"/>
              </w:rPr>
            </w:pPr>
            <w:r>
              <w:rPr>
                <w:sz w:val="24"/>
              </w:rPr>
              <w:t>335</w:t>
            </w:r>
          </w:p>
        </w:tc>
        <w:tc>
          <w:tcPr>
            <w:tcW w:w="1080" w:type="dxa"/>
          </w:tcPr>
          <w:p>
            <w:pPr>
              <w:pStyle w:val="TableParagraph"/>
              <w:spacing w:line="256" w:lineRule="exact"/>
              <w:ind w:right="201"/>
              <w:rPr>
                <w:sz w:val="24"/>
              </w:rPr>
            </w:pPr>
            <w:r>
              <w:rPr>
                <w:sz w:val="24"/>
              </w:rPr>
              <w:t>335</w:t>
            </w:r>
          </w:p>
        </w:tc>
      </w:tr>
      <w:tr>
        <w:trPr>
          <w:trHeight w:val="276" w:hRule="atLeast"/>
        </w:trPr>
        <w:tc>
          <w:tcPr>
            <w:tcW w:w="589" w:type="dxa"/>
          </w:tcPr>
          <w:p>
            <w:pPr>
              <w:pStyle w:val="TableParagraph"/>
              <w:spacing w:line="256" w:lineRule="exact"/>
              <w:ind w:left="179" w:right="128"/>
              <w:jc w:val="center"/>
              <w:rPr>
                <w:sz w:val="24"/>
              </w:rPr>
            </w:pPr>
            <w:r>
              <w:rPr>
                <w:sz w:val="24"/>
              </w:rPr>
              <w:t>25</w:t>
            </w:r>
          </w:p>
        </w:tc>
        <w:tc>
          <w:tcPr>
            <w:tcW w:w="3248" w:type="dxa"/>
          </w:tcPr>
          <w:p>
            <w:pPr>
              <w:pStyle w:val="TableParagraph"/>
              <w:spacing w:line="256" w:lineRule="exact"/>
              <w:ind w:left="148"/>
              <w:jc w:val="left"/>
              <w:rPr>
                <w:sz w:val="24"/>
              </w:rPr>
            </w:pPr>
            <w:r>
              <w:rPr>
                <w:sz w:val="24"/>
              </w:rPr>
              <w:t>Grado alcohólico</w:t>
            </w:r>
          </w:p>
        </w:tc>
        <w:tc>
          <w:tcPr>
            <w:tcW w:w="1282" w:type="dxa"/>
          </w:tcPr>
          <w:p>
            <w:pPr>
              <w:pStyle w:val="TableParagraph"/>
              <w:spacing w:line="256" w:lineRule="exact"/>
              <w:ind w:right="279"/>
              <w:rPr>
                <w:sz w:val="24"/>
              </w:rPr>
            </w:pPr>
            <w:r>
              <w:rPr>
                <w:sz w:val="24"/>
              </w:rPr>
              <w:t>195</w:t>
            </w:r>
          </w:p>
        </w:tc>
        <w:tc>
          <w:tcPr>
            <w:tcW w:w="1147" w:type="dxa"/>
          </w:tcPr>
          <w:p>
            <w:pPr>
              <w:pStyle w:val="TableParagraph"/>
              <w:spacing w:line="256" w:lineRule="exact"/>
              <w:ind w:right="324"/>
              <w:rPr>
                <w:sz w:val="24"/>
              </w:rPr>
            </w:pPr>
            <w:r>
              <w:rPr>
                <w:sz w:val="24"/>
              </w:rPr>
              <w:t>195</w:t>
            </w:r>
          </w:p>
        </w:tc>
        <w:tc>
          <w:tcPr>
            <w:tcW w:w="1205" w:type="dxa"/>
          </w:tcPr>
          <w:p>
            <w:pPr>
              <w:pStyle w:val="TableParagraph"/>
              <w:spacing w:line="256" w:lineRule="exact"/>
              <w:ind w:right="339"/>
              <w:rPr>
                <w:sz w:val="24"/>
              </w:rPr>
            </w:pPr>
            <w:r>
              <w:rPr>
                <w:sz w:val="24"/>
              </w:rPr>
              <w:t>195</w:t>
            </w:r>
          </w:p>
        </w:tc>
        <w:tc>
          <w:tcPr>
            <w:tcW w:w="1080" w:type="dxa"/>
          </w:tcPr>
          <w:p>
            <w:pPr>
              <w:pStyle w:val="TableParagraph"/>
              <w:spacing w:line="256" w:lineRule="exact"/>
              <w:ind w:right="201"/>
              <w:rPr>
                <w:sz w:val="24"/>
              </w:rPr>
            </w:pPr>
            <w:r>
              <w:rPr>
                <w:sz w:val="24"/>
              </w:rPr>
              <w:t>195</w:t>
            </w:r>
          </w:p>
        </w:tc>
      </w:tr>
      <w:tr>
        <w:trPr>
          <w:trHeight w:val="276" w:hRule="atLeast"/>
        </w:trPr>
        <w:tc>
          <w:tcPr>
            <w:tcW w:w="589" w:type="dxa"/>
          </w:tcPr>
          <w:p>
            <w:pPr>
              <w:pStyle w:val="TableParagraph"/>
              <w:spacing w:line="256" w:lineRule="exact"/>
              <w:ind w:left="179" w:right="128"/>
              <w:jc w:val="center"/>
              <w:rPr>
                <w:sz w:val="24"/>
              </w:rPr>
            </w:pPr>
            <w:r>
              <w:rPr>
                <w:sz w:val="24"/>
              </w:rPr>
              <w:t>26</w:t>
            </w:r>
          </w:p>
        </w:tc>
        <w:tc>
          <w:tcPr>
            <w:tcW w:w="3248" w:type="dxa"/>
          </w:tcPr>
          <w:p>
            <w:pPr>
              <w:pStyle w:val="TableParagraph"/>
              <w:spacing w:line="256" w:lineRule="exact"/>
              <w:ind w:left="148"/>
              <w:jc w:val="left"/>
              <w:rPr>
                <w:sz w:val="24"/>
              </w:rPr>
            </w:pPr>
            <w:r>
              <w:rPr>
                <w:sz w:val="24"/>
              </w:rPr>
              <w:t>Índice crioscópico</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552" w:hRule="atLeast"/>
        </w:trPr>
        <w:tc>
          <w:tcPr>
            <w:tcW w:w="589" w:type="dxa"/>
          </w:tcPr>
          <w:p>
            <w:pPr>
              <w:pStyle w:val="TableParagraph"/>
              <w:spacing w:line="271" w:lineRule="exact"/>
              <w:ind w:left="179" w:right="128"/>
              <w:jc w:val="center"/>
              <w:rPr>
                <w:sz w:val="24"/>
              </w:rPr>
            </w:pPr>
            <w:r>
              <w:rPr>
                <w:sz w:val="24"/>
              </w:rPr>
              <w:t>27</w:t>
            </w:r>
          </w:p>
        </w:tc>
        <w:tc>
          <w:tcPr>
            <w:tcW w:w="3248" w:type="dxa"/>
          </w:tcPr>
          <w:p>
            <w:pPr>
              <w:pStyle w:val="TableParagraph"/>
              <w:spacing w:line="271" w:lineRule="exact"/>
              <w:ind w:left="148"/>
              <w:jc w:val="left"/>
              <w:rPr>
                <w:sz w:val="24"/>
              </w:rPr>
            </w:pPr>
            <w:r>
              <w:rPr>
                <w:sz w:val="24"/>
              </w:rPr>
              <w:t>Inhibidores químicos en</w:t>
            </w:r>
          </w:p>
          <w:p>
            <w:pPr>
              <w:pStyle w:val="TableParagraph"/>
              <w:spacing w:line="261" w:lineRule="exact"/>
              <w:ind w:left="148"/>
              <w:jc w:val="left"/>
              <w:rPr>
                <w:sz w:val="24"/>
              </w:rPr>
            </w:pPr>
            <w:r>
              <w:rPr>
                <w:sz w:val="24"/>
              </w:rPr>
              <w:t>leche</w:t>
            </w:r>
          </w:p>
        </w:tc>
        <w:tc>
          <w:tcPr>
            <w:tcW w:w="1282" w:type="dxa"/>
          </w:tcPr>
          <w:p>
            <w:pPr>
              <w:pStyle w:val="TableParagraph"/>
              <w:spacing w:line="271" w:lineRule="exact"/>
              <w:ind w:right="279"/>
              <w:rPr>
                <w:sz w:val="24"/>
              </w:rPr>
            </w:pPr>
            <w:r>
              <w:rPr>
                <w:sz w:val="24"/>
              </w:rPr>
              <w:t>650</w:t>
            </w:r>
          </w:p>
        </w:tc>
        <w:tc>
          <w:tcPr>
            <w:tcW w:w="1147" w:type="dxa"/>
          </w:tcPr>
          <w:p>
            <w:pPr>
              <w:pStyle w:val="TableParagraph"/>
              <w:spacing w:line="271" w:lineRule="exact"/>
              <w:ind w:right="324"/>
              <w:rPr>
                <w:sz w:val="24"/>
              </w:rPr>
            </w:pPr>
            <w:r>
              <w:rPr>
                <w:sz w:val="24"/>
              </w:rPr>
              <w:t>650</w:t>
            </w:r>
          </w:p>
        </w:tc>
        <w:tc>
          <w:tcPr>
            <w:tcW w:w="1205" w:type="dxa"/>
          </w:tcPr>
          <w:p>
            <w:pPr>
              <w:pStyle w:val="TableParagraph"/>
              <w:spacing w:line="271" w:lineRule="exact"/>
              <w:ind w:right="339"/>
              <w:rPr>
                <w:sz w:val="24"/>
              </w:rPr>
            </w:pPr>
            <w:r>
              <w:rPr>
                <w:sz w:val="24"/>
              </w:rPr>
              <w:t>650</w:t>
            </w:r>
          </w:p>
        </w:tc>
        <w:tc>
          <w:tcPr>
            <w:tcW w:w="1080" w:type="dxa"/>
          </w:tcPr>
          <w:p>
            <w:pPr>
              <w:pStyle w:val="TableParagraph"/>
              <w:spacing w:line="271" w:lineRule="exact"/>
              <w:ind w:right="201"/>
              <w:rPr>
                <w:sz w:val="24"/>
              </w:rPr>
            </w:pPr>
            <w:r>
              <w:rPr>
                <w:sz w:val="24"/>
              </w:rPr>
              <w:t>650</w:t>
            </w:r>
          </w:p>
        </w:tc>
      </w:tr>
      <w:tr>
        <w:trPr>
          <w:trHeight w:val="551" w:hRule="atLeast"/>
        </w:trPr>
        <w:tc>
          <w:tcPr>
            <w:tcW w:w="589" w:type="dxa"/>
          </w:tcPr>
          <w:p>
            <w:pPr>
              <w:pStyle w:val="TableParagraph"/>
              <w:spacing w:line="271" w:lineRule="exact"/>
              <w:ind w:left="179" w:right="128"/>
              <w:jc w:val="center"/>
              <w:rPr>
                <w:sz w:val="24"/>
              </w:rPr>
            </w:pPr>
            <w:r>
              <w:rPr>
                <w:sz w:val="24"/>
              </w:rPr>
              <w:t>28</w:t>
            </w:r>
          </w:p>
        </w:tc>
        <w:tc>
          <w:tcPr>
            <w:tcW w:w="3248" w:type="dxa"/>
          </w:tcPr>
          <w:p>
            <w:pPr>
              <w:pStyle w:val="TableParagraph"/>
              <w:spacing w:line="271" w:lineRule="exact"/>
              <w:ind w:left="148"/>
              <w:jc w:val="left"/>
              <w:rPr>
                <w:sz w:val="24"/>
              </w:rPr>
            </w:pPr>
            <w:r>
              <w:rPr>
                <w:sz w:val="24"/>
              </w:rPr>
              <w:t>Materia extraña (alimentos</w:t>
            </w:r>
          </w:p>
          <w:p>
            <w:pPr>
              <w:pStyle w:val="TableParagraph"/>
              <w:spacing w:line="261" w:lineRule="exact"/>
              <w:ind w:left="148"/>
              <w:jc w:val="left"/>
              <w:rPr>
                <w:sz w:val="24"/>
              </w:rPr>
            </w:pPr>
            <w:r>
              <w:rPr>
                <w:sz w:val="24"/>
              </w:rPr>
              <w:t>complejos)</w:t>
            </w:r>
          </w:p>
        </w:tc>
        <w:tc>
          <w:tcPr>
            <w:tcW w:w="1282" w:type="dxa"/>
          </w:tcPr>
          <w:p>
            <w:pPr>
              <w:pStyle w:val="TableParagraph"/>
              <w:spacing w:line="271" w:lineRule="exact"/>
              <w:ind w:right="279"/>
              <w:rPr>
                <w:sz w:val="24"/>
              </w:rPr>
            </w:pPr>
            <w:r>
              <w:rPr>
                <w:sz w:val="24"/>
              </w:rPr>
              <w:t>475</w:t>
            </w:r>
          </w:p>
        </w:tc>
        <w:tc>
          <w:tcPr>
            <w:tcW w:w="1147" w:type="dxa"/>
          </w:tcPr>
          <w:p>
            <w:pPr>
              <w:pStyle w:val="TableParagraph"/>
              <w:spacing w:line="271" w:lineRule="exact"/>
              <w:ind w:right="324"/>
              <w:rPr>
                <w:sz w:val="24"/>
              </w:rPr>
            </w:pPr>
            <w:r>
              <w:rPr>
                <w:sz w:val="24"/>
              </w:rPr>
              <w:t>475</w:t>
            </w:r>
          </w:p>
        </w:tc>
        <w:tc>
          <w:tcPr>
            <w:tcW w:w="1205" w:type="dxa"/>
          </w:tcPr>
          <w:p>
            <w:pPr>
              <w:pStyle w:val="TableParagraph"/>
              <w:spacing w:line="271" w:lineRule="exact"/>
              <w:ind w:right="339"/>
              <w:rPr>
                <w:sz w:val="24"/>
              </w:rPr>
            </w:pPr>
            <w:r>
              <w:rPr>
                <w:sz w:val="24"/>
              </w:rPr>
              <w:t>475</w:t>
            </w:r>
          </w:p>
        </w:tc>
        <w:tc>
          <w:tcPr>
            <w:tcW w:w="1080" w:type="dxa"/>
          </w:tcPr>
          <w:p>
            <w:pPr>
              <w:pStyle w:val="TableParagraph"/>
              <w:spacing w:line="271" w:lineRule="exact"/>
              <w:ind w:right="201"/>
              <w:rPr>
                <w:sz w:val="24"/>
              </w:rPr>
            </w:pPr>
            <w:r>
              <w:rPr>
                <w:sz w:val="24"/>
              </w:rPr>
              <w:t>475</w:t>
            </w:r>
          </w:p>
        </w:tc>
      </w:tr>
      <w:tr>
        <w:trPr>
          <w:trHeight w:val="276" w:hRule="atLeast"/>
        </w:trPr>
        <w:tc>
          <w:tcPr>
            <w:tcW w:w="589" w:type="dxa"/>
          </w:tcPr>
          <w:p>
            <w:pPr>
              <w:pStyle w:val="TableParagraph"/>
              <w:spacing w:line="256" w:lineRule="exact"/>
              <w:ind w:left="179" w:right="128"/>
              <w:jc w:val="center"/>
              <w:rPr>
                <w:sz w:val="24"/>
              </w:rPr>
            </w:pPr>
            <w:r>
              <w:rPr>
                <w:sz w:val="24"/>
              </w:rPr>
              <w:t>29</w:t>
            </w:r>
          </w:p>
        </w:tc>
        <w:tc>
          <w:tcPr>
            <w:tcW w:w="3248" w:type="dxa"/>
          </w:tcPr>
          <w:p>
            <w:pPr>
              <w:pStyle w:val="TableParagraph"/>
              <w:spacing w:line="256" w:lineRule="exact"/>
              <w:ind w:left="148"/>
              <w:jc w:val="left"/>
              <w:rPr>
                <w:sz w:val="24"/>
              </w:rPr>
            </w:pPr>
            <w:r>
              <w:rPr>
                <w:sz w:val="24"/>
              </w:rPr>
              <w:t>Materia extraña (líquidos)</w:t>
            </w:r>
          </w:p>
        </w:tc>
        <w:tc>
          <w:tcPr>
            <w:tcW w:w="1282" w:type="dxa"/>
          </w:tcPr>
          <w:p>
            <w:pPr>
              <w:pStyle w:val="TableParagraph"/>
              <w:spacing w:line="256" w:lineRule="exact"/>
              <w:ind w:right="279"/>
              <w:rPr>
                <w:sz w:val="24"/>
              </w:rPr>
            </w:pPr>
            <w:r>
              <w:rPr>
                <w:sz w:val="24"/>
              </w:rPr>
              <w:t>240</w:t>
            </w:r>
          </w:p>
        </w:tc>
        <w:tc>
          <w:tcPr>
            <w:tcW w:w="1147" w:type="dxa"/>
          </w:tcPr>
          <w:p>
            <w:pPr>
              <w:pStyle w:val="TableParagraph"/>
              <w:spacing w:line="256" w:lineRule="exact"/>
              <w:ind w:right="324"/>
              <w:rPr>
                <w:sz w:val="24"/>
              </w:rPr>
            </w:pPr>
            <w:r>
              <w:rPr>
                <w:sz w:val="24"/>
              </w:rPr>
              <w:t>240</w:t>
            </w:r>
          </w:p>
        </w:tc>
        <w:tc>
          <w:tcPr>
            <w:tcW w:w="1205" w:type="dxa"/>
          </w:tcPr>
          <w:p>
            <w:pPr>
              <w:pStyle w:val="TableParagraph"/>
              <w:spacing w:line="256" w:lineRule="exact"/>
              <w:ind w:right="339"/>
              <w:rPr>
                <w:sz w:val="24"/>
              </w:rPr>
            </w:pPr>
            <w:r>
              <w:rPr>
                <w:sz w:val="24"/>
              </w:rPr>
              <w:t>240</w:t>
            </w:r>
          </w:p>
        </w:tc>
        <w:tc>
          <w:tcPr>
            <w:tcW w:w="1080" w:type="dxa"/>
          </w:tcPr>
          <w:p>
            <w:pPr>
              <w:pStyle w:val="TableParagraph"/>
              <w:spacing w:line="256" w:lineRule="exact"/>
              <w:ind w:right="201"/>
              <w:rPr>
                <w:sz w:val="24"/>
              </w:rPr>
            </w:pPr>
            <w:r>
              <w:rPr>
                <w:sz w:val="24"/>
              </w:rPr>
              <w:t>240</w:t>
            </w:r>
          </w:p>
        </w:tc>
      </w:tr>
      <w:tr>
        <w:trPr>
          <w:trHeight w:val="275" w:hRule="atLeast"/>
        </w:trPr>
        <w:tc>
          <w:tcPr>
            <w:tcW w:w="589" w:type="dxa"/>
          </w:tcPr>
          <w:p>
            <w:pPr>
              <w:pStyle w:val="TableParagraph"/>
              <w:spacing w:line="256" w:lineRule="exact"/>
              <w:ind w:left="179" w:right="128"/>
              <w:jc w:val="center"/>
              <w:rPr>
                <w:sz w:val="24"/>
              </w:rPr>
            </w:pPr>
            <w:r>
              <w:rPr>
                <w:sz w:val="24"/>
              </w:rPr>
              <w:t>30</w:t>
            </w:r>
          </w:p>
        </w:tc>
        <w:tc>
          <w:tcPr>
            <w:tcW w:w="3248" w:type="dxa"/>
          </w:tcPr>
          <w:p>
            <w:pPr>
              <w:pStyle w:val="TableParagraph"/>
              <w:spacing w:line="256" w:lineRule="exact"/>
              <w:ind w:left="148"/>
              <w:jc w:val="left"/>
              <w:rPr>
                <w:sz w:val="24"/>
              </w:rPr>
            </w:pPr>
            <w:r>
              <w:rPr>
                <w:sz w:val="24"/>
              </w:rPr>
              <w:t>Metanol</w:t>
            </w:r>
          </w:p>
        </w:tc>
        <w:tc>
          <w:tcPr>
            <w:tcW w:w="1282" w:type="dxa"/>
          </w:tcPr>
          <w:p>
            <w:pPr>
              <w:pStyle w:val="TableParagraph"/>
              <w:spacing w:line="256" w:lineRule="exact"/>
              <w:ind w:right="279"/>
              <w:rPr>
                <w:sz w:val="24"/>
              </w:rPr>
            </w:pPr>
            <w:r>
              <w:rPr>
                <w:sz w:val="24"/>
              </w:rPr>
              <w:t>505</w:t>
            </w:r>
          </w:p>
        </w:tc>
        <w:tc>
          <w:tcPr>
            <w:tcW w:w="1147" w:type="dxa"/>
          </w:tcPr>
          <w:p>
            <w:pPr>
              <w:pStyle w:val="TableParagraph"/>
              <w:spacing w:line="256" w:lineRule="exact"/>
              <w:ind w:right="324"/>
              <w:rPr>
                <w:sz w:val="24"/>
              </w:rPr>
            </w:pPr>
            <w:r>
              <w:rPr>
                <w:sz w:val="24"/>
              </w:rPr>
              <w:t>505</w:t>
            </w:r>
          </w:p>
        </w:tc>
        <w:tc>
          <w:tcPr>
            <w:tcW w:w="1205" w:type="dxa"/>
          </w:tcPr>
          <w:p>
            <w:pPr>
              <w:pStyle w:val="TableParagraph"/>
              <w:spacing w:line="256" w:lineRule="exact"/>
              <w:ind w:right="339"/>
              <w:rPr>
                <w:sz w:val="24"/>
              </w:rPr>
            </w:pPr>
            <w:r>
              <w:rPr>
                <w:sz w:val="24"/>
              </w:rPr>
              <w:t>505</w:t>
            </w:r>
          </w:p>
        </w:tc>
        <w:tc>
          <w:tcPr>
            <w:tcW w:w="1080" w:type="dxa"/>
          </w:tcPr>
          <w:p>
            <w:pPr>
              <w:pStyle w:val="TableParagraph"/>
              <w:spacing w:line="256" w:lineRule="exact"/>
              <w:ind w:right="201"/>
              <w:rPr>
                <w:sz w:val="24"/>
              </w:rPr>
            </w:pPr>
            <w:r>
              <w:rPr>
                <w:sz w:val="24"/>
              </w:rPr>
              <w:t>505</w:t>
            </w:r>
          </w:p>
        </w:tc>
      </w:tr>
      <w:tr>
        <w:trPr>
          <w:trHeight w:val="276" w:hRule="atLeast"/>
        </w:trPr>
        <w:tc>
          <w:tcPr>
            <w:tcW w:w="589" w:type="dxa"/>
          </w:tcPr>
          <w:p>
            <w:pPr>
              <w:pStyle w:val="TableParagraph"/>
              <w:spacing w:line="256" w:lineRule="exact"/>
              <w:ind w:left="179" w:right="128"/>
              <w:jc w:val="center"/>
              <w:rPr>
                <w:sz w:val="24"/>
              </w:rPr>
            </w:pPr>
            <w:r>
              <w:rPr>
                <w:sz w:val="24"/>
              </w:rPr>
              <w:t>31</w:t>
            </w:r>
          </w:p>
        </w:tc>
        <w:tc>
          <w:tcPr>
            <w:tcW w:w="3248" w:type="dxa"/>
          </w:tcPr>
          <w:p>
            <w:pPr>
              <w:pStyle w:val="TableParagraph"/>
              <w:spacing w:line="256" w:lineRule="exact"/>
              <w:ind w:left="148"/>
              <w:jc w:val="left"/>
              <w:rPr>
                <w:sz w:val="24"/>
              </w:rPr>
            </w:pPr>
            <w:r>
              <w:rPr>
                <w:sz w:val="24"/>
              </w:rPr>
              <w:t>Nitritos</w:t>
            </w:r>
          </w:p>
        </w:tc>
        <w:tc>
          <w:tcPr>
            <w:tcW w:w="1282" w:type="dxa"/>
          </w:tcPr>
          <w:p>
            <w:pPr>
              <w:pStyle w:val="TableParagraph"/>
              <w:spacing w:line="256" w:lineRule="exact"/>
              <w:ind w:right="279"/>
              <w:rPr>
                <w:sz w:val="24"/>
              </w:rPr>
            </w:pPr>
            <w:r>
              <w:rPr>
                <w:sz w:val="24"/>
              </w:rPr>
              <w:t>335</w:t>
            </w:r>
          </w:p>
        </w:tc>
        <w:tc>
          <w:tcPr>
            <w:tcW w:w="1147" w:type="dxa"/>
          </w:tcPr>
          <w:p>
            <w:pPr>
              <w:pStyle w:val="TableParagraph"/>
              <w:spacing w:line="256" w:lineRule="exact"/>
              <w:ind w:right="324"/>
              <w:rPr>
                <w:sz w:val="24"/>
              </w:rPr>
            </w:pPr>
            <w:r>
              <w:rPr>
                <w:sz w:val="24"/>
              </w:rPr>
              <w:t>335</w:t>
            </w:r>
          </w:p>
        </w:tc>
        <w:tc>
          <w:tcPr>
            <w:tcW w:w="1205" w:type="dxa"/>
          </w:tcPr>
          <w:p>
            <w:pPr>
              <w:pStyle w:val="TableParagraph"/>
              <w:spacing w:line="256" w:lineRule="exact"/>
              <w:ind w:right="339"/>
              <w:rPr>
                <w:sz w:val="24"/>
              </w:rPr>
            </w:pPr>
            <w:r>
              <w:rPr>
                <w:sz w:val="24"/>
              </w:rPr>
              <w:t>335</w:t>
            </w:r>
          </w:p>
        </w:tc>
        <w:tc>
          <w:tcPr>
            <w:tcW w:w="1080" w:type="dxa"/>
          </w:tcPr>
          <w:p>
            <w:pPr>
              <w:pStyle w:val="TableParagraph"/>
              <w:spacing w:line="256" w:lineRule="exact"/>
              <w:ind w:right="201"/>
              <w:rPr>
                <w:sz w:val="24"/>
              </w:rPr>
            </w:pPr>
            <w:r>
              <w:rPr>
                <w:sz w:val="24"/>
              </w:rPr>
              <w:t>335</w:t>
            </w:r>
          </w:p>
        </w:tc>
      </w:tr>
      <w:tr>
        <w:trPr>
          <w:trHeight w:val="276" w:hRule="atLeast"/>
        </w:trPr>
        <w:tc>
          <w:tcPr>
            <w:tcW w:w="589" w:type="dxa"/>
          </w:tcPr>
          <w:p>
            <w:pPr>
              <w:pStyle w:val="TableParagraph"/>
              <w:spacing w:line="256" w:lineRule="exact"/>
              <w:ind w:left="179" w:right="128"/>
              <w:jc w:val="center"/>
              <w:rPr>
                <w:sz w:val="24"/>
              </w:rPr>
            </w:pPr>
            <w:r>
              <w:rPr>
                <w:sz w:val="24"/>
              </w:rPr>
              <w:t>32</w:t>
            </w:r>
          </w:p>
        </w:tc>
        <w:tc>
          <w:tcPr>
            <w:tcW w:w="3248" w:type="dxa"/>
          </w:tcPr>
          <w:p>
            <w:pPr>
              <w:pStyle w:val="TableParagraph"/>
              <w:spacing w:line="256" w:lineRule="exact"/>
              <w:ind w:left="148"/>
              <w:jc w:val="left"/>
              <w:rPr>
                <w:sz w:val="24"/>
              </w:rPr>
            </w:pPr>
            <w:r>
              <w:rPr>
                <w:sz w:val="24"/>
              </w:rPr>
              <w:t>pH</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33</w:t>
            </w:r>
          </w:p>
        </w:tc>
        <w:tc>
          <w:tcPr>
            <w:tcW w:w="3248" w:type="dxa"/>
          </w:tcPr>
          <w:p>
            <w:pPr>
              <w:pStyle w:val="TableParagraph"/>
              <w:spacing w:line="256" w:lineRule="exact"/>
              <w:ind w:left="148"/>
              <w:jc w:val="left"/>
              <w:rPr>
                <w:sz w:val="24"/>
              </w:rPr>
            </w:pPr>
            <w:r>
              <w:rPr>
                <w:sz w:val="24"/>
              </w:rPr>
              <w:t>Sólidos disueltos totales</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34</w:t>
            </w:r>
          </w:p>
        </w:tc>
        <w:tc>
          <w:tcPr>
            <w:tcW w:w="3248" w:type="dxa"/>
          </w:tcPr>
          <w:p>
            <w:pPr>
              <w:pStyle w:val="TableParagraph"/>
              <w:spacing w:line="256" w:lineRule="exact"/>
              <w:ind w:left="148"/>
              <w:jc w:val="left"/>
              <w:rPr>
                <w:sz w:val="24"/>
              </w:rPr>
            </w:pPr>
            <w:r>
              <w:rPr>
                <w:sz w:val="24"/>
              </w:rPr>
              <w:t>Turbidez</w:t>
            </w:r>
          </w:p>
        </w:tc>
        <w:tc>
          <w:tcPr>
            <w:tcW w:w="1282" w:type="dxa"/>
          </w:tcPr>
          <w:p>
            <w:pPr>
              <w:pStyle w:val="TableParagraph"/>
              <w:spacing w:line="256" w:lineRule="exact"/>
              <w:ind w:right="279"/>
              <w:rPr>
                <w:sz w:val="24"/>
              </w:rPr>
            </w:pPr>
            <w:r>
              <w:rPr>
                <w:sz w:val="24"/>
              </w:rPr>
              <w:t>165</w:t>
            </w:r>
          </w:p>
        </w:tc>
        <w:tc>
          <w:tcPr>
            <w:tcW w:w="1147" w:type="dxa"/>
          </w:tcPr>
          <w:p>
            <w:pPr>
              <w:pStyle w:val="TableParagraph"/>
              <w:spacing w:line="256" w:lineRule="exact"/>
              <w:ind w:right="324"/>
              <w:rPr>
                <w:sz w:val="24"/>
              </w:rPr>
            </w:pPr>
            <w:r>
              <w:rPr>
                <w:sz w:val="24"/>
              </w:rPr>
              <w:t>165</w:t>
            </w:r>
          </w:p>
        </w:tc>
        <w:tc>
          <w:tcPr>
            <w:tcW w:w="1205" w:type="dxa"/>
          </w:tcPr>
          <w:p>
            <w:pPr>
              <w:pStyle w:val="TableParagraph"/>
              <w:spacing w:line="256" w:lineRule="exact"/>
              <w:ind w:right="339"/>
              <w:rPr>
                <w:sz w:val="24"/>
              </w:rPr>
            </w:pPr>
            <w:r>
              <w:rPr>
                <w:sz w:val="24"/>
              </w:rPr>
              <w:t>165</w:t>
            </w:r>
          </w:p>
        </w:tc>
        <w:tc>
          <w:tcPr>
            <w:tcW w:w="1080" w:type="dxa"/>
          </w:tcPr>
          <w:p>
            <w:pPr>
              <w:pStyle w:val="TableParagraph"/>
              <w:spacing w:line="256" w:lineRule="exact"/>
              <w:ind w:right="201"/>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35</w:t>
            </w:r>
          </w:p>
        </w:tc>
        <w:tc>
          <w:tcPr>
            <w:tcW w:w="3248" w:type="dxa"/>
          </w:tcPr>
          <w:p>
            <w:pPr>
              <w:pStyle w:val="TableParagraph"/>
              <w:spacing w:line="256" w:lineRule="exact"/>
              <w:ind w:left="148"/>
              <w:jc w:val="left"/>
              <w:rPr>
                <w:sz w:val="24"/>
              </w:rPr>
            </w:pPr>
            <w:r>
              <w:rPr>
                <w:sz w:val="24"/>
              </w:rPr>
              <w:t>Yodo total</w:t>
            </w:r>
          </w:p>
        </w:tc>
        <w:tc>
          <w:tcPr>
            <w:tcW w:w="1282" w:type="dxa"/>
          </w:tcPr>
          <w:p>
            <w:pPr>
              <w:pStyle w:val="TableParagraph"/>
              <w:spacing w:line="256" w:lineRule="exact"/>
              <w:ind w:right="279"/>
              <w:rPr>
                <w:sz w:val="24"/>
              </w:rPr>
            </w:pPr>
            <w:r>
              <w:rPr>
                <w:sz w:val="24"/>
              </w:rPr>
              <w:t>255</w:t>
            </w:r>
          </w:p>
        </w:tc>
        <w:tc>
          <w:tcPr>
            <w:tcW w:w="1147" w:type="dxa"/>
          </w:tcPr>
          <w:p>
            <w:pPr>
              <w:pStyle w:val="TableParagraph"/>
              <w:spacing w:line="256" w:lineRule="exact"/>
              <w:ind w:right="324"/>
              <w:rPr>
                <w:sz w:val="24"/>
              </w:rPr>
            </w:pPr>
            <w:r>
              <w:rPr>
                <w:sz w:val="24"/>
              </w:rPr>
              <w:t>255</w:t>
            </w:r>
          </w:p>
        </w:tc>
        <w:tc>
          <w:tcPr>
            <w:tcW w:w="1205" w:type="dxa"/>
          </w:tcPr>
          <w:p>
            <w:pPr>
              <w:pStyle w:val="TableParagraph"/>
              <w:spacing w:line="256" w:lineRule="exact"/>
              <w:ind w:right="339"/>
              <w:rPr>
                <w:sz w:val="24"/>
              </w:rPr>
            </w:pPr>
            <w:r>
              <w:rPr>
                <w:sz w:val="24"/>
              </w:rPr>
              <w:t>255</w:t>
            </w:r>
          </w:p>
        </w:tc>
        <w:tc>
          <w:tcPr>
            <w:tcW w:w="1080" w:type="dxa"/>
          </w:tcPr>
          <w:p>
            <w:pPr>
              <w:pStyle w:val="TableParagraph"/>
              <w:spacing w:line="256" w:lineRule="exact"/>
              <w:ind w:right="201"/>
              <w:rPr>
                <w:sz w:val="24"/>
              </w:rPr>
            </w:pPr>
            <w:r>
              <w:rPr>
                <w:sz w:val="24"/>
              </w:rPr>
              <w:t>255</w:t>
            </w:r>
          </w:p>
        </w:tc>
      </w:tr>
      <w:tr>
        <w:trPr>
          <w:trHeight w:val="828" w:hRule="atLeast"/>
        </w:trPr>
        <w:tc>
          <w:tcPr>
            <w:tcW w:w="589" w:type="dxa"/>
          </w:tcPr>
          <w:p>
            <w:pPr>
              <w:pStyle w:val="TableParagraph"/>
              <w:spacing w:line="271" w:lineRule="exact"/>
              <w:ind w:left="179" w:right="128"/>
              <w:jc w:val="center"/>
              <w:rPr>
                <w:sz w:val="24"/>
              </w:rPr>
            </w:pPr>
            <w:r>
              <w:rPr>
                <w:sz w:val="24"/>
              </w:rPr>
              <w:t>36</w:t>
            </w:r>
          </w:p>
        </w:tc>
        <w:tc>
          <w:tcPr>
            <w:tcW w:w="3248" w:type="dxa"/>
          </w:tcPr>
          <w:p>
            <w:pPr>
              <w:pStyle w:val="TableParagraph"/>
              <w:ind w:left="148" w:right="494"/>
              <w:jc w:val="left"/>
              <w:rPr>
                <w:sz w:val="24"/>
              </w:rPr>
            </w:pPr>
            <w:r>
              <w:rPr>
                <w:sz w:val="24"/>
              </w:rPr>
              <w:t>Aislamiento y serotipificación de shigella</w:t>
            </w:r>
          </w:p>
          <w:p>
            <w:pPr>
              <w:pStyle w:val="TableParagraph"/>
              <w:spacing w:line="261" w:lineRule="exact"/>
              <w:ind w:left="148"/>
              <w:jc w:val="left"/>
              <w:rPr>
                <w:sz w:val="24"/>
              </w:rPr>
            </w:pPr>
            <w:r>
              <w:rPr>
                <w:sz w:val="24"/>
              </w:rPr>
              <w:t>SPP</w:t>
            </w:r>
          </w:p>
        </w:tc>
        <w:tc>
          <w:tcPr>
            <w:tcW w:w="1282" w:type="dxa"/>
          </w:tcPr>
          <w:p>
            <w:pPr>
              <w:pStyle w:val="TableParagraph"/>
              <w:spacing w:line="271" w:lineRule="exact"/>
              <w:ind w:right="279"/>
              <w:rPr>
                <w:sz w:val="24"/>
              </w:rPr>
            </w:pPr>
            <w:r>
              <w:rPr>
                <w:sz w:val="24"/>
              </w:rPr>
              <w:t>640</w:t>
            </w:r>
          </w:p>
        </w:tc>
        <w:tc>
          <w:tcPr>
            <w:tcW w:w="1147" w:type="dxa"/>
          </w:tcPr>
          <w:p>
            <w:pPr>
              <w:pStyle w:val="TableParagraph"/>
              <w:spacing w:line="271" w:lineRule="exact"/>
              <w:ind w:right="324"/>
              <w:rPr>
                <w:sz w:val="24"/>
              </w:rPr>
            </w:pPr>
            <w:r>
              <w:rPr>
                <w:sz w:val="24"/>
              </w:rPr>
              <w:t>640</w:t>
            </w:r>
          </w:p>
        </w:tc>
        <w:tc>
          <w:tcPr>
            <w:tcW w:w="1205" w:type="dxa"/>
          </w:tcPr>
          <w:p>
            <w:pPr>
              <w:pStyle w:val="TableParagraph"/>
              <w:spacing w:line="271" w:lineRule="exact"/>
              <w:ind w:right="339"/>
              <w:rPr>
                <w:sz w:val="24"/>
              </w:rPr>
            </w:pPr>
            <w:r>
              <w:rPr>
                <w:sz w:val="24"/>
              </w:rPr>
              <w:t>640</w:t>
            </w:r>
          </w:p>
        </w:tc>
        <w:tc>
          <w:tcPr>
            <w:tcW w:w="1080" w:type="dxa"/>
          </w:tcPr>
          <w:p>
            <w:pPr>
              <w:pStyle w:val="TableParagraph"/>
              <w:spacing w:line="271" w:lineRule="exact"/>
              <w:ind w:right="201"/>
              <w:rPr>
                <w:sz w:val="24"/>
              </w:rPr>
            </w:pPr>
            <w:r>
              <w:rPr>
                <w:sz w:val="24"/>
              </w:rPr>
              <w:t>640</w:t>
            </w:r>
          </w:p>
        </w:tc>
      </w:tr>
      <w:tr>
        <w:trPr>
          <w:trHeight w:val="275" w:hRule="atLeast"/>
        </w:trPr>
        <w:tc>
          <w:tcPr>
            <w:tcW w:w="589" w:type="dxa"/>
          </w:tcPr>
          <w:p>
            <w:pPr>
              <w:pStyle w:val="TableParagraph"/>
              <w:spacing w:line="256" w:lineRule="exact"/>
              <w:ind w:left="179" w:right="128"/>
              <w:jc w:val="center"/>
              <w:rPr>
                <w:sz w:val="24"/>
              </w:rPr>
            </w:pPr>
            <w:r>
              <w:rPr>
                <w:sz w:val="24"/>
              </w:rPr>
              <w:t>37</w:t>
            </w:r>
          </w:p>
        </w:tc>
        <w:tc>
          <w:tcPr>
            <w:tcW w:w="3248" w:type="dxa"/>
          </w:tcPr>
          <w:p>
            <w:pPr>
              <w:pStyle w:val="TableParagraph"/>
              <w:spacing w:line="256" w:lineRule="exact"/>
              <w:ind w:left="148"/>
              <w:jc w:val="left"/>
              <w:rPr>
                <w:sz w:val="24"/>
              </w:rPr>
            </w:pPr>
            <w:r>
              <w:rPr>
                <w:sz w:val="24"/>
              </w:rPr>
              <w:t>Bacillus cereus</w:t>
            </w:r>
          </w:p>
        </w:tc>
        <w:tc>
          <w:tcPr>
            <w:tcW w:w="1282" w:type="dxa"/>
          </w:tcPr>
          <w:p>
            <w:pPr>
              <w:pStyle w:val="TableParagraph"/>
              <w:spacing w:line="256" w:lineRule="exact"/>
              <w:ind w:right="279"/>
              <w:rPr>
                <w:sz w:val="24"/>
              </w:rPr>
            </w:pPr>
            <w:r>
              <w:rPr>
                <w:sz w:val="24"/>
              </w:rPr>
              <w:t>525</w:t>
            </w:r>
          </w:p>
        </w:tc>
        <w:tc>
          <w:tcPr>
            <w:tcW w:w="1147" w:type="dxa"/>
          </w:tcPr>
          <w:p>
            <w:pPr>
              <w:pStyle w:val="TableParagraph"/>
              <w:spacing w:line="256" w:lineRule="exact"/>
              <w:ind w:right="324"/>
              <w:rPr>
                <w:sz w:val="24"/>
              </w:rPr>
            </w:pPr>
            <w:r>
              <w:rPr>
                <w:sz w:val="24"/>
              </w:rPr>
              <w:t>525</w:t>
            </w:r>
          </w:p>
        </w:tc>
        <w:tc>
          <w:tcPr>
            <w:tcW w:w="1205" w:type="dxa"/>
          </w:tcPr>
          <w:p>
            <w:pPr>
              <w:pStyle w:val="TableParagraph"/>
              <w:spacing w:line="256" w:lineRule="exact"/>
              <w:ind w:right="339"/>
              <w:rPr>
                <w:sz w:val="24"/>
              </w:rPr>
            </w:pPr>
            <w:r>
              <w:rPr>
                <w:sz w:val="24"/>
              </w:rPr>
              <w:t>525</w:t>
            </w:r>
          </w:p>
        </w:tc>
        <w:tc>
          <w:tcPr>
            <w:tcW w:w="1080" w:type="dxa"/>
          </w:tcPr>
          <w:p>
            <w:pPr>
              <w:pStyle w:val="TableParagraph"/>
              <w:spacing w:line="256" w:lineRule="exact"/>
              <w:ind w:right="201"/>
              <w:rPr>
                <w:sz w:val="24"/>
              </w:rPr>
            </w:pPr>
            <w:r>
              <w:rPr>
                <w:sz w:val="24"/>
              </w:rPr>
              <w:t>525</w:t>
            </w:r>
          </w:p>
        </w:tc>
      </w:tr>
      <w:tr>
        <w:trPr>
          <w:trHeight w:val="276" w:hRule="atLeast"/>
        </w:trPr>
        <w:tc>
          <w:tcPr>
            <w:tcW w:w="589" w:type="dxa"/>
          </w:tcPr>
          <w:p>
            <w:pPr>
              <w:pStyle w:val="TableParagraph"/>
              <w:spacing w:line="256" w:lineRule="exact"/>
              <w:ind w:left="179" w:right="128"/>
              <w:jc w:val="center"/>
              <w:rPr>
                <w:sz w:val="24"/>
              </w:rPr>
            </w:pPr>
            <w:r>
              <w:rPr>
                <w:sz w:val="24"/>
              </w:rPr>
              <w:t>38</w:t>
            </w:r>
          </w:p>
        </w:tc>
        <w:tc>
          <w:tcPr>
            <w:tcW w:w="3248" w:type="dxa"/>
          </w:tcPr>
          <w:p>
            <w:pPr>
              <w:pStyle w:val="TableParagraph"/>
              <w:spacing w:line="256" w:lineRule="exact"/>
              <w:ind w:left="148"/>
              <w:jc w:val="left"/>
              <w:rPr>
                <w:sz w:val="24"/>
              </w:rPr>
            </w:pPr>
            <w:r>
              <w:rPr>
                <w:sz w:val="24"/>
              </w:rPr>
              <w:t>Brucella</w:t>
            </w:r>
          </w:p>
        </w:tc>
        <w:tc>
          <w:tcPr>
            <w:tcW w:w="1282" w:type="dxa"/>
          </w:tcPr>
          <w:p>
            <w:pPr>
              <w:pStyle w:val="TableParagraph"/>
              <w:spacing w:line="256" w:lineRule="exact"/>
              <w:ind w:right="279"/>
              <w:rPr>
                <w:sz w:val="24"/>
              </w:rPr>
            </w:pPr>
            <w:r>
              <w:rPr>
                <w:sz w:val="24"/>
              </w:rPr>
              <w:t>2,010</w:t>
            </w:r>
          </w:p>
        </w:tc>
        <w:tc>
          <w:tcPr>
            <w:tcW w:w="1147" w:type="dxa"/>
          </w:tcPr>
          <w:p>
            <w:pPr>
              <w:pStyle w:val="TableParagraph"/>
              <w:spacing w:line="256" w:lineRule="exact"/>
              <w:ind w:right="324"/>
              <w:rPr>
                <w:sz w:val="24"/>
              </w:rPr>
            </w:pPr>
            <w:r>
              <w:rPr>
                <w:sz w:val="24"/>
              </w:rPr>
              <w:t>2,010</w:t>
            </w:r>
          </w:p>
        </w:tc>
        <w:tc>
          <w:tcPr>
            <w:tcW w:w="1205" w:type="dxa"/>
          </w:tcPr>
          <w:p>
            <w:pPr>
              <w:pStyle w:val="TableParagraph"/>
              <w:spacing w:line="256" w:lineRule="exact"/>
              <w:ind w:right="339"/>
              <w:rPr>
                <w:sz w:val="24"/>
              </w:rPr>
            </w:pPr>
            <w:r>
              <w:rPr>
                <w:sz w:val="24"/>
              </w:rPr>
              <w:t>2,010</w:t>
            </w:r>
          </w:p>
        </w:tc>
        <w:tc>
          <w:tcPr>
            <w:tcW w:w="1080" w:type="dxa"/>
          </w:tcPr>
          <w:p>
            <w:pPr>
              <w:pStyle w:val="TableParagraph"/>
              <w:spacing w:line="256" w:lineRule="exact"/>
              <w:ind w:right="201"/>
              <w:rPr>
                <w:sz w:val="24"/>
              </w:rPr>
            </w:pPr>
            <w:r>
              <w:rPr>
                <w:sz w:val="24"/>
              </w:rPr>
              <w:t>2,010</w:t>
            </w:r>
          </w:p>
        </w:tc>
      </w:tr>
      <w:tr>
        <w:trPr>
          <w:trHeight w:val="275" w:hRule="atLeast"/>
        </w:trPr>
        <w:tc>
          <w:tcPr>
            <w:tcW w:w="589" w:type="dxa"/>
          </w:tcPr>
          <w:p>
            <w:pPr>
              <w:pStyle w:val="TableParagraph"/>
              <w:spacing w:line="256" w:lineRule="exact"/>
              <w:ind w:left="179" w:right="128"/>
              <w:jc w:val="center"/>
              <w:rPr>
                <w:sz w:val="24"/>
              </w:rPr>
            </w:pPr>
            <w:r>
              <w:rPr>
                <w:sz w:val="24"/>
              </w:rPr>
              <w:t>39</w:t>
            </w:r>
          </w:p>
        </w:tc>
        <w:tc>
          <w:tcPr>
            <w:tcW w:w="3248" w:type="dxa"/>
          </w:tcPr>
          <w:p>
            <w:pPr>
              <w:pStyle w:val="TableParagraph"/>
              <w:spacing w:line="256" w:lineRule="exact"/>
              <w:ind w:left="148"/>
              <w:jc w:val="left"/>
              <w:rPr>
                <w:sz w:val="24"/>
              </w:rPr>
            </w:pPr>
            <w:r>
              <w:rPr>
                <w:sz w:val="24"/>
              </w:rPr>
              <w:t>Coliformes fecales</w:t>
            </w:r>
          </w:p>
        </w:tc>
        <w:tc>
          <w:tcPr>
            <w:tcW w:w="1282" w:type="dxa"/>
          </w:tcPr>
          <w:p>
            <w:pPr>
              <w:pStyle w:val="TableParagraph"/>
              <w:spacing w:line="256" w:lineRule="exact"/>
              <w:ind w:right="279"/>
              <w:rPr>
                <w:sz w:val="24"/>
              </w:rPr>
            </w:pPr>
            <w:r>
              <w:rPr>
                <w:sz w:val="24"/>
              </w:rPr>
              <w:t>335</w:t>
            </w:r>
          </w:p>
        </w:tc>
        <w:tc>
          <w:tcPr>
            <w:tcW w:w="1147" w:type="dxa"/>
          </w:tcPr>
          <w:p>
            <w:pPr>
              <w:pStyle w:val="TableParagraph"/>
              <w:spacing w:line="256" w:lineRule="exact"/>
              <w:ind w:right="324"/>
              <w:rPr>
                <w:sz w:val="24"/>
              </w:rPr>
            </w:pPr>
            <w:r>
              <w:rPr>
                <w:sz w:val="24"/>
              </w:rPr>
              <w:t>335</w:t>
            </w:r>
          </w:p>
        </w:tc>
        <w:tc>
          <w:tcPr>
            <w:tcW w:w="1205" w:type="dxa"/>
          </w:tcPr>
          <w:p>
            <w:pPr>
              <w:pStyle w:val="TableParagraph"/>
              <w:spacing w:line="256" w:lineRule="exact"/>
              <w:ind w:right="339"/>
              <w:rPr>
                <w:sz w:val="24"/>
              </w:rPr>
            </w:pPr>
            <w:r>
              <w:rPr>
                <w:sz w:val="24"/>
              </w:rPr>
              <w:t>335</w:t>
            </w:r>
          </w:p>
        </w:tc>
        <w:tc>
          <w:tcPr>
            <w:tcW w:w="1080" w:type="dxa"/>
          </w:tcPr>
          <w:p>
            <w:pPr>
              <w:pStyle w:val="TableParagraph"/>
              <w:spacing w:line="256" w:lineRule="exact"/>
              <w:ind w:right="201"/>
              <w:rPr>
                <w:sz w:val="24"/>
              </w:rPr>
            </w:pPr>
            <w:r>
              <w:rPr>
                <w:sz w:val="24"/>
              </w:rPr>
              <w:t>335</w:t>
            </w:r>
          </w:p>
        </w:tc>
      </w:tr>
      <w:tr>
        <w:trPr>
          <w:trHeight w:val="275" w:hRule="atLeast"/>
        </w:trPr>
        <w:tc>
          <w:tcPr>
            <w:tcW w:w="589" w:type="dxa"/>
          </w:tcPr>
          <w:p>
            <w:pPr>
              <w:pStyle w:val="TableParagraph"/>
              <w:spacing w:line="256" w:lineRule="exact"/>
              <w:ind w:left="179" w:right="128"/>
              <w:jc w:val="center"/>
              <w:rPr>
                <w:sz w:val="24"/>
              </w:rPr>
            </w:pPr>
            <w:r>
              <w:rPr>
                <w:sz w:val="24"/>
              </w:rPr>
              <w:t>40</w:t>
            </w:r>
          </w:p>
        </w:tc>
        <w:tc>
          <w:tcPr>
            <w:tcW w:w="3248" w:type="dxa"/>
          </w:tcPr>
          <w:p>
            <w:pPr>
              <w:pStyle w:val="TableParagraph"/>
              <w:spacing w:line="256" w:lineRule="exact"/>
              <w:ind w:left="148"/>
              <w:jc w:val="left"/>
              <w:rPr>
                <w:sz w:val="24"/>
              </w:rPr>
            </w:pPr>
            <w:r>
              <w:rPr>
                <w:sz w:val="24"/>
              </w:rPr>
              <w:t>Coliformes totales</w:t>
            </w:r>
          </w:p>
        </w:tc>
        <w:tc>
          <w:tcPr>
            <w:tcW w:w="1282" w:type="dxa"/>
          </w:tcPr>
          <w:p>
            <w:pPr>
              <w:pStyle w:val="TableParagraph"/>
              <w:spacing w:line="256" w:lineRule="exact"/>
              <w:ind w:right="279"/>
              <w:rPr>
                <w:sz w:val="24"/>
              </w:rPr>
            </w:pPr>
            <w:r>
              <w:rPr>
                <w:sz w:val="24"/>
              </w:rPr>
              <w:t>380</w:t>
            </w:r>
          </w:p>
        </w:tc>
        <w:tc>
          <w:tcPr>
            <w:tcW w:w="1147" w:type="dxa"/>
          </w:tcPr>
          <w:p>
            <w:pPr>
              <w:pStyle w:val="TableParagraph"/>
              <w:spacing w:line="256" w:lineRule="exact"/>
              <w:ind w:right="324"/>
              <w:rPr>
                <w:sz w:val="24"/>
              </w:rPr>
            </w:pPr>
            <w:r>
              <w:rPr>
                <w:sz w:val="24"/>
              </w:rPr>
              <w:t>380</w:t>
            </w:r>
          </w:p>
        </w:tc>
        <w:tc>
          <w:tcPr>
            <w:tcW w:w="1205" w:type="dxa"/>
          </w:tcPr>
          <w:p>
            <w:pPr>
              <w:pStyle w:val="TableParagraph"/>
              <w:spacing w:line="256" w:lineRule="exact"/>
              <w:ind w:right="339"/>
              <w:rPr>
                <w:sz w:val="24"/>
              </w:rPr>
            </w:pPr>
            <w:r>
              <w:rPr>
                <w:sz w:val="24"/>
              </w:rPr>
              <w:t>380</w:t>
            </w:r>
          </w:p>
        </w:tc>
        <w:tc>
          <w:tcPr>
            <w:tcW w:w="1080" w:type="dxa"/>
          </w:tcPr>
          <w:p>
            <w:pPr>
              <w:pStyle w:val="TableParagraph"/>
              <w:spacing w:line="256" w:lineRule="exact"/>
              <w:ind w:right="201"/>
              <w:rPr>
                <w:sz w:val="24"/>
              </w:rPr>
            </w:pPr>
            <w:r>
              <w:rPr>
                <w:sz w:val="24"/>
              </w:rPr>
              <w:t>380</w:t>
            </w:r>
          </w:p>
        </w:tc>
      </w:tr>
      <w:tr>
        <w:trPr>
          <w:trHeight w:val="546" w:hRule="atLeast"/>
        </w:trPr>
        <w:tc>
          <w:tcPr>
            <w:tcW w:w="589" w:type="dxa"/>
          </w:tcPr>
          <w:p>
            <w:pPr>
              <w:pStyle w:val="TableParagraph"/>
              <w:spacing w:line="271" w:lineRule="exact"/>
              <w:ind w:left="179" w:right="128"/>
              <w:jc w:val="center"/>
              <w:rPr>
                <w:sz w:val="24"/>
              </w:rPr>
            </w:pPr>
            <w:r>
              <w:rPr>
                <w:sz w:val="24"/>
              </w:rPr>
              <w:t>41</w:t>
            </w:r>
          </w:p>
        </w:tc>
        <w:tc>
          <w:tcPr>
            <w:tcW w:w="3248" w:type="dxa"/>
          </w:tcPr>
          <w:p>
            <w:pPr>
              <w:pStyle w:val="TableParagraph"/>
              <w:spacing w:line="271" w:lineRule="exact"/>
              <w:ind w:left="148"/>
              <w:jc w:val="left"/>
              <w:rPr>
                <w:sz w:val="24"/>
              </w:rPr>
            </w:pPr>
            <w:r>
              <w:rPr>
                <w:sz w:val="24"/>
              </w:rPr>
              <w:t>Control biológico de</w:t>
            </w:r>
          </w:p>
          <w:p>
            <w:pPr>
              <w:pStyle w:val="TableParagraph"/>
              <w:spacing w:line="256" w:lineRule="exact"/>
              <w:ind w:left="148"/>
              <w:jc w:val="left"/>
              <w:rPr>
                <w:sz w:val="24"/>
              </w:rPr>
            </w:pPr>
            <w:r>
              <w:rPr>
                <w:sz w:val="24"/>
              </w:rPr>
              <w:t>esterilización</w:t>
            </w:r>
          </w:p>
        </w:tc>
        <w:tc>
          <w:tcPr>
            <w:tcW w:w="1282" w:type="dxa"/>
          </w:tcPr>
          <w:p>
            <w:pPr>
              <w:pStyle w:val="TableParagraph"/>
              <w:spacing w:line="271" w:lineRule="exact"/>
              <w:ind w:right="279"/>
              <w:rPr>
                <w:sz w:val="24"/>
              </w:rPr>
            </w:pPr>
            <w:r>
              <w:rPr>
                <w:sz w:val="24"/>
              </w:rPr>
              <w:t>255</w:t>
            </w:r>
          </w:p>
        </w:tc>
        <w:tc>
          <w:tcPr>
            <w:tcW w:w="1147" w:type="dxa"/>
          </w:tcPr>
          <w:p>
            <w:pPr>
              <w:pStyle w:val="TableParagraph"/>
              <w:spacing w:line="271" w:lineRule="exact"/>
              <w:ind w:right="324"/>
              <w:rPr>
                <w:sz w:val="24"/>
              </w:rPr>
            </w:pPr>
            <w:r>
              <w:rPr>
                <w:sz w:val="24"/>
              </w:rPr>
              <w:t>255</w:t>
            </w:r>
          </w:p>
        </w:tc>
        <w:tc>
          <w:tcPr>
            <w:tcW w:w="1205" w:type="dxa"/>
          </w:tcPr>
          <w:p>
            <w:pPr>
              <w:pStyle w:val="TableParagraph"/>
              <w:spacing w:line="271" w:lineRule="exact"/>
              <w:ind w:right="339"/>
              <w:rPr>
                <w:sz w:val="24"/>
              </w:rPr>
            </w:pPr>
            <w:r>
              <w:rPr>
                <w:sz w:val="24"/>
              </w:rPr>
              <w:t>255</w:t>
            </w:r>
          </w:p>
        </w:tc>
        <w:tc>
          <w:tcPr>
            <w:tcW w:w="1080" w:type="dxa"/>
          </w:tcPr>
          <w:p>
            <w:pPr>
              <w:pStyle w:val="TableParagraph"/>
              <w:spacing w:line="271" w:lineRule="exact"/>
              <w:ind w:right="201"/>
              <w:rPr>
                <w:sz w:val="24"/>
              </w:rPr>
            </w:pPr>
            <w:r>
              <w:rPr>
                <w:sz w:val="24"/>
              </w:rPr>
              <w:t>255</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51"/>
        <w:gridCol w:w="1279"/>
        <w:gridCol w:w="1146"/>
        <w:gridCol w:w="1204"/>
        <w:gridCol w:w="1079"/>
      </w:tblGrid>
      <w:tr>
        <w:trPr>
          <w:trHeight w:val="546" w:hRule="atLeast"/>
        </w:trPr>
        <w:tc>
          <w:tcPr>
            <w:tcW w:w="589" w:type="dxa"/>
          </w:tcPr>
          <w:p>
            <w:pPr>
              <w:pStyle w:val="TableParagraph"/>
              <w:spacing w:line="266" w:lineRule="exact"/>
              <w:ind w:left="179" w:right="128"/>
              <w:jc w:val="center"/>
              <w:rPr>
                <w:sz w:val="24"/>
              </w:rPr>
            </w:pPr>
            <w:r>
              <w:rPr>
                <w:sz w:val="24"/>
              </w:rPr>
              <w:t>42</w:t>
            </w:r>
          </w:p>
        </w:tc>
        <w:tc>
          <w:tcPr>
            <w:tcW w:w="3251" w:type="dxa"/>
          </w:tcPr>
          <w:p>
            <w:pPr>
              <w:pStyle w:val="TableParagraph"/>
              <w:spacing w:line="266" w:lineRule="exact"/>
              <w:ind w:left="148"/>
              <w:jc w:val="left"/>
              <w:rPr>
                <w:sz w:val="24"/>
              </w:rPr>
            </w:pPr>
            <w:r>
              <w:rPr>
                <w:sz w:val="24"/>
              </w:rPr>
              <w:t>Determinación de</w:t>
            </w:r>
          </w:p>
          <w:p>
            <w:pPr>
              <w:pStyle w:val="TableParagraph"/>
              <w:spacing w:line="261" w:lineRule="exact"/>
              <w:ind w:left="148"/>
              <w:jc w:val="left"/>
              <w:rPr>
                <w:sz w:val="24"/>
              </w:rPr>
            </w:pPr>
            <w:r>
              <w:rPr>
                <w:sz w:val="24"/>
              </w:rPr>
              <w:t>enterobacterias</w:t>
            </w:r>
          </w:p>
        </w:tc>
        <w:tc>
          <w:tcPr>
            <w:tcW w:w="1279" w:type="dxa"/>
          </w:tcPr>
          <w:p>
            <w:pPr>
              <w:pStyle w:val="TableParagraph"/>
              <w:spacing w:line="266" w:lineRule="exact"/>
              <w:ind w:right="279"/>
              <w:rPr>
                <w:sz w:val="24"/>
              </w:rPr>
            </w:pPr>
            <w:r>
              <w:rPr>
                <w:sz w:val="24"/>
              </w:rPr>
              <w:t>505</w:t>
            </w:r>
          </w:p>
        </w:tc>
        <w:tc>
          <w:tcPr>
            <w:tcW w:w="1146" w:type="dxa"/>
          </w:tcPr>
          <w:p>
            <w:pPr>
              <w:pStyle w:val="TableParagraph"/>
              <w:spacing w:line="266" w:lineRule="exact"/>
              <w:ind w:right="323"/>
              <w:rPr>
                <w:sz w:val="24"/>
              </w:rPr>
            </w:pPr>
            <w:r>
              <w:rPr>
                <w:sz w:val="24"/>
              </w:rPr>
              <w:t>505</w:t>
            </w:r>
          </w:p>
        </w:tc>
        <w:tc>
          <w:tcPr>
            <w:tcW w:w="1204" w:type="dxa"/>
          </w:tcPr>
          <w:p>
            <w:pPr>
              <w:pStyle w:val="TableParagraph"/>
              <w:spacing w:line="266" w:lineRule="exact"/>
              <w:ind w:right="337"/>
              <w:rPr>
                <w:sz w:val="24"/>
              </w:rPr>
            </w:pPr>
            <w:r>
              <w:rPr>
                <w:sz w:val="24"/>
              </w:rPr>
              <w:t>505</w:t>
            </w:r>
          </w:p>
        </w:tc>
        <w:tc>
          <w:tcPr>
            <w:tcW w:w="1079" w:type="dxa"/>
          </w:tcPr>
          <w:p>
            <w:pPr>
              <w:pStyle w:val="TableParagraph"/>
              <w:spacing w:line="266" w:lineRule="exact"/>
              <w:ind w:right="198"/>
              <w:rPr>
                <w:sz w:val="24"/>
              </w:rPr>
            </w:pPr>
            <w:r>
              <w:rPr>
                <w:sz w:val="24"/>
              </w:rPr>
              <w:t>505</w:t>
            </w:r>
          </w:p>
        </w:tc>
      </w:tr>
      <w:tr>
        <w:trPr>
          <w:trHeight w:val="275" w:hRule="atLeast"/>
        </w:trPr>
        <w:tc>
          <w:tcPr>
            <w:tcW w:w="589" w:type="dxa"/>
          </w:tcPr>
          <w:p>
            <w:pPr>
              <w:pStyle w:val="TableParagraph"/>
              <w:spacing w:line="256" w:lineRule="exact"/>
              <w:ind w:left="179" w:right="128"/>
              <w:jc w:val="center"/>
              <w:rPr>
                <w:sz w:val="24"/>
              </w:rPr>
            </w:pPr>
            <w:r>
              <w:rPr>
                <w:sz w:val="24"/>
              </w:rPr>
              <w:t>43</w:t>
            </w:r>
          </w:p>
        </w:tc>
        <w:tc>
          <w:tcPr>
            <w:tcW w:w="3251" w:type="dxa"/>
          </w:tcPr>
          <w:p>
            <w:pPr>
              <w:pStyle w:val="TableParagraph"/>
              <w:spacing w:line="256" w:lineRule="exact"/>
              <w:ind w:left="148"/>
              <w:jc w:val="left"/>
              <w:rPr>
                <w:sz w:val="24"/>
              </w:rPr>
            </w:pPr>
            <w:r>
              <w:rPr>
                <w:sz w:val="24"/>
              </w:rPr>
              <w:t>Escherichia coli ufc/g</w:t>
            </w:r>
          </w:p>
        </w:tc>
        <w:tc>
          <w:tcPr>
            <w:tcW w:w="1279" w:type="dxa"/>
          </w:tcPr>
          <w:p>
            <w:pPr>
              <w:pStyle w:val="TableParagraph"/>
              <w:spacing w:line="256" w:lineRule="exact"/>
              <w:ind w:right="279"/>
              <w:rPr>
                <w:sz w:val="24"/>
              </w:rPr>
            </w:pPr>
            <w:r>
              <w:rPr>
                <w:sz w:val="24"/>
              </w:rPr>
              <w:t>610</w:t>
            </w:r>
          </w:p>
        </w:tc>
        <w:tc>
          <w:tcPr>
            <w:tcW w:w="1146" w:type="dxa"/>
          </w:tcPr>
          <w:p>
            <w:pPr>
              <w:pStyle w:val="TableParagraph"/>
              <w:spacing w:line="256" w:lineRule="exact"/>
              <w:ind w:right="323"/>
              <w:rPr>
                <w:sz w:val="24"/>
              </w:rPr>
            </w:pPr>
            <w:r>
              <w:rPr>
                <w:sz w:val="24"/>
              </w:rPr>
              <w:t>610</w:t>
            </w:r>
          </w:p>
        </w:tc>
        <w:tc>
          <w:tcPr>
            <w:tcW w:w="1204" w:type="dxa"/>
          </w:tcPr>
          <w:p>
            <w:pPr>
              <w:pStyle w:val="TableParagraph"/>
              <w:spacing w:line="256" w:lineRule="exact"/>
              <w:ind w:right="337"/>
              <w:rPr>
                <w:sz w:val="24"/>
              </w:rPr>
            </w:pPr>
            <w:r>
              <w:rPr>
                <w:sz w:val="24"/>
              </w:rPr>
              <w:t>610</w:t>
            </w:r>
          </w:p>
        </w:tc>
        <w:tc>
          <w:tcPr>
            <w:tcW w:w="1079" w:type="dxa"/>
          </w:tcPr>
          <w:p>
            <w:pPr>
              <w:pStyle w:val="TableParagraph"/>
              <w:spacing w:line="256" w:lineRule="exact"/>
              <w:ind w:right="198"/>
              <w:rPr>
                <w:sz w:val="24"/>
              </w:rPr>
            </w:pPr>
            <w:r>
              <w:rPr>
                <w:sz w:val="24"/>
              </w:rPr>
              <w:t>610</w:t>
            </w:r>
          </w:p>
        </w:tc>
      </w:tr>
      <w:tr>
        <w:trPr>
          <w:trHeight w:val="275" w:hRule="atLeast"/>
        </w:trPr>
        <w:tc>
          <w:tcPr>
            <w:tcW w:w="589" w:type="dxa"/>
          </w:tcPr>
          <w:p>
            <w:pPr>
              <w:pStyle w:val="TableParagraph"/>
              <w:spacing w:line="256" w:lineRule="exact"/>
              <w:ind w:left="179" w:right="128"/>
              <w:jc w:val="center"/>
              <w:rPr>
                <w:sz w:val="24"/>
              </w:rPr>
            </w:pPr>
            <w:r>
              <w:rPr>
                <w:sz w:val="24"/>
              </w:rPr>
              <w:t>44</w:t>
            </w:r>
          </w:p>
        </w:tc>
        <w:tc>
          <w:tcPr>
            <w:tcW w:w="3251" w:type="dxa"/>
          </w:tcPr>
          <w:p>
            <w:pPr>
              <w:pStyle w:val="TableParagraph"/>
              <w:spacing w:line="256" w:lineRule="exact"/>
              <w:ind w:left="148"/>
              <w:jc w:val="left"/>
              <w:rPr>
                <w:sz w:val="24"/>
              </w:rPr>
            </w:pPr>
            <w:r>
              <w:rPr>
                <w:sz w:val="24"/>
              </w:rPr>
              <w:t>Escherichia coli nmp/g</w:t>
            </w:r>
          </w:p>
        </w:tc>
        <w:tc>
          <w:tcPr>
            <w:tcW w:w="1279" w:type="dxa"/>
          </w:tcPr>
          <w:p>
            <w:pPr>
              <w:pStyle w:val="TableParagraph"/>
              <w:spacing w:line="256" w:lineRule="exact"/>
              <w:ind w:right="279"/>
              <w:rPr>
                <w:sz w:val="24"/>
              </w:rPr>
            </w:pPr>
            <w:r>
              <w:rPr>
                <w:sz w:val="24"/>
              </w:rPr>
              <w:t>535</w:t>
            </w:r>
          </w:p>
        </w:tc>
        <w:tc>
          <w:tcPr>
            <w:tcW w:w="1146" w:type="dxa"/>
          </w:tcPr>
          <w:p>
            <w:pPr>
              <w:pStyle w:val="TableParagraph"/>
              <w:spacing w:line="256" w:lineRule="exact"/>
              <w:ind w:right="323"/>
              <w:rPr>
                <w:sz w:val="24"/>
              </w:rPr>
            </w:pPr>
            <w:r>
              <w:rPr>
                <w:sz w:val="24"/>
              </w:rPr>
              <w:t>535</w:t>
            </w:r>
          </w:p>
        </w:tc>
        <w:tc>
          <w:tcPr>
            <w:tcW w:w="1204" w:type="dxa"/>
          </w:tcPr>
          <w:p>
            <w:pPr>
              <w:pStyle w:val="TableParagraph"/>
              <w:spacing w:line="256" w:lineRule="exact"/>
              <w:ind w:right="337"/>
              <w:rPr>
                <w:sz w:val="24"/>
              </w:rPr>
            </w:pPr>
            <w:r>
              <w:rPr>
                <w:sz w:val="24"/>
              </w:rPr>
              <w:t>535</w:t>
            </w:r>
          </w:p>
        </w:tc>
        <w:tc>
          <w:tcPr>
            <w:tcW w:w="1079" w:type="dxa"/>
          </w:tcPr>
          <w:p>
            <w:pPr>
              <w:pStyle w:val="TableParagraph"/>
              <w:spacing w:line="256" w:lineRule="exact"/>
              <w:ind w:right="198"/>
              <w:rPr>
                <w:sz w:val="24"/>
              </w:rPr>
            </w:pPr>
            <w:r>
              <w:rPr>
                <w:sz w:val="24"/>
              </w:rPr>
              <w:t>535</w:t>
            </w:r>
          </w:p>
        </w:tc>
      </w:tr>
      <w:tr>
        <w:trPr>
          <w:trHeight w:val="275" w:hRule="atLeast"/>
        </w:trPr>
        <w:tc>
          <w:tcPr>
            <w:tcW w:w="589" w:type="dxa"/>
          </w:tcPr>
          <w:p>
            <w:pPr>
              <w:pStyle w:val="TableParagraph"/>
              <w:spacing w:line="256" w:lineRule="exact"/>
              <w:ind w:left="179" w:right="128"/>
              <w:jc w:val="center"/>
              <w:rPr>
                <w:sz w:val="24"/>
              </w:rPr>
            </w:pPr>
            <w:r>
              <w:rPr>
                <w:sz w:val="24"/>
              </w:rPr>
              <w:t>45</w:t>
            </w:r>
          </w:p>
        </w:tc>
        <w:tc>
          <w:tcPr>
            <w:tcW w:w="3251" w:type="dxa"/>
          </w:tcPr>
          <w:p>
            <w:pPr>
              <w:pStyle w:val="TableParagraph"/>
              <w:spacing w:line="256" w:lineRule="exact"/>
              <w:ind w:left="148"/>
              <w:jc w:val="left"/>
              <w:rPr>
                <w:sz w:val="24"/>
              </w:rPr>
            </w:pPr>
            <w:r>
              <w:rPr>
                <w:sz w:val="24"/>
              </w:rPr>
              <w:t>Hongos y levaduras</w:t>
            </w:r>
          </w:p>
        </w:tc>
        <w:tc>
          <w:tcPr>
            <w:tcW w:w="1279"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46</w:t>
            </w:r>
          </w:p>
        </w:tc>
        <w:tc>
          <w:tcPr>
            <w:tcW w:w="3251" w:type="dxa"/>
          </w:tcPr>
          <w:p>
            <w:pPr>
              <w:pStyle w:val="TableParagraph"/>
              <w:spacing w:line="256" w:lineRule="exact"/>
              <w:ind w:left="148"/>
              <w:jc w:val="left"/>
              <w:rPr>
                <w:sz w:val="24"/>
              </w:rPr>
            </w:pPr>
            <w:r>
              <w:rPr>
                <w:sz w:val="24"/>
              </w:rPr>
              <w:t>Inhibidores bacterianos</w:t>
            </w:r>
          </w:p>
        </w:tc>
        <w:tc>
          <w:tcPr>
            <w:tcW w:w="1279"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320</w:t>
            </w:r>
          </w:p>
        </w:tc>
      </w:tr>
      <w:tr>
        <w:trPr>
          <w:trHeight w:val="276" w:hRule="atLeast"/>
        </w:trPr>
        <w:tc>
          <w:tcPr>
            <w:tcW w:w="589" w:type="dxa"/>
          </w:tcPr>
          <w:p>
            <w:pPr>
              <w:pStyle w:val="TableParagraph"/>
              <w:spacing w:line="256" w:lineRule="exact"/>
              <w:ind w:left="179" w:right="128"/>
              <w:jc w:val="center"/>
              <w:rPr>
                <w:sz w:val="24"/>
              </w:rPr>
            </w:pPr>
            <w:r>
              <w:rPr>
                <w:sz w:val="24"/>
              </w:rPr>
              <w:t>47</w:t>
            </w:r>
          </w:p>
        </w:tc>
        <w:tc>
          <w:tcPr>
            <w:tcW w:w="3251" w:type="dxa"/>
          </w:tcPr>
          <w:p>
            <w:pPr>
              <w:pStyle w:val="TableParagraph"/>
              <w:spacing w:line="256" w:lineRule="exact"/>
              <w:ind w:left="148"/>
              <w:jc w:val="left"/>
              <w:rPr>
                <w:sz w:val="24"/>
              </w:rPr>
            </w:pPr>
            <w:r>
              <w:rPr>
                <w:sz w:val="24"/>
              </w:rPr>
              <w:t>Listeria monocytogenes</w:t>
            </w:r>
          </w:p>
        </w:tc>
        <w:tc>
          <w:tcPr>
            <w:tcW w:w="1279" w:type="dxa"/>
          </w:tcPr>
          <w:p>
            <w:pPr>
              <w:pStyle w:val="TableParagraph"/>
              <w:spacing w:line="256" w:lineRule="exact"/>
              <w:ind w:right="279"/>
              <w:rPr>
                <w:sz w:val="24"/>
              </w:rPr>
            </w:pPr>
            <w:r>
              <w:rPr>
                <w:sz w:val="24"/>
              </w:rPr>
              <w:t>940</w:t>
            </w:r>
          </w:p>
        </w:tc>
        <w:tc>
          <w:tcPr>
            <w:tcW w:w="1146" w:type="dxa"/>
          </w:tcPr>
          <w:p>
            <w:pPr>
              <w:pStyle w:val="TableParagraph"/>
              <w:spacing w:line="256" w:lineRule="exact"/>
              <w:ind w:right="323"/>
              <w:rPr>
                <w:sz w:val="24"/>
              </w:rPr>
            </w:pPr>
            <w:r>
              <w:rPr>
                <w:sz w:val="24"/>
              </w:rPr>
              <w:t>940</w:t>
            </w:r>
          </w:p>
        </w:tc>
        <w:tc>
          <w:tcPr>
            <w:tcW w:w="1204" w:type="dxa"/>
          </w:tcPr>
          <w:p>
            <w:pPr>
              <w:pStyle w:val="TableParagraph"/>
              <w:spacing w:line="256" w:lineRule="exact"/>
              <w:ind w:right="337"/>
              <w:rPr>
                <w:sz w:val="24"/>
              </w:rPr>
            </w:pPr>
            <w:r>
              <w:rPr>
                <w:sz w:val="24"/>
              </w:rPr>
              <w:t>940</w:t>
            </w:r>
          </w:p>
        </w:tc>
        <w:tc>
          <w:tcPr>
            <w:tcW w:w="1079" w:type="dxa"/>
          </w:tcPr>
          <w:p>
            <w:pPr>
              <w:pStyle w:val="TableParagraph"/>
              <w:spacing w:line="256" w:lineRule="exact"/>
              <w:ind w:right="198"/>
              <w:rPr>
                <w:sz w:val="24"/>
              </w:rPr>
            </w:pPr>
            <w:r>
              <w:rPr>
                <w:sz w:val="24"/>
              </w:rPr>
              <w:t>940</w:t>
            </w:r>
          </w:p>
        </w:tc>
      </w:tr>
      <w:tr>
        <w:trPr>
          <w:trHeight w:val="275" w:hRule="atLeast"/>
        </w:trPr>
        <w:tc>
          <w:tcPr>
            <w:tcW w:w="589" w:type="dxa"/>
          </w:tcPr>
          <w:p>
            <w:pPr>
              <w:pStyle w:val="TableParagraph"/>
              <w:spacing w:line="256" w:lineRule="exact"/>
              <w:ind w:left="179" w:right="128"/>
              <w:jc w:val="center"/>
              <w:rPr>
                <w:sz w:val="24"/>
              </w:rPr>
            </w:pPr>
            <w:r>
              <w:rPr>
                <w:sz w:val="24"/>
              </w:rPr>
              <w:t>48</w:t>
            </w:r>
          </w:p>
        </w:tc>
        <w:tc>
          <w:tcPr>
            <w:tcW w:w="3251" w:type="dxa"/>
          </w:tcPr>
          <w:p>
            <w:pPr>
              <w:pStyle w:val="TableParagraph"/>
              <w:spacing w:line="256" w:lineRule="exact"/>
              <w:ind w:left="148"/>
              <w:jc w:val="left"/>
              <w:rPr>
                <w:sz w:val="24"/>
              </w:rPr>
            </w:pPr>
            <w:r>
              <w:rPr>
                <w:sz w:val="24"/>
              </w:rPr>
              <w:t>Mesofílicos anaerobios</w:t>
            </w:r>
          </w:p>
        </w:tc>
        <w:tc>
          <w:tcPr>
            <w:tcW w:w="1279"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320</w:t>
            </w:r>
          </w:p>
        </w:tc>
      </w:tr>
      <w:tr>
        <w:trPr>
          <w:trHeight w:val="275" w:hRule="atLeast"/>
        </w:trPr>
        <w:tc>
          <w:tcPr>
            <w:tcW w:w="589" w:type="dxa"/>
          </w:tcPr>
          <w:p>
            <w:pPr>
              <w:pStyle w:val="TableParagraph"/>
              <w:spacing w:line="256" w:lineRule="exact"/>
              <w:ind w:left="179" w:right="128"/>
              <w:jc w:val="center"/>
              <w:rPr>
                <w:sz w:val="24"/>
              </w:rPr>
            </w:pPr>
            <w:r>
              <w:rPr>
                <w:sz w:val="24"/>
              </w:rPr>
              <w:t>49</w:t>
            </w:r>
          </w:p>
        </w:tc>
        <w:tc>
          <w:tcPr>
            <w:tcW w:w="3251" w:type="dxa"/>
          </w:tcPr>
          <w:p>
            <w:pPr>
              <w:pStyle w:val="TableParagraph"/>
              <w:spacing w:line="256" w:lineRule="exact"/>
              <w:ind w:left="148"/>
              <w:jc w:val="left"/>
              <w:rPr>
                <w:sz w:val="24"/>
              </w:rPr>
            </w:pPr>
            <w:r>
              <w:rPr>
                <w:sz w:val="24"/>
              </w:rPr>
              <w:t>Mesofílicos aerobios</w:t>
            </w:r>
          </w:p>
        </w:tc>
        <w:tc>
          <w:tcPr>
            <w:tcW w:w="1279"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320</w:t>
            </w:r>
          </w:p>
        </w:tc>
      </w:tr>
      <w:tr>
        <w:trPr>
          <w:trHeight w:val="552" w:hRule="atLeast"/>
        </w:trPr>
        <w:tc>
          <w:tcPr>
            <w:tcW w:w="589" w:type="dxa"/>
          </w:tcPr>
          <w:p>
            <w:pPr>
              <w:pStyle w:val="TableParagraph"/>
              <w:spacing w:line="271" w:lineRule="exact"/>
              <w:ind w:left="179" w:right="128"/>
              <w:jc w:val="center"/>
              <w:rPr>
                <w:sz w:val="24"/>
              </w:rPr>
            </w:pPr>
            <w:r>
              <w:rPr>
                <w:sz w:val="24"/>
              </w:rPr>
              <w:t>50</w:t>
            </w:r>
          </w:p>
        </w:tc>
        <w:tc>
          <w:tcPr>
            <w:tcW w:w="3251" w:type="dxa"/>
          </w:tcPr>
          <w:p>
            <w:pPr>
              <w:pStyle w:val="TableParagraph"/>
              <w:spacing w:line="271" w:lineRule="exact"/>
              <w:ind w:left="148"/>
              <w:jc w:val="left"/>
              <w:rPr>
                <w:sz w:val="24"/>
              </w:rPr>
            </w:pPr>
            <w:r>
              <w:rPr>
                <w:sz w:val="24"/>
              </w:rPr>
              <w:t>Porcentaje de reducción</w:t>
            </w:r>
          </w:p>
          <w:p>
            <w:pPr>
              <w:pStyle w:val="TableParagraph"/>
              <w:spacing w:line="261" w:lineRule="exact"/>
              <w:ind w:left="148"/>
              <w:jc w:val="left"/>
              <w:rPr>
                <w:sz w:val="24"/>
              </w:rPr>
            </w:pPr>
            <w:r>
              <w:rPr>
                <w:sz w:val="24"/>
              </w:rPr>
              <w:t>bacteriana</w:t>
            </w:r>
          </w:p>
        </w:tc>
        <w:tc>
          <w:tcPr>
            <w:tcW w:w="1279" w:type="dxa"/>
          </w:tcPr>
          <w:p>
            <w:pPr>
              <w:pStyle w:val="TableParagraph"/>
              <w:spacing w:line="271" w:lineRule="exact"/>
              <w:ind w:right="279"/>
              <w:rPr>
                <w:sz w:val="24"/>
              </w:rPr>
            </w:pPr>
            <w:r>
              <w:rPr>
                <w:sz w:val="24"/>
              </w:rPr>
              <w:t>765</w:t>
            </w:r>
          </w:p>
        </w:tc>
        <w:tc>
          <w:tcPr>
            <w:tcW w:w="1146" w:type="dxa"/>
          </w:tcPr>
          <w:p>
            <w:pPr>
              <w:pStyle w:val="TableParagraph"/>
              <w:spacing w:line="271" w:lineRule="exact"/>
              <w:ind w:right="323"/>
              <w:rPr>
                <w:sz w:val="24"/>
              </w:rPr>
            </w:pPr>
            <w:r>
              <w:rPr>
                <w:sz w:val="24"/>
              </w:rPr>
              <w:t>765</w:t>
            </w:r>
          </w:p>
        </w:tc>
        <w:tc>
          <w:tcPr>
            <w:tcW w:w="1204" w:type="dxa"/>
          </w:tcPr>
          <w:p>
            <w:pPr>
              <w:pStyle w:val="TableParagraph"/>
              <w:spacing w:line="271" w:lineRule="exact"/>
              <w:ind w:right="337"/>
              <w:rPr>
                <w:sz w:val="24"/>
              </w:rPr>
            </w:pPr>
            <w:r>
              <w:rPr>
                <w:sz w:val="24"/>
              </w:rPr>
              <w:t>765</w:t>
            </w:r>
          </w:p>
        </w:tc>
        <w:tc>
          <w:tcPr>
            <w:tcW w:w="1079" w:type="dxa"/>
          </w:tcPr>
          <w:p>
            <w:pPr>
              <w:pStyle w:val="TableParagraph"/>
              <w:spacing w:line="271" w:lineRule="exact"/>
              <w:ind w:right="198"/>
              <w:rPr>
                <w:sz w:val="24"/>
              </w:rPr>
            </w:pPr>
            <w:r>
              <w:rPr>
                <w:sz w:val="24"/>
              </w:rPr>
              <w:t>765</w:t>
            </w:r>
          </w:p>
        </w:tc>
      </w:tr>
      <w:tr>
        <w:trPr>
          <w:trHeight w:val="276" w:hRule="atLeast"/>
        </w:trPr>
        <w:tc>
          <w:tcPr>
            <w:tcW w:w="589" w:type="dxa"/>
          </w:tcPr>
          <w:p>
            <w:pPr>
              <w:pStyle w:val="TableParagraph"/>
              <w:spacing w:line="256" w:lineRule="exact"/>
              <w:ind w:left="179" w:right="128"/>
              <w:jc w:val="center"/>
              <w:rPr>
                <w:sz w:val="24"/>
              </w:rPr>
            </w:pPr>
            <w:r>
              <w:rPr>
                <w:sz w:val="24"/>
              </w:rPr>
              <w:t>51</w:t>
            </w:r>
          </w:p>
        </w:tc>
        <w:tc>
          <w:tcPr>
            <w:tcW w:w="3251" w:type="dxa"/>
          </w:tcPr>
          <w:p>
            <w:pPr>
              <w:pStyle w:val="TableParagraph"/>
              <w:spacing w:line="256" w:lineRule="exact"/>
              <w:ind w:left="148"/>
              <w:jc w:val="left"/>
              <w:rPr>
                <w:sz w:val="24"/>
              </w:rPr>
            </w:pPr>
            <w:r>
              <w:rPr>
                <w:sz w:val="24"/>
              </w:rPr>
              <w:t>Salmonella</w:t>
            </w:r>
          </w:p>
        </w:tc>
        <w:tc>
          <w:tcPr>
            <w:tcW w:w="1279" w:type="dxa"/>
          </w:tcPr>
          <w:p>
            <w:pPr>
              <w:pStyle w:val="TableParagraph"/>
              <w:spacing w:line="256" w:lineRule="exact"/>
              <w:ind w:right="279"/>
              <w:rPr>
                <w:sz w:val="24"/>
              </w:rPr>
            </w:pPr>
            <w:r>
              <w:rPr>
                <w:sz w:val="24"/>
              </w:rPr>
              <w:t>640</w:t>
            </w:r>
          </w:p>
        </w:tc>
        <w:tc>
          <w:tcPr>
            <w:tcW w:w="1146" w:type="dxa"/>
          </w:tcPr>
          <w:p>
            <w:pPr>
              <w:pStyle w:val="TableParagraph"/>
              <w:spacing w:line="256" w:lineRule="exact"/>
              <w:ind w:right="323"/>
              <w:rPr>
                <w:sz w:val="24"/>
              </w:rPr>
            </w:pPr>
            <w:r>
              <w:rPr>
                <w:sz w:val="24"/>
              </w:rPr>
              <w:t>640</w:t>
            </w:r>
          </w:p>
        </w:tc>
        <w:tc>
          <w:tcPr>
            <w:tcW w:w="1204" w:type="dxa"/>
          </w:tcPr>
          <w:p>
            <w:pPr>
              <w:pStyle w:val="TableParagraph"/>
              <w:spacing w:line="256" w:lineRule="exact"/>
              <w:ind w:right="337"/>
              <w:rPr>
                <w:sz w:val="24"/>
              </w:rPr>
            </w:pPr>
            <w:r>
              <w:rPr>
                <w:sz w:val="24"/>
              </w:rPr>
              <w:t>640</w:t>
            </w:r>
          </w:p>
        </w:tc>
        <w:tc>
          <w:tcPr>
            <w:tcW w:w="1079" w:type="dxa"/>
          </w:tcPr>
          <w:p>
            <w:pPr>
              <w:pStyle w:val="TableParagraph"/>
              <w:spacing w:line="256" w:lineRule="exact"/>
              <w:ind w:right="198"/>
              <w:rPr>
                <w:sz w:val="24"/>
              </w:rPr>
            </w:pPr>
            <w:r>
              <w:rPr>
                <w:sz w:val="24"/>
              </w:rPr>
              <w:t>640</w:t>
            </w:r>
          </w:p>
        </w:tc>
      </w:tr>
      <w:tr>
        <w:trPr>
          <w:trHeight w:val="276" w:hRule="atLeast"/>
        </w:trPr>
        <w:tc>
          <w:tcPr>
            <w:tcW w:w="589" w:type="dxa"/>
          </w:tcPr>
          <w:p>
            <w:pPr>
              <w:pStyle w:val="TableParagraph"/>
              <w:spacing w:line="256" w:lineRule="exact"/>
              <w:ind w:left="179" w:right="128"/>
              <w:jc w:val="center"/>
              <w:rPr>
                <w:sz w:val="24"/>
              </w:rPr>
            </w:pPr>
            <w:r>
              <w:rPr>
                <w:sz w:val="24"/>
              </w:rPr>
              <w:t>52</w:t>
            </w:r>
          </w:p>
        </w:tc>
        <w:tc>
          <w:tcPr>
            <w:tcW w:w="3251" w:type="dxa"/>
          </w:tcPr>
          <w:p>
            <w:pPr>
              <w:pStyle w:val="TableParagraph"/>
              <w:spacing w:line="256" w:lineRule="exact"/>
              <w:ind w:left="148"/>
              <w:jc w:val="left"/>
              <w:rPr>
                <w:sz w:val="24"/>
              </w:rPr>
            </w:pPr>
            <w:r>
              <w:rPr>
                <w:sz w:val="24"/>
              </w:rPr>
              <w:t>Staphylococcus aureus</w:t>
            </w:r>
          </w:p>
        </w:tc>
        <w:tc>
          <w:tcPr>
            <w:tcW w:w="1279" w:type="dxa"/>
          </w:tcPr>
          <w:p>
            <w:pPr>
              <w:pStyle w:val="TableParagraph"/>
              <w:spacing w:line="256" w:lineRule="exact"/>
              <w:ind w:right="279"/>
              <w:rPr>
                <w:sz w:val="24"/>
              </w:rPr>
            </w:pPr>
            <w:r>
              <w:rPr>
                <w:sz w:val="24"/>
              </w:rPr>
              <w:t>525</w:t>
            </w:r>
          </w:p>
        </w:tc>
        <w:tc>
          <w:tcPr>
            <w:tcW w:w="1146" w:type="dxa"/>
          </w:tcPr>
          <w:p>
            <w:pPr>
              <w:pStyle w:val="TableParagraph"/>
              <w:spacing w:line="256" w:lineRule="exact"/>
              <w:ind w:right="323"/>
              <w:rPr>
                <w:sz w:val="24"/>
              </w:rPr>
            </w:pPr>
            <w:r>
              <w:rPr>
                <w:sz w:val="24"/>
              </w:rPr>
              <w:t>525</w:t>
            </w:r>
          </w:p>
        </w:tc>
        <w:tc>
          <w:tcPr>
            <w:tcW w:w="1204" w:type="dxa"/>
          </w:tcPr>
          <w:p>
            <w:pPr>
              <w:pStyle w:val="TableParagraph"/>
              <w:spacing w:line="256" w:lineRule="exact"/>
              <w:ind w:right="337"/>
              <w:rPr>
                <w:sz w:val="24"/>
              </w:rPr>
            </w:pPr>
            <w:r>
              <w:rPr>
                <w:sz w:val="24"/>
              </w:rPr>
              <w:t>525</w:t>
            </w:r>
          </w:p>
        </w:tc>
        <w:tc>
          <w:tcPr>
            <w:tcW w:w="1079" w:type="dxa"/>
          </w:tcPr>
          <w:p>
            <w:pPr>
              <w:pStyle w:val="TableParagraph"/>
              <w:spacing w:line="256" w:lineRule="exact"/>
              <w:ind w:right="198"/>
              <w:rPr>
                <w:sz w:val="24"/>
              </w:rPr>
            </w:pPr>
            <w:r>
              <w:rPr>
                <w:sz w:val="24"/>
              </w:rPr>
              <w:t>525</w:t>
            </w:r>
          </w:p>
        </w:tc>
      </w:tr>
      <w:tr>
        <w:trPr>
          <w:trHeight w:val="276" w:hRule="atLeast"/>
        </w:trPr>
        <w:tc>
          <w:tcPr>
            <w:tcW w:w="589" w:type="dxa"/>
          </w:tcPr>
          <w:p>
            <w:pPr>
              <w:pStyle w:val="TableParagraph"/>
              <w:spacing w:line="256" w:lineRule="exact"/>
              <w:ind w:left="179" w:right="128"/>
              <w:jc w:val="center"/>
              <w:rPr>
                <w:sz w:val="24"/>
              </w:rPr>
            </w:pPr>
            <w:r>
              <w:rPr>
                <w:sz w:val="24"/>
              </w:rPr>
              <w:t>53</w:t>
            </w:r>
          </w:p>
        </w:tc>
        <w:tc>
          <w:tcPr>
            <w:tcW w:w="3251" w:type="dxa"/>
          </w:tcPr>
          <w:p>
            <w:pPr>
              <w:pStyle w:val="TableParagraph"/>
              <w:spacing w:line="256" w:lineRule="exact"/>
              <w:ind w:left="148"/>
              <w:jc w:val="left"/>
              <w:rPr>
                <w:sz w:val="24"/>
              </w:rPr>
            </w:pPr>
            <w:r>
              <w:rPr>
                <w:sz w:val="24"/>
              </w:rPr>
              <w:t>Termofílicos aerobios</w:t>
            </w:r>
          </w:p>
        </w:tc>
        <w:tc>
          <w:tcPr>
            <w:tcW w:w="1279" w:type="dxa"/>
          </w:tcPr>
          <w:p>
            <w:pPr>
              <w:pStyle w:val="TableParagraph"/>
              <w:spacing w:line="256" w:lineRule="exact"/>
              <w:ind w:right="279"/>
              <w:rPr>
                <w:sz w:val="24"/>
              </w:rPr>
            </w:pPr>
            <w:r>
              <w:rPr>
                <w:sz w:val="24"/>
              </w:rPr>
              <w:t>580</w:t>
            </w:r>
          </w:p>
        </w:tc>
        <w:tc>
          <w:tcPr>
            <w:tcW w:w="1146" w:type="dxa"/>
          </w:tcPr>
          <w:p>
            <w:pPr>
              <w:pStyle w:val="TableParagraph"/>
              <w:spacing w:line="256" w:lineRule="exact"/>
              <w:ind w:right="323"/>
              <w:rPr>
                <w:sz w:val="24"/>
              </w:rPr>
            </w:pPr>
            <w:r>
              <w:rPr>
                <w:sz w:val="24"/>
              </w:rPr>
              <w:t>580</w:t>
            </w:r>
          </w:p>
        </w:tc>
        <w:tc>
          <w:tcPr>
            <w:tcW w:w="1204" w:type="dxa"/>
          </w:tcPr>
          <w:p>
            <w:pPr>
              <w:pStyle w:val="TableParagraph"/>
              <w:spacing w:line="256" w:lineRule="exact"/>
              <w:ind w:right="337"/>
              <w:rPr>
                <w:sz w:val="24"/>
              </w:rPr>
            </w:pPr>
            <w:r>
              <w:rPr>
                <w:sz w:val="24"/>
              </w:rPr>
              <w:t>580</w:t>
            </w:r>
          </w:p>
        </w:tc>
        <w:tc>
          <w:tcPr>
            <w:tcW w:w="1079" w:type="dxa"/>
          </w:tcPr>
          <w:p>
            <w:pPr>
              <w:pStyle w:val="TableParagraph"/>
              <w:spacing w:line="256" w:lineRule="exact"/>
              <w:ind w:right="198"/>
              <w:rPr>
                <w:sz w:val="24"/>
              </w:rPr>
            </w:pPr>
            <w:r>
              <w:rPr>
                <w:sz w:val="24"/>
              </w:rPr>
              <w:t>580</w:t>
            </w:r>
          </w:p>
        </w:tc>
      </w:tr>
      <w:tr>
        <w:trPr>
          <w:trHeight w:val="276" w:hRule="atLeast"/>
        </w:trPr>
        <w:tc>
          <w:tcPr>
            <w:tcW w:w="589" w:type="dxa"/>
          </w:tcPr>
          <w:p>
            <w:pPr>
              <w:pStyle w:val="TableParagraph"/>
              <w:spacing w:line="256" w:lineRule="exact"/>
              <w:ind w:left="179" w:right="128"/>
              <w:jc w:val="center"/>
              <w:rPr>
                <w:sz w:val="24"/>
              </w:rPr>
            </w:pPr>
            <w:r>
              <w:rPr>
                <w:sz w:val="24"/>
              </w:rPr>
              <w:t>54</w:t>
            </w:r>
          </w:p>
        </w:tc>
        <w:tc>
          <w:tcPr>
            <w:tcW w:w="3251" w:type="dxa"/>
          </w:tcPr>
          <w:p>
            <w:pPr>
              <w:pStyle w:val="TableParagraph"/>
              <w:spacing w:line="256" w:lineRule="exact"/>
              <w:ind w:left="148"/>
              <w:jc w:val="left"/>
              <w:rPr>
                <w:sz w:val="24"/>
              </w:rPr>
            </w:pPr>
            <w:r>
              <w:rPr>
                <w:sz w:val="24"/>
              </w:rPr>
              <w:t>Termofílicos anaerobios</w:t>
            </w:r>
          </w:p>
        </w:tc>
        <w:tc>
          <w:tcPr>
            <w:tcW w:w="1279" w:type="dxa"/>
          </w:tcPr>
          <w:p>
            <w:pPr>
              <w:pStyle w:val="TableParagraph"/>
              <w:spacing w:line="256" w:lineRule="exact"/>
              <w:ind w:right="279"/>
              <w:rPr>
                <w:sz w:val="24"/>
              </w:rPr>
            </w:pPr>
            <w:r>
              <w:rPr>
                <w:sz w:val="24"/>
              </w:rPr>
              <w:t>580</w:t>
            </w:r>
          </w:p>
        </w:tc>
        <w:tc>
          <w:tcPr>
            <w:tcW w:w="1146" w:type="dxa"/>
          </w:tcPr>
          <w:p>
            <w:pPr>
              <w:pStyle w:val="TableParagraph"/>
              <w:spacing w:line="256" w:lineRule="exact"/>
              <w:ind w:right="323"/>
              <w:rPr>
                <w:sz w:val="24"/>
              </w:rPr>
            </w:pPr>
            <w:r>
              <w:rPr>
                <w:sz w:val="24"/>
              </w:rPr>
              <w:t>580</w:t>
            </w:r>
          </w:p>
        </w:tc>
        <w:tc>
          <w:tcPr>
            <w:tcW w:w="1204" w:type="dxa"/>
          </w:tcPr>
          <w:p>
            <w:pPr>
              <w:pStyle w:val="TableParagraph"/>
              <w:spacing w:line="256" w:lineRule="exact"/>
              <w:ind w:right="337"/>
              <w:rPr>
                <w:sz w:val="24"/>
              </w:rPr>
            </w:pPr>
            <w:r>
              <w:rPr>
                <w:sz w:val="24"/>
              </w:rPr>
              <w:t>580</w:t>
            </w:r>
          </w:p>
        </w:tc>
        <w:tc>
          <w:tcPr>
            <w:tcW w:w="1079" w:type="dxa"/>
          </w:tcPr>
          <w:p>
            <w:pPr>
              <w:pStyle w:val="TableParagraph"/>
              <w:spacing w:line="256" w:lineRule="exact"/>
              <w:ind w:right="198"/>
              <w:rPr>
                <w:sz w:val="24"/>
              </w:rPr>
            </w:pPr>
            <w:r>
              <w:rPr>
                <w:sz w:val="24"/>
              </w:rPr>
              <w:t>580</w:t>
            </w:r>
          </w:p>
        </w:tc>
      </w:tr>
      <w:tr>
        <w:trPr>
          <w:trHeight w:val="275" w:hRule="atLeast"/>
        </w:trPr>
        <w:tc>
          <w:tcPr>
            <w:tcW w:w="589" w:type="dxa"/>
          </w:tcPr>
          <w:p>
            <w:pPr>
              <w:pStyle w:val="TableParagraph"/>
              <w:spacing w:line="256" w:lineRule="exact"/>
              <w:ind w:left="179" w:right="128"/>
              <w:jc w:val="center"/>
              <w:rPr>
                <w:sz w:val="24"/>
              </w:rPr>
            </w:pPr>
            <w:r>
              <w:rPr>
                <w:sz w:val="24"/>
              </w:rPr>
              <w:t>55</w:t>
            </w:r>
          </w:p>
        </w:tc>
        <w:tc>
          <w:tcPr>
            <w:tcW w:w="3251" w:type="dxa"/>
          </w:tcPr>
          <w:p>
            <w:pPr>
              <w:pStyle w:val="TableParagraph"/>
              <w:spacing w:line="256" w:lineRule="exact"/>
              <w:ind w:left="148"/>
              <w:jc w:val="left"/>
              <w:rPr>
                <w:sz w:val="24"/>
              </w:rPr>
            </w:pPr>
            <w:r>
              <w:rPr>
                <w:sz w:val="24"/>
              </w:rPr>
              <w:t>Toxina estafilocócica</w:t>
            </w:r>
          </w:p>
        </w:tc>
        <w:tc>
          <w:tcPr>
            <w:tcW w:w="1279" w:type="dxa"/>
          </w:tcPr>
          <w:p>
            <w:pPr>
              <w:pStyle w:val="TableParagraph"/>
              <w:spacing w:line="256" w:lineRule="exact"/>
              <w:ind w:right="279"/>
              <w:rPr>
                <w:sz w:val="24"/>
              </w:rPr>
            </w:pPr>
            <w:r>
              <w:rPr>
                <w:sz w:val="24"/>
              </w:rPr>
              <w:t>715</w:t>
            </w:r>
          </w:p>
        </w:tc>
        <w:tc>
          <w:tcPr>
            <w:tcW w:w="1146" w:type="dxa"/>
          </w:tcPr>
          <w:p>
            <w:pPr>
              <w:pStyle w:val="TableParagraph"/>
              <w:spacing w:line="256" w:lineRule="exact"/>
              <w:ind w:right="323"/>
              <w:rPr>
                <w:sz w:val="24"/>
              </w:rPr>
            </w:pPr>
            <w:r>
              <w:rPr>
                <w:sz w:val="24"/>
              </w:rPr>
              <w:t>715</w:t>
            </w:r>
          </w:p>
        </w:tc>
        <w:tc>
          <w:tcPr>
            <w:tcW w:w="1204" w:type="dxa"/>
          </w:tcPr>
          <w:p>
            <w:pPr>
              <w:pStyle w:val="TableParagraph"/>
              <w:spacing w:line="256" w:lineRule="exact"/>
              <w:ind w:right="337"/>
              <w:rPr>
                <w:sz w:val="24"/>
              </w:rPr>
            </w:pPr>
            <w:r>
              <w:rPr>
                <w:sz w:val="24"/>
              </w:rPr>
              <w:t>715</w:t>
            </w:r>
          </w:p>
        </w:tc>
        <w:tc>
          <w:tcPr>
            <w:tcW w:w="1079" w:type="dxa"/>
          </w:tcPr>
          <w:p>
            <w:pPr>
              <w:pStyle w:val="TableParagraph"/>
              <w:spacing w:line="256" w:lineRule="exact"/>
              <w:ind w:right="198"/>
              <w:rPr>
                <w:sz w:val="24"/>
              </w:rPr>
            </w:pPr>
            <w:r>
              <w:rPr>
                <w:sz w:val="24"/>
              </w:rPr>
              <w:t>715</w:t>
            </w:r>
          </w:p>
        </w:tc>
      </w:tr>
      <w:tr>
        <w:trPr>
          <w:trHeight w:val="276" w:hRule="atLeast"/>
        </w:trPr>
        <w:tc>
          <w:tcPr>
            <w:tcW w:w="589" w:type="dxa"/>
          </w:tcPr>
          <w:p>
            <w:pPr>
              <w:pStyle w:val="TableParagraph"/>
              <w:spacing w:line="256" w:lineRule="exact"/>
              <w:ind w:left="179" w:right="128"/>
              <w:jc w:val="center"/>
              <w:rPr>
                <w:sz w:val="24"/>
              </w:rPr>
            </w:pPr>
            <w:r>
              <w:rPr>
                <w:sz w:val="24"/>
              </w:rPr>
              <w:t>56</w:t>
            </w:r>
          </w:p>
        </w:tc>
        <w:tc>
          <w:tcPr>
            <w:tcW w:w="3251" w:type="dxa"/>
          </w:tcPr>
          <w:p>
            <w:pPr>
              <w:pStyle w:val="TableParagraph"/>
              <w:spacing w:line="256" w:lineRule="exact"/>
              <w:ind w:left="148"/>
              <w:jc w:val="left"/>
              <w:rPr>
                <w:sz w:val="24"/>
              </w:rPr>
            </w:pPr>
            <w:r>
              <w:rPr>
                <w:sz w:val="24"/>
              </w:rPr>
              <w:t>Vibrio cholerae</w:t>
            </w:r>
          </w:p>
        </w:tc>
        <w:tc>
          <w:tcPr>
            <w:tcW w:w="1279" w:type="dxa"/>
          </w:tcPr>
          <w:p>
            <w:pPr>
              <w:pStyle w:val="TableParagraph"/>
              <w:spacing w:line="256" w:lineRule="exact"/>
              <w:ind w:right="279"/>
              <w:rPr>
                <w:sz w:val="24"/>
              </w:rPr>
            </w:pPr>
            <w:r>
              <w:rPr>
                <w:sz w:val="24"/>
              </w:rPr>
              <w:t>320</w:t>
            </w:r>
          </w:p>
        </w:tc>
        <w:tc>
          <w:tcPr>
            <w:tcW w:w="1146" w:type="dxa"/>
          </w:tcPr>
          <w:p>
            <w:pPr>
              <w:pStyle w:val="TableParagraph"/>
              <w:spacing w:line="256" w:lineRule="exact"/>
              <w:ind w:right="323"/>
              <w:rPr>
                <w:sz w:val="24"/>
              </w:rPr>
            </w:pPr>
            <w:r>
              <w:rPr>
                <w:sz w:val="24"/>
              </w:rPr>
              <w:t>320</w:t>
            </w:r>
          </w:p>
        </w:tc>
        <w:tc>
          <w:tcPr>
            <w:tcW w:w="1204" w:type="dxa"/>
          </w:tcPr>
          <w:p>
            <w:pPr>
              <w:pStyle w:val="TableParagraph"/>
              <w:spacing w:line="256" w:lineRule="exact"/>
              <w:ind w:right="337"/>
              <w:rPr>
                <w:sz w:val="24"/>
              </w:rPr>
            </w:pPr>
            <w:r>
              <w:rPr>
                <w:sz w:val="24"/>
              </w:rPr>
              <w:t>320</w:t>
            </w:r>
          </w:p>
        </w:tc>
        <w:tc>
          <w:tcPr>
            <w:tcW w:w="1079" w:type="dxa"/>
          </w:tcPr>
          <w:p>
            <w:pPr>
              <w:pStyle w:val="TableParagraph"/>
              <w:spacing w:line="256" w:lineRule="exact"/>
              <w:ind w:right="198"/>
              <w:rPr>
                <w:sz w:val="24"/>
              </w:rPr>
            </w:pPr>
            <w:r>
              <w:rPr>
                <w:sz w:val="24"/>
              </w:rPr>
              <w:t>320</w:t>
            </w:r>
          </w:p>
        </w:tc>
      </w:tr>
      <w:tr>
        <w:trPr>
          <w:trHeight w:val="551" w:hRule="atLeast"/>
        </w:trPr>
        <w:tc>
          <w:tcPr>
            <w:tcW w:w="589" w:type="dxa"/>
          </w:tcPr>
          <w:p>
            <w:pPr>
              <w:pStyle w:val="TableParagraph"/>
              <w:spacing w:line="271" w:lineRule="exact"/>
              <w:ind w:left="179" w:right="128"/>
              <w:jc w:val="center"/>
              <w:rPr>
                <w:sz w:val="24"/>
              </w:rPr>
            </w:pPr>
            <w:r>
              <w:rPr>
                <w:sz w:val="24"/>
              </w:rPr>
              <w:t>57</w:t>
            </w:r>
          </w:p>
        </w:tc>
        <w:tc>
          <w:tcPr>
            <w:tcW w:w="3251" w:type="dxa"/>
          </w:tcPr>
          <w:p>
            <w:pPr>
              <w:pStyle w:val="TableParagraph"/>
              <w:spacing w:line="271" w:lineRule="exact"/>
              <w:ind w:left="148"/>
              <w:jc w:val="left"/>
              <w:rPr>
                <w:sz w:val="24"/>
              </w:rPr>
            </w:pPr>
            <w:r>
              <w:rPr>
                <w:sz w:val="24"/>
              </w:rPr>
              <w:t>Salmonella por Biología</w:t>
            </w:r>
          </w:p>
          <w:p>
            <w:pPr>
              <w:pStyle w:val="TableParagraph"/>
              <w:spacing w:line="261" w:lineRule="exact"/>
              <w:ind w:left="148"/>
              <w:jc w:val="left"/>
              <w:rPr>
                <w:sz w:val="24"/>
              </w:rPr>
            </w:pPr>
            <w:r>
              <w:rPr>
                <w:sz w:val="24"/>
              </w:rPr>
              <w:t>Molecular</w:t>
            </w:r>
          </w:p>
        </w:tc>
        <w:tc>
          <w:tcPr>
            <w:tcW w:w="1279" w:type="dxa"/>
          </w:tcPr>
          <w:p>
            <w:pPr>
              <w:pStyle w:val="TableParagraph"/>
              <w:spacing w:line="271" w:lineRule="exact"/>
              <w:ind w:right="279"/>
              <w:rPr>
                <w:sz w:val="24"/>
              </w:rPr>
            </w:pPr>
            <w:r>
              <w:rPr>
                <w:sz w:val="24"/>
              </w:rPr>
              <w:t>1,105</w:t>
            </w:r>
          </w:p>
        </w:tc>
        <w:tc>
          <w:tcPr>
            <w:tcW w:w="1146" w:type="dxa"/>
          </w:tcPr>
          <w:p>
            <w:pPr>
              <w:pStyle w:val="TableParagraph"/>
              <w:spacing w:line="271" w:lineRule="exact"/>
              <w:ind w:right="323"/>
              <w:rPr>
                <w:sz w:val="24"/>
              </w:rPr>
            </w:pPr>
            <w:r>
              <w:rPr>
                <w:sz w:val="24"/>
              </w:rPr>
              <w:t>1,105</w:t>
            </w:r>
          </w:p>
        </w:tc>
        <w:tc>
          <w:tcPr>
            <w:tcW w:w="1204" w:type="dxa"/>
          </w:tcPr>
          <w:p>
            <w:pPr>
              <w:pStyle w:val="TableParagraph"/>
              <w:spacing w:line="271" w:lineRule="exact"/>
              <w:ind w:right="337"/>
              <w:rPr>
                <w:sz w:val="24"/>
              </w:rPr>
            </w:pPr>
            <w:r>
              <w:rPr>
                <w:sz w:val="24"/>
              </w:rPr>
              <w:t>1,105</w:t>
            </w:r>
          </w:p>
        </w:tc>
        <w:tc>
          <w:tcPr>
            <w:tcW w:w="1079" w:type="dxa"/>
          </w:tcPr>
          <w:p>
            <w:pPr>
              <w:pStyle w:val="TableParagraph"/>
              <w:spacing w:line="271" w:lineRule="exact"/>
              <w:ind w:right="198"/>
              <w:rPr>
                <w:sz w:val="24"/>
              </w:rPr>
            </w:pPr>
            <w:r>
              <w:rPr>
                <w:sz w:val="24"/>
              </w:rPr>
              <w:t>1,105</w:t>
            </w:r>
          </w:p>
        </w:tc>
      </w:tr>
      <w:tr>
        <w:trPr>
          <w:trHeight w:val="551" w:hRule="atLeast"/>
        </w:trPr>
        <w:tc>
          <w:tcPr>
            <w:tcW w:w="589" w:type="dxa"/>
          </w:tcPr>
          <w:p>
            <w:pPr>
              <w:pStyle w:val="TableParagraph"/>
              <w:spacing w:line="271" w:lineRule="exact"/>
              <w:ind w:left="179" w:right="128"/>
              <w:jc w:val="center"/>
              <w:rPr>
                <w:sz w:val="24"/>
              </w:rPr>
            </w:pPr>
            <w:r>
              <w:rPr>
                <w:sz w:val="24"/>
              </w:rPr>
              <w:t>58</w:t>
            </w:r>
          </w:p>
        </w:tc>
        <w:tc>
          <w:tcPr>
            <w:tcW w:w="3251" w:type="dxa"/>
          </w:tcPr>
          <w:p>
            <w:pPr>
              <w:pStyle w:val="TableParagraph"/>
              <w:spacing w:line="271" w:lineRule="exact"/>
              <w:ind w:left="148"/>
              <w:jc w:val="left"/>
              <w:rPr>
                <w:sz w:val="24"/>
              </w:rPr>
            </w:pPr>
            <w:r>
              <w:rPr>
                <w:sz w:val="24"/>
              </w:rPr>
              <w:t>Estancia de capacitación en</w:t>
            </w:r>
          </w:p>
          <w:p>
            <w:pPr>
              <w:pStyle w:val="TableParagraph"/>
              <w:spacing w:line="261" w:lineRule="exact"/>
              <w:ind w:left="148"/>
              <w:jc w:val="left"/>
              <w:rPr>
                <w:sz w:val="24"/>
              </w:rPr>
            </w:pPr>
            <w:r>
              <w:rPr>
                <w:sz w:val="24"/>
              </w:rPr>
              <w:t>servicio por un día</w:t>
            </w:r>
          </w:p>
        </w:tc>
        <w:tc>
          <w:tcPr>
            <w:tcW w:w="1279" w:type="dxa"/>
          </w:tcPr>
          <w:p>
            <w:pPr>
              <w:pStyle w:val="TableParagraph"/>
              <w:spacing w:line="271" w:lineRule="exact"/>
              <w:ind w:right="279"/>
              <w:rPr>
                <w:sz w:val="24"/>
              </w:rPr>
            </w:pPr>
            <w:r>
              <w:rPr>
                <w:sz w:val="24"/>
              </w:rPr>
              <w:t>1,435</w:t>
            </w:r>
          </w:p>
        </w:tc>
        <w:tc>
          <w:tcPr>
            <w:tcW w:w="1146" w:type="dxa"/>
          </w:tcPr>
          <w:p>
            <w:pPr>
              <w:pStyle w:val="TableParagraph"/>
              <w:spacing w:line="271" w:lineRule="exact"/>
              <w:ind w:right="323"/>
              <w:rPr>
                <w:sz w:val="24"/>
              </w:rPr>
            </w:pPr>
            <w:r>
              <w:rPr>
                <w:sz w:val="24"/>
              </w:rPr>
              <w:t>1,435</w:t>
            </w:r>
          </w:p>
        </w:tc>
        <w:tc>
          <w:tcPr>
            <w:tcW w:w="1204" w:type="dxa"/>
          </w:tcPr>
          <w:p>
            <w:pPr>
              <w:pStyle w:val="TableParagraph"/>
              <w:spacing w:line="271" w:lineRule="exact"/>
              <w:ind w:right="337"/>
              <w:rPr>
                <w:sz w:val="24"/>
              </w:rPr>
            </w:pPr>
            <w:r>
              <w:rPr>
                <w:sz w:val="24"/>
              </w:rPr>
              <w:t>1,435</w:t>
            </w:r>
          </w:p>
        </w:tc>
        <w:tc>
          <w:tcPr>
            <w:tcW w:w="1079" w:type="dxa"/>
          </w:tcPr>
          <w:p>
            <w:pPr>
              <w:pStyle w:val="TableParagraph"/>
              <w:spacing w:line="271" w:lineRule="exact"/>
              <w:ind w:right="198"/>
              <w:rPr>
                <w:sz w:val="24"/>
              </w:rPr>
            </w:pPr>
            <w:r>
              <w:rPr>
                <w:sz w:val="24"/>
              </w:rPr>
              <w:t>1,435</w:t>
            </w:r>
          </w:p>
        </w:tc>
      </w:tr>
      <w:tr>
        <w:trPr>
          <w:trHeight w:val="552" w:hRule="atLeast"/>
        </w:trPr>
        <w:tc>
          <w:tcPr>
            <w:tcW w:w="589" w:type="dxa"/>
          </w:tcPr>
          <w:p>
            <w:pPr>
              <w:pStyle w:val="TableParagraph"/>
              <w:spacing w:line="271" w:lineRule="exact"/>
              <w:ind w:left="179" w:right="128"/>
              <w:jc w:val="center"/>
              <w:rPr>
                <w:sz w:val="24"/>
              </w:rPr>
            </w:pPr>
            <w:r>
              <w:rPr>
                <w:sz w:val="24"/>
              </w:rPr>
              <w:t>59</w:t>
            </w:r>
          </w:p>
        </w:tc>
        <w:tc>
          <w:tcPr>
            <w:tcW w:w="325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Aflatoxinas</w:t>
            </w:r>
          </w:p>
        </w:tc>
        <w:tc>
          <w:tcPr>
            <w:tcW w:w="1279" w:type="dxa"/>
          </w:tcPr>
          <w:p>
            <w:pPr>
              <w:pStyle w:val="TableParagraph"/>
              <w:spacing w:line="271" w:lineRule="exact"/>
              <w:ind w:right="279"/>
              <w:rPr>
                <w:sz w:val="24"/>
              </w:rPr>
            </w:pPr>
            <w:r>
              <w:rPr>
                <w:sz w:val="24"/>
              </w:rPr>
              <w:t>990</w:t>
            </w:r>
          </w:p>
        </w:tc>
        <w:tc>
          <w:tcPr>
            <w:tcW w:w="1146" w:type="dxa"/>
          </w:tcPr>
          <w:p>
            <w:pPr>
              <w:pStyle w:val="TableParagraph"/>
              <w:spacing w:line="271" w:lineRule="exact"/>
              <w:ind w:right="323"/>
              <w:rPr>
                <w:sz w:val="24"/>
              </w:rPr>
            </w:pPr>
            <w:r>
              <w:rPr>
                <w:sz w:val="24"/>
              </w:rPr>
              <w:t>990</w:t>
            </w:r>
          </w:p>
        </w:tc>
        <w:tc>
          <w:tcPr>
            <w:tcW w:w="1204" w:type="dxa"/>
          </w:tcPr>
          <w:p>
            <w:pPr>
              <w:pStyle w:val="TableParagraph"/>
              <w:spacing w:line="271" w:lineRule="exact"/>
              <w:ind w:right="337"/>
              <w:rPr>
                <w:sz w:val="24"/>
              </w:rPr>
            </w:pPr>
            <w:r>
              <w:rPr>
                <w:sz w:val="24"/>
              </w:rPr>
              <w:t>990</w:t>
            </w:r>
          </w:p>
        </w:tc>
        <w:tc>
          <w:tcPr>
            <w:tcW w:w="1079" w:type="dxa"/>
          </w:tcPr>
          <w:p>
            <w:pPr>
              <w:pStyle w:val="TableParagraph"/>
              <w:spacing w:line="271" w:lineRule="exact"/>
              <w:ind w:right="198"/>
              <w:rPr>
                <w:sz w:val="24"/>
              </w:rPr>
            </w:pPr>
            <w:r>
              <w:rPr>
                <w:sz w:val="24"/>
              </w:rPr>
              <w:t>990</w:t>
            </w:r>
          </w:p>
        </w:tc>
      </w:tr>
      <w:tr>
        <w:trPr>
          <w:trHeight w:val="552" w:hRule="atLeast"/>
        </w:trPr>
        <w:tc>
          <w:tcPr>
            <w:tcW w:w="589" w:type="dxa"/>
          </w:tcPr>
          <w:p>
            <w:pPr>
              <w:pStyle w:val="TableParagraph"/>
              <w:spacing w:line="271" w:lineRule="exact"/>
              <w:ind w:left="179" w:right="128"/>
              <w:jc w:val="center"/>
              <w:rPr>
                <w:sz w:val="24"/>
              </w:rPr>
            </w:pPr>
            <w:r>
              <w:rPr>
                <w:sz w:val="24"/>
              </w:rPr>
              <w:t>60</w:t>
            </w:r>
          </w:p>
        </w:tc>
        <w:tc>
          <w:tcPr>
            <w:tcW w:w="3251" w:type="dxa"/>
          </w:tcPr>
          <w:p>
            <w:pPr>
              <w:pStyle w:val="TableParagraph"/>
              <w:spacing w:line="271" w:lineRule="exact"/>
              <w:ind w:left="148"/>
              <w:jc w:val="left"/>
              <w:rPr>
                <w:sz w:val="24"/>
              </w:rPr>
            </w:pPr>
            <w:r>
              <w:rPr>
                <w:sz w:val="24"/>
              </w:rPr>
              <w:t>Determinación de</w:t>
            </w:r>
          </w:p>
          <w:p>
            <w:pPr>
              <w:pStyle w:val="TableParagraph"/>
              <w:spacing w:line="261" w:lineRule="exact"/>
              <w:ind w:left="148"/>
              <w:jc w:val="left"/>
              <w:rPr>
                <w:sz w:val="24"/>
              </w:rPr>
            </w:pPr>
            <w:r>
              <w:rPr>
                <w:sz w:val="24"/>
              </w:rPr>
              <w:t>Plaguicidas</w:t>
            </w:r>
          </w:p>
        </w:tc>
        <w:tc>
          <w:tcPr>
            <w:tcW w:w="1279" w:type="dxa"/>
          </w:tcPr>
          <w:p>
            <w:pPr>
              <w:pStyle w:val="TableParagraph"/>
              <w:spacing w:line="271" w:lineRule="exact"/>
              <w:ind w:right="279"/>
              <w:rPr>
                <w:sz w:val="24"/>
              </w:rPr>
            </w:pPr>
            <w:r>
              <w:rPr>
                <w:sz w:val="24"/>
              </w:rPr>
              <w:t>2,645</w:t>
            </w:r>
          </w:p>
        </w:tc>
        <w:tc>
          <w:tcPr>
            <w:tcW w:w="1146" w:type="dxa"/>
          </w:tcPr>
          <w:p>
            <w:pPr>
              <w:pStyle w:val="TableParagraph"/>
              <w:spacing w:line="271" w:lineRule="exact"/>
              <w:ind w:right="323"/>
              <w:rPr>
                <w:sz w:val="24"/>
              </w:rPr>
            </w:pPr>
            <w:r>
              <w:rPr>
                <w:sz w:val="24"/>
              </w:rPr>
              <w:t>2,645</w:t>
            </w:r>
          </w:p>
        </w:tc>
        <w:tc>
          <w:tcPr>
            <w:tcW w:w="1204" w:type="dxa"/>
          </w:tcPr>
          <w:p>
            <w:pPr>
              <w:pStyle w:val="TableParagraph"/>
              <w:spacing w:line="271" w:lineRule="exact"/>
              <w:ind w:right="337"/>
              <w:rPr>
                <w:sz w:val="24"/>
              </w:rPr>
            </w:pPr>
            <w:r>
              <w:rPr>
                <w:sz w:val="24"/>
              </w:rPr>
              <w:t>2,645</w:t>
            </w:r>
          </w:p>
        </w:tc>
        <w:tc>
          <w:tcPr>
            <w:tcW w:w="1079" w:type="dxa"/>
          </w:tcPr>
          <w:p>
            <w:pPr>
              <w:pStyle w:val="TableParagraph"/>
              <w:spacing w:line="271" w:lineRule="exact"/>
              <w:ind w:right="198"/>
              <w:rPr>
                <w:sz w:val="24"/>
              </w:rPr>
            </w:pPr>
            <w:r>
              <w:rPr>
                <w:sz w:val="24"/>
              </w:rPr>
              <w:t>2,645</w:t>
            </w:r>
          </w:p>
        </w:tc>
      </w:tr>
      <w:tr>
        <w:trPr>
          <w:trHeight w:val="276" w:hRule="atLeast"/>
        </w:trPr>
        <w:tc>
          <w:tcPr>
            <w:tcW w:w="589" w:type="dxa"/>
          </w:tcPr>
          <w:p>
            <w:pPr>
              <w:pStyle w:val="TableParagraph"/>
              <w:spacing w:line="256" w:lineRule="exact"/>
              <w:ind w:left="179" w:right="128"/>
              <w:jc w:val="center"/>
              <w:rPr>
                <w:sz w:val="24"/>
              </w:rPr>
            </w:pPr>
            <w:r>
              <w:rPr>
                <w:sz w:val="24"/>
              </w:rPr>
              <w:t>61</w:t>
            </w:r>
          </w:p>
        </w:tc>
        <w:tc>
          <w:tcPr>
            <w:tcW w:w="3251" w:type="dxa"/>
          </w:tcPr>
          <w:p>
            <w:pPr>
              <w:pStyle w:val="TableParagraph"/>
              <w:spacing w:line="256" w:lineRule="exact"/>
              <w:ind w:left="148"/>
              <w:jc w:val="left"/>
              <w:rPr>
                <w:sz w:val="24"/>
              </w:rPr>
            </w:pPr>
            <w:r>
              <w:rPr>
                <w:sz w:val="24"/>
              </w:rPr>
              <w:t>Alcoholes Superiores</w:t>
            </w:r>
          </w:p>
        </w:tc>
        <w:tc>
          <w:tcPr>
            <w:tcW w:w="1279" w:type="dxa"/>
          </w:tcPr>
          <w:p>
            <w:pPr>
              <w:pStyle w:val="TableParagraph"/>
              <w:spacing w:line="256" w:lineRule="exact"/>
              <w:ind w:right="279"/>
              <w:rPr>
                <w:sz w:val="24"/>
              </w:rPr>
            </w:pPr>
            <w:r>
              <w:rPr>
                <w:sz w:val="24"/>
              </w:rPr>
              <w:t>505</w:t>
            </w:r>
          </w:p>
        </w:tc>
        <w:tc>
          <w:tcPr>
            <w:tcW w:w="1146" w:type="dxa"/>
          </w:tcPr>
          <w:p>
            <w:pPr>
              <w:pStyle w:val="TableParagraph"/>
              <w:spacing w:line="256" w:lineRule="exact"/>
              <w:ind w:right="323"/>
              <w:rPr>
                <w:sz w:val="24"/>
              </w:rPr>
            </w:pPr>
            <w:r>
              <w:rPr>
                <w:sz w:val="24"/>
              </w:rPr>
              <w:t>505</w:t>
            </w:r>
          </w:p>
        </w:tc>
        <w:tc>
          <w:tcPr>
            <w:tcW w:w="1204" w:type="dxa"/>
          </w:tcPr>
          <w:p>
            <w:pPr>
              <w:pStyle w:val="TableParagraph"/>
              <w:spacing w:line="256" w:lineRule="exact"/>
              <w:ind w:right="337"/>
              <w:rPr>
                <w:sz w:val="24"/>
              </w:rPr>
            </w:pPr>
            <w:r>
              <w:rPr>
                <w:sz w:val="24"/>
              </w:rPr>
              <w:t>505</w:t>
            </w:r>
          </w:p>
        </w:tc>
        <w:tc>
          <w:tcPr>
            <w:tcW w:w="1079" w:type="dxa"/>
          </w:tcPr>
          <w:p>
            <w:pPr>
              <w:pStyle w:val="TableParagraph"/>
              <w:spacing w:line="256" w:lineRule="exact"/>
              <w:ind w:right="198"/>
              <w:rPr>
                <w:sz w:val="24"/>
              </w:rPr>
            </w:pPr>
            <w:r>
              <w:rPr>
                <w:sz w:val="24"/>
              </w:rPr>
              <w:t>505</w:t>
            </w:r>
          </w:p>
        </w:tc>
      </w:tr>
      <w:tr>
        <w:trPr>
          <w:trHeight w:val="276" w:hRule="atLeast"/>
        </w:trPr>
        <w:tc>
          <w:tcPr>
            <w:tcW w:w="589" w:type="dxa"/>
          </w:tcPr>
          <w:p>
            <w:pPr>
              <w:pStyle w:val="TableParagraph"/>
              <w:spacing w:line="256" w:lineRule="exact"/>
              <w:ind w:left="179" w:right="128"/>
              <w:jc w:val="center"/>
              <w:rPr>
                <w:sz w:val="24"/>
              </w:rPr>
            </w:pPr>
            <w:r>
              <w:rPr>
                <w:sz w:val="24"/>
              </w:rPr>
              <w:t>62</w:t>
            </w:r>
          </w:p>
        </w:tc>
        <w:tc>
          <w:tcPr>
            <w:tcW w:w="3251" w:type="dxa"/>
          </w:tcPr>
          <w:p>
            <w:pPr>
              <w:pStyle w:val="TableParagraph"/>
              <w:spacing w:line="256" w:lineRule="exact"/>
              <w:ind w:left="148"/>
              <w:jc w:val="left"/>
              <w:rPr>
                <w:sz w:val="24"/>
              </w:rPr>
            </w:pPr>
            <w:r>
              <w:rPr>
                <w:sz w:val="24"/>
              </w:rPr>
              <w:t>Aldehídos</w:t>
            </w:r>
          </w:p>
        </w:tc>
        <w:tc>
          <w:tcPr>
            <w:tcW w:w="1279" w:type="dxa"/>
          </w:tcPr>
          <w:p>
            <w:pPr>
              <w:pStyle w:val="TableParagraph"/>
              <w:spacing w:line="256" w:lineRule="exact"/>
              <w:ind w:right="279"/>
              <w:rPr>
                <w:sz w:val="24"/>
              </w:rPr>
            </w:pPr>
            <w:r>
              <w:rPr>
                <w:sz w:val="24"/>
              </w:rPr>
              <w:t>255</w:t>
            </w:r>
          </w:p>
        </w:tc>
        <w:tc>
          <w:tcPr>
            <w:tcW w:w="1146" w:type="dxa"/>
          </w:tcPr>
          <w:p>
            <w:pPr>
              <w:pStyle w:val="TableParagraph"/>
              <w:spacing w:line="256" w:lineRule="exact"/>
              <w:ind w:right="323"/>
              <w:rPr>
                <w:sz w:val="24"/>
              </w:rPr>
            </w:pPr>
            <w:r>
              <w:rPr>
                <w:sz w:val="24"/>
              </w:rPr>
              <w:t>255</w:t>
            </w:r>
          </w:p>
        </w:tc>
        <w:tc>
          <w:tcPr>
            <w:tcW w:w="1204" w:type="dxa"/>
          </w:tcPr>
          <w:p>
            <w:pPr>
              <w:pStyle w:val="TableParagraph"/>
              <w:spacing w:line="256" w:lineRule="exact"/>
              <w:ind w:right="337"/>
              <w:rPr>
                <w:sz w:val="24"/>
              </w:rPr>
            </w:pPr>
            <w:r>
              <w:rPr>
                <w:sz w:val="24"/>
              </w:rPr>
              <w:t>255</w:t>
            </w:r>
          </w:p>
        </w:tc>
        <w:tc>
          <w:tcPr>
            <w:tcW w:w="1079" w:type="dxa"/>
          </w:tcPr>
          <w:p>
            <w:pPr>
              <w:pStyle w:val="TableParagraph"/>
              <w:spacing w:line="256" w:lineRule="exact"/>
              <w:ind w:right="198"/>
              <w:rPr>
                <w:sz w:val="24"/>
              </w:rPr>
            </w:pPr>
            <w:r>
              <w:rPr>
                <w:sz w:val="24"/>
              </w:rPr>
              <w:t>255</w:t>
            </w:r>
          </w:p>
        </w:tc>
      </w:tr>
      <w:tr>
        <w:trPr>
          <w:trHeight w:val="275" w:hRule="atLeast"/>
        </w:trPr>
        <w:tc>
          <w:tcPr>
            <w:tcW w:w="589" w:type="dxa"/>
          </w:tcPr>
          <w:p>
            <w:pPr>
              <w:pStyle w:val="TableParagraph"/>
              <w:spacing w:line="256" w:lineRule="exact"/>
              <w:ind w:left="179" w:right="128"/>
              <w:jc w:val="center"/>
              <w:rPr>
                <w:sz w:val="24"/>
              </w:rPr>
            </w:pPr>
            <w:r>
              <w:rPr>
                <w:sz w:val="24"/>
              </w:rPr>
              <w:t>63</w:t>
            </w:r>
          </w:p>
        </w:tc>
        <w:tc>
          <w:tcPr>
            <w:tcW w:w="3251" w:type="dxa"/>
          </w:tcPr>
          <w:p>
            <w:pPr>
              <w:pStyle w:val="TableParagraph"/>
              <w:spacing w:line="256" w:lineRule="exact"/>
              <w:ind w:left="148"/>
              <w:jc w:val="left"/>
              <w:rPr>
                <w:sz w:val="24"/>
              </w:rPr>
            </w:pPr>
            <w:r>
              <w:rPr>
                <w:sz w:val="24"/>
              </w:rPr>
              <w:t>Ésteres</w:t>
            </w:r>
          </w:p>
        </w:tc>
        <w:tc>
          <w:tcPr>
            <w:tcW w:w="1279" w:type="dxa"/>
          </w:tcPr>
          <w:p>
            <w:pPr>
              <w:pStyle w:val="TableParagraph"/>
              <w:spacing w:line="256" w:lineRule="exact"/>
              <w:ind w:right="279"/>
              <w:rPr>
                <w:sz w:val="24"/>
              </w:rPr>
            </w:pPr>
            <w:r>
              <w:rPr>
                <w:sz w:val="24"/>
              </w:rPr>
              <w:t>255</w:t>
            </w:r>
          </w:p>
        </w:tc>
        <w:tc>
          <w:tcPr>
            <w:tcW w:w="1146" w:type="dxa"/>
          </w:tcPr>
          <w:p>
            <w:pPr>
              <w:pStyle w:val="TableParagraph"/>
              <w:spacing w:line="256" w:lineRule="exact"/>
              <w:ind w:right="323"/>
              <w:rPr>
                <w:sz w:val="24"/>
              </w:rPr>
            </w:pPr>
            <w:r>
              <w:rPr>
                <w:sz w:val="24"/>
              </w:rPr>
              <w:t>255</w:t>
            </w:r>
          </w:p>
        </w:tc>
        <w:tc>
          <w:tcPr>
            <w:tcW w:w="1204" w:type="dxa"/>
          </w:tcPr>
          <w:p>
            <w:pPr>
              <w:pStyle w:val="TableParagraph"/>
              <w:spacing w:line="256" w:lineRule="exact"/>
              <w:ind w:right="337"/>
              <w:rPr>
                <w:sz w:val="24"/>
              </w:rPr>
            </w:pPr>
            <w:r>
              <w:rPr>
                <w:sz w:val="24"/>
              </w:rPr>
              <w:t>255</w:t>
            </w:r>
          </w:p>
        </w:tc>
        <w:tc>
          <w:tcPr>
            <w:tcW w:w="1079" w:type="dxa"/>
          </w:tcPr>
          <w:p>
            <w:pPr>
              <w:pStyle w:val="TableParagraph"/>
              <w:spacing w:line="256" w:lineRule="exact"/>
              <w:ind w:right="198"/>
              <w:rPr>
                <w:sz w:val="24"/>
              </w:rPr>
            </w:pPr>
            <w:r>
              <w:rPr>
                <w:sz w:val="24"/>
              </w:rPr>
              <w:t>255</w:t>
            </w:r>
          </w:p>
        </w:tc>
      </w:tr>
      <w:tr>
        <w:trPr>
          <w:trHeight w:val="276" w:hRule="atLeast"/>
        </w:trPr>
        <w:tc>
          <w:tcPr>
            <w:tcW w:w="589" w:type="dxa"/>
          </w:tcPr>
          <w:p>
            <w:pPr>
              <w:pStyle w:val="TableParagraph"/>
              <w:spacing w:line="256" w:lineRule="exact"/>
              <w:ind w:left="179" w:right="128"/>
              <w:jc w:val="center"/>
              <w:rPr>
                <w:sz w:val="24"/>
              </w:rPr>
            </w:pPr>
            <w:r>
              <w:rPr>
                <w:sz w:val="24"/>
              </w:rPr>
              <w:t>64</w:t>
            </w:r>
          </w:p>
        </w:tc>
        <w:tc>
          <w:tcPr>
            <w:tcW w:w="3251" w:type="dxa"/>
          </w:tcPr>
          <w:p>
            <w:pPr>
              <w:pStyle w:val="TableParagraph"/>
              <w:spacing w:line="256" w:lineRule="exact"/>
              <w:ind w:left="148"/>
              <w:jc w:val="left"/>
              <w:rPr>
                <w:sz w:val="24"/>
              </w:rPr>
            </w:pPr>
            <w:r>
              <w:rPr>
                <w:sz w:val="24"/>
              </w:rPr>
              <w:t>Plagicidas por moleculas</w:t>
            </w:r>
          </w:p>
        </w:tc>
        <w:tc>
          <w:tcPr>
            <w:tcW w:w="1279" w:type="dxa"/>
          </w:tcPr>
          <w:p>
            <w:pPr>
              <w:pStyle w:val="TableParagraph"/>
              <w:spacing w:line="256" w:lineRule="exact"/>
              <w:ind w:right="279"/>
              <w:rPr>
                <w:sz w:val="24"/>
              </w:rPr>
            </w:pPr>
            <w:r>
              <w:rPr>
                <w:sz w:val="24"/>
              </w:rPr>
              <w:t>1,050</w:t>
            </w:r>
          </w:p>
        </w:tc>
        <w:tc>
          <w:tcPr>
            <w:tcW w:w="1146" w:type="dxa"/>
          </w:tcPr>
          <w:p>
            <w:pPr>
              <w:pStyle w:val="TableParagraph"/>
              <w:spacing w:line="256" w:lineRule="exact"/>
              <w:ind w:right="323"/>
              <w:rPr>
                <w:sz w:val="24"/>
              </w:rPr>
            </w:pPr>
            <w:r>
              <w:rPr>
                <w:sz w:val="24"/>
              </w:rPr>
              <w:t>1,050</w:t>
            </w:r>
          </w:p>
        </w:tc>
        <w:tc>
          <w:tcPr>
            <w:tcW w:w="1204" w:type="dxa"/>
          </w:tcPr>
          <w:p>
            <w:pPr>
              <w:pStyle w:val="TableParagraph"/>
              <w:spacing w:line="256" w:lineRule="exact"/>
              <w:ind w:right="337"/>
              <w:rPr>
                <w:sz w:val="24"/>
              </w:rPr>
            </w:pPr>
            <w:r>
              <w:rPr>
                <w:sz w:val="24"/>
              </w:rPr>
              <w:t>1,050</w:t>
            </w:r>
          </w:p>
        </w:tc>
        <w:tc>
          <w:tcPr>
            <w:tcW w:w="1079" w:type="dxa"/>
          </w:tcPr>
          <w:p>
            <w:pPr>
              <w:pStyle w:val="TableParagraph"/>
              <w:spacing w:line="256" w:lineRule="exact"/>
              <w:ind w:right="198"/>
              <w:rPr>
                <w:sz w:val="24"/>
              </w:rPr>
            </w:pPr>
            <w:r>
              <w:rPr>
                <w:sz w:val="24"/>
              </w:rPr>
              <w:t>1,050</w:t>
            </w:r>
          </w:p>
        </w:tc>
      </w:tr>
      <w:tr>
        <w:trPr>
          <w:trHeight w:val="275" w:hRule="atLeast"/>
        </w:trPr>
        <w:tc>
          <w:tcPr>
            <w:tcW w:w="589" w:type="dxa"/>
          </w:tcPr>
          <w:p>
            <w:pPr>
              <w:pStyle w:val="TableParagraph"/>
              <w:spacing w:line="256" w:lineRule="exact"/>
              <w:ind w:left="179" w:right="128"/>
              <w:jc w:val="center"/>
              <w:rPr>
                <w:sz w:val="24"/>
              </w:rPr>
            </w:pPr>
            <w:r>
              <w:rPr>
                <w:sz w:val="24"/>
              </w:rPr>
              <w:t>65</w:t>
            </w:r>
          </w:p>
        </w:tc>
        <w:tc>
          <w:tcPr>
            <w:tcW w:w="3251" w:type="dxa"/>
          </w:tcPr>
          <w:p>
            <w:pPr>
              <w:pStyle w:val="TableParagraph"/>
              <w:spacing w:line="256" w:lineRule="exact"/>
              <w:ind w:left="148"/>
              <w:jc w:val="left"/>
              <w:rPr>
                <w:sz w:val="24"/>
              </w:rPr>
            </w:pPr>
            <w:r>
              <w:rPr>
                <w:sz w:val="24"/>
              </w:rPr>
              <w:t>Aflatoxinas</w:t>
            </w:r>
          </w:p>
        </w:tc>
        <w:tc>
          <w:tcPr>
            <w:tcW w:w="1279" w:type="dxa"/>
          </w:tcPr>
          <w:p>
            <w:pPr>
              <w:pStyle w:val="TableParagraph"/>
              <w:spacing w:line="256" w:lineRule="exact"/>
              <w:ind w:right="279"/>
              <w:rPr>
                <w:sz w:val="24"/>
              </w:rPr>
            </w:pPr>
            <w:r>
              <w:rPr>
                <w:sz w:val="24"/>
              </w:rPr>
              <w:t>1,050</w:t>
            </w:r>
          </w:p>
        </w:tc>
        <w:tc>
          <w:tcPr>
            <w:tcW w:w="1146" w:type="dxa"/>
          </w:tcPr>
          <w:p>
            <w:pPr>
              <w:pStyle w:val="TableParagraph"/>
              <w:spacing w:line="256" w:lineRule="exact"/>
              <w:ind w:right="323"/>
              <w:rPr>
                <w:sz w:val="24"/>
              </w:rPr>
            </w:pPr>
            <w:r>
              <w:rPr>
                <w:sz w:val="24"/>
              </w:rPr>
              <w:t>1,050</w:t>
            </w:r>
          </w:p>
        </w:tc>
        <w:tc>
          <w:tcPr>
            <w:tcW w:w="1204" w:type="dxa"/>
          </w:tcPr>
          <w:p>
            <w:pPr>
              <w:pStyle w:val="TableParagraph"/>
              <w:spacing w:line="256" w:lineRule="exact"/>
              <w:ind w:right="337"/>
              <w:rPr>
                <w:sz w:val="24"/>
              </w:rPr>
            </w:pPr>
            <w:r>
              <w:rPr>
                <w:sz w:val="24"/>
              </w:rPr>
              <w:t>1,050</w:t>
            </w:r>
          </w:p>
        </w:tc>
        <w:tc>
          <w:tcPr>
            <w:tcW w:w="1079" w:type="dxa"/>
          </w:tcPr>
          <w:p>
            <w:pPr>
              <w:pStyle w:val="TableParagraph"/>
              <w:spacing w:line="256" w:lineRule="exact"/>
              <w:ind w:right="198"/>
              <w:rPr>
                <w:sz w:val="24"/>
              </w:rPr>
            </w:pPr>
            <w:r>
              <w:rPr>
                <w:sz w:val="24"/>
              </w:rPr>
              <w:t>1,050</w:t>
            </w:r>
          </w:p>
        </w:tc>
      </w:tr>
      <w:tr>
        <w:trPr>
          <w:trHeight w:val="827" w:hRule="atLeast"/>
        </w:trPr>
        <w:tc>
          <w:tcPr>
            <w:tcW w:w="589" w:type="dxa"/>
          </w:tcPr>
          <w:p>
            <w:pPr>
              <w:pStyle w:val="TableParagraph"/>
              <w:spacing w:line="271" w:lineRule="exact"/>
              <w:ind w:left="53"/>
              <w:jc w:val="center"/>
              <w:rPr>
                <w:b/>
                <w:sz w:val="24"/>
              </w:rPr>
            </w:pPr>
            <w:r>
              <w:rPr>
                <w:b/>
                <w:sz w:val="24"/>
              </w:rPr>
              <w:t>F</w:t>
            </w:r>
          </w:p>
        </w:tc>
        <w:tc>
          <w:tcPr>
            <w:tcW w:w="3251" w:type="dxa"/>
          </w:tcPr>
          <w:p>
            <w:pPr>
              <w:pStyle w:val="TableParagraph"/>
              <w:ind w:left="148" w:right="782"/>
              <w:jc w:val="left"/>
              <w:rPr>
                <w:b/>
                <w:sz w:val="24"/>
              </w:rPr>
            </w:pPr>
            <w:r>
              <w:rPr>
                <w:b/>
                <w:sz w:val="24"/>
              </w:rPr>
              <w:t>Centro Estatal de Atención para Labio y</w:t>
            </w:r>
          </w:p>
          <w:p>
            <w:pPr>
              <w:pStyle w:val="TableParagraph"/>
              <w:spacing w:line="261" w:lineRule="exact"/>
              <w:ind w:left="148"/>
              <w:jc w:val="left"/>
              <w:rPr>
                <w:b/>
                <w:sz w:val="24"/>
              </w:rPr>
            </w:pPr>
            <w:r>
              <w:rPr>
                <w:b/>
                <w:sz w:val="24"/>
              </w:rPr>
              <w:t>Paladar Hendido</w:t>
            </w:r>
          </w:p>
        </w:tc>
        <w:tc>
          <w:tcPr>
            <w:tcW w:w="1279"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276" w:hRule="atLeast"/>
        </w:trPr>
        <w:tc>
          <w:tcPr>
            <w:tcW w:w="589" w:type="dxa"/>
          </w:tcPr>
          <w:p>
            <w:pPr>
              <w:pStyle w:val="TableParagraph"/>
              <w:spacing w:line="256" w:lineRule="exact"/>
              <w:ind w:left="50"/>
              <w:jc w:val="center"/>
              <w:rPr>
                <w:b/>
                <w:sz w:val="24"/>
              </w:rPr>
            </w:pPr>
            <w:r>
              <w:rPr>
                <w:b/>
                <w:sz w:val="24"/>
              </w:rPr>
              <w:t>a</w:t>
            </w:r>
          </w:p>
        </w:tc>
        <w:tc>
          <w:tcPr>
            <w:tcW w:w="3251" w:type="dxa"/>
          </w:tcPr>
          <w:p>
            <w:pPr>
              <w:pStyle w:val="TableParagraph"/>
              <w:spacing w:line="256" w:lineRule="exact"/>
              <w:ind w:left="148"/>
              <w:jc w:val="left"/>
              <w:rPr>
                <w:b/>
                <w:sz w:val="24"/>
              </w:rPr>
            </w:pPr>
            <w:r>
              <w:rPr>
                <w:b/>
                <w:sz w:val="24"/>
              </w:rPr>
              <w:t>Terapias y/o consultas</w:t>
            </w:r>
          </w:p>
        </w:tc>
        <w:tc>
          <w:tcPr>
            <w:tcW w:w="1279"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276" w:hRule="atLeast"/>
        </w:trPr>
        <w:tc>
          <w:tcPr>
            <w:tcW w:w="589" w:type="dxa"/>
          </w:tcPr>
          <w:p>
            <w:pPr>
              <w:pStyle w:val="TableParagraph"/>
              <w:spacing w:line="256" w:lineRule="exact"/>
              <w:ind w:left="50"/>
              <w:jc w:val="center"/>
              <w:rPr>
                <w:sz w:val="24"/>
              </w:rPr>
            </w:pPr>
            <w:r>
              <w:rPr>
                <w:sz w:val="24"/>
              </w:rPr>
              <w:t>1</w:t>
            </w:r>
          </w:p>
        </w:tc>
        <w:tc>
          <w:tcPr>
            <w:tcW w:w="3251" w:type="dxa"/>
          </w:tcPr>
          <w:p>
            <w:pPr>
              <w:pStyle w:val="TableParagraph"/>
              <w:spacing w:line="256" w:lineRule="exact"/>
              <w:ind w:left="148"/>
              <w:jc w:val="left"/>
              <w:rPr>
                <w:sz w:val="24"/>
              </w:rPr>
            </w:pPr>
            <w:r>
              <w:rPr>
                <w:sz w:val="24"/>
              </w:rPr>
              <w:t>Consulta de valoración</w:t>
            </w:r>
          </w:p>
        </w:tc>
        <w:tc>
          <w:tcPr>
            <w:tcW w:w="1279" w:type="dxa"/>
          </w:tcPr>
          <w:p>
            <w:pPr>
              <w:pStyle w:val="TableParagraph"/>
              <w:spacing w:line="256" w:lineRule="exact"/>
              <w:ind w:right="279"/>
              <w:rPr>
                <w:sz w:val="24"/>
              </w:rPr>
            </w:pPr>
            <w:r>
              <w:rPr>
                <w:sz w:val="24"/>
              </w:rPr>
              <w:t>182</w:t>
            </w:r>
          </w:p>
        </w:tc>
        <w:tc>
          <w:tcPr>
            <w:tcW w:w="1146" w:type="dxa"/>
          </w:tcPr>
          <w:p>
            <w:pPr>
              <w:pStyle w:val="TableParagraph"/>
              <w:spacing w:line="256" w:lineRule="exact"/>
              <w:ind w:right="323"/>
              <w:rPr>
                <w:sz w:val="24"/>
              </w:rPr>
            </w:pPr>
            <w:r>
              <w:rPr>
                <w:sz w:val="24"/>
              </w:rPr>
              <w:t>147</w:t>
            </w:r>
          </w:p>
        </w:tc>
        <w:tc>
          <w:tcPr>
            <w:tcW w:w="1204" w:type="dxa"/>
          </w:tcPr>
          <w:p>
            <w:pPr>
              <w:pStyle w:val="TableParagraph"/>
              <w:spacing w:line="256" w:lineRule="exact"/>
              <w:ind w:right="337"/>
              <w:rPr>
                <w:sz w:val="24"/>
              </w:rPr>
            </w:pPr>
            <w:r>
              <w:rPr>
                <w:sz w:val="24"/>
              </w:rPr>
              <w:t>94</w:t>
            </w:r>
          </w:p>
        </w:tc>
        <w:tc>
          <w:tcPr>
            <w:tcW w:w="1079" w:type="dxa"/>
          </w:tcPr>
          <w:p>
            <w:pPr>
              <w:pStyle w:val="TableParagraph"/>
              <w:spacing w:line="256" w:lineRule="exact"/>
              <w:ind w:right="198"/>
              <w:rPr>
                <w:sz w:val="24"/>
              </w:rPr>
            </w:pPr>
            <w:r>
              <w:rPr>
                <w:sz w:val="24"/>
              </w:rPr>
              <w:t>36</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51" w:type="dxa"/>
          </w:tcPr>
          <w:p>
            <w:pPr>
              <w:pStyle w:val="TableParagraph"/>
              <w:spacing w:line="256" w:lineRule="exact"/>
              <w:ind w:left="148"/>
              <w:jc w:val="left"/>
              <w:rPr>
                <w:sz w:val="24"/>
              </w:rPr>
            </w:pPr>
            <w:r>
              <w:rPr>
                <w:sz w:val="24"/>
              </w:rPr>
              <w:t>Terapia de lenguaje</w:t>
            </w:r>
          </w:p>
        </w:tc>
        <w:tc>
          <w:tcPr>
            <w:tcW w:w="1279" w:type="dxa"/>
          </w:tcPr>
          <w:p>
            <w:pPr>
              <w:pStyle w:val="TableParagraph"/>
              <w:spacing w:line="256" w:lineRule="exact"/>
              <w:ind w:right="279"/>
              <w:rPr>
                <w:sz w:val="24"/>
              </w:rPr>
            </w:pPr>
            <w:r>
              <w:rPr>
                <w:sz w:val="24"/>
              </w:rPr>
              <w:t>182</w:t>
            </w:r>
          </w:p>
        </w:tc>
        <w:tc>
          <w:tcPr>
            <w:tcW w:w="1146" w:type="dxa"/>
          </w:tcPr>
          <w:p>
            <w:pPr>
              <w:pStyle w:val="TableParagraph"/>
              <w:spacing w:line="256" w:lineRule="exact"/>
              <w:ind w:right="323"/>
              <w:rPr>
                <w:sz w:val="24"/>
              </w:rPr>
            </w:pPr>
            <w:r>
              <w:rPr>
                <w:sz w:val="24"/>
              </w:rPr>
              <w:t>147</w:t>
            </w:r>
          </w:p>
        </w:tc>
        <w:tc>
          <w:tcPr>
            <w:tcW w:w="1204" w:type="dxa"/>
          </w:tcPr>
          <w:p>
            <w:pPr>
              <w:pStyle w:val="TableParagraph"/>
              <w:spacing w:line="256" w:lineRule="exact"/>
              <w:ind w:right="337"/>
              <w:rPr>
                <w:sz w:val="24"/>
              </w:rPr>
            </w:pPr>
            <w:r>
              <w:rPr>
                <w:sz w:val="24"/>
              </w:rPr>
              <w:t>94</w:t>
            </w:r>
          </w:p>
        </w:tc>
        <w:tc>
          <w:tcPr>
            <w:tcW w:w="1079" w:type="dxa"/>
          </w:tcPr>
          <w:p>
            <w:pPr>
              <w:pStyle w:val="TableParagraph"/>
              <w:spacing w:line="256" w:lineRule="exact"/>
              <w:ind w:right="198"/>
              <w:rPr>
                <w:sz w:val="24"/>
              </w:rPr>
            </w:pPr>
            <w:r>
              <w:rPr>
                <w:sz w:val="24"/>
              </w:rPr>
              <w:t>36</w:t>
            </w:r>
          </w:p>
        </w:tc>
      </w:tr>
      <w:tr>
        <w:trPr>
          <w:trHeight w:val="552" w:hRule="atLeast"/>
        </w:trPr>
        <w:tc>
          <w:tcPr>
            <w:tcW w:w="589" w:type="dxa"/>
          </w:tcPr>
          <w:p>
            <w:pPr>
              <w:pStyle w:val="TableParagraph"/>
              <w:spacing w:line="271" w:lineRule="exact"/>
              <w:ind w:left="50"/>
              <w:jc w:val="center"/>
              <w:rPr>
                <w:sz w:val="24"/>
              </w:rPr>
            </w:pPr>
            <w:r>
              <w:rPr>
                <w:sz w:val="24"/>
              </w:rPr>
              <w:t>3</w:t>
            </w:r>
          </w:p>
        </w:tc>
        <w:tc>
          <w:tcPr>
            <w:tcW w:w="3251" w:type="dxa"/>
          </w:tcPr>
          <w:p>
            <w:pPr>
              <w:pStyle w:val="TableParagraph"/>
              <w:spacing w:line="271" w:lineRule="exact"/>
              <w:ind w:left="148"/>
              <w:jc w:val="left"/>
              <w:rPr>
                <w:sz w:val="24"/>
              </w:rPr>
            </w:pPr>
            <w:r>
              <w:rPr>
                <w:sz w:val="24"/>
              </w:rPr>
              <w:t>Terapia de estimulación</w:t>
            </w:r>
          </w:p>
          <w:p>
            <w:pPr>
              <w:pStyle w:val="TableParagraph"/>
              <w:spacing w:line="261" w:lineRule="exact"/>
              <w:ind w:left="148"/>
              <w:jc w:val="left"/>
              <w:rPr>
                <w:sz w:val="24"/>
              </w:rPr>
            </w:pPr>
            <w:r>
              <w:rPr>
                <w:sz w:val="24"/>
              </w:rPr>
              <w:t>temprana</w:t>
            </w:r>
          </w:p>
        </w:tc>
        <w:tc>
          <w:tcPr>
            <w:tcW w:w="1279" w:type="dxa"/>
          </w:tcPr>
          <w:p>
            <w:pPr>
              <w:pStyle w:val="TableParagraph"/>
              <w:spacing w:line="271" w:lineRule="exact"/>
              <w:ind w:right="279"/>
              <w:rPr>
                <w:sz w:val="24"/>
              </w:rPr>
            </w:pPr>
            <w:r>
              <w:rPr>
                <w:sz w:val="24"/>
              </w:rPr>
              <w:t>182</w:t>
            </w:r>
          </w:p>
        </w:tc>
        <w:tc>
          <w:tcPr>
            <w:tcW w:w="1146" w:type="dxa"/>
          </w:tcPr>
          <w:p>
            <w:pPr>
              <w:pStyle w:val="TableParagraph"/>
              <w:spacing w:line="271" w:lineRule="exact"/>
              <w:ind w:right="323"/>
              <w:rPr>
                <w:sz w:val="24"/>
              </w:rPr>
            </w:pPr>
            <w:r>
              <w:rPr>
                <w:sz w:val="24"/>
              </w:rPr>
              <w:t>147</w:t>
            </w:r>
          </w:p>
        </w:tc>
        <w:tc>
          <w:tcPr>
            <w:tcW w:w="1204" w:type="dxa"/>
          </w:tcPr>
          <w:p>
            <w:pPr>
              <w:pStyle w:val="TableParagraph"/>
              <w:spacing w:line="271" w:lineRule="exact"/>
              <w:ind w:right="337"/>
              <w:rPr>
                <w:sz w:val="24"/>
              </w:rPr>
            </w:pPr>
            <w:r>
              <w:rPr>
                <w:sz w:val="24"/>
              </w:rPr>
              <w:t>94</w:t>
            </w:r>
          </w:p>
        </w:tc>
        <w:tc>
          <w:tcPr>
            <w:tcW w:w="1079" w:type="dxa"/>
          </w:tcPr>
          <w:p>
            <w:pPr>
              <w:pStyle w:val="TableParagraph"/>
              <w:spacing w:line="271" w:lineRule="exact"/>
              <w:ind w:right="198"/>
              <w:rPr>
                <w:sz w:val="24"/>
              </w:rPr>
            </w:pPr>
            <w:r>
              <w:rPr>
                <w:sz w:val="24"/>
              </w:rPr>
              <w:t>36</w:t>
            </w:r>
          </w:p>
        </w:tc>
      </w:tr>
      <w:tr>
        <w:trPr>
          <w:trHeight w:val="276" w:hRule="atLeast"/>
        </w:trPr>
        <w:tc>
          <w:tcPr>
            <w:tcW w:w="589" w:type="dxa"/>
          </w:tcPr>
          <w:p>
            <w:pPr>
              <w:pStyle w:val="TableParagraph"/>
              <w:spacing w:line="256" w:lineRule="exact"/>
              <w:ind w:left="50"/>
              <w:jc w:val="center"/>
              <w:rPr>
                <w:sz w:val="24"/>
              </w:rPr>
            </w:pPr>
            <w:r>
              <w:rPr>
                <w:sz w:val="24"/>
              </w:rPr>
              <w:t>4</w:t>
            </w:r>
          </w:p>
        </w:tc>
        <w:tc>
          <w:tcPr>
            <w:tcW w:w="3251" w:type="dxa"/>
          </w:tcPr>
          <w:p>
            <w:pPr>
              <w:pStyle w:val="TableParagraph"/>
              <w:spacing w:line="256" w:lineRule="exact"/>
              <w:ind w:left="148"/>
              <w:jc w:val="left"/>
              <w:rPr>
                <w:sz w:val="24"/>
              </w:rPr>
            </w:pPr>
            <w:r>
              <w:rPr>
                <w:sz w:val="24"/>
              </w:rPr>
              <w:t>Terapia de psicología</w:t>
            </w:r>
          </w:p>
        </w:tc>
        <w:tc>
          <w:tcPr>
            <w:tcW w:w="1279" w:type="dxa"/>
          </w:tcPr>
          <w:p>
            <w:pPr>
              <w:pStyle w:val="TableParagraph"/>
              <w:spacing w:line="256" w:lineRule="exact"/>
              <w:ind w:right="279"/>
              <w:rPr>
                <w:sz w:val="24"/>
              </w:rPr>
            </w:pPr>
            <w:r>
              <w:rPr>
                <w:sz w:val="24"/>
              </w:rPr>
              <w:t>181</w:t>
            </w:r>
          </w:p>
        </w:tc>
        <w:tc>
          <w:tcPr>
            <w:tcW w:w="1146" w:type="dxa"/>
          </w:tcPr>
          <w:p>
            <w:pPr>
              <w:pStyle w:val="TableParagraph"/>
              <w:spacing w:line="256" w:lineRule="exact"/>
              <w:ind w:right="323"/>
              <w:rPr>
                <w:sz w:val="24"/>
              </w:rPr>
            </w:pPr>
            <w:r>
              <w:rPr>
                <w:sz w:val="24"/>
              </w:rPr>
              <w:t>146</w:t>
            </w:r>
          </w:p>
        </w:tc>
        <w:tc>
          <w:tcPr>
            <w:tcW w:w="1204" w:type="dxa"/>
          </w:tcPr>
          <w:p>
            <w:pPr>
              <w:pStyle w:val="TableParagraph"/>
              <w:spacing w:line="256" w:lineRule="exact"/>
              <w:ind w:right="337"/>
              <w:rPr>
                <w:sz w:val="24"/>
              </w:rPr>
            </w:pPr>
            <w:r>
              <w:rPr>
                <w:sz w:val="24"/>
              </w:rPr>
              <w:t>0</w:t>
            </w:r>
          </w:p>
        </w:tc>
        <w:tc>
          <w:tcPr>
            <w:tcW w:w="1079" w:type="dxa"/>
          </w:tcPr>
          <w:p>
            <w:pPr>
              <w:pStyle w:val="TableParagraph"/>
              <w:spacing w:line="256" w:lineRule="exact"/>
              <w:ind w:right="198"/>
              <w:rPr>
                <w:sz w:val="24"/>
              </w:rPr>
            </w:pPr>
            <w:r>
              <w:rPr>
                <w:sz w:val="24"/>
              </w:rPr>
              <w:t>36</w:t>
            </w:r>
          </w:p>
        </w:tc>
      </w:tr>
      <w:tr>
        <w:trPr>
          <w:trHeight w:val="551" w:hRule="atLeast"/>
        </w:trPr>
        <w:tc>
          <w:tcPr>
            <w:tcW w:w="589" w:type="dxa"/>
          </w:tcPr>
          <w:p>
            <w:pPr>
              <w:pStyle w:val="TableParagraph"/>
              <w:spacing w:line="271" w:lineRule="exact"/>
              <w:ind w:left="50"/>
              <w:jc w:val="center"/>
              <w:rPr>
                <w:sz w:val="24"/>
              </w:rPr>
            </w:pPr>
            <w:r>
              <w:rPr>
                <w:sz w:val="24"/>
              </w:rPr>
              <w:t>5</w:t>
            </w:r>
          </w:p>
        </w:tc>
        <w:tc>
          <w:tcPr>
            <w:tcW w:w="3251" w:type="dxa"/>
          </w:tcPr>
          <w:p>
            <w:pPr>
              <w:pStyle w:val="TableParagraph"/>
              <w:spacing w:line="271" w:lineRule="exact"/>
              <w:ind w:left="148"/>
              <w:jc w:val="left"/>
              <w:rPr>
                <w:sz w:val="24"/>
              </w:rPr>
            </w:pPr>
            <w:r>
              <w:rPr>
                <w:sz w:val="24"/>
              </w:rPr>
              <w:t>Consulta de ortopedia-</w:t>
            </w:r>
          </w:p>
          <w:p>
            <w:pPr>
              <w:pStyle w:val="TableParagraph"/>
              <w:spacing w:line="261" w:lineRule="exact"/>
              <w:ind w:left="148"/>
              <w:jc w:val="left"/>
              <w:rPr>
                <w:sz w:val="24"/>
              </w:rPr>
            </w:pPr>
            <w:r>
              <w:rPr>
                <w:sz w:val="24"/>
              </w:rPr>
              <w:t>ortodoncia</w:t>
            </w:r>
          </w:p>
        </w:tc>
        <w:tc>
          <w:tcPr>
            <w:tcW w:w="1279" w:type="dxa"/>
          </w:tcPr>
          <w:p>
            <w:pPr>
              <w:pStyle w:val="TableParagraph"/>
              <w:spacing w:line="271" w:lineRule="exact"/>
              <w:ind w:right="279"/>
              <w:rPr>
                <w:sz w:val="24"/>
              </w:rPr>
            </w:pPr>
            <w:r>
              <w:rPr>
                <w:sz w:val="24"/>
              </w:rPr>
              <w:t>182</w:t>
            </w:r>
          </w:p>
        </w:tc>
        <w:tc>
          <w:tcPr>
            <w:tcW w:w="1146" w:type="dxa"/>
          </w:tcPr>
          <w:p>
            <w:pPr>
              <w:pStyle w:val="TableParagraph"/>
              <w:spacing w:line="271" w:lineRule="exact"/>
              <w:ind w:right="323"/>
              <w:rPr>
                <w:sz w:val="24"/>
              </w:rPr>
            </w:pPr>
            <w:r>
              <w:rPr>
                <w:sz w:val="24"/>
              </w:rPr>
              <w:t>147</w:t>
            </w:r>
          </w:p>
        </w:tc>
        <w:tc>
          <w:tcPr>
            <w:tcW w:w="1204" w:type="dxa"/>
          </w:tcPr>
          <w:p>
            <w:pPr>
              <w:pStyle w:val="TableParagraph"/>
              <w:spacing w:line="271" w:lineRule="exact"/>
              <w:ind w:right="337"/>
              <w:rPr>
                <w:sz w:val="24"/>
              </w:rPr>
            </w:pPr>
            <w:r>
              <w:rPr>
                <w:sz w:val="24"/>
              </w:rPr>
              <w:t>94</w:t>
            </w:r>
          </w:p>
        </w:tc>
        <w:tc>
          <w:tcPr>
            <w:tcW w:w="1079" w:type="dxa"/>
          </w:tcPr>
          <w:p>
            <w:pPr>
              <w:pStyle w:val="TableParagraph"/>
              <w:spacing w:line="271" w:lineRule="exact"/>
              <w:ind w:right="198"/>
              <w:rPr>
                <w:sz w:val="24"/>
              </w:rPr>
            </w:pPr>
            <w:r>
              <w:rPr>
                <w:sz w:val="24"/>
              </w:rPr>
              <w:t>36</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51" w:type="dxa"/>
          </w:tcPr>
          <w:p>
            <w:pPr>
              <w:pStyle w:val="TableParagraph"/>
              <w:spacing w:line="256" w:lineRule="exact"/>
              <w:ind w:left="148"/>
              <w:jc w:val="left"/>
              <w:rPr>
                <w:sz w:val="24"/>
              </w:rPr>
            </w:pPr>
            <w:r>
              <w:rPr>
                <w:sz w:val="24"/>
              </w:rPr>
              <w:t>Terapia de psicopedagogía</w:t>
            </w:r>
          </w:p>
        </w:tc>
        <w:tc>
          <w:tcPr>
            <w:tcW w:w="1279" w:type="dxa"/>
          </w:tcPr>
          <w:p>
            <w:pPr>
              <w:pStyle w:val="TableParagraph"/>
              <w:spacing w:line="256" w:lineRule="exact"/>
              <w:ind w:right="279"/>
              <w:rPr>
                <w:sz w:val="24"/>
              </w:rPr>
            </w:pPr>
            <w:r>
              <w:rPr>
                <w:sz w:val="24"/>
              </w:rPr>
              <w:t>182</w:t>
            </w:r>
          </w:p>
        </w:tc>
        <w:tc>
          <w:tcPr>
            <w:tcW w:w="1146" w:type="dxa"/>
          </w:tcPr>
          <w:p>
            <w:pPr>
              <w:pStyle w:val="TableParagraph"/>
              <w:spacing w:line="256" w:lineRule="exact"/>
              <w:ind w:right="323"/>
              <w:rPr>
                <w:sz w:val="24"/>
              </w:rPr>
            </w:pPr>
            <w:r>
              <w:rPr>
                <w:sz w:val="24"/>
              </w:rPr>
              <w:t>147</w:t>
            </w:r>
          </w:p>
        </w:tc>
        <w:tc>
          <w:tcPr>
            <w:tcW w:w="1204" w:type="dxa"/>
          </w:tcPr>
          <w:p>
            <w:pPr>
              <w:pStyle w:val="TableParagraph"/>
              <w:spacing w:line="256" w:lineRule="exact"/>
              <w:ind w:right="337"/>
              <w:rPr>
                <w:sz w:val="24"/>
              </w:rPr>
            </w:pPr>
            <w:r>
              <w:rPr>
                <w:sz w:val="24"/>
              </w:rPr>
              <w:t>94</w:t>
            </w:r>
          </w:p>
        </w:tc>
        <w:tc>
          <w:tcPr>
            <w:tcW w:w="1079" w:type="dxa"/>
          </w:tcPr>
          <w:p>
            <w:pPr>
              <w:pStyle w:val="TableParagraph"/>
              <w:spacing w:line="256" w:lineRule="exact"/>
              <w:ind w:right="198"/>
              <w:rPr>
                <w:sz w:val="24"/>
              </w:rPr>
            </w:pPr>
            <w:r>
              <w:rPr>
                <w:sz w:val="24"/>
              </w:rPr>
              <w:t>36</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51" w:type="dxa"/>
          </w:tcPr>
          <w:p>
            <w:pPr>
              <w:pStyle w:val="TableParagraph"/>
              <w:spacing w:line="256" w:lineRule="exact"/>
              <w:ind w:left="148"/>
              <w:jc w:val="left"/>
              <w:rPr>
                <w:sz w:val="24"/>
              </w:rPr>
            </w:pPr>
            <w:r>
              <w:rPr>
                <w:sz w:val="24"/>
              </w:rPr>
              <w:t>Curso / taller</w:t>
            </w:r>
          </w:p>
        </w:tc>
        <w:tc>
          <w:tcPr>
            <w:tcW w:w="1279" w:type="dxa"/>
          </w:tcPr>
          <w:p>
            <w:pPr>
              <w:pStyle w:val="TableParagraph"/>
              <w:spacing w:line="256" w:lineRule="exact"/>
              <w:ind w:right="279"/>
              <w:rPr>
                <w:sz w:val="24"/>
              </w:rPr>
            </w:pPr>
            <w:r>
              <w:rPr>
                <w:sz w:val="24"/>
              </w:rPr>
              <w:t>182</w:t>
            </w:r>
          </w:p>
        </w:tc>
        <w:tc>
          <w:tcPr>
            <w:tcW w:w="1146" w:type="dxa"/>
          </w:tcPr>
          <w:p>
            <w:pPr>
              <w:pStyle w:val="TableParagraph"/>
              <w:spacing w:line="256" w:lineRule="exact"/>
              <w:ind w:right="323"/>
              <w:rPr>
                <w:sz w:val="24"/>
              </w:rPr>
            </w:pPr>
            <w:r>
              <w:rPr>
                <w:sz w:val="24"/>
              </w:rPr>
              <w:t>147</w:t>
            </w:r>
          </w:p>
        </w:tc>
        <w:tc>
          <w:tcPr>
            <w:tcW w:w="1204" w:type="dxa"/>
          </w:tcPr>
          <w:p>
            <w:pPr>
              <w:pStyle w:val="TableParagraph"/>
              <w:spacing w:line="256" w:lineRule="exact"/>
              <w:ind w:right="337"/>
              <w:rPr>
                <w:sz w:val="24"/>
              </w:rPr>
            </w:pPr>
            <w:r>
              <w:rPr>
                <w:sz w:val="24"/>
              </w:rPr>
              <w:t>94</w:t>
            </w:r>
          </w:p>
        </w:tc>
        <w:tc>
          <w:tcPr>
            <w:tcW w:w="1079" w:type="dxa"/>
          </w:tcPr>
          <w:p>
            <w:pPr>
              <w:pStyle w:val="TableParagraph"/>
              <w:spacing w:line="256" w:lineRule="exact"/>
              <w:ind w:right="198"/>
              <w:rPr>
                <w:sz w:val="24"/>
              </w:rPr>
            </w:pPr>
            <w:r>
              <w:rPr>
                <w:sz w:val="24"/>
              </w:rPr>
              <w:t>36</w:t>
            </w:r>
          </w:p>
        </w:tc>
      </w:tr>
      <w:tr>
        <w:trPr>
          <w:trHeight w:val="275" w:hRule="atLeast"/>
        </w:trPr>
        <w:tc>
          <w:tcPr>
            <w:tcW w:w="589" w:type="dxa"/>
          </w:tcPr>
          <w:p>
            <w:pPr>
              <w:pStyle w:val="TableParagraph"/>
              <w:spacing w:line="256" w:lineRule="exact"/>
              <w:ind w:left="50"/>
              <w:jc w:val="center"/>
              <w:rPr>
                <w:sz w:val="24"/>
              </w:rPr>
            </w:pPr>
            <w:r>
              <w:rPr>
                <w:sz w:val="24"/>
              </w:rPr>
              <w:t>8</w:t>
            </w:r>
          </w:p>
        </w:tc>
        <w:tc>
          <w:tcPr>
            <w:tcW w:w="3251" w:type="dxa"/>
          </w:tcPr>
          <w:p>
            <w:pPr>
              <w:pStyle w:val="TableParagraph"/>
              <w:spacing w:line="256" w:lineRule="exact"/>
              <w:ind w:left="148"/>
              <w:jc w:val="left"/>
              <w:rPr>
                <w:sz w:val="24"/>
              </w:rPr>
            </w:pPr>
            <w:r>
              <w:rPr>
                <w:sz w:val="24"/>
              </w:rPr>
              <w:t>Terapia grupal</w:t>
            </w:r>
          </w:p>
        </w:tc>
        <w:tc>
          <w:tcPr>
            <w:tcW w:w="1279" w:type="dxa"/>
          </w:tcPr>
          <w:p>
            <w:pPr>
              <w:pStyle w:val="TableParagraph"/>
              <w:spacing w:line="256" w:lineRule="exact"/>
              <w:ind w:right="279"/>
              <w:rPr>
                <w:sz w:val="24"/>
              </w:rPr>
            </w:pPr>
            <w:r>
              <w:rPr>
                <w:sz w:val="24"/>
              </w:rPr>
              <w:t>182</w:t>
            </w:r>
          </w:p>
        </w:tc>
        <w:tc>
          <w:tcPr>
            <w:tcW w:w="1146" w:type="dxa"/>
          </w:tcPr>
          <w:p>
            <w:pPr>
              <w:pStyle w:val="TableParagraph"/>
              <w:spacing w:line="256" w:lineRule="exact"/>
              <w:ind w:right="323"/>
              <w:rPr>
                <w:sz w:val="24"/>
              </w:rPr>
            </w:pPr>
            <w:r>
              <w:rPr>
                <w:sz w:val="24"/>
              </w:rPr>
              <w:t>147</w:t>
            </w:r>
          </w:p>
        </w:tc>
        <w:tc>
          <w:tcPr>
            <w:tcW w:w="1204" w:type="dxa"/>
          </w:tcPr>
          <w:p>
            <w:pPr>
              <w:pStyle w:val="TableParagraph"/>
              <w:spacing w:line="256" w:lineRule="exact"/>
              <w:ind w:right="337"/>
              <w:rPr>
                <w:sz w:val="24"/>
              </w:rPr>
            </w:pPr>
            <w:r>
              <w:rPr>
                <w:sz w:val="24"/>
              </w:rPr>
              <w:t>94</w:t>
            </w:r>
          </w:p>
        </w:tc>
        <w:tc>
          <w:tcPr>
            <w:tcW w:w="1079" w:type="dxa"/>
          </w:tcPr>
          <w:p>
            <w:pPr>
              <w:pStyle w:val="TableParagraph"/>
              <w:spacing w:line="256" w:lineRule="exact"/>
              <w:ind w:right="198"/>
              <w:rPr>
                <w:sz w:val="24"/>
              </w:rPr>
            </w:pPr>
            <w:r>
              <w:rPr>
                <w:sz w:val="24"/>
              </w:rPr>
              <w:t>36</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251" w:type="dxa"/>
          </w:tcPr>
          <w:p>
            <w:pPr>
              <w:pStyle w:val="TableParagraph"/>
              <w:spacing w:line="256" w:lineRule="exact"/>
              <w:ind w:left="148"/>
              <w:jc w:val="left"/>
              <w:rPr>
                <w:sz w:val="24"/>
              </w:rPr>
            </w:pPr>
            <w:r>
              <w:rPr>
                <w:sz w:val="24"/>
              </w:rPr>
              <w:t>Masaje labial</w:t>
            </w:r>
          </w:p>
        </w:tc>
        <w:tc>
          <w:tcPr>
            <w:tcW w:w="1279" w:type="dxa"/>
          </w:tcPr>
          <w:p>
            <w:pPr>
              <w:pStyle w:val="TableParagraph"/>
              <w:spacing w:line="256" w:lineRule="exact"/>
              <w:ind w:right="279"/>
              <w:rPr>
                <w:sz w:val="24"/>
              </w:rPr>
            </w:pPr>
            <w:r>
              <w:rPr>
                <w:sz w:val="24"/>
              </w:rPr>
              <w:t>29</w:t>
            </w:r>
          </w:p>
        </w:tc>
        <w:tc>
          <w:tcPr>
            <w:tcW w:w="1146" w:type="dxa"/>
          </w:tcPr>
          <w:p>
            <w:pPr>
              <w:pStyle w:val="TableParagraph"/>
              <w:spacing w:line="256" w:lineRule="exact"/>
              <w:ind w:right="323"/>
              <w:rPr>
                <w:sz w:val="24"/>
              </w:rPr>
            </w:pPr>
            <w:r>
              <w:rPr>
                <w:sz w:val="24"/>
              </w:rPr>
              <w:t>27</w:t>
            </w:r>
          </w:p>
        </w:tc>
        <w:tc>
          <w:tcPr>
            <w:tcW w:w="1204" w:type="dxa"/>
          </w:tcPr>
          <w:p>
            <w:pPr>
              <w:pStyle w:val="TableParagraph"/>
              <w:spacing w:line="256" w:lineRule="exact"/>
              <w:ind w:right="337"/>
              <w:rPr>
                <w:sz w:val="24"/>
              </w:rPr>
            </w:pPr>
            <w:r>
              <w:rPr>
                <w:sz w:val="24"/>
              </w:rPr>
              <w:t>25</w:t>
            </w:r>
          </w:p>
        </w:tc>
        <w:tc>
          <w:tcPr>
            <w:tcW w:w="1079" w:type="dxa"/>
          </w:tcPr>
          <w:p>
            <w:pPr>
              <w:pStyle w:val="TableParagraph"/>
              <w:spacing w:line="256" w:lineRule="exact"/>
              <w:ind w:right="198"/>
              <w:rPr>
                <w:sz w:val="24"/>
              </w:rPr>
            </w:pPr>
            <w:r>
              <w:rPr>
                <w:sz w:val="24"/>
              </w:rPr>
              <w:t>24</w:t>
            </w:r>
          </w:p>
        </w:tc>
      </w:tr>
      <w:tr>
        <w:trPr>
          <w:trHeight w:val="546" w:hRule="atLeast"/>
        </w:trPr>
        <w:tc>
          <w:tcPr>
            <w:tcW w:w="589" w:type="dxa"/>
          </w:tcPr>
          <w:p>
            <w:pPr>
              <w:pStyle w:val="TableParagraph"/>
              <w:spacing w:line="271" w:lineRule="exact"/>
              <w:ind w:left="179" w:right="128"/>
              <w:jc w:val="center"/>
              <w:rPr>
                <w:sz w:val="24"/>
              </w:rPr>
            </w:pPr>
            <w:r>
              <w:rPr>
                <w:sz w:val="24"/>
              </w:rPr>
              <w:t>10</w:t>
            </w:r>
          </w:p>
        </w:tc>
        <w:tc>
          <w:tcPr>
            <w:tcW w:w="3251" w:type="dxa"/>
          </w:tcPr>
          <w:p>
            <w:pPr>
              <w:pStyle w:val="TableParagraph"/>
              <w:spacing w:line="271" w:lineRule="exact"/>
              <w:ind w:left="148"/>
              <w:jc w:val="left"/>
              <w:rPr>
                <w:sz w:val="24"/>
              </w:rPr>
            </w:pPr>
            <w:r>
              <w:rPr>
                <w:sz w:val="24"/>
              </w:rPr>
              <w:t>Estudio de Apoyo</w:t>
            </w:r>
          </w:p>
          <w:p>
            <w:pPr>
              <w:pStyle w:val="TableParagraph"/>
              <w:spacing w:line="256" w:lineRule="exact"/>
              <w:ind w:left="148"/>
              <w:jc w:val="left"/>
              <w:rPr>
                <w:sz w:val="24"/>
              </w:rPr>
            </w:pPr>
            <w:r>
              <w:rPr>
                <w:sz w:val="24"/>
              </w:rPr>
              <w:t>Diagnostico para Lenguaje</w:t>
            </w:r>
          </w:p>
        </w:tc>
        <w:tc>
          <w:tcPr>
            <w:tcW w:w="1279" w:type="dxa"/>
          </w:tcPr>
          <w:p>
            <w:pPr>
              <w:pStyle w:val="TableParagraph"/>
              <w:spacing w:line="271" w:lineRule="exact"/>
              <w:ind w:right="279"/>
              <w:rPr>
                <w:sz w:val="24"/>
              </w:rPr>
            </w:pPr>
            <w:r>
              <w:rPr>
                <w:sz w:val="24"/>
              </w:rPr>
              <w:t>692</w:t>
            </w:r>
          </w:p>
        </w:tc>
        <w:tc>
          <w:tcPr>
            <w:tcW w:w="1146" w:type="dxa"/>
          </w:tcPr>
          <w:p>
            <w:pPr>
              <w:pStyle w:val="TableParagraph"/>
              <w:spacing w:line="271" w:lineRule="exact"/>
              <w:ind w:right="323"/>
              <w:rPr>
                <w:sz w:val="24"/>
              </w:rPr>
            </w:pPr>
            <w:r>
              <w:rPr>
                <w:sz w:val="24"/>
              </w:rPr>
              <w:t>527</w:t>
            </w:r>
          </w:p>
        </w:tc>
        <w:tc>
          <w:tcPr>
            <w:tcW w:w="1204" w:type="dxa"/>
          </w:tcPr>
          <w:p>
            <w:pPr>
              <w:pStyle w:val="TableParagraph"/>
              <w:spacing w:line="271" w:lineRule="exact"/>
              <w:ind w:right="337"/>
              <w:rPr>
                <w:sz w:val="24"/>
              </w:rPr>
            </w:pPr>
            <w:r>
              <w:rPr>
                <w:sz w:val="24"/>
              </w:rPr>
              <w:t>363</w:t>
            </w:r>
          </w:p>
        </w:tc>
        <w:tc>
          <w:tcPr>
            <w:tcW w:w="1079" w:type="dxa"/>
          </w:tcPr>
          <w:p>
            <w:pPr>
              <w:pStyle w:val="TableParagraph"/>
              <w:spacing w:line="271" w:lineRule="exact"/>
              <w:ind w:right="198"/>
              <w:rPr>
                <w:sz w:val="24"/>
              </w:rPr>
            </w:pPr>
            <w:r>
              <w:rPr>
                <w:sz w:val="24"/>
              </w:rPr>
              <w:t>160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4"/>
        <w:gridCol w:w="1245"/>
        <w:gridCol w:w="1146"/>
        <w:gridCol w:w="1204"/>
        <w:gridCol w:w="1079"/>
      </w:tblGrid>
      <w:tr>
        <w:trPr>
          <w:trHeight w:val="822" w:hRule="atLeast"/>
        </w:trPr>
        <w:tc>
          <w:tcPr>
            <w:tcW w:w="589" w:type="dxa"/>
          </w:tcPr>
          <w:p>
            <w:pPr>
              <w:pStyle w:val="TableParagraph"/>
              <w:spacing w:line="266" w:lineRule="exact"/>
              <w:ind w:left="49"/>
              <w:jc w:val="center"/>
              <w:rPr>
                <w:b/>
                <w:sz w:val="24"/>
              </w:rPr>
            </w:pPr>
            <w:r>
              <w:rPr>
                <w:b/>
                <w:w w:val="99"/>
                <w:sz w:val="24"/>
              </w:rPr>
              <w:t>b</w:t>
            </w:r>
          </w:p>
        </w:tc>
        <w:tc>
          <w:tcPr>
            <w:tcW w:w="3284" w:type="dxa"/>
          </w:tcPr>
          <w:p>
            <w:pPr>
              <w:pStyle w:val="TableParagraph"/>
              <w:spacing w:line="266" w:lineRule="exact"/>
              <w:ind w:left="148"/>
              <w:jc w:val="left"/>
              <w:rPr>
                <w:b/>
                <w:sz w:val="24"/>
              </w:rPr>
            </w:pPr>
            <w:r>
              <w:rPr>
                <w:b/>
                <w:sz w:val="24"/>
              </w:rPr>
              <w:t>Tratamiento con</w:t>
            </w:r>
          </w:p>
          <w:p>
            <w:pPr>
              <w:pStyle w:val="TableParagraph"/>
              <w:spacing w:line="270" w:lineRule="atLeast"/>
              <w:ind w:left="148" w:right="1049"/>
              <w:jc w:val="left"/>
              <w:rPr>
                <w:b/>
                <w:sz w:val="24"/>
              </w:rPr>
            </w:pPr>
            <w:r>
              <w:rPr>
                <w:b/>
                <w:sz w:val="24"/>
              </w:rPr>
              <w:t>aparatología fija y/o removible</w:t>
            </w:r>
          </w:p>
        </w:tc>
        <w:tc>
          <w:tcPr>
            <w:tcW w:w="1245" w:type="dxa"/>
          </w:tcPr>
          <w:p>
            <w:pPr>
              <w:pStyle w:val="TableParagraph"/>
              <w:jc w:val="left"/>
              <w:rPr>
                <w:sz w:val="24"/>
              </w:rPr>
            </w:pPr>
          </w:p>
        </w:tc>
        <w:tc>
          <w:tcPr>
            <w:tcW w:w="1146" w:type="dxa"/>
          </w:tcPr>
          <w:p>
            <w:pPr>
              <w:pStyle w:val="TableParagraph"/>
              <w:jc w:val="left"/>
              <w:rPr>
                <w:sz w:val="24"/>
              </w:rPr>
            </w:pPr>
          </w:p>
        </w:tc>
        <w:tc>
          <w:tcPr>
            <w:tcW w:w="1204" w:type="dxa"/>
          </w:tcPr>
          <w:p>
            <w:pPr>
              <w:pStyle w:val="TableParagraph"/>
              <w:jc w:val="left"/>
              <w:rPr>
                <w:sz w:val="24"/>
              </w:rPr>
            </w:pPr>
          </w:p>
        </w:tc>
        <w:tc>
          <w:tcPr>
            <w:tcW w:w="1079" w:type="dxa"/>
          </w:tcPr>
          <w:p>
            <w:pPr>
              <w:pStyle w:val="TableParagraph"/>
              <w:jc w:val="left"/>
              <w:rPr>
                <w:sz w:val="24"/>
              </w:rPr>
            </w:pPr>
          </w:p>
        </w:tc>
      </w:tr>
      <w:tr>
        <w:trPr>
          <w:trHeight w:val="551" w:hRule="atLeast"/>
        </w:trPr>
        <w:tc>
          <w:tcPr>
            <w:tcW w:w="589" w:type="dxa"/>
          </w:tcPr>
          <w:p>
            <w:pPr>
              <w:pStyle w:val="TableParagraph"/>
              <w:spacing w:line="271" w:lineRule="exact"/>
              <w:ind w:left="50"/>
              <w:jc w:val="center"/>
              <w:rPr>
                <w:sz w:val="24"/>
              </w:rPr>
            </w:pPr>
            <w:r>
              <w:rPr>
                <w:sz w:val="24"/>
              </w:rPr>
              <w:t>1</w:t>
            </w:r>
          </w:p>
        </w:tc>
        <w:tc>
          <w:tcPr>
            <w:tcW w:w="3284" w:type="dxa"/>
          </w:tcPr>
          <w:p>
            <w:pPr>
              <w:pStyle w:val="TableParagraph"/>
              <w:spacing w:line="271" w:lineRule="exact"/>
              <w:ind w:left="148"/>
              <w:jc w:val="left"/>
              <w:rPr>
                <w:sz w:val="24"/>
              </w:rPr>
            </w:pPr>
            <w:r>
              <w:rPr>
                <w:sz w:val="24"/>
              </w:rPr>
              <w:t>Tratamiento de ortodoncia</w:t>
            </w:r>
          </w:p>
          <w:p>
            <w:pPr>
              <w:pStyle w:val="TableParagraph"/>
              <w:spacing w:line="261" w:lineRule="exact"/>
              <w:ind w:left="148"/>
              <w:jc w:val="left"/>
              <w:rPr>
                <w:sz w:val="24"/>
              </w:rPr>
            </w:pPr>
            <w:r>
              <w:rPr>
                <w:sz w:val="24"/>
              </w:rPr>
              <w:t>completo</w:t>
            </w:r>
          </w:p>
        </w:tc>
        <w:tc>
          <w:tcPr>
            <w:tcW w:w="1245" w:type="dxa"/>
          </w:tcPr>
          <w:p>
            <w:pPr>
              <w:pStyle w:val="TableParagraph"/>
              <w:spacing w:line="271" w:lineRule="exact"/>
              <w:ind w:right="278"/>
              <w:rPr>
                <w:sz w:val="24"/>
              </w:rPr>
            </w:pPr>
            <w:r>
              <w:rPr>
                <w:sz w:val="24"/>
              </w:rPr>
              <w:t>9,400</w:t>
            </w:r>
          </w:p>
        </w:tc>
        <w:tc>
          <w:tcPr>
            <w:tcW w:w="1146" w:type="dxa"/>
          </w:tcPr>
          <w:p>
            <w:pPr>
              <w:pStyle w:val="TableParagraph"/>
              <w:spacing w:line="271" w:lineRule="exact"/>
              <w:ind w:right="322"/>
              <w:rPr>
                <w:sz w:val="24"/>
              </w:rPr>
            </w:pPr>
            <w:r>
              <w:rPr>
                <w:sz w:val="24"/>
              </w:rPr>
              <w:t>5,842</w:t>
            </w:r>
          </w:p>
        </w:tc>
        <w:tc>
          <w:tcPr>
            <w:tcW w:w="1204" w:type="dxa"/>
          </w:tcPr>
          <w:p>
            <w:pPr>
              <w:pStyle w:val="TableParagraph"/>
              <w:spacing w:line="271" w:lineRule="exact"/>
              <w:ind w:right="336"/>
              <w:rPr>
                <w:sz w:val="24"/>
              </w:rPr>
            </w:pPr>
            <w:r>
              <w:rPr>
                <w:sz w:val="24"/>
              </w:rPr>
              <w:t>3,195</w:t>
            </w:r>
          </w:p>
        </w:tc>
        <w:tc>
          <w:tcPr>
            <w:tcW w:w="1079" w:type="dxa"/>
          </w:tcPr>
          <w:p>
            <w:pPr>
              <w:pStyle w:val="TableParagraph"/>
              <w:spacing w:line="271" w:lineRule="exact"/>
              <w:ind w:right="197"/>
              <w:rPr>
                <w:sz w:val="24"/>
              </w:rPr>
            </w:pPr>
            <w:r>
              <w:rPr>
                <w:sz w:val="24"/>
              </w:rPr>
              <w:t>2,239</w:t>
            </w:r>
          </w:p>
        </w:tc>
      </w:tr>
      <w:tr>
        <w:trPr>
          <w:trHeight w:val="276" w:hRule="atLeast"/>
        </w:trPr>
        <w:tc>
          <w:tcPr>
            <w:tcW w:w="589" w:type="dxa"/>
          </w:tcPr>
          <w:p>
            <w:pPr>
              <w:pStyle w:val="TableParagraph"/>
              <w:spacing w:line="256" w:lineRule="exact"/>
              <w:ind w:left="51"/>
              <w:jc w:val="center"/>
              <w:rPr>
                <w:b/>
                <w:sz w:val="24"/>
              </w:rPr>
            </w:pPr>
            <w:r>
              <w:rPr>
                <w:b/>
                <w:sz w:val="24"/>
              </w:rPr>
              <w:t>c</w:t>
            </w:r>
          </w:p>
        </w:tc>
        <w:tc>
          <w:tcPr>
            <w:tcW w:w="3284" w:type="dxa"/>
          </w:tcPr>
          <w:p>
            <w:pPr>
              <w:pStyle w:val="TableParagraph"/>
              <w:spacing w:line="256" w:lineRule="exact"/>
              <w:ind w:left="148"/>
              <w:jc w:val="left"/>
              <w:rPr>
                <w:b/>
                <w:sz w:val="24"/>
              </w:rPr>
            </w:pPr>
            <w:r>
              <w:rPr>
                <w:b/>
                <w:sz w:val="24"/>
              </w:rPr>
              <w:t>Aparatos de ortopedia</w:t>
            </w:r>
          </w:p>
        </w:tc>
        <w:tc>
          <w:tcPr>
            <w:tcW w:w="1245" w:type="dxa"/>
          </w:tcPr>
          <w:p>
            <w:pPr>
              <w:pStyle w:val="TableParagraph"/>
              <w:jc w:val="left"/>
              <w:rPr>
                <w:sz w:val="20"/>
              </w:rPr>
            </w:pPr>
          </w:p>
        </w:tc>
        <w:tc>
          <w:tcPr>
            <w:tcW w:w="1146" w:type="dxa"/>
          </w:tcPr>
          <w:p>
            <w:pPr>
              <w:pStyle w:val="TableParagraph"/>
              <w:jc w:val="left"/>
              <w:rPr>
                <w:sz w:val="20"/>
              </w:rPr>
            </w:pPr>
          </w:p>
        </w:tc>
        <w:tc>
          <w:tcPr>
            <w:tcW w:w="1204" w:type="dxa"/>
          </w:tcPr>
          <w:p>
            <w:pPr>
              <w:pStyle w:val="TableParagraph"/>
              <w:jc w:val="left"/>
              <w:rPr>
                <w:sz w:val="20"/>
              </w:rPr>
            </w:pPr>
          </w:p>
        </w:tc>
        <w:tc>
          <w:tcPr>
            <w:tcW w:w="1079" w:type="dxa"/>
          </w:tcPr>
          <w:p>
            <w:pPr>
              <w:pStyle w:val="TableParagraph"/>
              <w:jc w:val="left"/>
              <w:rPr>
                <w:sz w:val="20"/>
              </w:rPr>
            </w:pPr>
          </w:p>
        </w:tc>
      </w:tr>
      <w:tr>
        <w:trPr>
          <w:trHeight w:val="552" w:hRule="atLeast"/>
        </w:trPr>
        <w:tc>
          <w:tcPr>
            <w:tcW w:w="589" w:type="dxa"/>
          </w:tcPr>
          <w:p>
            <w:pPr>
              <w:pStyle w:val="TableParagraph"/>
              <w:spacing w:line="271" w:lineRule="exact"/>
              <w:ind w:left="50"/>
              <w:jc w:val="center"/>
              <w:rPr>
                <w:sz w:val="24"/>
              </w:rPr>
            </w:pPr>
            <w:r>
              <w:rPr>
                <w:sz w:val="24"/>
              </w:rPr>
              <w:t>1</w:t>
            </w:r>
          </w:p>
        </w:tc>
        <w:tc>
          <w:tcPr>
            <w:tcW w:w="3284" w:type="dxa"/>
          </w:tcPr>
          <w:p>
            <w:pPr>
              <w:pStyle w:val="TableParagraph"/>
              <w:spacing w:line="271" w:lineRule="exact"/>
              <w:ind w:left="148"/>
              <w:jc w:val="left"/>
              <w:rPr>
                <w:sz w:val="24"/>
              </w:rPr>
            </w:pPr>
            <w:r>
              <w:rPr>
                <w:sz w:val="24"/>
              </w:rPr>
              <w:t>Aparato extraoral parar</w:t>
            </w:r>
          </w:p>
          <w:p>
            <w:pPr>
              <w:pStyle w:val="TableParagraph"/>
              <w:spacing w:line="261" w:lineRule="exact"/>
              <w:ind w:left="148"/>
              <w:jc w:val="left"/>
              <w:rPr>
                <w:sz w:val="24"/>
              </w:rPr>
            </w:pPr>
            <w:r>
              <w:rPr>
                <w:sz w:val="24"/>
              </w:rPr>
              <w:t>tracción de premaxila</w:t>
            </w:r>
          </w:p>
        </w:tc>
        <w:tc>
          <w:tcPr>
            <w:tcW w:w="1245" w:type="dxa"/>
          </w:tcPr>
          <w:p>
            <w:pPr>
              <w:pStyle w:val="TableParagraph"/>
              <w:spacing w:line="271" w:lineRule="exact"/>
              <w:ind w:right="278"/>
              <w:rPr>
                <w:sz w:val="24"/>
              </w:rPr>
            </w:pPr>
            <w:r>
              <w:rPr>
                <w:sz w:val="24"/>
              </w:rPr>
              <w:t>461</w:t>
            </w:r>
          </w:p>
        </w:tc>
        <w:tc>
          <w:tcPr>
            <w:tcW w:w="1146" w:type="dxa"/>
          </w:tcPr>
          <w:p>
            <w:pPr>
              <w:pStyle w:val="TableParagraph"/>
              <w:spacing w:line="271" w:lineRule="exact"/>
              <w:ind w:right="322"/>
              <w:rPr>
                <w:sz w:val="24"/>
              </w:rPr>
            </w:pPr>
            <w:r>
              <w:rPr>
                <w:sz w:val="24"/>
              </w:rPr>
              <w:t>351</w:t>
            </w:r>
          </w:p>
        </w:tc>
        <w:tc>
          <w:tcPr>
            <w:tcW w:w="1204" w:type="dxa"/>
          </w:tcPr>
          <w:p>
            <w:pPr>
              <w:pStyle w:val="TableParagraph"/>
              <w:spacing w:line="271" w:lineRule="exact"/>
              <w:ind w:right="336"/>
              <w:rPr>
                <w:sz w:val="24"/>
              </w:rPr>
            </w:pPr>
            <w:r>
              <w:rPr>
                <w:sz w:val="24"/>
              </w:rPr>
              <w:t>242</w:t>
            </w:r>
          </w:p>
        </w:tc>
        <w:tc>
          <w:tcPr>
            <w:tcW w:w="1079" w:type="dxa"/>
          </w:tcPr>
          <w:p>
            <w:pPr>
              <w:pStyle w:val="TableParagraph"/>
              <w:spacing w:line="271" w:lineRule="exact"/>
              <w:ind w:right="197"/>
              <w:rPr>
                <w:sz w:val="24"/>
              </w:rPr>
            </w:pPr>
            <w:r>
              <w:rPr>
                <w:sz w:val="24"/>
              </w:rPr>
              <w:t>110</w:t>
            </w:r>
          </w:p>
        </w:tc>
      </w:tr>
      <w:tr>
        <w:trPr>
          <w:trHeight w:val="827" w:hRule="atLeast"/>
        </w:trPr>
        <w:tc>
          <w:tcPr>
            <w:tcW w:w="589" w:type="dxa"/>
          </w:tcPr>
          <w:p>
            <w:pPr>
              <w:pStyle w:val="TableParagraph"/>
              <w:spacing w:line="271" w:lineRule="exact"/>
              <w:ind w:left="50"/>
              <w:jc w:val="center"/>
              <w:rPr>
                <w:sz w:val="24"/>
              </w:rPr>
            </w:pPr>
            <w:r>
              <w:rPr>
                <w:sz w:val="24"/>
              </w:rPr>
              <w:t>2</w:t>
            </w:r>
          </w:p>
        </w:tc>
        <w:tc>
          <w:tcPr>
            <w:tcW w:w="3284" w:type="dxa"/>
          </w:tcPr>
          <w:p>
            <w:pPr>
              <w:pStyle w:val="TableParagraph"/>
              <w:ind w:left="148" w:right="490"/>
              <w:jc w:val="left"/>
              <w:rPr>
                <w:sz w:val="24"/>
              </w:rPr>
            </w:pPr>
            <w:r>
              <w:rPr>
                <w:sz w:val="24"/>
              </w:rPr>
              <w:t>Aparato intraoral para mascara facial. Con bandas</w:t>
            </w:r>
          </w:p>
          <w:p>
            <w:pPr>
              <w:pStyle w:val="TableParagraph"/>
              <w:spacing w:line="261" w:lineRule="exact"/>
              <w:ind w:left="148"/>
              <w:jc w:val="left"/>
              <w:rPr>
                <w:sz w:val="24"/>
              </w:rPr>
            </w:pPr>
            <w:r>
              <w:rPr>
                <w:sz w:val="24"/>
              </w:rPr>
              <w:t>con tornillo</w:t>
            </w:r>
          </w:p>
        </w:tc>
        <w:tc>
          <w:tcPr>
            <w:tcW w:w="1245" w:type="dxa"/>
          </w:tcPr>
          <w:p>
            <w:pPr>
              <w:pStyle w:val="TableParagraph"/>
              <w:spacing w:line="271" w:lineRule="exact"/>
              <w:ind w:right="278"/>
              <w:rPr>
                <w:sz w:val="24"/>
              </w:rPr>
            </w:pPr>
            <w:r>
              <w:rPr>
                <w:sz w:val="24"/>
              </w:rPr>
              <w:t>830</w:t>
            </w:r>
          </w:p>
        </w:tc>
        <w:tc>
          <w:tcPr>
            <w:tcW w:w="1146" w:type="dxa"/>
          </w:tcPr>
          <w:p>
            <w:pPr>
              <w:pStyle w:val="TableParagraph"/>
              <w:spacing w:line="271" w:lineRule="exact"/>
              <w:ind w:right="322"/>
              <w:rPr>
                <w:sz w:val="24"/>
              </w:rPr>
            </w:pPr>
            <w:r>
              <w:rPr>
                <w:sz w:val="24"/>
              </w:rPr>
              <w:t>633</w:t>
            </w:r>
          </w:p>
        </w:tc>
        <w:tc>
          <w:tcPr>
            <w:tcW w:w="1204" w:type="dxa"/>
          </w:tcPr>
          <w:p>
            <w:pPr>
              <w:pStyle w:val="TableParagraph"/>
              <w:spacing w:line="271" w:lineRule="exact"/>
              <w:ind w:right="336"/>
              <w:rPr>
                <w:sz w:val="24"/>
              </w:rPr>
            </w:pPr>
            <w:r>
              <w:rPr>
                <w:sz w:val="24"/>
              </w:rPr>
              <w:t>435</w:t>
            </w:r>
          </w:p>
        </w:tc>
        <w:tc>
          <w:tcPr>
            <w:tcW w:w="1079" w:type="dxa"/>
          </w:tcPr>
          <w:p>
            <w:pPr>
              <w:pStyle w:val="TableParagraph"/>
              <w:spacing w:line="271" w:lineRule="exact"/>
              <w:ind w:right="197"/>
              <w:rPr>
                <w:sz w:val="24"/>
              </w:rPr>
            </w:pPr>
            <w:r>
              <w:rPr>
                <w:sz w:val="24"/>
              </w:rPr>
              <w:t>193</w:t>
            </w:r>
          </w:p>
        </w:tc>
      </w:tr>
      <w:tr>
        <w:trPr>
          <w:trHeight w:val="828" w:hRule="atLeast"/>
        </w:trPr>
        <w:tc>
          <w:tcPr>
            <w:tcW w:w="589" w:type="dxa"/>
          </w:tcPr>
          <w:p>
            <w:pPr>
              <w:pStyle w:val="TableParagraph"/>
              <w:spacing w:line="271" w:lineRule="exact"/>
              <w:ind w:left="50"/>
              <w:jc w:val="center"/>
              <w:rPr>
                <w:sz w:val="24"/>
              </w:rPr>
            </w:pPr>
            <w:r>
              <w:rPr>
                <w:sz w:val="24"/>
              </w:rPr>
              <w:t>3</w:t>
            </w:r>
          </w:p>
        </w:tc>
        <w:tc>
          <w:tcPr>
            <w:tcW w:w="3284" w:type="dxa"/>
          </w:tcPr>
          <w:p>
            <w:pPr>
              <w:pStyle w:val="TableParagraph"/>
              <w:ind w:left="148" w:right="490"/>
              <w:jc w:val="left"/>
              <w:rPr>
                <w:sz w:val="24"/>
              </w:rPr>
            </w:pPr>
            <w:r>
              <w:rPr>
                <w:sz w:val="24"/>
              </w:rPr>
              <w:t>Aparato intraoral para mascara facial. Con bandas</w:t>
            </w:r>
          </w:p>
          <w:p>
            <w:pPr>
              <w:pStyle w:val="TableParagraph"/>
              <w:spacing w:line="261" w:lineRule="exact"/>
              <w:ind w:left="148"/>
              <w:jc w:val="left"/>
              <w:rPr>
                <w:sz w:val="24"/>
              </w:rPr>
            </w:pPr>
            <w:r>
              <w:rPr>
                <w:sz w:val="24"/>
              </w:rPr>
              <w:t>sin tornillo</w:t>
            </w:r>
          </w:p>
        </w:tc>
        <w:tc>
          <w:tcPr>
            <w:tcW w:w="1245" w:type="dxa"/>
          </w:tcPr>
          <w:p>
            <w:pPr>
              <w:pStyle w:val="TableParagraph"/>
              <w:spacing w:line="271" w:lineRule="exact"/>
              <w:ind w:right="278"/>
              <w:rPr>
                <w:sz w:val="24"/>
              </w:rPr>
            </w:pPr>
            <w:r>
              <w:rPr>
                <w:sz w:val="24"/>
              </w:rPr>
              <w:t>646</w:t>
            </w:r>
          </w:p>
        </w:tc>
        <w:tc>
          <w:tcPr>
            <w:tcW w:w="1146" w:type="dxa"/>
          </w:tcPr>
          <w:p>
            <w:pPr>
              <w:pStyle w:val="TableParagraph"/>
              <w:spacing w:line="271" w:lineRule="exact"/>
              <w:ind w:right="322"/>
              <w:rPr>
                <w:sz w:val="24"/>
              </w:rPr>
            </w:pPr>
            <w:r>
              <w:rPr>
                <w:sz w:val="24"/>
              </w:rPr>
              <w:t>492</w:t>
            </w:r>
          </w:p>
        </w:tc>
        <w:tc>
          <w:tcPr>
            <w:tcW w:w="1204" w:type="dxa"/>
          </w:tcPr>
          <w:p>
            <w:pPr>
              <w:pStyle w:val="TableParagraph"/>
              <w:spacing w:line="271" w:lineRule="exact"/>
              <w:ind w:right="336"/>
              <w:rPr>
                <w:sz w:val="24"/>
              </w:rPr>
            </w:pPr>
            <w:r>
              <w:rPr>
                <w:sz w:val="24"/>
              </w:rPr>
              <w:t>339</w:t>
            </w:r>
          </w:p>
        </w:tc>
        <w:tc>
          <w:tcPr>
            <w:tcW w:w="1079" w:type="dxa"/>
          </w:tcPr>
          <w:p>
            <w:pPr>
              <w:pStyle w:val="TableParagraph"/>
              <w:spacing w:line="271" w:lineRule="exact"/>
              <w:ind w:right="197"/>
              <w:rPr>
                <w:sz w:val="24"/>
              </w:rPr>
            </w:pPr>
            <w:r>
              <w:rPr>
                <w:sz w:val="24"/>
              </w:rPr>
              <w:t>151</w:t>
            </w:r>
          </w:p>
        </w:tc>
      </w:tr>
      <w:tr>
        <w:trPr>
          <w:trHeight w:val="828" w:hRule="atLeast"/>
        </w:trPr>
        <w:tc>
          <w:tcPr>
            <w:tcW w:w="589" w:type="dxa"/>
          </w:tcPr>
          <w:p>
            <w:pPr>
              <w:pStyle w:val="TableParagraph"/>
              <w:spacing w:line="271" w:lineRule="exact"/>
              <w:ind w:left="50"/>
              <w:jc w:val="center"/>
              <w:rPr>
                <w:sz w:val="24"/>
              </w:rPr>
            </w:pPr>
            <w:r>
              <w:rPr>
                <w:sz w:val="24"/>
              </w:rPr>
              <w:t>4</w:t>
            </w:r>
          </w:p>
        </w:tc>
        <w:tc>
          <w:tcPr>
            <w:tcW w:w="3284" w:type="dxa"/>
          </w:tcPr>
          <w:p>
            <w:pPr>
              <w:pStyle w:val="TableParagraph"/>
              <w:ind w:left="148" w:right="570"/>
              <w:jc w:val="left"/>
              <w:rPr>
                <w:sz w:val="24"/>
              </w:rPr>
            </w:pPr>
            <w:r>
              <w:rPr>
                <w:sz w:val="24"/>
              </w:rPr>
              <w:t>Aparato intraoral para mascara facial. Sin bandas</w:t>
            </w:r>
          </w:p>
          <w:p>
            <w:pPr>
              <w:pStyle w:val="TableParagraph"/>
              <w:spacing w:line="261" w:lineRule="exact"/>
              <w:ind w:left="148"/>
              <w:jc w:val="left"/>
              <w:rPr>
                <w:sz w:val="24"/>
              </w:rPr>
            </w:pPr>
            <w:r>
              <w:rPr>
                <w:sz w:val="24"/>
              </w:rPr>
              <w:t>con tornillo</w:t>
            </w:r>
          </w:p>
        </w:tc>
        <w:tc>
          <w:tcPr>
            <w:tcW w:w="1245" w:type="dxa"/>
          </w:tcPr>
          <w:p>
            <w:pPr>
              <w:pStyle w:val="TableParagraph"/>
              <w:spacing w:line="271" w:lineRule="exact"/>
              <w:ind w:right="278"/>
              <w:rPr>
                <w:sz w:val="24"/>
              </w:rPr>
            </w:pPr>
            <w:r>
              <w:rPr>
                <w:sz w:val="24"/>
              </w:rPr>
              <w:t>692</w:t>
            </w:r>
          </w:p>
        </w:tc>
        <w:tc>
          <w:tcPr>
            <w:tcW w:w="1146" w:type="dxa"/>
          </w:tcPr>
          <w:p>
            <w:pPr>
              <w:pStyle w:val="TableParagraph"/>
              <w:spacing w:line="271" w:lineRule="exact"/>
              <w:ind w:right="322"/>
              <w:rPr>
                <w:sz w:val="24"/>
              </w:rPr>
            </w:pPr>
            <w:r>
              <w:rPr>
                <w:sz w:val="24"/>
              </w:rPr>
              <w:t>527</w:t>
            </w:r>
          </w:p>
        </w:tc>
        <w:tc>
          <w:tcPr>
            <w:tcW w:w="1204" w:type="dxa"/>
          </w:tcPr>
          <w:p>
            <w:pPr>
              <w:pStyle w:val="TableParagraph"/>
              <w:spacing w:line="271" w:lineRule="exact"/>
              <w:ind w:right="336"/>
              <w:rPr>
                <w:sz w:val="24"/>
              </w:rPr>
            </w:pPr>
            <w:r>
              <w:rPr>
                <w:sz w:val="24"/>
              </w:rPr>
              <w:t>363</w:t>
            </w:r>
          </w:p>
        </w:tc>
        <w:tc>
          <w:tcPr>
            <w:tcW w:w="1079" w:type="dxa"/>
          </w:tcPr>
          <w:p>
            <w:pPr>
              <w:pStyle w:val="TableParagraph"/>
              <w:spacing w:line="271" w:lineRule="exact"/>
              <w:ind w:right="197"/>
              <w:rPr>
                <w:sz w:val="24"/>
              </w:rPr>
            </w:pPr>
            <w:r>
              <w:rPr>
                <w:sz w:val="24"/>
              </w:rPr>
              <w:t>161</w:t>
            </w:r>
          </w:p>
        </w:tc>
      </w:tr>
      <w:tr>
        <w:trPr>
          <w:trHeight w:val="827" w:hRule="atLeast"/>
        </w:trPr>
        <w:tc>
          <w:tcPr>
            <w:tcW w:w="589" w:type="dxa"/>
          </w:tcPr>
          <w:p>
            <w:pPr>
              <w:pStyle w:val="TableParagraph"/>
              <w:spacing w:line="271" w:lineRule="exact"/>
              <w:ind w:left="50"/>
              <w:jc w:val="center"/>
              <w:rPr>
                <w:sz w:val="24"/>
              </w:rPr>
            </w:pPr>
            <w:r>
              <w:rPr>
                <w:sz w:val="24"/>
              </w:rPr>
              <w:t>5</w:t>
            </w:r>
          </w:p>
        </w:tc>
        <w:tc>
          <w:tcPr>
            <w:tcW w:w="3284" w:type="dxa"/>
          </w:tcPr>
          <w:p>
            <w:pPr>
              <w:pStyle w:val="TableParagraph"/>
              <w:spacing w:line="271" w:lineRule="exact"/>
              <w:ind w:left="148"/>
              <w:jc w:val="left"/>
              <w:rPr>
                <w:sz w:val="24"/>
              </w:rPr>
            </w:pPr>
            <w:r>
              <w:rPr>
                <w:sz w:val="24"/>
              </w:rPr>
              <w:t>Aparato intraoral para</w:t>
            </w:r>
          </w:p>
          <w:p>
            <w:pPr>
              <w:pStyle w:val="TableParagraph"/>
              <w:spacing w:line="270" w:lineRule="atLeast"/>
              <w:ind w:left="148" w:right="570"/>
              <w:jc w:val="left"/>
              <w:rPr>
                <w:sz w:val="24"/>
              </w:rPr>
            </w:pPr>
            <w:r>
              <w:rPr>
                <w:sz w:val="24"/>
              </w:rPr>
              <w:t>mascara facial. Sin bandas sin tornillo</w:t>
            </w:r>
          </w:p>
        </w:tc>
        <w:tc>
          <w:tcPr>
            <w:tcW w:w="1245" w:type="dxa"/>
          </w:tcPr>
          <w:p>
            <w:pPr>
              <w:pStyle w:val="TableParagraph"/>
              <w:spacing w:line="271" w:lineRule="exact"/>
              <w:ind w:right="278"/>
              <w:rPr>
                <w:sz w:val="24"/>
              </w:rPr>
            </w:pPr>
            <w:r>
              <w:rPr>
                <w:sz w:val="24"/>
              </w:rPr>
              <w:t>530</w:t>
            </w:r>
          </w:p>
        </w:tc>
        <w:tc>
          <w:tcPr>
            <w:tcW w:w="1146" w:type="dxa"/>
          </w:tcPr>
          <w:p>
            <w:pPr>
              <w:pStyle w:val="TableParagraph"/>
              <w:spacing w:line="271" w:lineRule="exact"/>
              <w:ind w:right="322"/>
              <w:rPr>
                <w:sz w:val="24"/>
              </w:rPr>
            </w:pPr>
            <w:r>
              <w:rPr>
                <w:sz w:val="24"/>
              </w:rPr>
              <w:t>405</w:t>
            </w:r>
          </w:p>
        </w:tc>
        <w:tc>
          <w:tcPr>
            <w:tcW w:w="1204" w:type="dxa"/>
          </w:tcPr>
          <w:p>
            <w:pPr>
              <w:pStyle w:val="TableParagraph"/>
              <w:spacing w:line="271" w:lineRule="exact"/>
              <w:ind w:right="336"/>
              <w:rPr>
                <w:sz w:val="24"/>
              </w:rPr>
            </w:pPr>
            <w:r>
              <w:rPr>
                <w:sz w:val="24"/>
              </w:rPr>
              <w:t>278</w:t>
            </w:r>
          </w:p>
        </w:tc>
        <w:tc>
          <w:tcPr>
            <w:tcW w:w="1079" w:type="dxa"/>
          </w:tcPr>
          <w:p>
            <w:pPr>
              <w:pStyle w:val="TableParagraph"/>
              <w:spacing w:line="271" w:lineRule="exact"/>
              <w:ind w:right="197"/>
              <w:rPr>
                <w:sz w:val="24"/>
              </w:rPr>
            </w:pPr>
            <w:r>
              <w:rPr>
                <w:sz w:val="24"/>
              </w:rPr>
              <w:t>123</w:t>
            </w:r>
          </w:p>
        </w:tc>
      </w:tr>
      <w:tr>
        <w:trPr>
          <w:trHeight w:val="275" w:hRule="atLeast"/>
        </w:trPr>
        <w:tc>
          <w:tcPr>
            <w:tcW w:w="589" w:type="dxa"/>
          </w:tcPr>
          <w:p>
            <w:pPr>
              <w:pStyle w:val="TableParagraph"/>
              <w:spacing w:line="256" w:lineRule="exact"/>
              <w:ind w:left="50"/>
              <w:jc w:val="center"/>
              <w:rPr>
                <w:sz w:val="24"/>
              </w:rPr>
            </w:pPr>
            <w:r>
              <w:rPr>
                <w:sz w:val="24"/>
              </w:rPr>
              <w:t>6</w:t>
            </w:r>
          </w:p>
        </w:tc>
        <w:tc>
          <w:tcPr>
            <w:tcW w:w="3284" w:type="dxa"/>
          </w:tcPr>
          <w:p>
            <w:pPr>
              <w:pStyle w:val="TableParagraph"/>
              <w:spacing w:line="256" w:lineRule="exact"/>
              <w:ind w:left="148"/>
              <w:jc w:val="left"/>
              <w:rPr>
                <w:sz w:val="24"/>
              </w:rPr>
            </w:pPr>
            <w:r>
              <w:rPr>
                <w:sz w:val="24"/>
              </w:rPr>
              <w:t>Arco extraoral largo</w:t>
            </w:r>
          </w:p>
        </w:tc>
        <w:tc>
          <w:tcPr>
            <w:tcW w:w="1245" w:type="dxa"/>
          </w:tcPr>
          <w:p>
            <w:pPr>
              <w:pStyle w:val="TableParagraph"/>
              <w:spacing w:line="256" w:lineRule="exact"/>
              <w:ind w:right="278"/>
              <w:rPr>
                <w:sz w:val="24"/>
              </w:rPr>
            </w:pPr>
            <w:r>
              <w:rPr>
                <w:sz w:val="24"/>
              </w:rPr>
              <w:t>738</w:t>
            </w:r>
          </w:p>
        </w:tc>
        <w:tc>
          <w:tcPr>
            <w:tcW w:w="1146" w:type="dxa"/>
          </w:tcPr>
          <w:p>
            <w:pPr>
              <w:pStyle w:val="TableParagraph"/>
              <w:spacing w:line="256" w:lineRule="exact"/>
              <w:ind w:right="322"/>
              <w:rPr>
                <w:sz w:val="24"/>
              </w:rPr>
            </w:pPr>
            <w:r>
              <w:rPr>
                <w:sz w:val="24"/>
              </w:rPr>
              <w:t>562</w:t>
            </w:r>
          </w:p>
        </w:tc>
        <w:tc>
          <w:tcPr>
            <w:tcW w:w="1204" w:type="dxa"/>
          </w:tcPr>
          <w:p>
            <w:pPr>
              <w:pStyle w:val="TableParagraph"/>
              <w:spacing w:line="256" w:lineRule="exact"/>
              <w:ind w:right="336"/>
              <w:rPr>
                <w:sz w:val="24"/>
              </w:rPr>
            </w:pPr>
            <w:r>
              <w:rPr>
                <w:sz w:val="24"/>
              </w:rPr>
              <w:t>387</w:t>
            </w:r>
          </w:p>
        </w:tc>
        <w:tc>
          <w:tcPr>
            <w:tcW w:w="1079" w:type="dxa"/>
          </w:tcPr>
          <w:p>
            <w:pPr>
              <w:pStyle w:val="TableParagraph"/>
              <w:spacing w:line="256" w:lineRule="exact"/>
              <w:ind w:right="197"/>
              <w:rPr>
                <w:sz w:val="24"/>
              </w:rPr>
            </w:pPr>
            <w:r>
              <w:rPr>
                <w:sz w:val="24"/>
              </w:rPr>
              <w:t>171</w:t>
            </w:r>
          </w:p>
        </w:tc>
      </w:tr>
      <w:tr>
        <w:trPr>
          <w:trHeight w:val="276" w:hRule="atLeast"/>
        </w:trPr>
        <w:tc>
          <w:tcPr>
            <w:tcW w:w="589" w:type="dxa"/>
          </w:tcPr>
          <w:p>
            <w:pPr>
              <w:pStyle w:val="TableParagraph"/>
              <w:spacing w:line="256" w:lineRule="exact"/>
              <w:ind w:left="50"/>
              <w:jc w:val="center"/>
              <w:rPr>
                <w:sz w:val="24"/>
              </w:rPr>
            </w:pPr>
            <w:r>
              <w:rPr>
                <w:sz w:val="24"/>
              </w:rPr>
              <w:t>7</w:t>
            </w:r>
          </w:p>
        </w:tc>
        <w:tc>
          <w:tcPr>
            <w:tcW w:w="3284" w:type="dxa"/>
          </w:tcPr>
          <w:p>
            <w:pPr>
              <w:pStyle w:val="TableParagraph"/>
              <w:spacing w:line="256" w:lineRule="exact"/>
              <w:ind w:left="148"/>
              <w:jc w:val="left"/>
              <w:rPr>
                <w:sz w:val="24"/>
              </w:rPr>
            </w:pPr>
            <w:r>
              <w:rPr>
                <w:sz w:val="24"/>
              </w:rPr>
              <w:t>Arco extraoral corto</w:t>
            </w:r>
          </w:p>
        </w:tc>
        <w:tc>
          <w:tcPr>
            <w:tcW w:w="1245" w:type="dxa"/>
          </w:tcPr>
          <w:p>
            <w:pPr>
              <w:pStyle w:val="TableParagraph"/>
              <w:spacing w:line="256" w:lineRule="exact"/>
              <w:ind w:right="278"/>
              <w:rPr>
                <w:sz w:val="24"/>
              </w:rPr>
            </w:pPr>
            <w:r>
              <w:rPr>
                <w:sz w:val="24"/>
              </w:rPr>
              <w:t>669</w:t>
            </w:r>
          </w:p>
        </w:tc>
        <w:tc>
          <w:tcPr>
            <w:tcW w:w="1146" w:type="dxa"/>
          </w:tcPr>
          <w:p>
            <w:pPr>
              <w:pStyle w:val="TableParagraph"/>
              <w:spacing w:line="256" w:lineRule="exact"/>
              <w:ind w:right="322"/>
              <w:rPr>
                <w:sz w:val="24"/>
              </w:rPr>
            </w:pPr>
            <w:r>
              <w:rPr>
                <w:sz w:val="24"/>
              </w:rPr>
              <w:t>509</w:t>
            </w:r>
          </w:p>
        </w:tc>
        <w:tc>
          <w:tcPr>
            <w:tcW w:w="1204" w:type="dxa"/>
          </w:tcPr>
          <w:p>
            <w:pPr>
              <w:pStyle w:val="TableParagraph"/>
              <w:spacing w:line="256" w:lineRule="exact"/>
              <w:ind w:right="336"/>
              <w:rPr>
                <w:sz w:val="24"/>
              </w:rPr>
            </w:pPr>
            <w:r>
              <w:rPr>
                <w:sz w:val="24"/>
              </w:rPr>
              <w:t>350</w:t>
            </w:r>
          </w:p>
        </w:tc>
        <w:tc>
          <w:tcPr>
            <w:tcW w:w="1079" w:type="dxa"/>
          </w:tcPr>
          <w:p>
            <w:pPr>
              <w:pStyle w:val="TableParagraph"/>
              <w:spacing w:line="256" w:lineRule="exact"/>
              <w:ind w:right="197"/>
              <w:rPr>
                <w:sz w:val="24"/>
              </w:rPr>
            </w:pPr>
            <w:r>
              <w:rPr>
                <w:sz w:val="24"/>
              </w:rPr>
              <w:t>158</w:t>
            </w:r>
          </w:p>
        </w:tc>
      </w:tr>
      <w:tr>
        <w:trPr>
          <w:trHeight w:val="275" w:hRule="atLeast"/>
        </w:trPr>
        <w:tc>
          <w:tcPr>
            <w:tcW w:w="589" w:type="dxa"/>
          </w:tcPr>
          <w:p>
            <w:pPr>
              <w:pStyle w:val="TableParagraph"/>
              <w:spacing w:line="256" w:lineRule="exact"/>
              <w:ind w:left="50"/>
              <w:jc w:val="center"/>
              <w:rPr>
                <w:sz w:val="24"/>
              </w:rPr>
            </w:pPr>
            <w:r>
              <w:rPr>
                <w:sz w:val="24"/>
              </w:rPr>
              <w:t>8</w:t>
            </w:r>
          </w:p>
        </w:tc>
        <w:tc>
          <w:tcPr>
            <w:tcW w:w="3284" w:type="dxa"/>
          </w:tcPr>
          <w:p>
            <w:pPr>
              <w:pStyle w:val="TableParagraph"/>
              <w:spacing w:line="256" w:lineRule="exact"/>
              <w:ind w:left="148"/>
              <w:jc w:val="left"/>
              <w:rPr>
                <w:sz w:val="24"/>
              </w:rPr>
            </w:pPr>
            <w:r>
              <w:rPr>
                <w:sz w:val="24"/>
              </w:rPr>
              <w:t>Arco extraoral medio</w:t>
            </w:r>
          </w:p>
        </w:tc>
        <w:tc>
          <w:tcPr>
            <w:tcW w:w="1245" w:type="dxa"/>
          </w:tcPr>
          <w:p>
            <w:pPr>
              <w:pStyle w:val="TableParagraph"/>
              <w:spacing w:line="256" w:lineRule="exact"/>
              <w:ind w:right="278"/>
              <w:rPr>
                <w:sz w:val="24"/>
              </w:rPr>
            </w:pPr>
            <w:r>
              <w:rPr>
                <w:sz w:val="24"/>
              </w:rPr>
              <w:t>692</w:t>
            </w:r>
          </w:p>
        </w:tc>
        <w:tc>
          <w:tcPr>
            <w:tcW w:w="1146" w:type="dxa"/>
          </w:tcPr>
          <w:p>
            <w:pPr>
              <w:pStyle w:val="TableParagraph"/>
              <w:spacing w:line="256" w:lineRule="exact"/>
              <w:ind w:right="322"/>
              <w:rPr>
                <w:sz w:val="24"/>
              </w:rPr>
            </w:pPr>
            <w:r>
              <w:rPr>
                <w:sz w:val="24"/>
              </w:rPr>
              <w:t>527</w:t>
            </w:r>
          </w:p>
        </w:tc>
        <w:tc>
          <w:tcPr>
            <w:tcW w:w="1204" w:type="dxa"/>
          </w:tcPr>
          <w:p>
            <w:pPr>
              <w:pStyle w:val="TableParagraph"/>
              <w:spacing w:line="256" w:lineRule="exact"/>
              <w:ind w:right="336"/>
              <w:rPr>
                <w:sz w:val="24"/>
              </w:rPr>
            </w:pPr>
            <w:r>
              <w:rPr>
                <w:sz w:val="24"/>
              </w:rPr>
              <w:t>363</w:t>
            </w:r>
          </w:p>
        </w:tc>
        <w:tc>
          <w:tcPr>
            <w:tcW w:w="1079" w:type="dxa"/>
          </w:tcPr>
          <w:p>
            <w:pPr>
              <w:pStyle w:val="TableParagraph"/>
              <w:spacing w:line="256" w:lineRule="exact"/>
              <w:ind w:right="197"/>
              <w:rPr>
                <w:sz w:val="24"/>
              </w:rPr>
            </w:pPr>
            <w:r>
              <w:rPr>
                <w:sz w:val="24"/>
              </w:rPr>
              <w:t>158</w:t>
            </w:r>
          </w:p>
        </w:tc>
      </w:tr>
      <w:tr>
        <w:trPr>
          <w:trHeight w:val="276" w:hRule="atLeast"/>
        </w:trPr>
        <w:tc>
          <w:tcPr>
            <w:tcW w:w="589" w:type="dxa"/>
          </w:tcPr>
          <w:p>
            <w:pPr>
              <w:pStyle w:val="TableParagraph"/>
              <w:spacing w:line="256" w:lineRule="exact"/>
              <w:ind w:left="50"/>
              <w:jc w:val="center"/>
              <w:rPr>
                <w:sz w:val="24"/>
              </w:rPr>
            </w:pPr>
            <w:r>
              <w:rPr>
                <w:sz w:val="24"/>
              </w:rPr>
              <w:t>9</w:t>
            </w:r>
          </w:p>
        </w:tc>
        <w:tc>
          <w:tcPr>
            <w:tcW w:w="3284" w:type="dxa"/>
          </w:tcPr>
          <w:p>
            <w:pPr>
              <w:pStyle w:val="TableParagraph"/>
              <w:spacing w:line="256" w:lineRule="exact"/>
              <w:ind w:left="148"/>
              <w:jc w:val="left"/>
              <w:rPr>
                <w:sz w:val="24"/>
              </w:rPr>
            </w:pPr>
            <w:r>
              <w:rPr>
                <w:sz w:val="24"/>
              </w:rPr>
              <w:t>Arco lingual fijo a bandas</w:t>
            </w:r>
          </w:p>
        </w:tc>
        <w:tc>
          <w:tcPr>
            <w:tcW w:w="1245" w:type="dxa"/>
          </w:tcPr>
          <w:p>
            <w:pPr>
              <w:pStyle w:val="TableParagraph"/>
              <w:spacing w:line="256" w:lineRule="exact"/>
              <w:ind w:right="278"/>
              <w:rPr>
                <w:sz w:val="24"/>
              </w:rPr>
            </w:pPr>
            <w:r>
              <w:rPr>
                <w:sz w:val="24"/>
              </w:rPr>
              <w:t>560</w:t>
            </w:r>
          </w:p>
        </w:tc>
        <w:tc>
          <w:tcPr>
            <w:tcW w:w="1146" w:type="dxa"/>
          </w:tcPr>
          <w:p>
            <w:pPr>
              <w:pStyle w:val="TableParagraph"/>
              <w:spacing w:line="256" w:lineRule="exact"/>
              <w:ind w:right="322"/>
              <w:rPr>
                <w:sz w:val="24"/>
              </w:rPr>
            </w:pPr>
            <w:r>
              <w:rPr>
                <w:sz w:val="24"/>
              </w:rPr>
              <w:t>429</w:t>
            </w:r>
          </w:p>
        </w:tc>
        <w:tc>
          <w:tcPr>
            <w:tcW w:w="1204" w:type="dxa"/>
          </w:tcPr>
          <w:p>
            <w:pPr>
              <w:pStyle w:val="TableParagraph"/>
              <w:spacing w:line="256" w:lineRule="exact"/>
              <w:ind w:right="336"/>
              <w:rPr>
                <w:sz w:val="24"/>
              </w:rPr>
            </w:pPr>
            <w:r>
              <w:rPr>
                <w:sz w:val="24"/>
              </w:rPr>
              <w:t>297</w:t>
            </w:r>
          </w:p>
        </w:tc>
        <w:tc>
          <w:tcPr>
            <w:tcW w:w="1079" w:type="dxa"/>
          </w:tcPr>
          <w:p>
            <w:pPr>
              <w:pStyle w:val="TableParagraph"/>
              <w:spacing w:line="256" w:lineRule="exact"/>
              <w:ind w:right="197"/>
              <w:rPr>
                <w:sz w:val="24"/>
              </w:rPr>
            </w:pPr>
            <w:r>
              <w:rPr>
                <w:sz w:val="24"/>
              </w:rPr>
              <w:t>129</w:t>
            </w:r>
          </w:p>
        </w:tc>
      </w:tr>
      <w:tr>
        <w:trPr>
          <w:trHeight w:val="552" w:hRule="atLeast"/>
        </w:trPr>
        <w:tc>
          <w:tcPr>
            <w:tcW w:w="589" w:type="dxa"/>
          </w:tcPr>
          <w:p>
            <w:pPr>
              <w:pStyle w:val="TableParagraph"/>
              <w:spacing w:line="271" w:lineRule="exact"/>
              <w:ind w:left="179" w:right="128"/>
              <w:jc w:val="center"/>
              <w:rPr>
                <w:sz w:val="24"/>
              </w:rPr>
            </w:pPr>
            <w:r>
              <w:rPr>
                <w:sz w:val="24"/>
              </w:rPr>
              <w:t>10</w:t>
            </w:r>
          </w:p>
        </w:tc>
        <w:tc>
          <w:tcPr>
            <w:tcW w:w="3284" w:type="dxa"/>
          </w:tcPr>
          <w:p>
            <w:pPr>
              <w:pStyle w:val="TableParagraph"/>
              <w:spacing w:line="271" w:lineRule="exact"/>
              <w:ind w:left="148"/>
              <w:jc w:val="left"/>
              <w:rPr>
                <w:sz w:val="24"/>
              </w:rPr>
            </w:pPr>
            <w:r>
              <w:rPr>
                <w:sz w:val="24"/>
              </w:rPr>
              <w:t>Arco lingual removible con</w:t>
            </w:r>
          </w:p>
          <w:p>
            <w:pPr>
              <w:pStyle w:val="TableParagraph"/>
              <w:spacing w:line="261" w:lineRule="exact"/>
              <w:ind w:left="148"/>
              <w:jc w:val="left"/>
              <w:rPr>
                <w:sz w:val="24"/>
              </w:rPr>
            </w:pPr>
            <w:r>
              <w:rPr>
                <w:sz w:val="24"/>
              </w:rPr>
              <w:t>cajas linguales</w:t>
            </w:r>
          </w:p>
        </w:tc>
        <w:tc>
          <w:tcPr>
            <w:tcW w:w="1245" w:type="dxa"/>
          </w:tcPr>
          <w:p>
            <w:pPr>
              <w:pStyle w:val="TableParagraph"/>
              <w:spacing w:line="271" w:lineRule="exact"/>
              <w:ind w:right="278"/>
              <w:rPr>
                <w:sz w:val="24"/>
              </w:rPr>
            </w:pPr>
            <w:r>
              <w:rPr>
                <w:sz w:val="24"/>
              </w:rPr>
              <w:t>553</w:t>
            </w:r>
          </w:p>
        </w:tc>
        <w:tc>
          <w:tcPr>
            <w:tcW w:w="1146" w:type="dxa"/>
          </w:tcPr>
          <w:p>
            <w:pPr>
              <w:pStyle w:val="TableParagraph"/>
              <w:spacing w:line="271" w:lineRule="exact"/>
              <w:ind w:right="322"/>
              <w:rPr>
                <w:sz w:val="24"/>
              </w:rPr>
            </w:pPr>
            <w:r>
              <w:rPr>
                <w:sz w:val="24"/>
              </w:rPr>
              <w:t>421</w:t>
            </w:r>
          </w:p>
        </w:tc>
        <w:tc>
          <w:tcPr>
            <w:tcW w:w="1204" w:type="dxa"/>
          </w:tcPr>
          <w:p>
            <w:pPr>
              <w:pStyle w:val="TableParagraph"/>
              <w:spacing w:line="271" w:lineRule="exact"/>
              <w:ind w:right="336"/>
              <w:rPr>
                <w:sz w:val="24"/>
              </w:rPr>
            </w:pPr>
            <w:r>
              <w:rPr>
                <w:sz w:val="24"/>
              </w:rPr>
              <w:t>290</w:t>
            </w:r>
          </w:p>
        </w:tc>
        <w:tc>
          <w:tcPr>
            <w:tcW w:w="1079" w:type="dxa"/>
          </w:tcPr>
          <w:p>
            <w:pPr>
              <w:pStyle w:val="TableParagraph"/>
              <w:spacing w:line="271" w:lineRule="exact"/>
              <w:ind w:right="197"/>
              <w:rPr>
                <w:sz w:val="24"/>
              </w:rPr>
            </w:pPr>
            <w:r>
              <w:rPr>
                <w:sz w:val="24"/>
              </w:rPr>
              <w:t>129</w:t>
            </w:r>
          </w:p>
        </w:tc>
      </w:tr>
      <w:tr>
        <w:trPr>
          <w:trHeight w:val="552" w:hRule="atLeast"/>
        </w:trPr>
        <w:tc>
          <w:tcPr>
            <w:tcW w:w="589" w:type="dxa"/>
          </w:tcPr>
          <w:p>
            <w:pPr>
              <w:pStyle w:val="TableParagraph"/>
              <w:spacing w:line="271" w:lineRule="exact"/>
              <w:ind w:left="179" w:right="128"/>
              <w:jc w:val="center"/>
              <w:rPr>
                <w:sz w:val="24"/>
              </w:rPr>
            </w:pPr>
            <w:r>
              <w:rPr>
                <w:sz w:val="24"/>
              </w:rPr>
              <w:t>11</w:t>
            </w:r>
          </w:p>
        </w:tc>
        <w:tc>
          <w:tcPr>
            <w:tcW w:w="3284" w:type="dxa"/>
          </w:tcPr>
          <w:p>
            <w:pPr>
              <w:pStyle w:val="TableParagraph"/>
              <w:spacing w:line="271" w:lineRule="exact"/>
              <w:ind w:left="148"/>
              <w:jc w:val="left"/>
              <w:rPr>
                <w:sz w:val="24"/>
              </w:rPr>
            </w:pPr>
            <w:r>
              <w:rPr>
                <w:sz w:val="24"/>
              </w:rPr>
              <w:t>Arco palatino de contención</w:t>
            </w:r>
          </w:p>
          <w:p>
            <w:pPr>
              <w:pStyle w:val="TableParagraph"/>
              <w:spacing w:line="261" w:lineRule="exact"/>
              <w:ind w:left="148"/>
              <w:jc w:val="left"/>
              <w:rPr>
                <w:sz w:val="24"/>
              </w:rPr>
            </w:pPr>
            <w:r>
              <w:rPr>
                <w:sz w:val="24"/>
              </w:rPr>
              <w:t>fijo a bandas</w:t>
            </w:r>
          </w:p>
        </w:tc>
        <w:tc>
          <w:tcPr>
            <w:tcW w:w="1245" w:type="dxa"/>
          </w:tcPr>
          <w:p>
            <w:pPr>
              <w:pStyle w:val="TableParagraph"/>
              <w:spacing w:line="271" w:lineRule="exact"/>
              <w:ind w:right="278"/>
              <w:rPr>
                <w:sz w:val="24"/>
              </w:rPr>
            </w:pPr>
            <w:r>
              <w:rPr>
                <w:sz w:val="24"/>
              </w:rPr>
              <w:t>599</w:t>
            </w:r>
          </w:p>
        </w:tc>
        <w:tc>
          <w:tcPr>
            <w:tcW w:w="1146" w:type="dxa"/>
          </w:tcPr>
          <w:p>
            <w:pPr>
              <w:pStyle w:val="TableParagraph"/>
              <w:spacing w:line="271" w:lineRule="exact"/>
              <w:ind w:right="322"/>
              <w:rPr>
                <w:sz w:val="24"/>
              </w:rPr>
            </w:pPr>
            <w:r>
              <w:rPr>
                <w:sz w:val="24"/>
              </w:rPr>
              <w:t>457</w:t>
            </w:r>
          </w:p>
        </w:tc>
        <w:tc>
          <w:tcPr>
            <w:tcW w:w="1204" w:type="dxa"/>
          </w:tcPr>
          <w:p>
            <w:pPr>
              <w:pStyle w:val="TableParagraph"/>
              <w:spacing w:line="271" w:lineRule="exact"/>
              <w:ind w:right="336"/>
              <w:rPr>
                <w:sz w:val="24"/>
              </w:rPr>
            </w:pPr>
            <w:r>
              <w:rPr>
                <w:sz w:val="24"/>
              </w:rPr>
              <w:t>314</w:t>
            </w:r>
          </w:p>
        </w:tc>
        <w:tc>
          <w:tcPr>
            <w:tcW w:w="1079" w:type="dxa"/>
          </w:tcPr>
          <w:p>
            <w:pPr>
              <w:pStyle w:val="TableParagraph"/>
              <w:spacing w:line="271" w:lineRule="exact"/>
              <w:ind w:right="197"/>
              <w:rPr>
                <w:sz w:val="24"/>
              </w:rPr>
            </w:pPr>
            <w:r>
              <w:rPr>
                <w:sz w:val="24"/>
              </w:rPr>
              <w:t>139</w:t>
            </w:r>
          </w:p>
        </w:tc>
      </w:tr>
      <w:tr>
        <w:trPr>
          <w:trHeight w:val="552" w:hRule="atLeast"/>
        </w:trPr>
        <w:tc>
          <w:tcPr>
            <w:tcW w:w="589" w:type="dxa"/>
          </w:tcPr>
          <w:p>
            <w:pPr>
              <w:pStyle w:val="TableParagraph"/>
              <w:spacing w:line="271" w:lineRule="exact"/>
              <w:ind w:left="179" w:right="128"/>
              <w:jc w:val="center"/>
              <w:rPr>
                <w:sz w:val="24"/>
              </w:rPr>
            </w:pPr>
            <w:r>
              <w:rPr>
                <w:sz w:val="24"/>
              </w:rPr>
              <w:t>12</w:t>
            </w:r>
          </w:p>
        </w:tc>
        <w:tc>
          <w:tcPr>
            <w:tcW w:w="3284" w:type="dxa"/>
          </w:tcPr>
          <w:p>
            <w:pPr>
              <w:pStyle w:val="TableParagraph"/>
              <w:spacing w:line="271" w:lineRule="exact"/>
              <w:ind w:left="148"/>
              <w:jc w:val="left"/>
              <w:rPr>
                <w:sz w:val="24"/>
              </w:rPr>
            </w:pPr>
            <w:r>
              <w:rPr>
                <w:sz w:val="24"/>
              </w:rPr>
              <w:t>Arco palatino removible</w:t>
            </w:r>
          </w:p>
          <w:p>
            <w:pPr>
              <w:pStyle w:val="TableParagraph"/>
              <w:spacing w:line="261" w:lineRule="exact"/>
              <w:ind w:left="148"/>
              <w:jc w:val="left"/>
              <w:rPr>
                <w:sz w:val="24"/>
              </w:rPr>
            </w:pPr>
            <w:r>
              <w:rPr>
                <w:sz w:val="24"/>
              </w:rPr>
              <w:t>con cajas linguales</w:t>
            </w:r>
          </w:p>
        </w:tc>
        <w:tc>
          <w:tcPr>
            <w:tcW w:w="1245" w:type="dxa"/>
          </w:tcPr>
          <w:p>
            <w:pPr>
              <w:pStyle w:val="TableParagraph"/>
              <w:spacing w:line="271" w:lineRule="exact"/>
              <w:ind w:right="278"/>
              <w:rPr>
                <w:sz w:val="24"/>
              </w:rPr>
            </w:pPr>
            <w:r>
              <w:rPr>
                <w:sz w:val="24"/>
              </w:rPr>
              <w:t>692</w:t>
            </w:r>
          </w:p>
        </w:tc>
        <w:tc>
          <w:tcPr>
            <w:tcW w:w="1146" w:type="dxa"/>
          </w:tcPr>
          <w:p>
            <w:pPr>
              <w:pStyle w:val="TableParagraph"/>
              <w:spacing w:line="271" w:lineRule="exact"/>
              <w:ind w:right="322"/>
              <w:rPr>
                <w:sz w:val="24"/>
              </w:rPr>
            </w:pPr>
            <w:r>
              <w:rPr>
                <w:sz w:val="24"/>
              </w:rPr>
              <w:t>527</w:t>
            </w:r>
          </w:p>
        </w:tc>
        <w:tc>
          <w:tcPr>
            <w:tcW w:w="1204" w:type="dxa"/>
          </w:tcPr>
          <w:p>
            <w:pPr>
              <w:pStyle w:val="TableParagraph"/>
              <w:spacing w:line="271" w:lineRule="exact"/>
              <w:ind w:right="336"/>
              <w:rPr>
                <w:sz w:val="24"/>
              </w:rPr>
            </w:pPr>
            <w:r>
              <w:rPr>
                <w:sz w:val="24"/>
              </w:rPr>
              <w:t>363</w:t>
            </w:r>
          </w:p>
        </w:tc>
        <w:tc>
          <w:tcPr>
            <w:tcW w:w="1079" w:type="dxa"/>
          </w:tcPr>
          <w:p>
            <w:pPr>
              <w:pStyle w:val="TableParagraph"/>
              <w:spacing w:line="271" w:lineRule="exact"/>
              <w:ind w:right="197"/>
              <w:rPr>
                <w:sz w:val="24"/>
              </w:rPr>
            </w:pPr>
            <w:r>
              <w:rPr>
                <w:sz w:val="24"/>
              </w:rPr>
              <w:t>160</w:t>
            </w:r>
          </w:p>
        </w:tc>
      </w:tr>
      <w:tr>
        <w:trPr>
          <w:trHeight w:val="552" w:hRule="atLeast"/>
        </w:trPr>
        <w:tc>
          <w:tcPr>
            <w:tcW w:w="589" w:type="dxa"/>
          </w:tcPr>
          <w:p>
            <w:pPr>
              <w:pStyle w:val="TableParagraph"/>
              <w:spacing w:line="271" w:lineRule="exact"/>
              <w:ind w:left="179" w:right="128"/>
              <w:jc w:val="center"/>
              <w:rPr>
                <w:sz w:val="24"/>
              </w:rPr>
            </w:pPr>
            <w:r>
              <w:rPr>
                <w:sz w:val="24"/>
              </w:rPr>
              <w:t>13</w:t>
            </w:r>
          </w:p>
        </w:tc>
        <w:tc>
          <w:tcPr>
            <w:tcW w:w="3284" w:type="dxa"/>
          </w:tcPr>
          <w:p>
            <w:pPr>
              <w:pStyle w:val="TableParagraph"/>
              <w:spacing w:line="271" w:lineRule="exact"/>
              <w:ind w:left="148"/>
              <w:jc w:val="left"/>
              <w:rPr>
                <w:sz w:val="24"/>
              </w:rPr>
            </w:pPr>
            <w:r>
              <w:rPr>
                <w:sz w:val="24"/>
              </w:rPr>
              <w:t>Arco transpalatino fijo a</w:t>
            </w:r>
          </w:p>
          <w:p>
            <w:pPr>
              <w:pStyle w:val="TableParagraph"/>
              <w:spacing w:line="261" w:lineRule="exact"/>
              <w:ind w:left="148"/>
              <w:jc w:val="left"/>
              <w:rPr>
                <w:sz w:val="24"/>
              </w:rPr>
            </w:pPr>
            <w:r>
              <w:rPr>
                <w:sz w:val="24"/>
              </w:rPr>
              <w:t>bandas</w:t>
            </w:r>
          </w:p>
        </w:tc>
        <w:tc>
          <w:tcPr>
            <w:tcW w:w="1245" w:type="dxa"/>
          </w:tcPr>
          <w:p>
            <w:pPr>
              <w:pStyle w:val="TableParagraph"/>
              <w:spacing w:line="271" w:lineRule="exact"/>
              <w:ind w:right="278"/>
              <w:rPr>
                <w:sz w:val="24"/>
              </w:rPr>
            </w:pPr>
            <w:r>
              <w:rPr>
                <w:sz w:val="24"/>
              </w:rPr>
              <w:t>507</w:t>
            </w:r>
          </w:p>
        </w:tc>
        <w:tc>
          <w:tcPr>
            <w:tcW w:w="1146" w:type="dxa"/>
          </w:tcPr>
          <w:p>
            <w:pPr>
              <w:pStyle w:val="TableParagraph"/>
              <w:spacing w:line="271" w:lineRule="exact"/>
              <w:ind w:right="322"/>
              <w:rPr>
                <w:sz w:val="24"/>
              </w:rPr>
            </w:pPr>
            <w:r>
              <w:rPr>
                <w:sz w:val="24"/>
              </w:rPr>
              <w:t>387</w:t>
            </w:r>
          </w:p>
        </w:tc>
        <w:tc>
          <w:tcPr>
            <w:tcW w:w="1204" w:type="dxa"/>
          </w:tcPr>
          <w:p>
            <w:pPr>
              <w:pStyle w:val="TableParagraph"/>
              <w:spacing w:line="271" w:lineRule="exact"/>
              <w:ind w:right="336"/>
              <w:rPr>
                <w:sz w:val="24"/>
              </w:rPr>
            </w:pPr>
            <w:r>
              <w:rPr>
                <w:sz w:val="24"/>
              </w:rPr>
              <w:t>266</w:t>
            </w:r>
          </w:p>
        </w:tc>
        <w:tc>
          <w:tcPr>
            <w:tcW w:w="1079" w:type="dxa"/>
          </w:tcPr>
          <w:p>
            <w:pPr>
              <w:pStyle w:val="TableParagraph"/>
              <w:spacing w:line="271" w:lineRule="exact"/>
              <w:ind w:right="197"/>
              <w:rPr>
                <w:sz w:val="24"/>
              </w:rPr>
            </w:pPr>
            <w:r>
              <w:rPr>
                <w:sz w:val="24"/>
              </w:rPr>
              <w:t>118</w:t>
            </w:r>
          </w:p>
        </w:tc>
      </w:tr>
      <w:tr>
        <w:trPr>
          <w:trHeight w:val="827" w:hRule="atLeast"/>
        </w:trPr>
        <w:tc>
          <w:tcPr>
            <w:tcW w:w="589" w:type="dxa"/>
          </w:tcPr>
          <w:p>
            <w:pPr>
              <w:pStyle w:val="TableParagraph"/>
              <w:spacing w:line="271" w:lineRule="exact"/>
              <w:ind w:left="179" w:right="128"/>
              <w:jc w:val="center"/>
              <w:rPr>
                <w:sz w:val="24"/>
              </w:rPr>
            </w:pPr>
            <w:r>
              <w:rPr>
                <w:sz w:val="24"/>
              </w:rPr>
              <w:t>14</w:t>
            </w:r>
          </w:p>
        </w:tc>
        <w:tc>
          <w:tcPr>
            <w:tcW w:w="3284" w:type="dxa"/>
          </w:tcPr>
          <w:p>
            <w:pPr>
              <w:pStyle w:val="TableParagraph"/>
              <w:ind w:left="148" w:right="1196"/>
              <w:jc w:val="left"/>
              <w:rPr>
                <w:sz w:val="24"/>
              </w:rPr>
            </w:pPr>
            <w:r>
              <w:rPr>
                <w:sz w:val="24"/>
              </w:rPr>
              <w:t>Arco transpalatino removible con cajas</w:t>
            </w:r>
          </w:p>
          <w:p>
            <w:pPr>
              <w:pStyle w:val="TableParagraph"/>
              <w:spacing w:line="261" w:lineRule="exact"/>
              <w:ind w:left="148"/>
              <w:jc w:val="left"/>
              <w:rPr>
                <w:sz w:val="24"/>
              </w:rPr>
            </w:pPr>
            <w:r>
              <w:rPr>
                <w:sz w:val="24"/>
              </w:rPr>
              <w:t>linguales</w:t>
            </w:r>
          </w:p>
        </w:tc>
        <w:tc>
          <w:tcPr>
            <w:tcW w:w="1245" w:type="dxa"/>
          </w:tcPr>
          <w:p>
            <w:pPr>
              <w:pStyle w:val="TableParagraph"/>
              <w:spacing w:line="271" w:lineRule="exact"/>
              <w:ind w:right="278"/>
              <w:rPr>
                <w:sz w:val="24"/>
              </w:rPr>
            </w:pPr>
            <w:r>
              <w:rPr>
                <w:sz w:val="24"/>
              </w:rPr>
              <w:t>461</w:t>
            </w:r>
          </w:p>
        </w:tc>
        <w:tc>
          <w:tcPr>
            <w:tcW w:w="1146" w:type="dxa"/>
          </w:tcPr>
          <w:p>
            <w:pPr>
              <w:pStyle w:val="TableParagraph"/>
              <w:spacing w:line="271" w:lineRule="exact"/>
              <w:ind w:right="322"/>
              <w:rPr>
                <w:sz w:val="24"/>
              </w:rPr>
            </w:pPr>
            <w:r>
              <w:rPr>
                <w:sz w:val="24"/>
              </w:rPr>
              <w:t>351</w:t>
            </w:r>
          </w:p>
        </w:tc>
        <w:tc>
          <w:tcPr>
            <w:tcW w:w="1204" w:type="dxa"/>
          </w:tcPr>
          <w:p>
            <w:pPr>
              <w:pStyle w:val="TableParagraph"/>
              <w:spacing w:line="271" w:lineRule="exact"/>
              <w:ind w:right="336"/>
              <w:rPr>
                <w:sz w:val="24"/>
              </w:rPr>
            </w:pPr>
            <w:r>
              <w:rPr>
                <w:sz w:val="24"/>
              </w:rPr>
              <w:t>242</w:t>
            </w:r>
          </w:p>
        </w:tc>
        <w:tc>
          <w:tcPr>
            <w:tcW w:w="1079" w:type="dxa"/>
          </w:tcPr>
          <w:p>
            <w:pPr>
              <w:pStyle w:val="TableParagraph"/>
              <w:spacing w:line="271" w:lineRule="exact"/>
              <w:ind w:right="197"/>
              <w:rPr>
                <w:sz w:val="24"/>
              </w:rPr>
            </w:pPr>
            <w:r>
              <w:rPr>
                <w:sz w:val="24"/>
              </w:rPr>
              <w:t>108</w:t>
            </w:r>
          </w:p>
        </w:tc>
      </w:tr>
      <w:tr>
        <w:trPr>
          <w:trHeight w:val="828" w:hRule="atLeast"/>
        </w:trPr>
        <w:tc>
          <w:tcPr>
            <w:tcW w:w="589" w:type="dxa"/>
          </w:tcPr>
          <w:p>
            <w:pPr>
              <w:pStyle w:val="TableParagraph"/>
              <w:spacing w:line="271" w:lineRule="exact"/>
              <w:ind w:left="179" w:right="128"/>
              <w:jc w:val="center"/>
              <w:rPr>
                <w:sz w:val="24"/>
              </w:rPr>
            </w:pPr>
            <w:r>
              <w:rPr>
                <w:sz w:val="24"/>
              </w:rPr>
              <w:t>15</w:t>
            </w:r>
          </w:p>
        </w:tc>
        <w:tc>
          <w:tcPr>
            <w:tcW w:w="3284" w:type="dxa"/>
          </w:tcPr>
          <w:p>
            <w:pPr>
              <w:pStyle w:val="TableParagraph"/>
              <w:ind w:left="148" w:right="1196"/>
              <w:jc w:val="left"/>
              <w:rPr>
                <w:sz w:val="24"/>
              </w:rPr>
            </w:pPr>
            <w:r>
              <w:rPr>
                <w:sz w:val="24"/>
              </w:rPr>
              <w:t>Arco transpalatino removible con cajas</w:t>
            </w:r>
          </w:p>
          <w:p>
            <w:pPr>
              <w:pStyle w:val="TableParagraph"/>
              <w:spacing w:line="261" w:lineRule="exact"/>
              <w:ind w:left="148"/>
              <w:jc w:val="left"/>
              <w:rPr>
                <w:sz w:val="24"/>
              </w:rPr>
            </w:pPr>
            <w:r>
              <w:rPr>
                <w:sz w:val="24"/>
              </w:rPr>
              <w:t>linguales de tma</w:t>
            </w:r>
          </w:p>
        </w:tc>
        <w:tc>
          <w:tcPr>
            <w:tcW w:w="1245" w:type="dxa"/>
          </w:tcPr>
          <w:p>
            <w:pPr>
              <w:pStyle w:val="TableParagraph"/>
              <w:spacing w:line="271" w:lineRule="exact"/>
              <w:ind w:right="278"/>
              <w:rPr>
                <w:sz w:val="24"/>
              </w:rPr>
            </w:pPr>
            <w:r>
              <w:rPr>
                <w:sz w:val="24"/>
              </w:rPr>
              <w:t>1,014</w:t>
            </w:r>
          </w:p>
        </w:tc>
        <w:tc>
          <w:tcPr>
            <w:tcW w:w="1146" w:type="dxa"/>
          </w:tcPr>
          <w:p>
            <w:pPr>
              <w:pStyle w:val="TableParagraph"/>
              <w:spacing w:line="271" w:lineRule="exact"/>
              <w:ind w:right="322"/>
              <w:rPr>
                <w:sz w:val="24"/>
              </w:rPr>
            </w:pPr>
            <w:r>
              <w:rPr>
                <w:sz w:val="24"/>
              </w:rPr>
              <w:t>773</w:t>
            </w:r>
          </w:p>
        </w:tc>
        <w:tc>
          <w:tcPr>
            <w:tcW w:w="1204" w:type="dxa"/>
          </w:tcPr>
          <w:p>
            <w:pPr>
              <w:pStyle w:val="TableParagraph"/>
              <w:spacing w:line="271" w:lineRule="exact"/>
              <w:ind w:right="336"/>
              <w:rPr>
                <w:sz w:val="24"/>
              </w:rPr>
            </w:pPr>
            <w:r>
              <w:rPr>
                <w:sz w:val="24"/>
              </w:rPr>
              <w:t>531</w:t>
            </w:r>
          </w:p>
        </w:tc>
        <w:tc>
          <w:tcPr>
            <w:tcW w:w="1079" w:type="dxa"/>
          </w:tcPr>
          <w:p>
            <w:pPr>
              <w:pStyle w:val="TableParagraph"/>
              <w:spacing w:line="271" w:lineRule="exact"/>
              <w:ind w:right="197"/>
              <w:rPr>
                <w:sz w:val="24"/>
              </w:rPr>
            </w:pPr>
            <w:r>
              <w:rPr>
                <w:sz w:val="24"/>
              </w:rPr>
              <w:t>236</w:t>
            </w:r>
          </w:p>
        </w:tc>
      </w:tr>
      <w:tr>
        <w:trPr>
          <w:trHeight w:val="828" w:hRule="atLeast"/>
        </w:trPr>
        <w:tc>
          <w:tcPr>
            <w:tcW w:w="589" w:type="dxa"/>
          </w:tcPr>
          <w:p>
            <w:pPr>
              <w:pStyle w:val="TableParagraph"/>
              <w:spacing w:line="271" w:lineRule="exact"/>
              <w:ind w:left="179" w:right="128"/>
              <w:jc w:val="center"/>
              <w:rPr>
                <w:sz w:val="24"/>
              </w:rPr>
            </w:pPr>
            <w:r>
              <w:rPr>
                <w:sz w:val="24"/>
              </w:rPr>
              <w:t>16</w:t>
            </w:r>
          </w:p>
        </w:tc>
        <w:tc>
          <w:tcPr>
            <w:tcW w:w="3284" w:type="dxa"/>
          </w:tcPr>
          <w:p>
            <w:pPr>
              <w:pStyle w:val="TableParagraph"/>
              <w:ind w:left="148" w:right="1196"/>
              <w:jc w:val="left"/>
              <w:rPr>
                <w:sz w:val="24"/>
              </w:rPr>
            </w:pPr>
            <w:r>
              <w:rPr>
                <w:sz w:val="24"/>
              </w:rPr>
              <w:t>Arco transpalatino removible con cajas</w:t>
            </w:r>
          </w:p>
          <w:p>
            <w:pPr>
              <w:pStyle w:val="TableParagraph"/>
              <w:spacing w:line="261" w:lineRule="exact"/>
              <w:ind w:left="148"/>
              <w:jc w:val="left"/>
              <w:rPr>
                <w:sz w:val="24"/>
              </w:rPr>
            </w:pPr>
            <w:r>
              <w:rPr>
                <w:sz w:val="24"/>
              </w:rPr>
              <w:t>linguales y aditamentos</w:t>
            </w:r>
          </w:p>
        </w:tc>
        <w:tc>
          <w:tcPr>
            <w:tcW w:w="1245" w:type="dxa"/>
          </w:tcPr>
          <w:p>
            <w:pPr>
              <w:pStyle w:val="TableParagraph"/>
              <w:spacing w:line="271" w:lineRule="exact"/>
              <w:ind w:right="278"/>
              <w:rPr>
                <w:sz w:val="24"/>
              </w:rPr>
            </w:pPr>
            <w:r>
              <w:rPr>
                <w:sz w:val="24"/>
              </w:rPr>
              <w:t>599</w:t>
            </w:r>
          </w:p>
        </w:tc>
        <w:tc>
          <w:tcPr>
            <w:tcW w:w="1146" w:type="dxa"/>
          </w:tcPr>
          <w:p>
            <w:pPr>
              <w:pStyle w:val="TableParagraph"/>
              <w:spacing w:line="271" w:lineRule="exact"/>
              <w:ind w:right="322"/>
              <w:rPr>
                <w:sz w:val="24"/>
              </w:rPr>
            </w:pPr>
            <w:r>
              <w:rPr>
                <w:sz w:val="24"/>
              </w:rPr>
              <w:t>457</w:t>
            </w:r>
          </w:p>
        </w:tc>
        <w:tc>
          <w:tcPr>
            <w:tcW w:w="1204" w:type="dxa"/>
          </w:tcPr>
          <w:p>
            <w:pPr>
              <w:pStyle w:val="TableParagraph"/>
              <w:spacing w:line="271" w:lineRule="exact"/>
              <w:ind w:right="336"/>
              <w:rPr>
                <w:sz w:val="24"/>
              </w:rPr>
            </w:pPr>
            <w:r>
              <w:rPr>
                <w:sz w:val="24"/>
              </w:rPr>
              <w:t>314</w:t>
            </w:r>
          </w:p>
        </w:tc>
        <w:tc>
          <w:tcPr>
            <w:tcW w:w="1079" w:type="dxa"/>
          </w:tcPr>
          <w:p>
            <w:pPr>
              <w:pStyle w:val="TableParagraph"/>
              <w:spacing w:line="271" w:lineRule="exact"/>
              <w:ind w:right="197"/>
              <w:rPr>
                <w:sz w:val="24"/>
              </w:rPr>
            </w:pPr>
            <w:r>
              <w:rPr>
                <w:sz w:val="24"/>
              </w:rPr>
              <w:t>139</w:t>
            </w:r>
          </w:p>
        </w:tc>
      </w:tr>
      <w:tr>
        <w:trPr>
          <w:trHeight w:val="1103" w:hRule="atLeast"/>
        </w:trPr>
        <w:tc>
          <w:tcPr>
            <w:tcW w:w="589" w:type="dxa"/>
          </w:tcPr>
          <w:p>
            <w:pPr>
              <w:pStyle w:val="TableParagraph"/>
              <w:spacing w:line="271" w:lineRule="exact"/>
              <w:ind w:left="179" w:right="128"/>
              <w:jc w:val="center"/>
              <w:rPr>
                <w:sz w:val="24"/>
              </w:rPr>
            </w:pPr>
            <w:r>
              <w:rPr>
                <w:sz w:val="24"/>
              </w:rPr>
              <w:t>17</w:t>
            </w:r>
          </w:p>
        </w:tc>
        <w:tc>
          <w:tcPr>
            <w:tcW w:w="3284" w:type="dxa"/>
          </w:tcPr>
          <w:p>
            <w:pPr>
              <w:pStyle w:val="TableParagraph"/>
              <w:ind w:left="148" w:right="563"/>
              <w:jc w:val="left"/>
              <w:rPr>
                <w:sz w:val="24"/>
              </w:rPr>
            </w:pPr>
            <w:r>
              <w:rPr>
                <w:sz w:val="24"/>
              </w:rPr>
              <w:t>Arco transpalatino removible con cajas linguales y aditamentos de</w:t>
            </w:r>
          </w:p>
          <w:p>
            <w:pPr>
              <w:pStyle w:val="TableParagraph"/>
              <w:spacing w:line="261" w:lineRule="exact"/>
              <w:ind w:left="148"/>
              <w:jc w:val="left"/>
              <w:rPr>
                <w:sz w:val="24"/>
              </w:rPr>
            </w:pPr>
            <w:r>
              <w:rPr>
                <w:sz w:val="24"/>
              </w:rPr>
              <w:t>tma</w:t>
            </w:r>
          </w:p>
        </w:tc>
        <w:tc>
          <w:tcPr>
            <w:tcW w:w="1245" w:type="dxa"/>
          </w:tcPr>
          <w:p>
            <w:pPr>
              <w:pStyle w:val="TableParagraph"/>
              <w:spacing w:line="271" w:lineRule="exact"/>
              <w:ind w:right="278"/>
              <w:rPr>
                <w:sz w:val="24"/>
              </w:rPr>
            </w:pPr>
            <w:r>
              <w:rPr>
                <w:sz w:val="24"/>
              </w:rPr>
              <w:t>1,383</w:t>
            </w:r>
          </w:p>
        </w:tc>
        <w:tc>
          <w:tcPr>
            <w:tcW w:w="1146" w:type="dxa"/>
          </w:tcPr>
          <w:p>
            <w:pPr>
              <w:pStyle w:val="TableParagraph"/>
              <w:spacing w:line="271" w:lineRule="exact"/>
              <w:ind w:right="322"/>
              <w:rPr>
                <w:sz w:val="24"/>
              </w:rPr>
            </w:pPr>
            <w:r>
              <w:rPr>
                <w:sz w:val="24"/>
              </w:rPr>
              <w:t>1,054</w:t>
            </w:r>
          </w:p>
        </w:tc>
        <w:tc>
          <w:tcPr>
            <w:tcW w:w="1204" w:type="dxa"/>
          </w:tcPr>
          <w:p>
            <w:pPr>
              <w:pStyle w:val="TableParagraph"/>
              <w:spacing w:line="271" w:lineRule="exact"/>
              <w:ind w:right="336"/>
              <w:rPr>
                <w:sz w:val="24"/>
              </w:rPr>
            </w:pPr>
            <w:r>
              <w:rPr>
                <w:sz w:val="24"/>
              </w:rPr>
              <w:t>725</w:t>
            </w:r>
          </w:p>
        </w:tc>
        <w:tc>
          <w:tcPr>
            <w:tcW w:w="1079" w:type="dxa"/>
          </w:tcPr>
          <w:p>
            <w:pPr>
              <w:pStyle w:val="TableParagraph"/>
              <w:spacing w:line="271" w:lineRule="exact"/>
              <w:ind w:right="197"/>
              <w:rPr>
                <w:sz w:val="24"/>
              </w:rPr>
            </w:pPr>
            <w:r>
              <w:rPr>
                <w:sz w:val="24"/>
              </w:rPr>
              <w:t>327</w:t>
            </w:r>
          </w:p>
        </w:tc>
      </w:tr>
      <w:tr>
        <w:trPr>
          <w:trHeight w:val="270" w:hRule="atLeast"/>
        </w:trPr>
        <w:tc>
          <w:tcPr>
            <w:tcW w:w="589" w:type="dxa"/>
          </w:tcPr>
          <w:p>
            <w:pPr>
              <w:pStyle w:val="TableParagraph"/>
              <w:spacing w:line="251" w:lineRule="exact"/>
              <w:ind w:left="179" w:right="128"/>
              <w:jc w:val="center"/>
              <w:rPr>
                <w:sz w:val="24"/>
              </w:rPr>
            </w:pPr>
            <w:r>
              <w:rPr>
                <w:sz w:val="24"/>
              </w:rPr>
              <w:t>18</w:t>
            </w:r>
          </w:p>
        </w:tc>
        <w:tc>
          <w:tcPr>
            <w:tcW w:w="3284" w:type="dxa"/>
          </w:tcPr>
          <w:p>
            <w:pPr>
              <w:pStyle w:val="TableParagraph"/>
              <w:spacing w:line="251" w:lineRule="exact"/>
              <w:ind w:left="148"/>
              <w:jc w:val="left"/>
              <w:rPr>
                <w:sz w:val="24"/>
              </w:rPr>
            </w:pPr>
            <w:r>
              <w:rPr>
                <w:sz w:val="24"/>
              </w:rPr>
              <w:t>Bite Block Inferior</w:t>
            </w:r>
          </w:p>
        </w:tc>
        <w:tc>
          <w:tcPr>
            <w:tcW w:w="1245" w:type="dxa"/>
          </w:tcPr>
          <w:p>
            <w:pPr>
              <w:pStyle w:val="TableParagraph"/>
              <w:spacing w:line="251" w:lineRule="exact"/>
              <w:ind w:right="278"/>
              <w:rPr>
                <w:sz w:val="24"/>
              </w:rPr>
            </w:pPr>
            <w:r>
              <w:rPr>
                <w:sz w:val="24"/>
              </w:rPr>
              <w:t>692</w:t>
            </w:r>
          </w:p>
        </w:tc>
        <w:tc>
          <w:tcPr>
            <w:tcW w:w="1146" w:type="dxa"/>
          </w:tcPr>
          <w:p>
            <w:pPr>
              <w:pStyle w:val="TableParagraph"/>
              <w:spacing w:line="251" w:lineRule="exact"/>
              <w:ind w:right="322"/>
              <w:rPr>
                <w:sz w:val="24"/>
              </w:rPr>
            </w:pPr>
            <w:r>
              <w:rPr>
                <w:sz w:val="24"/>
              </w:rPr>
              <w:t>527</w:t>
            </w:r>
          </w:p>
        </w:tc>
        <w:tc>
          <w:tcPr>
            <w:tcW w:w="1204" w:type="dxa"/>
          </w:tcPr>
          <w:p>
            <w:pPr>
              <w:pStyle w:val="TableParagraph"/>
              <w:spacing w:line="251" w:lineRule="exact"/>
              <w:ind w:right="336"/>
              <w:rPr>
                <w:sz w:val="24"/>
              </w:rPr>
            </w:pPr>
            <w:r>
              <w:rPr>
                <w:sz w:val="24"/>
              </w:rPr>
              <w:t>363</w:t>
            </w:r>
          </w:p>
        </w:tc>
        <w:tc>
          <w:tcPr>
            <w:tcW w:w="1079" w:type="dxa"/>
          </w:tcPr>
          <w:p>
            <w:pPr>
              <w:pStyle w:val="TableParagraph"/>
              <w:spacing w:line="251" w:lineRule="exact"/>
              <w:ind w:right="197"/>
              <w:rPr>
                <w:sz w:val="24"/>
              </w:rPr>
            </w:pPr>
            <w:r>
              <w:rPr>
                <w:sz w:val="24"/>
              </w:rPr>
              <w:t>160</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85"/>
        <w:gridCol w:w="1246"/>
        <w:gridCol w:w="1237"/>
        <w:gridCol w:w="1205"/>
        <w:gridCol w:w="990"/>
      </w:tblGrid>
      <w:tr>
        <w:trPr>
          <w:trHeight w:val="546" w:hRule="atLeast"/>
        </w:trPr>
        <w:tc>
          <w:tcPr>
            <w:tcW w:w="589" w:type="dxa"/>
          </w:tcPr>
          <w:p>
            <w:pPr>
              <w:pStyle w:val="TableParagraph"/>
              <w:spacing w:line="266" w:lineRule="exact"/>
              <w:ind w:right="148"/>
              <w:rPr>
                <w:sz w:val="24"/>
              </w:rPr>
            </w:pPr>
            <w:r>
              <w:rPr>
                <w:sz w:val="24"/>
              </w:rPr>
              <w:t>19</w:t>
            </w:r>
          </w:p>
        </w:tc>
        <w:tc>
          <w:tcPr>
            <w:tcW w:w="3285" w:type="dxa"/>
          </w:tcPr>
          <w:p>
            <w:pPr>
              <w:pStyle w:val="TableParagraph"/>
              <w:spacing w:line="266" w:lineRule="exact"/>
              <w:ind w:left="148"/>
              <w:jc w:val="left"/>
              <w:rPr>
                <w:sz w:val="24"/>
              </w:rPr>
            </w:pPr>
            <w:r>
              <w:rPr>
                <w:sz w:val="24"/>
              </w:rPr>
              <w:t>Botón de nance soldado a</w:t>
            </w:r>
          </w:p>
          <w:p>
            <w:pPr>
              <w:pStyle w:val="TableParagraph"/>
              <w:spacing w:line="261" w:lineRule="exact"/>
              <w:ind w:left="148"/>
              <w:jc w:val="left"/>
              <w:rPr>
                <w:sz w:val="24"/>
              </w:rPr>
            </w:pPr>
            <w:r>
              <w:rPr>
                <w:sz w:val="24"/>
              </w:rPr>
              <w:t>bandas</w:t>
            </w:r>
          </w:p>
        </w:tc>
        <w:tc>
          <w:tcPr>
            <w:tcW w:w="1246" w:type="dxa"/>
          </w:tcPr>
          <w:p>
            <w:pPr>
              <w:pStyle w:val="TableParagraph"/>
              <w:spacing w:line="266" w:lineRule="exact"/>
              <w:ind w:right="280"/>
              <w:rPr>
                <w:sz w:val="24"/>
              </w:rPr>
            </w:pPr>
            <w:r>
              <w:rPr>
                <w:sz w:val="24"/>
              </w:rPr>
              <w:t>560</w:t>
            </w:r>
          </w:p>
        </w:tc>
        <w:tc>
          <w:tcPr>
            <w:tcW w:w="1237" w:type="dxa"/>
          </w:tcPr>
          <w:p>
            <w:pPr>
              <w:pStyle w:val="TableParagraph"/>
              <w:spacing w:line="266" w:lineRule="exact"/>
              <w:ind w:right="415"/>
              <w:rPr>
                <w:sz w:val="24"/>
              </w:rPr>
            </w:pPr>
            <w:r>
              <w:rPr>
                <w:sz w:val="24"/>
              </w:rPr>
              <w:t>429</w:t>
            </w:r>
          </w:p>
        </w:tc>
        <w:tc>
          <w:tcPr>
            <w:tcW w:w="1205" w:type="dxa"/>
          </w:tcPr>
          <w:p>
            <w:pPr>
              <w:pStyle w:val="TableParagraph"/>
              <w:spacing w:line="266" w:lineRule="exact"/>
              <w:ind w:right="430"/>
              <w:rPr>
                <w:sz w:val="24"/>
              </w:rPr>
            </w:pPr>
            <w:r>
              <w:rPr>
                <w:sz w:val="24"/>
              </w:rPr>
              <w:t>297</w:t>
            </w:r>
          </w:p>
        </w:tc>
        <w:tc>
          <w:tcPr>
            <w:tcW w:w="990" w:type="dxa"/>
          </w:tcPr>
          <w:p>
            <w:pPr>
              <w:pStyle w:val="TableParagraph"/>
              <w:spacing w:line="266" w:lineRule="exact"/>
              <w:ind w:right="202"/>
              <w:rPr>
                <w:sz w:val="24"/>
              </w:rPr>
            </w:pPr>
            <w:r>
              <w:rPr>
                <w:sz w:val="24"/>
              </w:rPr>
              <w:t>133</w:t>
            </w:r>
          </w:p>
        </w:tc>
      </w:tr>
      <w:tr>
        <w:trPr>
          <w:trHeight w:val="827" w:hRule="atLeast"/>
        </w:trPr>
        <w:tc>
          <w:tcPr>
            <w:tcW w:w="589" w:type="dxa"/>
          </w:tcPr>
          <w:p>
            <w:pPr>
              <w:pStyle w:val="TableParagraph"/>
              <w:spacing w:line="271" w:lineRule="exact"/>
              <w:ind w:right="148"/>
              <w:rPr>
                <w:sz w:val="24"/>
              </w:rPr>
            </w:pPr>
            <w:r>
              <w:rPr>
                <w:sz w:val="24"/>
              </w:rPr>
              <w:t>20</w:t>
            </w:r>
          </w:p>
        </w:tc>
        <w:tc>
          <w:tcPr>
            <w:tcW w:w="3285" w:type="dxa"/>
          </w:tcPr>
          <w:p>
            <w:pPr>
              <w:pStyle w:val="TableParagraph"/>
              <w:ind w:left="148" w:right="651"/>
              <w:jc w:val="left"/>
              <w:rPr>
                <w:sz w:val="24"/>
              </w:rPr>
            </w:pPr>
            <w:r>
              <w:rPr>
                <w:sz w:val="24"/>
              </w:rPr>
              <w:t>Botón de nance soldado a bandas con arco</w:t>
            </w:r>
          </w:p>
          <w:p>
            <w:pPr>
              <w:pStyle w:val="TableParagraph"/>
              <w:spacing w:line="261" w:lineRule="exact"/>
              <w:ind w:left="148"/>
              <w:jc w:val="left"/>
              <w:rPr>
                <w:sz w:val="24"/>
              </w:rPr>
            </w:pPr>
            <w:r>
              <w:rPr>
                <w:sz w:val="24"/>
              </w:rPr>
              <w:t>transpalatino</w:t>
            </w:r>
          </w:p>
        </w:tc>
        <w:tc>
          <w:tcPr>
            <w:tcW w:w="1246" w:type="dxa"/>
          </w:tcPr>
          <w:p>
            <w:pPr>
              <w:pStyle w:val="TableParagraph"/>
              <w:spacing w:line="271" w:lineRule="exact"/>
              <w:ind w:right="280"/>
              <w:rPr>
                <w:sz w:val="24"/>
              </w:rPr>
            </w:pPr>
            <w:r>
              <w:rPr>
                <w:sz w:val="24"/>
              </w:rPr>
              <w:t>922</w:t>
            </w:r>
          </w:p>
        </w:tc>
        <w:tc>
          <w:tcPr>
            <w:tcW w:w="1237" w:type="dxa"/>
          </w:tcPr>
          <w:p>
            <w:pPr>
              <w:pStyle w:val="TableParagraph"/>
              <w:spacing w:line="271" w:lineRule="exact"/>
              <w:ind w:right="415"/>
              <w:rPr>
                <w:sz w:val="24"/>
              </w:rPr>
            </w:pPr>
            <w:r>
              <w:rPr>
                <w:sz w:val="24"/>
              </w:rPr>
              <w:t>703</w:t>
            </w:r>
          </w:p>
        </w:tc>
        <w:tc>
          <w:tcPr>
            <w:tcW w:w="1205" w:type="dxa"/>
          </w:tcPr>
          <w:p>
            <w:pPr>
              <w:pStyle w:val="TableParagraph"/>
              <w:spacing w:line="271" w:lineRule="exact"/>
              <w:ind w:right="430"/>
              <w:rPr>
                <w:sz w:val="24"/>
              </w:rPr>
            </w:pPr>
            <w:r>
              <w:rPr>
                <w:sz w:val="24"/>
              </w:rPr>
              <w:t>483</w:t>
            </w:r>
          </w:p>
        </w:tc>
        <w:tc>
          <w:tcPr>
            <w:tcW w:w="990" w:type="dxa"/>
          </w:tcPr>
          <w:p>
            <w:pPr>
              <w:pStyle w:val="TableParagraph"/>
              <w:spacing w:line="271" w:lineRule="exact"/>
              <w:ind w:right="202"/>
              <w:rPr>
                <w:sz w:val="24"/>
              </w:rPr>
            </w:pPr>
            <w:r>
              <w:rPr>
                <w:sz w:val="24"/>
              </w:rPr>
              <w:t>214</w:t>
            </w:r>
          </w:p>
        </w:tc>
      </w:tr>
      <w:tr>
        <w:trPr>
          <w:trHeight w:val="276" w:hRule="atLeast"/>
        </w:trPr>
        <w:tc>
          <w:tcPr>
            <w:tcW w:w="589" w:type="dxa"/>
          </w:tcPr>
          <w:p>
            <w:pPr>
              <w:pStyle w:val="TableParagraph"/>
              <w:spacing w:line="256" w:lineRule="exact"/>
              <w:ind w:right="148"/>
              <w:rPr>
                <w:sz w:val="24"/>
              </w:rPr>
            </w:pPr>
            <w:r>
              <w:rPr>
                <w:sz w:val="24"/>
              </w:rPr>
              <w:t>21</w:t>
            </w:r>
          </w:p>
        </w:tc>
        <w:tc>
          <w:tcPr>
            <w:tcW w:w="3285" w:type="dxa"/>
          </w:tcPr>
          <w:p>
            <w:pPr>
              <w:pStyle w:val="TableParagraph"/>
              <w:spacing w:line="256" w:lineRule="exact"/>
              <w:ind w:left="148"/>
              <w:jc w:val="left"/>
              <w:rPr>
                <w:sz w:val="24"/>
              </w:rPr>
            </w:pPr>
            <w:r>
              <w:rPr>
                <w:sz w:val="24"/>
              </w:rPr>
              <w:t>Botón lingual</w:t>
            </w:r>
          </w:p>
        </w:tc>
        <w:tc>
          <w:tcPr>
            <w:tcW w:w="1246" w:type="dxa"/>
          </w:tcPr>
          <w:p>
            <w:pPr>
              <w:pStyle w:val="TableParagraph"/>
              <w:spacing w:line="256" w:lineRule="exact"/>
              <w:ind w:right="280"/>
              <w:rPr>
                <w:sz w:val="24"/>
              </w:rPr>
            </w:pPr>
            <w:r>
              <w:rPr>
                <w:sz w:val="24"/>
              </w:rPr>
              <w:t>92</w:t>
            </w:r>
          </w:p>
        </w:tc>
        <w:tc>
          <w:tcPr>
            <w:tcW w:w="1237" w:type="dxa"/>
          </w:tcPr>
          <w:p>
            <w:pPr>
              <w:pStyle w:val="TableParagraph"/>
              <w:spacing w:line="256" w:lineRule="exact"/>
              <w:ind w:right="415"/>
              <w:rPr>
                <w:sz w:val="24"/>
              </w:rPr>
            </w:pPr>
            <w:r>
              <w:rPr>
                <w:sz w:val="24"/>
              </w:rPr>
              <w:t>70</w:t>
            </w:r>
          </w:p>
        </w:tc>
        <w:tc>
          <w:tcPr>
            <w:tcW w:w="1205" w:type="dxa"/>
          </w:tcPr>
          <w:p>
            <w:pPr>
              <w:pStyle w:val="TableParagraph"/>
              <w:spacing w:line="256" w:lineRule="exact"/>
              <w:ind w:right="430"/>
              <w:rPr>
                <w:sz w:val="24"/>
              </w:rPr>
            </w:pPr>
            <w:r>
              <w:rPr>
                <w:sz w:val="24"/>
              </w:rPr>
              <w:t>48</w:t>
            </w:r>
          </w:p>
        </w:tc>
        <w:tc>
          <w:tcPr>
            <w:tcW w:w="990" w:type="dxa"/>
          </w:tcPr>
          <w:p>
            <w:pPr>
              <w:pStyle w:val="TableParagraph"/>
              <w:spacing w:line="256" w:lineRule="exact"/>
              <w:ind w:right="202"/>
              <w:rPr>
                <w:sz w:val="24"/>
              </w:rPr>
            </w:pPr>
            <w:r>
              <w:rPr>
                <w:sz w:val="24"/>
              </w:rPr>
              <w:t>22</w:t>
            </w:r>
          </w:p>
        </w:tc>
      </w:tr>
      <w:tr>
        <w:trPr>
          <w:trHeight w:val="552" w:hRule="atLeast"/>
        </w:trPr>
        <w:tc>
          <w:tcPr>
            <w:tcW w:w="589" w:type="dxa"/>
          </w:tcPr>
          <w:p>
            <w:pPr>
              <w:pStyle w:val="TableParagraph"/>
              <w:spacing w:line="271" w:lineRule="exact"/>
              <w:ind w:right="148"/>
              <w:rPr>
                <w:sz w:val="24"/>
              </w:rPr>
            </w:pPr>
            <w:r>
              <w:rPr>
                <w:sz w:val="24"/>
              </w:rPr>
              <w:t>22</w:t>
            </w:r>
          </w:p>
        </w:tc>
        <w:tc>
          <w:tcPr>
            <w:tcW w:w="3285" w:type="dxa"/>
          </w:tcPr>
          <w:p>
            <w:pPr>
              <w:pStyle w:val="TableParagraph"/>
              <w:spacing w:line="271" w:lineRule="exact"/>
              <w:ind w:left="148"/>
              <w:jc w:val="left"/>
              <w:rPr>
                <w:sz w:val="24"/>
              </w:rPr>
            </w:pPr>
            <w:r>
              <w:rPr>
                <w:sz w:val="24"/>
              </w:rPr>
              <w:t>Cajas de plástico para</w:t>
            </w:r>
          </w:p>
          <w:p>
            <w:pPr>
              <w:pStyle w:val="TableParagraph"/>
              <w:spacing w:line="261" w:lineRule="exact"/>
              <w:ind w:left="148"/>
              <w:jc w:val="left"/>
              <w:rPr>
                <w:sz w:val="24"/>
              </w:rPr>
            </w:pPr>
            <w:r>
              <w:rPr>
                <w:sz w:val="24"/>
              </w:rPr>
              <w:t>aparato ortopédico</w:t>
            </w:r>
          </w:p>
        </w:tc>
        <w:tc>
          <w:tcPr>
            <w:tcW w:w="1246" w:type="dxa"/>
          </w:tcPr>
          <w:p>
            <w:pPr>
              <w:pStyle w:val="TableParagraph"/>
              <w:spacing w:line="271" w:lineRule="exact"/>
              <w:ind w:right="280"/>
              <w:rPr>
                <w:sz w:val="24"/>
              </w:rPr>
            </w:pPr>
            <w:r>
              <w:rPr>
                <w:sz w:val="24"/>
              </w:rPr>
              <w:t>115</w:t>
            </w:r>
          </w:p>
        </w:tc>
        <w:tc>
          <w:tcPr>
            <w:tcW w:w="1237" w:type="dxa"/>
          </w:tcPr>
          <w:p>
            <w:pPr>
              <w:pStyle w:val="TableParagraph"/>
              <w:spacing w:line="271" w:lineRule="exact"/>
              <w:ind w:right="415"/>
              <w:rPr>
                <w:sz w:val="24"/>
              </w:rPr>
            </w:pPr>
            <w:r>
              <w:rPr>
                <w:sz w:val="24"/>
              </w:rPr>
              <w:t>88</w:t>
            </w:r>
          </w:p>
        </w:tc>
        <w:tc>
          <w:tcPr>
            <w:tcW w:w="1205" w:type="dxa"/>
          </w:tcPr>
          <w:p>
            <w:pPr>
              <w:pStyle w:val="TableParagraph"/>
              <w:spacing w:line="271" w:lineRule="exact"/>
              <w:ind w:right="430"/>
              <w:rPr>
                <w:sz w:val="24"/>
              </w:rPr>
            </w:pPr>
            <w:r>
              <w:rPr>
                <w:sz w:val="24"/>
              </w:rPr>
              <w:t>61</w:t>
            </w:r>
          </w:p>
        </w:tc>
        <w:tc>
          <w:tcPr>
            <w:tcW w:w="990" w:type="dxa"/>
          </w:tcPr>
          <w:p>
            <w:pPr>
              <w:pStyle w:val="TableParagraph"/>
              <w:spacing w:line="271" w:lineRule="exact"/>
              <w:ind w:right="202"/>
              <w:rPr>
                <w:sz w:val="24"/>
              </w:rPr>
            </w:pPr>
            <w:r>
              <w:rPr>
                <w:sz w:val="24"/>
              </w:rPr>
              <w:t>27</w:t>
            </w:r>
          </w:p>
        </w:tc>
      </w:tr>
      <w:tr>
        <w:trPr>
          <w:trHeight w:val="275" w:hRule="atLeast"/>
        </w:trPr>
        <w:tc>
          <w:tcPr>
            <w:tcW w:w="589" w:type="dxa"/>
          </w:tcPr>
          <w:p>
            <w:pPr>
              <w:pStyle w:val="TableParagraph"/>
              <w:spacing w:line="256" w:lineRule="exact"/>
              <w:ind w:right="148"/>
              <w:rPr>
                <w:sz w:val="24"/>
              </w:rPr>
            </w:pPr>
            <w:r>
              <w:rPr>
                <w:sz w:val="24"/>
              </w:rPr>
              <w:t>23</w:t>
            </w:r>
          </w:p>
        </w:tc>
        <w:tc>
          <w:tcPr>
            <w:tcW w:w="3285" w:type="dxa"/>
          </w:tcPr>
          <w:p>
            <w:pPr>
              <w:pStyle w:val="TableParagraph"/>
              <w:spacing w:line="256" w:lineRule="exact"/>
              <w:ind w:left="148"/>
              <w:jc w:val="left"/>
              <w:rPr>
                <w:sz w:val="24"/>
              </w:rPr>
            </w:pPr>
            <w:r>
              <w:rPr>
                <w:sz w:val="24"/>
              </w:rPr>
              <w:t>Cepillos de ortodoncia</w:t>
            </w:r>
          </w:p>
        </w:tc>
        <w:tc>
          <w:tcPr>
            <w:tcW w:w="1246" w:type="dxa"/>
          </w:tcPr>
          <w:p>
            <w:pPr>
              <w:pStyle w:val="TableParagraph"/>
              <w:spacing w:line="256" w:lineRule="exact"/>
              <w:ind w:right="280"/>
              <w:rPr>
                <w:sz w:val="24"/>
              </w:rPr>
            </w:pPr>
            <w:r>
              <w:rPr>
                <w:sz w:val="24"/>
              </w:rPr>
              <w:t>115</w:t>
            </w:r>
          </w:p>
        </w:tc>
        <w:tc>
          <w:tcPr>
            <w:tcW w:w="1237" w:type="dxa"/>
          </w:tcPr>
          <w:p>
            <w:pPr>
              <w:pStyle w:val="TableParagraph"/>
              <w:spacing w:line="256" w:lineRule="exact"/>
              <w:ind w:right="415"/>
              <w:rPr>
                <w:sz w:val="24"/>
              </w:rPr>
            </w:pPr>
            <w:r>
              <w:rPr>
                <w:sz w:val="24"/>
              </w:rPr>
              <w:t>88</w:t>
            </w:r>
          </w:p>
        </w:tc>
        <w:tc>
          <w:tcPr>
            <w:tcW w:w="1205" w:type="dxa"/>
          </w:tcPr>
          <w:p>
            <w:pPr>
              <w:pStyle w:val="TableParagraph"/>
              <w:spacing w:line="256" w:lineRule="exact"/>
              <w:ind w:right="430"/>
              <w:rPr>
                <w:sz w:val="24"/>
              </w:rPr>
            </w:pPr>
            <w:r>
              <w:rPr>
                <w:sz w:val="24"/>
              </w:rPr>
              <w:t>61</w:t>
            </w:r>
          </w:p>
        </w:tc>
        <w:tc>
          <w:tcPr>
            <w:tcW w:w="990" w:type="dxa"/>
          </w:tcPr>
          <w:p>
            <w:pPr>
              <w:pStyle w:val="TableParagraph"/>
              <w:spacing w:line="256" w:lineRule="exact"/>
              <w:ind w:right="202"/>
              <w:rPr>
                <w:sz w:val="24"/>
              </w:rPr>
            </w:pPr>
            <w:r>
              <w:rPr>
                <w:sz w:val="24"/>
              </w:rPr>
              <w:t>27</w:t>
            </w:r>
          </w:p>
        </w:tc>
      </w:tr>
      <w:tr>
        <w:trPr>
          <w:trHeight w:val="275" w:hRule="atLeast"/>
        </w:trPr>
        <w:tc>
          <w:tcPr>
            <w:tcW w:w="589" w:type="dxa"/>
          </w:tcPr>
          <w:p>
            <w:pPr>
              <w:pStyle w:val="TableParagraph"/>
              <w:spacing w:line="256" w:lineRule="exact"/>
              <w:ind w:right="148"/>
              <w:rPr>
                <w:sz w:val="24"/>
              </w:rPr>
            </w:pPr>
            <w:r>
              <w:rPr>
                <w:sz w:val="24"/>
              </w:rPr>
              <w:t>24</w:t>
            </w:r>
          </w:p>
        </w:tc>
        <w:tc>
          <w:tcPr>
            <w:tcW w:w="3285" w:type="dxa"/>
          </w:tcPr>
          <w:p>
            <w:pPr>
              <w:pStyle w:val="TableParagraph"/>
              <w:spacing w:line="256" w:lineRule="exact"/>
              <w:ind w:left="148"/>
              <w:jc w:val="left"/>
              <w:rPr>
                <w:sz w:val="24"/>
              </w:rPr>
            </w:pPr>
            <w:r>
              <w:rPr>
                <w:sz w:val="24"/>
              </w:rPr>
              <w:t>Cera para brackets</w:t>
            </w:r>
          </w:p>
        </w:tc>
        <w:tc>
          <w:tcPr>
            <w:tcW w:w="1246" w:type="dxa"/>
          </w:tcPr>
          <w:p>
            <w:pPr>
              <w:pStyle w:val="TableParagraph"/>
              <w:spacing w:line="256" w:lineRule="exact"/>
              <w:ind w:right="280"/>
              <w:rPr>
                <w:sz w:val="24"/>
              </w:rPr>
            </w:pPr>
            <w:r>
              <w:rPr>
                <w:sz w:val="24"/>
              </w:rPr>
              <w:t>46</w:t>
            </w:r>
          </w:p>
        </w:tc>
        <w:tc>
          <w:tcPr>
            <w:tcW w:w="1237" w:type="dxa"/>
          </w:tcPr>
          <w:p>
            <w:pPr>
              <w:pStyle w:val="TableParagraph"/>
              <w:spacing w:line="256" w:lineRule="exact"/>
              <w:ind w:right="415"/>
              <w:rPr>
                <w:sz w:val="24"/>
              </w:rPr>
            </w:pPr>
            <w:r>
              <w:rPr>
                <w:sz w:val="24"/>
              </w:rPr>
              <w:t>36</w:t>
            </w:r>
          </w:p>
        </w:tc>
        <w:tc>
          <w:tcPr>
            <w:tcW w:w="1205" w:type="dxa"/>
          </w:tcPr>
          <w:p>
            <w:pPr>
              <w:pStyle w:val="TableParagraph"/>
              <w:spacing w:line="256" w:lineRule="exact"/>
              <w:ind w:right="430"/>
              <w:rPr>
                <w:sz w:val="24"/>
              </w:rPr>
            </w:pPr>
            <w:r>
              <w:rPr>
                <w:sz w:val="24"/>
              </w:rPr>
              <w:t>24</w:t>
            </w:r>
          </w:p>
        </w:tc>
        <w:tc>
          <w:tcPr>
            <w:tcW w:w="990" w:type="dxa"/>
          </w:tcPr>
          <w:p>
            <w:pPr>
              <w:pStyle w:val="TableParagraph"/>
              <w:spacing w:line="256" w:lineRule="exact"/>
              <w:ind w:right="202"/>
              <w:rPr>
                <w:sz w:val="24"/>
              </w:rPr>
            </w:pPr>
            <w:r>
              <w:rPr>
                <w:sz w:val="24"/>
              </w:rPr>
              <w:t>10</w:t>
            </w:r>
          </w:p>
        </w:tc>
      </w:tr>
      <w:tr>
        <w:trPr>
          <w:trHeight w:val="828" w:hRule="atLeast"/>
        </w:trPr>
        <w:tc>
          <w:tcPr>
            <w:tcW w:w="589" w:type="dxa"/>
          </w:tcPr>
          <w:p>
            <w:pPr>
              <w:pStyle w:val="TableParagraph"/>
              <w:spacing w:line="271" w:lineRule="exact"/>
              <w:ind w:right="148"/>
              <w:rPr>
                <w:sz w:val="24"/>
              </w:rPr>
            </w:pPr>
            <w:r>
              <w:rPr>
                <w:sz w:val="24"/>
              </w:rPr>
              <w:t>25</w:t>
            </w:r>
          </w:p>
        </w:tc>
        <w:tc>
          <w:tcPr>
            <w:tcW w:w="3285" w:type="dxa"/>
          </w:tcPr>
          <w:p>
            <w:pPr>
              <w:pStyle w:val="TableParagraph"/>
              <w:spacing w:line="271" w:lineRule="exact"/>
              <w:ind w:left="148"/>
              <w:jc w:val="left"/>
              <w:rPr>
                <w:sz w:val="24"/>
              </w:rPr>
            </w:pPr>
            <w:r>
              <w:rPr>
                <w:sz w:val="24"/>
              </w:rPr>
              <w:t>Conformador maxilar de</w:t>
            </w:r>
          </w:p>
          <w:p>
            <w:pPr>
              <w:pStyle w:val="TableParagraph"/>
              <w:spacing w:line="270" w:lineRule="atLeast"/>
              <w:ind w:left="148" w:right="731"/>
              <w:jc w:val="left"/>
              <w:rPr>
                <w:sz w:val="24"/>
              </w:rPr>
            </w:pPr>
            <w:r>
              <w:rPr>
                <w:sz w:val="24"/>
              </w:rPr>
              <w:t>acetato con conformador nasal</w:t>
            </w:r>
          </w:p>
        </w:tc>
        <w:tc>
          <w:tcPr>
            <w:tcW w:w="1246" w:type="dxa"/>
          </w:tcPr>
          <w:p>
            <w:pPr>
              <w:pStyle w:val="TableParagraph"/>
              <w:spacing w:line="271" w:lineRule="exact"/>
              <w:ind w:right="280"/>
              <w:rPr>
                <w:sz w:val="24"/>
              </w:rPr>
            </w:pPr>
            <w:r>
              <w:rPr>
                <w:sz w:val="24"/>
              </w:rPr>
              <w:t>692</w:t>
            </w:r>
          </w:p>
        </w:tc>
        <w:tc>
          <w:tcPr>
            <w:tcW w:w="1237" w:type="dxa"/>
          </w:tcPr>
          <w:p>
            <w:pPr>
              <w:pStyle w:val="TableParagraph"/>
              <w:spacing w:line="271" w:lineRule="exact"/>
              <w:ind w:right="415"/>
              <w:rPr>
                <w:sz w:val="24"/>
              </w:rPr>
            </w:pPr>
            <w:r>
              <w:rPr>
                <w:sz w:val="24"/>
              </w:rPr>
              <w:t>527</w:t>
            </w:r>
          </w:p>
        </w:tc>
        <w:tc>
          <w:tcPr>
            <w:tcW w:w="1205" w:type="dxa"/>
          </w:tcPr>
          <w:p>
            <w:pPr>
              <w:pStyle w:val="TableParagraph"/>
              <w:spacing w:line="271" w:lineRule="exact"/>
              <w:ind w:right="430"/>
              <w:rPr>
                <w:sz w:val="24"/>
              </w:rPr>
            </w:pPr>
            <w:r>
              <w:rPr>
                <w:sz w:val="24"/>
              </w:rPr>
              <w:t>363</w:t>
            </w:r>
          </w:p>
        </w:tc>
        <w:tc>
          <w:tcPr>
            <w:tcW w:w="990" w:type="dxa"/>
          </w:tcPr>
          <w:p>
            <w:pPr>
              <w:pStyle w:val="TableParagraph"/>
              <w:spacing w:line="271" w:lineRule="exact"/>
              <w:ind w:right="202"/>
              <w:rPr>
                <w:sz w:val="24"/>
              </w:rPr>
            </w:pPr>
            <w:r>
              <w:rPr>
                <w:sz w:val="24"/>
              </w:rPr>
              <w:t>160</w:t>
            </w:r>
          </w:p>
        </w:tc>
      </w:tr>
      <w:tr>
        <w:trPr>
          <w:trHeight w:val="828" w:hRule="atLeast"/>
        </w:trPr>
        <w:tc>
          <w:tcPr>
            <w:tcW w:w="589" w:type="dxa"/>
          </w:tcPr>
          <w:p>
            <w:pPr>
              <w:pStyle w:val="TableParagraph"/>
              <w:spacing w:line="271" w:lineRule="exact"/>
              <w:ind w:right="148"/>
              <w:rPr>
                <w:sz w:val="24"/>
              </w:rPr>
            </w:pPr>
            <w:r>
              <w:rPr>
                <w:sz w:val="24"/>
              </w:rPr>
              <w:t>26</w:t>
            </w:r>
          </w:p>
        </w:tc>
        <w:tc>
          <w:tcPr>
            <w:tcW w:w="3285" w:type="dxa"/>
          </w:tcPr>
          <w:p>
            <w:pPr>
              <w:pStyle w:val="TableParagraph"/>
              <w:spacing w:line="271" w:lineRule="exact"/>
              <w:ind w:left="148"/>
              <w:jc w:val="left"/>
              <w:rPr>
                <w:sz w:val="24"/>
              </w:rPr>
            </w:pPr>
            <w:r>
              <w:rPr>
                <w:sz w:val="24"/>
              </w:rPr>
              <w:t>Conformador maxilar de</w:t>
            </w:r>
          </w:p>
          <w:p>
            <w:pPr>
              <w:pStyle w:val="TableParagraph"/>
              <w:spacing w:line="270" w:lineRule="atLeast"/>
              <w:ind w:left="148" w:right="797"/>
              <w:jc w:val="left"/>
              <w:rPr>
                <w:sz w:val="24"/>
              </w:rPr>
            </w:pPr>
            <w:r>
              <w:rPr>
                <w:sz w:val="24"/>
              </w:rPr>
              <w:t>acetato sin conformador nasal</w:t>
            </w:r>
          </w:p>
        </w:tc>
        <w:tc>
          <w:tcPr>
            <w:tcW w:w="1246" w:type="dxa"/>
          </w:tcPr>
          <w:p>
            <w:pPr>
              <w:pStyle w:val="TableParagraph"/>
              <w:spacing w:line="271" w:lineRule="exact"/>
              <w:ind w:right="280"/>
              <w:rPr>
                <w:sz w:val="24"/>
              </w:rPr>
            </w:pPr>
            <w:r>
              <w:rPr>
                <w:sz w:val="24"/>
              </w:rPr>
              <w:t>461</w:t>
            </w:r>
          </w:p>
        </w:tc>
        <w:tc>
          <w:tcPr>
            <w:tcW w:w="1237" w:type="dxa"/>
          </w:tcPr>
          <w:p>
            <w:pPr>
              <w:pStyle w:val="TableParagraph"/>
              <w:spacing w:line="271" w:lineRule="exact"/>
              <w:ind w:right="415"/>
              <w:rPr>
                <w:sz w:val="24"/>
              </w:rPr>
            </w:pPr>
            <w:r>
              <w:rPr>
                <w:sz w:val="24"/>
              </w:rPr>
              <w:t>351</w:t>
            </w:r>
          </w:p>
        </w:tc>
        <w:tc>
          <w:tcPr>
            <w:tcW w:w="1205" w:type="dxa"/>
          </w:tcPr>
          <w:p>
            <w:pPr>
              <w:pStyle w:val="TableParagraph"/>
              <w:spacing w:line="271" w:lineRule="exact"/>
              <w:ind w:right="430"/>
              <w:rPr>
                <w:sz w:val="24"/>
              </w:rPr>
            </w:pPr>
            <w:r>
              <w:rPr>
                <w:sz w:val="24"/>
              </w:rPr>
              <w:t>242</w:t>
            </w:r>
          </w:p>
        </w:tc>
        <w:tc>
          <w:tcPr>
            <w:tcW w:w="990" w:type="dxa"/>
          </w:tcPr>
          <w:p>
            <w:pPr>
              <w:pStyle w:val="TableParagraph"/>
              <w:spacing w:line="271" w:lineRule="exact"/>
              <w:ind w:right="202"/>
              <w:rPr>
                <w:sz w:val="24"/>
              </w:rPr>
            </w:pPr>
            <w:r>
              <w:rPr>
                <w:sz w:val="24"/>
              </w:rPr>
              <w:t>108</w:t>
            </w:r>
          </w:p>
        </w:tc>
      </w:tr>
      <w:tr>
        <w:trPr>
          <w:trHeight w:val="828" w:hRule="atLeast"/>
        </w:trPr>
        <w:tc>
          <w:tcPr>
            <w:tcW w:w="589" w:type="dxa"/>
          </w:tcPr>
          <w:p>
            <w:pPr>
              <w:pStyle w:val="TableParagraph"/>
              <w:spacing w:line="271" w:lineRule="exact"/>
              <w:ind w:right="148"/>
              <w:rPr>
                <w:sz w:val="24"/>
              </w:rPr>
            </w:pPr>
            <w:r>
              <w:rPr>
                <w:sz w:val="24"/>
              </w:rPr>
              <w:t>27</w:t>
            </w:r>
          </w:p>
        </w:tc>
        <w:tc>
          <w:tcPr>
            <w:tcW w:w="3285" w:type="dxa"/>
          </w:tcPr>
          <w:p>
            <w:pPr>
              <w:pStyle w:val="TableParagraph"/>
              <w:ind w:left="148" w:right="691"/>
              <w:jc w:val="left"/>
              <w:rPr>
                <w:sz w:val="24"/>
              </w:rPr>
            </w:pPr>
            <w:r>
              <w:rPr>
                <w:sz w:val="24"/>
              </w:rPr>
              <w:t>Conformador maxilar de acrílico con conformador</w:t>
            </w:r>
          </w:p>
          <w:p>
            <w:pPr>
              <w:pStyle w:val="TableParagraph"/>
              <w:spacing w:line="261" w:lineRule="exact"/>
              <w:ind w:left="148"/>
              <w:jc w:val="left"/>
              <w:rPr>
                <w:sz w:val="24"/>
              </w:rPr>
            </w:pPr>
            <w:r>
              <w:rPr>
                <w:sz w:val="24"/>
              </w:rPr>
              <w:t>nasal</w:t>
            </w:r>
          </w:p>
        </w:tc>
        <w:tc>
          <w:tcPr>
            <w:tcW w:w="1246" w:type="dxa"/>
          </w:tcPr>
          <w:p>
            <w:pPr>
              <w:pStyle w:val="TableParagraph"/>
              <w:spacing w:line="271" w:lineRule="exact"/>
              <w:ind w:right="280"/>
              <w:rPr>
                <w:sz w:val="24"/>
              </w:rPr>
            </w:pPr>
            <w:r>
              <w:rPr>
                <w:sz w:val="24"/>
              </w:rPr>
              <w:t>922</w:t>
            </w:r>
          </w:p>
        </w:tc>
        <w:tc>
          <w:tcPr>
            <w:tcW w:w="1237" w:type="dxa"/>
          </w:tcPr>
          <w:p>
            <w:pPr>
              <w:pStyle w:val="TableParagraph"/>
              <w:spacing w:line="271" w:lineRule="exact"/>
              <w:ind w:right="415"/>
              <w:rPr>
                <w:sz w:val="24"/>
              </w:rPr>
            </w:pPr>
            <w:r>
              <w:rPr>
                <w:sz w:val="24"/>
              </w:rPr>
              <w:t>703</w:t>
            </w:r>
          </w:p>
        </w:tc>
        <w:tc>
          <w:tcPr>
            <w:tcW w:w="1205" w:type="dxa"/>
          </w:tcPr>
          <w:p>
            <w:pPr>
              <w:pStyle w:val="TableParagraph"/>
              <w:spacing w:line="271" w:lineRule="exact"/>
              <w:ind w:right="430"/>
              <w:rPr>
                <w:sz w:val="24"/>
              </w:rPr>
            </w:pPr>
            <w:r>
              <w:rPr>
                <w:sz w:val="24"/>
              </w:rPr>
              <w:t>483</w:t>
            </w:r>
          </w:p>
        </w:tc>
        <w:tc>
          <w:tcPr>
            <w:tcW w:w="990" w:type="dxa"/>
          </w:tcPr>
          <w:p>
            <w:pPr>
              <w:pStyle w:val="TableParagraph"/>
              <w:spacing w:line="271" w:lineRule="exact"/>
              <w:ind w:right="202"/>
              <w:rPr>
                <w:sz w:val="24"/>
              </w:rPr>
            </w:pPr>
            <w:r>
              <w:rPr>
                <w:sz w:val="24"/>
              </w:rPr>
              <w:t>214</w:t>
            </w:r>
          </w:p>
        </w:tc>
      </w:tr>
      <w:tr>
        <w:trPr>
          <w:trHeight w:val="828" w:hRule="atLeast"/>
        </w:trPr>
        <w:tc>
          <w:tcPr>
            <w:tcW w:w="589" w:type="dxa"/>
          </w:tcPr>
          <w:p>
            <w:pPr>
              <w:pStyle w:val="TableParagraph"/>
              <w:spacing w:line="271" w:lineRule="exact"/>
              <w:ind w:right="148"/>
              <w:rPr>
                <w:sz w:val="24"/>
              </w:rPr>
            </w:pPr>
            <w:r>
              <w:rPr>
                <w:sz w:val="24"/>
              </w:rPr>
              <w:t>28</w:t>
            </w:r>
          </w:p>
        </w:tc>
        <w:tc>
          <w:tcPr>
            <w:tcW w:w="3285" w:type="dxa"/>
          </w:tcPr>
          <w:p>
            <w:pPr>
              <w:pStyle w:val="TableParagraph"/>
              <w:spacing w:line="271" w:lineRule="exact"/>
              <w:ind w:left="148"/>
              <w:jc w:val="left"/>
              <w:rPr>
                <w:sz w:val="24"/>
              </w:rPr>
            </w:pPr>
            <w:r>
              <w:rPr>
                <w:sz w:val="24"/>
              </w:rPr>
              <w:t>Conformador maxilar de</w:t>
            </w:r>
          </w:p>
          <w:p>
            <w:pPr>
              <w:pStyle w:val="TableParagraph"/>
              <w:spacing w:line="270" w:lineRule="atLeast"/>
              <w:ind w:left="148" w:right="757"/>
              <w:jc w:val="left"/>
              <w:rPr>
                <w:sz w:val="24"/>
              </w:rPr>
            </w:pPr>
            <w:r>
              <w:rPr>
                <w:sz w:val="24"/>
              </w:rPr>
              <w:t>acrílico sin conformador nasal</w:t>
            </w:r>
          </w:p>
        </w:tc>
        <w:tc>
          <w:tcPr>
            <w:tcW w:w="1246" w:type="dxa"/>
          </w:tcPr>
          <w:p>
            <w:pPr>
              <w:pStyle w:val="TableParagraph"/>
              <w:spacing w:line="271" w:lineRule="exact"/>
              <w:ind w:right="280"/>
              <w:rPr>
                <w:sz w:val="24"/>
              </w:rPr>
            </w:pPr>
            <w:r>
              <w:rPr>
                <w:sz w:val="24"/>
              </w:rPr>
              <w:t>692</w:t>
            </w:r>
          </w:p>
        </w:tc>
        <w:tc>
          <w:tcPr>
            <w:tcW w:w="1237" w:type="dxa"/>
          </w:tcPr>
          <w:p>
            <w:pPr>
              <w:pStyle w:val="TableParagraph"/>
              <w:spacing w:line="271" w:lineRule="exact"/>
              <w:ind w:right="415"/>
              <w:rPr>
                <w:sz w:val="24"/>
              </w:rPr>
            </w:pPr>
            <w:r>
              <w:rPr>
                <w:sz w:val="24"/>
              </w:rPr>
              <w:t>527</w:t>
            </w:r>
          </w:p>
        </w:tc>
        <w:tc>
          <w:tcPr>
            <w:tcW w:w="1205" w:type="dxa"/>
          </w:tcPr>
          <w:p>
            <w:pPr>
              <w:pStyle w:val="TableParagraph"/>
              <w:spacing w:line="271" w:lineRule="exact"/>
              <w:ind w:right="430"/>
              <w:rPr>
                <w:sz w:val="24"/>
              </w:rPr>
            </w:pPr>
            <w:r>
              <w:rPr>
                <w:sz w:val="24"/>
              </w:rPr>
              <w:t>363</w:t>
            </w:r>
          </w:p>
        </w:tc>
        <w:tc>
          <w:tcPr>
            <w:tcW w:w="990" w:type="dxa"/>
          </w:tcPr>
          <w:p>
            <w:pPr>
              <w:pStyle w:val="TableParagraph"/>
              <w:spacing w:line="271" w:lineRule="exact"/>
              <w:ind w:right="202"/>
              <w:rPr>
                <w:sz w:val="24"/>
              </w:rPr>
            </w:pPr>
            <w:r>
              <w:rPr>
                <w:sz w:val="24"/>
              </w:rPr>
              <w:t>160</w:t>
            </w:r>
          </w:p>
        </w:tc>
      </w:tr>
      <w:tr>
        <w:trPr>
          <w:trHeight w:val="275" w:hRule="atLeast"/>
        </w:trPr>
        <w:tc>
          <w:tcPr>
            <w:tcW w:w="589" w:type="dxa"/>
          </w:tcPr>
          <w:p>
            <w:pPr>
              <w:pStyle w:val="TableParagraph"/>
              <w:spacing w:line="256" w:lineRule="exact"/>
              <w:ind w:right="148"/>
              <w:rPr>
                <w:sz w:val="24"/>
              </w:rPr>
            </w:pPr>
            <w:r>
              <w:rPr>
                <w:sz w:val="24"/>
              </w:rPr>
              <w:t>29</w:t>
            </w:r>
          </w:p>
        </w:tc>
        <w:tc>
          <w:tcPr>
            <w:tcW w:w="3285" w:type="dxa"/>
          </w:tcPr>
          <w:p>
            <w:pPr>
              <w:pStyle w:val="TableParagraph"/>
              <w:spacing w:line="256" w:lineRule="exact"/>
              <w:ind w:left="148"/>
              <w:jc w:val="left"/>
              <w:rPr>
                <w:sz w:val="24"/>
              </w:rPr>
            </w:pPr>
            <w:r>
              <w:rPr>
                <w:sz w:val="24"/>
              </w:rPr>
              <w:t>Conformador nasal de araña</w:t>
            </w:r>
          </w:p>
        </w:tc>
        <w:tc>
          <w:tcPr>
            <w:tcW w:w="1246" w:type="dxa"/>
          </w:tcPr>
          <w:p>
            <w:pPr>
              <w:pStyle w:val="TableParagraph"/>
              <w:spacing w:line="256" w:lineRule="exact"/>
              <w:ind w:right="280"/>
              <w:rPr>
                <w:sz w:val="24"/>
              </w:rPr>
            </w:pPr>
            <w:r>
              <w:rPr>
                <w:sz w:val="24"/>
              </w:rPr>
              <w:t>1,614</w:t>
            </w:r>
          </w:p>
        </w:tc>
        <w:tc>
          <w:tcPr>
            <w:tcW w:w="1237" w:type="dxa"/>
          </w:tcPr>
          <w:p>
            <w:pPr>
              <w:pStyle w:val="TableParagraph"/>
              <w:spacing w:line="256" w:lineRule="exact"/>
              <w:ind w:right="415"/>
              <w:rPr>
                <w:sz w:val="24"/>
              </w:rPr>
            </w:pPr>
            <w:r>
              <w:rPr>
                <w:sz w:val="24"/>
              </w:rPr>
              <w:t>1,230</w:t>
            </w:r>
          </w:p>
        </w:tc>
        <w:tc>
          <w:tcPr>
            <w:tcW w:w="1205" w:type="dxa"/>
          </w:tcPr>
          <w:p>
            <w:pPr>
              <w:pStyle w:val="TableParagraph"/>
              <w:spacing w:line="256" w:lineRule="exact"/>
              <w:ind w:right="430"/>
              <w:rPr>
                <w:sz w:val="24"/>
              </w:rPr>
            </w:pPr>
            <w:r>
              <w:rPr>
                <w:sz w:val="24"/>
              </w:rPr>
              <w:t>846</w:t>
            </w:r>
          </w:p>
        </w:tc>
        <w:tc>
          <w:tcPr>
            <w:tcW w:w="990" w:type="dxa"/>
          </w:tcPr>
          <w:p>
            <w:pPr>
              <w:pStyle w:val="TableParagraph"/>
              <w:spacing w:line="256" w:lineRule="exact"/>
              <w:ind w:right="202"/>
              <w:rPr>
                <w:sz w:val="24"/>
              </w:rPr>
            </w:pPr>
            <w:r>
              <w:rPr>
                <w:sz w:val="24"/>
              </w:rPr>
              <w:t>372</w:t>
            </w:r>
          </w:p>
        </w:tc>
      </w:tr>
      <w:tr>
        <w:trPr>
          <w:trHeight w:val="276" w:hRule="atLeast"/>
        </w:trPr>
        <w:tc>
          <w:tcPr>
            <w:tcW w:w="589" w:type="dxa"/>
          </w:tcPr>
          <w:p>
            <w:pPr>
              <w:pStyle w:val="TableParagraph"/>
              <w:spacing w:line="256" w:lineRule="exact"/>
              <w:ind w:right="148"/>
              <w:rPr>
                <w:sz w:val="24"/>
              </w:rPr>
            </w:pPr>
            <w:r>
              <w:rPr>
                <w:sz w:val="24"/>
              </w:rPr>
              <w:t>30</w:t>
            </w:r>
          </w:p>
        </w:tc>
        <w:tc>
          <w:tcPr>
            <w:tcW w:w="3285" w:type="dxa"/>
          </w:tcPr>
          <w:p>
            <w:pPr>
              <w:pStyle w:val="TableParagraph"/>
              <w:spacing w:line="256" w:lineRule="exact"/>
              <w:ind w:left="148"/>
              <w:jc w:val="left"/>
              <w:rPr>
                <w:sz w:val="24"/>
              </w:rPr>
            </w:pPr>
            <w:r>
              <w:rPr>
                <w:sz w:val="24"/>
              </w:rPr>
              <w:t>Conformador nasal de barril</w:t>
            </w:r>
          </w:p>
        </w:tc>
        <w:tc>
          <w:tcPr>
            <w:tcW w:w="1246" w:type="dxa"/>
          </w:tcPr>
          <w:p>
            <w:pPr>
              <w:pStyle w:val="TableParagraph"/>
              <w:spacing w:line="256" w:lineRule="exact"/>
              <w:ind w:right="280"/>
              <w:rPr>
                <w:sz w:val="24"/>
              </w:rPr>
            </w:pPr>
            <w:r>
              <w:rPr>
                <w:sz w:val="24"/>
              </w:rPr>
              <w:t>231</w:t>
            </w:r>
          </w:p>
        </w:tc>
        <w:tc>
          <w:tcPr>
            <w:tcW w:w="1237" w:type="dxa"/>
          </w:tcPr>
          <w:p>
            <w:pPr>
              <w:pStyle w:val="TableParagraph"/>
              <w:spacing w:line="256" w:lineRule="exact"/>
              <w:ind w:right="415"/>
              <w:rPr>
                <w:sz w:val="24"/>
              </w:rPr>
            </w:pPr>
            <w:r>
              <w:rPr>
                <w:sz w:val="24"/>
              </w:rPr>
              <w:t>176</w:t>
            </w:r>
          </w:p>
        </w:tc>
        <w:tc>
          <w:tcPr>
            <w:tcW w:w="1205" w:type="dxa"/>
          </w:tcPr>
          <w:p>
            <w:pPr>
              <w:pStyle w:val="TableParagraph"/>
              <w:spacing w:line="256" w:lineRule="exact"/>
              <w:ind w:right="430"/>
              <w:rPr>
                <w:sz w:val="24"/>
              </w:rPr>
            </w:pPr>
            <w:r>
              <w:rPr>
                <w:sz w:val="24"/>
              </w:rPr>
              <w:t>121</w:t>
            </w:r>
          </w:p>
        </w:tc>
        <w:tc>
          <w:tcPr>
            <w:tcW w:w="990" w:type="dxa"/>
          </w:tcPr>
          <w:p>
            <w:pPr>
              <w:pStyle w:val="TableParagraph"/>
              <w:spacing w:line="256" w:lineRule="exact"/>
              <w:ind w:right="202"/>
              <w:rPr>
                <w:sz w:val="24"/>
              </w:rPr>
            </w:pPr>
            <w:r>
              <w:rPr>
                <w:sz w:val="24"/>
              </w:rPr>
              <w:t>54</w:t>
            </w:r>
          </w:p>
        </w:tc>
      </w:tr>
      <w:tr>
        <w:trPr>
          <w:trHeight w:val="276" w:hRule="atLeast"/>
        </w:trPr>
        <w:tc>
          <w:tcPr>
            <w:tcW w:w="589" w:type="dxa"/>
          </w:tcPr>
          <w:p>
            <w:pPr>
              <w:pStyle w:val="TableParagraph"/>
              <w:spacing w:line="256" w:lineRule="exact"/>
              <w:ind w:right="148"/>
              <w:rPr>
                <w:sz w:val="24"/>
              </w:rPr>
            </w:pPr>
            <w:r>
              <w:rPr>
                <w:sz w:val="24"/>
              </w:rPr>
              <w:t>31</w:t>
            </w:r>
          </w:p>
        </w:tc>
        <w:tc>
          <w:tcPr>
            <w:tcW w:w="3285" w:type="dxa"/>
          </w:tcPr>
          <w:p>
            <w:pPr>
              <w:pStyle w:val="TableParagraph"/>
              <w:spacing w:line="256" w:lineRule="exact"/>
              <w:ind w:left="148"/>
              <w:jc w:val="left"/>
              <w:rPr>
                <w:sz w:val="24"/>
              </w:rPr>
            </w:pPr>
            <w:r>
              <w:rPr>
                <w:sz w:val="24"/>
              </w:rPr>
              <w:t>Conformador nasal de cisne</w:t>
            </w:r>
          </w:p>
        </w:tc>
        <w:tc>
          <w:tcPr>
            <w:tcW w:w="1246" w:type="dxa"/>
          </w:tcPr>
          <w:p>
            <w:pPr>
              <w:pStyle w:val="TableParagraph"/>
              <w:spacing w:line="256" w:lineRule="exact"/>
              <w:ind w:right="280"/>
              <w:rPr>
                <w:sz w:val="24"/>
              </w:rPr>
            </w:pPr>
            <w:r>
              <w:rPr>
                <w:sz w:val="24"/>
              </w:rPr>
              <w:t>277</w:t>
            </w:r>
          </w:p>
        </w:tc>
        <w:tc>
          <w:tcPr>
            <w:tcW w:w="1237" w:type="dxa"/>
          </w:tcPr>
          <w:p>
            <w:pPr>
              <w:pStyle w:val="TableParagraph"/>
              <w:spacing w:line="256" w:lineRule="exact"/>
              <w:ind w:right="415"/>
              <w:rPr>
                <w:sz w:val="24"/>
              </w:rPr>
            </w:pPr>
            <w:r>
              <w:rPr>
                <w:sz w:val="24"/>
              </w:rPr>
              <w:t>211</w:t>
            </w:r>
          </w:p>
        </w:tc>
        <w:tc>
          <w:tcPr>
            <w:tcW w:w="1205" w:type="dxa"/>
          </w:tcPr>
          <w:p>
            <w:pPr>
              <w:pStyle w:val="TableParagraph"/>
              <w:spacing w:line="256" w:lineRule="exact"/>
              <w:ind w:right="430"/>
              <w:rPr>
                <w:sz w:val="24"/>
              </w:rPr>
            </w:pPr>
            <w:r>
              <w:rPr>
                <w:sz w:val="24"/>
              </w:rPr>
              <w:t>145</w:t>
            </w:r>
          </w:p>
        </w:tc>
        <w:tc>
          <w:tcPr>
            <w:tcW w:w="990" w:type="dxa"/>
          </w:tcPr>
          <w:p>
            <w:pPr>
              <w:pStyle w:val="TableParagraph"/>
              <w:spacing w:line="256" w:lineRule="exact"/>
              <w:ind w:right="202"/>
              <w:rPr>
                <w:sz w:val="24"/>
              </w:rPr>
            </w:pPr>
            <w:r>
              <w:rPr>
                <w:sz w:val="24"/>
              </w:rPr>
              <w:t>66</w:t>
            </w:r>
          </w:p>
        </w:tc>
      </w:tr>
      <w:tr>
        <w:trPr>
          <w:trHeight w:val="552" w:hRule="atLeast"/>
        </w:trPr>
        <w:tc>
          <w:tcPr>
            <w:tcW w:w="589" w:type="dxa"/>
          </w:tcPr>
          <w:p>
            <w:pPr>
              <w:pStyle w:val="TableParagraph"/>
              <w:spacing w:line="271" w:lineRule="exact"/>
              <w:ind w:right="148"/>
              <w:rPr>
                <w:sz w:val="24"/>
              </w:rPr>
            </w:pPr>
            <w:r>
              <w:rPr>
                <w:sz w:val="24"/>
              </w:rPr>
              <w:t>32</w:t>
            </w:r>
          </w:p>
        </w:tc>
        <w:tc>
          <w:tcPr>
            <w:tcW w:w="3285" w:type="dxa"/>
          </w:tcPr>
          <w:p>
            <w:pPr>
              <w:pStyle w:val="TableParagraph"/>
              <w:spacing w:line="271" w:lineRule="exact"/>
              <w:ind w:left="148"/>
              <w:jc w:val="left"/>
              <w:rPr>
                <w:sz w:val="24"/>
              </w:rPr>
            </w:pPr>
            <w:r>
              <w:rPr>
                <w:sz w:val="24"/>
              </w:rPr>
              <w:t>Conformador nasal tipo</w:t>
            </w:r>
          </w:p>
          <w:p>
            <w:pPr>
              <w:pStyle w:val="TableParagraph"/>
              <w:spacing w:line="261" w:lineRule="exact"/>
              <w:ind w:left="148"/>
              <w:jc w:val="left"/>
              <w:rPr>
                <w:sz w:val="24"/>
              </w:rPr>
            </w:pPr>
            <w:r>
              <w:rPr>
                <w:sz w:val="24"/>
              </w:rPr>
              <w:t>dynacleft</w:t>
            </w:r>
          </w:p>
        </w:tc>
        <w:tc>
          <w:tcPr>
            <w:tcW w:w="1246" w:type="dxa"/>
          </w:tcPr>
          <w:p>
            <w:pPr>
              <w:pStyle w:val="TableParagraph"/>
              <w:spacing w:line="271" w:lineRule="exact"/>
              <w:ind w:right="280"/>
              <w:rPr>
                <w:sz w:val="24"/>
              </w:rPr>
            </w:pPr>
            <w:r>
              <w:rPr>
                <w:sz w:val="24"/>
              </w:rPr>
              <w:t>329</w:t>
            </w:r>
          </w:p>
        </w:tc>
        <w:tc>
          <w:tcPr>
            <w:tcW w:w="1237" w:type="dxa"/>
          </w:tcPr>
          <w:p>
            <w:pPr>
              <w:pStyle w:val="TableParagraph"/>
              <w:spacing w:line="271" w:lineRule="exact"/>
              <w:ind w:right="415"/>
              <w:rPr>
                <w:sz w:val="24"/>
              </w:rPr>
            </w:pPr>
            <w:r>
              <w:rPr>
                <w:sz w:val="24"/>
              </w:rPr>
              <w:t>242</w:t>
            </w:r>
          </w:p>
        </w:tc>
        <w:tc>
          <w:tcPr>
            <w:tcW w:w="1205" w:type="dxa"/>
          </w:tcPr>
          <w:p>
            <w:pPr>
              <w:pStyle w:val="TableParagraph"/>
              <w:spacing w:line="271" w:lineRule="exact"/>
              <w:ind w:right="430"/>
              <w:rPr>
                <w:sz w:val="24"/>
              </w:rPr>
            </w:pPr>
            <w:r>
              <w:rPr>
                <w:sz w:val="24"/>
              </w:rPr>
              <w:t>165</w:t>
            </w:r>
          </w:p>
        </w:tc>
        <w:tc>
          <w:tcPr>
            <w:tcW w:w="990" w:type="dxa"/>
          </w:tcPr>
          <w:p>
            <w:pPr>
              <w:pStyle w:val="TableParagraph"/>
              <w:spacing w:line="271" w:lineRule="exact"/>
              <w:ind w:right="202"/>
              <w:rPr>
                <w:sz w:val="24"/>
              </w:rPr>
            </w:pPr>
            <w:r>
              <w:rPr>
                <w:sz w:val="24"/>
              </w:rPr>
              <w:t>87</w:t>
            </w:r>
          </w:p>
        </w:tc>
      </w:tr>
      <w:tr>
        <w:trPr>
          <w:trHeight w:val="552" w:hRule="atLeast"/>
        </w:trPr>
        <w:tc>
          <w:tcPr>
            <w:tcW w:w="589" w:type="dxa"/>
          </w:tcPr>
          <w:p>
            <w:pPr>
              <w:pStyle w:val="TableParagraph"/>
              <w:spacing w:line="271" w:lineRule="exact"/>
              <w:ind w:right="148"/>
              <w:rPr>
                <w:sz w:val="24"/>
              </w:rPr>
            </w:pPr>
            <w:r>
              <w:rPr>
                <w:sz w:val="24"/>
              </w:rPr>
              <w:t>33</w:t>
            </w:r>
          </w:p>
        </w:tc>
        <w:tc>
          <w:tcPr>
            <w:tcW w:w="3285" w:type="dxa"/>
          </w:tcPr>
          <w:p>
            <w:pPr>
              <w:pStyle w:val="TableParagraph"/>
              <w:spacing w:line="271" w:lineRule="exact"/>
              <w:ind w:left="148"/>
              <w:jc w:val="left"/>
              <w:rPr>
                <w:sz w:val="24"/>
              </w:rPr>
            </w:pPr>
            <w:r>
              <w:rPr>
                <w:sz w:val="24"/>
              </w:rPr>
              <w:t>Conformador nasal tipo</w:t>
            </w:r>
          </w:p>
          <w:p>
            <w:pPr>
              <w:pStyle w:val="TableParagraph"/>
              <w:spacing w:line="261" w:lineRule="exact"/>
              <w:ind w:left="148"/>
              <w:jc w:val="left"/>
              <w:rPr>
                <w:sz w:val="24"/>
              </w:rPr>
            </w:pPr>
            <w:r>
              <w:rPr>
                <w:sz w:val="24"/>
              </w:rPr>
              <w:t>silastic</w:t>
            </w:r>
          </w:p>
        </w:tc>
        <w:tc>
          <w:tcPr>
            <w:tcW w:w="1246" w:type="dxa"/>
          </w:tcPr>
          <w:p>
            <w:pPr>
              <w:pStyle w:val="TableParagraph"/>
              <w:spacing w:line="271" w:lineRule="exact"/>
              <w:ind w:right="280"/>
              <w:rPr>
                <w:sz w:val="24"/>
              </w:rPr>
            </w:pPr>
            <w:r>
              <w:rPr>
                <w:sz w:val="24"/>
              </w:rPr>
              <w:t>1,476</w:t>
            </w:r>
          </w:p>
        </w:tc>
        <w:tc>
          <w:tcPr>
            <w:tcW w:w="1237" w:type="dxa"/>
          </w:tcPr>
          <w:p>
            <w:pPr>
              <w:pStyle w:val="TableParagraph"/>
              <w:spacing w:line="271" w:lineRule="exact"/>
              <w:ind w:right="415"/>
              <w:rPr>
                <w:sz w:val="24"/>
              </w:rPr>
            </w:pPr>
            <w:r>
              <w:rPr>
                <w:sz w:val="24"/>
              </w:rPr>
              <w:t>1,125</w:t>
            </w:r>
          </w:p>
        </w:tc>
        <w:tc>
          <w:tcPr>
            <w:tcW w:w="1205" w:type="dxa"/>
          </w:tcPr>
          <w:p>
            <w:pPr>
              <w:pStyle w:val="TableParagraph"/>
              <w:spacing w:line="271" w:lineRule="exact"/>
              <w:ind w:right="430"/>
              <w:rPr>
                <w:sz w:val="24"/>
              </w:rPr>
            </w:pPr>
            <w:r>
              <w:rPr>
                <w:sz w:val="24"/>
              </w:rPr>
              <w:t>773</w:t>
            </w:r>
          </w:p>
        </w:tc>
        <w:tc>
          <w:tcPr>
            <w:tcW w:w="990" w:type="dxa"/>
          </w:tcPr>
          <w:p>
            <w:pPr>
              <w:pStyle w:val="TableParagraph"/>
              <w:spacing w:line="271" w:lineRule="exact"/>
              <w:ind w:right="202"/>
              <w:rPr>
                <w:sz w:val="24"/>
              </w:rPr>
            </w:pPr>
            <w:r>
              <w:rPr>
                <w:sz w:val="24"/>
              </w:rPr>
              <w:t>340</w:t>
            </w:r>
          </w:p>
        </w:tc>
      </w:tr>
      <w:tr>
        <w:trPr>
          <w:trHeight w:val="551" w:hRule="atLeast"/>
        </w:trPr>
        <w:tc>
          <w:tcPr>
            <w:tcW w:w="589" w:type="dxa"/>
          </w:tcPr>
          <w:p>
            <w:pPr>
              <w:pStyle w:val="TableParagraph"/>
              <w:spacing w:line="271" w:lineRule="exact"/>
              <w:ind w:right="148"/>
              <w:rPr>
                <w:sz w:val="24"/>
              </w:rPr>
            </w:pPr>
            <w:r>
              <w:rPr>
                <w:sz w:val="24"/>
              </w:rPr>
              <w:t>34</w:t>
            </w:r>
          </w:p>
        </w:tc>
        <w:tc>
          <w:tcPr>
            <w:tcW w:w="3285" w:type="dxa"/>
          </w:tcPr>
          <w:p>
            <w:pPr>
              <w:pStyle w:val="TableParagraph"/>
              <w:spacing w:line="271" w:lineRule="exact"/>
              <w:ind w:left="148"/>
              <w:jc w:val="left"/>
              <w:rPr>
                <w:sz w:val="24"/>
              </w:rPr>
            </w:pPr>
            <w:r>
              <w:rPr>
                <w:sz w:val="24"/>
              </w:rPr>
              <w:t>Diente de acrílico</w:t>
            </w:r>
          </w:p>
          <w:p>
            <w:pPr>
              <w:pStyle w:val="TableParagraph"/>
              <w:spacing w:line="261" w:lineRule="exact"/>
              <w:ind w:left="148"/>
              <w:jc w:val="left"/>
              <w:rPr>
                <w:sz w:val="24"/>
              </w:rPr>
            </w:pPr>
            <w:r>
              <w:rPr>
                <w:sz w:val="24"/>
              </w:rPr>
              <w:t>provisional</w:t>
            </w:r>
          </w:p>
        </w:tc>
        <w:tc>
          <w:tcPr>
            <w:tcW w:w="1246" w:type="dxa"/>
          </w:tcPr>
          <w:p>
            <w:pPr>
              <w:pStyle w:val="TableParagraph"/>
              <w:spacing w:line="271" w:lineRule="exact"/>
              <w:ind w:right="280"/>
              <w:rPr>
                <w:sz w:val="24"/>
              </w:rPr>
            </w:pPr>
            <w:r>
              <w:rPr>
                <w:sz w:val="24"/>
              </w:rPr>
              <w:t>231</w:t>
            </w:r>
          </w:p>
        </w:tc>
        <w:tc>
          <w:tcPr>
            <w:tcW w:w="1237" w:type="dxa"/>
          </w:tcPr>
          <w:p>
            <w:pPr>
              <w:pStyle w:val="TableParagraph"/>
              <w:spacing w:line="271" w:lineRule="exact"/>
              <w:ind w:right="415"/>
              <w:rPr>
                <w:sz w:val="24"/>
              </w:rPr>
            </w:pPr>
            <w:r>
              <w:rPr>
                <w:sz w:val="24"/>
              </w:rPr>
              <w:t>176</w:t>
            </w:r>
          </w:p>
        </w:tc>
        <w:tc>
          <w:tcPr>
            <w:tcW w:w="1205" w:type="dxa"/>
          </w:tcPr>
          <w:p>
            <w:pPr>
              <w:pStyle w:val="TableParagraph"/>
              <w:spacing w:line="271" w:lineRule="exact"/>
              <w:ind w:right="430"/>
              <w:rPr>
                <w:sz w:val="24"/>
              </w:rPr>
            </w:pPr>
            <w:r>
              <w:rPr>
                <w:sz w:val="24"/>
              </w:rPr>
              <w:t>121</w:t>
            </w:r>
          </w:p>
        </w:tc>
        <w:tc>
          <w:tcPr>
            <w:tcW w:w="990" w:type="dxa"/>
          </w:tcPr>
          <w:p>
            <w:pPr>
              <w:pStyle w:val="TableParagraph"/>
              <w:spacing w:line="271" w:lineRule="exact"/>
              <w:ind w:right="202"/>
              <w:rPr>
                <w:sz w:val="24"/>
              </w:rPr>
            </w:pPr>
            <w:r>
              <w:rPr>
                <w:sz w:val="24"/>
              </w:rPr>
              <w:t>54</w:t>
            </w:r>
          </w:p>
        </w:tc>
      </w:tr>
      <w:tr>
        <w:trPr>
          <w:trHeight w:val="276" w:hRule="atLeast"/>
        </w:trPr>
        <w:tc>
          <w:tcPr>
            <w:tcW w:w="589" w:type="dxa"/>
          </w:tcPr>
          <w:p>
            <w:pPr>
              <w:pStyle w:val="TableParagraph"/>
              <w:spacing w:line="256" w:lineRule="exact"/>
              <w:ind w:right="148"/>
              <w:rPr>
                <w:sz w:val="24"/>
              </w:rPr>
            </w:pPr>
            <w:r>
              <w:rPr>
                <w:sz w:val="24"/>
              </w:rPr>
              <w:t>35</w:t>
            </w:r>
          </w:p>
        </w:tc>
        <w:tc>
          <w:tcPr>
            <w:tcW w:w="3285" w:type="dxa"/>
          </w:tcPr>
          <w:p>
            <w:pPr>
              <w:pStyle w:val="TableParagraph"/>
              <w:spacing w:line="256" w:lineRule="exact"/>
              <w:ind w:left="148"/>
              <w:jc w:val="left"/>
              <w:rPr>
                <w:sz w:val="24"/>
              </w:rPr>
            </w:pPr>
            <w:r>
              <w:rPr>
                <w:sz w:val="24"/>
              </w:rPr>
              <w:t>Elásticos intermaxilares</w:t>
            </w:r>
          </w:p>
        </w:tc>
        <w:tc>
          <w:tcPr>
            <w:tcW w:w="1246" w:type="dxa"/>
          </w:tcPr>
          <w:p>
            <w:pPr>
              <w:pStyle w:val="TableParagraph"/>
              <w:spacing w:line="256" w:lineRule="exact"/>
              <w:ind w:right="280"/>
              <w:rPr>
                <w:sz w:val="24"/>
              </w:rPr>
            </w:pPr>
            <w:r>
              <w:rPr>
                <w:sz w:val="24"/>
              </w:rPr>
              <w:t>92</w:t>
            </w:r>
          </w:p>
        </w:tc>
        <w:tc>
          <w:tcPr>
            <w:tcW w:w="1237" w:type="dxa"/>
          </w:tcPr>
          <w:p>
            <w:pPr>
              <w:pStyle w:val="TableParagraph"/>
              <w:spacing w:line="256" w:lineRule="exact"/>
              <w:ind w:right="415"/>
              <w:rPr>
                <w:sz w:val="24"/>
              </w:rPr>
            </w:pPr>
            <w:r>
              <w:rPr>
                <w:sz w:val="24"/>
              </w:rPr>
              <w:t>70</w:t>
            </w:r>
          </w:p>
        </w:tc>
        <w:tc>
          <w:tcPr>
            <w:tcW w:w="1205" w:type="dxa"/>
          </w:tcPr>
          <w:p>
            <w:pPr>
              <w:pStyle w:val="TableParagraph"/>
              <w:spacing w:line="256" w:lineRule="exact"/>
              <w:ind w:right="430"/>
              <w:rPr>
                <w:sz w:val="24"/>
              </w:rPr>
            </w:pPr>
            <w:r>
              <w:rPr>
                <w:sz w:val="24"/>
              </w:rPr>
              <w:t>48</w:t>
            </w:r>
          </w:p>
        </w:tc>
        <w:tc>
          <w:tcPr>
            <w:tcW w:w="990" w:type="dxa"/>
          </w:tcPr>
          <w:p>
            <w:pPr>
              <w:pStyle w:val="TableParagraph"/>
              <w:spacing w:line="256" w:lineRule="exact"/>
              <w:ind w:right="202"/>
              <w:rPr>
                <w:sz w:val="24"/>
              </w:rPr>
            </w:pPr>
            <w:r>
              <w:rPr>
                <w:sz w:val="24"/>
              </w:rPr>
              <w:t>22</w:t>
            </w:r>
          </w:p>
        </w:tc>
      </w:tr>
      <w:tr>
        <w:trPr>
          <w:trHeight w:val="551" w:hRule="atLeast"/>
        </w:trPr>
        <w:tc>
          <w:tcPr>
            <w:tcW w:w="589" w:type="dxa"/>
          </w:tcPr>
          <w:p>
            <w:pPr>
              <w:pStyle w:val="TableParagraph"/>
              <w:spacing w:line="271" w:lineRule="exact"/>
              <w:ind w:right="148"/>
              <w:rPr>
                <w:sz w:val="24"/>
              </w:rPr>
            </w:pPr>
            <w:r>
              <w:rPr>
                <w:sz w:val="24"/>
              </w:rPr>
              <w:t>36</w:t>
            </w:r>
          </w:p>
        </w:tc>
        <w:tc>
          <w:tcPr>
            <w:tcW w:w="3285" w:type="dxa"/>
          </w:tcPr>
          <w:p>
            <w:pPr>
              <w:pStyle w:val="TableParagraph"/>
              <w:spacing w:line="271" w:lineRule="exact"/>
              <w:ind w:left="148"/>
              <w:jc w:val="left"/>
              <w:rPr>
                <w:sz w:val="24"/>
              </w:rPr>
            </w:pPr>
            <w:r>
              <w:rPr>
                <w:sz w:val="24"/>
              </w:rPr>
              <w:t>Expansor inferior con doble</w:t>
            </w:r>
          </w:p>
          <w:p>
            <w:pPr>
              <w:pStyle w:val="TableParagraph"/>
              <w:spacing w:line="261" w:lineRule="exact"/>
              <w:ind w:left="148"/>
              <w:jc w:val="left"/>
              <w:rPr>
                <w:sz w:val="24"/>
              </w:rPr>
            </w:pPr>
            <w:r>
              <w:rPr>
                <w:sz w:val="24"/>
              </w:rPr>
              <w:t>tornillo paralelo</w:t>
            </w:r>
          </w:p>
        </w:tc>
        <w:tc>
          <w:tcPr>
            <w:tcW w:w="1246" w:type="dxa"/>
          </w:tcPr>
          <w:p>
            <w:pPr>
              <w:pStyle w:val="TableParagraph"/>
              <w:spacing w:line="271" w:lineRule="exact"/>
              <w:ind w:right="280"/>
              <w:rPr>
                <w:sz w:val="24"/>
              </w:rPr>
            </w:pPr>
            <w:r>
              <w:rPr>
                <w:sz w:val="24"/>
              </w:rPr>
              <w:t>922</w:t>
            </w:r>
          </w:p>
        </w:tc>
        <w:tc>
          <w:tcPr>
            <w:tcW w:w="1237" w:type="dxa"/>
          </w:tcPr>
          <w:p>
            <w:pPr>
              <w:pStyle w:val="TableParagraph"/>
              <w:spacing w:line="271" w:lineRule="exact"/>
              <w:ind w:right="415"/>
              <w:rPr>
                <w:sz w:val="24"/>
              </w:rPr>
            </w:pPr>
            <w:r>
              <w:rPr>
                <w:sz w:val="24"/>
              </w:rPr>
              <w:t>703</w:t>
            </w:r>
          </w:p>
        </w:tc>
        <w:tc>
          <w:tcPr>
            <w:tcW w:w="1205" w:type="dxa"/>
          </w:tcPr>
          <w:p>
            <w:pPr>
              <w:pStyle w:val="TableParagraph"/>
              <w:spacing w:line="271" w:lineRule="exact"/>
              <w:ind w:right="430"/>
              <w:rPr>
                <w:sz w:val="24"/>
              </w:rPr>
            </w:pPr>
            <w:r>
              <w:rPr>
                <w:sz w:val="24"/>
              </w:rPr>
              <w:t>483</w:t>
            </w:r>
          </w:p>
        </w:tc>
        <w:tc>
          <w:tcPr>
            <w:tcW w:w="990" w:type="dxa"/>
          </w:tcPr>
          <w:p>
            <w:pPr>
              <w:pStyle w:val="TableParagraph"/>
              <w:spacing w:line="271" w:lineRule="exact"/>
              <w:ind w:right="202"/>
              <w:rPr>
                <w:sz w:val="24"/>
              </w:rPr>
            </w:pPr>
            <w:r>
              <w:rPr>
                <w:sz w:val="24"/>
              </w:rPr>
              <w:t>214</w:t>
            </w:r>
          </w:p>
        </w:tc>
      </w:tr>
      <w:tr>
        <w:trPr>
          <w:trHeight w:val="552" w:hRule="atLeast"/>
        </w:trPr>
        <w:tc>
          <w:tcPr>
            <w:tcW w:w="589" w:type="dxa"/>
          </w:tcPr>
          <w:p>
            <w:pPr>
              <w:pStyle w:val="TableParagraph"/>
              <w:spacing w:line="271" w:lineRule="exact"/>
              <w:ind w:right="148"/>
              <w:rPr>
                <w:sz w:val="24"/>
              </w:rPr>
            </w:pPr>
            <w:r>
              <w:rPr>
                <w:sz w:val="24"/>
              </w:rPr>
              <w:t>37</w:t>
            </w:r>
          </w:p>
        </w:tc>
        <w:tc>
          <w:tcPr>
            <w:tcW w:w="3285" w:type="dxa"/>
          </w:tcPr>
          <w:p>
            <w:pPr>
              <w:pStyle w:val="TableParagraph"/>
              <w:spacing w:line="271" w:lineRule="exact"/>
              <w:ind w:left="148"/>
              <w:jc w:val="left"/>
              <w:rPr>
                <w:sz w:val="24"/>
              </w:rPr>
            </w:pPr>
            <w:r>
              <w:rPr>
                <w:sz w:val="24"/>
              </w:rPr>
              <w:t>Expansor inferior con doble</w:t>
            </w:r>
          </w:p>
          <w:p>
            <w:pPr>
              <w:pStyle w:val="TableParagraph"/>
              <w:spacing w:line="261" w:lineRule="exact"/>
              <w:ind w:left="148"/>
              <w:jc w:val="left"/>
              <w:rPr>
                <w:sz w:val="24"/>
              </w:rPr>
            </w:pPr>
            <w:r>
              <w:rPr>
                <w:sz w:val="24"/>
              </w:rPr>
              <w:t>tornillo unilateral</w:t>
            </w:r>
          </w:p>
        </w:tc>
        <w:tc>
          <w:tcPr>
            <w:tcW w:w="1246" w:type="dxa"/>
          </w:tcPr>
          <w:p>
            <w:pPr>
              <w:pStyle w:val="TableParagraph"/>
              <w:spacing w:line="271" w:lineRule="exact"/>
              <w:ind w:right="280"/>
              <w:rPr>
                <w:sz w:val="24"/>
              </w:rPr>
            </w:pPr>
            <w:r>
              <w:rPr>
                <w:sz w:val="24"/>
              </w:rPr>
              <w:t>1,061</w:t>
            </w:r>
          </w:p>
        </w:tc>
        <w:tc>
          <w:tcPr>
            <w:tcW w:w="1237" w:type="dxa"/>
          </w:tcPr>
          <w:p>
            <w:pPr>
              <w:pStyle w:val="TableParagraph"/>
              <w:spacing w:line="271" w:lineRule="exact"/>
              <w:ind w:right="415"/>
              <w:rPr>
                <w:sz w:val="24"/>
              </w:rPr>
            </w:pPr>
            <w:r>
              <w:rPr>
                <w:sz w:val="24"/>
              </w:rPr>
              <w:t>808</w:t>
            </w:r>
          </w:p>
        </w:tc>
        <w:tc>
          <w:tcPr>
            <w:tcW w:w="1205" w:type="dxa"/>
          </w:tcPr>
          <w:p>
            <w:pPr>
              <w:pStyle w:val="TableParagraph"/>
              <w:spacing w:line="271" w:lineRule="exact"/>
              <w:ind w:right="430"/>
              <w:rPr>
                <w:sz w:val="24"/>
              </w:rPr>
            </w:pPr>
            <w:r>
              <w:rPr>
                <w:sz w:val="24"/>
              </w:rPr>
              <w:t>555</w:t>
            </w:r>
          </w:p>
        </w:tc>
        <w:tc>
          <w:tcPr>
            <w:tcW w:w="990" w:type="dxa"/>
          </w:tcPr>
          <w:p>
            <w:pPr>
              <w:pStyle w:val="TableParagraph"/>
              <w:spacing w:line="271" w:lineRule="exact"/>
              <w:ind w:right="202"/>
              <w:rPr>
                <w:sz w:val="24"/>
              </w:rPr>
            </w:pPr>
            <w:r>
              <w:rPr>
                <w:sz w:val="24"/>
              </w:rPr>
              <w:t>245</w:t>
            </w:r>
          </w:p>
        </w:tc>
      </w:tr>
      <w:tr>
        <w:trPr>
          <w:trHeight w:val="828" w:hRule="atLeast"/>
        </w:trPr>
        <w:tc>
          <w:tcPr>
            <w:tcW w:w="589" w:type="dxa"/>
          </w:tcPr>
          <w:p>
            <w:pPr>
              <w:pStyle w:val="TableParagraph"/>
              <w:spacing w:line="271" w:lineRule="exact"/>
              <w:ind w:right="148"/>
              <w:rPr>
                <w:sz w:val="24"/>
              </w:rPr>
            </w:pPr>
            <w:r>
              <w:rPr>
                <w:sz w:val="24"/>
              </w:rPr>
              <w:t>38</w:t>
            </w:r>
          </w:p>
        </w:tc>
        <w:tc>
          <w:tcPr>
            <w:tcW w:w="3285" w:type="dxa"/>
          </w:tcPr>
          <w:p>
            <w:pPr>
              <w:pStyle w:val="TableParagraph"/>
              <w:ind w:left="148" w:right="404"/>
              <w:jc w:val="left"/>
              <w:rPr>
                <w:sz w:val="24"/>
              </w:rPr>
            </w:pPr>
            <w:r>
              <w:rPr>
                <w:sz w:val="24"/>
              </w:rPr>
              <w:t>Expansor inferior de acetato con tornillo en paralelo con</w:t>
            </w:r>
          </w:p>
          <w:p>
            <w:pPr>
              <w:pStyle w:val="TableParagraph"/>
              <w:spacing w:line="261" w:lineRule="exact"/>
              <w:ind w:left="148"/>
              <w:jc w:val="left"/>
              <w:rPr>
                <w:sz w:val="24"/>
              </w:rPr>
            </w:pPr>
            <w:r>
              <w:rPr>
                <w:sz w:val="24"/>
              </w:rPr>
              <w:t>aditamentos</w:t>
            </w:r>
          </w:p>
        </w:tc>
        <w:tc>
          <w:tcPr>
            <w:tcW w:w="1246" w:type="dxa"/>
          </w:tcPr>
          <w:p>
            <w:pPr>
              <w:pStyle w:val="TableParagraph"/>
              <w:spacing w:line="271" w:lineRule="exact"/>
              <w:ind w:right="280"/>
              <w:rPr>
                <w:sz w:val="24"/>
              </w:rPr>
            </w:pPr>
            <w:r>
              <w:rPr>
                <w:sz w:val="24"/>
              </w:rPr>
              <w:t>599</w:t>
            </w:r>
          </w:p>
        </w:tc>
        <w:tc>
          <w:tcPr>
            <w:tcW w:w="1237" w:type="dxa"/>
          </w:tcPr>
          <w:p>
            <w:pPr>
              <w:pStyle w:val="TableParagraph"/>
              <w:spacing w:line="271" w:lineRule="exact"/>
              <w:ind w:right="415"/>
              <w:rPr>
                <w:sz w:val="24"/>
              </w:rPr>
            </w:pPr>
            <w:r>
              <w:rPr>
                <w:sz w:val="24"/>
              </w:rPr>
              <w:t>457</w:t>
            </w:r>
          </w:p>
        </w:tc>
        <w:tc>
          <w:tcPr>
            <w:tcW w:w="1205" w:type="dxa"/>
          </w:tcPr>
          <w:p>
            <w:pPr>
              <w:pStyle w:val="TableParagraph"/>
              <w:spacing w:line="271" w:lineRule="exact"/>
              <w:ind w:right="430"/>
              <w:rPr>
                <w:sz w:val="24"/>
              </w:rPr>
            </w:pPr>
            <w:r>
              <w:rPr>
                <w:sz w:val="24"/>
              </w:rPr>
              <w:t>314</w:t>
            </w:r>
          </w:p>
        </w:tc>
        <w:tc>
          <w:tcPr>
            <w:tcW w:w="990" w:type="dxa"/>
          </w:tcPr>
          <w:p>
            <w:pPr>
              <w:pStyle w:val="TableParagraph"/>
              <w:spacing w:line="271" w:lineRule="exact"/>
              <w:ind w:right="202"/>
              <w:rPr>
                <w:sz w:val="24"/>
              </w:rPr>
            </w:pPr>
            <w:r>
              <w:rPr>
                <w:sz w:val="24"/>
              </w:rPr>
              <w:t>139</w:t>
            </w:r>
          </w:p>
        </w:tc>
      </w:tr>
      <w:tr>
        <w:trPr>
          <w:trHeight w:val="827" w:hRule="atLeast"/>
        </w:trPr>
        <w:tc>
          <w:tcPr>
            <w:tcW w:w="589" w:type="dxa"/>
          </w:tcPr>
          <w:p>
            <w:pPr>
              <w:pStyle w:val="TableParagraph"/>
              <w:spacing w:line="271" w:lineRule="exact"/>
              <w:ind w:right="148"/>
              <w:rPr>
                <w:sz w:val="24"/>
              </w:rPr>
            </w:pPr>
            <w:r>
              <w:rPr>
                <w:sz w:val="24"/>
              </w:rPr>
              <w:t>39</w:t>
            </w:r>
          </w:p>
        </w:tc>
        <w:tc>
          <w:tcPr>
            <w:tcW w:w="3285" w:type="dxa"/>
          </w:tcPr>
          <w:p>
            <w:pPr>
              <w:pStyle w:val="TableParagraph"/>
              <w:ind w:left="148" w:right="404"/>
              <w:jc w:val="left"/>
              <w:rPr>
                <w:sz w:val="24"/>
              </w:rPr>
            </w:pPr>
            <w:r>
              <w:rPr>
                <w:sz w:val="24"/>
              </w:rPr>
              <w:t>Expansor inferior de acetato con tornillo en paralelo sin</w:t>
            </w:r>
          </w:p>
          <w:p>
            <w:pPr>
              <w:pStyle w:val="TableParagraph"/>
              <w:spacing w:line="261" w:lineRule="exact"/>
              <w:ind w:left="148"/>
              <w:jc w:val="left"/>
              <w:rPr>
                <w:sz w:val="24"/>
              </w:rPr>
            </w:pPr>
            <w:r>
              <w:rPr>
                <w:sz w:val="24"/>
              </w:rPr>
              <w:t>aditamentos</w:t>
            </w:r>
          </w:p>
        </w:tc>
        <w:tc>
          <w:tcPr>
            <w:tcW w:w="1246" w:type="dxa"/>
          </w:tcPr>
          <w:p>
            <w:pPr>
              <w:pStyle w:val="TableParagraph"/>
              <w:spacing w:line="271" w:lineRule="exact"/>
              <w:ind w:right="280"/>
              <w:rPr>
                <w:sz w:val="24"/>
              </w:rPr>
            </w:pPr>
            <w:r>
              <w:rPr>
                <w:sz w:val="24"/>
              </w:rPr>
              <w:t>507</w:t>
            </w:r>
          </w:p>
        </w:tc>
        <w:tc>
          <w:tcPr>
            <w:tcW w:w="1237" w:type="dxa"/>
          </w:tcPr>
          <w:p>
            <w:pPr>
              <w:pStyle w:val="TableParagraph"/>
              <w:spacing w:line="271" w:lineRule="exact"/>
              <w:ind w:right="415"/>
              <w:rPr>
                <w:sz w:val="24"/>
              </w:rPr>
            </w:pPr>
            <w:r>
              <w:rPr>
                <w:sz w:val="24"/>
              </w:rPr>
              <w:t>387</w:t>
            </w:r>
          </w:p>
        </w:tc>
        <w:tc>
          <w:tcPr>
            <w:tcW w:w="1205" w:type="dxa"/>
          </w:tcPr>
          <w:p>
            <w:pPr>
              <w:pStyle w:val="TableParagraph"/>
              <w:spacing w:line="271" w:lineRule="exact"/>
              <w:ind w:right="430"/>
              <w:rPr>
                <w:sz w:val="24"/>
              </w:rPr>
            </w:pPr>
            <w:r>
              <w:rPr>
                <w:sz w:val="24"/>
              </w:rPr>
              <w:t>266</w:t>
            </w:r>
          </w:p>
        </w:tc>
        <w:tc>
          <w:tcPr>
            <w:tcW w:w="990" w:type="dxa"/>
          </w:tcPr>
          <w:p>
            <w:pPr>
              <w:pStyle w:val="TableParagraph"/>
              <w:spacing w:line="271" w:lineRule="exact"/>
              <w:ind w:right="202"/>
              <w:rPr>
                <w:sz w:val="24"/>
              </w:rPr>
            </w:pPr>
            <w:r>
              <w:rPr>
                <w:sz w:val="24"/>
              </w:rPr>
              <w:t>118</w:t>
            </w:r>
          </w:p>
        </w:tc>
      </w:tr>
      <w:tr>
        <w:trPr>
          <w:trHeight w:val="822" w:hRule="atLeast"/>
        </w:trPr>
        <w:tc>
          <w:tcPr>
            <w:tcW w:w="589" w:type="dxa"/>
          </w:tcPr>
          <w:p>
            <w:pPr>
              <w:pStyle w:val="TableParagraph"/>
              <w:spacing w:line="271" w:lineRule="exact"/>
              <w:ind w:right="148"/>
              <w:rPr>
                <w:sz w:val="24"/>
              </w:rPr>
            </w:pPr>
            <w:r>
              <w:rPr>
                <w:sz w:val="24"/>
              </w:rPr>
              <w:t>40</w:t>
            </w:r>
          </w:p>
        </w:tc>
        <w:tc>
          <w:tcPr>
            <w:tcW w:w="3285" w:type="dxa"/>
          </w:tcPr>
          <w:p>
            <w:pPr>
              <w:pStyle w:val="TableParagraph"/>
              <w:ind w:left="148" w:right="937"/>
              <w:jc w:val="left"/>
              <w:rPr>
                <w:sz w:val="24"/>
              </w:rPr>
            </w:pPr>
            <w:r>
              <w:rPr>
                <w:sz w:val="24"/>
              </w:rPr>
              <w:t>Expansor inferior de acrílico con tornillo en</w:t>
            </w:r>
          </w:p>
          <w:p>
            <w:pPr>
              <w:pStyle w:val="TableParagraph"/>
              <w:spacing w:line="256" w:lineRule="exact"/>
              <w:ind w:left="148"/>
              <w:jc w:val="left"/>
              <w:rPr>
                <w:sz w:val="24"/>
              </w:rPr>
            </w:pPr>
            <w:r>
              <w:rPr>
                <w:sz w:val="24"/>
              </w:rPr>
              <w:t>paralelo con aditamentos</w:t>
            </w:r>
          </w:p>
        </w:tc>
        <w:tc>
          <w:tcPr>
            <w:tcW w:w="1246" w:type="dxa"/>
          </w:tcPr>
          <w:p>
            <w:pPr>
              <w:pStyle w:val="TableParagraph"/>
              <w:spacing w:line="271" w:lineRule="exact"/>
              <w:ind w:right="280"/>
              <w:rPr>
                <w:sz w:val="24"/>
              </w:rPr>
            </w:pPr>
            <w:r>
              <w:rPr>
                <w:sz w:val="24"/>
              </w:rPr>
              <w:t>692</w:t>
            </w:r>
          </w:p>
        </w:tc>
        <w:tc>
          <w:tcPr>
            <w:tcW w:w="1237" w:type="dxa"/>
          </w:tcPr>
          <w:p>
            <w:pPr>
              <w:pStyle w:val="TableParagraph"/>
              <w:spacing w:line="271" w:lineRule="exact"/>
              <w:ind w:right="415"/>
              <w:rPr>
                <w:sz w:val="24"/>
              </w:rPr>
            </w:pPr>
            <w:r>
              <w:rPr>
                <w:sz w:val="24"/>
              </w:rPr>
              <w:t>527</w:t>
            </w:r>
          </w:p>
        </w:tc>
        <w:tc>
          <w:tcPr>
            <w:tcW w:w="1205" w:type="dxa"/>
          </w:tcPr>
          <w:p>
            <w:pPr>
              <w:pStyle w:val="TableParagraph"/>
              <w:spacing w:line="271" w:lineRule="exact"/>
              <w:ind w:right="430"/>
              <w:rPr>
                <w:sz w:val="24"/>
              </w:rPr>
            </w:pPr>
            <w:r>
              <w:rPr>
                <w:sz w:val="24"/>
              </w:rPr>
              <w:t>363</w:t>
            </w:r>
          </w:p>
        </w:tc>
        <w:tc>
          <w:tcPr>
            <w:tcW w:w="990" w:type="dxa"/>
          </w:tcPr>
          <w:p>
            <w:pPr>
              <w:pStyle w:val="TableParagraph"/>
              <w:spacing w:line="271" w:lineRule="exact"/>
              <w:ind w:right="202"/>
              <w:rPr>
                <w:sz w:val="24"/>
              </w:rPr>
            </w:pPr>
            <w:r>
              <w:rPr>
                <w:sz w:val="24"/>
              </w:rPr>
              <w:t>160</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2"/>
        <w:gridCol w:w="1239"/>
        <w:gridCol w:w="1237"/>
        <w:gridCol w:w="1205"/>
        <w:gridCol w:w="990"/>
      </w:tblGrid>
      <w:tr>
        <w:trPr>
          <w:trHeight w:val="822" w:hRule="atLeast"/>
        </w:trPr>
        <w:tc>
          <w:tcPr>
            <w:tcW w:w="589" w:type="dxa"/>
          </w:tcPr>
          <w:p>
            <w:pPr>
              <w:pStyle w:val="TableParagraph"/>
              <w:spacing w:line="266" w:lineRule="exact"/>
              <w:ind w:right="148"/>
              <w:rPr>
                <w:sz w:val="24"/>
              </w:rPr>
            </w:pPr>
            <w:r>
              <w:rPr>
                <w:sz w:val="24"/>
              </w:rPr>
              <w:t>41</w:t>
            </w:r>
          </w:p>
        </w:tc>
        <w:tc>
          <w:tcPr>
            <w:tcW w:w="3292" w:type="dxa"/>
          </w:tcPr>
          <w:p>
            <w:pPr>
              <w:pStyle w:val="TableParagraph"/>
              <w:spacing w:line="266" w:lineRule="exact"/>
              <w:ind w:left="148"/>
              <w:jc w:val="left"/>
              <w:rPr>
                <w:sz w:val="24"/>
              </w:rPr>
            </w:pPr>
            <w:r>
              <w:rPr>
                <w:sz w:val="24"/>
              </w:rPr>
              <w:t>Expansor inferior de</w:t>
            </w:r>
          </w:p>
          <w:p>
            <w:pPr>
              <w:pStyle w:val="TableParagraph"/>
              <w:spacing w:line="270" w:lineRule="atLeast"/>
              <w:ind w:left="148" w:right="791"/>
              <w:jc w:val="left"/>
              <w:rPr>
                <w:sz w:val="24"/>
              </w:rPr>
            </w:pPr>
            <w:r>
              <w:rPr>
                <w:sz w:val="24"/>
              </w:rPr>
              <w:t>acrílico con tornillo en paralelo sin aditamentos</w:t>
            </w:r>
          </w:p>
        </w:tc>
        <w:tc>
          <w:tcPr>
            <w:tcW w:w="1239" w:type="dxa"/>
          </w:tcPr>
          <w:p>
            <w:pPr>
              <w:pStyle w:val="TableParagraph"/>
              <w:spacing w:line="266" w:lineRule="exact"/>
              <w:ind w:right="280"/>
              <w:rPr>
                <w:sz w:val="24"/>
              </w:rPr>
            </w:pPr>
            <w:r>
              <w:rPr>
                <w:sz w:val="24"/>
              </w:rPr>
              <w:t>599</w:t>
            </w:r>
          </w:p>
        </w:tc>
        <w:tc>
          <w:tcPr>
            <w:tcW w:w="1237" w:type="dxa"/>
          </w:tcPr>
          <w:p>
            <w:pPr>
              <w:pStyle w:val="TableParagraph"/>
              <w:spacing w:line="266" w:lineRule="exact"/>
              <w:ind w:right="415"/>
              <w:rPr>
                <w:sz w:val="24"/>
              </w:rPr>
            </w:pPr>
            <w:r>
              <w:rPr>
                <w:sz w:val="24"/>
              </w:rPr>
              <w:t>457</w:t>
            </w:r>
          </w:p>
        </w:tc>
        <w:tc>
          <w:tcPr>
            <w:tcW w:w="1205" w:type="dxa"/>
          </w:tcPr>
          <w:p>
            <w:pPr>
              <w:pStyle w:val="TableParagraph"/>
              <w:spacing w:line="266" w:lineRule="exact"/>
              <w:ind w:left="215" w:right="232"/>
              <w:jc w:val="center"/>
              <w:rPr>
                <w:sz w:val="24"/>
              </w:rPr>
            </w:pPr>
            <w:r>
              <w:rPr>
                <w:sz w:val="24"/>
              </w:rPr>
              <w:t>314</w:t>
            </w:r>
          </w:p>
        </w:tc>
        <w:tc>
          <w:tcPr>
            <w:tcW w:w="990" w:type="dxa"/>
          </w:tcPr>
          <w:p>
            <w:pPr>
              <w:pStyle w:val="TableParagraph"/>
              <w:spacing w:line="266" w:lineRule="exact"/>
              <w:ind w:right="202"/>
              <w:rPr>
                <w:sz w:val="24"/>
              </w:rPr>
            </w:pPr>
            <w:r>
              <w:rPr>
                <w:sz w:val="24"/>
              </w:rPr>
              <w:t>139</w:t>
            </w:r>
          </w:p>
        </w:tc>
      </w:tr>
      <w:tr>
        <w:trPr>
          <w:trHeight w:val="827" w:hRule="atLeast"/>
        </w:trPr>
        <w:tc>
          <w:tcPr>
            <w:tcW w:w="589" w:type="dxa"/>
          </w:tcPr>
          <w:p>
            <w:pPr>
              <w:pStyle w:val="TableParagraph"/>
              <w:spacing w:line="271" w:lineRule="exact"/>
              <w:ind w:right="148"/>
              <w:rPr>
                <w:sz w:val="24"/>
              </w:rPr>
            </w:pPr>
            <w:r>
              <w:rPr>
                <w:sz w:val="24"/>
              </w:rPr>
              <w:t>42</w:t>
            </w:r>
          </w:p>
        </w:tc>
        <w:tc>
          <w:tcPr>
            <w:tcW w:w="3292" w:type="dxa"/>
          </w:tcPr>
          <w:p>
            <w:pPr>
              <w:pStyle w:val="TableParagraph"/>
              <w:ind w:left="148" w:right="964"/>
              <w:jc w:val="left"/>
              <w:rPr>
                <w:sz w:val="24"/>
              </w:rPr>
            </w:pPr>
            <w:r>
              <w:rPr>
                <w:sz w:val="24"/>
              </w:rPr>
              <w:t>Expansor superior con tornillo en "v" con</w:t>
            </w:r>
          </w:p>
          <w:p>
            <w:pPr>
              <w:pStyle w:val="TableParagraph"/>
              <w:spacing w:line="261" w:lineRule="exact"/>
              <w:ind w:left="148"/>
              <w:jc w:val="left"/>
              <w:rPr>
                <w:sz w:val="24"/>
              </w:rPr>
            </w:pPr>
            <w:r>
              <w:rPr>
                <w:sz w:val="24"/>
              </w:rPr>
              <w:t>aditamentos fijo a bandas</w:t>
            </w:r>
          </w:p>
        </w:tc>
        <w:tc>
          <w:tcPr>
            <w:tcW w:w="1239" w:type="dxa"/>
          </w:tcPr>
          <w:p>
            <w:pPr>
              <w:pStyle w:val="TableParagraph"/>
              <w:spacing w:line="271" w:lineRule="exact"/>
              <w:ind w:right="280"/>
              <w:rPr>
                <w:sz w:val="24"/>
              </w:rPr>
            </w:pPr>
            <w:r>
              <w:rPr>
                <w:sz w:val="24"/>
              </w:rPr>
              <w:t>1,383</w:t>
            </w:r>
          </w:p>
        </w:tc>
        <w:tc>
          <w:tcPr>
            <w:tcW w:w="1237" w:type="dxa"/>
          </w:tcPr>
          <w:p>
            <w:pPr>
              <w:pStyle w:val="TableParagraph"/>
              <w:spacing w:line="271" w:lineRule="exact"/>
              <w:ind w:right="415"/>
              <w:rPr>
                <w:sz w:val="24"/>
              </w:rPr>
            </w:pPr>
            <w:r>
              <w:rPr>
                <w:sz w:val="24"/>
              </w:rPr>
              <w:t>1,054</w:t>
            </w:r>
          </w:p>
        </w:tc>
        <w:tc>
          <w:tcPr>
            <w:tcW w:w="1205" w:type="dxa"/>
          </w:tcPr>
          <w:p>
            <w:pPr>
              <w:pStyle w:val="TableParagraph"/>
              <w:spacing w:line="271" w:lineRule="exact"/>
              <w:ind w:left="215" w:right="232"/>
              <w:jc w:val="center"/>
              <w:rPr>
                <w:sz w:val="24"/>
              </w:rPr>
            </w:pPr>
            <w:r>
              <w:rPr>
                <w:sz w:val="24"/>
              </w:rPr>
              <w:t>725</w:t>
            </w:r>
          </w:p>
        </w:tc>
        <w:tc>
          <w:tcPr>
            <w:tcW w:w="990" w:type="dxa"/>
          </w:tcPr>
          <w:p>
            <w:pPr>
              <w:pStyle w:val="TableParagraph"/>
              <w:spacing w:line="271" w:lineRule="exact"/>
              <w:ind w:right="202"/>
              <w:rPr>
                <w:sz w:val="24"/>
              </w:rPr>
            </w:pPr>
            <w:r>
              <w:rPr>
                <w:sz w:val="24"/>
              </w:rPr>
              <w:t>322</w:t>
            </w:r>
          </w:p>
        </w:tc>
      </w:tr>
      <w:tr>
        <w:trPr>
          <w:trHeight w:val="1103" w:hRule="atLeast"/>
        </w:trPr>
        <w:tc>
          <w:tcPr>
            <w:tcW w:w="589" w:type="dxa"/>
          </w:tcPr>
          <w:p>
            <w:pPr>
              <w:pStyle w:val="TableParagraph"/>
              <w:spacing w:line="271" w:lineRule="exact"/>
              <w:ind w:right="148"/>
              <w:rPr>
                <w:sz w:val="24"/>
              </w:rPr>
            </w:pPr>
            <w:r>
              <w:rPr>
                <w:sz w:val="24"/>
              </w:rPr>
              <w:t>43</w:t>
            </w:r>
          </w:p>
        </w:tc>
        <w:tc>
          <w:tcPr>
            <w:tcW w:w="3292" w:type="dxa"/>
          </w:tcPr>
          <w:p>
            <w:pPr>
              <w:pStyle w:val="TableParagraph"/>
              <w:ind w:left="148" w:right="964"/>
              <w:jc w:val="left"/>
              <w:rPr>
                <w:sz w:val="24"/>
              </w:rPr>
            </w:pPr>
            <w:r>
              <w:rPr>
                <w:sz w:val="24"/>
              </w:rPr>
              <w:t>Expansor superior con tornillo en "v" con aditamentos y caras</w:t>
            </w:r>
          </w:p>
          <w:p>
            <w:pPr>
              <w:pStyle w:val="TableParagraph"/>
              <w:spacing w:line="261" w:lineRule="exact"/>
              <w:ind w:left="148"/>
              <w:jc w:val="left"/>
              <w:rPr>
                <w:sz w:val="24"/>
              </w:rPr>
            </w:pPr>
            <w:r>
              <w:rPr>
                <w:sz w:val="24"/>
              </w:rPr>
              <w:t>oclusales</w:t>
            </w:r>
          </w:p>
        </w:tc>
        <w:tc>
          <w:tcPr>
            <w:tcW w:w="1239" w:type="dxa"/>
          </w:tcPr>
          <w:p>
            <w:pPr>
              <w:pStyle w:val="TableParagraph"/>
              <w:spacing w:line="271" w:lineRule="exact"/>
              <w:ind w:right="280"/>
              <w:rPr>
                <w:sz w:val="24"/>
              </w:rPr>
            </w:pPr>
            <w:r>
              <w:rPr>
                <w:sz w:val="24"/>
              </w:rPr>
              <w:t>1,153</w:t>
            </w:r>
          </w:p>
        </w:tc>
        <w:tc>
          <w:tcPr>
            <w:tcW w:w="1237" w:type="dxa"/>
          </w:tcPr>
          <w:p>
            <w:pPr>
              <w:pStyle w:val="TableParagraph"/>
              <w:spacing w:line="271" w:lineRule="exact"/>
              <w:ind w:right="415"/>
              <w:rPr>
                <w:sz w:val="24"/>
              </w:rPr>
            </w:pPr>
            <w:r>
              <w:rPr>
                <w:sz w:val="24"/>
              </w:rPr>
              <w:t>878</w:t>
            </w:r>
          </w:p>
        </w:tc>
        <w:tc>
          <w:tcPr>
            <w:tcW w:w="1205" w:type="dxa"/>
          </w:tcPr>
          <w:p>
            <w:pPr>
              <w:pStyle w:val="TableParagraph"/>
              <w:spacing w:line="271" w:lineRule="exact"/>
              <w:ind w:left="215" w:right="232"/>
              <w:jc w:val="center"/>
              <w:rPr>
                <w:sz w:val="24"/>
              </w:rPr>
            </w:pPr>
            <w:r>
              <w:rPr>
                <w:sz w:val="24"/>
              </w:rPr>
              <w:t>604</w:t>
            </w:r>
          </w:p>
        </w:tc>
        <w:tc>
          <w:tcPr>
            <w:tcW w:w="990" w:type="dxa"/>
          </w:tcPr>
          <w:p>
            <w:pPr>
              <w:pStyle w:val="TableParagraph"/>
              <w:spacing w:line="271" w:lineRule="exact"/>
              <w:ind w:right="202"/>
              <w:rPr>
                <w:sz w:val="24"/>
              </w:rPr>
            </w:pPr>
            <w:r>
              <w:rPr>
                <w:sz w:val="24"/>
              </w:rPr>
              <w:t>266</w:t>
            </w:r>
          </w:p>
        </w:tc>
      </w:tr>
      <w:tr>
        <w:trPr>
          <w:trHeight w:val="828" w:hRule="atLeast"/>
        </w:trPr>
        <w:tc>
          <w:tcPr>
            <w:tcW w:w="589" w:type="dxa"/>
          </w:tcPr>
          <w:p>
            <w:pPr>
              <w:pStyle w:val="TableParagraph"/>
              <w:spacing w:line="271" w:lineRule="exact"/>
              <w:ind w:right="148"/>
              <w:rPr>
                <w:sz w:val="24"/>
              </w:rPr>
            </w:pPr>
            <w:r>
              <w:rPr>
                <w:sz w:val="24"/>
              </w:rPr>
              <w:t>44</w:t>
            </w:r>
          </w:p>
        </w:tc>
        <w:tc>
          <w:tcPr>
            <w:tcW w:w="3292" w:type="dxa"/>
          </w:tcPr>
          <w:p>
            <w:pPr>
              <w:pStyle w:val="TableParagraph"/>
              <w:spacing w:line="271" w:lineRule="exact"/>
              <w:ind w:left="148"/>
              <w:jc w:val="left"/>
              <w:rPr>
                <w:sz w:val="24"/>
              </w:rPr>
            </w:pPr>
            <w:r>
              <w:rPr>
                <w:sz w:val="24"/>
              </w:rPr>
              <w:t>Expansor superior con</w:t>
            </w:r>
          </w:p>
          <w:p>
            <w:pPr>
              <w:pStyle w:val="TableParagraph"/>
              <w:spacing w:line="270" w:lineRule="atLeast"/>
              <w:ind w:left="148" w:right="678"/>
              <w:jc w:val="left"/>
              <w:rPr>
                <w:sz w:val="24"/>
              </w:rPr>
            </w:pPr>
            <w:r>
              <w:rPr>
                <w:sz w:val="24"/>
              </w:rPr>
              <w:t>tornillo en "v" sin aditamentos fijo a bandas</w:t>
            </w:r>
          </w:p>
        </w:tc>
        <w:tc>
          <w:tcPr>
            <w:tcW w:w="1239" w:type="dxa"/>
          </w:tcPr>
          <w:p>
            <w:pPr>
              <w:pStyle w:val="TableParagraph"/>
              <w:spacing w:line="271" w:lineRule="exact"/>
              <w:ind w:right="280"/>
              <w:rPr>
                <w:sz w:val="24"/>
              </w:rPr>
            </w:pPr>
            <w:r>
              <w:rPr>
                <w:sz w:val="24"/>
              </w:rPr>
              <w:t>1,061</w:t>
            </w:r>
          </w:p>
        </w:tc>
        <w:tc>
          <w:tcPr>
            <w:tcW w:w="1237" w:type="dxa"/>
          </w:tcPr>
          <w:p>
            <w:pPr>
              <w:pStyle w:val="TableParagraph"/>
              <w:spacing w:line="271" w:lineRule="exact"/>
              <w:ind w:right="415"/>
              <w:rPr>
                <w:sz w:val="24"/>
              </w:rPr>
            </w:pPr>
            <w:r>
              <w:rPr>
                <w:sz w:val="24"/>
              </w:rPr>
              <w:t>808</w:t>
            </w:r>
          </w:p>
        </w:tc>
        <w:tc>
          <w:tcPr>
            <w:tcW w:w="1205" w:type="dxa"/>
          </w:tcPr>
          <w:p>
            <w:pPr>
              <w:pStyle w:val="TableParagraph"/>
              <w:spacing w:line="271" w:lineRule="exact"/>
              <w:ind w:left="215" w:right="232"/>
              <w:jc w:val="center"/>
              <w:rPr>
                <w:sz w:val="24"/>
              </w:rPr>
            </w:pPr>
            <w:r>
              <w:rPr>
                <w:sz w:val="24"/>
              </w:rPr>
              <w:t>555</w:t>
            </w:r>
          </w:p>
        </w:tc>
        <w:tc>
          <w:tcPr>
            <w:tcW w:w="990" w:type="dxa"/>
          </w:tcPr>
          <w:p>
            <w:pPr>
              <w:pStyle w:val="TableParagraph"/>
              <w:spacing w:line="271" w:lineRule="exact"/>
              <w:ind w:right="202"/>
              <w:rPr>
                <w:sz w:val="24"/>
              </w:rPr>
            </w:pPr>
            <w:r>
              <w:rPr>
                <w:sz w:val="24"/>
              </w:rPr>
              <w:t>245</w:t>
            </w:r>
          </w:p>
        </w:tc>
      </w:tr>
      <w:tr>
        <w:trPr>
          <w:trHeight w:val="1104" w:hRule="atLeast"/>
        </w:trPr>
        <w:tc>
          <w:tcPr>
            <w:tcW w:w="589" w:type="dxa"/>
          </w:tcPr>
          <w:p>
            <w:pPr>
              <w:pStyle w:val="TableParagraph"/>
              <w:spacing w:line="271" w:lineRule="exact"/>
              <w:ind w:right="148"/>
              <w:rPr>
                <w:sz w:val="24"/>
              </w:rPr>
            </w:pPr>
            <w:r>
              <w:rPr>
                <w:sz w:val="24"/>
              </w:rPr>
              <w:t>45</w:t>
            </w:r>
          </w:p>
        </w:tc>
        <w:tc>
          <w:tcPr>
            <w:tcW w:w="3292" w:type="dxa"/>
          </w:tcPr>
          <w:p>
            <w:pPr>
              <w:pStyle w:val="TableParagraph"/>
              <w:ind w:left="148" w:right="964"/>
              <w:jc w:val="left"/>
              <w:rPr>
                <w:sz w:val="24"/>
              </w:rPr>
            </w:pPr>
            <w:r>
              <w:rPr>
                <w:sz w:val="24"/>
              </w:rPr>
              <w:t>Expansor superior con tornillo en "v" sin</w:t>
            </w:r>
          </w:p>
          <w:p>
            <w:pPr>
              <w:pStyle w:val="TableParagraph"/>
              <w:spacing w:line="270" w:lineRule="atLeast"/>
              <w:ind w:left="148" w:right="1231"/>
              <w:jc w:val="left"/>
              <w:rPr>
                <w:sz w:val="24"/>
              </w:rPr>
            </w:pPr>
            <w:r>
              <w:rPr>
                <w:sz w:val="24"/>
              </w:rPr>
              <w:t>aditamentos y caras oclusales</w:t>
            </w:r>
          </w:p>
        </w:tc>
        <w:tc>
          <w:tcPr>
            <w:tcW w:w="1239" w:type="dxa"/>
          </w:tcPr>
          <w:p>
            <w:pPr>
              <w:pStyle w:val="TableParagraph"/>
              <w:spacing w:line="271" w:lineRule="exact"/>
              <w:ind w:right="280"/>
              <w:rPr>
                <w:sz w:val="24"/>
              </w:rPr>
            </w:pPr>
            <w:r>
              <w:rPr>
                <w:sz w:val="24"/>
              </w:rPr>
              <w:t>1,014</w:t>
            </w:r>
          </w:p>
        </w:tc>
        <w:tc>
          <w:tcPr>
            <w:tcW w:w="1237" w:type="dxa"/>
          </w:tcPr>
          <w:p>
            <w:pPr>
              <w:pStyle w:val="TableParagraph"/>
              <w:spacing w:line="271" w:lineRule="exact"/>
              <w:ind w:right="415"/>
              <w:rPr>
                <w:sz w:val="24"/>
              </w:rPr>
            </w:pPr>
            <w:r>
              <w:rPr>
                <w:sz w:val="24"/>
              </w:rPr>
              <w:t>773</w:t>
            </w:r>
          </w:p>
        </w:tc>
        <w:tc>
          <w:tcPr>
            <w:tcW w:w="1205" w:type="dxa"/>
          </w:tcPr>
          <w:p>
            <w:pPr>
              <w:pStyle w:val="TableParagraph"/>
              <w:spacing w:line="271" w:lineRule="exact"/>
              <w:ind w:left="215" w:right="232"/>
              <w:jc w:val="center"/>
              <w:rPr>
                <w:sz w:val="24"/>
              </w:rPr>
            </w:pPr>
            <w:r>
              <w:rPr>
                <w:sz w:val="24"/>
              </w:rPr>
              <w:t>531</w:t>
            </w:r>
          </w:p>
        </w:tc>
        <w:tc>
          <w:tcPr>
            <w:tcW w:w="990" w:type="dxa"/>
          </w:tcPr>
          <w:p>
            <w:pPr>
              <w:pStyle w:val="TableParagraph"/>
              <w:spacing w:line="271" w:lineRule="exact"/>
              <w:ind w:right="202"/>
              <w:rPr>
                <w:sz w:val="24"/>
              </w:rPr>
            </w:pPr>
            <w:r>
              <w:rPr>
                <w:sz w:val="24"/>
              </w:rPr>
              <w:t>235</w:t>
            </w:r>
          </w:p>
        </w:tc>
      </w:tr>
      <w:tr>
        <w:trPr>
          <w:trHeight w:val="827" w:hRule="atLeast"/>
        </w:trPr>
        <w:tc>
          <w:tcPr>
            <w:tcW w:w="589" w:type="dxa"/>
          </w:tcPr>
          <w:p>
            <w:pPr>
              <w:pStyle w:val="TableParagraph"/>
              <w:spacing w:line="271" w:lineRule="exact"/>
              <w:ind w:right="148"/>
              <w:rPr>
                <w:sz w:val="24"/>
              </w:rPr>
            </w:pPr>
            <w:r>
              <w:rPr>
                <w:sz w:val="24"/>
              </w:rPr>
              <w:t>46</w:t>
            </w:r>
          </w:p>
        </w:tc>
        <w:tc>
          <w:tcPr>
            <w:tcW w:w="3292" w:type="dxa"/>
          </w:tcPr>
          <w:p>
            <w:pPr>
              <w:pStyle w:val="TableParagraph"/>
              <w:spacing w:line="271" w:lineRule="exact"/>
              <w:ind w:left="148"/>
              <w:jc w:val="left"/>
              <w:rPr>
                <w:sz w:val="24"/>
              </w:rPr>
            </w:pPr>
            <w:r>
              <w:rPr>
                <w:sz w:val="24"/>
              </w:rPr>
              <w:t>Expansor superior en</w:t>
            </w:r>
          </w:p>
          <w:p>
            <w:pPr>
              <w:pStyle w:val="TableParagraph"/>
              <w:spacing w:line="270" w:lineRule="atLeast"/>
              <w:ind w:left="148" w:right="724"/>
              <w:jc w:val="left"/>
              <w:rPr>
                <w:sz w:val="24"/>
              </w:rPr>
            </w:pPr>
            <w:r>
              <w:rPr>
                <w:sz w:val="24"/>
              </w:rPr>
              <w:t>paralelo con aditamentos fijo a bandas</w:t>
            </w:r>
          </w:p>
        </w:tc>
        <w:tc>
          <w:tcPr>
            <w:tcW w:w="1239" w:type="dxa"/>
          </w:tcPr>
          <w:p>
            <w:pPr>
              <w:pStyle w:val="TableParagraph"/>
              <w:spacing w:line="271" w:lineRule="exact"/>
              <w:ind w:right="280"/>
              <w:rPr>
                <w:sz w:val="24"/>
              </w:rPr>
            </w:pPr>
            <w:r>
              <w:rPr>
                <w:sz w:val="24"/>
              </w:rPr>
              <w:t>738</w:t>
            </w:r>
          </w:p>
        </w:tc>
        <w:tc>
          <w:tcPr>
            <w:tcW w:w="1237" w:type="dxa"/>
          </w:tcPr>
          <w:p>
            <w:pPr>
              <w:pStyle w:val="TableParagraph"/>
              <w:spacing w:line="271" w:lineRule="exact"/>
              <w:ind w:right="415"/>
              <w:rPr>
                <w:sz w:val="24"/>
              </w:rPr>
            </w:pPr>
            <w:r>
              <w:rPr>
                <w:sz w:val="24"/>
              </w:rPr>
              <w:t>562</w:t>
            </w:r>
          </w:p>
        </w:tc>
        <w:tc>
          <w:tcPr>
            <w:tcW w:w="1205" w:type="dxa"/>
          </w:tcPr>
          <w:p>
            <w:pPr>
              <w:pStyle w:val="TableParagraph"/>
              <w:spacing w:line="271" w:lineRule="exact"/>
              <w:ind w:left="215" w:right="232"/>
              <w:jc w:val="center"/>
              <w:rPr>
                <w:sz w:val="24"/>
              </w:rPr>
            </w:pPr>
            <w:r>
              <w:rPr>
                <w:sz w:val="24"/>
              </w:rPr>
              <w:t>387</w:t>
            </w:r>
          </w:p>
        </w:tc>
        <w:tc>
          <w:tcPr>
            <w:tcW w:w="990" w:type="dxa"/>
          </w:tcPr>
          <w:p>
            <w:pPr>
              <w:pStyle w:val="TableParagraph"/>
              <w:spacing w:line="271" w:lineRule="exact"/>
              <w:ind w:right="202"/>
              <w:rPr>
                <w:sz w:val="24"/>
              </w:rPr>
            </w:pPr>
            <w:r>
              <w:rPr>
                <w:sz w:val="24"/>
              </w:rPr>
              <w:t>172</w:t>
            </w:r>
          </w:p>
        </w:tc>
      </w:tr>
      <w:tr>
        <w:trPr>
          <w:trHeight w:val="827" w:hRule="atLeast"/>
        </w:trPr>
        <w:tc>
          <w:tcPr>
            <w:tcW w:w="589" w:type="dxa"/>
          </w:tcPr>
          <w:p>
            <w:pPr>
              <w:pStyle w:val="TableParagraph"/>
              <w:spacing w:line="271" w:lineRule="exact"/>
              <w:ind w:right="148"/>
              <w:rPr>
                <w:sz w:val="24"/>
              </w:rPr>
            </w:pPr>
            <w:r>
              <w:rPr>
                <w:sz w:val="24"/>
              </w:rPr>
              <w:t>47</w:t>
            </w:r>
          </w:p>
        </w:tc>
        <w:tc>
          <w:tcPr>
            <w:tcW w:w="3292" w:type="dxa"/>
          </w:tcPr>
          <w:p>
            <w:pPr>
              <w:pStyle w:val="TableParagraph"/>
              <w:ind w:left="148" w:right="544"/>
              <w:jc w:val="left"/>
              <w:rPr>
                <w:sz w:val="24"/>
              </w:rPr>
            </w:pPr>
            <w:r>
              <w:rPr>
                <w:sz w:val="24"/>
              </w:rPr>
              <w:t>Expansor superior en paralelo con aditamentos y</w:t>
            </w:r>
          </w:p>
          <w:p>
            <w:pPr>
              <w:pStyle w:val="TableParagraph"/>
              <w:spacing w:line="261" w:lineRule="exact"/>
              <w:ind w:left="148"/>
              <w:jc w:val="left"/>
              <w:rPr>
                <w:sz w:val="24"/>
              </w:rPr>
            </w:pPr>
            <w:r>
              <w:rPr>
                <w:sz w:val="24"/>
              </w:rPr>
              <w:t>caras oclusales</w:t>
            </w:r>
          </w:p>
        </w:tc>
        <w:tc>
          <w:tcPr>
            <w:tcW w:w="1239" w:type="dxa"/>
          </w:tcPr>
          <w:p>
            <w:pPr>
              <w:pStyle w:val="TableParagraph"/>
              <w:spacing w:line="271" w:lineRule="exact"/>
              <w:ind w:right="280"/>
              <w:rPr>
                <w:sz w:val="24"/>
              </w:rPr>
            </w:pPr>
            <w:r>
              <w:rPr>
                <w:sz w:val="24"/>
              </w:rPr>
              <w:t>599</w:t>
            </w:r>
          </w:p>
        </w:tc>
        <w:tc>
          <w:tcPr>
            <w:tcW w:w="1237" w:type="dxa"/>
          </w:tcPr>
          <w:p>
            <w:pPr>
              <w:pStyle w:val="TableParagraph"/>
              <w:spacing w:line="271" w:lineRule="exact"/>
              <w:ind w:right="415"/>
              <w:rPr>
                <w:sz w:val="24"/>
              </w:rPr>
            </w:pPr>
            <w:r>
              <w:rPr>
                <w:sz w:val="24"/>
              </w:rPr>
              <w:t>457</w:t>
            </w:r>
          </w:p>
        </w:tc>
        <w:tc>
          <w:tcPr>
            <w:tcW w:w="1205" w:type="dxa"/>
          </w:tcPr>
          <w:p>
            <w:pPr>
              <w:pStyle w:val="TableParagraph"/>
              <w:spacing w:line="271" w:lineRule="exact"/>
              <w:ind w:left="215" w:right="232"/>
              <w:jc w:val="center"/>
              <w:rPr>
                <w:sz w:val="24"/>
              </w:rPr>
            </w:pPr>
            <w:r>
              <w:rPr>
                <w:sz w:val="24"/>
              </w:rPr>
              <w:t>314</w:t>
            </w:r>
          </w:p>
        </w:tc>
        <w:tc>
          <w:tcPr>
            <w:tcW w:w="990" w:type="dxa"/>
          </w:tcPr>
          <w:p>
            <w:pPr>
              <w:pStyle w:val="TableParagraph"/>
              <w:spacing w:line="271" w:lineRule="exact"/>
              <w:ind w:right="202"/>
              <w:rPr>
                <w:sz w:val="24"/>
              </w:rPr>
            </w:pPr>
            <w:r>
              <w:rPr>
                <w:sz w:val="24"/>
              </w:rPr>
              <w:t>139</w:t>
            </w:r>
          </w:p>
        </w:tc>
      </w:tr>
      <w:tr>
        <w:trPr>
          <w:trHeight w:val="828" w:hRule="atLeast"/>
        </w:trPr>
        <w:tc>
          <w:tcPr>
            <w:tcW w:w="589" w:type="dxa"/>
          </w:tcPr>
          <w:p>
            <w:pPr>
              <w:pStyle w:val="TableParagraph"/>
              <w:spacing w:line="271" w:lineRule="exact"/>
              <w:ind w:right="148"/>
              <w:rPr>
                <w:sz w:val="24"/>
              </w:rPr>
            </w:pPr>
            <w:r>
              <w:rPr>
                <w:sz w:val="24"/>
              </w:rPr>
              <w:t>48</w:t>
            </w:r>
          </w:p>
        </w:tc>
        <w:tc>
          <w:tcPr>
            <w:tcW w:w="3292" w:type="dxa"/>
          </w:tcPr>
          <w:p>
            <w:pPr>
              <w:pStyle w:val="TableParagraph"/>
              <w:ind w:left="148" w:right="398"/>
              <w:jc w:val="left"/>
              <w:rPr>
                <w:sz w:val="24"/>
              </w:rPr>
            </w:pPr>
            <w:r>
              <w:rPr>
                <w:sz w:val="24"/>
              </w:rPr>
              <w:t>Expansor superior en paralelo sin aditamentos fijo</w:t>
            </w:r>
          </w:p>
          <w:p>
            <w:pPr>
              <w:pStyle w:val="TableParagraph"/>
              <w:spacing w:line="261" w:lineRule="exact"/>
              <w:ind w:left="148"/>
              <w:jc w:val="left"/>
              <w:rPr>
                <w:sz w:val="24"/>
              </w:rPr>
            </w:pPr>
            <w:r>
              <w:rPr>
                <w:sz w:val="24"/>
              </w:rPr>
              <w:t>a bandas</w:t>
            </w:r>
          </w:p>
        </w:tc>
        <w:tc>
          <w:tcPr>
            <w:tcW w:w="1239" w:type="dxa"/>
          </w:tcPr>
          <w:p>
            <w:pPr>
              <w:pStyle w:val="TableParagraph"/>
              <w:spacing w:line="271" w:lineRule="exact"/>
              <w:ind w:right="280"/>
              <w:rPr>
                <w:sz w:val="24"/>
              </w:rPr>
            </w:pPr>
            <w:r>
              <w:rPr>
                <w:sz w:val="24"/>
              </w:rPr>
              <w:t>599</w:t>
            </w:r>
          </w:p>
        </w:tc>
        <w:tc>
          <w:tcPr>
            <w:tcW w:w="1237" w:type="dxa"/>
          </w:tcPr>
          <w:p>
            <w:pPr>
              <w:pStyle w:val="TableParagraph"/>
              <w:spacing w:line="271" w:lineRule="exact"/>
              <w:ind w:right="415"/>
              <w:rPr>
                <w:sz w:val="24"/>
              </w:rPr>
            </w:pPr>
            <w:r>
              <w:rPr>
                <w:sz w:val="24"/>
              </w:rPr>
              <w:t>457</w:t>
            </w:r>
          </w:p>
        </w:tc>
        <w:tc>
          <w:tcPr>
            <w:tcW w:w="1205" w:type="dxa"/>
          </w:tcPr>
          <w:p>
            <w:pPr>
              <w:pStyle w:val="TableParagraph"/>
              <w:spacing w:line="271" w:lineRule="exact"/>
              <w:ind w:left="215" w:right="232"/>
              <w:jc w:val="center"/>
              <w:rPr>
                <w:sz w:val="24"/>
              </w:rPr>
            </w:pPr>
            <w:r>
              <w:rPr>
                <w:sz w:val="24"/>
              </w:rPr>
              <w:t>314</w:t>
            </w:r>
          </w:p>
        </w:tc>
        <w:tc>
          <w:tcPr>
            <w:tcW w:w="990" w:type="dxa"/>
          </w:tcPr>
          <w:p>
            <w:pPr>
              <w:pStyle w:val="TableParagraph"/>
              <w:spacing w:line="271" w:lineRule="exact"/>
              <w:ind w:right="202"/>
              <w:rPr>
                <w:sz w:val="24"/>
              </w:rPr>
            </w:pPr>
            <w:r>
              <w:rPr>
                <w:sz w:val="24"/>
              </w:rPr>
              <w:t>139</w:t>
            </w:r>
          </w:p>
        </w:tc>
      </w:tr>
      <w:tr>
        <w:trPr>
          <w:trHeight w:val="828" w:hRule="atLeast"/>
        </w:trPr>
        <w:tc>
          <w:tcPr>
            <w:tcW w:w="589" w:type="dxa"/>
          </w:tcPr>
          <w:p>
            <w:pPr>
              <w:pStyle w:val="TableParagraph"/>
              <w:spacing w:line="271" w:lineRule="exact"/>
              <w:ind w:right="148"/>
              <w:rPr>
                <w:sz w:val="24"/>
              </w:rPr>
            </w:pPr>
            <w:r>
              <w:rPr>
                <w:sz w:val="24"/>
              </w:rPr>
              <w:t>49</w:t>
            </w:r>
          </w:p>
        </w:tc>
        <w:tc>
          <w:tcPr>
            <w:tcW w:w="3292" w:type="dxa"/>
          </w:tcPr>
          <w:p>
            <w:pPr>
              <w:pStyle w:val="TableParagraph"/>
              <w:spacing w:line="271" w:lineRule="exact"/>
              <w:ind w:left="148"/>
              <w:jc w:val="left"/>
              <w:rPr>
                <w:sz w:val="24"/>
              </w:rPr>
            </w:pPr>
            <w:r>
              <w:rPr>
                <w:sz w:val="24"/>
              </w:rPr>
              <w:t>Expansor superior en</w:t>
            </w:r>
          </w:p>
          <w:p>
            <w:pPr>
              <w:pStyle w:val="TableParagraph"/>
              <w:spacing w:line="270" w:lineRule="atLeast"/>
              <w:ind w:left="148" w:right="611"/>
              <w:jc w:val="left"/>
              <w:rPr>
                <w:sz w:val="24"/>
              </w:rPr>
            </w:pPr>
            <w:r>
              <w:rPr>
                <w:sz w:val="24"/>
              </w:rPr>
              <w:t>paralelo sin aditamentos y caras oclusales</w:t>
            </w:r>
          </w:p>
        </w:tc>
        <w:tc>
          <w:tcPr>
            <w:tcW w:w="1239" w:type="dxa"/>
          </w:tcPr>
          <w:p>
            <w:pPr>
              <w:pStyle w:val="TableParagraph"/>
              <w:spacing w:line="271" w:lineRule="exact"/>
              <w:ind w:right="280"/>
              <w:rPr>
                <w:sz w:val="24"/>
              </w:rPr>
            </w:pPr>
            <w:r>
              <w:rPr>
                <w:sz w:val="24"/>
              </w:rPr>
              <w:t>507</w:t>
            </w:r>
          </w:p>
        </w:tc>
        <w:tc>
          <w:tcPr>
            <w:tcW w:w="1237" w:type="dxa"/>
          </w:tcPr>
          <w:p>
            <w:pPr>
              <w:pStyle w:val="TableParagraph"/>
              <w:spacing w:line="271" w:lineRule="exact"/>
              <w:ind w:right="415"/>
              <w:rPr>
                <w:sz w:val="24"/>
              </w:rPr>
            </w:pPr>
            <w:r>
              <w:rPr>
                <w:sz w:val="24"/>
              </w:rPr>
              <w:t>387</w:t>
            </w:r>
          </w:p>
        </w:tc>
        <w:tc>
          <w:tcPr>
            <w:tcW w:w="1205" w:type="dxa"/>
          </w:tcPr>
          <w:p>
            <w:pPr>
              <w:pStyle w:val="TableParagraph"/>
              <w:spacing w:line="271" w:lineRule="exact"/>
              <w:ind w:left="215" w:right="232"/>
              <w:jc w:val="center"/>
              <w:rPr>
                <w:sz w:val="24"/>
              </w:rPr>
            </w:pPr>
            <w:r>
              <w:rPr>
                <w:sz w:val="24"/>
              </w:rPr>
              <w:t>266</w:t>
            </w:r>
          </w:p>
        </w:tc>
        <w:tc>
          <w:tcPr>
            <w:tcW w:w="990" w:type="dxa"/>
          </w:tcPr>
          <w:p>
            <w:pPr>
              <w:pStyle w:val="TableParagraph"/>
              <w:spacing w:line="271" w:lineRule="exact"/>
              <w:ind w:right="202"/>
              <w:rPr>
                <w:sz w:val="24"/>
              </w:rPr>
            </w:pPr>
            <w:r>
              <w:rPr>
                <w:sz w:val="24"/>
              </w:rPr>
              <w:t>118</w:t>
            </w:r>
          </w:p>
        </w:tc>
      </w:tr>
      <w:tr>
        <w:trPr>
          <w:trHeight w:val="551" w:hRule="atLeast"/>
        </w:trPr>
        <w:tc>
          <w:tcPr>
            <w:tcW w:w="589" w:type="dxa"/>
          </w:tcPr>
          <w:p>
            <w:pPr>
              <w:pStyle w:val="TableParagraph"/>
              <w:spacing w:line="271" w:lineRule="exact"/>
              <w:ind w:right="148"/>
              <w:rPr>
                <w:sz w:val="24"/>
              </w:rPr>
            </w:pPr>
            <w:r>
              <w:rPr>
                <w:sz w:val="24"/>
              </w:rPr>
              <w:t>50</w:t>
            </w:r>
          </w:p>
        </w:tc>
        <w:tc>
          <w:tcPr>
            <w:tcW w:w="3292" w:type="dxa"/>
          </w:tcPr>
          <w:p>
            <w:pPr>
              <w:pStyle w:val="TableParagraph"/>
              <w:spacing w:line="271" w:lineRule="exact"/>
              <w:ind w:left="148"/>
              <w:jc w:val="left"/>
              <w:rPr>
                <w:sz w:val="24"/>
              </w:rPr>
            </w:pPr>
            <w:r>
              <w:rPr>
                <w:sz w:val="24"/>
              </w:rPr>
              <w:t>Expansor superior mini en</w:t>
            </w:r>
          </w:p>
          <w:p>
            <w:pPr>
              <w:pStyle w:val="TableParagraph"/>
              <w:spacing w:line="261" w:lineRule="exact"/>
              <w:ind w:left="148"/>
              <w:jc w:val="left"/>
              <w:rPr>
                <w:sz w:val="24"/>
              </w:rPr>
            </w:pPr>
            <w:r>
              <w:rPr>
                <w:sz w:val="24"/>
              </w:rPr>
              <w:t>paralelo con caras oclusales</w:t>
            </w:r>
          </w:p>
        </w:tc>
        <w:tc>
          <w:tcPr>
            <w:tcW w:w="1239" w:type="dxa"/>
          </w:tcPr>
          <w:p>
            <w:pPr>
              <w:pStyle w:val="TableParagraph"/>
              <w:spacing w:line="271" w:lineRule="exact"/>
              <w:ind w:right="280"/>
              <w:rPr>
                <w:sz w:val="24"/>
              </w:rPr>
            </w:pPr>
            <w:r>
              <w:rPr>
                <w:sz w:val="24"/>
              </w:rPr>
              <w:t>922</w:t>
            </w:r>
          </w:p>
        </w:tc>
        <w:tc>
          <w:tcPr>
            <w:tcW w:w="1237" w:type="dxa"/>
          </w:tcPr>
          <w:p>
            <w:pPr>
              <w:pStyle w:val="TableParagraph"/>
              <w:spacing w:line="271" w:lineRule="exact"/>
              <w:ind w:right="415"/>
              <w:rPr>
                <w:sz w:val="24"/>
              </w:rPr>
            </w:pPr>
            <w:r>
              <w:rPr>
                <w:sz w:val="24"/>
              </w:rPr>
              <w:t>703</w:t>
            </w:r>
          </w:p>
        </w:tc>
        <w:tc>
          <w:tcPr>
            <w:tcW w:w="1205" w:type="dxa"/>
          </w:tcPr>
          <w:p>
            <w:pPr>
              <w:pStyle w:val="TableParagraph"/>
              <w:spacing w:line="271" w:lineRule="exact"/>
              <w:ind w:left="215" w:right="232"/>
              <w:jc w:val="center"/>
              <w:rPr>
                <w:sz w:val="24"/>
              </w:rPr>
            </w:pPr>
            <w:r>
              <w:rPr>
                <w:sz w:val="24"/>
              </w:rPr>
              <w:t>483</w:t>
            </w:r>
          </w:p>
        </w:tc>
        <w:tc>
          <w:tcPr>
            <w:tcW w:w="990" w:type="dxa"/>
          </w:tcPr>
          <w:p>
            <w:pPr>
              <w:pStyle w:val="TableParagraph"/>
              <w:spacing w:line="271" w:lineRule="exact"/>
              <w:ind w:right="202"/>
              <w:rPr>
                <w:sz w:val="24"/>
              </w:rPr>
            </w:pPr>
            <w:r>
              <w:rPr>
                <w:sz w:val="24"/>
              </w:rPr>
              <w:t>216</w:t>
            </w:r>
          </w:p>
        </w:tc>
      </w:tr>
      <w:tr>
        <w:trPr>
          <w:trHeight w:val="828" w:hRule="atLeast"/>
        </w:trPr>
        <w:tc>
          <w:tcPr>
            <w:tcW w:w="589" w:type="dxa"/>
          </w:tcPr>
          <w:p>
            <w:pPr>
              <w:pStyle w:val="TableParagraph"/>
              <w:spacing w:line="271" w:lineRule="exact"/>
              <w:ind w:right="148"/>
              <w:rPr>
                <w:sz w:val="24"/>
              </w:rPr>
            </w:pPr>
            <w:r>
              <w:rPr>
                <w:sz w:val="24"/>
              </w:rPr>
              <w:t>51</w:t>
            </w:r>
          </w:p>
        </w:tc>
        <w:tc>
          <w:tcPr>
            <w:tcW w:w="3292" w:type="dxa"/>
          </w:tcPr>
          <w:p>
            <w:pPr>
              <w:pStyle w:val="TableParagraph"/>
              <w:spacing w:line="271" w:lineRule="exact"/>
              <w:ind w:left="148"/>
              <w:jc w:val="left"/>
              <w:rPr>
                <w:sz w:val="24"/>
              </w:rPr>
            </w:pPr>
            <w:r>
              <w:rPr>
                <w:sz w:val="24"/>
              </w:rPr>
              <w:t>Expansor superior unilateral</w:t>
            </w:r>
          </w:p>
          <w:p>
            <w:pPr>
              <w:pStyle w:val="TableParagraph"/>
              <w:spacing w:line="270" w:lineRule="atLeast"/>
              <w:ind w:left="148" w:right="997"/>
              <w:jc w:val="left"/>
              <w:rPr>
                <w:sz w:val="24"/>
              </w:rPr>
            </w:pPr>
            <w:r>
              <w:rPr>
                <w:sz w:val="24"/>
              </w:rPr>
              <w:t>con aditamentos fijo a bandas</w:t>
            </w:r>
          </w:p>
        </w:tc>
        <w:tc>
          <w:tcPr>
            <w:tcW w:w="1239" w:type="dxa"/>
          </w:tcPr>
          <w:p>
            <w:pPr>
              <w:pStyle w:val="TableParagraph"/>
              <w:spacing w:line="271" w:lineRule="exact"/>
              <w:ind w:right="280"/>
              <w:rPr>
                <w:sz w:val="24"/>
              </w:rPr>
            </w:pPr>
            <w:r>
              <w:rPr>
                <w:sz w:val="24"/>
              </w:rPr>
              <w:t>1,199</w:t>
            </w:r>
          </w:p>
        </w:tc>
        <w:tc>
          <w:tcPr>
            <w:tcW w:w="1237" w:type="dxa"/>
          </w:tcPr>
          <w:p>
            <w:pPr>
              <w:pStyle w:val="TableParagraph"/>
              <w:spacing w:line="271" w:lineRule="exact"/>
              <w:ind w:right="415"/>
              <w:rPr>
                <w:sz w:val="24"/>
              </w:rPr>
            </w:pPr>
            <w:r>
              <w:rPr>
                <w:sz w:val="24"/>
              </w:rPr>
              <w:t>914</w:t>
            </w:r>
          </w:p>
        </w:tc>
        <w:tc>
          <w:tcPr>
            <w:tcW w:w="1205" w:type="dxa"/>
          </w:tcPr>
          <w:p>
            <w:pPr>
              <w:pStyle w:val="TableParagraph"/>
              <w:spacing w:line="271" w:lineRule="exact"/>
              <w:ind w:left="215" w:right="232"/>
              <w:jc w:val="center"/>
              <w:rPr>
                <w:sz w:val="24"/>
              </w:rPr>
            </w:pPr>
            <w:r>
              <w:rPr>
                <w:sz w:val="24"/>
              </w:rPr>
              <w:t>628</w:t>
            </w:r>
          </w:p>
        </w:tc>
        <w:tc>
          <w:tcPr>
            <w:tcW w:w="990" w:type="dxa"/>
          </w:tcPr>
          <w:p>
            <w:pPr>
              <w:pStyle w:val="TableParagraph"/>
              <w:spacing w:line="271" w:lineRule="exact"/>
              <w:ind w:right="202"/>
              <w:rPr>
                <w:sz w:val="24"/>
              </w:rPr>
            </w:pPr>
            <w:r>
              <w:rPr>
                <w:sz w:val="24"/>
              </w:rPr>
              <w:t>277</w:t>
            </w:r>
          </w:p>
        </w:tc>
      </w:tr>
      <w:tr>
        <w:trPr>
          <w:trHeight w:val="828" w:hRule="atLeast"/>
        </w:trPr>
        <w:tc>
          <w:tcPr>
            <w:tcW w:w="589" w:type="dxa"/>
          </w:tcPr>
          <w:p>
            <w:pPr>
              <w:pStyle w:val="TableParagraph"/>
              <w:spacing w:line="271" w:lineRule="exact"/>
              <w:ind w:right="148"/>
              <w:rPr>
                <w:sz w:val="24"/>
              </w:rPr>
            </w:pPr>
            <w:r>
              <w:rPr>
                <w:sz w:val="24"/>
              </w:rPr>
              <w:t>52</w:t>
            </w:r>
          </w:p>
        </w:tc>
        <w:tc>
          <w:tcPr>
            <w:tcW w:w="3292" w:type="dxa"/>
          </w:tcPr>
          <w:p>
            <w:pPr>
              <w:pStyle w:val="TableParagraph"/>
              <w:ind w:left="148" w:right="164"/>
              <w:jc w:val="left"/>
              <w:rPr>
                <w:sz w:val="24"/>
              </w:rPr>
            </w:pPr>
            <w:r>
              <w:rPr>
                <w:sz w:val="24"/>
              </w:rPr>
              <w:t>Expansor superior unilateral con aditamentos y caras</w:t>
            </w:r>
          </w:p>
          <w:p>
            <w:pPr>
              <w:pStyle w:val="TableParagraph"/>
              <w:spacing w:line="261" w:lineRule="exact"/>
              <w:ind w:left="148"/>
              <w:jc w:val="left"/>
              <w:rPr>
                <w:sz w:val="24"/>
              </w:rPr>
            </w:pPr>
            <w:r>
              <w:rPr>
                <w:sz w:val="24"/>
              </w:rPr>
              <w:t>oclusales</w:t>
            </w:r>
          </w:p>
        </w:tc>
        <w:tc>
          <w:tcPr>
            <w:tcW w:w="1239" w:type="dxa"/>
          </w:tcPr>
          <w:p>
            <w:pPr>
              <w:pStyle w:val="TableParagraph"/>
              <w:spacing w:line="271" w:lineRule="exact"/>
              <w:ind w:right="280"/>
              <w:rPr>
                <w:sz w:val="24"/>
              </w:rPr>
            </w:pPr>
            <w:r>
              <w:rPr>
                <w:sz w:val="24"/>
              </w:rPr>
              <w:t>1,014</w:t>
            </w:r>
          </w:p>
        </w:tc>
        <w:tc>
          <w:tcPr>
            <w:tcW w:w="1237" w:type="dxa"/>
          </w:tcPr>
          <w:p>
            <w:pPr>
              <w:pStyle w:val="TableParagraph"/>
              <w:spacing w:line="271" w:lineRule="exact"/>
              <w:ind w:right="415"/>
              <w:rPr>
                <w:sz w:val="24"/>
              </w:rPr>
            </w:pPr>
            <w:r>
              <w:rPr>
                <w:sz w:val="24"/>
              </w:rPr>
              <w:t>773</w:t>
            </w:r>
          </w:p>
        </w:tc>
        <w:tc>
          <w:tcPr>
            <w:tcW w:w="1205" w:type="dxa"/>
          </w:tcPr>
          <w:p>
            <w:pPr>
              <w:pStyle w:val="TableParagraph"/>
              <w:spacing w:line="271" w:lineRule="exact"/>
              <w:ind w:left="215" w:right="232"/>
              <w:jc w:val="center"/>
              <w:rPr>
                <w:sz w:val="24"/>
              </w:rPr>
            </w:pPr>
            <w:r>
              <w:rPr>
                <w:sz w:val="24"/>
              </w:rPr>
              <w:t>531</w:t>
            </w:r>
          </w:p>
        </w:tc>
        <w:tc>
          <w:tcPr>
            <w:tcW w:w="990" w:type="dxa"/>
          </w:tcPr>
          <w:p>
            <w:pPr>
              <w:pStyle w:val="TableParagraph"/>
              <w:spacing w:line="271" w:lineRule="exact"/>
              <w:ind w:right="202"/>
              <w:rPr>
                <w:sz w:val="24"/>
              </w:rPr>
            </w:pPr>
            <w:r>
              <w:rPr>
                <w:sz w:val="24"/>
              </w:rPr>
              <w:t>235</w:t>
            </w:r>
          </w:p>
        </w:tc>
      </w:tr>
      <w:tr>
        <w:trPr>
          <w:trHeight w:val="828" w:hRule="atLeast"/>
        </w:trPr>
        <w:tc>
          <w:tcPr>
            <w:tcW w:w="589" w:type="dxa"/>
          </w:tcPr>
          <w:p>
            <w:pPr>
              <w:pStyle w:val="TableParagraph"/>
              <w:spacing w:line="271" w:lineRule="exact"/>
              <w:ind w:right="148"/>
              <w:rPr>
                <w:sz w:val="24"/>
              </w:rPr>
            </w:pPr>
            <w:r>
              <w:rPr>
                <w:sz w:val="24"/>
              </w:rPr>
              <w:t>53</w:t>
            </w:r>
          </w:p>
        </w:tc>
        <w:tc>
          <w:tcPr>
            <w:tcW w:w="3292" w:type="dxa"/>
          </w:tcPr>
          <w:p>
            <w:pPr>
              <w:pStyle w:val="TableParagraph"/>
              <w:spacing w:line="271" w:lineRule="exact"/>
              <w:ind w:left="148"/>
              <w:jc w:val="left"/>
              <w:rPr>
                <w:sz w:val="24"/>
              </w:rPr>
            </w:pPr>
            <w:r>
              <w:rPr>
                <w:sz w:val="24"/>
              </w:rPr>
              <w:t>Expansor superior unilateral</w:t>
            </w:r>
          </w:p>
          <w:p>
            <w:pPr>
              <w:pStyle w:val="TableParagraph"/>
              <w:spacing w:line="270" w:lineRule="atLeast"/>
              <w:ind w:left="148" w:right="1064"/>
              <w:jc w:val="left"/>
              <w:rPr>
                <w:sz w:val="24"/>
              </w:rPr>
            </w:pPr>
            <w:r>
              <w:rPr>
                <w:sz w:val="24"/>
              </w:rPr>
              <w:t>sin aditamentos fijo a bandas</w:t>
            </w:r>
          </w:p>
        </w:tc>
        <w:tc>
          <w:tcPr>
            <w:tcW w:w="1239" w:type="dxa"/>
          </w:tcPr>
          <w:p>
            <w:pPr>
              <w:pStyle w:val="TableParagraph"/>
              <w:spacing w:line="271" w:lineRule="exact"/>
              <w:ind w:right="280"/>
              <w:rPr>
                <w:sz w:val="24"/>
              </w:rPr>
            </w:pPr>
            <w:r>
              <w:rPr>
                <w:sz w:val="24"/>
              </w:rPr>
              <w:t>1,014</w:t>
            </w:r>
          </w:p>
        </w:tc>
        <w:tc>
          <w:tcPr>
            <w:tcW w:w="1237" w:type="dxa"/>
          </w:tcPr>
          <w:p>
            <w:pPr>
              <w:pStyle w:val="TableParagraph"/>
              <w:spacing w:line="271" w:lineRule="exact"/>
              <w:ind w:right="415"/>
              <w:rPr>
                <w:sz w:val="24"/>
              </w:rPr>
            </w:pPr>
            <w:r>
              <w:rPr>
                <w:sz w:val="24"/>
              </w:rPr>
              <w:t>773</w:t>
            </w:r>
          </w:p>
        </w:tc>
        <w:tc>
          <w:tcPr>
            <w:tcW w:w="1205" w:type="dxa"/>
          </w:tcPr>
          <w:p>
            <w:pPr>
              <w:pStyle w:val="TableParagraph"/>
              <w:spacing w:line="271" w:lineRule="exact"/>
              <w:ind w:left="215" w:right="232"/>
              <w:jc w:val="center"/>
              <w:rPr>
                <w:sz w:val="24"/>
              </w:rPr>
            </w:pPr>
            <w:r>
              <w:rPr>
                <w:sz w:val="24"/>
              </w:rPr>
              <w:t>531</w:t>
            </w:r>
          </w:p>
        </w:tc>
        <w:tc>
          <w:tcPr>
            <w:tcW w:w="990" w:type="dxa"/>
          </w:tcPr>
          <w:p>
            <w:pPr>
              <w:pStyle w:val="TableParagraph"/>
              <w:spacing w:line="271" w:lineRule="exact"/>
              <w:ind w:right="202"/>
              <w:rPr>
                <w:sz w:val="24"/>
              </w:rPr>
            </w:pPr>
            <w:r>
              <w:rPr>
                <w:sz w:val="24"/>
              </w:rPr>
              <w:t>235</w:t>
            </w:r>
          </w:p>
        </w:tc>
      </w:tr>
      <w:tr>
        <w:trPr>
          <w:trHeight w:val="828" w:hRule="atLeast"/>
        </w:trPr>
        <w:tc>
          <w:tcPr>
            <w:tcW w:w="589" w:type="dxa"/>
          </w:tcPr>
          <w:p>
            <w:pPr>
              <w:pStyle w:val="TableParagraph"/>
              <w:spacing w:line="271" w:lineRule="exact"/>
              <w:ind w:right="148"/>
              <w:rPr>
                <w:sz w:val="24"/>
              </w:rPr>
            </w:pPr>
            <w:r>
              <w:rPr>
                <w:sz w:val="24"/>
              </w:rPr>
              <w:t>54</w:t>
            </w:r>
          </w:p>
        </w:tc>
        <w:tc>
          <w:tcPr>
            <w:tcW w:w="3292" w:type="dxa"/>
          </w:tcPr>
          <w:p>
            <w:pPr>
              <w:pStyle w:val="TableParagraph"/>
              <w:ind w:left="148" w:right="164"/>
              <w:jc w:val="left"/>
              <w:rPr>
                <w:sz w:val="24"/>
              </w:rPr>
            </w:pPr>
            <w:r>
              <w:rPr>
                <w:sz w:val="24"/>
              </w:rPr>
              <w:t>Expansor superior unilateral sin aditamentos y caras</w:t>
            </w:r>
          </w:p>
          <w:p>
            <w:pPr>
              <w:pStyle w:val="TableParagraph"/>
              <w:spacing w:line="261" w:lineRule="exact"/>
              <w:ind w:left="148"/>
              <w:jc w:val="left"/>
              <w:rPr>
                <w:sz w:val="24"/>
              </w:rPr>
            </w:pPr>
            <w:r>
              <w:rPr>
                <w:sz w:val="24"/>
              </w:rPr>
              <w:t>oclusales</w:t>
            </w:r>
          </w:p>
        </w:tc>
        <w:tc>
          <w:tcPr>
            <w:tcW w:w="1239" w:type="dxa"/>
          </w:tcPr>
          <w:p>
            <w:pPr>
              <w:pStyle w:val="TableParagraph"/>
              <w:spacing w:line="271" w:lineRule="exact"/>
              <w:ind w:right="280"/>
              <w:rPr>
                <w:sz w:val="24"/>
              </w:rPr>
            </w:pPr>
            <w:r>
              <w:rPr>
                <w:sz w:val="24"/>
              </w:rPr>
              <w:t>922</w:t>
            </w:r>
          </w:p>
        </w:tc>
        <w:tc>
          <w:tcPr>
            <w:tcW w:w="1237" w:type="dxa"/>
          </w:tcPr>
          <w:p>
            <w:pPr>
              <w:pStyle w:val="TableParagraph"/>
              <w:spacing w:line="271" w:lineRule="exact"/>
              <w:ind w:right="415"/>
              <w:rPr>
                <w:sz w:val="24"/>
              </w:rPr>
            </w:pPr>
            <w:r>
              <w:rPr>
                <w:sz w:val="24"/>
              </w:rPr>
              <w:t>703</w:t>
            </w:r>
          </w:p>
        </w:tc>
        <w:tc>
          <w:tcPr>
            <w:tcW w:w="1205" w:type="dxa"/>
          </w:tcPr>
          <w:p>
            <w:pPr>
              <w:pStyle w:val="TableParagraph"/>
              <w:spacing w:line="271" w:lineRule="exact"/>
              <w:ind w:left="215" w:right="232"/>
              <w:jc w:val="center"/>
              <w:rPr>
                <w:sz w:val="24"/>
              </w:rPr>
            </w:pPr>
            <w:r>
              <w:rPr>
                <w:sz w:val="24"/>
              </w:rPr>
              <w:t>483</w:t>
            </w:r>
          </w:p>
        </w:tc>
        <w:tc>
          <w:tcPr>
            <w:tcW w:w="990" w:type="dxa"/>
          </w:tcPr>
          <w:p>
            <w:pPr>
              <w:pStyle w:val="TableParagraph"/>
              <w:spacing w:line="271" w:lineRule="exact"/>
              <w:ind w:right="202"/>
              <w:rPr>
                <w:sz w:val="24"/>
              </w:rPr>
            </w:pPr>
            <w:r>
              <w:rPr>
                <w:sz w:val="24"/>
              </w:rPr>
              <w:t>214</w:t>
            </w:r>
          </w:p>
        </w:tc>
      </w:tr>
      <w:tr>
        <w:trPr>
          <w:trHeight w:val="822" w:hRule="atLeast"/>
        </w:trPr>
        <w:tc>
          <w:tcPr>
            <w:tcW w:w="589" w:type="dxa"/>
          </w:tcPr>
          <w:p>
            <w:pPr>
              <w:pStyle w:val="TableParagraph"/>
              <w:spacing w:line="271" w:lineRule="exact"/>
              <w:ind w:right="148"/>
              <w:rPr>
                <w:sz w:val="24"/>
              </w:rPr>
            </w:pPr>
            <w:r>
              <w:rPr>
                <w:sz w:val="24"/>
              </w:rPr>
              <w:t>55</w:t>
            </w:r>
          </w:p>
        </w:tc>
        <w:tc>
          <w:tcPr>
            <w:tcW w:w="3292" w:type="dxa"/>
          </w:tcPr>
          <w:p>
            <w:pPr>
              <w:pStyle w:val="TableParagraph"/>
              <w:spacing w:line="271" w:lineRule="exact"/>
              <w:ind w:left="148"/>
              <w:jc w:val="left"/>
              <w:rPr>
                <w:sz w:val="24"/>
              </w:rPr>
            </w:pPr>
            <w:r>
              <w:rPr>
                <w:sz w:val="24"/>
              </w:rPr>
              <w:t>Expansor tipo hyrax en</w:t>
            </w:r>
          </w:p>
          <w:p>
            <w:pPr>
              <w:pStyle w:val="TableParagraph"/>
              <w:spacing w:line="270" w:lineRule="atLeast"/>
              <w:ind w:left="148" w:right="724"/>
              <w:jc w:val="left"/>
              <w:rPr>
                <w:sz w:val="24"/>
              </w:rPr>
            </w:pPr>
            <w:r>
              <w:rPr>
                <w:sz w:val="24"/>
              </w:rPr>
              <w:t>paralelo con aditamentos fijo a bandas</w:t>
            </w:r>
          </w:p>
        </w:tc>
        <w:tc>
          <w:tcPr>
            <w:tcW w:w="1239" w:type="dxa"/>
          </w:tcPr>
          <w:p>
            <w:pPr>
              <w:pStyle w:val="TableParagraph"/>
              <w:spacing w:line="271" w:lineRule="exact"/>
              <w:ind w:right="280"/>
              <w:rPr>
                <w:sz w:val="24"/>
              </w:rPr>
            </w:pPr>
            <w:r>
              <w:rPr>
                <w:sz w:val="24"/>
              </w:rPr>
              <w:t>1,752</w:t>
            </w:r>
          </w:p>
        </w:tc>
        <w:tc>
          <w:tcPr>
            <w:tcW w:w="1237" w:type="dxa"/>
          </w:tcPr>
          <w:p>
            <w:pPr>
              <w:pStyle w:val="TableParagraph"/>
              <w:spacing w:line="271" w:lineRule="exact"/>
              <w:ind w:right="415"/>
              <w:rPr>
                <w:sz w:val="24"/>
              </w:rPr>
            </w:pPr>
            <w:r>
              <w:rPr>
                <w:sz w:val="24"/>
              </w:rPr>
              <w:t>1,335</w:t>
            </w:r>
          </w:p>
        </w:tc>
        <w:tc>
          <w:tcPr>
            <w:tcW w:w="1205" w:type="dxa"/>
          </w:tcPr>
          <w:p>
            <w:pPr>
              <w:pStyle w:val="TableParagraph"/>
              <w:spacing w:line="271" w:lineRule="exact"/>
              <w:ind w:left="215" w:right="232"/>
              <w:jc w:val="center"/>
              <w:rPr>
                <w:sz w:val="24"/>
              </w:rPr>
            </w:pPr>
            <w:r>
              <w:rPr>
                <w:sz w:val="24"/>
              </w:rPr>
              <w:t>918</w:t>
            </w:r>
          </w:p>
        </w:tc>
        <w:tc>
          <w:tcPr>
            <w:tcW w:w="990" w:type="dxa"/>
          </w:tcPr>
          <w:p>
            <w:pPr>
              <w:pStyle w:val="TableParagraph"/>
              <w:spacing w:line="271" w:lineRule="exact"/>
              <w:ind w:right="202"/>
              <w:rPr>
                <w:sz w:val="24"/>
              </w:rPr>
            </w:pPr>
            <w:r>
              <w:rPr>
                <w:sz w:val="24"/>
              </w:rPr>
              <w:t>402</w:t>
            </w:r>
          </w:p>
        </w:tc>
      </w:tr>
    </w:tbl>
    <w:p>
      <w:pPr>
        <w:spacing w:after="0" w:line="27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98"/>
        <w:gridCol w:w="1231"/>
        <w:gridCol w:w="1146"/>
        <w:gridCol w:w="1294"/>
        <w:gridCol w:w="989"/>
      </w:tblGrid>
      <w:tr>
        <w:trPr>
          <w:trHeight w:val="822" w:hRule="atLeast"/>
        </w:trPr>
        <w:tc>
          <w:tcPr>
            <w:tcW w:w="589" w:type="dxa"/>
          </w:tcPr>
          <w:p>
            <w:pPr>
              <w:pStyle w:val="TableParagraph"/>
              <w:spacing w:line="266" w:lineRule="exact"/>
              <w:ind w:right="148"/>
              <w:rPr>
                <w:sz w:val="24"/>
              </w:rPr>
            </w:pPr>
            <w:r>
              <w:rPr>
                <w:sz w:val="24"/>
              </w:rPr>
              <w:t>56</w:t>
            </w:r>
          </w:p>
        </w:tc>
        <w:tc>
          <w:tcPr>
            <w:tcW w:w="3298" w:type="dxa"/>
          </w:tcPr>
          <w:p>
            <w:pPr>
              <w:pStyle w:val="TableParagraph"/>
              <w:spacing w:line="266" w:lineRule="exact"/>
              <w:ind w:left="148"/>
              <w:jc w:val="left"/>
              <w:rPr>
                <w:sz w:val="24"/>
              </w:rPr>
            </w:pPr>
            <w:r>
              <w:rPr>
                <w:sz w:val="24"/>
              </w:rPr>
              <w:t>Expansor tipo hyrax en</w:t>
            </w:r>
          </w:p>
          <w:p>
            <w:pPr>
              <w:pStyle w:val="TableParagraph"/>
              <w:spacing w:line="270" w:lineRule="atLeast"/>
              <w:ind w:left="148" w:right="730"/>
              <w:jc w:val="left"/>
              <w:rPr>
                <w:sz w:val="24"/>
              </w:rPr>
            </w:pPr>
            <w:r>
              <w:rPr>
                <w:sz w:val="24"/>
              </w:rPr>
              <w:t>paralelo con aditamentos tipo mcnamara</w:t>
            </w:r>
          </w:p>
        </w:tc>
        <w:tc>
          <w:tcPr>
            <w:tcW w:w="1231" w:type="dxa"/>
          </w:tcPr>
          <w:p>
            <w:pPr>
              <w:pStyle w:val="TableParagraph"/>
              <w:spacing w:line="266" w:lineRule="exact"/>
              <w:ind w:right="278"/>
              <w:rPr>
                <w:sz w:val="24"/>
              </w:rPr>
            </w:pPr>
            <w:r>
              <w:rPr>
                <w:sz w:val="24"/>
              </w:rPr>
              <w:t>1,614</w:t>
            </w:r>
          </w:p>
        </w:tc>
        <w:tc>
          <w:tcPr>
            <w:tcW w:w="1146" w:type="dxa"/>
          </w:tcPr>
          <w:p>
            <w:pPr>
              <w:pStyle w:val="TableParagraph"/>
              <w:spacing w:line="266" w:lineRule="exact"/>
              <w:ind w:right="322"/>
              <w:rPr>
                <w:sz w:val="24"/>
              </w:rPr>
            </w:pPr>
            <w:r>
              <w:rPr>
                <w:sz w:val="24"/>
              </w:rPr>
              <w:t>1,230</w:t>
            </w:r>
          </w:p>
        </w:tc>
        <w:tc>
          <w:tcPr>
            <w:tcW w:w="1294" w:type="dxa"/>
          </w:tcPr>
          <w:p>
            <w:pPr>
              <w:pStyle w:val="TableParagraph"/>
              <w:spacing w:line="266" w:lineRule="exact"/>
              <w:ind w:right="426"/>
              <w:rPr>
                <w:sz w:val="24"/>
              </w:rPr>
            </w:pPr>
            <w:r>
              <w:rPr>
                <w:sz w:val="24"/>
              </w:rPr>
              <w:t>846</w:t>
            </w:r>
          </w:p>
        </w:tc>
        <w:tc>
          <w:tcPr>
            <w:tcW w:w="989" w:type="dxa"/>
          </w:tcPr>
          <w:p>
            <w:pPr>
              <w:pStyle w:val="TableParagraph"/>
              <w:spacing w:line="266" w:lineRule="exact"/>
              <w:ind w:right="197"/>
              <w:rPr>
                <w:sz w:val="24"/>
              </w:rPr>
            </w:pPr>
            <w:r>
              <w:rPr>
                <w:sz w:val="24"/>
              </w:rPr>
              <w:t>371</w:t>
            </w:r>
          </w:p>
        </w:tc>
      </w:tr>
      <w:tr>
        <w:trPr>
          <w:trHeight w:val="827" w:hRule="atLeast"/>
        </w:trPr>
        <w:tc>
          <w:tcPr>
            <w:tcW w:w="589" w:type="dxa"/>
          </w:tcPr>
          <w:p>
            <w:pPr>
              <w:pStyle w:val="TableParagraph"/>
              <w:spacing w:line="271" w:lineRule="exact"/>
              <w:ind w:right="148"/>
              <w:rPr>
                <w:sz w:val="24"/>
              </w:rPr>
            </w:pPr>
            <w:r>
              <w:rPr>
                <w:sz w:val="24"/>
              </w:rPr>
              <w:t>57</w:t>
            </w:r>
          </w:p>
        </w:tc>
        <w:tc>
          <w:tcPr>
            <w:tcW w:w="3298" w:type="dxa"/>
          </w:tcPr>
          <w:p>
            <w:pPr>
              <w:pStyle w:val="TableParagraph"/>
              <w:ind w:left="148" w:right="404"/>
              <w:jc w:val="left"/>
              <w:rPr>
                <w:sz w:val="24"/>
              </w:rPr>
            </w:pPr>
            <w:r>
              <w:rPr>
                <w:sz w:val="24"/>
              </w:rPr>
              <w:t>Expansor tipo hyrax en paralelo sin aditamentos fijo</w:t>
            </w:r>
          </w:p>
          <w:p>
            <w:pPr>
              <w:pStyle w:val="TableParagraph"/>
              <w:spacing w:line="261" w:lineRule="exact"/>
              <w:ind w:left="148"/>
              <w:jc w:val="left"/>
              <w:rPr>
                <w:sz w:val="24"/>
              </w:rPr>
            </w:pPr>
            <w:r>
              <w:rPr>
                <w:sz w:val="24"/>
              </w:rPr>
              <w:t>a bandas</w:t>
            </w:r>
          </w:p>
        </w:tc>
        <w:tc>
          <w:tcPr>
            <w:tcW w:w="1231" w:type="dxa"/>
          </w:tcPr>
          <w:p>
            <w:pPr>
              <w:pStyle w:val="TableParagraph"/>
              <w:spacing w:line="271" w:lineRule="exact"/>
              <w:ind w:right="278"/>
              <w:rPr>
                <w:sz w:val="24"/>
              </w:rPr>
            </w:pPr>
            <w:r>
              <w:rPr>
                <w:sz w:val="24"/>
              </w:rPr>
              <w:t>1,522</w:t>
            </w:r>
          </w:p>
        </w:tc>
        <w:tc>
          <w:tcPr>
            <w:tcW w:w="1146" w:type="dxa"/>
          </w:tcPr>
          <w:p>
            <w:pPr>
              <w:pStyle w:val="TableParagraph"/>
              <w:spacing w:line="271" w:lineRule="exact"/>
              <w:ind w:right="322"/>
              <w:rPr>
                <w:sz w:val="24"/>
              </w:rPr>
            </w:pPr>
            <w:r>
              <w:rPr>
                <w:sz w:val="24"/>
              </w:rPr>
              <w:t>1,159</w:t>
            </w:r>
          </w:p>
        </w:tc>
        <w:tc>
          <w:tcPr>
            <w:tcW w:w="1294" w:type="dxa"/>
          </w:tcPr>
          <w:p>
            <w:pPr>
              <w:pStyle w:val="TableParagraph"/>
              <w:spacing w:line="271" w:lineRule="exact"/>
              <w:ind w:right="426"/>
              <w:rPr>
                <w:sz w:val="24"/>
              </w:rPr>
            </w:pPr>
            <w:r>
              <w:rPr>
                <w:sz w:val="24"/>
              </w:rPr>
              <w:t>798</w:t>
            </w:r>
          </w:p>
        </w:tc>
        <w:tc>
          <w:tcPr>
            <w:tcW w:w="989" w:type="dxa"/>
          </w:tcPr>
          <w:p>
            <w:pPr>
              <w:pStyle w:val="TableParagraph"/>
              <w:spacing w:line="271" w:lineRule="exact"/>
              <w:ind w:right="197"/>
              <w:rPr>
                <w:sz w:val="24"/>
              </w:rPr>
            </w:pPr>
            <w:r>
              <w:rPr>
                <w:sz w:val="24"/>
              </w:rPr>
              <w:t>349</w:t>
            </w:r>
          </w:p>
        </w:tc>
      </w:tr>
      <w:tr>
        <w:trPr>
          <w:trHeight w:val="827" w:hRule="atLeast"/>
        </w:trPr>
        <w:tc>
          <w:tcPr>
            <w:tcW w:w="589" w:type="dxa"/>
          </w:tcPr>
          <w:p>
            <w:pPr>
              <w:pStyle w:val="TableParagraph"/>
              <w:spacing w:line="271" w:lineRule="exact"/>
              <w:ind w:right="148"/>
              <w:rPr>
                <w:sz w:val="24"/>
              </w:rPr>
            </w:pPr>
            <w:r>
              <w:rPr>
                <w:sz w:val="24"/>
              </w:rPr>
              <w:t>58</w:t>
            </w:r>
          </w:p>
        </w:tc>
        <w:tc>
          <w:tcPr>
            <w:tcW w:w="3298" w:type="dxa"/>
          </w:tcPr>
          <w:p>
            <w:pPr>
              <w:pStyle w:val="TableParagraph"/>
              <w:ind w:left="148" w:right="797"/>
              <w:jc w:val="left"/>
              <w:rPr>
                <w:sz w:val="24"/>
              </w:rPr>
            </w:pPr>
            <w:r>
              <w:rPr>
                <w:sz w:val="24"/>
              </w:rPr>
              <w:t>Expansor tipo hyrax en paralelo sin aditamentos</w:t>
            </w:r>
          </w:p>
          <w:p>
            <w:pPr>
              <w:pStyle w:val="TableParagraph"/>
              <w:spacing w:line="261" w:lineRule="exact"/>
              <w:ind w:left="148"/>
              <w:jc w:val="left"/>
              <w:rPr>
                <w:sz w:val="24"/>
              </w:rPr>
            </w:pPr>
            <w:r>
              <w:rPr>
                <w:sz w:val="24"/>
              </w:rPr>
              <w:t>tipo mcnamara</w:t>
            </w:r>
          </w:p>
        </w:tc>
        <w:tc>
          <w:tcPr>
            <w:tcW w:w="1231" w:type="dxa"/>
          </w:tcPr>
          <w:p>
            <w:pPr>
              <w:pStyle w:val="TableParagraph"/>
              <w:spacing w:line="271" w:lineRule="exact"/>
              <w:ind w:right="278"/>
              <w:rPr>
                <w:sz w:val="24"/>
              </w:rPr>
            </w:pPr>
            <w:r>
              <w:rPr>
                <w:sz w:val="24"/>
              </w:rPr>
              <w:t>1,383</w:t>
            </w:r>
          </w:p>
        </w:tc>
        <w:tc>
          <w:tcPr>
            <w:tcW w:w="1146" w:type="dxa"/>
          </w:tcPr>
          <w:p>
            <w:pPr>
              <w:pStyle w:val="TableParagraph"/>
              <w:spacing w:line="271" w:lineRule="exact"/>
              <w:ind w:right="322"/>
              <w:rPr>
                <w:sz w:val="24"/>
              </w:rPr>
            </w:pPr>
            <w:r>
              <w:rPr>
                <w:sz w:val="24"/>
              </w:rPr>
              <w:t>1,054</w:t>
            </w:r>
          </w:p>
        </w:tc>
        <w:tc>
          <w:tcPr>
            <w:tcW w:w="1294" w:type="dxa"/>
          </w:tcPr>
          <w:p>
            <w:pPr>
              <w:pStyle w:val="TableParagraph"/>
              <w:spacing w:line="271" w:lineRule="exact"/>
              <w:ind w:right="426"/>
              <w:rPr>
                <w:sz w:val="24"/>
              </w:rPr>
            </w:pPr>
            <w:r>
              <w:rPr>
                <w:sz w:val="24"/>
              </w:rPr>
              <w:t>725</w:t>
            </w:r>
          </w:p>
        </w:tc>
        <w:tc>
          <w:tcPr>
            <w:tcW w:w="989" w:type="dxa"/>
          </w:tcPr>
          <w:p>
            <w:pPr>
              <w:pStyle w:val="TableParagraph"/>
              <w:spacing w:line="271" w:lineRule="exact"/>
              <w:ind w:right="197"/>
              <w:rPr>
                <w:sz w:val="24"/>
              </w:rPr>
            </w:pPr>
            <w:r>
              <w:rPr>
                <w:sz w:val="24"/>
              </w:rPr>
              <w:t>319</w:t>
            </w:r>
          </w:p>
        </w:tc>
      </w:tr>
      <w:tr>
        <w:trPr>
          <w:trHeight w:val="828" w:hRule="atLeast"/>
        </w:trPr>
        <w:tc>
          <w:tcPr>
            <w:tcW w:w="589" w:type="dxa"/>
          </w:tcPr>
          <w:p>
            <w:pPr>
              <w:pStyle w:val="TableParagraph"/>
              <w:spacing w:line="271" w:lineRule="exact"/>
              <w:ind w:right="148"/>
              <w:rPr>
                <w:sz w:val="24"/>
              </w:rPr>
            </w:pPr>
            <w:r>
              <w:rPr>
                <w:sz w:val="24"/>
              </w:rPr>
              <w:t>59</w:t>
            </w:r>
          </w:p>
        </w:tc>
        <w:tc>
          <w:tcPr>
            <w:tcW w:w="3298" w:type="dxa"/>
          </w:tcPr>
          <w:p>
            <w:pPr>
              <w:pStyle w:val="TableParagraph"/>
              <w:ind w:left="148" w:right="777"/>
              <w:jc w:val="left"/>
              <w:rPr>
                <w:sz w:val="24"/>
              </w:rPr>
            </w:pPr>
            <w:r>
              <w:rPr>
                <w:sz w:val="24"/>
              </w:rPr>
              <w:t>Expansor tridimensional con aditamentos fijo a</w:t>
            </w:r>
          </w:p>
          <w:p>
            <w:pPr>
              <w:pStyle w:val="TableParagraph"/>
              <w:spacing w:line="261" w:lineRule="exact"/>
              <w:ind w:left="148"/>
              <w:jc w:val="left"/>
              <w:rPr>
                <w:sz w:val="24"/>
              </w:rPr>
            </w:pPr>
            <w:r>
              <w:rPr>
                <w:sz w:val="24"/>
              </w:rPr>
              <w:t>bandas</w:t>
            </w:r>
          </w:p>
        </w:tc>
        <w:tc>
          <w:tcPr>
            <w:tcW w:w="1231" w:type="dxa"/>
          </w:tcPr>
          <w:p>
            <w:pPr>
              <w:pStyle w:val="TableParagraph"/>
              <w:spacing w:line="271" w:lineRule="exact"/>
              <w:ind w:right="278"/>
              <w:rPr>
                <w:sz w:val="24"/>
              </w:rPr>
            </w:pPr>
            <w:r>
              <w:rPr>
                <w:sz w:val="24"/>
              </w:rPr>
              <w:t>2,075</w:t>
            </w:r>
          </w:p>
        </w:tc>
        <w:tc>
          <w:tcPr>
            <w:tcW w:w="1146" w:type="dxa"/>
          </w:tcPr>
          <w:p>
            <w:pPr>
              <w:pStyle w:val="TableParagraph"/>
              <w:spacing w:line="271" w:lineRule="exact"/>
              <w:ind w:right="322"/>
              <w:rPr>
                <w:sz w:val="24"/>
              </w:rPr>
            </w:pPr>
            <w:r>
              <w:rPr>
                <w:sz w:val="24"/>
              </w:rPr>
              <w:t>1,581</w:t>
            </w:r>
          </w:p>
        </w:tc>
        <w:tc>
          <w:tcPr>
            <w:tcW w:w="1294" w:type="dxa"/>
          </w:tcPr>
          <w:p>
            <w:pPr>
              <w:pStyle w:val="TableParagraph"/>
              <w:spacing w:line="271" w:lineRule="exact"/>
              <w:ind w:right="426"/>
              <w:rPr>
                <w:sz w:val="24"/>
              </w:rPr>
            </w:pPr>
            <w:r>
              <w:rPr>
                <w:sz w:val="24"/>
              </w:rPr>
              <w:t>1,087</w:t>
            </w:r>
          </w:p>
        </w:tc>
        <w:tc>
          <w:tcPr>
            <w:tcW w:w="989" w:type="dxa"/>
          </w:tcPr>
          <w:p>
            <w:pPr>
              <w:pStyle w:val="TableParagraph"/>
              <w:spacing w:line="271" w:lineRule="exact"/>
              <w:ind w:right="197"/>
              <w:rPr>
                <w:sz w:val="24"/>
              </w:rPr>
            </w:pPr>
            <w:r>
              <w:rPr>
                <w:sz w:val="24"/>
              </w:rPr>
              <w:t>477</w:t>
            </w:r>
          </w:p>
        </w:tc>
      </w:tr>
      <w:tr>
        <w:trPr>
          <w:trHeight w:val="828" w:hRule="atLeast"/>
        </w:trPr>
        <w:tc>
          <w:tcPr>
            <w:tcW w:w="589" w:type="dxa"/>
          </w:tcPr>
          <w:p>
            <w:pPr>
              <w:pStyle w:val="TableParagraph"/>
              <w:spacing w:line="271" w:lineRule="exact"/>
              <w:ind w:right="148"/>
              <w:rPr>
                <w:sz w:val="24"/>
              </w:rPr>
            </w:pPr>
            <w:r>
              <w:rPr>
                <w:sz w:val="24"/>
              </w:rPr>
              <w:t>60</w:t>
            </w:r>
          </w:p>
        </w:tc>
        <w:tc>
          <w:tcPr>
            <w:tcW w:w="3298" w:type="dxa"/>
          </w:tcPr>
          <w:p>
            <w:pPr>
              <w:pStyle w:val="TableParagraph"/>
              <w:spacing w:line="271" w:lineRule="exact"/>
              <w:ind w:left="148"/>
              <w:jc w:val="left"/>
              <w:rPr>
                <w:sz w:val="24"/>
              </w:rPr>
            </w:pPr>
            <w:r>
              <w:rPr>
                <w:sz w:val="24"/>
              </w:rPr>
              <w:t>Expansor tridimensional</w:t>
            </w:r>
          </w:p>
          <w:p>
            <w:pPr>
              <w:pStyle w:val="TableParagraph"/>
              <w:spacing w:line="270" w:lineRule="atLeast"/>
              <w:ind w:left="148"/>
              <w:jc w:val="left"/>
              <w:rPr>
                <w:sz w:val="24"/>
              </w:rPr>
            </w:pPr>
            <w:r>
              <w:rPr>
                <w:sz w:val="24"/>
              </w:rPr>
              <w:t>con aditamentos y caras oclusales</w:t>
            </w:r>
          </w:p>
        </w:tc>
        <w:tc>
          <w:tcPr>
            <w:tcW w:w="1231" w:type="dxa"/>
          </w:tcPr>
          <w:p>
            <w:pPr>
              <w:pStyle w:val="TableParagraph"/>
              <w:spacing w:line="271" w:lineRule="exact"/>
              <w:ind w:right="278"/>
              <w:rPr>
                <w:sz w:val="24"/>
              </w:rPr>
            </w:pPr>
            <w:r>
              <w:rPr>
                <w:sz w:val="24"/>
              </w:rPr>
              <w:t>1,844</w:t>
            </w:r>
          </w:p>
        </w:tc>
        <w:tc>
          <w:tcPr>
            <w:tcW w:w="1146" w:type="dxa"/>
          </w:tcPr>
          <w:p>
            <w:pPr>
              <w:pStyle w:val="TableParagraph"/>
              <w:spacing w:line="271" w:lineRule="exact"/>
              <w:ind w:right="322"/>
              <w:rPr>
                <w:sz w:val="24"/>
              </w:rPr>
            </w:pPr>
            <w:r>
              <w:rPr>
                <w:sz w:val="24"/>
              </w:rPr>
              <w:t>1,405</w:t>
            </w:r>
          </w:p>
        </w:tc>
        <w:tc>
          <w:tcPr>
            <w:tcW w:w="1294" w:type="dxa"/>
          </w:tcPr>
          <w:p>
            <w:pPr>
              <w:pStyle w:val="TableParagraph"/>
              <w:spacing w:line="271" w:lineRule="exact"/>
              <w:ind w:right="426"/>
              <w:rPr>
                <w:sz w:val="24"/>
              </w:rPr>
            </w:pPr>
            <w:r>
              <w:rPr>
                <w:sz w:val="24"/>
              </w:rPr>
              <w:t>966</w:t>
            </w:r>
          </w:p>
        </w:tc>
        <w:tc>
          <w:tcPr>
            <w:tcW w:w="989" w:type="dxa"/>
          </w:tcPr>
          <w:p>
            <w:pPr>
              <w:pStyle w:val="TableParagraph"/>
              <w:spacing w:line="271" w:lineRule="exact"/>
              <w:ind w:right="197"/>
              <w:rPr>
                <w:sz w:val="24"/>
              </w:rPr>
            </w:pPr>
            <w:r>
              <w:rPr>
                <w:sz w:val="24"/>
              </w:rPr>
              <w:t>425</w:t>
            </w:r>
          </w:p>
        </w:tc>
      </w:tr>
      <w:tr>
        <w:trPr>
          <w:trHeight w:val="552" w:hRule="atLeast"/>
        </w:trPr>
        <w:tc>
          <w:tcPr>
            <w:tcW w:w="589" w:type="dxa"/>
          </w:tcPr>
          <w:p>
            <w:pPr>
              <w:pStyle w:val="TableParagraph"/>
              <w:spacing w:line="271" w:lineRule="exact"/>
              <w:ind w:right="148"/>
              <w:rPr>
                <w:sz w:val="24"/>
              </w:rPr>
            </w:pPr>
            <w:r>
              <w:rPr>
                <w:sz w:val="24"/>
              </w:rPr>
              <w:t>61</w:t>
            </w:r>
          </w:p>
        </w:tc>
        <w:tc>
          <w:tcPr>
            <w:tcW w:w="3298" w:type="dxa"/>
          </w:tcPr>
          <w:p>
            <w:pPr>
              <w:pStyle w:val="TableParagraph"/>
              <w:spacing w:line="271" w:lineRule="exact"/>
              <w:ind w:left="148"/>
              <w:jc w:val="left"/>
              <w:rPr>
                <w:sz w:val="24"/>
              </w:rPr>
            </w:pPr>
            <w:r>
              <w:rPr>
                <w:sz w:val="24"/>
              </w:rPr>
              <w:t>Expansor tridimensional sin</w:t>
            </w:r>
          </w:p>
          <w:p>
            <w:pPr>
              <w:pStyle w:val="TableParagraph"/>
              <w:spacing w:line="261" w:lineRule="exact"/>
              <w:ind w:left="148"/>
              <w:jc w:val="left"/>
              <w:rPr>
                <w:sz w:val="24"/>
              </w:rPr>
            </w:pPr>
            <w:r>
              <w:rPr>
                <w:sz w:val="24"/>
              </w:rPr>
              <w:t>aditamentos fijo a bandas</w:t>
            </w:r>
          </w:p>
        </w:tc>
        <w:tc>
          <w:tcPr>
            <w:tcW w:w="1231" w:type="dxa"/>
          </w:tcPr>
          <w:p>
            <w:pPr>
              <w:pStyle w:val="TableParagraph"/>
              <w:spacing w:line="271" w:lineRule="exact"/>
              <w:ind w:right="278"/>
              <w:rPr>
                <w:sz w:val="24"/>
              </w:rPr>
            </w:pPr>
            <w:r>
              <w:rPr>
                <w:sz w:val="24"/>
              </w:rPr>
              <w:t>1,568</w:t>
            </w:r>
          </w:p>
        </w:tc>
        <w:tc>
          <w:tcPr>
            <w:tcW w:w="1146" w:type="dxa"/>
          </w:tcPr>
          <w:p>
            <w:pPr>
              <w:pStyle w:val="TableParagraph"/>
              <w:spacing w:line="271" w:lineRule="exact"/>
              <w:ind w:right="322"/>
              <w:rPr>
                <w:sz w:val="24"/>
              </w:rPr>
            </w:pPr>
            <w:r>
              <w:rPr>
                <w:sz w:val="24"/>
              </w:rPr>
              <w:t>1,195</w:t>
            </w:r>
          </w:p>
        </w:tc>
        <w:tc>
          <w:tcPr>
            <w:tcW w:w="1294" w:type="dxa"/>
          </w:tcPr>
          <w:p>
            <w:pPr>
              <w:pStyle w:val="TableParagraph"/>
              <w:spacing w:line="271" w:lineRule="exact"/>
              <w:ind w:right="426"/>
              <w:rPr>
                <w:sz w:val="24"/>
              </w:rPr>
            </w:pPr>
            <w:r>
              <w:rPr>
                <w:sz w:val="24"/>
              </w:rPr>
              <w:t>822</w:t>
            </w:r>
          </w:p>
        </w:tc>
        <w:tc>
          <w:tcPr>
            <w:tcW w:w="989" w:type="dxa"/>
          </w:tcPr>
          <w:p>
            <w:pPr>
              <w:pStyle w:val="TableParagraph"/>
              <w:spacing w:line="271" w:lineRule="exact"/>
              <w:ind w:right="197"/>
              <w:rPr>
                <w:sz w:val="24"/>
              </w:rPr>
            </w:pPr>
            <w:r>
              <w:rPr>
                <w:sz w:val="24"/>
              </w:rPr>
              <w:t>362</w:t>
            </w:r>
          </w:p>
        </w:tc>
      </w:tr>
      <w:tr>
        <w:trPr>
          <w:trHeight w:val="827" w:hRule="atLeast"/>
        </w:trPr>
        <w:tc>
          <w:tcPr>
            <w:tcW w:w="589" w:type="dxa"/>
          </w:tcPr>
          <w:p>
            <w:pPr>
              <w:pStyle w:val="TableParagraph"/>
              <w:spacing w:line="271" w:lineRule="exact"/>
              <w:ind w:right="148"/>
              <w:rPr>
                <w:sz w:val="24"/>
              </w:rPr>
            </w:pPr>
            <w:r>
              <w:rPr>
                <w:sz w:val="24"/>
              </w:rPr>
              <w:t>62</w:t>
            </w:r>
          </w:p>
        </w:tc>
        <w:tc>
          <w:tcPr>
            <w:tcW w:w="3298" w:type="dxa"/>
          </w:tcPr>
          <w:p>
            <w:pPr>
              <w:pStyle w:val="TableParagraph"/>
              <w:spacing w:line="271" w:lineRule="exact"/>
              <w:ind w:left="148"/>
              <w:jc w:val="left"/>
              <w:rPr>
                <w:sz w:val="24"/>
              </w:rPr>
            </w:pPr>
            <w:r>
              <w:rPr>
                <w:sz w:val="24"/>
              </w:rPr>
              <w:t>Expansor tridimensional sin</w:t>
            </w:r>
          </w:p>
          <w:p>
            <w:pPr>
              <w:pStyle w:val="TableParagraph"/>
              <w:spacing w:line="270" w:lineRule="atLeast"/>
              <w:ind w:left="148" w:right="1237"/>
              <w:jc w:val="left"/>
              <w:rPr>
                <w:sz w:val="24"/>
              </w:rPr>
            </w:pPr>
            <w:r>
              <w:rPr>
                <w:sz w:val="24"/>
              </w:rPr>
              <w:t>aditamentos y caras oclusales</w:t>
            </w:r>
          </w:p>
        </w:tc>
        <w:tc>
          <w:tcPr>
            <w:tcW w:w="1231" w:type="dxa"/>
          </w:tcPr>
          <w:p>
            <w:pPr>
              <w:pStyle w:val="TableParagraph"/>
              <w:spacing w:line="271" w:lineRule="exact"/>
              <w:ind w:right="278"/>
              <w:rPr>
                <w:sz w:val="24"/>
              </w:rPr>
            </w:pPr>
            <w:r>
              <w:rPr>
                <w:sz w:val="24"/>
              </w:rPr>
              <w:t>1,383</w:t>
            </w:r>
          </w:p>
        </w:tc>
        <w:tc>
          <w:tcPr>
            <w:tcW w:w="1146" w:type="dxa"/>
          </w:tcPr>
          <w:p>
            <w:pPr>
              <w:pStyle w:val="TableParagraph"/>
              <w:spacing w:line="271" w:lineRule="exact"/>
              <w:ind w:right="322"/>
              <w:rPr>
                <w:sz w:val="24"/>
              </w:rPr>
            </w:pPr>
            <w:r>
              <w:rPr>
                <w:sz w:val="24"/>
              </w:rPr>
              <w:t>1,054</w:t>
            </w:r>
          </w:p>
        </w:tc>
        <w:tc>
          <w:tcPr>
            <w:tcW w:w="1294" w:type="dxa"/>
          </w:tcPr>
          <w:p>
            <w:pPr>
              <w:pStyle w:val="TableParagraph"/>
              <w:spacing w:line="271" w:lineRule="exact"/>
              <w:ind w:right="426"/>
              <w:rPr>
                <w:sz w:val="24"/>
              </w:rPr>
            </w:pPr>
            <w:r>
              <w:rPr>
                <w:sz w:val="24"/>
              </w:rPr>
              <w:t>725</w:t>
            </w:r>
          </w:p>
        </w:tc>
        <w:tc>
          <w:tcPr>
            <w:tcW w:w="989" w:type="dxa"/>
          </w:tcPr>
          <w:p>
            <w:pPr>
              <w:pStyle w:val="TableParagraph"/>
              <w:spacing w:line="271" w:lineRule="exact"/>
              <w:ind w:right="197"/>
              <w:rPr>
                <w:sz w:val="24"/>
              </w:rPr>
            </w:pPr>
            <w:r>
              <w:rPr>
                <w:sz w:val="24"/>
              </w:rPr>
              <w:t>319</w:t>
            </w:r>
          </w:p>
        </w:tc>
      </w:tr>
      <w:tr>
        <w:trPr>
          <w:trHeight w:val="275" w:hRule="atLeast"/>
        </w:trPr>
        <w:tc>
          <w:tcPr>
            <w:tcW w:w="589" w:type="dxa"/>
          </w:tcPr>
          <w:p>
            <w:pPr>
              <w:pStyle w:val="TableParagraph"/>
              <w:spacing w:line="256" w:lineRule="exact"/>
              <w:ind w:right="148"/>
              <w:rPr>
                <w:sz w:val="24"/>
              </w:rPr>
            </w:pPr>
            <w:r>
              <w:rPr>
                <w:sz w:val="24"/>
              </w:rPr>
              <w:t>63</w:t>
            </w:r>
          </w:p>
        </w:tc>
        <w:tc>
          <w:tcPr>
            <w:tcW w:w="3298" w:type="dxa"/>
          </w:tcPr>
          <w:p>
            <w:pPr>
              <w:pStyle w:val="TableParagraph"/>
              <w:spacing w:line="256" w:lineRule="exact"/>
              <w:ind w:left="148"/>
              <w:jc w:val="left"/>
              <w:rPr>
                <w:sz w:val="24"/>
              </w:rPr>
            </w:pPr>
            <w:r>
              <w:rPr>
                <w:sz w:val="24"/>
              </w:rPr>
              <w:t>Expansor en "v" tipo hyarax</w:t>
            </w:r>
          </w:p>
        </w:tc>
        <w:tc>
          <w:tcPr>
            <w:tcW w:w="1231" w:type="dxa"/>
          </w:tcPr>
          <w:p>
            <w:pPr>
              <w:pStyle w:val="TableParagraph"/>
              <w:spacing w:line="256" w:lineRule="exact"/>
              <w:ind w:right="278"/>
              <w:rPr>
                <w:sz w:val="24"/>
              </w:rPr>
            </w:pPr>
            <w:r>
              <w:rPr>
                <w:sz w:val="24"/>
              </w:rPr>
              <w:t>2,767</w:t>
            </w:r>
          </w:p>
        </w:tc>
        <w:tc>
          <w:tcPr>
            <w:tcW w:w="1146" w:type="dxa"/>
          </w:tcPr>
          <w:p>
            <w:pPr>
              <w:pStyle w:val="TableParagraph"/>
              <w:spacing w:line="256" w:lineRule="exact"/>
              <w:ind w:right="322"/>
              <w:rPr>
                <w:sz w:val="24"/>
              </w:rPr>
            </w:pPr>
            <w:r>
              <w:rPr>
                <w:sz w:val="24"/>
              </w:rPr>
              <w:t>2,109</w:t>
            </w:r>
          </w:p>
        </w:tc>
        <w:tc>
          <w:tcPr>
            <w:tcW w:w="1294" w:type="dxa"/>
          </w:tcPr>
          <w:p>
            <w:pPr>
              <w:pStyle w:val="TableParagraph"/>
              <w:spacing w:line="256" w:lineRule="exact"/>
              <w:ind w:right="426"/>
              <w:rPr>
                <w:sz w:val="24"/>
              </w:rPr>
            </w:pPr>
            <w:r>
              <w:rPr>
                <w:sz w:val="24"/>
              </w:rPr>
              <w:t>1,449</w:t>
            </w:r>
          </w:p>
        </w:tc>
        <w:tc>
          <w:tcPr>
            <w:tcW w:w="989" w:type="dxa"/>
          </w:tcPr>
          <w:p>
            <w:pPr>
              <w:pStyle w:val="TableParagraph"/>
              <w:spacing w:line="256" w:lineRule="exact"/>
              <w:ind w:right="197"/>
              <w:rPr>
                <w:sz w:val="24"/>
              </w:rPr>
            </w:pPr>
            <w:r>
              <w:rPr>
                <w:sz w:val="24"/>
              </w:rPr>
              <w:t>639</w:t>
            </w:r>
          </w:p>
        </w:tc>
      </w:tr>
      <w:tr>
        <w:trPr>
          <w:trHeight w:val="552" w:hRule="atLeast"/>
        </w:trPr>
        <w:tc>
          <w:tcPr>
            <w:tcW w:w="589" w:type="dxa"/>
          </w:tcPr>
          <w:p>
            <w:pPr>
              <w:pStyle w:val="TableParagraph"/>
              <w:spacing w:line="271" w:lineRule="exact"/>
              <w:ind w:right="148"/>
              <w:rPr>
                <w:sz w:val="24"/>
              </w:rPr>
            </w:pPr>
            <w:r>
              <w:rPr>
                <w:sz w:val="24"/>
              </w:rPr>
              <w:t>64</w:t>
            </w:r>
          </w:p>
        </w:tc>
        <w:tc>
          <w:tcPr>
            <w:tcW w:w="3298" w:type="dxa"/>
          </w:tcPr>
          <w:p>
            <w:pPr>
              <w:pStyle w:val="TableParagraph"/>
              <w:spacing w:line="271" w:lineRule="exact"/>
              <w:ind w:left="148"/>
              <w:jc w:val="left"/>
              <w:rPr>
                <w:sz w:val="24"/>
              </w:rPr>
            </w:pPr>
            <w:r>
              <w:rPr>
                <w:sz w:val="24"/>
              </w:rPr>
              <w:t>Hass modificado con</w:t>
            </w:r>
          </w:p>
          <w:p>
            <w:pPr>
              <w:pStyle w:val="TableParagraph"/>
              <w:spacing w:line="261" w:lineRule="exact"/>
              <w:ind w:left="148"/>
              <w:jc w:val="left"/>
              <w:rPr>
                <w:sz w:val="24"/>
              </w:rPr>
            </w:pPr>
            <w:r>
              <w:rPr>
                <w:sz w:val="24"/>
              </w:rPr>
              <w:t>aditamento fijo a bandas</w:t>
            </w:r>
          </w:p>
        </w:tc>
        <w:tc>
          <w:tcPr>
            <w:tcW w:w="1231" w:type="dxa"/>
          </w:tcPr>
          <w:p>
            <w:pPr>
              <w:pStyle w:val="TableParagraph"/>
              <w:spacing w:line="271" w:lineRule="exact"/>
              <w:ind w:right="278"/>
              <w:rPr>
                <w:sz w:val="24"/>
              </w:rPr>
            </w:pPr>
            <w:r>
              <w:rPr>
                <w:sz w:val="24"/>
              </w:rPr>
              <w:t>1,844</w:t>
            </w:r>
          </w:p>
        </w:tc>
        <w:tc>
          <w:tcPr>
            <w:tcW w:w="1146" w:type="dxa"/>
          </w:tcPr>
          <w:p>
            <w:pPr>
              <w:pStyle w:val="TableParagraph"/>
              <w:spacing w:line="271" w:lineRule="exact"/>
              <w:ind w:right="322"/>
              <w:rPr>
                <w:sz w:val="24"/>
              </w:rPr>
            </w:pPr>
            <w:r>
              <w:rPr>
                <w:sz w:val="24"/>
              </w:rPr>
              <w:t>1,405</w:t>
            </w:r>
          </w:p>
        </w:tc>
        <w:tc>
          <w:tcPr>
            <w:tcW w:w="1294" w:type="dxa"/>
          </w:tcPr>
          <w:p>
            <w:pPr>
              <w:pStyle w:val="TableParagraph"/>
              <w:spacing w:line="271" w:lineRule="exact"/>
              <w:ind w:right="426"/>
              <w:rPr>
                <w:sz w:val="24"/>
              </w:rPr>
            </w:pPr>
            <w:r>
              <w:rPr>
                <w:sz w:val="24"/>
              </w:rPr>
              <w:t>966</w:t>
            </w:r>
          </w:p>
        </w:tc>
        <w:tc>
          <w:tcPr>
            <w:tcW w:w="989" w:type="dxa"/>
          </w:tcPr>
          <w:p>
            <w:pPr>
              <w:pStyle w:val="TableParagraph"/>
              <w:spacing w:line="271" w:lineRule="exact"/>
              <w:ind w:right="197"/>
              <w:rPr>
                <w:sz w:val="24"/>
              </w:rPr>
            </w:pPr>
            <w:r>
              <w:rPr>
                <w:sz w:val="24"/>
              </w:rPr>
              <w:t>424</w:t>
            </w:r>
          </w:p>
        </w:tc>
      </w:tr>
      <w:tr>
        <w:trPr>
          <w:trHeight w:val="552" w:hRule="atLeast"/>
        </w:trPr>
        <w:tc>
          <w:tcPr>
            <w:tcW w:w="589" w:type="dxa"/>
          </w:tcPr>
          <w:p>
            <w:pPr>
              <w:pStyle w:val="TableParagraph"/>
              <w:spacing w:line="271" w:lineRule="exact"/>
              <w:ind w:right="148"/>
              <w:rPr>
                <w:sz w:val="24"/>
              </w:rPr>
            </w:pPr>
            <w:r>
              <w:rPr>
                <w:sz w:val="24"/>
              </w:rPr>
              <w:t>65</w:t>
            </w:r>
          </w:p>
        </w:tc>
        <w:tc>
          <w:tcPr>
            <w:tcW w:w="3298" w:type="dxa"/>
          </w:tcPr>
          <w:p>
            <w:pPr>
              <w:pStyle w:val="TableParagraph"/>
              <w:spacing w:line="271" w:lineRule="exact"/>
              <w:ind w:left="148"/>
              <w:jc w:val="left"/>
              <w:rPr>
                <w:sz w:val="24"/>
              </w:rPr>
            </w:pPr>
            <w:r>
              <w:rPr>
                <w:sz w:val="24"/>
              </w:rPr>
              <w:t>Hass modificado con</w:t>
            </w:r>
          </w:p>
          <w:p>
            <w:pPr>
              <w:pStyle w:val="TableParagraph"/>
              <w:spacing w:line="261" w:lineRule="exact"/>
              <w:ind w:left="148"/>
              <w:jc w:val="left"/>
              <w:rPr>
                <w:sz w:val="24"/>
              </w:rPr>
            </w:pPr>
            <w:r>
              <w:rPr>
                <w:sz w:val="24"/>
              </w:rPr>
              <w:t>aditamento y caras oclusales</w:t>
            </w:r>
          </w:p>
        </w:tc>
        <w:tc>
          <w:tcPr>
            <w:tcW w:w="1231" w:type="dxa"/>
          </w:tcPr>
          <w:p>
            <w:pPr>
              <w:pStyle w:val="TableParagraph"/>
              <w:spacing w:line="271" w:lineRule="exact"/>
              <w:ind w:right="278"/>
              <w:rPr>
                <w:sz w:val="24"/>
              </w:rPr>
            </w:pPr>
            <w:r>
              <w:rPr>
                <w:sz w:val="24"/>
              </w:rPr>
              <w:t>1,614</w:t>
            </w:r>
          </w:p>
        </w:tc>
        <w:tc>
          <w:tcPr>
            <w:tcW w:w="1146" w:type="dxa"/>
          </w:tcPr>
          <w:p>
            <w:pPr>
              <w:pStyle w:val="TableParagraph"/>
              <w:spacing w:line="271" w:lineRule="exact"/>
              <w:ind w:right="322"/>
              <w:rPr>
                <w:sz w:val="24"/>
              </w:rPr>
            </w:pPr>
            <w:r>
              <w:rPr>
                <w:sz w:val="24"/>
              </w:rPr>
              <w:t>1,230</w:t>
            </w:r>
          </w:p>
        </w:tc>
        <w:tc>
          <w:tcPr>
            <w:tcW w:w="1294" w:type="dxa"/>
          </w:tcPr>
          <w:p>
            <w:pPr>
              <w:pStyle w:val="TableParagraph"/>
              <w:spacing w:line="271" w:lineRule="exact"/>
              <w:ind w:right="426"/>
              <w:rPr>
                <w:sz w:val="24"/>
              </w:rPr>
            </w:pPr>
            <w:r>
              <w:rPr>
                <w:sz w:val="24"/>
              </w:rPr>
              <w:t>846</w:t>
            </w:r>
          </w:p>
        </w:tc>
        <w:tc>
          <w:tcPr>
            <w:tcW w:w="989" w:type="dxa"/>
          </w:tcPr>
          <w:p>
            <w:pPr>
              <w:pStyle w:val="TableParagraph"/>
              <w:spacing w:line="271" w:lineRule="exact"/>
              <w:ind w:right="197"/>
              <w:rPr>
                <w:sz w:val="24"/>
              </w:rPr>
            </w:pPr>
            <w:r>
              <w:rPr>
                <w:sz w:val="24"/>
              </w:rPr>
              <w:t>371</w:t>
            </w:r>
          </w:p>
        </w:tc>
      </w:tr>
      <w:tr>
        <w:trPr>
          <w:trHeight w:val="552" w:hRule="atLeast"/>
        </w:trPr>
        <w:tc>
          <w:tcPr>
            <w:tcW w:w="589" w:type="dxa"/>
          </w:tcPr>
          <w:p>
            <w:pPr>
              <w:pStyle w:val="TableParagraph"/>
              <w:spacing w:line="271" w:lineRule="exact"/>
              <w:ind w:right="148"/>
              <w:rPr>
                <w:sz w:val="24"/>
              </w:rPr>
            </w:pPr>
            <w:r>
              <w:rPr>
                <w:sz w:val="24"/>
              </w:rPr>
              <w:t>66</w:t>
            </w:r>
          </w:p>
        </w:tc>
        <w:tc>
          <w:tcPr>
            <w:tcW w:w="3298" w:type="dxa"/>
          </w:tcPr>
          <w:p>
            <w:pPr>
              <w:pStyle w:val="TableParagraph"/>
              <w:spacing w:line="271" w:lineRule="exact"/>
              <w:ind w:left="148"/>
              <w:jc w:val="left"/>
              <w:rPr>
                <w:sz w:val="24"/>
              </w:rPr>
            </w:pPr>
            <w:r>
              <w:rPr>
                <w:sz w:val="24"/>
              </w:rPr>
              <w:t>Hass modificado sin</w:t>
            </w:r>
          </w:p>
          <w:p>
            <w:pPr>
              <w:pStyle w:val="TableParagraph"/>
              <w:spacing w:line="261" w:lineRule="exact"/>
              <w:ind w:left="148"/>
              <w:jc w:val="left"/>
              <w:rPr>
                <w:sz w:val="24"/>
              </w:rPr>
            </w:pPr>
            <w:r>
              <w:rPr>
                <w:sz w:val="24"/>
              </w:rPr>
              <w:t>aditamento fijo a bandas</w:t>
            </w:r>
          </w:p>
        </w:tc>
        <w:tc>
          <w:tcPr>
            <w:tcW w:w="1231" w:type="dxa"/>
          </w:tcPr>
          <w:p>
            <w:pPr>
              <w:pStyle w:val="TableParagraph"/>
              <w:spacing w:line="271" w:lineRule="exact"/>
              <w:ind w:right="278"/>
              <w:rPr>
                <w:sz w:val="24"/>
              </w:rPr>
            </w:pPr>
            <w:r>
              <w:rPr>
                <w:sz w:val="24"/>
              </w:rPr>
              <w:t>1,614</w:t>
            </w:r>
          </w:p>
        </w:tc>
        <w:tc>
          <w:tcPr>
            <w:tcW w:w="1146" w:type="dxa"/>
          </w:tcPr>
          <w:p>
            <w:pPr>
              <w:pStyle w:val="TableParagraph"/>
              <w:spacing w:line="271" w:lineRule="exact"/>
              <w:ind w:right="322"/>
              <w:rPr>
                <w:sz w:val="24"/>
              </w:rPr>
            </w:pPr>
            <w:r>
              <w:rPr>
                <w:sz w:val="24"/>
              </w:rPr>
              <w:t>1,230</w:t>
            </w:r>
          </w:p>
        </w:tc>
        <w:tc>
          <w:tcPr>
            <w:tcW w:w="1294" w:type="dxa"/>
          </w:tcPr>
          <w:p>
            <w:pPr>
              <w:pStyle w:val="TableParagraph"/>
              <w:spacing w:line="271" w:lineRule="exact"/>
              <w:ind w:right="426"/>
              <w:rPr>
                <w:sz w:val="24"/>
              </w:rPr>
            </w:pPr>
            <w:r>
              <w:rPr>
                <w:sz w:val="24"/>
              </w:rPr>
              <w:t>846</w:t>
            </w:r>
          </w:p>
        </w:tc>
        <w:tc>
          <w:tcPr>
            <w:tcW w:w="989" w:type="dxa"/>
          </w:tcPr>
          <w:p>
            <w:pPr>
              <w:pStyle w:val="TableParagraph"/>
              <w:spacing w:line="271" w:lineRule="exact"/>
              <w:ind w:right="197"/>
              <w:rPr>
                <w:sz w:val="24"/>
              </w:rPr>
            </w:pPr>
            <w:r>
              <w:rPr>
                <w:sz w:val="24"/>
              </w:rPr>
              <w:t>371</w:t>
            </w:r>
          </w:p>
        </w:tc>
      </w:tr>
      <w:tr>
        <w:trPr>
          <w:trHeight w:val="552" w:hRule="atLeast"/>
        </w:trPr>
        <w:tc>
          <w:tcPr>
            <w:tcW w:w="589" w:type="dxa"/>
          </w:tcPr>
          <w:p>
            <w:pPr>
              <w:pStyle w:val="TableParagraph"/>
              <w:spacing w:line="271" w:lineRule="exact"/>
              <w:ind w:right="148"/>
              <w:rPr>
                <w:sz w:val="24"/>
              </w:rPr>
            </w:pPr>
            <w:r>
              <w:rPr>
                <w:sz w:val="24"/>
              </w:rPr>
              <w:t>67</w:t>
            </w:r>
          </w:p>
        </w:tc>
        <w:tc>
          <w:tcPr>
            <w:tcW w:w="3298" w:type="dxa"/>
          </w:tcPr>
          <w:p>
            <w:pPr>
              <w:pStyle w:val="TableParagraph"/>
              <w:spacing w:line="271" w:lineRule="exact"/>
              <w:ind w:left="148"/>
              <w:jc w:val="left"/>
              <w:rPr>
                <w:sz w:val="24"/>
              </w:rPr>
            </w:pPr>
            <w:r>
              <w:rPr>
                <w:sz w:val="24"/>
              </w:rPr>
              <w:t>Hass modificado sin</w:t>
            </w:r>
          </w:p>
          <w:p>
            <w:pPr>
              <w:pStyle w:val="TableParagraph"/>
              <w:spacing w:line="261" w:lineRule="exact"/>
              <w:ind w:left="148"/>
              <w:jc w:val="left"/>
              <w:rPr>
                <w:sz w:val="24"/>
              </w:rPr>
            </w:pPr>
            <w:r>
              <w:rPr>
                <w:sz w:val="24"/>
              </w:rPr>
              <w:t>aditamento y caras oclusales</w:t>
            </w:r>
          </w:p>
        </w:tc>
        <w:tc>
          <w:tcPr>
            <w:tcW w:w="1231" w:type="dxa"/>
          </w:tcPr>
          <w:p>
            <w:pPr>
              <w:pStyle w:val="TableParagraph"/>
              <w:spacing w:line="271" w:lineRule="exact"/>
              <w:ind w:right="278"/>
              <w:rPr>
                <w:sz w:val="24"/>
              </w:rPr>
            </w:pPr>
            <w:r>
              <w:rPr>
                <w:sz w:val="24"/>
              </w:rPr>
              <w:t>1,383</w:t>
            </w:r>
          </w:p>
        </w:tc>
        <w:tc>
          <w:tcPr>
            <w:tcW w:w="1146" w:type="dxa"/>
          </w:tcPr>
          <w:p>
            <w:pPr>
              <w:pStyle w:val="TableParagraph"/>
              <w:spacing w:line="271" w:lineRule="exact"/>
              <w:ind w:right="322"/>
              <w:rPr>
                <w:sz w:val="24"/>
              </w:rPr>
            </w:pPr>
            <w:r>
              <w:rPr>
                <w:sz w:val="24"/>
              </w:rPr>
              <w:t>1,054</w:t>
            </w:r>
          </w:p>
        </w:tc>
        <w:tc>
          <w:tcPr>
            <w:tcW w:w="1294" w:type="dxa"/>
          </w:tcPr>
          <w:p>
            <w:pPr>
              <w:pStyle w:val="TableParagraph"/>
              <w:spacing w:line="271" w:lineRule="exact"/>
              <w:ind w:right="426"/>
              <w:rPr>
                <w:sz w:val="24"/>
              </w:rPr>
            </w:pPr>
            <w:r>
              <w:rPr>
                <w:sz w:val="24"/>
              </w:rPr>
              <w:t>725</w:t>
            </w:r>
          </w:p>
        </w:tc>
        <w:tc>
          <w:tcPr>
            <w:tcW w:w="989" w:type="dxa"/>
          </w:tcPr>
          <w:p>
            <w:pPr>
              <w:pStyle w:val="TableParagraph"/>
              <w:spacing w:line="271" w:lineRule="exact"/>
              <w:ind w:right="197"/>
              <w:rPr>
                <w:sz w:val="24"/>
              </w:rPr>
            </w:pPr>
            <w:r>
              <w:rPr>
                <w:sz w:val="24"/>
              </w:rPr>
              <w:t>322</w:t>
            </w:r>
          </w:p>
        </w:tc>
      </w:tr>
      <w:tr>
        <w:trPr>
          <w:trHeight w:val="551" w:hRule="atLeast"/>
        </w:trPr>
        <w:tc>
          <w:tcPr>
            <w:tcW w:w="589" w:type="dxa"/>
          </w:tcPr>
          <w:p>
            <w:pPr>
              <w:pStyle w:val="TableParagraph"/>
              <w:spacing w:line="271" w:lineRule="exact"/>
              <w:ind w:right="148"/>
              <w:rPr>
                <w:sz w:val="24"/>
              </w:rPr>
            </w:pPr>
            <w:r>
              <w:rPr>
                <w:sz w:val="24"/>
              </w:rPr>
              <w:t>68</w:t>
            </w:r>
          </w:p>
        </w:tc>
        <w:tc>
          <w:tcPr>
            <w:tcW w:w="3298" w:type="dxa"/>
          </w:tcPr>
          <w:p>
            <w:pPr>
              <w:pStyle w:val="TableParagraph"/>
              <w:spacing w:line="271" w:lineRule="exact"/>
              <w:ind w:left="148"/>
              <w:jc w:val="left"/>
              <w:rPr>
                <w:sz w:val="24"/>
              </w:rPr>
            </w:pPr>
            <w:r>
              <w:rPr>
                <w:sz w:val="24"/>
              </w:rPr>
              <w:t>Levante de mordida</w:t>
            </w:r>
            <w:r>
              <w:rPr>
                <w:spacing w:val="-5"/>
                <w:sz w:val="24"/>
              </w:rPr>
              <w:t> </w:t>
            </w:r>
            <w:r>
              <w:rPr>
                <w:sz w:val="24"/>
              </w:rPr>
              <w:t>de</w:t>
            </w:r>
          </w:p>
          <w:p>
            <w:pPr>
              <w:pStyle w:val="TableParagraph"/>
              <w:spacing w:line="261" w:lineRule="exact"/>
              <w:ind w:left="148"/>
              <w:jc w:val="left"/>
              <w:rPr>
                <w:sz w:val="24"/>
              </w:rPr>
            </w:pPr>
            <w:r>
              <w:rPr>
                <w:sz w:val="24"/>
              </w:rPr>
              <w:t>acetato con</w:t>
            </w:r>
            <w:r>
              <w:rPr>
                <w:spacing w:val="-4"/>
                <w:sz w:val="24"/>
              </w:rPr>
              <w:t> </w:t>
            </w:r>
            <w:r>
              <w:rPr>
                <w:sz w:val="24"/>
              </w:rPr>
              <w:t>aditamento</w:t>
            </w:r>
          </w:p>
        </w:tc>
        <w:tc>
          <w:tcPr>
            <w:tcW w:w="1231" w:type="dxa"/>
          </w:tcPr>
          <w:p>
            <w:pPr>
              <w:pStyle w:val="TableParagraph"/>
              <w:spacing w:line="271" w:lineRule="exact"/>
              <w:ind w:right="278"/>
              <w:rPr>
                <w:sz w:val="24"/>
              </w:rPr>
            </w:pPr>
            <w:r>
              <w:rPr>
                <w:sz w:val="24"/>
              </w:rPr>
              <w:t>692</w:t>
            </w:r>
          </w:p>
        </w:tc>
        <w:tc>
          <w:tcPr>
            <w:tcW w:w="1146" w:type="dxa"/>
          </w:tcPr>
          <w:p>
            <w:pPr>
              <w:pStyle w:val="TableParagraph"/>
              <w:spacing w:line="271" w:lineRule="exact"/>
              <w:ind w:right="322"/>
              <w:rPr>
                <w:sz w:val="24"/>
              </w:rPr>
            </w:pPr>
            <w:r>
              <w:rPr>
                <w:sz w:val="24"/>
              </w:rPr>
              <w:t>527</w:t>
            </w:r>
          </w:p>
        </w:tc>
        <w:tc>
          <w:tcPr>
            <w:tcW w:w="1294" w:type="dxa"/>
          </w:tcPr>
          <w:p>
            <w:pPr>
              <w:pStyle w:val="TableParagraph"/>
              <w:spacing w:line="271" w:lineRule="exact"/>
              <w:ind w:right="426"/>
              <w:rPr>
                <w:sz w:val="24"/>
              </w:rPr>
            </w:pPr>
            <w:r>
              <w:rPr>
                <w:sz w:val="24"/>
              </w:rPr>
              <w:t>363</w:t>
            </w:r>
          </w:p>
        </w:tc>
        <w:tc>
          <w:tcPr>
            <w:tcW w:w="989" w:type="dxa"/>
          </w:tcPr>
          <w:p>
            <w:pPr>
              <w:pStyle w:val="TableParagraph"/>
              <w:spacing w:line="271" w:lineRule="exact"/>
              <w:ind w:right="197"/>
              <w:rPr>
                <w:sz w:val="24"/>
              </w:rPr>
            </w:pPr>
            <w:r>
              <w:rPr>
                <w:sz w:val="24"/>
              </w:rPr>
              <w:t>159</w:t>
            </w:r>
          </w:p>
        </w:tc>
      </w:tr>
      <w:tr>
        <w:trPr>
          <w:trHeight w:val="552" w:hRule="atLeast"/>
        </w:trPr>
        <w:tc>
          <w:tcPr>
            <w:tcW w:w="589" w:type="dxa"/>
          </w:tcPr>
          <w:p>
            <w:pPr>
              <w:pStyle w:val="TableParagraph"/>
              <w:spacing w:line="271" w:lineRule="exact"/>
              <w:ind w:right="148"/>
              <w:rPr>
                <w:sz w:val="24"/>
              </w:rPr>
            </w:pPr>
            <w:r>
              <w:rPr>
                <w:sz w:val="24"/>
              </w:rPr>
              <w:t>69</w:t>
            </w:r>
          </w:p>
        </w:tc>
        <w:tc>
          <w:tcPr>
            <w:tcW w:w="3298" w:type="dxa"/>
          </w:tcPr>
          <w:p>
            <w:pPr>
              <w:pStyle w:val="TableParagraph"/>
              <w:spacing w:line="271" w:lineRule="exact"/>
              <w:ind w:left="148"/>
              <w:jc w:val="left"/>
              <w:rPr>
                <w:sz w:val="24"/>
              </w:rPr>
            </w:pPr>
            <w:r>
              <w:rPr>
                <w:sz w:val="24"/>
              </w:rPr>
              <w:t>Levante de mordida de</w:t>
            </w:r>
          </w:p>
          <w:p>
            <w:pPr>
              <w:pStyle w:val="TableParagraph"/>
              <w:spacing w:line="261" w:lineRule="exact"/>
              <w:ind w:left="148"/>
              <w:jc w:val="left"/>
              <w:rPr>
                <w:sz w:val="24"/>
              </w:rPr>
            </w:pPr>
            <w:r>
              <w:rPr>
                <w:sz w:val="24"/>
              </w:rPr>
              <w:t>acetato con tornillo</w:t>
            </w:r>
          </w:p>
        </w:tc>
        <w:tc>
          <w:tcPr>
            <w:tcW w:w="1231" w:type="dxa"/>
          </w:tcPr>
          <w:p>
            <w:pPr>
              <w:pStyle w:val="TableParagraph"/>
              <w:spacing w:line="271" w:lineRule="exact"/>
              <w:ind w:right="278"/>
              <w:rPr>
                <w:sz w:val="24"/>
              </w:rPr>
            </w:pPr>
            <w:r>
              <w:rPr>
                <w:sz w:val="24"/>
              </w:rPr>
              <w:t>646</w:t>
            </w:r>
          </w:p>
        </w:tc>
        <w:tc>
          <w:tcPr>
            <w:tcW w:w="1146" w:type="dxa"/>
          </w:tcPr>
          <w:p>
            <w:pPr>
              <w:pStyle w:val="TableParagraph"/>
              <w:spacing w:line="271" w:lineRule="exact"/>
              <w:ind w:right="322"/>
              <w:rPr>
                <w:sz w:val="24"/>
              </w:rPr>
            </w:pPr>
            <w:r>
              <w:rPr>
                <w:sz w:val="24"/>
              </w:rPr>
              <w:t>492</w:t>
            </w:r>
          </w:p>
        </w:tc>
        <w:tc>
          <w:tcPr>
            <w:tcW w:w="1294" w:type="dxa"/>
          </w:tcPr>
          <w:p>
            <w:pPr>
              <w:pStyle w:val="TableParagraph"/>
              <w:spacing w:line="271" w:lineRule="exact"/>
              <w:ind w:right="426"/>
              <w:rPr>
                <w:sz w:val="24"/>
              </w:rPr>
            </w:pPr>
            <w:r>
              <w:rPr>
                <w:sz w:val="24"/>
              </w:rPr>
              <w:t>339</w:t>
            </w:r>
          </w:p>
        </w:tc>
        <w:tc>
          <w:tcPr>
            <w:tcW w:w="989" w:type="dxa"/>
          </w:tcPr>
          <w:p>
            <w:pPr>
              <w:pStyle w:val="TableParagraph"/>
              <w:spacing w:line="271" w:lineRule="exact"/>
              <w:ind w:right="197"/>
              <w:rPr>
                <w:sz w:val="24"/>
              </w:rPr>
            </w:pPr>
            <w:r>
              <w:rPr>
                <w:sz w:val="24"/>
              </w:rPr>
              <w:t>149</w:t>
            </w:r>
          </w:p>
        </w:tc>
      </w:tr>
      <w:tr>
        <w:trPr>
          <w:trHeight w:val="552" w:hRule="atLeast"/>
        </w:trPr>
        <w:tc>
          <w:tcPr>
            <w:tcW w:w="589" w:type="dxa"/>
          </w:tcPr>
          <w:p>
            <w:pPr>
              <w:pStyle w:val="TableParagraph"/>
              <w:spacing w:line="271" w:lineRule="exact"/>
              <w:ind w:right="148"/>
              <w:rPr>
                <w:sz w:val="24"/>
              </w:rPr>
            </w:pPr>
            <w:r>
              <w:rPr>
                <w:sz w:val="24"/>
              </w:rPr>
              <w:t>70</w:t>
            </w:r>
          </w:p>
        </w:tc>
        <w:tc>
          <w:tcPr>
            <w:tcW w:w="3298" w:type="dxa"/>
          </w:tcPr>
          <w:p>
            <w:pPr>
              <w:pStyle w:val="TableParagraph"/>
              <w:spacing w:line="271" w:lineRule="exact"/>
              <w:ind w:left="148"/>
              <w:jc w:val="left"/>
              <w:rPr>
                <w:sz w:val="24"/>
              </w:rPr>
            </w:pPr>
            <w:r>
              <w:rPr>
                <w:sz w:val="24"/>
              </w:rPr>
              <w:t>Levante de mordida de</w:t>
            </w:r>
          </w:p>
          <w:p>
            <w:pPr>
              <w:pStyle w:val="TableParagraph"/>
              <w:spacing w:line="261" w:lineRule="exact"/>
              <w:ind w:left="148"/>
              <w:jc w:val="left"/>
              <w:rPr>
                <w:sz w:val="24"/>
              </w:rPr>
            </w:pPr>
            <w:r>
              <w:rPr>
                <w:sz w:val="24"/>
              </w:rPr>
              <w:t>acetato sin tornillo</w:t>
            </w:r>
          </w:p>
        </w:tc>
        <w:tc>
          <w:tcPr>
            <w:tcW w:w="1231" w:type="dxa"/>
          </w:tcPr>
          <w:p>
            <w:pPr>
              <w:pStyle w:val="TableParagraph"/>
              <w:spacing w:line="271" w:lineRule="exact"/>
              <w:ind w:right="278"/>
              <w:rPr>
                <w:sz w:val="24"/>
              </w:rPr>
            </w:pPr>
            <w:r>
              <w:rPr>
                <w:sz w:val="24"/>
              </w:rPr>
              <w:t>369</w:t>
            </w:r>
          </w:p>
        </w:tc>
        <w:tc>
          <w:tcPr>
            <w:tcW w:w="1146" w:type="dxa"/>
          </w:tcPr>
          <w:p>
            <w:pPr>
              <w:pStyle w:val="TableParagraph"/>
              <w:spacing w:line="271" w:lineRule="exact"/>
              <w:ind w:right="322"/>
              <w:rPr>
                <w:sz w:val="24"/>
              </w:rPr>
            </w:pPr>
            <w:r>
              <w:rPr>
                <w:sz w:val="24"/>
              </w:rPr>
              <w:t>281</w:t>
            </w:r>
          </w:p>
        </w:tc>
        <w:tc>
          <w:tcPr>
            <w:tcW w:w="1294" w:type="dxa"/>
          </w:tcPr>
          <w:p>
            <w:pPr>
              <w:pStyle w:val="TableParagraph"/>
              <w:spacing w:line="271" w:lineRule="exact"/>
              <w:ind w:right="426"/>
              <w:rPr>
                <w:sz w:val="24"/>
              </w:rPr>
            </w:pPr>
            <w:r>
              <w:rPr>
                <w:sz w:val="24"/>
              </w:rPr>
              <w:t>193</w:t>
            </w:r>
          </w:p>
        </w:tc>
        <w:tc>
          <w:tcPr>
            <w:tcW w:w="989" w:type="dxa"/>
          </w:tcPr>
          <w:p>
            <w:pPr>
              <w:pStyle w:val="TableParagraph"/>
              <w:spacing w:line="271" w:lineRule="exact"/>
              <w:ind w:right="197"/>
              <w:rPr>
                <w:sz w:val="24"/>
              </w:rPr>
            </w:pPr>
            <w:r>
              <w:rPr>
                <w:sz w:val="24"/>
              </w:rPr>
              <w:t>88</w:t>
            </w:r>
          </w:p>
        </w:tc>
      </w:tr>
      <w:tr>
        <w:trPr>
          <w:trHeight w:val="552" w:hRule="atLeast"/>
        </w:trPr>
        <w:tc>
          <w:tcPr>
            <w:tcW w:w="589" w:type="dxa"/>
          </w:tcPr>
          <w:p>
            <w:pPr>
              <w:pStyle w:val="TableParagraph"/>
              <w:spacing w:line="271" w:lineRule="exact"/>
              <w:ind w:right="148"/>
              <w:rPr>
                <w:sz w:val="24"/>
              </w:rPr>
            </w:pPr>
            <w:r>
              <w:rPr>
                <w:sz w:val="24"/>
              </w:rPr>
              <w:t>71</w:t>
            </w:r>
          </w:p>
        </w:tc>
        <w:tc>
          <w:tcPr>
            <w:tcW w:w="3298" w:type="dxa"/>
          </w:tcPr>
          <w:p>
            <w:pPr>
              <w:pStyle w:val="TableParagraph"/>
              <w:spacing w:line="271" w:lineRule="exact"/>
              <w:ind w:left="148"/>
              <w:jc w:val="left"/>
              <w:rPr>
                <w:sz w:val="24"/>
              </w:rPr>
            </w:pPr>
            <w:r>
              <w:rPr>
                <w:sz w:val="24"/>
              </w:rPr>
              <w:t>Levante de mordida de</w:t>
            </w:r>
          </w:p>
          <w:p>
            <w:pPr>
              <w:pStyle w:val="TableParagraph"/>
              <w:spacing w:line="261" w:lineRule="exact"/>
              <w:ind w:left="148"/>
              <w:jc w:val="left"/>
              <w:rPr>
                <w:sz w:val="24"/>
              </w:rPr>
            </w:pPr>
            <w:r>
              <w:rPr>
                <w:sz w:val="24"/>
              </w:rPr>
              <w:t>acrílico con aditamento</w:t>
            </w:r>
          </w:p>
        </w:tc>
        <w:tc>
          <w:tcPr>
            <w:tcW w:w="1231" w:type="dxa"/>
          </w:tcPr>
          <w:p>
            <w:pPr>
              <w:pStyle w:val="TableParagraph"/>
              <w:spacing w:line="271" w:lineRule="exact"/>
              <w:ind w:right="278"/>
              <w:rPr>
                <w:sz w:val="24"/>
              </w:rPr>
            </w:pPr>
            <w:r>
              <w:rPr>
                <w:sz w:val="24"/>
              </w:rPr>
              <w:t>738</w:t>
            </w:r>
          </w:p>
        </w:tc>
        <w:tc>
          <w:tcPr>
            <w:tcW w:w="1146" w:type="dxa"/>
          </w:tcPr>
          <w:p>
            <w:pPr>
              <w:pStyle w:val="TableParagraph"/>
              <w:spacing w:line="271" w:lineRule="exact"/>
              <w:ind w:right="322"/>
              <w:rPr>
                <w:sz w:val="24"/>
              </w:rPr>
            </w:pPr>
            <w:r>
              <w:rPr>
                <w:sz w:val="24"/>
              </w:rPr>
              <w:t>562</w:t>
            </w:r>
          </w:p>
        </w:tc>
        <w:tc>
          <w:tcPr>
            <w:tcW w:w="1294" w:type="dxa"/>
          </w:tcPr>
          <w:p>
            <w:pPr>
              <w:pStyle w:val="TableParagraph"/>
              <w:spacing w:line="271" w:lineRule="exact"/>
              <w:ind w:right="426"/>
              <w:rPr>
                <w:sz w:val="24"/>
              </w:rPr>
            </w:pPr>
            <w:r>
              <w:rPr>
                <w:sz w:val="24"/>
              </w:rPr>
              <w:t>387</w:t>
            </w:r>
          </w:p>
        </w:tc>
        <w:tc>
          <w:tcPr>
            <w:tcW w:w="989" w:type="dxa"/>
          </w:tcPr>
          <w:p>
            <w:pPr>
              <w:pStyle w:val="TableParagraph"/>
              <w:spacing w:line="271" w:lineRule="exact"/>
              <w:ind w:right="197"/>
              <w:rPr>
                <w:sz w:val="24"/>
              </w:rPr>
            </w:pPr>
            <w:r>
              <w:rPr>
                <w:sz w:val="24"/>
              </w:rPr>
              <w:t>171</w:t>
            </w:r>
          </w:p>
        </w:tc>
      </w:tr>
      <w:tr>
        <w:trPr>
          <w:trHeight w:val="552" w:hRule="atLeast"/>
        </w:trPr>
        <w:tc>
          <w:tcPr>
            <w:tcW w:w="589" w:type="dxa"/>
          </w:tcPr>
          <w:p>
            <w:pPr>
              <w:pStyle w:val="TableParagraph"/>
              <w:spacing w:line="271" w:lineRule="exact"/>
              <w:ind w:right="148"/>
              <w:rPr>
                <w:sz w:val="24"/>
              </w:rPr>
            </w:pPr>
            <w:r>
              <w:rPr>
                <w:sz w:val="24"/>
              </w:rPr>
              <w:t>72</w:t>
            </w:r>
          </w:p>
        </w:tc>
        <w:tc>
          <w:tcPr>
            <w:tcW w:w="3298" w:type="dxa"/>
          </w:tcPr>
          <w:p>
            <w:pPr>
              <w:pStyle w:val="TableParagraph"/>
              <w:spacing w:line="271" w:lineRule="exact"/>
              <w:ind w:left="148"/>
              <w:jc w:val="left"/>
              <w:rPr>
                <w:sz w:val="24"/>
              </w:rPr>
            </w:pPr>
            <w:r>
              <w:rPr>
                <w:sz w:val="24"/>
              </w:rPr>
              <w:t>Levante de mordida de</w:t>
            </w:r>
          </w:p>
          <w:p>
            <w:pPr>
              <w:pStyle w:val="TableParagraph"/>
              <w:spacing w:line="261" w:lineRule="exact"/>
              <w:ind w:left="148"/>
              <w:jc w:val="left"/>
              <w:rPr>
                <w:sz w:val="24"/>
              </w:rPr>
            </w:pPr>
            <w:r>
              <w:rPr>
                <w:sz w:val="24"/>
              </w:rPr>
              <w:t>acrílico con tornillo</w:t>
            </w:r>
          </w:p>
        </w:tc>
        <w:tc>
          <w:tcPr>
            <w:tcW w:w="1231" w:type="dxa"/>
          </w:tcPr>
          <w:p>
            <w:pPr>
              <w:pStyle w:val="TableParagraph"/>
              <w:spacing w:line="271" w:lineRule="exact"/>
              <w:ind w:right="278"/>
              <w:rPr>
                <w:sz w:val="24"/>
              </w:rPr>
            </w:pPr>
            <w:r>
              <w:rPr>
                <w:sz w:val="24"/>
              </w:rPr>
              <w:t>692</w:t>
            </w:r>
          </w:p>
        </w:tc>
        <w:tc>
          <w:tcPr>
            <w:tcW w:w="1146" w:type="dxa"/>
          </w:tcPr>
          <w:p>
            <w:pPr>
              <w:pStyle w:val="TableParagraph"/>
              <w:spacing w:line="271" w:lineRule="exact"/>
              <w:ind w:right="322"/>
              <w:rPr>
                <w:sz w:val="24"/>
              </w:rPr>
            </w:pPr>
            <w:r>
              <w:rPr>
                <w:sz w:val="24"/>
              </w:rPr>
              <w:t>527</w:t>
            </w:r>
          </w:p>
        </w:tc>
        <w:tc>
          <w:tcPr>
            <w:tcW w:w="1294" w:type="dxa"/>
          </w:tcPr>
          <w:p>
            <w:pPr>
              <w:pStyle w:val="TableParagraph"/>
              <w:spacing w:line="271" w:lineRule="exact"/>
              <w:ind w:right="426"/>
              <w:rPr>
                <w:sz w:val="24"/>
              </w:rPr>
            </w:pPr>
            <w:r>
              <w:rPr>
                <w:sz w:val="24"/>
              </w:rPr>
              <w:t>363</w:t>
            </w:r>
          </w:p>
        </w:tc>
        <w:tc>
          <w:tcPr>
            <w:tcW w:w="989" w:type="dxa"/>
          </w:tcPr>
          <w:p>
            <w:pPr>
              <w:pStyle w:val="TableParagraph"/>
              <w:spacing w:line="271" w:lineRule="exact"/>
              <w:ind w:right="197"/>
              <w:rPr>
                <w:sz w:val="24"/>
              </w:rPr>
            </w:pPr>
            <w:r>
              <w:rPr>
                <w:sz w:val="24"/>
              </w:rPr>
              <w:t>159</w:t>
            </w:r>
          </w:p>
        </w:tc>
      </w:tr>
      <w:tr>
        <w:trPr>
          <w:trHeight w:val="551" w:hRule="atLeast"/>
        </w:trPr>
        <w:tc>
          <w:tcPr>
            <w:tcW w:w="589" w:type="dxa"/>
          </w:tcPr>
          <w:p>
            <w:pPr>
              <w:pStyle w:val="TableParagraph"/>
              <w:spacing w:line="271" w:lineRule="exact"/>
              <w:ind w:right="148"/>
              <w:rPr>
                <w:sz w:val="24"/>
              </w:rPr>
            </w:pPr>
            <w:r>
              <w:rPr>
                <w:sz w:val="24"/>
              </w:rPr>
              <w:t>73</w:t>
            </w:r>
          </w:p>
        </w:tc>
        <w:tc>
          <w:tcPr>
            <w:tcW w:w="3298" w:type="dxa"/>
          </w:tcPr>
          <w:p>
            <w:pPr>
              <w:pStyle w:val="TableParagraph"/>
              <w:spacing w:line="271" w:lineRule="exact"/>
              <w:ind w:left="148"/>
              <w:jc w:val="left"/>
              <w:rPr>
                <w:sz w:val="24"/>
              </w:rPr>
            </w:pPr>
            <w:r>
              <w:rPr>
                <w:sz w:val="24"/>
              </w:rPr>
              <w:t>Levante de mordida de</w:t>
            </w:r>
          </w:p>
          <w:p>
            <w:pPr>
              <w:pStyle w:val="TableParagraph"/>
              <w:spacing w:line="261" w:lineRule="exact"/>
              <w:ind w:left="148"/>
              <w:jc w:val="left"/>
              <w:rPr>
                <w:sz w:val="24"/>
              </w:rPr>
            </w:pPr>
            <w:r>
              <w:rPr>
                <w:sz w:val="24"/>
              </w:rPr>
              <w:t>acrílico sin tornillo</w:t>
            </w:r>
          </w:p>
        </w:tc>
        <w:tc>
          <w:tcPr>
            <w:tcW w:w="1231" w:type="dxa"/>
          </w:tcPr>
          <w:p>
            <w:pPr>
              <w:pStyle w:val="TableParagraph"/>
              <w:spacing w:line="271" w:lineRule="exact"/>
              <w:ind w:right="278"/>
              <w:rPr>
                <w:sz w:val="24"/>
              </w:rPr>
            </w:pPr>
            <w:r>
              <w:rPr>
                <w:sz w:val="24"/>
              </w:rPr>
              <w:t>461</w:t>
            </w:r>
          </w:p>
        </w:tc>
        <w:tc>
          <w:tcPr>
            <w:tcW w:w="1146" w:type="dxa"/>
          </w:tcPr>
          <w:p>
            <w:pPr>
              <w:pStyle w:val="TableParagraph"/>
              <w:spacing w:line="271" w:lineRule="exact"/>
              <w:ind w:right="322"/>
              <w:rPr>
                <w:sz w:val="24"/>
              </w:rPr>
            </w:pPr>
            <w:r>
              <w:rPr>
                <w:sz w:val="24"/>
              </w:rPr>
              <w:t>351</w:t>
            </w:r>
          </w:p>
        </w:tc>
        <w:tc>
          <w:tcPr>
            <w:tcW w:w="1294" w:type="dxa"/>
          </w:tcPr>
          <w:p>
            <w:pPr>
              <w:pStyle w:val="TableParagraph"/>
              <w:spacing w:line="271" w:lineRule="exact"/>
              <w:ind w:right="426"/>
              <w:rPr>
                <w:sz w:val="24"/>
              </w:rPr>
            </w:pPr>
            <w:r>
              <w:rPr>
                <w:sz w:val="24"/>
              </w:rPr>
              <w:t>242</w:t>
            </w:r>
          </w:p>
        </w:tc>
        <w:tc>
          <w:tcPr>
            <w:tcW w:w="989" w:type="dxa"/>
          </w:tcPr>
          <w:p>
            <w:pPr>
              <w:pStyle w:val="TableParagraph"/>
              <w:spacing w:line="271" w:lineRule="exact"/>
              <w:ind w:right="197"/>
              <w:rPr>
                <w:sz w:val="24"/>
              </w:rPr>
            </w:pPr>
            <w:r>
              <w:rPr>
                <w:sz w:val="24"/>
              </w:rPr>
              <w:t>108</w:t>
            </w:r>
          </w:p>
        </w:tc>
      </w:tr>
      <w:tr>
        <w:trPr>
          <w:trHeight w:val="275" w:hRule="atLeast"/>
        </w:trPr>
        <w:tc>
          <w:tcPr>
            <w:tcW w:w="589" w:type="dxa"/>
          </w:tcPr>
          <w:p>
            <w:pPr>
              <w:pStyle w:val="TableParagraph"/>
              <w:spacing w:line="256" w:lineRule="exact"/>
              <w:ind w:right="148"/>
              <w:rPr>
                <w:sz w:val="24"/>
              </w:rPr>
            </w:pPr>
            <w:r>
              <w:rPr>
                <w:sz w:val="24"/>
              </w:rPr>
              <w:t>74</w:t>
            </w:r>
          </w:p>
        </w:tc>
        <w:tc>
          <w:tcPr>
            <w:tcW w:w="3298" w:type="dxa"/>
          </w:tcPr>
          <w:p>
            <w:pPr>
              <w:pStyle w:val="TableParagraph"/>
              <w:spacing w:line="256" w:lineRule="exact"/>
              <w:ind w:left="148"/>
              <w:jc w:val="left"/>
              <w:rPr>
                <w:sz w:val="24"/>
              </w:rPr>
            </w:pPr>
            <w:r>
              <w:rPr>
                <w:sz w:val="24"/>
              </w:rPr>
              <w:t>Lip bumper fijo a bandas</w:t>
            </w:r>
          </w:p>
        </w:tc>
        <w:tc>
          <w:tcPr>
            <w:tcW w:w="1231" w:type="dxa"/>
          </w:tcPr>
          <w:p>
            <w:pPr>
              <w:pStyle w:val="TableParagraph"/>
              <w:spacing w:line="256" w:lineRule="exact"/>
              <w:ind w:right="278"/>
              <w:rPr>
                <w:sz w:val="24"/>
              </w:rPr>
            </w:pPr>
            <w:r>
              <w:rPr>
                <w:sz w:val="24"/>
              </w:rPr>
              <w:t>692</w:t>
            </w:r>
          </w:p>
        </w:tc>
        <w:tc>
          <w:tcPr>
            <w:tcW w:w="1146" w:type="dxa"/>
          </w:tcPr>
          <w:p>
            <w:pPr>
              <w:pStyle w:val="TableParagraph"/>
              <w:spacing w:line="256" w:lineRule="exact"/>
              <w:ind w:right="322"/>
              <w:rPr>
                <w:sz w:val="24"/>
              </w:rPr>
            </w:pPr>
            <w:r>
              <w:rPr>
                <w:sz w:val="24"/>
              </w:rPr>
              <w:t>527</w:t>
            </w:r>
          </w:p>
        </w:tc>
        <w:tc>
          <w:tcPr>
            <w:tcW w:w="1294" w:type="dxa"/>
          </w:tcPr>
          <w:p>
            <w:pPr>
              <w:pStyle w:val="TableParagraph"/>
              <w:spacing w:line="256" w:lineRule="exact"/>
              <w:ind w:right="426"/>
              <w:rPr>
                <w:sz w:val="24"/>
              </w:rPr>
            </w:pPr>
            <w:r>
              <w:rPr>
                <w:sz w:val="24"/>
              </w:rPr>
              <w:t>363</w:t>
            </w:r>
          </w:p>
        </w:tc>
        <w:tc>
          <w:tcPr>
            <w:tcW w:w="989" w:type="dxa"/>
          </w:tcPr>
          <w:p>
            <w:pPr>
              <w:pStyle w:val="TableParagraph"/>
              <w:spacing w:line="256" w:lineRule="exact"/>
              <w:ind w:right="197"/>
              <w:rPr>
                <w:sz w:val="24"/>
              </w:rPr>
            </w:pPr>
            <w:r>
              <w:rPr>
                <w:sz w:val="24"/>
              </w:rPr>
              <w:t>159</w:t>
            </w:r>
          </w:p>
        </w:tc>
      </w:tr>
      <w:tr>
        <w:trPr>
          <w:trHeight w:val="552" w:hRule="atLeast"/>
        </w:trPr>
        <w:tc>
          <w:tcPr>
            <w:tcW w:w="589" w:type="dxa"/>
          </w:tcPr>
          <w:p>
            <w:pPr>
              <w:pStyle w:val="TableParagraph"/>
              <w:spacing w:line="271" w:lineRule="exact"/>
              <w:ind w:right="148"/>
              <w:rPr>
                <w:sz w:val="24"/>
              </w:rPr>
            </w:pPr>
            <w:r>
              <w:rPr>
                <w:sz w:val="24"/>
              </w:rPr>
              <w:t>75</w:t>
            </w:r>
          </w:p>
        </w:tc>
        <w:tc>
          <w:tcPr>
            <w:tcW w:w="3298" w:type="dxa"/>
          </w:tcPr>
          <w:p>
            <w:pPr>
              <w:pStyle w:val="TableParagraph"/>
              <w:spacing w:line="271" w:lineRule="exact"/>
              <w:ind w:left="148"/>
              <w:jc w:val="left"/>
              <w:rPr>
                <w:sz w:val="24"/>
              </w:rPr>
            </w:pPr>
            <w:r>
              <w:rPr>
                <w:sz w:val="24"/>
              </w:rPr>
              <w:t>Lip bumper fijo a bandas</w:t>
            </w:r>
          </w:p>
          <w:p>
            <w:pPr>
              <w:pStyle w:val="TableParagraph"/>
              <w:spacing w:line="261" w:lineRule="exact"/>
              <w:ind w:left="148"/>
              <w:jc w:val="left"/>
              <w:rPr>
                <w:sz w:val="24"/>
              </w:rPr>
            </w:pPr>
            <w:r>
              <w:rPr>
                <w:sz w:val="24"/>
              </w:rPr>
              <w:t>con cajas linguales</w:t>
            </w:r>
          </w:p>
        </w:tc>
        <w:tc>
          <w:tcPr>
            <w:tcW w:w="1231" w:type="dxa"/>
          </w:tcPr>
          <w:p>
            <w:pPr>
              <w:pStyle w:val="TableParagraph"/>
              <w:spacing w:line="271" w:lineRule="exact"/>
              <w:ind w:right="278"/>
              <w:rPr>
                <w:sz w:val="24"/>
              </w:rPr>
            </w:pPr>
            <w:r>
              <w:rPr>
                <w:sz w:val="24"/>
              </w:rPr>
              <w:t>830</w:t>
            </w:r>
          </w:p>
        </w:tc>
        <w:tc>
          <w:tcPr>
            <w:tcW w:w="1146" w:type="dxa"/>
          </w:tcPr>
          <w:p>
            <w:pPr>
              <w:pStyle w:val="TableParagraph"/>
              <w:spacing w:line="271" w:lineRule="exact"/>
              <w:ind w:right="322"/>
              <w:rPr>
                <w:sz w:val="24"/>
              </w:rPr>
            </w:pPr>
            <w:r>
              <w:rPr>
                <w:sz w:val="24"/>
              </w:rPr>
              <w:t>633</w:t>
            </w:r>
          </w:p>
        </w:tc>
        <w:tc>
          <w:tcPr>
            <w:tcW w:w="1294" w:type="dxa"/>
          </w:tcPr>
          <w:p>
            <w:pPr>
              <w:pStyle w:val="TableParagraph"/>
              <w:spacing w:line="271" w:lineRule="exact"/>
              <w:ind w:right="426"/>
              <w:rPr>
                <w:sz w:val="24"/>
              </w:rPr>
            </w:pPr>
            <w:r>
              <w:rPr>
                <w:sz w:val="24"/>
              </w:rPr>
              <w:t>435</w:t>
            </w:r>
          </w:p>
        </w:tc>
        <w:tc>
          <w:tcPr>
            <w:tcW w:w="989" w:type="dxa"/>
          </w:tcPr>
          <w:p>
            <w:pPr>
              <w:pStyle w:val="TableParagraph"/>
              <w:spacing w:line="271" w:lineRule="exact"/>
              <w:ind w:right="197"/>
              <w:rPr>
                <w:sz w:val="24"/>
              </w:rPr>
            </w:pPr>
            <w:r>
              <w:rPr>
                <w:sz w:val="24"/>
              </w:rPr>
              <w:t>198</w:t>
            </w:r>
          </w:p>
        </w:tc>
      </w:tr>
      <w:tr>
        <w:trPr>
          <w:trHeight w:val="551" w:hRule="atLeast"/>
        </w:trPr>
        <w:tc>
          <w:tcPr>
            <w:tcW w:w="589" w:type="dxa"/>
          </w:tcPr>
          <w:p>
            <w:pPr>
              <w:pStyle w:val="TableParagraph"/>
              <w:spacing w:line="271" w:lineRule="exact"/>
              <w:ind w:right="148"/>
              <w:rPr>
                <w:sz w:val="24"/>
              </w:rPr>
            </w:pPr>
            <w:r>
              <w:rPr>
                <w:sz w:val="24"/>
              </w:rPr>
              <w:t>76</w:t>
            </w:r>
          </w:p>
        </w:tc>
        <w:tc>
          <w:tcPr>
            <w:tcW w:w="3298" w:type="dxa"/>
          </w:tcPr>
          <w:p>
            <w:pPr>
              <w:pStyle w:val="TableParagraph"/>
              <w:spacing w:line="271" w:lineRule="exact"/>
              <w:ind w:left="148"/>
              <w:jc w:val="left"/>
              <w:rPr>
                <w:sz w:val="24"/>
              </w:rPr>
            </w:pPr>
            <w:r>
              <w:rPr>
                <w:sz w:val="24"/>
              </w:rPr>
              <w:t>Mantenedor de espacio fijo</w:t>
            </w:r>
          </w:p>
          <w:p>
            <w:pPr>
              <w:pStyle w:val="TableParagraph"/>
              <w:spacing w:line="261" w:lineRule="exact"/>
              <w:ind w:left="148"/>
              <w:jc w:val="left"/>
              <w:rPr>
                <w:sz w:val="24"/>
              </w:rPr>
            </w:pPr>
            <w:r>
              <w:rPr>
                <w:sz w:val="24"/>
              </w:rPr>
              <w:t>a bandas</w:t>
            </w:r>
          </w:p>
        </w:tc>
        <w:tc>
          <w:tcPr>
            <w:tcW w:w="1231" w:type="dxa"/>
          </w:tcPr>
          <w:p>
            <w:pPr>
              <w:pStyle w:val="TableParagraph"/>
              <w:spacing w:line="271" w:lineRule="exact"/>
              <w:ind w:right="278"/>
              <w:rPr>
                <w:sz w:val="24"/>
              </w:rPr>
            </w:pPr>
            <w:r>
              <w:rPr>
                <w:sz w:val="24"/>
              </w:rPr>
              <w:t>553</w:t>
            </w:r>
          </w:p>
        </w:tc>
        <w:tc>
          <w:tcPr>
            <w:tcW w:w="1146" w:type="dxa"/>
          </w:tcPr>
          <w:p>
            <w:pPr>
              <w:pStyle w:val="TableParagraph"/>
              <w:spacing w:line="271" w:lineRule="exact"/>
              <w:ind w:right="322"/>
              <w:rPr>
                <w:sz w:val="24"/>
              </w:rPr>
            </w:pPr>
            <w:r>
              <w:rPr>
                <w:sz w:val="24"/>
              </w:rPr>
              <w:t>421</w:t>
            </w:r>
          </w:p>
        </w:tc>
        <w:tc>
          <w:tcPr>
            <w:tcW w:w="1294" w:type="dxa"/>
          </w:tcPr>
          <w:p>
            <w:pPr>
              <w:pStyle w:val="TableParagraph"/>
              <w:spacing w:line="271" w:lineRule="exact"/>
              <w:ind w:right="426"/>
              <w:rPr>
                <w:sz w:val="24"/>
              </w:rPr>
            </w:pPr>
            <w:r>
              <w:rPr>
                <w:sz w:val="24"/>
              </w:rPr>
              <w:t>290</w:t>
            </w:r>
          </w:p>
        </w:tc>
        <w:tc>
          <w:tcPr>
            <w:tcW w:w="989" w:type="dxa"/>
          </w:tcPr>
          <w:p>
            <w:pPr>
              <w:pStyle w:val="TableParagraph"/>
              <w:spacing w:line="271" w:lineRule="exact"/>
              <w:ind w:right="197"/>
              <w:rPr>
                <w:sz w:val="24"/>
              </w:rPr>
            </w:pPr>
            <w:r>
              <w:rPr>
                <w:sz w:val="24"/>
              </w:rPr>
              <w:t>129</w:t>
            </w:r>
          </w:p>
        </w:tc>
      </w:tr>
      <w:tr>
        <w:trPr>
          <w:trHeight w:val="270" w:hRule="atLeast"/>
        </w:trPr>
        <w:tc>
          <w:tcPr>
            <w:tcW w:w="589" w:type="dxa"/>
          </w:tcPr>
          <w:p>
            <w:pPr>
              <w:pStyle w:val="TableParagraph"/>
              <w:spacing w:line="251" w:lineRule="exact"/>
              <w:ind w:right="148"/>
              <w:rPr>
                <w:sz w:val="24"/>
              </w:rPr>
            </w:pPr>
            <w:r>
              <w:rPr>
                <w:sz w:val="24"/>
              </w:rPr>
              <w:t>77</w:t>
            </w:r>
          </w:p>
        </w:tc>
        <w:tc>
          <w:tcPr>
            <w:tcW w:w="3298" w:type="dxa"/>
          </w:tcPr>
          <w:p>
            <w:pPr>
              <w:pStyle w:val="TableParagraph"/>
              <w:spacing w:line="251" w:lineRule="exact"/>
              <w:ind w:left="148"/>
              <w:jc w:val="left"/>
              <w:rPr>
                <w:sz w:val="24"/>
              </w:rPr>
            </w:pPr>
            <w:r>
              <w:rPr>
                <w:sz w:val="24"/>
              </w:rPr>
              <w:t>Mascara facial</w:t>
            </w:r>
          </w:p>
        </w:tc>
        <w:tc>
          <w:tcPr>
            <w:tcW w:w="1231" w:type="dxa"/>
          </w:tcPr>
          <w:p>
            <w:pPr>
              <w:pStyle w:val="TableParagraph"/>
              <w:spacing w:line="251" w:lineRule="exact"/>
              <w:ind w:right="278"/>
              <w:rPr>
                <w:sz w:val="24"/>
              </w:rPr>
            </w:pPr>
            <w:r>
              <w:rPr>
                <w:sz w:val="24"/>
              </w:rPr>
              <w:t>2,767</w:t>
            </w:r>
          </w:p>
        </w:tc>
        <w:tc>
          <w:tcPr>
            <w:tcW w:w="1146" w:type="dxa"/>
          </w:tcPr>
          <w:p>
            <w:pPr>
              <w:pStyle w:val="TableParagraph"/>
              <w:spacing w:line="251" w:lineRule="exact"/>
              <w:ind w:right="322"/>
              <w:rPr>
                <w:sz w:val="24"/>
              </w:rPr>
            </w:pPr>
            <w:r>
              <w:rPr>
                <w:sz w:val="24"/>
              </w:rPr>
              <w:t>2,109</w:t>
            </w:r>
          </w:p>
        </w:tc>
        <w:tc>
          <w:tcPr>
            <w:tcW w:w="1294" w:type="dxa"/>
          </w:tcPr>
          <w:p>
            <w:pPr>
              <w:pStyle w:val="TableParagraph"/>
              <w:spacing w:line="251" w:lineRule="exact"/>
              <w:ind w:right="426"/>
              <w:rPr>
                <w:sz w:val="24"/>
              </w:rPr>
            </w:pPr>
            <w:r>
              <w:rPr>
                <w:sz w:val="24"/>
              </w:rPr>
              <w:t>1,449</w:t>
            </w:r>
          </w:p>
        </w:tc>
        <w:tc>
          <w:tcPr>
            <w:tcW w:w="989" w:type="dxa"/>
          </w:tcPr>
          <w:p>
            <w:pPr>
              <w:pStyle w:val="TableParagraph"/>
              <w:spacing w:line="251" w:lineRule="exact"/>
              <w:ind w:right="197"/>
              <w:rPr>
                <w:sz w:val="24"/>
              </w:rPr>
            </w:pPr>
            <w:r>
              <w:rPr>
                <w:sz w:val="24"/>
              </w:rPr>
              <w:t>639</w:t>
            </w:r>
          </w:p>
        </w:tc>
      </w:tr>
    </w:tbl>
    <w:p>
      <w:pPr>
        <w:spacing w:after="0" w:line="251" w:lineRule="exact"/>
        <w:rPr>
          <w:sz w:val="24"/>
        </w:rPr>
        <w:sectPr>
          <w:pgSz w:w="12240" w:h="15840"/>
          <w:pgMar w:header="0" w:footer="738" w:top="1420" w:bottom="920" w:left="1460" w:right="1200"/>
        </w:sectPr>
      </w:pPr>
    </w:p>
    <w:tbl>
      <w:tblPr>
        <w:tblW w:w="0" w:type="auto"/>
        <w:jc w:val="left"/>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9"/>
        <w:gridCol w:w="3258"/>
        <w:gridCol w:w="1272"/>
        <w:gridCol w:w="1147"/>
        <w:gridCol w:w="1295"/>
        <w:gridCol w:w="990"/>
      </w:tblGrid>
      <w:tr>
        <w:trPr>
          <w:trHeight w:val="270" w:hRule="atLeast"/>
        </w:trPr>
        <w:tc>
          <w:tcPr>
            <w:tcW w:w="589" w:type="dxa"/>
          </w:tcPr>
          <w:p>
            <w:pPr>
              <w:pStyle w:val="TableParagraph"/>
              <w:spacing w:line="251" w:lineRule="exact"/>
              <w:ind w:left="179" w:right="128"/>
              <w:jc w:val="center"/>
              <w:rPr>
                <w:sz w:val="24"/>
              </w:rPr>
            </w:pPr>
            <w:r>
              <w:rPr>
                <w:sz w:val="24"/>
              </w:rPr>
              <w:t>78</w:t>
            </w:r>
          </w:p>
        </w:tc>
        <w:tc>
          <w:tcPr>
            <w:tcW w:w="3258" w:type="dxa"/>
          </w:tcPr>
          <w:p>
            <w:pPr>
              <w:pStyle w:val="TableParagraph"/>
              <w:spacing w:line="251" w:lineRule="exact"/>
              <w:ind w:left="148"/>
              <w:jc w:val="left"/>
              <w:rPr>
                <w:sz w:val="24"/>
              </w:rPr>
            </w:pPr>
            <w:r>
              <w:rPr>
                <w:sz w:val="24"/>
              </w:rPr>
              <w:t>Miofuncional</w:t>
            </w:r>
          </w:p>
        </w:tc>
        <w:tc>
          <w:tcPr>
            <w:tcW w:w="1272" w:type="dxa"/>
          </w:tcPr>
          <w:p>
            <w:pPr>
              <w:pStyle w:val="TableParagraph"/>
              <w:spacing w:line="251" w:lineRule="exact"/>
              <w:ind w:right="279"/>
              <w:rPr>
                <w:sz w:val="24"/>
              </w:rPr>
            </w:pPr>
            <w:r>
              <w:rPr>
                <w:sz w:val="24"/>
              </w:rPr>
              <w:t>1,568</w:t>
            </w:r>
          </w:p>
        </w:tc>
        <w:tc>
          <w:tcPr>
            <w:tcW w:w="1147" w:type="dxa"/>
          </w:tcPr>
          <w:p>
            <w:pPr>
              <w:pStyle w:val="TableParagraph"/>
              <w:spacing w:line="251" w:lineRule="exact"/>
              <w:ind w:right="324"/>
              <w:rPr>
                <w:sz w:val="24"/>
              </w:rPr>
            </w:pPr>
            <w:r>
              <w:rPr>
                <w:sz w:val="24"/>
              </w:rPr>
              <w:t>1,195</w:t>
            </w:r>
          </w:p>
        </w:tc>
        <w:tc>
          <w:tcPr>
            <w:tcW w:w="1295" w:type="dxa"/>
          </w:tcPr>
          <w:p>
            <w:pPr>
              <w:pStyle w:val="TableParagraph"/>
              <w:spacing w:line="251" w:lineRule="exact"/>
              <w:ind w:right="429"/>
              <w:rPr>
                <w:sz w:val="24"/>
              </w:rPr>
            </w:pPr>
            <w:r>
              <w:rPr>
                <w:sz w:val="24"/>
              </w:rPr>
              <w:t>822</w:t>
            </w:r>
          </w:p>
        </w:tc>
        <w:tc>
          <w:tcPr>
            <w:tcW w:w="990" w:type="dxa"/>
          </w:tcPr>
          <w:p>
            <w:pPr>
              <w:pStyle w:val="TableParagraph"/>
              <w:spacing w:line="251" w:lineRule="exact"/>
              <w:ind w:right="201"/>
              <w:rPr>
                <w:sz w:val="24"/>
              </w:rPr>
            </w:pPr>
            <w:r>
              <w:rPr>
                <w:sz w:val="24"/>
              </w:rPr>
              <w:t>362</w:t>
            </w:r>
          </w:p>
        </w:tc>
      </w:tr>
      <w:tr>
        <w:trPr>
          <w:trHeight w:val="276" w:hRule="atLeast"/>
        </w:trPr>
        <w:tc>
          <w:tcPr>
            <w:tcW w:w="589" w:type="dxa"/>
          </w:tcPr>
          <w:p>
            <w:pPr>
              <w:pStyle w:val="TableParagraph"/>
              <w:spacing w:line="256" w:lineRule="exact"/>
              <w:ind w:left="179" w:right="128"/>
              <w:jc w:val="center"/>
              <w:rPr>
                <w:sz w:val="24"/>
              </w:rPr>
            </w:pPr>
            <w:r>
              <w:rPr>
                <w:sz w:val="24"/>
              </w:rPr>
              <w:t>79</w:t>
            </w:r>
          </w:p>
        </w:tc>
        <w:tc>
          <w:tcPr>
            <w:tcW w:w="3258" w:type="dxa"/>
          </w:tcPr>
          <w:p>
            <w:pPr>
              <w:pStyle w:val="TableParagraph"/>
              <w:spacing w:line="256" w:lineRule="exact"/>
              <w:ind w:left="148"/>
              <w:jc w:val="left"/>
              <w:rPr>
                <w:sz w:val="24"/>
              </w:rPr>
            </w:pPr>
            <w:r>
              <w:rPr>
                <w:sz w:val="24"/>
              </w:rPr>
              <w:t>Miofuncional con tornillo</w:t>
            </w:r>
          </w:p>
        </w:tc>
        <w:tc>
          <w:tcPr>
            <w:tcW w:w="1272" w:type="dxa"/>
          </w:tcPr>
          <w:p>
            <w:pPr>
              <w:pStyle w:val="TableParagraph"/>
              <w:spacing w:line="256" w:lineRule="exact"/>
              <w:ind w:right="279"/>
              <w:rPr>
                <w:sz w:val="24"/>
              </w:rPr>
            </w:pPr>
            <w:r>
              <w:rPr>
                <w:sz w:val="24"/>
              </w:rPr>
              <w:t>1,844</w:t>
            </w:r>
          </w:p>
        </w:tc>
        <w:tc>
          <w:tcPr>
            <w:tcW w:w="1147" w:type="dxa"/>
          </w:tcPr>
          <w:p>
            <w:pPr>
              <w:pStyle w:val="TableParagraph"/>
              <w:spacing w:line="256" w:lineRule="exact"/>
              <w:ind w:right="324"/>
              <w:rPr>
                <w:sz w:val="24"/>
              </w:rPr>
            </w:pPr>
            <w:r>
              <w:rPr>
                <w:sz w:val="24"/>
              </w:rPr>
              <w:t>1,405</w:t>
            </w:r>
          </w:p>
        </w:tc>
        <w:tc>
          <w:tcPr>
            <w:tcW w:w="1295" w:type="dxa"/>
          </w:tcPr>
          <w:p>
            <w:pPr>
              <w:pStyle w:val="TableParagraph"/>
              <w:spacing w:line="256" w:lineRule="exact"/>
              <w:ind w:right="429"/>
              <w:rPr>
                <w:sz w:val="24"/>
              </w:rPr>
            </w:pPr>
            <w:r>
              <w:rPr>
                <w:sz w:val="24"/>
              </w:rPr>
              <w:t>966</w:t>
            </w:r>
          </w:p>
        </w:tc>
        <w:tc>
          <w:tcPr>
            <w:tcW w:w="990" w:type="dxa"/>
          </w:tcPr>
          <w:p>
            <w:pPr>
              <w:pStyle w:val="TableParagraph"/>
              <w:spacing w:line="256" w:lineRule="exact"/>
              <w:ind w:right="201"/>
              <w:rPr>
                <w:sz w:val="24"/>
              </w:rPr>
            </w:pPr>
            <w:r>
              <w:rPr>
                <w:sz w:val="24"/>
              </w:rPr>
              <w:t>428</w:t>
            </w:r>
          </w:p>
        </w:tc>
      </w:tr>
      <w:tr>
        <w:trPr>
          <w:trHeight w:val="551" w:hRule="atLeast"/>
        </w:trPr>
        <w:tc>
          <w:tcPr>
            <w:tcW w:w="589" w:type="dxa"/>
          </w:tcPr>
          <w:p>
            <w:pPr>
              <w:pStyle w:val="TableParagraph"/>
              <w:spacing w:line="271" w:lineRule="exact"/>
              <w:ind w:left="179" w:right="128"/>
              <w:jc w:val="center"/>
              <w:rPr>
                <w:sz w:val="24"/>
              </w:rPr>
            </w:pPr>
            <w:r>
              <w:rPr>
                <w:sz w:val="24"/>
              </w:rPr>
              <w:t>80</w:t>
            </w:r>
          </w:p>
        </w:tc>
        <w:tc>
          <w:tcPr>
            <w:tcW w:w="3258" w:type="dxa"/>
          </w:tcPr>
          <w:p>
            <w:pPr>
              <w:pStyle w:val="TableParagraph"/>
              <w:spacing w:line="271" w:lineRule="exact"/>
              <w:ind w:left="148"/>
              <w:jc w:val="left"/>
              <w:rPr>
                <w:sz w:val="24"/>
              </w:rPr>
            </w:pPr>
            <w:r>
              <w:rPr>
                <w:sz w:val="24"/>
              </w:rPr>
              <w:t>Modelos y trazos para</w:t>
            </w:r>
          </w:p>
          <w:p>
            <w:pPr>
              <w:pStyle w:val="TableParagraph"/>
              <w:spacing w:line="261" w:lineRule="exact"/>
              <w:ind w:left="148"/>
              <w:jc w:val="left"/>
              <w:rPr>
                <w:sz w:val="24"/>
              </w:rPr>
            </w:pPr>
            <w:r>
              <w:rPr>
                <w:sz w:val="24"/>
              </w:rPr>
              <w:t>planeación pre quirúrgica</w:t>
            </w:r>
          </w:p>
        </w:tc>
        <w:tc>
          <w:tcPr>
            <w:tcW w:w="1272" w:type="dxa"/>
          </w:tcPr>
          <w:p>
            <w:pPr>
              <w:pStyle w:val="TableParagraph"/>
              <w:spacing w:line="271" w:lineRule="exact"/>
              <w:ind w:right="279"/>
              <w:rPr>
                <w:sz w:val="24"/>
              </w:rPr>
            </w:pPr>
            <w:r>
              <w:rPr>
                <w:sz w:val="24"/>
              </w:rPr>
              <w:t>231</w:t>
            </w:r>
          </w:p>
        </w:tc>
        <w:tc>
          <w:tcPr>
            <w:tcW w:w="1147" w:type="dxa"/>
          </w:tcPr>
          <w:p>
            <w:pPr>
              <w:pStyle w:val="TableParagraph"/>
              <w:spacing w:line="271" w:lineRule="exact"/>
              <w:ind w:right="324"/>
              <w:rPr>
                <w:sz w:val="24"/>
              </w:rPr>
            </w:pPr>
            <w:r>
              <w:rPr>
                <w:sz w:val="24"/>
              </w:rPr>
              <w:t>176</w:t>
            </w:r>
          </w:p>
        </w:tc>
        <w:tc>
          <w:tcPr>
            <w:tcW w:w="1295" w:type="dxa"/>
          </w:tcPr>
          <w:p>
            <w:pPr>
              <w:pStyle w:val="TableParagraph"/>
              <w:spacing w:line="271" w:lineRule="exact"/>
              <w:ind w:right="429"/>
              <w:rPr>
                <w:sz w:val="24"/>
              </w:rPr>
            </w:pPr>
            <w:r>
              <w:rPr>
                <w:sz w:val="24"/>
              </w:rPr>
              <w:t>121</w:t>
            </w:r>
          </w:p>
        </w:tc>
        <w:tc>
          <w:tcPr>
            <w:tcW w:w="990" w:type="dxa"/>
          </w:tcPr>
          <w:p>
            <w:pPr>
              <w:pStyle w:val="TableParagraph"/>
              <w:spacing w:line="271" w:lineRule="exact"/>
              <w:ind w:right="201"/>
              <w:rPr>
                <w:sz w:val="24"/>
              </w:rPr>
            </w:pPr>
            <w:r>
              <w:rPr>
                <w:sz w:val="24"/>
              </w:rPr>
              <w:t>54</w:t>
            </w:r>
          </w:p>
        </w:tc>
      </w:tr>
      <w:tr>
        <w:trPr>
          <w:trHeight w:val="275" w:hRule="atLeast"/>
        </w:trPr>
        <w:tc>
          <w:tcPr>
            <w:tcW w:w="589" w:type="dxa"/>
          </w:tcPr>
          <w:p>
            <w:pPr>
              <w:pStyle w:val="TableParagraph"/>
              <w:spacing w:line="256" w:lineRule="exact"/>
              <w:ind w:left="179" w:right="128"/>
              <w:jc w:val="center"/>
              <w:rPr>
                <w:sz w:val="24"/>
              </w:rPr>
            </w:pPr>
            <w:r>
              <w:rPr>
                <w:sz w:val="24"/>
              </w:rPr>
              <w:t>81</w:t>
            </w:r>
          </w:p>
        </w:tc>
        <w:tc>
          <w:tcPr>
            <w:tcW w:w="3258" w:type="dxa"/>
          </w:tcPr>
          <w:p>
            <w:pPr>
              <w:pStyle w:val="TableParagraph"/>
              <w:spacing w:line="256" w:lineRule="exact"/>
              <w:ind w:left="148"/>
              <w:jc w:val="left"/>
              <w:rPr>
                <w:sz w:val="24"/>
              </w:rPr>
            </w:pPr>
            <w:r>
              <w:rPr>
                <w:sz w:val="24"/>
              </w:rPr>
              <w:t>Nam</w:t>
            </w:r>
          </w:p>
        </w:tc>
        <w:tc>
          <w:tcPr>
            <w:tcW w:w="1272" w:type="dxa"/>
          </w:tcPr>
          <w:p>
            <w:pPr>
              <w:pStyle w:val="TableParagraph"/>
              <w:spacing w:line="256" w:lineRule="exact"/>
              <w:ind w:right="279"/>
              <w:rPr>
                <w:sz w:val="24"/>
              </w:rPr>
            </w:pPr>
            <w:r>
              <w:rPr>
                <w:sz w:val="24"/>
              </w:rPr>
              <w:t>1,798</w:t>
            </w:r>
          </w:p>
        </w:tc>
        <w:tc>
          <w:tcPr>
            <w:tcW w:w="1147" w:type="dxa"/>
          </w:tcPr>
          <w:p>
            <w:pPr>
              <w:pStyle w:val="TableParagraph"/>
              <w:spacing w:line="256" w:lineRule="exact"/>
              <w:ind w:right="324"/>
              <w:rPr>
                <w:sz w:val="24"/>
              </w:rPr>
            </w:pPr>
            <w:r>
              <w:rPr>
                <w:sz w:val="24"/>
              </w:rPr>
              <w:t>1,371</w:t>
            </w:r>
          </w:p>
        </w:tc>
        <w:tc>
          <w:tcPr>
            <w:tcW w:w="1295" w:type="dxa"/>
          </w:tcPr>
          <w:p>
            <w:pPr>
              <w:pStyle w:val="TableParagraph"/>
              <w:spacing w:line="256" w:lineRule="exact"/>
              <w:ind w:right="429"/>
              <w:rPr>
                <w:sz w:val="24"/>
              </w:rPr>
            </w:pPr>
            <w:r>
              <w:rPr>
                <w:sz w:val="24"/>
              </w:rPr>
              <w:t>942</w:t>
            </w:r>
          </w:p>
        </w:tc>
        <w:tc>
          <w:tcPr>
            <w:tcW w:w="990" w:type="dxa"/>
          </w:tcPr>
          <w:p>
            <w:pPr>
              <w:pStyle w:val="TableParagraph"/>
              <w:spacing w:line="256" w:lineRule="exact"/>
              <w:ind w:right="201"/>
              <w:rPr>
                <w:sz w:val="24"/>
              </w:rPr>
            </w:pPr>
            <w:r>
              <w:rPr>
                <w:sz w:val="24"/>
              </w:rPr>
              <w:t>429</w:t>
            </w:r>
          </w:p>
        </w:tc>
      </w:tr>
      <w:tr>
        <w:trPr>
          <w:trHeight w:val="828" w:hRule="atLeast"/>
        </w:trPr>
        <w:tc>
          <w:tcPr>
            <w:tcW w:w="589" w:type="dxa"/>
          </w:tcPr>
          <w:p>
            <w:pPr>
              <w:pStyle w:val="TableParagraph"/>
              <w:spacing w:line="271" w:lineRule="exact"/>
              <w:ind w:left="179" w:right="128"/>
              <w:jc w:val="center"/>
              <w:rPr>
                <w:sz w:val="24"/>
              </w:rPr>
            </w:pPr>
            <w:r>
              <w:rPr>
                <w:sz w:val="24"/>
              </w:rPr>
              <w:t>82</w:t>
            </w:r>
          </w:p>
        </w:tc>
        <w:tc>
          <w:tcPr>
            <w:tcW w:w="3258" w:type="dxa"/>
          </w:tcPr>
          <w:p>
            <w:pPr>
              <w:pStyle w:val="TableParagraph"/>
              <w:spacing w:line="271" w:lineRule="exact"/>
              <w:ind w:left="148"/>
              <w:jc w:val="left"/>
              <w:rPr>
                <w:sz w:val="24"/>
              </w:rPr>
            </w:pPr>
            <w:r>
              <w:rPr>
                <w:sz w:val="24"/>
              </w:rPr>
              <w:t>Péndulo fijo a 2 bandas y</w:t>
            </w:r>
          </w:p>
          <w:p>
            <w:pPr>
              <w:pStyle w:val="TableParagraph"/>
              <w:spacing w:line="270" w:lineRule="atLeast"/>
              <w:ind w:left="148" w:right="157"/>
              <w:jc w:val="left"/>
              <w:rPr>
                <w:sz w:val="24"/>
              </w:rPr>
            </w:pPr>
            <w:r>
              <w:rPr>
                <w:sz w:val="24"/>
              </w:rPr>
              <w:t>cajas linguales con aditamentos</w:t>
            </w:r>
          </w:p>
        </w:tc>
        <w:tc>
          <w:tcPr>
            <w:tcW w:w="1272" w:type="dxa"/>
          </w:tcPr>
          <w:p>
            <w:pPr>
              <w:pStyle w:val="TableParagraph"/>
              <w:spacing w:line="271" w:lineRule="exact"/>
              <w:ind w:right="279"/>
              <w:rPr>
                <w:sz w:val="24"/>
              </w:rPr>
            </w:pPr>
            <w:r>
              <w:rPr>
                <w:sz w:val="24"/>
              </w:rPr>
              <w:t>1,844</w:t>
            </w:r>
          </w:p>
        </w:tc>
        <w:tc>
          <w:tcPr>
            <w:tcW w:w="1147" w:type="dxa"/>
          </w:tcPr>
          <w:p>
            <w:pPr>
              <w:pStyle w:val="TableParagraph"/>
              <w:spacing w:line="271" w:lineRule="exact"/>
              <w:ind w:right="324"/>
              <w:rPr>
                <w:sz w:val="24"/>
              </w:rPr>
            </w:pPr>
            <w:r>
              <w:rPr>
                <w:sz w:val="24"/>
              </w:rPr>
              <w:t>1,405</w:t>
            </w:r>
          </w:p>
        </w:tc>
        <w:tc>
          <w:tcPr>
            <w:tcW w:w="1295" w:type="dxa"/>
          </w:tcPr>
          <w:p>
            <w:pPr>
              <w:pStyle w:val="TableParagraph"/>
              <w:spacing w:line="271" w:lineRule="exact"/>
              <w:ind w:right="429"/>
              <w:rPr>
                <w:sz w:val="24"/>
              </w:rPr>
            </w:pPr>
            <w:r>
              <w:rPr>
                <w:sz w:val="24"/>
              </w:rPr>
              <w:t>966</w:t>
            </w:r>
          </w:p>
        </w:tc>
        <w:tc>
          <w:tcPr>
            <w:tcW w:w="990" w:type="dxa"/>
          </w:tcPr>
          <w:p>
            <w:pPr>
              <w:pStyle w:val="TableParagraph"/>
              <w:spacing w:line="271" w:lineRule="exact"/>
              <w:ind w:right="201"/>
              <w:rPr>
                <w:sz w:val="24"/>
              </w:rPr>
            </w:pPr>
            <w:r>
              <w:rPr>
                <w:sz w:val="24"/>
              </w:rPr>
              <w:t>424</w:t>
            </w:r>
          </w:p>
        </w:tc>
      </w:tr>
      <w:tr>
        <w:trPr>
          <w:trHeight w:val="551" w:hRule="atLeast"/>
        </w:trPr>
        <w:tc>
          <w:tcPr>
            <w:tcW w:w="589" w:type="dxa"/>
          </w:tcPr>
          <w:p>
            <w:pPr>
              <w:pStyle w:val="TableParagraph"/>
              <w:spacing w:line="271" w:lineRule="exact"/>
              <w:ind w:left="179" w:right="128"/>
              <w:jc w:val="center"/>
              <w:rPr>
                <w:sz w:val="24"/>
              </w:rPr>
            </w:pPr>
            <w:r>
              <w:rPr>
                <w:sz w:val="24"/>
              </w:rPr>
              <w:t>83</w:t>
            </w:r>
          </w:p>
        </w:tc>
        <w:tc>
          <w:tcPr>
            <w:tcW w:w="3258" w:type="dxa"/>
          </w:tcPr>
          <w:p>
            <w:pPr>
              <w:pStyle w:val="TableParagraph"/>
              <w:spacing w:line="271" w:lineRule="exact"/>
              <w:ind w:left="148"/>
              <w:jc w:val="left"/>
              <w:rPr>
                <w:sz w:val="24"/>
              </w:rPr>
            </w:pPr>
            <w:r>
              <w:rPr>
                <w:sz w:val="24"/>
              </w:rPr>
              <w:t>Péndulo fijo a 4 bandas y</w:t>
            </w:r>
          </w:p>
          <w:p>
            <w:pPr>
              <w:pStyle w:val="TableParagraph"/>
              <w:spacing w:line="261" w:lineRule="exact"/>
              <w:ind w:left="148"/>
              <w:jc w:val="left"/>
              <w:rPr>
                <w:sz w:val="24"/>
              </w:rPr>
            </w:pPr>
            <w:r>
              <w:rPr>
                <w:sz w:val="24"/>
              </w:rPr>
              <w:t>cajas linguales</w:t>
            </w:r>
          </w:p>
        </w:tc>
        <w:tc>
          <w:tcPr>
            <w:tcW w:w="1272" w:type="dxa"/>
          </w:tcPr>
          <w:p>
            <w:pPr>
              <w:pStyle w:val="TableParagraph"/>
              <w:spacing w:line="271" w:lineRule="exact"/>
              <w:ind w:right="279"/>
              <w:rPr>
                <w:sz w:val="24"/>
              </w:rPr>
            </w:pPr>
            <w:r>
              <w:rPr>
                <w:sz w:val="24"/>
              </w:rPr>
              <w:t>2,075</w:t>
            </w:r>
          </w:p>
        </w:tc>
        <w:tc>
          <w:tcPr>
            <w:tcW w:w="1147" w:type="dxa"/>
          </w:tcPr>
          <w:p>
            <w:pPr>
              <w:pStyle w:val="TableParagraph"/>
              <w:spacing w:line="271" w:lineRule="exact"/>
              <w:ind w:right="324"/>
              <w:rPr>
                <w:sz w:val="24"/>
              </w:rPr>
            </w:pPr>
            <w:r>
              <w:rPr>
                <w:sz w:val="24"/>
              </w:rPr>
              <w:t>1,581</w:t>
            </w:r>
          </w:p>
        </w:tc>
        <w:tc>
          <w:tcPr>
            <w:tcW w:w="1295" w:type="dxa"/>
          </w:tcPr>
          <w:p>
            <w:pPr>
              <w:pStyle w:val="TableParagraph"/>
              <w:spacing w:line="271" w:lineRule="exact"/>
              <w:ind w:right="429"/>
              <w:rPr>
                <w:sz w:val="24"/>
              </w:rPr>
            </w:pPr>
            <w:r>
              <w:rPr>
                <w:sz w:val="24"/>
              </w:rPr>
              <w:t>1,087</w:t>
            </w:r>
          </w:p>
        </w:tc>
        <w:tc>
          <w:tcPr>
            <w:tcW w:w="990" w:type="dxa"/>
          </w:tcPr>
          <w:p>
            <w:pPr>
              <w:pStyle w:val="TableParagraph"/>
              <w:spacing w:line="271" w:lineRule="exact"/>
              <w:ind w:right="201"/>
              <w:rPr>
                <w:sz w:val="24"/>
              </w:rPr>
            </w:pPr>
            <w:r>
              <w:rPr>
                <w:sz w:val="24"/>
              </w:rPr>
              <w:t>477</w:t>
            </w:r>
          </w:p>
        </w:tc>
      </w:tr>
      <w:tr>
        <w:trPr>
          <w:trHeight w:val="276" w:hRule="atLeast"/>
        </w:trPr>
        <w:tc>
          <w:tcPr>
            <w:tcW w:w="589" w:type="dxa"/>
          </w:tcPr>
          <w:p>
            <w:pPr>
              <w:pStyle w:val="TableParagraph"/>
              <w:spacing w:line="256" w:lineRule="exact"/>
              <w:ind w:left="179" w:right="128"/>
              <w:jc w:val="center"/>
              <w:rPr>
                <w:sz w:val="24"/>
              </w:rPr>
            </w:pPr>
            <w:r>
              <w:rPr>
                <w:sz w:val="24"/>
              </w:rPr>
              <w:t>84</w:t>
            </w:r>
          </w:p>
        </w:tc>
        <w:tc>
          <w:tcPr>
            <w:tcW w:w="3258" w:type="dxa"/>
          </w:tcPr>
          <w:p>
            <w:pPr>
              <w:pStyle w:val="TableParagraph"/>
              <w:spacing w:line="256" w:lineRule="exact"/>
              <w:ind w:left="148"/>
              <w:jc w:val="left"/>
              <w:rPr>
                <w:sz w:val="24"/>
              </w:rPr>
            </w:pPr>
            <w:r>
              <w:rPr>
                <w:sz w:val="24"/>
              </w:rPr>
              <w:t>Plano inclinado</w:t>
            </w:r>
          </w:p>
        </w:tc>
        <w:tc>
          <w:tcPr>
            <w:tcW w:w="1272" w:type="dxa"/>
          </w:tcPr>
          <w:p>
            <w:pPr>
              <w:pStyle w:val="TableParagraph"/>
              <w:spacing w:line="256" w:lineRule="exact"/>
              <w:ind w:right="279"/>
              <w:rPr>
                <w:sz w:val="24"/>
              </w:rPr>
            </w:pPr>
            <w:r>
              <w:rPr>
                <w:sz w:val="24"/>
              </w:rPr>
              <w:t>553</w:t>
            </w:r>
          </w:p>
        </w:tc>
        <w:tc>
          <w:tcPr>
            <w:tcW w:w="1147" w:type="dxa"/>
          </w:tcPr>
          <w:p>
            <w:pPr>
              <w:pStyle w:val="TableParagraph"/>
              <w:spacing w:line="256" w:lineRule="exact"/>
              <w:ind w:right="324"/>
              <w:rPr>
                <w:sz w:val="24"/>
              </w:rPr>
            </w:pPr>
            <w:r>
              <w:rPr>
                <w:sz w:val="24"/>
              </w:rPr>
              <w:t>421</w:t>
            </w:r>
          </w:p>
        </w:tc>
        <w:tc>
          <w:tcPr>
            <w:tcW w:w="1295" w:type="dxa"/>
          </w:tcPr>
          <w:p>
            <w:pPr>
              <w:pStyle w:val="TableParagraph"/>
              <w:spacing w:line="256" w:lineRule="exact"/>
              <w:ind w:right="429"/>
              <w:rPr>
                <w:sz w:val="24"/>
              </w:rPr>
            </w:pPr>
            <w:r>
              <w:rPr>
                <w:sz w:val="24"/>
              </w:rPr>
              <w:t>290</w:t>
            </w:r>
          </w:p>
        </w:tc>
        <w:tc>
          <w:tcPr>
            <w:tcW w:w="990" w:type="dxa"/>
          </w:tcPr>
          <w:p>
            <w:pPr>
              <w:pStyle w:val="TableParagraph"/>
              <w:spacing w:line="256" w:lineRule="exact"/>
              <w:ind w:right="201"/>
              <w:rPr>
                <w:sz w:val="24"/>
              </w:rPr>
            </w:pPr>
            <w:r>
              <w:rPr>
                <w:sz w:val="24"/>
              </w:rPr>
              <w:t>128</w:t>
            </w:r>
          </w:p>
        </w:tc>
      </w:tr>
      <w:tr>
        <w:trPr>
          <w:trHeight w:val="276" w:hRule="atLeast"/>
        </w:trPr>
        <w:tc>
          <w:tcPr>
            <w:tcW w:w="589" w:type="dxa"/>
          </w:tcPr>
          <w:p>
            <w:pPr>
              <w:pStyle w:val="TableParagraph"/>
              <w:spacing w:line="256" w:lineRule="exact"/>
              <w:ind w:left="179" w:right="128"/>
              <w:jc w:val="center"/>
              <w:rPr>
                <w:sz w:val="24"/>
              </w:rPr>
            </w:pPr>
            <w:r>
              <w:rPr>
                <w:sz w:val="24"/>
              </w:rPr>
              <w:t>85</w:t>
            </w:r>
          </w:p>
        </w:tc>
        <w:tc>
          <w:tcPr>
            <w:tcW w:w="3258" w:type="dxa"/>
          </w:tcPr>
          <w:p>
            <w:pPr>
              <w:pStyle w:val="TableParagraph"/>
              <w:spacing w:line="256" w:lineRule="exact"/>
              <w:ind w:left="148"/>
              <w:jc w:val="left"/>
              <w:rPr>
                <w:sz w:val="24"/>
              </w:rPr>
            </w:pPr>
            <w:r>
              <w:rPr>
                <w:sz w:val="24"/>
              </w:rPr>
              <w:t>Quadhelix fijo a bandas</w:t>
            </w:r>
          </w:p>
        </w:tc>
        <w:tc>
          <w:tcPr>
            <w:tcW w:w="1272" w:type="dxa"/>
          </w:tcPr>
          <w:p>
            <w:pPr>
              <w:pStyle w:val="TableParagraph"/>
              <w:spacing w:line="256" w:lineRule="exact"/>
              <w:ind w:right="279"/>
              <w:rPr>
                <w:sz w:val="24"/>
              </w:rPr>
            </w:pPr>
            <w:r>
              <w:rPr>
                <w:sz w:val="24"/>
              </w:rPr>
              <w:t>599</w:t>
            </w:r>
          </w:p>
        </w:tc>
        <w:tc>
          <w:tcPr>
            <w:tcW w:w="1147" w:type="dxa"/>
          </w:tcPr>
          <w:p>
            <w:pPr>
              <w:pStyle w:val="TableParagraph"/>
              <w:spacing w:line="256" w:lineRule="exact"/>
              <w:ind w:right="324"/>
              <w:rPr>
                <w:sz w:val="24"/>
              </w:rPr>
            </w:pPr>
            <w:r>
              <w:rPr>
                <w:sz w:val="24"/>
              </w:rPr>
              <w:t>457</w:t>
            </w:r>
          </w:p>
        </w:tc>
        <w:tc>
          <w:tcPr>
            <w:tcW w:w="1295" w:type="dxa"/>
          </w:tcPr>
          <w:p>
            <w:pPr>
              <w:pStyle w:val="TableParagraph"/>
              <w:spacing w:line="256" w:lineRule="exact"/>
              <w:ind w:right="429"/>
              <w:rPr>
                <w:sz w:val="24"/>
              </w:rPr>
            </w:pPr>
            <w:r>
              <w:rPr>
                <w:sz w:val="24"/>
              </w:rPr>
              <w:t>314</w:t>
            </w:r>
          </w:p>
        </w:tc>
        <w:tc>
          <w:tcPr>
            <w:tcW w:w="990" w:type="dxa"/>
          </w:tcPr>
          <w:p>
            <w:pPr>
              <w:pStyle w:val="TableParagraph"/>
              <w:spacing w:line="256" w:lineRule="exact"/>
              <w:ind w:right="201"/>
              <w:rPr>
                <w:sz w:val="24"/>
              </w:rPr>
            </w:pPr>
            <w:r>
              <w:rPr>
                <w:sz w:val="24"/>
              </w:rPr>
              <w:t>138</w:t>
            </w:r>
          </w:p>
        </w:tc>
      </w:tr>
      <w:tr>
        <w:trPr>
          <w:trHeight w:val="552" w:hRule="atLeast"/>
        </w:trPr>
        <w:tc>
          <w:tcPr>
            <w:tcW w:w="589" w:type="dxa"/>
          </w:tcPr>
          <w:p>
            <w:pPr>
              <w:pStyle w:val="TableParagraph"/>
              <w:spacing w:line="271" w:lineRule="exact"/>
              <w:ind w:left="179" w:right="128"/>
              <w:jc w:val="center"/>
              <w:rPr>
                <w:sz w:val="24"/>
              </w:rPr>
            </w:pPr>
            <w:r>
              <w:rPr>
                <w:sz w:val="24"/>
              </w:rPr>
              <w:t>86</w:t>
            </w:r>
          </w:p>
        </w:tc>
        <w:tc>
          <w:tcPr>
            <w:tcW w:w="3258" w:type="dxa"/>
          </w:tcPr>
          <w:p>
            <w:pPr>
              <w:pStyle w:val="TableParagraph"/>
              <w:spacing w:line="271" w:lineRule="exact"/>
              <w:ind w:left="148"/>
              <w:jc w:val="left"/>
              <w:rPr>
                <w:sz w:val="24"/>
              </w:rPr>
            </w:pPr>
            <w:r>
              <w:rPr>
                <w:sz w:val="24"/>
              </w:rPr>
              <w:t>Quadhelix removible con</w:t>
            </w:r>
          </w:p>
          <w:p>
            <w:pPr>
              <w:pStyle w:val="TableParagraph"/>
              <w:spacing w:line="261" w:lineRule="exact"/>
              <w:ind w:left="148"/>
              <w:jc w:val="left"/>
              <w:rPr>
                <w:sz w:val="24"/>
              </w:rPr>
            </w:pPr>
            <w:r>
              <w:rPr>
                <w:sz w:val="24"/>
              </w:rPr>
              <w:t>cajas linguales</w:t>
            </w:r>
          </w:p>
        </w:tc>
        <w:tc>
          <w:tcPr>
            <w:tcW w:w="1272" w:type="dxa"/>
          </w:tcPr>
          <w:p>
            <w:pPr>
              <w:pStyle w:val="TableParagraph"/>
              <w:spacing w:line="271" w:lineRule="exact"/>
              <w:ind w:right="279"/>
              <w:rPr>
                <w:sz w:val="24"/>
              </w:rPr>
            </w:pPr>
            <w:r>
              <w:rPr>
                <w:sz w:val="24"/>
              </w:rPr>
              <w:t>738</w:t>
            </w:r>
          </w:p>
        </w:tc>
        <w:tc>
          <w:tcPr>
            <w:tcW w:w="1147" w:type="dxa"/>
          </w:tcPr>
          <w:p>
            <w:pPr>
              <w:pStyle w:val="TableParagraph"/>
              <w:spacing w:line="271" w:lineRule="exact"/>
              <w:ind w:right="324"/>
              <w:rPr>
                <w:sz w:val="24"/>
              </w:rPr>
            </w:pPr>
            <w:r>
              <w:rPr>
                <w:sz w:val="24"/>
              </w:rPr>
              <w:t>562</w:t>
            </w:r>
          </w:p>
        </w:tc>
        <w:tc>
          <w:tcPr>
            <w:tcW w:w="1295" w:type="dxa"/>
          </w:tcPr>
          <w:p>
            <w:pPr>
              <w:pStyle w:val="TableParagraph"/>
              <w:spacing w:line="271" w:lineRule="exact"/>
              <w:ind w:right="429"/>
              <w:rPr>
                <w:sz w:val="24"/>
              </w:rPr>
            </w:pPr>
            <w:r>
              <w:rPr>
                <w:sz w:val="24"/>
              </w:rPr>
              <w:t>387</w:t>
            </w:r>
          </w:p>
        </w:tc>
        <w:tc>
          <w:tcPr>
            <w:tcW w:w="990" w:type="dxa"/>
          </w:tcPr>
          <w:p>
            <w:pPr>
              <w:pStyle w:val="TableParagraph"/>
              <w:spacing w:line="271" w:lineRule="exact"/>
              <w:ind w:right="201"/>
              <w:rPr>
                <w:sz w:val="24"/>
              </w:rPr>
            </w:pPr>
            <w:r>
              <w:rPr>
                <w:sz w:val="24"/>
              </w:rPr>
              <w:t>171</w:t>
            </w:r>
          </w:p>
        </w:tc>
      </w:tr>
      <w:tr>
        <w:trPr>
          <w:trHeight w:val="276" w:hRule="atLeast"/>
        </w:trPr>
        <w:tc>
          <w:tcPr>
            <w:tcW w:w="589" w:type="dxa"/>
          </w:tcPr>
          <w:p>
            <w:pPr>
              <w:pStyle w:val="TableParagraph"/>
              <w:spacing w:line="256" w:lineRule="exact"/>
              <w:ind w:left="179" w:right="128"/>
              <w:jc w:val="center"/>
              <w:rPr>
                <w:sz w:val="24"/>
              </w:rPr>
            </w:pPr>
            <w:r>
              <w:rPr>
                <w:sz w:val="24"/>
              </w:rPr>
              <w:t>87</w:t>
            </w:r>
          </w:p>
        </w:tc>
        <w:tc>
          <w:tcPr>
            <w:tcW w:w="3258" w:type="dxa"/>
          </w:tcPr>
          <w:p>
            <w:pPr>
              <w:pStyle w:val="TableParagraph"/>
              <w:spacing w:line="256" w:lineRule="exact"/>
              <w:ind w:left="148"/>
              <w:jc w:val="left"/>
              <w:rPr>
                <w:sz w:val="24"/>
              </w:rPr>
            </w:pPr>
            <w:r>
              <w:rPr>
                <w:sz w:val="24"/>
              </w:rPr>
              <w:t>Recementación de aparato</w:t>
            </w:r>
          </w:p>
        </w:tc>
        <w:tc>
          <w:tcPr>
            <w:tcW w:w="1272" w:type="dxa"/>
          </w:tcPr>
          <w:p>
            <w:pPr>
              <w:pStyle w:val="TableParagraph"/>
              <w:spacing w:line="256" w:lineRule="exact"/>
              <w:ind w:right="279"/>
              <w:rPr>
                <w:sz w:val="24"/>
              </w:rPr>
            </w:pPr>
            <w:r>
              <w:rPr>
                <w:sz w:val="24"/>
              </w:rPr>
              <w:t>138</w:t>
            </w:r>
          </w:p>
        </w:tc>
        <w:tc>
          <w:tcPr>
            <w:tcW w:w="1147" w:type="dxa"/>
          </w:tcPr>
          <w:p>
            <w:pPr>
              <w:pStyle w:val="TableParagraph"/>
              <w:spacing w:line="256" w:lineRule="exact"/>
              <w:ind w:right="324"/>
              <w:rPr>
                <w:sz w:val="24"/>
              </w:rPr>
            </w:pPr>
            <w:r>
              <w:rPr>
                <w:sz w:val="24"/>
              </w:rPr>
              <w:t>106</w:t>
            </w:r>
          </w:p>
        </w:tc>
        <w:tc>
          <w:tcPr>
            <w:tcW w:w="1295" w:type="dxa"/>
          </w:tcPr>
          <w:p>
            <w:pPr>
              <w:pStyle w:val="TableParagraph"/>
              <w:spacing w:line="256" w:lineRule="exact"/>
              <w:ind w:right="429"/>
              <w:rPr>
                <w:sz w:val="24"/>
              </w:rPr>
            </w:pPr>
            <w:r>
              <w:rPr>
                <w:sz w:val="24"/>
              </w:rPr>
              <w:t>72</w:t>
            </w:r>
          </w:p>
        </w:tc>
        <w:tc>
          <w:tcPr>
            <w:tcW w:w="990" w:type="dxa"/>
          </w:tcPr>
          <w:p>
            <w:pPr>
              <w:pStyle w:val="TableParagraph"/>
              <w:spacing w:line="256" w:lineRule="exact"/>
              <w:ind w:right="201"/>
              <w:rPr>
                <w:sz w:val="24"/>
              </w:rPr>
            </w:pPr>
            <w:r>
              <w:rPr>
                <w:sz w:val="24"/>
              </w:rPr>
              <w:t>32</w:t>
            </w:r>
          </w:p>
        </w:tc>
      </w:tr>
      <w:tr>
        <w:trPr>
          <w:trHeight w:val="275" w:hRule="atLeast"/>
        </w:trPr>
        <w:tc>
          <w:tcPr>
            <w:tcW w:w="589" w:type="dxa"/>
          </w:tcPr>
          <w:p>
            <w:pPr>
              <w:pStyle w:val="TableParagraph"/>
              <w:spacing w:line="256" w:lineRule="exact"/>
              <w:ind w:left="179" w:right="128"/>
              <w:jc w:val="center"/>
              <w:rPr>
                <w:sz w:val="24"/>
              </w:rPr>
            </w:pPr>
            <w:r>
              <w:rPr>
                <w:sz w:val="24"/>
              </w:rPr>
              <w:t>88</w:t>
            </w:r>
          </w:p>
        </w:tc>
        <w:tc>
          <w:tcPr>
            <w:tcW w:w="3258" w:type="dxa"/>
          </w:tcPr>
          <w:p>
            <w:pPr>
              <w:pStyle w:val="TableParagraph"/>
              <w:spacing w:line="256" w:lineRule="exact"/>
              <w:ind w:left="148"/>
              <w:jc w:val="left"/>
              <w:rPr>
                <w:sz w:val="24"/>
              </w:rPr>
            </w:pPr>
            <w:r>
              <w:rPr>
                <w:sz w:val="24"/>
              </w:rPr>
              <w:t>Recementación de bandas</w:t>
            </w:r>
          </w:p>
        </w:tc>
        <w:tc>
          <w:tcPr>
            <w:tcW w:w="1272" w:type="dxa"/>
          </w:tcPr>
          <w:p>
            <w:pPr>
              <w:pStyle w:val="TableParagraph"/>
              <w:spacing w:line="256" w:lineRule="exact"/>
              <w:ind w:right="279"/>
              <w:rPr>
                <w:sz w:val="24"/>
              </w:rPr>
            </w:pPr>
            <w:r>
              <w:rPr>
                <w:sz w:val="24"/>
              </w:rPr>
              <w:t>138</w:t>
            </w:r>
          </w:p>
        </w:tc>
        <w:tc>
          <w:tcPr>
            <w:tcW w:w="1147" w:type="dxa"/>
          </w:tcPr>
          <w:p>
            <w:pPr>
              <w:pStyle w:val="TableParagraph"/>
              <w:spacing w:line="256" w:lineRule="exact"/>
              <w:ind w:right="324"/>
              <w:rPr>
                <w:sz w:val="24"/>
              </w:rPr>
            </w:pPr>
            <w:r>
              <w:rPr>
                <w:sz w:val="24"/>
              </w:rPr>
              <w:t>106</w:t>
            </w:r>
          </w:p>
        </w:tc>
        <w:tc>
          <w:tcPr>
            <w:tcW w:w="1295" w:type="dxa"/>
          </w:tcPr>
          <w:p>
            <w:pPr>
              <w:pStyle w:val="TableParagraph"/>
              <w:spacing w:line="256" w:lineRule="exact"/>
              <w:ind w:right="429"/>
              <w:rPr>
                <w:sz w:val="24"/>
              </w:rPr>
            </w:pPr>
            <w:r>
              <w:rPr>
                <w:sz w:val="24"/>
              </w:rPr>
              <w:t>72</w:t>
            </w:r>
          </w:p>
        </w:tc>
        <w:tc>
          <w:tcPr>
            <w:tcW w:w="990" w:type="dxa"/>
          </w:tcPr>
          <w:p>
            <w:pPr>
              <w:pStyle w:val="TableParagraph"/>
              <w:spacing w:line="256" w:lineRule="exact"/>
              <w:ind w:right="201"/>
              <w:rPr>
                <w:sz w:val="24"/>
              </w:rPr>
            </w:pPr>
            <w:r>
              <w:rPr>
                <w:sz w:val="24"/>
              </w:rPr>
              <w:t>32</w:t>
            </w:r>
          </w:p>
        </w:tc>
      </w:tr>
      <w:tr>
        <w:trPr>
          <w:trHeight w:val="552" w:hRule="atLeast"/>
        </w:trPr>
        <w:tc>
          <w:tcPr>
            <w:tcW w:w="589" w:type="dxa"/>
          </w:tcPr>
          <w:p>
            <w:pPr>
              <w:pStyle w:val="TableParagraph"/>
              <w:spacing w:line="271" w:lineRule="exact"/>
              <w:ind w:left="179" w:right="128"/>
              <w:jc w:val="center"/>
              <w:rPr>
                <w:sz w:val="24"/>
              </w:rPr>
            </w:pPr>
            <w:r>
              <w:rPr>
                <w:sz w:val="24"/>
              </w:rPr>
              <w:t>89</w:t>
            </w:r>
          </w:p>
        </w:tc>
        <w:tc>
          <w:tcPr>
            <w:tcW w:w="3258" w:type="dxa"/>
          </w:tcPr>
          <w:p>
            <w:pPr>
              <w:pStyle w:val="TableParagraph"/>
              <w:spacing w:line="271" w:lineRule="exact"/>
              <w:ind w:left="148"/>
              <w:jc w:val="left"/>
              <w:rPr>
                <w:sz w:val="24"/>
              </w:rPr>
            </w:pPr>
            <w:r>
              <w:rPr>
                <w:sz w:val="24"/>
              </w:rPr>
              <w:t>Reparación de aparato</w:t>
            </w:r>
          </w:p>
          <w:p>
            <w:pPr>
              <w:pStyle w:val="TableParagraph"/>
              <w:spacing w:line="261" w:lineRule="exact"/>
              <w:ind w:left="148"/>
              <w:jc w:val="left"/>
              <w:rPr>
                <w:sz w:val="24"/>
              </w:rPr>
            </w:pPr>
            <w:r>
              <w:rPr>
                <w:sz w:val="24"/>
              </w:rPr>
              <w:t>ortopédico</w:t>
            </w:r>
          </w:p>
        </w:tc>
        <w:tc>
          <w:tcPr>
            <w:tcW w:w="1272" w:type="dxa"/>
          </w:tcPr>
          <w:p>
            <w:pPr>
              <w:pStyle w:val="TableParagraph"/>
              <w:spacing w:line="271" w:lineRule="exact"/>
              <w:ind w:right="279"/>
              <w:rPr>
                <w:sz w:val="24"/>
              </w:rPr>
            </w:pPr>
            <w:r>
              <w:rPr>
                <w:sz w:val="24"/>
              </w:rPr>
              <w:t>231</w:t>
            </w:r>
          </w:p>
        </w:tc>
        <w:tc>
          <w:tcPr>
            <w:tcW w:w="1147" w:type="dxa"/>
          </w:tcPr>
          <w:p>
            <w:pPr>
              <w:pStyle w:val="TableParagraph"/>
              <w:spacing w:line="271" w:lineRule="exact"/>
              <w:ind w:right="324"/>
              <w:rPr>
                <w:sz w:val="24"/>
              </w:rPr>
            </w:pPr>
            <w:r>
              <w:rPr>
                <w:sz w:val="24"/>
              </w:rPr>
              <w:t>176</w:t>
            </w:r>
          </w:p>
        </w:tc>
        <w:tc>
          <w:tcPr>
            <w:tcW w:w="1295" w:type="dxa"/>
          </w:tcPr>
          <w:p>
            <w:pPr>
              <w:pStyle w:val="TableParagraph"/>
              <w:spacing w:line="271" w:lineRule="exact"/>
              <w:ind w:right="429"/>
              <w:rPr>
                <w:sz w:val="24"/>
              </w:rPr>
            </w:pPr>
            <w:r>
              <w:rPr>
                <w:sz w:val="24"/>
              </w:rPr>
              <w:t>121</w:t>
            </w:r>
          </w:p>
        </w:tc>
        <w:tc>
          <w:tcPr>
            <w:tcW w:w="990" w:type="dxa"/>
          </w:tcPr>
          <w:p>
            <w:pPr>
              <w:pStyle w:val="TableParagraph"/>
              <w:spacing w:line="271" w:lineRule="exact"/>
              <w:ind w:right="201"/>
              <w:rPr>
                <w:sz w:val="24"/>
              </w:rPr>
            </w:pPr>
            <w:r>
              <w:rPr>
                <w:sz w:val="24"/>
              </w:rPr>
              <w:t>54</w:t>
            </w:r>
          </w:p>
        </w:tc>
      </w:tr>
      <w:tr>
        <w:trPr>
          <w:trHeight w:val="276" w:hRule="atLeast"/>
        </w:trPr>
        <w:tc>
          <w:tcPr>
            <w:tcW w:w="589" w:type="dxa"/>
          </w:tcPr>
          <w:p>
            <w:pPr>
              <w:pStyle w:val="TableParagraph"/>
              <w:spacing w:line="256" w:lineRule="exact"/>
              <w:ind w:left="179" w:right="128"/>
              <w:jc w:val="center"/>
              <w:rPr>
                <w:sz w:val="24"/>
              </w:rPr>
            </w:pPr>
            <w:r>
              <w:rPr>
                <w:sz w:val="24"/>
              </w:rPr>
              <w:t>90</w:t>
            </w:r>
          </w:p>
        </w:tc>
        <w:tc>
          <w:tcPr>
            <w:tcW w:w="3258" w:type="dxa"/>
          </w:tcPr>
          <w:p>
            <w:pPr>
              <w:pStyle w:val="TableParagraph"/>
              <w:spacing w:line="256" w:lineRule="exact"/>
              <w:ind w:left="148"/>
              <w:jc w:val="left"/>
              <w:rPr>
                <w:sz w:val="24"/>
              </w:rPr>
            </w:pPr>
            <w:r>
              <w:rPr>
                <w:sz w:val="24"/>
              </w:rPr>
              <w:t>Reparación de bandas</w:t>
            </w:r>
          </w:p>
        </w:tc>
        <w:tc>
          <w:tcPr>
            <w:tcW w:w="1272" w:type="dxa"/>
          </w:tcPr>
          <w:p>
            <w:pPr>
              <w:pStyle w:val="TableParagraph"/>
              <w:spacing w:line="256" w:lineRule="exact"/>
              <w:ind w:right="279"/>
              <w:rPr>
                <w:sz w:val="24"/>
              </w:rPr>
            </w:pPr>
            <w:r>
              <w:rPr>
                <w:sz w:val="24"/>
              </w:rPr>
              <w:t>231</w:t>
            </w:r>
          </w:p>
        </w:tc>
        <w:tc>
          <w:tcPr>
            <w:tcW w:w="1147" w:type="dxa"/>
          </w:tcPr>
          <w:p>
            <w:pPr>
              <w:pStyle w:val="TableParagraph"/>
              <w:spacing w:line="256" w:lineRule="exact"/>
              <w:ind w:right="324"/>
              <w:rPr>
                <w:sz w:val="24"/>
              </w:rPr>
            </w:pPr>
            <w:r>
              <w:rPr>
                <w:sz w:val="24"/>
              </w:rPr>
              <w:t>176</w:t>
            </w:r>
          </w:p>
        </w:tc>
        <w:tc>
          <w:tcPr>
            <w:tcW w:w="1295" w:type="dxa"/>
          </w:tcPr>
          <w:p>
            <w:pPr>
              <w:pStyle w:val="TableParagraph"/>
              <w:spacing w:line="256" w:lineRule="exact"/>
              <w:ind w:right="429"/>
              <w:rPr>
                <w:sz w:val="24"/>
              </w:rPr>
            </w:pPr>
            <w:r>
              <w:rPr>
                <w:sz w:val="24"/>
              </w:rPr>
              <w:t>121</w:t>
            </w:r>
          </w:p>
        </w:tc>
        <w:tc>
          <w:tcPr>
            <w:tcW w:w="990" w:type="dxa"/>
          </w:tcPr>
          <w:p>
            <w:pPr>
              <w:pStyle w:val="TableParagraph"/>
              <w:spacing w:line="256" w:lineRule="exact"/>
              <w:ind w:right="201"/>
              <w:rPr>
                <w:sz w:val="24"/>
              </w:rPr>
            </w:pPr>
            <w:r>
              <w:rPr>
                <w:sz w:val="24"/>
              </w:rPr>
              <w:t>54</w:t>
            </w:r>
          </w:p>
        </w:tc>
      </w:tr>
      <w:tr>
        <w:trPr>
          <w:trHeight w:val="276" w:hRule="atLeast"/>
        </w:trPr>
        <w:tc>
          <w:tcPr>
            <w:tcW w:w="589" w:type="dxa"/>
          </w:tcPr>
          <w:p>
            <w:pPr>
              <w:pStyle w:val="TableParagraph"/>
              <w:spacing w:line="256" w:lineRule="exact"/>
              <w:ind w:left="179" w:right="128"/>
              <w:jc w:val="center"/>
              <w:rPr>
                <w:sz w:val="24"/>
              </w:rPr>
            </w:pPr>
            <w:r>
              <w:rPr>
                <w:sz w:val="24"/>
              </w:rPr>
              <w:t>91</w:t>
            </w:r>
          </w:p>
        </w:tc>
        <w:tc>
          <w:tcPr>
            <w:tcW w:w="3258" w:type="dxa"/>
          </w:tcPr>
          <w:p>
            <w:pPr>
              <w:pStyle w:val="TableParagraph"/>
              <w:spacing w:line="256" w:lineRule="exact"/>
              <w:ind w:left="148"/>
              <w:jc w:val="left"/>
              <w:rPr>
                <w:sz w:val="24"/>
              </w:rPr>
            </w:pPr>
            <w:r>
              <w:rPr>
                <w:sz w:val="24"/>
              </w:rPr>
              <w:t>Retenedor de acetato</w:t>
            </w:r>
          </w:p>
        </w:tc>
        <w:tc>
          <w:tcPr>
            <w:tcW w:w="1272" w:type="dxa"/>
          </w:tcPr>
          <w:p>
            <w:pPr>
              <w:pStyle w:val="TableParagraph"/>
              <w:spacing w:line="256" w:lineRule="exact"/>
              <w:ind w:right="279"/>
              <w:rPr>
                <w:sz w:val="24"/>
              </w:rPr>
            </w:pPr>
            <w:r>
              <w:rPr>
                <w:sz w:val="24"/>
              </w:rPr>
              <w:t>369</w:t>
            </w:r>
          </w:p>
        </w:tc>
        <w:tc>
          <w:tcPr>
            <w:tcW w:w="1147" w:type="dxa"/>
          </w:tcPr>
          <w:p>
            <w:pPr>
              <w:pStyle w:val="TableParagraph"/>
              <w:spacing w:line="256" w:lineRule="exact"/>
              <w:ind w:right="324"/>
              <w:rPr>
                <w:sz w:val="24"/>
              </w:rPr>
            </w:pPr>
            <w:r>
              <w:rPr>
                <w:sz w:val="24"/>
              </w:rPr>
              <w:t>281</w:t>
            </w:r>
          </w:p>
        </w:tc>
        <w:tc>
          <w:tcPr>
            <w:tcW w:w="1295" w:type="dxa"/>
          </w:tcPr>
          <w:p>
            <w:pPr>
              <w:pStyle w:val="TableParagraph"/>
              <w:spacing w:line="256" w:lineRule="exact"/>
              <w:ind w:right="429"/>
              <w:rPr>
                <w:sz w:val="24"/>
              </w:rPr>
            </w:pPr>
            <w:r>
              <w:rPr>
                <w:sz w:val="24"/>
              </w:rPr>
              <w:t>193</w:t>
            </w:r>
          </w:p>
        </w:tc>
        <w:tc>
          <w:tcPr>
            <w:tcW w:w="990" w:type="dxa"/>
          </w:tcPr>
          <w:p>
            <w:pPr>
              <w:pStyle w:val="TableParagraph"/>
              <w:spacing w:line="256" w:lineRule="exact"/>
              <w:ind w:right="201"/>
              <w:rPr>
                <w:sz w:val="24"/>
              </w:rPr>
            </w:pPr>
            <w:r>
              <w:rPr>
                <w:sz w:val="24"/>
              </w:rPr>
              <w:t>88</w:t>
            </w:r>
          </w:p>
        </w:tc>
      </w:tr>
      <w:tr>
        <w:trPr>
          <w:trHeight w:val="275" w:hRule="atLeast"/>
        </w:trPr>
        <w:tc>
          <w:tcPr>
            <w:tcW w:w="589" w:type="dxa"/>
          </w:tcPr>
          <w:p>
            <w:pPr>
              <w:pStyle w:val="TableParagraph"/>
              <w:spacing w:line="256" w:lineRule="exact"/>
              <w:ind w:left="179" w:right="128"/>
              <w:jc w:val="center"/>
              <w:rPr>
                <w:sz w:val="24"/>
              </w:rPr>
            </w:pPr>
            <w:r>
              <w:rPr>
                <w:sz w:val="24"/>
              </w:rPr>
              <w:t>92</w:t>
            </w:r>
          </w:p>
        </w:tc>
        <w:tc>
          <w:tcPr>
            <w:tcW w:w="3258" w:type="dxa"/>
          </w:tcPr>
          <w:p>
            <w:pPr>
              <w:pStyle w:val="TableParagraph"/>
              <w:spacing w:line="256" w:lineRule="exact"/>
              <w:ind w:left="148"/>
              <w:jc w:val="left"/>
              <w:rPr>
                <w:sz w:val="24"/>
              </w:rPr>
            </w:pPr>
            <w:r>
              <w:rPr>
                <w:sz w:val="24"/>
              </w:rPr>
              <w:t>Retenedor tipo hawley</w:t>
            </w:r>
          </w:p>
        </w:tc>
        <w:tc>
          <w:tcPr>
            <w:tcW w:w="1272" w:type="dxa"/>
          </w:tcPr>
          <w:p>
            <w:pPr>
              <w:pStyle w:val="TableParagraph"/>
              <w:spacing w:line="256" w:lineRule="exact"/>
              <w:ind w:right="279"/>
              <w:rPr>
                <w:sz w:val="24"/>
              </w:rPr>
            </w:pPr>
            <w:r>
              <w:rPr>
                <w:sz w:val="24"/>
              </w:rPr>
              <w:t>646</w:t>
            </w:r>
          </w:p>
        </w:tc>
        <w:tc>
          <w:tcPr>
            <w:tcW w:w="1147" w:type="dxa"/>
          </w:tcPr>
          <w:p>
            <w:pPr>
              <w:pStyle w:val="TableParagraph"/>
              <w:spacing w:line="256" w:lineRule="exact"/>
              <w:ind w:right="324"/>
              <w:rPr>
                <w:sz w:val="24"/>
              </w:rPr>
            </w:pPr>
            <w:r>
              <w:rPr>
                <w:sz w:val="24"/>
              </w:rPr>
              <w:t>492</w:t>
            </w:r>
          </w:p>
        </w:tc>
        <w:tc>
          <w:tcPr>
            <w:tcW w:w="1295" w:type="dxa"/>
          </w:tcPr>
          <w:p>
            <w:pPr>
              <w:pStyle w:val="TableParagraph"/>
              <w:spacing w:line="256" w:lineRule="exact"/>
              <w:ind w:right="429"/>
              <w:rPr>
                <w:sz w:val="24"/>
              </w:rPr>
            </w:pPr>
            <w:r>
              <w:rPr>
                <w:sz w:val="24"/>
              </w:rPr>
              <w:t>339</w:t>
            </w:r>
          </w:p>
        </w:tc>
        <w:tc>
          <w:tcPr>
            <w:tcW w:w="990" w:type="dxa"/>
          </w:tcPr>
          <w:p>
            <w:pPr>
              <w:pStyle w:val="TableParagraph"/>
              <w:spacing w:line="256" w:lineRule="exact"/>
              <w:ind w:right="201"/>
              <w:rPr>
                <w:sz w:val="24"/>
              </w:rPr>
            </w:pPr>
            <w:r>
              <w:rPr>
                <w:sz w:val="24"/>
              </w:rPr>
              <w:t>150</w:t>
            </w:r>
          </w:p>
        </w:tc>
      </w:tr>
      <w:tr>
        <w:trPr>
          <w:trHeight w:val="552" w:hRule="atLeast"/>
        </w:trPr>
        <w:tc>
          <w:tcPr>
            <w:tcW w:w="589" w:type="dxa"/>
          </w:tcPr>
          <w:p>
            <w:pPr>
              <w:pStyle w:val="TableParagraph"/>
              <w:spacing w:line="271" w:lineRule="exact"/>
              <w:ind w:left="179" w:right="128"/>
              <w:jc w:val="center"/>
              <w:rPr>
                <w:sz w:val="24"/>
              </w:rPr>
            </w:pPr>
            <w:r>
              <w:rPr>
                <w:sz w:val="24"/>
              </w:rPr>
              <w:t>93</w:t>
            </w:r>
          </w:p>
        </w:tc>
        <w:tc>
          <w:tcPr>
            <w:tcW w:w="3258" w:type="dxa"/>
          </w:tcPr>
          <w:p>
            <w:pPr>
              <w:pStyle w:val="TableParagraph"/>
              <w:spacing w:line="271" w:lineRule="exact"/>
              <w:ind w:left="148"/>
              <w:jc w:val="left"/>
              <w:rPr>
                <w:sz w:val="24"/>
              </w:rPr>
            </w:pPr>
            <w:r>
              <w:rPr>
                <w:sz w:val="24"/>
              </w:rPr>
              <w:t>Retenedor tipo hawley con</w:t>
            </w:r>
          </w:p>
          <w:p>
            <w:pPr>
              <w:pStyle w:val="TableParagraph"/>
              <w:spacing w:line="261" w:lineRule="exact"/>
              <w:ind w:left="148"/>
              <w:jc w:val="left"/>
              <w:rPr>
                <w:sz w:val="24"/>
              </w:rPr>
            </w:pPr>
            <w:r>
              <w:rPr>
                <w:sz w:val="24"/>
              </w:rPr>
              <w:t>aditamentos</w:t>
            </w:r>
          </w:p>
        </w:tc>
        <w:tc>
          <w:tcPr>
            <w:tcW w:w="1272" w:type="dxa"/>
          </w:tcPr>
          <w:p>
            <w:pPr>
              <w:pStyle w:val="TableParagraph"/>
              <w:spacing w:line="271" w:lineRule="exact"/>
              <w:ind w:right="279"/>
              <w:rPr>
                <w:sz w:val="24"/>
              </w:rPr>
            </w:pPr>
            <w:r>
              <w:rPr>
                <w:sz w:val="24"/>
              </w:rPr>
              <w:t>692</w:t>
            </w:r>
          </w:p>
        </w:tc>
        <w:tc>
          <w:tcPr>
            <w:tcW w:w="1147" w:type="dxa"/>
          </w:tcPr>
          <w:p>
            <w:pPr>
              <w:pStyle w:val="TableParagraph"/>
              <w:spacing w:line="271" w:lineRule="exact"/>
              <w:ind w:right="324"/>
              <w:rPr>
                <w:sz w:val="24"/>
              </w:rPr>
            </w:pPr>
            <w:r>
              <w:rPr>
                <w:sz w:val="24"/>
              </w:rPr>
              <w:t>527</w:t>
            </w:r>
          </w:p>
        </w:tc>
        <w:tc>
          <w:tcPr>
            <w:tcW w:w="1295" w:type="dxa"/>
          </w:tcPr>
          <w:p>
            <w:pPr>
              <w:pStyle w:val="TableParagraph"/>
              <w:spacing w:line="271" w:lineRule="exact"/>
              <w:ind w:right="429"/>
              <w:rPr>
                <w:sz w:val="24"/>
              </w:rPr>
            </w:pPr>
            <w:r>
              <w:rPr>
                <w:sz w:val="24"/>
              </w:rPr>
              <w:t>363</w:t>
            </w:r>
          </w:p>
        </w:tc>
        <w:tc>
          <w:tcPr>
            <w:tcW w:w="990" w:type="dxa"/>
          </w:tcPr>
          <w:p>
            <w:pPr>
              <w:pStyle w:val="TableParagraph"/>
              <w:spacing w:line="271" w:lineRule="exact"/>
              <w:ind w:right="201"/>
              <w:rPr>
                <w:sz w:val="24"/>
              </w:rPr>
            </w:pPr>
            <w:r>
              <w:rPr>
                <w:sz w:val="24"/>
              </w:rPr>
              <w:t>160</w:t>
            </w:r>
          </w:p>
        </w:tc>
      </w:tr>
      <w:tr>
        <w:trPr>
          <w:trHeight w:val="276" w:hRule="atLeast"/>
        </w:trPr>
        <w:tc>
          <w:tcPr>
            <w:tcW w:w="589" w:type="dxa"/>
          </w:tcPr>
          <w:p>
            <w:pPr>
              <w:pStyle w:val="TableParagraph"/>
              <w:spacing w:line="256" w:lineRule="exact"/>
              <w:ind w:left="179" w:right="128"/>
              <w:jc w:val="center"/>
              <w:rPr>
                <w:sz w:val="24"/>
              </w:rPr>
            </w:pPr>
            <w:r>
              <w:rPr>
                <w:sz w:val="24"/>
              </w:rPr>
              <w:t>94</w:t>
            </w:r>
          </w:p>
        </w:tc>
        <w:tc>
          <w:tcPr>
            <w:tcW w:w="3258" w:type="dxa"/>
          </w:tcPr>
          <w:p>
            <w:pPr>
              <w:pStyle w:val="TableParagraph"/>
              <w:spacing w:line="256" w:lineRule="exact"/>
              <w:ind w:left="148"/>
              <w:jc w:val="left"/>
              <w:rPr>
                <w:sz w:val="24"/>
              </w:rPr>
            </w:pPr>
            <w:r>
              <w:rPr>
                <w:sz w:val="24"/>
              </w:rPr>
              <w:t>Tabletas de desinfección</w:t>
            </w:r>
          </w:p>
        </w:tc>
        <w:tc>
          <w:tcPr>
            <w:tcW w:w="1272" w:type="dxa"/>
          </w:tcPr>
          <w:p>
            <w:pPr>
              <w:pStyle w:val="TableParagraph"/>
              <w:spacing w:line="256" w:lineRule="exact"/>
              <w:ind w:right="279"/>
              <w:rPr>
                <w:sz w:val="24"/>
              </w:rPr>
            </w:pPr>
            <w:r>
              <w:rPr>
                <w:sz w:val="24"/>
              </w:rPr>
              <w:t>23</w:t>
            </w:r>
          </w:p>
        </w:tc>
        <w:tc>
          <w:tcPr>
            <w:tcW w:w="1147" w:type="dxa"/>
          </w:tcPr>
          <w:p>
            <w:pPr>
              <w:pStyle w:val="TableParagraph"/>
              <w:spacing w:line="256" w:lineRule="exact"/>
              <w:ind w:right="324"/>
              <w:rPr>
                <w:sz w:val="24"/>
              </w:rPr>
            </w:pPr>
            <w:r>
              <w:rPr>
                <w:sz w:val="24"/>
              </w:rPr>
              <w:t>18</w:t>
            </w:r>
          </w:p>
        </w:tc>
        <w:tc>
          <w:tcPr>
            <w:tcW w:w="1295" w:type="dxa"/>
          </w:tcPr>
          <w:p>
            <w:pPr>
              <w:pStyle w:val="TableParagraph"/>
              <w:spacing w:line="256" w:lineRule="exact"/>
              <w:ind w:right="429"/>
              <w:rPr>
                <w:sz w:val="24"/>
              </w:rPr>
            </w:pPr>
            <w:r>
              <w:rPr>
                <w:sz w:val="24"/>
              </w:rPr>
              <w:t>13</w:t>
            </w:r>
          </w:p>
        </w:tc>
        <w:tc>
          <w:tcPr>
            <w:tcW w:w="990" w:type="dxa"/>
          </w:tcPr>
          <w:p>
            <w:pPr>
              <w:pStyle w:val="TableParagraph"/>
              <w:spacing w:line="256" w:lineRule="exact"/>
              <w:ind w:right="201"/>
              <w:rPr>
                <w:sz w:val="24"/>
              </w:rPr>
            </w:pPr>
            <w:r>
              <w:rPr>
                <w:sz w:val="24"/>
              </w:rPr>
              <w:t>5</w:t>
            </w:r>
          </w:p>
        </w:tc>
      </w:tr>
      <w:tr>
        <w:trPr>
          <w:trHeight w:val="552" w:hRule="atLeast"/>
        </w:trPr>
        <w:tc>
          <w:tcPr>
            <w:tcW w:w="589" w:type="dxa"/>
          </w:tcPr>
          <w:p>
            <w:pPr>
              <w:pStyle w:val="TableParagraph"/>
              <w:spacing w:line="271" w:lineRule="exact"/>
              <w:ind w:left="179" w:right="128"/>
              <w:jc w:val="center"/>
              <w:rPr>
                <w:sz w:val="24"/>
              </w:rPr>
            </w:pPr>
            <w:r>
              <w:rPr>
                <w:sz w:val="24"/>
              </w:rPr>
              <w:t>95</w:t>
            </w:r>
          </w:p>
        </w:tc>
        <w:tc>
          <w:tcPr>
            <w:tcW w:w="3258" w:type="dxa"/>
          </w:tcPr>
          <w:p>
            <w:pPr>
              <w:pStyle w:val="TableParagraph"/>
              <w:spacing w:line="271" w:lineRule="exact"/>
              <w:ind w:left="148"/>
              <w:jc w:val="left"/>
              <w:rPr>
                <w:sz w:val="24"/>
              </w:rPr>
            </w:pPr>
            <w:r>
              <w:rPr>
                <w:sz w:val="24"/>
              </w:rPr>
              <w:t>Trampa lingual fijo a</w:t>
            </w:r>
          </w:p>
          <w:p>
            <w:pPr>
              <w:pStyle w:val="TableParagraph"/>
              <w:spacing w:line="261" w:lineRule="exact"/>
              <w:ind w:left="148"/>
              <w:jc w:val="left"/>
              <w:rPr>
                <w:sz w:val="24"/>
              </w:rPr>
            </w:pPr>
            <w:r>
              <w:rPr>
                <w:sz w:val="24"/>
              </w:rPr>
              <w:t>bandas</w:t>
            </w:r>
          </w:p>
        </w:tc>
        <w:tc>
          <w:tcPr>
            <w:tcW w:w="1272" w:type="dxa"/>
          </w:tcPr>
          <w:p>
            <w:pPr>
              <w:pStyle w:val="TableParagraph"/>
              <w:spacing w:line="271" w:lineRule="exact"/>
              <w:ind w:right="279"/>
              <w:rPr>
                <w:sz w:val="24"/>
              </w:rPr>
            </w:pPr>
            <w:r>
              <w:rPr>
                <w:sz w:val="24"/>
              </w:rPr>
              <w:t>461</w:t>
            </w:r>
          </w:p>
        </w:tc>
        <w:tc>
          <w:tcPr>
            <w:tcW w:w="1147" w:type="dxa"/>
          </w:tcPr>
          <w:p>
            <w:pPr>
              <w:pStyle w:val="TableParagraph"/>
              <w:spacing w:line="271" w:lineRule="exact"/>
              <w:ind w:right="324"/>
              <w:rPr>
                <w:sz w:val="24"/>
              </w:rPr>
            </w:pPr>
            <w:r>
              <w:rPr>
                <w:sz w:val="24"/>
              </w:rPr>
              <w:t>351</w:t>
            </w:r>
          </w:p>
        </w:tc>
        <w:tc>
          <w:tcPr>
            <w:tcW w:w="1295" w:type="dxa"/>
          </w:tcPr>
          <w:p>
            <w:pPr>
              <w:pStyle w:val="TableParagraph"/>
              <w:spacing w:line="271" w:lineRule="exact"/>
              <w:ind w:right="429"/>
              <w:rPr>
                <w:sz w:val="24"/>
              </w:rPr>
            </w:pPr>
            <w:r>
              <w:rPr>
                <w:sz w:val="24"/>
              </w:rPr>
              <w:t>242</w:t>
            </w:r>
          </w:p>
        </w:tc>
        <w:tc>
          <w:tcPr>
            <w:tcW w:w="990" w:type="dxa"/>
          </w:tcPr>
          <w:p>
            <w:pPr>
              <w:pStyle w:val="TableParagraph"/>
              <w:spacing w:line="271" w:lineRule="exact"/>
              <w:ind w:right="201"/>
              <w:rPr>
                <w:sz w:val="24"/>
              </w:rPr>
            </w:pPr>
            <w:r>
              <w:rPr>
                <w:sz w:val="24"/>
              </w:rPr>
              <w:t>110</w:t>
            </w:r>
          </w:p>
        </w:tc>
      </w:tr>
      <w:tr>
        <w:trPr>
          <w:trHeight w:val="552" w:hRule="atLeast"/>
        </w:trPr>
        <w:tc>
          <w:tcPr>
            <w:tcW w:w="589" w:type="dxa"/>
          </w:tcPr>
          <w:p>
            <w:pPr>
              <w:pStyle w:val="TableParagraph"/>
              <w:spacing w:line="271" w:lineRule="exact"/>
              <w:ind w:left="179" w:right="128"/>
              <w:jc w:val="center"/>
              <w:rPr>
                <w:sz w:val="24"/>
              </w:rPr>
            </w:pPr>
            <w:r>
              <w:rPr>
                <w:sz w:val="24"/>
              </w:rPr>
              <w:t>96</w:t>
            </w:r>
          </w:p>
        </w:tc>
        <w:tc>
          <w:tcPr>
            <w:tcW w:w="3258" w:type="dxa"/>
          </w:tcPr>
          <w:p>
            <w:pPr>
              <w:pStyle w:val="TableParagraph"/>
              <w:spacing w:line="271" w:lineRule="exact"/>
              <w:ind w:left="148"/>
              <w:jc w:val="left"/>
              <w:rPr>
                <w:sz w:val="24"/>
              </w:rPr>
            </w:pPr>
            <w:r>
              <w:rPr>
                <w:sz w:val="24"/>
              </w:rPr>
              <w:t>Trampa lingual removible</w:t>
            </w:r>
          </w:p>
          <w:p>
            <w:pPr>
              <w:pStyle w:val="TableParagraph"/>
              <w:spacing w:line="261" w:lineRule="exact"/>
              <w:ind w:left="148"/>
              <w:jc w:val="left"/>
              <w:rPr>
                <w:sz w:val="24"/>
              </w:rPr>
            </w:pPr>
            <w:r>
              <w:rPr>
                <w:sz w:val="24"/>
              </w:rPr>
              <w:t>con cajas linguales</w:t>
            </w:r>
          </w:p>
        </w:tc>
        <w:tc>
          <w:tcPr>
            <w:tcW w:w="1272" w:type="dxa"/>
          </w:tcPr>
          <w:p>
            <w:pPr>
              <w:pStyle w:val="TableParagraph"/>
              <w:spacing w:line="271" w:lineRule="exact"/>
              <w:ind w:right="279"/>
              <w:rPr>
                <w:sz w:val="24"/>
              </w:rPr>
            </w:pPr>
            <w:r>
              <w:rPr>
                <w:sz w:val="24"/>
              </w:rPr>
              <w:t>692</w:t>
            </w:r>
          </w:p>
        </w:tc>
        <w:tc>
          <w:tcPr>
            <w:tcW w:w="1147" w:type="dxa"/>
          </w:tcPr>
          <w:p>
            <w:pPr>
              <w:pStyle w:val="TableParagraph"/>
              <w:spacing w:line="271" w:lineRule="exact"/>
              <w:ind w:right="324"/>
              <w:rPr>
                <w:sz w:val="24"/>
              </w:rPr>
            </w:pPr>
            <w:r>
              <w:rPr>
                <w:sz w:val="24"/>
              </w:rPr>
              <w:t>527</w:t>
            </w:r>
          </w:p>
        </w:tc>
        <w:tc>
          <w:tcPr>
            <w:tcW w:w="1295" w:type="dxa"/>
          </w:tcPr>
          <w:p>
            <w:pPr>
              <w:pStyle w:val="TableParagraph"/>
              <w:spacing w:line="271" w:lineRule="exact"/>
              <w:ind w:right="429"/>
              <w:rPr>
                <w:sz w:val="24"/>
              </w:rPr>
            </w:pPr>
            <w:r>
              <w:rPr>
                <w:sz w:val="24"/>
              </w:rPr>
              <w:t>363</w:t>
            </w:r>
          </w:p>
        </w:tc>
        <w:tc>
          <w:tcPr>
            <w:tcW w:w="990" w:type="dxa"/>
          </w:tcPr>
          <w:p>
            <w:pPr>
              <w:pStyle w:val="TableParagraph"/>
              <w:spacing w:line="271" w:lineRule="exact"/>
              <w:ind w:right="201"/>
              <w:rPr>
                <w:sz w:val="24"/>
              </w:rPr>
            </w:pPr>
            <w:r>
              <w:rPr>
                <w:sz w:val="24"/>
              </w:rPr>
              <w:t>165</w:t>
            </w:r>
          </w:p>
        </w:tc>
      </w:tr>
      <w:tr>
        <w:trPr>
          <w:trHeight w:val="276" w:hRule="atLeast"/>
        </w:trPr>
        <w:tc>
          <w:tcPr>
            <w:tcW w:w="589" w:type="dxa"/>
          </w:tcPr>
          <w:p>
            <w:pPr>
              <w:pStyle w:val="TableParagraph"/>
              <w:spacing w:line="256" w:lineRule="exact"/>
              <w:ind w:left="179" w:right="128"/>
              <w:jc w:val="center"/>
              <w:rPr>
                <w:sz w:val="24"/>
              </w:rPr>
            </w:pPr>
            <w:r>
              <w:rPr>
                <w:sz w:val="24"/>
              </w:rPr>
              <w:t>97</w:t>
            </w:r>
          </w:p>
        </w:tc>
        <w:tc>
          <w:tcPr>
            <w:tcW w:w="3258" w:type="dxa"/>
          </w:tcPr>
          <w:p>
            <w:pPr>
              <w:pStyle w:val="TableParagraph"/>
              <w:spacing w:line="256" w:lineRule="exact"/>
              <w:ind w:left="148"/>
              <w:jc w:val="left"/>
              <w:rPr>
                <w:sz w:val="24"/>
              </w:rPr>
            </w:pPr>
            <w:r>
              <w:rPr>
                <w:sz w:val="24"/>
              </w:rPr>
              <w:t>Vaciado de modelos</w:t>
            </w:r>
          </w:p>
        </w:tc>
        <w:tc>
          <w:tcPr>
            <w:tcW w:w="1272" w:type="dxa"/>
          </w:tcPr>
          <w:p>
            <w:pPr>
              <w:pStyle w:val="TableParagraph"/>
              <w:spacing w:line="256" w:lineRule="exact"/>
              <w:ind w:right="279"/>
              <w:rPr>
                <w:sz w:val="24"/>
              </w:rPr>
            </w:pPr>
            <w:r>
              <w:rPr>
                <w:sz w:val="24"/>
              </w:rPr>
              <w:t>92</w:t>
            </w:r>
          </w:p>
        </w:tc>
        <w:tc>
          <w:tcPr>
            <w:tcW w:w="1147" w:type="dxa"/>
          </w:tcPr>
          <w:p>
            <w:pPr>
              <w:pStyle w:val="TableParagraph"/>
              <w:spacing w:line="256" w:lineRule="exact"/>
              <w:ind w:right="324"/>
              <w:rPr>
                <w:sz w:val="24"/>
              </w:rPr>
            </w:pPr>
            <w:r>
              <w:rPr>
                <w:sz w:val="24"/>
              </w:rPr>
              <w:t>70</w:t>
            </w:r>
          </w:p>
        </w:tc>
        <w:tc>
          <w:tcPr>
            <w:tcW w:w="1295" w:type="dxa"/>
          </w:tcPr>
          <w:p>
            <w:pPr>
              <w:pStyle w:val="TableParagraph"/>
              <w:spacing w:line="256" w:lineRule="exact"/>
              <w:ind w:right="429"/>
              <w:rPr>
                <w:sz w:val="24"/>
              </w:rPr>
            </w:pPr>
            <w:r>
              <w:rPr>
                <w:sz w:val="24"/>
              </w:rPr>
              <w:t>48</w:t>
            </w:r>
          </w:p>
        </w:tc>
        <w:tc>
          <w:tcPr>
            <w:tcW w:w="990" w:type="dxa"/>
          </w:tcPr>
          <w:p>
            <w:pPr>
              <w:pStyle w:val="TableParagraph"/>
              <w:spacing w:line="256" w:lineRule="exact"/>
              <w:ind w:right="201"/>
              <w:rPr>
                <w:sz w:val="24"/>
              </w:rPr>
            </w:pPr>
            <w:r>
              <w:rPr>
                <w:sz w:val="24"/>
              </w:rPr>
              <w:t>22</w:t>
            </w:r>
          </w:p>
        </w:tc>
      </w:tr>
      <w:tr>
        <w:trPr>
          <w:trHeight w:val="275" w:hRule="atLeast"/>
        </w:trPr>
        <w:tc>
          <w:tcPr>
            <w:tcW w:w="589" w:type="dxa"/>
          </w:tcPr>
          <w:p>
            <w:pPr>
              <w:pStyle w:val="TableParagraph"/>
              <w:spacing w:line="256" w:lineRule="exact"/>
              <w:ind w:left="49"/>
              <w:jc w:val="center"/>
              <w:rPr>
                <w:b/>
                <w:sz w:val="24"/>
              </w:rPr>
            </w:pPr>
            <w:r>
              <w:rPr>
                <w:b/>
                <w:w w:val="99"/>
                <w:sz w:val="24"/>
              </w:rPr>
              <w:t>d</w:t>
            </w:r>
          </w:p>
        </w:tc>
        <w:tc>
          <w:tcPr>
            <w:tcW w:w="3258" w:type="dxa"/>
          </w:tcPr>
          <w:p>
            <w:pPr>
              <w:pStyle w:val="TableParagraph"/>
              <w:spacing w:line="256" w:lineRule="exact"/>
              <w:ind w:left="148"/>
              <w:jc w:val="left"/>
              <w:rPr>
                <w:b/>
                <w:sz w:val="24"/>
              </w:rPr>
            </w:pPr>
            <w:r>
              <w:rPr>
                <w:b/>
                <w:sz w:val="24"/>
              </w:rPr>
              <w:t>Servicio de odontología</w:t>
            </w:r>
          </w:p>
        </w:tc>
        <w:tc>
          <w:tcPr>
            <w:tcW w:w="1272" w:type="dxa"/>
          </w:tcPr>
          <w:p>
            <w:pPr>
              <w:pStyle w:val="TableParagraph"/>
              <w:jc w:val="left"/>
              <w:rPr>
                <w:sz w:val="20"/>
              </w:rPr>
            </w:pPr>
          </w:p>
        </w:tc>
        <w:tc>
          <w:tcPr>
            <w:tcW w:w="1147" w:type="dxa"/>
          </w:tcPr>
          <w:p>
            <w:pPr>
              <w:pStyle w:val="TableParagraph"/>
              <w:jc w:val="left"/>
              <w:rPr>
                <w:sz w:val="20"/>
              </w:rPr>
            </w:pPr>
          </w:p>
        </w:tc>
        <w:tc>
          <w:tcPr>
            <w:tcW w:w="1295" w:type="dxa"/>
          </w:tcPr>
          <w:p>
            <w:pPr>
              <w:pStyle w:val="TableParagraph"/>
              <w:jc w:val="left"/>
              <w:rPr>
                <w:sz w:val="20"/>
              </w:rPr>
            </w:pPr>
          </w:p>
        </w:tc>
        <w:tc>
          <w:tcPr>
            <w:tcW w:w="990" w:type="dxa"/>
          </w:tcPr>
          <w:p>
            <w:pPr>
              <w:pStyle w:val="TableParagraph"/>
              <w:jc w:val="left"/>
              <w:rPr>
                <w:sz w:val="20"/>
              </w:rPr>
            </w:pPr>
          </w:p>
        </w:tc>
      </w:tr>
      <w:tr>
        <w:trPr>
          <w:trHeight w:val="275" w:hRule="atLeast"/>
        </w:trPr>
        <w:tc>
          <w:tcPr>
            <w:tcW w:w="589" w:type="dxa"/>
          </w:tcPr>
          <w:p>
            <w:pPr>
              <w:pStyle w:val="TableParagraph"/>
              <w:spacing w:line="256" w:lineRule="exact"/>
              <w:ind w:left="50"/>
              <w:jc w:val="center"/>
              <w:rPr>
                <w:sz w:val="24"/>
              </w:rPr>
            </w:pPr>
            <w:r>
              <w:rPr>
                <w:sz w:val="24"/>
              </w:rPr>
              <w:t>1</w:t>
            </w:r>
          </w:p>
        </w:tc>
        <w:tc>
          <w:tcPr>
            <w:tcW w:w="3258" w:type="dxa"/>
          </w:tcPr>
          <w:p>
            <w:pPr>
              <w:pStyle w:val="TableParagraph"/>
              <w:spacing w:line="256" w:lineRule="exact"/>
              <w:ind w:left="148"/>
              <w:jc w:val="left"/>
              <w:rPr>
                <w:sz w:val="24"/>
              </w:rPr>
            </w:pPr>
            <w:r>
              <w:rPr>
                <w:sz w:val="24"/>
              </w:rPr>
              <w:t>Sellador</w:t>
            </w:r>
          </w:p>
        </w:tc>
        <w:tc>
          <w:tcPr>
            <w:tcW w:w="1272" w:type="dxa"/>
          </w:tcPr>
          <w:p>
            <w:pPr>
              <w:pStyle w:val="TableParagraph"/>
              <w:spacing w:line="256" w:lineRule="exact"/>
              <w:ind w:right="279"/>
              <w:rPr>
                <w:sz w:val="24"/>
              </w:rPr>
            </w:pPr>
            <w:r>
              <w:rPr>
                <w:sz w:val="24"/>
              </w:rPr>
              <w:t>31</w:t>
            </w:r>
          </w:p>
        </w:tc>
        <w:tc>
          <w:tcPr>
            <w:tcW w:w="1147" w:type="dxa"/>
          </w:tcPr>
          <w:p>
            <w:pPr>
              <w:pStyle w:val="TableParagraph"/>
              <w:spacing w:line="256" w:lineRule="exact"/>
              <w:ind w:right="324"/>
              <w:rPr>
                <w:sz w:val="24"/>
              </w:rPr>
            </w:pPr>
            <w:r>
              <w:rPr>
                <w:sz w:val="24"/>
              </w:rPr>
              <w:t>25</w:t>
            </w:r>
          </w:p>
        </w:tc>
        <w:tc>
          <w:tcPr>
            <w:tcW w:w="1295" w:type="dxa"/>
          </w:tcPr>
          <w:p>
            <w:pPr>
              <w:pStyle w:val="TableParagraph"/>
              <w:spacing w:line="256" w:lineRule="exact"/>
              <w:ind w:right="429"/>
              <w:rPr>
                <w:sz w:val="24"/>
              </w:rPr>
            </w:pPr>
            <w:r>
              <w:rPr>
                <w:sz w:val="24"/>
              </w:rPr>
              <w:t>21</w:t>
            </w:r>
          </w:p>
        </w:tc>
        <w:tc>
          <w:tcPr>
            <w:tcW w:w="990" w:type="dxa"/>
          </w:tcPr>
          <w:p>
            <w:pPr>
              <w:pStyle w:val="TableParagraph"/>
              <w:spacing w:line="256" w:lineRule="exact"/>
              <w:ind w:right="201"/>
              <w:rPr>
                <w:sz w:val="24"/>
              </w:rPr>
            </w:pPr>
            <w:r>
              <w:rPr>
                <w:sz w:val="24"/>
              </w:rPr>
              <w:t>14</w:t>
            </w:r>
          </w:p>
        </w:tc>
      </w:tr>
      <w:tr>
        <w:trPr>
          <w:trHeight w:val="276" w:hRule="atLeast"/>
        </w:trPr>
        <w:tc>
          <w:tcPr>
            <w:tcW w:w="589" w:type="dxa"/>
          </w:tcPr>
          <w:p>
            <w:pPr>
              <w:pStyle w:val="TableParagraph"/>
              <w:spacing w:line="256" w:lineRule="exact"/>
              <w:ind w:left="50"/>
              <w:jc w:val="center"/>
              <w:rPr>
                <w:sz w:val="24"/>
              </w:rPr>
            </w:pPr>
            <w:r>
              <w:rPr>
                <w:sz w:val="24"/>
              </w:rPr>
              <w:t>2</w:t>
            </w:r>
          </w:p>
        </w:tc>
        <w:tc>
          <w:tcPr>
            <w:tcW w:w="3258" w:type="dxa"/>
          </w:tcPr>
          <w:p>
            <w:pPr>
              <w:pStyle w:val="TableParagraph"/>
              <w:spacing w:line="256" w:lineRule="exact"/>
              <w:ind w:left="148"/>
              <w:jc w:val="left"/>
              <w:rPr>
                <w:sz w:val="24"/>
              </w:rPr>
            </w:pPr>
            <w:r>
              <w:rPr>
                <w:sz w:val="24"/>
              </w:rPr>
              <w:t>Frenilectomía</w:t>
            </w:r>
          </w:p>
        </w:tc>
        <w:tc>
          <w:tcPr>
            <w:tcW w:w="1272" w:type="dxa"/>
          </w:tcPr>
          <w:p>
            <w:pPr>
              <w:pStyle w:val="TableParagraph"/>
              <w:spacing w:line="256" w:lineRule="exact"/>
              <w:ind w:right="279"/>
              <w:rPr>
                <w:sz w:val="24"/>
              </w:rPr>
            </w:pPr>
            <w:r>
              <w:rPr>
                <w:sz w:val="24"/>
              </w:rPr>
              <w:t>208</w:t>
            </w:r>
          </w:p>
        </w:tc>
        <w:tc>
          <w:tcPr>
            <w:tcW w:w="1147" w:type="dxa"/>
          </w:tcPr>
          <w:p>
            <w:pPr>
              <w:pStyle w:val="TableParagraph"/>
              <w:spacing w:line="256" w:lineRule="exact"/>
              <w:ind w:right="324"/>
              <w:rPr>
                <w:sz w:val="24"/>
              </w:rPr>
            </w:pPr>
            <w:r>
              <w:rPr>
                <w:sz w:val="24"/>
              </w:rPr>
              <w:t>155</w:t>
            </w:r>
          </w:p>
        </w:tc>
        <w:tc>
          <w:tcPr>
            <w:tcW w:w="1295" w:type="dxa"/>
          </w:tcPr>
          <w:p>
            <w:pPr>
              <w:pStyle w:val="TableParagraph"/>
              <w:spacing w:line="256" w:lineRule="exact"/>
              <w:ind w:right="429"/>
              <w:rPr>
                <w:sz w:val="24"/>
              </w:rPr>
            </w:pPr>
            <w:r>
              <w:rPr>
                <w:sz w:val="24"/>
              </w:rPr>
              <w:t>116</w:t>
            </w:r>
          </w:p>
        </w:tc>
        <w:tc>
          <w:tcPr>
            <w:tcW w:w="990" w:type="dxa"/>
          </w:tcPr>
          <w:p>
            <w:pPr>
              <w:pStyle w:val="TableParagraph"/>
              <w:spacing w:line="256" w:lineRule="exact"/>
              <w:ind w:right="201"/>
              <w:rPr>
                <w:sz w:val="24"/>
              </w:rPr>
            </w:pPr>
            <w:r>
              <w:rPr>
                <w:sz w:val="24"/>
              </w:rPr>
              <w:t>90</w:t>
            </w:r>
          </w:p>
        </w:tc>
      </w:tr>
      <w:tr>
        <w:trPr>
          <w:trHeight w:val="275" w:hRule="atLeast"/>
        </w:trPr>
        <w:tc>
          <w:tcPr>
            <w:tcW w:w="589" w:type="dxa"/>
          </w:tcPr>
          <w:p>
            <w:pPr>
              <w:pStyle w:val="TableParagraph"/>
              <w:spacing w:line="256" w:lineRule="exact"/>
              <w:ind w:left="50"/>
              <w:jc w:val="center"/>
              <w:rPr>
                <w:sz w:val="24"/>
              </w:rPr>
            </w:pPr>
            <w:r>
              <w:rPr>
                <w:sz w:val="24"/>
              </w:rPr>
              <w:t>3</w:t>
            </w:r>
          </w:p>
        </w:tc>
        <w:tc>
          <w:tcPr>
            <w:tcW w:w="3258" w:type="dxa"/>
          </w:tcPr>
          <w:p>
            <w:pPr>
              <w:pStyle w:val="TableParagraph"/>
              <w:spacing w:line="256" w:lineRule="exact"/>
              <w:ind w:left="148"/>
              <w:jc w:val="left"/>
              <w:rPr>
                <w:sz w:val="24"/>
              </w:rPr>
            </w:pPr>
            <w:r>
              <w:rPr>
                <w:sz w:val="24"/>
              </w:rPr>
              <w:t>3er molar</w:t>
            </w:r>
          </w:p>
        </w:tc>
        <w:tc>
          <w:tcPr>
            <w:tcW w:w="1272" w:type="dxa"/>
          </w:tcPr>
          <w:p>
            <w:pPr>
              <w:pStyle w:val="TableParagraph"/>
              <w:spacing w:line="256" w:lineRule="exact"/>
              <w:ind w:right="279"/>
              <w:rPr>
                <w:sz w:val="24"/>
              </w:rPr>
            </w:pPr>
            <w:r>
              <w:rPr>
                <w:sz w:val="24"/>
              </w:rPr>
              <w:t>408</w:t>
            </w:r>
          </w:p>
        </w:tc>
        <w:tc>
          <w:tcPr>
            <w:tcW w:w="1147" w:type="dxa"/>
          </w:tcPr>
          <w:p>
            <w:pPr>
              <w:pStyle w:val="TableParagraph"/>
              <w:spacing w:line="256" w:lineRule="exact"/>
              <w:ind w:right="324"/>
              <w:rPr>
                <w:sz w:val="24"/>
              </w:rPr>
            </w:pPr>
            <w:r>
              <w:rPr>
                <w:sz w:val="24"/>
              </w:rPr>
              <w:t>305</w:t>
            </w:r>
          </w:p>
        </w:tc>
        <w:tc>
          <w:tcPr>
            <w:tcW w:w="1295" w:type="dxa"/>
          </w:tcPr>
          <w:p>
            <w:pPr>
              <w:pStyle w:val="TableParagraph"/>
              <w:spacing w:line="256" w:lineRule="exact"/>
              <w:ind w:right="429"/>
              <w:rPr>
                <w:sz w:val="24"/>
              </w:rPr>
            </w:pPr>
            <w:r>
              <w:rPr>
                <w:sz w:val="24"/>
              </w:rPr>
              <w:t>233</w:t>
            </w:r>
          </w:p>
        </w:tc>
        <w:tc>
          <w:tcPr>
            <w:tcW w:w="990" w:type="dxa"/>
          </w:tcPr>
          <w:p>
            <w:pPr>
              <w:pStyle w:val="TableParagraph"/>
              <w:spacing w:line="256" w:lineRule="exact"/>
              <w:ind w:right="201"/>
              <w:rPr>
                <w:sz w:val="24"/>
              </w:rPr>
            </w:pPr>
            <w:r>
              <w:rPr>
                <w:sz w:val="24"/>
              </w:rPr>
              <w:t>174</w:t>
            </w:r>
          </w:p>
        </w:tc>
      </w:tr>
      <w:tr>
        <w:trPr>
          <w:trHeight w:val="276" w:hRule="atLeast"/>
        </w:trPr>
        <w:tc>
          <w:tcPr>
            <w:tcW w:w="589" w:type="dxa"/>
          </w:tcPr>
          <w:p>
            <w:pPr>
              <w:pStyle w:val="TableParagraph"/>
              <w:spacing w:line="256" w:lineRule="exact"/>
              <w:ind w:left="50"/>
              <w:jc w:val="center"/>
              <w:rPr>
                <w:sz w:val="24"/>
              </w:rPr>
            </w:pPr>
            <w:r>
              <w:rPr>
                <w:sz w:val="24"/>
              </w:rPr>
              <w:t>4</w:t>
            </w:r>
          </w:p>
        </w:tc>
        <w:tc>
          <w:tcPr>
            <w:tcW w:w="3258" w:type="dxa"/>
          </w:tcPr>
          <w:p>
            <w:pPr>
              <w:pStyle w:val="TableParagraph"/>
              <w:spacing w:line="256" w:lineRule="exact"/>
              <w:ind w:left="148"/>
              <w:jc w:val="left"/>
              <w:rPr>
                <w:sz w:val="24"/>
              </w:rPr>
            </w:pPr>
            <w:r>
              <w:rPr>
                <w:sz w:val="24"/>
              </w:rPr>
              <w:t>Ventana ósea</w:t>
            </w:r>
          </w:p>
        </w:tc>
        <w:tc>
          <w:tcPr>
            <w:tcW w:w="1272" w:type="dxa"/>
          </w:tcPr>
          <w:p>
            <w:pPr>
              <w:pStyle w:val="TableParagraph"/>
              <w:spacing w:line="256" w:lineRule="exact"/>
              <w:ind w:right="279"/>
              <w:rPr>
                <w:sz w:val="24"/>
              </w:rPr>
            </w:pPr>
            <w:r>
              <w:rPr>
                <w:sz w:val="24"/>
              </w:rPr>
              <w:t>408</w:t>
            </w:r>
          </w:p>
        </w:tc>
        <w:tc>
          <w:tcPr>
            <w:tcW w:w="1147" w:type="dxa"/>
          </w:tcPr>
          <w:p>
            <w:pPr>
              <w:pStyle w:val="TableParagraph"/>
              <w:spacing w:line="256" w:lineRule="exact"/>
              <w:ind w:right="324"/>
              <w:rPr>
                <w:sz w:val="24"/>
              </w:rPr>
            </w:pPr>
            <w:r>
              <w:rPr>
                <w:sz w:val="24"/>
              </w:rPr>
              <w:t>305</w:t>
            </w:r>
          </w:p>
        </w:tc>
        <w:tc>
          <w:tcPr>
            <w:tcW w:w="1295" w:type="dxa"/>
          </w:tcPr>
          <w:p>
            <w:pPr>
              <w:pStyle w:val="TableParagraph"/>
              <w:spacing w:line="256" w:lineRule="exact"/>
              <w:ind w:right="429"/>
              <w:rPr>
                <w:sz w:val="24"/>
              </w:rPr>
            </w:pPr>
            <w:r>
              <w:rPr>
                <w:sz w:val="24"/>
              </w:rPr>
              <w:t>233</w:t>
            </w:r>
          </w:p>
        </w:tc>
        <w:tc>
          <w:tcPr>
            <w:tcW w:w="990" w:type="dxa"/>
          </w:tcPr>
          <w:p>
            <w:pPr>
              <w:pStyle w:val="TableParagraph"/>
              <w:spacing w:line="256" w:lineRule="exact"/>
              <w:ind w:right="201"/>
              <w:rPr>
                <w:sz w:val="24"/>
              </w:rPr>
            </w:pPr>
            <w:r>
              <w:rPr>
                <w:sz w:val="24"/>
              </w:rPr>
              <w:t>174</w:t>
            </w:r>
          </w:p>
        </w:tc>
      </w:tr>
      <w:tr>
        <w:trPr>
          <w:trHeight w:val="276" w:hRule="atLeast"/>
        </w:trPr>
        <w:tc>
          <w:tcPr>
            <w:tcW w:w="589" w:type="dxa"/>
          </w:tcPr>
          <w:p>
            <w:pPr>
              <w:pStyle w:val="TableParagraph"/>
              <w:spacing w:line="256" w:lineRule="exact"/>
              <w:ind w:left="50"/>
              <w:jc w:val="center"/>
              <w:rPr>
                <w:sz w:val="24"/>
              </w:rPr>
            </w:pPr>
            <w:r>
              <w:rPr>
                <w:sz w:val="24"/>
              </w:rPr>
              <w:t>5</w:t>
            </w:r>
          </w:p>
        </w:tc>
        <w:tc>
          <w:tcPr>
            <w:tcW w:w="3258" w:type="dxa"/>
          </w:tcPr>
          <w:p>
            <w:pPr>
              <w:pStyle w:val="TableParagraph"/>
              <w:spacing w:line="256" w:lineRule="exact"/>
              <w:ind w:left="148"/>
              <w:jc w:val="left"/>
              <w:rPr>
                <w:sz w:val="24"/>
              </w:rPr>
            </w:pPr>
            <w:r>
              <w:rPr>
                <w:sz w:val="24"/>
              </w:rPr>
              <w:t>Raspado y alisado radicular</w:t>
            </w:r>
          </w:p>
        </w:tc>
        <w:tc>
          <w:tcPr>
            <w:tcW w:w="1272" w:type="dxa"/>
          </w:tcPr>
          <w:p>
            <w:pPr>
              <w:pStyle w:val="TableParagraph"/>
              <w:spacing w:line="256" w:lineRule="exact"/>
              <w:ind w:right="279"/>
              <w:rPr>
                <w:sz w:val="24"/>
              </w:rPr>
            </w:pPr>
            <w:r>
              <w:rPr>
                <w:sz w:val="24"/>
              </w:rPr>
              <w:t>208</w:t>
            </w:r>
          </w:p>
        </w:tc>
        <w:tc>
          <w:tcPr>
            <w:tcW w:w="1147" w:type="dxa"/>
          </w:tcPr>
          <w:p>
            <w:pPr>
              <w:pStyle w:val="TableParagraph"/>
              <w:spacing w:line="256" w:lineRule="exact"/>
              <w:ind w:right="324"/>
              <w:rPr>
                <w:sz w:val="24"/>
              </w:rPr>
            </w:pPr>
            <w:r>
              <w:rPr>
                <w:sz w:val="24"/>
              </w:rPr>
              <w:t>155</w:t>
            </w:r>
          </w:p>
        </w:tc>
        <w:tc>
          <w:tcPr>
            <w:tcW w:w="1295" w:type="dxa"/>
          </w:tcPr>
          <w:p>
            <w:pPr>
              <w:pStyle w:val="TableParagraph"/>
              <w:spacing w:line="256" w:lineRule="exact"/>
              <w:ind w:right="429"/>
              <w:rPr>
                <w:sz w:val="24"/>
              </w:rPr>
            </w:pPr>
            <w:r>
              <w:rPr>
                <w:sz w:val="24"/>
              </w:rPr>
              <w:t>116</w:t>
            </w:r>
          </w:p>
        </w:tc>
        <w:tc>
          <w:tcPr>
            <w:tcW w:w="990" w:type="dxa"/>
          </w:tcPr>
          <w:p>
            <w:pPr>
              <w:pStyle w:val="TableParagraph"/>
              <w:spacing w:line="256" w:lineRule="exact"/>
              <w:ind w:right="201"/>
              <w:rPr>
                <w:sz w:val="24"/>
              </w:rPr>
            </w:pPr>
            <w:r>
              <w:rPr>
                <w:sz w:val="24"/>
              </w:rPr>
              <w:t>90</w:t>
            </w:r>
          </w:p>
        </w:tc>
      </w:tr>
      <w:tr>
        <w:trPr>
          <w:trHeight w:val="276" w:hRule="atLeast"/>
        </w:trPr>
        <w:tc>
          <w:tcPr>
            <w:tcW w:w="589" w:type="dxa"/>
          </w:tcPr>
          <w:p>
            <w:pPr>
              <w:pStyle w:val="TableParagraph"/>
              <w:spacing w:line="256" w:lineRule="exact"/>
              <w:ind w:left="50"/>
              <w:jc w:val="center"/>
              <w:rPr>
                <w:sz w:val="24"/>
              </w:rPr>
            </w:pPr>
            <w:r>
              <w:rPr>
                <w:sz w:val="24"/>
              </w:rPr>
              <w:t>6</w:t>
            </w:r>
          </w:p>
        </w:tc>
        <w:tc>
          <w:tcPr>
            <w:tcW w:w="3258" w:type="dxa"/>
          </w:tcPr>
          <w:p>
            <w:pPr>
              <w:pStyle w:val="TableParagraph"/>
              <w:spacing w:line="256" w:lineRule="exact"/>
              <w:ind w:left="148"/>
              <w:jc w:val="left"/>
              <w:rPr>
                <w:sz w:val="24"/>
              </w:rPr>
            </w:pPr>
            <w:r>
              <w:rPr>
                <w:sz w:val="24"/>
              </w:rPr>
              <w:t>Pulpectomía</w:t>
            </w:r>
          </w:p>
        </w:tc>
        <w:tc>
          <w:tcPr>
            <w:tcW w:w="1272" w:type="dxa"/>
          </w:tcPr>
          <w:p>
            <w:pPr>
              <w:pStyle w:val="TableParagraph"/>
              <w:spacing w:line="256" w:lineRule="exact"/>
              <w:ind w:right="279"/>
              <w:rPr>
                <w:sz w:val="24"/>
              </w:rPr>
            </w:pPr>
            <w:r>
              <w:rPr>
                <w:sz w:val="24"/>
              </w:rPr>
              <w:t>110</w:t>
            </w:r>
          </w:p>
        </w:tc>
        <w:tc>
          <w:tcPr>
            <w:tcW w:w="1147" w:type="dxa"/>
          </w:tcPr>
          <w:p>
            <w:pPr>
              <w:pStyle w:val="TableParagraph"/>
              <w:spacing w:line="256" w:lineRule="exact"/>
              <w:ind w:right="324"/>
              <w:rPr>
                <w:sz w:val="24"/>
              </w:rPr>
            </w:pPr>
            <w:r>
              <w:rPr>
                <w:sz w:val="24"/>
              </w:rPr>
              <w:t>87</w:t>
            </w:r>
          </w:p>
        </w:tc>
        <w:tc>
          <w:tcPr>
            <w:tcW w:w="1295" w:type="dxa"/>
          </w:tcPr>
          <w:p>
            <w:pPr>
              <w:pStyle w:val="TableParagraph"/>
              <w:spacing w:line="256" w:lineRule="exact"/>
              <w:ind w:right="429"/>
              <w:rPr>
                <w:sz w:val="24"/>
              </w:rPr>
            </w:pPr>
            <w:r>
              <w:rPr>
                <w:sz w:val="24"/>
              </w:rPr>
              <w:t>65</w:t>
            </w:r>
          </w:p>
        </w:tc>
        <w:tc>
          <w:tcPr>
            <w:tcW w:w="990" w:type="dxa"/>
          </w:tcPr>
          <w:p>
            <w:pPr>
              <w:pStyle w:val="TableParagraph"/>
              <w:spacing w:line="256" w:lineRule="exact"/>
              <w:ind w:right="201"/>
              <w:rPr>
                <w:sz w:val="24"/>
              </w:rPr>
            </w:pPr>
            <w:r>
              <w:rPr>
                <w:sz w:val="24"/>
              </w:rPr>
              <w:t>45</w:t>
            </w:r>
          </w:p>
        </w:tc>
      </w:tr>
      <w:tr>
        <w:trPr>
          <w:trHeight w:val="552" w:hRule="atLeast"/>
        </w:trPr>
        <w:tc>
          <w:tcPr>
            <w:tcW w:w="589" w:type="dxa"/>
          </w:tcPr>
          <w:p>
            <w:pPr>
              <w:pStyle w:val="TableParagraph"/>
              <w:spacing w:line="271" w:lineRule="exact"/>
              <w:ind w:left="50"/>
              <w:jc w:val="center"/>
              <w:rPr>
                <w:sz w:val="24"/>
              </w:rPr>
            </w:pPr>
            <w:r>
              <w:rPr>
                <w:sz w:val="24"/>
              </w:rPr>
              <w:t>7</w:t>
            </w:r>
          </w:p>
        </w:tc>
        <w:tc>
          <w:tcPr>
            <w:tcW w:w="3258" w:type="dxa"/>
          </w:tcPr>
          <w:p>
            <w:pPr>
              <w:pStyle w:val="TableParagraph"/>
              <w:spacing w:line="271" w:lineRule="exact"/>
              <w:ind w:left="148"/>
              <w:jc w:val="left"/>
              <w:rPr>
                <w:sz w:val="24"/>
              </w:rPr>
            </w:pPr>
            <w:r>
              <w:rPr>
                <w:sz w:val="24"/>
              </w:rPr>
              <w:t>Gingivectomía por</w:t>
            </w:r>
          </w:p>
          <w:p>
            <w:pPr>
              <w:pStyle w:val="TableParagraph"/>
              <w:spacing w:line="261" w:lineRule="exact"/>
              <w:ind w:left="148"/>
              <w:jc w:val="left"/>
              <w:rPr>
                <w:sz w:val="24"/>
              </w:rPr>
            </w:pPr>
            <w:r>
              <w:rPr>
                <w:sz w:val="24"/>
              </w:rPr>
              <w:t>cuadrante</w:t>
            </w:r>
          </w:p>
        </w:tc>
        <w:tc>
          <w:tcPr>
            <w:tcW w:w="1272" w:type="dxa"/>
          </w:tcPr>
          <w:p>
            <w:pPr>
              <w:pStyle w:val="TableParagraph"/>
              <w:spacing w:line="271" w:lineRule="exact"/>
              <w:ind w:right="279"/>
              <w:rPr>
                <w:sz w:val="24"/>
              </w:rPr>
            </w:pPr>
            <w:r>
              <w:rPr>
                <w:sz w:val="24"/>
              </w:rPr>
              <w:t>208</w:t>
            </w:r>
          </w:p>
        </w:tc>
        <w:tc>
          <w:tcPr>
            <w:tcW w:w="1147" w:type="dxa"/>
          </w:tcPr>
          <w:p>
            <w:pPr>
              <w:pStyle w:val="TableParagraph"/>
              <w:spacing w:line="271" w:lineRule="exact"/>
              <w:ind w:right="324"/>
              <w:rPr>
                <w:sz w:val="24"/>
              </w:rPr>
            </w:pPr>
            <w:r>
              <w:rPr>
                <w:sz w:val="24"/>
              </w:rPr>
              <w:t>155</w:t>
            </w:r>
          </w:p>
        </w:tc>
        <w:tc>
          <w:tcPr>
            <w:tcW w:w="1295" w:type="dxa"/>
          </w:tcPr>
          <w:p>
            <w:pPr>
              <w:pStyle w:val="TableParagraph"/>
              <w:spacing w:line="271" w:lineRule="exact"/>
              <w:ind w:right="429"/>
              <w:rPr>
                <w:sz w:val="24"/>
              </w:rPr>
            </w:pPr>
            <w:r>
              <w:rPr>
                <w:sz w:val="24"/>
              </w:rPr>
              <w:t>116</w:t>
            </w:r>
          </w:p>
        </w:tc>
        <w:tc>
          <w:tcPr>
            <w:tcW w:w="990" w:type="dxa"/>
          </w:tcPr>
          <w:p>
            <w:pPr>
              <w:pStyle w:val="TableParagraph"/>
              <w:spacing w:line="271" w:lineRule="exact"/>
              <w:ind w:right="201"/>
              <w:rPr>
                <w:sz w:val="24"/>
              </w:rPr>
            </w:pPr>
            <w:r>
              <w:rPr>
                <w:sz w:val="24"/>
              </w:rPr>
              <w:t>90</w:t>
            </w:r>
          </w:p>
        </w:tc>
      </w:tr>
      <w:tr>
        <w:trPr>
          <w:trHeight w:val="276" w:hRule="atLeast"/>
        </w:trPr>
        <w:tc>
          <w:tcPr>
            <w:tcW w:w="589" w:type="dxa"/>
          </w:tcPr>
          <w:p>
            <w:pPr>
              <w:pStyle w:val="TableParagraph"/>
              <w:spacing w:line="256" w:lineRule="exact"/>
              <w:ind w:left="50"/>
              <w:jc w:val="center"/>
              <w:rPr>
                <w:sz w:val="24"/>
              </w:rPr>
            </w:pPr>
            <w:r>
              <w:rPr>
                <w:sz w:val="24"/>
              </w:rPr>
              <w:t>8</w:t>
            </w:r>
          </w:p>
        </w:tc>
        <w:tc>
          <w:tcPr>
            <w:tcW w:w="3258" w:type="dxa"/>
          </w:tcPr>
          <w:p>
            <w:pPr>
              <w:pStyle w:val="TableParagraph"/>
              <w:spacing w:line="256" w:lineRule="exact"/>
              <w:ind w:left="148"/>
              <w:jc w:val="left"/>
              <w:rPr>
                <w:sz w:val="24"/>
              </w:rPr>
            </w:pPr>
            <w:r>
              <w:rPr>
                <w:sz w:val="24"/>
              </w:rPr>
              <w:t>Técnica de cepillado</w:t>
            </w:r>
          </w:p>
        </w:tc>
        <w:tc>
          <w:tcPr>
            <w:tcW w:w="1272" w:type="dxa"/>
          </w:tcPr>
          <w:p>
            <w:pPr>
              <w:pStyle w:val="TableParagraph"/>
              <w:spacing w:line="256" w:lineRule="exact"/>
              <w:ind w:right="279"/>
              <w:rPr>
                <w:sz w:val="24"/>
              </w:rPr>
            </w:pPr>
            <w:r>
              <w:rPr>
                <w:sz w:val="24"/>
              </w:rPr>
              <w:t>16</w:t>
            </w:r>
          </w:p>
        </w:tc>
        <w:tc>
          <w:tcPr>
            <w:tcW w:w="1147" w:type="dxa"/>
          </w:tcPr>
          <w:p>
            <w:pPr>
              <w:pStyle w:val="TableParagraph"/>
              <w:spacing w:line="256" w:lineRule="exact"/>
              <w:ind w:right="324"/>
              <w:rPr>
                <w:sz w:val="24"/>
              </w:rPr>
            </w:pPr>
            <w:r>
              <w:rPr>
                <w:sz w:val="24"/>
              </w:rPr>
              <w:t>13</w:t>
            </w:r>
          </w:p>
        </w:tc>
        <w:tc>
          <w:tcPr>
            <w:tcW w:w="1295" w:type="dxa"/>
          </w:tcPr>
          <w:p>
            <w:pPr>
              <w:pStyle w:val="TableParagraph"/>
              <w:spacing w:line="256" w:lineRule="exact"/>
              <w:ind w:right="429"/>
              <w:rPr>
                <w:sz w:val="24"/>
              </w:rPr>
            </w:pPr>
            <w:r>
              <w:rPr>
                <w:sz w:val="24"/>
              </w:rPr>
              <w:t>7</w:t>
            </w:r>
          </w:p>
        </w:tc>
        <w:tc>
          <w:tcPr>
            <w:tcW w:w="990" w:type="dxa"/>
          </w:tcPr>
          <w:p>
            <w:pPr>
              <w:pStyle w:val="TableParagraph"/>
              <w:spacing w:line="256" w:lineRule="exact"/>
              <w:ind w:right="201"/>
              <w:rPr>
                <w:sz w:val="24"/>
              </w:rPr>
            </w:pPr>
            <w:r>
              <w:rPr>
                <w:sz w:val="24"/>
              </w:rPr>
              <w:t>5</w:t>
            </w:r>
          </w:p>
        </w:tc>
      </w:tr>
      <w:tr>
        <w:trPr>
          <w:trHeight w:val="275" w:hRule="atLeast"/>
        </w:trPr>
        <w:tc>
          <w:tcPr>
            <w:tcW w:w="589" w:type="dxa"/>
          </w:tcPr>
          <w:p>
            <w:pPr>
              <w:pStyle w:val="TableParagraph"/>
              <w:spacing w:line="256" w:lineRule="exact"/>
              <w:ind w:left="50"/>
              <w:jc w:val="center"/>
              <w:rPr>
                <w:sz w:val="24"/>
              </w:rPr>
            </w:pPr>
            <w:r>
              <w:rPr>
                <w:sz w:val="24"/>
              </w:rPr>
              <w:t>9</w:t>
            </w:r>
          </w:p>
        </w:tc>
        <w:tc>
          <w:tcPr>
            <w:tcW w:w="3258" w:type="dxa"/>
          </w:tcPr>
          <w:p>
            <w:pPr>
              <w:pStyle w:val="TableParagraph"/>
              <w:spacing w:line="256" w:lineRule="exact"/>
              <w:ind w:left="148"/>
              <w:jc w:val="left"/>
              <w:rPr>
                <w:sz w:val="24"/>
              </w:rPr>
            </w:pPr>
            <w:r>
              <w:rPr>
                <w:sz w:val="24"/>
              </w:rPr>
              <w:t>Corona</w:t>
            </w:r>
          </w:p>
        </w:tc>
        <w:tc>
          <w:tcPr>
            <w:tcW w:w="1272" w:type="dxa"/>
          </w:tcPr>
          <w:p>
            <w:pPr>
              <w:pStyle w:val="TableParagraph"/>
              <w:spacing w:line="256" w:lineRule="exact"/>
              <w:ind w:right="279"/>
              <w:rPr>
                <w:sz w:val="24"/>
              </w:rPr>
            </w:pPr>
            <w:r>
              <w:rPr>
                <w:sz w:val="24"/>
              </w:rPr>
              <w:t>342</w:t>
            </w:r>
          </w:p>
        </w:tc>
        <w:tc>
          <w:tcPr>
            <w:tcW w:w="1147" w:type="dxa"/>
          </w:tcPr>
          <w:p>
            <w:pPr>
              <w:pStyle w:val="TableParagraph"/>
              <w:spacing w:line="256" w:lineRule="exact"/>
              <w:ind w:right="324"/>
              <w:rPr>
                <w:sz w:val="24"/>
              </w:rPr>
            </w:pPr>
            <w:r>
              <w:rPr>
                <w:sz w:val="24"/>
              </w:rPr>
              <w:t>272</w:t>
            </w:r>
          </w:p>
        </w:tc>
        <w:tc>
          <w:tcPr>
            <w:tcW w:w="1295" w:type="dxa"/>
          </w:tcPr>
          <w:p>
            <w:pPr>
              <w:pStyle w:val="TableParagraph"/>
              <w:spacing w:line="256" w:lineRule="exact"/>
              <w:ind w:right="429"/>
              <w:rPr>
                <w:sz w:val="24"/>
              </w:rPr>
            </w:pPr>
            <w:r>
              <w:rPr>
                <w:sz w:val="24"/>
              </w:rPr>
              <w:t>204</w:t>
            </w:r>
          </w:p>
        </w:tc>
        <w:tc>
          <w:tcPr>
            <w:tcW w:w="990" w:type="dxa"/>
          </w:tcPr>
          <w:p>
            <w:pPr>
              <w:pStyle w:val="TableParagraph"/>
              <w:spacing w:line="256" w:lineRule="exact"/>
              <w:ind w:right="201"/>
              <w:rPr>
                <w:sz w:val="24"/>
              </w:rPr>
            </w:pPr>
            <w:r>
              <w:rPr>
                <w:sz w:val="24"/>
              </w:rPr>
              <w:t>132</w:t>
            </w:r>
          </w:p>
        </w:tc>
      </w:tr>
      <w:tr>
        <w:trPr>
          <w:trHeight w:val="276" w:hRule="atLeast"/>
        </w:trPr>
        <w:tc>
          <w:tcPr>
            <w:tcW w:w="589" w:type="dxa"/>
          </w:tcPr>
          <w:p>
            <w:pPr>
              <w:pStyle w:val="TableParagraph"/>
              <w:spacing w:line="256" w:lineRule="exact"/>
              <w:ind w:left="179" w:right="128"/>
              <w:jc w:val="center"/>
              <w:rPr>
                <w:sz w:val="24"/>
              </w:rPr>
            </w:pPr>
            <w:r>
              <w:rPr>
                <w:sz w:val="24"/>
              </w:rPr>
              <w:t>10</w:t>
            </w:r>
          </w:p>
        </w:tc>
        <w:tc>
          <w:tcPr>
            <w:tcW w:w="3258" w:type="dxa"/>
          </w:tcPr>
          <w:p>
            <w:pPr>
              <w:pStyle w:val="TableParagraph"/>
              <w:spacing w:line="256" w:lineRule="exact"/>
              <w:ind w:left="148"/>
              <w:jc w:val="left"/>
              <w:rPr>
                <w:sz w:val="24"/>
              </w:rPr>
            </w:pPr>
            <w:r>
              <w:rPr>
                <w:sz w:val="24"/>
              </w:rPr>
              <w:t>Resina</w:t>
            </w:r>
          </w:p>
        </w:tc>
        <w:tc>
          <w:tcPr>
            <w:tcW w:w="1272" w:type="dxa"/>
          </w:tcPr>
          <w:p>
            <w:pPr>
              <w:pStyle w:val="TableParagraph"/>
              <w:spacing w:line="256" w:lineRule="exact"/>
              <w:ind w:right="279"/>
              <w:rPr>
                <w:sz w:val="24"/>
              </w:rPr>
            </w:pPr>
            <w:r>
              <w:rPr>
                <w:sz w:val="24"/>
              </w:rPr>
              <w:t>102</w:t>
            </w:r>
          </w:p>
        </w:tc>
        <w:tc>
          <w:tcPr>
            <w:tcW w:w="1147" w:type="dxa"/>
          </w:tcPr>
          <w:p>
            <w:pPr>
              <w:pStyle w:val="TableParagraph"/>
              <w:spacing w:line="256" w:lineRule="exact"/>
              <w:ind w:right="324"/>
              <w:rPr>
                <w:sz w:val="24"/>
              </w:rPr>
            </w:pPr>
            <w:r>
              <w:rPr>
                <w:sz w:val="24"/>
              </w:rPr>
              <w:t>79</w:t>
            </w:r>
          </w:p>
        </w:tc>
        <w:tc>
          <w:tcPr>
            <w:tcW w:w="1295" w:type="dxa"/>
          </w:tcPr>
          <w:p>
            <w:pPr>
              <w:pStyle w:val="TableParagraph"/>
              <w:spacing w:line="256" w:lineRule="exact"/>
              <w:ind w:right="429"/>
              <w:rPr>
                <w:sz w:val="24"/>
              </w:rPr>
            </w:pPr>
            <w:r>
              <w:rPr>
                <w:sz w:val="24"/>
              </w:rPr>
              <w:t>57</w:t>
            </w:r>
          </w:p>
        </w:tc>
        <w:tc>
          <w:tcPr>
            <w:tcW w:w="990" w:type="dxa"/>
          </w:tcPr>
          <w:p>
            <w:pPr>
              <w:pStyle w:val="TableParagraph"/>
              <w:spacing w:line="256" w:lineRule="exact"/>
              <w:ind w:right="201"/>
              <w:rPr>
                <w:sz w:val="24"/>
              </w:rPr>
            </w:pPr>
            <w:r>
              <w:rPr>
                <w:sz w:val="24"/>
              </w:rPr>
              <w:t>40</w:t>
            </w:r>
          </w:p>
        </w:tc>
      </w:tr>
      <w:tr>
        <w:trPr>
          <w:trHeight w:val="275" w:hRule="atLeast"/>
        </w:trPr>
        <w:tc>
          <w:tcPr>
            <w:tcW w:w="589" w:type="dxa"/>
          </w:tcPr>
          <w:p>
            <w:pPr>
              <w:pStyle w:val="TableParagraph"/>
              <w:spacing w:line="256" w:lineRule="exact"/>
              <w:ind w:left="179" w:right="128"/>
              <w:jc w:val="center"/>
              <w:rPr>
                <w:sz w:val="24"/>
              </w:rPr>
            </w:pPr>
            <w:r>
              <w:rPr>
                <w:sz w:val="24"/>
              </w:rPr>
              <w:t>11</w:t>
            </w:r>
          </w:p>
        </w:tc>
        <w:tc>
          <w:tcPr>
            <w:tcW w:w="3258" w:type="dxa"/>
          </w:tcPr>
          <w:p>
            <w:pPr>
              <w:pStyle w:val="TableParagraph"/>
              <w:spacing w:line="256" w:lineRule="exact"/>
              <w:ind w:left="148"/>
              <w:jc w:val="left"/>
              <w:rPr>
                <w:sz w:val="24"/>
              </w:rPr>
            </w:pPr>
            <w:r>
              <w:rPr>
                <w:sz w:val="24"/>
              </w:rPr>
              <w:t>Extracción</w:t>
            </w:r>
          </w:p>
        </w:tc>
        <w:tc>
          <w:tcPr>
            <w:tcW w:w="1272" w:type="dxa"/>
          </w:tcPr>
          <w:p>
            <w:pPr>
              <w:pStyle w:val="TableParagraph"/>
              <w:spacing w:line="256" w:lineRule="exact"/>
              <w:ind w:right="279"/>
              <w:rPr>
                <w:sz w:val="24"/>
              </w:rPr>
            </w:pPr>
            <w:r>
              <w:rPr>
                <w:sz w:val="24"/>
              </w:rPr>
              <w:t>114</w:t>
            </w:r>
          </w:p>
        </w:tc>
        <w:tc>
          <w:tcPr>
            <w:tcW w:w="1147" w:type="dxa"/>
          </w:tcPr>
          <w:p>
            <w:pPr>
              <w:pStyle w:val="TableParagraph"/>
              <w:spacing w:line="256" w:lineRule="exact"/>
              <w:ind w:right="324"/>
              <w:rPr>
                <w:sz w:val="24"/>
              </w:rPr>
            </w:pPr>
            <w:r>
              <w:rPr>
                <w:sz w:val="24"/>
              </w:rPr>
              <w:t>91</w:t>
            </w:r>
          </w:p>
        </w:tc>
        <w:tc>
          <w:tcPr>
            <w:tcW w:w="1295" w:type="dxa"/>
          </w:tcPr>
          <w:p>
            <w:pPr>
              <w:pStyle w:val="TableParagraph"/>
              <w:spacing w:line="256" w:lineRule="exact"/>
              <w:ind w:right="429"/>
              <w:rPr>
                <w:sz w:val="24"/>
              </w:rPr>
            </w:pPr>
            <w:r>
              <w:rPr>
                <w:sz w:val="24"/>
              </w:rPr>
              <w:t>68</w:t>
            </w:r>
          </w:p>
        </w:tc>
        <w:tc>
          <w:tcPr>
            <w:tcW w:w="990" w:type="dxa"/>
          </w:tcPr>
          <w:p>
            <w:pPr>
              <w:pStyle w:val="TableParagraph"/>
              <w:spacing w:line="256" w:lineRule="exact"/>
              <w:ind w:right="201"/>
              <w:rPr>
                <w:sz w:val="24"/>
              </w:rPr>
            </w:pPr>
            <w:r>
              <w:rPr>
                <w:sz w:val="24"/>
              </w:rPr>
              <w:t>45</w:t>
            </w:r>
          </w:p>
        </w:tc>
      </w:tr>
      <w:tr>
        <w:trPr>
          <w:trHeight w:val="276" w:hRule="atLeast"/>
        </w:trPr>
        <w:tc>
          <w:tcPr>
            <w:tcW w:w="589" w:type="dxa"/>
          </w:tcPr>
          <w:p>
            <w:pPr>
              <w:pStyle w:val="TableParagraph"/>
              <w:spacing w:line="256" w:lineRule="exact"/>
              <w:ind w:left="51"/>
              <w:jc w:val="center"/>
              <w:rPr>
                <w:b/>
                <w:sz w:val="24"/>
              </w:rPr>
            </w:pPr>
            <w:r>
              <w:rPr>
                <w:b/>
                <w:sz w:val="24"/>
              </w:rPr>
              <w:t>e</w:t>
            </w:r>
          </w:p>
        </w:tc>
        <w:tc>
          <w:tcPr>
            <w:tcW w:w="3258" w:type="dxa"/>
          </w:tcPr>
          <w:p>
            <w:pPr>
              <w:pStyle w:val="TableParagraph"/>
              <w:spacing w:line="256" w:lineRule="exact"/>
              <w:ind w:left="148"/>
              <w:jc w:val="left"/>
              <w:rPr>
                <w:b/>
                <w:sz w:val="24"/>
              </w:rPr>
            </w:pPr>
            <w:r>
              <w:rPr>
                <w:b/>
                <w:sz w:val="24"/>
              </w:rPr>
              <w:t>Otros servicios</w:t>
            </w:r>
          </w:p>
        </w:tc>
        <w:tc>
          <w:tcPr>
            <w:tcW w:w="1272" w:type="dxa"/>
          </w:tcPr>
          <w:p>
            <w:pPr>
              <w:pStyle w:val="TableParagraph"/>
              <w:jc w:val="left"/>
              <w:rPr>
                <w:sz w:val="20"/>
              </w:rPr>
            </w:pPr>
          </w:p>
        </w:tc>
        <w:tc>
          <w:tcPr>
            <w:tcW w:w="1147" w:type="dxa"/>
          </w:tcPr>
          <w:p>
            <w:pPr>
              <w:pStyle w:val="TableParagraph"/>
              <w:jc w:val="left"/>
              <w:rPr>
                <w:sz w:val="20"/>
              </w:rPr>
            </w:pPr>
          </w:p>
        </w:tc>
        <w:tc>
          <w:tcPr>
            <w:tcW w:w="1295" w:type="dxa"/>
          </w:tcPr>
          <w:p>
            <w:pPr>
              <w:pStyle w:val="TableParagraph"/>
              <w:jc w:val="left"/>
              <w:rPr>
                <w:sz w:val="20"/>
              </w:rPr>
            </w:pPr>
          </w:p>
        </w:tc>
        <w:tc>
          <w:tcPr>
            <w:tcW w:w="990" w:type="dxa"/>
          </w:tcPr>
          <w:p>
            <w:pPr>
              <w:pStyle w:val="TableParagraph"/>
              <w:jc w:val="left"/>
              <w:rPr>
                <w:sz w:val="20"/>
              </w:rPr>
            </w:pPr>
          </w:p>
        </w:tc>
      </w:tr>
      <w:tr>
        <w:trPr>
          <w:trHeight w:val="275" w:hRule="atLeast"/>
        </w:trPr>
        <w:tc>
          <w:tcPr>
            <w:tcW w:w="589" w:type="dxa"/>
          </w:tcPr>
          <w:p>
            <w:pPr>
              <w:pStyle w:val="TableParagraph"/>
              <w:spacing w:line="256" w:lineRule="exact"/>
              <w:ind w:left="50"/>
              <w:jc w:val="center"/>
              <w:rPr>
                <w:sz w:val="24"/>
              </w:rPr>
            </w:pPr>
            <w:r>
              <w:rPr>
                <w:sz w:val="24"/>
              </w:rPr>
              <w:t>1</w:t>
            </w:r>
          </w:p>
        </w:tc>
        <w:tc>
          <w:tcPr>
            <w:tcW w:w="3258" w:type="dxa"/>
          </w:tcPr>
          <w:p>
            <w:pPr>
              <w:pStyle w:val="TableParagraph"/>
              <w:spacing w:line="256" w:lineRule="exact"/>
              <w:ind w:left="148"/>
              <w:jc w:val="left"/>
              <w:rPr>
                <w:sz w:val="24"/>
              </w:rPr>
            </w:pPr>
            <w:r>
              <w:rPr>
                <w:sz w:val="24"/>
              </w:rPr>
              <w:t>Reposición de carnet</w:t>
            </w:r>
          </w:p>
        </w:tc>
        <w:tc>
          <w:tcPr>
            <w:tcW w:w="1272" w:type="dxa"/>
          </w:tcPr>
          <w:p>
            <w:pPr>
              <w:pStyle w:val="TableParagraph"/>
              <w:spacing w:line="256" w:lineRule="exact"/>
              <w:ind w:right="279"/>
              <w:rPr>
                <w:sz w:val="24"/>
              </w:rPr>
            </w:pPr>
            <w:r>
              <w:rPr>
                <w:sz w:val="24"/>
              </w:rPr>
              <w:t>61</w:t>
            </w:r>
          </w:p>
        </w:tc>
        <w:tc>
          <w:tcPr>
            <w:tcW w:w="1147" w:type="dxa"/>
          </w:tcPr>
          <w:p>
            <w:pPr>
              <w:pStyle w:val="TableParagraph"/>
              <w:spacing w:line="256" w:lineRule="exact"/>
              <w:ind w:right="324"/>
              <w:rPr>
                <w:sz w:val="24"/>
              </w:rPr>
            </w:pPr>
            <w:r>
              <w:rPr>
                <w:sz w:val="24"/>
              </w:rPr>
              <w:t>61</w:t>
            </w:r>
          </w:p>
        </w:tc>
        <w:tc>
          <w:tcPr>
            <w:tcW w:w="1295" w:type="dxa"/>
          </w:tcPr>
          <w:p>
            <w:pPr>
              <w:pStyle w:val="TableParagraph"/>
              <w:spacing w:line="256" w:lineRule="exact"/>
              <w:ind w:right="429"/>
              <w:rPr>
                <w:sz w:val="24"/>
              </w:rPr>
            </w:pPr>
            <w:r>
              <w:rPr>
                <w:sz w:val="24"/>
              </w:rPr>
              <w:t>61</w:t>
            </w:r>
          </w:p>
        </w:tc>
        <w:tc>
          <w:tcPr>
            <w:tcW w:w="990" w:type="dxa"/>
          </w:tcPr>
          <w:p>
            <w:pPr>
              <w:pStyle w:val="TableParagraph"/>
              <w:spacing w:line="256" w:lineRule="exact"/>
              <w:ind w:right="201"/>
              <w:rPr>
                <w:sz w:val="24"/>
              </w:rPr>
            </w:pPr>
            <w:r>
              <w:rPr>
                <w:sz w:val="24"/>
              </w:rPr>
              <w:t>61</w:t>
            </w:r>
          </w:p>
        </w:tc>
      </w:tr>
      <w:tr>
        <w:trPr>
          <w:trHeight w:val="822" w:hRule="atLeast"/>
        </w:trPr>
        <w:tc>
          <w:tcPr>
            <w:tcW w:w="589" w:type="dxa"/>
          </w:tcPr>
          <w:p>
            <w:pPr>
              <w:pStyle w:val="TableParagraph"/>
              <w:spacing w:line="271" w:lineRule="exact"/>
              <w:ind w:left="50"/>
              <w:jc w:val="center"/>
              <w:rPr>
                <w:b/>
                <w:sz w:val="24"/>
              </w:rPr>
            </w:pPr>
            <w:r>
              <w:rPr>
                <w:b/>
                <w:sz w:val="24"/>
              </w:rPr>
              <w:t>G</w:t>
            </w:r>
          </w:p>
        </w:tc>
        <w:tc>
          <w:tcPr>
            <w:tcW w:w="3258" w:type="dxa"/>
          </w:tcPr>
          <w:p>
            <w:pPr>
              <w:pStyle w:val="TableParagraph"/>
              <w:ind w:left="294" w:right="515"/>
              <w:jc w:val="center"/>
              <w:rPr>
                <w:b/>
                <w:sz w:val="24"/>
              </w:rPr>
            </w:pPr>
            <w:r>
              <w:rPr>
                <w:b/>
                <w:sz w:val="24"/>
              </w:rPr>
              <w:t>Centro Estatal de Salud Mental Familiar Agua</w:t>
            </w:r>
          </w:p>
          <w:p>
            <w:pPr>
              <w:pStyle w:val="TableParagraph"/>
              <w:spacing w:line="256" w:lineRule="exact"/>
              <w:ind w:left="294" w:right="512"/>
              <w:jc w:val="center"/>
              <w:rPr>
                <w:b/>
                <w:sz w:val="24"/>
              </w:rPr>
            </w:pPr>
            <w:r>
              <w:rPr>
                <w:b/>
                <w:sz w:val="24"/>
              </w:rPr>
              <w:t>Clara</w:t>
            </w:r>
          </w:p>
        </w:tc>
        <w:tc>
          <w:tcPr>
            <w:tcW w:w="1272" w:type="dxa"/>
          </w:tcPr>
          <w:p>
            <w:pPr>
              <w:pStyle w:val="TableParagraph"/>
              <w:jc w:val="left"/>
              <w:rPr>
                <w:sz w:val="24"/>
              </w:rPr>
            </w:pPr>
          </w:p>
        </w:tc>
        <w:tc>
          <w:tcPr>
            <w:tcW w:w="1147" w:type="dxa"/>
          </w:tcPr>
          <w:p>
            <w:pPr>
              <w:pStyle w:val="TableParagraph"/>
              <w:jc w:val="left"/>
              <w:rPr>
                <w:sz w:val="24"/>
              </w:rPr>
            </w:pPr>
          </w:p>
        </w:tc>
        <w:tc>
          <w:tcPr>
            <w:tcW w:w="1295" w:type="dxa"/>
          </w:tcPr>
          <w:p>
            <w:pPr>
              <w:pStyle w:val="TableParagraph"/>
              <w:jc w:val="left"/>
              <w:rPr>
                <w:sz w:val="24"/>
              </w:rPr>
            </w:pPr>
          </w:p>
        </w:tc>
        <w:tc>
          <w:tcPr>
            <w:tcW w:w="990" w:type="dxa"/>
          </w:tcPr>
          <w:p>
            <w:pPr>
              <w:pStyle w:val="TableParagraph"/>
              <w:jc w:val="left"/>
              <w:rPr>
                <w:sz w:val="24"/>
              </w:rPr>
            </w:pPr>
          </w:p>
        </w:tc>
      </w:tr>
    </w:tbl>
    <w:p>
      <w:pPr>
        <w:spacing w:after="0"/>
        <w:jc w:val="left"/>
        <w:rPr>
          <w:sz w:val="24"/>
        </w:rPr>
        <w:sectPr>
          <w:pgSz w:w="12240" w:h="15840"/>
          <w:pgMar w:header="0" w:footer="738" w:top="1420" w:bottom="920" w:left="1460" w:right="1200"/>
        </w:sectPr>
      </w:pPr>
    </w:p>
    <w:tbl>
      <w:tblPr>
        <w:tblW w:w="0" w:type="auto"/>
        <w:jc w:val="left"/>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2861"/>
        <w:gridCol w:w="1770"/>
        <w:gridCol w:w="1145"/>
        <w:gridCol w:w="1203"/>
        <w:gridCol w:w="1584"/>
      </w:tblGrid>
      <w:tr>
        <w:trPr>
          <w:trHeight w:val="270" w:hRule="atLeast"/>
        </w:trPr>
        <w:tc>
          <w:tcPr>
            <w:tcW w:w="726" w:type="dxa"/>
          </w:tcPr>
          <w:p>
            <w:pPr>
              <w:pStyle w:val="TableParagraph"/>
              <w:spacing w:line="251" w:lineRule="exact"/>
              <w:ind w:right="192"/>
              <w:rPr>
                <w:sz w:val="24"/>
              </w:rPr>
            </w:pPr>
            <w:r>
              <w:rPr>
                <w:sz w:val="24"/>
              </w:rPr>
              <w:t>1</w:t>
            </w:r>
          </w:p>
        </w:tc>
        <w:tc>
          <w:tcPr>
            <w:tcW w:w="2861" w:type="dxa"/>
          </w:tcPr>
          <w:p>
            <w:pPr>
              <w:pStyle w:val="TableParagraph"/>
              <w:spacing w:line="251" w:lineRule="exact"/>
              <w:ind w:left="162"/>
              <w:jc w:val="left"/>
              <w:rPr>
                <w:sz w:val="24"/>
              </w:rPr>
            </w:pPr>
            <w:r>
              <w:rPr>
                <w:sz w:val="24"/>
              </w:rPr>
              <w:t>Consulta Externa</w:t>
            </w:r>
          </w:p>
        </w:tc>
        <w:tc>
          <w:tcPr>
            <w:tcW w:w="1770" w:type="dxa"/>
          </w:tcPr>
          <w:p>
            <w:pPr>
              <w:pStyle w:val="TableParagraph"/>
              <w:spacing w:line="251" w:lineRule="exact"/>
              <w:ind w:right="366"/>
              <w:rPr>
                <w:sz w:val="24"/>
              </w:rPr>
            </w:pPr>
            <w:r>
              <w:rPr>
                <w:sz w:val="24"/>
              </w:rPr>
              <w:t>280</w:t>
            </w:r>
          </w:p>
        </w:tc>
        <w:tc>
          <w:tcPr>
            <w:tcW w:w="1145" w:type="dxa"/>
          </w:tcPr>
          <w:p>
            <w:pPr>
              <w:pStyle w:val="TableParagraph"/>
              <w:spacing w:line="251" w:lineRule="exact"/>
              <w:ind w:left="373"/>
              <w:jc w:val="left"/>
              <w:rPr>
                <w:sz w:val="24"/>
              </w:rPr>
            </w:pPr>
            <w:r>
              <w:rPr>
                <w:sz w:val="24"/>
              </w:rPr>
              <w:t>220</w:t>
            </w:r>
          </w:p>
        </w:tc>
        <w:tc>
          <w:tcPr>
            <w:tcW w:w="1203" w:type="dxa"/>
          </w:tcPr>
          <w:p>
            <w:pPr>
              <w:pStyle w:val="TableParagraph"/>
              <w:spacing w:line="251" w:lineRule="exact"/>
              <w:ind w:left="400" w:right="403"/>
              <w:jc w:val="center"/>
              <w:rPr>
                <w:sz w:val="24"/>
              </w:rPr>
            </w:pPr>
            <w:r>
              <w:rPr>
                <w:sz w:val="24"/>
              </w:rPr>
              <w:t>170</w:t>
            </w:r>
          </w:p>
        </w:tc>
        <w:tc>
          <w:tcPr>
            <w:tcW w:w="1584" w:type="dxa"/>
          </w:tcPr>
          <w:p>
            <w:pPr>
              <w:pStyle w:val="TableParagraph"/>
              <w:spacing w:line="251" w:lineRule="exact"/>
              <w:ind w:left="433"/>
              <w:jc w:val="left"/>
              <w:rPr>
                <w:sz w:val="24"/>
              </w:rPr>
            </w:pPr>
            <w:r>
              <w:rPr>
                <w:sz w:val="24"/>
              </w:rPr>
              <w:t>110</w:t>
            </w:r>
          </w:p>
        </w:tc>
      </w:tr>
      <w:tr>
        <w:trPr>
          <w:trHeight w:val="552" w:hRule="atLeast"/>
        </w:trPr>
        <w:tc>
          <w:tcPr>
            <w:tcW w:w="726" w:type="dxa"/>
          </w:tcPr>
          <w:p>
            <w:pPr>
              <w:pStyle w:val="TableParagraph"/>
              <w:spacing w:line="271" w:lineRule="exact"/>
              <w:ind w:right="159"/>
              <w:rPr>
                <w:b/>
                <w:sz w:val="24"/>
              </w:rPr>
            </w:pPr>
            <w:r>
              <w:rPr>
                <w:b/>
                <w:sz w:val="24"/>
              </w:rPr>
              <w:t>H</w:t>
            </w:r>
          </w:p>
        </w:tc>
        <w:tc>
          <w:tcPr>
            <w:tcW w:w="2861" w:type="dxa"/>
          </w:tcPr>
          <w:p>
            <w:pPr>
              <w:pStyle w:val="TableParagraph"/>
              <w:spacing w:line="271" w:lineRule="exact"/>
              <w:ind w:left="214" w:right="12"/>
              <w:jc w:val="center"/>
              <w:rPr>
                <w:b/>
                <w:sz w:val="24"/>
              </w:rPr>
            </w:pPr>
            <w:r>
              <w:rPr>
                <w:b/>
                <w:sz w:val="24"/>
              </w:rPr>
              <w:t>Centro Nueva Vida</w:t>
            </w:r>
          </w:p>
          <w:p>
            <w:pPr>
              <w:pStyle w:val="TableParagraph"/>
              <w:spacing w:line="261" w:lineRule="exact"/>
              <w:ind w:left="214" w:right="13"/>
              <w:jc w:val="center"/>
              <w:rPr>
                <w:b/>
                <w:sz w:val="24"/>
              </w:rPr>
            </w:pPr>
            <w:r>
              <w:rPr>
                <w:b/>
                <w:sz w:val="24"/>
              </w:rPr>
              <w:t>Aguascalientes</w:t>
            </w:r>
          </w:p>
        </w:tc>
        <w:tc>
          <w:tcPr>
            <w:tcW w:w="1770" w:type="dxa"/>
          </w:tcPr>
          <w:p>
            <w:pPr>
              <w:pStyle w:val="TableParagraph"/>
              <w:jc w:val="left"/>
              <w:rPr>
                <w:sz w:val="24"/>
              </w:rPr>
            </w:pPr>
          </w:p>
        </w:tc>
        <w:tc>
          <w:tcPr>
            <w:tcW w:w="1145" w:type="dxa"/>
          </w:tcPr>
          <w:p>
            <w:pPr>
              <w:pStyle w:val="TableParagraph"/>
              <w:jc w:val="left"/>
              <w:rPr>
                <w:sz w:val="24"/>
              </w:rPr>
            </w:pPr>
          </w:p>
        </w:tc>
        <w:tc>
          <w:tcPr>
            <w:tcW w:w="1203" w:type="dxa"/>
          </w:tcPr>
          <w:p>
            <w:pPr>
              <w:pStyle w:val="TableParagraph"/>
              <w:jc w:val="left"/>
              <w:rPr>
                <w:sz w:val="24"/>
              </w:rPr>
            </w:pPr>
          </w:p>
        </w:tc>
        <w:tc>
          <w:tcPr>
            <w:tcW w:w="1584" w:type="dxa"/>
          </w:tcPr>
          <w:p>
            <w:pPr>
              <w:pStyle w:val="TableParagraph"/>
              <w:jc w:val="left"/>
              <w:rPr>
                <w:sz w:val="24"/>
              </w:rPr>
            </w:pPr>
          </w:p>
        </w:tc>
      </w:tr>
      <w:tr>
        <w:trPr>
          <w:trHeight w:val="275" w:hRule="atLeast"/>
        </w:trPr>
        <w:tc>
          <w:tcPr>
            <w:tcW w:w="726" w:type="dxa"/>
          </w:tcPr>
          <w:p>
            <w:pPr>
              <w:pStyle w:val="TableParagraph"/>
              <w:spacing w:line="256" w:lineRule="exact"/>
              <w:ind w:right="192"/>
              <w:rPr>
                <w:sz w:val="24"/>
              </w:rPr>
            </w:pPr>
            <w:r>
              <w:rPr>
                <w:sz w:val="24"/>
              </w:rPr>
              <w:t>1</w:t>
            </w:r>
          </w:p>
        </w:tc>
        <w:tc>
          <w:tcPr>
            <w:tcW w:w="2861" w:type="dxa"/>
          </w:tcPr>
          <w:p>
            <w:pPr>
              <w:pStyle w:val="TableParagraph"/>
              <w:spacing w:line="256" w:lineRule="exact"/>
              <w:ind w:left="162"/>
              <w:jc w:val="left"/>
              <w:rPr>
                <w:sz w:val="24"/>
              </w:rPr>
            </w:pPr>
            <w:r>
              <w:rPr>
                <w:sz w:val="24"/>
              </w:rPr>
              <w:t>Consulta Externa</w:t>
            </w:r>
          </w:p>
        </w:tc>
        <w:tc>
          <w:tcPr>
            <w:tcW w:w="1770" w:type="dxa"/>
          </w:tcPr>
          <w:p>
            <w:pPr>
              <w:pStyle w:val="TableParagraph"/>
              <w:spacing w:line="256" w:lineRule="exact"/>
              <w:ind w:right="366"/>
              <w:rPr>
                <w:sz w:val="24"/>
              </w:rPr>
            </w:pPr>
            <w:r>
              <w:rPr>
                <w:sz w:val="24"/>
              </w:rPr>
              <w:t>280</w:t>
            </w:r>
          </w:p>
        </w:tc>
        <w:tc>
          <w:tcPr>
            <w:tcW w:w="1145" w:type="dxa"/>
          </w:tcPr>
          <w:p>
            <w:pPr>
              <w:pStyle w:val="TableParagraph"/>
              <w:spacing w:line="256" w:lineRule="exact"/>
              <w:ind w:left="373"/>
              <w:jc w:val="left"/>
              <w:rPr>
                <w:sz w:val="24"/>
              </w:rPr>
            </w:pPr>
            <w:r>
              <w:rPr>
                <w:sz w:val="24"/>
              </w:rPr>
              <w:t>220</w:t>
            </w:r>
          </w:p>
        </w:tc>
        <w:tc>
          <w:tcPr>
            <w:tcW w:w="1203" w:type="dxa"/>
          </w:tcPr>
          <w:p>
            <w:pPr>
              <w:pStyle w:val="TableParagraph"/>
              <w:spacing w:line="256" w:lineRule="exact"/>
              <w:ind w:left="400" w:right="403"/>
              <w:jc w:val="center"/>
              <w:rPr>
                <w:sz w:val="24"/>
              </w:rPr>
            </w:pPr>
            <w:r>
              <w:rPr>
                <w:sz w:val="24"/>
              </w:rPr>
              <w:t>170</w:t>
            </w:r>
          </w:p>
        </w:tc>
        <w:tc>
          <w:tcPr>
            <w:tcW w:w="1584" w:type="dxa"/>
          </w:tcPr>
          <w:p>
            <w:pPr>
              <w:pStyle w:val="TableParagraph"/>
              <w:spacing w:line="256" w:lineRule="exact"/>
              <w:ind w:left="433"/>
              <w:jc w:val="left"/>
              <w:rPr>
                <w:sz w:val="24"/>
              </w:rPr>
            </w:pPr>
            <w:r>
              <w:rPr>
                <w:sz w:val="24"/>
              </w:rPr>
              <w:t>110</w:t>
            </w:r>
          </w:p>
        </w:tc>
      </w:tr>
      <w:tr>
        <w:trPr>
          <w:trHeight w:val="552" w:hRule="atLeast"/>
        </w:trPr>
        <w:tc>
          <w:tcPr>
            <w:tcW w:w="726" w:type="dxa"/>
          </w:tcPr>
          <w:p>
            <w:pPr>
              <w:pStyle w:val="TableParagraph"/>
              <w:spacing w:line="271" w:lineRule="exact"/>
              <w:ind w:right="205"/>
              <w:rPr>
                <w:b/>
                <w:sz w:val="24"/>
              </w:rPr>
            </w:pPr>
            <w:r>
              <w:rPr>
                <w:b/>
                <w:w w:val="99"/>
                <w:sz w:val="24"/>
              </w:rPr>
              <w:t>I</w:t>
            </w:r>
          </w:p>
        </w:tc>
        <w:tc>
          <w:tcPr>
            <w:tcW w:w="2861" w:type="dxa"/>
          </w:tcPr>
          <w:p>
            <w:pPr>
              <w:pStyle w:val="TableParagraph"/>
              <w:spacing w:line="271" w:lineRule="exact"/>
              <w:ind w:left="214" w:right="10"/>
              <w:jc w:val="center"/>
              <w:rPr>
                <w:b/>
                <w:sz w:val="24"/>
              </w:rPr>
            </w:pPr>
            <w:r>
              <w:rPr>
                <w:b/>
                <w:sz w:val="24"/>
              </w:rPr>
              <w:t>Uneme Salud Mental</w:t>
            </w:r>
          </w:p>
          <w:p>
            <w:pPr>
              <w:pStyle w:val="TableParagraph"/>
              <w:spacing w:line="261" w:lineRule="exact"/>
              <w:ind w:left="214" w:right="12"/>
              <w:jc w:val="center"/>
              <w:rPr>
                <w:b/>
                <w:sz w:val="24"/>
              </w:rPr>
            </w:pPr>
            <w:r>
              <w:rPr>
                <w:b/>
                <w:sz w:val="24"/>
              </w:rPr>
              <w:t>Jesús María</w:t>
            </w:r>
          </w:p>
        </w:tc>
        <w:tc>
          <w:tcPr>
            <w:tcW w:w="1770" w:type="dxa"/>
          </w:tcPr>
          <w:p>
            <w:pPr>
              <w:pStyle w:val="TableParagraph"/>
              <w:jc w:val="left"/>
              <w:rPr>
                <w:sz w:val="24"/>
              </w:rPr>
            </w:pPr>
          </w:p>
        </w:tc>
        <w:tc>
          <w:tcPr>
            <w:tcW w:w="1145" w:type="dxa"/>
          </w:tcPr>
          <w:p>
            <w:pPr>
              <w:pStyle w:val="TableParagraph"/>
              <w:jc w:val="left"/>
              <w:rPr>
                <w:sz w:val="24"/>
              </w:rPr>
            </w:pPr>
          </w:p>
        </w:tc>
        <w:tc>
          <w:tcPr>
            <w:tcW w:w="1203" w:type="dxa"/>
          </w:tcPr>
          <w:p>
            <w:pPr>
              <w:pStyle w:val="TableParagraph"/>
              <w:jc w:val="left"/>
              <w:rPr>
                <w:sz w:val="24"/>
              </w:rPr>
            </w:pPr>
          </w:p>
        </w:tc>
        <w:tc>
          <w:tcPr>
            <w:tcW w:w="1584" w:type="dxa"/>
          </w:tcPr>
          <w:p>
            <w:pPr>
              <w:pStyle w:val="TableParagraph"/>
              <w:jc w:val="left"/>
              <w:rPr>
                <w:sz w:val="24"/>
              </w:rPr>
            </w:pPr>
          </w:p>
        </w:tc>
      </w:tr>
      <w:tr>
        <w:trPr>
          <w:trHeight w:val="276" w:hRule="atLeast"/>
        </w:trPr>
        <w:tc>
          <w:tcPr>
            <w:tcW w:w="726" w:type="dxa"/>
          </w:tcPr>
          <w:p>
            <w:pPr>
              <w:pStyle w:val="TableParagraph"/>
              <w:spacing w:line="256" w:lineRule="exact"/>
              <w:ind w:right="192"/>
              <w:rPr>
                <w:sz w:val="24"/>
              </w:rPr>
            </w:pPr>
            <w:r>
              <w:rPr>
                <w:sz w:val="24"/>
              </w:rPr>
              <w:t>1</w:t>
            </w:r>
          </w:p>
        </w:tc>
        <w:tc>
          <w:tcPr>
            <w:tcW w:w="2861" w:type="dxa"/>
          </w:tcPr>
          <w:p>
            <w:pPr>
              <w:pStyle w:val="TableParagraph"/>
              <w:spacing w:line="256" w:lineRule="exact"/>
              <w:ind w:left="162"/>
              <w:jc w:val="left"/>
              <w:rPr>
                <w:sz w:val="24"/>
              </w:rPr>
            </w:pPr>
            <w:r>
              <w:rPr>
                <w:sz w:val="24"/>
              </w:rPr>
              <w:t>Consulta Externa</w:t>
            </w:r>
          </w:p>
        </w:tc>
        <w:tc>
          <w:tcPr>
            <w:tcW w:w="1770" w:type="dxa"/>
          </w:tcPr>
          <w:p>
            <w:pPr>
              <w:pStyle w:val="TableParagraph"/>
              <w:spacing w:line="256" w:lineRule="exact"/>
              <w:ind w:right="366"/>
              <w:rPr>
                <w:sz w:val="24"/>
              </w:rPr>
            </w:pPr>
            <w:r>
              <w:rPr>
                <w:sz w:val="24"/>
              </w:rPr>
              <w:t>280</w:t>
            </w:r>
          </w:p>
        </w:tc>
        <w:tc>
          <w:tcPr>
            <w:tcW w:w="1145" w:type="dxa"/>
          </w:tcPr>
          <w:p>
            <w:pPr>
              <w:pStyle w:val="TableParagraph"/>
              <w:spacing w:line="256" w:lineRule="exact"/>
              <w:ind w:left="373"/>
              <w:jc w:val="left"/>
              <w:rPr>
                <w:sz w:val="24"/>
              </w:rPr>
            </w:pPr>
            <w:r>
              <w:rPr>
                <w:sz w:val="24"/>
              </w:rPr>
              <w:t>220</w:t>
            </w:r>
          </w:p>
        </w:tc>
        <w:tc>
          <w:tcPr>
            <w:tcW w:w="1203" w:type="dxa"/>
          </w:tcPr>
          <w:p>
            <w:pPr>
              <w:pStyle w:val="TableParagraph"/>
              <w:spacing w:line="256" w:lineRule="exact"/>
              <w:ind w:left="400" w:right="403"/>
              <w:jc w:val="center"/>
              <w:rPr>
                <w:sz w:val="24"/>
              </w:rPr>
            </w:pPr>
            <w:r>
              <w:rPr>
                <w:sz w:val="24"/>
              </w:rPr>
              <w:t>170</w:t>
            </w:r>
          </w:p>
        </w:tc>
        <w:tc>
          <w:tcPr>
            <w:tcW w:w="1584" w:type="dxa"/>
          </w:tcPr>
          <w:p>
            <w:pPr>
              <w:pStyle w:val="TableParagraph"/>
              <w:spacing w:line="256" w:lineRule="exact"/>
              <w:ind w:left="433"/>
              <w:jc w:val="left"/>
              <w:rPr>
                <w:sz w:val="24"/>
              </w:rPr>
            </w:pPr>
            <w:r>
              <w:rPr>
                <w:sz w:val="24"/>
              </w:rPr>
              <w:t>110</w:t>
            </w:r>
          </w:p>
        </w:tc>
      </w:tr>
      <w:tr>
        <w:trPr>
          <w:trHeight w:val="551" w:hRule="atLeast"/>
        </w:trPr>
        <w:tc>
          <w:tcPr>
            <w:tcW w:w="726" w:type="dxa"/>
          </w:tcPr>
          <w:p>
            <w:pPr>
              <w:pStyle w:val="TableParagraph"/>
              <w:spacing w:line="271" w:lineRule="exact"/>
              <w:ind w:right="192"/>
              <w:rPr>
                <w:b/>
                <w:sz w:val="24"/>
              </w:rPr>
            </w:pPr>
            <w:r>
              <w:rPr>
                <w:b/>
                <w:sz w:val="24"/>
              </w:rPr>
              <w:t>J</w:t>
            </w:r>
          </w:p>
        </w:tc>
        <w:tc>
          <w:tcPr>
            <w:tcW w:w="2861" w:type="dxa"/>
          </w:tcPr>
          <w:p>
            <w:pPr>
              <w:pStyle w:val="TableParagraph"/>
              <w:spacing w:line="271" w:lineRule="exact"/>
              <w:ind w:left="214" w:right="13"/>
              <w:jc w:val="center"/>
              <w:rPr>
                <w:b/>
                <w:sz w:val="24"/>
              </w:rPr>
            </w:pPr>
            <w:r>
              <w:rPr>
                <w:b/>
                <w:sz w:val="24"/>
              </w:rPr>
              <w:t>Uneme Nueva Vida Jesús</w:t>
            </w:r>
          </w:p>
          <w:p>
            <w:pPr>
              <w:pStyle w:val="TableParagraph"/>
              <w:spacing w:line="261" w:lineRule="exact"/>
              <w:ind w:left="212" w:right="13"/>
              <w:jc w:val="center"/>
              <w:rPr>
                <w:b/>
                <w:sz w:val="24"/>
              </w:rPr>
            </w:pPr>
            <w:r>
              <w:rPr>
                <w:b/>
                <w:sz w:val="24"/>
              </w:rPr>
              <w:t>María</w:t>
            </w:r>
          </w:p>
        </w:tc>
        <w:tc>
          <w:tcPr>
            <w:tcW w:w="1770" w:type="dxa"/>
          </w:tcPr>
          <w:p>
            <w:pPr>
              <w:pStyle w:val="TableParagraph"/>
              <w:jc w:val="left"/>
              <w:rPr>
                <w:sz w:val="24"/>
              </w:rPr>
            </w:pPr>
          </w:p>
        </w:tc>
        <w:tc>
          <w:tcPr>
            <w:tcW w:w="1145" w:type="dxa"/>
          </w:tcPr>
          <w:p>
            <w:pPr>
              <w:pStyle w:val="TableParagraph"/>
              <w:jc w:val="left"/>
              <w:rPr>
                <w:sz w:val="24"/>
              </w:rPr>
            </w:pPr>
          </w:p>
        </w:tc>
        <w:tc>
          <w:tcPr>
            <w:tcW w:w="1203" w:type="dxa"/>
          </w:tcPr>
          <w:p>
            <w:pPr>
              <w:pStyle w:val="TableParagraph"/>
              <w:jc w:val="left"/>
              <w:rPr>
                <w:sz w:val="24"/>
              </w:rPr>
            </w:pPr>
          </w:p>
        </w:tc>
        <w:tc>
          <w:tcPr>
            <w:tcW w:w="1584" w:type="dxa"/>
          </w:tcPr>
          <w:p>
            <w:pPr>
              <w:pStyle w:val="TableParagraph"/>
              <w:jc w:val="left"/>
              <w:rPr>
                <w:sz w:val="24"/>
              </w:rPr>
            </w:pPr>
          </w:p>
        </w:tc>
      </w:tr>
      <w:tr>
        <w:trPr>
          <w:trHeight w:val="414" w:hRule="atLeast"/>
        </w:trPr>
        <w:tc>
          <w:tcPr>
            <w:tcW w:w="726" w:type="dxa"/>
          </w:tcPr>
          <w:p>
            <w:pPr>
              <w:pStyle w:val="TableParagraph"/>
              <w:spacing w:line="271" w:lineRule="exact"/>
              <w:ind w:right="192"/>
              <w:rPr>
                <w:sz w:val="24"/>
              </w:rPr>
            </w:pPr>
            <w:r>
              <w:rPr>
                <w:sz w:val="24"/>
              </w:rPr>
              <w:t>1</w:t>
            </w:r>
          </w:p>
        </w:tc>
        <w:tc>
          <w:tcPr>
            <w:tcW w:w="2861" w:type="dxa"/>
          </w:tcPr>
          <w:p>
            <w:pPr>
              <w:pStyle w:val="TableParagraph"/>
              <w:spacing w:line="271" w:lineRule="exact"/>
              <w:ind w:left="162"/>
              <w:jc w:val="left"/>
              <w:rPr>
                <w:sz w:val="24"/>
              </w:rPr>
            </w:pPr>
            <w:r>
              <w:rPr>
                <w:sz w:val="24"/>
              </w:rPr>
              <w:t>Consulta Externa</w:t>
            </w:r>
          </w:p>
        </w:tc>
        <w:tc>
          <w:tcPr>
            <w:tcW w:w="1770" w:type="dxa"/>
          </w:tcPr>
          <w:p>
            <w:pPr>
              <w:pStyle w:val="TableParagraph"/>
              <w:spacing w:line="271" w:lineRule="exact"/>
              <w:ind w:right="366"/>
              <w:rPr>
                <w:sz w:val="24"/>
              </w:rPr>
            </w:pPr>
            <w:r>
              <w:rPr>
                <w:sz w:val="24"/>
              </w:rPr>
              <w:t>280</w:t>
            </w:r>
          </w:p>
        </w:tc>
        <w:tc>
          <w:tcPr>
            <w:tcW w:w="1145" w:type="dxa"/>
          </w:tcPr>
          <w:p>
            <w:pPr>
              <w:pStyle w:val="TableParagraph"/>
              <w:spacing w:line="271" w:lineRule="exact"/>
              <w:ind w:left="373"/>
              <w:jc w:val="left"/>
              <w:rPr>
                <w:sz w:val="24"/>
              </w:rPr>
            </w:pPr>
            <w:r>
              <w:rPr>
                <w:sz w:val="24"/>
              </w:rPr>
              <w:t>220</w:t>
            </w:r>
          </w:p>
        </w:tc>
        <w:tc>
          <w:tcPr>
            <w:tcW w:w="1203" w:type="dxa"/>
          </w:tcPr>
          <w:p>
            <w:pPr>
              <w:pStyle w:val="TableParagraph"/>
              <w:spacing w:line="271" w:lineRule="exact"/>
              <w:ind w:left="400" w:right="403"/>
              <w:jc w:val="center"/>
              <w:rPr>
                <w:sz w:val="24"/>
              </w:rPr>
            </w:pPr>
            <w:r>
              <w:rPr>
                <w:sz w:val="24"/>
              </w:rPr>
              <w:t>170</w:t>
            </w:r>
          </w:p>
        </w:tc>
        <w:tc>
          <w:tcPr>
            <w:tcW w:w="1584" w:type="dxa"/>
          </w:tcPr>
          <w:p>
            <w:pPr>
              <w:pStyle w:val="TableParagraph"/>
              <w:spacing w:line="271" w:lineRule="exact"/>
              <w:ind w:left="433"/>
              <w:jc w:val="left"/>
              <w:rPr>
                <w:sz w:val="24"/>
              </w:rPr>
            </w:pPr>
            <w:r>
              <w:rPr>
                <w:sz w:val="24"/>
              </w:rPr>
              <w:t>110</w:t>
            </w:r>
          </w:p>
        </w:tc>
      </w:tr>
      <w:tr>
        <w:trPr>
          <w:trHeight w:val="828" w:hRule="atLeast"/>
        </w:trPr>
        <w:tc>
          <w:tcPr>
            <w:tcW w:w="9289" w:type="dxa"/>
            <w:gridSpan w:val="6"/>
          </w:tcPr>
          <w:p>
            <w:pPr>
              <w:pStyle w:val="TableParagraph"/>
              <w:spacing w:before="133"/>
              <w:ind w:left="200" w:right="52"/>
              <w:jc w:val="left"/>
              <w:rPr>
                <w:sz w:val="24"/>
              </w:rPr>
            </w:pPr>
            <w:r>
              <w:rPr>
                <w:b/>
                <w:sz w:val="24"/>
              </w:rPr>
              <w:t>Código A: </w:t>
            </w:r>
            <w:r>
              <w:rPr>
                <w:sz w:val="24"/>
              </w:rPr>
              <w:t>Se asigna cuando la situación económica del núcleo familiar sea solvente, con disponibilidad para realizar erogaciones no necesarias.</w:t>
            </w:r>
          </w:p>
        </w:tc>
      </w:tr>
      <w:tr>
        <w:trPr>
          <w:trHeight w:val="828" w:hRule="atLeast"/>
        </w:trPr>
        <w:tc>
          <w:tcPr>
            <w:tcW w:w="9289" w:type="dxa"/>
            <w:gridSpan w:val="6"/>
          </w:tcPr>
          <w:p>
            <w:pPr>
              <w:pStyle w:val="TableParagraph"/>
              <w:spacing w:before="133"/>
              <w:ind w:left="200" w:right="52"/>
              <w:jc w:val="left"/>
              <w:rPr>
                <w:sz w:val="24"/>
              </w:rPr>
            </w:pPr>
            <w:r>
              <w:rPr>
                <w:b/>
                <w:sz w:val="24"/>
              </w:rPr>
              <w:t>Código B: </w:t>
            </w:r>
            <w:r>
              <w:rPr>
                <w:sz w:val="24"/>
              </w:rPr>
              <w:t>Se asigna cuando la situación económica del núcleo familiar sea solvente de ingresos para cubrir las necesidades básicas.</w:t>
            </w:r>
          </w:p>
        </w:tc>
      </w:tr>
      <w:tr>
        <w:trPr>
          <w:trHeight w:val="828" w:hRule="atLeast"/>
        </w:trPr>
        <w:tc>
          <w:tcPr>
            <w:tcW w:w="9289" w:type="dxa"/>
            <w:gridSpan w:val="6"/>
          </w:tcPr>
          <w:p>
            <w:pPr>
              <w:pStyle w:val="TableParagraph"/>
              <w:spacing w:before="133"/>
              <w:ind w:left="200" w:right="52"/>
              <w:jc w:val="left"/>
              <w:rPr>
                <w:sz w:val="24"/>
              </w:rPr>
            </w:pPr>
            <w:r>
              <w:rPr>
                <w:b/>
                <w:sz w:val="24"/>
              </w:rPr>
              <w:t>Código C: </w:t>
            </w:r>
            <w:r>
              <w:rPr>
                <w:sz w:val="24"/>
              </w:rPr>
              <w:t>Se asigna cuando la situación económica del núcleo familiar se encuentre en equilibrio cubriendo sus gastos sin excederse.</w:t>
            </w:r>
          </w:p>
        </w:tc>
      </w:tr>
      <w:tr>
        <w:trPr>
          <w:trHeight w:val="827" w:hRule="atLeast"/>
        </w:trPr>
        <w:tc>
          <w:tcPr>
            <w:tcW w:w="9289" w:type="dxa"/>
            <w:gridSpan w:val="6"/>
          </w:tcPr>
          <w:p>
            <w:pPr>
              <w:pStyle w:val="TableParagraph"/>
              <w:spacing w:before="133"/>
              <w:ind w:left="200" w:right="52"/>
              <w:jc w:val="left"/>
              <w:rPr>
                <w:sz w:val="24"/>
              </w:rPr>
            </w:pPr>
            <w:r>
              <w:rPr>
                <w:b/>
                <w:sz w:val="24"/>
              </w:rPr>
              <w:t>Código D: </w:t>
            </w:r>
            <w:r>
              <w:rPr>
                <w:sz w:val="24"/>
              </w:rPr>
              <w:t>Se asigna cuando la situación económica del núcleo familiar se encuentre en déficit restringida, cuente con un ingreso que cubre las necesidades básicas hasta un 80%.</w:t>
            </w:r>
          </w:p>
        </w:tc>
      </w:tr>
      <w:tr>
        <w:trPr>
          <w:trHeight w:val="684" w:hRule="atLeast"/>
        </w:trPr>
        <w:tc>
          <w:tcPr>
            <w:tcW w:w="9289" w:type="dxa"/>
            <w:gridSpan w:val="6"/>
          </w:tcPr>
          <w:p>
            <w:pPr>
              <w:pStyle w:val="TableParagraph"/>
              <w:spacing w:line="270" w:lineRule="atLeast" w:before="113"/>
              <w:ind w:left="200" w:right="52"/>
              <w:jc w:val="left"/>
              <w:rPr>
                <w:sz w:val="24"/>
              </w:rPr>
            </w:pPr>
            <w:r>
              <w:rPr>
                <w:sz w:val="24"/>
              </w:rPr>
              <w:t>Los conceptos contenidos en la presente fracción del presente artículo, tienen el carácter de cuotas voluntarias.</w:t>
            </w:r>
          </w:p>
        </w:tc>
      </w:tr>
    </w:tbl>
    <w:p>
      <w:pPr>
        <w:pStyle w:val="BodyText"/>
        <w:rPr>
          <w:b/>
          <w:sz w:val="20"/>
        </w:rPr>
      </w:pPr>
    </w:p>
    <w:p>
      <w:pPr>
        <w:pStyle w:val="BodyText"/>
        <w:spacing w:before="9"/>
        <w:rPr>
          <w:b/>
          <w:sz w:val="21"/>
        </w:rPr>
      </w:pPr>
    </w:p>
    <w:p>
      <w:pPr>
        <w:pStyle w:val="Heading1"/>
        <w:spacing w:before="1"/>
        <w:ind w:left="769" w:right="1082"/>
      </w:pPr>
      <w:r>
        <w:rPr/>
        <w:t>TÍTULO SÉPTIMO</w:t>
      </w:r>
    </w:p>
    <w:p>
      <w:pPr>
        <w:pStyle w:val="BodyText"/>
        <w:spacing w:before="60"/>
        <w:ind w:left="225" w:right="539"/>
        <w:jc w:val="center"/>
      </w:pPr>
      <w:r>
        <w:rPr/>
        <w:t>INGRESOS DERIVADOS DE FINANCIAMIENTO</w:t>
      </w:r>
    </w:p>
    <w:p>
      <w:pPr>
        <w:pStyle w:val="Heading1"/>
        <w:spacing w:before="62"/>
        <w:ind w:left="230" w:right="539"/>
      </w:pPr>
      <w:r>
        <w:rPr/>
        <w:t>CAPÍTULO ÚNICO</w:t>
      </w:r>
    </w:p>
    <w:p>
      <w:pPr>
        <w:spacing w:before="60"/>
        <w:ind w:left="3417" w:right="0" w:firstLine="0"/>
        <w:jc w:val="both"/>
        <w:rPr>
          <w:b/>
          <w:sz w:val="24"/>
        </w:rPr>
      </w:pPr>
      <w:r>
        <w:rPr>
          <w:b/>
          <w:sz w:val="24"/>
        </w:rPr>
        <w:t>Financiamiento Interno</w:t>
      </w:r>
    </w:p>
    <w:p>
      <w:pPr>
        <w:pStyle w:val="BodyText"/>
        <w:spacing w:before="62"/>
        <w:ind w:left="311" w:right="621"/>
        <w:jc w:val="both"/>
      </w:pPr>
      <w:r>
        <w:rPr/>
        <w:t>Artículo 32.- Son ingresos derivados de financiamiento interno, aquéllos cuya percepción se decrete excepcionalmente por el Congreso del Estado y se sujetarán a las disposiciones que establezcan las Leyes que los autoricen y a los convenios que de acuerdo con esas disposiciones se celebren.</w:t>
      </w:r>
    </w:p>
    <w:p>
      <w:pPr>
        <w:pStyle w:val="BodyText"/>
        <w:spacing w:before="8"/>
        <w:rPr>
          <w:sz w:val="34"/>
        </w:rPr>
      </w:pPr>
    </w:p>
    <w:p>
      <w:pPr>
        <w:pStyle w:val="Heading1"/>
        <w:ind w:left="772" w:right="1082"/>
      </w:pPr>
      <w:r>
        <w:rPr/>
        <w:t>TÍTULO OCTAVO</w:t>
      </w:r>
    </w:p>
    <w:p>
      <w:pPr>
        <w:pStyle w:val="BodyText"/>
        <w:spacing w:before="61"/>
        <w:ind w:left="225" w:right="539"/>
        <w:jc w:val="center"/>
      </w:pPr>
      <w:r>
        <w:rPr/>
        <w:t>DE LAS DISPOSICIONES FINALES</w:t>
      </w:r>
    </w:p>
    <w:p>
      <w:pPr>
        <w:pStyle w:val="Heading1"/>
        <w:spacing w:before="60"/>
        <w:ind w:left="230" w:right="539"/>
      </w:pPr>
      <w:r>
        <w:rPr/>
        <w:t>CAPÍTULO</w:t>
      </w:r>
      <w:r>
        <w:rPr>
          <w:spacing w:val="-4"/>
        </w:rPr>
        <w:t> </w:t>
      </w:r>
      <w:r>
        <w:rPr/>
        <w:t>ÚNICO</w:t>
      </w:r>
    </w:p>
    <w:p>
      <w:pPr>
        <w:spacing w:before="62"/>
        <w:ind w:left="3549" w:right="0" w:firstLine="0"/>
        <w:jc w:val="both"/>
        <w:rPr>
          <w:b/>
          <w:sz w:val="24"/>
        </w:rPr>
      </w:pPr>
      <w:r>
        <w:rPr>
          <w:b/>
          <w:sz w:val="24"/>
        </w:rPr>
        <w:t>Disposiciones</w:t>
      </w:r>
      <w:r>
        <w:rPr>
          <w:b/>
          <w:spacing w:val="-4"/>
          <w:sz w:val="24"/>
        </w:rPr>
        <w:t> </w:t>
      </w:r>
      <w:r>
        <w:rPr>
          <w:b/>
          <w:sz w:val="24"/>
        </w:rPr>
        <w:t>Finales</w:t>
      </w:r>
    </w:p>
    <w:p>
      <w:pPr>
        <w:pStyle w:val="BodyText"/>
        <w:spacing w:before="7"/>
        <w:rPr>
          <w:b/>
          <w:sz w:val="34"/>
        </w:rPr>
      </w:pPr>
    </w:p>
    <w:p>
      <w:pPr>
        <w:pStyle w:val="BodyText"/>
        <w:spacing w:before="1"/>
        <w:ind w:left="311" w:right="623"/>
        <w:jc w:val="both"/>
      </w:pPr>
      <w:r>
        <w:rPr/>
        <w:t>Artículo 33.- Los ingresos previstos en la presente Ley que perciban las Dependencias y Órganos Desconcentrados del Gobierno del Estado, deberán ser enterados en sus oficinas habilitadas, cajeros automáticos del Gobierno del Estado, Internet o en las instituciones</w:t>
      </w:r>
      <w:r>
        <w:rPr>
          <w:spacing w:val="-34"/>
        </w:rPr>
        <w:t> </w:t>
      </w:r>
      <w:r>
        <w:rPr/>
        <w:t>de</w:t>
      </w:r>
    </w:p>
    <w:p>
      <w:pPr>
        <w:spacing w:after="0"/>
        <w:jc w:val="both"/>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7"/>
      </w:tblGrid>
      <w:tr>
        <w:trPr>
          <w:trHeight w:val="854" w:hRule="atLeast"/>
        </w:trPr>
        <w:tc>
          <w:tcPr>
            <w:tcW w:w="9047" w:type="dxa"/>
          </w:tcPr>
          <w:p>
            <w:pPr>
              <w:pStyle w:val="TableParagraph"/>
              <w:ind w:left="200" w:right="198"/>
              <w:jc w:val="both"/>
              <w:rPr>
                <w:sz w:val="24"/>
              </w:rPr>
            </w:pPr>
            <w:r>
              <w:rPr>
                <w:sz w:val="24"/>
              </w:rPr>
              <w:t>crédito</w:t>
            </w:r>
            <w:r>
              <w:rPr>
                <w:spacing w:val="-13"/>
                <w:sz w:val="24"/>
              </w:rPr>
              <w:t> </w:t>
            </w:r>
            <w:r>
              <w:rPr>
                <w:sz w:val="24"/>
              </w:rPr>
              <w:t>o</w:t>
            </w:r>
            <w:r>
              <w:rPr>
                <w:spacing w:val="-13"/>
                <w:sz w:val="24"/>
              </w:rPr>
              <w:t> </w:t>
            </w:r>
            <w:r>
              <w:rPr>
                <w:sz w:val="24"/>
              </w:rPr>
              <w:t>empresas</w:t>
            </w:r>
            <w:r>
              <w:rPr>
                <w:spacing w:val="-13"/>
                <w:sz w:val="24"/>
              </w:rPr>
              <w:t> </w:t>
            </w:r>
            <w:r>
              <w:rPr>
                <w:sz w:val="24"/>
              </w:rPr>
              <w:t>privadas</w:t>
            </w:r>
            <w:r>
              <w:rPr>
                <w:spacing w:val="-12"/>
                <w:sz w:val="24"/>
              </w:rPr>
              <w:t> </w:t>
            </w:r>
            <w:r>
              <w:rPr>
                <w:sz w:val="24"/>
              </w:rPr>
              <w:t>autorizadas</w:t>
            </w:r>
            <w:r>
              <w:rPr>
                <w:spacing w:val="-13"/>
                <w:sz w:val="24"/>
              </w:rPr>
              <w:t> </w:t>
            </w:r>
            <w:r>
              <w:rPr>
                <w:sz w:val="24"/>
              </w:rPr>
              <w:t>para</w:t>
            </w:r>
            <w:r>
              <w:rPr>
                <w:spacing w:val="-14"/>
                <w:sz w:val="24"/>
              </w:rPr>
              <w:t> </w:t>
            </w:r>
            <w:r>
              <w:rPr>
                <w:sz w:val="24"/>
              </w:rPr>
              <w:t>tal</w:t>
            </w:r>
            <w:r>
              <w:rPr>
                <w:spacing w:val="-13"/>
                <w:sz w:val="24"/>
              </w:rPr>
              <w:t> </w:t>
            </w:r>
            <w:r>
              <w:rPr>
                <w:sz w:val="24"/>
              </w:rPr>
              <w:t>efecto.</w:t>
            </w:r>
            <w:r>
              <w:rPr>
                <w:spacing w:val="-12"/>
                <w:sz w:val="24"/>
              </w:rPr>
              <w:t> </w:t>
            </w:r>
            <w:r>
              <w:rPr>
                <w:sz w:val="24"/>
              </w:rPr>
              <w:t>El</w:t>
            </w:r>
            <w:r>
              <w:rPr>
                <w:spacing w:val="-13"/>
                <w:sz w:val="24"/>
              </w:rPr>
              <w:t> </w:t>
            </w:r>
            <w:r>
              <w:rPr>
                <w:sz w:val="24"/>
              </w:rPr>
              <w:t>documento</w:t>
            </w:r>
            <w:r>
              <w:rPr>
                <w:spacing w:val="-13"/>
                <w:sz w:val="24"/>
              </w:rPr>
              <w:t> </w:t>
            </w:r>
            <w:r>
              <w:rPr>
                <w:sz w:val="24"/>
              </w:rPr>
              <w:t>oficial</w:t>
            </w:r>
            <w:r>
              <w:rPr>
                <w:spacing w:val="-11"/>
                <w:sz w:val="24"/>
              </w:rPr>
              <w:t> </w:t>
            </w:r>
            <w:r>
              <w:rPr>
                <w:sz w:val="24"/>
              </w:rPr>
              <w:t>que</w:t>
            </w:r>
            <w:r>
              <w:rPr>
                <w:spacing w:val="-13"/>
                <w:sz w:val="24"/>
              </w:rPr>
              <w:t> </w:t>
            </w:r>
            <w:r>
              <w:rPr>
                <w:sz w:val="24"/>
              </w:rPr>
              <w:t>acreditará el pago, será el Comprobante Fiscal Digital por internet (CFDI), que timbre el Servicio de Administración</w:t>
            </w:r>
            <w:r>
              <w:rPr>
                <w:spacing w:val="-1"/>
                <w:sz w:val="24"/>
              </w:rPr>
              <w:t> </w:t>
            </w:r>
            <w:r>
              <w:rPr>
                <w:sz w:val="24"/>
              </w:rPr>
              <w:t>Tributaria.</w:t>
            </w:r>
          </w:p>
        </w:tc>
      </w:tr>
      <w:tr>
        <w:trPr>
          <w:trHeight w:val="889" w:hRule="atLeast"/>
        </w:trPr>
        <w:tc>
          <w:tcPr>
            <w:tcW w:w="9047" w:type="dxa"/>
          </w:tcPr>
          <w:p>
            <w:pPr>
              <w:pStyle w:val="TableParagraph"/>
              <w:spacing w:before="26"/>
              <w:ind w:left="200" w:right="201"/>
              <w:jc w:val="both"/>
              <w:rPr>
                <w:sz w:val="24"/>
              </w:rPr>
            </w:pPr>
            <w:r>
              <w:rPr>
                <w:sz w:val="24"/>
              </w:rPr>
              <w:t>Por lo anterior, quienes opten por efectuar el pago a través de las instituciones bancarias o empresas privadas autorizadas y que no soliciten en su momento el CFDI, podrán descargarlo en la liga </w:t>
            </w:r>
            <w:hyperlink r:id="rId8">
              <w:r>
                <w:rPr>
                  <w:color w:val="0462C1"/>
                  <w:sz w:val="24"/>
                  <w:u w:val="single" w:color="0462C1"/>
                </w:rPr>
                <w:t>https://eservicios2.aguascalientes.gob.mx/contribuciones</w:t>
              </w:r>
            </w:hyperlink>
            <w:r>
              <w:rPr>
                <w:sz w:val="24"/>
              </w:rPr>
              <w:t>.</w:t>
            </w:r>
          </w:p>
        </w:tc>
      </w:tr>
      <w:tr>
        <w:trPr>
          <w:trHeight w:val="1165" w:hRule="atLeast"/>
        </w:trPr>
        <w:tc>
          <w:tcPr>
            <w:tcW w:w="9047" w:type="dxa"/>
          </w:tcPr>
          <w:p>
            <w:pPr>
              <w:pStyle w:val="TableParagraph"/>
              <w:spacing w:before="25"/>
              <w:ind w:left="200" w:right="198"/>
              <w:jc w:val="both"/>
              <w:rPr>
                <w:sz w:val="24"/>
              </w:rPr>
            </w:pPr>
            <w:r>
              <w:rPr>
                <w:sz w:val="24"/>
              </w:rPr>
              <w:t>Los ingresos previstos en la presente Ley que perciban las Entidades Paraestatales y Órganos Autónomos del Gobierno del Estado, deberán ser enterados en sus cajas recaudadoras, salvo que exista disposición expresa del Ejecutivo del Estado o convenio con la Secretaría de Finanzas.</w:t>
            </w:r>
          </w:p>
        </w:tc>
      </w:tr>
      <w:tr>
        <w:trPr>
          <w:trHeight w:val="889" w:hRule="atLeast"/>
        </w:trPr>
        <w:tc>
          <w:tcPr>
            <w:tcW w:w="9047" w:type="dxa"/>
          </w:tcPr>
          <w:p>
            <w:pPr>
              <w:pStyle w:val="TableParagraph"/>
              <w:spacing w:before="26"/>
              <w:ind w:left="200" w:right="203"/>
              <w:jc w:val="both"/>
              <w:rPr>
                <w:sz w:val="24"/>
              </w:rPr>
            </w:pPr>
            <w:r>
              <w:rPr>
                <w:sz w:val="24"/>
              </w:rPr>
              <w:t>Artículo</w:t>
            </w:r>
            <w:r>
              <w:rPr>
                <w:spacing w:val="-14"/>
                <w:sz w:val="24"/>
              </w:rPr>
              <w:t> </w:t>
            </w:r>
            <w:r>
              <w:rPr>
                <w:sz w:val="24"/>
              </w:rPr>
              <w:t>34.-</w:t>
            </w:r>
            <w:r>
              <w:rPr>
                <w:spacing w:val="-14"/>
                <w:sz w:val="24"/>
              </w:rPr>
              <w:t> </w:t>
            </w:r>
            <w:r>
              <w:rPr>
                <w:sz w:val="24"/>
              </w:rPr>
              <w:t>Todas</w:t>
            </w:r>
            <w:r>
              <w:rPr>
                <w:spacing w:val="-13"/>
                <w:sz w:val="24"/>
              </w:rPr>
              <w:t> </w:t>
            </w:r>
            <w:r>
              <w:rPr>
                <w:sz w:val="24"/>
              </w:rPr>
              <w:t>las</w:t>
            </w:r>
            <w:r>
              <w:rPr>
                <w:spacing w:val="-14"/>
                <w:sz w:val="24"/>
              </w:rPr>
              <w:t> </w:t>
            </w:r>
            <w:r>
              <w:rPr>
                <w:sz w:val="24"/>
              </w:rPr>
              <w:t>Entidades</w:t>
            </w:r>
            <w:r>
              <w:rPr>
                <w:spacing w:val="-13"/>
                <w:sz w:val="24"/>
              </w:rPr>
              <w:t> </w:t>
            </w:r>
            <w:r>
              <w:rPr>
                <w:sz w:val="24"/>
              </w:rPr>
              <w:t>del</w:t>
            </w:r>
            <w:r>
              <w:rPr>
                <w:spacing w:val="-13"/>
                <w:sz w:val="24"/>
              </w:rPr>
              <w:t> </w:t>
            </w:r>
            <w:r>
              <w:rPr>
                <w:sz w:val="24"/>
              </w:rPr>
              <w:t>Gobierno</w:t>
            </w:r>
            <w:r>
              <w:rPr>
                <w:spacing w:val="-14"/>
                <w:sz w:val="24"/>
              </w:rPr>
              <w:t> </w:t>
            </w:r>
            <w:r>
              <w:rPr>
                <w:sz w:val="24"/>
              </w:rPr>
              <w:t>del</w:t>
            </w:r>
            <w:r>
              <w:rPr>
                <w:spacing w:val="-12"/>
                <w:sz w:val="24"/>
              </w:rPr>
              <w:t> </w:t>
            </w:r>
            <w:r>
              <w:rPr>
                <w:sz w:val="24"/>
              </w:rPr>
              <w:t>Estado,</w:t>
            </w:r>
            <w:r>
              <w:rPr>
                <w:spacing w:val="-14"/>
                <w:sz w:val="24"/>
              </w:rPr>
              <w:t> </w:t>
            </w:r>
            <w:r>
              <w:rPr>
                <w:sz w:val="24"/>
              </w:rPr>
              <w:t>deberán</w:t>
            </w:r>
            <w:r>
              <w:rPr>
                <w:spacing w:val="-13"/>
                <w:sz w:val="24"/>
              </w:rPr>
              <w:t> </w:t>
            </w:r>
            <w:r>
              <w:rPr>
                <w:sz w:val="24"/>
              </w:rPr>
              <w:t>informar</w:t>
            </w:r>
            <w:r>
              <w:rPr>
                <w:spacing w:val="-13"/>
                <w:sz w:val="24"/>
              </w:rPr>
              <w:t> </w:t>
            </w:r>
            <w:r>
              <w:rPr>
                <w:sz w:val="24"/>
              </w:rPr>
              <w:t>a</w:t>
            </w:r>
            <w:r>
              <w:rPr>
                <w:spacing w:val="-14"/>
                <w:sz w:val="24"/>
              </w:rPr>
              <w:t> </w:t>
            </w:r>
            <w:r>
              <w:rPr>
                <w:sz w:val="24"/>
              </w:rPr>
              <w:t>la</w:t>
            </w:r>
            <w:r>
              <w:rPr>
                <w:spacing w:val="-14"/>
                <w:sz w:val="24"/>
              </w:rPr>
              <w:t> </w:t>
            </w:r>
            <w:r>
              <w:rPr>
                <w:sz w:val="24"/>
              </w:rPr>
              <w:t>Secretaría de Finanzas, dentro de los primeros diez días del mes inmediato siguiente a aquel en que se hayan obtenido los ingresos que por cualquier concepto previsto en esta Ley</w:t>
            </w:r>
            <w:r>
              <w:rPr>
                <w:spacing w:val="-11"/>
                <w:sz w:val="24"/>
              </w:rPr>
              <w:t> </w:t>
            </w:r>
            <w:r>
              <w:rPr>
                <w:sz w:val="24"/>
              </w:rPr>
              <w:t>perciban.</w:t>
            </w:r>
          </w:p>
        </w:tc>
      </w:tr>
      <w:tr>
        <w:trPr>
          <w:trHeight w:val="2017" w:hRule="atLeast"/>
        </w:trPr>
        <w:tc>
          <w:tcPr>
            <w:tcW w:w="9047" w:type="dxa"/>
            <w:tcBorders>
              <w:bottom w:val="single" w:sz="4" w:space="0" w:color="000000"/>
            </w:tcBorders>
          </w:tcPr>
          <w:p>
            <w:pPr>
              <w:pStyle w:val="TableParagraph"/>
              <w:spacing w:before="25"/>
              <w:ind w:left="200" w:right="199"/>
              <w:jc w:val="both"/>
              <w:rPr>
                <w:sz w:val="24"/>
              </w:rPr>
            </w:pPr>
            <w:r>
              <w:rPr>
                <w:sz w:val="24"/>
              </w:rPr>
              <w:t>Artículo 35.- Se otorga un descuento en los adeudos del Impuesto Sobre Tenencia o Uso de Vehículos Nuevos y de hasta 9 Años Modelo Anterior, causado en ejercicios fiscales anteriores, a los propietarios, usuarios o tenedores de vehículos inscritos en el Padrón Vehicular</w:t>
            </w:r>
            <w:r>
              <w:rPr>
                <w:spacing w:val="-7"/>
                <w:sz w:val="24"/>
              </w:rPr>
              <w:t> </w:t>
            </w:r>
            <w:r>
              <w:rPr>
                <w:sz w:val="24"/>
              </w:rPr>
              <w:t>del</w:t>
            </w:r>
            <w:r>
              <w:rPr>
                <w:spacing w:val="-5"/>
                <w:sz w:val="24"/>
              </w:rPr>
              <w:t> </w:t>
            </w:r>
            <w:r>
              <w:rPr>
                <w:sz w:val="24"/>
              </w:rPr>
              <w:t>Estado,</w:t>
            </w:r>
            <w:r>
              <w:rPr>
                <w:spacing w:val="-6"/>
                <w:sz w:val="24"/>
              </w:rPr>
              <w:t> </w:t>
            </w:r>
            <w:r>
              <w:rPr>
                <w:sz w:val="24"/>
              </w:rPr>
              <w:t>siempre</w:t>
            </w:r>
            <w:r>
              <w:rPr>
                <w:spacing w:val="-3"/>
                <w:sz w:val="24"/>
              </w:rPr>
              <w:t> </w:t>
            </w:r>
            <w:r>
              <w:rPr>
                <w:sz w:val="24"/>
              </w:rPr>
              <w:t>y</w:t>
            </w:r>
            <w:r>
              <w:rPr>
                <w:spacing w:val="-10"/>
                <w:sz w:val="24"/>
              </w:rPr>
              <w:t> </w:t>
            </w:r>
            <w:r>
              <w:rPr>
                <w:sz w:val="24"/>
              </w:rPr>
              <w:t>cuando</w:t>
            </w:r>
            <w:r>
              <w:rPr>
                <w:spacing w:val="-3"/>
                <w:sz w:val="24"/>
              </w:rPr>
              <w:t> </w:t>
            </w:r>
            <w:r>
              <w:rPr>
                <w:sz w:val="24"/>
              </w:rPr>
              <w:t>efectúen</w:t>
            </w:r>
            <w:r>
              <w:rPr>
                <w:spacing w:val="-7"/>
                <w:sz w:val="24"/>
              </w:rPr>
              <w:t> </w:t>
            </w:r>
            <w:r>
              <w:rPr>
                <w:sz w:val="24"/>
              </w:rPr>
              <w:t>el</w:t>
            </w:r>
            <w:r>
              <w:rPr>
                <w:spacing w:val="-5"/>
                <w:sz w:val="24"/>
              </w:rPr>
              <w:t> </w:t>
            </w:r>
            <w:r>
              <w:rPr>
                <w:sz w:val="24"/>
              </w:rPr>
              <w:t>pago</w:t>
            </w:r>
            <w:r>
              <w:rPr>
                <w:spacing w:val="-5"/>
                <w:sz w:val="24"/>
              </w:rPr>
              <w:t> </w:t>
            </w:r>
            <w:r>
              <w:rPr>
                <w:sz w:val="24"/>
              </w:rPr>
              <w:t>de</w:t>
            </w:r>
            <w:r>
              <w:rPr>
                <w:spacing w:val="-5"/>
                <w:sz w:val="24"/>
              </w:rPr>
              <w:t> </w:t>
            </w:r>
            <w:r>
              <w:rPr>
                <w:sz w:val="24"/>
              </w:rPr>
              <w:t>la</w:t>
            </w:r>
            <w:r>
              <w:rPr>
                <w:spacing w:val="-6"/>
                <w:sz w:val="24"/>
              </w:rPr>
              <w:t> </w:t>
            </w:r>
            <w:r>
              <w:rPr>
                <w:sz w:val="24"/>
              </w:rPr>
              <w:t>parte</w:t>
            </w:r>
            <w:r>
              <w:rPr>
                <w:spacing w:val="-6"/>
                <w:sz w:val="24"/>
              </w:rPr>
              <w:t> </w:t>
            </w:r>
            <w:r>
              <w:rPr>
                <w:sz w:val="24"/>
              </w:rPr>
              <w:t>de</w:t>
            </w:r>
            <w:r>
              <w:rPr>
                <w:spacing w:val="-7"/>
                <w:sz w:val="24"/>
              </w:rPr>
              <w:t> </w:t>
            </w:r>
            <w:r>
              <w:rPr>
                <w:sz w:val="24"/>
              </w:rPr>
              <w:t>la</w:t>
            </w:r>
            <w:r>
              <w:rPr>
                <w:spacing w:val="-3"/>
                <w:sz w:val="24"/>
              </w:rPr>
              <w:t> </w:t>
            </w:r>
            <w:r>
              <w:rPr>
                <w:sz w:val="24"/>
              </w:rPr>
              <w:t>contribución</w:t>
            </w:r>
            <w:r>
              <w:rPr>
                <w:spacing w:val="-5"/>
                <w:sz w:val="24"/>
              </w:rPr>
              <w:t> </w:t>
            </w:r>
            <w:r>
              <w:rPr>
                <w:sz w:val="24"/>
              </w:rPr>
              <w:t>que no</w:t>
            </w:r>
            <w:r>
              <w:rPr>
                <w:spacing w:val="-9"/>
                <w:sz w:val="24"/>
              </w:rPr>
              <w:t> </w:t>
            </w:r>
            <w:r>
              <w:rPr>
                <w:sz w:val="24"/>
              </w:rPr>
              <w:t>haya</w:t>
            </w:r>
            <w:r>
              <w:rPr>
                <w:spacing w:val="-7"/>
                <w:sz w:val="24"/>
              </w:rPr>
              <w:t> </w:t>
            </w:r>
            <w:r>
              <w:rPr>
                <w:sz w:val="24"/>
              </w:rPr>
              <w:t>sido</w:t>
            </w:r>
            <w:r>
              <w:rPr>
                <w:spacing w:val="-8"/>
                <w:sz w:val="24"/>
              </w:rPr>
              <w:t> </w:t>
            </w:r>
            <w:r>
              <w:rPr>
                <w:sz w:val="24"/>
              </w:rPr>
              <w:t>aplicada</w:t>
            </w:r>
            <w:r>
              <w:rPr>
                <w:spacing w:val="-10"/>
                <w:sz w:val="24"/>
              </w:rPr>
              <w:t> </w:t>
            </w:r>
            <w:r>
              <w:rPr>
                <w:sz w:val="24"/>
              </w:rPr>
              <w:t>dentro</w:t>
            </w:r>
            <w:r>
              <w:rPr>
                <w:spacing w:val="-9"/>
                <w:sz w:val="24"/>
              </w:rPr>
              <w:t> </w:t>
            </w:r>
            <w:r>
              <w:rPr>
                <w:sz w:val="24"/>
              </w:rPr>
              <w:t>del</w:t>
            </w:r>
            <w:r>
              <w:rPr>
                <w:spacing w:val="-8"/>
                <w:sz w:val="24"/>
              </w:rPr>
              <w:t> </w:t>
            </w:r>
            <w:r>
              <w:rPr>
                <w:sz w:val="24"/>
              </w:rPr>
              <w:t>porcentaje</w:t>
            </w:r>
            <w:r>
              <w:rPr>
                <w:spacing w:val="-9"/>
                <w:sz w:val="24"/>
              </w:rPr>
              <w:t> </w:t>
            </w:r>
            <w:r>
              <w:rPr>
                <w:sz w:val="24"/>
              </w:rPr>
              <w:t>del</w:t>
            </w:r>
            <w:r>
              <w:rPr>
                <w:spacing w:val="-8"/>
                <w:sz w:val="24"/>
              </w:rPr>
              <w:t> </w:t>
            </w:r>
            <w:r>
              <w:rPr>
                <w:sz w:val="24"/>
              </w:rPr>
              <w:t>descuento,</w:t>
            </w:r>
            <w:r>
              <w:rPr>
                <w:spacing w:val="-8"/>
                <w:sz w:val="24"/>
              </w:rPr>
              <w:t> </w:t>
            </w:r>
            <w:r>
              <w:rPr>
                <w:sz w:val="24"/>
              </w:rPr>
              <w:t>junto</w:t>
            </w:r>
            <w:r>
              <w:rPr>
                <w:spacing w:val="-9"/>
                <w:sz w:val="24"/>
              </w:rPr>
              <w:t> </w:t>
            </w:r>
            <w:r>
              <w:rPr>
                <w:sz w:val="24"/>
              </w:rPr>
              <w:t>con</w:t>
            </w:r>
            <w:r>
              <w:rPr>
                <w:spacing w:val="-9"/>
                <w:sz w:val="24"/>
              </w:rPr>
              <w:t> </w:t>
            </w:r>
            <w:r>
              <w:rPr>
                <w:sz w:val="24"/>
              </w:rPr>
              <w:t>los</w:t>
            </w:r>
            <w:r>
              <w:rPr>
                <w:spacing w:val="-8"/>
                <w:sz w:val="24"/>
              </w:rPr>
              <w:t> </w:t>
            </w:r>
            <w:r>
              <w:rPr>
                <w:sz w:val="24"/>
              </w:rPr>
              <w:t>accesorios</w:t>
            </w:r>
            <w:r>
              <w:rPr>
                <w:spacing w:val="-8"/>
                <w:sz w:val="24"/>
              </w:rPr>
              <w:t> </w:t>
            </w:r>
            <w:r>
              <w:rPr>
                <w:sz w:val="24"/>
              </w:rPr>
              <w:t>legales, desde la fecha de su causación, hasta la fecha de pago; para lo cual se aplicará la</w:t>
            </w:r>
            <w:r>
              <w:rPr>
                <w:spacing w:val="-18"/>
                <w:sz w:val="24"/>
              </w:rPr>
              <w:t> </w:t>
            </w:r>
            <w:r>
              <w:rPr>
                <w:sz w:val="24"/>
              </w:rPr>
              <w:t>siguiente tabla:</w:t>
            </w:r>
          </w:p>
        </w:tc>
      </w:tr>
      <w:tr>
        <w:trPr>
          <w:trHeight w:val="1634" w:hRule="atLeast"/>
        </w:trPr>
        <w:tc>
          <w:tcPr>
            <w:tcW w:w="9047" w:type="dxa"/>
            <w:tcBorders>
              <w:top w:val="single" w:sz="4" w:space="0" w:color="000000"/>
              <w:bottom w:val="single" w:sz="8" w:space="0" w:color="000000"/>
            </w:tcBorders>
          </w:tcPr>
          <w:p>
            <w:pPr>
              <w:pStyle w:val="TableParagraph"/>
              <w:tabs>
                <w:tab w:pos="3815" w:val="left" w:leader="none"/>
              </w:tabs>
              <w:spacing w:line="271" w:lineRule="auto" w:before="11"/>
              <w:ind w:left="2082" w:right="1916" w:firstLine="1702"/>
              <w:jc w:val="left"/>
              <w:rPr>
                <w:rFonts w:ascii="Arial Narrow" w:hAnsi="Arial Narrow"/>
                <w:b/>
                <w:sz w:val="20"/>
              </w:rPr>
            </w:pPr>
            <w:r>
              <w:rPr>
                <w:rFonts w:ascii="Arial Narrow" w:hAnsi="Arial Narrow"/>
                <w:b/>
                <w:sz w:val="20"/>
              </w:rPr>
              <w:t>Descuento en adeudos del </w:t>
            </w:r>
            <w:r>
              <w:rPr>
                <w:rFonts w:ascii="Arial Narrow" w:hAnsi="Arial Narrow"/>
                <w:b/>
                <w:spacing w:val="-3"/>
                <w:sz w:val="20"/>
              </w:rPr>
              <w:t>Impuesto </w:t>
            </w:r>
            <w:r>
              <w:rPr>
                <w:rFonts w:ascii="Arial Narrow" w:hAnsi="Arial Narrow"/>
                <w:b/>
                <w:sz w:val="20"/>
              </w:rPr>
              <w:t>Sobre Mes de</w:t>
            </w:r>
            <w:r>
              <w:rPr>
                <w:rFonts w:ascii="Arial Narrow" w:hAnsi="Arial Narrow"/>
                <w:b/>
                <w:spacing w:val="2"/>
                <w:sz w:val="20"/>
              </w:rPr>
              <w:t> </w:t>
            </w:r>
            <w:r>
              <w:rPr>
                <w:rFonts w:ascii="Arial Narrow" w:hAnsi="Arial Narrow"/>
                <w:b/>
                <w:sz w:val="20"/>
              </w:rPr>
              <w:t>pago</w:t>
            </w:r>
            <w:r>
              <w:rPr>
                <w:rFonts w:ascii="Arial Narrow" w:hAnsi="Arial Narrow"/>
                <w:b/>
                <w:spacing w:val="2"/>
                <w:sz w:val="20"/>
              </w:rPr>
              <w:t> </w:t>
            </w:r>
            <w:r>
              <w:rPr>
                <w:rFonts w:ascii="Arial Narrow" w:hAnsi="Arial Narrow"/>
                <w:b/>
                <w:sz w:val="20"/>
              </w:rPr>
              <w:t>2022</w:t>
              <w:tab/>
              <w:t>Tenencia o Uso de </w:t>
            </w:r>
            <w:r>
              <w:rPr>
                <w:rFonts w:ascii="Arial Narrow" w:hAnsi="Arial Narrow"/>
                <w:b/>
                <w:spacing w:val="-3"/>
                <w:sz w:val="20"/>
              </w:rPr>
              <w:t>Vehículos </w:t>
            </w:r>
            <w:r>
              <w:rPr>
                <w:rFonts w:ascii="Arial Narrow" w:hAnsi="Arial Narrow"/>
                <w:b/>
                <w:sz w:val="20"/>
              </w:rPr>
              <w:t>Nuevos y</w:t>
            </w:r>
            <w:r>
              <w:rPr>
                <w:rFonts w:ascii="Arial Narrow" w:hAnsi="Arial Narrow"/>
                <w:b/>
                <w:spacing w:val="17"/>
                <w:sz w:val="20"/>
              </w:rPr>
              <w:t> </w:t>
            </w:r>
            <w:r>
              <w:rPr>
                <w:rFonts w:ascii="Arial Narrow" w:hAnsi="Arial Narrow"/>
                <w:b/>
                <w:sz w:val="20"/>
              </w:rPr>
              <w:t>de</w:t>
            </w:r>
          </w:p>
          <w:p>
            <w:pPr>
              <w:pStyle w:val="TableParagraph"/>
              <w:ind w:left="4326"/>
              <w:jc w:val="left"/>
              <w:rPr>
                <w:rFonts w:ascii="Arial Narrow" w:hAnsi="Arial Narrow"/>
                <w:b/>
                <w:sz w:val="20"/>
              </w:rPr>
            </w:pPr>
            <w:r>
              <w:rPr>
                <w:rFonts w:ascii="Arial Narrow" w:hAnsi="Arial Narrow"/>
                <w:b/>
                <w:sz w:val="20"/>
              </w:rPr>
              <w:t>hasta 9 años Modelo Anterior</w:t>
            </w:r>
          </w:p>
          <w:p>
            <w:pPr>
              <w:pStyle w:val="TableParagraph"/>
              <w:tabs>
                <w:tab w:pos="5298" w:val="left" w:leader="none"/>
              </w:tabs>
              <w:spacing w:before="50"/>
              <w:ind w:left="1891"/>
              <w:jc w:val="left"/>
              <w:rPr>
                <w:rFonts w:ascii="Arial Narrow"/>
                <w:sz w:val="20"/>
              </w:rPr>
            </w:pPr>
            <w:r>
              <w:rPr>
                <w:rFonts w:ascii="Arial Narrow"/>
                <w:sz w:val="20"/>
              </w:rPr>
              <w:t>Enero</w:t>
            </w:r>
            <w:r>
              <w:rPr>
                <w:rFonts w:ascii="Arial Narrow"/>
                <w:spacing w:val="1"/>
                <w:sz w:val="20"/>
              </w:rPr>
              <w:t> </w:t>
            </w:r>
            <w:r>
              <w:rPr>
                <w:rFonts w:ascii="Arial Narrow"/>
                <w:sz w:val="20"/>
              </w:rPr>
              <w:t>a</w:t>
            </w:r>
            <w:r>
              <w:rPr>
                <w:rFonts w:ascii="Arial Narrow"/>
                <w:spacing w:val="2"/>
                <w:sz w:val="20"/>
              </w:rPr>
              <w:t> </w:t>
            </w:r>
            <w:r>
              <w:rPr>
                <w:rFonts w:ascii="Arial Narrow"/>
                <w:sz w:val="20"/>
              </w:rPr>
              <w:t>marzo</w:t>
              <w:tab/>
            </w:r>
            <w:r>
              <w:rPr>
                <w:rFonts w:ascii="Arial Narrow"/>
                <w:spacing w:val="-2"/>
                <w:sz w:val="20"/>
              </w:rPr>
              <w:t>15%</w:t>
            </w:r>
          </w:p>
          <w:p>
            <w:pPr>
              <w:pStyle w:val="TableParagraph"/>
              <w:tabs>
                <w:tab w:pos="5298" w:val="left" w:leader="none"/>
              </w:tabs>
              <w:spacing w:before="59"/>
              <w:ind w:left="1891"/>
              <w:jc w:val="left"/>
              <w:rPr>
                <w:rFonts w:ascii="Arial Narrow"/>
                <w:sz w:val="20"/>
              </w:rPr>
            </w:pPr>
            <w:r>
              <w:rPr>
                <w:rFonts w:ascii="Arial Narrow"/>
                <w:spacing w:val="-3"/>
                <w:sz w:val="20"/>
              </w:rPr>
              <w:t>Abril</w:t>
            </w:r>
            <w:r>
              <w:rPr>
                <w:rFonts w:ascii="Arial Narrow"/>
                <w:spacing w:val="-2"/>
                <w:sz w:val="20"/>
              </w:rPr>
              <w:t> </w:t>
            </w:r>
            <w:r>
              <w:rPr>
                <w:rFonts w:ascii="Arial Narrow"/>
                <w:sz w:val="20"/>
              </w:rPr>
              <w:t>a</w:t>
            </w:r>
            <w:r>
              <w:rPr>
                <w:rFonts w:ascii="Arial Narrow"/>
                <w:spacing w:val="4"/>
                <w:sz w:val="20"/>
              </w:rPr>
              <w:t> </w:t>
            </w:r>
            <w:r>
              <w:rPr>
                <w:rFonts w:ascii="Arial Narrow"/>
                <w:spacing w:val="-4"/>
                <w:sz w:val="20"/>
              </w:rPr>
              <w:t>junio</w:t>
              <w:tab/>
            </w:r>
            <w:r>
              <w:rPr>
                <w:rFonts w:ascii="Arial Narrow"/>
                <w:spacing w:val="-2"/>
                <w:sz w:val="20"/>
              </w:rPr>
              <w:t>10%</w:t>
            </w:r>
          </w:p>
          <w:p>
            <w:pPr>
              <w:pStyle w:val="TableParagraph"/>
              <w:tabs>
                <w:tab w:pos="5338" w:val="left" w:leader="none"/>
              </w:tabs>
              <w:spacing w:line="227" w:lineRule="exact" w:before="60"/>
              <w:ind w:left="1891"/>
              <w:jc w:val="left"/>
              <w:rPr>
                <w:rFonts w:ascii="Arial Narrow"/>
                <w:sz w:val="20"/>
              </w:rPr>
            </w:pPr>
            <w:r>
              <w:rPr>
                <w:rFonts w:ascii="Arial Narrow"/>
                <w:spacing w:val="-4"/>
                <w:sz w:val="20"/>
              </w:rPr>
              <w:t>Julio</w:t>
            </w:r>
            <w:r>
              <w:rPr>
                <w:rFonts w:ascii="Arial Narrow"/>
                <w:sz w:val="20"/>
              </w:rPr>
              <w:t> a diciembre</w:t>
              <w:tab/>
              <w:t>5%</w:t>
            </w:r>
          </w:p>
        </w:tc>
      </w:tr>
      <w:tr>
        <w:trPr>
          <w:trHeight w:val="1216" w:hRule="atLeast"/>
        </w:trPr>
        <w:tc>
          <w:tcPr>
            <w:tcW w:w="9047" w:type="dxa"/>
            <w:tcBorders>
              <w:top w:val="single" w:sz="8" w:space="0" w:color="000000"/>
            </w:tcBorders>
          </w:tcPr>
          <w:p>
            <w:pPr>
              <w:pStyle w:val="TableParagraph"/>
              <w:spacing w:before="78"/>
              <w:ind w:left="200" w:right="201"/>
              <w:jc w:val="both"/>
              <w:rPr>
                <w:sz w:val="24"/>
              </w:rPr>
            </w:pPr>
            <w:r>
              <w:rPr>
                <w:sz w:val="24"/>
              </w:rPr>
              <w:t>Artículo 36.- Para el ejercicio fiscal del año 2022, se otorgará un estímulo fiscal, consistente en un descuento del 50% por los servicios de Control Vehicular a los propietarios de motocicletas, motonetas, bicimotos, y triciclos automotores, mismo que será efectivo directamente en cajas autorizadas al momento del pago.</w:t>
            </w:r>
          </w:p>
        </w:tc>
      </w:tr>
      <w:tr>
        <w:trPr>
          <w:trHeight w:val="1404" w:hRule="atLeast"/>
        </w:trPr>
        <w:tc>
          <w:tcPr>
            <w:tcW w:w="9047" w:type="dxa"/>
          </w:tcPr>
          <w:p>
            <w:pPr>
              <w:pStyle w:val="TableParagraph"/>
              <w:spacing w:line="270" w:lineRule="atLeast" w:before="5"/>
              <w:ind w:left="200" w:right="198"/>
              <w:jc w:val="both"/>
              <w:rPr>
                <w:sz w:val="24"/>
              </w:rPr>
            </w:pPr>
            <w:r>
              <w:rPr>
                <w:sz w:val="24"/>
              </w:rPr>
              <w:t>Artículo</w:t>
            </w:r>
            <w:r>
              <w:rPr>
                <w:spacing w:val="-11"/>
                <w:sz w:val="24"/>
              </w:rPr>
              <w:t> </w:t>
            </w:r>
            <w:r>
              <w:rPr>
                <w:sz w:val="24"/>
              </w:rPr>
              <w:t>37.-</w:t>
            </w:r>
            <w:r>
              <w:rPr>
                <w:spacing w:val="-12"/>
                <w:sz w:val="24"/>
              </w:rPr>
              <w:t> </w:t>
            </w:r>
            <w:r>
              <w:rPr>
                <w:sz w:val="24"/>
              </w:rPr>
              <w:t>Se</w:t>
            </w:r>
            <w:r>
              <w:rPr>
                <w:spacing w:val="-12"/>
                <w:sz w:val="24"/>
              </w:rPr>
              <w:t> </w:t>
            </w:r>
            <w:r>
              <w:rPr>
                <w:sz w:val="24"/>
              </w:rPr>
              <w:t>otorgarán</w:t>
            </w:r>
            <w:r>
              <w:rPr>
                <w:spacing w:val="-11"/>
                <w:sz w:val="24"/>
              </w:rPr>
              <w:t> </w:t>
            </w:r>
            <w:r>
              <w:rPr>
                <w:sz w:val="24"/>
              </w:rPr>
              <w:t>descuentos</w:t>
            </w:r>
            <w:r>
              <w:rPr>
                <w:spacing w:val="-10"/>
                <w:sz w:val="24"/>
              </w:rPr>
              <w:t> </w:t>
            </w:r>
            <w:r>
              <w:rPr>
                <w:sz w:val="24"/>
              </w:rPr>
              <w:t>del</w:t>
            </w:r>
            <w:r>
              <w:rPr>
                <w:spacing w:val="-11"/>
                <w:sz w:val="24"/>
              </w:rPr>
              <w:t> </w:t>
            </w:r>
            <w:r>
              <w:rPr>
                <w:sz w:val="24"/>
              </w:rPr>
              <w:t>20%,</w:t>
            </w:r>
            <w:r>
              <w:rPr>
                <w:spacing w:val="-11"/>
                <w:sz w:val="24"/>
              </w:rPr>
              <w:t> </w:t>
            </w:r>
            <w:r>
              <w:rPr>
                <w:sz w:val="24"/>
              </w:rPr>
              <w:t>15%,</w:t>
            </w:r>
            <w:r>
              <w:rPr>
                <w:spacing w:val="-11"/>
                <w:sz w:val="24"/>
              </w:rPr>
              <w:t> </w:t>
            </w:r>
            <w:r>
              <w:rPr>
                <w:sz w:val="24"/>
              </w:rPr>
              <w:t>10%</w:t>
            </w:r>
            <w:r>
              <w:rPr>
                <w:spacing w:val="-9"/>
                <w:sz w:val="24"/>
              </w:rPr>
              <w:t> </w:t>
            </w:r>
            <w:r>
              <w:rPr>
                <w:sz w:val="24"/>
              </w:rPr>
              <w:t>y</w:t>
            </w:r>
            <w:r>
              <w:rPr>
                <w:spacing w:val="-16"/>
                <w:sz w:val="24"/>
              </w:rPr>
              <w:t> </w:t>
            </w:r>
            <w:r>
              <w:rPr>
                <w:sz w:val="24"/>
              </w:rPr>
              <w:t>5%</w:t>
            </w:r>
            <w:r>
              <w:rPr>
                <w:spacing w:val="-9"/>
                <w:sz w:val="24"/>
              </w:rPr>
              <w:t> </w:t>
            </w:r>
            <w:r>
              <w:rPr>
                <w:sz w:val="24"/>
              </w:rPr>
              <w:t>en</w:t>
            </w:r>
            <w:r>
              <w:rPr>
                <w:spacing w:val="-11"/>
                <w:sz w:val="24"/>
              </w:rPr>
              <w:t> </w:t>
            </w:r>
            <w:r>
              <w:rPr>
                <w:sz w:val="24"/>
              </w:rPr>
              <w:t>el</w:t>
            </w:r>
            <w:r>
              <w:rPr>
                <w:spacing w:val="-11"/>
                <w:sz w:val="24"/>
              </w:rPr>
              <w:t> </w:t>
            </w:r>
            <w:r>
              <w:rPr>
                <w:sz w:val="24"/>
              </w:rPr>
              <w:t>pago</w:t>
            </w:r>
            <w:r>
              <w:rPr>
                <w:spacing w:val="-9"/>
                <w:sz w:val="24"/>
              </w:rPr>
              <w:t> </w:t>
            </w:r>
            <w:r>
              <w:rPr>
                <w:sz w:val="24"/>
              </w:rPr>
              <w:t>de</w:t>
            </w:r>
            <w:r>
              <w:rPr>
                <w:spacing w:val="-12"/>
                <w:sz w:val="24"/>
              </w:rPr>
              <w:t> </w:t>
            </w:r>
            <w:r>
              <w:rPr>
                <w:sz w:val="24"/>
              </w:rPr>
              <w:t>los</w:t>
            </w:r>
            <w:r>
              <w:rPr>
                <w:spacing w:val="-10"/>
                <w:sz w:val="24"/>
              </w:rPr>
              <w:t> </w:t>
            </w:r>
            <w:r>
              <w:rPr>
                <w:sz w:val="24"/>
              </w:rPr>
              <w:t>Derechos por Control Vehicular, para aquellos propietarios de automóviles, camionetas, y</w:t>
            </w:r>
            <w:r>
              <w:rPr>
                <w:spacing w:val="-32"/>
                <w:sz w:val="24"/>
              </w:rPr>
              <w:t> </w:t>
            </w:r>
            <w:r>
              <w:rPr>
                <w:sz w:val="24"/>
              </w:rPr>
              <w:t>vehículos pesados que realicen su pago en los meses de enero, febrero y marzo de 2022 respectivamente, a fin de incentivar el pago oportuno de los contribuyentes, conforme a la siguiente</w:t>
            </w:r>
            <w:r>
              <w:rPr>
                <w:spacing w:val="-2"/>
                <w:sz w:val="24"/>
              </w:rPr>
              <w:t> </w:t>
            </w:r>
            <w:r>
              <w:rPr>
                <w:sz w:val="24"/>
              </w:rPr>
              <w:t>tabla:</w:t>
            </w:r>
          </w:p>
        </w:tc>
      </w:tr>
    </w:tbl>
    <w:p>
      <w:pPr>
        <w:rPr>
          <w:sz w:val="2"/>
          <w:szCs w:val="2"/>
        </w:rPr>
      </w:pPr>
      <w:r>
        <w:rPr/>
        <w:pict>
          <v:group style="position:absolute;margin-left:171.180008pt;margin-top:362.083893pt;width:267pt;height:83.25pt;mso-position-horizontal-relative:page;mso-position-vertical-relative:page;z-index:-76402688" coordorigin="3424,7242" coordsize="5340,1665">
            <v:rect style="position:absolute;left:3423;top:7241;width:10;height:1665" filled="true" fillcolor="#000000" stroked="false">
              <v:fill type="solid"/>
            </v:rect>
            <v:line style="position:absolute" from="5302,7257" to="5302,8881" stroked="true" strokeweight=".49999pt" strokecolor="#000000">
              <v:stroke dashstyle="solid"/>
            </v:line>
            <v:shape style="position:absolute;left:5296;top:7251;width:3467;height:1655" coordorigin="5297,7252" coordsize="3467,1655" path="m5307,7252l5297,7252,5297,8886,5307,8886,5307,7252xm8763,7252l8743,7252,8743,8906,8763,8906,8763,7252xe" filled="true" fillcolor="#000000" stroked="false">
              <v:path arrowok="t"/>
              <v:fill type="solid"/>
            </v:shape>
            <v:line style="position:absolute" from="3438,8024" to="8738,8024" stroked="true" strokeweight=".495432pt" strokecolor="#000000">
              <v:stroke dashstyle="solid"/>
            </v:line>
            <v:rect style="position:absolute;left:3433;top:8019;width:5310;height:10" filled="true" fillcolor="#000000" stroked="false">
              <v:fill type="solid"/>
            </v:rect>
            <v:line style="position:absolute" from="3438,8313" to="8738,8313" stroked="true" strokeweight=".495432pt" strokecolor="#000000">
              <v:stroke dashstyle="solid"/>
            </v:line>
            <v:rect style="position:absolute;left:3433;top:8307;width:5310;height:11" filled="true" fillcolor="#000000" stroked="false">
              <v:fill type="solid"/>
            </v:rect>
            <v:line style="position:absolute" from="3438,8602" to="8738,8602" stroked="true" strokeweight=".495432pt" strokecolor="#000000">
              <v:stroke dashstyle="solid"/>
            </v:line>
            <v:rect style="position:absolute;left:3433;top:8597;width:5310;height:10" filled="true" fillcolor="#000000" stroked="false">
              <v:fill type="solid"/>
            </v:rect>
            <w10:wrap type="none"/>
          </v:group>
        </w:pict>
      </w:r>
    </w:p>
    <w:p>
      <w:pPr>
        <w:spacing w:after="0"/>
        <w:rPr>
          <w:sz w:val="2"/>
          <w:szCs w:val="2"/>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3"/>
        <w:gridCol w:w="8011"/>
      </w:tblGrid>
      <w:tr>
        <w:trPr>
          <w:trHeight w:val="3657" w:hRule="atLeast"/>
        </w:trPr>
        <w:tc>
          <w:tcPr>
            <w:tcW w:w="9044" w:type="dxa"/>
            <w:gridSpan w:val="2"/>
          </w:tcPr>
          <w:p>
            <w:pPr>
              <w:pStyle w:val="TableParagraph"/>
              <w:tabs>
                <w:tab w:pos="5883" w:val="left" w:leader="none"/>
              </w:tabs>
              <w:spacing w:before="7"/>
              <w:ind w:left="4398"/>
              <w:jc w:val="left"/>
              <w:rPr>
                <w:rFonts w:ascii="Arial Narrow"/>
                <w:b/>
                <w:sz w:val="15"/>
              </w:rPr>
            </w:pPr>
            <w:r>
              <w:rPr>
                <w:rFonts w:ascii="Arial Narrow"/>
                <w:b/>
                <w:sz w:val="15"/>
              </w:rPr>
              <w:t>Descuento</w:t>
            </w:r>
            <w:r>
              <w:rPr>
                <w:rFonts w:ascii="Arial Narrow"/>
                <w:b/>
                <w:spacing w:val="-6"/>
                <w:sz w:val="15"/>
              </w:rPr>
              <w:t> </w:t>
            </w:r>
            <w:r>
              <w:rPr>
                <w:rFonts w:ascii="Arial Narrow"/>
                <w:b/>
                <w:sz w:val="15"/>
              </w:rPr>
              <w:t>en</w:t>
            </w:r>
            <w:r>
              <w:rPr>
                <w:rFonts w:ascii="Arial Narrow"/>
                <w:b/>
                <w:spacing w:val="-6"/>
                <w:sz w:val="15"/>
              </w:rPr>
              <w:t> </w:t>
            </w:r>
            <w:r>
              <w:rPr>
                <w:rFonts w:ascii="Arial Narrow"/>
                <w:b/>
                <w:sz w:val="15"/>
              </w:rPr>
              <w:t>los</w:t>
              <w:tab/>
              <w:t>Monto a pagar</w:t>
            </w:r>
            <w:r>
              <w:rPr>
                <w:rFonts w:ascii="Arial Narrow"/>
                <w:b/>
                <w:spacing w:val="-7"/>
                <w:sz w:val="15"/>
              </w:rPr>
              <w:t> </w:t>
            </w:r>
            <w:r>
              <w:rPr>
                <w:rFonts w:ascii="Arial Narrow"/>
                <w:b/>
                <w:sz w:val="15"/>
              </w:rPr>
              <w:t>para</w:t>
            </w:r>
          </w:p>
          <w:p>
            <w:pPr>
              <w:pStyle w:val="TableParagraph"/>
              <w:tabs>
                <w:tab w:pos="2954" w:val="left" w:leader="none"/>
                <w:tab w:pos="4258" w:val="left" w:leader="none"/>
                <w:tab w:pos="4299" w:val="left" w:leader="none"/>
                <w:tab w:pos="5734" w:val="left" w:leader="none"/>
                <w:tab w:pos="5784" w:val="left" w:leader="none"/>
              </w:tabs>
              <w:spacing w:line="172" w:lineRule="auto" w:before="31"/>
              <w:ind w:left="2072" w:right="1888" w:hanging="240"/>
              <w:jc w:val="left"/>
              <w:rPr>
                <w:rFonts w:ascii="Arial Narrow" w:hAnsi="Arial Narrow"/>
                <w:b/>
                <w:sz w:val="15"/>
              </w:rPr>
            </w:pPr>
            <w:r>
              <w:rPr>
                <w:rFonts w:ascii="Arial Narrow" w:hAnsi="Arial Narrow"/>
                <w:b/>
                <w:sz w:val="15"/>
              </w:rPr>
              <w:t>Mes</w:t>
            </w:r>
            <w:r>
              <w:rPr>
                <w:rFonts w:ascii="Arial Narrow" w:hAnsi="Arial Narrow"/>
                <w:b/>
                <w:spacing w:val="-5"/>
                <w:sz w:val="15"/>
              </w:rPr>
              <w:t> </w:t>
            </w:r>
            <w:r>
              <w:rPr>
                <w:rFonts w:ascii="Arial Narrow" w:hAnsi="Arial Narrow"/>
                <w:b/>
                <w:sz w:val="15"/>
              </w:rPr>
              <w:t>de</w:t>
            </w:r>
            <w:r>
              <w:rPr>
                <w:rFonts w:ascii="Arial Narrow" w:hAnsi="Arial Narrow"/>
                <w:b/>
                <w:spacing w:val="-5"/>
                <w:sz w:val="15"/>
              </w:rPr>
              <w:t> </w:t>
            </w:r>
            <w:r>
              <w:rPr>
                <w:rFonts w:ascii="Arial Narrow" w:hAnsi="Arial Narrow"/>
                <w:b/>
                <w:sz w:val="15"/>
              </w:rPr>
              <w:t>pago</w:t>
              <w:tab/>
            </w:r>
            <w:r>
              <w:rPr>
                <w:rFonts w:ascii="Arial Narrow" w:hAnsi="Arial Narrow"/>
                <w:b/>
                <w:position w:val="-8"/>
                <w:sz w:val="15"/>
              </w:rPr>
              <w:t>Lugar</w:t>
            </w:r>
            <w:r>
              <w:rPr>
                <w:rFonts w:ascii="Arial Narrow" w:hAnsi="Arial Narrow"/>
                <w:b/>
                <w:spacing w:val="-3"/>
                <w:position w:val="-8"/>
                <w:sz w:val="15"/>
              </w:rPr>
              <w:t> </w:t>
            </w:r>
            <w:r>
              <w:rPr>
                <w:rFonts w:ascii="Arial Narrow" w:hAnsi="Arial Narrow"/>
                <w:b/>
                <w:position w:val="-8"/>
                <w:sz w:val="15"/>
              </w:rPr>
              <w:t>de</w:t>
            </w:r>
            <w:r>
              <w:rPr>
                <w:rFonts w:ascii="Arial Narrow" w:hAnsi="Arial Narrow"/>
                <w:b/>
                <w:spacing w:val="-6"/>
                <w:position w:val="-8"/>
                <w:sz w:val="15"/>
              </w:rPr>
              <w:t> </w:t>
            </w:r>
            <w:r>
              <w:rPr>
                <w:rFonts w:ascii="Arial Narrow" w:hAnsi="Arial Narrow"/>
                <w:b/>
                <w:position w:val="-8"/>
                <w:sz w:val="15"/>
              </w:rPr>
              <w:t>pago</w:t>
              <w:tab/>
              <w:tab/>
            </w:r>
            <w:r>
              <w:rPr>
                <w:rFonts w:ascii="Arial Narrow" w:hAnsi="Arial Narrow"/>
                <w:b/>
                <w:sz w:val="15"/>
              </w:rPr>
              <w:t>Derechos</w:t>
            </w:r>
            <w:r>
              <w:rPr>
                <w:rFonts w:ascii="Arial Narrow" w:hAnsi="Arial Narrow"/>
                <w:b/>
                <w:spacing w:val="-6"/>
                <w:sz w:val="15"/>
              </w:rPr>
              <w:t> </w:t>
            </w:r>
            <w:r>
              <w:rPr>
                <w:rFonts w:ascii="Arial Narrow" w:hAnsi="Arial Narrow"/>
                <w:b/>
                <w:sz w:val="15"/>
              </w:rPr>
              <w:t>de</w:t>
            </w:r>
            <w:r>
              <w:rPr>
                <w:rFonts w:ascii="Arial Narrow" w:hAnsi="Arial Narrow"/>
                <w:b/>
                <w:spacing w:val="-6"/>
                <w:sz w:val="15"/>
              </w:rPr>
              <w:t> </w:t>
            </w:r>
            <w:r>
              <w:rPr>
                <w:rFonts w:ascii="Arial Narrow" w:hAnsi="Arial Narrow"/>
                <w:b/>
                <w:sz w:val="15"/>
              </w:rPr>
              <w:t>Control</w:t>
              <w:tab/>
              <w:tab/>
            </w:r>
            <w:r>
              <w:rPr>
                <w:rFonts w:ascii="Arial Narrow" w:hAnsi="Arial Narrow"/>
                <w:b/>
                <w:spacing w:val="-3"/>
                <w:sz w:val="15"/>
              </w:rPr>
              <w:t>automóviles, camiones, </w:t>
            </w:r>
            <w:r>
              <w:rPr>
                <w:rFonts w:ascii="Arial Narrow" w:hAnsi="Arial Narrow"/>
                <w:b/>
                <w:sz w:val="15"/>
              </w:rPr>
              <w:t>2022</w:t>
              <w:tab/>
              <w:tab/>
              <w:t>Vehicular</w:t>
            </w:r>
            <w:r>
              <w:rPr>
                <w:rFonts w:ascii="Arial Narrow" w:hAnsi="Arial Narrow"/>
                <w:b/>
                <w:spacing w:val="-6"/>
                <w:sz w:val="15"/>
              </w:rPr>
              <w:t> </w:t>
            </w:r>
            <w:r>
              <w:rPr>
                <w:rFonts w:ascii="Arial Narrow" w:hAnsi="Arial Narrow"/>
                <w:b/>
                <w:sz w:val="15"/>
              </w:rPr>
              <w:t>del</w:t>
            </w:r>
            <w:r>
              <w:rPr>
                <w:rFonts w:ascii="Arial Narrow" w:hAnsi="Arial Narrow"/>
                <w:b/>
                <w:spacing w:val="-9"/>
                <w:sz w:val="15"/>
              </w:rPr>
              <w:t> </w:t>
            </w:r>
            <w:r>
              <w:rPr>
                <w:rFonts w:ascii="Arial Narrow" w:hAnsi="Arial Narrow"/>
                <w:b/>
                <w:sz w:val="15"/>
              </w:rPr>
              <w:t>ejercicio</w:t>
              <w:tab/>
              <w:t>camionetas,</w:t>
            </w:r>
            <w:r>
              <w:rPr>
                <w:rFonts w:ascii="Arial Narrow" w:hAnsi="Arial Narrow"/>
                <w:b/>
                <w:spacing w:val="-19"/>
                <w:sz w:val="15"/>
              </w:rPr>
              <w:t> </w:t>
            </w:r>
            <w:r>
              <w:rPr>
                <w:rFonts w:ascii="Arial Narrow" w:hAnsi="Arial Narrow"/>
                <w:b/>
                <w:sz w:val="15"/>
              </w:rPr>
              <w:t>autobuses</w:t>
            </w:r>
            <w:r>
              <w:rPr>
                <w:rFonts w:ascii="Arial Narrow" w:hAnsi="Arial Narrow"/>
                <w:b/>
                <w:spacing w:val="-19"/>
                <w:sz w:val="15"/>
              </w:rPr>
              <w:t> </w:t>
            </w:r>
            <w:r>
              <w:rPr>
                <w:rFonts w:ascii="Arial Narrow" w:hAnsi="Arial Narrow"/>
                <w:b/>
                <w:spacing w:val="-12"/>
                <w:sz w:val="15"/>
              </w:rPr>
              <w:t>y</w:t>
            </w:r>
          </w:p>
          <w:p>
            <w:pPr>
              <w:pStyle w:val="TableParagraph"/>
              <w:tabs>
                <w:tab w:pos="6147" w:val="left" w:leader="none"/>
              </w:tabs>
              <w:spacing w:before="27"/>
              <w:ind w:left="4761"/>
              <w:jc w:val="left"/>
              <w:rPr>
                <w:rFonts w:ascii="Arial Narrow"/>
                <w:b/>
                <w:sz w:val="15"/>
              </w:rPr>
            </w:pPr>
            <w:r>
              <w:rPr>
                <w:rFonts w:ascii="Arial Narrow"/>
                <w:b/>
                <w:sz w:val="15"/>
              </w:rPr>
              <w:t>2022</w:t>
              <w:tab/>
              <w:t>remolques</w:t>
            </w:r>
          </w:p>
          <w:p>
            <w:pPr>
              <w:pStyle w:val="TableParagraph"/>
              <w:spacing w:line="146" w:lineRule="exact" w:before="1"/>
              <w:ind w:left="2690"/>
              <w:jc w:val="left"/>
              <w:rPr>
                <w:rFonts w:ascii="Arial Narrow"/>
                <w:sz w:val="15"/>
              </w:rPr>
            </w:pPr>
            <w:r>
              <w:rPr>
                <w:rFonts w:ascii="Arial Narrow"/>
                <w:sz w:val="15"/>
              </w:rPr>
              <w:t>Placas para Capacidades</w:t>
            </w:r>
          </w:p>
          <w:p>
            <w:pPr>
              <w:pStyle w:val="TableParagraph"/>
              <w:tabs>
                <w:tab w:pos="4777" w:val="left" w:leader="none"/>
                <w:tab w:pos="6312" w:val="left" w:leader="none"/>
              </w:tabs>
              <w:spacing w:line="203" w:lineRule="exact"/>
              <w:ind w:left="3119"/>
              <w:jc w:val="left"/>
              <w:rPr>
                <w:rFonts w:ascii="Arial Narrow"/>
                <w:sz w:val="15"/>
              </w:rPr>
            </w:pPr>
            <w:r>
              <w:rPr>
                <w:rFonts w:ascii="Arial Narrow"/>
                <w:spacing w:val="-4"/>
                <w:sz w:val="15"/>
              </w:rPr>
              <w:t>diferentes</w:t>
              <w:tab/>
            </w:r>
            <w:r>
              <w:rPr>
                <w:rFonts w:ascii="Arial Narrow"/>
                <w:position w:val="7"/>
                <w:sz w:val="15"/>
              </w:rPr>
              <w:t>20%</w:t>
              <w:tab/>
              <w:t>$596</w:t>
            </w:r>
          </w:p>
          <w:p>
            <w:pPr>
              <w:pStyle w:val="TableParagraph"/>
              <w:tabs>
                <w:tab w:pos="2731" w:val="left" w:leader="none"/>
                <w:tab w:pos="2880" w:val="left" w:leader="none"/>
                <w:tab w:pos="4777" w:val="left" w:leader="none"/>
                <w:tab w:pos="6312" w:val="left" w:leader="none"/>
              </w:tabs>
              <w:spacing w:line="160" w:lineRule="auto" w:before="33"/>
              <w:ind w:left="1989" w:right="2465" w:firstLine="8"/>
              <w:jc w:val="left"/>
              <w:rPr>
                <w:rFonts w:ascii="Arial Narrow" w:hAnsi="Arial Narrow"/>
                <w:sz w:val="15"/>
              </w:rPr>
            </w:pPr>
            <w:r>
              <w:rPr>
                <w:rFonts w:ascii="Arial Narrow" w:hAnsi="Arial Narrow"/>
                <w:position w:val="11"/>
                <w:sz w:val="15"/>
              </w:rPr>
              <w:t>Enero</w:t>
            </w:r>
            <w:r>
              <w:rPr>
                <w:rFonts w:ascii="Arial Narrow" w:hAnsi="Arial Narrow"/>
                <w:spacing w:val="-6"/>
                <w:position w:val="11"/>
                <w:sz w:val="15"/>
              </w:rPr>
              <w:t> </w:t>
            </w:r>
            <w:r>
              <w:rPr>
                <w:rFonts w:ascii="Arial Narrow" w:hAnsi="Arial Narrow"/>
                <w:position w:val="11"/>
                <w:sz w:val="15"/>
              </w:rPr>
              <w:t>y</w:t>
              <w:tab/>
              <w:tab/>
            </w:r>
            <w:r>
              <w:rPr>
                <w:rFonts w:ascii="Arial Narrow" w:hAnsi="Arial Narrow"/>
                <w:sz w:val="15"/>
              </w:rPr>
              <w:t>Pagos</w:t>
            </w:r>
            <w:r>
              <w:rPr>
                <w:rFonts w:ascii="Arial Narrow" w:hAnsi="Arial Narrow"/>
                <w:spacing w:val="-7"/>
                <w:sz w:val="15"/>
              </w:rPr>
              <w:t> </w:t>
            </w:r>
            <w:r>
              <w:rPr>
                <w:rFonts w:ascii="Arial Narrow" w:hAnsi="Arial Narrow"/>
                <w:spacing w:val="-3"/>
                <w:sz w:val="15"/>
              </w:rPr>
              <w:t>electrónicos</w:t>
              <w:tab/>
            </w:r>
            <w:r>
              <w:rPr>
                <w:rFonts w:ascii="Arial Narrow" w:hAnsi="Arial Narrow"/>
                <w:position w:val="1"/>
                <w:sz w:val="15"/>
              </w:rPr>
              <w:t>15%</w:t>
              <w:tab/>
            </w:r>
            <w:r>
              <w:rPr>
                <w:rFonts w:ascii="Arial Narrow" w:hAnsi="Arial Narrow"/>
                <w:spacing w:val="-7"/>
                <w:position w:val="1"/>
                <w:sz w:val="15"/>
              </w:rPr>
              <w:t>$633 </w:t>
            </w:r>
            <w:r>
              <w:rPr>
                <w:rFonts w:ascii="Arial Narrow" w:hAnsi="Arial Narrow"/>
                <w:position w:val="11"/>
                <w:sz w:val="15"/>
              </w:rPr>
              <w:t>Febrero</w:t>
              <w:tab/>
            </w:r>
            <w:r>
              <w:rPr>
                <w:rFonts w:ascii="Arial Narrow" w:hAnsi="Arial Narrow"/>
                <w:spacing w:val="-4"/>
                <w:sz w:val="15"/>
              </w:rPr>
              <w:t>Oficinas </w:t>
            </w:r>
            <w:r>
              <w:rPr>
                <w:rFonts w:ascii="Arial Narrow" w:hAnsi="Arial Narrow"/>
                <w:sz w:val="15"/>
              </w:rPr>
              <w:t>y modulos de</w:t>
            </w:r>
            <w:r>
              <w:rPr>
                <w:rFonts w:ascii="Arial Narrow" w:hAnsi="Arial Narrow"/>
                <w:spacing w:val="-16"/>
                <w:sz w:val="15"/>
              </w:rPr>
              <w:t> </w:t>
            </w:r>
            <w:r>
              <w:rPr>
                <w:rFonts w:ascii="Arial Narrow" w:hAnsi="Arial Narrow"/>
                <w:sz w:val="15"/>
              </w:rPr>
              <w:t>la</w:t>
            </w:r>
          </w:p>
          <w:p>
            <w:pPr>
              <w:pStyle w:val="TableParagraph"/>
              <w:tabs>
                <w:tab w:pos="4777" w:val="left" w:leader="none"/>
                <w:tab w:pos="6312" w:val="left" w:leader="none"/>
              </w:tabs>
              <w:spacing w:line="164" w:lineRule="exact"/>
              <w:ind w:left="2765"/>
              <w:jc w:val="left"/>
              <w:rPr>
                <w:rFonts w:ascii="Arial Narrow" w:hAnsi="Arial Narrow"/>
                <w:sz w:val="15"/>
              </w:rPr>
            </w:pPr>
            <w:r>
              <w:rPr>
                <w:rFonts w:ascii="Arial Narrow" w:hAnsi="Arial Narrow"/>
                <w:spacing w:val="-3"/>
                <w:sz w:val="15"/>
              </w:rPr>
              <w:t>Secretaría</w:t>
            </w:r>
            <w:r>
              <w:rPr>
                <w:rFonts w:ascii="Arial Narrow" w:hAnsi="Arial Narrow"/>
                <w:spacing w:val="-9"/>
                <w:sz w:val="15"/>
              </w:rPr>
              <w:t> </w:t>
            </w:r>
            <w:r>
              <w:rPr>
                <w:rFonts w:ascii="Arial Narrow" w:hAnsi="Arial Narrow"/>
                <w:sz w:val="15"/>
              </w:rPr>
              <w:t>de</w:t>
            </w:r>
            <w:r>
              <w:rPr>
                <w:rFonts w:ascii="Arial Narrow" w:hAnsi="Arial Narrow"/>
                <w:spacing w:val="-9"/>
                <w:sz w:val="15"/>
              </w:rPr>
              <w:t> </w:t>
            </w:r>
            <w:r>
              <w:rPr>
                <w:rFonts w:ascii="Arial Narrow" w:hAnsi="Arial Narrow"/>
                <w:sz w:val="15"/>
              </w:rPr>
              <w:t>Finanzas</w:t>
              <w:tab/>
            </w:r>
            <w:r>
              <w:rPr>
                <w:rFonts w:ascii="Arial Narrow" w:hAnsi="Arial Narrow"/>
                <w:position w:val="7"/>
                <w:sz w:val="15"/>
              </w:rPr>
              <w:t>10%</w:t>
              <w:tab/>
              <w:t>$671</w:t>
            </w:r>
          </w:p>
          <w:p>
            <w:pPr>
              <w:pStyle w:val="TableParagraph"/>
              <w:spacing w:line="146" w:lineRule="exact" w:before="34"/>
              <w:ind w:left="2690"/>
              <w:jc w:val="left"/>
              <w:rPr>
                <w:rFonts w:ascii="Arial Narrow"/>
                <w:sz w:val="15"/>
              </w:rPr>
            </w:pPr>
            <w:r>
              <w:rPr>
                <w:rFonts w:ascii="Arial Narrow"/>
                <w:sz w:val="15"/>
              </w:rPr>
              <w:t>Placas para Capacidades</w:t>
            </w:r>
          </w:p>
          <w:p>
            <w:pPr>
              <w:pStyle w:val="TableParagraph"/>
              <w:tabs>
                <w:tab w:pos="4777" w:val="left" w:leader="none"/>
                <w:tab w:pos="6312" w:val="left" w:leader="none"/>
              </w:tabs>
              <w:spacing w:line="216" w:lineRule="exact"/>
              <w:ind w:left="3119"/>
              <w:jc w:val="left"/>
              <w:rPr>
                <w:rFonts w:ascii="Arial Narrow"/>
                <w:sz w:val="15"/>
              </w:rPr>
            </w:pPr>
            <w:r>
              <w:rPr>
                <w:rFonts w:ascii="Arial Narrow"/>
                <w:spacing w:val="-4"/>
                <w:sz w:val="15"/>
              </w:rPr>
              <w:t>diferentes</w:t>
              <w:tab/>
            </w:r>
            <w:r>
              <w:rPr>
                <w:rFonts w:ascii="Arial Narrow"/>
                <w:position w:val="7"/>
                <w:sz w:val="15"/>
              </w:rPr>
              <w:t>15%</w:t>
              <w:tab/>
              <w:t>$633</w:t>
            </w:r>
          </w:p>
          <w:p>
            <w:pPr>
              <w:pStyle w:val="TableParagraph"/>
              <w:tabs>
                <w:tab w:pos="2880" w:val="left" w:leader="none"/>
                <w:tab w:pos="4777" w:val="left" w:leader="none"/>
                <w:tab w:pos="6312" w:val="left" w:leader="none"/>
              </w:tabs>
              <w:spacing w:line="252" w:lineRule="auto" w:before="74"/>
              <w:ind w:left="2732" w:right="2465" w:hanging="693"/>
              <w:jc w:val="left"/>
              <w:rPr>
                <w:rFonts w:ascii="Arial Narrow" w:hAnsi="Arial Narrow"/>
                <w:sz w:val="15"/>
              </w:rPr>
            </w:pPr>
            <w:r>
              <w:rPr>
                <w:rFonts w:ascii="Arial Narrow" w:hAnsi="Arial Narrow"/>
                <w:position w:val="1"/>
                <w:sz w:val="15"/>
              </w:rPr>
              <w:t>Marzo</w:t>
              <w:tab/>
              <w:tab/>
            </w:r>
            <w:r>
              <w:rPr>
                <w:rFonts w:ascii="Arial Narrow" w:hAnsi="Arial Narrow"/>
                <w:sz w:val="15"/>
              </w:rPr>
              <w:t>Pagos</w:t>
            </w:r>
            <w:r>
              <w:rPr>
                <w:rFonts w:ascii="Arial Narrow" w:hAnsi="Arial Narrow"/>
                <w:spacing w:val="-9"/>
                <w:sz w:val="15"/>
              </w:rPr>
              <w:t> </w:t>
            </w:r>
            <w:r>
              <w:rPr>
                <w:rFonts w:ascii="Arial Narrow" w:hAnsi="Arial Narrow"/>
                <w:spacing w:val="-3"/>
                <w:sz w:val="15"/>
              </w:rPr>
              <w:t>electrónicos</w:t>
              <w:tab/>
            </w:r>
            <w:r>
              <w:rPr>
                <w:rFonts w:ascii="Arial Narrow" w:hAnsi="Arial Narrow"/>
                <w:position w:val="1"/>
                <w:sz w:val="15"/>
              </w:rPr>
              <w:t>10%</w:t>
              <w:tab/>
            </w:r>
            <w:r>
              <w:rPr>
                <w:rFonts w:ascii="Arial Narrow" w:hAnsi="Arial Narrow"/>
                <w:spacing w:val="-7"/>
                <w:position w:val="1"/>
                <w:sz w:val="15"/>
              </w:rPr>
              <w:t>$671 </w:t>
            </w:r>
            <w:r>
              <w:rPr>
                <w:rFonts w:ascii="Arial Narrow" w:hAnsi="Arial Narrow"/>
                <w:spacing w:val="-4"/>
                <w:sz w:val="15"/>
              </w:rPr>
              <w:t>Oficinas </w:t>
            </w:r>
            <w:r>
              <w:rPr>
                <w:rFonts w:ascii="Arial Narrow" w:hAnsi="Arial Narrow"/>
                <w:sz w:val="15"/>
              </w:rPr>
              <w:t>y modulos de</w:t>
            </w:r>
            <w:r>
              <w:rPr>
                <w:rFonts w:ascii="Arial Narrow" w:hAnsi="Arial Narrow"/>
                <w:spacing w:val="-16"/>
                <w:sz w:val="15"/>
              </w:rPr>
              <w:t> </w:t>
            </w:r>
            <w:r>
              <w:rPr>
                <w:rFonts w:ascii="Arial Narrow" w:hAnsi="Arial Narrow"/>
                <w:sz w:val="15"/>
              </w:rPr>
              <w:t>la</w:t>
            </w:r>
          </w:p>
          <w:p>
            <w:pPr>
              <w:pStyle w:val="TableParagraph"/>
              <w:tabs>
                <w:tab w:pos="4811" w:val="left" w:leader="none"/>
                <w:tab w:pos="6312" w:val="left" w:leader="none"/>
              </w:tabs>
              <w:spacing w:line="182" w:lineRule="exact"/>
              <w:ind w:left="2765"/>
              <w:jc w:val="left"/>
              <w:rPr>
                <w:rFonts w:ascii="Arial Narrow" w:hAnsi="Arial Narrow"/>
                <w:sz w:val="15"/>
              </w:rPr>
            </w:pPr>
            <w:r>
              <w:rPr>
                <w:rFonts w:ascii="Arial Narrow" w:hAnsi="Arial Narrow"/>
                <w:spacing w:val="-3"/>
                <w:sz w:val="15"/>
              </w:rPr>
              <w:t>Secretaría</w:t>
            </w:r>
            <w:r>
              <w:rPr>
                <w:rFonts w:ascii="Arial Narrow" w:hAnsi="Arial Narrow"/>
                <w:spacing w:val="-9"/>
                <w:sz w:val="15"/>
              </w:rPr>
              <w:t> </w:t>
            </w:r>
            <w:r>
              <w:rPr>
                <w:rFonts w:ascii="Arial Narrow" w:hAnsi="Arial Narrow"/>
                <w:sz w:val="15"/>
              </w:rPr>
              <w:t>de</w:t>
            </w:r>
            <w:r>
              <w:rPr>
                <w:rFonts w:ascii="Arial Narrow" w:hAnsi="Arial Narrow"/>
                <w:spacing w:val="-9"/>
                <w:sz w:val="15"/>
              </w:rPr>
              <w:t> </w:t>
            </w:r>
            <w:r>
              <w:rPr>
                <w:rFonts w:ascii="Arial Narrow" w:hAnsi="Arial Narrow"/>
                <w:sz w:val="15"/>
              </w:rPr>
              <w:t>Finanzas</w:t>
              <w:tab/>
            </w:r>
            <w:r>
              <w:rPr>
                <w:rFonts w:ascii="Arial Narrow" w:hAnsi="Arial Narrow"/>
                <w:position w:val="6"/>
                <w:sz w:val="15"/>
              </w:rPr>
              <w:t>5%</w:t>
              <w:tab/>
              <w:t>$708</w:t>
            </w:r>
          </w:p>
          <w:p>
            <w:pPr>
              <w:pStyle w:val="TableParagraph"/>
              <w:spacing w:before="133"/>
              <w:ind w:left="200"/>
              <w:jc w:val="left"/>
              <w:rPr>
                <w:sz w:val="24"/>
              </w:rPr>
            </w:pPr>
            <w:r>
              <w:rPr>
                <w:sz w:val="24"/>
              </w:rPr>
              <w:t>Para los efectos de este Artículo, entiéndase por pagos electrónicos los realizados en: Internet, bancos, cajeros automáticos y tiendas de autoservicio.</w:t>
            </w:r>
          </w:p>
        </w:tc>
      </w:tr>
      <w:tr>
        <w:trPr>
          <w:trHeight w:val="5026" w:hRule="atLeast"/>
        </w:trPr>
        <w:tc>
          <w:tcPr>
            <w:tcW w:w="9044" w:type="dxa"/>
            <w:gridSpan w:val="2"/>
          </w:tcPr>
          <w:p>
            <w:pPr>
              <w:pStyle w:val="TableParagraph"/>
              <w:spacing w:before="194"/>
              <w:ind w:left="200" w:right="202"/>
              <w:jc w:val="both"/>
              <w:rPr>
                <w:sz w:val="24"/>
              </w:rPr>
            </w:pPr>
            <w:r>
              <w:rPr>
                <w:sz w:val="24"/>
              </w:rPr>
              <w:t>Artículo</w:t>
            </w:r>
            <w:r>
              <w:rPr>
                <w:spacing w:val="-16"/>
                <w:sz w:val="24"/>
              </w:rPr>
              <w:t> </w:t>
            </w:r>
            <w:r>
              <w:rPr>
                <w:sz w:val="24"/>
              </w:rPr>
              <w:t>38.-</w:t>
            </w:r>
            <w:r>
              <w:rPr>
                <w:spacing w:val="-14"/>
                <w:sz w:val="24"/>
              </w:rPr>
              <w:t> </w:t>
            </w:r>
            <w:r>
              <w:rPr>
                <w:sz w:val="24"/>
              </w:rPr>
              <w:t>Para</w:t>
            </w:r>
            <w:r>
              <w:rPr>
                <w:spacing w:val="-15"/>
                <w:sz w:val="24"/>
              </w:rPr>
              <w:t> </w:t>
            </w:r>
            <w:r>
              <w:rPr>
                <w:sz w:val="24"/>
              </w:rPr>
              <w:t>el</w:t>
            </w:r>
            <w:r>
              <w:rPr>
                <w:spacing w:val="-13"/>
                <w:sz w:val="24"/>
              </w:rPr>
              <w:t> </w:t>
            </w:r>
            <w:r>
              <w:rPr>
                <w:sz w:val="24"/>
              </w:rPr>
              <w:t>ejercicio</w:t>
            </w:r>
            <w:r>
              <w:rPr>
                <w:spacing w:val="-16"/>
                <w:sz w:val="24"/>
              </w:rPr>
              <w:t> </w:t>
            </w:r>
            <w:r>
              <w:rPr>
                <w:sz w:val="24"/>
              </w:rPr>
              <w:t>fiscal</w:t>
            </w:r>
            <w:r>
              <w:rPr>
                <w:spacing w:val="-14"/>
                <w:sz w:val="24"/>
              </w:rPr>
              <w:t> </w:t>
            </w:r>
            <w:r>
              <w:rPr>
                <w:sz w:val="24"/>
              </w:rPr>
              <w:t>del</w:t>
            </w:r>
            <w:r>
              <w:rPr>
                <w:spacing w:val="-13"/>
                <w:sz w:val="24"/>
              </w:rPr>
              <w:t> </w:t>
            </w:r>
            <w:r>
              <w:rPr>
                <w:sz w:val="24"/>
              </w:rPr>
              <w:t>año</w:t>
            </w:r>
            <w:r>
              <w:rPr>
                <w:spacing w:val="-16"/>
                <w:sz w:val="24"/>
              </w:rPr>
              <w:t> </w:t>
            </w:r>
            <w:r>
              <w:rPr>
                <w:sz w:val="24"/>
              </w:rPr>
              <w:t>2022,</w:t>
            </w:r>
            <w:r>
              <w:rPr>
                <w:spacing w:val="-14"/>
                <w:sz w:val="24"/>
              </w:rPr>
              <w:t> </w:t>
            </w:r>
            <w:r>
              <w:rPr>
                <w:sz w:val="24"/>
              </w:rPr>
              <w:t>se</w:t>
            </w:r>
            <w:r>
              <w:rPr>
                <w:spacing w:val="-17"/>
                <w:sz w:val="24"/>
              </w:rPr>
              <w:t> </w:t>
            </w:r>
            <w:r>
              <w:rPr>
                <w:sz w:val="24"/>
              </w:rPr>
              <w:t>concede</w:t>
            </w:r>
            <w:r>
              <w:rPr>
                <w:spacing w:val="-15"/>
                <w:sz w:val="24"/>
              </w:rPr>
              <w:t> </w:t>
            </w:r>
            <w:r>
              <w:rPr>
                <w:sz w:val="24"/>
              </w:rPr>
              <w:t>un</w:t>
            </w:r>
            <w:r>
              <w:rPr>
                <w:spacing w:val="-14"/>
                <w:sz w:val="24"/>
              </w:rPr>
              <w:t> </w:t>
            </w:r>
            <w:r>
              <w:rPr>
                <w:sz w:val="24"/>
              </w:rPr>
              <w:t>estímulo</w:t>
            </w:r>
            <w:r>
              <w:rPr>
                <w:spacing w:val="-16"/>
                <w:sz w:val="24"/>
              </w:rPr>
              <w:t> </w:t>
            </w:r>
            <w:r>
              <w:rPr>
                <w:sz w:val="24"/>
              </w:rPr>
              <w:t>fiscal</w:t>
            </w:r>
            <w:r>
              <w:rPr>
                <w:spacing w:val="-15"/>
                <w:sz w:val="24"/>
              </w:rPr>
              <w:t> </w:t>
            </w:r>
            <w:r>
              <w:rPr>
                <w:sz w:val="24"/>
              </w:rPr>
              <w:t>al</w:t>
            </w:r>
            <w:r>
              <w:rPr>
                <w:spacing w:val="-11"/>
                <w:sz w:val="24"/>
              </w:rPr>
              <w:t> </w:t>
            </w:r>
            <w:r>
              <w:rPr>
                <w:sz w:val="24"/>
              </w:rPr>
              <w:t>Impuesto Sobre Nómina previsto en la Ley de Hacienda del Estado de Aguascalientes, consistente </w:t>
            </w:r>
            <w:r>
              <w:rPr>
                <w:sz w:val="24"/>
                <w:shd w:fill="FFFF00" w:color="auto" w:val="clear"/>
              </w:rPr>
              <w:t>en un descuento del 50%</w:t>
            </w:r>
            <w:r>
              <w:rPr>
                <w:sz w:val="24"/>
              </w:rPr>
              <w:t> del Impuesto que le resulte a pagar al empleador únicamente respecto de los siguientes trabajadores:</w:t>
            </w:r>
          </w:p>
          <w:p>
            <w:pPr>
              <w:pStyle w:val="TableParagraph"/>
              <w:spacing w:before="7"/>
              <w:jc w:val="left"/>
              <w:rPr>
                <w:sz w:val="34"/>
              </w:rPr>
            </w:pPr>
          </w:p>
          <w:p>
            <w:pPr>
              <w:pStyle w:val="TableParagraph"/>
              <w:numPr>
                <w:ilvl w:val="0"/>
                <w:numId w:val="3"/>
              </w:numPr>
              <w:tabs>
                <w:tab w:pos="404" w:val="left" w:leader="none"/>
              </w:tabs>
              <w:spacing w:line="240" w:lineRule="auto" w:before="1" w:after="0"/>
              <w:ind w:left="200" w:right="203" w:firstLine="0"/>
              <w:jc w:val="left"/>
              <w:rPr>
                <w:sz w:val="24"/>
              </w:rPr>
            </w:pPr>
            <w:r>
              <w:rPr>
                <w:sz w:val="24"/>
              </w:rPr>
              <w:t>Quienes ostenten la calidad de madres solteras y sean de nuevo ingreso, por un periodo de un año a partir de la fecha que fueron</w:t>
            </w:r>
            <w:r>
              <w:rPr>
                <w:spacing w:val="-5"/>
                <w:sz w:val="24"/>
              </w:rPr>
              <w:t> </w:t>
            </w:r>
            <w:r>
              <w:rPr>
                <w:sz w:val="24"/>
              </w:rPr>
              <w:t>contratadas;</w:t>
            </w:r>
          </w:p>
          <w:p>
            <w:pPr>
              <w:pStyle w:val="TableParagraph"/>
              <w:numPr>
                <w:ilvl w:val="0"/>
                <w:numId w:val="3"/>
              </w:numPr>
              <w:tabs>
                <w:tab w:pos="491" w:val="left" w:leader="none"/>
              </w:tabs>
              <w:spacing w:line="240" w:lineRule="auto" w:before="60" w:after="0"/>
              <w:ind w:left="200" w:right="198" w:firstLine="0"/>
              <w:jc w:val="left"/>
              <w:rPr>
                <w:sz w:val="24"/>
              </w:rPr>
            </w:pPr>
            <w:r>
              <w:rPr>
                <w:sz w:val="24"/>
              </w:rPr>
              <w:t>A los migrantes cuando su condición sea retornar al País de origen por un periodo de tres años a partir de la fecha en que fueron</w:t>
            </w:r>
            <w:r>
              <w:rPr>
                <w:spacing w:val="-5"/>
                <w:sz w:val="24"/>
              </w:rPr>
              <w:t> </w:t>
            </w:r>
            <w:r>
              <w:rPr>
                <w:sz w:val="24"/>
              </w:rPr>
              <w:t>contratados;</w:t>
            </w:r>
          </w:p>
          <w:p>
            <w:pPr>
              <w:pStyle w:val="TableParagraph"/>
              <w:numPr>
                <w:ilvl w:val="0"/>
                <w:numId w:val="3"/>
              </w:numPr>
              <w:tabs>
                <w:tab w:pos="558" w:val="left" w:leader="none"/>
              </w:tabs>
              <w:spacing w:line="240" w:lineRule="auto" w:before="62" w:after="0"/>
              <w:ind w:left="557" w:right="0" w:hanging="358"/>
              <w:jc w:val="left"/>
              <w:rPr>
                <w:sz w:val="24"/>
              </w:rPr>
            </w:pPr>
            <w:r>
              <w:rPr>
                <w:sz w:val="24"/>
              </w:rPr>
              <w:t>Mayores de sesenta</w:t>
            </w:r>
            <w:r>
              <w:rPr>
                <w:spacing w:val="-2"/>
                <w:sz w:val="24"/>
              </w:rPr>
              <w:t> </w:t>
            </w:r>
            <w:r>
              <w:rPr>
                <w:sz w:val="24"/>
              </w:rPr>
              <w:t>años;</w:t>
            </w:r>
          </w:p>
          <w:p>
            <w:pPr>
              <w:pStyle w:val="TableParagraph"/>
              <w:numPr>
                <w:ilvl w:val="0"/>
                <w:numId w:val="3"/>
              </w:numPr>
              <w:tabs>
                <w:tab w:pos="582" w:val="left" w:leader="none"/>
              </w:tabs>
              <w:spacing w:line="240" w:lineRule="auto" w:before="61" w:after="0"/>
              <w:ind w:left="200" w:right="204" w:firstLine="0"/>
              <w:jc w:val="left"/>
              <w:rPr>
                <w:sz w:val="24"/>
              </w:rPr>
            </w:pPr>
            <w:r>
              <w:rPr>
                <w:sz w:val="24"/>
              </w:rPr>
              <w:t>Quienes gocen de su primer empleo, por un periodo de un año a partir de la fecha en que fueron contratados;</w:t>
            </w:r>
            <w:r>
              <w:rPr>
                <w:spacing w:val="3"/>
                <w:sz w:val="24"/>
              </w:rPr>
              <w:t> </w:t>
            </w:r>
            <w:r>
              <w:rPr>
                <w:sz w:val="24"/>
              </w:rPr>
              <w:t>y</w:t>
            </w:r>
          </w:p>
          <w:p>
            <w:pPr>
              <w:pStyle w:val="TableParagraph"/>
              <w:numPr>
                <w:ilvl w:val="0"/>
                <w:numId w:val="3"/>
              </w:numPr>
              <w:tabs>
                <w:tab w:pos="494" w:val="left" w:leader="none"/>
              </w:tabs>
              <w:spacing w:line="240" w:lineRule="auto" w:before="62" w:after="0"/>
              <w:ind w:left="493" w:right="0" w:hanging="294"/>
              <w:jc w:val="left"/>
              <w:rPr>
                <w:sz w:val="24"/>
              </w:rPr>
            </w:pPr>
            <w:r>
              <w:rPr>
                <w:sz w:val="24"/>
              </w:rPr>
              <w:t>las personas con</w:t>
            </w:r>
            <w:r>
              <w:rPr>
                <w:spacing w:val="1"/>
                <w:sz w:val="24"/>
              </w:rPr>
              <w:t> </w:t>
            </w:r>
            <w:r>
              <w:rPr>
                <w:sz w:val="24"/>
              </w:rPr>
              <w:t>discapacidad.</w:t>
            </w:r>
          </w:p>
          <w:p>
            <w:pPr>
              <w:pStyle w:val="TableParagraph"/>
              <w:spacing w:before="5"/>
              <w:jc w:val="left"/>
              <w:rPr>
                <w:sz w:val="34"/>
              </w:rPr>
            </w:pPr>
          </w:p>
          <w:p>
            <w:pPr>
              <w:pStyle w:val="TableParagraph"/>
              <w:ind w:left="200"/>
              <w:jc w:val="both"/>
              <w:rPr>
                <w:sz w:val="24"/>
              </w:rPr>
            </w:pPr>
            <w:r>
              <w:rPr>
                <w:sz w:val="24"/>
              </w:rPr>
              <w:t>El estímulo aplicará siempre y cuando el Impuesto sea pagado en tiempo y forma.</w:t>
            </w:r>
          </w:p>
        </w:tc>
      </w:tr>
      <w:tr>
        <w:trPr>
          <w:trHeight w:val="1058" w:hRule="atLeast"/>
        </w:trPr>
        <w:tc>
          <w:tcPr>
            <w:tcW w:w="9044" w:type="dxa"/>
            <w:gridSpan w:val="2"/>
          </w:tcPr>
          <w:p>
            <w:pPr>
              <w:pStyle w:val="TableParagraph"/>
              <w:spacing w:before="194"/>
              <w:ind w:left="200" w:right="200"/>
              <w:jc w:val="both"/>
              <w:rPr>
                <w:sz w:val="24"/>
              </w:rPr>
            </w:pPr>
            <w:r>
              <w:rPr>
                <w:sz w:val="24"/>
              </w:rPr>
              <w:t>Artículo</w:t>
            </w:r>
            <w:r>
              <w:rPr>
                <w:spacing w:val="-12"/>
                <w:sz w:val="24"/>
              </w:rPr>
              <w:t> </w:t>
            </w:r>
            <w:r>
              <w:rPr>
                <w:sz w:val="24"/>
              </w:rPr>
              <w:t>39.-</w:t>
            </w:r>
            <w:r>
              <w:rPr>
                <w:spacing w:val="-12"/>
                <w:sz w:val="24"/>
              </w:rPr>
              <w:t> </w:t>
            </w:r>
            <w:r>
              <w:rPr>
                <w:sz w:val="24"/>
              </w:rPr>
              <w:t>Se</w:t>
            </w:r>
            <w:r>
              <w:rPr>
                <w:spacing w:val="-12"/>
                <w:sz w:val="24"/>
              </w:rPr>
              <w:t> </w:t>
            </w:r>
            <w:r>
              <w:rPr>
                <w:sz w:val="24"/>
              </w:rPr>
              <w:t>otorga</w:t>
            </w:r>
            <w:r>
              <w:rPr>
                <w:spacing w:val="-13"/>
                <w:sz w:val="24"/>
              </w:rPr>
              <w:t> </w:t>
            </w:r>
            <w:r>
              <w:rPr>
                <w:sz w:val="24"/>
              </w:rPr>
              <w:t>un</w:t>
            </w:r>
            <w:r>
              <w:rPr>
                <w:spacing w:val="-11"/>
                <w:sz w:val="24"/>
              </w:rPr>
              <w:t> </w:t>
            </w:r>
            <w:r>
              <w:rPr>
                <w:sz w:val="24"/>
              </w:rPr>
              <w:t>estímulo</w:t>
            </w:r>
            <w:r>
              <w:rPr>
                <w:spacing w:val="-11"/>
                <w:sz w:val="24"/>
              </w:rPr>
              <w:t> </w:t>
            </w:r>
            <w:r>
              <w:rPr>
                <w:sz w:val="24"/>
              </w:rPr>
              <w:t>fiscal</w:t>
            </w:r>
            <w:r>
              <w:rPr>
                <w:spacing w:val="-12"/>
                <w:sz w:val="24"/>
              </w:rPr>
              <w:t> </w:t>
            </w:r>
            <w:r>
              <w:rPr>
                <w:sz w:val="24"/>
              </w:rPr>
              <w:t>consistente</w:t>
            </w:r>
            <w:r>
              <w:rPr>
                <w:spacing w:val="-12"/>
                <w:sz w:val="24"/>
              </w:rPr>
              <w:t> </w:t>
            </w:r>
            <w:r>
              <w:rPr>
                <w:sz w:val="24"/>
              </w:rPr>
              <w:t>en</w:t>
            </w:r>
            <w:r>
              <w:rPr>
                <w:spacing w:val="-11"/>
                <w:sz w:val="24"/>
              </w:rPr>
              <w:t> </w:t>
            </w:r>
            <w:r>
              <w:rPr>
                <w:sz w:val="24"/>
              </w:rPr>
              <w:t>un</w:t>
            </w:r>
            <w:r>
              <w:rPr>
                <w:spacing w:val="-12"/>
                <w:sz w:val="24"/>
              </w:rPr>
              <w:t> </w:t>
            </w:r>
            <w:r>
              <w:rPr>
                <w:sz w:val="24"/>
              </w:rPr>
              <w:t>descuento</w:t>
            </w:r>
            <w:r>
              <w:rPr>
                <w:spacing w:val="-11"/>
                <w:sz w:val="24"/>
              </w:rPr>
              <w:t> </w:t>
            </w:r>
            <w:r>
              <w:rPr>
                <w:sz w:val="24"/>
              </w:rPr>
              <w:t>del</w:t>
            </w:r>
            <w:r>
              <w:rPr>
                <w:spacing w:val="-11"/>
                <w:sz w:val="24"/>
              </w:rPr>
              <w:t> </w:t>
            </w:r>
            <w:r>
              <w:rPr>
                <w:sz w:val="24"/>
              </w:rPr>
              <w:t>10%,</w:t>
            </w:r>
            <w:r>
              <w:rPr>
                <w:spacing w:val="-12"/>
                <w:sz w:val="24"/>
              </w:rPr>
              <w:t> </w:t>
            </w:r>
            <w:r>
              <w:rPr>
                <w:sz w:val="24"/>
              </w:rPr>
              <w:t>25%</w:t>
            </w:r>
            <w:r>
              <w:rPr>
                <w:spacing w:val="-9"/>
                <w:sz w:val="24"/>
              </w:rPr>
              <w:t> </w:t>
            </w:r>
            <w:r>
              <w:rPr>
                <w:sz w:val="24"/>
              </w:rPr>
              <w:t>y</w:t>
            </w:r>
            <w:r>
              <w:rPr>
                <w:spacing w:val="-18"/>
                <w:sz w:val="24"/>
              </w:rPr>
              <w:t> </w:t>
            </w:r>
            <w:r>
              <w:rPr>
                <w:sz w:val="24"/>
              </w:rPr>
              <w:t>40% en el Impuesto Sobre Espectáculos Públicos, a las personas físicas y morales que realicen o</w:t>
            </w:r>
            <w:r>
              <w:rPr>
                <w:spacing w:val="-6"/>
                <w:sz w:val="24"/>
              </w:rPr>
              <w:t> </w:t>
            </w:r>
            <w:r>
              <w:rPr>
                <w:sz w:val="24"/>
              </w:rPr>
              <w:t>exploten</w:t>
            </w:r>
            <w:r>
              <w:rPr>
                <w:spacing w:val="-6"/>
                <w:sz w:val="24"/>
              </w:rPr>
              <w:t> </w:t>
            </w:r>
            <w:r>
              <w:rPr>
                <w:sz w:val="24"/>
              </w:rPr>
              <w:t>Espectáculos</w:t>
            </w:r>
            <w:r>
              <w:rPr>
                <w:spacing w:val="-3"/>
                <w:sz w:val="24"/>
              </w:rPr>
              <w:t> </w:t>
            </w:r>
            <w:r>
              <w:rPr>
                <w:sz w:val="24"/>
              </w:rPr>
              <w:t>Públicos</w:t>
            </w:r>
            <w:r>
              <w:rPr>
                <w:spacing w:val="-6"/>
                <w:sz w:val="24"/>
              </w:rPr>
              <w:t> </w:t>
            </w:r>
            <w:r>
              <w:rPr>
                <w:sz w:val="24"/>
              </w:rPr>
              <w:t>en</w:t>
            </w:r>
            <w:r>
              <w:rPr>
                <w:spacing w:val="-6"/>
                <w:sz w:val="24"/>
              </w:rPr>
              <w:t> </w:t>
            </w:r>
            <w:r>
              <w:rPr>
                <w:sz w:val="24"/>
              </w:rPr>
              <w:t>el</w:t>
            </w:r>
            <w:r>
              <w:rPr>
                <w:spacing w:val="-6"/>
                <w:sz w:val="24"/>
              </w:rPr>
              <w:t> </w:t>
            </w:r>
            <w:r>
              <w:rPr>
                <w:sz w:val="24"/>
              </w:rPr>
              <w:t>Estado</w:t>
            </w:r>
            <w:r>
              <w:rPr>
                <w:spacing w:val="-5"/>
                <w:sz w:val="24"/>
              </w:rPr>
              <w:t> </w:t>
            </w:r>
            <w:r>
              <w:rPr>
                <w:sz w:val="24"/>
              </w:rPr>
              <w:t>de</w:t>
            </w:r>
            <w:r>
              <w:rPr>
                <w:spacing w:val="-3"/>
                <w:sz w:val="24"/>
              </w:rPr>
              <w:t> </w:t>
            </w:r>
            <w:r>
              <w:rPr>
                <w:sz w:val="24"/>
              </w:rPr>
              <w:t>Aguascalientes;</w:t>
            </w:r>
            <w:r>
              <w:rPr>
                <w:spacing w:val="-4"/>
                <w:sz w:val="24"/>
              </w:rPr>
              <w:t> </w:t>
            </w:r>
            <w:r>
              <w:rPr>
                <w:sz w:val="24"/>
              </w:rPr>
              <w:t>conforme</w:t>
            </w:r>
            <w:r>
              <w:rPr>
                <w:spacing w:val="-7"/>
                <w:sz w:val="24"/>
              </w:rPr>
              <w:t> </w:t>
            </w:r>
            <w:r>
              <w:rPr>
                <w:sz w:val="24"/>
              </w:rPr>
              <w:t>a</w:t>
            </w:r>
            <w:r>
              <w:rPr>
                <w:spacing w:val="-5"/>
                <w:sz w:val="24"/>
              </w:rPr>
              <w:t> </w:t>
            </w:r>
            <w:r>
              <w:rPr>
                <w:sz w:val="24"/>
              </w:rPr>
              <w:t>lo</w:t>
            </w:r>
            <w:r>
              <w:rPr>
                <w:spacing w:val="-6"/>
                <w:sz w:val="24"/>
              </w:rPr>
              <w:t> </w:t>
            </w:r>
            <w:r>
              <w:rPr>
                <w:sz w:val="24"/>
              </w:rPr>
              <w:t>siguiente:</w:t>
            </w:r>
          </w:p>
        </w:tc>
      </w:tr>
      <w:tr>
        <w:trPr>
          <w:trHeight w:val="613" w:hRule="atLeast"/>
        </w:trPr>
        <w:tc>
          <w:tcPr>
            <w:tcW w:w="1033" w:type="dxa"/>
          </w:tcPr>
          <w:p>
            <w:pPr>
              <w:pStyle w:val="TableParagraph"/>
              <w:spacing w:before="26"/>
              <w:ind w:right="195"/>
              <w:rPr>
                <w:sz w:val="24"/>
              </w:rPr>
            </w:pPr>
            <w:r>
              <w:rPr>
                <w:sz w:val="24"/>
              </w:rPr>
              <w:t>I)</w:t>
            </w:r>
          </w:p>
        </w:tc>
        <w:tc>
          <w:tcPr>
            <w:tcW w:w="8011" w:type="dxa"/>
          </w:tcPr>
          <w:p>
            <w:pPr>
              <w:pStyle w:val="TableParagraph"/>
              <w:spacing w:before="26"/>
              <w:ind w:left="95"/>
              <w:jc w:val="left"/>
              <w:rPr>
                <w:sz w:val="24"/>
              </w:rPr>
            </w:pPr>
            <w:r>
              <w:rPr>
                <w:sz w:val="24"/>
              </w:rPr>
              <w:t>Si el pago del Impuesto se efectúa el día evento o a más tardar el día hábil siguiente, el descuento será del 40%.</w:t>
            </w:r>
          </w:p>
        </w:tc>
      </w:tr>
      <w:tr>
        <w:trPr>
          <w:trHeight w:val="612" w:hRule="atLeast"/>
        </w:trPr>
        <w:tc>
          <w:tcPr>
            <w:tcW w:w="1033" w:type="dxa"/>
          </w:tcPr>
          <w:p>
            <w:pPr>
              <w:pStyle w:val="TableParagraph"/>
              <w:spacing w:before="25"/>
              <w:ind w:right="112"/>
              <w:rPr>
                <w:sz w:val="24"/>
              </w:rPr>
            </w:pPr>
            <w:r>
              <w:rPr>
                <w:sz w:val="24"/>
              </w:rPr>
              <w:t>II)</w:t>
            </w:r>
          </w:p>
        </w:tc>
        <w:tc>
          <w:tcPr>
            <w:tcW w:w="8011" w:type="dxa"/>
          </w:tcPr>
          <w:p>
            <w:pPr>
              <w:pStyle w:val="TableParagraph"/>
              <w:spacing w:before="25"/>
              <w:ind w:left="95"/>
              <w:jc w:val="left"/>
              <w:rPr>
                <w:sz w:val="24"/>
              </w:rPr>
            </w:pPr>
            <w:r>
              <w:rPr>
                <w:sz w:val="24"/>
              </w:rPr>
              <w:t>Si el pago del Impuesto se efectúa del segundo día y hasta el quinto día hábil después del evento, el descuento será del 25%.</w:t>
            </w:r>
          </w:p>
        </w:tc>
      </w:tr>
      <w:tr>
        <w:trPr>
          <w:trHeight w:val="613" w:hRule="atLeast"/>
        </w:trPr>
        <w:tc>
          <w:tcPr>
            <w:tcW w:w="1033" w:type="dxa"/>
          </w:tcPr>
          <w:p>
            <w:pPr>
              <w:pStyle w:val="TableParagraph"/>
              <w:spacing w:before="25"/>
              <w:ind w:right="93"/>
              <w:rPr>
                <w:sz w:val="24"/>
              </w:rPr>
            </w:pPr>
            <w:r>
              <w:rPr>
                <w:sz w:val="24"/>
              </w:rPr>
              <w:t>III)</w:t>
            </w:r>
          </w:p>
        </w:tc>
        <w:tc>
          <w:tcPr>
            <w:tcW w:w="8011" w:type="dxa"/>
          </w:tcPr>
          <w:p>
            <w:pPr>
              <w:pStyle w:val="TableParagraph"/>
              <w:spacing w:before="25"/>
              <w:ind w:left="95"/>
              <w:jc w:val="left"/>
              <w:rPr>
                <w:sz w:val="24"/>
              </w:rPr>
            </w:pPr>
            <w:r>
              <w:rPr>
                <w:sz w:val="24"/>
              </w:rPr>
              <w:t>Si el pago del Impuesto se efectúa del sexto día y hasta el décimo día hábil después del evento, el descuento será del 10%.</w:t>
            </w:r>
          </w:p>
        </w:tc>
      </w:tr>
      <w:tr>
        <w:trPr>
          <w:trHeight w:val="854" w:hRule="atLeast"/>
        </w:trPr>
        <w:tc>
          <w:tcPr>
            <w:tcW w:w="9044" w:type="dxa"/>
            <w:gridSpan w:val="2"/>
          </w:tcPr>
          <w:p>
            <w:pPr>
              <w:pStyle w:val="TableParagraph"/>
              <w:spacing w:line="270" w:lineRule="atLeast" w:before="6"/>
              <w:ind w:left="200" w:right="203"/>
              <w:jc w:val="both"/>
              <w:rPr>
                <w:sz w:val="24"/>
              </w:rPr>
            </w:pPr>
            <w:r>
              <w:rPr>
                <w:sz w:val="24"/>
              </w:rPr>
              <w:t>El pago a que se refieren las fracciones anteriores deberá hacerse con el interventor asignado, en las cajas recaudadoras de la Secretaría de Finanzas del Estado o a través de los medios electrónicos autorizados;</w:t>
            </w:r>
          </w:p>
        </w:tc>
      </w:tr>
    </w:tbl>
    <w:p>
      <w:pPr>
        <w:rPr>
          <w:sz w:val="2"/>
          <w:szCs w:val="2"/>
        </w:rPr>
      </w:pPr>
      <w:r>
        <w:rPr/>
        <w:pict>
          <v:group style="position:absolute;margin-left:168.179993pt;margin-top:70.855515pt;width:272.25pt;height:141.75pt;mso-position-horizontal-relative:page;mso-position-vertical-relative:page;z-index:-76402176" coordorigin="3364,1417" coordsize="5445,2835">
            <v:rect style="position:absolute;left:3363;top:1417;width:9;height:2835" filled="true" fillcolor="#000000" stroked="false">
              <v:fill type="solid"/>
            </v:rect>
            <v:rect style="position:absolute;left:4180;top:1429;width:9;height:2803" filled="true" fillcolor="#000000" stroked="false">
              <v:fill type="solid"/>
            </v:rect>
            <v:rect style="position:absolute;left:4180;top:1425;width:9;height:2811" filled="true" fillcolor="#000000" stroked="false">
              <v:fill type="solid"/>
            </v:rect>
            <v:rect style="position:absolute;left:5698;top:1429;width:9;height:2803" filled="true" fillcolor="#000000" stroked="false">
              <v:fill type="solid"/>
            </v:rect>
            <v:rect style="position:absolute;left:5698;top:1425;width:9;height:2811" filled="true" fillcolor="#000000" stroked="false">
              <v:fill type="solid"/>
            </v:rect>
            <v:rect style="position:absolute;left:7224;top:1429;width:9;height:2803" filled="true" fillcolor="#000000" stroked="false">
              <v:fill type="solid"/>
            </v:rect>
            <v:shape style="position:absolute;left:7224;top:1425;width:1585;height:2827" coordorigin="7224,1425" coordsize="1585,2827" path="m7232,1425l7224,1425,7224,4236,7232,4236,7232,1425xm8808,1425l8792,1425,8792,4252,8808,4252,8808,1425xe" filled="true" fillcolor="#000000" stroked="false">
              <v:path arrowok="t"/>
              <v:fill type="solid"/>
            </v:shape>
            <v:rect style="position:absolute;left:3375;top:2175;width:5412;height:9" filled="true" fillcolor="#000000" stroked="false">
              <v:fill type="solid"/>
            </v:rect>
            <v:rect style="position:absolute;left:3371;top:2175;width:5421;height:9" filled="true" fillcolor="#000000" stroked="false">
              <v:fill type="solid"/>
            </v:rect>
            <v:rect style="position:absolute;left:4192;top:2570;width:4596;height:9" filled="true" fillcolor="#000000" stroked="false">
              <v:fill type="solid"/>
            </v:rect>
            <v:rect style="position:absolute;left:4188;top:2570;width:4604;height:9" filled="true" fillcolor="#000000" stroked="false">
              <v:fill type="solid"/>
            </v:rect>
            <v:rect style="position:absolute;left:4192;top:2809;width:4596;height:9" filled="true" fillcolor="#000000" stroked="false">
              <v:fill type="solid"/>
            </v:rect>
            <v:rect style="position:absolute;left:4188;top:2809;width:4604;height:9" filled="true" fillcolor="#000000" stroked="false">
              <v:fill type="solid"/>
            </v:rect>
            <v:rect style="position:absolute;left:3375;top:3205;width:5412;height:9" filled="true" fillcolor="#000000" stroked="false">
              <v:fill type="solid"/>
            </v:rect>
            <v:rect style="position:absolute;left:3371;top:3205;width:5421;height:9" filled="true" fillcolor="#000000" stroked="false">
              <v:fill type="solid"/>
            </v:rect>
            <v:rect style="position:absolute;left:4192;top:3601;width:4596;height:9" filled="true" fillcolor="#000000" stroked="false">
              <v:fill type="solid"/>
            </v:rect>
            <v:rect style="position:absolute;left:4188;top:3601;width:4604;height:9" filled="true" fillcolor="#000000" stroked="false">
              <v:fill type="solid"/>
            </v:rect>
            <v:rect style="position:absolute;left:4192;top:3840;width:4596;height:9" filled="true" fillcolor="#000000" stroked="false">
              <v:fill type="solid"/>
            </v:rect>
            <v:shape style="position:absolute;left:3371;top:3840;width:5437;height:412" coordorigin="3372,3840" coordsize="5437,412" path="m8792,3840l4188,3840,4188,3848,8792,3848,8792,3840xm8808,4236l3372,4236,3372,4252,8808,4252,8808,4236xe" filled="true" fillcolor="#000000" stroked="false">
              <v:path arrowok="t"/>
              <v:fill type="solid"/>
            </v:shape>
            <w10:wrap type="none"/>
          </v:group>
        </w:pict>
      </w:r>
    </w:p>
    <w:p>
      <w:pPr>
        <w:spacing w:after="0"/>
        <w:rPr>
          <w:sz w:val="2"/>
          <w:szCs w:val="2"/>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6"/>
      </w:tblGrid>
      <w:tr>
        <w:trPr>
          <w:trHeight w:val="854" w:hRule="atLeast"/>
        </w:trPr>
        <w:tc>
          <w:tcPr>
            <w:tcW w:w="9046" w:type="dxa"/>
          </w:tcPr>
          <w:p>
            <w:pPr>
              <w:pStyle w:val="TableParagraph"/>
              <w:ind w:left="200" w:right="204"/>
              <w:jc w:val="both"/>
              <w:rPr>
                <w:sz w:val="24"/>
              </w:rPr>
            </w:pPr>
            <w:r>
              <w:rPr>
                <w:sz w:val="24"/>
              </w:rPr>
              <w:t>La parte del monto del Impuesto que no haya sido aplicada dentro del porcentaje de estímulo, no podrá otorgarse autorización para el pago a plazos, ya sea en parcialidades o diferido.</w:t>
            </w:r>
          </w:p>
        </w:tc>
      </w:tr>
      <w:tr>
        <w:trPr>
          <w:trHeight w:val="337" w:hRule="atLeast"/>
        </w:trPr>
        <w:tc>
          <w:tcPr>
            <w:tcW w:w="9046" w:type="dxa"/>
          </w:tcPr>
          <w:p>
            <w:pPr>
              <w:pStyle w:val="TableParagraph"/>
              <w:spacing w:before="26"/>
              <w:ind w:left="200"/>
              <w:jc w:val="left"/>
              <w:rPr>
                <w:sz w:val="24"/>
              </w:rPr>
            </w:pPr>
            <w:r>
              <w:rPr>
                <w:sz w:val="24"/>
              </w:rPr>
              <w:t>El presente estímulo fiscal no tiene efectos retroactivos.</w:t>
            </w:r>
          </w:p>
        </w:tc>
      </w:tr>
      <w:tr>
        <w:trPr>
          <w:trHeight w:val="613" w:hRule="atLeast"/>
        </w:trPr>
        <w:tc>
          <w:tcPr>
            <w:tcW w:w="9046" w:type="dxa"/>
          </w:tcPr>
          <w:p>
            <w:pPr>
              <w:pStyle w:val="TableParagraph"/>
              <w:spacing w:before="25"/>
              <w:ind w:left="200" w:right="202"/>
              <w:jc w:val="left"/>
              <w:rPr>
                <w:sz w:val="24"/>
              </w:rPr>
            </w:pPr>
            <w:r>
              <w:rPr>
                <w:sz w:val="24"/>
              </w:rPr>
              <w:t>La aplicación del Estímulo contenido en el presente artículo no dará lugar a devolución ni compensación alguna.</w:t>
            </w:r>
          </w:p>
        </w:tc>
      </w:tr>
      <w:tr>
        <w:trPr>
          <w:trHeight w:val="1717" w:hRule="atLeast"/>
        </w:trPr>
        <w:tc>
          <w:tcPr>
            <w:tcW w:w="9046" w:type="dxa"/>
          </w:tcPr>
          <w:p>
            <w:pPr>
              <w:pStyle w:val="TableParagraph"/>
              <w:spacing w:before="26"/>
              <w:ind w:left="200" w:right="200"/>
              <w:jc w:val="both"/>
              <w:rPr>
                <w:sz w:val="24"/>
              </w:rPr>
            </w:pPr>
            <w:r>
              <w:rPr>
                <w:sz w:val="24"/>
              </w:rPr>
              <w:t>Artículo 40.- Las multas estatales que se deban pagar en la Secretaría de Finanzas del Estado o en sus oficinas autorizadas, se disminuirán en un 50% de su monto, si se pagan en</w:t>
            </w:r>
            <w:r>
              <w:rPr>
                <w:spacing w:val="-16"/>
                <w:sz w:val="24"/>
              </w:rPr>
              <w:t> </w:t>
            </w:r>
            <w:r>
              <w:rPr>
                <w:sz w:val="24"/>
              </w:rPr>
              <w:t>la</w:t>
            </w:r>
            <w:r>
              <w:rPr>
                <w:spacing w:val="-13"/>
                <w:sz w:val="24"/>
              </w:rPr>
              <w:t> </w:t>
            </w:r>
            <w:r>
              <w:rPr>
                <w:sz w:val="24"/>
              </w:rPr>
              <w:t>fecha</w:t>
            </w:r>
            <w:r>
              <w:rPr>
                <w:spacing w:val="-14"/>
                <w:sz w:val="24"/>
              </w:rPr>
              <w:t> </w:t>
            </w:r>
            <w:r>
              <w:rPr>
                <w:sz w:val="24"/>
              </w:rPr>
              <w:t>en</w:t>
            </w:r>
            <w:r>
              <w:rPr>
                <w:spacing w:val="-16"/>
                <w:sz w:val="24"/>
              </w:rPr>
              <w:t> </w:t>
            </w:r>
            <w:r>
              <w:rPr>
                <w:sz w:val="24"/>
              </w:rPr>
              <w:t>que</w:t>
            </w:r>
            <w:r>
              <w:rPr>
                <w:spacing w:val="-16"/>
                <w:sz w:val="24"/>
              </w:rPr>
              <w:t> </w:t>
            </w:r>
            <w:r>
              <w:rPr>
                <w:sz w:val="24"/>
              </w:rPr>
              <w:t>se</w:t>
            </w:r>
            <w:r>
              <w:rPr>
                <w:spacing w:val="-16"/>
                <w:sz w:val="24"/>
              </w:rPr>
              <w:t> </w:t>
            </w:r>
            <w:r>
              <w:rPr>
                <w:sz w:val="24"/>
              </w:rPr>
              <w:t>notifique</w:t>
            </w:r>
            <w:r>
              <w:rPr>
                <w:spacing w:val="-15"/>
                <w:sz w:val="24"/>
              </w:rPr>
              <w:t> </w:t>
            </w:r>
            <w:r>
              <w:rPr>
                <w:sz w:val="24"/>
              </w:rPr>
              <w:t>al</w:t>
            </w:r>
            <w:r>
              <w:rPr>
                <w:spacing w:val="-15"/>
                <w:sz w:val="24"/>
              </w:rPr>
              <w:t> </w:t>
            </w:r>
            <w:r>
              <w:rPr>
                <w:sz w:val="24"/>
              </w:rPr>
              <w:t>infractor</w:t>
            </w:r>
            <w:r>
              <w:rPr>
                <w:spacing w:val="-15"/>
                <w:sz w:val="24"/>
              </w:rPr>
              <w:t> </w:t>
            </w:r>
            <w:r>
              <w:rPr>
                <w:sz w:val="24"/>
              </w:rPr>
              <w:t>la</w:t>
            </w:r>
            <w:r>
              <w:rPr>
                <w:spacing w:val="-13"/>
                <w:sz w:val="24"/>
              </w:rPr>
              <w:t> </w:t>
            </w:r>
            <w:r>
              <w:rPr>
                <w:sz w:val="24"/>
              </w:rPr>
              <w:t>resolución</w:t>
            </w:r>
            <w:r>
              <w:rPr>
                <w:spacing w:val="-15"/>
                <w:sz w:val="24"/>
              </w:rPr>
              <w:t> </w:t>
            </w:r>
            <w:r>
              <w:rPr>
                <w:sz w:val="24"/>
              </w:rPr>
              <w:t>por</w:t>
            </w:r>
            <w:r>
              <w:rPr>
                <w:spacing w:val="-16"/>
                <w:sz w:val="24"/>
              </w:rPr>
              <w:t> </w:t>
            </w:r>
            <w:r>
              <w:rPr>
                <w:sz w:val="24"/>
              </w:rPr>
              <w:t>la</w:t>
            </w:r>
            <w:r>
              <w:rPr>
                <w:spacing w:val="-13"/>
                <w:sz w:val="24"/>
              </w:rPr>
              <w:t> </w:t>
            </w:r>
            <w:r>
              <w:rPr>
                <w:sz w:val="24"/>
              </w:rPr>
              <w:t>cual</w:t>
            </w:r>
            <w:r>
              <w:rPr>
                <w:spacing w:val="-14"/>
                <w:sz w:val="24"/>
              </w:rPr>
              <w:t> </w:t>
            </w:r>
            <w:r>
              <w:rPr>
                <w:sz w:val="24"/>
              </w:rPr>
              <w:t>se</w:t>
            </w:r>
            <w:r>
              <w:rPr>
                <w:spacing w:val="-14"/>
                <w:sz w:val="24"/>
              </w:rPr>
              <w:t> </w:t>
            </w:r>
            <w:r>
              <w:rPr>
                <w:sz w:val="24"/>
              </w:rPr>
              <w:t>le</w:t>
            </w:r>
            <w:r>
              <w:rPr>
                <w:spacing w:val="-13"/>
                <w:sz w:val="24"/>
              </w:rPr>
              <w:t> </w:t>
            </w:r>
            <w:r>
              <w:rPr>
                <w:sz w:val="24"/>
              </w:rPr>
              <w:t>imponga</w:t>
            </w:r>
            <w:r>
              <w:rPr>
                <w:spacing w:val="-14"/>
                <w:sz w:val="24"/>
              </w:rPr>
              <w:t> </w:t>
            </w:r>
            <w:r>
              <w:rPr>
                <w:sz w:val="24"/>
              </w:rPr>
              <w:t>la</w:t>
            </w:r>
            <w:r>
              <w:rPr>
                <w:spacing w:val="-13"/>
                <w:sz w:val="24"/>
              </w:rPr>
              <w:t> </w:t>
            </w:r>
            <w:r>
              <w:rPr>
                <w:sz w:val="24"/>
              </w:rPr>
              <w:t>sanción, o dentro de los 10 días siguientes a dicha fecha, sin necesidad de que la autoridad que la impuso dicte nueva resolución. Lo anterior no resulta aplicable en el caso de las multas contenidas en el Artículo 27, de esta</w:t>
            </w:r>
            <w:r>
              <w:rPr>
                <w:spacing w:val="1"/>
                <w:sz w:val="24"/>
              </w:rPr>
              <w:t> </w:t>
            </w:r>
            <w:r>
              <w:rPr>
                <w:sz w:val="24"/>
              </w:rPr>
              <w:t>Ley.</w:t>
            </w:r>
          </w:p>
        </w:tc>
      </w:tr>
      <w:tr>
        <w:trPr>
          <w:trHeight w:val="1440" w:hRule="atLeast"/>
        </w:trPr>
        <w:tc>
          <w:tcPr>
            <w:tcW w:w="9046" w:type="dxa"/>
          </w:tcPr>
          <w:p>
            <w:pPr>
              <w:pStyle w:val="TableParagraph"/>
              <w:spacing w:before="25"/>
              <w:ind w:left="200" w:right="203"/>
              <w:jc w:val="both"/>
              <w:rPr>
                <w:sz w:val="24"/>
              </w:rPr>
            </w:pPr>
            <w:r>
              <w:rPr>
                <w:sz w:val="24"/>
              </w:rPr>
              <w:t>Asimismo, las multas que deban pagar los contribuyentes en la Secretaría de Finanzas del Estado</w:t>
            </w:r>
            <w:r>
              <w:rPr>
                <w:spacing w:val="-15"/>
                <w:sz w:val="24"/>
              </w:rPr>
              <w:t> </w:t>
            </w:r>
            <w:r>
              <w:rPr>
                <w:sz w:val="24"/>
              </w:rPr>
              <w:t>en</w:t>
            </w:r>
            <w:r>
              <w:rPr>
                <w:spacing w:val="-14"/>
                <w:sz w:val="24"/>
              </w:rPr>
              <w:t> </w:t>
            </w:r>
            <w:r>
              <w:rPr>
                <w:sz w:val="24"/>
              </w:rPr>
              <w:t>sus</w:t>
            </w:r>
            <w:r>
              <w:rPr>
                <w:spacing w:val="-14"/>
                <w:sz w:val="24"/>
              </w:rPr>
              <w:t> </w:t>
            </w:r>
            <w:r>
              <w:rPr>
                <w:sz w:val="24"/>
              </w:rPr>
              <w:t>oficinas</w:t>
            </w:r>
            <w:r>
              <w:rPr>
                <w:spacing w:val="-15"/>
                <w:sz w:val="24"/>
              </w:rPr>
              <w:t> </w:t>
            </w:r>
            <w:r>
              <w:rPr>
                <w:sz w:val="24"/>
              </w:rPr>
              <w:t>autorizadas,</w:t>
            </w:r>
            <w:r>
              <w:rPr>
                <w:spacing w:val="-14"/>
                <w:sz w:val="24"/>
              </w:rPr>
              <w:t> </w:t>
            </w:r>
            <w:r>
              <w:rPr>
                <w:sz w:val="24"/>
              </w:rPr>
              <w:t>que</w:t>
            </w:r>
            <w:r>
              <w:rPr>
                <w:spacing w:val="-15"/>
                <w:sz w:val="24"/>
              </w:rPr>
              <w:t> </w:t>
            </w:r>
            <w:r>
              <w:rPr>
                <w:sz w:val="24"/>
              </w:rPr>
              <w:t>deriven</w:t>
            </w:r>
            <w:r>
              <w:rPr>
                <w:spacing w:val="-14"/>
                <w:sz w:val="24"/>
              </w:rPr>
              <w:t> </w:t>
            </w:r>
            <w:r>
              <w:rPr>
                <w:sz w:val="24"/>
              </w:rPr>
              <w:t>del</w:t>
            </w:r>
            <w:r>
              <w:rPr>
                <w:spacing w:val="-14"/>
                <w:sz w:val="24"/>
              </w:rPr>
              <w:t> </w:t>
            </w:r>
            <w:r>
              <w:rPr>
                <w:sz w:val="24"/>
              </w:rPr>
              <w:t>ejercicio</w:t>
            </w:r>
            <w:r>
              <w:rPr>
                <w:spacing w:val="-14"/>
                <w:sz w:val="24"/>
              </w:rPr>
              <w:t> </w:t>
            </w:r>
            <w:r>
              <w:rPr>
                <w:sz w:val="24"/>
              </w:rPr>
              <w:t>de</w:t>
            </w:r>
            <w:r>
              <w:rPr>
                <w:spacing w:val="-14"/>
                <w:sz w:val="24"/>
              </w:rPr>
              <w:t> </w:t>
            </w:r>
            <w:r>
              <w:rPr>
                <w:sz w:val="24"/>
              </w:rPr>
              <w:t>facultades</w:t>
            </w:r>
            <w:r>
              <w:rPr>
                <w:spacing w:val="-14"/>
                <w:sz w:val="24"/>
              </w:rPr>
              <w:t> </w:t>
            </w:r>
            <w:r>
              <w:rPr>
                <w:sz w:val="24"/>
              </w:rPr>
              <w:t>de</w:t>
            </w:r>
            <w:r>
              <w:rPr>
                <w:spacing w:val="-15"/>
                <w:sz w:val="24"/>
              </w:rPr>
              <w:t> </w:t>
            </w:r>
            <w:r>
              <w:rPr>
                <w:sz w:val="24"/>
              </w:rPr>
              <w:t>comprobación de las autoridades fiscales, en materia de las contribuciones previstas en esta Ley, se disminuirán del 10% al 90%, si corrige su situación fiscal y se pagan las contribuciones omitidas y sus accesorios, antes de notificar la resolución determinante del crédito</w:t>
            </w:r>
            <w:r>
              <w:rPr>
                <w:spacing w:val="-18"/>
                <w:sz w:val="24"/>
              </w:rPr>
              <w:t> </w:t>
            </w:r>
            <w:r>
              <w:rPr>
                <w:sz w:val="24"/>
              </w:rPr>
              <w:t>fiscal.</w:t>
            </w:r>
          </w:p>
        </w:tc>
      </w:tr>
      <w:tr>
        <w:trPr>
          <w:trHeight w:val="2269" w:hRule="atLeast"/>
        </w:trPr>
        <w:tc>
          <w:tcPr>
            <w:tcW w:w="9046" w:type="dxa"/>
          </w:tcPr>
          <w:p>
            <w:pPr>
              <w:pStyle w:val="TableParagraph"/>
              <w:spacing w:before="25"/>
              <w:ind w:left="200" w:right="198"/>
              <w:jc w:val="both"/>
              <w:rPr>
                <w:sz w:val="24"/>
              </w:rPr>
            </w:pPr>
            <w:r>
              <w:rPr>
                <w:sz w:val="24"/>
              </w:rPr>
              <w:t>Para los efectos del párrafo que antecede, se entenderá corregida la situación fiscal del contribuyente, cuando realice su pago en efectivo, cheque certificado o transferencia bancaria; cuando el cumplimiento de pago del crédito fiscal se realice a través de autorización de pago a plazos, </w:t>
            </w:r>
            <w:r>
              <w:rPr>
                <w:spacing w:val="-3"/>
                <w:sz w:val="24"/>
              </w:rPr>
              <w:t>ya </w:t>
            </w:r>
            <w:r>
              <w:rPr>
                <w:sz w:val="24"/>
              </w:rPr>
              <w:t>sea en parcialidades o diferido, las disminuciones a que tengan</w:t>
            </w:r>
            <w:r>
              <w:rPr>
                <w:spacing w:val="-5"/>
                <w:sz w:val="24"/>
              </w:rPr>
              <w:t> </w:t>
            </w:r>
            <w:r>
              <w:rPr>
                <w:sz w:val="24"/>
              </w:rPr>
              <w:t>lugar,</w:t>
            </w:r>
            <w:r>
              <w:rPr>
                <w:spacing w:val="-5"/>
                <w:sz w:val="24"/>
              </w:rPr>
              <w:t> </w:t>
            </w:r>
            <w:r>
              <w:rPr>
                <w:sz w:val="24"/>
              </w:rPr>
              <w:t>procederán</w:t>
            </w:r>
            <w:r>
              <w:rPr>
                <w:spacing w:val="-1"/>
                <w:sz w:val="24"/>
              </w:rPr>
              <w:t> </w:t>
            </w:r>
            <w:r>
              <w:rPr>
                <w:sz w:val="24"/>
              </w:rPr>
              <w:t>siempre</w:t>
            </w:r>
            <w:r>
              <w:rPr>
                <w:spacing w:val="-3"/>
                <w:sz w:val="24"/>
              </w:rPr>
              <w:t> </w:t>
            </w:r>
            <w:r>
              <w:rPr>
                <w:sz w:val="24"/>
              </w:rPr>
              <w:t>y</w:t>
            </w:r>
            <w:r>
              <w:rPr>
                <w:spacing w:val="-9"/>
                <w:sz w:val="24"/>
              </w:rPr>
              <w:t> </w:t>
            </w:r>
            <w:r>
              <w:rPr>
                <w:sz w:val="24"/>
              </w:rPr>
              <w:t>cuando,</w:t>
            </w:r>
            <w:r>
              <w:rPr>
                <w:spacing w:val="-4"/>
                <w:sz w:val="24"/>
              </w:rPr>
              <w:t> </w:t>
            </w:r>
            <w:r>
              <w:rPr>
                <w:sz w:val="24"/>
              </w:rPr>
              <w:t>cumpla</w:t>
            </w:r>
            <w:r>
              <w:rPr>
                <w:spacing w:val="-5"/>
                <w:sz w:val="24"/>
              </w:rPr>
              <w:t> </w:t>
            </w:r>
            <w:r>
              <w:rPr>
                <w:sz w:val="24"/>
              </w:rPr>
              <w:t>con</w:t>
            </w:r>
            <w:r>
              <w:rPr>
                <w:spacing w:val="-5"/>
                <w:sz w:val="24"/>
              </w:rPr>
              <w:t> </w:t>
            </w:r>
            <w:r>
              <w:rPr>
                <w:sz w:val="24"/>
              </w:rPr>
              <w:t>el</w:t>
            </w:r>
            <w:r>
              <w:rPr>
                <w:spacing w:val="-3"/>
                <w:sz w:val="24"/>
              </w:rPr>
              <w:t> </w:t>
            </w:r>
            <w:r>
              <w:rPr>
                <w:sz w:val="24"/>
              </w:rPr>
              <w:t>entero</w:t>
            </w:r>
            <w:r>
              <w:rPr>
                <w:spacing w:val="-4"/>
                <w:sz w:val="24"/>
              </w:rPr>
              <w:t> </w:t>
            </w:r>
            <w:r>
              <w:rPr>
                <w:sz w:val="24"/>
              </w:rPr>
              <w:t>total,</w:t>
            </w:r>
            <w:r>
              <w:rPr>
                <w:spacing w:val="-3"/>
                <w:sz w:val="24"/>
              </w:rPr>
              <w:t> </w:t>
            </w:r>
            <w:r>
              <w:rPr>
                <w:sz w:val="24"/>
              </w:rPr>
              <w:t>puntual</w:t>
            </w:r>
            <w:r>
              <w:rPr>
                <w:spacing w:val="-1"/>
                <w:sz w:val="24"/>
              </w:rPr>
              <w:t> </w:t>
            </w:r>
            <w:r>
              <w:rPr>
                <w:sz w:val="24"/>
              </w:rPr>
              <w:t>y</w:t>
            </w:r>
            <w:r>
              <w:rPr>
                <w:spacing w:val="-11"/>
                <w:sz w:val="24"/>
              </w:rPr>
              <w:t> </w:t>
            </w:r>
            <w:r>
              <w:rPr>
                <w:sz w:val="24"/>
              </w:rPr>
              <w:t>oportuno del convenio, en caso de incumplimiento de tres o más parcialidades o en </w:t>
            </w:r>
            <w:r>
              <w:rPr>
                <w:spacing w:val="3"/>
                <w:sz w:val="24"/>
              </w:rPr>
              <w:t>su </w:t>
            </w:r>
            <w:r>
              <w:rPr>
                <w:sz w:val="24"/>
              </w:rPr>
              <w:t>caso de la última,</w:t>
            </w:r>
            <w:r>
              <w:rPr>
                <w:spacing w:val="-11"/>
                <w:sz w:val="24"/>
              </w:rPr>
              <w:t> </w:t>
            </w:r>
            <w:r>
              <w:rPr>
                <w:sz w:val="24"/>
              </w:rPr>
              <w:t>se</w:t>
            </w:r>
            <w:r>
              <w:rPr>
                <w:spacing w:val="-12"/>
                <w:sz w:val="24"/>
              </w:rPr>
              <w:t> </w:t>
            </w:r>
            <w:r>
              <w:rPr>
                <w:sz w:val="24"/>
              </w:rPr>
              <w:t>perderá</w:t>
            </w:r>
            <w:r>
              <w:rPr>
                <w:spacing w:val="-13"/>
                <w:sz w:val="24"/>
              </w:rPr>
              <w:t> </w:t>
            </w:r>
            <w:r>
              <w:rPr>
                <w:sz w:val="24"/>
              </w:rPr>
              <w:t>el</w:t>
            </w:r>
            <w:r>
              <w:rPr>
                <w:spacing w:val="-11"/>
                <w:sz w:val="24"/>
              </w:rPr>
              <w:t> </w:t>
            </w:r>
            <w:r>
              <w:rPr>
                <w:sz w:val="24"/>
              </w:rPr>
              <w:t>beneficio</w:t>
            </w:r>
            <w:r>
              <w:rPr>
                <w:spacing w:val="-11"/>
                <w:sz w:val="24"/>
              </w:rPr>
              <w:t> </w:t>
            </w:r>
            <w:r>
              <w:rPr>
                <w:sz w:val="24"/>
              </w:rPr>
              <w:t>de</w:t>
            </w:r>
            <w:r>
              <w:rPr>
                <w:spacing w:val="-12"/>
                <w:sz w:val="24"/>
              </w:rPr>
              <w:t> </w:t>
            </w:r>
            <w:r>
              <w:rPr>
                <w:sz w:val="24"/>
              </w:rPr>
              <w:t>la</w:t>
            </w:r>
            <w:r>
              <w:rPr>
                <w:spacing w:val="-12"/>
                <w:sz w:val="24"/>
              </w:rPr>
              <w:t> </w:t>
            </w:r>
            <w:r>
              <w:rPr>
                <w:sz w:val="24"/>
              </w:rPr>
              <w:t>disminución</w:t>
            </w:r>
            <w:r>
              <w:rPr>
                <w:spacing w:val="-9"/>
                <w:sz w:val="24"/>
              </w:rPr>
              <w:t> </w:t>
            </w:r>
            <w:r>
              <w:rPr>
                <w:sz w:val="24"/>
              </w:rPr>
              <w:t>y</w:t>
            </w:r>
            <w:r>
              <w:rPr>
                <w:spacing w:val="-16"/>
                <w:sz w:val="24"/>
              </w:rPr>
              <w:t> </w:t>
            </w:r>
            <w:r>
              <w:rPr>
                <w:sz w:val="24"/>
              </w:rPr>
              <w:t>el</w:t>
            </w:r>
            <w:r>
              <w:rPr>
                <w:spacing w:val="-11"/>
                <w:sz w:val="24"/>
              </w:rPr>
              <w:t> </w:t>
            </w:r>
            <w:r>
              <w:rPr>
                <w:sz w:val="24"/>
              </w:rPr>
              <w:t>contribuyente</w:t>
            </w:r>
            <w:r>
              <w:rPr>
                <w:spacing w:val="-11"/>
                <w:sz w:val="24"/>
              </w:rPr>
              <w:t> </w:t>
            </w:r>
            <w:r>
              <w:rPr>
                <w:sz w:val="24"/>
              </w:rPr>
              <w:t>deberá</w:t>
            </w:r>
            <w:r>
              <w:rPr>
                <w:spacing w:val="-12"/>
                <w:sz w:val="24"/>
              </w:rPr>
              <w:t> </w:t>
            </w:r>
            <w:r>
              <w:rPr>
                <w:sz w:val="24"/>
              </w:rPr>
              <w:t>pagar</w:t>
            </w:r>
            <w:r>
              <w:rPr>
                <w:spacing w:val="-12"/>
                <w:sz w:val="24"/>
              </w:rPr>
              <w:t> </w:t>
            </w:r>
            <w:r>
              <w:rPr>
                <w:sz w:val="24"/>
              </w:rPr>
              <w:t>el</w:t>
            </w:r>
            <w:r>
              <w:rPr>
                <w:spacing w:val="-11"/>
                <w:sz w:val="24"/>
              </w:rPr>
              <w:t> </w:t>
            </w:r>
            <w:r>
              <w:rPr>
                <w:sz w:val="24"/>
              </w:rPr>
              <w:t>importe del beneficio concedido más el adeudo no pagado y sus accesorios.</w:t>
            </w:r>
          </w:p>
        </w:tc>
      </w:tr>
      <w:tr>
        <w:trPr>
          <w:trHeight w:val="1717" w:hRule="atLeast"/>
        </w:trPr>
        <w:tc>
          <w:tcPr>
            <w:tcW w:w="9046" w:type="dxa"/>
          </w:tcPr>
          <w:p>
            <w:pPr>
              <w:pStyle w:val="TableParagraph"/>
              <w:spacing w:before="26"/>
              <w:ind w:left="200" w:right="201"/>
              <w:jc w:val="both"/>
              <w:rPr>
                <w:sz w:val="24"/>
              </w:rPr>
            </w:pPr>
            <w:r>
              <w:rPr>
                <w:color w:val="1D2128"/>
                <w:sz w:val="24"/>
              </w:rPr>
              <w:t>Cuando los descuentos en multas correspondan a contribuciones estatales, que deriven</w:t>
            </w:r>
            <w:r>
              <w:rPr>
                <w:color w:val="1D2128"/>
                <w:spacing w:val="-18"/>
                <w:sz w:val="24"/>
              </w:rPr>
              <w:t> </w:t>
            </w:r>
            <w:r>
              <w:rPr>
                <w:color w:val="1D2128"/>
                <w:sz w:val="24"/>
              </w:rPr>
              <w:t>del ejercicio de facultades de comprobación, dicho descuento procederá siempre y cuando el contribuyente lleve a cabo la autocorrección total sobre todos y cada uno de los periodos sujetos a revisión, </w:t>
            </w:r>
            <w:r>
              <w:rPr>
                <w:color w:val="1D2128"/>
                <w:spacing w:val="-3"/>
                <w:sz w:val="24"/>
              </w:rPr>
              <w:t>ya </w:t>
            </w:r>
            <w:r>
              <w:rPr>
                <w:color w:val="1D2128"/>
                <w:sz w:val="24"/>
              </w:rPr>
              <w:t>que en caso de no realizarse de esta manera, se procederá a emitir la resolución determinante del crédito fiscal, en cuyo caso se liquidará el importe total de</w:t>
            </w:r>
            <w:r>
              <w:rPr>
                <w:color w:val="1D2128"/>
                <w:spacing w:val="-15"/>
                <w:sz w:val="24"/>
              </w:rPr>
              <w:t> </w:t>
            </w:r>
            <w:r>
              <w:rPr>
                <w:color w:val="1D2128"/>
                <w:sz w:val="24"/>
              </w:rPr>
              <w:t>las multas, por todos y cada uno de los periodos, sin considerar descuento</w:t>
            </w:r>
            <w:r>
              <w:rPr>
                <w:color w:val="1D2128"/>
                <w:spacing w:val="-6"/>
                <w:sz w:val="24"/>
              </w:rPr>
              <w:t> </w:t>
            </w:r>
            <w:r>
              <w:rPr>
                <w:color w:val="1D2128"/>
                <w:sz w:val="24"/>
              </w:rPr>
              <w:t>alguno.</w:t>
            </w:r>
          </w:p>
        </w:tc>
      </w:tr>
      <w:tr>
        <w:trPr>
          <w:trHeight w:val="1164" w:hRule="atLeast"/>
        </w:trPr>
        <w:tc>
          <w:tcPr>
            <w:tcW w:w="9046" w:type="dxa"/>
          </w:tcPr>
          <w:p>
            <w:pPr>
              <w:pStyle w:val="TableParagraph"/>
              <w:spacing w:before="25"/>
              <w:ind w:left="200" w:right="200"/>
              <w:jc w:val="both"/>
              <w:rPr>
                <w:sz w:val="24"/>
              </w:rPr>
            </w:pPr>
            <w:r>
              <w:rPr>
                <w:sz w:val="24"/>
              </w:rPr>
              <w:t>Artículo 41.- Los Directores Administrativos o similares de las Dependencias y Entidades del Gobierno del Estado, podrán otorgar un descuento de hasta el 60% sobre el costo de los</w:t>
            </w:r>
            <w:r>
              <w:rPr>
                <w:spacing w:val="-8"/>
                <w:sz w:val="24"/>
              </w:rPr>
              <w:t> </w:t>
            </w:r>
            <w:r>
              <w:rPr>
                <w:sz w:val="24"/>
              </w:rPr>
              <w:t>conceptos</w:t>
            </w:r>
            <w:r>
              <w:rPr>
                <w:spacing w:val="-7"/>
                <w:sz w:val="24"/>
              </w:rPr>
              <w:t> </w:t>
            </w:r>
            <w:r>
              <w:rPr>
                <w:sz w:val="24"/>
              </w:rPr>
              <w:t>de</w:t>
            </w:r>
            <w:r>
              <w:rPr>
                <w:spacing w:val="-10"/>
                <w:sz w:val="24"/>
              </w:rPr>
              <w:t> </w:t>
            </w:r>
            <w:r>
              <w:rPr>
                <w:sz w:val="24"/>
              </w:rPr>
              <w:t>Certificación</w:t>
            </w:r>
            <w:r>
              <w:rPr>
                <w:spacing w:val="-7"/>
                <w:sz w:val="24"/>
              </w:rPr>
              <w:t> </w:t>
            </w:r>
            <w:r>
              <w:rPr>
                <w:sz w:val="24"/>
              </w:rPr>
              <w:t>de</w:t>
            </w:r>
            <w:r>
              <w:rPr>
                <w:spacing w:val="-10"/>
                <w:sz w:val="24"/>
              </w:rPr>
              <w:t> </w:t>
            </w:r>
            <w:r>
              <w:rPr>
                <w:sz w:val="24"/>
              </w:rPr>
              <w:t>documentos</w:t>
            </w:r>
            <w:r>
              <w:rPr>
                <w:spacing w:val="-5"/>
                <w:sz w:val="24"/>
              </w:rPr>
              <w:t> </w:t>
            </w:r>
            <w:r>
              <w:rPr>
                <w:sz w:val="24"/>
              </w:rPr>
              <w:t>y</w:t>
            </w:r>
            <w:r>
              <w:rPr>
                <w:spacing w:val="-12"/>
                <w:sz w:val="24"/>
              </w:rPr>
              <w:t> </w:t>
            </w:r>
            <w:r>
              <w:rPr>
                <w:sz w:val="24"/>
              </w:rPr>
              <w:t>Expedición</w:t>
            </w:r>
            <w:r>
              <w:rPr>
                <w:spacing w:val="-9"/>
                <w:sz w:val="24"/>
              </w:rPr>
              <w:t> </w:t>
            </w:r>
            <w:r>
              <w:rPr>
                <w:sz w:val="24"/>
              </w:rPr>
              <w:t>de</w:t>
            </w:r>
            <w:r>
              <w:rPr>
                <w:spacing w:val="-9"/>
                <w:sz w:val="24"/>
              </w:rPr>
              <w:t> </w:t>
            </w:r>
            <w:r>
              <w:rPr>
                <w:sz w:val="24"/>
              </w:rPr>
              <w:t>copia</w:t>
            </w:r>
            <w:r>
              <w:rPr>
                <w:spacing w:val="-9"/>
                <w:sz w:val="24"/>
              </w:rPr>
              <w:t> </w:t>
            </w:r>
            <w:r>
              <w:rPr>
                <w:sz w:val="24"/>
              </w:rPr>
              <w:t>simple</w:t>
            </w:r>
            <w:r>
              <w:rPr>
                <w:spacing w:val="-8"/>
                <w:sz w:val="24"/>
              </w:rPr>
              <w:t> </w:t>
            </w:r>
            <w:r>
              <w:rPr>
                <w:sz w:val="24"/>
              </w:rPr>
              <w:t>establecido</w:t>
            </w:r>
            <w:r>
              <w:rPr>
                <w:spacing w:val="-5"/>
                <w:sz w:val="24"/>
              </w:rPr>
              <w:t> </w:t>
            </w:r>
            <w:r>
              <w:rPr>
                <w:sz w:val="24"/>
              </w:rPr>
              <w:t>en la presente Ley.</w:t>
            </w:r>
          </w:p>
        </w:tc>
      </w:tr>
      <w:tr>
        <w:trPr>
          <w:trHeight w:val="1717" w:hRule="atLeast"/>
        </w:trPr>
        <w:tc>
          <w:tcPr>
            <w:tcW w:w="9046" w:type="dxa"/>
          </w:tcPr>
          <w:p>
            <w:pPr>
              <w:pStyle w:val="TableParagraph"/>
              <w:spacing w:before="25"/>
              <w:ind w:left="200" w:right="198"/>
              <w:jc w:val="both"/>
              <w:rPr>
                <w:sz w:val="24"/>
              </w:rPr>
            </w:pPr>
            <w:r>
              <w:rPr>
                <w:sz w:val="24"/>
              </w:rPr>
              <w:t>Artículo</w:t>
            </w:r>
            <w:r>
              <w:rPr>
                <w:spacing w:val="-12"/>
                <w:sz w:val="24"/>
              </w:rPr>
              <w:t> </w:t>
            </w:r>
            <w:r>
              <w:rPr>
                <w:sz w:val="24"/>
              </w:rPr>
              <w:t>42.-</w:t>
            </w:r>
            <w:r>
              <w:rPr>
                <w:spacing w:val="-13"/>
                <w:sz w:val="24"/>
              </w:rPr>
              <w:t> </w:t>
            </w:r>
            <w:r>
              <w:rPr>
                <w:sz w:val="24"/>
              </w:rPr>
              <w:t>Para</w:t>
            </w:r>
            <w:r>
              <w:rPr>
                <w:spacing w:val="-13"/>
                <w:sz w:val="24"/>
              </w:rPr>
              <w:t> </w:t>
            </w:r>
            <w:r>
              <w:rPr>
                <w:sz w:val="24"/>
              </w:rPr>
              <w:t>determinar</w:t>
            </w:r>
            <w:r>
              <w:rPr>
                <w:spacing w:val="-13"/>
                <w:sz w:val="24"/>
              </w:rPr>
              <w:t> </w:t>
            </w:r>
            <w:r>
              <w:rPr>
                <w:sz w:val="24"/>
              </w:rPr>
              <w:t>las</w:t>
            </w:r>
            <w:r>
              <w:rPr>
                <w:spacing w:val="-11"/>
                <w:sz w:val="24"/>
              </w:rPr>
              <w:t> </w:t>
            </w:r>
            <w:r>
              <w:rPr>
                <w:sz w:val="24"/>
              </w:rPr>
              <w:t>Contribuciones,</w:t>
            </w:r>
            <w:r>
              <w:rPr>
                <w:spacing w:val="-10"/>
                <w:sz w:val="24"/>
              </w:rPr>
              <w:t> </w:t>
            </w:r>
            <w:r>
              <w:rPr>
                <w:sz w:val="24"/>
              </w:rPr>
              <w:t>Aprovechamientos,</w:t>
            </w:r>
            <w:r>
              <w:rPr>
                <w:spacing w:val="-11"/>
                <w:sz w:val="24"/>
              </w:rPr>
              <w:t> </w:t>
            </w:r>
            <w:r>
              <w:rPr>
                <w:sz w:val="24"/>
              </w:rPr>
              <w:t>Productos</w:t>
            </w:r>
            <w:r>
              <w:rPr>
                <w:spacing w:val="-10"/>
                <w:sz w:val="24"/>
              </w:rPr>
              <w:t> </w:t>
            </w:r>
            <w:r>
              <w:rPr>
                <w:sz w:val="24"/>
              </w:rPr>
              <w:t>e</w:t>
            </w:r>
            <w:r>
              <w:rPr>
                <w:spacing w:val="-11"/>
                <w:sz w:val="24"/>
              </w:rPr>
              <w:t> </w:t>
            </w:r>
            <w:r>
              <w:rPr>
                <w:sz w:val="24"/>
              </w:rPr>
              <w:t>Ingresos por Venta de Bienes, Prestación de Servicios y Otros Ingresos e inclusive los accesorios, se considerarán las fracciones del peso. No obstante lo anterior, para efectuar su pago, el monto se ajustará para que las que contengan cantidades que incluyan de 1 hasta 50 centavos se ajusten a la unidad del peso inmediata anterior y las que contengan</w:t>
            </w:r>
            <w:r>
              <w:rPr>
                <w:spacing w:val="-19"/>
                <w:sz w:val="24"/>
              </w:rPr>
              <w:t> </w:t>
            </w:r>
            <w:r>
              <w:rPr>
                <w:sz w:val="24"/>
              </w:rPr>
              <w:t>cantidades de 51 a 99 centavos, se ajusten a la unidad del peso inmediata</w:t>
            </w:r>
            <w:r>
              <w:rPr>
                <w:spacing w:val="-7"/>
                <w:sz w:val="24"/>
              </w:rPr>
              <w:t> </w:t>
            </w:r>
            <w:r>
              <w:rPr>
                <w:sz w:val="24"/>
              </w:rPr>
              <w:t>superior.</w:t>
            </w:r>
          </w:p>
        </w:tc>
      </w:tr>
      <w:tr>
        <w:trPr>
          <w:trHeight w:val="578" w:hRule="atLeast"/>
        </w:trPr>
        <w:tc>
          <w:tcPr>
            <w:tcW w:w="9046" w:type="dxa"/>
          </w:tcPr>
          <w:p>
            <w:pPr>
              <w:pStyle w:val="TableParagraph"/>
              <w:spacing w:line="270" w:lineRule="atLeast" w:before="6"/>
              <w:ind w:left="200" w:right="193"/>
              <w:jc w:val="left"/>
              <w:rPr>
                <w:sz w:val="24"/>
              </w:rPr>
            </w:pPr>
            <w:r>
              <w:rPr>
                <w:sz w:val="24"/>
              </w:rPr>
              <w:t>Artículo 43.- Se faculta al Secretario de Finanzas del Estado, para implementar los programas necesarios de simplificación administrativa y de facilidades de pago que</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3"/>
      </w:tblGrid>
      <w:tr>
        <w:trPr>
          <w:trHeight w:val="578" w:hRule="atLeast"/>
        </w:trPr>
        <w:tc>
          <w:tcPr>
            <w:tcW w:w="9043" w:type="dxa"/>
          </w:tcPr>
          <w:p>
            <w:pPr>
              <w:pStyle w:val="TableParagraph"/>
              <w:ind w:left="200" w:right="105"/>
              <w:jc w:val="left"/>
              <w:rPr>
                <w:sz w:val="24"/>
              </w:rPr>
            </w:pPr>
            <w:r>
              <w:rPr>
                <w:sz w:val="24"/>
              </w:rPr>
              <w:t>incentiven el cumplimiento fiscal voluntario y la regularización de los contribuyentes en el cumplimiento de sus obligaciones fiscales.</w:t>
            </w:r>
          </w:p>
        </w:tc>
      </w:tr>
      <w:tr>
        <w:trPr>
          <w:trHeight w:val="1717" w:hRule="atLeast"/>
        </w:trPr>
        <w:tc>
          <w:tcPr>
            <w:tcW w:w="9043" w:type="dxa"/>
          </w:tcPr>
          <w:p>
            <w:pPr>
              <w:pStyle w:val="TableParagraph"/>
              <w:spacing w:before="26"/>
              <w:ind w:left="200" w:right="198"/>
              <w:jc w:val="both"/>
              <w:rPr>
                <w:sz w:val="24"/>
              </w:rPr>
            </w:pPr>
            <w:r>
              <w:rPr>
                <w:sz w:val="24"/>
              </w:rPr>
              <w:t>Artículo 44.- Se autoriza al Ejecutivo del Estado para que en uso de sus facultades reglamentarias y mediante disposiciones de carácter general otorgue estímulos, subsidios fiscales y descuentos, respecto de los ingresos establecidos en esta Ley, fundamentando y motivando la procedencia de los mismos, haciendo especial mención del beneficio económico y/o social que el Estado recibirá con el otorgamiento de dichos estímulos, subsidios fiscales y descuentos.</w:t>
            </w:r>
          </w:p>
        </w:tc>
      </w:tr>
      <w:tr>
        <w:trPr>
          <w:trHeight w:val="613" w:hRule="atLeast"/>
        </w:trPr>
        <w:tc>
          <w:tcPr>
            <w:tcW w:w="9043" w:type="dxa"/>
          </w:tcPr>
          <w:p>
            <w:pPr>
              <w:pStyle w:val="TableParagraph"/>
              <w:spacing w:before="25"/>
              <w:ind w:left="200" w:right="105"/>
              <w:jc w:val="left"/>
              <w:rPr>
                <w:sz w:val="24"/>
              </w:rPr>
            </w:pPr>
            <w:r>
              <w:rPr>
                <w:sz w:val="24"/>
              </w:rPr>
              <w:t>Cuando se considere pertinente su otorgamiento, se deberán establecer las actividades o sectores de contribuyentes a quienes va dirigido y señalar los requisitos a cumplir.</w:t>
            </w:r>
          </w:p>
        </w:tc>
      </w:tr>
      <w:tr>
        <w:trPr>
          <w:trHeight w:val="613" w:hRule="atLeast"/>
        </w:trPr>
        <w:tc>
          <w:tcPr>
            <w:tcW w:w="9043" w:type="dxa"/>
          </w:tcPr>
          <w:p>
            <w:pPr>
              <w:pStyle w:val="TableParagraph"/>
              <w:spacing w:before="26"/>
              <w:ind w:left="200" w:right="105"/>
              <w:jc w:val="left"/>
              <w:rPr>
                <w:sz w:val="24"/>
              </w:rPr>
            </w:pPr>
            <w:r>
              <w:rPr>
                <w:sz w:val="24"/>
              </w:rPr>
              <w:t>En los términos de este artículo queda excluido de lo anterior los beneficios fiscales que impliquen una condonación o exención total o parcial de impuestos.</w:t>
            </w:r>
          </w:p>
        </w:tc>
      </w:tr>
      <w:tr>
        <w:trPr>
          <w:trHeight w:val="1440" w:hRule="atLeast"/>
        </w:trPr>
        <w:tc>
          <w:tcPr>
            <w:tcW w:w="9043" w:type="dxa"/>
          </w:tcPr>
          <w:p>
            <w:pPr>
              <w:pStyle w:val="TableParagraph"/>
              <w:spacing w:before="25"/>
              <w:ind w:left="200" w:right="201"/>
              <w:jc w:val="both"/>
              <w:rPr>
                <w:sz w:val="24"/>
              </w:rPr>
            </w:pPr>
            <w:r>
              <w:rPr>
                <w:sz w:val="24"/>
              </w:rPr>
              <w:t>Artículo 45.- Se faculta indistintamente, al Secretario de Finanzas, al Subsecretario de Ingresos, al Director General de Recaudación y al Director General de Auditoría Fiscal para que, en el ámbito de sus respectivas competencias, otorguen descuentos del 10% al 90% por concepto de recargos, aprovechamientos y multas estatales propias o impuestas por otras dependencias.</w:t>
            </w:r>
          </w:p>
        </w:tc>
      </w:tr>
      <w:tr>
        <w:trPr>
          <w:trHeight w:val="1993" w:hRule="atLeast"/>
        </w:trPr>
        <w:tc>
          <w:tcPr>
            <w:tcW w:w="9043" w:type="dxa"/>
          </w:tcPr>
          <w:p>
            <w:pPr>
              <w:pStyle w:val="TableParagraph"/>
              <w:spacing w:before="25"/>
              <w:ind w:left="200" w:right="198"/>
              <w:jc w:val="both"/>
              <w:rPr>
                <w:sz w:val="24"/>
              </w:rPr>
            </w:pPr>
            <w:r>
              <w:rPr>
                <w:color w:val="1D2128"/>
                <w:sz w:val="24"/>
              </w:rPr>
              <w:t>Cuando los descuentos mencionados, se otorguen sobre recargos y multas derivadas de contribuciones estatales, como resultado del ejercicio de facultades de comprobación, dichos descuentos procederán siempre y cuando el contribuyente lleve a cabo la autocorrección total sobre todos y cada uno de los periodos sujetos a revisión, ya que en caso de no realizarse de esta manera, se procederá a emitir la resolución determinante del crédito fiscal, en cuyo caso se liquidará el importe total de los recargos y las multas, por todos y cada uno de los periodos, sin considerar descuento alguno.</w:t>
            </w:r>
          </w:p>
        </w:tc>
      </w:tr>
      <w:tr>
        <w:trPr>
          <w:trHeight w:val="1441" w:hRule="atLeast"/>
        </w:trPr>
        <w:tc>
          <w:tcPr>
            <w:tcW w:w="9043" w:type="dxa"/>
          </w:tcPr>
          <w:p>
            <w:pPr>
              <w:pStyle w:val="TableParagraph"/>
              <w:spacing w:before="26"/>
              <w:ind w:left="200" w:right="198"/>
              <w:jc w:val="both"/>
              <w:rPr>
                <w:sz w:val="24"/>
              </w:rPr>
            </w:pPr>
            <w:r>
              <w:rPr>
                <w:sz w:val="24"/>
              </w:rPr>
              <w:t>En el caso de recargos, aprovechamientos y multas estatales, impuestas por Entidades y Organismos Autónomos, el Secretario de Finanzas, el Subsecretario de Ingresos y el Director General de Recaudación, quedarán facultados indistintamente para otorgar descuentos</w:t>
            </w:r>
            <w:r>
              <w:rPr>
                <w:spacing w:val="-7"/>
                <w:sz w:val="24"/>
              </w:rPr>
              <w:t> </w:t>
            </w:r>
            <w:r>
              <w:rPr>
                <w:sz w:val="24"/>
              </w:rPr>
              <w:t>del</w:t>
            </w:r>
            <w:r>
              <w:rPr>
                <w:spacing w:val="-6"/>
                <w:sz w:val="24"/>
              </w:rPr>
              <w:t> </w:t>
            </w:r>
            <w:r>
              <w:rPr>
                <w:sz w:val="24"/>
              </w:rPr>
              <w:t>10%</w:t>
            </w:r>
            <w:r>
              <w:rPr>
                <w:spacing w:val="-5"/>
                <w:sz w:val="24"/>
              </w:rPr>
              <w:t> </w:t>
            </w:r>
            <w:r>
              <w:rPr>
                <w:sz w:val="24"/>
              </w:rPr>
              <w:t>al</w:t>
            </w:r>
            <w:r>
              <w:rPr>
                <w:spacing w:val="-6"/>
                <w:sz w:val="24"/>
              </w:rPr>
              <w:t> </w:t>
            </w:r>
            <w:r>
              <w:rPr>
                <w:sz w:val="24"/>
              </w:rPr>
              <w:t>90%;</w:t>
            </w:r>
            <w:r>
              <w:rPr>
                <w:spacing w:val="-6"/>
                <w:sz w:val="24"/>
              </w:rPr>
              <w:t> </w:t>
            </w:r>
            <w:r>
              <w:rPr>
                <w:sz w:val="24"/>
              </w:rPr>
              <w:t>siempre</w:t>
            </w:r>
            <w:r>
              <w:rPr>
                <w:spacing w:val="-3"/>
                <w:sz w:val="24"/>
              </w:rPr>
              <w:t> </w:t>
            </w:r>
            <w:r>
              <w:rPr>
                <w:sz w:val="24"/>
              </w:rPr>
              <w:t>y</w:t>
            </w:r>
            <w:r>
              <w:rPr>
                <w:spacing w:val="-11"/>
                <w:sz w:val="24"/>
              </w:rPr>
              <w:t> </w:t>
            </w:r>
            <w:r>
              <w:rPr>
                <w:sz w:val="24"/>
              </w:rPr>
              <w:t>cuando</w:t>
            </w:r>
            <w:r>
              <w:rPr>
                <w:spacing w:val="-6"/>
                <w:sz w:val="24"/>
              </w:rPr>
              <w:t> </w:t>
            </w:r>
            <w:r>
              <w:rPr>
                <w:sz w:val="24"/>
              </w:rPr>
              <w:t>hayan</w:t>
            </w:r>
            <w:r>
              <w:rPr>
                <w:spacing w:val="-6"/>
                <w:sz w:val="24"/>
              </w:rPr>
              <w:t> </w:t>
            </w:r>
            <w:r>
              <w:rPr>
                <w:sz w:val="24"/>
              </w:rPr>
              <w:t>celebrado</w:t>
            </w:r>
            <w:r>
              <w:rPr>
                <w:spacing w:val="-6"/>
                <w:sz w:val="24"/>
              </w:rPr>
              <w:t> </w:t>
            </w:r>
            <w:r>
              <w:rPr>
                <w:sz w:val="24"/>
              </w:rPr>
              <w:t>convenios</w:t>
            </w:r>
            <w:r>
              <w:rPr>
                <w:spacing w:val="-6"/>
                <w:sz w:val="24"/>
              </w:rPr>
              <w:t> </w:t>
            </w:r>
            <w:r>
              <w:rPr>
                <w:sz w:val="24"/>
              </w:rPr>
              <w:t>de</w:t>
            </w:r>
            <w:r>
              <w:rPr>
                <w:spacing w:val="-7"/>
                <w:sz w:val="24"/>
              </w:rPr>
              <w:t> </w:t>
            </w:r>
            <w:r>
              <w:rPr>
                <w:sz w:val="24"/>
              </w:rPr>
              <w:t>colaboración para el cobro de estos</w:t>
            </w:r>
            <w:r>
              <w:rPr>
                <w:spacing w:val="-1"/>
                <w:sz w:val="24"/>
              </w:rPr>
              <w:t> </w:t>
            </w:r>
            <w:r>
              <w:rPr>
                <w:sz w:val="24"/>
              </w:rPr>
              <w:t>conceptos.</w:t>
            </w:r>
          </w:p>
        </w:tc>
      </w:tr>
      <w:tr>
        <w:trPr>
          <w:trHeight w:val="611" w:hRule="atLeast"/>
        </w:trPr>
        <w:tc>
          <w:tcPr>
            <w:tcW w:w="9043" w:type="dxa"/>
          </w:tcPr>
          <w:p>
            <w:pPr>
              <w:pStyle w:val="TableParagraph"/>
              <w:spacing w:before="25"/>
              <w:ind w:left="1147" w:right="105" w:hanging="948"/>
              <w:jc w:val="left"/>
              <w:rPr>
                <w:sz w:val="24"/>
              </w:rPr>
            </w:pPr>
            <w:r>
              <w:rPr>
                <w:sz w:val="24"/>
              </w:rPr>
              <w:t>En ningún caso, procederá el otorgamiento de descuentos derivado de créditos fiscales provenientes de reintegros de cualquier tipo al erario estatal.</w:t>
            </w:r>
          </w:p>
        </w:tc>
      </w:tr>
      <w:tr>
        <w:trPr>
          <w:trHeight w:val="1717" w:hRule="atLeast"/>
        </w:trPr>
        <w:tc>
          <w:tcPr>
            <w:tcW w:w="9043" w:type="dxa"/>
          </w:tcPr>
          <w:p>
            <w:pPr>
              <w:pStyle w:val="TableParagraph"/>
              <w:spacing w:before="25"/>
              <w:ind w:left="200" w:right="201"/>
              <w:jc w:val="both"/>
              <w:rPr>
                <w:sz w:val="24"/>
              </w:rPr>
            </w:pPr>
            <w:r>
              <w:rPr>
                <w:sz w:val="24"/>
              </w:rPr>
              <w:t>Artículo 46.- Las Dependencias y Entidades del Gobierno del Estado que se encuentren facultadas para otorgar descuentos en forma directa respecto de los ingresos de esta Ley, deberán observar que se mantenga un balance presupuestal sostenible en sus finanzas; y así mismo, deberán entregar un reporte mensual a la Secretaría de Finanzas dentro de los 10 días naturales siguientes al mes de que se trate, el cual contendrá la relación de los descuentos aplicados en el periodo.</w:t>
            </w:r>
          </w:p>
        </w:tc>
      </w:tr>
      <w:tr>
        <w:trPr>
          <w:trHeight w:val="1441" w:hRule="atLeast"/>
        </w:trPr>
        <w:tc>
          <w:tcPr>
            <w:tcW w:w="9043" w:type="dxa"/>
          </w:tcPr>
          <w:p>
            <w:pPr>
              <w:pStyle w:val="TableParagraph"/>
              <w:spacing w:before="26"/>
              <w:ind w:left="200" w:right="198"/>
              <w:jc w:val="both"/>
              <w:rPr>
                <w:sz w:val="24"/>
              </w:rPr>
            </w:pPr>
            <w:r>
              <w:rPr>
                <w:sz w:val="24"/>
              </w:rPr>
              <w:t>En caso de que la Secretaría de Finanzas advierta que los descuentos aplicados comprometen la operación de la Dependencia o Entidad o cuando las finanzas del Estado no se encuentren en situación óptima, la Secretaría de Finanzas, podrá ordenar la suspensión temporal del otorgamiento de nuevos descuentos hasta en tanto se regularice dicha situación.</w:t>
            </w:r>
          </w:p>
        </w:tc>
      </w:tr>
      <w:tr>
        <w:trPr>
          <w:trHeight w:val="576" w:hRule="atLeast"/>
        </w:trPr>
        <w:tc>
          <w:tcPr>
            <w:tcW w:w="9043" w:type="dxa"/>
          </w:tcPr>
          <w:p>
            <w:pPr>
              <w:pStyle w:val="TableParagraph"/>
              <w:tabs>
                <w:tab w:pos="3560" w:val="left" w:leader="none"/>
              </w:tabs>
              <w:spacing w:line="270" w:lineRule="atLeast" w:before="5"/>
              <w:ind w:left="200" w:right="203"/>
              <w:jc w:val="left"/>
              <w:rPr>
                <w:sz w:val="24"/>
              </w:rPr>
            </w:pPr>
            <w:r>
              <w:rPr>
                <w:sz w:val="24"/>
              </w:rPr>
              <w:t>Artículo 47.- Los titulares de las Dependencias, Organismos Descentralizados, Órganos Desconcentrados, </w:t>
            </w:r>
            <w:r>
              <w:rPr>
                <w:spacing w:val="38"/>
                <w:sz w:val="24"/>
              </w:rPr>
              <w:t> </w:t>
            </w:r>
            <w:r>
              <w:rPr>
                <w:sz w:val="24"/>
              </w:rPr>
              <w:t>Autónomos,</w:t>
              <w:tab/>
              <w:t>Fideicomisos y Empresas de Participación</w:t>
            </w:r>
            <w:r>
              <w:rPr>
                <w:spacing w:val="11"/>
                <w:sz w:val="24"/>
              </w:rPr>
              <w:t> </w:t>
            </w:r>
            <w:r>
              <w:rPr>
                <w:sz w:val="24"/>
              </w:rPr>
              <w:t>Estatal</w:t>
            </w:r>
          </w:p>
        </w:tc>
      </w:tr>
    </w:tbl>
    <w:p>
      <w:pPr>
        <w:spacing w:after="0" w:line="270" w:lineRule="atLeast"/>
        <w:jc w:val="left"/>
        <w:rPr>
          <w:sz w:val="24"/>
        </w:rPr>
        <w:sectPr>
          <w:pgSz w:w="12240" w:h="15840"/>
          <w:pgMar w:header="0" w:footer="738" w:top="1420" w:bottom="920" w:left="1460" w:right="12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4"/>
      </w:tblGrid>
      <w:tr>
        <w:trPr>
          <w:trHeight w:val="578" w:hRule="atLeast"/>
        </w:trPr>
        <w:tc>
          <w:tcPr>
            <w:tcW w:w="9044" w:type="dxa"/>
          </w:tcPr>
          <w:p>
            <w:pPr>
              <w:pStyle w:val="TableParagraph"/>
              <w:ind w:left="200"/>
              <w:jc w:val="left"/>
              <w:rPr>
                <w:sz w:val="24"/>
              </w:rPr>
            </w:pPr>
            <w:r>
              <w:rPr>
                <w:sz w:val="24"/>
              </w:rPr>
              <w:t>Mayoritaria, en la materia de su competencia, son directamente responsables de la información incluida en la presente Ley y demás ordenamientos jurídicos aplicables.</w:t>
            </w:r>
          </w:p>
        </w:tc>
      </w:tr>
      <w:tr>
        <w:trPr>
          <w:trHeight w:val="1165" w:hRule="atLeast"/>
        </w:trPr>
        <w:tc>
          <w:tcPr>
            <w:tcW w:w="9044" w:type="dxa"/>
          </w:tcPr>
          <w:p>
            <w:pPr>
              <w:pStyle w:val="TableParagraph"/>
              <w:spacing w:before="26"/>
              <w:ind w:left="200" w:right="198"/>
              <w:jc w:val="both"/>
              <w:rPr>
                <w:sz w:val="24"/>
              </w:rPr>
            </w:pPr>
            <w:r>
              <w:rPr>
                <w:sz w:val="24"/>
              </w:rPr>
              <w:t>Artículo 48.- En la celebración de convenios de Organismos Descentralizados, Órganos Desconcentrados, Autónomos, Fideicomisos y Empresas de Participación Estatal Mayoritaria que impliquen el ingreso de recursos públicos o privados, se deberá dar aviso a la Secretaría de Finanzas del Estado.</w:t>
            </w:r>
          </w:p>
        </w:tc>
      </w:tr>
      <w:tr>
        <w:trPr>
          <w:trHeight w:val="852" w:hRule="atLeast"/>
        </w:trPr>
        <w:tc>
          <w:tcPr>
            <w:tcW w:w="9044" w:type="dxa"/>
          </w:tcPr>
          <w:p>
            <w:pPr>
              <w:pStyle w:val="TableParagraph"/>
              <w:spacing w:line="270" w:lineRule="atLeast" w:before="5"/>
              <w:ind w:left="200" w:right="200"/>
              <w:jc w:val="both"/>
              <w:rPr>
                <w:sz w:val="24"/>
              </w:rPr>
            </w:pPr>
            <w:r>
              <w:rPr>
                <w:sz w:val="24"/>
              </w:rPr>
              <w:t>Artículo</w:t>
            </w:r>
            <w:r>
              <w:rPr>
                <w:spacing w:val="-8"/>
                <w:sz w:val="24"/>
              </w:rPr>
              <w:t> </w:t>
            </w:r>
            <w:r>
              <w:rPr>
                <w:sz w:val="24"/>
              </w:rPr>
              <w:t>49.-</w:t>
            </w:r>
            <w:r>
              <w:rPr>
                <w:spacing w:val="-9"/>
                <w:sz w:val="24"/>
              </w:rPr>
              <w:t> </w:t>
            </w:r>
            <w:r>
              <w:rPr>
                <w:sz w:val="24"/>
              </w:rPr>
              <w:t>Se</w:t>
            </w:r>
            <w:r>
              <w:rPr>
                <w:spacing w:val="-7"/>
                <w:sz w:val="24"/>
              </w:rPr>
              <w:t> </w:t>
            </w:r>
            <w:r>
              <w:rPr>
                <w:sz w:val="24"/>
              </w:rPr>
              <w:t>extinguen</w:t>
            </w:r>
            <w:r>
              <w:rPr>
                <w:spacing w:val="-9"/>
                <w:sz w:val="24"/>
              </w:rPr>
              <w:t> </w:t>
            </w:r>
            <w:r>
              <w:rPr>
                <w:sz w:val="24"/>
              </w:rPr>
              <w:t>los</w:t>
            </w:r>
            <w:r>
              <w:rPr>
                <w:spacing w:val="-8"/>
                <w:sz w:val="24"/>
              </w:rPr>
              <w:t> </w:t>
            </w:r>
            <w:r>
              <w:rPr>
                <w:sz w:val="24"/>
              </w:rPr>
              <w:t>créditos</w:t>
            </w:r>
            <w:r>
              <w:rPr>
                <w:spacing w:val="-8"/>
                <w:sz w:val="24"/>
              </w:rPr>
              <w:t> </w:t>
            </w:r>
            <w:r>
              <w:rPr>
                <w:sz w:val="24"/>
              </w:rPr>
              <w:t>fiscales</w:t>
            </w:r>
            <w:r>
              <w:rPr>
                <w:spacing w:val="-3"/>
                <w:sz w:val="24"/>
              </w:rPr>
              <w:t> </w:t>
            </w:r>
            <w:r>
              <w:rPr>
                <w:sz w:val="24"/>
              </w:rPr>
              <w:t>y</w:t>
            </w:r>
            <w:r>
              <w:rPr>
                <w:spacing w:val="-11"/>
                <w:sz w:val="24"/>
              </w:rPr>
              <w:t> </w:t>
            </w:r>
            <w:r>
              <w:rPr>
                <w:sz w:val="24"/>
              </w:rPr>
              <w:t>adeudos</w:t>
            </w:r>
            <w:r>
              <w:rPr>
                <w:spacing w:val="-8"/>
                <w:sz w:val="24"/>
              </w:rPr>
              <w:t> </w:t>
            </w:r>
            <w:r>
              <w:rPr>
                <w:sz w:val="24"/>
              </w:rPr>
              <w:t>derivados</w:t>
            </w:r>
            <w:r>
              <w:rPr>
                <w:spacing w:val="-6"/>
                <w:sz w:val="24"/>
              </w:rPr>
              <w:t> </w:t>
            </w:r>
            <w:r>
              <w:rPr>
                <w:sz w:val="24"/>
              </w:rPr>
              <w:t>de</w:t>
            </w:r>
            <w:r>
              <w:rPr>
                <w:spacing w:val="-10"/>
                <w:sz w:val="24"/>
              </w:rPr>
              <w:t> </w:t>
            </w:r>
            <w:r>
              <w:rPr>
                <w:sz w:val="24"/>
              </w:rPr>
              <w:t>derechos</w:t>
            </w:r>
            <w:r>
              <w:rPr>
                <w:spacing w:val="-8"/>
                <w:sz w:val="24"/>
              </w:rPr>
              <w:t> </w:t>
            </w:r>
            <w:r>
              <w:rPr>
                <w:sz w:val="24"/>
              </w:rPr>
              <w:t>de</w:t>
            </w:r>
            <w:r>
              <w:rPr>
                <w:spacing w:val="-7"/>
                <w:sz w:val="24"/>
              </w:rPr>
              <w:t> </w:t>
            </w:r>
            <w:r>
              <w:rPr>
                <w:sz w:val="24"/>
              </w:rPr>
              <w:t>control vehicular y sus accesorios, previstos en la Ley de Hacienda del Estado de Aguascalientes, correspondientes al ejercicio fiscal 2017 y</w:t>
            </w:r>
            <w:r>
              <w:rPr>
                <w:spacing w:val="-1"/>
                <w:sz w:val="24"/>
              </w:rPr>
              <w:t> </w:t>
            </w:r>
            <w:r>
              <w:rPr>
                <w:sz w:val="24"/>
              </w:rPr>
              <w:t>anteriores.</w:t>
            </w:r>
          </w:p>
        </w:tc>
      </w:tr>
    </w:tbl>
    <w:p>
      <w:pPr>
        <w:pStyle w:val="BodyText"/>
        <w:spacing w:before="7"/>
        <w:rPr>
          <w:sz w:val="16"/>
        </w:rPr>
      </w:pPr>
    </w:p>
    <w:p>
      <w:pPr>
        <w:pStyle w:val="Heading1"/>
        <w:spacing w:before="90"/>
        <w:ind w:right="1078"/>
      </w:pPr>
      <w:r>
        <w:rPr/>
        <w:t>TRANSITORIO</w:t>
      </w:r>
    </w:p>
    <w:p>
      <w:pPr>
        <w:pStyle w:val="BodyText"/>
        <w:rPr>
          <w:b/>
        </w:rPr>
      </w:pPr>
    </w:p>
    <w:p>
      <w:pPr>
        <w:spacing w:before="1"/>
        <w:ind w:left="242" w:right="0" w:firstLine="0"/>
        <w:jc w:val="left"/>
        <w:rPr>
          <w:sz w:val="24"/>
        </w:rPr>
      </w:pPr>
      <w:r>
        <w:rPr>
          <w:b/>
          <w:sz w:val="24"/>
        </w:rPr>
        <w:t>ARTÍCULO ÚNICO. - </w:t>
      </w:r>
      <w:r>
        <w:rPr>
          <w:sz w:val="24"/>
        </w:rPr>
        <w:t>El presente Decreto entrará en vigor al día 1° de enero de 2022.</w:t>
      </w:r>
    </w:p>
    <w:p>
      <w:pPr>
        <w:spacing w:after="0"/>
        <w:jc w:val="left"/>
        <w:rPr>
          <w:sz w:val="24"/>
        </w:rPr>
        <w:sectPr>
          <w:pgSz w:w="12240" w:h="15840"/>
          <w:pgMar w:header="0" w:footer="738" w:top="1420" w:bottom="920" w:left="1460" w:right="1200"/>
        </w:sectPr>
      </w:pPr>
    </w:p>
    <w:p>
      <w:pPr>
        <w:pStyle w:val="BodyText"/>
        <w:rPr>
          <w:sz w:val="20"/>
        </w:rPr>
      </w:pPr>
    </w:p>
    <w:p>
      <w:pPr>
        <w:pStyle w:val="BodyText"/>
        <w:spacing w:before="7"/>
        <w:rPr>
          <w:sz w:val="20"/>
        </w:rPr>
      </w:pPr>
    </w:p>
    <w:p>
      <w:pPr>
        <w:pStyle w:val="Heading1"/>
        <w:spacing w:line="256" w:lineRule="auto"/>
        <w:ind w:left="292" w:right="553" w:hanging="2"/>
      </w:pPr>
      <w:r>
        <w:rPr/>
        <w:t>ANEXO DE PROYECCIONES DE LAS FINANZAS PÚBLICAS, CONFORME EL ARTÍCULO 5º DE LA LEY DE DISCIPLINA FINANCIERA DE LAS ENTIDADES FEDERATIVAS Y LOS MUNICIPIOS</w:t>
      </w:r>
    </w:p>
    <w:p>
      <w:pPr>
        <w:pStyle w:val="BodyText"/>
        <w:spacing w:before="4"/>
        <w:rPr>
          <w:b/>
          <w:sz w:val="14"/>
        </w:rPr>
      </w:pPr>
    </w:p>
    <w:p>
      <w:pPr>
        <w:tabs>
          <w:tab w:pos="1615" w:val="left" w:leader="none"/>
        </w:tabs>
        <w:spacing w:before="0" w:after="59"/>
        <w:ind w:left="410" w:right="0" w:firstLine="0"/>
        <w:jc w:val="left"/>
        <w:rPr>
          <w:rFonts w:ascii="Arial"/>
          <w:b/>
          <w:sz w:val="16"/>
        </w:rPr>
      </w:pPr>
      <w:r>
        <w:rPr>
          <w:rFonts w:ascii="Arial"/>
          <w:b/>
          <w:sz w:val="16"/>
        </w:rPr>
        <w:t>Formato</w:t>
      </w:r>
      <w:r>
        <w:rPr>
          <w:rFonts w:ascii="Arial"/>
          <w:b/>
          <w:spacing w:val="4"/>
          <w:sz w:val="16"/>
        </w:rPr>
        <w:t> </w:t>
      </w:r>
      <w:r>
        <w:rPr>
          <w:rFonts w:ascii="Arial"/>
          <w:b/>
          <w:sz w:val="16"/>
        </w:rPr>
        <w:t>7</w:t>
      </w:r>
      <w:r>
        <w:rPr>
          <w:rFonts w:ascii="Arial"/>
          <w:b/>
          <w:spacing w:val="5"/>
          <w:sz w:val="16"/>
        </w:rPr>
        <w:t> </w:t>
      </w:r>
      <w:r>
        <w:rPr>
          <w:rFonts w:ascii="Arial"/>
          <w:b/>
          <w:sz w:val="16"/>
        </w:rPr>
        <w:t>a)</w:t>
        <w:tab/>
        <w:t>Proyecciones de Ingresos -</w:t>
      </w:r>
      <w:r>
        <w:rPr>
          <w:rFonts w:ascii="Arial"/>
          <w:b/>
          <w:spacing w:val="12"/>
          <w:sz w:val="16"/>
        </w:rPr>
        <w:t> </w:t>
      </w:r>
      <w:r>
        <w:rPr>
          <w:rFonts w:ascii="Arial"/>
          <w:b/>
          <w:sz w:val="16"/>
        </w:rPr>
        <w:t>LDF</w:t>
      </w: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2"/>
        <w:gridCol w:w="916"/>
        <w:gridCol w:w="984"/>
        <w:gridCol w:w="897"/>
        <w:gridCol w:w="900"/>
        <w:gridCol w:w="897"/>
        <w:gridCol w:w="899"/>
      </w:tblGrid>
      <w:tr>
        <w:trPr>
          <w:trHeight w:val="559" w:hRule="atLeast"/>
        </w:trPr>
        <w:tc>
          <w:tcPr>
            <w:tcW w:w="8785" w:type="dxa"/>
            <w:gridSpan w:val="7"/>
            <w:shd w:val="clear" w:color="auto" w:fill="D9D9D9"/>
          </w:tcPr>
          <w:p>
            <w:pPr>
              <w:pStyle w:val="TableParagraph"/>
              <w:spacing w:before="2"/>
              <w:ind w:left="3537" w:right="3529"/>
              <w:jc w:val="center"/>
              <w:rPr>
                <w:rFonts w:ascii="Arial"/>
                <w:b/>
                <w:sz w:val="11"/>
              </w:rPr>
            </w:pPr>
            <w:r>
              <w:rPr>
                <w:rFonts w:ascii="Arial"/>
                <w:b/>
                <w:sz w:val="11"/>
              </w:rPr>
              <w:t>AGUASCALIENTES</w:t>
            </w:r>
          </w:p>
          <w:p>
            <w:pPr>
              <w:pStyle w:val="TableParagraph"/>
              <w:spacing w:line="271" w:lineRule="auto" w:before="16"/>
              <w:ind w:left="3539" w:right="3529"/>
              <w:jc w:val="center"/>
              <w:rPr>
                <w:rFonts w:ascii="Arial"/>
                <w:b/>
                <w:sz w:val="11"/>
              </w:rPr>
            </w:pPr>
            <w:r>
              <w:rPr>
                <w:rFonts w:ascii="Arial"/>
                <w:b/>
                <w:sz w:val="11"/>
              </w:rPr>
              <w:t>Proyecciones de Ingresos - LDF (PESOS)</w:t>
            </w:r>
          </w:p>
          <w:p>
            <w:pPr>
              <w:pStyle w:val="TableParagraph"/>
              <w:spacing w:line="108" w:lineRule="exact"/>
              <w:ind w:left="3533" w:right="3529"/>
              <w:jc w:val="center"/>
              <w:rPr>
                <w:rFonts w:ascii="Arial"/>
                <w:b/>
                <w:sz w:val="11"/>
              </w:rPr>
            </w:pPr>
            <w:r>
              <w:rPr>
                <w:rFonts w:ascii="Arial"/>
                <w:b/>
                <w:sz w:val="11"/>
              </w:rPr>
              <w:t>(CIFRAS NOMINALES)</w:t>
            </w:r>
          </w:p>
        </w:tc>
      </w:tr>
      <w:tr>
        <w:trPr>
          <w:trHeight w:val="657" w:hRule="atLeast"/>
        </w:trPr>
        <w:tc>
          <w:tcPr>
            <w:tcW w:w="3292" w:type="dxa"/>
            <w:shd w:val="clear" w:color="auto" w:fill="D9D9D9"/>
          </w:tcPr>
          <w:p>
            <w:pPr>
              <w:pStyle w:val="TableParagraph"/>
              <w:jc w:val="left"/>
              <w:rPr>
                <w:rFonts w:ascii="Arial"/>
                <w:b/>
                <w:sz w:val="12"/>
              </w:rPr>
            </w:pPr>
          </w:p>
          <w:p>
            <w:pPr>
              <w:pStyle w:val="TableParagraph"/>
              <w:spacing w:before="7"/>
              <w:jc w:val="left"/>
              <w:rPr>
                <w:rFonts w:ascii="Arial"/>
                <w:b/>
                <w:sz w:val="10"/>
              </w:rPr>
            </w:pPr>
          </w:p>
          <w:p>
            <w:pPr>
              <w:pStyle w:val="TableParagraph"/>
              <w:ind w:left="1286" w:right="1277"/>
              <w:jc w:val="center"/>
              <w:rPr>
                <w:rFonts w:ascii="Arial"/>
                <w:b/>
                <w:sz w:val="11"/>
              </w:rPr>
            </w:pPr>
            <w:r>
              <w:rPr>
                <w:rFonts w:ascii="Arial"/>
                <w:b/>
                <w:sz w:val="11"/>
              </w:rPr>
              <w:t>Concepto (b)</w:t>
            </w:r>
          </w:p>
        </w:tc>
        <w:tc>
          <w:tcPr>
            <w:tcW w:w="916" w:type="dxa"/>
            <w:shd w:val="clear" w:color="auto" w:fill="D9D9D9"/>
          </w:tcPr>
          <w:p>
            <w:pPr>
              <w:pStyle w:val="TableParagraph"/>
              <w:spacing w:line="242" w:lineRule="auto" w:before="2"/>
              <w:ind w:left="127" w:right="120" w:firstLine="2"/>
              <w:jc w:val="center"/>
              <w:rPr>
                <w:rFonts w:ascii="Arial" w:hAnsi="Arial"/>
                <w:b/>
                <w:sz w:val="11"/>
              </w:rPr>
            </w:pPr>
            <w:r>
              <w:rPr>
                <w:rFonts w:ascii="Arial" w:hAnsi="Arial"/>
                <w:b/>
                <w:sz w:val="11"/>
              </w:rPr>
              <w:t>Año en Cuestión (de </w:t>
            </w:r>
            <w:r>
              <w:rPr>
                <w:rFonts w:ascii="Arial" w:hAnsi="Arial"/>
                <w:b/>
                <w:spacing w:val="-3"/>
                <w:sz w:val="11"/>
              </w:rPr>
              <w:t>iniciativa </w:t>
            </w:r>
            <w:r>
              <w:rPr>
                <w:rFonts w:ascii="Arial" w:hAnsi="Arial"/>
                <w:b/>
                <w:sz w:val="11"/>
              </w:rPr>
              <w:t>de Ley)</w:t>
            </w:r>
            <w:r>
              <w:rPr>
                <w:rFonts w:ascii="Arial" w:hAnsi="Arial"/>
                <w:b/>
                <w:spacing w:val="-5"/>
                <w:sz w:val="11"/>
              </w:rPr>
              <w:t> </w:t>
            </w:r>
            <w:r>
              <w:rPr>
                <w:rFonts w:ascii="Arial" w:hAnsi="Arial"/>
                <w:b/>
                <w:sz w:val="11"/>
              </w:rPr>
              <w:t>(c)</w:t>
            </w:r>
          </w:p>
          <w:p>
            <w:pPr>
              <w:pStyle w:val="TableParagraph"/>
              <w:spacing w:line="117" w:lineRule="exact" w:before="7"/>
              <w:ind w:left="314" w:right="307"/>
              <w:jc w:val="center"/>
              <w:rPr>
                <w:rFonts w:ascii="Arial"/>
                <w:b/>
                <w:sz w:val="11"/>
              </w:rPr>
            </w:pPr>
            <w:r>
              <w:rPr>
                <w:rFonts w:ascii="Arial"/>
                <w:b/>
                <w:sz w:val="11"/>
              </w:rPr>
              <w:t>2022</w:t>
            </w:r>
          </w:p>
        </w:tc>
        <w:tc>
          <w:tcPr>
            <w:tcW w:w="984" w:type="dxa"/>
            <w:shd w:val="clear" w:color="auto" w:fill="D9D9D9"/>
          </w:tcPr>
          <w:p>
            <w:pPr>
              <w:pStyle w:val="TableParagraph"/>
              <w:spacing w:before="11"/>
              <w:jc w:val="left"/>
              <w:rPr>
                <w:rFonts w:ascii="Arial"/>
                <w:b/>
                <w:sz w:val="16"/>
              </w:rPr>
            </w:pPr>
          </w:p>
          <w:p>
            <w:pPr>
              <w:pStyle w:val="TableParagraph"/>
              <w:ind w:left="235" w:right="222"/>
              <w:jc w:val="center"/>
              <w:rPr>
                <w:rFonts w:ascii="Arial" w:hAnsi="Arial"/>
                <w:b/>
                <w:sz w:val="11"/>
              </w:rPr>
            </w:pPr>
            <w:r>
              <w:rPr>
                <w:rFonts w:ascii="Arial" w:hAnsi="Arial"/>
                <w:b/>
                <w:sz w:val="11"/>
              </w:rPr>
              <w:t>Año 1 (d)</w:t>
            </w:r>
          </w:p>
          <w:p>
            <w:pPr>
              <w:pStyle w:val="TableParagraph"/>
              <w:spacing w:before="6"/>
              <w:ind w:left="235" w:right="222"/>
              <w:jc w:val="center"/>
              <w:rPr>
                <w:rFonts w:ascii="Arial"/>
                <w:b/>
                <w:sz w:val="11"/>
              </w:rPr>
            </w:pPr>
            <w:r>
              <w:rPr>
                <w:rFonts w:ascii="Arial"/>
                <w:b/>
                <w:sz w:val="11"/>
              </w:rPr>
              <w:t>2023</w:t>
            </w:r>
          </w:p>
        </w:tc>
        <w:tc>
          <w:tcPr>
            <w:tcW w:w="897" w:type="dxa"/>
            <w:shd w:val="clear" w:color="auto" w:fill="D9D9D9"/>
          </w:tcPr>
          <w:p>
            <w:pPr>
              <w:pStyle w:val="TableParagraph"/>
              <w:spacing w:before="11"/>
              <w:jc w:val="left"/>
              <w:rPr>
                <w:rFonts w:ascii="Arial"/>
                <w:b/>
                <w:sz w:val="16"/>
              </w:rPr>
            </w:pPr>
          </w:p>
          <w:p>
            <w:pPr>
              <w:pStyle w:val="TableParagraph"/>
              <w:ind w:left="190" w:right="178"/>
              <w:jc w:val="center"/>
              <w:rPr>
                <w:rFonts w:ascii="Arial" w:hAnsi="Arial"/>
                <w:b/>
                <w:sz w:val="11"/>
              </w:rPr>
            </w:pPr>
            <w:r>
              <w:rPr>
                <w:rFonts w:ascii="Arial" w:hAnsi="Arial"/>
                <w:b/>
                <w:sz w:val="11"/>
              </w:rPr>
              <w:t>Año 2 (d)</w:t>
            </w:r>
          </w:p>
          <w:p>
            <w:pPr>
              <w:pStyle w:val="TableParagraph"/>
              <w:spacing w:before="6"/>
              <w:ind w:left="190" w:right="177"/>
              <w:jc w:val="center"/>
              <w:rPr>
                <w:rFonts w:ascii="Arial"/>
                <w:b/>
                <w:sz w:val="11"/>
              </w:rPr>
            </w:pPr>
            <w:r>
              <w:rPr>
                <w:rFonts w:ascii="Arial"/>
                <w:b/>
                <w:sz w:val="11"/>
              </w:rPr>
              <w:t>2024</w:t>
            </w:r>
          </w:p>
        </w:tc>
        <w:tc>
          <w:tcPr>
            <w:tcW w:w="900" w:type="dxa"/>
            <w:shd w:val="clear" w:color="auto" w:fill="D9D9D9"/>
          </w:tcPr>
          <w:p>
            <w:pPr>
              <w:pStyle w:val="TableParagraph"/>
              <w:spacing w:before="11"/>
              <w:jc w:val="left"/>
              <w:rPr>
                <w:rFonts w:ascii="Arial"/>
                <w:b/>
                <w:sz w:val="16"/>
              </w:rPr>
            </w:pPr>
          </w:p>
          <w:p>
            <w:pPr>
              <w:pStyle w:val="TableParagraph"/>
              <w:ind w:left="190" w:right="182"/>
              <w:jc w:val="center"/>
              <w:rPr>
                <w:rFonts w:ascii="Arial" w:hAnsi="Arial"/>
                <w:b/>
                <w:sz w:val="11"/>
              </w:rPr>
            </w:pPr>
            <w:r>
              <w:rPr>
                <w:rFonts w:ascii="Arial" w:hAnsi="Arial"/>
                <w:b/>
                <w:sz w:val="11"/>
              </w:rPr>
              <w:t>Año 3 (d)</w:t>
            </w:r>
          </w:p>
          <w:p>
            <w:pPr>
              <w:pStyle w:val="TableParagraph"/>
              <w:spacing w:before="6"/>
              <w:ind w:left="190" w:right="181"/>
              <w:jc w:val="center"/>
              <w:rPr>
                <w:rFonts w:ascii="Arial"/>
                <w:b/>
                <w:sz w:val="11"/>
              </w:rPr>
            </w:pPr>
            <w:r>
              <w:rPr>
                <w:rFonts w:ascii="Arial"/>
                <w:b/>
                <w:sz w:val="11"/>
              </w:rPr>
              <w:t>2025</w:t>
            </w:r>
          </w:p>
        </w:tc>
        <w:tc>
          <w:tcPr>
            <w:tcW w:w="897" w:type="dxa"/>
            <w:shd w:val="clear" w:color="auto" w:fill="D9D9D9"/>
          </w:tcPr>
          <w:p>
            <w:pPr>
              <w:pStyle w:val="TableParagraph"/>
              <w:spacing w:before="11"/>
              <w:jc w:val="left"/>
              <w:rPr>
                <w:rFonts w:ascii="Arial"/>
                <w:b/>
                <w:sz w:val="16"/>
              </w:rPr>
            </w:pPr>
          </w:p>
          <w:p>
            <w:pPr>
              <w:pStyle w:val="TableParagraph"/>
              <w:ind w:left="189" w:right="179"/>
              <w:jc w:val="center"/>
              <w:rPr>
                <w:rFonts w:ascii="Arial" w:hAnsi="Arial"/>
                <w:b/>
                <w:sz w:val="11"/>
              </w:rPr>
            </w:pPr>
            <w:r>
              <w:rPr>
                <w:rFonts w:ascii="Arial" w:hAnsi="Arial"/>
                <w:b/>
                <w:sz w:val="11"/>
              </w:rPr>
              <w:t>Año 4 (d)</w:t>
            </w:r>
          </w:p>
          <w:p>
            <w:pPr>
              <w:pStyle w:val="TableParagraph"/>
              <w:spacing w:before="6"/>
              <w:ind w:left="189" w:right="179"/>
              <w:jc w:val="center"/>
              <w:rPr>
                <w:rFonts w:ascii="Arial"/>
                <w:b/>
                <w:sz w:val="11"/>
              </w:rPr>
            </w:pPr>
            <w:r>
              <w:rPr>
                <w:rFonts w:ascii="Arial"/>
                <w:b/>
                <w:sz w:val="11"/>
              </w:rPr>
              <w:t>2026</w:t>
            </w:r>
          </w:p>
        </w:tc>
        <w:tc>
          <w:tcPr>
            <w:tcW w:w="899" w:type="dxa"/>
            <w:shd w:val="clear" w:color="auto" w:fill="D9D9D9"/>
          </w:tcPr>
          <w:p>
            <w:pPr>
              <w:pStyle w:val="TableParagraph"/>
              <w:spacing w:before="11"/>
              <w:jc w:val="left"/>
              <w:rPr>
                <w:rFonts w:ascii="Arial"/>
                <w:b/>
                <w:sz w:val="16"/>
              </w:rPr>
            </w:pPr>
          </w:p>
          <w:p>
            <w:pPr>
              <w:pStyle w:val="TableParagraph"/>
              <w:ind w:left="189" w:right="182"/>
              <w:jc w:val="center"/>
              <w:rPr>
                <w:rFonts w:ascii="Arial" w:hAnsi="Arial"/>
                <w:b/>
                <w:sz w:val="11"/>
              </w:rPr>
            </w:pPr>
            <w:r>
              <w:rPr>
                <w:rFonts w:ascii="Arial" w:hAnsi="Arial"/>
                <w:b/>
                <w:sz w:val="11"/>
              </w:rPr>
              <w:t>Año 5 (d)</w:t>
            </w:r>
          </w:p>
          <w:p>
            <w:pPr>
              <w:pStyle w:val="TableParagraph"/>
              <w:spacing w:before="6"/>
              <w:ind w:left="189" w:right="182"/>
              <w:jc w:val="center"/>
              <w:rPr>
                <w:rFonts w:ascii="Arial"/>
                <w:b/>
                <w:sz w:val="11"/>
              </w:rPr>
            </w:pPr>
            <w:r>
              <w:rPr>
                <w:rFonts w:ascii="Arial"/>
                <w:b/>
                <w:sz w:val="11"/>
              </w:rPr>
              <w:t>2027</w:t>
            </w:r>
          </w:p>
        </w:tc>
      </w:tr>
      <w:tr>
        <w:trPr>
          <w:trHeight w:val="412" w:hRule="atLeast"/>
        </w:trPr>
        <w:tc>
          <w:tcPr>
            <w:tcW w:w="3292" w:type="dxa"/>
            <w:vMerge w:val="restart"/>
          </w:tcPr>
          <w:p>
            <w:pPr>
              <w:pStyle w:val="TableParagraph"/>
              <w:spacing w:before="7"/>
              <w:jc w:val="left"/>
              <w:rPr>
                <w:rFonts w:ascii="Arial"/>
                <w:b/>
                <w:sz w:val="12"/>
              </w:rPr>
            </w:pPr>
          </w:p>
          <w:p>
            <w:pPr>
              <w:pStyle w:val="TableParagraph"/>
              <w:numPr>
                <w:ilvl w:val="0"/>
                <w:numId w:val="4"/>
              </w:numPr>
              <w:tabs>
                <w:tab w:pos="254" w:val="left" w:leader="none"/>
              </w:tabs>
              <w:spacing w:line="240" w:lineRule="auto" w:before="0" w:after="0"/>
              <w:ind w:left="253" w:right="1285" w:hanging="189"/>
              <w:jc w:val="left"/>
              <w:rPr>
                <w:rFonts w:ascii="Arial" w:hAnsi="Arial"/>
                <w:b/>
                <w:sz w:val="11"/>
              </w:rPr>
            </w:pPr>
            <w:r>
              <w:rPr>
                <w:rFonts w:ascii="Arial" w:hAnsi="Arial"/>
                <w:b/>
                <w:sz w:val="11"/>
              </w:rPr>
              <w:t>Ingresos de Libre Disposición </w:t>
            </w:r>
            <w:r>
              <w:rPr>
                <w:rFonts w:ascii="Arial" w:hAnsi="Arial"/>
                <w:b/>
                <w:spacing w:val="-1"/>
                <w:w w:val="95"/>
                <w:sz w:val="11"/>
              </w:rPr>
              <w:t>(1=A+B+C+D+E+F+G+H+I+J+K+L)</w:t>
            </w:r>
          </w:p>
          <w:p>
            <w:pPr>
              <w:pStyle w:val="TableParagraph"/>
              <w:numPr>
                <w:ilvl w:val="1"/>
                <w:numId w:val="4"/>
              </w:numPr>
              <w:tabs>
                <w:tab w:pos="521" w:val="left" w:leader="none"/>
              </w:tabs>
              <w:spacing w:line="240" w:lineRule="auto" w:before="17" w:after="0"/>
              <w:ind w:left="520" w:right="0" w:hanging="262"/>
              <w:jc w:val="left"/>
              <w:rPr>
                <w:rFonts w:ascii="Arial"/>
                <w:sz w:val="11"/>
              </w:rPr>
            </w:pPr>
            <w:r>
              <w:rPr>
                <w:rFonts w:ascii="Arial"/>
                <w:sz w:val="11"/>
              </w:rPr>
              <w:t>Impuestos</w:t>
            </w:r>
          </w:p>
          <w:p>
            <w:pPr>
              <w:pStyle w:val="TableParagraph"/>
              <w:numPr>
                <w:ilvl w:val="1"/>
                <w:numId w:val="4"/>
              </w:numPr>
              <w:tabs>
                <w:tab w:pos="521" w:val="left" w:leader="none"/>
              </w:tabs>
              <w:spacing w:line="240" w:lineRule="auto" w:before="17" w:after="0"/>
              <w:ind w:left="520" w:right="0" w:hanging="262"/>
              <w:jc w:val="left"/>
              <w:rPr>
                <w:rFonts w:ascii="Arial"/>
                <w:sz w:val="11"/>
              </w:rPr>
            </w:pPr>
            <w:r>
              <w:rPr>
                <w:rFonts w:ascii="Arial"/>
                <w:sz w:val="11"/>
              </w:rPr>
              <w:t>Cuotas y Aportaciones de Seguridad</w:t>
            </w:r>
            <w:r>
              <w:rPr>
                <w:rFonts w:ascii="Arial"/>
                <w:spacing w:val="-14"/>
                <w:sz w:val="11"/>
              </w:rPr>
              <w:t> </w:t>
            </w:r>
            <w:r>
              <w:rPr>
                <w:rFonts w:ascii="Arial"/>
                <w:sz w:val="11"/>
              </w:rPr>
              <w:t>Social</w:t>
            </w:r>
          </w:p>
          <w:p>
            <w:pPr>
              <w:pStyle w:val="TableParagraph"/>
              <w:numPr>
                <w:ilvl w:val="1"/>
                <w:numId w:val="4"/>
              </w:numPr>
              <w:tabs>
                <w:tab w:pos="521" w:val="left" w:leader="none"/>
              </w:tabs>
              <w:spacing w:line="240" w:lineRule="auto" w:before="14" w:after="0"/>
              <w:ind w:left="520" w:right="0" w:hanging="262"/>
              <w:jc w:val="left"/>
              <w:rPr>
                <w:rFonts w:ascii="Arial"/>
                <w:sz w:val="11"/>
              </w:rPr>
            </w:pPr>
            <w:r>
              <w:rPr>
                <w:rFonts w:ascii="Arial"/>
                <w:sz w:val="11"/>
              </w:rPr>
              <w:t>Contribuciones de</w:t>
            </w:r>
            <w:r>
              <w:rPr>
                <w:rFonts w:ascii="Arial"/>
                <w:spacing w:val="-5"/>
                <w:sz w:val="11"/>
              </w:rPr>
              <w:t> </w:t>
            </w:r>
            <w:r>
              <w:rPr>
                <w:rFonts w:ascii="Arial"/>
                <w:sz w:val="11"/>
              </w:rPr>
              <w:t>Mejoras</w:t>
            </w:r>
          </w:p>
          <w:p>
            <w:pPr>
              <w:pStyle w:val="TableParagraph"/>
              <w:numPr>
                <w:ilvl w:val="1"/>
                <w:numId w:val="4"/>
              </w:numPr>
              <w:tabs>
                <w:tab w:pos="521" w:val="left" w:leader="none"/>
              </w:tabs>
              <w:spacing w:line="240" w:lineRule="auto" w:before="16" w:after="0"/>
              <w:ind w:left="520" w:right="0" w:hanging="262"/>
              <w:jc w:val="left"/>
              <w:rPr>
                <w:rFonts w:ascii="Arial"/>
                <w:sz w:val="11"/>
              </w:rPr>
            </w:pPr>
            <w:r>
              <w:rPr>
                <w:rFonts w:ascii="Arial"/>
                <w:sz w:val="11"/>
              </w:rPr>
              <w:t>Derechos</w:t>
            </w:r>
          </w:p>
          <w:p>
            <w:pPr>
              <w:pStyle w:val="TableParagraph"/>
              <w:numPr>
                <w:ilvl w:val="1"/>
                <w:numId w:val="4"/>
              </w:numPr>
              <w:tabs>
                <w:tab w:pos="521" w:val="left" w:leader="none"/>
              </w:tabs>
              <w:spacing w:line="240" w:lineRule="auto" w:before="17" w:after="0"/>
              <w:ind w:left="520" w:right="0" w:hanging="262"/>
              <w:jc w:val="left"/>
              <w:rPr>
                <w:rFonts w:ascii="Arial"/>
                <w:sz w:val="11"/>
              </w:rPr>
            </w:pPr>
            <w:r>
              <w:rPr>
                <w:rFonts w:ascii="Arial"/>
                <w:sz w:val="11"/>
              </w:rPr>
              <w:t>Productos</w:t>
            </w:r>
          </w:p>
          <w:p>
            <w:pPr>
              <w:pStyle w:val="TableParagraph"/>
              <w:numPr>
                <w:ilvl w:val="1"/>
                <w:numId w:val="4"/>
              </w:numPr>
              <w:tabs>
                <w:tab w:pos="521" w:val="left" w:leader="none"/>
              </w:tabs>
              <w:spacing w:line="240" w:lineRule="auto" w:before="16" w:after="0"/>
              <w:ind w:left="520" w:right="0" w:hanging="262"/>
              <w:jc w:val="left"/>
              <w:rPr>
                <w:rFonts w:ascii="Arial"/>
                <w:sz w:val="11"/>
              </w:rPr>
            </w:pPr>
            <w:r>
              <w:rPr>
                <w:rFonts w:ascii="Arial"/>
                <w:sz w:val="11"/>
              </w:rPr>
              <w:t>Aprovechamientos</w:t>
            </w:r>
          </w:p>
          <w:p>
            <w:pPr>
              <w:pStyle w:val="TableParagraph"/>
              <w:numPr>
                <w:ilvl w:val="1"/>
                <w:numId w:val="4"/>
              </w:numPr>
              <w:tabs>
                <w:tab w:pos="521" w:val="left" w:leader="none"/>
              </w:tabs>
              <w:spacing w:line="235" w:lineRule="auto" w:before="19" w:after="0"/>
              <w:ind w:left="520" w:right="496" w:hanging="261"/>
              <w:jc w:val="left"/>
              <w:rPr>
                <w:rFonts w:ascii="Arial" w:hAnsi="Arial"/>
                <w:sz w:val="11"/>
              </w:rPr>
            </w:pPr>
            <w:r>
              <w:rPr>
                <w:rFonts w:ascii="Arial" w:hAnsi="Arial"/>
                <w:sz w:val="11"/>
              </w:rPr>
              <w:t>Ingresos</w:t>
            </w:r>
            <w:r>
              <w:rPr>
                <w:rFonts w:ascii="Arial" w:hAnsi="Arial"/>
                <w:spacing w:val="-8"/>
                <w:sz w:val="11"/>
              </w:rPr>
              <w:t> </w:t>
            </w:r>
            <w:r>
              <w:rPr>
                <w:rFonts w:ascii="Arial" w:hAnsi="Arial"/>
                <w:sz w:val="11"/>
              </w:rPr>
              <w:t>por</w:t>
            </w:r>
            <w:r>
              <w:rPr>
                <w:rFonts w:ascii="Arial" w:hAnsi="Arial"/>
                <w:spacing w:val="-5"/>
                <w:sz w:val="11"/>
              </w:rPr>
              <w:t> </w:t>
            </w:r>
            <w:r>
              <w:rPr>
                <w:rFonts w:ascii="Arial" w:hAnsi="Arial"/>
                <w:sz w:val="11"/>
              </w:rPr>
              <w:t>Ventas</w:t>
            </w:r>
            <w:r>
              <w:rPr>
                <w:rFonts w:ascii="Arial" w:hAnsi="Arial"/>
                <w:spacing w:val="-8"/>
                <w:sz w:val="11"/>
              </w:rPr>
              <w:t> </w:t>
            </w:r>
            <w:r>
              <w:rPr>
                <w:rFonts w:ascii="Arial" w:hAnsi="Arial"/>
                <w:sz w:val="11"/>
              </w:rPr>
              <w:t>de</w:t>
            </w:r>
            <w:r>
              <w:rPr>
                <w:rFonts w:ascii="Arial" w:hAnsi="Arial"/>
                <w:spacing w:val="-6"/>
                <w:sz w:val="11"/>
              </w:rPr>
              <w:t> </w:t>
            </w:r>
            <w:r>
              <w:rPr>
                <w:rFonts w:ascii="Arial" w:hAnsi="Arial"/>
                <w:sz w:val="11"/>
              </w:rPr>
              <w:t>Bienes</w:t>
            </w:r>
            <w:r>
              <w:rPr>
                <w:rFonts w:ascii="Arial" w:hAnsi="Arial"/>
                <w:spacing w:val="-6"/>
                <w:sz w:val="11"/>
              </w:rPr>
              <w:t> </w:t>
            </w:r>
            <w:r>
              <w:rPr>
                <w:rFonts w:ascii="Arial" w:hAnsi="Arial"/>
                <w:sz w:val="11"/>
              </w:rPr>
              <w:t>y</w:t>
            </w:r>
            <w:r>
              <w:rPr>
                <w:rFonts w:ascii="Arial" w:hAnsi="Arial"/>
                <w:spacing w:val="-3"/>
                <w:sz w:val="11"/>
              </w:rPr>
              <w:t> </w:t>
            </w:r>
            <w:r>
              <w:rPr>
                <w:rFonts w:ascii="Arial" w:hAnsi="Arial"/>
                <w:sz w:val="11"/>
              </w:rPr>
              <w:t>Prestación</w:t>
            </w:r>
            <w:r>
              <w:rPr>
                <w:rFonts w:ascii="Arial" w:hAnsi="Arial"/>
                <w:spacing w:val="-6"/>
                <w:sz w:val="11"/>
              </w:rPr>
              <w:t> </w:t>
            </w:r>
            <w:r>
              <w:rPr>
                <w:rFonts w:ascii="Arial" w:hAnsi="Arial"/>
                <w:sz w:val="11"/>
              </w:rPr>
              <w:t>de Servicios</w:t>
            </w:r>
          </w:p>
          <w:p>
            <w:pPr>
              <w:pStyle w:val="TableParagraph"/>
              <w:numPr>
                <w:ilvl w:val="1"/>
                <w:numId w:val="4"/>
              </w:numPr>
              <w:tabs>
                <w:tab w:pos="521" w:val="left" w:leader="none"/>
              </w:tabs>
              <w:spacing w:line="240" w:lineRule="auto" w:before="16" w:after="0"/>
              <w:ind w:left="520" w:right="0" w:hanging="262"/>
              <w:jc w:val="left"/>
              <w:rPr>
                <w:rFonts w:ascii="Arial"/>
                <w:sz w:val="11"/>
              </w:rPr>
            </w:pPr>
            <w:r>
              <w:rPr>
                <w:rFonts w:ascii="Arial"/>
                <w:sz w:val="11"/>
              </w:rPr>
              <w:t>Participaciones</w:t>
            </w:r>
          </w:p>
          <w:p>
            <w:pPr>
              <w:pStyle w:val="TableParagraph"/>
              <w:numPr>
                <w:ilvl w:val="1"/>
                <w:numId w:val="4"/>
              </w:numPr>
              <w:tabs>
                <w:tab w:pos="521" w:val="left" w:leader="none"/>
              </w:tabs>
              <w:spacing w:line="240" w:lineRule="auto" w:before="16" w:after="0"/>
              <w:ind w:left="520" w:right="0" w:hanging="262"/>
              <w:jc w:val="left"/>
              <w:rPr>
                <w:rFonts w:ascii="Arial" w:hAnsi="Arial"/>
                <w:sz w:val="11"/>
              </w:rPr>
            </w:pPr>
            <w:r>
              <w:rPr>
                <w:rFonts w:ascii="Arial" w:hAnsi="Arial"/>
                <w:sz w:val="11"/>
              </w:rPr>
              <w:t>Incentivos Derivados de la Colaboración</w:t>
            </w:r>
            <w:r>
              <w:rPr>
                <w:rFonts w:ascii="Arial" w:hAnsi="Arial"/>
                <w:spacing w:val="-18"/>
                <w:sz w:val="11"/>
              </w:rPr>
              <w:t> </w:t>
            </w:r>
            <w:r>
              <w:rPr>
                <w:rFonts w:ascii="Arial" w:hAnsi="Arial"/>
                <w:sz w:val="11"/>
              </w:rPr>
              <w:t>Fiscal</w:t>
            </w:r>
          </w:p>
          <w:p>
            <w:pPr>
              <w:pStyle w:val="TableParagraph"/>
              <w:numPr>
                <w:ilvl w:val="1"/>
                <w:numId w:val="4"/>
              </w:numPr>
              <w:tabs>
                <w:tab w:pos="521" w:val="left" w:leader="none"/>
              </w:tabs>
              <w:spacing w:line="240" w:lineRule="auto" w:before="17" w:after="0"/>
              <w:ind w:left="520" w:right="0" w:hanging="262"/>
              <w:jc w:val="left"/>
              <w:rPr>
                <w:rFonts w:ascii="Arial"/>
                <w:sz w:val="11"/>
              </w:rPr>
            </w:pPr>
            <w:r>
              <w:rPr>
                <w:rFonts w:ascii="Arial"/>
                <w:sz w:val="11"/>
              </w:rPr>
              <w:t>Transferencias y</w:t>
            </w:r>
            <w:r>
              <w:rPr>
                <w:rFonts w:ascii="Arial"/>
                <w:spacing w:val="-2"/>
                <w:sz w:val="11"/>
              </w:rPr>
              <w:t> </w:t>
            </w:r>
            <w:r>
              <w:rPr>
                <w:rFonts w:ascii="Arial"/>
                <w:sz w:val="11"/>
              </w:rPr>
              <w:t>Asignaciones</w:t>
            </w:r>
          </w:p>
          <w:p>
            <w:pPr>
              <w:pStyle w:val="TableParagraph"/>
              <w:numPr>
                <w:ilvl w:val="1"/>
                <w:numId w:val="4"/>
              </w:numPr>
              <w:tabs>
                <w:tab w:pos="521" w:val="left" w:leader="none"/>
              </w:tabs>
              <w:spacing w:line="240" w:lineRule="auto" w:before="14" w:after="0"/>
              <w:ind w:left="520" w:right="0" w:hanging="262"/>
              <w:jc w:val="left"/>
              <w:rPr>
                <w:rFonts w:ascii="Arial"/>
                <w:sz w:val="11"/>
              </w:rPr>
            </w:pPr>
            <w:r>
              <w:rPr>
                <w:rFonts w:ascii="Arial"/>
                <w:sz w:val="11"/>
              </w:rPr>
              <w:t>Convenios</w:t>
            </w:r>
          </w:p>
          <w:p>
            <w:pPr>
              <w:pStyle w:val="TableParagraph"/>
              <w:numPr>
                <w:ilvl w:val="1"/>
                <w:numId w:val="4"/>
              </w:numPr>
              <w:tabs>
                <w:tab w:pos="521" w:val="left" w:leader="none"/>
              </w:tabs>
              <w:spacing w:line="240" w:lineRule="auto" w:before="17" w:after="0"/>
              <w:ind w:left="520" w:right="0" w:hanging="262"/>
              <w:jc w:val="left"/>
              <w:rPr>
                <w:rFonts w:ascii="Arial" w:hAnsi="Arial"/>
                <w:sz w:val="11"/>
              </w:rPr>
            </w:pPr>
            <w:r>
              <w:rPr>
                <w:rFonts w:ascii="Arial" w:hAnsi="Arial"/>
                <w:sz w:val="11"/>
              </w:rPr>
              <w:t>Otros Ingresos de Libre</w:t>
            </w:r>
            <w:r>
              <w:rPr>
                <w:rFonts w:ascii="Arial" w:hAnsi="Arial"/>
                <w:spacing w:val="-10"/>
                <w:sz w:val="11"/>
              </w:rPr>
              <w:t> </w:t>
            </w:r>
            <w:r>
              <w:rPr>
                <w:rFonts w:ascii="Arial" w:hAnsi="Arial"/>
                <w:sz w:val="11"/>
              </w:rPr>
              <w:t>Disposición</w:t>
            </w:r>
          </w:p>
          <w:p>
            <w:pPr>
              <w:pStyle w:val="TableParagraph"/>
              <w:spacing w:before="7"/>
              <w:jc w:val="left"/>
              <w:rPr>
                <w:rFonts w:ascii="Arial"/>
                <w:b/>
                <w:sz w:val="13"/>
              </w:rPr>
            </w:pPr>
          </w:p>
          <w:p>
            <w:pPr>
              <w:pStyle w:val="TableParagraph"/>
              <w:numPr>
                <w:ilvl w:val="0"/>
                <w:numId w:val="4"/>
              </w:numPr>
              <w:tabs>
                <w:tab w:pos="254" w:val="left" w:leader="none"/>
              </w:tabs>
              <w:spacing w:line="240" w:lineRule="auto" w:before="0" w:after="0"/>
              <w:ind w:left="253" w:right="0" w:hanging="190"/>
              <w:jc w:val="left"/>
              <w:rPr>
                <w:rFonts w:ascii="Arial"/>
                <w:b/>
                <w:sz w:val="11"/>
              </w:rPr>
            </w:pPr>
            <w:r>
              <w:rPr>
                <w:rFonts w:ascii="Arial"/>
                <w:b/>
                <w:sz w:val="11"/>
              </w:rPr>
              <w:t>Transferencias Federales Etiquetadas</w:t>
            </w:r>
            <w:r>
              <w:rPr>
                <w:rFonts w:ascii="Arial"/>
                <w:b/>
                <w:spacing w:val="-21"/>
                <w:sz w:val="11"/>
              </w:rPr>
              <w:t> </w:t>
            </w:r>
            <w:r>
              <w:rPr>
                <w:rFonts w:ascii="Arial"/>
                <w:b/>
                <w:sz w:val="11"/>
              </w:rPr>
              <w:t>(2=A+B+C+D+E)</w:t>
            </w:r>
          </w:p>
          <w:p>
            <w:pPr>
              <w:pStyle w:val="TableParagraph"/>
              <w:numPr>
                <w:ilvl w:val="1"/>
                <w:numId w:val="4"/>
              </w:numPr>
              <w:tabs>
                <w:tab w:pos="521" w:val="left" w:leader="none"/>
              </w:tabs>
              <w:spacing w:line="240" w:lineRule="auto" w:before="19" w:after="0"/>
              <w:ind w:left="520" w:right="0" w:hanging="262"/>
              <w:jc w:val="left"/>
              <w:rPr>
                <w:rFonts w:ascii="Arial"/>
                <w:sz w:val="11"/>
              </w:rPr>
            </w:pPr>
            <w:r>
              <w:rPr>
                <w:rFonts w:ascii="Arial"/>
                <w:sz w:val="11"/>
              </w:rPr>
              <w:t>Aportaciones</w:t>
            </w:r>
          </w:p>
          <w:p>
            <w:pPr>
              <w:pStyle w:val="TableParagraph"/>
              <w:numPr>
                <w:ilvl w:val="1"/>
                <w:numId w:val="4"/>
              </w:numPr>
              <w:tabs>
                <w:tab w:pos="510" w:val="left" w:leader="none"/>
              </w:tabs>
              <w:spacing w:line="240" w:lineRule="auto" w:before="16" w:after="0"/>
              <w:ind w:left="509" w:right="0" w:hanging="257"/>
              <w:jc w:val="left"/>
              <w:rPr>
                <w:rFonts w:ascii="Arial"/>
                <w:sz w:val="11"/>
              </w:rPr>
            </w:pPr>
            <w:r>
              <w:rPr>
                <w:rFonts w:ascii="Arial"/>
                <w:sz w:val="11"/>
              </w:rPr>
              <w:t>Convenios</w:t>
            </w:r>
          </w:p>
          <w:p>
            <w:pPr>
              <w:pStyle w:val="TableParagraph"/>
              <w:numPr>
                <w:ilvl w:val="1"/>
                <w:numId w:val="4"/>
              </w:numPr>
              <w:tabs>
                <w:tab w:pos="510" w:val="left" w:leader="none"/>
              </w:tabs>
              <w:spacing w:line="240" w:lineRule="auto" w:before="15" w:after="0"/>
              <w:ind w:left="509" w:right="0" w:hanging="257"/>
              <w:jc w:val="left"/>
              <w:rPr>
                <w:rFonts w:ascii="Arial"/>
                <w:sz w:val="11"/>
              </w:rPr>
            </w:pPr>
            <w:r>
              <w:rPr>
                <w:rFonts w:ascii="Arial"/>
                <w:sz w:val="11"/>
              </w:rPr>
              <w:t>Fondos Distintos de</w:t>
            </w:r>
            <w:r>
              <w:rPr>
                <w:rFonts w:ascii="Arial"/>
                <w:spacing w:val="-6"/>
                <w:sz w:val="11"/>
              </w:rPr>
              <w:t> </w:t>
            </w:r>
            <w:r>
              <w:rPr>
                <w:rFonts w:ascii="Arial"/>
                <w:sz w:val="11"/>
              </w:rPr>
              <w:t>Aportaciones</w:t>
            </w:r>
          </w:p>
          <w:p>
            <w:pPr>
              <w:pStyle w:val="TableParagraph"/>
              <w:numPr>
                <w:ilvl w:val="1"/>
                <w:numId w:val="4"/>
              </w:numPr>
              <w:tabs>
                <w:tab w:pos="510" w:val="left" w:leader="none"/>
              </w:tabs>
              <w:spacing w:line="240" w:lineRule="auto" w:before="16" w:after="0"/>
              <w:ind w:left="509" w:right="725" w:hanging="257"/>
              <w:jc w:val="left"/>
              <w:rPr>
                <w:rFonts w:ascii="Arial"/>
                <w:sz w:val="11"/>
              </w:rPr>
            </w:pPr>
            <w:r>
              <w:rPr>
                <w:rFonts w:ascii="Arial"/>
                <w:sz w:val="11"/>
              </w:rPr>
              <w:t>Transferencias,</w:t>
            </w:r>
            <w:r>
              <w:rPr>
                <w:rFonts w:ascii="Arial"/>
                <w:spacing w:val="-11"/>
                <w:sz w:val="11"/>
              </w:rPr>
              <w:t> </w:t>
            </w:r>
            <w:r>
              <w:rPr>
                <w:rFonts w:ascii="Arial"/>
                <w:sz w:val="11"/>
              </w:rPr>
              <w:t>Asignaciones,</w:t>
            </w:r>
            <w:r>
              <w:rPr>
                <w:rFonts w:ascii="Arial"/>
                <w:spacing w:val="-11"/>
                <w:sz w:val="11"/>
              </w:rPr>
              <w:t> </w:t>
            </w:r>
            <w:r>
              <w:rPr>
                <w:rFonts w:ascii="Arial"/>
                <w:sz w:val="11"/>
              </w:rPr>
              <w:t>Subsidios</w:t>
            </w:r>
            <w:r>
              <w:rPr>
                <w:rFonts w:ascii="Arial"/>
                <w:spacing w:val="-12"/>
                <w:sz w:val="11"/>
              </w:rPr>
              <w:t> </w:t>
            </w:r>
            <w:r>
              <w:rPr>
                <w:rFonts w:ascii="Arial"/>
                <w:sz w:val="11"/>
              </w:rPr>
              <w:t>y Subvenciones,</w:t>
            </w:r>
            <w:r>
              <w:rPr>
                <w:rFonts w:ascii="Arial"/>
                <w:spacing w:val="-10"/>
                <w:sz w:val="11"/>
              </w:rPr>
              <w:t> </w:t>
            </w:r>
            <w:r>
              <w:rPr>
                <w:rFonts w:ascii="Arial"/>
                <w:sz w:val="11"/>
              </w:rPr>
              <w:t>y</w:t>
            </w:r>
            <w:r>
              <w:rPr>
                <w:rFonts w:ascii="Arial"/>
                <w:spacing w:val="-9"/>
                <w:sz w:val="11"/>
              </w:rPr>
              <w:t> </w:t>
            </w:r>
            <w:r>
              <w:rPr>
                <w:rFonts w:ascii="Arial"/>
                <w:sz w:val="11"/>
              </w:rPr>
              <w:t>Pensiones</w:t>
            </w:r>
            <w:r>
              <w:rPr>
                <w:rFonts w:ascii="Arial"/>
                <w:spacing w:val="-10"/>
                <w:sz w:val="11"/>
              </w:rPr>
              <w:t> </w:t>
            </w:r>
            <w:r>
              <w:rPr>
                <w:rFonts w:ascii="Arial"/>
                <w:sz w:val="11"/>
              </w:rPr>
              <w:t>y</w:t>
            </w:r>
            <w:r>
              <w:rPr>
                <w:rFonts w:ascii="Arial"/>
                <w:spacing w:val="-9"/>
                <w:sz w:val="11"/>
              </w:rPr>
              <w:t> </w:t>
            </w:r>
            <w:r>
              <w:rPr>
                <w:rFonts w:ascii="Arial"/>
                <w:sz w:val="11"/>
              </w:rPr>
              <w:t>Jubilaciones</w:t>
            </w:r>
          </w:p>
          <w:p>
            <w:pPr>
              <w:pStyle w:val="TableParagraph"/>
              <w:numPr>
                <w:ilvl w:val="1"/>
                <w:numId w:val="4"/>
              </w:numPr>
              <w:tabs>
                <w:tab w:pos="510" w:val="left" w:leader="none"/>
              </w:tabs>
              <w:spacing w:line="240" w:lineRule="auto" w:before="15" w:after="0"/>
              <w:ind w:left="509" w:right="0" w:hanging="257"/>
              <w:jc w:val="left"/>
              <w:rPr>
                <w:rFonts w:ascii="Arial"/>
                <w:sz w:val="11"/>
              </w:rPr>
            </w:pPr>
            <w:r>
              <w:rPr>
                <w:rFonts w:ascii="Arial"/>
                <w:sz w:val="11"/>
              </w:rPr>
              <w:t>Otras Transferencias Federales</w:t>
            </w:r>
            <w:r>
              <w:rPr>
                <w:rFonts w:ascii="Arial"/>
                <w:spacing w:val="-8"/>
                <w:sz w:val="11"/>
              </w:rPr>
              <w:t> </w:t>
            </w:r>
            <w:r>
              <w:rPr>
                <w:rFonts w:ascii="Arial"/>
                <w:sz w:val="11"/>
              </w:rPr>
              <w:t>Etiquetadas</w:t>
            </w:r>
          </w:p>
          <w:p>
            <w:pPr>
              <w:pStyle w:val="TableParagraph"/>
              <w:spacing w:before="6"/>
              <w:jc w:val="left"/>
              <w:rPr>
                <w:rFonts w:ascii="Arial"/>
                <w:b/>
                <w:sz w:val="13"/>
              </w:rPr>
            </w:pPr>
          </w:p>
          <w:p>
            <w:pPr>
              <w:pStyle w:val="TableParagraph"/>
              <w:numPr>
                <w:ilvl w:val="0"/>
                <w:numId w:val="4"/>
              </w:numPr>
              <w:tabs>
                <w:tab w:pos="254" w:val="left" w:leader="none"/>
              </w:tabs>
              <w:spacing w:line="240" w:lineRule="auto" w:before="0" w:after="0"/>
              <w:ind w:left="253" w:right="0" w:hanging="190"/>
              <w:jc w:val="left"/>
              <w:rPr>
                <w:rFonts w:ascii="Arial"/>
                <w:b/>
                <w:sz w:val="11"/>
              </w:rPr>
            </w:pPr>
            <w:r>
              <w:rPr>
                <w:rFonts w:ascii="Arial"/>
                <w:b/>
                <w:sz w:val="11"/>
              </w:rPr>
              <w:t>Ingresos Derivados de Financiamientos</w:t>
            </w:r>
            <w:r>
              <w:rPr>
                <w:rFonts w:ascii="Arial"/>
                <w:b/>
                <w:spacing w:val="-13"/>
                <w:sz w:val="11"/>
              </w:rPr>
              <w:t> </w:t>
            </w:r>
            <w:r>
              <w:rPr>
                <w:rFonts w:ascii="Arial"/>
                <w:b/>
                <w:sz w:val="11"/>
              </w:rPr>
              <w:t>(3=A)</w:t>
            </w:r>
          </w:p>
          <w:p>
            <w:pPr>
              <w:pStyle w:val="TableParagraph"/>
              <w:numPr>
                <w:ilvl w:val="1"/>
                <w:numId w:val="4"/>
              </w:numPr>
              <w:tabs>
                <w:tab w:pos="510" w:val="left" w:leader="none"/>
              </w:tabs>
              <w:spacing w:line="240" w:lineRule="auto" w:before="18" w:after="0"/>
              <w:ind w:left="509" w:right="0" w:hanging="257"/>
              <w:jc w:val="left"/>
              <w:rPr>
                <w:rFonts w:ascii="Arial"/>
                <w:sz w:val="11"/>
              </w:rPr>
            </w:pPr>
            <w:r>
              <w:rPr>
                <w:rFonts w:ascii="Arial"/>
                <w:sz w:val="11"/>
              </w:rPr>
              <w:t>Ingresos Derivados de</w:t>
            </w:r>
            <w:r>
              <w:rPr>
                <w:rFonts w:ascii="Arial"/>
                <w:spacing w:val="-9"/>
                <w:sz w:val="11"/>
              </w:rPr>
              <w:t> </w:t>
            </w:r>
            <w:r>
              <w:rPr>
                <w:rFonts w:ascii="Arial"/>
                <w:sz w:val="11"/>
              </w:rPr>
              <w:t>Financiamientos</w:t>
            </w:r>
          </w:p>
          <w:p>
            <w:pPr>
              <w:pStyle w:val="TableParagraph"/>
              <w:numPr>
                <w:ilvl w:val="0"/>
                <w:numId w:val="4"/>
              </w:numPr>
              <w:tabs>
                <w:tab w:pos="254" w:val="left" w:leader="none"/>
              </w:tabs>
              <w:spacing w:line="284" w:lineRule="exact" w:before="34" w:after="0"/>
              <w:ind w:left="64" w:right="913" w:firstLine="0"/>
              <w:jc w:val="left"/>
              <w:rPr>
                <w:rFonts w:ascii="Arial"/>
                <w:b/>
                <w:sz w:val="11"/>
              </w:rPr>
            </w:pPr>
            <w:r>
              <w:rPr>
                <w:rFonts w:ascii="Arial"/>
                <w:b/>
                <w:sz w:val="11"/>
              </w:rPr>
              <w:t>Total</w:t>
            </w:r>
            <w:r>
              <w:rPr>
                <w:rFonts w:ascii="Arial"/>
                <w:b/>
                <w:spacing w:val="-11"/>
                <w:sz w:val="11"/>
              </w:rPr>
              <w:t> </w:t>
            </w:r>
            <w:r>
              <w:rPr>
                <w:rFonts w:ascii="Arial"/>
                <w:b/>
                <w:sz w:val="11"/>
              </w:rPr>
              <w:t>de</w:t>
            </w:r>
            <w:r>
              <w:rPr>
                <w:rFonts w:ascii="Arial"/>
                <w:b/>
                <w:spacing w:val="-10"/>
                <w:sz w:val="11"/>
              </w:rPr>
              <w:t> </w:t>
            </w:r>
            <w:r>
              <w:rPr>
                <w:rFonts w:ascii="Arial"/>
                <w:b/>
                <w:sz w:val="11"/>
              </w:rPr>
              <w:t>Ingresos</w:t>
            </w:r>
            <w:r>
              <w:rPr>
                <w:rFonts w:ascii="Arial"/>
                <w:b/>
                <w:spacing w:val="-11"/>
                <w:sz w:val="11"/>
              </w:rPr>
              <w:t> </w:t>
            </w:r>
            <w:r>
              <w:rPr>
                <w:rFonts w:ascii="Arial"/>
                <w:b/>
                <w:sz w:val="11"/>
              </w:rPr>
              <w:t>Proyectados</w:t>
            </w:r>
            <w:r>
              <w:rPr>
                <w:rFonts w:ascii="Arial"/>
                <w:b/>
                <w:spacing w:val="-10"/>
                <w:sz w:val="11"/>
              </w:rPr>
              <w:t> </w:t>
            </w:r>
            <w:r>
              <w:rPr>
                <w:rFonts w:ascii="Arial"/>
                <w:b/>
                <w:sz w:val="11"/>
              </w:rPr>
              <w:t>(4=1+2+3) Datos</w:t>
            </w:r>
            <w:r>
              <w:rPr>
                <w:rFonts w:ascii="Arial"/>
                <w:b/>
                <w:spacing w:val="-2"/>
                <w:sz w:val="11"/>
              </w:rPr>
              <w:t> </w:t>
            </w:r>
            <w:r>
              <w:rPr>
                <w:rFonts w:ascii="Arial"/>
                <w:b/>
                <w:sz w:val="11"/>
              </w:rPr>
              <w:t>Informativos</w:t>
            </w:r>
          </w:p>
          <w:p>
            <w:pPr>
              <w:pStyle w:val="TableParagraph"/>
              <w:numPr>
                <w:ilvl w:val="0"/>
                <w:numId w:val="5"/>
              </w:numPr>
              <w:tabs>
                <w:tab w:pos="186" w:val="left" w:leader="none"/>
              </w:tabs>
              <w:spacing w:line="111" w:lineRule="exact" w:before="0" w:after="0"/>
              <w:ind w:left="185" w:right="0" w:hanging="122"/>
              <w:jc w:val="left"/>
              <w:rPr>
                <w:rFonts w:ascii="Arial"/>
                <w:sz w:val="11"/>
              </w:rPr>
            </w:pPr>
            <w:r>
              <w:rPr>
                <w:rFonts w:ascii="Arial"/>
                <w:sz w:val="11"/>
              </w:rPr>
              <w:t>Ingresos</w:t>
            </w:r>
            <w:r>
              <w:rPr>
                <w:rFonts w:ascii="Arial"/>
                <w:spacing w:val="-5"/>
                <w:sz w:val="11"/>
              </w:rPr>
              <w:t> </w:t>
            </w:r>
            <w:r>
              <w:rPr>
                <w:rFonts w:ascii="Arial"/>
                <w:sz w:val="11"/>
              </w:rPr>
              <w:t>Derivados</w:t>
            </w:r>
            <w:r>
              <w:rPr>
                <w:rFonts w:ascii="Arial"/>
                <w:spacing w:val="-5"/>
                <w:sz w:val="11"/>
              </w:rPr>
              <w:t> </w:t>
            </w:r>
            <w:r>
              <w:rPr>
                <w:rFonts w:ascii="Arial"/>
                <w:sz w:val="11"/>
              </w:rPr>
              <w:t>de</w:t>
            </w:r>
            <w:r>
              <w:rPr>
                <w:rFonts w:ascii="Arial"/>
                <w:spacing w:val="-7"/>
                <w:sz w:val="11"/>
              </w:rPr>
              <w:t> </w:t>
            </w:r>
            <w:r>
              <w:rPr>
                <w:rFonts w:ascii="Arial"/>
                <w:sz w:val="11"/>
              </w:rPr>
              <w:t>Financiamientos</w:t>
            </w:r>
            <w:r>
              <w:rPr>
                <w:rFonts w:ascii="Arial"/>
                <w:spacing w:val="-4"/>
                <w:sz w:val="11"/>
              </w:rPr>
              <w:t> </w:t>
            </w:r>
            <w:r>
              <w:rPr>
                <w:rFonts w:ascii="Arial"/>
                <w:sz w:val="11"/>
              </w:rPr>
              <w:t>con</w:t>
            </w:r>
            <w:r>
              <w:rPr>
                <w:rFonts w:ascii="Arial"/>
                <w:spacing w:val="-5"/>
                <w:sz w:val="11"/>
              </w:rPr>
              <w:t> </w:t>
            </w:r>
            <w:r>
              <w:rPr>
                <w:rFonts w:ascii="Arial"/>
                <w:sz w:val="11"/>
              </w:rPr>
              <w:t>Fuente</w:t>
            </w:r>
            <w:r>
              <w:rPr>
                <w:rFonts w:ascii="Arial"/>
                <w:spacing w:val="-5"/>
                <w:sz w:val="11"/>
              </w:rPr>
              <w:t> </w:t>
            </w:r>
            <w:r>
              <w:rPr>
                <w:rFonts w:ascii="Arial"/>
                <w:sz w:val="11"/>
              </w:rPr>
              <w:t>de</w:t>
            </w:r>
            <w:r>
              <w:rPr>
                <w:rFonts w:ascii="Arial"/>
                <w:spacing w:val="-5"/>
                <w:sz w:val="11"/>
              </w:rPr>
              <w:t> </w:t>
            </w:r>
            <w:r>
              <w:rPr>
                <w:rFonts w:ascii="Arial"/>
                <w:sz w:val="11"/>
              </w:rPr>
              <w:t>Pago</w:t>
            </w:r>
          </w:p>
          <w:p>
            <w:pPr>
              <w:pStyle w:val="TableParagraph"/>
              <w:spacing w:line="126" w:lineRule="exact"/>
              <w:ind w:left="64"/>
              <w:jc w:val="left"/>
              <w:rPr>
                <w:rFonts w:ascii="Arial" w:hAnsi="Arial"/>
                <w:sz w:val="11"/>
              </w:rPr>
            </w:pPr>
            <w:r>
              <w:rPr>
                <w:rFonts w:ascii="Arial" w:hAnsi="Arial"/>
                <w:sz w:val="11"/>
              </w:rPr>
              <w:t>de Recursos de Libre Disposición</w:t>
            </w:r>
          </w:p>
          <w:p>
            <w:pPr>
              <w:pStyle w:val="TableParagraph"/>
              <w:numPr>
                <w:ilvl w:val="0"/>
                <w:numId w:val="5"/>
              </w:numPr>
              <w:tabs>
                <w:tab w:pos="186" w:val="left" w:leader="none"/>
              </w:tabs>
              <w:spacing w:line="235" w:lineRule="auto" w:before="18" w:after="0"/>
              <w:ind w:left="64" w:right="199" w:firstLine="0"/>
              <w:jc w:val="left"/>
              <w:rPr>
                <w:rFonts w:ascii="Arial"/>
                <w:sz w:val="11"/>
              </w:rPr>
            </w:pPr>
            <w:r>
              <w:rPr>
                <w:rFonts w:ascii="Arial"/>
                <w:sz w:val="11"/>
              </w:rPr>
              <w:t>Ingresos</w:t>
            </w:r>
            <w:r>
              <w:rPr>
                <w:rFonts w:ascii="Arial"/>
                <w:spacing w:val="-8"/>
                <w:sz w:val="11"/>
              </w:rPr>
              <w:t> </w:t>
            </w:r>
            <w:r>
              <w:rPr>
                <w:rFonts w:ascii="Arial"/>
                <w:sz w:val="11"/>
              </w:rPr>
              <w:t>derivados</w:t>
            </w:r>
            <w:r>
              <w:rPr>
                <w:rFonts w:ascii="Arial"/>
                <w:spacing w:val="-7"/>
                <w:sz w:val="11"/>
              </w:rPr>
              <w:t> </w:t>
            </w:r>
            <w:r>
              <w:rPr>
                <w:rFonts w:ascii="Arial"/>
                <w:sz w:val="11"/>
              </w:rPr>
              <w:t>de</w:t>
            </w:r>
            <w:r>
              <w:rPr>
                <w:rFonts w:ascii="Arial"/>
                <w:spacing w:val="-9"/>
                <w:sz w:val="11"/>
              </w:rPr>
              <w:t> </w:t>
            </w:r>
            <w:r>
              <w:rPr>
                <w:rFonts w:ascii="Arial"/>
                <w:sz w:val="11"/>
              </w:rPr>
              <w:t>Financiamientos</w:t>
            </w:r>
            <w:r>
              <w:rPr>
                <w:rFonts w:ascii="Arial"/>
                <w:spacing w:val="-8"/>
                <w:sz w:val="11"/>
              </w:rPr>
              <w:t> </w:t>
            </w:r>
            <w:r>
              <w:rPr>
                <w:rFonts w:ascii="Arial"/>
                <w:sz w:val="11"/>
              </w:rPr>
              <w:t>con</w:t>
            </w:r>
            <w:r>
              <w:rPr>
                <w:rFonts w:ascii="Arial"/>
                <w:spacing w:val="-9"/>
                <w:sz w:val="11"/>
              </w:rPr>
              <w:t> </w:t>
            </w:r>
            <w:r>
              <w:rPr>
                <w:rFonts w:ascii="Arial"/>
                <w:sz w:val="11"/>
              </w:rPr>
              <w:t>Fuente</w:t>
            </w:r>
            <w:r>
              <w:rPr>
                <w:rFonts w:ascii="Arial"/>
                <w:spacing w:val="-8"/>
                <w:sz w:val="11"/>
              </w:rPr>
              <w:t> </w:t>
            </w:r>
            <w:r>
              <w:rPr>
                <w:rFonts w:ascii="Arial"/>
                <w:sz w:val="11"/>
              </w:rPr>
              <w:t>de</w:t>
            </w:r>
            <w:r>
              <w:rPr>
                <w:rFonts w:ascii="Arial"/>
                <w:spacing w:val="-8"/>
                <w:sz w:val="11"/>
              </w:rPr>
              <w:t> </w:t>
            </w:r>
            <w:r>
              <w:rPr>
                <w:rFonts w:ascii="Arial"/>
                <w:sz w:val="11"/>
              </w:rPr>
              <w:t>Pago de Transferencias Federales</w:t>
            </w:r>
            <w:r>
              <w:rPr>
                <w:rFonts w:ascii="Arial"/>
                <w:spacing w:val="-3"/>
                <w:sz w:val="11"/>
              </w:rPr>
              <w:t> </w:t>
            </w:r>
            <w:r>
              <w:rPr>
                <w:rFonts w:ascii="Arial"/>
                <w:sz w:val="11"/>
              </w:rPr>
              <w:t>Etiquetadas</w:t>
            </w:r>
          </w:p>
          <w:p>
            <w:pPr>
              <w:pStyle w:val="TableParagraph"/>
              <w:numPr>
                <w:ilvl w:val="0"/>
                <w:numId w:val="5"/>
              </w:numPr>
              <w:tabs>
                <w:tab w:pos="186" w:val="left" w:leader="none"/>
              </w:tabs>
              <w:spacing w:line="240" w:lineRule="auto" w:before="14" w:after="0"/>
              <w:ind w:left="185" w:right="0" w:hanging="122"/>
              <w:jc w:val="left"/>
              <w:rPr>
                <w:rFonts w:ascii="Arial"/>
                <w:b/>
                <w:sz w:val="11"/>
              </w:rPr>
            </w:pPr>
            <w:r>
              <w:rPr>
                <w:rFonts w:ascii="Arial"/>
                <w:b/>
                <w:sz w:val="11"/>
              </w:rPr>
              <w:t>Ingresos Derivados de Financiamiento (3 = 1 +</w:t>
            </w:r>
            <w:r>
              <w:rPr>
                <w:rFonts w:ascii="Arial"/>
                <w:b/>
                <w:spacing w:val="-22"/>
                <w:sz w:val="11"/>
              </w:rPr>
              <w:t> </w:t>
            </w:r>
            <w:r>
              <w:rPr>
                <w:rFonts w:ascii="Arial"/>
                <w:b/>
                <w:sz w:val="11"/>
              </w:rPr>
              <w:t>2)</w:t>
            </w:r>
          </w:p>
        </w:tc>
        <w:tc>
          <w:tcPr>
            <w:tcW w:w="916"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51"/>
              <w:rPr>
                <w:rFonts w:ascii="Arial"/>
                <w:b/>
                <w:sz w:val="11"/>
              </w:rPr>
            </w:pPr>
            <w:r>
              <w:rPr>
                <w:rFonts w:ascii="Arial"/>
                <w:b/>
                <w:sz w:val="11"/>
              </w:rPr>
              <w:t>14,983,542,000</w:t>
            </w:r>
          </w:p>
        </w:tc>
        <w:tc>
          <w:tcPr>
            <w:tcW w:w="984"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49"/>
              <w:rPr>
                <w:rFonts w:ascii="Arial"/>
                <w:b/>
                <w:sz w:val="11"/>
              </w:rPr>
            </w:pPr>
            <w:r>
              <w:rPr>
                <w:rFonts w:ascii="Arial"/>
                <w:b/>
                <w:sz w:val="11"/>
              </w:rPr>
              <w:t>15,427,621,850</w:t>
            </w:r>
          </w:p>
        </w:tc>
        <w:tc>
          <w:tcPr>
            <w:tcW w:w="897"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49"/>
              <w:rPr>
                <w:rFonts w:ascii="Arial"/>
                <w:b/>
                <w:sz w:val="11"/>
              </w:rPr>
            </w:pPr>
            <w:r>
              <w:rPr>
                <w:rFonts w:ascii="Arial"/>
                <w:b/>
                <w:sz w:val="11"/>
              </w:rPr>
              <w:t>16,333,613,294</w:t>
            </w:r>
          </w:p>
        </w:tc>
        <w:tc>
          <w:tcPr>
            <w:tcW w:w="900"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53"/>
              <w:rPr>
                <w:rFonts w:ascii="Arial"/>
                <w:b/>
                <w:sz w:val="11"/>
              </w:rPr>
            </w:pPr>
            <w:r>
              <w:rPr>
                <w:rFonts w:ascii="Arial"/>
                <w:b/>
                <w:sz w:val="11"/>
              </w:rPr>
              <w:t>17,272,646,846</w:t>
            </w:r>
          </w:p>
        </w:tc>
        <w:tc>
          <w:tcPr>
            <w:tcW w:w="897"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50"/>
              <w:rPr>
                <w:rFonts w:ascii="Arial"/>
                <w:b/>
                <w:sz w:val="11"/>
              </w:rPr>
            </w:pPr>
            <w:r>
              <w:rPr>
                <w:rFonts w:ascii="Arial"/>
                <w:b/>
                <w:sz w:val="11"/>
              </w:rPr>
              <w:t>18,247,254,784</w:t>
            </w:r>
          </w:p>
        </w:tc>
        <w:tc>
          <w:tcPr>
            <w:tcW w:w="899" w:type="dxa"/>
            <w:tcBorders>
              <w:bottom w:val="nil"/>
            </w:tcBorders>
          </w:tcPr>
          <w:p>
            <w:pPr>
              <w:pStyle w:val="TableParagraph"/>
              <w:jc w:val="left"/>
              <w:rPr>
                <w:rFonts w:ascii="Arial"/>
                <w:b/>
                <w:sz w:val="12"/>
              </w:rPr>
            </w:pPr>
          </w:p>
          <w:p>
            <w:pPr>
              <w:pStyle w:val="TableParagraph"/>
              <w:spacing w:before="3"/>
              <w:jc w:val="left"/>
              <w:rPr>
                <w:rFonts w:ascii="Arial"/>
                <w:b/>
                <w:sz w:val="12"/>
              </w:rPr>
            </w:pPr>
          </w:p>
          <w:p>
            <w:pPr>
              <w:pStyle w:val="TableParagraph"/>
              <w:spacing w:line="113" w:lineRule="exact"/>
              <w:ind w:right="53"/>
              <w:rPr>
                <w:rFonts w:ascii="Arial"/>
                <w:b/>
                <w:sz w:val="11"/>
              </w:rPr>
            </w:pPr>
            <w:r>
              <w:rPr>
                <w:rFonts w:ascii="Arial"/>
                <w:b/>
                <w:sz w:val="11"/>
              </w:rPr>
              <w:t>19,259,971,603</w:t>
            </w:r>
          </w:p>
        </w:tc>
      </w:tr>
      <w:tr>
        <w:trPr>
          <w:trHeight w:val="276"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before="2"/>
              <w:ind w:right="53"/>
              <w:rPr>
                <w:rFonts w:ascii="Arial"/>
                <w:sz w:val="11"/>
              </w:rPr>
            </w:pPr>
            <w:r>
              <w:rPr>
                <w:rFonts w:ascii="Arial"/>
                <w:sz w:val="11"/>
              </w:rPr>
              <w:t>1,357,411,000</w:t>
            </w:r>
          </w:p>
        </w:tc>
        <w:tc>
          <w:tcPr>
            <w:tcW w:w="984" w:type="dxa"/>
            <w:tcBorders>
              <w:top w:val="nil"/>
              <w:bottom w:val="nil"/>
            </w:tcBorders>
          </w:tcPr>
          <w:p>
            <w:pPr>
              <w:pStyle w:val="TableParagraph"/>
              <w:spacing w:before="2"/>
              <w:ind w:right="51"/>
              <w:rPr>
                <w:rFonts w:ascii="Arial"/>
                <w:sz w:val="11"/>
              </w:rPr>
            </w:pPr>
            <w:r>
              <w:rPr>
                <w:rFonts w:ascii="Arial"/>
                <w:sz w:val="11"/>
              </w:rPr>
              <w:t>1,528,598,000</w:t>
            </w:r>
          </w:p>
        </w:tc>
        <w:tc>
          <w:tcPr>
            <w:tcW w:w="897" w:type="dxa"/>
            <w:tcBorders>
              <w:top w:val="nil"/>
              <w:bottom w:val="nil"/>
            </w:tcBorders>
          </w:tcPr>
          <w:p>
            <w:pPr>
              <w:pStyle w:val="TableParagraph"/>
              <w:spacing w:before="2"/>
              <w:ind w:right="51"/>
              <w:rPr>
                <w:rFonts w:ascii="Arial"/>
                <w:sz w:val="11"/>
              </w:rPr>
            </w:pPr>
            <w:r>
              <w:rPr>
                <w:rFonts w:ascii="Arial"/>
                <w:sz w:val="11"/>
              </w:rPr>
              <w:t>1,634,276,000</w:t>
            </w:r>
          </w:p>
        </w:tc>
        <w:tc>
          <w:tcPr>
            <w:tcW w:w="900" w:type="dxa"/>
            <w:tcBorders>
              <w:top w:val="nil"/>
              <w:bottom w:val="nil"/>
            </w:tcBorders>
          </w:tcPr>
          <w:p>
            <w:pPr>
              <w:pStyle w:val="TableParagraph"/>
              <w:spacing w:before="2"/>
              <w:ind w:right="55"/>
              <w:rPr>
                <w:rFonts w:ascii="Arial"/>
                <w:sz w:val="11"/>
              </w:rPr>
            </w:pPr>
            <w:r>
              <w:rPr>
                <w:rFonts w:ascii="Arial"/>
                <w:sz w:val="11"/>
              </w:rPr>
              <w:t>1,739,954,000</w:t>
            </w:r>
          </w:p>
        </w:tc>
        <w:tc>
          <w:tcPr>
            <w:tcW w:w="897" w:type="dxa"/>
            <w:tcBorders>
              <w:top w:val="nil"/>
              <w:bottom w:val="nil"/>
            </w:tcBorders>
          </w:tcPr>
          <w:p>
            <w:pPr>
              <w:pStyle w:val="TableParagraph"/>
              <w:spacing w:before="2"/>
              <w:ind w:right="52"/>
              <w:rPr>
                <w:rFonts w:ascii="Arial"/>
                <w:sz w:val="11"/>
              </w:rPr>
            </w:pPr>
            <w:r>
              <w:rPr>
                <w:rFonts w:ascii="Arial"/>
                <w:sz w:val="11"/>
              </w:rPr>
              <w:t>1,845,632,000</w:t>
            </w:r>
          </w:p>
        </w:tc>
        <w:tc>
          <w:tcPr>
            <w:tcW w:w="899" w:type="dxa"/>
            <w:tcBorders>
              <w:top w:val="nil"/>
              <w:bottom w:val="nil"/>
            </w:tcBorders>
          </w:tcPr>
          <w:p>
            <w:pPr>
              <w:pStyle w:val="TableParagraph"/>
              <w:spacing w:before="2"/>
              <w:ind w:right="55"/>
              <w:rPr>
                <w:rFonts w:ascii="Arial"/>
                <w:sz w:val="11"/>
              </w:rPr>
            </w:pPr>
            <w:r>
              <w:rPr>
                <w:rFonts w:ascii="Arial"/>
                <w:sz w:val="11"/>
              </w:rPr>
              <w:t>1,951,310,000</w:t>
            </w:r>
          </w:p>
        </w:tc>
      </w:tr>
      <w:tr>
        <w:trPr>
          <w:trHeight w:val="274"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before="5"/>
              <w:jc w:val="left"/>
              <w:rPr>
                <w:rFonts w:ascii="Arial"/>
                <w:b/>
                <w:sz w:val="12"/>
              </w:rPr>
            </w:pPr>
          </w:p>
          <w:p>
            <w:pPr>
              <w:pStyle w:val="TableParagraph"/>
              <w:spacing w:line="111" w:lineRule="exact"/>
              <w:ind w:right="53"/>
              <w:rPr>
                <w:rFonts w:ascii="Arial"/>
                <w:sz w:val="11"/>
              </w:rPr>
            </w:pPr>
            <w:r>
              <w:rPr>
                <w:rFonts w:ascii="Arial"/>
                <w:sz w:val="11"/>
              </w:rPr>
              <w:t>1,111,991,000</w:t>
            </w:r>
          </w:p>
        </w:tc>
        <w:tc>
          <w:tcPr>
            <w:tcW w:w="984" w:type="dxa"/>
            <w:tcBorders>
              <w:top w:val="nil"/>
              <w:bottom w:val="nil"/>
            </w:tcBorders>
          </w:tcPr>
          <w:p>
            <w:pPr>
              <w:pStyle w:val="TableParagraph"/>
              <w:spacing w:before="5"/>
              <w:jc w:val="left"/>
              <w:rPr>
                <w:rFonts w:ascii="Arial"/>
                <w:b/>
                <w:sz w:val="12"/>
              </w:rPr>
            </w:pPr>
          </w:p>
          <w:p>
            <w:pPr>
              <w:pStyle w:val="TableParagraph"/>
              <w:spacing w:line="111" w:lineRule="exact"/>
              <w:ind w:right="51"/>
              <w:rPr>
                <w:rFonts w:ascii="Arial"/>
                <w:sz w:val="11"/>
              </w:rPr>
            </w:pPr>
            <w:r>
              <w:rPr>
                <w:rFonts w:ascii="Arial"/>
                <w:sz w:val="11"/>
              </w:rPr>
              <w:t>1,141,451,040</w:t>
            </w:r>
          </w:p>
        </w:tc>
        <w:tc>
          <w:tcPr>
            <w:tcW w:w="897" w:type="dxa"/>
            <w:tcBorders>
              <w:top w:val="nil"/>
              <w:bottom w:val="nil"/>
            </w:tcBorders>
          </w:tcPr>
          <w:p>
            <w:pPr>
              <w:pStyle w:val="TableParagraph"/>
              <w:spacing w:before="5"/>
              <w:jc w:val="left"/>
              <w:rPr>
                <w:rFonts w:ascii="Arial"/>
                <w:b/>
                <w:sz w:val="12"/>
              </w:rPr>
            </w:pPr>
          </w:p>
          <w:p>
            <w:pPr>
              <w:pStyle w:val="TableParagraph"/>
              <w:spacing w:line="111" w:lineRule="exact"/>
              <w:ind w:right="51"/>
              <w:rPr>
                <w:rFonts w:ascii="Arial"/>
                <w:sz w:val="11"/>
              </w:rPr>
            </w:pPr>
            <w:r>
              <w:rPr>
                <w:rFonts w:ascii="Arial"/>
                <w:sz w:val="11"/>
              </w:rPr>
              <w:t>1,178,691,910</w:t>
            </w:r>
          </w:p>
        </w:tc>
        <w:tc>
          <w:tcPr>
            <w:tcW w:w="900" w:type="dxa"/>
            <w:tcBorders>
              <w:top w:val="nil"/>
              <w:bottom w:val="nil"/>
            </w:tcBorders>
          </w:tcPr>
          <w:p>
            <w:pPr>
              <w:pStyle w:val="TableParagraph"/>
              <w:spacing w:before="5"/>
              <w:jc w:val="left"/>
              <w:rPr>
                <w:rFonts w:ascii="Arial"/>
                <w:b/>
                <w:sz w:val="12"/>
              </w:rPr>
            </w:pPr>
          </w:p>
          <w:p>
            <w:pPr>
              <w:pStyle w:val="TableParagraph"/>
              <w:spacing w:line="111" w:lineRule="exact"/>
              <w:ind w:right="55"/>
              <w:rPr>
                <w:rFonts w:ascii="Arial"/>
                <w:sz w:val="11"/>
              </w:rPr>
            </w:pPr>
            <w:r>
              <w:rPr>
                <w:rFonts w:ascii="Arial"/>
                <w:sz w:val="11"/>
              </w:rPr>
              <w:t>1,215,811,520</w:t>
            </w:r>
          </w:p>
        </w:tc>
        <w:tc>
          <w:tcPr>
            <w:tcW w:w="897" w:type="dxa"/>
            <w:tcBorders>
              <w:top w:val="nil"/>
              <w:bottom w:val="nil"/>
            </w:tcBorders>
          </w:tcPr>
          <w:p>
            <w:pPr>
              <w:pStyle w:val="TableParagraph"/>
              <w:spacing w:before="5"/>
              <w:jc w:val="left"/>
              <w:rPr>
                <w:rFonts w:ascii="Arial"/>
                <w:b/>
                <w:sz w:val="12"/>
              </w:rPr>
            </w:pPr>
          </w:p>
          <w:p>
            <w:pPr>
              <w:pStyle w:val="TableParagraph"/>
              <w:spacing w:line="111" w:lineRule="exact"/>
              <w:ind w:right="52"/>
              <w:rPr>
                <w:rFonts w:ascii="Arial"/>
                <w:sz w:val="11"/>
              </w:rPr>
            </w:pPr>
            <w:r>
              <w:rPr>
                <w:rFonts w:ascii="Arial"/>
                <w:sz w:val="11"/>
              </w:rPr>
              <w:t>1,253,651,250</w:t>
            </w:r>
          </w:p>
        </w:tc>
        <w:tc>
          <w:tcPr>
            <w:tcW w:w="899" w:type="dxa"/>
            <w:tcBorders>
              <w:top w:val="nil"/>
              <w:bottom w:val="nil"/>
            </w:tcBorders>
          </w:tcPr>
          <w:p>
            <w:pPr>
              <w:pStyle w:val="TableParagraph"/>
              <w:spacing w:before="5"/>
              <w:jc w:val="left"/>
              <w:rPr>
                <w:rFonts w:ascii="Arial"/>
                <w:b/>
                <w:sz w:val="12"/>
              </w:rPr>
            </w:pPr>
          </w:p>
          <w:p>
            <w:pPr>
              <w:pStyle w:val="TableParagraph"/>
              <w:spacing w:line="111" w:lineRule="exact"/>
              <w:ind w:right="55"/>
              <w:rPr>
                <w:rFonts w:ascii="Arial"/>
                <w:sz w:val="11"/>
              </w:rPr>
            </w:pPr>
            <w:r>
              <w:rPr>
                <w:rFonts w:ascii="Arial"/>
                <w:sz w:val="11"/>
              </w:rPr>
              <w:t>1,293,052,480</w:t>
            </w:r>
          </w:p>
        </w:tc>
      </w:tr>
      <w:tr>
        <w:trPr>
          <w:trHeight w:val="131"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line="112" w:lineRule="exact"/>
              <w:ind w:right="53"/>
              <w:rPr>
                <w:rFonts w:ascii="Arial"/>
                <w:sz w:val="11"/>
              </w:rPr>
            </w:pPr>
            <w:r>
              <w:rPr>
                <w:rFonts w:ascii="Arial"/>
                <w:sz w:val="11"/>
              </w:rPr>
              <w:t>700,609,000</w:t>
            </w:r>
          </w:p>
        </w:tc>
        <w:tc>
          <w:tcPr>
            <w:tcW w:w="984" w:type="dxa"/>
            <w:tcBorders>
              <w:top w:val="nil"/>
              <w:bottom w:val="nil"/>
            </w:tcBorders>
          </w:tcPr>
          <w:p>
            <w:pPr>
              <w:pStyle w:val="TableParagraph"/>
              <w:spacing w:line="112" w:lineRule="exact"/>
              <w:ind w:right="51"/>
              <w:rPr>
                <w:rFonts w:ascii="Arial"/>
                <w:sz w:val="11"/>
              </w:rPr>
            </w:pPr>
            <w:r>
              <w:rPr>
                <w:rFonts w:ascii="Arial"/>
                <w:sz w:val="11"/>
              </w:rPr>
              <w:t>721,627,270</w:t>
            </w:r>
          </w:p>
        </w:tc>
        <w:tc>
          <w:tcPr>
            <w:tcW w:w="897" w:type="dxa"/>
            <w:tcBorders>
              <w:top w:val="nil"/>
              <w:bottom w:val="nil"/>
            </w:tcBorders>
          </w:tcPr>
          <w:p>
            <w:pPr>
              <w:pStyle w:val="TableParagraph"/>
              <w:spacing w:line="112" w:lineRule="exact"/>
              <w:ind w:right="51"/>
              <w:rPr>
                <w:rFonts w:ascii="Arial"/>
                <w:sz w:val="11"/>
              </w:rPr>
            </w:pPr>
            <w:r>
              <w:rPr>
                <w:rFonts w:ascii="Arial"/>
                <w:sz w:val="11"/>
              </w:rPr>
              <w:t>743,276,088</w:t>
            </w:r>
          </w:p>
        </w:tc>
        <w:tc>
          <w:tcPr>
            <w:tcW w:w="900" w:type="dxa"/>
            <w:tcBorders>
              <w:top w:val="nil"/>
              <w:bottom w:val="nil"/>
            </w:tcBorders>
          </w:tcPr>
          <w:p>
            <w:pPr>
              <w:pStyle w:val="TableParagraph"/>
              <w:spacing w:line="112" w:lineRule="exact"/>
              <w:ind w:right="55"/>
              <w:rPr>
                <w:rFonts w:ascii="Arial"/>
                <w:sz w:val="11"/>
              </w:rPr>
            </w:pPr>
            <w:r>
              <w:rPr>
                <w:rFonts w:ascii="Arial"/>
                <w:sz w:val="11"/>
              </w:rPr>
              <w:t>765,574,371</w:t>
            </w:r>
          </w:p>
        </w:tc>
        <w:tc>
          <w:tcPr>
            <w:tcW w:w="897" w:type="dxa"/>
            <w:tcBorders>
              <w:top w:val="nil"/>
              <w:bottom w:val="nil"/>
            </w:tcBorders>
          </w:tcPr>
          <w:p>
            <w:pPr>
              <w:pStyle w:val="TableParagraph"/>
              <w:spacing w:line="112" w:lineRule="exact"/>
              <w:ind w:right="52"/>
              <w:rPr>
                <w:rFonts w:ascii="Arial"/>
                <w:sz w:val="11"/>
              </w:rPr>
            </w:pPr>
            <w:r>
              <w:rPr>
                <w:rFonts w:ascii="Arial"/>
                <w:sz w:val="11"/>
              </w:rPr>
              <w:t>788,541,602</w:t>
            </w:r>
          </w:p>
        </w:tc>
        <w:tc>
          <w:tcPr>
            <w:tcW w:w="899" w:type="dxa"/>
            <w:tcBorders>
              <w:top w:val="nil"/>
              <w:bottom w:val="nil"/>
            </w:tcBorders>
          </w:tcPr>
          <w:p>
            <w:pPr>
              <w:pStyle w:val="TableParagraph"/>
              <w:spacing w:line="112" w:lineRule="exact"/>
              <w:ind w:right="55"/>
              <w:rPr>
                <w:rFonts w:ascii="Arial"/>
                <w:sz w:val="11"/>
              </w:rPr>
            </w:pPr>
            <w:r>
              <w:rPr>
                <w:rFonts w:ascii="Arial"/>
                <w:sz w:val="11"/>
              </w:rPr>
              <w:t>812,197,850</w:t>
            </w:r>
          </w:p>
        </w:tc>
      </w:tr>
      <w:tr>
        <w:trPr>
          <w:trHeight w:val="194" w:hRule="atLeast"/>
        </w:trPr>
        <w:tc>
          <w:tcPr>
            <w:tcW w:w="3292" w:type="dxa"/>
            <w:vMerge/>
            <w:tcBorders>
              <w:top w:val="nil"/>
            </w:tcBorders>
          </w:tcPr>
          <w:p>
            <w:pPr>
              <w:rPr>
                <w:sz w:val="2"/>
                <w:szCs w:val="2"/>
              </w:rPr>
            </w:pPr>
          </w:p>
        </w:tc>
        <w:tc>
          <w:tcPr>
            <w:tcW w:w="916" w:type="dxa"/>
            <w:tcBorders>
              <w:top w:val="nil"/>
              <w:bottom w:val="nil"/>
            </w:tcBorders>
          </w:tcPr>
          <w:p>
            <w:pPr>
              <w:pStyle w:val="TableParagraph"/>
              <w:ind w:right="52"/>
              <w:rPr>
                <w:rFonts w:ascii="Arial"/>
                <w:sz w:val="11"/>
              </w:rPr>
            </w:pPr>
            <w:r>
              <w:rPr>
                <w:rFonts w:ascii="Arial"/>
                <w:sz w:val="11"/>
              </w:rPr>
              <w:t>16,673,000</w:t>
            </w:r>
          </w:p>
        </w:tc>
        <w:tc>
          <w:tcPr>
            <w:tcW w:w="984" w:type="dxa"/>
            <w:tcBorders>
              <w:top w:val="nil"/>
              <w:bottom w:val="nil"/>
            </w:tcBorders>
          </w:tcPr>
          <w:p>
            <w:pPr>
              <w:pStyle w:val="TableParagraph"/>
              <w:ind w:right="51"/>
              <w:rPr>
                <w:rFonts w:ascii="Arial"/>
                <w:sz w:val="11"/>
              </w:rPr>
            </w:pPr>
            <w:r>
              <w:rPr>
                <w:rFonts w:ascii="Arial"/>
                <w:sz w:val="11"/>
              </w:rPr>
              <w:t>17,339,920</w:t>
            </w:r>
          </w:p>
        </w:tc>
        <w:tc>
          <w:tcPr>
            <w:tcW w:w="897" w:type="dxa"/>
            <w:tcBorders>
              <w:top w:val="nil"/>
              <w:bottom w:val="nil"/>
            </w:tcBorders>
          </w:tcPr>
          <w:p>
            <w:pPr>
              <w:pStyle w:val="TableParagraph"/>
              <w:ind w:right="51"/>
              <w:rPr>
                <w:rFonts w:ascii="Arial"/>
                <w:sz w:val="11"/>
              </w:rPr>
            </w:pPr>
            <w:r>
              <w:rPr>
                <w:rFonts w:ascii="Arial"/>
                <w:sz w:val="11"/>
              </w:rPr>
              <w:t>18,033,517</w:t>
            </w:r>
          </w:p>
        </w:tc>
        <w:tc>
          <w:tcPr>
            <w:tcW w:w="900" w:type="dxa"/>
            <w:tcBorders>
              <w:top w:val="nil"/>
              <w:bottom w:val="nil"/>
            </w:tcBorders>
          </w:tcPr>
          <w:p>
            <w:pPr>
              <w:pStyle w:val="TableParagraph"/>
              <w:ind w:right="54"/>
              <w:rPr>
                <w:rFonts w:ascii="Arial"/>
                <w:sz w:val="11"/>
              </w:rPr>
            </w:pPr>
            <w:r>
              <w:rPr>
                <w:rFonts w:ascii="Arial"/>
                <w:sz w:val="11"/>
              </w:rPr>
              <w:t>18,754,857</w:t>
            </w:r>
          </w:p>
        </w:tc>
        <w:tc>
          <w:tcPr>
            <w:tcW w:w="897" w:type="dxa"/>
            <w:tcBorders>
              <w:top w:val="nil"/>
              <w:bottom w:val="nil"/>
            </w:tcBorders>
          </w:tcPr>
          <w:p>
            <w:pPr>
              <w:pStyle w:val="TableParagraph"/>
              <w:ind w:right="52"/>
              <w:rPr>
                <w:rFonts w:ascii="Arial"/>
                <w:sz w:val="11"/>
              </w:rPr>
            </w:pPr>
            <w:r>
              <w:rPr>
                <w:rFonts w:ascii="Arial"/>
                <w:sz w:val="11"/>
              </w:rPr>
              <w:t>19,505,052</w:t>
            </w:r>
          </w:p>
        </w:tc>
        <w:tc>
          <w:tcPr>
            <w:tcW w:w="899" w:type="dxa"/>
            <w:tcBorders>
              <w:top w:val="nil"/>
              <w:bottom w:val="nil"/>
            </w:tcBorders>
          </w:tcPr>
          <w:p>
            <w:pPr>
              <w:pStyle w:val="TableParagraph"/>
              <w:ind w:right="55"/>
              <w:rPr>
                <w:rFonts w:ascii="Arial"/>
                <w:sz w:val="11"/>
              </w:rPr>
            </w:pPr>
            <w:r>
              <w:rPr>
                <w:rFonts w:ascii="Arial"/>
                <w:sz w:val="11"/>
              </w:rPr>
              <w:t>20,285,254</w:t>
            </w:r>
          </w:p>
        </w:tc>
      </w:tr>
      <w:tr>
        <w:trPr>
          <w:trHeight w:val="194"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line="112" w:lineRule="exact" w:before="62"/>
              <w:ind w:right="53"/>
              <w:rPr>
                <w:rFonts w:ascii="Arial"/>
                <w:sz w:val="11"/>
              </w:rPr>
            </w:pPr>
            <w:r>
              <w:rPr>
                <w:rFonts w:ascii="Arial"/>
                <w:sz w:val="11"/>
              </w:rPr>
              <w:t>652,262,000</w:t>
            </w:r>
          </w:p>
        </w:tc>
        <w:tc>
          <w:tcPr>
            <w:tcW w:w="984" w:type="dxa"/>
            <w:tcBorders>
              <w:top w:val="nil"/>
              <w:bottom w:val="nil"/>
            </w:tcBorders>
          </w:tcPr>
          <w:p>
            <w:pPr>
              <w:pStyle w:val="TableParagraph"/>
              <w:spacing w:line="112" w:lineRule="exact" w:before="62"/>
              <w:ind w:right="51"/>
              <w:rPr>
                <w:rFonts w:ascii="Arial"/>
                <w:sz w:val="11"/>
              </w:rPr>
            </w:pPr>
            <w:r>
              <w:rPr>
                <w:rFonts w:ascii="Arial"/>
                <w:sz w:val="11"/>
              </w:rPr>
              <w:t>727,012,100</w:t>
            </w:r>
          </w:p>
        </w:tc>
        <w:tc>
          <w:tcPr>
            <w:tcW w:w="897" w:type="dxa"/>
            <w:tcBorders>
              <w:top w:val="nil"/>
              <w:bottom w:val="nil"/>
            </w:tcBorders>
          </w:tcPr>
          <w:p>
            <w:pPr>
              <w:pStyle w:val="TableParagraph"/>
              <w:spacing w:line="112" w:lineRule="exact" w:before="62"/>
              <w:ind w:right="51"/>
              <w:rPr>
                <w:rFonts w:ascii="Arial"/>
                <w:sz w:val="11"/>
              </w:rPr>
            </w:pPr>
            <w:r>
              <w:rPr>
                <w:rFonts w:ascii="Arial"/>
                <w:sz w:val="11"/>
              </w:rPr>
              <w:t>773,378,000</w:t>
            </w:r>
          </w:p>
        </w:tc>
        <w:tc>
          <w:tcPr>
            <w:tcW w:w="900" w:type="dxa"/>
            <w:tcBorders>
              <w:top w:val="nil"/>
              <w:bottom w:val="nil"/>
            </w:tcBorders>
          </w:tcPr>
          <w:p>
            <w:pPr>
              <w:pStyle w:val="TableParagraph"/>
              <w:spacing w:line="112" w:lineRule="exact" w:before="62"/>
              <w:ind w:right="55"/>
              <w:rPr>
                <w:rFonts w:ascii="Arial"/>
                <w:sz w:val="11"/>
              </w:rPr>
            </w:pPr>
            <w:r>
              <w:rPr>
                <w:rFonts w:ascii="Arial"/>
                <w:sz w:val="11"/>
              </w:rPr>
              <w:t>813,316,100</w:t>
            </w:r>
          </w:p>
        </w:tc>
        <w:tc>
          <w:tcPr>
            <w:tcW w:w="897" w:type="dxa"/>
            <w:tcBorders>
              <w:top w:val="nil"/>
              <w:bottom w:val="nil"/>
            </w:tcBorders>
          </w:tcPr>
          <w:p>
            <w:pPr>
              <w:pStyle w:val="TableParagraph"/>
              <w:spacing w:line="112" w:lineRule="exact" w:before="62"/>
              <w:ind w:right="52"/>
              <w:rPr>
                <w:rFonts w:ascii="Arial"/>
                <w:sz w:val="11"/>
              </w:rPr>
            </w:pPr>
            <w:r>
              <w:rPr>
                <w:rFonts w:ascii="Arial"/>
                <w:sz w:val="11"/>
              </w:rPr>
              <w:t>846,826,400</w:t>
            </w:r>
          </w:p>
        </w:tc>
        <w:tc>
          <w:tcPr>
            <w:tcW w:w="899" w:type="dxa"/>
            <w:tcBorders>
              <w:top w:val="nil"/>
              <w:bottom w:val="nil"/>
            </w:tcBorders>
          </w:tcPr>
          <w:p>
            <w:pPr>
              <w:pStyle w:val="TableParagraph"/>
              <w:spacing w:line="112" w:lineRule="exact" w:before="62"/>
              <w:ind w:right="55"/>
              <w:rPr>
                <w:rFonts w:ascii="Arial"/>
                <w:sz w:val="11"/>
              </w:rPr>
            </w:pPr>
            <w:r>
              <w:rPr>
                <w:rFonts w:ascii="Arial"/>
                <w:sz w:val="11"/>
              </w:rPr>
              <w:t>873,908,900</w:t>
            </w:r>
          </w:p>
        </w:tc>
      </w:tr>
      <w:tr>
        <w:trPr>
          <w:trHeight w:val="132"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line="112" w:lineRule="exact"/>
              <w:ind w:right="51"/>
              <w:rPr>
                <w:rFonts w:ascii="Arial"/>
                <w:sz w:val="11"/>
              </w:rPr>
            </w:pPr>
            <w:r>
              <w:rPr>
                <w:rFonts w:ascii="Arial"/>
                <w:sz w:val="11"/>
              </w:rPr>
              <w:t>10,546,603,000</w:t>
            </w:r>
          </w:p>
        </w:tc>
        <w:tc>
          <w:tcPr>
            <w:tcW w:w="984" w:type="dxa"/>
            <w:tcBorders>
              <w:top w:val="nil"/>
              <w:bottom w:val="nil"/>
            </w:tcBorders>
          </w:tcPr>
          <w:p>
            <w:pPr>
              <w:pStyle w:val="TableParagraph"/>
              <w:spacing w:line="112" w:lineRule="exact"/>
              <w:ind w:right="49"/>
              <w:rPr>
                <w:rFonts w:ascii="Arial"/>
                <w:sz w:val="11"/>
              </w:rPr>
            </w:pPr>
            <w:r>
              <w:rPr>
                <w:rFonts w:ascii="Arial"/>
                <w:sz w:val="11"/>
              </w:rPr>
              <w:t>10,669,680,800</w:t>
            </w:r>
          </w:p>
        </w:tc>
        <w:tc>
          <w:tcPr>
            <w:tcW w:w="897" w:type="dxa"/>
            <w:tcBorders>
              <w:top w:val="nil"/>
              <w:bottom w:val="nil"/>
            </w:tcBorders>
          </w:tcPr>
          <w:p>
            <w:pPr>
              <w:pStyle w:val="TableParagraph"/>
              <w:spacing w:line="112" w:lineRule="exact"/>
              <w:ind w:right="49"/>
              <w:rPr>
                <w:rFonts w:ascii="Arial"/>
                <w:sz w:val="11"/>
              </w:rPr>
            </w:pPr>
            <w:r>
              <w:rPr>
                <w:rFonts w:ascii="Arial"/>
                <w:sz w:val="11"/>
              </w:rPr>
              <w:t>11,339,168,550</w:t>
            </w:r>
          </w:p>
        </w:tc>
        <w:tc>
          <w:tcPr>
            <w:tcW w:w="900" w:type="dxa"/>
            <w:tcBorders>
              <w:top w:val="nil"/>
              <w:bottom w:val="nil"/>
            </w:tcBorders>
          </w:tcPr>
          <w:p>
            <w:pPr>
              <w:pStyle w:val="TableParagraph"/>
              <w:spacing w:line="112" w:lineRule="exact"/>
              <w:ind w:right="53"/>
              <w:rPr>
                <w:rFonts w:ascii="Arial"/>
                <w:sz w:val="11"/>
              </w:rPr>
            </w:pPr>
            <w:r>
              <w:rPr>
                <w:rFonts w:ascii="Arial"/>
                <w:sz w:val="11"/>
              </w:rPr>
              <w:t>12,046,575,200</w:t>
            </w:r>
          </w:p>
        </w:tc>
        <w:tc>
          <w:tcPr>
            <w:tcW w:w="897" w:type="dxa"/>
            <w:tcBorders>
              <w:top w:val="nil"/>
              <w:bottom w:val="nil"/>
            </w:tcBorders>
          </w:tcPr>
          <w:p>
            <w:pPr>
              <w:pStyle w:val="TableParagraph"/>
              <w:spacing w:line="112" w:lineRule="exact"/>
              <w:ind w:right="50"/>
              <w:rPr>
                <w:rFonts w:ascii="Arial"/>
                <w:sz w:val="11"/>
              </w:rPr>
            </w:pPr>
            <w:r>
              <w:rPr>
                <w:rFonts w:ascii="Arial"/>
                <w:sz w:val="11"/>
              </w:rPr>
              <w:t>12,793,531,250</w:t>
            </w:r>
          </w:p>
        </w:tc>
        <w:tc>
          <w:tcPr>
            <w:tcW w:w="899" w:type="dxa"/>
            <w:tcBorders>
              <w:top w:val="nil"/>
              <w:bottom w:val="nil"/>
            </w:tcBorders>
          </w:tcPr>
          <w:p>
            <w:pPr>
              <w:pStyle w:val="TableParagraph"/>
              <w:spacing w:line="112" w:lineRule="exact"/>
              <w:ind w:right="53"/>
              <w:rPr>
                <w:rFonts w:ascii="Arial"/>
                <w:sz w:val="11"/>
              </w:rPr>
            </w:pPr>
            <w:r>
              <w:rPr>
                <w:rFonts w:ascii="Arial"/>
                <w:sz w:val="11"/>
              </w:rPr>
              <w:t>13,581,667,200</w:t>
            </w:r>
          </w:p>
        </w:tc>
      </w:tr>
      <w:tr>
        <w:trPr>
          <w:trHeight w:val="416" w:hRule="atLeast"/>
        </w:trPr>
        <w:tc>
          <w:tcPr>
            <w:tcW w:w="3292" w:type="dxa"/>
            <w:vMerge/>
            <w:tcBorders>
              <w:top w:val="nil"/>
            </w:tcBorders>
          </w:tcPr>
          <w:p>
            <w:pPr>
              <w:rPr>
                <w:sz w:val="2"/>
                <w:szCs w:val="2"/>
              </w:rPr>
            </w:pPr>
          </w:p>
        </w:tc>
        <w:tc>
          <w:tcPr>
            <w:tcW w:w="916" w:type="dxa"/>
            <w:tcBorders>
              <w:top w:val="nil"/>
              <w:bottom w:val="nil"/>
            </w:tcBorders>
          </w:tcPr>
          <w:p>
            <w:pPr>
              <w:pStyle w:val="TableParagraph"/>
              <w:ind w:right="53"/>
              <w:rPr>
                <w:rFonts w:ascii="Arial"/>
                <w:sz w:val="11"/>
              </w:rPr>
            </w:pPr>
            <w:r>
              <w:rPr>
                <w:rFonts w:ascii="Arial"/>
                <w:sz w:val="11"/>
              </w:rPr>
              <w:t>597,993,000</w:t>
            </w:r>
          </w:p>
        </w:tc>
        <w:tc>
          <w:tcPr>
            <w:tcW w:w="984" w:type="dxa"/>
            <w:tcBorders>
              <w:top w:val="nil"/>
              <w:bottom w:val="nil"/>
            </w:tcBorders>
          </w:tcPr>
          <w:p>
            <w:pPr>
              <w:pStyle w:val="TableParagraph"/>
              <w:ind w:right="51"/>
              <w:rPr>
                <w:rFonts w:ascii="Arial"/>
                <w:sz w:val="11"/>
              </w:rPr>
            </w:pPr>
            <w:r>
              <w:rPr>
                <w:rFonts w:ascii="Arial"/>
                <w:sz w:val="11"/>
              </w:rPr>
              <w:t>621,912,720</w:t>
            </w:r>
          </w:p>
        </w:tc>
        <w:tc>
          <w:tcPr>
            <w:tcW w:w="897" w:type="dxa"/>
            <w:tcBorders>
              <w:top w:val="nil"/>
              <w:bottom w:val="nil"/>
            </w:tcBorders>
          </w:tcPr>
          <w:p>
            <w:pPr>
              <w:pStyle w:val="TableParagraph"/>
              <w:ind w:right="51"/>
              <w:rPr>
                <w:rFonts w:ascii="Arial"/>
                <w:sz w:val="11"/>
              </w:rPr>
            </w:pPr>
            <w:r>
              <w:rPr>
                <w:rFonts w:ascii="Arial"/>
                <w:sz w:val="11"/>
              </w:rPr>
              <w:t>646,789,229</w:t>
            </w:r>
          </w:p>
        </w:tc>
        <w:tc>
          <w:tcPr>
            <w:tcW w:w="900" w:type="dxa"/>
            <w:tcBorders>
              <w:top w:val="nil"/>
              <w:bottom w:val="nil"/>
            </w:tcBorders>
          </w:tcPr>
          <w:p>
            <w:pPr>
              <w:pStyle w:val="TableParagraph"/>
              <w:ind w:right="55"/>
              <w:rPr>
                <w:rFonts w:ascii="Arial"/>
                <w:sz w:val="11"/>
              </w:rPr>
            </w:pPr>
            <w:r>
              <w:rPr>
                <w:rFonts w:ascii="Arial"/>
                <w:sz w:val="11"/>
              </w:rPr>
              <w:t>672,660,798</w:t>
            </w:r>
          </w:p>
        </w:tc>
        <w:tc>
          <w:tcPr>
            <w:tcW w:w="897" w:type="dxa"/>
            <w:tcBorders>
              <w:top w:val="nil"/>
              <w:bottom w:val="nil"/>
            </w:tcBorders>
          </w:tcPr>
          <w:p>
            <w:pPr>
              <w:pStyle w:val="TableParagraph"/>
              <w:ind w:right="52"/>
              <w:rPr>
                <w:rFonts w:ascii="Arial"/>
                <w:sz w:val="11"/>
              </w:rPr>
            </w:pPr>
            <w:r>
              <w:rPr>
                <w:rFonts w:ascii="Arial"/>
                <w:sz w:val="11"/>
              </w:rPr>
              <w:t>699,567,230</w:t>
            </w:r>
          </w:p>
        </w:tc>
        <w:tc>
          <w:tcPr>
            <w:tcW w:w="899" w:type="dxa"/>
            <w:tcBorders>
              <w:top w:val="nil"/>
              <w:bottom w:val="nil"/>
            </w:tcBorders>
          </w:tcPr>
          <w:p>
            <w:pPr>
              <w:pStyle w:val="TableParagraph"/>
              <w:ind w:right="55"/>
              <w:rPr>
                <w:rFonts w:ascii="Arial"/>
                <w:sz w:val="11"/>
              </w:rPr>
            </w:pPr>
            <w:r>
              <w:rPr>
                <w:rFonts w:ascii="Arial"/>
                <w:sz w:val="11"/>
              </w:rPr>
              <w:t>727,549,919</w:t>
            </w:r>
          </w:p>
        </w:tc>
      </w:tr>
      <w:tr>
        <w:trPr>
          <w:trHeight w:val="417" w:hRule="atLeast"/>
        </w:trPr>
        <w:tc>
          <w:tcPr>
            <w:tcW w:w="3292" w:type="dxa"/>
            <w:vMerge/>
            <w:tcBorders>
              <w:top w:val="nil"/>
            </w:tcBorders>
          </w:tcPr>
          <w:p>
            <w:pPr>
              <w:rPr>
                <w:sz w:val="2"/>
                <w:szCs w:val="2"/>
              </w:rPr>
            </w:pPr>
          </w:p>
        </w:tc>
        <w:tc>
          <w:tcPr>
            <w:tcW w:w="916"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51"/>
              <w:rPr>
                <w:rFonts w:ascii="Arial"/>
                <w:b/>
                <w:sz w:val="11"/>
              </w:rPr>
            </w:pPr>
            <w:r>
              <w:rPr>
                <w:rFonts w:ascii="Arial"/>
                <w:b/>
                <w:sz w:val="11"/>
              </w:rPr>
              <w:t>13,249,269,000</w:t>
            </w:r>
          </w:p>
        </w:tc>
        <w:tc>
          <w:tcPr>
            <w:tcW w:w="984"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49"/>
              <w:rPr>
                <w:rFonts w:ascii="Arial"/>
                <w:b/>
                <w:sz w:val="11"/>
              </w:rPr>
            </w:pPr>
            <w:r>
              <w:rPr>
                <w:rFonts w:ascii="Arial"/>
                <w:b/>
                <w:sz w:val="11"/>
              </w:rPr>
              <w:t>13,807,593,270</w:t>
            </w:r>
          </w:p>
        </w:tc>
        <w:tc>
          <w:tcPr>
            <w:tcW w:w="897"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49"/>
              <w:rPr>
                <w:rFonts w:ascii="Arial"/>
                <w:b/>
                <w:sz w:val="11"/>
              </w:rPr>
            </w:pPr>
            <w:r>
              <w:rPr>
                <w:rFonts w:ascii="Arial"/>
                <w:b/>
                <w:sz w:val="11"/>
              </w:rPr>
              <w:t>14,306,755,028</w:t>
            </w:r>
          </w:p>
        </w:tc>
        <w:tc>
          <w:tcPr>
            <w:tcW w:w="900"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53"/>
              <w:rPr>
                <w:rFonts w:ascii="Arial"/>
                <w:b/>
                <w:sz w:val="11"/>
              </w:rPr>
            </w:pPr>
            <w:r>
              <w:rPr>
                <w:rFonts w:ascii="Arial"/>
                <w:b/>
                <w:sz w:val="11"/>
              </w:rPr>
              <w:t>14,786,835,339</w:t>
            </w:r>
          </w:p>
        </w:tc>
        <w:tc>
          <w:tcPr>
            <w:tcW w:w="897"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50"/>
              <w:rPr>
                <w:rFonts w:ascii="Arial"/>
                <w:b/>
                <w:sz w:val="11"/>
              </w:rPr>
            </w:pPr>
            <w:r>
              <w:rPr>
                <w:rFonts w:ascii="Arial"/>
                <w:b/>
                <w:sz w:val="11"/>
              </w:rPr>
              <w:t>15,247,884,739</w:t>
            </w:r>
          </w:p>
        </w:tc>
        <w:tc>
          <w:tcPr>
            <w:tcW w:w="899" w:type="dxa"/>
            <w:tcBorders>
              <w:top w:val="nil"/>
              <w:bottom w:val="nil"/>
            </w:tcBorders>
          </w:tcPr>
          <w:p>
            <w:pPr>
              <w:pStyle w:val="TableParagraph"/>
              <w:jc w:val="left"/>
              <w:rPr>
                <w:rFonts w:ascii="Arial"/>
                <w:b/>
                <w:sz w:val="12"/>
              </w:rPr>
            </w:pPr>
          </w:p>
          <w:p>
            <w:pPr>
              <w:pStyle w:val="TableParagraph"/>
              <w:spacing w:before="8"/>
              <w:jc w:val="left"/>
              <w:rPr>
                <w:rFonts w:ascii="Arial"/>
                <w:b/>
                <w:sz w:val="12"/>
              </w:rPr>
            </w:pPr>
          </w:p>
          <w:p>
            <w:pPr>
              <w:pStyle w:val="TableParagraph"/>
              <w:spacing w:line="113" w:lineRule="exact"/>
              <w:ind w:right="53"/>
              <w:rPr>
                <w:rFonts w:ascii="Arial"/>
                <w:b/>
                <w:sz w:val="11"/>
              </w:rPr>
            </w:pPr>
            <w:r>
              <w:rPr>
                <w:rFonts w:ascii="Arial"/>
                <w:b/>
                <w:sz w:val="11"/>
              </w:rPr>
              <w:t>15,689,955,281</w:t>
            </w:r>
          </w:p>
        </w:tc>
      </w:tr>
      <w:tr>
        <w:trPr>
          <w:trHeight w:val="133" w:hRule="atLeast"/>
        </w:trPr>
        <w:tc>
          <w:tcPr>
            <w:tcW w:w="3292" w:type="dxa"/>
            <w:vMerge/>
            <w:tcBorders>
              <w:top w:val="nil"/>
            </w:tcBorders>
          </w:tcPr>
          <w:p>
            <w:pPr>
              <w:rPr>
                <w:sz w:val="2"/>
                <w:szCs w:val="2"/>
              </w:rPr>
            </w:pPr>
          </w:p>
        </w:tc>
        <w:tc>
          <w:tcPr>
            <w:tcW w:w="916" w:type="dxa"/>
            <w:tcBorders>
              <w:top w:val="nil"/>
              <w:bottom w:val="nil"/>
            </w:tcBorders>
          </w:tcPr>
          <w:p>
            <w:pPr>
              <w:pStyle w:val="TableParagraph"/>
              <w:spacing w:line="112" w:lineRule="exact" w:before="2"/>
              <w:ind w:right="51"/>
              <w:rPr>
                <w:rFonts w:ascii="Arial"/>
                <w:sz w:val="11"/>
              </w:rPr>
            </w:pPr>
            <w:r>
              <w:rPr>
                <w:rFonts w:ascii="Arial"/>
                <w:sz w:val="11"/>
              </w:rPr>
              <w:t>11,432,060,000</w:t>
            </w:r>
          </w:p>
        </w:tc>
        <w:tc>
          <w:tcPr>
            <w:tcW w:w="984" w:type="dxa"/>
            <w:tcBorders>
              <w:top w:val="nil"/>
              <w:bottom w:val="nil"/>
            </w:tcBorders>
          </w:tcPr>
          <w:p>
            <w:pPr>
              <w:pStyle w:val="TableParagraph"/>
              <w:spacing w:line="112" w:lineRule="exact" w:before="2"/>
              <w:ind w:right="49"/>
              <w:rPr>
                <w:rFonts w:ascii="Arial"/>
                <w:sz w:val="11"/>
              </w:rPr>
            </w:pPr>
            <w:r>
              <w:rPr>
                <w:rFonts w:ascii="Arial"/>
                <w:sz w:val="11"/>
              </w:rPr>
              <w:t>11,935,868,000</w:t>
            </w:r>
          </w:p>
        </w:tc>
        <w:tc>
          <w:tcPr>
            <w:tcW w:w="897" w:type="dxa"/>
            <w:tcBorders>
              <w:top w:val="nil"/>
              <w:bottom w:val="nil"/>
            </w:tcBorders>
          </w:tcPr>
          <w:p>
            <w:pPr>
              <w:pStyle w:val="TableParagraph"/>
              <w:spacing w:line="112" w:lineRule="exact" w:before="2"/>
              <w:ind w:right="49"/>
              <w:rPr>
                <w:rFonts w:ascii="Arial"/>
                <w:sz w:val="11"/>
              </w:rPr>
            </w:pPr>
            <w:r>
              <w:rPr>
                <w:rFonts w:ascii="Arial"/>
                <w:sz w:val="11"/>
              </w:rPr>
              <w:t>12,378,878,000</w:t>
            </w:r>
          </w:p>
        </w:tc>
        <w:tc>
          <w:tcPr>
            <w:tcW w:w="900" w:type="dxa"/>
            <w:tcBorders>
              <w:top w:val="nil"/>
              <w:bottom w:val="nil"/>
            </w:tcBorders>
          </w:tcPr>
          <w:p>
            <w:pPr>
              <w:pStyle w:val="TableParagraph"/>
              <w:spacing w:line="112" w:lineRule="exact" w:before="2"/>
              <w:ind w:right="53"/>
              <w:rPr>
                <w:rFonts w:ascii="Arial"/>
                <w:sz w:val="11"/>
              </w:rPr>
            </w:pPr>
            <w:r>
              <w:rPr>
                <w:rFonts w:ascii="Arial"/>
                <w:sz w:val="11"/>
              </w:rPr>
              <w:t>12,801,122,000</w:t>
            </w:r>
          </w:p>
        </w:tc>
        <w:tc>
          <w:tcPr>
            <w:tcW w:w="897" w:type="dxa"/>
            <w:tcBorders>
              <w:top w:val="nil"/>
              <w:bottom w:val="nil"/>
            </w:tcBorders>
          </w:tcPr>
          <w:p>
            <w:pPr>
              <w:pStyle w:val="TableParagraph"/>
              <w:spacing w:line="112" w:lineRule="exact" w:before="2"/>
              <w:ind w:right="50"/>
              <w:rPr>
                <w:rFonts w:ascii="Arial"/>
                <w:sz w:val="11"/>
              </w:rPr>
            </w:pPr>
            <w:r>
              <w:rPr>
                <w:rFonts w:ascii="Arial"/>
                <w:sz w:val="11"/>
              </w:rPr>
              <w:t>13,202,600,000</w:t>
            </w:r>
          </w:p>
        </w:tc>
        <w:tc>
          <w:tcPr>
            <w:tcW w:w="899" w:type="dxa"/>
            <w:tcBorders>
              <w:top w:val="nil"/>
              <w:bottom w:val="nil"/>
            </w:tcBorders>
          </w:tcPr>
          <w:p>
            <w:pPr>
              <w:pStyle w:val="TableParagraph"/>
              <w:spacing w:line="112" w:lineRule="exact" w:before="2"/>
              <w:ind w:right="53"/>
              <w:rPr>
                <w:rFonts w:ascii="Arial"/>
                <w:sz w:val="11"/>
              </w:rPr>
            </w:pPr>
            <w:r>
              <w:rPr>
                <w:rFonts w:ascii="Arial"/>
                <w:sz w:val="11"/>
              </w:rPr>
              <w:t>13,583,312,000</w:t>
            </w:r>
          </w:p>
        </w:tc>
      </w:tr>
      <w:tr>
        <w:trPr>
          <w:trHeight w:val="692" w:hRule="atLeast"/>
        </w:trPr>
        <w:tc>
          <w:tcPr>
            <w:tcW w:w="3292" w:type="dxa"/>
            <w:vMerge/>
            <w:tcBorders>
              <w:top w:val="nil"/>
            </w:tcBorders>
          </w:tcPr>
          <w:p>
            <w:pPr>
              <w:rPr>
                <w:sz w:val="2"/>
                <w:szCs w:val="2"/>
              </w:rPr>
            </w:pPr>
          </w:p>
        </w:tc>
        <w:tc>
          <w:tcPr>
            <w:tcW w:w="916" w:type="dxa"/>
            <w:tcBorders>
              <w:top w:val="nil"/>
              <w:bottom w:val="nil"/>
            </w:tcBorders>
          </w:tcPr>
          <w:p>
            <w:pPr>
              <w:pStyle w:val="TableParagraph"/>
              <w:ind w:right="53"/>
              <w:rPr>
                <w:rFonts w:ascii="Arial"/>
                <w:sz w:val="11"/>
              </w:rPr>
            </w:pPr>
            <w:r>
              <w:rPr>
                <w:rFonts w:ascii="Arial"/>
                <w:sz w:val="11"/>
              </w:rPr>
              <w:t>1,817,209,000</w:t>
            </w:r>
          </w:p>
        </w:tc>
        <w:tc>
          <w:tcPr>
            <w:tcW w:w="984" w:type="dxa"/>
            <w:tcBorders>
              <w:top w:val="nil"/>
              <w:bottom w:val="nil"/>
            </w:tcBorders>
          </w:tcPr>
          <w:p>
            <w:pPr>
              <w:pStyle w:val="TableParagraph"/>
              <w:ind w:right="51"/>
              <w:rPr>
                <w:rFonts w:ascii="Arial"/>
                <w:sz w:val="11"/>
              </w:rPr>
            </w:pPr>
            <w:r>
              <w:rPr>
                <w:rFonts w:ascii="Arial"/>
                <w:sz w:val="11"/>
              </w:rPr>
              <w:t>1,871,725,270</w:t>
            </w:r>
          </w:p>
        </w:tc>
        <w:tc>
          <w:tcPr>
            <w:tcW w:w="897" w:type="dxa"/>
            <w:tcBorders>
              <w:top w:val="nil"/>
              <w:bottom w:val="nil"/>
            </w:tcBorders>
          </w:tcPr>
          <w:p>
            <w:pPr>
              <w:pStyle w:val="TableParagraph"/>
              <w:ind w:right="51"/>
              <w:rPr>
                <w:rFonts w:ascii="Arial"/>
                <w:sz w:val="11"/>
              </w:rPr>
            </w:pPr>
            <w:r>
              <w:rPr>
                <w:rFonts w:ascii="Arial"/>
                <w:sz w:val="11"/>
              </w:rPr>
              <w:t>1,927,877,028</w:t>
            </w:r>
          </w:p>
        </w:tc>
        <w:tc>
          <w:tcPr>
            <w:tcW w:w="900" w:type="dxa"/>
            <w:tcBorders>
              <w:top w:val="nil"/>
              <w:bottom w:val="nil"/>
            </w:tcBorders>
          </w:tcPr>
          <w:p>
            <w:pPr>
              <w:pStyle w:val="TableParagraph"/>
              <w:ind w:right="55"/>
              <w:rPr>
                <w:rFonts w:ascii="Arial"/>
                <w:sz w:val="11"/>
              </w:rPr>
            </w:pPr>
            <w:r>
              <w:rPr>
                <w:rFonts w:ascii="Arial"/>
                <w:sz w:val="11"/>
              </w:rPr>
              <w:t>1,985,713,339</w:t>
            </w:r>
          </w:p>
        </w:tc>
        <w:tc>
          <w:tcPr>
            <w:tcW w:w="897" w:type="dxa"/>
            <w:tcBorders>
              <w:top w:val="nil"/>
              <w:bottom w:val="nil"/>
            </w:tcBorders>
          </w:tcPr>
          <w:p>
            <w:pPr>
              <w:pStyle w:val="TableParagraph"/>
              <w:ind w:right="52"/>
              <w:rPr>
                <w:rFonts w:ascii="Arial"/>
                <w:sz w:val="11"/>
              </w:rPr>
            </w:pPr>
            <w:r>
              <w:rPr>
                <w:rFonts w:ascii="Arial"/>
                <w:sz w:val="11"/>
              </w:rPr>
              <w:t>2,045,284,739</w:t>
            </w:r>
          </w:p>
        </w:tc>
        <w:tc>
          <w:tcPr>
            <w:tcW w:w="899" w:type="dxa"/>
            <w:tcBorders>
              <w:top w:val="nil"/>
              <w:bottom w:val="nil"/>
            </w:tcBorders>
          </w:tcPr>
          <w:p>
            <w:pPr>
              <w:pStyle w:val="TableParagraph"/>
              <w:ind w:right="55"/>
              <w:rPr>
                <w:rFonts w:ascii="Arial"/>
                <w:sz w:val="11"/>
              </w:rPr>
            </w:pPr>
            <w:r>
              <w:rPr>
                <w:rFonts w:ascii="Arial"/>
                <w:sz w:val="11"/>
              </w:rPr>
              <w:t>2,106,643,281</w:t>
            </w:r>
          </w:p>
        </w:tc>
      </w:tr>
      <w:tr>
        <w:trPr>
          <w:trHeight w:val="1795" w:hRule="atLeast"/>
        </w:trPr>
        <w:tc>
          <w:tcPr>
            <w:tcW w:w="3292" w:type="dxa"/>
            <w:vMerge/>
            <w:tcBorders>
              <w:top w:val="nil"/>
            </w:tcBorders>
          </w:tcPr>
          <w:p>
            <w:pPr>
              <w:rPr>
                <w:sz w:val="2"/>
                <w:szCs w:val="2"/>
              </w:rPr>
            </w:pPr>
          </w:p>
        </w:tc>
        <w:tc>
          <w:tcPr>
            <w:tcW w:w="916"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51"/>
              <w:rPr>
                <w:rFonts w:ascii="Arial"/>
                <w:b/>
                <w:sz w:val="11"/>
              </w:rPr>
            </w:pPr>
            <w:r>
              <w:rPr>
                <w:rFonts w:ascii="Arial"/>
                <w:b/>
                <w:sz w:val="11"/>
              </w:rPr>
              <w:t>28,232,811,000</w:t>
            </w:r>
          </w:p>
        </w:tc>
        <w:tc>
          <w:tcPr>
            <w:tcW w:w="984"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49"/>
              <w:rPr>
                <w:rFonts w:ascii="Arial"/>
                <w:b/>
                <w:sz w:val="11"/>
              </w:rPr>
            </w:pPr>
            <w:r>
              <w:rPr>
                <w:rFonts w:ascii="Arial"/>
                <w:b/>
                <w:sz w:val="11"/>
              </w:rPr>
              <w:t>29,235,215,120</w:t>
            </w:r>
          </w:p>
        </w:tc>
        <w:tc>
          <w:tcPr>
            <w:tcW w:w="897"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49"/>
              <w:rPr>
                <w:rFonts w:ascii="Arial"/>
                <w:b/>
                <w:sz w:val="11"/>
              </w:rPr>
            </w:pPr>
            <w:r>
              <w:rPr>
                <w:rFonts w:ascii="Arial"/>
                <w:b/>
                <w:sz w:val="11"/>
              </w:rPr>
              <w:t>30,640,368,322</w:t>
            </w:r>
          </w:p>
        </w:tc>
        <w:tc>
          <w:tcPr>
            <w:tcW w:w="900"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53"/>
              <w:rPr>
                <w:rFonts w:ascii="Arial"/>
                <w:b/>
                <w:sz w:val="11"/>
              </w:rPr>
            </w:pPr>
            <w:r>
              <w:rPr>
                <w:rFonts w:ascii="Arial"/>
                <w:b/>
                <w:sz w:val="11"/>
              </w:rPr>
              <w:t>32,059,482,185</w:t>
            </w:r>
          </w:p>
        </w:tc>
        <w:tc>
          <w:tcPr>
            <w:tcW w:w="897"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50"/>
              <w:rPr>
                <w:rFonts w:ascii="Arial"/>
                <w:b/>
                <w:sz w:val="11"/>
              </w:rPr>
            </w:pPr>
            <w:r>
              <w:rPr>
                <w:rFonts w:ascii="Arial"/>
                <w:b/>
                <w:sz w:val="11"/>
              </w:rPr>
              <w:t>33,495,139,523</w:t>
            </w:r>
          </w:p>
        </w:tc>
        <w:tc>
          <w:tcPr>
            <w:tcW w:w="899" w:type="dxa"/>
            <w:tcBorders>
              <w:top w:val="nil"/>
            </w:tcBorders>
          </w:tcPr>
          <w:p>
            <w:pPr>
              <w:pStyle w:val="TableParagraph"/>
              <w:jc w:val="left"/>
              <w:rPr>
                <w:rFonts w:ascii="Arial"/>
                <w:b/>
                <w:sz w:val="12"/>
              </w:rPr>
            </w:pPr>
          </w:p>
          <w:p>
            <w:pPr>
              <w:pStyle w:val="TableParagraph"/>
              <w:jc w:val="left"/>
              <w:rPr>
                <w:rFonts w:ascii="Arial"/>
                <w:b/>
                <w:sz w:val="12"/>
              </w:rPr>
            </w:pPr>
          </w:p>
          <w:p>
            <w:pPr>
              <w:pStyle w:val="TableParagraph"/>
              <w:jc w:val="left"/>
              <w:rPr>
                <w:rFonts w:ascii="Arial"/>
                <w:b/>
                <w:sz w:val="12"/>
              </w:rPr>
            </w:pPr>
          </w:p>
          <w:p>
            <w:pPr>
              <w:pStyle w:val="TableParagraph"/>
              <w:spacing w:before="8"/>
              <w:jc w:val="left"/>
              <w:rPr>
                <w:rFonts w:ascii="Arial"/>
                <w:b/>
                <w:sz w:val="12"/>
              </w:rPr>
            </w:pPr>
          </w:p>
          <w:p>
            <w:pPr>
              <w:pStyle w:val="TableParagraph"/>
              <w:ind w:right="53"/>
              <w:rPr>
                <w:rFonts w:ascii="Arial"/>
                <w:b/>
                <w:sz w:val="11"/>
              </w:rPr>
            </w:pPr>
            <w:r>
              <w:rPr>
                <w:rFonts w:ascii="Arial"/>
                <w:b/>
                <w:sz w:val="11"/>
              </w:rPr>
              <w:t>34,949,926,884</w:t>
            </w:r>
          </w:p>
        </w:tc>
      </w:tr>
    </w:tbl>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rPr>
          <w:rFonts w:ascii="Arial"/>
          <w:b/>
          <w:sz w:val="18"/>
        </w:rPr>
      </w:pPr>
    </w:p>
    <w:p>
      <w:pPr>
        <w:pStyle w:val="BodyText"/>
        <w:spacing w:before="4"/>
        <w:rPr>
          <w:rFonts w:ascii="Arial"/>
          <w:b/>
          <w:sz w:val="21"/>
        </w:rPr>
      </w:pPr>
    </w:p>
    <w:p>
      <w:pPr>
        <w:pStyle w:val="Heading1"/>
        <w:spacing w:line="256" w:lineRule="auto"/>
        <w:ind w:left="292" w:right="553" w:hanging="1"/>
      </w:pPr>
      <w:r>
        <w:rPr/>
        <w:t>ANEXO DE RESULTADOS DE LAS FINANZAS PÚBLICAS, CONFORME EL ARTÍCULO 5º DE LA LEY DE DISCIPLINA FINANCIERA DE LAS ENTIDADES FEDERATIVAS Y LOS MUNICIPIOS</w:t>
      </w:r>
    </w:p>
    <w:p>
      <w:pPr>
        <w:spacing w:after="0" w:line="256" w:lineRule="auto"/>
        <w:sectPr>
          <w:pgSz w:w="12240" w:h="15840"/>
          <w:pgMar w:header="0" w:footer="738" w:top="1500" w:bottom="1000" w:left="1460" w:right="1200"/>
        </w:sectPr>
      </w:pPr>
    </w:p>
    <w:p>
      <w:pPr>
        <w:pStyle w:val="BodyText"/>
        <w:ind w:left="277"/>
        <w:rPr>
          <w:sz w:val="20"/>
        </w:rPr>
      </w:pPr>
      <w:r>
        <w:rPr>
          <w:sz w:val="20"/>
        </w:rPr>
        <w:drawing>
          <wp:inline distT="0" distB="0" distL="0" distR="0">
            <wp:extent cx="5552111" cy="430339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552111" cy="4303395"/>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256" w:lineRule="auto" w:before="217"/>
        <w:ind w:left="278" w:right="539" w:firstLine="0"/>
        <w:jc w:val="center"/>
        <w:rPr>
          <w:b/>
          <w:sz w:val="24"/>
        </w:rPr>
      </w:pPr>
      <w:r>
        <w:rPr>
          <w:b/>
          <w:sz w:val="24"/>
        </w:rPr>
        <w:t>ANEXO DE INGRESOS POR FUENTE DE FINANCIAMIENTO, CONFORME EL ARTÍCULO 41 DE LA LEY GENERAL DE CONTABILIDAD GUBERNAMENTAL</w:t>
      </w:r>
    </w:p>
    <w:p>
      <w:pPr>
        <w:spacing w:after="0" w:line="256" w:lineRule="auto"/>
        <w:jc w:val="center"/>
        <w:rPr>
          <w:sz w:val="24"/>
        </w:rPr>
        <w:sectPr>
          <w:pgSz w:w="12240" w:h="15840"/>
          <w:pgMar w:header="0" w:footer="738" w:top="1460" w:bottom="1000" w:left="1460" w:right="1200"/>
        </w:sectPr>
      </w:pPr>
    </w:p>
    <w:p>
      <w:pPr>
        <w:spacing w:before="37"/>
        <w:ind w:left="2400" w:right="0" w:firstLine="0"/>
        <w:jc w:val="left"/>
        <w:rPr>
          <w:rFonts w:ascii="Calibri"/>
          <w:b/>
          <w:sz w:val="22"/>
        </w:rPr>
      </w:pPr>
      <w:r>
        <w:rPr/>
        <w:pict>
          <v:group style="position:absolute;margin-left:85.049995pt;margin-top:1.333834pt;width:420.9pt;height:29pt;mso-position-horizontal-relative:page;mso-position-vertical-relative:paragraph;z-index:-76401664" coordorigin="1701,27" coordsize="8418,580">
            <v:shape style="position:absolute;left:1710;top:26;width:8408;height:580" coordorigin="1711,27" coordsize="8408,580" path="m10119,27l1711,27,1711,606,9417,606,10119,27xe" filled="true" fillcolor="#d9d9d9" stroked="false">
              <v:path arrowok="t"/>
              <v:fill type="solid"/>
            </v:shape>
            <v:rect style="position:absolute;left:8161;top:321;width:10;height:280" filled="true" fillcolor="#d9d9d9" stroked="false">
              <v:fill type="solid"/>
            </v:rect>
            <v:rect style="position:absolute;left:8161;top:316;width:10;height:290" filled="true" fillcolor="#d9d9d9" stroked="false">
              <v:fill type="solid"/>
            </v:rect>
            <v:shape style="position:absolute;left:1706;top:306;width:8075;height:10" coordorigin="1706,306" coordsize="8075,10" path="m9780,306l1706,306,1706,316,9768,316,9780,306xe" filled="true" fillcolor="#d9d9d9" stroked="false">
              <v:path arrowok="t"/>
              <v:fill type="solid"/>
            </v:shape>
            <v:shape style="position:absolute;left:1701;top:306;width:8080;height:10" coordorigin="1701,306" coordsize="8080,10" path="m9780,306l1701,306,1701,316,9768,316,9780,306xe" filled="true" fillcolor="#d9d9d9" stroked="false">
              <v:path arrowok="t"/>
              <v:fill type="solid"/>
            </v:shape>
            <w10:wrap type="none"/>
          </v:group>
        </w:pict>
      </w:r>
      <w:r>
        <w:rPr>
          <w:rFonts w:ascii="Calibri"/>
          <w:b/>
          <w:sz w:val="22"/>
        </w:rPr>
        <w:t>INGRESOS POR FUENTE DE FINANCIAMIENTO</w:t>
      </w:r>
    </w:p>
    <w:p>
      <w:pPr>
        <w:tabs>
          <w:tab w:pos="7231" w:val="left" w:leader="none"/>
        </w:tabs>
        <w:spacing w:before="21"/>
        <w:ind w:left="2860" w:right="0" w:firstLine="0"/>
        <w:jc w:val="left"/>
        <w:rPr>
          <w:rFonts w:ascii="Calibri" w:hAnsi="Calibri"/>
          <w:b/>
          <w:sz w:val="22"/>
        </w:rPr>
      </w:pPr>
      <w:r>
        <w:rPr>
          <w:rFonts w:ascii="Calibri" w:hAnsi="Calibri"/>
          <w:b/>
          <w:sz w:val="22"/>
        </w:rPr>
        <w:t>DESCRIPCIÓN</w:t>
        <w:tab/>
        <w:t>IMPORTE</w:t>
      </w:r>
    </w:p>
    <w:p>
      <w:pPr>
        <w:tabs>
          <w:tab w:pos="7171" w:val="left" w:leader="none"/>
        </w:tabs>
        <w:spacing w:before="21"/>
        <w:ind w:left="280" w:right="0" w:firstLine="0"/>
        <w:jc w:val="left"/>
        <w:rPr>
          <w:rFonts w:ascii="Calibri"/>
          <w:b/>
          <w:sz w:val="22"/>
        </w:rPr>
      </w:pPr>
      <w:r>
        <w:rPr>
          <w:rFonts w:ascii="Calibri"/>
          <w:b/>
          <w:spacing w:val="-3"/>
          <w:sz w:val="22"/>
        </w:rPr>
        <w:t>No</w:t>
      </w:r>
      <w:r>
        <w:rPr>
          <w:rFonts w:ascii="Calibri"/>
          <w:b/>
          <w:spacing w:val="2"/>
          <w:sz w:val="22"/>
        </w:rPr>
        <w:t> </w:t>
      </w:r>
      <w:r>
        <w:rPr>
          <w:rFonts w:ascii="Calibri"/>
          <w:b/>
          <w:sz w:val="22"/>
        </w:rPr>
        <w:t>Etiquetado</w:t>
        <w:tab/>
        <w:t>14,983</w:t>
      </w:r>
    </w:p>
    <w:p>
      <w:pPr>
        <w:tabs>
          <w:tab w:pos="7281" w:val="left" w:leader="none"/>
        </w:tabs>
        <w:spacing w:before="21"/>
        <w:ind w:left="461" w:right="0" w:firstLine="0"/>
        <w:jc w:val="left"/>
        <w:rPr>
          <w:rFonts w:ascii="Arial"/>
          <w:sz w:val="20"/>
        </w:rPr>
      </w:pPr>
      <w:r>
        <w:rPr>
          <w:rFonts w:ascii="Calibri"/>
          <w:sz w:val="22"/>
        </w:rPr>
        <w:t>Recursos</w:t>
      </w:r>
      <w:r>
        <w:rPr>
          <w:rFonts w:ascii="Calibri"/>
          <w:spacing w:val="5"/>
          <w:sz w:val="22"/>
        </w:rPr>
        <w:t> </w:t>
      </w:r>
      <w:r>
        <w:rPr>
          <w:rFonts w:ascii="Calibri"/>
          <w:sz w:val="22"/>
        </w:rPr>
        <w:t>Fiscales</w:t>
        <w:tab/>
      </w:r>
      <w:r>
        <w:rPr>
          <w:rFonts w:ascii="Arial"/>
          <w:sz w:val="20"/>
        </w:rPr>
        <w:t>3,</w:t>
      </w:r>
    </w:p>
    <w:p>
      <w:pPr>
        <w:spacing w:line="259" w:lineRule="auto" w:before="21"/>
        <w:ind w:left="820" w:right="7075" w:firstLine="0"/>
        <w:jc w:val="left"/>
        <w:rPr>
          <w:rFonts w:ascii="Calibri"/>
          <w:i/>
          <w:sz w:val="22"/>
        </w:rPr>
      </w:pPr>
      <w:r>
        <w:rPr>
          <w:rFonts w:ascii="Calibri"/>
          <w:i/>
          <w:sz w:val="22"/>
        </w:rPr>
        <w:t>Impuestos </w:t>
      </w:r>
      <w:r>
        <w:rPr>
          <w:rFonts w:ascii="Calibri"/>
          <w:i/>
          <w:sz w:val="22"/>
        </w:rPr>
        <w:t>Derechos Productos Aprovechamientos</w:t>
      </w:r>
    </w:p>
    <w:p>
      <w:pPr>
        <w:spacing w:line="259" w:lineRule="auto" w:before="0"/>
        <w:ind w:left="461" w:right="6785" w:firstLine="0"/>
        <w:jc w:val="both"/>
        <w:rPr>
          <w:rFonts w:ascii="Calibri"/>
          <w:sz w:val="22"/>
        </w:rPr>
      </w:pPr>
      <w:r>
        <w:rPr>
          <w:rFonts w:ascii="Calibri"/>
          <w:sz w:val="22"/>
        </w:rPr>
        <w:t>Financiamientos Internos Financiamientos Externos Ingresos Propios</w:t>
      </w:r>
    </w:p>
    <w:p>
      <w:pPr>
        <w:spacing w:before="16"/>
        <w:ind w:left="820" w:right="0" w:firstLine="0"/>
        <w:jc w:val="both"/>
        <w:rPr>
          <w:rFonts w:ascii="Calibri" w:hAnsi="Calibri"/>
          <w:i/>
          <w:sz w:val="20"/>
        </w:rPr>
      </w:pPr>
      <w:r>
        <w:rPr>
          <w:rFonts w:ascii="Calibri" w:hAnsi="Calibri"/>
          <w:i/>
          <w:sz w:val="20"/>
        </w:rPr>
        <w:t>Ingresos por Venta de Bienes, Prestación de Se</w:t>
      </w:r>
    </w:p>
    <w:p>
      <w:pPr>
        <w:spacing w:before="27"/>
        <w:ind w:left="0" w:right="7374" w:firstLine="0"/>
        <w:jc w:val="right"/>
        <w:rPr>
          <w:rFonts w:ascii="Calibri"/>
          <w:sz w:val="22"/>
        </w:rPr>
      </w:pPr>
      <w:r>
        <w:rPr>
          <w:rFonts w:ascii="Calibri"/>
          <w:sz w:val="22"/>
        </w:rPr>
        <w:t>Recursos Federales</w:t>
      </w:r>
    </w:p>
    <w:p>
      <w:pPr>
        <w:spacing w:before="21"/>
        <w:ind w:left="0" w:right="7423" w:firstLine="0"/>
        <w:jc w:val="right"/>
        <w:rPr>
          <w:rFonts w:ascii="Calibri"/>
          <w:i/>
          <w:sz w:val="22"/>
        </w:rPr>
      </w:pPr>
      <w:r>
        <w:rPr>
          <w:rFonts w:ascii="Calibri"/>
          <w:i/>
          <w:sz w:val="22"/>
        </w:rPr>
        <w:t>Participaciones</w:t>
      </w:r>
    </w:p>
    <w:p>
      <w:pPr>
        <w:spacing w:before="21"/>
        <w:ind w:left="820" w:right="0" w:firstLine="0"/>
        <w:jc w:val="left"/>
        <w:rPr>
          <w:rFonts w:ascii="Calibri"/>
          <w:i/>
          <w:sz w:val="22"/>
        </w:rPr>
      </w:pPr>
      <w:r>
        <w:rPr>
          <w:rFonts w:ascii="Calibri"/>
          <w:i/>
          <w:sz w:val="22"/>
        </w:rPr>
        <w:t>Incentivos derivados de la Cola</w:t>
      </w:r>
    </w:p>
    <w:p>
      <w:pPr>
        <w:spacing w:before="21"/>
        <w:ind w:left="461" w:right="0" w:firstLine="0"/>
        <w:jc w:val="left"/>
        <w:rPr>
          <w:rFonts w:ascii="Calibri"/>
          <w:sz w:val="22"/>
        </w:rPr>
      </w:pPr>
      <w:r>
        <w:rPr>
          <w:rFonts w:ascii="Calibri"/>
          <w:sz w:val="22"/>
        </w:rPr>
        <w:t>Recursos Estatales</w:t>
      </w:r>
    </w:p>
    <w:p>
      <w:pPr>
        <w:spacing w:before="21"/>
        <w:ind w:left="461" w:right="0" w:firstLine="0"/>
        <w:jc w:val="left"/>
        <w:rPr>
          <w:rFonts w:ascii="Calibri"/>
          <w:sz w:val="22"/>
        </w:rPr>
      </w:pPr>
      <w:r>
        <w:rPr>
          <w:rFonts w:ascii="Calibri"/>
          <w:sz w:val="22"/>
        </w:rPr>
        <w:t>Otros Recursos de Libre Di</w:t>
      </w:r>
    </w:p>
    <w:p>
      <w:pPr>
        <w:spacing w:before="21"/>
        <w:ind w:left="280" w:right="0" w:firstLine="0"/>
        <w:jc w:val="left"/>
        <w:rPr>
          <w:rFonts w:ascii="Calibri"/>
          <w:b/>
          <w:sz w:val="22"/>
        </w:rPr>
      </w:pPr>
      <w:r>
        <w:rPr>
          <w:rFonts w:ascii="Calibri"/>
          <w:b/>
          <w:sz w:val="22"/>
        </w:rPr>
        <w:t>Etiquetado</w:t>
      </w:r>
    </w:p>
    <w:p>
      <w:pPr>
        <w:spacing w:line="259" w:lineRule="auto" w:before="21"/>
        <w:ind w:left="820" w:right="7131" w:hanging="360"/>
        <w:jc w:val="left"/>
        <w:rPr>
          <w:rFonts w:ascii="Calibri"/>
          <w:i/>
          <w:sz w:val="22"/>
        </w:rPr>
      </w:pPr>
      <w:r>
        <w:rPr>
          <w:rFonts w:ascii="Calibri"/>
          <w:sz w:val="22"/>
        </w:rPr>
        <w:t>Recursos Federales </w:t>
      </w:r>
      <w:r>
        <w:rPr>
          <w:rFonts w:ascii="Calibri"/>
          <w:i/>
          <w:sz w:val="22"/>
        </w:rPr>
        <w:t>Aportacione </w:t>
      </w:r>
      <w:r>
        <w:rPr>
          <w:rFonts w:ascii="Calibri"/>
          <w:i/>
          <w:sz w:val="22"/>
        </w:rPr>
        <w:t>Conven</w:t>
      </w:r>
    </w:p>
    <w:p>
      <w:pPr>
        <w:spacing w:line="259" w:lineRule="auto" w:before="0"/>
        <w:ind w:left="461" w:right="8382" w:firstLine="0"/>
        <w:jc w:val="left"/>
        <w:rPr>
          <w:rFonts w:ascii="Calibri"/>
          <w:sz w:val="22"/>
        </w:rPr>
      </w:pPr>
      <w:r>
        <w:rPr/>
        <w:pict>
          <v:group style="position:absolute;margin-left:85.050003pt;margin-top:27.948704pt;width:18.1pt;height:14.95pt;mso-position-horizontal-relative:page;mso-position-vertical-relative:paragraph;z-index:15730688" coordorigin="1701,559" coordsize="362,299">
            <v:shape style="position:absolute;left:1710;top:558;width:352;height:291" coordorigin="1711,559" coordsize="352,291" path="m2063,559l1711,559,1711,850,2063,559xe" filled="true" fillcolor="#d9d9d9" stroked="false">
              <v:path arrowok="t"/>
              <v:fill type="solid"/>
            </v:shape>
            <v:shape style="position:absolute;left:1706;top:558;width:357;height:10" coordorigin="1706,559" coordsize="357,10" path="m2063,559l1706,559,1706,569,2051,569,2063,559xe" filled="true" fillcolor="#d9d9d9" stroked="false">
              <v:path arrowok="t"/>
              <v:fill type="solid"/>
            </v:shape>
            <v:shape style="position:absolute;left:1701;top:558;width:362;height:10" coordorigin="1701,559" coordsize="362,10" path="m2063,559l1701,559,1701,569,2051,569,2063,559xe" filled="true" fillcolor="#d9d9d9" stroked="false">
              <v:path arrowok="t"/>
              <v:fill type="solid"/>
            </v:shape>
            <v:shape style="position:absolute;left:1706;top:848;width:7;height:6" coordorigin="1706,849" coordsize="7,6" path="m1712,849l1706,849,1706,854,1712,849xe" filled="true" fillcolor="#d9d9d9" stroked="false">
              <v:path arrowok="t"/>
              <v:fill type="solid"/>
            </v:shape>
            <v:shape style="position:absolute;left:1701;top:848;width:12;height:10" coordorigin="1701,849" coordsize="12,10" path="m1712,849l1701,849,1701,858,1712,849xe" filled="true" fillcolor="#d9d9d9" stroked="false">
              <v:path arrowok="t"/>
              <v:fill type="solid"/>
            </v:shape>
            <w10:wrap type="none"/>
          </v:group>
        </w:pict>
      </w:r>
      <w:r>
        <w:rPr>
          <w:rFonts w:ascii="Calibri"/>
          <w:sz w:val="22"/>
        </w:rPr>
        <w:t>Recurso Otr</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9"/>
        </w:rPr>
      </w:pPr>
    </w:p>
    <w:p>
      <w:pPr>
        <w:pStyle w:val="BodyText"/>
        <w:spacing w:before="90"/>
        <w:ind w:left="242"/>
      </w:pPr>
      <w:r>
        <w:rPr/>
        <w:t>Al Ejecutivo para su promulgación y publicación.</w:t>
      </w:r>
    </w:p>
    <w:p>
      <w:pPr>
        <w:pStyle w:val="BodyText"/>
        <w:rPr>
          <w:sz w:val="26"/>
        </w:rPr>
      </w:pPr>
    </w:p>
    <w:p>
      <w:pPr>
        <w:pStyle w:val="BodyText"/>
        <w:rPr>
          <w:sz w:val="22"/>
        </w:rPr>
      </w:pPr>
    </w:p>
    <w:p>
      <w:pPr>
        <w:pStyle w:val="BodyText"/>
        <w:ind w:left="242" w:right="504" w:firstLine="707"/>
        <w:jc w:val="both"/>
      </w:pPr>
      <w:r>
        <w:rPr/>
        <w:t>Dado en el Salón de Sesiones “Soberana Convención Revolucionaria de Aguascalientes”, del Palacio Legislativo, a los veintitrés días del mes de diciembre del año dos mil veintiuno.</w:t>
      </w:r>
    </w:p>
    <w:p>
      <w:pPr>
        <w:pStyle w:val="BodyText"/>
      </w:pPr>
    </w:p>
    <w:p>
      <w:pPr>
        <w:pStyle w:val="BodyText"/>
        <w:ind w:left="242" w:right="503" w:firstLine="707"/>
        <w:jc w:val="both"/>
      </w:pPr>
      <w:r>
        <w:rPr/>
        <w:t>Lo que tenemos el honor de comunicar a Usted, para los efectos Constitucionales conducentes.</w:t>
      </w:r>
    </w:p>
    <w:p>
      <w:pPr>
        <w:pStyle w:val="BodyText"/>
      </w:pPr>
    </w:p>
    <w:p>
      <w:pPr>
        <w:pStyle w:val="BodyText"/>
        <w:spacing w:before="1"/>
        <w:ind w:left="950"/>
      </w:pPr>
      <w:r>
        <w:rPr/>
        <w:t>Aguascalientes, Ags., a 23 de diciembre del año 2022.</w:t>
      </w:r>
    </w:p>
    <w:p>
      <w:pPr>
        <w:pStyle w:val="BodyText"/>
        <w:rPr>
          <w:sz w:val="26"/>
        </w:rPr>
      </w:pPr>
    </w:p>
    <w:p>
      <w:pPr>
        <w:pStyle w:val="BodyText"/>
        <w:rPr>
          <w:sz w:val="26"/>
        </w:rPr>
      </w:pPr>
    </w:p>
    <w:p>
      <w:pPr>
        <w:pStyle w:val="Heading1"/>
        <w:spacing w:before="230"/>
        <w:ind w:left="3388" w:right="3648"/>
      </w:pPr>
      <w:r>
        <w:rPr/>
        <w:t>A T E N T A M E N T E. LA MESA DIRECTIVA</w:t>
      </w:r>
    </w:p>
    <w:p>
      <w:pPr>
        <w:pStyle w:val="BodyText"/>
        <w:rPr>
          <w:b/>
        </w:rPr>
      </w:pPr>
    </w:p>
    <w:p>
      <w:pPr>
        <w:spacing w:before="0"/>
        <w:ind w:left="821" w:right="1079" w:firstLine="0"/>
        <w:jc w:val="center"/>
        <w:rPr>
          <w:b/>
          <w:sz w:val="24"/>
        </w:rPr>
      </w:pPr>
      <w:r>
        <w:rPr>
          <w:b/>
          <w:sz w:val="24"/>
        </w:rPr>
        <w:t>RAÚL SILVA PEREZCHICA</w:t>
      </w:r>
    </w:p>
    <w:p>
      <w:pPr>
        <w:spacing w:after="0"/>
        <w:jc w:val="center"/>
        <w:rPr>
          <w:sz w:val="24"/>
        </w:rPr>
        <w:sectPr>
          <w:pgSz w:w="12240" w:h="15840"/>
          <w:pgMar w:header="0" w:footer="738" w:top="1400" w:bottom="1000" w:left="1460" w:right="1200"/>
        </w:sectPr>
      </w:pPr>
    </w:p>
    <w:p>
      <w:pPr>
        <w:pStyle w:val="Heading1"/>
        <w:spacing w:before="75"/>
        <w:ind w:right="1078"/>
      </w:pPr>
      <w:r>
        <w:rPr/>
        <w:t>DIPUTADO PRESIDENTE</w:t>
      </w:r>
    </w:p>
    <w:p>
      <w:pPr>
        <w:pStyle w:val="BodyText"/>
        <w:rPr>
          <w:b/>
        </w:rPr>
      </w:pPr>
    </w:p>
    <w:p>
      <w:pPr>
        <w:spacing w:before="0"/>
        <w:ind w:left="2606" w:right="2865" w:firstLine="0"/>
        <w:jc w:val="center"/>
        <w:rPr>
          <w:b/>
          <w:sz w:val="24"/>
        </w:rPr>
      </w:pPr>
      <w:r>
        <w:rPr>
          <w:b/>
          <w:sz w:val="24"/>
        </w:rPr>
        <w:t>JEDSABEL SÁNCHEZ MONTES DIPUTADA PRIMERA</w:t>
      </w:r>
      <w:r>
        <w:rPr>
          <w:b/>
          <w:spacing w:val="12"/>
          <w:sz w:val="24"/>
        </w:rPr>
        <w:t> </w:t>
      </w:r>
      <w:r>
        <w:rPr>
          <w:b/>
          <w:spacing w:val="-3"/>
          <w:sz w:val="24"/>
        </w:rPr>
        <w:t>SECRETARIA</w:t>
      </w:r>
    </w:p>
    <w:p>
      <w:pPr>
        <w:pStyle w:val="BodyText"/>
        <w:rPr>
          <w:b/>
        </w:rPr>
      </w:pPr>
    </w:p>
    <w:p>
      <w:pPr>
        <w:pStyle w:val="Heading1"/>
        <w:ind w:left="2592" w:right="2852" w:firstLine="1"/>
      </w:pPr>
      <w:r>
        <w:rPr/>
        <w:t>SANJUANA MARTÍNEZ MELÉNDEZ DIPUTADA SEGUNDA</w:t>
      </w:r>
      <w:r>
        <w:rPr>
          <w:spacing w:val="12"/>
        </w:rPr>
        <w:t> </w:t>
      </w:r>
      <w:r>
        <w:rPr>
          <w:spacing w:val="-3"/>
        </w:rPr>
        <w:t>SECRETARIA</w:t>
      </w:r>
    </w:p>
    <w:p>
      <w:pPr>
        <w:pStyle w:val="BodyText"/>
        <w:rPr>
          <w:b/>
          <w:sz w:val="26"/>
        </w:rPr>
      </w:pPr>
    </w:p>
    <w:p>
      <w:pPr>
        <w:pStyle w:val="BodyText"/>
        <w:rPr>
          <w:b/>
          <w:sz w:val="22"/>
        </w:rPr>
      </w:pPr>
    </w:p>
    <w:p>
      <w:pPr>
        <w:pStyle w:val="BodyText"/>
        <w:ind w:left="242" w:right="496"/>
        <w:jc w:val="both"/>
      </w:pPr>
      <w:r>
        <w:rPr/>
        <w:t>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Ags., a 27 de diciembre de 2021.- </w:t>
      </w:r>
      <w:r>
        <w:rPr>
          <w:b/>
        </w:rPr>
        <w:t>Martín Orozco Sandoval</w:t>
      </w:r>
      <w:r>
        <w:rPr/>
        <w:t>.-</w:t>
      </w:r>
      <w:r>
        <w:rPr>
          <w:spacing w:val="-9"/>
        </w:rPr>
        <w:t> </w:t>
      </w:r>
      <w:r>
        <w:rPr/>
        <w:t>Rúbrica.-</w:t>
      </w:r>
      <w:r>
        <w:rPr>
          <w:spacing w:val="-9"/>
        </w:rPr>
        <w:t> </w:t>
      </w:r>
      <w:r>
        <w:rPr/>
        <w:t>El</w:t>
      </w:r>
      <w:r>
        <w:rPr>
          <w:spacing w:val="-6"/>
        </w:rPr>
        <w:t> </w:t>
      </w:r>
      <w:r>
        <w:rPr/>
        <w:t>Secretario</w:t>
      </w:r>
      <w:r>
        <w:rPr>
          <w:spacing w:val="-9"/>
        </w:rPr>
        <w:t> </w:t>
      </w:r>
      <w:r>
        <w:rPr/>
        <w:t>General</w:t>
      </w:r>
      <w:r>
        <w:rPr>
          <w:spacing w:val="-8"/>
        </w:rPr>
        <w:t> </w:t>
      </w:r>
      <w:r>
        <w:rPr/>
        <w:t>de</w:t>
      </w:r>
      <w:r>
        <w:rPr>
          <w:spacing w:val="-7"/>
        </w:rPr>
        <w:t> </w:t>
      </w:r>
      <w:r>
        <w:rPr/>
        <w:t>Gobierno,</w:t>
      </w:r>
      <w:r>
        <w:rPr>
          <w:spacing w:val="-6"/>
        </w:rPr>
        <w:t> </w:t>
      </w:r>
      <w:r>
        <w:rPr>
          <w:b/>
        </w:rPr>
        <w:t>Lic.</w:t>
      </w:r>
      <w:r>
        <w:rPr>
          <w:b/>
          <w:spacing w:val="-9"/>
        </w:rPr>
        <w:t> </w:t>
      </w:r>
      <w:r>
        <w:rPr>
          <w:b/>
        </w:rPr>
        <w:t>Juan</w:t>
      </w:r>
      <w:r>
        <w:rPr>
          <w:b/>
          <w:spacing w:val="-8"/>
        </w:rPr>
        <w:t> </w:t>
      </w:r>
      <w:r>
        <w:rPr>
          <w:b/>
        </w:rPr>
        <w:t>Manuel</w:t>
      </w:r>
      <w:r>
        <w:rPr>
          <w:b/>
          <w:spacing w:val="-8"/>
        </w:rPr>
        <w:t> </w:t>
      </w:r>
      <w:r>
        <w:rPr>
          <w:b/>
        </w:rPr>
        <w:t>Flores</w:t>
      </w:r>
      <w:r>
        <w:rPr>
          <w:b/>
          <w:spacing w:val="-6"/>
        </w:rPr>
        <w:t> </w:t>
      </w:r>
      <w:r>
        <w:rPr>
          <w:b/>
        </w:rPr>
        <w:t>Femat</w:t>
      </w:r>
      <w:r>
        <w:rPr/>
        <w:t>.- Rúbrica.</w:t>
      </w:r>
    </w:p>
    <w:p>
      <w:pPr>
        <w:pStyle w:val="BodyText"/>
        <w:rPr>
          <w:sz w:val="26"/>
        </w:rPr>
      </w:pPr>
    </w:p>
    <w:p>
      <w:pPr>
        <w:pStyle w:val="BodyText"/>
        <w:spacing w:before="1"/>
        <w:rPr>
          <w:sz w:val="22"/>
        </w:rPr>
      </w:pPr>
    </w:p>
    <w:p>
      <w:pPr>
        <w:pStyle w:val="BodyText"/>
        <w:ind w:left="242" w:right="184"/>
      </w:pPr>
      <w:r>
        <w:rPr/>
        <w:t>N. DE E. A CONTINUACIÓN, SE TRANSCRIBEN LOS ARTÍCULOS TRANSITORIOS DE LOS DECRETOS DE REFORMAS AL PRESENTE ORDENAMIENTO.</w:t>
      </w:r>
    </w:p>
    <w:p>
      <w:pPr>
        <w:pStyle w:val="BodyText"/>
        <w:rPr>
          <w:sz w:val="26"/>
        </w:rPr>
      </w:pPr>
    </w:p>
    <w:p>
      <w:pPr>
        <w:pStyle w:val="BodyText"/>
        <w:rPr>
          <w:sz w:val="22"/>
        </w:rPr>
      </w:pPr>
    </w:p>
    <w:p>
      <w:pPr>
        <w:pStyle w:val="BodyText"/>
        <w:ind w:left="242"/>
      </w:pPr>
      <w:r>
        <w:rPr/>
        <w:t>P.O. 28 DE MARZO DE 2022.</w:t>
      </w:r>
    </w:p>
    <w:p>
      <w:pPr>
        <w:pStyle w:val="BodyText"/>
      </w:pPr>
    </w:p>
    <w:p>
      <w:pPr>
        <w:pStyle w:val="BodyText"/>
        <w:ind w:left="242" w:right="495"/>
        <w:jc w:val="both"/>
      </w:pPr>
      <w:r>
        <w:rPr/>
        <w:t>[N. DE E. TRANSITORIOS DEL "DECRETO NÚMERO 99.- ARTÍCULO PRIMERO.- SE REFORMAN EL ARTÍCULO 1°, FRACCIÓN I, INCISOS 1) IMPUESTOS SUB– INCISO 15) IMPUESTOS SOBRE NÓMINAS, LETRA a) SOBRE NÓMINAS, 4) DERECHOS, SUB- INCISO 49) DERECHOS NO COMPRENDIDOS EN LA LEY DE INGRESOS VIGENTE, CAUSADOS EN EJERCICIOS FISCALES ANTERIORES PENDIENTES DE LIQUIDACIÓN O PAGO, NUMERAL 491) DEL GOBIERNO CENTRAL, LETRA a) LA SECRETARÍA DE FINANZAS Y 5) PRODUCTOS, SUB- INCISO 51) PRODUCTOS, NUMERAL 511) DEL GOBIERNO CENTRAL, LETRA a) LA</w:t>
      </w:r>
      <w:r>
        <w:rPr>
          <w:spacing w:val="-5"/>
        </w:rPr>
        <w:t> </w:t>
      </w:r>
      <w:r>
        <w:rPr/>
        <w:t>SECRETARÍA</w:t>
      </w:r>
      <w:r>
        <w:rPr>
          <w:spacing w:val="-5"/>
        </w:rPr>
        <w:t> </w:t>
      </w:r>
      <w:r>
        <w:rPr/>
        <w:t>DE</w:t>
      </w:r>
      <w:r>
        <w:rPr>
          <w:spacing w:val="-3"/>
        </w:rPr>
        <w:t> </w:t>
      </w:r>
      <w:r>
        <w:rPr/>
        <w:t>FINANZAS;</w:t>
      </w:r>
      <w:r>
        <w:rPr>
          <w:spacing w:val="-4"/>
        </w:rPr>
        <w:t> </w:t>
      </w:r>
      <w:r>
        <w:rPr/>
        <w:t>Y</w:t>
      </w:r>
      <w:r>
        <w:rPr>
          <w:spacing w:val="-5"/>
        </w:rPr>
        <w:t> </w:t>
      </w:r>
      <w:r>
        <w:rPr/>
        <w:t>EL</w:t>
      </w:r>
      <w:r>
        <w:rPr>
          <w:spacing w:val="-7"/>
        </w:rPr>
        <w:t> </w:t>
      </w:r>
      <w:r>
        <w:rPr/>
        <w:t>ARTÍCULO</w:t>
      </w:r>
      <w:r>
        <w:rPr>
          <w:spacing w:val="-5"/>
        </w:rPr>
        <w:t> </w:t>
      </w:r>
      <w:r>
        <w:rPr/>
        <w:t>7°</w:t>
      </w:r>
      <w:r>
        <w:rPr>
          <w:spacing w:val="-2"/>
        </w:rPr>
        <w:t> </w:t>
      </w:r>
      <w:r>
        <w:rPr/>
        <w:t>FRACCIONES</w:t>
      </w:r>
      <w:r>
        <w:rPr>
          <w:spacing w:val="-2"/>
        </w:rPr>
        <w:t> </w:t>
      </w:r>
      <w:r>
        <w:rPr/>
        <w:t>I</w:t>
      </w:r>
      <w:r>
        <w:rPr>
          <w:spacing w:val="-8"/>
        </w:rPr>
        <w:t> </w:t>
      </w:r>
      <w:r>
        <w:rPr/>
        <w:t>INCISOS</w:t>
      </w:r>
      <w:r>
        <w:rPr>
          <w:spacing w:val="-4"/>
        </w:rPr>
        <w:t> </w:t>
      </w:r>
      <w:r>
        <w:rPr/>
        <w:t>1)</w:t>
      </w:r>
      <w:r>
        <w:rPr>
          <w:spacing w:val="-5"/>
        </w:rPr>
        <w:t> </w:t>
      </w:r>
      <w:r>
        <w:rPr/>
        <w:t>Y 3), II INCISOS 1), 2) 3) Y 4), FRACCIÓN III INCISO 1), FRACCIÓN VIII PRIMER PÁRRAFO, INCISO 2) Y PÁRRAFO SEGUNDO; Y ANEXO DE PROYECCIONES DE LAS FINANZAS PÚBLICAS FORMATO 7 a); SE DEROGAN LOS SUB-INCISOS A) LETRAS a) Y b), B) LETRAS a) Y b) E INCISO 5) DE </w:t>
      </w:r>
      <w:r>
        <w:rPr>
          <w:spacing w:val="-3"/>
        </w:rPr>
        <w:t>LA </w:t>
      </w:r>
      <w:r>
        <w:rPr/>
        <w:t>FRACCIÓN I, SUB-INCISOS A), B), C), D), E), F), G) Y H) DEL INCISO 1) DE </w:t>
      </w:r>
      <w:r>
        <w:rPr>
          <w:spacing w:val="-3"/>
        </w:rPr>
        <w:t>LA </w:t>
      </w:r>
      <w:r>
        <w:rPr/>
        <w:t>FRACCIÓN II, EL INCISO 3) DE LA FRACCIÓN III Y LA FRACCIÓN XIX, DEL ARTÍCULO 7°; SE ADICIONAN EL SEGUNDO PÁRRAFO AL INCISO 4) DE LA FRACCIÓN II, LOS INCISOS 5) Y 6) A LA</w:t>
      </w:r>
      <w:r>
        <w:rPr>
          <w:spacing w:val="-8"/>
        </w:rPr>
        <w:t> </w:t>
      </w:r>
      <w:r>
        <w:rPr/>
        <w:t>FRACCIÓN</w:t>
      </w:r>
      <w:r>
        <w:rPr>
          <w:spacing w:val="-8"/>
        </w:rPr>
        <w:t> </w:t>
      </w:r>
      <w:r>
        <w:rPr/>
        <w:t>II,</w:t>
      </w:r>
      <w:r>
        <w:rPr>
          <w:spacing w:val="-4"/>
        </w:rPr>
        <w:t> </w:t>
      </w:r>
      <w:r>
        <w:rPr/>
        <w:t>LOS</w:t>
      </w:r>
      <w:r>
        <w:rPr>
          <w:spacing w:val="-7"/>
        </w:rPr>
        <w:t> </w:t>
      </w:r>
      <w:r>
        <w:rPr/>
        <w:t>INCISOS</w:t>
      </w:r>
      <w:r>
        <w:rPr>
          <w:spacing w:val="-9"/>
        </w:rPr>
        <w:t> </w:t>
      </w:r>
      <w:r>
        <w:rPr/>
        <w:t>3),</w:t>
      </w:r>
      <w:r>
        <w:rPr>
          <w:spacing w:val="-9"/>
        </w:rPr>
        <w:t> </w:t>
      </w:r>
      <w:r>
        <w:rPr/>
        <w:t>4)</w:t>
      </w:r>
      <w:r>
        <w:rPr>
          <w:spacing w:val="-10"/>
        </w:rPr>
        <w:t> </w:t>
      </w:r>
      <w:r>
        <w:rPr/>
        <w:t>Y</w:t>
      </w:r>
      <w:r>
        <w:rPr>
          <w:spacing w:val="-9"/>
        </w:rPr>
        <w:t> </w:t>
      </w:r>
      <w:r>
        <w:rPr/>
        <w:t>5)</w:t>
      </w:r>
      <w:r>
        <w:rPr>
          <w:spacing w:val="-10"/>
        </w:rPr>
        <w:t> </w:t>
      </w:r>
      <w:r>
        <w:rPr/>
        <w:t>A</w:t>
      </w:r>
      <w:r>
        <w:rPr>
          <w:spacing w:val="-5"/>
        </w:rPr>
        <w:t> </w:t>
      </w:r>
      <w:r>
        <w:rPr/>
        <w:t>LA</w:t>
      </w:r>
      <w:r>
        <w:rPr>
          <w:spacing w:val="-9"/>
        </w:rPr>
        <w:t> </w:t>
      </w:r>
      <w:r>
        <w:rPr/>
        <w:t>FRACCIÓN</w:t>
      </w:r>
      <w:r>
        <w:rPr>
          <w:spacing w:val="-11"/>
        </w:rPr>
        <w:t> </w:t>
      </w:r>
      <w:r>
        <w:rPr/>
        <w:t>VIII,</w:t>
      </w:r>
      <w:r>
        <w:rPr>
          <w:spacing w:val="-4"/>
        </w:rPr>
        <w:t> </w:t>
      </w:r>
      <w:r>
        <w:rPr/>
        <w:t>LETRAS</w:t>
      </w:r>
      <w:r>
        <w:rPr>
          <w:spacing w:val="-4"/>
        </w:rPr>
        <w:t> </w:t>
      </w:r>
      <w:r>
        <w:rPr/>
        <w:t>a)</w:t>
      </w:r>
      <w:r>
        <w:rPr>
          <w:spacing w:val="-10"/>
        </w:rPr>
        <w:t> </w:t>
      </w:r>
      <w:r>
        <w:rPr/>
        <w:t>Y</w:t>
      </w:r>
      <w:r>
        <w:rPr>
          <w:spacing w:val="-9"/>
        </w:rPr>
        <w:t> </w:t>
      </w:r>
      <w:r>
        <w:rPr/>
        <w:t>b)</w:t>
      </w:r>
      <w:r>
        <w:rPr>
          <w:spacing w:val="-10"/>
        </w:rPr>
        <w:t> </w:t>
      </w:r>
      <w:r>
        <w:rPr/>
        <w:t>AL SEGUNDO PÁRRAFO Y UN TERCER PÁRRAFO AL ARTÍCULO 7°, TODOS DE LA LEY DE INGRESOS DEL ESTADO DE AGUASCALIENTES, PARA EL EJERCICIO FISCAL DEL AÑO</w:t>
      </w:r>
      <w:r>
        <w:rPr>
          <w:spacing w:val="-6"/>
        </w:rPr>
        <w:t> </w:t>
      </w:r>
      <w:r>
        <w:rPr/>
        <w:t>2022."]</w:t>
      </w:r>
    </w:p>
    <w:p>
      <w:pPr>
        <w:pStyle w:val="BodyText"/>
        <w:spacing w:before="2"/>
      </w:pPr>
    </w:p>
    <w:p>
      <w:pPr>
        <w:pStyle w:val="BodyText"/>
        <w:ind w:left="242" w:right="499"/>
        <w:jc w:val="both"/>
      </w:pPr>
      <w:r>
        <w:rPr/>
        <w:t>ARTÍCULO</w:t>
      </w:r>
      <w:r>
        <w:rPr>
          <w:spacing w:val="-15"/>
        </w:rPr>
        <w:t> </w:t>
      </w:r>
      <w:r>
        <w:rPr/>
        <w:t>PRIMERO.</w:t>
      </w:r>
      <w:r>
        <w:rPr>
          <w:spacing w:val="-13"/>
        </w:rPr>
        <w:t> </w:t>
      </w:r>
      <w:r>
        <w:rPr/>
        <w:t>-</w:t>
      </w:r>
      <w:r>
        <w:rPr>
          <w:spacing w:val="-14"/>
        </w:rPr>
        <w:t> </w:t>
      </w:r>
      <w:r>
        <w:rPr/>
        <w:t>El</w:t>
      </w:r>
      <w:r>
        <w:rPr>
          <w:spacing w:val="-13"/>
        </w:rPr>
        <w:t> </w:t>
      </w:r>
      <w:r>
        <w:rPr/>
        <w:t>presente</w:t>
      </w:r>
      <w:r>
        <w:rPr>
          <w:spacing w:val="-15"/>
        </w:rPr>
        <w:t> </w:t>
      </w:r>
      <w:r>
        <w:rPr/>
        <w:t>Decreto</w:t>
      </w:r>
      <w:r>
        <w:rPr>
          <w:spacing w:val="-12"/>
        </w:rPr>
        <w:t> </w:t>
      </w:r>
      <w:r>
        <w:rPr/>
        <w:t>y</w:t>
      </w:r>
      <w:r>
        <w:rPr>
          <w:spacing w:val="-18"/>
        </w:rPr>
        <w:t> </w:t>
      </w:r>
      <w:r>
        <w:rPr/>
        <w:t>los</w:t>
      </w:r>
      <w:r>
        <w:rPr>
          <w:spacing w:val="-13"/>
        </w:rPr>
        <w:t> </w:t>
      </w:r>
      <w:r>
        <w:rPr/>
        <w:t>Anexos</w:t>
      </w:r>
      <w:r>
        <w:rPr>
          <w:spacing w:val="-14"/>
        </w:rPr>
        <w:t> </w:t>
      </w:r>
      <w:r>
        <w:rPr/>
        <w:t>entrarán</w:t>
      </w:r>
      <w:r>
        <w:rPr>
          <w:spacing w:val="-13"/>
        </w:rPr>
        <w:t> </w:t>
      </w:r>
      <w:r>
        <w:rPr/>
        <w:t>en</w:t>
      </w:r>
      <w:r>
        <w:rPr>
          <w:spacing w:val="-14"/>
        </w:rPr>
        <w:t> </w:t>
      </w:r>
      <w:r>
        <w:rPr/>
        <w:t>vigor</w:t>
      </w:r>
      <w:r>
        <w:rPr>
          <w:spacing w:val="-14"/>
        </w:rPr>
        <w:t> </w:t>
      </w:r>
      <w:r>
        <w:rPr/>
        <w:t>al</w:t>
      </w:r>
      <w:r>
        <w:rPr>
          <w:spacing w:val="-14"/>
        </w:rPr>
        <w:t> </w:t>
      </w:r>
      <w:r>
        <w:rPr/>
        <w:t>día</w:t>
      </w:r>
      <w:r>
        <w:rPr>
          <w:spacing w:val="-14"/>
        </w:rPr>
        <w:t> </w:t>
      </w:r>
      <w:r>
        <w:rPr/>
        <w:t>siguiente de su publicación en el Periódico Oficial del Estado de</w:t>
      </w:r>
      <w:r>
        <w:rPr>
          <w:spacing w:val="-3"/>
        </w:rPr>
        <w:t> </w:t>
      </w:r>
      <w:r>
        <w:rPr/>
        <w:t>Aguascalientes.</w:t>
      </w:r>
    </w:p>
    <w:p>
      <w:pPr>
        <w:spacing w:after="0"/>
        <w:jc w:val="both"/>
        <w:sectPr>
          <w:pgSz w:w="12240" w:h="15840"/>
          <w:pgMar w:header="0" w:footer="738" w:top="1340" w:bottom="1000" w:left="1460" w:right="1200"/>
        </w:sectPr>
      </w:pPr>
    </w:p>
    <w:p>
      <w:pPr>
        <w:pStyle w:val="BodyText"/>
        <w:spacing w:before="75"/>
        <w:ind w:left="242" w:right="504"/>
        <w:jc w:val="both"/>
      </w:pPr>
      <w:r>
        <w:rPr/>
        <w:t>ARTÍCULO SEGUNDO. - Quedan sin efecto todas aquellas disposiciones que se opongan al presente Decreto.</w:t>
      </w:r>
    </w:p>
    <w:p>
      <w:pPr>
        <w:pStyle w:val="BodyText"/>
      </w:pPr>
    </w:p>
    <w:p>
      <w:pPr>
        <w:pStyle w:val="BodyText"/>
        <w:ind w:left="242" w:right="504"/>
        <w:jc w:val="both"/>
      </w:pPr>
      <w:r>
        <w:rPr/>
        <w:t>ARTÍCULO TERCERO. - Las autorizaciones a que se refiere el artículo 7° de la Ley de Ingresos del Estado de Aguascalientes para el Ejercicio Fiscal 2022, otorgadas con anterioridad al presente Decreto, estarán sujetas a las tarifas vigentes al momento de su aprobación.</w:t>
      </w:r>
    </w:p>
    <w:sectPr>
      <w:pgSz w:w="12240" w:h="15840"/>
      <w:pgMar w:header="0" w:footer="738" w:top="1340" w:bottom="1000" w:left="14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0.410004pt;margin-top:740.096008pt;width:94.4pt;height:14pt;mso-position-horizontal-relative:page;mso-position-vertical-relative:page;z-index:-76403200"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sz w:val="24"/>
                  </w:rPr>
                  <w:t>Página </w:t>
                </w:r>
                <w:r>
                  <w:rPr/>
                  <w:fldChar w:fldCharType="begin"/>
                </w:r>
                <w:r>
                  <w:rPr>
                    <w:rFonts w:ascii="Calibri" w:hAnsi="Calibri"/>
                    <w:b/>
                    <w:sz w:val="24"/>
                  </w:rPr>
                  <w:instrText> PAGE </w:instrText>
                </w:r>
                <w:r>
                  <w:rPr/>
                  <w:fldChar w:fldCharType="separate"/>
                </w:r>
                <w:r>
                  <w:rPr/>
                  <w:t>100</w:t>
                </w:r>
                <w:r>
                  <w:rPr/>
                  <w:fldChar w:fldCharType="end"/>
                </w:r>
                <w:r>
                  <w:rPr>
                    <w:rFonts w:ascii="Calibri" w:hAnsi="Calibri"/>
                    <w:b/>
                    <w:sz w:val="24"/>
                  </w:rPr>
                  <w:t> </w:t>
                </w:r>
                <w:r>
                  <w:rPr>
                    <w:rFonts w:ascii="Calibri" w:hAnsi="Calibri"/>
                    <w:sz w:val="24"/>
                  </w:rPr>
                  <w:t>de </w:t>
                </w:r>
                <w:r>
                  <w:rPr>
                    <w:rFonts w:ascii="Calibri" w:hAnsi="Calibri"/>
                    <w:b/>
                    <w:sz w:val="24"/>
                  </w:rPr>
                  <w:t>356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85" w:hanging="122"/>
        <w:jc w:val="left"/>
      </w:pPr>
      <w:rPr>
        <w:rFonts w:hint="default"/>
        <w:w w:val="98"/>
        <w:lang w:val="es-ES" w:eastAsia="en-US" w:bidi="ar-SA"/>
      </w:rPr>
    </w:lvl>
    <w:lvl w:ilvl="1">
      <w:start w:val="0"/>
      <w:numFmt w:val="bullet"/>
      <w:lvlText w:val="•"/>
      <w:lvlJc w:val="left"/>
      <w:pPr>
        <w:ind w:left="490" w:hanging="122"/>
      </w:pPr>
      <w:rPr>
        <w:rFonts w:hint="default"/>
        <w:lang w:val="es-ES" w:eastAsia="en-US" w:bidi="ar-SA"/>
      </w:rPr>
    </w:lvl>
    <w:lvl w:ilvl="2">
      <w:start w:val="0"/>
      <w:numFmt w:val="bullet"/>
      <w:lvlText w:val="•"/>
      <w:lvlJc w:val="left"/>
      <w:pPr>
        <w:ind w:left="800" w:hanging="122"/>
      </w:pPr>
      <w:rPr>
        <w:rFonts w:hint="default"/>
        <w:lang w:val="es-ES" w:eastAsia="en-US" w:bidi="ar-SA"/>
      </w:rPr>
    </w:lvl>
    <w:lvl w:ilvl="3">
      <w:start w:val="0"/>
      <w:numFmt w:val="bullet"/>
      <w:lvlText w:val="•"/>
      <w:lvlJc w:val="left"/>
      <w:pPr>
        <w:ind w:left="1110" w:hanging="122"/>
      </w:pPr>
      <w:rPr>
        <w:rFonts w:hint="default"/>
        <w:lang w:val="es-ES" w:eastAsia="en-US" w:bidi="ar-SA"/>
      </w:rPr>
    </w:lvl>
    <w:lvl w:ilvl="4">
      <w:start w:val="0"/>
      <w:numFmt w:val="bullet"/>
      <w:lvlText w:val="•"/>
      <w:lvlJc w:val="left"/>
      <w:pPr>
        <w:ind w:left="1420" w:hanging="122"/>
      </w:pPr>
      <w:rPr>
        <w:rFonts w:hint="default"/>
        <w:lang w:val="es-ES" w:eastAsia="en-US" w:bidi="ar-SA"/>
      </w:rPr>
    </w:lvl>
    <w:lvl w:ilvl="5">
      <w:start w:val="0"/>
      <w:numFmt w:val="bullet"/>
      <w:lvlText w:val="•"/>
      <w:lvlJc w:val="left"/>
      <w:pPr>
        <w:ind w:left="1731" w:hanging="122"/>
      </w:pPr>
      <w:rPr>
        <w:rFonts w:hint="default"/>
        <w:lang w:val="es-ES" w:eastAsia="en-US" w:bidi="ar-SA"/>
      </w:rPr>
    </w:lvl>
    <w:lvl w:ilvl="6">
      <w:start w:val="0"/>
      <w:numFmt w:val="bullet"/>
      <w:lvlText w:val="•"/>
      <w:lvlJc w:val="left"/>
      <w:pPr>
        <w:ind w:left="2041" w:hanging="122"/>
      </w:pPr>
      <w:rPr>
        <w:rFonts w:hint="default"/>
        <w:lang w:val="es-ES" w:eastAsia="en-US" w:bidi="ar-SA"/>
      </w:rPr>
    </w:lvl>
    <w:lvl w:ilvl="7">
      <w:start w:val="0"/>
      <w:numFmt w:val="bullet"/>
      <w:lvlText w:val="•"/>
      <w:lvlJc w:val="left"/>
      <w:pPr>
        <w:ind w:left="2351" w:hanging="122"/>
      </w:pPr>
      <w:rPr>
        <w:rFonts w:hint="default"/>
        <w:lang w:val="es-ES" w:eastAsia="en-US" w:bidi="ar-SA"/>
      </w:rPr>
    </w:lvl>
    <w:lvl w:ilvl="8">
      <w:start w:val="0"/>
      <w:numFmt w:val="bullet"/>
      <w:lvlText w:val="•"/>
      <w:lvlJc w:val="left"/>
      <w:pPr>
        <w:ind w:left="2661" w:hanging="122"/>
      </w:pPr>
      <w:rPr>
        <w:rFonts w:hint="default"/>
        <w:lang w:val="es-ES" w:eastAsia="en-US" w:bidi="ar-SA"/>
      </w:rPr>
    </w:lvl>
  </w:abstractNum>
  <w:abstractNum w:abstractNumId="3">
    <w:multiLevelType w:val="hybridMultilevel"/>
    <w:lvl w:ilvl="0">
      <w:start w:val="1"/>
      <w:numFmt w:val="decimal"/>
      <w:lvlText w:val="%1."/>
      <w:lvlJc w:val="left"/>
      <w:pPr>
        <w:ind w:left="253" w:hanging="189"/>
        <w:jc w:val="left"/>
      </w:pPr>
      <w:rPr>
        <w:rFonts w:hint="default" w:ascii="Arial" w:hAnsi="Arial" w:eastAsia="Arial" w:cs="Arial"/>
        <w:b/>
        <w:bCs/>
        <w:w w:val="98"/>
        <w:sz w:val="11"/>
        <w:szCs w:val="11"/>
        <w:lang w:val="es-ES" w:eastAsia="en-US" w:bidi="ar-SA"/>
      </w:rPr>
    </w:lvl>
    <w:lvl w:ilvl="1">
      <w:start w:val="1"/>
      <w:numFmt w:val="upperLetter"/>
      <w:lvlText w:val="%2."/>
      <w:lvlJc w:val="left"/>
      <w:pPr>
        <w:ind w:left="520" w:hanging="261"/>
        <w:jc w:val="left"/>
      </w:pPr>
      <w:rPr>
        <w:rFonts w:hint="default" w:ascii="Arial" w:hAnsi="Arial" w:eastAsia="Arial" w:cs="Arial"/>
        <w:spacing w:val="-1"/>
        <w:w w:val="98"/>
        <w:sz w:val="11"/>
        <w:szCs w:val="11"/>
        <w:lang w:val="es-ES" w:eastAsia="en-US" w:bidi="ar-SA"/>
      </w:rPr>
    </w:lvl>
    <w:lvl w:ilvl="2">
      <w:start w:val="0"/>
      <w:numFmt w:val="bullet"/>
      <w:lvlText w:val="•"/>
      <w:lvlJc w:val="left"/>
      <w:pPr>
        <w:ind w:left="520" w:hanging="261"/>
      </w:pPr>
      <w:rPr>
        <w:rFonts w:hint="default"/>
        <w:lang w:val="es-ES" w:eastAsia="en-US" w:bidi="ar-SA"/>
      </w:rPr>
    </w:lvl>
    <w:lvl w:ilvl="3">
      <w:start w:val="0"/>
      <w:numFmt w:val="bullet"/>
      <w:lvlText w:val="•"/>
      <w:lvlJc w:val="left"/>
      <w:pPr>
        <w:ind w:left="865" w:hanging="261"/>
      </w:pPr>
      <w:rPr>
        <w:rFonts w:hint="default"/>
        <w:lang w:val="es-ES" w:eastAsia="en-US" w:bidi="ar-SA"/>
      </w:rPr>
    </w:lvl>
    <w:lvl w:ilvl="4">
      <w:start w:val="0"/>
      <w:numFmt w:val="bullet"/>
      <w:lvlText w:val="•"/>
      <w:lvlJc w:val="left"/>
      <w:pPr>
        <w:ind w:left="1210" w:hanging="261"/>
      </w:pPr>
      <w:rPr>
        <w:rFonts w:hint="default"/>
        <w:lang w:val="es-ES" w:eastAsia="en-US" w:bidi="ar-SA"/>
      </w:rPr>
    </w:lvl>
    <w:lvl w:ilvl="5">
      <w:start w:val="0"/>
      <w:numFmt w:val="bullet"/>
      <w:lvlText w:val="•"/>
      <w:lvlJc w:val="left"/>
      <w:pPr>
        <w:ind w:left="1555" w:hanging="261"/>
      </w:pPr>
      <w:rPr>
        <w:rFonts w:hint="default"/>
        <w:lang w:val="es-ES" w:eastAsia="en-US" w:bidi="ar-SA"/>
      </w:rPr>
    </w:lvl>
    <w:lvl w:ilvl="6">
      <w:start w:val="0"/>
      <w:numFmt w:val="bullet"/>
      <w:lvlText w:val="•"/>
      <w:lvlJc w:val="left"/>
      <w:pPr>
        <w:ind w:left="1901" w:hanging="261"/>
      </w:pPr>
      <w:rPr>
        <w:rFonts w:hint="default"/>
        <w:lang w:val="es-ES" w:eastAsia="en-US" w:bidi="ar-SA"/>
      </w:rPr>
    </w:lvl>
    <w:lvl w:ilvl="7">
      <w:start w:val="0"/>
      <w:numFmt w:val="bullet"/>
      <w:lvlText w:val="•"/>
      <w:lvlJc w:val="left"/>
      <w:pPr>
        <w:ind w:left="2246" w:hanging="261"/>
      </w:pPr>
      <w:rPr>
        <w:rFonts w:hint="default"/>
        <w:lang w:val="es-ES" w:eastAsia="en-US" w:bidi="ar-SA"/>
      </w:rPr>
    </w:lvl>
    <w:lvl w:ilvl="8">
      <w:start w:val="0"/>
      <w:numFmt w:val="bullet"/>
      <w:lvlText w:val="•"/>
      <w:lvlJc w:val="left"/>
      <w:pPr>
        <w:ind w:left="2591" w:hanging="261"/>
      </w:pPr>
      <w:rPr>
        <w:rFonts w:hint="default"/>
        <w:lang w:val="es-ES" w:eastAsia="en-US" w:bidi="ar-SA"/>
      </w:rPr>
    </w:lvl>
  </w:abstractNum>
  <w:abstractNum w:abstractNumId="2">
    <w:multiLevelType w:val="hybridMultilevel"/>
    <w:lvl w:ilvl="0">
      <w:start w:val="1"/>
      <w:numFmt w:val="upperRoman"/>
      <w:lvlText w:val="%1."/>
      <w:lvlJc w:val="left"/>
      <w:pPr>
        <w:ind w:left="200"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84" w:hanging="204"/>
      </w:pPr>
      <w:rPr>
        <w:rFonts w:hint="default"/>
        <w:lang w:val="es-ES" w:eastAsia="en-US" w:bidi="ar-SA"/>
      </w:rPr>
    </w:lvl>
    <w:lvl w:ilvl="2">
      <w:start w:val="0"/>
      <w:numFmt w:val="bullet"/>
      <w:lvlText w:val="•"/>
      <w:lvlJc w:val="left"/>
      <w:pPr>
        <w:ind w:left="1968" w:hanging="204"/>
      </w:pPr>
      <w:rPr>
        <w:rFonts w:hint="default"/>
        <w:lang w:val="es-ES" w:eastAsia="en-US" w:bidi="ar-SA"/>
      </w:rPr>
    </w:lvl>
    <w:lvl w:ilvl="3">
      <w:start w:val="0"/>
      <w:numFmt w:val="bullet"/>
      <w:lvlText w:val="•"/>
      <w:lvlJc w:val="left"/>
      <w:pPr>
        <w:ind w:left="2853" w:hanging="204"/>
      </w:pPr>
      <w:rPr>
        <w:rFonts w:hint="default"/>
        <w:lang w:val="es-ES" w:eastAsia="en-US" w:bidi="ar-SA"/>
      </w:rPr>
    </w:lvl>
    <w:lvl w:ilvl="4">
      <w:start w:val="0"/>
      <w:numFmt w:val="bullet"/>
      <w:lvlText w:val="•"/>
      <w:lvlJc w:val="left"/>
      <w:pPr>
        <w:ind w:left="3737" w:hanging="204"/>
      </w:pPr>
      <w:rPr>
        <w:rFonts w:hint="default"/>
        <w:lang w:val="es-ES" w:eastAsia="en-US" w:bidi="ar-SA"/>
      </w:rPr>
    </w:lvl>
    <w:lvl w:ilvl="5">
      <w:start w:val="0"/>
      <w:numFmt w:val="bullet"/>
      <w:lvlText w:val="•"/>
      <w:lvlJc w:val="left"/>
      <w:pPr>
        <w:ind w:left="4622" w:hanging="204"/>
      </w:pPr>
      <w:rPr>
        <w:rFonts w:hint="default"/>
        <w:lang w:val="es-ES" w:eastAsia="en-US" w:bidi="ar-SA"/>
      </w:rPr>
    </w:lvl>
    <w:lvl w:ilvl="6">
      <w:start w:val="0"/>
      <w:numFmt w:val="bullet"/>
      <w:lvlText w:val="•"/>
      <w:lvlJc w:val="left"/>
      <w:pPr>
        <w:ind w:left="5506" w:hanging="204"/>
      </w:pPr>
      <w:rPr>
        <w:rFonts w:hint="default"/>
        <w:lang w:val="es-ES" w:eastAsia="en-US" w:bidi="ar-SA"/>
      </w:rPr>
    </w:lvl>
    <w:lvl w:ilvl="7">
      <w:start w:val="0"/>
      <w:numFmt w:val="bullet"/>
      <w:lvlText w:val="•"/>
      <w:lvlJc w:val="left"/>
      <w:pPr>
        <w:ind w:left="6390" w:hanging="204"/>
      </w:pPr>
      <w:rPr>
        <w:rFonts w:hint="default"/>
        <w:lang w:val="es-ES" w:eastAsia="en-US" w:bidi="ar-SA"/>
      </w:rPr>
    </w:lvl>
    <w:lvl w:ilvl="8">
      <w:start w:val="0"/>
      <w:numFmt w:val="bullet"/>
      <w:lvlText w:val="•"/>
      <w:lvlJc w:val="left"/>
      <w:pPr>
        <w:ind w:left="7275" w:hanging="204"/>
      </w:pPr>
      <w:rPr>
        <w:rFonts w:hint="default"/>
        <w:lang w:val="es-ES" w:eastAsia="en-US" w:bidi="ar-SA"/>
      </w:rPr>
    </w:lvl>
  </w:abstractNum>
  <w:abstractNum w:abstractNumId="1">
    <w:multiLevelType w:val="hybridMultilevel"/>
    <w:lvl w:ilvl="0">
      <w:start w:val="0"/>
      <w:numFmt w:val="bullet"/>
      <w:lvlText w:val="-"/>
      <w:lvlJc w:val="left"/>
      <w:pPr>
        <w:ind w:left="97" w:hanging="176"/>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738" w:hanging="176"/>
      </w:pPr>
      <w:rPr>
        <w:rFonts w:hint="default"/>
        <w:lang w:val="es-ES" w:eastAsia="en-US" w:bidi="ar-SA"/>
      </w:rPr>
    </w:lvl>
    <w:lvl w:ilvl="2">
      <w:start w:val="0"/>
      <w:numFmt w:val="bullet"/>
      <w:lvlText w:val="•"/>
      <w:lvlJc w:val="left"/>
      <w:pPr>
        <w:ind w:left="1376" w:hanging="176"/>
      </w:pPr>
      <w:rPr>
        <w:rFonts w:hint="default"/>
        <w:lang w:val="es-ES" w:eastAsia="en-US" w:bidi="ar-SA"/>
      </w:rPr>
    </w:lvl>
    <w:lvl w:ilvl="3">
      <w:start w:val="0"/>
      <w:numFmt w:val="bullet"/>
      <w:lvlText w:val="•"/>
      <w:lvlJc w:val="left"/>
      <w:pPr>
        <w:ind w:left="2014" w:hanging="176"/>
      </w:pPr>
      <w:rPr>
        <w:rFonts w:hint="default"/>
        <w:lang w:val="es-ES" w:eastAsia="en-US" w:bidi="ar-SA"/>
      </w:rPr>
    </w:lvl>
    <w:lvl w:ilvl="4">
      <w:start w:val="0"/>
      <w:numFmt w:val="bullet"/>
      <w:lvlText w:val="•"/>
      <w:lvlJc w:val="left"/>
      <w:pPr>
        <w:ind w:left="2653" w:hanging="176"/>
      </w:pPr>
      <w:rPr>
        <w:rFonts w:hint="default"/>
        <w:lang w:val="es-ES" w:eastAsia="en-US" w:bidi="ar-SA"/>
      </w:rPr>
    </w:lvl>
    <w:lvl w:ilvl="5">
      <w:start w:val="0"/>
      <w:numFmt w:val="bullet"/>
      <w:lvlText w:val="•"/>
      <w:lvlJc w:val="left"/>
      <w:pPr>
        <w:ind w:left="3291" w:hanging="176"/>
      </w:pPr>
      <w:rPr>
        <w:rFonts w:hint="default"/>
        <w:lang w:val="es-ES" w:eastAsia="en-US" w:bidi="ar-SA"/>
      </w:rPr>
    </w:lvl>
    <w:lvl w:ilvl="6">
      <w:start w:val="0"/>
      <w:numFmt w:val="bullet"/>
      <w:lvlText w:val="•"/>
      <w:lvlJc w:val="left"/>
      <w:pPr>
        <w:ind w:left="3929" w:hanging="176"/>
      </w:pPr>
      <w:rPr>
        <w:rFonts w:hint="default"/>
        <w:lang w:val="es-ES" w:eastAsia="en-US" w:bidi="ar-SA"/>
      </w:rPr>
    </w:lvl>
    <w:lvl w:ilvl="7">
      <w:start w:val="0"/>
      <w:numFmt w:val="bullet"/>
      <w:lvlText w:val="•"/>
      <w:lvlJc w:val="left"/>
      <w:pPr>
        <w:ind w:left="4568" w:hanging="176"/>
      </w:pPr>
      <w:rPr>
        <w:rFonts w:hint="default"/>
        <w:lang w:val="es-ES" w:eastAsia="en-US" w:bidi="ar-SA"/>
      </w:rPr>
    </w:lvl>
    <w:lvl w:ilvl="8">
      <w:start w:val="0"/>
      <w:numFmt w:val="bullet"/>
      <w:lvlText w:val="•"/>
      <w:lvlJc w:val="left"/>
      <w:pPr>
        <w:ind w:left="5206" w:hanging="176"/>
      </w:pPr>
      <w:rPr>
        <w:rFonts w:hint="default"/>
        <w:lang w:val="es-ES" w:eastAsia="en-US" w:bidi="ar-SA"/>
      </w:rPr>
    </w:lvl>
  </w:abstractNum>
  <w:abstractNum w:abstractNumId="0">
    <w:multiLevelType w:val="hybridMultilevel"/>
    <w:lvl w:ilvl="0">
      <w:start w:val="1"/>
      <w:numFmt w:val="lowerLetter"/>
      <w:lvlText w:val="%1)"/>
      <w:lvlJc w:val="left"/>
      <w:pPr>
        <w:ind w:left="907" w:hanging="708"/>
        <w:jc w:val="left"/>
      </w:pPr>
      <w:rPr>
        <w:rFonts w:hint="default" w:ascii="Times New Roman" w:hAnsi="Times New Roman" w:eastAsia="Times New Roman" w:cs="Times New Roman"/>
        <w:spacing w:val="-1"/>
        <w:w w:val="99"/>
        <w:sz w:val="24"/>
        <w:szCs w:val="24"/>
        <w:lang w:val="es-ES" w:eastAsia="en-US" w:bidi="ar-SA"/>
      </w:rPr>
    </w:lvl>
    <w:lvl w:ilvl="1">
      <w:start w:val="0"/>
      <w:numFmt w:val="bullet"/>
      <w:lvlText w:val="•"/>
      <w:lvlJc w:val="left"/>
      <w:pPr>
        <w:ind w:left="1714" w:hanging="708"/>
      </w:pPr>
      <w:rPr>
        <w:rFonts w:hint="default"/>
        <w:lang w:val="es-ES" w:eastAsia="en-US" w:bidi="ar-SA"/>
      </w:rPr>
    </w:lvl>
    <w:lvl w:ilvl="2">
      <w:start w:val="0"/>
      <w:numFmt w:val="bullet"/>
      <w:lvlText w:val="•"/>
      <w:lvlJc w:val="left"/>
      <w:pPr>
        <w:ind w:left="2528" w:hanging="708"/>
      </w:pPr>
      <w:rPr>
        <w:rFonts w:hint="default"/>
        <w:lang w:val="es-ES" w:eastAsia="en-US" w:bidi="ar-SA"/>
      </w:rPr>
    </w:lvl>
    <w:lvl w:ilvl="3">
      <w:start w:val="0"/>
      <w:numFmt w:val="bullet"/>
      <w:lvlText w:val="•"/>
      <w:lvlJc w:val="left"/>
      <w:pPr>
        <w:ind w:left="3343" w:hanging="708"/>
      </w:pPr>
      <w:rPr>
        <w:rFonts w:hint="default"/>
        <w:lang w:val="es-ES" w:eastAsia="en-US" w:bidi="ar-SA"/>
      </w:rPr>
    </w:lvl>
    <w:lvl w:ilvl="4">
      <w:start w:val="0"/>
      <w:numFmt w:val="bullet"/>
      <w:lvlText w:val="•"/>
      <w:lvlJc w:val="left"/>
      <w:pPr>
        <w:ind w:left="4157" w:hanging="708"/>
      </w:pPr>
      <w:rPr>
        <w:rFonts w:hint="default"/>
        <w:lang w:val="es-ES" w:eastAsia="en-US" w:bidi="ar-SA"/>
      </w:rPr>
    </w:lvl>
    <w:lvl w:ilvl="5">
      <w:start w:val="0"/>
      <w:numFmt w:val="bullet"/>
      <w:lvlText w:val="•"/>
      <w:lvlJc w:val="left"/>
      <w:pPr>
        <w:ind w:left="4972" w:hanging="708"/>
      </w:pPr>
      <w:rPr>
        <w:rFonts w:hint="default"/>
        <w:lang w:val="es-ES" w:eastAsia="en-US" w:bidi="ar-SA"/>
      </w:rPr>
    </w:lvl>
    <w:lvl w:ilvl="6">
      <w:start w:val="0"/>
      <w:numFmt w:val="bullet"/>
      <w:lvlText w:val="•"/>
      <w:lvlJc w:val="left"/>
      <w:pPr>
        <w:ind w:left="5786" w:hanging="708"/>
      </w:pPr>
      <w:rPr>
        <w:rFonts w:hint="default"/>
        <w:lang w:val="es-ES" w:eastAsia="en-US" w:bidi="ar-SA"/>
      </w:rPr>
    </w:lvl>
    <w:lvl w:ilvl="7">
      <w:start w:val="0"/>
      <w:numFmt w:val="bullet"/>
      <w:lvlText w:val="•"/>
      <w:lvlJc w:val="left"/>
      <w:pPr>
        <w:ind w:left="6600" w:hanging="708"/>
      </w:pPr>
      <w:rPr>
        <w:rFonts w:hint="default"/>
        <w:lang w:val="es-ES" w:eastAsia="en-US" w:bidi="ar-SA"/>
      </w:rPr>
    </w:lvl>
    <w:lvl w:ilvl="8">
      <w:start w:val="0"/>
      <w:numFmt w:val="bullet"/>
      <w:lvlText w:val="•"/>
      <w:lvlJc w:val="left"/>
      <w:pPr>
        <w:ind w:left="7415" w:hanging="708"/>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821"/>
      <w:jc w:val="center"/>
      <w:outlineLvl w:val="1"/>
    </w:pPr>
    <w:rPr>
      <w:rFonts w:ascii="Times New Roman" w:hAnsi="Times New Roman" w:eastAsia="Times New Roman" w:cs="Times New Roman"/>
      <w:b/>
      <w:bCs/>
      <w:sz w:val="24"/>
      <w:szCs w:val="24"/>
      <w:lang w:val="es-ES" w:eastAsia="en-US" w:bidi="ar-SA"/>
    </w:rPr>
  </w:style>
  <w:style w:styleId="Title" w:type="paragraph">
    <w:name w:val="Title"/>
    <w:basedOn w:val="Normal"/>
    <w:uiPriority w:val="1"/>
    <w:qFormat/>
    <w:pPr>
      <w:ind w:left="656" w:right="1082"/>
      <w:jc w:val="center"/>
    </w:pPr>
    <w:rPr>
      <w:rFonts w:ascii="Calibri" w:hAnsi="Calibri" w:eastAsia="Calibri" w:cs="Calibri"/>
      <w:b/>
      <w:bCs/>
      <w:sz w:val="52"/>
      <w:szCs w:val="5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jc w:val="righ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eservicios2.aguascalientes.gob.mx/contribuciones" TargetMode="Externa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2022-09-21T19:48:06Z</dcterms:created>
  <dcterms:modified xsi:type="dcterms:W3CDTF">2022-09-21T19:48:06Z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2019</vt:lpwstr>
  </property>
  <property fmtid="{D5CDD505-2E9C-101B-9397-08002B2CF9AE}" pid="4" name="LastSaved">
    <vt:filetime>2022-09-21T00:00:00Z</vt:filetime>
  </property>
</Properties>
</file>